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06E16" w:rsidRPr="00E1198B" w:rsidRDefault="00B06E16" w:rsidP="00E07146">
      <w:pPr>
        <w:spacing w:line="276" w:lineRule="auto"/>
        <w:jc w:val="center"/>
        <w:rPr>
          <w:b/>
          <w:sz w:val="28"/>
          <w:szCs w:val="28"/>
          <w:lang w:val="uz-Cyrl-UZ"/>
        </w:rPr>
      </w:pPr>
      <w:r w:rsidRPr="00E1198B">
        <w:rPr>
          <w:b/>
          <w:sz w:val="28"/>
          <w:szCs w:val="28"/>
          <w:lang w:val="uz-Cyrl-UZ"/>
        </w:rPr>
        <w:t>O‘ZBEKISTON RESPUBLIKASI</w:t>
      </w:r>
    </w:p>
    <w:p w:rsidR="00B06E16" w:rsidRPr="00E1198B" w:rsidRDefault="00B06E16" w:rsidP="00E07146">
      <w:pPr>
        <w:spacing w:line="276" w:lineRule="auto"/>
        <w:jc w:val="center"/>
        <w:rPr>
          <w:b/>
          <w:sz w:val="28"/>
          <w:szCs w:val="28"/>
          <w:lang w:val="uz-Cyrl-UZ"/>
        </w:rPr>
      </w:pPr>
      <w:r w:rsidRPr="00E1198B">
        <w:rPr>
          <w:b/>
          <w:sz w:val="28"/>
          <w:szCs w:val="28"/>
          <w:lang w:val="uz-Cyrl-UZ"/>
        </w:rPr>
        <w:t>OLIY TA’LIM, FAN VA INNOVATSIYALAR VAZIRLIGI</w:t>
      </w:r>
    </w:p>
    <w:p w:rsidR="00B06E16" w:rsidRPr="00E1198B" w:rsidRDefault="00B06E16" w:rsidP="00E07146">
      <w:pPr>
        <w:spacing w:line="276" w:lineRule="auto"/>
        <w:jc w:val="center"/>
        <w:rPr>
          <w:b/>
          <w:sz w:val="28"/>
          <w:szCs w:val="28"/>
          <w:lang w:val="uz-Cyrl-UZ"/>
        </w:rPr>
      </w:pPr>
    </w:p>
    <w:p w:rsidR="005572DC" w:rsidRPr="00E1198B" w:rsidRDefault="00B06E16" w:rsidP="00E07146">
      <w:pPr>
        <w:spacing w:line="276" w:lineRule="auto"/>
        <w:jc w:val="center"/>
        <w:rPr>
          <w:b/>
          <w:sz w:val="28"/>
          <w:szCs w:val="28"/>
          <w:lang w:val="en-US"/>
        </w:rPr>
      </w:pPr>
      <w:r w:rsidRPr="00E1198B">
        <w:rPr>
          <w:b/>
          <w:sz w:val="28"/>
          <w:szCs w:val="28"/>
          <w:lang w:val="uz-Cyrl-UZ"/>
        </w:rPr>
        <w:t xml:space="preserve">MIRZO ULUG‘BEK NOMIDAGI </w:t>
      </w:r>
    </w:p>
    <w:p w:rsidR="00B06E16" w:rsidRPr="00E1198B" w:rsidRDefault="00B06E16" w:rsidP="00E07146">
      <w:pPr>
        <w:spacing w:line="276" w:lineRule="auto"/>
        <w:jc w:val="center"/>
        <w:rPr>
          <w:b/>
          <w:sz w:val="28"/>
          <w:szCs w:val="28"/>
          <w:lang w:val="uz-Cyrl-UZ"/>
        </w:rPr>
      </w:pPr>
      <w:r w:rsidRPr="00E1198B">
        <w:rPr>
          <w:b/>
          <w:sz w:val="28"/>
          <w:szCs w:val="28"/>
          <w:lang w:val="uz-Cyrl-UZ"/>
        </w:rPr>
        <w:t>O‘ZBEKISTON MILLIY UNIVERSITETI</w:t>
      </w:r>
    </w:p>
    <w:p w:rsidR="003D7856" w:rsidRPr="00E1198B" w:rsidRDefault="003D7856" w:rsidP="00E07146">
      <w:pPr>
        <w:spacing w:line="276" w:lineRule="auto"/>
        <w:jc w:val="center"/>
        <w:rPr>
          <w:b/>
          <w:sz w:val="28"/>
          <w:szCs w:val="28"/>
          <w:lang w:val="uz-Cyrl-UZ"/>
        </w:rPr>
      </w:pPr>
    </w:p>
    <w:p w:rsidR="00B06E16" w:rsidRPr="00E1198B" w:rsidRDefault="005572DC" w:rsidP="00E07146">
      <w:pPr>
        <w:spacing w:line="276" w:lineRule="auto"/>
        <w:jc w:val="center"/>
        <w:rPr>
          <w:b/>
          <w:sz w:val="28"/>
          <w:szCs w:val="28"/>
          <w:lang w:val="en-US"/>
        </w:rPr>
      </w:pPr>
      <w:r w:rsidRPr="00E1198B">
        <w:rPr>
          <w:b/>
          <w:sz w:val="28"/>
          <w:szCs w:val="28"/>
          <w:lang w:val="en-US"/>
        </w:rPr>
        <w:t xml:space="preserve">BUXORO </w:t>
      </w:r>
      <w:r w:rsidR="00B06E16" w:rsidRPr="00E1198B">
        <w:rPr>
          <w:b/>
          <w:sz w:val="28"/>
          <w:szCs w:val="28"/>
          <w:lang w:val="en-US"/>
        </w:rPr>
        <w:t xml:space="preserve"> DAVLAT UNIVERSITETI</w:t>
      </w:r>
    </w:p>
    <w:p w:rsidR="00B06E16" w:rsidRPr="00E1198B" w:rsidRDefault="00B06E16" w:rsidP="00E07146">
      <w:pPr>
        <w:spacing w:line="276" w:lineRule="auto"/>
        <w:jc w:val="center"/>
        <w:rPr>
          <w:b/>
          <w:sz w:val="28"/>
          <w:szCs w:val="28"/>
          <w:lang w:val="uz-Cyrl-UZ"/>
        </w:rPr>
      </w:pPr>
    </w:p>
    <w:p w:rsidR="00B06E16" w:rsidRPr="00E1198B" w:rsidRDefault="00B06E16" w:rsidP="00E07146">
      <w:pPr>
        <w:spacing w:line="276" w:lineRule="auto"/>
        <w:jc w:val="center"/>
        <w:rPr>
          <w:b/>
          <w:sz w:val="28"/>
          <w:szCs w:val="28"/>
          <w:lang w:val="uz-Cyrl-UZ"/>
        </w:rPr>
      </w:pPr>
    </w:p>
    <w:p w:rsidR="003D7856" w:rsidRPr="00E1198B" w:rsidRDefault="003D7856" w:rsidP="00E07146">
      <w:pPr>
        <w:spacing w:line="276" w:lineRule="auto"/>
        <w:jc w:val="center"/>
        <w:rPr>
          <w:b/>
          <w:sz w:val="28"/>
          <w:szCs w:val="28"/>
          <w:lang w:val="uz-Cyrl-UZ"/>
        </w:rPr>
      </w:pPr>
    </w:p>
    <w:p w:rsidR="003D7856" w:rsidRPr="00E1198B" w:rsidRDefault="003D7856" w:rsidP="00E07146">
      <w:pPr>
        <w:spacing w:line="276" w:lineRule="auto"/>
        <w:jc w:val="center"/>
        <w:rPr>
          <w:b/>
          <w:sz w:val="28"/>
          <w:szCs w:val="28"/>
          <w:lang w:val="uz-Cyrl-UZ"/>
        </w:rPr>
      </w:pPr>
    </w:p>
    <w:p w:rsidR="003D7856" w:rsidRPr="00E1198B" w:rsidRDefault="003D7856" w:rsidP="00E07146">
      <w:pPr>
        <w:spacing w:line="276" w:lineRule="auto"/>
        <w:jc w:val="center"/>
        <w:rPr>
          <w:b/>
          <w:sz w:val="28"/>
          <w:szCs w:val="28"/>
          <w:lang w:val="uz-Cyrl-UZ"/>
        </w:rPr>
      </w:pPr>
    </w:p>
    <w:p w:rsidR="003D7856" w:rsidRPr="00E1198B" w:rsidRDefault="003D7856" w:rsidP="00E07146">
      <w:pPr>
        <w:spacing w:line="276" w:lineRule="auto"/>
        <w:jc w:val="center"/>
        <w:rPr>
          <w:b/>
          <w:sz w:val="28"/>
          <w:szCs w:val="28"/>
          <w:lang w:val="uz-Cyrl-UZ"/>
        </w:rPr>
      </w:pPr>
    </w:p>
    <w:p w:rsidR="00B06E16" w:rsidRPr="00E1198B" w:rsidRDefault="00B06E16" w:rsidP="00E07146">
      <w:pPr>
        <w:spacing w:line="276" w:lineRule="auto"/>
        <w:jc w:val="center"/>
        <w:rPr>
          <w:b/>
          <w:sz w:val="28"/>
          <w:szCs w:val="28"/>
          <w:lang w:val="uz-Cyrl-UZ"/>
        </w:rPr>
      </w:pPr>
    </w:p>
    <w:p w:rsidR="00B06E16" w:rsidRPr="00E1198B" w:rsidRDefault="00B06E16" w:rsidP="00E07146">
      <w:pPr>
        <w:spacing w:line="276" w:lineRule="auto"/>
        <w:jc w:val="center"/>
        <w:rPr>
          <w:b/>
          <w:sz w:val="28"/>
          <w:szCs w:val="28"/>
          <w:lang w:val="en-US"/>
        </w:rPr>
      </w:pPr>
      <w:r w:rsidRPr="00E1198B">
        <w:rPr>
          <w:b/>
          <w:sz w:val="28"/>
          <w:szCs w:val="28"/>
          <w:lang w:val="uz-Cyrl-UZ"/>
        </w:rPr>
        <w:t>Sidiqov S.,</w:t>
      </w:r>
      <w:r w:rsidR="002C2DEE">
        <w:rPr>
          <w:b/>
          <w:sz w:val="28"/>
          <w:szCs w:val="28"/>
          <w:lang w:val="en-US"/>
        </w:rPr>
        <w:t xml:space="preserve"> </w:t>
      </w:r>
      <w:proofErr w:type="spellStart"/>
      <w:r w:rsidR="002C2DEE">
        <w:rPr>
          <w:b/>
          <w:sz w:val="28"/>
          <w:szCs w:val="28"/>
          <w:lang w:val="en-US"/>
        </w:rPr>
        <w:t>Umarov.O</w:t>
      </w:r>
      <w:proofErr w:type="spellEnd"/>
      <w:r w:rsidR="002C2DEE">
        <w:rPr>
          <w:b/>
          <w:sz w:val="28"/>
          <w:szCs w:val="28"/>
          <w:lang w:val="en-US"/>
        </w:rPr>
        <w:t>.,</w:t>
      </w:r>
      <w:r w:rsidRPr="00E1198B">
        <w:rPr>
          <w:b/>
          <w:sz w:val="28"/>
          <w:szCs w:val="28"/>
          <w:lang w:val="uz-Cyrl-UZ"/>
        </w:rPr>
        <w:t xml:space="preserve"> Razoq</w:t>
      </w:r>
      <w:r w:rsidR="005572DC" w:rsidRPr="00E1198B">
        <w:rPr>
          <w:b/>
          <w:sz w:val="28"/>
          <w:szCs w:val="28"/>
          <w:lang w:val="uz-Cyrl-UZ"/>
        </w:rPr>
        <w:t>ova D.</w:t>
      </w:r>
    </w:p>
    <w:p w:rsidR="00B06E16" w:rsidRPr="00E1198B" w:rsidRDefault="00B06E16" w:rsidP="00E07146">
      <w:pPr>
        <w:spacing w:line="276" w:lineRule="auto"/>
        <w:jc w:val="center"/>
        <w:rPr>
          <w:b/>
          <w:bCs/>
          <w:color w:val="2F5496"/>
          <w:sz w:val="28"/>
          <w:szCs w:val="28"/>
          <w:lang w:val="uz-Cyrl-UZ"/>
        </w:rPr>
      </w:pPr>
    </w:p>
    <w:p w:rsidR="00B06E16" w:rsidRPr="002C2DEE" w:rsidRDefault="00F8167E" w:rsidP="00E07146">
      <w:pPr>
        <w:spacing w:line="276" w:lineRule="auto"/>
        <w:jc w:val="center"/>
        <w:rPr>
          <w:sz w:val="40"/>
          <w:szCs w:val="40"/>
          <w:lang w:val="uz-Cyrl-UZ"/>
        </w:rPr>
      </w:pPr>
      <w:r w:rsidRPr="00E1198B">
        <w:rPr>
          <w:b/>
          <w:bCs/>
          <w:color w:val="2F5496"/>
          <w:sz w:val="40"/>
          <w:szCs w:val="40"/>
          <w:lang w:val="uz-Cyrl-UZ"/>
        </w:rPr>
        <w:t>“</w:t>
      </w:r>
      <w:r w:rsidRPr="00E1198B">
        <w:rPr>
          <w:b/>
          <w:sz w:val="40"/>
          <w:szCs w:val="40"/>
          <w:lang w:val="uz-Cyrl-UZ"/>
        </w:rPr>
        <w:t>O’G’IT QO’LLASH TIZIMI</w:t>
      </w:r>
      <w:r w:rsidRPr="00E1198B">
        <w:rPr>
          <w:b/>
          <w:bCs/>
          <w:color w:val="2F5496"/>
          <w:sz w:val="40"/>
          <w:szCs w:val="40"/>
          <w:lang w:val="uz-Cyrl-UZ"/>
        </w:rPr>
        <w:t>”</w:t>
      </w:r>
      <w:r w:rsidRPr="00E1198B">
        <w:rPr>
          <w:b/>
          <w:bCs/>
          <w:color w:val="2F5496"/>
          <w:sz w:val="40"/>
          <w:szCs w:val="40"/>
          <w:lang w:val="uz-Cyrl-UZ"/>
        </w:rPr>
        <w:br/>
      </w:r>
    </w:p>
    <w:p w:rsidR="00B06E16" w:rsidRPr="002C2DEE" w:rsidRDefault="00B06E16" w:rsidP="00E07146">
      <w:pPr>
        <w:spacing w:line="276" w:lineRule="auto"/>
        <w:jc w:val="center"/>
        <w:rPr>
          <w:b/>
          <w:sz w:val="28"/>
          <w:szCs w:val="28"/>
          <w:lang w:val="uz-Cyrl-UZ"/>
        </w:rPr>
      </w:pPr>
      <w:r w:rsidRPr="00E1198B">
        <w:rPr>
          <w:b/>
          <w:sz w:val="28"/>
          <w:szCs w:val="28"/>
          <w:lang w:val="uz-Cyrl-UZ"/>
        </w:rPr>
        <w:t>O’quv qo’llanma</w:t>
      </w:r>
    </w:p>
    <w:p w:rsidR="00B06E16" w:rsidRPr="002C2DEE" w:rsidRDefault="00B06E16" w:rsidP="00E07146">
      <w:pPr>
        <w:spacing w:line="276" w:lineRule="auto"/>
        <w:jc w:val="center"/>
        <w:rPr>
          <w:b/>
          <w:sz w:val="28"/>
          <w:szCs w:val="28"/>
          <w:lang w:val="uz-Cyrl-UZ"/>
        </w:rPr>
      </w:pPr>
    </w:p>
    <w:p w:rsidR="00B06E16" w:rsidRPr="00E1198B" w:rsidRDefault="003D7856" w:rsidP="00E07146">
      <w:pPr>
        <w:spacing w:line="276" w:lineRule="auto"/>
        <w:jc w:val="center"/>
        <w:rPr>
          <w:rFonts w:eastAsia="Calibri"/>
          <w:sz w:val="28"/>
          <w:szCs w:val="28"/>
          <w:lang w:val="uz-Cyrl-UZ"/>
        </w:rPr>
      </w:pPr>
      <w:r w:rsidRPr="00E1198B">
        <w:rPr>
          <w:sz w:val="28"/>
          <w:szCs w:val="28"/>
          <w:lang w:val="uz-Cyrl-UZ"/>
        </w:rPr>
        <w:t>60530700-</w:t>
      </w:r>
      <w:r w:rsidR="00E1198B" w:rsidRPr="00E1198B">
        <w:rPr>
          <w:sz w:val="28"/>
          <w:szCs w:val="28"/>
          <w:lang w:val="uz-Cyrl-UZ"/>
        </w:rPr>
        <w:t>Tuproqshunoslik</w:t>
      </w:r>
      <w:r w:rsidRPr="00E1198B">
        <w:rPr>
          <w:sz w:val="28"/>
          <w:szCs w:val="28"/>
          <w:lang w:val="uz-Cyrl-UZ"/>
        </w:rPr>
        <w:t xml:space="preserve">, </w:t>
      </w:r>
      <w:r w:rsidR="00B06E16" w:rsidRPr="00E1198B">
        <w:rPr>
          <w:rFonts w:eastAsia="Calibri"/>
          <w:sz w:val="28"/>
          <w:szCs w:val="28"/>
          <w:lang w:val="uz-Cyrl-UZ"/>
        </w:rPr>
        <w:t xml:space="preserve">60810700- Agrokimyo va agrotuproqshunoslik </w:t>
      </w:r>
      <w:r w:rsidR="005572DC" w:rsidRPr="002C2DEE">
        <w:rPr>
          <w:rFonts w:eastAsia="Calibri"/>
          <w:sz w:val="28"/>
          <w:szCs w:val="28"/>
          <w:lang w:val="uz-Cyrl-UZ"/>
        </w:rPr>
        <w:t xml:space="preserve">ta’lim </w:t>
      </w:r>
      <w:r w:rsidR="00B06E16" w:rsidRPr="00E1198B">
        <w:rPr>
          <w:rFonts w:eastAsia="Calibri"/>
          <w:sz w:val="28"/>
          <w:szCs w:val="28"/>
          <w:lang w:val="uz-Cyrl-UZ"/>
        </w:rPr>
        <w:t>yo</w:t>
      </w:r>
      <w:r w:rsidR="00B06E16" w:rsidRPr="00E1198B">
        <w:rPr>
          <w:sz w:val="28"/>
          <w:szCs w:val="28"/>
          <w:lang w:val="uz-Cyrl-UZ"/>
        </w:rPr>
        <w:t>‘</w:t>
      </w:r>
      <w:r w:rsidR="00B06E16" w:rsidRPr="00E1198B">
        <w:rPr>
          <w:rFonts w:eastAsia="Calibri"/>
          <w:sz w:val="28"/>
          <w:szCs w:val="28"/>
          <w:lang w:val="uz-Cyrl-UZ"/>
        </w:rPr>
        <w:t xml:space="preserve">nalishi </w:t>
      </w:r>
    </w:p>
    <w:p w:rsidR="00B06E16" w:rsidRPr="00E1198B" w:rsidRDefault="00B06E16" w:rsidP="00E07146">
      <w:pPr>
        <w:spacing w:line="276" w:lineRule="auto"/>
        <w:jc w:val="center"/>
        <w:rPr>
          <w:b/>
          <w:sz w:val="28"/>
          <w:szCs w:val="28"/>
          <w:lang w:val="uz-Cyrl-UZ"/>
        </w:rPr>
      </w:pPr>
    </w:p>
    <w:p w:rsidR="00B06E16" w:rsidRPr="00E1198B" w:rsidRDefault="00B06E16" w:rsidP="00E07146">
      <w:pPr>
        <w:spacing w:line="276" w:lineRule="auto"/>
        <w:jc w:val="center"/>
        <w:rPr>
          <w:b/>
          <w:sz w:val="28"/>
          <w:szCs w:val="28"/>
          <w:lang w:val="uz-Cyrl-UZ"/>
        </w:rPr>
      </w:pPr>
    </w:p>
    <w:p w:rsidR="00B06E16" w:rsidRPr="002C2DEE" w:rsidRDefault="00B06E16" w:rsidP="00E07146">
      <w:pPr>
        <w:spacing w:line="276" w:lineRule="auto"/>
        <w:jc w:val="center"/>
        <w:rPr>
          <w:b/>
          <w:sz w:val="28"/>
          <w:szCs w:val="28"/>
          <w:lang w:val="uz-Cyrl-UZ"/>
        </w:rPr>
      </w:pPr>
    </w:p>
    <w:p w:rsidR="00B06E16" w:rsidRPr="002C2DEE" w:rsidRDefault="00B06E16" w:rsidP="00E07146">
      <w:pPr>
        <w:spacing w:line="276" w:lineRule="auto"/>
        <w:jc w:val="center"/>
        <w:rPr>
          <w:b/>
          <w:sz w:val="28"/>
          <w:szCs w:val="28"/>
          <w:lang w:val="uz-Cyrl-UZ"/>
        </w:rPr>
      </w:pPr>
    </w:p>
    <w:p w:rsidR="00B06E16" w:rsidRPr="002C2DEE" w:rsidRDefault="00B06E16" w:rsidP="00E07146">
      <w:pPr>
        <w:spacing w:line="276" w:lineRule="auto"/>
        <w:jc w:val="center"/>
        <w:rPr>
          <w:b/>
          <w:sz w:val="28"/>
          <w:szCs w:val="28"/>
          <w:lang w:val="uz-Cyrl-UZ"/>
        </w:rPr>
      </w:pPr>
    </w:p>
    <w:p w:rsidR="003D7856" w:rsidRPr="00E1198B" w:rsidRDefault="003D7856" w:rsidP="00E07146">
      <w:pPr>
        <w:spacing w:line="276" w:lineRule="auto"/>
        <w:jc w:val="center"/>
        <w:rPr>
          <w:b/>
          <w:sz w:val="28"/>
          <w:szCs w:val="28"/>
          <w:lang w:val="uz-Cyrl-UZ"/>
        </w:rPr>
      </w:pPr>
    </w:p>
    <w:p w:rsidR="003D7856" w:rsidRPr="00E1198B" w:rsidRDefault="003D7856" w:rsidP="00E07146">
      <w:pPr>
        <w:spacing w:line="276" w:lineRule="auto"/>
        <w:jc w:val="center"/>
        <w:rPr>
          <w:b/>
          <w:sz w:val="28"/>
          <w:szCs w:val="28"/>
          <w:lang w:val="uz-Cyrl-UZ"/>
        </w:rPr>
      </w:pPr>
    </w:p>
    <w:p w:rsidR="003D7856" w:rsidRPr="00E1198B" w:rsidRDefault="003D7856" w:rsidP="00E07146">
      <w:pPr>
        <w:spacing w:line="276" w:lineRule="auto"/>
        <w:jc w:val="center"/>
        <w:rPr>
          <w:b/>
          <w:sz w:val="28"/>
          <w:szCs w:val="28"/>
          <w:lang w:val="uz-Cyrl-UZ"/>
        </w:rPr>
      </w:pPr>
    </w:p>
    <w:p w:rsidR="003D7856" w:rsidRPr="00E1198B" w:rsidRDefault="003D7856" w:rsidP="00E07146">
      <w:pPr>
        <w:spacing w:line="276" w:lineRule="auto"/>
        <w:jc w:val="center"/>
        <w:rPr>
          <w:b/>
          <w:sz w:val="28"/>
          <w:szCs w:val="28"/>
          <w:lang w:val="uz-Cyrl-UZ"/>
        </w:rPr>
      </w:pPr>
    </w:p>
    <w:p w:rsidR="003D7856" w:rsidRPr="00E1198B" w:rsidRDefault="003D7856" w:rsidP="00E07146">
      <w:pPr>
        <w:spacing w:line="276" w:lineRule="auto"/>
        <w:jc w:val="center"/>
        <w:rPr>
          <w:b/>
          <w:sz w:val="28"/>
          <w:szCs w:val="28"/>
          <w:lang w:val="uz-Cyrl-UZ"/>
        </w:rPr>
      </w:pPr>
    </w:p>
    <w:p w:rsidR="005572DC" w:rsidRPr="002C2DEE" w:rsidRDefault="005572DC" w:rsidP="00E07146">
      <w:pPr>
        <w:spacing w:line="276" w:lineRule="auto"/>
        <w:jc w:val="center"/>
        <w:rPr>
          <w:b/>
          <w:sz w:val="28"/>
          <w:szCs w:val="28"/>
          <w:lang w:val="uz-Cyrl-UZ"/>
        </w:rPr>
      </w:pPr>
    </w:p>
    <w:p w:rsidR="005572DC" w:rsidRPr="002C2DEE" w:rsidRDefault="005572DC" w:rsidP="00E07146">
      <w:pPr>
        <w:spacing w:line="276" w:lineRule="auto"/>
        <w:jc w:val="center"/>
        <w:rPr>
          <w:b/>
          <w:sz w:val="28"/>
          <w:szCs w:val="28"/>
          <w:lang w:val="uz-Cyrl-UZ"/>
        </w:rPr>
      </w:pPr>
    </w:p>
    <w:p w:rsidR="00B06E16" w:rsidRPr="00E1198B" w:rsidRDefault="00B06E16" w:rsidP="00E07146">
      <w:pPr>
        <w:spacing w:line="276" w:lineRule="auto"/>
        <w:jc w:val="center"/>
        <w:rPr>
          <w:b/>
          <w:sz w:val="28"/>
          <w:szCs w:val="28"/>
          <w:lang w:val="uz-Cyrl-UZ"/>
        </w:rPr>
      </w:pPr>
    </w:p>
    <w:p w:rsidR="00B06E16" w:rsidRPr="00E1198B" w:rsidRDefault="00B06E16" w:rsidP="00E07146">
      <w:pPr>
        <w:spacing w:line="276" w:lineRule="auto"/>
        <w:jc w:val="center"/>
        <w:rPr>
          <w:b/>
          <w:sz w:val="28"/>
          <w:szCs w:val="28"/>
          <w:lang w:val="uz-Cyrl-UZ"/>
        </w:rPr>
      </w:pPr>
      <w:r w:rsidRPr="00E1198B">
        <w:rPr>
          <w:b/>
          <w:sz w:val="28"/>
          <w:szCs w:val="28"/>
          <w:lang w:val="uz-Cyrl-UZ"/>
        </w:rPr>
        <w:t>Buxoro -2024</w:t>
      </w:r>
    </w:p>
    <w:p w:rsidR="00B06E16" w:rsidRPr="00E1198B" w:rsidRDefault="00B06E16" w:rsidP="00E07146">
      <w:pPr>
        <w:spacing w:line="276" w:lineRule="auto"/>
        <w:ind w:firstLine="708"/>
        <w:jc w:val="both"/>
        <w:rPr>
          <w:sz w:val="28"/>
          <w:szCs w:val="28"/>
          <w:highlight w:val="yellow"/>
          <w:lang w:val="uz-Cyrl-UZ"/>
        </w:rPr>
      </w:pPr>
      <w:r w:rsidRPr="00E1198B">
        <w:rPr>
          <w:sz w:val="28"/>
          <w:szCs w:val="28"/>
          <w:lang w:val="uz-Cyrl-UZ"/>
        </w:rPr>
        <w:lastRenderedPageBreak/>
        <w:t>Sidiqov S.,</w:t>
      </w:r>
      <w:r w:rsidR="002C2DEE">
        <w:rPr>
          <w:sz w:val="28"/>
          <w:szCs w:val="28"/>
          <w:lang w:val="en-US"/>
        </w:rPr>
        <w:t xml:space="preserve"> Umarov O.,</w:t>
      </w:r>
      <w:r w:rsidRPr="00E1198B">
        <w:rPr>
          <w:sz w:val="28"/>
          <w:szCs w:val="28"/>
          <w:lang w:val="uz-Cyrl-UZ"/>
        </w:rPr>
        <w:t xml:space="preserve"> Razoqova D. </w:t>
      </w:r>
      <w:r w:rsidR="008446A5">
        <w:rPr>
          <w:sz w:val="28"/>
          <w:szCs w:val="28"/>
          <w:lang w:val="en-US"/>
        </w:rPr>
        <w:t>O</w:t>
      </w:r>
      <w:r w:rsidRPr="00E1198B">
        <w:rPr>
          <w:sz w:val="28"/>
          <w:szCs w:val="28"/>
          <w:lang w:val="uz-Cyrl-UZ"/>
        </w:rPr>
        <w:t>’g’it qo’llash tizimi. O’q</w:t>
      </w:r>
      <w:r w:rsidR="003A3BB9" w:rsidRPr="00E1198B">
        <w:rPr>
          <w:sz w:val="28"/>
          <w:szCs w:val="28"/>
          <w:lang w:val="uz-Cyrl-UZ"/>
        </w:rPr>
        <w:t>uv qo’llanma. -Buxoro. 2024. -160</w:t>
      </w:r>
      <w:r w:rsidRPr="00E1198B">
        <w:rPr>
          <w:sz w:val="28"/>
          <w:szCs w:val="28"/>
          <w:lang w:val="uz-Cyrl-UZ"/>
        </w:rPr>
        <w:t xml:space="preserve"> b.</w:t>
      </w:r>
    </w:p>
    <w:p w:rsidR="00B06E16" w:rsidRPr="00E1198B" w:rsidRDefault="00B06E16" w:rsidP="00E07146">
      <w:pPr>
        <w:spacing w:line="276" w:lineRule="auto"/>
        <w:ind w:firstLine="720"/>
        <w:jc w:val="both"/>
        <w:rPr>
          <w:sz w:val="28"/>
          <w:szCs w:val="28"/>
          <w:lang w:val="uz-Cyrl-UZ"/>
        </w:rPr>
      </w:pPr>
    </w:p>
    <w:p w:rsidR="008A6A2F" w:rsidRPr="00E1198B" w:rsidRDefault="00E1198B" w:rsidP="00E07146">
      <w:pPr>
        <w:spacing w:line="276" w:lineRule="auto"/>
        <w:ind w:firstLine="720"/>
        <w:jc w:val="both"/>
        <w:rPr>
          <w:sz w:val="28"/>
          <w:szCs w:val="28"/>
          <w:lang w:val="uz-Cyrl-UZ"/>
        </w:rPr>
      </w:pPr>
      <w:r w:rsidRPr="00E1198B">
        <w:rPr>
          <w:sz w:val="28"/>
          <w:szCs w:val="28"/>
          <w:lang w:val="uz-Cyrl-UZ"/>
        </w:rPr>
        <w:t>O‘quv</w:t>
      </w:r>
      <w:r w:rsidR="003B0B45" w:rsidRPr="00E1198B">
        <w:rPr>
          <w:sz w:val="28"/>
          <w:szCs w:val="28"/>
          <w:lang w:val="uz-Cyrl-UZ"/>
        </w:rPr>
        <w:t xml:space="preserve"> </w:t>
      </w:r>
      <w:r w:rsidRPr="00E1198B">
        <w:rPr>
          <w:sz w:val="28"/>
          <w:szCs w:val="28"/>
          <w:lang w:val="uz-Cyrl-UZ"/>
        </w:rPr>
        <w:t>qo‘llanmada</w:t>
      </w:r>
      <w:r w:rsidR="003B0B45" w:rsidRPr="00E1198B">
        <w:rPr>
          <w:sz w:val="28"/>
          <w:szCs w:val="28"/>
          <w:lang w:val="uz-Cyrl-UZ"/>
        </w:rPr>
        <w:t xml:space="preserve"> </w:t>
      </w:r>
      <w:r w:rsidRPr="00E1198B">
        <w:rPr>
          <w:sz w:val="28"/>
          <w:szCs w:val="28"/>
          <w:lang w:val="uz-Cyrl-UZ"/>
        </w:rPr>
        <w:t>qishloq</w:t>
      </w:r>
      <w:r w:rsidR="003B0B45" w:rsidRPr="00E1198B">
        <w:rPr>
          <w:sz w:val="28"/>
          <w:szCs w:val="28"/>
          <w:lang w:val="uz-Cyrl-UZ"/>
        </w:rPr>
        <w:t xml:space="preserve"> </w:t>
      </w:r>
      <w:r w:rsidRPr="00E1198B">
        <w:rPr>
          <w:sz w:val="28"/>
          <w:szCs w:val="28"/>
          <w:lang w:val="uz-Cyrl-UZ"/>
        </w:rPr>
        <w:t>xo‘jaligida</w:t>
      </w:r>
      <w:r w:rsidR="003B0B45" w:rsidRPr="00E1198B">
        <w:rPr>
          <w:sz w:val="28"/>
          <w:szCs w:val="28"/>
          <w:lang w:val="uz-Cyrl-UZ"/>
        </w:rPr>
        <w:t xml:space="preserve"> </w:t>
      </w:r>
      <w:r w:rsidRPr="00E1198B">
        <w:rPr>
          <w:sz w:val="28"/>
          <w:szCs w:val="28"/>
          <w:lang w:val="uz-Cyrl-UZ"/>
        </w:rPr>
        <w:t>qo‘llaniladigan</w:t>
      </w:r>
      <w:r w:rsidR="003B0B45" w:rsidRPr="00E1198B">
        <w:rPr>
          <w:sz w:val="28"/>
          <w:szCs w:val="28"/>
          <w:lang w:val="uz-Cyrl-UZ"/>
        </w:rPr>
        <w:t xml:space="preserve"> </w:t>
      </w:r>
      <w:r w:rsidRPr="00E1198B">
        <w:rPr>
          <w:sz w:val="28"/>
          <w:szCs w:val="28"/>
          <w:lang w:val="uz-Cyrl-UZ"/>
        </w:rPr>
        <w:t>o‘g‘itlar</w:t>
      </w:r>
      <w:r w:rsidR="003B0B45" w:rsidRPr="00E1198B">
        <w:rPr>
          <w:sz w:val="28"/>
          <w:szCs w:val="28"/>
          <w:lang w:val="uz-Cyrl-UZ"/>
        </w:rPr>
        <w:t xml:space="preserve">, </w:t>
      </w:r>
      <w:r w:rsidRPr="00E1198B">
        <w:rPr>
          <w:sz w:val="28"/>
          <w:szCs w:val="28"/>
          <w:lang w:val="uz-Cyrl-UZ"/>
        </w:rPr>
        <w:t>ularning</w:t>
      </w:r>
      <w:r w:rsidR="003B0B45" w:rsidRPr="00E1198B">
        <w:rPr>
          <w:sz w:val="28"/>
          <w:szCs w:val="28"/>
          <w:lang w:val="uz-Cyrl-UZ"/>
        </w:rPr>
        <w:t xml:space="preserve"> </w:t>
      </w:r>
      <w:r w:rsidRPr="00E1198B">
        <w:rPr>
          <w:sz w:val="28"/>
          <w:szCs w:val="28"/>
          <w:lang w:val="uz-Cyrl-UZ"/>
        </w:rPr>
        <w:t>turlari</w:t>
      </w:r>
      <w:r w:rsidR="003B0B45" w:rsidRPr="00E1198B">
        <w:rPr>
          <w:sz w:val="28"/>
          <w:szCs w:val="28"/>
          <w:lang w:val="uz-Cyrl-UZ"/>
        </w:rPr>
        <w:t xml:space="preserve">, </w:t>
      </w:r>
      <w:r w:rsidRPr="00E1198B">
        <w:rPr>
          <w:sz w:val="28"/>
          <w:szCs w:val="28"/>
          <w:lang w:val="uz-Cyrl-UZ"/>
        </w:rPr>
        <w:t>olinishi</w:t>
      </w:r>
      <w:r w:rsidR="003B0B45" w:rsidRPr="00E1198B">
        <w:rPr>
          <w:sz w:val="28"/>
          <w:szCs w:val="28"/>
          <w:lang w:val="uz-Cyrl-UZ"/>
        </w:rPr>
        <w:t xml:space="preserve"> </w:t>
      </w:r>
      <w:r w:rsidRPr="00E1198B">
        <w:rPr>
          <w:sz w:val="28"/>
          <w:szCs w:val="28"/>
          <w:lang w:val="uz-Cyrl-UZ"/>
        </w:rPr>
        <w:t>xususiyatlari</w:t>
      </w:r>
      <w:r w:rsidR="003B0B45" w:rsidRPr="00E1198B">
        <w:rPr>
          <w:sz w:val="28"/>
          <w:szCs w:val="28"/>
          <w:lang w:val="uz-Cyrl-UZ"/>
        </w:rPr>
        <w:t xml:space="preserve">, </w:t>
      </w:r>
      <w:r w:rsidRPr="00E1198B">
        <w:rPr>
          <w:sz w:val="28"/>
          <w:szCs w:val="28"/>
          <w:lang w:val="uz-Cyrl-UZ"/>
        </w:rPr>
        <w:t>o‘g‘it</w:t>
      </w:r>
      <w:r w:rsidR="003B0B45" w:rsidRPr="00E1198B">
        <w:rPr>
          <w:sz w:val="28"/>
          <w:szCs w:val="28"/>
          <w:lang w:val="uz-Cyrl-UZ"/>
        </w:rPr>
        <w:t xml:space="preserve"> </w:t>
      </w:r>
      <w:r w:rsidRPr="00E1198B">
        <w:rPr>
          <w:sz w:val="28"/>
          <w:szCs w:val="28"/>
          <w:lang w:val="uz-Cyrl-UZ"/>
        </w:rPr>
        <w:t>qo‘llash</w:t>
      </w:r>
      <w:r w:rsidR="003B0B45" w:rsidRPr="00E1198B">
        <w:rPr>
          <w:sz w:val="28"/>
          <w:szCs w:val="28"/>
          <w:lang w:val="uz-Cyrl-UZ"/>
        </w:rPr>
        <w:t xml:space="preserve"> </w:t>
      </w:r>
      <w:r w:rsidRPr="00E1198B">
        <w:rPr>
          <w:sz w:val="28"/>
          <w:szCs w:val="28"/>
          <w:lang w:val="uz-Cyrl-UZ"/>
        </w:rPr>
        <w:t>tizimi</w:t>
      </w:r>
      <w:r w:rsidR="003B0B45" w:rsidRPr="00E1198B">
        <w:rPr>
          <w:sz w:val="28"/>
          <w:szCs w:val="28"/>
          <w:lang w:val="uz-Cyrl-UZ"/>
        </w:rPr>
        <w:t xml:space="preserve">, </w:t>
      </w:r>
      <w:r w:rsidRPr="00E1198B">
        <w:rPr>
          <w:sz w:val="28"/>
          <w:szCs w:val="28"/>
          <w:lang w:val="uz-Cyrl-UZ"/>
        </w:rPr>
        <w:t>asosiy</w:t>
      </w:r>
      <w:r w:rsidR="003B0B45" w:rsidRPr="00E1198B">
        <w:rPr>
          <w:sz w:val="28"/>
          <w:szCs w:val="28"/>
          <w:lang w:val="uz-Cyrl-UZ"/>
        </w:rPr>
        <w:t xml:space="preserve"> </w:t>
      </w:r>
      <w:r w:rsidRPr="00E1198B">
        <w:rPr>
          <w:sz w:val="28"/>
          <w:szCs w:val="28"/>
          <w:lang w:val="uz-Cyrl-UZ"/>
        </w:rPr>
        <w:t>madaniy</w:t>
      </w:r>
      <w:r w:rsidR="003B0B45" w:rsidRPr="00E1198B">
        <w:rPr>
          <w:sz w:val="28"/>
          <w:szCs w:val="28"/>
          <w:lang w:val="uz-Cyrl-UZ"/>
        </w:rPr>
        <w:t xml:space="preserve"> </w:t>
      </w:r>
      <w:r w:rsidRPr="00E1198B">
        <w:rPr>
          <w:sz w:val="28"/>
          <w:szCs w:val="28"/>
          <w:lang w:val="uz-Cyrl-UZ"/>
        </w:rPr>
        <w:t>ekinlarni</w:t>
      </w:r>
      <w:r w:rsidR="003B0B45" w:rsidRPr="00E1198B">
        <w:rPr>
          <w:sz w:val="28"/>
          <w:szCs w:val="28"/>
          <w:lang w:val="uz-Cyrl-UZ"/>
        </w:rPr>
        <w:t xml:space="preserve"> </w:t>
      </w:r>
      <w:r w:rsidRPr="00E1198B">
        <w:rPr>
          <w:sz w:val="28"/>
          <w:szCs w:val="28"/>
          <w:lang w:val="uz-Cyrl-UZ"/>
        </w:rPr>
        <w:t>o‘g‘itlashning</w:t>
      </w:r>
      <w:r w:rsidR="003B0B45" w:rsidRPr="00E1198B">
        <w:rPr>
          <w:sz w:val="28"/>
          <w:szCs w:val="28"/>
          <w:lang w:val="uz-Cyrl-UZ"/>
        </w:rPr>
        <w:t xml:space="preserve"> </w:t>
      </w:r>
      <w:r w:rsidRPr="00E1198B">
        <w:rPr>
          <w:sz w:val="28"/>
          <w:szCs w:val="28"/>
          <w:lang w:val="uz-Cyrl-UZ"/>
        </w:rPr>
        <w:t>me’yori</w:t>
      </w:r>
      <w:r w:rsidR="003B0B45" w:rsidRPr="00E1198B">
        <w:rPr>
          <w:sz w:val="28"/>
          <w:szCs w:val="28"/>
          <w:lang w:val="uz-Cyrl-UZ"/>
        </w:rPr>
        <w:t xml:space="preserve">, </w:t>
      </w:r>
      <w:r w:rsidRPr="00E1198B">
        <w:rPr>
          <w:sz w:val="28"/>
          <w:szCs w:val="28"/>
          <w:lang w:val="uz-Cyrl-UZ"/>
        </w:rPr>
        <w:t>usuli</w:t>
      </w:r>
      <w:r w:rsidR="003B0B45" w:rsidRPr="00E1198B">
        <w:rPr>
          <w:sz w:val="28"/>
          <w:szCs w:val="28"/>
          <w:lang w:val="uz-Cyrl-UZ"/>
        </w:rPr>
        <w:t xml:space="preserve"> </w:t>
      </w:r>
      <w:r w:rsidRPr="00E1198B">
        <w:rPr>
          <w:sz w:val="28"/>
          <w:szCs w:val="28"/>
          <w:lang w:val="uz-Cyrl-UZ"/>
        </w:rPr>
        <w:t>va</w:t>
      </w:r>
      <w:r w:rsidR="003B0B45" w:rsidRPr="00E1198B">
        <w:rPr>
          <w:sz w:val="28"/>
          <w:szCs w:val="28"/>
          <w:lang w:val="uz-Cyrl-UZ"/>
        </w:rPr>
        <w:t xml:space="preserve"> </w:t>
      </w:r>
      <w:r w:rsidRPr="00E1198B">
        <w:rPr>
          <w:sz w:val="28"/>
          <w:szCs w:val="28"/>
          <w:lang w:val="uz-Cyrl-UZ"/>
        </w:rPr>
        <w:t>muddatlari</w:t>
      </w:r>
      <w:r w:rsidR="003B0B45" w:rsidRPr="00E1198B">
        <w:rPr>
          <w:sz w:val="28"/>
          <w:szCs w:val="28"/>
          <w:lang w:val="uz-Cyrl-UZ"/>
        </w:rPr>
        <w:t xml:space="preserve"> </w:t>
      </w:r>
      <w:r w:rsidRPr="00E1198B">
        <w:rPr>
          <w:sz w:val="28"/>
          <w:szCs w:val="28"/>
          <w:lang w:val="uz-Cyrl-UZ"/>
        </w:rPr>
        <w:t>bayon</w:t>
      </w:r>
      <w:r w:rsidR="008A6A2F" w:rsidRPr="00E1198B">
        <w:rPr>
          <w:sz w:val="28"/>
          <w:szCs w:val="28"/>
          <w:lang w:val="uz-Cyrl-UZ"/>
        </w:rPr>
        <w:t xml:space="preserve"> </w:t>
      </w:r>
      <w:r w:rsidRPr="00E1198B">
        <w:rPr>
          <w:sz w:val="28"/>
          <w:szCs w:val="28"/>
          <w:lang w:val="uz-Cyrl-UZ"/>
        </w:rPr>
        <w:t>etilgan</w:t>
      </w:r>
      <w:r w:rsidR="008A6A2F" w:rsidRPr="00E1198B">
        <w:rPr>
          <w:sz w:val="28"/>
          <w:szCs w:val="28"/>
          <w:lang w:val="uz-Cyrl-UZ"/>
        </w:rPr>
        <w:t>.</w:t>
      </w:r>
    </w:p>
    <w:p w:rsidR="008A6A2F" w:rsidRPr="00E1198B" w:rsidRDefault="00E1198B" w:rsidP="00E07146">
      <w:pPr>
        <w:spacing w:line="276" w:lineRule="auto"/>
        <w:ind w:firstLine="720"/>
        <w:jc w:val="both"/>
        <w:rPr>
          <w:sz w:val="28"/>
          <w:szCs w:val="28"/>
          <w:lang w:val="uz-Cyrl-UZ"/>
        </w:rPr>
      </w:pPr>
      <w:r w:rsidRPr="00E1198B">
        <w:rPr>
          <w:sz w:val="28"/>
          <w:szCs w:val="28"/>
          <w:lang w:val="uz-Cyrl-UZ"/>
        </w:rPr>
        <w:t>O‘quv</w:t>
      </w:r>
      <w:r w:rsidR="003B0B45" w:rsidRPr="00E1198B">
        <w:rPr>
          <w:sz w:val="28"/>
          <w:szCs w:val="28"/>
          <w:lang w:val="uz-Cyrl-UZ"/>
        </w:rPr>
        <w:t xml:space="preserve"> </w:t>
      </w:r>
      <w:r w:rsidRPr="00E1198B">
        <w:rPr>
          <w:sz w:val="28"/>
          <w:szCs w:val="28"/>
          <w:lang w:val="uz-Cyrl-UZ"/>
        </w:rPr>
        <w:t>qo‘llanma</w:t>
      </w:r>
      <w:r w:rsidR="008A6A2F" w:rsidRPr="00E1198B">
        <w:rPr>
          <w:sz w:val="28"/>
          <w:szCs w:val="28"/>
          <w:lang w:val="uz-Cyrl-UZ"/>
        </w:rPr>
        <w:t xml:space="preserve"> </w:t>
      </w:r>
      <w:r w:rsidRPr="00E1198B">
        <w:rPr>
          <w:sz w:val="28"/>
          <w:szCs w:val="28"/>
          <w:lang w:val="uz-Cyrl-UZ"/>
        </w:rPr>
        <w:t>universitet</w:t>
      </w:r>
      <w:r w:rsidR="008A6A2F" w:rsidRPr="00E1198B">
        <w:rPr>
          <w:sz w:val="28"/>
          <w:szCs w:val="28"/>
          <w:lang w:val="uz-Cyrl-UZ"/>
        </w:rPr>
        <w:t xml:space="preserve"> </w:t>
      </w:r>
      <w:r w:rsidRPr="00E1198B">
        <w:rPr>
          <w:sz w:val="28"/>
          <w:szCs w:val="28"/>
          <w:lang w:val="uz-Cyrl-UZ"/>
        </w:rPr>
        <w:t>va</w:t>
      </w:r>
      <w:r w:rsidR="008A6A2F" w:rsidRPr="00E1198B">
        <w:rPr>
          <w:sz w:val="28"/>
          <w:szCs w:val="28"/>
          <w:lang w:val="uz-Cyrl-UZ"/>
        </w:rPr>
        <w:t xml:space="preserve"> </w:t>
      </w:r>
      <w:r w:rsidRPr="00E1198B">
        <w:rPr>
          <w:sz w:val="28"/>
          <w:szCs w:val="28"/>
          <w:lang w:val="uz-Cyrl-UZ"/>
        </w:rPr>
        <w:t>qishloq</w:t>
      </w:r>
      <w:r w:rsidR="008A6A2F" w:rsidRPr="00E1198B">
        <w:rPr>
          <w:sz w:val="28"/>
          <w:szCs w:val="28"/>
          <w:lang w:val="uz-Cyrl-UZ"/>
        </w:rPr>
        <w:t xml:space="preserve"> </w:t>
      </w:r>
      <w:r w:rsidRPr="00E1198B">
        <w:rPr>
          <w:sz w:val="28"/>
          <w:szCs w:val="28"/>
          <w:lang w:val="uz-Cyrl-UZ"/>
        </w:rPr>
        <w:t>xo‘jalik</w:t>
      </w:r>
      <w:r w:rsidR="008A6A2F" w:rsidRPr="00E1198B">
        <w:rPr>
          <w:sz w:val="28"/>
          <w:szCs w:val="28"/>
          <w:lang w:val="uz-Cyrl-UZ"/>
        </w:rPr>
        <w:t xml:space="preserve"> </w:t>
      </w:r>
      <w:r w:rsidRPr="00E1198B">
        <w:rPr>
          <w:sz w:val="28"/>
          <w:szCs w:val="28"/>
          <w:lang w:val="uz-Cyrl-UZ"/>
        </w:rPr>
        <w:t>oliy</w:t>
      </w:r>
      <w:r w:rsidR="008A6A2F" w:rsidRPr="00E1198B">
        <w:rPr>
          <w:sz w:val="28"/>
          <w:szCs w:val="28"/>
          <w:lang w:val="uz-Cyrl-UZ"/>
        </w:rPr>
        <w:t xml:space="preserve"> </w:t>
      </w:r>
      <w:r w:rsidRPr="00E1198B">
        <w:rPr>
          <w:sz w:val="28"/>
          <w:szCs w:val="28"/>
          <w:lang w:val="uz-Cyrl-UZ"/>
        </w:rPr>
        <w:t>ta’lim</w:t>
      </w:r>
      <w:r w:rsidR="003B0B45" w:rsidRPr="00E1198B">
        <w:rPr>
          <w:sz w:val="28"/>
          <w:szCs w:val="28"/>
          <w:lang w:val="uz-Cyrl-UZ"/>
        </w:rPr>
        <w:t xml:space="preserve"> </w:t>
      </w:r>
      <w:r w:rsidRPr="00E1198B">
        <w:rPr>
          <w:sz w:val="28"/>
          <w:szCs w:val="28"/>
          <w:lang w:val="uz-Cyrl-UZ"/>
        </w:rPr>
        <w:t>muassasalarining</w:t>
      </w:r>
      <w:r w:rsidR="008A6A2F" w:rsidRPr="00E1198B">
        <w:rPr>
          <w:sz w:val="28"/>
          <w:szCs w:val="28"/>
          <w:lang w:val="uz-Cyrl-UZ"/>
        </w:rPr>
        <w:t xml:space="preserve"> </w:t>
      </w:r>
      <w:r w:rsidR="005E55D7" w:rsidRPr="00E1198B">
        <w:rPr>
          <w:sz w:val="28"/>
          <w:szCs w:val="28"/>
          <w:lang w:val="uz-Cyrl-UZ"/>
        </w:rPr>
        <w:t>60530700-</w:t>
      </w:r>
      <w:r w:rsidRPr="00E1198B">
        <w:rPr>
          <w:sz w:val="28"/>
          <w:szCs w:val="28"/>
          <w:lang w:val="uz-Cyrl-UZ"/>
        </w:rPr>
        <w:t>Tuproqshunoslik</w:t>
      </w:r>
      <w:r w:rsidR="008A6A2F" w:rsidRPr="00E1198B">
        <w:rPr>
          <w:sz w:val="28"/>
          <w:szCs w:val="28"/>
          <w:lang w:val="uz-Cyrl-UZ"/>
        </w:rPr>
        <w:t xml:space="preserve">, </w:t>
      </w:r>
      <w:r w:rsidR="003B0B45" w:rsidRPr="00E1198B">
        <w:rPr>
          <w:sz w:val="28"/>
          <w:szCs w:val="28"/>
          <w:lang w:val="uz-Cyrl-UZ"/>
        </w:rPr>
        <w:t>60810700-</w:t>
      </w:r>
      <w:r w:rsidRPr="00E1198B">
        <w:rPr>
          <w:caps/>
          <w:sz w:val="28"/>
          <w:szCs w:val="28"/>
          <w:lang w:val="uz-Cyrl-UZ"/>
        </w:rPr>
        <w:t>a</w:t>
      </w:r>
      <w:r w:rsidRPr="00E1198B">
        <w:rPr>
          <w:sz w:val="28"/>
          <w:szCs w:val="28"/>
          <w:lang w:val="uz-Cyrl-UZ"/>
        </w:rPr>
        <w:t>grokimyo</w:t>
      </w:r>
      <w:r w:rsidR="008A6A2F" w:rsidRPr="00E1198B">
        <w:rPr>
          <w:sz w:val="28"/>
          <w:szCs w:val="28"/>
          <w:lang w:val="uz-Cyrl-UZ"/>
        </w:rPr>
        <w:t xml:space="preserve"> </w:t>
      </w:r>
      <w:r w:rsidRPr="00E1198B">
        <w:rPr>
          <w:sz w:val="28"/>
          <w:szCs w:val="28"/>
          <w:lang w:val="uz-Cyrl-UZ"/>
        </w:rPr>
        <w:t>va</w:t>
      </w:r>
      <w:r w:rsidR="008A6A2F" w:rsidRPr="00E1198B">
        <w:rPr>
          <w:sz w:val="28"/>
          <w:szCs w:val="28"/>
          <w:lang w:val="uz-Cyrl-UZ"/>
        </w:rPr>
        <w:t xml:space="preserve"> </w:t>
      </w:r>
      <w:r w:rsidRPr="00E1198B">
        <w:rPr>
          <w:sz w:val="28"/>
          <w:szCs w:val="28"/>
          <w:lang w:val="uz-Cyrl-UZ"/>
        </w:rPr>
        <w:t>agrotuproqshunoslik</w:t>
      </w:r>
      <w:r w:rsidR="008A6A2F" w:rsidRPr="00E1198B">
        <w:rPr>
          <w:sz w:val="28"/>
          <w:szCs w:val="28"/>
          <w:lang w:val="uz-Cyrl-UZ"/>
        </w:rPr>
        <w:t xml:space="preserve"> </w:t>
      </w:r>
      <w:r w:rsidRPr="00E1198B">
        <w:rPr>
          <w:sz w:val="28"/>
          <w:szCs w:val="28"/>
          <w:lang w:val="uz-Cyrl-UZ"/>
        </w:rPr>
        <w:t>ta’lim</w:t>
      </w:r>
      <w:r w:rsidR="008A6A2F" w:rsidRPr="00E1198B">
        <w:rPr>
          <w:sz w:val="28"/>
          <w:szCs w:val="28"/>
          <w:lang w:val="uz-Cyrl-UZ"/>
        </w:rPr>
        <w:t xml:space="preserve"> </w:t>
      </w:r>
      <w:r w:rsidRPr="00E1198B">
        <w:rPr>
          <w:sz w:val="28"/>
          <w:szCs w:val="28"/>
          <w:lang w:val="uz-Cyrl-UZ"/>
        </w:rPr>
        <w:t>yo‘nalishlari</w:t>
      </w:r>
      <w:r w:rsidR="008A6A2F" w:rsidRPr="00E1198B">
        <w:rPr>
          <w:sz w:val="28"/>
          <w:szCs w:val="28"/>
          <w:lang w:val="uz-Cyrl-UZ"/>
        </w:rPr>
        <w:t xml:space="preserve"> </w:t>
      </w:r>
      <w:r w:rsidRPr="00E1198B">
        <w:rPr>
          <w:sz w:val="28"/>
          <w:szCs w:val="28"/>
          <w:lang w:val="uz-Cyrl-UZ"/>
        </w:rPr>
        <w:t>talabalari</w:t>
      </w:r>
      <w:r w:rsidR="008A6A2F" w:rsidRPr="00E1198B">
        <w:rPr>
          <w:sz w:val="28"/>
          <w:szCs w:val="28"/>
          <w:lang w:val="uz-Cyrl-UZ"/>
        </w:rPr>
        <w:t xml:space="preserve"> </w:t>
      </w:r>
      <w:r w:rsidRPr="00E1198B">
        <w:rPr>
          <w:sz w:val="28"/>
          <w:szCs w:val="28"/>
          <w:lang w:val="uz-Cyrl-UZ"/>
        </w:rPr>
        <w:t>uchun</w:t>
      </w:r>
      <w:r w:rsidR="008A6A2F" w:rsidRPr="00E1198B">
        <w:rPr>
          <w:sz w:val="28"/>
          <w:szCs w:val="28"/>
          <w:lang w:val="uz-Cyrl-UZ"/>
        </w:rPr>
        <w:t xml:space="preserve"> </w:t>
      </w:r>
      <w:r w:rsidRPr="00E1198B">
        <w:rPr>
          <w:sz w:val="28"/>
          <w:szCs w:val="28"/>
          <w:lang w:val="uz-Cyrl-UZ"/>
        </w:rPr>
        <w:t>mo‘ljallangan</w:t>
      </w:r>
      <w:r w:rsidR="008A6A2F" w:rsidRPr="00E1198B">
        <w:rPr>
          <w:sz w:val="28"/>
          <w:szCs w:val="28"/>
          <w:lang w:val="uz-Cyrl-UZ"/>
        </w:rPr>
        <w:t>.</w:t>
      </w:r>
    </w:p>
    <w:p w:rsidR="008A6A2F" w:rsidRPr="00E1198B" w:rsidRDefault="008A6A2F" w:rsidP="00E07146">
      <w:pPr>
        <w:spacing w:line="276" w:lineRule="auto"/>
        <w:jc w:val="center"/>
        <w:rPr>
          <w:sz w:val="28"/>
          <w:szCs w:val="28"/>
          <w:lang w:val="uz-Cyrl-UZ"/>
        </w:rPr>
      </w:pPr>
    </w:p>
    <w:p w:rsidR="008A6A2F" w:rsidRPr="00E1198B" w:rsidRDefault="008A6A2F" w:rsidP="00E07146">
      <w:pPr>
        <w:spacing w:line="276" w:lineRule="auto"/>
        <w:jc w:val="center"/>
        <w:rPr>
          <w:sz w:val="28"/>
          <w:szCs w:val="28"/>
          <w:lang w:val="uz-Cyrl-UZ"/>
        </w:rPr>
      </w:pPr>
    </w:p>
    <w:p w:rsidR="008A6A2F" w:rsidRPr="00E1198B" w:rsidRDefault="008A6A2F" w:rsidP="00E07146">
      <w:pPr>
        <w:spacing w:line="276" w:lineRule="auto"/>
        <w:jc w:val="center"/>
        <w:rPr>
          <w:sz w:val="28"/>
          <w:szCs w:val="28"/>
          <w:lang w:val="uz-Cyrl-UZ"/>
        </w:rPr>
      </w:pPr>
    </w:p>
    <w:p w:rsidR="008A6A2F" w:rsidRPr="00E1198B" w:rsidRDefault="008A6A2F" w:rsidP="00E07146">
      <w:pPr>
        <w:spacing w:line="276" w:lineRule="auto"/>
        <w:jc w:val="center"/>
        <w:rPr>
          <w:sz w:val="28"/>
          <w:szCs w:val="28"/>
          <w:lang w:val="uz-Cyrl-UZ"/>
        </w:rPr>
      </w:pPr>
    </w:p>
    <w:p w:rsidR="008A6A2F" w:rsidRPr="00E1198B" w:rsidRDefault="008A6A2F" w:rsidP="00E07146">
      <w:pPr>
        <w:spacing w:line="276" w:lineRule="auto"/>
        <w:jc w:val="center"/>
        <w:rPr>
          <w:sz w:val="28"/>
          <w:szCs w:val="28"/>
          <w:lang w:val="uz-Cyrl-UZ"/>
        </w:rPr>
      </w:pPr>
    </w:p>
    <w:p w:rsidR="005572DC" w:rsidRDefault="005572DC" w:rsidP="00E07146">
      <w:pPr>
        <w:spacing w:line="276" w:lineRule="auto"/>
        <w:jc w:val="both"/>
        <w:rPr>
          <w:b/>
          <w:sz w:val="28"/>
          <w:szCs w:val="28"/>
          <w:lang w:val="uz-Cyrl-UZ"/>
        </w:rPr>
      </w:pPr>
      <w:r w:rsidRPr="00E1198B">
        <w:rPr>
          <w:b/>
          <w:sz w:val="28"/>
          <w:szCs w:val="28"/>
          <w:lang w:val="uz-Cyrl-UZ"/>
        </w:rPr>
        <w:t>Taqrizchilar:</w:t>
      </w:r>
    </w:p>
    <w:p w:rsidR="00407096" w:rsidRPr="00E1198B" w:rsidRDefault="00407096" w:rsidP="00E07146">
      <w:pPr>
        <w:spacing w:line="276" w:lineRule="auto"/>
        <w:jc w:val="both"/>
        <w:rPr>
          <w:b/>
          <w:sz w:val="28"/>
          <w:szCs w:val="28"/>
          <w:lang w:val="uz-Cyrl-UZ"/>
        </w:rPr>
      </w:pPr>
    </w:p>
    <w:p w:rsidR="005572DC" w:rsidRPr="00407096" w:rsidRDefault="00407096" w:rsidP="00E07146">
      <w:pPr>
        <w:spacing w:line="276" w:lineRule="auto"/>
        <w:jc w:val="both"/>
        <w:rPr>
          <w:bCs/>
          <w:sz w:val="28"/>
          <w:szCs w:val="28"/>
          <w:lang w:val="uz-Cyrl-UZ"/>
        </w:rPr>
      </w:pPr>
      <w:r w:rsidRPr="00407096">
        <w:rPr>
          <w:bCs/>
          <w:sz w:val="28"/>
          <w:szCs w:val="28"/>
          <w:lang w:val="uz-Cyrl-UZ"/>
        </w:rPr>
        <w:t>BuxDu Agranomiya va biotexnologiya fakulteti, Agranomiya va tuproqshunoslik kafedrasi dot.b.f.n Nafiddinov.Sh.Sh.</w:t>
      </w:r>
      <w:r w:rsidR="005572DC" w:rsidRPr="00407096">
        <w:rPr>
          <w:bCs/>
          <w:sz w:val="28"/>
          <w:szCs w:val="28"/>
          <w:lang w:val="uz-Cyrl-UZ"/>
        </w:rPr>
        <w:t xml:space="preserve">  </w:t>
      </w:r>
      <w:r w:rsidR="005572DC" w:rsidRPr="00407096">
        <w:rPr>
          <w:bCs/>
          <w:sz w:val="28"/>
          <w:szCs w:val="28"/>
          <w:lang w:val="uz-Cyrl-UZ"/>
        </w:rPr>
        <w:tab/>
        <w:t xml:space="preserve">          </w:t>
      </w:r>
    </w:p>
    <w:p w:rsidR="005572DC" w:rsidRPr="00E1198B" w:rsidRDefault="005572DC" w:rsidP="00E07146">
      <w:pPr>
        <w:spacing w:line="276" w:lineRule="auto"/>
        <w:jc w:val="both"/>
        <w:rPr>
          <w:sz w:val="28"/>
          <w:szCs w:val="28"/>
          <w:lang w:val="uz-Cyrl-UZ"/>
        </w:rPr>
      </w:pPr>
      <w:r w:rsidRPr="00E1198B">
        <w:rPr>
          <w:sz w:val="28"/>
          <w:szCs w:val="28"/>
          <w:lang w:val="uz-Cyrl-UZ"/>
        </w:rPr>
        <w:t xml:space="preserve">                      </w:t>
      </w:r>
      <w:r w:rsidRPr="00E1198B">
        <w:rPr>
          <w:sz w:val="28"/>
          <w:szCs w:val="28"/>
          <w:lang w:val="uz-Cyrl-UZ"/>
        </w:rPr>
        <w:tab/>
        <w:t xml:space="preserve"> </w:t>
      </w:r>
    </w:p>
    <w:p w:rsidR="005572DC" w:rsidRPr="00EB2420" w:rsidRDefault="00EB2420" w:rsidP="00E07146">
      <w:pPr>
        <w:tabs>
          <w:tab w:val="num" w:pos="900"/>
        </w:tabs>
        <w:spacing w:line="276" w:lineRule="auto"/>
        <w:jc w:val="both"/>
        <w:rPr>
          <w:i/>
          <w:sz w:val="28"/>
          <w:szCs w:val="28"/>
          <w:lang w:val="uz-Cyrl-UZ"/>
        </w:rPr>
      </w:pPr>
      <w:r w:rsidRPr="00EB2420">
        <w:rPr>
          <w:sz w:val="28"/>
          <w:szCs w:val="28"/>
          <w:lang w:val="uz-Cyrl-UZ"/>
        </w:rPr>
        <w:t>Tuproqshunoslik va agrokimyoviy tadqiqodlar instituti Buxoro mintaqaviy bo’linmasi katta ilmiy xodimi Ro’ziyev U.</w:t>
      </w:r>
    </w:p>
    <w:p w:rsidR="005572DC" w:rsidRPr="00E1198B" w:rsidRDefault="005572DC" w:rsidP="00E07146">
      <w:pPr>
        <w:tabs>
          <w:tab w:val="num" w:pos="900"/>
        </w:tabs>
        <w:spacing w:line="276" w:lineRule="auto"/>
        <w:jc w:val="both"/>
        <w:rPr>
          <w:i/>
          <w:sz w:val="28"/>
          <w:szCs w:val="28"/>
          <w:lang w:val="uz-Cyrl-UZ"/>
        </w:rPr>
      </w:pPr>
    </w:p>
    <w:p w:rsidR="005572DC" w:rsidRPr="00E1198B" w:rsidRDefault="005572DC" w:rsidP="00E07146">
      <w:pPr>
        <w:tabs>
          <w:tab w:val="num" w:pos="900"/>
        </w:tabs>
        <w:spacing w:line="276" w:lineRule="auto"/>
        <w:jc w:val="both"/>
        <w:rPr>
          <w:i/>
          <w:sz w:val="28"/>
          <w:szCs w:val="28"/>
          <w:lang w:val="uz-Cyrl-UZ"/>
        </w:rPr>
      </w:pPr>
    </w:p>
    <w:p w:rsidR="005572DC" w:rsidRPr="00E1198B" w:rsidRDefault="005572DC" w:rsidP="00E07146">
      <w:pPr>
        <w:tabs>
          <w:tab w:val="num" w:pos="900"/>
        </w:tabs>
        <w:spacing w:line="276" w:lineRule="auto"/>
        <w:jc w:val="both"/>
        <w:rPr>
          <w:i/>
          <w:sz w:val="28"/>
          <w:szCs w:val="28"/>
          <w:lang w:val="uz-Cyrl-UZ"/>
        </w:rPr>
      </w:pPr>
    </w:p>
    <w:p w:rsidR="003D7856" w:rsidRPr="00E1198B" w:rsidRDefault="003D7856" w:rsidP="00E07146">
      <w:pPr>
        <w:tabs>
          <w:tab w:val="num" w:pos="900"/>
        </w:tabs>
        <w:spacing w:line="276" w:lineRule="auto"/>
        <w:jc w:val="both"/>
        <w:rPr>
          <w:i/>
          <w:sz w:val="28"/>
          <w:szCs w:val="28"/>
          <w:lang w:val="uz-Cyrl-UZ"/>
        </w:rPr>
      </w:pPr>
    </w:p>
    <w:p w:rsidR="003D7856" w:rsidRPr="00E1198B" w:rsidRDefault="003D7856" w:rsidP="00E07146">
      <w:pPr>
        <w:tabs>
          <w:tab w:val="num" w:pos="900"/>
        </w:tabs>
        <w:spacing w:line="276" w:lineRule="auto"/>
        <w:jc w:val="both"/>
        <w:rPr>
          <w:i/>
          <w:sz w:val="28"/>
          <w:szCs w:val="28"/>
          <w:lang w:val="uz-Cyrl-UZ"/>
        </w:rPr>
      </w:pPr>
    </w:p>
    <w:p w:rsidR="003D7856" w:rsidRPr="00E1198B" w:rsidRDefault="003D7856" w:rsidP="00E07146">
      <w:pPr>
        <w:tabs>
          <w:tab w:val="num" w:pos="900"/>
        </w:tabs>
        <w:spacing w:line="276" w:lineRule="auto"/>
        <w:jc w:val="both"/>
        <w:rPr>
          <w:i/>
          <w:sz w:val="28"/>
          <w:szCs w:val="28"/>
          <w:lang w:val="uz-Cyrl-UZ"/>
        </w:rPr>
      </w:pPr>
    </w:p>
    <w:p w:rsidR="003D7856" w:rsidRPr="00E1198B" w:rsidRDefault="003D7856" w:rsidP="00E07146">
      <w:pPr>
        <w:tabs>
          <w:tab w:val="num" w:pos="900"/>
        </w:tabs>
        <w:spacing w:line="276" w:lineRule="auto"/>
        <w:jc w:val="both"/>
        <w:rPr>
          <w:i/>
          <w:sz w:val="28"/>
          <w:szCs w:val="28"/>
          <w:lang w:val="uz-Cyrl-UZ"/>
        </w:rPr>
      </w:pPr>
    </w:p>
    <w:p w:rsidR="003D7856" w:rsidRPr="00E1198B" w:rsidRDefault="003D7856" w:rsidP="00E07146">
      <w:pPr>
        <w:tabs>
          <w:tab w:val="num" w:pos="900"/>
        </w:tabs>
        <w:spacing w:line="276" w:lineRule="auto"/>
        <w:jc w:val="both"/>
        <w:rPr>
          <w:i/>
          <w:sz w:val="28"/>
          <w:szCs w:val="28"/>
          <w:lang w:val="uz-Cyrl-UZ"/>
        </w:rPr>
      </w:pPr>
    </w:p>
    <w:p w:rsidR="003D7856" w:rsidRPr="00E1198B" w:rsidRDefault="003D7856" w:rsidP="00E07146">
      <w:pPr>
        <w:tabs>
          <w:tab w:val="num" w:pos="900"/>
        </w:tabs>
        <w:spacing w:line="276" w:lineRule="auto"/>
        <w:jc w:val="both"/>
        <w:rPr>
          <w:i/>
          <w:sz w:val="28"/>
          <w:szCs w:val="28"/>
          <w:lang w:val="uz-Cyrl-UZ"/>
        </w:rPr>
      </w:pPr>
    </w:p>
    <w:p w:rsidR="003D7856" w:rsidRPr="00E1198B" w:rsidRDefault="003D7856" w:rsidP="00E07146">
      <w:pPr>
        <w:tabs>
          <w:tab w:val="num" w:pos="900"/>
        </w:tabs>
        <w:spacing w:line="276" w:lineRule="auto"/>
        <w:jc w:val="both"/>
        <w:rPr>
          <w:i/>
          <w:sz w:val="28"/>
          <w:szCs w:val="28"/>
          <w:lang w:val="uz-Cyrl-UZ"/>
        </w:rPr>
      </w:pPr>
    </w:p>
    <w:p w:rsidR="003D7856" w:rsidRPr="00E1198B" w:rsidRDefault="003D7856" w:rsidP="00E07146">
      <w:pPr>
        <w:tabs>
          <w:tab w:val="num" w:pos="900"/>
        </w:tabs>
        <w:spacing w:line="276" w:lineRule="auto"/>
        <w:jc w:val="both"/>
        <w:rPr>
          <w:i/>
          <w:sz w:val="28"/>
          <w:szCs w:val="28"/>
          <w:lang w:val="uz-Cyrl-UZ"/>
        </w:rPr>
      </w:pPr>
    </w:p>
    <w:p w:rsidR="003D7856" w:rsidRPr="00E1198B" w:rsidRDefault="003D7856" w:rsidP="00E07146">
      <w:pPr>
        <w:tabs>
          <w:tab w:val="num" w:pos="900"/>
        </w:tabs>
        <w:spacing w:line="276" w:lineRule="auto"/>
        <w:jc w:val="both"/>
        <w:rPr>
          <w:i/>
          <w:sz w:val="28"/>
          <w:szCs w:val="28"/>
          <w:lang w:val="uz-Cyrl-UZ"/>
        </w:rPr>
      </w:pPr>
    </w:p>
    <w:p w:rsidR="005572DC" w:rsidRPr="00E1198B" w:rsidRDefault="005572DC" w:rsidP="00E07146">
      <w:pPr>
        <w:tabs>
          <w:tab w:val="num" w:pos="900"/>
        </w:tabs>
        <w:spacing w:line="276" w:lineRule="auto"/>
        <w:jc w:val="both"/>
        <w:rPr>
          <w:i/>
          <w:sz w:val="28"/>
          <w:szCs w:val="28"/>
          <w:lang w:val="uz-Cyrl-UZ"/>
        </w:rPr>
      </w:pPr>
    </w:p>
    <w:p w:rsidR="005572DC" w:rsidRPr="00E1198B" w:rsidRDefault="005572DC" w:rsidP="00E07146">
      <w:pPr>
        <w:tabs>
          <w:tab w:val="num" w:pos="900"/>
        </w:tabs>
        <w:spacing w:line="276" w:lineRule="auto"/>
        <w:jc w:val="both"/>
        <w:rPr>
          <w:rFonts w:eastAsia="Calibri"/>
          <w:i/>
          <w:sz w:val="28"/>
          <w:szCs w:val="28"/>
          <w:lang w:val="uz-Cyrl-UZ"/>
        </w:rPr>
      </w:pPr>
      <w:r w:rsidRPr="00E1198B">
        <w:rPr>
          <w:i/>
          <w:sz w:val="28"/>
          <w:szCs w:val="28"/>
          <w:lang w:val="uz-Cyrl-UZ"/>
        </w:rPr>
        <w:t xml:space="preserve">O‘quv qo‘llanma </w:t>
      </w:r>
      <w:proofErr w:type="spellStart"/>
      <w:r w:rsidRPr="00E1198B">
        <w:rPr>
          <w:i/>
          <w:sz w:val="28"/>
          <w:szCs w:val="28"/>
          <w:lang w:val="en-US"/>
        </w:rPr>
        <w:t>Buxoro</w:t>
      </w:r>
      <w:proofErr w:type="spellEnd"/>
      <w:r w:rsidRPr="00E1198B">
        <w:rPr>
          <w:i/>
          <w:sz w:val="28"/>
          <w:szCs w:val="28"/>
          <w:lang w:val="en-US"/>
        </w:rPr>
        <w:t xml:space="preserve"> </w:t>
      </w:r>
      <w:proofErr w:type="spellStart"/>
      <w:r w:rsidRPr="00E1198B">
        <w:rPr>
          <w:i/>
          <w:sz w:val="28"/>
          <w:szCs w:val="28"/>
          <w:lang w:val="en-US"/>
        </w:rPr>
        <w:t>davlat</w:t>
      </w:r>
      <w:proofErr w:type="spellEnd"/>
      <w:r w:rsidRPr="00E1198B">
        <w:rPr>
          <w:i/>
          <w:sz w:val="28"/>
          <w:szCs w:val="28"/>
          <w:lang w:val="uz-Cyrl-UZ"/>
        </w:rPr>
        <w:t xml:space="preserve"> </w:t>
      </w:r>
      <w:r w:rsidRPr="00E1198B">
        <w:rPr>
          <w:rFonts w:eastAsia="Calibri"/>
          <w:i/>
          <w:sz w:val="28"/>
          <w:szCs w:val="28"/>
          <w:lang w:val="uz-Cyrl-UZ"/>
        </w:rPr>
        <w:t xml:space="preserve"> universiteti Kengashning 2024 yil  ___ _________qarori bilan nashrga tavsiya etilgan (__- sonli bayonnoma)  </w:t>
      </w:r>
    </w:p>
    <w:p w:rsidR="008A6A2F" w:rsidRPr="00E1198B" w:rsidRDefault="008A6A2F" w:rsidP="00E07146">
      <w:pPr>
        <w:spacing w:line="276" w:lineRule="auto"/>
        <w:jc w:val="center"/>
        <w:rPr>
          <w:sz w:val="28"/>
          <w:szCs w:val="28"/>
          <w:lang w:val="uz-Cyrl-UZ"/>
        </w:rPr>
      </w:pPr>
    </w:p>
    <w:p w:rsidR="008A6A2F" w:rsidRPr="00E1198B" w:rsidRDefault="00E1198B" w:rsidP="00E07146">
      <w:pPr>
        <w:spacing w:line="276" w:lineRule="auto"/>
        <w:jc w:val="center"/>
        <w:rPr>
          <w:b/>
          <w:bCs/>
          <w:caps/>
          <w:sz w:val="28"/>
          <w:szCs w:val="28"/>
          <w:lang w:val="uz-Cyrl-UZ"/>
        </w:rPr>
      </w:pPr>
      <w:r w:rsidRPr="00E1198B">
        <w:rPr>
          <w:b/>
          <w:bCs/>
          <w:caps/>
          <w:sz w:val="28"/>
          <w:szCs w:val="28"/>
          <w:lang w:val="uz-Cyrl-UZ"/>
        </w:rPr>
        <w:lastRenderedPageBreak/>
        <w:t>Kirish</w:t>
      </w:r>
    </w:p>
    <w:p w:rsidR="008A6A2F" w:rsidRPr="00E1198B" w:rsidRDefault="008A6A2F" w:rsidP="00E07146">
      <w:pPr>
        <w:spacing w:line="276" w:lineRule="auto"/>
        <w:jc w:val="both"/>
        <w:rPr>
          <w:sz w:val="28"/>
          <w:szCs w:val="28"/>
          <w:lang w:val="uz-Cyrl-UZ"/>
        </w:rPr>
      </w:pPr>
      <w:r w:rsidRPr="00E1198B">
        <w:rPr>
          <w:sz w:val="28"/>
          <w:szCs w:val="28"/>
          <w:lang w:val="uz-Cyrl-UZ"/>
        </w:rPr>
        <w:tab/>
      </w:r>
      <w:r w:rsidR="00E1198B" w:rsidRPr="00E1198B">
        <w:rPr>
          <w:sz w:val="28"/>
          <w:szCs w:val="28"/>
          <w:lang w:val="uz-Cyrl-UZ"/>
        </w:rPr>
        <w:t>Agrokimyo</w:t>
      </w:r>
      <w:r w:rsidR="00675C53" w:rsidRPr="00E1198B">
        <w:rPr>
          <w:sz w:val="28"/>
          <w:szCs w:val="28"/>
          <w:lang w:val="uz-Cyrl-UZ"/>
        </w:rPr>
        <w:t xml:space="preserve"> </w:t>
      </w:r>
      <w:r w:rsidR="00E1198B" w:rsidRPr="00E1198B">
        <w:rPr>
          <w:sz w:val="28"/>
          <w:szCs w:val="28"/>
          <w:lang w:val="uz-Cyrl-UZ"/>
        </w:rPr>
        <w:t>inson</w:t>
      </w:r>
      <w:r w:rsidRPr="00E1198B">
        <w:rPr>
          <w:sz w:val="28"/>
          <w:szCs w:val="28"/>
          <w:lang w:val="uz-Cyrl-UZ"/>
        </w:rPr>
        <w:t xml:space="preserve"> </w:t>
      </w:r>
      <w:r w:rsidR="00E1198B" w:rsidRPr="00E1198B">
        <w:rPr>
          <w:sz w:val="28"/>
          <w:szCs w:val="28"/>
          <w:lang w:val="uz-Cyrl-UZ"/>
        </w:rPr>
        <w:t>hayoti</w:t>
      </w:r>
      <w:r w:rsidRPr="00E1198B">
        <w:rPr>
          <w:sz w:val="28"/>
          <w:szCs w:val="28"/>
          <w:lang w:val="uz-Cyrl-UZ"/>
        </w:rPr>
        <w:t xml:space="preserve"> </w:t>
      </w:r>
      <w:r w:rsidR="00E1198B" w:rsidRPr="00E1198B">
        <w:rPr>
          <w:sz w:val="28"/>
          <w:szCs w:val="28"/>
          <w:lang w:val="uz-Cyrl-UZ"/>
        </w:rPr>
        <w:t>va</w:t>
      </w:r>
      <w:r w:rsidRPr="00E1198B">
        <w:rPr>
          <w:sz w:val="28"/>
          <w:szCs w:val="28"/>
          <w:lang w:val="uz-Cyrl-UZ"/>
        </w:rPr>
        <w:t xml:space="preserve"> </w:t>
      </w:r>
      <w:r w:rsidR="00E1198B" w:rsidRPr="00E1198B">
        <w:rPr>
          <w:sz w:val="28"/>
          <w:szCs w:val="28"/>
          <w:lang w:val="uz-Cyrl-UZ"/>
        </w:rPr>
        <w:t>ishlab</w:t>
      </w:r>
      <w:r w:rsidRPr="00E1198B">
        <w:rPr>
          <w:sz w:val="28"/>
          <w:szCs w:val="28"/>
          <w:lang w:val="uz-Cyrl-UZ"/>
        </w:rPr>
        <w:t xml:space="preserve"> </w:t>
      </w:r>
      <w:r w:rsidR="00E1198B" w:rsidRPr="00E1198B">
        <w:rPr>
          <w:sz w:val="28"/>
          <w:szCs w:val="28"/>
          <w:lang w:val="uz-Cyrl-UZ"/>
        </w:rPr>
        <w:t>chiqarishning</w:t>
      </w:r>
      <w:r w:rsidRPr="00E1198B">
        <w:rPr>
          <w:sz w:val="28"/>
          <w:szCs w:val="28"/>
          <w:lang w:val="uz-Cyrl-UZ"/>
        </w:rPr>
        <w:t xml:space="preserve"> </w:t>
      </w:r>
      <w:r w:rsidR="00E1198B" w:rsidRPr="00E1198B">
        <w:rPr>
          <w:sz w:val="28"/>
          <w:szCs w:val="28"/>
          <w:lang w:val="uz-Cyrl-UZ"/>
        </w:rPr>
        <w:t>ko‘p</w:t>
      </w:r>
      <w:r w:rsidRPr="00E1198B">
        <w:rPr>
          <w:sz w:val="28"/>
          <w:szCs w:val="28"/>
          <w:lang w:val="uz-Cyrl-UZ"/>
        </w:rPr>
        <w:t xml:space="preserve"> </w:t>
      </w:r>
      <w:r w:rsidR="00E1198B" w:rsidRPr="00E1198B">
        <w:rPr>
          <w:sz w:val="28"/>
          <w:szCs w:val="28"/>
          <w:lang w:val="uz-Cyrl-UZ"/>
        </w:rPr>
        <w:t>sohalariga</w:t>
      </w:r>
      <w:r w:rsidRPr="00E1198B">
        <w:rPr>
          <w:sz w:val="28"/>
          <w:szCs w:val="28"/>
          <w:lang w:val="uz-Cyrl-UZ"/>
        </w:rPr>
        <w:t xml:space="preserve"> </w:t>
      </w:r>
      <w:r w:rsidR="00E1198B" w:rsidRPr="00E1198B">
        <w:rPr>
          <w:sz w:val="28"/>
          <w:szCs w:val="28"/>
          <w:lang w:val="uz-Cyrl-UZ"/>
        </w:rPr>
        <w:t>xizmat</w:t>
      </w:r>
      <w:r w:rsidRPr="00E1198B">
        <w:rPr>
          <w:sz w:val="28"/>
          <w:szCs w:val="28"/>
          <w:lang w:val="uz-Cyrl-UZ"/>
        </w:rPr>
        <w:t xml:space="preserve"> </w:t>
      </w:r>
      <w:r w:rsidR="00E1198B" w:rsidRPr="00E1198B">
        <w:rPr>
          <w:sz w:val="28"/>
          <w:szCs w:val="28"/>
          <w:lang w:val="uz-Cyrl-UZ"/>
        </w:rPr>
        <w:t>qiladigan</w:t>
      </w:r>
      <w:r w:rsidR="00675C53" w:rsidRPr="00E1198B">
        <w:rPr>
          <w:sz w:val="28"/>
          <w:szCs w:val="28"/>
          <w:lang w:val="uz-Cyrl-UZ"/>
        </w:rPr>
        <w:t xml:space="preserve"> </w:t>
      </w:r>
      <w:r w:rsidR="00E1198B" w:rsidRPr="00E1198B">
        <w:rPr>
          <w:sz w:val="28"/>
          <w:szCs w:val="28"/>
          <w:lang w:val="uz-Cyrl-UZ"/>
        </w:rPr>
        <w:t>fan</w:t>
      </w:r>
      <w:r w:rsidR="00675C53" w:rsidRPr="00E1198B">
        <w:rPr>
          <w:sz w:val="28"/>
          <w:szCs w:val="28"/>
          <w:lang w:val="uz-Cyrl-UZ"/>
        </w:rPr>
        <w:t xml:space="preserve"> </w:t>
      </w:r>
      <w:r w:rsidR="00E1198B" w:rsidRPr="00E1198B">
        <w:rPr>
          <w:sz w:val="28"/>
          <w:szCs w:val="28"/>
          <w:lang w:val="uz-Cyrl-UZ"/>
        </w:rPr>
        <w:t>bo‘lib</w:t>
      </w:r>
      <w:r w:rsidR="00675C53" w:rsidRPr="00E1198B">
        <w:rPr>
          <w:sz w:val="28"/>
          <w:szCs w:val="28"/>
          <w:lang w:val="uz-Cyrl-UZ"/>
        </w:rPr>
        <w:t>,</w:t>
      </w:r>
      <w:r w:rsidRPr="00E1198B">
        <w:rPr>
          <w:sz w:val="28"/>
          <w:szCs w:val="28"/>
          <w:lang w:val="uz-Cyrl-UZ"/>
        </w:rPr>
        <w:t xml:space="preserve"> </w:t>
      </w:r>
      <w:r w:rsidR="00E1198B" w:rsidRPr="00E1198B">
        <w:rPr>
          <w:sz w:val="28"/>
          <w:szCs w:val="28"/>
          <w:lang w:val="uz-Cyrl-UZ"/>
        </w:rPr>
        <w:t>taraqqiy</w:t>
      </w:r>
      <w:r w:rsidRPr="00E1198B">
        <w:rPr>
          <w:sz w:val="28"/>
          <w:szCs w:val="28"/>
          <w:lang w:val="uz-Cyrl-UZ"/>
        </w:rPr>
        <w:t xml:space="preserve"> </w:t>
      </w:r>
      <w:r w:rsidR="00E1198B" w:rsidRPr="00E1198B">
        <w:rPr>
          <w:sz w:val="28"/>
          <w:szCs w:val="28"/>
          <w:lang w:val="uz-Cyrl-UZ"/>
        </w:rPr>
        <w:t>etgan</w:t>
      </w:r>
      <w:r w:rsidRPr="00E1198B">
        <w:rPr>
          <w:sz w:val="28"/>
          <w:szCs w:val="28"/>
          <w:lang w:val="uz-Cyrl-UZ"/>
        </w:rPr>
        <w:t xml:space="preserve"> </w:t>
      </w:r>
      <w:r w:rsidR="00E1198B" w:rsidRPr="00E1198B">
        <w:rPr>
          <w:sz w:val="28"/>
          <w:szCs w:val="28"/>
          <w:lang w:val="uz-Cyrl-UZ"/>
        </w:rPr>
        <w:t>sari</w:t>
      </w:r>
      <w:r w:rsidRPr="00E1198B">
        <w:rPr>
          <w:sz w:val="28"/>
          <w:szCs w:val="28"/>
          <w:lang w:val="uz-Cyrl-UZ"/>
        </w:rPr>
        <w:t xml:space="preserve">, </w:t>
      </w:r>
      <w:r w:rsidR="00E1198B" w:rsidRPr="00E1198B">
        <w:rPr>
          <w:sz w:val="28"/>
          <w:szCs w:val="28"/>
          <w:lang w:val="uz-Cyrl-UZ"/>
        </w:rPr>
        <w:t>uning</w:t>
      </w:r>
      <w:r w:rsidRPr="00E1198B">
        <w:rPr>
          <w:sz w:val="28"/>
          <w:szCs w:val="28"/>
          <w:lang w:val="uz-Cyrl-UZ"/>
        </w:rPr>
        <w:t xml:space="preserve"> </w:t>
      </w:r>
      <w:r w:rsidR="00E1198B" w:rsidRPr="00E1198B">
        <w:rPr>
          <w:sz w:val="28"/>
          <w:szCs w:val="28"/>
          <w:lang w:val="uz-Cyrl-UZ"/>
        </w:rPr>
        <w:t>xizmat</w:t>
      </w:r>
      <w:r w:rsidRPr="00E1198B">
        <w:rPr>
          <w:sz w:val="28"/>
          <w:szCs w:val="28"/>
          <w:lang w:val="uz-Cyrl-UZ"/>
        </w:rPr>
        <w:t xml:space="preserve"> </w:t>
      </w:r>
      <w:r w:rsidR="00E1198B" w:rsidRPr="00E1198B">
        <w:rPr>
          <w:sz w:val="28"/>
          <w:szCs w:val="28"/>
          <w:lang w:val="uz-Cyrl-UZ"/>
        </w:rPr>
        <w:t>doirasi</w:t>
      </w:r>
      <w:r w:rsidRPr="00E1198B">
        <w:rPr>
          <w:sz w:val="28"/>
          <w:szCs w:val="28"/>
          <w:lang w:val="uz-Cyrl-UZ"/>
        </w:rPr>
        <w:t xml:space="preserve"> </w:t>
      </w:r>
      <w:r w:rsidR="00E1198B" w:rsidRPr="00E1198B">
        <w:rPr>
          <w:sz w:val="28"/>
          <w:szCs w:val="28"/>
          <w:lang w:val="uz-Cyrl-UZ"/>
        </w:rPr>
        <w:t>kengayib</w:t>
      </w:r>
      <w:r w:rsidRPr="00E1198B">
        <w:rPr>
          <w:sz w:val="28"/>
          <w:szCs w:val="28"/>
          <w:lang w:val="uz-Cyrl-UZ"/>
        </w:rPr>
        <w:t xml:space="preserve"> </w:t>
      </w:r>
      <w:r w:rsidR="00E1198B" w:rsidRPr="00E1198B">
        <w:rPr>
          <w:sz w:val="28"/>
          <w:szCs w:val="28"/>
          <w:lang w:val="uz-Cyrl-UZ"/>
        </w:rPr>
        <w:t>bormoqda</w:t>
      </w:r>
      <w:r w:rsidRPr="00E1198B">
        <w:rPr>
          <w:sz w:val="28"/>
          <w:szCs w:val="28"/>
          <w:lang w:val="uz-Cyrl-UZ"/>
        </w:rPr>
        <w:t xml:space="preserve">. </w:t>
      </w:r>
      <w:r w:rsidR="00E1198B" w:rsidRPr="00E1198B">
        <w:rPr>
          <w:sz w:val="28"/>
          <w:szCs w:val="28"/>
          <w:lang w:val="uz-Cyrl-UZ"/>
        </w:rPr>
        <w:t>Taraqqiyotning</w:t>
      </w:r>
      <w:r w:rsidRPr="00E1198B">
        <w:rPr>
          <w:sz w:val="28"/>
          <w:szCs w:val="28"/>
          <w:lang w:val="uz-Cyrl-UZ"/>
        </w:rPr>
        <w:t xml:space="preserve"> </w:t>
      </w:r>
      <w:r w:rsidR="00E1198B" w:rsidRPr="00E1198B">
        <w:rPr>
          <w:sz w:val="28"/>
          <w:szCs w:val="28"/>
          <w:lang w:val="uz-Cyrl-UZ"/>
        </w:rPr>
        <w:t>hozirgi</w:t>
      </w:r>
      <w:r w:rsidRPr="00E1198B">
        <w:rPr>
          <w:sz w:val="28"/>
          <w:szCs w:val="28"/>
          <w:lang w:val="uz-Cyrl-UZ"/>
        </w:rPr>
        <w:t xml:space="preserve"> </w:t>
      </w:r>
      <w:r w:rsidR="00E1198B" w:rsidRPr="00E1198B">
        <w:rPr>
          <w:sz w:val="28"/>
          <w:szCs w:val="28"/>
          <w:lang w:val="uz-Cyrl-UZ"/>
        </w:rPr>
        <w:t>bosqichida</w:t>
      </w:r>
      <w:r w:rsidRPr="00E1198B">
        <w:rPr>
          <w:sz w:val="28"/>
          <w:szCs w:val="28"/>
          <w:lang w:val="uz-Cyrl-UZ"/>
        </w:rPr>
        <w:t xml:space="preserve"> </w:t>
      </w:r>
      <w:r w:rsidR="00E1198B" w:rsidRPr="00E1198B">
        <w:rPr>
          <w:sz w:val="28"/>
          <w:szCs w:val="28"/>
          <w:lang w:val="uz-Cyrl-UZ"/>
        </w:rPr>
        <w:t>qishloq</w:t>
      </w:r>
      <w:r w:rsidRPr="00E1198B">
        <w:rPr>
          <w:sz w:val="28"/>
          <w:szCs w:val="28"/>
          <w:lang w:val="uz-Cyrl-UZ"/>
        </w:rPr>
        <w:t xml:space="preserve"> </w:t>
      </w:r>
      <w:r w:rsidR="00E1198B" w:rsidRPr="00E1198B">
        <w:rPr>
          <w:sz w:val="28"/>
          <w:szCs w:val="28"/>
          <w:lang w:val="uz-Cyrl-UZ"/>
        </w:rPr>
        <w:t>xo‘jaligini</w:t>
      </w:r>
      <w:r w:rsidRPr="00E1198B">
        <w:rPr>
          <w:sz w:val="28"/>
          <w:szCs w:val="28"/>
          <w:lang w:val="uz-Cyrl-UZ"/>
        </w:rPr>
        <w:t xml:space="preserve"> </w:t>
      </w:r>
      <w:r w:rsidR="00E1198B" w:rsidRPr="00E1198B">
        <w:rPr>
          <w:sz w:val="28"/>
          <w:szCs w:val="28"/>
          <w:lang w:val="uz-Cyrl-UZ"/>
        </w:rPr>
        <w:t>kimyoviy</w:t>
      </w:r>
      <w:r w:rsidR="004E074F" w:rsidRPr="00E1198B">
        <w:rPr>
          <w:sz w:val="28"/>
          <w:szCs w:val="28"/>
          <w:lang w:val="uz-Cyrl-UZ"/>
        </w:rPr>
        <w:t xml:space="preserve"> </w:t>
      </w:r>
      <w:r w:rsidR="00E1198B" w:rsidRPr="00E1198B">
        <w:rPr>
          <w:sz w:val="28"/>
          <w:szCs w:val="28"/>
          <w:lang w:val="uz-Cyrl-UZ"/>
        </w:rPr>
        <w:t>vositalarsiz</w:t>
      </w:r>
      <w:r w:rsidRPr="00E1198B">
        <w:rPr>
          <w:sz w:val="28"/>
          <w:szCs w:val="28"/>
          <w:lang w:val="uz-Cyrl-UZ"/>
        </w:rPr>
        <w:t xml:space="preserve"> </w:t>
      </w:r>
      <w:r w:rsidR="00E1198B" w:rsidRPr="00E1198B">
        <w:rPr>
          <w:sz w:val="28"/>
          <w:szCs w:val="28"/>
          <w:lang w:val="uz-Cyrl-UZ"/>
        </w:rPr>
        <w:t>tasavvur</w:t>
      </w:r>
      <w:r w:rsidRPr="00E1198B">
        <w:rPr>
          <w:sz w:val="28"/>
          <w:szCs w:val="28"/>
          <w:lang w:val="uz-Cyrl-UZ"/>
        </w:rPr>
        <w:t xml:space="preserve"> </w:t>
      </w:r>
      <w:r w:rsidR="00E1198B" w:rsidRPr="00E1198B">
        <w:rPr>
          <w:sz w:val="28"/>
          <w:szCs w:val="28"/>
          <w:lang w:val="uz-Cyrl-UZ"/>
        </w:rPr>
        <w:t>qilish</w:t>
      </w:r>
      <w:r w:rsidRPr="00E1198B">
        <w:rPr>
          <w:sz w:val="28"/>
          <w:szCs w:val="28"/>
          <w:lang w:val="uz-Cyrl-UZ"/>
        </w:rPr>
        <w:t xml:space="preserve"> </w:t>
      </w:r>
      <w:r w:rsidR="00E1198B" w:rsidRPr="00E1198B">
        <w:rPr>
          <w:sz w:val="28"/>
          <w:szCs w:val="28"/>
          <w:lang w:val="uz-Cyrl-UZ"/>
        </w:rPr>
        <w:t>mumkin</w:t>
      </w:r>
      <w:r w:rsidRPr="00E1198B">
        <w:rPr>
          <w:sz w:val="28"/>
          <w:szCs w:val="28"/>
          <w:lang w:val="uz-Cyrl-UZ"/>
        </w:rPr>
        <w:t xml:space="preserve"> </w:t>
      </w:r>
      <w:r w:rsidR="00E1198B" w:rsidRPr="00E1198B">
        <w:rPr>
          <w:sz w:val="28"/>
          <w:szCs w:val="28"/>
          <w:lang w:val="uz-Cyrl-UZ"/>
        </w:rPr>
        <w:t>emas</w:t>
      </w:r>
      <w:r w:rsidRPr="00E1198B">
        <w:rPr>
          <w:sz w:val="28"/>
          <w:szCs w:val="28"/>
          <w:lang w:val="uz-Cyrl-UZ"/>
        </w:rPr>
        <w:t xml:space="preserve">. </w:t>
      </w:r>
      <w:r w:rsidR="00E1198B" w:rsidRPr="00E1198B">
        <w:rPr>
          <w:sz w:val="28"/>
          <w:szCs w:val="28"/>
          <w:lang w:val="uz-Cyrl-UZ"/>
        </w:rPr>
        <w:t>Masalan</w:t>
      </w:r>
      <w:r w:rsidRPr="00E1198B">
        <w:rPr>
          <w:sz w:val="28"/>
          <w:szCs w:val="28"/>
          <w:lang w:val="uz-Cyrl-UZ"/>
        </w:rPr>
        <w:t xml:space="preserve">, </w:t>
      </w:r>
      <w:r w:rsidR="00E1198B" w:rsidRPr="00E1198B">
        <w:rPr>
          <w:sz w:val="28"/>
          <w:szCs w:val="28"/>
          <w:lang w:val="uz-Cyrl-UZ"/>
        </w:rPr>
        <w:t>katta</w:t>
      </w:r>
      <w:r w:rsidRPr="00E1198B">
        <w:rPr>
          <w:sz w:val="28"/>
          <w:szCs w:val="28"/>
          <w:lang w:val="uz-Cyrl-UZ"/>
        </w:rPr>
        <w:t xml:space="preserve"> </w:t>
      </w:r>
      <w:r w:rsidR="00E1198B" w:rsidRPr="00E1198B">
        <w:rPr>
          <w:sz w:val="28"/>
          <w:szCs w:val="28"/>
          <w:lang w:val="uz-Cyrl-UZ"/>
        </w:rPr>
        <w:t>maydonlarda</w:t>
      </w:r>
      <w:r w:rsidRPr="00E1198B">
        <w:rPr>
          <w:sz w:val="28"/>
          <w:szCs w:val="28"/>
          <w:lang w:val="uz-Cyrl-UZ"/>
        </w:rPr>
        <w:t xml:space="preserve"> </w:t>
      </w:r>
      <w:r w:rsidR="00E1198B" w:rsidRPr="00E1198B">
        <w:rPr>
          <w:sz w:val="28"/>
          <w:szCs w:val="28"/>
          <w:lang w:val="uz-Cyrl-UZ"/>
        </w:rPr>
        <w:t>makro</w:t>
      </w:r>
      <w:r w:rsidRPr="00E1198B">
        <w:rPr>
          <w:sz w:val="28"/>
          <w:szCs w:val="28"/>
          <w:lang w:val="uz-Cyrl-UZ"/>
        </w:rPr>
        <w:t xml:space="preserve">, </w:t>
      </w:r>
      <w:r w:rsidR="00E1198B" w:rsidRPr="00E1198B">
        <w:rPr>
          <w:sz w:val="28"/>
          <w:szCs w:val="28"/>
          <w:lang w:val="uz-Cyrl-UZ"/>
        </w:rPr>
        <w:t>mikroo‘g‘itlarsiz</w:t>
      </w:r>
      <w:r w:rsidRPr="00E1198B">
        <w:rPr>
          <w:sz w:val="28"/>
          <w:szCs w:val="28"/>
          <w:lang w:val="uz-Cyrl-UZ"/>
        </w:rPr>
        <w:t xml:space="preserve"> </w:t>
      </w:r>
      <w:r w:rsidR="00E1198B" w:rsidRPr="00E1198B">
        <w:rPr>
          <w:sz w:val="28"/>
          <w:szCs w:val="28"/>
          <w:lang w:val="uz-Cyrl-UZ"/>
        </w:rPr>
        <w:t>hosilning</w:t>
      </w:r>
      <w:r w:rsidRPr="00E1198B">
        <w:rPr>
          <w:sz w:val="28"/>
          <w:szCs w:val="28"/>
          <w:lang w:val="uz-Cyrl-UZ"/>
        </w:rPr>
        <w:t xml:space="preserve"> </w:t>
      </w:r>
      <w:r w:rsidR="00E1198B" w:rsidRPr="00E1198B">
        <w:rPr>
          <w:sz w:val="28"/>
          <w:szCs w:val="28"/>
          <w:lang w:val="uz-Cyrl-UZ"/>
        </w:rPr>
        <w:t>miqdorini</w:t>
      </w:r>
      <w:r w:rsidRPr="00E1198B">
        <w:rPr>
          <w:sz w:val="28"/>
          <w:szCs w:val="28"/>
          <w:lang w:val="uz-Cyrl-UZ"/>
        </w:rPr>
        <w:t xml:space="preserve"> </w:t>
      </w:r>
      <w:r w:rsidR="00E1198B" w:rsidRPr="00E1198B">
        <w:rPr>
          <w:sz w:val="28"/>
          <w:szCs w:val="28"/>
          <w:lang w:val="uz-Cyrl-UZ"/>
        </w:rPr>
        <w:t>va</w:t>
      </w:r>
      <w:r w:rsidRPr="00E1198B">
        <w:rPr>
          <w:sz w:val="28"/>
          <w:szCs w:val="28"/>
          <w:lang w:val="uz-Cyrl-UZ"/>
        </w:rPr>
        <w:t xml:space="preserve"> </w:t>
      </w:r>
      <w:r w:rsidR="00E1198B" w:rsidRPr="00E1198B">
        <w:rPr>
          <w:sz w:val="28"/>
          <w:szCs w:val="28"/>
          <w:lang w:val="uz-Cyrl-UZ"/>
        </w:rPr>
        <w:t>sifatini</w:t>
      </w:r>
      <w:r w:rsidR="00675C53" w:rsidRPr="00E1198B">
        <w:rPr>
          <w:sz w:val="28"/>
          <w:szCs w:val="28"/>
          <w:lang w:val="uz-Cyrl-UZ"/>
        </w:rPr>
        <w:t xml:space="preserve"> </w:t>
      </w:r>
      <w:r w:rsidR="00E1198B" w:rsidRPr="00E1198B">
        <w:rPr>
          <w:sz w:val="28"/>
          <w:szCs w:val="28"/>
          <w:lang w:val="uz-Cyrl-UZ"/>
        </w:rPr>
        <w:t>oshirish</w:t>
      </w:r>
      <w:r w:rsidR="00675C53" w:rsidRPr="00E1198B">
        <w:rPr>
          <w:sz w:val="28"/>
          <w:szCs w:val="28"/>
          <w:lang w:val="uz-Cyrl-UZ"/>
        </w:rPr>
        <w:t xml:space="preserve"> </w:t>
      </w:r>
      <w:r w:rsidR="00E1198B" w:rsidRPr="00E1198B">
        <w:rPr>
          <w:sz w:val="28"/>
          <w:szCs w:val="28"/>
          <w:lang w:val="uz-Cyrl-UZ"/>
        </w:rPr>
        <w:t>mumkin</w:t>
      </w:r>
      <w:r w:rsidR="00675C53" w:rsidRPr="00E1198B">
        <w:rPr>
          <w:sz w:val="28"/>
          <w:szCs w:val="28"/>
          <w:lang w:val="uz-Cyrl-UZ"/>
        </w:rPr>
        <w:t xml:space="preserve"> </w:t>
      </w:r>
      <w:r w:rsidR="00E1198B" w:rsidRPr="00E1198B">
        <w:rPr>
          <w:sz w:val="28"/>
          <w:szCs w:val="28"/>
          <w:lang w:val="uz-Cyrl-UZ"/>
        </w:rPr>
        <w:t>emasligi</w:t>
      </w:r>
      <w:r w:rsidR="00675C53" w:rsidRPr="00E1198B">
        <w:rPr>
          <w:sz w:val="28"/>
          <w:szCs w:val="28"/>
          <w:lang w:val="uz-Cyrl-UZ"/>
        </w:rPr>
        <w:t xml:space="preserve"> </w:t>
      </w:r>
      <w:r w:rsidR="00E1198B" w:rsidRPr="00E1198B">
        <w:rPr>
          <w:sz w:val="28"/>
          <w:szCs w:val="28"/>
          <w:lang w:val="uz-Cyrl-UZ"/>
        </w:rPr>
        <w:t>aniq</w:t>
      </w:r>
      <w:r w:rsidR="00675C53" w:rsidRPr="00E1198B">
        <w:rPr>
          <w:sz w:val="28"/>
          <w:szCs w:val="28"/>
          <w:lang w:val="uz-Cyrl-UZ"/>
        </w:rPr>
        <w:t xml:space="preserve">, </w:t>
      </w:r>
      <w:r w:rsidR="00E1198B" w:rsidRPr="00E1198B">
        <w:rPr>
          <w:sz w:val="28"/>
          <w:szCs w:val="28"/>
          <w:lang w:val="uz-Cyrl-UZ"/>
        </w:rPr>
        <w:t>pestitsidlarsiz</w:t>
      </w:r>
      <w:r w:rsidRPr="00E1198B">
        <w:rPr>
          <w:sz w:val="28"/>
          <w:szCs w:val="28"/>
          <w:lang w:val="uz-Cyrl-UZ"/>
        </w:rPr>
        <w:t xml:space="preserve"> </w:t>
      </w:r>
      <w:r w:rsidR="00E1198B" w:rsidRPr="00E1198B">
        <w:rPr>
          <w:sz w:val="28"/>
          <w:szCs w:val="28"/>
          <w:lang w:val="uz-Cyrl-UZ"/>
        </w:rPr>
        <w:t>qishloq</w:t>
      </w:r>
      <w:r w:rsidRPr="00E1198B">
        <w:rPr>
          <w:sz w:val="28"/>
          <w:szCs w:val="28"/>
          <w:lang w:val="uz-Cyrl-UZ"/>
        </w:rPr>
        <w:t xml:space="preserve"> </w:t>
      </w:r>
      <w:r w:rsidR="00E1198B" w:rsidRPr="00E1198B">
        <w:rPr>
          <w:sz w:val="28"/>
          <w:szCs w:val="28"/>
          <w:lang w:val="uz-Cyrl-UZ"/>
        </w:rPr>
        <w:t>xo‘jaligida</w:t>
      </w:r>
      <w:r w:rsidRPr="00E1198B">
        <w:rPr>
          <w:sz w:val="28"/>
          <w:szCs w:val="28"/>
          <w:lang w:val="uz-Cyrl-UZ"/>
        </w:rPr>
        <w:t xml:space="preserve"> </w:t>
      </w:r>
      <w:r w:rsidR="00E1198B" w:rsidRPr="00E1198B">
        <w:rPr>
          <w:sz w:val="28"/>
          <w:szCs w:val="28"/>
          <w:lang w:val="uz-Cyrl-UZ"/>
        </w:rPr>
        <w:t>zarakunandalarga</w:t>
      </w:r>
      <w:r w:rsidRPr="00E1198B">
        <w:rPr>
          <w:sz w:val="28"/>
          <w:szCs w:val="28"/>
          <w:lang w:val="uz-Cyrl-UZ"/>
        </w:rPr>
        <w:t xml:space="preserve">, </w:t>
      </w:r>
      <w:r w:rsidR="00E1198B" w:rsidRPr="00E1198B">
        <w:rPr>
          <w:sz w:val="28"/>
          <w:szCs w:val="28"/>
          <w:lang w:val="uz-Cyrl-UZ"/>
        </w:rPr>
        <w:t>kasallik</w:t>
      </w:r>
      <w:r w:rsidRPr="00E1198B">
        <w:rPr>
          <w:sz w:val="28"/>
          <w:szCs w:val="28"/>
          <w:lang w:val="uz-Cyrl-UZ"/>
        </w:rPr>
        <w:t xml:space="preserve"> </w:t>
      </w:r>
      <w:r w:rsidR="00E1198B" w:rsidRPr="00E1198B">
        <w:rPr>
          <w:sz w:val="28"/>
          <w:szCs w:val="28"/>
          <w:lang w:val="uz-Cyrl-UZ"/>
        </w:rPr>
        <w:t>tarqatuvchi</w:t>
      </w:r>
      <w:r w:rsidRPr="00E1198B">
        <w:rPr>
          <w:sz w:val="28"/>
          <w:szCs w:val="28"/>
          <w:lang w:val="uz-Cyrl-UZ"/>
        </w:rPr>
        <w:t xml:space="preserve"> </w:t>
      </w:r>
      <w:r w:rsidR="00E1198B" w:rsidRPr="00E1198B">
        <w:rPr>
          <w:sz w:val="28"/>
          <w:szCs w:val="28"/>
          <w:lang w:val="uz-Cyrl-UZ"/>
        </w:rPr>
        <w:t>mikroblarga</w:t>
      </w:r>
      <w:r w:rsidRPr="00E1198B">
        <w:rPr>
          <w:sz w:val="28"/>
          <w:szCs w:val="28"/>
          <w:lang w:val="uz-Cyrl-UZ"/>
        </w:rPr>
        <w:t xml:space="preserve"> </w:t>
      </w:r>
      <w:r w:rsidR="00E1198B" w:rsidRPr="00E1198B">
        <w:rPr>
          <w:sz w:val="28"/>
          <w:szCs w:val="28"/>
          <w:lang w:val="uz-Cyrl-UZ"/>
        </w:rPr>
        <w:t>va</w:t>
      </w:r>
      <w:r w:rsidRPr="00E1198B">
        <w:rPr>
          <w:sz w:val="28"/>
          <w:szCs w:val="28"/>
          <w:lang w:val="uz-Cyrl-UZ"/>
        </w:rPr>
        <w:t xml:space="preserve"> </w:t>
      </w:r>
      <w:r w:rsidR="00E1198B" w:rsidRPr="00E1198B">
        <w:rPr>
          <w:sz w:val="28"/>
          <w:szCs w:val="28"/>
          <w:lang w:val="uz-Cyrl-UZ"/>
        </w:rPr>
        <w:t>yovvoyi</w:t>
      </w:r>
      <w:r w:rsidRPr="00E1198B">
        <w:rPr>
          <w:sz w:val="28"/>
          <w:szCs w:val="28"/>
          <w:lang w:val="uz-Cyrl-UZ"/>
        </w:rPr>
        <w:t xml:space="preserve"> </w:t>
      </w:r>
      <w:r w:rsidR="00E1198B" w:rsidRPr="00E1198B">
        <w:rPr>
          <w:sz w:val="28"/>
          <w:szCs w:val="28"/>
          <w:lang w:val="uz-Cyrl-UZ"/>
        </w:rPr>
        <w:t>o‘simliklarga</w:t>
      </w:r>
      <w:r w:rsidRPr="00E1198B">
        <w:rPr>
          <w:sz w:val="28"/>
          <w:szCs w:val="28"/>
          <w:lang w:val="uz-Cyrl-UZ"/>
        </w:rPr>
        <w:t xml:space="preserve"> </w:t>
      </w:r>
      <w:r w:rsidR="00E1198B" w:rsidRPr="00E1198B">
        <w:rPr>
          <w:sz w:val="28"/>
          <w:szCs w:val="28"/>
          <w:lang w:val="uz-Cyrl-UZ"/>
        </w:rPr>
        <w:t>qarshi</w:t>
      </w:r>
      <w:r w:rsidRPr="00E1198B">
        <w:rPr>
          <w:sz w:val="28"/>
          <w:szCs w:val="28"/>
          <w:lang w:val="uz-Cyrl-UZ"/>
        </w:rPr>
        <w:t xml:space="preserve"> </w:t>
      </w:r>
      <w:r w:rsidR="00E1198B" w:rsidRPr="00E1198B">
        <w:rPr>
          <w:sz w:val="28"/>
          <w:szCs w:val="28"/>
          <w:lang w:val="uz-Cyrl-UZ"/>
        </w:rPr>
        <w:t>muvafaqqiyat</w:t>
      </w:r>
      <w:r w:rsidRPr="00E1198B">
        <w:rPr>
          <w:sz w:val="28"/>
          <w:szCs w:val="28"/>
          <w:lang w:val="uz-Cyrl-UZ"/>
        </w:rPr>
        <w:t xml:space="preserve"> </w:t>
      </w:r>
      <w:r w:rsidR="00E1198B" w:rsidRPr="00E1198B">
        <w:rPr>
          <w:sz w:val="28"/>
          <w:szCs w:val="28"/>
          <w:lang w:val="uz-Cyrl-UZ"/>
        </w:rPr>
        <w:t>bilan</w:t>
      </w:r>
      <w:r w:rsidRPr="00E1198B">
        <w:rPr>
          <w:sz w:val="28"/>
          <w:szCs w:val="28"/>
          <w:lang w:val="uz-Cyrl-UZ"/>
        </w:rPr>
        <w:t xml:space="preserve"> </w:t>
      </w:r>
      <w:r w:rsidR="00E1198B" w:rsidRPr="00E1198B">
        <w:rPr>
          <w:sz w:val="28"/>
          <w:szCs w:val="28"/>
          <w:lang w:val="uz-Cyrl-UZ"/>
        </w:rPr>
        <w:t>kurashish</w:t>
      </w:r>
      <w:r w:rsidRPr="00E1198B">
        <w:rPr>
          <w:sz w:val="28"/>
          <w:szCs w:val="28"/>
          <w:lang w:val="uz-Cyrl-UZ"/>
        </w:rPr>
        <w:t xml:space="preserve"> </w:t>
      </w:r>
      <w:r w:rsidR="00E1198B" w:rsidRPr="00E1198B">
        <w:rPr>
          <w:sz w:val="28"/>
          <w:szCs w:val="28"/>
          <w:lang w:val="uz-Cyrl-UZ"/>
        </w:rPr>
        <w:t>qiyin</w:t>
      </w:r>
      <w:r w:rsidRPr="00E1198B">
        <w:rPr>
          <w:sz w:val="28"/>
          <w:szCs w:val="28"/>
          <w:lang w:val="uz-Cyrl-UZ"/>
        </w:rPr>
        <w:t>.</w:t>
      </w:r>
    </w:p>
    <w:p w:rsidR="008A6A2F" w:rsidRPr="00E1198B" w:rsidRDefault="008A6A2F" w:rsidP="00E07146">
      <w:pPr>
        <w:spacing w:line="276" w:lineRule="auto"/>
        <w:jc w:val="both"/>
        <w:rPr>
          <w:sz w:val="28"/>
          <w:szCs w:val="28"/>
          <w:lang w:val="uz-Cyrl-UZ"/>
        </w:rPr>
      </w:pPr>
      <w:r w:rsidRPr="00E1198B">
        <w:rPr>
          <w:sz w:val="28"/>
          <w:szCs w:val="28"/>
          <w:lang w:val="uz-Cyrl-UZ"/>
        </w:rPr>
        <w:tab/>
      </w:r>
      <w:r w:rsidR="00E1198B" w:rsidRPr="00E1198B">
        <w:rPr>
          <w:sz w:val="28"/>
          <w:szCs w:val="28"/>
          <w:lang w:val="uz-Cyrl-UZ"/>
        </w:rPr>
        <w:t>O‘simliklarning</w:t>
      </w:r>
      <w:r w:rsidRPr="00E1198B">
        <w:rPr>
          <w:sz w:val="28"/>
          <w:szCs w:val="28"/>
          <w:lang w:val="uz-Cyrl-UZ"/>
        </w:rPr>
        <w:t xml:space="preserve"> </w:t>
      </w:r>
      <w:r w:rsidR="00E1198B" w:rsidRPr="00E1198B">
        <w:rPr>
          <w:sz w:val="28"/>
          <w:szCs w:val="28"/>
          <w:lang w:val="uz-Cyrl-UZ"/>
        </w:rPr>
        <w:t>o‘sishi</w:t>
      </w:r>
      <w:r w:rsidRPr="00E1198B">
        <w:rPr>
          <w:sz w:val="28"/>
          <w:szCs w:val="28"/>
          <w:lang w:val="uz-Cyrl-UZ"/>
        </w:rPr>
        <w:t xml:space="preserve">, </w:t>
      </w:r>
      <w:r w:rsidR="00E1198B" w:rsidRPr="00E1198B">
        <w:rPr>
          <w:sz w:val="28"/>
          <w:szCs w:val="28"/>
          <w:lang w:val="uz-Cyrl-UZ"/>
        </w:rPr>
        <w:t>rivojlanishini</w:t>
      </w:r>
      <w:r w:rsidRPr="00E1198B">
        <w:rPr>
          <w:sz w:val="28"/>
          <w:szCs w:val="28"/>
          <w:lang w:val="uz-Cyrl-UZ"/>
        </w:rPr>
        <w:t xml:space="preserve"> </w:t>
      </w:r>
      <w:r w:rsidR="00E1198B" w:rsidRPr="00E1198B">
        <w:rPr>
          <w:sz w:val="28"/>
          <w:szCs w:val="28"/>
          <w:lang w:val="uz-Cyrl-UZ"/>
        </w:rPr>
        <w:t>o‘zgartiruvchi</w:t>
      </w:r>
      <w:r w:rsidRPr="00E1198B">
        <w:rPr>
          <w:sz w:val="28"/>
          <w:szCs w:val="28"/>
          <w:lang w:val="uz-Cyrl-UZ"/>
        </w:rPr>
        <w:t xml:space="preserve"> </w:t>
      </w:r>
      <w:r w:rsidR="00E1198B" w:rsidRPr="00E1198B">
        <w:rPr>
          <w:sz w:val="28"/>
          <w:szCs w:val="28"/>
          <w:lang w:val="uz-Cyrl-UZ"/>
        </w:rPr>
        <w:t>va</w:t>
      </w:r>
      <w:r w:rsidRPr="00E1198B">
        <w:rPr>
          <w:sz w:val="28"/>
          <w:szCs w:val="28"/>
          <w:lang w:val="uz-Cyrl-UZ"/>
        </w:rPr>
        <w:t xml:space="preserve"> </w:t>
      </w:r>
      <w:r w:rsidR="00E1198B" w:rsidRPr="00E1198B">
        <w:rPr>
          <w:sz w:val="28"/>
          <w:szCs w:val="28"/>
          <w:lang w:val="uz-Cyrl-UZ"/>
        </w:rPr>
        <w:t>uni</w:t>
      </w:r>
      <w:r w:rsidRPr="00E1198B">
        <w:rPr>
          <w:sz w:val="28"/>
          <w:szCs w:val="28"/>
          <w:lang w:val="uz-Cyrl-UZ"/>
        </w:rPr>
        <w:t xml:space="preserve"> </w:t>
      </w:r>
      <w:r w:rsidR="00E1198B" w:rsidRPr="00E1198B">
        <w:rPr>
          <w:sz w:val="28"/>
          <w:szCs w:val="28"/>
          <w:lang w:val="uz-Cyrl-UZ"/>
        </w:rPr>
        <w:t>boshqarishga</w:t>
      </w:r>
      <w:r w:rsidRPr="00E1198B">
        <w:rPr>
          <w:sz w:val="28"/>
          <w:szCs w:val="28"/>
          <w:lang w:val="uz-Cyrl-UZ"/>
        </w:rPr>
        <w:t xml:space="preserve"> </w:t>
      </w:r>
      <w:r w:rsidR="00E1198B" w:rsidRPr="00E1198B">
        <w:rPr>
          <w:sz w:val="28"/>
          <w:szCs w:val="28"/>
          <w:lang w:val="uz-Cyrl-UZ"/>
        </w:rPr>
        <w:t>imkon</w:t>
      </w:r>
      <w:r w:rsidRPr="00E1198B">
        <w:rPr>
          <w:sz w:val="28"/>
          <w:szCs w:val="28"/>
          <w:lang w:val="uz-Cyrl-UZ"/>
        </w:rPr>
        <w:t xml:space="preserve"> </w:t>
      </w:r>
      <w:r w:rsidR="00E1198B" w:rsidRPr="00E1198B">
        <w:rPr>
          <w:sz w:val="28"/>
          <w:szCs w:val="28"/>
          <w:lang w:val="uz-Cyrl-UZ"/>
        </w:rPr>
        <w:t>beruvchi</w:t>
      </w:r>
      <w:r w:rsidRPr="00E1198B">
        <w:rPr>
          <w:sz w:val="28"/>
          <w:szCs w:val="28"/>
          <w:lang w:val="uz-Cyrl-UZ"/>
        </w:rPr>
        <w:t xml:space="preserve"> </w:t>
      </w:r>
      <w:r w:rsidR="00E1198B" w:rsidRPr="00E1198B">
        <w:rPr>
          <w:sz w:val="28"/>
          <w:szCs w:val="28"/>
          <w:lang w:val="uz-Cyrl-UZ"/>
        </w:rPr>
        <w:t>stimulyatorlar</w:t>
      </w:r>
      <w:r w:rsidRPr="00E1198B">
        <w:rPr>
          <w:sz w:val="28"/>
          <w:szCs w:val="28"/>
          <w:lang w:val="uz-Cyrl-UZ"/>
        </w:rPr>
        <w:t xml:space="preserve">,  </w:t>
      </w:r>
      <w:r w:rsidR="00E1198B" w:rsidRPr="00E1198B">
        <w:rPr>
          <w:sz w:val="28"/>
          <w:szCs w:val="28"/>
          <w:lang w:val="uz-Cyrl-UZ"/>
        </w:rPr>
        <w:t>vitaminlar</w:t>
      </w:r>
      <w:r w:rsidRPr="00E1198B">
        <w:rPr>
          <w:sz w:val="28"/>
          <w:szCs w:val="28"/>
          <w:lang w:val="uz-Cyrl-UZ"/>
        </w:rPr>
        <w:t xml:space="preserve">, </w:t>
      </w:r>
      <w:r w:rsidR="00E1198B" w:rsidRPr="00E1198B">
        <w:rPr>
          <w:sz w:val="28"/>
          <w:szCs w:val="28"/>
          <w:lang w:val="uz-Cyrl-UZ"/>
        </w:rPr>
        <w:t>fermentlar</w:t>
      </w:r>
      <w:r w:rsidRPr="00E1198B">
        <w:rPr>
          <w:sz w:val="28"/>
          <w:szCs w:val="28"/>
          <w:lang w:val="uz-Cyrl-UZ"/>
        </w:rPr>
        <w:t xml:space="preserve">, </w:t>
      </w:r>
      <w:r w:rsidR="00E1198B" w:rsidRPr="00E1198B">
        <w:rPr>
          <w:sz w:val="28"/>
          <w:szCs w:val="28"/>
          <w:lang w:val="uz-Cyrl-UZ"/>
        </w:rPr>
        <w:t>gormonlarning</w:t>
      </w:r>
      <w:r w:rsidRPr="00E1198B">
        <w:rPr>
          <w:sz w:val="28"/>
          <w:szCs w:val="28"/>
          <w:lang w:val="uz-Cyrl-UZ"/>
        </w:rPr>
        <w:t xml:space="preserve"> </w:t>
      </w:r>
      <w:r w:rsidR="00E1198B" w:rsidRPr="00E1198B">
        <w:rPr>
          <w:sz w:val="28"/>
          <w:szCs w:val="28"/>
          <w:lang w:val="uz-Cyrl-UZ"/>
        </w:rPr>
        <w:t>ahamiyati</w:t>
      </w:r>
      <w:r w:rsidRPr="00E1198B">
        <w:rPr>
          <w:sz w:val="28"/>
          <w:szCs w:val="28"/>
          <w:lang w:val="uz-Cyrl-UZ"/>
        </w:rPr>
        <w:t xml:space="preserve"> </w:t>
      </w:r>
      <w:r w:rsidR="00E1198B" w:rsidRPr="00E1198B">
        <w:rPr>
          <w:sz w:val="28"/>
          <w:szCs w:val="28"/>
          <w:lang w:val="uz-Cyrl-UZ"/>
        </w:rPr>
        <w:t>ham</w:t>
      </w:r>
      <w:r w:rsidRPr="00E1198B">
        <w:rPr>
          <w:sz w:val="28"/>
          <w:szCs w:val="28"/>
          <w:lang w:val="uz-Cyrl-UZ"/>
        </w:rPr>
        <w:t xml:space="preserve"> </w:t>
      </w:r>
      <w:r w:rsidR="00E1198B" w:rsidRPr="00E1198B">
        <w:rPr>
          <w:sz w:val="28"/>
          <w:szCs w:val="28"/>
          <w:lang w:val="uz-Cyrl-UZ"/>
        </w:rPr>
        <w:t>beqiyosdir</w:t>
      </w:r>
      <w:r w:rsidRPr="00E1198B">
        <w:rPr>
          <w:sz w:val="28"/>
          <w:szCs w:val="28"/>
          <w:lang w:val="uz-Cyrl-UZ"/>
        </w:rPr>
        <w:t xml:space="preserve">. </w:t>
      </w:r>
      <w:r w:rsidR="00E1198B" w:rsidRPr="00E1198B">
        <w:rPr>
          <w:sz w:val="28"/>
          <w:szCs w:val="28"/>
          <w:lang w:val="uz-Cyrl-UZ"/>
        </w:rPr>
        <w:t>Bir</w:t>
      </w:r>
      <w:r w:rsidRPr="00E1198B">
        <w:rPr>
          <w:sz w:val="28"/>
          <w:szCs w:val="28"/>
          <w:lang w:val="uz-Cyrl-UZ"/>
        </w:rPr>
        <w:t xml:space="preserve"> </w:t>
      </w:r>
      <w:r w:rsidR="00E1198B" w:rsidRPr="00E1198B">
        <w:rPr>
          <w:sz w:val="28"/>
          <w:szCs w:val="28"/>
          <w:lang w:val="uz-Cyrl-UZ"/>
        </w:rPr>
        <w:t>so‘z</w:t>
      </w:r>
      <w:r w:rsidRPr="00E1198B">
        <w:rPr>
          <w:sz w:val="28"/>
          <w:szCs w:val="28"/>
          <w:lang w:val="uz-Cyrl-UZ"/>
        </w:rPr>
        <w:t xml:space="preserve"> </w:t>
      </w:r>
      <w:r w:rsidR="00E1198B" w:rsidRPr="00E1198B">
        <w:rPr>
          <w:sz w:val="28"/>
          <w:szCs w:val="28"/>
          <w:lang w:val="uz-Cyrl-UZ"/>
        </w:rPr>
        <w:t>bilan</w:t>
      </w:r>
      <w:r w:rsidRPr="00E1198B">
        <w:rPr>
          <w:sz w:val="28"/>
          <w:szCs w:val="28"/>
          <w:lang w:val="uz-Cyrl-UZ"/>
        </w:rPr>
        <w:t xml:space="preserve"> </w:t>
      </w:r>
      <w:r w:rsidR="00E1198B" w:rsidRPr="00E1198B">
        <w:rPr>
          <w:sz w:val="28"/>
          <w:szCs w:val="28"/>
          <w:lang w:val="uz-Cyrl-UZ"/>
        </w:rPr>
        <w:t>aytganda</w:t>
      </w:r>
      <w:r w:rsidRPr="00E1198B">
        <w:rPr>
          <w:sz w:val="28"/>
          <w:szCs w:val="28"/>
          <w:lang w:val="uz-Cyrl-UZ"/>
        </w:rPr>
        <w:t xml:space="preserve"> </w:t>
      </w:r>
      <w:r w:rsidR="00E1198B" w:rsidRPr="00E1198B">
        <w:rPr>
          <w:sz w:val="28"/>
          <w:szCs w:val="28"/>
          <w:lang w:val="uz-Cyrl-UZ"/>
        </w:rPr>
        <w:t>dehqonchilikda</w:t>
      </w:r>
      <w:r w:rsidRPr="00E1198B">
        <w:rPr>
          <w:sz w:val="28"/>
          <w:szCs w:val="28"/>
          <w:lang w:val="uz-Cyrl-UZ"/>
        </w:rPr>
        <w:t xml:space="preserve"> </w:t>
      </w:r>
      <w:r w:rsidR="00E1198B" w:rsidRPr="00E1198B">
        <w:rPr>
          <w:sz w:val="28"/>
          <w:szCs w:val="28"/>
          <w:lang w:val="uz-Cyrl-UZ"/>
        </w:rPr>
        <w:t>ham</w:t>
      </w:r>
      <w:r w:rsidRPr="00E1198B">
        <w:rPr>
          <w:sz w:val="28"/>
          <w:szCs w:val="28"/>
          <w:lang w:val="uz-Cyrl-UZ"/>
        </w:rPr>
        <w:t xml:space="preserve"> </w:t>
      </w:r>
      <w:r w:rsidR="00E1198B" w:rsidRPr="00E1198B">
        <w:rPr>
          <w:sz w:val="28"/>
          <w:szCs w:val="28"/>
          <w:lang w:val="uz-Cyrl-UZ"/>
        </w:rPr>
        <w:t>agrokimyo</w:t>
      </w:r>
      <w:r w:rsidRPr="00E1198B">
        <w:rPr>
          <w:sz w:val="28"/>
          <w:szCs w:val="28"/>
          <w:lang w:val="uz-Cyrl-UZ"/>
        </w:rPr>
        <w:t xml:space="preserve"> </w:t>
      </w:r>
      <w:r w:rsidR="00E1198B" w:rsidRPr="00E1198B">
        <w:rPr>
          <w:sz w:val="28"/>
          <w:szCs w:val="28"/>
          <w:lang w:val="uz-Cyrl-UZ"/>
        </w:rPr>
        <w:t>fanining</w:t>
      </w:r>
      <w:r w:rsidRPr="00E1198B">
        <w:rPr>
          <w:sz w:val="28"/>
          <w:szCs w:val="28"/>
          <w:lang w:val="uz-Cyrl-UZ"/>
        </w:rPr>
        <w:t xml:space="preserve"> </w:t>
      </w:r>
      <w:r w:rsidR="00E1198B" w:rsidRPr="00E1198B">
        <w:rPr>
          <w:sz w:val="28"/>
          <w:szCs w:val="28"/>
          <w:lang w:val="uz-Cyrl-UZ"/>
        </w:rPr>
        <w:t>ko‘plab</w:t>
      </w:r>
      <w:r w:rsidRPr="00E1198B">
        <w:rPr>
          <w:sz w:val="28"/>
          <w:szCs w:val="28"/>
          <w:lang w:val="uz-Cyrl-UZ"/>
        </w:rPr>
        <w:t xml:space="preserve"> </w:t>
      </w:r>
      <w:r w:rsidR="00E1198B" w:rsidRPr="00E1198B">
        <w:rPr>
          <w:sz w:val="28"/>
          <w:szCs w:val="28"/>
          <w:lang w:val="uz-Cyrl-UZ"/>
        </w:rPr>
        <w:t>mahsulotlari</w:t>
      </w:r>
      <w:r w:rsidRPr="00E1198B">
        <w:rPr>
          <w:sz w:val="28"/>
          <w:szCs w:val="28"/>
          <w:lang w:val="uz-Cyrl-UZ"/>
        </w:rPr>
        <w:t>-</w:t>
      </w:r>
      <w:r w:rsidR="00E1198B" w:rsidRPr="00E1198B">
        <w:rPr>
          <w:sz w:val="28"/>
          <w:szCs w:val="28"/>
          <w:lang w:val="uz-Cyrl-UZ"/>
        </w:rPr>
        <w:t>moddalari</w:t>
      </w:r>
      <w:r w:rsidRPr="00E1198B">
        <w:rPr>
          <w:sz w:val="28"/>
          <w:szCs w:val="28"/>
          <w:lang w:val="uz-Cyrl-UZ"/>
        </w:rPr>
        <w:t xml:space="preserve"> </w:t>
      </w:r>
      <w:r w:rsidR="00E1198B" w:rsidRPr="00E1198B">
        <w:rPr>
          <w:sz w:val="28"/>
          <w:szCs w:val="28"/>
          <w:lang w:val="uz-Cyrl-UZ"/>
        </w:rPr>
        <w:t>ishlatiladi</w:t>
      </w:r>
      <w:r w:rsidRPr="00E1198B">
        <w:rPr>
          <w:sz w:val="28"/>
          <w:szCs w:val="28"/>
          <w:lang w:val="uz-Cyrl-UZ"/>
        </w:rPr>
        <w:t xml:space="preserve">. </w:t>
      </w:r>
    </w:p>
    <w:p w:rsidR="008A6A2F" w:rsidRPr="00E1198B" w:rsidRDefault="00E1198B" w:rsidP="00E07146">
      <w:pPr>
        <w:spacing w:line="276" w:lineRule="auto"/>
        <w:ind w:firstLine="708"/>
        <w:jc w:val="both"/>
        <w:rPr>
          <w:sz w:val="28"/>
          <w:szCs w:val="28"/>
          <w:lang w:val="uz-Cyrl-UZ"/>
        </w:rPr>
      </w:pPr>
      <w:r w:rsidRPr="00E1198B">
        <w:rPr>
          <w:sz w:val="28"/>
          <w:szCs w:val="28"/>
          <w:lang w:val="uz-Cyrl-UZ"/>
        </w:rPr>
        <w:t>Dehqonchilikda</w:t>
      </w:r>
      <w:r w:rsidR="003F7A9E" w:rsidRPr="00E1198B">
        <w:rPr>
          <w:sz w:val="28"/>
          <w:szCs w:val="28"/>
          <w:lang w:val="uz-Cyrl-UZ"/>
        </w:rPr>
        <w:t xml:space="preserve"> </w:t>
      </w:r>
      <w:r w:rsidRPr="00E1198B">
        <w:rPr>
          <w:sz w:val="28"/>
          <w:szCs w:val="28"/>
          <w:lang w:val="uz-Cyrl-UZ"/>
        </w:rPr>
        <w:t>kimyoviy</w:t>
      </w:r>
      <w:r w:rsidR="004E074F" w:rsidRPr="00E1198B">
        <w:rPr>
          <w:sz w:val="28"/>
          <w:szCs w:val="28"/>
          <w:lang w:val="uz-Cyrl-UZ"/>
        </w:rPr>
        <w:t xml:space="preserve"> </w:t>
      </w:r>
      <w:r w:rsidRPr="00E1198B">
        <w:rPr>
          <w:sz w:val="28"/>
          <w:szCs w:val="28"/>
          <w:lang w:val="uz-Cyrl-UZ"/>
        </w:rPr>
        <w:t>vositalarni</w:t>
      </w:r>
      <w:r w:rsidR="008A6A2F" w:rsidRPr="00E1198B">
        <w:rPr>
          <w:sz w:val="28"/>
          <w:szCs w:val="28"/>
          <w:lang w:val="uz-Cyrl-UZ"/>
        </w:rPr>
        <w:t xml:space="preserve"> </w:t>
      </w:r>
      <w:r w:rsidRPr="00E1198B">
        <w:rPr>
          <w:sz w:val="28"/>
          <w:szCs w:val="28"/>
          <w:lang w:val="uz-Cyrl-UZ"/>
        </w:rPr>
        <w:t>qo‘llanilishini</w:t>
      </w:r>
      <w:r w:rsidR="008A6A2F" w:rsidRPr="00E1198B">
        <w:rPr>
          <w:sz w:val="28"/>
          <w:szCs w:val="28"/>
          <w:lang w:val="uz-Cyrl-UZ"/>
        </w:rPr>
        <w:t xml:space="preserve"> </w:t>
      </w:r>
      <w:r w:rsidRPr="00E1198B">
        <w:rPr>
          <w:sz w:val="28"/>
          <w:szCs w:val="28"/>
          <w:lang w:val="uz-Cyrl-UZ"/>
        </w:rPr>
        <w:t>agronomik</w:t>
      </w:r>
      <w:r w:rsidR="008A6A2F" w:rsidRPr="00E1198B">
        <w:rPr>
          <w:sz w:val="28"/>
          <w:szCs w:val="28"/>
          <w:lang w:val="uz-Cyrl-UZ"/>
        </w:rPr>
        <w:t xml:space="preserve"> </w:t>
      </w:r>
      <w:r w:rsidRPr="00E1198B">
        <w:rPr>
          <w:sz w:val="28"/>
          <w:szCs w:val="28"/>
          <w:lang w:val="uz-Cyrl-UZ"/>
        </w:rPr>
        <w:t>kimyo</w:t>
      </w:r>
      <w:r w:rsidR="008A6A2F" w:rsidRPr="00E1198B">
        <w:rPr>
          <w:sz w:val="28"/>
          <w:szCs w:val="28"/>
          <w:lang w:val="uz-Cyrl-UZ"/>
        </w:rPr>
        <w:t xml:space="preserve"> </w:t>
      </w:r>
      <w:r w:rsidRPr="00E1198B">
        <w:rPr>
          <w:sz w:val="28"/>
          <w:szCs w:val="28"/>
          <w:lang w:val="uz-Cyrl-UZ"/>
        </w:rPr>
        <w:t>deb</w:t>
      </w:r>
      <w:r w:rsidR="008A6A2F" w:rsidRPr="00E1198B">
        <w:rPr>
          <w:sz w:val="28"/>
          <w:szCs w:val="28"/>
          <w:lang w:val="uz-Cyrl-UZ"/>
        </w:rPr>
        <w:t xml:space="preserve"> </w:t>
      </w:r>
      <w:r w:rsidRPr="00E1198B">
        <w:rPr>
          <w:sz w:val="28"/>
          <w:szCs w:val="28"/>
          <w:lang w:val="uz-Cyrl-UZ"/>
        </w:rPr>
        <w:t>atasa</w:t>
      </w:r>
      <w:r w:rsidR="008A6A2F" w:rsidRPr="00E1198B">
        <w:rPr>
          <w:sz w:val="28"/>
          <w:szCs w:val="28"/>
          <w:lang w:val="uz-Cyrl-UZ"/>
        </w:rPr>
        <w:t xml:space="preserve"> </w:t>
      </w:r>
      <w:r w:rsidRPr="00E1198B">
        <w:rPr>
          <w:sz w:val="28"/>
          <w:szCs w:val="28"/>
          <w:lang w:val="uz-Cyrl-UZ"/>
        </w:rPr>
        <w:t>bo‘ladi</w:t>
      </w:r>
      <w:r w:rsidR="008A6A2F" w:rsidRPr="00E1198B">
        <w:rPr>
          <w:sz w:val="28"/>
          <w:szCs w:val="28"/>
          <w:lang w:val="uz-Cyrl-UZ"/>
        </w:rPr>
        <w:t xml:space="preserve"> </w:t>
      </w:r>
      <w:r w:rsidRPr="00E1198B">
        <w:rPr>
          <w:sz w:val="28"/>
          <w:szCs w:val="28"/>
          <w:lang w:val="uz-Cyrl-UZ"/>
        </w:rPr>
        <w:t>va</w:t>
      </w:r>
      <w:r w:rsidR="008A6A2F" w:rsidRPr="00E1198B">
        <w:rPr>
          <w:sz w:val="28"/>
          <w:szCs w:val="28"/>
          <w:lang w:val="uz-Cyrl-UZ"/>
        </w:rPr>
        <w:t xml:space="preserve"> </w:t>
      </w:r>
      <w:r w:rsidRPr="00E1198B">
        <w:rPr>
          <w:sz w:val="28"/>
          <w:szCs w:val="28"/>
          <w:lang w:val="uz-Cyrl-UZ"/>
        </w:rPr>
        <w:t>mantiq</w:t>
      </w:r>
      <w:r w:rsidR="008A6A2F" w:rsidRPr="00E1198B">
        <w:rPr>
          <w:sz w:val="28"/>
          <w:szCs w:val="28"/>
          <w:lang w:val="uz-Cyrl-UZ"/>
        </w:rPr>
        <w:t xml:space="preserve"> </w:t>
      </w:r>
      <w:r w:rsidRPr="00E1198B">
        <w:rPr>
          <w:sz w:val="28"/>
          <w:szCs w:val="28"/>
          <w:lang w:val="uz-Cyrl-UZ"/>
        </w:rPr>
        <w:t>nuqtai</w:t>
      </w:r>
      <w:r w:rsidR="008A6A2F" w:rsidRPr="00E1198B">
        <w:rPr>
          <w:sz w:val="28"/>
          <w:szCs w:val="28"/>
          <w:lang w:val="uz-Cyrl-UZ"/>
        </w:rPr>
        <w:t xml:space="preserve"> </w:t>
      </w:r>
      <w:r w:rsidRPr="00E1198B">
        <w:rPr>
          <w:sz w:val="28"/>
          <w:szCs w:val="28"/>
          <w:lang w:val="uz-Cyrl-UZ"/>
        </w:rPr>
        <w:t>nazaridan</w:t>
      </w:r>
      <w:r w:rsidR="008A6A2F" w:rsidRPr="00E1198B">
        <w:rPr>
          <w:sz w:val="28"/>
          <w:szCs w:val="28"/>
          <w:lang w:val="uz-Cyrl-UZ"/>
        </w:rPr>
        <w:t xml:space="preserve"> </w:t>
      </w:r>
      <w:r w:rsidRPr="00E1198B">
        <w:rPr>
          <w:sz w:val="28"/>
          <w:szCs w:val="28"/>
          <w:lang w:val="uz-Cyrl-UZ"/>
        </w:rPr>
        <w:t>bu</w:t>
      </w:r>
      <w:r w:rsidR="008A6A2F" w:rsidRPr="00E1198B">
        <w:rPr>
          <w:sz w:val="28"/>
          <w:szCs w:val="28"/>
          <w:lang w:val="uz-Cyrl-UZ"/>
        </w:rPr>
        <w:t xml:space="preserve"> </w:t>
      </w:r>
      <w:r w:rsidRPr="00E1198B">
        <w:rPr>
          <w:sz w:val="28"/>
          <w:szCs w:val="28"/>
          <w:lang w:val="uz-Cyrl-UZ"/>
        </w:rPr>
        <w:t>fanga</w:t>
      </w:r>
      <w:r w:rsidR="008A6A2F" w:rsidRPr="00E1198B">
        <w:rPr>
          <w:sz w:val="28"/>
          <w:szCs w:val="28"/>
          <w:lang w:val="uz-Cyrl-UZ"/>
        </w:rPr>
        <w:t xml:space="preserve"> </w:t>
      </w:r>
      <w:r w:rsidRPr="00E1198B">
        <w:rPr>
          <w:sz w:val="28"/>
          <w:szCs w:val="28"/>
          <w:lang w:val="uz-Cyrl-UZ"/>
        </w:rPr>
        <w:t>qishloq</w:t>
      </w:r>
      <w:r w:rsidR="008A6A2F" w:rsidRPr="00E1198B">
        <w:rPr>
          <w:sz w:val="28"/>
          <w:szCs w:val="28"/>
          <w:lang w:val="uz-Cyrl-UZ"/>
        </w:rPr>
        <w:t xml:space="preserve"> </w:t>
      </w:r>
      <w:r w:rsidRPr="00E1198B">
        <w:rPr>
          <w:sz w:val="28"/>
          <w:szCs w:val="28"/>
          <w:lang w:val="uz-Cyrl-UZ"/>
        </w:rPr>
        <w:t>xo‘jaligining</w:t>
      </w:r>
      <w:r w:rsidR="008A6A2F" w:rsidRPr="00E1198B">
        <w:rPr>
          <w:sz w:val="28"/>
          <w:szCs w:val="28"/>
          <w:lang w:val="uz-Cyrl-UZ"/>
        </w:rPr>
        <w:t xml:space="preserve"> </w:t>
      </w:r>
      <w:r w:rsidRPr="00E1198B">
        <w:rPr>
          <w:sz w:val="28"/>
          <w:szCs w:val="28"/>
          <w:lang w:val="uz-Cyrl-UZ"/>
        </w:rPr>
        <w:t>kimyo</w:t>
      </w:r>
      <w:r w:rsidR="008A6A2F" w:rsidRPr="00E1198B">
        <w:rPr>
          <w:sz w:val="28"/>
          <w:szCs w:val="28"/>
          <w:lang w:val="uz-Cyrl-UZ"/>
        </w:rPr>
        <w:t xml:space="preserve"> </w:t>
      </w:r>
      <w:r w:rsidRPr="00E1198B">
        <w:rPr>
          <w:sz w:val="28"/>
          <w:szCs w:val="28"/>
          <w:lang w:val="uz-Cyrl-UZ"/>
        </w:rPr>
        <w:t>fani</w:t>
      </w:r>
      <w:r w:rsidR="008A6A2F" w:rsidRPr="00E1198B">
        <w:rPr>
          <w:sz w:val="28"/>
          <w:szCs w:val="28"/>
          <w:lang w:val="uz-Cyrl-UZ"/>
        </w:rPr>
        <w:t xml:space="preserve"> </w:t>
      </w:r>
      <w:r w:rsidRPr="00E1198B">
        <w:rPr>
          <w:sz w:val="28"/>
          <w:szCs w:val="28"/>
          <w:lang w:val="uz-Cyrl-UZ"/>
        </w:rPr>
        <w:t>aralashgan</w:t>
      </w:r>
      <w:r w:rsidR="003E2679" w:rsidRPr="00E1198B">
        <w:rPr>
          <w:sz w:val="28"/>
          <w:szCs w:val="28"/>
          <w:lang w:val="uz-Cyrl-UZ"/>
        </w:rPr>
        <w:t xml:space="preserve"> </w:t>
      </w:r>
      <w:r w:rsidRPr="00E1198B">
        <w:rPr>
          <w:sz w:val="28"/>
          <w:szCs w:val="28"/>
          <w:lang w:val="uz-Cyrl-UZ"/>
        </w:rPr>
        <w:t>barcha</w:t>
      </w:r>
      <w:r w:rsidR="003E2679" w:rsidRPr="00E1198B">
        <w:rPr>
          <w:sz w:val="28"/>
          <w:szCs w:val="28"/>
          <w:lang w:val="uz-Cyrl-UZ"/>
        </w:rPr>
        <w:t xml:space="preserve"> </w:t>
      </w:r>
      <w:r w:rsidRPr="00E1198B">
        <w:rPr>
          <w:sz w:val="28"/>
          <w:szCs w:val="28"/>
          <w:lang w:val="uz-Cyrl-UZ"/>
        </w:rPr>
        <w:t>yo‘nalishlari</w:t>
      </w:r>
      <w:r w:rsidR="003E2679" w:rsidRPr="00E1198B">
        <w:rPr>
          <w:sz w:val="28"/>
          <w:szCs w:val="28"/>
          <w:lang w:val="uz-Cyrl-UZ"/>
        </w:rPr>
        <w:t xml:space="preserve"> </w:t>
      </w:r>
      <w:r w:rsidRPr="00E1198B">
        <w:rPr>
          <w:sz w:val="28"/>
          <w:szCs w:val="28"/>
          <w:lang w:val="uz-Cyrl-UZ"/>
        </w:rPr>
        <w:t>kiradi</w:t>
      </w:r>
      <w:r w:rsidR="008A6A2F" w:rsidRPr="00E1198B">
        <w:rPr>
          <w:sz w:val="28"/>
          <w:szCs w:val="28"/>
          <w:lang w:val="uz-Cyrl-UZ"/>
        </w:rPr>
        <w:t xml:space="preserve">. </w:t>
      </w:r>
      <w:r w:rsidRPr="00E1198B">
        <w:rPr>
          <w:sz w:val="28"/>
          <w:szCs w:val="28"/>
          <w:lang w:val="uz-Cyrl-UZ"/>
        </w:rPr>
        <w:t>Har</w:t>
      </w:r>
      <w:r w:rsidR="008A6A2F" w:rsidRPr="00E1198B">
        <w:rPr>
          <w:sz w:val="28"/>
          <w:szCs w:val="28"/>
          <w:lang w:val="uz-Cyrl-UZ"/>
        </w:rPr>
        <w:t xml:space="preserve"> </w:t>
      </w:r>
      <w:r w:rsidRPr="00E1198B">
        <w:rPr>
          <w:sz w:val="28"/>
          <w:szCs w:val="28"/>
          <w:lang w:val="uz-Cyrl-UZ"/>
        </w:rPr>
        <w:t>bir</w:t>
      </w:r>
      <w:r w:rsidR="008A6A2F" w:rsidRPr="00E1198B">
        <w:rPr>
          <w:sz w:val="28"/>
          <w:szCs w:val="28"/>
          <w:lang w:val="uz-Cyrl-UZ"/>
        </w:rPr>
        <w:t xml:space="preserve"> </w:t>
      </w:r>
      <w:r w:rsidRPr="00E1198B">
        <w:rPr>
          <w:sz w:val="28"/>
          <w:szCs w:val="28"/>
          <w:lang w:val="uz-Cyrl-UZ"/>
        </w:rPr>
        <w:t>yo‘nalish</w:t>
      </w:r>
      <w:r w:rsidR="008A6A2F" w:rsidRPr="00E1198B">
        <w:rPr>
          <w:sz w:val="28"/>
          <w:szCs w:val="28"/>
          <w:lang w:val="uz-Cyrl-UZ"/>
        </w:rPr>
        <w:t xml:space="preserve"> </w:t>
      </w:r>
      <w:r w:rsidRPr="00E1198B">
        <w:rPr>
          <w:sz w:val="28"/>
          <w:szCs w:val="28"/>
          <w:lang w:val="uz-Cyrl-UZ"/>
        </w:rPr>
        <w:t>agrokimyo</w:t>
      </w:r>
      <w:r w:rsidR="008A6A2F" w:rsidRPr="00E1198B">
        <w:rPr>
          <w:sz w:val="28"/>
          <w:szCs w:val="28"/>
          <w:lang w:val="uz-Cyrl-UZ"/>
        </w:rPr>
        <w:t xml:space="preserve"> </w:t>
      </w:r>
      <w:r w:rsidRPr="00E1198B">
        <w:rPr>
          <w:sz w:val="28"/>
          <w:szCs w:val="28"/>
          <w:lang w:val="uz-Cyrl-UZ"/>
        </w:rPr>
        <w:t>fani</w:t>
      </w:r>
      <w:r w:rsidR="008A6A2F" w:rsidRPr="00E1198B">
        <w:rPr>
          <w:sz w:val="28"/>
          <w:szCs w:val="28"/>
          <w:lang w:val="uz-Cyrl-UZ"/>
        </w:rPr>
        <w:t xml:space="preserve"> </w:t>
      </w:r>
      <w:r w:rsidRPr="00E1198B">
        <w:rPr>
          <w:sz w:val="28"/>
          <w:szCs w:val="28"/>
          <w:lang w:val="uz-Cyrl-UZ"/>
        </w:rPr>
        <w:t>tarkibida</w:t>
      </w:r>
      <w:r w:rsidR="008A6A2F" w:rsidRPr="00E1198B">
        <w:rPr>
          <w:sz w:val="28"/>
          <w:szCs w:val="28"/>
          <w:lang w:val="uz-Cyrl-UZ"/>
        </w:rPr>
        <w:t xml:space="preserve">  </w:t>
      </w:r>
      <w:r w:rsidRPr="00E1198B">
        <w:rPr>
          <w:sz w:val="28"/>
          <w:szCs w:val="28"/>
          <w:lang w:val="uz-Cyrl-UZ"/>
        </w:rPr>
        <w:t>mustaqil</w:t>
      </w:r>
      <w:r w:rsidR="008A6A2F" w:rsidRPr="00E1198B">
        <w:rPr>
          <w:sz w:val="28"/>
          <w:szCs w:val="28"/>
          <w:lang w:val="uz-Cyrl-UZ"/>
        </w:rPr>
        <w:t xml:space="preserve"> </w:t>
      </w:r>
      <w:r w:rsidRPr="00E1198B">
        <w:rPr>
          <w:sz w:val="28"/>
          <w:szCs w:val="28"/>
          <w:lang w:val="uz-Cyrl-UZ"/>
        </w:rPr>
        <w:t>yirik</w:t>
      </w:r>
      <w:r w:rsidR="008A6A2F" w:rsidRPr="00E1198B">
        <w:rPr>
          <w:sz w:val="28"/>
          <w:szCs w:val="28"/>
          <w:lang w:val="uz-Cyrl-UZ"/>
        </w:rPr>
        <w:t xml:space="preserve"> </w:t>
      </w:r>
      <w:r w:rsidRPr="00E1198B">
        <w:rPr>
          <w:sz w:val="28"/>
          <w:szCs w:val="28"/>
          <w:lang w:val="uz-Cyrl-UZ"/>
        </w:rPr>
        <w:t>bo‘limni</w:t>
      </w:r>
      <w:r w:rsidR="008A6A2F" w:rsidRPr="00E1198B">
        <w:rPr>
          <w:sz w:val="28"/>
          <w:szCs w:val="28"/>
          <w:lang w:val="uz-Cyrl-UZ"/>
        </w:rPr>
        <w:t xml:space="preserve"> </w:t>
      </w:r>
      <w:r w:rsidRPr="00E1198B">
        <w:rPr>
          <w:sz w:val="28"/>
          <w:szCs w:val="28"/>
          <w:lang w:val="uz-Cyrl-UZ"/>
        </w:rPr>
        <w:t>tashkil</w:t>
      </w:r>
      <w:r w:rsidR="008A6A2F" w:rsidRPr="00E1198B">
        <w:rPr>
          <w:sz w:val="28"/>
          <w:szCs w:val="28"/>
          <w:lang w:val="uz-Cyrl-UZ"/>
        </w:rPr>
        <w:t xml:space="preserve"> </w:t>
      </w:r>
      <w:r w:rsidRPr="00E1198B">
        <w:rPr>
          <w:sz w:val="28"/>
          <w:szCs w:val="28"/>
          <w:lang w:val="uz-Cyrl-UZ"/>
        </w:rPr>
        <w:t>qiladi</w:t>
      </w:r>
      <w:r w:rsidR="008A6A2F" w:rsidRPr="00E1198B">
        <w:rPr>
          <w:sz w:val="28"/>
          <w:szCs w:val="28"/>
          <w:lang w:val="uz-Cyrl-UZ"/>
        </w:rPr>
        <w:t xml:space="preserve">. </w:t>
      </w:r>
      <w:r w:rsidRPr="00E1198B">
        <w:rPr>
          <w:sz w:val="28"/>
          <w:szCs w:val="28"/>
          <w:lang w:val="uz-Cyrl-UZ"/>
        </w:rPr>
        <w:t>Bular</w:t>
      </w:r>
      <w:r w:rsidR="008A6A2F" w:rsidRPr="00E1198B">
        <w:rPr>
          <w:sz w:val="28"/>
          <w:szCs w:val="28"/>
          <w:lang w:val="uz-Cyrl-UZ"/>
        </w:rPr>
        <w:t>-“</w:t>
      </w:r>
      <w:r w:rsidRPr="00E1198B">
        <w:rPr>
          <w:sz w:val="28"/>
          <w:szCs w:val="28"/>
          <w:lang w:val="uz-Cyrl-UZ"/>
        </w:rPr>
        <w:t>o‘g‘itlar</w:t>
      </w:r>
      <w:r w:rsidR="008A6A2F" w:rsidRPr="00E1198B">
        <w:rPr>
          <w:sz w:val="28"/>
          <w:szCs w:val="28"/>
          <w:lang w:val="uz-Cyrl-UZ"/>
        </w:rPr>
        <w:t xml:space="preserve"> </w:t>
      </w:r>
      <w:r w:rsidRPr="00E1198B">
        <w:rPr>
          <w:sz w:val="28"/>
          <w:szCs w:val="28"/>
          <w:lang w:val="uz-Cyrl-UZ"/>
        </w:rPr>
        <w:t>va</w:t>
      </w:r>
      <w:r w:rsidR="008A6A2F" w:rsidRPr="00E1198B">
        <w:rPr>
          <w:sz w:val="28"/>
          <w:szCs w:val="28"/>
          <w:lang w:val="uz-Cyrl-UZ"/>
        </w:rPr>
        <w:t xml:space="preserve"> </w:t>
      </w:r>
      <w:r w:rsidRPr="00E1198B">
        <w:rPr>
          <w:sz w:val="28"/>
          <w:szCs w:val="28"/>
          <w:lang w:val="uz-Cyrl-UZ"/>
        </w:rPr>
        <w:t>ularni</w:t>
      </w:r>
      <w:r w:rsidR="008A6A2F" w:rsidRPr="00E1198B">
        <w:rPr>
          <w:sz w:val="28"/>
          <w:szCs w:val="28"/>
          <w:lang w:val="uz-Cyrl-UZ"/>
        </w:rPr>
        <w:t xml:space="preserve"> </w:t>
      </w:r>
      <w:r w:rsidRPr="00E1198B">
        <w:rPr>
          <w:sz w:val="28"/>
          <w:szCs w:val="28"/>
          <w:lang w:val="uz-Cyrl-UZ"/>
        </w:rPr>
        <w:t>qo‘llash</w:t>
      </w:r>
      <w:r w:rsidR="008A6A2F" w:rsidRPr="00E1198B">
        <w:rPr>
          <w:sz w:val="28"/>
          <w:szCs w:val="28"/>
          <w:lang w:val="uz-Cyrl-UZ"/>
        </w:rPr>
        <w:t>”, “</w:t>
      </w:r>
      <w:r w:rsidRPr="00E1198B">
        <w:rPr>
          <w:sz w:val="28"/>
          <w:szCs w:val="28"/>
          <w:lang w:val="uz-Cyrl-UZ"/>
        </w:rPr>
        <w:t>o‘simliklarni</w:t>
      </w:r>
      <w:r w:rsidR="008A6A2F" w:rsidRPr="00E1198B">
        <w:rPr>
          <w:sz w:val="28"/>
          <w:szCs w:val="28"/>
          <w:lang w:val="uz-Cyrl-UZ"/>
        </w:rPr>
        <w:t xml:space="preserve"> </w:t>
      </w:r>
      <w:r w:rsidRPr="00E1198B">
        <w:rPr>
          <w:sz w:val="28"/>
          <w:szCs w:val="28"/>
          <w:lang w:val="uz-Cyrl-UZ"/>
        </w:rPr>
        <w:t>kimyoviy</w:t>
      </w:r>
      <w:r w:rsidR="008A6A2F" w:rsidRPr="00E1198B">
        <w:rPr>
          <w:sz w:val="28"/>
          <w:szCs w:val="28"/>
          <w:lang w:val="uz-Cyrl-UZ"/>
        </w:rPr>
        <w:t xml:space="preserve"> </w:t>
      </w:r>
      <w:r w:rsidRPr="00E1198B">
        <w:rPr>
          <w:sz w:val="28"/>
          <w:szCs w:val="28"/>
          <w:lang w:val="uz-Cyrl-UZ"/>
        </w:rPr>
        <w:t>yo‘l</w:t>
      </w:r>
      <w:r w:rsidR="008A6A2F" w:rsidRPr="00E1198B">
        <w:rPr>
          <w:sz w:val="28"/>
          <w:szCs w:val="28"/>
          <w:lang w:val="uz-Cyrl-UZ"/>
        </w:rPr>
        <w:t xml:space="preserve"> </w:t>
      </w:r>
      <w:r w:rsidRPr="00E1198B">
        <w:rPr>
          <w:sz w:val="28"/>
          <w:szCs w:val="28"/>
          <w:lang w:val="uz-Cyrl-UZ"/>
        </w:rPr>
        <w:t>bilan</w:t>
      </w:r>
      <w:r w:rsidR="008A6A2F" w:rsidRPr="00E1198B">
        <w:rPr>
          <w:sz w:val="28"/>
          <w:szCs w:val="28"/>
          <w:lang w:val="uz-Cyrl-UZ"/>
        </w:rPr>
        <w:t xml:space="preserve"> </w:t>
      </w:r>
      <w:r w:rsidRPr="00E1198B">
        <w:rPr>
          <w:sz w:val="28"/>
          <w:szCs w:val="28"/>
          <w:lang w:val="uz-Cyrl-UZ"/>
        </w:rPr>
        <w:t>himoya</w:t>
      </w:r>
      <w:r w:rsidR="00675C53" w:rsidRPr="00E1198B">
        <w:rPr>
          <w:sz w:val="28"/>
          <w:szCs w:val="28"/>
          <w:lang w:val="uz-Cyrl-UZ"/>
        </w:rPr>
        <w:t xml:space="preserve"> </w:t>
      </w:r>
      <w:r w:rsidRPr="00E1198B">
        <w:rPr>
          <w:sz w:val="28"/>
          <w:szCs w:val="28"/>
          <w:lang w:val="uz-Cyrl-UZ"/>
        </w:rPr>
        <w:t>qilish</w:t>
      </w:r>
      <w:r w:rsidR="00675C53" w:rsidRPr="00E1198B">
        <w:rPr>
          <w:sz w:val="28"/>
          <w:szCs w:val="28"/>
          <w:lang w:val="uz-Cyrl-UZ"/>
        </w:rPr>
        <w:t>”, “</w:t>
      </w:r>
      <w:r w:rsidRPr="00E1198B">
        <w:rPr>
          <w:sz w:val="28"/>
          <w:szCs w:val="28"/>
          <w:lang w:val="uz-Cyrl-UZ"/>
        </w:rPr>
        <w:t>o‘simliklarni</w:t>
      </w:r>
      <w:r w:rsidR="00675C53" w:rsidRPr="00E1198B">
        <w:rPr>
          <w:sz w:val="28"/>
          <w:szCs w:val="28"/>
          <w:lang w:val="uz-Cyrl-UZ"/>
        </w:rPr>
        <w:t xml:space="preserve"> </w:t>
      </w:r>
      <w:r w:rsidRPr="00E1198B">
        <w:rPr>
          <w:sz w:val="28"/>
          <w:szCs w:val="28"/>
          <w:lang w:val="uz-Cyrl-UZ"/>
        </w:rPr>
        <w:t>o‘sishi</w:t>
      </w:r>
      <w:r w:rsidR="00675C53" w:rsidRPr="00E1198B">
        <w:rPr>
          <w:sz w:val="28"/>
          <w:szCs w:val="28"/>
          <w:lang w:val="uz-Cyrl-UZ"/>
        </w:rPr>
        <w:t xml:space="preserve"> </w:t>
      </w:r>
      <w:r w:rsidRPr="00E1198B">
        <w:rPr>
          <w:sz w:val="28"/>
          <w:szCs w:val="28"/>
          <w:lang w:val="uz-Cyrl-UZ"/>
        </w:rPr>
        <w:t>va</w:t>
      </w:r>
      <w:r w:rsidR="008A6A2F" w:rsidRPr="00E1198B">
        <w:rPr>
          <w:sz w:val="28"/>
          <w:szCs w:val="28"/>
          <w:lang w:val="uz-Cyrl-UZ"/>
        </w:rPr>
        <w:t xml:space="preserve"> </w:t>
      </w:r>
      <w:r w:rsidRPr="00E1198B">
        <w:rPr>
          <w:sz w:val="28"/>
          <w:szCs w:val="28"/>
          <w:lang w:val="uz-Cyrl-UZ"/>
        </w:rPr>
        <w:t>rivojlanishini</w:t>
      </w:r>
      <w:r w:rsidR="008A6A2F" w:rsidRPr="00E1198B">
        <w:rPr>
          <w:sz w:val="28"/>
          <w:szCs w:val="28"/>
          <w:lang w:val="uz-Cyrl-UZ"/>
        </w:rPr>
        <w:t xml:space="preserve"> </w:t>
      </w:r>
      <w:r w:rsidRPr="00E1198B">
        <w:rPr>
          <w:sz w:val="28"/>
          <w:szCs w:val="28"/>
          <w:lang w:val="uz-Cyrl-UZ"/>
        </w:rPr>
        <w:t>kimyoviy</w:t>
      </w:r>
      <w:r w:rsidR="008A6A2F" w:rsidRPr="00E1198B">
        <w:rPr>
          <w:sz w:val="28"/>
          <w:szCs w:val="28"/>
          <w:lang w:val="uz-Cyrl-UZ"/>
        </w:rPr>
        <w:t xml:space="preserve"> </w:t>
      </w:r>
      <w:r w:rsidRPr="00E1198B">
        <w:rPr>
          <w:sz w:val="28"/>
          <w:szCs w:val="28"/>
          <w:lang w:val="uz-Cyrl-UZ"/>
        </w:rPr>
        <w:t>yo‘l</w:t>
      </w:r>
      <w:r w:rsidR="008A6A2F" w:rsidRPr="00E1198B">
        <w:rPr>
          <w:sz w:val="28"/>
          <w:szCs w:val="28"/>
          <w:lang w:val="uz-Cyrl-UZ"/>
        </w:rPr>
        <w:t xml:space="preserve"> </w:t>
      </w:r>
      <w:r w:rsidRPr="00E1198B">
        <w:rPr>
          <w:sz w:val="28"/>
          <w:szCs w:val="28"/>
          <w:lang w:val="uz-Cyrl-UZ"/>
        </w:rPr>
        <w:t>bilan</w:t>
      </w:r>
      <w:r w:rsidR="008A6A2F" w:rsidRPr="00E1198B">
        <w:rPr>
          <w:sz w:val="28"/>
          <w:szCs w:val="28"/>
          <w:lang w:val="uz-Cyrl-UZ"/>
        </w:rPr>
        <w:t xml:space="preserve"> </w:t>
      </w:r>
      <w:r w:rsidRPr="00E1198B">
        <w:rPr>
          <w:sz w:val="28"/>
          <w:szCs w:val="28"/>
          <w:lang w:val="uz-Cyrl-UZ"/>
        </w:rPr>
        <w:t>boshqarish</w:t>
      </w:r>
      <w:r w:rsidR="008A6A2F" w:rsidRPr="00E1198B">
        <w:rPr>
          <w:sz w:val="28"/>
          <w:szCs w:val="28"/>
          <w:lang w:val="uz-Cyrl-UZ"/>
        </w:rPr>
        <w:t>”, “</w:t>
      </w:r>
      <w:r w:rsidRPr="00E1198B">
        <w:rPr>
          <w:sz w:val="28"/>
          <w:szCs w:val="28"/>
          <w:lang w:val="uz-Cyrl-UZ"/>
        </w:rPr>
        <w:t>kimyoviy</w:t>
      </w:r>
      <w:r w:rsidR="008A6A2F" w:rsidRPr="00E1198B">
        <w:rPr>
          <w:sz w:val="28"/>
          <w:szCs w:val="28"/>
          <w:lang w:val="uz-Cyrl-UZ"/>
        </w:rPr>
        <w:t xml:space="preserve"> </w:t>
      </w:r>
      <w:r w:rsidRPr="00E1198B">
        <w:rPr>
          <w:sz w:val="28"/>
          <w:szCs w:val="28"/>
          <w:lang w:val="uz-Cyrl-UZ"/>
        </w:rPr>
        <w:t>melioratsiyalash</w:t>
      </w:r>
      <w:r w:rsidR="008A6A2F" w:rsidRPr="00E1198B">
        <w:rPr>
          <w:sz w:val="28"/>
          <w:szCs w:val="28"/>
          <w:lang w:val="uz-Cyrl-UZ"/>
        </w:rPr>
        <w:t xml:space="preserve">” </w:t>
      </w:r>
      <w:r w:rsidRPr="00E1198B">
        <w:rPr>
          <w:sz w:val="28"/>
          <w:szCs w:val="28"/>
          <w:lang w:val="uz-Cyrl-UZ"/>
        </w:rPr>
        <w:t>va</w:t>
      </w:r>
      <w:r w:rsidR="008A6A2F" w:rsidRPr="00E1198B">
        <w:rPr>
          <w:sz w:val="28"/>
          <w:szCs w:val="28"/>
          <w:lang w:val="uz-Cyrl-UZ"/>
        </w:rPr>
        <w:t xml:space="preserve"> </w:t>
      </w:r>
      <w:r w:rsidRPr="00E1198B">
        <w:rPr>
          <w:sz w:val="28"/>
          <w:szCs w:val="28"/>
          <w:lang w:val="uz-Cyrl-UZ"/>
        </w:rPr>
        <w:t>hokazolardir</w:t>
      </w:r>
      <w:r w:rsidR="003E2679" w:rsidRPr="00E1198B">
        <w:rPr>
          <w:sz w:val="28"/>
          <w:szCs w:val="28"/>
          <w:lang w:val="uz-Cyrl-UZ"/>
        </w:rPr>
        <w:t xml:space="preserve"> (1</w:t>
      </w:r>
      <w:r w:rsidR="00D962CF" w:rsidRPr="00E1198B">
        <w:rPr>
          <w:sz w:val="28"/>
          <w:szCs w:val="28"/>
          <w:lang w:val="uz-Cyrl-UZ"/>
        </w:rPr>
        <w:t>,2</w:t>
      </w:r>
      <w:r w:rsidR="003E2679" w:rsidRPr="00E1198B">
        <w:rPr>
          <w:sz w:val="28"/>
          <w:szCs w:val="28"/>
          <w:lang w:val="uz-Cyrl-UZ"/>
        </w:rPr>
        <w:t>-</w:t>
      </w:r>
      <w:r w:rsidRPr="00E1198B">
        <w:rPr>
          <w:sz w:val="28"/>
          <w:szCs w:val="28"/>
          <w:lang w:val="uz-Cyrl-UZ"/>
        </w:rPr>
        <w:t>rasmlar</w:t>
      </w:r>
      <w:r w:rsidR="003E2679" w:rsidRPr="00E1198B">
        <w:rPr>
          <w:sz w:val="28"/>
          <w:szCs w:val="28"/>
          <w:lang w:val="uz-Cyrl-UZ"/>
        </w:rPr>
        <w:t>)</w:t>
      </w:r>
      <w:r w:rsidR="008A6A2F" w:rsidRPr="00E1198B">
        <w:rPr>
          <w:sz w:val="28"/>
          <w:szCs w:val="28"/>
          <w:lang w:val="uz-Cyrl-UZ"/>
        </w:rPr>
        <w:t>.</w:t>
      </w:r>
    </w:p>
    <w:p w:rsidR="00C46789" w:rsidRPr="00E1198B" w:rsidRDefault="00E1198B" w:rsidP="00675C53">
      <w:pPr>
        <w:spacing w:line="276" w:lineRule="auto"/>
        <w:ind w:firstLine="708"/>
        <w:jc w:val="both"/>
        <w:rPr>
          <w:color w:val="000000"/>
          <w:sz w:val="28"/>
          <w:szCs w:val="28"/>
          <w:lang w:val="uz-Cyrl-UZ"/>
        </w:rPr>
      </w:pPr>
      <w:r w:rsidRPr="00E1198B">
        <w:rPr>
          <w:sz w:val="28"/>
          <w:szCs w:val="28"/>
          <w:lang w:val="uz-Cyrl-UZ"/>
        </w:rPr>
        <w:t>Mustaqillik</w:t>
      </w:r>
      <w:r w:rsidR="003F7A9E" w:rsidRPr="00E1198B">
        <w:rPr>
          <w:sz w:val="28"/>
          <w:szCs w:val="28"/>
          <w:lang w:val="uz-Cyrl-UZ"/>
        </w:rPr>
        <w:t xml:space="preserve"> </w:t>
      </w:r>
      <w:r w:rsidRPr="00E1198B">
        <w:rPr>
          <w:sz w:val="28"/>
          <w:szCs w:val="28"/>
          <w:lang w:val="uz-Cyrl-UZ"/>
        </w:rPr>
        <w:t>yillarida</w:t>
      </w:r>
      <w:r w:rsidR="008A6A2F" w:rsidRPr="00E1198B">
        <w:rPr>
          <w:sz w:val="28"/>
          <w:szCs w:val="28"/>
          <w:lang w:val="uz-Cyrl-UZ"/>
        </w:rPr>
        <w:t xml:space="preserve"> </w:t>
      </w:r>
      <w:r w:rsidRPr="00E1198B">
        <w:rPr>
          <w:sz w:val="28"/>
          <w:szCs w:val="28"/>
          <w:lang w:val="uz-Cyrl-UZ"/>
        </w:rPr>
        <w:t>O‘zbekistonda</w:t>
      </w:r>
      <w:r w:rsidR="003F7A9E" w:rsidRPr="00E1198B">
        <w:rPr>
          <w:sz w:val="28"/>
          <w:szCs w:val="28"/>
          <w:lang w:val="uz-Cyrl-UZ"/>
        </w:rPr>
        <w:t xml:space="preserve"> </w:t>
      </w:r>
      <w:r w:rsidRPr="00E1198B">
        <w:rPr>
          <w:sz w:val="28"/>
          <w:szCs w:val="28"/>
          <w:lang w:val="uz-Cyrl-UZ"/>
        </w:rPr>
        <w:t>qishloq</w:t>
      </w:r>
      <w:r w:rsidR="008A6A2F" w:rsidRPr="00E1198B">
        <w:rPr>
          <w:sz w:val="28"/>
          <w:szCs w:val="28"/>
          <w:lang w:val="uz-Cyrl-UZ"/>
        </w:rPr>
        <w:t xml:space="preserve"> </w:t>
      </w:r>
      <w:r w:rsidRPr="00E1198B">
        <w:rPr>
          <w:sz w:val="28"/>
          <w:szCs w:val="28"/>
          <w:lang w:val="uz-Cyrl-UZ"/>
        </w:rPr>
        <w:t>xo‘jaligi</w:t>
      </w:r>
      <w:r w:rsidR="008A6A2F" w:rsidRPr="00E1198B">
        <w:rPr>
          <w:sz w:val="28"/>
          <w:szCs w:val="28"/>
          <w:lang w:val="uz-Cyrl-UZ"/>
        </w:rPr>
        <w:t xml:space="preserve"> </w:t>
      </w:r>
      <w:r w:rsidRPr="00E1198B">
        <w:rPr>
          <w:sz w:val="28"/>
          <w:szCs w:val="28"/>
          <w:lang w:val="uz-Cyrl-UZ"/>
        </w:rPr>
        <w:t>mahsulotlarini</w:t>
      </w:r>
      <w:r w:rsidR="008A6A2F" w:rsidRPr="00E1198B">
        <w:rPr>
          <w:sz w:val="28"/>
          <w:szCs w:val="28"/>
          <w:lang w:val="uz-Cyrl-UZ"/>
        </w:rPr>
        <w:t xml:space="preserve"> </w:t>
      </w:r>
      <w:r w:rsidRPr="00E1198B">
        <w:rPr>
          <w:sz w:val="28"/>
          <w:szCs w:val="28"/>
          <w:lang w:val="uz-Cyrl-UZ"/>
        </w:rPr>
        <w:t>ishlab</w:t>
      </w:r>
      <w:r w:rsidR="008A6A2F" w:rsidRPr="00E1198B">
        <w:rPr>
          <w:sz w:val="28"/>
          <w:szCs w:val="28"/>
          <w:lang w:val="uz-Cyrl-UZ"/>
        </w:rPr>
        <w:t xml:space="preserve"> </w:t>
      </w:r>
      <w:r w:rsidRPr="00E1198B">
        <w:rPr>
          <w:sz w:val="28"/>
          <w:szCs w:val="28"/>
          <w:lang w:val="uz-Cyrl-UZ"/>
        </w:rPr>
        <w:t>chiqarishda</w:t>
      </w:r>
      <w:r w:rsidR="008A6A2F" w:rsidRPr="00E1198B">
        <w:rPr>
          <w:sz w:val="28"/>
          <w:szCs w:val="28"/>
          <w:lang w:val="uz-Cyrl-UZ"/>
        </w:rPr>
        <w:t xml:space="preserve"> </w:t>
      </w:r>
      <w:r w:rsidRPr="00E1198B">
        <w:rPr>
          <w:sz w:val="28"/>
          <w:szCs w:val="28"/>
          <w:lang w:val="uz-Cyrl-UZ"/>
        </w:rPr>
        <w:t>muhim</w:t>
      </w:r>
      <w:r w:rsidR="008A6A2F" w:rsidRPr="00E1198B">
        <w:rPr>
          <w:sz w:val="28"/>
          <w:szCs w:val="28"/>
          <w:lang w:val="uz-Cyrl-UZ"/>
        </w:rPr>
        <w:t xml:space="preserve"> </w:t>
      </w:r>
      <w:r w:rsidRPr="00E1198B">
        <w:rPr>
          <w:sz w:val="28"/>
          <w:szCs w:val="28"/>
          <w:lang w:val="uz-Cyrl-UZ"/>
        </w:rPr>
        <w:t>ijobiy</w:t>
      </w:r>
      <w:r w:rsidR="008A6A2F" w:rsidRPr="00E1198B">
        <w:rPr>
          <w:sz w:val="28"/>
          <w:szCs w:val="28"/>
          <w:lang w:val="uz-Cyrl-UZ"/>
        </w:rPr>
        <w:t xml:space="preserve"> </w:t>
      </w:r>
      <w:r w:rsidRPr="00E1198B">
        <w:rPr>
          <w:sz w:val="28"/>
          <w:szCs w:val="28"/>
          <w:lang w:val="uz-Cyrl-UZ"/>
        </w:rPr>
        <w:t>o‘zgarishlar</w:t>
      </w:r>
      <w:r w:rsidR="008A6A2F" w:rsidRPr="00E1198B">
        <w:rPr>
          <w:sz w:val="28"/>
          <w:szCs w:val="28"/>
          <w:lang w:val="uz-Cyrl-UZ"/>
        </w:rPr>
        <w:t xml:space="preserve"> </w:t>
      </w:r>
      <w:r w:rsidRPr="00E1198B">
        <w:rPr>
          <w:sz w:val="28"/>
          <w:szCs w:val="28"/>
          <w:lang w:val="uz-Cyrl-UZ"/>
        </w:rPr>
        <w:t>ro‘y</w:t>
      </w:r>
      <w:r w:rsidR="008A6A2F" w:rsidRPr="00E1198B">
        <w:rPr>
          <w:sz w:val="28"/>
          <w:szCs w:val="28"/>
          <w:lang w:val="uz-Cyrl-UZ"/>
        </w:rPr>
        <w:t xml:space="preserve"> </w:t>
      </w:r>
      <w:r w:rsidRPr="00E1198B">
        <w:rPr>
          <w:sz w:val="28"/>
          <w:szCs w:val="28"/>
          <w:lang w:val="uz-Cyrl-UZ"/>
        </w:rPr>
        <w:t>bermoqda</w:t>
      </w:r>
      <w:r w:rsidR="008A6A2F" w:rsidRPr="00E1198B">
        <w:rPr>
          <w:sz w:val="28"/>
          <w:szCs w:val="28"/>
          <w:lang w:val="uz-Cyrl-UZ"/>
        </w:rPr>
        <w:t>.</w:t>
      </w:r>
      <w:r w:rsidR="004E074F" w:rsidRPr="00E1198B">
        <w:rPr>
          <w:sz w:val="28"/>
          <w:szCs w:val="28"/>
          <w:lang w:val="uz-Cyrl-UZ"/>
        </w:rPr>
        <w:t xml:space="preserve"> </w:t>
      </w:r>
      <w:r w:rsidRPr="00E1198B">
        <w:rPr>
          <w:sz w:val="28"/>
          <w:szCs w:val="28"/>
          <w:lang w:val="uz-Cyrl-UZ"/>
        </w:rPr>
        <w:t>Bu</w:t>
      </w:r>
      <w:r w:rsidR="00D04EDE" w:rsidRPr="00E1198B">
        <w:rPr>
          <w:sz w:val="28"/>
          <w:szCs w:val="28"/>
          <w:lang w:val="uz-Cyrl-UZ"/>
        </w:rPr>
        <w:t xml:space="preserve"> </w:t>
      </w:r>
      <w:r w:rsidRPr="00E1198B">
        <w:rPr>
          <w:sz w:val="28"/>
          <w:szCs w:val="28"/>
          <w:lang w:val="uz-Cyrl-UZ"/>
        </w:rPr>
        <w:t>borada</w:t>
      </w:r>
      <w:r w:rsidR="00D04EDE" w:rsidRPr="00E1198B">
        <w:rPr>
          <w:sz w:val="28"/>
          <w:szCs w:val="28"/>
          <w:lang w:val="uz-Cyrl-UZ"/>
        </w:rPr>
        <w:t xml:space="preserve"> </w:t>
      </w:r>
      <w:r w:rsidRPr="00E1198B">
        <w:rPr>
          <w:sz w:val="28"/>
          <w:szCs w:val="28"/>
          <w:lang w:val="uz-Cyrl-UZ"/>
        </w:rPr>
        <w:t>mamlakatimizda</w:t>
      </w:r>
      <w:r w:rsidR="00D04EDE" w:rsidRPr="00E1198B">
        <w:rPr>
          <w:sz w:val="28"/>
          <w:szCs w:val="28"/>
          <w:lang w:val="uz-Cyrl-UZ"/>
        </w:rPr>
        <w:t xml:space="preserve"> </w:t>
      </w:r>
      <w:r w:rsidRPr="00E1198B">
        <w:rPr>
          <w:sz w:val="28"/>
          <w:szCs w:val="28"/>
          <w:lang w:val="uz-Cyrl-UZ"/>
        </w:rPr>
        <w:t>qabul</w:t>
      </w:r>
      <w:r w:rsidR="003F7A9E" w:rsidRPr="00E1198B">
        <w:rPr>
          <w:sz w:val="28"/>
          <w:szCs w:val="28"/>
          <w:lang w:val="uz-Cyrl-UZ"/>
        </w:rPr>
        <w:t xml:space="preserve"> </w:t>
      </w:r>
      <w:r w:rsidRPr="00E1198B">
        <w:rPr>
          <w:sz w:val="28"/>
          <w:szCs w:val="28"/>
          <w:lang w:val="uz-Cyrl-UZ"/>
        </w:rPr>
        <w:t>qilingan</w:t>
      </w:r>
      <w:r w:rsidR="003F7A9E" w:rsidRPr="00E1198B">
        <w:rPr>
          <w:sz w:val="28"/>
          <w:szCs w:val="28"/>
          <w:lang w:val="uz-Cyrl-UZ"/>
        </w:rPr>
        <w:t xml:space="preserve"> </w:t>
      </w:r>
      <w:r w:rsidRPr="00E1198B">
        <w:rPr>
          <w:sz w:val="28"/>
          <w:szCs w:val="28"/>
          <w:lang w:val="uz-Cyrl-UZ"/>
        </w:rPr>
        <w:t>Qaror</w:t>
      </w:r>
      <w:r w:rsidR="00D04EDE" w:rsidRPr="00E1198B">
        <w:rPr>
          <w:sz w:val="28"/>
          <w:szCs w:val="28"/>
          <w:lang w:val="uz-Cyrl-UZ"/>
        </w:rPr>
        <w:t xml:space="preserve"> </w:t>
      </w:r>
      <w:r w:rsidRPr="00E1198B">
        <w:rPr>
          <w:sz w:val="28"/>
          <w:szCs w:val="28"/>
          <w:lang w:val="uz-Cyrl-UZ"/>
        </w:rPr>
        <w:t>va</w:t>
      </w:r>
      <w:r w:rsidR="00D04EDE" w:rsidRPr="00E1198B">
        <w:rPr>
          <w:sz w:val="28"/>
          <w:szCs w:val="28"/>
          <w:lang w:val="uz-Cyrl-UZ"/>
        </w:rPr>
        <w:t xml:space="preserve"> </w:t>
      </w:r>
      <w:r w:rsidRPr="00E1198B">
        <w:rPr>
          <w:sz w:val="28"/>
          <w:szCs w:val="28"/>
          <w:lang w:val="uz-Cyrl-UZ"/>
        </w:rPr>
        <w:t>Farmonlarda</w:t>
      </w:r>
      <w:r w:rsidR="00D04EDE" w:rsidRPr="00E1198B">
        <w:rPr>
          <w:sz w:val="28"/>
          <w:szCs w:val="28"/>
          <w:lang w:val="uz-Cyrl-UZ"/>
        </w:rPr>
        <w:t xml:space="preserve"> </w:t>
      </w:r>
      <w:r w:rsidRPr="00E1198B">
        <w:rPr>
          <w:sz w:val="28"/>
          <w:szCs w:val="28"/>
          <w:lang w:val="uz-Cyrl-UZ"/>
        </w:rPr>
        <w:t>sohaga</w:t>
      </w:r>
      <w:r w:rsidR="003F7A9E" w:rsidRPr="00E1198B">
        <w:rPr>
          <w:sz w:val="28"/>
          <w:szCs w:val="28"/>
          <w:lang w:val="uz-Cyrl-UZ"/>
        </w:rPr>
        <w:t xml:space="preserve"> </w:t>
      </w:r>
      <w:r w:rsidRPr="00E1198B">
        <w:rPr>
          <w:sz w:val="28"/>
          <w:szCs w:val="28"/>
          <w:lang w:val="uz-Cyrl-UZ"/>
        </w:rPr>
        <w:t>oid</w:t>
      </w:r>
      <w:r w:rsidR="003F7A9E" w:rsidRPr="00E1198B">
        <w:rPr>
          <w:sz w:val="28"/>
          <w:szCs w:val="28"/>
          <w:lang w:val="uz-Cyrl-UZ"/>
        </w:rPr>
        <w:t xml:space="preserve"> </w:t>
      </w:r>
      <w:r w:rsidRPr="00E1198B">
        <w:rPr>
          <w:sz w:val="28"/>
          <w:szCs w:val="28"/>
          <w:lang w:val="uz-Cyrl-UZ"/>
        </w:rPr>
        <w:t>bir</w:t>
      </w:r>
      <w:r w:rsidR="003F7A9E" w:rsidRPr="00E1198B">
        <w:rPr>
          <w:sz w:val="28"/>
          <w:szCs w:val="28"/>
          <w:lang w:val="uz-Cyrl-UZ"/>
        </w:rPr>
        <w:t xml:space="preserve"> </w:t>
      </w:r>
      <w:r w:rsidRPr="00E1198B">
        <w:rPr>
          <w:sz w:val="28"/>
          <w:szCs w:val="28"/>
          <w:lang w:val="uz-Cyrl-UZ"/>
        </w:rPr>
        <w:t>qator</w:t>
      </w:r>
      <w:r w:rsidR="003F7A9E" w:rsidRPr="00E1198B">
        <w:rPr>
          <w:sz w:val="28"/>
          <w:szCs w:val="28"/>
          <w:lang w:val="uz-Cyrl-UZ"/>
        </w:rPr>
        <w:t xml:space="preserve"> </w:t>
      </w:r>
      <w:r w:rsidRPr="00E1198B">
        <w:rPr>
          <w:sz w:val="28"/>
          <w:szCs w:val="28"/>
          <w:lang w:val="uz-Cyrl-UZ"/>
        </w:rPr>
        <w:t>vazifalar</w:t>
      </w:r>
      <w:r w:rsidR="00D04EDE" w:rsidRPr="00E1198B">
        <w:rPr>
          <w:sz w:val="28"/>
          <w:szCs w:val="28"/>
          <w:lang w:val="uz-Cyrl-UZ"/>
        </w:rPr>
        <w:t xml:space="preserve"> </w:t>
      </w:r>
      <w:r w:rsidRPr="00E1198B">
        <w:rPr>
          <w:sz w:val="28"/>
          <w:szCs w:val="28"/>
          <w:lang w:val="uz-Cyrl-UZ"/>
        </w:rPr>
        <w:t>belgilab</w:t>
      </w:r>
      <w:r w:rsidR="00D04EDE" w:rsidRPr="00E1198B">
        <w:rPr>
          <w:sz w:val="28"/>
          <w:szCs w:val="28"/>
          <w:lang w:val="uz-Cyrl-UZ"/>
        </w:rPr>
        <w:t xml:space="preserve"> </w:t>
      </w:r>
      <w:r w:rsidRPr="00E1198B">
        <w:rPr>
          <w:sz w:val="28"/>
          <w:szCs w:val="28"/>
          <w:lang w:val="uz-Cyrl-UZ"/>
        </w:rPr>
        <w:t>berilgan</w:t>
      </w:r>
      <w:r w:rsidR="004E074F" w:rsidRPr="00E1198B">
        <w:rPr>
          <w:sz w:val="28"/>
          <w:szCs w:val="28"/>
          <w:lang w:val="uz-Cyrl-UZ"/>
        </w:rPr>
        <w:t xml:space="preserve">, </w:t>
      </w:r>
      <w:r w:rsidRPr="00E1198B">
        <w:rPr>
          <w:sz w:val="28"/>
          <w:szCs w:val="28"/>
          <w:lang w:val="uz-Cyrl-UZ"/>
        </w:rPr>
        <w:t>jumladan</w:t>
      </w:r>
      <w:r w:rsidR="004E074F" w:rsidRPr="00E1198B">
        <w:rPr>
          <w:sz w:val="28"/>
          <w:szCs w:val="28"/>
          <w:lang w:val="uz-Cyrl-UZ"/>
        </w:rPr>
        <w:t xml:space="preserve"> </w:t>
      </w:r>
      <w:r w:rsidRPr="00E1198B">
        <w:rPr>
          <w:sz w:val="28"/>
          <w:szCs w:val="28"/>
          <w:lang w:val="uz-Cyrl-UZ"/>
        </w:rPr>
        <w:t>O‘zbekiston</w:t>
      </w:r>
      <w:r w:rsidR="004E074F" w:rsidRPr="00E1198B">
        <w:rPr>
          <w:sz w:val="28"/>
          <w:szCs w:val="28"/>
          <w:lang w:val="uz-Cyrl-UZ"/>
        </w:rPr>
        <w:t xml:space="preserve"> </w:t>
      </w:r>
      <w:r w:rsidRPr="00E1198B">
        <w:rPr>
          <w:sz w:val="28"/>
          <w:szCs w:val="28"/>
          <w:lang w:val="uz-Cyrl-UZ"/>
        </w:rPr>
        <w:t>Respublikasi</w:t>
      </w:r>
      <w:r w:rsidR="004E074F" w:rsidRPr="00E1198B">
        <w:rPr>
          <w:sz w:val="28"/>
          <w:szCs w:val="28"/>
          <w:lang w:val="uz-Cyrl-UZ"/>
        </w:rPr>
        <w:t xml:space="preserve"> </w:t>
      </w:r>
      <w:r w:rsidRPr="00E1198B">
        <w:rPr>
          <w:sz w:val="28"/>
          <w:szCs w:val="28"/>
          <w:lang w:val="uz-Cyrl-UZ"/>
        </w:rPr>
        <w:t>Prezidentining</w:t>
      </w:r>
      <w:r w:rsidR="00D04EDE" w:rsidRPr="00E1198B">
        <w:rPr>
          <w:sz w:val="28"/>
          <w:szCs w:val="28"/>
          <w:lang w:val="uz-Cyrl-UZ"/>
        </w:rPr>
        <w:t xml:space="preserve"> </w:t>
      </w:r>
      <w:r w:rsidR="00D04EDE" w:rsidRPr="00E1198B">
        <w:rPr>
          <w:rStyle w:val="fontstyle01"/>
          <w:lang w:val="uz-Cyrl-UZ"/>
        </w:rPr>
        <w:t xml:space="preserve">2019 </w:t>
      </w:r>
      <w:r w:rsidRPr="00E1198B">
        <w:rPr>
          <w:rStyle w:val="fontstyle01"/>
          <w:lang w:val="uz-Cyrl-UZ"/>
        </w:rPr>
        <w:t>yil</w:t>
      </w:r>
      <w:r w:rsidR="00D04EDE" w:rsidRPr="00E1198B">
        <w:rPr>
          <w:rStyle w:val="fontstyle01"/>
          <w:lang w:val="uz-Cyrl-UZ"/>
        </w:rPr>
        <w:t xml:space="preserve"> 23 </w:t>
      </w:r>
      <w:r w:rsidRPr="00E1198B">
        <w:rPr>
          <w:rStyle w:val="fontstyle01"/>
          <w:lang w:val="uz-Cyrl-UZ"/>
        </w:rPr>
        <w:t>oktyabrdagi</w:t>
      </w:r>
      <w:r w:rsidR="003E2679" w:rsidRPr="00E1198B">
        <w:rPr>
          <w:rStyle w:val="fontstyle01"/>
          <w:lang w:val="uz-Cyrl-UZ"/>
        </w:rPr>
        <w:t xml:space="preserve"> </w:t>
      </w:r>
      <w:r w:rsidR="00D04EDE" w:rsidRPr="00E1198B">
        <w:rPr>
          <w:rStyle w:val="fontstyle01"/>
          <w:lang w:val="uz-Cyrl-UZ"/>
        </w:rPr>
        <w:t>«</w:t>
      </w:r>
      <w:r w:rsidRPr="00E1198B">
        <w:rPr>
          <w:rStyle w:val="fontstyle01"/>
          <w:lang w:val="uz-Cyrl-UZ"/>
        </w:rPr>
        <w:t>O‘zbekiston</w:t>
      </w:r>
      <w:r w:rsidR="00D04EDE" w:rsidRPr="00E1198B">
        <w:rPr>
          <w:rStyle w:val="fontstyle01"/>
          <w:lang w:val="uz-Cyrl-UZ"/>
        </w:rPr>
        <w:t xml:space="preserve"> </w:t>
      </w:r>
      <w:r w:rsidRPr="00E1198B">
        <w:rPr>
          <w:rStyle w:val="fontstyle01"/>
          <w:lang w:val="uz-Cyrl-UZ"/>
        </w:rPr>
        <w:t>Respublikasi</w:t>
      </w:r>
      <w:r w:rsidR="00D04EDE" w:rsidRPr="00E1198B">
        <w:rPr>
          <w:rStyle w:val="fontstyle01"/>
          <w:lang w:val="uz-Cyrl-UZ"/>
        </w:rPr>
        <w:t xml:space="preserve"> </w:t>
      </w:r>
      <w:r w:rsidRPr="00E1198B">
        <w:rPr>
          <w:rStyle w:val="fontstyle01"/>
          <w:lang w:val="uz-Cyrl-UZ"/>
        </w:rPr>
        <w:t>qishloq</w:t>
      </w:r>
      <w:r w:rsidR="00D04EDE" w:rsidRPr="00E1198B">
        <w:rPr>
          <w:rStyle w:val="fontstyle01"/>
          <w:lang w:val="uz-Cyrl-UZ"/>
        </w:rPr>
        <w:t xml:space="preserve"> </w:t>
      </w:r>
      <w:r w:rsidRPr="00E1198B">
        <w:rPr>
          <w:rStyle w:val="fontstyle01"/>
          <w:lang w:val="uz-Cyrl-UZ"/>
        </w:rPr>
        <w:t>xo‘jaligini</w:t>
      </w:r>
      <w:r w:rsidR="00F8167E" w:rsidRPr="00E1198B">
        <w:rPr>
          <w:rStyle w:val="fontstyle01"/>
          <w:lang w:val="uz-Cyrl-UZ"/>
        </w:rPr>
        <w:t xml:space="preserve"> </w:t>
      </w:r>
      <w:r w:rsidRPr="00E1198B">
        <w:rPr>
          <w:rStyle w:val="fontstyle01"/>
          <w:lang w:val="uz-Cyrl-UZ"/>
        </w:rPr>
        <w:t>rivojlantirishning</w:t>
      </w:r>
      <w:r w:rsidR="00D04EDE" w:rsidRPr="00E1198B">
        <w:rPr>
          <w:rStyle w:val="fontstyle01"/>
          <w:lang w:val="uz-Cyrl-UZ"/>
        </w:rPr>
        <w:t xml:space="preserve"> 2020</w:t>
      </w:r>
      <w:r w:rsidR="00D04EDE" w:rsidRPr="00E1198B">
        <w:rPr>
          <w:rStyle w:val="fontstyle21"/>
          <w:lang w:val="uz-Cyrl-UZ"/>
        </w:rPr>
        <w:t>-</w:t>
      </w:r>
      <w:r w:rsidR="00D04EDE" w:rsidRPr="00E1198B">
        <w:rPr>
          <w:rStyle w:val="fontstyle01"/>
          <w:lang w:val="uz-Cyrl-UZ"/>
        </w:rPr>
        <w:t xml:space="preserve">2030 </w:t>
      </w:r>
      <w:r w:rsidRPr="00E1198B">
        <w:rPr>
          <w:rStyle w:val="fontstyle01"/>
          <w:lang w:val="uz-Cyrl-UZ"/>
        </w:rPr>
        <w:t>yillarga</w:t>
      </w:r>
      <w:r w:rsidR="00D04EDE" w:rsidRPr="00E1198B">
        <w:rPr>
          <w:rStyle w:val="fontstyle01"/>
          <w:lang w:val="uz-Cyrl-UZ"/>
        </w:rPr>
        <w:t xml:space="preserve"> </w:t>
      </w:r>
      <w:r w:rsidRPr="00E1198B">
        <w:rPr>
          <w:rStyle w:val="fontstyle01"/>
          <w:lang w:val="uz-Cyrl-UZ"/>
        </w:rPr>
        <w:t>mo‘ljallangan</w:t>
      </w:r>
      <w:r w:rsidR="00D04EDE" w:rsidRPr="00E1198B">
        <w:rPr>
          <w:rStyle w:val="fontstyle01"/>
          <w:lang w:val="uz-Cyrl-UZ"/>
        </w:rPr>
        <w:t xml:space="preserve"> </w:t>
      </w:r>
      <w:r w:rsidRPr="00E1198B">
        <w:rPr>
          <w:rStyle w:val="fontstyle01"/>
          <w:lang w:val="uz-Cyrl-UZ"/>
        </w:rPr>
        <w:t>strategiyasini</w:t>
      </w:r>
      <w:r w:rsidR="00F8167E" w:rsidRPr="00E1198B">
        <w:rPr>
          <w:rStyle w:val="fontstyle01"/>
          <w:lang w:val="uz-Cyrl-UZ"/>
        </w:rPr>
        <w:t xml:space="preserve"> </w:t>
      </w:r>
      <w:r w:rsidRPr="00E1198B">
        <w:rPr>
          <w:rStyle w:val="fontstyle01"/>
          <w:lang w:val="uz-Cyrl-UZ"/>
        </w:rPr>
        <w:t>tasdiqlash</w:t>
      </w:r>
      <w:r w:rsidR="00D04EDE" w:rsidRPr="00E1198B">
        <w:rPr>
          <w:rStyle w:val="fontstyle01"/>
          <w:lang w:val="uz-Cyrl-UZ"/>
        </w:rPr>
        <w:t xml:space="preserve"> </w:t>
      </w:r>
      <w:r w:rsidRPr="00E1198B">
        <w:rPr>
          <w:rStyle w:val="fontstyle01"/>
          <w:lang w:val="uz-Cyrl-UZ"/>
        </w:rPr>
        <w:t>to‘g‘risida</w:t>
      </w:r>
      <w:r w:rsidR="00D04EDE" w:rsidRPr="00E1198B">
        <w:rPr>
          <w:rStyle w:val="fontstyle01"/>
          <w:lang w:val="uz-Cyrl-UZ"/>
        </w:rPr>
        <w:t>»</w:t>
      </w:r>
      <w:r w:rsidRPr="00E1198B">
        <w:rPr>
          <w:rStyle w:val="fontstyle01"/>
          <w:lang w:val="uz-Cyrl-UZ"/>
        </w:rPr>
        <w:t>gi</w:t>
      </w:r>
      <w:r w:rsidR="00D04EDE" w:rsidRPr="00E1198B">
        <w:rPr>
          <w:rStyle w:val="fontstyle01"/>
          <w:lang w:val="uz-Cyrl-UZ"/>
        </w:rPr>
        <w:t xml:space="preserve"> </w:t>
      </w:r>
      <w:r w:rsidRPr="00E1198B">
        <w:rPr>
          <w:rStyle w:val="fontstyle01"/>
          <w:lang w:val="uz-Cyrl-UZ"/>
        </w:rPr>
        <w:t>PF</w:t>
      </w:r>
      <w:r w:rsidR="00D04EDE" w:rsidRPr="00E1198B">
        <w:rPr>
          <w:rStyle w:val="fontstyle01"/>
          <w:lang w:val="uz-Cyrl-UZ"/>
        </w:rPr>
        <w:t>-5853-</w:t>
      </w:r>
      <w:r w:rsidRPr="00E1198B">
        <w:rPr>
          <w:rStyle w:val="fontstyle01"/>
          <w:lang w:val="uz-Cyrl-UZ"/>
        </w:rPr>
        <w:t>son</w:t>
      </w:r>
      <w:r w:rsidR="00D04EDE" w:rsidRPr="00E1198B">
        <w:rPr>
          <w:rStyle w:val="fontstyle01"/>
          <w:lang w:val="uz-Cyrl-UZ"/>
        </w:rPr>
        <w:t xml:space="preserve"> </w:t>
      </w:r>
      <w:r w:rsidRPr="00E1198B">
        <w:rPr>
          <w:rStyle w:val="fontstyle01"/>
          <w:lang w:val="uz-Cyrl-UZ"/>
        </w:rPr>
        <w:t>Farmoni</w:t>
      </w:r>
      <w:r w:rsidR="00D04EDE" w:rsidRPr="00E1198B">
        <w:rPr>
          <w:rStyle w:val="fontstyle01"/>
          <w:lang w:val="uz-Cyrl-UZ"/>
        </w:rPr>
        <w:t xml:space="preserve"> </w:t>
      </w:r>
      <w:r w:rsidRPr="00E1198B">
        <w:rPr>
          <w:sz w:val="28"/>
          <w:szCs w:val="28"/>
          <w:lang w:val="uz-Cyrl-UZ"/>
        </w:rPr>
        <w:t>doirasida</w:t>
      </w:r>
      <w:r w:rsidR="00D04EDE" w:rsidRPr="00E1198B">
        <w:rPr>
          <w:sz w:val="28"/>
          <w:szCs w:val="28"/>
          <w:lang w:val="uz-Cyrl-UZ"/>
        </w:rPr>
        <w:t xml:space="preserve"> </w:t>
      </w:r>
      <w:r w:rsidRPr="00E1198B">
        <w:rPr>
          <w:rStyle w:val="fontstyle01"/>
          <w:lang w:val="uz-Cyrl-UZ"/>
        </w:rPr>
        <w:t>tuproq</w:t>
      </w:r>
      <w:r w:rsidR="00D04EDE" w:rsidRPr="00E1198B">
        <w:rPr>
          <w:rStyle w:val="fontstyle01"/>
          <w:lang w:val="uz-Cyrl-UZ"/>
        </w:rPr>
        <w:t xml:space="preserve"> </w:t>
      </w:r>
      <w:r w:rsidRPr="00E1198B">
        <w:rPr>
          <w:rStyle w:val="fontstyle01"/>
          <w:lang w:val="uz-Cyrl-UZ"/>
        </w:rPr>
        <w:t>unumdorligini</w:t>
      </w:r>
      <w:r w:rsidR="00D04EDE" w:rsidRPr="00E1198B">
        <w:rPr>
          <w:rStyle w:val="fontstyle01"/>
          <w:lang w:val="uz-Cyrl-UZ"/>
        </w:rPr>
        <w:t xml:space="preserve"> </w:t>
      </w:r>
      <w:r w:rsidRPr="00E1198B">
        <w:rPr>
          <w:rStyle w:val="fontstyle01"/>
          <w:lang w:val="uz-Cyrl-UZ"/>
        </w:rPr>
        <w:t>oshirish</w:t>
      </w:r>
      <w:r w:rsidR="00D04EDE" w:rsidRPr="00E1198B">
        <w:rPr>
          <w:rStyle w:val="fontstyle01"/>
          <w:lang w:val="uz-Cyrl-UZ"/>
        </w:rPr>
        <w:t>,</w:t>
      </w:r>
      <w:r w:rsidRPr="00E1198B">
        <w:rPr>
          <w:rStyle w:val="fontstyle01"/>
          <w:lang w:val="uz-Cyrl-UZ"/>
        </w:rPr>
        <w:t xml:space="preserve"> yer</w:t>
      </w:r>
      <w:r w:rsidR="00D04EDE" w:rsidRPr="00E1198B">
        <w:rPr>
          <w:rStyle w:val="fontstyle01"/>
          <w:lang w:val="uz-Cyrl-UZ"/>
        </w:rPr>
        <w:t xml:space="preserve"> </w:t>
      </w:r>
      <w:r w:rsidRPr="00E1198B">
        <w:rPr>
          <w:rStyle w:val="fontstyle01"/>
          <w:lang w:val="uz-Cyrl-UZ"/>
        </w:rPr>
        <w:t>resurslari</w:t>
      </w:r>
      <w:r w:rsidR="00D04EDE" w:rsidRPr="00E1198B">
        <w:rPr>
          <w:rStyle w:val="fontstyle01"/>
          <w:lang w:val="uz-Cyrl-UZ"/>
        </w:rPr>
        <w:t xml:space="preserve">, </w:t>
      </w:r>
      <w:r w:rsidRPr="00E1198B">
        <w:rPr>
          <w:rStyle w:val="fontstyle01"/>
          <w:lang w:val="uz-Cyrl-UZ"/>
        </w:rPr>
        <w:t>o‘g‘itlardan</w:t>
      </w:r>
      <w:r w:rsidR="00D04EDE" w:rsidRPr="00E1198B">
        <w:rPr>
          <w:rStyle w:val="fontstyle01"/>
          <w:lang w:val="uz-Cyrl-UZ"/>
        </w:rPr>
        <w:t xml:space="preserve"> </w:t>
      </w:r>
      <w:r w:rsidRPr="00E1198B">
        <w:rPr>
          <w:rStyle w:val="fontstyle01"/>
          <w:lang w:val="uz-Cyrl-UZ"/>
        </w:rPr>
        <w:t>samarali</w:t>
      </w:r>
      <w:r w:rsidR="00D04EDE" w:rsidRPr="00E1198B">
        <w:rPr>
          <w:rStyle w:val="fontstyle01"/>
          <w:lang w:val="uz-Cyrl-UZ"/>
        </w:rPr>
        <w:t xml:space="preserve"> </w:t>
      </w:r>
      <w:r w:rsidRPr="00E1198B">
        <w:rPr>
          <w:rStyle w:val="fontstyle01"/>
          <w:lang w:val="uz-Cyrl-UZ"/>
        </w:rPr>
        <w:t>foydalanish</w:t>
      </w:r>
      <w:r w:rsidR="00D04EDE" w:rsidRPr="00E1198B">
        <w:rPr>
          <w:rStyle w:val="fontstyle01"/>
          <w:lang w:val="uz-Cyrl-UZ"/>
        </w:rPr>
        <w:t xml:space="preserve"> </w:t>
      </w:r>
      <w:r w:rsidRPr="00E1198B">
        <w:rPr>
          <w:rStyle w:val="fontstyle01"/>
          <w:lang w:val="uz-Cyrl-UZ"/>
        </w:rPr>
        <w:t>va</w:t>
      </w:r>
      <w:r w:rsidR="00C46789" w:rsidRPr="00E1198B">
        <w:rPr>
          <w:rStyle w:val="fontstyle01"/>
          <w:lang w:val="uz-Cyrl-UZ"/>
        </w:rPr>
        <w:t xml:space="preserve"> </w:t>
      </w:r>
      <w:r w:rsidRPr="00E1198B">
        <w:rPr>
          <w:rStyle w:val="fontstyle01"/>
          <w:lang w:val="uz-Cyrl-UZ"/>
        </w:rPr>
        <w:t>ilg‘or</w:t>
      </w:r>
      <w:r w:rsidR="00C46789" w:rsidRPr="00E1198B">
        <w:rPr>
          <w:rStyle w:val="fontstyle01"/>
          <w:lang w:val="uz-Cyrl-UZ"/>
        </w:rPr>
        <w:t xml:space="preserve"> </w:t>
      </w:r>
      <w:r w:rsidRPr="00E1198B">
        <w:rPr>
          <w:rStyle w:val="fontstyle01"/>
          <w:lang w:val="uz-Cyrl-UZ"/>
        </w:rPr>
        <w:t>agrotexnik</w:t>
      </w:r>
      <w:r w:rsidR="00C46789" w:rsidRPr="00E1198B">
        <w:rPr>
          <w:rStyle w:val="fontstyle01"/>
          <w:lang w:val="uz-Cyrl-UZ"/>
        </w:rPr>
        <w:t xml:space="preserve"> </w:t>
      </w:r>
      <w:r w:rsidRPr="00E1198B">
        <w:rPr>
          <w:rStyle w:val="fontstyle01"/>
          <w:lang w:val="uz-Cyrl-UZ"/>
        </w:rPr>
        <w:t>tadbirlarni</w:t>
      </w:r>
      <w:r w:rsidR="00C46789" w:rsidRPr="00E1198B">
        <w:rPr>
          <w:rStyle w:val="fontstyle01"/>
          <w:lang w:val="uz-Cyrl-UZ"/>
        </w:rPr>
        <w:t xml:space="preserve"> </w:t>
      </w:r>
      <w:r w:rsidRPr="00E1198B">
        <w:rPr>
          <w:rStyle w:val="fontstyle01"/>
          <w:lang w:val="uz-Cyrl-UZ"/>
        </w:rPr>
        <w:t>ishlab</w:t>
      </w:r>
      <w:r w:rsidR="00C46789" w:rsidRPr="00E1198B">
        <w:rPr>
          <w:rStyle w:val="fontstyle01"/>
          <w:lang w:val="uz-Cyrl-UZ"/>
        </w:rPr>
        <w:t xml:space="preserve"> </w:t>
      </w:r>
      <w:r w:rsidRPr="00E1198B">
        <w:rPr>
          <w:rStyle w:val="fontstyle01"/>
          <w:lang w:val="uz-Cyrl-UZ"/>
        </w:rPr>
        <w:t>chiqish</w:t>
      </w:r>
      <w:r w:rsidR="00C46789" w:rsidRPr="00E1198B">
        <w:rPr>
          <w:rStyle w:val="fontstyle01"/>
          <w:lang w:val="uz-Cyrl-UZ"/>
        </w:rPr>
        <w:t xml:space="preserve">, </w:t>
      </w:r>
      <w:r w:rsidRPr="00E1198B">
        <w:rPr>
          <w:rStyle w:val="fontstyle01"/>
          <w:lang w:val="uz-Cyrl-UZ"/>
        </w:rPr>
        <w:t>o‘g‘itlarni</w:t>
      </w:r>
      <w:r w:rsidR="00C46789" w:rsidRPr="00E1198B">
        <w:rPr>
          <w:rStyle w:val="fontstyle01"/>
          <w:lang w:val="uz-Cyrl-UZ"/>
        </w:rPr>
        <w:t xml:space="preserve"> </w:t>
      </w:r>
      <w:r w:rsidRPr="00E1198B">
        <w:rPr>
          <w:rStyle w:val="fontstyle01"/>
          <w:lang w:val="uz-Cyrl-UZ"/>
        </w:rPr>
        <w:t>ilmiy</w:t>
      </w:r>
      <w:r w:rsidR="00C46789" w:rsidRPr="00E1198B">
        <w:rPr>
          <w:rStyle w:val="fontstyle01"/>
          <w:lang w:val="uz-Cyrl-UZ"/>
        </w:rPr>
        <w:t xml:space="preserve"> </w:t>
      </w:r>
      <w:r w:rsidRPr="00E1198B">
        <w:rPr>
          <w:rStyle w:val="fontstyle01"/>
          <w:lang w:val="uz-Cyrl-UZ"/>
        </w:rPr>
        <w:t>asoslangan</w:t>
      </w:r>
      <w:r w:rsidR="00C46789" w:rsidRPr="00E1198B">
        <w:rPr>
          <w:rStyle w:val="fontstyle01"/>
          <w:lang w:val="uz-Cyrl-UZ"/>
        </w:rPr>
        <w:t xml:space="preserve"> </w:t>
      </w:r>
      <w:r w:rsidRPr="00E1198B">
        <w:rPr>
          <w:rStyle w:val="fontstyle01"/>
          <w:lang w:val="uz-Cyrl-UZ"/>
        </w:rPr>
        <w:t>holda</w:t>
      </w:r>
      <w:r w:rsidR="00C46789" w:rsidRPr="00E1198B">
        <w:rPr>
          <w:rStyle w:val="fontstyle01"/>
          <w:lang w:val="uz-Cyrl-UZ"/>
        </w:rPr>
        <w:t xml:space="preserve"> </w:t>
      </w:r>
      <w:r w:rsidRPr="00E1198B">
        <w:rPr>
          <w:rStyle w:val="fontstyle01"/>
          <w:lang w:val="uz-Cyrl-UZ"/>
        </w:rPr>
        <w:t>qo‘llash</w:t>
      </w:r>
      <w:r w:rsidR="00C46789" w:rsidRPr="00E1198B">
        <w:rPr>
          <w:rStyle w:val="fontstyle01"/>
          <w:lang w:val="uz-Cyrl-UZ"/>
        </w:rPr>
        <w:t xml:space="preserve"> </w:t>
      </w:r>
      <w:r w:rsidRPr="00E1198B">
        <w:rPr>
          <w:rStyle w:val="fontstyle01"/>
          <w:lang w:val="uz-Cyrl-UZ"/>
        </w:rPr>
        <w:t>muhim</w:t>
      </w:r>
      <w:r w:rsidR="00C46789" w:rsidRPr="00E1198B">
        <w:rPr>
          <w:rStyle w:val="fontstyle01"/>
          <w:lang w:val="uz-Cyrl-UZ"/>
        </w:rPr>
        <w:t xml:space="preserve"> </w:t>
      </w:r>
      <w:r w:rsidRPr="00E1198B">
        <w:rPr>
          <w:rStyle w:val="fontstyle01"/>
          <w:lang w:val="uz-Cyrl-UZ"/>
        </w:rPr>
        <w:t>ahamiyat</w:t>
      </w:r>
      <w:r w:rsidR="00C46789" w:rsidRPr="00E1198B">
        <w:rPr>
          <w:rStyle w:val="fontstyle01"/>
          <w:lang w:val="uz-Cyrl-UZ"/>
        </w:rPr>
        <w:t xml:space="preserve"> </w:t>
      </w:r>
      <w:r w:rsidRPr="00E1198B">
        <w:rPr>
          <w:rStyle w:val="fontstyle01"/>
          <w:lang w:val="uz-Cyrl-UZ"/>
        </w:rPr>
        <w:t>kasb</w:t>
      </w:r>
      <w:r w:rsidR="00C46789" w:rsidRPr="00E1198B">
        <w:rPr>
          <w:rStyle w:val="fontstyle01"/>
          <w:lang w:val="uz-Cyrl-UZ"/>
        </w:rPr>
        <w:t xml:space="preserve"> </w:t>
      </w:r>
      <w:r w:rsidRPr="00E1198B">
        <w:rPr>
          <w:rStyle w:val="fontstyle01"/>
          <w:lang w:val="uz-Cyrl-UZ"/>
        </w:rPr>
        <w:t>etadi</w:t>
      </w:r>
      <w:r w:rsidR="00C46789" w:rsidRPr="00E1198B">
        <w:rPr>
          <w:rStyle w:val="fontstyle01"/>
          <w:lang w:val="uz-Cyrl-UZ"/>
        </w:rPr>
        <w:t>.</w:t>
      </w:r>
      <w:r w:rsidR="00C46789" w:rsidRPr="00E1198B">
        <w:rPr>
          <w:sz w:val="28"/>
          <w:szCs w:val="28"/>
          <w:lang w:val="uz-Cyrl-UZ"/>
        </w:rPr>
        <w:t xml:space="preserve">  </w:t>
      </w:r>
    </w:p>
    <w:p w:rsidR="00C46789" w:rsidRPr="00E1198B" w:rsidRDefault="00E1198B" w:rsidP="00C46789">
      <w:pPr>
        <w:spacing w:line="276" w:lineRule="auto"/>
        <w:ind w:firstLine="720"/>
        <w:jc w:val="both"/>
        <w:rPr>
          <w:sz w:val="28"/>
          <w:szCs w:val="28"/>
          <w:lang w:val="uz-Cyrl-UZ"/>
        </w:rPr>
      </w:pPr>
      <w:r w:rsidRPr="00E1198B">
        <w:rPr>
          <w:sz w:val="28"/>
          <w:szCs w:val="28"/>
          <w:lang w:val="uz-Cyrl-UZ"/>
        </w:rPr>
        <w:t>Qishloq</w:t>
      </w:r>
      <w:r w:rsidR="003F7A9E" w:rsidRPr="00E1198B">
        <w:rPr>
          <w:sz w:val="28"/>
          <w:szCs w:val="28"/>
          <w:lang w:val="uz-Cyrl-UZ"/>
        </w:rPr>
        <w:t xml:space="preserve"> </w:t>
      </w:r>
      <w:r w:rsidRPr="00E1198B">
        <w:rPr>
          <w:sz w:val="28"/>
          <w:szCs w:val="28"/>
          <w:lang w:val="uz-Cyrl-UZ"/>
        </w:rPr>
        <w:t>xo‘jaligining</w:t>
      </w:r>
      <w:r w:rsidR="00C46789" w:rsidRPr="00E1198B">
        <w:rPr>
          <w:sz w:val="28"/>
          <w:szCs w:val="28"/>
          <w:lang w:val="uz-Cyrl-UZ"/>
        </w:rPr>
        <w:t xml:space="preserve"> «</w:t>
      </w:r>
      <w:r w:rsidRPr="00E1198B">
        <w:rPr>
          <w:sz w:val="28"/>
          <w:szCs w:val="28"/>
          <w:lang w:val="uz-Cyrl-UZ"/>
        </w:rPr>
        <w:t>oltin</w:t>
      </w:r>
      <w:r w:rsidR="00C46789" w:rsidRPr="00E1198B">
        <w:rPr>
          <w:sz w:val="28"/>
          <w:szCs w:val="28"/>
          <w:lang w:val="uz-Cyrl-UZ"/>
        </w:rPr>
        <w:t xml:space="preserve">» </w:t>
      </w:r>
      <w:r w:rsidRPr="00E1198B">
        <w:rPr>
          <w:sz w:val="28"/>
          <w:szCs w:val="28"/>
          <w:lang w:val="uz-Cyrl-UZ"/>
        </w:rPr>
        <w:t>boyligi</w:t>
      </w:r>
      <w:r w:rsidR="00C46789" w:rsidRPr="00E1198B">
        <w:rPr>
          <w:sz w:val="28"/>
          <w:szCs w:val="28"/>
          <w:lang w:val="uz-Cyrl-UZ"/>
        </w:rPr>
        <w:t xml:space="preserve"> </w:t>
      </w:r>
      <w:r w:rsidRPr="00E1198B">
        <w:rPr>
          <w:sz w:val="28"/>
          <w:szCs w:val="28"/>
          <w:lang w:val="uz-Cyrl-UZ"/>
        </w:rPr>
        <w:t>hisoblangan</w:t>
      </w:r>
      <w:r w:rsidR="00C46789" w:rsidRPr="00E1198B">
        <w:rPr>
          <w:sz w:val="28"/>
          <w:szCs w:val="28"/>
          <w:lang w:val="uz-Cyrl-UZ"/>
        </w:rPr>
        <w:t xml:space="preserve"> </w:t>
      </w:r>
      <w:r w:rsidRPr="00E1198B">
        <w:rPr>
          <w:sz w:val="28"/>
          <w:szCs w:val="28"/>
          <w:lang w:val="uz-Cyrl-UZ"/>
        </w:rPr>
        <w:t>sug‘oriladigan</w:t>
      </w:r>
      <w:r w:rsidR="00C46789" w:rsidRPr="00E1198B">
        <w:rPr>
          <w:sz w:val="28"/>
          <w:szCs w:val="28"/>
          <w:lang w:val="uz-Cyrl-UZ"/>
        </w:rPr>
        <w:t xml:space="preserve"> </w:t>
      </w:r>
      <w:r w:rsidRPr="00E1198B">
        <w:rPr>
          <w:sz w:val="28"/>
          <w:szCs w:val="28"/>
          <w:lang w:val="uz-Cyrl-UZ"/>
        </w:rPr>
        <w:t>va</w:t>
      </w:r>
      <w:r w:rsidR="00C46789" w:rsidRPr="00E1198B">
        <w:rPr>
          <w:sz w:val="28"/>
          <w:szCs w:val="28"/>
          <w:lang w:val="uz-Cyrl-UZ"/>
        </w:rPr>
        <w:t xml:space="preserve"> </w:t>
      </w:r>
      <w:r w:rsidRPr="00E1198B">
        <w:rPr>
          <w:sz w:val="28"/>
          <w:szCs w:val="28"/>
          <w:lang w:val="uz-Cyrl-UZ"/>
        </w:rPr>
        <w:t>lalmikor yerlardan</w:t>
      </w:r>
      <w:r w:rsidR="00C46789" w:rsidRPr="00E1198B">
        <w:rPr>
          <w:sz w:val="28"/>
          <w:szCs w:val="28"/>
          <w:lang w:val="uz-Cyrl-UZ"/>
        </w:rPr>
        <w:t xml:space="preserve"> </w:t>
      </w:r>
      <w:r w:rsidRPr="00E1198B">
        <w:rPr>
          <w:sz w:val="28"/>
          <w:szCs w:val="28"/>
          <w:lang w:val="uz-Cyrl-UZ"/>
        </w:rPr>
        <w:t>foydalanishning</w:t>
      </w:r>
      <w:r w:rsidR="00C46789" w:rsidRPr="00E1198B">
        <w:rPr>
          <w:sz w:val="28"/>
          <w:szCs w:val="28"/>
          <w:lang w:val="uz-Cyrl-UZ"/>
        </w:rPr>
        <w:t xml:space="preserve"> </w:t>
      </w:r>
      <w:r w:rsidRPr="00E1198B">
        <w:rPr>
          <w:sz w:val="28"/>
          <w:szCs w:val="28"/>
          <w:lang w:val="uz-Cyrl-UZ"/>
        </w:rPr>
        <w:t>bugungi</w:t>
      </w:r>
      <w:r w:rsidR="00C46789" w:rsidRPr="00E1198B">
        <w:rPr>
          <w:sz w:val="28"/>
          <w:szCs w:val="28"/>
          <w:lang w:val="uz-Cyrl-UZ"/>
        </w:rPr>
        <w:t xml:space="preserve"> </w:t>
      </w:r>
      <w:r w:rsidRPr="00E1198B">
        <w:rPr>
          <w:sz w:val="28"/>
          <w:szCs w:val="28"/>
          <w:lang w:val="uz-Cyrl-UZ"/>
        </w:rPr>
        <w:t>kunda</w:t>
      </w:r>
      <w:r w:rsidR="00C46789" w:rsidRPr="00E1198B">
        <w:rPr>
          <w:sz w:val="28"/>
          <w:szCs w:val="28"/>
          <w:lang w:val="uz-Cyrl-UZ"/>
        </w:rPr>
        <w:t xml:space="preserve"> </w:t>
      </w:r>
      <w:r w:rsidRPr="00E1198B">
        <w:rPr>
          <w:sz w:val="28"/>
          <w:szCs w:val="28"/>
          <w:lang w:val="uz-Cyrl-UZ"/>
        </w:rPr>
        <w:t>yangi</w:t>
      </w:r>
      <w:r w:rsidR="00C46789" w:rsidRPr="00E1198B">
        <w:rPr>
          <w:sz w:val="28"/>
          <w:szCs w:val="28"/>
          <w:lang w:val="uz-Cyrl-UZ"/>
        </w:rPr>
        <w:t xml:space="preserve"> </w:t>
      </w:r>
      <w:r w:rsidRPr="00E1198B">
        <w:rPr>
          <w:sz w:val="28"/>
          <w:szCs w:val="28"/>
          <w:lang w:val="uz-Cyrl-UZ"/>
        </w:rPr>
        <w:t>shakllari</w:t>
      </w:r>
      <w:r w:rsidR="00C46789" w:rsidRPr="00E1198B">
        <w:rPr>
          <w:sz w:val="28"/>
          <w:szCs w:val="28"/>
          <w:lang w:val="uz-Cyrl-UZ"/>
        </w:rPr>
        <w:t xml:space="preserve"> </w:t>
      </w:r>
      <w:r w:rsidRPr="00E1198B">
        <w:rPr>
          <w:sz w:val="28"/>
          <w:szCs w:val="28"/>
          <w:lang w:val="uz-Cyrl-UZ"/>
        </w:rPr>
        <w:t>vujudga</w:t>
      </w:r>
      <w:r w:rsidR="00C46789" w:rsidRPr="00E1198B">
        <w:rPr>
          <w:sz w:val="28"/>
          <w:szCs w:val="28"/>
          <w:lang w:val="uz-Cyrl-UZ"/>
        </w:rPr>
        <w:t xml:space="preserve"> </w:t>
      </w:r>
      <w:r w:rsidRPr="00E1198B">
        <w:rPr>
          <w:sz w:val="28"/>
          <w:szCs w:val="28"/>
          <w:lang w:val="uz-Cyrl-UZ"/>
        </w:rPr>
        <w:t>keldi</w:t>
      </w:r>
      <w:r w:rsidR="00C46789" w:rsidRPr="00E1198B">
        <w:rPr>
          <w:sz w:val="28"/>
          <w:szCs w:val="28"/>
          <w:lang w:val="uz-Cyrl-UZ"/>
        </w:rPr>
        <w:t xml:space="preserve">, </w:t>
      </w:r>
      <w:r w:rsidRPr="00E1198B">
        <w:rPr>
          <w:sz w:val="28"/>
          <w:szCs w:val="28"/>
          <w:lang w:val="uz-Cyrl-UZ"/>
        </w:rPr>
        <w:t>dehqonchilikka</w:t>
      </w:r>
      <w:r w:rsidR="00C46789" w:rsidRPr="00E1198B">
        <w:rPr>
          <w:sz w:val="28"/>
          <w:szCs w:val="28"/>
          <w:lang w:val="uz-Cyrl-UZ"/>
        </w:rPr>
        <w:t xml:space="preserve"> </w:t>
      </w:r>
      <w:r w:rsidRPr="00E1198B">
        <w:rPr>
          <w:sz w:val="28"/>
          <w:szCs w:val="28"/>
          <w:lang w:val="uz-Cyrl-UZ"/>
        </w:rPr>
        <w:t>oid</w:t>
      </w:r>
      <w:r w:rsidR="00C46789" w:rsidRPr="00E1198B">
        <w:rPr>
          <w:sz w:val="28"/>
          <w:szCs w:val="28"/>
          <w:lang w:val="uz-Cyrl-UZ"/>
        </w:rPr>
        <w:t xml:space="preserve"> </w:t>
      </w:r>
      <w:r w:rsidRPr="00E1198B">
        <w:rPr>
          <w:sz w:val="28"/>
          <w:szCs w:val="28"/>
          <w:lang w:val="uz-Cyrl-UZ"/>
        </w:rPr>
        <w:t>zamonaviy</w:t>
      </w:r>
      <w:r w:rsidR="00C46789" w:rsidRPr="00E1198B">
        <w:rPr>
          <w:sz w:val="28"/>
          <w:szCs w:val="28"/>
          <w:lang w:val="uz-Cyrl-UZ"/>
        </w:rPr>
        <w:t xml:space="preserve"> </w:t>
      </w:r>
      <w:r w:rsidRPr="00E1198B">
        <w:rPr>
          <w:sz w:val="28"/>
          <w:szCs w:val="28"/>
          <w:lang w:val="uz-Cyrl-UZ"/>
        </w:rPr>
        <w:t>texnologiyalar</w:t>
      </w:r>
      <w:r w:rsidR="00C46789" w:rsidRPr="00E1198B">
        <w:rPr>
          <w:sz w:val="28"/>
          <w:szCs w:val="28"/>
          <w:lang w:val="uz-Cyrl-UZ"/>
        </w:rPr>
        <w:t xml:space="preserve"> </w:t>
      </w:r>
      <w:r w:rsidRPr="00E1198B">
        <w:rPr>
          <w:sz w:val="28"/>
          <w:szCs w:val="28"/>
          <w:lang w:val="uz-Cyrl-UZ"/>
        </w:rPr>
        <w:t>turli</w:t>
      </w:r>
      <w:r w:rsidR="00C46789" w:rsidRPr="00E1198B">
        <w:rPr>
          <w:sz w:val="28"/>
          <w:szCs w:val="28"/>
          <w:lang w:val="uz-Cyrl-UZ"/>
        </w:rPr>
        <w:t xml:space="preserve"> </w:t>
      </w:r>
      <w:r w:rsidRPr="00E1198B">
        <w:rPr>
          <w:sz w:val="28"/>
          <w:szCs w:val="28"/>
          <w:lang w:val="uz-Cyrl-UZ"/>
        </w:rPr>
        <w:t>tuproq</w:t>
      </w:r>
      <w:r w:rsidR="003F7A9E" w:rsidRPr="00E1198B">
        <w:rPr>
          <w:sz w:val="28"/>
          <w:szCs w:val="28"/>
          <w:lang w:val="uz-Cyrl-UZ"/>
        </w:rPr>
        <w:t>-</w:t>
      </w:r>
      <w:r w:rsidRPr="00E1198B">
        <w:rPr>
          <w:sz w:val="28"/>
          <w:szCs w:val="28"/>
          <w:lang w:val="uz-Cyrl-UZ"/>
        </w:rPr>
        <w:t>iqlim</w:t>
      </w:r>
      <w:r w:rsidR="00C46789" w:rsidRPr="00E1198B">
        <w:rPr>
          <w:sz w:val="28"/>
          <w:szCs w:val="28"/>
          <w:lang w:val="uz-Cyrl-UZ"/>
        </w:rPr>
        <w:t xml:space="preserve"> </w:t>
      </w:r>
      <w:r w:rsidRPr="00E1198B">
        <w:rPr>
          <w:sz w:val="28"/>
          <w:szCs w:val="28"/>
          <w:lang w:val="uz-Cyrl-UZ"/>
        </w:rPr>
        <w:t>sharoitlarida</w:t>
      </w:r>
      <w:r w:rsidR="003F7A9E" w:rsidRPr="00E1198B">
        <w:rPr>
          <w:sz w:val="28"/>
          <w:szCs w:val="28"/>
          <w:lang w:val="uz-Cyrl-UZ"/>
        </w:rPr>
        <w:t xml:space="preserve"> </w:t>
      </w:r>
      <w:r w:rsidRPr="00E1198B">
        <w:rPr>
          <w:sz w:val="28"/>
          <w:szCs w:val="28"/>
          <w:lang w:val="uz-Cyrl-UZ"/>
        </w:rPr>
        <w:t>sinab</w:t>
      </w:r>
      <w:r w:rsidR="003F7A9E" w:rsidRPr="00E1198B">
        <w:rPr>
          <w:sz w:val="28"/>
          <w:szCs w:val="28"/>
          <w:lang w:val="uz-Cyrl-UZ"/>
        </w:rPr>
        <w:t xml:space="preserve"> </w:t>
      </w:r>
      <w:r w:rsidRPr="00E1198B">
        <w:rPr>
          <w:sz w:val="28"/>
          <w:szCs w:val="28"/>
          <w:lang w:val="uz-Cyrl-UZ"/>
        </w:rPr>
        <w:t>ko‘rilmoqda</w:t>
      </w:r>
      <w:r w:rsidR="00C46789" w:rsidRPr="00E1198B">
        <w:rPr>
          <w:sz w:val="28"/>
          <w:szCs w:val="28"/>
          <w:lang w:val="uz-Cyrl-UZ"/>
        </w:rPr>
        <w:t xml:space="preserve"> </w:t>
      </w:r>
      <w:r w:rsidRPr="00E1198B">
        <w:rPr>
          <w:sz w:val="28"/>
          <w:szCs w:val="28"/>
          <w:lang w:val="uz-Cyrl-UZ"/>
        </w:rPr>
        <w:t>va</w:t>
      </w:r>
      <w:r w:rsidR="00C46789" w:rsidRPr="00E1198B">
        <w:rPr>
          <w:sz w:val="28"/>
          <w:szCs w:val="28"/>
          <w:lang w:val="uz-Cyrl-UZ"/>
        </w:rPr>
        <w:t xml:space="preserve"> </w:t>
      </w:r>
      <w:r w:rsidRPr="00E1198B">
        <w:rPr>
          <w:sz w:val="28"/>
          <w:szCs w:val="28"/>
          <w:lang w:val="uz-Cyrl-UZ"/>
        </w:rPr>
        <w:t>qo‘llanilmoqda</w:t>
      </w:r>
      <w:r w:rsidR="00C46789" w:rsidRPr="00E1198B">
        <w:rPr>
          <w:sz w:val="28"/>
          <w:szCs w:val="28"/>
          <w:lang w:val="uz-Cyrl-UZ"/>
        </w:rPr>
        <w:t xml:space="preserve">. </w:t>
      </w:r>
      <w:r w:rsidRPr="00E1198B">
        <w:rPr>
          <w:sz w:val="28"/>
          <w:szCs w:val="28"/>
          <w:lang w:val="uz-Cyrl-UZ"/>
        </w:rPr>
        <w:t>Ko‘pdan</w:t>
      </w:r>
      <w:r w:rsidR="00C46789" w:rsidRPr="00E1198B">
        <w:rPr>
          <w:sz w:val="28"/>
          <w:szCs w:val="28"/>
          <w:lang w:val="uz-Cyrl-UZ"/>
        </w:rPr>
        <w:t>-</w:t>
      </w:r>
      <w:r w:rsidRPr="00E1198B">
        <w:rPr>
          <w:sz w:val="28"/>
          <w:szCs w:val="28"/>
          <w:lang w:val="uz-Cyrl-UZ"/>
        </w:rPr>
        <w:t>ko‘p</w:t>
      </w:r>
      <w:r w:rsidR="00C46789" w:rsidRPr="00E1198B">
        <w:rPr>
          <w:sz w:val="28"/>
          <w:szCs w:val="28"/>
          <w:lang w:val="uz-Cyrl-UZ"/>
        </w:rPr>
        <w:t xml:space="preserve"> </w:t>
      </w:r>
      <w:r w:rsidRPr="00E1198B">
        <w:rPr>
          <w:sz w:val="28"/>
          <w:szCs w:val="28"/>
          <w:lang w:val="uz-Cyrl-UZ"/>
        </w:rPr>
        <w:t>xorijiy</w:t>
      </w:r>
      <w:r w:rsidR="00C46789" w:rsidRPr="00E1198B">
        <w:rPr>
          <w:sz w:val="28"/>
          <w:szCs w:val="28"/>
          <w:lang w:val="uz-Cyrl-UZ"/>
        </w:rPr>
        <w:t xml:space="preserve"> </w:t>
      </w:r>
      <w:r w:rsidRPr="00E1198B">
        <w:rPr>
          <w:sz w:val="28"/>
          <w:szCs w:val="28"/>
          <w:lang w:val="uz-Cyrl-UZ"/>
        </w:rPr>
        <w:t>davlatlar</w:t>
      </w:r>
      <w:r w:rsidR="00C46789" w:rsidRPr="00E1198B">
        <w:rPr>
          <w:sz w:val="28"/>
          <w:szCs w:val="28"/>
          <w:lang w:val="uz-Cyrl-UZ"/>
        </w:rPr>
        <w:t xml:space="preserve"> </w:t>
      </w:r>
      <w:r w:rsidRPr="00E1198B">
        <w:rPr>
          <w:sz w:val="28"/>
          <w:szCs w:val="28"/>
          <w:lang w:val="uz-Cyrl-UZ"/>
        </w:rPr>
        <w:t>investitsiyalari</w:t>
      </w:r>
      <w:r w:rsidR="00C46789" w:rsidRPr="00E1198B">
        <w:rPr>
          <w:sz w:val="28"/>
          <w:szCs w:val="28"/>
          <w:lang w:val="uz-Cyrl-UZ"/>
        </w:rPr>
        <w:t xml:space="preserve"> </w:t>
      </w:r>
      <w:r w:rsidRPr="00E1198B">
        <w:rPr>
          <w:sz w:val="28"/>
          <w:szCs w:val="28"/>
          <w:lang w:val="uz-Cyrl-UZ"/>
        </w:rPr>
        <w:t>qishloq</w:t>
      </w:r>
      <w:r w:rsidR="00C46789" w:rsidRPr="00E1198B">
        <w:rPr>
          <w:sz w:val="28"/>
          <w:szCs w:val="28"/>
          <w:lang w:val="uz-Cyrl-UZ"/>
        </w:rPr>
        <w:t xml:space="preserve"> </w:t>
      </w:r>
      <w:r w:rsidRPr="00E1198B">
        <w:rPr>
          <w:sz w:val="28"/>
          <w:szCs w:val="28"/>
          <w:lang w:val="uz-Cyrl-UZ"/>
        </w:rPr>
        <w:t>xo‘jaligining</w:t>
      </w:r>
      <w:r w:rsidR="00C46789" w:rsidRPr="00E1198B">
        <w:rPr>
          <w:sz w:val="28"/>
          <w:szCs w:val="28"/>
          <w:lang w:val="uz-Cyrl-UZ"/>
        </w:rPr>
        <w:t xml:space="preserve"> </w:t>
      </w:r>
      <w:r w:rsidRPr="00E1198B">
        <w:rPr>
          <w:sz w:val="28"/>
          <w:szCs w:val="28"/>
          <w:lang w:val="uz-Cyrl-UZ"/>
        </w:rPr>
        <w:t>asosiy</w:t>
      </w:r>
      <w:r w:rsidR="00C46789" w:rsidRPr="00E1198B">
        <w:rPr>
          <w:sz w:val="28"/>
          <w:szCs w:val="28"/>
          <w:lang w:val="uz-Cyrl-UZ"/>
        </w:rPr>
        <w:t xml:space="preserve"> </w:t>
      </w:r>
      <w:r w:rsidRPr="00E1198B">
        <w:rPr>
          <w:sz w:val="28"/>
          <w:szCs w:val="28"/>
          <w:lang w:val="uz-Cyrl-UZ"/>
        </w:rPr>
        <w:t>va</w:t>
      </w:r>
      <w:r w:rsidR="00C46789" w:rsidRPr="00E1198B">
        <w:rPr>
          <w:sz w:val="28"/>
          <w:szCs w:val="28"/>
          <w:lang w:val="uz-Cyrl-UZ"/>
        </w:rPr>
        <w:t xml:space="preserve"> </w:t>
      </w:r>
      <w:r w:rsidRPr="00E1198B">
        <w:rPr>
          <w:sz w:val="28"/>
          <w:szCs w:val="28"/>
          <w:lang w:val="uz-Cyrl-UZ"/>
        </w:rPr>
        <w:t>yordamchi</w:t>
      </w:r>
      <w:r w:rsidR="00C46789" w:rsidRPr="00E1198B">
        <w:rPr>
          <w:sz w:val="28"/>
          <w:szCs w:val="28"/>
          <w:lang w:val="uz-Cyrl-UZ"/>
        </w:rPr>
        <w:t xml:space="preserve"> </w:t>
      </w:r>
      <w:r w:rsidRPr="00E1198B">
        <w:rPr>
          <w:sz w:val="28"/>
          <w:szCs w:val="28"/>
          <w:lang w:val="uz-Cyrl-UZ"/>
        </w:rPr>
        <w:t>tarmoqlariga</w:t>
      </w:r>
      <w:r w:rsidR="00C46789" w:rsidRPr="00E1198B">
        <w:rPr>
          <w:sz w:val="28"/>
          <w:szCs w:val="28"/>
          <w:lang w:val="uz-Cyrl-UZ"/>
        </w:rPr>
        <w:t xml:space="preserve"> </w:t>
      </w:r>
      <w:r w:rsidRPr="00E1198B">
        <w:rPr>
          <w:sz w:val="28"/>
          <w:szCs w:val="28"/>
          <w:lang w:val="uz-Cyrl-UZ"/>
        </w:rPr>
        <w:t>yo‘naltirilmoqda</w:t>
      </w:r>
      <w:r w:rsidR="00C46789" w:rsidRPr="00E1198B">
        <w:rPr>
          <w:sz w:val="28"/>
          <w:szCs w:val="28"/>
          <w:lang w:val="uz-Cyrl-UZ"/>
        </w:rPr>
        <w:t>.</w:t>
      </w:r>
    </w:p>
    <w:p w:rsidR="00D962CF" w:rsidRPr="00E1198B" w:rsidRDefault="00D962CF" w:rsidP="00E07146">
      <w:pPr>
        <w:spacing w:line="276" w:lineRule="auto"/>
        <w:ind w:firstLine="720"/>
        <w:jc w:val="both"/>
        <w:rPr>
          <w:rStyle w:val="fontstyle01"/>
          <w:lang w:val="uz-Cyrl-UZ"/>
        </w:rPr>
        <w:sectPr w:rsidR="00D962CF" w:rsidRPr="00E1198B" w:rsidSect="00F8167E">
          <w:footerReference w:type="default" r:id="rId8"/>
          <w:pgSz w:w="11906" w:h="16838"/>
          <w:pgMar w:top="1418" w:right="851" w:bottom="1418" w:left="1701" w:header="709" w:footer="709" w:gutter="0"/>
          <w:cols w:space="708"/>
          <w:docGrid w:linePitch="360"/>
        </w:sectPr>
      </w:pPr>
    </w:p>
    <w:p w:rsidR="00D962CF" w:rsidRPr="00E1198B" w:rsidRDefault="00D962CF" w:rsidP="00E07146">
      <w:pPr>
        <w:tabs>
          <w:tab w:val="left" w:pos="-1080"/>
        </w:tabs>
        <w:spacing w:line="276" w:lineRule="auto"/>
        <w:jc w:val="center"/>
        <w:rPr>
          <w:b/>
          <w:sz w:val="28"/>
          <w:szCs w:val="28"/>
          <w:lang w:val="uz-Cyrl-UZ"/>
        </w:rPr>
      </w:pPr>
      <w:r w:rsidRPr="00E1198B">
        <w:rPr>
          <w:b/>
          <w:noProof/>
          <w:sz w:val="28"/>
          <w:szCs w:val="28"/>
        </w:rPr>
        <w:lastRenderedPageBreak/>
        <mc:AlternateContent>
          <mc:Choice Requires="wps">
            <w:drawing>
              <wp:anchor distT="0" distB="0" distL="114300" distR="114300" simplePos="0" relativeHeight="247811584" behindDoc="0" locked="0" layoutInCell="1" allowOverlap="1" wp14:anchorId="43503DA7" wp14:editId="785A0ED3">
                <wp:simplePos x="0" y="0"/>
                <wp:positionH relativeFrom="column">
                  <wp:posOffset>3086100</wp:posOffset>
                </wp:positionH>
                <wp:positionV relativeFrom="paragraph">
                  <wp:posOffset>114300</wp:posOffset>
                </wp:positionV>
                <wp:extent cx="3086100" cy="1257300"/>
                <wp:effectExtent l="9525" t="9525" r="9525" b="9525"/>
                <wp:wrapNone/>
                <wp:docPr id="32" name="Овал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257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D703F7" id="Овал 32" o:spid="_x0000_s1026" style="position:absolute;margin-left:243pt;margin-top:9pt;width:243pt;height:99pt;z-index:24781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"/>
            </w:pict>
          </mc:Fallback>
        </mc:AlternateContent>
      </w:r>
    </w:p>
    <w:p w:rsidR="00D962CF" w:rsidRPr="00E1198B" w:rsidRDefault="00D962CF" w:rsidP="00E07146">
      <w:pPr>
        <w:tabs>
          <w:tab w:val="left" w:pos="-1080"/>
        </w:tabs>
        <w:spacing w:line="276" w:lineRule="auto"/>
        <w:jc w:val="center"/>
        <w:rPr>
          <w:b/>
          <w:sz w:val="28"/>
          <w:szCs w:val="28"/>
          <w:lang w:val="uz-Cyrl-UZ"/>
        </w:rPr>
      </w:pPr>
      <w:r w:rsidRPr="00E1198B">
        <w:rPr>
          <w:b/>
          <w:noProof/>
          <w:sz w:val="28"/>
          <w:szCs w:val="28"/>
        </w:rPr>
        <mc:AlternateContent>
          <mc:Choice Requires="wps">
            <w:drawing>
              <wp:anchor distT="0" distB="0" distL="114300" distR="114300" simplePos="0" relativeHeight="247887360" behindDoc="0" locked="0" layoutInCell="1" allowOverlap="1" wp14:anchorId="31F7A8B8" wp14:editId="05105C43">
                <wp:simplePos x="0" y="0"/>
                <wp:positionH relativeFrom="column">
                  <wp:posOffset>7086600</wp:posOffset>
                </wp:positionH>
                <wp:positionV relativeFrom="paragraph">
                  <wp:posOffset>109220</wp:posOffset>
                </wp:positionV>
                <wp:extent cx="2057400" cy="2057400"/>
                <wp:effectExtent l="9525" t="13970" r="9525" b="508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057400"/>
                        </a:xfrm>
                        <a:prstGeom prst="rect">
                          <a:avLst/>
                        </a:prstGeom>
                        <a:solidFill>
                          <a:srgbClr val="FFFFFF"/>
                        </a:solidFill>
                        <a:ln w="9525">
                          <a:solidFill>
                            <a:srgbClr val="000000"/>
                          </a:solidFill>
                          <a:miter lim="800000"/>
                          <a:headEnd/>
                          <a:tailEnd/>
                        </a:ln>
                      </wps:spPr>
                      <wps:txbx>
                        <w:txbxContent>
                          <w:p w:rsidR="003674EA" w:rsidRPr="00D12027" w:rsidRDefault="003674EA" w:rsidP="00D962CF">
                            <w:pPr>
                              <w:jc w:val="center"/>
                              <w:rPr>
                                <w:sz w:val="40"/>
                                <w:szCs w:val="40"/>
                                <w:lang w:val="en-US"/>
                              </w:rPr>
                            </w:pPr>
                            <w:proofErr w:type="spellStart"/>
                            <w:r>
                              <w:rPr>
                                <w:sz w:val="40"/>
                                <w:szCs w:val="40"/>
                                <w:lang w:val="en-US"/>
                              </w:rPr>
                              <w:t>Agrokimyoviy</w:t>
                            </w:r>
                            <w:proofErr w:type="spellEnd"/>
                            <w:r>
                              <w:rPr>
                                <w:sz w:val="40"/>
                                <w:szCs w:val="40"/>
                                <w:lang w:val="en-US"/>
                              </w:rPr>
                              <w:t xml:space="preserve"> </w:t>
                            </w:r>
                            <w:proofErr w:type="spellStart"/>
                            <w:r>
                              <w:rPr>
                                <w:sz w:val="40"/>
                                <w:szCs w:val="40"/>
                                <w:lang w:val="en-US"/>
                              </w:rPr>
                              <w:t>va</w:t>
                            </w:r>
                            <w:proofErr w:type="spellEnd"/>
                            <w:r>
                              <w:rPr>
                                <w:sz w:val="40"/>
                                <w:szCs w:val="40"/>
                                <w:lang w:val="en-US"/>
                              </w:rPr>
                              <w:t xml:space="preserve"> </w:t>
                            </w:r>
                            <w:proofErr w:type="spellStart"/>
                            <w:r>
                              <w:rPr>
                                <w:sz w:val="40"/>
                                <w:szCs w:val="40"/>
                                <w:lang w:val="en-US"/>
                              </w:rPr>
                              <w:t>meliorativ,moddalarning</w:t>
                            </w:r>
                            <w:proofErr w:type="spellEnd"/>
                            <w:r>
                              <w:rPr>
                                <w:sz w:val="40"/>
                                <w:szCs w:val="40"/>
                                <w:lang w:val="en-US"/>
                              </w:rPr>
                              <w:t xml:space="preserve"> </w:t>
                            </w:r>
                            <w:proofErr w:type="spellStart"/>
                            <w:r>
                              <w:rPr>
                                <w:sz w:val="40"/>
                                <w:szCs w:val="40"/>
                                <w:lang w:val="en-US"/>
                              </w:rPr>
                              <w:t>iqtisodiy</w:t>
                            </w:r>
                            <w:proofErr w:type="spellEnd"/>
                            <w:r>
                              <w:rPr>
                                <w:sz w:val="40"/>
                                <w:szCs w:val="40"/>
                                <w:lang w:val="en-US"/>
                              </w:rPr>
                              <w:t xml:space="preserve"> </w:t>
                            </w:r>
                            <w:proofErr w:type="spellStart"/>
                            <w:r>
                              <w:rPr>
                                <w:sz w:val="40"/>
                                <w:szCs w:val="40"/>
                                <w:lang w:val="en-US"/>
                              </w:rPr>
                              <w:t>va</w:t>
                            </w:r>
                            <w:proofErr w:type="spellEnd"/>
                            <w:r w:rsidRPr="00D12027">
                              <w:rPr>
                                <w:sz w:val="40"/>
                                <w:szCs w:val="40"/>
                                <w:lang w:val="en-US"/>
                              </w:rPr>
                              <w:t xml:space="preserve"> </w:t>
                            </w:r>
                            <w:r>
                              <w:rPr>
                                <w:sz w:val="40"/>
                                <w:szCs w:val="40"/>
                                <w:lang w:val="en-US"/>
                              </w:rPr>
                              <w:t xml:space="preserve">energetic </w:t>
                            </w:r>
                            <w:proofErr w:type="spellStart"/>
                            <w:r>
                              <w:rPr>
                                <w:sz w:val="40"/>
                                <w:szCs w:val="40"/>
                                <w:lang w:val="en-US"/>
                              </w:rPr>
                              <w:t>samaradorligi</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F7A8B8" id="_x0000_t202" coordsize="21600,21600" o:spt="202" path="m,l,21600r21600,l21600,xe">
                <v:stroke joinstyle="miter"/>
                <v:path gradientshapeok="t" o:connecttype="rect"/>
              </v:shapetype>
              <v:shape id="Поле 31" o:spid="_x0000_s1026" type="#_x0000_t202" style="position:absolute;left:0;text-align:left;margin-left:558pt;margin-top:8.6pt;width:162pt;height:162pt;z-index:24788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">
                <v:textbox>
                  <w:txbxContent>
                    <w:p w:rsidR="003674EA" w:rsidRPr="00D12027" w:rsidRDefault="003674EA" w:rsidP="00D962CF">
                      <w:pPr>
                        <w:jc w:val="center"/>
                        <w:rPr>
                          <w:sz w:val="40"/>
                          <w:szCs w:val="40"/>
                          <w:lang w:val="en-US"/>
                        </w:rPr>
                      </w:pPr>
                      <w:proofErr w:type="spellStart"/>
                      <w:r>
                        <w:rPr>
                          <w:sz w:val="40"/>
                          <w:szCs w:val="40"/>
                          <w:lang w:val="en-US"/>
                        </w:rPr>
                        <w:t>Agrokimyoviy</w:t>
                      </w:r>
                      <w:proofErr w:type="spellEnd"/>
                      <w:r>
                        <w:rPr>
                          <w:sz w:val="40"/>
                          <w:szCs w:val="40"/>
                          <w:lang w:val="en-US"/>
                        </w:rPr>
                        <w:t xml:space="preserve"> </w:t>
                      </w:r>
                      <w:proofErr w:type="spellStart"/>
                      <w:r>
                        <w:rPr>
                          <w:sz w:val="40"/>
                          <w:szCs w:val="40"/>
                          <w:lang w:val="en-US"/>
                        </w:rPr>
                        <w:t>va</w:t>
                      </w:r>
                      <w:proofErr w:type="spellEnd"/>
                      <w:r>
                        <w:rPr>
                          <w:sz w:val="40"/>
                          <w:szCs w:val="40"/>
                          <w:lang w:val="en-US"/>
                        </w:rPr>
                        <w:t xml:space="preserve"> </w:t>
                      </w:r>
                      <w:proofErr w:type="spellStart"/>
                      <w:r>
                        <w:rPr>
                          <w:sz w:val="40"/>
                          <w:szCs w:val="40"/>
                          <w:lang w:val="en-US"/>
                        </w:rPr>
                        <w:t>meliorativ,moddalarning</w:t>
                      </w:r>
                      <w:proofErr w:type="spellEnd"/>
                      <w:r>
                        <w:rPr>
                          <w:sz w:val="40"/>
                          <w:szCs w:val="40"/>
                          <w:lang w:val="en-US"/>
                        </w:rPr>
                        <w:t xml:space="preserve"> </w:t>
                      </w:r>
                      <w:proofErr w:type="spellStart"/>
                      <w:r>
                        <w:rPr>
                          <w:sz w:val="40"/>
                          <w:szCs w:val="40"/>
                          <w:lang w:val="en-US"/>
                        </w:rPr>
                        <w:t>iqtisodiy</w:t>
                      </w:r>
                      <w:proofErr w:type="spellEnd"/>
                      <w:r>
                        <w:rPr>
                          <w:sz w:val="40"/>
                          <w:szCs w:val="40"/>
                          <w:lang w:val="en-US"/>
                        </w:rPr>
                        <w:t xml:space="preserve"> </w:t>
                      </w:r>
                      <w:proofErr w:type="spellStart"/>
                      <w:r>
                        <w:rPr>
                          <w:sz w:val="40"/>
                          <w:szCs w:val="40"/>
                          <w:lang w:val="en-US"/>
                        </w:rPr>
                        <w:t>va</w:t>
                      </w:r>
                      <w:proofErr w:type="spellEnd"/>
                      <w:r w:rsidRPr="00D12027">
                        <w:rPr>
                          <w:sz w:val="40"/>
                          <w:szCs w:val="40"/>
                          <w:lang w:val="en-US"/>
                        </w:rPr>
                        <w:t xml:space="preserve"> </w:t>
                      </w:r>
                      <w:r>
                        <w:rPr>
                          <w:sz w:val="40"/>
                          <w:szCs w:val="40"/>
                          <w:lang w:val="en-US"/>
                        </w:rPr>
                        <w:t xml:space="preserve">energetic </w:t>
                      </w:r>
                      <w:proofErr w:type="spellStart"/>
                      <w:r>
                        <w:rPr>
                          <w:sz w:val="40"/>
                          <w:szCs w:val="40"/>
                          <w:lang w:val="en-US"/>
                        </w:rPr>
                        <w:t>samaradorligi</w:t>
                      </w:r>
                      <w:proofErr w:type="spellEnd"/>
                    </w:p>
                  </w:txbxContent>
                </v:textbox>
              </v:shape>
            </w:pict>
          </mc:Fallback>
        </mc:AlternateContent>
      </w:r>
      <w:r w:rsidRPr="00E1198B">
        <w:rPr>
          <w:b/>
          <w:noProof/>
          <w:sz w:val="28"/>
          <w:szCs w:val="28"/>
        </w:rPr>
        <mc:AlternateContent>
          <mc:Choice Requires="wps">
            <w:drawing>
              <wp:anchor distT="0" distB="0" distL="114300" distR="114300" simplePos="0" relativeHeight="247925248" behindDoc="0" locked="0" layoutInCell="1" allowOverlap="1" wp14:anchorId="5FB01968" wp14:editId="01CB84ED">
                <wp:simplePos x="0" y="0"/>
                <wp:positionH relativeFrom="column">
                  <wp:posOffset>228600</wp:posOffset>
                </wp:positionH>
                <wp:positionV relativeFrom="paragraph">
                  <wp:posOffset>109220</wp:posOffset>
                </wp:positionV>
                <wp:extent cx="2057400" cy="2171700"/>
                <wp:effectExtent l="9525" t="13970" r="9525" b="508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171700"/>
                        </a:xfrm>
                        <a:prstGeom prst="rect">
                          <a:avLst/>
                        </a:prstGeom>
                        <a:solidFill>
                          <a:srgbClr val="FFFFFF"/>
                        </a:solidFill>
                        <a:ln w="9525">
                          <a:solidFill>
                            <a:srgbClr val="000000"/>
                          </a:solidFill>
                          <a:miter lim="800000"/>
                          <a:headEnd/>
                          <a:tailEnd/>
                        </a:ln>
                      </wps:spPr>
                      <wps:txbx>
                        <w:txbxContent>
                          <w:p w:rsidR="003674EA" w:rsidRPr="002A340E" w:rsidRDefault="003674EA" w:rsidP="00D962CF">
                            <w:pPr>
                              <w:jc w:val="center"/>
                              <w:rPr>
                                <w:sz w:val="40"/>
                                <w:szCs w:val="40"/>
                                <w:lang w:val="en-US"/>
                              </w:rPr>
                            </w:pPr>
                            <w:proofErr w:type="spellStart"/>
                            <w:r>
                              <w:rPr>
                                <w:sz w:val="40"/>
                                <w:szCs w:val="40"/>
                                <w:lang w:val="en-US"/>
                              </w:rPr>
                              <w:t>O’g’itlar</w:t>
                            </w:r>
                            <w:proofErr w:type="spellEnd"/>
                            <w:r>
                              <w:rPr>
                                <w:sz w:val="40"/>
                                <w:szCs w:val="40"/>
                                <w:lang w:val="en-US"/>
                              </w:rPr>
                              <w:t xml:space="preserve"> </w:t>
                            </w:r>
                            <w:proofErr w:type="spellStart"/>
                            <w:r>
                              <w:rPr>
                                <w:sz w:val="40"/>
                                <w:szCs w:val="40"/>
                                <w:lang w:val="en-US"/>
                              </w:rPr>
                              <w:t>va</w:t>
                            </w:r>
                            <w:proofErr w:type="spellEnd"/>
                            <w:r>
                              <w:rPr>
                                <w:sz w:val="40"/>
                                <w:szCs w:val="40"/>
                                <w:lang w:val="en-US"/>
                              </w:rPr>
                              <w:t xml:space="preserve"> </w:t>
                            </w:r>
                            <w:proofErr w:type="spellStart"/>
                            <w:r>
                              <w:rPr>
                                <w:sz w:val="40"/>
                                <w:szCs w:val="40"/>
                                <w:lang w:val="en-US"/>
                              </w:rPr>
                              <w:t>meliorantlar</w:t>
                            </w:r>
                            <w:proofErr w:type="spellEnd"/>
                            <w:r w:rsidRPr="002A340E">
                              <w:rPr>
                                <w:sz w:val="40"/>
                                <w:szCs w:val="40"/>
                                <w:lang w:val="en-US"/>
                              </w:rPr>
                              <w:t xml:space="preserve"> </w:t>
                            </w:r>
                            <w:proofErr w:type="spellStart"/>
                            <w:r>
                              <w:rPr>
                                <w:sz w:val="40"/>
                                <w:szCs w:val="40"/>
                                <w:lang w:val="en-US"/>
                              </w:rPr>
                              <w:t>tarkibi</w:t>
                            </w:r>
                            <w:proofErr w:type="spellEnd"/>
                            <w:r>
                              <w:rPr>
                                <w:sz w:val="40"/>
                                <w:szCs w:val="40"/>
                                <w:lang w:val="en-US"/>
                              </w:rPr>
                              <w:t xml:space="preserve"> </w:t>
                            </w:r>
                            <w:proofErr w:type="spellStart"/>
                            <w:r>
                              <w:rPr>
                                <w:sz w:val="40"/>
                                <w:szCs w:val="40"/>
                                <w:lang w:val="en-US"/>
                              </w:rPr>
                              <w:t>va</w:t>
                            </w:r>
                            <w:proofErr w:type="spellEnd"/>
                            <w:r>
                              <w:rPr>
                                <w:sz w:val="40"/>
                                <w:szCs w:val="40"/>
                                <w:lang w:val="en-US"/>
                              </w:rPr>
                              <w:t xml:space="preserve"> </w:t>
                            </w:r>
                            <w:proofErr w:type="spellStart"/>
                            <w:r>
                              <w:rPr>
                                <w:sz w:val="40"/>
                                <w:szCs w:val="40"/>
                                <w:lang w:val="en-US"/>
                              </w:rPr>
                              <w:t>xususiyatlar</w:t>
                            </w:r>
                            <w:proofErr w:type="spellEnd"/>
                            <w:r w:rsidRPr="002A340E">
                              <w:rPr>
                                <w:sz w:val="40"/>
                                <w:szCs w:val="40"/>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01968" id="Поле 30" o:spid="_x0000_s1027" type="#_x0000_t202" style="position:absolute;left:0;text-align:left;margin-left:18pt;margin-top:8.6pt;width:162pt;height:171pt;z-index:24792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">
                <v:textbox>
                  <w:txbxContent>
                    <w:p w:rsidR="003674EA" w:rsidRPr="002A340E" w:rsidRDefault="003674EA" w:rsidP="00D962CF">
                      <w:pPr>
                        <w:jc w:val="center"/>
                        <w:rPr>
                          <w:sz w:val="40"/>
                          <w:szCs w:val="40"/>
                          <w:lang w:val="en-US"/>
                        </w:rPr>
                      </w:pPr>
                      <w:proofErr w:type="spellStart"/>
                      <w:r>
                        <w:rPr>
                          <w:sz w:val="40"/>
                          <w:szCs w:val="40"/>
                          <w:lang w:val="en-US"/>
                        </w:rPr>
                        <w:t>O’g’itlar</w:t>
                      </w:r>
                      <w:proofErr w:type="spellEnd"/>
                      <w:r>
                        <w:rPr>
                          <w:sz w:val="40"/>
                          <w:szCs w:val="40"/>
                          <w:lang w:val="en-US"/>
                        </w:rPr>
                        <w:t xml:space="preserve"> </w:t>
                      </w:r>
                      <w:proofErr w:type="spellStart"/>
                      <w:r>
                        <w:rPr>
                          <w:sz w:val="40"/>
                          <w:szCs w:val="40"/>
                          <w:lang w:val="en-US"/>
                        </w:rPr>
                        <w:t>va</w:t>
                      </w:r>
                      <w:proofErr w:type="spellEnd"/>
                      <w:r>
                        <w:rPr>
                          <w:sz w:val="40"/>
                          <w:szCs w:val="40"/>
                          <w:lang w:val="en-US"/>
                        </w:rPr>
                        <w:t xml:space="preserve"> </w:t>
                      </w:r>
                      <w:proofErr w:type="spellStart"/>
                      <w:r>
                        <w:rPr>
                          <w:sz w:val="40"/>
                          <w:szCs w:val="40"/>
                          <w:lang w:val="en-US"/>
                        </w:rPr>
                        <w:t>meliorantlar</w:t>
                      </w:r>
                      <w:proofErr w:type="spellEnd"/>
                      <w:r w:rsidRPr="002A340E">
                        <w:rPr>
                          <w:sz w:val="40"/>
                          <w:szCs w:val="40"/>
                          <w:lang w:val="en-US"/>
                        </w:rPr>
                        <w:t xml:space="preserve"> </w:t>
                      </w:r>
                      <w:proofErr w:type="spellStart"/>
                      <w:r>
                        <w:rPr>
                          <w:sz w:val="40"/>
                          <w:szCs w:val="40"/>
                          <w:lang w:val="en-US"/>
                        </w:rPr>
                        <w:t>tarkibi</w:t>
                      </w:r>
                      <w:proofErr w:type="spellEnd"/>
                      <w:r>
                        <w:rPr>
                          <w:sz w:val="40"/>
                          <w:szCs w:val="40"/>
                          <w:lang w:val="en-US"/>
                        </w:rPr>
                        <w:t xml:space="preserve"> </w:t>
                      </w:r>
                      <w:proofErr w:type="spellStart"/>
                      <w:r>
                        <w:rPr>
                          <w:sz w:val="40"/>
                          <w:szCs w:val="40"/>
                          <w:lang w:val="en-US"/>
                        </w:rPr>
                        <w:t>va</w:t>
                      </w:r>
                      <w:proofErr w:type="spellEnd"/>
                      <w:r>
                        <w:rPr>
                          <w:sz w:val="40"/>
                          <w:szCs w:val="40"/>
                          <w:lang w:val="en-US"/>
                        </w:rPr>
                        <w:t xml:space="preserve"> </w:t>
                      </w:r>
                      <w:proofErr w:type="spellStart"/>
                      <w:r>
                        <w:rPr>
                          <w:sz w:val="40"/>
                          <w:szCs w:val="40"/>
                          <w:lang w:val="en-US"/>
                        </w:rPr>
                        <w:t>xususiyatlar</w:t>
                      </w:r>
                      <w:proofErr w:type="spellEnd"/>
                      <w:r w:rsidRPr="002A340E">
                        <w:rPr>
                          <w:sz w:val="40"/>
                          <w:szCs w:val="40"/>
                          <w:lang w:val="en-US"/>
                        </w:rPr>
                        <w:t xml:space="preserve"> </w:t>
                      </w:r>
                    </w:p>
                  </w:txbxContent>
                </v:textbox>
              </v:shape>
            </w:pict>
          </mc:Fallback>
        </mc:AlternateContent>
      </w:r>
      <w:r w:rsidRPr="00E1198B">
        <w:rPr>
          <w:b/>
          <w:noProof/>
          <w:sz w:val="28"/>
          <w:szCs w:val="28"/>
        </w:rPr>
        <mc:AlternateContent>
          <mc:Choice Requires="wps">
            <w:drawing>
              <wp:anchor distT="0" distB="0" distL="114300" distR="114300" simplePos="0" relativeHeight="247849472" behindDoc="0" locked="0" layoutInCell="1" allowOverlap="1" wp14:anchorId="77B718EA" wp14:editId="4643B847">
                <wp:simplePos x="0" y="0"/>
                <wp:positionH relativeFrom="column">
                  <wp:posOffset>3543300</wp:posOffset>
                </wp:positionH>
                <wp:positionV relativeFrom="paragraph">
                  <wp:posOffset>109220</wp:posOffset>
                </wp:positionV>
                <wp:extent cx="2286000" cy="800100"/>
                <wp:effectExtent l="9525" t="13970" r="9525" b="508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00100"/>
                        </a:xfrm>
                        <a:prstGeom prst="rect">
                          <a:avLst/>
                        </a:prstGeom>
                        <a:solidFill>
                          <a:srgbClr val="FFFFFF"/>
                        </a:solidFill>
                        <a:ln w="9525">
                          <a:solidFill>
                            <a:srgbClr val="FFFFFF"/>
                          </a:solidFill>
                          <a:miter lim="800000"/>
                          <a:headEnd/>
                          <a:tailEnd/>
                        </a:ln>
                      </wps:spPr>
                      <wps:txbx>
                        <w:txbxContent>
                          <w:p w:rsidR="003674EA" w:rsidRPr="002A340E" w:rsidRDefault="003674EA" w:rsidP="00D962CF">
                            <w:pPr>
                              <w:jc w:val="center"/>
                              <w:rPr>
                                <w:b/>
                                <w:caps/>
                                <w:sz w:val="44"/>
                                <w:szCs w:val="44"/>
                                <w:lang w:val="en-US"/>
                              </w:rPr>
                            </w:pPr>
                            <w:r>
                              <w:rPr>
                                <w:b/>
                                <w:caps/>
                                <w:sz w:val="44"/>
                                <w:szCs w:val="44"/>
                                <w:lang w:val="en-US"/>
                              </w:rPr>
                              <w:t>AGROKIMYO O’RGANADI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718EA" id="Поле 29" o:spid="_x0000_s1028" type="#_x0000_t202" style="position:absolute;left:0;text-align:left;margin-left:279pt;margin-top:8.6pt;width:180pt;height:63pt;z-index:24784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" strokecolor="white">
                <v:textbox>
                  <w:txbxContent>
                    <w:p w:rsidR="003674EA" w:rsidRPr="002A340E" w:rsidRDefault="003674EA" w:rsidP="00D962CF">
                      <w:pPr>
                        <w:jc w:val="center"/>
                        <w:rPr>
                          <w:b/>
                          <w:caps/>
                          <w:sz w:val="44"/>
                          <w:szCs w:val="44"/>
                          <w:lang w:val="en-US"/>
                        </w:rPr>
                      </w:pPr>
                      <w:r>
                        <w:rPr>
                          <w:b/>
                          <w:caps/>
                          <w:sz w:val="44"/>
                          <w:szCs w:val="44"/>
                          <w:lang w:val="en-US"/>
                        </w:rPr>
                        <w:t>AGROKIMYO O’RGANADI</w:t>
                      </w:r>
                    </w:p>
                  </w:txbxContent>
                </v:textbox>
              </v:shape>
            </w:pict>
          </mc:Fallback>
        </mc:AlternateContent>
      </w:r>
    </w:p>
    <w:p w:rsidR="00D962CF" w:rsidRPr="00E1198B" w:rsidRDefault="00D962CF" w:rsidP="00E07146">
      <w:pPr>
        <w:tabs>
          <w:tab w:val="left" w:pos="-1080"/>
        </w:tabs>
        <w:spacing w:line="276" w:lineRule="auto"/>
        <w:jc w:val="center"/>
        <w:rPr>
          <w:b/>
          <w:sz w:val="28"/>
          <w:szCs w:val="28"/>
          <w:lang w:val="uz-Cyrl-UZ"/>
        </w:rPr>
      </w:pPr>
    </w:p>
    <w:p w:rsidR="00D962CF" w:rsidRPr="00E1198B" w:rsidRDefault="00D962CF" w:rsidP="00E07146">
      <w:pPr>
        <w:tabs>
          <w:tab w:val="left" w:pos="-1080"/>
        </w:tabs>
        <w:spacing w:line="276" w:lineRule="auto"/>
        <w:jc w:val="center"/>
        <w:rPr>
          <w:b/>
          <w:sz w:val="28"/>
          <w:szCs w:val="28"/>
          <w:lang w:val="uz-Cyrl-UZ"/>
        </w:rPr>
      </w:pPr>
    </w:p>
    <w:p w:rsidR="00D962CF" w:rsidRPr="00E1198B" w:rsidRDefault="00D962CF" w:rsidP="00E07146">
      <w:pPr>
        <w:tabs>
          <w:tab w:val="left" w:pos="-1080"/>
        </w:tabs>
        <w:spacing w:line="276" w:lineRule="auto"/>
        <w:jc w:val="center"/>
        <w:rPr>
          <w:b/>
          <w:sz w:val="28"/>
          <w:szCs w:val="28"/>
          <w:lang w:val="uz-Cyrl-UZ"/>
        </w:rPr>
      </w:pPr>
    </w:p>
    <w:p w:rsidR="00D962CF" w:rsidRPr="00E1198B" w:rsidRDefault="00D962CF" w:rsidP="00E07146">
      <w:pPr>
        <w:tabs>
          <w:tab w:val="left" w:pos="-1080"/>
        </w:tabs>
        <w:spacing w:line="276" w:lineRule="auto"/>
        <w:jc w:val="center"/>
        <w:rPr>
          <w:b/>
          <w:sz w:val="28"/>
          <w:szCs w:val="28"/>
          <w:lang w:val="uz-Cyrl-UZ"/>
        </w:rPr>
      </w:pPr>
      <w:r w:rsidRPr="00E1198B">
        <w:rPr>
          <w:b/>
          <w:noProof/>
          <w:sz w:val="28"/>
          <w:szCs w:val="28"/>
        </w:rPr>
        <mc:AlternateContent>
          <mc:Choice Requires="wps">
            <w:drawing>
              <wp:anchor distT="0" distB="0" distL="114300" distR="114300" simplePos="0" relativeHeight="248190464" behindDoc="0" locked="0" layoutInCell="1" allowOverlap="1" wp14:anchorId="2F016285" wp14:editId="632D6347">
                <wp:simplePos x="0" y="0"/>
                <wp:positionH relativeFrom="column">
                  <wp:posOffset>1943100</wp:posOffset>
                </wp:positionH>
                <wp:positionV relativeFrom="paragraph">
                  <wp:posOffset>203200</wp:posOffset>
                </wp:positionV>
                <wp:extent cx="2743200" cy="1600200"/>
                <wp:effectExtent l="9525" t="12700" r="9525" b="63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9DE9C" id="Прямая соединительная линия 28" o:spid="_x0000_s1026" style="position:absolute;flip:x;z-index:24819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6pt" to="369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"/>
            </w:pict>
          </mc:Fallback>
        </mc:AlternateContent>
      </w:r>
      <w:r w:rsidRPr="00E1198B">
        <w:rPr>
          <w:b/>
          <w:noProof/>
          <w:sz w:val="28"/>
          <w:szCs w:val="28"/>
        </w:rPr>
        <mc:AlternateContent>
          <mc:Choice Requires="wps">
            <w:drawing>
              <wp:anchor distT="0" distB="0" distL="114300" distR="114300" simplePos="0" relativeHeight="248379904" behindDoc="0" locked="0" layoutInCell="1" allowOverlap="1" wp14:anchorId="5F468843" wp14:editId="2FE65AA4">
                <wp:simplePos x="0" y="0"/>
                <wp:positionH relativeFrom="column">
                  <wp:posOffset>4572000</wp:posOffset>
                </wp:positionH>
                <wp:positionV relativeFrom="paragraph">
                  <wp:posOffset>203200</wp:posOffset>
                </wp:positionV>
                <wp:extent cx="2514600" cy="571500"/>
                <wp:effectExtent l="9525" t="12700" r="9525" b="63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09DEE" id="Прямая соединительная линия 27" o:spid="_x0000_s1026" style="position:absolute;z-index:2483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6pt" to="558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"/>
            </w:pict>
          </mc:Fallback>
        </mc:AlternateContent>
      </w:r>
      <w:r w:rsidRPr="00E1198B">
        <w:rPr>
          <w:b/>
          <w:noProof/>
          <w:sz w:val="28"/>
          <w:szCs w:val="28"/>
        </w:rPr>
        <mc:AlternateContent>
          <mc:Choice Requires="wps">
            <w:drawing>
              <wp:anchor distT="0" distB="0" distL="114300" distR="114300" simplePos="0" relativeHeight="248152576" behindDoc="0" locked="0" layoutInCell="1" allowOverlap="1" wp14:anchorId="3330196D" wp14:editId="574C27E3">
                <wp:simplePos x="0" y="0"/>
                <wp:positionH relativeFrom="column">
                  <wp:posOffset>2286000</wp:posOffset>
                </wp:positionH>
                <wp:positionV relativeFrom="paragraph">
                  <wp:posOffset>203200</wp:posOffset>
                </wp:positionV>
                <wp:extent cx="2400300" cy="685800"/>
                <wp:effectExtent l="9525" t="12700" r="9525" b="63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003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A9E48" id="Прямая соединительная линия 26" o:spid="_x0000_s1026" style="position:absolute;flip:x;z-index:24815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6pt" to="369pt,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"/>
            </w:pict>
          </mc:Fallback>
        </mc:AlternateContent>
      </w:r>
      <w:r w:rsidRPr="00E1198B">
        <w:rPr>
          <w:b/>
          <w:noProof/>
          <w:sz w:val="28"/>
          <w:szCs w:val="28"/>
        </w:rPr>
        <mc:AlternateContent>
          <mc:Choice Requires="wps">
            <w:drawing>
              <wp:anchor distT="0" distB="0" distL="114300" distR="114300" simplePos="0" relativeHeight="248228352" behindDoc="0" locked="0" layoutInCell="1" allowOverlap="1" wp14:anchorId="1FA31FA3" wp14:editId="50016078">
                <wp:simplePos x="0" y="0"/>
                <wp:positionH relativeFrom="column">
                  <wp:posOffset>3200400</wp:posOffset>
                </wp:positionH>
                <wp:positionV relativeFrom="paragraph">
                  <wp:posOffset>203200</wp:posOffset>
                </wp:positionV>
                <wp:extent cx="1485900" cy="1714500"/>
                <wp:effectExtent l="9525" t="12700" r="9525" b="63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171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569CC" id="Прямая соединительная линия 25" o:spid="_x0000_s1026" style="position:absolute;flip:x;z-index:24822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6pt" to="369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"/>
            </w:pict>
          </mc:Fallback>
        </mc:AlternateContent>
      </w:r>
      <w:r w:rsidRPr="00E1198B">
        <w:rPr>
          <w:b/>
          <w:noProof/>
          <w:sz w:val="28"/>
          <w:szCs w:val="28"/>
        </w:rPr>
        <mc:AlternateContent>
          <mc:Choice Requires="wps">
            <w:drawing>
              <wp:anchor distT="0" distB="0" distL="114300" distR="114300" simplePos="0" relativeHeight="248342016" behindDoc="0" locked="0" layoutInCell="1" allowOverlap="1" wp14:anchorId="5FDEB488" wp14:editId="7DC0B68B">
                <wp:simplePos x="0" y="0"/>
                <wp:positionH relativeFrom="column">
                  <wp:posOffset>4686300</wp:posOffset>
                </wp:positionH>
                <wp:positionV relativeFrom="paragraph">
                  <wp:posOffset>203200</wp:posOffset>
                </wp:positionV>
                <wp:extent cx="2514600" cy="1485900"/>
                <wp:effectExtent l="9525" t="12700" r="9525" b="63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14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10477" id="Прямая соединительная линия 24" o:spid="_x0000_s1026" style="position:absolute;z-index:2483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6pt" to="56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"/>
            </w:pict>
          </mc:Fallback>
        </mc:AlternateContent>
      </w:r>
      <w:r w:rsidRPr="00E1198B">
        <w:rPr>
          <w:b/>
          <w:noProof/>
          <w:sz w:val="28"/>
          <w:szCs w:val="28"/>
        </w:rPr>
        <mc:AlternateContent>
          <mc:Choice Requires="wps">
            <w:drawing>
              <wp:anchor distT="0" distB="0" distL="114300" distR="114300" simplePos="0" relativeHeight="248304128" behindDoc="0" locked="0" layoutInCell="1" allowOverlap="1" wp14:anchorId="6527FD56" wp14:editId="4A2EBC69">
                <wp:simplePos x="0" y="0"/>
                <wp:positionH relativeFrom="column">
                  <wp:posOffset>4686300</wp:posOffset>
                </wp:positionH>
                <wp:positionV relativeFrom="paragraph">
                  <wp:posOffset>203200</wp:posOffset>
                </wp:positionV>
                <wp:extent cx="1714500" cy="1714500"/>
                <wp:effectExtent l="9525" t="12700" r="9525" b="63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171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7DB84" id="Прямая соединительная линия 23" o:spid="_x0000_s1026" style="position:absolute;z-index:24830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6pt" to="7in,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"/>
            </w:pict>
          </mc:Fallback>
        </mc:AlternateContent>
      </w:r>
      <w:r w:rsidRPr="00E1198B">
        <w:rPr>
          <w:b/>
          <w:noProof/>
          <w:sz w:val="28"/>
          <w:szCs w:val="28"/>
        </w:rPr>
        <mc:AlternateContent>
          <mc:Choice Requires="wps">
            <w:drawing>
              <wp:anchor distT="0" distB="0" distL="114300" distR="114300" simplePos="0" relativeHeight="248266240" behindDoc="0" locked="0" layoutInCell="1" allowOverlap="1" wp14:anchorId="7DFEDEC2" wp14:editId="35B4B7C8">
                <wp:simplePos x="0" y="0"/>
                <wp:positionH relativeFrom="column">
                  <wp:posOffset>4686300</wp:posOffset>
                </wp:positionH>
                <wp:positionV relativeFrom="paragraph">
                  <wp:posOffset>203200</wp:posOffset>
                </wp:positionV>
                <wp:extent cx="0" cy="1714500"/>
                <wp:effectExtent l="9525" t="12700" r="9525" b="63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1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BF5AD" id="Прямая соединительная линия 22" o:spid="_x0000_s1026" style="position:absolute;flip:x;z-index:24826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6pt" to="369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"/>
            </w:pict>
          </mc:Fallback>
        </mc:AlternateContent>
      </w:r>
    </w:p>
    <w:p w:rsidR="00D962CF" w:rsidRPr="00E1198B" w:rsidRDefault="00D962CF" w:rsidP="00E07146">
      <w:pPr>
        <w:tabs>
          <w:tab w:val="left" w:pos="-1080"/>
        </w:tabs>
        <w:spacing w:line="276" w:lineRule="auto"/>
        <w:jc w:val="center"/>
        <w:rPr>
          <w:b/>
          <w:sz w:val="28"/>
          <w:szCs w:val="28"/>
          <w:lang w:val="uz-Cyrl-UZ"/>
        </w:rPr>
      </w:pPr>
    </w:p>
    <w:p w:rsidR="00D962CF" w:rsidRPr="00E1198B" w:rsidRDefault="00D962CF" w:rsidP="00E07146">
      <w:pPr>
        <w:tabs>
          <w:tab w:val="left" w:pos="-1080"/>
        </w:tabs>
        <w:spacing w:line="276" w:lineRule="auto"/>
        <w:jc w:val="center"/>
        <w:rPr>
          <w:b/>
          <w:sz w:val="28"/>
          <w:szCs w:val="28"/>
          <w:lang w:val="uz-Cyrl-UZ"/>
        </w:rPr>
      </w:pPr>
    </w:p>
    <w:p w:rsidR="00D962CF" w:rsidRPr="00E1198B" w:rsidRDefault="00D962CF" w:rsidP="00E07146">
      <w:pPr>
        <w:tabs>
          <w:tab w:val="left" w:pos="-1080"/>
        </w:tabs>
        <w:spacing w:line="276" w:lineRule="auto"/>
        <w:jc w:val="center"/>
        <w:rPr>
          <w:b/>
          <w:sz w:val="28"/>
          <w:szCs w:val="28"/>
          <w:lang w:val="uz-Cyrl-UZ"/>
        </w:rPr>
      </w:pPr>
    </w:p>
    <w:p w:rsidR="00D962CF" w:rsidRPr="00E1198B" w:rsidRDefault="00D962CF" w:rsidP="00E07146">
      <w:pPr>
        <w:tabs>
          <w:tab w:val="left" w:pos="-1080"/>
        </w:tabs>
        <w:spacing w:line="276" w:lineRule="auto"/>
        <w:jc w:val="center"/>
        <w:rPr>
          <w:b/>
          <w:sz w:val="28"/>
          <w:szCs w:val="28"/>
          <w:lang w:val="uz-Cyrl-UZ"/>
        </w:rPr>
      </w:pPr>
    </w:p>
    <w:p w:rsidR="00D962CF" w:rsidRPr="00E1198B" w:rsidRDefault="00D962CF" w:rsidP="00E07146">
      <w:pPr>
        <w:tabs>
          <w:tab w:val="left" w:pos="-1080"/>
        </w:tabs>
        <w:spacing w:line="276" w:lineRule="auto"/>
        <w:jc w:val="center"/>
        <w:rPr>
          <w:b/>
          <w:sz w:val="28"/>
          <w:szCs w:val="28"/>
          <w:lang w:val="uz-Cyrl-UZ"/>
        </w:rPr>
      </w:pPr>
      <w:r w:rsidRPr="00E1198B">
        <w:rPr>
          <w:b/>
          <w:noProof/>
          <w:sz w:val="28"/>
          <w:szCs w:val="28"/>
        </w:rPr>
        <mc:AlternateContent>
          <mc:Choice Requires="wps">
            <w:drawing>
              <wp:anchor distT="0" distB="0" distL="114300" distR="114300" simplePos="0" relativeHeight="247963136" behindDoc="0" locked="0" layoutInCell="1" allowOverlap="1" wp14:anchorId="70FB3E82" wp14:editId="7199ECAC">
                <wp:simplePos x="0" y="0"/>
                <wp:positionH relativeFrom="column">
                  <wp:posOffset>7429500</wp:posOffset>
                </wp:positionH>
                <wp:positionV relativeFrom="paragraph">
                  <wp:posOffset>177800</wp:posOffset>
                </wp:positionV>
                <wp:extent cx="1714500" cy="1714500"/>
                <wp:effectExtent l="9525" t="6350" r="9525" b="1270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714500"/>
                        </a:xfrm>
                        <a:prstGeom prst="rect">
                          <a:avLst/>
                        </a:prstGeom>
                        <a:solidFill>
                          <a:srgbClr val="FFFFFF"/>
                        </a:solidFill>
                        <a:ln w="9525">
                          <a:solidFill>
                            <a:srgbClr val="000000"/>
                          </a:solidFill>
                          <a:miter lim="800000"/>
                          <a:headEnd/>
                          <a:tailEnd/>
                        </a:ln>
                      </wps:spPr>
                      <wps:txbx>
                        <w:txbxContent>
                          <w:p w:rsidR="003674EA" w:rsidRPr="00D12027" w:rsidRDefault="003674EA" w:rsidP="00D962CF">
                            <w:pPr>
                              <w:jc w:val="center"/>
                              <w:rPr>
                                <w:sz w:val="40"/>
                                <w:szCs w:val="40"/>
                                <w:lang w:val="en-US"/>
                              </w:rPr>
                            </w:pPr>
                            <w:proofErr w:type="spellStart"/>
                            <w:r>
                              <w:rPr>
                                <w:sz w:val="40"/>
                                <w:szCs w:val="40"/>
                                <w:lang w:val="en-US"/>
                              </w:rPr>
                              <w:t>O’simliklarda</w:t>
                            </w:r>
                            <w:proofErr w:type="spellEnd"/>
                            <w:r>
                              <w:rPr>
                                <w:sz w:val="40"/>
                                <w:szCs w:val="40"/>
                                <w:lang w:val="en-US"/>
                              </w:rPr>
                              <w:t xml:space="preserve"> </w:t>
                            </w:r>
                            <w:proofErr w:type="spellStart"/>
                            <w:r>
                              <w:rPr>
                                <w:sz w:val="40"/>
                                <w:szCs w:val="40"/>
                                <w:lang w:val="en-US"/>
                              </w:rPr>
                              <w:t>hosil</w:t>
                            </w:r>
                            <w:proofErr w:type="spellEnd"/>
                            <w:r>
                              <w:rPr>
                                <w:sz w:val="40"/>
                                <w:szCs w:val="40"/>
                                <w:lang w:val="en-US"/>
                              </w:rPr>
                              <w:t xml:space="preserve"> </w:t>
                            </w:r>
                            <w:proofErr w:type="spellStart"/>
                            <w:r>
                              <w:rPr>
                                <w:sz w:val="40"/>
                                <w:szCs w:val="40"/>
                                <w:lang w:val="en-US"/>
                              </w:rPr>
                              <w:t>to’planish</w:t>
                            </w:r>
                            <w:proofErr w:type="spellEnd"/>
                            <w:r>
                              <w:rPr>
                                <w:sz w:val="40"/>
                                <w:szCs w:val="40"/>
                                <w:lang w:val="en-US"/>
                              </w:rPr>
                              <w:t xml:space="preserve"> </w:t>
                            </w:r>
                            <w:proofErr w:type="spellStart"/>
                            <w:r>
                              <w:rPr>
                                <w:sz w:val="40"/>
                                <w:szCs w:val="40"/>
                                <w:lang w:val="en-US"/>
                              </w:rPr>
                              <w:t>va</w:t>
                            </w:r>
                            <w:proofErr w:type="spellEnd"/>
                            <w:r w:rsidRPr="00D12027">
                              <w:rPr>
                                <w:sz w:val="40"/>
                                <w:szCs w:val="40"/>
                                <w:lang w:val="en-US"/>
                              </w:rPr>
                              <w:t xml:space="preserve"> </w:t>
                            </w:r>
                            <w:proofErr w:type="spellStart"/>
                            <w:r>
                              <w:rPr>
                                <w:sz w:val="40"/>
                                <w:szCs w:val="40"/>
                                <w:lang w:val="en-US"/>
                              </w:rPr>
                              <w:t>hosil</w:t>
                            </w:r>
                            <w:proofErr w:type="spellEnd"/>
                            <w:r>
                              <w:rPr>
                                <w:sz w:val="40"/>
                                <w:szCs w:val="40"/>
                                <w:lang w:val="en-US"/>
                              </w:rPr>
                              <w:t xml:space="preserve"> </w:t>
                            </w:r>
                            <w:proofErr w:type="spellStart"/>
                            <w:r>
                              <w:rPr>
                                <w:sz w:val="40"/>
                                <w:szCs w:val="40"/>
                                <w:lang w:val="en-US"/>
                              </w:rPr>
                              <w:t>sifati</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B3E82" id="Поле 21" o:spid="_x0000_s1029" type="#_x0000_t202" style="position:absolute;left:0;text-align:left;margin-left:585pt;margin-top:14pt;width:135pt;height:135pt;z-index:24796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">
                <v:textbox>
                  <w:txbxContent>
                    <w:p w:rsidR="003674EA" w:rsidRPr="00D12027" w:rsidRDefault="003674EA" w:rsidP="00D962CF">
                      <w:pPr>
                        <w:jc w:val="center"/>
                        <w:rPr>
                          <w:sz w:val="40"/>
                          <w:szCs w:val="40"/>
                          <w:lang w:val="en-US"/>
                        </w:rPr>
                      </w:pPr>
                      <w:proofErr w:type="spellStart"/>
                      <w:r>
                        <w:rPr>
                          <w:sz w:val="40"/>
                          <w:szCs w:val="40"/>
                          <w:lang w:val="en-US"/>
                        </w:rPr>
                        <w:t>O’simliklarda</w:t>
                      </w:r>
                      <w:proofErr w:type="spellEnd"/>
                      <w:r>
                        <w:rPr>
                          <w:sz w:val="40"/>
                          <w:szCs w:val="40"/>
                          <w:lang w:val="en-US"/>
                        </w:rPr>
                        <w:t xml:space="preserve"> </w:t>
                      </w:r>
                      <w:proofErr w:type="spellStart"/>
                      <w:r>
                        <w:rPr>
                          <w:sz w:val="40"/>
                          <w:szCs w:val="40"/>
                          <w:lang w:val="en-US"/>
                        </w:rPr>
                        <w:t>hosil</w:t>
                      </w:r>
                      <w:proofErr w:type="spellEnd"/>
                      <w:r>
                        <w:rPr>
                          <w:sz w:val="40"/>
                          <w:szCs w:val="40"/>
                          <w:lang w:val="en-US"/>
                        </w:rPr>
                        <w:t xml:space="preserve"> </w:t>
                      </w:r>
                      <w:proofErr w:type="spellStart"/>
                      <w:r>
                        <w:rPr>
                          <w:sz w:val="40"/>
                          <w:szCs w:val="40"/>
                          <w:lang w:val="en-US"/>
                        </w:rPr>
                        <w:t>to’planish</w:t>
                      </w:r>
                      <w:proofErr w:type="spellEnd"/>
                      <w:r>
                        <w:rPr>
                          <w:sz w:val="40"/>
                          <w:szCs w:val="40"/>
                          <w:lang w:val="en-US"/>
                        </w:rPr>
                        <w:t xml:space="preserve"> </w:t>
                      </w:r>
                      <w:proofErr w:type="spellStart"/>
                      <w:r>
                        <w:rPr>
                          <w:sz w:val="40"/>
                          <w:szCs w:val="40"/>
                          <w:lang w:val="en-US"/>
                        </w:rPr>
                        <w:t>va</w:t>
                      </w:r>
                      <w:proofErr w:type="spellEnd"/>
                      <w:r w:rsidRPr="00D12027">
                        <w:rPr>
                          <w:sz w:val="40"/>
                          <w:szCs w:val="40"/>
                          <w:lang w:val="en-US"/>
                        </w:rPr>
                        <w:t xml:space="preserve"> </w:t>
                      </w:r>
                      <w:proofErr w:type="spellStart"/>
                      <w:r>
                        <w:rPr>
                          <w:sz w:val="40"/>
                          <w:szCs w:val="40"/>
                          <w:lang w:val="en-US"/>
                        </w:rPr>
                        <w:t>hosil</w:t>
                      </w:r>
                      <w:proofErr w:type="spellEnd"/>
                      <w:r>
                        <w:rPr>
                          <w:sz w:val="40"/>
                          <w:szCs w:val="40"/>
                          <w:lang w:val="en-US"/>
                        </w:rPr>
                        <w:t xml:space="preserve"> </w:t>
                      </w:r>
                      <w:proofErr w:type="spellStart"/>
                      <w:r>
                        <w:rPr>
                          <w:sz w:val="40"/>
                          <w:szCs w:val="40"/>
                          <w:lang w:val="en-US"/>
                        </w:rPr>
                        <w:t>sifati</w:t>
                      </w:r>
                      <w:proofErr w:type="spellEnd"/>
                    </w:p>
                  </w:txbxContent>
                </v:textbox>
              </v:shape>
            </w:pict>
          </mc:Fallback>
        </mc:AlternateContent>
      </w:r>
    </w:p>
    <w:p w:rsidR="00D962CF" w:rsidRPr="00E1198B" w:rsidRDefault="00D962CF" w:rsidP="00E07146">
      <w:pPr>
        <w:tabs>
          <w:tab w:val="left" w:pos="-1080"/>
        </w:tabs>
        <w:spacing w:line="276" w:lineRule="auto"/>
        <w:jc w:val="center"/>
        <w:rPr>
          <w:b/>
          <w:sz w:val="28"/>
          <w:szCs w:val="28"/>
          <w:lang w:val="uz-Cyrl-UZ"/>
        </w:rPr>
      </w:pPr>
      <w:r w:rsidRPr="00E1198B">
        <w:rPr>
          <w:b/>
          <w:noProof/>
          <w:sz w:val="28"/>
          <w:szCs w:val="28"/>
        </w:rPr>
        <mc:AlternateContent>
          <mc:Choice Requires="wps">
            <w:drawing>
              <wp:anchor distT="0" distB="0" distL="114300" distR="114300" simplePos="0" relativeHeight="248001024" behindDoc="0" locked="0" layoutInCell="1" allowOverlap="1" wp14:anchorId="39196E75" wp14:editId="1FAF4E9B">
                <wp:simplePos x="0" y="0"/>
                <wp:positionH relativeFrom="column">
                  <wp:posOffset>228600</wp:posOffset>
                </wp:positionH>
                <wp:positionV relativeFrom="paragraph">
                  <wp:posOffset>58420</wp:posOffset>
                </wp:positionV>
                <wp:extent cx="1714500" cy="1600200"/>
                <wp:effectExtent l="9525" t="10795" r="9525" b="8255"/>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600200"/>
                        </a:xfrm>
                        <a:prstGeom prst="rect">
                          <a:avLst/>
                        </a:prstGeom>
                        <a:solidFill>
                          <a:srgbClr val="FFFFFF"/>
                        </a:solidFill>
                        <a:ln w="9525">
                          <a:solidFill>
                            <a:srgbClr val="000000"/>
                          </a:solidFill>
                          <a:miter lim="800000"/>
                          <a:headEnd/>
                          <a:tailEnd/>
                        </a:ln>
                      </wps:spPr>
                      <wps:txbx>
                        <w:txbxContent>
                          <w:p w:rsidR="003674EA" w:rsidRPr="002A340E" w:rsidRDefault="003674EA" w:rsidP="00D962CF">
                            <w:pPr>
                              <w:jc w:val="center"/>
                              <w:rPr>
                                <w:sz w:val="40"/>
                                <w:szCs w:val="40"/>
                                <w:lang w:val="en-US"/>
                              </w:rPr>
                            </w:pPr>
                            <w:proofErr w:type="spellStart"/>
                            <w:r>
                              <w:rPr>
                                <w:sz w:val="40"/>
                                <w:szCs w:val="40"/>
                                <w:lang w:val="en-US"/>
                              </w:rPr>
                              <w:t>O’simliklar</w:t>
                            </w:r>
                            <w:proofErr w:type="spellEnd"/>
                            <w:r>
                              <w:rPr>
                                <w:sz w:val="40"/>
                                <w:szCs w:val="40"/>
                                <w:lang w:val="en-US"/>
                              </w:rPr>
                              <w:t xml:space="preserve"> </w:t>
                            </w:r>
                            <w:proofErr w:type="spellStart"/>
                            <w:r>
                              <w:rPr>
                                <w:sz w:val="40"/>
                                <w:szCs w:val="40"/>
                                <w:lang w:val="en-US"/>
                              </w:rPr>
                              <w:t>oziqlanishi</w:t>
                            </w:r>
                            <w:proofErr w:type="spellEnd"/>
                            <w:r>
                              <w:rPr>
                                <w:sz w:val="40"/>
                                <w:szCs w:val="40"/>
                                <w:lang w:val="en-US"/>
                              </w:rPr>
                              <w:t xml:space="preserve"> </w:t>
                            </w:r>
                            <w:proofErr w:type="spellStart"/>
                            <w:r>
                              <w:rPr>
                                <w:sz w:val="40"/>
                                <w:szCs w:val="40"/>
                                <w:lang w:val="en-US"/>
                              </w:rPr>
                              <w:t>va</w:t>
                            </w:r>
                            <w:proofErr w:type="spellEnd"/>
                            <w:r w:rsidRPr="002A340E">
                              <w:rPr>
                                <w:sz w:val="40"/>
                                <w:szCs w:val="40"/>
                                <w:lang w:val="en-US"/>
                              </w:rPr>
                              <w:t xml:space="preserve"> </w:t>
                            </w:r>
                            <w:proofErr w:type="spellStart"/>
                            <w:r>
                              <w:rPr>
                                <w:sz w:val="40"/>
                                <w:szCs w:val="40"/>
                                <w:lang w:val="en-US"/>
                              </w:rPr>
                              <w:t>vegetatsiya</w:t>
                            </w:r>
                            <w:proofErr w:type="spellEnd"/>
                            <w:r>
                              <w:rPr>
                                <w:sz w:val="40"/>
                                <w:szCs w:val="40"/>
                                <w:lang w:val="en-US"/>
                              </w:rPr>
                              <w:t xml:space="preserve"> </w:t>
                            </w:r>
                            <w:proofErr w:type="spellStart"/>
                            <w:r>
                              <w:rPr>
                                <w:sz w:val="40"/>
                                <w:szCs w:val="40"/>
                                <w:lang w:val="en-US"/>
                              </w:rPr>
                              <w:t>modda</w:t>
                            </w:r>
                            <w:proofErr w:type="spellEnd"/>
                            <w:r>
                              <w:rPr>
                                <w:sz w:val="40"/>
                                <w:szCs w:val="40"/>
                                <w:lang w:val="en-US"/>
                              </w:rPr>
                              <w:t xml:space="preserve"> </w:t>
                            </w:r>
                            <w:proofErr w:type="spellStart"/>
                            <w:r>
                              <w:rPr>
                                <w:sz w:val="40"/>
                                <w:szCs w:val="40"/>
                                <w:lang w:val="en-US"/>
                              </w:rPr>
                              <w:t>almashinishi</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96E75" id="Поле 20" o:spid="_x0000_s1030" type="#_x0000_t202" style="position:absolute;left:0;text-align:left;margin-left:18pt;margin-top:4.6pt;width:135pt;height:126pt;z-index:24800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">
                <v:textbox>
                  <w:txbxContent>
                    <w:p w:rsidR="003674EA" w:rsidRPr="002A340E" w:rsidRDefault="003674EA" w:rsidP="00D962CF">
                      <w:pPr>
                        <w:jc w:val="center"/>
                        <w:rPr>
                          <w:sz w:val="40"/>
                          <w:szCs w:val="40"/>
                          <w:lang w:val="en-US"/>
                        </w:rPr>
                      </w:pPr>
                      <w:proofErr w:type="spellStart"/>
                      <w:r>
                        <w:rPr>
                          <w:sz w:val="40"/>
                          <w:szCs w:val="40"/>
                          <w:lang w:val="en-US"/>
                        </w:rPr>
                        <w:t>O’simliklar</w:t>
                      </w:r>
                      <w:proofErr w:type="spellEnd"/>
                      <w:r>
                        <w:rPr>
                          <w:sz w:val="40"/>
                          <w:szCs w:val="40"/>
                          <w:lang w:val="en-US"/>
                        </w:rPr>
                        <w:t xml:space="preserve"> </w:t>
                      </w:r>
                      <w:proofErr w:type="spellStart"/>
                      <w:r>
                        <w:rPr>
                          <w:sz w:val="40"/>
                          <w:szCs w:val="40"/>
                          <w:lang w:val="en-US"/>
                        </w:rPr>
                        <w:t>oziqlanishi</w:t>
                      </w:r>
                      <w:proofErr w:type="spellEnd"/>
                      <w:r>
                        <w:rPr>
                          <w:sz w:val="40"/>
                          <w:szCs w:val="40"/>
                          <w:lang w:val="en-US"/>
                        </w:rPr>
                        <w:t xml:space="preserve"> </w:t>
                      </w:r>
                      <w:proofErr w:type="spellStart"/>
                      <w:r>
                        <w:rPr>
                          <w:sz w:val="40"/>
                          <w:szCs w:val="40"/>
                          <w:lang w:val="en-US"/>
                        </w:rPr>
                        <w:t>va</w:t>
                      </w:r>
                      <w:proofErr w:type="spellEnd"/>
                      <w:r w:rsidRPr="002A340E">
                        <w:rPr>
                          <w:sz w:val="40"/>
                          <w:szCs w:val="40"/>
                          <w:lang w:val="en-US"/>
                        </w:rPr>
                        <w:t xml:space="preserve"> </w:t>
                      </w:r>
                      <w:proofErr w:type="spellStart"/>
                      <w:r>
                        <w:rPr>
                          <w:sz w:val="40"/>
                          <w:szCs w:val="40"/>
                          <w:lang w:val="en-US"/>
                        </w:rPr>
                        <w:t>vegetatsiya</w:t>
                      </w:r>
                      <w:proofErr w:type="spellEnd"/>
                      <w:r>
                        <w:rPr>
                          <w:sz w:val="40"/>
                          <w:szCs w:val="40"/>
                          <w:lang w:val="en-US"/>
                        </w:rPr>
                        <w:t xml:space="preserve"> </w:t>
                      </w:r>
                      <w:proofErr w:type="spellStart"/>
                      <w:r>
                        <w:rPr>
                          <w:sz w:val="40"/>
                          <w:szCs w:val="40"/>
                          <w:lang w:val="en-US"/>
                        </w:rPr>
                        <w:t>modda</w:t>
                      </w:r>
                      <w:proofErr w:type="spellEnd"/>
                      <w:r>
                        <w:rPr>
                          <w:sz w:val="40"/>
                          <w:szCs w:val="40"/>
                          <w:lang w:val="en-US"/>
                        </w:rPr>
                        <w:t xml:space="preserve"> </w:t>
                      </w:r>
                      <w:proofErr w:type="spellStart"/>
                      <w:r>
                        <w:rPr>
                          <w:sz w:val="40"/>
                          <w:szCs w:val="40"/>
                          <w:lang w:val="en-US"/>
                        </w:rPr>
                        <w:t>almashinishi</w:t>
                      </w:r>
                      <w:proofErr w:type="spellEnd"/>
                    </w:p>
                  </w:txbxContent>
                </v:textbox>
              </v:shape>
            </w:pict>
          </mc:Fallback>
        </mc:AlternateContent>
      </w:r>
    </w:p>
    <w:p w:rsidR="00D962CF" w:rsidRPr="00E1198B" w:rsidRDefault="00D962CF" w:rsidP="00E07146">
      <w:pPr>
        <w:tabs>
          <w:tab w:val="left" w:pos="-1080"/>
        </w:tabs>
        <w:spacing w:line="276" w:lineRule="auto"/>
        <w:jc w:val="center"/>
        <w:rPr>
          <w:b/>
          <w:sz w:val="28"/>
          <w:szCs w:val="28"/>
          <w:lang w:val="uz-Cyrl-UZ"/>
        </w:rPr>
      </w:pPr>
    </w:p>
    <w:p w:rsidR="00D962CF" w:rsidRPr="00E1198B" w:rsidRDefault="00D962CF" w:rsidP="00E07146">
      <w:pPr>
        <w:tabs>
          <w:tab w:val="left" w:pos="-1080"/>
        </w:tabs>
        <w:spacing w:line="276" w:lineRule="auto"/>
        <w:jc w:val="center"/>
        <w:rPr>
          <w:b/>
          <w:sz w:val="28"/>
          <w:szCs w:val="28"/>
          <w:lang w:val="uz-Cyrl-UZ"/>
        </w:rPr>
      </w:pPr>
      <w:r w:rsidRPr="00E1198B">
        <w:rPr>
          <w:b/>
          <w:noProof/>
          <w:sz w:val="28"/>
          <w:szCs w:val="28"/>
        </w:rPr>
        <mc:AlternateContent>
          <mc:Choice Requires="wps">
            <w:drawing>
              <wp:anchor distT="0" distB="0" distL="114300" distR="114300" simplePos="0" relativeHeight="248114688" behindDoc="0" locked="0" layoutInCell="1" allowOverlap="1" wp14:anchorId="23674A74" wp14:editId="4CA01C2E">
                <wp:simplePos x="0" y="0"/>
                <wp:positionH relativeFrom="column">
                  <wp:posOffset>5633720</wp:posOffset>
                </wp:positionH>
                <wp:positionV relativeFrom="paragraph">
                  <wp:posOffset>45085</wp:posOffset>
                </wp:positionV>
                <wp:extent cx="1524000" cy="1714500"/>
                <wp:effectExtent l="0" t="0" r="19050" b="1905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714500"/>
                        </a:xfrm>
                        <a:prstGeom prst="rect">
                          <a:avLst/>
                        </a:prstGeom>
                        <a:solidFill>
                          <a:srgbClr val="FFFFFF"/>
                        </a:solidFill>
                        <a:ln w="9525">
                          <a:solidFill>
                            <a:srgbClr val="000000"/>
                          </a:solidFill>
                          <a:miter lim="800000"/>
                          <a:headEnd/>
                          <a:tailEnd/>
                        </a:ln>
                      </wps:spPr>
                      <wps:txbx>
                        <w:txbxContent>
                          <w:p w:rsidR="003674EA" w:rsidRPr="00D12027" w:rsidRDefault="003674EA" w:rsidP="00D962CF">
                            <w:pPr>
                              <w:jc w:val="center"/>
                              <w:rPr>
                                <w:sz w:val="36"/>
                                <w:szCs w:val="36"/>
                                <w:lang w:val="en-US"/>
                              </w:rPr>
                            </w:pPr>
                            <w:proofErr w:type="spellStart"/>
                            <w:r>
                              <w:rPr>
                                <w:sz w:val="36"/>
                                <w:szCs w:val="36"/>
                                <w:lang w:val="en-US"/>
                              </w:rPr>
                              <w:t>Agrokimyoviy</w:t>
                            </w:r>
                            <w:proofErr w:type="spellEnd"/>
                            <w:r>
                              <w:rPr>
                                <w:sz w:val="36"/>
                                <w:szCs w:val="36"/>
                                <w:lang w:val="en-US"/>
                              </w:rPr>
                              <w:t xml:space="preserve"> </w:t>
                            </w:r>
                            <w:proofErr w:type="spellStart"/>
                            <w:r>
                              <w:rPr>
                                <w:sz w:val="36"/>
                                <w:szCs w:val="36"/>
                                <w:lang w:val="en-US"/>
                              </w:rPr>
                              <w:t>moddalar</w:t>
                            </w:r>
                            <w:proofErr w:type="spellEnd"/>
                            <w:r>
                              <w:rPr>
                                <w:sz w:val="36"/>
                                <w:szCs w:val="36"/>
                                <w:lang w:val="en-US"/>
                              </w:rPr>
                              <w:t xml:space="preserve"> </w:t>
                            </w:r>
                            <w:proofErr w:type="spellStart"/>
                            <w:r>
                              <w:rPr>
                                <w:sz w:val="36"/>
                                <w:szCs w:val="36"/>
                                <w:lang w:val="en-US"/>
                              </w:rPr>
                              <w:t>va</w:t>
                            </w:r>
                            <w:proofErr w:type="spellEnd"/>
                            <w:r>
                              <w:rPr>
                                <w:sz w:val="36"/>
                                <w:szCs w:val="36"/>
                                <w:lang w:val="en-US"/>
                              </w:rPr>
                              <w:t xml:space="preserve"> </w:t>
                            </w:r>
                            <w:proofErr w:type="spellStart"/>
                            <w:r>
                              <w:rPr>
                                <w:sz w:val="36"/>
                                <w:szCs w:val="36"/>
                                <w:lang w:val="en-US"/>
                              </w:rPr>
                              <w:t>usullar</w:t>
                            </w:r>
                            <w:proofErr w:type="spellEnd"/>
                            <w:r>
                              <w:rPr>
                                <w:sz w:val="36"/>
                                <w:szCs w:val="36"/>
                                <w:lang w:val="en-US"/>
                              </w:rPr>
                              <w:t>,</w:t>
                            </w:r>
                            <w:r w:rsidRPr="00D12027">
                              <w:rPr>
                                <w:sz w:val="36"/>
                                <w:szCs w:val="36"/>
                                <w:lang w:val="en-US"/>
                              </w:rPr>
                              <w:t xml:space="preserve"> </w:t>
                            </w:r>
                            <w:proofErr w:type="spellStart"/>
                            <w:r>
                              <w:rPr>
                                <w:sz w:val="36"/>
                                <w:szCs w:val="36"/>
                                <w:lang w:val="en-US"/>
                              </w:rPr>
                              <w:t>ekologik</w:t>
                            </w:r>
                            <w:proofErr w:type="spellEnd"/>
                            <w:r>
                              <w:rPr>
                                <w:sz w:val="36"/>
                                <w:szCs w:val="36"/>
                                <w:lang w:val="en-US"/>
                              </w:rPr>
                              <w:t xml:space="preserve"> </w:t>
                            </w:r>
                            <w:proofErr w:type="spellStart"/>
                            <w:r>
                              <w:rPr>
                                <w:sz w:val="36"/>
                                <w:szCs w:val="36"/>
                                <w:lang w:val="en-US"/>
                              </w:rPr>
                              <w:t>ta’siri</w:t>
                            </w:r>
                            <w:proofErr w:type="spellEnd"/>
                            <w:r>
                              <w:rPr>
                                <w:sz w:val="36"/>
                                <w:szCs w:val="36"/>
                                <w:lang w:val="en-US"/>
                              </w:rPr>
                              <w:t xml:space="preserve"> </w:t>
                            </w:r>
                            <w:proofErr w:type="spellStart"/>
                            <w:r>
                              <w:rPr>
                                <w:sz w:val="36"/>
                                <w:szCs w:val="36"/>
                                <w:lang w:val="en-US"/>
                              </w:rPr>
                              <w:t>va</w:t>
                            </w:r>
                            <w:proofErr w:type="spellEnd"/>
                            <w:r>
                              <w:rPr>
                                <w:sz w:val="36"/>
                                <w:szCs w:val="36"/>
                                <w:lang w:val="en-US"/>
                              </w:rPr>
                              <w:t xml:space="preserve"> </w:t>
                            </w:r>
                            <w:proofErr w:type="spellStart"/>
                            <w:r>
                              <w:rPr>
                                <w:sz w:val="36"/>
                                <w:szCs w:val="36"/>
                                <w:lang w:val="en-US"/>
                              </w:rPr>
                              <w:t>ahamiyati</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74A74" id="Поле 19" o:spid="_x0000_s1031" type="#_x0000_t202" style="position:absolute;left:0;text-align:left;margin-left:443.6pt;margin-top:3.55pt;width:120pt;height:135pt;z-index:24811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">
                <v:textbox>
                  <w:txbxContent>
                    <w:p w:rsidR="003674EA" w:rsidRPr="00D12027" w:rsidRDefault="003674EA" w:rsidP="00D962CF">
                      <w:pPr>
                        <w:jc w:val="center"/>
                        <w:rPr>
                          <w:sz w:val="36"/>
                          <w:szCs w:val="36"/>
                          <w:lang w:val="en-US"/>
                        </w:rPr>
                      </w:pPr>
                      <w:proofErr w:type="spellStart"/>
                      <w:r>
                        <w:rPr>
                          <w:sz w:val="36"/>
                          <w:szCs w:val="36"/>
                          <w:lang w:val="en-US"/>
                        </w:rPr>
                        <w:t>Agrokimyoviy</w:t>
                      </w:r>
                      <w:proofErr w:type="spellEnd"/>
                      <w:r>
                        <w:rPr>
                          <w:sz w:val="36"/>
                          <w:szCs w:val="36"/>
                          <w:lang w:val="en-US"/>
                        </w:rPr>
                        <w:t xml:space="preserve"> </w:t>
                      </w:r>
                      <w:proofErr w:type="spellStart"/>
                      <w:r>
                        <w:rPr>
                          <w:sz w:val="36"/>
                          <w:szCs w:val="36"/>
                          <w:lang w:val="en-US"/>
                        </w:rPr>
                        <w:t>moddalar</w:t>
                      </w:r>
                      <w:proofErr w:type="spellEnd"/>
                      <w:r>
                        <w:rPr>
                          <w:sz w:val="36"/>
                          <w:szCs w:val="36"/>
                          <w:lang w:val="en-US"/>
                        </w:rPr>
                        <w:t xml:space="preserve"> </w:t>
                      </w:r>
                      <w:proofErr w:type="spellStart"/>
                      <w:r>
                        <w:rPr>
                          <w:sz w:val="36"/>
                          <w:szCs w:val="36"/>
                          <w:lang w:val="en-US"/>
                        </w:rPr>
                        <w:t>va</w:t>
                      </w:r>
                      <w:proofErr w:type="spellEnd"/>
                      <w:r>
                        <w:rPr>
                          <w:sz w:val="36"/>
                          <w:szCs w:val="36"/>
                          <w:lang w:val="en-US"/>
                        </w:rPr>
                        <w:t xml:space="preserve"> </w:t>
                      </w:r>
                      <w:proofErr w:type="spellStart"/>
                      <w:r>
                        <w:rPr>
                          <w:sz w:val="36"/>
                          <w:szCs w:val="36"/>
                          <w:lang w:val="en-US"/>
                        </w:rPr>
                        <w:t>usullar</w:t>
                      </w:r>
                      <w:proofErr w:type="spellEnd"/>
                      <w:r>
                        <w:rPr>
                          <w:sz w:val="36"/>
                          <w:szCs w:val="36"/>
                          <w:lang w:val="en-US"/>
                        </w:rPr>
                        <w:t>,</w:t>
                      </w:r>
                      <w:r w:rsidRPr="00D12027">
                        <w:rPr>
                          <w:sz w:val="36"/>
                          <w:szCs w:val="36"/>
                          <w:lang w:val="en-US"/>
                        </w:rPr>
                        <w:t xml:space="preserve"> </w:t>
                      </w:r>
                      <w:proofErr w:type="spellStart"/>
                      <w:r>
                        <w:rPr>
                          <w:sz w:val="36"/>
                          <w:szCs w:val="36"/>
                          <w:lang w:val="en-US"/>
                        </w:rPr>
                        <w:t>ekologik</w:t>
                      </w:r>
                      <w:proofErr w:type="spellEnd"/>
                      <w:r>
                        <w:rPr>
                          <w:sz w:val="36"/>
                          <w:szCs w:val="36"/>
                          <w:lang w:val="en-US"/>
                        </w:rPr>
                        <w:t xml:space="preserve"> </w:t>
                      </w:r>
                      <w:proofErr w:type="spellStart"/>
                      <w:r>
                        <w:rPr>
                          <w:sz w:val="36"/>
                          <w:szCs w:val="36"/>
                          <w:lang w:val="en-US"/>
                        </w:rPr>
                        <w:t>ta’siri</w:t>
                      </w:r>
                      <w:proofErr w:type="spellEnd"/>
                      <w:r>
                        <w:rPr>
                          <w:sz w:val="36"/>
                          <w:szCs w:val="36"/>
                          <w:lang w:val="en-US"/>
                        </w:rPr>
                        <w:t xml:space="preserve"> </w:t>
                      </w:r>
                      <w:proofErr w:type="spellStart"/>
                      <w:r>
                        <w:rPr>
                          <w:sz w:val="36"/>
                          <w:szCs w:val="36"/>
                          <w:lang w:val="en-US"/>
                        </w:rPr>
                        <w:t>va</w:t>
                      </w:r>
                      <w:proofErr w:type="spellEnd"/>
                      <w:r>
                        <w:rPr>
                          <w:sz w:val="36"/>
                          <w:szCs w:val="36"/>
                          <w:lang w:val="en-US"/>
                        </w:rPr>
                        <w:t xml:space="preserve"> </w:t>
                      </w:r>
                      <w:proofErr w:type="spellStart"/>
                      <w:r>
                        <w:rPr>
                          <w:sz w:val="36"/>
                          <w:szCs w:val="36"/>
                          <w:lang w:val="en-US"/>
                        </w:rPr>
                        <w:t>ahamiyati</w:t>
                      </w:r>
                      <w:proofErr w:type="spellEnd"/>
                    </w:p>
                  </w:txbxContent>
                </v:textbox>
              </v:shape>
            </w:pict>
          </mc:Fallback>
        </mc:AlternateContent>
      </w:r>
      <w:r w:rsidRPr="00E1198B">
        <w:rPr>
          <w:b/>
          <w:noProof/>
          <w:sz w:val="28"/>
          <w:szCs w:val="28"/>
        </w:rPr>
        <mc:AlternateContent>
          <mc:Choice Requires="wps">
            <w:drawing>
              <wp:anchor distT="0" distB="0" distL="114300" distR="114300" simplePos="0" relativeHeight="248076800" behindDoc="0" locked="0" layoutInCell="1" allowOverlap="1" wp14:anchorId="3565FAF6" wp14:editId="24597893">
                <wp:simplePos x="0" y="0"/>
                <wp:positionH relativeFrom="column">
                  <wp:posOffset>4000500</wp:posOffset>
                </wp:positionH>
                <wp:positionV relativeFrom="paragraph">
                  <wp:posOffset>48260</wp:posOffset>
                </wp:positionV>
                <wp:extent cx="1459865" cy="1714500"/>
                <wp:effectExtent l="9525" t="10160" r="6985" b="889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865" cy="1714500"/>
                        </a:xfrm>
                        <a:prstGeom prst="rect">
                          <a:avLst/>
                        </a:prstGeom>
                        <a:solidFill>
                          <a:srgbClr val="FFFFFF"/>
                        </a:solidFill>
                        <a:ln w="9525">
                          <a:solidFill>
                            <a:srgbClr val="000000"/>
                          </a:solidFill>
                          <a:miter lim="800000"/>
                          <a:headEnd/>
                          <a:tailEnd/>
                        </a:ln>
                      </wps:spPr>
                      <wps:txbx>
                        <w:txbxContent>
                          <w:p w:rsidR="003674EA" w:rsidRPr="002A340E" w:rsidRDefault="003674EA" w:rsidP="00D962CF">
                            <w:pPr>
                              <w:jc w:val="center"/>
                              <w:rPr>
                                <w:sz w:val="36"/>
                                <w:szCs w:val="36"/>
                                <w:lang w:val="en-US"/>
                              </w:rPr>
                            </w:pPr>
                            <w:proofErr w:type="spellStart"/>
                            <w:r>
                              <w:rPr>
                                <w:sz w:val="36"/>
                                <w:szCs w:val="36"/>
                                <w:lang w:val="en-US"/>
                              </w:rPr>
                              <w:t>Dehqonchilikda</w:t>
                            </w:r>
                            <w:proofErr w:type="spellEnd"/>
                            <w:r>
                              <w:rPr>
                                <w:sz w:val="36"/>
                                <w:szCs w:val="36"/>
                                <w:lang w:val="en-US"/>
                              </w:rPr>
                              <w:t xml:space="preserve"> </w:t>
                            </w:r>
                            <w:proofErr w:type="spellStart"/>
                            <w:r>
                              <w:rPr>
                                <w:sz w:val="36"/>
                                <w:szCs w:val="36"/>
                                <w:lang w:val="en-US"/>
                              </w:rPr>
                              <w:t>oziq</w:t>
                            </w:r>
                            <w:proofErr w:type="spellEnd"/>
                            <w:r>
                              <w:rPr>
                                <w:sz w:val="36"/>
                                <w:szCs w:val="36"/>
                                <w:lang w:val="en-US"/>
                              </w:rPr>
                              <w:t xml:space="preserve"> </w:t>
                            </w:r>
                            <w:proofErr w:type="spellStart"/>
                            <w:r>
                              <w:rPr>
                                <w:sz w:val="36"/>
                                <w:szCs w:val="36"/>
                                <w:lang w:val="en-US"/>
                              </w:rPr>
                              <w:t>moddalar</w:t>
                            </w:r>
                            <w:proofErr w:type="spellEnd"/>
                            <w:r>
                              <w:rPr>
                                <w:sz w:val="36"/>
                                <w:szCs w:val="36"/>
                                <w:lang w:val="en-US"/>
                              </w:rPr>
                              <w:t xml:space="preserve"> </w:t>
                            </w:r>
                            <w:r w:rsidRPr="002A340E">
                              <w:rPr>
                                <w:sz w:val="36"/>
                                <w:szCs w:val="36"/>
                                <w:lang w:val="en-US"/>
                              </w:rPr>
                              <w:t xml:space="preserve"> </w:t>
                            </w:r>
                            <w:proofErr w:type="spellStart"/>
                            <w:r>
                              <w:rPr>
                                <w:sz w:val="36"/>
                                <w:szCs w:val="36"/>
                                <w:lang w:val="en-US"/>
                              </w:rPr>
                              <w:t>aylanishi</w:t>
                            </w:r>
                            <w:proofErr w:type="spellEnd"/>
                            <w:r>
                              <w:rPr>
                                <w:sz w:val="36"/>
                                <w:szCs w:val="36"/>
                                <w:lang w:val="en-US"/>
                              </w:rPr>
                              <w:t xml:space="preserve"> </w:t>
                            </w:r>
                            <w:proofErr w:type="spellStart"/>
                            <w:r>
                              <w:rPr>
                                <w:sz w:val="36"/>
                                <w:szCs w:val="36"/>
                                <w:lang w:val="en-US"/>
                              </w:rPr>
                              <w:t>va</w:t>
                            </w:r>
                            <w:proofErr w:type="spellEnd"/>
                            <w:r>
                              <w:rPr>
                                <w:sz w:val="36"/>
                                <w:szCs w:val="36"/>
                                <w:lang w:val="en-US"/>
                              </w:rPr>
                              <w:t xml:space="preserve"> </w:t>
                            </w:r>
                            <w:proofErr w:type="spellStart"/>
                            <w:r>
                              <w:rPr>
                                <w:sz w:val="36"/>
                                <w:szCs w:val="36"/>
                                <w:lang w:val="en-US"/>
                              </w:rPr>
                              <w:t>balansi</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5FAF6" id="Поле 18" o:spid="_x0000_s1032" type="#_x0000_t202" style="position:absolute;left:0;text-align:left;margin-left:315pt;margin-top:3.8pt;width:114.95pt;height:135pt;z-index:24807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">
                <v:textbox>
                  <w:txbxContent>
                    <w:p w:rsidR="003674EA" w:rsidRPr="002A340E" w:rsidRDefault="003674EA" w:rsidP="00D962CF">
                      <w:pPr>
                        <w:jc w:val="center"/>
                        <w:rPr>
                          <w:sz w:val="36"/>
                          <w:szCs w:val="36"/>
                          <w:lang w:val="en-US"/>
                        </w:rPr>
                      </w:pPr>
                      <w:proofErr w:type="spellStart"/>
                      <w:r>
                        <w:rPr>
                          <w:sz w:val="36"/>
                          <w:szCs w:val="36"/>
                          <w:lang w:val="en-US"/>
                        </w:rPr>
                        <w:t>Dehqonchilikda</w:t>
                      </w:r>
                      <w:proofErr w:type="spellEnd"/>
                      <w:r>
                        <w:rPr>
                          <w:sz w:val="36"/>
                          <w:szCs w:val="36"/>
                          <w:lang w:val="en-US"/>
                        </w:rPr>
                        <w:t xml:space="preserve"> </w:t>
                      </w:r>
                      <w:proofErr w:type="spellStart"/>
                      <w:r>
                        <w:rPr>
                          <w:sz w:val="36"/>
                          <w:szCs w:val="36"/>
                          <w:lang w:val="en-US"/>
                        </w:rPr>
                        <w:t>oziq</w:t>
                      </w:r>
                      <w:proofErr w:type="spellEnd"/>
                      <w:r>
                        <w:rPr>
                          <w:sz w:val="36"/>
                          <w:szCs w:val="36"/>
                          <w:lang w:val="en-US"/>
                        </w:rPr>
                        <w:t xml:space="preserve"> </w:t>
                      </w:r>
                      <w:proofErr w:type="spellStart"/>
                      <w:r>
                        <w:rPr>
                          <w:sz w:val="36"/>
                          <w:szCs w:val="36"/>
                          <w:lang w:val="en-US"/>
                        </w:rPr>
                        <w:t>moddalar</w:t>
                      </w:r>
                      <w:proofErr w:type="spellEnd"/>
                      <w:r>
                        <w:rPr>
                          <w:sz w:val="36"/>
                          <w:szCs w:val="36"/>
                          <w:lang w:val="en-US"/>
                        </w:rPr>
                        <w:t xml:space="preserve"> </w:t>
                      </w:r>
                      <w:r w:rsidRPr="002A340E">
                        <w:rPr>
                          <w:sz w:val="36"/>
                          <w:szCs w:val="36"/>
                          <w:lang w:val="en-US"/>
                        </w:rPr>
                        <w:t xml:space="preserve"> </w:t>
                      </w:r>
                      <w:proofErr w:type="spellStart"/>
                      <w:r>
                        <w:rPr>
                          <w:sz w:val="36"/>
                          <w:szCs w:val="36"/>
                          <w:lang w:val="en-US"/>
                        </w:rPr>
                        <w:t>aylanishi</w:t>
                      </w:r>
                      <w:proofErr w:type="spellEnd"/>
                      <w:r>
                        <w:rPr>
                          <w:sz w:val="36"/>
                          <w:szCs w:val="36"/>
                          <w:lang w:val="en-US"/>
                        </w:rPr>
                        <w:t xml:space="preserve"> </w:t>
                      </w:r>
                      <w:proofErr w:type="spellStart"/>
                      <w:r>
                        <w:rPr>
                          <w:sz w:val="36"/>
                          <w:szCs w:val="36"/>
                          <w:lang w:val="en-US"/>
                        </w:rPr>
                        <w:t>va</w:t>
                      </w:r>
                      <w:proofErr w:type="spellEnd"/>
                      <w:r>
                        <w:rPr>
                          <w:sz w:val="36"/>
                          <w:szCs w:val="36"/>
                          <w:lang w:val="en-US"/>
                        </w:rPr>
                        <w:t xml:space="preserve"> </w:t>
                      </w:r>
                      <w:proofErr w:type="spellStart"/>
                      <w:r>
                        <w:rPr>
                          <w:sz w:val="36"/>
                          <w:szCs w:val="36"/>
                          <w:lang w:val="en-US"/>
                        </w:rPr>
                        <w:t>balansi</w:t>
                      </w:r>
                      <w:proofErr w:type="spellEnd"/>
                    </w:p>
                  </w:txbxContent>
                </v:textbox>
              </v:shape>
            </w:pict>
          </mc:Fallback>
        </mc:AlternateContent>
      </w:r>
      <w:r w:rsidRPr="00E1198B">
        <w:rPr>
          <w:b/>
          <w:noProof/>
          <w:sz w:val="28"/>
          <w:szCs w:val="28"/>
        </w:rPr>
        <mc:AlternateContent>
          <mc:Choice Requires="wps">
            <w:drawing>
              <wp:anchor distT="0" distB="0" distL="114300" distR="114300" simplePos="0" relativeHeight="248038912" behindDoc="0" locked="0" layoutInCell="1" allowOverlap="1" wp14:anchorId="177364A4" wp14:editId="40E894C3">
                <wp:simplePos x="0" y="0"/>
                <wp:positionH relativeFrom="column">
                  <wp:posOffset>2426335</wp:posOffset>
                </wp:positionH>
                <wp:positionV relativeFrom="paragraph">
                  <wp:posOffset>48260</wp:posOffset>
                </wp:positionV>
                <wp:extent cx="1459865" cy="1714500"/>
                <wp:effectExtent l="6985" t="10160" r="9525" b="889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865" cy="1714500"/>
                        </a:xfrm>
                        <a:prstGeom prst="rect">
                          <a:avLst/>
                        </a:prstGeom>
                        <a:solidFill>
                          <a:srgbClr val="FFFFFF"/>
                        </a:solidFill>
                        <a:ln w="9525">
                          <a:solidFill>
                            <a:srgbClr val="000000"/>
                          </a:solidFill>
                          <a:miter lim="800000"/>
                          <a:headEnd/>
                          <a:tailEnd/>
                        </a:ln>
                      </wps:spPr>
                      <wps:txbx>
                        <w:txbxContent>
                          <w:p w:rsidR="003674EA" w:rsidRPr="002A340E" w:rsidRDefault="003674EA" w:rsidP="00D962CF">
                            <w:pPr>
                              <w:jc w:val="center"/>
                              <w:rPr>
                                <w:sz w:val="36"/>
                                <w:szCs w:val="36"/>
                                <w:lang w:val="en-US"/>
                              </w:rPr>
                            </w:pPr>
                            <w:proofErr w:type="spellStart"/>
                            <w:r>
                              <w:rPr>
                                <w:sz w:val="36"/>
                                <w:szCs w:val="36"/>
                                <w:lang w:val="en-US"/>
                              </w:rPr>
                              <w:t>Tuproq</w:t>
                            </w:r>
                            <w:proofErr w:type="spellEnd"/>
                            <w:r>
                              <w:rPr>
                                <w:sz w:val="36"/>
                                <w:szCs w:val="36"/>
                                <w:lang w:val="en-US"/>
                              </w:rPr>
                              <w:t xml:space="preserve"> </w:t>
                            </w:r>
                            <w:proofErr w:type="spellStart"/>
                            <w:r>
                              <w:rPr>
                                <w:sz w:val="36"/>
                                <w:szCs w:val="36"/>
                                <w:lang w:val="en-US"/>
                              </w:rPr>
                              <w:t>unumdorligini</w:t>
                            </w:r>
                            <w:proofErr w:type="spellEnd"/>
                            <w:r>
                              <w:rPr>
                                <w:sz w:val="36"/>
                                <w:szCs w:val="36"/>
                                <w:lang w:val="en-US"/>
                              </w:rPr>
                              <w:t xml:space="preserve"> </w:t>
                            </w:r>
                            <w:proofErr w:type="spellStart"/>
                            <w:r>
                              <w:rPr>
                                <w:sz w:val="36"/>
                                <w:szCs w:val="36"/>
                                <w:lang w:val="en-US"/>
                              </w:rPr>
                              <w:t>saqlash</w:t>
                            </w:r>
                            <w:proofErr w:type="spellEnd"/>
                            <w:r w:rsidRPr="002A340E">
                              <w:rPr>
                                <w:sz w:val="36"/>
                                <w:szCs w:val="36"/>
                                <w:lang w:val="en-US"/>
                              </w:rPr>
                              <w:t xml:space="preserve">, </w:t>
                            </w:r>
                            <w:proofErr w:type="spellStart"/>
                            <w:r>
                              <w:rPr>
                                <w:sz w:val="36"/>
                                <w:szCs w:val="36"/>
                                <w:lang w:val="en-US"/>
                              </w:rPr>
                              <w:t>optimallashtirish</w:t>
                            </w:r>
                            <w:proofErr w:type="spellEnd"/>
                            <w:r>
                              <w:rPr>
                                <w:sz w:val="36"/>
                                <w:szCs w:val="36"/>
                                <w:lang w:val="en-US"/>
                              </w:rPr>
                              <w:t xml:space="preserve"> </w:t>
                            </w:r>
                            <w:proofErr w:type="spellStart"/>
                            <w:r>
                              <w:rPr>
                                <w:sz w:val="36"/>
                                <w:szCs w:val="36"/>
                                <w:lang w:val="en-US"/>
                              </w:rPr>
                              <w:t>va</w:t>
                            </w:r>
                            <w:proofErr w:type="spellEnd"/>
                            <w:r>
                              <w:rPr>
                                <w:sz w:val="36"/>
                                <w:szCs w:val="36"/>
                                <w:lang w:val="en-US"/>
                              </w:rPr>
                              <w:t xml:space="preserve"> </w:t>
                            </w:r>
                            <w:proofErr w:type="spellStart"/>
                            <w:r>
                              <w:rPr>
                                <w:sz w:val="36"/>
                                <w:szCs w:val="36"/>
                                <w:lang w:val="en-US"/>
                              </w:rPr>
                              <w:t>oshirish</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364A4" id="Поле 17" o:spid="_x0000_s1033" type="#_x0000_t202" style="position:absolute;left:0;text-align:left;margin-left:191.05pt;margin-top:3.8pt;width:114.95pt;height:135pt;z-index:24803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">
                <v:textbox>
                  <w:txbxContent>
                    <w:p w:rsidR="003674EA" w:rsidRPr="002A340E" w:rsidRDefault="003674EA" w:rsidP="00D962CF">
                      <w:pPr>
                        <w:jc w:val="center"/>
                        <w:rPr>
                          <w:sz w:val="36"/>
                          <w:szCs w:val="36"/>
                          <w:lang w:val="en-US"/>
                        </w:rPr>
                      </w:pPr>
                      <w:proofErr w:type="spellStart"/>
                      <w:r>
                        <w:rPr>
                          <w:sz w:val="36"/>
                          <w:szCs w:val="36"/>
                          <w:lang w:val="en-US"/>
                        </w:rPr>
                        <w:t>Tuproq</w:t>
                      </w:r>
                      <w:proofErr w:type="spellEnd"/>
                      <w:r>
                        <w:rPr>
                          <w:sz w:val="36"/>
                          <w:szCs w:val="36"/>
                          <w:lang w:val="en-US"/>
                        </w:rPr>
                        <w:t xml:space="preserve"> </w:t>
                      </w:r>
                      <w:proofErr w:type="spellStart"/>
                      <w:r>
                        <w:rPr>
                          <w:sz w:val="36"/>
                          <w:szCs w:val="36"/>
                          <w:lang w:val="en-US"/>
                        </w:rPr>
                        <w:t>unumdorligini</w:t>
                      </w:r>
                      <w:proofErr w:type="spellEnd"/>
                      <w:r>
                        <w:rPr>
                          <w:sz w:val="36"/>
                          <w:szCs w:val="36"/>
                          <w:lang w:val="en-US"/>
                        </w:rPr>
                        <w:t xml:space="preserve"> </w:t>
                      </w:r>
                      <w:proofErr w:type="spellStart"/>
                      <w:r>
                        <w:rPr>
                          <w:sz w:val="36"/>
                          <w:szCs w:val="36"/>
                          <w:lang w:val="en-US"/>
                        </w:rPr>
                        <w:t>saqlash</w:t>
                      </w:r>
                      <w:proofErr w:type="spellEnd"/>
                      <w:r w:rsidRPr="002A340E">
                        <w:rPr>
                          <w:sz w:val="36"/>
                          <w:szCs w:val="36"/>
                          <w:lang w:val="en-US"/>
                        </w:rPr>
                        <w:t xml:space="preserve">, </w:t>
                      </w:r>
                      <w:proofErr w:type="spellStart"/>
                      <w:r>
                        <w:rPr>
                          <w:sz w:val="36"/>
                          <w:szCs w:val="36"/>
                          <w:lang w:val="en-US"/>
                        </w:rPr>
                        <w:t>optimallashtirish</w:t>
                      </w:r>
                      <w:proofErr w:type="spellEnd"/>
                      <w:r>
                        <w:rPr>
                          <w:sz w:val="36"/>
                          <w:szCs w:val="36"/>
                          <w:lang w:val="en-US"/>
                        </w:rPr>
                        <w:t xml:space="preserve"> </w:t>
                      </w:r>
                      <w:proofErr w:type="spellStart"/>
                      <w:r>
                        <w:rPr>
                          <w:sz w:val="36"/>
                          <w:szCs w:val="36"/>
                          <w:lang w:val="en-US"/>
                        </w:rPr>
                        <w:t>va</w:t>
                      </w:r>
                      <w:proofErr w:type="spellEnd"/>
                      <w:r>
                        <w:rPr>
                          <w:sz w:val="36"/>
                          <w:szCs w:val="36"/>
                          <w:lang w:val="en-US"/>
                        </w:rPr>
                        <w:t xml:space="preserve"> </w:t>
                      </w:r>
                      <w:proofErr w:type="spellStart"/>
                      <w:r>
                        <w:rPr>
                          <w:sz w:val="36"/>
                          <w:szCs w:val="36"/>
                          <w:lang w:val="en-US"/>
                        </w:rPr>
                        <w:t>oshirish</w:t>
                      </w:r>
                      <w:proofErr w:type="spellEnd"/>
                    </w:p>
                  </w:txbxContent>
                </v:textbox>
              </v:shape>
            </w:pict>
          </mc:Fallback>
        </mc:AlternateContent>
      </w:r>
    </w:p>
    <w:p w:rsidR="00D962CF" w:rsidRPr="00E1198B" w:rsidRDefault="00D962CF" w:rsidP="00E07146">
      <w:pPr>
        <w:tabs>
          <w:tab w:val="left" w:pos="-1080"/>
        </w:tabs>
        <w:spacing w:line="276" w:lineRule="auto"/>
        <w:jc w:val="center"/>
        <w:rPr>
          <w:b/>
          <w:sz w:val="28"/>
          <w:szCs w:val="28"/>
          <w:lang w:val="uz-Cyrl-UZ"/>
        </w:rPr>
      </w:pPr>
    </w:p>
    <w:p w:rsidR="00D962CF" w:rsidRPr="00E1198B" w:rsidRDefault="00D962CF" w:rsidP="00E07146">
      <w:pPr>
        <w:tabs>
          <w:tab w:val="left" w:pos="-1080"/>
        </w:tabs>
        <w:spacing w:line="276" w:lineRule="auto"/>
        <w:jc w:val="center"/>
        <w:rPr>
          <w:b/>
          <w:sz w:val="28"/>
          <w:szCs w:val="28"/>
          <w:lang w:val="uz-Cyrl-UZ"/>
        </w:rPr>
      </w:pPr>
    </w:p>
    <w:p w:rsidR="00D962CF" w:rsidRPr="00E1198B" w:rsidRDefault="00D962CF" w:rsidP="00E07146">
      <w:pPr>
        <w:tabs>
          <w:tab w:val="left" w:pos="-1080"/>
        </w:tabs>
        <w:spacing w:line="276" w:lineRule="auto"/>
        <w:jc w:val="center"/>
        <w:rPr>
          <w:b/>
          <w:sz w:val="28"/>
          <w:szCs w:val="28"/>
          <w:lang w:val="uz-Cyrl-UZ"/>
        </w:rPr>
      </w:pPr>
    </w:p>
    <w:p w:rsidR="00D962CF" w:rsidRPr="00E1198B" w:rsidRDefault="00D962CF" w:rsidP="00E07146">
      <w:pPr>
        <w:tabs>
          <w:tab w:val="left" w:pos="-1080"/>
        </w:tabs>
        <w:spacing w:line="276" w:lineRule="auto"/>
        <w:jc w:val="center"/>
        <w:rPr>
          <w:b/>
          <w:sz w:val="28"/>
          <w:szCs w:val="28"/>
          <w:lang w:val="uz-Cyrl-UZ"/>
        </w:rPr>
      </w:pPr>
    </w:p>
    <w:p w:rsidR="00D962CF" w:rsidRPr="00E1198B" w:rsidRDefault="00D962CF" w:rsidP="00E07146">
      <w:pPr>
        <w:tabs>
          <w:tab w:val="left" w:pos="-1080"/>
        </w:tabs>
        <w:spacing w:line="276" w:lineRule="auto"/>
        <w:jc w:val="center"/>
        <w:rPr>
          <w:b/>
          <w:sz w:val="28"/>
          <w:szCs w:val="28"/>
          <w:lang w:val="uz-Cyrl-UZ"/>
        </w:rPr>
      </w:pPr>
    </w:p>
    <w:p w:rsidR="00D962CF" w:rsidRPr="00E1198B" w:rsidRDefault="00D962CF" w:rsidP="00E07146">
      <w:pPr>
        <w:tabs>
          <w:tab w:val="left" w:pos="-1080"/>
        </w:tabs>
        <w:spacing w:line="276" w:lineRule="auto"/>
        <w:jc w:val="center"/>
        <w:rPr>
          <w:b/>
          <w:sz w:val="28"/>
          <w:szCs w:val="28"/>
          <w:lang w:val="uz-Cyrl-UZ"/>
        </w:rPr>
      </w:pPr>
    </w:p>
    <w:p w:rsidR="00D962CF" w:rsidRPr="00E1198B" w:rsidRDefault="00D962CF" w:rsidP="00E07146">
      <w:pPr>
        <w:tabs>
          <w:tab w:val="left" w:pos="-1080"/>
        </w:tabs>
        <w:spacing w:line="276" w:lineRule="auto"/>
        <w:jc w:val="center"/>
        <w:rPr>
          <w:b/>
          <w:sz w:val="28"/>
          <w:szCs w:val="28"/>
          <w:lang w:val="uz-Cyrl-UZ"/>
        </w:rPr>
      </w:pPr>
    </w:p>
    <w:p w:rsidR="00D962CF" w:rsidRPr="00E1198B" w:rsidRDefault="00D962CF" w:rsidP="00E07146">
      <w:pPr>
        <w:tabs>
          <w:tab w:val="left" w:pos="-1080"/>
        </w:tabs>
        <w:spacing w:line="276" w:lineRule="auto"/>
        <w:jc w:val="center"/>
        <w:rPr>
          <w:b/>
          <w:sz w:val="28"/>
          <w:szCs w:val="28"/>
          <w:lang w:val="uz-Cyrl-UZ"/>
        </w:rPr>
      </w:pPr>
      <w:r w:rsidRPr="00E1198B">
        <w:rPr>
          <w:b/>
          <w:sz w:val="28"/>
          <w:szCs w:val="28"/>
          <w:lang w:val="uz-Cyrl-UZ"/>
        </w:rPr>
        <w:t>1-</w:t>
      </w:r>
      <w:r w:rsidR="00E1198B" w:rsidRPr="00E1198B">
        <w:rPr>
          <w:b/>
          <w:sz w:val="28"/>
          <w:szCs w:val="28"/>
          <w:lang w:val="uz-Cyrl-UZ"/>
        </w:rPr>
        <w:t>rasm</w:t>
      </w:r>
      <w:r w:rsidRPr="00E1198B">
        <w:rPr>
          <w:b/>
          <w:sz w:val="28"/>
          <w:szCs w:val="28"/>
          <w:lang w:val="uz-Cyrl-UZ"/>
        </w:rPr>
        <w:t xml:space="preserve">. </w:t>
      </w:r>
      <w:r w:rsidR="00E1198B" w:rsidRPr="00E1198B">
        <w:rPr>
          <w:b/>
          <w:sz w:val="28"/>
          <w:szCs w:val="28"/>
          <w:lang w:val="uz-Cyrl-UZ"/>
        </w:rPr>
        <w:t>Agrokimyo</w:t>
      </w:r>
      <w:r w:rsidRPr="00E1198B">
        <w:rPr>
          <w:b/>
          <w:sz w:val="28"/>
          <w:szCs w:val="28"/>
          <w:lang w:val="uz-Cyrl-UZ"/>
        </w:rPr>
        <w:t xml:space="preserve"> </w:t>
      </w:r>
      <w:r w:rsidR="00E1198B" w:rsidRPr="00E1198B">
        <w:rPr>
          <w:b/>
          <w:sz w:val="28"/>
          <w:szCs w:val="28"/>
          <w:lang w:val="uz-Cyrl-UZ"/>
        </w:rPr>
        <w:t>o‘rganadigan</w:t>
      </w:r>
      <w:r w:rsidRPr="00E1198B">
        <w:rPr>
          <w:b/>
          <w:sz w:val="28"/>
          <w:szCs w:val="28"/>
          <w:lang w:val="uz-Cyrl-UZ"/>
        </w:rPr>
        <w:t xml:space="preserve"> </w:t>
      </w:r>
      <w:r w:rsidR="00E1198B" w:rsidRPr="00E1198B">
        <w:rPr>
          <w:b/>
          <w:sz w:val="28"/>
          <w:szCs w:val="28"/>
          <w:lang w:val="uz-Cyrl-UZ"/>
        </w:rPr>
        <w:t>jarayonlar</w:t>
      </w:r>
    </w:p>
    <w:p w:rsidR="00D962CF" w:rsidRPr="00E1198B" w:rsidRDefault="00D962CF" w:rsidP="00E07146">
      <w:pPr>
        <w:tabs>
          <w:tab w:val="left" w:pos="-1080"/>
        </w:tabs>
        <w:spacing w:line="276" w:lineRule="auto"/>
        <w:jc w:val="center"/>
        <w:rPr>
          <w:b/>
          <w:sz w:val="28"/>
          <w:szCs w:val="28"/>
          <w:lang w:val="uz-Cyrl-UZ"/>
        </w:rPr>
      </w:pPr>
    </w:p>
    <w:p w:rsidR="00D962CF" w:rsidRPr="00E1198B" w:rsidRDefault="00D962CF" w:rsidP="00E07146">
      <w:pPr>
        <w:spacing w:line="276" w:lineRule="auto"/>
        <w:jc w:val="both"/>
        <w:rPr>
          <w:rStyle w:val="fontstyle01"/>
          <w:lang w:val="uz-Cyrl-UZ"/>
        </w:rPr>
      </w:pPr>
    </w:p>
    <w:p w:rsidR="00D962CF" w:rsidRPr="00E1198B" w:rsidRDefault="00D962CF" w:rsidP="00E07146">
      <w:pPr>
        <w:tabs>
          <w:tab w:val="left" w:pos="-1080"/>
        </w:tabs>
        <w:spacing w:line="276" w:lineRule="auto"/>
        <w:jc w:val="center"/>
        <w:rPr>
          <w:b/>
          <w:sz w:val="28"/>
          <w:szCs w:val="28"/>
          <w:lang w:val="uz-Cyrl-UZ"/>
        </w:rPr>
      </w:pPr>
      <w:r w:rsidRPr="00E1198B">
        <w:rPr>
          <w:b/>
          <w:noProof/>
          <w:sz w:val="28"/>
          <w:szCs w:val="28"/>
        </w:rPr>
        <w:lastRenderedPageBreak/>
        <mc:AlternateContent>
          <mc:Choice Requires="wps">
            <w:drawing>
              <wp:anchor distT="0" distB="0" distL="114300" distR="114300" simplePos="0" relativeHeight="249760256" behindDoc="0" locked="0" layoutInCell="1" allowOverlap="1" wp14:anchorId="359FC49F" wp14:editId="4D46E20D">
                <wp:simplePos x="0" y="0"/>
                <wp:positionH relativeFrom="column">
                  <wp:posOffset>5257800</wp:posOffset>
                </wp:positionH>
                <wp:positionV relativeFrom="paragraph">
                  <wp:posOffset>228600</wp:posOffset>
                </wp:positionV>
                <wp:extent cx="1485900" cy="2057400"/>
                <wp:effectExtent l="9525" t="9525" r="9525" b="9525"/>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2057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2FE11" id="Прямая соединительная линия 76" o:spid="_x0000_s1026" style="position:absolute;flip:x;z-index:24976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8pt" to="531pt,1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"/>
            </w:pict>
          </mc:Fallback>
        </mc:AlternateContent>
      </w:r>
      <w:r w:rsidRPr="00E1198B">
        <w:rPr>
          <w:b/>
          <w:noProof/>
          <w:sz w:val="28"/>
          <w:szCs w:val="28"/>
        </w:rPr>
        <mc:AlternateContent>
          <mc:Choice Requires="wps">
            <w:drawing>
              <wp:anchor distT="0" distB="0" distL="114300" distR="114300" simplePos="0" relativeHeight="249002496" behindDoc="0" locked="0" layoutInCell="1" allowOverlap="1" wp14:anchorId="335AE1D8" wp14:editId="4096DC22">
                <wp:simplePos x="0" y="0"/>
                <wp:positionH relativeFrom="column">
                  <wp:posOffset>6743700</wp:posOffset>
                </wp:positionH>
                <wp:positionV relativeFrom="paragraph">
                  <wp:posOffset>0</wp:posOffset>
                </wp:positionV>
                <wp:extent cx="2514600" cy="457200"/>
                <wp:effectExtent l="9525" t="9525" r="9525" b="9525"/>
                <wp:wrapNone/>
                <wp:docPr id="75" name="Поле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rsidR="003674EA" w:rsidRPr="00D12027" w:rsidRDefault="003674EA" w:rsidP="00D962CF">
                            <w:pPr>
                              <w:jc w:val="center"/>
                              <w:rPr>
                                <w:caps/>
                                <w:sz w:val="40"/>
                                <w:szCs w:val="40"/>
                                <w:lang w:val="en-US"/>
                              </w:rPr>
                            </w:pPr>
                            <w:r>
                              <w:rPr>
                                <w:caps/>
                                <w:sz w:val="40"/>
                                <w:szCs w:val="40"/>
                                <w:lang w:val="en-US"/>
                              </w:rPr>
                              <w:t>DEHQONCHILIK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AE1D8" id="Поле 75" o:spid="_x0000_s1034" type="#_x0000_t202" style="position:absolute;left:0;text-align:left;margin-left:531pt;margin-top:0;width:198pt;height:36pt;z-index:24900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">
                <v:textbox>
                  <w:txbxContent>
                    <w:p w:rsidR="003674EA" w:rsidRPr="00D12027" w:rsidRDefault="003674EA" w:rsidP="00D962CF">
                      <w:pPr>
                        <w:jc w:val="center"/>
                        <w:rPr>
                          <w:caps/>
                          <w:sz w:val="40"/>
                          <w:szCs w:val="40"/>
                          <w:lang w:val="en-US"/>
                        </w:rPr>
                      </w:pPr>
                      <w:r>
                        <w:rPr>
                          <w:caps/>
                          <w:sz w:val="40"/>
                          <w:szCs w:val="40"/>
                          <w:lang w:val="en-US"/>
                        </w:rPr>
                        <w:t>DEHQONCHILIK</w:t>
                      </w:r>
                    </w:p>
                  </w:txbxContent>
                </v:textbox>
              </v:shape>
            </w:pict>
          </mc:Fallback>
        </mc:AlternateContent>
      </w:r>
      <w:r w:rsidRPr="00E1198B">
        <w:rPr>
          <w:b/>
          <w:noProof/>
          <w:sz w:val="28"/>
          <w:szCs w:val="28"/>
        </w:rPr>
        <mc:AlternateContent>
          <mc:Choice Requires="wps">
            <w:drawing>
              <wp:anchor distT="0" distB="0" distL="114300" distR="114300" simplePos="0" relativeHeight="248737280" behindDoc="0" locked="0" layoutInCell="1" allowOverlap="1" wp14:anchorId="7687D4D2" wp14:editId="53FC7FA3">
                <wp:simplePos x="0" y="0"/>
                <wp:positionH relativeFrom="column">
                  <wp:posOffset>0</wp:posOffset>
                </wp:positionH>
                <wp:positionV relativeFrom="paragraph">
                  <wp:posOffset>0</wp:posOffset>
                </wp:positionV>
                <wp:extent cx="2628900" cy="685800"/>
                <wp:effectExtent l="9525" t="9525" r="9525" b="9525"/>
                <wp:wrapNone/>
                <wp:docPr id="74" name="Поле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85800"/>
                        </a:xfrm>
                        <a:prstGeom prst="rect">
                          <a:avLst/>
                        </a:prstGeom>
                        <a:solidFill>
                          <a:srgbClr val="FFFFFF"/>
                        </a:solidFill>
                        <a:ln w="9525">
                          <a:solidFill>
                            <a:srgbClr val="000000"/>
                          </a:solidFill>
                          <a:miter lim="800000"/>
                          <a:headEnd/>
                          <a:tailEnd/>
                        </a:ln>
                      </wps:spPr>
                      <wps:txbx>
                        <w:txbxContent>
                          <w:p w:rsidR="003674EA" w:rsidRPr="00D12027" w:rsidRDefault="003674EA" w:rsidP="00D962CF">
                            <w:pPr>
                              <w:jc w:val="center"/>
                              <w:rPr>
                                <w:caps/>
                                <w:sz w:val="36"/>
                                <w:szCs w:val="36"/>
                                <w:lang w:val="en-US"/>
                              </w:rPr>
                            </w:pPr>
                            <w:r>
                              <w:rPr>
                                <w:caps/>
                                <w:sz w:val="36"/>
                                <w:szCs w:val="36"/>
                                <w:lang w:val="en-US"/>
                              </w:rPr>
                              <w:t>O’SIMLIKLAR FIZYALOGIYASI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7D4D2" id="Поле 74" o:spid="_x0000_s1035" type="#_x0000_t202" style="position:absolute;left:0;text-align:left;margin-left:0;margin-top:0;width:207pt;height:54pt;z-index:24873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">
                <v:textbox>
                  <w:txbxContent>
                    <w:p w:rsidR="003674EA" w:rsidRPr="00D12027" w:rsidRDefault="003674EA" w:rsidP="00D962CF">
                      <w:pPr>
                        <w:jc w:val="center"/>
                        <w:rPr>
                          <w:caps/>
                          <w:sz w:val="36"/>
                          <w:szCs w:val="36"/>
                          <w:lang w:val="en-US"/>
                        </w:rPr>
                      </w:pPr>
                      <w:r>
                        <w:rPr>
                          <w:caps/>
                          <w:sz w:val="36"/>
                          <w:szCs w:val="36"/>
                          <w:lang w:val="en-US"/>
                        </w:rPr>
                        <w:t>O’SIMLIKLAR FIZYALOGIYASI</w:t>
                      </w:r>
                    </w:p>
                  </w:txbxContent>
                </v:textbox>
              </v:shape>
            </w:pict>
          </mc:Fallback>
        </mc:AlternateContent>
      </w:r>
    </w:p>
    <w:p w:rsidR="00D962CF" w:rsidRPr="00E1198B" w:rsidRDefault="00D962CF" w:rsidP="00E07146">
      <w:pPr>
        <w:tabs>
          <w:tab w:val="left" w:pos="-1080"/>
        </w:tabs>
        <w:spacing w:line="276" w:lineRule="auto"/>
        <w:jc w:val="center"/>
        <w:rPr>
          <w:b/>
          <w:sz w:val="28"/>
          <w:szCs w:val="28"/>
          <w:lang w:val="uz-Cyrl-UZ"/>
        </w:rPr>
      </w:pPr>
      <w:r w:rsidRPr="00E1198B">
        <w:rPr>
          <w:b/>
          <w:noProof/>
          <w:sz w:val="28"/>
          <w:szCs w:val="28"/>
        </w:rPr>
        <mc:AlternateContent>
          <mc:Choice Requires="wps">
            <w:drawing>
              <wp:anchor distT="0" distB="0" distL="114300" distR="114300" simplePos="0" relativeHeight="248964608" behindDoc="0" locked="0" layoutInCell="1" allowOverlap="1" wp14:anchorId="18B97A17" wp14:editId="1E8D9116">
                <wp:simplePos x="0" y="0"/>
                <wp:positionH relativeFrom="column">
                  <wp:posOffset>6743700</wp:posOffset>
                </wp:positionH>
                <wp:positionV relativeFrom="paragraph">
                  <wp:posOffset>279400</wp:posOffset>
                </wp:positionV>
                <wp:extent cx="2514600" cy="457200"/>
                <wp:effectExtent l="9525" t="12700" r="9525" b="6350"/>
                <wp:wrapNone/>
                <wp:docPr id="73" name="Поле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rsidR="003674EA" w:rsidRPr="00D12027" w:rsidRDefault="003674EA" w:rsidP="00D962CF">
                            <w:pPr>
                              <w:ind w:right="-134" w:hanging="180"/>
                              <w:jc w:val="center"/>
                              <w:rPr>
                                <w:caps/>
                                <w:sz w:val="34"/>
                                <w:szCs w:val="34"/>
                                <w:lang w:val="en-US"/>
                              </w:rPr>
                            </w:pPr>
                            <w:r>
                              <w:rPr>
                                <w:caps/>
                                <w:sz w:val="34"/>
                                <w:szCs w:val="34"/>
                                <w:lang w:val="en-US"/>
                              </w:rPr>
                              <w:t>O’SIMLIKSHUNOSLIK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97A17" id="Поле 73" o:spid="_x0000_s1036" type="#_x0000_t202" style="position:absolute;left:0;text-align:left;margin-left:531pt;margin-top:22pt;width:198pt;height:36pt;z-index:24896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">
                <v:textbox>
                  <w:txbxContent>
                    <w:p w:rsidR="003674EA" w:rsidRPr="00D12027" w:rsidRDefault="003674EA" w:rsidP="00D962CF">
                      <w:pPr>
                        <w:ind w:right="-134" w:hanging="180"/>
                        <w:jc w:val="center"/>
                        <w:rPr>
                          <w:caps/>
                          <w:sz w:val="34"/>
                          <w:szCs w:val="34"/>
                          <w:lang w:val="en-US"/>
                        </w:rPr>
                      </w:pPr>
                      <w:r>
                        <w:rPr>
                          <w:caps/>
                          <w:sz w:val="34"/>
                          <w:szCs w:val="34"/>
                          <w:lang w:val="en-US"/>
                        </w:rPr>
                        <w:t>O’SIMLIKSHUNOSLIK</w:t>
                      </w:r>
                    </w:p>
                  </w:txbxContent>
                </v:textbox>
              </v:shape>
            </w:pict>
          </mc:Fallback>
        </mc:AlternateContent>
      </w:r>
    </w:p>
    <w:p w:rsidR="00D962CF" w:rsidRPr="00E1198B" w:rsidRDefault="00D962CF" w:rsidP="00E07146">
      <w:pPr>
        <w:tabs>
          <w:tab w:val="left" w:pos="-1080"/>
        </w:tabs>
        <w:spacing w:line="276" w:lineRule="auto"/>
        <w:jc w:val="center"/>
        <w:rPr>
          <w:b/>
          <w:sz w:val="28"/>
          <w:szCs w:val="28"/>
          <w:lang w:val="uz-Cyrl-UZ"/>
        </w:rPr>
      </w:pPr>
      <w:r w:rsidRPr="00E1198B">
        <w:rPr>
          <w:b/>
          <w:noProof/>
          <w:sz w:val="28"/>
          <w:szCs w:val="28"/>
        </w:rPr>
        <mc:AlternateContent>
          <mc:Choice Requires="wps">
            <w:drawing>
              <wp:anchor distT="0" distB="0" distL="114300" distR="114300" simplePos="0" relativeHeight="249798144" behindDoc="0" locked="0" layoutInCell="1" allowOverlap="1" wp14:anchorId="3803AC78" wp14:editId="7FFC4943">
                <wp:simplePos x="0" y="0"/>
                <wp:positionH relativeFrom="column">
                  <wp:posOffset>5410200</wp:posOffset>
                </wp:positionH>
                <wp:positionV relativeFrom="paragraph">
                  <wp:posOffset>215900</wp:posOffset>
                </wp:positionV>
                <wp:extent cx="1333500" cy="1524000"/>
                <wp:effectExtent l="9525" t="6350" r="9525" b="12700"/>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0" cy="1524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01BED" id="Прямая соединительная линия 72" o:spid="_x0000_s1026" style="position:absolute;flip:x;z-index:24979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pt,17pt" to="53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"/>
            </w:pict>
          </mc:Fallback>
        </mc:AlternateContent>
      </w:r>
      <w:r w:rsidRPr="00E1198B">
        <w:rPr>
          <w:b/>
          <w:noProof/>
          <w:sz w:val="28"/>
          <w:szCs w:val="28"/>
        </w:rPr>
        <mc:AlternateContent>
          <mc:Choice Requires="wps">
            <w:drawing>
              <wp:anchor distT="0" distB="0" distL="114300" distR="114300" simplePos="0" relativeHeight="249419264" behindDoc="0" locked="0" layoutInCell="1" allowOverlap="1" wp14:anchorId="0C938F19" wp14:editId="13E55A06">
                <wp:simplePos x="0" y="0"/>
                <wp:positionH relativeFrom="column">
                  <wp:posOffset>0</wp:posOffset>
                </wp:positionH>
                <wp:positionV relativeFrom="paragraph">
                  <wp:posOffset>215900</wp:posOffset>
                </wp:positionV>
                <wp:extent cx="2628900" cy="685800"/>
                <wp:effectExtent l="9525" t="6350" r="9525" b="12700"/>
                <wp:wrapNone/>
                <wp:docPr id="71" name="Поле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85800"/>
                        </a:xfrm>
                        <a:prstGeom prst="rect">
                          <a:avLst/>
                        </a:prstGeom>
                        <a:solidFill>
                          <a:srgbClr val="FFFFFF"/>
                        </a:solidFill>
                        <a:ln w="9525">
                          <a:solidFill>
                            <a:srgbClr val="000000"/>
                          </a:solidFill>
                          <a:miter lim="800000"/>
                          <a:headEnd/>
                          <a:tailEnd/>
                        </a:ln>
                      </wps:spPr>
                      <wps:txbx>
                        <w:txbxContent>
                          <w:p w:rsidR="003674EA" w:rsidRPr="00D12027" w:rsidRDefault="003674EA" w:rsidP="00D962CF">
                            <w:pPr>
                              <w:jc w:val="center"/>
                              <w:rPr>
                                <w:caps/>
                                <w:sz w:val="36"/>
                                <w:szCs w:val="36"/>
                                <w:lang w:val="en-US"/>
                              </w:rPr>
                            </w:pPr>
                            <w:r>
                              <w:rPr>
                                <w:caps/>
                                <w:sz w:val="36"/>
                                <w:szCs w:val="36"/>
                                <w:lang w:val="en-US"/>
                              </w:rPr>
                              <w:t>O’SIMLIKLAR BIOKIMYOSI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38F19" id="Поле 71" o:spid="_x0000_s1037" type="#_x0000_t202" style="position:absolute;left:0;text-align:left;margin-left:0;margin-top:17pt;width:207pt;height:54pt;z-index:24941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">
                <v:textbox>
                  <w:txbxContent>
                    <w:p w:rsidR="003674EA" w:rsidRPr="00D12027" w:rsidRDefault="003674EA" w:rsidP="00D962CF">
                      <w:pPr>
                        <w:jc w:val="center"/>
                        <w:rPr>
                          <w:caps/>
                          <w:sz w:val="36"/>
                          <w:szCs w:val="36"/>
                          <w:lang w:val="en-US"/>
                        </w:rPr>
                      </w:pPr>
                      <w:r>
                        <w:rPr>
                          <w:caps/>
                          <w:sz w:val="36"/>
                          <w:szCs w:val="36"/>
                          <w:lang w:val="en-US"/>
                        </w:rPr>
                        <w:t>O’SIMLIKLAR BIOKIMYOSI</w:t>
                      </w:r>
                    </w:p>
                  </w:txbxContent>
                </v:textbox>
              </v:shape>
            </w:pict>
          </mc:Fallback>
        </mc:AlternateContent>
      </w:r>
      <w:r w:rsidRPr="00E1198B">
        <w:rPr>
          <w:b/>
          <w:noProof/>
          <w:sz w:val="28"/>
          <w:szCs w:val="28"/>
        </w:rPr>
        <mc:AlternateContent>
          <mc:Choice Requires="wps">
            <w:drawing>
              <wp:anchor distT="0" distB="0" distL="114300" distR="114300" simplePos="0" relativeHeight="249457152" behindDoc="0" locked="0" layoutInCell="1" allowOverlap="1" wp14:anchorId="60BB4489" wp14:editId="0B4129FE">
                <wp:simplePos x="0" y="0"/>
                <wp:positionH relativeFrom="column">
                  <wp:posOffset>2628900</wp:posOffset>
                </wp:positionH>
                <wp:positionV relativeFrom="paragraph">
                  <wp:posOffset>50800</wp:posOffset>
                </wp:positionV>
                <wp:extent cx="1600200" cy="1600200"/>
                <wp:effectExtent l="9525" t="12700" r="9525" b="6350"/>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0020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AA333" id="Прямая соединительная линия 70" o:spid="_x0000_s1026" style="position:absolute;flip:x y;z-index:24945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4pt" to="333pt,1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"/>
            </w:pict>
          </mc:Fallback>
        </mc:AlternateContent>
      </w:r>
    </w:p>
    <w:p w:rsidR="00D962CF" w:rsidRPr="00E1198B" w:rsidRDefault="00D962CF" w:rsidP="00E07146">
      <w:pPr>
        <w:tabs>
          <w:tab w:val="left" w:pos="-1080"/>
        </w:tabs>
        <w:spacing w:line="276" w:lineRule="auto"/>
        <w:jc w:val="center"/>
        <w:rPr>
          <w:b/>
          <w:sz w:val="28"/>
          <w:szCs w:val="28"/>
          <w:lang w:val="uz-Cyrl-UZ"/>
        </w:rPr>
      </w:pPr>
      <w:r w:rsidRPr="00E1198B">
        <w:rPr>
          <w:b/>
          <w:noProof/>
          <w:sz w:val="28"/>
          <w:szCs w:val="28"/>
        </w:rPr>
        <mc:AlternateContent>
          <mc:Choice Requires="wps">
            <w:drawing>
              <wp:anchor distT="0" distB="0" distL="114300" distR="114300" simplePos="0" relativeHeight="249495040" behindDoc="0" locked="0" layoutInCell="1" allowOverlap="1" wp14:anchorId="5DF4B02A" wp14:editId="0F17329F">
                <wp:simplePos x="0" y="0"/>
                <wp:positionH relativeFrom="column">
                  <wp:posOffset>2628900</wp:posOffset>
                </wp:positionH>
                <wp:positionV relativeFrom="paragraph">
                  <wp:posOffset>266700</wp:posOffset>
                </wp:positionV>
                <wp:extent cx="1485900" cy="1143000"/>
                <wp:effectExtent l="9525" t="9525" r="9525" b="9525"/>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8590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0E57E" id="Прямая соединительная линия 69" o:spid="_x0000_s1026" style="position:absolute;flip:x y;z-index:24949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21pt" to="32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"/>
            </w:pict>
          </mc:Fallback>
        </mc:AlternateContent>
      </w:r>
      <w:r w:rsidRPr="00E1198B">
        <w:rPr>
          <w:b/>
          <w:noProof/>
          <w:sz w:val="28"/>
          <w:szCs w:val="28"/>
        </w:rPr>
        <mc:AlternateContent>
          <mc:Choice Requires="wps">
            <w:drawing>
              <wp:anchor distT="0" distB="0" distL="114300" distR="114300" simplePos="0" relativeHeight="248926720" behindDoc="0" locked="0" layoutInCell="1" allowOverlap="1" wp14:anchorId="07FDBECE" wp14:editId="2C8D8B6D">
                <wp:simplePos x="0" y="0"/>
                <wp:positionH relativeFrom="column">
                  <wp:posOffset>6743700</wp:posOffset>
                </wp:positionH>
                <wp:positionV relativeFrom="paragraph">
                  <wp:posOffset>266700</wp:posOffset>
                </wp:positionV>
                <wp:extent cx="2514600" cy="457200"/>
                <wp:effectExtent l="9525" t="9525" r="9525" b="9525"/>
                <wp:wrapNone/>
                <wp:docPr id="68" name="Поле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rsidR="003674EA" w:rsidRPr="00D12027" w:rsidRDefault="003674EA" w:rsidP="00D962CF">
                            <w:pPr>
                              <w:ind w:right="-134"/>
                              <w:jc w:val="center"/>
                              <w:rPr>
                                <w:caps/>
                                <w:sz w:val="30"/>
                                <w:szCs w:val="30"/>
                                <w:lang w:val="en-US"/>
                              </w:rPr>
                            </w:pPr>
                            <w:r>
                              <w:rPr>
                                <w:caps/>
                                <w:sz w:val="30"/>
                                <w:szCs w:val="30"/>
                                <w:lang w:val="en-US"/>
                              </w:rPr>
                              <w:t>AGROTUPROQSHUNOSLIK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DBECE" id="Поле 68" o:spid="_x0000_s1038" type="#_x0000_t202" style="position:absolute;left:0;text-align:left;margin-left:531pt;margin-top:21pt;width:198pt;height:36pt;z-index:24892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">
                <v:textbox>
                  <w:txbxContent>
                    <w:p w:rsidR="003674EA" w:rsidRPr="00D12027" w:rsidRDefault="003674EA" w:rsidP="00D962CF">
                      <w:pPr>
                        <w:ind w:right="-134"/>
                        <w:jc w:val="center"/>
                        <w:rPr>
                          <w:caps/>
                          <w:sz w:val="30"/>
                          <w:szCs w:val="30"/>
                          <w:lang w:val="en-US"/>
                        </w:rPr>
                      </w:pPr>
                      <w:r>
                        <w:rPr>
                          <w:caps/>
                          <w:sz w:val="30"/>
                          <w:szCs w:val="30"/>
                          <w:lang w:val="en-US"/>
                        </w:rPr>
                        <w:t>AGROTUPROQSHUNOSLIK</w:t>
                      </w:r>
                    </w:p>
                  </w:txbxContent>
                </v:textbox>
              </v:shape>
            </w:pict>
          </mc:Fallback>
        </mc:AlternateContent>
      </w:r>
    </w:p>
    <w:p w:rsidR="00D962CF" w:rsidRPr="00E1198B" w:rsidRDefault="00D962CF" w:rsidP="00E07146">
      <w:pPr>
        <w:tabs>
          <w:tab w:val="left" w:pos="-1080"/>
        </w:tabs>
        <w:spacing w:line="276" w:lineRule="auto"/>
        <w:jc w:val="center"/>
        <w:rPr>
          <w:b/>
          <w:sz w:val="28"/>
          <w:szCs w:val="28"/>
          <w:lang w:val="uz-Cyrl-UZ"/>
        </w:rPr>
      </w:pPr>
      <w:r w:rsidRPr="00E1198B">
        <w:rPr>
          <w:b/>
          <w:noProof/>
          <w:sz w:val="28"/>
          <w:szCs w:val="28"/>
        </w:rPr>
        <mc:AlternateContent>
          <mc:Choice Requires="wps">
            <w:drawing>
              <wp:anchor distT="0" distB="0" distL="114300" distR="114300" simplePos="0" relativeHeight="249836032" behindDoc="0" locked="0" layoutInCell="1" allowOverlap="1" wp14:anchorId="4D2A9CFA" wp14:editId="76D50E7D">
                <wp:simplePos x="0" y="0"/>
                <wp:positionH relativeFrom="column">
                  <wp:posOffset>5829300</wp:posOffset>
                </wp:positionH>
                <wp:positionV relativeFrom="paragraph">
                  <wp:posOffset>203200</wp:posOffset>
                </wp:positionV>
                <wp:extent cx="914400" cy="1028700"/>
                <wp:effectExtent l="9525" t="12700" r="9525" b="635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7C55C" id="Прямая соединительная линия 67" o:spid="_x0000_s1026" style="position:absolute;flip:x;z-index:24983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16pt" to="531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"/>
            </w:pict>
          </mc:Fallback>
        </mc:AlternateContent>
      </w:r>
    </w:p>
    <w:p w:rsidR="00D962CF" w:rsidRPr="00E1198B" w:rsidRDefault="00D962CF" w:rsidP="00E07146">
      <w:pPr>
        <w:tabs>
          <w:tab w:val="left" w:pos="-1080"/>
        </w:tabs>
        <w:spacing w:line="276" w:lineRule="auto"/>
        <w:jc w:val="center"/>
        <w:rPr>
          <w:b/>
          <w:sz w:val="28"/>
          <w:szCs w:val="28"/>
          <w:lang w:val="uz-Cyrl-UZ"/>
        </w:rPr>
      </w:pPr>
      <w:r w:rsidRPr="00E1198B">
        <w:rPr>
          <w:b/>
          <w:noProof/>
          <w:sz w:val="28"/>
          <w:szCs w:val="28"/>
        </w:rPr>
        <mc:AlternateContent>
          <mc:Choice Requires="wps">
            <w:drawing>
              <wp:anchor distT="0" distB="0" distL="114300" distR="114300" simplePos="0" relativeHeight="249532928" behindDoc="0" locked="0" layoutInCell="1" allowOverlap="1" wp14:anchorId="6699D249" wp14:editId="3625248B">
                <wp:simplePos x="0" y="0"/>
                <wp:positionH relativeFrom="column">
                  <wp:posOffset>2628900</wp:posOffset>
                </wp:positionH>
                <wp:positionV relativeFrom="paragraph">
                  <wp:posOffset>254000</wp:posOffset>
                </wp:positionV>
                <wp:extent cx="1257300" cy="635000"/>
                <wp:effectExtent l="9525" t="6350" r="9525" b="635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57300" cy="635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996B8" id="Прямая соединительная линия 66" o:spid="_x0000_s1026" style="position:absolute;flip:x y;z-index:24953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20pt" to="306pt,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"/>
            </w:pict>
          </mc:Fallback>
        </mc:AlternateContent>
      </w:r>
      <w:r w:rsidRPr="00E1198B">
        <w:rPr>
          <w:b/>
          <w:noProof/>
          <w:sz w:val="28"/>
          <w:szCs w:val="28"/>
        </w:rPr>
        <mc:AlternateContent>
          <mc:Choice Requires="wps">
            <w:drawing>
              <wp:anchor distT="0" distB="0" distL="114300" distR="114300" simplePos="0" relativeHeight="249381376" behindDoc="0" locked="0" layoutInCell="1" allowOverlap="1" wp14:anchorId="49F7C329" wp14:editId="4106CD7E">
                <wp:simplePos x="0" y="0"/>
                <wp:positionH relativeFrom="column">
                  <wp:posOffset>0</wp:posOffset>
                </wp:positionH>
                <wp:positionV relativeFrom="paragraph">
                  <wp:posOffset>139700</wp:posOffset>
                </wp:positionV>
                <wp:extent cx="2628900" cy="457200"/>
                <wp:effectExtent l="9525" t="6350" r="9525" b="12700"/>
                <wp:wrapNone/>
                <wp:docPr id="65" name="Поле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57200"/>
                        </a:xfrm>
                        <a:prstGeom prst="rect">
                          <a:avLst/>
                        </a:prstGeom>
                        <a:solidFill>
                          <a:srgbClr val="FFFFFF"/>
                        </a:solidFill>
                        <a:ln w="9525">
                          <a:solidFill>
                            <a:srgbClr val="000000"/>
                          </a:solidFill>
                          <a:miter lim="800000"/>
                          <a:headEnd/>
                          <a:tailEnd/>
                        </a:ln>
                      </wps:spPr>
                      <wps:txbx>
                        <w:txbxContent>
                          <w:p w:rsidR="003674EA" w:rsidRPr="00D12027" w:rsidRDefault="003674EA" w:rsidP="00D962CF">
                            <w:pPr>
                              <w:jc w:val="center"/>
                              <w:rPr>
                                <w:caps/>
                                <w:sz w:val="40"/>
                                <w:szCs w:val="40"/>
                                <w:lang w:val="en-US"/>
                              </w:rPr>
                            </w:pPr>
                            <w:r>
                              <w:rPr>
                                <w:caps/>
                                <w:sz w:val="40"/>
                                <w:szCs w:val="40"/>
                                <w:lang w:val="en-US"/>
                              </w:rPr>
                              <w:t>BIOGEOKIMYO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7C329" id="Поле 65" o:spid="_x0000_s1039" type="#_x0000_t202" style="position:absolute;left:0;text-align:left;margin-left:0;margin-top:11pt;width:207pt;height:36pt;z-index:24938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">
                <v:textbox>
                  <w:txbxContent>
                    <w:p w:rsidR="003674EA" w:rsidRPr="00D12027" w:rsidRDefault="003674EA" w:rsidP="00D962CF">
                      <w:pPr>
                        <w:jc w:val="center"/>
                        <w:rPr>
                          <w:caps/>
                          <w:sz w:val="40"/>
                          <w:szCs w:val="40"/>
                          <w:lang w:val="en-US"/>
                        </w:rPr>
                      </w:pPr>
                      <w:r>
                        <w:rPr>
                          <w:caps/>
                          <w:sz w:val="40"/>
                          <w:szCs w:val="40"/>
                          <w:lang w:val="en-US"/>
                        </w:rPr>
                        <w:t>BIOGEOKIMYO</w:t>
                      </w:r>
                    </w:p>
                  </w:txbxContent>
                </v:textbox>
              </v:shape>
            </w:pict>
          </mc:Fallback>
        </mc:AlternateContent>
      </w:r>
      <w:r w:rsidRPr="00E1198B">
        <w:rPr>
          <w:b/>
          <w:noProof/>
          <w:sz w:val="28"/>
          <w:szCs w:val="28"/>
        </w:rPr>
        <mc:AlternateContent>
          <mc:Choice Requires="wps">
            <w:drawing>
              <wp:anchor distT="0" distB="0" distL="114300" distR="114300" simplePos="0" relativeHeight="249154048" behindDoc="0" locked="0" layoutInCell="1" allowOverlap="1" wp14:anchorId="3D062D32" wp14:editId="3100A983">
                <wp:simplePos x="0" y="0"/>
                <wp:positionH relativeFrom="column">
                  <wp:posOffset>6743700</wp:posOffset>
                </wp:positionH>
                <wp:positionV relativeFrom="paragraph">
                  <wp:posOffset>254000</wp:posOffset>
                </wp:positionV>
                <wp:extent cx="2514600" cy="571500"/>
                <wp:effectExtent l="9525" t="6350" r="9525" b="12700"/>
                <wp:wrapNone/>
                <wp:docPr id="64" name="Поле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solidFill>
                          <a:srgbClr val="FFFFFF"/>
                        </a:solidFill>
                        <a:ln w="9525">
                          <a:solidFill>
                            <a:srgbClr val="000000"/>
                          </a:solidFill>
                          <a:miter lim="800000"/>
                          <a:headEnd/>
                          <a:tailEnd/>
                        </a:ln>
                      </wps:spPr>
                      <wps:txbx>
                        <w:txbxContent>
                          <w:p w:rsidR="003674EA" w:rsidRPr="00D12027" w:rsidRDefault="003674EA" w:rsidP="00D962CF">
                            <w:pPr>
                              <w:jc w:val="center"/>
                              <w:rPr>
                                <w:caps/>
                                <w:sz w:val="36"/>
                                <w:szCs w:val="36"/>
                                <w:lang w:val="en-US"/>
                              </w:rPr>
                            </w:pPr>
                            <w:r>
                              <w:rPr>
                                <w:caps/>
                                <w:sz w:val="36"/>
                                <w:szCs w:val="36"/>
                                <w:lang w:val="en-US"/>
                              </w:rPr>
                              <w:t>O’SIMLIKLARNI HIMOYA QILISH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62D32" id="Поле 64" o:spid="_x0000_s1040" type="#_x0000_t202" style="position:absolute;left:0;text-align:left;margin-left:531pt;margin-top:20pt;width:198pt;height:45pt;z-index:24915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">
                <v:textbox>
                  <w:txbxContent>
                    <w:p w:rsidR="003674EA" w:rsidRPr="00D12027" w:rsidRDefault="003674EA" w:rsidP="00D962CF">
                      <w:pPr>
                        <w:jc w:val="center"/>
                        <w:rPr>
                          <w:caps/>
                          <w:sz w:val="36"/>
                          <w:szCs w:val="36"/>
                          <w:lang w:val="en-US"/>
                        </w:rPr>
                      </w:pPr>
                      <w:r>
                        <w:rPr>
                          <w:caps/>
                          <w:sz w:val="36"/>
                          <w:szCs w:val="36"/>
                          <w:lang w:val="en-US"/>
                        </w:rPr>
                        <w:t>O’SIMLIKLARNI HIMOYA QILISH</w:t>
                      </w:r>
                    </w:p>
                  </w:txbxContent>
                </v:textbox>
              </v:shape>
            </w:pict>
          </mc:Fallback>
        </mc:AlternateContent>
      </w:r>
    </w:p>
    <w:p w:rsidR="00D962CF" w:rsidRPr="00E1198B" w:rsidRDefault="00D962CF" w:rsidP="00E07146">
      <w:pPr>
        <w:tabs>
          <w:tab w:val="left" w:pos="-1080"/>
        </w:tabs>
        <w:spacing w:line="276" w:lineRule="auto"/>
        <w:jc w:val="center"/>
        <w:rPr>
          <w:b/>
          <w:sz w:val="28"/>
          <w:szCs w:val="28"/>
          <w:lang w:val="uz-Cyrl-UZ"/>
        </w:rPr>
      </w:pPr>
      <w:r w:rsidRPr="00E1198B">
        <w:rPr>
          <w:b/>
          <w:noProof/>
          <w:sz w:val="28"/>
          <w:szCs w:val="28"/>
        </w:rPr>
        <mc:AlternateContent>
          <mc:Choice Requires="wps">
            <w:drawing>
              <wp:anchor distT="0" distB="0" distL="114300" distR="114300" simplePos="0" relativeHeight="249305600" behindDoc="0" locked="0" layoutInCell="1" allowOverlap="1" wp14:anchorId="0173D1F9" wp14:editId="534AE698">
                <wp:simplePos x="0" y="0"/>
                <wp:positionH relativeFrom="column">
                  <wp:posOffset>0</wp:posOffset>
                </wp:positionH>
                <wp:positionV relativeFrom="paragraph">
                  <wp:posOffset>2997200</wp:posOffset>
                </wp:positionV>
                <wp:extent cx="2628900" cy="457200"/>
                <wp:effectExtent l="9525" t="6350" r="9525" b="12700"/>
                <wp:wrapNone/>
                <wp:docPr id="63" name="Поле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57200"/>
                        </a:xfrm>
                        <a:prstGeom prst="rect">
                          <a:avLst/>
                        </a:prstGeom>
                        <a:solidFill>
                          <a:srgbClr val="FFFFFF"/>
                        </a:solidFill>
                        <a:ln w="9525">
                          <a:solidFill>
                            <a:srgbClr val="000000"/>
                          </a:solidFill>
                          <a:miter lim="800000"/>
                          <a:headEnd/>
                          <a:tailEnd/>
                        </a:ln>
                      </wps:spPr>
                      <wps:txbx>
                        <w:txbxContent>
                          <w:p w:rsidR="003674EA" w:rsidRPr="00D12027" w:rsidRDefault="003674EA" w:rsidP="00D962CF">
                            <w:pPr>
                              <w:jc w:val="center"/>
                              <w:rPr>
                                <w:caps/>
                                <w:sz w:val="40"/>
                                <w:szCs w:val="40"/>
                                <w:lang w:val="en-US"/>
                              </w:rPr>
                            </w:pPr>
                            <w:r>
                              <w:rPr>
                                <w:caps/>
                                <w:sz w:val="40"/>
                                <w:szCs w:val="40"/>
                                <w:lang w:val="en-US"/>
                              </w:rPr>
                              <w:t>MIKROBIOLOGIYA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3D1F9" id="Поле 63" o:spid="_x0000_s1041" type="#_x0000_t202" style="position:absolute;left:0;text-align:left;margin-left:0;margin-top:236pt;width:207pt;height:36pt;z-index:24930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">
                <v:textbox>
                  <w:txbxContent>
                    <w:p w:rsidR="003674EA" w:rsidRPr="00D12027" w:rsidRDefault="003674EA" w:rsidP="00D962CF">
                      <w:pPr>
                        <w:jc w:val="center"/>
                        <w:rPr>
                          <w:caps/>
                          <w:sz w:val="40"/>
                          <w:szCs w:val="40"/>
                          <w:lang w:val="en-US"/>
                        </w:rPr>
                      </w:pPr>
                      <w:r>
                        <w:rPr>
                          <w:caps/>
                          <w:sz w:val="40"/>
                          <w:szCs w:val="40"/>
                          <w:lang w:val="en-US"/>
                        </w:rPr>
                        <w:t>MIKROBIOLOGIYA</w:t>
                      </w:r>
                    </w:p>
                  </w:txbxContent>
                </v:textbox>
              </v:shape>
            </w:pict>
          </mc:Fallback>
        </mc:AlternateContent>
      </w:r>
      <w:r w:rsidRPr="00E1198B">
        <w:rPr>
          <w:b/>
          <w:noProof/>
          <w:sz w:val="28"/>
          <w:szCs w:val="28"/>
        </w:rPr>
        <mc:AlternateContent>
          <mc:Choice Requires="wps">
            <w:drawing>
              <wp:anchor distT="0" distB="0" distL="114300" distR="114300" simplePos="0" relativeHeight="249078272" behindDoc="0" locked="0" layoutInCell="1" allowOverlap="1" wp14:anchorId="7B7D2457" wp14:editId="0AE82215">
                <wp:simplePos x="0" y="0"/>
                <wp:positionH relativeFrom="column">
                  <wp:posOffset>3657600</wp:posOffset>
                </wp:positionH>
                <wp:positionV relativeFrom="paragraph">
                  <wp:posOffset>711200</wp:posOffset>
                </wp:positionV>
                <wp:extent cx="2171700" cy="457200"/>
                <wp:effectExtent l="9525" t="6350" r="9525" b="12700"/>
                <wp:wrapNone/>
                <wp:docPr id="62" name="Поле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7200"/>
                        </a:xfrm>
                        <a:prstGeom prst="rect">
                          <a:avLst/>
                        </a:prstGeom>
                        <a:solidFill>
                          <a:srgbClr val="FFFFFF"/>
                        </a:solidFill>
                        <a:ln w="9525">
                          <a:solidFill>
                            <a:srgbClr val="FFFFFF"/>
                          </a:solidFill>
                          <a:miter lim="800000"/>
                          <a:headEnd/>
                          <a:tailEnd/>
                        </a:ln>
                      </wps:spPr>
                      <wps:txbx>
                        <w:txbxContent>
                          <w:p w:rsidR="003674EA" w:rsidRPr="00D12027" w:rsidRDefault="003674EA" w:rsidP="00D962CF">
                            <w:pPr>
                              <w:jc w:val="center"/>
                              <w:rPr>
                                <w:b/>
                                <w:caps/>
                                <w:sz w:val="52"/>
                                <w:szCs w:val="52"/>
                                <w:lang w:val="en-US"/>
                              </w:rPr>
                            </w:pPr>
                            <w:r>
                              <w:rPr>
                                <w:b/>
                                <w:caps/>
                                <w:sz w:val="52"/>
                                <w:szCs w:val="52"/>
                                <w:lang w:val="en-US"/>
                              </w:rPr>
                              <w:t>AGROKIMYO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D2457" id="Поле 62" o:spid="_x0000_s1042" type="#_x0000_t202" style="position:absolute;left:0;text-align:left;margin-left:4in;margin-top:56pt;width:171pt;height:36pt;z-index:24907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" strokecolor="white">
                <v:textbox>
                  <w:txbxContent>
                    <w:p w:rsidR="003674EA" w:rsidRPr="00D12027" w:rsidRDefault="003674EA" w:rsidP="00D962CF">
                      <w:pPr>
                        <w:jc w:val="center"/>
                        <w:rPr>
                          <w:b/>
                          <w:caps/>
                          <w:sz w:val="52"/>
                          <w:szCs w:val="52"/>
                          <w:lang w:val="en-US"/>
                        </w:rPr>
                      </w:pPr>
                      <w:r>
                        <w:rPr>
                          <w:b/>
                          <w:caps/>
                          <w:sz w:val="52"/>
                          <w:szCs w:val="52"/>
                          <w:lang w:val="en-US"/>
                        </w:rPr>
                        <w:t>AGROKIMYO</w:t>
                      </w:r>
                    </w:p>
                  </w:txbxContent>
                </v:textbox>
              </v:shape>
            </w:pict>
          </mc:Fallback>
        </mc:AlternateContent>
      </w:r>
      <w:r w:rsidRPr="00E1198B">
        <w:rPr>
          <w:b/>
          <w:noProof/>
          <w:sz w:val="28"/>
          <w:szCs w:val="28"/>
        </w:rPr>
        <mc:AlternateContent>
          <mc:Choice Requires="wps">
            <w:drawing>
              <wp:anchor distT="0" distB="0" distL="114300" distR="114300" simplePos="0" relativeHeight="249040384" behindDoc="0" locked="0" layoutInCell="1" allowOverlap="1" wp14:anchorId="06703881" wp14:editId="1A345B2C">
                <wp:simplePos x="0" y="0"/>
                <wp:positionH relativeFrom="column">
                  <wp:posOffset>3429000</wp:posOffset>
                </wp:positionH>
                <wp:positionV relativeFrom="paragraph">
                  <wp:posOffset>482600</wp:posOffset>
                </wp:positionV>
                <wp:extent cx="2743200" cy="914400"/>
                <wp:effectExtent l="9525" t="6350" r="9525" b="12700"/>
                <wp:wrapNone/>
                <wp:docPr id="61" name="Овал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91F3D4" id="Овал 61" o:spid="_x0000_s1026" style="position:absolute;margin-left:270pt;margin-top:38pt;width:3in;height:1in;z-index:24904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"/>
            </w:pict>
          </mc:Fallback>
        </mc:AlternateContent>
      </w:r>
    </w:p>
    <w:p w:rsidR="00D962CF" w:rsidRPr="00E1198B" w:rsidRDefault="00D962CF" w:rsidP="00E07146">
      <w:pPr>
        <w:spacing w:line="276" w:lineRule="auto"/>
        <w:rPr>
          <w:sz w:val="28"/>
          <w:szCs w:val="28"/>
          <w:lang w:val="uz-Cyrl-UZ"/>
        </w:rPr>
      </w:pPr>
      <w:r w:rsidRPr="00E1198B">
        <w:rPr>
          <w:b/>
          <w:noProof/>
          <w:sz w:val="28"/>
          <w:szCs w:val="28"/>
        </w:rPr>
        <mc:AlternateContent>
          <mc:Choice Requires="wps">
            <w:drawing>
              <wp:anchor distT="0" distB="0" distL="114300" distR="114300" simplePos="0" relativeHeight="249873920" behindDoc="0" locked="0" layoutInCell="1" allowOverlap="1" wp14:anchorId="659A6433" wp14:editId="6F02E1B9">
                <wp:simplePos x="0" y="0"/>
                <wp:positionH relativeFrom="column">
                  <wp:posOffset>6057900</wp:posOffset>
                </wp:positionH>
                <wp:positionV relativeFrom="paragraph">
                  <wp:posOffset>12700</wp:posOffset>
                </wp:positionV>
                <wp:extent cx="685800" cy="457200"/>
                <wp:effectExtent l="9525" t="12700" r="9525" b="6350"/>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23F07" id="Прямая соединительная линия 60" o:spid="_x0000_s1026" style="position:absolute;flip:x;z-index:24987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pt" to="531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"/>
            </w:pict>
          </mc:Fallback>
        </mc:AlternateContent>
      </w:r>
      <w:r w:rsidRPr="00E1198B">
        <w:rPr>
          <w:b/>
          <w:noProof/>
          <w:sz w:val="28"/>
          <w:szCs w:val="28"/>
        </w:rPr>
        <mc:AlternateContent>
          <mc:Choice Requires="wps">
            <w:drawing>
              <wp:anchor distT="0" distB="0" distL="114300" distR="114300" simplePos="0" relativeHeight="249343488" behindDoc="0" locked="0" layoutInCell="1" allowOverlap="1" wp14:anchorId="5C9A774F" wp14:editId="2CDFEA57">
                <wp:simplePos x="0" y="0"/>
                <wp:positionH relativeFrom="column">
                  <wp:posOffset>0</wp:posOffset>
                </wp:positionH>
                <wp:positionV relativeFrom="paragraph">
                  <wp:posOffset>127000</wp:posOffset>
                </wp:positionV>
                <wp:extent cx="2628900" cy="457200"/>
                <wp:effectExtent l="9525" t="12700" r="9525" b="6350"/>
                <wp:wrapNone/>
                <wp:docPr id="59"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57200"/>
                        </a:xfrm>
                        <a:prstGeom prst="rect">
                          <a:avLst/>
                        </a:prstGeom>
                        <a:solidFill>
                          <a:srgbClr val="FFFFFF"/>
                        </a:solidFill>
                        <a:ln w="9525">
                          <a:solidFill>
                            <a:srgbClr val="000000"/>
                          </a:solidFill>
                          <a:miter lim="800000"/>
                          <a:headEnd/>
                          <a:tailEnd/>
                        </a:ln>
                      </wps:spPr>
                      <wps:txbx>
                        <w:txbxContent>
                          <w:p w:rsidR="003674EA" w:rsidRPr="00D12027" w:rsidRDefault="003674EA" w:rsidP="00D962CF">
                            <w:pPr>
                              <w:jc w:val="center"/>
                              <w:rPr>
                                <w:caps/>
                                <w:sz w:val="40"/>
                                <w:szCs w:val="40"/>
                                <w:lang w:val="en-US"/>
                              </w:rPr>
                            </w:pPr>
                            <w:r>
                              <w:rPr>
                                <w:caps/>
                                <w:sz w:val="40"/>
                                <w:szCs w:val="40"/>
                                <w:lang w:val="en-US"/>
                              </w:rPr>
                              <w:t>EKOLOGIYA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A774F" id="Поле 59" o:spid="_x0000_s1043" type="#_x0000_t202" style="position:absolute;margin-left:0;margin-top:10pt;width:207pt;height:36pt;z-index:24934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">
                <v:textbox>
                  <w:txbxContent>
                    <w:p w:rsidR="003674EA" w:rsidRPr="00D12027" w:rsidRDefault="003674EA" w:rsidP="00D962CF">
                      <w:pPr>
                        <w:jc w:val="center"/>
                        <w:rPr>
                          <w:caps/>
                          <w:sz w:val="40"/>
                          <w:szCs w:val="40"/>
                          <w:lang w:val="en-US"/>
                        </w:rPr>
                      </w:pPr>
                      <w:r>
                        <w:rPr>
                          <w:caps/>
                          <w:sz w:val="40"/>
                          <w:szCs w:val="40"/>
                          <w:lang w:val="en-US"/>
                        </w:rPr>
                        <w:t>EKOLOGIYA</w:t>
                      </w:r>
                    </w:p>
                  </w:txbxContent>
                </v:textbox>
              </v:shape>
            </w:pict>
          </mc:Fallback>
        </mc:AlternateContent>
      </w:r>
    </w:p>
    <w:p w:rsidR="00D962CF" w:rsidRPr="00E1198B" w:rsidRDefault="00D962CF" w:rsidP="00E07146">
      <w:pPr>
        <w:spacing w:line="276" w:lineRule="auto"/>
        <w:rPr>
          <w:sz w:val="28"/>
          <w:szCs w:val="28"/>
          <w:lang w:val="uz-Cyrl-UZ"/>
        </w:rPr>
      </w:pPr>
      <w:r w:rsidRPr="00E1198B">
        <w:rPr>
          <w:b/>
          <w:noProof/>
          <w:sz w:val="28"/>
          <w:szCs w:val="28"/>
        </w:rPr>
        <mc:AlternateContent>
          <mc:Choice Requires="wps">
            <w:drawing>
              <wp:anchor distT="0" distB="0" distL="114300" distR="114300" simplePos="0" relativeHeight="249570816" behindDoc="0" locked="0" layoutInCell="1" allowOverlap="1" wp14:anchorId="252DE0E0" wp14:editId="6C18BFF9">
                <wp:simplePos x="0" y="0"/>
                <wp:positionH relativeFrom="column">
                  <wp:posOffset>2628900</wp:posOffset>
                </wp:positionH>
                <wp:positionV relativeFrom="paragraph">
                  <wp:posOffset>63500</wp:posOffset>
                </wp:positionV>
                <wp:extent cx="914400" cy="114300"/>
                <wp:effectExtent l="9525" t="6350" r="9525" b="1270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144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B5DAC" id="Прямая соединительная линия 58" o:spid="_x0000_s1026" style="position:absolute;flip:x y;z-index:24957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5pt" to="27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"/>
            </w:pict>
          </mc:Fallback>
        </mc:AlternateContent>
      </w:r>
      <w:r w:rsidRPr="00E1198B">
        <w:rPr>
          <w:b/>
          <w:noProof/>
          <w:sz w:val="28"/>
          <w:szCs w:val="28"/>
        </w:rPr>
        <mc:AlternateContent>
          <mc:Choice Requires="wps">
            <w:drawing>
              <wp:anchor distT="0" distB="0" distL="114300" distR="114300" simplePos="0" relativeHeight="249116160" behindDoc="0" locked="0" layoutInCell="1" allowOverlap="1" wp14:anchorId="0C89A20E" wp14:editId="171AAA76">
                <wp:simplePos x="0" y="0"/>
                <wp:positionH relativeFrom="column">
                  <wp:posOffset>6743700</wp:posOffset>
                </wp:positionH>
                <wp:positionV relativeFrom="paragraph">
                  <wp:posOffset>63500</wp:posOffset>
                </wp:positionV>
                <wp:extent cx="2514600" cy="457200"/>
                <wp:effectExtent l="9525" t="6350" r="9525" b="12700"/>
                <wp:wrapNone/>
                <wp:docPr id="57" name="Поле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rsidR="003674EA" w:rsidRPr="00D12027" w:rsidRDefault="003674EA" w:rsidP="00D962CF">
                            <w:pPr>
                              <w:jc w:val="center"/>
                              <w:rPr>
                                <w:caps/>
                                <w:sz w:val="40"/>
                                <w:szCs w:val="40"/>
                                <w:lang w:val="en-US"/>
                              </w:rPr>
                            </w:pPr>
                            <w:r>
                              <w:rPr>
                                <w:caps/>
                                <w:sz w:val="40"/>
                                <w:szCs w:val="40"/>
                                <w:lang w:val="en-US"/>
                              </w:rPr>
                              <w:t>CHORVACHILIK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9A20E" id="Поле 57" o:spid="_x0000_s1044" type="#_x0000_t202" style="position:absolute;margin-left:531pt;margin-top:5pt;width:198pt;height:36pt;z-index:24911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">
                <v:textbox>
                  <w:txbxContent>
                    <w:p w:rsidR="003674EA" w:rsidRPr="00D12027" w:rsidRDefault="003674EA" w:rsidP="00D962CF">
                      <w:pPr>
                        <w:jc w:val="center"/>
                        <w:rPr>
                          <w:caps/>
                          <w:sz w:val="40"/>
                          <w:szCs w:val="40"/>
                          <w:lang w:val="en-US"/>
                        </w:rPr>
                      </w:pPr>
                      <w:r>
                        <w:rPr>
                          <w:caps/>
                          <w:sz w:val="40"/>
                          <w:szCs w:val="40"/>
                          <w:lang w:val="en-US"/>
                        </w:rPr>
                        <w:t>CHORVACHILIK</w:t>
                      </w:r>
                    </w:p>
                  </w:txbxContent>
                </v:textbox>
              </v:shape>
            </w:pict>
          </mc:Fallback>
        </mc:AlternateContent>
      </w:r>
    </w:p>
    <w:p w:rsidR="00D962CF" w:rsidRPr="00E1198B" w:rsidRDefault="00D962CF" w:rsidP="00E07146">
      <w:pPr>
        <w:spacing w:line="276" w:lineRule="auto"/>
        <w:rPr>
          <w:sz w:val="28"/>
          <w:szCs w:val="28"/>
          <w:lang w:val="uz-Cyrl-UZ"/>
        </w:rPr>
      </w:pPr>
      <w:r w:rsidRPr="00E1198B">
        <w:rPr>
          <w:b/>
          <w:noProof/>
          <w:sz w:val="28"/>
          <w:szCs w:val="28"/>
        </w:rPr>
        <mc:AlternateContent>
          <mc:Choice Requires="wps">
            <w:drawing>
              <wp:anchor distT="0" distB="0" distL="114300" distR="114300" simplePos="0" relativeHeight="249949696" behindDoc="0" locked="0" layoutInCell="1" allowOverlap="1" wp14:anchorId="750A2D42" wp14:editId="22772641">
                <wp:simplePos x="0" y="0"/>
                <wp:positionH relativeFrom="column">
                  <wp:posOffset>6057900</wp:posOffset>
                </wp:positionH>
                <wp:positionV relativeFrom="paragraph">
                  <wp:posOffset>228600</wp:posOffset>
                </wp:positionV>
                <wp:extent cx="685800" cy="342900"/>
                <wp:effectExtent l="9525" t="9525" r="9525" b="9525"/>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0FFE0" id="Прямая соединительная линия 56" o:spid="_x0000_s1026" style="position:absolute;flip:x y;z-index:2499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8pt" to="53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"/>
            </w:pict>
          </mc:Fallback>
        </mc:AlternateContent>
      </w:r>
      <w:r w:rsidRPr="00E1198B">
        <w:rPr>
          <w:b/>
          <w:noProof/>
          <w:sz w:val="28"/>
          <w:szCs w:val="28"/>
        </w:rPr>
        <mc:AlternateContent>
          <mc:Choice Requires="wps">
            <w:drawing>
              <wp:anchor distT="0" distB="0" distL="114300" distR="114300" simplePos="0" relativeHeight="249911808" behindDoc="0" locked="0" layoutInCell="1" allowOverlap="1" wp14:anchorId="50034708" wp14:editId="28C8D952">
                <wp:simplePos x="0" y="0"/>
                <wp:positionH relativeFrom="column">
                  <wp:posOffset>6134100</wp:posOffset>
                </wp:positionH>
                <wp:positionV relativeFrom="paragraph">
                  <wp:posOffset>0</wp:posOffset>
                </wp:positionV>
                <wp:extent cx="609600" cy="76200"/>
                <wp:effectExtent l="9525" t="9525" r="9525" b="9525"/>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9600" cy="76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008F6" id="Прямая соединительная линия 55" o:spid="_x0000_s1026" style="position:absolute;flip:x;z-index:2499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pt,0" to="53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"/>
            </w:pict>
          </mc:Fallback>
        </mc:AlternateContent>
      </w:r>
      <w:r w:rsidRPr="00E1198B">
        <w:rPr>
          <w:b/>
          <w:noProof/>
          <w:sz w:val="28"/>
          <w:szCs w:val="28"/>
        </w:rPr>
        <mc:AlternateContent>
          <mc:Choice Requires="wps">
            <w:drawing>
              <wp:anchor distT="0" distB="0" distL="114300" distR="114300" simplePos="0" relativeHeight="249608704" behindDoc="0" locked="0" layoutInCell="1" allowOverlap="1" wp14:anchorId="3C45E958" wp14:editId="6115A48A">
                <wp:simplePos x="0" y="0"/>
                <wp:positionH relativeFrom="column">
                  <wp:posOffset>2628900</wp:posOffset>
                </wp:positionH>
                <wp:positionV relativeFrom="paragraph">
                  <wp:posOffset>228600</wp:posOffset>
                </wp:positionV>
                <wp:extent cx="914400" cy="228600"/>
                <wp:effectExtent l="9525" t="9525" r="9525" b="9525"/>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F26CE" id="Прямая соединительная линия 54" o:spid="_x0000_s1026" style="position:absolute;flip:x;z-index:24960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8pt" to="279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"/>
            </w:pict>
          </mc:Fallback>
        </mc:AlternateContent>
      </w:r>
      <w:r w:rsidRPr="00E1198B">
        <w:rPr>
          <w:b/>
          <w:noProof/>
          <w:sz w:val="28"/>
          <w:szCs w:val="28"/>
        </w:rPr>
        <mc:AlternateContent>
          <mc:Choice Requires="wps">
            <w:drawing>
              <wp:anchor distT="0" distB="0" distL="114300" distR="114300" simplePos="0" relativeHeight="249229824" behindDoc="0" locked="0" layoutInCell="1" allowOverlap="1" wp14:anchorId="16563E97" wp14:editId="05ABF562">
                <wp:simplePos x="0" y="0"/>
                <wp:positionH relativeFrom="column">
                  <wp:posOffset>0</wp:posOffset>
                </wp:positionH>
                <wp:positionV relativeFrom="paragraph">
                  <wp:posOffset>228600</wp:posOffset>
                </wp:positionV>
                <wp:extent cx="2628900" cy="457200"/>
                <wp:effectExtent l="9525" t="9525" r="9525" b="9525"/>
                <wp:wrapNone/>
                <wp:docPr id="53" name="Поле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57200"/>
                        </a:xfrm>
                        <a:prstGeom prst="rect">
                          <a:avLst/>
                        </a:prstGeom>
                        <a:solidFill>
                          <a:srgbClr val="FFFFFF"/>
                        </a:solidFill>
                        <a:ln w="9525">
                          <a:solidFill>
                            <a:srgbClr val="000000"/>
                          </a:solidFill>
                          <a:miter lim="800000"/>
                          <a:headEnd/>
                          <a:tailEnd/>
                        </a:ln>
                      </wps:spPr>
                      <wps:txbx>
                        <w:txbxContent>
                          <w:p w:rsidR="003674EA" w:rsidRPr="00D12027" w:rsidRDefault="003674EA" w:rsidP="00D962CF">
                            <w:pPr>
                              <w:jc w:val="center"/>
                              <w:rPr>
                                <w:caps/>
                                <w:sz w:val="36"/>
                                <w:szCs w:val="36"/>
                                <w:lang w:val="en-US"/>
                              </w:rPr>
                            </w:pPr>
                            <w:r>
                              <w:rPr>
                                <w:caps/>
                                <w:sz w:val="36"/>
                                <w:szCs w:val="36"/>
                                <w:lang w:val="en-US"/>
                              </w:rPr>
                              <w:t>TUPROQSHUNOSLIK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63E97" id="Поле 53" o:spid="_x0000_s1045" type="#_x0000_t202" style="position:absolute;margin-left:0;margin-top:18pt;width:207pt;height:36pt;z-index:24922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">
                <v:textbox>
                  <w:txbxContent>
                    <w:p w:rsidR="003674EA" w:rsidRPr="00D12027" w:rsidRDefault="003674EA" w:rsidP="00D962CF">
                      <w:pPr>
                        <w:jc w:val="center"/>
                        <w:rPr>
                          <w:caps/>
                          <w:sz w:val="36"/>
                          <w:szCs w:val="36"/>
                          <w:lang w:val="en-US"/>
                        </w:rPr>
                      </w:pPr>
                      <w:r>
                        <w:rPr>
                          <w:caps/>
                          <w:sz w:val="36"/>
                          <w:szCs w:val="36"/>
                          <w:lang w:val="en-US"/>
                        </w:rPr>
                        <w:t>TUPROQSHUNOSLIK</w:t>
                      </w:r>
                    </w:p>
                  </w:txbxContent>
                </v:textbox>
              </v:shape>
            </w:pict>
          </mc:Fallback>
        </mc:AlternateContent>
      </w:r>
    </w:p>
    <w:p w:rsidR="00D962CF" w:rsidRPr="00E1198B" w:rsidRDefault="00D962CF" w:rsidP="00E07146">
      <w:pPr>
        <w:spacing w:line="276" w:lineRule="auto"/>
        <w:rPr>
          <w:sz w:val="28"/>
          <w:szCs w:val="28"/>
          <w:lang w:val="uz-Cyrl-UZ"/>
        </w:rPr>
      </w:pPr>
      <w:r w:rsidRPr="00E1198B">
        <w:rPr>
          <w:b/>
          <w:noProof/>
          <w:sz w:val="28"/>
          <w:szCs w:val="28"/>
        </w:rPr>
        <mc:AlternateContent>
          <mc:Choice Requires="wps">
            <w:drawing>
              <wp:anchor distT="0" distB="0" distL="114300" distR="114300" simplePos="0" relativeHeight="250063360" behindDoc="0" locked="0" layoutInCell="1" allowOverlap="1" wp14:anchorId="30F171DE" wp14:editId="39AA0D24">
                <wp:simplePos x="0" y="0"/>
                <wp:positionH relativeFrom="column">
                  <wp:posOffset>5257800</wp:posOffset>
                </wp:positionH>
                <wp:positionV relativeFrom="paragraph">
                  <wp:posOffset>165100</wp:posOffset>
                </wp:positionV>
                <wp:extent cx="1485900" cy="1828800"/>
                <wp:effectExtent l="9525" t="12700" r="9525" b="635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8590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C31EF" id="Прямая соединительная линия 52" o:spid="_x0000_s1026" style="position:absolute;flip:x y;z-index:2500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3pt" to="53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"/>
            </w:pict>
          </mc:Fallback>
        </mc:AlternateContent>
      </w:r>
      <w:r w:rsidRPr="00E1198B">
        <w:rPr>
          <w:b/>
          <w:noProof/>
          <w:sz w:val="28"/>
          <w:szCs w:val="28"/>
        </w:rPr>
        <mc:AlternateContent>
          <mc:Choice Requires="wps">
            <w:drawing>
              <wp:anchor distT="0" distB="0" distL="114300" distR="114300" simplePos="0" relativeHeight="250025472" behindDoc="0" locked="0" layoutInCell="1" allowOverlap="1" wp14:anchorId="4BC70075" wp14:editId="2C69754D">
                <wp:simplePos x="0" y="0"/>
                <wp:positionH relativeFrom="column">
                  <wp:posOffset>5600700</wp:posOffset>
                </wp:positionH>
                <wp:positionV relativeFrom="paragraph">
                  <wp:posOffset>165100</wp:posOffset>
                </wp:positionV>
                <wp:extent cx="1143000" cy="1257300"/>
                <wp:effectExtent l="9525" t="12700" r="9525" b="635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1F628" id="Прямая соединительная линия 51" o:spid="_x0000_s1026" style="position:absolute;flip:x y;z-index:2500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13pt" to="53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"/>
            </w:pict>
          </mc:Fallback>
        </mc:AlternateContent>
      </w:r>
      <w:r w:rsidRPr="00E1198B">
        <w:rPr>
          <w:b/>
          <w:noProof/>
          <w:sz w:val="28"/>
          <w:szCs w:val="28"/>
        </w:rPr>
        <mc:AlternateContent>
          <mc:Choice Requires="wps">
            <w:drawing>
              <wp:anchor distT="0" distB="0" distL="114300" distR="114300" simplePos="0" relativeHeight="249987584" behindDoc="0" locked="0" layoutInCell="1" allowOverlap="1" wp14:anchorId="64C5DAEB" wp14:editId="156C624F">
                <wp:simplePos x="0" y="0"/>
                <wp:positionH relativeFrom="column">
                  <wp:posOffset>5943600</wp:posOffset>
                </wp:positionH>
                <wp:positionV relativeFrom="paragraph">
                  <wp:posOffset>50800</wp:posOffset>
                </wp:positionV>
                <wp:extent cx="800100" cy="800100"/>
                <wp:effectExtent l="9525" t="12700" r="9525" b="635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001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EB8D8" id="Прямая соединительная линия 50" o:spid="_x0000_s1026" style="position:absolute;flip:x y;z-index:2499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4pt" to="531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"/>
            </w:pict>
          </mc:Fallback>
        </mc:AlternateContent>
      </w:r>
      <w:r w:rsidRPr="00E1198B">
        <w:rPr>
          <w:b/>
          <w:noProof/>
          <w:sz w:val="28"/>
          <w:szCs w:val="28"/>
        </w:rPr>
        <mc:AlternateContent>
          <mc:Choice Requires="wps">
            <w:drawing>
              <wp:anchor distT="0" distB="0" distL="114300" distR="114300" simplePos="0" relativeHeight="249684480" behindDoc="0" locked="0" layoutInCell="1" allowOverlap="1" wp14:anchorId="7A042A9E" wp14:editId="0CE3D8E7">
                <wp:simplePos x="0" y="0"/>
                <wp:positionH relativeFrom="column">
                  <wp:posOffset>2628900</wp:posOffset>
                </wp:positionH>
                <wp:positionV relativeFrom="paragraph">
                  <wp:posOffset>165100</wp:posOffset>
                </wp:positionV>
                <wp:extent cx="1257300" cy="1257300"/>
                <wp:effectExtent l="9525" t="12700" r="9525" b="635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BD64F" id="Прямая соединительная линия 49" o:spid="_x0000_s1026" style="position:absolute;flip:x;z-index:24968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3pt" to="30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"/>
            </w:pict>
          </mc:Fallback>
        </mc:AlternateContent>
      </w:r>
      <w:r w:rsidRPr="00E1198B">
        <w:rPr>
          <w:b/>
          <w:noProof/>
          <w:sz w:val="28"/>
          <w:szCs w:val="28"/>
        </w:rPr>
        <mc:AlternateContent>
          <mc:Choice Requires="wps">
            <w:drawing>
              <wp:anchor distT="0" distB="0" distL="114300" distR="114300" simplePos="0" relativeHeight="249722368" behindDoc="0" locked="0" layoutInCell="1" allowOverlap="1" wp14:anchorId="1C04BFCE" wp14:editId="7D3F09EA">
                <wp:simplePos x="0" y="0"/>
                <wp:positionH relativeFrom="column">
                  <wp:posOffset>2628900</wp:posOffset>
                </wp:positionH>
                <wp:positionV relativeFrom="paragraph">
                  <wp:posOffset>165100</wp:posOffset>
                </wp:positionV>
                <wp:extent cx="1485900" cy="1943100"/>
                <wp:effectExtent l="9525" t="12700" r="9525" b="635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1943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5A426" id="Прямая соединительная линия 48" o:spid="_x0000_s1026" style="position:absolute;flip:x;z-index:24972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3pt" to="324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"/>
            </w:pict>
          </mc:Fallback>
        </mc:AlternateContent>
      </w:r>
      <w:r w:rsidRPr="00E1198B">
        <w:rPr>
          <w:b/>
          <w:noProof/>
          <w:sz w:val="28"/>
          <w:szCs w:val="28"/>
        </w:rPr>
        <mc:AlternateContent>
          <mc:Choice Requires="wps">
            <w:drawing>
              <wp:anchor distT="0" distB="0" distL="114300" distR="114300" simplePos="0" relativeHeight="249646592" behindDoc="0" locked="0" layoutInCell="1" allowOverlap="1" wp14:anchorId="766C4C2B" wp14:editId="33B2F8B2">
                <wp:simplePos x="0" y="0"/>
                <wp:positionH relativeFrom="column">
                  <wp:posOffset>2628900</wp:posOffset>
                </wp:positionH>
                <wp:positionV relativeFrom="paragraph">
                  <wp:posOffset>50800</wp:posOffset>
                </wp:positionV>
                <wp:extent cx="1028700" cy="800100"/>
                <wp:effectExtent l="9525" t="12700" r="9525" b="635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E336E" id="Прямая соединительная линия 47" o:spid="_x0000_s1026" style="position:absolute;flip:x;z-index:24964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4pt" to="4in,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"/>
            </w:pict>
          </mc:Fallback>
        </mc:AlternateContent>
      </w:r>
      <w:r w:rsidRPr="00E1198B">
        <w:rPr>
          <w:b/>
          <w:noProof/>
          <w:sz w:val="28"/>
          <w:szCs w:val="28"/>
        </w:rPr>
        <mc:AlternateContent>
          <mc:Choice Requires="wps">
            <w:drawing>
              <wp:anchor distT="0" distB="0" distL="114300" distR="114300" simplePos="0" relativeHeight="248888832" behindDoc="0" locked="0" layoutInCell="1" allowOverlap="1" wp14:anchorId="73FB8DDE" wp14:editId="147E6940">
                <wp:simplePos x="0" y="0"/>
                <wp:positionH relativeFrom="column">
                  <wp:posOffset>6743700</wp:posOffset>
                </wp:positionH>
                <wp:positionV relativeFrom="paragraph">
                  <wp:posOffset>50800</wp:posOffset>
                </wp:positionV>
                <wp:extent cx="2514600" cy="457200"/>
                <wp:effectExtent l="9525" t="12700" r="9525" b="6350"/>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rsidR="003674EA" w:rsidRPr="00D12027" w:rsidRDefault="003674EA" w:rsidP="00D962CF">
                            <w:pPr>
                              <w:jc w:val="center"/>
                              <w:rPr>
                                <w:caps/>
                                <w:sz w:val="40"/>
                                <w:szCs w:val="40"/>
                                <w:lang w:val="en-US"/>
                              </w:rPr>
                            </w:pPr>
                            <w:r>
                              <w:rPr>
                                <w:caps/>
                                <w:sz w:val="40"/>
                                <w:szCs w:val="40"/>
                                <w:lang w:val="en-US"/>
                              </w:rPr>
                              <w:t>IQTISODIY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B8DDE" id="Поле 46" o:spid="_x0000_s1046" type="#_x0000_t202" style="position:absolute;margin-left:531pt;margin-top:4pt;width:198pt;height:36pt;z-index:24888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">
                <v:textbox>
                  <w:txbxContent>
                    <w:p w:rsidR="003674EA" w:rsidRPr="00D12027" w:rsidRDefault="003674EA" w:rsidP="00D962CF">
                      <w:pPr>
                        <w:jc w:val="center"/>
                        <w:rPr>
                          <w:caps/>
                          <w:sz w:val="40"/>
                          <w:szCs w:val="40"/>
                          <w:lang w:val="en-US"/>
                        </w:rPr>
                      </w:pPr>
                      <w:r>
                        <w:rPr>
                          <w:caps/>
                          <w:sz w:val="40"/>
                          <w:szCs w:val="40"/>
                          <w:lang w:val="en-US"/>
                        </w:rPr>
                        <w:t>IQTISODIY</w:t>
                      </w:r>
                    </w:p>
                  </w:txbxContent>
                </v:textbox>
              </v:shape>
            </w:pict>
          </mc:Fallback>
        </mc:AlternateContent>
      </w:r>
    </w:p>
    <w:p w:rsidR="00D962CF" w:rsidRPr="00E1198B" w:rsidRDefault="00D962CF" w:rsidP="00E07146">
      <w:pPr>
        <w:spacing w:line="276" w:lineRule="auto"/>
        <w:rPr>
          <w:sz w:val="28"/>
          <w:szCs w:val="28"/>
          <w:lang w:val="uz-Cyrl-UZ"/>
        </w:rPr>
      </w:pPr>
    </w:p>
    <w:p w:rsidR="00D962CF" w:rsidRPr="00E1198B" w:rsidRDefault="00D962CF" w:rsidP="00E07146">
      <w:pPr>
        <w:spacing w:line="276" w:lineRule="auto"/>
        <w:rPr>
          <w:sz w:val="28"/>
          <w:szCs w:val="28"/>
          <w:lang w:val="uz-Cyrl-UZ"/>
        </w:rPr>
      </w:pPr>
      <w:r w:rsidRPr="00E1198B">
        <w:rPr>
          <w:b/>
          <w:noProof/>
          <w:sz w:val="28"/>
          <w:szCs w:val="28"/>
        </w:rPr>
        <mc:AlternateContent>
          <mc:Choice Requires="wps">
            <w:drawing>
              <wp:anchor distT="0" distB="0" distL="114300" distR="114300" simplePos="0" relativeHeight="249191936" behindDoc="0" locked="0" layoutInCell="1" allowOverlap="1" wp14:anchorId="5098696E" wp14:editId="02118F1C">
                <wp:simplePos x="0" y="0"/>
                <wp:positionH relativeFrom="column">
                  <wp:posOffset>0</wp:posOffset>
                </wp:positionH>
                <wp:positionV relativeFrom="paragraph">
                  <wp:posOffset>38100</wp:posOffset>
                </wp:positionV>
                <wp:extent cx="2628900" cy="457200"/>
                <wp:effectExtent l="9525" t="9525" r="9525" b="9525"/>
                <wp:wrapNone/>
                <wp:docPr id="4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57200"/>
                        </a:xfrm>
                        <a:prstGeom prst="rect">
                          <a:avLst/>
                        </a:prstGeom>
                        <a:solidFill>
                          <a:srgbClr val="FFFFFF"/>
                        </a:solidFill>
                        <a:ln w="9525">
                          <a:solidFill>
                            <a:srgbClr val="000000"/>
                          </a:solidFill>
                          <a:miter lim="800000"/>
                          <a:headEnd/>
                          <a:tailEnd/>
                        </a:ln>
                      </wps:spPr>
                      <wps:txbx>
                        <w:txbxContent>
                          <w:p w:rsidR="003674EA" w:rsidRPr="00D12027" w:rsidRDefault="003674EA" w:rsidP="00D962CF">
                            <w:pPr>
                              <w:jc w:val="center"/>
                              <w:rPr>
                                <w:caps/>
                                <w:sz w:val="40"/>
                                <w:szCs w:val="40"/>
                                <w:lang w:val="en-US"/>
                              </w:rPr>
                            </w:pPr>
                            <w:r>
                              <w:rPr>
                                <w:caps/>
                                <w:sz w:val="40"/>
                                <w:szCs w:val="40"/>
                                <w:lang w:val="en-US"/>
                              </w:rPr>
                              <w:t>GEOGRAFIYA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8696E" id="Поле 45" o:spid="_x0000_s1047" type="#_x0000_t202" style="position:absolute;margin-left:0;margin-top:3pt;width:207pt;height:36pt;z-index:24919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">
                <v:textbox>
                  <w:txbxContent>
                    <w:p w:rsidR="003674EA" w:rsidRPr="00D12027" w:rsidRDefault="003674EA" w:rsidP="00D962CF">
                      <w:pPr>
                        <w:jc w:val="center"/>
                        <w:rPr>
                          <w:caps/>
                          <w:sz w:val="40"/>
                          <w:szCs w:val="40"/>
                          <w:lang w:val="en-US"/>
                        </w:rPr>
                      </w:pPr>
                      <w:r>
                        <w:rPr>
                          <w:caps/>
                          <w:sz w:val="40"/>
                          <w:szCs w:val="40"/>
                          <w:lang w:val="en-US"/>
                        </w:rPr>
                        <w:t>GEOGRAFIYA</w:t>
                      </w:r>
                    </w:p>
                  </w:txbxContent>
                </v:textbox>
              </v:shape>
            </w:pict>
          </mc:Fallback>
        </mc:AlternateContent>
      </w:r>
      <w:r w:rsidRPr="00E1198B">
        <w:rPr>
          <w:b/>
          <w:noProof/>
          <w:sz w:val="28"/>
          <w:szCs w:val="28"/>
        </w:rPr>
        <mc:AlternateContent>
          <mc:Choice Requires="wps">
            <w:drawing>
              <wp:anchor distT="0" distB="0" distL="114300" distR="114300" simplePos="0" relativeHeight="248850944" behindDoc="0" locked="0" layoutInCell="1" allowOverlap="1" wp14:anchorId="76ABD918" wp14:editId="39B46934">
                <wp:simplePos x="0" y="0"/>
                <wp:positionH relativeFrom="column">
                  <wp:posOffset>6743700</wp:posOffset>
                </wp:positionH>
                <wp:positionV relativeFrom="paragraph">
                  <wp:posOffset>38100</wp:posOffset>
                </wp:positionV>
                <wp:extent cx="2514600" cy="457200"/>
                <wp:effectExtent l="9525" t="9525" r="9525" b="9525"/>
                <wp:wrapNone/>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rsidR="003674EA" w:rsidRPr="00D12027" w:rsidRDefault="003674EA" w:rsidP="00D962CF">
                            <w:pPr>
                              <w:jc w:val="center"/>
                              <w:rPr>
                                <w:caps/>
                                <w:sz w:val="40"/>
                                <w:szCs w:val="40"/>
                                <w:lang w:val="en-US"/>
                              </w:rPr>
                            </w:pPr>
                            <w:r>
                              <w:rPr>
                                <w:caps/>
                                <w:sz w:val="40"/>
                                <w:szCs w:val="40"/>
                                <w:lang w:val="en-US"/>
                              </w:rPr>
                              <w:t>MELIORATSIYA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BD918" id="Поле 44" o:spid="_x0000_s1048" type="#_x0000_t202" style="position:absolute;margin-left:531pt;margin-top:3pt;width:198pt;height:36pt;z-index:24885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">
                <v:textbox>
                  <w:txbxContent>
                    <w:p w:rsidR="003674EA" w:rsidRPr="00D12027" w:rsidRDefault="003674EA" w:rsidP="00D962CF">
                      <w:pPr>
                        <w:jc w:val="center"/>
                        <w:rPr>
                          <w:caps/>
                          <w:sz w:val="40"/>
                          <w:szCs w:val="40"/>
                          <w:lang w:val="en-US"/>
                        </w:rPr>
                      </w:pPr>
                      <w:r>
                        <w:rPr>
                          <w:caps/>
                          <w:sz w:val="40"/>
                          <w:szCs w:val="40"/>
                          <w:lang w:val="en-US"/>
                        </w:rPr>
                        <w:t>MELIORATSIYA</w:t>
                      </w:r>
                    </w:p>
                  </w:txbxContent>
                </v:textbox>
              </v:shape>
            </w:pict>
          </mc:Fallback>
        </mc:AlternateContent>
      </w:r>
    </w:p>
    <w:p w:rsidR="00D962CF" w:rsidRPr="00E1198B" w:rsidRDefault="00D962CF" w:rsidP="00E07146">
      <w:pPr>
        <w:spacing w:line="276" w:lineRule="auto"/>
        <w:rPr>
          <w:sz w:val="28"/>
          <w:szCs w:val="28"/>
          <w:lang w:val="uz-Cyrl-UZ"/>
        </w:rPr>
      </w:pPr>
    </w:p>
    <w:p w:rsidR="00D962CF" w:rsidRPr="00E1198B" w:rsidRDefault="00D962CF" w:rsidP="00E07146">
      <w:pPr>
        <w:spacing w:line="276" w:lineRule="auto"/>
        <w:rPr>
          <w:sz w:val="28"/>
          <w:szCs w:val="28"/>
          <w:lang w:val="uz-Cyrl-UZ"/>
        </w:rPr>
      </w:pPr>
      <w:r w:rsidRPr="00E1198B">
        <w:rPr>
          <w:b/>
          <w:noProof/>
          <w:sz w:val="28"/>
          <w:szCs w:val="28"/>
        </w:rPr>
        <mc:AlternateContent>
          <mc:Choice Requires="wps">
            <w:drawing>
              <wp:anchor distT="0" distB="0" distL="114300" distR="114300" simplePos="0" relativeHeight="249267712" behindDoc="0" locked="0" layoutInCell="1" allowOverlap="1" wp14:anchorId="5934C77B" wp14:editId="58D5A07C">
                <wp:simplePos x="0" y="0"/>
                <wp:positionH relativeFrom="column">
                  <wp:posOffset>0</wp:posOffset>
                </wp:positionH>
                <wp:positionV relativeFrom="paragraph">
                  <wp:posOffset>26035</wp:posOffset>
                </wp:positionV>
                <wp:extent cx="2628900" cy="457200"/>
                <wp:effectExtent l="9525" t="6985" r="9525" b="12065"/>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57200"/>
                        </a:xfrm>
                        <a:prstGeom prst="rect">
                          <a:avLst/>
                        </a:prstGeom>
                        <a:solidFill>
                          <a:srgbClr val="FFFFFF"/>
                        </a:solidFill>
                        <a:ln w="9525">
                          <a:solidFill>
                            <a:srgbClr val="000000"/>
                          </a:solidFill>
                          <a:miter lim="800000"/>
                          <a:headEnd/>
                          <a:tailEnd/>
                        </a:ln>
                      </wps:spPr>
                      <wps:txbx>
                        <w:txbxContent>
                          <w:p w:rsidR="003674EA" w:rsidRPr="00D12027" w:rsidRDefault="003674EA" w:rsidP="00D962CF">
                            <w:pPr>
                              <w:jc w:val="center"/>
                              <w:rPr>
                                <w:caps/>
                                <w:sz w:val="40"/>
                                <w:szCs w:val="40"/>
                                <w:lang w:val="en-US"/>
                              </w:rPr>
                            </w:pPr>
                            <w:r>
                              <w:rPr>
                                <w:caps/>
                                <w:sz w:val="40"/>
                                <w:szCs w:val="40"/>
                                <w:lang w:val="en-US"/>
                              </w:rPr>
                              <w:t>RADIOEKOLOGIYA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4C77B" id="Поле 43" o:spid="_x0000_s1049" type="#_x0000_t202" style="position:absolute;margin-left:0;margin-top:2.05pt;width:207pt;height:36pt;z-index:24926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">
                <v:textbox>
                  <w:txbxContent>
                    <w:p w:rsidR="003674EA" w:rsidRPr="00D12027" w:rsidRDefault="003674EA" w:rsidP="00D962CF">
                      <w:pPr>
                        <w:jc w:val="center"/>
                        <w:rPr>
                          <w:caps/>
                          <w:sz w:val="40"/>
                          <w:szCs w:val="40"/>
                          <w:lang w:val="en-US"/>
                        </w:rPr>
                      </w:pPr>
                      <w:r>
                        <w:rPr>
                          <w:caps/>
                          <w:sz w:val="40"/>
                          <w:szCs w:val="40"/>
                          <w:lang w:val="en-US"/>
                        </w:rPr>
                        <w:t>RADIOEKOLOGIYA</w:t>
                      </w:r>
                    </w:p>
                  </w:txbxContent>
                </v:textbox>
              </v:shape>
            </w:pict>
          </mc:Fallback>
        </mc:AlternateContent>
      </w:r>
      <w:r w:rsidRPr="00E1198B">
        <w:rPr>
          <w:b/>
          <w:noProof/>
          <w:sz w:val="28"/>
          <w:szCs w:val="28"/>
        </w:rPr>
        <mc:AlternateContent>
          <mc:Choice Requires="wps">
            <w:drawing>
              <wp:anchor distT="0" distB="0" distL="114300" distR="114300" simplePos="0" relativeHeight="248813056" behindDoc="0" locked="0" layoutInCell="1" allowOverlap="1" wp14:anchorId="167A96FB" wp14:editId="77FEDE2B">
                <wp:simplePos x="0" y="0"/>
                <wp:positionH relativeFrom="column">
                  <wp:posOffset>6743700</wp:posOffset>
                </wp:positionH>
                <wp:positionV relativeFrom="paragraph">
                  <wp:posOffset>26035</wp:posOffset>
                </wp:positionV>
                <wp:extent cx="2514600" cy="457200"/>
                <wp:effectExtent l="9525" t="6985" r="9525" b="12065"/>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rsidR="003674EA" w:rsidRPr="00D12027" w:rsidRDefault="003674EA" w:rsidP="00D962CF">
                            <w:pPr>
                              <w:jc w:val="center"/>
                              <w:rPr>
                                <w:caps/>
                                <w:sz w:val="40"/>
                                <w:szCs w:val="40"/>
                                <w:lang w:val="en-US"/>
                              </w:rPr>
                            </w:pPr>
                            <w:r>
                              <w:rPr>
                                <w:caps/>
                                <w:sz w:val="40"/>
                                <w:szCs w:val="40"/>
                                <w:lang w:val="en-US"/>
                              </w:rPr>
                              <w:t>METEOROLOGIYA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A96FB" id="Поле 42" o:spid="_x0000_s1050" type="#_x0000_t202" style="position:absolute;margin-left:531pt;margin-top:2.05pt;width:198pt;height:36pt;z-index:24881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">
                <v:textbox>
                  <w:txbxContent>
                    <w:p w:rsidR="003674EA" w:rsidRPr="00D12027" w:rsidRDefault="003674EA" w:rsidP="00D962CF">
                      <w:pPr>
                        <w:jc w:val="center"/>
                        <w:rPr>
                          <w:caps/>
                          <w:sz w:val="40"/>
                          <w:szCs w:val="40"/>
                          <w:lang w:val="en-US"/>
                        </w:rPr>
                      </w:pPr>
                      <w:r>
                        <w:rPr>
                          <w:caps/>
                          <w:sz w:val="40"/>
                          <w:szCs w:val="40"/>
                          <w:lang w:val="en-US"/>
                        </w:rPr>
                        <w:t>METEOROLOGIYA</w:t>
                      </w:r>
                    </w:p>
                  </w:txbxContent>
                </v:textbox>
              </v:shape>
            </w:pict>
          </mc:Fallback>
        </mc:AlternateContent>
      </w:r>
    </w:p>
    <w:p w:rsidR="00D962CF" w:rsidRPr="00E1198B" w:rsidRDefault="00D962CF" w:rsidP="00E07146">
      <w:pPr>
        <w:spacing w:line="276" w:lineRule="auto"/>
        <w:rPr>
          <w:sz w:val="28"/>
          <w:szCs w:val="28"/>
          <w:lang w:val="uz-Cyrl-UZ"/>
        </w:rPr>
      </w:pPr>
    </w:p>
    <w:p w:rsidR="00D962CF" w:rsidRPr="00E1198B" w:rsidRDefault="00D962CF" w:rsidP="00E07146">
      <w:pPr>
        <w:spacing w:line="276" w:lineRule="auto"/>
        <w:rPr>
          <w:sz w:val="28"/>
          <w:szCs w:val="28"/>
          <w:lang w:val="uz-Cyrl-UZ"/>
        </w:rPr>
      </w:pPr>
      <w:r w:rsidRPr="00E1198B">
        <w:rPr>
          <w:b/>
          <w:noProof/>
          <w:sz w:val="28"/>
          <w:szCs w:val="28"/>
        </w:rPr>
        <mc:AlternateContent>
          <mc:Choice Requires="wps">
            <w:drawing>
              <wp:anchor distT="0" distB="0" distL="114300" distR="114300" simplePos="0" relativeHeight="248775168" behindDoc="0" locked="0" layoutInCell="1" allowOverlap="1" wp14:anchorId="079E004D" wp14:editId="537E3402">
                <wp:simplePos x="0" y="0"/>
                <wp:positionH relativeFrom="column">
                  <wp:posOffset>6743700</wp:posOffset>
                </wp:positionH>
                <wp:positionV relativeFrom="paragraph">
                  <wp:posOffset>13335</wp:posOffset>
                </wp:positionV>
                <wp:extent cx="2514600" cy="571500"/>
                <wp:effectExtent l="9525" t="13335" r="9525" b="5715"/>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solidFill>
                          <a:srgbClr val="FFFFFF"/>
                        </a:solidFill>
                        <a:ln w="9525">
                          <a:solidFill>
                            <a:srgbClr val="000000"/>
                          </a:solidFill>
                          <a:miter lim="800000"/>
                          <a:headEnd/>
                          <a:tailEnd/>
                        </a:ln>
                      </wps:spPr>
                      <wps:txbx>
                        <w:txbxContent>
                          <w:p w:rsidR="003674EA" w:rsidRPr="00D12027" w:rsidRDefault="003674EA" w:rsidP="00D962CF">
                            <w:pPr>
                              <w:jc w:val="center"/>
                              <w:rPr>
                                <w:caps/>
                                <w:sz w:val="36"/>
                                <w:szCs w:val="36"/>
                                <w:lang w:val="en-US"/>
                              </w:rPr>
                            </w:pPr>
                            <w:r>
                              <w:rPr>
                                <w:caps/>
                                <w:sz w:val="36"/>
                                <w:szCs w:val="36"/>
                                <w:lang w:val="en-US"/>
                              </w:rPr>
                              <w:t>QISHLOQ XO’JALIK MEXANIZATSIYASI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E004D" id="Поле 41" o:spid="_x0000_s1051" type="#_x0000_t202" style="position:absolute;margin-left:531pt;margin-top:1.05pt;width:198pt;height:45pt;z-index:24877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">
                <v:textbox>
                  <w:txbxContent>
                    <w:p w:rsidR="003674EA" w:rsidRPr="00D12027" w:rsidRDefault="003674EA" w:rsidP="00D962CF">
                      <w:pPr>
                        <w:jc w:val="center"/>
                        <w:rPr>
                          <w:caps/>
                          <w:sz w:val="36"/>
                          <w:szCs w:val="36"/>
                          <w:lang w:val="en-US"/>
                        </w:rPr>
                      </w:pPr>
                      <w:r>
                        <w:rPr>
                          <w:caps/>
                          <w:sz w:val="36"/>
                          <w:szCs w:val="36"/>
                          <w:lang w:val="en-US"/>
                        </w:rPr>
                        <w:t>QISHLOQ XO’JALIK MEXANIZATSIYASI</w:t>
                      </w:r>
                    </w:p>
                  </w:txbxContent>
                </v:textbox>
              </v:shape>
            </w:pict>
          </mc:Fallback>
        </mc:AlternateContent>
      </w:r>
    </w:p>
    <w:p w:rsidR="00D962CF" w:rsidRPr="00E1198B" w:rsidRDefault="00D962CF" w:rsidP="00E07146">
      <w:pPr>
        <w:spacing w:line="276" w:lineRule="auto"/>
        <w:rPr>
          <w:sz w:val="28"/>
          <w:szCs w:val="28"/>
          <w:lang w:val="uz-Cyrl-UZ"/>
        </w:rPr>
      </w:pPr>
    </w:p>
    <w:p w:rsidR="003F7A9E" w:rsidRPr="00E1198B" w:rsidRDefault="003F7A9E" w:rsidP="00E07146">
      <w:pPr>
        <w:spacing w:line="276" w:lineRule="auto"/>
        <w:jc w:val="center"/>
        <w:rPr>
          <w:b/>
          <w:sz w:val="28"/>
          <w:szCs w:val="28"/>
          <w:lang w:val="uz-Cyrl-UZ"/>
        </w:rPr>
      </w:pPr>
    </w:p>
    <w:p w:rsidR="003F7A9E" w:rsidRPr="00E1198B" w:rsidRDefault="003F7A9E" w:rsidP="00E07146">
      <w:pPr>
        <w:spacing w:line="276" w:lineRule="auto"/>
        <w:jc w:val="center"/>
        <w:rPr>
          <w:b/>
          <w:sz w:val="28"/>
          <w:szCs w:val="28"/>
          <w:lang w:val="uz-Cyrl-UZ"/>
        </w:rPr>
      </w:pPr>
    </w:p>
    <w:p w:rsidR="003F7A9E" w:rsidRPr="00E1198B" w:rsidRDefault="003F7A9E" w:rsidP="00E07146">
      <w:pPr>
        <w:spacing w:line="276" w:lineRule="auto"/>
        <w:jc w:val="center"/>
        <w:rPr>
          <w:b/>
          <w:sz w:val="28"/>
          <w:szCs w:val="28"/>
          <w:lang w:val="uz-Cyrl-UZ"/>
        </w:rPr>
      </w:pPr>
    </w:p>
    <w:p w:rsidR="003F7A9E" w:rsidRPr="00E1198B" w:rsidRDefault="003F7A9E" w:rsidP="00E07146">
      <w:pPr>
        <w:spacing w:line="276" w:lineRule="auto"/>
        <w:jc w:val="center"/>
        <w:rPr>
          <w:b/>
          <w:sz w:val="28"/>
          <w:szCs w:val="28"/>
          <w:lang w:val="uz-Cyrl-UZ"/>
        </w:rPr>
      </w:pPr>
    </w:p>
    <w:p w:rsidR="00D962CF" w:rsidRPr="00E1198B" w:rsidRDefault="00D962CF" w:rsidP="00E07146">
      <w:pPr>
        <w:spacing w:line="276" w:lineRule="auto"/>
        <w:jc w:val="center"/>
        <w:rPr>
          <w:b/>
          <w:sz w:val="28"/>
          <w:szCs w:val="28"/>
          <w:lang w:val="en-US"/>
        </w:rPr>
      </w:pPr>
      <w:r w:rsidRPr="00E1198B">
        <w:rPr>
          <w:b/>
          <w:sz w:val="28"/>
          <w:szCs w:val="28"/>
          <w:lang w:val="uz-Cyrl-UZ"/>
        </w:rPr>
        <w:t>2-</w:t>
      </w:r>
      <w:r w:rsidR="00E1198B" w:rsidRPr="00E1198B">
        <w:rPr>
          <w:b/>
          <w:sz w:val="28"/>
          <w:szCs w:val="28"/>
          <w:lang w:val="uz-Cyrl-UZ"/>
        </w:rPr>
        <w:t>rasm</w:t>
      </w:r>
      <w:r w:rsidRPr="00E1198B">
        <w:rPr>
          <w:b/>
          <w:sz w:val="28"/>
          <w:szCs w:val="28"/>
          <w:lang w:val="uz-Cyrl-UZ"/>
        </w:rPr>
        <w:t xml:space="preserve">. </w:t>
      </w:r>
      <w:proofErr w:type="spellStart"/>
      <w:r w:rsidR="00E1198B" w:rsidRPr="00E1198B">
        <w:rPr>
          <w:b/>
          <w:sz w:val="28"/>
          <w:szCs w:val="28"/>
          <w:lang w:val="en-US"/>
        </w:rPr>
        <w:t>Agrokimyoning</w:t>
      </w:r>
      <w:proofErr w:type="spellEnd"/>
      <w:r w:rsidRPr="00E1198B">
        <w:rPr>
          <w:b/>
          <w:sz w:val="28"/>
          <w:szCs w:val="28"/>
          <w:lang w:val="en-US"/>
        </w:rPr>
        <w:t xml:space="preserve"> </w:t>
      </w:r>
      <w:proofErr w:type="spellStart"/>
      <w:r w:rsidR="00E1198B" w:rsidRPr="00E1198B">
        <w:rPr>
          <w:b/>
          <w:sz w:val="28"/>
          <w:szCs w:val="28"/>
          <w:lang w:val="en-US"/>
        </w:rPr>
        <w:t>boshqa</w:t>
      </w:r>
      <w:proofErr w:type="spellEnd"/>
      <w:r w:rsidRPr="00E1198B">
        <w:rPr>
          <w:b/>
          <w:sz w:val="28"/>
          <w:szCs w:val="28"/>
          <w:lang w:val="en-US"/>
        </w:rPr>
        <w:t xml:space="preserve"> </w:t>
      </w:r>
      <w:r w:rsidR="00E1198B" w:rsidRPr="00E1198B">
        <w:rPr>
          <w:b/>
          <w:sz w:val="28"/>
          <w:szCs w:val="28"/>
          <w:lang w:val="uz-Cyrl-UZ"/>
        </w:rPr>
        <w:t>fun</w:t>
      </w:r>
      <w:proofErr w:type="spellStart"/>
      <w:r w:rsidR="00E1198B" w:rsidRPr="00E1198B">
        <w:rPr>
          <w:b/>
          <w:sz w:val="28"/>
          <w:szCs w:val="28"/>
          <w:lang w:val="en-US"/>
        </w:rPr>
        <w:t>damental</w:t>
      </w:r>
      <w:proofErr w:type="spellEnd"/>
      <w:r w:rsidRPr="00E1198B">
        <w:rPr>
          <w:b/>
          <w:sz w:val="28"/>
          <w:szCs w:val="28"/>
          <w:lang w:val="en-US"/>
        </w:rPr>
        <w:t xml:space="preserve"> </w:t>
      </w:r>
      <w:proofErr w:type="spellStart"/>
      <w:r w:rsidR="00E1198B" w:rsidRPr="00E1198B">
        <w:rPr>
          <w:b/>
          <w:sz w:val="28"/>
          <w:szCs w:val="28"/>
          <w:lang w:val="en-US"/>
        </w:rPr>
        <w:t>va</w:t>
      </w:r>
      <w:proofErr w:type="spellEnd"/>
      <w:r w:rsidRPr="00E1198B">
        <w:rPr>
          <w:b/>
          <w:sz w:val="28"/>
          <w:szCs w:val="28"/>
          <w:lang w:val="en-US"/>
        </w:rPr>
        <w:t xml:space="preserve"> </w:t>
      </w:r>
      <w:proofErr w:type="spellStart"/>
      <w:r w:rsidR="00E1198B" w:rsidRPr="00E1198B">
        <w:rPr>
          <w:b/>
          <w:sz w:val="28"/>
          <w:szCs w:val="28"/>
          <w:lang w:val="en-US"/>
        </w:rPr>
        <w:t>soxa</w:t>
      </w:r>
      <w:proofErr w:type="spellEnd"/>
      <w:r w:rsidRPr="00E1198B">
        <w:rPr>
          <w:b/>
          <w:sz w:val="28"/>
          <w:szCs w:val="28"/>
          <w:lang w:val="en-US"/>
        </w:rPr>
        <w:t xml:space="preserve"> </w:t>
      </w:r>
      <w:proofErr w:type="spellStart"/>
      <w:r w:rsidR="00E1198B" w:rsidRPr="00E1198B">
        <w:rPr>
          <w:b/>
          <w:sz w:val="28"/>
          <w:szCs w:val="28"/>
          <w:lang w:val="en-US"/>
        </w:rPr>
        <w:t>fanlari</w:t>
      </w:r>
      <w:proofErr w:type="spellEnd"/>
      <w:r w:rsidRPr="00E1198B">
        <w:rPr>
          <w:b/>
          <w:sz w:val="28"/>
          <w:szCs w:val="28"/>
          <w:lang w:val="en-US"/>
        </w:rPr>
        <w:t xml:space="preserve"> </w:t>
      </w:r>
      <w:proofErr w:type="spellStart"/>
      <w:r w:rsidR="00E1198B" w:rsidRPr="00E1198B">
        <w:rPr>
          <w:b/>
          <w:sz w:val="28"/>
          <w:szCs w:val="28"/>
          <w:lang w:val="en-US"/>
        </w:rPr>
        <w:t>bilan</w:t>
      </w:r>
      <w:proofErr w:type="spellEnd"/>
      <w:r w:rsidRPr="00E1198B">
        <w:rPr>
          <w:b/>
          <w:sz w:val="28"/>
          <w:szCs w:val="28"/>
          <w:lang w:val="en-US"/>
        </w:rPr>
        <w:t xml:space="preserve"> </w:t>
      </w:r>
      <w:proofErr w:type="spellStart"/>
      <w:r w:rsidR="00E1198B" w:rsidRPr="00E1198B">
        <w:rPr>
          <w:b/>
          <w:sz w:val="28"/>
          <w:szCs w:val="28"/>
          <w:lang w:val="en-US"/>
        </w:rPr>
        <w:t>aloqasi</w:t>
      </w:r>
      <w:proofErr w:type="spellEnd"/>
    </w:p>
    <w:p w:rsidR="00D962CF" w:rsidRPr="00E1198B" w:rsidRDefault="00D962CF" w:rsidP="00E07146">
      <w:pPr>
        <w:spacing w:line="276" w:lineRule="auto"/>
        <w:jc w:val="both"/>
        <w:rPr>
          <w:rStyle w:val="fontstyle01"/>
          <w:lang w:val="en-US"/>
        </w:rPr>
        <w:sectPr w:rsidR="00D962CF" w:rsidRPr="00E1198B" w:rsidSect="00D962CF">
          <w:pgSz w:w="16838" w:h="11906" w:orient="landscape"/>
          <w:pgMar w:top="1701" w:right="1418" w:bottom="851" w:left="1418" w:header="709" w:footer="709" w:gutter="0"/>
          <w:cols w:space="708"/>
          <w:docGrid w:linePitch="360"/>
        </w:sectPr>
      </w:pPr>
    </w:p>
    <w:p w:rsidR="008A6A2F" w:rsidRPr="00E1198B" w:rsidRDefault="00E1198B" w:rsidP="00E07146">
      <w:pPr>
        <w:spacing w:line="276" w:lineRule="auto"/>
        <w:ind w:firstLine="720"/>
        <w:jc w:val="both"/>
        <w:rPr>
          <w:sz w:val="28"/>
          <w:szCs w:val="28"/>
          <w:lang w:val="uz-Cyrl-UZ"/>
        </w:rPr>
      </w:pPr>
      <w:r w:rsidRPr="00E1198B">
        <w:rPr>
          <w:sz w:val="28"/>
          <w:szCs w:val="28"/>
          <w:lang w:val="uz-Cyrl-UZ"/>
        </w:rPr>
        <w:lastRenderedPageBreak/>
        <w:t>Dehqonchilikda</w:t>
      </w:r>
      <w:r w:rsidR="008A6A2F" w:rsidRPr="00E1198B">
        <w:rPr>
          <w:sz w:val="28"/>
          <w:szCs w:val="28"/>
          <w:lang w:val="uz-Cyrl-UZ"/>
        </w:rPr>
        <w:t xml:space="preserve"> </w:t>
      </w:r>
      <w:r w:rsidRPr="00E1198B">
        <w:rPr>
          <w:sz w:val="28"/>
          <w:szCs w:val="28"/>
          <w:lang w:val="uz-Cyrl-UZ"/>
        </w:rPr>
        <w:t>ishlab</w:t>
      </w:r>
      <w:r w:rsidR="008A6A2F" w:rsidRPr="00E1198B">
        <w:rPr>
          <w:sz w:val="28"/>
          <w:szCs w:val="28"/>
          <w:lang w:val="uz-Cyrl-UZ"/>
        </w:rPr>
        <w:t xml:space="preserve"> </w:t>
      </w:r>
      <w:r w:rsidRPr="00E1198B">
        <w:rPr>
          <w:sz w:val="28"/>
          <w:szCs w:val="28"/>
          <w:lang w:val="uz-Cyrl-UZ"/>
        </w:rPr>
        <w:t>chiqarishning</w:t>
      </w:r>
      <w:r w:rsidR="008A6A2F" w:rsidRPr="00E1198B">
        <w:rPr>
          <w:sz w:val="28"/>
          <w:szCs w:val="28"/>
          <w:lang w:val="uz-Cyrl-UZ"/>
        </w:rPr>
        <w:t xml:space="preserve"> </w:t>
      </w:r>
      <w:r w:rsidRPr="00E1198B">
        <w:rPr>
          <w:sz w:val="28"/>
          <w:szCs w:val="28"/>
          <w:lang w:val="uz-Cyrl-UZ"/>
        </w:rPr>
        <w:t>bozor</w:t>
      </w:r>
      <w:r w:rsidR="008A6A2F" w:rsidRPr="00E1198B">
        <w:rPr>
          <w:sz w:val="28"/>
          <w:szCs w:val="28"/>
          <w:lang w:val="uz-Cyrl-UZ"/>
        </w:rPr>
        <w:t xml:space="preserve"> </w:t>
      </w:r>
      <w:r w:rsidRPr="00E1198B">
        <w:rPr>
          <w:sz w:val="28"/>
          <w:szCs w:val="28"/>
          <w:lang w:val="uz-Cyrl-UZ"/>
        </w:rPr>
        <w:t>munosabatlariga</w:t>
      </w:r>
      <w:r w:rsidR="008A6A2F" w:rsidRPr="00E1198B">
        <w:rPr>
          <w:sz w:val="28"/>
          <w:szCs w:val="28"/>
          <w:lang w:val="uz-Cyrl-UZ"/>
        </w:rPr>
        <w:t xml:space="preserve"> </w:t>
      </w:r>
      <w:r w:rsidRPr="00E1198B">
        <w:rPr>
          <w:sz w:val="28"/>
          <w:szCs w:val="28"/>
          <w:lang w:val="uz-Cyrl-UZ"/>
        </w:rPr>
        <w:t>monandligi</w:t>
      </w:r>
      <w:r w:rsidR="008A6A2F" w:rsidRPr="00E1198B">
        <w:rPr>
          <w:sz w:val="28"/>
          <w:szCs w:val="28"/>
          <w:lang w:val="uz-Cyrl-UZ"/>
        </w:rPr>
        <w:t xml:space="preserve"> </w:t>
      </w:r>
      <w:r w:rsidRPr="00E1198B">
        <w:rPr>
          <w:sz w:val="28"/>
          <w:szCs w:val="28"/>
          <w:lang w:val="uz-Cyrl-UZ"/>
        </w:rPr>
        <w:t>tuproq</w:t>
      </w:r>
      <w:r w:rsidR="008A6A2F" w:rsidRPr="00E1198B">
        <w:rPr>
          <w:sz w:val="28"/>
          <w:szCs w:val="28"/>
          <w:lang w:val="uz-Cyrl-UZ"/>
        </w:rPr>
        <w:t xml:space="preserve"> </w:t>
      </w:r>
      <w:r w:rsidRPr="00E1198B">
        <w:rPr>
          <w:sz w:val="28"/>
          <w:szCs w:val="28"/>
          <w:lang w:val="uz-Cyrl-UZ"/>
        </w:rPr>
        <w:t>unumdorligi</w:t>
      </w:r>
      <w:r w:rsidR="008A6A2F" w:rsidRPr="00E1198B">
        <w:rPr>
          <w:sz w:val="28"/>
          <w:szCs w:val="28"/>
          <w:lang w:val="uz-Cyrl-UZ"/>
        </w:rPr>
        <w:t xml:space="preserve">, </w:t>
      </w:r>
      <w:r w:rsidRPr="00E1198B">
        <w:rPr>
          <w:sz w:val="28"/>
          <w:szCs w:val="28"/>
          <w:lang w:val="uz-Cyrl-UZ"/>
        </w:rPr>
        <w:t>mazkur yerlarda yetishtirilayotgan</w:t>
      </w:r>
      <w:r w:rsidR="008A6A2F" w:rsidRPr="00E1198B">
        <w:rPr>
          <w:sz w:val="28"/>
          <w:szCs w:val="28"/>
          <w:lang w:val="uz-Cyrl-UZ"/>
        </w:rPr>
        <w:t xml:space="preserve"> </w:t>
      </w:r>
      <w:r w:rsidRPr="00E1198B">
        <w:rPr>
          <w:sz w:val="28"/>
          <w:szCs w:val="28"/>
          <w:lang w:val="uz-Cyrl-UZ"/>
        </w:rPr>
        <w:t>ekinlar</w:t>
      </w:r>
      <w:r w:rsidR="008A6A2F" w:rsidRPr="00E1198B">
        <w:rPr>
          <w:sz w:val="28"/>
          <w:szCs w:val="28"/>
          <w:lang w:val="uz-Cyrl-UZ"/>
        </w:rPr>
        <w:t xml:space="preserve"> </w:t>
      </w:r>
      <w:r w:rsidRPr="00E1198B">
        <w:rPr>
          <w:sz w:val="28"/>
          <w:szCs w:val="28"/>
          <w:lang w:val="uz-Cyrl-UZ"/>
        </w:rPr>
        <w:t>hosildorligi</w:t>
      </w:r>
      <w:r w:rsidR="008A6A2F" w:rsidRPr="00E1198B">
        <w:rPr>
          <w:sz w:val="28"/>
          <w:szCs w:val="28"/>
          <w:lang w:val="uz-Cyrl-UZ"/>
        </w:rPr>
        <w:t xml:space="preserve">, </w:t>
      </w:r>
      <w:r w:rsidRPr="00E1198B">
        <w:rPr>
          <w:sz w:val="28"/>
          <w:szCs w:val="28"/>
          <w:lang w:val="uz-Cyrl-UZ"/>
        </w:rPr>
        <w:t>o‘g‘itlardan</w:t>
      </w:r>
      <w:r w:rsidR="008A6A2F" w:rsidRPr="00E1198B">
        <w:rPr>
          <w:sz w:val="28"/>
          <w:szCs w:val="28"/>
          <w:lang w:val="uz-Cyrl-UZ"/>
        </w:rPr>
        <w:t xml:space="preserve"> </w:t>
      </w:r>
      <w:r w:rsidRPr="00E1198B">
        <w:rPr>
          <w:sz w:val="28"/>
          <w:szCs w:val="28"/>
          <w:lang w:val="uz-Cyrl-UZ"/>
        </w:rPr>
        <w:t>ilmiy</w:t>
      </w:r>
      <w:r w:rsidR="00F8167E" w:rsidRPr="00E1198B">
        <w:rPr>
          <w:sz w:val="28"/>
          <w:szCs w:val="28"/>
          <w:lang w:val="uz-Cyrl-UZ"/>
        </w:rPr>
        <w:t xml:space="preserve"> </w:t>
      </w:r>
      <w:r w:rsidRPr="00E1198B">
        <w:rPr>
          <w:sz w:val="28"/>
          <w:szCs w:val="28"/>
          <w:lang w:val="uz-Cyrl-UZ"/>
        </w:rPr>
        <w:t>asoslangan</w:t>
      </w:r>
      <w:r w:rsidR="00F8167E" w:rsidRPr="00E1198B">
        <w:rPr>
          <w:sz w:val="28"/>
          <w:szCs w:val="28"/>
          <w:lang w:val="uz-Cyrl-UZ"/>
        </w:rPr>
        <w:t xml:space="preserve"> </w:t>
      </w:r>
      <w:r w:rsidR="00D12027">
        <w:rPr>
          <w:sz w:val="28"/>
          <w:szCs w:val="28"/>
          <w:lang w:val="en-US"/>
        </w:rPr>
        <w:t>h</w:t>
      </w:r>
      <w:r w:rsidRPr="00E1198B">
        <w:rPr>
          <w:sz w:val="28"/>
          <w:szCs w:val="28"/>
          <w:lang w:val="uz-Cyrl-UZ"/>
        </w:rPr>
        <w:t>olda</w:t>
      </w:r>
      <w:r w:rsidR="00F8167E" w:rsidRPr="00E1198B">
        <w:rPr>
          <w:sz w:val="28"/>
          <w:szCs w:val="28"/>
          <w:lang w:val="uz-Cyrl-UZ"/>
        </w:rPr>
        <w:t xml:space="preserve"> </w:t>
      </w:r>
      <w:r w:rsidRPr="00E1198B">
        <w:rPr>
          <w:sz w:val="28"/>
          <w:szCs w:val="28"/>
          <w:lang w:val="uz-Cyrl-UZ"/>
        </w:rPr>
        <w:t>foydalanish</w:t>
      </w:r>
      <w:r w:rsidR="00F8167E" w:rsidRPr="00E1198B">
        <w:rPr>
          <w:sz w:val="28"/>
          <w:szCs w:val="28"/>
          <w:lang w:val="uz-Cyrl-UZ"/>
        </w:rPr>
        <w:t xml:space="preserve"> </w:t>
      </w:r>
      <w:r w:rsidRPr="00E1198B">
        <w:rPr>
          <w:sz w:val="28"/>
          <w:szCs w:val="28"/>
          <w:lang w:val="uz-Cyrl-UZ"/>
        </w:rPr>
        <w:t>va</w:t>
      </w:r>
      <w:r w:rsidR="008A6A2F" w:rsidRPr="00E1198B">
        <w:rPr>
          <w:sz w:val="28"/>
          <w:szCs w:val="28"/>
          <w:lang w:val="uz-Cyrl-UZ"/>
        </w:rPr>
        <w:t xml:space="preserve"> </w:t>
      </w:r>
      <w:r w:rsidRPr="00E1198B">
        <w:rPr>
          <w:sz w:val="28"/>
          <w:szCs w:val="28"/>
          <w:lang w:val="uz-Cyrl-UZ"/>
        </w:rPr>
        <w:t>dehqonchilik</w:t>
      </w:r>
      <w:r w:rsidR="008A6A2F" w:rsidRPr="00E1198B">
        <w:rPr>
          <w:sz w:val="28"/>
          <w:szCs w:val="28"/>
          <w:lang w:val="uz-Cyrl-UZ"/>
        </w:rPr>
        <w:t xml:space="preserve"> </w:t>
      </w:r>
      <w:r w:rsidRPr="00E1198B">
        <w:rPr>
          <w:sz w:val="28"/>
          <w:szCs w:val="28"/>
          <w:lang w:val="uz-Cyrl-UZ"/>
        </w:rPr>
        <w:t>madaniyatiga</w:t>
      </w:r>
      <w:r w:rsidR="008A6A2F" w:rsidRPr="00E1198B">
        <w:rPr>
          <w:sz w:val="28"/>
          <w:szCs w:val="28"/>
          <w:lang w:val="uz-Cyrl-UZ"/>
        </w:rPr>
        <w:t xml:space="preserve"> </w:t>
      </w:r>
      <w:r w:rsidRPr="00E1198B">
        <w:rPr>
          <w:sz w:val="28"/>
          <w:szCs w:val="28"/>
          <w:lang w:val="uz-Cyrl-UZ"/>
        </w:rPr>
        <w:t>bog‘liqdir</w:t>
      </w:r>
      <w:r w:rsidR="008A6A2F" w:rsidRPr="00E1198B">
        <w:rPr>
          <w:sz w:val="28"/>
          <w:szCs w:val="28"/>
          <w:lang w:val="uz-Cyrl-UZ"/>
        </w:rPr>
        <w:t xml:space="preserve">. </w:t>
      </w:r>
      <w:r w:rsidRPr="00E1198B">
        <w:rPr>
          <w:sz w:val="28"/>
          <w:szCs w:val="28"/>
          <w:lang w:val="uz-Cyrl-UZ"/>
        </w:rPr>
        <w:t>Shularni</w:t>
      </w:r>
      <w:r w:rsidR="008A6A2F" w:rsidRPr="00E1198B">
        <w:rPr>
          <w:sz w:val="28"/>
          <w:szCs w:val="28"/>
          <w:lang w:val="uz-Cyrl-UZ"/>
        </w:rPr>
        <w:t xml:space="preserve"> </w:t>
      </w:r>
      <w:r w:rsidRPr="00E1198B">
        <w:rPr>
          <w:sz w:val="28"/>
          <w:szCs w:val="28"/>
          <w:lang w:val="uz-Cyrl-UZ"/>
        </w:rPr>
        <w:t>nazarda</w:t>
      </w:r>
      <w:r w:rsidR="008A6A2F" w:rsidRPr="00E1198B">
        <w:rPr>
          <w:sz w:val="28"/>
          <w:szCs w:val="28"/>
          <w:lang w:val="uz-Cyrl-UZ"/>
        </w:rPr>
        <w:t xml:space="preserve"> </w:t>
      </w:r>
      <w:r w:rsidRPr="00E1198B">
        <w:rPr>
          <w:sz w:val="28"/>
          <w:szCs w:val="28"/>
          <w:lang w:val="uz-Cyrl-UZ"/>
        </w:rPr>
        <w:t>tutgan</w:t>
      </w:r>
      <w:r w:rsidR="008A6A2F" w:rsidRPr="00E1198B">
        <w:rPr>
          <w:sz w:val="28"/>
          <w:szCs w:val="28"/>
          <w:lang w:val="uz-Cyrl-UZ"/>
        </w:rPr>
        <w:t xml:space="preserve"> </w:t>
      </w:r>
      <w:r w:rsidRPr="00E1198B">
        <w:rPr>
          <w:sz w:val="28"/>
          <w:szCs w:val="28"/>
          <w:lang w:val="uz-Cyrl-UZ"/>
        </w:rPr>
        <w:t>holda</w:t>
      </w:r>
      <w:r w:rsidR="008A6A2F" w:rsidRPr="00E1198B">
        <w:rPr>
          <w:sz w:val="28"/>
          <w:szCs w:val="28"/>
          <w:lang w:val="uz-Cyrl-UZ"/>
        </w:rPr>
        <w:t xml:space="preserve"> </w:t>
      </w:r>
      <w:r w:rsidRPr="00E1198B">
        <w:rPr>
          <w:sz w:val="28"/>
          <w:szCs w:val="28"/>
          <w:lang w:val="uz-Cyrl-UZ"/>
        </w:rPr>
        <w:t>ushbu</w:t>
      </w:r>
      <w:r w:rsidR="008A6A2F" w:rsidRPr="00E1198B">
        <w:rPr>
          <w:sz w:val="28"/>
          <w:szCs w:val="28"/>
          <w:lang w:val="uz-Cyrl-UZ"/>
        </w:rPr>
        <w:t xml:space="preserve"> </w:t>
      </w:r>
      <w:r w:rsidRPr="00E1198B">
        <w:rPr>
          <w:sz w:val="28"/>
          <w:szCs w:val="28"/>
          <w:lang w:val="uz-Cyrl-UZ"/>
        </w:rPr>
        <w:t>o‘quv</w:t>
      </w:r>
      <w:r w:rsidR="00F8167E" w:rsidRPr="00E1198B">
        <w:rPr>
          <w:sz w:val="28"/>
          <w:szCs w:val="28"/>
          <w:lang w:val="uz-Cyrl-UZ"/>
        </w:rPr>
        <w:t xml:space="preserve"> </w:t>
      </w:r>
      <w:r w:rsidRPr="00E1198B">
        <w:rPr>
          <w:sz w:val="28"/>
          <w:szCs w:val="28"/>
          <w:lang w:val="uz-Cyrl-UZ"/>
        </w:rPr>
        <w:t>qo‘llanmada</w:t>
      </w:r>
      <w:r w:rsidR="008A6A2F" w:rsidRPr="00E1198B">
        <w:rPr>
          <w:sz w:val="28"/>
          <w:szCs w:val="28"/>
          <w:lang w:val="uz-Cyrl-UZ"/>
        </w:rPr>
        <w:t xml:space="preserve"> </w:t>
      </w:r>
      <w:r w:rsidRPr="00E1198B">
        <w:rPr>
          <w:sz w:val="28"/>
          <w:szCs w:val="28"/>
          <w:lang w:val="uz-Cyrl-UZ"/>
        </w:rPr>
        <w:t>qishloq</w:t>
      </w:r>
      <w:r w:rsidR="008A6A2F" w:rsidRPr="00E1198B">
        <w:rPr>
          <w:sz w:val="28"/>
          <w:szCs w:val="28"/>
          <w:lang w:val="uz-Cyrl-UZ"/>
        </w:rPr>
        <w:t xml:space="preserve"> </w:t>
      </w:r>
      <w:r w:rsidRPr="00E1198B">
        <w:rPr>
          <w:sz w:val="28"/>
          <w:szCs w:val="28"/>
          <w:lang w:val="uz-Cyrl-UZ"/>
        </w:rPr>
        <w:t>xo‘jaligi</w:t>
      </w:r>
      <w:r w:rsidR="008A6A2F" w:rsidRPr="00E1198B">
        <w:rPr>
          <w:sz w:val="28"/>
          <w:szCs w:val="28"/>
          <w:lang w:val="uz-Cyrl-UZ"/>
        </w:rPr>
        <w:t xml:space="preserve"> </w:t>
      </w:r>
      <w:r w:rsidRPr="00E1198B">
        <w:rPr>
          <w:sz w:val="28"/>
          <w:szCs w:val="28"/>
          <w:lang w:val="uz-Cyrl-UZ"/>
        </w:rPr>
        <w:t>uchun</w:t>
      </w:r>
      <w:r w:rsidR="008A6A2F" w:rsidRPr="00E1198B">
        <w:rPr>
          <w:sz w:val="28"/>
          <w:szCs w:val="28"/>
          <w:lang w:val="uz-Cyrl-UZ"/>
        </w:rPr>
        <w:t xml:space="preserve"> </w:t>
      </w:r>
      <w:r w:rsidRPr="00E1198B">
        <w:rPr>
          <w:sz w:val="28"/>
          <w:szCs w:val="28"/>
          <w:lang w:val="uz-Cyrl-UZ"/>
        </w:rPr>
        <w:t>mutaxassis</w:t>
      </w:r>
      <w:r w:rsidR="008A6A2F" w:rsidRPr="00E1198B">
        <w:rPr>
          <w:sz w:val="28"/>
          <w:szCs w:val="28"/>
          <w:lang w:val="uz-Cyrl-UZ"/>
        </w:rPr>
        <w:t xml:space="preserve"> </w:t>
      </w:r>
      <w:r w:rsidRPr="00E1198B">
        <w:rPr>
          <w:sz w:val="28"/>
          <w:szCs w:val="28"/>
          <w:lang w:val="uz-Cyrl-UZ"/>
        </w:rPr>
        <w:t>tayyorlash</w:t>
      </w:r>
      <w:r w:rsidR="008A6A2F" w:rsidRPr="00E1198B">
        <w:rPr>
          <w:sz w:val="28"/>
          <w:szCs w:val="28"/>
          <w:lang w:val="uz-Cyrl-UZ"/>
        </w:rPr>
        <w:t xml:space="preserve"> </w:t>
      </w:r>
      <w:r w:rsidRPr="00E1198B">
        <w:rPr>
          <w:sz w:val="28"/>
          <w:szCs w:val="28"/>
          <w:lang w:val="uz-Cyrl-UZ"/>
        </w:rPr>
        <w:t>buyicha</w:t>
      </w:r>
      <w:r w:rsidR="008A6A2F" w:rsidRPr="00E1198B">
        <w:rPr>
          <w:sz w:val="28"/>
          <w:szCs w:val="28"/>
          <w:lang w:val="uz-Cyrl-UZ"/>
        </w:rPr>
        <w:t xml:space="preserve"> </w:t>
      </w:r>
      <w:r w:rsidRPr="00E1198B">
        <w:rPr>
          <w:sz w:val="28"/>
          <w:szCs w:val="28"/>
          <w:lang w:val="uz-Cyrl-UZ"/>
        </w:rPr>
        <w:t>bakalavriaturaning</w:t>
      </w:r>
      <w:r w:rsidR="008A6A2F" w:rsidRPr="00E1198B">
        <w:rPr>
          <w:sz w:val="28"/>
          <w:szCs w:val="28"/>
          <w:lang w:val="uz-Cyrl-UZ"/>
        </w:rPr>
        <w:t xml:space="preserve"> </w:t>
      </w:r>
      <w:r w:rsidRPr="00E1198B">
        <w:rPr>
          <w:sz w:val="28"/>
          <w:szCs w:val="28"/>
          <w:lang w:val="uz-Cyrl-UZ"/>
        </w:rPr>
        <w:t>o‘quv</w:t>
      </w:r>
      <w:r w:rsidR="008A6A2F" w:rsidRPr="00E1198B">
        <w:rPr>
          <w:sz w:val="28"/>
          <w:szCs w:val="28"/>
          <w:lang w:val="uz-Cyrl-UZ"/>
        </w:rPr>
        <w:t xml:space="preserve"> </w:t>
      </w:r>
      <w:r w:rsidRPr="00E1198B">
        <w:rPr>
          <w:sz w:val="28"/>
          <w:szCs w:val="28"/>
          <w:lang w:val="uz-Cyrl-UZ"/>
        </w:rPr>
        <w:t>rejasida</w:t>
      </w:r>
      <w:r w:rsidR="008A6A2F" w:rsidRPr="00E1198B">
        <w:rPr>
          <w:sz w:val="28"/>
          <w:szCs w:val="28"/>
          <w:lang w:val="uz-Cyrl-UZ"/>
        </w:rPr>
        <w:t xml:space="preserve"> </w:t>
      </w:r>
      <w:r w:rsidRPr="00E1198B">
        <w:rPr>
          <w:sz w:val="28"/>
          <w:szCs w:val="28"/>
          <w:lang w:val="uz-Cyrl-UZ"/>
        </w:rPr>
        <w:t>ajratilgan</w:t>
      </w:r>
      <w:r w:rsidR="008A6A2F" w:rsidRPr="00E1198B">
        <w:rPr>
          <w:sz w:val="28"/>
          <w:szCs w:val="28"/>
          <w:lang w:val="uz-Cyrl-UZ"/>
        </w:rPr>
        <w:t xml:space="preserve"> </w:t>
      </w:r>
      <w:r w:rsidRPr="00E1198B">
        <w:rPr>
          <w:sz w:val="28"/>
          <w:szCs w:val="28"/>
          <w:lang w:val="uz-Cyrl-UZ"/>
        </w:rPr>
        <w:t>soat</w:t>
      </w:r>
      <w:r w:rsidR="008A6A2F" w:rsidRPr="00E1198B">
        <w:rPr>
          <w:sz w:val="28"/>
          <w:szCs w:val="28"/>
          <w:lang w:val="uz-Cyrl-UZ"/>
        </w:rPr>
        <w:t xml:space="preserve"> </w:t>
      </w:r>
      <w:r w:rsidRPr="00E1198B">
        <w:rPr>
          <w:sz w:val="28"/>
          <w:szCs w:val="28"/>
          <w:lang w:val="uz-Cyrl-UZ"/>
        </w:rPr>
        <w:t>hajmida</w:t>
      </w:r>
      <w:r w:rsidR="008A6A2F" w:rsidRPr="00E1198B">
        <w:rPr>
          <w:sz w:val="28"/>
          <w:szCs w:val="28"/>
          <w:lang w:val="uz-Cyrl-UZ"/>
        </w:rPr>
        <w:t xml:space="preserve"> </w:t>
      </w:r>
      <w:r w:rsidRPr="00E1198B">
        <w:rPr>
          <w:sz w:val="28"/>
          <w:szCs w:val="28"/>
          <w:lang w:val="uz-Cyrl-UZ"/>
        </w:rPr>
        <w:t>va</w:t>
      </w:r>
      <w:r w:rsidR="008A6A2F" w:rsidRPr="00E1198B">
        <w:rPr>
          <w:sz w:val="28"/>
          <w:szCs w:val="28"/>
          <w:lang w:val="uz-Cyrl-UZ"/>
        </w:rPr>
        <w:t xml:space="preserve"> </w:t>
      </w:r>
      <w:r w:rsidRPr="00E1198B">
        <w:rPr>
          <w:sz w:val="28"/>
          <w:szCs w:val="28"/>
          <w:lang w:val="uz-Cyrl-UZ"/>
        </w:rPr>
        <w:t>qo‘yiladigan</w:t>
      </w:r>
      <w:r w:rsidR="008A6A2F" w:rsidRPr="00E1198B">
        <w:rPr>
          <w:sz w:val="28"/>
          <w:szCs w:val="28"/>
          <w:lang w:val="uz-Cyrl-UZ"/>
        </w:rPr>
        <w:t xml:space="preserve"> </w:t>
      </w:r>
      <w:r w:rsidRPr="00E1198B">
        <w:rPr>
          <w:sz w:val="28"/>
          <w:szCs w:val="28"/>
          <w:lang w:val="uz-Cyrl-UZ"/>
        </w:rPr>
        <w:t>talab</w:t>
      </w:r>
      <w:r w:rsidR="008A6A2F" w:rsidRPr="00E1198B">
        <w:rPr>
          <w:sz w:val="28"/>
          <w:szCs w:val="28"/>
          <w:lang w:val="uz-Cyrl-UZ"/>
        </w:rPr>
        <w:t xml:space="preserve"> </w:t>
      </w:r>
      <w:r w:rsidRPr="00E1198B">
        <w:rPr>
          <w:sz w:val="28"/>
          <w:szCs w:val="28"/>
          <w:lang w:val="uz-Cyrl-UZ"/>
        </w:rPr>
        <w:t>doirasida</w:t>
      </w:r>
      <w:r w:rsidR="008A6A2F" w:rsidRPr="00E1198B">
        <w:rPr>
          <w:sz w:val="28"/>
          <w:szCs w:val="28"/>
          <w:lang w:val="uz-Cyrl-UZ"/>
        </w:rPr>
        <w:t xml:space="preserve"> </w:t>
      </w:r>
      <w:r w:rsidRPr="00E1198B">
        <w:rPr>
          <w:sz w:val="28"/>
          <w:szCs w:val="28"/>
          <w:lang w:val="uz-Cyrl-UZ"/>
        </w:rPr>
        <w:t>agrokimyo</w:t>
      </w:r>
      <w:r w:rsidR="008A6A2F" w:rsidRPr="00E1198B">
        <w:rPr>
          <w:sz w:val="28"/>
          <w:szCs w:val="28"/>
          <w:lang w:val="uz-Cyrl-UZ"/>
        </w:rPr>
        <w:t xml:space="preserve">, </w:t>
      </w:r>
      <w:r w:rsidRPr="00E1198B">
        <w:rPr>
          <w:sz w:val="28"/>
          <w:szCs w:val="28"/>
          <w:lang w:val="uz-Cyrl-UZ"/>
        </w:rPr>
        <w:t>o‘simlikshunoslik</w:t>
      </w:r>
      <w:r w:rsidR="008A6A2F" w:rsidRPr="00E1198B">
        <w:rPr>
          <w:sz w:val="28"/>
          <w:szCs w:val="28"/>
          <w:lang w:val="uz-Cyrl-UZ"/>
        </w:rPr>
        <w:t xml:space="preserve">, </w:t>
      </w:r>
      <w:r w:rsidRPr="00E1198B">
        <w:rPr>
          <w:sz w:val="28"/>
          <w:szCs w:val="28"/>
          <w:lang w:val="uz-Cyrl-UZ"/>
        </w:rPr>
        <w:t>o‘simliklarning</w:t>
      </w:r>
      <w:r w:rsidR="008A6A2F" w:rsidRPr="00E1198B">
        <w:rPr>
          <w:sz w:val="28"/>
          <w:szCs w:val="28"/>
          <w:lang w:val="uz-Cyrl-UZ"/>
        </w:rPr>
        <w:t xml:space="preserve"> </w:t>
      </w:r>
      <w:r w:rsidRPr="00E1198B">
        <w:rPr>
          <w:sz w:val="28"/>
          <w:szCs w:val="28"/>
          <w:lang w:val="uz-Cyrl-UZ"/>
        </w:rPr>
        <w:t>oziqlanish</w:t>
      </w:r>
      <w:r w:rsidR="008A6A2F" w:rsidRPr="00E1198B">
        <w:rPr>
          <w:sz w:val="28"/>
          <w:szCs w:val="28"/>
          <w:lang w:val="uz-Cyrl-UZ"/>
        </w:rPr>
        <w:t xml:space="preserve"> </w:t>
      </w:r>
      <w:r w:rsidRPr="00E1198B">
        <w:rPr>
          <w:sz w:val="28"/>
          <w:szCs w:val="28"/>
          <w:lang w:val="uz-Cyrl-UZ"/>
        </w:rPr>
        <w:t>nuqtai</w:t>
      </w:r>
      <w:r w:rsidR="008A6A2F" w:rsidRPr="00E1198B">
        <w:rPr>
          <w:sz w:val="28"/>
          <w:szCs w:val="28"/>
          <w:lang w:val="uz-Cyrl-UZ"/>
        </w:rPr>
        <w:t xml:space="preserve"> </w:t>
      </w:r>
      <w:r w:rsidRPr="00E1198B">
        <w:rPr>
          <w:sz w:val="28"/>
          <w:szCs w:val="28"/>
          <w:lang w:val="uz-Cyrl-UZ"/>
        </w:rPr>
        <w:t>nazaridan</w:t>
      </w:r>
      <w:r w:rsidR="008A6A2F" w:rsidRPr="00E1198B">
        <w:rPr>
          <w:sz w:val="28"/>
          <w:szCs w:val="28"/>
          <w:lang w:val="uz-Cyrl-UZ"/>
        </w:rPr>
        <w:t xml:space="preserve"> </w:t>
      </w:r>
      <w:r w:rsidRPr="00E1198B">
        <w:rPr>
          <w:sz w:val="28"/>
          <w:szCs w:val="28"/>
          <w:lang w:val="uz-Cyrl-UZ"/>
        </w:rPr>
        <w:t>o‘g‘itlar</w:t>
      </w:r>
      <w:r w:rsidR="008A6A2F" w:rsidRPr="00E1198B">
        <w:rPr>
          <w:sz w:val="28"/>
          <w:szCs w:val="28"/>
          <w:lang w:val="uz-Cyrl-UZ"/>
        </w:rPr>
        <w:t xml:space="preserve"> </w:t>
      </w:r>
      <w:r w:rsidRPr="00E1198B">
        <w:rPr>
          <w:sz w:val="28"/>
          <w:szCs w:val="28"/>
          <w:lang w:val="uz-Cyrl-UZ"/>
        </w:rPr>
        <w:t>va</w:t>
      </w:r>
      <w:r w:rsidR="008A6A2F" w:rsidRPr="00E1198B">
        <w:rPr>
          <w:sz w:val="28"/>
          <w:szCs w:val="28"/>
          <w:lang w:val="uz-Cyrl-UZ"/>
        </w:rPr>
        <w:t xml:space="preserve"> </w:t>
      </w:r>
      <w:r w:rsidRPr="00E1198B">
        <w:rPr>
          <w:sz w:val="28"/>
          <w:szCs w:val="28"/>
          <w:lang w:val="uz-Cyrl-UZ"/>
        </w:rPr>
        <w:t>o‘g‘it</w:t>
      </w:r>
      <w:r w:rsidR="008A6A2F" w:rsidRPr="00E1198B">
        <w:rPr>
          <w:sz w:val="28"/>
          <w:szCs w:val="28"/>
          <w:lang w:val="uz-Cyrl-UZ"/>
        </w:rPr>
        <w:t xml:space="preserve"> </w:t>
      </w:r>
      <w:r w:rsidRPr="00E1198B">
        <w:rPr>
          <w:sz w:val="28"/>
          <w:szCs w:val="28"/>
          <w:lang w:val="uz-Cyrl-UZ"/>
        </w:rPr>
        <w:t>qo‘llash</w:t>
      </w:r>
      <w:r w:rsidR="00F8167E" w:rsidRPr="00E1198B">
        <w:rPr>
          <w:sz w:val="28"/>
          <w:szCs w:val="28"/>
          <w:lang w:val="uz-Cyrl-UZ"/>
        </w:rPr>
        <w:t xml:space="preserve"> </w:t>
      </w:r>
      <w:r w:rsidRPr="00E1198B">
        <w:rPr>
          <w:sz w:val="28"/>
          <w:szCs w:val="28"/>
          <w:lang w:val="uz-Cyrl-UZ"/>
        </w:rPr>
        <w:t>tizimiga</w:t>
      </w:r>
      <w:r w:rsidR="008A6A2F" w:rsidRPr="00E1198B">
        <w:rPr>
          <w:sz w:val="28"/>
          <w:szCs w:val="28"/>
          <w:lang w:val="uz-Cyrl-UZ"/>
        </w:rPr>
        <w:t xml:space="preserve"> </w:t>
      </w:r>
      <w:r w:rsidRPr="00E1198B">
        <w:rPr>
          <w:sz w:val="28"/>
          <w:szCs w:val="28"/>
          <w:lang w:val="uz-Cyrl-UZ"/>
        </w:rPr>
        <w:t>oid</w:t>
      </w:r>
      <w:r w:rsidR="008A6A2F" w:rsidRPr="00E1198B">
        <w:rPr>
          <w:sz w:val="28"/>
          <w:szCs w:val="28"/>
          <w:lang w:val="uz-Cyrl-UZ"/>
        </w:rPr>
        <w:t xml:space="preserve"> </w:t>
      </w:r>
      <w:r w:rsidRPr="00E1198B">
        <w:rPr>
          <w:sz w:val="28"/>
          <w:szCs w:val="28"/>
          <w:lang w:val="uz-Cyrl-UZ"/>
        </w:rPr>
        <w:t>nazariy</w:t>
      </w:r>
      <w:r w:rsidR="008A6A2F" w:rsidRPr="00E1198B">
        <w:rPr>
          <w:sz w:val="28"/>
          <w:szCs w:val="28"/>
          <w:lang w:val="uz-Cyrl-UZ"/>
        </w:rPr>
        <w:t xml:space="preserve"> </w:t>
      </w:r>
      <w:r w:rsidRPr="00E1198B">
        <w:rPr>
          <w:sz w:val="28"/>
          <w:szCs w:val="28"/>
          <w:lang w:val="uz-Cyrl-UZ"/>
        </w:rPr>
        <w:t>va</w:t>
      </w:r>
      <w:r w:rsidR="008A6A2F" w:rsidRPr="00E1198B">
        <w:rPr>
          <w:sz w:val="28"/>
          <w:szCs w:val="28"/>
          <w:lang w:val="uz-Cyrl-UZ"/>
        </w:rPr>
        <w:t xml:space="preserve"> </w:t>
      </w:r>
      <w:r w:rsidRPr="00E1198B">
        <w:rPr>
          <w:sz w:val="28"/>
          <w:szCs w:val="28"/>
          <w:lang w:val="uz-Cyrl-UZ"/>
        </w:rPr>
        <w:t>amaliy</w:t>
      </w:r>
      <w:r w:rsidR="008A6A2F" w:rsidRPr="00E1198B">
        <w:rPr>
          <w:sz w:val="28"/>
          <w:szCs w:val="28"/>
          <w:lang w:val="uz-Cyrl-UZ"/>
        </w:rPr>
        <w:t xml:space="preserve"> </w:t>
      </w:r>
      <w:r w:rsidRPr="00E1198B">
        <w:rPr>
          <w:sz w:val="28"/>
          <w:szCs w:val="28"/>
          <w:lang w:val="uz-Cyrl-UZ"/>
        </w:rPr>
        <w:t>tushunchalar</w:t>
      </w:r>
      <w:r w:rsidR="008A6A2F" w:rsidRPr="00E1198B">
        <w:rPr>
          <w:sz w:val="28"/>
          <w:szCs w:val="28"/>
          <w:lang w:val="uz-Cyrl-UZ"/>
        </w:rPr>
        <w:t xml:space="preserve"> </w:t>
      </w:r>
      <w:r w:rsidRPr="00E1198B">
        <w:rPr>
          <w:sz w:val="28"/>
          <w:szCs w:val="28"/>
          <w:lang w:val="uz-Cyrl-UZ"/>
        </w:rPr>
        <w:t>bayon</w:t>
      </w:r>
      <w:r w:rsidR="008A6A2F" w:rsidRPr="00E1198B">
        <w:rPr>
          <w:sz w:val="28"/>
          <w:szCs w:val="28"/>
          <w:lang w:val="uz-Cyrl-UZ"/>
        </w:rPr>
        <w:t xml:space="preserve"> </w:t>
      </w:r>
      <w:r w:rsidRPr="00E1198B">
        <w:rPr>
          <w:sz w:val="28"/>
          <w:szCs w:val="28"/>
          <w:lang w:val="uz-Cyrl-UZ"/>
        </w:rPr>
        <w:t>qilingan</w:t>
      </w:r>
      <w:r w:rsidR="008A6A2F" w:rsidRPr="00E1198B">
        <w:rPr>
          <w:sz w:val="28"/>
          <w:szCs w:val="28"/>
          <w:lang w:val="uz-Cyrl-UZ"/>
        </w:rPr>
        <w:t>.</w:t>
      </w:r>
    </w:p>
    <w:p w:rsidR="008A6A2F" w:rsidRPr="00E1198B" w:rsidRDefault="008A6A2F" w:rsidP="00E07146">
      <w:pPr>
        <w:spacing w:line="276" w:lineRule="auto"/>
        <w:jc w:val="both"/>
        <w:rPr>
          <w:sz w:val="28"/>
          <w:szCs w:val="28"/>
          <w:lang w:val="uz-Cyrl-UZ"/>
        </w:rPr>
      </w:pPr>
      <w:r w:rsidRPr="00E1198B">
        <w:rPr>
          <w:sz w:val="28"/>
          <w:szCs w:val="28"/>
          <w:lang w:val="uz-Cyrl-UZ"/>
        </w:rPr>
        <w:tab/>
      </w:r>
      <w:r w:rsidR="00E1198B" w:rsidRPr="00E1198B">
        <w:rPr>
          <w:sz w:val="28"/>
          <w:szCs w:val="28"/>
          <w:lang w:val="uz-Cyrl-UZ"/>
        </w:rPr>
        <w:t>Ushbu</w:t>
      </w:r>
      <w:r w:rsidRPr="00E1198B">
        <w:rPr>
          <w:sz w:val="28"/>
          <w:szCs w:val="28"/>
          <w:lang w:val="uz-Cyrl-UZ"/>
        </w:rPr>
        <w:t xml:space="preserve"> </w:t>
      </w:r>
      <w:r w:rsidR="00E1198B" w:rsidRPr="00E1198B">
        <w:rPr>
          <w:sz w:val="28"/>
          <w:szCs w:val="28"/>
          <w:lang w:val="uz-Cyrl-UZ"/>
        </w:rPr>
        <w:t>o‘quv</w:t>
      </w:r>
      <w:r w:rsidR="00F8167E" w:rsidRPr="00E1198B">
        <w:rPr>
          <w:sz w:val="28"/>
          <w:szCs w:val="28"/>
          <w:lang w:val="uz-Cyrl-UZ"/>
        </w:rPr>
        <w:t xml:space="preserve"> </w:t>
      </w:r>
      <w:r w:rsidR="00E1198B" w:rsidRPr="00E1198B">
        <w:rPr>
          <w:sz w:val="28"/>
          <w:szCs w:val="28"/>
          <w:lang w:val="uz-Cyrl-UZ"/>
        </w:rPr>
        <w:t>qo‘llanma</w:t>
      </w:r>
      <w:r w:rsidRPr="00E1198B">
        <w:rPr>
          <w:sz w:val="28"/>
          <w:szCs w:val="28"/>
          <w:lang w:val="uz-Cyrl-UZ"/>
        </w:rPr>
        <w:t xml:space="preserve"> “</w:t>
      </w:r>
      <w:r w:rsidR="00E1198B" w:rsidRPr="00E1198B">
        <w:rPr>
          <w:sz w:val="28"/>
          <w:szCs w:val="28"/>
          <w:lang w:val="uz-Cyrl-UZ"/>
        </w:rPr>
        <w:t>tuproq</w:t>
      </w:r>
      <w:r w:rsidRPr="00E1198B">
        <w:rPr>
          <w:sz w:val="28"/>
          <w:szCs w:val="28"/>
          <w:lang w:val="uz-Cyrl-UZ"/>
        </w:rPr>
        <w:t>-</w:t>
      </w:r>
      <w:r w:rsidR="00E1198B" w:rsidRPr="00E1198B">
        <w:rPr>
          <w:sz w:val="28"/>
          <w:szCs w:val="28"/>
          <w:lang w:val="uz-Cyrl-UZ"/>
        </w:rPr>
        <w:t>o‘simlik</w:t>
      </w:r>
      <w:r w:rsidRPr="00E1198B">
        <w:rPr>
          <w:sz w:val="28"/>
          <w:szCs w:val="28"/>
          <w:lang w:val="uz-Cyrl-UZ"/>
        </w:rPr>
        <w:t>-</w:t>
      </w:r>
      <w:r w:rsidR="00E1198B" w:rsidRPr="00E1198B">
        <w:rPr>
          <w:sz w:val="28"/>
          <w:szCs w:val="28"/>
          <w:lang w:val="uz-Cyrl-UZ"/>
        </w:rPr>
        <w:t>o‘g‘it</w:t>
      </w:r>
      <w:r w:rsidRPr="00E1198B">
        <w:rPr>
          <w:sz w:val="28"/>
          <w:szCs w:val="28"/>
          <w:lang w:val="uz-Cyrl-UZ"/>
        </w:rPr>
        <w:t xml:space="preserve">” </w:t>
      </w:r>
      <w:r w:rsidR="00E1198B" w:rsidRPr="00E1198B">
        <w:rPr>
          <w:sz w:val="28"/>
          <w:szCs w:val="28"/>
          <w:lang w:val="uz-Cyrl-UZ"/>
        </w:rPr>
        <w:t>tizimida</w:t>
      </w:r>
      <w:r w:rsidRPr="00E1198B">
        <w:rPr>
          <w:sz w:val="28"/>
          <w:szCs w:val="28"/>
          <w:lang w:val="uz-Cyrl-UZ"/>
        </w:rPr>
        <w:t xml:space="preserve"> </w:t>
      </w:r>
      <w:r w:rsidR="00E1198B" w:rsidRPr="00E1198B">
        <w:rPr>
          <w:sz w:val="28"/>
          <w:szCs w:val="28"/>
          <w:lang w:val="uz-Cyrl-UZ"/>
        </w:rPr>
        <w:t>shu</w:t>
      </w:r>
      <w:r w:rsidRPr="00E1198B">
        <w:rPr>
          <w:sz w:val="28"/>
          <w:szCs w:val="28"/>
          <w:lang w:val="uz-Cyrl-UZ"/>
        </w:rPr>
        <w:t xml:space="preserve"> </w:t>
      </w:r>
      <w:r w:rsidR="00E1198B" w:rsidRPr="00E1198B">
        <w:rPr>
          <w:sz w:val="28"/>
          <w:szCs w:val="28"/>
          <w:lang w:val="uz-Cyrl-UZ"/>
        </w:rPr>
        <w:t>uchta</w:t>
      </w:r>
      <w:r w:rsidRPr="00E1198B">
        <w:rPr>
          <w:sz w:val="28"/>
          <w:szCs w:val="28"/>
          <w:lang w:val="uz-Cyrl-UZ"/>
        </w:rPr>
        <w:t xml:space="preserve"> </w:t>
      </w:r>
      <w:r w:rsidR="00E1198B" w:rsidRPr="00E1198B">
        <w:rPr>
          <w:sz w:val="28"/>
          <w:szCs w:val="28"/>
          <w:lang w:val="uz-Cyrl-UZ"/>
        </w:rPr>
        <w:t>ob</w:t>
      </w:r>
      <w:r w:rsidR="00D12027" w:rsidRPr="00D12027">
        <w:rPr>
          <w:sz w:val="28"/>
          <w:szCs w:val="28"/>
          <w:lang w:val="uz-Cyrl-UZ"/>
        </w:rPr>
        <w:t>y</w:t>
      </w:r>
      <w:r w:rsidR="00E1198B" w:rsidRPr="00E1198B">
        <w:rPr>
          <w:sz w:val="28"/>
          <w:szCs w:val="28"/>
          <w:lang w:val="uz-Cyrl-UZ"/>
        </w:rPr>
        <w:t>ekt</w:t>
      </w:r>
      <w:r w:rsidRPr="00E1198B">
        <w:rPr>
          <w:sz w:val="28"/>
          <w:szCs w:val="28"/>
          <w:lang w:val="uz-Cyrl-UZ"/>
        </w:rPr>
        <w:t xml:space="preserve"> </w:t>
      </w:r>
      <w:r w:rsidR="00E1198B" w:rsidRPr="00E1198B">
        <w:rPr>
          <w:sz w:val="28"/>
          <w:szCs w:val="28"/>
          <w:lang w:val="uz-Cyrl-UZ"/>
        </w:rPr>
        <w:t>o‘rtasidagi</w:t>
      </w:r>
      <w:r w:rsidRPr="00E1198B">
        <w:rPr>
          <w:sz w:val="28"/>
          <w:szCs w:val="28"/>
          <w:lang w:val="uz-Cyrl-UZ"/>
        </w:rPr>
        <w:t xml:space="preserve"> </w:t>
      </w:r>
      <w:r w:rsidR="00E1198B" w:rsidRPr="00E1198B">
        <w:rPr>
          <w:sz w:val="28"/>
          <w:szCs w:val="28"/>
          <w:lang w:val="uz-Cyrl-UZ"/>
        </w:rPr>
        <w:t>aloqa</w:t>
      </w:r>
      <w:r w:rsidRPr="00E1198B">
        <w:rPr>
          <w:sz w:val="28"/>
          <w:szCs w:val="28"/>
          <w:lang w:val="uz-Cyrl-UZ"/>
        </w:rPr>
        <w:t xml:space="preserve">, </w:t>
      </w:r>
      <w:r w:rsidR="00E1198B" w:rsidRPr="00E1198B">
        <w:rPr>
          <w:sz w:val="28"/>
          <w:szCs w:val="28"/>
          <w:lang w:val="uz-Cyrl-UZ"/>
        </w:rPr>
        <w:t>bog‘liqlik</w:t>
      </w:r>
      <w:r w:rsidRPr="00E1198B">
        <w:rPr>
          <w:sz w:val="28"/>
          <w:szCs w:val="28"/>
          <w:lang w:val="uz-Cyrl-UZ"/>
        </w:rPr>
        <w:t xml:space="preserve"> </w:t>
      </w:r>
      <w:r w:rsidR="00E1198B" w:rsidRPr="00E1198B">
        <w:rPr>
          <w:sz w:val="28"/>
          <w:szCs w:val="28"/>
          <w:lang w:val="uz-Cyrl-UZ"/>
        </w:rPr>
        <w:t>va</w:t>
      </w:r>
      <w:r w:rsidRPr="00E1198B">
        <w:rPr>
          <w:sz w:val="28"/>
          <w:szCs w:val="28"/>
          <w:lang w:val="uz-Cyrl-UZ"/>
        </w:rPr>
        <w:t xml:space="preserve"> </w:t>
      </w:r>
      <w:r w:rsidR="00E1198B" w:rsidRPr="00E1198B">
        <w:rPr>
          <w:sz w:val="28"/>
          <w:szCs w:val="28"/>
          <w:lang w:val="uz-Cyrl-UZ"/>
        </w:rPr>
        <w:t>o‘zaro</w:t>
      </w:r>
      <w:r w:rsidRPr="00E1198B">
        <w:rPr>
          <w:sz w:val="28"/>
          <w:szCs w:val="28"/>
          <w:lang w:val="uz-Cyrl-UZ"/>
        </w:rPr>
        <w:t xml:space="preserve"> </w:t>
      </w:r>
      <w:r w:rsidR="00E1198B" w:rsidRPr="00E1198B">
        <w:rPr>
          <w:sz w:val="28"/>
          <w:szCs w:val="28"/>
          <w:lang w:val="uz-Cyrl-UZ"/>
        </w:rPr>
        <w:t>bir</w:t>
      </w:r>
      <w:r w:rsidRPr="00E1198B">
        <w:rPr>
          <w:sz w:val="28"/>
          <w:szCs w:val="28"/>
          <w:lang w:val="uz-Cyrl-UZ"/>
        </w:rPr>
        <w:t>-</w:t>
      </w:r>
      <w:r w:rsidR="00E1198B" w:rsidRPr="00E1198B">
        <w:rPr>
          <w:sz w:val="28"/>
          <w:szCs w:val="28"/>
          <w:lang w:val="uz-Cyrl-UZ"/>
        </w:rPr>
        <w:t>biriga</w:t>
      </w:r>
      <w:r w:rsidRPr="00E1198B">
        <w:rPr>
          <w:sz w:val="28"/>
          <w:szCs w:val="28"/>
          <w:lang w:val="uz-Cyrl-UZ"/>
        </w:rPr>
        <w:t xml:space="preserve"> </w:t>
      </w:r>
      <w:r w:rsidR="00E1198B" w:rsidRPr="00E1198B">
        <w:rPr>
          <w:sz w:val="28"/>
          <w:szCs w:val="28"/>
          <w:lang w:val="uz-Cyrl-UZ"/>
        </w:rPr>
        <w:t>ta’sirni</w:t>
      </w:r>
      <w:r w:rsidRPr="00E1198B">
        <w:rPr>
          <w:sz w:val="28"/>
          <w:szCs w:val="28"/>
          <w:lang w:val="uz-Cyrl-UZ"/>
        </w:rPr>
        <w:t xml:space="preserve"> </w:t>
      </w:r>
      <w:r w:rsidR="00E1198B" w:rsidRPr="00E1198B">
        <w:rPr>
          <w:sz w:val="28"/>
          <w:szCs w:val="28"/>
          <w:lang w:val="uz-Cyrl-UZ"/>
        </w:rPr>
        <w:t>hisobga</w:t>
      </w:r>
      <w:r w:rsidRPr="00E1198B">
        <w:rPr>
          <w:sz w:val="28"/>
          <w:szCs w:val="28"/>
          <w:lang w:val="uz-Cyrl-UZ"/>
        </w:rPr>
        <w:t xml:space="preserve"> </w:t>
      </w:r>
      <w:r w:rsidR="00E1198B" w:rsidRPr="00E1198B">
        <w:rPr>
          <w:sz w:val="28"/>
          <w:szCs w:val="28"/>
          <w:lang w:val="uz-Cyrl-UZ"/>
        </w:rPr>
        <w:t>olgan</w:t>
      </w:r>
      <w:r w:rsidRPr="00E1198B">
        <w:rPr>
          <w:sz w:val="28"/>
          <w:szCs w:val="28"/>
          <w:lang w:val="uz-Cyrl-UZ"/>
        </w:rPr>
        <w:t xml:space="preserve"> </w:t>
      </w:r>
      <w:r w:rsidR="00E1198B" w:rsidRPr="00E1198B">
        <w:rPr>
          <w:sz w:val="28"/>
          <w:szCs w:val="28"/>
          <w:lang w:val="uz-Cyrl-UZ"/>
        </w:rPr>
        <w:t>holda</w:t>
      </w:r>
      <w:r w:rsidRPr="00E1198B">
        <w:rPr>
          <w:sz w:val="28"/>
          <w:szCs w:val="28"/>
          <w:lang w:val="uz-Cyrl-UZ"/>
        </w:rPr>
        <w:t xml:space="preserve"> </w:t>
      </w:r>
      <w:r w:rsidR="00E1198B" w:rsidRPr="00E1198B">
        <w:rPr>
          <w:sz w:val="28"/>
          <w:szCs w:val="28"/>
          <w:lang w:val="uz-Cyrl-UZ"/>
        </w:rPr>
        <w:t>ilmiy</w:t>
      </w:r>
      <w:r w:rsidR="00F8167E" w:rsidRPr="00E1198B">
        <w:rPr>
          <w:sz w:val="28"/>
          <w:szCs w:val="28"/>
          <w:lang w:val="uz-Cyrl-UZ"/>
        </w:rPr>
        <w:t xml:space="preserve"> </w:t>
      </w:r>
      <w:r w:rsidR="00E1198B" w:rsidRPr="00E1198B">
        <w:rPr>
          <w:sz w:val="28"/>
          <w:szCs w:val="28"/>
          <w:lang w:val="uz-Cyrl-UZ"/>
        </w:rPr>
        <w:t>asoslangan</w:t>
      </w:r>
      <w:r w:rsidR="00F8167E" w:rsidRPr="00E1198B">
        <w:rPr>
          <w:sz w:val="28"/>
          <w:szCs w:val="28"/>
          <w:lang w:val="uz-Cyrl-UZ"/>
        </w:rPr>
        <w:t xml:space="preserve"> </w:t>
      </w:r>
      <w:r w:rsidR="00E1198B" w:rsidRPr="00E1198B">
        <w:rPr>
          <w:sz w:val="28"/>
          <w:szCs w:val="28"/>
          <w:lang w:val="uz-Cyrl-UZ"/>
        </w:rPr>
        <w:t>o‘g‘it</w:t>
      </w:r>
      <w:r w:rsidRPr="00E1198B">
        <w:rPr>
          <w:sz w:val="28"/>
          <w:szCs w:val="28"/>
          <w:lang w:val="uz-Cyrl-UZ"/>
        </w:rPr>
        <w:t xml:space="preserve"> </w:t>
      </w:r>
      <w:r w:rsidR="00E1198B" w:rsidRPr="00E1198B">
        <w:rPr>
          <w:sz w:val="28"/>
          <w:szCs w:val="28"/>
          <w:lang w:val="uz-Cyrl-UZ"/>
        </w:rPr>
        <w:t>qo‘llash</w:t>
      </w:r>
      <w:r w:rsidR="00F8167E" w:rsidRPr="00E1198B">
        <w:rPr>
          <w:sz w:val="28"/>
          <w:szCs w:val="28"/>
          <w:lang w:val="uz-Cyrl-UZ"/>
        </w:rPr>
        <w:t xml:space="preserve"> </w:t>
      </w:r>
      <w:r w:rsidR="00E1198B" w:rsidRPr="00E1198B">
        <w:rPr>
          <w:sz w:val="28"/>
          <w:szCs w:val="28"/>
          <w:lang w:val="uz-Cyrl-UZ"/>
        </w:rPr>
        <w:t>tizimini</w:t>
      </w:r>
      <w:r w:rsidR="00F8167E" w:rsidRPr="00E1198B">
        <w:rPr>
          <w:sz w:val="28"/>
          <w:szCs w:val="28"/>
          <w:lang w:val="uz-Cyrl-UZ"/>
        </w:rPr>
        <w:t xml:space="preserve"> </w:t>
      </w:r>
      <w:r w:rsidR="00E1198B" w:rsidRPr="00E1198B">
        <w:rPr>
          <w:sz w:val="28"/>
          <w:szCs w:val="28"/>
          <w:lang w:val="uz-Cyrl-UZ"/>
        </w:rPr>
        <w:t>ishlab</w:t>
      </w:r>
      <w:r w:rsidR="00F8167E" w:rsidRPr="00E1198B">
        <w:rPr>
          <w:sz w:val="28"/>
          <w:szCs w:val="28"/>
          <w:lang w:val="uz-Cyrl-UZ"/>
        </w:rPr>
        <w:t xml:space="preserve"> </w:t>
      </w:r>
      <w:r w:rsidR="00E1198B" w:rsidRPr="00E1198B">
        <w:rPr>
          <w:sz w:val="28"/>
          <w:szCs w:val="28"/>
          <w:lang w:val="uz-Cyrl-UZ"/>
        </w:rPr>
        <w:t>chiqish</w:t>
      </w:r>
      <w:r w:rsidRPr="00E1198B">
        <w:rPr>
          <w:sz w:val="28"/>
          <w:szCs w:val="28"/>
          <w:lang w:val="uz-Cyrl-UZ"/>
        </w:rPr>
        <w:t xml:space="preserve"> </w:t>
      </w:r>
      <w:r w:rsidR="00E1198B" w:rsidRPr="00E1198B">
        <w:rPr>
          <w:sz w:val="28"/>
          <w:szCs w:val="28"/>
          <w:lang w:val="uz-Cyrl-UZ"/>
        </w:rPr>
        <w:t>yo‘li</w:t>
      </w:r>
      <w:r w:rsidRPr="00E1198B">
        <w:rPr>
          <w:sz w:val="28"/>
          <w:szCs w:val="28"/>
          <w:lang w:val="uz-Cyrl-UZ"/>
        </w:rPr>
        <w:t xml:space="preserve"> </w:t>
      </w:r>
      <w:r w:rsidR="00E1198B" w:rsidRPr="00E1198B">
        <w:rPr>
          <w:sz w:val="28"/>
          <w:szCs w:val="28"/>
          <w:lang w:val="uz-Cyrl-UZ"/>
        </w:rPr>
        <w:t>bilan</w:t>
      </w:r>
      <w:r w:rsidRPr="00E1198B">
        <w:rPr>
          <w:sz w:val="28"/>
          <w:szCs w:val="28"/>
          <w:lang w:val="uz-Cyrl-UZ"/>
        </w:rPr>
        <w:t xml:space="preserve"> </w:t>
      </w:r>
      <w:r w:rsidR="00E1198B" w:rsidRPr="00E1198B">
        <w:rPr>
          <w:sz w:val="28"/>
          <w:szCs w:val="28"/>
          <w:lang w:val="uz-Cyrl-UZ"/>
        </w:rPr>
        <w:t>tuproq</w:t>
      </w:r>
      <w:r w:rsidRPr="00E1198B">
        <w:rPr>
          <w:sz w:val="28"/>
          <w:szCs w:val="28"/>
          <w:lang w:val="uz-Cyrl-UZ"/>
        </w:rPr>
        <w:t xml:space="preserve"> </w:t>
      </w:r>
      <w:r w:rsidR="00E1198B" w:rsidRPr="00E1198B">
        <w:rPr>
          <w:sz w:val="28"/>
          <w:szCs w:val="28"/>
          <w:lang w:val="uz-Cyrl-UZ"/>
        </w:rPr>
        <w:t>unumdorligini</w:t>
      </w:r>
      <w:r w:rsidRPr="00E1198B">
        <w:rPr>
          <w:sz w:val="28"/>
          <w:szCs w:val="28"/>
          <w:lang w:val="uz-Cyrl-UZ"/>
        </w:rPr>
        <w:t xml:space="preserve"> </w:t>
      </w:r>
      <w:r w:rsidR="00E1198B" w:rsidRPr="00E1198B">
        <w:rPr>
          <w:sz w:val="28"/>
          <w:szCs w:val="28"/>
          <w:lang w:val="uz-Cyrl-UZ"/>
        </w:rPr>
        <w:t>ko‘tarish</w:t>
      </w:r>
      <w:r w:rsidRPr="00E1198B">
        <w:rPr>
          <w:sz w:val="28"/>
          <w:szCs w:val="28"/>
          <w:lang w:val="uz-Cyrl-UZ"/>
        </w:rPr>
        <w:t xml:space="preserve">, </w:t>
      </w:r>
      <w:r w:rsidR="00E1198B" w:rsidRPr="00E1198B">
        <w:rPr>
          <w:sz w:val="28"/>
          <w:szCs w:val="28"/>
          <w:lang w:val="uz-Cyrl-UZ"/>
        </w:rPr>
        <w:t>olinayotgan</w:t>
      </w:r>
      <w:r w:rsidRPr="00E1198B">
        <w:rPr>
          <w:sz w:val="28"/>
          <w:szCs w:val="28"/>
          <w:lang w:val="uz-Cyrl-UZ"/>
        </w:rPr>
        <w:t xml:space="preserve"> </w:t>
      </w:r>
      <w:r w:rsidR="00E1198B" w:rsidRPr="00E1198B">
        <w:rPr>
          <w:sz w:val="28"/>
          <w:szCs w:val="28"/>
          <w:lang w:val="uz-Cyrl-UZ"/>
        </w:rPr>
        <w:t>hosilning</w:t>
      </w:r>
      <w:r w:rsidRPr="00E1198B">
        <w:rPr>
          <w:sz w:val="28"/>
          <w:szCs w:val="28"/>
          <w:lang w:val="uz-Cyrl-UZ"/>
        </w:rPr>
        <w:t xml:space="preserve"> </w:t>
      </w:r>
      <w:r w:rsidR="00E1198B" w:rsidRPr="00E1198B">
        <w:rPr>
          <w:sz w:val="28"/>
          <w:szCs w:val="28"/>
          <w:lang w:val="uz-Cyrl-UZ"/>
        </w:rPr>
        <w:t>miqdorini</w:t>
      </w:r>
      <w:r w:rsidR="00F8167E" w:rsidRPr="00E1198B">
        <w:rPr>
          <w:sz w:val="28"/>
          <w:szCs w:val="28"/>
          <w:lang w:val="uz-Cyrl-UZ"/>
        </w:rPr>
        <w:t xml:space="preserve"> </w:t>
      </w:r>
      <w:r w:rsidR="00E1198B" w:rsidRPr="00E1198B">
        <w:rPr>
          <w:sz w:val="28"/>
          <w:szCs w:val="28"/>
          <w:lang w:val="uz-Cyrl-UZ"/>
        </w:rPr>
        <w:t>oshirish</w:t>
      </w:r>
      <w:r w:rsidR="00F8167E" w:rsidRPr="00E1198B">
        <w:rPr>
          <w:sz w:val="28"/>
          <w:szCs w:val="28"/>
          <w:lang w:val="uz-Cyrl-UZ"/>
        </w:rPr>
        <w:t>,</w:t>
      </w:r>
      <w:r w:rsidRPr="00E1198B">
        <w:rPr>
          <w:sz w:val="28"/>
          <w:szCs w:val="28"/>
          <w:lang w:val="uz-Cyrl-UZ"/>
        </w:rPr>
        <w:t xml:space="preserve"> </w:t>
      </w:r>
      <w:r w:rsidR="00E1198B" w:rsidRPr="00E1198B">
        <w:rPr>
          <w:sz w:val="28"/>
          <w:szCs w:val="28"/>
          <w:lang w:val="uz-Cyrl-UZ"/>
        </w:rPr>
        <w:t>sifatini</w:t>
      </w:r>
      <w:r w:rsidRPr="00E1198B">
        <w:rPr>
          <w:sz w:val="28"/>
          <w:szCs w:val="28"/>
          <w:lang w:val="uz-Cyrl-UZ"/>
        </w:rPr>
        <w:t xml:space="preserve"> </w:t>
      </w:r>
      <w:r w:rsidR="00E1198B" w:rsidRPr="00E1198B">
        <w:rPr>
          <w:sz w:val="28"/>
          <w:szCs w:val="28"/>
          <w:lang w:val="uz-Cyrl-UZ"/>
        </w:rPr>
        <w:t>yaxshilash</w:t>
      </w:r>
      <w:r w:rsidRPr="00E1198B">
        <w:rPr>
          <w:sz w:val="28"/>
          <w:szCs w:val="28"/>
          <w:lang w:val="uz-Cyrl-UZ"/>
        </w:rPr>
        <w:t xml:space="preserve"> </w:t>
      </w:r>
      <w:r w:rsidR="00E1198B" w:rsidRPr="00E1198B">
        <w:rPr>
          <w:sz w:val="28"/>
          <w:szCs w:val="28"/>
          <w:lang w:val="uz-Cyrl-UZ"/>
        </w:rPr>
        <w:t>masalalarini</w:t>
      </w:r>
      <w:r w:rsidRPr="00E1198B">
        <w:rPr>
          <w:sz w:val="28"/>
          <w:szCs w:val="28"/>
          <w:lang w:val="uz-Cyrl-UZ"/>
        </w:rPr>
        <w:t xml:space="preserve"> </w:t>
      </w:r>
      <w:r w:rsidR="00E1198B" w:rsidRPr="00E1198B">
        <w:rPr>
          <w:sz w:val="28"/>
          <w:szCs w:val="28"/>
          <w:lang w:val="uz-Cyrl-UZ"/>
        </w:rPr>
        <w:t>yoritishga</w:t>
      </w:r>
      <w:r w:rsidRPr="00E1198B">
        <w:rPr>
          <w:sz w:val="28"/>
          <w:szCs w:val="28"/>
          <w:lang w:val="uz-Cyrl-UZ"/>
        </w:rPr>
        <w:t xml:space="preserve"> </w:t>
      </w:r>
      <w:r w:rsidR="00E1198B" w:rsidRPr="00E1198B">
        <w:rPr>
          <w:sz w:val="28"/>
          <w:szCs w:val="28"/>
          <w:lang w:val="uz-Cyrl-UZ"/>
        </w:rPr>
        <w:t>bag‘ishlanadi</w:t>
      </w:r>
      <w:r w:rsidRPr="00E1198B">
        <w:rPr>
          <w:sz w:val="28"/>
          <w:szCs w:val="28"/>
          <w:lang w:val="uz-Cyrl-UZ"/>
        </w:rPr>
        <w:t>.</w:t>
      </w:r>
    </w:p>
    <w:p w:rsidR="00C46789" w:rsidRPr="00E1198B" w:rsidRDefault="0037224E" w:rsidP="00C46789">
      <w:pPr>
        <w:spacing w:line="276" w:lineRule="auto"/>
        <w:jc w:val="both"/>
        <w:rPr>
          <w:sz w:val="28"/>
          <w:szCs w:val="28"/>
          <w:lang w:val="uz-Cyrl-UZ"/>
        </w:rPr>
      </w:pPr>
      <w:r w:rsidRPr="00E1198B">
        <w:rPr>
          <w:sz w:val="28"/>
          <w:szCs w:val="28"/>
          <w:lang w:val="uz-Cyrl-UZ"/>
        </w:rPr>
        <w:tab/>
      </w:r>
      <w:r w:rsidR="00E1198B" w:rsidRPr="00E1198B">
        <w:rPr>
          <w:sz w:val="28"/>
          <w:szCs w:val="28"/>
          <w:lang w:val="uz-Cyrl-UZ"/>
        </w:rPr>
        <w:t>Bugungi</w:t>
      </w:r>
      <w:r w:rsidRPr="00E1198B">
        <w:rPr>
          <w:sz w:val="28"/>
          <w:szCs w:val="28"/>
          <w:lang w:val="uz-Cyrl-UZ"/>
        </w:rPr>
        <w:t xml:space="preserve"> </w:t>
      </w:r>
      <w:r w:rsidR="00E1198B" w:rsidRPr="00E1198B">
        <w:rPr>
          <w:sz w:val="28"/>
          <w:szCs w:val="28"/>
          <w:lang w:val="uz-Cyrl-UZ"/>
        </w:rPr>
        <w:t>kunda</w:t>
      </w:r>
      <w:r w:rsidRPr="00E1198B">
        <w:rPr>
          <w:sz w:val="28"/>
          <w:szCs w:val="28"/>
          <w:lang w:val="uz-Cyrl-UZ"/>
        </w:rPr>
        <w:t xml:space="preserve"> </w:t>
      </w:r>
      <w:r w:rsidR="00E1198B" w:rsidRPr="00E1198B">
        <w:rPr>
          <w:sz w:val="28"/>
          <w:szCs w:val="28"/>
          <w:lang w:val="uz-Cyrl-UZ"/>
        </w:rPr>
        <w:t>o‘itlar</w:t>
      </w:r>
      <w:r w:rsidR="008A6A2F" w:rsidRPr="00E1198B">
        <w:rPr>
          <w:sz w:val="28"/>
          <w:szCs w:val="28"/>
          <w:lang w:val="uz-Cyrl-UZ"/>
        </w:rPr>
        <w:t xml:space="preserve"> </w:t>
      </w:r>
      <w:r w:rsidR="00E1198B" w:rsidRPr="00E1198B">
        <w:rPr>
          <w:sz w:val="28"/>
          <w:szCs w:val="28"/>
          <w:lang w:val="uz-Cyrl-UZ"/>
        </w:rPr>
        <w:t>tuproq</w:t>
      </w:r>
      <w:r w:rsidR="008A6A2F" w:rsidRPr="00E1198B">
        <w:rPr>
          <w:sz w:val="28"/>
          <w:szCs w:val="28"/>
          <w:lang w:val="uz-Cyrl-UZ"/>
        </w:rPr>
        <w:t xml:space="preserve"> </w:t>
      </w:r>
      <w:r w:rsidR="00E1198B" w:rsidRPr="00E1198B">
        <w:rPr>
          <w:sz w:val="28"/>
          <w:szCs w:val="28"/>
          <w:lang w:val="uz-Cyrl-UZ"/>
        </w:rPr>
        <w:t>unumdorligini</w:t>
      </w:r>
      <w:r w:rsidR="008A6A2F" w:rsidRPr="00E1198B">
        <w:rPr>
          <w:sz w:val="28"/>
          <w:szCs w:val="28"/>
          <w:lang w:val="uz-Cyrl-UZ"/>
        </w:rPr>
        <w:t xml:space="preserve"> </w:t>
      </w:r>
      <w:r w:rsidR="00E1198B" w:rsidRPr="00E1198B">
        <w:rPr>
          <w:sz w:val="28"/>
          <w:szCs w:val="28"/>
          <w:lang w:val="uz-Cyrl-UZ"/>
        </w:rPr>
        <w:t>ko‘tarishda</w:t>
      </w:r>
      <w:r w:rsidRPr="00E1198B">
        <w:rPr>
          <w:sz w:val="28"/>
          <w:szCs w:val="28"/>
          <w:lang w:val="uz-Cyrl-UZ"/>
        </w:rPr>
        <w:t>,</w:t>
      </w:r>
      <w:r w:rsidR="008A6A2F" w:rsidRPr="00E1198B">
        <w:rPr>
          <w:sz w:val="28"/>
          <w:szCs w:val="28"/>
          <w:lang w:val="uz-Cyrl-UZ"/>
        </w:rPr>
        <w:t xml:space="preserve"> </w:t>
      </w:r>
      <w:r w:rsidR="00E1198B" w:rsidRPr="00E1198B">
        <w:rPr>
          <w:sz w:val="28"/>
          <w:szCs w:val="28"/>
          <w:lang w:val="uz-Cyrl-UZ"/>
        </w:rPr>
        <w:t>hosildorlikni</w:t>
      </w:r>
      <w:r w:rsidR="008A6A2F" w:rsidRPr="00E1198B">
        <w:rPr>
          <w:sz w:val="28"/>
          <w:szCs w:val="28"/>
          <w:lang w:val="uz-Cyrl-UZ"/>
        </w:rPr>
        <w:t xml:space="preserve"> </w:t>
      </w:r>
      <w:r w:rsidR="00E1198B" w:rsidRPr="00E1198B">
        <w:rPr>
          <w:sz w:val="28"/>
          <w:szCs w:val="28"/>
          <w:lang w:val="uz-Cyrl-UZ"/>
        </w:rPr>
        <w:t>oshirishda</w:t>
      </w:r>
      <w:r w:rsidR="008A6A2F" w:rsidRPr="00E1198B">
        <w:rPr>
          <w:sz w:val="28"/>
          <w:szCs w:val="28"/>
          <w:lang w:val="uz-Cyrl-UZ"/>
        </w:rPr>
        <w:t xml:space="preserve"> </w:t>
      </w:r>
      <w:r w:rsidR="00E1198B" w:rsidRPr="00E1198B">
        <w:rPr>
          <w:sz w:val="28"/>
          <w:szCs w:val="28"/>
          <w:lang w:val="uz-Cyrl-UZ"/>
        </w:rPr>
        <w:t>qudratli</w:t>
      </w:r>
      <w:r w:rsidR="008A6A2F" w:rsidRPr="00E1198B">
        <w:rPr>
          <w:sz w:val="28"/>
          <w:szCs w:val="28"/>
          <w:lang w:val="uz-Cyrl-UZ"/>
        </w:rPr>
        <w:t xml:space="preserve"> </w:t>
      </w:r>
      <w:r w:rsidR="00E1198B" w:rsidRPr="00E1198B">
        <w:rPr>
          <w:sz w:val="28"/>
          <w:szCs w:val="28"/>
          <w:lang w:val="uz-Cyrl-UZ"/>
        </w:rPr>
        <w:t>omil</w:t>
      </w:r>
      <w:r w:rsidR="008A6A2F" w:rsidRPr="00E1198B">
        <w:rPr>
          <w:sz w:val="28"/>
          <w:szCs w:val="28"/>
          <w:lang w:val="uz-Cyrl-UZ"/>
        </w:rPr>
        <w:t xml:space="preserve"> </w:t>
      </w:r>
      <w:r w:rsidR="00E1198B" w:rsidRPr="00E1198B">
        <w:rPr>
          <w:sz w:val="28"/>
          <w:szCs w:val="28"/>
          <w:lang w:val="uz-Cyrl-UZ"/>
        </w:rPr>
        <w:t>hisoblanadi</w:t>
      </w:r>
      <w:r w:rsidR="00D962CF" w:rsidRPr="00E1198B">
        <w:rPr>
          <w:sz w:val="28"/>
          <w:szCs w:val="28"/>
          <w:lang w:val="uz-Cyrl-UZ"/>
        </w:rPr>
        <w:t xml:space="preserve"> (3-</w:t>
      </w:r>
      <w:r w:rsidR="00E1198B" w:rsidRPr="00E1198B">
        <w:rPr>
          <w:sz w:val="28"/>
          <w:szCs w:val="28"/>
          <w:lang w:val="uz-Cyrl-UZ"/>
        </w:rPr>
        <w:t>rasm</w:t>
      </w:r>
      <w:r w:rsidR="00D962CF" w:rsidRPr="00E1198B">
        <w:rPr>
          <w:sz w:val="28"/>
          <w:szCs w:val="28"/>
          <w:lang w:val="uz-Cyrl-UZ"/>
        </w:rPr>
        <w:t>)</w:t>
      </w:r>
      <w:r w:rsidR="008A6A2F" w:rsidRPr="00E1198B">
        <w:rPr>
          <w:sz w:val="28"/>
          <w:szCs w:val="28"/>
          <w:lang w:val="uz-Cyrl-UZ"/>
        </w:rPr>
        <w:t xml:space="preserve">. </w:t>
      </w:r>
      <w:r w:rsidR="00E1198B" w:rsidRPr="00E1198B">
        <w:rPr>
          <w:sz w:val="28"/>
          <w:szCs w:val="28"/>
          <w:lang w:val="uz-Cyrl-UZ"/>
        </w:rPr>
        <w:t>Chunki</w:t>
      </w:r>
      <w:r w:rsidR="008A6A2F" w:rsidRPr="00E1198B">
        <w:rPr>
          <w:sz w:val="28"/>
          <w:szCs w:val="28"/>
          <w:lang w:val="uz-Cyrl-UZ"/>
        </w:rPr>
        <w:t xml:space="preserve"> </w:t>
      </w:r>
      <w:r w:rsidR="00E1198B" w:rsidRPr="00E1198B">
        <w:rPr>
          <w:sz w:val="28"/>
          <w:szCs w:val="28"/>
          <w:lang w:val="uz-Cyrl-UZ"/>
        </w:rPr>
        <w:t>o‘g‘itlar</w:t>
      </w:r>
      <w:r w:rsidR="008A6A2F" w:rsidRPr="00E1198B">
        <w:rPr>
          <w:sz w:val="28"/>
          <w:szCs w:val="28"/>
          <w:lang w:val="uz-Cyrl-UZ"/>
        </w:rPr>
        <w:t xml:space="preserve"> </w:t>
      </w:r>
      <w:r w:rsidR="00E1198B" w:rsidRPr="00E1198B">
        <w:rPr>
          <w:sz w:val="28"/>
          <w:szCs w:val="28"/>
          <w:lang w:val="uz-Cyrl-UZ"/>
        </w:rPr>
        <w:t>yordamida</w:t>
      </w:r>
      <w:r w:rsidR="008A6A2F" w:rsidRPr="00E1198B">
        <w:rPr>
          <w:sz w:val="28"/>
          <w:szCs w:val="28"/>
          <w:lang w:val="uz-Cyrl-UZ"/>
        </w:rPr>
        <w:t xml:space="preserve"> </w:t>
      </w:r>
      <w:r w:rsidR="00E1198B" w:rsidRPr="00E1198B">
        <w:rPr>
          <w:sz w:val="28"/>
          <w:szCs w:val="28"/>
          <w:lang w:val="uz-Cyrl-UZ"/>
        </w:rPr>
        <w:t>eng</w:t>
      </w:r>
      <w:r w:rsidR="008A6A2F" w:rsidRPr="00E1198B">
        <w:rPr>
          <w:sz w:val="28"/>
          <w:szCs w:val="28"/>
          <w:lang w:val="uz-Cyrl-UZ"/>
        </w:rPr>
        <w:t xml:space="preserve"> </w:t>
      </w:r>
      <w:r w:rsidR="00E1198B" w:rsidRPr="00E1198B">
        <w:rPr>
          <w:sz w:val="28"/>
          <w:szCs w:val="28"/>
          <w:lang w:val="uz-Cyrl-UZ"/>
        </w:rPr>
        <w:t>avvalo</w:t>
      </w:r>
      <w:r w:rsidR="008A6A2F" w:rsidRPr="00E1198B">
        <w:rPr>
          <w:sz w:val="28"/>
          <w:szCs w:val="28"/>
          <w:lang w:val="uz-Cyrl-UZ"/>
        </w:rPr>
        <w:t xml:space="preserve"> </w:t>
      </w:r>
      <w:r w:rsidR="00E1198B" w:rsidRPr="00E1198B">
        <w:rPr>
          <w:sz w:val="28"/>
          <w:szCs w:val="28"/>
          <w:lang w:val="uz-Cyrl-UZ"/>
        </w:rPr>
        <w:t>tuproq</w:t>
      </w:r>
      <w:r w:rsidR="008A6A2F" w:rsidRPr="00E1198B">
        <w:rPr>
          <w:sz w:val="28"/>
          <w:szCs w:val="28"/>
          <w:lang w:val="uz-Cyrl-UZ"/>
        </w:rPr>
        <w:t xml:space="preserve"> </w:t>
      </w:r>
      <w:r w:rsidR="00E1198B" w:rsidRPr="00E1198B">
        <w:rPr>
          <w:sz w:val="28"/>
          <w:szCs w:val="28"/>
          <w:lang w:val="uz-Cyrl-UZ"/>
        </w:rPr>
        <w:t>gumus</w:t>
      </w:r>
      <w:r w:rsidR="008A6A2F" w:rsidRPr="00E1198B">
        <w:rPr>
          <w:sz w:val="28"/>
          <w:szCs w:val="28"/>
          <w:lang w:val="uz-Cyrl-UZ"/>
        </w:rPr>
        <w:t xml:space="preserve">, </w:t>
      </w:r>
      <w:r w:rsidR="00E1198B" w:rsidRPr="00E1198B">
        <w:rPr>
          <w:sz w:val="28"/>
          <w:szCs w:val="28"/>
          <w:lang w:val="uz-Cyrl-UZ"/>
        </w:rPr>
        <w:t>azot</w:t>
      </w:r>
      <w:r w:rsidR="008A6A2F" w:rsidRPr="00E1198B">
        <w:rPr>
          <w:sz w:val="28"/>
          <w:szCs w:val="28"/>
          <w:lang w:val="uz-Cyrl-UZ"/>
        </w:rPr>
        <w:t xml:space="preserve"> </w:t>
      </w:r>
      <w:r w:rsidR="00E1198B" w:rsidRPr="00E1198B">
        <w:rPr>
          <w:sz w:val="28"/>
          <w:szCs w:val="28"/>
          <w:lang w:val="uz-Cyrl-UZ"/>
        </w:rPr>
        <w:t>va</w:t>
      </w:r>
      <w:r w:rsidR="008A6A2F" w:rsidRPr="00E1198B">
        <w:rPr>
          <w:sz w:val="28"/>
          <w:szCs w:val="28"/>
          <w:lang w:val="uz-Cyrl-UZ"/>
        </w:rPr>
        <w:t xml:space="preserve"> </w:t>
      </w:r>
      <w:r w:rsidR="00E1198B" w:rsidRPr="00E1198B">
        <w:rPr>
          <w:sz w:val="28"/>
          <w:szCs w:val="28"/>
          <w:lang w:val="uz-Cyrl-UZ"/>
        </w:rPr>
        <w:t>boshqa</w:t>
      </w:r>
      <w:r w:rsidR="008A6A2F" w:rsidRPr="00E1198B">
        <w:rPr>
          <w:sz w:val="28"/>
          <w:szCs w:val="28"/>
          <w:lang w:val="uz-Cyrl-UZ"/>
        </w:rPr>
        <w:t xml:space="preserve"> </w:t>
      </w:r>
      <w:r w:rsidR="00E1198B" w:rsidRPr="00E1198B">
        <w:rPr>
          <w:sz w:val="28"/>
          <w:szCs w:val="28"/>
          <w:lang w:val="uz-Cyrl-UZ"/>
        </w:rPr>
        <w:t>kul</w:t>
      </w:r>
      <w:r w:rsidR="008A6A2F" w:rsidRPr="00E1198B">
        <w:rPr>
          <w:sz w:val="28"/>
          <w:szCs w:val="28"/>
          <w:lang w:val="uz-Cyrl-UZ"/>
        </w:rPr>
        <w:t xml:space="preserve"> </w:t>
      </w:r>
      <w:r w:rsidR="00E1198B" w:rsidRPr="00E1198B">
        <w:rPr>
          <w:sz w:val="28"/>
          <w:szCs w:val="28"/>
          <w:lang w:val="uz-Cyrl-UZ"/>
        </w:rPr>
        <w:t>elementlari</w:t>
      </w:r>
      <w:r w:rsidR="009231DB" w:rsidRPr="00E1198B">
        <w:rPr>
          <w:sz w:val="28"/>
          <w:szCs w:val="28"/>
          <w:lang w:val="uz-Cyrl-UZ"/>
        </w:rPr>
        <w:t xml:space="preserve"> </w:t>
      </w:r>
      <w:r w:rsidR="00E1198B" w:rsidRPr="00E1198B">
        <w:rPr>
          <w:sz w:val="28"/>
          <w:szCs w:val="28"/>
          <w:lang w:val="uz-Cyrl-UZ"/>
        </w:rPr>
        <w:t>bilan</w:t>
      </w:r>
      <w:r w:rsidR="009231DB" w:rsidRPr="00E1198B">
        <w:rPr>
          <w:sz w:val="28"/>
          <w:szCs w:val="28"/>
          <w:lang w:val="uz-Cyrl-UZ"/>
        </w:rPr>
        <w:t xml:space="preserve"> </w:t>
      </w:r>
      <w:r w:rsidR="00E1198B" w:rsidRPr="00E1198B">
        <w:rPr>
          <w:sz w:val="28"/>
          <w:szCs w:val="28"/>
          <w:lang w:val="uz-Cyrl-UZ"/>
        </w:rPr>
        <w:t>boyiydi</w:t>
      </w:r>
      <w:r w:rsidR="009231DB" w:rsidRPr="00E1198B">
        <w:rPr>
          <w:sz w:val="28"/>
          <w:szCs w:val="28"/>
          <w:lang w:val="uz-Cyrl-UZ"/>
        </w:rPr>
        <w:t xml:space="preserve">. </w:t>
      </w:r>
      <w:r w:rsidR="00E1198B" w:rsidRPr="00E1198B">
        <w:rPr>
          <w:sz w:val="28"/>
          <w:szCs w:val="28"/>
          <w:lang w:val="uz-Cyrl-UZ"/>
        </w:rPr>
        <w:t>Buning</w:t>
      </w:r>
      <w:r w:rsidR="008A6A2F" w:rsidRPr="00E1198B">
        <w:rPr>
          <w:sz w:val="28"/>
          <w:szCs w:val="28"/>
          <w:lang w:val="uz-Cyrl-UZ"/>
        </w:rPr>
        <w:t xml:space="preserve"> </w:t>
      </w:r>
      <w:r w:rsidR="00E1198B" w:rsidRPr="00E1198B">
        <w:rPr>
          <w:sz w:val="28"/>
          <w:szCs w:val="28"/>
          <w:lang w:val="uz-Cyrl-UZ"/>
        </w:rPr>
        <w:t>natijasida</w:t>
      </w:r>
      <w:r w:rsidR="008A6A2F" w:rsidRPr="00E1198B">
        <w:rPr>
          <w:sz w:val="28"/>
          <w:szCs w:val="28"/>
          <w:lang w:val="uz-Cyrl-UZ"/>
        </w:rPr>
        <w:t xml:space="preserve"> </w:t>
      </w:r>
      <w:r w:rsidR="00E1198B" w:rsidRPr="00E1198B">
        <w:rPr>
          <w:sz w:val="28"/>
          <w:szCs w:val="28"/>
          <w:lang w:val="uz-Cyrl-UZ"/>
        </w:rPr>
        <w:t>qishloq</w:t>
      </w:r>
      <w:r w:rsidR="008A6A2F" w:rsidRPr="00E1198B">
        <w:rPr>
          <w:sz w:val="28"/>
          <w:szCs w:val="28"/>
          <w:lang w:val="uz-Cyrl-UZ"/>
        </w:rPr>
        <w:t xml:space="preserve"> </w:t>
      </w:r>
      <w:r w:rsidR="00E1198B" w:rsidRPr="00E1198B">
        <w:rPr>
          <w:sz w:val="28"/>
          <w:szCs w:val="28"/>
          <w:lang w:val="uz-Cyrl-UZ"/>
        </w:rPr>
        <w:t>xo‘jalik</w:t>
      </w:r>
      <w:r w:rsidR="008A6A2F" w:rsidRPr="00E1198B">
        <w:rPr>
          <w:sz w:val="28"/>
          <w:szCs w:val="28"/>
          <w:lang w:val="uz-Cyrl-UZ"/>
        </w:rPr>
        <w:t xml:space="preserve"> </w:t>
      </w:r>
      <w:r w:rsidR="00E1198B" w:rsidRPr="00E1198B">
        <w:rPr>
          <w:sz w:val="28"/>
          <w:szCs w:val="28"/>
          <w:lang w:val="uz-Cyrl-UZ"/>
        </w:rPr>
        <w:t>ekinlarining</w:t>
      </w:r>
      <w:r w:rsidR="008A6A2F" w:rsidRPr="00E1198B">
        <w:rPr>
          <w:sz w:val="28"/>
          <w:szCs w:val="28"/>
          <w:lang w:val="uz-Cyrl-UZ"/>
        </w:rPr>
        <w:t xml:space="preserve"> </w:t>
      </w:r>
      <w:r w:rsidR="00E1198B" w:rsidRPr="00E1198B">
        <w:rPr>
          <w:sz w:val="28"/>
          <w:szCs w:val="28"/>
          <w:lang w:val="uz-Cyrl-UZ"/>
        </w:rPr>
        <w:t>hosili</w:t>
      </w:r>
      <w:r w:rsidR="008A6A2F" w:rsidRPr="00E1198B">
        <w:rPr>
          <w:sz w:val="28"/>
          <w:szCs w:val="28"/>
          <w:lang w:val="uz-Cyrl-UZ"/>
        </w:rPr>
        <w:t xml:space="preserve"> </w:t>
      </w:r>
      <w:r w:rsidR="00E1198B" w:rsidRPr="00E1198B">
        <w:rPr>
          <w:sz w:val="28"/>
          <w:szCs w:val="28"/>
          <w:lang w:val="uz-Cyrl-UZ"/>
        </w:rPr>
        <w:t>ko‘payib</w:t>
      </w:r>
      <w:r w:rsidR="009231DB" w:rsidRPr="00E1198B">
        <w:rPr>
          <w:sz w:val="28"/>
          <w:szCs w:val="28"/>
          <w:lang w:val="uz-Cyrl-UZ"/>
        </w:rPr>
        <w:t>,</w:t>
      </w:r>
      <w:r w:rsidR="008A6A2F" w:rsidRPr="00E1198B">
        <w:rPr>
          <w:sz w:val="28"/>
          <w:szCs w:val="28"/>
          <w:lang w:val="uz-Cyrl-UZ"/>
        </w:rPr>
        <w:t xml:space="preserve"> </w:t>
      </w:r>
      <w:r w:rsidR="00E1198B" w:rsidRPr="00E1198B">
        <w:rPr>
          <w:sz w:val="28"/>
          <w:szCs w:val="28"/>
          <w:lang w:val="uz-Cyrl-UZ"/>
        </w:rPr>
        <w:t>sifati</w:t>
      </w:r>
      <w:r w:rsidR="008A6A2F" w:rsidRPr="00E1198B">
        <w:rPr>
          <w:sz w:val="28"/>
          <w:szCs w:val="28"/>
          <w:lang w:val="uz-Cyrl-UZ"/>
        </w:rPr>
        <w:t xml:space="preserve"> </w:t>
      </w:r>
      <w:r w:rsidR="00E1198B" w:rsidRPr="00E1198B">
        <w:rPr>
          <w:sz w:val="28"/>
          <w:szCs w:val="28"/>
          <w:lang w:val="uz-Cyrl-UZ"/>
        </w:rPr>
        <w:t>yaxshilanib</w:t>
      </w:r>
      <w:r w:rsidR="008A6A2F" w:rsidRPr="00E1198B">
        <w:rPr>
          <w:sz w:val="28"/>
          <w:szCs w:val="28"/>
          <w:lang w:val="uz-Cyrl-UZ"/>
        </w:rPr>
        <w:t xml:space="preserve"> </w:t>
      </w:r>
      <w:r w:rsidR="00E1198B" w:rsidRPr="00E1198B">
        <w:rPr>
          <w:sz w:val="28"/>
          <w:szCs w:val="28"/>
          <w:lang w:val="uz-Cyrl-UZ"/>
        </w:rPr>
        <w:t>boradi</w:t>
      </w:r>
      <w:r w:rsidR="008A6A2F" w:rsidRPr="00E1198B">
        <w:rPr>
          <w:sz w:val="28"/>
          <w:szCs w:val="28"/>
          <w:lang w:val="uz-Cyrl-UZ"/>
        </w:rPr>
        <w:t xml:space="preserve">. </w:t>
      </w:r>
      <w:r w:rsidR="00E1198B" w:rsidRPr="00E1198B">
        <w:rPr>
          <w:sz w:val="28"/>
          <w:szCs w:val="28"/>
          <w:lang w:val="uz-Cyrl-UZ"/>
        </w:rPr>
        <w:t>Ekinlardan</w:t>
      </w:r>
      <w:r w:rsidR="008A6A2F" w:rsidRPr="00E1198B">
        <w:rPr>
          <w:sz w:val="28"/>
          <w:szCs w:val="28"/>
          <w:lang w:val="uz-Cyrl-UZ"/>
        </w:rPr>
        <w:t xml:space="preserve"> </w:t>
      </w:r>
      <w:r w:rsidR="00E1198B" w:rsidRPr="00E1198B">
        <w:rPr>
          <w:sz w:val="28"/>
          <w:szCs w:val="28"/>
          <w:lang w:val="uz-Cyrl-UZ"/>
        </w:rPr>
        <w:t>olinadigan</w:t>
      </w:r>
      <w:r w:rsidR="008A6A2F" w:rsidRPr="00E1198B">
        <w:rPr>
          <w:sz w:val="28"/>
          <w:szCs w:val="28"/>
          <w:lang w:val="uz-Cyrl-UZ"/>
        </w:rPr>
        <w:t xml:space="preserve"> </w:t>
      </w:r>
      <w:r w:rsidR="00E1198B" w:rsidRPr="00E1198B">
        <w:rPr>
          <w:sz w:val="28"/>
          <w:szCs w:val="28"/>
          <w:lang w:val="uz-Cyrl-UZ"/>
        </w:rPr>
        <w:t>hosilning</w:t>
      </w:r>
      <w:r w:rsidR="008A6A2F" w:rsidRPr="00E1198B">
        <w:rPr>
          <w:sz w:val="28"/>
          <w:szCs w:val="28"/>
          <w:lang w:val="uz-Cyrl-UZ"/>
        </w:rPr>
        <w:t xml:space="preserve"> </w:t>
      </w:r>
      <w:r w:rsidR="00E1198B" w:rsidRPr="00E1198B">
        <w:rPr>
          <w:sz w:val="28"/>
          <w:szCs w:val="28"/>
          <w:lang w:val="uz-Cyrl-UZ"/>
        </w:rPr>
        <w:t>qariyb</w:t>
      </w:r>
      <w:r w:rsidR="008A6A2F" w:rsidRPr="00E1198B">
        <w:rPr>
          <w:sz w:val="28"/>
          <w:szCs w:val="28"/>
          <w:lang w:val="uz-Cyrl-UZ"/>
        </w:rPr>
        <w:t xml:space="preserve"> </w:t>
      </w:r>
      <w:r w:rsidR="00E1198B" w:rsidRPr="00E1198B">
        <w:rPr>
          <w:sz w:val="28"/>
          <w:szCs w:val="28"/>
          <w:lang w:val="uz-Cyrl-UZ"/>
        </w:rPr>
        <w:t>yarmi</w:t>
      </w:r>
      <w:r w:rsidR="008A6A2F" w:rsidRPr="00E1198B">
        <w:rPr>
          <w:sz w:val="28"/>
          <w:szCs w:val="28"/>
          <w:lang w:val="uz-Cyrl-UZ"/>
        </w:rPr>
        <w:t xml:space="preserve"> (</w:t>
      </w:r>
      <w:r w:rsidR="00E1198B" w:rsidRPr="00E1198B">
        <w:rPr>
          <w:sz w:val="28"/>
          <w:szCs w:val="28"/>
          <w:lang w:val="uz-Cyrl-UZ"/>
        </w:rPr>
        <w:t>ba’zi</w:t>
      </w:r>
      <w:r w:rsidR="008A6A2F" w:rsidRPr="00E1198B">
        <w:rPr>
          <w:sz w:val="28"/>
          <w:szCs w:val="28"/>
          <w:lang w:val="uz-Cyrl-UZ"/>
        </w:rPr>
        <w:t xml:space="preserve"> </w:t>
      </w:r>
      <w:r w:rsidR="00E1198B" w:rsidRPr="00E1198B">
        <w:rPr>
          <w:sz w:val="28"/>
          <w:szCs w:val="28"/>
          <w:lang w:val="uz-Cyrl-UZ"/>
        </w:rPr>
        <w:t>hollarda</w:t>
      </w:r>
      <w:r w:rsidR="008A6A2F" w:rsidRPr="00E1198B">
        <w:rPr>
          <w:sz w:val="28"/>
          <w:szCs w:val="28"/>
          <w:lang w:val="uz-Cyrl-UZ"/>
        </w:rPr>
        <w:t xml:space="preserve"> 60-70% </w:t>
      </w:r>
      <w:r w:rsidR="00E1198B" w:rsidRPr="00E1198B">
        <w:rPr>
          <w:sz w:val="28"/>
          <w:szCs w:val="28"/>
          <w:lang w:val="uz-Cyrl-UZ"/>
        </w:rPr>
        <w:t>i</w:t>
      </w:r>
      <w:r w:rsidR="008A6A2F" w:rsidRPr="00E1198B">
        <w:rPr>
          <w:sz w:val="28"/>
          <w:szCs w:val="28"/>
          <w:lang w:val="uz-Cyrl-UZ"/>
        </w:rPr>
        <w:t xml:space="preserve">) </w:t>
      </w:r>
      <w:r w:rsidR="00E1198B" w:rsidRPr="00E1198B">
        <w:rPr>
          <w:sz w:val="28"/>
          <w:szCs w:val="28"/>
          <w:lang w:val="uz-Cyrl-UZ"/>
        </w:rPr>
        <w:t>mineral</w:t>
      </w:r>
      <w:r w:rsidR="008A6A2F" w:rsidRPr="00E1198B">
        <w:rPr>
          <w:sz w:val="28"/>
          <w:szCs w:val="28"/>
          <w:lang w:val="uz-Cyrl-UZ"/>
        </w:rPr>
        <w:t xml:space="preserve"> </w:t>
      </w:r>
      <w:r w:rsidR="00E1198B" w:rsidRPr="00E1198B">
        <w:rPr>
          <w:sz w:val="28"/>
          <w:szCs w:val="28"/>
          <w:lang w:val="uz-Cyrl-UZ"/>
        </w:rPr>
        <w:t>o‘g‘itlar</w:t>
      </w:r>
      <w:r w:rsidR="008A6A2F" w:rsidRPr="00E1198B">
        <w:rPr>
          <w:sz w:val="28"/>
          <w:szCs w:val="28"/>
          <w:lang w:val="uz-Cyrl-UZ"/>
        </w:rPr>
        <w:t xml:space="preserve"> </w:t>
      </w:r>
      <w:r w:rsidR="00E1198B" w:rsidRPr="00E1198B">
        <w:rPr>
          <w:sz w:val="28"/>
          <w:szCs w:val="28"/>
          <w:lang w:val="uz-Cyrl-UZ"/>
        </w:rPr>
        <w:t>hisobiga</w:t>
      </w:r>
      <w:r w:rsidR="008A6A2F" w:rsidRPr="00E1198B">
        <w:rPr>
          <w:sz w:val="28"/>
          <w:szCs w:val="28"/>
          <w:lang w:val="uz-Cyrl-UZ"/>
        </w:rPr>
        <w:t xml:space="preserve"> </w:t>
      </w:r>
      <w:r w:rsidR="00E1198B" w:rsidRPr="00E1198B">
        <w:rPr>
          <w:sz w:val="28"/>
          <w:szCs w:val="28"/>
          <w:lang w:val="uz-Cyrl-UZ"/>
        </w:rPr>
        <w:t>olinadi</w:t>
      </w:r>
      <w:r w:rsidR="008A6A2F" w:rsidRPr="00E1198B">
        <w:rPr>
          <w:sz w:val="28"/>
          <w:szCs w:val="28"/>
          <w:lang w:val="uz-Cyrl-UZ"/>
        </w:rPr>
        <w:t xml:space="preserve">. </w:t>
      </w:r>
      <w:r w:rsidR="00E1198B" w:rsidRPr="00E1198B">
        <w:rPr>
          <w:sz w:val="28"/>
          <w:szCs w:val="28"/>
          <w:lang w:val="uz-Cyrl-UZ"/>
        </w:rPr>
        <w:t>Aksariyat</w:t>
      </w:r>
      <w:r w:rsidR="00C46789" w:rsidRPr="00E1198B">
        <w:rPr>
          <w:sz w:val="28"/>
          <w:szCs w:val="28"/>
          <w:lang w:val="uz-Cyrl-UZ"/>
        </w:rPr>
        <w:t xml:space="preserve"> </w:t>
      </w:r>
      <w:r w:rsidR="00E1198B" w:rsidRPr="00E1198B">
        <w:rPr>
          <w:sz w:val="28"/>
          <w:szCs w:val="28"/>
          <w:lang w:val="uz-Cyrl-UZ"/>
        </w:rPr>
        <w:t>ekinlarda</w:t>
      </w:r>
      <w:r w:rsidR="00C46789" w:rsidRPr="00E1198B">
        <w:rPr>
          <w:sz w:val="28"/>
          <w:szCs w:val="28"/>
          <w:lang w:val="uz-Cyrl-UZ"/>
        </w:rPr>
        <w:t xml:space="preserve"> </w:t>
      </w:r>
      <w:r w:rsidR="00E1198B" w:rsidRPr="00E1198B">
        <w:rPr>
          <w:sz w:val="28"/>
          <w:szCs w:val="28"/>
          <w:lang w:val="uz-Cyrl-UZ"/>
        </w:rPr>
        <w:t>o‘g‘it</w:t>
      </w:r>
      <w:r w:rsidR="00C46789" w:rsidRPr="00E1198B">
        <w:rPr>
          <w:sz w:val="28"/>
          <w:szCs w:val="28"/>
          <w:lang w:val="uz-Cyrl-UZ"/>
        </w:rPr>
        <w:t xml:space="preserve"> </w:t>
      </w:r>
      <w:r w:rsidR="00E1198B" w:rsidRPr="00E1198B">
        <w:rPr>
          <w:sz w:val="28"/>
          <w:szCs w:val="28"/>
          <w:lang w:val="uz-Cyrl-UZ"/>
        </w:rPr>
        <w:t>qo‘llash</w:t>
      </w:r>
      <w:r w:rsidR="00C46789" w:rsidRPr="00E1198B">
        <w:rPr>
          <w:sz w:val="28"/>
          <w:szCs w:val="28"/>
          <w:lang w:val="uz-Cyrl-UZ"/>
        </w:rPr>
        <w:t xml:space="preserve"> </w:t>
      </w:r>
      <w:r w:rsidR="00E1198B" w:rsidRPr="00E1198B">
        <w:rPr>
          <w:sz w:val="28"/>
          <w:szCs w:val="28"/>
          <w:lang w:val="uz-Cyrl-UZ"/>
        </w:rPr>
        <w:t>bilan</w:t>
      </w:r>
      <w:r w:rsidR="00C46789" w:rsidRPr="00E1198B">
        <w:rPr>
          <w:sz w:val="28"/>
          <w:szCs w:val="28"/>
          <w:lang w:val="uz-Cyrl-UZ"/>
        </w:rPr>
        <w:t xml:space="preserve"> </w:t>
      </w:r>
      <w:r w:rsidR="00E1198B" w:rsidRPr="00E1198B">
        <w:rPr>
          <w:sz w:val="28"/>
          <w:szCs w:val="28"/>
          <w:lang w:val="uz-Cyrl-UZ"/>
        </w:rPr>
        <w:t>bog‘liq</w:t>
      </w:r>
      <w:r w:rsidR="00C46789" w:rsidRPr="00E1198B">
        <w:rPr>
          <w:sz w:val="28"/>
          <w:szCs w:val="28"/>
          <w:lang w:val="uz-Cyrl-UZ"/>
        </w:rPr>
        <w:t xml:space="preserve"> 1 </w:t>
      </w:r>
      <w:r w:rsidR="00E1198B" w:rsidRPr="00E1198B">
        <w:rPr>
          <w:sz w:val="28"/>
          <w:szCs w:val="28"/>
          <w:lang w:val="uz-Cyrl-UZ"/>
        </w:rPr>
        <w:t>so‘mlik</w:t>
      </w:r>
      <w:r w:rsidR="00C46789" w:rsidRPr="00E1198B">
        <w:rPr>
          <w:sz w:val="28"/>
          <w:szCs w:val="28"/>
          <w:lang w:val="uz-Cyrl-UZ"/>
        </w:rPr>
        <w:t xml:space="preserve"> </w:t>
      </w:r>
      <w:r w:rsidR="00E1198B" w:rsidRPr="00E1198B">
        <w:rPr>
          <w:sz w:val="28"/>
          <w:szCs w:val="28"/>
          <w:lang w:val="uz-Cyrl-UZ"/>
        </w:rPr>
        <w:t>sarf</w:t>
      </w:r>
      <w:r w:rsidR="00C46789" w:rsidRPr="00E1198B">
        <w:rPr>
          <w:sz w:val="28"/>
          <w:szCs w:val="28"/>
          <w:lang w:val="uz-Cyrl-UZ"/>
        </w:rPr>
        <w:t>-</w:t>
      </w:r>
      <w:r w:rsidR="00E1198B" w:rsidRPr="00E1198B">
        <w:rPr>
          <w:sz w:val="28"/>
          <w:szCs w:val="28"/>
          <w:lang w:val="uz-Cyrl-UZ"/>
        </w:rPr>
        <w:t>xarajat</w:t>
      </w:r>
      <w:r w:rsidR="00C46789" w:rsidRPr="00E1198B">
        <w:rPr>
          <w:sz w:val="28"/>
          <w:szCs w:val="28"/>
          <w:lang w:val="uz-Cyrl-UZ"/>
        </w:rPr>
        <w:t xml:space="preserve"> 2-3 </w:t>
      </w:r>
      <w:r w:rsidR="00E1198B" w:rsidRPr="00E1198B">
        <w:rPr>
          <w:sz w:val="28"/>
          <w:szCs w:val="28"/>
          <w:lang w:val="uz-Cyrl-UZ"/>
        </w:rPr>
        <w:t>so‘m</w:t>
      </w:r>
      <w:r w:rsidR="00C46789" w:rsidRPr="00E1198B">
        <w:rPr>
          <w:sz w:val="28"/>
          <w:szCs w:val="28"/>
          <w:lang w:val="uz-Cyrl-UZ"/>
        </w:rPr>
        <w:t xml:space="preserve"> </w:t>
      </w:r>
      <w:r w:rsidR="00E1198B" w:rsidRPr="00E1198B">
        <w:rPr>
          <w:sz w:val="28"/>
          <w:szCs w:val="28"/>
          <w:lang w:val="uz-Cyrl-UZ"/>
        </w:rPr>
        <w:t>bo‘lib</w:t>
      </w:r>
      <w:r w:rsidR="00C46789" w:rsidRPr="00E1198B">
        <w:rPr>
          <w:sz w:val="28"/>
          <w:szCs w:val="28"/>
          <w:lang w:val="uz-Cyrl-UZ"/>
        </w:rPr>
        <w:t xml:space="preserve"> </w:t>
      </w:r>
      <w:r w:rsidR="00E1198B" w:rsidRPr="00E1198B">
        <w:rPr>
          <w:sz w:val="28"/>
          <w:szCs w:val="28"/>
          <w:lang w:val="uz-Cyrl-UZ"/>
        </w:rPr>
        <w:t>hosil</w:t>
      </w:r>
      <w:r w:rsidR="00C46789" w:rsidRPr="00E1198B">
        <w:rPr>
          <w:sz w:val="28"/>
          <w:szCs w:val="28"/>
          <w:lang w:val="uz-Cyrl-UZ"/>
        </w:rPr>
        <w:t xml:space="preserve"> </w:t>
      </w:r>
      <w:r w:rsidR="00E1198B" w:rsidRPr="00E1198B">
        <w:rPr>
          <w:sz w:val="28"/>
          <w:szCs w:val="28"/>
          <w:lang w:val="uz-Cyrl-UZ"/>
        </w:rPr>
        <w:t>bilan</w:t>
      </w:r>
      <w:r w:rsidR="00C46789" w:rsidRPr="00E1198B">
        <w:rPr>
          <w:sz w:val="28"/>
          <w:szCs w:val="28"/>
          <w:lang w:val="uz-Cyrl-UZ"/>
        </w:rPr>
        <w:t xml:space="preserve"> </w:t>
      </w:r>
      <w:r w:rsidR="00E1198B" w:rsidRPr="00E1198B">
        <w:rPr>
          <w:sz w:val="28"/>
          <w:szCs w:val="28"/>
          <w:lang w:val="uz-Cyrl-UZ"/>
        </w:rPr>
        <w:t>qaytadi</w:t>
      </w:r>
      <w:r w:rsidR="00C46789" w:rsidRPr="00E1198B">
        <w:rPr>
          <w:sz w:val="28"/>
          <w:szCs w:val="28"/>
          <w:lang w:val="uz-Cyrl-UZ"/>
        </w:rPr>
        <w:t xml:space="preserve">, </w:t>
      </w:r>
      <w:r w:rsidR="00E1198B" w:rsidRPr="00E1198B">
        <w:rPr>
          <w:sz w:val="28"/>
          <w:szCs w:val="28"/>
          <w:lang w:val="uz-Cyrl-UZ"/>
        </w:rPr>
        <w:t>g‘o‘zani</w:t>
      </w:r>
      <w:r w:rsidR="00C46789" w:rsidRPr="00E1198B">
        <w:rPr>
          <w:sz w:val="28"/>
          <w:szCs w:val="28"/>
          <w:lang w:val="uz-Cyrl-UZ"/>
        </w:rPr>
        <w:t xml:space="preserve"> </w:t>
      </w:r>
      <w:r w:rsidR="00E1198B" w:rsidRPr="00E1198B">
        <w:rPr>
          <w:sz w:val="28"/>
          <w:szCs w:val="28"/>
          <w:lang w:val="uz-Cyrl-UZ"/>
        </w:rPr>
        <w:t>o‘g‘itlashda</w:t>
      </w:r>
      <w:r w:rsidR="00C46789" w:rsidRPr="00E1198B">
        <w:rPr>
          <w:sz w:val="28"/>
          <w:szCs w:val="28"/>
          <w:lang w:val="uz-Cyrl-UZ"/>
        </w:rPr>
        <w:t xml:space="preserve"> </w:t>
      </w:r>
      <w:r w:rsidR="00E1198B" w:rsidRPr="00E1198B">
        <w:rPr>
          <w:sz w:val="28"/>
          <w:szCs w:val="28"/>
          <w:lang w:val="uz-Cyrl-UZ"/>
        </w:rPr>
        <w:t>esa</w:t>
      </w:r>
      <w:r w:rsidR="00C46789" w:rsidRPr="00E1198B">
        <w:rPr>
          <w:sz w:val="28"/>
          <w:szCs w:val="28"/>
          <w:lang w:val="uz-Cyrl-UZ"/>
        </w:rPr>
        <w:t xml:space="preserve"> </w:t>
      </w:r>
      <w:r w:rsidR="00E1198B" w:rsidRPr="00E1198B">
        <w:rPr>
          <w:sz w:val="28"/>
          <w:szCs w:val="28"/>
          <w:lang w:val="uz-Cyrl-UZ"/>
        </w:rPr>
        <w:t>bu</w:t>
      </w:r>
      <w:r w:rsidR="00C46789" w:rsidRPr="00E1198B">
        <w:rPr>
          <w:sz w:val="28"/>
          <w:szCs w:val="28"/>
          <w:lang w:val="uz-Cyrl-UZ"/>
        </w:rPr>
        <w:t xml:space="preserve"> </w:t>
      </w:r>
      <w:r w:rsidR="00E1198B" w:rsidRPr="00E1198B">
        <w:rPr>
          <w:sz w:val="28"/>
          <w:szCs w:val="28"/>
          <w:lang w:val="uz-Cyrl-UZ"/>
        </w:rPr>
        <w:t>ko‘rsatkich</w:t>
      </w:r>
      <w:r w:rsidR="00C46789" w:rsidRPr="00E1198B">
        <w:rPr>
          <w:sz w:val="28"/>
          <w:szCs w:val="28"/>
          <w:lang w:val="uz-Cyrl-UZ"/>
        </w:rPr>
        <w:t xml:space="preserve"> 8-9 </w:t>
      </w:r>
      <w:r w:rsidR="00E1198B" w:rsidRPr="00E1198B">
        <w:rPr>
          <w:sz w:val="28"/>
          <w:szCs w:val="28"/>
          <w:lang w:val="uz-Cyrl-UZ"/>
        </w:rPr>
        <w:t>so‘mni</w:t>
      </w:r>
      <w:r w:rsidR="00C46789" w:rsidRPr="00E1198B">
        <w:rPr>
          <w:sz w:val="28"/>
          <w:szCs w:val="28"/>
          <w:lang w:val="uz-Cyrl-UZ"/>
        </w:rPr>
        <w:t xml:space="preserve"> </w:t>
      </w:r>
      <w:r w:rsidR="00E1198B" w:rsidRPr="00E1198B">
        <w:rPr>
          <w:sz w:val="28"/>
          <w:szCs w:val="28"/>
          <w:lang w:val="uz-Cyrl-UZ"/>
        </w:rPr>
        <w:t>tashkil</w:t>
      </w:r>
      <w:r w:rsidR="00C46789" w:rsidRPr="00E1198B">
        <w:rPr>
          <w:sz w:val="28"/>
          <w:szCs w:val="28"/>
          <w:lang w:val="uz-Cyrl-UZ"/>
        </w:rPr>
        <w:t xml:space="preserve"> </w:t>
      </w:r>
      <w:r w:rsidR="00E1198B" w:rsidRPr="00E1198B">
        <w:rPr>
          <w:sz w:val="28"/>
          <w:szCs w:val="28"/>
          <w:lang w:val="uz-Cyrl-UZ"/>
        </w:rPr>
        <w:t>etadi</w:t>
      </w:r>
      <w:r w:rsidR="00C46789" w:rsidRPr="00E1198B">
        <w:rPr>
          <w:sz w:val="28"/>
          <w:szCs w:val="28"/>
          <w:lang w:val="uz-Cyrl-UZ"/>
        </w:rPr>
        <w:t>.</w:t>
      </w:r>
    </w:p>
    <w:p w:rsidR="00C46789" w:rsidRPr="00E1198B" w:rsidRDefault="00E1198B" w:rsidP="00C46789">
      <w:pPr>
        <w:spacing w:line="276" w:lineRule="auto"/>
        <w:ind w:firstLine="720"/>
        <w:jc w:val="both"/>
        <w:rPr>
          <w:sz w:val="28"/>
          <w:szCs w:val="28"/>
          <w:lang w:val="uz-Cyrl-UZ"/>
        </w:rPr>
      </w:pPr>
      <w:r w:rsidRPr="00E1198B">
        <w:rPr>
          <w:sz w:val="28"/>
          <w:szCs w:val="28"/>
          <w:lang w:val="uz-Cyrl-UZ"/>
        </w:rPr>
        <w:t>O‘g‘itlardan</w:t>
      </w:r>
      <w:r w:rsidR="00C46789" w:rsidRPr="00E1198B">
        <w:rPr>
          <w:sz w:val="28"/>
          <w:szCs w:val="28"/>
          <w:lang w:val="uz-Cyrl-UZ"/>
        </w:rPr>
        <w:t xml:space="preserve"> </w:t>
      </w:r>
      <w:r w:rsidRPr="00E1198B">
        <w:rPr>
          <w:sz w:val="28"/>
          <w:szCs w:val="28"/>
          <w:lang w:val="uz-Cyrl-UZ"/>
        </w:rPr>
        <w:t>olinadigan</w:t>
      </w:r>
      <w:r w:rsidR="00C46789" w:rsidRPr="00E1198B">
        <w:rPr>
          <w:sz w:val="28"/>
          <w:szCs w:val="28"/>
          <w:lang w:val="uz-Cyrl-UZ"/>
        </w:rPr>
        <w:t xml:space="preserve"> </w:t>
      </w:r>
      <w:r w:rsidRPr="00E1198B">
        <w:rPr>
          <w:sz w:val="28"/>
          <w:szCs w:val="28"/>
          <w:lang w:val="uz-Cyrl-UZ"/>
        </w:rPr>
        <w:t>iqtisodiy</w:t>
      </w:r>
      <w:r w:rsidR="00C46789" w:rsidRPr="00E1198B">
        <w:rPr>
          <w:sz w:val="28"/>
          <w:szCs w:val="28"/>
          <w:lang w:val="uz-Cyrl-UZ"/>
        </w:rPr>
        <w:t xml:space="preserve"> </w:t>
      </w:r>
      <w:r w:rsidRPr="00E1198B">
        <w:rPr>
          <w:sz w:val="28"/>
          <w:szCs w:val="28"/>
          <w:lang w:val="uz-Cyrl-UZ"/>
        </w:rPr>
        <w:t>samara</w:t>
      </w:r>
      <w:r w:rsidR="00C46789" w:rsidRPr="00E1198B">
        <w:rPr>
          <w:sz w:val="28"/>
          <w:szCs w:val="28"/>
          <w:lang w:val="uz-Cyrl-UZ"/>
        </w:rPr>
        <w:t xml:space="preserve"> </w:t>
      </w:r>
      <w:r w:rsidRPr="00E1198B">
        <w:rPr>
          <w:sz w:val="28"/>
          <w:szCs w:val="28"/>
          <w:lang w:val="uz-Cyrl-UZ"/>
        </w:rPr>
        <w:t>tuproq</w:t>
      </w:r>
      <w:r w:rsidR="00C46789" w:rsidRPr="00E1198B">
        <w:rPr>
          <w:sz w:val="28"/>
          <w:szCs w:val="28"/>
          <w:lang w:val="uz-Cyrl-UZ"/>
        </w:rPr>
        <w:t>-</w:t>
      </w:r>
      <w:r w:rsidRPr="00E1198B">
        <w:rPr>
          <w:sz w:val="28"/>
          <w:szCs w:val="28"/>
          <w:lang w:val="uz-Cyrl-UZ"/>
        </w:rPr>
        <w:t>iqlim</w:t>
      </w:r>
      <w:r w:rsidR="00C46789" w:rsidRPr="00E1198B">
        <w:rPr>
          <w:sz w:val="28"/>
          <w:szCs w:val="28"/>
          <w:lang w:val="uz-Cyrl-UZ"/>
        </w:rPr>
        <w:t xml:space="preserve"> </w:t>
      </w:r>
      <w:r w:rsidRPr="00E1198B">
        <w:rPr>
          <w:sz w:val="28"/>
          <w:szCs w:val="28"/>
          <w:lang w:val="uz-Cyrl-UZ"/>
        </w:rPr>
        <w:t>sharoitlari</w:t>
      </w:r>
      <w:r w:rsidR="00C46789" w:rsidRPr="00E1198B">
        <w:rPr>
          <w:sz w:val="28"/>
          <w:szCs w:val="28"/>
          <w:lang w:val="uz-Cyrl-UZ"/>
        </w:rPr>
        <w:t xml:space="preserve">, </w:t>
      </w:r>
      <w:r w:rsidRPr="00E1198B">
        <w:rPr>
          <w:sz w:val="28"/>
          <w:szCs w:val="28"/>
          <w:lang w:val="uz-Cyrl-UZ"/>
        </w:rPr>
        <w:t>o‘g‘itlarni</w:t>
      </w:r>
      <w:r w:rsidR="00C46789" w:rsidRPr="00E1198B">
        <w:rPr>
          <w:sz w:val="28"/>
          <w:szCs w:val="28"/>
          <w:lang w:val="uz-Cyrl-UZ"/>
        </w:rPr>
        <w:t xml:space="preserve"> </w:t>
      </w:r>
      <w:r w:rsidRPr="00E1198B">
        <w:rPr>
          <w:sz w:val="28"/>
          <w:szCs w:val="28"/>
          <w:lang w:val="uz-Cyrl-UZ"/>
        </w:rPr>
        <w:t>me’yori</w:t>
      </w:r>
      <w:r w:rsidR="00C46789" w:rsidRPr="00E1198B">
        <w:rPr>
          <w:sz w:val="28"/>
          <w:szCs w:val="28"/>
          <w:lang w:val="uz-Cyrl-UZ"/>
        </w:rPr>
        <w:t xml:space="preserve">, </w:t>
      </w:r>
      <w:r w:rsidRPr="00E1198B">
        <w:rPr>
          <w:sz w:val="28"/>
          <w:szCs w:val="28"/>
          <w:lang w:val="uz-Cyrl-UZ"/>
        </w:rPr>
        <w:t>muddati</w:t>
      </w:r>
      <w:r w:rsidR="00C46789" w:rsidRPr="00E1198B">
        <w:rPr>
          <w:sz w:val="28"/>
          <w:szCs w:val="28"/>
          <w:lang w:val="uz-Cyrl-UZ"/>
        </w:rPr>
        <w:t xml:space="preserve"> </w:t>
      </w:r>
      <w:r w:rsidRPr="00E1198B">
        <w:rPr>
          <w:sz w:val="28"/>
          <w:szCs w:val="28"/>
          <w:lang w:val="uz-Cyrl-UZ"/>
        </w:rPr>
        <w:t>va</w:t>
      </w:r>
      <w:r w:rsidR="00C46789" w:rsidRPr="00E1198B">
        <w:rPr>
          <w:sz w:val="28"/>
          <w:szCs w:val="28"/>
          <w:lang w:val="uz-Cyrl-UZ"/>
        </w:rPr>
        <w:t xml:space="preserve"> </w:t>
      </w:r>
      <w:r w:rsidRPr="00E1198B">
        <w:rPr>
          <w:sz w:val="28"/>
          <w:szCs w:val="28"/>
          <w:lang w:val="uz-Cyrl-UZ"/>
        </w:rPr>
        <w:t>yuksak</w:t>
      </w:r>
      <w:r w:rsidR="00C46789" w:rsidRPr="00E1198B">
        <w:rPr>
          <w:sz w:val="28"/>
          <w:szCs w:val="28"/>
          <w:lang w:val="uz-Cyrl-UZ"/>
        </w:rPr>
        <w:t xml:space="preserve"> </w:t>
      </w:r>
      <w:r w:rsidRPr="00E1198B">
        <w:rPr>
          <w:sz w:val="28"/>
          <w:szCs w:val="28"/>
          <w:lang w:val="uz-Cyrl-UZ"/>
        </w:rPr>
        <w:t>agrotexnika</w:t>
      </w:r>
      <w:r w:rsidR="00C46789" w:rsidRPr="00E1198B">
        <w:rPr>
          <w:sz w:val="28"/>
          <w:szCs w:val="28"/>
          <w:lang w:val="uz-Cyrl-UZ"/>
        </w:rPr>
        <w:t xml:space="preserve"> </w:t>
      </w:r>
      <w:r w:rsidRPr="00E1198B">
        <w:rPr>
          <w:sz w:val="28"/>
          <w:szCs w:val="28"/>
          <w:lang w:val="uz-Cyrl-UZ"/>
        </w:rPr>
        <w:t>tadbirlar</w:t>
      </w:r>
      <w:r w:rsidR="00C46789" w:rsidRPr="00E1198B">
        <w:rPr>
          <w:sz w:val="28"/>
          <w:szCs w:val="28"/>
          <w:lang w:val="uz-Cyrl-UZ"/>
        </w:rPr>
        <w:t xml:space="preserve"> </w:t>
      </w:r>
      <w:r w:rsidRPr="00E1198B">
        <w:rPr>
          <w:sz w:val="28"/>
          <w:szCs w:val="28"/>
          <w:lang w:val="uz-Cyrl-UZ"/>
        </w:rPr>
        <w:t>bilan</w:t>
      </w:r>
      <w:r w:rsidR="00C46789" w:rsidRPr="00E1198B">
        <w:rPr>
          <w:sz w:val="28"/>
          <w:szCs w:val="28"/>
          <w:lang w:val="uz-Cyrl-UZ"/>
        </w:rPr>
        <w:t xml:space="preserve"> </w:t>
      </w:r>
      <w:r w:rsidRPr="00E1198B">
        <w:rPr>
          <w:sz w:val="28"/>
          <w:szCs w:val="28"/>
          <w:lang w:val="uz-Cyrl-UZ"/>
        </w:rPr>
        <w:t>uzviy</w:t>
      </w:r>
      <w:r w:rsidR="00C46789" w:rsidRPr="00E1198B">
        <w:rPr>
          <w:sz w:val="28"/>
          <w:szCs w:val="28"/>
          <w:lang w:val="uz-Cyrl-UZ"/>
        </w:rPr>
        <w:t xml:space="preserve"> </w:t>
      </w:r>
      <w:r w:rsidRPr="00E1198B">
        <w:rPr>
          <w:sz w:val="28"/>
          <w:szCs w:val="28"/>
          <w:lang w:val="uz-Cyrl-UZ"/>
        </w:rPr>
        <w:t>bog‘liq</w:t>
      </w:r>
      <w:r w:rsidR="00C46789" w:rsidRPr="00E1198B">
        <w:rPr>
          <w:sz w:val="28"/>
          <w:szCs w:val="28"/>
          <w:lang w:val="uz-Cyrl-UZ"/>
        </w:rPr>
        <w:t xml:space="preserve">. 1980 </w:t>
      </w:r>
      <w:r w:rsidRPr="00E1198B">
        <w:rPr>
          <w:sz w:val="28"/>
          <w:szCs w:val="28"/>
          <w:lang w:val="uz-Cyrl-UZ"/>
        </w:rPr>
        <w:t>yilda</w:t>
      </w:r>
      <w:r w:rsidR="00C46789" w:rsidRPr="00E1198B">
        <w:rPr>
          <w:sz w:val="28"/>
          <w:szCs w:val="28"/>
          <w:lang w:val="uz-Cyrl-UZ"/>
        </w:rPr>
        <w:t xml:space="preserve"> </w:t>
      </w:r>
      <w:r w:rsidRPr="00E1198B">
        <w:rPr>
          <w:sz w:val="28"/>
          <w:szCs w:val="28"/>
          <w:lang w:val="uz-Cyrl-UZ"/>
        </w:rPr>
        <w:t>dunyo</w:t>
      </w:r>
      <w:r w:rsidR="00C46789" w:rsidRPr="00E1198B">
        <w:rPr>
          <w:sz w:val="28"/>
          <w:szCs w:val="28"/>
          <w:lang w:val="uz-Cyrl-UZ"/>
        </w:rPr>
        <w:t xml:space="preserve"> </w:t>
      </w:r>
      <w:r w:rsidRPr="00E1198B">
        <w:rPr>
          <w:sz w:val="28"/>
          <w:szCs w:val="28"/>
          <w:lang w:val="uz-Cyrl-UZ"/>
        </w:rPr>
        <w:t>bo‘yicha</w:t>
      </w:r>
      <w:r w:rsidR="00C46789" w:rsidRPr="00E1198B">
        <w:rPr>
          <w:sz w:val="28"/>
          <w:szCs w:val="28"/>
          <w:lang w:val="uz-Cyrl-UZ"/>
        </w:rPr>
        <w:t xml:space="preserve"> 111,7 </w:t>
      </w:r>
      <w:r w:rsidRPr="00E1198B">
        <w:rPr>
          <w:sz w:val="28"/>
          <w:szCs w:val="28"/>
          <w:lang w:val="uz-Cyrl-UZ"/>
        </w:rPr>
        <w:t>mln</w:t>
      </w:r>
      <w:r w:rsidR="00C46789" w:rsidRPr="00E1198B">
        <w:rPr>
          <w:sz w:val="28"/>
          <w:szCs w:val="28"/>
          <w:lang w:val="uz-Cyrl-UZ"/>
        </w:rPr>
        <w:t xml:space="preserve">. </w:t>
      </w:r>
      <w:r w:rsidRPr="00E1198B">
        <w:rPr>
          <w:sz w:val="28"/>
          <w:szCs w:val="28"/>
          <w:lang w:val="uz-Cyrl-UZ"/>
        </w:rPr>
        <w:t>t</w:t>
      </w:r>
      <w:r w:rsidR="00C46789" w:rsidRPr="00E1198B">
        <w:rPr>
          <w:sz w:val="28"/>
          <w:szCs w:val="28"/>
          <w:lang w:val="uz-Cyrl-UZ"/>
        </w:rPr>
        <w:t xml:space="preserve"> </w:t>
      </w:r>
      <w:r w:rsidRPr="00E1198B">
        <w:rPr>
          <w:sz w:val="28"/>
          <w:szCs w:val="28"/>
          <w:lang w:val="uz-Cyrl-UZ"/>
        </w:rPr>
        <w:t>mineral</w:t>
      </w:r>
      <w:r w:rsidR="00C46789" w:rsidRPr="00E1198B">
        <w:rPr>
          <w:sz w:val="28"/>
          <w:szCs w:val="28"/>
          <w:lang w:val="uz-Cyrl-UZ"/>
        </w:rPr>
        <w:t xml:space="preserve"> </w:t>
      </w:r>
      <w:r w:rsidRPr="00E1198B">
        <w:rPr>
          <w:sz w:val="28"/>
          <w:szCs w:val="28"/>
          <w:lang w:val="uz-Cyrl-UZ"/>
        </w:rPr>
        <w:t>o‘g‘it</w:t>
      </w:r>
      <w:r w:rsidR="00C46789" w:rsidRPr="00E1198B">
        <w:rPr>
          <w:sz w:val="28"/>
          <w:szCs w:val="28"/>
          <w:lang w:val="uz-Cyrl-UZ"/>
        </w:rPr>
        <w:t xml:space="preserve"> </w:t>
      </w:r>
      <w:r w:rsidRPr="00E1198B">
        <w:rPr>
          <w:sz w:val="28"/>
          <w:szCs w:val="28"/>
          <w:lang w:val="uz-Cyrl-UZ"/>
        </w:rPr>
        <w:t>ishlatilgan</w:t>
      </w:r>
      <w:r w:rsidR="00C46789" w:rsidRPr="00E1198B">
        <w:rPr>
          <w:sz w:val="28"/>
          <w:szCs w:val="28"/>
          <w:lang w:val="uz-Cyrl-UZ"/>
        </w:rPr>
        <w:t xml:space="preserve"> </w:t>
      </w:r>
      <w:r w:rsidRPr="00E1198B">
        <w:rPr>
          <w:sz w:val="28"/>
          <w:szCs w:val="28"/>
          <w:lang w:val="uz-Cyrl-UZ"/>
        </w:rPr>
        <w:t>bo‘lsa</w:t>
      </w:r>
      <w:r w:rsidR="00C46789" w:rsidRPr="00E1198B">
        <w:rPr>
          <w:sz w:val="28"/>
          <w:szCs w:val="28"/>
          <w:lang w:val="uz-Cyrl-UZ"/>
        </w:rPr>
        <w:t xml:space="preserve">, XXI </w:t>
      </w:r>
      <w:r w:rsidRPr="00E1198B">
        <w:rPr>
          <w:sz w:val="28"/>
          <w:szCs w:val="28"/>
          <w:lang w:val="uz-Cyrl-UZ"/>
        </w:rPr>
        <w:t>asrning</w:t>
      </w:r>
      <w:r w:rsidR="00C46789" w:rsidRPr="00E1198B">
        <w:rPr>
          <w:sz w:val="28"/>
          <w:szCs w:val="28"/>
          <w:lang w:val="uz-Cyrl-UZ"/>
        </w:rPr>
        <w:t xml:space="preserve"> </w:t>
      </w:r>
      <w:r w:rsidRPr="00E1198B">
        <w:rPr>
          <w:sz w:val="28"/>
          <w:szCs w:val="28"/>
          <w:lang w:val="uz-Cyrl-UZ"/>
        </w:rPr>
        <w:t>boshlariga</w:t>
      </w:r>
      <w:r w:rsidR="00C46789" w:rsidRPr="00E1198B">
        <w:rPr>
          <w:sz w:val="28"/>
          <w:szCs w:val="28"/>
          <w:lang w:val="uz-Cyrl-UZ"/>
        </w:rPr>
        <w:t xml:space="preserve"> </w:t>
      </w:r>
      <w:r w:rsidRPr="00E1198B">
        <w:rPr>
          <w:sz w:val="28"/>
          <w:szCs w:val="28"/>
          <w:lang w:val="uz-Cyrl-UZ"/>
        </w:rPr>
        <w:t>kelib</w:t>
      </w:r>
      <w:r w:rsidR="00C46789" w:rsidRPr="00E1198B">
        <w:rPr>
          <w:sz w:val="28"/>
          <w:szCs w:val="28"/>
          <w:lang w:val="uz-Cyrl-UZ"/>
        </w:rPr>
        <w:t xml:space="preserve">, </w:t>
      </w:r>
      <w:r w:rsidRPr="00E1198B">
        <w:rPr>
          <w:sz w:val="28"/>
          <w:szCs w:val="28"/>
          <w:lang w:val="uz-Cyrl-UZ"/>
        </w:rPr>
        <w:t>xalqaro</w:t>
      </w:r>
      <w:r w:rsidR="00C46789" w:rsidRPr="00E1198B">
        <w:rPr>
          <w:sz w:val="28"/>
          <w:szCs w:val="28"/>
          <w:lang w:val="uz-Cyrl-UZ"/>
        </w:rPr>
        <w:t xml:space="preserve"> </w:t>
      </w:r>
      <w:r w:rsidRPr="00E1198B">
        <w:rPr>
          <w:sz w:val="28"/>
          <w:szCs w:val="28"/>
          <w:lang w:val="uz-Cyrl-UZ"/>
        </w:rPr>
        <w:t>amaliy</w:t>
      </w:r>
      <w:r w:rsidR="00C46789" w:rsidRPr="00E1198B">
        <w:rPr>
          <w:sz w:val="28"/>
          <w:szCs w:val="28"/>
          <w:lang w:val="uz-Cyrl-UZ"/>
        </w:rPr>
        <w:t xml:space="preserve"> </w:t>
      </w:r>
      <w:r w:rsidRPr="00E1198B">
        <w:rPr>
          <w:sz w:val="28"/>
          <w:szCs w:val="28"/>
          <w:lang w:val="uz-Cyrl-UZ"/>
        </w:rPr>
        <w:t>tizimli</w:t>
      </w:r>
      <w:r w:rsidR="00C46789" w:rsidRPr="00E1198B">
        <w:rPr>
          <w:sz w:val="28"/>
          <w:szCs w:val="28"/>
          <w:lang w:val="uz-Cyrl-UZ"/>
        </w:rPr>
        <w:t xml:space="preserve"> </w:t>
      </w:r>
      <w:r w:rsidRPr="00E1198B">
        <w:rPr>
          <w:sz w:val="28"/>
          <w:szCs w:val="28"/>
          <w:lang w:val="uz-Cyrl-UZ"/>
        </w:rPr>
        <w:t>tahlil</w:t>
      </w:r>
      <w:r w:rsidR="00C46789" w:rsidRPr="00E1198B">
        <w:rPr>
          <w:sz w:val="28"/>
          <w:szCs w:val="28"/>
          <w:lang w:val="uz-Cyrl-UZ"/>
        </w:rPr>
        <w:t xml:space="preserve"> </w:t>
      </w:r>
      <w:r w:rsidRPr="00E1198B">
        <w:rPr>
          <w:sz w:val="28"/>
          <w:szCs w:val="28"/>
          <w:lang w:val="uz-Cyrl-UZ"/>
        </w:rPr>
        <w:t>instituti</w:t>
      </w:r>
      <w:r w:rsidR="00C46789" w:rsidRPr="00E1198B">
        <w:rPr>
          <w:sz w:val="28"/>
          <w:szCs w:val="28"/>
          <w:lang w:val="uz-Cyrl-UZ"/>
        </w:rPr>
        <w:t xml:space="preserve"> (IIASA) </w:t>
      </w:r>
      <w:r w:rsidRPr="00E1198B">
        <w:rPr>
          <w:sz w:val="28"/>
          <w:szCs w:val="28"/>
          <w:lang w:val="uz-Cyrl-UZ"/>
        </w:rPr>
        <w:t>hisobi</w:t>
      </w:r>
      <w:r w:rsidR="00C46789" w:rsidRPr="00E1198B">
        <w:rPr>
          <w:sz w:val="28"/>
          <w:szCs w:val="28"/>
          <w:lang w:val="uz-Cyrl-UZ"/>
        </w:rPr>
        <w:t xml:space="preserve"> </w:t>
      </w:r>
      <w:r w:rsidRPr="00E1198B">
        <w:rPr>
          <w:sz w:val="28"/>
          <w:szCs w:val="28"/>
          <w:lang w:val="uz-Cyrl-UZ"/>
        </w:rPr>
        <w:t>bo‘yicha</w:t>
      </w:r>
      <w:r w:rsidR="00C46789" w:rsidRPr="00E1198B">
        <w:rPr>
          <w:sz w:val="28"/>
          <w:szCs w:val="28"/>
          <w:lang w:val="uz-Cyrl-UZ"/>
        </w:rPr>
        <w:t xml:space="preserve"> 287 </w:t>
      </w:r>
      <w:r w:rsidRPr="00E1198B">
        <w:rPr>
          <w:sz w:val="28"/>
          <w:szCs w:val="28"/>
          <w:lang w:val="uz-Cyrl-UZ"/>
        </w:rPr>
        <w:t>mln</w:t>
      </w:r>
      <w:r w:rsidR="00C46789" w:rsidRPr="00E1198B">
        <w:rPr>
          <w:sz w:val="28"/>
          <w:szCs w:val="28"/>
          <w:lang w:val="uz-Cyrl-UZ"/>
        </w:rPr>
        <w:t xml:space="preserve"> </w:t>
      </w:r>
      <w:r w:rsidRPr="00E1198B">
        <w:rPr>
          <w:sz w:val="28"/>
          <w:szCs w:val="28"/>
          <w:lang w:val="uz-Cyrl-UZ"/>
        </w:rPr>
        <w:t>t</w:t>
      </w:r>
      <w:r w:rsidR="00C46789" w:rsidRPr="00E1198B">
        <w:rPr>
          <w:sz w:val="28"/>
          <w:szCs w:val="28"/>
          <w:lang w:val="uz-Cyrl-UZ"/>
        </w:rPr>
        <w:t xml:space="preserve">, </w:t>
      </w:r>
      <w:r w:rsidRPr="00E1198B">
        <w:rPr>
          <w:sz w:val="28"/>
          <w:szCs w:val="28"/>
          <w:lang w:val="uz-Cyrl-UZ"/>
        </w:rPr>
        <w:t>BMT</w:t>
      </w:r>
      <w:r w:rsidR="00C46789" w:rsidRPr="00E1198B">
        <w:rPr>
          <w:sz w:val="28"/>
          <w:szCs w:val="28"/>
          <w:lang w:val="uz-Cyrl-UZ"/>
        </w:rPr>
        <w:t xml:space="preserve"> </w:t>
      </w:r>
      <w:r w:rsidRPr="00E1198B">
        <w:rPr>
          <w:sz w:val="28"/>
          <w:szCs w:val="28"/>
          <w:lang w:val="uz-Cyrl-UZ"/>
        </w:rPr>
        <w:t>qoshidagi</w:t>
      </w:r>
      <w:r w:rsidR="00C46789" w:rsidRPr="00E1198B">
        <w:rPr>
          <w:sz w:val="28"/>
          <w:szCs w:val="28"/>
          <w:lang w:val="uz-Cyrl-UZ"/>
        </w:rPr>
        <w:t xml:space="preserve"> </w:t>
      </w:r>
      <w:r w:rsidRPr="00E1198B">
        <w:rPr>
          <w:sz w:val="28"/>
          <w:szCs w:val="28"/>
          <w:lang w:val="uz-Cyrl-UZ"/>
        </w:rPr>
        <w:t>Sanoat</w:t>
      </w:r>
      <w:r w:rsidR="00C46789" w:rsidRPr="00E1198B">
        <w:rPr>
          <w:sz w:val="28"/>
          <w:szCs w:val="28"/>
          <w:lang w:val="uz-Cyrl-UZ"/>
        </w:rPr>
        <w:t xml:space="preserve"> </w:t>
      </w:r>
      <w:r w:rsidRPr="00E1198B">
        <w:rPr>
          <w:sz w:val="28"/>
          <w:szCs w:val="28"/>
          <w:lang w:val="uz-Cyrl-UZ"/>
        </w:rPr>
        <w:t>taraqqiyoti</w:t>
      </w:r>
      <w:r w:rsidR="00C46789" w:rsidRPr="00E1198B">
        <w:rPr>
          <w:sz w:val="28"/>
          <w:szCs w:val="28"/>
          <w:lang w:val="uz-Cyrl-UZ"/>
        </w:rPr>
        <w:t xml:space="preserve"> </w:t>
      </w:r>
      <w:r w:rsidRPr="00E1198B">
        <w:rPr>
          <w:sz w:val="28"/>
          <w:szCs w:val="28"/>
          <w:lang w:val="uz-Cyrl-UZ"/>
        </w:rPr>
        <w:t>tashkiloti</w:t>
      </w:r>
      <w:r w:rsidR="00C46789" w:rsidRPr="00E1198B">
        <w:rPr>
          <w:sz w:val="28"/>
          <w:szCs w:val="28"/>
          <w:lang w:val="uz-Cyrl-UZ"/>
        </w:rPr>
        <w:t xml:space="preserve"> (UNIDO) </w:t>
      </w:r>
      <w:r w:rsidRPr="00E1198B">
        <w:rPr>
          <w:sz w:val="28"/>
          <w:szCs w:val="28"/>
          <w:lang w:val="uz-Cyrl-UZ"/>
        </w:rPr>
        <w:t>ma’lumoti</w:t>
      </w:r>
      <w:r w:rsidR="00C46789" w:rsidRPr="00E1198B">
        <w:rPr>
          <w:sz w:val="28"/>
          <w:szCs w:val="28"/>
          <w:lang w:val="uz-Cyrl-UZ"/>
        </w:rPr>
        <w:t xml:space="preserve"> </w:t>
      </w:r>
      <w:r w:rsidRPr="00E1198B">
        <w:rPr>
          <w:sz w:val="28"/>
          <w:szCs w:val="28"/>
          <w:lang w:val="uz-Cyrl-UZ"/>
        </w:rPr>
        <w:t>bo‘yicha</w:t>
      </w:r>
      <w:r w:rsidR="00C46789" w:rsidRPr="00E1198B">
        <w:rPr>
          <w:sz w:val="28"/>
          <w:szCs w:val="28"/>
          <w:lang w:val="uz-Cyrl-UZ"/>
        </w:rPr>
        <w:t xml:space="preserve"> 307 </w:t>
      </w:r>
      <w:r w:rsidRPr="00E1198B">
        <w:rPr>
          <w:sz w:val="28"/>
          <w:szCs w:val="28"/>
          <w:lang w:val="uz-Cyrl-UZ"/>
        </w:rPr>
        <w:t>mln</w:t>
      </w:r>
      <w:r w:rsidR="00C46789" w:rsidRPr="00E1198B">
        <w:rPr>
          <w:sz w:val="28"/>
          <w:szCs w:val="28"/>
          <w:lang w:val="uz-Cyrl-UZ"/>
        </w:rPr>
        <w:t xml:space="preserve">. </w:t>
      </w:r>
      <w:r w:rsidRPr="00E1198B">
        <w:rPr>
          <w:sz w:val="28"/>
          <w:szCs w:val="28"/>
          <w:lang w:val="uz-Cyrl-UZ"/>
        </w:rPr>
        <w:t>t</w:t>
      </w:r>
      <w:r w:rsidR="00C46789" w:rsidRPr="00E1198B">
        <w:rPr>
          <w:sz w:val="28"/>
          <w:szCs w:val="28"/>
          <w:lang w:val="uz-Cyrl-UZ"/>
        </w:rPr>
        <w:t xml:space="preserve"> </w:t>
      </w:r>
      <w:r w:rsidRPr="00E1198B">
        <w:rPr>
          <w:sz w:val="28"/>
          <w:szCs w:val="28"/>
          <w:lang w:val="uz-Cyrl-UZ"/>
        </w:rPr>
        <w:t>mineral</w:t>
      </w:r>
      <w:r w:rsidR="00C46789" w:rsidRPr="00E1198B">
        <w:rPr>
          <w:sz w:val="28"/>
          <w:szCs w:val="28"/>
          <w:lang w:val="uz-Cyrl-UZ"/>
        </w:rPr>
        <w:t xml:space="preserve"> </w:t>
      </w:r>
      <w:r w:rsidRPr="00E1198B">
        <w:rPr>
          <w:sz w:val="28"/>
          <w:szCs w:val="28"/>
          <w:lang w:val="uz-Cyrl-UZ"/>
        </w:rPr>
        <w:t>o‘g‘it</w:t>
      </w:r>
      <w:r w:rsidR="00C46789" w:rsidRPr="00E1198B">
        <w:rPr>
          <w:sz w:val="28"/>
          <w:szCs w:val="28"/>
          <w:lang w:val="uz-Cyrl-UZ"/>
        </w:rPr>
        <w:t xml:space="preserve"> </w:t>
      </w:r>
      <w:r w:rsidRPr="00E1198B">
        <w:rPr>
          <w:sz w:val="28"/>
          <w:szCs w:val="28"/>
          <w:lang w:val="uz-Cyrl-UZ"/>
        </w:rPr>
        <w:t>tayyorlandi</w:t>
      </w:r>
      <w:r w:rsidR="00C46789" w:rsidRPr="00E1198B">
        <w:rPr>
          <w:sz w:val="28"/>
          <w:szCs w:val="28"/>
          <w:lang w:val="uz-Cyrl-UZ"/>
        </w:rPr>
        <w:t xml:space="preserve">. 2015-2020 </w:t>
      </w:r>
      <w:r w:rsidRPr="00E1198B">
        <w:rPr>
          <w:sz w:val="28"/>
          <w:szCs w:val="28"/>
          <w:lang w:val="uz-Cyrl-UZ"/>
        </w:rPr>
        <w:t>yillarga</w:t>
      </w:r>
      <w:r w:rsidR="00C46789" w:rsidRPr="00E1198B">
        <w:rPr>
          <w:sz w:val="28"/>
          <w:szCs w:val="28"/>
          <w:lang w:val="uz-Cyrl-UZ"/>
        </w:rPr>
        <w:t xml:space="preserve"> </w:t>
      </w:r>
      <w:r w:rsidRPr="00E1198B">
        <w:rPr>
          <w:sz w:val="28"/>
          <w:szCs w:val="28"/>
          <w:lang w:val="uz-Cyrl-UZ"/>
        </w:rPr>
        <w:t>kelib</w:t>
      </w:r>
      <w:r w:rsidR="00C46789" w:rsidRPr="00E1198B">
        <w:rPr>
          <w:sz w:val="28"/>
          <w:szCs w:val="28"/>
          <w:lang w:val="uz-Cyrl-UZ"/>
        </w:rPr>
        <w:t xml:space="preserve"> </w:t>
      </w:r>
      <w:r w:rsidRPr="00E1198B">
        <w:rPr>
          <w:sz w:val="28"/>
          <w:szCs w:val="28"/>
          <w:lang w:val="uz-Cyrl-UZ"/>
        </w:rPr>
        <w:t>bu</w:t>
      </w:r>
      <w:r w:rsidR="00C46789" w:rsidRPr="00E1198B">
        <w:rPr>
          <w:sz w:val="28"/>
          <w:szCs w:val="28"/>
          <w:lang w:val="uz-Cyrl-UZ"/>
        </w:rPr>
        <w:t xml:space="preserve"> </w:t>
      </w:r>
      <w:r w:rsidRPr="00E1198B">
        <w:rPr>
          <w:sz w:val="28"/>
          <w:szCs w:val="28"/>
          <w:lang w:val="uz-Cyrl-UZ"/>
        </w:rPr>
        <w:t>ko‘rsatkich</w:t>
      </w:r>
      <w:r w:rsidR="00C46789" w:rsidRPr="00E1198B">
        <w:rPr>
          <w:sz w:val="28"/>
          <w:szCs w:val="28"/>
          <w:lang w:val="uz-Cyrl-UZ"/>
        </w:rPr>
        <w:t xml:space="preserve"> 2-3 </w:t>
      </w:r>
      <w:r w:rsidRPr="00E1198B">
        <w:rPr>
          <w:sz w:val="28"/>
          <w:szCs w:val="28"/>
          <w:lang w:val="uz-Cyrl-UZ"/>
        </w:rPr>
        <w:t>marta</w:t>
      </w:r>
      <w:r w:rsidR="00C46789" w:rsidRPr="00E1198B">
        <w:rPr>
          <w:sz w:val="28"/>
          <w:szCs w:val="28"/>
          <w:lang w:val="uz-Cyrl-UZ"/>
        </w:rPr>
        <w:t xml:space="preserve"> </w:t>
      </w:r>
      <w:r w:rsidRPr="00E1198B">
        <w:rPr>
          <w:sz w:val="28"/>
          <w:szCs w:val="28"/>
          <w:lang w:val="uz-Cyrl-UZ"/>
        </w:rPr>
        <w:t>oshdi</w:t>
      </w:r>
      <w:r w:rsidR="00C46789" w:rsidRPr="00E1198B">
        <w:rPr>
          <w:sz w:val="28"/>
          <w:szCs w:val="28"/>
          <w:lang w:val="uz-Cyrl-UZ"/>
        </w:rPr>
        <w:t xml:space="preserve">. </w:t>
      </w:r>
      <w:r w:rsidRPr="00E1198B">
        <w:rPr>
          <w:sz w:val="28"/>
          <w:szCs w:val="28"/>
          <w:lang w:val="uz-Cyrl-UZ"/>
        </w:rPr>
        <w:t>Hozirgi</w:t>
      </w:r>
      <w:r w:rsidR="00C46789" w:rsidRPr="00E1198B">
        <w:rPr>
          <w:sz w:val="28"/>
          <w:szCs w:val="28"/>
          <w:lang w:val="uz-Cyrl-UZ"/>
        </w:rPr>
        <w:t xml:space="preserve"> </w:t>
      </w:r>
      <w:r w:rsidRPr="00E1198B">
        <w:rPr>
          <w:sz w:val="28"/>
          <w:szCs w:val="28"/>
          <w:lang w:val="uz-Cyrl-UZ"/>
        </w:rPr>
        <w:t>kunda</w:t>
      </w:r>
      <w:r w:rsidR="00C46789" w:rsidRPr="00E1198B">
        <w:rPr>
          <w:sz w:val="28"/>
          <w:szCs w:val="28"/>
          <w:lang w:val="uz-Cyrl-UZ"/>
        </w:rPr>
        <w:t xml:space="preserve"> </w:t>
      </w:r>
      <w:r w:rsidRPr="00E1198B">
        <w:rPr>
          <w:sz w:val="28"/>
          <w:szCs w:val="28"/>
          <w:lang w:val="uz-Cyrl-UZ"/>
        </w:rPr>
        <w:t>rivojlangan</w:t>
      </w:r>
      <w:r w:rsidR="00C46789" w:rsidRPr="00E1198B">
        <w:rPr>
          <w:sz w:val="28"/>
          <w:szCs w:val="28"/>
          <w:lang w:val="uz-Cyrl-UZ"/>
        </w:rPr>
        <w:t xml:space="preserve"> </w:t>
      </w:r>
      <w:r w:rsidRPr="00E1198B">
        <w:rPr>
          <w:sz w:val="28"/>
          <w:szCs w:val="28"/>
          <w:lang w:val="uz-Cyrl-UZ"/>
        </w:rPr>
        <w:t>mamlakatlarda</w:t>
      </w:r>
      <w:r w:rsidR="00C46789" w:rsidRPr="00E1198B">
        <w:rPr>
          <w:sz w:val="28"/>
          <w:szCs w:val="28"/>
          <w:lang w:val="uz-Cyrl-UZ"/>
        </w:rPr>
        <w:t xml:space="preserve"> </w:t>
      </w:r>
      <w:r w:rsidRPr="00E1198B">
        <w:rPr>
          <w:sz w:val="28"/>
          <w:szCs w:val="28"/>
          <w:lang w:val="uz-Cyrl-UZ"/>
        </w:rPr>
        <w:t>kishi</w:t>
      </w:r>
      <w:r w:rsidR="00C46789" w:rsidRPr="00E1198B">
        <w:rPr>
          <w:sz w:val="28"/>
          <w:szCs w:val="28"/>
          <w:lang w:val="uz-Cyrl-UZ"/>
        </w:rPr>
        <w:t xml:space="preserve"> </w:t>
      </w:r>
      <w:r w:rsidRPr="00E1198B">
        <w:rPr>
          <w:sz w:val="28"/>
          <w:szCs w:val="28"/>
          <w:lang w:val="uz-Cyrl-UZ"/>
        </w:rPr>
        <w:t>boshiga</w:t>
      </w:r>
      <w:r w:rsidR="00C46789" w:rsidRPr="00E1198B">
        <w:rPr>
          <w:sz w:val="28"/>
          <w:szCs w:val="28"/>
          <w:lang w:val="uz-Cyrl-UZ"/>
        </w:rPr>
        <w:t xml:space="preserve"> 145 </w:t>
      </w:r>
      <w:r w:rsidRPr="00E1198B">
        <w:rPr>
          <w:sz w:val="28"/>
          <w:szCs w:val="28"/>
          <w:lang w:val="uz-Cyrl-UZ"/>
        </w:rPr>
        <w:t>kg</w:t>
      </w:r>
      <w:r w:rsidR="00C46789" w:rsidRPr="00E1198B">
        <w:rPr>
          <w:sz w:val="28"/>
          <w:szCs w:val="28"/>
          <w:lang w:val="uz-Cyrl-UZ"/>
        </w:rPr>
        <w:t xml:space="preserve">, </w:t>
      </w:r>
      <w:r w:rsidRPr="00E1198B">
        <w:rPr>
          <w:sz w:val="28"/>
          <w:szCs w:val="28"/>
          <w:lang w:val="uz-Cyrl-UZ"/>
        </w:rPr>
        <w:t>rivojlanayotgan</w:t>
      </w:r>
      <w:r w:rsidR="00C46789" w:rsidRPr="00E1198B">
        <w:rPr>
          <w:sz w:val="28"/>
          <w:szCs w:val="28"/>
          <w:lang w:val="uz-Cyrl-UZ"/>
        </w:rPr>
        <w:t xml:space="preserve"> </w:t>
      </w:r>
      <w:r w:rsidRPr="00E1198B">
        <w:rPr>
          <w:sz w:val="28"/>
          <w:szCs w:val="28"/>
          <w:lang w:val="uz-Cyrl-UZ"/>
        </w:rPr>
        <w:t>mamlakatlarda</w:t>
      </w:r>
      <w:r w:rsidR="00C46789" w:rsidRPr="00E1198B">
        <w:rPr>
          <w:sz w:val="28"/>
          <w:szCs w:val="28"/>
          <w:lang w:val="uz-Cyrl-UZ"/>
        </w:rPr>
        <w:t xml:space="preserve"> </w:t>
      </w:r>
      <w:r w:rsidRPr="00E1198B">
        <w:rPr>
          <w:sz w:val="28"/>
          <w:szCs w:val="28"/>
          <w:lang w:val="uz-Cyrl-UZ"/>
        </w:rPr>
        <w:t>esa</w:t>
      </w:r>
      <w:r w:rsidR="00C46789" w:rsidRPr="00E1198B">
        <w:rPr>
          <w:sz w:val="28"/>
          <w:szCs w:val="28"/>
          <w:lang w:val="uz-Cyrl-UZ"/>
        </w:rPr>
        <w:t xml:space="preserve"> </w:t>
      </w:r>
      <w:r w:rsidRPr="00E1198B">
        <w:rPr>
          <w:sz w:val="28"/>
          <w:szCs w:val="28"/>
          <w:lang w:val="uz-Cyrl-UZ"/>
        </w:rPr>
        <w:t>atigi</w:t>
      </w:r>
      <w:r w:rsidR="00C46789" w:rsidRPr="00E1198B">
        <w:rPr>
          <w:sz w:val="28"/>
          <w:szCs w:val="28"/>
          <w:lang w:val="uz-Cyrl-UZ"/>
        </w:rPr>
        <w:t xml:space="preserve"> 23 </w:t>
      </w:r>
      <w:r w:rsidRPr="00E1198B">
        <w:rPr>
          <w:sz w:val="28"/>
          <w:szCs w:val="28"/>
          <w:lang w:val="uz-Cyrl-UZ"/>
        </w:rPr>
        <w:t>kg</w:t>
      </w:r>
      <w:r w:rsidR="00C46789" w:rsidRPr="00E1198B">
        <w:rPr>
          <w:sz w:val="28"/>
          <w:szCs w:val="28"/>
          <w:lang w:val="uz-Cyrl-UZ"/>
        </w:rPr>
        <w:t xml:space="preserve"> </w:t>
      </w:r>
      <w:r w:rsidRPr="00E1198B">
        <w:rPr>
          <w:sz w:val="28"/>
          <w:szCs w:val="28"/>
          <w:lang w:val="uz-Cyrl-UZ"/>
        </w:rPr>
        <w:t>mineral</w:t>
      </w:r>
      <w:r w:rsidR="00C46789" w:rsidRPr="00E1198B">
        <w:rPr>
          <w:sz w:val="28"/>
          <w:szCs w:val="28"/>
          <w:lang w:val="uz-Cyrl-UZ"/>
        </w:rPr>
        <w:t xml:space="preserve"> </w:t>
      </w:r>
      <w:r w:rsidRPr="00E1198B">
        <w:rPr>
          <w:sz w:val="28"/>
          <w:szCs w:val="28"/>
          <w:lang w:val="uz-Cyrl-UZ"/>
        </w:rPr>
        <w:t>o‘g‘it</w:t>
      </w:r>
      <w:r w:rsidR="00C46789" w:rsidRPr="00E1198B">
        <w:rPr>
          <w:sz w:val="28"/>
          <w:szCs w:val="28"/>
          <w:lang w:val="uz-Cyrl-UZ"/>
        </w:rPr>
        <w:t xml:space="preserve"> </w:t>
      </w:r>
      <w:r w:rsidRPr="00E1198B">
        <w:rPr>
          <w:sz w:val="28"/>
          <w:szCs w:val="28"/>
          <w:lang w:val="uz-Cyrl-UZ"/>
        </w:rPr>
        <w:t>to‘g‘ri</w:t>
      </w:r>
      <w:r w:rsidR="00C46789" w:rsidRPr="00E1198B">
        <w:rPr>
          <w:sz w:val="28"/>
          <w:szCs w:val="28"/>
          <w:lang w:val="uz-Cyrl-UZ"/>
        </w:rPr>
        <w:t xml:space="preserve"> </w:t>
      </w:r>
      <w:r w:rsidRPr="00E1198B">
        <w:rPr>
          <w:sz w:val="28"/>
          <w:szCs w:val="28"/>
          <w:lang w:val="uz-Cyrl-UZ"/>
        </w:rPr>
        <w:t>keladi</w:t>
      </w:r>
      <w:r w:rsidR="00C46789" w:rsidRPr="00E1198B">
        <w:rPr>
          <w:sz w:val="28"/>
          <w:szCs w:val="28"/>
          <w:lang w:val="uz-Cyrl-UZ"/>
        </w:rPr>
        <w:t xml:space="preserve">. </w:t>
      </w:r>
      <w:r w:rsidRPr="00E1198B">
        <w:rPr>
          <w:sz w:val="28"/>
          <w:szCs w:val="28"/>
          <w:lang w:val="uz-Cyrl-UZ"/>
        </w:rPr>
        <w:t>O‘zbekiston</w:t>
      </w:r>
      <w:r w:rsidR="00C46789" w:rsidRPr="00E1198B">
        <w:rPr>
          <w:sz w:val="28"/>
          <w:szCs w:val="28"/>
          <w:lang w:val="uz-Cyrl-UZ"/>
        </w:rPr>
        <w:t xml:space="preserve"> </w:t>
      </w:r>
      <w:r w:rsidRPr="00E1198B">
        <w:rPr>
          <w:sz w:val="28"/>
          <w:szCs w:val="28"/>
          <w:lang w:val="uz-Cyrl-UZ"/>
        </w:rPr>
        <w:t>respublikasida</w:t>
      </w:r>
      <w:r w:rsidR="00C46789" w:rsidRPr="00E1198B">
        <w:rPr>
          <w:sz w:val="28"/>
          <w:szCs w:val="28"/>
          <w:lang w:val="uz-Cyrl-UZ"/>
        </w:rPr>
        <w:t xml:space="preserve"> </w:t>
      </w:r>
      <w:r w:rsidRPr="00E1198B">
        <w:rPr>
          <w:sz w:val="28"/>
          <w:szCs w:val="28"/>
          <w:lang w:val="uz-Cyrl-UZ"/>
        </w:rPr>
        <w:t>azotli</w:t>
      </w:r>
      <w:r w:rsidR="00C46789" w:rsidRPr="00E1198B">
        <w:rPr>
          <w:sz w:val="28"/>
          <w:szCs w:val="28"/>
          <w:lang w:val="uz-Cyrl-UZ"/>
        </w:rPr>
        <w:t xml:space="preserve"> </w:t>
      </w:r>
      <w:r w:rsidRPr="00E1198B">
        <w:rPr>
          <w:sz w:val="28"/>
          <w:szCs w:val="28"/>
          <w:lang w:val="uz-Cyrl-UZ"/>
        </w:rPr>
        <w:t>o‘g‘it</w:t>
      </w:r>
      <w:r w:rsidR="00C46789" w:rsidRPr="00E1198B">
        <w:rPr>
          <w:sz w:val="28"/>
          <w:szCs w:val="28"/>
          <w:lang w:val="uz-Cyrl-UZ"/>
        </w:rPr>
        <w:t xml:space="preserve"> </w:t>
      </w:r>
      <w:r w:rsidRPr="00E1198B">
        <w:rPr>
          <w:sz w:val="28"/>
          <w:szCs w:val="28"/>
          <w:lang w:val="uz-Cyrl-UZ"/>
        </w:rPr>
        <w:t>unga</w:t>
      </w:r>
      <w:r w:rsidR="00C46789" w:rsidRPr="00E1198B">
        <w:rPr>
          <w:sz w:val="28"/>
          <w:szCs w:val="28"/>
          <w:lang w:val="uz-Cyrl-UZ"/>
        </w:rPr>
        <w:t xml:space="preserve"> </w:t>
      </w:r>
      <w:r w:rsidRPr="00E1198B">
        <w:rPr>
          <w:sz w:val="28"/>
          <w:szCs w:val="28"/>
          <w:lang w:val="uz-Cyrl-UZ"/>
        </w:rPr>
        <w:t>bo‘lgan</w:t>
      </w:r>
      <w:r w:rsidR="00C46789" w:rsidRPr="00E1198B">
        <w:rPr>
          <w:sz w:val="28"/>
          <w:szCs w:val="28"/>
          <w:lang w:val="uz-Cyrl-UZ"/>
        </w:rPr>
        <w:t xml:space="preserve"> </w:t>
      </w:r>
      <w:r w:rsidRPr="00E1198B">
        <w:rPr>
          <w:sz w:val="28"/>
          <w:szCs w:val="28"/>
          <w:lang w:val="uz-Cyrl-UZ"/>
        </w:rPr>
        <w:t>talabga</w:t>
      </w:r>
      <w:r w:rsidR="00C46789" w:rsidRPr="00E1198B">
        <w:rPr>
          <w:sz w:val="28"/>
          <w:szCs w:val="28"/>
          <w:lang w:val="uz-Cyrl-UZ"/>
        </w:rPr>
        <w:t xml:space="preserve"> </w:t>
      </w:r>
      <w:r w:rsidRPr="00E1198B">
        <w:rPr>
          <w:sz w:val="28"/>
          <w:szCs w:val="28"/>
          <w:lang w:val="uz-Cyrl-UZ"/>
        </w:rPr>
        <w:t>ko‘ra</w:t>
      </w:r>
      <w:r w:rsidR="00C46789" w:rsidRPr="00E1198B">
        <w:rPr>
          <w:sz w:val="28"/>
          <w:szCs w:val="28"/>
          <w:lang w:val="uz-Cyrl-UZ"/>
        </w:rPr>
        <w:t xml:space="preserve"> 70%, </w:t>
      </w:r>
      <w:r w:rsidRPr="00E1198B">
        <w:rPr>
          <w:sz w:val="28"/>
          <w:szCs w:val="28"/>
          <w:lang w:val="uz-Cyrl-UZ"/>
        </w:rPr>
        <w:t>fosforli</w:t>
      </w:r>
      <w:r w:rsidR="00C46789" w:rsidRPr="00E1198B">
        <w:rPr>
          <w:sz w:val="28"/>
          <w:szCs w:val="28"/>
          <w:lang w:val="uz-Cyrl-UZ"/>
        </w:rPr>
        <w:t xml:space="preserve"> 40% </w:t>
      </w:r>
      <w:r w:rsidRPr="00E1198B">
        <w:rPr>
          <w:sz w:val="28"/>
          <w:szCs w:val="28"/>
          <w:lang w:val="uz-Cyrl-UZ"/>
        </w:rPr>
        <w:t>ishlab</w:t>
      </w:r>
      <w:r w:rsidR="00C46789" w:rsidRPr="00E1198B">
        <w:rPr>
          <w:sz w:val="28"/>
          <w:szCs w:val="28"/>
          <w:lang w:val="uz-Cyrl-UZ"/>
        </w:rPr>
        <w:t xml:space="preserve"> </w:t>
      </w:r>
      <w:r w:rsidRPr="00E1198B">
        <w:rPr>
          <w:sz w:val="28"/>
          <w:szCs w:val="28"/>
          <w:lang w:val="uz-Cyrl-UZ"/>
        </w:rPr>
        <w:t>chiqiladi</w:t>
      </w:r>
      <w:r w:rsidR="00C46789" w:rsidRPr="00E1198B">
        <w:rPr>
          <w:sz w:val="28"/>
          <w:szCs w:val="28"/>
          <w:lang w:val="uz-Cyrl-UZ"/>
        </w:rPr>
        <w:t xml:space="preserve">, </w:t>
      </w:r>
      <w:r w:rsidRPr="00E1198B">
        <w:rPr>
          <w:sz w:val="28"/>
          <w:szCs w:val="28"/>
          <w:lang w:val="uz-Cyrl-UZ"/>
        </w:rPr>
        <w:t>kaliyli</w:t>
      </w:r>
      <w:r w:rsidR="00C46789" w:rsidRPr="00E1198B">
        <w:rPr>
          <w:sz w:val="28"/>
          <w:szCs w:val="28"/>
          <w:lang w:val="uz-Cyrl-UZ"/>
        </w:rPr>
        <w:t xml:space="preserve"> </w:t>
      </w:r>
      <w:r w:rsidRPr="00E1198B">
        <w:rPr>
          <w:sz w:val="28"/>
          <w:szCs w:val="28"/>
          <w:lang w:val="uz-Cyrl-UZ"/>
        </w:rPr>
        <w:t>o‘g‘itlar</w:t>
      </w:r>
      <w:r w:rsidR="00C46789" w:rsidRPr="00E1198B">
        <w:rPr>
          <w:sz w:val="28"/>
          <w:szCs w:val="28"/>
          <w:lang w:val="uz-Cyrl-UZ"/>
        </w:rPr>
        <w:t xml:space="preserve"> </w:t>
      </w:r>
      <w:r w:rsidRPr="00E1198B">
        <w:rPr>
          <w:sz w:val="28"/>
          <w:szCs w:val="28"/>
          <w:lang w:val="uz-Cyrl-UZ"/>
        </w:rPr>
        <w:t>esa</w:t>
      </w:r>
      <w:r w:rsidR="00C46789" w:rsidRPr="00E1198B">
        <w:rPr>
          <w:sz w:val="28"/>
          <w:szCs w:val="28"/>
          <w:lang w:val="uz-Cyrl-UZ"/>
        </w:rPr>
        <w:t xml:space="preserve"> </w:t>
      </w:r>
      <w:r w:rsidRPr="00E1198B">
        <w:rPr>
          <w:sz w:val="28"/>
          <w:szCs w:val="28"/>
          <w:lang w:val="uz-Cyrl-UZ"/>
        </w:rPr>
        <w:t>yaqindan</w:t>
      </w:r>
      <w:r w:rsidR="00C46789" w:rsidRPr="00E1198B">
        <w:rPr>
          <w:sz w:val="28"/>
          <w:szCs w:val="28"/>
          <w:lang w:val="uz-Cyrl-UZ"/>
        </w:rPr>
        <w:t xml:space="preserve"> </w:t>
      </w:r>
      <w:r w:rsidRPr="00E1198B">
        <w:rPr>
          <w:sz w:val="28"/>
          <w:szCs w:val="28"/>
          <w:lang w:val="uz-Cyrl-UZ"/>
        </w:rPr>
        <w:t>boshlab</w:t>
      </w:r>
      <w:r w:rsidR="00C46789" w:rsidRPr="00E1198B">
        <w:rPr>
          <w:sz w:val="28"/>
          <w:szCs w:val="28"/>
          <w:lang w:val="uz-Cyrl-UZ"/>
        </w:rPr>
        <w:t xml:space="preserve"> </w:t>
      </w:r>
      <w:r w:rsidRPr="00E1198B">
        <w:rPr>
          <w:sz w:val="28"/>
          <w:szCs w:val="28"/>
          <w:lang w:val="uz-Cyrl-UZ"/>
        </w:rPr>
        <w:t>Qashqadaryo</w:t>
      </w:r>
      <w:r w:rsidR="00C46789" w:rsidRPr="00E1198B">
        <w:rPr>
          <w:sz w:val="28"/>
          <w:szCs w:val="28"/>
          <w:lang w:val="uz-Cyrl-UZ"/>
        </w:rPr>
        <w:t xml:space="preserve"> </w:t>
      </w:r>
      <w:r w:rsidRPr="00E1198B">
        <w:rPr>
          <w:sz w:val="28"/>
          <w:szCs w:val="28"/>
          <w:lang w:val="uz-Cyrl-UZ"/>
        </w:rPr>
        <w:t>viloyati</w:t>
      </w:r>
      <w:r w:rsidR="00C46789" w:rsidRPr="00E1198B">
        <w:rPr>
          <w:sz w:val="28"/>
          <w:szCs w:val="28"/>
          <w:lang w:val="uz-Cyrl-UZ"/>
        </w:rPr>
        <w:t xml:space="preserve"> </w:t>
      </w:r>
      <w:r w:rsidRPr="00E1198B">
        <w:rPr>
          <w:sz w:val="28"/>
          <w:szCs w:val="28"/>
          <w:lang w:val="uz-Cyrl-UZ"/>
        </w:rPr>
        <w:t>Dehqonobod</w:t>
      </w:r>
      <w:r w:rsidR="00C46789" w:rsidRPr="00E1198B">
        <w:rPr>
          <w:sz w:val="28"/>
          <w:szCs w:val="28"/>
          <w:lang w:val="uz-Cyrl-UZ"/>
        </w:rPr>
        <w:t xml:space="preserve"> </w:t>
      </w:r>
      <w:r w:rsidRPr="00E1198B">
        <w:rPr>
          <w:sz w:val="28"/>
          <w:szCs w:val="28"/>
          <w:lang w:val="uz-Cyrl-UZ"/>
        </w:rPr>
        <w:t>tumanida</w:t>
      </w:r>
      <w:r w:rsidR="00C46789" w:rsidRPr="00E1198B">
        <w:rPr>
          <w:sz w:val="28"/>
          <w:szCs w:val="28"/>
          <w:lang w:val="uz-Cyrl-UZ"/>
        </w:rPr>
        <w:t xml:space="preserve"> </w:t>
      </w:r>
      <w:r w:rsidRPr="00E1198B">
        <w:rPr>
          <w:sz w:val="28"/>
          <w:szCs w:val="28"/>
          <w:lang w:val="uz-Cyrl-UZ"/>
        </w:rPr>
        <w:t>topilgan</w:t>
      </w:r>
      <w:r w:rsidR="00C46789" w:rsidRPr="00E1198B">
        <w:rPr>
          <w:sz w:val="28"/>
          <w:szCs w:val="28"/>
          <w:lang w:val="uz-Cyrl-UZ"/>
        </w:rPr>
        <w:t xml:space="preserve"> </w:t>
      </w:r>
      <w:r w:rsidRPr="00E1198B">
        <w:rPr>
          <w:sz w:val="28"/>
          <w:szCs w:val="28"/>
          <w:lang w:val="uz-Cyrl-UZ"/>
        </w:rPr>
        <w:t>xom</w:t>
      </w:r>
      <w:r w:rsidR="00C46789" w:rsidRPr="00E1198B">
        <w:rPr>
          <w:sz w:val="28"/>
          <w:szCs w:val="28"/>
          <w:lang w:val="uz-Cyrl-UZ"/>
        </w:rPr>
        <w:t xml:space="preserve"> </w:t>
      </w:r>
      <w:r w:rsidRPr="00E1198B">
        <w:rPr>
          <w:sz w:val="28"/>
          <w:szCs w:val="28"/>
          <w:lang w:val="uz-Cyrl-UZ"/>
        </w:rPr>
        <w:t>ashyo</w:t>
      </w:r>
      <w:r w:rsidR="00C46789" w:rsidRPr="00E1198B">
        <w:rPr>
          <w:sz w:val="28"/>
          <w:szCs w:val="28"/>
          <w:lang w:val="uz-Cyrl-UZ"/>
        </w:rPr>
        <w:t xml:space="preserve"> </w:t>
      </w:r>
      <w:r w:rsidRPr="00E1198B">
        <w:rPr>
          <w:sz w:val="28"/>
          <w:szCs w:val="28"/>
          <w:lang w:val="uz-Cyrl-UZ"/>
        </w:rPr>
        <w:t>hisobiga</w:t>
      </w:r>
      <w:r w:rsidR="00C46789" w:rsidRPr="00E1198B">
        <w:rPr>
          <w:sz w:val="28"/>
          <w:szCs w:val="28"/>
          <w:lang w:val="uz-Cyrl-UZ"/>
        </w:rPr>
        <w:t xml:space="preserve"> </w:t>
      </w:r>
      <w:r w:rsidRPr="00E1198B">
        <w:rPr>
          <w:sz w:val="28"/>
          <w:szCs w:val="28"/>
          <w:lang w:val="uz-Cyrl-UZ"/>
        </w:rPr>
        <w:t>o‘zimizda</w:t>
      </w:r>
      <w:r w:rsidR="00C46789" w:rsidRPr="00E1198B">
        <w:rPr>
          <w:sz w:val="28"/>
          <w:szCs w:val="28"/>
          <w:lang w:val="uz-Cyrl-UZ"/>
        </w:rPr>
        <w:t xml:space="preserve"> </w:t>
      </w:r>
      <w:r w:rsidRPr="00E1198B">
        <w:rPr>
          <w:sz w:val="28"/>
          <w:szCs w:val="28"/>
          <w:lang w:val="uz-Cyrl-UZ"/>
        </w:rPr>
        <w:t>olinmoqda</w:t>
      </w:r>
      <w:r w:rsidR="00C46789" w:rsidRPr="00E1198B">
        <w:rPr>
          <w:sz w:val="28"/>
          <w:szCs w:val="28"/>
          <w:lang w:val="uz-Cyrl-UZ"/>
        </w:rPr>
        <w:t xml:space="preserve">. </w:t>
      </w:r>
    </w:p>
    <w:p w:rsidR="00D962CF" w:rsidRPr="00E1198B" w:rsidRDefault="00D962CF" w:rsidP="00E07146">
      <w:pPr>
        <w:spacing w:line="276" w:lineRule="auto"/>
        <w:jc w:val="both"/>
        <w:rPr>
          <w:sz w:val="28"/>
          <w:szCs w:val="28"/>
          <w:lang w:val="uz-Cyrl-UZ"/>
        </w:rPr>
      </w:pPr>
    </w:p>
    <w:p w:rsidR="00D962CF" w:rsidRPr="00E1198B" w:rsidRDefault="00D962CF" w:rsidP="00E07146">
      <w:pPr>
        <w:spacing w:line="276" w:lineRule="auto"/>
        <w:jc w:val="both"/>
        <w:rPr>
          <w:sz w:val="28"/>
          <w:szCs w:val="28"/>
          <w:lang w:val="uz-Cyrl-UZ"/>
        </w:rPr>
        <w:sectPr w:rsidR="00D962CF" w:rsidRPr="00E1198B" w:rsidSect="00F8167E">
          <w:pgSz w:w="11906" w:h="16838"/>
          <w:pgMar w:top="1418" w:right="851" w:bottom="1418" w:left="1701" w:header="709" w:footer="709" w:gutter="0"/>
          <w:cols w:space="708"/>
          <w:docGrid w:linePitch="360"/>
        </w:sectPr>
      </w:pPr>
    </w:p>
    <w:p w:rsidR="00D962CF" w:rsidRPr="00E1198B" w:rsidRDefault="00D962CF" w:rsidP="00E07146">
      <w:pPr>
        <w:spacing w:line="276" w:lineRule="auto"/>
        <w:jc w:val="both"/>
        <w:rPr>
          <w:sz w:val="28"/>
          <w:szCs w:val="28"/>
          <w:lang w:val="uz-Cyrl-UZ"/>
        </w:rPr>
      </w:pPr>
    </w:p>
    <w:p w:rsidR="00D962CF" w:rsidRPr="00E1198B" w:rsidRDefault="00D962CF" w:rsidP="00E07146">
      <w:pPr>
        <w:tabs>
          <w:tab w:val="left" w:pos="-1080"/>
        </w:tabs>
        <w:spacing w:line="276" w:lineRule="auto"/>
        <w:jc w:val="center"/>
        <w:rPr>
          <w:b/>
          <w:caps/>
          <w:sz w:val="28"/>
          <w:szCs w:val="28"/>
          <w:lang w:val="uz-Cyrl-UZ"/>
        </w:rPr>
      </w:pPr>
      <w:r w:rsidRPr="00E1198B">
        <w:rPr>
          <w:b/>
          <w:caps/>
          <w:noProof/>
          <w:sz w:val="28"/>
          <w:szCs w:val="28"/>
        </w:rPr>
        <mc:AlternateContent>
          <mc:Choice Requires="wps">
            <w:drawing>
              <wp:anchor distT="0" distB="0" distL="114300" distR="114300" simplePos="0" relativeHeight="248659456" behindDoc="0" locked="0" layoutInCell="1" allowOverlap="1" wp14:anchorId="51E8C14C" wp14:editId="694C6E01">
                <wp:simplePos x="0" y="0"/>
                <wp:positionH relativeFrom="column">
                  <wp:posOffset>4343400</wp:posOffset>
                </wp:positionH>
                <wp:positionV relativeFrom="paragraph">
                  <wp:posOffset>228600</wp:posOffset>
                </wp:positionV>
                <wp:extent cx="1257300" cy="1257300"/>
                <wp:effectExtent l="9525" t="9525" r="9525" b="9525"/>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3768C" id="Прямая соединительная линия 40" o:spid="_x0000_s1026" style="position:absolute;z-index:2486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8pt" to="44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"/>
            </w:pict>
          </mc:Fallback>
        </mc:AlternateContent>
      </w:r>
      <w:r w:rsidRPr="00E1198B">
        <w:rPr>
          <w:b/>
          <w:caps/>
          <w:noProof/>
          <w:sz w:val="28"/>
          <w:szCs w:val="28"/>
        </w:rPr>
        <mc:AlternateContent>
          <mc:Choice Requires="wps">
            <w:drawing>
              <wp:anchor distT="0" distB="0" distL="114300" distR="114300" simplePos="0" relativeHeight="248699392" behindDoc="0" locked="0" layoutInCell="1" allowOverlap="1" wp14:anchorId="3424FDB2" wp14:editId="0A256DA2">
                <wp:simplePos x="0" y="0"/>
                <wp:positionH relativeFrom="column">
                  <wp:posOffset>4343400</wp:posOffset>
                </wp:positionH>
                <wp:positionV relativeFrom="paragraph">
                  <wp:posOffset>228600</wp:posOffset>
                </wp:positionV>
                <wp:extent cx="3771900" cy="1257300"/>
                <wp:effectExtent l="9525" t="9525" r="9525" b="9525"/>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F24E8" id="Прямая соединительная линия 39" o:spid="_x0000_s1026" style="position:absolute;z-index:24869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8pt" to="639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"/>
            </w:pict>
          </mc:Fallback>
        </mc:AlternateContent>
      </w:r>
      <w:r w:rsidRPr="00E1198B">
        <w:rPr>
          <w:b/>
          <w:caps/>
          <w:noProof/>
          <w:sz w:val="28"/>
          <w:szCs w:val="28"/>
        </w:rPr>
        <mc:AlternateContent>
          <mc:Choice Requires="wps">
            <w:drawing>
              <wp:anchor distT="0" distB="0" distL="114300" distR="114300" simplePos="0" relativeHeight="248619520" behindDoc="0" locked="0" layoutInCell="1" allowOverlap="1" wp14:anchorId="58EB9CC4" wp14:editId="61E9FEE4">
                <wp:simplePos x="0" y="0"/>
                <wp:positionH relativeFrom="column">
                  <wp:posOffset>3429000</wp:posOffset>
                </wp:positionH>
                <wp:positionV relativeFrom="paragraph">
                  <wp:posOffset>228600</wp:posOffset>
                </wp:positionV>
                <wp:extent cx="914400" cy="1257300"/>
                <wp:effectExtent l="9525" t="9525" r="9525" b="9525"/>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0ED34" id="Прямая соединительная линия 38" o:spid="_x0000_s1026" style="position:absolute;flip:x;z-index:2486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8pt" to="342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"/>
            </w:pict>
          </mc:Fallback>
        </mc:AlternateContent>
      </w:r>
      <w:r w:rsidRPr="00E1198B">
        <w:rPr>
          <w:b/>
          <w:caps/>
          <w:noProof/>
          <w:sz w:val="28"/>
          <w:szCs w:val="28"/>
        </w:rPr>
        <mc:AlternateContent>
          <mc:Choice Requires="wps">
            <w:drawing>
              <wp:anchor distT="0" distB="0" distL="114300" distR="114300" simplePos="0" relativeHeight="248579584" behindDoc="0" locked="0" layoutInCell="1" allowOverlap="1" wp14:anchorId="68E45C0C" wp14:editId="1BAC35CB">
                <wp:simplePos x="0" y="0"/>
                <wp:positionH relativeFrom="column">
                  <wp:posOffset>1257300</wp:posOffset>
                </wp:positionH>
                <wp:positionV relativeFrom="paragraph">
                  <wp:posOffset>228600</wp:posOffset>
                </wp:positionV>
                <wp:extent cx="3086100" cy="1257300"/>
                <wp:effectExtent l="9525" t="9525" r="9525" b="952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8610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D81C8" id="Прямая соединительная линия 37" o:spid="_x0000_s1026" style="position:absolute;flip:x;z-index:2485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8pt" to="342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"/>
            </w:pict>
          </mc:Fallback>
        </mc:AlternateContent>
      </w:r>
      <w:r w:rsidR="00E1198B" w:rsidRPr="00E1198B">
        <w:rPr>
          <w:b/>
          <w:caps/>
          <w:sz w:val="28"/>
          <w:szCs w:val="28"/>
          <w:lang w:val="uz-Cyrl-UZ"/>
        </w:rPr>
        <w:t>O‘g‘itlarning</w:t>
      </w:r>
      <w:r w:rsidRPr="00E1198B">
        <w:rPr>
          <w:b/>
          <w:caps/>
          <w:sz w:val="28"/>
          <w:szCs w:val="28"/>
          <w:lang w:val="uz-Cyrl-UZ"/>
        </w:rPr>
        <w:t xml:space="preserve"> </w:t>
      </w:r>
      <w:r w:rsidR="00E1198B" w:rsidRPr="00E1198B">
        <w:rPr>
          <w:b/>
          <w:caps/>
          <w:sz w:val="28"/>
          <w:szCs w:val="28"/>
          <w:lang w:val="uz-Cyrl-UZ"/>
        </w:rPr>
        <w:t>asosiy</w:t>
      </w:r>
      <w:r w:rsidRPr="00E1198B">
        <w:rPr>
          <w:b/>
          <w:caps/>
          <w:sz w:val="28"/>
          <w:szCs w:val="28"/>
          <w:lang w:val="uz-Cyrl-UZ"/>
        </w:rPr>
        <w:t xml:space="preserve"> </w:t>
      </w:r>
      <w:r w:rsidR="00E1198B" w:rsidRPr="00E1198B">
        <w:rPr>
          <w:b/>
          <w:caps/>
          <w:sz w:val="28"/>
          <w:szCs w:val="28"/>
          <w:lang w:val="uz-Cyrl-UZ"/>
        </w:rPr>
        <w:t>vazifalari</w:t>
      </w:r>
    </w:p>
    <w:p w:rsidR="00D962CF" w:rsidRPr="00E1198B" w:rsidRDefault="00D962CF" w:rsidP="00E07146">
      <w:pPr>
        <w:tabs>
          <w:tab w:val="left" w:pos="-1080"/>
        </w:tabs>
        <w:spacing w:line="276" w:lineRule="auto"/>
        <w:jc w:val="center"/>
        <w:rPr>
          <w:b/>
          <w:caps/>
          <w:sz w:val="28"/>
          <w:szCs w:val="28"/>
          <w:lang w:val="uz-Cyrl-UZ"/>
        </w:rPr>
      </w:pPr>
    </w:p>
    <w:p w:rsidR="00D962CF" w:rsidRPr="00E1198B" w:rsidRDefault="00D962CF" w:rsidP="00E07146">
      <w:pPr>
        <w:tabs>
          <w:tab w:val="left" w:pos="-1080"/>
        </w:tabs>
        <w:spacing w:line="276" w:lineRule="auto"/>
        <w:jc w:val="center"/>
        <w:rPr>
          <w:b/>
          <w:sz w:val="28"/>
          <w:szCs w:val="28"/>
          <w:lang w:val="uz-Cyrl-UZ"/>
        </w:rPr>
      </w:pPr>
    </w:p>
    <w:p w:rsidR="00D962CF" w:rsidRPr="00E1198B" w:rsidRDefault="00D962CF" w:rsidP="00E07146">
      <w:pPr>
        <w:tabs>
          <w:tab w:val="left" w:pos="-1080"/>
        </w:tabs>
        <w:spacing w:line="276" w:lineRule="auto"/>
        <w:jc w:val="center"/>
        <w:rPr>
          <w:b/>
          <w:sz w:val="28"/>
          <w:szCs w:val="28"/>
          <w:lang w:val="uz-Cyrl-UZ"/>
        </w:rPr>
      </w:pPr>
    </w:p>
    <w:p w:rsidR="00D962CF" w:rsidRPr="00E1198B" w:rsidRDefault="00D962CF" w:rsidP="00E07146">
      <w:pPr>
        <w:tabs>
          <w:tab w:val="left" w:pos="-1080"/>
        </w:tabs>
        <w:spacing w:line="276" w:lineRule="auto"/>
        <w:jc w:val="center"/>
        <w:rPr>
          <w:b/>
          <w:sz w:val="28"/>
          <w:szCs w:val="28"/>
          <w:lang w:val="uz-Cyrl-UZ"/>
        </w:rPr>
      </w:pPr>
    </w:p>
    <w:p w:rsidR="00D962CF" w:rsidRPr="00E1198B" w:rsidRDefault="00D962CF" w:rsidP="00E07146">
      <w:pPr>
        <w:tabs>
          <w:tab w:val="left" w:pos="-1080"/>
        </w:tabs>
        <w:spacing w:line="276" w:lineRule="auto"/>
        <w:jc w:val="center"/>
        <w:rPr>
          <w:b/>
          <w:sz w:val="28"/>
          <w:szCs w:val="28"/>
          <w:lang w:val="uz-Cyrl-UZ"/>
        </w:rPr>
      </w:pPr>
      <w:r w:rsidRPr="00E1198B">
        <w:rPr>
          <w:b/>
          <w:noProof/>
          <w:sz w:val="28"/>
          <w:szCs w:val="28"/>
        </w:rPr>
        <mc:AlternateContent>
          <mc:Choice Requires="wps">
            <w:drawing>
              <wp:anchor distT="0" distB="0" distL="114300" distR="114300" simplePos="0" relativeHeight="248419840" behindDoc="0" locked="0" layoutInCell="1" allowOverlap="1" wp14:anchorId="389862C5" wp14:editId="4911F7FB">
                <wp:simplePos x="0" y="0"/>
                <wp:positionH relativeFrom="column">
                  <wp:posOffset>114300</wp:posOffset>
                </wp:positionH>
                <wp:positionV relativeFrom="paragraph">
                  <wp:posOffset>200660</wp:posOffset>
                </wp:positionV>
                <wp:extent cx="2057400" cy="2514600"/>
                <wp:effectExtent l="9525" t="10160" r="9525" b="8890"/>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514600"/>
                        </a:xfrm>
                        <a:prstGeom prst="rect">
                          <a:avLst/>
                        </a:prstGeom>
                        <a:solidFill>
                          <a:srgbClr val="FFFFFF"/>
                        </a:solidFill>
                        <a:ln w="9525">
                          <a:solidFill>
                            <a:srgbClr val="000000"/>
                          </a:solidFill>
                          <a:miter lim="800000"/>
                          <a:headEnd/>
                          <a:tailEnd/>
                        </a:ln>
                      </wps:spPr>
                      <wps:txbx>
                        <w:txbxContent>
                          <w:p w:rsidR="003674EA" w:rsidRPr="00851A3F" w:rsidRDefault="003674EA" w:rsidP="00D962CF">
                            <w:pPr>
                              <w:jc w:val="center"/>
                              <w:rPr>
                                <w:sz w:val="40"/>
                                <w:szCs w:val="40"/>
                                <w:lang w:val="en-US"/>
                              </w:rPr>
                            </w:pPr>
                            <w:proofErr w:type="spellStart"/>
                            <w:r>
                              <w:rPr>
                                <w:sz w:val="40"/>
                                <w:szCs w:val="40"/>
                                <w:lang w:val="en-US"/>
                              </w:rPr>
                              <w:t>O’simliklarga</w:t>
                            </w:r>
                            <w:proofErr w:type="spellEnd"/>
                            <w:r>
                              <w:rPr>
                                <w:sz w:val="40"/>
                                <w:szCs w:val="40"/>
                                <w:lang w:val="en-US"/>
                              </w:rPr>
                              <w:t xml:space="preserve"> </w:t>
                            </w:r>
                            <w:proofErr w:type="spellStart"/>
                            <w:r>
                              <w:rPr>
                                <w:sz w:val="40"/>
                                <w:szCs w:val="40"/>
                                <w:lang w:val="en-US"/>
                              </w:rPr>
                              <w:t>kerak</w:t>
                            </w:r>
                            <w:proofErr w:type="spellEnd"/>
                            <w:r>
                              <w:rPr>
                                <w:sz w:val="40"/>
                                <w:szCs w:val="40"/>
                                <w:lang w:val="en-US"/>
                              </w:rPr>
                              <w:t xml:space="preserve"> </w:t>
                            </w:r>
                            <w:proofErr w:type="spellStart"/>
                            <w:r>
                              <w:rPr>
                                <w:sz w:val="40"/>
                                <w:szCs w:val="40"/>
                                <w:lang w:val="en-US"/>
                              </w:rPr>
                              <w:t>bo’lgan</w:t>
                            </w:r>
                            <w:proofErr w:type="spellEnd"/>
                            <w:r w:rsidRPr="00851A3F">
                              <w:rPr>
                                <w:sz w:val="40"/>
                                <w:szCs w:val="40"/>
                                <w:lang w:val="en-US"/>
                              </w:rPr>
                              <w:t xml:space="preserve"> </w:t>
                            </w:r>
                            <w:proofErr w:type="spellStart"/>
                            <w:r>
                              <w:rPr>
                                <w:sz w:val="40"/>
                                <w:szCs w:val="40"/>
                                <w:lang w:val="en-US"/>
                              </w:rPr>
                              <w:t>oziqa</w:t>
                            </w:r>
                            <w:proofErr w:type="spellEnd"/>
                            <w:r w:rsidRPr="00851A3F">
                              <w:rPr>
                                <w:sz w:val="40"/>
                                <w:szCs w:val="40"/>
                                <w:lang w:val="en-US"/>
                              </w:rPr>
                              <w:t xml:space="preserve"> </w:t>
                            </w:r>
                            <w:proofErr w:type="spellStart"/>
                            <w:r>
                              <w:rPr>
                                <w:sz w:val="40"/>
                                <w:szCs w:val="40"/>
                                <w:lang w:val="en-US"/>
                              </w:rPr>
                              <w:t>elementlarini</w:t>
                            </w:r>
                            <w:proofErr w:type="spellEnd"/>
                            <w:r w:rsidRPr="00851A3F">
                              <w:rPr>
                                <w:sz w:val="40"/>
                                <w:szCs w:val="40"/>
                                <w:lang w:val="en-US"/>
                              </w:rPr>
                              <w:t xml:space="preserve"> </w:t>
                            </w:r>
                            <w:proofErr w:type="spellStart"/>
                            <w:r>
                              <w:rPr>
                                <w:sz w:val="40"/>
                                <w:szCs w:val="40"/>
                                <w:lang w:val="en-US"/>
                              </w:rPr>
                              <w:t>tarkibida</w:t>
                            </w:r>
                            <w:proofErr w:type="spellEnd"/>
                            <w:r>
                              <w:rPr>
                                <w:sz w:val="40"/>
                                <w:szCs w:val="40"/>
                                <w:lang w:val="en-US"/>
                              </w:rPr>
                              <w:t xml:space="preserve"> </w:t>
                            </w:r>
                            <w:proofErr w:type="spellStart"/>
                            <w:r>
                              <w:rPr>
                                <w:sz w:val="40"/>
                                <w:szCs w:val="40"/>
                                <w:lang w:val="en-US"/>
                              </w:rPr>
                              <w:t>saqlash</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862C5" id="Поле 36" o:spid="_x0000_s1052" type="#_x0000_t202" style="position:absolute;left:0;text-align:left;margin-left:9pt;margin-top:15.8pt;width:162pt;height:198pt;z-index:2484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">
                <v:textbox>
                  <w:txbxContent>
                    <w:p w:rsidR="003674EA" w:rsidRPr="00851A3F" w:rsidRDefault="003674EA" w:rsidP="00D962CF">
                      <w:pPr>
                        <w:jc w:val="center"/>
                        <w:rPr>
                          <w:sz w:val="40"/>
                          <w:szCs w:val="40"/>
                          <w:lang w:val="en-US"/>
                        </w:rPr>
                      </w:pPr>
                      <w:proofErr w:type="spellStart"/>
                      <w:r>
                        <w:rPr>
                          <w:sz w:val="40"/>
                          <w:szCs w:val="40"/>
                          <w:lang w:val="en-US"/>
                        </w:rPr>
                        <w:t>O’simliklarga</w:t>
                      </w:r>
                      <w:proofErr w:type="spellEnd"/>
                      <w:r>
                        <w:rPr>
                          <w:sz w:val="40"/>
                          <w:szCs w:val="40"/>
                          <w:lang w:val="en-US"/>
                        </w:rPr>
                        <w:t xml:space="preserve"> </w:t>
                      </w:r>
                      <w:proofErr w:type="spellStart"/>
                      <w:r>
                        <w:rPr>
                          <w:sz w:val="40"/>
                          <w:szCs w:val="40"/>
                          <w:lang w:val="en-US"/>
                        </w:rPr>
                        <w:t>kerak</w:t>
                      </w:r>
                      <w:proofErr w:type="spellEnd"/>
                      <w:r>
                        <w:rPr>
                          <w:sz w:val="40"/>
                          <w:szCs w:val="40"/>
                          <w:lang w:val="en-US"/>
                        </w:rPr>
                        <w:t xml:space="preserve"> </w:t>
                      </w:r>
                      <w:proofErr w:type="spellStart"/>
                      <w:r>
                        <w:rPr>
                          <w:sz w:val="40"/>
                          <w:szCs w:val="40"/>
                          <w:lang w:val="en-US"/>
                        </w:rPr>
                        <w:t>bo’lgan</w:t>
                      </w:r>
                      <w:proofErr w:type="spellEnd"/>
                      <w:r w:rsidRPr="00851A3F">
                        <w:rPr>
                          <w:sz w:val="40"/>
                          <w:szCs w:val="40"/>
                          <w:lang w:val="en-US"/>
                        </w:rPr>
                        <w:t xml:space="preserve"> </w:t>
                      </w:r>
                      <w:proofErr w:type="spellStart"/>
                      <w:r>
                        <w:rPr>
                          <w:sz w:val="40"/>
                          <w:szCs w:val="40"/>
                          <w:lang w:val="en-US"/>
                        </w:rPr>
                        <w:t>oziqa</w:t>
                      </w:r>
                      <w:proofErr w:type="spellEnd"/>
                      <w:r w:rsidRPr="00851A3F">
                        <w:rPr>
                          <w:sz w:val="40"/>
                          <w:szCs w:val="40"/>
                          <w:lang w:val="en-US"/>
                        </w:rPr>
                        <w:t xml:space="preserve"> </w:t>
                      </w:r>
                      <w:proofErr w:type="spellStart"/>
                      <w:r>
                        <w:rPr>
                          <w:sz w:val="40"/>
                          <w:szCs w:val="40"/>
                          <w:lang w:val="en-US"/>
                        </w:rPr>
                        <w:t>elementlarini</w:t>
                      </w:r>
                      <w:proofErr w:type="spellEnd"/>
                      <w:r w:rsidRPr="00851A3F">
                        <w:rPr>
                          <w:sz w:val="40"/>
                          <w:szCs w:val="40"/>
                          <w:lang w:val="en-US"/>
                        </w:rPr>
                        <w:t xml:space="preserve"> </w:t>
                      </w:r>
                      <w:proofErr w:type="spellStart"/>
                      <w:r>
                        <w:rPr>
                          <w:sz w:val="40"/>
                          <w:szCs w:val="40"/>
                          <w:lang w:val="en-US"/>
                        </w:rPr>
                        <w:t>tarkibida</w:t>
                      </w:r>
                      <w:proofErr w:type="spellEnd"/>
                      <w:r>
                        <w:rPr>
                          <w:sz w:val="40"/>
                          <w:szCs w:val="40"/>
                          <w:lang w:val="en-US"/>
                        </w:rPr>
                        <w:t xml:space="preserve"> </w:t>
                      </w:r>
                      <w:proofErr w:type="spellStart"/>
                      <w:r>
                        <w:rPr>
                          <w:sz w:val="40"/>
                          <w:szCs w:val="40"/>
                          <w:lang w:val="en-US"/>
                        </w:rPr>
                        <w:t>saqlash</w:t>
                      </w:r>
                      <w:proofErr w:type="spellEnd"/>
                    </w:p>
                  </w:txbxContent>
                </v:textbox>
              </v:shape>
            </w:pict>
          </mc:Fallback>
        </mc:AlternateContent>
      </w:r>
      <w:r w:rsidRPr="00E1198B">
        <w:rPr>
          <w:b/>
          <w:noProof/>
          <w:sz w:val="28"/>
          <w:szCs w:val="28"/>
        </w:rPr>
        <mc:AlternateContent>
          <mc:Choice Requires="wps">
            <w:drawing>
              <wp:anchor distT="0" distB="0" distL="114300" distR="114300" simplePos="0" relativeHeight="248459776" behindDoc="0" locked="0" layoutInCell="1" allowOverlap="1" wp14:anchorId="51633EE9" wp14:editId="67714B9B">
                <wp:simplePos x="0" y="0"/>
                <wp:positionH relativeFrom="column">
                  <wp:posOffset>2286000</wp:posOffset>
                </wp:positionH>
                <wp:positionV relativeFrom="paragraph">
                  <wp:posOffset>200660</wp:posOffset>
                </wp:positionV>
                <wp:extent cx="2171700" cy="2514600"/>
                <wp:effectExtent l="9525" t="10160" r="9525" b="8890"/>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514600"/>
                        </a:xfrm>
                        <a:prstGeom prst="rect">
                          <a:avLst/>
                        </a:prstGeom>
                        <a:solidFill>
                          <a:srgbClr val="FFFFFF"/>
                        </a:solidFill>
                        <a:ln w="9525">
                          <a:solidFill>
                            <a:srgbClr val="000000"/>
                          </a:solidFill>
                          <a:miter lim="800000"/>
                          <a:headEnd/>
                          <a:tailEnd/>
                        </a:ln>
                      </wps:spPr>
                      <wps:txbx>
                        <w:txbxContent>
                          <w:p w:rsidR="003674EA" w:rsidRPr="00851A3F" w:rsidRDefault="003674EA" w:rsidP="00D962CF">
                            <w:pPr>
                              <w:spacing w:line="360" w:lineRule="auto"/>
                              <w:jc w:val="center"/>
                              <w:rPr>
                                <w:sz w:val="40"/>
                                <w:szCs w:val="40"/>
                                <w:lang w:val="en-US"/>
                              </w:rPr>
                            </w:pPr>
                            <w:proofErr w:type="spellStart"/>
                            <w:r>
                              <w:rPr>
                                <w:sz w:val="40"/>
                                <w:szCs w:val="40"/>
                                <w:lang w:val="en-US"/>
                              </w:rPr>
                              <w:t>Tuproqdagi</w:t>
                            </w:r>
                            <w:proofErr w:type="spellEnd"/>
                            <w:r>
                              <w:rPr>
                                <w:sz w:val="40"/>
                                <w:szCs w:val="40"/>
                                <w:lang w:val="en-US"/>
                              </w:rPr>
                              <w:t xml:space="preserve"> </w:t>
                            </w:r>
                            <w:proofErr w:type="spellStart"/>
                            <w:r>
                              <w:rPr>
                                <w:sz w:val="40"/>
                                <w:szCs w:val="40"/>
                                <w:lang w:val="en-US"/>
                              </w:rPr>
                              <w:t>oziqa</w:t>
                            </w:r>
                            <w:proofErr w:type="spellEnd"/>
                            <w:r>
                              <w:rPr>
                                <w:sz w:val="40"/>
                                <w:szCs w:val="40"/>
                              </w:rPr>
                              <w:t xml:space="preserve"> </w:t>
                            </w:r>
                            <w:proofErr w:type="spellStart"/>
                            <w:r>
                              <w:rPr>
                                <w:sz w:val="40"/>
                                <w:szCs w:val="40"/>
                                <w:lang w:val="en-US"/>
                              </w:rPr>
                              <w:t>elementlarining</w:t>
                            </w:r>
                            <w:proofErr w:type="spellEnd"/>
                            <w:r>
                              <w:rPr>
                                <w:sz w:val="40"/>
                                <w:szCs w:val="40"/>
                              </w:rPr>
                              <w:t xml:space="preserve"> </w:t>
                            </w:r>
                            <w:proofErr w:type="spellStart"/>
                            <w:r>
                              <w:rPr>
                                <w:sz w:val="40"/>
                                <w:szCs w:val="40"/>
                                <w:lang w:val="en-US"/>
                              </w:rPr>
                              <w:t>faolligini</w:t>
                            </w:r>
                            <w:proofErr w:type="spellEnd"/>
                            <w:r>
                              <w:rPr>
                                <w:sz w:val="40"/>
                                <w:szCs w:val="40"/>
                                <w:lang w:val="en-US"/>
                              </w:rPr>
                              <w:t xml:space="preserve"> </w:t>
                            </w:r>
                            <w:proofErr w:type="spellStart"/>
                            <w:r>
                              <w:rPr>
                                <w:sz w:val="40"/>
                                <w:szCs w:val="40"/>
                                <w:lang w:val="en-US"/>
                              </w:rPr>
                              <w:t>oshirish</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33EE9" id="Поле 35" o:spid="_x0000_s1053" type="#_x0000_t202" style="position:absolute;left:0;text-align:left;margin-left:180pt;margin-top:15.8pt;width:171pt;height:198pt;z-index:2484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">
                <v:textbox>
                  <w:txbxContent>
                    <w:p w:rsidR="003674EA" w:rsidRPr="00851A3F" w:rsidRDefault="003674EA" w:rsidP="00D962CF">
                      <w:pPr>
                        <w:spacing w:line="360" w:lineRule="auto"/>
                        <w:jc w:val="center"/>
                        <w:rPr>
                          <w:sz w:val="40"/>
                          <w:szCs w:val="40"/>
                          <w:lang w:val="en-US"/>
                        </w:rPr>
                      </w:pPr>
                      <w:proofErr w:type="spellStart"/>
                      <w:r>
                        <w:rPr>
                          <w:sz w:val="40"/>
                          <w:szCs w:val="40"/>
                          <w:lang w:val="en-US"/>
                        </w:rPr>
                        <w:t>Tuproqdagi</w:t>
                      </w:r>
                      <w:proofErr w:type="spellEnd"/>
                      <w:r>
                        <w:rPr>
                          <w:sz w:val="40"/>
                          <w:szCs w:val="40"/>
                          <w:lang w:val="en-US"/>
                        </w:rPr>
                        <w:t xml:space="preserve"> </w:t>
                      </w:r>
                      <w:proofErr w:type="spellStart"/>
                      <w:r>
                        <w:rPr>
                          <w:sz w:val="40"/>
                          <w:szCs w:val="40"/>
                          <w:lang w:val="en-US"/>
                        </w:rPr>
                        <w:t>oziqa</w:t>
                      </w:r>
                      <w:proofErr w:type="spellEnd"/>
                      <w:r>
                        <w:rPr>
                          <w:sz w:val="40"/>
                          <w:szCs w:val="40"/>
                        </w:rPr>
                        <w:t xml:space="preserve"> </w:t>
                      </w:r>
                      <w:proofErr w:type="spellStart"/>
                      <w:r>
                        <w:rPr>
                          <w:sz w:val="40"/>
                          <w:szCs w:val="40"/>
                          <w:lang w:val="en-US"/>
                        </w:rPr>
                        <w:t>elementlarining</w:t>
                      </w:r>
                      <w:proofErr w:type="spellEnd"/>
                      <w:r>
                        <w:rPr>
                          <w:sz w:val="40"/>
                          <w:szCs w:val="40"/>
                        </w:rPr>
                        <w:t xml:space="preserve"> </w:t>
                      </w:r>
                      <w:proofErr w:type="spellStart"/>
                      <w:r>
                        <w:rPr>
                          <w:sz w:val="40"/>
                          <w:szCs w:val="40"/>
                          <w:lang w:val="en-US"/>
                        </w:rPr>
                        <w:t>faolligini</w:t>
                      </w:r>
                      <w:proofErr w:type="spellEnd"/>
                      <w:r>
                        <w:rPr>
                          <w:sz w:val="40"/>
                          <w:szCs w:val="40"/>
                          <w:lang w:val="en-US"/>
                        </w:rPr>
                        <w:t xml:space="preserve"> </w:t>
                      </w:r>
                      <w:proofErr w:type="spellStart"/>
                      <w:r>
                        <w:rPr>
                          <w:sz w:val="40"/>
                          <w:szCs w:val="40"/>
                          <w:lang w:val="en-US"/>
                        </w:rPr>
                        <w:t>oshirish</w:t>
                      </w:r>
                      <w:proofErr w:type="spellEnd"/>
                    </w:p>
                  </w:txbxContent>
                </v:textbox>
              </v:shape>
            </w:pict>
          </mc:Fallback>
        </mc:AlternateContent>
      </w:r>
      <w:r w:rsidRPr="00E1198B">
        <w:rPr>
          <w:b/>
          <w:noProof/>
          <w:sz w:val="28"/>
          <w:szCs w:val="28"/>
        </w:rPr>
        <mc:AlternateContent>
          <mc:Choice Requires="wps">
            <w:drawing>
              <wp:anchor distT="0" distB="0" distL="114300" distR="114300" simplePos="0" relativeHeight="248539648" behindDoc="0" locked="0" layoutInCell="1" allowOverlap="1" wp14:anchorId="006E66C8" wp14:editId="2669C898">
                <wp:simplePos x="0" y="0"/>
                <wp:positionH relativeFrom="column">
                  <wp:posOffset>6972300</wp:posOffset>
                </wp:positionH>
                <wp:positionV relativeFrom="paragraph">
                  <wp:posOffset>200660</wp:posOffset>
                </wp:positionV>
                <wp:extent cx="2057400" cy="2514600"/>
                <wp:effectExtent l="9525" t="10160" r="9525" b="889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514600"/>
                        </a:xfrm>
                        <a:prstGeom prst="rect">
                          <a:avLst/>
                        </a:prstGeom>
                        <a:solidFill>
                          <a:srgbClr val="FFFFFF"/>
                        </a:solidFill>
                        <a:ln w="9525">
                          <a:solidFill>
                            <a:srgbClr val="000000"/>
                          </a:solidFill>
                          <a:miter lim="800000"/>
                          <a:headEnd/>
                          <a:tailEnd/>
                        </a:ln>
                      </wps:spPr>
                      <wps:txbx>
                        <w:txbxContent>
                          <w:p w:rsidR="003674EA" w:rsidRPr="00851A3F" w:rsidRDefault="003674EA" w:rsidP="00851A3F">
                            <w:pPr>
                              <w:spacing w:line="360" w:lineRule="auto"/>
                              <w:jc w:val="center"/>
                              <w:rPr>
                                <w:sz w:val="40"/>
                                <w:szCs w:val="40"/>
                                <w:lang w:val="en-US"/>
                              </w:rPr>
                            </w:pPr>
                            <w:proofErr w:type="spellStart"/>
                            <w:r>
                              <w:rPr>
                                <w:sz w:val="40"/>
                                <w:szCs w:val="40"/>
                                <w:lang w:val="en-US"/>
                              </w:rPr>
                              <w:t>Tuproq</w:t>
                            </w:r>
                            <w:proofErr w:type="spellEnd"/>
                            <w:r>
                              <w:rPr>
                                <w:sz w:val="40"/>
                                <w:szCs w:val="40"/>
                                <w:lang w:val="en-US"/>
                              </w:rPr>
                              <w:t xml:space="preserve"> </w:t>
                            </w:r>
                            <w:proofErr w:type="spellStart"/>
                            <w:r>
                              <w:rPr>
                                <w:sz w:val="40"/>
                                <w:szCs w:val="40"/>
                                <w:lang w:val="en-US"/>
                              </w:rPr>
                              <w:t>tarkibini</w:t>
                            </w:r>
                            <w:proofErr w:type="spellEnd"/>
                            <w:r>
                              <w:rPr>
                                <w:sz w:val="40"/>
                                <w:szCs w:val="40"/>
                                <w:lang w:val="en-US"/>
                              </w:rPr>
                              <w:t xml:space="preserve"> </w:t>
                            </w:r>
                            <w:proofErr w:type="spellStart"/>
                            <w:r>
                              <w:rPr>
                                <w:sz w:val="40"/>
                                <w:szCs w:val="40"/>
                                <w:lang w:val="en-US"/>
                              </w:rPr>
                              <w:t>o’zgartirish</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E66C8" id="Поле 34" o:spid="_x0000_s1054" type="#_x0000_t202" style="position:absolute;left:0;text-align:left;margin-left:549pt;margin-top:15.8pt;width:162pt;height:198pt;z-index:2485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">
                <v:textbox>
                  <w:txbxContent>
                    <w:p w:rsidR="003674EA" w:rsidRPr="00851A3F" w:rsidRDefault="003674EA" w:rsidP="00851A3F">
                      <w:pPr>
                        <w:spacing w:line="360" w:lineRule="auto"/>
                        <w:jc w:val="center"/>
                        <w:rPr>
                          <w:sz w:val="40"/>
                          <w:szCs w:val="40"/>
                          <w:lang w:val="en-US"/>
                        </w:rPr>
                      </w:pPr>
                      <w:proofErr w:type="spellStart"/>
                      <w:r>
                        <w:rPr>
                          <w:sz w:val="40"/>
                          <w:szCs w:val="40"/>
                          <w:lang w:val="en-US"/>
                        </w:rPr>
                        <w:t>Tuproq</w:t>
                      </w:r>
                      <w:proofErr w:type="spellEnd"/>
                      <w:r>
                        <w:rPr>
                          <w:sz w:val="40"/>
                          <w:szCs w:val="40"/>
                          <w:lang w:val="en-US"/>
                        </w:rPr>
                        <w:t xml:space="preserve"> </w:t>
                      </w:r>
                      <w:proofErr w:type="spellStart"/>
                      <w:r>
                        <w:rPr>
                          <w:sz w:val="40"/>
                          <w:szCs w:val="40"/>
                          <w:lang w:val="en-US"/>
                        </w:rPr>
                        <w:t>tarkibini</w:t>
                      </w:r>
                      <w:proofErr w:type="spellEnd"/>
                      <w:r>
                        <w:rPr>
                          <w:sz w:val="40"/>
                          <w:szCs w:val="40"/>
                          <w:lang w:val="en-US"/>
                        </w:rPr>
                        <w:t xml:space="preserve"> </w:t>
                      </w:r>
                      <w:proofErr w:type="spellStart"/>
                      <w:r>
                        <w:rPr>
                          <w:sz w:val="40"/>
                          <w:szCs w:val="40"/>
                          <w:lang w:val="en-US"/>
                        </w:rPr>
                        <w:t>o’zgartirish</w:t>
                      </w:r>
                      <w:proofErr w:type="spellEnd"/>
                    </w:p>
                  </w:txbxContent>
                </v:textbox>
              </v:shape>
            </w:pict>
          </mc:Fallback>
        </mc:AlternateContent>
      </w:r>
      <w:r w:rsidRPr="00E1198B">
        <w:rPr>
          <w:b/>
          <w:noProof/>
          <w:sz w:val="28"/>
          <w:szCs w:val="28"/>
        </w:rPr>
        <mc:AlternateContent>
          <mc:Choice Requires="wps">
            <w:drawing>
              <wp:anchor distT="0" distB="0" distL="114300" distR="114300" simplePos="0" relativeHeight="248499712" behindDoc="0" locked="0" layoutInCell="1" allowOverlap="1" wp14:anchorId="43414311" wp14:editId="39B6ABF8">
                <wp:simplePos x="0" y="0"/>
                <wp:positionH relativeFrom="column">
                  <wp:posOffset>4572000</wp:posOffset>
                </wp:positionH>
                <wp:positionV relativeFrom="paragraph">
                  <wp:posOffset>200660</wp:posOffset>
                </wp:positionV>
                <wp:extent cx="2171700" cy="2514600"/>
                <wp:effectExtent l="9525" t="10160" r="9525" b="889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514600"/>
                        </a:xfrm>
                        <a:prstGeom prst="rect">
                          <a:avLst/>
                        </a:prstGeom>
                        <a:solidFill>
                          <a:srgbClr val="FFFFFF"/>
                        </a:solidFill>
                        <a:ln w="9525">
                          <a:solidFill>
                            <a:srgbClr val="000000"/>
                          </a:solidFill>
                          <a:miter lim="800000"/>
                          <a:headEnd/>
                          <a:tailEnd/>
                        </a:ln>
                      </wps:spPr>
                      <wps:txbx>
                        <w:txbxContent>
                          <w:p w:rsidR="003674EA" w:rsidRPr="00851A3F" w:rsidRDefault="003674EA" w:rsidP="00D962CF">
                            <w:pPr>
                              <w:spacing w:line="360" w:lineRule="auto"/>
                              <w:jc w:val="center"/>
                              <w:rPr>
                                <w:sz w:val="40"/>
                                <w:szCs w:val="40"/>
                                <w:lang w:val="en-US"/>
                              </w:rPr>
                            </w:pPr>
                            <w:proofErr w:type="spellStart"/>
                            <w:r>
                              <w:rPr>
                                <w:sz w:val="40"/>
                                <w:szCs w:val="40"/>
                                <w:lang w:val="en-US"/>
                              </w:rPr>
                              <w:t>Tuproqdagi</w:t>
                            </w:r>
                            <w:proofErr w:type="spellEnd"/>
                            <w:r>
                              <w:rPr>
                                <w:sz w:val="40"/>
                                <w:szCs w:val="40"/>
                                <w:lang w:val="en-US"/>
                              </w:rPr>
                              <w:t xml:space="preserve"> </w:t>
                            </w:r>
                            <w:proofErr w:type="spellStart"/>
                            <w:r>
                              <w:rPr>
                                <w:sz w:val="40"/>
                                <w:szCs w:val="40"/>
                                <w:lang w:val="en-US"/>
                              </w:rPr>
                              <w:t>biologik</w:t>
                            </w:r>
                            <w:proofErr w:type="spellEnd"/>
                            <w:r>
                              <w:rPr>
                                <w:sz w:val="40"/>
                                <w:szCs w:val="40"/>
                                <w:lang w:val="en-US"/>
                              </w:rPr>
                              <w:t xml:space="preserve"> </w:t>
                            </w:r>
                            <w:proofErr w:type="spellStart"/>
                            <w:r>
                              <w:rPr>
                                <w:sz w:val="40"/>
                                <w:szCs w:val="40"/>
                                <w:lang w:val="en-US"/>
                              </w:rPr>
                              <w:t>jarayonlarni</w:t>
                            </w:r>
                            <w:proofErr w:type="spellEnd"/>
                            <w:r>
                              <w:rPr>
                                <w:sz w:val="40"/>
                                <w:szCs w:val="40"/>
                                <w:lang w:val="en-US"/>
                              </w:rPr>
                              <w:t xml:space="preserve"> </w:t>
                            </w:r>
                            <w:proofErr w:type="spellStart"/>
                            <w:r>
                              <w:rPr>
                                <w:sz w:val="40"/>
                                <w:szCs w:val="40"/>
                                <w:lang w:val="en-US"/>
                              </w:rPr>
                              <w:t>oshirish</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14311" id="Поле 33" o:spid="_x0000_s1055" type="#_x0000_t202" style="position:absolute;left:0;text-align:left;margin-left:5in;margin-top:15.8pt;width:171pt;height:198pt;z-index:2484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">
                <v:textbox>
                  <w:txbxContent>
                    <w:p w:rsidR="003674EA" w:rsidRPr="00851A3F" w:rsidRDefault="003674EA" w:rsidP="00D962CF">
                      <w:pPr>
                        <w:spacing w:line="360" w:lineRule="auto"/>
                        <w:jc w:val="center"/>
                        <w:rPr>
                          <w:sz w:val="40"/>
                          <w:szCs w:val="40"/>
                          <w:lang w:val="en-US"/>
                        </w:rPr>
                      </w:pPr>
                      <w:proofErr w:type="spellStart"/>
                      <w:r>
                        <w:rPr>
                          <w:sz w:val="40"/>
                          <w:szCs w:val="40"/>
                          <w:lang w:val="en-US"/>
                        </w:rPr>
                        <w:t>Tuproqdagi</w:t>
                      </w:r>
                      <w:proofErr w:type="spellEnd"/>
                      <w:r>
                        <w:rPr>
                          <w:sz w:val="40"/>
                          <w:szCs w:val="40"/>
                          <w:lang w:val="en-US"/>
                        </w:rPr>
                        <w:t xml:space="preserve"> </w:t>
                      </w:r>
                      <w:proofErr w:type="spellStart"/>
                      <w:r>
                        <w:rPr>
                          <w:sz w:val="40"/>
                          <w:szCs w:val="40"/>
                          <w:lang w:val="en-US"/>
                        </w:rPr>
                        <w:t>biologik</w:t>
                      </w:r>
                      <w:proofErr w:type="spellEnd"/>
                      <w:r>
                        <w:rPr>
                          <w:sz w:val="40"/>
                          <w:szCs w:val="40"/>
                          <w:lang w:val="en-US"/>
                        </w:rPr>
                        <w:t xml:space="preserve"> </w:t>
                      </w:r>
                      <w:proofErr w:type="spellStart"/>
                      <w:r>
                        <w:rPr>
                          <w:sz w:val="40"/>
                          <w:szCs w:val="40"/>
                          <w:lang w:val="en-US"/>
                        </w:rPr>
                        <w:t>jarayonlarni</w:t>
                      </w:r>
                      <w:proofErr w:type="spellEnd"/>
                      <w:r>
                        <w:rPr>
                          <w:sz w:val="40"/>
                          <w:szCs w:val="40"/>
                          <w:lang w:val="en-US"/>
                        </w:rPr>
                        <w:t xml:space="preserve"> </w:t>
                      </w:r>
                      <w:proofErr w:type="spellStart"/>
                      <w:r>
                        <w:rPr>
                          <w:sz w:val="40"/>
                          <w:szCs w:val="40"/>
                          <w:lang w:val="en-US"/>
                        </w:rPr>
                        <w:t>oshirish</w:t>
                      </w:r>
                      <w:proofErr w:type="spellEnd"/>
                    </w:p>
                  </w:txbxContent>
                </v:textbox>
              </v:shape>
            </w:pict>
          </mc:Fallback>
        </mc:AlternateContent>
      </w:r>
    </w:p>
    <w:p w:rsidR="00D962CF" w:rsidRPr="00E1198B" w:rsidRDefault="00D962CF" w:rsidP="00E07146">
      <w:pPr>
        <w:tabs>
          <w:tab w:val="left" w:pos="-1080"/>
        </w:tabs>
        <w:spacing w:line="276" w:lineRule="auto"/>
        <w:jc w:val="center"/>
        <w:rPr>
          <w:b/>
          <w:sz w:val="28"/>
          <w:szCs w:val="28"/>
          <w:lang w:val="uz-Cyrl-UZ"/>
        </w:rPr>
      </w:pPr>
    </w:p>
    <w:p w:rsidR="00D962CF" w:rsidRPr="00E1198B" w:rsidRDefault="00D962CF" w:rsidP="00E07146">
      <w:pPr>
        <w:tabs>
          <w:tab w:val="left" w:pos="-1080"/>
        </w:tabs>
        <w:spacing w:line="276" w:lineRule="auto"/>
        <w:jc w:val="center"/>
        <w:rPr>
          <w:b/>
          <w:sz w:val="28"/>
          <w:szCs w:val="28"/>
          <w:lang w:val="uz-Cyrl-UZ"/>
        </w:rPr>
      </w:pPr>
    </w:p>
    <w:p w:rsidR="00D962CF" w:rsidRPr="00E1198B" w:rsidRDefault="00D962CF" w:rsidP="00E07146">
      <w:pPr>
        <w:tabs>
          <w:tab w:val="left" w:pos="-1080"/>
        </w:tabs>
        <w:spacing w:line="276" w:lineRule="auto"/>
        <w:jc w:val="center"/>
        <w:rPr>
          <w:b/>
          <w:sz w:val="28"/>
          <w:szCs w:val="28"/>
          <w:lang w:val="uz-Cyrl-UZ"/>
        </w:rPr>
      </w:pPr>
    </w:p>
    <w:p w:rsidR="00D962CF" w:rsidRPr="00E1198B" w:rsidRDefault="00D962CF" w:rsidP="00E07146">
      <w:pPr>
        <w:tabs>
          <w:tab w:val="left" w:pos="-1080"/>
        </w:tabs>
        <w:spacing w:line="276" w:lineRule="auto"/>
        <w:jc w:val="center"/>
        <w:rPr>
          <w:b/>
          <w:sz w:val="28"/>
          <w:szCs w:val="28"/>
          <w:lang w:val="uz-Cyrl-UZ"/>
        </w:rPr>
      </w:pPr>
    </w:p>
    <w:p w:rsidR="00D962CF" w:rsidRPr="00E1198B" w:rsidRDefault="00D962CF" w:rsidP="00E07146">
      <w:pPr>
        <w:tabs>
          <w:tab w:val="left" w:pos="-1080"/>
        </w:tabs>
        <w:spacing w:line="276" w:lineRule="auto"/>
        <w:jc w:val="center"/>
        <w:rPr>
          <w:b/>
          <w:sz w:val="28"/>
          <w:szCs w:val="28"/>
          <w:lang w:val="uz-Cyrl-UZ"/>
        </w:rPr>
      </w:pPr>
    </w:p>
    <w:p w:rsidR="00D962CF" w:rsidRPr="00E1198B" w:rsidRDefault="00D962CF" w:rsidP="00E07146">
      <w:pPr>
        <w:tabs>
          <w:tab w:val="left" w:pos="-1080"/>
        </w:tabs>
        <w:spacing w:line="276" w:lineRule="auto"/>
        <w:jc w:val="center"/>
        <w:rPr>
          <w:b/>
          <w:sz w:val="28"/>
          <w:szCs w:val="28"/>
          <w:lang w:val="uz-Cyrl-UZ"/>
        </w:rPr>
      </w:pPr>
    </w:p>
    <w:p w:rsidR="00D962CF" w:rsidRPr="00E1198B" w:rsidRDefault="00D962CF" w:rsidP="00E07146">
      <w:pPr>
        <w:tabs>
          <w:tab w:val="left" w:pos="-1080"/>
        </w:tabs>
        <w:spacing w:line="276" w:lineRule="auto"/>
        <w:jc w:val="center"/>
        <w:rPr>
          <w:b/>
          <w:sz w:val="28"/>
          <w:szCs w:val="28"/>
          <w:lang w:val="uz-Cyrl-UZ"/>
        </w:rPr>
      </w:pPr>
    </w:p>
    <w:p w:rsidR="00D962CF" w:rsidRPr="00E1198B" w:rsidRDefault="00D962CF" w:rsidP="00E07146">
      <w:pPr>
        <w:tabs>
          <w:tab w:val="left" w:pos="-1080"/>
        </w:tabs>
        <w:spacing w:line="276" w:lineRule="auto"/>
        <w:jc w:val="center"/>
        <w:rPr>
          <w:b/>
          <w:sz w:val="28"/>
          <w:szCs w:val="28"/>
          <w:lang w:val="uz-Cyrl-UZ"/>
        </w:rPr>
      </w:pPr>
    </w:p>
    <w:p w:rsidR="00D962CF" w:rsidRPr="00E1198B" w:rsidRDefault="00D962CF" w:rsidP="00E07146">
      <w:pPr>
        <w:tabs>
          <w:tab w:val="left" w:pos="-1080"/>
        </w:tabs>
        <w:spacing w:line="276" w:lineRule="auto"/>
        <w:jc w:val="center"/>
        <w:rPr>
          <w:b/>
          <w:sz w:val="28"/>
          <w:szCs w:val="28"/>
          <w:lang w:val="uz-Cyrl-UZ"/>
        </w:rPr>
      </w:pPr>
    </w:p>
    <w:p w:rsidR="00D962CF" w:rsidRPr="00E1198B" w:rsidRDefault="00D962CF" w:rsidP="00E07146">
      <w:pPr>
        <w:tabs>
          <w:tab w:val="left" w:pos="-1080"/>
        </w:tabs>
        <w:spacing w:line="276" w:lineRule="auto"/>
        <w:jc w:val="center"/>
        <w:rPr>
          <w:b/>
          <w:sz w:val="28"/>
          <w:szCs w:val="28"/>
          <w:lang w:val="uz-Cyrl-UZ"/>
        </w:rPr>
      </w:pPr>
    </w:p>
    <w:p w:rsidR="00D962CF" w:rsidRPr="00E1198B" w:rsidRDefault="00D962CF" w:rsidP="00E07146">
      <w:pPr>
        <w:tabs>
          <w:tab w:val="left" w:pos="-1080"/>
        </w:tabs>
        <w:spacing w:line="276" w:lineRule="auto"/>
        <w:jc w:val="center"/>
        <w:rPr>
          <w:b/>
          <w:sz w:val="28"/>
          <w:szCs w:val="28"/>
          <w:lang w:val="uz-Cyrl-UZ"/>
        </w:rPr>
      </w:pPr>
    </w:p>
    <w:p w:rsidR="00D962CF" w:rsidRPr="00E1198B" w:rsidRDefault="00D962CF" w:rsidP="00E07146">
      <w:pPr>
        <w:tabs>
          <w:tab w:val="left" w:pos="-1080"/>
        </w:tabs>
        <w:spacing w:line="276" w:lineRule="auto"/>
        <w:jc w:val="center"/>
        <w:rPr>
          <w:b/>
          <w:sz w:val="28"/>
          <w:szCs w:val="28"/>
          <w:lang w:val="uz-Cyrl-UZ"/>
        </w:rPr>
      </w:pPr>
    </w:p>
    <w:p w:rsidR="00D962CF" w:rsidRPr="00E1198B" w:rsidRDefault="00D962CF" w:rsidP="00E07146">
      <w:pPr>
        <w:tabs>
          <w:tab w:val="left" w:pos="-1080"/>
        </w:tabs>
        <w:spacing w:line="276" w:lineRule="auto"/>
        <w:jc w:val="center"/>
        <w:rPr>
          <w:b/>
          <w:sz w:val="28"/>
          <w:szCs w:val="28"/>
          <w:lang w:val="uz-Cyrl-UZ"/>
        </w:rPr>
      </w:pPr>
    </w:p>
    <w:p w:rsidR="00D962CF" w:rsidRPr="00E1198B" w:rsidRDefault="00D962CF" w:rsidP="00E07146">
      <w:pPr>
        <w:tabs>
          <w:tab w:val="left" w:pos="-1080"/>
        </w:tabs>
        <w:spacing w:line="276" w:lineRule="auto"/>
        <w:jc w:val="center"/>
        <w:rPr>
          <w:b/>
          <w:sz w:val="28"/>
          <w:szCs w:val="28"/>
          <w:lang w:val="uz-Cyrl-UZ"/>
        </w:rPr>
      </w:pPr>
      <w:r w:rsidRPr="00E1198B">
        <w:rPr>
          <w:b/>
          <w:sz w:val="28"/>
          <w:szCs w:val="28"/>
          <w:lang w:val="uz-Cyrl-UZ"/>
        </w:rPr>
        <w:t>3-</w:t>
      </w:r>
      <w:r w:rsidR="00E1198B" w:rsidRPr="00E1198B">
        <w:rPr>
          <w:b/>
          <w:sz w:val="28"/>
          <w:szCs w:val="28"/>
          <w:lang w:val="uz-Cyrl-UZ"/>
        </w:rPr>
        <w:t>rasm</w:t>
      </w:r>
      <w:r w:rsidRPr="00E1198B">
        <w:rPr>
          <w:b/>
          <w:sz w:val="28"/>
          <w:szCs w:val="28"/>
          <w:lang w:val="uz-Cyrl-UZ"/>
        </w:rPr>
        <w:t xml:space="preserve">. </w:t>
      </w:r>
      <w:r w:rsidR="00E1198B" w:rsidRPr="00E1198B">
        <w:rPr>
          <w:b/>
          <w:sz w:val="28"/>
          <w:szCs w:val="28"/>
          <w:lang w:val="uz-Cyrl-UZ"/>
        </w:rPr>
        <w:t>O‘g‘it</w:t>
      </w:r>
      <w:r w:rsidRPr="00E1198B">
        <w:rPr>
          <w:b/>
          <w:sz w:val="28"/>
          <w:szCs w:val="28"/>
          <w:lang w:val="uz-Cyrl-UZ"/>
        </w:rPr>
        <w:t xml:space="preserve"> </w:t>
      </w:r>
      <w:r w:rsidR="00E1198B" w:rsidRPr="00E1198B">
        <w:rPr>
          <w:b/>
          <w:sz w:val="28"/>
          <w:szCs w:val="28"/>
          <w:lang w:val="uz-Cyrl-UZ"/>
        </w:rPr>
        <w:t>to‘g‘risida</w:t>
      </w:r>
      <w:r w:rsidRPr="00E1198B">
        <w:rPr>
          <w:b/>
          <w:sz w:val="28"/>
          <w:szCs w:val="28"/>
          <w:lang w:val="uz-Cyrl-UZ"/>
        </w:rPr>
        <w:t xml:space="preserve"> </w:t>
      </w:r>
      <w:r w:rsidR="00E1198B" w:rsidRPr="00E1198B">
        <w:rPr>
          <w:b/>
          <w:sz w:val="28"/>
          <w:szCs w:val="28"/>
          <w:lang w:val="uz-Cyrl-UZ"/>
        </w:rPr>
        <w:t>tushuncha</w:t>
      </w:r>
      <w:r w:rsidRPr="00E1198B">
        <w:rPr>
          <w:b/>
          <w:sz w:val="28"/>
          <w:szCs w:val="28"/>
          <w:lang w:val="uz-Cyrl-UZ"/>
        </w:rPr>
        <w:t xml:space="preserve"> (</w:t>
      </w:r>
      <w:r w:rsidR="00E1198B" w:rsidRPr="00E1198B">
        <w:rPr>
          <w:b/>
          <w:sz w:val="28"/>
          <w:szCs w:val="28"/>
          <w:lang w:val="uz-Cyrl-UZ"/>
        </w:rPr>
        <w:t>D</w:t>
      </w:r>
      <w:r w:rsidRPr="00E1198B">
        <w:rPr>
          <w:b/>
          <w:sz w:val="28"/>
          <w:szCs w:val="28"/>
          <w:lang w:val="uz-Cyrl-UZ"/>
        </w:rPr>
        <w:t>.</w:t>
      </w:r>
      <w:r w:rsidR="00E1198B" w:rsidRPr="00E1198B">
        <w:rPr>
          <w:b/>
          <w:sz w:val="28"/>
          <w:szCs w:val="28"/>
          <w:lang w:val="uz-Cyrl-UZ"/>
        </w:rPr>
        <w:t>N</w:t>
      </w:r>
      <w:r w:rsidRPr="00E1198B">
        <w:rPr>
          <w:b/>
          <w:sz w:val="28"/>
          <w:szCs w:val="28"/>
          <w:lang w:val="uz-Cyrl-UZ"/>
        </w:rPr>
        <w:t>.</w:t>
      </w:r>
      <w:r w:rsidR="00E1198B" w:rsidRPr="00E1198B">
        <w:rPr>
          <w:b/>
          <w:sz w:val="28"/>
          <w:szCs w:val="28"/>
          <w:lang w:val="uz-Cyrl-UZ"/>
        </w:rPr>
        <w:t>Pryanishnikov</w:t>
      </w:r>
      <w:r w:rsidRPr="00E1198B">
        <w:rPr>
          <w:b/>
          <w:sz w:val="28"/>
          <w:szCs w:val="28"/>
          <w:lang w:val="uz-Cyrl-UZ"/>
        </w:rPr>
        <w:t>)</w:t>
      </w:r>
    </w:p>
    <w:p w:rsidR="00D962CF" w:rsidRPr="00E1198B" w:rsidRDefault="00D962CF" w:rsidP="00E07146">
      <w:pPr>
        <w:tabs>
          <w:tab w:val="left" w:pos="-1080"/>
        </w:tabs>
        <w:spacing w:line="276" w:lineRule="auto"/>
        <w:jc w:val="center"/>
        <w:rPr>
          <w:b/>
          <w:sz w:val="28"/>
          <w:szCs w:val="28"/>
          <w:lang w:val="uz-Cyrl-UZ"/>
        </w:rPr>
      </w:pPr>
    </w:p>
    <w:p w:rsidR="00D962CF" w:rsidRPr="00E1198B" w:rsidRDefault="00D962CF" w:rsidP="00E07146">
      <w:pPr>
        <w:spacing w:line="276" w:lineRule="auto"/>
        <w:jc w:val="both"/>
        <w:rPr>
          <w:sz w:val="28"/>
          <w:szCs w:val="28"/>
          <w:lang w:val="uz-Cyrl-UZ"/>
        </w:rPr>
        <w:sectPr w:rsidR="00D962CF" w:rsidRPr="00E1198B" w:rsidSect="00D962CF">
          <w:pgSz w:w="16838" w:h="11906" w:orient="landscape"/>
          <w:pgMar w:top="1701" w:right="1418" w:bottom="851" w:left="1418" w:header="709" w:footer="709" w:gutter="0"/>
          <w:cols w:space="708"/>
          <w:docGrid w:linePitch="360"/>
        </w:sectPr>
      </w:pPr>
    </w:p>
    <w:p w:rsidR="008A6A2F" w:rsidRPr="00E1198B" w:rsidRDefault="00E1198B" w:rsidP="00E07146">
      <w:pPr>
        <w:spacing w:line="276" w:lineRule="auto"/>
        <w:ind w:firstLine="720"/>
        <w:jc w:val="both"/>
        <w:rPr>
          <w:sz w:val="28"/>
          <w:szCs w:val="28"/>
          <w:lang w:val="uz-Cyrl-UZ"/>
        </w:rPr>
      </w:pPr>
      <w:r w:rsidRPr="00E1198B">
        <w:rPr>
          <w:sz w:val="28"/>
          <w:szCs w:val="28"/>
          <w:lang w:val="uz-Cyrl-UZ"/>
        </w:rPr>
        <w:lastRenderedPageBreak/>
        <w:t>Qishloq</w:t>
      </w:r>
      <w:r w:rsidR="008A6A2F" w:rsidRPr="00E1198B">
        <w:rPr>
          <w:sz w:val="28"/>
          <w:szCs w:val="28"/>
          <w:lang w:val="uz-Cyrl-UZ"/>
        </w:rPr>
        <w:t xml:space="preserve"> </w:t>
      </w:r>
      <w:r w:rsidRPr="00E1198B">
        <w:rPr>
          <w:sz w:val="28"/>
          <w:szCs w:val="28"/>
          <w:lang w:val="uz-Cyrl-UZ"/>
        </w:rPr>
        <w:t>xo‘jaligini</w:t>
      </w:r>
      <w:r w:rsidR="008A6A2F" w:rsidRPr="00E1198B">
        <w:rPr>
          <w:sz w:val="28"/>
          <w:szCs w:val="28"/>
          <w:lang w:val="uz-Cyrl-UZ"/>
        </w:rPr>
        <w:t xml:space="preserve"> </w:t>
      </w:r>
      <w:r w:rsidRPr="00E1198B">
        <w:rPr>
          <w:sz w:val="28"/>
          <w:szCs w:val="28"/>
          <w:lang w:val="uz-Cyrl-UZ"/>
        </w:rPr>
        <w:t>mexanizatsiyalash</w:t>
      </w:r>
      <w:r w:rsidR="008A6A2F" w:rsidRPr="00E1198B">
        <w:rPr>
          <w:sz w:val="28"/>
          <w:szCs w:val="28"/>
          <w:lang w:val="uz-Cyrl-UZ"/>
        </w:rPr>
        <w:t xml:space="preserve">, </w:t>
      </w:r>
      <w:r w:rsidRPr="00E1198B">
        <w:rPr>
          <w:sz w:val="28"/>
          <w:szCs w:val="28"/>
          <w:lang w:val="uz-Cyrl-UZ"/>
        </w:rPr>
        <w:t>elektrlashtirish</w:t>
      </w:r>
      <w:r w:rsidR="008A6A2F" w:rsidRPr="00E1198B">
        <w:rPr>
          <w:sz w:val="28"/>
          <w:szCs w:val="28"/>
          <w:lang w:val="uz-Cyrl-UZ"/>
        </w:rPr>
        <w:t xml:space="preserve">, </w:t>
      </w:r>
      <w:r w:rsidRPr="00E1198B">
        <w:rPr>
          <w:sz w:val="28"/>
          <w:szCs w:val="28"/>
          <w:lang w:val="uz-Cyrl-UZ"/>
        </w:rPr>
        <w:t>kimyolashtirish</w:t>
      </w:r>
      <w:r w:rsidR="008A6A2F" w:rsidRPr="00E1198B">
        <w:rPr>
          <w:sz w:val="28"/>
          <w:szCs w:val="28"/>
          <w:lang w:val="uz-Cyrl-UZ"/>
        </w:rPr>
        <w:t xml:space="preserve"> </w:t>
      </w:r>
      <w:r w:rsidRPr="00E1198B">
        <w:rPr>
          <w:sz w:val="28"/>
          <w:szCs w:val="28"/>
          <w:lang w:val="uz-Cyrl-UZ"/>
        </w:rPr>
        <w:t>va</w:t>
      </w:r>
      <w:r w:rsidR="008A6A2F" w:rsidRPr="00E1198B">
        <w:rPr>
          <w:sz w:val="28"/>
          <w:szCs w:val="28"/>
          <w:lang w:val="uz-Cyrl-UZ"/>
        </w:rPr>
        <w:t xml:space="preserve"> </w:t>
      </w:r>
      <w:r w:rsidRPr="00E1198B">
        <w:rPr>
          <w:sz w:val="28"/>
          <w:szCs w:val="28"/>
          <w:lang w:val="uz-Cyrl-UZ"/>
        </w:rPr>
        <w:t>melioratsiyalash</w:t>
      </w:r>
      <w:r w:rsidR="008A6A2F" w:rsidRPr="00E1198B">
        <w:rPr>
          <w:sz w:val="28"/>
          <w:szCs w:val="28"/>
          <w:lang w:val="uz-Cyrl-UZ"/>
        </w:rPr>
        <w:t xml:space="preserve"> </w:t>
      </w:r>
      <w:r w:rsidRPr="00E1198B">
        <w:rPr>
          <w:sz w:val="28"/>
          <w:szCs w:val="28"/>
          <w:lang w:val="uz-Cyrl-UZ"/>
        </w:rPr>
        <w:t>asosida</w:t>
      </w:r>
      <w:r w:rsidR="008A6A2F" w:rsidRPr="00E1198B">
        <w:rPr>
          <w:sz w:val="28"/>
          <w:szCs w:val="28"/>
          <w:lang w:val="uz-Cyrl-UZ"/>
        </w:rPr>
        <w:t xml:space="preserve"> </w:t>
      </w:r>
      <w:r w:rsidRPr="00E1198B">
        <w:rPr>
          <w:sz w:val="28"/>
          <w:szCs w:val="28"/>
          <w:lang w:val="uz-Cyrl-UZ"/>
        </w:rPr>
        <w:t>imkon</w:t>
      </w:r>
      <w:r w:rsidR="0037224E" w:rsidRPr="00E1198B">
        <w:rPr>
          <w:sz w:val="28"/>
          <w:szCs w:val="28"/>
          <w:lang w:val="uz-Cyrl-UZ"/>
        </w:rPr>
        <w:t xml:space="preserve"> </w:t>
      </w:r>
      <w:r w:rsidRPr="00E1198B">
        <w:rPr>
          <w:sz w:val="28"/>
          <w:szCs w:val="28"/>
          <w:lang w:val="uz-Cyrl-UZ"/>
        </w:rPr>
        <w:t>qadar</w:t>
      </w:r>
      <w:r w:rsidR="0037224E" w:rsidRPr="00E1198B">
        <w:rPr>
          <w:sz w:val="28"/>
          <w:szCs w:val="28"/>
          <w:lang w:val="uz-Cyrl-UZ"/>
        </w:rPr>
        <w:t xml:space="preserve"> </w:t>
      </w:r>
      <w:r w:rsidRPr="00E1198B">
        <w:rPr>
          <w:sz w:val="28"/>
          <w:szCs w:val="28"/>
          <w:lang w:val="uz-Cyrl-UZ"/>
        </w:rPr>
        <w:t>jadal</w:t>
      </w:r>
      <w:r w:rsidR="008A6A2F" w:rsidRPr="00E1198B">
        <w:rPr>
          <w:sz w:val="28"/>
          <w:szCs w:val="28"/>
          <w:lang w:val="uz-Cyrl-UZ"/>
        </w:rPr>
        <w:t xml:space="preserve"> </w:t>
      </w:r>
      <w:r w:rsidRPr="00E1198B">
        <w:rPr>
          <w:sz w:val="28"/>
          <w:szCs w:val="28"/>
          <w:lang w:val="uz-Cyrl-UZ"/>
        </w:rPr>
        <w:t>rivojlantirish</w:t>
      </w:r>
      <w:r w:rsidR="008A6A2F" w:rsidRPr="00E1198B">
        <w:rPr>
          <w:sz w:val="28"/>
          <w:szCs w:val="28"/>
          <w:lang w:val="uz-Cyrl-UZ"/>
        </w:rPr>
        <w:t xml:space="preserve"> </w:t>
      </w:r>
      <w:r w:rsidRPr="00E1198B">
        <w:rPr>
          <w:sz w:val="28"/>
          <w:szCs w:val="28"/>
          <w:lang w:val="uz-Cyrl-UZ"/>
        </w:rPr>
        <w:t>Respublikamiz</w:t>
      </w:r>
      <w:r w:rsidR="008A6A2F" w:rsidRPr="00E1198B">
        <w:rPr>
          <w:sz w:val="28"/>
          <w:szCs w:val="28"/>
          <w:lang w:val="uz-Cyrl-UZ"/>
        </w:rPr>
        <w:t xml:space="preserve"> </w:t>
      </w:r>
      <w:r w:rsidRPr="00E1198B">
        <w:rPr>
          <w:sz w:val="28"/>
          <w:szCs w:val="28"/>
          <w:lang w:val="uz-Cyrl-UZ"/>
        </w:rPr>
        <w:t>agrar</w:t>
      </w:r>
      <w:r w:rsidR="008A6A2F" w:rsidRPr="00E1198B">
        <w:rPr>
          <w:sz w:val="28"/>
          <w:szCs w:val="28"/>
          <w:lang w:val="uz-Cyrl-UZ"/>
        </w:rPr>
        <w:t xml:space="preserve"> </w:t>
      </w:r>
      <w:r w:rsidRPr="00E1198B">
        <w:rPr>
          <w:sz w:val="28"/>
          <w:szCs w:val="28"/>
          <w:lang w:val="uz-Cyrl-UZ"/>
        </w:rPr>
        <w:t>siyosatining</w:t>
      </w:r>
      <w:r w:rsidR="008A6A2F" w:rsidRPr="00E1198B">
        <w:rPr>
          <w:sz w:val="28"/>
          <w:szCs w:val="28"/>
          <w:lang w:val="uz-Cyrl-UZ"/>
        </w:rPr>
        <w:t xml:space="preserve"> </w:t>
      </w:r>
      <w:r w:rsidRPr="00E1198B">
        <w:rPr>
          <w:sz w:val="28"/>
          <w:szCs w:val="28"/>
          <w:lang w:val="uz-Cyrl-UZ"/>
        </w:rPr>
        <w:t>asosi</w:t>
      </w:r>
      <w:r w:rsidR="008A6A2F" w:rsidRPr="00E1198B">
        <w:rPr>
          <w:sz w:val="28"/>
          <w:szCs w:val="28"/>
          <w:lang w:val="uz-Cyrl-UZ"/>
        </w:rPr>
        <w:t xml:space="preserve"> </w:t>
      </w:r>
      <w:r w:rsidRPr="00E1198B">
        <w:rPr>
          <w:sz w:val="28"/>
          <w:szCs w:val="28"/>
          <w:lang w:val="uz-Cyrl-UZ"/>
        </w:rPr>
        <w:t>hisoblanadi</w:t>
      </w:r>
      <w:r w:rsidR="008A6A2F" w:rsidRPr="00E1198B">
        <w:rPr>
          <w:sz w:val="28"/>
          <w:szCs w:val="28"/>
          <w:lang w:val="uz-Cyrl-UZ"/>
        </w:rPr>
        <w:t xml:space="preserve">. </w:t>
      </w:r>
      <w:r w:rsidRPr="00E1198B">
        <w:rPr>
          <w:sz w:val="28"/>
          <w:szCs w:val="28"/>
          <w:lang w:val="uz-Cyrl-UZ"/>
        </w:rPr>
        <w:t>Mustaqillikning</w:t>
      </w:r>
      <w:r w:rsidR="008A6A2F" w:rsidRPr="00E1198B">
        <w:rPr>
          <w:sz w:val="28"/>
          <w:szCs w:val="28"/>
          <w:lang w:val="uz-Cyrl-UZ"/>
        </w:rPr>
        <w:t xml:space="preserve"> </w:t>
      </w:r>
      <w:r w:rsidRPr="00E1198B">
        <w:rPr>
          <w:sz w:val="28"/>
          <w:szCs w:val="28"/>
          <w:lang w:val="uz-Cyrl-UZ"/>
        </w:rPr>
        <w:t>birinchi</w:t>
      </w:r>
      <w:r w:rsidR="008A6A2F" w:rsidRPr="00E1198B">
        <w:rPr>
          <w:sz w:val="28"/>
          <w:szCs w:val="28"/>
          <w:lang w:val="uz-Cyrl-UZ"/>
        </w:rPr>
        <w:t xml:space="preserve"> </w:t>
      </w:r>
      <w:r w:rsidRPr="00E1198B">
        <w:rPr>
          <w:sz w:val="28"/>
          <w:szCs w:val="28"/>
          <w:lang w:val="uz-Cyrl-UZ"/>
        </w:rPr>
        <w:t>kunlaridan</w:t>
      </w:r>
      <w:r w:rsidR="008A6A2F" w:rsidRPr="00E1198B">
        <w:rPr>
          <w:sz w:val="28"/>
          <w:szCs w:val="28"/>
          <w:lang w:val="uz-Cyrl-UZ"/>
        </w:rPr>
        <w:t xml:space="preserve"> </w:t>
      </w:r>
      <w:r w:rsidRPr="00E1198B">
        <w:rPr>
          <w:sz w:val="28"/>
          <w:szCs w:val="28"/>
          <w:lang w:val="uz-Cyrl-UZ"/>
        </w:rPr>
        <w:t>boshlab</w:t>
      </w:r>
      <w:r w:rsidR="008A6A2F" w:rsidRPr="00E1198B">
        <w:rPr>
          <w:sz w:val="28"/>
          <w:szCs w:val="28"/>
          <w:lang w:val="uz-Cyrl-UZ"/>
        </w:rPr>
        <w:t xml:space="preserve"> </w:t>
      </w:r>
      <w:r w:rsidRPr="00E1198B">
        <w:rPr>
          <w:sz w:val="28"/>
          <w:szCs w:val="28"/>
          <w:lang w:val="uz-Cyrl-UZ"/>
        </w:rPr>
        <w:t>o‘g‘it</w:t>
      </w:r>
      <w:r w:rsidR="008A6A2F" w:rsidRPr="00E1198B">
        <w:rPr>
          <w:sz w:val="28"/>
          <w:szCs w:val="28"/>
          <w:lang w:val="uz-Cyrl-UZ"/>
        </w:rPr>
        <w:t xml:space="preserve"> </w:t>
      </w:r>
      <w:r w:rsidRPr="00E1198B">
        <w:rPr>
          <w:sz w:val="28"/>
          <w:szCs w:val="28"/>
          <w:lang w:val="uz-Cyrl-UZ"/>
        </w:rPr>
        <w:t>ishlab</w:t>
      </w:r>
      <w:r w:rsidR="008A6A2F" w:rsidRPr="00E1198B">
        <w:rPr>
          <w:sz w:val="28"/>
          <w:szCs w:val="28"/>
          <w:lang w:val="uz-Cyrl-UZ"/>
        </w:rPr>
        <w:t xml:space="preserve"> </w:t>
      </w:r>
      <w:r w:rsidRPr="00E1198B">
        <w:rPr>
          <w:sz w:val="28"/>
          <w:szCs w:val="28"/>
          <w:lang w:val="uz-Cyrl-UZ"/>
        </w:rPr>
        <w:t>chiqarishni</w:t>
      </w:r>
      <w:r w:rsidR="008A6A2F" w:rsidRPr="00E1198B">
        <w:rPr>
          <w:sz w:val="28"/>
          <w:szCs w:val="28"/>
          <w:lang w:val="uz-Cyrl-UZ"/>
        </w:rPr>
        <w:t xml:space="preserve"> </w:t>
      </w:r>
      <w:r w:rsidRPr="00E1198B">
        <w:rPr>
          <w:sz w:val="28"/>
          <w:szCs w:val="28"/>
          <w:lang w:val="uz-Cyrl-UZ"/>
        </w:rPr>
        <w:t>ko‘paytirish</w:t>
      </w:r>
      <w:r w:rsidR="008A6A2F" w:rsidRPr="00E1198B">
        <w:rPr>
          <w:sz w:val="28"/>
          <w:szCs w:val="28"/>
          <w:lang w:val="uz-Cyrl-UZ"/>
        </w:rPr>
        <w:t xml:space="preserve">, </w:t>
      </w:r>
      <w:r w:rsidRPr="00E1198B">
        <w:rPr>
          <w:sz w:val="28"/>
          <w:szCs w:val="28"/>
          <w:lang w:val="uz-Cyrl-UZ"/>
        </w:rPr>
        <w:t>ular</w:t>
      </w:r>
      <w:r w:rsidR="008A6A2F" w:rsidRPr="00E1198B">
        <w:rPr>
          <w:sz w:val="28"/>
          <w:szCs w:val="28"/>
          <w:lang w:val="uz-Cyrl-UZ"/>
        </w:rPr>
        <w:t xml:space="preserve"> </w:t>
      </w:r>
      <w:r w:rsidRPr="00E1198B">
        <w:rPr>
          <w:sz w:val="28"/>
          <w:szCs w:val="28"/>
          <w:lang w:val="uz-Cyrl-UZ"/>
        </w:rPr>
        <w:t>assortementini</w:t>
      </w:r>
      <w:r w:rsidR="008A6A2F" w:rsidRPr="00E1198B">
        <w:rPr>
          <w:sz w:val="28"/>
          <w:szCs w:val="28"/>
          <w:lang w:val="uz-Cyrl-UZ"/>
        </w:rPr>
        <w:t xml:space="preserve"> </w:t>
      </w:r>
      <w:r w:rsidRPr="00E1198B">
        <w:rPr>
          <w:sz w:val="28"/>
          <w:szCs w:val="28"/>
          <w:lang w:val="uz-Cyrl-UZ"/>
        </w:rPr>
        <w:t>yaxshilash</w:t>
      </w:r>
      <w:r w:rsidR="008A6A2F" w:rsidRPr="00E1198B">
        <w:rPr>
          <w:sz w:val="28"/>
          <w:szCs w:val="28"/>
          <w:lang w:val="uz-Cyrl-UZ"/>
        </w:rPr>
        <w:t xml:space="preserve">, «... </w:t>
      </w:r>
      <w:r w:rsidRPr="00E1198B">
        <w:rPr>
          <w:sz w:val="28"/>
          <w:szCs w:val="28"/>
          <w:lang w:val="uz-Cyrl-UZ"/>
        </w:rPr>
        <w:t>qishloq</w:t>
      </w:r>
      <w:r w:rsidR="008A6A2F" w:rsidRPr="00E1198B">
        <w:rPr>
          <w:sz w:val="28"/>
          <w:szCs w:val="28"/>
          <w:lang w:val="uz-Cyrl-UZ"/>
        </w:rPr>
        <w:t xml:space="preserve"> </w:t>
      </w:r>
      <w:r w:rsidRPr="00E1198B">
        <w:rPr>
          <w:sz w:val="28"/>
          <w:szCs w:val="28"/>
          <w:lang w:val="uz-Cyrl-UZ"/>
        </w:rPr>
        <w:t>xo‘jaligini</w:t>
      </w:r>
      <w:r w:rsidR="008A6A2F" w:rsidRPr="00E1198B">
        <w:rPr>
          <w:sz w:val="28"/>
          <w:szCs w:val="28"/>
          <w:lang w:val="uz-Cyrl-UZ"/>
        </w:rPr>
        <w:t xml:space="preserve"> </w:t>
      </w:r>
      <w:r w:rsidRPr="00E1198B">
        <w:rPr>
          <w:sz w:val="28"/>
          <w:szCs w:val="28"/>
          <w:lang w:val="uz-Cyrl-UZ"/>
        </w:rPr>
        <w:t>zarur</w:t>
      </w:r>
      <w:r w:rsidR="008A6A2F" w:rsidRPr="00E1198B">
        <w:rPr>
          <w:sz w:val="28"/>
          <w:szCs w:val="28"/>
          <w:lang w:val="uz-Cyrl-UZ"/>
        </w:rPr>
        <w:t xml:space="preserve"> </w:t>
      </w:r>
      <w:r w:rsidRPr="00E1198B">
        <w:rPr>
          <w:sz w:val="28"/>
          <w:szCs w:val="28"/>
          <w:lang w:val="uz-Cyrl-UZ"/>
        </w:rPr>
        <w:t>mineral</w:t>
      </w:r>
      <w:r w:rsidR="008A6A2F" w:rsidRPr="00E1198B">
        <w:rPr>
          <w:sz w:val="28"/>
          <w:szCs w:val="28"/>
          <w:lang w:val="uz-Cyrl-UZ"/>
        </w:rPr>
        <w:t xml:space="preserve"> </w:t>
      </w:r>
      <w:r w:rsidRPr="00E1198B">
        <w:rPr>
          <w:sz w:val="28"/>
          <w:szCs w:val="28"/>
          <w:lang w:val="uz-Cyrl-UZ"/>
        </w:rPr>
        <w:t>o‘g‘itlar</w:t>
      </w:r>
      <w:r w:rsidR="008A6A2F" w:rsidRPr="00E1198B">
        <w:rPr>
          <w:sz w:val="28"/>
          <w:szCs w:val="28"/>
          <w:lang w:val="uz-Cyrl-UZ"/>
        </w:rPr>
        <w:t xml:space="preserve">, </w:t>
      </w:r>
      <w:r w:rsidRPr="00E1198B">
        <w:rPr>
          <w:sz w:val="28"/>
          <w:szCs w:val="28"/>
          <w:lang w:val="uz-Cyrl-UZ"/>
        </w:rPr>
        <w:t>o‘simliklarni</w:t>
      </w:r>
      <w:r w:rsidR="008A6A2F" w:rsidRPr="00E1198B">
        <w:rPr>
          <w:sz w:val="28"/>
          <w:szCs w:val="28"/>
          <w:lang w:val="uz-Cyrl-UZ"/>
        </w:rPr>
        <w:t xml:space="preserve"> </w:t>
      </w:r>
      <w:r w:rsidRPr="00E1198B">
        <w:rPr>
          <w:sz w:val="28"/>
          <w:szCs w:val="28"/>
          <w:lang w:val="uz-Cyrl-UZ"/>
        </w:rPr>
        <w:t>himoya</w:t>
      </w:r>
      <w:r w:rsidR="008A6A2F" w:rsidRPr="00E1198B">
        <w:rPr>
          <w:sz w:val="28"/>
          <w:szCs w:val="28"/>
          <w:lang w:val="uz-Cyrl-UZ"/>
        </w:rPr>
        <w:t xml:space="preserve"> </w:t>
      </w:r>
      <w:r w:rsidRPr="00E1198B">
        <w:rPr>
          <w:sz w:val="28"/>
          <w:szCs w:val="28"/>
          <w:lang w:val="uz-Cyrl-UZ"/>
        </w:rPr>
        <w:t>qilish</w:t>
      </w:r>
      <w:r w:rsidR="008A6A2F" w:rsidRPr="00E1198B">
        <w:rPr>
          <w:sz w:val="28"/>
          <w:szCs w:val="28"/>
          <w:lang w:val="uz-Cyrl-UZ"/>
        </w:rPr>
        <w:t xml:space="preserve"> </w:t>
      </w:r>
      <w:r w:rsidRPr="00E1198B">
        <w:rPr>
          <w:sz w:val="28"/>
          <w:szCs w:val="28"/>
          <w:lang w:val="uz-Cyrl-UZ"/>
        </w:rPr>
        <w:t>vositalari</w:t>
      </w:r>
      <w:r w:rsidR="008A6A2F" w:rsidRPr="00E1198B">
        <w:rPr>
          <w:sz w:val="28"/>
          <w:szCs w:val="28"/>
          <w:lang w:val="uz-Cyrl-UZ"/>
        </w:rPr>
        <w:t xml:space="preserve"> </w:t>
      </w:r>
      <w:r w:rsidRPr="00E1198B">
        <w:rPr>
          <w:sz w:val="28"/>
          <w:szCs w:val="28"/>
          <w:lang w:val="uz-Cyrl-UZ"/>
        </w:rPr>
        <w:t>bilan</w:t>
      </w:r>
      <w:r w:rsidR="008A6A2F" w:rsidRPr="00E1198B">
        <w:rPr>
          <w:sz w:val="28"/>
          <w:szCs w:val="28"/>
          <w:lang w:val="uz-Cyrl-UZ"/>
        </w:rPr>
        <w:t xml:space="preserve"> </w:t>
      </w:r>
      <w:r w:rsidRPr="00E1198B">
        <w:rPr>
          <w:sz w:val="28"/>
          <w:szCs w:val="28"/>
          <w:lang w:val="uz-Cyrl-UZ"/>
        </w:rPr>
        <w:t>ta’minlashni</w:t>
      </w:r>
      <w:r w:rsidR="008A6A2F" w:rsidRPr="00E1198B">
        <w:rPr>
          <w:sz w:val="28"/>
          <w:szCs w:val="28"/>
          <w:lang w:val="uz-Cyrl-UZ"/>
        </w:rPr>
        <w:t xml:space="preserve"> </w:t>
      </w:r>
      <w:r w:rsidRPr="00E1198B">
        <w:rPr>
          <w:sz w:val="28"/>
          <w:szCs w:val="28"/>
          <w:lang w:val="uz-Cyrl-UZ"/>
        </w:rPr>
        <w:t>nafaqat</w:t>
      </w:r>
      <w:r w:rsidR="008A6A2F" w:rsidRPr="00E1198B">
        <w:rPr>
          <w:sz w:val="28"/>
          <w:szCs w:val="28"/>
          <w:lang w:val="uz-Cyrl-UZ"/>
        </w:rPr>
        <w:t xml:space="preserve"> </w:t>
      </w:r>
      <w:r w:rsidRPr="00E1198B">
        <w:rPr>
          <w:sz w:val="28"/>
          <w:szCs w:val="28"/>
          <w:lang w:val="uz-Cyrl-UZ"/>
        </w:rPr>
        <w:t>tubdan</w:t>
      </w:r>
      <w:r w:rsidR="008A6A2F" w:rsidRPr="00E1198B">
        <w:rPr>
          <w:sz w:val="28"/>
          <w:szCs w:val="28"/>
          <w:lang w:val="uz-Cyrl-UZ"/>
        </w:rPr>
        <w:t xml:space="preserve"> </w:t>
      </w:r>
      <w:r w:rsidRPr="00E1198B">
        <w:rPr>
          <w:sz w:val="28"/>
          <w:szCs w:val="28"/>
          <w:lang w:val="uz-Cyrl-UZ"/>
        </w:rPr>
        <w:t>o‘zgartirshi</w:t>
      </w:r>
      <w:r w:rsidR="008A6A2F" w:rsidRPr="00E1198B">
        <w:rPr>
          <w:sz w:val="28"/>
          <w:szCs w:val="28"/>
          <w:lang w:val="uz-Cyrl-UZ"/>
        </w:rPr>
        <w:t xml:space="preserve">, </w:t>
      </w:r>
      <w:r w:rsidRPr="00E1198B">
        <w:rPr>
          <w:sz w:val="28"/>
          <w:szCs w:val="28"/>
          <w:lang w:val="uz-Cyrl-UZ"/>
        </w:rPr>
        <w:t>balki</w:t>
      </w:r>
      <w:r w:rsidR="008A6A2F" w:rsidRPr="00E1198B">
        <w:rPr>
          <w:sz w:val="28"/>
          <w:szCs w:val="28"/>
          <w:lang w:val="uz-Cyrl-UZ"/>
        </w:rPr>
        <w:t xml:space="preserve"> </w:t>
      </w:r>
      <w:r w:rsidRPr="00E1198B">
        <w:rPr>
          <w:sz w:val="28"/>
          <w:szCs w:val="28"/>
          <w:lang w:val="uz-Cyrl-UZ"/>
        </w:rPr>
        <w:t>agrokimyo</w:t>
      </w:r>
      <w:r w:rsidR="008A6A2F" w:rsidRPr="00E1198B">
        <w:rPr>
          <w:sz w:val="28"/>
          <w:szCs w:val="28"/>
          <w:lang w:val="uz-Cyrl-UZ"/>
        </w:rPr>
        <w:t xml:space="preserve"> </w:t>
      </w:r>
      <w:r w:rsidRPr="00E1198B">
        <w:rPr>
          <w:sz w:val="28"/>
          <w:szCs w:val="28"/>
          <w:lang w:val="uz-Cyrl-UZ"/>
        </w:rPr>
        <w:t>qoidalariga</w:t>
      </w:r>
      <w:r w:rsidR="008A6A2F" w:rsidRPr="00E1198B">
        <w:rPr>
          <w:sz w:val="28"/>
          <w:szCs w:val="28"/>
          <w:lang w:val="uz-Cyrl-UZ"/>
        </w:rPr>
        <w:t xml:space="preserve"> </w:t>
      </w:r>
      <w:r w:rsidRPr="00E1198B">
        <w:rPr>
          <w:sz w:val="28"/>
          <w:szCs w:val="28"/>
          <w:lang w:val="uz-Cyrl-UZ"/>
        </w:rPr>
        <w:t>qat’iy</w:t>
      </w:r>
      <w:r w:rsidR="008A6A2F" w:rsidRPr="00E1198B">
        <w:rPr>
          <w:sz w:val="28"/>
          <w:szCs w:val="28"/>
          <w:lang w:val="uz-Cyrl-UZ"/>
        </w:rPr>
        <w:t xml:space="preserve"> </w:t>
      </w:r>
      <w:r w:rsidRPr="00E1198B">
        <w:rPr>
          <w:sz w:val="28"/>
          <w:szCs w:val="28"/>
          <w:lang w:val="uz-Cyrl-UZ"/>
        </w:rPr>
        <w:t>amal</w:t>
      </w:r>
      <w:r w:rsidR="008A6A2F" w:rsidRPr="00E1198B">
        <w:rPr>
          <w:sz w:val="28"/>
          <w:szCs w:val="28"/>
          <w:lang w:val="uz-Cyrl-UZ"/>
        </w:rPr>
        <w:t xml:space="preserve"> </w:t>
      </w:r>
      <w:r w:rsidRPr="00E1198B">
        <w:rPr>
          <w:sz w:val="28"/>
          <w:szCs w:val="28"/>
          <w:lang w:val="uz-Cyrl-UZ"/>
        </w:rPr>
        <w:t>qilishda</w:t>
      </w:r>
      <w:r w:rsidR="008A6A2F" w:rsidRPr="00E1198B">
        <w:rPr>
          <w:sz w:val="28"/>
          <w:szCs w:val="28"/>
          <w:lang w:val="uz-Cyrl-UZ"/>
        </w:rPr>
        <w:t xml:space="preserve"> </w:t>
      </w:r>
      <w:r w:rsidRPr="00E1198B">
        <w:rPr>
          <w:sz w:val="28"/>
          <w:szCs w:val="28"/>
          <w:lang w:val="uz-Cyrl-UZ"/>
        </w:rPr>
        <w:t>talabchanlikni</w:t>
      </w:r>
      <w:r w:rsidR="008A6A2F" w:rsidRPr="00E1198B">
        <w:rPr>
          <w:sz w:val="28"/>
          <w:szCs w:val="28"/>
          <w:lang w:val="uz-Cyrl-UZ"/>
        </w:rPr>
        <w:t xml:space="preserve"> </w:t>
      </w:r>
      <w:r w:rsidRPr="00E1198B">
        <w:rPr>
          <w:sz w:val="28"/>
          <w:szCs w:val="28"/>
          <w:lang w:val="uz-Cyrl-UZ"/>
        </w:rPr>
        <w:t>oshirish</w:t>
      </w:r>
      <w:r w:rsidR="008A6A2F" w:rsidRPr="00E1198B">
        <w:rPr>
          <w:sz w:val="28"/>
          <w:szCs w:val="28"/>
          <w:lang w:val="uz-Cyrl-UZ"/>
        </w:rPr>
        <w:t xml:space="preserve">, </w:t>
      </w:r>
      <w:r w:rsidRPr="00E1198B">
        <w:rPr>
          <w:sz w:val="28"/>
          <w:szCs w:val="28"/>
          <w:lang w:val="uz-Cyrl-UZ"/>
        </w:rPr>
        <w:t>ularni</w:t>
      </w:r>
      <w:r w:rsidR="008A6A2F" w:rsidRPr="00E1198B">
        <w:rPr>
          <w:sz w:val="28"/>
          <w:szCs w:val="28"/>
          <w:lang w:val="uz-Cyrl-UZ"/>
        </w:rPr>
        <w:t xml:space="preserve"> </w:t>
      </w:r>
      <w:r w:rsidRPr="00E1198B">
        <w:rPr>
          <w:sz w:val="28"/>
          <w:szCs w:val="28"/>
          <w:lang w:val="uz-Cyrl-UZ"/>
        </w:rPr>
        <w:t>qo‘llash</w:t>
      </w:r>
      <w:r w:rsidR="008A6A2F" w:rsidRPr="00E1198B">
        <w:rPr>
          <w:sz w:val="28"/>
          <w:szCs w:val="28"/>
          <w:lang w:val="uz-Cyrl-UZ"/>
        </w:rPr>
        <w:t xml:space="preserve"> </w:t>
      </w:r>
      <w:r w:rsidRPr="00E1198B">
        <w:rPr>
          <w:sz w:val="28"/>
          <w:szCs w:val="28"/>
          <w:lang w:val="uz-Cyrl-UZ"/>
        </w:rPr>
        <w:t>madaniyatini</w:t>
      </w:r>
      <w:r w:rsidR="008A6A2F" w:rsidRPr="00E1198B">
        <w:rPr>
          <w:sz w:val="28"/>
          <w:szCs w:val="28"/>
          <w:lang w:val="uz-Cyrl-UZ"/>
        </w:rPr>
        <w:t xml:space="preserve"> </w:t>
      </w:r>
      <w:r w:rsidRPr="00E1198B">
        <w:rPr>
          <w:sz w:val="28"/>
          <w:szCs w:val="28"/>
          <w:lang w:val="uz-Cyrl-UZ"/>
        </w:rPr>
        <w:t>yuksaltirish</w:t>
      </w:r>
      <w:r w:rsidR="008A6A2F" w:rsidRPr="00E1198B">
        <w:rPr>
          <w:sz w:val="28"/>
          <w:szCs w:val="28"/>
          <w:lang w:val="uz-Cyrl-UZ"/>
        </w:rPr>
        <w:t xml:space="preserve"> </w:t>
      </w:r>
      <w:r w:rsidRPr="00E1198B">
        <w:rPr>
          <w:sz w:val="28"/>
          <w:szCs w:val="28"/>
          <w:lang w:val="uz-Cyrl-UZ"/>
        </w:rPr>
        <w:t>lozim</w:t>
      </w:r>
      <w:r w:rsidR="008A6A2F" w:rsidRPr="00E1198B">
        <w:rPr>
          <w:sz w:val="28"/>
          <w:szCs w:val="28"/>
          <w:lang w:val="uz-Cyrl-UZ"/>
        </w:rPr>
        <w:t xml:space="preserve">» </w:t>
      </w:r>
      <w:r w:rsidRPr="00E1198B">
        <w:rPr>
          <w:sz w:val="28"/>
          <w:szCs w:val="28"/>
          <w:lang w:val="uz-Cyrl-UZ"/>
        </w:rPr>
        <w:t>ligiga</w:t>
      </w:r>
      <w:r w:rsidR="008A6A2F" w:rsidRPr="00E1198B">
        <w:rPr>
          <w:sz w:val="28"/>
          <w:szCs w:val="28"/>
          <w:lang w:val="uz-Cyrl-UZ"/>
        </w:rPr>
        <w:t xml:space="preserve"> </w:t>
      </w:r>
      <w:r w:rsidRPr="00E1198B">
        <w:rPr>
          <w:sz w:val="28"/>
          <w:szCs w:val="28"/>
          <w:lang w:val="uz-Cyrl-UZ"/>
        </w:rPr>
        <w:t>jiddiy</w:t>
      </w:r>
      <w:r w:rsidR="008A6A2F" w:rsidRPr="00E1198B">
        <w:rPr>
          <w:sz w:val="28"/>
          <w:szCs w:val="28"/>
          <w:lang w:val="uz-Cyrl-UZ"/>
        </w:rPr>
        <w:t xml:space="preserve"> </w:t>
      </w:r>
      <w:r w:rsidRPr="00E1198B">
        <w:rPr>
          <w:sz w:val="28"/>
          <w:szCs w:val="28"/>
          <w:lang w:val="uz-Cyrl-UZ"/>
        </w:rPr>
        <w:t>e’tibor</w:t>
      </w:r>
      <w:r w:rsidR="008A6A2F" w:rsidRPr="00E1198B">
        <w:rPr>
          <w:sz w:val="28"/>
          <w:szCs w:val="28"/>
          <w:lang w:val="uz-Cyrl-UZ"/>
        </w:rPr>
        <w:t xml:space="preserve"> </w:t>
      </w:r>
      <w:r w:rsidRPr="00E1198B">
        <w:rPr>
          <w:sz w:val="28"/>
          <w:szCs w:val="28"/>
          <w:lang w:val="uz-Cyrl-UZ"/>
        </w:rPr>
        <w:t>berildi</w:t>
      </w:r>
      <w:r w:rsidR="008A6A2F" w:rsidRPr="00E1198B">
        <w:rPr>
          <w:sz w:val="28"/>
          <w:szCs w:val="28"/>
          <w:lang w:val="uz-Cyrl-UZ"/>
        </w:rPr>
        <w:t>.</w:t>
      </w:r>
    </w:p>
    <w:p w:rsidR="008A6A2F" w:rsidRPr="00E1198B" w:rsidRDefault="008A6A2F" w:rsidP="00E07146">
      <w:pPr>
        <w:spacing w:line="276" w:lineRule="auto"/>
        <w:ind w:firstLine="720"/>
        <w:jc w:val="both"/>
        <w:rPr>
          <w:sz w:val="28"/>
          <w:szCs w:val="28"/>
          <w:lang w:val="uz-Cyrl-UZ"/>
        </w:rPr>
      </w:pPr>
      <w:r w:rsidRPr="00E1198B">
        <w:rPr>
          <w:sz w:val="28"/>
          <w:szCs w:val="28"/>
          <w:lang w:val="uz-Cyrl-UZ"/>
        </w:rPr>
        <w:t xml:space="preserve">1996 </w:t>
      </w:r>
      <w:r w:rsidR="00E1198B" w:rsidRPr="00E1198B">
        <w:rPr>
          <w:sz w:val="28"/>
          <w:szCs w:val="28"/>
          <w:lang w:val="uz-Cyrl-UZ"/>
        </w:rPr>
        <w:t>yilning</w:t>
      </w:r>
      <w:r w:rsidRPr="00E1198B">
        <w:rPr>
          <w:sz w:val="28"/>
          <w:szCs w:val="28"/>
          <w:lang w:val="uz-Cyrl-UZ"/>
        </w:rPr>
        <w:t xml:space="preserve"> 7 </w:t>
      </w:r>
      <w:r w:rsidR="00E1198B" w:rsidRPr="00E1198B">
        <w:rPr>
          <w:sz w:val="28"/>
          <w:szCs w:val="28"/>
          <w:lang w:val="uz-Cyrl-UZ"/>
        </w:rPr>
        <w:t>avgustida</w:t>
      </w:r>
      <w:r w:rsidRPr="00E1198B">
        <w:rPr>
          <w:sz w:val="28"/>
          <w:szCs w:val="28"/>
          <w:lang w:val="uz-Cyrl-UZ"/>
        </w:rPr>
        <w:t xml:space="preserve"> </w:t>
      </w:r>
      <w:r w:rsidR="00E1198B" w:rsidRPr="00E1198B">
        <w:rPr>
          <w:sz w:val="28"/>
          <w:szCs w:val="28"/>
          <w:lang w:val="uz-Cyrl-UZ"/>
        </w:rPr>
        <w:t>O‘zbekiston</w:t>
      </w:r>
      <w:r w:rsidRPr="00E1198B">
        <w:rPr>
          <w:sz w:val="28"/>
          <w:szCs w:val="28"/>
          <w:lang w:val="uz-Cyrl-UZ"/>
        </w:rPr>
        <w:t xml:space="preserve"> </w:t>
      </w:r>
      <w:r w:rsidR="00E1198B" w:rsidRPr="00E1198B">
        <w:rPr>
          <w:sz w:val="28"/>
          <w:szCs w:val="28"/>
          <w:lang w:val="uz-Cyrl-UZ"/>
        </w:rPr>
        <w:t>Respublikasi</w:t>
      </w:r>
      <w:r w:rsidRPr="00E1198B">
        <w:rPr>
          <w:sz w:val="28"/>
          <w:szCs w:val="28"/>
          <w:lang w:val="uz-Cyrl-UZ"/>
        </w:rPr>
        <w:t xml:space="preserve"> </w:t>
      </w:r>
      <w:r w:rsidR="00E1198B" w:rsidRPr="00E1198B">
        <w:rPr>
          <w:sz w:val="28"/>
          <w:szCs w:val="28"/>
          <w:lang w:val="uz-Cyrl-UZ"/>
        </w:rPr>
        <w:t>Vazirlar</w:t>
      </w:r>
      <w:r w:rsidRPr="00E1198B">
        <w:rPr>
          <w:sz w:val="28"/>
          <w:szCs w:val="28"/>
          <w:lang w:val="uz-Cyrl-UZ"/>
        </w:rPr>
        <w:t xml:space="preserve"> </w:t>
      </w:r>
      <w:r w:rsidR="00E1198B" w:rsidRPr="00E1198B">
        <w:rPr>
          <w:sz w:val="28"/>
          <w:szCs w:val="28"/>
          <w:lang w:val="uz-Cyrl-UZ"/>
        </w:rPr>
        <w:t>Mahkamasining</w:t>
      </w:r>
      <w:r w:rsidRPr="00E1198B">
        <w:rPr>
          <w:sz w:val="28"/>
          <w:szCs w:val="28"/>
          <w:lang w:val="uz-Cyrl-UZ"/>
        </w:rPr>
        <w:t xml:space="preserve">  «</w:t>
      </w:r>
      <w:r w:rsidR="00E1198B" w:rsidRPr="00E1198B">
        <w:rPr>
          <w:sz w:val="28"/>
          <w:szCs w:val="28"/>
          <w:lang w:val="uz-Cyrl-UZ"/>
        </w:rPr>
        <w:t>qishloq</w:t>
      </w:r>
      <w:r w:rsidRPr="00E1198B">
        <w:rPr>
          <w:sz w:val="28"/>
          <w:szCs w:val="28"/>
          <w:lang w:val="uz-Cyrl-UZ"/>
        </w:rPr>
        <w:t xml:space="preserve"> </w:t>
      </w:r>
      <w:r w:rsidR="00E1198B" w:rsidRPr="00E1198B">
        <w:rPr>
          <w:sz w:val="28"/>
          <w:szCs w:val="28"/>
          <w:lang w:val="uz-Cyrl-UZ"/>
        </w:rPr>
        <w:t>xo‘jalik</w:t>
      </w:r>
      <w:r w:rsidRPr="00E1198B">
        <w:rPr>
          <w:sz w:val="28"/>
          <w:szCs w:val="28"/>
          <w:lang w:val="uz-Cyrl-UZ"/>
        </w:rPr>
        <w:t xml:space="preserve"> </w:t>
      </w:r>
      <w:r w:rsidR="00E1198B" w:rsidRPr="00E1198B">
        <w:rPr>
          <w:sz w:val="28"/>
          <w:szCs w:val="28"/>
          <w:lang w:val="uz-Cyrl-UZ"/>
        </w:rPr>
        <w:t>ishlab</w:t>
      </w:r>
      <w:r w:rsidRPr="00E1198B">
        <w:rPr>
          <w:sz w:val="28"/>
          <w:szCs w:val="28"/>
          <w:lang w:val="uz-Cyrl-UZ"/>
        </w:rPr>
        <w:t xml:space="preserve"> </w:t>
      </w:r>
      <w:r w:rsidR="00E1198B" w:rsidRPr="00E1198B">
        <w:rPr>
          <w:sz w:val="28"/>
          <w:szCs w:val="28"/>
          <w:lang w:val="uz-Cyrl-UZ"/>
        </w:rPr>
        <w:t>chiqarishida</w:t>
      </w:r>
      <w:r w:rsidRPr="00E1198B">
        <w:rPr>
          <w:sz w:val="28"/>
          <w:szCs w:val="28"/>
          <w:lang w:val="uz-Cyrl-UZ"/>
        </w:rPr>
        <w:t xml:space="preserve"> </w:t>
      </w:r>
      <w:r w:rsidR="00E1198B" w:rsidRPr="00E1198B">
        <w:rPr>
          <w:sz w:val="28"/>
          <w:szCs w:val="28"/>
          <w:lang w:val="uz-Cyrl-UZ"/>
        </w:rPr>
        <w:t>agrokimyo</w:t>
      </w:r>
      <w:r w:rsidRPr="00E1198B">
        <w:rPr>
          <w:sz w:val="28"/>
          <w:szCs w:val="28"/>
          <w:lang w:val="uz-Cyrl-UZ"/>
        </w:rPr>
        <w:t xml:space="preserve"> </w:t>
      </w:r>
      <w:r w:rsidR="00E1198B" w:rsidRPr="00E1198B">
        <w:rPr>
          <w:sz w:val="28"/>
          <w:szCs w:val="28"/>
          <w:lang w:val="uz-Cyrl-UZ"/>
        </w:rPr>
        <w:t>xizmati</w:t>
      </w:r>
      <w:r w:rsidRPr="00E1198B">
        <w:rPr>
          <w:sz w:val="28"/>
          <w:szCs w:val="28"/>
          <w:lang w:val="uz-Cyrl-UZ"/>
        </w:rPr>
        <w:t xml:space="preserve"> </w:t>
      </w:r>
      <w:r w:rsidR="00E1198B" w:rsidRPr="00E1198B">
        <w:rPr>
          <w:sz w:val="28"/>
          <w:szCs w:val="28"/>
          <w:lang w:val="uz-Cyrl-UZ"/>
        </w:rPr>
        <w:t>ko‘rsatishni</w:t>
      </w:r>
      <w:r w:rsidRPr="00E1198B">
        <w:rPr>
          <w:sz w:val="28"/>
          <w:szCs w:val="28"/>
          <w:lang w:val="uz-Cyrl-UZ"/>
        </w:rPr>
        <w:t xml:space="preserve"> </w:t>
      </w:r>
      <w:r w:rsidR="00E1198B" w:rsidRPr="00E1198B">
        <w:rPr>
          <w:sz w:val="28"/>
          <w:szCs w:val="28"/>
          <w:lang w:val="uz-Cyrl-UZ"/>
        </w:rPr>
        <w:t>takomillashtirish</w:t>
      </w:r>
      <w:r w:rsidRPr="00E1198B">
        <w:rPr>
          <w:sz w:val="28"/>
          <w:szCs w:val="28"/>
          <w:lang w:val="uz-Cyrl-UZ"/>
        </w:rPr>
        <w:t xml:space="preserve"> </w:t>
      </w:r>
      <w:r w:rsidR="00E1198B" w:rsidRPr="00E1198B">
        <w:rPr>
          <w:sz w:val="28"/>
          <w:szCs w:val="28"/>
          <w:lang w:val="uz-Cyrl-UZ"/>
        </w:rPr>
        <w:t>chora</w:t>
      </w:r>
      <w:r w:rsidRPr="00E1198B">
        <w:rPr>
          <w:sz w:val="28"/>
          <w:szCs w:val="28"/>
          <w:lang w:val="uz-Cyrl-UZ"/>
        </w:rPr>
        <w:t>-</w:t>
      </w:r>
      <w:r w:rsidR="00E1198B" w:rsidRPr="00E1198B">
        <w:rPr>
          <w:sz w:val="28"/>
          <w:szCs w:val="28"/>
          <w:lang w:val="uz-Cyrl-UZ"/>
        </w:rPr>
        <w:t>tadbirlari</w:t>
      </w:r>
      <w:r w:rsidRPr="00E1198B">
        <w:rPr>
          <w:sz w:val="28"/>
          <w:szCs w:val="28"/>
          <w:lang w:val="uz-Cyrl-UZ"/>
        </w:rPr>
        <w:t xml:space="preserve"> </w:t>
      </w:r>
      <w:r w:rsidR="00E1198B" w:rsidRPr="00E1198B">
        <w:rPr>
          <w:sz w:val="28"/>
          <w:szCs w:val="28"/>
          <w:lang w:val="uz-Cyrl-UZ"/>
        </w:rPr>
        <w:t>to‘g‘risida</w:t>
      </w:r>
      <w:r w:rsidRPr="00E1198B">
        <w:rPr>
          <w:sz w:val="28"/>
          <w:szCs w:val="28"/>
          <w:lang w:val="uz-Cyrl-UZ"/>
        </w:rPr>
        <w:t>»</w:t>
      </w:r>
      <w:r w:rsidR="00E1198B" w:rsidRPr="00E1198B">
        <w:rPr>
          <w:sz w:val="28"/>
          <w:szCs w:val="28"/>
          <w:lang w:val="uz-Cyrl-UZ"/>
        </w:rPr>
        <w:t>gi</w:t>
      </w:r>
      <w:r w:rsidRPr="00E1198B">
        <w:rPr>
          <w:sz w:val="28"/>
          <w:szCs w:val="28"/>
          <w:lang w:val="uz-Cyrl-UZ"/>
        </w:rPr>
        <w:t xml:space="preserve"> </w:t>
      </w:r>
      <w:r w:rsidR="00E1198B" w:rsidRPr="00E1198B">
        <w:rPr>
          <w:sz w:val="28"/>
          <w:szCs w:val="28"/>
          <w:lang w:val="uz-Cyrl-UZ"/>
        </w:rPr>
        <w:t>qarori</w:t>
      </w:r>
      <w:r w:rsidRPr="00E1198B">
        <w:rPr>
          <w:sz w:val="28"/>
          <w:szCs w:val="28"/>
          <w:lang w:val="uz-Cyrl-UZ"/>
        </w:rPr>
        <w:t xml:space="preserve"> </w:t>
      </w:r>
      <w:r w:rsidR="00E1198B" w:rsidRPr="00E1198B">
        <w:rPr>
          <w:sz w:val="28"/>
          <w:szCs w:val="28"/>
          <w:lang w:val="uz-Cyrl-UZ"/>
        </w:rPr>
        <w:t>ham</w:t>
      </w:r>
      <w:r w:rsidRPr="00E1198B">
        <w:rPr>
          <w:sz w:val="28"/>
          <w:szCs w:val="28"/>
          <w:lang w:val="uz-Cyrl-UZ"/>
        </w:rPr>
        <w:t xml:space="preserve"> </w:t>
      </w:r>
      <w:r w:rsidR="00E1198B" w:rsidRPr="00E1198B">
        <w:rPr>
          <w:sz w:val="28"/>
          <w:szCs w:val="28"/>
          <w:lang w:val="uz-Cyrl-UZ"/>
        </w:rPr>
        <w:t>dehqonchilikni</w:t>
      </w:r>
      <w:r w:rsidRPr="00E1198B">
        <w:rPr>
          <w:sz w:val="28"/>
          <w:szCs w:val="28"/>
          <w:lang w:val="uz-Cyrl-UZ"/>
        </w:rPr>
        <w:t xml:space="preserve"> </w:t>
      </w:r>
      <w:r w:rsidR="00E1198B" w:rsidRPr="00E1198B">
        <w:rPr>
          <w:sz w:val="28"/>
          <w:szCs w:val="28"/>
          <w:lang w:val="uz-Cyrl-UZ"/>
        </w:rPr>
        <w:t>kimyolashtirishni</w:t>
      </w:r>
      <w:r w:rsidRPr="00E1198B">
        <w:rPr>
          <w:sz w:val="28"/>
          <w:szCs w:val="28"/>
          <w:lang w:val="uz-Cyrl-UZ"/>
        </w:rPr>
        <w:t xml:space="preserve"> </w:t>
      </w:r>
      <w:r w:rsidR="00E1198B" w:rsidRPr="00E1198B">
        <w:rPr>
          <w:sz w:val="28"/>
          <w:szCs w:val="28"/>
          <w:lang w:val="uz-Cyrl-UZ"/>
        </w:rPr>
        <w:t>kuchaytirishda</w:t>
      </w:r>
      <w:r w:rsidRPr="00E1198B">
        <w:rPr>
          <w:sz w:val="28"/>
          <w:szCs w:val="28"/>
          <w:lang w:val="uz-Cyrl-UZ"/>
        </w:rPr>
        <w:t xml:space="preserve"> </w:t>
      </w:r>
      <w:r w:rsidR="00E1198B" w:rsidRPr="00E1198B">
        <w:rPr>
          <w:sz w:val="28"/>
          <w:szCs w:val="28"/>
          <w:lang w:val="uz-Cyrl-UZ"/>
        </w:rPr>
        <w:t>muhim</w:t>
      </w:r>
      <w:r w:rsidRPr="00E1198B">
        <w:rPr>
          <w:sz w:val="28"/>
          <w:szCs w:val="28"/>
          <w:lang w:val="uz-Cyrl-UZ"/>
        </w:rPr>
        <w:t xml:space="preserve"> </w:t>
      </w:r>
      <w:r w:rsidR="00E1198B" w:rsidRPr="00E1198B">
        <w:rPr>
          <w:sz w:val="28"/>
          <w:szCs w:val="28"/>
          <w:lang w:val="uz-Cyrl-UZ"/>
        </w:rPr>
        <w:t>qadam</w:t>
      </w:r>
      <w:r w:rsidRPr="00E1198B">
        <w:rPr>
          <w:sz w:val="28"/>
          <w:szCs w:val="28"/>
          <w:lang w:val="uz-Cyrl-UZ"/>
        </w:rPr>
        <w:t xml:space="preserve"> </w:t>
      </w:r>
      <w:r w:rsidR="00E1198B" w:rsidRPr="00E1198B">
        <w:rPr>
          <w:sz w:val="28"/>
          <w:szCs w:val="28"/>
          <w:lang w:val="uz-Cyrl-UZ"/>
        </w:rPr>
        <w:t>bo‘ldi</w:t>
      </w:r>
      <w:r w:rsidRPr="00E1198B">
        <w:rPr>
          <w:sz w:val="28"/>
          <w:szCs w:val="28"/>
          <w:lang w:val="uz-Cyrl-UZ"/>
        </w:rPr>
        <w:t xml:space="preserve">. </w:t>
      </w:r>
      <w:r w:rsidR="00E1198B" w:rsidRPr="00E1198B">
        <w:rPr>
          <w:sz w:val="28"/>
          <w:szCs w:val="28"/>
          <w:lang w:val="uz-Cyrl-UZ"/>
        </w:rPr>
        <w:t>Qurayotgan</w:t>
      </w:r>
      <w:r w:rsidRPr="00E1198B">
        <w:rPr>
          <w:sz w:val="28"/>
          <w:szCs w:val="28"/>
          <w:lang w:val="uz-Cyrl-UZ"/>
        </w:rPr>
        <w:t xml:space="preserve"> </w:t>
      </w:r>
      <w:r w:rsidR="00E1198B" w:rsidRPr="00E1198B">
        <w:rPr>
          <w:sz w:val="28"/>
          <w:szCs w:val="28"/>
          <w:lang w:val="uz-Cyrl-UZ"/>
        </w:rPr>
        <w:t>jamiyatimiz</w:t>
      </w:r>
      <w:r w:rsidRPr="00E1198B">
        <w:rPr>
          <w:sz w:val="28"/>
          <w:szCs w:val="28"/>
          <w:lang w:val="uz-Cyrl-UZ"/>
        </w:rPr>
        <w:t xml:space="preserve"> </w:t>
      </w:r>
      <w:r w:rsidR="00E1198B" w:rsidRPr="00E1198B">
        <w:rPr>
          <w:sz w:val="28"/>
          <w:szCs w:val="28"/>
          <w:lang w:val="uz-Cyrl-UZ"/>
        </w:rPr>
        <w:t>maqsadi</w:t>
      </w:r>
      <w:r w:rsidRPr="00E1198B">
        <w:rPr>
          <w:sz w:val="28"/>
          <w:szCs w:val="28"/>
          <w:lang w:val="uz-Cyrl-UZ"/>
        </w:rPr>
        <w:t xml:space="preserve"> </w:t>
      </w:r>
      <w:r w:rsidR="00E1198B" w:rsidRPr="00E1198B">
        <w:rPr>
          <w:sz w:val="28"/>
          <w:szCs w:val="28"/>
          <w:lang w:val="uz-Cyrl-UZ"/>
        </w:rPr>
        <w:t>va</w:t>
      </w:r>
      <w:r w:rsidRPr="00E1198B">
        <w:rPr>
          <w:sz w:val="28"/>
          <w:szCs w:val="28"/>
          <w:lang w:val="uz-Cyrl-UZ"/>
        </w:rPr>
        <w:t xml:space="preserve"> </w:t>
      </w:r>
      <w:r w:rsidR="00E1198B" w:rsidRPr="00E1198B">
        <w:rPr>
          <w:sz w:val="28"/>
          <w:szCs w:val="28"/>
          <w:lang w:val="uz-Cyrl-UZ"/>
        </w:rPr>
        <w:t>vazifasidan</w:t>
      </w:r>
      <w:r w:rsidRPr="00E1198B">
        <w:rPr>
          <w:sz w:val="28"/>
          <w:szCs w:val="28"/>
          <w:lang w:val="uz-Cyrl-UZ"/>
        </w:rPr>
        <w:t xml:space="preserve"> </w:t>
      </w:r>
      <w:r w:rsidR="00E1198B" w:rsidRPr="00E1198B">
        <w:rPr>
          <w:sz w:val="28"/>
          <w:szCs w:val="28"/>
          <w:lang w:val="uz-Cyrl-UZ"/>
        </w:rPr>
        <w:t>kelib</w:t>
      </w:r>
      <w:r w:rsidRPr="00E1198B">
        <w:rPr>
          <w:sz w:val="28"/>
          <w:szCs w:val="28"/>
          <w:lang w:val="uz-Cyrl-UZ"/>
        </w:rPr>
        <w:t xml:space="preserve"> </w:t>
      </w:r>
      <w:r w:rsidR="00E1198B" w:rsidRPr="00E1198B">
        <w:rPr>
          <w:sz w:val="28"/>
          <w:szCs w:val="28"/>
          <w:lang w:val="uz-Cyrl-UZ"/>
        </w:rPr>
        <w:t>chiqib</w:t>
      </w:r>
      <w:r w:rsidRPr="00E1198B">
        <w:rPr>
          <w:sz w:val="28"/>
          <w:szCs w:val="28"/>
          <w:lang w:val="uz-Cyrl-UZ"/>
        </w:rPr>
        <w:t xml:space="preserve">, </w:t>
      </w:r>
      <w:r w:rsidR="00E1198B" w:rsidRPr="00E1198B">
        <w:rPr>
          <w:sz w:val="28"/>
          <w:szCs w:val="28"/>
          <w:lang w:val="uz-Cyrl-UZ"/>
        </w:rPr>
        <w:t>o‘g‘itlarni</w:t>
      </w:r>
      <w:r w:rsidRPr="00E1198B">
        <w:rPr>
          <w:sz w:val="28"/>
          <w:szCs w:val="28"/>
          <w:lang w:val="uz-Cyrl-UZ"/>
        </w:rPr>
        <w:t xml:space="preserve"> </w:t>
      </w:r>
      <w:r w:rsidR="00E1198B" w:rsidRPr="00E1198B">
        <w:rPr>
          <w:sz w:val="28"/>
          <w:szCs w:val="28"/>
          <w:lang w:val="uz-Cyrl-UZ"/>
        </w:rPr>
        <w:t>qo‘llashda</w:t>
      </w:r>
      <w:r w:rsidRPr="00E1198B">
        <w:rPr>
          <w:sz w:val="28"/>
          <w:szCs w:val="28"/>
          <w:lang w:val="uz-Cyrl-UZ"/>
        </w:rPr>
        <w:t xml:space="preserve"> </w:t>
      </w:r>
      <w:r w:rsidR="00E1198B" w:rsidRPr="00E1198B">
        <w:rPr>
          <w:sz w:val="28"/>
          <w:szCs w:val="28"/>
          <w:lang w:val="uz-Cyrl-UZ"/>
        </w:rPr>
        <w:t>asosiy</w:t>
      </w:r>
      <w:r w:rsidRPr="00E1198B">
        <w:rPr>
          <w:sz w:val="28"/>
          <w:szCs w:val="28"/>
          <w:lang w:val="uz-Cyrl-UZ"/>
        </w:rPr>
        <w:t xml:space="preserve"> </w:t>
      </w:r>
      <w:r w:rsidR="00E1198B" w:rsidRPr="00E1198B">
        <w:rPr>
          <w:sz w:val="28"/>
          <w:szCs w:val="28"/>
          <w:lang w:val="uz-Cyrl-UZ"/>
        </w:rPr>
        <w:t>e’tibor</w:t>
      </w:r>
      <w:r w:rsidRPr="00E1198B">
        <w:rPr>
          <w:sz w:val="28"/>
          <w:szCs w:val="28"/>
          <w:lang w:val="uz-Cyrl-UZ"/>
        </w:rPr>
        <w:t xml:space="preserve"> </w:t>
      </w:r>
      <w:r w:rsidR="00E1198B" w:rsidRPr="00E1198B">
        <w:rPr>
          <w:sz w:val="28"/>
          <w:szCs w:val="28"/>
          <w:lang w:val="uz-Cyrl-UZ"/>
        </w:rPr>
        <w:t>ularni</w:t>
      </w:r>
      <w:r w:rsidRPr="00E1198B">
        <w:rPr>
          <w:sz w:val="28"/>
          <w:szCs w:val="28"/>
          <w:lang w:val="uz-Cyrl-UZ"/>
        </w:rPr>
        <w:t xml:space="preserve"> </w:t>
      </w:r>
      <w:r w:rsidR="00E1198B" w:rsidRPr="00E1198B">
        <w:rPr>
          <w:sz w:val="28"/>
          <w:szCs w:val="28"/>
          <w:lang w:val="uz-Cyrl-UZ"/>
        </w:rPr>
        <w:t>samarali</w:t>
      </w:r>
      <w:r w:rsidRPr="00E1198B">
        <w:rPr>
          <w:sz w:val="28"/>
          <w:szCs w:val="28"/>
          <w:lang w:val="uz-Cyrl-UZ"/>
        </w:rPr>
        <w:t xml:space="preserve"> </w:t>
      </w:r>
      <w:r w:rsidR="00E1198B" w:rsidRPr="00E1198B">
        <w:rPr>
          <w:sz w:val="28"/>
          <w:szCs w:val="28"/>
          <w:lang w:val="uz-Cyrl-UZ"/>
        </w:rPr>
        <w:t>qo‘llashga</w:t>
      </w:r>
      <w:r w:rsidRPr="00E1198B">
        <w:rPr>
          <w:sz w:val="28"/>
          <w:szCs w:val="28"/>
          <w:lang w:val="uz-Cyrl-UZ"/>
        </w:rPr>
        <w:t xml:space="preserve"> </w:t>
      </w:r>
      <w:r w:rsidR="00E1198B" w:rsidRPr="00E1198B">
        <w:rPr>
          <w:sz w:val="28"/>
          <w:szCs w:val="28"/>
          <w:lang w:val="uz-Cyrl-UZ"/>
        </w:rPr>
        <w:t>qaratilishi</w:t>
      </w:r>
      <w:r w:rsidRPr="00E1198B">
        <w:rPr>
          <w:sz w:val="28"/>
          <w:szCs w:val="28"/>
          <w:lang w:val="uz-Cyrl-UZ"/>
        </w:rPr>
        <w:t xml:space="preserve"> </w:t>
      </w:r>
      <w:r w:rsidR="00E1198B" w:rsidRPr="00E1198B">
        <w:rPr>
          <w:sz w:val="28"/>
          <w:szCs w:val="28"/>
          <w:lang w:val="uz-Cyrl-UZ"/>
        </w:rPr>
        <w:t>kerak</w:t>
      </w:r>
      <w:r w:rsidRPr="00E1198B">
        <w:rPr>
          <w:sz w:val="28"/>
          <w:szCs w:val="28"/>
          <w:lang w:val="uz-Cyrl-UZ"/>
        </w:rPr>
        <w:t xml:space="preserve">. </w:t>
      </w:r>
      <w:r w:rsidR="00E1198B" w:rsidRPr="00E1198B">
        <w:rPr>
          <w:sz w:val="28"/>
          <w:szCs w:val="28"/>
          <w:lang w:val="uz-Cyrl-UZ"/>
        </w:rPr>
        <w:t>Chunki</w:t>
      </w:r>
      <w:r w:rsidRPr="00E1198B">
        <w:rPr>
          <w:sz w:val="28"/>
          <w:szCs w:val="28"/>
          <w:lang w:val="uz-Cyrl-UZ"/>
        </w:rPr>
        <w:t xml:space="preserve"> </w:t>
      </w:r>
      <w:r w:rsidR="00E1198B" w:rsidRPr="00E1198B">
        <w:rPr>
          <w:sz w:val="28"/>
          <w:szCs w:val="28"/>
          <w:lang w:val="uz-Cyrl-UZ"/>
        </w:rPr>
        <w:t>iqtisodiy</w:t>
      </w:r>
      <w:r w:rsidRPr="00E1198B">
        <w:rPr>
          <w:sz w:val="28"/>
          <w:szCs w:val="28"/>
          <w:lang w:val="uz-Cyrl-UZ"/>
        </w:rPr>
        <w:t xml:space="preserve"> </w:t>
      </w:r>
      <w:r w:rsidR="00E1198B" w:rsidRPr="00E1198B">
        <w:rPr>
          <w:sz w:val="28"/>
          <w:szCs w:val="28"/>
          <w:lang w:val="uz-Cyrl-UZ"/>
        </w:rPr>
        <w:t>nuqtai</w:t>
      </w:r>
      <w:r w:rsidRPr="00E1198B">
        <w:rPr>
          <w:sz w:val="28"/>
          <w:szCs w:val="28"/>
          <w:lang w:val="uz-Cyrl-UZ"/>
        </w:rPr>
        <w:t xml:space="preserve"> </w:t>
      </w:r>
      <w:r w:rsidR="00E1198B" w:rsidRPr="00E1198B">
        <w:rPr>
          <w:sz w:val="28"/>
          <w:szCs w:val="28"/>
          <w:lang w:val="uz-Cyrl-UZ"/>
        </w:rPr>
        <w:t>nazardan</w:t>
      </w:r>
      <w:r w:rsidRPr="00E1198B">
        <w:rPr>
          <w:sz w:val="28"/>
          <w:szCs w:val="28"/>
          <w:lang w:val="uz-Cyrl-UZ"/>
        </w:rPr>
        <w:t xml:space="preserve"> </w:t>
      </w:r>
      <w:r w:rsidR="00E1198B" w:rsidRPr="00E1198B">
        <w:rPr>
          <w:sz w:val="28"/>
          <w:szCs w:val="28"/>
          <w:lang w:val="uz-Cyrl-UZ"/>
        </w:rPr>
        <w:t>foyda</w:t>
      </w:r>
      <w:r w:rsidRPr="00E1198B">
        <w:rPr>
          <w:sz w:val="28"/>
          <w:szCs w:val="28"/>
          <w:lang w:val="uz-Cyrl-UZ"/>
        </w:rPr>
        <w:t xml:space="preserve"> </w:t>
      </w:r>
      <w:r w:rsidR="00E1198B" w:rsidRPr="00E1198B">
        <w:rPr>
          <w:sz w:val="28"/>
          <w:szCs w:val="28"/>
          <w:lang w:val="uz-Cyrl-UZ"/>
        </w:rPr>
        <w:t>bermaydigan</w:t>
      </w:r>
      <w:r w:rsidRPr="00E1198B">
        <w:rPr>
          <w:sz w:val="28"/>
          <w:szCs w:val="28"/>
          <w:lang w:val="uz-Cyrl-UZ"/>
        </w:rPr>
        <w:t xml:space="preserve"> </w:t>
      </w:r>
      <w:r w:rsidR="00E1198B" w:rsidRPr="00E1198B">
        <w:rPr>
          <w:sz w:val="28"/>
          <w:szCs w:val="28"/>
          <w:lang w:val="uz-Cyrl-UZ"/>
        </w:rPr>
        <w:t>o‘g‘itlarni</w:t>
      </w:r>
      <w:r w:rsidRPr="00E1198B">
        <w:rPr>
          <w:sz w:val="28"/>
          <w:szCs w:val="28"/>
          <w:lang w:val="uz-Cyrl-UZ"/>
        </w:rPr>
        <w:t xml:space="preserve"> </w:t>
      </w:r>
      <w:r w:rsidR="00E1198B" w:rsidRPr="00E1198B">
        <w:rPr>
          <w:sz w:val="28"/>
          <w:szCs w:val="28"/>
          <w:lang w:val="uz-Cyrl-UZ"/>
        </w:rPr>
        <w:t>qo‘llash</w:t>
      </w:r>
      <w:r w:rsidRPr="00E1198B">
        <w:rPr>
          <w:sz w:val="28"/>
          <w:szCs w:val="28"/>
          <w:lang w:val="uz-Cyrl-UZ"/>
        </w:rPr>
        <w:t xml:space="preserve"> </w:t>
      </w:r>
      <w:r w:rsidR="00E1198B" w:rsidRPr="00E1198B">
        <w:rPr>
          <w:sz w:val="28"/>
          <w:szCs w:val="28"/>
          <w:lang w:val="uz-Cyrl-UZ"/>
        </w:rPr>
        <w:t>moddiy</w:t>
      </w:r>
      <w:r w:rsidRPr="00E1198B">
        <w:rPr>
          <w:sz w:val="28"/>
          <w:szCs w:val="28"/>
          <w:lang w:val="uz-Cyrl-UZ"/>
        </w:rPr>
        <w:t xml:space="preserve"> </w:t>
      </w:r>
      <w:r w:rsidR="00E1198B" w:rsidRPr="00E1198B">
        <w:rPr>
          <w:sz w:val="28"/>
          <w:szCs w:val="28"/>
          <w:lang w:val="uz-Cyrl-UZ"/>
        </w:rPr>
        <w:t>zarar</w:t>
      </w:r>
      <w:r w:rsidRPr="00E1198B">
        <w:rPr>
          <w:sz w:val="28"/>
          <w:szCs w:val="28"/>
          <w:lang w:val="uz-Cyrl-UZ"/>
        </w:rPr>
        <w:t xml:space="preserve"> </w:t>
      </w:r>
      <w:r w:rsidR="00E1198B" w:rsidRPr="00E1198B">
        <w:rPr>
          <w:sz w:val="28"/>
          <w:szCs w:val="28"/>
          <w:lang w:val="uz-Cyrl-UZ"/>
        </w:rPr>
        <w:t>keltiradi</w:t>
      </w:r>
      <w:r w:rsidRPr="00E1198B">
        <w:rPr>
          <w:sz w:val="28"/>
          <w:szCs w:val="28"/>
          <w:lang w:val="uz-Cyrl-UZ"/>
        </w:rPr>
        <w:t xml:space="preserve">, </w:t>
      </w:r>
      <w:r w:rsidR="00E1198B" w:rsidRPr="00E1198B">
        <w:rPr>
          <w:sz w:val="28"/>
          <w:szCs w:val="28"/>
          <w:lang w:val="uz-Cyrl-UZ"/>
        </w:rPr>
        <w:t>xolos</w:t>
      </w:r>
      <w:r w:rsidRPr="00E1198B">
        <w:rPr>
          <w:sz w:val="28"/>
          <w:szCs w:val="28"/>
          <w:lang w:val="uz-Cyrl-UZ"/>
        </w:rPr>
        <w:t>.</w:t>
      </w:r>
      <w:r w:rsidR="0037224E" w:rsidRPr="00E1198B">
        <w:rPr>
          <w:sz w:val="28"/>
          <w:szCs w:val="28"/>
          <w:lang w:val="uz-Cyrl-UZ"/>
        </w:rPr>
        <w:t xml:space="preserve"> </w:t>
      </w:r>
    </w:p>
    <w:p w:rsidR="008A6A2F" w:rsidRPr="00E1198B" w:rsidRDefault="008A6A2F" w:rsidP="00E07146">
      <w:pPr>
        <w:spacing w:line="276" w:lineRule="auto"/>
        <w:jc w:val="both"/>
        <w:rPr>
          <w:sz w:val="28"/>
          <w:szCs w:val="28"/>
          <w:lang w:val="uz-Cyrl-UZ"/>
        </w:rPr>
      </w:pPr>
      <w:r w:rsidRPr="00E1198B">
        <w:rPr>
          <w:sz w:val="28"/>
          <w:szCs w:val="28"/>
          <w:lang w:val="uz-Cyrl-UZ"/>
        </w:rPr>
        <w:tab/>
      </w:r>
      <w:r w:rsidR="00E1198B" w:rsidRPr="00E1198B">
        <w:rPr>
          <w:sz w:val="28"/>
          <w:szCs w:val="28"/>
          <w:lang w:val="uz-Cyrl-UZ"/>
        </w:rPr>
        <w:t>Agrokimyo</w:t>
      </w:r>
      <w:r w:rsidRPr="00E1198B">
        <w:rPr>
          <w:sz w:val="28"/>
          <w:szCs w:val="28"/>
          <w:lang w:val="uz-Cyrl-UZ"/>
        </w:rPr>
        <w:t xml:space="preserve"> </w:t>
      </w:r>
      <w:r w:rsidR="00E1198B" w:rsidRPr="00E1198B">
        <w:rPr>
          <w:sz w:val="28"/>
          <w:szCs w:val="28"/>
          <w:lang w:val="uz-Cyrl-UZ"/>
        </w:rPr>
        <w:t>fanining</w:t>
      </w:r>
      <w:r w:rsidRPr="00E1198B">
        <w:rPr>
          <w:sz w:val="28"/>
          <w:szCs w:val="28"/>
          <w:lang w:val="uz-Cyrl-UZ"/>
        </w:rPr>
        <w:t xml:space="preserve"> </w:t>
      </w:r>
      <w:r w:rsidR="00E1198B" w:rsidRPr="00E1198B">
        <w:rPr>
          <w:sz w:val="28"/>
          <w:szCs w:val="28"/>
          <w:lang w:val="uz-Cyrl-UZ"/>
        </w:rPr>
        <w:t>muhim</w:t>
      </w:r>
      <w:r w:rsidRPr="00E1198B">
        <w:rPr>
          <w:sz w:val="28"/>
          <w:szCs w:val="28"/>
          <w:lang w:val="uz-Cyrl-UZ"/>
        </w:rPr>
        <w:t xml:space="preserve"> </w:t>
      </w:r>
      <w:r w:rsidR="00E1198B" w:rsidRPr="00E1198B">
        <w:rPr>
          <w:sz w:val="28"/>
          <w:szCs w:val="28"/>
          <w:lang w:val="uz-Cyrl-UZ"/>
        </w:rPr>
        <w:t>yo‘nalishlaridan</w:t>
      </w:r>
      <w:r w:rsidRPr="00E1198B">
        <w:rPr>
          <w:sz w:val="28"/>
          <w:szCs w:val="28"/>
          <w:lang w:val="uz-Cyrl-UZ"/>
        </w:rPr>
        <w:t xml:space="preserve"> </w:t>
      </w:r>
      <w:r w:rsidR="00E1198B" w:rsidRPr="00E1198B">
        <w:rPr>
          <w:sz w:val="28"/>
          <w:szCs w:val="28"/>
          <w:lang w:val="uz-Cyrl-UZ"/>
        </w:rPr>
        <w:t>yana</w:t>
      </w:r>
      <w:r w:rsidRPr="00E1198B">
        <w:rPr>
          <w:sz w:val="28"/>
          <w:szCs w:val="28"/>
          <w:lang w:val="uz-Cyrl-UZ"/>
        </w:rPr>
        <w:t xml:space="preserve"> </w:t>
      </w:r>
      <w:r w:rsidR="00E1198B" w:rsidRPr="00E1198B">
        <w:rPr>
          <w:sz w:val="28"/>
          <w:szCs w:val="28"/>
          <w:lang w:val="uz-Cyrl-UZ"/>
        </w:rPr>
        <w:t>biri</w:t>
      </w:r>
      <w:r w:rsidRPr="00E1198B">
        <w:rPr>
          <w:sz w:val="28"/>
          <w:szCs w:val="28"/>
          <w:lang w:val="uz-Cyrl-UZ"/>
        </w:rPr>
        <w:t>-</w:t>
      </w:r>
      <w:r w:rsidR="00E1198B" w:rsidRPr="00E1198B">
        <w:rPr>
          <w:sz w:val="28"/>
          <w:szCs w:val="28"/>
          <w:lang w:val="uz-Cyrl-UZ"/>
        </w:rPr>
        <w:t>o‘g‘itlar</w:t>
      </w:r>
      <w:r w:rsidRPr="00E1198B">
        <w:rPr>
          <w:sz w:val="28"/>
          <w:szCs w:val="28"/>
          <w:lang w:val="uz-Cyrl-UZ"/>
        </w:rPr>
        <w:t xml:space="preserve"> </w:t>
      </w:r>
      <w:r w:rsidR="00E1198B" w:rsidRPr="00E1198B">
        <w:rPr>
          <w:sz w:val="28"/>
          <w:szCs w:val="28"/>
          <w:lang w:val="uz-Cyrl-UZ"/>
        </w:rPr>
        <w:t>qo‘llash</w:t>
      </w:r>
      <w:r w:rsidRPr="00E1198B">
        <w:rPr>
          <w:sz w:val="28"/>
          <w:szCs w:val="28"/>
          <w:lang w:val="uz-Cyrl-UZ"/>
        </w:rPr>
        <w:t xml:space="preserve"> </w:t>
      </w:r>
      <w:r w:rsidR="00E1198B" w:rsidRPr="00E1198B">
        <w:rPr>
          <w:sz w:val="28"/>
          <w:szCs w:val="28"/>
          <w:lang w:val="uz-Cyrl-UZ"/>
        </w:rPr>
        <w:t>ekologiyasidir</w:t>
      </w:r>
      <w:r w:rsidRPr="00E1198B">
        <w:rPr>
          <w:sz w:val="28"/>
          <w:szCs w:val="28"/>
          <w:lang w:val="uz-Cyrl-UZ"/>
        </w:rPr>
        <w:t xml:space="preserve">. </w:t>
      </w:r>
      <w:r w:rsidR="00E1198B" w:rsidRPr="00E1198B">
        <w:rPr>
          <w:sz w:val="28"/>
          <w:szCs w:val="28"/>
          <w:lang w:val="uz-Cyrl-UZ"/>
        </w:rPr>
        <w:t>O‘g‘itlar</w:t>
      </w:r>
      <w:r w:rsidRPr="00E1198B">
        <w:rPr>
          <w:sz w:val="28"/>
          <w:szCs w:val="28"/>
          <w:lang w:val="uz-Cyrl-UZ"/>
        </w:rPr>
        <w:t xml:space="preserve"> </w:t>
      </w:r>
      <w:r w:rsidR="00E1198B" w:rsidRPr="00E1198B">
        <w:rPr>
          <w:sz w:val="28"/>
          <w:szCs w:val="28"/>
          <w:lang w:val="uz-Cyrl-UZ"/>
        </w:rPr>
        <w:t>noto‘g‘ri</w:t>
      </w:r>
      <w:r w:rsidRPr="00E1198B">
        <w:rPr>
          <w:sz w:val="28"/>
          <w:szCs w:val="28"/>
          <w:lang w:val="uz-Cyrl-UZ"/>
        </w:rPr>
        <w:t xml:space="preserve"> </w:t>
      </w:r>
      <w:r w:rsidR="00E1198B" w:rsidRPr="00E1198B">
        <w:rPr>
          <w:sz w:val="28"/>
          <w:szCs w:val="28"/>
          <w:lang w:val="uz-Cyrl-UZ"/>
        </w:rPr>
        <w:t>qo‘llanilsa</w:t>
      </w:r>
      <w:r w:rsidR="0037224E" w:rsidRPr="00E1198B">
        <w:rPr>
          <w:sz w:val="28"/>
          <w:szCs w:val="28"/>
          <w:lang w:val="uz-Cyrl-UZ"/>
        </w:rPr>
        <w:t>,</w:t>
      </w:r>
      <w:r w:rsidRPr="00E1198B">
        <w:rPr>
          <w:sz w:val="28"/>
          <w:szCs w:val="28"/>
          <w:lang w:val="uz-Cyrl-UZ"/>
        </w:rPr>
        <w:t xml:space="preserve"> </w:t>
      </w:r>
      <w:r w:rsidR="00E1198B" w:rsidRPr="00E1198B">
        <w:rPr>
          <w:sz w:val="28"/>
          <w:szCs w:val="28"/>
          <w:lang w:val="uz-Cyrl-UZ"/>
        </w:rPr>
        <w:t>atrof</w:t>
      </w:r>
      <w:r w:rsidRPr="00E1198B">
        <w:rPr>
          <w:sz w:val="28"/>
          <w:szCs w:val="28"/>
          <w:lang w:val="uz-Cyrl-UZ"/>
        </w:rPr>
        <w:t xml:space="preserve"> </w:t>
      </w:r>
      <w:r w:rsidR="00E1198B" w:rsidRPr="00E1198B">
        <w:rPr>
          <w:sz w:val="28"/>
          <w:szCs w:val="28"/>
          <w:lang w:val="uz-Cyrl-UZ"/>
        </w:rPr>
        <w:t>muhitni</w:t>
      </w:r>
      <w:r w:rsidRPr="00E1198B">
        <w:rPr>
          <w:sz w:val="28"/>
          <w:szCs w:val="28"/>
          <w:lang w:val="uz-Cyrl-UZ"/>
        </w:rPr>
        <w:t xml:space="preserve"> </w:t>
      </w:r>
      <w:r w:rsidR="00E1198B" w:rsidRPr="00E1198B">
        <w:rPr>
          <w:sz w:val="28"/>
          <w:szCs w:val="28"/>
          <w:lang w:val="uz-Cyrl-UZ"/>
        </w:rPr>
        <w:t>ifloslantiradi</w:t>
      </w:r>
      <w:r w:rsidRPr="00E1198B">
        <w:rPr>
          <w:sz w:val="28"/>
          <w:szCs w:val="28"/>
          <w:lang w:val="uz-Cyrl-UZ"/>
        </w:rPr>
        <w:t xml:space="preserve"> </w:t>
      </w:r>
      <w:r w:rsidR="00E1198B" w:rsidRPr="00E1198B">
        <w:rPr>
          <w:sz w:val="28"/>
          <w:szCs w:val="28"/>
          <w:lang w:val="uz-Cyrl-UZ"/>
        </w:rPr>
        <w:t>va</w:t>
      </w:r>
      <w:r w:rsidRPr="00E1198B">
        <w:rPr>
          <w:sz w:val="28"/>
          <w:szCs w:val="28"/>
          <w:lang w:val="uz-Cyrl-UZ"/>
        </w:rPr>
        <w:t xml:space="preserve"> </w:t>
      </w:r>
      <w:r w:rsidR="00E1198B" w:rsidRPr="00E1198B">
        <w:rPr>
          <w:sz w:val="28"/>
          <w:szCs w:val="28"/>
          <w:lang w:val="uz-Cyrl-UZ"/>
        </w:rPr>
        <w:t>ekologik</w:t>
      </w:r>
      <w:r w:rsidRPr="00E1198B">
        <w:rPr>
          <w:sz w:val="28"/>
          <w:szCs w:val="28"/>
          <w:lang w:val="uz-Cyrl-UZ"/>
        </w:rPr>
        <w:t xml:space="preserve"> </w:t>
      </w:r>
      <w:r w:rsidR="00E1198B" w:rsidRPr="00E1198B">
        <w:rPr>
          <w:sz w:val="28"/>
          <w:szCs w:val="28"/>
          <w:lang w:val="uz-Cyrl-UZ"/>
        </w:rPr>
        <w:t>muammolarni</w:t>
      </w:r>
      <w:r w:rsidRPr="00E1198B">
        <w:rPr>
          <w:sz w:val="28"/>
          <w:szCs w:val="28"/>
          <w:lang w:val="uz-Cyrl-UZ"/>
        </w:rPr>
        <w:t xml:space="preserve"> </w:t>
      </w:r>
      <w:r w:rsidR="00E1198B" w:rsidRPr="00E1198B">
        <w:rPr>
          <w:sz w:val="28"/>
          <w:szCs w:val="28"/>
          <w:lang w:val="uz-Cyrl-UZ"/>
        </w:rPr>
        <w:t>keltirib</w:t>
      </w:r>
      <w:r w:rsidRPr="00E1198B">
        <w:rPr>
          <w:sz w:val="28"/>
          <w:szCs w:val="28"/>
          <w:lang w:val="uz-Cyrl-UZ"/>
        </w:rPr>
        <w:t xml:space="preserve"> </w:t>
      </w:r>
      <w:r w:rsidR="00E1198B" w:rsidRPr="00E1198B">
        <w:rPr>
          <w:sz w:val="28"/>
          <w:szCs w:val="28"/>
          <w:lang w:val="uz-Cyrl-UZ"/>
        </w:rPr>
        <w:t>chiqaradi</w:t>
      </w:r>
      <w:r w:rsidRPr="00E1198B">
        <w:rPr>
          <w:sz w:val="28"/>
          <w:szCs w:val="28"/>
          <w:lang w:val="uz-Cyrl-UZ"/>
        </w:rPr>
        <w:t xml:space="preserve">. </w:t>
      </w:r>
      <w:r w:rsidR="00E1198B" w:rsidRPr="00E1198B">
        <w:rPr>
          <w:sz w:val="28"/>
          <w:szCs w:val="28"/>
          <w:lang w:val="uz-Cyrl-UZ"/>
        </w:rPr>
        <w:t>O‘g‘it</w:t>
      </w:r>
      <w:r w:rsidRPr="00E1198B">
        <w:rPr>
          <w:sz w:val="28"/>
          <w:szCs w:val="28"/>
          <w:lang w:val="uz-Cyrl-UZ"/>
        </w:rPr>
        <w:t xml:space="preserve"> </w:t>
      </w:r>
      <w:r w:rsidR="00E1198B" w:rsidRPr="00E1198B">
        <w:rPr>
          <w:sz w:val="28"/>
          <w:szCs w:val="28"/>
          <w:lang w:val="uz-Cyrl-UZ"/>
        </w:rPr>
        <w:t>qo‘llaganda</w:t>
      </w:r>
      <w:r w:rsidRPr="00E1198B">
        <w:rPr>
          <w:sz w:val="28"/>
          <w:szCs w:val="28"/>
          <w:lang w:val="uz-Cyrl-UZ"/>
        </w:rPr>
        <w:t xml:space="preserve"> </w:t>
      </w:r>
      <w:r w:rsidR="00E1198B" w:rsidRPr="00E1198B">
        <w:rPr>
          <w:sz w:val="28"/>
          <w:szCs w:val="28"/>
          <w:lang w:val="uz-Cyrl-UZ"/>
        </w:rPr>
        <w:t>ekologiya</w:t>
      </w:r>
      <w:r w:rsidRPr="00E1198B">
        <w:rPr>
          <w:sz w:val="28"/>
          <w:szCs w:val="28"/>
          <w:lang w:val="uz-Cyrl-UZ"/>
        </w:rPr>
        <w:t xml:space="preserve"> </w:t>
      </w:r>
      <w:r w:rsidR="00E1198B" w:rsidRPr="00E1198B">
        <w:rPr>
          <w:sz w:val="28"/>
          <w:szCs w:val="28"/>
          <w:lang w:val="uz-Cyrl-UZ"/>
        </w:rPr>
        <w:t>muvozanatini</w:t>
      </w:r>
      <w:r w:rsidRPr="00E1198B">
        <w:rPr>
          <w:sz w:val="28"/>
          <w:szCs w:val="28"/>
          <w:lang w:val="uz-Cyrl-UZ"/>
        </w:rPr>
        <w:t xml:space="preserve"> </w:t>
      </w:r>
      <w:r w:rsidR="00E1198B" w:rsidRPr="00E1198B">
        <w:rPr>
          <w:sz w:val="28"/>
          <w:szCs w:val="28"/>
          <w:lang w:val="uz-Cyrl-UZ"/>
        </w:rPr>
        <w:t>buzmaslik</w:t>
      </w:r>
      <w:r w:rsidRPr="00E1198B">
        <w:rPr>
          <w:sz w:val="28"/>
          <w:szCs w:val="28"/>
          <w:lang w:val="uz-Cyrl-UZ"/>
        </w:rPr>
        <w:t xml:space="preserve"> </w:t>
      </w:r>
      <w:r w:rsidR="00E1198B" w:rsidRPr="00E1198B">
        <w:rPr>
          <w:sz w:val="28"/>
          <w:szCs w:val="28"/>
          <w:lang w:val="uz-Cyrl-UZ"/>
        </w:rPr>
        <w:t>asoslarini</w:t>
      </w:r>
      <w:r w:rsidRPr="00E1198B">
        <w:rPr>
          <w:sz w:val="28"/>
          <w:szCs w:val="28"/>
          <w:lang w:val="uz-Cyrl-UZ"/>
        </w:rPr>
        <w:t xml:space="preserve"> </w:t>
      </w:r>
      <w:r w:rsidR="00E1198B" w:rsidRPr="00E1198B">
        <w:rPr>
          <w:sz w:val="28"/>
          <w:szCs w:val="28"/>
          <w:lang w:val="uz-Cyrl-UZ"/>
        </w:rPr>
        <w:t>ham</w:t>
      </w:r>
      <w:r w:rsidRPr="00E1198B">
        <w:rPr>
          <w:sz w:val="28"/>
          <w:szCs w:val="28"/>
          <w:lang w:val="uz-Cyrl-UZ"/>
        </w:rPr>
        <w:t xml:space="preserve"> </w:t>
      </w:r>
      <w:r w:rsidR="00E1198B" w:rsidRPr="00E1198B">
        <w:rPr>
          <w:sz w:val="28"/>
          <w:szCs w:val="28"/>
          <w:lang w:val="uz-Cyrl-UZ"/>
        </w:rPr>
        <w:t>talabalar</w:t>
      </w:r>
      <w:r w:rsidRPr="00E1198B">
        <w:rPr>
          <w:sz w:val="28"/>
          <w:szCs w:val="28"/>
          <w:lang w:val="uz-Cyrl-UZ"/>
        </w:rPr>
        <w:t xml:space="preserve"> </w:t>
      </w:r>
      <w:r w:rsidR="00E1198B" w:rsidRPr="00E1198B">
        <w:rPr>
          <w:sz w:val="28"/>
          <w:szCs w:val="28"/>
          <w:lang w:val="uz-Cyrl-UZ"/>
        </w:rPr>
        <w:t>yaxshi</w:t>
      </w:r>
      <w:r w:rsidRPr="00E1198B">
        <w:rPr>
          <w:sz w:val="28"/>
          <w:szCs w:val="28"/>
          <w:lang w:val="uz-Cyrl-UZ"/>
        </w:rPr>
        <w:t xml:space="preserve"> </w:t>
      </w:r>
      <w:r w:rsidR="00E1198B" w:rsidRPr="00E1198B">
        <w:rPr>
          <w:sz w:val="28"/>
          <w:szCs w:val="28"/>
          <w:lang w:val="uz-Cyrl-UZ"/>
        </w:rPr>
        <w:t>bilishlari</w:t>
      </w:r>
      <w:r w:rsidRPr="00E1198B">
        <w:rPr>
          <w:sz w:val="28"/>
          <w:szCs w:val="28"/>
          <w:lang w:val="uz-Cyrl-UZ"/>
        </w:rPr>
        <w:t xml:space="preserve"> </w:t>
      </w:r>
      <w:r w:rsidR="00E1198B" w:rsidRPr="00E1198B">
        <w:rPr>
          <w:sz w:val="28"/>
          <w:szCs w:val="28"/>
          <w:lang w:val="uz-Cyrl-UZ"/>
        </w:rPr>
        <w:t>lozim</w:t>
      </w:r>
      <w:r w:rsidRPr="00E1198B">
        <w:rPr>
          <w:sz w:val="28"/>
          <w:szCs w:val="28"/>
          <w:lang w:val="uz-Cyrl-UZ"/>
        </w:rPr>
        <w:t>.</w:t>
      </w:r>
    </w:p>
    <w:p w:rsidR="008A6A2F" w:rsidRPr="00E1198B" w:rsidRDefault="008A6A2F" w:rsidP="00E07146">
      <w:pPr>
        <w:spacing w:line="276" w:lineRule="auto"/>
        <w:jc w:val="both"/>
        <w:rPr>
          <w:sz w:val="28"/>
          <w:szCs w:val="28"/>
          <w:lang w:val="uz-Cyrl-UZ"/>
        </w:rPr>
      </w:pPr>
    </w:p>
    <w:p w:rsidR="0037224E" w:rsidRPr="00E1198B" w:rsidRDefault="0037224E" w:rsidP="00E07146">
      <w:pPr>
        <w:spacing w:line="276" w:lineRule="auto"/>
        <w:jc w:val="both"/>
        <w:rPr>
          <w:sz w:val="28"/>
          <w:szCs w:val="28"/>
          <w:lang w:val="uz-Cyrl-UZ"/>
        </w:rPr>
      </w:pPr>
    </w:p>
    <w:p w:rsidR="0037224E" w:rsidRPr="00E1198B" w:rsidRDefault="0037224E" w:rsidP="00E07146">
      <w:pPr>
        <w:spacing w:line="276" w:lineRule="auto"/>
        <w:jc w:val="both"/>
        <w:rPr>
          <w:sz w:val="28"/>
          <w:szCs w:val="28"/>
          <w:lang w:val="uz-Cyrl-UZ"/>
        </w:rPr>
      </w:pPr>
    </w:p>
    <w:p w:rsidR="007766EA" w:rsidRPr="00E1198B" w:rsidRDefault="009231DB" w:rsidP="0095077E">
      <w:pPr>
        <w:spacing w:line="276" w:lineRule="auto"/>
        <w:jc w:val="center"/>
        <w:rPr>
          <w:b/>
          <w:sz w:val="28"/>
          <w:szCs w:val="28"/>
          <w:lang w:val="uz-Cyrl-UZ"/>
        </w:rPr>
      </w:pPr>
      <w:r w:rsidRPr="00E1198B">
        <w:rPr>
          <w:b/>
          <w:sz w:val="28"/>
          <w:szCs w:val="28"/>
          <w:lang w:val="en-US"/>
        </w:rPr>
        <w:t>I</w:t>
      </w:r>
      <w:r w:rsidR="00B919EB" w:rsidRPr="00E1198B">
        <w:rPr>
          <w:b/>
          <w:sz w:val="28"/>
          <w:szCs w:val="28"/>
          <w:lang w:val="uz-Cyrl-UZ"/>
        </w:rPr>
        <w:t xml:space="preserve"> </w:t>
      </w:r>
      <w:r w:rsidR="00E1198B" w:rsidRPr="00E1198B">
        <w:rPr>
          <w:b/>
          <w:sz w:val="28"/>
          <w:szCs w:val="28"/>
          <w:lang w:val="uz-Cyrl-UZ"/>
        </w:rPr>
        <w:t>BOB</w:t>
      </w:r>
      <w:r w:rsidR="0037224E" w:rsidRPr="00E1198B">
        <w:rPr>
          <w:b/>
          <w:sz w:val="28"/>
          <w:szCs w:val="28"/>
          <w:lang w:val="uz-Cyrl-UZ"/>
        </w:rPr>
        <w:t xml:space="preserve">. </w:t>
      </w:r>
      <w:r w:rsidR="00E1198B" w:rsidRPr="00E1198B">
        <w:rPr>
          <w:b/>
          <w:sz w:val="28"/>
          <w:szCs w:val="28"/>
          <w:lang w:val="uz-Cyrl-UZ"/>
        </w:rPr>
        <w:t>O‘G‘ITLAR</w:t>
      </w:r>
    </w:p>
    <w:p w:rsidR="008A6A2F" w:rsidRPr="00E1198B" w:rsidRDefault="00E1198B" w:rsidP="00E07146">
      <w:pPr>
        <w:spacing w:line="276" w:lineRule="auto"/>
        <w:ind w:firstLine="720"/>
        <w:jc w:val="center"/>
        <w:rPr>
          <w:b/>
          <w:bCs/>
          <w:sz w:val="28"/>
          <w:szCs w:val="28"/>
          <w:lang w:val="uz-Cyrl-UZ"/>
        </w:rPr>
      </w:pPr>
      <w:r w:rsidRPr="00E1198B">
        <w:rPr>
          <w:b/>
          <w:bCs/>
          <w:sz w:val="28"/>
          <w:szCs w:val="28"/>
          <w:lang w:val="uz-Cyrl-UZ"/>
        </w:rPr>
        <w:t>Reja</w:t>
      </w:r>
      <w:r w:rsidR="00006CC6" w:rsidRPr="00E1198B">
        <w:rPr>
          <w:b/>
          <w:bCs/>
          <w:sz w:val="28"/>
          <w:szCs w:val="28"/>
          <w:lang w:val="uz-Cyrl-UZ"/>
        </w:rPr>
        <w:t>:</w:t>
      </w:r>
    </w:p>
    <w:p w:rsidR="00006CC6" w:rsidRPr="00E1198B" w:rsidRDefault="00E1198B" w:rsidP="001D64ED">
      <w:pPr>
        <w:pStyle w:val="af1"/>
        <w:numPr>
          <w:ilvl w:val="1"/>
          <w:numId w:val="19"/>
        </w:numPr>
        <w:tabs>
          <w:tab w:val="left" w:pos="993"/>
        </w:tabs>
        <w:spacing w:line="276" w:lineRule="auto"/>
        <w:ind w:left="1276" w:hanging="556"/>
        <w:jc w:val="both"/>
        <w:rPr>
          <w:bCs/>
          <w:sz w:val="28"/>
          <w:szCs w:val="28"/>
          <w:lang w:val="uz-Cyrl-UZ"/>
        </w:rPr>
      </w:pPr>
      <w:r w:rsidRPr="00E1198B">
        <w:rPr>
          <w:bCs/>
          <w:sz w:val="28"/>
          <w:szCs w:val="28"/>
          <w:lang w:val="uz-Cyrl-UZ"/>
        </w:rPr>
        <w:t>O‘g‘itlar</w:t>
      </w:r>
      <w:r w:rsidR="00394AB6" w:rsidRPr="00E1198B">
        <w:rPr>
          <w:bCs/>
          <w:sz w:val="28"/>
          <w:szCs w:val="28"/>
          <w:lang w:val="uz-Cyrl-UZ"/>
        </w:rPr>
        <w:t xml:space="preserve">, </w:t>
      </w:r>
      <w:r w:rsidRPr="00E1198B">
        <w:rPr>
          <w:sz w:val="28"/>
          <w:szCs w:val="28"/>
          <w:lang w:val="uz-Cyrl-UZ"/>
        </w:rPr>
        <w:t>ularning</w:t>
      </w:r>
      <w:r w:rsidR="00394AB6" w:rsidRPr="00E1198B">
        <w:rPr>
          <w:sz w:val="28"/>
          <w:szCs w:val="28"/>
          <w:lang w:val="uz-Cyrl-UZ"/>
        </w:rPr>
        <w:t xml:space="preserve"> </w:t>
      </w:r>
      <w:r w:rsidRPr="00E1198B">
        <w:rPr>
          <w:sz w:val="28"/>
          <w:szCs w:val="28"/>
          <w:lang w:val="uz-Cyrl-UZ"/>
        </w:rPr>
        <w:t>turlari</w:t>
      </w:r>
      <w:r w:rsidR="00394AB6" w:rsidRPr="00E1198B">
        <w:rPr>
          <w:sz w:val="28"/>
          <w:szCs w:val="28"/>
          <w:lang w:val="uz-Cyrl-UZ"/>
        </w:rPr>
        <w:t xml:space="preserve"> </w:t>
      </w:r>
      <w:r w:rsidRPr="00E1198B">
        <w:rPr>
          <w:sz w:val="28"/>
          <w:szCs w:val="28"/>
          <w:lang w:val="uz-Cyrl-UZ"/>
        </w:rPr>
        <w:t>va</w:t>
      </w:r>
      <w:r w:rsidR="00394AB6" w:rsidRPr="00E1198B">
        <w:rPr>
          <w:sz w:val="28"/>
          <w:szCs w:val="28"/>
          <w:lang w:val="uz-Cyrl-UZ"/>
        </w:rPr>
        <w:t xml:space="preserve"> </w:t>
      </w:r>
      <w:r w:rsidRPr="00E1198B">
        <w:rPr>
          <w:sz w:val="28"/>
          <w:szCs w:val="28"/>
          <w:lang w:val="uz-Cyrl-UZ"/>
        </w:rPr>
        <w:t>xususiyatlari</w:t>
      </w:r>
      <w:r w:rsidR="00394AB6" w:rsidRPr="00E1198B">
        <w:rPr>
          <w:sz w:val="28"/>
          <w:szCs w:val="28"/>
          <w:lang w:val="uz-Cyrl-UZ"/>
        </w:rPr>
        <w:t>.</w:t>
      </w:r>
    </w:p>
    <w:p w:rsidR="00394AB6" w:rsidRPr="00E1198B" w:rsidRDefault="00E1198B" w:rsidP="001D64ED">
      <w:pPr>
        <w:pStyle w:val="af1"/>
        <w:numPr>
          <w:ilvl w:val="1"/>
          <w:numId w:val="19"/>
        </w:numPr>
        <w:tabs>
          <w:tab w:val="left" w:pos="993"/>
        </w:tabs>
        <w:spacing w:line="276" w:lineRule="auto"/>
        <w:ind w:left="1276" w:hanging="556"/>
        <w:jc w:val="both"/>
        <w:rPr>
          <w:bCs/>
          <w:sz w:val="28"/>
          <w:szCs w:val="28"/>
          <w:lang w:val="uz-Cyrl-UZ"/>
        </w:rPr>
      </w:pPr>
      <w:r w:rsidRPr="00E1198B">
        <w:rPr>
          <w:bCs/>
          <w:sz w:val="28"/>
          <w:szCs w:val="28"/>
          <w:lang w:val="uz-Cyrl-UZ"/>
        </w:rPr>
        <w:t>Azotli</w:t>
      </w:r>
      <w:r w:rsidR="00394AB6" w:rsidRPr="00E1198B">
        <w:rPr>
          <w:bCs/>
          <w:sz w:val="28"/>
          <w:szCs w:val="28"/>
          <w:lang w:val="uz-Cyrl-UZ"/>
        </w:rPr>
        <w:t xml:space="preserve"> </w:t>
      </w:r>
      <w:r w:rsidRPr="00E1198B">
        <w:rPr>
          <w:bCs/>
          <w:sz w:val="28"/>
          <w:szCs w:val="28"/>
          <w:lang w:val="uz-Cyrl-UZ"/>
        </w:rPr>
        <w:t>o‘g‘itlar</w:t>
      </w:r>
      <w:r w:rsidR="00394AB6" w:rsidRPr="00E1198B">
        <w:rPr>
          <w:bCs/>
          <w:sz w:val="28"/>
          <w:szCs w:val="28"/>
          <w:lang w:val="uz-Cyrl-UZ"/>
        </w:rPr>
        <w:t xml:space="preserve">, </w:t>
      </w:r>
      <w:r w:rsidRPr="00E1198B">
        <w:rPr>
          <w:bCs/>
          <w:sz w:val="28"/>
          <w:szCs w:val="28"/>
          <w:lang w:val="uz-Cyrl-UZ"/>
        </w:rPr>
        <w:t>olinishi</w:t>
      </w:r>
      <w:r w:rsidR="00394AB6" w:rsidRPr="00E1198B">
        <w:rPr>
          <w:bCs/>
          <w:sz w:val="28"/>
          <w:szCs w:val="28"/>
          <w:lang w:val="uz-Cyrl-UZ"/>
        </w:rPr>
        <w:t xml:space="preserve"> </w:t>
      </w:r>
      <w:r w:rsidRPr="00E1198B">
        <w:rPr>
          <w:bCs/>
          <w:sz w:val="28"/>
          <w:szCs w:val="28"/>
          <w:lang w:val="uz-Cyrl-UZ"/>
        </w:rPr>
        <w:t>va</w:t>
      </w:r>
      <w:r w:rsidR="00394AB6" w:rsidRPr="00E1198B">
        <w:rPr>
          <w:bCs/>
          <w:sz w:val="28"/>
          <w:szCs w:val="28"/>
          <w:lang w:val="uz-Cyrl-UZ"/>
        </w:rPr>
        <w:t xml:space="preserve"> </w:t>
      </w:r>
      <w:r w:rsidRPr="00E1198B">
        <w:rPr>
          <w:bCs/>
          <w:sz w:val="28"/>
          <w:szCs w:val="28"/>
          <w:lang w:val="uz-Cyrl-UZ"/>
        </w:rPr>
        <w:t>xossalari</w:t>
      </w:r>
      <w:r w:rsidR="00394AB6" w:rsidRPr="00E1198B">
        <w:rPr>
          <w:bCs/>
          <w:sz w:val="28"/>
          <w:szCs w:val="28"/>
          <w:lang w:val="uz-Cyrl-UZ"/>
        </w:rPr>
        <w:t>.</w:t>
      </w:r>
    </w:p>
    <w:p w:rsidR="00394AB6" w:rsidRPr="00E1198B" w:rsidRDefault="00E1198B" w:rsidP="001D64ED">
      <w:pPr>
        <w:pStyle w:val="af1"/>
        <w:numPr>
          <w:ilvl w:val="1"/>
          <w:numId w:val="19"/>
        </w:numPr>
        <w:tabs>
          <w:tab w:val="left" w:pos="993"/>
        </w:tabs>
        <w:spacing w:line="276" w:lineRule="auto"/>
        <w:ind w:left="1276" w:hanging="556"/>
        <w:jc w:val="both"/>
        <w:rPr>
          <w:sz w:val="28"/>
          <w:szCs w:val="28"/>
          <w:lang w:val="uz-Cyrl-UZ"/>
        </w:rPr>
      </w:pPr>
      <w:r w:rsidRPr="00E1198B">
        <w:rPr>
          <w:sz w:val="28"/>
          <w:szCs w:val="28"/>
          <w:lang w:val="uz-Cyrl-UZ"/>
        </w:rPr>
        <w:t>Azotli</w:t>
      </w:r>
      <w:r w:rsidR="00394AB6" w:rsidRPr="00E1198B">
        <w:rPr>
          <w:sz w:val="28"/>
          <w:szCs w:val="28"/>
          <w:lang w:val="uz-Cyrl-UZ"/>
        </w:rPr>
        <w:t xml:space="preserve"> </w:t>
      </w:r>
      <w:r w:rsidRPr="00E1198B">
        <w:rPr>
          <w:sz w:val="28"/>
          <w:szCs w:val="28"/>
          <w:lang w:val="uz-Cyrl-UZ"/>
        </w:rPr>
        <w:t>o‘g‘itlarning</w:t>
      </w:r>
      <w:r w:rsidR="00394AB6" w:rsidRPr="00E1198B">
        <w:rPr>
          <w:sz w:val="28"/>
          <w:szCs w:val="28"/>
          <w:lang w:val="uz-Cyrl-UZ"/>
        </w:rPr>
        <w:t xml:space="preserve"> </w:t>
      </w:r>
      <w:r w:rsidRPr="00E1198B">
        <w:rPr>
          <w:sz w:val="28"/>
          <w:szCs w:val="28"/>
          <w:lang w:val="uz-Cyrl-UZ"/>
        </w:rPr>
        <w:t>turlari</w:t>
      </w:r>
      <w:r w:rsidR="00394AB6" w:rsidRPr="00E1198B">
        <w:rPr>
          <w:sz w:val="28"/>
          <w:szCs w:val="28"/>
          <w:lang w:val="uz-Cyrl-UZ"/>
        </w:rPr>
        <w:t>.</w:t>
      </w:r>
    </w:p>
    <w:p w:rsidR="00394AB6" w:rsidRPr="00E1198B" w:rsidRDefault="00E1198B" w:rsidP="001D64ED">
      <w:pPr>
        <w:pStyle w:val="af1"/>
        <w:numPr>
          <w:ilvl w:val="1"/>
          <w:numId w:val="19"/>
        </w:numPr>
        <w:tabs>
          <w:tab w:val="left" w:pos="993"/>
        </w:tabs>
        <w:spacing w:line="276" w:lineRule="auto"/>
        <w:ind w:left="1276" w:hanging="556"/>
        <w:jc w:val="both"/>
        <w:rPr>
          <w:bCs/>
          <w:sz w:val="28"/>
          <w:szCs w:val="28"/>
        </w:rPr>
      </w:pPr>
      <w:proofErr w:type="spellStart"/>
      <w:r w:rsidRPr="00E1198B">
        <w:rPr>
          <w:bCs/>
          <w:sz w:val="28"/>
          <w:szCs w:val="28"/>
        </w:rPr>
        <w:t>Ammiakli</w:t>
      </w:r>
      <w:proofErr w:type="spellEnd"/>
      <w:r w:rsidR="00394AB6" w:rsidRPr="00E1198B">
        <w:rPr>
          <w:bCs/>
          <w:sz w:val="28"/>
          <w:szCs w:val="28"/>
        </w:rPr>
        <w:t xml:space="preserve"> - </w:t>
      </w:r>
      <w:proofErr w:type="spellStart"/>
      <w:r w:rsidRPr="00E1198B">
        <w:rPr>
          <w:bCs/>
          <w:sz w:val="28"/>
          <w:szCs w:val="28"/>
        </w:rPr>
        <w:t>nitratli</w:t>
      </w:r>
      <w:proofErr w:type="spellEnd"/>
      <w:r w:rsidR="00394AB6" w:rsidRPr="00E1198B">
        <w:rPr>
          <w:bCs/>
          <w:sz w:val="28"/>
          <w:szCs w:val="28"/>
        </w:rPr>
        <w:t xml:space="preserve"> </w:t>
      </w:r>
      <w:proofErr w:type="spellStart"/>
      <w:r w:rsidRPr="00E1198B">
        <w:rPr>
          <w:bCs/>
          <w:sz w:val="28"/>
          <w:szCs w:val="28"/>
        </w:rPr>
        <w:t>o‘g‘itlar</w:t>
      </w:r>
      <w:proofErr w:type="spellEnd"/>
    </w:p>
    <w:p w:rsidR="00394AB6" w:rsidRPr="00E1198B" w:rsidRDefault="00E1198B" w:rsidP="001D64ED">
      <w:pPr>
        <w:pStyle w:val="af1"/>
        <w:numPr>
          <w:ilvl w:val="1"/>
          <w:numId w:val="19"/>
        </w:numPr>
        <w:tabs>
          <w:tab w:val="left" w:pos="993"/>
        </w:tabs>
        <w:spacing w:line="276" w:lineRule="auto"/>
        <w:ind w:left="1276" w:hanging="556"/>
        <w:jc w:val="both"/>
        <w:rPr>
          <w:sz w:val="28"/>
          <w:szCs w:val="28"/>
        </w:rPr>
      </w:pPr>
      <w:proofErr w:type="spellStart"/>
      <w:r w:rsidRPr="00E1198B">
        <w:rPr>
          <w:bCs/>
          <w:sz w:val="28"/>
          <w:szCs w:val="28"/>
        </w:rPr>
        <w:t>Ammiakli</w:t>
      </w:r>
      <w:proofErr w:type="spellEnd"/>
      <w:r w:rsidR="00394AB6" w:rsidRPr="00E1198B">
        <w:rPr>
          <w:bCs/>
          <w:sz w:val="28"/>
          <w:szCs w:val="28"/>
        </w:rPr>
        <w:t xml:space="preserve">  </w:t>
      </w:r>
      <w:proofErr w:type="spellStart"/>
      <w:r w:rsidRPr="00E1198B">
        <w:rPr>
          <w:bCs/>
          <w:sz w:val="28"/>
          <w:szCs w:val="28"/>
        </w:rPr>
        <w:t>azotli</w:t>
      </w:r>
      <w:proofErr w:type="spellEnd"/>
      <w:r w:rsidR="00394AB6" w:rsidRPr="00E1198B">
        <w:rPr>
          <w:bCs/>
          <w:sz w:val="28"/>
          <w:szCs w:val="28"/>
        </w:rPr>
        <w:t xml:space="preserve"> </w:t>
      </w:r>
      <w:proofErr w:type="spellStart"/>
      <w:r w:rsidRPr="00E1198B">
        <w:rPr>
          <w:bCs/>
          <w:sz w:val="28"/>
          <w:szCs w:val="28"/>
        </w:rPr>
        <w:t>o‘g‘itlar</w:t>
      </w:r>
      <w:proofErr w:type="spellEnd"/>
    </w:p>
    <w:p w:rsidR="00394AB6" w:rsidRPr="00E1198B" w:rsidRDefault="00E1198B" w:rsidP="001D64ED">
      <w:pPr>
        <w:pStyle w:val="af1"/>
        <w:numPr>
          <w:ilvl w:val="1"/>
          <w:numId w:val="19"/>
        </w:numPr>
        <w:tabs>
          <w:tab w:val="left" w:pos="993"/>
        </w:tabs>
        <w:spacing w:line="276" w:lineRule="auto"/>
        <w:ind w:left="1276" w:hanging="556"/>
        <w:jc w:val="both"/>
        <w:rPr>
          <w:bCs/>
          <w:sz w:val="28"/>
          <w:szCs w:val="28"/>
          <w:lang w:val="en-US"/>
        </w:rPr>
      </w:pPr>
      <w:proofErr w:type="spellStart"/>
      <w:r w:rsidRPr="00E1198B">
        <w:rPr>
          <w:bCs/>
          <w:sz w:val="28"/>
          <w:szCs w:val="28"/>
        </w:rPr>
        <w:t>Nitratli</w:t>
      </w:r>
      <w:proofErr w:type="spellEnd"/>
      <w:r w:rsidR="00394AB6" w:rsidRPr="00E1198B">
        <w:rPr>
          <w:bCs/>
          <w:sz w:val="28"/>
          <w:szCs w:val="28"/>
          <w:lang w:val="en-US"/>
        </w:rPr>
        <w:t xml:space="preserve"> </w:t>
      </w:r>
      <w:proofErr w:type="spellStart"/>
      <w:r w:rsidRPr="00E1198B">
        <w:rPr>
          <w:bCs/>
          <w:sz w:val="28"/>
          <w:szCs w:val="28"/>
        </w:rPr>
        <w:t>azotli</w:t>
      </w:r>
      <w:proofErr w:type="spellEnd"/>
      <w:r w:rsidR="00394AB6" w:rsidRPr="00E1198B">
        <w:rPr>
          <w:bCs/>
          <w:sz w:val="28"/>
          <w:szCs w:val="28"/>
          <w:lang w:val="en-US"/>
        </w:rPr>
        <w:t xml:space="preserve"> </w:t>
      </w:r>
      <w:proofErr w:type="spellStart"/>
      <w:r w:rsidRPr="00E1198B">
        <w:rPr>
          <w:bCs/>
          <w:sz w:val="28"/>
          <w:szCs w:val="28"/>
        </w:rPr>
        <w:t>o‘g‘itlar</w:t>
      </w:r>
      <w:proofErr w:type="spellEnd"/>
    </w:p>
    <w:p w:rsidR="00394AB6" w:rsidRPr="00E1198B" w:rsidRDefault="00E1198B" w:rsidP="001D64ED">
      <w:pPr>
        <w:pStyle w:val="af1"/>
        <w:numPr>
          <w:ilvl w:val="1"/>
          <w:numId w:val="19"/>
        </w:numPr>
        <w:tabs>
          <w:tab w:val="left" w:pos="993"/>
        </w:tabs>
        <w:spacing w:line="276" w:lineRule="auto"/>
        <w:ind w:left="1276" w:hanging="556"/>
        <w:jc w:val="both"/>
        <w:rPr>
          <w:sz w:val="28"/>
          <w:szCs w:val="28"/>
          <w:lang w:val="uz-Cyrl-UZ"/>
        </w:rPr>
      </w:pPr>
      <w:proofErr w:type="spellStart"/>
      <w:r w:rsidRPr="00E1198B">
        <w:rPr>
          <w:iCs/>
          <w:sz w:val="28"/>
          <w:szCs w:val="28"/>
        </w:rPr>
        <w:t>Amidli</w:t>
      </w:r>
      <w:proofErr w:type="spellEnd"/>
      <w:r w:rsidR="009521D4" w:rsidRPr="00E1198B">
        <w:rPr>
          <w:iCs/>
          <w:sz w:val="28"/>
          <w:szCs w:val="28"/>
        </w:rPr>
        <w:t xml:space="preserve"> </w:t>
      </w:r>
      <w:proofErr w:type="spellStart"/>
      <w:r w:rsidRPr="00E1198B">
        <w:rPr>
          <w:iCs/>
          <w:sz w:val="28"/>
          <w:szCs w:val="28"/>
        </w:rPr>
        <w:t>o‘g‘itlar</w:t>
      </w:r>
      <w:proofErr w:type="spellEnd"/>
    </w:p>
    <w:p w:rsidR="00394AB6" w:rsidRPr="00E1198B" w:rsidRDefault="00394AB6" w:rsidP="00E07146">
      <w:pPr>
        <w:pStyle w:val="af1"/>
        <w:spacing w:line="276" w:lineRule="auto"/>
        <w:ind w:left="0"/>
        <w:jc w:val="center"/>
        <w:rPr>
          <w:bCs/>
          <w:sz w:val="28"/>
          <w:szCs w:val="28"/>
          <w:lang w:val="uz-Cyrl-UZ"/>
        </w:rPr>
      </w:pPr>
    </w:p>
    <w:p w:rsidR="009521D4" w:rsidRPr="00E1198B" w:rsidRDefault="00E1198B" w:rsidP="001D64ED">
      <w:pPr>
        <w:pStyle w:val="af1"/>
        <w:numPr>
          <w:ilvl w:val="1"/>
          <w:numId w:val="18"/>
        </w:numPr>
        <w:spacing w:line="276" w:lineRule="auto"/>
        <w:jc w:val="center"/>
        <w:rPr>
          <w:b/>
          <w:bCs/>
          <w:sz w:val="28"/>
          <w:szCs w:val="28"/>
          <w:lang w:val="uz-Cyrl-UZ"/>
        </w:rPr>
      </w:pPr>
      <w:r w:rsidRPr="00E1198B">
        <w:rPr>
          <w:b/>
          <w:bCs/>
          <w:sz w:val="28"/>
          <w:szCs w:val="28"/>
          <w:lang w:val="uz-Cyrl-UZ"/>
        </w:rPr>
        <w:t>O‘g‘itlar</w:t>
      </w:r>
      <w:r w:rsidR="009521D4" w:rsidRPr="00E1198B">
        <w:rPr>
          <w:b/>
          <w:bCs/>
          <w:sz w:val="28"/>
          <w:szCs w:val="28"/>
          <w:lang w:val="uz-Cyrl-UZ"/>
        </w:rPr>
        <w:t xml:space="preserve">, </w:t>
      </w:r>
      <w:r w:rsidRPr="00E1198B">
        <w:rPr>
          <w:b/>
          <w:sz w:val="28"/>
          <w:szCs w:val="28"/>
          <w:lang w:val="uz-Cyrl-UZ"/>
        </w:rPr>
        <w:t>ularning</w:t>
      </w:r>
      <w:r w:rsidR="00791511" w:rsidRPr="00E1198B">
        <w:rPr>
          <w:b/>
          <w:sz w:val="28"/>
          <w:szCs w:val="28"/>
          <w:lang w:val="uz-Cyrl-UZ"/>
        </w:rPr>
        <w:t xml:space="preserve"> </w:t>
      </w:r>
      <w:r w:rsidRPr="00E1198B">
        <w:rPr>
          <w:b/>
          <w:sz w:val="28"/>
          <w:szCs w:val="28"/>
          <w:lang w:val="uz-Cyrl-UZ"/>
        </w:rPr>
        <w:t>turlari</w:t>
      </w:r>
      <w:r w:rsidR="00791511" w:rsidRPr="00E1198B">
        <w:rPr>
          <w:b/>
          <w:sz w:val="28"/>
          <w:szCs w:val="28"/>
          <w:lang w:val="uz-Cyrl-UZ"/>
        </w:rPr>
        <w:t xml:space="preserve"> </w:t>
      </w:r>
      <w:r w:rsidRPr="00E1198B">
        <w:rPr>
          <w:b/>
          <w:sz w:val="28"/>
          <w:szCs w:val="28"/>
          <w:lang w:val="uz-Cyrl-UZ"/>
        </w:rPr>
        <w:t>va</w:t>
      </w:r>
      <w:r w:rsidR="00791511" w:rsidRPr="00E1198B">
        <w:rPr>
          <w:b/>
          <w:sz w:val="28"/>
          <w:szCs w:val="28"/>
          <w:lang w:val="uz-Cyrl-UZ"/>
        </w:rPr>
        <w:t xml:space="preserve"> </w:t>
      </w:r>
      <w:r w:rsidRPr="00E1198B">
        <w:rPr>
          <w:b/>
          <w:sz w:val="28"/>
          <w:szCs w:val="28"/>
          <w:lang w:val="uz-Cyrl-UZ"/>
        </w:rPr>
        <w:t>xususiyatlari</w:t>
      </w:r>
    </w:p>
    <w:p w:rsidR="009521D4" w:rsidRPr="00E1198B" w:rsidRDefault="009521D4" w:rsidP="00E07146">
      <w:pPr>
        <w:pStyle w:val="af1"/>
        <w:spacing w:line="276" w:lineRule="auto"/>
        <w:ind w:left="0"/>
        <w:jc w:val="center"/>
        <w:rPr>
          <w:bCs/>
          <w:sz w:val="28"/>
          <w:szCs w:val="28"/>
          <w:lang w:val="uz-Cyrl-UZ"/>
        </w:rPr>
      </w:pPr>
    </w:p>
    <w:p w:rsidR="008A6A2F" w:rsidRPr="00E1198B" w:rsidRDefault="00E1198B" w:rsidP="00E07146">
      <w:pPr>
        <w:spacing w:line="276" w:lineRule="auto"/>
        <w:ind w:firstLine="720"/>
        <w:jc w:val="both"/>
        <w:rPr>
          <w:sz w:val="28"/>
          <w:szCs w:val="28"/>
          <w:lang w:val="uz-Cyrl-UZ"/>
        </w:rPr>
      </w:pPr>
      <w:r w:rsidRPr="00E1198B">
        <w:rPr>
          <w:sz w:val="28"/>
          <w:szCs w:val="28"/>
          <w:lang w:val="uz-Cyrl-UZ"/>
        </w:rPr>
        <w:t>Tarkibida</w:t>
      </w:r>
      <w:r w:rsidR="008A6A2F" w:rsidRPr="00E1198B">
        <w:rPr>
          <w:sz w:val="28"/>
          <w:szCs w:val="28"/>
          <w:lang w:val="uz-Cyrl-UZ"/>
        </w:rPr>
        <w:t xml:space="preserve"> </w:t>
      </w:r>
      <w:r w:rsidRPr="00E1198B">
        <w:rPr>
          <w:sz w:val="28"/>
          <w:szCs w:val="28"/>
          <w:lang w:val="uz-Cyrl-UZ"/>
        </w:rPr>
        <w:t>o‘simliklar</w:t>
      </w:r>
      <w:r w:rsidR="008A6A2F" w:rsidRPr="00E1198B">
        <w:rPr>
          <w:sz w:val="28"/>
          <w:szCs w:val="28"/>
          <w:lang w:val="uz-Cyrl-UZ"/>
        </w:rPr>
        <w:t xml:space="preserve"> </w:t>
      </w:r>
      <w:r w:rsidRPr="00E1198B">
        <w:rPr>
          <w:sz w:val="28"/>
          <w:szCs w:val="28"/>
          <w:lang w:val="uz-Cyrl-UZ"/>
        </w:rPr>
        <w:t>uchun</w:t>
      </w:r>
      <w:r w:rsidR="008A6A2F" w:rsidRPr="00E1198B">
        <w:rPr>
          <w:sz w:val="28"/>
          <w:szCs w:val="28"/>
          <w:lang w:val="uz-Cyrl-UZ"/>
        </w:rPr>
        <w:t xml:space="preserve"> </w:t>
      </w:r>
      <w:r w:rsidRPr="00E1198B">
        <w:rPr>
          <w:sz w:val="28"/>
          <w:szCs w:val="28"/>
          <w:lang w:val="uz-Cyrl-UZ"/>
        </w:rPr>
        <w:t>zarur</w:t>
      </w:r>
      <w:r w:rsidR="008A6A2F" w:rsidRPr="00E1198B">
        <w:rPr>
          <w:sz w:val="28"/>
          <w:szCs w:val="28"/>
          <w:lang w:val="uz-Cyrl-UZ"/>
        </w:rPr>
        <w:t xml:space="preserve"> </w:t>
      </w:r>
      <w:r w:rsidRPr="00E1198B">
        <w:rPr>
          <w:sz w:val="28"/>
          <w:szCs w:val="28"/>
          <w:lang w:val="uz-Cyrl-UZ"/>
        </w:rPr>
        <w:t>oziq</w:t>
      </w:r>
      <w:r w:rsidR="008A6A2F" w:rsidRPr="00E1198B">
        <w:rPr>
          <w:sz w:val="28"/>
          <w:szCs w:val="28"/>
          <w:lang w:val="uz-Cyrl-UZ"/>
        </w:rPr>
        <w:t xml:space="preserve"> </w:t>
      </w:r>
      <w:r w:rsidRPr="00E1198B">
        <w:rPr>
          <w:sz w:val="28"/>
          <w:szCs w:val="28"/>
          <w:lang w:val="uz-Cyrl-UZ"/>
        </w:rPr>
        <w:t>moddalarni</w:t>
      </w:r>
      <w:r w:rsidR="008A6A2F" w:rsidRPr="00E1198B">
        <w:rPr>
          <w:sz w:val="28"/>
          <w:szCs w:val="28"/>
          <w:lang w:val="uz-Cyrl-UZ"/>
        </w:rPr>
        <w:t xml:space="preserve"> </w:t>
      </w:r>
      <w:r w:rsidRPr="00E1198B">
        <w:rPr>
          <w:sz w:val="28"/>
          <w:szCs w:val="28"/>
          <w:lang w:val="uz-Cyrl-UZ"/>
        </w:rPr>
        <w:t>tutuvchi</w:t>
      </w:r>
      <w:r w:rsidR="008A6A2F" w:rsidRPr="00E1198B">
        <w:rPr>
          <w:sz w:val="28"/>
          <w:szCs w:val="28"/>
          <w:lang w:val="uz-Cyrl-UZ"/>
        </w:rPr>
        <w:t xml:space="preserve"> </w:t>
      </w:r>
      <w:r w:rsidRPr="00E1198B">
        <w:rPr>
          <w:sz w:val="28"/>
          <w:szCs w:val="28"/>
          <w:lang w:val="uz-Cyrl-UZ"/>
        </w:rPr>
        <w:t>va</w:t>
      </w:r>
      <w:r w:rsidR="008A6A2F" w:rsidRPr="00E1198B">
        <w:rPr>
          <w:sz w:val="28"/>
          <w:szCs w:val="28"/>
          <w:lang w:val="uz-Cyrl-UZ"/>
        </w:rPr>
        <w:t xml:space="preserve"> </w:t>
      </w:r>
      <w:r w:rsidRPr="00E1198B">
        <w:rPr>
          <w:sz w:val="28"/>
          <w:szCs w:val="28"/>
          <w:lang w:val="uz-Cyrl-UZ"/>
        </w:rPr>
        <w:t>dehqon</w:t>
      </w:r>
      <w:r w:rsidR="008A6A2F" w:rsidRPr="00E1198B">
        <w:rPr>
          <w:sz w:val="28"/>
          <w:szCs w:val="28"/>
          <w:lang w:val="uz-Cyrl-UZ"/>
        </w:rPr>
        <w:t xml:space="preserve"> </w:t>
      </w:r>
      <w:r w:rsidRPr="00E1198B">
        <w:rPr>
          <w:sz w:val="28"/>
          <w:szCs w:val="28"/>
          <w:lang w:val="uz-Cyrl-UZ"/>
        </w:rPr>
        <w:t>tomonidan</w:t>
      </w:r>
      <w:r w:rsidR="008A6A2F" w:rsidRPr="00E1198B">
        <w:rPr>
          <w:sz w:val="28"/>
          <w:szCs w:val="28"/>
          <w:lang w:val="uz-Cyrl-UZ"/>
        </w:rPr>
        <w:t xml:space="preserve"> </w:t>
      </w:r>
      <w:r w:rsidRPr="00E1198B">
        <w:rPr>
          <w:sz w:val="28"/>
          <w:szCs w:val="28"/>
          <w:lang w:val="uz-Cyrl-UZ"/>
        </w:rPr>
        <w:t>tuproqqa</w:t>
      </w:r>
      <w:r w:rsidR="008A6A2F" w:rsidRPr="00E1198B">
        <w:rPr>
          <w:sz w:val="28"/>
          <w:szCs w:val="28"/>
          <w:lang w:val="uz-Cyrl-UZ"/>
        </w:rPr>
        <w:t xml:space="preserve"> </w:t>
      </w:r>
      <w:r w:rsidRPr="00E1198B">
        <w:rPr>
          <w:sz w:val="28"/>
          <w:szCs w:val="28"/>
          <w:lang w:val="uz-Cyrl-UZ"/>
        </w:rPr>
        <w:t>kiritiladigan</w:t>
      </w:r>
      <w:r w:rsidR="008A6A2F" w:rsidRPr="00E1198B">
        <w:rPr>
          <w:sz w:val="28"/>
          <w:szCs w:val="28"/>
          <w:lang w:val="uz-Cyrl-UZ"/>
        </w:rPr>
        <w:t xml:space="preserve"> </w:t>
      </w:r>
      <w:r w:rsidRPr="00E1198B">
        <w:rPr>
          <w:sz w:val="28"/>
          <w:szCs w:val="28"/>
          <w:lang w:val="uz-Cyrl-UZ"/>
        </w:rPr>
        <w:t>moddalarga</w:t>
      </w:r>
      <w:r w:rsidR="008A6A2F" w:rsidRPr="00E1198B">
        <w:rPr>
          <w:sz w:val="28"/>
          <w:szCs w:val="28"/>
          <w:lang w:val="uz-Cyrl-UZ"/>
        </w:rPr>
        <w:t xml:space="preserve"> </w:t>
      </w:r>
      <w:r w:rsidRPr="00E1198B">
        <w:rPr>
          <w:sz w:val="28"/>
          <w:szCs w:val="28"/>
          <w:lang w:val="uz-Cyrl-UZ"/>
        </w:rPr>
        <w:t>o‘g‘itlar</w:t>
      </w:r>
      <w:r w:rsidR="008A6A2F" w:rsidRPr="00E1198B">
        <w:rPr>
          <w:sz w:val="28"/>
          <w:szCs w:val="28"/>
          <w:lang w:val="uz-Cyrl-UZ"/>
        </w:rPr>
        <w:t xml:space="preserve"> </w:t>
      </w:r>
      <w:r w:rsidRPr="00E1198B">
        <w:rPr>
          <w:sz w:val="28"/>
          <w:szCs w:val="28"/>
          <w:lang w:val="uz-Cyrl-UZ"/>
        </w:rPr>
        <w:t>deyiladi</w:t>
      </w:r>
      <w:r w:rsidR="008A6A2F" w:rsidRPr="00E1198B">
        <w:rPr>
          <w:sz w:val="28"/>
          <w:szCs w:val="28"/>
          <w:lang w:val="uz-Cyrl-UZ"/>
        </w:rPr>
        <w:t xml:space="preserve">. </w:t>
      </w:r>
      <w:r w:rsidRPr="00E1198B">
        <w:rPr>
          <w:sz w:val="28"/>
          <w:szCs w:val="28"/>
          <w:lang w:val="uz-Cyrl-UZ"/>
        </w:rPr>
        <w:t>Ular</w:t>
      </w:r>
      <w:r w:rsidR="008A6A2F" w:rsidRPr="00E1198B">
        <w:rPr>
          <w:sz w:val="28"/>
          <w:szCs w:val="28"/>
          <w:lang w:val="uz-Cyrl-UZ"/>
        </w:rPr>
        <w:t xml:space="preserve"> </w:t>
      </w:r>
      <w:r w:rsidRPr="00E1198B">
        <w:rPr>
          <w:sz w:val="28"/>
          <w:szCs w:val="28"/>
          <w:lang w:val="uz-Cyrl-UZ"/>
        </w:rPr>
        <w:t>o‘z</w:t>
      </w:r>
      <w:r w:rsidR="008A6A2F" w:rsidRPr="00E1198B">
        <w:rPr>
          <w:sz w:val="28"/>
          <w:szCs w:val="28"/>
          <w:lang w:val="uz-Cyrl-UZ"/>
        </w:rPr>
        <w:t xml:space="preserve"> </w:t>
      </w:r>
      <w:r w:rsidRPr="00E1198B">
        <w:rPr>
          <w:sz w:val="28"/>
          <w:szCs w:val="28"/>
          <w:lang w:val="uz-Cyrl-UZ"/>
        </w:rPr>
        <w:t>navbatida</w:t>
      </w:r>
      <w:r w:rsidR="008A6A2F" w:rsidRPr="00E1198B">
        <w:rPr>
          <w:sz w:val="28"/>
          <w:szCs w:val="28"/>
          <w:lang w:val="uz-Cyrl-UZ"/>
        </w:rPr>
        <w:t xml:space="preserve"> </w:t>
      </w:r>
      <w:r w:rsidRPr="00E1198B">
        <w:rPr>
          <w:sz w:val="28"/>
          <w:szCs w:val="28"/>
          <w:lang w:val="uz-Cyrl-UZ"/>
        </w:rPr>
        <w:t>mineral</w:t>
      </w:r>
      <w:r w:rsidR="008A6A2F" w:rsidRPr="00E1198B">
        <w:rPr>
          <w:sz w:val="28"/>
          <w:szCs w:val="28"/>
          <w:lang w:val="uz-Cyrl-UZ"/>
        </w:rPr>
        <w:t xml:space="preserve"> </w:t>
      </w:r>
      <w:r w:rsidRPr="00E1198B">
        <w:rPr>
          <w:sz w:val="28"/>
          <w:szCs w:val="28"/>
          <w:lang w:val="uz-Cyrl-UZ"/>
        </w:rPr>
        <w:t>va</w:t>
      </w:r>
      <w:r w:rsidR="008A6A2F" w:rsidRPr="00E1198B">
        <w:rPr>
          <w:sz w:val="28"/>
          <w:szCs w:val="28"/>
          <w:lang w:val="uz-Cyrl-UZ"/>
        </w:rPr>
        <w:t xml:space="preserve"> </w:t>
      </w:r>
      <w:r w:rsidRPr="00E1198B">
        <w:rPr>
          <w:sz w:val="28"/>
          <w:szCs w:val="28"/>
          <w:lang w:val="uz-Cyrl-UZ"/>
        </w:rPr>
        <w:t>mahalliy</w:t>
      </w:r>
      <w:r w:rsidR="008A6A2F" w:rsidRPr="00E1198B">
        <w:rPr>
          <w:sz w:val="28"/>
          <w:szCs w:val="28"/>
          <w:lang w:val="uz-Cyrl-UZ"/>
        </w:rPr>
        <w:t xml:space="preserve"> </w:t>
      </w:r>
      <w:r w:rsidRPr="00E1198B">
        <w:rPr>
          <w:sz w:val="28"/>
          <w:szCs w:val="28"/>
          <w:lang w:val="uz-Cyrl-UZ"/>
        </w:rPr>
        <w:t>o‘g‘itlarga</w:t>
      </w:r>
      <w:r w:rsidR="008A6A2F" w:rsidRPr="00E1198B">
        <w:rPr>
          <w:sz w:val="28"/>
          <w:szCs w:val="28"/>
          <w:lang w:val="uz-Cyrl-UZ"/>
        </w:rPr>
        <w:t xml:space="preserve"> </w:t>
      </w:r>
      <w:r w:rsidRPr="00E1198B">
        <w:rPr>
          <w:sz w:val="28"/>
          <w:szCs w:val="28"/>
          <w:lang w:val="uz-Cyrl-UZ"/>
        </w:rPr>
        <w:t>bo‘linadi</w:t>
      </w:r>
      <w:r w:rsidR="00D962CF" w:rsidRPr="00E1198B">
        <w:rPr>
          <w:sz w:val="28"/>
          <w:szCs w:val="28"/>
          <w:lang w:val="uz-Cyrl-UZ"/>
        </w:rPr>
        <w:t xml:space="preserve"> (4-</w:t>
      </w:r>
      <w:r w:rsidRPr="00E1198B">
        <w:rPr>
          <w:sz w:val="28"/>
          <w:szCs w:val="28"/>
          <w:lang w:val="uz-Cyrl-UZ"/>
        </w:rPr>
        <w:t>rasm</w:t>
      </w:r>
      <w:r w:rsidR="00D962CF" w:rsidRPr="00E1198B">
        <w:rPr>
          <w:sz w:val="28"/>
          <w:szCs w:val="28"/>
          <w:lang w:val="uz-Cyrl-UZ"/>
        </w:rPr>
        <w:t>)</w:t>
      </w:r>
      <w:r w:rsidR="008A6A2F" w:rsidRPr="00E1198B">
        <w:rPr>
          <w:sz w:val="28"/>
          <w:szCs w:val="28"/>
          <w:lang w:val="uz-Cyrl-UZ"/>
        </w:rPr>
        <w:t>.</w:t>
      </w:r>
    </w:p>
    <w:p w:rsidR="008A6A2F" w:rsidRPr="00E1198B" w:rsidRDefault="00E1198B" w:rsidP="00E07146">
      <w:pPr>
        <w:spacing w:line="276" w:lineRule="auto"/>
        <w:ind w:firstLine="720"/>
        <w:jc w:val="both"/>
        <w:rPr>
          <w:sz w:val="28"/>
          <w:szCs w:val="28"/>
          <w:lang w:val="uz-Cyrl-UZ"/>
        </w:rPr>
      </w:pPr>
      <w:r w:rsidRPr="00E1198B">
        <w:rPr>
          <w:sz w:val="28"/>
          <w:szCs w:val="28"/>
          <w:lang w:val="uz-Cyrl-UZ"/>
        </w:rPr>
        <w:lastRenderedPageBreak/>
        <w:t>Mahalliy</w:t>
      </w:r>
      <w:r w:rsidR="008A6A2F" w:rsidRPr="00E1198B">
        <w:rPr>
          <w:sz w:val="28"/>
          <w:szCs w:val="28"/>
          <w:lang w:val="uz-Cyrl-UZ"/>
        </w:rPr>
        <w:t xml:space="preserve"> </w:t>
      </w:r>
      <w:r w:rsidRPr="00E1198B">
        <w:rPr>
          <w:sz w:val="28"/>
          <w:szCs w:val="28"/>
          <w:lang w:val="uz-Cyrl-UZ"/>
        </w:rPr>
        <w:t>sharoitlarda</w:t>
      </w:r>
      <w:r w:rsidR="008A6A2F" w:rsidRPr="00E1198B">
        <w:rPr>
          <w:sz w:val="28"/>
          <w:szCs w:val="28"/>
          <w:lang w:val="uz-Cyrl-UZ"/>
        </w:rPr>
        <w:t xml:space="preserve"> (</w:t>
      </w:r>
      <w:r w:rsidRPr="00E1198B">
        <w:rPr>
          <w:sz w:val="28"/>
          <w:szCs w:val="28"/>
          <w:lang w:val="uz-Cyrl-UZ"/>
        </w:rPr>
        <w:t>tomorqa</w:t>
      </w:r>
      <w:r w:rsidR="008A6A2F" w:rsidRPr="00E1198B">
        <w:rPr>
          <w:sz w:val="28"/>
          <w:szCs w:val="28"/>
          <w:lang w:val="uz-Cyrl-UZ"/>
        </w:rPr>
        <w:t xml:space="preserve">, </w:t>
      </w:r>
      <w:r w:rsidRPr="00E1198B">
        <w:rPr>
          <w:sz w:val="28"/>
          <w:szCs w:val="28"/>
          <w:lang w:val="uz-Cyrl-UZ"/>
        </w:rPr>
        <w:t>xo‘jalikda</w:t>
      </w:r>
      <w:r w:rsidR="008A6A2F" w:rsidRPr="00E1198B">
        <w:rPr>
          <w:sz w:val="28"/>
          <w:szCs w:val="28"/>
          <w:lang w:val="uz-Cyrl-UZ"/>
        </w:rPr>
        <w:t xml:space="preserve">) </w:t>
      </w:r>
      <w:r w:rsidRPr="00E1198B">
        <w:rPr>
          <w:sz w:val="28"/>
          <w:szCs w:val="28"/>
          <w:lang w:val="uz-Cyrl-UZ"/>
        </w:rPr>
        <w:t>tayyorlanib</w:t>
      </w:r>
      <w:r w:rsidR="008A6A2F" w:rsidRPr="00E1198B">
        <w:rPr>
          <w:sz w:val="28"/>
          <w:szCs w:val="28"/>
          <w:lang w:val="uz-Cyrl-UZ"/>
        </w:rPr>
        <w:t xml:space="preserve">, </w:t>
      </w:r>
      <w:r w:rsidRPr="00E1198B">
        <w:rPr>
          <w:sz w:val="28"/>
          <w:szCs w:val="28"/>
          <w:lang w:val="uz-Cyrl-UZ"/>
        </w:rPr>
        <w:t>shu</w:t>
      </w:r>
      <w:r w:rsidR="008A6A2F" w:rsidRPr="00E1198B">
        <w:rPr>
          <w:sz w:val="28"/>
          <w:szCs w:val="28"/>
          <w:lang w:val="uz-Cyrl-UZ"/>
        </w:rPr>
        <w:t xml:space="preserve"> </w:t>
      </w:r>
      <w:r w:rsidRPr="00E1198B">
        <w:rPr>
          <w:sz w:val="28"/>
          <w:szCs w:val="28"/>
          <w:lang w:val="uz-Cyrl-UZ"/>
        </w:rPr>
        <w:t>joyning</w:t>
      </w:r>
      <w:r w:rsidR="008A6A2F" w:rsidRPr="00E1198B">
        <w:rPr>
          <w:sz w:val="28"/>
          <w:szCs w:val="28"/>
          <w:lang w:val="uz-Cyrl-UZ"/>
        </w:rPr>
        <w:t xml:space="preserve"> </w:t>
      </w:r>
      <w:r w:rsidRPr="00E1198B">
        <w:rPr>
          <w:sz w:val="28"/>
          <w:szCs w:val="28"/>
          <w:lang w:val="uz-Cyrl-UZ"/>
        </w:rPr>
        <w:t>o‘zida</w:t>
      </w:r>
      <w:r w:rsidR="008A6A2F" w:rsidRPr="00E1198B">
        <w:rPr>
          <w:sz w:val="28"/>
          <w:szCs w:val="28"/>
          <w:lang w:val="uz-Cyrl-UZ"/>
        </w:rPr>
        <w:t xml:space="preserve"> </w:t>
      </w:r>
      <w:r w:rsidRPr="00E1198B">
        <w:rPr>
          <w:sz w:val="28"/>
          <w:szCs w:val="28"/>
          <w:lang w:val="uz-Cyrl-UZ"/>
        </w:rPr>
        <w:t>ishlatiladigan</w:t>
      </w:r>
      <w:r w:rsidR="008A6A2F" w:rsidRPr="00E1198B">
        <w:rPr>
          <w:sz w:val="28"/>
          <w:szCs w:val="28"/>
          <w:lang w:val="uz-Cyrl-UZ"/>
        </w:rPr>
        <w:t xml:space="preserve"> </w:t>
      </w:r>
      <w:r w:rsidRPr="00E1198B">
        <w:rPr>
          <w:sz w:val="28"/>
          <w:szCs w:val="28"/>
          <w:lang w:val="uz-Cyrl-UZ"/>
        </w:rPr>
        <w:t>o‘g‘itlar</w:t>
      </w:r>
      <w:r w:rsidR="008A6A2F" w:rsidRPr="00E1198B">
        <w:rPr>
          <w:sz w:val="28"/>
          <w:szCs w:val="28"/>
          <w:lang w:val="uz-Cyrl-UZ"/>
        </w:rPr>
        <w:t xml:space="preserve"> </w:t>
      </w:r>
      <w:r w:rsidRPr="00E1198B">
        <w:rPr>
          <w:sz w:val="28"/>
          <w:szCs w:val="28"/>
          <w:lang w:val="uz-Cyrl-UZ"/>
        </w:rPr>
        <w:t>mahalliy</w:t>
      </w:r>
      <w:r w:rsidR="008A6A2F" w:rsidRPr="00E1198B">
        <w:rPr>
          <w:sz w:val="28"/>
          <w:szCs w:val="28"/>
          <w:lang w:val="uz-Cyrl-UZ"/>
        </w:rPr>
        <w:t xml:space="preserve"> </w:t>
      </w:r>
      <w:r w:rsidRPr="00E1198B">
        <w:rPr>
          <w:sz w:val="28"/>
          <w:szCs w:val="28"/>
          <w:lang w:val="uz-Cyrl-UZ"/>
        </w:rPr>
        <w:t>o‘g‘itlar</w:t>
      </w:r>
      <w:r w:rsidR="008A6A2F" w:rsidRPr="00E1198B">
        <w:rPr>
          <w:sz w:val="28"/>
          <w:szCs w:val="28"/>
          <w:lang w:val="uz-Cyrl-UZ"/>
        </w:rPr>
        <w:t xml:space="preserve"> </w:t>
      </w:r>
      <w:r w:rsidRPr="00E1198B">
        <w:rPr>
          <w:sz w:val="28"/>
          <w:szCs w:val="28"/>
          <w:lang w:val="uz-Cyrl-UZ"/>
        </w:rPr>
        <w:t>deb</w:t>
      </w:r>
      <w:r w:rsidR="008A6A2F" w:rsidRPr="00E1198B">
        <w:rPr>
          <w:sz w:val="28"/>
          <w:szCs w:val="28"/>
          <w:lang w:val="uz-Cyrl-UZ"/>
        </w:rPr>
        <w:t xml:space="preserve"> </w:t>
      </w:r>
      <w:r w:rsidRPr="00E1198B">
        <w:rPr>
          <w:sz w:val="28"/>
          <w:szCs w:val="28"/>
          <w:lang w:val="uz-Cyrl-UZ"/>
        </w:rPr>
        <w:t>yuritiladi</w:t>
      </w:r>
      <w:r w:rsidR="008A6A2F" w:rsidRPr="00E1198B">
        <w:rPr>
          <w:sz w:val="28"/>
          <w:szCs w:val="28"/>
          <w:lang w:val="uz-Cyrl-UZ"/>
        </w:rPr>
        <w:t xml:space="preserve">. </w:t>
      </w:r>
      <w:r w:rsidRPr="00E1198B">
        <w:rPr>
          <w:sz w:val="28"/>
          <w:szCs w:val="28"/>
          <w:lang w:val="uz-Cyrl-UZ"/>
        </w:rPr>
        <w:t>Tarkibida</w:t>
      </w:r>
      <w:r w:rsidR="008A6A2F" w:rsidRPr="00E1198B">
        <w:rPr>
          <w:sz w:val="28"/>
          <w:szCs w:val="28"/>
          <w:lang w:val="uz-Cyrl-UZ"/>
        </w:rPr>
        <w:t xml:space="preserve"> </w:t>
      </w:r>
      <w:r w:rsidRPr="00E1198B">
        <w:rPr>
          <w:sz w:val="28"/>
          <w:szCs w:val="28"/>
          <w:lang w:val="uz-Cyrl-UZ"/>
        </w:rPr>
        <w:t>oziqa</w:t>
      </w:r>
      <w:r w:rsidR="008A6A2F" w:rsidRPr="00E1198B">
        <w:rPr>
          <w:sz w:val="28"/>
          <w:szCs w:val="28"/>
          <w:lang w:val="uz-Cyrl-UZ"/>
        </w:rPr>
        <w:t xml:space="preserve"> </w:t>
      </w:r>
      <w:r w:rsidRPr="00E1198B">
        <w:rPr>
          <w:sz w:val="28"/>
          <w:szCs w:val="28"/>
          <w:lang w:val="uz-Cyrl-UZ"/>
        </w:rPr>
        <w:t>elemetlari</w:t>
      </w:r>
      <w:r w:rsidR="008A6A2F" w:rsidRPr="00E1198B">
        <w:rPr>
          <w:sz w:val="28"/>
          <w:szCs w:val="28"/>
          <w:lang w:val="uz-Cyrl-UZ"/>
        </w:rPr>
        <w:t xml:space="preserve"> </w:t>
      </w:r>
      <w:r w:rsidRPr="00E1198B">
        <w:rPr>
          <w:sz w:val="28"/>
          <w:szCs w:val="28"/>
          <w:lang w:val="uz-Cyrl-UZ"/>
        </w:rPr>
        <w:t>miqdori</w:t>
      </w:r>
      <w:r w:rsidR="008A6A2F" w:rsidRPr="00E1198B">
        <w:rPr>
          <w:sz w:val="28"/>
          <w:szCs w:val="28"/>
          <w:lang w:val="uz-Cyrl-UZ"/>
        </w:rPr>
        <w:t xml:space="preserve"> </w:t>
      </w:r>
      <w:r w:rsidRPr="00E1198B">
        <w:rPr>
          <w:sz w:val="28"/>
          <w:szCs w:val="28"/>
          <w:lang w:val="uz-Cyrl-UZ"/>
        </w:rPr>
        <w:t>kam</w:t>
      </w:r>
      <w:r w:rsidR="008A6A2F" w:rsidRPr="00E1198B">
        <w:rPr>
          <w:sz w:val="28"/>
          <w:szCs w:val="28"/>
          <w:lang w:val="uz-Cyrl-UZ"/>
        </w:rPr>
        <w:t xml:space="preserve"> </w:t>
      </w:r>
      <w:r w:rsidRPr="00E1198B">
        <w:rPr>
          <w:sz w:val="28"/>
          <w:szCs w:val="28"/>
          <w:lang w:val="uz-Cyrl-UZ"/>
        </w:rPr>
        <w:t>bo‘lganligi</w:t>
      </w:r>
      <w:r w:rsidR="008A6A2F" w:rsidRPr="00E1198B">
        <w:rPr>
          <w:sz w:val="28"/>
          <w:szCs w:val="28"/>
          <w:lang w:val="uz-Cyrl-UZ"/>
        </w:rPr>
        <w:t xml:space="preserve"> </w:t>
      </w:r>
      <w:r w:rsidRPr="00E1198B">
        <w:rPr>
          <w:sz w:val="28"/>
          <w:szCs w:val="28"/>
          <w:lang w:val="uz-Cyrl-UZ"/>
        </w:rPr>
        <w:t>bois</w:t>
      </w:r>
      <w:r w:rsidR="008A6A2F" w:rsidRPr="00E1198B">
        <w:rPr>
          <w:sz w:val="28"/>
          <w:szCs w:val="28"/>
          <w:lang w:val="uz-Cyrl-UZ"/>
        </w:rPr>
        <w:t xml:space="preserve"> </w:t>
      </w:r>
      <w:r w:rsidRPr="00E1198B">
        <w:rPr>
          <w:sz w:val="28"/>
          <w:szCs w:val="28"/>
          <w:lang w:val="uz-Cyrl-UZ"/>
        </w:rPr>
        <w:t>ularni</w:t>
      </w:r>
      <w:r w:rsidR="008A6A2F" w:rsidRPr="00E1198B">
        <w:rPr>
          <w:sz w:val="28"/>
          <w:szCs w:val="28"/>
          <w:lang w:val="uz-Cyrl-UZ"/>
        </w:rPr>
        <w:t xml:space="preserve"> </w:t>
      </w:r>
      <w:r w:rsidRPr="00E1198B">
        <w:rPr>
          <w:sz w:val="28"/>
          <w:szCs w:val="28"/>
          <w:lang w:val="uz-Cyrl-UZ"/>
        </w:rPr>
        <w:t>olis</w:t>
      </w:r>
      <w:r w:rsidR="008A6A2F" w:rsidRPr="00E1198B">
        <w:rPr>
          <w:sz w:val="28"/>
          <w:szCs w:val="28"/>
          <w:lang w:val="uz-Cyrl-UZ"/>
        </w:rPr>
        <w:t xml:space="preserve"> </w:t>
      </w:r>
      <w:r w:rsidRPr="00E1198B">
        <w:rPr>
          <w:sz w:val="28"/>
          <w:szCs w:val="28"/>
          <w:lang w:val="uz-Cyrl-UZ"/>
        </w:rPr>
        <w:t>masofalarga</w:t>
      </w:r>
      <w:r w:rsidR="008A6A2F" w:rsidRPr="00E1198B">
        <w:rPr>
          <w:sz w:val="28"/>
          <w:szCs w:val="28"/>
          <w:lang w:val="uz-Cyrl-UZ"/>
        </w:rPr>
        <w:t xml:space="preserve"> </w:t>
      </w:r>
      <w:r w:rsidRPr="00E1198B">
        <w:rPr>
          <w:sz w:val="28"/>
          <w:szCs w:val="28"/>
          <w:lang w:val="uz-Cyrl-UZ"/>
        </w:rPr>
        <w:t>tashib</w:t>
      </w:r>
      <w:r w:rsidR="008A6A2F" w:rsidRPr="00E1198B">
        <w:rPr>
          <w:sz w:val="28"/>
          <w:szCs w:val="28"/>
          <w:lang w:val="uz-Cyrl-UZ"/>
        </w:rPr>
        <w:t xml:space="preserve"> </w:t>
      </w:r>
      <w:r w:rsidRPr="00E1198B">
        <w:rPr>
          <w:sz w:val="28"/>
          <w:szCs w:val="28"/>
          <w:lang w:val="uz-Cyrl-UZ"/>
        </w:rPr>
        <w:t>ishlatish</w:t>
      </w:r>
      <w:r w:rsidR="008A6A2F" w:rsidRPr="00E1198B">
        <w:rPr>
          <w:sz w:val="28"/>
          <w:szCs w:val="28"/>
          <w:lang w:val="uz-Cyrl-UZ"/>
        </w:rPr>
        <w:t xml:space="preserve"> </w:t>
      </w:r>
      <w:r w:rsidRPr="00E1198B">
        <w:rPr>
          <w:sz w:val="28"/>
          <w:szCs w:val="28"/>
          <w:lang w:val="uz-Cyrl-UZ"/>
        </w:rPr>
        <w:t>maqsadga</w:t>
      </w:r>
      <w:r w:rsidR="008A6A2F" w:rsidRPr="00E1198B">
        <w:rPr>
          <w:sz w:val="28"/>
          <w:szCs w:val="28"/>
          <w:lang w:val="uz-Cyrl-UZ"/>
        </w:rPr>
        <w:t xml:space="preserve"> </w:t>
      </w:r>
      <w:r w:rsidRPr="00E1198B">
        <w:rPr>
          <w:sz w:val="28"/>
          <w:szCs w:val="28"/>
          <w:lang w:val="uz-Cyrl-UZ"/>
        </w:rPr>
        <w:t>muvofiq</w:t>
      </w:r>
      <w:r w:rsidR="008A6A2F" w:rsidRPr="00E1198B">
        <w:rPr>
          <w:sz w:val="28"/>
          <w:szCs w:val="28"/>
          <w:lang w:val="uz-Cyrl-UZ"/>
        </w:rPr>
        <w:t xml:space="preserve"> </w:t>
      </w:r>
      <w:r w:rsidRPr="00E1198B">
        <w:rPr>
          <w:sz w:val="28"/>
          <w:szCs w:val="28"/>
          <w:lang w:val="uz-Cyrl-UZ"/>
        </w:rPr>
        <w:t>emas</w:t>
      </w:r>
      <w:r w:rsidR="008A6A2F" w:rsidRPr="00E1198B">
        <w:rPr>
          <w:sz w:val="28"/>
          <w:szCs w:val="28"/>
          <w:lang w:val="uz-Cyrl-UZ"/>
        </w:rPr>
        <w:t>.</w:t>
      </w:r>
    </w:p>
    <w:p w:rsidR="009521D4" w:rsidRPr="00E1198B" w:rsidRDefault="00E1198B" w:rsidP="00E07146">
      <w:pPr>
        <w:spacing w:line="276" w:lineRule="auto"/>
        <w:ind w:firstLine="720"/>
        <w:jc w:val="both"/>
        <w:rPr>
          <w:sz w:val="28"/>
          <w:szCs w:val="28"/>
          <w:lang w:val="uz-Cyrl-UZ"/>
        </w:rPr>
      </w:pPr>
      <w:r w:rsidRPr="00E1198B">
        <w:rPr>
          <w:sz w:val="28"/>
          <w:szCs w:val="28"/>
          <w:lang w:val="uz-Cyrl-UZ"/>
        </w:rPr>
        <w:t>Mineral</w:t>
      </w:r>
      <w:r w:rsidR="008A6A2F" w:rsidRPr="00E1198B">
        <w:rPr>
          <w:sz w:val="28"/>
          <w:szCs w:val="28"/>
          <w:lang w:val="uz-Cyrl-UZ"/>
        </w:rPr>
        <w:t xml:space="preserve"> </w:t>
      </w:r>
      <w:r w:rsidRPr="00E1198B">
        <w:rPr>
          <w:sz w:val="28"/>
          <w:szCs w:val="28"/>
          <w:lang w:val="uz-Cyrl-UZ"/>
        </w:rPr>
        <w:t>o‘g‘itlar</w:t>
      </w:r>
      <w:r w:rsidR="008A6A2F" w:rsidRPr="00E1198B">
        <w:rPr>
          <w:sz w:val="28"/>
          <w:szCs w:val="28"/>
          <w:lang w:val="uz-Cyrl-UZ"/>
        </w:rPr>
        <w:t xml:space="preserve"> </w:t>
      </w:r>
      <w:r w:rsidRPr="00E1198B">
        <w:rPr>
          <w:sz w:val="28"/>
          <w:szCs w:val="28"/>
          <w:lang w:val="uz-Cyrl-UZ"/>
        </w:rPr>
        <w:t>sanoat</w:t>
      </w:r>
      <w:r w:rsidR="008A6A2F" w:rsidRPr="00E1198B">
        <w:rPr>
          <w:sz w:val="28"/>
          <w:szCs w:val="28"/>
          <w:lang w:val="uz-Cyrl-UZ"/>
        </w:rPr>
        <w:t xml:space="preserve"> </w:t>
      </w:r>
      <w:r w:rsidRPr="00E1198B">
        <w:rPr>
          <w:sz w:val="28"/>
          <w:szCs w:val="28"/>
          <w:lang w:val="uz-Cyrl-UZ"/>
        </w:rPr>
        <w:t>asosida</w:t>
      </w:r>
      <w:r w:rsidR="008A6A2F" w:rsidRPr="00E1198B">
        <w:rPr>
          <w:sz w:val="28"/>
          <w:szCs w:val="28"/>
          <w:lang w:val="uz-Cyrl-UZ"/>
        </w:rPr>
        <w:t xml:space="preserve"> </w:t>
      </w:r>
      <w:r w:rsidRPr="00E1198B">
        <w:rPr>
          <w:sz w:val="28"/>
          <w:szCs w:val="28"/>
          <w:lang w:val="uz-Cyrl-UZ"/>
        </w:rPr>
        <w:t>tayyorlanadi</w:t>
      </w:r>
      <w:r w:rsidR="008A6A2F" w:rsidRPr="00E1198B">
        <w:rPr>
          <w:sz w:val="28"/>
          <w:szCs w:val="28"/>
          <w:lang w:val="uz-Cyrl-UZ"/>
        </w:rPr>
        <w:t xml:space="preserve"> </w:t>
      </w:r>
      <w:r w:rsidRPr="00E1198B">
        <w:rPr>
          <w:sz w:val="28"/>
          <w:szCs w:val="28"/>
          <w:lang w:val="uz-Cyrl-UZ"/>
        </w:rPr>
        <w:t>va</w:t>
      </w:r>
      <w:r w:rsidR="008A6A2F" w:rsidRPr="00E1198B">
        <w:rPr>
          <w:sz w:val="28"/>
          <w:szCs w:val="28"/>
          <w:lang w:val="uz-Cyrl-UZ"/>
        </w:rPr>
        <w:t xml:space="preserve"> </w:t>
      </w:r>
      <w:r w:rsidRPr="00E1198B">
        <w:rPr>
          <w:sz w:val="28"/>
          <w:szCs w:val="28"/>
          <w:lang w:val="uz-Cyrl-UZ"/>
        </w:rPr>
        <w:t>o‘simliklar</w:t>
      </w:r>
      <w:r w:rsidR="008A6A2F" w:rsidRPr="00E1198B">
        <w:rPr>
          <w:sz w:val="28"/>
          <w:szCs w:val="28"/>
          <w:lang w:val="uz-Cyrl-UZ"/>
        </w:rPr>
        <w:t xml:space="preserve"> </w:t>
      </w:r>
      <w:r w:rsidRPr="00E1198B">
        <w:rPr>
          <w:sz w:val="28"/>
          <w:szCs w:val="28"/>
          <w:lang w:val="uz-Cyrl-UZ"/>
        </w:rPr>
        <w:t>uchun</w:t>
      </w:r>
      <w:r w:rsidR="008A6A2F" w:rsidRPr="00E1198B">
        <w:rPr>
          <w:sz w:val="28"/>
          <w:szCs w:val="28"/>
          <w:lang w:val="uz-Cyrl-UZ"/>
        </w:rPr>
        <w:t xml:space="preserve"> </w:t>
      </w:r>
      <w:r w:rsidRPr="00E1198B">
        <w:rPr>
          <w:sz w:val="28"/>
          <w:szCs w:val="28"/>
          <w:lang w:val="uz-Cyrl-UZ"/>
        </w:rPr>
        <w:t>zarur</w:t>
      </w:r>
      <w:r w:rsidR="008A6A2F" w:rsidRPr="00E1198B">
        <w:rPr>
          <w:sz w:val="28"/>
          <w:szCs w:val="28"/>
          <w:lang w:val="uz-Cyrl-UZ"/>
        </w:rPr>
        <w:t xml:space="preserve"> </w:t>
      </w:r>
      <w:r w:rsidRPr="00E1198B">
        <w:rPr>
          <w:sz w:val="28"/>
          <w:szCs w:val="28"/>
          <w:lang w:val="uz-Cyrl-UZ"/>
        </w:rPr>
        <w:t>oziq</w:t>
      </w:r>
      <w:r w:rsidR="008A6A2F" w:rsidRPr="00E1198B">
        <w:rPr>
          <w:sz w:val="28"/>
          <w:szCs w:val="28"/>
          <w:lang w:val="uz-Cyrl-UZ"/>
        </w:rPr>
        <w:t xml:space="preserve"> </w:t>
      </w:r>
      <w:r w:rsidRPr="00E1198B">
        <w:rPr>
          <w:sz w:val="28"/>
          <w:szCs w:val="28"/>
          <w:lang w:val="uz-Cyrl-UZ"/>
        </w:rPr>
        <w:t>moddalarni</w:t>
      </w:r>
      <w:r w:rsidR="008A6A2F" w:rsidRPr="00E1198B">
        <w:rPr>
          <w:sz w:val="28"/>
          <w:szCs w:val="28"/>
          <w:lang w:val="uz-Cyrl-UZ"/>
        </w:rPr>
        <w:t xml:space="preserve"> </w:t>
      </w:r>
      <w:r w:rsidRPr="00E1198B">
        <w:rPr>
          <w:sz w:val="28"/>
          <w:szCs w:val="28"/>
          <w:lang w:val="uz-Cyrl-UZ"/>
        </w:rPr>
        <w:t>asosan</w:t>
      </w:r>
      <w:r w:rsidR="008A6A2F" w:rsidRPr="00E1198B">
        <w:rPr>
          <w:sz w:val="28"/>
          <w:szCs w:val="28"/>
          <w:lang w:val="uz-Cyrl-UZ"/>
        </w:rPr>
        <w:t xml:space="preserve"> </w:t>
      </w:r>
      <w:r w:rsidRPr="00E1198B">
        <w:rPr>
          <w:sz w:val="28"/>
          <w:szCs w:val="28"/>
          <w:lang w:val="uz-Cyrl-UZ"/>
        </w:rPr>
        <w:t>noorganik</w:t>
      </w:r>
      <w:r w:rsidR="008A6A2F" w:rsidRPr="00E1198B">
        <w:rPr>
          <w:sz w:val="28"/>
          <w:szCs w:val="28"/>
          <w:lang w:val="uz-Cyrl-UZ"/>
        </w:rPr>
        <w:t xml:space="preserve"> </w:t>
      </w:r>
      <w:r w:rsidRPr="00E1198B">
        <w:rPr>
          <w:sz w:val="28"/>
          <w:szCs w:val="28"/>
          <w:lang w:val="uz-Cyrl-UZ"/>
        </w:rPr>
        <w:t>shaklda</w:t>
      </w:r>
      <w:r w:rsidR="008A6A2F" w:rsidRPr="00E1198B">
        <w:rPr>
          <w:sz w:val="28"/>
          <w:szCs w:val="28"/>
          <w:lang w:val="uz-Cyrl-UZ"/>
        </w:rPr>
        <w:t xml:space="preserve"> </w:t>
      </w:r>
      <w:r w:rsidRPr="00E1198B">
        <w:rPr>
          <w:sz w:val="28"/>
          <w:szCs w:val="28"/>
          <w:lang w:val="uz-Cyrl-UZ"/>
        </w:rPr>
        <w:t>tutadi</w:t>
      </w:r>
      <w:r w:rsidR="008A6A2F" w:rsidRPr="00E1198B">
        <w:rPr>
          <w:sz w:val="28"/>
          <w:szCs w:val="28"/>
          <w:lang w:val="uz-Cyrl-UZ"/>
        </w:rPr>
        <w:t xml:space="preserve"> (</w:t>
      </w:r>
      <w:r w:rsidRPr="00E1198B">
        <w:rPr>
          <w:sz w:val="28"/>
          <w:szCs w:val="28"/>
          <w:lang w:val="uz-Cyrl-UZ"/>
        </w:rPr>
        <w:t>mochevina</w:t>
      </w:r>
      <w:r w:rsidR="008A6A2F" w:rsidRPr="00E1198B">
        <w:rPr>
          <w:sz w:val="28"/>
          <w:szCs w:val="28"/>
          <w:lang w:val="uz-Cyrl-UZ"/>
        </w:rPr>
        <w:t xml:space="preserve">, </w:t>
      </w:r>
      <w:r w:rsidRPr="00E1198B">
        <w:rPr>
          <w:sz w:val="28"/>
          <w:szCs w:val="28"/>
          <w:lang w:val="uz-Cyrl-UZ"/>
        </w:rPr>
        <w:t>kalsiy</w:t>
      </w:r>
      <w:r w:rsidR="008A6A2F" w:rsidRPr="00E1198B">
        <w:rPr>
          <w:sz w:val="28"/>
          <w:szCs w:val="28"/>
          <w:lang w:val="uz-Cyrl-UZ"/>
        </w:rPr>
        <w:t xml:space="preserve"> </w:t>
      </w:r>
      <w:r w:rsidRPr="00E1198B">
        <w:rPr>
          <w:sz w:val="28"/>
          <w:szCs w:val="28"/>
          <w:lang w:val="uz-Cyrl-UZ"/>
        </w:rPr>
        <w:t>sianamid</w:t>
      </w:r>
      <w:r w:rsidR="008A6A2F" w:rsidRPr="00E1198B">
        <w:rPr>
          <w:sz w:val="28"/>
          <w:szCs w:val="28"/>
          <w:lang w:val="uz-Cyrl-UZ"/>
        </w:rPr>
        <w:t xml:space="preserve">,, </w:t>
      </w:r>
      <w:r w:rsidRPr="00E1198B">
        <w:rPr>
          <w:sz w:val="28"/>
          <w:szCs w:val="28"/>
          <w:lang w:val="uz-Cyrl-UZ"/>
        </w:rPr>
        <w:t>oksamid</w:t>
      </w:r>
      <w:r w:rsidR="008A6A2F" w:rsidRPr="00E1198B">
        <w:rPr>
          <w:sz w:val="28"/>
          <w:szCs w:val="28"/>
          <w:lang w:val="uz-Cyrl-UZ"/>
        </w:rPr>
        <w:t xml:space="preserve">, </w:t>
      </w:r>
      <w:r w:rsidRPr="00E1198B">
        <w:rPr>
          <w:sz w:val="28"/>
          <w:szCs w:val="28"/>
          <w:lang w:val="uz-Cyrl-UZ"/>
        </w:rPr>
        <w:t>mochevina</w:t>
      </w:r>
      <w:r w:rsidR="008A6A2F" w:rsidRPr="00E1198B">
        <w:rPr>
          <w:sz w:val="28"/>
          <w:szCs w:val="28"/>
          <w:lang w:val="uz-Cyrl-UZ"/>
        </w:rPr>
        <w:t>-</w:t>
      </w:r>
      <w:r w:rsidRPr="00E1198B">
        <w:rPr>
          <w:sz w:val="28"/>
          <w:szCs w:val="28"/>
          <w:lang w:val="uz-Cyrl-UZ"/>
        </w:rPr>
        <w:t>fomaldegid</w:t>
      </w:r>
      <w:r w:rsidR="008A6A2F" w:rsidRPr="00E1198B">
        <w:rPr>
          <w:sz w:val="28"/>
          <w:szCs w:val="28"/>
          <w:lang w:val="uz-Cyrl-UZ"/>
        </w:rPr>
        <w:t xml:space="preserve"> </w:t>
      </w:r>
      <w:r w:rsidRPr="00E1198B">
        <w:rPr>
          <w:sz w:val="28"/>
          <w:szCs w:val="28"/>
          <w:lang w:val="uz-Cyrl-UZ"/>
        </w:rPr>
        <w:t>kabilar</w:t>
      </w:r>
      <w:r w:rsidR="008A6A2F" w:rsidRPr="00E1198B">
        <w:rPr>
          <w:sz w:val="28"/>
          <w:szCs w:val="28"/>
          <w:lang w:val="uz-Cyrl-UZ"/>
        </w:rPr>
        <w:t xml:space="preserve"> </w:t>
      </w:r>
      <w:r w:rsidRPr="00E1198B">
        <w:rPr>
          <w:sz w:val="28"/>
          <w:szCs w:val="28"/>
          <w:lang w:val="uz-Cyrl-UZ"/>
        </w:rPr>
        <w:t>bundan</w:t>
      </w:r>
      <w:r w:rsidR="008A6A2F" w:rsidRPr="00E1198B">
        <w:rPr>
          <w:sz w:val="28"/>
          <w:szCs w:val="28"/>
          <w:lang w:val="uz-Cyrl-UZ"/>
        </w:rPr>
        <w:t xml:space="preserve"> </w:t>
      </w:r>
      <w:r w:rsidRPr="00E1198B">
        <w:rPr>
          <w:sz w:val="28"/>
          <w:szCs w:val="28"/>
          <w:lang w:val="uz-Cyrl-UZ"/>
        </w:rPr>
        <w:t>mustasno</w:t>
      </w:r>
      <w:r w:rsidR="008A6A2F" w:rsidRPr="00E1198B">
        <w:rPr>
          <w:sz w:val="28"/>
          <w:szCs w:val="28"/>
          <w:lang w:val="uz-Cyrl-UZ"/>
        </w:rPr>
        <w:t xml:space="preserve">). </w:t>
      </w:r>
      <w:r w:rsidRPr="00E1198B">
        <w:rPr>
          <w:sz w:val="28"/>
          <w:szCs w:val="28"/>
          <w:lang w:val="uz-Cyrl-UZ"/>
        </w:rPr>
        <w:t>Mineral</w:t>
      </w:r>
      <w:r w:rsidR="008A6A2F" w:rsidRPr="00E1198B">
        <w:rPr>
          <w:sz w:val="28"/>
          <w:szCs w:val="28"/>
          <w:lang w:val="uz-Cyrl-UZ"/>
        </w:rPr>
        <w:t xml:space="preserve"> </w:t>
      </w:r>
      <w:r w:rsidRPr="00E1198B">
        <w:rPr>
          <w:sz w:val="28"/>
          <w:szCs w:val="28"/>
          <w:lang w:val="uz-Cyrl-UZ"/>
        </w:rPr>
        <w:t>o‘g‘itlar</w:t>
      </w:r>
      <w:r w:rsidR="008A6A2F" w:rsidRPr="00E1198B">
        <w:rPr>
          <w:sz w:val="28"/>
          <w:szCs w:val="28"/>
          <w:lang w:val="uz-Cyrl-UZ"/>
        </w:rPr>
        <w:t xml:space="preserve"> </w:t>
      </w:r>
      <w:r w:rsidRPr="00E1198B">
        <w:rPr>
          <w:sz w:val="28"/>
          <w:szCs w:val="28"/>
          <w:lang w:val="uz-Cyrl-UZ"/>
        </w:rPr>
        <w:t>tarkibidagi</w:t>
      </w:r>
      <w:r w:rsidR="008A6A2F" w:rsidRPr="00E1198B">
        <w:rPr>
          <w:sz w:val="28"/>
          <w:szCs w:val="28"/>
          <w:lang w:val="uz-Cyrl-UZ"/>
        </w:rPr>
        <w:t xml:space="preserve"> </w:t>
      </w:r>
      <w:r w:rsidRPr="00E1198B">
        <w:rPr>
          <w:sz w:val="28"/>
          <w:szCs w:val="28"/>
          <w:lang w:val="uz-Cyrl-UZ"/>
        </w:rPr>
        <w:t>oziq</w:t>
      </w:r>
      <w:r w:rsidR="008A6A2F" w:rsidRPr="00E1198B">
        <w:rPr>
          <w:sz w:val="28"/>
          <w:szCs w:val="28"/>
          <w:lang w:val="uz-Cyrl-UZ"/>
        </w:rPr>
        <w:t xml:space="preserve"> </w:t>
      </w:r>
      <w:r w:rsidRPr="00E1198B">
        <w:rPr>
          <w:sz w:val="28"/>
          <w:szCs w:val="28"/>
          <w:lang w:val="uz-Cyrl-UZ"/>
        </w:rPr>
        <w:t>element</w:t>
      </w:r>
      <w:r w:rsidR="008A6A2F" w:rsidRPr="00E1198B">
        <w:rPr>
          <w:sz w:val="28"/>
          <w:szCs w:val="28"/>
          <w:lang w:val="uz-Cyrl-UZ"/>
        </w:rPr>
        <w:t xml:space="preserve"> </w:t>
      </w:r>
      <w:r w:rsidRPr="00E1198B">
        <w:rPr>
          <w:sz w:val="28"/>
          <w:szCs w:val="28"/>
          <w:lang w:val="uz-Cyrl-UZ"/>
        </w:rPr>
        <w:t>soniga</w:t>
      </w:r>
      <w:r w:rsidR="008A6A2F" w:rsidRPr="00E1198B">
        <w:rPr>
          <w:sz w:val="28"/>
          <w:szCs w:val="28"/>
          <w:lang w:val="uz-Cyrl-UZ"/>
        </w:rPr>
        <w:t xml:space="preserve"> </w:t>
      </w:r>
      <w:r w:rsidRPr="00E1198B">
        <w:rPr>
          <w:sz w:val="28"/>
          <w:szCs w:val="28"/>
          <w:lang w:val="uz-Cyrl-UZ"/>
        </w:rPr>
        <w:t>ko‘ra</w:t>
      </w:r>
      <w:r w:rsidR="008A6A2F" w:rsidRPr="00E1198B">
        <w:rPr>
          <w:sz w:val="28"/>
          <w:szCs w:val="28"/>
          <w:lang w:val="uz-Cyrl-UZ"/>
        </w:rPr>
        <w:t xml:space="preserve"> </w:t>
      </w:r>
      <w:r w:rsidRPr="00E1198B">
        <w:rPr>
          <w:sz w:val="28"/>
          <w:szCs w:val="28"/>
          <w:lang w:val="uz-Cyrl-UZ"/>
        </w:rPr>
        <w:t>oddiy</w:t>
      </w:r>
      <w:r w:rsidR="008A6A2F" w:rsidRPr="00E1198B">
        <w:rPr>
          <w:sz w:val="28"/>
          <w:szCs w:val="28"/>
          <w:lang w:val="uz-Cyrl-UZ"/>
        </w:rPr>
        <w:t xml:space="preserve"> </w:t>
      </w:r>
      <w:r w:rsidRPr="00E1198B">
        <w:rPr>
          <w:sz w:val="28"/>
          <w:szCs w:val="28"/>
          <w:lang w:val="uz-Cyrl-UZ"/>
        </w:rPr>
        <w:t>va</w:t>
      </w:r>
      <w:r w:rsidR="008A6A2F" w:rsidRPr="00E1198B">
        <w:rPr>
          <w:sz w:val="28"/>
          <w:szCs w:val="28"/>
          <w:lang w:val="uz-Cyrl-UZ"/>
        </w:rPr>
        <w:t xml:space="preserve"> </w:t>
      </w:r>
      <w:r w:rsidRPr="00E1198B">
        <w:rPr>
          <w:sz w:val="28"/>
          <w:szCs w:val="28"/>
          <w:lang w:val="uz-Cyrl-UZ"/>
        </w:rPr>
        <w:t>kompleks</w:t>
      </w:r>
      <w:r w:rsidR="008A6A2F" w:rsidRPr="00E1198B">
        <w:rPr>
          <w:sz w:val="28"/>
          <w:szCs w:val="28"/>
          <w:lang w:val="uz-Cyrl-UZ"/>
        </w:rPr>
        <w:t xml:space="preserve"> </w:t>
      </w:r>
      <w:r w:rsidRPr="00E1198B">
        <w:rPr>
          <w:sz w:val="28"/>
          <w:szCs w:val="28"/>
          <w:lang w:val="uz-Cyrl-UZ"/>
        </w:rPr>
        <w:t>o‘g‘itlarga</w:t>
      </w:r>
      <w:r w:rsidR="008A6A2F" w:rsidRPr="00E1198B">
        <w:rPr>
          <w:sz w:val="28"/>
          <w:szCs w:val="28"/>
          <w:lang w:val="uz-Cyrl-UZ"/>
        </w:rPr>
        <w:t xml:space="preserve"> </w:t>
      </w:r>
      <w:r w:rsidRPr="00E1198B">
        <w:rPr>
          <w:sz w:val="28"/>
          <w:szCs w:val="28"/>
          <w:lang w:val="uz-Cyrl-UZ"/>
        </w:rPr>
        <w:t>bo‘linadi</w:t>
      </w:r>
      <w:r w:rsidR="008A6A2F" w:rsidRPr="00E1198B">
        <w:rPr>
          <w:sz w:val="28"/>
          <w:szCs w:val="28"/>
          <w:lang w:val="uz-Cyrl-UZ"/>
        </w:rPr>
        <w:t xml:space="preserve">. </w:t>
      </w:r>
    </w:p>
    <w:p w:rsidR="008A6A2F" w:rsidRPr="00E1198B" w:rsidRDefault="00E1198B" w:rsidP="00E07146">
      <w:pPr>
        <w:spacing w:line="276" w:lineRule="auto"/>
        <w:ind w:firstLine="720"/>
        <w:jc w:val="both"/>
        <w:rPr>
          <w:sz w:val="28"/>
          <w:szCs w:val="28"/>
          <w:lang w:val="uz-Cyrl-UZ"/>
        </w:rPr>
      </w:pPr>
      <w:r w:rsidRPr="00E1198B">
        <w:rPr>
          <w:sz w:val="28"/>
          <w:szCs w:val="28"/>
          <w:lang w:val="uz-Cyrl-UZ"/>
        </w:rPr>
        <w:t>Oddiy</w:t>
      </w:r>
      <w:r w:rsidR="008A6A2F" w:rsidRPr="00E1198B">
        <w:rPr>
          <w:sz w:val="28"/>
          <w:szCs w:val="28"/>
          <w:lang w:val="uz-Cyrl-UZ"/>
        </w:rPr>
        <w:t xml:space="preserve"> </w:t>
      </w:r>
      <w:r w:rsidRPr="00E1198B">
        <w:rPr>
          <w:sz w:val="28"/>
          <w:szCs w:val="28"/>
          <w:lang w:val="uz-Cyrl-UZ"/>
        </w:rPr>
        <w:t>o‘g‘itlar</w:t>
      </w:r>
      <w:r w:rsidR="008A6A2F" w:rsidRPr="00E1198B">
        <w:rPr>
          <w:sz w:val="28"/>
          <w:szCs w:val="28"/>
          <w:lang w:val="uz-Cyrl-UZ"/>
        </w:rPr>
        <w:t xml:space="preserve"> </w:t>
      </w:r>
      <w:r w:rsidRPr="00E1198B">
        <w:rPr>
          <w:sz w:val="28"/>
          <w:szCs w:val="28"/>
          <w:lang w:val="uz-Cyrl-UZ"/>
        </w:rPr>
        <w:t>tarkibida</w:t>
      </w:r>
      <w:r w:rsidR="008A6A2F" w:rsidRPr="00E1198B">
        <w:rPr>
          <w:sz w:val="28"/>
          <w:szCs w:val="28"/>
          <w:lang w:val="uz-Cyrl-UZ"/>
        </w:rPr>
        <w:t xml:space="preserve"> </w:t>
      </w:r>
      <w:r w:rsidRPr="00E1198B">
        <w:rPr>
          <w:sz w:val="28"/>
          <w:szCs w:val="28"/>
          <w:lang w:val="uz-Cyrl-UZ"/>
        </w:rPr>
        <w:t>faqat</w:t>
      </w:r>
      <w:r w:rsidR="008A6A2F" w:rsidRPr="00E1198B">
        <w:rPr>
          <w:sz w:val="28"/>
          <w:szCs w:val="28"/>
          <w:lang w:val="uz-Cyrl-UZ"/>
        </w:rPr>
        <w:t xml:space="preserve"> </w:t>
      </w:r>
      <w:r w:rsidRPr="00E1198B">
        <w:rPr>
          <w:sz w:val="28"/>
          <w:szCs w:val="28"/>
          <w:lang w:val="uz-Cyrl-UZ"/>
        </w:rPr>
        <w:t>bitta</w:t>
      </w:r>
      <w:r w:rsidR="008A6A2F" w:rsidRPr="00E1198B">
        <w:rPr>
          <w:sz w:val="28"/>
          <w:szCs w:val="28"/>
          <w:lang w:val="uz-Cyrl-UZ"/>
        </w:rPr>
        <w:t xml:space="preserve"> </w:t>
      </w:r>
      <w:r w:rsidRPr="00E1198B">
        <w:rPr>
          <w:sz w:val="28"/>
          <w:szCs w:val="28"/>
          <w:lang w:val="uz-Cyrl-UZ"/>
        </w:rPr>
        <w:t>oziq</w:t>
      </w:r>
      <w:r w:rsidR="008A6A2F" w:rsidRPr="00E1198B">
        <w:rPr>
          <w:sz w:val="28"/>
          <w:szCs w:val="28"/>
          <w:lang w:val="uz-Cyrl-UZ"/>
        </w:rPr>
        <w:t xml:space="preserve"> </w:t>
      </w:r>
      <w:r w:rsidRPr="00E1198B">
        <w:rPr>
          <w:sz w:val="28"/>
          <w:szCs w:val="28"/>
          <w:lang w:val="uz-Cyrl-UZ"/>
        </w:rPr>
        <w:t>elementini</w:t>
      </w:r>
      <w:r w:rsidR="008A6A2F" w:rsidRPr="00E1198B">
        <w:rPr>
          <w:sz w:val="28"/>
          <w:szCs w:val="28"/>
          <w:lang w:val="uz-Cyrl-UZ"/>
        </w:rPr>
        <w:t xml:space="preserve"> </w:t>
      </w:r>
      <w:r w:rsidRPr="00E1198B">
        <w:rPr>
          <w:sz w:val="28"/>
          <w:szCs w:val="28"/>
          <w:lang w:val="uz-Cyrl-UZ"/>
        </w:rPr>
        <w:t>tutadi</w:t>
      </w:r>
      <w:r w:rsidR="008A6A2F" w:rsidRPr="00E1198B">
        <w:rPr>
          <w:sz w:val="28"/>
          <w:szCs w:val="28"/>
          <w:lang w:val="uz-Cyrl-UZ"/>
        </w:rPr>
        <w:t xml:space="preserve">. </w:t>
      </w:r>
      <w:r w:rsidRPr="00E1198B">
        <w:rPr>
          <w:sz w:val="28"/>
          <w:szCs w:val="28"/>
          <w:lang w:val="uz-Cyrl-UZ"/>
        </w:rPr>
        <w:t>Lekin</w:t>
      </w:r>
      <w:r w:rsidR="008A6A2F" w:rsidRPr="00E1198B">
        <w:rPr>
          <w:sz w:val="28"/>
          <w:szCs w:val="28"/>
          <w:lang w:val="uz-Cyrl-UZ"/>
        </w:rPr>
        <w:t xml:space="preserve"> </w:t>
      </w:r>
      <w:r w:rsidRPr="00E1198B">
        <w:rPr>
          <w:sz w:val="28"/>
          <w:szCs w:val="28"/>
          <w:lang w:val="uz-Cyrl-UZ"/>
        </w:rPr>
        <w:t>bu</w:t>
      </w:r>
      <w:r w:rsidR="008A6A2F" w:rsidRPr="00E1198B">
        <w:rPr>
          <w:sz w:val="28"/>
          <w:szCs w:val="28"/>
          <w:lang w:val="uz-Cyrl-UZ"/>
        </w:rPr>
        <w:t xml:space="preserve"> </w:t>
      </w:r>
      <w:r w:rsidRPr="00E1198B">
        <w:rPr>
          <w:sz w:val="28"/>
          <w:szCs w:val="28"/>
          <w:lang w:val="uz-Cyrl-UZ"/>
        </w:rPr>
        <w:t>shartli</w:t>
      </w:r>
      <w:r w:rsidR="008A6A2F" w:rsidRPr="00E1198B">
        <w:rPr>
          <w:sz w:val="28"/>
          <w:szCs w:val="28"/>
          <w:lang w:val="uz-Cyrl-UZ"/>
        </w:rPr>
        <w:t xml:space="preserve"> </w:t>
      </w:r>
      <w:r w:rsidRPr="00E1198B">
        <w:rPr>
          <w:sz w:val="28"/>
          <w:szCs w:val="28"/>
          <w:lang w:val="uz-Cyrl-UZ"/>
        </w:rPr>
        <w:t>tushuncha</w:t>
      </w:r>
      <w:r w:rsidR="008A6A2F" w:rsidRPr="00E1198B">
        <w:rPr>
          <w:sz w:val="28"/>
          <w:szCs w:val="28"/>
          <w:lang w:val="uz-Cyrl-UZ"/>
        </w:rPr>
        <w:t xml:space="preserve"> </w:t>
      </w:r>
      <w:r w:rsidRPr="00E1198B">
        <w:rPr>
          <w:sz w:val="28"/>
          <w:szCs w:val="28"/>
          <w:lang w:val="uz-Cyrl-UZ"/>
        </w:rPr>
        <w:t>hisoblanadi</w:t>
      </w:r>
      <w:r w:rsidR="008A6A2F" w:rsidRPr="00E1198B">
        <w:rPr>
          <w:sz w:val="28"/>
          <w:szCs w:val="28"/>
          <w:lang w:val="uz-Cyrl-UZ"/>
        </w:rPr>
        <w:t xml:space="preserve">, </w:t>
      </w:r>
      <w:r w:rsidRPr="00E1198B">
        <w:rPr>
          <w:sz w:val="28"/>
          <w:szCs w:val="28"/>
          <w:lang w:val="uz-Cyrl-UZ"/>
        </w:rPr>
        <w:t>chunki</w:t>
      </w:r>
      <w:r w:rsidR="008A6A2F" w:rsidRPr="00E1198B">
        <w:rPr>
          <w:sz w:val="28"/>
          <w:szCs w:val="28"/>
          <w:lang w:val="uz-Cyrl-UZ"/>
        </w:rPr>
        <w:t xml:space="preserve"> </w:t>
      </w:r>
      <w:r w:rsidRPr="00E1198B">
        <w:rPr>
          <w:sz w:val="28"/>
          <w:szCs w:val="28"/>
          <w:lang w:val="uz-Cyrl-UZ"/>
        </w:rPr>
        <w:t>ko‘p</w:t>
      </w:r>
      <w:r w:rsidR="008A6A2F" w:rsidRPr="00E1198B">
        <w:rPr>
          <w:sz w:val="28"/>
          <w:szCs w:val="28"/>
          <w:lang w:val="uz-Cyrl-UZ"/>
        </w:rPr>
        <w:t xml:space="preserve"> </w:t>
      </w:r>
      <w:r w:rsidRPr="00E1198B">
        <w:rPr>
          <w:sz w:val="28"/>
          <w:szCs w:val="28"/>
          <w:lang w:val="uz-Cyrl-UZ"/>
        </w:rPr>
        <w:t>hollarda</w:t>
      </w:r>
      <w:r w:rsidR="008A6A2F" w:rsidRPr="00E1198B">
        <w:rPr>
          <w:sz w:val="28"/>
          <w:szCs w:val="28"/>
          <w:lang w:val="uz-Cyrl-UZ"/>
        </w:rPr>
        <w:t xml:space="preserve"> </w:t>
      </w:r>
      <w:r w:rsidRPr="00E1198B">
        <w:rPr>
          <w:sz w:val="28"/>
          <w:szCs w:val="28"/>
          <w:lang w:val="uz-Cyrl-UZ"/>
        </w:rPr>
        <w:t>ular</w:t>
      </w:r>
      <w:r w:rsidR="008A6A2F" w:rsidRPr="00E1198B">
        <w:rPr>
          <w:sz w:val="28"/>
          <w:szCs w:val="28"/>
          <w:lang w:val="uz-Cyrl-UZ"/>
        </w:rPr>
        <w:t xml:space="preserve"> </w:t>
      </w:r>
      <w:r w:rsidRPr="00E1198B">
        <w:rPr>
          <w:sz w:val="28"/>
          <w:szCs w:val="28"/>
          <w:lang w:val="uz-Cyrl-UZ"/>
        </w:rPr>
        <w:t>tarkibida</w:t>
      </w:r>
      <w:r w:rsidR="008A6A2F" w:rsidRPr="00E1198B">
        <w:rPr>
          <w:sz w:val="28"/>
          <w:szCs w:val="28"/>
          <w:lang w:val="uz-Cyrl-UZ"/>
        </w:rPr>
        <w:t xml:space="preserve"> </w:t>
      </w:r>
      <w:r w:rsidRPr="00E1198B">
        <w:rPr>
          <w:sz w:val="28"/>
          <w:szCs w:val="28"/>
          <w:lang w:val="uz-Cyrl-UZ"/>
        </w:rPr>
        <w:t>M</w:t>
      </w:r>
      <w:r w:rsidR="008A6A2F" w:rsidRPr="00E1198B">
        <w:rPr>
          <w:sz w:val="28"/>
          <w:szCs w:val="28"/>
          <w:lang w:val="uz-Cyrl-UZ"/>
        </w:rPr>
        <w:t xml:space="preserve">g, </w:t>
      </w:r>
      <w:r w:rsidRPr="00E1198B">
        <w:rPr>
          <w:sz w:val="28"/>
          <w:szCs w:val="28"/>
          <w:lang w:val="uz-Cyrl-UZ"/>
        </w:rPr>
        <w:t>Sa</w:t>
      </w:r>
      <w:r w:rsidR="008A6A2F" w:rsidRPr="00E1198B">
        <w:rPr>
          <w:sz w:val="28"/>
          <w:szCs w:val="28"/>
          <w:lang w:val="uz-Cyrl-UZ"/>
        </w:rPr>
        <w:t xml:space="preserve">, S </w:t>
      </w:r>
      <w:r w:rsidRPr="00E1198B">
        <w:rPr>
          <w:sz w:val="28"/>
          <w:szCs w:val="28"/>
          <w:lang w:val="uz-Cyrl-UZ"/>
        </w:rPr>
        <w:t>va</w:t>
      </w:r>
      <w:r w:rsidR="008A6A2F" w:rsidRPr="00E1198B">
        <w:rPr>
          <w:sz w:val="28"/>
          <w:szCs w:val="28"/>
          <w:lang w:val="uz-Cyrl-UZ"/>
        </w:rPr>
        <w:t xml:space="preserve"> </w:t>
      </w:r>
      <w:r w:rsidRPr="00E1198B">
        <w:rPr>
          <w:sz w:val="28"/>
          <w:szCs w:val="28"/>
          <w:lang w:val="uz-Cyrl-UZ"/>
        </w:rPr>
        <w:t>mikroelementlar</w:t>
      </w:r>
      <w:r w:rsidR="008A6A2F" w:rsidRPr="00E1198B">
        <w:rPr>
          <w:sz w:val="28"/>
          <w:szCs w:val="28"/>
          <w:lang w:val="uz-Cyrl-UZ"/>
        </w:rPr>
        <w:t xml:space="preserve"> </w:t>
      </w:r>
      <w:r w:rsidRPr="00E1198B">
        <w:rPr>
          <w:sz w:val="28"/>
          <w:szCs w:val="28"/>
          <w:lang w:val="uz-Cyrl-UZ"/>
        </w:rPr>
        <w:t>ham</w:t>
      </w:r>
      <w:r w:rsidR="008A6A2F" w:rsidRPr="00E1198B">
        <w:rPr>
          <w:sz w:val="28"/>
          <w:szCs w:val="28"/>
          <w:lang w:val="uz-Cyrl-UZ"/>
        </w:rPr>
        <w:t xml:space="preserve"> </w:t>
      </w:r>
      <w:r w:rsidRPr="00E1198B">
        <w:rPr>
          <w:sz w:val="28"/>
          <w:szCs w:val="28"/>
          <w:lang w:val="uz-Cyrl-UZ"/>
        </w:rPr>
        <w:t>uchraydi</w:t>
      </w:r>
      <w:r w:rsidR="008A6A2F" w:rsidRPr="00E1198B">
        <w:rPr>
          <w:sz w:val="28"/>
          <w:szCs w:val="28"/>
          <w:lang w:val="uz-Cyrl-UZ"/>
        </w:rPr>
        <w:t xml:space="preserve">. </w:t>
      </w:r>
      <w:r w:rsidRPr="00E1198B">
        <w:rPr>
          <w:sz w:val="28"/>
          <w:szCs w:val="28"/>
          <w:lang w:val="uz-Cyrl-UZ"/>
        </w:rPr>
        <w:t>Kompleks</w:t>
      </w:r>
      <w:r w:rsidR="008A6A2F" w:rsidRPr="00E1198B">
        <w:rPr>
          <w:sz w:val="28"/>
          <w:szCs w:val="28"/>
          <w:lang w:val="uz-Cyrl-UZ"/>
        </w:rPr>
        <w:t xml:space="preserve"> </w:t>
      </w:r>
      <w:r w:rsidRPr="00E1198B">
        <w:rPr>
          <w:sz w:val="28"/>
          <w:szCs w:val="28"/>
          <w:lang w:val="uz-Cyrl-UZ"/>
        </w:rPr>
        <w:t>o‘g‘itlar</w:t>
      </w:r>
      <w:r w:rsidR="008A6A2F" w:rsidRPr="00E1198B">
        <w:rPr>
          <w:sz w:val="28"/>
          <w:szCs w:val="28"/>
          <w:lang w:val="uz-Cyrl-UZ"/>
        </w:rPr>
        <w:t xml:space="preserve"> </w:t>
      </w:r>
      <w:r w:rsidRPr="00E1198B">
        <w:rPr>
          <w:sz w:val="28"/>
          <w:szCs w:val="28"/>
          <w:lang w:val="uz-Cyrl-UZ"/>
        </w:rPr>
        <w:t>esa</w:t>
      </w:r>
      <w:r w:rsidR="008A6A2F" w:rsidRPr="00E1198B">
        <w:rPr>
          <w:sz w:val="28"/>
          <w:szCs w:val="28"/>
          <w:lang w:val="uz-Cyrl-UZ"/>
        </w:rPr>
        <w:t xml:space="preserve"> </w:t>
      </w:r>
      <w:r w:rsidRPr="00E1198B">
        <w:rPr>
          <w:sz w:val="28"/>
          <w:szCs w:val="28"/>
          <w:lang w:val="uz-Cyrl-UZ"/>
        </w:rPr>
        <w:t>tarkibidagi</w:t>
      </w:r>
      <w:r w:rsidR="008A6A2F" w:rsidRPr="00E1198B">
        <w:rPr>
          <w:sz w:val="28"/>
          <w:szCs w:val="28"/>
          <w:lang w:val="uz-Cyrl-UZ"/>
        </w:rPr>
        <w:t xml:space="preserve"> </w:t>
      </w:r>
      <w:r w:rsidRPr="00E1198B">
        <w:rPr>
          <w:sz w:val="28"/>
          <w:szCs w:val="28"/>
          <w:lang w:val="uz-Cyrl-UZ"/>
        </w:rPr>
        <w:t>ikki</w:t>
      </w:r>
      <w:r w:rsidR="008A6A2F" w:rsidRPr="00E1198B">
        <w:rPr>
          <w:sz w:val="28"/>
          <w:szCs w:val="28"/>
          <w:lang w:val="uz-Cyrl-UZ"/>
        </w:rPr>
        <w:t xml:space="preserve"> </w:t>
      </w:r>
      <w:r w:rsidRPr="00E1198B">
        <w:rPr>
          <w:sz w:val="28"/>
          <w:szCs w:val="28"/>
          <w:lang w:val="uz-Cyrl-UZ"/>
        </w:rPr>
        <w:t>yoki</w:t>
      </w:r>
      <w:r w:rsidR="008A6A2F" w:rsidRPr="00E1198B">
        <w:rPr>
          <w:sz w:val="28"/>
          <w:szCs w:val="28"/>
          <w:lang w:val="uz-Cyrl-UZ"/>
        </w:rPr>
        <w:t xml:space="preserve"> </w:t>
      </w:r>
      <w:r w:rsidRPr="00E1198B">
        <w:rPr>
          <w:sz w:val="28"/>
          <w:szCs w:val="28"/>
          <w:lang w:val="uz-Cyrl-UZ"/>
        </w:rPr>
        <w:t>undan</w:t>
      </w:r>
      <w:r w:rsidR="008A6A2F" w:rsidRPr="00E1198B">
        <w:rPr>
          <w:sz w:val="28"/>
          <w:szCs w:val="28"/>
          <w:lang w:val="uz-Cyrl-UZ"/>
        </w:rPr>
        <w:t xml:space="preserve"> </w:t>
      </w:r>
      <w:r w:rsidRPr="00E1198B">
        <w:rPr>
          <w:sz w:val="28"/>
          <w:szCs w:val="28"/>
          <w:lang w:val="uz-Cyrl-UZ"/>
        </w:rPr>
        <w:t>ortiq</w:t>
      </w:r>
      <w:r w:rsidR="008A6A2F" w:rsidRPr="00E1198B">
        <w:rPr>
          <w:sz w:val="28"/>
          <w:szCs w:val="28"/>
          <w:lang w:val="uz-Cyrl-UZ"/>
        </w:rPr>
        <w:t xml:space="preserve"> </w:t>
      </w:r>
      <w:r w:rsidRPr="00E1198B">
        <w:rPr>
          <w:sz w:val="28"/>
          <w:szCs w:val="28"/>
          <w:lang w:val="uz-Cyrl-UZ"/>
        </w:rPr>
        <w:t>oziq</w:t>
      </w:r>
      <w:r w:rsidR="008A6A2F" w:rsidRPr="00E1198B">
        <w:rPr>
          <w:sz w:val="28"/>
          <w:szCs w:val="28"/>
          <w:lang w:val="uz-Cyrl-UZ"/>
        </w:rPr>
        <w:t xml:space="preserve"> </w:t>
      </w:r>
      <w:r w:rsidRPr="00E1198B">
        <w:rPr>
          <w:sz w:val="28"/>
          <w:szCs w:val="28"/>
          <w:lang w:val="uz-Cyrl-UZ"/>
        </w:rPr>
        <w:t>elementlar</w:t>
      </w:r>
      <w:r w:rsidR="009231DB" w:rsidRPr="00E1198B">
        <w:rPr>
          <w:sz w:val="28"/>
          <w:szCs w:val="28"/>
          <w:lang w:val="uz-Cyrl-UZ"/>
        </w:rPr>
        <w:t xml:space="preserve"> </w:t>
      </w:r>
      <w:r w:rsidRPr="00E1198B">
        <w:rPr>
          <w:sz w:val="28"/>
          <w:szCs w:val="28"/>
          <w:lang w:val="uz-Cyrl-UZ"/>
        </w:rPr>
        <w:t>bo‘lib</w:t>
      </w:r>
      <w:r w:rsidR="009231DB" w:rsidRPr="00E1198B">
        <w:rPr>
          <w:sz w:val="28"/>
          <w:szCs w:val="28"/>
          <w:lang w:val="uz-Cyrl-UZ"/>
        </w:rPr>
        <w:t xml:space="preserve">, </w:t>
      </w:r>
      <w:r w:rsidRPr="00E1198B">
        <w:rPr>
          <w:sz w:val="28"/>
          <w:szCs w:val="28"/>
          <w:lang w:val="uz-Cyrl-UZ"/>
        </w:rPr>
        <w:t>ularning</w:t>
      </w:r>
      <w:r w:rsidR="008A6A2F" w:rsidRPr="00E1198B">
        <w:rPr>
          <w:sz w:val="28"/>
          <w:szCs w:val="28"/>
          <w:lang w:val="uz-Cyrl-UZ"/>
        </w:rPr>
        <w:t xml:space="preserve"> </w:t>
      </w:r>
      <w:r w:rsidRPr="00E1198B">
        <w:rPr>
          <w:sz w:val="28"/>
          <w:szCs w:val="28"/>
          <w:lang w:val="uz-Cyrl-UZ"/>
        </w:rPr>
        <w:t>bog‘lanish</w:t>
      </w:r>
      <w:r w:rsidR="008A6A2F" w:rsidRPr="00E1198B">
        <w:rPr>
          <w:sz w:val="28"/>
          <w:szCs w:val="28"/>
          <w:lang w:val="uz-Cyrl-UZ"/>
        </w:rPr>
        <w:t xml:space="preserve"> </w:t>
      </w:r>
      <w:r w:rsidRPr="00E1198B">
        <w:rPr>
          <w:sz w:val="28"/>
          <w:szCs w:val="28"/>
          <w:lang w:val="uz-Cyrl-UZ"/>
        </w:rPr>
        <w:t>tabiatiga</w:t>
      </w:r>
      <w:r w:rsidR="008A6A2F" w:rsidRPr="00E1198B">
        <w:rPr>
          <w:sz w:val="28"/>
          <w:szCs w:val="28"/>
          <w:lang w:val="uz-Cyrl-UZ"/>
        </w:rPr>
        <w:t xml:space="preserve"> </w:t>
      </w:r>
      <w:r w:rsidRPr="00E1198B">
        <w:rPr>
          <w:sz w:val="28"/>
          <w:szCs w:val="28"/>
          <w:lang w:val="uz-Cyrl-UZ"/>
        </w:rPr>
        <w:t>ko‘ra</w:t>
      </w:r>
      <w:r w:rsidR="008A6A2F" w:rsidRPr="00E1198B">
        <w:rPr>
          <w:sz w:val="28"/>
          <w:szCs w:val="28"/>
          <w:lang w:val="uz-Cyrl-UZ"/>
        </w:rPr>
        <w:t xml:space="preserve"> </w:t>
      </w:r>
      <w:r w:rsidRPr="00E1198B">
        <w:rPr>
          <w:sz w:val="28"/>
          <w:szCs w:val="28"/>
          <w:lang w:val="uz-Cyrl-UZ"/>
        </w:rPr>
        <w:t>murakkab</w:t>
      </w:r>
      <w:r w:rsidR="008A6A2F" w:rsidRPr="00E1198B">
        <w:rPr>
          <w:sz w:val="28"/>
          <w:szCs w:val="28"/>
          <w:lang w:val="uz-Cyrl-UZ"/>
        </w:rPr>
        <w:t xml:space="preserve">, </w:t>
      </w:r>
      <w:r w:rsidRPr="00E1198B">
        <w:rPr>
          <w:sz w:val="28"/>
          <w:szCs w:val="28"/>
          <w:lang w:val="uz-Cyrl-UZ"/>
        </w:rPr>
        <w:t>murakkab</w:t>
      </w:r>
      <w:r w:rsidR="008A6A2F" w:rsidRPr="00E1198B">
        <w:rPr>
          <w:sz w:val="28"/>
          <w:szCs w:val="28"/>
          <w:lang w:val="uz-Cyrl-UZ"/>
        </w:rPr>
        <w:t>-</w:t>
      </w:r>
      <w:r w:rsidRPr="00E1198B">
        <w:rPr>
          <w:sz w:val="28"/>
          <w:szCs w:val="28"/>
          <w:lang w:val="uz-Cyrl-UZ"/>
        </w:rPr>
        <w:t>aralash</w:t>
      </w:r>
      <w:r w:rsidR="008A6A2F" w:rsidRPr="00E1198B">
        <w:rPr>
          <w:sz w:val="28"/>
          <w:szCs w:val="28"/>
          <w:lang w:val="uz-Cyrl-UZ"/>
        </w:rPr>
        <w:t xml:space="preserve"> </w:t>
      </w:r>
      <w:r w:rsidRPr="00E1198B">
        <w:rPr>
          <w:sz w:val="28"/>
          <w:szCs w:val="28"/>
          <w:lang w:val="uz-Cyrl-UZ"/>
        </w:rPr>
        <w:t>va</w:t>
      </w:r>
      <w:r w:rsidR="008A6A2F" w:rsidRPr="00E1198B">
        <w:rPr>
          <w:sz w:val="28"/>
          <w:szCs w:val="28"/>
          <w:lang w:val="uz-Cyrl-UZ"/>
        </w:rPr>
        <w:t xml:space="preserve"> </w:t>
      </w:r>
      <w:r w:rsidRPr="00E1198B">
        <w:rPr>
          <w:sz w:val="28"/>
          <w:szCs w:val="28"/>
          <w:lang w:val="uz-Cyrl-UZ"/>
        </w:rPr>
        <w:t>aralashtirilgan</w:t>
      </w:r>
      <w:r w:rsidR="008A6A2F" w:rsidRPr="00E1198B">
        <w:rPr>
          <w:sz w:val="28"/>
          <w:szCs w:val="28"/>
          <w:lang w:val="uz-Cyrl-UZ"/>
        </w:rPr>
        <w:t xml:space="preserve"> </w:t>
      </w:r>
      <w:r w:rsidRPr="00E1198B">
        <w:rPr>
          <w:sz w:val="28"/>
          <w:szCs w:val="28"/>
          <w:lang w:val="uz-Cyrl-UZ"/>
        </w:rPr>
        <w:t>o‘g‘itlarga</w:t>
      </w:r>
      <w:r w:rsidR="008A6A2F" w:rsidRPr="00E1198B">
        <w:rPr>
          <w:sz w:val="28"/>
          <w:szCs w:val="28"/>
          <w:lang w:val="uz-Cyrl-UZ"/>
        </w:rPr>
        <w:t xml:space="preserve"> </w:t>
      </w:r>
      <w:r w:rsidRPr="00E1198B">
        <w:rPr>
          <w:sz w:val="28"/>
          <w:szCs w:val="28"/>
          <w:lang w:val="uz-Cyrl-UZ"/>
        </w:rPr>
        <w:t>bo‘linadi</w:t>
      </w:r>
      <w:r w:rsidR="008A6A2F" w:rsidRPr="00E1198B">
        <w:rPr>
          <w:sz w:val="28"/>
          <w:szCs w:val="28"/>
          <w:lang w:val="uz-Cyrl-UZ"/>
        </w:rPr>
        <w:t>.</w:t>
      </w:r>
    </w:p>
    <w:p w:rsidR="00D962CF" w:rsidRPr="00E1198B" w:rsidRDefault="00D962CF" w:rsidP="00E07146">
      <w:pPr>
        <w:spacing w:line="276" w:lineRule="auto"/>
        <w:ind w:firstLine="720"/>
        <w:jc w:val="both"/>
        <w:rPr>
          <w:sz w:val="28"/>
          <w:szCs w:val="28"/>
          <w:lang w:val="uz-Cyrl-UZ"/>
        </w:rPr>
      </w:pPr>
    </w:p>
    <w:p w:rsidR="009231DB" w:rsidRPr="00E1198B" w:rsidRDefault="009231DB" w:rsidP="00E07146">
      <w:pPr>
        <w:spacing w:line="276" w:lineRule="auto"/>
        <w:ind w:firstLine="720"/>
        <w:jc w:val="both"/>
        <w:rPr>
          <w:sz w:val="28"/>
          <w:szCs w:val="28"/>
          <w:lang w:val="uz-Cyrl-UZ"/>
        </w:rPr>
        <w:sectPr w:rsidR="009231DB" w:rsidRPr="00E1198B" w:rsidSect="00F8167E">
          <w:pgSz w:w="11906" w:h="16838"/>
          <w:pgMar w:top="1418" w:right="851" w:bottom="1418" w:left="1701" w:header="709" w:footer="709" w:gutter="0"/>
          <w:cols w:space="708"/>
          <w:docGrid w:linePitch="360"/>
        </w:sectPr>
      </w:pPr>
    </w:p>
    <w:p w:rsidR="004C2A11" w:rsidRPr="00E1198B" w:rsidRDefault="004C2A11" w:rsidP="004C2A11">
      <w:pPr>
        <w:jc w:val="both"/>
        <w:rPr>
          <w:sz w:val="40"/>
          <w:szCs w:val="40"/>
          <w:lang w:val="uz-Cyrl-UZ"/>
        </w:rPr>
      </w:pPr>
      <w:r w:rsidRPr="00E1198B">
        <w:rPr>
          <w:noProof/>
          <w:sz w:val="40"/>
          <w:szCs w:val="40"/>
        </w:rPr>
        <w:lastRenderedPageBreak/>
        <mc:AlternateContent>
          <mc:Choice Requires="wps">
            <w:drawing>
              <wp:anchor distT="0" distB="0" distL="114300" distR="114300" simplePos="0" relativeHeight="251301376" behindDoc="0" locked="0" layoutInCell="1" allowOverlap="1" wp14:anchorId="3DF238D8" wp14:editId="107B843F">
                <wp:simplePos x="0" y="0"/>
                <wp:positionH relativeFrom="column">
                  <wp:posOffset>3657600</wp:posOffset>
                </wp:positionH>
                <wp:positionV relativeFrom="paragraph">
                  <wp:posOffset>0</wp:posOffset>
                </wp:positionV>
                <wp:extent cx="2057400" cy="342900"/>
                <wp:effectExtent l="9525" t="9525" r="9525" b="9525"/>
                <wp:wrapNone/>
                <wp:docPr id="267" name="Поле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rsidR="003674EA" w:rsidRPr="00851A3F" w:rsidRDefault="003674EA" w:rsidP="004C2A11">
                            <w:pPr>
                              <w:jc w:val="center"/>
                              <w:rPr>
                                <w:caps/>
                                <w:sz w:val="32"/>
                                <w:szCs w:val="32"/>
                                <w:lang w:val="en-US"/>
                              </w:rPr>
                            </w:pPr>
                            <w:r>
                              <w:rPr>
                                <w:b/>
                                <w:caps/>
                                <w:sz w:val="32"/>
                                <w:szCs w:val="32"/>
                                <w:lang w:val="en-US"/>
                              </w:rPr>
                              <w:t>KALIYLI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238D8" id="Поле 267" o:spid="_x0000_s1056" type="#_x0000_t202" style="position:absolute;left:0;text-align:left;margin-left:4in;margin-top:0;width:162pt;height:27pt;z-index:25130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">
                <v:textbox>
                  <w:txbxContent>
                    <w:p w:rsidR="003674EA" w:rsidRPr="00851A3F" w:rsidRDefault="003674EA" w:rsidP="004C2A11">
                      <w:pPr>
                        <w:jc w:val="center"/>
                        <w:rPr>
                          <w:caps/>
                          <w:sz w:val="32"/>
                          <w:szCs w:val="32"/>
                          <w:lang w:val="en-US"/>
                        </w:rPr>
                      </w:pPr>
                      <w:r>
                        <w:rPr>
                          <w:b/>
                          <w:caps/>
                          <w:sz w:val="32"/>
                          <w:szCs w:val="32"/>
                          <w:lang w:val="en-US"/>
                        </w:rPr>
                        <w:t>KALIYLI</w:t>
                      </w:r>
                    </w:p>
                  </w:txbxContent>
                </v:textbox>
              </v:shape>
            </w:pict>
          </mc:Fallback>
        </mc:AlternateContent>
      </w:r>
      <w:r w:rsidRPr="00E1198B">
        <w:rPr>
          <w:noProof/>
          <w:sz w:val="40"/>
          <w:szCs w:val="40"/>
        </w:rPr>
        <mc:AlternateContent>
          <mc:Choice Requires="wps">
            <w:drawing>
              <wp:anchor distT="0" distB="0" distL="114300" distR="114300" simplePos="0" relativeHeight="251259392" behindDoc="0" locked="0" layoutInCell="1" allowOverlap="1" wp14:anchorId="6D8D2D31" wp14:editId="5C0B9581">
                <wp:simplePos x="0" y="0"/>
                <wp:positionH relativeFrom="column">
                  <wp:posOffset>1828800</wp:posOffset>
                </wp:positionH>
                <wp:positionV relativeFrom="paragraph">
                  <wp:posOffset>114300</wp:posOffset>
                </wp:positionV>
                <wp:extent cx="1714500" cy="342900"/>
                <wp:effectExtent l="9525" t="9525" r="9525" b="9525"/>
                <wp:wrapNone/>
                <wp:docPr id="266" name="Поле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rsidR="003674EA" w:rsidRPr="00851A3F" w:rsidRDefault="003674EA" w:rsidP="004C2A11">
                            <w:pPr>
                              <w:jc w:val="center"/>
                              <w:rPr>
                                <w:b/>
                                <w:caps/>
                                <w:sz w:val="32"/>
                                <w:szCs w:val="32"/>
                                <w:lang w:val="en-US"/>
                              </w:rPr>
                            </w:pPr>
                            <w:r>
                              <w:rPr>
                                <w:b/>
                                <w:caps/>
                                <w:sz w:val="32"/>
                                <w:szCs w:val="32"/>
                                <w:lang w:val="en-US"/>
                              </w:rPr>
                              <w:t>FOSFORLI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D2D31" id="Поле 266" o:spid="_x0000_s1057" type="#_x0000_t202" style="position:absolute;left:0;text-align:left;margin-left:2in;margin-top:9pt;width:135pt;height:27pt;z-index:25125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">
                <v:textbox>
                  <w:txbxContent>
                    <w:p w:rsidR="003674EA" w:rsidRPr="00851A3F" w:rsidRDefault="003674EA" w:rsidP="004C2A11">
                      <w:pPr>
                        <w:jc w:val="center"/>
                        <w:rPr>
                          <w:b/>
                          <w:caps/>
                          <w:sz w:val="32"/>
                          <w:szCs w:val="32"/>
                          <w:lang w:val="en-US"/>
                        </w:rPr>
                      </w:pPr>
                      <w:r>
                        <w:rPr>
                          <w:b/>
                          <w:caps/>
                          <w:sz w:val="32"/>
                          <w:szCs w:val="32"/>
                          <w:lang w:val="en-US"/>
                        </w:rPr>
                        <w:t>FOSFORLI</w:t>
                      </w:r>
                    </w:p>
                  </w:txbxContent>
                </v:textbox>
              </v:shape>
            </w:pict>
          </mc:Fallback>
        </mc:AlternateContent>
      </w:r>
      <w:r w:rsidRPr="00E1198B">
        <w:rPr>
          <w:noProof/>
          <w:sz w:val="40"/>
          <w:szCs w:val="40"/>
        </w:rPr>
        <mc:AlternateContent>
          <mc:Choice Requires="wps">
            <w:drawing>
              <wp:anchor distT="0" distB="0" distL="114300" distR="114300" simplePos="0" relativeHeight="251343360" behindDoc="0" locked="0" layoutInCell="1" allowOverlap="1" wp14:anchorId="4373547F" wp14:editId="3A7D75C9">
                <wp:simplePos x="0" y="0"/>
                <wp:positionH relativeFrom="column">
                  <wp:posOffset>6057900</wp:posOffset>
                </wp:positionH>
                <wp:positionV relativeFrom="paragraph">
                  <wp:posOffset>55880</wp:posOffset>
                </wp:positionV>
                <wp:extent cx="1714500" cy="387985"/>
                <wp:effectExtent l="9525" t="8255" r="9525" b="13335"/>
                <wp:wrapNone/>
                <wp:docPr id="265" name="Поле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87985"/>
                        </a:xfrm>
                        <a:prstGeom prst="rect">
                          <a:avLst/>
                        </a:prstGeom>
                        <a:solidFill>
                          <a:srgbClr val="FFFFFF"/>
                        </a:solidFill>
                        <a:ln w="9525">
                          <a:solidFill>
                            <a:srgbClr val="000000"/>
                          </a:solidFill>
                          <a:miter lim="800000"/>
                          <a:headEnd/>
                          <a:tailEnd/>
                        </a:ln>
                      </wps:spPr>
                      <wps:txbx>
                        <w:txbxContent>
                          <w:p w:rsidR="003674EA" w:rsidRPr="00851A3F" w:rsidRDefault="003674EA" w:rsidP="004C2A11">
                            <w:pPr>
                              <w:jc w:val="center"/>
                              <w:rPr>
                                <w:b/>
                                <w:caps/>
                                <w:sz w:val="32"/>
                                <w:szCs w:val="32"/>
                                <w:lang w:val="en-US"/>
                              </w:rPr>
                            </w:pPr>
                            <w:r>
                              <w:rPr>
                                <w:b/>
                                <w:caps/>
                                <w:sz w:val="32"/>
                                <w:szCs w:val="32"/>
                                <w:lang w:val="en-US"/>
                              </w:rPr>
                              <w:t>KOMPLEKS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3547F" id="Поле 265" o:spid="_x0000_s1058" type="#_x0000_t202" style="position:absolute;left:0;text-align:left;margin-left:477pt;margin-top:4.4pt;width:135pt;height:30.55pt;z-index:25134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">
                <v:textbox>
                  <w:txbxContent>
                    <w:p w:rsidR="003674EA" w:rsidRPr="00851A3F" w:rsidRDefault="003674EA" w:rsidP="004C2A11">
                      <w:pPr>
                        <w:jc w:val="center"/>
                        <w:rPr>
                          <w:b/>
                          <w:caps/>
                          <w:sz w:val="32"/>
                          <w:szCs w:val="32"/>
                          <w:lang w:val="en-US"/>
                        </w:rPr>
                      </w:pPr>
                      <w:r>
                        <w:rPr>
                          <w:b/>
                          <w:caps/>
                          <w:sz w:val="32"/>
                          <w:szCs w:val="32"/>
                          <w:lang w:val="en-US"/>
                        </w:rPr>
                        <w:t>KOMPLEKS</w:t>
                      </w:r>
                    </w:p>
                  </w:txbxContent>
                </v:textbox>
              </v:shape>
            </w:pict>
          </mc:Fallback>
        </mc:AlternateContent>
      </w:r>
    </w:p>
    <w:p w:rsidR="004C2A11" w:rsidRPr="00E1198B" w:rsidRDefault="004C2A11" w:rsidP="004C2A11">
      <w:pPr>
        <w:jc w:val="both"/>
        <w:rPr>
          <w:sz w:val="40"/>
          <w:szCs w:val="40"/>
          <w:lang w:val="uz-Cyrl-UZ"/>
        </w:rPr>
      </w:pPr>
      <w:r w:rsidRPr="00E1198B">
        <w:rPr>
          <w:noProof/>
          <w:sz w:val="40"/>
          <w:szCs w:val="40"/>
        </w:rPr>
        <mc:AlternateContent>
          <mc:Choice Requires="wps">
            <w:drawing>
              <wp:anchor distT="0" distB="0" distL="114300" distR="114300" simplePos="0" relativeHeight="251427328" behindDoc="0" locked="0" layoutInCell="1" allowOverlap="1" wp14:anchorId="7A1C7E34" wp14:editId="32227718">
                <wp:simplePos x="0" y="0"/>
                <wp:positionH relativeFrom="column">
                  <wp:posOffset>7086600</wp:posOffset>
                </wp:positionH>
                <wp:positionV relativeFrom="paragraph">
                  <wp:posOffset>279400</wp:posOffset>
                </wp:positionV>
                <wp:extent cx="2171700" cy="457200"/>
                <wp:effectExtent l="9525" t="12700" r="9525" b="6350"/>
                <wp:wrapNone/>
                <wp:docPr id="264" name="Поле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7200"/>
                        </a:xfrm>
                        <a:prstGeom prst="rect">
                          <a:avLst/>
                        </a:prstGeom>
                        <a:solidFill>
                          <a:srgbClr val="FFFFFF"/>
                        </a:solidFill>
                        <a:ln w="9525">
                          <a:solidFill>
                            <a:srgbClr val="000000"/>
                          </a:solidFill>
                          <a:miter lim="800000"/>
                          <a:headEnd/>
                          <a:tailEnd/>
                        </a:ln>
                      </wps:spPr>
                      <wps:txbx>
                        <w:txbxContent>
                          <w:p w:rsidR="003674EA" w:rsidRPr="00851A3F" w:rsidRDefault="003674EA" w:rsidP="004C2A11">
                            <w:pPr>
                              <w:ind w:right="-120"/>
                              <w:jc w:val="center"/>
                              <w:rPr>
                                <w:caps/>
                                <w:sz w:val="32"/>
                                <w:szCs w:val="32"/>
                                <w:lang w:val="en-US"/>
                              </w:rPr>
                            </w:pPr>
                            <w:r>
                              <w:rPr>
                                <w:b/>
                                <w:caps/>
                                <w:sz w:val="32"/>
                                <w:szCs w:val="32"/>
                                <w:lang w:val="en-US"/>
                              </w:rPr>
                              <w:t>MIKROO’G’ITLAR</w:t>
                            </w:r>
                          </w:p>
                          <w:p w:rsidR="003674EA" w:rsidRDefault="003674EA" w:rsidP="004C2A11">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C7E34" id="Поле 264" o:spid="_x0000_s1059" type="#_x0000_t202" style="position:absolute;left:0;text-align:left;margin-left:558pt;margin-top:22pt;width:171pt;height:36pt;z-index:25142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">
                <v:textbox>
                  <w:txbxContent>
                    <w:p w:rsidR="003674EA" w:rsidRPr="00851A3F" w:rsidRDefault="003674EA" w:rsidP="004C2A11">
                      <w:pPr>
                        <w:ind w:right="-120"/>
                        <w:jc w:val="center"/>
                        <w:rPr>
                          <w:caps/>
                          <w:sz w:val="32"/>
                          <w:szCs w:val="32"/>
                          <w:lang w:val="en-US"/>
                        </w:rPr>
                      </w:pPr>
                      <w:r>
                        <w:rPr>
                          <w:b/>
                          <w:caps/>
                          <w:sz w:val="32"/>
                          <w:szCs w:val="32"/>
                          <w:lang w:val="en-US"/>
                        </w:rPr>
                        <w:t>MIKROO’G’ITLAR</w:t>
                      </w:r>
                    </w:p>
                    <w:p w:rsidR="003674EA" w:rsidRDefault="003674EA" w:rsidP="004C2A11">
                      <w:pPr>
                        <w:rPr>
                          <w:sz w:val="36"/>
                          <w:szCs w:val="36"/>
                        </w:rPr>
                      </w:pPr>
                    </w:p>
                  </w:txbxContent>
                </v:textbox>
              </v:shape>
            </w:pict>
          </mc:Fallback>
        </mc:AlternateContent>
      </w:r>
      <w:r w:rsidRPr="00E1198B">
        <w:rPr>
          <w:noProof/>
          <w:sz w:val="40"/>
          <w:szCs w:val="40"/>
        </w:rPr>
        <mc:AlternateContent>
          <mc:Choice Requires="wps">
            <w:drawing>
              <wp:anchor distT="0" distB="0" distL="114300" distR="114300" simplePos="0" relativeHeight="251385344" behindDoc="0" locked="0" layoutInCell="1" allowOverlap="1" wp14:anchorId="6F3FA444" wp14:editId="778DA8A8">
                <wp:simplePos x="0" y="0"/>
                <wp:positionH relativeFrom="column">
                  <wp:posOffset>228600</wp:posOffset>
                </wp:positionH>
                <wp:positionV relativeFrom="paragraph">
                  <wp:posOffset>50800</wp:posOffset>
                </wp:positionV>
                <wp:extent cx="1485900" cy="342900"/>
                <wp:effectExtent l="9525" t="12700" r="9525" b="6350"/>
                <wp:wrapNone/>
                <wp:docPr id="263" name="Поле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3674EA" w:rsidRPr="00851A3F" w:rsidRDefault="003674EA" w:rsidP="004C2A11">
                            <w:pPr>
                              <w:jc w:val="center"/>
                              <w:rPr>
                                <w:b/>
                                <w:caps/>
                                <w:sz w:val="32"/>
                                <w:szCs w:val="32"/>
                                <w:lang w:val="en-US"/>
                              </w:rPr>
                            </w:pPr>
                            <w:r>
                              <w:rPr>
                                <w:b/>
                                <w:caps/>
                                <w:sz w:val="32"/>
                                <w:szCs w:val="32"/>
                                <w:lang w:val="en-US"/>
                              </w:rPr>
                              <w:t>AZOTLI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FA444" id="Поле 263" o:spid="_x0000_s1060" type="#_x0000_t202" style="position:absolute;left:0;text-align:left;margin-left:18pt;margin-top:4pt;width:117pt;height:27pt;z-index:25138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">
                <v:textbox>
                  <w:txbxContent>
                    <w:p w:rsidR="003674EA" w:rsidRPr="00851A3F" w:rsidRDefault="003674EA" w:rsidP="004C2A11">
                      <w:pPr>
                        <w:jc w:val="center"/>
                        <w:rPr>
                          <w:b/>
                          <w:caps/>
                          <w:sz w:val="32"/>
                          <w:szCs w:val="32"/>
                          <w:lang w:val="en-US"/>
                        </w:rPr>
                      </w:pPr>
                      <w:r>
                        <w:rPr>
                          <w:b/>
                          <w:caps/>
                          <w:sz w:val="32"/>
                          <w:szCs w:val="32"/>
                          <w:lang w:val="en-US"/>
                        </w:rPr>
                        <w:t>AZOTLI</w:t>
                      </w:r>
                    </w:p>
                  </w:txbxContent>
                </v:textbox>
              </v:shape>
            </w:pict>
          </mc:Fallback>
        </mc:AlternateContent>
      </w:r>
      <w:r w:rsidRPr="00E1198B">
        <w:rPr>
          <w:noProof/>
          <w:sz w:val="40"/>
          <w:szCs w:val="40"/>
        </w:rPr>
        <mc:AlternateContent>
          <mc:Choice Requires="wps">
            <w:drawing>
              <wp:anchor distT="0" distB="0" distL="114300" distR="114300" simplePos="0" relativeHeight="252854784" behindDoc="0" locked="0" layoutInCell="1" allowOverlap="1" wp14:anchorId="108C1AB6" wp14:editId="69E97E53">
                <wp:simplePos x="0" y="0"/>
                <wp:positionH relativeFrom="column">
                  <wp:posOffset>1714500</wp:posOffset>
                </wp:positionH>
                <wp:positionV relativeFrom="paragraph">
                  <wp:posOffset>279400</wp:posOffset>
                </wp:positionV>
                <wp:extent cx="1485900" cy="457200"/>
                <wp:effectExtent l="9525" t="12700" r="9525" b="6350"/>
                <wp:wrapNone/>
                <wp:docPr id="262" name="Прямая соединительная линия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FE015" id="Прямая соединительная линия 262" o:spid="_x0000_s1026" style="position:absolute;z-index:25285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2pt" to="252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"/>
            </w:pict>
          </mc:Fallback>
        </mc:AlternateContent>
      </w:r>
      <w:r w:rsidRPr="00E1198B">
        <w:rPr>
          <w:noProof/>
          <w:sz w:val="40"/>
          <w:szCs w:val="40"/>
        </w:rPr>
        <mc:AlternateContent>
          <mc:Choice Requires="wps">
            <w:drawing>
              <wp:anchor distT="0" distB="0" distL="114300" distR="114300" simplePos="0" relativeHeight="252812800" behindDoc="0" locked="0" layoutInCell="1" allowOverlap="1" wp14:anchorId="3DA0178F" wp14:editId="41B4A7E2">
                <wp:simplePos x="0" y="0"/>
                <wp:positionH relativeFrom="column">
                  <wp:posOffset>2743200</wp:posOffset>
                </wp:positionH>
                <wp:positionV relativeFrom="paragraph">
                  <wp:posOffset>165100</wp:posOffset>
                </wp:positionV>
                <wp:extent cx="1828800" cy="342900"/>
                <wp:effectExtent l="9525" t="12700" r="9525" b="6350"/>
                <wp:wrapNone/>
                <wp:docPr id="261" name="Прямая соединительная линия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DFE01" id="Прямая соединительная линия 261" o:spid="_x0000_s1026" style="position:absolute;z-index:25281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pt" to="5in,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"/>
            </w:pict>
          </mc:Fallback>
        </mc:AlternateContent>
      </w:r>
      <w:r w:rsidRPr="00E1198B">
        <w:rPr>
          <w:noProof/>
          <w:sz w:val="40"/>
          <w:szCs w:val="40"/>
        </w:rPr>
        <mc:AlternateContent>
          <mc:Choice Requires="wps">
            <w:drawing>
              <wp:anchor distT="0" distB="0" distL="114300" distR="114300" simplePos="0" relativeHeight="252770816" behindDoc="0" locked="0" layoutInCell="1" allowOverlap="1" wp14:anchorId="4A996843" wp14:editId="7A41A00A">
                <wp:simplePos x="0" y="0"/>
                <wp:positionH relativeFrom="column">
                  <wp:posOffset>4572000</wp:posOffset>
                </wp:positionH>
                <wp:positionV relativeFrom="paragraph">
                  <wp:posOffset>165100</wp:posOffset>
                </wp:positionV>
                <wp:extent cx="1943100" cy="342900"/>
                <wp:effectExtent l="9525" t="12700" r="9525" b="6350"/>
                <wp:wrapNone/>
                <wp:docPr id="260" name="Прямая соединительная линия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31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AA966" id="Прямая соединительная линия 260" o:spid="_x0000_s1026" style="position:absolute;flip:x;z-index:25277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3pt" to="513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"/>
            </w:pict>
          </mc:Fallback>
        </mc:AlternateContent>
      </w:r>
      <w:r w:rsidRPr="00E1198B">
        <w:rPr>
          <w:noProof/>
          <w:sz w:val="40"/>
          <w:szCs w:val="40"/>
        </w:rPr>
        <mc:AlternateContent>
          <mc:Choice Requires="wps">
            <w:drawing>
              <wp:anchor distT="0" distB="0" distL="114300" distR="114300" simplePos="0" relativeHeight="252728832" behindDoc="0" locked="0" layoutInCell="1" allowOverlap="1" wp14:anchorId="42A58755" wp14:editId="6345B0B4">
                <wp:simplePos x="0" y="0"/>
                <wp:positionH relativeFrom="column">
                  <wp:posOffset>4572000</wp:posOffset>
                </wp:positionH>
                <wp:positionV relativeFrom="paragraph">
                  <wp:posOffset>50800</wp:posOffset>
                </wp:positionV>
                <wp:extent cx="0" cy="457200"/>
                <wp:effectExtent l="9525" t="12700" r="9525" b="6350"/>
                <wp:wrapNone/>
                <wp:docPr id="259" name="Прямая соединительная линия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0D138" id="Прямая соединительная линия 259" o:spid="_x0000_s1026" style="position:absolute;z-index:25272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4pt" to="5in,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"/>
            </w:pict>
          </mc:Fallback>
        </mc:AlternateContent>
      </w:r>
    </w:p>
    <w:p w:rsidR="004C2A11" w:rsidRPr="00E1198B" w:rsidRDefault="004C2A11" w:rsidP="004C2A11">
      <w:pPr>
        <w:jc w:val="both"/>
        <w:rPr>
          <w:sz w:val="40"/>
          <w:szCs w:val="40"/>
          <w:lang w:val="uz-Cyrl-UZ"/>
        </w:rPr>
      </w:pPr>
      <w:r w:rsidRPr="00E1198B">
        <w:rPr>
          <w:noProof/>
          <w:sz w:val="40"/>
          <w:szCs w:val="40"/>
        </w:rPr>
        <mc:AlternateContent>
          <mc:Choice Requires="wps">
            <w:drawing>
              <wp:anchor distT="0" distB="0" distL="114300" distR="114300" simplePos="0" relativeHeight="252896768" behindDoc="0" locked="0" layoutInCell="1" allowOverlap="1" wp14:anchorId="0398C7A8" wp14:editId="1730187A">
                <wp:simplePos x="0" y="0"/>
                <wp:positionH relativeFrom="column">
                  <wp:posOffset>5943600</wp:posOffset>
                </wp:positionH>
                <wp:positionV relativeFrom="paragraph">
                  <wp:posOffset>215900</wp:posOffset>
                </wp:positionV>
                <wp:extent cx="1143000" cy="228600"/>
                <wp:effectExtent l="9525" t="6350" r="9525" b="12700"/>
                <wp:wrapNone/>
                <wp:docPr id="258" name="Прямая соединительная линия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6C286" id="Прямая соединительная линия 258" o:spid="_x0000_s1026" style="position:absolute;flip:x;z-index:25289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17pt" to="55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"/>
            </w:pict>
          </mc:Fallback>
        </mc:AlternateContent>
      </w:r>
      <w:r w:rsidRPr="00E1198B">
        <w:rPr>
          <w:noProof/>
          <w:sz w:val="40"/>
          <w:szCs w:val="40"/>
        </w:rPr>
        <mc:AlternateContent>
          <mc:Choice Requires="wps">
            <w:drawing>
              <wp:anchor distT="0" distB="0" distL="114300" distR="114300" simplePos="0" relativeHeight="251511296" behindDoc="0" locked="0" layoutInCell="1" allowOverlap="1" wp14:anchorId="2B27CCC0" wp14:editId="30E69FB8">
                <wp:simplePos x="0" y="0"/>
                <wp:positionH relativeFrom="column">
                  <wp:posOffset>3200400</wp:posOffset>
                </wp:positionH>
                <wp:positionV relativeFrom="paragraph">
                  <wp:posOffset>215900</wp:posOffset>
                </wp:positionV>
                <wp:extent cx="2743200" cy="457200"/>
                <wp:effectExtent l="9525" t="6350" r="9525" b="12700"/>
                <wp:wrapNone/>
                <wp:docPr id="257" name="Поле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w="9525">
                          <a:solidFill>
                            <a:srgbClr val="000000"/>
                          </a:solidFill>
                          <a:miter lim="800000"/>
                          <a:headEnd/>
                          <a:tailEnd/>
                        </a:ln>
                      </wps:spPr>
                      <wps:txbx>
                        <w:txbxContent>
                          <w:p w:rsidR="003674EA" w:rsidRPr="00851A3F" w:rsidRDefault="003674EA" w:rsidP="004C2A11">
                            <w:pPr>
                              <w:spacing w:line="360" w:lineRule="auto"/>
                              <w:jc w:val="center"/>
                              <w:rPr>
                                <w:b/>
                                <w:caps/>
                                <w:sz w:val="40"/>
                                <w:szCs w:val="40"/>
                                <w:lang w:val="en-US"/>
                              </w:rPr>
                            </w:pPr>
                            <w:r>
                              <w:rPr>
                                <w:b/>
                                <w:caps/>
                                <w:sz w:val="40"/>
                                <w:szCs w:val="40"/>
                                <w:lang w:val="en-US"/>
                              </w:rPr>
                              <w:t>MINERAL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7CCC0" id="Поле 257" o:spid="_x0000_s1061" type="#_x0000_t202" style="position:absolute;left:0;text-align:left;margin-left:252pt;margin-top:17pt;width:3in;height:36pt;z-index:25151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">
                <v:textbox>
                  <w:txbxContent>
                    <w:p w:rsidR="003674EA" w:rsidRPr="00851A3F" w:rsidRDefault="003674EA" w:rsidP="004C2A11">
                      <w:pPr>
                        <w:spacing w:line="360" w:lineRule="auto"/>
                        <w:jc w:val="center"/>
                        <w:rPr>
                          <w:b/>
                          <w:caps/>
                          <w:sz w:val="40"/>
                          <w:szCs w:val="40"/>
                          <w:lang w:val="en-US"/>
                        </w:rPr>
                      </w:pPr>
                      <w:r>
                        <w:rPr>
                          <w:b/>
                          <w:caps/>
                          <w:sz w:val="40"/>
                          <w:szCs w:val="40"/>
                          <w:lang w:val="en-US"/>
                        </w:rPr>
                        <w:t>MINERAL</w:t>
                      </w:r>
                    </w:p>
                  </w:txbxContent>
                </v:textbox>
              </v:shape>
            </w:pict>
          </mc:Fallback>
        </mc:AlternateContent>
      </w:r>
    </w:p>
    <w:p w:rsidR="004C2A11" w:rsidRPr="00E1198B" w:rsidRDefault="004C2A11" w:rsidP="004C2A11">
      <w:pPr>
        <w:jc w:val="both"/>
        <w:rPr>
          <w:sz w:val="40"/>
          <w:szCs w:val="40"/>
          <w:lang w:val="uz-Cyrl-UZ"/>
        </w:rPr>
      </w:pPr>
      <w:r w:rsidRPr="00E1198B">
        <w:rPr>
          <w:noProof/>
          <w:sz w:val="40"/>
          <w:szCs w:val="40"/>
        </w:rPr>
        <mc:AlternateContent>
          <mc:Choice Requires="wps">
            <w:drawing>
              <wp:anchor distT="0" distB="0" distL="114300" distR="114300" simplePos="0" relativeHeight="251469312" behindDoc="0" locked="0" layoutInCell="1" allowOverlap="1" wp14:anchorId="1A8A11A4" wp14:editId="3DD3721B">
                <wp:simplePos x="0" y="0"/>
                <wp:positionH relativeFrom="column">
                  <wp:posOffset>800100</wp:posOffset>
                </wp:positionH>
                <wp:positionV relativeFrom="paragraph">
                  <wp:posOffset>266700</wp:posOffset>
                </wp:positionV>
                <wp:extent cx="1143000" cy="342900"/>
                <wp:effectExtent l="9525" t="9525" r="9525" b="9525"/>
                <wp:wrapNone/>
                <wp:docPr id="256" name="Поле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3674EA" w:rsidRPr="00851A3F" w:rsidRDefault="003674EA" w:rsidP="004C2A11">
                            <w:pPr>
                              <w:jc w:val="center"/>
                              <w:rPr>
                                <w:b/>
                                <w:caps/>
                                <w:sz w:val="32"/>
                                <w:szCs w:val="32"/>
                                <w:lang w:val="en-US"/>
                              </w:rPr>
                            </w:pPr>
                            <w:r>
                              <w:rPr>
                                <w:b/>
                                <w:caps/>
                                <w:sz w:val="32"/>
                                <w:szCs w:val="32"/>
                                <w:lang w:val="en-US"/>
                              </w:rPr>
                              <w:t>GO’NG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A11A4" id="Поле 256" o:spid="_x0000_s1062" type="#_x0000_t202" style="position:absolute;left:0;text-align:left;margin-left:63pt;margin-top:21pt;width:90pt;height:27pt;z-index:25146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">
                <v:textbox>
                  <w:txbxContent>
                    <w:p w:rsidR="003674EA" w:rsidRPr="00851A3F" w:rsidRDefault="003674EA" w:rsidP="004C2A11">
                      <w:pPr>
                        <w:jc w:val="center"/>
                        <w:rPr>
                          <w:b/>
                          <w:caps/>
                          <w:sz w:val="32"/>
                          <w:szCs w:val="32"/>
                          <w:lang w:val="en-US"/>
                        </w:rPr>
                      </w:pPr>
                      <w:r>
                        <w:rPr>
                          <w:b/>
                          <w:caps/>
                          <w:sz w:val="32"/>
                          <w:szCs w:val="32"/>
                          <w:lang w:val="en-US"/>
                        </w:rPr>
                        <w:t>GO’NG</w:t>
                      </w:r>
                    </w:p>
                  </w:txbxContent>
                </v:textbox>
              </v:shape>
            </w:pict>
          </mc:Fallback>
        </mc:AlternateContent>
      </w:r>
    </w:p>
    <w:p w:rsidR="004C2A11" w:rsidRPr="00E1198B" w:rsidRDefault="004C2A11" w:rsidP="004C2A11">
      <w:pPr>
        <w:jc w:val="both"/>
        <w:rPr>
          <w:sz w:val="40"/>
          <w:szCs w:val="40"/>
          <w:lang w:val="uz-Cyrl-UZ"/>
        </w:rPr>
      </w:pPr>
      <w:r w:rsidRPr="00E1198B">
        <w:rPr>
          <w:noProof/>
          <w:sz w:val="40"/>
          <w:szCs w:val="40"/>
        </w:rPr>
        <mc:AlternateContent>
          <mc:Choice Requires="wps">
            <w:drawing>
              <wp:anchor distT="0" distB="0" distL="114300" distR="114300" simplePos="0" relativeHeight="253400576" behindDoc="0" locked="0" layoutInCell="1" allowOverlap="1" wp14:anchorId="73CD521E" wp14:editId="26D440B6">
                <wp:simplePos x="0" y="0"/>
                <wp:positionH relativeFrom="column">
                  <wp:posOffset>1943100</wp:posOffset>
                </wp:positionH>
                <wp:positionV relativeFrom="paragraph">
                  <wp:posOffset>88900</wp:posOffset>
                </wp:positionV>
                <wp:extent cx="342900" cy="1257300"/>
                <wp:effectExtent l="9525" t="12700" r="9525" b="6350"/>
                <wp:wrapNone/>
                <wp:docPr id="255" name="Прямая соединительная линия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FCF36" id="Прямая соединительная линия 255" o:spid="_x0000_s1026" style="position:absolute;z-index:2534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7pt" to="180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"/>
            </w:pict>
          </mc:Fallback>
        </mc:AlternateContent>
      </w:r>
      <w:r w:rsidRPr="00E1198B">
        <w:rPr>
          <w:noProof/>
          <w:sz w:val="40"/>
          <w:szCs w:val="40"/>
        </w:rPr>
        <mc:AlternateContent>
          <mc:Choice Requires="wps">
            <w:drawing>
              <wp:anchor distT="0" distB="0" distL="114300" distR="114300" simplePos="0" relativeHeight="251889152" behindDoc="0" locked="0" layoutInCell="1" allowOverlap="1" wp14:anchorId="37C34AAD" wp14:editId="5A14B067">
                <wp:simplePos x="0" y="0"/>
                <wp:positionH relativeFrom="column">
                  <wp:posOffset>2286000</wp:posOffset>
                </wp:positionH>
                <wp:positionV relativeFrom="paragraph">
                  <wp:posOffset>203200</wp:posOffset>
                </wp:positionV>
                <wp:extent cx="571500" cy="2514600"/>
                <wp:effectExtent l="9525" t="12700" r="9525" b="6350"/>
                <wp:wrapNone/>
                <wp:docPr id="254" name="Поле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514600"/>
                        </a:xfrm>
                        <a:prstGeom prst="rect">
                          <a:avLst/>
                        </a:prstGeom>
                        <a:solidFill>
                          <a:srgbClr val="FFFFFF"/>
                        </a:solidFill>
                        <a:ln w="9525">
                          <a:solidFill>
                            <a:srgbClr val="000000"/>
                          </a:solidFill>
                          <a:miter lim="800000"/>
                          <a:headEnd/>
                          <a:tailEnd/>
                        </a:ln>
                      </wps:spPr>
                      <wps:txbx>
                        <w:txbxContent>
                          <w:p w:rsidR="003674EA" w:rsidRPr="00851A3F" w:rsidRDefault="003674EA" w:rsidP="004C2A11">
                            <w:pPr>
                              <w:jc w:val="center"/>
                              <w:rPr>
                                <w:b/>
                                <w:caps/>
                                <w:sz w:val="40"/>
                                <w:szCs w:val="40"/>
                                <w:lang w:val="en-US"/>
                              </w:rPr>
                            </w:pPr>
                            <w:r>
                              <w:rPr>
                                <w:b/>
                                <w:caps/>
                                <w:sz w:val="40"/>
                                <w:szCs w:val="40"/>
                                <w:lang w:val="en-US"/>
                              </w:rPr>
                              <w:t>ORGANIK</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34AAD" id="Поле 254" o:spid="_x0000_s1063" type="#_x0000_t202" style="position:absolute;left:0;text-align:left;margin-left:180pt;margin-top:16pt;width:45pt;height:198pt;z-index:2518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">
                <v:textbox style="layout-flow:vertical;mso-layout-flow-alt:bottom-to-top">
                  <w:txbxContent>
                    <w:p w:rsidR="003674EA" w:rsidRPr="00851A3F" w:rsidRDefault="003674EA" w:rsidP="004C2A11">
                      <w:pPr>
                        <w:jc w:val="center"/>
                        <w:rPr>
                          <w:b/>
                          <w:caps/>
                          <w:sz w:val="40"/>
                          <w:szCs w:val="40"/>
                          <w:lang w:val="en-US"/>
                        </w:rPr>
                      </w:pPr>
                      <w:r>
                        <w:rPr>
                          <w:b/>
                          <w:caps/>
                          <w:sz w:val="40"/>
                          <w:szCs w:val="40"/>
                          <w:lang w:val="en-US"/>
                        </w:rPr>
                        <w:t>ORGANIK</w:t>
                      </w:r>
                    </w:p>
                  </w:txbxContent>
                </v:textbox>
              </v:shape>
            </w:pict>
          </mc:Fallback>
        </mc:AlternateContent>
      </w:r>
      <w:r w:rsidRPr="00E1198B">
        <w:rPr>
          <w:noProof/>
          <w:sz w:val="40"/>
          <w:szCs w:val="40"/>
        </w:rPr>
        <mc:AlternateContent>
          <mc:Choice Requires="wps">
            <w:drawing>
              <wp:anchor distT="0" distB="0" distL="114300" distR="114300" simplePos="0" relativeHeight="252434944" behindDoc="0" locked="0" layoutInCell="1" allowOverlap="1" wp14:anchorId="66C04C49" wp14:editId="7A3B89CC">
                <wp:simplePos x="0" y="0"/>
                <wp:positionH relativeFrom="column">
                  <wp:posOffset>4572000</wp:posOffset>
                </wp:positionH>
                <wp:positionV relativeFrom="paragraph">
                  <wp:posOffset>88900</wp:posOffset>
                </wp:positionV>
                <wp:extent cx="0" cy="800100"/>
                <wp:effectExtent l="57150" t="22225" r="57150" b="6350"/>
                <wp:wrapNone/>
                <wp:docPr id="253" name="Прямая соединительная линия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40C72" id="Прямая соединительная линия 253" o:spid="_x0000_s1026" style="position:absolute;flip:y;z-index:25243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7pt" to="5in,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">
                <v:stroke endarrow="block"/>
              </v:line>
            </w:pict>
          </mc:Fallback>
        </mc:AlternateContent>
      </w:r>
    </w:p>
    <w:p w:rsidR="004C2A11" w:rsidRPr="00E1198B" w:rsidRDefault="004C2A11" w:rsidP="004C2A11">
      <w:pPr>
        <w:jc w:val="both"/>
        <w:rPr>
          <w:sz w:val="40"/>
          <w:szCs w:val="40"/>
          <w:lang w:val="uz-Cyrl-UZ"/>
        </w:rPr>
      </w:pPr>
      <w:r w:rsidRPr="00E1198B">
        <w:rPr>
          <w:noProof/>
          <w:sz w:val="40"/>
          <w:szCs w:val="40"/>
        </w:rPr>
        <mc:AlternateContent>
          <mc:Choice Requires="wps">
            <w:drawing>
              <wp:anchor distT="0" distB="0" distL="114300" distR="114300" simplePos="0" relativeHeight="252183040" behindDoc="0" locked="0" layoutInCell="1" allowOverlap="1" wp14:anchorId="59224BEC" wp14:editId="13C77D78">
                <wp:simplePos x="0" y="0"/>
                <wp:positionH relativeFrom="column">
                  <wp:posOffset>7429500</wp:posOffset>
                </wp:positionH>
                <wp:positionV relativeFrom="paragraph">
                  <wp:posOffset>25400</wp:posOffset>
                </wp:positionV>
                <wp:extent cx="1371600" cy="571500"/>
                <wp:effectExtent l="9525" t="6350" r="9525" b="12700"/>
                <wp:wrapNone/>
                <wp:docPr id="252" name="Поле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3674EA" w:rsidRPr="00851A3F" w:rsidRDefault="003674EA" w:rsidP="004C2A11">
                            <w:pPr>
                              <w:jc w:val="center"/>
                              <w:rPr>
                                <w:b/>
                                <w:caps/>
                                <w:sz w:val="32"/>
                                <w:szCs w:val="32"/>
                                <w:lang w:val="en-US"/>
                              </w:rPr>
                            </w:pPr>
                            <w:r>
                              <w:rPr>
                                <w:b/>
                                <w:caps/>
                                <w:sz w:val="32"/>
                                <w:szCs w:val="32"/>
                                <w:lang w:val="en-US"/>
                              </w:rPr>
                              <w:t>SUYAK UNI</w:t>
                            </w:r>
                          </w:p>
                          <w:p w:rsidR="003674EA" w:rsidRDefault="003674EA" w:rsidP="004C2A11">
                            <w:pPr>
                              <w:jc w:val="center"/>
                              <w:rPr>
                                <w:b/>
                                <w:caps/>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24BEC" id="Поле 252" o:spid="_x0000_s1064" type="#_x0000_t202" style="position:absolute;left:0;text-align:left;margin-left:585pt;margin-top:2pt;width:108pt;height:45pt;z-index:25218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">
                <v:textbox>
                  <w:txbxContent>
                    <w:p w:rsidR="003674EA" w:rsidRPr="00851A3F" w:rsidRDefault="003674EA" w:rsidP="004C2A11">
                      <w:pPr>
                        <w:jc w:val="center"/>
                        <w:rPr>
                          <w:b/>
                          <w:caps/>
                          <w:sz w:val="32"/>
                          <w:szCs w:val="32"/>
                          <w:lang w:val="en-US"/>
                        </w:rPr>
                      </w:pPr>
                      <w:r>
                        <w:rPr>
                          <w:b/>
                          <w:caps/>
                          <w:sz w:val="32"/>
                          <w:szCs w:val="32"/>
                          <w:lang w:val="en-US"/>
                        </w:rPr>
                        <w:t>SUYAK UNI</w:t>
                      </w:r>
                    </w:p>
                    <w:p w:rsidR="003674EA" w:rsidRDefault="003674EA" w:rsidP="004C2A11">
                      <w:pPr>
                        <w:jc w:val="center"/>
                        <w:rPr>
                          <w:b/>
                          <w:caps/>
                          <w:sz w:val="40"/>
                          <w:szCs w:val="40"/>
                        </w:rPr>
                      </w:pPr>
                    </w:p>
                  </w:txbxContent>
                </v:textbox>
              </v:shape>
            </w:pict>
          </mc:Fallback>
        </mc:AlternateContent>
      </w:r>
      <w:r w:rsidRPr="00E1198B">
        <w:rPr>
          <w:noProof/>
          <w:sz w:val="40"/>
          <w:szCs w:val="40"/>
        </w:rPr>
        <mc:AlternateContent>
          <mc:Choice Requires="wps">
            <w:drawing>
              <wp:anchor distT="0" distB="0" distL="114300" distR="114300" simplePos="0" relativeHeight="253358592" behindDoc="0" locked="0" layoutInCell="1" allowOverlap="1" wp14:anchorId="67252B2D" wp14:editId="17F63B3C">
                <wp:simplePos x="0" y="0"/>
                <wp:positionH relativeFrom="column">
                  <wp:posOffset>1943100</wp:posOffset>
                </wp:positionH>
                <wp:positionV relativeFrom="paragraph">
                  <wp:posOffset>254000</wp:posOffset>
                </wp:positionV>
                <wp:extent cx="342900" cy="914400"/>
                <wp:effectExtent l="9525" t="6350" r="9525" b="12700"/>
                <wp:wrapNone/>
                <wp:docPr id="251" name="Прямая соединительная линия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E9E3D" id="Прямая соединительная линия 251" o:spid="_x0000_s1026" style="position:absolute;z-index:2533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0pt" to="180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"/>
            </w:pict>
          </mc:Fallback>
        </mc:AlternateContent>
      </w:r>
      <w:r w:rsidRPr="00E1198B">
        <w:rPr>
          <w:noProof/>
          <w:sz w:val="40"/>
          <w:szCs w:val="40"/>
        </w:rPr>
        <mc:AlternateContent>
          <mc:Choice Requires="wps">
            <w:drawing>
              <wp:anchor distT="0" distB="0" distL="114300" distR="114300" simplePos="0" relativeHeight="251637248" behindDoc="0" locked="0" layoutInCell="1" allowOverlap="1" wp14:anchorId="5C4B3720" wp14:editId="4C8EA7A8">
                <wp:simplePos x="0" y="0"/>
                <wp:positionH relativeFrom="column">
                  <wp:posOffset>457200</wp:posOffset>
                </wp:positionH>
                <wp:positionV relativeFrom="paragraph">
                  <wp:posOffset>25400</wp:posOffset>
                </wp:positionV>
                <wp:extent cx="1485900" cy="342900"/>
                <wp:effectExtent l="9525" t="6350" r="9525" b="12700"/>
                <wp:wrapNone/>
                <wp:docPr id="250" name="Поле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3674EA" w:rsidRPr="00851A3F" w:rsidRDefault="003674EA" w:rsidP="004C2A11">
                            <w:pPr>
                              <w:jc w:val="center"/>
                              <w:rPr>
                                <w:b/>
                                <w:caps/>
                                <w:sz w:val="32"/>
                                <w:szCs w:val="32"/>
                                <w:lang w:val="en-US"/>
                              </w:rPr>
                            </w:pPr>
                            <w:r>
                              <w:rPr>
                                <w:b/>
                                <w:caps/>
                                <w:sz w:val="32"/>
                                <w:szCs w:val="32"/>
                                <w:lang w:val="en-US"/>
                              </w:rPr>
                              <w:t>KOMPOST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B3720" id="Поле 250" o:spid="_x0000_s1065" type="#_x0000_t202" style="position:absolute;left:0;text-align:left;margin-left:36pt;margin-top:2pt;width:117pt;height:2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">
                <v:textbox>
                  <w:txbxContent>
                    <w:p w:rsidR="003674EA" w:rsidRPr="00851A3F" w:rsidRDefault="003674EA" w:rsidP="004C2A11">
                      <w:pPr>
                        <w:jc w:val="center"/>
                        <w:rPr>
                          <w:b/>
                          <w:caps/>
                          <w:sz w:val="32"/>
                          <w:szCs w:val="32"/>
                          <w:lang w:val="en-US"/>
                        </w:rPr>
                      </w:pPr>
                      <w:r>
                        <w:rPr>
                          <w:b/>
                          <w:caps/>
                          <w:sz w:val="32"/>
                          <w:szCs w:val="32"/>
                          <w:lang w:val="en-US"/>
                        </w:rPr>
                        <w:t>KOMPOST</w:t>
                      </w:r>
                    </w:p>
                  </w:txbxContent>
                </v:textbox>
              </v:shape>
            </w:pict>
          </mc:Fallback>
        </mc:AlternateContent>
      </w:r>
      <w:r w:rsidRPr="00E1198B">
        <w:rPr>
          <w:noProof/>
          <w:sz w:val="40"/>
          <w:szCs w:val="40"/>
        </w:rPr>
        <mc:AlternateContent>
          <mc:Choice Requires="wps">
            <w:drawing>
              <wp:anchor distT="0" distB="0" distL="114300" distR="114300" simplePos="0" relativeHeight="251931136" behindDoc="0" locked="0" layoutInCell="1" allowOverlap="1" wp14:anchorId="17C2BA7D" wp14:editId="24791AD0">
                <wp:simplePos x="0" y="0"/>
                <wp:positionH relativeFrom="column">
                  <wp:posOffset>6400800</wp:posOffset>
                </wp:positionH>
                <wp:positionV relativeFrom="paragraph">
                  <wp:posOffset>25400</wp:posOffset>
                </wp:positionV>
                <wp:extent cx="571500" cy="2514600"/>
                <wp:effectExtent l="9525" t="6350" r="9525" b="12700"/>
                <wp:wrapNone/>
                <wp:docPr id="249" name="Поле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514600"/>
                        </a:xfrm>
                        <a:prstGeom prst="rect">
                          <a:avLst/>
                        </a:prstGeom>
                        <a:solidFill>
                          <a:srgbClr val="FFFFFF"/>
                        </a:solidFill>
                        <a:ln w="9525">
                          <a:solidFill>
                            <a:srgbClr val="000000"/>
                          </a:solidFill>
                          <a:miter lim="800000"/>
                          <a:headEnd/>
                          <a:tailEnd/>
                        </a:ln>
                      </wps:spPr>
                      <wps:txbx>
                        <w:txbxContent>
                          <w:p w:rsidR="003674EA" w:rsidRPr="00851A3F" w:rsidRDefault="003674EA" w:rsidP="004C2A11">
                            <w:pPr>
                              <w:jc w:val="center"/>
                              <w:rPr>
                                <w:sz w:val="40"/>
                                <w:szCs w:val="40"/>
                                <w:lang w:val="en-US"/>
                              </w:rPr>
                            </w:pPr>
                            <w:r>
                              <w:rPr>
                                <w:b/>
                                <w:caps/>
                                <w:sz w:val="40"/>
                                <w:szCs w:val="40"/>
                                <w:lang w:val="en-US"/>
                              </w:rPr>
                              <w:t>MAHALLIY</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2BA7D" id="Поле 249" o:spid="_x0000_s1066" type="#_x0000_t202" style="position:absolute;left:0;text-align:left;margin-left:7in;margin-top:2pt;width:45pt;height:198pt;z-index:25193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">
                <v:textbox style="layout-flow:vertical;mso-layout-flow-alt:bottom-to-top">
                  <w:txbxContent>
                    <w:p w:rsidR="003674EA" w:rsidRPr="00851A3F" w:rsidRDefault="003674EA" w:rsidP="004C2A11">
                      <w:pPr>
                        <w:jc w:val="center"/>
                        <w:rPr>
                          <w:sz w:val="40"/>
                          <w:szCs w:val="40"/>
                          <w:lang w:val="en-US"/>
                        </w:rPr>
                      </w:pPr>
                      <w:r>
                        <w:rPr>
                          <w:b/>
                          <w:caps/>
                          <w:sz w:val="40"/>
                          <w:szCs w:val="40"/>
                          <w:lang w:val="en-US"/>
                        </w:rPr>
                        <w:t>MAHALLIY</w:t>
                      </w:r>
                    </w:p>
                  </w:txbxContent>
                </v:textbox>
              </v:shape>
            </w:pict>
          </mc:Fallback>
        </mc:AlternateContent>
      </w:r>
    </w:p>
    <w:p w:rsidR="004C2A11" w:rsidRPr="00E1198B" w:rsidRDefault="004C2A11" w:rsidP="004C2A11">
      <w:pPr>
        <w:jc w:val="both"/>
        <w:rPr>
          <w:sz w:val="40"/>
          <w:szCs w:val="40"/>
          <w:lang w:val="uz-Cyrl-UZ"/>
        </w:rPr>
      </w:pPr>
      <w:r w:rsidRPr="00E1198B">
        <w:rPr>
          <w:noProof/>
          <w:sz w:val="40"/>
          <w:szCs w:val="40"/>
        </w:rPr>
        <mc:AlternateContent>
          <mc:Choice Requires="wps">
            <w:drawing>
              <wp:anchor distT="0" distB="0" distL="114300" distR="114300" simplePos="0" relativeHeight="252938752" behindDoc="0" locked="0" layoutInCell="1" allowOverlap="1" wp14:anchorId="55066964" wp14:editId="7205F445">
                <wp:simplePos x="0" y="0"/>
                <wp:positionH relativeFrom="column">
                  <wp:posOffset>6972300</wp:posOffset>
                </wp:positionH>
                <wp:positionV relativeFrom="paragraph">
                  <wp:posOffset>76200</wp:posOffset>
                </wp:positionV>
                <wp:extent cx="457200" cy="685800"/>
                <wp:effectExtent l="9525" t="9525" r="9525" b="9525"/>
                <wp:wrapNone/>
                <wp:docPr id="248" name="Прямая соединительная линия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6F266" id="Прямая соединительная линия 248" o:spid="_x0000_s1026" style="position:absolute;flip:x;z-index:25293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6pt" to="585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"/>
            </w:pict>
          </mc:Fallback>
        </mc:AlternateContent>
      </w:r>
      <w:r w:rsidRPr="00E1198B">
        <w:rPr>
          <w:noProof/>
          <w:sz w:val="40"/>
          <w:szCs w:val="40"/>
        </w:rPr>
        <mc:AlternateContent>
          <mc:Choice Requires="wps">
            <w:drawing>
              <wp:anchor distT="0" distB="0" distL="114300" distR="114300" simplePos="0" relativeHeight="251679232" behindDoc="0" locked="0" layoutInCell="1" allowOverlap="1" wp14:anchorId="6978FE30" wp14:editId="61BC72B1">
                <wp:simplePos x="0" y="0"/>
                <wp:positionH relativeFrom="column">
                  <wp:posOffset>0</wp:posOffset>
                </wp:positionH>
                <wp:positionV relativeFrom="paragraph">
                  <wp:posOffset>76200</wp:posOffset>
                </wp:positionV>
                <wp:extent cx="1943100" cy="571500"/>
                <wp:effectExtent l="9525" t="9525" r="9525" b="9525"/>
                <wp:wrapNone/>
                <wp:docPr id="247" name="Поле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FFFFFF"/>
                        </a:solidFill>
                        <a:ln w="9525">
                          <a:solidFill>
                            <a:srgbClr val="000000"/>
                          </a:solidFill>
                          <a:miter lim="800000"/>
                          <a:headEnd/>
                          <a:tailEnd/>
                        </a:ln>
                      </wps:spPr>
                      <wps:txbx>
                        <w:txbxContent>
                          <w:p w:rsidR="003674EA" w:rsidRPr="00851A3F" w:rsidRDefault="003674EA" w:rsidP="004C2A11">
                            <w:pPr>
                              <w:jc w:val="center"/>
                              <w:rPr>
                                <w:b/>
                                <w:caps/>
                                <w:sz w:val="32"/>
                                <w:szCs w:val="32"/>
                                <w:lang w:val="en-US"/>
                              </w:rPr>
                            </w:pPr>
                            <w:r>
                              <w:rPr>
                                <w:b/>
                                <w:caps/>
                                <w:sz w:val="32"/>
                                <w:szCs w:val="32"/>
                                <w:lang w:val="en-US"/>
                              </w:rPr>
                              <w:t>GO’NG SHALTOG’I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8FE30" id="Поле 247" o:spid="_x0000_s1067" type="#_x0000_t202" style="position:absolute;left:0;text-align:left;margin-left:0;margin-top:6pt;width:153pt;height:4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">
                <v:textbox>
                  <w:txbxContent>
                    <w:p w:rsidR="003674EA" w:rsidRPr="00851A3F" w:rsidRDefault="003674EA" w:rsidP="004C2A11">
                      <w:pPr>
                        <w:jc w:val="center"/>
                        <w:rPr>
                          <w:b/>
                          <w:caps/>
                          <w:sz w:val="32"/>
                          <w:szCs w:val="32"/>
                          <w:lang w:val="en-US"/>
                        </w:rPr>
                      </w:pPr>
                      <w:r>
                        <w:rPr>
                          <w:b/>
                          <w:caps/>
                          <w:sz w:val="32"/>
                          <w:szCs w:val="32"/>
                          <w:lang w:val="en-US"/>
                        </w:rPr>
                        <w:t>GO’NG SHALTOG’I</w:t>
                      </w:r>
                    </w:p>
                  </w:txbxContent>
                </v:textbox>
              </v:shape>
            </w:pict>
          </mc:Fallback>
        </mc:AlternateContent>
      </w:r>
    </w:p>
    <w:p w:rsidR="004C2A11" w:rsidRPr="00E1198B" w:rsidRDefault="004C2A11" w:rsidP="004C2A11">
      <w:pPr>
        <w:jc w:val="both"/>
        <w:rPr>
          <w:sz w:val="40"/>
          <w:szCs w:val="40"/>
          <w:lang w:val="uz-Cyrl-UZ"/>
        </w:rPr>
      </w:pPr>
      <w:r w:rsidRPr="00E1198B">
        <w:rPr>
          <w:noProof/>
          <w:sz w:val="40"/>
          <w:szCs w:val="40"/>
        </w:rPr>
        <mc:AlternateContent>
          <mc:Choice Requires="wps">
            <w:drawing>
              <wp:anchor distT="0" distB="0" distL="114300" distR="114300" simplePos="0" relativeHeight="252980736" behindDoc="0" locked="0" layoutInCell="1" allowOverlap="1" wp14:anchorId="1588E8CA" wp14:editId="405743DB">
                <wp:simplePos x="0" y="0"/>
                <wp:positionH relativeFrom="column">
                  <wp:posOffset>6972300</wp:posOffset>
                </wp:positionH>
                <wp:positionV relativeFrom="paragraph">
                  <wp:posOffset>241300</wp:posOffset>
                </wp:positionV>
                <wp:extent cx="457200" cy="228600"/>
                <wp:effectExtent l="9525" t="12700" r="9525" b="6350"/>
                <wp:wrapNone/>
                <wp:docPr id="246" name="Прямая соединительная линия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C2D86" id="Прямая соединительная линия 246" o:spid="_x0000_s1026" style="position:absolute;flip:x;z-index:25298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19pt" to="5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"/>
            </w:pict>
          </mc:Fallback>
        </mc:AlternateContent>
      </w:r>
      <w:r w:rsidRPr="00E1198B">
        <w:rPr>
          <w:noProof/>
          <w:sz w:val="40"/>
          <w:szCs w:val="40"/>
        </w:rPr>
        <mc:AlternateContent>
          <mc:Choice Requires="wps">
            <w:drawing>
              <wp:anchor distT="0" distB="0" distL="114300" distR="114300" simplePos="0" relativeHeight="252225024" behindDoc="0" locked="0" layoutInCell="1" allowOverlap="1" wp14:anchorId="6ED3046B" wp14:editId="305D713C">
                <wp:simplePos x="0" y="0"/>
                <wp:positionH relativeFrom="column">
                  <wp:posOffset>7429500</wp:posOffset>
                </wp:positionH>
                <wp:positionV relativeFrom="paragraph">
                  <wp:posOffset>12700</wp:posOffset>
                </wp:positionV>
                <wp:extent cx="1485900" cy="457200"/>
                <wp:effectExtent l="9525" t="12700" r="9525" b="6350"/>
                <wp:wrapNone/>
                <wp:docPr id="245" name="Поле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3674EA" w:rsidRPr="00851A3F" w:rsidRDefault="003674EA" w:rsidP="004C2A11">
                            <w:pPr>
                              <w:jc w:val="center"/>
                              <w:rPr>
                                <w:sz w:val="32"/>
                                <w:szCs w:val="32"/>
                                <w:lang w:val="en-US"/>
                              </w:rPr>
                            </w:pPr>
                            <w:r>
                              <w:rPr>
                                <w:b/>
                                <w:caps/>
                                <w:sz w:val="32"/>
                                <w:szCs w:val="32"/>
                                <w:lang w:val="en-US"/>
                              </w:rPr>
                              <w:t>KUL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3046B" id="Поле 245" o:spid="_x0000_s1068" type="#_x0000_t202" style="position:absolute;left:0;text-align:left;margin-left:585pt;margin-top:1pt;width:117pt;height:36pt;z-index:25222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">
                <v:textbox>
                  <w:txbxContent>
                    <w:p w:rsidR="003674EA" w:rsidRPr="00851A3F" w:rsidRDefault="003674EA" w:rsidP="004C2A11">
                      <w:pPr>
                        <w:jc w:val="center"/>
                        <w:rPr>
                          <w:sz w:val="32"/>
                          <w:szCs w:val="32"/>
                          <w:lang w:val="en-US"/>
                        </w:rPr>
                      </w:pPr>
                      <w:r>
                        <w:rPr>
                          <w:b/>
                          <w:caps/>
                          <w:sz w:val="32"/>
                          <w:szCs w:val="32"/>
                          <w:lang w:val="en-US"/>
                        </w:rPr>
                        <w:t>KUL</w:t>
                      </w:r>
                    </w:p>
                  </w:txbxContent>
                </v:textbox>
              </v:shape>
            </w:pict>
          </mc:Fallback>
        </mc:AlternateContent>
      </w:r>
      <w:r w:rsidRPr="00E1198B">
        <w:rPr>
          <w:noProof/>
          <w:sz w:val="40"/>
          <w:szCs w:val="40"/>
        </w:rPr>
        <mc:AlternateContent>
          <mc:Choice Requires="wps">
            <w:drawing>
              <wp:anchor distT="0" distB="0" distL="114300" distR="114300" simplePos="0" relativeHeight="253316608" behindDoc="0" locked="0" layoutInCell="1" allowOverlap="1" wp14:anchorId="0BCDE816" wp14:editId="754D4CEF">
                <wp:simplePos x="0" y="0"/>
                <wp:positionH relativeFrom="column">
                  <wp:posOffset>1943100</wp:posOffset>
                </wp:positionH>
                <wp:positionV relativeFrom="paragraph">
                  <wp:posOffset>12700</wp:posOffset>
                </wp:positionV>
                <wp:extent cx="342900" cy="571500"/>
                <wp:effectExtent l="9525" t="12700" r="9525" b="6350"/>
                <wp:wrapNone/>
                <wp:docPr id="244" name="Прямая соединительная линия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29858" id="Прямая соединительная линия 244" o:spid="_x0000_s1026" style="position:absolute;z-index:2533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pt" to="180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"/>
            </w:pict>
          </mc:Fallback>
        </mc:AlternateContent>
      </w:r>
      <w:r w:rsidRPr="00E1198B">
        <w:rPr>
          <w:noProof/>
          <w:sz w:val="40"/>
          <w:szCs w:val="40"/>
        </w:rPr>
        <mc:AlternateContent>
          <mc:Choice Requires="wps">
            <w:drawing>
              <wp:anchor distT="0" distB="0" distL="114300" distR="114300" simplePos="0" relativeHeight="251595264" behindDoc="0" locked="0" layoutInCell="1" allowOverlap="1" wp14:anchorId="318D6ED3" wp14:editId="19E17430">
                <wp:simplePos x="0" y="0"/>
                <wp:positionH relativeFrom="column">
                  <wp:posOffset>3429000</wp:posOffset>
                </wp:positionH>
                <wp:positionV relativeFrom="paragraph">
                  <wp:posOffset>241300</wp:posOffset>
                </wp:positionV>
                <wp:extent cx="2286000" cy="571500"/>
                <wp:effectExtent l="9525" t="12700" r="9525" b="6350"/>
                <wp:wrapNone/>
                <wp:docPr id="243" name="Поле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solidFill>
                          <a:srgbClr val="FFFFFF"/>
                        </a:solidFill>
                        <a:ln w="9525">
                          <a:solidFill>
                            <a:srgbClr val="FFFFFF"/>
                          </a:solidFill>
                          <a:miter lim="800000"/>
                          <a:headEnd/>
                          <a:tailEnd/>
                        </a:ln>
                      </wps:spPr>
                      <wps:txbx>
                        <w:txbxContent>
                          <w:p w:rsidR="003674EA" w:rsidRPr="00851A3F" w:rsidRDefault="003674EA" w:rsidP="004C2A11">
                            <w:pPr>
                              <w:ind w:right="-480" w:hanging="360"/>
                              <w:jc w:val="center"/>
                              <w:rPr>
                                <w:b/>
                                <w:caps/>
                                <w:sz w:val="56"/>
                                <w:szCs w:val="56"/>
                                <w:lang w:val="en-US"/>
                              </w:rPr>
                            </w:pPr>
                            <w:r>
                              <w:rPr>
                                <w:b/>
                                <w:caps/>
                                <w:sz w:val="56"/>
                                <w:szCs w:val="56"/>
                                <w:lang w:val="en-US"/>
                              </w:rPr>
                              <w:t>O’G’ITLAR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D6ED3" id="Поле 243" o:spid="_x0000_s1069" type="#_x0000_t202" style="position:absolute;left:0;text-align:left;margin-left:270pt;margin-top:19pt;width:180pt;height:4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" strokecolor="white">
                <v:textbox>
                  <w:txbxContent>
                    <w:p w:rsidR="003674EA" w:rsidRPr="00851A3F" w:rsidRDefault="003674EA" w:rsidP="004C2A11">
                      <w:pPr>
                        <w:ind w:right="-480" w:hanging="360"/>
                        <w:jc w:val="center"/>
                        <w:rPr>
                          <w:b/>
                          <w:caps/>
                          <w:sz w:val="56"/>
                          <w:szCs w:val="56"/>
                          <w:lang w:val="en-US"/>
                        </w:rPr>
                      </w:pPr>
                      <w:r>
                        <w:rPr>
                          <w:b/>
                          <w:caps/>
                          <w:sz w:val="56"/>
                          <w:szCs w:val="56"/>
                          <w:lang w:val="en-US"/>
                        </w:rPr>
                        <w:t>O’G’ITLAR</w:t>
                      </w:r>
                    </w:p>
                  </w:txbxContent>
                </v:textbox>
              </v:shape>
            </w:pict>
          </mc:Fallback>
        </mc:AlternateContent>
      </w:r>
      <w:r w:rsidRPr="00E1198B">
        <w:rPr>
          <w:noProof/>
          <w:sz w:val="40"/>
          <w:szCs w:val="40"/>
        </w:rPr>
        <mc:AlternateContent>
          <mc:Choice Requires="wps">
            <w:drawing>
              <wp:anchor distT="0" distB="0" distL="114300" distR="114300" simplePos="0" relativeHeight="251553280" behindDoc="0" locked="0" layoutInCell="1" allowOverlap="1" wp14:anchorId="79331F9D" wp14:editId="3950C37F">
                <wp:simplePos x="0" y="0"/>
                <wp:positionH relativeFrom="column">
                  <wp:posOffset>3200400</wp:posOffset>
                </wp:positionH>
                <wp:positionV relativeFrom="paragraph">
                  <wp:posOffset>12700</wp:posOffset>
                </wp:positionV>
                <wp:extent cx="2743200" cy="1028700"/>
                <wp:effectExtent l="9525" t="12700" r="9525" b="6350"/>
                <wp:wrapNone/>
                <wp:docPr id="242" name="Овал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028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0E0FE1" id="Овал 242" o:spid="_x0000_s1026" style="position:absolute;margin-left:252pt;margin-top:1pt;width:3in;height:81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"/>
            </w:pict>
          </mc:Fallback>
        </mc:AlternateContent>
      </w:r>
    </w:p>
    <w:p w:rsidR="004C2A11" w:rsidRPr="00E1198B" w:rsidRDefault="004C2A11" w:rsidP="004C2A11">
      <w:pPr>
        <w:jc w:val="both"/>
        <w:rPr>
          <w:sz w:val="40"/>
          <w:szCs w:val="40"/>
          <w:lang w:val="uz-Cyrl-UZ"/>
        </w:rPr>
      </w:pPr>
      <w:r w:rsidRPr="00E1198B">
        <w:rPr>
          <w:noProof/>
          <w:sz w:val="40"/>
          <w:szCs w:val="40"/>
        </w:rPr>
        <mc:AlternateContent>
          <mc:Choice Requires="wps">
            <w:drawing>
              <wp:anchor distT="0" distB="0" distL="114300" distR="114300" simplePos="0" relativeHeight="253064704" behindDoc="0" locked="0" layoutInCell="1" allowOverlap="1" wp14:anchorId="6A68A38B" wp14:editId="4B57057B">
                <wp:simplePos x="0" y="0"/>
                <wp:positionH relativeFrom="column">
                  <wp:posOffset>6972300</wp:posOffset>
                </wp:positionH>
                <wp:positionV relativeFrom="paragraph">
                  <wp:posOffset>177800</wp:posOffset>
                </wp:positionV>
                <wp:extent cx="457200" cy="914400"/>
                <wp:effectExtent l="9525" t="6350" r="9525" b="12700"/>
                <wp:wrapNone/>
                <wp:docPr id="241" name="Прямая соединительная линия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FA93B" id="Прямая соединительная линия 241" o:spid="_x0000_s1026" style="position:absolute;z-index:25306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14pt" to="58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"/>
            </w:pict>
          </mc:Fallback>
        </mc:AlternateContent>
      </w:r>
      <w:r w:rsidRPr="00E1198B">
        <w:rPr>
          <w:noProof/>
          <w:sz w:val="40"/>
          <w:szCs w:val="40"/>
        </w:rPr>
        <mc:AlternateContent>
          <mc:Choice Requires="wps">
            <w:drawing>
              <wp:anchor distT="0" distB="0" distL="114300" distR="114300" simplePos="0" relativeHeight="253190656" behindDoc="0" locked="0" layoutInCell="1" allowOverlap="1" wp14:anchorId="647A0E6E" wp14:editId="39888E7E">
                <wp:simplePos x="0" y="0"/>
                <wp:positionH relativeFrom="column">
                  <wp:posOffset>2057400</wp:posOffset>
                </wp:positionH>
                <wp:positionV relativeFrom="paragraph">
                  <wp:posOffset>177800</wp:posOffset>
                </wp:positionV>
                <wp:extent cx="228600" cy="1600200"/>
                <wp:effectExtent l="9525" t="6350" r="9525" b="12700"/>
                <wp:wrapNone/>
                <wp:docPr id="240" name="Прямая соединительная линия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B62E2" id="Прямая соединительная линия 240" o:spid="_x0000_s1026" style="position:absolute;flip:x;z-index:2531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4pt" to="180pt,1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"/>
            </w:pict>
          </mc:Fallback>
        </mc:AlternateContent>
      </w:r>
      <w:r w:rsidRPr="00E1198B">
        <w:rPr>
          <w:noProof/>
          <w:sz w:val="40"/>
          <w:szCs w:val="40"/>
        </w:rPr>
        <mc:AlternateContent>
          <mc:Choice Requires="wps">
            <w:drawing>
              <wp:anchor distT="0" distB="0" distL="114300" distR="114300" simplePos="0" relativeHeight="253022720" behindDoc="0" locked="0" layoutInCell="1" allowOverlap="1" wp14:anchorId="46CF4D44" wp14:editId="19D40D36">
                <wp:simplePos x="0" y="0"/>
                <wp:positionH relativeFrom="column">
                  <wp:posOffset>6972300</wp:posOffset>
                </wp:positionH>
                <wp:positionV relativeFrom="paragraph">
                  <wp:posOffset>177800</wp:posOffset>
                </wp:positionV>
                <wp:extent cx="457200" cy="342900"/>
                <wp:effectExtent l="9525" t="6350" r="9525" b="12700"/>
                <wp:wrapNone/>
                <wp:docPr id="239" name="Прямая соединительная линия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0379E" id="Прямая соединительная линия 239" o:spid="_x0000_s1026" style="position:absolute;z-index:25302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14pt" to="58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"/>
            </w:pict>
          </mc:Fallback>
        </mc:AlternateContent>
      </w:r>
      <w:r w:rsidRPr="00E1198B">
        <w:rPr>
          <w:noProof/>
          <w:sz w:val="40"/>
          <w:szCs w:val="40"/>
        </w:rPr>
        <mc:AlternateContent>
          <mc:Choice Requires="wps">
            <w:drawing>
              <wp:anchor distT="0" distB="0" distL="114300" distR="114300" simplePos="0" relativeHeight="252267008" behindDoc="0" locked="0" layoutInCell="1" allowOverlap="1" wp14:anchorId="770B8C7B" wp14:editId="11194FE9">
                <wp:simplePos x="0" y="0"/>
                <wp:positionH relativeFrom="column">
                  <wp:posOffset>7429500</wp:posOffset>
                </wp:positionH>
                <wp:positionV relativeFrom="paragraph">
                  <wp:posOffset>177800</wp:posOffset>
                </wp:positionV>
                <wp:extent cx="1828800" cy="685800"/>
                <wp:effectExtent l="9525" t="6350" r="9525" b="12700"/>
                <wp:wrapNone/>
                <wp:docPr id="238" name="Поле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5800"/>
                        </a:xfrm>
                        <a:prstGeom prst="rect">
                          <a:avLst/>
                        </a:prstGeom>
                        <a:solidFill>
                          <a:srgbClr val="FFFFFF"/>
                        </a:solidFill>
                        <a:ln w="9525">
                          <a:solidFill>
                            <a:srgbClr val="000000"/>
                          </a:solidFill>
                          <a:miter lim="800000"/>
                          <a:headEnd/>
                          <a:tailEnd/>
                        </a:ln>
                      </wps:spPr>
                      <wps:txbx>
                        <w:txbxContent>
                          <w:p w:rsidR="003674EA" w:rsidRPr="00851A3F" w:rsidRDefault="003674EA" w:rsidP="004C2A11">
                            <w:pPr>
                              <w:ind w:left="-180" w:right="-300" w:firstLine="180"/>
                              <w:jc w:val="center"/>
                              <w:rPr>
                                <w:b/>
                                <w:caps/>
                                <w:sz w:val="32"/>
                                <w:szCs w:val="32"/>
                                <w:lang w:val="en-US"/>
                              </w:rPr>
                            </w:pPr>
                            <w:r>
                              <w:rPr>
                                <w:b/>
                                <w:caps/>
                                <w:sz w:val="32"/>
                                <w:szCs w:val="32"/>
                                <w:lang w:val="en-US"/>
                              </w:rPr>
                              <w:t>OHAK VA DOLOMITLAR</w:t>
                            </w:r>
                          </w:p>
                          <w:p w:rsidR="003674EA" w:rsidRDefault="003674EA" w:rsidP="004C2A11">
                            <w:pPr>
                              <w:ind w:left="-180" w:firstLine="1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B8C7B" id="Поле 238" o:spid="_x0000_s1070" type="#_x0000_t202" style="position:absolute;left:0;text-align:left;margin-left:585pt;margin-top:14pt;width:2in;height:54pt;z-index:25226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">
                <v:textbox>
                  <w:txbxContent>
                    <w:p w:rsidR="003674EA" w:rsidRPr="00851A3F" w:rsidRDefault="003674EA" w:rsidP="004C2A11">
                      <w:pPr>
                        <w:ind w:left="-180" w:right="-300" w:firstLine="180"/>
                        <w:jc w:val="center"/>
                        <w:rPr>
                          <w:b/>
                          <w:caps/>
                          <w:sz w:val="32"/>
                          <w:szCs w:val="32"/>
                          <w:lang w:val="en-US"/>
                        </w:rPr>
                      </w:pPr>
                      <w:r>
                        <w:rPr>
                          <w:b/>
                          <w:caps/>
                          <w:sz w:val="32"/>
                          <w:szCs w:val="32"/>
                          <w:lang w:val="en-US"/>
                        </w:rPr>
                        <w:t>OHAK VA DOLOMITLAR</w:t>
                      </w:r>
                    </w:p>
                    <w:p w:rsidR="003674EA" w:rsidRDefault="003674EA" w:rsidP="004C2A11">
                      <w:pPr>
                        <w:ind w:left="-180" w:firstLine="180"/>
                      </w:pPr>
                    </w:p>
                  </w:txbxContent>
                </v:textbox>
              </v:shape>
            </w:pict>
          </mc:Fallback>
        </mc:AlternateContent>
      </w:r>
      <w:r w:rsidRPr="00E1198B">
        <w:rPr>
          <w:noProof/>
          <w:sz w:val="40"/>
          <w:szCs w:val="40"/>
        </w:rPr>
        <mc:AlternateContent>
          <mc:Choice Requires="wps">
            <w:drawing>
              <wp:anchor distT="0" distB="0" distL="114300" distR="114300" simplePos="0" relativeHeight="252518912" behindDoc="0" locked="0" layoutInCell="1" allowOverlap="1" wp14:anchorId="131B4F7A" wp14:editId="19C4A6C8">
                <wp:simplePos x="0" y="0"/>
                <wp:positionH relativeFrom="column">
                  <wp:posOffset>2857500</wp:posOffset>
                </wp:positionH>
                <wp:positionV relativeFrom="paragraph">
                  <wp:posOffset>177800</wp:posOffset>
                </wp:positionV>
                <wp:extent cx="342900" cy="0"/>
                <wp:effectExtent l="19050" t="53975" r="9525" b="60325"/>
                <wp:wrapNone/>
                <wp:docPr id="237" name="Прямая соединительная линия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7C193" id="Прямая соединительная линия 237" o:spid="_x0000_s1026" style="position:absolute;flip:x;z-index:25251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4pt" to="25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">
                <v:stroke endarrow="block"/>
              </v:line>
            </w:pict>
          </mc:Fallback>
        </mc:AlternateContent>
      </w:r>
      <w:r w:rsidRPr="00E1198B">
        <w:rPr>
          <w:noProof/>
          <w:sz w:val="40"/>
          <w:szCs w:val="40"/>
        </w:rPr>
        <mc:AlternateContent>
          <mc:Choice Requires="wps">
            <w:drawing>
              <wp:anchor distT="0" distB="0" distL="114300" distR="114300" simplePos="0" relativeHeight="252476928" behindDoc="0" locked="0" layoutInCell="1" allowOverlap="1" wp14:anchorId="283F079F" wp14:editId="151424BF">
                <wp:simplePos x="0" y="0"/>
                <wp:positionH relativeFrom="column">
                  <wp:posOffset>5943600</wp:posOffset>
                </wp:positionH>
                <wp:positionV relativeFrom="paragraph">
                  <wp:posOffset>177800</wp:posOffset>
                </wp:positionV>
                <wp:extent cx="457200" cy="0"/>
                <wp:effectExtent l="9525" t="53975" r="19050" b="60325"/>
                <wp:wrapNone/>
                <wp:docPr id="236" name="Прямая соединительная линия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165FE" id="Прямая соединительная линия 236" o:spid="_x0000_s1026" style="position:absolute;z-index:25247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14pt" to="7in,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">
                <v:stroke endarrow="block"/>
              </v:line>
            </w:pict>
          </mc:Fallback>
        </mc:AlternateContent>
      </w:r>
      <w:r w:rsidRPr="00E1198B">
        <w:rPr>
          <w:noProof/>
          <w:sz w:val="40"/>
          <w:szCs w:val="40"/>
        </w:rPr>
        <mc:AlternateContent>
          <mc:Choice Requires="wps">
            <w:drawing>
              <wp:anchor distT="0" distB="0" distL="114300" distR="114300" simplePos="0" relativeHeight="251721216" behindDoc="0" locked="0" layoutInCell="1" allowOverlap="1" wp14:anchorId="40D27FE4" wp14:editId="668112C3">
                <wp:simplePos x="0" y="0"/>
                <wp:positionH relativeFrom="column">
                  <wp:posOffset>0</wp:posOffset>
                </wp:positionH>
                <wp:positionV relativeFrom="paragraph">
                  <wp:posOffset>63500</wp:posOffset>
                </wp:positionV>
                <wp:extent cx="1943100" cy="685800"/>
                <wp:effectExtent l="9525" t="6350" r="9525" b="12700"/>
                <wp:wrapNone/>
                <wp:docPr id="235" name="Поле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85800"/>
                        </a:xfrm>
                        <a:prstGeom prst="rect">
                          <a:avLst/>
                        </a:prstGeom>
                        <a:solidFill>
                          <a:srgbClr val="FFFFFF"/>
                        </a:solidFill>
                        <a:ln w="9525">
                          <a:solidFill>
                            <a:srgbClr val="000000"/>
                          </a:solidFill>
                          <a:miter lim="800000"/>
                          <a:headEnd/>
                          <a:tailEnd/>
                        </a:ln>
                      </wps:spPr>
                      <wps:txbx>
                        <w:txbxContent>
                          <w:p w:rsidR="003674EA" w:rsidRPr="00851A3F" w:rsidRDefault="003674EA" w:rsidP="004C2A11">
                            <w:pPr>
                              <w:ind w:right="-120"/>
                              <w:jc w:val="center"/>
                              <w:rPr>
                                <w:b/>
                                <w:caps/>
                                <w:sz w:val="32"/>
                                <w:szCs w:val="32"/>
                                <w:lang w:val="en-US"/>
                              </w:rPr>
                            </w:pPr>
                            <w:r>
                              <w:rPr>
                                <w:b/>
                                <w:caps/>
                                <w:sz w:val="32"/>
                                <w:szCs w:val="32"/>
                                <w:lang w:val="en-US"/>
                              </w:rPr>
                              <w:t>PARRANDA QIYI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27FE4" id="Поле 235" o:spid="_x0000_s1071" type="#_x0000_t202" style="position:absolute;left:0;text-align:left;margin-left:0;margin-top:5pt;width:153pt;height:54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">
                <v:textbox>
                  <w:txbxContent>
                    <w:p w:rsidR="003674EA" w:rsidRPr="00851A3F" w:rsidRDefault="003674EA" w:rsidP="004C2A11">
                      <w:pPr>
                        <w:ind w:right="-120"/>
                        <w:jc w:val="center"/>
                        <w:rPr>
                          <w:b/>
                          <w:caps/>
                          <w:sz w:val="32"/>
                          <w:szCs w:val="32"/>
                          <w:lang w:val="en-US"/>
                        </w:rPr>
                      </w:pPr>
                      <w:r>
                        <w:rPr>
                          <w:b/>
                          <w:caps/>
                          <w:sz w:val="32"/>
                          <w:szCs w:val="32"/>
                          <w:lang w:val="en-US"/>
                        </w:rPr>
                        <w:t>PARRANDA QIYI</w:t>
                      </w:r>
                    </w:p>
                  </w:txbxContent>
                </v:textbox>
              </v:shape>
            </w:pict>
          </mc:Fallback>
        </mc:AlternateContent>
      </w:r>
    </w:p>
    <w:p w:rsidR="004C2A11" w:rsidRPr="00E1198B" w:rsidRDefault="004C2A11" w:rsidP="004C2A11">
      <w:pPr>
        <w:jc w:val="both"/>
        <w:rPr>
          <w:sz w:val="40"/>
          <w:szCs w:val="40"/>
          <w:lang w:val="uz-Cyrl-UZ"/>
        </w:rPr>
      </w:pPr>
      <w:r w:rsidRPr="00E1198B">
        <w:rPr>
          <w:noProof/>
          <w:sz w:val="40"/>
          <w:szCs w:val="40"/>
        </w:rPr>
        <mc:AlternateContent>
          <mc:Choice Requires="wps">
            <w:drawing>
              <wp:anchor distT="0" distB="0" distL="114300" distR="114300" simplePos="0" relativeHeight="253106688" behindDoc="0" locked="0" layoutInCell="1" allowOverlap="1" wp14:anchorId="00B9A0E1" wp14:editId="6C5D89A3">
                <wp:simplePos x="0" y="0"/>
                <wp:positionH relativeFrom="column">
                  <wp:posOffset>6972300</wp:posOffset>
                </wp:positionH>
                <wp:positionV relativeFrom="paragraph">
                  <wp:posOffset>0</wp:posOffset>
                </wp:positionV>
                <wp:extent cx="457200" cy="1371600"/>
                <wp:effectExtent l="9525" t="9525" r="9525" b="9525"/>
                <wp:wrapNone/>
                <wp:docPr id="234" name="Прямая соединительная линия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F90E8" id="Прямая соединительная линия 234" o:spid="_x0000_s1026" style="position:absolute;z-index:2531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0" to="58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"/>
            </w:pict>
          </mc:Fallback>
        </mc:AlternateContent>
      </w:r>
      <w:r w:rsidRPr="00E1198B">
        <w:rPr>
          <w:noProof/>
          <w:sz w:val="40"/>
          <w:szCs w:val="40"/>
        </w:rPr>
        <mc:AlternateContent>
          <mc:Choice Requires="wps">
            <w:drawing>
              <wp:anchor distT="0" distB="0" distL="114300" distR="114300" simplePos="0" relativeHeight="253274624" behindDoc="0" locked="0" layoutInCell="1" allowOverlap="1" wp14:anchorId="5B76315E" wp14:editId="6050D1D1">
                <wp:simplePos x="0" y="0"/>
                <wp:positionH relativeFrom="column">
                  <wp:posOffset>1943100</wp:posOffset>
                </wp:positionH>
                <wp:positionV relativeFrom="paragraph">
                  <wp:posOffset>0</wp:posOffset>
                </wp:positionV>
                <wp:extent cx="342900" cy="0"/>
                <wp:effectExtent l="9525" t="9525" r="9525" b="9525"/>
                <wp:wrapNone/>
                <wp:docPr id="233" name="Прямая соединительная линия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C3A83" id="Прямая соединительная линия 233" o:spid="_x0000_s1026" style="position:absolute;flip:x;z-index:2532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0" to="18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"/>
            </w:pict>
          </mc:Fallback>
        </mc:AlternateContent>
      </w:r>
      <w:r w:rsidRPr="00E1198B">
        <w:rPr>
          <w:noProof/>
          <w:sz w:val="40"/>
          <w:szCs w:val="40"/>
        </w:rPr>
        <mc:AlternateContent>
          <mc:Choice Requires="wps">
            <w:drawing>
              <wp:anchor distT="0" distB="0" distL="114300" distR="114300" simplePos="0" relativeHeight="253232640" behindDoc="0" locked="0" layoutInCell="1" allowOverlap="1" wp14:anchorId="178E23A2" wp14:editId="42F9B61F">
                <wp:simplePos x="0" y="0"/>
                <wp:positionH relativeFrom="column">
                  <wp:posOffset>1943100</wp:posOffset>
                </wp:positionH>
                <wp:positionV relativeFrom="paragraph">
                  <wp:posOffset>0</wp:posOffset>
                </wp:positionV>
                <wp:extent cx="342900" cy="800100"/>
                <wp:effectExtent l="9525" t="9525" r="9525" b="9525"/>
                <wp:wrapNone/>
                <wp:docPr id="232" name="Прямая соединительная линия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497E5" id="Прямая соединительная линия 232" o:spid="_x0000_s1026" style="position:absolute;flip:x;z-index:2532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0" to="180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"/>
            </w:pict>
          </mc:Fallback>
        </mc:AlternateContent>
      </w:r>
    </w:p>
    <w:p w:rsidR="004C2A11" w:rsidRPr="00E1198B" w:rsidRDefault="004C2A11" w:rsidP="004C2A11">
      <w:pPr>
        <w:jc w:val="both"/>
        <w:rPr>
          <w:sz w:val="40"/>
          <w:szCs w:val="40"/>
          <w:lang w:val="uz-Cyrl-UZ"/>
        </w:rPr>
      </w:pPr>
      <w:r w:rsidRPr="00E1198B">
        <w:rPr>
          <w:noProof/>
          <w:sz w:val="40"/>
          <w:szCs w:val="40"/>
        </w:rPr>
        <mc:AlternateContent>
          <mc:Choice Requires="wps">
            <w:drawing>
              <wp:anchor distT="0" distB="0" distL="114300" distR="114300" simplePos="0" relativeHeight="252308992" behindDoc="0" locked="0" layoutInCell="1" allowOverlap="1" wp14:anchorId="00CCACEA" wp14:editId="471244D4">
                <wp:simplePos x="0" y="0"/>
                <wp:positionH relativeFrom="column">
                  <wp:posOffset>7429500</wp:posOffset>
                </wp:positionH>
                <wp:positionV relativeFrom="paragraph">
                  <wp:posOffset>279400</wp:posOffset>
                </wp:positionV>
                <wp:extent cx="1828800" cy="571500"/>
                <wp:effectExtent l="9525" t="12700" r="9525" b="6350"/>
                <wp:wrapNone/>
                <wp:docPr id="231" name="Поле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3674EA" w:rsidRPr="00851A3F" w:rsidRDefault="003674EA" w:rsidP="004C2A11">
                            <w:pPr>
                              <w:jc w:val="center"/>
                              <w:rPr>
                                <w:b/>
                                <w:caps/>
                                <w:sz w:val="32"/>
                                <w:szCs w:val="32"/>
                                <w:lang w:val="en-US"/>
                              </w:rPr>
                            </w:pPr>
                            <w:r>
                              <w:rPr>
                                <w:b/>
                                <w:caps/>
                                <w:sz w:val="32"/>
                                <w:szCs w:val="32"/>
                                <w:lang w:val="en-US"/>
                              </w:rPr>
                              <w:t>GIPISLI MODDALAR</w:t>
                            </w:r>
                          </w:p>
                          <w:p w:rsidR="003674EA" w:rsidRDefault="003674EA" w:rsidP="004C2A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CACEA" id="Поле 231" o:spid="_x0000_s1072" type="#_x0000_t202" style="position:absolute;left:0;text-align:left;margin-left:585pt;margin-top:22pt;width:2in;height:45pt;z-index:25230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">
                <v:textbox>
                  <w:txbxContent>
                    <w:p w:rsidR="003674EA" w:rsidRPr="00851A3F" w:rsidRDefault="003674EA" w:rsidP="004C2A11">
                      <w:pPr>
                        <w:jc w:val="center"/>
                        <w:rPr>
                          <w:b/>
                          <w:caps/>
                          <w:sz w:val="32"/>
                          <w:szCs w:val="32"/>
                          <w:lang w:val="en-US"/>
                        </w:rPr>
                      </w:pPr>
                      <w:r>
                        <w:rPr>
                          <w:b/>
                          <w:caps/>
                          <w:sz w:val="32"/>
                          <w:szCs w:val="32"/>
                          <w:lang w:val="en-US"/>
                        </w:rPr>
                        <w:t>GIPISLI MODDALAR</w:t>
                      </w:r>
                    </w:p>
                    <w:p w:rsidR="003674EA" w:rsidRDefault="003674EA" w:rsidP="004C2A11"/>
                  </w:txbxContent>
                </v:textbox>
              </v:shape>
            </w:pict>
          </mc:Fallback>
        </mc:AlternateContent>
      </w:r>
      <w:r w:rsidRPr="00E1198B">
        <w:rPr>
          <w:noProof/>
          <w:sz w:val="40"/>
          <w:szCs w:val="40"/>
        </w:rPr>
        <mc:AlternateContent>
          <mc:Choice Requires="wps">
            <w:drawing>
              <wp:anchor distT="0" distB="0" distL="114300" distR="114300" simplePos="0" relativeHeight="251763200" behindDoc="0" locked="0" layoutInCell="1" allowOverlap="1" wp14:anchorId="22E75F39" wp14:editId="213CC35C">
                <wp:simplePos x="0" y="0"/>
                <wp:positionH relativeFrom="column">
                  <wp:posOffset>0</wp:posOffset>
                </wp:positionH>
                <wp:positionV relativeFrom="paragraph">
                  <wp:posOffset>165100</wp:posOffset>
                </wp:positionV>
                <wp:extent cx="1943100" cy="685800"/>
                <wp:effectExtent l="9525" t="12700" r="9525" b="635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85800"/>
                        </a:xfrm>
                        <a:prstGeom prst="rect">
                          <a:avLst/>
                        </a:prstGeom>
                        <a:solidFill>
                          <a:srgbClr val="FFFFFF"/>
                        </a:solidFill>
                        <a:ln w="9525">
                          <a:solidFill>
                            <a:srgbClr val="000000"/>
                          </a:solidFill>
                          <a:miter lim="800000"/>
                          <a:headEnd/>
                          <a:tailEnd/>
                        </a:ln>
                      </wps:spPr>
                      <wps:txbx>
                        <w:txbxContent>
                          <w:p w:rsidR="003674EA" w:rsidRPr="00851A3F" w:rsidRDefault="003674EA" w:rsidP="004C2A11">
                            <w:pPr>
                              <w:jc w:val="center"/>
                              <w:rPr>
                                <w:sz w:val="32"/>
                                <w:szCs w:val="32"/>
                                <w:lang w:val="en-US"/>
                              </w:rPr>
                            </w:pPr>
                            <w:r>
                              <w:rPr>
                                <w:b/>
                                <w:caps/>
                                <w:sz w:val="32"/>
                                <w:szCs w:val="32"/>
                                <w:lang w:val="en-US"/>
                              </w:rPr>
                              <w:t>SOMON (O’G’IT UCHUN)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75F39" id="Поле 16" o:spid="_x0000_s1073" type="#_x0000_t202" style="position:absolute;left:0;text-align:left;margin-left:0;margin-top:13pt;width:153pt;height:54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">
                <v:textbox>
                  <w:txbxContent>
                    <w:p w:rsidR="003674EA" w:rsidRPr="00851A3F" w:rsidRDefault="003674EA" w:rsidP="004C2A11">
                      <w:pPr>
                        <w:jc w:val="center"/>
                        <w:rPr>
                          <w:sz w:val="32"/>
                          <w:szCs w:val="32"/>
                          <w:lang w:val="en-US"/>
                        </w:rPr>
                      </w:pPr>
                      <w:r>
                        <w:rPr>
                          <w:b/>
                          <w:caps/>
                          <w:sz w:val="32"/>
                          <w:szCs w:val="32"/>
                          <w:lang w:val="en-US"/>
                        </w:rPr>
                        <w:t>SOMON (O’G’IT UCHUN)</w:t>
                      </w:r>
                    </w:p>
                  </w:txbxContent>
                </v:textbox>
              </v:shape>
            </w:pict>
          </mc:Fallback>
        </mc:AlternateContent>
      </w:r>
      <w:r w:rsidRPr="00E1198B">
        <w:rPr>
          <w:noProof/>
          <w:sz w:val="40"/>
          <w:szCs w:val="40"/>
        </w:rPr>
        <mc:AlternateContent>
          <mc:Choice Requires="wps">
            <w:drawing>
              <wp:anchor distT="0" distB="0" distL="114300" distR="114300" simplePos="0" relativeHeight="252392960" behindDoc="0" locked="0" layoutInCell="1" allowOverlap="1" wp14:anchorId="331F55FF" wp14:editId="5432EC9B">
                <wp:simplePos x="0" y="0"/>
                <wp:positionH relativeFrom="column">
                  <wp:posOffset>4572000</wp:posOffset>
                </wp:positionH>
                <wp:positionV relativeFrom="paragraph">
                  <wp:posOffset>165100</wp:posOffset>
                </wp:positionV>
                <wp:extent cx="0" cy="685800"/>
                <wp:effectExtent l="57150" t="12700" r="57150" b="1587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E5873" id="Прямая соединительная линия 15" o:spid="_x0000_s1026" style="position:absolute;z-index:25239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3pt" to="5in,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">
                <v:stroke endarrow="block"/>
              </v:line>
            </w:pict>
          </mc:Fallback>
        </mc:AlternateContent>
      </w:r>
    </w:p>
    <w:p w:rsidR="004C2A11" w:rsidRPr="00E1198B" w:rsidRDefault="004C2A11" w:rsidP="004C2A11">
      <w:pPr>
        <w:jc w:val="both"/>
        <w:rPr>
          <w:sz w:val="40"/>
          <w:szCs w:val="40"/>
          <w:lang w:val="uz-Cyrl-UZ"/>
        </w:rPr>
      </w:pPr>
    </w:p>
    <w:p w:rsidR="004C2A11" w:rsidRPr="00E1198B" w:rsidRDefault="004C2A11" w:rsidP="004C2A11">
      <w:pPr>
        <w:jc w:val="both"/>
        <w:rPr>
          <w:sz w:val="40"/>
          <w:szCs w:val="40"/>
          <w:lang w:val="uz-Cyrl-UZ"/>
        </w:rPr>
      </w:pPr>
      <w:r w:rsidRPr="00E1198B">
        <w:rPr>
          <w:noProof/>
          <w:sz w:val="40"/>
          <w:szCs w:val="40"/>
        </w:rPr>
        <mc:AlternateContent>
          <mc:Choice Requires="wps">
            <w:drawing>
              <wp:anchor distT="0" distB="0" distL="114300" distR="114300" simplePos="0" relativeHeight="251973120" behindDoc="0" locked="0" layoutInCell="1" allowOverlap="1" wp14:anchorId="40ABCF66" wp14:editId="1A4054C6">
                <wp:simplePos x="0" y="0"/>
                <wp:positionH relativeFrom="column">
                  <wp:posOffset>2971800</wp:posOffset>
                </wp:positionH>
                <wp:positionV relativeFrom="paragraph">
                  <wp:posOffset>266700</wp:posOffset>
                </wp:positionV>
                <wp:extent cx="3200400" cy="1143000"/>
                <wp:effectExtent l="9525" t="9525" r="9525" b="952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rsidR="003674EA" w:rsidRPr="00851A3F" w:rsidRDefault="003674EA" w:rsidP="004C2A11">
                            <w:pPr>
                              <w:jc w:val="center"/>
                              <w:rPr>
                                <w:b/>
                                <w:caps/>
                                <w:sz w:val="40"/>
                                <w:szCs w:val="40"/>
                                <w:lang w:val="en-US"/>
                              </w:rPr>
                            </w:pPr>
                            <w:r>
                              <w:rPr>
                                <w:b/>
                                <w:caps/>
                                <w:sz w:val="40"/>
                                <w:szCs w:val="40"/>
                                <w:lang w:val="en-US"/>
                              </w:rPr>
                              <w:t>KO’P UCHRAYDIGAN SANOAT QOLDIQLARI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BCF66" id="Поле 14" o:spid="_x0000_s1074" type="#_x0000_t202" style="position:absolute;left:0;text-align:left;margin-left:234pt;margin-top:21pt;width:252pt;height:90pt;z-index:25197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">
                <v:textbox>
                  <w:txbxContent>
                    <w:p w:rsidR="003674EA" w:rsidRPr="00851A3F" w:rsidRDefault="003674EA" w:rsidP="004C2A11">
                      <w:pPr>
                        <w:jc w:val="center"/>
                        <w:rPr>
                          <w:b/>
                          <w:caps/>
                          <w:sz w:val="40"/>
                          <w:szCs w:val="40"/>
                          <w:lang w:val="en-US"/>
                        </w:rPr>
                      </w:pPr>
                      <w:r>
                        <w:rPr>
                          <w:b/>
                          <w:caps/>
                          <w:sz w:val="40"/>
                          <w:szCs w:val="40"/>
                          <w:lang w:val="en-US"/>
                        </w:rPr>
                        <w:t>KO’P UCHRAYDIGAN SANOAT QOLDIQLARI</w:t>
                      </w:r>
                    </w:p>
                  </w:txbxContent>
                </v:textbox>
              </v:shape>
            </w:pict>
          </mc:Fallback>
        </mc:AlternateContent>
      </w:r>
      <w:r w:rsidRPr="00E1198B">
        <w:rPr>
          <w:noProof/>
          <w:sz w:val="40"/>
          <w:szCs w:val="40"/>
        </w:rPr>
        <mc:AlternateContent>
          <mc:Choice Requires="wps">
            <w:drawing>
              <wp:anchor distT="0" distB="0" distL="114300" distR="114300" simplePos="0" relativeHeight="252350976" behindDoc="0" locked="0" layoutInCell="1" allowOverlap="1" wp14:anchorId="3100E5CE" wp14:editId="0A7CDA51">
                <wp:simplePos x="0" y="0"/>
                <wp:positionH relativeFrom="column">
                  <wp:posOffset>7429500</wp:posOffset>
                </wp:positionH>
                <wp:positionV relativeFrom="paragraph">
                  <wp:posOffset>266700</wp:posOffset>
                </wp:positionV>
                <wp:extent cx="1828800" cy="342900"/>
                <wp:effectExtent l="9525" t="9525" r="9525" b="952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3674EA" w:rsidRPr="00851A3F" w:rsidRDefault="003674EA" w:rsidP="004C2A11">
                            <w:pPr>
                              <w:jc w:val="center"/>
                              <w:rPr>
                                <w:b/>
                                <w:caps/>
                                <w:sz w:val="32"/>
                                <w:szCs w:val="32"/>
                                <w:lang w:val="en-US"/>
                              </w:rPr>
                            </w:pPr>
                            <w:r>
                              <w:rPr>
                                <w:b/>
                                <w:caps/>
                                <w:sz w:val="32"/>
                                <w:szCs w:val="32"/>
                                <w:lang w:val="en-US"/>
                              </w:rPr>
                              <w:t>SAPROPEL</w:t>
                            </w:r>
                          </w:p>
                          <w:p w:rsidR="003674EA" w:rsidRDefault="003674EA" w:rsidP="004C2A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0E5CE" id="Поле 13" o:spid="_x0000_s1075" type="#_x0000_t202" style="position:absolute;left:0;text-align:left;margin-left:585pt;margin-top:21pt;width:2in;height:27pt;z-index:25235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">
                <v:textbox>
                  <w:txbxContent>
                    <w:p w:rsidR="003674EA" w:rsidRPr="00851A3F" w:rsidRDefault="003674EA" w:rsidP="004C2A11">
                      <w:pPr>
                        <w:jc w:val="center"/>
                        <w:rPr>
                          <w:b/>
                          <w:caps/>
                          <w:sz w:val="32"/>
                          <w:szCs w:val="32"/>
                          <w:lang w:val="en-US"/>
                        </w:rPr>
                      </w:pPr>
                      <w:r>
                        <w:rPr>
                          <w:b/>
                          <w:caps/>
                          <w:sz w:val="32"/>
                          <w:szCs w:val="32"/>
                          <w:lang w:val="en-US"/>
                        </w:rPr>
                        <w:t>SAPROPEL</w:t>
                      </w:r>
                    </w:p>
                    <w:p w:rsidR="003674EA" w:rsidRDefault="003674EA" w:rsidP="004C2A11"/>
                  </w:txbxContent>
                </v:textbox>
              </v:shape>
            </w:pict>
          </mc:Fallback>
        </mc:AlternateContent>
      </w:r>
      <w:r w:rsidRPr="00E1198B">
        <w:rPr>
          <w:noProof/>
          <w:sz w:val="40"/>
          <w:szCs w:val="40"/>
        </w:rPr>
        <mc:AlternateContent>
          <mc:Choice Requires="wps">
            <w:drawing>
              <wp:anchor distT="0" distB="0" distL="114300" distR="114300" simplePos="0" relativeHeight="251805184" behindDoc="0" locked="0" layoutInCell="1" allowOverlap="1" wp14:anchorId="72D01E07" wp14:editId="351CF31F">
                <wp:simplePos x="0" y="0"/>
                <wp:positionH relativeFrom="column">
                  <wp:posOffset>0</wp:posOffset>
                </wp:positionH>
                <wp:positionV relativeFrom="paragraph">
                  <wp:posOffset>266700</wp:posOffset>
                </wp:positionV>
                <wp:extent cx="2057400" cy="685800"/>
                <wp:effectExtent l="9525" t="9525" r="9525" b="952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85800"/>
                        </a:xfrm>
                        <a:prstGeom prst="rect">
                          <a:avLst/>
                        </a:prstGeom>
                        <a:solidFill>
                          <a:srgbClr val="FFFFFF"/>
                        </a:solidFill>
                        <a:ln w="9525">
                          <a:solidFill>
                            <a:srgbClr val="000000"/>
                          </a:solidFill>
                          <a:miter lim="800000"/>
                          <a:headEnd/>
                          <a:tailEnd/>
                        </a:ln>
                      </wps:spPr>
                      <wps:txbx>
                        <w:txbxContent>
                          <w:p w:rsidR="003674EA" w:rsidRPr="00851A3F" w:rsidRDefault="003674EA" w:rsidP="004C2A11">
                            <w:pPr>
                              <w:ind w:left="-360" w:right="-300"/>
                              <w:jc w:val="center"/>
                              <w:rPr>
                                <w:b/>
                                <w:caps/>
                                <w:sz w:val="32"/>
                                <w:szCs w:val="32"/>
                                <w:lang w:val="en-US"/>
                              </w:rPr>
                            </w:pPr>
                            <w:r>
                              <w:rPr>
                                <w:b/>
                                <w:caps/>
                                <w:sz w:val="32"/>
                                <w:szCs w:val="32"/>
                                <w:lang w:val="en-US"/>
                              </w:rPr>
                              <w:t>KO’KAT O’G’ITLAR  (SIDERATAR)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01E07" id="Поле 12" o:spid="_x0000_s1076" type="#_x0000_t202" style="position:absolute;left:0;text-align:left;margin-left:0;margin-top:21pt;width:162pt;height:54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">
                <v:textbox>
                  <w:txbxContent>
                    <w:p w:rsidR="003674EA" w:rsidRPr="00851A3F" w:rsidRDefault="003674EA" w:rsidP="004C2A11">
                      <w:pPr>
                        <w:ind w:left="-360" w:right="-300"/>
                        <w:jc w:val="center"/>
                        <w:rPr>
                          <w:b/>
                          <w:caps/>
                          <w:sz w:val="32"/>
                          <w:szCs w:val="32"/>
                          <w:lang w:val="en-US"/>
                        </w:rPr>
                      </w:pPr>
                      <w:r>
                        <w:rPr>
                          <w:b/>
                          <w:caps/>
                          <w:sz w:val="32"/>
                          <w:szCs w:val="32"/>
                          <w:lang w:val="en-US"/>
                        </w:rPr>
                        <w:t>KO’KAT O’G’ITLAR  (SIDERATAR)</w:t>
                      </w:r>
                    </w:p>
                  </w:txbxContent>
                </v:textbox>
              </v:shape>
            </w:pict>
          </mc:Fallback>
        </mc:AlternateContent>
      </w:r>
    </w:p>
    <w:p w:rsidR="004C2A11" w:rsidRPr="00E1198B" w:rsidRDefault="004C2A11" w:rsidP="004C2A11">
      <w:pPr>
        <w:jc w:val="both"/>
        <w:rPr>
          <w:sz w:val="40"/>
          <w:szCs w:val="40"/>
          <w:lang w:val="uz-Cyrl-UZ"/>
        </w:rPr>
      </w:pPr>
    </w:p>
    <w:p w:rsidR="004C2A11" w:rsidRPr="00E1198B" w:rsidRDefault="004C2A11" w:rsidP="004C2A11">
      <w:pPr>
        <w:jc w:val="both"/>
        <w:rPr>
          <w:sz w:val="40"/>
          <w:szCs w:val="40"/>
          <w:lang w:val="uz-Cyrl-UZ"/>
        </w:rPr>
      </w:pPr>
    </w:p>
    <w:p w:rsidR="004C2A11" w:rsidRPr="00E1198B" w:rsidRDefault="004C2A11" w:rsidP="004C2A11">
      <w:pPr>
        <w:jc w:val="both"/>
        <w:rPr>
          <w:sz w:val="40"/>
          <w:szCs w:val="40"/>
          <w:lang w:val="uz-Cyrl-UZ"/>
        </w:rPr>
      </w:pPr>
      <w:r w:rsidRPr="00E1198B">
        <w:rPr>
          <w:noProof/>
          <w:sz w:val="40"/>
          <w:szCs w:val="40"/>
        </w:rPr>
        <mc:AlternateContent>
          <mc:Choice Requires="wps">
            <w:drawing>
              <wp:anchor distT="0" distB="0" distL="114300" distR="114300" simplePos="0" relativeHeight="252560896" behindDoc="0" locked="0" layoutInCell="1" allowOverlap="1" wp14:anchorId="32A7BA6A" wp14:editId="67A7394A">
                <wp:simplePos x="0" y="0"/>
                <wp:positionH relativeFrom="column">
                  <wp:posOffset>2057400</wp:posOffset>
                </wp:positionH>
                <wp:positionV relativeFrom="paragraph">
                  <wp:posOffset>76835</wp:posOffset>
                </wp:positionV>
                <wp:extent cx="914400" cy="685800"/>
                <wp:effectExtent l="9525" t="10160" r="9525" b="889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29B82" id="Прямая соединительная линия 11" o:spid="_x0000_s1026" style="position:absolute;flip:x;z-index:25256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6.05pt" to="234pt,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"/>
            </w:pict>
          </mc:Fallback>
        </mc:AlternateContent>
      </w:r>
      <w:r w:rsidRPr="00E1198B">
        <w:rPr>
          <w:noProof/>
          <w:sz w:val="40"/>
          <w:szCs w:val="40"/>
        </w:rPr>
        <mc:AlternateContent>
          <mc:Choice Requires="wps">
            <w:drawing>
              <wp:anchor distT="0" distB="0" distL="114300" distR="114300" simplePos="0" relativeHeight="253148672" behindDoc="0" locked="0" layoutInCell="1" allowOverlap="1" wp14:anchorId="154DC259" wp14:editId="63258A79">
                <wp:simplePos x="0" y="0"/>
                <wp:positionH relativeFrom="column">
                  <wp:posOffset>6172200</wp:posOffset>
                </wp:positionH>
                <wp:positionV relativeFrom="paragraph">
                  <wp:posOffset>191135</wp:posOffset>
                </wp:positionV>
                <wp:extent cx="1143000" cy="342900"/>
                <wp:effectExtent l="9525" t="10160" r="9525" b="889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90A3E" id="Прямая соединительная линия 10" o:spid="_x0000_s1026" style="position:absolute;z-index:2531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15.05pt" to="8in,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"/>
            </w:pict>
          </mc:Fallback>
        </mc:AlternateContent>
      </w:r>
    </w:p>
    <w:p w:rsidR="004C2A11" w:rsidRPr="00E1198B" w:rsidRDefault="004C2A11" w:rsidP="004C2A11">
      <w:pPr>
        <w:jc w:val="both"/>
        <w:rPr>
          <w:sz w:val="40"/>
          <w:szCs w:val="40"/>
          <w:lang w:val="uz-Cyrl-UZ"/>
        </w:rPr>
      </w:pPr>
      <w:r w:rsidRPr="00E1198B">
        <w:rPr>
          <w:noProof/>
          <w:sz w:val="40"/>
          <w:szCs w:val="40"/>
        </w:rPr>
        <mc:AlternateContent>
          <mc:Choice Requires="wps">
            <w:drawing>
              <wp:anchor distT="0" distB="0" distL="114300" distR="114300" simplePos="0" relativeHeight="252686848" behindDoc="0" locked="0" layoutInCell="1" allowOverlap="1" wp14:anchorId="323E425D" wp14:editId="1984ADAC">
                <wp:simplePos x="0" y="0"/>
                <wp:positionH relativeFrom="column">
                  <wp:posOffset>4572000</wp:posOffset>
                </wp:positionH>
                <wp:positionV relativeFrom="paragraph">
                  <wp:posOffset>241935</wp:posOffset>
                </wp:positionV>
                <wp:extent cx="0" cy="342900"/>
                <wp:effectExtent l="9525" t="13335" r="9525" b="571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8C5FF" id="Прямая соединительная линия 9" o:spid="_x0000_s1026" style="position:absolute;z-index:25268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9.05pt" to="5in,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"/>
            </w:pict>
          </mc:Fallback>
        </mc:AlternateContent>
      </w:r>
      <w:r w:rsidRPr="00E1198B">
        <w:rPr>
          <w:noProof/>
          <w:sz w:val="40"/>
          <w:szCs w:val="40"/>
        </w:rPr>
        <mc:AlternateContent>
          <mc:Choice Requires="wps">
            <w:drawing>
              <wp:anchor distT="0" distB="0" distL="114300" distR="114300" simplePos="0" relativeHeight="252644864" behindDoc="0" locked="0" layoutInCell="1" allowOverlap="1" wp14:anchorId="120768B1" wp14:editId="41481389">
                <wp:simplePos x="0" y="0"/>
                <wp:positionH relativeFrom="column">
                  <wp:posOffset>4572000</wp:posOffset>
                </wp:positionH>
                <wp:positionV relativeFrom="paragraph">
                  <wp:posOffset>241935</wp:posOffset>
                </wp:positionV>
                <wp:extent cx="2171700" cy="342900"/>
                <wp:effectExtent l="9525" t="13335" r="9525" b="571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BA1E2" id="Прямая соединительная линия 8" o:spid="_x0000_s1026" style="position:absolute;z-index:25264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9.05pt" to="531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"/>
            </w:pict>
          </mc:Fallback>
        </mc:AlternateContent>
      </w:r>
      <w:r w:rsidRPr="00E1198B">
        <w:rPr>
          <w:noProof/>
          <w:sz w:val="40"/>
          <w:szCs w:val="40"/>
        </w:rPr>
        <mc:AlternateContent>
          <mc:Choice Requires="wps">
            <w:drawing>
              <wp:anchor distT="0" distB="0" distL="114300" distR="114300" simplePos="0" relativeHeight="252602880" behindDoc="0" locked="0" layoutInCell="1" allowOverlap="1" wp14:anchorId="05224252" wp14:editId="0E56E536">
                <wp:simplePos x="0" y="0"/>
                <wp:positionH relativeFrom="column">
                  <wp:posOffset>2743200</wp:posOffset>
                </wp:positionH>
                <wp:positionV relativeFrom="paragraph">
                  <wp:posOffset>241935</wp:posOffset>
                </wp:positionV>
                <wp:extent cx="1828800" cy="342900"/>
                <wp:effectExtent l="9525" t="13335" r="9525" b="571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C062E" id="Прямая соединительная линия 7" o:spid="_x0000_s1026" style="position:absolute;flip:x;z-index:25260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9.05pt" to="5in,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"/>
            </w:pict>
          </mc:Fallback>
        </mc:AlternateContent>
      </w:r>
      <w:r w:rsidRPr="00E1198B">
        <w:rPr>
          <w:noProof/>
          <w:sz w:val="40"/>
          <w:szCs w:val="40"/>
        </w:rPr>
        <mc:AlternateContent>
          <mc:Choice Requires="wps">
            <w:drawing>
              <wp:anchor distT="0" distB="0" distL="114300" distR="114300" simplePos="0" relativeHeight="252141056" behindDoc="0" locked="0" layoutInCell="1" allowOverlap="1" wp14:anchorId="36A3FC8B" wp14:editId="4C1C359D">
                <wp:simplePos x="0" y="0"/>
                <wp:positionH relativeFrom="column">
                  <wp:posOffset>7315200</wp:posOffset>
                </wp:positionH>
                <wp:positionV relativeFrom="paragraph">
                  <wp:posOffset>13335</wp:posOffset>
                </wp:positionV>
                <wp:extent cx="1600200" cy="457200"/>
                <wp:effectExtent l="9525" t="13335" r="9525" b="571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3674EA" w:rsidRPr="00851A3F" w:rsidRDefault="003674EA" w:rsidP="004C2A11">
                            <w:pPr>
                              <w:ind w:right="-120"/>
                              <w:jc w:val="center"/>
                              <w:rPr>
                                <w:b/>
                                <w:caps/>
                                <w:sz w:val="32"/>
                                <w:szCs w:val="32"/>
                                <w:lang w:val="en-US"/>
                              </w:rPr>
                            </w:pPr>
                            <w:r>
                              <w:rPr>
                                <w:b/>
                                <w:caps/>
                                <w:sz w:val="32"/>
                                <w:szCs w:val="32"/>
                                <w:lang w:val="en-US"/>
                              </w:rPr>
                              <w:t>LOYQALAR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3FC8B" id="Поле 6" o:spid="_x0000_s1077" type="#_x0000_t202" style="position:absolute;left:0;text-align:left;margin-left:8in;margin-top:1.05pt;width:126pt;height:36pt;z-index:25214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">
                <v:textbox>
                  <w:txbxContent>
                    <w:p w:rsidR="003674EA" w:rsidRPr="00851A3F" w:rsidRDefault="003674EA" w:rsidP="004C2A11">
                      <w:pPr>
                        <w:ind w:right="-120"/>
                        <w:jc w:val="center"/>
                        <w:rPr>
                          <w:b/>
                          <w:caps/>
                          <w:sz w:val="32"/>
                          <w:szCs w:val="32"/>
                          <w:lang w:val="en-US"/>
                        </w:rPr>
                      </w:pPr>
                      <w:r>
                        <w:rPr>
                          <w:b/>
                          <w:caps/>
                          <w:sz w:val="32"/>
                          <w:szCs w:val="32"/>
                          <w:lang w:val="en-US"/>
                        </w:rPr>
                        <w:t>LOYQALAR</w:t>
                      </w:r>
                    </w:p>
                  </w:txbxContent>
                </v:textbox>
              </v:shape>
            </w:pict>
          </mc:Fallback>
        </mc:AlternateContent>
      </w:r>
    </w:p>
    <w:p w:rsidR="004C2A11" w:rsidRPr="00E1198B" w:rsidRDefault="004C2A11" w:rsidP="004C2A11">
      <w:pPr>
        <w:jc w:val="both"/>
        <w:rPr>
          <w:sz w:val="40"/>
          <w:szCs w:val="40"/>
          <w:lang w:val="uz-Cyrl-UZ"/>
        </w:rPr>
      </w:pPr>
      <w:r w:rsidRPr="00E1198B">
        <w:rPr>
          <w:noProof/>
          <w:sz w:val="40"/>
          <w:szCs w:val="40"/>
        </w:rPr>
        <mc:AlternateContent>
          <mc:Choice Requires="wps">
            <w:drawing>
              <wp:anchor distT="0" distB="0" distL="114300" distR="114300" simplePos="0" relativeHeight="251847168" behindDoc="0" locked="0" layoutInCell="1" allowOverlap="1" wp14:anchorId="7141AF0F" wp14:editId="7FE5C948">
                <wp:simplePos x="0" y="0"/>
                <wp:positionH relativeFrom="column">
                  <wp:posOffset>685800</wp:posOffset>
                </wp:positionH>
                <wp:positionV relativeFrom="paragraph">
                  <wp:posOffset>64135</wp:posOffset>
                </wp:positionV>
                <wp:extent cx="1371600" cy="633730"/>
                <wp:effectExtent l="9525" t="6985" r="9525" b="698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3730"/>
                        </a:xfrm>
                        <a:prstGeom prst="rect">
                          <a:avLst/>
                        </a:prstGeom>
                        <a:solidFill>
                          <a:srgbClr val="FFFFFF"/>
                        </a:solidFill>
                        <a:ln w="9525">
                          <a:solidFill>
                            <a:srgbClr val="000000"/>
                          </a:solidFill>
                          <a:miter lim="800000"/>
                          <a:headEnd/>
                          <a:tailEnd/>
                        </a:ln>
                      </wps:spPr>
                      <wps:txbx>
                        <w:txbxContent>
                          <w:p w:rsidR="003674EA" w:rsidRPr="00851A3F" w:rsidRDefault="003674EA" w:rsidP="004C2A11">
                            <w:pPr>
                              <w:jc w:val="center"/>
                              <w:rPr>
                                <w:b/>
                                <w:caps/>
                                <w:sz w:val="32"/>
                                <w:szCs w:val="32"/>
                                <w:lang w:val="en-US"/>
                              </w:rPr>
                            </w:pPr>
                            <w:r>
                              <w:rPr>
                                <w:b/>
                                <w:caps/>
                                <w:sz w:val="32"/>
                                <w:szCs w:val="32"/>
                                <w:lang w:val="en-US"/>
                              </w:rPr>
                              <w:t>FOSFATSHLAK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1AF0F" id="Поле 5" o:spid="_x0000_s1078" type="#_x0000_t202" style="position:absolute;left:0;text-align:left;margin-left:54pt;margin-top:5.05pt;width:108pt;height:49.9pt;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">
                <v:textbox>
                  <w:txbxContent>
                    <w:p w:rsidR="003674EA" w:rsidRPr="00851A3F" w:rsidRDefault="003674EA" w:rsidP="004C2A11">
                      <w:pPr>
                        <w:jc w:val="center"/>
                        <w:rPr>
                          <w:b/>
                          <w:caps/>
                          <w:sz w:val="32"/>
                          <w:szCs w:val="32"/>
                          <w:lang w:val="en-US"/>
                        </w:rPr>
                      </w:pPr>
                      <w:r>
                        <w:rPr>
                          <w:b/>
                          <w:caps/>
                          <w:sz w:val="32"/>
                          <w:szCs w:val="32"/>
                          <w:lang w:val="en-US"/>
                        </w:rPr>
                        <w:t>FOSFATSHLAK</w:t>
                      </w:r>
                    </w:p>
                  </w:txbxContent>
                </v:textbox>
              </v:shape>
            </w:pict>
          </mc:Fallback>
        </mc:AlternateContent>
      </w:r>
    </w:p>
    <w:p w:rsidR="004C2A11" w:rsidRPr="00E1198B" w:rsidRDefault="004C2A11" w:rsidP="004C2A11">
      <w:pPr>
        <w:jc w:val="both"/>
        <w:rPr>
          <w:sz w:val="40"/>
          <w:szCs w:val="40"/>
          <w:lang w:val="uz-Cyrl-UZ"/>
        </w:rPr>
      </w:pPr>
      <w:r w:rsidRPr="00E1198B">
        <w:rPr>
          <w:noProof/>
          <w:sz w:val="40"/>
          <w:szCs w:val="40"/>
        </w:rPr>
        <mc:AlternateContent>
          <mc:Choice Requires="wps">
            <w:drawing>
              <wp:anchor distT="0" distB="0" distL="114300" distR="114300" simplePos="0" relativeHeight="252099072" behindDoc="0" locked="0" layoutInCell="1" allowOverlap="1" wp14:anchorId="2D67D282" wp14:editId="030388BE">
                <wp:simplePos x="0" y="0"/>
                <wp:positionH relativeFrom="column">
                  <wp:posOffset>5486400</wp:posOffset>
                </wp:positionH>
                <wp:positionV relativeFrom="paragraph">
                  <wp:posOffset>635</wp:posOffset>
                </wp:positionV>
                <wp:extent cx="2628900" cy="342900"/>
                <wp:effectExtent l="9525" t="10160" r="9525" b="889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w="9525">
                          <a:solidFill>
                            <a:srgbClr val="000000"/>
                          </a:solidFill>
                          <a:miter lim="800000"/>
                          <a:headEnd/>
                          <a:tailEnd/>
                        </a:ln>
                      </wps:spPr>
                      <wps:txbx>
                        <w:txbxContent>
                          <w:p w:rsidR="003674EA" w:rsidRPr="00851A3F" w:rsidRDefault="003674EA" w:rsidP="004C2A11">
                            <w:pPr>
                              <w:jc w:val="center"/>
                              <w:rPr>
                                <w:b/>
                                <w:caps/>
                                <w:sz w:val="32"/>
                                <w:szCs w:val="32"/>
                                <w:lang w:val="en-US"/>
                              </w:rPr>
                            </w:pPr>
                            <w:r>
                              <w:rPr>
                                <w:b/>
                                <w:caps/>
                                <w:sz w:val="32"/>
                                <w:szCs w:val="32"/>
                                <w:lang w:val="en-US"/>
                              </w:rPr>
                              <w:t>SL</w:t>
                            </w:r>
                            <w:r>
                              <w:rPr>
                                <w:b/>
                                <w:caps/>
                                <w:sz w:val="32"/>
                                <w:szCs w:val="32"/>
                              </w:rPr>
                              <w:t>а</w:t>
                            </w:r>
                            <w:r>
                              <w:rPr>
                                <w:b/>
                                <w:caps/>
                                <w:sz w:val="32"/>
                                <w:szCs w:val="32"/>
                                <w:lang w:val="en-US"/>
                              </w:rPr>
                              <w:t>NESEVAYA</w:t>
                            </w:r>
                            <w:r>
                              <w:rPr>
                                <w:b/>
                                <w:caps/>
                                <w:sz w:val="32"/>
                                <w:szCs w:val="32"/>
                              </w:rPr>
                              <w:t xml:space="preserve"> </w:t>
                            </w:r>
                            <w:r>
                              <w:rPr>
                                <w:b/>
                                <w:caps/>
                                <w:sz w:val="32"/>
                                <w:szCs w:val="32"/>
                                <w:lang w:val="en-US"/>
                              </w:rPr>
                              <w:t>KULI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7D282" id="Поле 4" o:spid="_x0000_s1079" type="#_x0000_t202" style="position:absolute;left:0;text-align:left;margin-left:6in;margin-top:.05pt;width:207pt;height:27pt;z-index:25209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">
                <v:textbox>
                  <w:txbxContent>
                    <w:p w:rsidR="003674EA" w:rsidRPr="00851A3F" w:rsidRDefault="003674EA" w:rsidP="004C2A11">
                      <w:pPr>
                        <w:jc w:val="center"/>
                        <w:rPr>
                          <w:b/>
                          <w:caps/>
                          <w:sz w:val="32"/>
                          <w:szCs w:val="32"/>
                          <w:lang w:val="en-US"/>
                        </w:rPr>
                      </w:pPr>
                      <w:r>
                        <w:rPr>
                          <w:b/>
                          <w:caps/>
                          <w:sz w:val="32"/>
                          <w:szCs w:val="32"/>
                          <w:lang w:val="en-US"/>
                        </w:rPr>
                        <w:t>SL</w:t>
                      </w:r>
                      <w:r>
                        <w:rPr>
                          <w:b/>
                          <w:caps/>
                          <w:sz w:val="32"/>
                          <w:szCs w:val="32"/>
                        </w:rPr>
                        <w:t>а</w:t>
                      </w:r>
                      <w:r>
                        <w:rPr>
                          <w:b/>
                          <w:caps/>
                          <w:sz w:val="32"/>
                          <w:szCs w:val="32"/>
                          <w:lang w:val="en-US"/>
                        </w:rPr>
                        <w:t>NESEVAYA</w:t>
                      </w:r>
                      <w:r>
                        <w:rPr>
                          <w:b/>
                          <w:caps/>
                          <w:sz w:val="32"/>
                          <w:szCs w:val="32"/>
                        </w:rPr>
                        <w:t xml:space="preserve"> </w:t>
                      </w:r>
                      <w:r>
                        <w:rPr>
                          <w:b/>
                          <w:caps/>
                          <w:sz w:val="32"/>
                          <w:szCs w:val="32"/>
                          <w:lang w:val="en-US"/>
                        </w:rPr>
                        <w:t>KULI</w:t>
                      </w:r>
                    </w:p>
                  </w:txbxContent>
                </v:textbox>
              </v:shape>
            </w:pict>
          </mc:Fallback>
        </mc:AlternateContent>
      </w:r>
      <w:r w:rsidRPr="00E1198B">
        <w:rPr>
          <w:noProof/>
          <w:sz w:val="40"/>
          <w:szCs w:val="40"/>
        </w:rPr>
        <mc:AlternateContent>
          <mc:Choice Requires="wps">
            <w:drawing>
              <wp:anchor distT="0" distB="0" distL="114300" distR="114300" simplePos="0" relativeHeight="252057088" behindDoc="0" locked="0" layoutInCell="1" allowOverlap="1" wp14:anchorId="39A18763" wp14:editId="04D3BACF">
                <wp:simplePos x="0" y="0"/>
                <wp:positionH relativeFrom="column">
                  <wp:posOffset>4000500</wp:posOffset>
                </wp:positionH>
                <wp:positionV relativeFrom="paragraph">
                  <wp:posOffset>635</wp:posOffset>
                </wp:positionV>
                <wp:extent cx="1371600" cy="342900"/>
                <wp:effectExtent l="9525" t="10160" r="9525" b="889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3674EA" w:rsidRPr="00851A3F" w:rsidRDefault="003674EA" w:rsidP="004C2A11">
                            <w:pPr>
                              <w:jc w:val="center"/>
                              <w:rPr>
                                <w:b/>
                                <w:caps/>
                                <w:sz w:val="32"/>
                                <w:szCs w:val="32"/>
                                <w:lang w:val="en-US"/>
                              </w:rPr>
                            </w:pPr>
                            <w:r>
                              <w:rPr>
                                <w:b/>
                                <w:caps/>
                                <w:sz w:val="32"/>
                                <w:szCs w:val="32"/>
                                <w:lang w:val="en-US"/>
                              </w:rPr>
                              <w:t>DEFEKT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18763" id="Поле 3" o:spid="_x0000_s1080" type="#_x0000_t202" style="position:absolute;left:0;text-align:left;margin-left:315pt;margin-top:.05pt;width:108pt;height:27pt;z-index:25205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">
                <v:textbox>
                  <w:txbxContent>
                    <w:p w:rsidR="003674EA" w:rsidRPr="00851A3F" w:rsidRDefault="003674EA" w:rsidP="004C2A11">
                      <w:pPr>
                        <w:jc w:val="center"/>
                        <w:rPr>
                          <w:b/>
                          <w:caps/>
                          <w:sz w:val="32"/>
                          <w:szCs w:val="32"/>
                          <w:lang w:val="en-US"/>
                        </w:rPr>
                      </w:pPr>
                      <w:r>
                        <w:rPr>
                          <w:b/>
                          <w:caps/>
                          <w:sz w:val="32"/>
                          <w:szCs w:val="32"/>
                          <w:lang w:val="en-US"/>
                        </w:rPr>
                        <w:t>DEFEKT</w:t>
                      </w:r>
                    </w:p>
                  </w:txbxContent>
                </v:textbox>
              </v:shape>
            </w:pict>
          </mc:Fallback>
        </mc:AlternateContent>
      </w:r>
      <w:r w:rsidRPr="00E1198B">
        <w:rPr>
          <w:noProof/>
          <w:sz w:val="40"/>
          <w:szCs w:val="40"/>
        </w:rPr>
        <mc:AlternateContent>
          <mc:Choice Requires="wps">
            <w:drawing>
              <wp:anchor distT="0" distB="0" distL="114300" distR="114300" simplePos="0" relativeHeight="252015104" behindDoc="0" locked="0" layoutInCell="1" allowOverlap="1" wp14:anchorId="49B25983" wp14:editId="5A20C6E9">
                <wp:simplePos x="0" y="0"/>
                <wp:positionH relativeFrom="column">
                  <wp:posOffset>2171700</wp:posOffset>
                </wp:positionH>
                <wp:positionV relativeFrom="paragraph">
                  <wp:posOffset>635</wp:posOffset>
                </wp:positionV>
                <wp:extent cx="1714500" cy="342900"/>
                <wp:effectExtent l="9525" t="10160" r="9525" b="889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rsidR="003674EA" w:rsidRPr="00851A3F" w:rsidRDefault="003674EA" w:rsidP="004C2A11">
                            <w:pPr>
                              <w:jc w:val="center"/>
                              <w:rPr>
                                <w:b/>
                                <w:caps/>
                                <w:sz w:val="32"/>
                                <w:szCs w:val="32"/>
                                <w:lang w:val="en-US"/>
                              </w:rPr>
                            </w:pPr>
                            <w:r>
                              <w:rPr>
                                <w:b/>
                                <w:caps/>
                                <w:sz w:val="32"/>
                                <w:szCs w:val="32"/>
                                <w:lang w:val="en-US"/>
                              </w:rPr>
                              <w:t>FOSFOGIPS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25983" id="Поле 2" o:spid="_x0000_s1081" type="#_x0000_t202" style="position:absolute;left:0;text-align:left;margin-left:171pt;margin-top:.05pt;width:135pt;height:27pt;z-index:25201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">
                <v:textbox>
                  <w:txbxContent>
                    <w:p w:rsidR="003674EA" w:rsidRPr="00851A3F" w:rsidRDefault="003674EA" w:rsidP="004C2A11">
                      <w:pPr>
                        <w:jc w:val="center"/>
                        <w:rPr>
                          <w:b/>
                          <w:caps/>
                          <w:sz w:val="32"/>
                          <w:szCs w:val="32"/>
                          <w:lang w:val="en-US"/>
                        </w:rPr>
                      </w:pPr>
                      <w:r>
                        <w:rPr>
                          <w:b/>
                          <w:caps/>
                          <w:sz w:val="32"/>
                          <w:szCs w:val="32"/>
                          <w:lang w:val="en-US"/>
                        </w:rPr>
                        <w:t>FOSFOGIPS</w:t>
                      </w:r>
                    </w:p>
                  </w:txbxContent>
                </v:textbox>
              </v:shape>
            </w:pict>
          </mc:Fallback>
        </mc:AlternateContent>
      </w:r>
    </w:p>
    <w:p w:rsidR="004C2A11" w:rsidRPr="00E1198B" w:rsidRDefault="004C2A11" w:rsidP="004C2A11">
      <w:pPr>
        <w:jc w:val="both"/>
        <w:rPr>
          <w:sz w:val="40"/>
          <w:szCs w:val="40"/>
          <w:lang w:val="uz-Cyrl-UZ"/>
        </w:rPr>
      </w:pPr>
    </w:p>
    <w:p w:rsidR="004C2A11" w:rsidRPr="00E1198B" w:rsidRDefault="00030950" w:rsidP="004C2A11">
      <w:pPr>
        <w:jc w:val="center"/>
        <w:rPr>
          <w:sz w:val="28"/>
          <w:szCs w:val="28"/>
        </w:rPr>
      </w:pPr>
      <w:r w:rsidRPr="00E1198B">
        <w:rPr>
          <w:sz w:val="28"/>
          <w:szCs w:val="28"/>
          <w:lang w:val="uz-Cyrl-UZ"/>
        </w:rPr>
        <w:t>4-</w:t>
      </w:r>
      <w:r w:rsidR="00E1198B" w:rsidRPr="00E1198B">
        <w:rPr>
          <w:sz w:val="28"/>
          <w:szCs w:val="28"/>
          <w:lang w:val="uz-Cyrl-UZ"/>
        </w:rPr>
        <w:t>rasm</w:t>
      </w:r>
      <w:r w:rsidR="004C2A11" w:rsidRPr="00E1198B">
        <w:rPr>
          <w:b/>
          <w:sz w:val="28"/>
          <w:szCs w:val="28"/>
        </w:rPr>
        <w:t xml:space="preserve">. </w:t>
      </w:r>
      <w:proofErr w:type="spellStart"/>
      <w:r w:rsidR="00E1198B" w:rsidRPr="00E1198B">
        <w:rPr>
          <w:b/>
          <w:sz w:val="28"/>
          <w:szCs w:val="28"/>
        </w:rPr>
        <w:t>O‘g‘itlar</w:t>
      </w:r>
      <w:proofErr w:type="spellEnd"/>
      <w:r w:rsidR="004C2A11" w:rsidRPr="00E1198B">
        <w:rPr>
          <w:b/>
          <w:sz w:val="28"/>
          <w:szCs w:val="28"/>
        </w:rPr>
        <w:t xml:space="preserve"> </w:t>
      </w:r>
      <w:proofErr w:type="spellStart"/>
      <w:r w:rsidR="00E1198B" w:rsidRPr="00E1198B">
        <w:rPr>
          <w:b/>
          <w:sz w:val="28"/>
          <w:szCs w:val="28"/>
        </w:rPr>
        <w:t>tabaqalanishi</w:t>
      </w:r>
      <w:proofErr w:type="spellEnd"/>
    </w:p>
    <w:p w:rsidR="004C2A11" w:rsidRPr="00E1198B" w:rsidRDefault="004C2A11" w:rsidP="00E07146">
      <w:pPr>
        <w:spacing w:line="276" w:lineRule="auto"/>
        <w:jc w:val="both"/>
        <w:rPr>
          <w:sz w:val="28"/>
          <w:szCs w:val="28"/>
          <w:lang w:val="uz-Cyrl-UZ"/>
        </w:rPr>
      </w:pPr>
    </w:p>
    <w:p w:rsidR="004C2A11" w:rsidRPr="00E1198B" w:rsidRDefault="004C2A11" w:rsidP="00E07146">
      <w:pPr>
        <w:spacing w:line="276" w:lineRule="auto"/>
        <w:jc w:val="both"/>
        <w:rPr>
          <w:sz w:val="28"/>
          <w:szCs w:val="28"/>
          <w:lang w:val="uz-Cyrl-UZ"/>
        </w:rPr>
        <w:sectPr w:rsidR="004C2A11" w:rsidRPr="00E1198B" w:rsidSect="00C10CB8">
          <w:pgSz w:w="16838" w:h="11906" w:orient="landscape"/>
          <w:pgMar w:top="567" w:right="1418" w:bottom="851" w:left="1418" w:header="709" w:footer="709" w:gutter="0"/>
          <w:cols w:space="708"/>
          <w:docGrid w:linePitch="360"/>
        </w:sectPr>
      </w:pPr>
    </w:p>
    <w:p w:rsidR="008A6A2F" w:rsidRPr="00E1198B" w:rsidRDefault="00E1198B" w:rsidP="001D64ED">
      <w:pPr>
        <w:pStyle w:val="af1"/>
        <w:numPr>
          <w:ilvl w:val="1"/>
          <w:numId w:val="10"/>
        </w:numPr>
        <w:spacing w:line="276" w:lineRule="auto"/>
        <w:jc w:val="center"/>
        <w:rPr>
          <w:b/>
          <w:bCs/>
          <w:sz w:val="28"/>
          <w:szCs w:val="28"/>
          <w:lang w:val="uz-Cyrl-UZ"/>
        </w:rPr>
      </w:pPr>
      <w:r w:rsidRPr="00E1198B">
        <w:rPr>
          <w:b/>
          <w:bCs/>
          <w:sz w:val="28"/>
          <w:szCs w:val="28"/>
          <w:lang w:val="uz-Cyrl-UZ"/>
        </w:rPr>
        <w:lastRenderedPageBreak/>
        <w:t>Azotli</w:t>
      </w:r>
      <w:r w:rsidR="008A6A2F" w:rsidRPr="00E1198B">
        <w:rPr>
          <w:b/>
          <w:bCs/>
          <w:sz w:val="28"/>
          <w:szCs w:val="28"/>
          <w:lang w:val="uz-Cyrl-UZ"/>
        </w:rPr>
        <w:t xml:space="preserve"> </w:t>
      </w:r>
      <w:r w:rsidRPr="00E1198B">
        <w:rPr>
          <w:b/>
          <w:bCs/>
          <w:sz w:val="28"/>
          <w:szCs w:val="28"/>
          <w:lang w:val="uz-Cyrl-UZ"/>
        </w:rPr>
        <w:t>o‘g‘itlar</w:t>
      </w:r>
      <w:r w:rsidR="008A6A2F" w:rsidRPr="00E1198B">
        <w:rPr>
          <w:b/>
          <w:bCs/>
          <w:sz w:val="28"/>
          <w:szCs w:val="28"/>
          <w:lang w:val="uz-Cyrl-UZ"/>
        </w:rPr>
        <w:t xml:space="preserve">, </w:t>
      </w:r>
      <w:r w:rsidRPr="00E1198B">
        <w:rPr>
          <w:b/>
          <w:bCs/>
          <w:sz w:val="28"/>
          <w:szCs w:val="28"/>
          <w:lang w:val="uz-Cyrl-UZ"/>
        </w:rPr>
        <w:t>olinishi</w:t>
      </w:r>
      <w:r w:rsidR="008A6A2F" w:rsidRPr="00E1198B">
        <w:rPr>
          <w:b/>
          <w:bCs/>
          <w:sz w:val="28"/>
          <w:szCs w:val="28"/>
          <w:lang w:val="uz-Cyrl-UZ"/>
        </w:rPr>
        <w:t xml:space="preserve"> </w:t>
      </w:r>
      <w:r w:rsidRPr="00E1198B">
        <w:rPr>
          <w:b/>
          <w:bCs/>
          <w:sz w:val="28"/>
          <w:szCs w:val="28"/>
          <w:lang w:val="uz-Cyrl-UZ"/>
        </w:rPr>
        <w:t>va</w:t>
      </w:r>
      <w:r w:rsidR="008A6A2F" w:rsidRPr="00E1198B">
        <w:rPr>
          <w:b/>
          <w:bCs/>
          <w:sz w:val="28"/>
          <w:szCs w:val="28"/>
          <w:lang w:val="uz-Cyrl-UZ"/>
        </w:rPr>
        <w:t xml:space="preserve"> </w:t>
      </w:r>
      <w:r w:rsidRPr="00E1198B">
        <w:rPr>
          <w:b/>
          <w:bCs/>
          <w:sz w:val="28"/>
          <w:szCs w:val="28"/>
          <w:lang w:val="uz-Cyrl-UZ"/>
        </w:rPr>
        <w:t>xossalari</w:t>
      </w:r>
    </w:p>
    <w:p w:rsidR="008A6A2F" w:rsidRPr="00E1198B" w:rsidRDefault="008A6A2F" w:rsidP="00E07146">
      <w:pPr>
        <w:spacing w:line="276" w:lineRule="auto"/>
        <w:jc w:val="both"/>
        <w:rPr>
          <w:sz w:val="28"/>
          <w:szCs w:val="28"/>
          <w:lang w:val="uz-Cyrl-UZ"/>
        </w:rPr>
      </w:pPr>
      <w:r w:rsidRPr="00E1198B">
        <w:rPr>
          <w:b/>
          <w:bCs/>
          <w:sz w:val="28"/>
          <w:szCs w:val="28"/>
          <w:lang w:val="uz-Cyrl-UZ"/>
        </w:rPr>
        <w:t xml:space="preserve">   </w:t>
      </w:r>
      <w:r w:rsidRPr="00E1198B">
        <w:rPr>
          <w:b/>
          <w:bCs/>
          <w:sz w:val="28"/>
          <w:szCs w:val="28"/>
          <w:lang w:val="uz-Cyrl-UZ"/>
        </w:rPr>
        <w:tab/>
      </w:r>
      <w:r w:rsidR="00E1198B" w:rsidRPr="00E1198B">
        <w:rPr>
          <w:sz w:val="28"/>
          <w:szCs w:val="28"/>
          <w:lang w:val="uz-Cyrl-UZ"/>
        </w:rPr>
        <w:t>Azotli</w:t>
      </w:r>
      <w:r w:rsidRPr="00E1198B">
        <w:rPr>
          <w:sz w:val="28"/>
          <w:szCs w:val="28"/>
          <w:lang w:val="uz-Cyrl-UZ"/>
        </w:rPr>
        <w:t xml:space="preserve"> </w:t>
      </w:r>
      <w:r w:rsidR="00E1198B" w:rsidRPr="00E1198B">
        <w:rPr>
          <w:sz w:val="28"/>
          <w:szCs w:val="28"/>
          <w:lang w:val="uz-Cyrl-UZ"/>
        </w:rPr>
        <w:t>o‘g‘it</w:t>
      </w:r>
      <w:r w:rsidRPr="00E1198B">
        <w:rPr>
          <w:sz w:val="28"/>
          <w:szCs w:val="28"/>
          <w:lang w:val="uz-Cyrl-UZ"/>
        </w:rPr>
        <w:t xml:space="preserve"> </w:t>
      </w:r>
      <w:r w:rsidR="00E1198B" w:rsidRPr="00E1198B">
        <w:rPr>
          <w:sz w:val="28"/>
          <w:szCs w:val="28"/>
          <w:lang w:val="uz-Cyrl-UZ"/>
        </w:rPr>
        <w:t>ishlab</w:t>
      </w:r>
      <w:r w:rsidRPr="00E1198B">
        <w:rPr>
          <w:sz w:val="28"/>
          <w:szCs w:val="28"/>
          <w:lang w:val="uz-Cyrl-UZ"/>
        </w:rPr>
        <w:t xml:space="preserve"> </w:t>
      </w:r>
      <w:r w:rsidR="00E1198B" w:rsidRPr="00E1198B">
        <w:rPr>
          <w:sz w:val="28"/>
          <w:szCs w:val="28"/>
          <w:lang w:val="uz-Cyrl-UZ"/>
        </w:rPr>
        <w:t>chiqarish</w:t>
      </w:r>
      <w:r w:rsidRPr="00E1198B">
        <w:rPr>
          <w:sz w:val="28"/>
          <w:szCs w:val="28"/>
          <w:lang w:val="uz-Cyrl-UZ"/>
        </w:rPr>
        <w:t xml:space="preserve"> </w:t>
      </w:r>
      <w:r w:rsidR="00E1198B" w:rsidRPr="00E1198B">
        <w:rPr>
          <w:sz w:val="28"/>
          <w:szCs w:val="28"/>
          <w:lang w:val="uz-Cyrl-UZ"/>
        </w:rPr>
        <w:t>asosida</w:t>
      </w:r>
      <w:r w:rsidRPr="00E1198B">
        <w:rPr>
          <w:sz w:val="28"/>
          <w:szCs w:val="28"/>
          <w:lang w:val="uz-Cyrl-UZ"/>
        </w:rPr>
        <w:t xml:space="preserve"> </w:t>
      </w:r>
      <w:r w:rsidR="00E1198B" w:rsidRPr="00E1198B">
        <w:rPr>
          <w:sz w:val="28"/>
          <w:szCs w:val="28"/>
          <w:lang w:val="uz-Cyrl-UZ"/>
        </w:rPr>
        <w:t>ammiak</w:t>
      </w:r>
      <w:r w:rsidRPr="00E1198B">
        <w:rPr>
          <w:sz w:val="28"/>
          <w:szCs w:val="28"/>
          <w:lang w:val="uz-Cyrl-UZ"/>
        </w:rPr>
        <w:t xml:space="preserve"> </w:t>
      </w:r>
      <w:r w:rsidR="00E1198B" w:rsidRPr="00E1198B">
        <w:rPr>
          <w:sz w:val="28"/>
          <w:szCs w:val="28"/>
          <w:lang w:val="uz-Cyrl-UZ"/>
        </w:rPr>
        <w:t>sintezi</w:t>
      </w:r>
      <w:r w:rsidRPr="00E1198B">
        <w:rPr>
          <w:sz w:val="28"/>
          <w:szCs w:val="28"/>
          <w:lang w:val="uz-Cyrl-UZ"/>
        </w:rPr>
        <w:t xml:space="preserve"> </w:t>
      </w:r>
      <w:r w:rsidR="00E1198B" w:rsidRPr="00E1198B">
        <w:rPr>
          <w:sz w:val="28"/>
          <w:szCs w:val="28"/>
          <w:lang w:val="uz-Cyrl-UZ"/>
        </w:rPr>
        <w:t>yotadi</w:t>
      </w:r>
      <w:r w:rsidRPr="00E1198B">
        <w:rPr>
          <w:sz w:val="28"/>
          <w:szCs w:val="28"/>
          <w:lang w:val="uz-Cyrl-UZ"/>
        </w:rPr>
        <w:t xml:space="preserve">. </w:t>
      </w:r>
      <w:r w:rsidR="00E1198B" w:rsidRPr="00E1198B">
        <w:rPr>
          <w:sz w:val="28"/>
          <w:szCs w:val="28"/>
          <w:lang w:val="uz-Cyrl-UZ"/>
        </w:rPr>
        <w:t>Ammiak</w:t>
      </w:r>
      <w:r w:rsidRPr="00E1198B">
        <w:rPr>
          <w:sz w:val="28"/>
          <w:szCs w:val="28"/>
          <w:lang w:val="uz-Cyrl-UZ"/>
        </w:rPr>
        <w:t xml:space="preserve"> </w:t>
      </w:r>
      <w:r w:rsidR="00E1198B" w:rsidRPr="00E1198B">
        <w:rPr>
          <w:sz w:val="28"/>
          <w:szCs w:val="28"/>
          <w:lang w:val="uz-Cyrl-UZ"/>
        </w:rPr>
        <w:t>faqat</w:t>
      </w:r>
      <w:r w:rsidRPr="00E1198B">
        <w:rPr>
          <w:sz w:val="28"/>
          <w:szCs w:val="28"/>
          <w:lang w:val="uz-Cyrl-UZ"/>
        </w:rPr>
        <w:t xml:space="preserve"> </w:t>
      </w:r>
      <w:r w:rsidR="00E1198B" w:rsidRPr="00E1198B">
        <w:rPr>
          <w:sz w:val="28"/>
          <w:szCs w:val="28"/>
          <w:lang w:val="uz-Cyrl-UZ"/>
        </w:rPr>
        <w:t>ammoniyli</w:t>
      </w:r>
      <w:r w:rsidRPr="00E1198B">
        <w:rPr>
          <w:sz w:val="28"/>
          <w:szCs w:val="28"/>
          <w:lang w:val="uz-Cyrl-UZ"/>
        </w:rPr>
        <w:t xml:space="preserve"> </w:t>
      </w:r>
      <w:r w:rsidR="00E1198B" w:rsidRPr="00E1198B">
        <w:rPr>
          <w:sz w:val="28"/>
          <w:szCs w:val="28"/>
          <w:lang w:val="uz-Cyrl-UZ"/>
        </w:rPr>
        <w:t>tuzlarni</w:t>
      </w:r>
      <w:r w:rsidRPr="00E1198B">
        <w:rPr>
          <w:sz w:val="28"/>
          <w:szCs w:val="28"/>
          <w:lang w:val="uz-Cyrl-UZ"/>
        </w:rPr>
        <w:t xml:space="preserve"> </w:t>
      </w:r>
      <w:r w:rsidR="00E1198B" w:rsidRPr="00E1198B">
        <w:rPr>
          <w:sz w:val="28"/>
          <w:szCs w:val="28"/>
          <w:lang w:val="uz-Cyrl-UZ"/>
        </w:rPr>
        <w:t>emas</w:t>
      </w:r>
      <w:r w:rsidRPr="00E1198B">
        <w:rPr>
          <w:sz w:val="28"/>
          <w:szCs w:val="28"/>
          <w:lang w:val="uz-Cyrl-UZ"/>
        </w:rPr>
        <w:t xml:space="preserve">, </w:t>
      </w:r>
      <w:r w:rsidR="00E1198B" w:rsidRPr="00E1198B">
        <w:rPr>
          <w:sz w:val="28"/>
          <w:szCs w:val="28"/>
          <w:lang w:val="uz-Cyrl-UZ"/>
        </w:rPr>
        <w:t>balki</w:t>
      </w:r>
      <w:r w:rsidRPr="00E1198B">
        <w:rPr>
          <w:sz w:val="28"/>
          <w:szCs w:val="28"/>
          <w:lang w:val="uz-Cyrl-UZ"/>
        </w:rPr>
        <w:t xml:space="preserve">, </w:t>
      </w:r>
      <w:r w:rsidR="00E1198B" w:rsidRPr="00E1198B">
        <w:rPr>
          <w:sz w:val="28"/>
          <w:szCs w:val="28"/>
          <w:lang w:val="uz-Cyrl-UZ"/>
        </w:rPr>
        <w:t>turli</w:t>
      </w:r>
      <w:r w:rsidRPr="00E1198B">
        <w:rPr>
          <w:sz w:val="28"/>
          <w:szCs w:val="28"/>
          <w:lang w:val="uz-Cyrl-UZ"/>
        </w:rPr>
        <w:t>-</w:t>
      </w:r>
      <w:r w:rsidR="00E1198B" w:rsidRPr="00E1198B">
        <w:rPr>
          <w:sz w:val="28"/>
          <w:szCs w:val="28"/>
          <w:lang w:val="uz-Cyrl-UZ"/>
        </w:rPr>
        <w:t>tuman</w:t>
      </w:r>
      <w:r w:rsidRPr="00E1198B">
        <w:rPr>
          <w:sz w:val="28"/>
          <w:szCs w:val="28"/>
          <w:lang w:val="uz-Cyrl-UZ"/>
        </w:rPr>
        <w:t xml:space="preserve"> </w:t>
      </w:r>
      <w:r w:rsidR="00E1198B" w:rsidRPr="00E1198B">
        <w:rPr>
          <w:sz w:val="28"/>
          <w:szCs w:val="28"/>
          <w:lang w:val="uz-Cyrl-UZ"/>
        </w:rPr>
        <w:t>azotli</w:t>
      </w:r>
      <w:r w:rsidRPr="00E1198B">
        <w:rPr>
          <w:sz w:val="28"/>
          <w:szCs w:val="28"/>
          <w:lang w:val="uz-Cyrl-UZ"/>
        </w:rPr>
        <w:t xml:space="preserve"> </w:t>
      </w:r>
      <w:r w:rsidR="00E1198B" w:rsidRPr="00E1198B">
        <w:rPr>
          <w:sz w:val="28"/>
          <w:szCs w:val="28"/>
          <w:lang w:val="uz-Cyrl-UZ"/>
        </w:rPr>
        <w:t>o‘g‘itlar</w:t>
      </w:r>
      <w:r w:rsidRPr="00E1198B">
        <w:rPr>
          <w:sz w:val="28"/>
          <w:szCs w:val="28"/>
          <w:lang w:val="uz-Cyrl-UZ"/>
        </w:rPr>
        <w:t xml:space="preserve"> </w:t>
      </w:r>
      <w:r w:rsidR="00E1198B" w:rsidRPr="00E1198B">
        <w:rPr>
          <w:sz w:val="28"/>
          <w:szCs w:val="28"/>
          <w:lang w:val="uz-Cyrl-UZ"/>
        </w:rPr>
        <w:t>ishlab</w:t>
      </w:r>
      <w:r w:rsidRPr="00E1198B">
        <w:rPr>
          <w:sz w:val="28"/>
          <w:szCs w:val="28"/>
          <w:lang w:val="uz-Cyrl-UZ"/>
        </w:rPr>
        <w:t xml:space="preserve"> </w:t>
      </w:r>
      <w:r w:rsidR="00E1198B" w:rsidRPr="00E1198B">
        <w:rPr>
          <w:sz w:val="28"/>
          <w:szCs w:val="28"/>
          <w:lang w:val="uz-Cyrl-UZ"/>
        </w:rPr>
        <w:t>chiqarishda</w:t>
      </w:r>
      <w:r w:rsidRPr="00E1198B">
        <w:rPr>
          <w:sz w:val="28"/>
          <w:szCs w:val="28"/>
          <w:lang w:val="uz-Cyrl-UZ"/>
        </w:rPr>
        <w:t xml:space="preserve"> </w:t>
      </w:r>
      <w:r w:rsidR="00E1198B" w:rsidRPr="00E1198B">
        <w:rPr>
          <w:sz w:val="28"/>
          <w:szCs w:val="28"/>
          <w:lang w:val="uz-Cyrl-UZ"/>
        </w:rPr>
        <w:t>xom</w:t>
      </w:r>
      <w:r w:rsidRPr="00E1198B">
        <w:rPr>
          <w:sz w:val="28"/>
          <w:szCs w:val="28"/>
          <w:lang w:val="uz-Cyrl-UZ"/>
        </w:rPr>
        <w:t xml:space="preserve"> </w:t>
      </w:r>
      <w:r w:rsidR="00E1198B" w:rsidRPr="00E1198B">
        <w:rPr>
          <w:sz w:val="28"/>
          <w:szCs w:val="28"/>
          <w:lang w:val="uz-Cyrl-UZ"/>
        </w:rPr>
        <w:t>ashyo</w:t>
      </w:r>
      <w:r w:rsidRPr="00E1198B">
        <w:rPr>
          <w:sz w:val="28"/>
          <w:szCs w:val="28"/>
          <w:lang w:val="uz-Cyrl-UZ"/>
        </w:rPr>
        <w:t xml:space="preserve"> </w:t>
      </w:r>
      <w:r w:rsidR="00E1198B" w:rsidRPr="00E1198B">
        <w:rPr>
          <w:sz w:val="28"/>
          <w:szCs w:val="28"/>
          <w:lang w:val="uz-Cyrl-UZ"/>
        </w:rPr>
        <w:t>vazifasini</w:t>
      </w:r>
      <w:r w:rsidRPr="00E1198B">
        <w:rPr>
          <w:sz w:val="28"/>
          <w:szCs w:val="28"/>
          <w:lang w:val="uz-Cyrl-UZ"/>
        </w:rPr>
        <w:t xml:space="preserve"> </w:t>
      </w:r>
      <w:r w:rsidR="00E1198B" w:rsidRPr="00E1198B">
        <w:rPr>
          <w:sz w:val="28"/>
          <w:szCs w:val="28"/>
          <w:lang w:val="uz-Cyrl-UZ"/>
        </w:rPr>
        <w:t>o‘taydi</w:t>
      </w:r>
      <w:r w:rsidRPr="00E1198B">
        <w:rPr>
          <w:sz w:val="28"/>
          <w:szCs w:val="28"/>
          <w:lang w:val="uz-Cyrl-UZ"/>
        </w:rPr>
        <w:t>.</w:t>
      </w:r>
    </w:p>
    <w:p w:rsidR="008A6A2F" w:rsidRPr="00E1198B" w:rsidRDefault="008A6A2F" w:rsidP="00E07146">
      <w:pPr>
        <w:spacing w:line="276" w:lineRule="auto"/>
        <w:jc w:val="both"/>
        <w:rPr>
          <w:sz w:val="28"/>
          <w:szCs w:val="28"/>
          <w:lang w:val="en-US"/>
        </w:rPr>
      </w:pPr>
      <w:r w:rsidRPr="00E1198B">
        <w:rPr>
          <w:sz w:val="28"/>
          <w:szCs w:val="28"/>
          <w:lang w:val="uz-Cyrl-UZ"/>
        </w:rPr>
        <w:t xml:space="preserve">  </w:t>
      </w:r>
      <w:r w:rsidR="009521D4" w:rsidRPr="00E1198B">
        <w:rPr>
          <w:sz w:val="28"/>
          <w:szCs w:val="28"/>
          <w:lang w:val="uz-Cyrl-UZ"/>
        </w:rPr>
        <w:t xml:space="preserve">    </w:t>
      </w:r>
      <w:r w:rsidRPr="00E1198B">
        <w:rPr>
          <w:sz w:val="28"/>
          <w:szCs w:val="28"/>
          <w:lang w:val="uz-Cyrl-UZ"/>
        </w:rPr>
        <w:t xml:space="preserve">    </w:t>
      </w:r>
      <w:proofErr w:type="spellStart"/>
      <w:r w:rsidR="00E1198B" w:rsidRPr="00E1198B">
        <w:rPr>
          <w:sz w:val="28"/>
          <w:szCs w:val="28"/>
          <w:lang w:val="en-US"/>
        </w:rPr>
        <w:t>Sintetik</w:t>
      </w:r>
      <w:proofErr w:type="spellEnd"/>
      <w:r w:rsidRPr="00E1198B">
        <w:rPr>
          <w:sz w:val="28"/>
          <w:szCs w:val="28"/>
          <w:lang w:val="en-US"/>
        </w:rPr>
        <w:t xml:space="preserve"> </w:t>
      </w:r>
      <w:proofErr w:type="spellStart"/>
      <w:r w:rsidR="00E1198B" w:rsidRPr="00E1198B">
        <w:rPr>
          <w:sz w:val="28"/>
          <w:szCs w:val="28"/>
          <w:lang w:val="en-US"/>
        </w:rPr>
        <w:t>ammiak</w:t>
      </w:r>
      <w:proofErr w:type="spellEnd"/>
      <w:r w:rsidRPr="00E1198B">
        <w:rPr>
          <w:sz w:val="28"/>
          <w:szCs w:val="28"/>
          <w:lang w:val="en-US"/>
        </w:rPr>
        <w:t xml:space="preserve"> </w:t>
      </w:r>
      <w:proofErr w:type="spellStart"/>
      <w:r w:rsidR="00E1198B" w:rsidRPr="00E1198B">
        <w:rPr>
          <w:sz w:val="28"/>
          <w:szCs w:val="28"/>
          <w:lang w:val="en-US"/>
        </w:rPr>
        <w:t>quyidagi</w:t>
      </w:r>
      <w:proofErr w:type="spellEnd"/>
      <w:r w:rsidRPr="00E1198B">
        <w:rPr>
          <w:sz w:val="28"/>
          <w:szCs w:val="28"/>
          <w:lang w:val="en-US"/>
        </w:rPr>
        <w:t xml:space="preserve"> </w:t>
      </w:r>
      <w:proofErr w:type="spellStart"/>
      <w:r w:rsidR="00E1198B" w:rsidRPr="00E1198B">
        <w:rPr>
          <w:sz w:val="28"/>
          <w:szCs w:val="28"/>
          <w:lang w:val="en-US"/>
        </w:rPr>
        <w:t>usulda</w:t>
      </w:r>
      <w:proofErr w:type="spellEnd"/>
      <w:r w:rsidRPr="00E1198B">
        <w:rPr>
          <w:sz w:val="28"/>
          <w:szCs w:val="28"/>
          <w:lang w:val="en-US"/>
        </w:rPr>
        <w:t xml:space="preserve"> </w:t>
      </w:r>
      <w:proofErr w:type="spellStart"/>
      <w:r w:rsidR="00E1198B" w:rsidRPr="00E1198B">
        <w:rPr>
          <w:sz w:val="28"/>
          <w:szCs w:val="28"/>
          <w:lang w:val="en-US"/>
        </w:rPr>
        <w:t>olinadi</w:t>
      </w:r>
      <w:proofErr w:type="spellEnd"/>
      <w:r w:rsidRPr="00E1198B">
        <w:rPr>
          <w:sz w:val="28"/>
          <w:szCs w:val="28"/>
          <w:lang w:val="en-US"/>
        </w:rPr>
        <w:t>:</w:t>
      </w:r>
    </w:p>
    <w:p w:rsidR="008A6A2F" w:rsidRPr="00E1198B" w:rsidRDefault="008A6A2F" w:rsidP="00E07146">
      <w:pPr>
        <w:spacing w:line="276" w:lineRule="auto"/>
        <w:jc w:val="center"/>
        <w:rPr>
          <w:b/>
          <w:sz w:val="28"/>
          <w:szCs w:val="28"/>
          <w:vertAlign w:val="subscript"/>
          <w:lang w:val="en-US"/>
        </w:rPr>
      </w:pPr>
      <w:r w:rsidRPr="00E1198B">
        <w:rPr>
          <w:b/>
          <w:sz w:val="28"/>
          <w:szCs w:val="28"/>
          <w:lang w:val="en-US"/>
        </w:rPr>
        <w:t>N</w:t>
      </w:r>
      <w:r w:rsidRPr="00E1198B">
        <w:rPr>
          <w:b/>
          <w:sz w:val="28"/>
          <w:szCs w:val="28"/>
          <w:vertAlign w:val="subscript"/>
          <w:lang w:val="en-US"/>
        </w:rPr>
        <w:t xml:space="preserve">2 </w:t>
      </w:r>
      <w:r w:rsidRPr="00E1198B">
        <w:rPr>
          <w:b/>
          <w:sz w:val="28"/>
          <w:szCs w:val="28"/>
          <w:lang w:val="en-US"/>
        </w:rPr>
        <w:sym w:font="Symbol" w:char="F02B"/>
      </w:r>
      <w:r w:rsidRPr="00E1198B">
        <w:rPr>
          <w:b/>
          <w:sz w:val="28"/>
          <w:szCs w:val="28"/>
          <w:lang w:val="en-US"/>
        </w:rPr>
        <w:t xml:space="preserve"> 3H</w:t>
      </w:r>
      <w:r w:rsidRPr="00E1198B">
        <w:rPr>
          <w:b/>
          <w:sz w:val="28"/>
          <w:szCs w:val="28"/>
          <w:vertAlign w:val="subscript"/>
          <w:lang w:val="en-US"/>
        </w:rPr>
        <w:t>2</w:t>
      </w:r>
      <w:r w:rsidRPr="00E1198B">
        <w:rPr>
          <w:b/>
          <w:sz w:val="28"/>
          <w:szCs w:val="28"/>
          <w:lang w:val="en-US"/>
        </w:rPr>
        <w:sym w:font="Symbol" w:char="F03D"/>
      </w:r>
      <w:r w:rsidRPr="00E1198B">
        <w:rPr>
          <w:b/>
          <w:sz w:val="28"/>
          <w:szCs w:val="28"/>
          <w:lang w:val="en-US"/>
        </w:rPr>
        <w:t xml:space="preserve"> 2 NH</w:t>
      </w:r>
      <w:r w:rsidRPr="00E1198B">
        <w:rPr>
          <w:b/>
          <w:sz w:val="28"/>
          <w:szCs w:val="28"/>
          <w:vertAlign w:val="subscript"/>
          <w:lang w:val="en-US"/>
        </w:rPr>
        <w:t>3</w:t>
      </w:r>
    </w:p>
    <w:p w:rsidR="008A6A2F" w:rsidRPr="00E1198B" w:rsidRDefault="008A6A2F" w:rsidP="00E07146">
      <w:pPr>
        <w:spacing w:line="276" w:lineRule="auto"/>
        <w:jc w:val="both"/>
        <w:rPr>
          <w:sz w:val="28"/>
          <w:szCs w:val="28"/>
          <w:lang w:val="en-US"/>
        </w:rPr>
      </w:pPr>
      <w:r w:rsidRPr="00E1198B">
        <w:rPr>
          <w:sz w:val="28"/>
          <w:szCs w:val="28"/>
          <w:lang w:val="en-US"/>
        </w:rPr>
        <w:t xml:space="preserve">   </w:t>
      </w:r>
      <w:r w:rsidRPr="00E1198B">
        <w:rPr>
          <w:sz w:val="28"/>
          <w:szCs w:val="28"/>
          <w:lang w:val="en-US"/>
        </w:rPr>
        <w:tab/>
      </w:r>
      <w:r w:rsidR="00E1198B" w:rsidRPr="00E1198B">
        <w:rPr>
          <w:sz w:val="28"/>
          <w:szCs w:val="28"/>
          <w:lang w:val="uz-Cyrl-UZ"/>
        </w:rPr>
        <w:t>Ushb</w:t>
      </w:r>
      <w:r w:rsidR="00E1198B" w:rsidRPr="00E1198B">
        <w:rPr>
          <w:sz w:val="28"/>
          <w:szCs w:val="28"/>
          <w:lang w:val="en-US"/>
        </w:rPr>
        <w:t>u</w:t>
      </w:r>
      <w:r w:rsidRPr="00E1198B">
        <w:rPr>
          <w:sz w:val="28"/>
          <w:szCs w:val="28"/>
          <w:lang w:val="en-US"/>
        </w:rPr>
        <w:t xml:space="preserve"> </w:t>
      </w:r>
      <w:proofErr w:type="spellStart"/>
      <w:r w:rsidR="00E1198B" w:rsidRPr="00E1198B">
        <w:rPr>
          <w:sz w:val="28"/>
          <w:szCs w:val="28"/>
          <w:lang w:val="en-US"/>
        </w:rPr>
        <w:t>jarayon</w:t>
      </w:r>
      <w:proofErr w:type="spellEnd"/>
      <w:r w:rsidRPr="00E1198B">
        <w:rPr>
          <w:sz w:val="28"/>
          <w:szCs w:val="28"/>
          <w:lang w:val="en-US"/>
        </w:rPr>
        <w:t xml:space="preserve"> </w:t>
      </w:r>
      <w:proofErr w:type="spellStart"/>
      <w:r w:rsidR="00E1198B" w:rsidRPr="00E1198B">
        <w:rPr>
          <w:sz w:val="28"/>
          <w:szCs w:val="28"/>
          <w:lang w:val="en-US"/>
        </w:rPr>
        <w:t>maxsus</w:t>
      </w:r>
      <w:proofErr w:type="spellEnd"/>
      <w:r w:rsidRPr="00E1198B">
        <w:rPr>
          <w:sz w:val="28"/>
          <w:szCs w:val="28"/>
          <w:lang w:val="en-US"/>
        </w:rPr>
        <w:t xml:space="preserve"> </w:t>
      </w:r>
      <w:proofErr w:type="spellStart"/>
      <w:r w:rsidR="00E1198B" w:rsidRPr="00E1198B">
        <w:rPr>
          <w:sz w:val="28"/>
          <w:szCs w:val="28"/>
          <w:lang w:val="en-US"/>
        </w:rPr>
        <w:t>moslamalarda</w:t>
      </w:r>
      <w:proofErr w:type="spellEnd"/>
      <w:r w:rsidRPr="00E1198B">
        <w:rPr>
          <w:sz w:val="28"/>
          <w:szCs w:val="28"/>
          <w:lang w:val="en-US"/>
        </w:rPr>
        <w:t xml:space="preserve"> </w:t>
      </w:r>
      <w:proofErr w:type="spellStart"/>
      <w:r w:rsidR="00E1198B" w:rsidRPr="00E1198B">
        <w:rPr>
          <w:sz w:val="28"/>
          <w:szCs w:val="28"/>
          <w:lang w:val="en-US"/>
        </w:rPr>
        <w:t>yuqori</w:t>
      </w:r>
      <w:proofErr w:type="spellEnd"/>
      <w:r w:rsidRPr="00E1198B">
        <w:rPr>
          <w:sz w:val="28"/>
          <w:szCs w:val="28"/>
          <w:lang w:val="en-US"/>
        </w:rPr>
        <w:t xml:space="preserve"> </w:t>
      </w:r>
      <w:proofErr w:type="spellStart"/>
      <w:r w:rsidR="00E1198B" w:rsidRPr="00E1198B">
        <w:rPr>
          <w:sz w:val="28"/>
          <w:szCs w:val="28"/>
          <w:lang w:val="en-US"/>
        </w:rPr>
        <w:t>bosim</w:t>
      </w:r>
      <w:proofErr w:type="spellEnd"/>
      <w:r w:rsidRPr="00E1198B">
        <w:rPr>
          <w:sz w:val="28"/>
          <w:szCs w:val="28"/>
          <w:lang w:val="en-US"/>
        </w:rPr>
        <w:t xml:space="preserve"> </w:t>
      </w:r>
      <w:proofErr w:type="spellStart"/>
      <w:r w:rsidR="00E1198B" w:rsidRPr="00E1198B">
        <w:rPr>
          <w:sz w:val="28"/>
          <w:szCs w:val="28"/>
          <w:lang w:val="en-US"/>
        </w:rPr>
        <w:t>va</w:t>
      </w:r>
      <w:proofErr w:type="spellEnd"/>
      <w:r w:rsidRPr="00E1198B">
        <w:rPr>
          <w:sz w:val="28"/>
          <w:szCs w:val="28"/>
          <w:lang w:val="en-US"/>
        </w:rPr>
        <w:t xml:space="preserve"> </w:t>
      </w:r>
      <w:proofErr w:type="spellStart"/>
      <w:r w:rsidR="00E1198B" w:rsidRPr="00E1198B">
        <w:rPr>
          <w:sz w:val="28"/>
          <w:szCs w:val="28"/>
          <w:lang w:val="en-US"/>
        </w:rPr>
        <w:t>harorat</w:t>
      </w:r>
      <w:proofErr w:type="spellEnd"/>
      <w:r w:rsidRPr="00E1198B">
        <w:rPr>
          <w:sz w:val="28"/>
          <w:szCs w:val="28"/>
          <w:lang w:val="en-US"/>
        </w:rPr>
        <w:t xml:space="preserve"> (400-500</w:t>
      </w:r>
      <w:r w:rsidR="00E1198B" w:rsidRPr="00E1198B">
        <w:rPr>
          <w:sz w:val="28"/>
          <w:szCs w:val="28"/>
          <w:vertAlign w:val="superscript"/>
          <w:lang w:val="en-US"/>
        </w:rPr>
        <w:t>o</w:t>
      </w:r>
      <w:r w:rsidR="00E1198B" w:rsidRPr="00E1198B">
        <w:rPr>
          <w:sz w:val="28"/>
          <w:szCs w:val="28"/>
          <w:lang w:val="en-US"/>
        </w:rPr>
        <w:t>S</w:t>
      </w:r>
      <w:r w:rsidRPr="00E1198B">
        <w:rPr>
          <w:sz w:val="28"/>
          <w:szCs w:val="28"/>
          <w:lang w:val="en-US"/>
        </w:rPr>
        <w:t xml:space="preserve">) </w:t>
      </w:r>
      <w:r w:rsidR="00E1198B" w:rsidRPr="00E1198B">
        <w:rPr>
          <w:sz w:val="28"/>
          <w:szCs w:val="28"/>
          <w:lang w:val="en-US"/>
        </w:rPr>
        <w:t>da</w:t>
      </w:r>
      <w:r w:rsidRPr="00E1198B">
        <w:rPr>
          <w:sz w:val="28"/>
          <w:szCs w:val="28"/>
          <w:lang w:val="en-US"/>
        </w:rPr>
        <w:t xml:space="preserve"> </w:t>
      </w:r>
      <w:proofErr w:type="spellStart"/>
      <w:r w:rsidR="00E1198B" w:rsidRPr="00E1198B">
        <w:rPr>
          <w:sz w:val="28"/>
          <w:szCs w:val="28"/>
          <w:lang w:val="en-US"/>
        </w:rPr>
        <w:t>amalga</w:t>
      </w:r>
      <w:proofErr w:type="spellEnd"/>
      <w:r w:rsidRPr="00E1198B">
        <w:rPr>
          <w:sz w:val="28"/>
          <w:szCs w:val="28"/>
          <w:lang w:val="en-US"/>
        </w:rPr>
        <w:t xml:space="preserve"> </w:t>
      </w:r>
      <w:proofErr w:type="spellStart"/>
      <w:r w:rsidR="00E1198B" w:rsidRPr="00E1198B">
        <w:rPr>
          <w:sz w:val="28"/>
          <w:szCs w:val="28"/>
          <w:lang w:val="en-US"/>
        </w:rPr>
        <w:t>oshiriladi</w:t>
      </w:r>
      <w:proofErr w:type="spellEnd"/>
      <w:r w:rsidRPr="00E1198B">
        <w:rPr>
          <w:sz w:val="28"/>
          <w:szCs w:val="28"/>
          <w:lang w:val="en-US"/>
        </w:rPr>
        <w:t xml:space="preserve">. </w:t>
      </w:r>
      <w:proofErr w:type="spellStart"/>
      <w:r w:rsidR="00E1198B" w:rsidRPr="00E1198B">
        <w:rPr>
          <w:sz w:val="28"/>
          <w:szCs w:val="28"/>
          <w:lang w:val="en-US"/>
        </w:rPr>
        <w:t>Ammiak</w:t>
      </w:r>
      <w:proofErr w:type="spellEnd"/>
      <w:r w:rsidRPr="00E1198B">
        <w:rPr>
          <w:sz w:val="28"/>
          <w:szCs w:val="28"/>
          <w:lang w:val="en-US"/>
        </w:rPr>
        <w:t xml:space="preserve"> </w:t>
      </w:r>
      <w:proofErr w:type="spellStart"/>
      <w:r w:rsidR="00E1198B" w:rsidRPr="00E1198B">
        <w:rPr>
          <w:sz w:val="28"/>
          <w:szCs w:val="28"/>
          <w:lang w:val="en-US"/>
        </w:rPr>
        <w:t>olishda</w:t>
      </w:r>
      <w:proofErr w:type="spellEnd"/>
      <w:r w:rsidRPr="00E1198B">
        <w:rPr>
          <w:sz w:val="28"/>
          <w:szCs w:val="28"/>
          <w:lang w:val="en-US"/>
        </w:rPr>
        <w:t xml:space="preserve"> </w:t>
      </w:r>
      <w:proofErr w:type="spellStart"/>
      <w:r w:rsidR="00E1198B" w:rsidRPr="00E1198B">
        <w:rPr>
          <w:sz w:val="28"/>
          <w:szCs w:val="28"/>
          <w:lang w:val="en-US"/>
        </w:rPr>
        <w:t>ishlatiladigan</w:t>
      </w:r>
      <w:proofErr w:type="spellEnd"/>
      <w:r w:rsidRPr="00E1198B">
        <w:rPr>
          <w:sz w:val="28"/>
          <w:szCs w:val="28"/>
          <w:lang w:val="en-US"/>
        </w:rPr>
        <w:t xml:space="preserve"> </w:t>
      </w:r>
      <w:proofErr w:type="spellStart"/>
      <w:r w:rsidR="00E1198B" w:rsidRPr="00E1198B">
        <w:rPr>
          <w:sz w:val="28"/>
          <w:szCs w:val="28"/>
          <w:lang w:val="en-US"/>
        </w:rPr>
        <w:t>azot</w:t>
      </w:r>
      <w:proofErr w:type="spellEnd"/>
      <w:r w:rsidRPr="00E1198B">
        <w:rPr>
          <w:sz w:val="28"/>
          <w:szCs w:val="28"/>
          <w:lang w:val="en-US"/>
        </w:rPr>
        <w:t xml:space="preserve"> </w:t>
      </w:r>
      <w:proofErr w:type="spellStart"/>
      <w:r w:rsidR="00E1198B" w:rsidRPr="00E1198B">
        <w:rPr>
          <w:sz w:val="28"/>
          <w:szCs w:val="28"/>
          <w:lang w:val="en-US"/>
        </w:rPr>
        <w:t>va</w:t>
      </w:r>
      <w:proofErr w:type="spellEnd"/>
      <w:r w:rsidRPr="00E1198B">
        <w:rPr>
          <w:sz w:val="28"/>
          <w:szCs w:val="28"/>
          <w:lang w:val="en-US"/>
        </w:rPr>
        <w:t xml:space="preserve"> </w:t>
      </w:r>
      <w:proofErr w:type="spellStart"/>
      <w:r w:rsidR="00E1198B" w:rsidRPr="00E1198B">
        <w:rPr>
          <w:sz w:val="28"/>
          <w:szCs w:val="28"/>
          <w:lang w:val="en-US"/>
        </w:rPr>
        <w:t>vodorod</w:t>
      </w:r>
      <w:proofErr w:type="spellEnd"/>
      <w:r w:rsidRPr="00E1198B">
        <w:rPr>
          <w:sz w:val="28"/>
          <w:szCs w:val="28"/>
          <w:lang w:val="en-US"/>
        </w:rPr>
        <w:t xml:space="preserve"> </w:t>
      </w:r>
      <w:proofErr w:type="spellStart"/>
      <w:r w:rsidR="00E1198B" w:rsidRPr="00E1198B">
        <w:rPr>
          <w:sz w:val="28"/>
          <w:szCs w:val="28"/>
          <w:lang w:val="en-US"/>
        </w:rPr>
        <w:t>turli</w:t>
      </w:r>
      <w:proofErr w:type="spellEnd"/>
      <w:r w:rsidRPr="00E1198B">
        <w:rPr>
          <w:sz w:val="28"/>
          <w:szCs w:val="28"/>
          <w:lang w:val="en-US"/>
        </w:rPr>
        <w:t xml:space="preserve"> </w:t>
      </w:r>
      <w:proofErr w:type="spellStart"/>
      <w:r w:rsidR="00E1198B" w:rsidRPr="00E1198B">
        <w:rPr>
          <w:sz w:val="28"/>
          <w:szCs w:val="28"/>
          <w:lang w:val="en-US"/>
        </w:rPr>
        <w:t>aralashmalar</w:t>
      </w:r>
      <w:proofErr w:type="spellEnd"/>
      <w:r w:rsidRPr="00E1198B">
        <w:rPr>
          <w:sz w:val="28"/>
          <w:szCs w:val="28"/>
          <w:lang w:val="en-US"/>
        </w:rPr>
        <w:t xml:space="preserve"> (H</w:t>
      </w:r>
      <w:r w:rsidRPr="00E1198B">
        <w:rPr>
          <w:sz w:val="28"/>
          <w:szCs w:val="28"/>
          <w:vertAlign w:val="subscript"/>
          <w:lang w:val="en-US"/>
        </w:rPr>
        <w:t>2</w:t>
      </w:r>
      <w:r w:rsidRPr="00E1198B">
        <w:rPr>
          <w:sz w:val="28"/>
          <w:szCs w:val="28"/>
          <w:lang w:val="en-US"/>
        </w:rPr>
        <w:t xml:space="preserve">S, </w:t>
      </w:r>
      <w:r w:rsidR="00E1198B" w:rsidRPr="00E1198B">
        <w:rPr>
          <w:sz w:val="28"/>
          <w:szCs w:val="28"/>
          <w:lang w:val="en-US"/>
        </w:rPr>
        <w:t>SO</w:t>
      </w:r>
      <w:r w:rsidRPr="00E1198B">
        <w:rPr>
          <w:sz w:val="28"/>
          <w:szCs w:val="28"/>
          <w:lang w:val="en-US"/>
        </w:rPr>
        <w:t xml:space="preserve"> </w:t>
      </w:r>
      <w:proofErr w:type="spellStart"/>
      <w:r w:rsidR="00E1198B" w:rsidRPr="00E1198B">
        <w:rPr>
          <w:sz w:val="28"/>
          <w:szCs w:val="28"/>
          <w:lang w:val="en-US"/>
        </w:rPr>
        <w:t>va</w:t>
      </w:r>
      <w:proofErr w:type="spellEnd"/>
      <w:r w:rsidRPr="00E1198B">
        <w:rPr>
          <w:sz w:val="28"/>
          <w:szCs w:val="28"/>
          <w:lang w:val="en-US"/>
        </w:rPr>
        <w:t xml:space="preserve"> </w:t>
      </w:r>
      <w:proofErr w:type="spellStart"/>
      <w:r w:rsidR="00E1198B" w:rsidRPr="00E1198B">
        <w:rPr>
          <w:sz w:val="28"/>
          <w:szCs w:val="28"/>
          <w:lang w:val="en-US"/>
        </w:rPr>
        <w:t>boshqalar</w:t>
      </w:r>
      <w:proofErr w:type="spellEnd"/>
      <w:r w:rsidRPr="00E1198B">
        <w:rPr>
          <w:sz w:val="28"/>
          <w:szCs w:val="28"/>
          <w:lang w:val="en-US"/>
        </w:rPr>
        <w:t xml:space="preserve">) </w:t>
      </w:r>
      <w:r w:rsidR="00E1198B" w:rsidRPr="00E1198B">
        <w:rPr>
          <w:sz w:val="28"/>
          <w:szCs w:val="28"/>
          <w:lang w:val="en-US"/>
        </w:rPr>
        <w:t>dan</w:t>
      </w:r>
      <w:r w:rsidRPr="00E1198B">
        <w:rPr>
          <w:sz w:val="28"/>
          <w:szCs w:val="28"/>
          <w:lang w:val="en-US"/>
        </w:rPr>
        <w:t xml:space="preserve"> </w:t>
      </w:r>
      <w:proofErr w:type="spellStart"/>
      <w:r w:rsidR="00E1198B" w:rsidRPr="00E1198B">
        <w:rPr>
          <w:sz w:val="28"/>
          <w:szCs w:val="28"/>
          <w:lang w:val="en-US"/>
        </w:rPr>
        <w:t>xoli</w:t>
      </w:r>
      <w:proofErr w:type="spellEnd"/>
      <w:r w:rsidRPr="00E1198B">
        <w:rPr>
          <w:sz w:val="28"/>
          <w:szCs w:val="28"/>
          <w:lang w:val="en-US"/>
        </w:rPr>
        <w:t xml:space="preserve"> </w:t>
      </w:r>
      <w:proofErr w:type="spellStart"/>
      <w:r w:rsidR="00E1198B" w:rsidRPr="00E1198B">
        <w:rPr>
          <w:sz w:val="28"/>
          <w:szCs w:val="28"/>
          <w:lang w:val="en-US"/>
        </w:rPr>
        <w:t>bo‘lishi</w:t>
      </w:r>
      <w:proofErr w:type="spellEnd"/>
      <w:r w:rsidRPr="00E1198B">
        <w:rPr>
          <w:sz w:val="28"/>
          <w:szCs w:val="28"/>
          <w:lang w:val="en-US"/>
        </w:rPr>
        <w:t xml:space="preserve"> </w:t>
      </w:r>
      <w:proofErr w:type="spellStart"/>
      <w:r w:rsidR="00E1198B" w:rsidRPr="00E1198B">
        <w:rPr>
          <w:sz w:val="28"/>
          <w:szCs w:val="28"/>
          <w:lang w:val="en-US"/>
        </w:rPr>
        <w:t>kerak</w:t>
      </w:r>
      <w:proofErr w:type="spellEnd"/>
      <w:r w:rsidRPr="00E1198B">
        <w:rPr>
          <w:sz w:val="28"/>
          <w:szCs w:val="28"/>
          <w:lang w:val="en-US"/>
        </w:rPr>
        <w:t xml:space="preserve">. </w:t>
      </w:r>
      <w:proofErr w:type="spellStart"/>
      <w:r w:rsidR="00E1198B" w:rsidRPr="00E1198B">
        <w:rPr>
          <w:sz w:val="28"/>
          <w:szCs w:val="28"/>
          <w:lang w:val="en-US"/>
        </w:rPr>
        <w:t>Azot</w:t>
      </w:r>
      <w:proofErr w:type="spellEnd"/>
      <w:r w:rsidRPr="00E1198B">
        <w:rPr>
          <w:sz w:val="28"/>
          <w:szCs w:val="28"/>
          <w:lang w:val="en-US"/>
        </w:rPr>
        <w:t xml:space="preserve"> </w:t>
      </w:r>
      <w:proofErr w:type="spellStart"/>
      <w:r w:rsidR="00E1198B" w:rsidRPr="00E1198B">
        <w:rPr>
          <w:sz w:val="28"/>
          <w:szCs w:val="28"/>
          <w:lang w:val="en-US"/>
        </w:rPr>
        <w:t>bevosita</w:t>
      </w:r>
      <w:proofErr w:type="spellEnd"/>
      <w:r w:rsidRPr="00E1198B">
        <w:rPr>
          <w:sz w:val="28"/>
          <w:szCs w:val="28"/>
          <w:lang w:val="en-US"/>
        </w:rPr>
        <w:t xml:space="preserve"> </w:t>
      </w:r>
      <w:proofErr w:type="spellStart"/>
      <w:r w:rsidR="00E1198B" w:rsidRPr="00E1198B">
        <w:rPr>
          <w:sz w:val="28"/>
          <w:szCs w:val="28"/>
          <w:lang w:val="en-US"/>
        </w:rPr>
        <w:t>havoni</w:t>
      </w:r>
      <w:proofErr w:type="spellEnd"/>
      <w:r w:rsidRPr="00E1198B">
        <w:rPr>
          <w:sz w:val="28"/>
          <w:szCs w:val="28"/>
          <w:lang w:val="en-US"/>
        </w:rPr>
        <w:t xml:space="preserve"> </w:t>
      </w:r>
      <w:proofErr w:type="spellStart"/>
      <w:r w:rsidR="00E1198B" w:rsidRPr="00E1198B">
        <w:rPr>
          <w:sz w:val="28"/>
          <w:szCs w:val="28"/>
          <w:lang w:val="en-US"/>
        </w:rPr>
        <w:t>yoquvchi</w:t>
      </w:r>
      <w:proofErr w:type="spellEnd"/>
      <w:r w:rsidRPr="00E1198B">
        <w:rPr>
          <w:sz w:val="28"/>
          <w:szCs w:val="28"/>
          <w:lang w:val="en-US"/>
        </w:rPr>
        <w:t xml:space="preserve"> </w:t>
      </w:r>
      <w:proofErr w:type="spellStart"/>
      <w:r w:rsidR="00E1198B" w:rsidRPr="00E1198B">
        <w:rPr>
          <w:sz w:val="28"/>
          <w:szCs w:val="28"/>
          <w:lang w:val="en-US"/>
        </w:rPr>
        <w:t>koks</w:t>
      </w:r>
      <w:proofErr w:type="spellEnd"/>
      <w:r w:rsidRPr="00E1198B">
        <w:rPr>
          <w:sz w:val="28"/>
          <w:szCs w:val="28"/>
          <w:lang w:val="en-US"/>
        </w:rPr>
        <w:t xml:space="preserve"> </w:t>
      </w:r>
      <w:proofErr w:type="spellStart"/>
      <w:r w:rsidR="00E1198B" w:rsidRPr="00E1198B">
        <w:rPr>
          <w:sz w:val="28"/>
          <w:szCs w:val="28"/>
          <w:lang w:val="en-US"/>
        </w:rPr>
        <w:t>to‘ldirilgan</w:t>
      </w:r>
      <w:proofErr w:type="spellEnd"/>
      <w:r w:rsidRPr="00E1198B">
        <w:rPr>
          <w:sz w:val="28"/>
          <w:szCs w:val="28"/>
          <w:lang w:val="en-US"/>
        </w:rPr>
        <w:t xml:space="preserve"> </w:t>
      </w:r>
      <w:proofErr w:type="spellStart"/>
      <w:r w:rsidR="00E1198B" w:rsidRPr="00E1198B">
        <w:rPr>
          <w:sz w:val="28"/>
          <w:szCs w:val="28"/>
          <w:lang w:val="en-US"/>
        </w:rPr>
        <w:t>generatorlarda</w:t>
      </w:r>
      <w:proofErr w:type="spellEnd"/>
      <w:r w:rsidRPr="00E1198B">
        <w:rPr>
          <w:sz w:val="28"/>
          <w:szCs w:val="28"/>
          <w:lang w:val="en-US"/>
        </w:rPr>
        <w:t xml:space="preserve"> </w:t>
      </w:r>
      <w:proofErr w:type="spellStart"/>
      <w:r w:rsidR="00E1198B" w:rsidRPr="00E1198B">
        <w:rPr>
          <w:sz w:val="28"/>
          <w:szCs w:val="28"/>
          <w:lang w:val="en-US"/>
        </w:rPr>
        <w:t>yoki</w:t>
      </w:r>
      <w:proofErr w:type="spellEnd"/>
      <w:r w:rsidRPr="00E1198B">
        <w:rPr>
          <w:sz w:val="28"/>
          <w:szCs w:val="28"/>
          <w:lang w:val="en-US"/>
        </w:rPr>
        <w:t xml:space="preserve"> </w:t>
      </w:r>
      <w:r w:rsidR="00E1198B" w:rsidRPr="00E1198B">
        <w:rPr>
          <w:sz w:val="28"/>
          <w:szCs w:val="28"/>
          <w:lang w:val="en-US"/>
        </w:rPr>
        <w:t>Linde</w:t>
      </w:r>
      <w:r w:rsidRPr="00E1198B">
        <w:rPr>
          <w:sz w:val="28"/>
          <w:szCs w:val="28"/>
          <w:lang w:val="en-US"/>
        </w:rPr>
        <w:t xml:space="preserve"> </w:t>
      </w:r>
      <w:proofErr w:type="spellStart"/>
      <w:r w:rsidR="00E1198B" w:rsidRPr="00E1198B">
        <w:rPr>
          <w:sz w:val="28"/>
          <w:szCs w:val="28"/>
          <w:lang w:val="en-US"/>
        </w:rPr>
        <w:t>usulida</w:t>
      </w:r>
      <w:proofErr w:type="spellEnd"/>
      <w:r w:rsidRPr="00E1198B">
        <w:rPr>
          <w:sz w:val="28"/>
          <w:szCs w:val="28"/>
          <w:lang w:val="en-US"/>
        </w:rPr>
        <w:t xml:space="preserve"> </w:t>
      </w:r>
      <w:proofErr w:type="spellStart"/>
      <w:r w:rsidR="00E1198B" w:rsidRPr="00E1198B">
        <w:rPr>
          <w:sz w:val="28"/>
          <w:szCs w:val="28"/>
          <w:lang w:val="en-US"/>
        </w:rPr>
        <w:t>siqib</w:t>
      </w:r>
      <w:r w:rsidRPr="00E1198B">
        <w:rPr>
          <w:sz w:val="28"/>
          <w:szCs w:val="28"/>
          <w:lang w:val="en-US"/>
        </w:rPr>
        <w:t>,</w:t>
      </w:r>
      <w:r w:rsidR="00E1198B" w:rsidRPr="00E1198B">
        <w:rPr>
          <w:sz w:val="28"/>
          <w:szCs w:val="28"/>
          <w:lang w:val="en-US"/>
        </w:rPr>
        <w:t>fraksiyalarga</w:t>
      </w:r>
      <w:proofErr w:type="spellEnd"/>
      <w:r w:rsidRPr="00E1198B">
        <w:rPr>
          <w:sz w:val="28"/>
          <w:szCs w:val="28"/>
          <w:lang w:val="en-US"/>
        </w:rPr>
        <w:t xml:space="preserve"> </w:t>
      </w:r>
      <w:proofErr w:type="spellStart"/>
      <w:r w:rsidR="00E1198B" w:rsidRPr="00E1198B">
        <w:rPr>
          <w:sz w:val="28"/>
          <w:szCs w:val="28"/>
          <w:lang w:val="en-US"/>
        </w:rPr>
        <w:t>ajratish</w:t>
      </w:r>
      <w:proofErr w:type="spellEnd"/>
      <w:r w:rsidRPr="00E1198B">
        <w:rPr>
          <w:sz w:val="28"/>
          <w:szCs w:val="28"/>
          <w:lang w:val="en-US"/>
        </w:rPr>
        <w:t xml:space="preserve"> </w:t>
      </w:r>
      <w:proofErr w:type="spellStart"/>
      <w:r w:rsidR="00E1198B" w:rsidRPr="00E1198B">
        <w:rPr>
          <w:sz w:val="28"/>
          <w:szCs w:val="28"/>
          <w:lang w:val="en-US"/>
        </w:rPr>
        <w:t>yo‘li</w:t>
      </w:r>
      <w:proofErr w:type="spellEnd"/>
      <w:r w:rsidRPr="00E1198B">
        <w:rPr>
          <w:sz w:val="28"/>
          <w:szCs w:val="28"/>
          <w:lang w:val="en-US"/>
        </w:rPr>
        <w:t xml:space="preserve"> </w:t>
      </w:r>
      <w:proofErr w:type="spellStart"/>
      <w:r w:rsidR="00E1198B" w:rsidRPr="00E1198B">
        <w:rPr>
          <w:sz w:val="28"/>
          <w:szCs w:val="28"/>
          <w:lang w:val="en-US"/>
        </w:rPr>
        <w:t>bilan</w:t>
      </w:r>
      <w:proofErr w:type="spellEnd"/>
      <w:r w:rsidRPr="00E1198B">
        <w:rPr>
          <w:sz w:val="28"/>
          <w:szCs w:val="28"/>
          <w:lang w:val="en-US"/>
        </w:rPr>
        <w:t xml:space="preserve"> </w:t>
      </w:r>
      <w:proofErr w:type="spellStart"/>
      <w:r w:rsidR="00E1198B" w:rsidRPr="00E1198B">
        <w:rPr>
          <w:sz w:val="28"/>
          <w:szCs w:val="28"/>
          <w:lang w:val="en-US"/>
        </w:rPr>
        <w:t>olinadi</w:t>
      </w:r>
      <w:proofErr w:type="spellEnd"/>
      <w:r w:rsidRPr="00E1198B">
        <w:rPr>
          <w:sz w:val="28"/>
          <w:szCs w:val="28"/>
          <w:lang w:val="en-US"/>
        </w:rPr>
        <w:t xml:space="preserve">. </w:t>
      </w:r>
      <w:proofErr w:type="spellStart"/>
      <w:r w:rsidR="00E1198B" w:rsidRPr="00E1198B">
        <w:rPr>
          <w:sz w:val="28"/>
          <w:szCs w:val="28"/>
          <w:lang w:val="en-US"/>
        </w:rPr>
        <w:t>Vodorod</w:t>
      </w:r>
      <w:proofErr w:type="spellEnd"/>
      <w:r w:rsidRPr="00E1198B">
        <w:rPr>
          <w:sz w:val="28"/>
          <w:szCs w:val="28"/>
          <w:lang w:val="en-US"/>
        </w:rPr>
        <w:t xml:space="preserve"> </w:t>
      </w:r>
      <w:proofErr w:type="spellStart"/>
      <w:r w:rsidR="00E1198B" w:rsidRPr="00E1198B">
        <w:rPr>
          <w:sz w:val="28"/>
          <w:szCs w:val="28"/>
          <w:lang w:val="en-US"/>
        </w:rPr>
        <w:t>olishning</w:t>
      </w:r>
      <w:proofErr w:type="spellEnd"/>
      <w:r w:rsidRPr="00E1198B">
        <w:rPr>
          <w:sz w:val="28"/>
          <w:szCs w:val="28"/>
          <w:lang w:val="en-US"/>
        </w:rPr>
        <w:t xml:space="preserve"> </w:t>
      </w:r>
      <w:proofErr w:type="spellStart"/>
      <w:r w:rsidR="00E1198B" w:rsidRPr="00E1198B">
        <w:rPr>
          <w:sz w:val="28"/>
          <w:szCs w:val="28"/>
          <w:lang w:val="en-US"/>
        </w:rPr>
        <w:t>bir</w:t>
      </w:r>
      <w:proofErr w:type="spellEnd"/>
      <w:r w:rsidRPr="00E1198B">
        <w:rPr>
          <w:sz w:val="28"/>
          <w:szCs w:val="28"/>
          <w:lang w:val="en-US"/>
        </w:rPr>
        <w:t xml:space="preserve"> </w:t>
      </w:r>
      <w:proofErr w:type="spellStart"/>
      <w:r w:rsidR="00E1198B" w:rsidRPr="00E1198B">
        <w:rPr>
          <w:sz w:val="28"/>
          <w:szCs w:val="28"/>
          <w:lang w:val="en-US"/>
        </w:rPr>
        <w:t>nechta</w:t>
      </w:r>
      <w:proofErr w:type="spellEnd"/>
      <w:r w:rsidRPr="00E1198B">
        <w:rPr>
          <w:sz w:val="28"/>
          <w:szCs w:val="28"/>
          <w:lang w:val="en-US"/>
        </w:rPr>
        <w:t xml:space="preserve"> </w:t>
      </w:r>
      <w:proofErr w:type="spellStart"/>
      <w:r w:rsidR="00E1198B" w:rsidRPr="00E1198B">
        <w:rPr>
          <w:sz w:val="28"/>
          <w:szCs w:val="28"/>
          <w:lang w:val="en-US"/>
        </w:rPr>
        <w:t>usuli</w:t>
      </w:r>
      <w:proofErr w:type="spellEnd"/>
      <w:r w:rsidRPr="00E1198B">
        <w:rPr>
          <w:sz w:val="28"/>
          <w:szCs w:val="28"/>
          <w:lang w:val="en-US"/>
        </w:rPr>
        <w:t xml:space="preserve"> </w:t>
      </w:r>
      <w:proofErr w:type="spellStart"/>
      <w:r w:rsidR="00E1198B" w:rsidRPr="00E1198B">
        <w:rPr>
          <w:sz w:val="28"/>
          <w:szCs w:val="28"/>
          <w:lang w:val="en-US"/>
        </w:rPr>
        <w:t>mavjud</w:t>
      </w:r>
      <w:proofErr w:type="spellEnd"/>
      <w:r w:rsidRPr="00E1198B">
        <w:rPr>
          <w:sz w:val="28"/>
          <w:szCs w:val="28"/>
          <w:lang w:val="en-US"/>
        </w:rPr>
        <w:t xml:space="preserve">: </w:t>
      </w:r>
      <w:proofErr w:type="spellStart"/>
      <w:r w:rsidR="00E1198B" w:rsidRPr="00E1198B">
        <w:rPr>
          <w:sz w:val="28"/>
          <w:szCs w:val="28"/>
          <w:lang w:val="en-US"/>
        </w:rPr>
        <w:t>suvni</w:t>
      </w:r>
      <w:proofErr w:type="spellEnd"/>
      <w:r w:rsidRPr="00E1198B">
        <w:rPr>
          <w:sz w:val="28"/>
          <w:szCs w:val="28"/>
          <w:lang w:val="en-US"/>
        </w:rPr>
        <w:t xml:space="preserve"> </w:t>
      </w:r>
      <w:proofErr w:type="spellStart"/>
      <w:r w:rsidR="00E1198B" w:rsidRPr="00E1198B">
        <w:rPr>
          <w:sz w:val="28"/>
          <w:szCs w:val="28"/>
          <w:lang w:val="en-US"/>
        </w:rPr>
        <w:t>elektrolizlash</w:t>
      </w:r>
      <w:proofErr w:type="spellEnd"/>
      <w:r w:rsidRPr="00E1198B">
        <w:rPr>
          <w:sz w:val="28"/>
          <w:szCs w:val="28"/>
          <w:lang w:val="en-US"/>
        </w:rPr>
        <w:t xml:space="preserve">: </w:t>
      </w:r>
      <w:proofErr w:type="spellStart"/>
      <w:r w:rsidR="00E1198B" w:rsidRPr="00E1198B">
        <w:rPr>
          <w:sz w:val="28"/>
          <w:szCs w:val="28"/>
          <w:lang w:val="en-US"/>
        </w:rPr>
        <w:t>suv</w:t>
      </w:r>
      <w:proofErr w:type="spellEnd"/>
      <w:r w:rsidRPr="00E1198B">
        <w:rPr>
          <w:sz w:val="28"/>
          <w:szCs w:val="28"/>
          <w:lang w:val="en-US"/>
        </w:rPr>
        <w:t xml:space="preserve"> </w:t>
      </w:r>
      <w:proofErr w:type="spellStart"/>
      <w:r w:rsidR="00E1198B" w:rsidRPr="00E1198B">
        <w:rPr>
          <w:sz w:val="28"/>
          <w:szCs w:val="28"/>
          <w:lang w:val="en-US"/>
        </w:rPr>
        <w:t>bug‘ini</w:t>
      </w:r>
      <w:proofErr w:type="spellEnd"/>
      <w:r w:rsidRPr="00E1198B">
        <w:rPr>
          <w:sz w:val="28"/>
          <w:szCs w:val="28"/>
          <w:lang w:val="en-US"/>
        </w:rPr>
        <w:t xml:space="preserve"> </w:t>
      </w:r>
      <w:proofErr w:type="spellStart"/>
      <w:r w:rsidR="00E1198B" w:rsidRPr="00E1198B">
        <w:rPr>
          <w:sz w:val="28"/>
          <w:szCs w:val="28"/>
          <w:lang w:val="en-US"/>
        </w:rPr>
        <w:t>cho‘g‘langan</w:t>
      </w:r>
      <w:proofErr w:type="spellEnd"/>
      <w:r w:rsidRPr="00E1198B">
        <w:rPr>
          <w:sz w:val="28"/>
          <w:szCs w:val="28"/>
          <w:lang w:val="en-US"/>
        </w:rPr>
        <w:t xml:space="preserve"> </w:t>
      </w:r>
      <w:proofErr w:type="spellStart"/>
      <w:r w:rsidR="00E1198B" w:rsidRPr="00E1198B">
        <w:rPr>
          <w:sz w:val="28"/>
          <w:szCs w:val="28"/>
          <w:lang w:val="en-US"/>
        </w:rPr>
        <w:t>ko‘mir</w:t>
      </w:r>
      <w:proofErr w:type="spellEnd"/>
      <w:r w:rsidRPr="00E1198B">
        <w:rPr>
          <w:sz w:val="28"/>
          <w:szCs w:val="28"/>
          <w:lang w:val="en-US"/>
        </w:rPr>
        <w:t xml:space="preserve"> </w:t>
      </w:r>
      <w:proofErr w:type="spellStart"/>
      <w:r w:rsidR="00E1198B" w:rsidRPr="00E1198B">
        <w:rPr>
          <w:sz w:val="28"/>
          <w:szCs w:val="28"/>
          <w:lang w:val="en-US"/>
        </w:rPr>
        <w:t>ustidan</w:t>
      </w:r>
      <w:proofErr w:type="spellEnd"/>
      <w:r w:rsidRPr="00E1198B">
        <w:rPr>
          <w:sz w:val="28"/>
          <w:szCs w:val="28"/>
          <w:lang w:val="en-US"/>
        </w:rPr>
        <w:t xml:space="preserve"> </w:t>
      </w:r>
      <w:proofErr w:type="spellStart"/>
      <w:r w:rsidR="00E1198B" w:rsidRPr="00E1198B">
        <w:rPr>
          <w:sz w:val="28"/>
          <w:szCs w:val="28"/>
          <w:lang w:val="en-US"/>
        </w:rPr>
        <w:t>o‘tkazash</w:t>
      </w:r>
      <w:proofErr w:type="spellEnd"/>
      <w:r w:rsidRPr="00E1198B">
        <w:rPr>
          <w:sz w:val="28"/>
          <w:szCs w:val="28"/>
          <w:lang w:val="en-US"/>
        </w:rPr>
        <w:t xml:space="preserve">: </w:t>
      </w:r>
      <w:proofErr w:type="spellStart"/>
      <w:r w:rsidR="00E1198B" w:rsidRPr="00E1198B">
        <w:rPr>
          <w:sz w:val="28"/>
          <w:szCs w:val="28"/>
          <w:lang w:val="en-US"/>
        </w:rPr>
        <w:t>koks</w:t>
      </w:r>
      <w:proofErr w:type="spellEnd"/>
      <w:r w:rsidRPr="00E1198B">
        <w:rPr>
          <w:sz w:val="28"/>
          <w:szCs w:val="28"/>
          <w:lang w:val="en-US"/>
        </w:rPr>
        <w:t xml:space="preserve"> </w:t>
      </w:r>
      <w:proofErr w:type="spellStart"/>
      <w:r w:rsidR="00E1198B" w:rsidRPr="00E1198B">
        <w:rPr>
          <w:sz w:val="28"/>
          <w:szCs w:val="28"/>
          <w:lang w:val="en-US"/>
        </w:rPr>
        <w:t>pechlaridagi</w:t>
      </w:r>
      <w:proofErr w:type="spellEnd"/>
      <w:r w:rsidRPr="00E1198B">
        <w:rPr>
          <w:sz w:val="28"/>
          <w:szCs w:val="28"/>
          <w:lang w:val="en-US"/>
        </w:rPr>
        <w:t xml:space="preserve"> </w:t>
      </w:r>
      <w:proofErr w:type="spellStart"/>
      <w:r w:rsidR="00E1198B" w:rsidRPr="00E1198B">
        <w:rPr>
          <w:sz w:val="28"/>
          <w:szCs w:val="28"/>
          <w:lang w:val="en-US"/>
        </w:rPr>
        <w:t>vodoroddan</w:t>
      </w:r>
      <w:proofErr w:type="spellEnd"/>
      <w:r w:rsidRPr="00E1198B">
        <w:rPr>
          <w:sz w:val="28"/>
          <w:szCs w:val="28"/>
          <w:lang w:val="en-US"/>
        </w:rPr>
        <w:t xml:space="preserve"> </w:t>
      </w:r>
      <w:proofErr w:type="spellStart"/>
      <w:r w:rsidR="00E1198B" w:rsidRPr="00E1198B">
        <w:rPr>
          <w:sz w:val="28"/>
          <w:szCs w:val="28"/>
          <w:lang w:val="en-US"/>
        </w:rPr>
        <w:t>foydalanish</w:t>
      </w:r>
      <w:proofErr w:type="spellEnd"/>
      <w:r w:rsidRPr="00E1198B">
        <w:rPr>
          <w:sz w:val="28"/>
          <w:szCs w:val="28"/>
          <w:lang w:val="en-US"/>
        </w:rPr>
        <w:t xml:space="preserve"> </w:t>
      </w:r>
      <w:proofErr w:type="spellStart"/>
      <w:r w:rsidR="00E1198B" w:rsidRPr="00E1198B">
        <w:rPr>
          <w:sz w:val="28"/>
          <w:szCs w:val="28"/>
          <w:lang w:val="en-US"/>
        </w:rPr>
        <w:t>va</w:t>
      </w:r>
      <w:proofErr w:type="spellEnd"/>
      <w:r w:rsidRPr="00E1198B">
        <w:rPr>
          <w:sz w:val="28"/>
          <w:szCs w:val="28"/>
          <w:lang w:val="en-US"/>
        </w:rPr>
        <w:t xml:space="preserve"> </w:t>
      </w:r>
      <w:proofErr w:type="spellStart"/>
      <w:r w:rsidR="00E1198B" w:rsidRPr="00E1198B">
        <w:rPr>
          <w:sz w:val="28"/>
          <w:szCs w:val="28"/>
          <w:lang w:val="en-US"/>
        </w:rPr>
        <w:t>metanga</w:t>
      </w:r>
      <w:proofErr w:type="spellEnd"/>
      <w:r w:rsidRPr="00E1198B">
        <w:rPr>
          <w:sz w:val="28"/>
          <w:szCs w:val="28"/>
          <w:lang w:val="en-US"/>
        </w:rPr>
        <w:t xml:space="preserve"> </w:t>
      </w:r>
      <w:r w:rsidR="00E1198B" w:rsidRPr="00E1198B">
        <w:rPr>
          <w:sz w:val="28"/>
          <w:szCs w:val="28"/>
          <w:lang w:val="en-US"/>
        </w:rPr>
        <w:t>boy</w:t>
      </w:r>
      <w:r w:rsidRPr="00E1198B">
        <w:rPr>
          <w:sz w:val="28"/>
          <w:szCs w:val="28"/>
          <w:lang w:val="en-US"/>
        </w:rPr>
        <w:t xml:space="preserve"> </w:t>
      </w:r>
      <w:proofErr w:type="spellStart"/>
      <w:r w:rsidR="00E1198B" w:rsidRPr="00E1198B">
        <w:rPr>
          <w:sz w:val="28"/>
          <w:szCs w:val="28"/>
          <w:lang w:val="en-US"/>
        </w:rPr>
        <w:t>tabiiy</w:t>
      </w:r>
      <w:proofErr w:type="spellEnd"/>
      <w:r w:rsidRPr="00E1198B">
        <w:rPr>
          <w:sz w:val="28"/>
          <w:szCs w:val="28"/>
          <w:lang w:val="en-US"/>
        </w:rPr>
        <w:t xml:space="preserve"> </w:t>
      </w:r>
      <w:proofErr w:type="spellStart"/>
      <w:r w:rsidR="00E1198B" w:rsidRPr="00E1198B">
        <w:rPr>
          <w:sz w:val="28"/>
          <w:szCs w:val="28"/>
          <w:lang w:val="en-US"/>
        </w:rPr>
        <w:t>gazlardan</w:t>
      </w:r>
      <w:proofErr w:type="spellEnd"/>
      <w:r w:rsidRPr="00E1198B">
        <w:rPr>
          <w:sz w:val="28"/>
          <w:szCs w:val="28"/>
          <w:lang w:val="en-US"/>
        </w:rPr>
        <w:t xml:space="preserve"> </w:t>
      </w:r>
      <w:proofErr w:type="spellStart"/>
      <w:r w:rsidR="00E1198B" w:rsidRPr="00E1198B">
        <w:rPr>
          <w:sz w:val="28"/>
          <w:szCs w:val="28"/>
          <w:lang w:val="en-US"/>
        </w:rPr>
        <w:t>ajratish</w:t>
      </w:r>
      <w:proofErr w:type="spellEnd"/>
      <w:r w:rsidRPr="00E1198B">
        <w:rPr>
          <w:sz w:val="28"/>
          <w:szCs w:val="28"/>
          <w:lang w:val="en-US"/>
        </w:rPr>
        <w:t>.</w:t>
      </w:r>
    </w:p>
    <w:p w:rsidR="008A6A2F" w:rsidRPr="00E1198B" w:rsidRDefault="008A6A2F" w:rsidP="00E07146">
      <w:pPr>
        <w:spacing w:line="276" w:lineRule="auto"/>
        <w:jc w:val="both"/>
        <w:rPr>
          <w:sz w:val="28"/>
          <w:szCs w:val="28"/>
          <w:lang w:val="en-US"/>
        </w:rPr>
      </w:pPr>
      <w:r w:rsidRPr="00E1198B">
        <w:rPr>
          <w:sz w:val="28"/>
          <w:szCs w:val="28"/>
          <w:lang w:val="en-US"/>
        </w:rPr>
        <w:t xml:space="preserve">   </w:t>
      </w:r>
      <w:r w:rsidRPr="00E1198B">
        <w:rPr>
          <w:sz w:val="28"/>
          <w:szCs w:val="28"/>
          <w:lang w:val="en-US"/>
        </w:rPr>
        <w:tab/>
      </w:r>
      <w:proofErr w:type="spellStart"/>
      <w:r w:rsidR="00E1198B" w:rsidRPr="00E1198B">
        <w:rPr>
          <w:sz w:val="28"/>
          <w:szCs w:val="28"/>
          <w:lang w:val="en-US"/>
        </w:rPr>
        <w:t>Ammiakni</w:t>
      </w:r>
      <w:proofErr w:type="spellEnd"/>
      <w:r w:rsidRPr="00E1198B">
        <w:rPr>
          <w:sz w:val="28"/>
          <w:szCs w:val="28"/>
          <w:lang w:val="en-US"/>
        </w:rPr>
        <w:t xml:space="preserve"> </w:t>
      </w:r>
      <w:proofErr w:type="spellStart"/>
      <w:r w:rsidR="00E1198B" w:rsidRPr="00E1198B">
        <w:rPr>
          <w:sz w:val="28"/>
          <w:szCs w:val="28"/>
          <w:lang w:val="en-US"/>
        </w:rPr>
        <w:t>oksidlab</w:t>
      </w:r>
      <w:proofErr w:type="spellEnd"/>
      <w:r w:rsidRPr="00E1198B">
        <w:rPr>
          <w:sz w:val="28"/>
          <w:szCs w:val="28"/>
          <w:lang w:val="en-US"/>
        </w:rPr>
        <w:t xml:space="preserve"> </w:t>
      </w:r>
      <w:proofErr w:type="spellStart"/>
      <w:r w:rsidR="00E1198B" w:rsidRPr="00E1198B">
        <w:rPr>
          <w:sz w:val="28"/>
          <w:szCs w:val="28"/>
          <w:lang w:val="en-US"/>
        </w:rPr>
        <w:t>nitrat</w:t>
      </w:r>
      <w:proofErr w:type="spellEnd"/>
      <w:r w:rsidRPr="00E1198B">
        <w:rPr>
          <w:sz w:val="28"/>
          <w:szCs w:val="28"/>
          <w:lang w:val="en-US"/>
        </w:rPr>
        <w:t xml:space="preserve"> </w:t>
      </w:r>
      <w:proofErr w:type="spellStart"/>
      <w:r w:rsidR="00E1198B" w:rsidRPr="00E1198B">
        <w:rPr>
          <w:sz w:val="28"/>
          <w:szCs w:val="28"/>
          <w:lang w:val="en-US"/>
        </w:rPr>
        <w:t>kislota</w:t>
      </w:r>
      <w:proofErr w:type="spellEnd"/>
      <w:r w:rsidRPr="00E1198B">
        <w:rPr>
          <w:sz w:val="28"/>
          <w:szCs w:val="28"/>
          <w:lang w:val="en-US"/>
        </w:rPr>
        <w:t xml:space="preserve"> </w:t>
      </w:r>
      <w:proofErr w:type="spellStart"/>
      <w:r w:rsidR="00E1198B" w:rsidRPr="00E1198B">
        <w:rPr>
          <w:sz w:val="28"/>
          <w:szCs w:val="28"/>
          <w:lang w:val="en-US"/>
        </w:rPr>
        <w:t>olinadi</w:t>
      </w:r>
      <w:proofErr w:type="spellEnd"/>
      <w:r w:rsidRPr="00E1198B">
        <w:rPr>
          <w:sz w:val="28"/>
          <w:szCs w:val="28"/>
          <w:lang w:val="en-US"/>
        </w:rPr>
        <w:t xml:space="preserve">. </w:t>
      </w:r>
      <w:proofErr w:type="spellStart"/>
      <w:r w:rsidR="00E1198B" w:rsidRPr="00E1198B">
        <w:rPr>
          <w:sz w:val="28"/>
          <w:szCs w:val="28"/>
          <w:lang w:val="en-US"/>
        </w:rPr>
        <w:t>Zavodlarda</w:t>
      </w:r>
      <w:proofErr w:type="spellEnd"/>
      <w:r w:rsidRPr="00E1198B">
        <w:rPr>
          <w:sz w:val="28"/>
          <w:szCs w:val="28"/>
          <w:lang w:val="en-US"/>
        </w:rPr>
        <w:t xml:space="preserve"> </w:t>
      </w:r>
      <w:proofErr w:type="spellStart"/>
      <w:r w:rsidR="00E1198B" w:rsidRPr="00E1198B">
        <w:rPr>
          <w:sz w:val="28"/>
          <w:szCs w:val="28"/>
          <w:lang w:val="en-US"/>
        </w:rPr>
        <w:t>nitrat</w:t>
      </w:r>
      <w:proofErr w:type="spellEnd"/>
      <w:r w:rsidRPr="00E1198B">
        <w:rPr>
          <w:sz w:val="28"/>
          <w:szCs w:val="28"/>
          <w:lang w:val="en-US"/>
        </w:rPr>
        <w:t xml:space="preserve"> </w:t>
      </w:r>
      <w:proofErr w:type="spellStart"/>
      <w:r w:rsidR="00E1198B" w:rsidRPr="00E1198B">
        <w:rPr>
          <w:sz w:val="28"/>
          <w:szCs w:val="28"/>
          <w:lang w:val="en-US"/>
        </w:rPr>
        <w:t>kislota</w:t>
      </w:r>
      <w:proofErr w:type="spellEnd"/>
      <w:r w:rsidRPr="00E1198B">
        <w:rPr>
          <w:sz w:val="28"/>
          <w:szCs w:val="28"/>
          <w:lang w:val="en-US"/>
        </w:rPr>
        <w:t xml:space="preserve"> </w:t>
      </w:r>
      <w:proofErr w:type="spellStart"/>
      <w:r w:rsidR="00E1198B" w:rsidRPr="00E1198B">
        <w:rPr>
          <w:sz w:val="28"/>
          <w:szCs w:val="28"/>
          <w:lang w:val="en-US"/>
        </w:rPr>
        <w:t>olish</w:t>
      </w:r>
      <w:proofErr w:type="spellEnd"/>
      <w:r w:rsidRPr="00E1198B">
        <w:rPr>
          <w:sz w:val="28"/>
          <w:szCs w:val="28"/>
          <w:lang w:val="en-US"/>
        </w:rPr>
        <w:t xml:space="preserve"> </w:t>
      </w:r>
      <w:proofErr w:type="spellStart"/>
      <w:r w:rsidR="00E1198B" w:rsidRPr="00E1198B">
        <w:rPr>
          <w:sz w:val="28"/>
          <w:szCs w:val="28"/>
          <w:lang w:val="en-US"/>
        </w:rPr>
        <w:t>uchun</w:t>
      </w:r>
      <w:proofErr w:type="spellEnd"/>
      <w:r w:rsidRPr="00E1198B">
        <w:rPr>
          <w:sz w:val="28"/>
          <w:szCs w:val="28"/>
          <w:lang w:val="en-US"/>
        </w:rPr>
        <w:t xml:space="preserve"> </w:t>
      </w:r>
      <w:proofErr w:type="spellStart"/>
      <w:r w:rsidR="00E1198B" w:rsidRPr="00E1198B">
        <w:rPr>
          <w:sz w:val="28"/>
          <w:szCs w:val="28"/>
          <w:lang w:val="en-US"/>
        </w:rPr>
        <w:t>sintetik</w:t>
      </w:r>
      <w:proofErr w:type="spellEnd"/>
      <w:r w:rsidRPr="00E1198B">
        <w:rPr>
          <w:sz w:val="28"/>
          <w:szCs w:val="28"/>
          <w:lang w:val="en-US"/>
        </w:rPr>
        <w:t xml:space="preserve"> </w:t>
      </w:r>
      <w:proofErr w:type="spellStart"/>
      <w:r w:rsidR="00E1198B" w:rsidRPr="00E1198B">
        <w:rPr>
          <w:sz w:val="28"/>
          <w:szCs w:val="28"/>
          <w:lang w:val="en-US"/>
        </w:rPr>
        <w:t>ammiak</w:t>
      </w:r>
      <w:proofErr w:type="spellEnd"/>
      <w:r w:rsidRPr="00E1198B">
        <w:rPr>
          <w:sz w:val="28"/>
          <w:szCs w:val="28"/>
          <w:lang w:val="en-US"/>
        </w:rPr>
        <w:t xml:space="preserve"> </w:t>
      </w:r>
      <w:proofErr w:type="spellStart"/>
      <w:r w:rsidR="00E1198B" w:rsidRPr="00E1198B">
        <w:rPr>
          <w:sz w:val="28"/>
          <w:szCs w:val="28"/>
          <w:lang w:val="en-US"/>
        </w:rPr>
        <w:t>hamda</w:t>
      </w:r>
      <w:proofErr w:type="spellEnd"/>
      <w:r w:rsidRPr="00E1198B">
        <w:rPr>
          <w:sz w:val="28"/>
          <w:szCs w:val="28"/>
          <w:lang w:val="en-US"/>
        </w:rPr>
        <w:t xml:space="preserve"> </w:t>
      </w:r>
      <w:proofErr w:type="spellStart"/>
      <w:r w:rsidR="00E1198B" w:rsidRPr="00E1198B">
        <w:rPr>
          <w:sz w:val="28"/>
          <w:szCs w:val="28"/>
          <w:lang w:val="en-US"/>
        </w:rPr>
        <w:t>kislorod</w:t>
      </w:r>
      <w:proofErr w:type="spellEnd"/>
      <w:r w:rsidRPr="00E1198B">
        <w:rPr>
          <w:sz w:val="28"/>
          <w:szCs w:val="28"/>
          <w:lang w:val="en-US"/>
        </w:rPr>
        <w:t xml:space="preserve"> </w:t>
      </w:r>
      <w:proofErr w:type="spellStart"/>
      <w:r w:rsidR="00E1198B" w:rsidRPr="00E1198B">
        <w:rPr>
          <w:sz w:val="28"/>
          <w:szCs w:val="28"/>
          <w:lang w:val="en-US"/>
        </w:rPr>
        <w:t>yuqori</w:t>
      </w:r>
      <w:proofErr w:type="spellEnd"/>
      <w:r w:rsidRPr="00E1198B">
        <w:rPr>
          <w:sz w:val="28"/>
          <w:szCs w:val="28"/>
          <w:lang w:val="en-US"/>
        </w:rPr>
        <w:t xml:space="preserve"> </w:t>
      </w:r>
      <w:proofErr w:type="spellStart"/>
      <w:r w:rsidR="00E1198B" w:rsidRPr="00E1198B">
        <w:rPr>
          <w:sz w:val="28"/>
          <w:szCs w:val="28"/>
          <w:lang w:val="en-US"/>
        </w:rPr>
        <w:t>haroratda</w:t>
      </w:r>
      <w:proofErr w:type="spellEnd"/>
      <w:r w:rsidRPr="00E1198B">
        <w:rPr>
          <w:sz w:val="28"/>
          <w:szCs w:val="28"/>
          <w:lang w:val="en-US"/>
        </w:rPr>
        <w:t xml:space="preserve"> </w:t>
      </w:r>
      <w:proofErr w:type="spellStart"/>
      <w:r w:rsidR="00E1198B" w:rsidRPr="00E1198B">
        <w:rPr>
          <w:sz w:val="28"/>
          <w:szCs w:val="28"/>
          <w:lang w:val="en-US"/>
        </w:rPr>
        <w:t>qizdirilgan</w:t>
      </w:r>
      <w:proofErr w:type="spellEnd"/>
      <w:r w:rsidRPr="00E1198B">
        <w:rPr>
          <w:sz w:val="28"/>
          <w:szCs w:val="28"/>
          <w:lang w:val="en-US"/>
        </w:rPr>
        <w:t xml:space="preserve"> </w:t>
      </w:r>
      <w:proofErr w:type="spellStart"/>
      <w:r w:rsidR="00E1198B" w:rsidRPr="00E1198B">
        <w:rPr>
          <w:sz w:val="28"/>
          <w:szCs w:val="28"/>
          <w:lang w:val="en-US"/>
        </w:rPr>
        <w:t>katalizator</w:t>
      </w:r>
      <w:proofErr w:type="spellEnd"/>
      <w:r w:rsidRPr="00E1198B">
        <w:rPr>
          <w:sz w:val="28"/>
          <w:szCs w:val="28"/>
          <w:lang w:val="en-US"/>
        </w:rPr>
        <w:t xml:space="preserve"> </w:t>
      </w:r>
      <w:proofErr w:type="spellStart"/>
      <w:r w:rsidR="00E1198B" w:rsidRPr="00E1198B">
        <w:rPr>
          <w:sz w:val="28"/>
          <w:szCs w:val="28"/>
          <w:lang w:val="en-US"/>
        </w:rPr>
        <w:t>ustidan</w:t>
      </w:r>
      <w:proofErr w:type="spellEnd"/>
      <w:r w:rsidRPr="00E1198B">
        <w:rPr>
          <w:sz w:val="28"/>
          <w:szCs w:val="28"/>
          <w:lang w:val="en-US"/>
        </w:rPr>
        <w:t xml:space="preserve"> </w:t>
      </w:r>
      <w:proofErr w:type="spellStart"/>
      <w:r w:rsidR="00E1198B" w:rsidRPr="00E1198B">
        <w:rPr>
          <w:sz w:val="28"/>
          <w:szCs w:val="28"/>
          <w:lang w:val="en-US"/>
        </w:rPr>
        <w:t>o‘tkaziladi</w:t>
      </w:r>
      <w:proofErr w:type="spellEnd"/>
      <w:r w:rsidRPr="00E1198B">
        <w:rPr>
          <w:sz w:val="28"/>
          <w:szCs w:val="28"/>
          <w:lang w:val="en-US"/>
        </w:rPr>
        <w:t xml:space="preserve"> </w:t>
      </w:r>
      <w:proofErr w:type="spellStart"/>
      <w:r w:rsidR="00E1198B" w:rsidRPr="00E1198B">
        <w:rPr>
          <w:sz w:val="28"/>
          <w:szCs w:val="28"/>
          <w:lang w:val="en-US"/>
        </w:rPr>
        <w:t>va</w:t>
      </w:r>
      <w:proofErr w:type="spellEnd"/>
      <w:r w:rsidRPr="00E1198B">
        <w:rPr>
          <w:sz w:val="28"/>
          <w:szCs w:val="28"/>
          <w:lang w:val="en-US"/>
        </w:rPr>
        <w:t xml:space="preserve"> </w:t>
      </w:r>
      <w:proofErr w:type="spellStart"/>
      <w:r w:rsidR="00E1198B" w:rsidRPr="00E1198B">
        <w:rPr>
          <w:sz w:val="28"/>
          <w:szCs w:val="28"/>
          <w:lang w:val="en-US"/>
        </w:rPr>
        <w:t>bunda</w:t>
      </w:r>
      <w:proofErr w:type="spellEnd"/>
      <w:r w:rsidRPr="00E1198B">
        <w:rPr>
          <w:sz w:val="28"/>
          <w:szCs w:val="28"/>
          <w:lang w:val="en-US"/>
        </w:rPr>
        <w:t xml:space="preserve"> </w:t>
      </w:r>
      <w:proofErr w:type="spellStart"/>
      <w:r w:rsidR="00E1198B" w:rsidRPr="00E1198B">
        <w:rPr>
          <w:sz w:val="28"/>
          <w:szCs w:val="28"/>
          <w:lang w:val="en-US"/>
        </w:rPr>
        <w:t>quyidagi</w:t>
      </w:r>
      <w:proofErr w:type="spellEnd"/>
      <w:r w:rsidRPr="00E1198B">
        <w:rPr>
          <w:sz w:val="28"/>
          <w:szCs w:val="28"/>
          <w:lang w:val="en-US"/>
        </w:rPr>
        <w:t xml:space="preserve"> </w:t>
      </w:r>
      <w:proofErr w:type="spellStart"/>
      <w:r w:rsidR="00E1198B" w:rsidRPr="00E1198B">
        <w:rPr>
          <w:sz w:val="28"/>
          <w:szCs w:val="28"/>
          <w:lang w:val="en-US"/>
        </w:rPr>
        <w:t>reaksiyalar</w:t>
      </w:r>
      <w:proofErr w:type="spellEnd"/>
      <w:r w:rsidRPr="00E1198B">
        <w:rPr>
          <w:sz w:val="28"/>
          <w:szCs w:val="28"/>
          <w:lang w:val="en-US"/>
        </w:rPr>
        <w:t xml:space="preserve"> </w:t>
      </w:r>
      <w:proofErr w:type="spellStart"/>
      <w:r w:rsidR="00E1198B" w:rsidRPr="00E1198B">
        <w:rPr>
          <w:sz w:val="28"/>
          <w:szCs w:val="28"/>
          <w:lang w:val="en-US"/>
        </w:rPr>
        <w:t>sodir</w:t>
      </w:r>
      <w:proofErr w:type="spellEnd"/>
      <w:r w:rsidRPr="00E1198B">
        <w:rPr>
          <w:sz w:val="28"/>
          <w:szCs w:val="28"/>
          <w:lang w:val="en-US"/>
        </w:rPr>
        <w:t xml:space="preserve"> </w:t>
      </w:r>
      <w:proofErr w:type="spellStart"/>
      <w:r w:rsidR="00E1198B" w:rsidRPr="00E1198B">
        <w:rPr>
          <w:sz w:val="28"/>
          <w:szCs w:val="28"/>
          <w:lang w:val="en-US"/>
        </w:rPr>
        <w:t>bo‘ladi</w:t>
      </w:r>
      <w:proofErr w:type="spellEnd"/>
      <w:r w:rsidRPr="00E1198B">
        <w:rPr>
          <w:sz w:val="28"/>
          <w:szCs w:val="28"/>
          <w:lang w:val="en-US"/>
        </w:rPr>
        <w:t>:</w:t>
      </w:r>
    </w:p>
    <w:p w:rsidR="008A6A2F" w:rsidRPr="00E1198B" w:rsidRDefault="008A6A2F" w:rsidP="00E07146">
      <w:pPr>
        <w:spacing w:line="276" w:lineRule="auto"/>
        <w:jc w:val="center"/>
        <w:rPr>
          <w:b/>
          <w:sz w:val="28"/>
          <w:szCs w:val="28"/>
          <w:lang w:val="en-US"/>
        </w:rPr>
      </w:pPr>
      <w:r w:rsidRPr="00E1198B">
        <w:rPr>
          <w:b/>
          <w:sz w:val="28"/>
          <w:szCs w:val="28"/>
          <w:lang w:val="en-US"/>
        </w:rPr>
        <w:t>4NH</w:t>
      </w:r>
      <w:r w:rsidRPr="00E1198B">
        <w:rPr>
          <w:b/>
          <w:sz w:val="28"/>
          <w:szCs w:val="28"/>
          <w:vertAlign w:val="subscript"/>
          <w:lang w:val="en-US"/>
        </w:rPr>
        <w:t xml:space="preserve">3 </w:t>
      </w:r>
      <w:r w:rsidRPr="00E1198B">
        <w:rPr>
          <w:b/>
          <w:sz w:val="28"/>
          <w:szCs w:val="28"/>
          <w:lang w:val="en-US"/>
        </w:rPr>
        <w:sym w:font="Symbol" w:char="F02B"/>
      </w:r>
      <w:r w:rsidRPr="00E1198B">
        <w:rPr>
          <w:b/>
          <w:sz w:val="28"/>
          <w:szCs w:val="28"/>
          <w:lang w:val="en-US"/>
        </w:rPr>
        <w:t xml:space="preserve"> 5 O</w:t>
      </w:r>
      <w:r w:rsidRPr="00E1198B">
        <w:rPr>
          <w:b/>
          <w:sz w:val="28"/>
          <w:szCs w:val="28"/>
          <w:vertAlign w:val="subscript"/>
          <w:lang w:val="en-US"/>
        </w:rPr>
        <w:t xml:space="preserve">2 </w:t>
      </w:r>
      <w:r w:rsidRPr="00E1198B">
        <w:rPr>
          <w:b/>
          <w:sz w:val="28"/>
          <w:szCs w:val="28"/>
          <w:lang w:val="en-US"/>
        </w:rPr>
        <w:sym w:font="Symbol" w:char="F03D"/>
      </w:r>
      <w:r w:rsidRPr="00E1198B">
        <w:rPr>
          <w:b/>
          <w:sz w:val="28"/>
          <w:szCs w:val="28"/>
          <w:lang w:val="en-US"/>
        </w:rPr>
        <w:t xml:space="preserve"> 4NO </w:t>
      </w:r>
      <w:r w:rsidRPr="00E1198B">
        <w:rPr>
          <w:b/>
          <w:sz w:val="28"/>
          <w:szCs w:val="28"/>
          <w:lang w:val="en-US"/>
        </w:rPr>
        <w:sym w:font="Symbol" w:char="F02B"/>
      </w:r>
      <w:r w:rsidRPr="00E1198B">
        <w:rPr>
          <w:b/>
          <w:sz w:val="28"/>
          <w:szCs w:val="28"/>
          <w:lang w:val="en-US"/>
        </w:rPr>
        <w:t xml:space="preserve"> 6 H</w:t>
      </w:r>
      <w:r w:rsidRPr="00E1198B">
        <w:rPr>
          <w:b/>
          <w:sz w:val="28"/>
          <w:szCs w:val="28"/>
          <w:vertAlign w:val="subscript"/>
          <w:lang w:val="en-US"/>
        </w:rPr>
        <w:t>2</w:t>
      </w:r>
      <w:r w:rsidRPr="00E1198B">
        <w:rPr>
          <w:b/>
          <w:sz w:val="28"/>
          <w:szCs w:val="28"/>
          <w:lang w:val="en-US"/>
        </w:rPr>
        <w:t>O</w:t>
      </w:r>
    </w:p>
    <w:p w:rsidR="008A6A2F" w:rsidRPr="00E1198B" w:rsidRDefault="008A6A2F" w:rsidP="00E07146">
      <w:pPr>
        <w:spacing w:line="276" w:lineRule="auto"/>
        <w:jc w:val="center"/>
        <w:rPr>
          <w:b/>
          <w:sz w:val="28"/>
          <w:szCs w:val="28"/>
          <w:lang w:val="en-US"/>
        </w:rPr>
      </w:pPr>
      <w:r w:rsidRPr="00E1198B">
        <w:rPr>
          <w:b/>
          <w:sz w:val="28"/>
          <w:szCs w:val="28"/>
          <w:lang w:val="en-US"/>
        </w:rPr>
        <w:t>2NH</w:t>
      </w:r>
      <w:r w:rsidRPr="00E1198B">
        <w:rPr>
          <w:b/>
          <w:sz w:val="28"/>
          <w:szCs w:val="28"/>
          <w:vertAlign w:val="subscript"/>
          <w:lang w:val="en-US"/>
        </w:rPr>
        <w:t xml:space="preserve">3 </w:t>
      </w:r>
      <w:r w:rsidRPr="00E1198B">
        <w:rPr>
          <w:b/>
          <w:sz w:val="28"/>
          <w:szCs w:val="28"/>
          <w:lang w:val="en-US"/>
        </w:rPr>
        <w:sym w:font="Symbol" w:char="F02B"/>
      </w:r>
      <w:r w:rsidRPr="00E1198B">
        <w:rPr>
          <w:b/>
          <w:sz w:val="28"/>
          <w:szCs w:val="28"/>
          <w:lang w:val="en-US"/>
        </w:rPr>
        <w:t>3 O</w:t>
      </w:r>
      <w:r w:rsidRPr="00E1198B">
        <w:rPr>
          <w:b/>
          <w:sz w:val="28"/>
          <w:szCs w:val="28"/>
          <w:vertAlign w:val="subscript"/>
          <w:lang w:val="en-US"/>
        </w:rPr>
        <w:t xml:space="preserve">2 </w:t>
      </w:r>
      <w:r w:rsidRPr="00E1198B">
        <w:rPr>
          <w:b/>
          <w:sz w:val="28"/>
          <w:szCs w:val="28"/>
          <w:lang w:val="en-US"/>
        </w:rPr>
        <w:sym w:font="Symbol" w:char="F03D"/>
      </w:r>
      <w:r w:rsidRPr="00E1198B">
        <w:rPr>
          <w:b/>
          <w:sz w:val="28"/>
          <w:szCs w:val="28"/>
          <w:lang w:val="en-US"/>
        </w:rPr>
        <w:t xml:space="preserve"> 2HNO</w:t>
      </w:r>
      <w:r w:rsidRPr="00E1198B">
        <w:rPr>
          <w:b/>
          <w:sz w:val="28"/>
          <w:szCs w:val="28"/>
          <w:vertAlign w:val="subscript"/>
          <w:lang w:val="en-US"/>
        </w:rPr>
        <w:t xml:space="preserve">2 </w:t>
      </w:r>
      <w:r w:rsidRPr="00E1198B">
        <w:rPr>
          <w:b/>
          <w:sz w:val="28"/>
          <w:szCs w:val="28"/>
          <w:lang w:val="en-US"/>
        </w:rPr>
        <w:sym w:font="Symbol" w:char="F02B"/>
      </w:r>
      <w:r w:rsidRPr="00E1198B">
        <w:rPr>
          <w:b/>
          <w:sz w:val="28"/>
          <w:szCs w:val="28"/>
          <w:lang w:val="en-US"/>
        </w:rPr>
        <w:t xml:space="preserve"> 2 H</w:t>
      </w:r>
      <w:r w:rsidRPr="00E1198B">
        <w:rPr>
          <w:b/>
          <w:sz w:val="28"/>
          <w:szCs w:val="28"/>
          <w:vertAlign w:val="subscript"/>
          <w:lang w:val="en-US"/>
        </w:rPr>
        <w:t>2</w:t>
      </w:r>
      <w:r w:rsidRPr="00E1198B">
        <w:rPr>
          <w:b/>
          <w:sz w:val="28"/>
          <w:szCs w:val="28"/>
          <w:lang w:val="en-US"/>
        </w:rPr>
        <w:t>O</w:t>
      </w:r>
    </w:p>
    <w:p w:rsidR="008A6A2F" w:rsidRPr="00E1198B" w:rsidRDefault="008A6A2F" w:rsidP="00E07146">
      <w:pPr>
        <w:spacing w:line="276" w:lineRule="auto"/>
        <w:jc w:val="center"/>
        <w:rPr>
          <w:b/>
          <w:sz w:val="28"/>
          <w:szCs w:val="28"/>
          <w:lang w:val="en-US"/>
        </w:rPr>
      </w:pPr>
      <w:r w:rsidRPr="00E1198B">
        <w:rPr>
          <w:b/>
          <w:sz w:val="28"/>
          <w:szCs w:val="28"/>
          <w:lang w:val="en-US"/>
        </w:rPr>
        <w:t>NH</w:t>
      </w:r>
      <w:r w:rsidRPr="00E1198B">
        <w:rPr>
          <w:b/>
          <w:sz w:val="28"/>
          <w:szCs w:val="28"/>
          <w:vertAlign w:val="subscript"/>
          <w:lang w:val="en-US"/>
        </w:rPr>
        <w:t xml:space="preserve">3 </w:t>
      </w:r>
      <w:r w:rsidRPr="00E1198B">
        <w:rPr>
          <w:b/>
          <w:sz w:val="28"/>
          <w:szCs w:val="28"/>
          <w:lang w:val="en-US"/>
        </w:rPr>
        <w:sym w:font="Symbol" w:char="F02B"/>
      </w:r>
      <w:r w:rsidRPr="00E1198B">
        <w:rPr>
          <w:b/>
          <w:sz w:val="28"/>
          <w:szCs w:val="28"/>
          <w:lang w:val="en-US"/>
        </w:rPr>
        <w:t xml:space="preserve">  2O</w:t>
      </w:r>
      <w:r w:rsidRPr="00E1198B">
        <w:rPr>
          <w:b/>
          <w:sz w:val="28"/>
          <w:szCs w:val="28"/>
          <w:vertAlign w:val="subscript"/>
          <w:lang w:val="en-US"/>
        </w:rPr>
        <w:t xml:space="preserve">2 </w:t>
      </w:r>
      <w:r w:rsidRPr="00E1198B">
        <w:rPr>
          <w:b/>
          <w:sz w:val="28"/>
          <w:szCs w:val="28"/>
          <w:lang w:val="en-US"/>
        </w:rPr>
        <w:sym w:font="Symbol" w:char="F03D"/>
      </w:r>
      <w:r w:rsidRPr="00E1198B">
        <w:rPr>
          <w:b/>
          <w:sz w:val="28"/>
          <w:szCs w:val="28"/>
          <w:lang w:val="en-US"/>
        </w:rPr>
        <w:t xml:space="preserve"> HNO</w:t>
      </w:r>
      <w:r w:rsidRPr="00E1198B">
        <w:rPr>
          <w:b/>
          <w:sz w:val="28"/>
          <w:szCs w:val="28"/>
          <w:vertAlign w:val="subscript"/>
          <w:lang w:val="en-US"/>
        </w:rPr>
        <w:t xml:space="preserve">2 </w:t>
      </w:r>
      <w:r w:rsidRPr="00E1198B">
        <w:rPr>
          <w:b/>
          <w:sz w:val="28"/>
          <w:szCs w:val="28"/>
          <w:lang w:val="en-US"/>
        </w:rPr>
        <w:sym w:font="Symbol" w:char="F02B"/>
      </w:r>
      <w:r w:rsidRPr="00E1198B">
        <w:rPr>
          <w:b/>
          <w:sz w:val="28"/>
          <w:szCs w:val="28"/>
          <w:lang w:val="en-US"/>
        </w:rPr>
        <w:t xml:space="preserve"> H</w:t>
      </w:r>
      <w:r w:rsidRPr="00E1198B">
        <w:rPr>
          <w:b/>
          <w:sz w:val="28"/>
          <w:szCs w:val="28"/>
          <w:vertAlign w:val="subscript"/>
          <w:lang w:val="en-US"/>
        </w:rPr>
        <w:t>2</w:t>
      </w:r>
      <w:r w:rsidRPr="00E1198B">
        <w:rPr>
          <w:b/>
          <w:sz w:val="28"/>
          <w:szCs w:val="28"/>
          <w:lang w:val="en-US"/>
        </w:rPr>
        <w:t>O</w:t>
      </w:r>
    </w:p>
    <w:p w:rsidR="008A6A2F" w:rsidRPr="00E1198B" w:rsidRDefault="008A6A2F" w:rsidP="00E07146">
      <w:pPr>
        <w:spacing w:line="276" w:lineRule="auto"/>
        <w:jc w:val="center"/>
        <w:rPr>
          <w:b/>
          <w:sz w:val="28"/>
          <w:szCs w:val="28"/>
          <w:lang w:val="en-US"/>
        </w:rPr>
      </w:pPr>
      <w:r w:rsidRPr="00E1198B">
        <w:rPr>
          <w:b/>
          <w:sz w:val="28"/>
          <w:szCs w:val="28"/>
          <w:lang w:val="en-US"/>
        </w:rPr>
        <w:t>4NH</w:t>
      </w:r>
      <w:r w:rsidRPr="00E1198B">
        <w:rPr>
          <w:b/>
          <w:sz w:val="28"/>
          <w:szCs w:val="28"/>
          <w:vertAlign w:val="subscript"/>
          <w:lang w:val="en-US"/>
        </w:rPr>
        <w:t xml:space="preserve">3 </w:t>
      </w:r>
      <w:r w:rsidRPr="00E1198B">
        <w:rPr>
          <w:b/>
          <w:sz w:val="28"/>
          <w:szCs w:val="28"/>
          <w:lang w:val="en-US"/>
        </w:rPr>
        <w:sym w:font="Symbol" w:char="F02B"/>
      </w:r>
      <w:r w:rsidRPr="00E1198B">
        <w:rPr>
          <w:b/>
          <w:sz w:val="28"/>
          <w:szCs w:val="28"/>
          <w:lang w:val="en-US"/>
        </w:rPr>
        <w:t xml:space="preserve"> 3O</w:t>
      </w:r>
      <w:r w:rsidRPr="00E1198B">
        <w:rPr>
          <w:b/>
          <w:sz w:val="28"/>
          <w:szCs w:val="28"/>
          <w:vertAlign w:val="subscript"/>
          <w:lang w:val="en-US"/>
        </w:rPr>
        <w:t xml:space="preserve">2 </w:t>
      </w:r>
      <w:r w:rsidRPr="00E1198B">
        <w:rPr>
          <w:b/>
          <w:sz w:val="28"/>
          <w:szCs w:val="28"/>
          <w:lang w:val="en-US"/>
        </w:rPr>
        <w:sym w:font="Symbol" w:char="F03D"/>
      </w:r>
      <w:r w:rsidRPr="00E1198B">
        <w:rPr>
          <w:b/>
          <w:sz w:val="28"/>
          <w:szCs w:val="28"/>
          <w:lang w:val="en-US"/>
        </w:rPr>
        <w:t xml:space="preserve"> 2N</w:t>
      </w:r>
      <w:r w:rsidRPr="00E1198B">
        <w:rPr>
          <w:b/>
          <w:sz w:val="28"/>
          <w:szCs w:val="28"/>
          <w:vertAlign w:val="subscript"/>
          <w:lang w:val="en-US"/>
        </w:rPr>
        <w:t xml:space="preserve">2 </w:t>
      </w:r>
      <w:r w:rsidRPr="00E1198B">
        <w:rPr>
          <w:b/>
          <w:sz w:val="28"/>
          <w:szCs w:val="28"/>
          <w:lang w:val="en-US"/>
        </w:rPr>
        <w:sym w:font="Symbol" w:char="F02B"/>
      </w:r>
      <w:r w:rsidRPr="00E1198B">
        <w:rPr>
          <w:b/>
          <w:sz w:val="28"/>
          <w:szCs w:val="28"/>
          <w:lang w:val="en-US"/>
        </w:rPr>
        <w:t xml:space="preserve"> 6 H</w:t>
      </w:r>
      <w:r w:rsidRPr="00E1198B">
        <w:rPr>
          <w:b/>
          <w:sz w:val="28"/>
          <w:szCs w:val="28"/>
          <w:vertAlign w:val="subscript"/>
          <w:lang w:val="en-US"/>
        </w:rPr>
        <w:t>2</w:t>
      </w:r>
      <w:r w:rsidRPr="00E1198B">
        <w:rPr>
          <w:b/>
          <w:sz w:val="28"/>
          <w:szCs w:val="28"/>
          <w:lang w:val="en-US"/>
        </w:rPr>
        <w:t>O</w:t>
      </w:r>
    </w:p>
    <w:p w:rsidR="008A6A2F" w:rsidRPr="00E1198B" w:rsidRDefault="008A6A2F" w:rsidP="00E07146">
      <w:pPr>
        <w:spacing w:line="276" w:lineRule="auto"/>
        <w:jc w:val="both"/>
        <w:rPr>
          <w:sz w:val="28"/>
          <w:szCs w:val="28"/>
          <w:lang w:val="uz-Cyrl-UZ"/>
        </w:rPr>
      </w:pPr>
      <w:r w:rsidRPr="00E1198B">
        <w:rPr>
          <w:sz w:val="28"/>
          <w:szCs w:val="28"/>
          <w:lang w:val="en-US"/>
        </w:rPr>
        <w:t xml:space="preserve">   </w:t>
      </w:r>
      <w:r w:rsidRPr="00E1198B">
        <w:rPr>
          <w:sz w:val="28"/>
          <w:szCs w:val="28"/>
          <w:lang w:val="en-US"/>
        </w:rPr>
        <w:tab/>
      </w:r>
      <w:proofErr w:type="spellStart"/>
      <w:r w:rsidR="00E1198B" w:rsidRPr="00E1198B">
        <w:rPr>
          <w:sz w:val="28"/>
          <w:szCs w:val="28"/>
          <w:lang w:val="en-US"/>
        </w:rPr>
        <w:t>Azotning</w:t>
      </w:r>
      <w:proofErr w:type="spellEnd"/>
      <w:r w:rsidRPr="00E1198B">
        <w:rPr>
          <w:sz w:val="28"/>
          <w:szCs w:val="28"/>
          <w:lang w:val="en-US"/>
        </w:rPr>
        <w:t xml:space="preserve"> </w:t>
      </w:r>
      <w:proofErr w:type="spellStart"/>
      <w:r w:rsidR="00E1198B" w:rsidRPr="00E1198B">
        <w:rPr>
          <w:sz w:val="28"/>
          <w:szCs w:val="28"/>
          <w:lang w:val="en-US"/>
        </w:rPr>
        <w:t>molekulyar</w:t>
      </w:r>
      <w:proofErr w:type="spellEnd"/>
      <w:r w:rsidRPr="00E1198B">
        <w:rPr>
          <w:sz w:val="28"/>
          <w:szCs w:val="28"/>
          <w:lang w:val="en-US"/>
        </w:rPr>
        <w:t xml:space="preserve"> </w:t>
      </w:r>
      <w:proofErr w:type="spellStart"/>
      <w:r w:rsidR="00E1198B" w:rsidRPr="00E1198B">
        <w:rPr>
          <w:sz w:val="28"/>
          <w:szCs w:val="28"/>
          <w:lang w:val="en-US"/>
        </w:rPr>
        <w:t>holatda</w:t>
      </w:r>
      <w:proofErr w:type="spellEnd"/>
      <w:r w:rsidRPr="00E1198B">
        <w:rPr>
          <w:sz w:val="28"/>
          <w:szCs w:val="28"/>
          <w:lang w:val="en-US"/>
        </w:rPr>
        <w:t xml:space="preserve"> </w:t>
      </w:r>
      <w:proofErr w:type="spellStart"/>
      <w:r w:rsidR="00E1198B" w:rsidRPr="00E1198B">
        <w:rPr>
          <w:sz w:val="28"/>
          <w:szCs w:val="28"/>
          <w:lang w:val="en-US"/>
        </w:rPr>
        <w:t>yo‘qolishining</w:t>
      </w:r>
      <w:proofErr w:type="spellEnd"/>
      <w:r w:rsidRPr="00E1198B">
        <w:rPr>
          <w:sz w:val="28"/>
          <w:szCs w:val="28"/>
          <w:lang w:val="en-US"/>
        </w:rPr>
        <w:t xml:space="preserve"> </w:t>
      </w:r>
      <w:proofErr w:type="spellStart"/>
      <w:r w:rsidR="00E1198B" w:rsidRPr="00E1198B">
        <w:rPr>
          <w:sz w:val="28"/>
          <w:szCs w:val="28"/>
          <w:lang w:val="en-US"/>
        </w:rPr>
        <w:t>oldini</w:t>
      </w:r>
      <w:proofErr w:type="spellEnd"/>
      <w:r w:rsidRPr="00E1198B">
        <w:rPr>
          <w:sz w:val="28"/>
          <w:szCs w:val="28"/>
          <w:lang w:val="en-US"/>
        </w:rPr>
        <w:t xml:space="preserve"> </w:t>
      </w:r>
      <w:proofErr w:type="spellStart"/>
      <w:r w:rsidR="00E1198B" w:rsidRPr="00E1198B">
        <w:rPr>
          <w:sz w:val="28"/>
          <w:szCs w:val="28"/>
          <w:lang w:val="en-US"/>
        </w:rPr>
        <w:t>olish</w:t>
      </w:r>
      <w:proofErr w:type="spellEnd"/>
      <w:r w:rsidRPr="00E1198B">
        <w:rPr>
          <w:sz w:val="28"/>
          <w:szCs w:val="28"/>
          <w:lang w:val="en-US"/>
        </w:rPr>
        <w:t xml:space="preserve"> </w:t>
      </w:r>
      <w:proofErr w:type="spellStart"/>
      <w:r w:rsidR="00E1198B" w:rsidRPr="00E1198B">
        <w:rPr>
          <w:sz w:val="28"/>
          <w:szCs w:val="28"/>
          <w:lang w:val="en-US"/>
        </w:rPr>
        <w:t>uchun</w:t>
      </w:r>
      <w:proofErr w:type="spellEnd"/>
      <w:r w:rsidRPr="00E1198B">
        <w:rPr>
          <w:sz w:val="28"/>
          <w:szCs w:val="28"/>
          <w:lang w:val="en-US"/>
        </w:rPr>
        <w:t xml:space="preserve"> </w:t>
      </w:r>
      <w:proofErr w:type="spellStart"/>
      <w:r w:rsidR="00E1198B" w:rsidRPr="00E1198B">
        <w:rPr>
          <w:sz w:val="28"/>
          <w:szCs w:val="28"/>
          <w:lang w:val="en-US"/>
        </w:rPr>
        <w:t>gaz</w:t>
      </w:r>
      <w:proofErr w:type="spellEnd"/>
      <w:r w:rsidRPr="00E1198B">
        <w:rPr>
          <w:sz w:val="28"/>
          <w:szCs w:val="28"/>
          <w:lang w:val="en-US"/>
        </w:rPr>
        <w:t xml:space="preserve"> </w:t>
      </w:r>
      <w:proofErr w:type="spellStart"/>
      <w:r w:rsidR="00E1198B" w:rsidRPr="00E1198B">
        <w:rPr>
          <w:sz w:val="28"/>
          <w:szCs w:val="28"/>
          <w:lang w:val="en-US"/>
        </w:rPr>
        <w:t>aralashmasining</w:t>
      </w:r>
      <w:proofErr w:type="spellEnd"/>
      <w:r w:rsidRPr="00E1198B">
        <w:rPr>
          <w:sz w:val="28"/>
          <w:szCs w:val="28"/>
          <w:lang w:val="en-US"/>
        </w:rPr>
        <w:t xml:space="preserve"> </w:t>
      </w:r>
      <w:proofErr w:type="spellStart"/>
      <w:r w:rsidR="00E1198B" w:rsidRPr="00E1198B">
        <w:rPr>
          <w:sz w:val="28"/>
          <w:szCs w:val="28"/>
          <w:lang w:val="en-US"/>
        </w:rPr>
        <w:t>tarkibi</w:t>
      </w:r>
      <w:proofErr w:type="spellEnd"/>
      <w:r w:rsidRPr="00E1198B">
        <w:rPr>
          <w:sz w:val="28"/>
          <w:szCs w:val="28"/>
          <w:lang w:val="en-US"/>
        </w:rPr>
        <w:t xml:space="preserve"> </w:t>
      </w:r>
      <w:proofErr w:type="spellStart"/>
      <w:r w:rsidR="00E1198B" w:rsidRPr="00E1198B">
        <w:rPr>
          <w:sz w:val="28"/>
          <w:szCs w:val="28"/>
          <w:lang w:val="en-US"/>
        </w:rPr>
        <w:t>va</w:t>
      </w:r>
      <w:proofErr w:type="spellEnd"/>
      <w:r w:rsidRPr="00E1198B">
        <w:rPr>
          <w:sz w:val="28"/>
          <w:szCs w:val="28"/>
          <w:lang w:val="en-US"/>
        </w:rPr>
        <w:t xml:space="preserve"> </w:t>
      </w:r>
      <w:proofErr w:type="spellStart"/>
      <w:r w:rsidR="00E1198B" w:rsidRPr="00E1198B">
        <w:rPr>
          <w:sz w:val="28"/>
          <w:szCs w:val="28"/>
          <w:lang w:val="en-US"/>
        </w:rPr>
        <w:t>reaksiya</w:t>
      </w:r>
      <w:proofErr w:type="spellEnd"/>
      <w:r w:rsidRPr="00E1198B">
        <w:rPr>
          <w:sz w:val="28"/>
          <w:szCs w:val="28"/>
          <w:lang w:val="en-US"/>
        </w:rPr>
        <w:t xml:space="preserve"> </w:t>
      </w:r>
      <w:proofErr w:type="spellStart"/>
      <w:r w:rsidR="00E1198B" w:rsidRPr="00E1198B">
        <w:rPr>
          <w:sz w:val="28"/>
          <w:szCs w:val="28"/>
          <w:lang w:val="en-US"/>
        </w:rPr>
        <w:t>harorati</w:t>
      </w:r>
      <w:proofErr w:type="spellEnd"/>
      <w:r w:rsidRPr="00E1198B">
        <w:rPr>
          <w:sz w:val="28"/>
          <w:szCs w:val="28"/>
          <w:lang w:val="en-US"/>
        </w:rPr>
        <w:t xml:space="preserve"> </w:t>
      </w:r>
      <w:proofErr w:type="spellStart"/>
      <w:r w:rsidR="00E1198B" w:rsidRPr="00E1198B">
        <w:rPr>
          <w:sz w:val="28"/>
          <w:szCs w:val="28"/>
          <w:lang w:val="en-US"/>
        </w:rPr>
        <w:t>omilkorlik</w:t>
      </w:r>
      <w:proofErr w:type="spellEnd"/>
      <w:r w:rsidRPr="00E1198B">
        <w:rPr>
          <w:sz w:val="28"/>
          <w:szCs w:val="28"/>
          <w:lang w:val="en-US"/>
        </w:rPr>
        <w:t xml:space="preserve"> </w:t>
      </w:r>
      <w:proofErr w:type="spellStart"/>
      <w:r w:rsidR="00E1198B" w:rsidRPr="00E1198B">
        <w:rPr>
          <w:sz w:val="28"/>
          <w:szCs w:val="28"/>
          <w:lang w:val="en-US"/>
        </w:rPr>
        <w:t>bilan</w:t>
      </w:r>
      <w:proofErr w:type="spellEnd"/>
      <w:r w:rsidRPr="00E1198B">
        <w:rPr>
          <w:sz w:val="28"/>
          <w:szCs w:val="28"/>
          <w:lang w:val="en-US"/>
        </w:rPr>
        <w:t xml:space="preserve"> </w:t>
      </w:r>
      <w:proofErr w:type="spellStart"/>
      <w:r w:rsidR="00E1198B" w:rsidRPr="00E1198B">
        <w:rPr>
          <w:sz w:val="28"/>
          <w:szCs w:val="28"/>
          <w:lang w:val="en-US"/>
        </w:rPr>
        <w:t>boshqariladi</w:t>
      </w:r>
      <w:proofErr w:type="spellEnd"/>
      <w:r w:rsidRPr="00E1198B">
        <w:rPr>
          <w:sz w:val="28"/>
          <w:szCs w:val="28"/>
          <w:lang w:val="en-US"/>
        </w:rPr>
        <w:t xml:space="preserve">. </w:t>
      </w:r>
      <w:proofErr w:type="spellStart"/>
      <w:r w:rsidR="00E1198B" w:rsidRPr="00E1198B">
        <w:rPr>
          <w:sz w:val="28"/>
          <w:szCs w:val="28"/>
          <w:lang w:val="en-US"/>
        </w:rPr>
        <w:t>Hosil</w:t>
      </w:r>
      <w:proofErr w:type="spellEnd"/>
      <w:r w:rsidRPr="00E1198B">
        <w:rPr>
          <w:sz w:val="28"/>
          <w:szCs w:val="28"/>
          <w:lang w:val="en-US"/>
        </w:rPr>
        <w:t xml:space="preserve"> </w:t>
      </w:r>
      <w:proofErr w:type="spellStart"/>
      <w:r w:rsidR="00E1198B" w:rsidRPr="00E1198B">
        <w:rPr>
          <w:sz w:val="28"/>
          <w:szCs w:val="28"/>
          <w:lang w:val="en-US"/>
        </w:rPr>
        <w:t>bo‘lgan</w:t>
      </w:r>
      <w:proofErr w:type="spellEnd"/>
      <w:r w:rsidRPr="00E1198B">
        <w:rPr>
          <w:sz w:val="28"/>
          <w:szCs w:val="28"/>
          <w:lang w:val="en-US"/>
        </w:rPr>
        <w:t xml:space="preserve"> </w:t>
      </w:r>
      <w:proofErr w:type="spellStart"/>
      <w:r w:rsidR="00E1198B" w:rsidRPr="00E1198B">
        <w:rPr>
          <w:sz w:val="28"/>
          <w:szCs w:val="28"/>
          <w:lang w:val="en-US"/>
        </w:rPr>
        <w:t>nitrat</w:t>
      </w:r>
      <w:proofErr w:type="spellEnd"/>
      <w:r w:rsidRPr="00E1198B">
        <w:rPr>
          <w:sz w:val="28"/>
          <w:szCs w:val="28"/>
          <w:lang w:val="en-US"/>
        </w:rPr>
        <w:t xml:space="preserve"> </w:t>
      </w:r>
      <w:proofErr w:type="spellStart"/>
      <w:r w:rsidR="00E1198B" w:rsidRPr="00E1198B">
        <w:rPr>
          <w:sz w:val="28"/>
          <w:szCs w:val="28"/>
          <w:lang w:val="en-US"/>
        </w:rPr>
        <w:t>kislota</w:t>
      </w:r>
      <w:proofErr w:type="spellEnd"/>
      <w:r w:rsidRPr="00E1198B">
        <w:rPr>
          <w:sz w:val="28"/>
          <w:szCs w:val="28"/>
          <w:lang w:val="en-US"/>
        </w:rPr>
        <w:t xml:space="preserve"> </w:t>
      </w:r>
      <w:proofErr w:type="spellStart"/>
      <w:r w:rsidR="00E1198B" w:rsidRPr="00E1198B">
        <w:rPr>
          <w:sz w:val="28"/>
          <w:szCs w:val="28"/>
          <w:lang w:val="en-US"/>
        </w:rPr>
        <w:t>konsentrlangan</w:t>
      </w:r>
      <w:proofErr w:type="spellEnd"/>
      <w:r w:rsidRPr="00E1198B">
        <w:rPr>
          <w:sz w:val="28"/>
          <w:szCs w:val="28"/>
          <w:lang w:val="en-US"/>
        </w:rPr>
        <w:t xml:space="preserve"> </w:t>
      </w:r>
      <w:proofErr w:type="spellStart"/>
      <w:r w:rsidR="00E1198B" w:rsidRPr="00E1198B">
        <w:rPr>
          <w:sz w:val="28"/>
          <w:szCs w:val="28"/>
          <w:lang w:val="en-US"/>
        </w:rPr>
        <w:t>sulfat</w:t>
      </w:r>
      <w:proofErr w:type="spellEnd"/>
      <w:r w:rsidRPr="00E1198B">
        <w:rPr>
          <w:sz w:val="28"/>
          <w:szCs w:val="28"/>
          <w:lang w:val="en-US"/>
        </w:rPr>
        <w:t xml:space="preserve"> </w:t>
      </w:r>
      <w:proofErr w:type="spellStart"/>
      <w:r w:rsidR="00E1198B" w:rsidRPr="00E1198B">
        <w:rPr>
          <w:sz w:val="28"/>
          <w:szCs w:val="28"/>
          <w:lang w:val="en-US"/>
        </w:rPr>
        <w:t>kislota</w:t>
      </w:r>
      <w:proofErr w:type="spellEnd"/>
      <w:r w:rsidRPr="00E1198B">
        <w:rPr>
          <w:sz w:val="28"/>
          <w:szCs w:val="28"/>
          <w:lang w:val="en-US"/>
        </w:rPr>
        <w:t xml:space="preserve"> </w:t>
      </w:r>
      <w:proofErr w:type="spellStart"/>
      <w:r w:rsidR="00E1198B" w:rsidRPr="00E1198B">
        <w:rPr>
          <w:sz w:val="28"/>
          <w:szCs w:val="28"/>
          <w:lang w:val="en-US"/>
        </w:rPr>
        <w:t>ishtirokida</w:t>
      </w:r>
      <w:proofErr w:type="spellEnd"/>
      <w:r w:rsidRPr="00E1198B">
        <w:rPr>
          <w:sz w:val="28"/>
          <w:szCs w:val="28"/>
          <w:lang w:val="en-US"/>
        </w:rPr>
        <w:t xml:space="preserve"> </w:t>
      </w:r>
      <w:proofErr w:type="spellStart"/>
      <w:r w:rsidR="00E1198B" w:rsidRPr="00E1198B">
        <w:rPr>
          <w:sz w:val="28"/>
          <w:szCs w:val="28"/>
          <w:lang w:val="en-US"/>
        </w:rPr>
        <w:t>qayta</w:t>
      </w:r>
      <w:proofErr w:type="spellEnd"/>
      <w:r w:rsidRPr="00E1198B">
        <w:rPr>
          <w:sz w:val="28"/>
          <w:szCs w:val="28"/>
          <w:lang w:val="en-US"/>
        </w:rPr>
        <w:t xml:space="preserve"> </w:t>
      </w:r>
      <w:proofErr w:type="spellStart"/>
      <w:r w:rsidR="00E1198B" w:rsidRPr="00E1198B">
        <w:rPr>
          <w:sz w:val="28"/>
          <w:szCs w:val="28"/>
          <w:lang w:val="en-US"/>
        </w:rPr>
        <w:t>haydalib</w:t>
      </w:r>
      <w:proofErr w:type="spellEnd"/>
      <w:r w:rsidRPr="00E1198B">
        <w:rPr>
          <w:sz w:val="28"/>
          <w:szCs w:val="28"/>
          <w:lang w:val="en-US"/>
        </w:rPr>
        <w:t xml:space="preserve">, 96-98% </w:t>
      </w:r>
      <w:r w:rsidR="00E1198B" w:rsidRPr="00E1198B">
        <w:rPr>
          <w:sz w:val="28"/>
          <w:szCs w:val="28"/>
          <w:lang w:val="en-US"/>
        </w:rPr>
        <w:t>li</w:t>
      </w:r>
      <w:r w:rsidRPr="00E1198B">
        <w:rPr>
          <w:sz w:val="28"/>
          <w:szCs w:val="28"/>
          <w:lang w:val="en-US"/>
        </w:rPr>
        <w:t xml:space="preserve"> </w:t>
      </w:r>
      <w:proofErr w:type="spellStart"/>
      <w:r w:rsidR="00E1198B" w:rsidRPr="00E1198B">
        <w:rPr>
          <w:sz w:val="28"/>
          <w:szCs w:val="28"/>
          <w:lang w:val="en-US"/>
        </w:rPr>
        <w:t>nitrat</w:t>
      </w:r>
      <w:proofErr w:type="spellEnd"/>
      <w:r w:rsidRPr="00E1198B">
        <w:rPr>
          <w:sz w:val="28"/>
          <w:szCs w:val="28"/>
          <w:lang w:val="en-US"/>
        </w:rPr>
        <w:t xml:space="preserve"> </w:t>
      </w:r>
      <w:proofErr w:type="spellStart"/>
      <w:r w:rsidR="00E1198B" w:rsidRPr="00E1198B">
        <w:rPr>
          <w:sz w:val="28"/>
          <w:szCs w:val="28"/>
          <w:lang w:val="en-US"/>
        </w:rPr>
        <w:t>kislotaga</w:t>
      </w:r>
      <w:proofErr w:type="spellEnd"/>
      <w:r w:rsidRPr="00E1198B">
        <w:rPr>
          <w:sz w:val="28"/>
          <w:szCs w:val="28"/>
          <w:lang w:val="en-US"/>
        </w:rPr>
        <w:t xml:space="preserve"> </w:t>
      </w:r>
      <w:proofErr w:type="spellStart"/>
      <w:r w:rsidR="00E1198B" w:rsidRPr="00E1198B">
        <w:rPr>
          <w:sz w:val="28"/>
          <w:szCs w:val="28"/>
          <w:lang w:val="en-US"/>
        </w:rPr>
        <w:t>aylantiriladi</w:t>
      </w:r>
      <w:proofErr w:type="spellEnd"/>
      <w:r w:rsidRPr="00E1198B">
        <w:rPr>
          <w:sz w:val="28"/>
          <w:szCs w:val="28"/>
          <w:lang w:val="en-US"/>
        </w:rPr>
        <w:t xml:space="preserve">. </w:t>
      </w:r>
      <w:proofErr w:type="spellStart"/>
      <w:r w:rsidR="00E1198B" w:rsidRPr="00E1198B">
        <w:rPr>
          <w:sz w:val="28"/>
          <w:szCs w:val="28"/>
          <w:lang w:val="en-US"/>
        </w:rPr>
        <w:t>Undan</w:t>
      </w:r>
      <w:proofErr w:type="spellEnd"/>
      <w:r w:rsidRPr="00E1198B">
        <w:rPr>
          <w:sz w:val="28"/>
          <w:szCs w:val="28"/>
          <w:lang w:val="en-US"/>
        </w:rPr>
        <w:t xml:space="preserve"> </w:t>
      </w:r>
      <w:proofErr w:type="spellStart"/>
      <w:r w:rsidR="00E1198B" w:rsidRPr="00E1198B">
        <w:rPr>
          <w:sz w:val="28"/>
          <w:szCs w:val="28"/>
          <w:lang w:val="en-US"/>
        </w:rPr>
        <w:t>nitratli</w:t>
      </w:r>
      <w:proofErr w:type="spellEnd"/>
      <w:r w:rsidRPr="00E1198B">
        <w:rPr>
          <w:sz w:val="28"/>
          <w:szCs w:val="28"/>
          <w:lang w:val="en-US"/>
        </w:rPr>
        <w:t xml:space="preserve"> </w:t>
      </w:r>
      <w:proofErr w:type="spellStart"/>
      <w:r w:rsidR="00E1198B" w:rsidRPr="00E1198B">
        <w:rPr>
          <w:sz w:val="28"/>
          <w:szCs w:val="28"/>
          <w:lang w:val="en-US"/>
        </w:rPr>
        <w:t>va</w:t>
      </w:r>
      <w:proofErr w:type="spellEnd"/>
      <w:r w:rsidRPr="00E1198B">
        <w:rPr>
          <w:sz w:val="28"/>
          <w:szCs w:val="28"/>
          <w:lang w:val="en-US"/>
        </w:rPr>
        <w:t xml:space="preserve"> </w:t>
      </w:r>
      <w:proofErr w:type="spellStart"/>
      <w:r w:rsidR="00E1198B" w:rsidRPr="00E1198B">
        <w:rPr>
          <w:sz w:val="28"/>
          <w:szCs w:val="28"/>
          <w:lang w:val="en-US"/>
        </w:rPr>
        <w:t>ammiakli</w:t>
      </w:r>
      <w:r w:rsidRPr="00E1198B">
        <w:rPr>
          <w:sz w:val="28"/>
          <w:szCs w:val="28"/>
          <w:lang w:val="en-US"/>
        </w:rPr>
        <w:t>-</w:t>
      </w:r>
      <w:r w:rsidR="00E1198B" w:rsidRPr="00E1198B">
        <w:rPr>
          <w:sz w:val="28"/>
          <w:szCs w:val="28"/>
          <w:lang w:val="en-US"/>
        </w:rPr>
        <w:t>nitratli</w:t>
      </w:r>
      <w:proofErr w:type="spellEnd"/>
      <w:r w:rsidRPr="00E1198B">
        <w:rPr>
          <w:sz w:val="28"/>
          <w:szCs w:val="28"/>
          <w:lang w:val="en-US"/>
        </w:rPr>
        <w:t xml:space="preserve"> </w:t>
      </w:r>
      <w:proofErr w:type="spellStart"/>
      <w:r w:rsidR="00E1198B" w:rsidRPr="00E1198B">
        <w:rPr>
          <w:sz w:val="28"/>
          <w:szCs w:val="28"/>
          <w:lang w:val="en-US"/>
        </w:rPr>
        <w:t>o‘g‘itlar</w:t>
      </w:r>
      <w:proofErr w:type="spellEnd"/>
      <w:r w:rsidRPr="00E1198B">
        <w:rPr>
          <w:sz w:val="28"/>
          <w:szCs w:val="28"/>
          <w:lang w:val="en-US"/>
        </w:rPr>
        <w:t xml:space="preserve"> </w:t>
      </w:r>
      <w:proofErr w:type="spellStart"/>
      <w:r w:rsidR="00E1198B" w:rsidRPr="00E1198B">
        <w:rPr>
          <w:sz w:val="28"/>
          <w:szCs w:val="28"/>
          <w:lang w:val="en-US"/>
        </w:rPr>
        <w:t>olishda</w:t>
      </w:r>
      <w:proofErr w:type="spellEnd"/>
      <w:r w:rsidRPr="00E1198B">
        <w:rPr>
          <w:sz w:val="28"/>
          <w:szCs w:val="28"/>
          <w:lang w:val="en-US"/>
        </w:rPr>
        <w:t xml:space="preserve"> </w:t>
      </w:r>
      <w:proofErr w:type="spellStart"/>
      <w:r w:rsidR="00E1198B" w:rsidRPr="00E1198B">
        <w:rPr>
          <w:sz w:val="28"/>
          <w:szCs w:val="28"/>
          <w:lang w:val="en-US"/>
        </w:rPr>
        <w:t>foydalaniladi</w:t>
      </w:r>
      <w:proofErr w:type="spellEnd"/>
      <w:r w:rsidRPr="00E1198B">
        <w:rPr>
          <w:sz w:val="28"/>
          <w:szCs w:val="28"/>
          <w:lang w:val="en-US"/>
        </w:rPr>
        <w:t>.</w:t>
      </w:r>
    </w:p>
    <w:p w:rsidR="009521D4" w:rsidRPr="00E1198B" w:rsidRDefault="009521D4" w:rsidP="00E07146">
      <w:pPr>
        <w:spacing w:line="276" w:lineRule="auto"/>
        <w:jc w:val="center"/>
        <w:rPr>
          <w:b/>
          <w:sz w:val="28"/>
          <w:szCs w:val="28"/>
          <w:lang w:val="uz-Cyrl-UZ"/>
        </w:rPr>
      </w:pPr>
    </w:p>
    <w:p w:rsidR="00394AB6" w:rsidRPr="00E1198B" w:rsidRDefault="00791511" w:rsidP="00E07146">
      <w:pPr>
        <w:spacing w:line="276" w:lineRule="auto"/>
        <w:jc w:val="center"/>
        <w:rPr>
          <w:b/>
          <w:sz w:val="28"/>
          <w:szCs w:val="28"/>
          <w:lang w:val="uz-Cyrl-UZ"/>
        </w:rPr>
      </w:pPr>
      <w:r w:rsidRPr="00E1198B">
        <w:rPr>
          <w:b/>
          <w:sz w:val="28"/>
          <w:szCs w:val="28"/>
          <w:lang w:val="uz-Cyrl-UZ"/>
        </w:rPr>
        <w:t>1.</w:t>
      </w:r>
      <w:r w:rsidR="009521D4" w:rsidRPr="00E1198B">
        <w:rPr>
          <w:b/>
          <w:sz w:val="28"/>
          <w:szCs w:val="28"/>
          <w:lang w:val="uz-Cyrl-UZ"/>
        </w:rPr>
        <w:t xml:space="preserve">3. </w:t>
      </w:r>
      <w:r w:rsidR="00E1198B" w:rsidRPr="00E1198B">
        <w:rPr>
          <w:b/>
          <w:sz w:val="28"/>
          <w:szCs w:val="28"/>
          <w:lang w:val="uz-Cyrl-UZ"/>
        </w:rPr>
        <w:t>Azotli</w:t>
      </w:r>
      <w:r w:rsidR="00394AB6" w:rsidRPr="00E1198B">
        <w:rPr>
          <w:b/>
          <w:sz w:val="28"/>
          <w:szCs w:val="28"/>
          <w:lang w:val="uz-Cyrl-UZ"/>
        </w:rPr>
        <w:t xml:space="preserve"> </w:t>
      </w:r>
      <w:r w:rsidR="00E1198B" w:rsidRPr="00E1198B">
        <w:rPr>
          <w:b/>
          <w:sz w:val="28"/>
          <w:szCs w:val="28"/>
          <w:lang w:val="uz-Cyrl-UZ"/>
        </w:rPr>
        <w:t>o‘g‘itlarning</w:t>
      </w:r>
      <w:r w:rsidR="00394AB6" w:rsidRPr="00E1198B">
        <w:rPr>
          <w:b/>
          <w:sz w:val="28"/>
          <w:szCs w:val="28"/>
          <w:lang w:val="uz-Cyrl-UZ"/>
        </w:rPr>
        <w:t xml:space="preserve"> </w:t>
      </w:r>
      <w:r w:rsidR="00E1198B" w:rsidRPr="00E1198B">
        <w:rPr>
          <w:b/>
          <w:sz w:val="28"/>
          <w:szCs w:val="28"/>
          <w:lang w:val="uz-Cyrl-UZ"/>
        </w:rPr>
        <w:t>turlari</w:t>
      </w:r>
    </w:p>
    <w:p w:rsidR="008A6A2F" w:rsidRPr="00E1198B" w:rsidRDefault="008A6A2F" w:rsidP="00E07146">
      <w:pPr>
        <w:spacing w:line="276" w:lineRule="auto"/>
        <w:jc w:val="both"/>
        <w:rPr>
          <w:sz w:val="28"/>
          <w:szCs w:val="28"/>
          <w:lang w:val="uz-Cyrl-UZ"/>
        </w:rPr>
      </w:pPr>
      <w:r w:rsidRPr="00E1198B">
        <w:rPr>
          <w:sz w:val="28"/>
          <w:szCs w:val="28"/>
          <w:lang w:val="uz-Cyrl-UZ"/>
        </w:rPr>
        <w:t xml:space="preserve">   </w:t>
      </w:r>
      <w:r w:rsidRPr="00E1198B">
        <w:rPr>
          <w:sz w:val="28"/>
          <w:szCs w:val="28"/>
          <w:lang w:val="uz-Cyrl-UZ"/>
        </w:rPr>
        <w:tab/>
      </w:r>
      <w:r w:rsidR="00E1198B" w:rsidRPr="00E1198B">
        <w:rPr>
          <w:sz w:val="28"/>
          <w:szCs w:val="28"/>
          <w:lang w:val="uz-Cyrl-UZ"/>
        </w:rPr>
        <w:t>Bugungi</w:t>
      </w:r>
      <w:r w:rsidRPr="00E1198B">
        <w:rPr>
          <w:sz w:val="28"/>
          <w:szCs w:val="28"/>
          <w:lang w:val="uz-Cyrl-UZ"/>
        </w:rPr>
        <w:t xml:space="preserve"> </w:t>
      </w:r>
      <w:r w:rsidR="00E1198B" w:rsidRPr="00E1198B">
        <w:rPr>
          <w:sz w:val="28"/>
          <w:szCs w:val="28"/>
          <w:lang w:val="uz-Cyrl-UZ"/>
        </w:rPr>
        <w:t>kunda</w:t>
      </w:r>
      <w:r w:rsidRPr="00E1198B">
        <w:rPr>
          <w:sz w:val="28"/>
          <w:szCs w:val="28"/>
          <w:lang w:val="uz-Cyrl-UZ"/>
        </w:rPr>
        <w:t xml:space="preserve"> </w:t>
      </w:r>
      <w:r w:rsidR="00E1198B" w:rsidRPr="00E1198B">
        <w:rPr>
          <w:sz w:val="28"/>
          <w:szCs w:val="28"/>
          <w:lang w:val="uz-Cyrl-UZ"/>
        </w:rPr>
        <w:t>quyidagi</w:t>
      </w:r>
      <w:r w:rsidRPr="00E1198B">
        <w:rPr>
          <w:sz w:val="28"/>
          <w:szCs w:val="28"/>
          <w:lang w:val="uz-Cyrl-UZ"/>
        </w:rPr>
        <w:t xml:space="preserve"> </w:t>
      </w:r>
      <w:r w:rsidR="00E1198B" w:rsidRPr="00E1198B">
        <w:rPr>
          <w:sz w:val="28"/>
          <w:szCs w:val="28"/>
          <w:lang w:val="uz-Cyrl-UZ"/>
        </w:rPr>
        <w:t>turdagi</w:t>
      </w:r>
      <w:r w:rsidRPr="00E1198B">
        <w:rPr>
          <w:sz w:val="28"/>
          <w:szCs w:val="28"/>
          <w:lang w:val="uz-Cyrl-UZ"/>
        </w:rPr>
        <w:t xml:space="preserve"> </w:t>
      </w:r>
      <w:r w:rsidR="00E1198B" w:rsidRPr="00E1198B">
        <w:rPr>
          <w:sz w:val="28"/>
          <w:szCs w:val="28"/>
          <w:lang w:val="uz-Cyrl-UZ"/>
        </w:rPr>
        <w:t>azotli</w:t>
      </w:r>
      <w:r w:rsidRPr="00E1198B">
        <w:rPr>
          <w:sz w:val="28"/>
          <w:szCs w:val="28"/>
          <w:lang w:val="uz-Cyrl-UZ"/>
        </w:rPr>
        <w:t xml:space="preserve"> </w:t>
      </w:r>
      <w:r w:rsidR="00E1198B" w:rsidRPr="00E1198B">
        <w:rPr>
          <w:sz w:val="28"/>
          <w:szCs w:val="28"/>
          <w:lang w:val="uz-Cyrl-UZ"/>
        </w:rPr>
        <w:t>o‘g‘itlar</w:t>
      </w:r>
      <w:r w:rsidRPr="00E1198B">
        <w:rPr>
          <w:sz w:val="28"/>
          <w:szCs w:val="28"/>
          <w:lang w:val="uz-Cyrl-UZ"/>
        </w:rPr>
        <w:t xml:space="preserve"> </w:t>
      </w:r>
      <w:r w:rsidR="00E1198B" w:rsidRPr="00E1198B">
        <w:rPr>
          <w:sz w:val="28"/>
          <w:szCs w:val="28"/>
          <w:lang w:val="uz-Cyrl-UZ"/>
        </w:rPr>
        <w:t>ishlab</w:t>
      </w:r>
      <w:r w:rsidRPr="00E1198B">
        <w:rPr>
          <w:sz w:val="28"/>
          <w:szCs w:val="28"/>
          <w:lang w:val="uz-Cyrl-UZ"/>
        </w:rPr>
        <w:t xml:space="preserve"> </w:t>
      </w:r>
      <w:r w:rsidR="00E1198B" w:rsidRPr="00E1198B">
        <w:rPr>
          <w:sz w:val="28"/>
          <w:szCs w:val="28"/>
          <w:lang w:val="uz-Cyrl-UZ"/>
        </w:rPr>
        <w:t>chiqarilmoqda</w:t>
      </w:r>
      <w:r w:rsidR="002B4D2A" w:rsidRPr="00E1198B">
        <w:rPr>
          <w:sz w:val="28"/>
          <w:szCs w:val="28"/>
          <w:lang w:val="uz-Cyrl-UZ"/>
        </w:rPr>
        <w:t xml:space="preserve"> (5-</w:t>
      </w:r>
      <w:r w:rsidR="00E1198B" w:rsidRPr="00E1198B">
        <w:rPr>
          <w:sz w:val="28"/>
          <w:szCs w:val="28"/>
          <w:lang w:val="uz-Cyrl-UZ"/>
        </w:rPr>
        <w:t>rasm</w:t>
      </w:r>
      <w:r w:rsidR="002B4D2A" w:rsidRPr="00E1198B">
        <w:rPr>
          <w:sz w:val="28"/>
          <w:szCs w:val="28"/>
          <w:lang w:val="uz-Cyrl-UZ"/>
        </w:rPr>
        <w:t>)</w:t>
      </w:r>
      <w:r w:rsidRPr="00E1198B">
        <w:rPr>
          <w:sz w:val="28"/>
          <w:szCs w:val="28"/>
          <w:lang w:val="uz-Cyrl-UZ"/>
        </w:rPr>
        <w:t>.</w:t>
      </w:r>
    </w:p>
    <w:p w:rsidR="008A6A2F" w:rsidRPr="00E1198B" w:rsidRDefault="008A6A2F" w:rsidP="00E07146">
      <w:pPr>
        <w:spacing w:line="276" w:lineRule="auto"/>
        <w:ind w:firstLine="709"/>
        <w:jc w:val="both"/>
        <w:rPr>
          <w:sz w:val="28"/>
          <w:szCs w:val="28"/>
          <w:lang w:val="en-US"/>
        </w:rPr>
      </w:pPr>
      <w:r w:rsidRPr="00E1198B">
        <w:rPr>
          <w:sz w:val="28"/>
          <w:szCs w:val="28"/>
          <w:lang w:val="uz-Cyrl-UZ"/>
        </w:rPr>
        <w:t xml:space="preserve">   </w:t>
      </w:r>
      <w:r w:rsidRPr="00E1198B">
        <w:rPr>
          <w:sz w:val="28"/>
          <w:szCs w:val="28"/>
          <w:lang w:val="en-US"/>
        </w:rPr>
        <w:t xml:space="preserve">1. </w:t>
      </w:r>
      <w:proofErr w:type="spellStart"/>
      <w:r w:rsidR="00E1198B" w:rsidRPr="00E1198B">
        <w:rPr>
          <w:i/>
          <w:iCs/>
          <w:sz w:val="28"/>
          <w:szCs w:val="28"/>
          <w:lang w:val="en-US"/>
        </w:rPr>
        <w:t>Ammiakli</w:t>
      </w:r>
      <w:r w:rsidRPr="00E1198B">
        <w:rPr>
          <w:i/>
          <w:iCs/>
          <w:sz w:val="28"/>
          <w:szCs w:val="28"/>
          <w:lang w:val="en-US"/>
        </w:rPr>
        <w:t>-</w:t>
      </w:r>
      <w:r w:rsidR="00E1198B" w:rsidRPr="00E1198B">
        <w:rPr>
          <w:i/>
          <w:iCs/>
          <w:sz w:val="28"/>
          <w:szCs w:val="28"/>
          <w:lang w:val="en-US"/>
        </w:rPr>
        <w:t>nitratli</w:t>
      </w:r>
      <w:proofErr w:type="spellEnd"/>
      <w:r w:rsidRPr="00E1198B">
        <w:rPr>
          <w:i/>
          <w:iCs/>
          <w:sz w:val="28"/>
          <w:szCs w:val="28"/>
          <w:lang w:val="en-US"/>
        </w:rPr>
        <w:t xml:space="preserve"> </w:t>
      </w:r>
      <w:proofErr w:type="spellStart"/>
      <w:r w:rsidR="00E1198B" w:rsidRPr="00E1198B">
        <w:rPr>
          <w:i/>
          <w:iCs/>
          <w:sz w:val="28"/>
          <w:szCs w:val="28"/>
          <w:lang w:val="en-US"/>
        </w:rPr>
        <w:t>o‘g‘itlar</w:t>
      </w:r>
      <w:proofErr w:type="spellEnd"/>
      <w:r w:rsidRPr="00E1198B">
        <w:rPr>
          <w:sz w:val="28"/>
          <w:szCs w:val="28"/>
          <w:lang w:val="en-US"/>
        </w:rPr>
        <w:t xml:space="preserve"> - </w:t>
      </w:r>
      <w:proofErr w:type="spellStart"/>
      <w:r w:rsidR="00E1198B" w:rsidRPr="00E1198B">
        <w:rPr>
          <w:sz w:val="28"/>
          <w:szCs w:val="28"/>
          <w:lang w:val="en-US"/>
        </w:rPr>
        <w:t>ammiakli</w:t>
      </w:r>
      <w:proofErr w:type="spellEnd"/>
      <w:r w:rsidRPr="00E1198B">
        <w:rPr>
          <w:sz w:val="28"/>
          <w:szCs w:val="28"/>
          <w:lang w:val="en-US"/>
        </w:rPr>
        <w:t xml:space="preserve"> </w:t>
      </w:r>
      <w:proofErr w:type="spellStart"/>
      <w:r w:rsidR="00E1198B" w:rsidRPr="00E1198B">
        <w:rPr>
          <w:sz w:val="28"/>
          <w:szCs w:val="28"/>
          <w:lang w:val="en-US"/>
        </w:rPr>
        <w:t>selitra</w:t>
      </w:r>
      <w:proofErr w:type="spellEnd"/>
      <w:r w:rsidRPr="00E1198B">
        <w:rPr>
          <w:sz w:val="28"/>
          <w:szCs w:val="28"/>
          <w:lang w:val="en-US"/>
        </w:rPr>
        <w:t xml:space="preserve">, </w:t>
      </w:r>
      <w:proofErr w:type="spellStart"/>
      <w:r w:rsidR="00E1198B" w:rsidRPr="00E1198B">
        <w:rPr>
          <w:sz w:val="28"/>
          <w:szCs w:val="28"/>
          <w:lang w:val="en-US"/>
        </w:rPr>
        <w:t>ammoniy</w:t>
      </w:r>
      <w:proofErr w:type="spellEnd"/>
      <w:r w:rsidRPr="00E1198B">
        <w:rPr>
          <w:sz w:val="28"/>
          <w:szCs w:val="28"/>
          <w:lang w:val="en-US"/>
        </w:rPr>
        <w:t xml:space="preserve">- </w:t>
      </w:r>
      <w:proofErr w:type="spellStart"/>
      <w:r w:rsidR="00E1198B" w:rsidRPr="00E1198B">
        <w:rPr>
          <w:sz w:val="28"/>
          <w:szCs w:val="28"/>
          <w:lang w:val="en-US"/>
        </w:rPr>
        <w:t>sulfat</w:t>
      </w:r>
      <w:r w:rsidRPr="00E1198B">
        <w:rPr>
          <w:sz w:val="28"/>
          <w:szCs w:val="28"/>
          <w:lang w:val="en-US"/>
        </w:rPr>
        <w:t>-</w:t>
      </w:r>
      <w:r w:rsidR="00E1198B" w:rsidRPr="00E1198B">
        <w:rPr>
          <w:sz w:val="28"/>
          <w:szCs w:val="28"/>
          <w:lang w:val="en-US"/>
        </w:rPr>
        <w:t>nitrat</w:t>
      </w:r>
      <w:proofErr w:type="spellEnd"/>
      <w:r w:rsidRPr="00E1198B">
        <w:rPr>
          <w:sz w:val="28"/>
          <w:szCs w:val="28"/>
          <w:lang w:val="en-US"/>
        </w:rPr>
        <w:t>.</w:t>
      </w:r>
    </w:p>
    <w:p w:rsidR="008A6A2F" w:rsidRPr="00E1198B" w:rsidRDefault="008A6A2F" w:rsidP="00E07146">
      <w:pPr>
        <w:spacing w:line="276" w:lineRule="auto"/>
        <w:ind w:firstLine="709"/>
        <w:jc w:val="both"/>
        <w:rPr>
          <w:sz w:val="28"/>
          <w:szCs w:val="28"/>
          <w:lang w:val="en-US"/>
        </w:rPr>
      </w:pPr>
      <w:r w:rsidRPr="00E1198B">
        <w:rPr>
          <w:sz w:val="28"/>
          <w:szCs w:val="28"/>
          <w:lang w:val="en-US"/>
        </w:rPr>
        <w:t xml:space="preserve">   2</w:t>
      </w:r>
      <w:r w:rsidRPr="00E1198B">
        <w:rPr>
          <w:i/>
          <w:iCs/>
          <w:sz w:val="28"/>
          <w:szCs w:val="28"/>
          <w:lang w:val="en-US"/>
        </w:rPr>
        <w:t xml:space="preserve">. </w:t>
      </w:r>
      <w:proofErr w:type="spellStart"/>
      <w:r w:rsidR="00E1198B" w:rsidRPr="00E1198B">
        <w:rPr>
          <w:i/>
          <w:iCs/>
          <w:sz w:val="28"/>
          <w:szCs w:val="28"/>
          <w:lang w:val="en-US"/>
        </w:rPr>
        <w:t>Ammiakli</w:t>
      </w:r>
      <w:proofErr w:type="spellEnd"/>
      <w:r w:rsidRPr="00E1198B">
        <w:rPr>
          <w:i/>
          <w:iCs/>
          <w:sz w:val="28"/>
          <w:szCs w:val="28"/>
          <w:lang w:val="en-US"/>
        </w:rPr>
        <w:t xml:space="preserve"> </w:t>
      </w:r>
      <w:proofErr w:type="spellStart"/>
      <w:r w:rsidR="00E1198B" w:rsidRPr="00E1198B">
        <w:rPr>
          <w:i/>
          <w:iCs/>
          <w:sz w:val="28"/>
          <w:szCs w:val="28"/>
          <w:lang w:val="en-US"/>
        </w:rPr>
        <w:t>o‘g‘itlar</w:t>
      </w:r>
      <w:proofErr w:type="spellEnd"/>
      <w:r w:rsidRPr="00E1198B">
        <w:rPr>
          <w:i/>
          <w:iCs/>
          <w:sz w:val="28"/>
          <w:szCs w:val="28"/>
          <w:lang w:val="en-US"/>
        </w:rPr>
        <w:t xml:space="preserve"> </w:t>
      </w:r>
      <w:r w:rsidRPr="00E1198B">
        <w:rPr>
          <w:sz w:val="28"/>
          <w:szCs w:val="28"/>
          <w:lang w:val="en-US"/>
        </w:rPr>
        <w:t xml:space="preserve"> -</w:t>
      </w:r>
      <w:proofErr w:type="spellStart"/>
      <w:r w:rsidR="00E1198B" w:rsidRPr="00E1198B">
        <w:rPr>
          <w:sz w:val="28"/>
          <w:szCs w:val="28"/>
          <w:lang w:val="en-US"/>
        </w:rPr>
        <w:t>ammoniy</w:t>
      </w:r>
      <w:proofErr w:type="spellEnd"/>
      <w:r w:rsidRPr="00E1198B">
        <w:rPr>
          <w:sz w:val="28"/>
          <w:szCs w:val="28"/>
          <w:lang w:val="en-US"/>
        </w:rPr>
        <w:t xml:space="preserve"> </w:t>
      </w:r>
      <w:proofErr w:type="spellStart"/>
      <w:r w:rsidR="00E1198B" w:rsidRPr="00E1198B">
        <w:rPr>
          <w:sz w:val="28"/>
          <w:szCs w:val="28"/>
          <w:lang w:val="en-US"/>
        </w:rPr>
        <w:t>sulfat</w:t>
      </w:r>
      <w:proofErr w:type="spellEnd"/>
      <w:r w:rsidRPr="00E1198B">
        <w:rPr>
          <w:sz w:val="28"/>
          <w:szCs w:val="28"/>
          <w:lang w:val="en-US"/>
        </w:rPr>
        <w:t xml:space="preserve">, </w:t>
      </w:r>
      <w:proofErr w:type="spellStart"/>
      <w:r w:rsidR="00E1198B" w:rsidRPr="00E1198B">
        <w:rPr>
          <w:sz w:val="28"/>
          <w:szCs w:val="28"/>
          <w:lang w:val="en-US"/>
        </w:rPr>
        <w:t>ammoniy</w:t>
      </w:r>
      <w:proofErr w:type="spellEnd"/>
      <w:r w:rsidRPr="00E1198B">
        <w:rPr>
          <w:sz w:val="28"/>
          <w:szCs w:val="28"/>
          <w:lang w:val="en-US"/>
        </w:rPr>
        <w:t xml:space="preserve"> </w:t>
      </w:r>
      <w:proofErr w:type="spellStart"/>
      <w:r w:rsidR="00E1198B" w:rsidRPr="00E1198B">
        <w:rPr>
          <w:sz w:val="28"/>
          <w:szCs w:val="28"/>
          <w:lang w:val="en-US"/>
        </w:rPr>
        <w:t>xlorid</w:t>
      </w:r>
      <w:proofErr w:type="spellEnd"/>
      <w:r w:rsidRPr="00E1198B">
        <w:rPr>
          <w:sz w:val="28"/>
          <w:szCs w:val="28"/>
          <w:lang w:val="en-US"/>
        </w:rPr>
        <w:t xml:space="preserve">, </w:t>
      </w:r>
      <w:proofErr w:type="spellStart"/>
      <w:r w:rsidR="00E1198B" w:rsidRPr="00E1198B">
        <w:rPr>
          <w:sz w:val="28"/>
          <w:szCs w:val="28"/>
          <w:lang w:val="en-US"/>
        </w:rPr>
        <w:t>ammoniy</w:t>
      </w:r>
      <w:proofErr w:type="spellEnd"/>
      <w:r w:rsidRPr="00E1198B">
        <w:rPr>
          <w:sz w:val="28"/>
          <w:szCs w:val="28"/>
          <w:lang w:val="en-US"/>
        </w:rPr>
        <w:t xml:space="preserve"> </w:t>
      </w:r>
      <w:proofErr w:type="spellStart"/>
      <w:r w:rsidR="00E1198B" w:rsidRPr="00E1198B">
        <w:rPr>
          <w:sz w:val="28"/>
          <w:szCs w:val="28"/>
          <w:lang w:val="en-US"/>
        </w:rPr>
        <w:t>karbonat</w:t>
      </w:r>
      <w:proofErr w:type="spellEnd"/>
      <w:r w:rsidRPr="00E1198B">
        <w:rPr>
          <w:sz w:val="28"/>
          <w:szCs w:val="28"/>
          <w:lang w:val="en-US"/>
        </w:rPr>
        <w:t xml:space="preserve">, </w:t>
      </w:r>
      <w:proofErr w:type="spellStart"/>
      <w:r w:rsidR="00E1198B" w:rsidRPr="00E1198B">
        <w:rPr>
          <w:sz w:val="28"/>
          <w:szCs w:val="28"/>
          <w:lang w:val="en-US"/>
        </w:rPr>
        <w:t>suyultirilgan</w:t>
      </w:r>
      <w:proofErr w:type="spellEnd"/>
      <w:r w:rsidRPr="00E1198B">
        <w:rPr>
          <w:sz w:val="28"/>
          <w:szCs w:val="28"/>
          <w:lang w:val="en-US"/>
        </w:rPr>
        <w:t xml:space="preserve"> </w:t>
      </w:r>
      <w:proofErr w:type="spellStart"/>
      <w:r w:rsidR="00E1198B" w:rsidRPr="00E1198B">
        <w:rPr>
          <w:sz w:val="28"/>
          <w:szCs w:val="28"/>
          <w:lang w:val="en-US"/>
        </w:rPr>
        <w:t>ammiak</w:t>
      </w:r>
      <w:proofErr w:type="spellEnd"/>
      <w:r w:rsidRPr="00E1198B">
        <w:rPr>
          <w:sz w:val="28"/>
          <w:szCs w:val="28"/>
          <w:lang w:val="en-US"/>
        </w:rPr>
        <w:t xml:space="preserve">, </w:t>
      </w:r>
      <w:proofErr w:type="spellStart"/>
      <w:r w:rsidR="00E1198B" w:rsidRPr="00E1198B">
        <w:rPr>
          <w:sz w:val="28"/>
          <w:szCs w:val="28"/>
          <w:lang w:val="en-US"/>
        </w:rPr>
        <w:t>ammiakli</w:t>
      </w:r>
      <w:proofErr w:type="spellEnd"/>
      <w:r w:rsidRPr="00E1198B">
        <w:rPr>
          <w:sz w:val="28"/>
          <w:szCs w:val="28"/>
          <w:lang w:val="en-US"/>
        </w:rPr>
        <w:t xml:space="preserve"> </w:t>
      </w:r>
      <w:proofErr w:type="spellStart"/>
      <w:r w:rsidR="00E1198B" w:rsidRPr="00E1198B">
        <w:rPr>
          <w:sz w:val="28"/>
          <w:szCs w:val="28"/>
          <w:lang w:val="en-US"/>
        </w:rPr>
        <w:t>suv</w:t>
      </w:r>
      <w:proofErr w:type="spellEnd"/>
      <w:r w:rsidRPr="00E1198B">
        <w:rPr>
          <w:sz w:val="28"/>
          <w:szCs w:val="28"/>
          <w:lang w:val="en-US"/>
        </w:rPr>
        <w:t xml:space="preserve"> </w:t>
      </w:r>
      <w:proofErr w:type="spellStart"/>
      <w:r w:rsidR="00E1198B" w:rsidRPr="00E1198B">
        <w:rPr>
          <w:sz w:val="28"/>
          <w:szCs w:val="28"/>
          <w:lang w:val="en-US"/>
        </w:rPr>
        <w:t>va</w:t>
      </w:r>
      <w:proofErr w:type="spellEnd"/>
      <w:r w:rsidRPr="00E1198B">
        <w:rPr>
          <w:sz w:val="28"/>
          <w:szCs w:val="28"/>
          <w:lang w:val="en-US"/>
        </w:rPr>
        <w:t xml:space="preserve"> </w:t>
      </w:r>
      <w:proofErr w:type="spellStart"/>
      <w:r w:rsidR="00E1198B" w:rsidRPr="00E1198B">
        <w:rPr>
          <w:sz w:val="28"/>
          <w:szCs w:val="28"/>
          <w:lang w:val="en-US"/>
        </w:rPr>
        <w:t>ammiakatlar</w:t>
      </w:r>
      <w:proofErr w:type="spellEnd"/>
    </w:p>
    <w:p w:rsidR="008A6A2F" w:rsidRPr="00E1198B" w:rsidRDefault="008A6A2F" w:rsidP="00E07146">
      <w:pPr>
        <w:spacing w:line="276" w:lineRule="auto"/>
        <w:ind w:firstLine="709"/>
        <w:jc w:val="both"/>
        <w:rPr>
          <w:sz w:val="28"/>
          <w:szCs w:val="28"/>
          <w:lang w:val="en-US"/>
        </w:rPr>
      </w:pPr>
      <w:r w:rsidRPr="00E1198B">
        <w:rPr>
          <w:sz w:val="28"/>
          <w:szCs w:val="28"/>
          <w:lang w:val="en-US"/>
        </w:rPr>
        <w:t xml:space="preserve">   3. </w:t>
      </w:r>
      <w:proofErr w:type="spellStart"/>
      <w:r w:rsidR="00E1198B" w:rsidRPr="00E1198B">
        <w:rPr>
          <w:i/>
          <w:iCs/>
          <w:sz w:val="28"/>
          <w:szCs w:val="28"/>
          <w:lang w:val="en-US"/>
        </w:rPr>
        <w:t>Nitratli</w:t>
      </w:r>
      <w:proofErr w:type="spellEnd"/>
      <w:r w:rsidRPr="00E1198B">
        <w:rPr>
          <w:i/>
          <w:iCs/>
          <w:sz w:val="28"/>
          <w:szCs w:val="28"/>
          <w:lang w:val="en-US"/>
        </w:rPr>
        <w:t xml:space="preserve"> </w:t>
      </w:r>
      <w:proofErr w:type="spellStart"/>
      <w:r w:rsidR="00E1198B" w:rsidRPr="00E1198B">
        <w:rPr>
          <w:i/>
          <w:iCs/>
          <w:sz w:val="28"/>
          <w:szCs w:val="28"/>
          <w:lang w:val="en-US"/>
        </w:rPr>
        <w:t>o‘g‘itlar</w:t>
      </w:r>
      <w:proofErr w:type="spellEnd"/>
      <w:r w:rsidRPr="00E1198B">
        <w:rPr>
          <w:sz w:val="28"/>
          <w:szCs w:val="28"/>
          <w:lang w:val="en-US"/>
        </w:rPr>
        <w:t xml:space="preserve"> - </w:t>
      </w:r>
      <w:proofErr w:type="spellStart"/>
      <w:r w:rsidR="00E1198B" w:rsidRPr="00E1198B">
        <w:rPr>
          <w:sz w:val="28"/>
          <w:szCs w:val="28"/>
          <w:lang w:val="en-US"/>
        </w:rPr>
        <w:t>natriyli</w:t>
      </w:r>
      <w:proofErr w:type="spellEnd"/>
      <w:r w:rsidRPr="00E1198B">
        <w:rPr>
          <w:sz w:val="28"/>
          <w:szCs w:val="28"/>
          <w:lang w:val="en-US"/>
        </w:rPr>
        <w:t xml:space="preserve"> </w:t>
      </w:r>
      <w:proofErr w:type="spellStart"/>
      <w:r w:rsidR="00E1198B" w:rsidRPr="00E1198B">
        <w:rPr>
          <w:sz w:val="28"/>
          <w:szCs w:val="28"/>
          <w:lang w:val="en-US"/>
        </w:rPr>
        <w:t>selitra</w:t>
      </w:r>
      <w:proofErr w:type="spellEnd"/>
      <w:r w:rsidRPr="00E1198B">
        <w:rPr>
          <w:sz w:val="28"/>
          <w:szCs w:val="28"/>
          <w:lang w:val="en-US"/>
        </w:rPr>
        <w:t xml:space="preserve">, </w:t>
      </w:r>
      <w:proofErr w:type="spellStart"/>
      <w:r w:rsidR="00E1198B" w:rsidRPr="00E1198B">
        <w:rPr>
          <w:sz w:val="28"/>
          <w:szCs w:val="28"/>
          <w:lang w:val="en-US"/>
        </w:rPr>
        <w:t>kalsiyli</w:t>
      </w:r>
      <w:proofErr w:type="spellEnd"/>
      <w:r w:rsidRPr="00E1198B">
        <w:rPr>
          <w:sz w:val="28"/>
          <w:szCs w:val="28"/>
          <w:lang w:val="en-US"/>
        </w:rPr>
        <w:t xml:space="preserve"> </w:t>
      </w:r>
      <w:proofErr w:type="spellStart"/>
      <w:r w:rsidR="00E1198B" w:rsidRPr="00E1198B">
        <w:rPr>
          <w:sz w:val="28"/>
          <w:szCs w:val="28"/>
          <w:lang w:val="en-US"/>
        </w:rPr>
        <w:t>selitra</w:t>
      </w:r>
      <w:proofErr w:type="spellEnd"/>
      <w:r w:rsidRPr="00E1198B">
        <w:rPr>
          <w:sz w:val="28"/>
          <w:szCs w:val="28"/>
          <w:lang w:val="en-US"/>
        </w:rPr>
        <w:t xml:space="preserve">, </w:t>
      </w:r>
      <w:proofErr w:type="spellStart"/>
      <w:r w:rsidR="00E1198B" w:rsidRPr="00E1198B">
        <w:rPr>
          <w:sz w:val="28"/>
          <w:szCs w:val="28"/>
          <w:lang w:val="en-US"/>
        </w:rPr>
        <w:t>kaliyli</w:t>
      </w:r>
      <w:proofErr w:type="spellEnd"/>
      <w:r w:rsidRPr="00E1198B">
        <w:rPr>
          <w:sz w:val="28"/>
          <w:szCs w:val="28"/>
          <w:lang w:val="en-US"/>
        </w:rPr>
        <w:t xml:space="preserve"> </w:t>
      </w:r>
      <w:proofErr w:type="spellStart"/>
      <w:r w:rsidR="00E1198B" w:rsidRPr="00E1198B">
        <w:rPr>
          <w:sz w:val="28"/>
          <w:szCs w:val="28"/>
          <w:lang w:val="en-US"/>
        </w:rPr>
        <w:t>selitra</w:t>
      </w:r>
      <w:proofErr w:type="spellEnd"/>
      <w:r w:rsidRPr="00E1198B">
        <w:rPr>
          <w:sz w:val="28"/>
          <w:szCs w:val="28"/>
          <w:lang w:val="en-US"/>
        </w:rPr>
        <w:t>.</w:t>
      </w:r>
    </w:p>
    <w:p w:rsidR="002B4D2A" w:rsidRPr="00E1198B" w:rsidRDefault="002B4D2A" w:rsidP="00E07146">
      <w:pPr>
        <w:spacing w:line="276" w:lineRule="auto"/>
        <w:jc w:val="both"/>
        <w:rPr>
          <w:sz w:val="28"/>
          <w:szCs w:val="28"/>
          <w:lang w:val="uz-Cyrl-UZ"/>
        </w:rPr>
        <w:sectPr w:rsidR="002B4D2A" w:rsidRPr="00E1198B" w:rsidSect="00F8167E">
          <w:pgSz w:w="11906" w:h="16838"/>
          <w:pgMar w:top="1418" w:right="851" w:bottom="1418" w:left="1701" w:header="709" w:footer="709" w:gutter="0"/>
          <w:cols w:space="708"/>
          <w:docGrid w:linePitch="360"/>
        </w:sectPr>
      </w:pPr>
    </w:p>
    <w:p w:rsidR="006B784E" w:rsidRPr="00E1198B" w:rsidRDefault="006B784E" w:rsidP="006B784E">
      <w:pPr>
        <w:jc w:val="center"/>
        <w:rPr>
          <w:sz w:val="40"/>
          <w:szCs w:val="40"/>
          <w:lang w:val="en-US"/>
        </w:rPr>
      </w:pPr>
      <w:r w:rsidRPr="00E1198B">
        <w:rPr>
          <w:noProof/>
          <w:sz w:val="40"/>
          <w:szCs w:val="40"/>
        </w:rPr>
        <w:lastRenderedPageBreak/>
        <mc:AlternateContent>
          <mc:Choice Requires="wps">
            <w:drawing>
              <wp:anchor distT="0" distB="0" distL="114300" distR="114300" simplePos="0" relativeHeight="253572608" behindDoc="0" locked="0" layoutInCell="1" allowOverlap="1" wp14:anchorId="367BCE0F" wp14:editId="469CE120">
                <wp:simplePos x="0" y="0"/>
                <wp:positionH relativeFrom="column">
                  <wp:posOffset>4686300</wp:posOffset>
                </wp:positionH>
                <wp:positionV relativeFrom="paragraph">
                  <wp:posOffset>114300</wp:posOffset>
                </wp:positionV>
                <wp:extent cx="2171700" cy="685800"/>
                <wp:effectExtent l="9525" t="9525" r="9525" b="9525"/>
                <wp:wrapNone/>
                <wp:docPr id="287" name="Поле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85800"/>
                        </a:xfrm>
                        <a:prstGeom prst="rect">
                          <a:avLst/>
                        </a:prstGeom>
                        <a:solidFill>
                          <a:srgbClr val="FFFFFF"/>
                        </a:solidFill>
                        <a:ln w="9525">
                          <a:solidFill>
                            <a:srgbClr val="000000"/>
                          </a:solidFill>
                          <a:miter lim="800000"/>
                          <a:headEnd/>
                          <a:tailEnd/>
                        </a:ln>
                      </wps:spPr>
                      <wps:txbx>
                        <w:txbxContent>
                          <w:p w:rsidR="003674EA" w:rsidRDefault="003674EA" w:rsidP="006B784E">
                            <w:pPr>
                              <w:jc w:val="center"/>
                              <w:rPr>
                                <w:sz w:val="36"/>
                                <w:szCs w:val="36"/>
                              </w:rPr>
                            </w:pPr>
                            <w:r>
                              <w:rPr>
                                <w:sz w:val="36"/>
                                <w:szCs w:val="36"/>
                              </w:rPr>
                              <w:t>1</w:t>
                            </w:r>
                            <w:r>
                              <w:t>.</w:t>
                            </w:r>
                            <w:r>
                              <w:rPr>
                                <w:sz w:val="36"/>
                                <w:szCs w:val="36"/>
                              </w:rPr>
                              <w:t>Со(</w:t>
                            </w:r>
                            <w:r>
                              <w:rPr>
                                <w:sz w:val="36"/>
                                <w:szCs w:val="36"/>
                                <w:lang w:val="en-US"/>
                              </w:rPr>
                              <w:t>N</w:t>
                            </w:r>
                            <w:r>
                              <w:rPr>
                                <w:sz w:val="36"/>
                                <w:szCs w:val="36"/>
                              </w:rPr>
                              <w:t>аН</w:t>
                            </w:r>
                            <w:r>
                              <w:rPr>
                                <w:sz w:val="36"/>
                                <w:szCs w:val="36"/>
                                <w:vertAlign w:val="subscript"/>
                              </w:rPr>
                              <w:t xml:space="preserve">3 </w:t>
                            </w:r>
                            <w:r>
                              <w:rPr>
                                <w:sz w:val="36"/>
                                <w:szCs w:val="36"/>
                              </w:rPr>
                              <w:t>)</w:t>
                            </w:r>
                            <w:r>
                              <w:rPr>
                                <w:sz w:val="36"/>
                                <w:szCs w:val="36"/>
                                <w:vertAlign w:val="subscript"/>
                              </w:rPr>
                              <w:t>2</w:t>
                            </w:r>
                            <w:r>
                              <w:rPr>
                                <w:sz w:val="36"/>
                                <w:szCs w:val="36"/>
                                <w:lang w:val="en-US"/>
                              </w:rPr>
                              <w:t>N</w:t>
                            </w:r>
                            <w:r>
                              <w:rPr>
                                <w:sz w:val="36"/>
                                <w:szCs w:val="36"/>
                              </w:rPr>
                              <w:t xml:space="preserve"> -46%</w:t>
                            </w:r>
                          </w:p>
                          <w:p w:rsidR="003674EA" w:rsidRDefault="003674EA" w:rsidP="006B784E">
                            <w:pPr>
                              <w:jc w:val="center"/>
                            </w:pPr>
                            <w:r>
                              <w:rPr>
                                <w:sz w:val="36"/>
                                <w:szCs w:val="36"/>
                              </w:rPr>
                              <w:t>2.СаС</w:t>
                            </w:r>
                            <w:r>
                              <w:rPr>
                                <w:sz w:val="36"/>
                                <w:szCs w:val="36"/>
                                <w:lang w:val="en-US"/>
                              </w:rPr>
                              <w:t>N</w:t>
                            </w:r>
                            <w:r>
                              <w:rPr>
                                <w:sz w:val="36"/>
                                <w:szCs w:val="36"/>
                                <w:vertAlign w:val="subscript"/>
                              </w:rPr>
                              <w:t>2</w:t>
                            </w:r>
                            <w:r>
                              <w:rPr>
                                <w:sz w:val="36"/>
                                <w:szCs w:val="36"/>
                              </w:rPr>
                              <w:t xml:space="preserve"> </w:t>
                            </w:r>
                            <w:r>
                              <w:rPr>
                                <w:sz w:val="36"/>
                                <w:szCs w:val="36"/>
                                <w:lang w:val="en-US"/>
                              </w:rPr>
                              <w:t>N</w:t>
                            </w:r>
                            <w:r>
                              <w:rPr>
                                <w:sz w:val="36"/>
                                <w:szCs w:val="36"/>
                              </w:rPr>
                              <w:t>-20-21%</w:t>
                            </w:r>
                          </w:p>
                          <w:p w:rsidR="003674EA" w:rsidRDefault="003674EA" w:rsidP="006B78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BCE0F" id="Поле 287" o:spid="_x0000_s1082" type="#_x0000_t202" style="position:absolute;left:0;text-align:left;margin-left:369pt;margin-top:9pt;width:171pt;height:54pt;z-index:2535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">
                <v:textbox>
                  <w:txbxContent>
                    <w:p w:rsidR="003674EA" w:rsidRDefault="003674EA" w:rsidP="006B784E">
                      <w:pPr>
                        <w:jc w:val="center"/>
                        <w:rPr>
                          <w:sz w:val="36"/>
                          <w:szCs w:val="36"/>
                        </w:rPr>
                      </w:pPr>
                      <w:r>
                        <w:rPr>
                          <w:sz w:val="36"/>
                          <w:szCs w:val="36"/>
                        </w:rPr>
                        <w:t>1</w:t>
                      </w:r>
                      <w:r>
                        <w:t>.</w:t>
                      </w:r>
                      <w:r>
                        <w:rPr>
                          <w:sz w:val="36"/>
                          <w:szCs w:val="36"/>
                        </w:rPr>
                        <w:t>Со(</w:t>
                      </w:r>
                      <w:r>
                        <w:rPr>
                          <w:sz w:val="36"/>
                          <w:szCs w:val="36"/>
                          <w:lang w:val="en-US"/>
                        </w:rPr>
                        <w:t>N</w:t>
                      </w:r>
                      <w:r>
                        <w:rPr>
                          <w:sz w:val="36"/>
                          <w:szCs w:val="36"/>
                        </w:rPr>
                        <w:t>аН</w:t>
                      </w:r>
                      <w:r>
                        <w:rPr>
                          <w:sz w:val="36"/>
                          <w:szCs w:val="36"/>
                          <w:vertAlign w:val="subscript"/>
                        </w:rPr>
                        <w:t xml:space="preserve">3 </w:t>
                      </w:r>
                      <w:r>
                        <w:rPr>
                          <w:sz w:val="36"/>
                          <w:szCs w:val="36"/>
                        </w:rPr>
                        <w:t>)</w:t>
                      </w:r>
                      <w:r>
                        <w:rPr>
                          <w:sz w:val="36"/>
                          <w:szCs w:val="36"/>
                          <w:vertAlign w:val="subscript"/>
                        </w:rPr>
                        <w:t>2</w:t>
                      </w:r>
                      <w:r>
                        <w:rPr>
                          <w:sz w:val="36"/>
                          <w:szCs w:val="36"/>
                          <w:lang w:val="en-US"/>
                        </w:rPr>
                        <w:t>N</w:t>
                      </w:r>
                      <w:r>
                        <w:rPr>
                          <w:sz w:val="36"/>
                          <w:szCs w:val="36"/>
                        </w:rPr>
                        <w:t xml:space="preserve"> -46%</w:t>
                      </w:r>
                    </w:p>
                    <w:p w:rsidR="003674EA" w:rsidRDefault="003674EA" w:rsidP="006B784E">
                      <w:pPr>
                        <w:jc w:val="center"/>
                      </w:pPr>
                      <w:r>
                        <w:rPr>
                          <w:sz w:val="36"/>
                          <w:szCs w:val="36"/>
                        </w:rPr>
                        <w:t>2.СаС</w:t>
                      </w:r>
                      <w:r>
                        <w:rPr>
                          <w:sz w:val="36"/>
                          <w:szCs w:val="36"/>
                          <w:lang w:val="en-US"/>
                        </w:rPr>
                        <w:t>N</w:t>
                      </w:r>
                      <w:r>
                        <w:rPr>
                          <w:sz w:val="36"/>
                          <w:szCs w:val="36"/>
                          <w:vertAlign w:val="subscript"/>
                        </w:rPr>
                        <w:t>2</w:t>
                      </w:r>
                      <w:r>
                        <w:rPr>
                          <w:sz w:val="36"/>
                          <w:szCs w:val="36"/>
                        </w:rPr>
                        <w:t xml:space="preserve"> </w:t>
                      </w:r>
                      <w:r>
                        <w:rPr>
                          <w:sz w:val="36"/>
                          <w:szCs w:val="36"/>
                          <w:lang w:val="en-US"/>
                        </w:rPr>
                        <w:t>N</w:t>
                      </w:r>
                      <w:r>
                        <w:rPr>
                          <w:sz w:val="36"/>
                          <w:szCs w:val="36"/>
                        </w:rPr>
                        <w:t>-20-21%</w:t>
                      </w:r>
                    </w:p>
                    <w:p w:rsidR="003674EA" w:rsidRDefault="003674EA" w:rsidP="006B784E"/>
                  </w:txbxContent>
                </v:textbox>
              </v:shape>
            </w:pict>
          </mc:Fallback>
        </mc:AlternateContent>
      </w:r>
      <w:r w:rsidRPr="00E1198B">
        <w:rPr>
          <w:noProof/>
          <w:sz w:val="40"/>
          <w:szCs w:val="40"/>
        </w:rPr>
        <mc:AlternateContent>
          <mc:Choice Requires="wps">
            <w:drawing>
              <wp:anchor distT="0" distB="0" distL="114300" distR="114300" simplePos="0" relativeHeight="253529600" behindDoc="0" locked="0" layoutInCell="1" allowOverlap="1" wp14:anchorId="0B757400" wp14:editId="33EFE2A4">
                <wp:simplePos x="0" y="0"/>
                <wp:positionH relativeFrom="column">
                  <wp:posOffset>2400300</wp:posOffset>
                </wp:positionH>
                <wp:positionV relativeFrom="paragraph">
                  <wp:posOffset>114300</wp:posOffset>
                </wp:positionV>
                <wp:extent cx="2171700" cy="685800"/>
                <wp:effectExtent l="9525" t="9525" r="9525" b="9525"/>
                <wp:wrapNone/>
                <wp:docPr id="286" name="Поле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85800"/>
                        </a:xfrm>
                        <a:prstGeom prst="rect">
                          <a:avLst/>
                        </a:prstGeom>
                        <a:solidFill>
                          <a:srgbClr val="FFFFFF"/>
                        </a:solidFill>
                        <a:ln w="9525">
                          <a:solidFill>
                            <a:srgbClr val="000000"/>
                          </a:solidFill>
                          <a:miter lim="800000"/>
                          <a:headEnd/>
                          <a:tailEnd/>
                        </a:ln>
                      </wps:spPr>
                      <wps:txbx>
                        <w:txbxContent>
                          <w:p w:rsidR="003674EA" w:rsidRDefault="003674EA" w:rsidP="006B784E">
                            <w:pPr>
                              <w:jc w:val="center"/>
                              <w:rPr>
                                <w:sz w:val="36"/>
                                <w:szCs w:val="36"/>
                                <w:lang w:val="en-US"/>
                              </w:rPr>
                            </w:pPr>
                            <w:r>
                              <w:rPr>
                                <w:sz w:val="36"/>
                                <w:szCs w:val="36"/>
                                <w:lang w:val="en-US"/>
                              </w:rPr>
                              <w:t>1</w:t>
                            </w:r>
                            <w:r>
                              <w:rPr>
                                <w:lang w:val="en-US"/>
                              </w:rPr>
                              <w:t>.</w:t>
                            </w:r>
                            <w:r>
                              <w:rPr>
                                <w:sz w:val="36"/>
                                <w:szCs w:val="36"/>
                                <w:lang w:val="en-US"/>
                              </w:rPr>
                              <w:t>N</w:t>
                            </w:r>
                            <w:r>
                              <w:rPr>
                                <w:sz w:val="36"/>
                                <w:szCs w:val="36"/>
                              </w:rPr>
                              <w:t>а</w:t>
                            </w:r>
                            <w:r>
                              <w:rPr>
                                <w:sz w:val="36"/>
                                <w:szCs w:val="36"/>
                                <w:lang w:val="en-US"/>
                              </w:rPr>
                              <w:t>N</w:t>
                            </w:r>
                            <w:r>
                              <w:rPr>
                                <w:sz w:val="36"/>
                                <w:szCs w:val="36"/>
                              </w:rPr>
                              <w:t>О</w:t>
                            </w:r>
                            <w:r>
                              <w:rPr>
                                <w:sz w:val="36"/>
                                <w:szCs w:val="36"/>
                                <w:vertAlign w:val="subscript"/>
                                <w:lang w:val="en-US"/>
                              </w:rPr>
                              <w:t xml:space="preserve">3 </w:t>
                            </w:r>
                            <w:r>
                              <w:rPr>
                                <w:sz w:val="36"/>
                                <w:szCs w:val="36"/>
                                <w:lang w:val="en-US"/>
                              </w:rPr>
                              <w:t>N-15-16%</w:t>
                            </w:r>
                          </w:p>
                          <w:p w:rsidR="003674EA" w:rsidRDefault="003674EA" w:rsidP="006B784E">
                            <w:pPr>
                              <w:jc w:val="center"/>
                              <w:rPr>
                                <w:lang w:val="en-US"/>
                              </w:rPr>
                            </w:pPr>
                            <w:r>
                              <w:rPr>
                                <w:sz w:val="36"/>
                                <w:szCs w:val="36"/>
                                <w:lang w:val="en-US"/>
                              </w:rPr>
                              <w:t>2.</w:t>
                            </w:r>
                            <w:proofErr w:type="spellStart"/>
                            <w:r>
                              <w:rPr>
                                <w:sz w:val="36"/>
                                <w:szCs w:val="36"/>
                              </w:rPr>
                              <w:t>Са</w:t>
                            </w:r>
                            <w:proofErr w:type="spellEnd"/>
                            <w:r>
                              <w:rPr>
                                <w:sz w:val="36"/>
                                <w:szCs w:val="36"/>
                                <w:lang w:val="en-US"/>
                              </w:rPr>
                              <w:t>(NO</w:t>
                            </w:r>
                            <w:r>
                              <w:rPr>
                                <w:sz w:val="36"/>
                                <w:szCs w:val="36"/>
                                <w:vertAlign w:val="subscript"/>
                                <w:lang w:val="en-US"/>
                              </w:rPr>
                              <w:t>3</w:t>
                            </w:r>
                            <w:r>
                              <w:rPr>
                                <w:sz w:val="36"/>
                                <w:szCs w:val="36"/>
                                <w:lang w:val="en-US"/>
                              </w:rPr>
                              <w:t>)</w:t>
                            </w:r>
                            <w:r>
                              <w:rPr>
                                <w:sz w:val="36"/>
                                <w:szCs w:val="36"/>
                                <w:vertAlign w:val="subscript"/>
                                <w:lang w:val="en-US"/>
                              </w:rPr>
                              <w:t>2</w:t>
                            </w:r>
                            <w:r>
                              <w:rPr>
                                <w:sz w:val="36"/>
                                <w:szCs w:val="36"/>
                                <w:lang w:val="en-US"/>
                              </w:rPr>
                              <w:t xml:space="preserve"> N-15,5%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57400" id="Поле 286" o:spid="_x0000_s1083" type="#_x0000_t202" style="position:absolute;left:0;text-align:left;margin-left:189pt;margin-top:9pt;width:171pt;height:54pt;z-index:2535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">
                <v:textbox>
                  <w:txbxContent>
                    <w:p w:rsidR="003674EA" w:rsidRDefault="003674EA" w:rsidP="006B784E">
                      <w:pPr>
                        <w:jc w:val="center"/>
                        <w:rPr>
                          <w:sz w:val="36"/>
                          <w:szCs w:val="36"/>
                          <w:lang w:val="en-US"/>
                        </w:rPr>
                      </w:pPr>
                      <w:r>
                        <w:rPr>
                          <w:sz w:val="36"/>
                          <w:szCs w:val="36"/>
                          <w:lang w:val="en-US"/>
                        </w:rPr>
                        <w:t>1</w:t>
                      </w:r>
                      <w:r>
                        <w:rPr>
                          <w:lang w:val="en-US"/>
                        </w:rPr>
                        <w:t>.</w:t>
                      </w:r>
                      <w:r>
                        <w:rPr>
                          <w:sz w:val="36"/>
                          <w:szCs w:val="36"/>
                          <w:lang w:val="en-US"/>
                        </w:rPr>
                        <w:t>N</w:t>
                      </w:r>
                      <w:r>
                        <w:rPr>
                          <w:sz w:val="36"/>
                          <w:szCs w:val="36"/>
                        </w:rPr>
                        <w:t>а</w:t>
                      </w:r>
                      <w:r>
                        <w:rPr>
                          <w:sz w:val="36"/>
                          <w:szCs w:val="36"/>
                          <w:lang w:val="en-US"/>
                        </w:rPr>
                        <w:t>N</w:t>
                      </w:r>
                      <w:r>
                        <w:rPr>
                          <w:sz w:val="36"/>
                          <w:szCs w:val="36"/>
                        </w:rPr>
                        <w:t>О</w:t>
                      </w:r>
                      <w:r>
                        <w:rPr>
                          <w:sz w:val="36"/>
                          <w:szCs w:val="36"/>
                          <w:vertAlign w:val="subscript"/>
                          <w:lang w:val="en-US"/>
                        </w:rPr>
                        <w:t xml:space="preserve">3 </w:t>
                      </w:r>
                      <w:r>
                        <w:rPr>
                          <w:sz w:val="36"/>
                          <w:szCs w:val="36"/>
                          <w:lang w:val="en-US"/>
                        </w:rPr>
                        <w:t>N-15-16%</w:t>
                      </w:r>
                    </w:p>
                    <w:p w:rsidR="003674EA" w:rsidRDefault="003674EA" w:rsidP="006B784E">
                      <w:pPr>
                        <w:jc w:val="center"/>
                        <w:rPr>
                          <w:lang w:val="en-US"/>
                        </w:rPr>
                      </w:pPr>
                      <w:r>
                        <w:rPr>
                          <w:sz w:val="36"/>
                          <w:szCs w:val="36"/>
                          <w:lang w:val="en-US"/>
                        </w:rPr>
                        <w:t>2.</w:t>
                      </w:r>
                      <w:proofErr w:type="spellStart"/>
                      <w:r>
                        <w:rPr>
                          <w:sz w:val="36"/>
                          <w:szCs w:val="36"/>
                        </w:rPr>
                        <w:t>Са</w:t>
                      </w:r>
                      <w:proofErr w:type="spellEnd"/>
                      <w:r>
                        <w:rPr>
                          <w:sz w:val="36"/>
                          <w:szCs w:val="36"/>
                          <w:lang w:val="en-US"/>
                        </w:rPr>
                        <w:t>(NO</w:t>
                      </w:r>
                      <w:r>
                        <w:rPr>
                          <w:sz w:val="36"/>
                          <w:szCs w:val="36"/>
                          <w:vertAlign w:val="subscript"/>
                          <w:lang w:val="en-US"/>
                        </w:rPr>
                        <w:t>3</w:t>
                      </w:r>
                      <w:r>
                        <w:rPr>
                          <w:sz w:val="36"/>
                          <w:szCs w:val="36"/>
                          <w:lang w:val="en-US"/>
                        </w:rPr>
                        <w:t>)</w:t>
                      </w:r>
                      <w:r>
                        <w:rPr>
                          <w:sz w:val="36"/>
                          <w:szCs w:val="36"/>
                          <w:vertAlign w:val="subscript"/>
                          <w:lang w:val="en-US"/>
                        </w:rPr>
                        <w:t>2</w:t>
                      </w:r>
                      <w:r>
                        <w:rPr>
                          <w:sz w:val="36"/>
                          <w:szCs w:val="36"/>
                          <w:lang w:val="en-US"/>
                        </w:rPr>
                        <w:t xml:space="preserve"> N-15,5%</w:t>
                      </w:r>
                    </w:p>
                  </w:txbxContent>
                </v:textbox>
              </v:shape>
            </w:pict>
          </mc:Fallback>
        </mc:AlternateContent>
      </w:r>
      <w:r w:rsidRPr="00E1198B">
        <w:rPr>
          <w:noProof/>
          <w:sz w:val="40"/>
          <w:szCs w:val="40"/>
        </w:rPr>
        <mc:AlternateContent>
          <mc:Choice Requires="wps">
            <w:drawing>
              <wp:anchor distT="0" distB="0" distL="114300" distR="114300" simplePos="0" relativeHeight="253615616" behindDoc="0" locked="0" layoutInCell="1" allowOverlap="1" wp14:anchorId="14D681BA" wp14:editId="043B6F60">
                <wp:simplePos x="0" y="0"/>
                <wp:positionH relativeFrom="column">
                  <wp:posOffset>0</wp:posOffset>
                </wp:positionH>
                <wp:positionV relativeFrom="paragraph">
                  <wp:posOffset>114300</wp:posOffset>
                </wp:positionV>
                <wp:extent cx="1828800" cy="2400300"/>
                <wp:effectExtent l="9525" t="9525" r="9525" b="9525"/>
                <wp:wrapNone/>
                <wp:docPr id="285" name="Поле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400300"/>
                        </a:xfrm>
                        <a:prstGeom prst="rect">
                          <a:avLst/>
                        </a:prstGeom>
                        <a:solidFill>
                          <a:srgbClr val="FFFFFF"/>
                        </a:solidFill>
                        <a:ln w="9525">
                          <a:solidFill>
                            <a:srgbClr val="000000"/>
                          </a:solidFill>
                          <a:miter lim="800000"/>
                          <a:headEnd/>
                          <a:tailEnd/>
                        </a:ln>
                      </wps:spPr>
                      <wps:txbx>
                        <w:txbxContent>
                          <w:p w:rsidR="003674EA" w:rsidRPr="00EC41C8" w:rsidRDefault="003674EA" w:rsidP="006B784E">
                            <w:pPr>
                              <w:jc w:val="center"/>
                              <w:rPr>
                                <w:sz w:val="36"/>
                                <w:szCs w:val="36"/>
                                <w:lang w:val="en-US"/>
                              </w:rPr>
                            </w:pPr>
                            <w:r w:rsidRPr="00EC41C8">
                              <w:rPr>
                                <w:sz w:val="36"/>
                                <w:szCs w:val="36"/>
                                <w:lang w:val="en-US"/>
                              </w:rPr>
                              <w:t>1.</w:t>
                            </w:r>
                            <w:r>
                              <w:rPr>
                                <w:sz w:val="36"/>
                                <w:szCs w:val="36"/>
                                <w:lang w:val="en-US"/>
                              </w:rPr>
                              <w:t>Amiakli selitraNH</w:t>
                            </w:r>
                            <w:r w:rsidRPr="00EC41C8">
                              <w:rPr>
                                <w:sz w:val="36"/>
                                <w:szCs w:val="36"/>
                                <w:vertAlign w:val="subscript"/>
                                <w:lang w:val="en-US"/>
                              </w:rPr>
                              <w:t>3</w:t>
                            </w:r>
                            <w:r>
                              <w:rPr>
                                <w:sz w:val="36"/>
                                <w:szCs w:val="36"/>
                                <w:lang w:val="en-US"/>
                              </w:rPr>
                              <w:t>NO</w:t>
                            </w:r>
                            <w:r w:rsidRPr="00EC41C8">
                              <w:rPr>
                                <w:sz w:val="36"/>
                                <w:szCs w:val="36"/>
                                <w:vertAlign w:val="subscript"/>
                                <w:lang w:val="en-US"/>
                              </w:rPr>
                              <w:t>3</w:t>
                            </w:r>
                            <w:r w:rsidRPr="00EC41C8">
                              <w:rPr>
                                <w:sz w:val="36"/>
                                <w:szCs w:val="36"/>
                                <w:lang w:val="en-US"/>
                              </w:rPr>
                              <w:t xml:space="preserve"> </w:t>
                            </w:r>
                            <w:r>
                              <w:rPr>
                                <w:sz w:val="36"/>
                                <w:szCs w:val="36"/>
                                <w:lang w:val="en-US"/>
                              </w:rPr>
                              <w:t>N</w:t>
                            </w:r>
                            <w:r w:rsidRPr="00EC41C8">
                              <w:rPr>
                                <w:sz w:val="36"/>
                                <w:szCs w:val="36"/>
                                <w:lang w:val="en-US"/>
                              </w:rPr>
                              <w:t>-34,6 %</w:t>
                            </w:r>
                          </w:p>
                          <w:p w:rsidR="003674EA" w:rsidRPr="00EC41C8" w:rsidRDefault="003674EA" w:rsidP="006B784E">
                            <w:pPr>
                              <w:jc w:val="center"/>
                              <w:rPr>
                                <w:sz w:val="36"/>
                                <w:szCs w:val="36"/>
                                <w:lang w:val="en-US"/>
                              </w:rPr>
                            </w:pPr>
                            <w:r w:rsidRPr="00EC41C8">
                              <w:rPr>
                                <w:sz w:val="36"/>
                                <w:szCs w:val="36"/>
                                <w:lang w:val="en-US"/>
                              </w:rPr>
                              <w:t xml:space="preserve">2. </w:t>
                            </w:r>
                            <w:proofErr w:type="spellStart"/>
                            <w:r>
                              <w:rPr>
                                <w:sz w:val="36"/>
                                <w:szCs w:val="36"/>
                                <w:lang w:val="en-US"/>
                              </w:rPr>
                              <w:t>Ohakli</w:t>
                            </w:r>
                            <w:proofErr w:type="spellEnd"/>
                            <w:r>
                              <w:rPr>
                                <w:sz w:val="36"/>
                                <w:szCs w:val="36"/>
                                <w:lang w:val="en-US"/>
                              </w:rPr>
                              <w:t xml:space="preserve"> </w:t>
                            </w:r>
                            <w:proofErr w:type="spellStart"/>
                            <w:r>
                              <w:rPr>
                                <w:sz w:val="36"/>
                                <w:szCs w:val="36"/>
                                <w:lang w:val="en-US"/>
                              </w:rPr>
                              <w:t>amiakli</w:t>
                            </w:r>
                            <w:proofErr w:type="spellEnd"/>
                            <w:r>
                              <w:rPr>
                                <w:sz w:val="36"/>
                                <w:szCs w:val="36"/>
                                <w:lang w:val="en-US"/>
                              </w:rPr>
                              <w:t xml:space="preserve"> </w:t>
                            </w:r>
                            <w:proofErr w:type="spellStart"/>
                            <w:r>
                              <w:rPr>
                                <w:sz w:val="36"/>
                                <w:szCs w:val="36"/>
                                <w:lang w:val="en-US"/>
                              </w:rPr>
                              <w:t>selitra</w:t>
                            </w:r>
                            <w:proofErr w:type="spellEnd"/>
                            <w:r w:rsidRPr="00EC41C8">
                              <w:rPr>
                                <w:sz w:val="36"/>
                                <w:szCs w:val="36"/>
                                <w:lang w:val="en-US"/>
                              </w:rPr>
                              <w:t xml:space="preserve"> </w:t>
                            </w:r>
                          </w:p>
                          <w:p w:rsidR="003674EA" w:rsidRDefault="003674EA" w:rsidP="006B784E">
                            <w:pPr>
                              <w:jc w:val="center"/>
                              <w:rPr>
                                <w:sz w:val="36"/>
                                <w:szCs w:val="36"/>
                                <w:lang w:val="en-US"/>
                              </w:rPr>
                            </w:pPr>
                            <w:r>
                              <w:rPr>
                                <w:sz w:val="36"/>
                                <w:szCs w:val="36"/>
                                <w:lang w:val="en-US"/>
                              </w:rPr>
                              <w:t>NH</w:t>
                            </w:r>
                            <w:r>
                              <w:rPr>
                                <w:sz w:val="36"/>
                                <w:szCs w:val="36"/>
                                <w:vertAlign w:val="subscript"/>
                                <w:lang w:val="en-US"/>
                              </w:rPr>
                              <w:t>4</w:t>
                            </w:r>
                            <w:r>
                              <w:rPr>
                                <w:sz w:val="36"/>
                                <w:szCs w:val="36"/>
                                <w:lang w:val="en-US"/>
                              </w:rPr>
                              <w:t>NO</w:t>
                            </w:r>
                            <w:r>
                              <w:rPr>
                                <w:sz w:val="36"/>
                                <w:szCs w:val="36"/>
                                <w:vertAlign w:val="subscript"/>
                                <w:lang w:val="en-US"/>
                              </w:rPr>
                              <w:t>3</w:t>
                            </w:r>
                            <w:r>
                              <w:rPr>
                                <w:sz w:val="36"/>
                                <w:szCs w:val="36"/>
                                <w:lang w:val="en-US"/>
                              </w:rPr>
                              <w:t>∙CaCO</w:t>
                            </w:r>
                            <w:r>
                              <w:rPr>
                                <w:sz w:val="36"/>
                                <w:szCs w:val="36"/>
                                <w:vertAlign w:val="subscript"/>
                                <w:lang w:val="en-US"/>
                              </w:rPr>
                              <w:t>3</w:t>
                            </w:r>
                            <w:r>
                              <w:rPr>
                                <w:sz w:val="36"/>
                                <w:szCs w:val="36"/>
                                <w:lang w:val="en-US"/>
                              </w:rPr>
                              <w:t xml:space="preserve"> N-18-20 %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681BA" id="Поле 285" o:spid="_x0000_s1084" type="#_x0000_t202" style="position:absolute;left:0;text-align:left;margin-left:0;margin-top:9pt;width:2in;height:189pt;z-index:2536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">
                <v:textbox>
                  <w:txbxContent>
                    <w:p w:rsidR="003674EA" w:rsidRPr="00EC41C8" w:rsidRDefault="003674EA" w:rsidP="006B784E">
                      <w:pPr>
                        <w:jc w:val="center"/>
                        <w:rPr>
                          <w:sz w:val="36"/>
                          <w:szCs w:val="36"/>
                          <w:lang w:val="en-US"/>
                        </w:rPr>
                      </w:pPr>
                      <w:r w:rsidRPr="00EC41C8">
                        <w:rPr>
                          <w:sz w:val="36"/>
                          <w:szCs w:val="36"/>
                          <w:lang w:val="en-US"/>
                        </w:rPr>
                        <w:t>1.</w:t>
                      </w:r>
                      <w:r>
                        <w:rPr>
                          <w:sz w:val="36"/>
                          <w:szCs w:val="36"/>
                          <w:lang w:val="en-US"/>
                        </w:rPr>
                        <w:t>Amiakli selitraNH</w:t>
                      </w:r>
                      <w:r w:rsidRPr="00EC41C8">
                        <w:rPr>
                          <w:sz w:val="36"/>
                          <w:szCs w:val="36"/>
                          <w:vertAlign w:val="subscript"/>
                          <w:lang w:val="en-US"/>
                        </w:rPr>
                        <w:t>3</w:t>
                      </w:r>
                      <w:r>
                        <w:rPr>
                          <w:sz w:val="36"/>
                          <w:szCs w:val="36"/>
                          <w:lang w:val="en-US"/>
                        </w:rPr>
                        <w:t>NO</w:t>
                      </w:r>
                      <w:r w:rsidRPr="00EC41C8">
                        <w:rPr>
                          <w:sz w:val="36"/>
                          <w:szCs w:val="36"/>
                          <w:vertAlign w:val="subscript"/>
                          <w:lang w:val="en-US"/>
                        </w:rPr>
                        <w:t>3</w:t>
                      </w:r>
                      <w:r w:rsidRPr="00EC41C8">
                        <w:rPr>
                          <w:sz w:val="36"/>
                          <w:szCs w:val="36"/>
                          <w:lang w:val="en-US"/>
                        </w:rPr>
                        <w:t xml:space="preserve"> </w:t>
                      </w:r>
                      <w:r>
                        <w:rPr>
                          <w:sz w:val="36"/>
                          <w:szCs w:val="36"/>
                          <w:lang w:val="en-US"/>
                        </w:rPr>
                        <w:t>N</w:t>
                      </w:r>
                      <w:r w:rsidRPr="00EC41C8">
                        <w:rPr>
                          <w:sz w:val="36"/>
                          <w:szCs w:val="36"/>
                          <w:lang w:val="en-US"/>
                        </w:rPr>
                        <w:t>-34,6 %</w:t>
                      </w:r>
                    </w:p>
                    <w:p w:rsidR="003674EA" w:rsidRPr="00EC41C8" w:rsidRDefault="003674EA" w:rsidP="006B784E">
                      <w:pPr>
                        <w:jc w:val="center"/>
                        <w:rPr>
                          <w:sz w:val="36"/>
                          <w:szCs w:val="36"/>
                          <w:lang w:val="en-US"/>
                        </w:rPr>
                      </w:pPr>
                      <w:r w:rsidRPr="00EC41C8">
                        <w:rPr>
                          <w:sz w:val="36"/>
                          <w:szCs w:val="36"/>
                          <w:lang w:val="en-US"/>
                        </w:rPr>
                        <w:t xml:space="preserve">2. </w:t>
                      </w:r>
                      <w:proofErr w:type="spellStart"/>
                      <w:r>
                        <w:rPr>
                          <w:sz w:val="36"/>
                          <w:szCs w:val="36"/>
                          <w:lang w:val="en-US"/>
                        </w:rPr>
                        <w:t>Ohakli</w:t>
                      </w:r>
                      <w:proofErr w:type="spellEnd"/>
                      <w:r>
                        <w:rPr>
                          <w:sz w:val="36"/>
                          <w:szCs w:val="36"/>
                          <w:lang w:val="en-US"/>
                        </w:rPr>
                        <w:t xml:space="preserve"> </w:t>
                      </w:r>
                      <w:proofErr w:type="spellStart"/>
                      <w:r>
                        <w:rPr>
                          <w:sz w:val="36"/>
                          <w:szCs w:val="36"/>
                          <w:lang w:val="en-US"/>
                        </w:rPr>
                        <w:t>amiakli</w:t>
                      </w:r>
                      <w:proofErr w:type="spellEnd"/>
                      <w:r>
                        <w:rPr>
                          <w:sz w:val="36"/>
                          <w:szCs w:val="36"/>
                          <w:lang w:val="en-US"/>
                        </w:rPr>
                        <w:t xml:space="preserve"> </w:t>
                      </w:r>
                      <w:proofErr w:type="spellStart"/>
                      <w:r>
                        <w:rPr>
                          <w:sz w:val="36"/>
                          <w:szCs w:val="36"/>
                          <w:lang w:val="en-US"/>
                        </w:rPr>
                        <w:t>selitra</w:t>
                      </w:r>
                      <w:proofErr w:type="spellEnd"/>
                      <w:r w:rsidRPr="00EC41C8">
                        <w:rPr>
                          <w:sz w:val="36"/>
                          <w:szCs w:val="36"/>
                          <w:lang w:val="en-US"/>
                        </w:rPr>
                        <w:t xml:space="preserve"> </w:t>
                      </w:r>
                    </w:p>
                    <w:p w:rsidR="003674EA" w:rsidRDefault="003674EA" w:rsidP="006B784E">
                      <w:pPr>
                        <w:jc w:val="center"/>
                        <w:rPr>
                          <w:sz w:val="36"/>
                          <w:szCs w:val="36"/>
                          <w:lang w:val="en-US"/>
                        </w:rPr>
                      </w:pPr>
                      <w:r>
                        <w:rPr>
                          <w:sz w:val="36"/>
                          <w:szCs w:val="36"/>
                          <w:lang w:val="en-US"/>
                        </w:rPr>
                        <w:t>NH</w:t>
                      </w:r>
                      <w:r>
                        <w:rPr>
                          <w:sz w:val="36"/>
                          <w:szCs w:val="36"/>
                          <w:vertAlign w:val="subscript"/>
                          <w:lang w:val="en-US"/>
                        </w:rPr>
                        <w:t>4</w:t>
                      </w:r>
                      <w:r>
                        <w:rPr>
                          <w:sz w:val="36"/>
                          <w:szCs w:val="36"/>
                          <w:lang w:val="en-US"/>
                        </w:rPr>
                        <w:t>NO</w:t>
                      </w:r>
                      <w:r>
                        <w:rPr>
                          <w:sz w:val="36"/>
                          <w:szCs w:val="36"/>
                          <w:vertAlign w:val="subscript"/>
                          <w:lang w:val="en-US"/>
                        </w:rPr>
                        <w:t>3</w:t>
                      </w:r>
                      <w:r>
                        <w:rPr>
                          <w:sz w:val="36"/>
                          <w:szCs w:val="36"/>
                          <w:lang w:val="en-US"/>
                        </w:rPr>
                        <w:t>∙CaCO</w:t>
                      </w:r>
                      <w:r>
                        <w:rPr>
                          <w:sz w:val="36"/>
                          <w:szCs w:val="36"/>
                          <w:vertAlign w:val="subscript"/>
                          <w:lang w:val="en-US"/>
                        </w:rPr>
                        <w:t>3</w:t>
                      </w:r>
                      <w:r>
                        <w:rPr>
                          <w:sz w:val="36"/>
                          <w:szCs w:val="36"/>
                          <w:lang w:val="en-US"/>
                        </w:rPr>
                        <w:t xml:space="preserve"> N-18-20 %</w:t>
                      </w:r>
                    </w:p>
                  </w:txbxContent>
                </v:textbox>
              </v:shape>
            </w:pict>
          </mc:Fallback>
        </mc:AlternateContent>
      </w:r>
    </w:p>
    <w:p w:rsidR="006B784E" w:rsidRPr="00E1198B" w:rsidRDefault="006B784E" w:rsidP="006B784E">
      <w:pPr>
        <w:jc w:val="center"/>
        <w:rPr>
          <w:sz w:val="40"/>
          <w:szCs w:val="40"/>
          <w:lang w:val="en-US"/>
        </w:rPr>
      </w:pPr>
      <w:r w:rsidRPr="00E1198B">
        <w:rPr>
          <w:noProof/>
          <w:sz w:val="40"/>
          <w:szCs w:val="40"/>
        </w:rPr>
        <mc:AlternateContent>
          <mc:Choice Requires="wps">
            <w:drawing>
              <wp:anchor distT="0" distB="0" distL="114300" distR="114300" simplePos="0" relativeHeight="253701632" behindDoc="0" locked="0" layoutInCell="1" allowOverlap="1" wp14:anchorId="772C6F31" wp14:editId="7EB2A947">
                <wp:simplePos x="0" y="0"/>
                <wp:positionH relativeFrom="column">
                  <wp:posOffset>7091045</wp:posOffset>
                </wp:positionH>
                <wp:positionV relativeFrom="paragraph">
                  <wp:posOffset>43180</wp:posOffset>
                </wp:positionV>
                <wp:extent cx="2324100" cy="4343400"/>
                <wp:effectExtent l="0" t="0" r="19050" b="19050"/>
                <wp:wrapNone/>
                <wp:docPr id="284" name="Поле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4343400"/>
                        </a:xfrm>
                        <a:prstGeom prst="rect">
                          <a:avLst/>
                        </a:prstGeom>
                        <a:solidFill>
                          <a:srgbClr val="FFFFFF"/>
                        </a:solidFill>
                        <a:ln w="9525">
                          <a:solidFill>
                            <a:srgbClr val="000000"/>
                          </a:solidFill>
                          <a:miter lim="800000"/>
                          <a:headEnd/>
                          <a:tailEnd/>
                        </a:ln>
                      </wps:spPr>
                      <wps:txbx>
                        <w:txbxContent>
                          <w:p w:rsidR="003674EA" w:rsidRPr="002C2DEE" w:rsidRDefault="003674EA" w:rsidP="006B784E">
                            <w:pPr>
                              <w:jc w:val="center"/>
                              <w:rPr>
                                <w:sz w:val="36"/>
                                <w:szCs w:val="36"/>
                                <w:lang w:val="en-US"/>
                              </w:rPr>
                            </w:pPr>
                            <w:r w:rsidRPr="002C2DEE">
                              <w:rPr>
                                <w:sz w:val="36"/>
                                <w:szCs w:val="36"/>
                                <w:lang w:val="en-US"/>
                              </w:rPr>
                              <w:t xml:space="preserve">1. </w:t>
                            </w:r>
                            <w:r>
                              <w:rPr>
                                <w:sz w:val="36"/>
                                <w:szCs w:val="36"/>
                                <w:lang w:val="en-US"/>
                              </w:rPr>
                              <w:t>MFU</w:t>
                            </w:r>
                            <w:r w:rsidRPr="002C2DEE">
                              <w:rPr>
                                <w:sz w:val="36"/>
                                <w:szCs w:val="36"/>
                                <w:lang w:val="en-US"/>
                              </w:rPr>
                              <w:t xml:space="preserve">, </w:t>
                            </w:r>
                            <w:r w:rsidRPr="002C2DEE">
                              <w:rPr>
                                <w:lang w:val="en-US"/>
                              </w:rPr>
                              <w:t>.</w:t>
                            </w:r>
                            <w:r>
                              <w:rPr>
                                <w:sz w:val="36"/>
                                <w:szCs w:val="36"/>
                                <w:lang w:val="en-US"/>
                              </w:rPr>
                              <w:t>N</w:t>
                            </w:r>
                            <w:r w:rsidRPr="002C2DEE">
                              <w:rPr>
                                <w:sz w:val="36"/>
                                <w:szCs w:val="36"/>
                                <w:lang w:val="en-US"/>
                              </w:rPr>
                              <w:t>-38-40%</w:t>
                            </w:r>
                          </w:p>
                          <w:p w:rsidR="003674EA" w:rsidRPr="00EC41C8" w:rsidRDefault="003674EA" w:rsidP="006B784E">
                            <w:pPr>
                              <w:jc w:val="center"/>
                              <w:rPr>
                                <w:sz w:val="36"/>
                                <w:szCs w:val="36"/>
                                <w:lang w:val="en-US"/>
                              </w:rPr>
                            </w:pPr>
                            <w:proofErr w:type="spellStart"/>
                            <w:r>
                              <w:rPr>
                                <w:sz w:val="36"/>
                                <w:szCs w:val="36"/>
                                <w:lang w:val="en-US"/>
                              </w:rPr>
                              <w:t>Formaldegid</w:t>
                            </w:r>
                            <w:proofErr w:type="spellEnd"/>
                            <w:r w:rsidRPr="00EC41C8">
                              <w:rPr>
                                <w:sz w:val="36"/>
                                <w:szCs w:val="36"/>
                                <w:lang w:val="en-US"/>
                              </w:rPr>
                              <w:t xml:space="preserve"> </w:t>
                            </w:r>
                            <w:proofErr w:type="spellStart"/>
                            <w:r>
                              <w:rPr>
                                <w:sz w:val="36"/>
                                <w:szCs w:val="36"/>
                                <w:lang w:val="en-US"/>
                              </w:rPr>
                              <w:t>va</w:t>
                            </w:r>
                            <w:proofErr w:type="spellEnd"/>
                            <w:r w:rsidRPr="00EC41C8">
                              <w:rPr>
                                <w:sz w:val="36"/>
                                <w:szCs w:val="36"/>
                                <w:lang w:val="en-US"/>
                              </w:rPr>
                              <w:t xml:space="preserve"> </w:t>
                            </w:r>
                            <w:proofErr w:type="spellStart"/>
                            <w:r>
                              <w:rPr>
                                <w:sz w:val="36"/>
                                <w:szCs w:val="36"/>
                                <w:lang w:val="en-US"/>
                              </w:rPr>
                              <w:t>karbamid</w:t>
                            </w:r>
                            <w:proofErr w:type="spellEnd"/>
                            <w:r w:rsidRPr="00EC41C8">
                              <w:rPr>
                                <w:sz w:val="36"/>
                                <w:szCs w:val="36"/>
                                <w:lang w:val="en-US"/>
                              </w:rPr>
                              <w:t xml:space="preserve"> </w:t>
                            </w:r>
                            <w:r>
                              <w:rPr>
                                <w:sz w:val="36"/>
                                <w:szCs w:val="36"/>
                              </w:rPr>
                              <w:t>СО</w:t>
                            </w:r>
                            <w:r w:rsidRPr="00EC41C8">
                              <w:rPr>
                                <w:sz w:val="36"/>
                                <w:szCs w:val="36"/>
                                <w:lang w:val="en-US"/>
                              </w:rPr>
                              <w:t xml:space="preserve"> (</w:t>
                            </w:r>
                            <w:r>
                              <w:rPr>
                                <w:sz w:val="36"/>
                                <w:szCs w:val="36"/>
                                <w:lang w:val="en-US"/>
                              </w:rPr>
                              <w:t>N</w:t>
                            </w:r>
                            <w:r>
                              <w:rPr>
                                <w:sz w:val="36"/>
                                <w:szCs w:val="36"/>
                              </w:rPr>
                              <w:t>Н</w:t>
                            </w:r>
                            <w:r w:rsidRPr="00EC41C8">
                              <w:rPr>
                                <w:sz w:val="36"/>
                                <w:szCs w:val="36"/>
                                <w:vertAlign w:val="subscript"/>
                                <w:lang w:val="en-US"/>
                              </w:rPr>
                              <w:t xml:space="preserve">2 </w:t>
                            </w:r>
                            <w:r w:rsidRPr="00EC41C8">
                              <w:rPr>
                                <w:sz w:val="36"/>
                                <w:szCs w:val="36"/>
                                <w:lang w:val="en-US"/>
                              </w:rPr>
                              <w:t>)</w:t>
                            </w:r>
                            <w:r w:rsidRPr="00EC41C8">
                              <w:rPr>
                                <w:sz w:val="36"/>
                                <w:szCs w:val="36"/>
                                <w:vertAlign w:val="subscript"/>
                                <w:lang w:val="en-US"/>
                              </w:rPr>
                              <w:t>2</w:t>
                            </w:r>
                            <w:r w:rsidRPr="00EC41C8">
                              <w:rPr>
                                <w:sz w:val="36"/>
                                <w:szCs w:val="36"/>
                                <w:lang w:val="en-US"/>
                              </w:rPr>
                              <w:t xml:space="preserve">, </w:t>
                            </w:r>
                            <w:proofErr w:type="spellStart"/>
                            <w:r>
                              <w:rPr>
                                <w:sz w:val="36"/>
                                <w:szCs w:val="36"/>
                                <w:lang w:val="en-US"/>
                              </w:rPr>
                              <w:t>kondensatsiyasi</w:t>
                            </w:r>
                            <w:proofErr w:type="spellEnd"/>
                          </w:p>
                          <w:p w:rsidR="003674EA" w:rsidRPr="00EC41C8" w:rsidRDefault="003674EA" w:rsidP="000A0CBA">
                            <w:pPr>
                              <w:ind w:left="-142" w:firstLine="142"/>
                              <w:jc w:val="center"/>
                              <w:rPr>
                                <w:sz w:val="36"/>
                                <w:szCs w:val="36"/>
                                <w:lang w:val="en-US"/>
                              </w:rPr>
                            </w:pPr>
                            <w:r w:rsidRPr="00EC41C8">
                              <w:rPr>
                                <w:sz w:val="36"/>
                                <w:szCs w:val="36"/>
                                <w:lang w:val="en-US"/>
                              </w:rPr>
                              <w:t xml:space="preserve"> </w:t>
                            </w:r>
                            <w:proofErr w:type="spellStart"/>
                            <w:r>
                              <w:rPr>
                                <w:sz w:val="36"/>
                                <w:szCs w:val="36"/>
                                <w:lang w:val="en-US"/>
                              </w:rPr>
                              <w:t>yo’li</w:t>
                            </w:r>
                            <w:proofErr w:type="spellEnd"/>
                            <w:r>
                              <w:rPr>
                                <w:sz w:val="36"/>
                                <w:szCs w:val="36"/>
                                <w:lang w:val="en-US"/>
                              </w:rPr>
                              <w:t xml:space="preserve"> </w:t>
                            </w:r>
                            <w:proofErr w:type="spellStart"/>
                            <w:r>
                              <w:rPr>
                                <w:sz w:val="36"/>
                                <w:szCs w:val="36"/>
                                <w:lang w:val="en-US"/>
                              </w:rPr>
                              <w:t>bilan</w:t>
                            </w:r>
                            <w:proofErr w:type="spellEnd"/>
                            <w:r>
                              <w:rPr>
                                <w:sz w:val="36"/>
                                <w:szCs w:val="36"/>
                                <w:lang w:val="en-US"/>
                              </w:rPr>
                              <w:t xml:space="preserve"> </w:t>
                            </w:r>
                            <w:proofErr w:type="spellStart"/>
                            <w:r>
                              <w:rPr>
                                <w:sz w:val="36"/>
                                <w:szCs w:val="36"/>
                                <w:lang w:val="en-US"/>
                              </w:rPr>
                              <w:t>olingan</w:t>
                            </w:r>
                            <w:proofErr w:type="spellEnd"/>
                            <w:r w:rsidRPr="00EC41C8">
                              <w:rPr>
                                <w:sz w:val="36"/>
                                <w:szCs w:val="36"/>
                                <w:lang w:val="en-US"/>
                              </w:rPr>
                              <w:t xml:space="preserve"> (</w:t>
                            </w:r>
                            <w:r>
                              <w:rPr>
                                <w:sz w:val="36"/>
                                <w:szCs w:val="36"/>
                              </w:rPr>
                              <w:t>СН</w:t>
                            </w:r>
                            <w:r w:rsidRPr="00EC41C8">
                              <w:rPr>
                                <w:sz w:val="36"/>
                                <w:szCs w:val="36"/>
                                <w:vertAlign w:val="subscript"/>
                                <w:lang w:val="en-US"/>
                              </w:rPr>
                              <w:t>2</w:t>
                            </w:r>
                            <w:r>
                              <w:rPr>
                                <w:sz w:val="36"/>
                                <w:szCs w:val="36"/>
                              </w:rPr>
                              <w:t>О</w:t>
                            </w:r>
                            <w:r w:rsidRPr="00EC41C8">
                              <w:rPr>
                                <w:sz w:val="36"/>
                                <w:szCs w:val="36"/>
                                <w:lang w:val="en-US"/>
                              </w:rPr>
                              <w:t>) (</w:t>
                            </w:r>
                            <w:r>
                              <w:rPr>
                                <w:sz w:val="36"/>
                                <w:szCs w:val="36"/>
                                <w:lang w:val="en-US"/>
                              </w:rPr>
                              <w:t>N</w:t>
                            </w:r>
                            <w:r w:rsidRPr="00EC41C8">
                              <w:rPr>
                                <w:sz w:val="36"/>
                                <w:szCs w:val="36"/>
                                <w:lang w:val="en-US"/>
                              </w:rPr>
                              <w:t>-8-10%</w:t>
                            </w:r>
                            <w:r>
                              <w:rPr>
                                <w:sz w:val="36"/>
                                <w:szCs w:val="36"/>
                                <w:lang w:val="uz-Cyrl-UZ"/>
                              </w:rPr>
                              <w:t xml:space="preserve">) </w:t>
                            </w:r>
                            <w:proofErr w:type="spellStart"/>
                            <w:r>
                              <w:rPr>
                                <w:sz w:val="36"/>
                                <w:szCs w:val="36"/>
                                <w:lang w:val="en-US"/>
                              </w:rPr>
                              <w:t>suvda</w:t>
                            </w:r>
                            <w:proofErr w:type="spellEnd"/>
                            <w:r>
                              <w:rPr>
                                <w:sz w:val="36"/>
                                <w:szCs w:val="36"/>
                                <w:lang w:val="en-US"/>
                              </w:rPr>
                              <w:t xml:space="preserve"> </w:t>
                            </w:r>
                            <w:proofErr w:type="spellStart"/>
                            <w:r>
                              <w:rPr>
                                <w:sz w:val="36"/>
                                <w:szCs w:val="36"/>
                                <w:lang w:val="en-US"/>
                              </w:rPr>
                              <w:t>eriydigan</w:t>
                            </w:r>
                            <w:proofErr w:type="spellEnd"/>
                            <w:r w:rsidRPr="00EC41C8">
                              <w:rPr>
                                <w:sz w:val="36"/>
                                <w:szCs w:val="36"/>
                                <w:lang w:val="en-US"/>
                              </w:rPr>
                              <w:t xml:space="preserve"> </w:t>
                            </w:r>
                            <w:proofErr w:type="spellStart"/>
                            <w:r>
                              <w:rPr>
                                <w:sz w:val="36"/>
                                <w:szCs w:val="36"/>
                                <w:lang w:val="en-US"/>
                              </w:rPr>
                              <w:t>o’zlashtiriladigan</w:t>
                            </w:r>
                            <w:proofErr w:type="spellEnd"/>
                            <w:r w:rsidRPr="00EC41C8">
                              <w:rPr>
                                <w:sz w:val="36"/>
                                <w:szCs w:val="36"/>
                                <w:lang w:val="en-US"/>
                              </w:rPr>
                              <w:t>.</w:t>
                            </w:r>
                          </w:p>
                          <w:p w:rsidR="003674EA" w:rsidRPr="00EC41C8" w:rsidRDefault="003674EA" w:rsidP="006B784E">
                            <w:pPr>
                              <w:ind w:right="-120"/>
                              <w:jc w:val="center"/>
                              <w:rPr>
                                <w:sz w:val="36"/>
                                <w:szCs w:val="36"/>
                                <w:lang w:val="en-US"/>
                              </w:rPr>
                            </w:pPr>
                            <w:r w:rsidRPr="00EC41C8">
                              <w:rPr>
                                <w:sz w:val="36"/>
                                <w:szCs w:val="36"/>
                                <w:lang w:val="en-US"/>
                              </w:rPr>
                              <w:t>2.</w:t>
                            </w:r>
                            <w:r>
                              <w:rPr>
                                <w:sz w:val="36"/>
                                <w:szCs w:val="36"/>
                                <w:lang w:val="uz-Cyrl-UZ"/>
                              </w:rPr>
                              <w:t xml:space="preserve"> </w:t>
                            </w:r>
                            <w:proofErr w:type="spellStart"/>
                            <w:r>
                              <w:rPr>
                                <w:sz w:val="36"/>
                                <w:szCs w:val="36"/>
                                <w:lang w:val="en-US"/>
                              </w:rPr>
                              <w:t>Kapsula</w:t>
                            </w:r>
                            <w:proofErr w:type="spellEnd"/>
                            <w:r>
                              <w:rPr>
                                <w:sz w:val="36"/>
                                <w:szCs w:val="36"/>
                                <w:lang w:val="en-US"/>
                              </w:rPr>
                              <w:t xml:space="preserve"> </w:t>
                            </w:r>
                            <w:proofErr w:type="spellStart"/>
                            <w:r>
                              <w:rPr>
                                <w:sz w:val="36"/>
                                <w:szCs w:val="36"/>
                                <w:lang w:val="en-US"/>
                              </w:rPr>
                              <w:t>holida</w:t>
                            </w:r>
                            <w:proofErr w:type="spellEnd"/>
                            <w:r>
                              <w:rPr>
                                <w:sz w:val="36"/>
                                <w:szCs w:val="36"/>
                                <w:lang w:val="en-US"/>
                              </w:rPr>
                              <w:t xml:space="preserve"> </w:t>
                            </w:r>
                            <w:proofErr w:type="spellStart"/>
                            <w:r>
                              <w:rPr>
                                <w:sz w:val="36"/>
                                <w:szCs w:val="36"/>
                                <w:lang w:val="en-US"/>
                              </w:rPr>
                              <w:t>olinadigan</w:t>
                            </w:r>
                            <w:proofErr w:type="spellEnd"/>
                            <w:r w:rsidRPr="00EC41C8">
                              <w:rPr>
                                <w:sz w:val="36"/>
                                <w:szCs w:val="36"/>
                                <w:lang w:val="en-US"/>
                              </w:rPr>
                              <w:t xml:space="preserve"> (</w:t>
                            </w:r>
                            <w:r>
                              <w:rPr>
                                <w:sz w:val="36"/>
                                <w:szCs w:val="36"/>
                                <w:lang w:val="en-US"/>
                              </w:rPr>
                              <w:t xml:space="preserve">mum </w:t>
                            </w:r>
                            <w:proofErr w:type="spellStart"/>
                            <w:r>
                              <w:rPr>
                                <w:sz w:val="36"/>
                                <w:szCs w:val="36"/>
                                <w:lang w:val="en-US"/>
                              </w:rPr>
                              <w:t>parafin,smola</w:t>
                            </w:r>
                            <w:proofErr w:type="spellEnd"/>
                            <w:r w:rsidRPr="00EC41C8">
                              <w:rPr>
                                <w:sz w:val="36"/>
                                <w:szCs w:val="36"/>
                                <w:lang w:val="en-US"/>
                              </w:rPr>
                              <w:t>)</w:t>
                            </w:r>
                          </w:p>
                          <w:p w:rsidR="003674EA" w:rsidRPr="00995A36" w:rsidRDefault="003674EA" w:rsidP="006B784E">
                            <w:pPr>
                              <w:jc w:val="center"/>
                              <w:rPr>
                                <w:sz w:val="36"/>
                                <w:szCs w:val="36"/>
                                <w:lang w:val="en-US"/>
                              </w:rPr>
                            </w:pPr>
                            <w:r>
                              <w:rPr>
                                <w:sz w:val="36"/>
                                <w:szCs w:val="36"/>
                              </w:rPr>
                              <w:t>3.</w:t>
                            </w:r>
                            <w:proofErr w:type="spellStart"/>
                            <w:r>
                              <w:rPr>
                                <w:sz w:val="36"/>
                                <w:szCs w:val="36"/>
                                <w:lang w:val="en-US"/>
                              </w:rPr>
                              <w:t>Tarkibida</w:t>
                            </w:r>
                            <w:proofErr w:type="spellEnd"/>
                            <w:r>
                              <w:rPr>
                                <w:sz w:val="36"/>
                                <w:szCs w:val="36"/>
                              </w:rPr>
                              <w:t xml:space="preserve"> </w:t>
                            </w:r>
                            <w:proofErr w:type="spellStart"/>
                            <w:r>
                              <w:rPr>
                                <w:sz w:val="36"/>
                                <w:szCs w:val="36"/>
                                <w:lang w:val="en-US"/>
                              </w:rPr>
                              <w:t>nitrifikatsii</w:t>
                            </w:r>
                            <w:proofErr w:type="spellEnd"/>
                            <w:r>
                              <w:rPr>
                                <w:sz w:val="36"/>
                                <w:szCs w:val="36"/>
                              </w:rPr>
                              <w:t xml:space="preserve"> </w:t>
                            </w:r>
                            <w:proofErr w:type="spellStart"/>
                            <w:r>
                              <w:rPr>
                                <w:sz w:val="36"/>
                                <w:szCs w:val="36"/>
                                <w:lang w:val="en-US"/>
                              </w:rPr>
                              <w:t>ingibitori</w:t>
                            </w:r>
                            <w:proofErr w:type="spellEnd"/>
                            <w:r>
                              <w:rPr>
                                <w:sz w:val="36"/>
                                <w:szCs w:val="36"/>
                              </w:rPr>
                              <w:t xml:space="preserve"> </w:t>
                            </w:r>
                            <w:proofErr w:type="spellStart"/>
                            <w:r>
                              <w:rPr>
                                <w:sz w:val="36"/>
                                <w:szCs w:val="36"/>
                                <w:lang w:val="en-US"/>
                              </w:rPr>
                              <w:t>bor</w:t>
                            </w:r>
                            <w:proofErr w:type="spellEnd"/>
                            <w:r>
                              <w:rPr>
                                <w:sz w:val="36"/>
                                <w:szCs w:val="36"/>
                                <w:lang w:val="en-US"/>
                              </w:rPr>
                              <w:t xml:space="preserve"> </w:t>
                            </w:r>
                            <w:proofErr w:type="spellStart"/>
                            <w:r>
                              <w:rPr>
                                <w:sz w:val="36"/>
                                <w:szCs w:val="36"/>
                                <w:lang w:val="en-US"/>
                              </w:rPr>
                              <w:t>o’g’itlar</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C6F31" id="Поле 284" o:spid="_x0000_s1085" type="#_x0000_t202" style="position:absolute;left:0;text-align:left;margin-left:558.35pt;margin-top:3.4pt;width:183pt;height:342pt;z-index:2537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">
                <v:textbox>
                  <w:txbxContent>
                    <w:p w:rsidR="003674EA" w:rsidRPr="002C2DEE" w:rsidRDefault="003674EA" w:rsidP="006B784E">
                      <w:pPr>
                        <w:jc w:val="center"/>
                        <w:rPr>
                          <w:sz w:val="36"/>
                          <w:szCs w:val="36"/>
                          <w:lang w:val="en-US"/>
                        </w:rPr>
                      </w:pPr>
                      <w:r w:rsidRPr="002C2DEE">
                        <w:rPr>
                          <w:sz w:val="36"/>
                          <w:szCs w:val="36"/>
                          <w:lang w:val="en-US"/>
                        </w:rPr>
                        <w:t xml:space="preserve">1. </w:t>
                      </w:r>
                      <w:r>
                        <w:rPr>
                          <w:sz w:val="36"/>
                          <w:szCs w:val="36"/>
                          <w:lang w:val="en-US"/>
                        </w:rPr>
                        <w:t>MFU</w:t>
                      </w:r>
                      <w:r w:rsidRPr="002C2DEE">
                        <w:rPr>
                          <w:sz w:val="36"/>
                          <w:szCs w:val="36"/>
                          <w:lang w:val="en-US"/>
                        </w:rPr>
                        <w:t xml:space="preserve">, </w:t>
                      </w:r>
                      <w:r w:rsidRPr="002C2DEE">
                        <w:rPr>
                          <w:lang w:val="en-US"/>
                        </w:rPr>
                        <w:t>.</w:t>
                      </w:r>
                      <w:r>
                        <w:rPr>
                          <w:sz w:val="36"/>
                          <w:szCs w:val="36"/>
                          <w:lang w:val="en-US"/>
                        </w:rPr>
                        <w:t>N</w:t>
                      </w:r>
                      <w:r w:rsidRPr="002C2DEE">
                        <w:rPr>
                          <w:sz w:val="36"/>
                          <w:szCs w:val="36"/>
                          <w:lang w:val="en-US"/>
                        </w:rPr>
                        <w:t>-38-40%</w:t>
                      </w:r>
                    </w:p>
                    <w:p w:rsidR="003674EA" w:rsidRPr="00EC41C8" w:rsidRDefault="003674EA" w:rsidP="006B784E">
                      <w:pPr>
                        <w:jc w:val="center"/>
                        <w:rPr>
                          <w:sz w:val="36"/>
                          <w:szCs w:val="36"/>
                          <w:lang w:val="en-US"/>
                        </w:rPr>
                      </w:pPr>
                      <w:proofErr w:type="spellStart"/>
                      <w:r>
                        <w:rPr>
                          <w:sz w:val="36"/>
                          <w:szCs w:val="36"/>
                          <w:lang w:val="en-US"/>
                        </w:rPr>
                        <w:t>Formaldegid</w:t>
                      </w:r>
                      <w:proofErr w:type="spellEnd"/>
                      <w:r w:rsidRPr="00EC41C8">
                        <w:rPr>
                          <w:sz w:val="36"/>
                          <w:szCs w:val="36"/>
                          <w:lang w:val="en-US"/>
                        </w:rPr>
                        <w:t xml:space="preserve"> </w:t>
                      </w:r>
                      <w:proofErr w:type="spellStart"/>
                      <w:r>
                        <w:rPr>
                          <w:sz w:val="36"/>
                          <w:szCs w:val="36"/>
                          <w:lang w:val="en-US"/>
                        </w:rPr>
                        <w:t>va</w:t>
                      </w:r>
                      <w:proofErr w:type="spellEnd"/>
                      <w:r w:rsidRPr="00EC41C8">
                        <w:rPr>
                          <w:sz w:val="36"/>
                          <w:szCs w:val="36"/>
                          <w:lang w:val="en-US"/>
                        </w:rPr>
                        <w:t xml:space="preserve"> </w:t>
                      </w:r>
                      <w:proofErr w:type="spellStart"/>
                      <w:r>
                        <w:rPr>
                          <w:sz w:val="36"/>
                          <w:szCs w:val="36"/>
                          <w:lang w:val="en-US"/>
                        </w:rPr>
                        <w:t>karbamid</w:t>
                      </w:r>
                      <w:proofErr w:type="spellEnd"/>
                      <w:r w:rsidRPr="00EC41C8">
                        <w:rPr>
                          <w:sz w:val="36"/>
                          <w:szCs w:val="36"/>
                          <w:lang w:val="en-US"/>
                        </w:rPr>
                        <w:t xml:space="preserve"> </w:t>
                      </w:r>
                      <w:r>
                        <w:rPr>
                          <w:sz w:val="36"/>
                          <w:szCs w:val="36"/>
                        </w:rPr>
                        <w:t>СО</w:t>
                      </w:r>
                      <w:r w:rsidRPr="00EC41C8">
                        <w:rPr>
                          <w:sz w:val="36"/>
                          <w:szCs w:val="36"/>
                          <w:lang w:val="en-US"/>
                        </w:rPr>
                        <w:t xml:space="preserve"> (</w:t>
                      </w:r>
                      <w:r>
                        <w:rPr>
                          <w:sz w:val="36"/>
                          <w:szCs w:val="36"/>
                          <w:lang w:val="en-US"/>
                        </w:rPr>
                        <w:t>N</w:t>
                      </w:r>
                      <w:r>
                        <w:rPr>
                          <w:sz w:val="36"/>
                          <w:szCs w:val="36"/>
                        </w:rPr>
                        <w:t>Н</w:t>
                      </w:r>
                      <w:r w:rsidRPr="00EC41C8">
                        <w:rPr>
                          <w:sz w:val="36"/>
                          <w:szCs w:val="36"/>
                          <w:vertAlign w:val="subscript"/>
                          <w:lang w:val="en-US"/>
                        </w:rPr>
                        <w:t xml:space="preserve">2 </w:t>
                      </w:r>
                      <w:r w:rsidRPr="00EC41C8">
                        <w:rPr>
                          <w:sz w:val="36"/>
                          <w:szCs w:val="36"/>
                          <w:lang w:val="en-US"/>
                        </w:rPr>
                        <w:t>)</w:t>
                      </w:r>
                      <w:r w:rsidRPr="00EC41C8">
                        <w:rPr>
                          <w:sz w:val="36"/>
                          <w:szCs w:val="36"/>
                          <w:vertAlign w:val="subscript"/>
                          <w:lang w:val="en-US"/>
                        </w:rPr>
                        <w:t>2</w:t>
                      </w:r>
                      <w:r w:rsidRPr="00EC41C8">
                        <w:rPr>
                          <w:sz w:val="36"/>
                          <w:szCs w:val="36"/>
                          <w:lang w:val="en-US"/>
                        </w:rPr>
                        <w:t xml:space="preserve">, </w:t>
                      </w:r>
                      <w:proofErr w:type="spellStart"/>
                      <w:r>
                        <w:rPr>
                          <w:sz w:val="36"/>
                          <w:szCs w:val="36"/>
                          <w:lang w:val="en-US"/>
                        </w:rPr>
                        <w:t>kondensatsiyasi</w:t>
                      </w:r>
                      <w:proofErr w:type="spellEnd"/>
                    </w:p>
                    <w:p w:rsidR="003674EA" w:rsidRPr="00EC41C8" w:rsidRDefault="003674EA" w:rsidP="000A0CBA">
                      <w:pPr>
                        <w:ind w:left="-142" w:firstLine="142"/>
                        <w:jc w:val="center"/>
                        <w:rPr>
                          <w:sz w:val="36"/>
                          <w:szCs w:val="36"/>
                          <w:lang w:val="en-US"/>
                        </w:rPr>
                      </w:pPr>
                      <w:r w:rsidRPr="00EC41C8">
                        <w:rPr>
                          <w:sz w:val="36"/>
                          <w:szCs w:val="36"/>
                          <w:lang w:val="en-US"/>
                        </w:rPr>
                        <w:t xml:space="preserve"> </w:t>
                      </w:r>
                      <w:proofErr w:type="spellStart"/>
                      <w:r>
                        <w:rPr>
                          <w:sz w:val="36"/>
                          <w:szCs w:val="36"/>
                          <w:lang w:val="en-US"/>
                        </w:rPr>
                        <w:t>yo’li</w:t>
                      </w:r>
                      <w:proofErr w:type="spellEnd"/>
                      <w:r>
                        <w:rPr>
                          <w:sz w:val="36"/>
                          <w:szCs w:val="36"/>
                          <w:lang w:val="en-US"/>
                        </w:rPr>
                        <w:t xml:space="preserve"> </w:t>
                      </w:r>
                      <w:proofErr w:type="spellStart"/>
                      <w:r>
                        <w:rPr>
                          <w:sz w:val="36"/>
                          <w:szCs w:val="36"/>
                          <w:lang w:val="en-US"/>
                        </w:rPr>
                        <w:t>bilan</w:t>
                      </w:r>
                      <w:proofErr w:type="spellEnd"/>
                      <w:r>
                        <w:rPr>
                          <w:sz w:val="36"/>
                          <w:szCs w:val="36"/>
                          <w:lang w:val="en-US"/>
                        </w:rPr>
                        <w:t xml:space="preserve"> </w:t>
                      </w:r>
                      <w:proofErr w:type="spellStart"/>
                      <w:r>
                        <w:rPr>
                          <w:sz w:val="36"/>
                          <w:szCs w:val="36"/>
                          <w:lang w:val="en-US"/>
                        </w:rPr>
                        <w:t>olingan</w:t>
                      </w:r>
                      <w:proofErr w:type="spellEnd"/>
                      <w:r w:rsidRPr="00EC41C8">
                        <w:rPr>
                          <w:sz w:val="36"/>
                          <w:szCs w:val="36"/>
                          <w:lang w:val="en-US"/>
                        </w:rPr>
                        <w:t xml:space="preserve"> (</w:t>
                      </w:r>
                      <w:r>
                        <w:rPr>
                          <w:sz w:val="36"/>
                          <w:szCs w:val="36"/>
                        </w:rPr>
                        <w:t>СН</w:t>
                      </w:r>
                      <w:r w:rsidRPr="00EC41C8">
                        <w:rPr>
                          <w:sz w:val="36"/>
                          <w:szCs w:val="36"/>
                          <w:vertAlign w:val="subscript"/>
                          <w:lang w:val="en-US"/>
                        </w:rPr>
                        <w:t>2</w:t>
                      </w:r>
                      <w:r>
                        <w:rPr>
                          <w:sz w:val="36"/>
                          <w:szCs w:val="36"/>
                        </w:rPr>
                        <w:t>О</w:t>
                      </w:r>
                      <w:r w:rsidRPr="00EC41C8">
                        <w:rPr>
                          <w:sz w:val="36"/>
                          <w:szCs w:val="36"/>
                          <w:lang w:val="en-US"/>
                        </w:rPr>
                        <w:t>) (</w:t>
                      </w:r>
                      <w:r>
                        <w:rPr>
                          <w:sz w:val="36"/>
                          <w:szCs w:val="36"/>
                          <w:lang w:val="en-US"/>
                        </w:rPr>
                        <w:t>N</w:t>
                      </w:r>
                      <w:r w:rsidRPr="00EC41C8">
                        <w:rPr>
                          <w:sz w:val="36"/>
                          <w:szCs w:val="36"/>
                          <w:lang w:val="en-US"/>
                        </w:rPr>
                        <w:t>-8-10%</w:t>
                      </w:r>
                      <w:r>
                        <w:rPr>
                          <w:sz w:val="36"/>
                          <w:szCs w:val="36"/>
                          <w:lang w:val="uz-Cyrl-UZ"/>
                        </w:rPr>
                        <w:t xml:space="preserve">) </w:t>
                      </w:r>
                      <w:proofErr w:type="spellStart"/>
                      <w:r>
                        <w:rPr>
                          <w:sz w:val="36"/>
                          <w:szCs w:val="36"/>
                          <w:lang w:val="en-US"/>
                        </w:rPr>
                        <w:t>suvda</w:t>
                      </w:r>
                      <w:proofErr w:type="spellEnd"/>
                      <w:r>
                        <w:rPr>
                          <w:sz w:val="36"/>
                          <w:szCs w:val="36"/>
                          <w:lang w:val="en-US"/>
                        </w:rPr>
                        <w:t xml:space="preserve"> </w:t>
                      </w:r>
                      <w:proofErr w:type="spellStart"/>
                      <w:r>
                        <w:rPr>
                          <w:sz w:val="36"/>
                          <w:szCs w:val="36"/>
                          <w:lang w:val="en-US"/>
                        </w:rPr>
                        <w:t>eriydigan</w:t>
                      </w:r>
                      <w:proofErr w:type="spellEnd"/>
                      <w:r w:rsidRPr="00EC41C8">
                        <w:rPr>
                          <w:sz w:val="36"/>
                          <w:szCs w:val="36"/>
                          <w:lang w:val="en-US"/>
                        </w:rPr>
                        <w:t xml:space="preserve"> </w:t>
                      </w:r>
                      <w:proofErr w:type="spellStart"/>
                      <w:r>
                        <w:rPr>
                          <w:sz w:val="36"/>
                          <w:szCs w:val="36"/>
                          <w:lang w:val="en-US"/>
                        </w:rPr>
                        <w:t>o’zlashtiriladigan</w:t>
                      </w:r>
                      <w:proofErr w:type="spellEnd"/>
                      <w:r w:rsidRPr="00EC41C8">
                        <w:rPr>
                          <w:sz w:val="36"/>
                          <w:szCs w:val="36"/>
                          <w:lang w:val="en-US"/>
                        </w:rPr>
                        <w:t>.</w:t>
                      </w:r>
                    </w:p>
                    <w:p w:rsidR="003674EA" w:rsidRPr="00EC41C8" w:rsidRDefault="003674EA" w:rsidP="006B784E">
                      <w:pPr>
                        <w:ind w:right="-120"/>
                        <w:jc w:val="center"/>
                        <w:rPr>
                          <w:sz w:val="36"/>
                          <w:szCs w:val="36"/>
                          <w:lang w:val="en-US"/>
                        </w:rPr>
                      </w:pPr>
                      <w:r w:rsidRPr="00EC41C8">
                        <w:rPr>
                          <w:sz w:val="36"/>
                          <w:szCs w:val="36"/>
                          <w:lang w:val="en-US"/>
                        </w:rPr>
                        <w:t>2.</w:t>
                      </w:r>
                      <w:r>
                        <w:rPr>
                          <w:sz w:val="36"/>
                          <w:szCs w:val="36"/>
                          <w:lang w:val="uz-Cyrl-UZ"/>
                        </w:rPr>
                        <w:t xml:space="preserve"> </w:t>
                      </w:r>
                      <w:proofErr w:type="spellStart"/>
                      <w:r>
                        <w:rPr>
                          <w:sz w:val="36"/>
                          <w:szCs w:val="36"/>
                          <w:lang w:val="en-US"/>
                        </w:rPr>
                        <w:t>Kapsula</w:t>
                      </w:r>
                      <w:proofErr w:type="spellEnd"/>
                      <w:r>
                        <w:rPr>
                          <w:sz w:val="36"/>
                          <w:szCs w:val="36"/>
                          <w:lang w:val="en-US"/>
                        </w:rPr>
                        <w:t xml:space="preserve"> </w:t>
                      </w:r>
                      <w:proofErr w:type="spellStart"/>
                      <w:r>
                        <w:rPr>
                          <w:sz w:val="36"/>
                          <w:szCs w:val="36"/>
                          <w:lang w:val="en-US"/>
                        </w:rPr>
                        <w:t>holida</w:t>
                      </w:r>
                      <w:proofErr w:type="spellEnd"/>
                      <w:r>
                        <w:rPr>
                          <w:sz w:val="36"/>
                          <w:szCs w:val="36"/>
                          <w:lang w:val="en-US"/>
                        </w:rPr>
                        <w:t xml:space="preserve"> </w:t>
                      </w:r>
                      <w:proofErr w:type="spellStart"/>
                      <w:r>
                        <w:rPr>
                          <w:sz w:val="36"/>
                          <w:szCs w:val="36"/>
                          <w:lang w:val="en-US"/>
                        </w:rPr>
                        <w:t>olinadigan</w:t>
                      </w:r>
                      <w:proofErr w:type="spellEnd"/>
                      <w:r w:rsidRPr="00EC41C8">
                        <w:rPr>
                          <w:sz w:val="36"/>
                          <w:szCs w:val="36"/>
                          <w:lang w:val="en-US"/>
                        </w:rPr>
                        <w:t xml:space="preserve"> (</w:t>
                      </w:r>
                      <w:r>
                        <w:rPr>
                          <w:sz w:val="36"/>
                          <w:szCs w:val="36"/>
                          <w:lang w:val="en-US"/>
                        </w:rPr>
                        <w:t xml:space="preserve">mum </w:t>
                      </w:r>
                      <w:proofErr w:type="spellStart"/>
                      <w:r>
                        <w:rPr>
                          <w:sz w:val="36"/>
                          <w:szCs w:val="36"/>
                          <w:lang w:val="en-US"/>
                        </w:rPr>
                        <w:t>parafin,smola</w:t>
                      </w:r>
                      <w:proofErr w:type="spellEnd"/>
                      <w:r w:rsidRPr="00EC41C8">
                        <w:rPr>
                          <w:sz w:val="36"/>
                          <w:szCs w:val="36"/>
                          <w:lang w:val="en-US"/>
                        </w:rPr>
                        <w:t>)</w:t>
                      </w:r>
                    </w:p>
                    <w:p w:rsidR="003674EA" w:rsidRPr="00995A36" w:rsidRDefault="003674EA" w:rsidP="006B784E">
                      <w:pPr>
                        <w:jc w:val="center"/>
                        <w:rPr>
                          <w:sz w:val="36"/>
                          <w:szCs w:val="36"/>
                          <w:lang w:val="en-US"/>
                        </w:rPr>
                      </w:pPr>
                      <w:r>
                        <w:rPr>
                          <w:sz w:val="36"/>
                          <w:szCs w:val="36"/>
                        </w:rPr>
                        <w:t>3.</w:t>
                      </w:r>
                      <w:proofErr w:type="spellStart"/>
                      <w:r>
                        <w:rPr>
                          <w:sz w:val="36"/>
                          <w:szCs w:val="36"/>
                          <w:lang w:val="en-US"/>
                        </w:rPr>
                        <w:t>Tarkibida</w:t>
                      </w:r>
                      <w:proofErr w:type="spellEnd"/>
                      <w:r>
                        <w:rPr>
                          <w:sz w:val="36"/>
                          <w:szCs w:val="36"/>
                        </w:rPr>
                        <w:t xml:space="preserve"> </w:t>
                      </w:r>
                      <w:proofErr w:type="spellStart"/>
                      <w:r>
                        <w:rPr>
                          <w:sz w:val="36"/>
                          <w:szCs w:val="36"/>
                          <w:lang w:val="en-US"/>
                        </w:rPr>
                        <w:t>nitrifikatsii</w:t>
                      </w:r>
                      <w:proofErr w:type="spellEnd"/>
                      <w:r>
                        <w:rPr>
                          <w:sz w:val="36"/>
                          <w:szCs w:val="36"/>
                        </w:rPr>
                        <w:t xml:space="preserve"> </w:t>
                      </w:r>
                      <w:proofErr w:type="spellStart"/>
                      <w:r>
                        <w:rPr>
                          <w:sz w:val="36"/>
                          <w:szCs w:val="36"/>
                          <w:lang w:val="en-US"/>
                        </w:rPr>
                        <w:t>ingibitori</w:t>
                      </w:r>
                      <w:proofErr w:type="spellEnd"/>
                      <w:r>
                        <w:rPr>
                          <w:sz w:val="36"/>
                          <w:szCs w:val="36"/>
                        </w:rPr>
                        <w:t xml:space="preserve"> </w:t>
                      </w:r>
                      <w:proofErr w:type="spellStart"/>
                      <w:r>
                        <w:rPr>
                          <w:sz w:val="36"/>
                          <w:szCs w:val="36"/>
                          <w:lang w:val="en-US"/>
                        </w:rPr>
                        <w:t>bor</w:t>
                      </w:r>
                      <w:proofErr w:type="spellEnd"/>
                      <w:r>
                        <w:rPr>
                          <w:sz w:val="36"/>
                          <w:szCs w:val="36"/>
                          <w:lang w:val="en-US"/>
                        </w:rPr>
                        <w:t xml:space="preserve"> </w:t>
                      </w:r>
                      <w:proofErr w:type="spellStart"/>
                      <w:r>
                        <w:rPr>
                          <w:sz w:val="36"/>
                          <w:szCs w:val="36"/>
                          <w:lang w:val="en-US"/>
                        </w:rPr>
                        <w:t>o’g’itlar</w:t>
                      </w:r>
                      <w:proofErr w:type="spellEnd"/>
                    </w:p>
                  </w:txbxContent>
                </v:textbox>
              </v:shape>
            </w:pict>
          </mc:Fallback>
        </mc:AlternateContent>
      </w:r>
    </w:p>
    <w:p w:rsidR="006B784E" w:rsidRPr="00E1198B" w:rsidRDefault="006B784E" w:rsidP="006B784E">
      <w:pPr>
        <w:jc w:val="center"/>
        <w:rPr>
          <w:sz w:val="40"/>
          <w:szCs w:val="40"/>
          <w:lang w:val="en-US"/>
        </w:rPr>
      </w:pPr>
      <w:r w:rsidRPr="00E1198B">
        <w:rPr>
          <w:noProof/>
          <w:sz w:val="40"/>
          <w:szCs w:val="40"/>
        </w:rPr>
        <mc:AlternateContent>
          <mc:Choice Requires="wps">
            <w:drawing>
              <wp:anchor distT="0" distB="0" distL="114300" distR="114300" simplePos="0" relativeHeight="253959680" behindDoc="0" locked="0" layoutInCell="1" allowOverlap="1" wp14:anchorId="2714FA03" wp14:editId="6AC80A3F">
                <wp:simplePos x="0" y="0"/>
                <wp:positionH relativeFrom="column">
                  <wp:posOffset>5143500</wp:posOffset>
                </wp:positionH>
                <wp:positionV relativeFrom="paragraph">
                  <wp:posOffset>215900</wp:posOffset>
                </wp:positionV>
                <wp:extent cx="1257300" cy="419100"/>
                <wp:effectExtent l="9525" t="6350" r="9525" b="12700"/>
                <wp:wrapNone/>
                <wp:docPr id="283" name="Поле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19100"/>
                        </a:xfrm>
                        <a:prstGeom prst="rect">
                          <a:avLst/>
                        </a:prstGeom>
                        <a:solidFill>
                          <a:srgbClr val="FFFFFF"/>
                        </a:solidFill>
                        <a:ln w="9525">
                          <a:solidFill>
                            <a:srgbClr val="000000"/>
                          </a:solidFill>
                          <a:miter lim="800000"/>
                          <a:headEnd/>
                          <a:tailEnd/>
                        </a:ln>
                      </wps:spPr>
                      <wps:txbx>
                        <w:txbxContent>
                          <w:p w:rsidR="003674EA" w:rsidRPr="00EC41C8" w:rsidRDefault="003674EA" w:rsidP="006B784E">
                            <w:pPr>
                              <w:ind w:right="-120" w:hanging="180"/>
                              <w:jc w:val="center"/>
                              <w:rPr>
                                <w:b/>
                                <w:caps/>
                                <w:sz w:val="32"/>
                                <w:szCs w:val="32"/>
                                <w:lang w:val="en-US"/>
                              </w:rPr>
                            </w:pPr>
                            <w:r>
                              <w:rPr>
                                <w:b/>
                                <w:caps/>
                                <w:sz w:val="32"/>
                                <w:szCs w:val="32"/>
                                <w:lang w:val="en-US"/>
                              </w:rPr>
                              <w:t>amidli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4FA03" id="Поле 283" o:spid="_x0000_s1086" type="#_x0000_t202" style="position:absolute;left:0;text-align:left;margin-left:405pt;margin-top:17pt;width:99pt;height:33pt;z-index:25395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">
                <v:textbox>
                  <w:txbxContent>
                    <w:p w:rsidR="003674EA" w:rsidRPr="00EC41C8" w:rsidRDefault="003674EA" w:rsidP="006B784E">
                      <w:pPr>
                        <w:ind w:right="-120" w:hanging="180"/>
                        <w:jc w:val="center"/>
                        <w:rPr>
                          <w:b/>
                          <w:caps/>
                          <w:sz w:val="32"/>
                          <w:szCs w:val="32"/>
                          <w:lang w:val="en-US"/>
                        </w:rPr>
                      </w:pPr>
                      <w:r>
                        <w:rPr>
                          <w:b/>
                          <w:caps/>
                          <w:sz w:val="32"/>
                          <w:szCs w:val="32"/>
                          <w:lang w:val="en-US"/>
                        </w:rPr>
                        <w:t>amidli</w:t>
                      </w:r>
                    </w:p>
                  </w:txbxContent>
                </v:textbox>
              </v:shape>
            </w:pict>
          </mc:Fallback>
        </mc:AlternateContent>
      </w:r>
      <w:r w:rsidRPr="00E1198B">
        <w:rPr>
          <w:noProof/>
          <w:sz w:val="40"/>
          <w:szCs w:val="40"/>
        </w:rPr>
        <mc:AlternateContent>
          <mc:Choice Requires="wps">
            <w:drawing>
              <wp:anchor distT="0" distB="0" distL="114300" distR="114300" simplePos="0" relativeHeight="254002688" behindDoc="0" locked="0" layoutInCell="1" allowOverlap="1" wp14:anchorId="173E05D4" wp14:editId="417261EB">
                <wp:simplePos x="0" y="0"/>
                <wp:positionH relativeFrom="column">
                  <wp:posOffset>3086100</wp:posOffset>
                </wp:positionH>
                <wp:positionV relativeFrom="paragraph">
                  <wp:posOffset>215900</wp:posOffset>
                </wp:positionV>
                <wp:extent cx="1257300" cy="419100"/>
                <wp:effectExtent l="9525" t="6350" r="9525" b="12700"/>
                <wp:wrapNone/>
                <wp:docPr id="282" name="Поле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19100"/>
                        </a:xfrm>
                        <a:prstGeom prst="rect">
                          <a:avLst/>
                        </a:prstGeom>
                        <a:solidFill>
                          <a:srgbClr val="FFFFFF"/>
                        </a:solidFill>
                        <a:ln w="9525">
                          <a:solidFill>
                            <a:srgbClr val="000000"/>
                          </a:solidFill>
                          <a:miter lim="800000"/>
                          <a:headEnd/>
                          <a:tailEnd/>
                        </a:ln>
                      </wps:spPr>
                      <wps:txbx>
                        <w:txbxContent>
                          <w:p w:rsidR="003674EA" w:rsidRPr="00EC41C8" w:rsidRDefault="003674EA" w:rsidP="006B784E">
                            <w:pPr>
                              <w:ind w:right="-120" w:hanging="180"/>
                              <w:jc w:val="center"/>
                              <w:rPr>
                                <w:b/>
                                <w:caps/>
                                <w:sz w:val="32"/>
                                <w:szCs w:val="32"/>
                                <w:lang w:val="en-US"/>
                              </w:rPr>
                            </w:pPr>
                            <w:r>
                              <w:rPr>
                                <w:b/>
                                <w:caps/>
                                <w:sz w:val="32"/>
                                <w:szCs w:val="32"/>
                                <w:lang w:val="en-US"/>
                              </w:rPr>
                              <w:t>nitratli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E05D4" id="Поле 282" o:spid="_x0000_s1087" type="#_x0000_t202" style="position:absolute;left:0;text-align:left;margin-left:243pt;margin-top:17pt;width:99pt;height:33pt;z-index:25400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">
                <v:textbox>
                  <w:txbxContent>
                    <w:p w:rsidR="003674EA" w:rsidRPr="00EC41C8" w:rsidRDefault="003674EA" w:rsidP="006B784E">
                      <w:pPr>
                        <w:ind w:right="-120" w:hanging="180"/>
                        <w:jc w:val="center"/>
                        <w:rPr>
                          <w:b/>
                          <w:caps/>
                          <w:sz w:val="32"/>
                          <w:szCs w:val="32"/>
                          <w:lang w:val="en-US"/>
                        </w:rPr>
                      </w:pPr>
                      <w:r>
                        <w:rPr>
                          <w:b/>
                          <w:caps/>
                          <w:sz w:val="32"/>
                          <w:szCs w:val="32"/>
                          <w:lang w:val="en-US"/>
                        </w:rPr>
                        <w:t>nitratli</w:t>
                      </w:r>
                    </w:p>
                  </w:txbxContent>
                </v:textbox>
              </v:shape>
            </w:pict>
          </mc:Fallback>
        </mc:AlternateContent>
      </w:r>
    </w:p>
    <w:p w:rsidR="006B784E" w:rsidRPr="00E1198B" w:rsidRDefault="006B784E" w:rsidP="006B784E">
      <w:pPr>
        <w:jc w:val="center"/>
        <w:rPr>
          <w:sz w:val="40"/>
          <w:szCs w:val="40"/>
          <w:lang w:val="en-US"/>
        </w:rPr>
      </w:pPr>
    </w:p>
    <w:p w:rsidR="006B784E" w:rsidRPr="00E1198B" w:rsidRDefault="006B784E" w:rsidP="006B784E">
      <w:pPr>
        <w:jc w:val="center"/>
        <w:rPr>
          <w:sz w:val="40"/>
          <w:szCs w:val="40"/>
          <w:lang w:val="en-US"/>
        </w:rPr>
      </w:pPr>
      <w:r w:rsidRPr="00E1198B">
        <w:rPr>
          <w:noProof/>
          <w:sz w:val="40"/>
          <w:szCs w:val="40"/>
        </w:rPr>
        <mc:AlternateContent>
          <mc:Choice Requires="wps">
            <w:drawing>
              <wp:anchor distT="0" distB="0" distL="114300" distR="114300" simplePos="0" relativeHeight="254088704" behindDoc="0" locked="0" layoutInCell="1" allowOverlap="1" wp14:anchorId="5C234E49" wp14:editId="517F1F29">
                <wp:simplePos x="0" y="0"/>
                <wp:positionH relativeFrom="column">
                  <wp:posOffset>3657600</wp:posOffset>
                </wp:positionH>
                <wp:positionV relativeFrom="paragraph">
                  <wp:posOffset>88900</wp:posOffset>
                </wp:positionV>
                <wp:extent cx="685800" cy="800100"/>
                <wp:effectExtent l="9525" t="12700" r="9525" b="6350"/>
                <wp:wrapNone/>
                <wp:docPr id="281" name="Прямая соединительная линия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3175F" id="Прямая соединительная линия 281" o:spid="_x0000_s1026" style="position:absolute;flip:x y;z-index:25408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7pt" to="342pt,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"/>
            </w:pict>
          </mc:Fallback>
        </mc:AlternateContent>
      </w:r>
      <w:r w:rsidRPr="00E1198B">
        <w:rPr>
          <w:noProof/>
          <w:sz w:val="40"/>
          <w:szCs w:val="40"/>
        </w:rPr>
        <mc:AlternateContent>
          <mc:Choice Requires="wps">
            <w:drawing>
              <wp:anchor distT="0" distB="0" distL="114300" distR="114300" simplePos="0" relativeHeight="254131712" behindDoc="0" locked="0" layoutInCell="1" allowOverlap="1" wp14:anchorId="14DB3D2A" wp14:editId="39C642DC">
                <wp:simplePos x="0" y="0"/>
                <wp:positionH relativeFrom="column">
                  <wp:posOffset>4800600</wp:posOffset>
                </wp:positionH>
                <wp:positionV relativeFrom="paragraph">
                  <wp:posOffset>88900</wp:posOffset>
                </wp:positionV>
                <wp:extent cx="914400" cy="800100"/>
                <wp:effectExtent l="9525" t="12700" r="9525" b="6350"/>
                <wp:wrapNone/>
                <wp:docPr id="280" name="Прямая соединительная линия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324DD" id="Прямая соединительная линия 280" o:spid="_x0000_s1026" style="position:absolute;flip:y;z-index:25413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7pt" to="450pt,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"/>
            </w:pict>
          </mc:Fallback>
        </mc:AlternateContent>
      </w:r>
      <w:r w:rsidRPr="00E1198B">
        <w:rPr>
          <w:noProof/>
          <w:sz w:val="40"/>
          <w:szCs w:val="40"/>
        </w:rPr>
        <mc:AlternateContent>
          <mc:Choice Requires="wps">
            <w:drawing>
              <wp:anchor distT="0" distB="0" distL="114300" distR="114300" simplePos="0" relativeHeight="253787648" behindDoc="0" locked="0" layoutInCell="1" allowOverlap="1" wp14:anchorId="05FFBA28" wp14:editId="3E9547E7">
                <wp:simplePos x="0" y="0"/>
                <wp:positionH relativeFrom="column">
                  <wp:posOffset>1714500</wp:posOffset>
                </wp:positionH>
                <wp:positionV relativeFrom="paragraph">
                  <wp:posOffset>203200</wp:posOffset>
                </wp:positionV>
                <wp:extent cx="1371600" cy="571500"/>
                <wp:effectExtent l="9525" t="12700" r="9525" b="6350"/>
                <wp:wrapNone/>
                <wp:docPr id="279" name="Поле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3674EA" w:rsidRPr="00EC41C8" w:rsidRDefault="003674EA" w:rsidP="006B784E">
                            <w:pPr>
                              <w:ind w:left="-180" w:right="-300"/>
                              <w:jc w:val="center"/>
                              <w:rPr>
                                <w:b/>
                                <w:sz w:val="32"/>
                                <w:szCs w:val="32"/>
                                <w:lang w:val="en-US"/>
                              </w:rPr>
                            </w:pPr>
                            <w:r>
                              <w:rPr>
                                <w:b/>
                                <w:caps/>
                                <w:sz w:val="32"/>
                                <w:szCs w:val="32"/>
                                <w:lang w:val="en-US"/>
                              </w:rPr>
                              <w:t>ammiakli nitratli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FBA28" id="Поле 279" o:spid="_x0000_s1088" type="#_x0000_t202" style="position:absolute;left:0;text-align:left;margin-left:135pt;margin-top:16pt;width:108pt;height:45pt;z-index:2537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">
                <v:textbox>
                  <w:txbxContent>
                    <w:p w:rsidR="003674EA" w:rsidRPr="00EC41C8" w:rsidRDefault="003674EA" w:rsidP="006B784E">
                      <w:pPr>
                        <w:ind w:left="-180" w:right="-300"/>
                        <w:jc w:val="center"/>
                        <w:rPr>
                          <w:b/>
                          <w:sz w:val="32"/>
                          <w:szCs w:val="32"/>
                          <w:lang w:val="en-US"/>
                        </w:rPr>
                      </w:pPr>
                      <w:r>
                        <w:rPr>
                          <w:b/>
                          <w:caps/>
                          <w:sz w:val="32"/>
                          <w:szCs w:val="32"/>
                          <w:lang w:val="en-US"/>
                        </w:rPr>
                        <w:t>ammiakli nitratli</w:t>
                      </w:r>
                    </w:p>
                  </w:txbxContent>
                </v:textbox>
              </v:shape>
            </w:pict>
          </mc:Fallback>
        </mc:AlternateContent>
      </w:r>
    </w:p>
    <w:p w:rsidR="006B784E" w:rsidRPr="00E1198B" w:rsidRDefault="006B784E" w:rsidP="006B784E">
      <w:pPr>
        <w:jc w:val="center"/>
        <w:rPr>
          <w:sz w:val="40"/>
          <w:szCs w:val="40"/>
          <w:lang w:val="en-US"/>
        </w:rPr>
      </w:pPr>
    </w:p>
    <w:p w:rsidR="006B784E" w:rsidRPr="00E1198B" w:rsidRDefault="006B784E" w:rsidP="006B784E">
      <w:pPr>
        <w:jc w:val="center"/>
        <w:rPr>
          <w:sz w:val="40"/>
          <w:szCs w:val="40"/>
          <w:lang w:val="en-US"/>
        </w:rPr>
      </w:pPr>
      <w:r w:rsidRPr="00E1198B">
        <w:rPr>
          <w:noProof/>
          <w:sz w:val="40"/>
          <w:szCs w:val="40"/>
        </w:rPr>
        <mc:AlternateContent>
          <mc:Choice Requires="wps">
            <w:drawing>
              <wp:anchor distT="0" distB="0" distL="114300" distR="114300" simplePos="0" relativeHeight="254045696" behindDoc="0" locked="0" layoutInCell="1" allowOverlap="1" wp14:anchorId="7FF44BAB" wp14:editId="5A07EEC2">
                <wp:simplePos x="0" y="0"/>
                <wp:positionH relativeFrom="column">
                  <wp:posOffset>2286000</wp:posOffset>
                </wp:positionH>
                <wp:positionV relativeFrom="paragraph">
                  <wp:posOffset>190500</wp:posOffset>
                </wp:positionV>
                <wp:extent cx="1143000" cy="342900"/>
                <wp:effectExtent l="9525" t="9525" r="9525" b="9525"/>
                <wp:wrapNone/>
                <wp:docPr id="278" name="Прямая соединительная линия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FE6E1" id="Прямая соединительная линия 278" o:spid="_x0000_s1026" style="position:absolute;flip:x y;z-index:25404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5pt" to="270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"/>
            </w:pict>
          </mc:Fallback>
        </mc:AlternateContent>
      </w:r>
    </w:p>
    <w:p w:rsidR="006B784E" w:rsidRPr="00E1198B" w:rsidRDefault="006B784E" w:rsidP="006B784E">
      <w:pPr>
        <w:jc w:val="center"/>
        <w:rPr>
          <w:sz w:val="40"/>
          <w:szCs w:val="40"/>
          <w:lang w:val="en-US"/>
        </w:rPr>
      </w:pPr>
      <w:r w:rsidRPr="00E1198B">
        <w:rPr>
          <w:noProof/>
          <w:sz w:val="40"/>
          <w:szCs w:val="40"/>
        </w:rPr>
        <mc:AlternateContent>
          <mc:Choice Requires="wps">
            <w:drawing>
              <wp:anchor distT="0" distB="0" distL="114300" distR="114300" simplePos="0" relativeHeight="253443584" behindDoc="0" locked="0" layoutInCell="1" allowOverlap="1" wp14:anchorId="7D5F6A41" wp14:editId="507C4163">
                <wp:simplePos x="0" y="0"/>
                <wp:positionH relativeFrom="column">
                  <wp:posOffset>2971800</wp:posOffset>
                </wp:positionH>
                <wp:positionV relativeFrom="paragraph">
                  <wp:posOffset>12700</wp:posOffset>
                </wp:positionV>
                <wp:extent cx="3200400" cy="1371600"/>
                <wp:effectExtent l="9525" t="12700" r="9525" b="6350"/>
                <wp:wrapNone/>
                <wp:docPr id="277" name="Овал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371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FA2EDD" id="Овал 277" o:spid="_x0000_s1026" style="position:absolute;margin-left:234pt;margin-top:1pt;width:252pt;height:108pt;z-index:2534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"/>
            </w:pict>
          </mc:Fallback>
        </mc:AlternateContent>
      </w:r>
    </w:p>
    <w:p w:rsidR="006B784E" w:rsidRPr="00E1198B" w:rsidRDefault="006B784E" w:rsidP="006B784E">
      <w:pPr>
        <w:jc w:val="center"/>
        <w:rPr>
          <w:sz w:val="40"/>
          <w:szCs w:val="40"/>
          <w:lang w:val="en-US"/>
        </w:rPr>
      </w:pPr>
      <w:r w:rsidRPr="00E1198B">
        <w:rPr>
          <w:noProof/>
          <w:sz w:val="40"/>
          <w:szCs w:val="40"/>
        </w:rPr>
        <mc:AlternateContent>
          <mc:Choice Requires="wps">
            <w:drawing>
              <wp:anchor distT="0" distB="0" distL="114300" distR="114300" simplePos="0" relativeHeight="253486592" behindDoc="0" locked="0" layoutInCell="1" allowOverlap="1" wp14:anchorId="49E563E2" wp14:editId="0035A4AE">
                <wp:simplePos x="0" y="0"/>
                <wp:positionH relativeFrom="column">
                  <wp:posOffset>3200400</wp:posOffset>
                </wp:positionH>
                <wp:positionV relativeFrom="paragraph">
                  <wp:posOffset>63500</wp:posOffset>
                </wp:positionV>
                <wp:extent cx="2743200" cy="685800"/>
                <wp:effectExtent l="9525" t="6350" r="9525" b="12700"/>
                <wp:wrapNone/>
                <wp:docPr id="276" name="Поле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5800"/>
                        </a:xfrm>
                        <a:prstGeom prst="rect">
                          <a:avLst/>
                        </a:prstGeom>
                        <a:solidFill>
                          <a:srgbClr val="FFFFFF"/>
                        </a:solidFill>
                        <a:ln w="9525">
                          <a:solidFill>
                            <a:srgbClr val="FFFFFF"/>
                          </a:solidFill>
                          <a:miter lim="800000"/>
                          <a:headEnd/>
                          <a:tailEnd/>
                        </a:ln>
                      </wps:spPr>
                      <wps:txbx>
                        <w:txbxContent>
                          <w:p w:rsidR="003674EA" w:rsidRDefault="003674EA" w:rsidP="006B784E">
                            <w:pPr>
                              <w:tabs>
                                <w:tab w:val="left" w:pos="900"/>
                              </w:tabs>
                              <w:ind w:left="-180" w:right="-300"/>
                              <w:jc w:val="center"/>
                              <w:rPr>
                                <w:b/>
                                <w:caps/>
                                <w:sz w:val="40"/>
                                <w:szCs w:val="40"/>
                              </w:rPr>
                            </w:pPr>
                            <w:r>
                              <w:rPr>
                                <w:b/>
                                <w:caps/>
                                <w:sz w:val="40"/>
                                <w:szCs w:val="40"/>
                                <w:lang w:val="en-US"/>
                              </w:rPr>
                              <w:t>azotli o’g’itlar</w:t>
                            </w:r>
                            <w:r>
                              <w:rPr>
                                <w:b/>
                                <w:caps/>
                                <w:sz w:val="40"/>
                                <w:szCs w:val="40"/>
                              </w:rPr>
                              <w:t xml:space="preserve"> (</w:t>
                            </w:r>
                            <w:r>
                              <w:rPr>
                                <w:b/>
                                <w:caps/>
                                <w:sz w:val="40"/>
                                <w:szCs w:val="40"/>
                                <w:lang w:val="en-US"/>
                              </w:rPr>
                              <w:t>azot shakillari</w:t>
                            </w:r>
                            <w:r>
                              <w:rPr>
                                <w:b/>
                                <w:caps/>
                                <w:sz w:val="40"/>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563E2" id="Поле 276" o:spid="_x0000_s1089" type="#_x0000_t202" style="position:absolute;left:0;text-align:left;margin-left:252pt;margin-top:5pt;width:3in;height:54pt;z-index:2534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" strokecolor="white">
                <v:textbox>
                  <w:txbxContent>
                    <w:p w:rsidR="003674EA" w:rsidRDefault="003674EA" w:rsidP="006B784E">
                      <w:pPr>
                        <w:tabs>
                          <w:tab w:val="left" w:pos="900"/>
                        </w:tabs>
                        <w:ind w:left="-180" w:right="-300"/>
                        <w:jc w:val="center"/>
                        <w:rPr>
                          <w:b/>
                          <w:caps/>
                          <w:sz w:val="40"/>
                          <w:szCs w:val="40"/>
                        </w:rPr>
                      </w:pPr>
                      <w:r>
                        <w:rPr>
                          <w:b/>
                          <w:caps/>
                          <w:sz w:val="40"/>
                          <w:szCs w:val="40"/>
                          <w:lang w:val="en-US"/>
                        </w:rPr>
                        <w:t>azotli o’g’itlar</w:t>
                      </w:r>
                      <w:r>
                        <w:rPr>
                          <w:b/>
                          <w:caps/>
                          <w:sz w:val="40"/>
                          <w:szCs w:val="40"/>
                        </w:rPr>
                        <w:t xml:space="preserve"> (</w:t>
                      </w:r>
                      <w:r>
                        <w:rPr>
                          <w:b/>
                          <w:caps/>
                          <w:sz w:val="40"/>
                          <w:szCs w:val="40"/>
                          <w:lang w:val="en-US"/>
                        </w:rPr>
                        <w:t>azot shakillari</w:t>
                      </w:r>
                      <w:r>
                        <w:rPr>
                          <w:b/>
                          <w:caps/>
                          <w:sz w:val="40"/>
                          <w:szCs w:val="40"/>
                        </w:rPr>
                        <w:t>)</w:t>
                      </w:r>
                    </w:p>
                  </w:txbxContent>
                </v:textbox>
              </v:shape>
            </w:pict>
          </mc:Fallback>
        </mc:AlternateContent>
      </w:r>
    </w:p>
    <w:p w:rsidR="006B784E" w:rsidRPr="00E1198B" w:rsidRDefault="006B784E" w:rsidP="006B784E">
      <w:pPr>
        <w:jc w:val="center"/>
        <w:rPr>
          <w:sz w:val="40"/>
          <w:szCs w:val="40"/>
          <w:lang w:val="en-US"/>
        </w:rPr>
      </w:pPr>
      <w:r w:rsidRPr="00E1198B">
        <w:rPr>
          <w:noProof/>
          <w:sz w:val="40"/>
          <w:szCs w:val="40"/>
        </w:rPr>
        <mc:AlternateContent>
          <mc:Choice Requires="wps">
            <w:drawing>
              <wp:anchor distT="0" distB="0" distL="114300" distR="114300" simplePos="0" relativeHeight="253658624" behindDoc="0" locked="0" layoutInCell="1" allowOverlap="1" wp14:anchorId="24FB56F1" wp14:editId="59432A13">
                <wp:simplePos x="0" y="0"/>
                <wp:positionH relativeFrom="column">
                  <wp:posOffset>0</wp:posOffset>
                </wp:positionH>
                <wp:positionV relativeFrom="paragraph">
                  <wp:posOffset>0</wp:posOffset>
                </wp:positionV>
                <wp:extent cx="2057400" cy="2171700"/>
                <wp:effectExtent l="9525" t="9525" r="9525" b="9525"/>
                <wp:wrapNone/>
                <wp:docPr id="275" name="Поле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171700"/>
                        </a:xfrm>
                        <a:prstGeom prst="rect">
                          <a:avLst/>
                        </a:prstGeom>
                        <a:solidFill>
                          <a:srgbClr val="FFFFFF"/>
                        </a:solidFill>
                        <a:ln w="9525">
                          <a:solidFill>
                            <a:srgbClr val="000000"/>
                          </a:solidFill>
                          <a:miter lim="800000"/>
                          <a:headEnd/>
                          <a:tailEnd/>
                        </a:ln>
                      </wps:spPr>
                      <wps:txbx>
                        <w:txbxContent>
                          <w:p w:rsidR="003674EA" w:rsidRPr="006B784E" w:rsidRDefault="003674EA" w:rsidP="006B784E">
                            <w:pPr>
                              <w:jc w:val="center"/>
                              <w:rPr>
                                <w:sz w:val="36"/>
                                <w:szCs w:val="36"/>
                                <w:lang w:val="en-US"/>
                              </w:rPr>
                            </w:pPr>
                            <w:r>
                              <w:rPr>
                                <w:sz w:val="36"/>
                                <w:szCs w:val="36"/>
                                <w:lang w:val="en-US"/>
                              </w:rPr>
                              <w:t>1. (NH</w:t>
                            </w:r>
                            <w:r>
                              <w:rPr>
                                <w:sz w:val="36"/>
                                <w:szCs w:val="36"/>
                                <w:vertAlign w:val="subscript"/>
                                <w:lang w:val="en-US"/>
                              </w:rPr>
                              <w:t>4</w:t>
                            </w:r>
                            <w:r>
                              <w:rPr>
                                <w:sz w:val="36"/>
                                <w:szCs w:val="36"/>
                                <w:lang w:val="en-US"/>
                              </w:rPr>
                              <w:t>) SO</w:t>
                            </w:r>
                            <w:r>
                              <w:rPr>
                                <w:sz w:val="36"/>
                                <w:szCs w:val="36"/>
                                <w:vertAlign w:val="subscript"/>
                                <w:lang w:val="en-US"/>
                              </w:rPr>
                              <w:t>4</w:t>
                            </w:r>
                            <w:r>
                              <w:rPr>
                                <w:sz w:val="36"/>
                                <w:szCs w:val="36"/>
                                <w:lang w:val="en-US"/>
                              </w:rPr>
                              <w:t xml:space="preserve"> </w:t>
                            </w:r>
                          </w:p>
                          <w:p w:rsidR="003674EA" w:rsidRPr="006B784E" w:rsidRDefault="003674EA" w:rsidP="006B784E">
                            <w:pPr>
                              <w:jc w:val="center"/>
                              <w:rPr>
                                <w:sz w:val="36"/>
                                <w:szCs w:val="36"/>
                                <w:lang w:val="en-US"/>
                              </w:rPr>
                            </w:pPr>
                            <w:r>
                              <w:rPr>
                                <w:sz w:val="36"/>
                                <w:szCs w:val="36"/>
                                <w:lang w:val="en-US"/>
                              </w:rPr>
                              <w:t>N</w:t>
                            </w:r>
                            <w:r w:rsidRPr="006B784E">
                              <w:rPr>
                                <w:sz w:val="36"/>
                                <w:szCs w:val="36"/>
                                <w:lang w:val="en-US"/>
                              </w:rPr>
                              <w:t xml:space="preserve">-21%, </w:t>
                            </w:r>
                            <w:r>
                              <w:rPr>
                                <w:sz w:val="36"/>
                                <w:szCs w:val="36"/>
                                <w:lang w:val="en-US"/>
                              </w:rPr>
                              <w:t>S</w:t>
                            </w:r>
                            <w:r w:rsidRPr="006B784E">
                              <w:rPr>
                                <w:sz w:val="36"/>
                                <w:szCs w:val="36"/>
                                <w:lang w:val="en-US"/>
                              </w:rPr>
                              <w:t>-23-24 %</w:t>
                            </w:r>
                          </w:p>
                          <w:p w:rsidR="003674EA" w:rsidRPr="006B784E" w:rsidRDefault="003674EA" w:rsidP="006B784E">
                            <w:pPr>
                              <w:jc w:val="center"/>
                              <w:rPr>
                                <w:sz w:val="36"/>
                                <w:szCs w:val="36"/>
                                <w:lang w:val="en-US"/>
                              </w:rPr>
                            </w:pPr>
                            <w:r w:rsidRPr="006B784E">
                              <w:rPr>
                                <w:sz w:val="36"/>
                                <w:szCs w:val="36"/>
                                <w:lang w:val="en-US"/>
                              </w:rPr>
                              <w:t>2. (</w:t>
                            </w:r>
                            <w:r>
                              <w:rPr>
                                <w:sz w:val="36"/>
                                <w:szCs w:val="36"/>
                                <w:lang w:val="en-US"/>
                              </w:rPr>
                              <w:t>NH</w:t>
                            </w:r>
                            <w:r w:rsidRPr="006B784E">
                              <w:rPr>
                                <w:sz w:val="36"/>
                                <w:szCs w:val="36"/>
                                <w:vertAlign w:val="subscript"/>
                                <w:lang w:val="en-US"/>
                              </w:rPr>
                              <w:t>4</w:t>
                            </w:r>
                            <w:r w:rsidRPr="006B784E">
                              <w:rPr>
                                <w:sz w:val="36"/>
                                <w:szCs w:val="36"/>
                                <w:lang w:val="en-US"/>
                              </w:rPr>
                              <w:t xml:space="preserve">) </w:t>
                            </w:r>
                            <w:r>
                              <w:rPr>
                                <w:sz w:val="36"/>
                                <w:szCs w:val="36"/>
                                <w:lang w:val="en-US"/>
                              </w:rPr>
                              <w:t>SO</w:t>
                            </w:r>
                            <w:r w:rsidRPr="006B784E">
                              <w:rPr>
                                <w:sz w:val="36"/>
                                <w:szCs w:val="36"/>
                                <w:vertAlign w:val="subscript"/>
                                <w:lang w:val="en-US"/>
                              </w:rPr>
                              <w:t>4</w:t>
                            </w:r>
                            <w:r w:rsidRPr="006B784E">
                              <w:rPr>
                                <w:sz w:val="36"/>
                                <w:szCs w:val="36"/>
                                <w:lang w:val="en-US"/>
                              </w:rPr>
                              <w:t xml:space="preserve"> · </w:t>
                            </w:r>
                            <w:r>
                              <w:rPr>
                                <w:sz w:val="36"/>
                                <w:szCs w:val="36"/>
                                <w:lang w:val="en-US"/>
                              </w:rPr>
                              <w:t>Na</w:t>
                            </w:r>
                            <w:r w:rsidRPr="006B784E">
                              <w:rPr>
                                <w:sz w:val="36"/>
                                <w:szCs w:val="36"/>
                                <w:vertAlign w:val="subscript"/>
                                <w:lang w:val="en-US"/>
                              </w:rPr>
                              <w:t>2</w:t>
                            </w:r>
                            <w:r>
                              <w:rPr>
                                <w:sz w:val="36"/>
                                <w:szCs w:val="36"/>
                                <w:lang w:val="en-US"/>
                              </w:rPr>
                              <w:t>SO</w:t>
                            </w:r>
                            <w:r w:rsidRPr="006B784E">
                              <w:rPr>
                                <w:sz w:val="36"/>
                                <w:szCs w:val="36"/>
                                <w:vertAlign w:val="subscript"/>
                                <w:lang w:val="en-US"/>
                              </w:rPr>
                              <w:t>4</w:t>
                            </w:r>
                            <w:r w:rsidRPr="006B784E">
                              <w:rPr>
                                <w:sz w:val="36"/>
                                <w:szCs w:val="36"/>
                                <w:lang w:val="en-US"/>
                              </w:rPr>
                              <w:t xml:space="preserve"> </w:t>
                            </w:r>
                            <w:proofErr w:type="spellStart"/>
                            <w:r>
                              <w:rPr>
                                <w:sz w:val="36"/>
                                <w:szCs w:val="36"/>
                                <w:lang w:val="en-US"/>
                              </w:rPr>
                              <w:t>sulfat</w:t>
                            </w:r>
                            <w:proofErr w:type="spellEnd"/>
                            <w:r>
                              <w:rPr>
                                <w:sz w:val="36"/>
                                <w:szCs w:val="36"/>
                                <w:lang w:val="en-US"/>
                              </w:rPr>
                              <w:t xml:space="preserve"> </w:t>
                            </w:r>
                            <w:proofErr w:type="spellStart"/>
                            <w:r>
                              <w:rPr>
                                <w:sz w:val="36"/>
                                <w:szCs w:val="36"/>
                                <w:lang w:val="en-US"/>
                              </w:rPr>
                              <w:t>ammoniy</w:t>
                            </w:r>
                            <w:proofErr w:type="spellEnd"/>
                            <w:r w:rsidRPr="006B784E">
                              <w:rPr>
                                <w:sz w:val="36"/>
                                <w:szCs w:val="36"/>
                                <w:lang w:val="en-US"/>
                              </w:rPr>
                              <w:t xml:space="preserve">, </w:t>
                            </w:r>
                            <w:proofErr w:type="spellStart"/>
                            <w:r>
                              <w:rPr>
                                <w:sz w:val="36"/>
                                <w:szCs w:val="36"/>
                                <w:lang w:val="en-US"/>
                              </w:rPr>
                              <w:t>natriy</w:t>
                            </w:r>
                            <w:proofErr w:type="spellEnd"/>
                            <w:r>
                              <w:rPr>
                                <w:sz w:val="36"/>
                                <w:szCs w:val="36"/>
                                <w:lang w:val="en-US"/>
                              </w:rPr>
                              <w:t xml:space="preserve"> </w:t>
                            </w:r>
                            <w:proofErr w:type="spellStart"/>
                            <w:r>
                              <w:rPr>
                                <w:sz w:val="36"/>
                                <w:szCs w:val="36"/>
                                <w:lang w:val="en-US"/>
                              </w:rPr>
                              <w:t>sulfat</w:t>
                            </w:r>
                            <w:proofErr w:type="spellEnd"/>
                            <w:r w:rsidRPr="006B784E">
                              <w:rPr>
                                <w:sz w:val="36"/>
                                <w:szCs w:val="36"/>
                                <w:lang w:val="en-US"/>
                              </w:rPr>
                              <w:t xml:space="preserve">  </w:t>
                            </w:r>
                            <w:r>
                              <w:rPr>
                                <w:sz w:val="36"/>
                                <w:szCs w:val="36"/>
                                <w:lang w:val="en-US"/>
                              </w:rPr>
                              <w:t>N</w:t>
                            </w:r>
                            <w:r w:rsidRPr="006B784E">
                              <w:rPr>
                                <w:sz w:val="36"/>
                                <w:szCs w:val="36"/>
                                <w:lang w:val="en-US"/>
                              </w:rPr>
                              <w:t>-16 %</w:t>
                            </w:r>
                          </w:p>
                          <w:p w:rsidR="003674EA" w:rsidRDefault="003674EA" w:rsidP="006B784E">
                            <w:pPr>
                              <w:jc w:val="center"/>
                              <w:rPr>
                                <w:sz w:val="36"/>
                                <w:szCs w:val="36"/>
                                <w:lang w:val="en-US"/>
                              </w:rPr>
                            </w:pPr>
                            <w:r>
                              <w:rPr>
                                <w:sz w:val="36"/>
                                <w:szCs w:val="36"/>
                                <w:lang w:val="en-US"/>
                              </w:rPr>
                              <w:t>3. NH</w:t>
                            </w:r>
                            <w:r>
                              <w:rPr>
                                <w:sz w:val="36"/>
                                <w:szCs w:val="36"/>
                                <w:vertAlign w:val="subscript"/>
                                <w:lang w:val="en-US"/>
                              </w:rPr>
                              <w:t>4</w:t>
                            </w:r>
                            <w:r>
                              <w:rPr>
                                <w:sz w:val="36"/>
                                <w:szCs w:val="36"/>
                                <w:lang w:val="en-US"/>
                              </w:rPr>
                              <w:t xml:space="preserve"> </w:t>
                            </w:r>
                            <w:r>
                              <w:rPr>
                                <w:sz w:val="36"/>
                                <w:szCs w:val="36"/>
                              </w:rPr>
                              <w:t>С</w:t>
                            </w:r>
                            <w:r>
                              <w:rPr>
                                <w:sz w:val="36"/>
                                <w:szCs w:val="36"/>
                                <w:lang w:val="en-US"/>
                              </w:rPr>
                              <w:t>l</w:t>
                            </w:r>
                          </w:p>
                          <w:p w:rsidR="003674EA" w:rsidRDefault="003674EA" w:rsidP="006B784E">
                            <w:pPr>
                              <w:jc w:val="center"/>
                              <w:rPr>
                                <w:sz w:val="36"/>
                                <w:szCs w:val="36"/>
                                <w:lang w:val="en-US"/>
                              </w:rPr>
                            </w:pPr>
                            <w:r>
                              <w:rPr>
                                <w:sz w:val="36"/>
                                <w:szCs w:val="36"/>
                                <w:lang w:val="en-US"/>
                              </w:rPr>
                              <w:t>N-24-25 %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B56F1" id="Поле 275" o:spid="_x0000_s1090" type="#_x0000_t202" style="position:absolute;left:0;text-align:left;margin-left:0;margin-top:0;width:162pt;height:171pt;z-index:2536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">
                <v:textbox>
                  <w:txbxContent>
                    <w:p w:rsidR="003674EA" w:rsidRPr="006B784E" w:rsidRDefault="003674EA" w:rsidP="006B784E">
                      <w:pPr>
                        <w:jc w:val="center"/>
                        <w:rPr>
                          <w:sz w:val="36"/>
                          <w:szCs w:val="36"/>
                          <w:lang w:val="en-US"/>
                        </w:rPr>
                      </w:pPr>
                      <w:r>
                        <w:rPr>
                          <w:sz w:val="36"/>
                          <w:szCs w:val="36"/>
                          <w:lang w:val="en-US"/>
                        </w:rPr>
                        <w:t>1. (NH</w:t>
                      </w:r>
                      <w:r>
                        <w:rPr>
                          <w:sz w:val="36"/>
                          <w:szCs w:val="36"/>
                          <w:vertAlign w:val="subscript"/>
                          <w:lang w:val="en-US"/>
                        </w:rPr>
                        <w:t>4</w:t>
                      </w:r>
                      <w:r>
                        <w:rPr>
                          <w:sz w:val="36"/>
                          <w:szCs w:val="36"/>
                          <w:lang w:val="en-US"/>
                        </w:rPr>
                        <w:t>) SO</w:t>
                      </w:r>
                      <w:r>
                        <w:rPr>
                          <w:sz w:val="36"/>
                          <w:szCs w:val="36"/>
                          <w:vertAlign w:val="subscript"/>
                          <w:lang w:val="en-US"/>
                        </w:rPr>
                        <w:t>4</w:t>
                      </w:r>
                      <w:r>
                        <w:rPr>
                          <w:sz w:val="36"/>
                          <w:szCs w:val="36"/>
                          <w:lang w:val="en-US"/>
                        </w:rPr>
                        <w:t xml:space="preserve"> </w:t>
                      </w:r>
                    </w:p>
                    <w:p w:rsidR="003674EA" w:rsidRPr="006B784E" w:rsidRDefault="003674EA" w:rsidP="006B784E">
                      <w:pPr>
                        <w:jc w:val="center"/>
                        <w:rPr>
                          <w:sz w:val="36"/>
                          <w:szCs w:val="36"/>
                          <w:lang w:val="en-US"/>
                        </w:rPr>
                      </w:pPr>
                      <w:r>
                        <w:rPr>
                          <w:sz w:val="36"/>
                          <w:szCs w:val="36"/>
                          <w:lang w:val="en-US"/>
                        </w:rPr>
                        <w:t>N</w:t>
                      </w:r>
                      <w:r w:rsidRPr="006B784E">
                        <w:rPr>
                          <w:sz w:val="36"/>
                          <w:szCs w:val="36"/>
                          <w:lang w:val="en-US"/>
                        </w:rPr>
                        <w:t xml:space="preserve">-21%, </w:t>
                      </w:r>
                      <w:r>
                        <w:rPr>
                          <w:sz w:val="36"/>
                          <w:szCs w:val="36"/>
                          <w:lang w:val="en-US"/>
                        </w:rPr>
                        <w:t>S</w:t>
                      </w:r>
                      <w:r w:rsidRPr="006B784E">
                        <w:rPr>
                          <w:sz w:val="36"/>
                          <w:szCs w:val="36"/>
                          <w:lang w:val="en-US"/>
                        </w:rPr>
                        <w:t>-23-24 %</w:t>
                      </w:r>
                    </w:p>
                    <w:p w:rsidR="003674EA" w:rsidRPr="006B784E" w:rsidRDefault="003674EA" w:rsidP="006B784E">
                      <w:pPr>
                        <w:jc w:val="center"/>
                        <w:rPr>
                          <w:sz w:val="36"/>
                          <w:szCs w:val="36"/>
                          <w:lang w:val="en-US"/>
                        </w:rPr>
                      </w:pPr>
                      <w:r w:rsidRPr="006B784E">
                        <w:rPr>
                          <w:sz w:val="36"/>
                          <w:szCs w:val="36"/>
                          <w:lang w:val="en-US"/>
                        </w:rPr>
                        <w:t>2. (</w:t>
                      </w:r>
                      <w:r>
                        <w:rPr>
                          <w:sz w:val="36"/>
                          <w:szCs w:val="36"/>
                          <w:lang w:val="en-US"/>
                        </w:rPr>
                        <w:t>NH</w:t>
                      </w:r>
                      <w:r w:rsidRPr="006B784E">
                        <w:rPr>
                          <w:sz w:val="36"/>
                          <w:szCs w:val="36"/>
                          <w:vertAlign w:val="subscript"/>
                          <w:lang w:val="en-US"/>
                        </w:rPr>
                        <w:t>4</w:t>
                      </w:r>
                      <w:r w:rsidRPr="006B784E">
                        <w:rPr>
                          <w:sz w:val="36"/>
                          <w:szCs w:val="36"/>
                          <w:lang w:val="en-US"/>
                        </w:rPr>
                        <w:t xml:space="preserve">) </w:t>
                      </w:r>
                      <w:r>
                        <w:rPr>
                          <w:sz w:val="36"/>
                          <w:szCs w:val="36"/>
                          <w:lang w:val="en-US"/>
                        </w:rPr>
                        <w:t>SO</w:t>
                      </w:r>
                      <w:r w:rsidRPr="006B784E">
                        <w:rPr>
                          <w:sz w:val="36"/>
                          <w:szCs w:val="36"/>
                          <w:vertAlign w:val="subscript"/>
                          <w:lang w:val="en-US"/>
                        </w:rPr>
                        <w:t>4</w:t>
                      </w:r>
                      <w:r w:rsidRPr="006B784E">
                        <w:rPr>
                          <w:sz w:val="36"/>
                          <w:szCs w:val="36"/>
                          <w:lang w:val="en-US"/>
                        </w:rPr>
                        <w:t xml:space="preserve"> · </w:t>
                      </w:r>
                      <w:r>
                        <w:rPr>
                          <w:sz w:val="36"/>
                          <w:szCs w:val="36"/>
                          <w:lang w:val="en-US"/>
                        </w:rPr>
                        <w:t>Na</w:t>
                      </w:r>
                      <w:r w:rsidRPr="006B784E">
                        <w:rPr>
                          <w:sz w:val="36"/>
                          <w:szCs w:val="36"/>
                          <w:vertAlign w:val="subscript"/>
                          <w:lang w:val="en-US"/>
                        </w:rPr>
                        <w:t>2</w:t>
                      </w:r>
                      <w:r>
                        <w:rPr>
                          <w:sz w:val="36"/>
                          <w:szCs w:val="36"/>
                          <w:lang w:val="en-US"/>
                        </w:rPr>
                        <w:t>SO</w:t>
                      </w:r>
                      <w:r w:rsidRPr="006B784E">
                        <w:rPr>
                          <w:sz w:val="36"/>
                          <w:szCs w:val="36"/>
                          <w:vertAlign w:val="subscript"/>
                          <w:lang w:val="en-US"/>
                        </w:rPr>
                        <w:t>4</w:t>
                      </w:r>
                      <w:r w:rsidRPr="006B784E">
                        <w:rPr>
                          <w:sz w:val="36"/>
                          <w:szCs w:val="36"/>
                          <w:lang w:val="en-US"/>
                        </w:rPr>
                        <w:t xml:space="preserve"> </w:t>
                      </w:r>
                      <w:proofErr w:type="spellStart"/>
                      <w:r>
                        <w:rPr>
                          <w:sz w:val="36"/>
                          <w:szCs w:val="36"/>
                          <w:lang w:val="en-US"/>
                        </w:rPr>
                        <w:t>sulfat</w:t>
                      </w:r>
                      <w:proofErr w:type="spellEnd"/>
                      <w:r>
                        <w:rPr>
                          <w:sz w:val="36"/>
                          <w:szCs w:val="36"/>
                          <w:lang w:val="en-US"/>
                        </w:rPr>
                        <w:t xml:space="preserve"> </w:t>
                      </w:r>
                      <w:proofErr w:type="spellStart"/>
                      <w:r>
                        <w:rPr>
                          <w:sz w:val="36"/>
                          <w:szCs w:val="36"/>
                          <w:lang w:val="en-US"/>
                        </w:rPr>
                        <w:t>ammoniy</w:t>
                      </w:r>
                      <w:proofErr w:type="spellEnd"/>
                      <w:r w:rsidRPr="006B784E">
                        <w:rPr>
                          <w:sz w:val="36"/>
                          <w:szCs w:val="36"/>
                          <w:lang w:val="en-US"/>
                        </w:rPr>
                        <w:t xml:space="preserve">, </w:t>
                      </w:r>
                      <w:proofErr w:type="spellStart"/>
                      <w:r>
                        <w:rPr>
                          <w:sz w:val="36"/>
                          <w:szCs w:val="36"/>
                          <w:lang w:val="en-US"/>
                        </w:rPr>
                        <w:t>natriy</w:t>
                      </w:r>
                      <w:proofErr w:type="spellEnd"/>
                      <w:r>
                        <w:rPr>
                          <w:sz w:val="36"/>
                          <w:szCs w:val="36"/>
                          <w:lang w:val="en-US"/>
                        </w:rPr>
                        <w:t xml:space="preserve"> </w:t>
                      </w:r>
                      <w:proofErr w:type="spellStart"/>
                      <w:r>
                        <w:rPr>
                          <w:sz w:val="36"/>
                          <w:szCs w:val="36"/>
                          <w:lang w:val="en-US"/>
                        </w:rPr>
                        <w:t>sulfat</w:t>
                      </w:r>
                      <w:proofErr w:type="spellEnd"/>
                      <w:r w:rsidRPr="006B784E">
                        <w:rPr>
                          <w:sz w:val="36"/>
                          <w:szCs w:val="36"/>
                          <w:lang w:val="en-US"/>
                        </w:rPr>
                        <w:t xml:space="preserve">  </w:t>
                      </w:r>
                      <w:r>
                        <w:rPr>
                          <w:sz w:val="36"/>
                          <w:szCs w:val="36"/>
                          <w:lang w:val="en-US"/>
                        </w:rPr>
                        <w:t>N</w:t>
                      </w:r>
                      <w:r w:rsidRPr="006B784E">
                        <w:rPr>
                          <w:sz w:val="36"/>
                          <w:szCs w:val="36"/>
                          <w:lang w:val="en-US"/>
                        </w:rPr>
                        <w:t>-16 %</w:t>
                      </w:r>
                    </w:p>
                    <w:p w:rsidR="003674EA" w:rsidRDefault="003674EA" w:rsidP="006B784E">
                      <w:pPr>
                        <w:jc w:val="center"/>
                        <w:rPr>
                          <w:sz w:val="36"/>
                          <w:szCs w:val="36"/>
                          <w:lang w:val="en-US"/>
                        </w:rPr>
                      </w:pPr>
                      <w:r>
                        <w:rPr>
                          <w:sz w:val="36"/>
                          <w:szCs w:val="36"/>
                          <w:lang w:val="en-US"/>
                        </w:rPr>
                        <w:t>3. NH</w:t>
                      </w:r>
                      <w:r>
                        <w:rPr>
                          <w:sz w:val="36"/>
                          <w:szCs w:val="36"/>
                          <w:vertAlign w:val="subscript"/>
                          <w:lang w:val="en-US"/>
                        </w:rPr>
                        <w:t>4</w:t>
                      </w:r>
                      <w:r>
                        <w:rPr>
                          <w:sz w:val="36"/>
                          <w:szCs w:val="36"/>
                          <w:lang w:val="en-US"/>
                        </w:rPr>
                        <w:t xml:space="preserve"> </w:t>
                      </w:r>
                      <w:r>
                        <w:rPr>
                          <w:sz w:val="36"/>
                          <w:szCs w:val="36"/>
                        </w:rPr>
                        <w:t>С</w:t>
                      </w:r>
                      <w:r>
                        <w:rPr>
                          <w:sz w:val="36"/>
                          <w:szCs w:val="36"/>
                          <w:lang w:val="en-US"/>
                        </w:rPr>
                        <w:t>l</w:t>
                      </w:r>
                    </w:p>
                    <w:p w:rsidR="003674EA" w:rsidRDefault="003674EA" w:rsidP="006B784E">
                      <w:pPr>
                        <w:jc w:val="center"/>
                        <w:rPr>
                          <w:sz w:val="36"/>
                          <w:szCs w:val="36"/>
                          <w:lang w:val="en-US"/>
                        </w:rPr>
                      </w:pPr>
                      <w:r>
                        <w:rPr>
                          <w:sz w:val="36"/>
                          <w:szCs w:val="36"/>
                          <w:lang w:val="en-US"/>
                        </w:rPr>
                        <w:t>N-24-25 %</w:t>
                      </w:r>
                    </w:p>
                  </w:txbxContent>
                </v:textbox>
              </v:shape>
            </w:pict>
          </mc:Fallback>
        </mc:AlternateContent>
      </w:r>
    </w:p>
    <w:p w:rsidR="006B784E" w:rsidRPr="00E1198B" w:rsidRDefault="006B784E" w:rsidP="006B784E">
      <w:pPr>
        <w:jc w:val="right"/>
        <w:rPr>
          <w:sz w:val="40"/>
          <w:szCs w:val="40"/>
          <w:lang w:val="en-US"/>
        </w:rPr>
      </w:pPr>
      <w:r w:rsidRPr="00E1198B">
        <w:rPr>
          <w:noProof/>
          <w:sz w:val="40"/>
          <w:szCs w:val="40"/>
        </w:rPr>
        <mc:AlternateContent>
          <mc:Choice Requires="wps">
            <w:drawing>
              <wp:anchor distT="0" distB="0" distL="114300" distR="114300" simplePos="0" relativeHeight="254217728" behindDoc="0" locked="0" layoutInCell="1" allowOverlap="1" wp14:anchorId="00B210EB" wp14:editId="4A3FBE12">
                <wp:simplePos x="0" y="0"/>
                <wp:positionH relativeFrom="column">
                  <wp:posOffset>5829300</wp:posOffset>
                </wp:positionH>
                <wp:positionV relativeFrom="paragraph">
                  <wp:posOffset>279400</wp:posOffset>
                </wp:positionV>
                <wp:extent cx="800100" cy="228600"/>
                <wp:effectExtent l="9525" t="12700" r="9525" b="6350"/>
                <wp:wrapNone/>
                <wp:docPr id="274" name="Прямая соединительная линия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001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94805" id="Прямая соединительная линия 274" o:spid="_x0000_s1026" style="position:absolute;flip:x y;z-index:25421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22pt" to="522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"/>
            </w:pict>
          </mc:Fallback>
        </mc:AlternateContent>
      </w:r>
      <w:r w:rsidRPr="00E1198B">
        <w:rPr>
          <w:noProof/>
          <w:sz w:val="40"/>
          <w:szCs w:val="40"/>
        </w:rPr>
        <mc:AlternateContent>
          <mc:Choice Requires="wps">
            <w:drawing>
              <wp:anchor distT="0" distB="0" distL="114300" distR="114300" simplePos="0" relativeHeight="254174720" behindDoc="0" locked="0" layoutInCell="1" allowOverlap="1" wp14:anchorId="0A6B82F3" wp14:editId="598B4B04">
                <wp:simplePos x="0" y="0"/>
                <wp:positionH relativeFrom="column">
                  <wp:posOffset>2400300</wp:posOffset>
                </wp:positionH>
                <wp:positionV relativeFrom="paragraph">
                  <wp:posOffset>279400</wp:posOffset>
                </wp:positionV>
                <wp:extent cx="1028700" cy="571500"/>
                <wp:effectExtent l="9525" t="12700" r="9525" b="6350"/>
                <wp:wrapNone/>
                <wp:docPr id="273" name="Прямая соединительная линия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0B802" id="Прямая соединительная линия 273" o:spid="_x0000_s1026" style="position:absolute;flip:x;z-index:25417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22pt" to="270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"/>
            </w:pict>
          </mc:Fallback>
        </mc:AlternateContent>
      </w:r>
    </w:p>
    <w:p w:rsidR="006B784E" w:rsidRPr="00E1198B" w:rsidRDefault="006B784E" w:rsidP="006B784E">
      <w:pPr>
        <w:jc w:val="right"/>
        <w:rPr>
          <w:sz w:val="40"/>
          <w:szCs w:val="40"/>
          <w:lang w:val="en-US"/>
        </w:rPr>
      </w:pPr>
      <w:r w:rsidRPr="00E1198B">
        <w:rPr>
          <w:noProof/>
          <w:sz w:val="40"/>
          <w:szCs w:val="40"/>
        </w:rPr>
        <mc:AlternateContent>
          <mc:Choice Requires="wps">
            <w:drawing>
              <wp:anchor distT="0" distB="0" distL="114300" distR="114300" simplePos="0" relativeHeight="253916672" behindDoc="0" locked="0" layoutInCell="1" allowOverlap="1" wp14:anchorId="4FC9AEC5" wp14:editId="07429F00">
                <wp:simplePos x="0" y="0"/>
                <wp:positionH relativeFrom="column">
                  <wp:posOffset>5829300</wp:posOffset>
                </wp:positionH>
                <wp:positionV relativeFrom="paragraph">
                  <wp:posOffset>215900</wp:posOffset>
                </wp:positionV>
                <wp:extent cx="1371600" cy="914400"/>
                <wp:effectExtent l="9525" t="6350" r="9525" b="12700"/>
                <wp:wrapNone/>
                <wp:docPr id="272" name="Поле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4400"/>
                        </a:xfrm>
                        <a:prstGeom prst="rect">
                          <a:avLst/>
                        </a:prstGeom>
                        <a:solidFill>
                          <a:srgbClr val="FFFFFF"/>
                        </a:solidFill>
                        <a:ln w="9525">
                          <a:solidFill>
                            <a:srgbClr val="000000"/>
                          </a:solidFill>
                          <a:miter lim="800000"/>
                          <a:headEnd/>
                          <a:tailEnd/>
                        </a:ln>
                      </wps:spPr>
                      <wps:txbx>
                        <w:txbxContent>
                          <w:p w:rsidR="003674EA" w:rsidRPr="00EC41C8" w:rsidRDefault="003674EA" w:rsidP="006B784E">
                            <w:pPr>
                              <w:jc w:val="center"/>
                              <w:rPr>
                                <w:b/>
                                <w:caps/>
                                <w:sz w:val="32"/>
                                <w:szCs w:val="32"/>
                                <w:lang w:val="en-US"/>
                              </w:rPr>
                            </w:pPr>
                            <w:r>
                              <w:rPr>
                                <w:b/>
                                <w:caps/>
                                <w:sz w:val="32"/>
                                <w:szCs w:val="32"/>
                                <w:lang w:val="en-US"/>
                              </w:rPr>
                              <w:t>uzoq ta’sir etuvchi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9AEC5" id="Поле 272" o:spid="_x0000_s1091" type="#_x0000_t202" style="position:absolute;left:0;text-align:left;margin-left:459pt;margin-top:17pt;width:108pt;height:1in;z-index:25391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">
                <v:textbox>
                  <w:txbxContent>
                    <w:p w:rsidR="003674EA" w:rsidRPr="00EC41C8" w:rsidRDefault="003674EA" w:rsidP="006B784E">
                      <w:pPr>
                        <w:jc w:val="center"/>
                        <w:rPr>
                          <w:b/>
                          <w:caps/>
                          <w:sz w:val="32"/>
                          <w:szCs w:val="32"/>
                          <w:lang w:val="en-US"/>
                        </w:rPr>
                      </w:pPr>
                      <w:r>
                        <w:rPr>
                          <w:b/>
                          <w:caps/>
                          <w:sz w:val="32"/>
                          <w:szCs w:val="32"/>
                          <w:lang w:val="en-US"/>
                        </w:rPr>
                        <w:t>uzoq ta’sir etuvchi</w:t>
                      </w:r>
                    </w:p>
                  </w:txbxContent>
                </v:textbox>
              </v:shape>
            </w:pict>
          </mc:Fallback>
        </mc:AlternateContent>
      </w:r>
      <w:r w:rsidRPr="00E1198B">
        <w:rPr>
          <w:noProof/>
          <w:sz w:val="40"/>
          <w:szCs w:val="40"/>
        </w:rPr>
        <mc:AlternateContent>
          <mc:Choice Requires="wps">
            <w:drawing>
              <wp:anchor distT="0" distB="0" distL="114300" distR="114300" simplePos="0" relativeHeight="254260736" behindDoc="0" locked="0" layoutInCell="1" allowOverlap="1" wp14:anchorId="21DA77E7" wp14:editId="55369589">
                <wp:simplePos x="0" y="0"/>
                <wp:positionH relativeFrom="column">
                  <wp:posOffset>4572000</wp:posOffset>
                </wp:positionH>
                <wp:positionV relativeFrom="paragraph">
                  <wp:posOffset>215900</wp:posOffset>
                </wp:positionV>
                <wp:extent cx="0" cy="571500"/>
                <wp:effectExtent l="9525" t="6350" r="9525" b="12700"/>
                <wp:wrapNone/>
                <wp:docPr id="271" name="Прямая соединительная линия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56F56" id="Прямая соединительная линия 271" o:spid="_x0000_s1026" style="position:absolute;z-index:25426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7pt" to="5in,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"/>
            </w:pict>
          </mc:Fallback>
        </mc:AlternateContent>
      </w:r>
    </w:p>
    <w:p w:rsidR="006B784E" w:rsidRPr="00E1198B" w:rsidRDefault="006B784E" w:rsidP="006B784E">
      <w:pPr>
        <w:jc w:val="right"/>
        <w:rPr>
          <w:sz w:val="40"/>
          <w:szCs w:val="40"/>
          <w:lang w:val="en-US"/>
        </w:rPr>
      </w:pPr>
      <w:r w:rsidRPr="00E1198B">
        <w:rPr>
          <w:noProof/>
          <w:sz w:val="40"/>
          <w:szCs w:val="40"/>
        </w:rPr>
        <mc:AlternateContent>
          <mc:Choice Requires="wps">
            <w:drawing>
              <wp:anchor distT="0" distB="0" distL="114300" distR="114300" simplePos="0" relativeHeight="253830656" behindDoc="0" locked="0" layoutInCell="1" allowOverlap="1" wp14:anchorId="2A138096" wp14:editId="4938CFD6">
                <wp:simplePos x="0" y="0"/>
                <wp:positionH relativeFrom="column">
                  <wp:posOffset>1943100</wp:posOffset>
                </wp:positionH>
                <wp:positionV relativeFrom="paragraph">
                  <wp:posOffset>266700</wp:posOffset>
                </wp:positionV>
                <wp:extent cx="1485900" cy="457200"/>
                <wp:effectExtent l="9525" t="9525" r="9525" b="9525"/>
                <wp:wrapNone/>
                <wp:docPr id="270" name="Поле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3674EA" w:rsidRPr="00EC41C8" w:rsidRDefault="003674EA" w:rsidP="006B784E">
                            <w:pPr>
                              <w:ind w:right="-120" w:hanging="180"/>
                              <w:jc w:val="center"/>
                              <w:rPr>
                                <w:b/>
                                <w:caps/>
                                <w:sz w:val="32"/>
                                <w:szCs w:val="32"/>
                                <w:lang w:val="en-US"/>
                              </w:rPr>
                            </w:pPr>
                            <w:r>
                              <w:rPr>
                                <w:b/>
                                <w:caps/>
                                <w:sz w:val="32"/>
                                <w:szCs w:val="32"/>
                                <w:lang w:val="en-US"/>
                              </w:rPr>
                              <w:t>ammiakli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38096" id="Поле 270" o:spid="_x0000_s1092" type="#_x0000_t202" style="position:absolute;left:0;text-align:left;margin-left:153pt;margin-top:21pt;width:117pt;height:36pt;z-index:2538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">
                <v:textbox>
                  <w:txbxContent>
                    <w:p w:rsidR="003674EA" w:rsidRPr="00EC41C8" w:rsidRDefault="003674EA" w:rsidP="006B784E">
                      <w:pPr>
                        <w:ind w:right="-120" w:hanging="180"/>
                        <w:jc w:val="center"/>
                        <w:rPr>
                          <w:b/>
                          <w:caps/>
                          <w:sz w:val="32"/>
                          <w:szCs w:val="32"/>
                          <w:lang w:val="en-US"/>
                        </w:rPr>
                      </w:pPr>
                      <w:r>
                        <w:rPr>
                          <w:b/>
                          <w:caps/>
                          <w:sz w:val="32"/>
                          <w:szCs w:val="32"/>
                          <w:lang w:val="en-US"/>
                        </w:rPr>
                        <w:t>ammiakli</w:t>
                      </w:r>
                    </w:p>
                  </w:txbxContent>
                </v:textbox>
              </v:shape>
            </w:pict>
          </mc:Fallback>
        </mc:AlternateContent>
      </w:r>
    </w:p>
    <w:p w:rsidR="006B784E" w:rsidRPr="00E1198B" w:rsidRDefault="006B784E" w:rsidP="006B784E">
      <w:pPr>
        <w:jc w:val="right"/>
        <w:rPr>
          <w:sz w:val="40"/>
          <w:szCs w:val="40"/>
          <w:lang w:val="en-US"/>
        </w:rPr>
      </w:pPr>
      <w:r w:rsidRPr="00E1198B">
        <w:rPr>
          <w:noProof/>
          <w:sz w:val="40"/>
          <w:szCs w:val="40"/>
        </w:rPr>
        <mc:AlternateContent>
          <mc:Choice Requires="wps">
            <w:drawing>
              <wp:anchor distT="0" distB="0" distL="114300" distR="114300" simplePos="0" relativeHeight="253873664" behindDoc="0" locked="0" layoutInCell="1" allowOverlap="1" wp14:anchorId="238A1A50" wp14:editId="0420332D">
                <wp:simplePos x="0" y="0"/>
                <wp:positionH relativeFrom="column">
                  <wp:posOffset>3886200</wp:posOffset>
                </wp:positionH>
                <wp:positionV relativeFrom="paragraph">
                  <wp:posOffset>203835</wp:posOffset>
                </wp:positionV>
                <wp:extent cx="1371600" cy="571500"/>
                <wp:effectExtent l="9525" t="13335" r="9525" b="5715"/>
                <wp:wrapNone/>
                <wp:docPr id="269" name="Поле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3674EA" w:rsidRPr="00EC41C8" w:rsidRDefault="003674EA" w:rsidP="006B784E">
                            <w:pPr>
                              <w:jc w:val="center"/>
                              <w:rPr>
                                <w:b/>
                                <w:caps/>
                                <w:sz w:val="32"/>
                                <w:szCs w:val="32"/>
                                <w:lang w:val="en-US"/>
                              </w:rPr>
                            </w:pPr>
                            <w:r>
                              <w:rPr>
                                <w:b/>
                                <w:caps/>
                                <w:sz w:val="32"/>
                                <w:szCs w:val="32"/>
                                <w:lang w:val="en-US"/>
                              </w:rPr>
                              <w:t>suyuq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A1A50" id="Поле 269" o:spid="_x0000_s1093" type="#_x0000_t202" style="position:absolute;left:0;text-align:left;margin-left:306pt;margin-top:16.05pt;width:108pt;height:45pt;z-index:2538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">
                <v:textbox>
                  <w:txbxContent>
                    <w:p w:rsidR="003674EA" w:rsidRPr="00EC41C8" w:rsidRDefault="003674EA" w:rsidP="006B784E">
                      <w:pPr>
                        <w:jc w:val="center"/>
                        <w:rPr>
                          <w:b/>
                          <w:caps/>
                          <w:sz w:val="32"/>
                          <w:szCs w:val="32"/>
                          <w:lang w:val="en-US"/>
                        </w:rPr>
                      </w:pPr>
                      <w:r>
                        <w:rPr>
                          <w:b/>
                          <w:caps/>
                          <w:sz w:val="32"/>
                          <w:szCs w:val="32"/>
                          <w:lang w:val="en-US"/>
                        </w:rPr>
                        <w:t>suyuq</w:t>
                      </w:r>
                    </w:p>
                  </w:txbxContent>
                </v:textbox>
              </v:shape>
            </w:pict>
          </mc:Fallback>
        </mc:AlternateContent>
      </w:r>
    </w:p>
    <w:p w:rsidR="006B784E" w:rsidRPr="00E1198B" w:rsidRDefault="006B784E" w:rsidP="006B784E">
      <w:pPr>
        <w:jc w:val="right"/>
        <w:rPr>
          <w:sz w:val="40"/>
          <w:szCs w:val="40"/>
          <w:lang w:val="en-US"/>
        </w:rPr>
      </w:pPr>
    </w:p>
    <w:p w:rsidR="006B784E" w:rsidRPr="00E1198B" w:rsidRDefault="006B784E" w:rsidP="006B784E">
      <w:pPr>
        <w:jc w:val="right"/>
        <w:rPr>
          <w:sz w:val="40"/>
          <w:szCs w:val="40"/>
          <w:lang w:val="en-US"/>
        </w:rPr>
      </w:pPr>
      <w:r w:rsidRPr="00E1198B">
        <w:rPr>
          <w:noProof/>
          <w:sz w:val="40"/>
          <w:szCs w:val="40"/>
        </w:rPr>
        <mc:AlternateContent>
          <mc:Choice Requires="wps">
            <w:drawing>
              <wp:anchor distT="0" distB="0" distL="114300" distR="114300" simplePos="0" relativeHeight="253744640" behindDoc="0" locked="0" layoutInCell="1" allowOverlap="1" wp14:anchorId="6257FD18" wp14:editId="649560F3">
                <wp:simplePos x="0" y="0"/>
                <wp:positionH relativeFrom="column">
                  <wp:posOffset>2400300</wp:posOffset>
                </wp:positionH>
                <wp:positionV relativeFrom="paragraph">
                  <wp:posOffset>191135</wp:posOffset>
                </wp:positionV>
                <wp:extent cx="4457700" cy="1143000"/>
                <wp:effectExtent l="9525" t="10160" r="9525" b="8890"/>
                <wp:wrapNone/>
                <wp:docPr id="268" name="Поле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143000"/>
                        </a:xfrm>
                        <a:prstGeom prst="rect">
                          <a:avLst/>
                        </a:prstGeom>
                        <a:solidFill>
                          <a:srgbClr val="FFFFFF"/>
                        </a:solidFill>
                        <a:ln w="9525">
                          <a:solidFill>
                            <a:srgbClr val="000000"/>
                          </a:solidFill>
                          <a:miter lim="800000"/>
                          <a:headEnd/>
                          <a:tailEnd/>
                        </a:ln>
                      </wps:spPr>
                      <wps:txbx>
                        <w:txbxContent>
                          <w:p w:rsidR="003674EA" w:rsidRPr="00995A36" w:rsidRDefault="003674EA" w:rsidP="006B784E">
                            <w:pPr>
                              <w:jc w:val="center"/>
                              <w:rPr>
                                <w:sz w:val="32"/>
                                <w:szCs w:val="32"/>
                                <w:lang w:val="en-US"/>
                              </w:rPr>
                            </w:pPr>
                            <w:r w:rsidRPr="00995A36">
                              <w:rPr>
                                <w:sz w:val="32"/>
                                <w:szCs w:val="32"/>
                                <w:lang w:val="en-US"/>
                              </w:rPr>
                              <w:t xml:space="preserve">1. </w:t>
                            </w:r>
                            <w:proofErr w:type="spellStart"/>
                            <w:r>
                              <w:rPr>
                                <w:sz w:val="32"/>
                                <w:szCs w:val="32"/>
                                <w:lang w:val="en-US"/>
                              </w:rPr>
                              <w:t>Suvsiz</w:t>
                            </w:r>
                            <w:proofErr w:type="spellEnd"/>
                            <w:r w:rsidRPr="00995A36">
                              <w:rPr>
                                <w:sz w:val="32"/>
                                <w:szCs w:val="32"/>
                                <w:lang w:val="en-US"/>
                              </w:rPr>
                              <w:t xml:space="preserve"> </w:t>
                            </w:r>
                            <w:r w:rsidRPr="000A0CBA">
                              <w:rPr>
                                <w:sz w:val="32"/>
                                <w:szCs w:val="32"/>
                                <w:lang w:val="en-US"/>
                              </w:rPr>
                              <w:t>NH</w:t>
                            </w:r>
                            <w:r w:rsidRPr="00995A36">
                              <w:rPr>
                                <w:sz w:val="32"/>
                                <w:szCs w:val="32"/>
                                <w:vertAlign w:val="subscript"/>
                                <w:lang w:val="en-US"/>
                              </w:rPr>
                              <w:t>3</w:t>
                            </w:r>
                            <w:r w:rsidRPr="00995A36">
                              <w:rPr>
                                <w:sz w:val="32"/>
                                <w:szCs w:val="32"/>
                                <w:lang w:val="en-US"/>
                              </w:rPr>
                              <w:t xml:space="preserve">, </w:t>
                            </w:r>
                            <w:r w:rsidRPr="000A0CBA">
                              <w:rPr>
                                <w:sz w:val="32"/>
                                <w:szCs w:val="32"/>
                                <w:lang w:val="en-US"/>
                              </w:rPr>
                              <w:t>N</w:t>
                            </w:r>
                            <w:r w:rsidRPr="00995A36">
                              <w:rPr>
                                <w:sz w:val="32"/>
                                <w:szCs w:val="32"/>
                                <w:lang w:val="en-US"/>
                              </w:rPr>
                              <w:t>-82,3%   (20-40</w:t>
                            </w:r>
                            <w:r w:rsidRPr="00995A36">
                              <w:rPr>
                                <w:sz w:val="32"/>
                                <w:szCs w:val="32"/>
                                <w:vertAlign w:val="superscript"/>
                                <w:lang w:val="en-US"/>
                              </w:rPr>
                              <w:t>0</w:t>
                            </w:r>
                            <w:r w:rsidRPr="000A0CBA">
                              <w:rPr>
                                <w:sz w:val="32"/>
                                <w:szCs w:val="32"/>
                                <w:vertAlign w:val="superscript"/>
                                <w:lang w:val="uz-Cyrl-UZ"/>
                              </w:rPr>
                              <w:t xml:space="preserve"> </w:t>
                            </w:r>
                            <w:r w:rsidRPr="000A0CBA">
                              <w:rPr>
                                <w:sz w:val="32"/>
                                <w:szCs w:val="32"/>
                                <w:lang w:val="uz-Cyrl-UZ"/>
                              </w:rPr>
                              <w:t>да</w:t>
                            </w:r>
                            <w:r w:rsidRPr="00995A36">
                              <w:rPr>
                                <w:sz w:val="32"/>
                                <w:szCs w:val="32"/>
                                <w:lang w:val="en-US"/>
                              </w:rPr>
                              <w:t xml:space="preserve">  9-18 </w:t>
                            </w:r>
                            <w:r>
                              <w:rPr>
                                <w:sz w:val="32"/>
                                <w:szCs w:val="32"/>
                                <w:lang w:val="en-US"/>
                              </w:rPr>
                              <w:t>atm</w:t>
                            </w:r>
                            <w:r w:rsidRPr="00995A36">
                              <w:rPr>
                                <w:sz w:val="32"/>
                                <w:szCs w:val="32"/>
                                <w:lang w:val="en-US"/>
                              </w:rPr>
                              <w:t>)</w:t>
                            </w:r>
                          </w:p>
                          <w:p w:rsidR="003674EA" w:rsidRPr="00995A36" w:rsidRDefault="003674EA" w:rsidP="006B784E">
                            <w:pPr>
                              <w:ind w:right="-120" w:hanging="180"/>
                              <w:jc w:val="center"/>
                              <w:rPr>
                                <w:sz w:val="32"/>
                                <w:szCs w:val="32"/>
                                <w:lang w:val="en-US"/>
                              </w:rPr>
                            </w:pPr>
                            <w:r w:rsidRPr="00995A36">
                              <w:rPr>
                                <w:sz w:val="32"/>
                                <w:szCs w:val="32"/>
                                <w:lang w:val="en-US"/>
                              </w:rPr>
                              <w:t>2.</w:t>
                            </w:r>
                            <w:r w:rsidRPr="000A0CBA">
                              <w:rPr>
                                <w:sz w:val="32"/>
                                <w:szCs w:val="32"/>
                                <w:lang w:val="uz-Cyrl-UZ"/>
                              </w:rPr>
                              <w:t xml:space="preserve"> </w:t>
                            </w:r>
                            <w:proofErr w:type="spellStart"/>
                            <w:r>
                              <w:rPr>
                                <w:sz w:val="32"/>
                                <w:szCs w:val="32"/>
                                <w:lang w:val="en-US"/>
                              </w:rPr>
                              <w:t>Suvli</w:t>
                            </w:r>
                            <w:proofErr w:type="spellEnd"/>
                            <w:r w:rsidRPr="00995A36">
                              <w:rPr>
                                <w:sz w:val="32"/>
                                <w:szCs w:val="32"/>
                                <w:lang w:val="en-US"/>
                              </w:rPr>
                              <w:t xml:space="preserve"> </w:t>
                            </w:r>
                            <w:r w:rsidRPr="000A0CBA">
                              <w:rPr>
                                <w:sz w:val="32"/>
                                <w:szCs w:val="32"/>
                                <w:lang w:val="en-US"/>
                              </w:rPr>
                              <w:t>NH</w:t>
                            </w:r>
                            <w:r w:rsidRPr="00995A36">
                              <w:rPr>
                                <w:sz w:val="32"/>
                                <w:szCs w:val="32"/>
                                <w:vertAlign w:val="subscript"/>
                                <w:lang w:val="en-US"/>
                              </w:rPr>
                              <w:t>3</w:t>
                            </w:r>
                            <w:r w:rsidRPr="00995A36">
                              <w:rPr>
                                <w:sz w:val="32"/>
                                <w:szCs w:val="32"/>
                                <w:lang w:val="en-US"/>
                              </w:rPr>
                              <w:t xml:space="preserve">, </w:t>
                            </w:r>
                            <w:r w:rsidRPr="000A0CBA">
                              <w:rPr>
                                <w:sz w:val="32"/>
                                <w:szCs w:val="32"/>
                                <w:lang w:val="en-US"/>
                              </w:rPr>
                              <w:t>N</w:t>
                            </w:r>
                            <w:r w:rsidRPr="00995A36">
                              <w:rPr>
                                <w:sz w:val="32"/>
                                <w:szCs w:val="32"/>
                                <w:lang w:val="en-US"/>
                              </w:rPr>
                              <w:t xml:space="preserve">-20,5-15,4%  (20-25% </w:t>
                            </w:r>
                            <w:proofErr w:type="spellStart"/>
                            <w:r>
                              <w:rPr>
                                <w:sz w:val="32"/>
                                <w:szCs w:val="32"/>
                                <w:lang w:val="en-US"/>
                              </w:rPr>
                              <w:t>ammiakli</w:t>
                            </w:r>
                            <w:proofErr w:type="spellEnd"/>
                            <w:r w:rsidRPr="00995A36">
                              <w:rPr>
                                <w:sz w:val="32"/>
                                <w:szCs w:val="32"/>
                                <w:lang w:val="en-US"/>
                              </w:rPr>
                              <w:t>)</w:t>
                            </w:r>
                          </w:p>
                          <w:p w:rsidR="003674EA" w:rsidRPr="00995A36" w:rsidRDefault="003674EA" w:rsidP="006B784E">
                            <w:pPr>
                              <w:jc w:val="center"/>
                              <w:rPr>
                                <w:sz w:val="32"/>
                                <w:szCs w:val="32"/>
                                <w:vertAlign w:val="subscript"/>
                                <w:lang w:val="en-US"/>
                              </w:rPr>
                            </w:pPr>
                            <w:r w:rsidRPr="00995A36">
                              <w:rPr>
                                <w:sz w:val="32"/>
                                <w:szCs w:val="32"/>
                                <w:lang w:val="en-US"/>
                              </w:rPr>
                              <w:t xml:space="preserve"> 3. </w:t>
                            </w:r>
                            <w:proofErr w:type="spellStart"/>
                            <w:r>
                              <w:rPr>
                                <w:sz w:val="32"/>
                                <w:szCs w:val="32"/>
                                <w:lang w:val="en-US"/>
                              </w:rPr>
                              <w:t>Ammiaklar</w:t>
                            </w:r>
                            <w:proofErr w:type="spellEnd"/>
                            <w:r w:rsidRPr="00995A36">
                              <w:rPr>
                                <w:sz w:val="32"/>
                                <w:szCs w:val="32"/>
                                <w:lang w:val="en-US"/>
                              </w:rPr>
                              <w:t xml:space="preserve"> </w:t>
                            </w:r>
                            <w:r w:rsidRPr="000A0CBA">
                              <w:rPr>
                                <w:sz w:val="32"/>
                                <w:szCs w:val="32"/>
                                <w:lang w:val="en-US"/>
                              </w:rPr>
                              <w:t>N</w:t>
                            </w:r>
                            <w:r w:rsidRPr="00995A36">
                              <w:rPr>
                                <w:sz w:val="32"/>
                                <w:szCs w:val="32"/>
                                <w:lang w:val="en-US"/>
                              </w:rPr>
                              <w:t xml:space="preserve">- 20-50% </w:t>
                            </w:r>
                            <w:proofErr w:type="spellStart"/>
                            <w:r>
                              <w:rPr>
                                <w:sz w:val="32"/>
                                <w:szCs w:val="32"/>
                                <w:lang w:val="en-US"/>
                              </w:rPr>
                              <w:t>suvli</w:t>
                            </w:r>
                            <w:proofErr w:type="spellEnd"/>
                            <w:r>
                              <w:rPr>
                                <w:sz w:val="32"/>
                                <w:szCs w:val="32"/>
                                <w:lang w:val="en-US"/>
                              </w:rPr>
                              <w:t xml:space="preserve"> </w:t>
                            </w:r>
                            <w:proofErr w:type="spellStart"/>
                            <w:r>
                              <w:rPr>
                                <w:sz w:val="32"/>
                                <w:szCs w:val="32"/>
                                <w:lang w:val="en-US"/>
                              </w:rPr>
                              <w:t>ammiak</w:t>
                            </w:r>
                            <w:proofErr w:type="spellEnd"/>
                            <w:r>
                              <w:rPr>
                                <w:sz w:val="32"/>
                                <w:szCs w:val="32"/>
                                <w:lang w:val="en-US"/>
                              </w:rPr>
                              <w:t xml:space="preserve"> </w:t>
                            </w:r>
                            <w:proofErr w:type="spellStart"/>
                            <w:r>
                              <w:rPr>
                                <w:sz w:val="32"/>
                                <w:szCs w:val="32"/>
                                <w:lang w:val="en-US"/>
                              </w:rPr>
                              <w:t>eritmasi</w:t>
                            </w:r>
                            <w:proofErr w:type="spellEnd"/>
                            <w:r>
                              <w:rPr>
                                <w:sz w:val="32"/>
                                <w:szCs w:val="32"/>
                                <w:lang w:val="en-US"/>
                              </w:rPr>
                              <w:t>.</w:t>
                            </w:r>
                            <w:r w:rsidRPr="00995A36">
                              <w:rPr>
                                <w:sz w:val="32"/>
                                <w:szCs w:val="32"/>
                                <w:lang w:val="en-US"/>
                              </w:rPr>
                              <w:t xml:space="preserve">  </w:t>
                            </w:r>
                            <w:r w:rsidRPr="000A0CBA">
                              <w:rPr>
                                <w:sz w:val="32"/>
                                <w:szCs w:val="32"/>
                                <w:lang w:val="en-US"/>
                              </w:rPr>
                              <w:t>NaNO</w:t>
                            </w:r>
                            <w:r w:rsidRPr="00995A36">
                              <w:rPr>
                                <w:sz w:val="32"/>
                                <w:szCs w:val="32"/>
                                <w:vertAlign w:val="subscript"/>
                                <w:lang w:val="en-US"/>
                              </w:rPr>
                              <w:t>3</w:t>
                            </w:r>
                            <w:r w:rsidRPr="00995A36">
                              <w:rPr>
                                <w:sz w:val="32"/>
                                <w:szCs w:val="32"/>
                                <w:lang w:val="en-US"/>
                              </w:rPr>
                              <w:t xml:space="preserve">· </w:t>
                            </w:r>
                            <w:r w:rsidRPr="000A0CBA">
                              <w:rPr>
                                <w:sz w:val="32"/>
                                <w:szCs w:val="32"/>
                                <w:lang w:val="en-US"/>
                              </w:rPr>
                              <w:t>CaCO</w:t>
                            </w:r>
                            <w:r w:rsidRPr="00995A36">
                              <w:rPr>
                                <w:sz w:val="32"/>
                                <w:szCs w:val="32"/>
                                <w:vertAlign w:val="subscript"/>
                                <w:lang w:val="en-US"/>
                              </w:rPr>
                              <w:t>3</w:t>
                            </w:r>
                            <w:r w:rsidRPr="00995A36">
                              <w:rPr>
                                <w:sz w:val="32"/>
                                <w:szCs w:val="32"/>
                                <w:lang w:val="en-US"/>
                              </w:rPr>
                              <w:t xml:space="preserve">, </w:t>
                            </w:r>
                            <w:r w:rsidRPr="000A0CBA">
                              <w:rPr>
                                <w:sz w:val="32"/>
                                <w:szCs w:val="32"/>
                                <w:lang w:val="en-US"/>
                              </w:rPr>
                              <w:t>CO</w:t>
                            </w:r>
                            <w:r w:rsidRPr="00995A36">
                              <w:rPr>
                                <w:sz w:val="32"/>
                                <w:szCs w:val="32"/>
                                <w:lang w:val="en-US"/>
                              </w:rPr>
                              <w:t>(</w:t>
                            </w:r>
                            <w:r w:rsidRPr="000A0CBA">
                              <w:rPr>
                                <w:sz w:val="32"/>
                                <w:szCs w:val="32"/>
                                <w:lang w:val="en-US"/>
                              </w:rPr>
                              <w:t>NH</w:t>
                            </w:r>
                            <w:r w:rsidRPr="00995A36">
                              <w:rPr>
                                <w:sz w:val="32"/>
                                <w:szCs w:val="32"/>
                                <w:vertAlign w:val="subscript"/>
                                <w:lang w:val="en-US"/>
                              </w:rPr>
                              <w:t>2</w:t>
                            </w:r>
                            <w:r w:rsidRPr="00995A36">
                              <w:rPr>
                                <w:sz w:val="32"/>
                                <w:szCs w:val="32"/>
                                <w:lang w:val="en-US"/>
                              </w:rPr>
                              <w:t>)</w:t>
                            </w:r>
                            <w:r w:rsidRPr="00995A36">
                              <w:rPr>
                                <w:sz w:val="32"/>
                                <w:szCs w:val="32"/>
                                <w:vertAlign w:val="subscript"/>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7FD18" id="Поле 268" o:spid="_x0000_s1094" type="#_x0000_t202" style="position:absolute;left:0;text-align:left;margin-left:189pt;margin-top:15.05pt;width:351pt;height:90pt;z-index:2537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">
                <v:textbox>
                  <w:txbxContent>
                    <w:p w:rsidR="003674EA" w:rsidRPr="00995A36" w:rsidRDefault="003674EA" w:rsidP="006B784E">
                      <w:pPr>
                        <w:jc w:val="center"/>
                        <w:rPr>
                          <w:sz w:val="32"/>
                          <w:szCs w:val="32"/>
                          <w:lang w:val="en-US"/>
                        </w:rPr>
                      </w:pPr>
                      <w:r w:rsidRPr="00995A36">
                        <w:rPr>
                          <w:sz w:val="32"/>
                          <w:szCs w:val="32"/>
                          <w:lang w:val="en-US"/>
                        </w:rPr>
                        <w:t xml:space="preserve">1. </w:t>
                      </w:r>
                      <w:proofErr w:type="spellStart"/>
                      <w:r>
                        <w:rPr>
                          <w:sz w:val="32"/>
                          <w:szCs w:val="32"/>
                          <w:lang w:val="en-US"/>
                        </w:rPr>
                        <w:t>Suvsiz</w:t>
                      </w:r>
                      <w:proofErr w:type="spellEnd"/>
                      <w:r w:rsidRPr="00995A36">
                        <w:rPr>
                          <w:sz w:val="32"/>
                          <w:szCs w:val="32"/>
                          <w:lang w:val="en-US"/>
                        </w:rPr>
                        <w:t xml:space="preserve"> </w:t>
                      </w:r>
                      <w:r w:rsidRPr="000A0CBA">
                        <w:rPr>
                          <w:sz w:val="32"/>
                          <w:szCs w:val="32"/>
                          <w:lang w:val="en-US"/>
                        </w:rPr>
                        <w:t>NH</w:t>
                      </w:r>
                      <w:r w:rsidRPr="00995A36">
                        <w:rPr>
                          <w:sz w:val="32"/>
                          <w:szCs w:val="32"/>
                          <w:vertAlign w:val="subscript"/>
                          <w:lang w:val="en-US"/>
                        </w:rPr>
                        <w:t>3</w:t>
                      </w:r>
                      <w:r w:rsidRPr="00995A36">
                        <w:rPr>
                          <w:sz w:val="32"/>
                          <w:szCs w:val="32"/>
                          <w:lang w:val="en-US"/>
                        </w:rPr>
                        <w:t xml:space="preserve">, </w:t>
                      </w:r>
                      <w:r w:rsidRPr="000A0CBA">
                        <w:rPr>
                          <w:sz w:val="32"/>
                          <w:szCs w:val="32"/>
                          <w:lang w:val="en-US"/>
                        </w:rPr>
                        <w:t>N</w:t>
                      </w:r>
                      <w:r w:rsidRPr="00995A36">
                        <w:rPr>
                          <w:sz w:val="32"/>
                          <w:szCs w:val="32"/>
                          <w:lang w:val="en-US"/>
                        </w:rPr>
                        <w:t>-82,3%   (20-40</w:t>
                      </w:r>
                      <w:r w:rsidRPr="00995A36">
                        <w:rPr>
                          <w:sz w:val="32"/>
                          <w:szCs w:val="32"/>
                          <w:vertAlign w:val="superscript"/>
                          <w:lang w:val="en-US"/>
                        </w:rPr>
                        <w:t>0</w:t>
                      </w:r>
                      <w:r w:rsidRPr="000A0CBA">
                        <w:rPr>
                          <w:sz w:val="32"/>
                          <w:szCs w:val="32"/>
                          <w:vertAlign w:val="superscript"/>
                          <w:lang w:val="uz-Cyrl-UZ"/>
                        </w:rPr>
                        <w:t xml:space="preserve"> </w:t>
                      </w:r>
                      <w:r w:rsidRPr="000A0CBA">
                        <w:rPr>
                          <w:sz w:val="32"/>
                          <w:szCs w:val="32"/>
                          <w:lang w:val="uz-Cyrl-UZ"/>
                        </w:rPr>
                        <w:t>да</w:t>
                      </w:r>
                      <w:r w:rsidRPr="00995A36">
                        <w:rPr>
                          <w:sz w:val="32"/>
                          <w:szCs w:val="32"/>
                          <w:lang w:val="en-US"/>
                        </w:rPr>
                        <w:t xml:space="preserve">  9-18 </w:t>
                      </w:r>
                      <w:r>
                        <w:rPr>
                          <w:sz w:val="32"/>
                          <w:szCs w:val="32"/>
                          <w:lang w:val="en-US"/>
                        </w:rPr>
                        <w:t>atm</w:t>
                      </w:r>
                      <w:r w:rsidRPr="00995A36">
                        <w:rPr>
                          <w:sz w:val="32"/>
                          <w:szCs w:val="32"/>
                          <w:lang w:val="en-US"/>
                        </w:rPr>
                        <w:t>)</w:t>
                      </w:r>
                    </w:p>
                    <w:p w:rsidR="003674EA" w:rsidRPr="00995A36" w:rsidRDefault="003674EA" w:rsidP="006B784E">
                      <w:pPr>
                        <w:ind w:right="-120" w:hanging="180"/>
                        <w:jc w:val="center"/>
                        <w:rPr>
                          <w:sz w:val="32"/>
                          <w:szCs w:val="32"/>
                          <w:lang w:val="en-US"/>
                        </w:rPr>
                      </w:pPr>
                      <w:r w:rsidRPr="00995A36">
                        <w:rPr>
                          <w:sz w:val="32"/>
                          <w:szCs w:val="32"/>
                          <w:lang w:val="en-US"/>
                        </w:rPr>
                        <w:t>2.</w:t>
                      </w:r>
                      <w:r w:rsidRPr="000A0CBA">
                        <w:rPr>
                          <w:sz w:val="32"/>
                          <w:szCs w:val="32"/>
                          <w:lang w:val="uz-Cyrl-UZ"/>
                        </w:rPr>
                        <w:t xml:space="preserve"> </w:t>
                      </w:r>
                      <w:proofErr w:type="spellStart"/>
                      <w:r>
                        <w:rPr>
                          <w:sz w:val="32"/>
                          <w:szCs w:val="32"/>
                          <w:lang w:val="en-US"/>
                        </w:rPr>
                        <w:t>Suvli</w:t>
                      </w:r>
                      <w:proofErr w:type="spellEnd"/>
                      <w:r w:rsidRPr="00995A36">
                        <w:rPr>
                          <w:sz w:val="32"/>
                          <w:szCs w:val="32"/>
                          <w:lang w:val="en-US"/>
                        </w:rPr>
                        <w:t xml:space="preserve"> </w:t>
                      </w:r>
                      <w:r w:rsidRPr="000A0CBA">
                        <w:rPr>
                          <w:sz w:val="32"/>
                          <w:szCs w:val="32"/>
                          <w:lang w:val="en-US"/>
                        </w:rPr>
                        <w:t>NH</w:t>
                      </w:r>
                      <w:r w:rsidRPr="00995A36">
                        <w:rPr>
                          <w:sz w:val="32"/>
                          <w:szCs w:val="32"/>
                          <w:vertAlign w:val="subscript"/>
                          <w:lang w:val="en-US"/>
                        </w:rPr>
                        <w:t>3</w:t>
                      </w:r>
                      <w:r w:rsidRPr="00995A36">
                        <w:rPr>
                          <w:sz w:val="32"/>
                          <w:szCs w:val="32"/>
                          <w:lang w:val="en-US"/>
                        </w:rPr>
                        <w:t xml:space="preserve">, </w:t>
                      </w:r>
                      <w:r w:rsidRPr="000A0CBA">
                        <w:rPr>
                          <w:sz w:val="32"/>
                          <w:szCs w:val="32"/>
                          <w:lang w:val="en-US"/>
                        </w:rPr>
                        <w:t>N</w:t>
                      </w:r>
                      <w:r w:rsidRPr="00995A36">
                        <w:rPr>
                          <w:sz w:val="32"/>
                          <w:szCs w:val="32"/>
                          <w:lang w:val="en-US"/>
                        </w:rPr>
                        <w:t xml:space="preserve">-20,5-15,4%  (20-25% </w:t>
                      </w:r>
                      <w:proofErr w:type="spellStart"/>
                      <w:r>
                        <w:rPr>
                          <w:sz w:val="32"/>
                          <w:szCs w:val="32"/>
                          <w:lang w:val="en-US"/>
                        </w:rPr>
                        <w:t>ammiakli</w:t>
                      </w:r>
                      <w:proofErr w:type="spellEnd"/>
                      <w:r w:rsidRPr="00995A36">
                        <w:rPr>
                          <w:sz w:val="32"/>
                          <w:szCs w:val="32"/>
                          <w:lang w:val="en-US"/>
                        </w:rPr>
                        <w:t>)</w:t>
                      </w:r>
                    </w:p>
                    <w:p w:rsidR="003674EA" w:rsidRPr="00995A36" w:rsidRDefault="003674EA" w:rsidP="006B784E">
                      <w:pPr>
                        <w:jc w:val="center"/>
                        <w:rPr>
                          <w:sz w:val="32"/>
                          <w:szCs w:val="32"/>
                          <w:vertAlign w:val="subscript"/>
                          <w:lang w:val="en-US"/>
                        </w:rPr>
                      </w:pPr>
                      <w:r w:rsidRPr="00995A36">
                        <w:rPr>
                          <w:sz w:val="32"/>
                          <w:szCs w:val="32"/>
                          <w:lang w:val="en-US"/>
                        </w:rPr>
                        <w:t xml:space="preserve"> 3. </w:t>
                      </w:r>
                      <w:proofErr w:type="spellStart"/>
                      <w:r>
                        <w:rPr>
                          <w:sz w:val="32"/>
                          <w:szCs w:val="32"/>
                          <w:lang w:val="en-US"/>
                        </w:rPr>
                        <w:t>Ammiaklar</w:t>
                      </w:r>
                      <w:proofErr w:type="spellEnd"/>
                      <w:r w:rsidRPr="00995A36">
                        <w:rPr>
                          <w:sz w:val="32"/>
                          <w:szCs w:val="32"/>
                          <w:lang w:val="en-US"/>
                        </w:rPr>
                        <w:t xml:space="preserve"> </w:t>
                      </w:r>
                      <w:r w:rsidRPr="000A0CBA">
                        <w:rPr>
                          <w:sz w:val="32"/>
                          <w:szCs w:val="32"/>
                          <w:lang w:val="en-US"/>
                        </w:rPr>
                        <w:t>N</w:t>
                      </w:r>
                      <w:r w:rsidRPr="00995A36">
                        <w:rPr>
                          <w:sz w:val="32"/>
                          <w:szCs w:val="32"/>
                          <w:lang w:val="en-US"/>
                        </w:rPr>
                        <w:t xml:space="preserve">- 20-50% </w:t>
                      </w:r>
                      <w:proofErr w:type="spellStart"/>
                      <w:r>
                        <w:rPr>
                          <w:sz w:val="32"/>
                          <w:szCs w:val="32"/>
                          <w:lang w:val="en-US"/>
                        </w:rPr>
                        <w:t>suvli</w:t>
                      </w:r>
                      <w:proofErr w:type="spellEnd"/>
                      <w:r>
                        <w:rPr>
                          <w:sz w:val="32"/>
                          <w:szCs w:val="32"/>
                          <w:lang w:val="en-US"/>
                        </w:rPr>
                        <w:t xml:space="preserve"> </w:t>
                      </w:r>
                      <w:proofErr w:type="spellStart"/>
                      <w:r>
                        <w:rPr>
                          <w:sz w:val="32"/>
                          <w:szCs w:val="32"/>
                          <w:lang w:val="en-US"/>
                        </w:rPr>
                        <w:t>ammiak</w:t>
                      </w:r>
                      <w:proofErr w:type="spellEnd"/>
                      <w:r>
                        <w:rPr>
                          <w:sz w:val="32"/>
                          <w:szCs w:val="32"/>
                          <w:lang w:val="en-US"/>
                        </w:rPr>
                        <w:t xml:space="preserve"> </w:t>
                      </w:r>
                      <w:proofErr w:type="spellStart"/>
                      <w:r>
                        <w:rPr>
                          <w:sz w:val="32"/>
                          <w:szCs w:val="32"/>
                          <w:lang w:val="en-US"/>
                        </w:rPr>
                        <w:t>eritmasi</w:t>
                      </w:r>
                      <w:proofErr w:type="spellEnd"/>
                      <w:r>
                        <w:rPr>
                          <w:sz w:val="32"/>
                          <w:szCs w:val="32"/>
                          <w:lang w:val="en-US"/>
                        </w:rPr>
                        <w:t>.</w:t>
                      </w:r>
                      <w:r w:rsidRPr="00995A36">
                        <w:rPr>
                          <w:sz w:val="32"/>
                          <w:szCs w:val="32"/>
                          <w:lang w:val="en-US"/>
                        </w:rPr>
                        <w:t xml:space="preserve">  </w:t>
                      </w:r>
                      <w:r w:rsidRPr="000A0CBA">
                        <w:rPr>
                          <w:sz w:val="32"/>
                          <w:szCs w:val="32"/>
                          <w:lang w:val="en-US"/>
                        </w:rPr>
                        <w:t>NaNO</w:t>
                      </w:r>
                      <w:r w:rsidRPr="00995A36">
                        <w:rPr>
                          <w:sz w:val="32"/>
                          <w:szCs w:val="32"/>
                          <w:vertAlign w:val="subscript"/>
                          <w:lang w:val="en-US"/>
                        </w:rPr>
                        <w:t>3</w:t>
                      </w:r>
                      <w:r w:rsidRPr="00995A36">
                        <w:rPr>
                          <w:sz w:val="32"/>
                          <w:szCs w:val="32"/>
                          <w:lang w:val="en-US"/>
                        </w:rPr>
                        <w:t xml:space="preserve">· </w:t>
                      </w:r>
                      <w:r w:rsidRPr="000A0CBA">
                        <w:rPr>
                          <w:sz w:val="32"/>
                          <w:szCs w:val="32"/>
                          <w:lang w:val="en-US"/>
                        </w:rPr>
                        <w:t>CaCO</w:t>
                      </w:r>
                      <w:r w:rsidRPr="00995A36">
                        <w:rPr>
                          <w:sz w:val="32"/>
                          <w:szCs w:val="32"/>
                          <w:vertAlign w:val="subscript"/>
                          <w:lang w:val="en-US"/>
                        </w:rPr>
                        <w:t>3</w:t>
                      </w:r>
                      <w:r w:rsidRPr="00995A36">
                        <w:rPr>
                          <w:sz w:val="32"/>
                          <w:szCs w:val="32"/>
                          <w:lang w:val="en-US"/>
                        </w:rPr>
                        <w:t xml:space="preserve">, </w:t>
                      </w:r>
                      <w:r w:rsidRPr="000A0CBA">
                        <w:rPr>
                          <w:sz w:val="32"/>
                          <w:szCs w:val="32"/>
                          <w:lang w:val="en-US"/>
                        </w:rPr>
                        <w:t>CO</w:t>
                      </w:r>
                      <w:r w:rsidRPr="00995A36">
                        <w:rPr>
                          <w:sz w:val="32"/>
                          <w:szCs w:val="32"/>
                          <w:lang w:val="en-US"/>
                        </w:rPr>
                        <w:t>(</w:t>
                      </w:r>
                      <w:r w:rsidRPr="000A0CBA">
                        <w:rPr>
                          <w:sz w:val="32"/>
                          <w:szCs w:val="32"/>
                          <w:lang w:val="en-US"/>
                        </w:rPr>
                        <w:t>NH</w:t>
                      </w:r>
                      <w:r w:rsidRPr="00995A36">
                        <w:rPr>
                          <w:sz w:val="32"/>
                          <w:szCs w:val="32"/>
                          <w:vertAlign w:val="subscript"/>
                          <w:lang w:val="en-US"/>
                        </w:rPr>
                        <w:t>2</w:t>
                      </w:r>
                      <w:r w:rsidRPr="00995A36">
                        <w:rPr>
                          <w:sz w:val="32"/>
                          <w:szCs w:val="32"/>
                          <w:lang w:val="en-US"/>
                        </w:rPr>
                        <w:t>)</w:t>
                      </w:r>
                      <w:r w:rsidRPr="00995A36">
                        <w:rPr>
                          <w:sz w:val="32"/>
                          <w:szCs w:val="32"/>
                          <w:vertAlign w:val="subscript"/>
                          <w:lang w:val="en-US"/>
                        </w:rPr>
                        <w:t>2</w:t>
                      </w:r>
                    </w:p>
                  </w:txbxContent>
                </v:textbox>
              </v:shape>
            </w:pict>
          </mc:Fallback>
        </mc:AlternateContent>
      </w:r>
    </w:p>
    <w:p w:rsidR="006B784E" w:rsidRPr="00E1198B" w:rsidRDefault="006B784E" w:rsidP="006B784E">
      <w:pPr>
        <w:jc w:val="right"/>
        <w:rPr>
          <w:sz w:val="40"/>
          <w:szCs w:val="40"/>
          <w:lang w:val="en-US"/>
        </w:rPr>
      </w:pPr>
    </w:p>
    <w:p w:rsidR="006B784E" w:rsidRPr="00E1198B" w:rsidRDefault="006B784E" w:rsidP="006B784E">
      <w:pPr>
        <w:jc w:val="right"/>
        <w:rPr>
          <w:sz w:val="40"/>
          <w:szCs w:val="40"/>
          <w:lang w:val="en-US"/>
        </w:rPr>
      </w:pPr>
    </w:p>
    <w:p w:rsidR="006B784E" w:rsidRPr="00E1198B" w:rsidRDefault="006B784E" w:rsidP="006B784E">
      <w:pPr>
        <w:jc w:val="right"/>
        <w:rPr>
          <w:sz w:val="40"/>
          <w:szCs w:val="40"/>
          <w:lang w:val="en-US"/>
        </w:rPr>
      </w:pPr>
    </w:p>
    <w:p w:rsidR="006B784E" w:rsidRPr="00E1198B" w:rsidRDefault="006B784E" w:rsidP="006B784E">
      <w:pPr>
        <w:jc w:val="right"/>
        <w:rPr>
          <w:sz w:val="40"/>
          <w:szCs w:val="40"/>
          <w:lang w:val="en-US"/>
        </w:rPr>
      </w:pPr>
    </w:p>
    <w:p w:rsidR="006B784E" w:rsidRPr="00E1198B" w:rsidRDefault="000A0CBA" w:rsidP="006B784E">
      <w:pPr>
        <w:jc w:val="center"/>
        <w:rPr>
          <w:b/>
          <w:sz w:val="44"/>
          <w:szCs w:val="44"/>
          <w:lang w:val="en-US"/>
        </w:rPr>
      </w:pPr>
      <w:r w:rsidRPr="0095077E">
        <w:rPr>
          <w:sz w:val="28"/>
          <w:szCs w:val="28"/>
          <w:lang w:val="en-US"/>
        </w:rPr>
        <w:t>5</w:t>
      </w:r>
      <w:r w:rsidRPr="0095077E">
        <w:rPr>
          <w:sz w:val="28"/>
          <w:szCs w:val="28"/>
          <w:lang w:val="uz-Cyrl-UZ"/>
        </w:rPr>
        <w:t>-</w:t>
      </w:r>
      <w:r w:rsidR="00E1198B" w:rsidRPr="0095077E">
        <w:rPr>
          <w:sz w:val="28"/>
          <w:szCs w:val="28"/>
          <w:lang w:val="uz-Cyrl-UZ"/>
        </w:rPr>
        <w:t>rasm</w:t>
      </w:r>
      <w:r w:rsidR="006B784E" w:rsidRPr="0095077E">
        <w:rPr>
          <w:sz w:val="28"/>
          <w:szCs w:val="28"/>
          <w:lang w:val="en-US"/>
        </w:rPr>
        <w:t>.</w:t>
      </w:r>
      <w:r w:rsidR="006B784E" w:rsidRPr="00E1198B">
        <w:rPr>
          <w:b/>
          <w:sz w:val="44"/>
          <w:szCs w:val="44"/>
          <w:lang w:val="en-US"/>
        </w:rPr>
        <w:t xml:space="preserve"> </w:t>
      </w:r>
      <w:proofErr w:type="spellStart"/>
      <w:r w:rsidR="00E1198B" w:rsidRPr="0095077E">
        <w:rPr>
          <w:b/>
          <w:sz w:val="28"/>
          <w:szCs w:val="28"/>
          <w:lang w:val="en-US"/>
        </w:rPr>
        <w:t>Azotli</w:t>
      </w:r>
      <w:proofErr w:type="spellEnd"/>
      <w:r w:rsidR="006B784E" w:rsidRPr="0095077E">
        <w:rPr>
          <w:b/>
          <w:sz w:val="28"/>
          <w:szCs w:val="28"/>
          <w:lang w:val="en-US"/>
        </w:rPr>
        <w:t xml:space="preserve"> </w:t>
      </w:r>
      <w:proofErr w:type="spellStart"/>
      <w:r w:rsidR="00E1198B" w:rsidRPr="0095077E">
        <w:rPr>
          <w:b/>
          <w:sz w:val="28"/>
          <w:szCs w:val="28"/>
          <w:lang w:val="en-US"/>
        </w:rPr>
        <w:t>o‘g‘itlar</w:t>
      </w:r>
      <w:proofErr w:type="spellEnd"/>
      <w:r w:rsidR="006B784E" w:rsidRPr="0095077E">
        <w:rPr>
          <w:b/>
          <w:sz w:val="28"/>
          <w:szCs w:val="28"/>
          <w:lang w:val="en-US"/>
        </w:rPr>
        <w:t xml:space="preserve"> </w:t>
      </w:r>
      <w:proofErr w:type="spellStart"/>
      <w:r w:rsidR="00E1198B" w:rsidRPr="0095077E">
        <w:rPr>
          <w:b/>
          <w:sz w:val="28"/>
          <w:szCs w:val="28"/>
          <w:lang w:val="en-US"/>
        </w:rPr>
        <w:t>tasnifi</w:t>
      </w:r>
      <w:proofErr w:type="spellEnd"/>
    </w:p>
    <w:p w:rsidR="006B784E" w:rsidRPr="00E1198B" w:rsidRDefault="006B784E" w:rsidP="00E07146">
      <w:pPr>
        <w:spacing w:line="276" w:lineRule="auto"/>
        <w:jc w:val="right"/>
        <w:rPr>
          <w:b/>
          <w:sz w:val="28"/>
          <w:szCs w:val="28"/>
          <w:lang w:val="uz-Cyrl-UZ"/>
        </w:rPr>
      </w:pPr>
    </w:p>
    <w:p w:rsidR="006B784E" w:rsidRPr="00E1198B" w:rsidRDefault="006B784E" w:rsidP="00E07146">
      <w:pPr>
        <w:spacing w:line="276" w:lineRule="auto"/>
        <w:jc w:val="right"/>
        <w:rPr>
          <w:b/>
          <w:sz w:val="28"/>
          <w:szCs w:val="28"/>
          <w:lang w:val="uz-Cyrl-UZ"/>
        </w:rPr>
        <w:sectPr w:rsidR="006B784E" w:rsidRPr="00E1198B" w:rsidSect="002B4D2A">
          <w:pgSz w:w="16838" w:h="11906" w:orient="landscape"/>
          <w:pgMar w:top="567" w:right="1418" w:bottom="851" w:left="1418" w:header="709" w:footer="709" w:gutter="0"/>
          <w:cols w:space="708"/>
          <w:docGrid w:linePitch="360"/>
        </w:sectPr>
      </w:pPr>
    </w:p>
    <w:p w:rsidR="006B784E" w:rsidRPr="00E1198B" w:rsidRDefault="006B784E" w:rsidP="006B784E">
      <w:pPr>
        <w:spacing w:line="276" w:lineRule="auto"/>
        <w:ind w:firstLine="709"/>
        <w:jc w:val="both"/>
        <w:rPr>
          <w:sz w:val="28"/>
          <w:szCs w:val="28"/>
          <w:lang w:val="en-US"/>
        </w:rPr>
      </w:pPr>
      <w:r w:rsidRPr="00E1198B">
        <w:rPr>
          <w:sz w:val="28"/>
          <w:szCs w:val="28"/>
          <w:lang w:val="en-US"/>
        </w:rPr>
        <w:lastRenderedPageBreak/>
        <w:t xml:space="preserve">   4. </w:t>
      </w:r>
      <w:proofErr w:type="spellStart"/>
      <w:r w:rsidR="00E1198B" w:rsidRPr="00E1198B">
        <w:rPr>
          <w:i/>
          <w:iCs/>
          <w:sz w:val="28"/>
          <w:szCs w:val="28"/>
          <w:lang w:val="en-US"/>
        </w:rPr>
        <w:t>Amidli</w:t>
      </w:r>
      <w:proofErr w:type="spellEnd"/>
      <w:r w:rsidRPr="00E1198B">
        <w:rPr>
          <w:i/>
          <w:iCs/>
          <w:sz w:val="28"/>
          <w:szCs w:val="28"/>
          <w:lang w:val="en-US"/>
        </w:rPr>
        <w:t xml:space="preserve"> </w:t>
      </w:r>
      <w:proofErr w:type="spellStart"/>
      <w:r w:rsidR="00E1198B" w:rsidRPr="00E1198B">
        <w:rPr>
          <w:i/>
          <w:iCs/>
          <w:sz w:val="28"/>
          <w:szCs w:val="28"/>
          <w:lang w:val="en-US"/>
        </w:rPr>
        <w:t>o‘g‘itlar</w:t>
      </w:r>
      <w:proofErr w:type="spellEnd"/>
      <w:r w:rsidRPr="00E1198B">
        <w:rPr>
          <w:sz w:val="28"/>
          <w:szCs w:val="28"/>
          <w:lang w:val="en-US"/>
        </w:rPr>
        <w:t xml:space="preserve"> - </w:t>
      </w:r>
      <w:proofErr w:type="spellStart"/>
      <w:r w:rsidR="00E1198B" w:rsidRPr="00E1198B">
        <w:rPr>
          <w:sz w:val="28"/>
          <w:szCs w:val="28"/>
          <w:lang w:val="en-US"/>
        </w:rPr>
        <w:t>mochevina</w:t>
      </w:r>
      <w:proofErr w:type="spellEnd"/>
      <w:r w:rsidRPr="00E1198B">
        <w:rPr>
          <w:sz w:val="28"/>
          <w:szCs w:val="28"/>
          <w:lang w:val="en-US"/>
        </w:rPr>
        <w:t xml:space="preserve">, </w:t>
      </w:r>
      <w:proofErr w:type="spellStart"/>
      <w:r w:rsidR="00E1198B" w:rsidRPr="00E1198B">
        <w:rPr>
          <w:sz w:val="28"/>
          <w:szCs w:val="28"/>
          <w:lang w:val="en-US"/>
        </w:rPr>
        <w:t>kalsiy</w:t>
      </w:r>
      <w:proofErr w:type="spellEnd"/>
      <w:r w:rsidRPr="00E1198B">
        <w:rPr>
          <w:sz w:val="28"/>
          <w:szCs w:val="28"/>
          <w:lang w:val="en-US"/>
        </w:rPr>
        <w:t xml:space="preserve"> </w:t>
      </w:r>
      <w:proofErr w:type="spellStart"/>
      <w:r w:rsidR="00E1198B" w:rsidRPr="00E1198B">
        <w:rPr>
          <w:sz w:val="28"/>
          <w:szCs w:val="28"/>
          <w:lang w:val="en-US"/>
        </w:rPr>
        <w:t>sianamid</w:t>
      </w:r>
      <w:proofErr w:type="spellEnd"/>
      <w:r w:rsidRPr="00E1198B">
        <w:rPr>
          <w:sz w:val="28"/>
          <w:szCs w:val="28"/>
          <w:lang w:val="en-US"/>
        </w:rPr>
        <w:t xml:space="preserve">, </w:t>
      </w:r>
      <w:proofErr w:type="spellStart"/>
      <w:r w:rsidR="00E1198B" w:rsidRPr="00E1198B">
        <w:rPr>
          <w:sz w:val="28"/>
          <w:szCs w:val="28"/>
          <w:lang w:val="en-US"/>
        </w:rPr>
        <w:t>mochevina</w:t>
      </w:r>
      <w:proofErr w:type="spellEnd"/>
      <w:r w:rsidRPr="00E1198B">
        <w:rPr>
          <w:sz w:val="28"/>
          <w:szCs w:val="28"/>
          <w:lang w:val="en-US"/>
        </w:rPr>
        <w:t xml:space="preserve"> </w:t>
      </w:r>
      <w:proofErr w:type="spellStart"/>
      <w:r w:rsidR="00E1198B" w:rsidRPr="00E1198B">
        <w:rPr>
          <w:sz w:val="28"/>
          <w:szCs w:val="28"/>
          <w:lang w:val="en-US"/>
        </w:rPr>
        <w:t>formaldegidli</w:t>
      </w:r>
      <w:proofErr w:type="spellEnd"/>
      <w:r w:rsidRPr="00E1198B">
        <w:rPr>
          <w:sz w:val="28"/>
          <w:szCs w:val="28"/>
          <w:lang w:val="en-US"/>
        </w:rPr>
        <w:t xml:space="preserve"> </w:t>
      </w:r>
      <w:proofErr w:type="spellStart"/>
      <w:r w:rsidR="00E1198B" w:rsidRPr="00E1198B">
        <w:rPr>
          <w:sz w:val="28"/>
          <w:szCs w:val="28"/>
          <w:lang w:val="en-US"/>
        </w:rPr>
        <w:t>o‘g‘itlar</w:t>
      </w:r>
      <w:proofErr w:type="spellEnd"/>
      <w:r w:rsidRPr="00E1198B">
        <w:rPr>
          <w:sz w:val="28"/>
          <w:szCs w:val="28"/>
          <w:lang w:val="en-US"/>
        </w:rPr>
        <w:t xml:space="preserve"> (</w:t>
      </w:r>
      <w:r w:rsidR="00E1198B" w:rsidRPr="00E1198B">
        <w:rPr>
          <w:sz w:val="28"/>
          <w:szCs w:val="28"/>
          <w:lang w:val="en-US"/>
        </w:rPr>
        <w:t>MFO‘</w:t>
      </w:r>
      <w:r w:rsidRPr="00E1198B">
        <w:rPr>
          <w:sz w:val="28"/>
          <w:szCs w:val="28"/>
          <w:lang w:val="en-US"/>
        </w:rPr>
        <w:t>).</w:t>
      </w:r>
    </w:p>
    <w:p w:rsidR="006B784E" w:rsidRPr="00E1198B" w:rsidRDefault="006B784E" w:rsidP="006B784E">
      <w:pPr>
        <w:spacing w:line="276" w:lineRule="auto"/>
        <w:ind w:firstLine="709"/>
        <w:jc w:val="both"/>
        <w:rPr>
          <w:sz w:val="28"/>
          <w:szCs w:val="28"/>
          <w:lang w:val="en-US"/>
        </w:rPr>
      </w:pPr>
    </w:p>
    <w:p w:rsidR="006B784E" w:rsidRPr="00E1198B" w:rsidRDefault="008016D1" w:rsidP="006B784E">
      <w:pPr>
        <w:spacing w:line="276" w:lineRule="auto"/>
        <w:jc w:val="center"/>
        <w:rPr>
          <w:b/>
          <w:bCs/>
          <w:sz w:val="28"/>
          <w:szCs w:val="28"/>
          <w:lang w:val="en-US"/>
        </w:rPr>
      </w:pPr>
      <w:r w:rsidRPr="00E1198B">
        <w:rPr>
          <w:b/>
          <w:bCs/>
          <w:sz w:val="28"/>
          <w:szCs w:val="28"/>
          <w:lang w:val="uz-Cyrl-UZ"/>
        </w:rPr>
        <w:t>1.</w:t>
      </w:r>
      <w:r w:rsidR="006B784E" w:rsidRPr="00E1198B">
        <w:rPr>
          <w:b/>
          <w:bCs/>
          <w:sz w:val="28"/>
          <w:szCs w:val="28"/>
          <w:lang w:val="uz-Cyrl-UZ"/>
        </w:rPr>
        <w:t xml:space="preserve">4. </w:t>
      </w:r>
      <w:proofErr w:type="spellStart"/>
      <w:r w:rsidR="00E1198B" w:rsidRPr="00E1198B">
        <w:rPr>
          <w:b/>
          <w:bCs/>
          <w:sz w:val="28"/>
          <w:szCs w:val="28"/>
          <w:lang w:val="en-US"/>
        </w:rPr>
        <w:t>Ammiakli</w:t>
      </w:r>
      <w:proofErr w:type="spellEnd"/>
      <w:r w:rsidR="006B784E" w:rsidRPr="00E1198B">
        <w:rPr>
          <w:b/>
          <w:bCs/>
          <w:sz w:val="28"/>
          <w:szCs w:val="28"/>
          <w:lang w:val="en-US"/>
        </w:rPr>
        <w:t xml:space="preserve"> - </w:t>
      </w:r>
      <w:proofErr w:type="spellStart"/>
      <w:r w:rsidR="00E1198B" w:rsidRPr="00E1198B">
        <w:rPr>
          <w:b/>
          <w:bCs/>
          <w:sz w:val="28"/>
          <w:szCs w:val="28"/>
          <w:lang w:val="en-US"/>
        </w:rPr>
        <w:t>nitratli</w:t>
      </w:r>
      <w:proofErr w:type="spellEnd"/>
      <w:r w:rsidR="006B784E" w:rsidRPr="00E1198B">
        <w:rPr>
          <w:b/>
          <w:bCs/>
          <w:sz w:val="28"/>
          <w:szCs w:val="28"/>
          <w:lang w:val="en-US"/>
        </w:rPr>
        <w:t xml:space="preserve"> </w:t>
      </w:r>
      <w:proofErr w:type="spellStart"/>
      <w:r w:rsidR="00E1198B" w:rsidRPr="00E1198B">
        <w:rPr>
          <w:b/>
          <w:bCs/>
          <w:sz w:val="28"/>
          <w:szCs w:val="28"/>
          <w:lang w:val="en-US"/>
        </w:rPr>
        <w:t>o‘g‘itlar</w:t>
      </w:r>
      <w:proofErr w:type="spellEnd"/>
    </w:p>
    <w:p w:rsidR="006B784E" w:rsidRPr="00E1198B" w:rsidRDefault="006B784E" w:rsidP="006B784E">
      <w:pPr>
        <w:spacing w:line="276" w:lineRule="auto"/>
        <w:jc w:val="both"/>
        <w:rPr>
          <w:sz w:val="28"/>
          <w:szCs w:val="28"/>
          <w:lang w:val="en-US"/>
        </w:rPr>
      </w:pPr>
      <w:r w:rsidRPr="00E1198B">
        <w:rPr>
          <w:sz w:val="28"/>
          <w:szCs w:val="28"/>
          <w:lang w:val="en-US"/>
        </w:rPr>
        <w:t xml:space="preserve">   </w:t>
      </w:r>
      <w:r w:rsidRPr="00E1198B">
        <w:rPr>
          <w:sz w:val="28"/>
          <w:szCs w:val="28"/>
          <w:lang w:val="en-US"/>
        </w:rPr>
        <w:tab/>
      </w:r>
      <w:proofErr w:type="spellStart"/>
      <w:r w:rsidR="00E1198B" w:rsidRPr="00E1198B">
        <w:rPr>
          <w:sz w:val="28"/>
          <w:szCs w:val="28"/>
          <w:lang w:val="en-US"/>
        </w:rPr>
        <w:t>Ammiakli</w:t>
      </w:r>
      <w:r w:rsidRPr="00E1198B">
        <w:rPr>
          <w:sz w:val="28"/>
          <w:szCs w:val="28"/>
          <w:lang w:val="en-US"/>
        </w:rPr>
        <w:t>-</w:t>
      </w:r>
      <w:r w:rsidR="00E1198B" w:rsidRPr="00E1198B">
        <w:rPr>
          <w:sz w:val="28"/>
          <w:szCs w:val="28"/>
          <w:lang w:val="en-US"/>
        </w:rPr>
        <w:t>nitratli</w:t>
      </w:r>
      <w:proofErr w:type="spellEnd"/>
      <w:r w:rsidRPr="00E1198B">
        <w:rPr>
          <w:sz w:val="28"/>
          <w:szCs w:val="28"/>
          <w:lang w:val="en-US"/>
        </w:rPr>
        <w:t xml:space="preserve"> </w:t>
      </w:r>
      <w:proofErr w:type="spellStart"/>
      <w:r w:rsidR="00E1198B" w:rsidRPr="00E1198B">
        <w:rPr>
          <w:sz w:val="28"/>
          <w:szCs w:val="28"/>
          <w:lang w:val="en-US"/>
        </w:rPr>
        <w:t>o‘g‘itlarning</w:t>
      </w:r>
      <w:proofErr w:type="spellEnd"/>
      <w:r w:rsidRPr="00E1198B">
        <w:rPr>
          <w:sz w:val="28"/>
          <w:szCs w:val="28"/>
          <w:lang w:val="en-US"/>
        </w:rPr>
        <w:t xml:space="preserve"> </w:t>
      </w:r>
      <w:proofErr w:type="spellStart"/>
      <w:r w:rsidR="00E1198B" w:rsidRPr="00E1198B">
        <w:rPr>
          <w:sz w:val="28"/>
          <w:szCs w:val="28"/>
          <w:lang w:val="en-US"/>
        </w:rPr>
        <w:t>asosiy</w:t>
      </w:r>
      <w:proofErr w:type="spellEnd"/>
      <w:r w:rsidRPr="00E1198B">
        <w:rPr>
          <w:sz w:val="28"/>
          <w:szCs w:val="28"/>
          <w:lang w:val="en-US"/>
        </w:rPr>
        <w:t xml:space="preserve"> </w:t>
      </w:r>
      <w:proofErr w:type="spellStart"/>
      <w:r w:rsidR="00E1198B" w:rsidRPr="00E1198B">
        <w:rPr>
          <w:sz w:val="28"/>
          <w:szCs w:val="28"/>
          <w:lang w:val="en-US"/>
        </w:rPr>
        <w:t>vakili</w:t>
      </w:r>
      <w:proofErr w:type="spellEnd"/>
      <w:r w:rsidRPr="00E1198B">
        <w:rPr>
          <w:sz w:val="28"/>
          <w:szCs w:val="28"/>
          <w:lang w:val="en-US"/>
        </w:rPr>
        <w:t xml:space="preserve"> </w:t>
      </w:r>
      <w:proofErr w:type="spellStart"/>
      <w:r w:rsidR="00E1198B" w:rsidRPr="00E1198B">
        <w:rPr>
          <w:sz w:val="28"/>
          <w:szCs w:val="28"/>
          <w:lang w:val="en-US"/>
        </w:rPr>
        <w:t>ammiakli</w:t>
      </w:r>
      <w:proofErr w:type="spellEnd"/>
      <w:r w:rsidRPr="00E1198B">
        <w:rPr>
          <w:sz w:val="28"/>
          <w:szCs w:val="28"/>
          <w:lang w:val="en-US"/>
        </w:rPr>
        <w:t xml:space="preserve"> </w:t>
      </w:r>
      <w:proofErr w:type="spellStart"/>
      <w:r w:rsidR="00E1198B" w:rsidRPr="00E1198B">
        <w:rPr>
          <w:sz w:val="28"/>
          <w:szCs w:val="28"/>
          <w:lang w:val="en-US"/>
        </w:rPr>
        <w:t>selitra</w:t>
      </w:r>
      <w:proofErr w:type="spellEnd"/>
      <w:r w:rsidRPr="00E1198B">
        <w:rPr>
          <w:sz w:val="28"/>
          <w:szCs w:val="28"/>
          <w:lang w:val="en-US"/>
        </w:rPr>
        <w:t xml:space="preserve"> (NH</w:t>
      </w:r>
      <w:r w:rsidRPr="00E1198B">
        <w:rPr>
          <w:sz w:val="28"/>
          <w:szCs w:val="28"/>
          <w:vertAlign w:val="subscript"/>
          <w:lang w:val="en-US"/>
        </w:rPr>
        <w:t>4</w:t>
      </w:r>
      <w:r w:rsidRPr="00E1198B">
        <w:rPr>
          <w:sz w:val="28"/>
          <w:szCs w:val="28"/>
          <w:lang w:val="en-US"/>
        </w:rPr>
        <w:t>NO</w:t>
      </w:r>
      <w:r w:rsidRPr="00E1198B">
        <w:rPr>
          <w:sz w:val="28"/>
          <w:szCs w:val="28"/>
          <w:vertAlign w:val="subscript"/>
          <w:lang w:val="en-US"/>
        </w:rPr>
        <w:t>3</w:t>
      </w:r>
      <w:r w:rsidRPr="00E1198B">
        <w:rPr>
          <w:sz w:val="28"/>
          <w:szCs w:val="28"/>
          <w:lang w:val="en-US"/>
        </w:rPr>
        <w:t xml:space="preserve">) </w:t>
      </w:r>
      <w:r w:rsidR="00E1198B" w:rsidRPr="00E1198B">
        <w:rPr>
          <w:sz w:val="28"/>
          <w:szCs w:val="28"/>
          <w:lang w:val="en-US"/>
        </w:rPr>
        <w:t>dir</w:t>
      </w:r>
      <w:r w:rsidRPr="00E1198B">
        <w:rPr>
          <w:sz w:val="28"/>
          <w:szCs w:val="28"/>
          <w:lang w:val="en-US"/>
        </w:rPr>
        <w:t>.</w:t>
      </w:r>
    </w:p>
    <w:p w:rsidR="006B784E" w:rsidRPr="00E1198B" w:rsidRDefault="006B784E" w:rsidP="006B784E">
      <w:pPr>
        <w:spacing w:line="276" w:lineRule="auto"/>
        <w:jc w:val="both"/>
        <w:rPr>
          <w:sz w:val="28"/>
          <w:szCs w:val="28"/>
          <w:lang w:val="en-US"/>
        </w:rPr>
      </w:pPr>
      <w:r w:rsidRPr="00E1198B">
        <w:rPr>
          <w:sz w:val="28"/>
          <w:szCs w:val="28"/>
          <w:lang w:val="en-US"/>
        </w:rPr>
        <w:t xml:space="preserve">  </w:t>
      </w:r>
      <w:r w:rsidRPr="00E1198B">
        <w:rPr>
          <w:b/>
          <w:bCs/>
          <w:sz w:val="28"/>
          <w:szCs w:val="28"/>
          <w:lang w:val="en-US"/>
        </w:rPr>
        <w:t xml:space="preserve"> </w:t>
      </w:r>
      <w:r w:rsidRPr="00E1198B">
        <w:rPr>
          <w:b/>
          <w:bCs/>
          <w:sz w:val="28"/>
          <w:szCs w:val="28"/>
          <w:lang w:val="en-US"/>
        </w:rPr>
        <w:tab/>
      </w:r>
      <w:proofErr w:type="spellStart"/>
      <w:r w:rsidR="00E1198B" w:rsidRPr="00E1198B">
        <w:rPr>
          <w:b/>
          <w:bCs/>
          <w:sz w:val="28"/>
          <w:szCs w:val="28"/>
          <w:lang w:val="en-US"/>
        </w:rPr>
        <w:t>Olinishi</w:t>
      </w:r>
      <w:proofErr w:type="spellEnd"/>
      <w:r w:rsidRPr="00E1198B">
        <w:rPr>
          <w:sz w:val="28"/>
          <w:szCs w:val="28"/>
          <w:lang w:val="en-US"/>
        </w:rPr>
        <w:t xml:space="preserve">. </w:t>
      </w:r>
      <w:proofErr w:type="spellStart"/>
      <w:r w:rsidR="00E1198B" w:rsidRPr="00E1198B">
        <w:rPr>
          <w:sz w:val="28"/>
          <w:szCs w:val="28"/>
          <w:lang w:val="en-US"/>
        </w:rPr>
        <w:t>Ammiakli</w:t>
      </w:r>
      <w:proofErr w:type="spellEnd"/>
      <w:r w:rsidRPr="00E1198B">
        <w:rPr>
          <w:sz w:val="28"/>
          <w:szCs w:val="28"/>
          <w:lang w:val="en-US"/>
        </w:rPr>
        <w:t xml:space="preserve"> </w:t>
      </w:r>
      <w:proofErr w:type="spellStart"/>
      <w:r w:rsidR="00E1198B" w:rsidRPr="00E1198B">
        <w:rPr>
          <w:sz w:val="28"/>
          <w:szCs w:val="28"/>
          <w:lang w:val="en-US"/>
        </w:rPr>
        <w:t>selitra</w:t>
      </w:r>
      <w:proofErr w:type="spellEnd"/>
      <w:r w:rsidRPr="00E1198B">
        <w:rPr>
          <w:sz w:val="28"/>
          <w:szCs w:val="28"/>
          <w:lang w:val="en-US"/>
        </w:rPr>
        <w:t xml:space="preserve"> </w:t>
      </w:r>
      <w:proofErr w:type="spellStart"/>
      <w:r w:rsidR="00E1198B" w:rsidRPr="00E1198B">
        <w:rPr>
          <w:sz w:val="28"/>
          <w:szCs w:val="28"/>
          <w:lang w:val="en-US"/>
        </w:rPr>
        <w:t>o‘z</w:t>
      </w:r>
      <w:proofErr w:type="spellEnd"/>
      <w:r w:rsidRPr="00E1198B">
        <w:rPr>
          <w:sz w:val="28"/>
          <w:szCs w:val="28"/>
          <w:lang w:val="en-US"/>
        </w:rPr>
        <w:t xml:space="preserve"> </w:t>
      </w:r>
      <w:proofErr w:type="spellStart"/>
      <w:r w:rsidR="00E1198B" w:rsidRPr="00E1198B">
        <w:rPr>
          <w:sz w:val="28"/>
          <w:szCs w:val="28"/>
          <w:lang w:val="en-US"/>
        </w:rPr>
        <w:t>tarkibida</w:t>
      </w:r>
      <w:proofErr w:type="spellEnd"/>
      <w:r w:rsidRPr="00E1198B">
        <w:rPr>
          <w:sz w:val="28"/>
          <w:szCs w:val="28"/>
          <w:lang w:val="en-US"/>
        </w:rPr>
        <w:t xml:space="preserve"> </w:t>
      </w:r>
      <w:proofErr w:type="spellStart"/>
      <w:r w:rsidR="00E1198B" w:rsidRPr="00E1198B">
        <w:rPr>
          <w:sz w:val="28"/>
          <w:szCs w:val="28"/>
          <w:lang w:val="en-US"/>
        </w:rPr>
        <w:t>o‘rtacha</w:t>
      </w:r>
      <w:proofErr w:type="spellEnd"/>
      <w:r w:rsidRPr="00E1198B">
        <w:rPr>
          <w:sz w:val="28"/>
          <w:szCs w:val="28"/>
          <w:lang w:val="en-US"/>
        </w:rPr>
        <w:t xml:space="preserve"> 34,6% </w:t>
      </w:r>
      <w:proofErr w:type="spellStart"/>
      <w:r w:rsidR="00E1198B" w:rsidRPr="00E1198B">
        <w:rPr>
          <w:sz w:val="28"/>
          <w:szCs w:val="28"/>
          <w:lang w:val="en-US"/>
        </w:rPr>
        <w:t>nitrat</w:t>
      </w:r>
      <w:proofErr w:type="spellEnd"/>
      <w:r w:rsidRPr="00E1198B">
        <w:rPr>
          <w:sz w:val="28"/>
          <w:szCs w:val="28"/>
          <w:lang w:val="en-US"/>
        </w:rPr>
        <w:t xml:space="preserve"> </w:t>
      </w:r>
      <w:proofErr w:type="spellStart"/>
      <w:r w:rsidR="00E1198B" w:rsidRPr="00E1198B">
        <w:rPr>
          <w:sz w:val="28"/>
          <w:szCs w:val="28"/>
          <w:lang w:val="en-US"/>
        </w:rPr>
        <w:t>va</w:t>
      </w:r>
      <w:proofErr w:type="spellEnd"/>
      <w:r w:rsidRPr="00E1198B">
        <w:rPr>
          <w:sz w:val="28"/>
          <w:szCs w:val="28"/>
          <w:lang w:val="en-US"/>
        </w:rPr>
        <w:t xml:space="preserve"> </w:t>
      </w:r>
      <w:proofErr w:type="spellStart"/>
      <w:r w:rsidR="00E1198B" w:rsidRPr="00E1198B">
        <w:rPr>
          <w:sz w:val="28"/>
          <w:szCs w:val="28"/>
          <w:lang w:val="en-US"/>
        </w:rPr>
        <w:t>ammiak</w:t>
      </w:r>
      <w:proofErr w:type="spellEnd"/>
      <w:r w:rsidRPr="00E1198B">
        <w:rPr>
          <w:sz w:val="28"/>
          <w:szCs w:val="28"/>
          <w:lang w:val="en-US"/>
        </w:rPr>
        <w:t xml:space="preserve"> </w:t>
      </w:r>
      <w:proofErr w:type="spellStart"/>
      <w:r w:rsidR="00E1198B" w:rsidRPr="00E1198B">
        <w:rPr>
          <w:sz w:val="28"/>
          <w:szCs w:val="28"/>
          <w:lang w:val="en-US"/>
        </w:rPr>
        <w:t>shakldagi</w:t>
      </w:r>
      <w:proofErr w:type="spellEnd"/>
      <w:r w:rsidRPr="00E1198B">
        <w:rPr>
          <w:sz w:val="28"/>
          <w:szCs w:val="28"/>
          <w:lang w:val="en-US"/>
        </w:rPr>
        <w:t xml:space="preserve"> </w:t>
      </w:r>
      <w:proofErr w:type="spellStart"/>
      <w:r w:rsidR="00E1198B" w:rsidRPr="00E1198B">
        <w:rPr>
          <w:sz w:val="28"/>
          <w:szCs w:val="28"/>
          <w:lang w:val="en-US"/>
        </w:rPr>
        <w:t>azot</w:t>
      </w:r>
      <w:proofErr w:type="spellEnd"/>
      <w:r w:rsidRPr="00E1198B">
        <w:rPr>
          <w:sz w:val="28"/>
          <w:szCs w:val="28"/>
          <w:lang w:val="en-US"/>
        </w:rPr>
        <w:t xml:space="preserve"> </w:t>
      </w:r>
      <w:proofErr w:type="spellStart"/>
      <w:r w:rsidR="00E1198B" w:rsidRPr="00E1198B">
        <w:rPr>
          <w:sz w:val="28"/>
          <w:szCs w:val="28"/>
          <w:lang w:val="en-US"/>
        </w:rPr>
        <w:t>tutadi</w:t>
      </w:r>
      <w:proofErr w:type="spellEnd"/>
      <w:r w:rsidRPr="00E1198B">
        <w:rPr>
          <w:sz w:val="28"/>
          <w:szCs w:val="28"/>
          <w:lang w:val="en-US"/>
        </w:rPr>
        <w:t xml:space="preserve">. </w:t>
      </w:r>
      <w:r w:rsidR="00E1198B" w:rsidRPr="00E1198B">
        <w:rPr>
          <w:sz w:val="28"/>
          <w:szCs w:val="28"/>
          <w:lang w:val="en-US"/>
        </w:rPr>
        <w:t>Uni</w:t>
      </w:r>
      <w:r w:rsidRPr="00E1198B">
        <w:rPr>
          <w:sz w:val="28"/>
          <w:szCs w:val="28"/>
          <w:lang w:val="en-US"/>
        </w:rPr>
        <w:t xml:space="preserve"> 56-60% </w:t>
      </w:r>
      <w:r w:rsidR="00E1198B" w:rsidRPr="00E1198B">
        <w:rPr>
          <w:sz w:val="28"/>
          <w:szCs w:val="28"/>
          <w:lang w:val="en-US"/>
        </w:rPr>
        <w:t>li</w:t>
      </w:r>
      <w:r w:rsidRPr="00E1198B">
        <w:rPr>
          <w:sz w:val="28"/>
          <w:szCs w:val="28"/>
          <w:lang w:val="en-US"/>
        </w:rPr>
        <w:t xml:space="preserve"> </w:t>
      </w:r>
      <w:proofErr w:type="spellStart"/>
      <w:r w:rsidR="00E1198B" w:rsidRPr="00E1198B">
        <w:rPr>
          <w:sz w:val="28"/>
          <w:szCs w:val="28"/>
          <w:lang w:val="en-US"/>
        </w:rPr>
        <w:t>nitrat</w:t>
      </w:r>
      <w:proofErr w:type="spellEnd"/>
      <w:r w:rsidRPr="00E1198B">
        <w:rPr>
          <w:sz w:val="28"/>
          <w:szCs w:val="28"/>
          <w:lang w:val="en-US"/>
        </w:rPr>
        <w:t xml:space="preserve"> </w:t>
      </w:r>
      <w:proofErr w:type="spellStart"/>
      <w:r w:rsidR="00E1198B" w:rsidRPr="00E1198B">
        <w:rPr>
          <w:sz w:val="28"/>
          <w:szCs w:val="28"/>
          <w:lang w:val="en-US"/>
        </w:rPr>
        <w:t>kislotani</w:t>
      </w:r>
      <w:proofErr w:type="spellEnd"/>
      <w:r w:rsidRPr="00E1198B">
        <w:rPr>
          <w:sz w:val="28"/>
          <w:szCs w:val="28"/>
          <w:lang w:val="en-US"/>
        </w:rPr>
        <w:t xml:space="preserve"> </w:t>
      </w:r>
      <w:proofErr w:type="spellStart"/>
      <w:r w:rsidR="00E1198B" w:rsidRPr="00E1198B">
        <w:rPr>
          <w:sz w:val="28"/>
          <w:szCs w:val="28"/>
          <w:lang w:val="en-US"/>
        </w:rPr>
        <w:t>gazsimon</w:t>
      </w:r>
      <w:proofErr w:type="spellEnd"/>
      <w:r w:rsidRPr="00E1198B">
        <w:rPr>
          <w:sz w:val="28"/>
          <w:szCs w:val="28"/>
          <w:lang w:val="en-US"/>
        </w:rPr>
        <w:t xml:space="preserve"> </w:t>
      </w:r>
      <w:proofErr w:type="spellStart"/>
      <w:r w:rsidR="00E1198B" w:rsidRPr="00E1198B">
        <w:rPr>
          <w:sz w:val="28"/>
          <w:szCs w:val="28"/>
          <w:lang w:val="en-US"/>
        </w:rPr>
        <w:t>ammiak</w:t>
      </w:r>
      <w:proofErr w:type="spellEnd"/>
      <w:r w:rsidRPr="00E1198B">
        <w:rPr>
          <w:sz w:val="28"/>
          <w:szCs w:val="28"/>
          <w:lang w:val="en-US"/>
        </w:rPr>
        <w:t xml:space="preserve"> </w:t>
      </w:r>
      <w:proofErr w:type="spellStart"/>
      <w:r w:rsidR="00E1198B" w:rsidRPr="00E1198B">
        <w:rPr>
          <w:sz w:val="28"/>
          <w:szCs w:val="28"/>
          <w:lang w:val="en-US"/>
        </w:rPr>
        <w:t>yordamida</w:t>
      </w:r>
      <w:proofErr w:type="spellEnd"/>
      <w:r w:rsidRPr="00E1198B">
        <w:rPr>
          <w:sz w:val="28"/>
          <w:szCs w:val="28"/>
          <w:lang w:val="en-US"/>
        </w:rPr>
        <w:t xml:space="preserve"> </w:t>
      </w:r>
      <w:proofErr w:type="spellStart"/>
      <w:r w:rsidR="00E1198B" w:rsidRPr="00E1198B">
        <w:rPr>
          <w:sz w:val="28"/>
          <w:szCs w:val="28"/>
          <w:lang w:val="en-US"/>
        </w:rPr>
        <w:t>neytrallab</w:t>
      </w:r>
      <w:proofErr w:type="spellEnd"/>
      <w:r w:rsidRPr="00E1198B">
        <w:rPr>
          <w:sz w:val="28"/>
          <w:szCs w:val="28"/>
          <w:lang w:val="en-US"/>
        </w:rPr>
        <w:t xml:space="preserve"> </w:t>
      </w:r>
      <w:proofErr w:type="spellStart"/>
      <w:r w:rsidR="00E1198B" w:rsidRPr="00E1198B">
        <w:rPr>
          <w:sz w:val="28"/>
          <w:szCs w:val="28"/>
          <w:lang w:val="en-US"/>
        </w:rPr>
        <w:t>olish</w:t>
      </w:r>
      <w:proofErr w:type="spellEnd"/>
      <w:r w:rsidRPr="00E1198B">
        <w:rPr>
          <w:sz w:val="28"/>
          <w:szCs w:val="28"/>
          <w:lang w:val="en-US"/>
        </w:rPr>
        <w:t xml:space="preserve"> </w:t>
      </w:r>
      <w:proofErr w:type="spellStart"/>
      <w:r w:rsidR="00E1198B" w:rsidRPr="00E1198B">
        <w:rPr>
          <w:sz w:val="28"/>
          <w:szCs w:val="28"/>
          <w:lang w:val="en-US"/>
        </w:rPr>
        <w:t>mumkin</w:t>
      </w:r>
      <w:proofErr w:type="spellEnd"/>
      <w:r w:rsidRPr="00E1198B">
        <w:rPr>
          <w:sz w:val="28"/>
          <w:szCs w:val="28"/>
          <w:lang w:val="en-US"/>
        </w:rPr>
        <w:t>:</w:t>
      </w:r>
    </w:p>
    <w:p w:rsidR="006B784E" w:rsidRPr="00E1198B" w:rsidRDefault="00E1198B" w:rsidP="006B784E">
      <w:pPr>
        <w:spacing w:line="276" w:lineRule="auto"/>
        <w:jc w:val="center"/>
        <w:rPr>
          <w:b/>
          <w:sz w:val="28"/>
          <w:szCs w:val="28"/>
          <w:vertAlign w:val="subscript"/>
          <w:lang w:val="en-US"/>
        </w:rPr>
      </w:pPr>
      <w:r w:rsidRPr="00E1198B">
        <w:rPr>
          <w:b/>
          <w:sz w:val="28"/>
          <w:szCs w:val="28"/>
          <w:lang w:val="en-US"/>
        </w:rPr>
        <w:t>N</w:t>
      </w:r>
      <w:r w:rsidR="006B784E" w:rsidRPr="00E1198B">
        <w:rPr>
          <w:b/>
          <w:sz w:val="28"/>
          <w:szCs w:val="28"/>
          <w:lang w:val="en-US"/>
        </w:rPr>
        <w:t>NO</w:t>
      </w:r>
      <w:r w:rsidR="006B784E" w:rsidRPr="00E1198B">
        <w:rPr>
          <w:b/>
          <w:sz w:val="28"/>
          <w:szCs w:val="28"/>
          <w:vertAlign w:val="subscript"/>
          <w:lang w:val="en-US"/>
        </w:rPr>
        <w:t>3</w:t>
      </w:r>
      <w:r w:rsidR="006B784E" w:rsidRPr="00E1198B">
        <w:rPr>
          <w:b/>
          <w:sz w:val="28"/>
          <w:szCs w:val="28"/>
          <w:lang w:val="en-US"/>
        </w:rPr>
        <w:sym w:font="Symbol" w:char="F02B"/>
      </w:r>
      <w:r w:rsidR="006B784E" w:rsidRPr="00E1198B">
        <w:rPr>
          <w:b/>
          <w:sz w:val="28"/>
          <w:szCs w:val="28"/>
          <w:lang w:val="en-US"/>
        </w:rPr>
        <w:t>NH</w:t>
      </w:r>
      <w:r w:rsidR="006B784E" w:rsidRPr="00E1198B">
        <w:rPr>
          <w:b/>
          <w:sz w:val="28"/>
          <w:szCs w:val="28"/>
          <w:vertAlign w:val="subscript"/>
          <w:lang w:val="en-US"/>
        </w:rPr>
        <w:t>3</w:t>
      </w:r>
      <w:r w:rsidR="006B784E" w:rsidRPr="00E1198B">
        <w:rPr>
          <w:b/>
          <w:sz w:val="28"/>
          <w:szCs w:val="28"/>
          <w:lang w:val="en-US"/>
        </w:rPr>
        <w:t xml:space="preserve"> (</w:t>
      </w:r>
      <w:proofErr w:type="spellStart"/>
      <w:r w:rsidRPr="00E1198B">
        <w:rPr>
          <w:b/>
          <w:sz w:val="28"/>
          <w:szCs w:val="28"/>
          <w:lang w:val="en-US"/>
        </w:rPr>
        <w:t>gaz</w:t>
      </w:r>
      <w:proofErr w:type="spellEnd"/>
      <w:r w:rsidR="006B784E" w:rsidRPr="00E1198B">
        <w:rPr>
          <w:b/>
          <w:sz w:val="28"/>
          <w:szCs w:val="28"/>
          <w:lang w:val="en-US"/>
        </w:rPr>
        <w:t xml:space="preserve">) </w:t>
      </w:r>
      <w:r w:rsidR="006B784E" w:rsidRPr="00E1198B">
        <w:rPr>
          <w:b/>
          <w:sz w:val="28"/>
          <w:szCs w:val="28"/>
          <w:lang w:val="en-US"/>
        </w:rPr>
        <w:sym w:font="Symbol" w:char="F03D"/>
      </w:r>
      <w:r w:rsidR="006B784E" w:rsidRPr="00E1198B">
        <w:rPr>
          <w:b/>
          <w:sz w:val="28"/>
          <w:szCs w:val="28"/>
          <w:lang w:val="en-US"/>
        </w:rPr>
        <w:t xml:space="preserve"> NH</w:t>
      </w:r>
      <w:r w:rsidR="006B784E" w:rsidRPr="00E1198B">
        <w:rPr>
          <w:b/>
          <w:sz w:val="28"/>
          <w:szCs w:val="28"/>
          <w:vertAlign w:val="subscript"/>
          <w:lang w:val="en-US"/>
        </w:rPr>
        <w:t>4</w:t>
      </w:r>
      <w:r w:rsidR="006B784E" w:rsidRPr="00E1198B">
        <w:rPr>
          <w:b/>
          <w:sz w:val="28"/>
          <w:szCs w:val="28"/>
          <w:lang w:val="en-US"/>
        </w:rPr>
        <w:t>NO</w:t>
      </w:r>
      <w:r w:rsidR="006B784E" w:rsidRPr="00E1198B">
        <w:rPr>
          <w:b/>
          <w:sz w:val="28"/>
          <w:szCs w:val="28"/>
          <w:vertAlign w:val="subscript"/>
          <w:lang w:val="en-US"/>
        </w:rPr>
        <w:t>3</w:t>
      </w:r>
    </w:p>
    <w:p w:rsidR="006B784E" w:rsidRPr="00E1198B" w:rsidRDefault="006B784E" w:rsidP="006B784E">
      <w:pPr>
        <w:spacing w:line="276" w:lineRule="auto"/>
        <w:jc w:val="both"/>
        <w:rPr>
          <w:sz w:val="28"/>
          <w:szCs w:val="28"/>
          <w:lang w:val="en-US"/>
        </w:rPr>
      </w:pPr>
      <w:r w:rsidRPr="00E1198B">
        <w:rPr>
          <w:sz w:val="28"/>
          <w:szCs w:val="28"/>
          <w:lang w:val="en-US"/>
        </w:rPr>
        <w:tab/>
      </w:r>
      <w:proofErr w:type="spellStart"/>
      <w:r w:rsidR="00E1198B" w:rsidRPr="00E1198B">
        <w:rPr>
          <w:sz w:val="28"/>
          <w:szCs w:val="28"/>
          <w:lang w:val="en-US"/>
        </w:rPr>
        <w:t>Aralashma</w:t>
      </w:r>
      <w:proofErr w:type="spellEnd"/>
      <w:r w:rsidRPr="00E1198B">
        <w:rPr>
          <w:sz w:val="28"/>
          <w:szCs w:val="28"/>
          <w:lang w:val="en-US"/>
        </w:rPr>
        <w:t xml:space="preserve"> </w:t>
      </w:r>
      <w:proofErr w:type="spellStart"/>
      <w:r w:rsidR="00E1198B" w:rsidRPr="00E1198B">
        <w:rPr>
          <w:sz w:val="28"/>
          <w:szCs w:val="28"/>
          <w:lang w:val="en-US"/>
        </w:rPr>
        <w:t>bug‘latilib</w:t>
      </w:r>
      <w:proofErr w:type="spellEnd"/>
      <w:r w:rsidRPr="00E1198B">
        <w:rPr>
          <w:sz w:val="28"/>
          <w:szCs w:val="28"/>
          <w:lang w:val="en-US"/>
        </w:rPr>
        <w:t xml:space="preserve">, </w:t>
      </w:r>
      <w:proofErr w:type="spellStart"/>
      <w:r w:rsidR="00E1198B" w:rsidRPr="00E1198B">
        <w:rPr>
          <w:sz w:val="28"/>
          <w:szCs w:val="28"/>
          <w:lang w:val="en-US"/>
        </w:rPr>
        <w:t>tarkibida</w:t>
      </w:r>
      <w:proofErr w:type="spellEnd"/>
      <w:r w:rsidRPr="00E1198B">
        <w:rPr>
          <w:sz w:val="28"/>
          <w:szCs w:val="28"/>
          <w:lang w:val="en-US"/>
        </w:rPr>
        <w:t xml:space="preserve"> 95-98% N</w:t>
      </w:r>
      <w:r w:rsidR="00E1198B" w:rsidRPr="00E1198B">
        <w:rPr>
          <w:sz w:val="28"/>
          <w:szCs w:val="28"/>
          <w:lang w:val="en-US"/>
        </w:rPr>
        <w:t>N</w:t>
      </w:r>
      <w:r w:rsidRPr="00E1198B">
        <w:rPr>
          <w:sz w:val="28"/>
          <w:szCs w:val="28"/>
          <w:vertAlign w:val="subscript"/>
          <w:lang w:val="en-US"/>
        </w:rPr>
        <w:t>4</w:t>
      </w:r>
      <w:r w:rsidRPr="00E1198B">
        <w:rPr>
          <w:sz w:val="28"/>
          <w:szCs w:val="28"/>
          <w:lang w:val="en-US"/>
        </w:rPr>
        <w:t>N</w:t>
      </w:r>
      <w:r w:rsidR="00E1198B" w:rsidRPr="00E1198B">
        <w:rPr>
          <w:sz w:val="28"/>
          <w:szCs w:val="28"/>
          <w:lang w:val="en-US"/>
        </w:rPr>
        <w:t>O</w:t>
      </w:r>
      <w:r w:rsidRPr="00E1198B">
        <w:rPr>
          <w:sz w:val="28"/>
          <w:szCs w:val="28"/>
          <w:vertAlign w:val="subscript"/>
          <w:lang w:val="en-US"/>
        </w:rPr>
        <w:t>3</w:t>
      </w:r>
      <w:r w:rsidRPr="00E1198B">
        <w:rPr>
          <w:sz w:val="28"/>
          <w:szCs w:val="28"/>
          <w:lang w:val="en-US"/>
        </w:rPr>
        <w:t xml:space="preserve"> </w:t>
      </w:r>
      <w:proofErr w:type="spellStart"/>
      <w:r w:rsidR="00E1198B" w:rsidRPr="00E1198B">
        <w:rPr>
          <w:sz w:val="28"/>
          <w:szCs w:val="28"/>
          <w:lang w:val="en-US"/>
        </w:rPr>
        <w:t>bo‘lgan</w:t>
      </w:r>
      <w:proofErr w:type="spellEnd"/>
      <w:r w:rsidRPr="00E1198B">
        <w:rPr>
          <w:sz w:val="28"/>
          <w:szCs w:val="28"/>
          <w:lang w:val="en-US"/>
        </w:rPr>
        <w:t xml:space="preserve"> </w:t>
      </w:r>
      <w:proofErr w:type="spellStart"/>
      <w:r w:rsidR="00E1198B" w:rsidRPr="00E1198B">
        <w:rPr>
          <w:sz w:val="28"/>
          <w:szCs w:val="28"/>
          <w:lang w:val="en-US"/>
        </w:rPr>
        <w:t>modda</w:t>
      </w:r>
      <w:proofErr w:type="spellEnd"/>
      <w:r w:rsidRPr="00E1198B">
        <w:rPr>
          <w:sz w:val="28"/>
          <w:szCs w:val="28"/>
          <w:lang w:val="en-US"/>
        </w:rPr>
        <w:t xml:space="preserve"> </w:t>
      </w:r>
      <w:proofErr w:type="spellStart"/>
      <w:r w:rsidR="00E1198B" w:rsidRPr="00E1198B">
        <w:rPr>
          <w:sz w:val="28"/>
          <w:szCs w:val="28"/>
          <w:lang w:val="en-US"/>
        </w:rPr>
        <w:t>olinadi</w:t>
      </w:r>
      <w:proofErr w:type="spellEnd"/>
      <w:r w:rsidRPr="00E1198B">
        <w:rPr>
          <w:sz w:val="28"/>
          <w:szCs w:val="28"/>
          <w:lang w:val="en-US"/>
        </w:rPr>
        <w:t xml:space="preserve">. </w:t>
      </w:r>
      <w:r w:rsidR="00E1198B" w:rsidRPr="00E1198B">
        <w:rPr>
          <w:sz w:val="28"/>
          <w:szCs w:val="28"/>
          <w:lang w:val="en-US"/>
        </w:rPr>
        <w:t>Uni</w:t>
      </w:r>
      <w:r w:rsidRPr="00E1198B">
        <w:rPr>
          <w:sz w:val="28"/>
          <w:szCs w:val="28"/>
          <w:lang w:val="en-US"/>
        </w:rPr>
        <w:t xml:space="preserve"> </w:t>
      </w:r>
      <w:proofErr w:type="spellStart"/>
      <w:r w:rsidR="00E1198B" w:rsidRPr="00E1198B">
        <w:rPr>
          <w:sz w:val="28"/>
          <w:szCs w:val="28"/>
          <w:lang w:val="en-US"/>
        </w:rPr>
        <w:t>qayta</w:t>
      </w:r>
      <w:proofErr w:type="spellEnd"/>
      <w:r w:rsidRPr="00E1198B">
        <w:rPr>
          <w:sz w:val="28"/>
          <w:szCs w:val="28"/>
          <w:lang w:val="en-US"/>
        </w:rPr>
        <w:t xml:space="preserve"> </w:t>
      </w:r>
      <w:proofErr w:type="spellStart"/>
      <w:r w:rsidR="00E1198B" w:rsidRPr="00E1198B">
        <w:rPr>
          <w:sz w:val="28"/>
          <w:szCs w:val="28"/>
          <w:lang w:val="en-US"/>
        </w:rPr>
        <w:t>kristallash</w:t>
      </w:r>
      <w:proofErr w:type="spellEnd"/>
      <w:r w:rsidRPr="00E1198B">
        <w:rPr>
          <w:sz w:val="28"/>
          <w:szCs w:val="28"/>
          <w:lang w:val="en-US"/>
        </w:rPr>
        <w:t xml:space="preserve">  </w:t>
      </w:r>
      <w:proofErr w:type="spellStart"/>
      <w:r w:rsidR="00E1198B" w:rsidRPr="00E1198B">
        <w:rPr>
          <w:sz w:val="28"/>
          <w:szCs w:val="28"/>
          <w:lang w:val="en-US"/>
        </w:rPr>
        <w:t>va</w:t>
      </w:r>
      <w:proofErr w:type="spellEnd"/>
      <w:r w:rsidRPr="00E1198B">
        <w:rPr>
          <w:sz w:val="28"/>
          <w:szCs w:val="28"/>
          <w:lang w:val="en-US"/>
        </w:rPr>
        <w:t xml:space="preserve"> </w:t>
      </w:r>
      <w:proofErr w:type="spellStart"/>
      <w:r w:rsidR="00E1198B" w:rsidRPr="00E1198B">
        <w:rPr>
          <w:sz w:val="28"/>
          <w:szCs w:val="28"/>
          <w:lang w:val="en-US"/>
        </w:rPr>
        <w:t>quritish</w:t>
      </w:r>
      <w:proofErr w:type="spellEnd"/>
      <w:r w:rsidRPr="00E1198B">
        <w:rPr>
          <w:sz w:val="28"/>
          <w:szCs w:val="28"/>
          <w:lang w:val="en-US"/>
        </w:rPr>
        <w:t xml:space="preserve"> </w:t>
      </w:r>
      <w:proofErr w:type="spellStart"/>
      <w:r w:rsidR="00E1198B" w:rsidRPr="00E1198B">
        <w:rPr>
          <w:sz w:val="28"/>
          <w:szCs w:val="28"/>
          <w:lang w:val="en-US"/>
        </w:rPr>
        <w:t>asosida</w:t>
      </w:r>
      <w:proofErr w:type="spellEnd"/>
      <w:r w:rsidRPr="00E1198B">
        <w:rPr>
          <w:sz w:val="28"/>
          <w:szCs w:val="28"/>
          <w:lang w:val="en-US"/>
        </w:rPr>
        <w:t xml:space="preserve"> </w:t>
      </w:r>
      <w:proofErr w:type="spellStart"/>
      <w:r w:rsidR="00E1198B" w:rsidRPr="00E1198B">
        <w:rPr>
          <w:sz w:val="28"/>
          <w:szCs w:val="28"/>
          <w:lang w:val="en-US"/>
        </w:rPr>
        <w:t>olinadigan</w:t>
      </w:r>
      <w:proofErr w:type="spellEnd"/>
      <w:r w:rsidRPr="00E1198B">
        <w:rPr>
          <w:sz w:val="28"/>
          <w:szCs w:val="28"/>
          <w:lang w:val="en-US"/>
        </w:rPr>
        <w:t xml:space="preserve"> </w:t>
      </w:r>
      <w:proofErr w:type="spellStart"/>
      <w:r w:rsidR="00E1198B" w:rsidRPr="00E1198B">
        <w:rPr>
          <w:sz w:val="28"/>
          <w:szCs w:val="28"/>
          <w:lang w:val="en-US"/>
        </w:rPr>
        <w:t>oq</w:t>
      </w:r>
      <w:proofErr w:type="spellEnd"/>
      <w:r w:rsidRPr="00E1198B">
        <w:rPr>
          <w:sz w:val="28"/>
          <w:szCs w:val="28"/>
          <w:lang w:val="en-US"/>
        </w:rPr>
        <w:t xml:space="preserve"> </w:t>
      </w:r>
      <w:proofErr w:type="spellStart"/>
      <w:r w:rsidR="00E1198B" w:rsidRPr="00E1198B">
        <w:rPr>
          <w:sz w:val="28"/>
          <w:szCs w:val="28"/>
          <w:lang w:val="en-US"/>
        </w:rPr>
        <w:t>tusli</w:t>
      </w:r>
      <w:proofErr w:type="spellEnd"/>
      <w:r w:rsidRPr="00E1198B">
        <w:rPr>
          <w:sz w:val="28"/>
          <w:szCs w:val="28"/>
          <w:lang w:val="en-US"/>
        </w:rPr>
        <w:t xml:space="preserve">, </w:t>
      </w:r>
      <w:proofErr w:type="spellStart"/>
      <w:r w:rsidR="00E1198B" w:rsidRPr="00E1198B">
        <w:rPr>
          <w:sz w:val="28"/>
          <w:szCs w:val="28"/>
          <w:lang w:val="en-US"/>
        </w:rPr>
        <w:t>zarrabin</w:t>
      </w:r>
      <w:proofErr w:type="spellEnd"/>
      <w:r w:rsidRPr="00E1198B">
        <w:rPr>
          <w:sz w:val="28"/>
          <w:szCs w:val="28"/>
          <w:lang w:val="en-US"/>
        </w:rPr>
        <w:t xml:space="preserve"> </w:t>
      </w:r>
      <w:proofErr w:type="spellStart"/>
      <w:r w:rsidR="00E1198B" w:rsidRPr="00E1198B">
        <w:rPr>
          <w:sz w:val="28"/>
          <w:szCs w:val="28"/>
          <w:lang w:val="en-US"/>
        </w:rPr>
        <w:t>mahsulot</w:t>
      </w:r>
      <w:proofErr w:type="spellEnd"/>
      <w:r w:rsidRPr="00E1198B">
        <w:rPr>
          <w:sz w:val="28"/>
          <w:szCs w:val="28"/>
          <w:lang w:val="en-US"/>
        </w:rPr>
        <w:t xml:space="preserve"> 98-99% N</w:t>
      </w:r>
      <w:r w:rsidR="00E1198B" w:rsidRPr="00E1198B">
        <w:rPr>
          <w:sz w:val="28"/>
          <w:szCs w:val="28"/>
          <w:lang w:val="en-US"/>
        </w:rPr>
        <w:t>N</w:t>
      </w:r>
      <w:r w:rsidRPr="00E1198B">
        <w:rPr>
          <w:sz w:val="28"/>
          <w:szCs w:val="28"/>
          <w:vertAlign w:val="subscript"/>
          <w:lang w:val="en-US"/>
        </w:rPr>
        <w:t>4</w:t>
      </w:r>
      <w:r w:rsidRPr="00E1198B">
        <w:rPr>
          <w:sz w:val="28"/>
          <w:szCs w:val="28"/>
          <w:lang w:val="en-US"/>
        </w:rPr>
        <w:t>N</w:t>
      </w:r>
      <w:r w:rsidR="00E1198B" w:rsidRPr="00E1198B">
        <w:rPr>
          <w:sz w:val="28"/>
          <w:szCs w:val="28"/>
          <w:lang w:val="en-US"/>
        </w:rPr>
        <w:t>O</w:t>
      </w:r>
      <w:r w:rsidRPr="00E1198B">
        <w:rPr>
          <w:sz w:val="28"/>
          <w:szCs w:val="28"/>
          <w:vertAlign w:val="subscript"/>
          <w:lang w:val="en-US"/>
        </w:rPr>
        <w:t>3</w:t>
      </w:r>
      <w:r w:rsidRPr="00E1198B">
        <w:rPr>
          <w:sz w:val="28"/>
          <w:szCs w:val="28"/>
          <w:lang w:val="en-US"/>
        </w:rPr>
        <w:t xml:space="preserve"> </w:t>
      </w:r>
      <w:proofErr w:type="spellStart"/>
      <w:r w:rsidR="00E1198B" w:rsidRPr="00E1198B">
        <w:rPr>
          <w:sz w:val="28"/>
          <w:szCs w:val="28"/>
          <w:lang w:val="en-US"/>
        </w:rPr>
        <w:t>tutadi</w:t>
      </w:r>
      <w:proofErr w:type="spellEnd"/>
      <w:r w:rsidRPr="00E1198B">
        <w:rPr>
          <w:sz w:val="28"/>
          <w:szCs w:val="28"/>
          <w:lang w:val="en-US"/>
        </w:rPr>
        <w:t xml:space="preserve"> (</w:t>
      </w:r>
      <w:proofErr w:type="spellStart"/>
      <w:r w:rsidR="00E1198B" w:rsidRPr="00E1198B">
        <w:rPr>
          <w:sz w:val="28"/>
          <w:szCs w:val="28"/>
          <w:lang w:val="en-US"/>
        </w:rPr>
        <w:t>qolgan</w:t>
      </w:r>
      <w:proofErr w:type="spellEnd"/>
      <w:r w:rsidRPr="00E1198B">
        <w:rPr>
          <w:sz w:val="28"/>
          <w:szCs w:val="28"/>
          <w:lang w:val="en-US"/>
        </w:rPr>
        <w:t xml:space="preserve"> 1-2% </w:t>
      </w:r>
      <w:proofErr w:type="spellStart"/>
      <w:r w:rsidR="00E1198B" w:rsidRPr="00E1198B">
        <w:rPr>
          <w:sz w:val="28"/>
          <w:szCs w:val="28"/>
          <w:lang w:val="en-US"/>
        </w:rPr>
        <w:t>ni</w:t>
      </w:r>
      <w:proofErr w:type="spellEnd"/>
      <w:r w:rsidRPr="00E1198B">
        <w:rPr>
          <w:sz w:val="28"/>
          <w:szCs w:val="28"/>
          <w:lang w:val="en-US"/>
        </w:rPr>
        <w:t xml:space="preserve"> </w:t>
      </w:r>
      <w:proofErr w:type="spellStart"/>
      <w:r w:rsidR="00E1198B" w:rsidRPr="00E1198B">
        <w:rPr>
          <w:sz w:val="28"/>
          <w:szCs w:val="28"/>
          <w:lang w:val="en-US"/>
        </w:rPr>
        <w:t>o‘g‘itning</w:t>
      </w:r>
      <w:proofErr w:type="spellEnd"/>
      <w:r w:rsidRPr="00E1198B">
        <w:rPr>
          <w:sz w:val="28"/>
          <w:szCs w:val="28"/>
          <w:lang w:val="en-US"/>
        </w:rPr>
        <w:t xml:space="preserve"> </w:t>
      </w:r>
      <w:proofErr w:type="spellStart"/>
      <w:r w:rsidR="00E1198B" w:rsidRPr="00E1198B">
        <w:rPr>
          <w:sz w:val="28"/>
          <w:szCs w:val="28"/>
          <w:lang w:val="en-US"/>
        </w:rPr>
        <w:t>fizikaviy</w:t>
      </w:r>
      <w:proofErr w:type="spellEnd"/>
      <w:r w:rsidRPr="00E1198B">
        <w:rPr>
          <w:sz w:val="28"/>
          <w:szCs w:val="28"/>
          <w:lang w:val="en-US"/>
        </w:rPr>
        <w:t xml:space="preserve"> </w:t>
      </w:r>
      <w:proofErr w:type="spellStart"/>
      <w:r w:rsidR="00E1198B" w:rsidRPr="00E1198B">
        <w:rPr>
          <w:sz w:val="28"/>
          <w:szCs w:val="28"/>
          <w:lang w:val="en-US"/>
        </w:rPr>
        <w:t>xususiyatlarini</w:t>
      </w:r>
      <w:proofErr w:type="spellEnd"/>
      <w:r w:rsidRPr="00E1198B">
        <w:rPr>
          <w:sz w:val="28"/>
          <w:szCs w:val="28"/>
          <w:lang w:val="en-US"/>
        </w:rPr>
        <w:t xml:space="preserve"> </w:t>
      </w:r>
      <w:proofErr w:type="spellStart"/>
      <w:r w:rsidR="00E1198B" w:rsidRPr="00E1198B">
        <w:rPr>
          <w:sz w:val="28"/>
          <w:szCs w:val="28"/>
          <w:lang w:val="en-US"/>
        </w:rPr>
        <w:t>yaxshilash</w:t>
      </w:r>
      <w:proofErr w:type="spellEnd"/>
      <w:r w:rsidRPr="00E1198B">
        <w:rPr>
          <w:sz w:val="28"/>
          <w:szCs w:val="28"/>
          <w:lang w:val="en-US"/>
        </w:rPr>
        <w:t xml:space="preserve"> </w:t>
      </w:r>
      <w:proofErr w:type="spellStart"/>
      <w:r w:rsidR="00E1198B" w:rsidRPr="00E1198B">
        <w:rPr>
          <w:sz w:val="28"/>
          <w:szCs w:val="28"/>
          <w:lang w:val="en-US"/>
        </w:rPr>
        <w:t>uchun</w:t>
      </w:r>
      <w:proofErr w:type="spellEnd"/>
      <w:r w:rsidRPr="00E1198B">
        <w:rPr>
          <w:sz w:val="28"/>
          <w:szCs w:val="28"/>
          <w:lang w:val="en-US"/>
        </w:rPr>
        <w:t xml:space="preserve"> </w:t>
      </w:r>
      <w:proofErr w:type="spellStart"/>
      <w:r w:rsidR="00E1198B" w:rsidRPr="00E1198B">
        <w:rPr>
          <w:sz w:val="28"/>
          <w:szCs w:val="28"/>
          <w:lang w:val="en-US"/>
        </w:rPr>
        <w:t>qo‘shiladigan</w:t>
      </w:r>
      <w:proofErr w:type="spellEnd"/>
      <w:r w:rsidRPr="00E1198B">
        <w:rPr>
          <w:sz w:val="28"/>
          <w:szCs w:val="28"/>
          <w:lang w:val="en-US"/>
        </w:rPr>
        <w:t xml:space="preserve"> </w:t>
      </w:r>
      <w:proofErr w:type="spellStart"/>
      <w:r w:rsidR="00E1198B" w:rsidRPr="00E1198B">
        <w:rPr>
          <w:sz w:val="28"/>
          <w:szCs w:val="28"/>
          <w:lang w:val="en-US"/>
        </w:rPr>
        <w:t>qo‘shimchalar</w:t>
      </w:r>
      <w:proofErr w:type="spellEnd"/>
      <w:r w:rsidRPr="00E1198B">
        <w:rPr>
          <w:sz w:val="28"/>
          <w:szCs w:val="28"/>
          <w:lang w:val="en-US"/>
        </w:rPr>
        <w:t xml:space="preserve"> </w:t>
      </w:r>
      <w:proofErr w:type="spellStart"/>
      <w:r w:rsidR="00E1198B" w:rsidRPr="00E1198B">
        <w:rPr>
          <w:sz w:val="28"/>
          <w:szCs w:val="28"/>
          <w:lang w:val="en-US"/>
        </w:rPr>
        <w:t>tashkil</w:t>
      </w:r>
      <w:proofErr w:type="spellEnd"/>
      <w:r w:rsidRPr="00E1198B">
        <w:rPr>
          <w:sz w:val="28"/>
          <w:szCs w:val="28"/>
          <w:lang w:val="en-US"/>
        </w:rPr>
        <w:t xml:space="preserve"> </w:t>
      </w:r>
      <w:proofErr w:type="spellStart"/>
      <w:r w:rsidR="00E1198B" w:rsidRPr="00E1198B">
        <w:rPr>
          <w:sz w:val="28"/>
          <w:szCs w:val="28"/>
          <w:lang w:val="en-US"/>
        </w:rPr>
        <w:t>qiladi</w:t>
      </w:r>
      <w:proofErr w:type="spellEnd"/>
      <w:r w:rsidRPr="00E1198B">
        <w:rPr>
          <w:sz w:val="28"/>
          <w:szCs w:val="28"/>
          <w:lang w:val="en-US"/>
        </w:rPr>
        <w:t>).</w:t>
      </w:r>
    </w:p>
    <w:p w:rsidR="006B784E" w:rsidRPr="00E1198B" w:rsidRDefault="006B784E" w:rsidP="006B784E">
      <w:pPr>
        <w:spacing w:line="276" w:lineRule="auto"/>
        <w:jc w:val="both"/>
        <w:rPr>
          <w:sz w:val="28"/>
          <w:szCs w:val="28"/>
          <w:lang w:val="uz-Cyrl-UZ"/>
        </w:rPr>
      </w:pPr>
      <w:r w:rsidRPr="00E1198B">
        <w:rPr>
          <w:sz w:val="28"/>
          <w:szCs w:val="28"/>
          <w:lang w:val="en-US"/>
        </w:rPr>
        <w:t xml:space="preserve">     </w:t>
      </w:r>
      <w:r w:rsidRPr="00E1198B">
        <w:rPr>
          <w:sz w:val="28"/>
          <w:szCs w:val="28"/>
          <w:lang w:val="uz-Cyrl-UZ"/>
        </w:rPr>
        <w:tab/>
      </w:r>
      <w:proofErr w:type="spellStart"/>
      <w:r w:rsidR="00E1198B" w:rsidRPr="00E1198B">
        <w:rPr>
          <w:sz w:val="28"/>
          <w:szCs w:val="28"/>
          <w:lang w:val="en-US"/>
        </w:rPr>
        <w:t>Ammiakli</w:t>
      </w:r>
      <w:proofErr w:type="spellEnd"/>
      <w:r w:rsidRPr="00E1198B">
        <w:rPr>
          <w:sz w:val="28"/>
          <w:szCs w:val="28"/>
          <w:lang w:val="en-US"/>
        </w:rPr>
        <w:t xml:space="preserve"> </w:t>
      </w:r>
      <w:proofErr w:type="spellStart"/>
      <w:r w:rsidR="00E1198B" w:rsidRPr="00E1198B">
        <w:rPr>
          <w:sz w:val="28"/>
          <w:szCs w:val="28"/>
          <w:lang w:val="en-US"/>
        </w:rPr>
        <w:t>selitra</w:t>
      </w:r>
      <w:proofErr w:type="spellEnd"/>
      <w:r w:rsidRPr="00E1198B">
        <w:rPr>
          <w:sz w:val="28"/>
          <w:szCs w:val="28"/>
          <w:lang w:val="en-US"/>
        </w:rPr>
        <w:t xml:space="preserve"> </w:t>
      </w:r>
      <w:proofErr w:type="spellStart"/>
      <w:r w:rsidR="00E1198B" w:rsidRPr="00E1198B">
        <w:rPr>
          <w:sz w:val="28"/>
          <w:szCs w:val="28"/>
          <w:lang w:val="en-US"/>
        </w:rPr>
        <w:t>gigroskopik</w:t>
      </w:r>
      <w:proofErr w:type="spellEnd"/>
      <w:r w:rsidRPr="00E1198B">
        <w:rPr>
          <w:sz w:val="28"/>
          <w:szCs w:val="28"/>
          <w:lang w:val="en-US"/>
        </w:rPr>
        <w:t xml:space="preserve"> </w:t>
      </w:r>
      <w:proofErr w:type="spellStart"/>
      <w:r w:rsidR="00E1198B" w:rsidRPr="00E1198B">
        <w:rPr>
          <w:sz w:val="28"/>
          <w:szCs w:val="28"/>
          <w:lang w:val="en-US"/>
        </w:rPr>
        <w:t>bo‘lgani</w:t>
      </w:r>
      <w:proofErr w:type="spellEnd"/>
      <w:r w:rsidRPr="00E1198B">
        <w:rPr>
          <w:sz w:val="28"/>
          <w:szCs w:val="28"/>
          <w:lang w:val="en-US"/>
        </w:rPr>
        <w:t xml:space="preserve"> </w:t>
      </w:r>
      <w:proofErr w:type="spellStart"/>
      <w:r w:rsidR="00E1198B" w:rsidRPr="00E1198B">
        <w:rPr>
          <w:sz w:val="28"/>
          <w:szCs w:val="28"/>
          <w:lang w:val="en-US"/>
        </w:rPr>
        <w:t>bois</w:t>
      </w:r>
      <w:proofErr w:type="spellEnd"/>
      <w:r w:rsidRPr="00E1198B">
        <w:rPr>
          <w:sz w:val="28"/>
          <w:szCs w:val="28"/>
          <w:lang w:val="en-US"/>
        </w:rPr>
        <w:t xml:space="preserve"> </w:t>
      </w:r>
      <w:proofErr w:type="spellStart"/>
      <w:r w:rsidR="00E1198B" w:rsidRPr="00E1198B">
        <w:rPr>
          <w:sz w:val="28"/>
          <w:szCs w:val="28"/>
          <w:lang w:val="en-US"/>
        </w:rPr>
        <w:t>tezda</w:t>
      </w:r>
      <w:proofErr w:type="spellEnd"/>
      <w:r w:rsidRPr="00E1198B">
        <w:rPr>
          <w:sz w:val="28"/>
          <w:szCs w:val="28"/>
          <w:lang w:val="en-US"/>
        </w:rPr>
        <w:t xml:space="preserve"> </w:t>
      </w:r>
      <w:proofErr w:type="spellStart"/>
      <w:r w:rsidR="00E1198B" w:rsidRPr="00E1198B">
        <w:rPr>
          <w:sz w:val="28"/>
          <w:szCs w:val="28"/>
          <w:lang w:val="en-US"/>
        </w:rPr>
        <w:t>nam</w:t>
      </w:r>
      <w:proofErr w:type="spellEnd"/>
      <w:r w:rsidRPr="00E1198B">
        <w:rPr>
          <w:sz w:val="28"/>
          <w:szCs w:val="28"/>
          <w:lang w:val="en-US"/>
        </w:rPr>
        <w:t xml:space="preserve"> </w:t>
      </w:r>
      <w:proofErr w:type="spellStart"/>
      <w:r w:rsidR="00E1198B" w:rsidRPr="00E1198B">
        <w:rPr>
          <w:sz w:val="28"/>
          <w:szCs w:val="28"/>
          <w:lang w:val="en-US"/>
        </w:rPr>
        <w:t>tortib</w:t>
      </w:r>
      <w:proofErr w:type="spellEnd"/>
      <w:r w:rsidRPr="00E1198B">
        <w:rPr>
          <w:sz w:val="28"/>
          <w:szCs w:val="28"/>
          <w:lang w:val="en-US"/>
        </w:rPr>
        <w:t xml:space="preserve">, </w:t>
      </w:r>
      <w:proofErr w:type="spellStart"/>
      <w:r w:rsidR="00E1198B" w:rsidRPr="00E1198B">
        <w:rPr>
          <w:sz w:val="28"/>
          <w:szCs w:val="28"/>
          <w:lang w:val="en-US"/>
        </w:rPr>
        <w:t>mushtlashib</w:t>
      </w:r>
      <w:proofErr w:type="spellEnd"/>
      <w:r w:rsidRPr="00E1198B">
        <w:rPr>
          <w:sz w:val="28"/>
          <w:szCs w:val="28"/>
          <w:lang w:val="en-US"/>
        </w:rPr>
        <w:t xml:space="preserve"> </w:t>
      </w:r>
      <w:proofErr w:type="spellStart"/>
      <w:r w:rsidR="00E1198B" w:rsidRPr="00E1198B">
        <w:rPr>
          <w:sz w:val="28"/>
          <w:szCs w:val="28"/>
          <w:lang w:val="en-US"/>
        </w:rPr>
        <w:t>qoladi</w:t>
      </w:r>
      <w:proofErr w:type="spellEnd"/>
      <w:r w:rsidRPr="00E1198B">
        <w:rPr>
          <w:sz w:val="28"/>
          <w:szCs w:val="28"/>
          <w:lang w:val="en-US"/>
        </w:rPr>
        <w:t xml:space="preserve">. </w:t>
      </w:r>
      <w:r w:rsidR="00E1198B" w:rsidRPr="00E1198B">
        <w:rPr>
          <w:sz w:val="28"/>
          <w:szCs w:val="28"/>
          <w:lang w:val="en-US"/>
        </w:rPr>
        <w:t>Bu</w:t>
      </w:r>
      <w:r w:rsidRPr="00E1198B">
        <w:rPr>
          <w:sz w:val="28"/>
          <w:szCs w:val="28"/>
          <w:lang w:val="en-US"/>
        </w:rPr>
        <w:t xml:space="preserve"> </w:t>
      </w:r>
      <w:proofErr w:type="spellStart"/>
      <w:r w:rsidR="00E1198B" w:rsidRPr="00E1198B">
        <w:rPr>
          <w:sz w:val="28"/>
          <w:szCs w:val="28"/>
          <w:lang w:val="en-US"/>
        </w:rPr>
        <w:t>hususiyatni</w:t>
      </w:r>
      <w:proofErr w:type="spellEnd"/>
      <w:r w:rsidRPr="00E1198B">
        <w:rPr>
          <w:sz w:val="28"/>
          <w:szCs w:val="28"/>
          <w:lang w:val="en-US"/>
        </w:rPr>
        <w:t xml:space="preserve"> </w:t>
      </w:r>
      <w:proofErr w:type="spellStart"/>
      <w:r w:rsidR="00E1198B" w:rsidRPr="00E1198B">
        <w:rPr>
          <w:sz w:val="28"/>
          <w:szCs w:val="28"/>
          <w:lang w:val="en-US"/>
        </w:rPr>
        <w:t>yo‘qotish</w:t>
      </w:r>
      <w:proofErr w:type="spellEnd"/>
      <w:r w:rsidRPr="00E1198B">
        <w:rPr>
          <w:sz w:val="28"/>
          <w:szCs w:val="28"/>
          <w:lang w:val="en-US"/>
        </w:rPr>
        <w:t xml:space="preserve"> </w:t>
      </w:r>
      <w:proofErr w:type="spellStart"/>
      <w:r w:rsidR="00E1198B" w:rsidRPr="00E1198B">
        <w:rPr>
          <w:sz w:val="28"/>
          <w:szCs w:val="28"/>
          <w:lang w:val="en-US"/>
        </w:rPr>
        <w:t>uchun</w:t>
      </w:r>
      <w:proofErr w:type="spellEnd"/>
      <w:r w:rsidRPr="00E1198B">
        <w:rPr>
          <w:sz w:val="28"/>
          <w:szCs w:val="28"/>
          <w:lang w:val="en-US"/>
        </w:rPr>
        <w:t xml:space="preserve"> </w:t>
      </w:r>
      <w:proofErr w:type="spellStart"/>
      <w:r w:rsidR="00E1198B" w:rsidRPr="00E1198B">
        <w:rPr>
          <w:sz w:val="28"/>
          <w:szCs w:val="28"/>
          <w:lang w:val="en-US"/>
        </w:rPr>
        <w:t>unga</w:t>
      </w:r>
      <w:proofErr w:type="spellEnd"/>
      <w:r w:rsidRPr="00E1198B">
        <w:rPr>
          <w:sz w:val="28"/>
          <w:szCs w:val="28"/>
          <w:lang w:val="en-US"/>
        </w:rPr>
        <w:t xml:space="preserve"> </w:t>
      </w:r>
      <w:proofErr w:type="spellStart"/>
      <w:r w:rsidR="00E1198B" w:rsidRPr="00E1198B">
        <w:rPr>
          <w:sz w:val="28"/>
          <w:szCs w:val="28"/>
          <w:lang w:val="en-US"/>
        </w:rPr>
        <w:t>fosforit</w:t>
      </w:r>
      <w:proofErr w:type="spellEnd"/>
      <w:r w:rsidR="008016D1" w:rsidRPr="00E1198B">
        <w:rPr>
          <w:sz w:val="28"/>
          <w:szCs w:val="28"/>
          <w:lang w:val="en-US"/>
        </w:rPr>
        <w:t xml:space="preserve"> </w:t>
      </w:r>
      <w:proofErr w:type="spellStart"/>
      <w:r w:rsidR="00E1198B" w:rsidRPr="00E1198B">
        <w:rPr>
          <w:sz w:val="28"/>
          <w:szCs w:val="28"/>
          <w:lang w:val="en-US"/>
        </w:rPr>
        <w:t>yoki</w:t>
      </w:r>
      <w:proofErr w:type="spellEnd"/>
      <w:r w:rsidR="008016D1" w:rsidRPr="00E1198B">
        <w:rPr>
          <w:sz w:val="28"/>
          <w:szCs w:val="28"/>
          <w:lang w:val="en-US"/>
        </w:rPr>
        <w:t xml:space="preserve"> </w:t>
      </w:r>
      <w:proofErr w:type="spellStart"/>
      <w:r w:rsidR="00E1198B" w:rsidRPr="00E1198B">
        <w:rPr>
          <w:sz w:val="28"/>
          <w:szCs w:val="28"/>
          <w:lang w:val="en-US"/>
        </w:rPr>
        <w:t>suyak</w:t>
      </w:r>
      <w:proofErr w:type="spellEnd"/>
      <w:r w:rsidR="008016D1" w:rsidRPr="00E1198B">
        <w:rPr>
          <w:sz w:val="28"/>
          <w:szCs w:val="28"/>
          <w:lang w:val="en-US"/>
        </w:rPr>
        <w:t xml:space="preserve"> </w:t>
      </w:r>
      <w:proofErr w:type="spellStart"/>
      <w:r w:rsidR="00E1198B" w:rsidRPr="00E1198B">
        <w:rPr>
          <w:sz w:val="28"/>
          <w:szCs w:val="28"/>
          <w:lang w:val="en-US"/>
        </w:rPr>
        <w:t>talqoni</w:t>
      </w:r>
      <w:proofErr w:type="spellEnd"/>
      <w:r w:rsidR="008016D1" w:rsidRPr="00E1198B">
        <w:rPr>
          <w:sz w:val="28"/>
          <w:szCs w:val="28"/>
          <w:lang w:val="en-US"/>
        </w:rPr>
        <w:t xml:space="preserve">, </w:t>
      </w:r>
      <w:proofErr w:type="spellStart"/>
      <w:r w:rsidR="00E1198B" w:rsidRPr="00E1198B">
        <w:rPr>
          <w:sz w:val="28"/>
          <w:szCs w:val="28"/>
          <w:lang w:val="en-US"/>
        </w:rPr>
        <w:t>gips</w:t>
      </w:r>
      <w:proofErr w:type="spellEnd"/>
      <w:r w:rsidR="008016D1" w:rsidRPr="00E1198B">
        <w:rPr>
          <w:sz w:val="28"/>
          <w:szCs w:val="28"/>
          <w:lang w:val="en-US"/>
        </w:rPr>
        <w:t xml:space="preserve">, </w:t>
      </w:r>
      <w:r w:rsidR="00E1198B" w:rsidRPr="00E1198B">
        <w:rPr>
          <w:sz w:val="28"/>
          <w:szCs w:val="28"/>
          <w:lang w:val="en-US"/>
        </w:rPr>
        <w:t>kaolin</w:t>
      </w:r>
      <w:r w:rsidRPr="00E1198B">
        <w:rPr>
          <w:sz w:val="28"/>
          <w:szCs w:val="28"/>
          <w:lang w:val="en-US"/>
        </w:rPr>
        <w:t xml:space="preserve"> </w:t>
      </w:r>
      <w:proofErr w:type="spellStart"/>
      <w:r w:rsidR="00E1198B" w:rsidRPr="00E1198B">
        <w:rPr>
          <w:sz w:val="28"/>
          <w:szCs w:val="28"/>
          <w:lang w:val="en-US"/>
        </w:rPr>
        <w:t>kabi</w:t>
      </w:r>
      <w:proofErr w:type="spellEnd"/>
      <w:r w:rsidRPr="00E1198B">
        <w:rPr>
          <w:sz w:val="28"/>
          <w:szCs w:val="28"/>
          <w:lang w:val="en-US"/>
        </w:rPr>
        <w:t xml:space="preserve"> </w:t>
      </w:r>
      <w:proofErr w:type="spellStart"/>
      <w:r w:rsidR="00E1198B" w:rsidRPr="00E1198B">
        <w:rPr>
          <w:sz w:val="28"/>
          <w:szCs w:val="28"/>
          <w:lang w:val="en-US"/>
        </w:rPr>
        <w:t>moddalar</w:t>
      </w:r>
      <w:proofErr w:type="spellEnd"/>
      <w:r w:rsidRPr="00E1198B">
        <w:rPr>
          <w:sz w:val="28"/>
          <w:szCs w:val="28"/>
          <w:lang w:val="en-US"/>
        </w:rPr>
        <w:t xml:space="preserve"> </w:t>
      </w:r>
      <w:proofErr w:type="spellStart"/>
      <w:r w:rsidR="00E1198B" w:rsidRPr="00E1198B">
        <w:rPr>
          <w:sz w:val="28"/>
          <w:szCs w:val="28"/>
          <w:lang w:val="en-US"/>
        </w:rPr>
        <w:t>qo‘shiladi</w:t>
      </w:r>
      <w:proofErr w:type="spellEnd"/>
      <w:r w:rsidRPr="00E1198B">
        <w:rPr>
          <w:sz w:val="28"/>
          <w:szCs w:val="28"/>
          <w:lang w:val="en-US"/>
        </w:rPr>
        <w:t xml:space="preserve">. </w:t>
      </w:r>
      <w:r w:rsidR="00E1198B" w:rsidRPr="00E1198B">
        <w:rPr>
          <w:sz w:val="28"/>
          <w:szCs w:val="28"/>
          <w:lang w:val="en-US"/>
        </w:rPr>
        <w:t>Bu</w:t>
      </w:r>
      <w:r w:rsidRPr="00E1198B">
        <w:rPr>
          <w:sz w:val="28"/>
          <w:szCs w:val="28"/>
          <w:lang w:val="en-US"/>
        </w:rPr>
        <w:t xml:space="preserve"> </w:t>
      </w:r>
      <w:proofErr w:type="spellStart"/>
      <w:r w:rsidR="00E1198B" w:rsidRPr="00E1198B">
        <w:rPr>
          <w:sz w:val="28"/>
          <w:szCs w:val="28"/>
          <w:lang w:val="en-US"/>
        </w:rPr>
        <w:t>qo‘shilmalar</w:t>
      </w:r>
      <w:proofErr w:type="spellEnd"/>
      <w:r w:rsidRPr="00E1198B">
        <w:rPr>
          <w:sz w:val="28"/>
          <w:szCs w:val="28"/>
          <w:lang w:val="en-US"/>
        </w:rPr>
        <w:t xml:space="preserve"> </w:t>
      </w:r>
      <w:proofErr w:type="spellStart"/>
      <w:r w:rsidR="00E1198B" w:rsidRPr="00E1198B">
        <w:rPr>
          <w:sz w:val="28"/>
          <w:szCs w:val="28"/>
          <w:lang w:val="en-US"/>
        </w:rPr>
        <w:t>unga</w:t>
      </w:r>
      <w:proofErr w:type="spellEnd"/>
      <w:r w:rsidRPr="00E1198B">
        <w:rPr>
          <w:sz w:val="28"/>
          <w:szCs w:val="28"/>
          <w:lang w:val="en-US"/>
        </w:rPr>
        <w:t xml:space="preserve"> </w:t>
      </w:r>
      <w:proofErr w:type="spellStart"/>
      <w:r w:rsidR="00E1198B" w:rsidRPr="00E1198B">
        <w:rPr>
          <w:sz w:val="28"/>
          <w:szCs w:val="28"/>
          <w:lang w:val="en-US"/>
        </w:rPr>
        <w:t>sarg‘ish</w:t>
      </w:r>
      <w:proofErr w:type="spellEnd"/>
      <w:r w:rsidRPr="00E1198B">
        <w:rPr>
          <w:sz w:val="28"/>
          <w:szCs w:val="28"/>
          <w:lang w:val="en-US"/>
        </w:rPr>
        <w:t xml:space="preserve"> </w:t>
      </w:r>
      <w:proofErr w:type="spellStart"/>
      <w:r w:rsidR="00E1198B" w:rsidRPr="00E1198B">
        <w:rPr>
          <w:sz w:val="28"/>
          <w:szCs w:val="28"/>
          <w:lang w:val="en-US"/>
        </w:rPr>
        <w:t>tus</w:t>
      </w:r>
      <w:proofErr w:type="spellEnd"/>
      <w:r w:rsidRPr="00E1198B">
        <w:rPr>
          <w:sz w:val="28"/>
          <w:szCs w:val="28"/>
          <w:lang w:val="en-US"/>
        </w:rPr>
        <w:t xml:space="preserve"> </w:t>
      </w:r>
      <w:proofErr w:type="spellStart"/>
      <w:r w:rsidR="00E1198B" w:rsidRPr="00E1198B">
        <w:rPr>
          <w:sz w:val="28"/>
          <w:szCs w:val="28"/>
          <w:lang w:val="en-US"/>
        </w:rPr>
        <w:t>beradi</w:t>
      </w:r>
      <w:proofErr w:type="spellEnd"/>
      <w:r w:rsidRPr="00E1198B">
        <w:rPr>
          <w:sz w:val="28"/>
          <w:szCs w:val="28"/>
          <w:lang w:val="en-US"/>
        </w:rPr>
        <w:t>.</w:t>
      </w:r>
    </w:p>
    <w:p w:rsidR="008A6A2F" w:rsidRPr="00E1198B" w:rsidRDefault="00E1198B" w:rsidP="006B784E">
      <w:pPr>
        <w:spacing w:line="276" w:lineRule="auto"/>
        <w:ind w:firstLine="708"/>
        <w:jc w:val="both"/>
        <w:rPr>
          <w:sz w:val="28"/>
          <w:szCs w:val="28"/>
          <w:lang w:val="uz-Cyrl-UZ"/>
        </w:rPr>
      </w:pPr>
      <w:r w:rsidRPr="00E1198B">
        <w:rPr>
          <w:sz w:val="28"/>
          <w:szCs w:val="28"/>
          <w:lang w:val="uz-Cyrl-UZ"/>
        </w:rPr>
        <w:t>Amiakli</w:t>
      </w:r>
      <w:r w:rsidR="008A6A2F" w:rsidRPr="00E1198B">
        <w:rPr>
          <w:sz w:val="28"/>
          <w:szCs w:val="28"/>
          <w:lang w:val="uz-Cyrl-UZ"/>
        </w:rPr>
        <w:t xml:space="preserve"> </w:t>
      </w:r>
      <w:r w:rsidRPr="00E1198B">
        <w:rPr>
          <w:sz w:val="28"/>
          <w:szCs w:val="28"/>
          <w:lang w:val="uz-Cyrl-UZ"/>
        </w:rPr>
        <w:t>selitraning</w:t>
      </w:r>
      <w:r w:rsidR="008A6A2F" w:rsidRPr="00E1198B">
        <w:rPr>
          <w:sz w:val="28"/>
          <w:szCs w:val="28"/>
          <w:lang w:val="uz-Cyrl-UZ"/>
        </w:rPr>
        <w:t xml:space="preserve"> </w:t>
      </w:r>
      <w:r w:rsidRPr="00E1198B">
        <w:rPr>
          <w:sz w:val="28"/>
          <w:szCs w:val="28"/>
          <w:lang w:val="uz-Cyrl-UZ"/>
        </w:rPr>
        <w:t>asosiy</w:t>
      </w:r>
      <w:r w:rsidR="008A6A2F" w:rsidRPr="00E1198B">
        <w:rPr>
          <w:sz w:val="28"/>
          <w:szCs w:val="28"/>
          <w:lang w:val="uz-Cyrl-UZ"/>
        </w:rPr>
        <w:t xml:space="preserve"> </w:t>
      </w:r>
      <w:r w:rsidRPr="00E1198B">
        <w:rPr>
          <w:sz w:val="28"/>
          <w:szCs w:val="28"/>
          <w:lang w:val="uz-Cyrl-UZ"/>
        </w:rPr>
        <w:t>qismi</w:t>
      </w:r>
      <w:r w:rsidR="008A6A2F" w:rsidRPr="00E1198B">
        <w:rPr>
          <w:sz w:val="28"/>
          <w:szCs w:val="28"/>
          <w:lang w:val="uz-Cyrl-UZ"/>
        </w:rPr>
        <w:t xml:space="preserve"> </w:t>
      </w:r>
      <w:r w:rsidRPr="00E1198B">
        <w:rPr>
          <w:sz w:val="28"/>
          <w:szCs w:val="28"/>
          <w:lang w:val="uz-Cyrl-UZ"/>
        </w:rPr>
        <w:t>granullangan</w:t>
      </w:r>
      <w:r w:rsidR="008A6A2F" w:rsidRPr="00E1198B">
        <w:rPr>
          <w:sz w:val="28"/>
          <w:szCs w:val="28"/>
          <w:lang w:val="uz-Cyrl-UZ"/>
        </w:rPr>
        <w:t xml:space="preserve"> (</w:t>
      </w:r>
      <w:r w:rsidRPr="00E1198B">
        <w:rPr>
          <w:sz w:val="28"/>
          <w:szCs w:val="28"/>
          <w:lang w:val="uz-Cyrl-UZ"/>
        </w:rPr>
        <w:t>donadorlangan</w:t>
      </w:r>
      <w:r w:rsidR="008016D1" w:rsidRPr="00E1198B">
        <w:rPr>
          <w:sz w:val="28"/>
          <w:szCs w:val="28"/>
          <w:lang w:val="uz-Cyrl-UZ"/>
        </w:rPr>
        <w:t xml:space="preserve">) </w:t>
      </w:r>
      <w:r w:rsidRPr="00E1198B">
        <w:rPr>
          <w:sz w:val="28"/>
          <w:szCs w:val="28"/>
          <w:lang w:val="uz-Cyrl-UZ"/>
        </w:rPr>
        <w:t>holatda</w:t>
      </w:r>
      <w:r w:rsidR="008016D1" w:rsidRPr="00E1198B">
        <w:rPr>
          <w:sz w:val="28"/>
          <w:szCs w:val="28"/>
          <w:lang w:val="uz-Cyrl-UZ"/>
        </w:rPr>
        <w:t xml:space="preserve"> </w:t>
      </w:r>
      <w:r w:rsidRPr="00E1198B">
        <w:rPr>
          <w:sz w:val="28"/>
          <w:szCs w:val="28"/>
          <w:lang w:val="uz-Cyrl-UZ"/>
        </w:rPr>
        <w:t>ishlab</w:t>
      </w:r>
      <w:r w:rsidR="008016D1" w:rsidRPr="00E1198B">
        <w:rPr>
          <w:sz w:val="28"/>
          <w:szCs w:val="28"/>
          <w:lang w:val="uz-Cyrl-UZ"/>
        </w:rPr>
        <w:t xml:space="preserve"> </w:t>
      </w:r>
      <w:r w:rsidRPr="00E1198B">
        <w:rPr>
          <w:sz w:val="28"/>
          <w:szCs w:val="28"/>
          <w:lang w:val="uz-Cyrl-UZ"/>
        </w:rPr>
        <w:t>chiqariladi</w:t>
      </w:r>
      <w:r w:rsidR="008A6A2F" w:rsidRPr="00E1198B">
        <w:rPr>
          <w:sz w:val="28"/>
          <w:szCs w:val="28"/>
          <w:lang w:val="uz-Cyrl-UZ"/>
        </w:rPr>
        <w:t xml:space="preserve">. </w:t>
      </w:r>
      <w:r w:rsidRPr="00E1198B">
        <w:rPr>
          <w:sz w:val="28"/>
          <w:szCs w:val="28"/>
          <w:lang w:val="uz-Cyrl-UZ"/>
        </w:rPr>
        <w:t>Donador</w:t>
      </w:r>
      <w:r w:rsidR="008A6A2F" w:rsidRPr="00E1198B">
        <w:rPr>
          <w:sz w:val="28"/>
          <w:szCs w:val="28"/>
          <w:lang w:val="uz-Cyrl-UZ"/>
        </w:rPr>
        <w:t xml:space="preserve"> </w:t>
      </w:r>
      <w:r w:rsidRPr="00E1198B">
        <w:rPr>
          <w:sz w:val="28"/>
          <w:szCs w:val="28"/>
          <w:lang w:val="uz-Cyrl-UZ"/>
        </w:rPr>
        <w:t>ammiakli</w:t>
      </w:r>
      <w:r w:rsidR="008A6A2F" w:rsidRPr="00E1198B">
        <w:rPr>
          <w:sz w:val="28"/>
          <w:szCs w:val="28"/>
          <w:lang w:val="uz-Cyrl-UZ"/>
        </w:rPr>
        <w:t xml:space="preserve"> </w:t>
      </w:r>
      <w:r w:rsidRPr="00E1198B">
        <w:rPr>
          <w:sz w:val="28"/>
          <w:szCs w:val="28"/>
          <w:lang w:val="uz-Cyrl-UZ"/>
        </w:rPr>
        <w:t>selitra</w:t>
      </w:r>
      <w:r w:rsidR="008A6A2F" w:rsidRPr="00E1198B">
        <w:rPr>
          <w:sz w:val="28"/>
          <w:szCs w:val="28"/>
          <w:lang w:val="uz-Cyrl-UZ"/>
        </w:rPr>
        <w:t xml:space="preserve"> </w:t>
      </w:r>
      <w:r w:rsidRPr="00E1198B">
        <w:rPr>
          <w:sz w:val="28"/>
          <w:szCs w:val="28"/>
          <w:lang w:val="uz-Cyrl-UZ"/>
        </w:rPr>
        <w:t>yaxshi</w:t>
      </w:r>
      <w:r w:rsidR="008A6A2F" w:rsidRPr="00E1198B">
        <w:rPr>
          <w:sz w:val="28"/>
          <w:szCs w:val="28"/>
          <w:lang w:val="uz-Cyrl-UZ"/>
        </w:rPr>
        <w:t xml:space="preserve"> </w:t>
      </w:r>
      <w:r w:rsidRPr="00E1198B">
        <w:rPr>
          <w:sz w:val="28"/>
          <w:szCs w:val="28"/>
          <w:lang w:val="uz-Cyrl-UZ"/>
        </w:rPr>
        <w:t>fizikaviy</w:t>
      </w:r>
      <w:r w:rsidR="008A6A2F" w:rsidRPr="00E1198B">
        <w:rPr>
          <w:sz w:val="28"/>
          <w:szCs w:val="28"/>
          <w:lang w:val="uz-Cyrl-UZ"/>
        </w:rPr>
        <w:t xml:space="preserve"> </w:t>
      </w:r>
      <w:r w:rsidRPr="00E1198B">
        <w:rPr>
          <w:sz w:val="28"/>
          <w:szCs w:val="28"/>
          <w:lang w:val="uz-Cyrl-UZ"/>
        </w:rPr>
        <w:t>xossalarga</w:t>
      </w:r>
      <w:r w:rsidR="008A6A2F" w:rsidRPr="00E1198B">
        <w:rPr>
          <w:sz w:val="28"/>
          <w:szCs w:val="28"/>
          <w:lang w:val="uz-Cyrl-UZ"/>
        </w:rPr>
        <w:t xml:space="preserve"> </w:t>
      </w:r>
      <w:r w:rsidRPr="00E1198B">
        <w:rPr>
          <w:sz w:val="28"/>
          <w:szCs w:val="28"/>
          <w:lang w:val="uz-Cyrl-UZ"/>
        </w:rPr>
        <w:t>ega</w:t>
      </w:r>
      <w:r w:rsidR="008A6A2F" w:rsidRPr="00E1198B">
        <w:rPr>
          <w:sz w:val="28"/>
          <w:szCs w:val="28"/>
          <w:lang w:val="uz-Cyrl-UZ"/>
        </w:rPr>
        <w:t xml:space="preserve"> </w:t>
      </w:r>
      <w:r w:rsidRPr="00E1198B">
        <w:rPr>
          <w:sz w:val="28"/>
          <w:szCs w:val="28"/>
          <w:lang w:val="uz-Cyrl-UZ"/>
        </w:rPr>
        <w:t>bo‘lib</w:t>
      </w:r>
      <w:r w:rsidR="008A6A2F" w:rsidRPr="00E1198B">
        <w:rPr>
          <w:sz w:val="28"/>
          <w:szCs w:val="28"/>
          <w:lang w:val="uz-Cyrl-UZ"/>
        </w:rPr>
        <w:t xml:space="preserve">, </w:t>
      </w:r>
      <w:r w:rsidRPr="00E1198B">
        <w:rPr>
          <w:sz w:val="28"/>
          <w:szCs w:val="28"/>
          <w:lang w:val="uz-Cyrl-UZ"/>
        </w:rPr>
        <w:t>sochiluvchanligini</w:t>
      </w:r>
      <w:r w:rsidR="008A6A2F" w:rsidRPr="00E1198B">
        <w:rPr>
          <w:sz w:val="28"/>
          <w:szCs w:val="28"/>
          <w:lang w:val="uz-Cyrl-UZ"/>
        </w:rPr>
        <w:t xml:space="preserve"> </w:t>
      </w:r>
      <w:r w:rsidRPr="00E1198B">
        <w:rPr>
          <w:sz w:val="28"/>
          <w:szCs w:val="28"/>
          <w:lang w:val="uz-Cyrl-UZ"/>
        </w:rPr>
        <w:t>uzoq</w:t>
      </w:r>
      <w:r w:rsidR="008A6A2F" w:rsidRPr="00E1198B">
        <w:rPr>
          <w:sz w:val="28"/>
          <w:szCs w:val="28"/>
          <w:lang w:val="uz-Cyrl-UZ"/>
        </w:rPr>
        <w:t xml:space="preserve"> </w:t>
      </w:r>
      <w:r w:rsidRPr="00E1198B">
        <w:rPr>
          <w:sz w:val="28"/>
          <w:szCs w:val="28"/>
          <w:lang w:val="uz-Cyrl-UZ"/>
        </w:rPr>
        <w:t>muddat</w:t>
      </w:r>
      <w:r w:rsidR="008A6A2F" w:rsidRPr="00E1198B">
        <w:rPr>
          <w:sz w:val="28"/>
          <w:szCs w:val="28"/>
          <w:lang w:val="uz-Cyrl-UZ"/>
        </w:rPr>
        <w:t xml:space="preserve"> </w:t>
      </w:r>
      <w:r w:rsidRPr="00E1198B">
        <w:rPr>
          <w:sz w:val="28"/>
          <w:szCs w:val="28"/>
          <w:lang w:val="uz-Cyrl-UZ"/>
        </w:rPr>
        <w:t>saqlab</w:t>
      </w:r>
      <w:r w:rsidR="008A6A2F" w:rsidRPr="00E1198B">
        <w:rPr>
          <w:sz w:val="28"/>
          <w:szCs w:val="28"/>
          <w:lang w:val="uz-Cyrl-UZ"/>
        </w:rPr>
        <w:t xml:space="preserve"> </w:t>
      </w:r>
      <w:r w:rsidRPr="00E1198B">
        <w:rPr>
          <w:sz w:val="28"/>
          <w:szCs w:val="28"/>
          <w:lang w:val="uz-Cyrl-UZ"/>
        </w:rPr>
        <w:t>turadi</w:t>
      </w:r>
      <w:r w:rsidR="008A6A2F" w:rsidRPr="00E1198B">
        <w:rPr>
          <w:sz w:val="28"/>
          <w:szCs w:val="28"/>
          <w:lang w:val="uz-Cyrl-UZ"/>
        </w:rPr>
        <w:t xml:space="preserve">. </w:t>
      </w:r>
    </w:p>
    <w:p w:rsidR="008A6A2F" w:rsidRPr="00E1198B" w:rsidRDefault="008A6A2F" w:rsidP="00E07146">
      <w:pPr>
        <w:spacing w:line="276" w:lineRule="auto"/>
        <w:jc w:val="both"/>
        <w:rPr>
          <w:sz w:val="28"/>
          <w:szCs w:val="28"/>
          <w:lang w:val="uz-Cyrl-UZ"/>
        </w:rPr>
      </w:pPr>
      <w:r w:rsidRPr="00E1198B">
        <w:rPr>
          <w:sz w:val="28"/>
          <w:szCs w:val="28"/>
          <w:lang w:val="uz-Cyrl-UZ"/>
        </w:rPr>
        <w:t xml:space="preserve">     </w:t>
      </w:r>
      <w:r w:rsidRPr="00E1198B">
        <w:rPr>
          <w:sz w:val="28"/>
          <w:szCs w:val="28"/>
          <w:lang w:val="uz-Cyrl-UZ"/>
        </w:rPr>
        <w:tab/>
      </w:r>
      <w:r w:rsidR="00E1198B" w:rsidRPr="00E1198B">
        <w:rPr>
          <w:sz w:val="28"/>
          <w:szCs w:val="28"/>
          <w:lang w:val="uz-Cyrl-UZ"/>
        </w:rPr>
        <w:t>Ammiakli</w:t>
      </w:r>
      <w:r w:rsidRPr="00E1198B">
        <w:rPr>
          <w:sz w:val="28"/>
          <w:szCs w:val="28"/>
          <w:lang w:val="uz-Cyrl-UZ"/>
        </w:rPr>
        <w:t xml:space="preserve"> </w:t>
      </w:r>
      <w:r w:rsidR="00E1198B" w:rsidRPr="00E1198B">
        <w:rPr>
          <w:sz w:val="28"/>
          <w:szCs w:val="28"/>
          <w:lang w:val="uz-Cyrl-UZ"/>
        </w:rPr>
        <w:t>selitra</w:t>
      </w:r>
      <w:r w:rsidRPr="00E1198B">
        <w:rPr>
          <w:sz w:val="28"/>
          <w:szCs w:val="28"/>
          <w:lang w:val="uz-Cyrl-UZ"/>
        </w:rPr>
        <w:t xml:space="preserve"> </w:t>
      </w:r>
      <w:r w:rsidR="00E1198B" w:rsidRPr="00E1198B">
        <w:rPr>
          <w:sz w:val="28"/>
          <w:szCs w:val="28"/>
          <w:lang w:val="uz-Cyrl-UZ"/>
        </w:rPr>
        <w:t>tarkibidagi</w:t>
      </w:r>
      <w:r w:rsidRPr="00E1198B">
        <w:rPr>
          <w:sz w:val="28"/>
          <w:szCs w:val="28"/>
          <w:lang w:val="uz-Cyrl-UZ"/>
        </w:rPr>
        <w:t xml:space="preserve"> </w:t>
      </w:r>
      <w:r w:rsidR="00E1198B" w:rsidRPr="00E1198B">
        <w:rPr>
          <w:sz w:val="28"/>
          <w:szCs w:val="28"/>
          <w:lang w:val="uz-Cyrl-UZ"/>
        </w:rPr>
        <w:t>sof</w:t>
      </w:r>
      <w:r w:rsidRPr="00E1198B">
        <w:rPr>
          <w:sz w:val="28"/>
          <w:szCs w:val="28"/>
          <w:lang w:val="uz-Cyrl-UZ"/>
        </w:rPr>
        <w:t xml:space="preserve"> </w:t>
      </w:r>
      <w:r w:rsidR="00E1198B" w:rsidRPr="00E1198B">
        <w:rPr>
          <w:sz w:val="28"/>
          <w:szCs w:val="28"/>
          <w:lang w:val="uz-Cyrl-UZ"/>
        </w:rPr>
        <w:t>azotning</w:t>
      </w:r>
      <w:r w:rsidRPr="00E1198B">
        <w:rPr>
          <w:sz w:val="28"/>
          <w:szCs w:val="28"/>
          <w:lang w:val="uz-Cyrl-UZ"/>
        </w:rPr>
        <w:t xml:space="preserve"> </w:t>
      </w:r>
      <w:r w:rsidR="00E1198B" w:rsidRPr="00E1198B">
        <w:rPr>
          <w:sz w:val="28"/>
          <w:szCs w:val="28"/>
          <w:lang w:val="uz-Cyrl-UZ"/>
        </w:rPr>
        <w:t>miqdori</w:t>
      </w:r>
      <w:r w:rsidRPr="00E1198B">
        <w:rPr>
          <w:sz w:val="28"/>
          <w:szCs w:val="28"/>
          <w:lang w:val="uz-Cyrl-UZ"/>
        </w:rPr>
        <w:t xml:space="preserve"> 34,6% </w:t>
      </w:r>
      <w:r w:rsidR="00E1198B" w:rsidRPr="00E1198B">
        <w:rPr>
          <w:sz w:val="28"/>
          <w:szCs w:val="28"/>
          <w:lang w:val="uz-Cyrl-UZ"/>
        </w:rPr>
        <w:t>dan</w:t>
      </w:r>
      <w:r w:rsidRPr="00E1198B">
        <w:rPr>
          <w:sz w:val="28"/>
          <w:szCs w:val="28"/>
          <w:lang w:val="uz-Cyrl-UZ"/>
        </w:rPr>
        <w:t xml:space="preserve"> </w:t>
      </w:r>
      <w:r w:rsidR="00E1198B" w:rsidRPr="00E1198B">
        <w:rPr>
          <w:sz w:val="28"/>
          <w:szCs w:val="28"/>
          <w:lang w:val="uz-Cyrl-UZ"/>
        </w:rPr>
        <w:t>kam</w:t>
      </w:r>
      <w:r w:rsidRPr="00E1198B">
        <w:rPr>
          <w:sz w:val="28"/>
          <w:szCs w:val="28"/>
          <w:lang w:val="uz-Cyrl-UZ"/>
        </w:rPr>
        <w:t xml:space="preserve"> </w:t>
      </w:r>
      <w:r w:rsidR="00E1198B" w:rsidRPr="00E1198B">
        <w:rPr>
          <w:sz w:val="28"/>
          <w:szCs w:val="28"/>
          <w:lang w:val="uz-Cyrl-UZ"/>
        </w:rPr>
        <w:t>bo‘lmasligi</w:t>
      </w:r>
      <w:r w:rsidRPr="00E1198B">
        <w:rPr>
          <w:sz w:val="28"/>
          <w:szCs w:val="28"/>
          <w:lang w:val="uz-Cyrl-UZ"/>
        </w:rPr>
        <w:t xml:space="preserve">, </w:t>
      </w:r>
      <w:r w:rsidR="00E1198B" w:rsidRPr="00E1198B">
        <w:rPr>
          <w:sz w:val="28"/>
          <w:szCs w:val="28"/>
          <w:lang w:val="uz-Cyrl-UZ"/>
        </w:rPr>
        <w:t>namligi</w:t>
      </w:r>
      <w:r w:rsidRPr="00E1198B">
        <w:rPr>
          <w:sz w:val="28"/>
          <w:szCs w:val="28"/>
          <w:lang w:val="uz-Cyrl-UZ"/>
        </w:rPr>
        <w:t xml:space="preserve"> 0,4% </w:t>
      </w:r>
      <w:r w:rsidR="00E1198B" w:rsidRPr="00E1198B">
        <w:rPr>
          <w:sz w:val="28"/>
          <w:szCs w:val="28"/>
          <w:lang w:val="uz-Cyrl-UZ"/>
        </w:rPr>
        <w:t>dan</w:t>
      </w:r>
      <w:r w:rsidRPr="00E1198B">
        <w:rPr>
          <w:sz w:val="28"/>
          <w:szCs w:val="28"/>
          <w:lang w:val="uz-Cyrl-UZ"/>
        </w:rPr>
        <w:t xml:space="preserve">, </w:t>
      </w:r>
      <w:r w:rsidR="00E1198B" w:rsidRPr="00E1198B">
        <w:rPr>
          <w:sz w:val="28"/>
          <w:szCs w:val="28"/>
          <w:lang w:val="uz-Cyrl-UZ"/>
        </w:rPr>
        <w:t>qo‘shilmalar</w:t>
      </w:r>
      <w:r w:rsidRPr="00E1198B">
        <w:rPr>
          <w:sz w:val="28"/>
          <w:szCs w:val="28"/>
          <w:lang w:val="uz-Cyrl-UZ"/>
        </w:rPr>
        <w:t xml:space="preserve"> </w:t>
      </w:r>
      <w:r w:rsidR="00E1198B" w:rsidRPr="00E1198B">
        <w:rPr>
          <w:sz w:val="28"/>
          <w:szCs w:val="28"/>
          <w:lang w:val="uz-Cyrl-UZ"/>
        </w:rPr>
        <w:t>miqdori</w:t>
      </w:r>
      <w:r w:rsidRPr="00E1198B">
        <w:rPr>
          <w:sz w:val="28"/>
          <w:szCs w:val="28"/>
          <w:lang w:val="uz-Cyrl-UZ"/>
        </w:rPr>
        <w:t xml:space="preserve"> 0,1% </w:t>
      </w:r>
      <w:r w:rsidR="00E1198B" w:rsidRPr="00E1198B">
        <w:rPr>
          <w:sz w:val="28"/>
          <w:szCs w:val="28"/>
          <w:lang w:val="uz-Cyrl-UZ"/>
        </w:rPr>
        <w:t>dan</w:t>
      </w:r>
      <w:r w:rsidRPr="00E1198B">
        <w:rPr>
          <w:sz w:val="28"/>
          <w:szCs w:val="28"/>
          <w:lang w:val="uz-Cyrl-UZ"/>
        </w:rPr>
        <w:t xml:space="preserve"> </w:t>
      </w:r>
      <w:r w:rsidR="00E1198B" w:rsidRPr="00E1198B">
        <w:rPr>
          <w:sz w:val="28"/>
          <w:szCs w:val="28"/>
          <w:lang w:val="uz-Cyrl-UZ"/>
        </w:rPr>
        <w:t>oshib</w:t>
      </w:r>
      <w:r w:rsidRPr="00E1198B">
        <w:rPr>
          <w:sz w:val="28"/>
          <w:szCs w:val="28"/>
          <w:lang w:val="uz-Cyrl-UZ"/>
        </w:rPr>
        <w:t xml:space="preserve"> </w:t>
      </w:r>
      <w:r w:rsidR="00E1198B" w:rsidRPr="00E1198B">
        <w:rPr>
          <w:sz w:val="28"/>
          <w:szCs w:val="28"/>
          <w:lang w:val="uz-Cyrl-UZ"/>
        </w:rPr>
        <w:t>ketmasligi</w:t>
      </w:r>
      <w:r w:rsidRPr="00E1198B">
        <w:rPr>
          <w:sz w:val="28"/>
          <w:szCs w:val="28"/>
          <w:lang w:val="uz-Cyrl-UZ"/>
        </w:rPr>
        <w:t xml:space="preserve">, </w:t>
      </w:r>
      <w:r w:rsidR="00E1198B" w:rsidRPr="00E1198B">
        <w:rPr>
          <w:sz w:val="28"/>
          <w:szCs w:val="28"/>
          <w:lang w:val="uz-Cyrl-UZ"/>
        </w:rPr>
        <w:t>muhiti</w:t>
      </w:r>
      <w:r w:rsidRPr="00E1198B">
        <w:rPr>
          <w:sz w:val="28"/>
          <w:szCs w:val="28"/>
          <w:lang w:val="uz-Cyrl-UZ"/>
        </w:rPr>
        <w:t xml:space="preserve"> </w:t>
      </w:r>
      <w:r w:rsidR="00E1198B" w:rsidRPr="00E1198B">
        <w:rPr>
          <w:sz w:val="28"/>
          <w:szCs w:val="28"/>
          <w:lang w:val="uz-Cyrl-UZ"/>
        </w:rPr>
        <w:t>mo‘tadil</w:t>
      </w:r>
      <w:r w:rsidRPr="00E1198B">
        <w:rPr>
          <w:sz w:val="28"/>
          <w:szCs w:val="28"/>
          <w:lang w:val="uz-Cyrl-UZ"/>
        </w:rPr>
        <w:t xml:space="preserve"> </w:t>
      </w:r>
      <w:r w:rsidR="00E1198B" w:rsidRPr="00E1198B">
        <w:rPr>
          <w:sz w:val="28"/>
          <w:szCs w:val="28"/>
          <w:lang w:val="uz-Cyrl-UZ"/>
        </w:rPr>
        <w:t>yoki</w:t>
      </w:r>
      <w:r w:rsidRPr="00E1198B">
        <w:rPr>
          <w:sz w:val="28"/>
          <w:szCs w:val="28"/>
          <w:lang w:val="uz-Cyrl-UZ"/>
        </w:rPr>
        <w:t xml:space="preserve"> </w:t>
      </w:r>
      <w:r w:rsidR="00E1198B" w:rsidRPr="00E1198B">
        <w:rPr>
          <w:sz w:val="28"/>
          <w:szCs w:val="28"/>
          <w:lang w:val="uz-Cyrl-UZ"/>
        </w:rPr>
        <w:t>kuchsiz</w:t>
      </w:r>
      <w:r w:rsidRPr="00E1198B">
        <w:rPr>
          <w:sz w:val="28"/>
          <w:szCs w:val="28"/>
          <w:lang w:val="uz-Cyrl-UZ"/>
        </w:rPr>
        <w:t xml:space="preserve"> </w:t>
      </w:r>
      <w:r w:rsidR="00E1198B" w:rsidRPr="00E1198B">
        <w:rPr>
          <w:sz w:val="28"/>
          <w:szCs w:val="28"/>
          <w:lang w:val="uz-Cyrl-UZ"/>
        </w:rPr>
        <w:t>nordon</w:t>
      </w:r>
      <w:r w:rsidRPr="00E1198B">
        <w:rPr>
          <w:sz w:val="28"/>
          <w:szCs w:val="28"/>
          <w:lang w:val="uz-Cyrl-UZ"/>
        </w:rPr>
        <w:t xml:space="preserve"> </w:t>
      </w:r>
      <w:r w:rsidR="00E1198B" w:rsidRPr="00E1198B">
        <w:rPr>
          <w:sz w:val="28"/>
          <w:szCs w:val="28"/>
          <w:lang w:val="uz-Cyrl-UZ"/>
        </w:rPr>
        <w:t>bo‘lishi</w:t>
      </w:r>
      <w:r w:rsidRPr="00E1198B">
        <w:rPr>
          <w:sz w:val="28"/>
          <w:szCs w:val="28"/>
          <w:lang w:val="uz-Cyrl-UZ"/>
        </w:rPr>
        <w:t xml:space="preserve"> </w:t>
      </w:r>
      <w:r w:rsidR="00E1198B" w:rsidRPr="00E1198B">
        <w:rPr>
          <w:sz w:val="28"/>
          <w:szCs w:val="28"/>
          <w:lang w:val="uz-Cyrl-UZ"/>
        </w:rPr>
        <w:t>lozim</w:t>
      </w:r>
      <w:r w:rsidRPr="00E1198B">
        <w:rPr>
          <w:sz w:val="28"/>
          <w:szCs w:val="28"/>
          <w:lang w:val="uz-Cyrl-UZ"/>
        </w:rPr>
        <w:t xml:space="preserve">. </w:t>
      </w:r>
      <w:r w:rsidR="00E1198B" w:rsidRPr="00E1198B">
        <w:rPr>
          <w:sz w:val="28"/>
          <w:szCs w:val="28"/>
          <w:lang w:val="uz-Cyrl-UZ"/>
        </w:rPr>
        <w:t>Tayyor</w:t>
      </w:r>
      <w:r w:rsidRPr="00E1198B">
        <w:rPr>
          <w:sz w:val="28"/>
          <w:szCs w:val="28"/>
          <w:lang w:val="uz-Cyrl-UZ"/>
        </w:rPr>
        <w:t xml:space="preserve"> </w:t>
      </w:r>
      <w:r w:rsidR="00E1198B" w:rsidRPr="00E1198B">
        <w:rPr>
          <w:sz w:val="28"/>
          <w:szCs w:val="28"/>
          <w:lang w:val="uz-Cyrl-UZ"/>
        </w:rPr>
        <w:t>o‘g‘it</w:t>
      </w:r>
      <w:r w:rsidRPr="00E1198B">
        <w:rPr>
          <w:sz w:val="28"/>
          <w:szCs w:val="28"/>
          <w:lang w:val="uz-Cyrl-UZ"/>
        </w:rPr>
        <w:t xml:space="preserve"> </w:t>
      </w:r>
      <w:r w:rsidR="00E1198B" w:rsidRPr="00E1198B">
        <w:rPr>
          <w:sz w:val="28"/>
          <w:szCs w:val="28"/>
          <w:lang w:val="uz-Cyrl-UZ"/>
        </w:rPr>
        <w:t>nam</w:t>
      </w:r>
      <w:r w:rsidRPr="00E1198B">
        <w:rPr>
          <w:sz w:val="28"/>
          <w:szCs w:val="28"/>
          <w:lang w:val="uz-Cyrl-UZ"/>
        </w:rPr>
        <w:t xml:space="preserve"> </w:t>
      </w:r>
      <w:r w:rsidR="00E1198B" w:rsidRPr="00E1198B">
        <w:rPr>
          <w:sz w:val="28"/>
          <w:szCs w:val="28"/>
          <w:lang w:val="uz-Cyrl-UZ"/>
        </w:rPr>
        <w:t>tortmaydigan</w:t>
      </w:r>
      <w:r w:rsidRPr="00E1198B">
        <w:rPr>
          <w:sz w:val="28"/>
          <w:szCs w:val="28"/>
          <w:lang w:val="uz-Cyrl-UZ"/>
        </w:rPr>
        <w:t xml:space="preserve"> </w:t>
      </w:r>
      <w:r w:rsidR="00E1198B" w:rsidRPr="00E1198B">
        <w:rPr>
          <w:sz w:val="28"/>
          <w:szCs w:val="28"/>
          <w:lang w:val="uz-Cyrl-UZ"/>
        </w:rPr>
        <w:t>besh</w:t>
      </w:r>
      <w:r w:rsidRPr="00E1198B">
        <w:rPr>
          <w:sz w:val="28"/>
          <w:szCs w:val="28"/>
          <w:lang w:val="uz-Cyrl-UZ"/>
        </w:rPr>
        <w:t xml:space="preserve"> </w:t>
      </w:r>
      <w:r w:rsidR="00E1198B" w:rsidRPr="00E1198B">
        <w:rPr>
          <w:sz w:val="28"/>
          <w:szCs w:val="28"/>
          <w:lang w:val="uz-Cyrl-UZ"/>
        </w:rPr>
        <w:t>qavatltli</w:t>
      </w:r>
      <w:r w:rsidRPr="00E1198B">
        <w:rPr>
          <w:sz w:val="28"/>
          <w:szCs w:val="28"/>
          <w:lang w:val="uz-Cyrl-UZ"/>
        </w:rPr>
        <w:t xml:space="preserve"> </w:t>
      </w:r>
      <w:r w:rsidR="00E1198B" w:rsidRPr="00E1198B">
        <w:rPr>
          <w:sz w:val="28"/>
          <w:szCs w:val="28"/>
          <w:lang w:val="uz-Cyrl-UZ"/>
        </w:rPr>
        <w:t>qog‘oz</w:t>
      </w:r>
      <w:r w:rsidRPr="00E1198B">
        <w:rPr>
          <w:sz w:val="28"/>
          <w:szCs w:val="28"/>
          <w:lang w:val="uz-Cyrl-UZ"/>
        </w:rPr>
        <w:t xml:space="preserve"> </w:t>
      </w:r>
      <w:r w:rsidR="00E1198B" w:rsidRPr="00E1198B">
        <w:rPr>
          <w:sz w:val="28"/>
          <w:szCs w:val="28"/>
          <w:lang w:val="uz-Cyrl-UZ"/>
        </w:rPr>
        <w:t>yoki</w:t>
      </w:r>
      <w:r w:rsidRPr="00E1198B">
        <w:rPr>
          <w:sz w:val="28"/>
          <w:szCs w:val="28"/>
          <w:lang w:val="uz-Cyrl-UZ"/>
        </w:rPr>
        <w:t xml:space="preserve"> </w:t>
      </w:r>
      <w:r w:rsidR="00E1198B" w:rsidRPr="00E1198B">
        <w:rPr>
          <w:sz w:val="28"/>
          <w:szCs w:val="28"/>
          <w:lang w:val="uz-Cyrl-UZ"/>
        </w:rPr>
        <w:t>sellofan</w:t>
      </w:r>
      <w:r w:rsidRPr="00E1198B">
        <w:rPr>
          <w:sz w:val="28"/>
          <w:szCs w:val="28"/>
          <w:lang w:val="uz-Cyrl-UZ"/>
        </w:rPr>
        <w:t xml:space="preserve"> </w:t>
      </w:r>
      <w:r w:rsidR="00E1198B" w:rsidRPr="00E1198B">
        <w:rPr>
          <w:sz w:val="28"/>
          <w:szCs w:val="28"/>
          <w:lang w:val="uz-Cyrl-UZ"/>
        </w:rPr>
        <w:t>qoplarda</w:t>
      </w:r>
      <w:r w:rsidRPr="00E1198B">
        <w:rPr>
          <w:sz w:val="28"/>
          <w:szCs w:val="28"/>
          <w:lang w:val="uz-Cyrl-UZ"/>
        </w:rPr>
        <w:t xml:space="preserve"> </w:t>
      </w:r>
      <w:r w:rsidR="00E1198B" w:rsidRPr="00E1198B">
        <w:rPr>
          <w:sz w:val="28"/>
          <w:szCs w:val="28"/>
          <w:lang w:val="uz-Cyrl-UZ"/>
        </w:rPr>
        <w:t>saqlanadi</w:t>
      </w:r>
      <w:r w:rsidRPr="00E1198B">
        <w:rPr>
          <w:sz w:val="28"/>
          <w:szCs w:val="28"/>
          <w:lang w:val="uz-Cyrl-UZ"/>
        </w:rPr>
        <w:t>.</w:t>
      </w:r>
    </w:p>
    <w:p w:rsidR="008A6A2F" w:rsidRPr="00E1198B" w:rsidRDefault="008A6A2F" w:rsidP="00E07146">
      <w:pPr>
        <w:spacing w:line="276" w:lineRule="auto"/>
        <w:jc w:val="both"/>
        <w:rPr>
          <w:sz w:val="28"/>
          <w:szCs w:val="28"/>
          <w:lang w:val="en-US"/>
        </w:rPr>
      </w:pPr>
      <w:r w:rsidRPr="00E1198B">
        <w:rPr>
          <w:b/>
          <w:bCs/>
          <w:sz w:val="28"/>
          <w:szCs w:val="28"/>
          <w:lang w:val="uz-Cyrl-UZ"/>
        </w:rPr>
        <w:t xml:space="preserve">    </w:t>
      </w:r>
      <w:r w:rsidRPr="00E1198B">
        <w:rPr>
          <w:b/>
          <w:bCs/>
          <w:sz w:val="28"/>
          <w:szCs w:val="28"/>
          <w:lang w:val="uz-Cyrl-UZ"/>
        </w:rPr>
        <w:tab/>
      </w:r>
      <w:proofErr w:type="spellStart"/>
      <w:r w:rsidR="00E1198B" w:rsidRPr="00E1198B">
        <w:rPr>
          <w:b/>
          <w:bCs/>
          <w:sz w:val="28"/>
          <w:szCs w:val="28"/>
          <w:lang w:val="en-US"/>
        </w:rPr>
        <w:t>Ammiakli</w:t>
      </w:r>
      <w:proofErr w:type="spellEnd"/>
      <w:r w:rsidR="008016D1" w:rsidRPr="00E1198B">
        <w:rPr>
          <w:b/>
          <w:bCs/>
          <w:sz w:val="28"/>
          <w:szCs w:val="28"/>
          <w:lang w:val="en-US"/>
        </w:rPr>
        <w:t xml:space="preserve"> </w:t>
      </w:r>
      <w:proofErr w:type="spellStart"/>
      <w:r w:rsidR="00E1198B" w:rsidRPr="00E1198B">
        <w:rPr>
          <w:b/>
          <w:bCs/>
          <w:sz w:val="28"/>
          <w:szCs w:val="28"/>
          <w:lang w:val="en-US"/>
        </w:rPr>
        <w:t>selitraning</w:t>
      </w:r>
      <w:proofErr w:type="spellEnd"/>
      <w:r w:rsidR="008016D1" w:rsidRPr="00E1198B">
        <w:rPr>
          <w:b/>
          <w:bCs/>
          <w:sz w:val="28"/>
          <w:szCs w:val="28"/>
          <w:lang w:val="en-US"/>
        </w:rPr>
        <w:t xml:space="preserve"> </w:t>
      </w:r>
      <w:proofErr w:type="spellStart"/>
      <w:r w:rsidR="00E1198B" w:rsidRPr="00E1198B">
        <w:rPr>
          <w:b/>
          <w:bCs/>
          <w:sz w:val="28"/>
          <w:szCs w:val="28"/>
          <w:lang w:val="en-US"/>
        </w:rPr>
        <w:t>tuproq</w:t>
      </w:r>
      <w:proofErr w:type="spellEnd"/>
      <w:r w:rsidR="008016D1" w:rsidRPr="00E1198B">
        <w:rPr>
          <w:b/>
          <w:bCs/>
          <w:sz w:val="28"/>
          <w:szCs w:val="28"/>
          <w:lang w:val="en-US"/>
        </w:rPr>
        <w:t xml:space="preserve"> </w:t>
      </w:r>
      <w:proofErr w:type="spellStart"/>
      <w:r w:rsidR="00E1198B" w:rsidRPr="00E1198B">
        <w:rPr>
          <w:b/>
          <w:bCs/>
          <w:sz w:val="28"/>
          <w:szCs w:val="28"/>
          <w:lang w:val="en-US"/>
        </w:rPr>
        <w:t>bilan</w:t>
      </w:r>
      <w:proofErr w:type="spellEnd"/>
      <w:r w:rsidR="008016D1" w:rsidRPr="00E1198B">
        <w:rPr>
          <w:b/>
          <w:bCs/>
          <w:sz w:val="28"/>
          <w:szCs w:val="28"/>
          <w:lang w:val="en-US"/>
        </w:rPr>
        <w:t xml:space="preserve"> </w:t>
      </w:r>
      <w:proofErr w:type="spellStart"/>
      <w:r w:rsidR="00E1198B" w:rsidRPr="00E1198B">
        <w:rPr>
          <w:b/>
          <w:bCs/>
          <w:sz w:val="28"/>
          <w:szCs w:val="28"/>
          <w:lang w:val="en-US"/>
        </w:rPr>
        <w:t>o‘zaro</w:t>
      </w:r>
      <w:proofErr w:type="spellEnd"/>
      <w:r w:rsidRPr="00E1198B">
        <w:rPr>
          <w:b/>
          <w:bCs/>
          <w:sz w:val="28"/>
          <w:szCs w:val="28"/>
          <w:lang w:val="en-US"/>
        </w:rPr>
        <w:t xml:space="preserve"> </w:t>
      </w:r>
      <w:proofErr w:type="spellStart"/>
      <w:r w:rsidR="00E1198B" w:rsidRPr="00E1198B">
        <w:rPr>
          <w:b/>
          <w:bCs/>
          <w:sz w:val="28"/>
          <w:szCs w:val="28"/>
          <w:lang w:val="en-US"/>
        </w:rPr>
        <w:t>ta’siri</w:t>
      </w:r>
      <w:proofErr w:type="spellEnd"/>
      <w:r w:rsidRPr="00E1198B">
        <w:rPr>
          <w:b/>
          <w:bCs/>
          <w:sz w:val="28"/>
          <w:szCs w:val="28"/>
          <w:lang w:val="en-US"/>
        </w:rPr>
        <w:t xml:space="preserve">. </w:t>
      </w:r>
      <w:proofErr w:type="spellStart"/>
      <w:r w:rsidR="00E1198B" w:rsidRPr="00E1198B">
        <w:rPr>
          <w:sz w:val="28"/>
          <w:szCs w:val="28"/>
          <w:lang w:val="en-US"/>
        </w:rPr>
        <w:t>Oson</w:t>
      </w:r>
      <w:proofErr w:type="spellEnd"/>
      <w:r w:rsidRPr="00E1198B">
        <w:rPr>
          <w:sz w:val="28"/>
          <w:szCs w:val="28"/>
          <w:lang w:val="en-US"/>
        </w:rPr>
        <w:t xml:space="preserve"> </w:t>
      </w:r>
      <w:proofErr w:type="spellStart"/>
      <w:r w:rsidR="00E1198B" w:rsidRPr="00E1198B">
        <w:rPr>
          <w:sz w:val="28"/>
          <w:szCs w:val="28"/>
          <w:lang w:val="en-US"/>
        </w:rPr>
        <w:t>eruvchan</w:t>
      </w:r>
      <w:proofErr w:type="spellEnd"/>
      <w:r w:rsidRPr="00E1198B">
        <w:rPr>
          <w:sz w:val="28"/>
          <w:szCs w:val="28"/>
          <w:lang w:val="en-US"/>
        </w:rPr>
        <w:t xml:space="preserve"> </w:t>
      </w:r>
      <w:proofErr w:type="spellStart"/>
      <w:r w:rsidR="00E1198B" w:rsidRPr="00E1198B">
        <w:rPr>
          <w:sz w:val="28"/>
          <w:szCs w:val="28"/>
          <w:lang w:val="en-US"/>
        </w:rPr>
        <w:t>ammiakli</w:t>
      </w:r>
      <w:proofErr w:type="spellEnd"/>
      <w:r w:rsidRPr="00E1198B">
        <w:rPr>
          <w:sz w:val="28"/>
          <w:szCs w:val="28"/>
          <w:lang w:val="en-US"/>
        </w:rPr>
        <w:t xml:space="preserve"> </w:t>
      </w:r>
      <w:proofErr w:type="spellStart"/>
      <w:r w:rsidR="00E1198B" w:rsidRPr="00E1198B">
        <w:rPr>
          <w:sz w:val="28"/>
          <w:szCs w:val="28"/>
          <w:lang w:val="en-US"/>
        </w:rPr>
        <w:t>selitra</w:t>
      </w:r>
      <w:proofErr w:type="spellEnd"/>
      <w:r w:rsidRPr="00E1198B">
        <w:rPr>
          <w:sz w:val="28"/>
          <w:szCs w:val="28"/>
          <w:lang w:val="en-US"/>
        </w:rPr>
        <w:t xml:space="preserve"> </w:t>
      </w:r>
      <w:proofErr w:type="spellStart"/>
      <w:r w:rsidR="00E1198B" w:rsidRPr="00E1198B">
        <w:rPr>
          <w:sz w:val="28"/>
          <w:szCs w:val="28"/>
          <w:lang w:val="en-US"/>
        </w:rPr>
        <w:t>tuproq</w:t>
      </w:r>
      <w:proofErr w:type="spellEnd"/>
      <w:r w:rsidRPr="00E1198B">
        <w:rPr>
          <w:sz w:val="28"/>
          <w:szCs w:val="28"/>
          <w:lang w:val="en-US"/>
        </w:rPr>
        <w:t xml:space="preserve"> </w:t>
      </w:r>
      <w:proofErr w:type="spellStart"/>
      <w:r w:rsidR="00E1198B" w:rsidRPr="00E1198B">
        <w:rPr>
          <w:sz w:val="28"/>
          <w:szCs w:val="28"/>
          <w:lang w:val="en-US"/>
        </w:rPr>
        <w:t>namligi</w:t>
      </w:r>
      <w:proofErr w:type="spellEnd"/>
      <w:r w:rsidR="008016D1" w:rsidRPr="00E1198B">
        <w:rPr>
          <w:sz w:val="28"/>
          <w:szCs w:val="28"/>
          <w:lang w:val="en-US"/>
        </w:rPr>
        <w:t xml:space="preserve"> </w:t>
      </w:r>
      <w:proofErr w:type="spellStart"/>
      <w:r w:rsidR="00E1198B" w:rsidRPr="00E1198B">
        <w:rPr>
          <w:sz w:val="28"/>
          <w:szCs w:val="28"/>
          <w:lang w:val="en-US"/>
        </w:rPr>
        <w:t>ta’sirida</w:t>
      </w:r>
      <w:proofErr w:type="spellEnd"/>
      <w:r w:rsidR="008016D1" w:rsidRPr="00E1198B">
        <w:rPr>
          <w:sz w:val="28"/>
          <w:szCs w:val="28"/>
          <w:lang w:val="en-US"/>
        </w:rPr>
        <w:t xml:space="preserve"> </w:t>
      </w:r>
      <w:proofErr w:type="spellStart"/>
      <w:r w:rsidR="00E1198B" w:rsidRPr="00E1198B">
        <w:rPr>
          <w:sz w:val="28"/>
          <w:szCs w:val="28"/>
          <w:lang w:val="en-US"/>
        </w:rPr>
        <w:t>to‘la</w:t>
      </w:r>
      <w:proofErr w:type="spellEnd"/>
      <w:r w:rsidR="008016D1" w:rsidRPr="00E1198B">
        <w:rPr>
          <w:sz w:val="28"/>
          <w:szCs w:val="28"/>
          <w:lang w:val="en-US"/>
        </w:rPr>
        <w:t xml:space="preserve"> </w:t>
      </w:r>
      <w:proofErr w:type="spellStart"/>
      <w:r w:rsidR="00E1198B" w:rsidRPr="00E1198B">
        <w:rPr>
          <w:sz w:val="28"/>
          <w:szCs w:val="28"/>
          <w:lang w:val="en-US"/>
        </w:rPr>
        <w:t>eriydi</w:t>
      </w:r>
      <w:proofErr w:type="spellEnd"/>
      <w:r w:rsidR="008016D1" w:rsidRPr="00E1198B">
        <w:rPr>
          <w:sz w:val="28"/>
          <w:szCs w:val="28"/>
          <w:lang w:val="en-US"/>
        </w:rPr>
        <w:t xml:space="preserve">. </w:t>
      </w:r>
      <w:proofErr w:type="spellStart"/>
      <w:r w:rsidR="00E1198B" w:rsidRPr="00E1198B">
        <w:rPr>
          <w:sz w:val="28"/>
          <w:szCs w:val="28"/>
          <w:lang w:val="en-US"/>
        </w:rPr>
        <w:t>D</w:t>
      </w:r>
      <w:r w:rsidR="008016D1" w:rsidRPr="00E1198B">
        <w:rPr>
          <w:sz w:val="28"/>
          <w:szCs w:val="28"/>
          <w:lang w:val="en-US"/>
        </w:rPr>
        <w:t>.</w:t>
      </w:r>
      <w:r w:rsidR="00E1198B" w:rsidRPr="00E1198B">
        <w:rPr>
          <w:sz w:val="28"/>
          <w:szCs w:val="28"/>
          <w:lang w:val="en-US"/>
        </w:rPr>
        <w:t>N</w:t>
      </w:r>
      <w:r w:rsidR="008016D1" w:rsidRPr="00E1198B">
        <w:rPr>
          <w:sz w:val="28"/>
          <w:szCs w:val="28"/>
          <w:lang w:val="en-US"/>
        </w:rPr>
        <w:t>.</w:t>
      </w:r>
      <w:r w:rsidR="00E1198B" w:rsidRPr="00E1198B">
        <w:rPr>
          <w:sz w:val="28"/>
          <w:szCs w:val="28"/>
          <w:lang w:val="en-US"/>
        </w:rPr>
        <w:t>Pryanishnikov</w:t>
      </w:r>
      <w:proofErr w:type="spellEnd"/>
      <w:r w:rsidRPr="00E1198B">
        <w:rPr>
          <w:sz w:val="28"/>
          <w:szCs w:val="28"/>
          <w:lang w:val="en-US"/>
        </w:rPr>
        <w:t xml:space="preserve"> </w:t>
      </w:r>
      <w:proofErr w:type="spellStart"/>
      <w:r w:rsidR="00E1198B" w:rsidRPr="00E1198B">
        <w:rPr>
          <w:sz w:val="28"/>
          <w:szCs w:val="28"/>
          <w:lang w:val="en-US"/>
        </w:rPr>
        <w:t>laboratoriyasida</w:t>
      </w:r>
      <w:proofErr w:type="spellEnd"/>
      <w:r w:rsidRPr="00E1198B">
        <w:rPr>
          <w:sz w:val="28"/>
          <w:szCs w:val="28"/>
          <w:lang w:val="en-US"/>
        </w:rPr>
        <w:t xml:space="preserve"> </w:t>
      </w:r>
      <w:proofErr w:type="spellStart"/>
      <w:r w:rsidR="00E1198B" w:rsidRPr="00E1198B">
        <w:rPr>
          <w:sz w:val="28"/>
          <w:szCs w:val="28"/>
          <w:lang w:val="en-US"/>
        </w:rPr>
        <w:t>o‘simliklar</w:t>
      </w:r>
      <w:proofErr w:type="spellEnd"/>
      <w:r w:rsidRPr="00E1198B">
        <w:rPr>
          <w:sz w:val="28"/>
          <w:szCs w:val="28"/>
          <w:lang w:val="en-US"/>
        </w:rPr>
        <w:t xml:space="preserve"> </w:t>
      </w:r>
      <w:proofErr w:type="spellStart"/>
      <w:r w:rsidR="00E1198B" w:rsidRPr="00E1198B">
        <w:rPr>
          <w:sz w:val="28"/>
          <w:szCs w:val="28"/>
          <w:lang w:val="en-US"/>
        </w:rPr>
        <w:t>tomonidan</w:t>
      </w:r>
      <w:proofErr w:type="spellEnd"/>
      <w:r w:rsidRPr="00E1198B">
        <w:rPr>
          <w:sz w:val="28"/>
          <w:szCs w:val="28"/>
          <w:lang w:val="en-US"/>
        </w:rPr>
        <w:t xml:space="preserve"> </w:t>
      </w:r>
      <w:proofErr w:type="spellStart"/>
      <w:r w:rsidR="00E1198B" w:rsidRPr="00E1198B">
        <w:rPr>
          <w:sz w:val="28"/>
          <w:szCs w:val="28"/>
          <w:lang w:val="en-US"/>
        </w:rPr>
        <w:t>ammiakli</w:t>
      </w:r>
      <w:proofErr w:type="spellEnd"/>
      <w:r w:rsidRPr="00E1198B">
        <w:rPr>
          <w:sz w:val="28"/>
          <w:szCs w:val="28"/>
          <w:lang w:val="en-US"/>
        </w:rPr>
        <w:t xml:space="preserve"> </w:t>
      </w:r>
      <w:proofErr w:type="spellStart"/>
      <w:r w:rsidR="00E1198B" w:rsidRPr="00E1198B">
        <w:rPr>
          <w:sz w:val="28"/>
          <w:szCs w:val="28"/>
          <w:lang w:val="en-US"/>
        </w:rPr>
        <w:t>selitra</w:t>
      </w:r>
      <w:proofErr w:type="spellEnd"/>
      <w:r w:rsidRPr="00E1198B">
        <w:rPr>
          <w:sz w:val="28"/>
          <w:szCs w:val="28"/>
          <w:lang w:val="en-US"/>
        </w:rPr>
        <w:t xml:space="preserve"> </w:t>
      </w:r>
      <w:proofErr w:type="spellStart"/>
      <w:r w:rsidR="00E1198B" w:rsidRPr="00E1198B">
        <w:rPr>
          <w:sz w:val="28"/>
          <w:szCs w:val="28"/>
          <w:lang w:val="en-US"/>
        </w:rPr>
        <w:t>eritmasidan</w:t>
      </w:r>
      <w:proofErr w:type="spellEnd"/>
      <w:r w:rsidRPr="00E1198B">
        <w:rPr>
          <w:sz w:val="28"/>
          <w:szCs w:val="28"/>
          <w:lang w:val="en-US"/>
        </w:rPr>
        <w:t xml:space="preserve"> </w:t>
      </w:r>
      <w:proofErr w:type="spellStart"/>
      <w:r w:rsidR="00E1198B" w:rsidRPr="00E1198B">
        <w:rPr>
          <w:sz w:val="28"/>
          <w:szCs w:val="28"/>
          <w:lang w:val="en-US"/>
        </w:rPr>
        <w:t>nitrat</w:t>
      </w:r>
      <w:proofErr w:type="spellEnd"/>
      <w:r w:rsidRPr="00E1198B">
        <w:rPr>
          <w:sz w:val="28"/>
          <w:szCs w:val="28"/>
          <w:lang w:val="en-US"/>
        </w:rPr>
        <w:t xml:space="preserve"> (N</w:t>
      </w:r>
      <w:r w:rsidR="00E1198B" w:rsidRPr="00E1198B">
        <w:rPr>
          <w:sz w:val="28"/>
          <w:szCs w:val="28"/>
          <w:lang w:val="en-US"/>
        </w:rPr>
        <w:t>O</w:t>
      </w:r>
      <w:r w:rsidRPr="00E1198B">
        <w:rPr>
          <w:sz w:val="28"/>
          <w:szCs w:val="28"/>
          <w:vertAlign w:val="subscript"/>
          <w:lang w:val="en-US"/>
        </w:rPr>
        <w:t>3</w:t>
      </w:r>
      <w:r w:rsidRPr="00E1198B">
        <w:rPr>
          <w:sz w:val="28"/>
          <w:szCs w:val="28"/>
          <w:lang w:val="en-US"/>
        </w:rPr>
        <w:t xml:space="preserve">) </w:t>
      </w:r>
      <w:proofErr w:type="spellStart"/>
      <w:r w:rsidR="00E1198B" w:rsidRPr="00E1198B">
        <w:rPr>
          <w:sz w:val="28"/>
          <w:szCs w:val="28"/>
          <w:lang w:val="en-US"/>
        </w:rPr>
        <w:t>anioniga</w:t>
      </w:r>
      <w:proofErr w:type="spellEnd"/>
      <w:r w:rsidRPr="00E1198B">
        <w:rPr>
          <w:sz w:val="28"/>
          <w:szCs w:val="28"/>
          <w:lang w:val="en-US"/>
        </w:rPr>
        <w:t xml:space="preserve"> </w:t>
      </w:r>
      <w:proofErr w:type="spellStart"/>
      <w:r w:rsidR="00E1198B" w:rsidRPr="00E1198B">
        <w:rPr>
          <w:sz w:val="28"/>
          <w:szCs w:val="28"/>
          <w:lang w:val="en-US"/>
        </w:rPr>
        <w:t>qaraganda</w:t>
      </w:r>
      <w:proofErr w:type="spellEnd"/>
      <w:r w:rsidRPr="00E1198B">
        <w:rPr>
          <w:sz w:val="28"/>
          <w:szCs w:val="28"/>
          <w:lang w:val="en-US"/>
        </w:rPr>
        <w:t xml:space="preserve"> </w:t>
      </w:r>
      <w:proofErr w:type="spellStart"/>
      <w:r w:rsidR="00E1198B" w:rsidRPr="00E1198B">
        <w:rPr>
          <w:sz w:val="28"/>
          <w:szCs w:val="28"/>
          <w:lang w:val="en-US"/>
        </w:rPr>
        <w:t>ammoniy</w:t>
      </w:r>
      <w:proofErr w:type="spellEnd"/>
      <w:r w:rsidRPr="00E1198B">
        <w:rPr>
          <w:sz w:val="28"/>
          <w:szCs w:val="28"/>
          <w:lang w:val="en-US"/>
        </w:rPr>
        <w:t xml:space="preserve"> (N</w:t>
      </w:r>
      <w:r w:rsidR="00E1198B" w:rsidRPr="00E1198B">
        <w:rPr>
          <w:sz w:val="28"/>
          <w:szCs w:val="28"/>
          <w:lang w:val="en-US"/>
        </w:rPr>
        <w:t>N</w:t>
      </w:r>
      <w:r w:rsidRPr="00E1198B">
        <w:rPr>
          <w:sz w:val="28"/>
          <w:szCs w:val="28"/>
          <w:vertAlign w:val="subscript"/>
          <w:lang w:val="en-US"/>
        </w:rPr>
        <w:t>4</w:t>
      </w:r>
      <w:r w:rsidRPr="00E1198B">
        <w:rPr>
          <w:sz w:val="28"/>
          <w:szCs w:val="28"/>
          <w:lang w:val="en-US"/>
        </w:rPr>
        <w:t xml:space="preserve">) </w:t>
      </w:r>
      <w:proofErr w:type="spellStart"/>
      <w:r w:rsidR="00E1198B" w:rsidRPr="00E1198B">
        <w:rPr>
          <w:sz w:val="28"/>
          <w:szCs w:val="28"/>
          <w:lang w:val="en-US"/>
        </w:rPr>
        <w:t>kationini</w:t>
      </w:r>
      <w:proofErr w:type="spellEnd"/>
      <w:r w:rsidRPr="00E1198B">
        <w:rPr>
          <w:sz w:val="28"/>
          <w:szCs w:val="28"/>
          <w:lang w:val="en-US"/>
        </w:rPr>
        <w:t xml:space="preserve"> </w:t>
      </w:r>
      <w:proofErr w:type="spellStart"/>
      <w:r w:rsidR="00E1198B" w:rsidRPr="00E1198B">
        <w:rPr>
          <w:sz w:val="28"/>
          <w:szCs w:val="28"/>
          <w:lang w:val="en-US"/>
        </w:rPr>
        <w:t>tezroq</w:t>
      </w:r>
      <w:proofErr w:type="spellEnd"/>
      <w:r w:rsidRPr="00E1198B">
        <w:rPr>
          <w:sz w:val="28"/>
          <w:szCs w:val="28"/>
          <w:lang w:val="en-US"/>
        </w:rPr>
        <w:t xml:space="preserve"> </w:t>
      </w:r>
      <w:proofErr w:type="spellStart"/>
      <w:r w:rsidR="00E1198B" w:rsidRPr="00E1198B">
        <w:rPr>
          <w:sz w:val="28"/>
          <w:szCs w:val="28"/>
          <w:lang w:val="en-US"/>
        </w:rPr>
        <w:t>o‘zlashtirishi</w:t>
      </w:r>
      <w:proofErr w:type="spellEnd"/>
      <w:r w:rsidRPr="00E1198B">
        <w:rPr>
          <w:sz w:val="28"/>
          <w:szCs w:val="28"/>
          <w:lang w:val="en-US"/>
        </w:rPr>
        <w:t xml:space="preserve"> </w:t>
      </w:r>
      <w:proofErr w:type="spellStart"/>
      <w:r w:rsidR="00E1198B" w:rsidRPr="00E1198B">
        <w:rPr>
          <w:sz w:val="28"/>
          <w:szCs w:val="28"/>
          <w:lang w:val="en-US"/>
        </w:rPr>
        <w:t>aniqlangan</w:t>
      </w:r>
      <w:proofErr w:type="spellEnd"/>
      <w:r w:rsidRPr="00E1198B">
        <w:rPr>
          <w:sz w:val="28"/>
          <w:szCs w:val="28"/>
          <w:lang w:val="en-US"/>
        </w:rPr>
        <w:t xml:space="preserve">, </w:t>
      </w:r>
      <w:proofErr w:type="spellStart"/>
      <w:r w:rsidR="00E1198B" w:rsidRPr="00E1198B">
        <w:rPr>
          <w:sz w:val="28"/>
          <w:szCs w:val="28"/>
          <w:lang w:val="en-US"/>
        </w:rPr>
        <w:t>shu</w:t>
      </w:r>
      <w:proofErr w:type="spellEnd"/>
      <w:r w:rsidRPr="00E1198B">
        <w:rPr>
          <w:sz w:val="28"/>
          <w:szCs w:val="28"/>
          <w:lang w:val="en-US"/>
        </w:rPr>
        <w:t xml:space="preserve"> </w:t>
      </w:r>
      <w:proofErr w:type="spellStart"/>
      <w:r w:rsidR="00E1198B" w:rsidRPr="00E1198B">
        <w:rPr>
          <w:sz w:val="28"/>
          <w:szCs w:val="28"/>
          <w:lang w:val="en-US"/>
        </w:rPr>
        <w:t>sababli</w:t>
      </w:r>
      <w:proofErr w:type="spellEnd"/>
      <w:r w:rsidRPr="00E1198B">
        <w:rPr>
          <w:sz w:val="28"/>
          <w:szCs w:val="28"/>
          <w:lang w:val="en-US"/>
        </w:rPr>
        <w:t xml:space="preserve"> </w:t>
      </w:r>
      <w:r w:rsidR="00E1198B" w:rsidRPr="00E1198B">
        <w:rPr>
          <w:sz w:val="28"/>
          <w:szCs w:val="28"/>
          <w:lang w:val="en-US"/>
        </w:rPr>
        <w:t>u</w:t>
      </w:r>
      <w:r w:rsidRPr="00E1198B">
        <w:rPr>
          <w:sz w:val="28"/>
          <w:szCs w:val="28"/>
          <w:lang w:val="en-US"/>
        </w:rPr>
        <w:t xml:space="preserve"> </w:t>
      </w:r>
      <w:proofErr w:type="spellStart"/>
      <w:r w:rsidR="00E1198B" w:rsidRPr="00E1198B">
        <w:rPr>
          <w:sz w:val="28"/>
          <w:szCs w:val="28"/>
          <w:lang w:val="en-US"/>
        </w:rPr>
        <w:t>fiziologik</w:t>
      </w:r>
      <w:proofErr w:type="spellEnd"/>
      <w:r w:rsidRPr="00E1198B">
        <w:rPr>
          <w:sz w:val="28"/>
          <w:szCs w:val="28"/>
          <w:lang w:val="en-US"/>
        </w:rPr>
        <w:t xml:space="preserve"> </w:t>
      </w:r>
      <w:proofErr w:type="spellStart"/>
      <w:r w:rsidR="00E1198B" w:rsidRPr="00E1198B">
        <w:rPr>
          <w:sz w:val="28"/>
          <w:szCs w:val="28"/>
          <w:lang w:val="en-US"/>
        </w:rPr>
        <w:t>jihatdan</w:t>
      </w:r>
      <w:proofErr w:type="spellEnd"/>
      <w:r w:rsidRPr="00E1198B">
        <w:rPr>
          <w:sz w:val="28"/>
          <w:szCs w:val="28"/>
          <w:lang w:val="en-US"/>
        </w:rPr>
        <w:t xml:space="preserve"> </w:t>
      </w:r>
      <w:proofErr w:type="spellStart"/>
      <w:r w:rsidR="00E1198B" w:rsidRPr="00E1198B">
        <w:rPr>
          <w:sz w:val="28"/>
          <w:szCs w:val="28"/>
          <w:lang w:val="en-US"/>
        </w:rPr>
        <w:t>nordon</w:t>
      </w:r>
      <w:proofErr w:type="spellEnd"/>
      <w:r w:rsidRPr="00E1198B">
        <w:rPr>
          <w:sz w:val="28"/>
          <w:szCs w:val="28"/>
          <w:lang w:val="en-US"/>
        </w:rPr>
        <w:t xml:space="preserve"> </w:t>
      </w:r>
      <w:proofErr w:type="spellStart"/>
      <w:r w:rsidR="00E1198B" w:rsidRPr="00E1198B">
        <w:rPr>
          <w:sz w:val="28"/>
          <w:szCs w:val="28"/>
          <w:lang w:val="en-US"/>
        </w:rPr>
        <w:t>o‘g‘it</w:t>
      </w:r>
      <w:proofErr w:type="spellEnd"/>
      <w:r w:rsidRPr="00E1198B">
        <w:rPr>
          <w:sz w:val="28"/>
          <w:szCs w:val="28"/>
          <w:lang w:val="en-US"/>
        </w:rPr>
        <w:t xml:space="preserve"> </w:t>
      </w:r>
      <w:proofErr w:type="spellStart"/>
      <w:r w:rsidR="00E1198B" w:rsidRPr="00E1198B">
        <w:rPr>
          <w:sz w:val="28"/>
          <w:szCs w:val="28"/>
          <w:lang w:val="en-US"/>
        </w:rPr>
        <w:t>hisoblanadi</w:t>
      </w:r>
      <w:proofErr w:type="spellEnd"/>
      <w:r w:rsidRPr="00E1198B">
        <w:rPr>
          <w:sz w:val="28"/>
          <w:szCs w:val="28"/>
          <w:lang w:val="en-US"/>
        </w:rPr>
        <w:t xml:space="preserve">. </w:t>
      </w:r>
      <w:proofErr w:type="spellStart"/>
      <w:r w:rsidR="00E1198B" w:rsidRPr="00E1198B">
        <w:rPr>
          <w:sz w:val="28"/>
          <w:szCs w:val="28"/>
          <w:lang w:val="en-US"/>
        </w:rPr>
        <w:t>Lekin</w:t>
      </w:r>
      <w:proofErr w:type="spellEnd"/>
      <w:r w:rsidRPr="00E1198B">
        <w:rPr>
          <w:sz w:val="28"/>
          <w:szCs w:val="28"/>
          <w:lang w:val="en-US"/>
        </w:rPr>
        <w:t xml:space="preserve"> </w:t>
      </w:r>
      <w:proofErr w:type="spellStart"/>
      <w:r w:rsidR="00E1198B" w:rsidRPr="00E1198B">
        <w:rPr>
          <w:sz w:val="28"/>
          <w:szCs w:val="28"/>
          <w:lang w:val="en-US"/>
        </w:rPr>
        <w:t>uning</w:t>
      </w:r>
      <w:proofErr w:type="spellEnd"/>
      <w:r w:rsidRPr="00E1198B">
        <w:rPr>
          <w:sz w:val="28"/>
          <w:szCs w:val="28"/>
          <w:lang w:val="en-US"/>
        </w:rPr>
        <w:t xml:space="preserve"> </w:t>
      </w:r>
      <w:proofErr w:type="spellStart"/>
      <w:r w:rsidR="00E1198B" w:rsidRPr="00E1198B">
        <w:rPr>
          <w:sz w:val="28"/>
          <w:szCs w:val="28"/>
          <w:lang w:val="en-US"/>
        </w:rPr>
        <w:t>fiziologik</w:t>
      </w:r>
      <w:proofErr w:type="spellEnd"/>
      <w:r w:rsidRPr="00E1198B">
        <w:rPr>
          <w:sz w:val="28"/>
          <w:szCs w:val="28"/>
          <w:lang w:val="en-US"/>
        </w:rPr>
        <w:t xml:space="preserve"> </w:t>
      </w:r>
      <w:proofErr w:type="spellStart"/>
      <w:r w:rsidR="00E1198B" w:rsidRPr="00E1198B">
        <w:rPr>
          <w:sz w:val="28"/>
          <w:szCs w:val="28"/>
          <w:lang w:val="en-US"/>
        </w:rPr>
        <w:t>nordonligi</w:t>
      </w:r>
      <w:proofErr w:type="spellEnd"/>
      <w:r w:rsidRPr="00E1198B">
        <w:rPr>
          <w:sz w:val="28"/>
          <w:szCs w:val="28"/>
          <w:lang w:val="en-US"/>
        </w:rPr>
        <w:t xml:space="preserve"> </w:t>
      </w:r>
      <w:proofErr w:type="spellStart"/>
      <w:r w:rsidR="00E1198B" w:rsidRPr="00E1198B">
        <w:rPr>
          <w:sz w:val="28"/>
          <w:szCs w:val="28"/>
          <w:lang w:val="en-US"/>
        </w:rPr>
        <w:t>boshqa</w:t>
      </w:r>
      <w:proofErr w:type="spellEnd"/>
      <w:r w:rsidRPr="00E1198B">
        <w:rPr>
          <w:sz w:val="28"/>
          <w:szCs w:val="28"/>
          <w:lang w:val="en-US"/>
        </w:rPr>
        <w:t xml:space="preserve"> </w:t>
      </w:r>
      <w:proofErr w:type="spellStart"/>
      <w:r w:rsidR="00E1198B" w:rsidRPr="00E1198B">
        <w:rPr>
          <w:sz w:val="28"/>
          <w:szCs w:val="28"/>
          <w:lang w:val="en-US"/>
        </w:rPr>
        <w:t>o‘g‘itlarga</w:t>
      </w:r>
      <w:proofErr w:type="spellEnd"/>
      <w:r w:rsidRPr="00E1198B">
        <w:rPr>
          <w:sz w:val="28"/>
          <w:szCs w:val="28"/>
          <w:lang w:val="en-US"/>
        </w:rPr>
        <w:t xml:space="preserve"> </w:t>
      </w:r>
      <w:proofErr w:type="spellStart"/>
      <w:r w:rsidR="00E1198B" w:rsidRPr="00E1198B">
        <w:rPr>
          <w:sz w:val="28"/>
          <w:szCs w:val="28"/>
          <w:lang w:val="en-US"/>
        </w:rPr>
        <w:t>nisbatan</w:t>
      </w:r>
      <w:proofErr w:type="spellEnd"/>
      <w:r w:rsidRPr="00E1198B">
        <w:rPr>
          <w:sz w:val="28"/>
          <w:szCs w:val="28"/>
          <w:lang w:val="en-US"/>
        </w:rPr>
        <w:t xml:space="preserve"> </w:t>
      </w:r>
      <w:proofErr w:type="spellStart"/>
      <w:r w:rsidR="00E1198B" w:rsidRPr="00E1198B">
        <w:rPr>
          <w:sz w:val="28"/>
          <w:szCs w:val="28"/>
          <w:lang w:val="en-US"/>
        </w:rPr>
        <w:t>ancha</w:t>
      </w:r>
      <w:proofErr w:type="spellEnd"/>
      <w:r w:rsidRPr="00E1198B">
        <w:rPr>
          <w:sz w:val="28"/>
          <w:szCs w:val="28"/>
          <w:lang w:val="en-US"/>
        </w:rPr>
        <w:t xml:space="preserve"> </w:t>
      </w:r>
      <w:proofErr w:type="spellStart"/>
      <w:r w:rsidR="00E1198B" w:rsidRPr="00E1198B">
        <w:rPr>
          <w:sz w:val="28"/>
          <w:szCs w:val="28"/>
          <w:lang w:val="en-US"/>
        </w:rPr>
        <w:t>kuchsiz</w:t>
      </w:r>
      <w:proofErr w:type="spellEnd"/>
      <w:r w:rsidRPr="00E1198B">
        <w:rPr>
          <w:sz w:val="28"/>
          <w:szCs w:val="28"/>
          <w:lang w:val="en-US"/>
        </w:rPr>
        <w:t>.</w:t>
      </w:r>
    </w:p>
    <w:p w:rsidR="008A6A2F" w:rsidRPr="00E1198B" w:rsidRDefault="008A6A2F" w:rsidP="00E07146">
      <w:pPr>
        <w:spacing w:line="276" w:lineRule="auto"/>
        <w:jc w:val="both"/>
        <w:rPr>
          <w:sz w:val="28"/>
          <w:szCs w:val="28"/>
          <w:lang w:val="en-US"/>
        </w:rPr>
      </w:pPr>
      <w:r w:rsidRPr="00E1198B">
        <w:rPr>
          <w:sz w:val="28"/>
          <w:szCs w:val="28"/>
          <w:lang w:val="en-US"/>
        </w:rPr>
        <w:t xml:space="preserve">   </w:t>
      </w:r>
      <w:r w:rsidRPr="00E1198B">
        <w:rPr>
          <w:sz w:val="28"/>
          <w:szCs w:val="28"/>
          <w:lang w:val="en-US"/>
        </w:rPr>
        <w:tab/>
        <w:t xml:space="preserve"> </w:t>
      </w:r>
      <w:proofErr w:type="spellStart"/>
      <w:r w:rsidR="00E1198B" w:rsidRPr="00E1198B">
        <w:rPr>
          <w:sz w:val="28"/>
          <w:szCs w:val="28"/>
          <w:lang w:val="en-US"/>
        </w:rPr>
        <w:t>Ammiakli</w:t>
      </w:r>
      <w:proofErr w:type="spellEnd"/>
      <w:r w:rsidRPr="00E1198B">
        <w:rPr>
          <w:sz w:val="28"/>
          <w:szCs w:val="28"/>
          <w:lang w:val="en-US"/>
        </w:rPr>
        <w:t xml:space="preserve"> </w:t>
      </w:r>
      <w:proofErr w:type="spellStart"/>
      <w:r w:rsidR="00E1198B" w:rsidRPr="00E1198B">
        <w:rPr>
          <w:sz w:val="28"/>
          <w:szCs w:val="28"/>
          <w:lang w:val="en-US"/>
        </w:rPr>
        <w:t>selitra</w:t>
      </w:r>
      <w:proofErr w:type="spellEnd"/>
      <w:r w:rsidRPr="00E1198B">
        <w:rPr>
          <w:sz w:val="28"/>
          <w:szCs w:val="28"/>
          <w:lang w:val="en-US"/>
        </w:rPr>
        <w:t xml:space="preserve"> </w:t>
      </w:r>
      <w:proofErr w:type="spellStart"/>
      <w:r w:rsidR="00E1198B" w:rsidRPr="00E1198B">
        <w:rPr>
          <w:sz w:val="28"/>
          <w:szCs w:val="28"/>
          <w:lang w:val="en-US"/>
        </w:rPr>
        <w:t>tuproqning</w:t>
      </w:r>
      <w:proofErr w:type="spellEnd"/>
      <w:r w:rsidRPr="00E1198B">
        <w:rPr>
          <w:sz w:val="28"/>
          <w:szCs w:val="28"/>
          <w:lang w:val="en-US"/>
        </w:rPr>
        <w:t xml:space="preserve"> </w:t>
      </w:r>
      <w:proofErr w:type="spellStart"/>
      <w:r w:rsidR="00E1198B" w:rsidRPr="00E1198B">
        <w:rPr>
          <w:sz w:val="28"/>
          <w:szCs w:val="28"/>
          <w:lang w:val="en-US"/>
        </w:rPr>
        <w:t>singdirish</w:t>
      </w:r>
      <w:proofErr w:type="spellEnd"/>
      <w:r w:rsidRPr="00E1198B">
        <w:rPr>
          <w:sz w:val="28"/>
          <w:szCs w:val="28"/>
          <w:lang w:val="en-US"/>
        </w:rPr>
        <w:t xml:space="preserve"> </w:t>
      </w:r>
      <w:proofErr w:type="spellStart"/>
      <w:r w:rsidR="00E1198B" w:rsidRPr="00E1198B">
        <w:rPr>
          <w:sz w:val="28"/>
          <w:szCs w:val="28"/>
          <w:lang w:val="en-US"/>
        </w:rPr>
        <w:t>kompleksi</w:t>
      </w:r>
      <w:proofErr w:type="spellEnd"/>
      <w:r w:rsidRPr="00E1198B">
        <w:rPr>
          <w:sz w:val="28"/>
          <w:szCs w:val="28"/>
          <w:lang w:val="en-US"/>
        </w:rPr>
        <w:t xml:space="preserve"> (</w:t>
      </w:r>
      <w:r w:rsidR="00E1198B" w:rsidRPr="00E1198B">
        <w:rPr>
          <w:sz w:val="28"/>
          <w:szCs w:val="28"/>
          <w:lang w:val="en-US"/>
        </w:rPr>
        <w:t>TSK</w:t>
      </w:r>
      <w:r w:rsidRPr="00E1198B">
        <w:rPr>
          <w:sz w:val="28"/>
          <w:szCs w:val="28"/>
          <w:lang w:val="en-US"/>
        </w:rPr>
        <w:t xml:space="preserve">) </w:t>
      </w:r>
      <w:proofErr w:type="spellStart"/>
      <w:r w:rsidR="00E1198B" w:rsidRPr="00E1198B">
        <w:rPr>
          <w:sz w:val="28"/>
          <w:szCs w:val="28"/>
          <w:lang w:val="en-US"/>
        </w:rPr>
        <w:t>bilan</w:t>
      </w:r>
      <w:proofErr w:type="spellEnd"/>
      <w:r w:rsidRPr="00E1198B">
        <w:rPr>
          <w:sz w:val="28"/>
          <w:szCs w:val="28"/>
          <w:lang w:val="en-US"/>
        </w:rPr>
        <w:t xml:space="preserve"> </w:t>
      </w:r>
      <w:proofErr w:type="spellStart"/>
      <w:r w:rsidR="00E1198B" w:rsidRPr="00E1198B">
        <w:rPr>
          <w:sz w:val="28"/>
          <w:szCs w:val="28"/>
          <w:lang w:val="en-US"/>
        </w:rPr>
        <w:t>o‘zaro</w:t>
      </w:r>
      <w:proofErr w:type="spellEnd"/>
      <w:r w:rsidRPr="00E1198B">
        <w:rPr>
          <w:sz w:val="28"/>
          <w:szCs w:val="28"/>
          <w:lang w:val="en-US"/>
        </w:rPr>
        <w:t xml:space="preserve"> </w:t>
      </w:r>
      <w:proofErr w:type="spellStart"/>
      <w:r w:rsidR="00E1198B" w:rsidRPr="00E1198B">
        <w:rPr>
          <w:sz w:val="28"/>
          <w:szCs w:val="28"/>
          <w:lang w:val="en-US"/>
        </w:rPr>
        <w:t>ta’sirlashganda</w:t>
      </w:r>
      <w:proofErr w:type="spellEnd"/>
      <w:r w:rsidRPr="00E1198B">
        <w:rPr>
          <w:sz w:val="28"/>
          <w:szCs w:val="28"/>
          <w:lang w:val="en-US"/>
        </w:rPr>
        <w:t>, N</w:t>
      </w:r>
      <w:r w:rsidR="00E1198B" w:rsidRPr="00E1198B">
        <w:rPr>
          <w:sz w:val="28"/>
          <w:szCs w:val="28"/>
          <w:lang w:val="en-US"/>
        </w:rPr>
        <w:t>N</w:t>
      </w:r>
      <w:r w:rsidRPr="00E1198B">
        <w:rPr>
          <w:sz w:val="28"/>
          <w:szCs w:val="28"/>
          <w:vertAlign w:val="subscript"/>
          <w:lang w:val="en-US"/>
        </w:rPr>
        <w:t>4</w:t>
      </w:r>
      <w:r w:rsidRPr="00E1198B">
        <w:rPr>
          <w:sz w:val="28"/>
          <w:szCs w:val="28"/>
          <w:lang w:val="en-US"/>
        </w:rPr>
        <w:t xml:space="preserve"> </w:t>
      </w:r>
      <w:proofErr w:type="spellStart"/>
      <w:r w:rsidR="00E1198B" w:rsidRPr="00E1198B">
        <w:rPr>
          <w:sz w:val="28"/>
          <w:szCs w:val="28"/>
          <w:lang w:val="en-US"/>
        </w:rPr>
        <w:t>kationi</w:t>
      </w:r>
      <w:proofErr w:type="spellEnd"/>
      <w:r w:rsidRPr="00E1198B">
        <w:rPr>
          <w:sz w:val="28"/>
          <w:szCs w:val="28"/>
          <w:lang w:val="en-US"/>
        </w:rPr>
        <w:t xml:space="preserve"> </w:t>
      </w:r>
      <w:proofErr w:type="spellStart"/>
      <w:r w:rsidR="00E1198B" w:rsidRPr="00E1198B">
        <w:rPr>
          <w:sz w:val="28"/>
          <w:szCs w:val="28"/>
          <w:lang w:val="en-US"/>
        </w:rPr>
        <w:t>tuproq</w:t>
      </w:r>
      <w:proofErr w:type="spellEnd"/>
      <w:r w:rsidRPr="00E1198B">
        <w:rPr>
          <w:sz w:val="28"/>
          <w:szCs w:val="28"/>
          <w:lang w:val="en-US"/>
        </w:rPr>
        <w:t xml:space="preserve"> </w:t>
      </w:r>
      <w:proofErr w:type="spellStart"/>
      <w:r w:rsidR="00E1198B" w:rsidRPr="00E1198B">
        <w:rPr>
          <w:sz w:val="28"/>
          <w:szCs w:val="28"/>
          <w:lang w:val="en-US"/>
        </w:rPr>
        <w:t>kalloidlariga</w:t>
      </w:r>
      <w:proofErr w:type="spellEnd"/>
      <w:r w:rsidRPr="00E1198B">
        <w:rPr>
          <w:sz w:val="28"/>
          <w:szCs w:val="28"/>
          <w:lang w:val="en-US"/>
        </w:rPr>
        <w:t xml:space="preserve"> </w:t>
      </w:r>
      <w:proofErr w:type="spellStart"/>
      <w:r w:rsidR="00E1198B" w:rsidRPr="00E1198B">
        <w:rPr>
          <w:sz w:val="28"/>
          <w:szCs w:val="28"/>
          <w:lang w:val="en-US"/>
        </w:rPr>
        <w:t>yutiladi</w:t>
      </w:r>
      <w:proofErr w:type="spellEnd"/>
      <w:r w:rsidRPr="00E1198B">
        <w:rPr>
          <w:sz w:val="28"/>
          <w:szCs w:val="28"/>
          <w:lang w:val="en-US"/>
        </w:rPr>
        <w:t>, N</w:t>
      </w:r>
      <w:r w:rsidR="00E1198B" w:rsidRPr="00E1198B">
        <w:rPr>
          <w:sz w:val="28"/>
          <w:szCs w:val="28"/>
          <w:lang w:val="en-US"/>
        </w:rPr>
        <w:t>O</w:t>
      </w:r>
      <w:r w:rsidRPr="00E1198B">
        <w:rPr>
          <w:sz w:val="28"/>
          <w:szCs w:val="28"/>
          <w:vertAlign w:val="subscript"/>
          <w:lang w:val="en-US"/>
        </w:rPr>
        <w:t xml:space="preserve">3 </w:t>
      </w:r>
      <w:proofErr w:type="spellStart"/>
      <w:r w:rsidR="00E1198B" w:rsidRPr="00E1198B">
        <w:rPr>
          <w:sz w:val="28"/>
          <w:szCs w:val="28"/>
          <w:lang w:val="en-US"/>
        </w:rPr>
        <w:t>anioni</w:t>
      </w:r>
      <w:proofErr w:type="spellEnd"/>
      <w:r w:rsidRPr="00E1198B">
        <w:rPr>
          <w:sz w:val="28"/>
          <w:szCs w:val="28"/>
          <w:lang w:val="en-US"/>
        </w:rPr>
        <w:t xml:space="preserve"> </w:t>
      </w:r>
      <w:proofErr w:type="spellStart"/>
      <w:r w:rsidR="00E1198B" w:rsidRPr="00E1198B">
        <w:rPr>
          <w:sz w:val="28"/>
          <w:szCs w:val="28"/>
          <w:lang w:val="en-US"/>
        </w:rPr>
        <w:t>esa</w:t>
      </w:r>
      <w:proofErr w:type="spellEnd"/>
      <w:r w:rsidRPr="00E1198B">
        <w:rPr>
          <w:sz w:val="28"/>
          <w:szCs w:val="28"/>
          <w:lang w:val="en-US"/>
        </w:rPr>
        <w:t xml:space="preserve"> </w:t>
      </w:r>
      <w:proofErr w:type="spellStart"/>
      <w:r w:rsidR="00E1198B" w:rsidRPr="00E1198B">
        <w:rPr>
          <w:sz w:val="28"/>
          <w:szCs w:val="28"/>
          <w:lang w:val="en-US"/>
        </w:rPr>
        <w:t>tuproq</w:t>
      </w:r>
      <w:proofErr w:type="spellEnd"/>
      <w:r w:rsidRPr="00E1198B">
        <w:rPr>
          <w:sz w:val="28"/>
          <w:szCs w:val="28"/>
          <w:lang w:val="en-US"/>
        </w:rPr>
        <w:t xml:space="preserve"> </w:t>
      </w:r>
      <w:proofErr w:type="spellStart"/>
      <w:r w:rsidR="00E1198B" w:rsidRPr="00E1198B">
        <w:rPr>
          <w:sz w:val="28"/>
          <w:szCs w:val="28"/>
          <w:lang w:val="en-US"/>
        </w:rPr>
        <w:t>eritmasida</w:t>
      </w:r>
      <w:proofErr w:type="spellEnd"/>
      <w:r w:rsidRPr="00E1198B">
        <w:rPr>
          <w:sz w:val="28"/>
          <w:szCs w:val="28"/>
          <w:lang w:val="en-US"/>
        </w:rPr>
        <w:t xml:space="preserve"> </w:t>
      </w:r>
      <w:proofErr w:type="spellStart"/>
      <w:r w:rsidR="00E1198B" w:rsidRPr="00E1198B">
        <w:rPr>
          <w:sz w:val="28"/>
          <w:szCs w:val="28"/>
          <w:lang w:val="en-US"/>
        </w:rPr>
        <w:t>qolib</w:t>
      </w:r>
      <w:proofErr w:type="spellEnd"/>
      <w:r w:rsidRPr="00E1198B">
        <w:rPr>
          <w:sz w:val="28"/>
          <w:szCs w:val="28"/>
          <w:lang w:val="en-US"/>
        </w:rPr>
        <w:t xml:space="preserve">, </w:t>
      </w:r>
      <w:proofErr w:type="spellStart"/>
      <w:r w:rsidR="00E1198B" w:rsidRPr="00E1198B">
        <w:rPr>
          <w:sz w:val="28"/>
          <w:szCs w:val="28"/>
          <w:lang w:val="en-US"/>
        </w:rPr>
        <w:t>o‘z</w:t>
      </w:r>
      <w:proofErr w:type="spellEnd"/>
      <w:r w:rsidRPr="00E1198B">
        <w:rPr>
          <w:sz w:val="28"/>
          <w:szCs w:val="28"/>
          <w:lang w:val="en-US"/>
        </w:rPr>
        <w:t xml:space="preserve"> </w:t>
      </w:r>
      <w:proofErr w:type="spellStart"/>
      <w:r w:rsidR="00E1198B" w:rsidRPr="00E1198B">
        <w:rPr>
          <w:sz w:val="28"/>
          <w:szCs w:val="28"/>
          <w:lang w:val="en-US"/>
        </w:rPr>
        <w:t>harakatchanligini</w:t>
      </w:r>
      <w:proofErr w:type="spellEnd"/>
      <w:r w:rsidRPr="00E1198B">
        <w:rPr>
          <w:sz w:val="28"/>
          <w:szCs w:val="28"/>
          <w:lang w:val="en-US"/>
        </w:rPr>
        <w:t xml:space="preserve"> </w:t>
      </w:r>
      <w:proofErr w:type="spellStart"/>
      <w:r w:rsidR="00E1198B" w:rsidRPr="00E1198B">
        <w:rPr>
          <w:sz w:val="28"/>
          <w:szCs w:val="28"/>
          <w:lang w:val="en-US"/>
        </w:rPr>
        <w:t>saqlaydi</w:t>
      </w:r>
      <w:proofErr w:type="spellEnd"/>
      <w:r w:rsidRPr="00E1198B">
        <w:rPr>
          <w:sz w:val="28"/>
          <w:szCs w:val="28"/>
          <w:lang w:val="en-US"/>
        </w:rPr>
        <w:t>.</w:t>
      </w:r>
    </w:p>
    <w:p w:rsidR="008A6A2F" w:rsidRPr="00E1198B" w:rsidRDefault="008A6A2F" w:rsidP="00E07146">
      <w:pPr>
        <w:spacing w:line="276" w:lineRule="auto"/>
        <w:jc w:val="both"/>
        <w:rPr>
          <w:sz w:val="28"/>
          <w:szCs w:val="28"/>
          <w:lang w:val="en-US"/>
        </w:rPr>
      </w:pPr>
      <w:r w:rsidRPr="00E1198B">
        <w:rPr>
          <w:sz w:val="28"/>
          <w:szCs w:val="28"/>
          <w:lang w:val="en-US"/>
        </w:rPr>
        <w:t xml:space="preserve">   </w:t>
      </w:r>
      <w:r w:rsidRPr="00E1198B">
        <w:rPr>
          <w:sz w:val="28"/>
          <w:szCs w:val="28"/>
          <w:lang w:val="en-US"/>
        </w:rPr>
        <w:tab/>
        <w:t xml:space="preserve"> </w:t>
      </w:r>
      <w:proofErr w:type="spellStart"/>
      <w:r w:rsidR="00E1198B" w:rsidRPr="00E1198B">
        <w:rPr>
          <w:sz w:val="28"/>
          <w:szCs w:val="28"/>
          <w:lang w:val="en-US"/>
        </w:rPr>
        <w:t>Serkarbonat</w:t>
      </w:r>
      <w:proofErr w:type="spellEnd"/>
      <w:r w:rsidRPr="00E1198B">
        <w:rPr>
          <w:sz w:val="28"/>
          <w:szCs w:val="28"/>
          <w:lang w:val="en-US"/>
        </w:rPr>
        <w:t xml:space="preserve"> (</w:t>
      </w:r>
      <w:proofErr w:type="spellStart"/>
      <w:r w:rsidR="00E1198B" w:rsidRPr="00E1198B">
        <w:rPr>
          <w:sz w:val="28"/>
          <w:szCs w:val="28"/>
          <w:lang w:val="en-US"/>
        </w:rPr>
        <w:t>bo‘z</w:t>
      </w:r>
      <w:proofErr w:type="spellEnd"/>
      <w:r w:rsidRPr="00E1198B">
        <w:rPr>
          <w:sz w:val="28"/>
          <w:szCs w:val="28"/>
          <w:lang w:val="en-US"/>
        </w:rPr>
        <w:t xml:space="preserve"> </w:t>
      </w:r>
      <w:proofErr w:type="spellStart"/>
      <w:r w:rsidR="00E1198B" w:rsidRPr="00E1198B">
        <w:rPr>
          <w:sz w:val="28"/>
          <w:szCs w:val="28"/>
          <w:lang w:val="en-US"/>
        </w:rPr>
        <w:t>va</w:t>
      </w:r>
      <w:proofErr w:type="spellEnd"/>
      <w:r w:rsidRPr="00E1198B">
        <w:rPr>
          <w:sz w:val="28"/>
          <w:szCs w:val="28"/>
          <w:lang w:val="en-US"/>
        </w:rPr>
        <w:t xml:space="preserve"> </w:t>
      </w:r>
      <w:proofErr w:type="spellStart"/>
      <w:r w:rsidR="00E1198B" w:rsidRPr="00E1198B">
        <w:rPr>
          <w:sz w:val="28"/>
          <w:szCs w:val="28"/>
          <w:lang w:val="en-US"/>
        </w:rPr>
        <w:t>qora</w:t>
      </w:r>
      <w:proofErr w:type="spellEnd"/>
      <w:r w:rsidRPr="00E1198B">
        <w:rPr>
          <w:sz w:val="28"/>
          <w:szCs w:val="28"/>
          <w:lang w:val="en-US"/>
        </w:rPr>
        <w:t xml:space="preserve">) </w:t>
      </w:r>
      <w:proofErr w:type="spellStart"/>
      <w:r w:rsidR="00E1198B" w:rsidRPr="00E1198B">
        <w:rPr>
          <w:sz w:val="28"/>
          <w:szCs w:val="28"/>
          <w:lang w:val="en-US"/>
        </w:rPr>
        <w:t>tuproqlar</w:t>
      </w:r>
      <w:proofErr w:type="spellEnd"/>
      <w:r w:rsidRPr="00E1198B">
        <w:rPr>
          <w:sz w:val="28"/>
          <w:szCs w:val="28"/>
          <w:lang w:val="en-US"/>
        </w:rPr>
        <w:t xml:space="preserve"> </w:t>
      </w:r>
      <w:proofErr w:type="spellStart"/>
      <w:r w:rsidR="00E1198B" w:rsidRPr="00E1198B">
        <w:rPr>
          <w:sz w:val="28"/>
          <w:szCs w:val="28"/>
          <w:lang w:val="en-US"/>
        </w:rPr>
        <w:t>eritmasida</w:t>
      </w:r>
      <w:proofErr w:type="spellEnd"/>
      <w:r w:rsidRPr="00E1198B">
        <w:rPr>
          <w:sz w:val="28"/>
          <w:szCs w:val="28"/>
          <w:lang w:val="en-US"/>
        </w:rPr>
        <w:t xml:space="preserve"> </w:t>
      </w:r>
      <w:proofErr w:type="spellStart"/>
      <w:r w:rsidR="00E1198B" w:rsidRPr="00E1198B">
        <w:rPr>
          <w:sz w:val="28"/>
          <w:szCs w:val="28"/>
          <w:lang w:val="en-US"/>
        </w:rPr>
        <w:t>mo‘tadil</w:t>
      </w:r>
      <w:proofErr w:type="spellEnd"/>
      <w:r w:rsidRPr="00E1198B">
        <w:rPr>
          <w:sz w:val="28"/>
          <w:szCs w:val="28"/>
          <w:lang w:val="en-US"/>
        </w:rPr>
        <w:t xml:space="preserve"> </w:t>
      </w:r>
      <w:proofErr w:type="spellStart"/>
      <w:r w:rsidR="00E1198B" w:rsidRPr="00E1198B">
        <w:rPr>
          <w:sz w:val="28"/>
          <w:szCs w:val="28"/>
          <w:lang w:val="en-US"/>
        </w:rPr>
        <w:t>tuzlar</w:t>
      </w:r>
      <w:proofErr w:type="spellEnd"/>
      <w:r w:rsidRPr="00E1198B">
        <w:rPr>
          <w:sz w:val="28"/>
          <w:szCs w:val="28"/>
          <w:lang w:val="en-US"/>
        </w:rPr>
        <w:t xml:space="preserve"> (</w:t>
      </w:r>
      <w:proofErr w:type="spellStart"/>
      <w:r w:rsidR="00E1198B" w:rsidRPr="00E1198B">
        <w:rPr>
          <w:sz w:val="28"/>
          <w:szCs w:val="28"/>
          <w:lang w:val="en-US"/>
        </w:rPr>
        <w:t>kalsiy</w:t>
      </w:r>
      <w:proofErr w:type="spellEnd"/>
      <w:r w:rsidRPr="00E1198B">
        <w:rPr>
          <w:sz w:val="28"/>
          <w:szCs w:val="28"/>
          <w:lang w:val="en-US"/>
        </w:rPr>
        <w:t xml:space="preserve"> </w:t>
      </w:r>
      <w:proofErr w:type="spellStart"/>
      <w:r w:rsidR="00E1198B" w:rsidRPr="00E1198B">
        <w:rPr>
          <w:sz w:val="28"/>
          <w:szCs w:val="28"/>
          <w:lang w:val="en-US"/>
        </w:rPr>
        <w:t>va</w:t>
      </w:r>
      <w:proofErr w:type="spellEnd"/>
      <w:r w:rsidRPr="00E1198B">
        <w:rPr>
          <w:sz w:val="28"/>
          <w:szCs w:val="28"/>
          <w:lang w:val="en-US"/>
        </w:rPr>
        <w:t xml:space="preserve"> </w:t>
      </w:r>
      <w:proofErr w:type="spellStart"/>
      <w:r w:rsidR="00E1198B" w:rsidRPr="00E1198B">
        <w:rPr>
          <w:sz w:val="28"/>
          <w:szCs w:val="28"/>
          <w:lang w:val="en-US"/>
        </w:rPr>
        <w:t>magniy</w:t>
      </w:r>
      <w:proofErr w:type="spellEnd"/>
      <w:r w:rsidRPr="00E1198B">
        <w:rPr>
          <w:sz w:val="28"/>
          <w:szCs w:val="28"/>
          <w:lang w:val="en-US"/>
        </w:rPr>
        <w:t xml:space="preserve"> </w:t>
      </w:r>
      <w:proofErr w:type="spellStart"/>
      <w:r w:rsidR="00E1198B" w:rsidRPr="00E1198B">
        <w:rPr>
          <w:sz w:val="28"/>
          <w:szCs w:val="28"/>
          <w:lang w:val="en-US"/>
        </w:rPr>
        <w:t>nitratlar</w:t>
      </w:r>
      <w:proofErr w:type="spellEnd"/>
      <w:r w:rsidR="008016D1" w:rsidRPr="00E1198B">
        <w:rPr>
          <w:sz w:val="28"/>
          <w:szCs w:val="28"/>
          <w:lang w:val="uz-Cyrl-UZ"/>
        </w:rPr>
        <w:t>)</w:t>
      </w:r>
      <w:r w:rsidRPr="00E1198B">
        <w:rPr>
          <w:sz w:val="28"/>
          <w:szCs w:val="28"/>
          <w:lang w:val="en-US"/>
        </w:rPr>
        <w:t xml:space="preserve"> </w:t>
      </w:r>
      <w:proofErr w:type="spellStart"/>
      <w:r w:rsidR="00E1198B" w:rsidRPr="00E1198B">
        <w:rPr>
          <w:sz w:val="28"/>
          <w:szCs w:val="28"/>
          <w:lang w:val="en-US"/>
        </w:rPr>
        <w:t>hosil</w:t>
      </w:r>
      <w:proofErr w:type="spellEnd"/>
      <w:r w:rsidRPr="00E1198B">
        <w:rPr>
          <w:sz w:val="28"/>
          <w:szCs w:val="28"/>
          <w:lang w:val="en-US"/>
        </w:rPr>
        <w:t xml:space="preserve"> </w:t>
      </w:r>
      <w:proofErr w:type="spellStart"/>
      <w:r w:rsidR="00E1198B" w:rsidRPr="00E1198B">
        <w:rPr>
          <w:sz w:val="28"/>
          <w:szCs w:val="28"/>
          <w:lang w:val="en-US"/>
        </w:rPr>
        <w:t>bo‘ladi</w:t>
      </w:r>
      <w:proofErr w:type="spellEnd"/>
      <w:r w:rsidRPr="00E1198B">
        <w:rPr>
          <w:sz w:val="28"/>
          <w:szCs w:val="28"/>
          <w:lang w:val="en-US"/>
        </w:rPr>
        <w:t xml:space="preserve"> </w:t>
      </w:r>
      <w:proofErr w:type="spellStart"/>
      <w:r w:rsidR="00E1198B" w:rsidRPr="00E1198B">
        <w:rPr>
          <w:sz w:val="28"/>
          <w:szCs w:val="28"/>
          <w:lang w:val="en-US"/>
        </w:rPr>
        <w:t>va</w:t>
      </w:r>
      <w:proofErr w:type="spellEnd"/>
      <w:r w:rsidRPr="00E1198B">
        <w:rPr>
          <w:sz w:val="28"/>
          <w:szCs w:val="28"/>
          <w:lang w:val="en-US"/>
        </w:rPr>
        <w:t xml:space="preserve"> </w:t>
      </w:r>
      <w:proofErr w:type="spellStart"/>
      <w:r w:rsidR="00E1198B" w:rsidRPr="00E1198B">
        <w:rPr>
          <w:sz w:val="28"/>
          <w:szCs w:val="28"/>
          <w:lang w:val="en-US"/>
        </w:rPr>
        <w:t>o‘g‘it</w:t>
      </w:r>
      <w:proofErr w:type="spellEnd"/>
      <w:r w:rsidRPr="00E1198B">
        <w:rPr>
          <w:sz w:val="28"/>
          <w:szCs w:val="28"/>
          <w:lang w:val="en-US"/>
        </w:rPr>
        <w:t xml:space="preserve"> </w:t>
      </w:r>
      <w:proofErr w:type="spellStart"/>
      <w:r w:rsidR="00E1198B" w:rsidRPr="00E1198B">
        <w:rPr>
          <w:sz w:val="28"/>
          <w:szCs w:val="28"/>
          <w:lang w:val="en-US"/>
        </w:rPr>
        <w:t>yuqori</w:t>
      </w:r>
      <w:proofErr w:type="spellEnd"/>
      <w:r w:rsidRPr="00E1198B">
        <w:rPr>
          <w:sz w:val="28"/>
          <w:szCs w:val="28"/>
          <w:lang w:val="en-US"/>
        </w:rPr>
        <w:t xml:space="preserve"> </w:t>
      </w:r>
      <w:proofErr w:type="spellStart"/>
      <w:r w:rsidR="00E1198B" w:rsidRPr="00E1198B">
        <w:rPr>
          <w:sz w:val="28"/>
          <w:szCs w:val="28"/>
          <w:lang w:val="en-US"/>
        </w:rPr>
        <w:t>me’yorda</w:t>
      </w:r>
      <w:proofErr w:type="spellEnd"/>
      <w:r w:rsidRPr="00E1198B">
        <w:rPr>
          <w:sz w:val="28"/>
          <w:szCs w:val="28"/>
          <w:lang w:val="en-US"/>
        </w:rPr>
        <w:t xml:space="preserve"> </w:t>
      </w:r>
      <w:r w:rsidR="00E1198B" w:rsidRPr="00E1198B">
        <w:rPr>
          <w:sz w:val="28"/>
          <w:szCs w:val="28"/>
          <w:lang w:val="uz-Cyrl-UZ"/>
        </w:rPr>
        <w:t>qo‘llan</w:t>
      </w:r>
      <w:proofErr w:type="spellStart"/>
      <w:r w:rsidR="00E1198B" w:rsidRPr="00E1198B">
        <w:rPr>
          <w:sz w:val="28"/>
          <w:szCs w:val="28"/>
          <w:lang w:val="en-US"/>
        </w:rPr>
        <w:t>ilganda</w:t>
      </w:r>
      <w:proofErr w:type="spellEnd"/>
      <w:r w:rsidRPr="00E1198B">
        <w:rPr>
          <w:sz w:val="28"/>
          <w:szCs w:val="28"/>
          <w:lang w:val="en-US"/>
        </w:rPr>
        <w:t xml:space="preserve"> </w:t>
      </w:r>
      <w:r w:rsidR="00E1198B" w:rsidRPr="00E1198B">
        <w:rPr>
          <w:sz w:val="28"/>
          <w:szCs w:val="28"/>
          <w:lang w:val="en-US"/>
        </w:rPr>
        <w:t>ham</w:t>
      </w:r>
      <w:r w:rsidRPr="00E1198B">
        <w:rPr>
          <w:sz w:val="28"/>
          <w:szCs w:val="28"/>
          <w:lang w:val="en-US"/>
        </w:rPr>
        <w:t xml:space="preserve"> </w:t>
      </w:r>
      <w:proofErr w:type="spellStart"/>
      <w:r w:rsidR="00E1198B" w:rsidRPr="00E1198B">
        <w:rPr>
          <w:sz w:val="28"/>
          <w:szCs w:val="28"/>
          <w:lang w:val="en-US"/>
        </w:rPr>
        <w:t>tuprq</w:t>
      </w:r>
      <w:proofErr w:type="spellEnd"/>
      <w:r w:rsidRPr="00E1198B">
        <w:rPr>
          <w:sz w:val="28"/>
          <w:szCs w:val="28"/>
          <w:lang w:val="en-US"/>
        </w:rPr>
        <w:t xml:space="preserve"> </w:t>
      </w:r>
      <w:proofErr w:type="spellStart"/>
      <w:r w:rsidR="00E1198B" w:rsidRPr="00E1198B">
        <w:rPr>
          <w:sz w:val="28"/>
          <w:szCs w:val="28"/>
          <w:lang w:val="en-US"/>
        </w:rPr>
        <w:t>eritmasi</w:t>
      </w:r>
      <w:proofErr w:type="spellEnd"/>
      <w:r w:rsidRPr="00E1198B">
        <w:rPr>
          <w:sz w:val="28"/>
          <w:szCs w:val="28"/>
          <w:lang w:val="en-US"/>
        </w:rPr>
        <w:t xml:space="preserve"> </w:t>
      </w:r>
      <w:proofErr w:type="spellStart"/>
      <w:r w:rsidR="00E1198B" w:rsidRPr="00E1198B">
        <w:rPr>
          <w:sz w:val="28"/>
          <w:szCs w:val="28"/>
          <w:lang w:val="en-US"/>
        </w:rPr>
        <w:t>nordonlashmaydi</w:t>
      </w:r>
      <w:proofErr w:type="spellEnd"/>
      <w:r w:rsidRPr="00E1198B">
        <w:rPr>
          <w:sz w:val="28"/>
          <w:szCs w:val="28"/>
          <w:lang w:val="en-US"/>
        </w:rPr>
        <w:t xml:space="preserve">. </w:t>
      </w:r>
      <w:proofErr w:type="spellStart"/>
      <w:r w:rsidR="00E1198B" w:rsidRPr="00E1198B">
        <w:rPr>
          <w:sz w:val="28"/>
          <w:szCs w:val="28"/>
          <w:lang w:val="en-US"/>
        </w:rPr>
        <w:t>Bunday</w:t>
      </w:r>
      <w:proofErr w:type="spellEnd"/>
      <w:r w:rsidRPr="00E1198B">
        <w:rPr>
          <w:sz w:val="28"/>
          <w:szCs w:val="28"/>
          <w:lang w:val="en-US"/>
        </w:rPr>
        <w:t xml:space="preserve"> </w:t>
      </w:r>
      <w:proofErr w:type="spellStart"/>
      <w:r w:rsidR="00E1198B" w:rsidRPr="00E1198B">
        <w:rPr>
          <w:sz w:val="28"/>
          <w:szCs w:val="28"/>
          <w:lang w:val="en-US"/>
        </w:rPr>
        <w:t>tuproqlar</w:t>
      </w:r>
      <w:proofErr w:type="spellEnd"/>
      <w:r w:rsidRPr="00E1198B">
        <w:rPr>
          <w:sz w:val="28"/>
          <w:szCs w:val="28"/>
          <w:lang w:val="en-US"/>
        </w:rPr>
        <w:t xml:space="preserve"> </w:t>
      </w:r>
      <w:proofErr w:type="spellStart"/>
      <w:r w:rsidR="00E1198B" w:rsidRPr="00E1198B">
        <w:rPr>
          <w:sz w:val="28"/>
          <w:szCs w:val="28"/>
          <w:lang w:val="en-US"/>
        </w:rPr>
        <w:t>uchun</w:t>
      </w:r>
      <w:proofErr w:type="spellEnd"/>
      <w:r w:rsidRPr="00E1198B">
        <w:rPr>
          <w:sz w:val="28"/>
          <w:szCs w:val="28"/>
          <w:lang w:val="en-US"/>
        </w:rPr>
        <w:t xml:space="preserve"> </w:t>
      </w:r>
      <w:proofErr w:type="spellStart"/>
      <w:r w:rsidR="00E1198B" w:rsidRPr="00E1198B">
        <w:rPr>
          <w:sz w:val="28"/>
          <w:szCs w:val="28"/>
          <w:lang w:val="en-US"/>
        </w:rPr>
        <w:t>ammiakli</w:t>
      </w:r>
      <w:proofErr w:type="spellEnd"/>
      <w:r w:rsidRPr="00E1198B">
        <w:rPr>
          <w:sz w:val="28"/>
          <w:szCs w:val="28"/>
          <w:lang w:val="en-US"/>
        </w:rPr>
        <w:t xml:space="preserve"> </w:t>
      </w:r>
      <w:proofErr w:type="spellStart"/>
      <w:r w:rsidR="00E1198B" w:rsidRPr="00E1198B">
        <w:rPr>
          <w:sz w:val="28"/>
          <w:szCs w:val="28"/>
          <w:lang w:val="en-US"/>
        </w:rPr>
        <w:t>selitra</w:t>
      </w:r>
      <w:proofErr w:type="spellEnd"/>
      <w:r w:rsidRPr="00E1198B">
        <w:rPr>
          <w:sz w:val="28"/>
          <w:szCs w:val="28"/>
          <w:lang w:val="en-US"/>
        </w:rPr>
        <w:t xml:space="preserve"> </w:t>
      </w:r>
      <w:proofErr w:type="spellStart"/>
      <w:r w:rsidR="00E1198B" w:rsidRPr="00E1198B">
        <w:rPr>
          <w:sz w:val="28"/>
          <w:szCs w:val="28"/>
          <w:lang w:val="en-US"/>
        </w:rPr>
        <w:t>eng</w:t>
      </w:r>
      <w:proofErr w:type="spellEnd"/>
      <w:r w:rsidRPr="00E1198B">
        <w:rPr>
          <w:sz w:val="28"/>
          <w:szCs w:val="28"/>
          <w:lang w:val="en-US"/>
        </w:rPr>
        <w:t xml:space="preserve"> </w:t>
      </w:r>
      <w:proofErr w:type="spellStart"/>
      <w:r w:rsidR="00E1198B" w:rsidRPr="00E1198B">
        <w:rPr>
          <w:sz w:val="28"/>
          <w:szCs w:val="28"/>
          <w:lang w:val="en-US"/>
        </w:rPr>
        <w:t>yaxshi</w:t>
      </w:r>
      <w:proofErr w:type="spellEnd"/>
      <w:r w:rsidRPr="00E1198B">
        <w:rPr>
          <w:sz w:val="28"/>
          <w:szCs w:val="28"/>
          <w:lang w:val="en-US"/>
        </w:rPr>
        <w:t xml:space="preserve"> </w:t>
      </w:r>
      <w:proofErr w:type="spellStart"/>
      <w:r w:rsidR="00E1198B" w:rsidRPr="00E1198B">
        <w:rPr>
          <w:sz w:val="28"/>
          <w:szCs w:val="28"/>
          <w:lang w:val="en-US"/>
        </w:rPr>
        <w:t>azotli</w:t>
      </w:r>
      <w:proofErr w:type="spellEnd"/>
      <w:r w:rsidRPr="00E1198B">
        <w:rPr>
          <w:sz w:val="28"/>
          <w:szCs w:val="28"/>
          <w:lang w:val="en-US"/>
        </w:rPr>
        <w:t xml:space="preserve"> </w:t>
      </w:r>
      <w:proofErr w:type="spellStart"/>
      <w:r w:rsidR="00E1198B" w:rsidRPr="00E1198B">
        <w:rPr>
          <w:sz w:val="28"/>
          <w:szCs w:val="28"/>
          <w:lang w:val="en-US"/>
        </w:rPr>
        <w:t>o‘g‘itlardan</w:t>
      </w:r>
      <w:proofErr w:type="spellEnd"/>
      <w:r w:rsidRPr="00E1198B">
        <w:rPr>
          <w:sz w:val="28"/>
          <w:szCs w:val="28"/>
          <w:lang w:val="en-US"/>
        </w:rPr>
        <w:t xml:space="preserve"> </w:t>
      </w:r>
      <w:proofErr w:type="spellStart"/>
      <w:r w:rsidR="00E1198B" w:rsidRPr="00E1198B">
        <w:rPr>
          <w:sz w:val="28"/>
          <w:szCs w:val="28"/>
          <w:lang w:val="en-US"/>
        </w:rPr>
        <w:t>biri</w:t>
      </w:r>
      <w:proofErr w:type="spellEnd"/>
      <w:r w:rsidRPr="00E1198B">
        <w:rPr>
          <w:sz w:val="28"/>
          <w:szCs w:val="28"/>
          <w:lang w:val="en-US"/>
        </w:rPr>
        <w:t xml:space="preserve"> </w:t>
      </w:r>
      <w:proofErr w:type="spellStart"/>
      <w:r w:rsidR="00E1198B" w:rsidRPr="00E1198B">
        <w:rPr>
          <w:sz w:val="28"/>
          <w:szCs w:val="28"/>
          <w:lang w:val="en-US"/>
        </w:rPr>
        <w:t>hisoblanadi</w:t>
      </w:r>
      <w:proofErr w:type="spellEnd"/>
      <w:r w:rsidRPr="00E1198B">
        <w:rPr>
          <w:sz w:val="28"/>
          <w:szCs w:val="28"/>
          <w:lang w:val="en-US"/>
        </w:rPr>
        <w:t>.</w:t>
      </w:r>
    </w:p>
    <w:p w:rsidR="008A6A2F" w:rsidRPr="00E1198B" w:rsidRDefault="00E1198B" w:rsidP="00E07146">
      <w:pPr>
        <w:spacing w:line="276" w:lineRule="auto"/>
        <w:ind w:firstLine="708"/>
        <w:jc w:val="both"/>
        <w:rPr>
          <w:sz w:val="28"/>
          <w:szCs w:val="28"/>
          <w:lang w:val="en-US"/>
        </w:rPr>
      </w:pPr>
      <w:proofErr w:type="spellStart"/>
      <w:r w:rsidRPr="00E1198B">
        <w:rPr>
          <w:sz w:val="28"/>
          <w:szCs w:val="28"/>
          <w:lang w:val="en-US"/>
        </w:rPr>
        <w:lastRenderedPageBreak/>
        <w:t>Tarkibida</w:t>
      </w:r>
      <w:proofErr w:type="spellEnd"/>
      <w:r w:rsidR="008A6A2F" w:rsidRPr="00E1198B">
        <w:rPr>
          <w:sz w:val="28"/>
          <w:szCs w:val="28"/>
          <w:lang w:val="en-US"/>
        </w:rPr>
        <w:t xml:space="preserve"> </w:t>
      </w:r>
      <w:r w:rsidRPr="00E1198B">
        <w:rPr>
          <w:sz w:val="28"/>
          <w:szCs w:val="28"/>
          <w:lang w:val="en-US"/>
        </w:rPr>
        <w:t>N</w:t>
      </w:r>
      <w:r w:rsidR="008A6A2F" w:rsidRPr="00E1198B">
        <w:rPr>
          <w:sz w:val="28"/>
          <w:szCs w:val="28"/>
          <w:vertAlign w:val="superscript"/>
        </w:rPr>
        <w:sym w:font="Symbol" w:char="F02B"/>
      </w:r>
      <w:r w:rsidR="008A6A2F" w:rsidRPr="00E1198B">
        <w:rPr>
          <w:sz w:val="28"/>
          <w:szCs w:val="28"/>
          <w:lang w:val="en-US"/>
        </w:rPr>
        <w:t xml:space="preserve"> </w:t>
      </w:r>
      <w:proofErr w:type="spellStart"/>
      <w:r w:rsidRPr="00E1198B">
        <w:rPr>
          <w:sz w:val="28"/>
          <w:szCs w:val="28"/>
          <w:lang w:val="en-US"/>
        </w:rPr>
        <w:t>ionlari</w:t>
      </w:r>
      <w:proofErr w:type="spellEnd"/>
      <w:r w:rsidR="008A6A2F" w:rsidRPr="00E1198B">
        <w:rPr>
          <w:sz w:val="28"/>
          <w:szCs w:val="28"/>
          <w:lang w:val="en-US"/>
        </w:rPr>
        <w:t xml:space="preserve"> </w:t>
      </w:r>
      <w:proofErr w:type="spellStart"/>
      <w:r w:rsidRPr="00E1198B">
        <w:rPr>
          <w:sz w:val="28"/>
          <w:szCs w:val="28"/>
          <w:lang w:val="en-US"/>
        </w:rPr>
        <w:t>mavjud</w:t>
      </w:r>
      <w:proofErr w:type="spellEnd"/>
      <w:r w:rsidR="008A6A2F" w:rsidRPr="00E1198B">
        <w:rPr>
          <w:sz w:val="28"/>
          <w:szCs w:val="28"/>
          <w:lang w:val="en-US"/>
        </w:rPr>
        <w:t xml:space="preserve"> </w:t>
      </w:r>
      <w:proofErr w:type="spellStart"/>
      <w:r w:rsidRPr="00E1198B">
        <w:rPr>
          <w:sz w:val="28"/>
          <w:szCs w:val="28"/>
          <w:lang w:val="en-US"/>
        </w:rPr>
        <w:t>nordon</w:t>
      </w:r>
      <w:proofErr w:type="spellEnd"/>
      <w:r w:rsidR="008A6A2F" w:rsidRPr="00E1198B">
        <w:rPr>
          <w:sz w:val="28"/>
          <w:szCs w:val="28"/>
          <w:lang w:val="en-US"/>
        </w:rPr>
        <w:t xml:space="preserve"> </w:t>
      </w:r>
      <w:proofErr w:type="spellStart"/>
      <w:r w:rsidRPr="00E1198B">
        <w:rPr>
          <w:sz w:val="28"/>
          <w:szCs w:val="28"/>
          <w:lang w:val="en-US"/>
        </w:rPr>
        <w:t>tuproqlar</w:t>
      </w:r>
      <w:proofErr w:type="spellEnd"/>
      <w:r w:rsidR="008A6A2F" w:rsidRPr="00E1198B">
        <w:rPr>
          <w:sz w:val="28"/>
          <w:szCs w:val="28"/>
          <w:lang w:val="en-US"/>
        </w:rPr>
        <w:t xml:space="preserve"> (</w:t>
      </w:r>
      <w:proofErr w:type="spellStart"/>
      <w:r w:rsidRPr="00E1198B">
        <w:rPr>
          <w:sz w:val="28"/>
          <w:szCs w:val="28"/>
          <w:lang w:val="en-US"/>
        </w:rPr>
        <w:t>masalan</w:t>
      </w:r>
      <w:proofErr w:type="spellEnd"/>
      <w:r w:rsidR="008A6A2F" w:rsidRPr="00E1198B">
        <w:rPr>
          <w:sz w:val="28"/>
          <w:szCs w:val="28"/>
          <w:lang w:val="en-US"/>
        </w:rPr>
        <w:t xml:space="preserve">, </w:t>
      </w:r>
      <w:proofErr w:type="spellStart"/>
      <w:r w:rsidRPr="00E1198B">
        <w:rPr>
          <w:sz w:val="28"/>
          <w:szCs w:val="28"/>
          <w:lang w:val="en-US"/>
        </w:rPr>
        <w:t>chimli</w:t>
      </w:r>
      <w:proofErr w:type="spellEnd"/>
      <w:r w:rsidR="008A6A2F" w:rsidRPr="00E1198B">
        <w:rPr>
          <w:sz w:val="28"/>
          <w:szCs w:val="28"/>
          <w:lang w:val="en-US"/>
        </w:rPr>
        <w:t xml:space="preserve"> </w:t>
      </w:r>
      <w:r w:rsidRPr="00E1198B">
        <w:rPr>
          <w:sz w:val="28"/>
          <w:szCs w:val="28"/>
          <w:lang w:val="en-US"/>
        </w:rPr>
        <w:t>podzol</w:t>
      </w:r>
      <w:r w:rsidR="008A6A2F" w:rsidRPr="00E1198B">
        <w:rPr>
          <w:sz w:val="28"/>
          <w:szCs w:val="28"/>
          <w:lang w:val="en-US"/>
        </w:rPr>
        <w:t xml:space="preserve"> </w:t>
      </w:r>
      <w:proofErr w:type="spellStart"/>
      <w:r w:rsidRPr="00E1198B">
        <w:rPr>
          <w:sz w:val="28"/>
          <w:szCs w:val="28"/>
          <w:lang w:val="en-US"/>
        </w:rPr>
        <w:t>tuproq</w:t>
      </w:r>
      <w:proofErr w:type="spellEnd"/>
      <w:r w:rsidR="008A6A2F" w:rsidRPr="00E1198B">
        <w:rPr>
          <w:sz w:val="28"/>
          <w:szCs w:val="28"/>
          <w:lang w:val="en-US"/>
        </w:rPr>
        <w:t xml:space="preserve">) </w:t>
      </w:r>
      <w:proofErr w:type="spellStart"/>
      <w:r w:rsidRPr="00E1198B">
        <w:rPr>
          <w:sz w:val="28"/>
          <w:szCs w:val="28"/>
          <w:lang w:val="en-US"/>
        </w:rPr>
        <w:t>eritmasida</w:t>
      </w:r>
      <w:proofErr w:type="spellEnd"/>
      <w:r w:rsidR="008A6A2F" w:rsidRPr="00E1198B">
        <w:rPr>
          <w:sz w:val="28"/>
          <w:szCs w:val="28"/>
          <w:lang w:val="en-US"/>
        </w:rPr>
        <w:t xml:space="preserve"> </w:t>
      </w:r>
      <w:proofErr w:type="spellStart"/>
      <w:r w:rsidRPr="00E1198B">
        <w:rPr>
          <w:sz w:val="28"/>
          <w:szCs w:val="28"/>
          <w:lang w:val="en-US"/>
        </w:rPr>
        <w:t>esa</w:t>
      </w:r>
      <w:proofErr w:type="spellEnd"/>
      <w:r w:rsidR="008A6A2F" w:rsidRPr="00E1198B">
        <w:rPr>
          <w:sz w:val="28"/>
          <w:szCs w:val="28"/>
          <w:lang w:val="en-US"/>
        </w:rPr>
        <w:t xml:space="preserve"> </w:t>
      </w:r>
      <w:r w:rsidRPr="00E1198B">
        <w:rPr>
          <w:sz w:val="28"/>
          <w:szCs w:val="28"/>
          <w:lang w:val="en-US"/>
        </w:rPr>
        <w:t>N</w:t>
      </w:r>
      <w:r w:rsidR="008A6A2F" w:rsidRPr="00E1198B">
        <w:rPr>
          <w:sz w:val="28"/>
          <w:szCs w:val="28"/>
          <w:lang w:val="en-US"/>
        </w:rPr>
        <w:t>N</w:t>
      </w:r>
      <w:r w:rsidRPr="00E1198B">
        <w:rPr>
          <w:sz w:val="28"/>
          <w:szCs w:val="28"/>
          <w:lang w:val="en-US"/>
        </w:rPr>
        <w:t>O</w:t>
      </w:r>
      <w:r w:rsidR="008A6A2F" w:rsidRPr="00E1198B">
        <w:rPr>
          <w:sz w:val="28"/>
          <w:szCs w:val="28"/>
          <w:vertAlign w:val="subscript"/>
          <w:lang w:val="en-US"/>
        </w:rPr>
        <w:t>3</w:t>
      </w:r>
      <w:r w:rsidR="008A6A2F" w:rsidRPr="00E1198B">
        <w:rPr>
          <w:sz w:val="28"/>
          <w:szCs w:val="28"/>
          <w:lang w:val="en-US"/>
        </w:rPr>
        <w:t xml:space="preserve"> </w:t>
      </w:r>
      <w:proofErr w:type="spellStart"/>
      <w:r w:rsidRPr="00E1198B">
        <w:rPr>
          <w:sz w:val="28"/>
          <w:szCs w:val="28"/>
          <w:lang w:val="en-US"/>
        </w:rPr>
        <w:t>hosil</w:t>
      </w:r>
      <w:proofErr w:type="spellEnd"/>
      <w:r w:rsidR="008A6A2F" w:rsidRPr="00E1198B">
        <w:rPr>
          <w:sz w:val="28"/>
          <w:szCs w:val="28"/>
          <w:lang w:val="en-US"/>
        </w:rPr>
        <w:t xml:space="preserve"> </w:t>
      </w:r>
      <w:proofErr w:type="spellStart"/>
      <w:r w:rsidRPr="00E1198B">
        <w:rPr>
          <w:sz w:val="28"/>
          <w:szCs w:val="28"/>
          <w:lang w:val="en-US"/>
        </w:rPr>
        <w:t>bo‘ladi</w:t>
      </w:r>
      <w:proofErr w:type="spellEnd"/>
      <w:r w:rsidR="008A6A2F" w:rsidRPr="00E1198B">
        <w:rPr>
          <w:sz w:val="28"/>
          <w:szCs w:val="28"/>
          <w:lang w:val="en-US"/>
        </w:rPr>
        <w:t xml:space="preserve">, </w:t>
      </w:r>
      <w:proofErr w:type="spellStart"/>
      <w:r w:rsidRPr="00E1198B">
        <w:rPr>
          <w:sz w:val="28"/>
          <w:szCs w:val="28"/>
          <w:lang w:val="en-US"/>
        </w:rPr>
        <w:t>natijada</w:t>
      </w:r>
      <w:proofErr w:type="spellEnd"/>
      <w:r w:rsidR="008A6A2F" w:rsidRPr="00E1198B">
        <w:rPr>
          <w:sz w:val="28"/>
          <w:szCs w:val="28"/>
          <w:lang w:val="en-US"/>
        </w:rPr>
        <w:t xml:space="preserve">  </w:t>
      </w:r>
      <w:proofErr w:type="spellStart"/>
      <w:r w:rsidRPr="00E1198B">
        <w:rPr>
          <w:sz w:val="28"/>
          <w:szCs w:val="28"/>
          <w:lang w:val="en-US"/>
        </w:rPr>
        <w:t>ularning</w:t>
      </w:r>
      <w:proofErr w:type="spellEnd"/>
      <w:r w:rsidR="008A6A2F" w:rsidRPr="00E1198B">
        <w:rPr>
          <w:sz w:val="28"/>
          <w:szCs w:val="28"/>
          <w:lang w:val="en-US"/>
        </w:rPr>
        <w:t xml:space="preserve"> </w:t>
      </w:r>
      <w:proofErr w:type="spellStart"/>
      <w:r w:rsidRPr="00E1198B">
        <w:rPr>
          <w:sz w:val="28"/>
          <w:szCs w:val="28"/>
          <w:lang w:val="en-US"/>
        </w:rPr>
        <w:t>nordonligi</w:t>
      </w:r>
      <w:proofErr w:type="spellEnd"/>
      <w:r w:rsidR="008A6A2F" w:rsidRPr="00E1198B">
        <w:rPr>
          <w:sz w:val="28"/>
          <w:szCs w:val="28"/>
          <w:lang w:val="en-US"/>
        </w:rPr>
        <w:t xml:space="preserve"> </w:t>
      </w:r>
      <w:proofErr w:type="spellStart"/>
      <w:r w:rsidRPr="00E1198B">
        <w:rPr>
          <w:sz w:val="28"/>
          <w:szCs w:val="28"/>
          <w:lang w:val="en-US"/>
        </w:rPr>
        <w:t>yanada</w:t>
      </w:r>
      <w:proofErr w:type="spellEnd"/>
      <w:r w:rsidR="008A6A2F" w:rsidRPr="00E1198B">
        <w:rPr>
          <w:sz w:val="28"/>
          <w:szCs w:val="28"/>
          <w:lang w:val="en-US"/>
        </w:rPr>
        <w:t xml:space="preserve"> </w:t>
      </w:r>
      <w:proofErr w:type="spellStart"/>
      <w:r w:rsidRPr="00E1198B">
        <w:rPr>
          <w:sz w:val="28"/>
          <w:szCs w:val="28"/>
          <w:lang w:val="en-US"/>
        </w:rPr>
        <w:t>ortadi</w:t>
      </w:r>
      <w:proofErr w:type="spellEnd"/>
      <w:r w:rsidR="008A6A2F" w:rsidRPr="00E1198B">
        <w:rPr>
          <w:sz w:val="28"/>
          <w:szCs w:val="28"/>
          <w:lang w:val="en-US"/>
        </w:rPr>
        <w:t>;</w:t>
      </w:r>
    </w:p>
    <w:p w:rsidR="008A6A2F" w:rsidRPr="00E1198B" w:rsidRDefault="007C3BF1" w:rsidP="00E07146">
      <w:pPr>
        <w:spacing w:line="276" w:lineRule="auto"/>
        <w:jc w:val="center"/>
        <w:rPr>
          <w:b/>
          <w:sz w:val="28"/>
          <w:szCs w:val="28"/>
          <w:lang w:val="uz-Cyrl-UZ"/>
        </w:rPr>
      </w:pPr>
      <w:r w:rsidRPr="00E1198B">
        <w:rPr>
          <w:b/>
          <w:sz w:val="28"/>
          <w:szCs w:val="28"/>
          <w:lang w:val="uz-Cyrl-UZ"/>
        </w:rPr>
        <w:t xml:space="preserve"> </w:t>
      </w:r>
      <w:r w:rsidR="009521D4" w:rsidRPr="00E1198B">
        <w:rPr>
          <w:b/>
          <w:sz w:val="28"/>
          <w:szCs w:val="28"/>
          <w:lang w:val="uz-Cyrl-UZ"/>
        </w:rPr>
        <w:t xml:space="preserve"> </w:t>
      </w:r>
      <w:r w:rsidR="00E1198B" w:rsidRPr="00E1198B">
        <w:rPr>
          <w:b/>
          <w:sz w:val="28"/>
          <w:szCs w:val="28"/>
          <w:lang w:val="uz-Cyrl-UZ"/>
        </w:rPr>
        <w:t>N</w:t>
      </w:r>
      <w:r w:rsidR="008A6A2F" w:rsidRPr="00E1198B">
        <w:rPr>
          <w:b/>
          <w:sz w:val="28"/>
          <w:szCs w:val="28"/>
          <w:vertAlign w:val="superscript"/>
        </w:rPr>
        <w:sym w:font="Symbol" w:char="F02B"/>
      </w:r>
      <w:r w:rsidR="008A6A2F" w:rsidRPr="00E1198B">
        <w:rPr>
          <w:b/>
          <w:sz w:val="28"/>
          <w:szCs w:val="28"/>
          <w:lang w:val="uz-Cyrl-UZ"/>
        </w:rPr>
        <w:t xml:space="preserve">                                 NH</w:t>
      </w:r>
      <w:r w:rsidR="008A6A2F" w:rsidRPr="00E1198B">
        <w:rPr>
          <w:b/>
          <w:sz w:val="28"/>
          <w:szCs w:val="28"/>
          <w:vertAlign w:val="superscript"/>
          <w:lang w:val="uz-Cyrl-UZ"/>
        </w:rPr>
        <w:t xml:space="preserve"> </w:t>
      </w:r>
      <w:r w:rsidR="008A6A2F" w:rsidRPr="00E1198B">
        <w:rPr>
          <w:b/>
          <w:sz w:val="28"/>
          <w:szCs w:val="28"/>
          <w:vertAlign w:val="subscript"/>
          <w:lang w:val="uz-Cyrl-UZ"/>
        </w:rPr>
        <w:t>4</w:t>
      </w:r>
      <w:r w:rsidR="008A6A2F" w:rsidRPr="00E1198B">
        <w:rPr>
          <w:b/>
          <w:sz w:val="28"/>
          <w:szCs w:val="28"/>
          <w:vertAlign w:val="superscript"/>
        </w:rPr>
        <w:sym w:font="Symbol" w:char="F02B"/>
      </w:r>
    </w:p>
    <w:p w:rsidR="008A6A2F" w:rsidRPr="00E1198B" w:rsidRDefault="00E1198B" w:rsidP="00E07146">
      <w:pPr>
        <w:spacing w:line="276" w:lineRule="auto"/>
        <w:jc w:val="center"/>
        <w:rPr>
          <w:b/>
          <w:sz w:val="28"/>
          <w:szCs w:val="28"/>
          <w:vertAlign w:val="subscript"/>
          <w:lang w:val="uz-Cyrl-UZ"/>
        </w:rPr>
      </w:pPr>
      <w:r w:rsidRPr="00E1198B">
        <w:rPr>
          <w:b/>
          <w:sz w:val="28"/>
          <w:szCs w:val="28"/>
          <w:lang w:val="uz-Cyrl-UZ"/>
        </w:rPr>
        <w:t>Tuproq</w:t>
      </w:r>
      <w:r w:rsidR="008A6A2F" w:rsidRPr="00E1198B">
        <w:rPr>
          <w:b/>
          <w:sz w:val="28"/>
          <w:szCs w:val="28"/>
          <w:lang w:val="uz-Cyrl-UZ"/>
        </w:rPr>
        <w:t xml:space="preserve">  </w:t>
      </w:r>
      <w:r w:rsidR="008A6A2F" w:rsidRPr="00E1198B">
        <w:rPr>
          <w:b/>
          <w:sz w:val="28"/>
          <w:szCs w:val="28"/>
        </w:rPr>
        <w:sym w:font="Symbol" w:char="F02B"/>
      </w:r>
      <w:r w:rsidR="008A6A2F" w:rsidRPr="00E1198B">
        <w:rPr>
          <w:b/>
          <w:sz w:val="28"/>
          <w:szCs w:val="28"/>
          <w:lang w:val="uz-Cyrl-UZ"/>
        </w:rPr>
        <w:t xml:space="preserve"> N</w:t>
      </w:r>
      <w:r w:rsidRPr="00E1198B">
        <w:rPr>
          <w:b/>
          <w:sz w:val="28"/>
          <w:szCs w:val="28"/>
          <w:lang w:val="uz-Cyrl-UZ"/>
        </w:rPr>
        <w:t>N</w:t>
      </w:r>
      <w:r w:rsidR="008A6A2F" w:rsidRPr="00E1198B">
        <w:rPr>
          <w:b/>
          <w:sz w:val="28"/>
          <w:szCs w:val="28"/>
          <w:vertAlign w:val="subscript"/>
          <w:lang w:val="uz-Cyrl-UZ"/>
        </w:rPr>
        <w:t>4</w:t>
      </w:r>
      <w:r w:rsidR="008A6A2F" w:rsidRPr="00E1198B">
        <w:rPr>
          <w:b/>
          <w:sz w:val="28"/>
          <w:szCs w:val="28"/>
          <w:lang w:val="uz-Cyrl-UZ"/>
        </w:rPr>
        <w:t>N</w:t>
      </w:r>
      <w:r w:rsidRPr="00E1198B">
        <w:rPr>
          <w:b/>
          <w:sz w:val="28"/>
          <w:szCs w:val="28"/>
          <w:lang w:val="uz-Cyrl-UZ"/>
        </w:rPr>
        <w:t>O</w:t>
      </w:r>
      <w:r w:rsidR="008A6A2F" w:rsidRPr="00E1198B">
        <w:rPr>
          <w:b/>
          <w:sz w:val="28"/>
          <w:szCs w:val="28"/>
          <w:vertAlign w:val="subscript"/>
          <w:lang w:val="uz-Cyrl-UZ"/>
        </w:rPr>
        <w:t xml:space="preserve">3 </w:t>
      </w:r>
      <w:r w:rsidR="008A6A2F" w:rsidRPr="00E1198B">
        <w:rPr>
          <w:b/>
          <w:sz w:val="28"/>
          <w:szCs w:val="28"/>
        </w:rPr>
        <w:sym w:font="Symbol" w:char="F0AC"/>
      </w:r>
      <w:r w:rsidR="008A6A2F" w:rsidRPr="00E1198B">
        <w:rPr>
          <w:b/>
          <w:sz w:val="28"/>
          <w:szCs w:val="28"/>
          <w:lang w:val="uz-Cyrl-UZ"/>
        </w:rPr>
        <w:t xml:space="preserve"> </w:t>
      </w:r>
      <w:r w:rsidR="008A6A2F" w:rsidRPr="00E1198B">
        <w:rPr>
          <w:b/>
          <w:sz w:val="28"/>
          <w:szCs w:val="28"/>
        </w:rPr>
        <w:sym w:font="Symbol" w:char="F0AE"/>
      </w:r>
      <w:r w:rsidR="008A6A2F" w:rsidRPr="00E1198B">
        <w:rPr>
          <w:b/>
          <w:sz w:val="28"/>
          <w:szCs w:val="28"/>
          <w:lang w:val="uz-Cyrl-UZ"/>
        </w:rPr>
        <w:t xml:space="preserve"> </w:t>
      </w:r>
      <w:r w:rsidRPr="00E1198B">
        <w:rPr>
          <w:b/>
          <w:sz w:val="28"/>
          <w:szCs w:val="28"/>
          <w:lang w:val="uz-Cyrl-UZ"/>
        </w:rPr>
        <w:t>Tuproq</w:t>
      </w:r>
      <w:r w:rsidR="008A6A2F" w:rsidRPr="00E1198B">
        <w:rPr>
          <w:b/>
          <w:sz w:val="28"/>
          <w:szCs w:val="28"/>
          <w:vertAlign w:val="subscript"/>
          <w:lang w:val="uz-Cyrl-UZ"/>
        </w:rPr>
        <w:t xml:space="preserve">  </w:t>
      </w:r>
      <w:r w:rsidR="008A6A2F" w:rsidRPr="00E1198B">
        <w:rPr>
          <w:b/>
          <w:sz w:val="28"/>
          <w:szCs w:val="28"/>
        </w:rPr>
        <w:sym w:font="Symbol" w:char="F02B"/>
      </w:r>
      <w:r w:rsidR="008A6A2F" w:rsidRPr="00E1198B">
        <w:rPr>
          <w:b/>
          <w:sz w:val="28"/>
          <w:szCs w:val="28"/>
          <w:lang w:val="uz-Cyrl-UZ"/>
        </w:rPr>
        <w:t xml:space="preserve">  </w:t>
      </w:r>
      <w:r w:rsidRPr="00E1198B">
        <w:rPr>
          <w:b/>
          <w:sz w:val="28"/>
          <w:szCs w:val="28"/>
          <w:lang w:val="uz-Cyrl-UZ"/>
        </w:rPr>
        <w:t>N</w:t>
      </w:r>
      <w:r w:rsidR="008A6A2F" w:rsidRPr="00E1198B">
        <w:rPr>
          <w:b/>
          <w:sz w:val="28"/>
          <w:szCs w:val="28"/>
          <w:lang w:val="uz-Cyrl-UZ"/>
        </w:rPr>
        <w:t>N</w:t>
      </w:r>
      <w:r w:rsidRPr="00E1198B">
        <w:rPr>
          <w:b/>
          <w:sz w:val="28"/>
          <w:szCs w:val="28"/>
          <w:lang w:val="uz-Cyrl-UZ"/>
        </w:rPr>
        <w:t>O</w:t>
      </w:r>
      <w:r w:rsidR="008A6A2F" w:rsidRPr="00E1198B">
        <w:rPr>
          <w:b/>
          <w:sz w:val="28"/>
          <w:szCs w:val="28"/>
          <w:vertAlign w:val="subscript"/>
          <w:lang w:val="uz-Cyrl-UZ"/>
        </w:rPr>
        <w:t>3</w:t>
      </w:r>
    </w:p>
    <w:p w:rsidR="008A6A2F" w:rsidRPr="00E1198B" w:rsidRDefault="008A6A2F" w:rsidP="00E07146">
      <w:pPr>
        <w:spacing w:line="276" w:lineRule="auto"/>
        <w:jc w:val="both"/>
        <w:rPr>
          <w:sz w:val="28"/>
          <w:szCs w:val="28"/>
          <w:lang w:val="uz-Cyrl-UZ"/>
        </w:rPr>
      </w:pPr>
      <w:r w:rsidRPr="00E1198B">
        <w:rPr>
          <w:sz w:val="28"/>
          <w:szCs w:val="28"/>
          <w:lang w:val="uz-Cyrl-UZ"/>
        </w:rPr>
        <w:tab/>
      </w:r>
      <w:r w:rsidR="00E1198B" w:rsidRPr="00E1198B">
        <w:rPr>
          <w:sz w:val="28"/>
          <w:szCs w:val="28"/>
          <w:lang w:val="uz-Cyrl-UZ"/>
        </w:rPr>
        <w:t>Nordonlikning</w:t>
      </w:r>
      <w:r w:rsidRPr="00E1198B">
        <w:rPr>
          <w:sz w:val="28"/>
          <w:szCs w:val="28"/>
          <w:lang w:val="uz-Cyrl-UZ"/>
        </w:rPr>
        <w:t xml:space="preserve"> </w:t>
      </w:r>
      <w:r w:rsidR="00E1198B" w:rsidRPr="00E1198B">
        <w:rPr>
          <w:sz w:val="28"/>
          <w:szCs w:val="28"/>
          <w:lang w:val="uz-Cyrl-UZ"/>
        </w:rPr>
        <w:t>ortishi</w:t>
      </w:r>
      <w:r w:rsidRPr="00E1198B">
        <w:rPr>
          <w:sz w:val="28"/>
          <w:szCs w:val="28"/>
          <w:lang w:val="uz-Cyrl-UZ"/>
        </w:rPr>
        <w:t xml:space="preserve"> </w:t>
      </w:r>
      <w:r w:rsidR="00E1198B" w:rsidRPr="00E1198B">
        <w:rPr>
          <w:sz w:val="28"/>
          <w:szCs w:val="28"/>
          <w:lang w:val="uz-Cyrl-UZ"/>
        </w:rPr>
        <w:t>vaqtinchalik</w:t>
      </w:r>
      <w:r w:rsidRPr="00E1198B">
        <w:rPr>
          <w:sz w:val="28"/>
          <w:szCs w:val="28"/>
          <w:lang w:val="uz-Cyrl-UZ"/>
        </w:rPr>
        <w:t xml:space="preserve"> </w:t>
      </w:r>
      <w:r w:rsidR="00E1198B" w:rsidRPr="00E1198B">
        <w:rPr>
          <w:sz w:val="28"/>
          <w:szCs w:val="28"/>
          <w:lang w:val="uz-Cyrl-UZ"/>
        </w:rPr>
        <w:t>mavqega</w:t>
      </w:r>
      <w:r w:rsidRPr="00E1198B">
        <w:rPr>
          <w:sz w:val="28"/>
          <w:szCs w:val="28"/>
          <w:lang w:val="uz-Cyrl-UZ"/>
        </w:rPr>
        <w:t xml:space="preserve"> </w:t>
      </w:r>
      <w:r w:rsidR="00E1198B" w:rsidRPr="00E1198B">
        <w:rPr>
          <w:sz w:val="28"/>
          <w:szCs w:val="28"/>
          <w:lang w:val="uz-Cyrl-UZ"/>
        </w:rPr>
        <w:t>ega</w:t>
      </w:r>
      <w:r w:rsidRPr="00E1198B">
        <w:rPr>
          <w:sz w:val="28"/>
          <w:szCs w:val="28"/>
          <w:lang w:val="uz-Cyrl-UZ"/>
        </w:rPr>
        <w:t xml:space="preserve">, </w:t>
      </w:r>
      <w:r w:rsidR="00E1198B" w:rsidRPr="00E1198B">
        <w:rPr>
          <w:sz w:val="28"/>
          <w:szCs w:val="28"/>
          <w:lang w:val="uz-Cyrl-UZ"/>
        </w:rPr>
        <w:t>lekin</w:t>
      </w:r>
      <w:r w:rsidRPr="00E1198B">
        <w:rPr>
          <w:sz w:val="28"/>
          <w:szCs w:val="28"/>
          <w:lang w:val="uz-Cyrl-UZ"/>
        </w:rPr>
        <w:t xml:space="preserve"> </w:t>
      </w:r>
      <w:r w:rsidR="00E1198B" w:rsidRPr="00E1198B">
        <w:rPr>
          <w:sz w:val="28"/>
          <w:szCs w:val="28"/>
          <w:lang w:val="uz-Cyrl-UZ"/>
        </w:rPr>
        <w:t>tuproqqa</w:t>
      </w:r>
      <w:r w:rsidRPr="00E1198B">
        <w:rPr>
          <w:sz w:val="28"/>
          <w:szCs w:val="28"/>
          <w:lang w:val="uz-Cyrl-UZ"/>
        </w:rPr>
        <w:t xml:space="preserve"> </w:t>
      </w:r>
      <w:r w:rsidR="00E1198B" w:rsidRPr="00E1198B">
        <w:rPr>
          <w:sz w:val="28"/>
          <w:szCs w:val="28"/>
          <w:lang w:val="uz-Cyrl-UZ"/>
        </w:rPr>
        <w:t>muttasil</w:t>
      </w:r>
      <w:r w:rsidRPr="00E1198B">
        <w:rPr>
          <w:sz w:val="28"/>
          <w:szCs w:val="28"/>
          <w:lang w:val="uz-Cyrl-UZ"/>
        </w:rPr>
        <w:t xml:space="preserve"> </w:t>
      </w:r>
      <w:r w:rsidR="00E1198B" w:rsidRPr="00E1198B">
        <w:rPr>
          <w:sz w:val="28"/>
          <w:szCs w:val="28"/>
          <w:lang w:val="uz-Cyrl-UZ"/>
        </w:rPr>
        <w:t>ravishda</w:t>
      </w:r>
      <w:r w:rsidRPr="00E1198B">
        <w:rPr>
          <w:sz w:val="28"/>
          <w:szCs w:val="28"/>
          <w:lang w:val="uz-Cyrl-UZ"/>
        </w:rPr>
        <w:t xml:space="preserve"> </w:t>
      </w:r>
      <w:r w:rsidR="00E1198B" w:rsidRPr="00E1198B">
        <w:rPr>
          <w:sz w:val="28"/>
          <w:szCs w:val="28"/>
          <w:lang w:val="uz-Cyrl-UZ"/>
        </w:rPr>
        <w:t>yuqori</w:t>
      </w:r>
      <w:r w:rsidRPr="00E1198B">
        <w:rPr>
          <w:sz w:val="28"/>
          <w:szCs w:val="28"/>
          <w:lang w:val="uz-Cyrl-UZ"/>
        </w:rPr>
        <w:t xml:space="preserve"> </w:t>
      </w:r>
      <w:r w:rsidR="00E1198B" w:rsidRPr="00E1198B">
        <w:rPr>
          <w:sz w:val="28"/>
          <w:szCs w:val="28"/>
          <w:lang w:val="uz-Cyrl-UZ"/>
        </w:rPr>
        <w:t>me’yorda</w:t>
      </w:r>
      <w:r w:rsidRPr="00E1198B">
        <w:rPr>
          <w:sz w:val="28"/>
          <w:szCs w:val="28"/>
          <w:lang w:val="uz-Cyrl-UZ"/>
        </w:rPr>
        <w:t xml:space="preserve"> </w:t>
      </w:r>
      <w:r w:rsidR="00E1198B" w:rsidRPr="00E1198B">
        <w:rPr>
          <w:sz w:val="28"/>
          <w:szCs w:val="28"/>
          <w:lang w:val="uz-Cyrl-UZ"/>
        </w:rPr>
        <w:t>ammiakli</w:t>
      </w:r>
      <w:r w:rsidRPr="00E1198B">
        <w:rPr>
          <w:sz w:val="28"/>
          <w:szCs w:val="28"/>
          <w:lang w:val="uz-Cyrl-UZ"/>
        </w:rPr>
        <w:t xml:space="preserve"> </w:t>
      </w:r>
      <w:r w:rsidR="00E1198B" w:rsidRPr="00E1198B">
        <w:rPr>
          <w:sz w:val="28"/>
          <w:szCs w:val="28"/>
          <w:lang w:val="uz-Cyrl-UZ"/>
        </w:rPr>
        <w:t>selitra</w:t>
      </w:r>
      <w:r w:rsidRPr="00E1198B">
        <w:rPr>
          <w:sz w:val="28"/>
          <w:szCs w:val="28"/>
          <w:lang w:val="uz-Cyrl-UZ"/>
        </w:rPr>
        <w:t xml:space="preserve"> </w:t>
      </w:r>
      <w:r w:rsidR="00E1198B" w:rsidRPr="00E1198B">
        <w:rPr>
          <w:sz w:val="28"/>
          <w:szCs w:val="28"/>
          <w:lang w:val="uz-Cyrl-UZ"/>
        </w:rPr>
        <w:t>kiritilsa</w:t>
      </w:r>
      <w:r w:rsidRPr="00E1198B">
        <w:rPr>
          <w:sz w:val="28"/>
          <w:szCs w:val="28"/>
          <w:lang w:val="uz-Cyrl-UZ"/>
        </w:rPr>
        <w:t xml:space="preserve">, </w:t>
      </w:r>
      <w:r w:rsidR="00E1198B" w:rsidRPr="00E1198B">
        <w:rPr>
          <w:sz w:val="28"/>
          <w:szCs w:val="28"/>
          <w:lang w:val="uz-Cyrl-UZ"/>
        </w:rPr>
        <w:t>nordonlik</w:t>
      </w:r>
      <w:r w:rsidRPr="00E1198B">
        <w:rPr>
          <w:sz w:val="28"/>
          <w:szCs w:val="28"/>
          <w:lang w:val="uz-Cyrl-UZ"/>
        </w:rPr>
        <w:t xml:space="preserve"> </w:t>
      </w:r>
      <w:r w:rsidR="00E1198B" w:rsidRPr="00E1198B">
        <w:rPr>
          <w:sz w:val="28"/>
          <w:szCs w:val="28"/>
          <w:lang w:val="uz-Cyrl-UZ"/>
        </w:rPr>
        <w:t>oshib</w:t>
      </w:r>
      <w:r w:rsidRPr="00E1198B">
        <w:rPr>
          <w:sz w:val="28"/>
          <w:szCs w:val="28"/>
          <w:lang w:val="uz-Cyrl-UZ"/>
        </w:rPr>
        <w:t xml:space="preserve"> </w:t>
      </w:r>
      <w:r w:rsidR="00E1198B" w:rsidRPr="00E1198B">
        <w:rPr>
          <w:sz w:val="28"/>
          <w:szCs w:val="28"/>
          <w:lang w:val="uz-Cyrl-UZ"/>
        </w:rPr>
        <w:t>boradi</w:t>
      </w:r>
      <w:r w:rsidRPr="00E1198B">
        <w:rPr>
          <w:sz w:val="28"/>
          <w:szCs w:val="28"/>
          <w:lang w:val="uz-Cyrl-UZ"/>
        </w:rPr>
        <w:t xml:space="preserve"> </w:t>
      </w:r>
      <w:r w:rsidR="00E1198B" w:rsidRPr="00E1198B">
        <w:rPr>
          <w:sz w:val="28"/>
          <w:szCs w:val="28"/>
          <w:lang w:val="uz-Cyrl-UZ"/>
        </w:rPr>
        <w:t>va</w:t>
      </w:r>
      <w:r w:rsidRPr="00E1198B">
        <w:rPr>
          <w:sz w:val="28"/>
          <w:szCs w:val="28"/>
          <w:lang w:val="uz-Cyrl-UZ"/>
        </w:rPr>
        <w:t xml:space="preserve"> </w:t>
      </w:r>
      <w:r w:rsidR="00E1198B" w:rsidRPr="00E1198B">
        <w:rPr>
          <w:sz w:val="28"/>
          <w:szCs w:val="28"/>
          <w:lang w:val="uz-Cyrl-UZ"/>
        </w:rPr>
        <w:t>o‘g‘itning</w:t>
      </w:r>
      <w:r w:rsidRPr="00E1198B">
        <w:rPr>
          <w:sz w:val="28"/>
          <w:szCs w:val="28"/>
          <w:lang w:val="uz-Cyrl-UZ"/>
        </w:rPr>
        <w:t xml:space="preserve"> </w:t>
      </w:r>
      <w:r w:rsidR="00E1198B" w:rsidRPr="00E1198B">
        <w:rPr>
          <w:sz w:val="28"/>
          <w:szCs w:val="28"/>
          <w:lang w:val="uz-Cyrl-UZ"/>
        </w:rPr>
        <w:t>samaradorligi</w:t>
      </w:r>
      <w:r w:rsidRPr="00E1198B">
        <w:rPr>
          <w:sz w:val="28"/>
          <w:szCs w:val="28"/>
          <w:lang w:val="uz-Cyrl-UZ"/>
        </w:rPr>
        <w:t xml:space="preserve"> </w:t>
      </w:r>
      <w:r w:rsidR="00E1198B" w:rsidRPr="00E1198B">
        <w:rPr>
          <w:sz w:val="28"/>
          <w:szCs w:val="28"/>
          <w:lang w:val="uz-Cyrl-UZ"/>
        </w:rPr>
        <w:t>sezilarli</w:t>
      </w:r>
      <w:r w:rsidRPr="00E1198B">
        <w:rPr>
          <w:sz w:val="28"/>
          <w:szCs w:val="28"/>
          <w:lang w:val="uz-Cyrl-UZ"/>
        </w:rPr>
        <w:t xml:space="preserve"> </w:t>
      </w:r>
      <w:r w:rsidR="00E1198B" w:rsidRPr="00E1198B">
        <w:rPr>
          <w:sz w:val="28"/>
          <w:szCs w:val="28"/>
          <w:lang w:val="uz-Cyrl-UZ"/>
        </w:rPr>
        <w:t>darajada</w:t>
      </w:r>
      <w:r w:rsidRPr="00E1198B">
        <w:rPr>
          <w:sz w:val="28"/>
          <w:szCs w:val="28"/>
          <w:lang w:val="uz-Cyrl-UZ"/>
        </w:rPr>
        <w:t xml:space="preserve"> </w:t>
      </w:r>
      <w:r w:rsidR="00E1198B" w:rsidRPr="00E1198B">
        <w:rPr>
          <w:sz w:val="28"/>
          <w:szCs w:val="28"/>
          <w:lang w:val="uz-Cyrl-UZ"/>
        </w:rPr>
        <w:t>kamayadi</w:t>
      </w:r>
      <w:r w:rsidRPr="00E1198B">
        <w:rPr>
          <w:sz w:val="28"/>
          <w:szCs w:val="28"/>
          <w:lang w:val="uz-Cyrl-UZ"/>
        </w:rPr>
        <w:t>.</w:t>
      </w:r>
    </w:p>
    <w:p w:rsidR="008A6A2F" w:rsidRPr="00E1198B" w:rsidRDefault="008A6A2F" w:rsidP="00E07146">
      <w:pPr>
        <w:spacing w:line="276" w:lineRule="auto"/>
        <w:jc w:val="both"/>
        <w:rPr>
          <w:sz w:val="28"/>
          <w:szCs w:val="28"/>
          <w:lang w:val="uz-Cyrl-UZ"/>
        </w:rPr>
      </w:pPr>
      <w:r w:rsidRPr="00E1198B">
        <w:rPr>
          <w:sz w:val="28"/>
          <w:szCs w:val="28"/>
          <w:lang w:val="uz-Cyrl-UZ"/>
        </w:rPr>
        <w:tab/>
      </w:r>
      <w:r w:rsidR="00E1198B" w:rsidRPr="00E1198B">
        <w:rPr>
          <w:sz w:val="28"/>
          <w:szCs w:val="28"/>
          <w:lang w:val="uz-Cyrl-UZ"/>
        </w:rPr>
        <w:t>Nishonlangan</w:t>
      </w:r>
      <w:r w:rsidRPr="00E1198B">
        <w:rPr>
          <w:sz w:val="28"/>
          <w:szCs w:val="28"/>
          <w:lang w:val="uz-Cyrl-UZ"/>
        </w:rPr>
        <w:t xml:space="preserve"> </w:t>
      </w:r>
      <w:r w:rsidR="00E1198B" w:rsidRPr="00E1198B">
        <w:rPr>
          <w:sz w:val="28"/>
          <w:szCs w:val="28"/>
          <w:lang w:val="uz-Cyrl-UZ"/>
        </w:rPr>
        <w:t>atomlar</w:t>
      </w:r>
      <w:r w:rsidRPr="00E1198B">
        <w:rPr>
          <w:sz w:val="28"/>
          <w:szCs w:val="28"/>
          <w:lang w:val="uz-Cyrl-UZ"/>
        </w:rPr>
        <w:t xml:space="preserve"> </w:t>
      </w:r>
      <w:r w:rsidR="00E1198B" w:rsidRPr="00E1198B">
        <w:rPr>
          <w:sz w:val="28"/>
          <w:szCs w:val="28"/>
          <w:lang w:val="uz-Cyrl-UZ"/>
        </w:rPr>
        <w:t>usuli</w:t>
      </w:r>
      <w:r w:rsidRPr="00E1198B">
        <w:rPr>
          <w:sz w:val="28"/>
          <w:szCs w:val="28"/>
          <w:lang w:val="uz-Cyrl-UZ"/>
        </w:rPr>
        <w:t xml:space="preserve"> </w:t>
      </w:r>
      <w:r w:rsidR="00E1198B" w:rsidRPr="00E1198B">
        <w:rPr>
          <w:sz w:val="28"/>
          <w:szCs w:val="28"/>
          <w:lang w:val="uz-Cyrl-UZ"/>
        </w:rPr>
        <w:t>asosida</w:t>
      </w:r>
      <w:r w:rsidRPr="00E1198B">
        <w:rPr>
          <w:sz w:val="28"/>
          <w:szCs w:val="28"/>
          <w:lang w:val="uz-Cyrl-UZ"/>
        </w:rPr>
        <w:t xml:space="preserve"> </w:t>
      </w:r>
      <w:r w:rsidR="00E1198B" w:rsidRPr="00E1198B">
        <w:rPr>
          <w:sz w:val="28"/>
          <w:szCs w:val="28"/>
          <w:lang w:val="uz-Cyrl-UZ"/>
        </w:rPr>
        <w:t>azotli</w:t>
      </w:r>
      <w:r w:rsidRPr="00E1198B">
        <w:rPr>
          <w:sz w:val="28"/>
          <w:szCs w:val="28"/>
          <w:lang w:val="uz-Cyrl-UZ"/>
        </w:rPr>
        <w:t xml:space="preserve"> </w:t>
      </w:r>
      <w:r w:rsidR="00E1198B" w:rsidRPr="00E1198B">
        <w:rPr>
          <w:sz w:val="28"/>
          <w:szCs w:val="28"/>
          <w:lang w:val="uz-Cyrl-UZ"/>
        </w:rPr>
        <w:t>o‘g‘itlar</w:t>
      </w:r>
      <w:r w:rsidRPr="00E1198B">
        <w:rPr>
          <w:sz w:val="28"/>
          <w:szCs w:val="28"/>
          <w:lang w:val="uz-Cyrl-UZ"/>
        </w:rPr>
        <w:t xml:space="preserve"> </w:t>
      </w:r>
      <w:r w:rsidR="00E1198B" w:rsidRPr="00E1198B">
        <w:rPr>
          <w:sz w:val="28"/>
          <w:szCs w:val="28"/>
          <w:lang w:val="uz-Cyrl-UZ"/>
        </w:rPr>
        <w:t>tarkibidagi</w:t>
      </w:r>
      <w:r w:rsidRPr="00E1198B">
        <w:rPr>
          <w:sz w:val="28"/>
          <w:szCs w:val="28"/>
          <w:lang w:val="uz-Cyrl-UZ"/>
        </w:rPr>
        <w:t xml:space="preserve"> </w:t>
      </w:r>
      <w:r w:rsidR="00E1198B" w:rsidRPr="00E1198B">
        <w:rPr>
          <w:sz w:val="28"/>
          <w:szCs w:val="28"/>
          <w:lang w:val="uz-Cyrl-UZ"/>
        </w:rPr>
        <w:t>azotning</w:t>
      </w:r>
      <w:r w:rsidRPr="00E1198B">
        <w:rPr>
          <w:sz w:val="28"/>
          <w:szCs w:val="28"/>
          <w:lang w:val="uz-Cyrl-UZ"/>
        </w:rPr>
        <w:t xml:space="preserve"> 40-50% </w:t>
      </w:r>
      <w:r w:rsidR="00E1198B" w:rsidRPr="00E1198B">
        <w:rPr>
          <w:sz w:val="28"/>
          <w:szCs w:val="28"/>
          <w:lang w:val="uz-Cyrl-UZ"/>
        </w:rPr>
        <w:t>i</w:t>
      </w:r>
      <w:r w:rsidRPr="00E1198B">
        <w:rPr>
          <w:sz w:val="28"/>
          <w:szCs w:val="28"/>
          <w:lang w:val="uz-Cyrl-UZ"/>
        </w:rPr>
        <w:t xml:space="preserve"> </w:t>
      </w:r>
      <w:r w:rsidR="00E1198B" w:rsidRPr="00E1198B">
        <w:rPr>
          <w:sz w:val="28"/>
          <w:szCs w:val="28"/>
          <w:lang w:val="uz-Cyrl-UZ"/>
        </w:rPr>
        <w:t>o‘simliklar</w:t>
      </w:r>
      <w:r w:rsidRPr="00E1198B">
        <w:rPr>
          <w:sz w:val="28"/>
          <w:szCs w:val="28"/>
          <w:lang w:val="uz-Cyrl-UZ"/>
        </w:rPr>
        <w:t xml:space="preserve"> </w:t>
      </w:r>
      <w:r w:rsidR="00E1198B" w:rsidRPr="00E1198B">
        <w:rPr>
          <w:sz w:val="28"/>
          <w:szCs w:val="28"/>
          <w:lang w:val="uz-Cyrl-UZ"/>
        </w:rPr>
        <w:t>tomonidan</w:t>
      </w:r>
      <w:r w:rsidRPr="00E1198B">
        <w:rPr>
          <w:sz w:val="28"/>
          <w:szCs w:val="28"/>
          <w:lang w:val="uz-Cyrl-UZ"/>
        </w:rPr>
        <w:t xml:space="preserve"> </w:t>
      </w:r>
      <w:r w:rsidR="00E1198B" w:rsidRPr="00E1198B">
        <w:rPr>
          <w:sz w:val="28"/>
          <w:szCs w:val="28"/>
          <w:lang w:val="uz-Cyrl-UZ"/>
        </w:rPr>
        <w:t>o‘zlashtirilishi</w:t>
      </w:r>
      <w:r w:rsidR="008016D1" w:rsidRPr="00E1198B">
        <w:rPr>
          <w:sz w:val="28"/>
          <w:szCs w:val="28"/>
          <w:lang w:val="uz-Cyrl-UZ"/>
        </w:rPr>
        <w:t xml:space="preserve"> </w:t>
      </w:r>
      <w:r w:rsidR="00E1198B" w:rsidRPr="00E1198B">
        <w:rPr>
          <w:sz w:val="28"/>
          <w:szCs w:val="28"/>
          <w:lang w:val="uz-Cyrl-UZ"/>
        </w:rPr>
        <w:t>aniqlangan</w:t>
      </w:r>
      <w:r w:rsidR="008016D1" w:rsidRPr="00E1198B">
        <w:rPr>
          <w:sz w:val="28"/>
          <w:szCs w:val="28"/>
          <w:lang w:val="uz-Cyrl-UZ"/>
        </w:rPr>
        <w:t xml:space="preserve">. </w:t>
      </w:r>
      <w:r w:rsidR="00E1198B" w:rsidRPr="00E1198B">
        <w:rPr>
          <w:sz w:val="28"/>
          <w:szCs w:val="28"/>
          <w:lang w:val="uz-Cyrl-UZ"/>
        </w:rPr>
        <w:t>Nitratli</w:t>
      </w:r>
      <w:r w:rsidRPr="00E1198B">
        <w:rPr>
          <w:sz w:val="28"/>
          <w:szCs w:val="28"/>
          <w:lang w:val="uz-Cyrl-UZ"/>
        </w:rPr>
        <w:t xml:space="preserve"> </w:t>
      </w:r>
      <w:r w:rsidR="00E1198B" w:rsidRPr="00E1198B">
        <w:rPr>
          <w:sz w:val="28"/>
          <w:szCs w:val="28"/>
          <w:lang w:val="uz-Cyrl-UZ"/>
        </w:rPr>
        <w:t>o‘g‘itlar</w:t>
      </w:r>
      <w:r w:rsidRPr="00E1198B">
        <w:rPr>
          <w:sz w:val="28"/>
          <w:szCs w:val="28"/>
          <w:lang w:val="uz-Cyrl-UZ"/>
        </w:rPr>
        <w:t xml:space="preserve"> </w:t>
      </w:r>
      <w:r w:rsidR="00E1198B" w:rsidRPr="00E1198B">
        <w:rPr>
          <w:sz w:val="28"/>
          <w:szCs w:val="28"/>
          <w:lang w:val="uz-Cyrl-UZ"/>
        </w:rPr>
        <w:t>tarkibidagi</w:t>
      </w:r>
      <w:r w:rsidRPr="00E1198B">
        <w:rPr>
          <w:sz w:val="28"/>
          <w:szCs w:val="28"/>
          <w:lang w:val="uz-Cyrl-UZ"/>
        </w:rPr>
        <w:t xml:space="preserve"> </w:t>
      </w:r>
      <w:r w:rsidR="00E1198B" w:rsidRPr="00E1198B">
        <w:rPr>
          <w:sz w:val="28"/>
          <w:szCs w:val="28"/>
          <w:lang w:val="uz-Cyrl-UZ"/>
        </w:rPr>
        <w:t>azotning</w:t>
      </w:r>
      <w:r w:rsidRPr="00E1198B">
        <w:rPr>
          <w:sz w:val="28"/>
          <w:szCs w:val="28"/>
          <w:lang w:val="uz-Cyrl-UZ"/>
        </w:rPr>
        <w:t xml:space="preserve"> 10-20% </w:t>
      </w:r>
      <w:r w:rsidR="00E1198B" w:rsidRPr="00E1198B">
        <w:rPr>
          <w:sz w:val="28"/>
          <w:szCs w:val="28"/>
          <w:lang w:val="uz-Cyrl-UZ"/>
        </w:rPr>
        <w:t>i</w:t>
      </w:r>
      <w:r w:rsidRPr="00E1198B">
        <w:rPr>
          <w:sz w:val="28"/>
          <w:szCs w:val="28"/>
          <w:lang w:val="uz-Cyrl-UZ"/>
        </w:rPr>
        <w:t xml:space="preserve">, </w:t>
      </w:r>
      <w:r w:rsidR="00E1198B" w:rsidRPr="00E1198B">
        <w:rPr>
          <w:sz w:val="28"/>
          <w:szCs w:val="28"/>
          <w:lang w:val="uz-Cyrl-UZ"/>
        </w:rPr>
        <w:t>ammiakli</w:t>
      </w:r>
      <w:r w:rsidRPr="00E1198B">
        <w:rPr>
          <w:sz w:val="28"/>
          <w:szCs w:val="28"/>
          <w:lang w:val="uz-Cyrl-UZ"/>
        </w:rPr>
        <w:t xml:space="preserve"> </w:t>
      </w:r>
      <w:r w:rsidR="00E1198B" w:rsidRPr="00E1198B">
        <w:rPr>
          <w:sz w:val="28"/>
          <w:szCs w:val="28"/>
          <w:lang w:val="uz-Cyrl-UZ"/>
        </w:rPr>
        <w:t>o‘g‘itlar</w:t>
      </w:r>
      <w:r w:rsidRPr="00E1198B">
        <w:rPr>
          <w:sz w:val="28"/>
          <w:szCs w:val="28"/>
          <w:lang w:val="uz-Cyrl-UZ"/>
        </w:rPr>
        <w:t xml:space="preserve"> </w:t>
      </w:r>
      <w:r w:rsidR="00E1198B" w:rsidRPr="00E1198B">
        <w:rPr>
          <w:sz w:val="28"/>
          <w:szCs w:val="28"/>
          <w:lang w:val="uz-Cyrl-UZ"/>
        </w:rPr>
        <w:t>tarkibidagi</w:t>
      </w:r>
      <w:r w:rsidRPr="00E1198B">
        <w:rPr>
          <w:sz w:val="28"/>
          <w:szCs w:val="28"/>
          <w:lang w:val="uz-Cyrl-UZ"/>
        </w:rPr>
        <w:t xml:space="preserve"> </w:t>
      </w:r>
      <w:r w:rsidR="00E1198B" w:rsidRPr="00E1198B">
        <w:rPr>
          <w:sz w:val="28"/>
          <w:szCs w:val="28"/>
          <w:lang w:val="uz-Cyrl-UZ"/>
        </w:rPr>
        <w:t>azotning</w:t>
      </w:r>
      <w:r w:rsidRPr="00E1198B">
        <w:rPr>
          <w:sz w:val="28"/>
          <w:szCs w:val="28"/>
          <w:lang w:val="uz-Cyrl-UZ"/>
        </w:rPr>
        <w:t xml:space="preserve"> 20-40% </w:t>
      </w:r>
      <w:r w:rsidR="00E1198B" w:rsidRPr="00E1198B">
        <w:rPr>
          <w:sz w:val="28"/>
          <w:szCs w:val="28"/>
          <w:lang w:val="uz-Cyrl-UZ"/>
        </w:rPr>
        <w:t>i</w:t>
      </w:r>
      <w:r w:rsidRPr="00E1198B">
        <w:rPr>
          <w:sz w:val="28"/>
          <w:szCs w:val="28"/>
          <w:lang w:val="uz-Cyrl-UZ"/>
        </w:rPr>
        <w:t xml:space="preserve"> </w:t>
      </w:r>
      <w:r w:rsidR="00E1198B" w:rsidRPr="00E1198B">
        <w:rPr>
          <w:sz w:val="28"/>
          <w:szCs w:val="28"/>
          <w:lang w:val="uz-Cyrl-UZ"/>
        </w:rPr>
        <w:t>organik</w:t>
      </w:r>
      <w:r w:rsidRPr="00E1198B">
        <w:rPr>
          <w:sz w:val="28"/>
          <w:szCs w:val="28"/>
          <w:lang w:val="uz-Cyrl-UZ"/>
        </w:rPr>
        <w:t xml:space="preserve"> </w:t>
      </w:r>
      <w:r w:rsidR="00E1198B" w:rsidRPr="00E1198B">
        <w:rPr>
          <w:sz w:val="28"/>
          <w:szCs w:val="28"/>
          <w:lang w:val="uz-Cyrl-UZ"/>
        </w:rPr>
        <w:t>holatga</w:t>
      </w:r>
      <w:r w:rsidRPr="00E1198B">
        <w:rPr>
          <w:sz w:val="28"/>
          <w:szCs w:val="28"/>
          <w:lang w:val="uz-Cyrl-UZ"/>
        </w:rPr>
        <w:t xml:space="preserve"> </w:t>
      </w:r>
      <w:r w:rsidR="00E1198B" w:rsidRPr="00E1198B">
        <w:rPr>
          <w:sz w:val="28"/>
          <w:szCs w:val="28"/>
          <w:lang w:val="uz-Cyrl-UZ"/>
        </w:rPr>
        <w:t>o‘tishi</w:t>
      </w:r>
      <w:r w:rsidRPr="00E1198B">
        <w:rPr>
          <w:sz w:val="28"/>
          <w:szCs w:val="28"/>
          <w:lang w:val="uz-Cyrl-UZ"/>
        </w:rPr>
        <w:t xml:space="preserve"> </w:t>
      </w:r>
      <w:r w:rsidR="00E1198B" w:rsidRPr="00E1198B">
        <w:rPr>
          <w:sz w:val="28"/>
          <w:szCs w:val="28"/>
          <w:lang w:val="uz-Cyrl-UZ"/>
        </w:rPr>
        <w:t>va</w:t>
      </w:r>
      <w:r w:rsidRPr="00E1198B">
        <w:rPr>
          <w:sz w:val="28"/>
          <w:szCs w:val="28"/>
          <w:lang w:val="uz-Cyrl-UZ"/>
        </w:rPr>
        <w:t xml:space="preserve"> </w:t>
      </w:r>
      <w:r w:rsidR="00E1198B" w:rsidRPr="00E1198B">
        <w:rPr>
          <w:sz w:val="28"/>
          <w:szCs w:val="28"/>
          <w:lang w:val="uz-Cyrl-UZ"/>
        </w:rPr>
        <w:t>mos</w:t>
      </w:r>
      <w:r w:rsidRPr="00E1198B">
        <w:rPr>
          <w:sz w:val="28"/>
          <w:szCs w:val="28"/>
          <w:lang w:val="uz-Cyrl-UZ"/>
        </w:rPr>
        <w:t xml:space="preserve"> </w:t>
      </w:r>
      <w:r w:rsidR="00E1198B" w:rsidRPr="00E1198B">
        <w:rPr>
          <w:sz w:val="28"/>
          <w:szCs w:val="28"/>
          <w:lang w:val="uz-Cyrl-UZ"/>
        </w:rPr>
        <w:t>ravishda</w:t>
      </w:r>
      <w:r w:rsidRPr="00E1198B">
        <w:rPr>
          <w:sz w:val="28"/>
          <w:szCs w:val="28"/>
          <w:lang w:val="uz-Cyrl-UZ"/>
        </w:rPr>
        <w:t xml:space="preserve"> 20-30 </w:t>
      </w:r>
      <w:r w:rsidR="00E1198B" w:rsidRPr="00E1198B">
        <w:rPr>
          <w:sz w:val="28"/>
          <w:szCs w:val="28"/>
          <w:lang w:val="uz-Cyrl-UZ"/>
        </w:rPr>
        <w:t>va</w:t>
      </w:r>
      <w:r w:rsidRPr="00E1198B">
        <w:rPr>
          <w:sz w:val="28"/>
          <w:szCs w:val="28"/>
          <w:lang w:val="uz-Cyrl-UZ"/>
        </w:rPr>
        <w:t xml:space="preserve"> 15-20% </w:t>
      </w:r>
      <w:r w:rsidR="00E1198B" w:rsidRPr="00E1198B">
        <w:rPr>
          <w:sz w:val="28"/>
          <w:szCs w:val="28"/>
          <w:lang w:val="uz-Cyrl-UZ"/>
        </w:rPr>
        <w:t>i</w:t>
      </w:r>
      <w:r w:rsidRPr="00E1198B">
        <w:rPr>
          <w:sz w:val="28"/>
          <w:szCs w:val="28"/>
          <w:lang w:val="uz-Cyrl-UZ"/>
        </w:rPr>
        <w:t xml:space="preserve"> </w:t>
      </w:r>
      <w:r w:rsidR="00E1198B" w:rsidRPr="00E1198B">
        <w:rPr>
          <w:sz w:val="28"/>
          <w:szCs w:val="28"/>
          <w:lang w:val="uz-Cyrl-UZ"/>
        </w:rPr>
        <w:t>tuproqdan</w:t>
      </w:r>
      <w:r w:rsidRPr="00E1198B">
        <w:rPr>
          <w:sz w:val="28"/>
          <w:szCs w:val="28"/>
          <w:lang w:val="uz-Cyrl-UZ"/>
        </w:rPr>
        <w:t xml:space="preserve"> </w:t>
      </w:r>
      <w:r w:rsidR="00E1198B" w:rsidRPr="00E1198B">
        <w:rPr>
          <w:sz w:val="28"/>
          <w:szCs w:val="28"/>
          <w:lang w:val="uz-Cyrl-UZ"/>
        </w:rPr>
        <w:t>gazsimon</w:t>
      </w:r>
      <w:r w:rsidRPr="00E1198B">
        <w:rPr>
          <w:sz w:val="28"/>
          <w:szCs w:val="28"/>
          <w:lang w:val="uz-Cyrl-UZ"/>
        </w:rPr>
        <w:t xml:space="preserve"> </w:t>
      </w:r>
      <w:r w:rsidR="00E1198B" w:rsidRPr="00E1198B">
        <w:rPr>
          <w:sz w:val="28"/>
          <w:szCs w:val="28"/>
          <w:lang w:val="uz-Cyrl-UZ"/>
        </w:rPr>
        <w:t>holatda</w:t>
      </w:r>
      <w:r w:rsidRPr="00E1198B">
        <w:rPr>
          <w:sz w:val="28"/>
          <w:szCs w:val="28"/>
          <w:lang w:val="uz-Cyrl-UZ"/>
        </w:rPr>
        <w:t xml:space="preserve"> </w:t>
      </w:r>
      <w:r w:rsidR="00E1198B" w:rsidRPr="00E1198B">
        <w:rPr>
          <w:sz w:val="28"/>
          <w:szCs w:val="28"/>
          <w:lang w:val="uz-Cyrl-UZ"/>
        </w:rPr>
        <w:t>yo‘qotilishi</w:t>
      </w:r>
      <w:r w:rsidRPr="00E1198B">
        <w:rPr>
          <w:sz w:val="28"/>
          <w:szCs w:val="28"/>
          <w:lang w:val="uz-Cyrl-UZ"/>
        </w:rPr>
        <w:t xml:space="preserve"> </w:t>
      </w:r>
      <w:r w:rsidR="00E1198B" w:rsidRPr="00E1198B">
        <w:rPr>
          <w:sz w:val="28"/>
          <w:szCs w:val="28"/>
          <w:lang w:val="uz-Cyrl-UZ"/>
        </w:rPr>
        <w:t>aniqlangan</w:t>
      </w:r>
      <w:r w:rsidRPr="00E1198B">
        <w:rPr>
          <w:sz w:val="28"/>
          <w:szCs w:val="28"/>
          <w:lang w:val="uz-Cyrl-UZ"/>
        </w:rPr>
        <w:t>.</w:t>
      </w:r>
    </w:p>
    <w:p w:rsidR="008A6A2F" w:rsidRPr="00E1198B" w:rsidRDefault="008A6A2F" w:rsidP="00E07146">
      <w:pPr>
        <w:spacing w:line="276" w:lineRule="auto"/>
        <w:jc w:val="both"/>
        <w:rPr>
          <w:sz w:val="28"/>
          <w:szCs w:val="28"/>
          <w:lang w:val="en-US"/>
        </w:rPr>
      </w:pPr>
      <w:r w:rsidRPr="00E1198B">
        <w:rPr>
          <w:sz w:val="28"/>
          <w:szCs w:val="28"/>
          <w:lang w:val="uz-Cyrl-UZ"/>
        </w:rPr>
        <w:tab/>
      </w:r>
      <w:proofErr w:type="spellStart"/>
      <w:r w:rsidR="00E1198B" w:rsidRPr="00E1198B">
        <w:rPr>
          <w:b/>
          <w:bCs/>
          <w:sz w:val="28"/>
          <w:szCs w:val="28"/>
          <w:lang w:val="en-US"/>
        </w:rPr>
        <w:t>Ammiakli</w:t>
      </w:r>
      <w:proofErr w:type="spellEnd"/>
      <w:r w:rsidRPr="00E1198B">
        <w:rPr>
          <w:b/>
          <w:bCs/>
          <w:sz w:val="28"/>
          <w:szCs w:val="28"/>
          <w:lang w:val="en-US"/>
        </w:rPr>
        <w:t xml:space="preserve"> </w:t>
      </w:r>
      <w:proofErr w:type="spellStart"/>
      <w:r w:rsidR="00E1198B" w:rsidRPr="00E1198B">
        <w:rPr>
          <w:b/>
          <w:bCs/>
          <w:sz w:val="28"/>
          <w:szCs w:val="28"/>
          <w:lang w:val="en-US"/>
        </w:rPr>
        <w:t>selitraning</w:t>
      </w:r>
      <w:proofErr w:type="spellEnd"/>
      <w:r w:rsidRPr="00E1198B">
        <w:rPr>
          <w:b/>
          <w:bCs/>
          <w:sz w:val="28"/>
          <w:szCs w:val="28"/>
          <w:lang w:val="en-US"/>
        </w:rPr>
        <w:t xml:space="preserve"> </w:t>
      </w:r>
      <w:proofErr w:type="spellStart"/>
      <w:r w:rsidR="00E1198B" w:rsidRPr="00E1198B">
        <w:rPr>
          <w:b/>
          <w:bCs/>
          <w:sz w:val="28"/>
          <w:szCs w:val="28"/>
          <w:lang w:val="en-US"/>
        </w:rPr>
        <w:t>samaradorligini</w:t>
      </w:r>
      <w:proofErr w:type="spellEnd"/>
      <w:r w:rsidRPr="00E1198B">
        <w:rPr>
          <w:b/>
          <w:bCs/>
          <w:sz w:val="28"/>
          <w:szCs w:val="28"/>
          <w:lang w:val="en-US"/>
        </w:rPr>
        <w:t xml:space="preserve"> </w:t>
      </w:r>
      <w:proofErr w:type="spellStart"/>
      <w:r w:rsidR="00E1198B" w:rsidRPr="00E1198B">
        <w:rPr>
          <w:b/>
          <w:bCs/>
          <w:sz w:val="28"/>
          <w:szCs w:val="28"/>
          <w:lang w:val="en-US"/>
        </w:rPr>
        <w:t>oshirish</w:t>
      </w:r>
      <w:proofErr w:type="spellEnd"/>
      <w:r w:rsidRPr="00E1198B">
        <w:rPr>
          <w:b/>
          <w:bCs/>
          <w:sz w:val="28"/>
          <w:szCs w:val="28"/>
          <w:lang w:val="en-US"/>
        </w:rPr>
        <w:t xml:space="preserve"> </w:t>
      </w:r>
      <w:proofErr w:type="spellStart"/>
      <w:r w:rsidR="00E1198B" w:rsidRPr="00E1198B">
        <w:rPr>
          <w:b/>
          <w:bCs/>
          <w:sz w:val="28"/>
          <w:szCs w:val="28"/>
          <w:lang w:val="en-US"/>
        </w:rPr>
        <w:t>yo‘llari</w:t>
      </w:r>
      <w:proofErr w:type="spellEnd"/>
      <w:r w:rsidRPr="00E1198B">
        <w:rPr>
          <w:b/>
          <w:bCs/>
          <w:sz w:val="28"/>
          <w:szCs w:val="28"/>
          <w:lang w:val="en-US"/>
        </w:rPr>
        <w:t xml:space="preserve"> </w:t>
      </w:r>
      <w:proofErr w:type="spellStart"/>
      <w:r w:rsidR="00E1198B" w:rsidRPr="00E1198B">
        <w:rPr>
          <w:b/>
          <w:bCs/>
          <w:sz w:val="28"/>
          <w:szCs w:val="28"/>
          <w:lang w:val="en-US"/>
        </w:rPr>
        <w:t>va</w:t>
      </w:r>
      <w:proofErr w:type="spellEnd"/>
      <w:r w:rsidRPr="00E1198B">
        <w:rPr>
          <w:b/>
          <w:bCs/>
          <w:sz w:val="28"/>
          <w:szCs w:val="28"/>
          <w:lang w:val="en-US"/>
        </w:rPr>
        <w:t xml:space="preserve"> </w:t>
      </w:r>
      <w:proofErr w:type="spellStart"/>
      <w:r w:rsidR="00E1198B" w:rsidRPr="00E1198B">
        <w:rPr>
          <w:b/>
          <w:bCs/>
          <w:sz w:val="28"/>
          <w:szCs w:val="28"/>
          <w:lang w:val="en-US"/>
        </w:rPr>
        <w:t>qo‘llash</w:t>
      </w:r>
      <w:proofErr w:type="spellEnd"/>
      <w:r w:rsidRPr="00E1198B">
        <w:rPr>
          <w:b/>
          <w:bCs/>
          <w:sz w:val="28"/>
          <w:szCs w:val="28"/>
          <w:lang w:val="en-US"/>
        </w:rPr>
        <w:t xml:space="preserve"> </w:t>
      </w:r>
      <w:proofErr w:type="spellStart"/>
      <w:r w:rsidR="00E1198B" w:rsidRPr="00E1198B">
        <w:rPr>
          <w:b/>
          <w:bCs/>
          <w:sz w:val="28"/>
          <w:szCs w:val="28"/>
          <w:lang w:val="en-US"/>
        </w:rPr>
        <w:t>usullari</w:t>
      </w:r>
      <w:proofErr w:type="spellEnd"/>
      <w:r w:rsidRPr="00E1198B">
        <w:rPr>
          <w:b/>
          <w:bCs/>
          <w:sz w:val="28"/>
          <w:szCs w:val="28"/>
          <w:lang w:val="en-US"/>
        </w:rPr>
        <w:t xml:space="preserve">. </w:t>
      </w:r>
      <w:proofErr w:type="spellStart"/>
      <w:r w:rsidR="00E1198B" w:rsidRPr="00E1198B">
        <w:rPr>
          <w:sz w:val="28"/>
          <w:szCs w:val="28"/>
          <w:lang w:val="en-US"/>
        </w:rPr>
        <w:t>Ammiakli</w:t>
      </w:r>
      <w:proofErr w:type="spellEnd"/>
      <w:r w:rsidRPr="00E1198B">
        <w:rPr>
          <w:sz w:val="28"/>
          <w:szCs w:val="28"/>
          <w:lang w:val="en-US"/>
        </w:rPr>
        <w:t xml:space="preserve">  </w:t>
      </w:r>
      <w:proofErr w:type="spellStart"/>
      <w:r w:rsidR="00E1198B" w:rsidRPr="00E1198B">
        <w:rPr>
          <w:sz w:val="28"/>
          <w:szCs w:val="28"/>
          <w:lang w:val="en-US"/>
        </w:rPr>
        <w:t>selitra</w:t>
      </w:r>
      <w:proofErr w:type="spellEnd"/>
      <w:r w:rsidRPr="00E1198B">
        <w:rPr>
          <w:sz w:val="28"/>
          <w:szCs w:val="28"/>
          <w:lang w:val="en-US"/>
        </w:rPr>
        <w:t xml:space="preserve"> </w:t>
      </w:r>
      <w:proofErr w:type="spellStart"/>
      <w:r w:rsidR="00E1198B" w:rsidRPr="00E1198B">
        <w:rPr>
          <w:sz w:val="28"/>
          <w:szCs w:val="28"/>
          <w:lang w:val="en-US"/>
        </w:rPr>
        <w:t>keng</w:t>
      </w:r>
      <w:proofErr w:type="spellEnd"/>
      <w:r w:rsidRPr="00E1198B">
        <w:rPr>
          <w:sz w:val="28"/>
          <w:szCs w:val="28"/>
          <w:lang w:val="en-US"/>
        </w:rPr>
        <w:t xml:space="preserve"> </w:t>
      </w:r>
      <w:proofErr w:type="spellStart"/>
      <w:r w:rsidR="00E1198B" w:rsidRPr="00E1198B">
        <w:rPr>
          <w:sz w:val="28"/>
          <w:szCs w:val="28"/>
          <w:lang w:val="en-US"/>
        </w:rPr>
        <w:t>qo‘llaniladigan</w:t>
      </w:r>
      <w:proofErr w:type="spellEnd"/>
      <w:r w:rsidRPr="00E1198B">
        <w:rPr>
          <w:sz w:val="28"/>
          <w:szCs w:val="28"/>
          <w:lang w:val="en-US"/>
        </w:rPr>
        <w:t xml:space="preserve"> </w:t>
      </w:r>
      <w:proofErr w:type="spellStart"/>
      <w:r w:rsidR="00E1198B" w:rsidRPr="00E1198B">
        <w:rPr>
          <w:sz w:val="28"/>
          <w:szCs w:val="28"/>
          <w:lang w:val="en-US"/>
        </w:rPr>
        <w:t>azotli</w:t>
      </w:r>
      <w:proofErr w:type="spellEnd"/>
      <w:r w:rsidRPr="00E1198B">
        <w:rPr>
          <w:sz w:val="28"/>
          <w:szCs w:val="28"/>
          <w:lang w:val="en-US"/>
        </w:rPr>
        <w:t xml:space="preserve"> </w:t>
      </w:r>
      <w:proofErr w:type="spellStart"/>
      <w:r w:rsidR="00E1198B" w:rsidRPr="00E1198B">
        <w:rPr>
          <w:sz w:val="28"/>
          <w:szCs w:val="28"/>
          <w:lang w:val="en-US"/>
        </w:rPr>
        <w:t>o‘g‘itlardan</w:t>
      </w:r>
      <w:proofErr w:type="spellEnd"/>
      <w:r w:rsidRPr="00E1198B">
        <w:rPr>
          <w:sz w:val="28"/>
          <w:szCs w:val="28"/>
          <w:lang w:val="en-US"/>
        </w:rPr>
        <w:t xml:space="preserve"> </w:t>
      </w:r>
      <w:proofErr w:type="spellStart"/>
      <w:r w:rsidR="00E1198B" w:rsidRPr="00E1198B">
        <w:rPr>
          <w:sz w:val="28"/>
          <w:szCs w:val="28"/>
          <w:lang w:val="en-US"/>
        </w:rPr>
        <w:t>biri</w:t>
      </w:r>
      <w:proofErr w:type="spellEnd"/>
      <w:r w:rsidRPr="00E1198B">
        <w:rPr>
          <w:sz w:val="28"/>
          <w:szCs w:val="28"/>
          <w:lang w:val="en-US"/>
        </w:rPr>
        <w:t xml:space="preserve"> </w:t>
      </w:r>
      <w:proofErr w:type="spellStart"/>
      <w:r w:rsidR="00E1198B" w:rsidRPr="00E1198B">
        <w:rPr>
          <w:sz w:val="28"/>
          <w:szCs w:val="28"/>
          <w:lang w:val="en-US"/>
        </w:rPr>
        <w:t>hisoblanadi</w:t>
      </w:r>
      <w:proofErr w:type="spellEnd"/>
      <w:r w:rsidRPr="00E1198B">
        <w:rPr>
          <w:sz w:val="28"/>
          <w:szCs w:val="28"/>
          <w:lang w:val="en-US"/>
        </w:rPr>
        <w:t xml:space="preserve">. </w:t>
      </w:r>
      <w:r w:rsidR="00E1198B" w:rsidRPr="00E1198B">
        <w:rPr>
          <w:sz w:val="28"/>
          <w:szCs w:val="28"/>
          <w:lang w:val="en-US"/>
        </w:rPr>
        <w:t>U</w:t>
      </w:r>
      <w:r w:rsidRPr="00E1198B">
        <w:rPr>
          <w:sz w:val="28"/>
          <w:szCs w:val="28"/>
          <w:lang w:val="en-US"/>
        </w:rPr>
        <w:t xml:space="preserve"> </w:t>
      </w:r>
      <w:proofErr w:type="spellStart"/>
      <w:r w:rsidR="00E1198B" w:rsidRPr="00E1198B">
        <w:rPr>
          <w:sz w:val="28"/>
          <w:szCs w:val="28"/>
          <w:lang w:val="en-US"/>
        </w:rPr>
        <w:t>ayniqsa</w:t>
      </w:r>
      <w:proofErr w:type="spellEnd"/>
      <w:r w:rsidRPr="00E1198B">
        <w:rPr>
          <w:sz w:val="28"/>
          <w:szCs w:val="28"/>
          <w:lang w:val="en-US"/>
        </w:rPr>
        <w:t xml:space="preserve">  </w:t>
      </w:r>
      <w:proofErr w:type="spellStart"/>
      <w:r w:rsidR="00E1198B" w:rsidRPr="00E1198B">
        <w:rPr>
          <w:sz w:val="28"/>
          <w:szCs w:val="28"/>
          <w:lang w:val="en-US"/>
        </w:rPr>
        <w:t>mo‘tadil</w:t>
      </w:r>
      <w:proofErr w:type="spellEnd"/>
      <w:r w:rsidRPr="00E1198B">
        <w:rPr>
          <w:sz w:val="28"/>
          <w:szCs w:val="28"/>
          <w:lang w:val="en-US"/>
        </w:rPr>
        <w:t xml:space="preserve"> </w:t>
      </w:r>
      <w:proofErr w:type="spellStart"/>
      <w:r w:rsidR="00E1198B" w:rsidRPr="00E1198B">
        <w:rPr>
          <w:sz w:val="28"/>
          <w:szCs w:val="28"/>
          <w:lang w:val="en-US"/>
        </w:rPr>
        <w:t>muhitli</w:t>
      </w:r>
      <w:proofErr w:type="spellEnd"/>
      <w:r w:rsidRPr="00E1198B">
        <w:rPr>
          <w:sz w:val="28"/>
          <w:szCs w:val="28"/>
          <w:lang w:val="en-US"/>
        </w:rPr>
        <w:t xml:space="preserve"> </w:t>
      </w:r>
      <w:proofErr w:type="spellStart"/>
      <w:r w:rsidR="00E1198B" w:rsidRPr="00E1198B">
        <w:rPr>
          <w:sz w:val="28"/>
          <w:szCs w:val="28"/>
          <w:lang w:val="en-US"/>
        </w:rPr>
        <w:t>serkarbonat</w:t>
      </w:r>
      <w:proofErr w:type="spellEnd"/>
      <w:r w:rsidRPr="00E1198B">
        <w:rPr>
          <w:sz w:val="28"/>
          <w:szCs w:val="28"/>
          <w:lang w:val="en-US"/>
        </w:rPr>
        <w:t xml:space="preserve"> </w:t>
      </w:r>
      <w:proofErr w:type="spellStart"/>
      <w:r w:rsidR="00E1198B" w:rsidRPr="00E1198B">
        <w:rPr>
          <w:sz w:val="28"/>
          <w:szCs w:val="28"/>
          <w:lang w:val="en-US"/>
        </w:rPr>
        <w:t>tuproqlarda</w:t>
      </w:r>
      <w:proofErr w:type="spellEnd"/>
      <w:r w:rsidRPr="00E1198B">
        <w:rPr>
          <w:sz w:val="28"/>
          <w:szCs w:val="28"/>
          <w:lang w:val="en-US"/>
        </w:rPr>
        <w:t xml:space="preserve"> </w:t>
      </w:r>
      <w:proofErr w:type="spellStart"/>
      <w:r w:rsidR="00E1198B" w:rsidRPr="00E1198B">
        <w:rPr>
          <w:sz w:val="28"/>
          <w:szCs w:val="28"/>
          <w:lang w:val="en-US"/>
        </w:rPr>
        <w:t>qishloq</w:t>
      </w:r>
      <w:proofErr w:type="spellEnd"/>
      <w:r w:rsidRPr="00E1198B">
        <w:rPr>
          <w:sz w:val="28"/>
          <w:szCs w:val="28"/>
          <w:lang w:val="en-US"/>
        </w:rPr>
        <w:t xml:space="preserve"> </w:t>
      </w:r>
      <w:proofErr w:type="spellStart"/>
      <w:r w:rsidR="00E1198B" w:rsidRPr="00E1198B">
        <w:rPr>
          <w:sz w:val="28"/>
          <w:szCs w:val="28"/>
          <w:lang w:val="en-US"/>
        </w:rPr>
        <w:t>xo‘jalik</w:t>
      </w:r>
      <w:proofErr w:type="spellEnd"/>
      <w:r w:rsidRPr="00E1198B">
        <w:rPr>
          <w:sz w:val="28"/>
          <w:szCs w:val="28"/>
          <w:lang w:val="en-US"/>
        </w:rPr>
        <w:t xml:space="preserve"> </w:t>
      </w:r>
      <w:proofErr w:type="spellStart"/>
      <w:r w:rsidR="00E1198B" w:rsidRPr="00E1198B">
        <w:rPr>
          <w:sz w:val="28"/>
          <w:szCs w:val="28"/>
          <w:lang w:val="en-US"/>
        </w:rPr>
        <w:t>ekinlari</w:t>
      </w:r>
      <w:proofErr w:type="spellEnd"/>
      <w:r w:rsidRPr="00E1198B">
        <w:rPr>
          <w:sz w:val="28"/>
          <w:szCs w:val="28"/>
          <w:lang w:val="en-US"/>
        </w:rPr>
        <w:t xml:space="preserve"> </w:t>
      </w:r>
      <w:proofErr w:type="spellStart"/>
      <w:r w:rsidR="00E1198B" w:rsidRPr="00E1198B">
        <w:rPr>
          <w:sz w:val="28"/>
          <w:szCs w:val="28"/>
          <w:lang w:val="en-US"/>
        </w:rPr>
        <w:t>hosildorligiga</w:t>
      </w:r>
      <w:proofErr w:type="spellEnd"/>
      <w:r w:rsidRPr="00E1198B">
        <w:rPr>
          <w:sz w:val="28"/>
          <w:szCs w:val="28"/>
          <w:lang w:val="en-US"/>
        </w:rPr>
        <w:t xml:space="preserve"> </w:t>
      </w:r>
      <w:proofErr w:type="spellStart"/>
      <w:r w:rsidR="00E1198B" w:rsidRPr="00E1198B">
        <w:rPr>
          <w:sz w:val="28"/>
          <w:szCs w:val="28"/>
          <w:lang w:val="en-US"/>
        </w:rPr>
        <w:t>ijobiy</w:t>
      </w:r>
      <w:proofErr w:type="spellEnd"/>
      <w:r w:rsidRPr="00E1198B">
        <w:rPr>
          <w:sz w:val="28"/>
          <w:szCs w:val="28"/>
          <w:lang w:val="en-US"/>
        </w:rPr>
        <w:t xml:space="preserve"> </w:t>
      </w:r>
      <w:proofErr w:type="spellStart"/>
      <w:r w:rsidR="00E1198B" w:rsidRPr="00E1198B">
        <w:rPr>
          <w:sz w:val="28"/>
          <w:szCs w:val="28"/>
          <w:lang w:val="en-US"/>
        </w:rPr>
        <w:t>ta’sir</w:t>
      </w:r>
      <w:proofErr w:type="spellEnd"/>
      <w:r w:rsidRPr="00E1198B">
        <w:rPr>
          <w:sz w:val="28"/>
          <w:szCs w:val="28"/>
          <w:lang w:val="en-US"/>
        </w:rPr>
        <w:t xml:space="preserve"> </w:t>
      </w:r>
      <w:proofErr w:type="spellStart"/>
      <w:r w:rsidR="00E1198B" w:rsidRPr="00E1198B">
        <w:rPr>
          <w:sz w:val="28"/>
          <w:szCs w:val="28"/>
          <w:lang w:val="en-US"/>
        </w:rPr>
        <w:t>ko‘rsatadi</w:t>
      </w:r>
      <w:proofErr w:type="spellEnd"/>
      <w:r w:rsidRPr="00E1198B">
        <w:rPr>
          <w:sz w:val="28"/>
          <w:szCs w:val="28"/>
          <w:lang w:val="en-US"/>
        </w:rPr>
        <w:t>.</w:t>
      </w:r>
    </w:p>
    <w:p w:rsidR="008A6A2F" w:rsidRPr="00E1198B" w:rsidRDefault="008A6A2F" w:rsidP="00E07146">
      <w:pPr>
        <w:spacing w:line="276" w:lineRule="auto"/>
        <w:jc w:val="both"/>
        <w:rPr>
          <w:sz w:val="28"/>
          <w:szCs w:val="28"/>
          <w:lang w:val="en-US"/>
        </w:rPr>
      </w:pPr>
      <w:r w:rsidRPr="00E1198B">
        <w:rPr>
          <w:sz w:val="28"/>
          <w:szCs w:val="28"/>
          <w:lang w:val="en-US"/>
        </w:rPr>
        <w:tab/>
      </w:r>
      <w:proofErr w:type="spellStart"/>
      <w:r w:rsidR="00E1198B" w:rsidRPr="00E1198B">
        <w:rPr>
          <w:sz w:val="28"/>
          <w:szCs w:val="28"/>
          <w:lang w:val="en-US"/>
        </w:rPr>
        <w:t>D</w:t>
      </w:r>
      <w:r w:rsidRPr="00E1198B">
        <w:rPr>
          <w:sz w:val="28"/>
          <w:szCs w:val="28"/>
          <w:lang w:val="en-US"/>
        </w:rPr>
        <w:t>.</w:t>
      </w:r>
      <w:r w:rsidR="00E1198B" w:rsidRPr="00E1198B">
        <w:rPr>
          <w:sz w:val="28"/>
          <w:szCs w:val="28"/>
          <w:lang w:val="en-US"/>
        </w:rPr>
        <w:t>N</w:t>
      </w:r>
      <w:r w:rsidRPr="00E1198B">
        <w:rPr>
          <w:sz w:val="28"/>
          <w:szCs w:val="28"/>
          <w:lang w:val="en-US"/>
        </w:rPr>
        <w:t>.</w:t>
      </w:r>
      <w:r w:rsidR="00E1198B" w:rsidRPr="00E1198B">
        <w:rPr>
          <w:sz w:val="28"/>
          <w:szCs w:val="28"/>
          <w:lang w:val="en-US"/>
        </w:rPr>
        <w:t>Pryanishnikov</w:t>
      </w:r>
      <w:proofErr w:type="spellEnd"/>
      <w:r w:rsidRPr="00E1198B">
        <w:rPr>
          <w:sz w:val="28"/>
          <w:szCs w:val="28"/>
          <w:lang w:val="en-US"/>
        </w:rPr>
        <w:t xml:space="preserve"> </w:t>
      </w:r>
      <w:proofErr w:type="spellStart"/>
      <w:r w:rsidR="00E1198B" w:rsidRPr="00E1198B">
        <w:rPr>
          <w:sz w:val="28"/>
          <w:szCs w:val="28"/>
          <w:lang w:val="en-US"/>
        </w:rPr>
        <w:t>o‘g‘itlar</w:t>
      </w:r>
      <w:proofErr w:type="spellEnd"/>
      <w:r w:rsidRPr="00E1198B">
        <w:rPr>
          <w:sz w:val="28"/>
          <w:szCs w:val="28"/>
          <w:lang w:val="en-US"/>
        </w:rPr>
        <w:t xml:space="preserve"> </w:t>
      </w:r>
      <w:proofErr w:type="spellStart"/>
      <w:r w:rsidR="00E1198B" w:rsidRPr="00E1198B">
        <w:rPr>
          <w:sz w:val="28"/>
          <w:szCs w:val="28"/>
          <w:lang w:val="en-US"/>
        </w:rPr>
        <w:t>samaradorligini</w:t>
      </w:r>
      <w:proofErr w:type="spellEnd"/>
      <w:r w:rsidRPr="00E1198B">
        <w:rPr>
          <w:sz w:val="28"/>
          <w:szCs w:val="28"/>
          <w:lang w:val="en-US"/>
        </w:rPr>
        <w:t xml:space="preserve"> </w:t>
      </w:r>
      <w:proofErr w:type="spellStart"/>
      <w:r w:rsidR="00E1198B" w:rsidRPr="00E1198B">
        <w:rPr>
          <w:sz w:val="28"/>
          <w:szCs w:val="28"/>
          <w:lang w:val="en-US"/>
        </w:rPr>
        <w:t>oshirish</w:t>
      </w:r>
      <w:proofErr w:type="spellEnd"/>
      <w:r w:rsidRPr="00E1198B">
        <w:rPr>
          <w:sz w:val="28"/>
          <w:szCs w:val="28"/>
          <w:lang w:val="en-US"/>
        </w:rPr>
        <w:t xml:space="preserve"> </w:t>
      </w:r>
      <w:proofErr w:type="spellStart"/>
      <w:r w:rsidR="00E1198B" w:rsidRPr="00E1198B">
        <w:rPr>
          <w:sz w:val="28"/>
          <w:szCs w:val="28"/>
          <w:lang w:val="en-US"/>
        </w:rPr>
        <w:t>uchun</w:t>
      </w:r>
      <w:proofErr w:type="spellEnd"/>
      <w:r w:rsidRPr="00E1198B">
        <w:rPr>
          <w:sz w:val="28"/>
          <w:szCs w:val="28"/>
          <w:lang w:val="en-US"/>
        </w:rPr>
        <w:t xml:space="preserve"> </w:t>
      </w:r>
      <w:proofErr w:type="spellStart"/>
      <w:r w:rsidR="00E1198B" w:rsidRPr="00E1198B">
        <w:rPr>
          <w:sz w:val="28"/>
          <w:szCs w:val="28"/>
          <w:lang w:val="en-US"/>
        </w:rPr>
        <w:t>birinchidan</w:t>
      </w:r>
      <w:proofErr w:type="spellEnd"/>
      <w:r w:rsidRPr="00E1198B">
        <w:rPr>
          <w:sz w:val="28"/>
          <w:szCs w:val="28"/>
          <w:lang w:val="en-US"/>
        </w:rPr>
        <w:t xml:space="preserve">, </w:t>
      </w:r>
      <w:proofErr w:type="spellStart"/>
      <w:r w:rsidR="00E1198B" w:rsidRPr="00E1198B">
        <w:rPr>
          <w:sz w:val="28"/>
          <w:szCs w:val="28"/>
          <w:lang w:val="en-US"/>
        </w:rPr>
        <w:t>berilgan</w:t>
      </w:r>
      <w:proofErr w:type="spellEnd"/>
      <w:r w:rsidRPr="00E1198B">
        <w:rPr>
          <w:sz w:val="28"/>
          <w:szCs w:val="28"/>
          <w:lang w:val="en-US"/>
        </w:rPr>
        <w:t xml:space="preserve"> </w:t>
      </w:r>
      <w:proofErr w:type="spellStart"/>
      <w:r w:rsidR="00E1198B" w:rsidRPr="00E1198B">
        <w:rPr>
          <w:sz w:val="28"/>
          <w:szCs w:val="28"/>
          <w:lang w:val="en-US"/>
        </w:rPr>
        <w:t>o‘g‘it</w:t>
      </w:r>
      <w:proofErr w:type="spellEnd"/>
      <w:r w:rsidRPr="00E1198B">
        <w:rPr>
          <w:sz w:val="28"/>
          <w:szCs w:val="28"/>
          <w:lang w:val="en-US"/>
        </w:rPr>
        <w:t xml:space="preserve"> </w:t>
      </w:r>
      <w:proofErr w:type="spellStart"/>
      <w:r w:rsidR="00E1198B" w:rsidRPr="00E1198B">
        <w:rPr>
          <w:sz w:val="28"/>
          <w:szCs w:val="28"/>
          <w:lang w:val="en-US"/>
        </w:rPr>
        <w:t>tarkibidagi</w:t>
      </w:r>
      <w:proofErr w:type="spellEnd"/>
      <w:r w:rsidRPr="00E1198B">
        <w:rPr>
          <w:sz w:val="28"/>
          <w:szCs w:val="28"/>
          <w:lang w:val="en-US"/>
        </w:rPr>
        <w:t xml:space="preserve"> </w:t>
      </w:r>
      <w:proofErr w:type="spellStart"/>
      <w:r w:rsidR="00E1198B" w:rsidRPr="00E1198B">
        <w:rPr>
          <w:sz w:val="28"/>
          <w:szCs w:val="28"/>
          <w:lang w:val="en-US"/>
        </w:rPr>
        <w:t>oziq</w:t>
      </w:r>
      <w:proofErr w:type="spellEnd"/>
      <w:r w:rsidRPr="00E1198B">
        <w:rPr>
          <w:sz w:val="28"/>
          <w:szCs w:val="28"/>
          <w:lang w:val="en-US"/>
        </w:rPr>
        <w:t xml:space="preserve"> </w:t>
      </w:r>
      <w:proofErr w:type="spellStart"/>
      <w:r w:rsidR="00E1198B" w:rsidRPr="00E1198B">
        <w:rPr>
          <w:sz w:val="28"/>
          <w:szCs w:val="28"/>
          <w:lang w:val="en-US"/>
        </w:rPr>
        <w:t>elementlaridan</w:t>
      </w:r>
      <w:proofErr w:type="spellEnd"/>
      <w:r w:rsidRPr="00E1198B">
        <w:rPr>
          <w:sz w:val="28"/>
          <w:szCs w:val="28"/>
          <w:lang w:val="en-US"/>
        </w:rPr>
        <w:t xml:space="preserve"> </w:t>
      </w:r>
      <w:proofErr w:type="spellStart"/>
      <w:r w:rsidR="00E1198B" w:rsidRPr="00E1198B">
        <w:rPr>
          <w:sz w:val="28"/>
          <w:szCs w:val="28"/>
          <w:lang w:val="en-US"/>
        </w:rPr>
        <w:t>foydalanish</w:t>
      </w:r>
      <w:proofErr w:type="spellEnd"/>
      <w:r w:rsidRPr="00E1198B">
        <w:rPr>
          <w:sz w:val="28"/>
          <w:szCs w:val="28"/>
          <w:lang w:val="en-US"/>
        </w:rPr>
        <w:t xml:space="preserve"> </w:t>
      </w:r>
      <w:proofErr w:type="spellStart"/>
      <w:r w:rsidR="00E1198B" w:rsidRPr="00E1198B">
        <w:rPr>
          <w:sz w:val="28"/>
          <w:szCs w:val="28"/>
          <w:lang w:val="en-US"/>
        </w:rPr>
        <w:t>koeffitsenti</w:t>
      </w:r>
      <w:proofErr w:type="spellEnd"/>
      <w:r w:rsidRPr="00E1198B">
        <w:rPr>
          <w:sz w:val="28"/>
          <w:szCs w:val="28"/>
          <w:lang w:val="en-US"/>
        </w:rPr>
        <w:t xml:space="preserve"> </w:t>
      </w:r>
      <w:proofErr w:type="spellStart"/>
      <w:r w:rsidR="00E1198B" w:rsidRPr="00E1198B">
        <w:rPr>
          <w:sz w:val="28"/>
          <w:szCs w:val="28"/>
          <w:lang w:val="en-US"/>
        </w:rPr>
        <w:t>yuqori</w:t>
      </w:r>
      <w:proofErr w:type="spellEnd"/>
      <w:r w:rsidRPr="00E1198B">
        <w:rPr>
          <w:sz w:val="28"/>
          <w:szCs w:val="28"/>
          <w:lang w:val="en-US"/>
        </w:rPr>
        <w:t xml:space="preserve"> </w:t>
      </w:r>
      <w:proofErr w:type="spellStart"/>
      <w:r w:rsidR="00E1198B" w:rsidRPr="00E1198B">
        <w:rPr>
          <w:sz w:val="28"/>
          <w:szCs w:val="28"/>
          <w:lang w:val="en-US"/>
        </w:rPr>
        <w:t>bo‘lishiga</w:t>
      </w:r>
      <w:proofErr w:type="spellEnd"/>
      <w:r w:rsidRPr="00E1198B">
        <w:rPr>
          <w:sz w:val="28"/>
          <w:szCs w:val="28"/>
          <w:lang w:val="en-US"/>
        </w:rPr>
        <w:t xml:space="preserve"> </w:t>
      </w:r>
      <w:proofErr w:type="spellStart"/>
      <w:r w:rsidR="00E1198B" w:rsidRPr="00E1198B">
        <w:rPr>
          <w:sz w:val="28"/>
          <w:szCs w:val="28"/>
          <w:lang w:val="en-US"/>
        </w:rPr>
        <w:t>erishish</w:t>
      </w:r>
      <w:proofErr w:type="spellEnd"/>
      <w:r w:rsidRPr="00E1198B">
        <w:rPr>
          <w:sz w:val="28"/>
          <w:szCs w:val="28"/>
          <w:lang w:val="en-US"/>
        </w:rPr>
        <w:t xml:space="preserve">, </w:t>
      </w:r>
      <w:proofErr w:type="spellStart"/>
      <w:r w:rsidR="00E1198B" w:rsidRPr="00E1198B">
        <w:rPr>
          <w:sz w:val="28"/>
          <w:szCs w:val="28"/>
          <w:lang w:val="en-US"/>
        </w:rPr>
        <w:t>ikkinchidan</w:t>
      </w:r>
      <w:proofErr w:type="spellEnd"/>
      <w:r w:rsidRPr="00E1198B">
        <w:rPr>
          <w:sz w:val="28"/>
          <w:szCs w:val="28"/>
          <w:lang w:val="en-US"/>
        </w:rPr>
        <w:t xml:space="preserve">, </w:t>
      </w:r>
      <w:proofErr w:type="spellStart"/>
      <w:r w:rsidR="00E1198B" w:rsidRPr="00E1198B">
        <w:rPr>
          <w:sz w:val="28"/>
          <w:szCs w:val="28"/>
          <w:lang w:val="en-US"/>
        </w:rPr>
        <w:t>o‘g‘itlarni</w:t>
      </w:r>
      <w:proofErr w:type="spellEnd"/>
      <w:r w:rsidRPr="00E1198B">
        <w:rPr>
          <w:sz w:val="28"/>
          <w:szCs w:val="28"/>
          <w:lang w:val="en-US"/>
        </w:rPr>
        <w:t xml:space="preserve"> </w:t>
      </w:r>
      <w:proofErr w:type="spellStart"/>
      <w:r w:rsidR="00E1198B" w:rsidRPr="00E1198B">
        <w:rPr>
          <w:sz w:val="28"/>
          <w:szCs w:val="28"/>
          <w:lang w:val="en-US"/>
        </w:rPr>
        <w:t>o‘simlik</w:t>
      </w:r>
      <w:proofErr w:type="spellEnd"/>
      <w:r w:rsidRPr="00E1198B">
        <w:rPr>
          <w:sz w:val="28"/>
          <w:szCs w:val="28"/>
          <w:lang w:val="en-US"/>
        </w:rPr>
        <w:t xml:space="preserve"> </w:t>
      </w:r>
      <w:proofErr w:type="spellStart"/>
      <w:r w:rsidR="00E1198B" w:rsidRPr="00E1198B">
        <w:rPr>
          <w:sz w:val="28"/>
          <w:szCs w:val="28"/>
          <w:lang w:val="en-US"/>
        </w:rPr>
        <w:t>uchun</w:t>
      </w:r>
      <w:proofErr w:type="spellEnd"/>
      <w:r w:rsidRPr="00E1198B">
        <w:rPr>
          <w:sz w:val="28"/>
          <w:szCs w:val="28"/>
          <w:lang w:val="en-US"/>
        </w:rPr>
        <w:t xml:space="preserve"> </w:t>
      </w:r>
      <w:proofErr w:type="spellStart"/>
      <w:r w:rsidR="00E1198B" w:rsidRPr="00E1198B">
        <w:rPr>
          <w:sz w:val="28"/>
          <w:szCs w:val="28"/>
          <w:lang w:val="en-US"/>
        </w:rPr>
        <w:t>eng</w:t>
      </w:r>
      <w:proofErr w:type="spellEnd"/>
      <w:r w:rsidRPr="00E1198B">
        <w:rPr>
          <w:sz w:val="28"/>
          <w:szCs w:val="28"/>
          <w:lang w:val="en-US"/>
        </w:rPr>
        <w:t xml:space="preserve"> </w:t>
      </w:r>
      <w:proofErr w:type="spellStart"/>
      <w:r w:rsidR="00E1198B" w:rsidRPr="00E1198B">
        <w:rPr>
          <w:sz w:val="28"/>
          <w:szCs w:val="28"/>
          <w:lang w:val="en-US"/>
        </w:rPr>
        <w:t>zarur</w:t>
      </w:r>
      <w:proofErr w:type="spellEnd"/>
      <w:r w:rsidRPr="00E1198B">
        <w:rPr>
          <w:sz w:val="28"/>
          <w:szCs w:val="28"/>
          <w:lang w:val="en-US"/>
        </w:rPr>
        <w:t xml:space="preserve"> </w:t>
      </w:r>
      <w:proofErr w:type="spellStart"/>
      <w:r w:rsidR="00E1198B" w:rsidRPr="00E1198B">
        <w:rPr>
          <w:sz w:val="28"/>
          <w:szCs w:val="28"/>
          <w:lang w:val="en-US"/>
        </w:rPr>
        <w:t>davrlarda</w:t>
      </w:r>
      <w:proofErr w:type="spellEnd"/>
      <w:r w:rsidRPr="00E1198B">
        <w:rPr>
          <w:sz w:val="28"/>
          <w:szCs w:val="28"/>
          <w:lang w:val="en-US"/>
        </w:rPr>
        <w:t xml:space="preserve"> </w:t>
      </w:r>
      <w:proofErr w:type="spellStart"/>
      <w:r w:rsidR="00E1198B" w:rsidRPr="00E1198B">
        <w:rPr>
          <w:sz w:val="28"/>
          <w:szCs w:val="28"/>
          <w:lang w:val="en-US"/>
        </w:rPr>
        <w:t>qo‘llanilishi</w:t>
      </w:r>
      <w:proofErr w:type="spellEnd"/>
      <w:r w:rsidRPr="00E1198B">
        <w:rPr>
          <w:sz w:val="28"/>
          <w:szCs w:val="28"/>
          <w:lang w:val="en-US"/>
        </w:rPr>
        <w:t xml:space="preserve"> </w:t>
      </w:r>
      <w:proofErr w:type="spellStart"/>
      <w:r w:rsidR="00E1198B" w:rsidRPr="00E1198B">
        <w:rPr>
          <w:sz w:val="28"/>
          <w:szCs w:val="28"/>
          <w:lang w:val="en-US"/>
        </w:rPr>
        <w:t>lozimligini</w:t>
      </w:r>
      <w:proofErr w:type="spellEnd"/>
      <w:r w:rsidRPr="00E1198B">
        <w:rPr>
          <w:sz w:val="28"/>
          <w:szCs w:val="28"/>
          <w:lang w:val="en-US"/>
        </w:rPr>
        <w:t xml:space="preserve"> </w:t>
      </w:r>
      <w:proofErr w:type="spellStart"/>
      <w:r w:rsidR="00E1198B" w:rsidRPr="00E1198B">
        <w:rPr>
          <w:sz w:val="28"/>
          <w:szCs w:val="28"/>
          <w:lang w:val="en-US"/>
        </w:rPr>
        <w:t>ta’kidlagan</w:t>
      </w:r>
      <w:proofErr w:type="spellEnd"/>
      <w:r w:rsidRPr="00E1198B">
        <w:rPr>
          <w:sz w:val="28"/>
          <w:szCs w:val="28"/>
          <w:lang w:val="en-US"/>
        </w:rPr>
        <w:t xml:space="preserve"> </w:t>
      </w:r>
      <w:proofErr w:type="spellStart"/>
      <w:r w:rsidR="00E1198B" w:rsidRPr="00E1198B">
        <w:rPr>
          <w:sz w:val="28"/>
          <w:szCs w:val="28"/>
          <w:lang w:val="en-US"/>
        </w:rPr>
        <w:t>edi</w:t>
      </w:r>
      <w:proofErr w:type="spellEnd"/>
      <w:r w:rsidRPr="00E1198B">
        <w:rPr>
          <w:sz w:val="28"/>
          <w:szCs w:val="28"/>
          <w:lang w:val="en-US"/>
        </w:rPr>
        <w:t>.</w:t>
      </w:r>
    </w:p>
    <w:p w:rsidR="008A6A2F" w:rsidRPr="00E1198B" w:rsidRDefault="008A6A2F" w:rsidP="00E07146">
      <w:pPr>
        <w:spacing w:line="276" w:lineRule="auto"/>
        <w:jc w:val="both"/>
        <w:rPr>
          <w:sz w:val="28"/>
          <w:szCs w:val="28"/>
          <w:lang w:val="en-US"/>
        </w:rPr>
      </w:pPr>
      <w:r w:rsidRPr="00E1198B">
        <w:rPr>
          <w:sz w:val="28"/>
          <w:szCs w:val="28"/>
          <w:lang w:val="en-US"/>
        </w:rPr>
        <w:tab/>
      </w:r>
      <w:proofErr w:type="spellStart"/>
      <w:r w:rsidR="00E1198B" w:rsidRPr="00E1198B">
        <w:rPr>
          <w:sz w:val="28"/>
          <w:szCs w:val="28"/>
          <w:lang w:val="en-US"/>
        </w:rPr>
        <w:t>Odatda</w:t>
      </w:r>
      <w:proofErr w:type="spellEnd"/>
      <w:r w:rsidRPr="00E1198B">
        <w:rPr>
          <w:sz w:val="28"/>
          <w:szCs w:val="28"/>
          <w:lang w:val="en-US"/>
        </w:rPr>
        <w:t xml:space="preserve"> </w:t>
      </w:r>
      <w:r w:rsidR="00E1198B" w:rsidRPr="00E1198B">
        <w:rPr>
          <w:sz w:val="28"/>
          <w:szCs w:val="28"/>
          <w:lang w:val="en-US"/>
        </w:rPr>
        <w:t>mineral</w:t>
      </w:r>
      <w:r w:rsidRPr="00E1198B">
        <w:rPr>
          <w:sz w:val="28"/>
          <w:szCs w:val="28"/>
          <w:lang w:val="en-US"/>
        </w:rPr>
        <w:t xml:space="preserve"> </w:t>
      </w:r>
      <w:proofErr w:type="spellStart"/>
      <w:r w:rsidR="00E1198B" w:rsidRPr="00E1198B">
        <w:rPr>
          <w:sz w:val="28"/>
          <w:szCs w:val="28"/>
          <w:lang w:val="en-US"/>
        </w:rPr>
        <w:t>o‘g‘itlarni</w:t>
      </w:r>
      <w:proofErr w:type="spellEnd"/>
      <w:r w:rsidRPr="00E1198B">
        <w:rPr>
          <w:sz w:val="28"/>
          <w:szCs w:val="28"/>
          <w:lang w:val="en-US"/>
        </w:rPr>
        <w:t xml:space="preserve"> </w:t>
      </w:r>
      <w:proofErr w:type="spellStart"/>
      <w:r w:rsidR="00E1198B" w:rsidRPr="00E1198B">
        <w:rPr>
          <w:sz w:val="28"/>
          <w:szCs w:val="28"/>
          <w:lang w:val="en-US"/>
        </w:rPr>
        <w:t>tuproqqa</w:t>
      </w:r>
      <w:proofErr w:type="spellEnd"/>
      <w:r w:rsidRPr="00E1198B">
        <w:rPr>
          <w:sz w:val="28"/>
          <w:szCs w:val="28"/>
          <w:lang w:val="en-US"/>
        </w:rPr>
        <w:t xml:space="preserve"> </w:t>
      </w:r>
      <w:proofErr w:type="spellStart"/>
      <w:r w:rsidR="00E1198B" w:rsidRPr="00E1198B">
        <w:rPr>
          <w:sz w:val="28"/>
          <w:szCs w:val="28"/>
          <w:lang w:val="en-US"/>
        </w:rPr>
        <w:t>kiritishning</w:t>
      </w:r>
      <w:proofErr w:type="spellEnd"/>
      <w:r w:rsidR="008016D1" w:rsidRPr="00E1198B">
        <w:rPr>
          <w:sz w:val="28"/>
          <w:szCs w:val="28"/>
          <w:lang w:val="uz-Cyrl-UZ"/>
        </w:rPr>
        <w:t xml:space="preserve"> 3 </w:t>
      </w:r>
      <w:r w:rsidR="00E1198B" w:rsidRPr="00E1198B">
        <w:rPr>
          <w:sz w:val="28"/>
          <w:szCs w:val="28"/>
          <w:lang w:val="uz-Cyrl-UZ"/>
        </w:rPr>
        <w:t>xil</w:t>
      </w:r>
      <w:r w:rsidR="008016D1" w:rsidRPr="00E1198B">
        <w:rPr>
          <w:sz w:val="28"/>
          <w:szCs w:val="28"/>
          <w:lang w:val="uz-Cyrl-UZ"/>
        </w:rPr>
        <w:t xml:space="preserve">, </w:t>
      </w:r>
      <w:r w:rsidR="00E1198B" w:rsidRPr="00E1198B">
        <w:rPr>
          <w:sz w:val="28"/>
          <w:szCs w:val="28"/>
          <w:lang w:val="uz-Cyrl-UZ"/>
        </w:rPr>
        <w:t>ya’ni</w:t>
      </w:r>
      <w:r w:rsidR="008016D1" w:rsidRPr="00E1198B">
        <w:rPr>
          <w:sz w:val="28"/>
          <w:szCs w:val="28"/>
          <w:lang w:val="uz-Cyrl-UZ"/>
        </w:rPr>
        <w:t xml:space="preserve"> </w:t>
      </w:r>
      <w:proofErr w:type="spellStart"/>
      <w:r w:rsidR="00E1198B" w:rsidRPr="00E1198B">
        <w:rPr>
          <w:sz w:val="28"/>
          <w:szCs w:val="28"/>
          <w:lang w:val="en-US"/>
        </w:rPr>
        <w:t>asosiy</w:t>
      </w:r>
      <w:proofErr w:type="spellEnd"/>
      <w:r w:rsidRPr="00E1198B">
        <w:rPr>
          <w:sz w:val="28"/>
          <w:szCs w:val="28"/>
          <w:lang w:val="en-US"/>
        </w:rPr>
        <w:t xml:space="preserve">  (</w:t>
      </w:r>
      <w:proofErr w:type="spellStart"/>
      <w:r w:rsidR="00E1198B" w:rsidRPr="00E1198B">
        <w:rPr>
          <w:sz w:val="28"/>
          <w:szCs w:val="28"/>
          <w:lang w:val="en-US"/>
        </w:rPr>
        <w:t>shudgor</w:t>
      </w:r>
      <w:proofErr w:type="spellEnd"/>
      <w:r w:rsidRPr="00E1198B">
        <w:rPr>
          <w:sz w:val="28"/>
          <w:szCs w:val="28"/>
          <w:lang w:val="en-US"/>
        </w:rPr>
        <w:t xml:space="preserve"> </w:t>
      </w:r>
      <w:proofErr w:type="spellStart"/>
      <w:r w:rsidR="00E1198B" w:rsidRPr="00E1198B">
        <w:rPr>
          <w:sz w:val="28"/>
          <w:szCs w:val="28"/>
          <w:lang w:val="en-US"/>
        </w:rPr>
        <w:t>ostiga</w:t>
      </w:r>
      <w:proofErr w:type="spellEnd"/>
      <w:r w:rsidRPr="00E1198B">
        <w:rPr>
          <w:sz w:val="28"/>
          <w:szCs w:val="28"/>
          <w:lang w:val="en-US"/>
        </w:rPr>
        <w:t xml:space="preserve">) </w:t>
      </w:r>
      <w:proofErr w:type="spellStart"/>
      <w:r w:rsidR="00E1198B" w:rsidRPr="00E1198B">
        <w:rPr>
          <w:sz w:val="28"/>
          <w:szCs w:val="28"/>
          <w:lang w:val="en-US"/>
        </w:rPr>
        <w:t>o‘g‘itlash</w:t>
      </w:r>
      <w:proofErr w:type="spellEnd"/>
      <w:r w:rsidRPr="00E1198B">
        <w:rPr>
          <w:sz w:val="28"/>
          <w:szCs w:val="28"/>
          <w:lang w:val="en-US"/>
        </w:rPr>
        <w:t xml:space="preserve">, </w:t>
      </w:r>
      <w:proofErr w:type="spellStart"/>
      <w:r w:rsidR="00E1198B" w:rsidRPr="00E1198B">
        <w:rPr>
          <w:sz w:val="28"/>
          <w:szCs w:val="28"/>
          <w:lang w:val="en-US"/>
        </w:rPr>
        <w:t>ekish</w:t>
      </w:r>
      <w:proofErr w:type="spellEnd"/>
      <w:r w:rsidRPr="00E1198B">
        <w:rPr>
          <w:sz w:val="28"/>
          <w:szCs w:val="28"/>
          <w:lang w:val="en-US"/>
        </w:rPr>
        <w:t xml:space="preserve"> </w:t>
      </w:r>
      <w:proofErr w:type="spellStart"/>
      <w:r w:rsidR="00E1198B" w:rsidRPr="00E1198B">
        <w:rPr>
          <w:sz w:val="28"/>
          <w:szCs w:val="28"/>
          <w:lang w:val="en-US"/>
        </w:rPr>
        <w:t>oldidan</w:t>
      </w:r>
      <w:proofErr w:type="spellEnd"/>
      <w:r w:rsidRPr="00E1198B">
        <w:rPr>
          <w:sz w:val="28"/>
          <w:szCs w:val="28"/>
          <w:lang w:val="en-US"/>
        </w:rPr>
        <w:t xml:space="preserve"> </w:t>
      </w:r>
      <w:proofErr w:type="spellStart"/>
      <w:r w:rsidR="00E1198B" w:rsidRPr="00E1198B">
        <w:rPr>
          <w:sz w:val="28"/>
          <w:szCs w:val="28"/>
          <w:lang w:val="en-US"/>
        </w:rPr>
        <w:t>va</w:t>
      </w:r>
      <w:proofErr w:type="spellEnd"/>
      <w:r w:rsidRPr="00E1198B">
        <w:rPr>
          <w:sz w:val="28"/>
          <w:szCs w:val="28"/>
          <w:lang w:val="en-US"/>
        </w:rPr>
        <w:t xml:space="preserve"> </w:t>
      </w:r>
      <w:proofErr w:type="spellStart"/>
      <w:r w:rsidR="00E1198B" w:rsidRPr="00E1198B">
        <w:rPr>
          <w:sz w:val="28"/>
          <w:szCs w:val="28"/>
          <w:lang w:val="en-US"/>
        </w:rPr>
        <w:t>qo‘shimcha</w:t>
      </w:r>
      <w:proofErr w:type="spellEnd"/>
      <w:r w:rsidRPr="00E1198B">
        <w:rPr>
          <w:sz w:val="28"/>
          <w:szCs w:val="28"/>
          <w:lang w:val="en-US"/>
        </w:rPr>
        <w:t xml:space="preserve"> </w:t>
      </w:r>
      <w:proofErr w:type="spellStart"/>
      <w:r w:rsidR="00E1198B" w:rsidRPr="00E1198B">
        <w:rPr>
          <w:sz w:val="28"/>
          <w:szCs w:val="28"/>
          <w:lang w:val="en-US"/>
        </w:rPr>
        <w:t>oziqlantirish</w:t>
      </w:r>
      <w:proofErr w:type="spellEnd"/>
      <w:r w:rsidRPr="00E1198B">
        <w:rPr>
          <w:sz w:val="28"/>
          <w:szCs w:val="28"/>
          <w:lang w:val="en-US"/>
        </w:rPr>
        <w:t xml:space="preserve"> </w:t>
      </w:r>
      <w:proofErr w:type="spellStart"/>
      <w:r w:rsidR="00E1198B" w:rsidRPr="00E1198B">
        <w:rPr>
          <w:sz w:val="28"/>
          <w:szCs w:val="28"/>
          <w:lang w:val="en-US"/>
        </w:rPr>
        <w:t>usullari</w:t>
      </w:r>
      <w:proofErr w:type="spellEnd"/>
      <w:r w:rsidRPr="00E1198B">
        <w:rPr>
          <w:sz w:val="28"/>
          <w:szCs w:val="28"/>
          <w:lang w:val="en-US"/>
        </w:rPr>
        <w:t xml:space="preserve"> </w:t>
      </w:r>
      <w:proofErr w:type="spellStart"/>
      <w:r w:rsidR="00E1198B" w:rsidRPr="00E1198B">
        <w:rPr>
          <w:sz w:val="28"/>
          <w:szCs w:val="28"/>
          <w:lang w:val="en-US"/>
        </w:rPr>
        <w:t>farqlanadi</w:t>
      </w:r>
      <w:proofErr w:type="spellEnd"/>
      <w:r w:rsidRPr="00E1198B">
        <w:rPr>
          <w:sz w:val="28"/>
          <w:szCs w:val="28"/>
          <w:lang w:val="en-US"/>
        </w:rPr>
        <w:t>.</w:t>
      </w:r>
    </w:p>
    <w:p w:rsidR="008A6A2F" w:rsidRPr="00E1198B" w:rsidRDefault="008A6A2F" w:rsidP="00E07146">
      <w:pPr>
        <w:spacing w:line="276" w:lineRule="auto"/>
        <w:jc w:val="both"/>
        <w:rPr>
          <w:sz w:val="28"/>
          <w:szCs w:val="28"/>
          <w:lang w:val="en-US"/>
        </w:rPr>
      </w:pPr>
      <w:r w:rsidRPr="00E1198B">
        <w:rPr>
          <w:sz w:val="28"/>
          <w:szCs w:val="28"/>
          <w:lang w:val="en-US"/>
        </w:rPr>
        <w:tab/>
      </w:r>
      <w:proofErr w:type="spellStart"/>
      <w:r w:rsidR="00E1198B" w:rsidRPr="00E1198B">
        <w:rPr>
          <w:sz w:val="28"/>
          <w:szCs w:val="28"/>
          <w:lang w:val="en-US"/>
        </w:rPr>
        <w:t>Ammiakli</w:t>
      </w:r>
      <w:proofErr w:type="spellEnd"/>
      <w:r w:rsidRPr="00E1198B">
        <w:rPr>
          <w:sz w:val="28"/>
          <w:szCs w:val="28"/>
          <w:lang w:val="en-US"/>
        </w:rPr>
        <w:t xml:space="preserve"> </w:t>
      </w:r>
      <w:proofErr w:type="spellStart"/>
      <w:r w:rsidR="00E1198B" w:rsidRPr="00E1198B">
        <w:rPr>
          <w:sz w:val="28"/>
          <w:szCs w:val="28"/>
          <w:lang w:val="en-US"/>
        </w:rPr>
        <w:t>selitra</w:t>
      </w:r>
      <w:proofErr w:type="spellEnd"/>
      <w:r w:rsidRPr="00E1198B">
        <w:rPr>
          <w:sz w:val="28"/>
          <w:szCs w:val="28"/>
          <w:lang w:val="en-US"/>
        </w:rPr>
        <w:t xml:space="preserve"> </w:t>
      </w:r>
      <w:proofErr w:type="spellStart"/>
      <w:r w:rsidR="00E1198B" w:rsidRPr="00E1198B">
        <w:rPr>
          <w:sz w:val="28"/>
          <w:szCs w:val="28"/>
          <w:lang w:val="en-US"/>
        </w:rPr>
        <w:t>tarkibidagi</w:t>
      </w:r>
      <w:proofErr w:type="spellEnd"/>
      <w:r w:rsidRPr="00E1198B">
        <w:rPr>
          <w:sz w:val="28"/>
          <w:szCs w:val="28"/>
          <w:lang w:val="en-US"/>
        </w:rPr>
        <w:t xml:space="preserve"> </w:t>
      </w:r>
      <w:proofErr w:type="spellStart"/>
      <w:r w:rsidR="00E1198B" w:rsidRPr="00E1198B">
        <w:rPr>
          <w:sz w:val="28"/>
          <w:szCs w:val="28"/>
          <w:lang w:val="en-US"/>
        </w:rPr>
        <w:t>azotning</w:t>
      </w:r>
      <w:proofErr w:type="spellEnd"/>
      <w:r w:rsidRPr="00E1198B">
        <w:rPr>
          <w:sz w:val="28"/>
          <w:szCs w:val="28"/>
          <w:lang w:val="en-US"/>
        </w:rPr>
        <w:t xml:space="preserve"> </w:t>
      </w:r>
      <w:proofErr w:type="spellStart"/>
      <w:r w:rsidR="00E1198B" w:rsidRPr="00E1198B">
        <w:rPr>
          <w:sz w:val="28"/>
          <w:szCs w:val="28"/>
          <w:lang w:val="en-US"/>
        </w:rPr>
        <w:t>bir</w:t>
      </w:r>
      <w:proofErr w:type="spellEnd"/>
      <w:r w:rsidRPr="00E1198B">
        <w:rPr>
          <w:sz w:val="28"/>
          <w:szCs w:val="28"/>
          <w:lang w:val="en-US"/>
        </w:rPr>
        <w:t xml:space="preserve"> </w:t>
      </w:r>
      <w:proofErr w:type="spellStart"/>
      <w:r w:rsidR="00E1198B" w:rsidRPr="00E1198B">
        <w:rPr>
          <w:sz w:val="28"/>
          <w:szCs w:val="28"/>
          <w:lang w:val="en-US"/>
        </w:rPr>
        <w:t>qismi</w:t>
      </w:r>
      <w:proofErr w:type="spellEnd"/>
      <w:r w:rsidRPr="00E1198B">
        <w:rPr>
          <w:sz w:val="28"/>
          <w:szCs w:val="28"/>
          <w:lang w:val="en-US"/>
        </w:rPr>
        <w:t xml:space="preserve"> </w:t>
      </w:r>
      <w:r w:rsidR="00E1198B" w:rsidRPr="00E1198B">
        <w:rPr>
          <w:sz w:val="28"/>
          <w:szCs w:val="28"/>
          <w:lang w:val="en-US"/>
        </w:rPr>
        <w:t>ser</w:t>
      </w:r>
      <w:r w:rsidR="00E1198B" w:rsidRPr="00E1198B">
        <w:rPr>
          <w:sz w:val="28"/>
          <w:szCs w:val="28"/>
          <w:lang w:val="uz-Cyrl-UZ"/>
        </w:rPr>
        <w:t>h</w:t>
      </w:r>
      <w:proofErr w:type="spellStart"/>
      <w:r w:rsidR="00E1198B" w:rsidRPr="00E1198B">
        <w:rPr>
          <w:sz w:val="28"/>
          <w:szCs w:val="28"/>
          <w:lang w:val="en-US"/>
        </w:rPr>
        <w:t>arakat</w:t>
      </w:r>
      <w:proofErr w:type="spellEnd"/>
      <w:r w:rsidRPr="00E1198B">
        <w:rPr>
          <w:sz w:val="28"/>
          <w:szCs w:val="28"/>
          <w:lang w:val="en-US"/>
        </w:rPr>
        <w:t xml:space="preserve"> (NO</w:t>
      </w:r>
      <w:r w:rsidRPr="00E1198B">
        <w:rPr>
          <w:sz w:val="28"/>
          <w:szCs w:val="28"/>
          <w:vertAlign w:val="subscript"/>
          <w:lang w:val="en-US"/>
        </w:rPr>
        <w:t>3</w:t>
      </w:r>
      <w:r w:rsidRPr="00E1198B">
        <w:rPr>
          <w:sz w:val="28"/>
          <w:szCs w:val="28"/>
          <w:lang w:val="en-US"/>
        </w:rPr>
        <w:t xml:space="preserve">) </w:t>
      </w:r>
      <w:proofErr w:type="spellStart"/>
      <w:r w:rsidR="00E1198B" w:rsidRPr="00E1198B">
        <w:rPr>
          <w:sz w:val="28"/>
          <w:szCs w:val="28"/>
          <w:lang w:val="en-US"/>
        </w:rPr>
        <w:t>va</w:t>
      </w:r>
      <w:proofErr w:type="spellEnd"/>
      <w:r w:rsidRPr="00E1198B">
        <w:rPr>
          <w:sz w:val="28"/>
          <w:szCs w:val="28"/>
          <w:lang w:val="en-US"/>
        </w:rPr>
        <w:t xml:space="preserve"> </w:t>
      </w:r>
      <w:proofErr w:type="spellStart"/>
      <w:r w:rsidR="00E1198B" w:rsidRPr="00E1198B">
        <w:rPr>
          <w:sz w:val="28"/>
          <w:szCs w:val="28"/>
          <w:lang w:val="en-US"/>
        </w:rPr>
        <w:t>bir</w:t>
      </w:r>
      <w:proofErr w:type="spellEnd"/>
      <w:r w:rsidRPr="00E1198B">
        <w:rPr>
          <w:sz w:val="28"/>
          <w:szCs w:val="28"/>
          <w:lang w:val="en-US"/>
        </w:rPr>
        <w:t xml:space="preserve"> </w:t>
      </w:r>
      <w:proofErr w:type="spellStart"/>
      <w:r w:rsidR="00E1198B" w:rsidRPr="00E1198B">
        <w:rPr>
          <w:sz w:val="28"/>
          <w:szCs w:val="28"/>
          <w:lang w:val="en-US"/>
        </w:rPr>
        <w:t>qismi</w:t>
      </w:r>
      <w:proofErr w:type="spellEnd"/>
      <w:r w:rsidRPr="00E1198B">
        <w:rPr>
          <w:sz w:val="28"/>
          <w:szCs w:val="28"/>
          <w:lang w:val="en-US"/>
        </w:rPr>
        <w:t xml:space="preserve"> </w:t>
      </w:r>
      <w:proofErr w:type="spellStart"/>
      <w:r w:rsidR="00E1198B" w:rsidRPr="00E1198B">
        <w:rPr>
          <w:sz w:val="28"/>
          <w:szCs w:val="28"/>
          <w:lang w:val="en-US"/>
        </w:rPr>
        <w:t>kam</w:t>
      </w:r>
      <w:proofErr w:type="spellEnd"/>
      <w:r w:rsidRPr="00E1198B">
        <w:rPr>
          <w:sz w:val="28"/>
          <w:szCs w:val="28"/>
          <w:lang w:val="en-US"/>
        </w:rPr>
        <w:t xml:space="preserve"> </w:t>
      </w:r>
      <w:r w:rsidR="00E1198B" w:rsidRPr="00E1198B">
        <w:rPr>
          <w:sz w:val="28"/>
          <w:szCs w:val="28"/>
          <w:lang w:val="uz-Cyrl-UZ"/>
        </w:rPr>
        <w:t>h</w:t>
      </w:r>
      <w:proofErr w:type="spellStart"/>
      <w:r w:rsidR="00E1198B" w:rsidRPr="00E1198B">
        <w:rPr>
          <w:sz w:val="28"/>
          <w:szCs w:val="28"/>
          <w:lang w:val="en-US"/>
        </w:rPr>
        <w:t>arakat</w:t>
      </w:r>
      <w:proofErr w:type="spellEnd"/>
      <w:r w:rsidRPr="00E1198B">
        <w:rPr>
          <w:sz w:val="28"/>
          <w:szCs w:val="28"/>
          <w:lang w:val="en-US"/>
        </w:rPr>
        <w:t xml:space="preserve"> (NH</w:t>
      </w:r>
      <w:r w:rsidRPr="00E1198B">
        <w:rPr>
          <w:sz w:val="28"/>
          <w:szCs w:val="28"/>
          <w:vertAlign w:val="subscript"/>
          <w:lang w:val="en-US"/>
        </w:rPr>
        <w:t>4</w:t>
      </w:r>
      <w:r w:rsidRPr="00E1198B">
        <w:rPr>
          <w:sz w:val="28"/>
          <w:szCs w:val="28"/>
          <w:lang w:val="en-US"/>
        </w:rPr>
        <w:t xml:space="preserve">)  </w:t>
      </w:r>
      <w:proofErr w:type="spellStart"/>
      <w:r w:rsidR="00E1198B" w:rsidRPr="00E1198B">
        <w:rPr>
          <w:sz w:val="28"/>
          <w:szCs w:val="28"/>
          <w:lang w:val="en-US"/>
        </w:rPr>
        <w:t>shaklda</w:t>
      </w:r>
      <w:proofErr w:type="spellEnd"/>
      <w:r w:rsidRPr="00E1198B">
        <w:rPr>
          <w:sz w:val="28"/>
          <w:szCs w:val="28"/>
          <w:lang w:val="en-US"/>
        </w:rPr>
        <w:t xml:space="preserve"> </w:t>
      </w:r>
      <w:proofErr w:type="spellStart"/>
      <w:r w:rsidR="00E1198B" w:rsidRPr="00E1198B">
        <w:rPr>
          <w:sz w:val="28"/>
          <w:szCs w:val="28"/>
          <w:lang w:val="en-US"/>
        </w:rPr>
        <w:t>bo‘lgani</w:t>
      </w:r>
      <w:proofErr w:type="spellEnd"/>
      <w:r w:rsidRPr="00E1198B">
        <w:rPr>
          <w:sz w:val="28"/>
          <w:szCs w:val="28"/>
          <w:lang w:val="en-US"/>
        </w:rPr>
        <w:t xml:space="preserve"> </w:t>
      </w:r>
      <w:proofErr w:type="spellStart"/>
      <w:r w:rsidR="00E1198B" w:rsidRPr="00E1198B">
        <w:rPr>
          <w:sz w:val="28"/>
          <w:szCs w:val="28"/>
          <w:lang w:val="en-US"/>
        </w:rPr>
        <w:t>bois</w:t>
      </w:r>
      <w:proofErr w:type="spellEnd"/>
      <w:r w:rsidRPr="00E1198B">
        <w:rPr>
          <w:sz w:val="28"/>
          <w:szCs w:val="28"/>
          <w:lang w:val="en-US"/>
        </w:rPr>
        <w:t xml:space="preserve"> </w:t>
      </w:r>
      <w:proofErr w:type="spellStart"/>
      <w:r w:rsidR="00E1198B" w:rsidRPr="00E1198B">
        <w:rPr>
          <w:sz w:val="28"/>
          <w:szCs w:val="28"/>
          <w:lang w:val="en-US"/>
        </w:rPr>
        <w:t>uni</w:t>
      </w:r>
      <w:proofErr w:type="spellEnd"/>
      <w:r w:rsidRPr="00E1198B">
        <w:rPr>
          <w:sz w:val="28"/>
          <w:szCs w:val="28"/>
          <w:lang w:val="en-US"/>
        </w:rPr>
        <w:t xml:space="preserve"> </w:t>
      </w:r>
      <w:proofErr w:type="spellStart"/>
      <w:r w:rsidR="00E1198B" w:rsidRPr="00E1198B">
        <w:rPr>
          <w:sz w:val="28"/>
          <w:szCs w:val="28"/>
          <w:lang w:val="en-US"/>
        </w:rPr>
        <w:t>keng</w:t>
      </w:r>
      <w:proofErr w:type="spellEnd"/>
      <w:r w:rsidRPr="00E1198B">
        <w:rPr>
          <w:sz w:val="28"/>
          <w:szCs w:val="28"/>
          <w:lang w:val="en-US"/>
        </w:rPr>
        <w:t xml:space="preserve"> </w:t>
      </w:r>
      <w:proofErr w:type="spellStart"/>
      <w:r w:rsidR="00E1198B" w:rsidRPr="00E1198B">
        <w:rPr>
          <w:sz w:val="28"/>
          <w:szCs w:val="28"/>
          <w:lang w:val="en-US"/>
        </w:rPr>
        <w:t>miqyosda</w:t>
      </w:r>
      <w:proofErr w:type="spellEnd"/>
      <w:r w:rsidRPr="00E1198B">
        <w:rPr>
          <w:sz w:val="28"/>
          <w:szCs w:val="28"/>
          <w:lang w:val="en-US"/>
        </w:rPr>
        <w:t xml:space="preserve">, </w:t>
      </w:r>
      <w:proofErr w:type="spellStart"/>
      <w:r w:rsidR="00E1198B" w:rsidRPr="00E1198B">
        <w:rPr>
          <w:sz w:val="28"/>
          <w:szCs w:val="28"/>
          <w:lang w:val="en-US"/>
        </w:rPr>
        <w:t>tabaqalashtirilgan</w:t>
      </w:r>
      <w:proofErr w:type="spellEnd"/>
      <w:r w:rsidRPr="00E1198B">
        <w:rPr>
          <w:sz w:val="28"/>
          <w:szCs w:val="28"/>
          <w:lang w:val="en-US"/>
        </w:rPr>
        <w:t xml:space="preserve"> </w:t>
      </w:r>
      <w:proofErr w:type="spellStart"/>
      <w:r w:rsidR="00E1198B" w:rsidRPr="00E1198B">
        <w:rPr>
          <w:sz w:val="28"/>
          <w:szCs w:val="28"/>
          <w:lang w:val="en-US"/>
        </w:rPr>
        <w:t>holda</w:t>
      </w:r>
      <w:proofErr w:type="spellEnd"/>
      <w:r w:rsidRPr="00E1198B">
        <w:rPr>
          <w:sz w:val="28"/>
          <w:szCs w:val="28"/>
          <w:lang w:val="en-US"/>
        </w:rPr>
        <w:t xml:space="preserve">, </w:t>
      </w:r>
      <w:proofErr w:type="spellStart"/>
      <w:r w:rsidR="00E1198B" w:rsidRPr="00E1198B">
        <w:rPr>
          <w:sz w:val="28"/>
          <w:szCs w:val="28"/>
          <w:lang w:val="en-US"/>
        </w:rPr>
        <w:t>o‘g‘itlashning</w:t>
      </w:r>
      <w:proofErr w:type="spellEnd"/>
      <w:r w:rsidRPr="00E1198B">
        <w:rPr>
          <w:sz w:val="28"/>
          <w:szCs w:val="28"/>
          <w:lang w:val="en-US"/>
        </w:rPr>
        <w:t xml:space="preserve"> </w:t>
      </w:r>
      <w:proofErr w:type="spellStart"/>
      <w:r w:rsidR="00E1198B" w:rsidRPr="00E1198B">
        <w:rPr>
          <w:sz w:val="28"/>
          <w:szCs w:val="28"/>
          <w:lang w:val="en-US"/>
        </w:rPr>
        <w:t>barcha</w:t>
      </w:r>
      <w:proofErr w:type="spellEnd"/>
      <w:r w:rsidRPr="00E1198B">
        <w:rPr>
          <w:sz w:val="28"/>
          <w:szCs w:val="28"/>
          <w:lang w:val="en-US"/>
        </w:rPr>
        <w:t xml:space="preserve"> </w:t>
      </w:r>
      <w:proofErr w:type="spellStart"/>
      <w:r w:rsidR="00E1198B" w:rsidRPr="00E1198B">
        <w:rPr>
          <w:sz w:val="28"/>
          <w:szCs w:val="28"/>
          <w:lang w:val="en-US"/>
        </w:rPr>
        <w:t>muddatlarida</w:t>
      </w:r>
      <w:proofErr w:type="spellEnd"/>
      <w:r w:rsidRPr="00E1198B">
        <w:rPr>
          <w:sz w:val="28"/>
          <w:szCs w:val="28"/>
          <w:lang w:val="en-US"/>
        </w:rPr>
        <w:t xml:space="preserve"> </w:t>
      </w:r>
      <w:proofErr w:type="spellStart"/>
      <w:r w:rsidR="00E1198B" w:rsidRPr="00E1198B">
        <w:rPr>
          <w:sz w:val="28"/>
          <w:szCs w:val="28"/>
          <w:lang w:val="en-US"/>
        </w:rPr>
        <w:t>qo‘llash</w:t>
      </w:r>
      <w:proofErr w:type="spellEnd"/>
      <w:r w:rsidRPr="00E1198B">
        <w:rPr>
          <w:sz w:val="28"/>
          <w:szCs w:val="28"/>
          <w:lang w:val="en-US"/>
        </w:rPr>
        <w:t xml:space="preserve"> </w:t>
      </w:r>
      <w:proofErr w:type="spellStart"/>
      <w:r w:rsidR="00E1198B" w:rsidRPr="00E1198B">
        <w:rPr>
          <w:sz w:val="28"/>
          <w:szCs w:val="28"/>
          <w:lang w:val="en-US"/>
        </w:rPr>
        <w:t>mumkin</w:t>
      </w:r>
      <w:proofErr w:type="spellEnd"/>
      <w:r w:rsidRPr="00E1198B">
        <w:rPr>
          <w:sz w:val="28"/>
          <w:szCs w:val="28"/>
          <w:lang w:val="en-US"/>
        </w:rPr>
        <w:t>.</w:t>
      </w:r>
    </w:p>
    <w:p w:rsidR="008A6A2F" w:rsidRPr="00E1198B" w:rsidRDefault="008A6A2F" w:rsidP="00E07146">
      <w:pPr>
        <w:spacing w:line="276" w:lineRule="auto"/>
        <w:jc w:val="both"/>
        <w:rPr>
          <w:sz w:val="28"/>
          <w:szCs w:val="28"/>
          <w:lang w:val="en-US"/>
        </w:rPr>
      </w:pPr>
      <w:r w:rsidRPr="00E1198B">
        <w:rPr>
          <w:sz w:val="28"/>
          <w:szCs w:val="28"/>
          <w:lang w:val="en-US"/>
        </w:rPr>
        <w:tab/>
      </w:r>
      <w:r w:rsidR="00E1198B" w:rsidRPr="00E1198B">
        <w:rPr>
          <w:sz w:val="28"/>
          <w:szCs w:val="28"/>
          <w:lang w:val="en-US"/>
        </w:rPr>
        <w:t>Nam</w:t>
      </w:r>
      <w:r w:rsidRPr="00E1198B">
        <w:rPr>
          <w:sz w:val="28"/>
          <w:szCs w:val="28"/>
          <w:lang w:val="en-US"/>
        </w:rPr>
        <w:t xml:space="preserve"> </w:t>
      </w:r>
      <w:proofErr w:type="spellStart"/>
      <w:r w:rsidR="00E1198B" w:rsidRPr="00E1198B">
        <w:rPr>
          <w:sz w:val="28"/>
          <w:szCs w:val="28"/>
          <w:lang w:val="en-US"/>
        </w:rPr>
        <w:t>iqlimli</w:t>
      </w:r>
      <w:proofErr w:type="spellEnd"/>
      <w:r w:rsidRPr="00E1198B">
        <w:rPr>
          <w:sz w:val="28"/>
          <w:szCs w:val="28"/>
          <w:lang w:val="en-US"/>
        </w:rPr>
        <w:t xml:space="preserve"> </w:t>
      </w:r>
      <w:proofErr w:type="spellStart"/>
      <w:r w:rsidR="00E1198B" w:rsidRPr="00E1198B">
        <w:rPr>
          <w:sz w:val="28"/>
          <w:szCs w:val="28"/>
          <w:lang w:val="en-US"/>
        </w:rPr>
        <w:t>sharoitlarda</w:t>
      </w:r>
      <w:proofErr w:type="spellEnd"/>
      <w:r w:rsidRPr="00E1198B">
        <w:rPr>
          <w:sz w:val="28"/>
          <w:szCs w:val="28"/>
          <w:lang w:val="en-US"/>
        </w:rPr>
        <w:t xml:space="preserve">, </w:t>
      </w:r>
      <w:proofErr w:type="spellStart"/>
      <w:r w:rsidR="00E1198B" w:rsidRPr="00E1198B">
        <w:rPr>
          <w:sz w:val="28"/>
          <w:szCs w:val="28"/>
          <w:lang w:val="en-US"/>
        </w:rPr>
        <w:t>ayniqsa</w:t>
      </w:r>
      <w:proofErr w:type="spellEnd"/>
      <w:r w:rsidR="00E1198B" w:rsidRPr="00E1198B">
        <w:rPr>
          <w:sz w:val="28"/>
          <w:szCs w:val="28"/>
          <w:lang w:val="en-US"/>
        </w:rPr>
        <w:t xml:space="preserve"> </w:t>
      </w:r>
      <w:proofErr w:type="spellStart"/>
      <w:r w:rsidR="00E1198B" w:rsidRPr="00E1198B">
        <w:rPr>
          <w:sz w:val="28"/>
          <w:szCs w:val="28"/>
          <w:lang w:val="en-US"/>
        </w:rPr>
        <w:t>yengil</w:t>
      </w:r>
      <w:proofErr w:type="spellEnd"/>
      <w:r w:rsidRPr="00E1198B">
        <w:rPr>
          <w:sz w:val="28"/>
          <w:szCs w:val="28"/>
          <w:lang w:val="en-US"/>
        </w:rPr>
        <w:t xml:space="preserve"> </w:t>
      </w:r>
      <w:proofErr w:type="spellStart"/>
      <w:r w:rsidR="00E1198B" w:rsidRPr="00E1198B">
        <w:rPr>
          <w:sz w:val="28"/>
          <w:szCs w:val="28"/>
          <w:lang w:val="en-US"/>
        </w:rPr>
        <w:t>mexanikaviy</w:t>
      </w:r>
      <w:proofErr w:type="spellEnd"/>
      <w:r w:rsidRPr="00E1198B">
        <w:rPr>
          <w:sz w:val="28"/>
          <w:szCs w:val="28"/>
          <w:lang w:val="en-US"/>
        </w:rPr>
        <w:t xml:space="preserve"> </w:t>
      </w:r>
      <w:proofErr w:type="spellStart"/>
      <w:r w:rsidR="00E1198B" w:rsidRPr="00E1198B">
        <w:rPr>
          <w:sz w:val="28"/>
          <w:szCs w:val="28"/>
          <w:lang w:val="en-US"/>
        </w:rPr>
        <w:t>tarkibli</w:t>
      </w:r>
      <w:proofErr w:type="spellEnd"/>
      <w:r w:rsidRPr="00E1198B">
        <w:rPr>
          <w:sz w:val="28"/>
          <w:szCs w:val="28"/>
          <w:lang w:val="en-US"/>
        </w:rPr>
        <w:t xml:space="preserve">  </w:t>
      </w:r>
      <w:proofErr w:type="spellStart"/>
      <w:r w:rsidR="00E1198B" w:rsidRPr="00E1198B">
        <w:rPr>
          <w:sz w:val="28"/>
          <w:szCs w:val="28"/>
          <w:lang w:val="en-US"/>
        </w:rPr>
        <w:t>tuproqlarda</w:t>
      </w:r>
      <w:proofErr w:type="spellEnd"/>
      <w:r w:rsidRPr="00E1198B">
        <w:rPr>
          <w:sz w:val="28"/>
          <w:szCs w:val="28"/>
          <w:lang w:val="en-US"/>
        </w:rPr>
        <w:t xml:space="preserve"> </w:t>
      </w:r>
      <w:proofErr w:type="spellStart"/>
      <w:r w:rsidR="00E1198B" w:rsidRPr="00E1198B">
        <w:rPr>
          <w:sz w:val="28"/>
          <w:szCs w:val="28"/>
          <w:lang w:val="en-US"/>
        </w:rPr>
        <w:t>uni</w:t>
      </w:r>
      <w:proofErr w:type="spellEnd"/>
      <w:r w:rsidRPr="00E1198B">
        <w:rPr>
          <w:sz w:val="28"/>
          <w:szCs w:val="28"/>
          <w:lang w:val="en-US"/>
        </w:rPr>
        <w:t xml:space="preserve"> </w:t>
      </w:r>
      <w:proofErr w:type="spellStart"/>
      <w:r w:rsidR="00E1198B" w:rsidRPr="00E1198B">
        <w:rPr>
          <w:sz w:val="28"/>
          <w:szCs w:val="28"/>
          <w:lang w:val="en-US"/>
        </w:rPr>
        <w:t>kuzda</w:t>
      </w:r>
      <w:proofErr w:type="spellEnd"/>
      <w:r w:rsidRPr="00E1198B">
        <w:rPr>
          <w:sz w:val="28"/>
          <w:szCs w:val="28"/>
          <w:lang w:val="en-US"/>
        </w:rPr>
        <w:t xml:space="preserve">, </w:t>
      </w:r>
      <w:proofErr w:type="spellStart"/>
      <w:r w:rsidR="00E1198B" w:rsidRPr="00E1198B">
        <w:rPr>
          <w:sz w:val="28"/>
          <w:szCs w:val="28"/>
          <w:lang w:val="en-US"/>
        </w:rPr>
        <w:t>asosiy</w:t>
      </w:r>
      <w:proofErr w:type="spellEnd"/>
      <w:r w:rsidRPr="00E1198B">
        <w:rPr>
          <w:sz w:val="28"/>
          <w:szCs w:val="28"/>
          <w:lang w:val="en-US"/>
        </w:rPr>
        <w:t xml:space="preserve"> </w:t>
      </w:r>
      <w:proofErr w:type="spellStart"/>
      <w:r w:rsidR="00E1198B" w:rsidRPr="00E1198B">
        <w:rPr>
          <w:sz w:val="28"/>
          <w:szCs w:val="28"/>
          <w:lang w:val="en-US"/>
        </w:rPr>
        <w:t>o‘g‘itlashda</w:t>
      </w:r>
      <w:proofErr w:type="spellEnd"/>
      <w:r w:rsidRPr="00E1198B">
        <w:rPr>
          <w:sz w:val="28"/>
          <w:szCs w:val="28"/>
          <w:lang w:val="en-US"/>
        </w:rPr>
        <w:t xml:space="preserve"> </w:t>
      </w:r>
      <w:proofErr w:type="spellStart"/>
      <w:r w:rsidR="00E1198B" w:rsidRPr="00E1198B">
        <w:rPr>
          <w:sz w:val="28"/>
          <w:szCs w:val="28"/>
          <w:lang w:val="en-US"/>
        </w:rPr>
        <w:t>qo‘llash</w:t>
      </w:r>
      <w:proofErr w:type="spellEnd"/>
      <w:r w:rsidRPr="00E1198B">
        <w:rPr>
          <w:sz w:val="28"/>
          <w:szCs w:val="28"/>
          <w:lang w:val="en-US"/>
        </w:rPr>
        <w:t xml:space="preserve"> </w:t>
      </w:r>
      <w:proofErr w:type="spellStart"/>
      <w:r w:rsidR="00E1198B" w:rsidRPr="00E1198B">
        <w:rPr>
          <w:sz w:val="28"/>
          <w:szCs w:val="28"/>
          <w:lang w:val="en-US"/>
        </w:rPr>
        <w:t>yaxshi</w:t>
      </w:r>
      <w:proofErr w:type="spellEnd"/>
      <w:r w:rsidRPr="00E1198B">
        <w:rPr>
          <w:sz w:val="28"/>
          <w:szCs w:val="28"/>
          <w:lang w:val="en-US"/>
        </w:rPr>
        <w:t xml:space="preserve"> </w:t>
      </w:r>
      <w:proofErr w:type="spellStart"/>
      <w:r w:rsidR="00E1198B" w:rsidRPr="00E1198B">
        <w:rPr>
          <w:sz w:val="28"/>
          <w:szCs w:val="28"/>
          <w:lang w:val="en-US"/>
        </w:rPr>
        <w:t>natija</w:t>
      </w:r>
      <w:proofErr w:type="spellEnd"/>
      <w:r w:rsidRPr="00E1198B">
        <w:rPr>
          <w:sz w:val="28"/>
          <w:szCs w:val="28"/>
          <w:lang w:val="en-US"/>
        </w:rPr>
        <w:t xml:space="preserve"> </w:t>
      </w:r>
      <w:proofErr w:type="spellStart"/>
      <w:r w:rsidR="00E1198B" w:rsidRPr="00E1198B">
        <w:rPr>
          <w:sz w:val="28"/>
          <w:szCs w:val="28"/>
          <w:lang w:val="en-US"/>
        </w:rPr>
        <w:t>bermaydi</w:t>
      </w:r>
      <w:proofErr w:type="spellEnd"/>
      <w:r w:rsidRPr="00E1198B">
        <w:rPr>
          <w:sz w:val="28"/>
          <w:szCs w:val="28"/>
          <w:lang w:val="en-US"/>
        </w:rPr>
        <w:t xml:space="preserve">, </w:t>
      </w:r>
      <w:proofErr w:type="spellStart"/>
      <w:r w:rsidR="00E1198B" w:rsidRPr="00E1198B">
        <w:rPr>
          <w:sz w:val="28"/>
          <w:szCs w:val="28"/>
          <w:lang w:val="en-US"/>
        </w:rPr>
        <w:t>chunki</w:t>
      </w:r>
      <w:proofErr w:type="spellEnd"/>
      <w:r w:rsidRPr="00E1198B">
        <w:rPr>
          <w:sz w:val="28"/>
          <w:szCs w:val="28"/>
          <w:lang w:val="en-US"/>
        </w:rPr>
        <w:t xml:space="preserve"> </w:t>
      </w:r>
      <w:proofErr w:type="spellStart"/>
      <w:r w:rsidR="00E1198B" w:rsidRPr="00E1198B">
        <w:rPr>
          <w:sz w:val="28"/>
          <w:szCs w:val="28"/>
          <w:lang w:val="en-US"/>
        </w:rPr>
        <w:t>bunda</w:t>
      </w:r>
      <w:proofErr w:type="spellEnd"/>
      <w:r w:rsidRPr="00E1198B">
        <w:rPr>
          <w:sz w:val="28"/>
          <w:szCs w:val="28"/>
          <w:lang w:val="en-US"/>
        </w:rPr>
        <w:t xml:space="preserve"> </w:t>
      </w:r>
      <w:proofErr w:type="spellStart"/>
      <w:r w:rsidR="00E1198B" w:rsidRPr="00E1198B">
        <w:rPr>
          <w:sz w:val="28"/>
          <w:szCs w:val="28"/>
          <w:lang w:val="en-US"/>
        </w:rPr>
        <w:t>nitrat</w:t>
      </w:r>
      <w:proofErr w:type="spellEnd"/>
      <w:r w:rsidRPr="00E1198B">
        <w:rPr>
          <w:sz w:val="28"/>
          <w:szCs w:val="28"/>
          <w:lang w:val="en-US"/>
        </w:rPr>
        <w:t xml:space="preserve"> </w:t>
      </w:r>
      <w:proofErr w:type="spellStart"/>
      <w:r w:rsidR="00E1198B" w:rsidRPr="00E1198B">
        <w:rPr>
          <w:sz w:val="28"/>
          <w:szCs w:val="28"/>
          <w:lang w:val="en-US"/>
        </w:rPr>
        <w:t>shaklidagi</w:t>
      </w:r>
      <w:proofErr w:type="spellEnd"/>
      <w:r w:rsidRPr="00E1198B">
        <w:rPr>
          <w:sz w:val="28"/>
          <w:szCs w:val="28"/>
          <w:lang w:val="en-US"/>
        </w:rPr>
        <w:t xml:space="preserve"> </w:t>
      </w:r>
      <w:proofErr w:type="spellStart"/>
      <w:r w:rsidR="00E1198B" w:rsidRPr="00E1198B">
        <w:rPr>
          <w:sz w:val="28"/>
          <w:szCs w:val="28"/>
          <w:lang w:val="en-US"/>
        </w:rPr>
        <w:t>azot</w:t>
      </w:r>
      <w:proofErr w:type="spellEnd"/>
      <w:r w:rsidRPr="00E1198B">
        <w:rPr>
          <w:sz w:val="28"/>
          <w:szCs w:val="28"/>
          <w:lang w:val="en-US"/>
        </w:rPr>
        <w:t xml:space="preserve"> </w:t>
      </w:r>
      <w:proofErr w:type="spellStart"/>
      <w:r w:rsidR="00E1198B" w:rsidRPr="00E1198B">
        <w:rPr>
          <w:sz w:val="28"/>
          <w:szCs w:val="28"/>
          <w:lang w:val="en-US"/>
        </w:rPr>
        <w:t>yuvilib</w:t>
      </w:r>
      <w:proofErr w:type="spellEnd"/>
      <w:r w:rsidRPr="00E1198B">
        <w:rPr>
          <w:sz w:val="28"/>
          <w:szCs w:val="28"/>
          <w:lang w:val="en-US"/>
        </w:rPr>
        <w:t xml:space="preserve"> </w:t>
      </w:r>
      <w:proofErr w:type="spellStart"/>
      <w:r w:rsidR="00E1198B" w:rsidRPr="00E1198B">
        <w:rPr>
          <w:sz w:val="28"/>
          <w:szCs w:val="28"/>
          <w:lang w:val="en-US"/>
        </w:rPr>
        <w:t>ketadi</w:t>
      </w:r>
      <w:proofErr w:type="spellEnd"/>
      <w:r w:rsidRPr="00E1198B">
        <w:rPr>
          <w:sz w:val="28"/>
          <w:szCs w:val="28"/>
          <w:lang w:val="en-US"/>
        </w:rPr>
        <w:t>.</w:t>
      </w:r>
    </w:p>
    <w:p w:rsidR="008A6A2F" w:rsidRPr="00E1198B" w:rsidRDefault="008A6A2F" w:rsidP="00E07146">
      <w:pPr>
        <w:spacing w:line="276" w:lineRule="auto"/>
        <w:jc w:val="both"/>
        <w:rPr>
          <w:sz w:val="28"/>
          <w:szCs w:val="28"/>
          <w:lang w:val="en-US"/>
        </w:rPr>
      </w:pPr>
      <w:r w:rsidRPr="00E1198B">
        <w:rPr>
          <w:sz w:val="28"/>
          <w:szCs w:val="28"/>
          <w:lang w:val="en-US"/>
        </w:rPr>
        <w:tab/>
      </w:r>
      <w:proofErr w:type="spellStart"/>
      <w:r w:rsidR="00E1198B" w:rsidRPr="00E1198B">
        <w:rPr>
          <w:sz w:val="28"/>
          <w:szCs w:val="28"/>
          <w:lang w:val="en-US"/>
        </w:rPr>
        <w:t>Ammiakli</w:t>
      </w:r>
      <w:proofErr w:type="spellEnd"/>
      <w:r w:rsidRPr="00E1198B">
        <w:rPr>
          <w:sz w:val="28"/>
          <w:szCs w:val="28"/>
          <w:lang w:val="en-US"/>
        </w:rPr>
        <w:t xml:space="preserve"> </w:t>
      </w:r>
      <w:proofErr w:type="spellStart"/>
      <w:r w:rsidR="00E1198B" w:rsidRPr="00E1198B">
        <w:rPr>
          <w:sz w:val="28"/>
          <w:szCs w:val="28"/>
          <w:lang w:val="en-US"/>
        </w:rPr>
        <w:t>selitrani</w:t>
      </w:r>
      <w:proofErr w:type="spellEnd"/>
      <w:r w:rsidR="00555A94" w:rsidRPr="00E1198B">
        <w:rPr>
          <w:sz w:val="28"/>
          <w:szCs w:val="28"/>
          <w:lang w:val="en-US"/>
        </w:rPr>
        <w:t xml:space="preserve"> </w:t>
      </w:r>
      <w:proofErr w:type="spellStart"/>
      <w:r w:rsidR="00E1198B" w:rsidRPr="00E1198B">
        <w:rPr>
          <w:sz w:val="28"/>
          <w:szCs w:val="28"/>
          <w:lang w:val="en-US"/>
        </w:rPr>
        <w:t>kam</w:t>
      </w:r>
      <w:proofErr w:type="spellEnd"/>
      <w:r w:rsidR="00555A94" w:rsidRPr="00E1198B">
        <w:rPr>
          <w:sz w:val="28"/>
          <w:szCs w:val="28"/>
          <w:lang w:val="en-US"/>
        </w:rPr>
        <w:t xml:space="preserve"> </w:t>
      </w:r>
      <w:proofErr w:type="spellStart"/>
      <w:r w:rsidR="00E1198B" w:rsidRPr="00E1198B">
        <w:rPr>
          <w:sz w:val="28"/>
          <w:szCs w:val="28"/>
          <w:lang w:val="en-US"/>
        </w:rPr>
        <w:t>dozalarda</w:t>
      </w:r>
      <w:proofErr w:type="spellEnd"/>
      <w:r w:rsidR="00555A94" w:rsidRPr="00E1198B">
        <w:rPr>
          <w:sz w:val="28"/>
          <w:szCs w:val="28"/>
          <w:lang w:val="en-US"/>
        </w:rPr>
        <w:t xml:space="preserve"> (10-15 </w:t>
      </w:r>
      <w:r w:rsidR="00E1198B" w:rsidRPr="00E1198B">
        <w:rPr>
          <w:sz w:val="28"/>
          <w:szCs w:val="28"/>
          <w:lang w:val="en-US"/>
        </w:rPr>
        <w:t>kg</w:t>
      </w:r>
      <w:r w:rsidR="00555A94" w:rsidRPr="00E1198B">
        <w:rPr>
          <w:sz w:val="28"/>
          <w:szCs w:val="28"/>
          <w:lang w:val="uz-Cyrl-UZ"/>
        </w:rPr>
        <w:t>/</w:t>
      </w:r>
      <w:proofErr w:type="spellStart"/>
      <w:r w:rsidR="00E1198B" w:rsidRPr="00E1198B">
        <w:rPr>
          <w:sz w:val="28"/>
          <w:szCs w:val="28"/>
          <w:lang w:val="en-US"/>
        </w:rPr>
        <w:t>ga</w:t>
      </w:r>
      <w:proofErr w:type="spellEnd"/>
      <w:r w:rsidRPr="00E1198B">
        <w:rPr>
          <w:sz w:val="28"/>
          <w:szCs w:val="28"/>
          <w:lang w:val="en-US"/>
        </w:rPr>
        <w:t xml:space="preserve">) </w:t>
      </w:r>
      <w:proofErr w:type="spellStart"/>
      <w:r w:rsidR="00E1198B" w:rsidRPr="00E1198B">
        <w:rPr>
          <w:sz w:val="28"/>
          <w:szCs w:val="28"/>
          <w:lang w:val="en-US"/>
        </w:rPr>
        <w:t>qand</w:t>
      </w:r>
      <w:proofErr w:type="spellEnd"/>
      <w:r w:rsidRPr="00E1198B">
        <w:rPr>
          <w:sz w:val="28"/>
          <w:szCs w:val="28"/>
          <w:lang w:val="en-US"/>
        </w:rPr>
        <w:t xml:space="preserve"> </w:t>
      </w:r>
      <w:proofErr w:type="spellStart"/>
      <w:r w:rsidR="00E1198B" w:rsidRPr="00E1198B">
        <w:rPr>
          <w:sz w:val="28"/>
          <w:szCs w:val="28"/>
          <w:lang w:val="en-US"/>
        </w:rPr>
        <w:t>lavlagi</w:t>
      </w:r>
      <w:proofErr w:type="spellEnd"/>
      <w:r w:rsidRPr="00E1198B">
        <w:rPr>
          <w:sz w:val="28"/>
          <w:szCs w:val="28"/>
          <w:lang w:val="en-US"/>
        </w:rPr>
        <w:t xml:space="preserve"> </w:t>
      </w:r>
      <w:proofErr w:type="spellStart"/>
      <w:r w:rsidR="00E1198B" w:rsidRPr="00E1198B">
        <w:rPr>
          <w:sz w:val="28"/>
          <w:szCs w:val="28"/>
          <w:lang w:val="en-US"/>
        </w:rPr>
        <w:t>va</w:t>
      </w:r>
      <w:proofErr w:type="spellEnd"/>
      <w:r w:rsidRPr="00E1198B">
        <w:rPr>
          <w:sz w:val="28"/>
          <w:szCs w:val="28"/>
          <w:lang w:val="en-US"/>
        </w:rPr>
        <w:t xml:space="preserve"> </w:t>
      </w:r>
      <w:proofErr w:type="spellStart"/>
      <w:r w:rsidR="00E1198B" w:rsidRPr="00E1198B">
        <w:rPr>
          <w:sz w:val="28"/>
          <w:szCs w:val="28"/>
          <w:lang w:val="en-US"/>
        </w:rPr>
        <w:t>g‘alla</w:t>
      </w:r>
      <w:proofErr w:type="spellEnd"/>
      <w:r w:rsidRPr="00E1198B">
        <w:rPr>
          <w:sz w:val="28"/>
          <w:szCs w:val="28"/>
          <w:lang w:val="en-US"/>
        </w:rPr>
        <w:t xml:space="preserve"> </w:t>
      </w:r>
      <w:proofErr w:type="spellStart"/>
      <w:r w:rsidR="00E1198B" w:rsidRPr="00E1198B">
        <w:rPr>
          <w:sz w:val="28"/>
          <w:szCs w:val="28"/>
          <w:lang w:val="en-US"/>
        </w:rPr>
        <w:t>ekinlari</w:t>
      </w:r>
      <w:proofErr w:type="spellEnd"/>
      <w:r w:rsidRPr="00E1198B">
        <w:rPr>
          <w:sz w:val="28"/>
          <w:szCs w:val="28"/>
          <w:lang w:val="en-US"/>
        </w:rPr>
        <w:t xml:space="preserve"> </w:t>
      </w:r>
      <w:proofErr w:type="spellStart"/>
      <w:r w:rsidR="00E1198B" w:rsidRPr="00E1198B">
        <w:rPr>
          <w:sz w:val="28"/>
          <w:szCs w:val="28"/>
          <w:lang w:val="en-US"/>
        </w:rPr>
        <w:t>qator</w:t>
      </w:r>
      <w:proofErr w:type="spellEnd"/>
      <w:r w:rsidRPr="00E1198B">
        <w:rPr>
          <w:sz w:val="28"/>
          <w:szCs w:val="28"/>
          <w:lang w:val="en-US"/>
        </w:rPr>
        <w:t xml:space="preserve"> </w:t>
      </w:r>
      <w:proofErr w:type="spellStart"/>
      <w:r w:rsidR="00E1198B" w:rsidRPr="00E1198B">
        <w:rPr>
          <w:sz w:val="28"/>
          <w:szCs w:val="28"/>
          <w:lang w:val="en-US"/>
        </w:rPr>
        <w:t>oraligiga</w:t>
      </w:r>
      <w:proofErr w:type="spellEnd"/>
      <w:r w:rsidRPr="00E1198B">
        <w:rPr>
          <w:sz w:val="28"/>
          <w:szCs w:val="28"/>
          <w:lang w:val="en-US"/>
        </w:rPr>
        <w:t xml:space="preserve">, </w:t>
      </w:r>
      <w:proofErr w:type="spellStart"/>
      <w:r w:rsidR="00E1198B" w:rsidRPr="00E1198B">
        <w:rPr>
          <w:sz w:val="28"/>
          <w:szCs w:val="28"/>
          <w:lang w:val="en-US"/>
        </w:rPr>
        <w:t>kartoshka</w:t>
      </w:r>
      <w:proofErr w:type="spellEnd"/>
      <w:r w:rsidRPr="00E1198B">
        <w:rPr>
          <w:sz w:val="28"/>
          <w:szCs w:val="28"/>
          <w:lang w:val="en-US"/>
        </w:rPr>
        <w:t xml:space="preserve"> </w:t>
      </w:r>
      <w:proofErr w:type="spellStart"/>
      <w:r w:rsidR="00E1198B" w:rsidRPr="00E1198B">
        <w:rPr>
          <w:sz w:val="28"/>
          <w:szCs w:val="28"/>
          <w:lang w:val="en-US"/>
        </w:rPr>
        <w:t>va</w:t>
      </w:r>
      <w:proofErr w:type="spellEnd"/>
      <w:r w:rsidRPr="00E1198B">
        <w:rPr>
          <w:sz w:val="28"/>
          <w:szCs w:val="28"/>
          <w:lang w:val="en-US"/>
        </w:rPr>
        <w:t xml:space="preserve"> </w:t>
      </w:r>
      <w:proofErr w:type="spellStart"/>
      <w:r w:rsidR="00E1198B" w:rsidRPr="00E1198B">
        <w:rPr>
          <w:sz w:val="28"/>
          <w:szCs w:val="28"/>
          <w:lang w:val="en-US"/>
        </w:rPr>
        <w:t>sabzavot</w:t>
      </w:r>
      <w:proofErr w:type="spellEnd"/>
      <w:r w:rsidRPr="00E1198B">
        <w:rPr>
          <w:sz w:val="28"/>
          <w:szCs w:val="28"/>
          <w:lang w:val="en-US"/>
        </w:rPr>
        <w:t xml:space="preserve"> </w:t>
      </w:r>
      <w:proofErr w:type="spellStart"/>
      <w:r w:rsidR="00E1198B" w:rsidRPr="00E1198B">
        <w:rPr>
          <w:sz w:val="28"/>
          <w:szCs w:val="28"/>
          <w:lang w:val="en-US"/>
        </w:rPr>
        <w:t>ekinlarining</w:t>
      </w:r>
      <w:proofErr w:type="spellEnd"/>
      <w:r w:rsidRPr="00E1198B">
        <w:rPr>
          <w:sz w:val="28"/>
          <w:szCs w:val="28"/>
          <w:lang w:val="en-US"/>
        </w:rPr>
        <w:t xml:space="preserve"> </w:t>
      </w:r>
      <w:proofErr w:type="spellStart"/>
      <w:r w:rsidR="00E1198B" w:rsidRPr="00E1198B">
        <w:rPr>
          <w:sz w:val="28"/>
          <w:szCs w:val="28"/>
          <w:lang w:val="en-US"/>
        </w:rPr>
        <w:t>uyalariga</w:t>
      </w:r>
      <w:proofErr w:type="spellEnd"/>
      <w:r w:rsidRPr="00E1198B">
        <w:rPr>
          <w:sz w:val="28"/>
          <w:szCs w:val="28"/>
          <w:lang w:val="en-US"/>
        </w:rPr>
        <w:t xml:space="preserve"> </w:t>
      </w:r>
      <w:proofErr w:type="spellStart"/>
      <w:r w:rsidR="00E1198B" w:rsidRPr="00E1198B">
        <w:rPr>
          <w:sz w:val="28"/>
          <w:szCs w:val="28"/>
          <w:lang w:val="en-US"/>
        </w:rPr>
        <w:t>qo‘shimcha</w:t>
      </w:r>
      <w:proofErr w:type="spellEnd"/>
      <w:r w:rsidRPr="00E1198B">
        <w:rPr>
          <w:sz w:val="28"/>
          <w:szCs w:val="28"/>
          <w:lang w:val="en-US"/>
        </w:rPr>
        <w:t xml:space="preserve"> </w:t>
      </w:r>
      <w:proofErr w:type="spellStart"/>
      <w:r w:rsidR="00E1198B" w:rsidRPr="00E1198B">
        <w:rPr>
          <w:sz w:val="28"/>
          <w:szCs w:val="28"/>
          <w:lang w:val="en-US"/>
        </w:rPr>
        <w:t>beriladi</w:t>
      </w:r>
      <w:proofErr w:type="spellEnd"/>
      <w:r w:rsidRPr="00E1198B">
        <w:rPr>
          <w:sz w:val="28"/>
          <w:szCs w:val="28"/>
          <w:lang w:val="en-US"/>
        </w:rPr>
        <w:t xml:space="preserve">.  </w:t>
      </w:r>
      <w:proofErr w:type="spellStart"/>
      <w:r w:rsidR="00E1198B" w:rsidRPr="00E1198B">
        <w:rPr>
          <w:sz w:val="28"/>
          <w:szCs w:val="28"/>
          <w:lang w:val="en-US"/>
        </w:rPr>
        <w:t>Paxtachilikda</w:t>
      </w:r>
      <w:proofErr w:type="spellEnd"/>
      <w:r w:rsidRPr="00E1198B">
        <w:rPr>
          <w:sz w:val="28"/>
          <w:szCs w:val="28"/>
          <w:lang w:val="en-US"/>
        </w:rPr>
        <w:t xml:space="preserve"> </w:t>
      </w:r>
      <w:proofErr w:type="spellStart"/>
      <w:r w:rsidR="00E1198B" w:rsidRPr="00E1198B">
        <w:rPr>
          <w:sz w:val="28"/>
          <w:szCs w:val="28"/>
          <w:lang w:val="en-US"/>
        </w:rPr>
        <w:t>hozirgi</w:t>
      </w:r>
      <w:proofErr w:type="spellEnd"/>
      <w:r w:rsidRPr="00E1198B">
        <w:rPr>
          <w:sz w:val="28"/>
          <w:szCs w:val="28"/>
          <w:lang w:val="en-US"/>
        </w:rPr>
        <w:t xml:space="preserve"> </w:t>
      </w:r>
      <w:proofErr w:type="spellStart"/>
      <w:r w:rsidR="00E1198B" w:rsidRPr="00E1198B">
        <w:rPr>
          <w:sz w:val="28"/>
          <w:szCs w:val="28"/>
          <w:lang w:val="en-US"/>
        </w:rPr>
        <w:t>kunda</w:t>
      </w:r>
      <w:proofErr w:type="spellEnd"/>
      <w:r w:rsidRPr="00E1198B">
        <w:rPr>
          <w:sz w:val="28"/>
          <w:szCs w:val="28"/>
          <w:lang w:val="en-US"/>
        </w:rPr>
        <w:t xml:space="preserve"> </w:t>
      </w:r>
      <w:proofErr w:type="spellStart"/>
      <w:r w:rsidR="00E1198B" w:rsidRPr="00E1198B">
        <w:rPr>
          <w:sz w:val="28"/>
          <w:szCs w:val="28"/>
          <w:lang w:val="en-US"/>
        </w:rPr>
        <w:t>xam</w:t>
      </w:r>
      <w:proofErr w:type="spellEnd"/>
      <w:r w:rsidRPr="00E1198B">
        <w:rPr>
          <w:sz w:val="28"/>
          <w:szCs w:val="28"/>
          <w:lang w:val="en-US"/>
        </w:rPr>
        <w:t xml:space="preserve"> </w:t>
      </w:r>
      <w:proofErr w:type="spellStart"/>
      <w:r w:rsidR="00E1198B" w:rsidRPr="00E1198B">
        <w:rPr>
          <w:sz w:val="28"/>
          <w:szCs w:val="28"/>
          <w:lang w:val="en-US"/>
        </w:rPr>
        <w:t>ammiakli</w:t>
      </w:r>
      <w:proofErr w:type="spellEnd"/>
      <w:r w:rsidRPr="00E1198B">
        <w:rPr>
          <w:sz w:val="28"/>
          <w:szCs w:val="28"/>
          <w:lang w:val="en-US"/>
        </w:rPr>
        <w:t xml:space="preserve">  </w:t>
      </w:r>
      <w:proofErr w:type="spellStart"/>
      <w:r w:rsidR="00E1198B" w:rsidRPr="00E1198B">
        <w:rPr>
          <w:sz w:val="28"/>
          <w:szCs w:val="28"/>
          <w:lang w:val="en-US"/>
        </w:rPr>
        <w:t>selitraning</w:t>
      </w:r>
      <w:proofErr w:type="spellEnd"/>
      <w:r w:rsidRPr="00E1198B">
        <w:rPr>
          <w:sz w:val="28"/>
          <w:szCs w:val="28"/>
          <w:lang w:val="en-US"/>
        </w:rPr>
        <w:t xml:space="preserve"> </w:t>
      </w:r>
      <w:proofErr w:type="spellStart"/>
      <w:r w:rsidR="00E1198B" w:rsidRPr="00E1198B">
        <w:rPr>
          <w:sz w:val="28"/>
          <w:szCs w:val="28"/>
          <w:lang w:val="en-US"/>
        </w:rPr>
        <w:t>oldiga</w:t>
      </w:r>
      <w:proofErr w:type="spellEnd"/>
      <w:r w:rsidRPr="00E1198B">
        <w:rPr>
          <w:sz w:val="28"/>
          <w:szCs w:val="28"/>
          <w:lang w:val="en-US"/>
        </w:rPr>
        <w:t xml:space="preserve"> </w:t>
      </w:r>
      <w:proofErr w:type="spellStart"/>
      <w:r w:rsidR="00E1198B" w:rsidRPr="00E1198B">
        <w:rPr>
          <w:sz w:val="28"/>
          <w:szCs w:val="28"/>
          <w:lang w:val="en-US"/>
        </w:rPr>
        <w:t>tushadigan</w:t>
      </w:r>
      <w:proofErr w:type="spellEnd"/>
      <w:r w:rsidRPr="00E1198B">
        <w:rPr>
          <w:sz w:val="28"/>
          <w:szCs w:val="28"/>
          <w:lang w:val="en-US"/>
        </w:rPr>
        <w:t xml:space="preserve"> </w:t>
      </w:r>
      <w:proofErr w:type="spellStart"/>
      <w:r w:rsidR="00E1198B" w:rsidRPr="00E1198B">
        <w:rPr>
          <w:sz w:val="28"/>
          <w:szCs w:val="28"/>
          <w:lang w:val="en-US"/>
        </w:rPr>
        <w:t>azotli</w:t>
      </w:r>
      <w:proofErr w:type="spellEnd"/>
      <w:r w:rsidRPr="00E1198B">
        <w:rPr>
          <w:sz w:val="28"/>
          <w:szCs w:val="28"/>
          <w:lang w:val="en-US"/>
        </w:rPr>
        <w:t xml:space="preserve"> </w:t>
      </w:r>
      <w:proofErr w:type="spellStart"/>
      <w:r w:rsidR="00E1198B" w:rsidRPr="00E1198B">
        <w:rPr>
          <w:sz w:val="28"/>
          <w:szCs w:val="28"/>
          <w:lang w:val="en-US"/>
        </w:rPr>
        <w:t>o‘g‘it</w:t>
      </w:r>
      <w:proofErr w:type="spellEnd"/>
      <w:r w:rsidRPr="00E1198B">
        <w:rPr>
          <w:sz w:val="28"/>
          <w:szCs w:val="28"/>
          <w:lang w:val="en-US"/>
        </w:rPr>
        <w:t xml:space="preserve"> </w:t>
      </w:r>
      <w:proofErr w:type="spellStart"/>
      <w:r w:rsidR="00E1198B" w:rsidRPr="00E1198B">
        <w:rPr>
          <w:sz w:val="28"/>
          <w:szCs w:val="28"/>
          <w:lang w:val="en-US"/>
        </w:rPr>
        <w:t>yo‘q</w:t>
      </w:r>
      <w:proofErr w:type="spellEnd"/>
      <w:r w:rsidRPr="00E1198B">
        <w:rPr>
          <w:sz w:val="28"/>
          <w:szCs w:val="28"/>
          <w:lang w:val="en-US"/>
        </w:rPr>
        <w:t>.</w:t>
      </w:r>
    </w:p>
    <w:p w:rsidR="008A6A2F" w:rsidRPr="00E1198B" w:rsidRDefault="00555A94" w:rsidP="00E07146">
      <w:pPr>
        <w:spacing w:line="276" w:lineRule="auto"/>
        <w:jc w:val="center"/>
        <w:rPr>
          <w:b/>
          <w:bCs/>
          <w:sz w:val="28"/>
          <w:szCs w:val="28"/>
          <w:lang w:val="uz-Cyrl-UZ"/>
        </w:rPr>
      </w:pPr>
      <w:r w:rsidRPr="00E1198B">
        <w:rPr>
          <w:b/>
          <w:bCs/>
          <w:sz w:val="28"/>
          <w:szCs w:val="28"/>
          <w:lang w:val="uz-Cyrl-UZ"/>
        </w:rPr>
        <w:t>1.</w:t>
      </w:r>
      <w:r w:rsidR="009521D4" w:rsidRPr="00E1198B">
        <w:rPr>
          <w:b/>
          <w:bCs/>
          <w:sz w:val="28"/>
          <w:szCs w:val="28"/>
          <w:lang w:val="uz-Cyrl-UZ"/>
        </w:rPr>
        <w:t xml:space="preserve">5. </w:t>
      </w:r>
      <w:proofErr w:type="spellStart"/>
      <w:r w:rsidR="00E1198B" w:rsidRPr="00E1198B">
        <w:rPr>
          <w:b/>
          <w:bCs/>
          <w:sz w:val="28"/>
          <w:szCs w:val="28"/>
          <w:lang w:val="en-US"/>
        </w:rPr>
        <w:t>Ammiakli</w:t>
      </w:r>
      <w:proofErr w:type="spellEnd"/>
      <w:r w:rsidR="008A6A2F" w:rsidRPr="00E1198B">
        <w:rPr>
          <w:b/>
          <w:bCs/>
          <w:sz w:val="28"/>
          <w:szCs w:val="28"/>
          <w:lang w:val="en-US"/>
        </w:rPr>
        <w:t xml:space="preserve">  </w:t>
      </w:r>
      <w:proofErr w:type="spellStart"/>
      <w:r w:rsidR="00E1198B" w:rsidRPr="00E1198B">
        <w:rPr>
          <w:b/>
          <w:bCs/>
          <w:sz w:val="28"/>
          <w:szCs w:val="28"/>
          <w:lang w:val="en-US"/>
        </w:rPr>
        <w:t>azotli</w:t>
      </w:r>
      <w:proofErr w:type="spellEnd"/>
      <w:r w:rsidR="008A6A2F" w:rsidRPr="00E1198B">
        <w:rPr>
          <w:b/>
          <w:bCs/>
          <w:sz w:val="28"/>
          <w:szCs w:val="28"/>
          <w:lang w:val="en-US"/>
        </w:rPr>
        <w:t xml:space="preserve"> </w:t>
      </w:r>
      <w:proofErr w:type="spellStart"/>
      <w:r w:rsidR="00E1198B" w:rsidRPr="00E1198B">
        <w:rPr>
          <w:b/>
          <w:bCs/>
          <w:sz w:val="28"/>
          <w:szCs w:val="28"/>
          <w:lang w:val="en-US"/>
        </w:rPr>
        <w:t>o‘g‘itlar</w:t>
      </w:r>
      <w:proofErr w:type="spellEnd"/>
    </w:p>
    <w:p w:rsidR="008A6A2F" w:rsidRPr="00E1198B" w:rsidRDefault="008A6A2F" w:rsidP="00E07146">
      <w:pPr>
        <w:spacing w:line="276" w:lineRule="auto"/>
        <w:jc w:val="both"/>
        <w:rPr>
          <w:sz w:val="28"/>
          <w:szCs w:val="28"/>
          <w:lang w:val="en-US"/>
        </w:rPr>
      </w:pPr>
      <w:r w:rsidRPr="00E1198B">
        <w:rPr>
          <w:sz w:val="28"/>
          <w:szCs w:val="28"/>
          <w:lang w:val="en-US"/>
        </w:rPr>
        <w:tab/>
      </w:r>
      <w:proofErr w:type="spellStart"/>
      <w:r w:rsidR="00E1198B" w:rsidRPr="00E1198B">
        <w:rPr>
          <w:sz w:val="28"/>
          <w:szCs w:val="28"/>
          <w:lang w:val="en-US"/>
        </w:rPr>
        <w:t>Ammiakli</w:t>
      </w:r>
      <w:proofErr w:type="spellEnd"/>
      <w:r w:rsidRPr="00E1198B">
        <w:rPr>
          <w:sz w:val="28"/>
          <w:szCs w:val="28"/>
          <w:lang w:val="en-US"/>
        </w:rPr>
        <w:t xml:space="preserve"> </w:t>
      </w:r>
      <w:proofErr w:type="spellStart"/>
      <w:r w:rsidR="00E1198B" w:rsidRPr="00E1198B">
        <w:rPr>
          <w:sz w:val="28"/>
          <w:szCs w:val="28"/>
          <w:lang w:val="en-US"/>
        </w:rPr>
        <w:t>azotli</w:t>
      </w:r>
      <w:proofErr w:type="spellEnd"/>
      <w:r w:rsidRPr="00E1198B">
        <w:rPr>
          <w:sz w:val="28"/>
          <w:szCs w:val="28"/>
          <w:lang w:val="en-US"/>
        </w:rPr>
        <w:t xml:space="preserve"> </w:t>
      </w:r>
      <w:proofErr w:type="spellStart"/>
      <w:r w:rsidR="00E1198B" w:rsidRPr="00E1198B">
        <w:rPr>
          <w:sz w:val="28"/>
          <w:szCs w:val="28"/>
          <w:lang w:val="en-US"/>
        </w:rPr>
        <w:t>o‘g‘itlarni</w:t>
      </w:r>
      <w:proofErr w:type="spellEnd"/>
      <w:r w:rsidRPr="00E1198B">
        <w:rPr>
          <w:sz w:val="28"/>
          <w:szCs w:val="28"/>
          <w:lang w:val="en-US"/>
        </w:rPr>
        <w:t xml:space="preserve"> </w:t>
      </w:r>
      <w:proofErr w:type="spellStart"/>
      <w:r w:rsidR="00E1198B" w:rsidRPr="00E1198B">
        <w:rPr>
          <w:sz w:val="28"/>
          <w:szCs w:val="28"/>
          <w:lang w:val="en-US"/>
        </w:rPr>
        <w:t>olish</w:t>
      </w:r>
      <w:proofErr w:type="spellEnd"/>
      <w:r w:rsidRPr="00E1198B">
        <w:rPr>
          <w:sz w:val="28"/>
          <w:szCs w:val="28"/>
          <w:lang w:val="en-US"/>
        </w:rPr>
        <w:t xml:space="preserve"> </w:t>
      </w:r>
      <w:proofErr w:type="spellStart"/>
      <w:r w:rsidR="00E1198B" w:rsidRPr="00E1198B">
        <w:rPr>
          <w:sz w:val="28"/>
          <w:szCs w:val="28"/>
          <w:lang w:val="en-US"/>
        </w:rPr>
        <w:t>usuli</w:t>
      </w:r>
      <w:proofErr w:type="spellEnd"/>
      <w:r w:rsidRPr="00E1198B">
        <w:rPr>
          <w:sz w:val="28"/>
          <w:szCs w:val="28"/>
          <w:lang w:val="en-US"/>
        </w:rPr>
        <w:t xml:space="preserve"> </w:t>
      </w:r>
      <w:proofErr w:type="spellStart"/>
      <w:r w:rsidR="00E1198B" w:rsidRPr="00E1198B">
        <w:rPr>
          <w:sz w:val="28"/>
          <w:szCs w:val="28"/>
          <w:lang w:val="en-US"/>
        </w:rPr>
        <w:t>bir</w:t>
      </w:r>
      <w:proofErr w:type="spellEnd"/>
      <w:r w:rsidRPr="00E1198B">
        <w:rPr>
          <w:sz w:val="28"/>
          <w:szCs w:val="28"/>
          <w:lang w:val="en-US"/>
        </w:rPr>
        <w:t xml:space="preserve"> </w:t>
      </w:r>
      <w:proofErr w:type="spellStart"/>
      <w:r w:rsidR="00E1198B" w:rsidRPr="00E1198B">
        <w:rPr>
          <w:sz w:val="28"/>
          <w:szCs w:val="28"/>
          <w:lang w:val="en-US"/>
        </w:rPr>
        <w:t>muncha</w:t>
      </w:r>
      <w:proofErr w:type="spellEnd"/>
      <w:r w:rsidRPr="00E1198B">
        <w:rPr>
          <w:sz w:val="28"/>
          <w:szCs w:val="28"/>
          <w:lang w:val="en-US"/>
        </w:rPr>
        <w:t xml:space="preserve"> </w:t>
      </w:r>
      <w:proofErr w:type="spellStart"/>
      <w:r w:rsidR="00E1198B" w:rsidRPr="00E1198B">
        <w:rPr>
          <w:sz w:val="28"/>
          <w:szCs w:val="28"/>
          <w:lang w:val="en-US"/>
        </w:rPr>
        <w:t>sodda</w:t>
      </w:r>
      <w:proofErr w:type="spellEnd"/>
      <w:r w:rsidRPr="00E1198B">
        <w:rPr>
          <w:sz w:val="28"/>
          <w:szCs w:val="28"/>
          <w:lang w:val="en-US"/>
        </w:rPr>
        <w:t xml:space="preserve">. </w:t>
      </w:r>
      <w:proofErr w:type="spellStart"/>
      <w:r w:rsidR="00E1198B" w:rsidRPr="00E1198B">
        <w:rPr>
          <w:sz w:val="28"/>
          <w:szCs w:val="28"/>
          <w:lang w:val="en-US"/>
        </w:rPr>
        <w:t>Sintetik</w:t>
      </w:r>
      <w:proofErr w:type="spellEnd"/>
      <w:r w:rsidRPr="00E1198B">
        <w:rPr>
          <w:sz w:val="28"/>
          <w:szCs w:val="28"/>
          <w:lang w:val="en-US"/>
        </w:rPr>
        <w:t xml:space="preserve"> </w:t>
      </w:r>
      <w:proofErr w:type="spellStart"/>
      <w:r w:rsidR="00E1198B" w:rsidRPr="00E1198B">
        <w:rPr>
          <w:sz w:val="28"/>
          <w:szCs w:val="28"/>
          <w:lang w:val="en-US"/>
        </w:rPr>
        <w:t>ammiak</w:t>
      </w:r>
      <w:proofErr w:type="spellEnd"/>
      <w:r w:rsidRPr="00E1198B">
        <w:rPr>
          <w:sz w:val="28"/>
          <w:szCs w:val="28"/>
          <w:lang w:val="en-US"/>
        </w:rPr>
        <w:t xml:space="preserve"> </w:t>
      </w:r>
      <w:proofErr w:type="spellStart"/>
      <w:r w:rsidR="00E1198B" w:rsidRPr="00E1198B">
        <w:rPr>
          <w:sz w:val="28"/>
          <w:szCs w:val="28"/>
          <w:lang w:val="en-US"/>
        </w:rPr>
        <w:t>olinmasdan</w:t>
      </w:r>
      <w:proofErr w:type="spellEnd"/>
      <w:r w:rsidRPr="00E1198B">
        <w:rPr>
          <w:sz w:val="28"/>
          <w:szCs w:val="28"/>
          <w:lang w:val="en-US"/>
        </w:rPr>
        <w:t xml:space="preserve"> </w:t>
      </w:r>
      <w:proofErr w:type="spellStart"/>
      <w:r w:rsidR="00E1198B" w:rsidRPr="00E1198B">
        <w:rPr>
          <w:sz w:val="28"/>
          <w:szCs w:val="28"/>
          <w:lang w:val="en-US"/>
        </w:rPr>
        <w:t>ancha</w:t>
      </w:r>
      <w:proofErr w:type="spellEnd"/>
      <w:r w:rsidRPr="00E1198B">
        <w:rPr>
          <w:sz w:val="28"/>
          <w:szCs w:val="28"/>
          <w:lang w:val="en-US"/>
        </w:rPr>
        <w:t xml:space="preserve"> </w:t>
      </w:r>
      <w:proofErr w:type="spellStart"/>
      <w:r w:rsidR="00E1198B" w:rsidRPr="00E1198B">
        <w:rPr>
          <w:sz w:val="28"/>
          <w:szCs w:val="28"/>
          <w:lang w:val="en-US"/>
        </w:rPr>
        <w:t>ilgari</w:t>
      </w:r>
      <w:proofErr w:type="spellEnd"/>
      <w:r w:rsidRPr="00E1198B">
        <w:rPr>
          <w:sz w:val="28"/>
          <w:szCs w:val="28"/>
          <w:lang w:val="en-US"/>
        </w:rPr>
        <w:t xml:space="preserve"> </w:t>
      </w:r>
      <w:proofErr w:type="spellStart"/>
      <w:r w:rsidR="00E1198B" w:rsidRPr="00E1198B">
        <w:rPr>
          <w:sz w:val="28"/>
          <w:szCs w:val="28"/>
          <w:lang w:val="en-US"/>
        </w:rPr>
        <w:t>ammoniy</w:t>
      </w:r>
      <w:proofErr w:type="spellEnd"/>
      <w:r w:rsidRPr="00E1198B">
        <w:rPr>
          <w:sz w:val="28"/>
          <w:szCs w:val="28"/>
          <w:lang w:val="en-US"/>
        </w:rPr>
        <w:t xml:space="preserve"> </w:t>
      </w:r>
      <w:proofErr w:type="spellStart"/>
      <w:r w:rsidR="00E1198B" w:rsidRPr="00E1198B">
        <w:rPr>
          <w:sz w:val="28"/>
          <w:szCs w:val="28"/>
          <w:lang w:val="en-US"/>
        </w:rPr>
        <w:t>sulfat</w:t>
      </w:r>
      <w:proofErr w:type="spellEnd"/>
      <w:r w:rsidRPr="00E1198B">
        <w:rPr>
          <w:sz w:val="28"/>
          <w:szCs w:val="28"/>
          <w:lang w:val="en-US"/>
        </w:rPr>
        <w:t xml:space="preserve"> </w:t>
      </w:r>
      <w:proofErr w:type="spellStart"/>
      <w:r w:rsidR="00E1198B" w:rsidRPr="00E1198B">
        <w:rPr>
          <w:sz w:val="28"/>
          <w:szCs w:val="28"/>
          <w:lang w:val="en-US"/>
        </w:rPr>
        <w:t>olishda</w:t>
      </w:r>
      <w:proofErr w:type="spellEnd"/>
      <w:r w:rsidRPr="00E1198B">
        <w:rPr>
          <w:sz w:val="28"/>
          <w:szCs w:val="28"/>
          <w:lang w:val="en-US"/>
        </w:rPr>
        <w:t xml:space="preserve"> </w:t>
      </w:r>
      <w:proofErr w:type="spellStart"/>
      <w:r w:rsidR="00E1198B" w:rsidRPr="00E1198B">
        <w:rPr>
          <w:sz w:val="28"/>
          <w:szCs w:val="28"/>
          <w:lang w:val="en-US"/>
        </w:rPr>
        <w:t>toshko‘mirdan</w:t>
      </w:r>
      <w:proofErr w:type="spellEnd"/>
      <w:r w:rsidRPr="00E1198B">
        <w:rPr>
          <w:sz w:val="28"/>
          <w:szCs w:val="28"/>
          <w:lang w:val="en-US"/>
        </w:rPr>
        <w:t xml:space="preserve"> </w:t>
      </w:r>
      <w:proofErr w:type="spellStart"/>
      <w:r w:rsidR="00E1198B" w:rsidRPr="00E1198B">
        <w:rPr>
          <w:sz w:val="28"/>
          <w:szCs w:val="28"/>
          <w:lang w:val="en-US"/>
        </w:rPr>
        <w:t>foydalanganlar</w:t>
      </w:r>
      <w:proofErr w:type="spellEnd"/>
      <w:r w:rsidRPr="00E1198B">
        <w:rPr>
          <w:sz w:val="28"/>
          <w:szCs w:val="28"/>
          <w:lang w:val="en-US"/>
        </w:rPr>
        <w:t xml:space="preserve">. </w:t>
      </w:r>
      <w:proofErr w:type="spellStart"/>
      <w:r w:rsidR="00E1198B" w:rsidRPr="00E1198B">
        <w:rPr>
          <w:sz w:val="28"/>
          <w:szCs w:val="28"/>
          <w:lang w:val="en-US"/>
        </w:rPr>
        <w:t>Toshko‘mir</w:t>
      </w:r>
      <w:proofErr w:type="spellEnd"/>
      <w:r w:rsidRPr="00E1198B">
        <w:rPr>
          <w:sz w:val="28"/>
          <w:szCs w:val="28"/>
          <w:lang w:val="en-US"/>
        </w:rPr>
        <w:t xml:space="preserve"> </w:t>
      </w:r>
      <w:proofErr w:type="spellStart"/>
      <w:r w:rsidR="00E1198B" w:rsidRPr="00E1198B">
        <w:rPr>
          <w:sz w:val="28"/>
          <w:szCs w:val="28"/>
          <w:lang w:val="en-US"/>
        </w:rPr>
        <w:t>tarkibida</w:t>
      </w:r>
      <w:proofErr w:type="spellEnd"/>
      <w:r w:rsidRPr="00E1198B">
        <w:rPr>
          <w:sz w:val="28"/>
          <w:szCs w:val="28"/>
          <w:lang w:val="en-US"/>
        </w:rPr>
        <w:t xml:space="preserve"> 0,5-1,5% </w:t>
      </w:r>
      <w:proofErr w:type="spellStart"/>
      <w:r w:rsidR="00E1198B" w:rsidRPr="00E1198B">
        <w:rPr>
          <w:sz w:val="28"/>
          <w:szCs w:val="28"/>
          <w:lang w:val="en-US"/>
        </w:rPr>
        <w:t>azot</w:t>
      </w:r>
      <w:proofErr w:type="spellEnd"/>
      <w:r w:rsidRPr="00E1198B">
        <w:rPr>
          <w:sz w:val="28"/>
          <w:szCs w:val="28"/>
          <w:lang w:val="en-US"/>
        </w:rPr>
        <w:t xml:space="preserve"> </w:t>
      </w:r>
      <w:proofErr w:type="spellStart"/>
      <w:r w:rsidR="00E1198B" w:rsidRPr="00E1198B">
        <w:rPr>
          <w:sz w:val="28"/>
          <w:szCs w:val="28"/>
          <w:lang w:val="en-US"/>
        </w:rPr>
        <w:t>mavjud</w:t>
      </w:r>
      <w:proofErr w:type="spellEnd"/>
      <w:r w:rsidRPr="00E1198B">
        <w:rPr>
          <w:sz w:val="28"/>
          <w:szCs w:val="28"/>
          <w:lang w:val="en-US"/>
        </w:rPr>
        <w:t xml:space="preserve">. </w:t>
      </w:r>
      <w:proofErr w:type="spellStart"/>
      <w:r w:rsidR="00E1198B" w:rsidRPr="00E1198B">
        <w:rPr>
          <w:sz w:val="28"/>
          <w:szCs w:val="28"/>
          <w:lang w:val="en-US"/>
        </w:rPr>
        <w:t>Ko‘mirni</w:t>
      </w:r>
      <w:proofErr w:type="spellEnd"/>
      <w:r w:rsidRPr="00E1198B">
        <w:rPr>
          <w:sz w:val="28"/>
          <w:szCs w:val="28"/>
          <w:lang w:val="en-US"/>
        </w:rPr>
        <w:t xml:space="preserve"> </w:t>
      </w:r>
      <w:proofErr w:type="spellStart"/>
      <w:r w:rsidR="00E1198B" w:rsidRPr="00E1198B">
        <w:rPr>
          <w:sz w:val="28"/>
          <w:szCs w:val="28"/>
          <w:lang w:val="en-US"/>
        </w:rPr>
        <w:t>kokslash</w:t>
      </w:r>
      <w:proofErr w:type="spellEnd"/>
      <w:r w:rsidRPr="00E1198B">
        <w:rPr>
          <w:sz w:val="28"/>
          <w:szCs w:val="28"/>
          <w:lang w:val="en-US"/>
        </w:rPr>
        <w:t xml:space="preserve"> </w:t>
      </w:r>
      <w:proofErr w:type="spellStart"/>
      <w:r w:rsidR="00E1198B" w:rsidRPr="00E1198B">
        <w:rPr>
          <w:sz w:val="28"/>
          <w:szCs w:val="28"/>
          <w:lang w:val="en-US"/>
        </w:rPr>
        <w:t>jarayonida</w:t>
      </w:r>
      <w:proofErr w:type="spellEnd"/>
      <w:r w:rsidRPr="00E1198B">
        <w:rPr>
          <w:sz w:val="28"/>
          <w:szCs w:val="28"/>
          <w:lang w:val="en-US"/>
        </w:rPr>
        <w:t xml:space="preserve"> </w:t>
      </w:r>
      <w:proofErr w:type="spellStart"/>
      <w:r w:rsidR="00E1198B" w:rsidRPr="00E1198B">
        <w:rPr>
          <w:sz w:val="28"/>
          <w:szCs w:val="28"/>
          <w:lang w:val="en-US"/>
        </w:rPr>
        <w:lastRenderedPageBreak/>
        <w:t>azotning</w:t>
      </w:r>
      <w:proofErr w:type="spellEnd"/>
      <w:r w:rsidRPr="00E1198B">
        <w:rPr>
          <w:sz w:val="28"/>
          <w:szCs w:val="28"/>
          <w:lang w:val="en-US"/>
        </w:rPr>
        <w:t xml:space="preserve"> </w:t>
      </w:r>
      <w:proofErr w:type="spellStart"/>
      <w:r w:rsidR="00E1198B" w:rsidRPr="00E1198B">
        <w:rPr>
          <w:sz w:val="28"/>
          <w:szCs w:val="28"/>
          <w:lang w:val="en-US"/>
        </w:rPr>
        <w:t>bir</w:t>
      </w:r>
      <w:proofErr w:type="spellEnd"/>
      <w:r w:rsidRPr="00E1198B">
        <w:rPr>
          <w:sz w:val="28"/>
          <w:szCs w:val="28"/>
          <w:lang w:val="en-US"/>
        </w:rPr>
        <w:t xml:space="preserve"> </w:t>
      </w:r>
      <w:proofErr w:type="spellStart"/>
      <w:r w:rsidR="00E1198B" w:rsidRPr="00E1198B">
        <w:rPr>
          <w:sz w:val="28"/>
          <w:szCs w:val="28"/>
          <w:lang w:val="en-US"/>
        </w:rPr>
        <w:t>qismi</w:t>
      </w:r>
      <w:proofErr w:type="spellEnd"/>
      <w:r w:rsidRPr="00E1198B">
        <w:rPr>
          <w:sz w:val="28"/>
          <w:szCs w:val="28"/>
          <w:lang w:val="en-US"/>
        </w:rPr>
        <w:t xml:space="preserve"> </w:t>
      </w:r>
      <w:proofErr w:type="spellStart"/>
      <w:r w:rsidR="00E1198B" w:rsidRPr="00E1198B">
        <w:rPr>
          <w:sz w:val="28"/>
          <w:szCs w:val="28"/>
          <w:lang w:val="en-US"/>
        </w:rPr>
        <w:t>ammiak</w:t>
      </w:r>
      <w:proofErr w:type="spellEnd"/>
      <w:r w:rsidRPr="00E1198B">
        <w:rPr>
          <w:sz w:val="28"/>
          <w:szCs w:val="28"/>
          <w:lang w:val="en-US"/>
        </w:rPr>
        <w:t xml:space="preserve"> </w:t>
      </w:r>
      <w:proofErr w:type="spellStart"/>
      <w:r w:rsidR="00E1198B" w:rsidRPr="00E1198B">
        <w:rPr>
          <w:sz w:val="28"/>
          <w:szCs w:val="28"/>
          <w:lang w:val="en-US"/>
        </w:rPr>
        <w:t>holida</w:t>
      </w:r>
      <w:proofErr w:type="spellEnd"/>
      <w:r w:rsidRPr="00E1198B">
        <w:rPr>
          <w:sz w:val="28"/>
          <w:szCs w:val="28"/>
          <w:lang w:val="en-US"/>
        </w:rPr>
        <w:t xml:space="preserve"> </w:t>
      </w:r>
      <w:proofErr w:type="spellStart"/>
      <w:r w:rsidR="00E1198B" w:rsidRPr="00E1198B">
        <w:rPr>
          <w:sz w:val="28"/>
          <w:szCs w:val="28"/>
          <w:lang w:val="en-US"/>
        </w:rPr>
        <w:t>ajralib</w:t>
      </w:r>
      <w:proofErr w:type="spellEnd"/>
      <w:r w:rsidRPr="00E1198B">
        <w:rPr>
          <w:sz w:val="28"/>
          <w:szCs w:val="28"/>
          <w:lang w:val="en-US"/>
        </w:rPr>
        <w:t xml:space="preserve"> </w:t>
      </w:r>
      <w:proofErr w:type="spellStart"/>
      <w:r w:rsidR="00E1198B" w:rsidRPr="00E1198B">
        <w:rPr>
          <w:sz w:val="28"/>
          <w:szCs w:val="28"/>
          <w:lang w:val="en-US"/>
        </w:rPr>
        <w:t>chiqadi</w:t>
      </w:r>
      <w:proofErr w:type="spellEnd"/>
      <w:r w:rsidRPr="00E1198B">
        <w:rPr>
          <w:sz w:val="28"/>
          <w:szCs w:val="28"/>
          <w:lang w:val="en-US"/>
        </w:rPr>
        <w:t xml:space="preserve">. </w:t>
      </w:r>
      <w:proofErr w:type="spellStart"/>
      <w:r w:rsidR="00E1198B" w:rsidRPr="00E1198B">
        <w:rPr>
          <w:sz w:val="28"/>
          <w:szCs w:val="28"/>
          <w:lang w:val="en-US"/>
        </w:rPr>
        <w:t>Qaynoq</w:t>
      </w:r>
      <w:proofErr w:type="spellEnd"/>
      <w:r w:rsidRPr="00E1198B">
        <w:rPr>
          <w:sz w:val="28"/>
          <w:szCs w:val="28"/>
          <w:lang w:val="en-US"/>
        </w:rPr>
        <w:t xml:space="preserve"> </w:t>
      </w:r>
      <w:proofErr w:type="spellStart"/>
      <w:r w:rsidR="00E1198B" w:rsidRPr="00E1198B">
        <w:rPr>
          <w:sz w:val="28"/>
          <w:szCs w:val="28"/>
          <w:lang w:val="en-US"/>
        </w:rPr>
        <w:t>suvda</w:t>
      </w:r>
      <w:proofErr w:type="spellEnd"/>
      <w:r w:rsidRPr="00E1198B">
        <w:rPr>
          <w:sz w:val="28"/>
          <w:szCs w:val="28"/>
          <w:lang w:val="en-US"/>
        </w:rPr>
        <w:t xml:space="preserve"> </w:t>
      </w:r>
      <w:proofErr w:type="spellStart"/>
      <w:r w:rsidR="00E1198B" w:rsidRPr="00E1198B">
        <w:rPr>
          <w:sz w:val="28"/>
          <w:szCs w:val="28"/>
          <w:lang w:val="en-US"/>
        </w:rPr>
        <w:t>erigan</w:t>
      </w:r>
      <w:proofErr w:type="spellEnd"/>
      <w:r w:rsidRPr="00E1198B">
        <w:rPr>
          <w:sz w:val="28"/>
          <w:szCs w:val="28"/>
          <w:lang w:val="en-US"/>
        </w:rPr>
        <w:t xml:space="preserve"> </w:t>
      </w:r>
      <w:proofErr w:type="spellStart"/>
      <w:r w:rsidR="00E1198B" w:rsidRPr="00E1198B">
        <w:rPr>
          <w:sz w:val="28"/>
          <w:szCs w:val="28"/>
          <w:lang w:val="en-US"/>
        </w:rPr>
        <w:t>ammiakni</w:t>
      </w:r>
      <w:proofErr w:type="spellEnd"/>
      <w:r w:rsidRPr="00E1198B">
        <w:rPr>
          <w:sz w:val="28"/>
          <w:szCs w:val="28"/>
          <w:lang w:val="en-US"/>
        </w:rPr>
        <w:t xml:space="preserve"> </w:t>
      </w:r>
      <w:proofErr w:type="spellStart"/>
      <w:r w:rsidR="00E1198B" w:rsidRPr="00E1198B">
        <w:rPr>
          <w:sz w:val="28"/>
          <w:szCs w:val="28"/>
          <w:lang w:val="en-US"/>
        </w:rPr>
        <w:t>to‘la</w:t>
      </w:r>
      <w:proofErr w:type="spellEnd"/>
      <w:r w:rsidRPr="00E1198B">
        <w:rPr>
          <w:sz w:val="28"/>
          <w:szCs w:val="28"/>
          <w:lang w:val="en-US"/>
        </w:rPr>
        <w:t xml:space="preserve"> </w:t>
      </w:r>
      <w:proofErr w:type="spellStart"/>
      <w:r w:rsidR="00E1198B" w:rsidRPr="00E1198B">
        <w:rPr>
          <w:sz w:val="28"/>
          <w:szCs w:val="28"/>
          <w:lang w:val="en-US"/>
        </w:rPr>
        <w:t>ajratib</w:t>
      </w:r>
      <w:proofErr w:type="spellEnd"/>
      <w:r w:rsidRPr="00E1198B">
        <w:rPr>
          <w:sz w:val="28"/>
          <w:szCs w:val="28"/>
          <w:lang w:val="en-US"/>
        </w:rPr>
        <w:t xml:space="preserve"> </w:t>
      </w:r>
      <w:proofErr w:type="spellStart"/>
      <w:r w:rsidR="00E1198B" w:rsidRPr="00E1198B">
        <w:rPr>
          <w:sz w:val="28"/>
          <w:szCs w:val="28"/>
          <w:lang w:val="en-US"/>
        </w:rPr>
        <w:t>olish</w:t>
      </w:r>
      <w:proofErr w:type="spellEnd"/>
      <w:r w:rsidRPr="00E1198B">
        <w:rPr>
          <w:sz w:val="28"/>
          <w:szCs w:val="28"/>
          <w:lang w:val="en-US"/>
        </w:rPr>
        <w:t xml:space="preserve"> </w:t>
      </w:r>
      <w:proofErr w:type="spellStart"/>
      <w:r w:rsidR="00E1198B" w:rsidRPr="00E1198B">
        <w:rPr>
          <w:sz w:val="28"/>
          <w:szCs w:val="28"/>
          <w:lang w:val="en-US"/>
        </w:rPr>
        <w:t>uchun</w:t>
      </w:r>
      <w:proofErr w:type="spellEnd"/>
      <w:r w:rsidRPr="00E1198B">
        <w:rPr>
          <w:sz w:val="28"/>
          <w:szCs w:val="28"/>
          <w:lang w:val="en-US"/>
        </w:rPr>
        <w:t xml:space="preserve">  “</w:t>
      </w:r>
      <w:proofErr w:type="spellStart"/>
      <w:r w:rsidR="00E1198B" w:rsidRPr="00E1198B">
        <w:rPr>
          <w:sz w:val="28"/>
          <w:szCs w:val="28"/>
          <w:lang w:val="en-US"/>
        </w:rPr>
        <w:t>oxak</w:t>
      </w:r>
      <w:proofErr w:type="spellEnd"/>
      <w:r w:rsidRPr="00E1198B">
        <w:rPr>
          <w:sz w:val="28"/>
          <w:szCs w:val="28"/>
          <w:lang w:val="en-US"/>
        </w:rPr>
        <w:t xml:space="preserve"> </w:t>
      </w:r>
      <w:proofErr w:type="spellStart"/>
      <w:r w:rsidR="00E1198B" w:rsidRPr="00E1198B">
        <w:rPr>
          <w:sz w:val="28"/>
          <w:szCs w:val="28"/>
          <w:lang w:val="en-US"/>
        </w:rPr>
        <w:t>suti</w:t>
      </w:r>
      <w:proofErr w:type="spellEnd"/>
      <w:r w:rsidRPr="00E1198B">
        <w:rPr>
          <w:sz w:val="28"/>
          <w:szCs w:val="28"/>
          <w:lang w:val="en-US"/>
        </w:rPr>
        <w:t xml:space="preserve">” </w:t>
      </w:r>
      <w:r w:rsidR="00E1198B" w:rsidRPr="00E1198B">
        <w:rPr>
          <w:sz w:val="28"/>
          <w:szCs w:val="28"/>
          <w:lang w:val="en-US"/>
        </w:rPr>
        <w:t>dan</w:t>
      </w:r>
      <w:r w:rsidRPr="00E1198B">
        <w:rPr>
          <w:sz w:val="28"/>
          <w:szCs w:val="28"/>
          <w:lang w:val="en-US"/>
        </w:rPr>
        <w:t xml:space="preserve"> </w:t>
      </w:r>
      <w:proofErr w:type="spellStart"/>
      <w:r w:rsidR="00E1198B" w:rsidRPr="00E1198B">
        <w:rPr>
          <w:sz w:val="28"/>
          <w:szCs w:val="28"/>
          <w:lang w:val="en-US"/>
        </w:rPr>
        <w:t>foydalaniladi</w:t>
      </w:r>
      <w:proofErr w:type="spellEnd"/>
      <w:r w:rsidRPr="00E1198B">
        <w:rPr>
          <w:sz w:val="28"/>
          <w:szCs w:val="28"/>
          <w:lang w:val="en-US"/>
        </w:rPr>
        <w:t xml:space="preserve">, </w:t>
      </w:r>
      <w:proofErr w:type="spellStart"/>
      <w:r w:rsidR="00E1198B" w:rsidRPr="00E1198B">
        <w:rPr>
          <w:sz w:val="28"/>
          <w:szCs w:val="28"/>
          <w:lang w:val="en-US"/>
        </w:rPr>
        <w:t>so‘ngra</w:t>
      </w:r>
      <w:proofErr w:type="spellEnd"/>
      <w:r w:rsidRPr="00E1198B">
        <w:rPr>
          <w:sz w:val="28"/>
          <w:szCs w:val="28"/>
          <w:lang w:val="en-US"/>
        </w:rPr>
        <w:t xml:space="preserve"> </w:t>
      </w:r>
      <w:proofErr w:type="spellStart"/>
      <w:r w:rsidR="00E1198B" w:rsidRPr="00E1198B">
        <w:rPr>
          <w:sz w:val="28"/>
          <w:szCs w:val="28"/>
          <w:lang w:val="en-US"/>
        </w:rPr>
        <w:t>sulfat</w:t>
      </w:r>
      <w:proofErr w:type="spellEnd"/>
      <w:r w:rsidRPr="00E1198B">
        <w:rPr>
          <w:sz w:val="28"/>
          <w:szCs w:val="28"/>
          <w:lang w:val="en-US"/>
        </w:rPr>
        <w:t xml:space="preserve"> </w:t>
      </w:r>
      <w:proofErr w:type="spellStart"/>
      <w:r w:rsidR="00E1198B" w:rsidRPr="00E1198B">
        <w:rPr>
          <w:sz w:val="28"/>
          <w:szCs w:val="28"/>
          <w:lang w:val="en-US"/>
        </w:rPr>
        <w:t>kislota</w:t>
      </w:r>
      <w:proofErr w:type="spellEnd"/>
      <w:r w:rsidRPr="00E1198B">
        <w:rPr>
          <w:sz w:val="28"/>
          <w:szCs w:val="28"/>
          <w:lang w:val="en-US"/>
        </w:rPr>
        <w:t xml:space="preserve"> </w:t>
      </w:r>
      <w:proofErr w:type="spellStart"/>
      <w:r w:rsidR="00E1198B" w:rsidRPr="00E1198B">
        <w:rPr>
          <w:sz w:val="28"/>
          <w:szCs w:val="28"/>
          <w:lang w:val="en-US"/>
        </w:rPr>
        <w:t>bilan</w:t>
      </w:r>
      <w:proofErr w:type="spellEnd"/>
      <w:r w:rsidRPr="00E1198B">
        <w:rPr>
          <w:sz w:val="28"/>
          <w:szCs w:val="28"/>
          <w:lang w:val="en-US"/>
        </w:rPr>
        <w:t xml:space="preserve"> </w:t>
      </w:r>
      <w:proofErr w:type="spellStart"/>
      <w:r w:rsidR="00E1198B" w:rsidRPr="00E1198B">
        <w:rPr>
          <w:sz w:val="28"/>
          <w:szCs w:val="28"/>
          <w:lang w:val="en-US"/>
        </w:rPr>
        <w:t>bog‘lanadi</w:t>
      </w:r>
      <w:proofErr w:type="spellEnd"/>
      <w:r w:rsidRPr="00E1198B">
        <w:rPr>
          <w:sz w:val="28"/>
          <w:szCs w:val="28"/>
          <w:lang w:val="en-US"/>
        </w:rPr>
        <w:t>.</w:t>
      </w:r>
    </w:p>
    <w:p w:rsidR="008A6A2F" w:rsidRPr="00E1198B" w:rsidRDefault="008A6A2F" w:rsidP="00E07146">
      <w:pPr>
        <w:spacing w:line="276" w:lineRule="auto"/>
        <w:jc w:val="both"/>
        <w:rPr>
          <w:sz w:val="28"/>
          <w:szCs w:val="28"/>
          <w:lang w:val="en-US"/>
        </w:rPr>
      </w:pPr>
      <w:r w:rsidRPr="00E1198B">
        <w:rPr>
          <w:sz w:val="28"/>
          <w:szCs w:val="28"/>
          <w:lang w:val="en-US"/>
        </w:rPr>
        <w:tab/>
      </w:r>
      <w:proofErr w:type="spellStart"/>
      <w:r w:rsidR="00E1198B" w:rsidRPr="00E1198B">
        <w:rPr>
          <w:sz w:val="28"/>
          <w:szCs w:val="28"/>
          <w:lang w:val="en-US"/>
        </w:rPr>
        <w:t>Qattiq</w:t>
      </w:r>
      <w:proofErr w:type="spellEnd"/>
      <w:r w:rsidRPr="00E1198B">
        <w:rPr>
          <w:sz w:val="28"/>
          <w:szCs w:val="28"/>
          <w:lang w:val="en-US"/>
        </w:rPr>
        <w:t xml:space="preserve"> </w:t>
      </w:r>
      <w:proofErr w:type="spellStart"/>
      <w:r w:rsidR="00E1198B" w:rsidRPr="00E1198B">
        <w:rPr>
          <w:sz w:val="28"/>
          <w:szCs w:val="28"/>
          <w:lang w:val="en-US"/>
        </w:rPr>
        <w:t>va</w:t>
      </w:r>
      <w:proofErr w:type="spellEnd"/>
      <w:r w:rsidRPr="00E1198B">
        <w:rPr>
          <w:sz w:val="28"/>
          <w:szCs w:val="28"/>
          <w:lang w:val="en-US"/>
        </w:rPr>
        <w:t xml:space="preserve"> </w:t>
      </w:r>
      <w:proofErr w:type="spellStart"/>
      <w:r w:rsidR="00E1198B" w:rsidRPr="00E1198B">
        <w:rPr>
          <w:sz w:val="28"/>
          <w:szCs w:val="28"/>
          <w:lang w:val="en-US"/>
        </w:rPr>
        <w:t>suyuq</w:t>
      </w:r>
      <w:proofErr w:type="spellEnd"/>
      <w:r w:rsidRPr="00E1198B">
        <w:rPr>
          <w:sz w:val="28"/>
          <w:szCs w:val="28"/>
          <w:lang w:val="en-US"/>
        </w:rPr>
        <w:t xml:space="preserve"> </w:t>
      </w:r>
      <w:proofErr w:type="spellStart"/>
      <w:r w:rsidR="00E1198B" w:rsidRPr="00E1198B">
        <w:rPr>
          <w:sz w:val="28"/>
          <w:szCs w:val="28"/>
          <w:lang w:val="en-US"/>
        </w:rPr>
        <w:t>holatda</w:t>
      </w:r>
      <w:proofErr w:type="spellEnd"/>
      <w:r w:rsidRPr="00E1198B">
        <w:rPr>
          <w:sz w:val="28"/>
          <w:szCs w:val="28"/>
          <w:lang w:val="en-US"/>
        </w:rPr>
        <w:t xml:space="preserve"> </w:t>
      </w:r>
      <w:proofErr w:type="spellStart"/>
      <w:r w:rsidR="00E1198B" w:rsidRPr="00E1198B">
        <w:rPr>
          <w:sz w:val="28"/>
          <w:szCs w:val="28"/>
          <w:lang w:val="en-US"/>
        </w:rPr>
        <w:t>ammiakli</w:t>
      </w:r>
      <w:proofErr w:type="spellEnd"/>
      <w:r w:rsidRPr="00E1198B">
        <w:rPr>
          <w:sz w:val="28"/>
          <w:szCs w:val="28"/>
          <w:lang w:val="en-US"/>
        </w:rPr>
        <w:t xml:space="preserve"> </w:t>
      </w:r>
      <w:proofErr w:type="spellStart"/>
      <w:r w:rsidR="00E1198B" w:rsidRPr="00E1198B">
        <w:rPr>
          <w:sz w:val="28"/>
          <w:szCs w:val="28"/>
          <w:lang w:val="en-US"/>
        </w:rPr>
        <w:t>o‘g‘itlar</w:t>
      </w:r>
      <w:proofErr w:type="spellEnd"/>
      <w:r w:rsidRPr="00E1198B">
        <w:rPr>
          <w:sz w:val="28"/>
          <w:szCs w:val="28"/>
          <w:lang w:val="en-US"/>
        </w:rPr>
        <w:t xml:space="preserve"> </w:t>
      </w:r>
      <w:proofErr w:type="spellStart"/>
      <w:r w:rsidR="00E1198B" w:rsidRPr="00E1198B">
        <w:rPr>
          <w:sz w:val="28"/>
          <w:szCs w:val="28"/>
          <w:lang w:val="en-US"/>
        </w:rPr>
        <w:t>farqlanadi</w:t>
      </w:r>
      <w:proofErr w:type="spellEnd"/>
      <w:r w:rsidRPr="00E1198B">
        <w:rPr>
          <w:sz w:val="28"/>
          <w:szCs w:val="28"/>
          <w:lang w:val="en-US"/>
        </w:rPr>
        <w:t xml:space="preserve">. </w:t>
      </w:r>
      <w:proofErr w:type="spellStart"/>
      <w:r w:rsidR="00E1198B" w:rsidRPr="00E1198B">
        <w:rPr>
          <w:sz w:val="28"/>
          <w:szCs w:val="28"/>
          <w:lang w:val="en-US"/>
        </w:rPr>
        <w:t>Qattiq</w:t>
      </w:r>
      <w:proofErr w:type="spellEnd"/>
      <w:r w:rsidRPr="00E1198B">
        <w:rPr>
          <w:sz w:val="28"/>
          <w:szCs w:val="28"/>
          <w:lang w:val="en-US"/>
        </w:rPr>
        <w:t xml:space="preserve"> </w:t>
      </w:r>
      <w:proofErr w:type="spellStart"/>
      <w:r w:rsidR="00E1198B" w:rsidRPr="00E1198B">
        <w:rPr>
          <w:sz w:val="28"/>
          <w:szCs w:val="28"/>
          <w:lang w:val="en-US"/>
        </w:rPr>
        <w:t>ammiakli</w:t>
      </w:r>
      <w:proofErr w:type="spellEnd"/>
      <w:r w:rsidRPr="00E1198B">
        <w:rPr>
          <w:sz w:val="28"/>
          <w:szCs w:val="28"/>
          <w:lang w:val="en-US"/>
        </w:rPr>
        <w:t xml:space="preserve"> </w:t>
      </w:r>
      <w:proofErr w:type="spellStart"/>
      <w:r w:rsidR="00E1198B" w:rsidRPr="00E1198B">
        <w:rPr>
          <w:sz w:val="28"/>
          <w:szCs w:val="28"/>
          <w:lang w:val="en-US"/>
        </w:rPr>
        <w:t>o‘g‘itlar</w:t>
      </w:r>
      <w:proofErr w:type="spellEnd"/>
      <w:r w:rsidRPr="00E1198B">
        <w:rPr>
          <w:sz w:val="28"/>
          <w:szCs w:val="28"/>
          <w:lang w:val="en-US"/>
        </w:rPr>
        <w:t xml:space="preserve"> </w:t>
      </w:r>
      <w:proofErr w:type="spellStart"/>
      <w:r w:rsidR="00E1198B" w:rsidRPr="00E1198B">
        <w:rPr>
          <w:sz w:val="28"/>
          <w:szCs w:val="28"/>
          <w:lang w:val="en-US"/>
        </w:rPr>
        <w:t>jumlasiga</w:t>
      </w:r>
      <w:proofErr w:type="spellEnd"/>
      <w:r w:rsidRPr="00E1198B">
        <w:rPr>
          <w:sz w:val="28"/>
          <w:szCs w:val="28"/>
          <w:lang w:val="en-US"/>
        </w:rPr>
        <w:t xml:space="preserve"> </w:t>
      </w:r>
      <w:proofErr w:type="spellStart"/>
      <w:r w:rsidR="00E1198B" w:rsidRPr="00E1198B">
        <w:rPr>
          <w:sz w:val="28"/>
          <w:szCs w:val="28"/>
          <w:lang w:val="en-US"/>
        </w:rPr>
        <w:t>ammoniy</w:t>
      </w:r>
      <w:proofErr w:type="spellEnd"/>
      <w:r w:rsidRPr="00E1198B">
        <w:rPr>
          <w:sz w:val="28"/>
          <w:szCs w:val="28"/>
          <w:lang w:val="en-US"/>
        </w:rPr>
        <w:t xml:space="preserve"> </w:t>
      </w:r>
      <w:proofErr w:type="spellStart"/>
      <w:r w:rsidR="00E1198B" w:rsidRPr="00E1198B">
        <w:rPr>
          <w:sz w:val="28"/>
          <w:szCs w:val="28"/>
          <w:lang w:val="en-US"/>
        </w:rPr>
        <w:t>sulfat</w:t>
      </w:r>
      <w:proofErr w:type="spellEnd"/>
      <w:r w:rsidRPr="00E1198B">
        <w:rPr>
          <w:sz w:val="28"/>
          <w:szCs w:val="28"/>
          <w:lang w:val="en-US"/>
        </w:rPr>
        <w:t xml:space="preserve">, </w:t>
      </w:r>
      <w:proofErr w:type="spellStart"/>
      <w:r w:rsidR="00E1198B" w:rsidRPr="00E1198B">
        <w:rPr>
          <w:sz w:val="28"/>
          <w:szCs w:val="28"/>
          <w:lang w:val="en-US"/>
        </w:rPr>
        <w:t>ammoniy</w:t>
      </w:r>
      <w:proofErr w:type="spellEnd"/>
      <w:r w:rsidRPr="00E1198B">
        <w:rPr>
          <w:sz w:val="28"/>
          <w:szCs w:val="28"/>
          <w:lang w:val="en-US"/>
        </w:rPr>
        <w:t xml:space="preserve">  </w:t>
      </w:r>
      <w:proofErr w:type="spellStart"/>
      <w:r w:rsidR="00E1198B" w:rsidRPr="00E1198B">
        <w:rPr>
          <w:sz w:val="28"/>
          <w:szCs w:val="28"/>
          <w:lang w:val="en-US"/>
        </w:rPr>
        <w:t>natriy</w:t>
      </w:r>
      <w:r w:rsidRPr="00E1198B">
        <w:rPr>
          <w:sz w:val="28"/>
          <w:szCs w:val="28"/>
          <w:lang w:val="en-US"/>
        </w:rPr>
        <w:t>-</w:t>
      </w:r>
      <w:r w:rsidR="00E1198B" w:rsidRPr="00E1198B">
        <w:rPr>
          <w:sz w:val="28"/>
          <w:szCs w:val="28"/>
          <w:lang w:val="en-US"/>
        </w:rPr>
        <w:t>sulfat</w:t>
      </w:r>
      <w:proofErr w:type="spellEnd"/>
      <w:r w:rsidRPr="00E1198B">
        <w:rPr>
          <w:sz w:val="28"/>
          <w:szCs w:val="28"/>
          <w:lang w:val="en-US"/>
        </w:rPr>
        <w:t xml:space="preserve">, </w:t>
      </w:r>
      <w:proofErr w:type="spellStart"/>
      <w:r w:rsidR="00E1198B" w:rsidRPr="00E1198B">
        <w:rPr>
          <w:sz w:val="28"/>
          <w:szCs w:val="28"/>
          <w:lang w:val="en-US"/>
        </w:rPr>
        <w:t>ammoniy</w:t>
      </w:r>
      <w:proofErr w:type="spellEnd"/>
      <w:r w:rsidRPr="00E1198B">
        <w:rPr>
          <w:sz w:val="28"/>
          <w:szCs w:val="28"/>
          <w:lang w:val="en-US"/>
        </w:rPr>
        <w:t xml:space="preserve"> </w:t>
      </w:r>
      <w:proofErr w:type="spellStart"/>
      <w:r w:rsidR="00E1198B" w:rsidRPr="00E1198B">
        <w:rPr>
          <w:sz w:val="28"/>
          <w:szCs w:val="28"/>
          <w:lang w:val="en-US"/>
        </w:rPr>
        <w:t>xlorid</w:t>
      </w:r>
      <w:proofErr w:type="spellEnd"/>
      <w:r w:rsidRPr="00E1198B">
        <w:rPr>
          <w:sz w:val="28"/>
          <w:szCs w:val="28"/>
          <w:lang w:val="en-US"/>
        </w:rPr>
        <w:t xml:space="preserve"> </w:t>
      </w:r>
      <w:proofErr w:type="spellStart"/>
      <w:r w:rsidR="00E1198B" w:rsidRPr="00E1198B">
        <w:rPr>
          <w:sz w:val="28"/>
          <w:szCs w:val="28"/>
          <w:lang w:val="en-US"/>
        </w:rPr>
        <w:t>va</w:t>
      </w:r>
      <w:proofErr w:type="spellEnd"/>
      <w:r w:rsidRPr="00E1198B">
        <w:rPr>
          <w:sz w:val="28"/>
          <w:szCs w:val="28"/>
          <w:lang w:val="en-US"/>
        </w:rPr>
        <w:t xml:space="preserve"> </w:t>
      </w:r>
      <w:proofErr w:type="spellStart"/>
      <w:r w:rsidR="00E1198B" w:rsidRPr="00E1198B">
        <w:rPr>
          <w:sz w:val="28"/>
          <w:szCs w:val="28"/>
          <w:lang w:val="en-US"/>
        </w:rPr>
        <w:t>ammoniy</w:t>
      </w:r>
      <w:proofErr w:type="spellEnd"/>
      <w:r w:rsidRPr="00E1198B">
        <w:rPr>
          <w:sz w:val="28"/>
          <w:szCs w:val="28"/>
          <w:lang w:val="en-US"/>
        </w:rPr>
        <w:t xml:space="preserve"> </w:t>
      </w:r>
      <w:proofErr w:type="spellStart"/>
      <w:r w:rsidR="00E1198B" w:rsidRPr="00E1198B">
        <w:rPr>
          <w:sz w:val="28"/>
          <w:szCs w:val="28"/>
          <w:lang w:val="en-US"/>
        </w:rPr>
        <w:t>karbonat</w:t>
      </w:r>
      <w:proofErr w:type="spellEnd"/>
      <w:r w:rsidRPr="00E1198B">
        <w:rPr>
          <w:sz w:val="28"/>
          <w:szCs w:val="28"/>
          <w:lang w:val="en-US"/>
        </w:rPr>
        <w:t xml:space="preserve"> </w:t>
      </w:r>
      <w:proofErr w:type="spellStart"/>
      <w:r w:rsidR="00E1198B" w:rsidRPr="00E1198B">
        <w:rPr>
          <w:sz w:val="28"/>
          <w:szCs w:val="28"/>
          <w:lang w:val="en-US"/>
        </w:rPr>
        <w:t>kiradi</w:t>
      </w:r>
      <w:proofErr w:type="spellEnd"/>
      <w:r w:rsidRPr="00E1198B">
        <w:rPr>
          <w:sz w:val="28"/>
          <w:szCs w:val="28"/>
          <w:lang w:val="en-US"/>
        </w:rPr>
        <w:t xml:space="preserve">. </w:t>
      </w:r>
      <w:proofErr w:type="spellStart"/>
      <w:r w:rsidR="00E1198B" w:rsidRPr="00E1198B">
        <w:rPr>
          <w:sz w:val="28"/>
          <w:szCs w:val="28"/>
          <w:lang w:val="en-US"/>
        </w:rPr>
        <w:t>Suyultirilgan</w:t>
      </w:r>
      <w:proofErr w:type="spellEnd"/>
      <w:r w:rsidRPr="00E1198B">
        <w:rPr>
          <w:sz w:val="28"/>
          <w:szCs w:val="28"/>
          <w:lang w:val="en-US"/>
        </w:rPr>
        <w:t xml:space="preserve"> </w:t>
      </w:r>
      <w:proofErr w:type="spellStart"/>
      <w:r w:rsidR="00E1198B" w:rsidRPr="00E1198B">
        <w:rPr>
          <w:sz w:val="28"/>
          <w:szCs w:val="28"/>
          <w:lang w:val="en-US"/>
        </w:rPr>
        <w:t>ammoniy</w:t>
      </w:r>
      <w:proofErr w:type="spellEnd"/>
      <w:r w:rsidRPr="00E1198B">
        <w:rPr>
          <w:sz w:val="28"/>
          <w:szCs w:val="28"/>
          <w:lang w:val="en-US"/>
        </w:rPr>
        <w:t xml:space="preserve">, </w:t>
      </w:r>
      <w:proofErr w:type="spellStart"/>
      <w:r w:rsidR="00E1198B" w:rsidRPr="00E1198B">
        <w:rPr>
          <w:sz w:val="28"/>
          <w:szCs w:val="28"/>
          <w:lang w:val="en-US"/>
        </w:rPr>
        <w:t>ammiakli</w:t>
      </w:r>
      <w:proofErr w:type="spellEnd"/>
      <w:r w:rsidRPr="00E1198B">
        <w:rPr>
          <w:sz w:val="28"/>
          <w:szCs w:val="28"/>
          <w:lang w:val="en-US"/>
        </w:rPr>
        <w:t xml:space="preserve"> </w:t>
      </w:r>
      <w:proofErr w:type="spellStart"/>
      <w:r w:rsidR="00E1198B" w:rsidRPr="00E1198B">
        <w:rPr>
          <w:sz w:val="28"/>
          <w:szCs w:val="28"/>
          <w:lang w:val="en-US"/>
        </w:rPr>
        <w:t>suv</w:t>
      </w:r>
      <w:proofErr w:type="spellEnd"/>
      <w:r w:rsidRPr="00E1198B">
        <w:rPr>
          <w:sz w:val="28"/>
          <w:szCs w:val="28"/>
          <w:lang w:val="en-US"/>
        </w:rPr>
        <w:t xml:space="preserve"> </w:t>
      </w:r>
      <w:proofErr w:type="spellStart"/>
      <w:r w:rsidR="00E1198B" w:rsidRPr="00E1198B">
        <w:rPr>
          <w:sz w:val="28"/>
          <w:szCs w:val="28"/>
          <w:lang w:val="en-US"/>
        </w:rPr>
        <w:t>va</w:t>
      </w:r>
      <w:proofErr w:type="spellEnd"/>
      <w:r w:rsidRPr="00E1198B">
        <w:rPr>
          <w:sz w:val="28"/>
          <w:szCs w:val="28"/>
          <w:lang w:val="en-US"/>
        </w:rPr>
        <w:t xml:space="preserve">  </w:t>
      </w:r>
      <w:proofErr w:type="spellStart"/>
      <w:r w:rsidR="00E1198B" w:rsidRPr="00E1198B">
        <w:rPr>
          <w:sz w:val="28"/>
          <w:szCs w:val="28"/>
          <w:lang w:val="en-US"/>
        </w:rPr>
        <w:t>ammiakatlar</w:t>
      </w:r>
      <w:proofErr w:type="spellEnd"/>
      <w:r w:rsidRPr="00E1198B">
        <w:rPr>
          <w:sz w:val="28"/>
          <w:szCs w:val="28"/>
          <w:lang w:val="en-US"/>
        </w:rPr>
        <w:t xml:space="preserve"> </w:t>
      </w:r>
      <w:proofErr w:type="spellStart"/>
      <w:r w:rsidR="00E1198B" w:rsidRPr="00E1198B">
        <w:rPr>
          <w:sz w:val="28"/>
          <w:szCs w:val="28"/>
          <w:lang w:val="en-US"/>
        </w:rPr>
        <w:t>suyuq</w:t>
      </w:r>
      <w:proofErr w:type="spellEnd"/>
      <w:r w:rsidRPr="00E1198B">
        <w:rPr>
          <w:sz w:val="28"/>
          <w:szCs w:val="28"/>
          <w:lang w:val="en-US"/>
        </w:rPr>
        <w:t xml:space="preserve"> </w:t>
      </w:r>
      <w:proofErr w:type="spellStart"/>
      <w:r w:rsidR="00E1198B" w:rsidRPr="00E1198B">
        <w:rPr>
          <w:sz w:val="28"/>
          <w:szCs w:val="28"/>
          <w:lang w:val="en-US"/>
        </w:rPr>
        <w:t>azotli</w:t>
      </w:r>
      <w:proofErr w:type="spellEnd"/>
      <w:r w:rsidRPr="00E1198B">
        <w:rPr>
          <w:sz w:val="28"/>
          <w:szCs w:val="28"/>
          <w:lang w:val="en-US"/>
        </w:rPr>
        <w:t xml:space="preserve"> </w:t>
      </w:r>
      <w:proofErr w:type="spellStart"/>
      <w:r w:rsidR="00E1198B" w:rsidRPr="00E1198B">
        <w:rPr>
          <w:sz w:val="28"/>
          <w:szCs w:val="28"/>
          <w:lang w:val="en-US"/>
        </w:rPr>
        <w:t>o‘g‘itlarning</w:t>
      </w:r>
      <w:proofErr w:type="spellEnd"/>
      <w:r w:rsidRPr="00E1198B">
        <w:rPr>
          <w:sz w:val="28"/>
          <w:szCs w:val="28"/>
          <w:lang w:val="en-US"/>
        </w:rPr>
        <w:t xml:space="preserve"> </w:t>
      </w:r>
      <w:proofErr w:type="spellStart"/>
      <w:r w:rsidR="00E1198B" w:rsidRPr="00E1198B">
        <w:rPr>
          <w:sz w:val="28"/>
          <w:szCs w:val="28"/>
          <w:lang w:val="en-US"/>
        </w:rPr>
        <w:t>vakillaridir</w:t>
      </w:r>
      <w:proofErr w:type="spellEnd"/>
      <w:r w:rsidRPr="00E1198B">
        <w:rPr>
          <w:sz w:val="28"/>
          <w:szCs w:val="28"/>
          <w:lang w:val="en-US"/>
        </w:rPr>
        <w:t>.</w:t>
      </w:r>
    </w:p>
    <w:p w:rsidR="008A6A2F" w:rsidRPr="00E1198B" w:rsidRDefault="008A6A2F" w:rsidP="00E07146">
      <w:pPr>
        <w:spacing w:line="276" w:lineRule="auto"/>
        <w:jc w:val="both"/>
        <w:rPr>
          <w:sz w:val="28"/>
          <w:szCs w:val="28"/>
          <w:lang w:val="en-US"/>
        </w:rPr>
      </w:pPr>
      <w:r w:rsidRPr="00E1198B">
        <w:rPr>
          <w:sz w:val="28"/>
          <w:szCs w:val="28"/>
          <w:lang w:val="en-US"/>
        </w:rPr>
        <w:tab/>
      </w:r>
      <w:proofErr w:type="spellStart"/>
      <w:r w:rsidR="00E1198B" w:rsidRPr="00E1198B">
        <w:rPr>
          <w:b/>
          <w:bCs/>
          <w:i/>
          <w:iCs/>
          <w:sz w:val="28"/>
          <w:szCs w:val="28"/>
          <w:lang w:val="en-US"/>
        </w:rPr>
        <w:t>Ammoniy</w:t>
      </w:r>
      <w:proofErr w:type="spellEnd"/>
      <w:r w:rsidRPr="00E1198B">
        <w:rPr>
          <w:b/>
          <w:bCs/>
          <w:i/>
          <w:iCs/>
          <w:sz w:val="28"/>
          <w:szCs w:val="28"/>
          <w:lang w:val="en-US"/>
        </w:rPr>
        <w:t xml:space="preserve"> </w:t>
      </w:r>
      <w:proofErr w:type="spellStart"/>
      <w:r w:rsidR="00E1198B" w:rsidRPr="00E1198B">
        <w:rPr>
          <w:b/>
          <w:bCs/>
          <w:i/>
          <w:iCs/>
          <w:sz w:val="28"/>
          <w:szCs w:val="28"/>
          <w:lang w:val="en-US"/>
        </w:rPr>
        <w:t>sulfat</w:t>
      </w:r>
      <w:proofErr w:type="spellEnd"/>
      <w:r w:rsidRPr="00E1198B">
        <w:rPr>
          <w:b/>
          <w:bCs/>
          <w:i/>
          <w:iCs/>
          <w:sz w:val="28"/>
          <w:szCs w:val="28"/>
          <w:lang w:val="en-US"/>
        </w:rPr>
        <w:t>.</w:t>
      </w:r>
      <w:r w:rsidRPr="00E1198B">
        <w:rPr>
          <w:b/>
          <w:bCs/>
          <w:sz w:val="28"/>
          <w:szCs w:val="28"/>
          <w:lang w:val="en-US"/>
        </w:rPr>
        <w:t xml:space="preserve"> </w:t>
      </w:r>
      <w:proofErr w:type="spellStart"/>
      <w:r w:rsidR="00E1198B" w:rsidRPr="00E1198B">
        <w:rPr>
          <w:sz w:val="28"/>
          <w:szCs w:val="28"/>
          <w:lang w:val="en-US"/>
        </w:rPr>
        <w:t>Ammoniy</w:t>
      </w:r>
      <w:proofErr w:type="spellEnd"/>
      <w:r w:rsidRPr="00E1198B">
        <w:rPr>
          <w:sz w:val="28"/>
          <w:szCs w:val="28"/>
          <w:lang w:val="en-US"/>
        </w:rPr>
        <w:t xml:space="preserve"> </w:t>
      </w:r>
      <w:proofErr w:type="spellStart"/>
      <w:r w:rsidR="00E1198B" w:rsidRPr="00E1198B">
        <w:rPr>
          <w:sz w:val="28"/>
          <w:szCs w:val="28"/>
          <w:lang w:val="en-US"/>
        </w:rPr>
        <w:t>sulfat</w:t>
      </w:r>
      <w:proofErr w:type="spellEnd"/>
      <w:r w:rsidRPr="00E1198B">
        <w:rPr>
          <w:sz w:val="28"/>
          <w:szCs w:val="28"/>
          <w:lang w:val="en-US"/>
        </w:rPr>
        <w:t xml:space="preserve"> (NH</w:t>
      </w:r>
      <w:r w:rsidRPr="00E1198B">
        <w:rPr>
          <w:sz w:val="28"/>
          <w:szCs w:val="28"/>
          <w:vertAlign w:val="subscript"/>
          <w:lang w:val="en-US"/>
        </w:rPr>
        <w:t>4</w:t>
      </w:r>
      <w:r w:rsidRPr="00E1198B">
        <w:rPr>
          <w:sz w:val="28"/>
          <w:szCs w:val="28"/>
          <w:lang w:val="en-US"/>
        </w:rPr>
        <w:t>)</w:t>
      </w:r>
      <w:r w:rsidRPr="00E1198B">
        <w:rPr>
          <w:sz w:val="28"/>
          <w:szCs w:val="28"/>
          <w:vertAlign w:val="subscript"/>
          <w:lang w:val="en-US"/>
        </w:rPr>
        <w:t>2</w:t>
      </w:r>
      <w:r w:rsidRPr="00E1198B">
        <w:rPr>
          <w:sz w:val="28"/>
          <w:szCs w:val="28"/>
          <w:lang w:val="en-US"/>
        </w:rPr>
        <w:t>SO</w:t>
      </w:r>
      <w:r w:rsidRPr="00E1198B">
        <w:rPr>
          <w:sz w:val="28"/>
          <w:szCs w:val="28"/>
          <w:vertAlign w:val="subscript"/>
          <w:lang w:val="en-US"/>
        </w:rPr>
        <w:t>4</w:t>
      </w:r>
      <w:r w:rsidRPr="00E1198B">
        <w:rPr>
          <w:sz w:val="28"/>
          <w:szCs w:val="28"/>
          <w:lang w:val="en-US"/>
        </w:rPr>
        <w:t xml:space="preserve"> </w:t>
      </w:r>
      <w:proofErr w:type="spellStart"/>
      <w:r w:rsidR="00E1198B" w:rsidRPr="00E1198B">
        <w:rPr>
          <w:sz w:val="28"/>
          <w:szCs w:val="28"/>
          <w:lang w:val="en-US"/>
        </w:rPr>
        <w:t>o‘z</w:t>
      </w:r>
      <w:proofErr w:type="spellEnd"/>
      <w:r w:rsidRPr="00E1198B">
        <w:rPr>
          <w:sz w:val="28"/>
          <w:szCs w:val="28"/>
          <w:lang w:val="en-US"/>
        </w:rPr>
        <w:t xml:space="preserve"> </w:t>
      </w:r>
      <w:proofErr w:type="spellStart"/>
      <w:r w:rsidR="00E1198B" w:rsidRPr="00E1198B">
        <w:rPr>
          <w:sz w:val="28"/>
          <w:szCs w:val="28"/>
          <w:lang w:val="en-US"/>
        </w:rPr>
        <w:t>tarkibida</w:t>
      </w:r>
      <w:proofErr w:type="spellEnd"/>
      <w:r w:rsidRPr="00E1198B">
        <w:rPr>
          <w:sz w:val="28"/>
          <w:szCs w:val="28"/>
          <w:lang w:val="en-US"/>
        </w:rPr>
        <w:t xml:space="preserve"> 20,5-20,0% </w:t>
      </w:r>
      <w:proofErr w:type="spellStart"/>
      <w:r w:rsidR="00E1198B" w:rsidRPr="00E1198B">
        <w:rPr>
          <w:sz w:val="28"/>
          <w:szCs w:val="28"/>
          <w:lang w:val="en-US"/>
        </w:rPr>
        <w:t>azot</w:t>
      </w:r>
      <w:proofErr w:type="spellEnd"/>
      <w:r w:rsidRPr="00E1198B">
        <w:rPr>
          <w:sz w:val="28"/>
          <w:szCs w:val="28"/>
          <w:lang w:val="en-US"/>
        </w:rPr>
        <w:t xml:space="preserve"> </w:t>
      </w:r>
      <w:proofErr w:type="spellStart"/>
      <w:r w:rsidR="00E1198B" w:rsidRPr="00E1198B">
        <w:rPr>
          <w:sz w:val="28"/>
          <w:szCs w:val="28"/>
          <w:lang w:val="en-US"/>
        </w:rPr>
        <w:t>tutadi</w:t>
      </w:r>
      <w:proofErr w:type="spellEnd"/>
      <w:r w:rsidRPr="00E1198B">
        <w:rPr>
          <w:sz w:val="28"/>
          <w:szCs w:val="28"/>
          <w:lang w:val="en-US"/>
        </w:rPr>
        <w:t xml:space="preserve">. </w:t>
      </w:r>
      <w:proofErr w:type="spellStart"/>
      <w:r w:rsidR="00E1198B" w:rsidRPr="00E1198B">
        <w:rPr>
          <w:sz w:val="28"/>
          <w:szCs w:val="28"/>
          <w:lang w:val="en-US"/>
        </w:rPr>
        <w:t>Jahon</w:t>
      </w:r>
      <w:proofErr w:type="spellEnd"/>
      <w:r w:rsidRPr="00E1198B">
        <w:rPr>
          <w:sz w:val="28"/>
          <w:szCs w:val="28"/>
          <w:lang w:val="en-US"/>
        </w:rPr>
        <w:t xml:space="preserve"> </w:t>
      </w:r>
      <w:proofErr w:type="spellStart"/>
      <w:r w:rsidR="00E1198B" w:rsidRPr="00E1198B">
        <w:rPr>
          <w:sz w:val="28"/>
          <w:szCs w:val="28"/>
          <w:lang w:val="en-US"/>
        </w:rPr>
        <w:t>miqyosida</w:t>
      </w:r>
      <w:proofErr w:type="spellEnd"/>
      <w:r w:rsidRPr="00E1198B">
        <w:rPr>
          <w:sz w:val="28"/>
          <w:szCs w:val="28"/>
          <w:lang w:val="en-US"/>
        </w:rPr>
        <w:t xml:space="preserve"> </w:t>
      </w:r>
      <w:proofErr w:type="spellStart"/>
      <w:r w:rsidR="00E1198B" w:rsidRPr="00E1198B">
        <w:rPr>
          <w:sz w:val="28"/>
          <w:szCs w:val="28"/>
          <w:lang w:val="en-US"/>
        </w:rPr>
        <w:t>ishlab</w:t>
      </w:r>
      <w:proofErr w:type="spellEnd"/>
      <w:r w:rsidRPr="00E1198B">
        <w:rPr>
          <w:sz w:val="28"/>
          <w:szCs w:val="28"/>
          <w:lang w:val="en-US"/>
        </w:rPr>
        <w:t xml:space="preserve"> </w:t>
      </w:r>
      <w:proofErr w:type="spellStart"/>
      <w:r w:rsidR="00E1198B" w:rsidRPr="00E1198B">
        <w:rPr>
          <w:sz w:val="28"/>
          <w:szCs w:val="28"/>
          <w:lang w:val="en-US"/>
        </w:rPr>
        <w:t>chiqariladigan</w:t>
      </w:r>
      <w:proofErr w:type="spellEnd"/>
      <w:r w:rsidRPr="00E1198B">
        <w:rPr>
          <w:sz w:val="28"/>
          <w:szCs w:val="28"/>
          <w:lang w:val="en-US"/>
        </w:rPr>
        <w:t xml:space="preserve"> </w:t>
      </w:r>
      <w:proofErr w:type="spellStart"/>
      <w:r w:rsidR="00E1198B" w:rsidRPr="00E1198B">
        <w:rPr>
          <w:sz w:val="28"/>
          <w:szCs w:val="28"/>
          <w:lang w:val="en-US"/>
        </w:rPr>
        <w:t>azotli</w:t>
      </w:r>
      <w:proofErr w:type="spellEnd"/>
      <w:r w:rsidRPr="00E1198B">
        <w:rPr>
          <w:sz w:val="28"/>
          <w:szCs w:val="28"/>
          <w:lang w:val="en-US"/>
        </w:rPr>
        <w:t xml:space="preserve"> </w:t>
      </w:r>
      <w:proofErr w:type="spellStart"/>
      <w:r w:rsidR="00E1198B" w:rsidRPr="00E1198B">
        <w:rPr>
          <w:sz w:val="28"/>
          <w:szCs w:val="28"/>
          <w:lang w:val="en-US"/>
        </w:rPr>
        <w:t>o‘g‘itlarning</w:t>
      </w:r>
      <w:proofErr w:type="spellEnd"/>
      <w:r w:rsidRPr="00E1198B">
        <w:rPr>
          <w:sz w:val="28"/>
          <w:szCs w:val="28"/>
          <w:lang w:val="en-US"/>
        </w:rPr>
        <w:t xml:space="preserve"> </w:t>
      </w:r>
      <w:proofErr w:type="spellStart"/>
      <w:r w:rsidR="00E1198B" w:rsidRPr="00E1198B">
        <w:rPr>
          <w:sz w:val="28"/>
          <w:szCs w:val="28"/>
          <w:lang w:val="en-US"/>
        </w:rPr>
        <w:t>qariyib</w:t>
      </w:r>
      <w:proofErr w:type="spellEnd"/>
      <w:r w:rsidRPr="00E1198B">
        <w:rPr>
          <w:sz w:val="28"/>
          <w:szCs w:val="28"/>
          <w:lang w:val="en-US"/>
        </w:rPr>
        <w:t xml:space="preserve"> 25% </w:t>
      </w:r>
      <w:proofErr w:type="spellStart"/>
      <w:r w:rsidR="00E1198B" w:rsidRPr="00E1198B">
        <w:rPr>
          <w:sz w:val="28"/>
          <w:szCs w:val="28"/>
          <w:lang w:val="en-US"/>
        </w:rPr>
        <w:t>i</w:t>
      </w:r>
      <w:proofErr w:type="spellEnd"/>
      <w:r w:rsidRPr="00E1198B">
        <w:rPr>
          <w:sz w:val="28"/>
          <w:szCs w:val="28"/>
          <w:lang w:val="en-US"/>
        </w:rPr>
        <w:t xml:space="preserve"> </w:t>
      </w:r>
      <w:proofErr w:type="spellStart"/>
      <w:r w:rsidR="00E1198B" w:rsidRPr="00E1198B">
        <w:rPr>
          <w:sz w:val="28"/>
          <w:szCs w:val="28"/>
          <w:lang w:val="en-US"/>
        </w:rPr>
        <w:t>ammoniy</w:t>
      </w:r>
      <w:proofErr w:type="spellEnd"/>
      <w:r w:rsidRPr="00E1198B">
        <w:rPr>
          <w:sz w:val="28"/>
          <w:szCs w:val="28"/>
          <w:lang w:val="en-US"/>
        </w:rPr>
        <w:t xml:space="preserve"> </w:t>
      </w:r>
      <w:proofErr w:type="spellStart"/>
      <w:r w:rsidR="00E1198B" w:rsidRPr="00E1198B">
        <w:rPr>
          <w:sz w:val="28"/>
          <w:szCs w:val="28"/>
          <w:lang w:val="en-US"/>
        </w:rPr>
        <w:t>sulfat</w:t>
      </w:r>
      <w:proofErr w:type="spellEnd"/>
      <w:r w:rsidRPr="00E1198B">
        <w:rPr>
          <w:sz w:val="28"/>
          <w:szCs w:val="28"/>
          <w:lang w:val="en-US"/>
        </w:rPr>
        <w:t xml:space="preserve"> </w:t>
      </w:r>
      <w:proofErr w:type="spellStart"/>
      <w:r w:rsidR="00E1198B" w:rsidRPr="00E1198B">
        <w:rPr>
          <w:sz w:val="28"/>
          <w:szCs w:val="28"/>
          <w:lang w:val="en-US"/>
        </w:rPr>
        <w:t>hissasiga</w:t>
      </w:r>
      <w:proofErr w:type="spellEnd"/>
      <w:r w:rsidRPr="00E1198B">
        <w:rPr>
          <w:sz w:val="28"/>
          <w:szCs w:val="28"/>
          <w:lang w:val="en-US"/>
        </w:rPr>
        <w:t xml:space="preserve"> </w:t>
      </w:r>
      <w:proofErr w:type="spellStart"/>
      <w:r w:rsidR="00E1198B" w:rsidRPr="00E1198B">
        <w:rPr>
          <w:sz w:val="28"/>
          <w:szCs w:val="28"/>
          <w:lang w:val="en-US"/>
        </w:rPr>
        <w:t>to‘g‘ri</w:t>
      </w:r>
      <w:proofErr w:type="spellEnd"/>
      <w:r w:rsidRPr="00E1198B">
        <w:rPr>
          <w:sz w:val="28"/>
          <w:szCs w:val="28"/>
          <w:lang w:val="en-US"/>
        </w:rPr>
        <w:t xml:space="preserve"> </w:t>
      </w:r>
      <w:proofErr w:type="spellStart"/>
      <w:r w:rsidR="00E1198B" w:rsidRPr="00E1198B">
        <w:rPr>
          <w:sz w:val="28"/>
          <w:szCs w:val="28"/>
          <w:lang w:val="en-US"/>
        </w:rPr>
        <w:t>keladi</w:t>
      </w:r>
      <w:proofErr w:type="spellEnd"/>
      <w:r w:rsidRPr="00E1198B">
        <w:rPr>
          <w:sz w:val="28"/>
          <w:szCs w:val="28"/>
          <w:lang w:val="en-US"/>
        </w:rPr>
        <w:t xml:space="preserve">. </w:t>
      </w:r>
      <w:proofErr w:type="spellStart"/>
      <w:r w:rsidR="00E1198B" w:rsidRPr="00E1198B">
        <w:rPr>
          <w:sz w:val="28"/>
          <w:szCs w:val="28"/>
          <w:lang w:val="en-US"/>
        </w:rPr>
        <w:t>Ammoniy</w:t>
      </w:r>
      <w:proofErr w:type="spellEnd"/>
      <w:r w:rsidRPr="00E1198B">
        <w:rPr>
          <w:sz w:val="28"/>
          <w:szCs w:val="28"/>
          <w:lang w:val="en-US"/>
        </w:rPr>
        <w:t xml:space="preserve"> </w:t>
      </w:r>
      <w:proofErr w:type="spellStart"/>
      <w:r w:rsidR="00E1198B" w:rsidRPr="00E1198B">
        <w:rPr>
          <w:sz w:val="28"/>
          <w:szCs w:val="28"/>
          <w:lang w:val="en-US"/>
        </w:rPr>
        <w:t>sulfat</w:t>
      </w:r>
      <w:proofErr w:type="spellEnd"/>
      <w:r w:rsidRPr="00E1198B">
        <w:rPr>
          <w:sz w:val="28"/>
          <w:szCs w:val="28"/>
          <w:lang w:val="en-US"/>
        </w:rPr>
        <w:t xml:space="preserve"> </w:t>
      </w:r>
      <w:proofErr w:type="spellStart"/>
      <w:r w:rsidR="00E1198B" w:rsidRPr="00E1198B">
        <w:rPr>
          <w:sz w:val="28"/>
          <w:szCs w:val="28"/>
          <w:lang w:val="en-US"/>
        </w:rPr>
        <w:t>konsentrlangan</w:t>
      </w:r>
      <w:proofErr w:type="spellEnd"/>
      <w:r w:rsidRPr="00E1198B">
        <w:rPr>
          <w:sz w:val="28"/>
          <w:szCs w:val="28"/>
          <w:lang w:val="en-US"/>
        </w:rPr>
        <w:t xml:space="preserve"> </w:t>
      </w:r>
      <w:proofErr w:type="spellStart"/>
      <w:r w:rsidR="00E1198B" w:rsidRPr="00E1198B">
        <w:rPr>
          <w:sz w:val="28"/>
          <w:szCs w:val="28"/>
          <w:lang w:val="en-US"/>
        </w:rPr>
        <w:t>sulfat</w:t>
      </w:r>
      <w:proofErr w:type="spellEnd"/>
      <w:r w:rsidRPr="00E1198B">
        <w:rPr>
          <w:sz w:val="28"/>
          <w:szCs w:val="28"/>
          <w:lang w:val="en-US"/>
        </w:rPr>
        <w:t xml:space="preserve"> </w:t>
      </w:r>
      <w:proofErr w:type="spellStart"/>
      <w:r w:rsidR="00E1198B" w:rsidRPr="00E1198B">
        <w:rPr>
          <w:sz w:val="28"/>
          <w:szCs w:val="28"/>
          <w:lang w:val="en-US"/>
        </w:rPr>
        <w:t>kislotani</w:t>
      </w:r>
      <w:proofErr w:type="spellEnd"/>
      <w:r w:rsidRPr="00E1198B">
        <w:rPr>
          <w:sz w:val="28"/>
          <w:szCs w:val="28"/>
          <w:lang w:val="en-US"/>
        </w:rPr>
        <w:t xml:space="preserve"> </w:t>
      </w:r>
      <w:proofErr w:type="spellStart"/>
      <w:r w:rsidR="00E1198B" w:rsidRPr="00E1198B">
        <w:rPr>
          <w:sz w:val="28"/>
          <w:szCs w:val="28"/>
          <w:lang w:val="en-US"/>
        </w:rPr>
        <w:t>gazsimon</w:t>
      </w:r>
      <w:proofErr w:type="spellEnd"/>
      <w:r w:rsidRPr="00E1198B">
        <w:rPr>
          <w:sz w:val="28"/>
          <w:szCs w:val="28"/>
          <w:lang w:val="en-US"/>
        </w:rPr>
        <w:t xml:space="preserve"> </w:t>
      </w:r>
      <w:proofErr w:type="spellStart"/>
      <w:r w:rsidR="00E1198B" w:rsidRPr="00E1198B">
        <w:rPr>
          <w:sz w:val="28"/>
          <w:szCs w:val="28"/>
          <w:lang w:val="en-US"/>
        </w:rPr>
        <w:t>ammiak</w:t>
      </w:r>
      <w:proofErr w:type="spellEnd"/>
      <w:r w:rsidRPr="00E1198B">
        <w:rPr>
          <w:sz w:val="28"/>
          <w:szCs w:val="28"/>
          <w:lang w:val="en-US"/>
        </w:rPr>
        <w:t xml:space="preserve"> </w:t>
      </w:r>
      <w:proofErr w:type="spellStart"/>
      <w:r w:rsidR="00E1198B" w:rsidRPr="00E1198B">
        <w:rPr>
          <w:sz w:val="28"/>
          <w:szCs w:val="28"/>
          <w:lang w:val="en-US"/>
        </w:rPr>
        <w:t>bilan</w:t>
      </w:r>
      <w:proofErr w:type="spellEnd"/>
      <w:r w:rsidRPr="00E1198B">
        <w:rPr>
          <w:sz w:val="28"/>
          <w:szCs w:val="28"/>
          <w:lang w:val="en-US"/>
        </w:rPr>
        <w:t xml:space="preserve"> </w:t>
      </w:r>
      <w:proofErr w:type="spellStart"/>
      <w:r w:rsidR="00E1198B" w:rsidRPr="00E1198B">
        <w:rPr>
          <w:sz w:val="28"/>
          <w:szCs w:val="28"/>
          <w:lang w:val="en-US"/>
        </w:rPr>
        <w:t>to‘yintirish</w:t>
      </w:r>
      <w:proofErr w:type="spellEnd"/>
      <w:r w:rsidRPr="00E1198B">
        <w:rPr>
          <w:sz w:val="28"/>
          <w:szCs w:val="28"/>
          <w:lang w:val="en-US"/>
        </w:rPr>
        <w:t xml:space="preserve"> </w:t>
      </w:r>
      <w:proofErr w:type="spellStart"/>
      <w:r w:rsidR="00E1198B" w:rsidRPr="00E1198B">
        <w:rPr>
          <w:sz w:val="28"/>
          <w:szCs w:val="28"/>
          <w:lang w:val="en-US"/>
        </w:rPr>
        <w:t>orqali</w:t>
      </w:r>
      <w:proofErr w:type="spellEnd"/>
      <w:r w:rsidRPr="00E1198B">
        <w:rPr>
          <w:sz w:val="28"/>
          <w:szCs w:val="28"/>
          <w:lang w:val="en-US"/>
        </w:rPr>
        <w:t xml:space="preserve"> </w:t>
      </w:r>
      <w:proofErr w:type="spellStart"/>
      <w:r w:rsidR="00E1198B" w:rsidRPr="00E1198B">
        <w:rPr>
          <w:sz w:val="28"/>
          <w:szCs w:val="28"/>
          <w:lang w:val="en-US"/>
        </w:rPr>
        <w:t>olinadi</w:t>
      </w:r>
      <w:proofErr w:type="spellEnd"/>
      <w:r w:rsidRPr="00E1198B">
        <w:rPr>
          <w:sz w:val="28"/>
          <w:szCs w:val="28"/>
          <w:lang w:val="en-US"/>
        </w:rPr>
        <w:t>:</w:t>
      </w:r>
    </w:p>
    <w:p w:rsidR="008A6A2F" w:rsidRPr="00E1198B" w:rsidRDefault="008A6A2F" w:rsidP="00E07146">
      <w:pPr>
        <w:spacing w:line="276" w:lineRule="auto"/>
        <w:jc w:val="center"/>
        <w:rPr>
          <w:b/>
          <w:sz w:val="28"/>
          <w:szCs w:val="28"/>
          <w:vertAlign w:val="subscript"/>
          <w:lang w:val="en-US"/>
        </w:rPr>
      </w:pPr>
      <w:r w:rsidRPr="00E1198B">
        <w:rPr>
          <w:b/>
          <w:sz w:val="28"/>
          <w:szCs w:val="28"/>
          <w:lang w:val="en-US"/>
        </w:rPr>
        <w:t>H</w:t>
      </w:r>
      <w:r w:rsidRPr="00E1198B">
        <w:rPr>
          <w:b/>
          <w:sz w:val="28"/>
          <w:szCs w:val="28"/>
          <w:vertAlign w:val="subscript"/>
          <w:lang w:val="en-US"/>
        </w:rPr>
        <w:t>2</w:t>
      </w:r>
      <w:r w:rsidRPr="00E1198B">
        <w:rPr>
          <w:b/>
          <w:sz w:val="28"/>
          <w:szCs w:val="28"/>
          <w:lang w:val="en-US"/>
        </w:rPr>
        <w:t>SO</w:t>
      </w:r>
      <w:r w:rsidRPr="00E1198B">
        <w:rPr>
          <w:b/>
          <w:sz w:val="28"/>
          <w:szCs w:val="28"/>
          <w:vertAlign w:val="subscript"/>
          <w:lang w:val="en-US"/>
        </w:rPr>
        <w:t>4</w:t>
      </w:r>
      <w:r w:rsidRPr="00E1198B">
        <w:rPr>
          <w:b/>
          <w:sz w:val="28"/>
          <w:szCs w:val="28"/>
          <w:lang w:val="en-US"/>
        </w:rPr>
        <w:t xml:space="preserve">  </w:t>
      </w:r>
      <w:r w:rsidRPr="00E1198B">
        <w:rPr>
          <w:b/>
          <w:sz w:val="28"/>
          <w:szCs w:val="28"/>
        </w:rPr>
        <w:sym w:font="Symbol" w:char="F02B"/>
      </w:r>
      <w:r w:rsidRPr="00E1198B">
        <w:rPr>
          <w:b/>
          <w:sz w:val="28"/>
          <w:szCs w:val="28"/>
          <w:lang w:val="en-US"/>
        </w:rPr>
        <w:t xml:space="preserve"> NH</w:t>
      </w:r>
      <w:r w:rsidRPr="00E1198B">
        <w:rPr>
          <w:b/>
          <w:sz w:val="28"/>
          <w:szCs w:val="28"/>
          <w:vertAlign w:val="subscript"/>
          <w:lang w:val="en-US"/>
        </w:rPr>
        <w:t xml:space="preserve">3 </w:t>
      </w:r>
      <w:r w:rsidRPr="00E1198B">
        <w:rPr>
          <w:b/>
          <w:sz w:val="28"/>
          <w:szCs w:val="28"/>
          <w:lang w:val="en-US"/>
        </w:rPr>
        <w:sym w:font="Symbol" w:char="F03D"/>
      </w:r>
      <w:r w:rsidRPr="00E1198B">
        <w:rPr>
          <w:b/>
          <w:sz w:val="28"/>
          <w:szCs w:val="28"/>
          <w:lang w:val="en-US"/>
        </w:rPr>
        <w:t xml:space="preserve"> (NH</w:t>
      </w:r>
      <w:r w:rsidRPr="00E1198B">
        <w:rPr>
          <w:b/>
          <w:sz w:val="28"/>
          <w:szCs w:val="28"/>
          <w:vertAlign w:val="subscript"/>
          <w:lang w:val="en-US"/>
        </w:rPr>
        <w:t>4</w:t>
      </w:r>
      <w:r w:rsidRPr="00E1198B">
        <w:rPr>
          <w:b/>
          <w:sz w:val="28"/>
          <w:szCs w:val="28"/>
          <w:lang w:val="en-US"/>
        </w:rPr>
        <w:t>)</w:t>
      </w:r>
      <w:r w:rsidRPr="00E1198B">
        <w:rPr>
          <w:b/>
          <w:sz w:val="28"/>
          <w:szCs w:val="28"/>
          <w:vertAlign w:val="subscript"/>
          <w:lang w:val="en-US"/>
        </w:rPr>
        <w:t>2</w:t>
      </w:r>
      <w:r w:rsidRPr="00E1198B">
        <w:rPr>
          <w:b/>
          <w:sz w:val="28"/>
          <w:szCs w:val="28"/>
          <w:lang w:val="en-US"/>
        </w:rPr>
        <w:t>SO</w:t>
      </w:r>
      <w:r w:rsidRPr="00E1198B">
        <w:rPr>
          <w:b/>
          <w:sz w:val="28"/>
          <w:szCs w:val="28"/>
          <w:vertAlign w:val="subscript"/>
          <w:lang w:val="en-US"/>
        </w:rPr>
        <w:t>4</w:t>
      </w:r>
    </w:p>
    <w:p w:rsidR="008A6A2F" w:rsidRPr="00E1198B" w:rsidRDefault="00E1198B" w:rsidP="00E07146">
      <w:pPr>
        <w:spacing w:line="276" w:lineRule="auto"/>
        <w:ind w:firstLine="708"/>
        <w:jc w:val="both"/>
        <w:rPr>
          <w:sz w:val="28"/>
          <w:szCs w:val="28"/>
          <w:lang w:val="en-US"/>
        </w:rPr>
      </w:pPr>
      <w:proofErr w:type="spellStart"/>
      <w:r w:rsidRPr="00E1198B">
        <w:rPr>
          <w:sz w:val="28"/>
          <w:szCs w:val="28"/>
          <w:lang w:val="en-US"/>
        </w:rPr>
        <w:t>Ammoniy</w:t>
      </w:r>
      <w:proofErr w:type="spellEnd"/>
      <w:r w:rsidR="008A6A2F" w:rsidRPr="00E1198B">
        <w:rPr>
          <w:sz w:val="28"/>
          <w:szCs w:val="28"/>
          <w:lang w:val="en-US"/>
        </w:rPr>
        <w:t xml:space="preserve"> </w:t>
      </w:r>
      <w:proofErr w:type="spellStart"/>
      <w:r w:rsidRPr="00E1198B">
        <w:rPr>
          <w:sz w:val="28"/>
          <w:szCs w:val="28"/>
          <w:lang w:val="en-US"/>
        </w:rPr>
        <w:t>sulfat</w:t>
      </w:r>
      <w:proofErr w:type="spellEnd"/>
      <w:r w:rsidR="008A6A2F" w:rsidRPr="00E1198B">
        <w:rPr>
          <w:sz w:val="28"/>
          <w:szCs w:val="28"/>
          <w:lang w:val="en-US"/>
        </w:rPr>
        <w:t xml:space="preserve"> </w:t>
      </w:r>
      <w:proofErr w:type="spellStart"/>
      <w:r w:rsidRPr="00E1198B">
        <w:rPr>
          <w:sz w:val="28"/>
          <w:szCs w:val="28"/>
          <w:lang w:val="en-US"/>
        </w:rPr>
        <w:t>kuchsiz</w:t>
      </w:r>
      <w:proofErr w:type="spellEnd"/>
      <w:r w:rsidR="008A6A2F" w:rsidRPr="00E1198B">
        <w:rPr>
          <w:sz w:val="28"/>
          <w:szCs w:val="28"/>
          <w:lang w:val="en-US"/>
        </w:rPr>
        <w:t xml:space="preserve"> </w:t>
      </w:r>
      <w:proofErr w:type="spellStart"/>
      <w:r w:rsidRPr="00E1198B">
        <w:rPr>
          <w:sz w:val="28"/>
          <w:szCs w:val="28"/>
          <w:lang w:val="en-US"/>
        </w:rPr>
        <w:t>gigroskopik</w:t>
      </w:r>
      <w:proofErr w:type="spellEnd"/>
      <w:r w:rsidR="008A6A2F" w:rsidRPr="00E1198B">
        <w:rPr>
          <w:sz w:val="28"/>
          <w:szCs w:val="28"/>
          <w:lang w:val="en-US"/>
        </w:rPr>
        <w:t xml:space="preserve">, </w:t>
      </w:r>
      <w:proofErr w:type="spellStart"/>
      <w:r w:rsidRPr="00E1198B">
        <w:rPr>
          <w:sz w:val="28"/>
          <w:szCs w:val="28"/>
          <w:lang w:val="en-US"/>
        </w:rPr>
        <w:t>sochiluvchan</w:t>
      </w:r>
      <w:proofErr w:type="spellEnd"/>
      <w:r w:rsidR="008A6A2F" w:rsidRPr="00E1198B">
        <w:rPr>
          <w:sz w:val="28"/>
          <w:szCs w:val="28"/>
          <w:lang w:val="en-US"/>
        </w:rPr>
        <w:t xml:space="preserve">, </w:t>
      </w:r>
      <w:proofErr w:type="spellStart"/>
      <w:r w:rsidRPr="00E1198B">
        <w:rPr>
          <w:sz w:val="28"/>
          <w:szCs w:val="28"/>
          <w:lang w:val="en-US"/>
        </w:rPr>
        <w:t>tarkibida</w:t>
      </w:r>
      <w:proofErr w:type="spellEnd"/>
      <w:r w:rsidR="008A6A2F" w:rsidRPr="00E1198B">
        <w:rPr>
          <w:sz w:val="28"/>
          <w:szCs w:val="28"/>
          <w:lang w:val="en-US"/>
        </w:rPr>
        <w:t xml:space="preserve"> 24% </w:t>
      </w:r>
      <w:proofErr w:type="spellStart"/>
      <w:r w:rsidRPr="00E1198B">
        <w:rPr>
          <w:sz w:val="28"/>
          <w:szCs w:val="28"/>
          <w:lang w:val="en-US"/>
        </w:rPr>
        <w:t>atrofida</w:t>
      </w:r>
      <w:proofErr w:type="spellEnd"/>
      <w:r w:rsidR="008A6A2F" w:rsidRPr="00E1198B">
        <w:rPr>
          <w:sz w:val="28"/>
          <w:szCs w:val="28"/>
          <w:lang w:val="en-US"/>
        </w:rPr>
        <w:t xml:space="preserve"> </w:t>
      </w:r>
      <w:proofErr w:type="spellStart"/>
      <w:r w:rsidRPr="00E1198B">
        <w:rPr>
          <w:sz w:val="28"/>
          <w:szCs w:val="28"/>
          <w:lang w:val="en-US"/>
        </w:rPr>
        <w:t>olingugurt</w:t>
      </w:r>
      <w:proofErr w:type="spellEnd"/>
      <w:r w:rsidR="008A6A2F" w:rsidRPr="00E1198B">
        <w:rPr>
          <w:sz w:val="28"/>
          <w:szCs w:val="28"/>
          <w:lang w:val="en-US"/>
        </w:rPr>
        <w:t xml:space="preserve"> </w:t>
      </w:r>
      <w:proofErr w:type="spellStart"/>
      <w:r w:rsidRPr="00E1198B">
        <w:rPr>
          <w:sz w:val="28"/>
          <w:szCs w:val="28"/>
          <w:lang w:val="en-US"/>
        </w:rPr>
        <w:t>tutadi</w:t>
      </w:r>
      <w:proofErr w:type="spellEnd"/>
      <w:r w:rsidR="008A6A2F" w:rsidRPr="00E1198B">
        <w:rPr>
          <w:sz w:val="28"/>
          <w:szCs w:val="28"/>
          <w:lang w:val="en-US"/>
        </w:rPr>
        <w:t xml:space="preserve">, </w:t>
      </w:r>
      <w:proofErr w:type="spellStart"/>
      <w:r w:rsidRPr="00E1198B">
        <w:rPr>
          <w:sz w:val="28"/>
          <w:szCs w:val="28"/>
          <w:lang w:val="en-US"/>
        </w:rPr>
        <w:t>qaysiki</w:t>
      </w:r>
      <w:proofErr w:type="spellEnd"/>
      <w:r w:rsidR="008A6A2F" w:rsidRPr="00E1198B">
        <w:rPr>
          <w:sz w:val="28"/>
          <w:szCs w:val="28"/>
          <w:lang w:val="en-US"/>
        </w:rPr>
        <w:t xml:space="preserve">, </w:t>
      </w:r>
      <w:proofErr w:type="spellStart"/>
      <w:r w:rsidRPr="00E1198B">
        <w:rPr>
          <w:sz w:val="28"/>
          <w:szCs w:val="28"/>
          <w:lang w:val="en-US"/>
        </w:rPr>
        <w:t>o‘simliklarning</w:t>
      </w:r>
      <w:proofErr w:type="spellEnd"/>
      <w:r w:rsidR="008A6A2F" w:rsidRPr="00E1198B">
        <w:rPr>
          <w:sz w:val="28"/>
          <w:szCs w:val="28"/>
          <w:lang w:val="en-US"/>
        </w:rPr>
        <w:t xml:space="preserve"> </w:t>
      </w:r>
      <w:proofErr w:type="spellStart"/>
      <w:r w:rsidRPr="00E1198B">
        <w:rPr>
          <w:sz w:val="28"/>
          <w:szCs w:val="28"/>
          <w:lang w:val="en-US"/>
        </w:rPr>
        <w:t>oziqlanishida</w:t>
      </w:r>
      <w:proofErr w:type="spellEnd"/>
      <w:r w:rsidR="008A6A2F" w:rsidRPr="00E1198B">
        <w:rPr>
          <w:sz w:val="28"/>
          <w:szCs w:val="28"/>
          <w:lang w:val="en-US"/>
        </w:rPr>
        <w:t xml:space="preserve"> </w:t>
      </w:r>
      <w:proofErr w:type="spellStart"/>
      <w:r w:rsidRPr="00E1198B">
        <w:rPr>
          <w:sz w:val="28"/>
          <w:szCs w:val="28"/>
          <w:lang w:val="en-US"/>
        </w:rPr>
        <w:t>o‘ziga</w:t>
      </w:r>
      <w:proofErr w:type="spellEnd"/>
      <w:r w:rsidR="008A6A2F" w:rsidRPr="00E1198B">
        <w:rPr>
          <w:sz w:val="28"/>
          <w:szCs w:val="28"/>
          <w:lang w:val="en-US"/>
        </w:rPr>
        <w:t xml:space="preserve"> </w:t>
      </w:r>
      <w:proofErr w:type="spellStart"/>
      <w:r w:rsidRPr="00E1198B">
        <w:rPr>
          <w:sz w:val="28"/>
          <w:szCs w:val="28"/>
          <w:lang w:val="en-US"/>
        </w:rPr>
        <w:t>xos</w:t>
      </w:r>
      <w:proofErr w:type="spellEnd"/>
      <w:r w:rsidR="008A6A2F" w:rsidRPr="00E1198B">
        <w:rPr>
          <w:sz w:val="28"/>
          <w:szCs w:val="28"/>
          <w:lang w:val="en-US"/>
        </w:rPr>
        <w:t xml:space="preserve"> </w:t>
      </w:r>
      <w:proofErr w:type="spellStart"/>
      <w:r w:rsidRPr="00E1198B">
        <w:rPr>
          <w:sz w:val="28"/>
          <w:szCs w:val="28"/>
          <w:lang w:val="en-US"/>
        </w:rPr>
        <w:t>axamiyatga</w:t>
      </w:r>
      <w:proofErr w:type="spellEnd"/>
      <w:r w:rsidR="008A6A2F" w:rsidRPr="00E1198B">
        <w:rPr>
          <w:sz w:val="28"/>
          <w:szCs w:val="28"/>
          <w:lang w:val="en-US"/>
        </w:rPr>
        <w:t xml:space="preserve"> </w:t>
      </w:r>
      <w:proofErr w:type="spellStart"/>
      <w:r w:rsidRPr="00E1198B">
        <w:rPr>
          <w:sz w:val="28"/>
          <w:szCs w:val="28"/>
          <w:lang w:val="en-US"/>
        </w:rPr>
        <w:t>ega</w:t>
      </w:r>
      <w:proofErr w:type="spellEnd"/>
      <w:r w:rsidR="008A6A2F" w:rsidRPr="00E1198B">
        <w:rPr>
          <w:sz w:val="28"/>
          <w:szCs w:val="28"/>
          <w:lang w:val="en-US"/>
        </w:rPr>
        <w:t>.</w:t>
      </w:r>
    </w:p>
    <w:p w:rsidR="008A6A2F" w:rsidRPr="00E1198B" w:rsidRDefault="008A6A2F" w:rsidP="00E07146">
      <w:pPr>
        <w:spacing w:line="276" w:lineRule="auto"/>
        <w:jc w:val="both"/>
        <w:rPr>
          <w:sz w:val="28"/>
          <w:szCs w:val="28"/>
          <w:lang w:val="en-US"/>
        </w:rPr>
      </w:pPr>
      <w:r w:rsidRPr="00E1198B">
        <w:rPr>
          <w:sz w:val="28"/>
          <w:szCs w:val="28"/>
          <w:lang w:val="en-US"/>
        </w:rPr>
        <w:tab/>
      </w:r>
      <w:proofErr w:type="spellStart"/>
      <w:r w:rsidR="00E1198B" w:rsidRPr="00E1198B">
        <w:rPr>
          <w:sz w:val="28"/>
          <w:szCs w:val="28"/>
          <w:lang w:val="en-US"/>
        </w:rPr>
        <w:t>Ammoniy</w:t>
      </w:r>
      <w:proofErr w:type="spellEnd"/>
      <w:r w:rsidRPr="00E1198B">
        <w:rPr>
          <w:sz w:val="28"/>
          <w:szCs w:val="28"/>
          <w:lang w:val="en-US"/>
        </w:rPr>
        <w:t xml:space="preserve"> </w:t>
      </w:r>
      <w:proofErr w:type="spellStart"/>
      <w:r w:rsidR="00E1198B" w:rsidRPr="00E1198B">
        <w:rPr>
          <w:sz w:val="28"/>
          <w:szCs w:val="28"/>
          <w:lang w:val="en-US"/>
        </w:rPr>
        <w:t>sulfatning</w:t>
      </w:r>
      <w:proofErr w:type="spellEnd"/>
      <w:r w:rsidRPr="00E1198B">
        <w:rPr>
          <w:sz w:val="28"/>
          <w:szCs w:val="28"/>
          <w:lang w:val="en-US"/>
        </w:rPr>
        <w:t xml:space="preserve"> </w:t>
      </w:r>
      <w:proofErr w:type="spellStart"/>
      <w:r w:rsidR="00E1198B" w:rsidRPr="00E1198B">
        <w:rPr>
          <w:sz w:val="28"/>
          <w:szCs w:val="28"/>
          <w:lang w:val="en-US"/>
        </w:rPr>
        <w:t>fiziologik</w:t>
      </w:r>
      <w:proofErr w:type="spellEnd"/>
      <w:r w:rsidRPr="00E1198B">
        <w:rPr>
          <w:sz w:val="28"/>
          <w:szCs w:val="28"/>
          <w:lang w:val="en-US"/>
        </w:rPr>
        <w:t xml:space="preserve"> </w:t>
      </w:r>
      <w:proofErr w:type="spellStart"/>
      <w:r w:rsidR="00E1198B" w:rsidRPr="00E1198B">
        <w:rPr>
          <w:sz w:val="28"/>
          <w:szCs w:val="28"/>
          <w:lang w:val="en-US"/>
        </w:rPr>
        <w:t>nordon</w:t>
      </w:r>
      <w:proofErr w:type="spellEnd"/>
      <w:r w:rsidRPr="00E1198B">
        <w:rPr>
          <w:sz w:val="28"/>
          <w:szCs w:val="28"/>
          <w:lang w:val="en-US"/>
        </w:rPr>
        <w:t xml:space="preserve"> </w:t>
      </w:r>
      <w:proofErr w:type="spellStart"/>
      <w:r w:rsidR="00E1198B" w:rsidRPr="00E1198B">
        <w:rPr>
          <w:sz w:val="28"/>
          <w:szCs w:val="28"/>
          <w:lang w:val="en-US"/>
        </w:rPr>
        <w:t>o‘g‘itligini</w:t>
      </w:r>
      <w:proofErr w:type="spellEnd"/>
      <w:r w:rsidRPr="00E1198B">
        <w:rPr>
          <w:sz w:val="28"/>
          <w:szCs w:val="28"/>
          <w:lang w:val="en-US"/>
        </w:rPr>
        <w:t xml:space="preserve"> </w:t>
      </w:r>
      <w:proofErr w:type="spellStart"/>
      <w:r w:rsidR="00E1198B" w:rsidRPr="00E1198B">
        <w:rPr>
          <w:sz w:val="28"/>
          <w:szCs w:val="28"/>
          <w:lang w:val="en-US"/>
        </w:rPr>
        <w:t>quyidagicha</w:t>
      </w:r>
      <w:proofErr w:type="spellEnd"/>
      <w:r w:rsidRPr="00E1198B">
        <w:rPr>
          <w:sz w:val="28"/>
          <w:szCs w:val="28"/>
          <w:lang w:val="en-US"/>
        </w:rPr>
        <w:t xml:space="preserve"> </w:t>
      </w:r>
      <w:proofErr w:type="spellStart"/>
      <w:r w:rsidR="00E1198B" w:rsidRPr="00E1198B">
        <w:rPr>
          <w:sz w:val="28"/>
          <w:szCs w:val="28"/>
          <w:lang w:val="en-US"/>
        </w:rPr>
        <w:t>izohlash</w:t>
      </w:r>
      <w:proofErr w:type="spellEnd"/>
      <w:r w:rsidRPr="00E1198B">
        <w:rPr>
          <w:sz w:val="28"/>
          <w:szCs w:val="28"/>
          <w:lang w:val="en-US"/>
        </w:rPr>
        <w:t xml:space="preserve"> </w:t>
      </w:r>
      <w:proofErr w:type="spellStart"/>
      <w:r w:rsidR="00E1198B" w:rsidRPr="00E1198B">
        <w:rPr>
          <w:sz w:val="28"/>
          <w:szCs w:val="28"/>
          <w:lang w:val="en-US"/>
        </w:rPr>
        <w:t>mumkin</w:t>
      </w:r>
      <w:proofErr w:type="spellEnd"/>
      <w:r w:rsidRPr="00E1198B">
        <w:rPr>
          <w:sz w:val="28"/>
          <w:szCs w:val="28"/>
          <w:lang w:val="en-US"/>
        </w:rPr>
        <w:t xml:space="preserve">. </w:t>
      </w:r>
      <w:proofErr w:type="spellStart"/>
      <w:r w:rsidR="00E1198B" w:rsidRPr="00E1198B">
        <w:rPr>
          <w:sz w:val="28"/>
          <w:szCs w:val="28"/>
          <w:lang w:val="en-US"/>
        </w:rPr>
        <w:t>Birinchidan</w:t>
      </w:r>
      <w:proofErr w:type="spellEnd"/>
      <w:r w:rsidRPr="00E1198B">
        <w:rPr>
          <w:sz w:val="28"/>
          <w:szCs w:val="28"/>
          <w:lang w:val="en-US"/>
        </w:rPr>
        <w:t xml:space="preserve">, </w:t>
      </w:r>
      <w:proofErr w:type="spellStart"/>
      <w:r w:rsidR="00E1198B" w:rsidRPr="00E1198B">
        <w:rPr>
          <w:sz w:val="28"/>
          <w:szCs w:val="28"/>
          <w:lang w:val="en-US"/>
        </w:rPr>
        <w:t>o‘g‘it</w:t>
      </w:r>
      <w:proofErr w:type="spellEnd"/>
      <w:r w:rsidRPr="00E1198B">
        <w:rPr>
          <w:sz w:val="28"/>
          <w:szCs w:val="28"/>
          <w:lang w:val="en-US"/>
        </w:rPr>
        <w:t xml:space="preserve"> </w:t>
      </w:r>
      <w:proofErr w:type="spellStart"/>
      <w:r w:rsidR="00E1198B" w:rsidRPr="00E1198B">
        <w:rPr>
          <w:sz w:val="28"/>
          <w:szCs w:val="28"/>
          <w:lang w:val="en-US"/>
        </w:rPr>
        <w:t>tuproqqa</w:t>
      </w:r>
      <w:proofErr w:type="spellEnd"/>
      <w:r w:rsidRPr="00E1198B">
        <w:rPr>
          <w:sz w:val="28"/>
          <w:szCs w:val="28"/>
          <w:lang w:val="en-US"/>
        </w:rPr>
        <w:t xml:space="preserve"> </w:t>
      </w:r>
      <w:proofErr w:type="spellStart"/>
      <w:r w:rsidR="00E1198B" w:rsidRPr="00E1198B">
        <w:rPr>
          <w:sz w:val="28"/>
          <w:szCs w:val="28"/>
          <w:lang w:val="en-US"/>
        </w:rPr>
        <w:t>tushgach</w:t>
      </w:r>
      <w:proofErr w:type="spellEnd"/>
      <w:r w:rsidRPr="00E1198B">
        <w:rPr>
          <w:sz w:val="28"/>
          <w:szCs w:val="28"/>
          <w:lang w:val="en-US"/>
        </w:rPr>
        <w:t xml:space="preserve"> </w:t>
      </w:r>
      <w:proofErr w:type="spellStart"/>
      <w:r w:rsidR="00E1198B" w:rsidRPr="00E1198B">
        <w:rPr>
          <w:sz w:val="28"/>
          <w:szCs w:val="28"/>
          <w:lang w:val="en-US"/>
        </w:rPr>
        <w:t>nitrifikatsiya</w:t>
      </w:r>
      <w:proofErr w:type="spellEnd"/>
      <w:r w:rsidRPr="00E1198B">
        <w:rPr>
          <w:sz w:val="28"/>
          <w:szCs w:val="28"/>
          <w:lang w:val="en-US"/>
        </w:rPr>
        <w:t xml:space="preserve"> </w:t>
      </w:r>
      <w:proofErr w:type="spellStart"/>
      <w:r w:rsidR="00E1198B" w:rsidRPr="00E1198B">
        <w:rPr>
          <w:sz w:val="28"/>
          <w:szCs w:val="28"/>
          <w:lang w:val="en-US"/>
        </w:rPr>
        <w:t>jarayoniga</w:t>
      </w:r>
      <w:proofErr w:type="spellEnd"/>
      <w:r w:rsidRPr="00E1198B">
        <w:rPr>
          <w:sz w:val="28"/>
          <w:szCs w:val="28"/>
          <w:lang w:val="en-US"/>
        </w:rPr>
        <w:t xml:space="preserve"> </w:t>
      </w:r>
      <w:proofErr w:type="spellStart"/>
      <w:r w:rsidR="00E1198B" w:rsidRPr="00E1198B">
        <w:rPr>
          <w:sz w:val="28"/>
          <w:szCs w:val="28"/>
          <w:lang w:val="en-US"/>
        </w:rPr>
        <w:t>uchraydi</w:t>
      </w:r>
      <w:proofErr w:type="spellEnd"/>
      <w:r w:rsidRPr="00E1198B">
        <w:rPr>
          <w:sz w:val="28"/>
          <w:szCs w:val="28"/>
          <w:lang w:val="en-US"/>
        </w:rPr>
        <w:t xml:space="preserve">. </w:t>
      </w:r>
      <w:proofErr w:type="spellStart"/>
      <w:r w:rsidR="00E1198B" w:rsidRPr="00E1198B">
        <w:rPr>
          <w:sz w:val="28"/>
          <w:szCs w:val="28"/>
          <w:lang w:val="en-US"/>
        </w:rPr>
        <w:t>Tarkibidagi</w:t>
      </w:r>
      <w:proofErr w:type="spellEnd"/>
      <w:r w:rsidRPr="00E1198B">
        <w:rPr>
          <w:sz w:val="28"/>
          <w:szCs w:val="28"/>
          <w:lang w:val="en-US"/>
        </w:rPr>
        <w:t xml:space="preserve"> </w:t>
      </w:r>
      <w:proofErr w:type="spellStart"/>
      <w:r w:rsidR="00E1198B" w:rsidRPr="00E1198B">
        <w:rPr>
          <w:sz w:val="28"/>
          <w:szCs w:val="28"/>
          <w:lang w:val="en-US"/>
        </w:rPr>
        <w:t>azot</w:t>
      </w:r>
      <w:proofErr w:type="spellEnd"/>
      <w:r w:rsidRPr="00E1198B">
        <w:rPr>
          <w:sz w:val="28"/>
          <w:szCs w:val="28"/>
          <w:lang w:val="en-US"/>
        </w:rPr>
        <w:t xml:space="preserve"> </w:t>
      </w:r>
      <w:proofErr w:type="spellStart"/>
      <w:r w:rsidR="00E1198B" w:rsidRPr="00E1198B">
        <w:rPr>
          <w:sz w:val="28"/>
          <w:szCs w:val="28"/>
          <w:lang w:val="en-US"/>
        </w:rPr>
        <w:t>nitrat</w:t>
      </w:r>
      <w:proofErr w:type="spellEnd"/>
      <w:r w:rsidRPr="00E1198B">
        <w:rPr>
          <w:sz w:val="28"/>
          <w:szCs w:val="28"/>
          <w:lang w:val="en-US"/>
        </w:rPr>
        <w:t xml:space="preserve"> </w:t>
      </w:r>
      <w:proofErr w:type="spellStart"/>
      <w:r w:rsidR="00E1198B" w:rsidRPr="00E1198B">
        <w:rPr>
          <w:sz w:val="28"/>
          <w:szCs w:val="28"/>
          <w:lang w:val="en-US"/>
        </w:rPr>
        <w:t>shakliga</w:t>
      </w:r>
      <w:proofErr w:type="spellEnd"/>
      <w:r w:rsidRPr="00E1198B">
        <w:rPr>
          <w:sz w:val="28"/>
          <w:szCs w:val="28"/>
          <w:lang w:val="en-US"/>
        </w:rPr>
        <w:t xml:space="preserve"> </w:t>
      </w:r>
      <w:proofErr w:type="spellStart"/>
      <w:r w:rsidR="00E1198B" w:rsidRPr="00E1198B">
        <w:rPr>
          <w:sz w:val="28"/>
          <w:szCs w:val="28"/>
          <w:lang w:val="en-US"/>
        </w:rPr>
        <w:t>o‘tadi</w:t>
      </w:r>
      <w:proofErr w:type="spellEnd"/>
      <w:r w:rsidRPr="00E1198B">
        <w:rPr>
          <w:sz w:val="28"/>
          <w:szCs w:val="28"/>
          <w:lang w:val="en-US"/>
        </w:rPr>
        <w:t xml:space="preserve">. </w:t>
      </w:r>
      <w:proofErr w:type="spellStart"/>
      <w:r w:rsidR="00E1198B" w:rsidRPr="00E1198B">
        <w:rPr>
          <w:sz w:val="28"/>
          <w:szCs w:val="28"/>
          <w:lang w:val="en-US"/>
        </w:rPr>
        <w:t>Natijada</w:t>
      </w:r>
      <w:proofErr w:type="spellEnd"/>
      <w:r w:rsidRPr="00E1198B">
        <w:rPr>
          <w:sz w:val="28"/>
          <w:szCs w:val="28"/>
          <w:lang w:val="en-US"/>
        </w:rPr>
        <w:t xml:space="preserve"> </w:t>
      </w:r>
      <w:proofErr w:type="spellStart"/>
      <w:r w:rsidR="00E1198B" w:rsidRPr="00E1198B">
        <w:rPr>
          <w:sz w:val="28"/>
          <w:szCs w:val="28"/>
          <w:lang w:val="en-US"/>
        </w:rPr>
        <w:t>nitrat</w:t>
      </w:r>
      <w:proofErr w:type="spellEnd"/>
      <w:r w:rsidRPr="00E1198B">
        <w:rPr>
          <w:sz w:val="28"/>
          <w:szCs w:val="28"/>
          <w:lang w:val="en-US"/>
        </w:rPr>
        <w:t xml:space="preserve"> </w:t>
      </w:r>
      <w:proofErr w:type="spellStart"/>
      <w:r w:rsidR="00E1198B" w:rsidRPr="00E1198B">
        <w:rPr>
          <w:sz w:val="28"/>
          <w:szCs w:val="28"/>
          <w:lang w:val="en-US"/>
        </w:rPr>
        <w:t>kislota</w:t>
      </w:r>
      <w:proofErr w:type="spellEnd"/>
      <w:r w:rsidRPr="00E1198B">
        <w:rPr>
          <w:sz w:val="28"/>
          <w:szCs w:val="28"/>
          <w:lang w:val="en-US"/>
        </w:rPr>
        <w:t xml:space="preserve"> </w:t>
      </w:r>
      <w:proofErr w:type="spellStart"/>
      <w:r w:rsidR="00E1198B" w:rsidRPr="00E1198B">
        <w:rPr>
          <w:sz w:val="28"/>
          <w:szCs w:val="28"/>
          <w:lang w:val="en-US"/>
        </w:rPr>
        <w:t>hosil</w:t>
      </w:r>
      <w:proofErr w:type="spellEnd"/>
      <w:r w:rsidRPr="00E1198B">
        <w:rPr>
          <w:sz w:val="28"/>
          <w:szCs w:val="28"/>
          <w:lang w:val="en-US"/>
        </w:rPr>
        <w:t xml:space="preserve"> </w:t>
      </w:r>
      <w:proofErr w:type="spellStart"/>
      <w:r w:rsidR="00E1198B" w:rsidRPr="00E1198B">
        <w:rPr>
          <w:sz w:val="28"/>
          <w:szCs w:val="28"/>
          <w:lang w:val="en-US"/>
        </w:rPr>
        <w:t>bo‘ladi</w:t>
      </w:r>
      <w:proofErr w:type="spellEnd"/>
      <w:r w:rsidRPr="00E1198B">
        <w:rPr>
          <w:sz w:val="28"/>
          <w:szCs w:val="28"/>
          <w:lang w:val="en-US"/>
        </w:rPr>
        <w:t xml:space="preserve"> </w:t>
      </w:r>
      <w:proofErr w:type="spellStart"/>
      <w:r w:rsidR="00E1198B" w:rsidRPr="00E1198B">
        <w:rPr>
          <w:sz w:val="28"/>
          <w:szCs w:val="28"/>
          <w:lang w:val="en-US"/>
        </w:rPr>
        <w:t>va</w:t>
      </w:r>
      <w:proofErr w:type="spellEnd"/>
      <w:r w:rsidRPr="00E1198B">
        <w:rPr>
          <w:sz w:val="28"/>
          <w:szCs w:val="28"/>
          <w:lang w:val="en-US"/>
        </w:rPr>
        <w:t xml:space="preserve"> </w:t>
      </w:r>
      <w:proofErr w:type="spellStart"/>
      <w:r w:rsidR="00E1198B" w:rsidRPr="00E1198B">
        <w:rPr>
          <w:sz w:val="28"/>
          <w:szCs w:val="28"/>
          <w:lang w:val="en-US"/>
        </w:rPr>
        <w:t>sulfat</w:t>
      </w:r>
      <w:proofErr w:type="spellEnd"/>
      <w:r w:rsidRPr="00E1198B">
        <w:rPr>
          <w:sz w:val="28"/>
          <w:szCs w:val="28"/>
          <w:lang w:val="en-US"/>
        </w:rPr>
        <w:t xml:space="preserve"> </w:t>
      </w:r>
      <w:proofErr w:type="spellStart"/>
      <w:r w:rsidR="00E1198B" w:rsidRPr="00E1198B">
        <w:rPr>
          <w:sz w:val="28"/>
          <w:szCs w:val="28"/>
          <w:lang w:val="en-US"/>
        </w:rPr>
        <w:t>kislota</w:t>
      </w:r>
      <w:proofErr w:type="spellEnd"/>
      <w:r w:rsidRPr="00E1198B">
        <w:rPr>
          <w:sz w:val="28"/>
          <w:szCs w:val="28"/>
          <w:lang w:val="en-US"/>
        </w:rPr>
        <w:t xml:space="preserve"> </w:t>
      </w:r>
      <w:proofErr w:type="spellStart"/>
      <w:r w:rsidR="00E1198B" w:rsidRPr="00E1198B">
        <w:rPr>
          <w:sz w:val="28"/>
          <w:szCs w:val="28"/>
          <w:lang w:val="en-US"/>
        </w:rPr>
        <w:t>ajralib</w:t>
      </w:r>
      <w:proofErr w:type="spellEnd"/>
      <w:r w:rsidRPr="00E1198B">
        <w:rPr>
          <w:sz w:val="28"/>
          <w:szCs w:val="28"/>
          <w:lang w:val="en-US"/>
        </w:rPr>
        <w:t xml:space="preserve"> </w:t>
      </w:r>
      <w:proofErr w:type="spellStart"/>
      <w:r w:rsidR="00E1198B" w:rsidRPr="00E1198B">
        <w:rPr>
          <w:sz w:val="28"/>
          <w:szCs w:val="28"/>
          <w:lang w:val="en-US"/>
        </w:rPr>
        <w:t>chiqadi</w:t>
      </w:r>
      <w:proofErr w:type="spellEnd"/>
      <w:r w:rsidRPr="00E1198B">
        <w:rPr>
          <w:sz w:val="28"/>
          <w:szCs w:val="28"/>
          <w:lang w:val="en-US"/>
        </w:rPr>
        <w:t xml:space="preserve">:  </w:t>
      </w:r>
    </w:p>
    <w:p w:rsidR="008A6A2F" w:rsidRPr="00E1198B" w:rsidRDefault="008A6A2F" w:rsidP="00555A94">
      <w:pPr>
        <w:spacing w:line="276" w:lineRule="auto"/>
        <w:jc w:val="center"/>
        <w:rPr>
          <w:b/>
          <w:sz w:val="28"/>
          <w:szCs w:val="28"/>
          <w:lang w:val="en-US"/>
        </w:rPr>
      </w:pPr>
      <w:r w:rsidRPr="00E1198B">
        <w:rPr>
          <w:b/>
          <w:sz w:val="28"/>
          <w:szCs w:val="28"/>
          <w:lang w:val="en-US"/>
        </w:rPr>
        <w:t>( NH</w:t>
      </w:r>
      <w:r w:rsidRPr="00E1198B">
        <w:rPr>
          <w:b/>
          <w:sz w:val="28"/>
          <w:szCs w:val="28"/>
          <w:vertAlign w:val="subscript"/>
          <w:lang w:val="en-US"/>
        </w:rPr>
        <w:t>4</w:t>
      </w:r>
      <w:r w:rsidRPr="00E1198B">
        <w:rPr>
          <w:b/>
          <w:sz w:val="28"/>
          <w:szCs w:val="28"/>
          <w:lang w:val="en-US"/>
        </w:rPr>
        <w:t>)</w:t>
      </w:r>
      <w:r w:rsidRPr="00E1198B">
        <w:rPr>
          <w:b/>
          <w:sz w:val="28"/>
          <w:szCs w:val="28"/>
          <w:vertAlign w:val="subscript"/>
          <w:lang w:val="en-US"/>
        </w:rPr>
        <w:t>2</w:t>
      </w:r>
      <w:r w:rsidRPr="00E1198B">
        <w:rPr>
          <w:b/>
          <w:sz w:val="28"/>
          <w:szCs w:val="28"/>
          <w:lang w:val="en-US"/>
        </w:rPr>
        <w:t>SO</w:t>
      </w:r>
      <w:r w:rsidRPr="00E1198B">
        <w:rPr>
          <w:b/>
          <w:sz w:val="28"/>
          <w:szCs w:val="28"/>
          <w:vertAlign w:val="subscript"/>
          <w:lang w:val="en-US"/>
        </w:rPr>
        <w:t xml:space="preserve">4 </w:t>
      </w:r>
      <w:r w:rsidRPr="00E1198B">
        <w:rPr>
          <w:b/>
          <w:sz w:val="28"/>
          <w:szCs w:val="28"/>
          <w:lang w:val="en-US"/>
        </w:rPr>
        <w:sym w:font="Symbol" w:char="F02B"/>
      </w:r>
      <w:r w:rsidRPr="00E1198B">
        <w:rPr>
          <w:b/>
          <w:sz w:val="28"/>
          <w:szCs w:val="28"/>
          <w:lang w:val="en-US"/>
        </w:rPr>
        <w:t xml:space="preserve"> 4O</w:t>
      </w:r>
      <w:r w:rsidRPr="00E1198B">
        <w:rPr>
          <w:b/>
          <w:sz w:val="28"/>
          <w:szCs w:val="28"/>
          <w:vertAlign w:val="subscript"/>
          <w:lang w:val="en-US"/>
        </w:rPr>
        <w:t xml:space="preserve">2 </w:t>
      </w:r>
      <w:r w:rsidRPr="00E1198B">
        <w:rPr>
          <w:b/>
          <w:sz w:val="28"/>
          <w:szCs w:val="28"/>
          <w:lang w:val="en-US"/>
        </w:rPr>
        <w:sym w:font="Symbol" w:char="F03D"/>
      </w:r>
      <w:r w:rsidRPr="00E1198B">
        <w:rPr>
          <w:b/>
          <w:sz w:val="28"/>
          <w:szCs w:val="28"/>
          <w:lang w:val="en-US"/>
        </w:rPr>
        <w:t xml:space="preserve"> 2 HNO</w:t>
      </w:r>
      <w:r w:rsidRPr="00E1198B">
        <w:rPr>
          <w:b/>
          <w:sz w:val="28"/>
          <w:szCs w:val="28"/>
          <w:vertAlign w:val="subscript"/>
          <w:lang w:val="en-US"/>
        </w:rPr>
        <w:t xml:space="preserve">3 </w:t>
      </w:r>
      <w:r w:rsidRPr="00E1198B">
        <w:rPr>
          <w:b/>
          <w:sz w:val="28"/>
          <w:szCs w:val="28"/>
          <w:lang w:val="en-US"/>
        </w:rPr>
        <w:sym w:font="Symbol" w:char="F02B"/>
      </w:r>
      <w:r w:rsidRPr="00E1198B">
        <w:rPr>
          <w:b/>
          <w:sz w:val="28"/>
          <w:szCs w:val="28"/>
          <w:lang w:val="en-US"/>
        </w:rPr>
        <w:t xml:space="preserve"> H</w:t>
      </w:r>
      <w:r w:rsidRPr="00E1198B">
        <w:rPr>
          <w:b/>
          <w:sz w:val="28"/>
          <w:szCs w:val="28"/>
          <w:vertAlign w:val="subscript"/>
          <w:lang w:val="en-US"/>
        </w:rPr>
        <w:t>2</w:t>
      </w:r>
      <w:r w:rsidRPr="00E1198B">
        <w:rPr>
          <w:b/>
          <w:sz w:val="28"/>
          <w:szCs w:val="28"/>
          <w:lang w:val="en-US"/>
        </w:rPr>
        <w:t>SO</w:t>
      </w:r>
      <w:r w:rsidRPr="00E1198B">
        <w:rPr>
          <w:b/>
          <w:sz w:val="28"/>
          <w:szCs w:val="28"/>
          <w:vertAlign w:val="subscript"/>
          <w:lang w:val="en-US"/>
        </w:rPr>
        <w:t>4</w:t>
      </w:r>
      <w:r w:rsidRPr="00E1198B">
        <w:rPr>
          <w:b/>
          <w:sz w:val="28"/>
          <w:szCs w:val="28"/>
          <w:lang w:val="en-US"/>
        </w:rPr>
        <w:sym w:font="Symbol" w:char="F02B"/>
      </w:r>
      <w:r w:rsidRPr="00E1198B">
        <w:rPr>
          <w:b/>
          <w:sz w:val="28"/>
          <w:szCs w:val="28"/>
          <w:lang w:val="en-US"/>
        </w:rPr>
        <w:t xml:space="preserve"> 2H</w:t>
      </w:r>
      <w:r w:rsidRPr="00E1198B">
        <w:rPr>
          <w:b/>
          <w:sz w:val="28"/>
          <w:szCs w:val="28"/>
          <w:vertAlign w:val="subscript"/>
          <w:lang w:val="en-US"/>
        </w:rPr>
        <w:t>2</w:t>
      </w:r>
      <w:r w:rsidRPr="00E1198B">
        <w:rPr>
          <w:b/>
          <w:sz w:val="28"/>
          <w:szCs w:val="28"/>
          <w:lang w:val="en-US"/>
        </w:rPr>
        <w:t>O</w:t>
      </w:r>
    </w:p>
    <w:p w:rsidR="008A6A2F" w:rsidRPr="00E1198B" w:rsidRDefault="008A6A2F" w:rsidP="00E07146">
      <w:pPr>
        <w:spacing w:line="276" w:lineRule="auto"/>
        <w:jc w:val="both"/>
        <w:rPr>
          <w:sz w:val="28"/>
          <w:szCs w:val="28"/>
          <w:lang w:val="en-US"/>
        </w:rPr>
      </w:pPr>
      <w:r w:rsidRPr="00E1198B">
        <w:rPr>
          <w:sz w:val="28"/>
          <w:szCs w:val="28"/>
          <w:lang w:val="en-US"/>
        </w:rPr>
        <w:tab/>
      </w:r>
      <w:r w:rsidR="00E1198B" w:rsidRPr="00E1198B">
        <w:rPr>
          <w:sz w:val="28"/>
          <w:szCs w:val="28"/>
          <w:lang w:val="en-US"/>
        </w:rPr>
        <w:t>Bu</w:t>
      </w:r>
      <w:r w:rsidRPr="00E1198B">
        <w:rPr>
          <w:sz w:val="28"/>
          <w:szCs w:val="28"/>
          <w:lang w:val="en-US"/>
        </w:rPr>
        <w:t xml:space="preserve"> </w:t>
      </w:r>
      <w:proofErr w:type="spellStart"/>
      <w:r w:rsidR="00E1198B" w:rsidRPr="00E1198B">
        <w:rPr>
          <w:sz w:val="28"/>
          <w:szCs w:val="28"/>
          <w:lang w:val="en-US"/>
        </w:rPr>
        <w:t>kislotalar</w:t>
      </w:r>
      <w:proofErr w:type="spellEnd"/>
      <w:r w:rsidRPr="00E1198B">
        <w:rPr>
          <w:sz w:val="28"/>
          <w:szCs w:val="28"/>
          <w:lang w:val="en-US"/>
        </w:rPr>
        <w:t xml:space="preserve"> </w:t>
      </w:r>
      <w:proofErr w:type="spellStart"/>
      <w:r w:rsidR="00E1198B" w:rsidRPr="00E1198B">
        <w:rPr>
          <w:sz w:val="28"/>
          <w:szCs w:val="28"/>
          <w:lang w:val="en-US"/>
        </w:rPr>
        <w:t>tuproq</w:t>
      </w:r>
      <w:proofErr w:type="spellEnd"/>
      <w:r w:rsidRPr="00E1198B">
        <w:rPr>
          <w:sz w:val="28"/>
          <w:szCs w:val="28"/>
          <w:lang w:val="en-US"/>
        </w:rPr>
        <w:t xml:space="preserve"> </w:t>
      </w:r>
      <w:proofErr w:type="spellStart"/>
      <w:r w:rsidR="00E1198B" w:rsidRPr="00E1198B">
        <w:rPr>
          <w:sz w:val="28"/>
          <w:szCs w:val="28"/>
          <w:lang w:val="en-US"/>
        </w:rPr>
        <w:t>eritmasidagi</w:t>
      </w:r>
      <w:proofErr w:type="spellEnd"/>
      <w:r w:rsidRPr="00E1198B">
        <w:rPr>
          <w:sz w:val="28"/>
          <w:szCs w:val="28"/>
          <w:lang w:val="en-US"/>
        </w:rPr>
        <w:t xml:space="preserve"> </w:t>
      </w:r>
      <w:proofErr w:type="spellStart"/>
      <w:r w:rsidR="00E1198B" w:rsidRPr="00E1198B">
        <w:rPr>
          <w:sz w:val="28"/>
          <w:szCs w:val="28"/>
          <w:lang w:val="en-US"/>
        </w:rPr>
        <w:t>bikarbonatlar</w:t>
      </w:r>
      <w:proofErr w:type="spellEnd"/>
      <w:r w:rsidRPr="00E1198B">
        <w:rPr>
          <w:sz w:val="28"/>
          <w:szCs w:val="28"/>
          <w:lang w:val="en-US"/>
        </w:rPr>
        <w:t xml:space="preserve"> </w:t>
      </w:r>
      <w:proofErr w:type="spellStart"/>
      <w:r w:rsidR="00E1198B" w:rsidRPr="00E1198B">
        <w:rPr>
          <w:sz w:val="28"/>
          <w:szCs w:val="28"/>
          <w:lang w:val="en-US"/>
        </w:rPr>
        <w:t>va</w:t>
      </w:r>
      <w:proofErr w:type="spellEnd"/>
      <w:r w:rsidRPr="00E1198B">
        <w:rPr>
          <w:sz w:val="28"/>
          <w:szCs w:val="28"/>
          <w:lang w:val="en-US"/>
        </w:rPr>
        <w:t xml:space="preserve"> </w:t>
      </w:r>
      <w:proofErr w:type="spellStart"/>
      <w:r w:rsidR="00E1198B" w:rsidRPr="00E1198B">
        <w:rPr>
          <w:sz w:val="28"/>
          <w:szCs w:val="28"/>
          <w:lang w:val="en-US"/>
        </w:rPr>
        <w:t>tuproq</w:t>
      </w:r>
      <w:proofErr w:type="spellEnd"/>
      <w:r w:rsidRPr="00E1198B">
        <w:rPr>
          <w:sz w:val="28"/>
          <w:szCs w:val="28"/>
          <w:lang w:val="en-US"/>
        </w:rPr>
        <w:t xml:space="preserve"> </w:t>
      </w:r>
      <w:proofErr w:type="spellStart"/>
      <w:r w:rsidR="00E1198B" w:rsidRPr="00E1198B">
        <w:rPr>
          <w:sz w:val="28"/>
          <w:szCs w:val="28"/>
          <w:lang w:val="en-US"/>
        </w:rPr>
        <w:t>kolloidlari</w:t>
      </w:r>
      <w:proofErr w:type="spellEnd"/>
      <w:r w:rsidRPr="00E1198B">
        <w:rPr>
          <w:sz w:val="28"/>
          <w:szCs w:val="28"/>
          <w:lang w:val="en-US"/>
        </w:rPr>
        <w:t xml:space="preserve"> </w:t>
      </w:r>
      <w:proofErr w:type="spellStart"/>
      <w:r w:rsidR="00E1198B" w:rsidRPr="00E1198B">
        <w:rPr>
          <w:sz w:val="28"/>
          <w:szCs w:val="28"/>
          <w:lang w:val="en-US"/>
        </w:rPr>
        <w:t>tomonidan</w:t>
      </w:r>
      <w:proofErr w:type="spellEnd"/>
      <w:r w:rsidRPr="00E1198B">
        <w:rPr>
          <w:sz w:val="28"/>
          <w:szCs w:val="28"/>
          <w:lang w:val="en-US"/>
        </w:rPr>
        <w:t xml:space="preserve"> </w:t>
      </w:r>
      <w:proofErr w:type="spellStart"/>
      <w:r w:rsidR="00E1198B" w:rsidRPr="00E1198B">
        <w:rPr>
          <w:sz w:val="28"/>
          <w:szCs w:val="28"/>
          <w:lang w:val="en-US"/>
        </w:rPr>
        <w:t>neytrallanadi</w:t>
      </w:r>
      <w:proofErr w:type="spellEnd"/>
      <w:r w:rsidRPr="00E1198B">
        <w:rPr>
          <w:sz w:val="28"/>
          <w:szCs w:val="28"/>
          <w:lang w:val="en-US"/>
        </w:rPr>
        <w:t xml:space="preserve"> :</w:t>
      </w:r>
    </w:p>
    <w:p w:rsidR="008A6A2F" w:rsidRPr="00E1198B" w:rsidRDefault="008A6A2F" w:rsidP="00E07146">
      <w:pPr>
        <w:spacing w:line="276" w:lineRule="auto"/>
        <w:jc w:val="center"/>
        <w:rPr>
          <w:b/>
          <w:sz w:val="28"/>
          <w:szCs w:val="28"/>
          <w:lang w:val="en-US"/>
        </w:rPr>
      </w:pPr>
      <w:r w:rsidRPr="00E1198B">
        <w:rPr>
          <w:b/>
          <w:sz w:val="28"/>
          <w:szCs w:val="28"/>
          <w:lang w:val="en-US"/>
        </w:rPr>
        <w:t>2</w:t>
      </w:r>
      <w:r w:rsidR="00E1198B" w:rsidRPr="00E1198B">
        <w:rPr>
          <w:b/>
          <w:sz w:val="28"/>
          <w:szCs w:val="28"/>
          <w:lang w:val="en-US"/>
        </w:rPr>
        <w:t>N</w:t>
      </w:r>
      <w:r w:rsidRPr="00E1198B">
        <w:rPr>
          <w:b/>
          <w:sz w:val="28"/>
          <w:szCs w:val="28"/>
          <w:lang w:val="en-US"/>
        </w:rPr>
        <w:t>NO</w:t>
      </w:r>
      <w:r w:rsidRPr="00E1198B">
        <w:rPr>
          <w:b/>
          <w:sz w:val="28"/>
          <w:szCs w:val="28"/>
          <w:vertAlign w:val="subscript"/>
          <w:lang w:val="en-US"/>
        </w:rPr>
        <w:t xml:space="preserve">3 </w:t>
      </w:r>
      <w:r w:rsidRPr="00E1198B">
        <w:rPr>
          <w:b/>
          <w:sz w:val="28"/>
          <w:szCs w:val="28"/>
          <w:lang w:val="en-US"/>
        </w:rPr>
        <w:sym w:font="Symbol" w:char="F02B"/>
      </w:r>
      <w:r w:rsidRPr="00E1198B">
        <w:rPr>
          <w:b/>
          <w:sz w:val="28"/>
          <w:szCs w:val="28"/>
          <w:lang w:val="en-US"/>
        </w:rPr>
        <w:t xml:space="preserve"> Ca(HCO</w:t>
      </w:r>
      <w:r w:rsidRPr="00E1198B">
        <w:rPr>
          <w:b/>
          <w:sz w:val="28"/>
          <w:szCs w:val="28"/>
          <w:vertAlign w:val="subscript"/>
          <w:lang w:val="en-US"/>
        </w:rPr>
        <w:t>3</w:t>
      </w:r>
      <w:r w:rsidRPr="00E1198B">
        <w:rPr>
          <w:b/>
          <w:sz w:val="28"/>
          <w:szCs w:val="28"/>
          <w:lang w:val="en-US"/>
        </w:rPr>
        <w:t>)</w:t>
      </w:r>
      <w:r w:rsidRPr="00E1198B">
        <w:rPr>
          <w:b/>
          <w:sz w:val="28"/>
          <w:szCs w:val="28"/>
          <w:vertAlign w:val="subscript"/>
          <w:lang w:val="en-US"/>
        </w:rPr>
        <w:t xml:space="preserve">2 </w:t>
      </w:r>
      <w:r w:rsidRPr="00E1198B">
        <w:rPr>
          <w:b/>
          <w:sz w:val="28"/>
          <w:szCs w:val="28"/>
          <w:lang w:val="en-US"/>
        </w:rPr>
        <w:sym w:font="Symbol" w:char="F03D"/>
      </w:r>
      <w:r w:rsidRPr="00E1198B">
        <w:rPr>
          <w:b/>
          <w:sz w:val="28"/>
          <w:szCs w:val="28"/>
          <w:lang w:val="en-US"/>
        </w:rPr>
        <w:t xml:space="preserve"> Ca(NO</w:t>
      </w:r>
      <w:r w:rsidRPr="00E1198B">
        <w:rPr>
          <w:b/>
          <w:sz w:val="28"/>
          <w:szCs w:val="28"/>
          <w:vertAlign w:val="subscript"/>
          <w:lang w:val="en-US"/>
        </w:rPr>
        <w:t>3</w:t>
      </w:r>
      <w:r w:rsidRPr="00E1198B">
        <w:rPr>
          <w:b/>
          <w:sz w:val="28"/>
          <w:szCs w:val="28"/>
          <w:lang w:val="en-US"/>
        </w:rPr>
        <w:t>)</w:t>
      </w:r>
      <w:r w:rsidRPr="00E1198B">
        <w:rPr>
          <w:b/>
          <w:sz w:val="28"/>
          <w:szCs w:val="28"/>
          <w:vertAlign w:val="subscript"/>
          <w:lang w:val="en-US"/>
        </w:rPr>
        <w:t xml:space="preserve">2 </w:t>
      </w:r>
      <w:r w:rsidRPr="00E1198B">
        <w:rPr>
          <w:b/>
          <w:sz w:val="28"/>
          <w:szCs w:val="28"/>
          <w:lang w:val="en-US"/>
        </w:rPr>
        <w:sym w:font="Symbol" w:char="F02B"/>
      </w:r>
      <w:r w:rsidRPr="00E1198B">
        <w:rPr>
          <w:b/>
          <w:sz w:val="28"/>
          <w:szCs w:val="28"/>
          <w:lang w:val="en-US"/>
        </w:rPr>
        <w:t xml:space="preserve"> 2H</w:t>
      </w:r>
      <w:r w:rsidRPr="00E1198B">
        <w:rPr>
          <w:b/>
          <w:sz w:val="28"/>
          <w:szCs w:val="28"/>
          <w:vertAlign w:val="subscript"/>
          <w:lang w:val="en-US"/>
        </w:rPr>
        <w:t>2</w:t>
      </w:r>
      <w:r w:rsidRPr="00E1198B">
        <w:rPr>
          <w:b/>
          <w:sz w:val="28"/>
          <w:szCs w:val="28"/>
          <w:lang w:val="en-US"/>
        </w:rPr>
        <w:t>CO</w:t>
      </w:r>
      <w:r w:rsidRPr="00E1198B">
        <w:rPr>
          <w:b/>
          <w:sz w:val="28"/>
          <w:szCs w:val="28"/>
          <w:vertAlign w:val="subscript"/>
          <w:lang w:val="en-US"/>
        </w:rPr>
        <w:t>3</w:t>
      </w:r>
      <w:r w:rsidRPr="00E1198B">
        <w:rPr>
          <w:b/>
          <w:sz w:val="28"/>
          <w:szCs w:val="28"/>
          <w:lang w:val="en-US"/>
        </w:rPr>
        <w:t>:</w:t>
      </w:r>
    </w:p>
    <w:p w:rsidR="008A6A2F" w:rsidRPr="00E1198B" w:rsidRDefault="008A6A2F" w:rsidP="00E07146">
      <w:pPr>
        <w:spacing w:line="276" w:lineRule="auto"/>
        <w:jc w:val="center"/>
        <w:rPr>
          <w:b/>
          <w:sz w:val="28"/>
          <w:szCs w:val="28"/>
          <w:lang w:val="en-US"/>
        </w:rPr>
      </w:pPr>
    </w:p>
    <w:p w:rsidR="008A6A2F" w:rsidRPr="00E1198B" w:rsidRDefault="008A6A2F" w:rsidP="00E07146">
      <w:pPr>
        <w:spacing w:line="276" w:lineRule="auto"/>
        <w:jc w:val="center"/>
        <w:rPr>
          <w:b/>
          <w:sz w:val="28"/>
          <w:szCs w:val="28"/>
          <w:lang w:val="en-US"/>
        </w:rPr>
      </w:pPr>
      <w:r w:rsidRPr="00E1198B">
        <w:rPr>
          <w:b/>
          <w:sz w:val="28"/>
          <w:szCs w:val="28"/>
          <w:lang w:val="en-US"/>
        </w:rPr>
        <w:t>H</w:t>
      </w:r>
      <w:r w:rsidRPr="00E1198B">
        <w:rPr>
          <w:b/>
          <w:sz w:val="28"/>
          <w:szCs w:val="28"/>
          <w:vertAlign w:val="subscript"/>
          <w:lang w:val="en-US"/>
        </w:rPr>
        <w:t>2</w:t>
      </w:r>
      <w:r w:rsidRPr="00E1198B">
        <w:rPr>
          <w:b/>
          <w:sz w:val="28"/>
          <w:szCs w:val="28"/>
          <w:lang w:val="en-US"/>
        </w:rPr>
        <w:t>SO</w:t>
      </w:r>
      <w:r w:rsidRPr="00E1198B">
        <w:rPr>
          <w:b/>
          <w:sz w:val="28"/>
          <w:szCs w:val="28"/>
          <w:vertAlign w:val="subscript"/>
          <w:lang w:val="en-US"/>
        </w:rPr>
        <w:t xml:space="preserve">4 </w:t>
      </w:r>
      <w:r w:rsidRPr="00E1198B">
        <w:rPr>
          <w:b/>
          <w:sz w:val="28"/>
          <w:szCs w:val="28"/>
          <w:lang w:val="en-US"/>
        </w:rPr>
        <w:sym w:font="Symbol" w:char="F02B"/>
      </w:r>
      <w:r w:rsidRPr="00E1198B">
        <w:rPr>
          <w:b/>
          <w:sz w:val="28"/>
          <w:szCs w:val="28"/>
          <w:lang w:val="en-US"/>
        </w:rPr>
        <w:t xml:space="preserve"> Ca(HCO</w:t>
      </w:r>
      <w:r w:rsidRPr="00E1198B">
        <w:rPr>
          <w:b/>
          <w:sz w:val="28"/>
          <w:szCs w:val="28"/>
          <w:vertAlign w:val="subscript"/>
          <w:lang w:val="en-US"/>
        </w:rPr>
        <w:t>3</w:t>
      </w:r>
      <w:r w:rsidRPr="00E1198B">
        <w:rPr>
          <w:b/>
          <w:sz w:val="28"/>
          <w:szCs w:val="28"/>
          <w:lang w:val="en-US"/>
        </w:rPr>
        <w:t>)</w:t>
      </w:r>
      <w:r w:rsidRPr="00E1198B">
        <w:rPr>
          <w:b/>
          <w:sz w:val="28"/>
          <w:szCs w:val="28"/>
          <w:vertAlign w:val="subscript"/>
          <w:lang w:val="en-US"/>
        </w:rPr>
        <w:t xml:space="preserve">2 </w:t>
      </w:r>
      <w:r w:rsidRPr="00E1198B">
        <w:rPr>
          <w:b/>
          <w:sz w:val="28"/>
          <w:szCs w:val="28"/>
          <w:lang w:val="en-US"/>
        </w:rPr>
        <w:sym w:font="Symbol" w:char="F03D"/>
      </w:r>
      <w:r w:rsidRPr="00E1198B">
        <w:rPr>
          <w:b/>
          <w:sz w:val="28"/>
          <w:szCs w:val="28"/>
          <w:lang w:val="en-US"/>
        </w:rPr>
        <w:t xml:space="preserve"> CaSO</w:t>
      </w:r>
      <w:r w:rsidRPr="00E1198B">
        <w:rPr>
          <w:b/>
          <w:sz w:val="28"/>
          <w:szCs w:val="28"/>
          <w:vertAlign w:val="subscript"/>
          <w:lang w:val="en-US"/>
        </w:rPr>
        <w:t xml:space="preserve">4 </w:t>
      </w:r>
      <w:r w:rsidRPr="00E1198B">
        <w:rPr>
          <w:b/>
          <w:sz w:val="28"/>
          <w:szCs w:val="28"/>
          <w:lang w:val="en-US"/>
        </w:rPr>
        <w:sym w:font="Symbol" w:char="F02B"/>
      </w:r>
      <w:r w:rsidRPr="00E1198B">
        <w:rPr>
          <w:b/>
          <w:sz w:val="28"/>
          <w:szCs w:val="28"/>
          <w:lang w:val="en-US"/>
        </w:rPr>
        <w:t xml:space="preserve"> 2H</w:t>
      </w:r>
      <w:r w:rsidRPr="00E1198B">
        <w:rPr>
          <w:b/>
          <w:sz w:val="28"/>
          <w:szCs w:val="28"/>
          <w:vertAlign w:val="subscript"/>
          <w:lang w:val="en-US"/>
        </w:rPr>
        <w:t>2</w:t>
      </w:r>
      <w:r w:rsidRPr="00E1198B">
        <w:rPr>
          <w:b/>
          <w:sz w:val="28"/>
          <w:szCs w:val="28"/>
          <w:lang w:val="en-US"/>
        </w:rPr>
        <w:t>CO</w:t>
      </w:r>
      <w:r w:rsidRPr="00E1198B">
        <w:rPr>
          <w:b/>
          <w:sz w:val="28"/>
          <w:szCs w:val="28"/>
          <w:vertAlign w:val="subscript"/>
          <w:lang w:val="en-US"/>
        </w:rPr>
        <w:t>3</w:t>
      </w:r>
      <w:r w:rsidRPr="00E1198B">
        <w:rPr>
          <w:b/>
          <w:sz w:val="28"/>
          <w:szCs w:val="28"/>
          <w:lang w:val="en-US"/>
        </w:rPr>
        <w:t>:</w:t>
      </w:r>
    </w:p>
    <w:p w:rsidR="008A6A2F" w:rsidRPr="00E1198B" w:rsidRDefault="008A6A2F" w:rsidP="00E07146">
      <w:pPr>
        <w:spacing w:line="276" w:lineRule="auto"/>
        <w:jc w:val="center"/>
        <w:rPr>
          <w:b/>
          <w:sz w:val="28"/>
          <w:szCs w:val="28"/>
          <w:lang w:val="en-US"/>
        </w:rPr>
      </w:pPr>
    </w:p>
    <w:p w:rsidR="008A6A2F" w:rsidRPr="00E1198B" w:rsidRDefault="008A6A2F" w:rsidP="00E07146">
      <w:pPr>
        <w:tabs>
          <w:tab w:val="left" w:pos="0"/>
        </w:tabs>
        <w:spacing w:line="276" w:lineRule="auto"/>
        <w:rPr>
          <w:b/>
          <w:sz w:val="28"/>
          <w:szCs w:val="28"/>
          <w:vertAlign w:val="superscript"/>
          <w:lang w:val="en-US"/>
        </w:rPr>
      </w:pPr>
      <w:r w:rsidRPr="00E1198B">
        <w:rPr>
          <w:b/>
          <w:sz w:val="28"/>
          <w:szCs w:val="28"/>
          <w:lang w:val="en-US"/>
        </w:rPr>
        <w:t xml:space="preserve">                                           Ca </w:t>
      </w:r>
      <w:r w:rsidRPr="00E1198B">
        <w:rPr>
          <w:b/>
          <w:sz w:val="28"/>
          <w:szCs w:val="28"/>
          <w:vertAlign w:val="superscript"/>
          <w:lang w:val="en-US"/>
        </w:rPr>
        <w:sym w:font="Symbol" w:char="F02B"/>
      </w:r>
      <w:r w:rsidRPr="00E1198B">
        <w:rPr>
          <w:b/>
          <w:sz w:val="28"/>
          <w:szCs w:val="28"/>
          <w:vertAlign w:val="superscript"/>
          <w:lang w:val="en-US"/>
        </w:rPr>
        <w:t>2</w:t>
      </w:r>
      <w:r w:rsidRPr="00E1198B">
        <w:rPr>
          <w:b/>
          <w:sz w:val="28"/>
          <w:szCs w:val="28"/>
          <w:lang w:val="en-US"/>
        </w:rPr>
        <w:t xml:space="preserve">                        </w:t>
      </w:r>
      <w:r w:rsidR="00555A94" w:rsidRPr="00E1198B">
        <w:rPr>
          <w:b/>
          <w:sz w:val="28"/>
          <w:szCs w:val="28"/>
          <w:lang w:val="uz-Cyrl-UZ"/>
        </w:rPr>
        <w:t xml:space="preserve">   </w:t>
      </w:r>
      <w:r w:rsidRPr="00E1198B">
        <w:rPr>
          <w:b/>
          <w:sz w:val="28"/>
          <w:szCs w:val="28"/>
          <w:lang w:val="en-US"/>
        </w:rPr>
        <w:t xml:space="preserve"> </w:t>
      </w:r>
      <w:r w:rsidR="00E1198B" w:rsidRPr="00E1198B">
        <w:rPr>
          <w:b/>
          <w:sz w:val="28"/>
          <w:szCs w:val="28"/>
          <w:lang w:val="en-US"/>
        </w:rPr>
        <w:t>Sa</w:t>
      </w:r>
      <w:r w:rsidRPr="00E1198B">
        <w:rPr>
          <w:b/>
          <w:sz w:val="28"/>
          <w:szCs w:val="28"/>
          <w:vertAlign w:val="superscript"/>
          <w:lang w:val="en-US"/>
        </w:rPr>
        <w:sym w:font="Symbol" w:char="F02B"/>
      </w:r>
      <w:r w:rsidRPr="00E1198B">
        <w:rPr>
          <w:b/>
          <w:sz w:val="28"/>
          <w:szCs w:val="28"/>
          <w:vertAlign w:val="superscript"/>
          <w:lang w:val="en-US"/>
        </w:rPr>
        <w:t>2</w:t>
      </w:r>
    </w:p>
    <w:p w:rsidR="008A6A2F" w:rsidRPr="00E1198B" w:rsidRDefault="008A6A2F" w:rsidP="00E07146">
      <w:pPr>
        <w:spacing w:line="276" w:lineRule="auto"/>
        <w:jc w:val="center"/>
        <w:rPr>
          <w:b/>
          <w:sz w:val="28"/>
          <w:szCs w:val="28"/>
          <w:lang w:val="en-US"/>
        </w:rPr>
      </w:pPr>
      <w:proofErr w:type="spellStart"/>
      <w:r w:rsidRPr="00E1198B">
        <w:rPr>
          <w:b/>
          <w:sz w:val="28"/>
          <w:szCs w:val="28"/>
          <w:lang w:val="en-US"/>
        </w:rPr>
        <w:t>T</w:t>
      </w:r>
      <w:r w:rsidR="00E1198B" w:rsidRPr="00E1198B">
        <w:rPr>
          <w:b/>
          <w:sz w:val="28"/>
          <w:szCs w:val="28"/>
          <w:lang w:val="en-US"/>
        </w:rPr>
        <w:t>uproq</w:t>
      </w:r>
      <w:proofErr w:type="spellEnd"/>
      <w:r w:rsidRPr="00E1198B">
        <w:rPr>
          <w:b/>
          <w:sz w:val="28"/>
          <w:szCs w:val="28"/>
          <w:lang w:val="en-US"/>
        </w:rPr>
        <w:t xml:space="preserve">     </w:t>
      </w:r>
      <w:r w:rsidRPr="00E1198B">
        <w:rPr>
          <w:b/>
          <w:sz w:val="28"/>
          <w:szCs w:val="28"/>
          <w:lang w:val="en-US"/>
        </w:rPr>
        <w:sym w:font="Symbol" w:char="F02B"/>
      </w:r>
      <w:r w:rsidRPr="00E1198B">
        <w:rPr>
          <w:b/>
          <w:sz w:val="28"/>
          <w:szCs w:val="28"/>
          <w:lang w:val="en-US"/>
        </w:rPr>
        <w:t xml:space="preserve"> HNO</w:t>
      </w:r>
      <w:r w:rsidRPr="00E1198B">
        <w:rPr>
          <w:b/>
          <w:sz w:val="28"/>
          <w:szCs w:val="28"/>
          <w:vertAlign w:val="subscript"/>
          <w:lang w:val="en-US"/>
        </w:rPr>
        <w:t xml:space="preserve">3 </w:t>
      </w:r>
      <w:r w:rsidRPr="00E1198B">
        <w:rPr>
          <w:b/>
          <w:sz w:val="28"/>
          <w:szCs w:val="28"/>
          <w:lang w:val="en-US"/>
        </w:rPr>
        <w:sym w:font="Symbol" w:char="F03D"/>
      </w:r>
      <w:r w:rsidRPr="00E1198B">
        <w:rPr>
          <w:b/>
          <w:sz w:val="28"/>
          <w:szCs w:val="28"/>
          <w:lang w:val="en-US"/>
        </w:rPr>
        <w:t xml:space="preserve"> </w:t>
      </w:r>
      <w:proofErr w:type="spellStart"/>
      <w:r w:rsidRPr="00E1198B">
        <w:rPr>
          <w:b/>
          <w:sz w:val="28"/>
          <w:szCs w:val="28"/>
          <w:lang w:val="en-US"/>
        </w:rPr>
        <w:t>T</w:t>
      </w:r>
      <w:r w:rsidR="00E1198B" w:rsidRPr="00E1198B">
        <w:rPr>
          <w:b/>
          <w:sz w:val="28"/>
          <w:szCs w:val="28"/>
          <w:lang w:val="en-US"/>
        </w:rPr>
        <w:t>uproq</w:t>
      </w:r>
      <w:proofErr w:type="spellEnd"/>
      <w:r w:rsidRPr="00E1198B">
        <w:rPr>
          <w:b/>
          <w:sz w:val="28"/>
          <w:szCs w:val="28"/>
          <w:lang w:val="en-US"/>
        </w:rPr>
        <w:t xml:space="preserve">  </w:t>
      </w:r>
      <w:r w:rsidRPr="00E1198B">
        <w:rPr>
          <w:b/>
          <w:sz w:val="28"/>
          <w:szCs w:val="28"/>
          <w:lang w:val="en-US"/>
        </w:rPr>
        <w:sym w:font="Symbol" w:char="F02B"/>
      </w:r>
      <w:r w:rsidRPr="00E1198B">
        <w:rPr>
          <w:b/>
          <w:sz w:val="28"/>
          <w:szCs w:val="28"/>
          <w:lang w:val="en-US"/>
        </w:rPr>
        <w:t xml:space="preserve"> Ca(NO</w:t>
      </w:r>
      <w:r w:rsidRPr="00E1198B">
        <w:rPr>
          <w:b/>
          <w:sz w:val="28"/>
          <w:szCs w:val="28"/>
          <w:vertAlign w:val="subscript"/>
          <w:lang w:val="en-US"/>
        </w:rPr>
        <w:t>3</w:t>
      </w:r>
      <w:r w:rsidRPr="00E1198B">
        <w:rPr>
          <w:b/>
          <w:sz w:val="28"/>
          <w:szCs w:val="28"/>
          <w:lang w:val="en-US"/>
        </w:rPr>
        <w:t>)</w:t>
      </w:r>
      <w:r w:rsidRPr="00E1198B">
        <w:rPr>
          <w:b/>
          <w:sz w:val="28"/>
          <w:szCs w:val="28"/>
          <w:vertAlign w:val="subscript"/>
          <w:lang w:val="en-US"/>
        </w:rPr>
        <w:t>2</w:t>
      </w:r>
      <w:r w:rsidRPr="00E1198B">
        <w:rPr>
          <w:b/>
          <w:sz w:val="28"/>
          <w:szCs w:val="28"/>
          <w:lang w:val="en-US"/>
        </w:rPr>
        <w:t>;</w:t>
      </w:r>
    </w:p>
    <w:p w:rsidR="008A6A2F" w:rsidRPr="00E1198B" w:rsidRDefault="008A6A2F" w:rsidP="00E07146">
      <w:pPr>
        <w:spacing w:line="276" w:lineRule="auto"/>
        <w:rPr>
          <w:b/>
          <w:sz w:val="28"/>
          <w:szCs w:val="28"/>
          <w:vertAlign w:val="superscript"/>
          <w:lang w:val="en-US"/>
        </w:rPr>
      </w:pPr>
      <w:r w:rsidRPr="00E1198B">
        <w:rPr>
          <w:b/>
          <w:sz w:val="28"/>
          <w:szCs w:val="28"/>
          <w:lang w:val="en-US"/>
        </w:rPr>
        <w:t xml:space="preserve">                                            Ca </w:t>
      </w:r>
      <w:r w:rsidRPr="00E1198B">
        <w:rPr>
          <w:b/>
          <w:sz w:val="28"/>
          <w:szCs w:val="28"/>
          <w:vertAlign w:val="superscript"/>
          <w:lang w:val="en-US"/>
        </w:rPr>
        <w:sym w:font="Symbol" w:char="F02B"/>
      </w:r>
      <w:r w:rsidRPr="00E1198B">
        <w:rPr>
          <w:b/>
          <w:sz w:val="28"/>
          <w:szCs w:val="28"/>
          <w:vertAlign w:val="superscript"/>
          <w:lang w:val="en-US"/>
        </w:rPr>
        <w:t>2</w:t>
      </w:r>
      <w:r w:rsidRPr="00E1198B">
        <w:rPr>
          <w:b/>
          <w:sz w:val="28"/>
          <w:szCs w:val="28"/>
          <w:lang w:val="en-US"/>
        </w:rPr>
        <w:t xml:space="preserve">                        </w:t>
      </w:r>
      <w:r w:rsidR="00555A94" w:rsidRPr="00E1198B">
        <w:rPr>
          <w:b/>
          <w:sz w:val="28"/>
          <w:szCs w:val="28"/>
          <w:lang w:val="uz-Cyrl-UZ"/>
        </w:rPr>
        <w:t xml:space="preserve">  </w:t>
      </w:r>
      <w:r w:rsidRPr="00E1198B">
        <w:rPr>
          <w:b/>
          <w:sz w:val="28"/>
          <w:szCs w:val="28"/>
          <w:lang w:val="en-US"/>
        </w:rPr>
        <w:t xml:space="preserve">  2</w:t>
      </w:r>
      <w:r w:rsidR="00E1198B" w:rsidRPr="00E1198B">
        <w:rPr>
          <w:b/>
          <w:sz w:val="28"/>
          <w:szCs w:val="28"/>
          <w:lang w:val="en-US"/>
        </w:rPr>
        <w:t>N</w:t>
      </w:r>
      <w:r w:rsidRPr="00E1198B">
        <w:rPr>
          <w:b/>
          <w:sz w:val="28"/>
          <w:szCs w:val="28"/>
          <w:vertAlign w:val="superscript"/>
          <w:lang w:val="en-US"/>
        </w:rPr>
        <w:sym w:font="Symbol" w:char="F02B"/>
      </w:r>
    </w:p>
    <w:p w:rsidR="008A6A2F" w:rsidRPr="00E1198B" w:rsidRDefault="008A6A2F" w:rsidP="00E07146">
      <w:pPr>
        <w:spacing w:line="276" w:lineRule="auto"/>
        <w:jc w:val="center"/>
        <w:rPr>
          <w:b/>
          <w:sz w:val="28"/>
          <w:szCs w:val="28"/>
          <w:vertAlign w:val="superscript"/>
          <w:lang w:val="en-US"/>
        </w:rPr>
      </w:pPr>
    </w:p>
    <w:p w:rsidR="008A6A2F" w:rsidRPr="00E1198B" w:rsidRDefault="00555A94" w:rsidP="00E07146">
      <w:pPr>
        <w:spacing w:line="276" w:lineRule="auto"/>
        <w:jc w:val="center"/>
        <w:rPr>
          <w:b/>
          <w:sz w:val="28"/>
          <w:szCs w:val="28"/>
          <w:lang w:val="en-US"/>
        </w:rPr>
      </w:pPr>
      <w:r w:rsidRPr="00E1198B">
        <w:rPr>
          <w:b/>
          <w:sz w:val="28"/>
          <w:szCs w:val="28"/>
          <w:lang w:val="uz-Cyrl-UZ"/>
        </w:rPr>
        <w:t xml:space="preserve"> </w:t>
      </w:r>
      <w:r w:rsidR="009521D4" w:rsidRPr="00E1198B">
        <w:rPr>
          <w:b/>
          <w:sz w:val="28"/>
          <w:szCs w:val="28"/>
          <w:lang w:val="uz-Cyrl-UZ"/>
        </w:rPr>
        <w:t xml:space="preserve">  </w:t>
      </w:r>
      <w:r w:rsidR="00E1198B" w:rsidRPr="00E1198B">
        <w:rPr>
          <w:b/>
          <w:sz w:val="28"/>
          <w:szCs w:val="28"/>
          <w:lang w:val="en-US"/>
        </w:rPr>
        <w:t>Sa</w:t>
      </w:r>
      <w:r w:rsidR="008A6A2F" w:rsidRPr="00E1198B">
        <w:rPr>
          <w:b/>
          <w:sz w:val="28"/>
          <w:szCs w:val="28"/>
          <w:lang w:val="en-US"/>
        </w:rPr>
        <w:t xml:space="preserve"> </w:t>
      </w:r>
      <w:r w:rsidR="008A6A2F" w:rsidRPr="00E1198B">
        <w:rPr>
          <w:b/>
          <w:sz w:val="28"/>
          <w:szCs w:val="28"/>
          <w:vertAlign w:val="superscript"/>
          <w:lang w:val="en-US"/>
        </w:rPr>
        <w:sym w:font="Symbol" w:char="F02B"/>
      </w:r>
      <w:r w:rsidR="008A6A2F" w:rsidRPr="00E1198B">
        <w:rPr>
          <w:b/>
          <w:sz w:val="28"/>
          <w:szCs w:val="28"/>
          <w:vertAlign w:val="superscript"/>
          <w:lang w:val="en-US"/>
        </w:rPr>
        <w:t>2</w:t>
      </w:r>
      <w:r w:rsidR="008A6A2F" w:rsidRPr="00E1198B">
        <w:rPr>
          <w:b/>
          <w:sz w:val="28"/>
          <w:szCs w:val="28"/>
          <w:lang w:val="en-US"/>
        </w:rPr>
        <w:t xml:space="preserve">                     </w:t>
      </w:r>
      <w:r w:rsidR="009521D4" w:rsidRPr="00E1198B">
        <w:rPr>
          <w:b/>
          <w:sz w:val="28"/>
          <w:szCs w:val="28"/>
          <w:lang w:val="uz-Cyrl-UZ"/>
        </w:rPr>
        <w:t xml:space="preserve">    </w:t>
      </w:r>
      <w:r w:rsidR="008A6A2F" w:rsidRPr="00E1198B">
        <w:rPr>
          <w:b/>
          <w:sz w:val="28"/>
          <w:szCs w:val="28"/>
          <w:lang w:val="en-US"/>
        </w:rPr>
        <w:t xml:space="preserve">  </w:t>
      </w:r>
      <w:r w:rsidR="00E1198B" w:rsidRPr="00E1198B">
        <w:rPr>
          <w:b/>
          <w:sz w:val="28"/>
          <w:szCs w:val="28"/>
          <w:lang w:val="en-US"/>
        </w:rPr>
        <w:t>Sa</w:t>
      </w:r>
      <w:r w:rsidR="008A6A2F" w:rsidRPr="00E1198B">
        <w:rPr>
          <w:b/>
          <w:sz w:val="28"/>
          <w:szCs w:val="28"/>
          <w:vertAlign w:val="superscript"/>
          <w:lang w:val="en-US"/>
        </w:rPr>
        <w:sym w:font="Symbol" w:char="F02B"/>
      </w:r>
      <w:r w:rsidR="008A6A2F" w:rsidRPr="00E1198B">
        <w:rPr>
          <w:b/>
          <w:sz w:val="28"/>
          <w:szCs w:val="28"/>
          <w:vertAlign w:val="superscript"/>
          <w:lang w:val="en-US"/>
        </w:rPr>
        <w:t>2</w:t>
      </w:r>
    </w:p>
    <w:p w:rsidR="008A6A2F" w:rsidRPr="00E1198B" w:rsidRDefault="008A6A2F" w:rsidP="00E07146">
      <w:pPr>
        <w:spacing w:line="276" w:lineRule="auto"/>
        <w:jc w:val="center"/>
        <w:rPr>
          <w:b/>
          <w:sz w:val="28"/>
          <w:szCs w:val="28"/>
          <w:vertAlign w:val="subscript"/>
          <w:lang w:val="en-US"/>
        </w:rPr>
      </w:pPr>
      <w:proofErr w:type="spellStart"/>
      <w:r w:rsidRPr="00E1198B">
        <w:rPr>
          <w:b/>
          <w:sz w:val="28"/>
          <w:szCs w:val="28"/>
          <w:lang w:val="en-US"/>
        </w:rPr>
        <w:t>T</w:t>
      </w:r>
      <w:r w:rsidR="00E1198B" w:rsidRPr="00E1198B">
        <w:rPr>
          <w:b/>
          <w:sz w:val="28"/>
          <w:szCs w:val="28"/>
          <w:lang w:val="en-US"/>
        </w:rPr>
        <w:t>uproq</w:t>
      </w:r>
      <w:proofErr w:type="spellEnd"/>
      <w:r w:rsidRPr="00E1198B">
        <w:rPr>
          <w:b/>
          <w:sz w:val="28"/>
          <w:szCs w:val="28"/>
          <w:lang w:val="en-US"/>
        </w:rPr>
        <w:t xml:space="preserve">     </w:t>
      </w:r>
      <w:r w:rsidRPr="00E1198B">
        <w:rPr>
          <w:b/>
          <w:sz w:val="28"/>
          <w:szCs w:val="28"/>
        </w:rPr>
        <w:sym w:font="Symbol" w:char="F02B"/>
      </w:r>
      <w:r w:rsidRPr="00E1198B">
        <w:rPr>
          <w:b/>
          <w:sz w:val="28"/>
          <w:szCs w:val="28"/>
          <w:lang w:val="en-US"/>
        </w:rPr>
        <w:t xml:space="preserve"> </w:t>
      </w:r>
      <w:r w:rsidR="00E1198B" w:rsidRPr="00E1198B">
        <w:rPr>
          <w:b/>
          <w:sz w:val="28"/>
          <w:szCs w:val="28"/>
          <w:lang w:val="en-US"/>
        </w:rPr>
        <w:t>N</w:t>
      </w:r>
      <w:r w:rsidRPr="00E1198B">
        <w:rPr>
          <w:b/>
          <w:sz w:val="28"/>
          <w:szCs w:val="28"/>
          <w:vertAlign w:val="subscript"/>
          <w:lang w:val="en-US"/>
        </w:rPr>
        <w:t>2</w:t>
      </w:r>
      <w:r w:rsidRPr="00E1198B">
        <w:rPr>
          <w:b/>
          <w:sz w:val="28"/>
          <w:szCs w:val="28"/>
          <w:lang w:val="en-US"/>
        </w:rPr>
        <w:t>SO</w:t>
      </w:r>
      <w:r w:rsidRPr="00E1198B">
        <w:rPr>
          <w:b/>
          <w:sz w:val="28"/>
          <w:szCs w:val="28"/>
          <w:vertAlign w:val="subscript"/>
          <w:lang w:val="en-US"/>
        </w:rPr>
        <w:t xml:space="preserve">4 </w:t>
      </w:r>
      <w:r w:rsidRPr="00E1198B">
        <w:rPr>
          <w:b/>
          <w:sz w:val="28"/>
          <w:szCs w:val="28"/>
          <w:lang w:val="en-US"/>
        </w:rPr>
        <w:sym w:font="Symbol" w:char="F03D"/>
      </w:r>
      <w:r w:rsidRPr="00E1198B">
        <w:rPr>
          <w:b/>
          <w:sz w:val="28"/>
          <w:szCs w:val="28"/>
          <w:lang w:val="en-US"/>
        </w:rPr>
        <w:t xml:space="preserve"> </w:t>
      </w:r>
      <w:proofErr w:type="spellStart"/>
      <w:r w:rsidRPr="00E1198B">
        <w:rPr>
          <w:b/>
          <w:sz w:val="28"/>
          <w:szCs w:val="28"/>
          <w:lang w:val="en-US"/>
        </w:rPr>
        <w:t>T</w:t>
      </w:r>
      <w:r w:rsidR="00E1198B" w:rsidRPr="00E1198B">
        <w:rPr>
          <w:b/>
          <w:sz w:val="28"/>
          <w:szCs w:val="28"/>
          <w:lang w:val="en-US"/>
        </w:rPr>
        <w:t>uproq</w:t>
      </w:r>
      <w:proofErr w:type="spellEnd"/>
      <w:r w:rsidRPr="00E1198B">
        <w:rPr>
          <w:b/>
          <w:sz w:val="28"/>
          <w:szCs w:val="28"/>
          <w:lang w:val="en-US"/>
        </w:rPr>
        <w:t xml:space="preserve"> </w:t>
      </w:r>
      <w:r w:rsidRPr="00E1198B">
        <w:rPr>
          <w:b/>
          <w:sz w:val="28"/>
          <w:szCs w:val="28"/>
          <w:lang w:val="en-US"/>
        </w:rPr>
        <w:sym w:font="Symbol" w:char="F02B"/>
      </w:r>
      <w:r w:rsidRPr="00E1198B">
        <w:rPr>
          <w:b/>
          <w:sz w:val="28"/>
          <w:szCs w:val="28"/>
          <w:lang w:val="en-US"/>
        </w:rPr>
        <w:t xml:space="preserve"> CaSO</w:t>
      </w:r>
      <w:r w:rsidRPr="00E1198B">
        <w:rPr>
          <w:b/>
          <w:sz w:val="28"/>
          <w:szCs w:val="28"/>
          <w:vertAlign w:val="subscript"/>
          <w:lang w:val="en-US"/>
        </w:rPr>
        <w:t>4</w:t>
      </w:r>
    </w:p>
    <w:p w:rsidR="008A6A2F" w:rsidRPr="00E1198B" w:rsidRDefault="008A6A2F" w:rsidP="00E07146">
      <w:pPr>
        <w:spacing w:line="276" w:lineRule="auto"/>
        <w:rPr>
          <w:b/>
          <w:sz w:val="28"/>
          <w:szCs w:val="28"/>
          <w:lang w:val="en-US"/>
        </w:rPr>
      </w:pPr>
      <w:r w:rsidRPr="00E1198B">
        <w:rPr>
          <w:b/>
          <w:sz w:val="28"/>
          <w:szCs w:val="28"/>
          <w:lang w:val="en-US"/>
        </w:rPr>
        <w:t xml:space="preserve">                                           </w:t>
      </w:r>
      <w:r w:rsidR="00555A94" w:rsidRPr="00E1198B">
        <w:rPr>
          <w:b/>
          <w:sz w:val="28"/>
          <w:szCs w:val="28"/>
          <w:lang w:val="uz-Cyrl-UZ"/>
        </w:rPr>
        <w:t xml:space="preserve"> </w:t>
      </w:r>
      <w:r w:rsidRPr="00E1198B">
        <w:rPr>
          <w:b/>
          <w:sz w:val="28"/>
          <w:szCs w:val="28"/>
          <w:lang w:val="en-US"/>
        </w:rPr>
        <w:t xml:space="preserve">  </w:t>
      </w:r>
      <w:r w:rsidR="00E1198B" w:rsidRPr="00E1198B">
        <w:rPr>
          <w:b/>
          <w:sz w:val="28"/>
          <w:szCs w:val="28"/>
          <w:lang w:val="en-US"/>
        </w:rPr>
        <w:t>Sa</w:t>
      </w:r>
      <w:r w:rsidRPr="00E1198B">
        <w:rPr>
          <w:b/>
          <w:sz w:val="28"/>
          <w:szCs w:val="28"/>
          <w:lang w:val="en-US"/>
        </w:rPr>
        <w:t xml:space="preserve"> </w:t>
      </w:r>
      <w:r w:rsidRPr="00E1198B">
        <w:rPr>
          <w:b/>
          <w:sz w:val="28"/>
          <w:szCs w:val="28"/>
          <w:vertAlign w:val="superscript"/>
          <w:lang w:val="en-US"/>
        </w:rPr>
        <w:sym w:font="Symbol" w:char="F02B"/>
      </w:r>
      <w:r w:rsidRPr="00E1198B">
        <w:rPr>
          <w:b/>
          <w:sz w:val="28"/>
          <w:szCs w:val="28"/>
          <w:vertAlign w:val="superscript"/>
          <w:lang w:val="en-US"/>
        </w:rPr>
        <w:t>2</w:t>
      </w:r>
      <w:r w:rsidRPr="00E1198B">
        <w:rPr>
          <w:b/>
          <w:sz w:val="28"/>
          <w:szCs w:val="28"/>
          <w:lang w:val="en-US"/>
        </w:rPr>
        <w:t xml:space="preserve">                </w:t>
      </w:r>
      <w:r w:rsidR="009521D4" w:rsidRPr="00E1198B">
        <w:rPr>
          <w:b/>
          <w:sz w:val="28"/>
          <w:szCs w:val="28"/>
          <w:lang w:val="uz-Cyrl-UZ"/>
        </w:rPr>
        <w:t xml:space="preserve">   </w:t>
      </w:r>
      <w:r w:rsidRPr="00E1198B">
        <w:rPr>
          <w:b/>
          <w:sz w:val="28"/>
          <w:szCs w:val="28"/>
          <w:lang w:val="en-US"/>
        </w:rPr>
        <w:t xml:space="preserve">     </w:t>
      </w:r>
      <w:r w:rsidR="00555A94" w:rsidRPr="00E1198B">
        <w:rPr>
          <w:b/>
          <w:sz w:val="28"/>
          <w:szCs w:val="28"/>
          <w:lang w:val="uz-Cyrl-UZ"/>
        </w:rPr>
        <w:t xml:space="preserve">    </w:t>
      </w:r>
      <w:r w:rsidRPr="00E1198B">
        <w:rPr>
          <w:b/>
          <w:sz w:val="28"/>
          <w:szCs w:val="28"/>
          <w:lang w:val="en-US"/>
        </w:rPr>
        <w:t xml:space="preserve">  2</w:t>
      </w:r>
      <w:r w:rsidR="00E1198B" w:rsidRPr="00E1198B">
        <w:rPr>
          <w:b/>
          <w:sz w:val="28"/>
          <w:szCs w:val="28"/>
          <w:lang w:val="en-US"/>
        </w:rPr>
        <w:t>N</w:t>
      </w:r>
      <w:r w:rsidRPr="00E1198B">
        <w:rPr>
          <w:b/>
          <w:sz w:val="28"/>
          <w:szCs w:val="28"/>
          <w:vertAlign w:val="superscript"/>
          <w:lang w:val="en-US"/>
        </w:rPr>
        <w:sym w:font="Symbol" w:char="F02B"/>
      </w:r>
    </w:p>
    <w:p w:rsidR="008A6A2F" w:rsidRPr="00E1198B" w:rsidRDefault="00E1198B" w:rsidP="00E07146">
      <w:pPr>
        <w:spacing w:line="276" w:lineRule="auto"/>
        <w:ind w:firstLine="708"/>
        <w:jc w:val="both"/>
        <w:rPr>
          <w:sz w:val="28"/>
          <w:szCs w:val="28"/>
          <w:lang w:val="en-US"/>
        </w:rPr>
      </w:pPr>
      <w:r w:rsidRPr="00E1198B">
        <w:rPr>
          <w:sz w:val="28"/>
          <w:szCs w:val="28"/>
          <w:lang w:val="en-US"/>
        </w:rPr>
        <w:t>Mineral</w:t>
      </w:r>
      <w:r w:rsidR="008A6A2F" w:rsidRPr="00E1198B">
        <w:rPr>
          <w:sz w:val="28"/>
          <w:szCs w:val="28"/>
          <w:lang w:val="en-US"/>
        </w:rPr>
        <w:t xml:space="preserve"> </w:t>
      </w:r>
      <w:proofErr w:type="spellStart"/>
      <w:r w:rsidRPr="00E1198B">
        <w:rPr>
          <w:sz w:val="28"/>
          <w:szCs w:val="28"/>
          <w:lang w:val="en-US"/>
        </w:rPr>
        <w:t>kislotalarning</w:t>
      </w:r>
      <w:proofErr w:type="spellEnd"/>
      <w:r w:rsidR="008A6A2F" w:rsidRPr="00E1198B">
        <w:rPr>
          <w:sz w:val="28"/>
          <w:szCs w:val="28"/>
          <w:lang w:val="en-US"/>
        </w:rPr>
        <w:t xml:space="preserve"> </w:t>
      </w:r>
      <w:proofErr w:type="spellStart"/>
      <w:r w:rsidRPr="00E1198B">
        <w:rPr>
          <w:sz w:val="28"/>
          <w:szCs w:val="28"/>
          <w:lang w:val="en-US"/>
        </w:rPr>
        <w:t>neytrallanishi</w:t>
      </w:r>
      <w:proofErr w:type="spellEnd"/>
      <w:r w:rsidR="008A6A2F" w:rsidRPr="00E1198B">
        <w:rPr>
          <w:sz w:val="28"/>
          <w:szCs w:val="28"/>
          <w:lang w:val="en-US"/>
        </w:rPr>
        <w:t xml:space="preserve"> </w:t>
      </w:r>
      <w:proofErr w:type="spellStart"/>
      <w:r w:rsidRPr="00E1198B">
        <w:rPr>
          <w:sz w:val="28"/>
          <w:szCs w:val="28"/>
          <w:lang w:val="en-US"/>
        </w:rPr>
        <w:t>tuproq</w:t>
      </w:r>
      <w:proofErr w:type="spellEnd"/>
      <w:r w:rsidR="008A6A2F" w:rsidRPr="00E1198B">
        <w:rPr>
          <w:sz w:val="28"/>
          <w:szCs w:val="28"/>
          <w:lang w:val="en-US"/>
        </w:rPr>
        <w:t xml:space="preserve"> </w:t>
      </w:r>
      <w:proofErr w:type="spellStart"/>
      <w:r w:rsidRPr="00E1198B">
        <w:rPr>
          <w:sz w:val="28"/>
          <w:szCs w:val="28"/>
          <w:lang w:val="en-US"/>
        </w:rPr>
        <w:t>eritmasi</w:t>
      </w:r>
      <w:proofErr w:type="spellEnd"/>
      <w:r w:rsidR="008A6A2F" w:rsidRPr="00E1198B">
        <w:rPr>
          <w:sz w:val="28"/>
          <w:szCs w:val="28"/>
          <w:lang w:val="en-US"/>
        </w:rPr>
        <w:t xml:space="preserve"> </w:t>
      </w:r>
      <w:proofErr w:type="spellStart"/>
      <w:r w:rsidRPr="00E1198B">
        <w:rPr>
          <w:sz w:val="28"/>
          <w:szCs w:val="28"/>
          <w:lang w:val="en-US"/>
        </w:rPr>
        <w:t>bikarbonatlarining</w:t>
      </w:r>
      <w:proofErr w:type="spellEnd"/>
      <w:r w:rsidR="008A6A2F" w:rsidRPr="00E1198B">
        <w:rPr>
          <w:sz w:val="28"/>
          <w:szCs w:val="28"/>
          <w:lang w:val="en-US"/>
        </w:rPr>
        <w:t xml:space="preserve"> </w:t>
      </w:r>
      <w:proofErr w:type="spellStart"/>
      <w:r w:rsidRPr="00E1198B">
        <w:rPr>
          <w:sz w:val="28"/>
          <w:szCs w:val="28"/>
          <w:lang w:val="en-US"/>
        </w:rPr>
        <w:t>parchalanishi</w:t>
      </w:r>
      <w:proofErr w:type="spellEnd"/>
      <w:r w:rsidR="008A6A2F" w:rsidRPr="00E1198B">
        <w:rPr>
          <w:sz w:val="28"/>
          <w:szCs w:val="28"/>
          <w:lang w:val="en-US"/>
        </w:rPr>
        <w:t xml:space="preserve"> </w:t>
      </w:r>
      <w:proofErr w:type="spellStart"/>
      <w:r w:rsidRPr="00E1198B">
        <w:rPr>
          <w:sz w:val="28"/>
          <w:szCs w:val="28"/>
          <w:lang w:val="en-US"/>
        </w:rPr>
        <w:t>va</w:t>
      </w:r>
      <w:proofErr w:type="spellEnd"/>
      <w:r w:rsidR="008A6A2F" w:rsidRPr="00E1198B">
        <w:rPr>
          <w:sz w:val="28"/>
          <w:szCs w:val="28"/>
          <w:lang w:val="en-US"/>
        </w:rPr>
        <w:t xml:space="preserve"> </w:t>
      </w:r>
      <w:r w:rsidRPr="00E1198B">
        <w:rPr>
          <w:sz w:val="28"/>
          <w:szCs w:val="28"/>
          <w:lang w:val="en-US"/>
        </w:rPr>
        <w:t>TSK</w:t>
      </w:r>
      <w:r w:rsidR="008A6A2F" w:rsidRPr="00E1198B">
        <w:rPr>
          <w:sz w:val="28"/>
          <w:szCs w:val="28"/>
          <w:lang w:val="en-US"/>
        </w:rPr>
        <w:t xml:space="preserve"> </w:t>
      </w:r>
      <w:proofErr w:type="spellStart"/>
      <w:r w:rsidRPr="00E1198B">
        <w:rPr>
          <w:sz w:val="28"/>
          <w:szCs w:val="28"/>
          <w:lang w:val="en-US"/>
        </w:rPr>
        <w:t>dagi</w:t>
      </w:r>
      <w:proofErr w:type="spellEnd"/>
      <w:r w:rsidR="008A6A2F" w:rsidRPr="00E1198B">
        <w:rPr>
          <w:sz w:val="28"/>
          <w:szCs w:val="28"/>
          <w:lang w:val="en-US"/>
        </w:rPr>
        <w:t xml:space="preserve"> </w:t>
      </w:r>
      <w:proofErr w:type="spellStart"/>
      <w:r w:rsidRPr="00E1198B">
        <w:rPr>
          <w:sz w:val="28"/>
          <w:szCs w:val="28"/>
          <w:lang w:val="en-US"/>
        </w:rPr>
        <w:t>asoslarni</w:t>
      </w:r>
      <w:proofErr w:type="spellEnd"/>
      <w:r w:rsidR="008A6A2F" w:rsidRPr="00E1198B">
        <w:rPr>
          <w:sz w:val="28"/>
          <w:szCs w:val="28"/>
          <w:lang w:val="en-US"/>
        </w:rPr>
        <w:t xml:space="preserve">  </w:t>
      </w:r>
      <w:proofErr w:type="spellStart"/>
      <w:r w:rsidRPr="00E1198B">
        <w:rPr>
          <w:sz w:val="28"/>
          <w:szCs w:val="28"/>
          <w:lang w:val="en-US"/>
        </w:rPr>
        <w:t>vodorod</w:t>
      </w:r>
      <w:proofErr w:type="spellEnd"/>
      <w:r w:rsidR="008A6A2F" w:rsidRPr="00E1198B">
        <w:rPr>
          <w:sz w:val="28"/>
          <w:szCs w:val="28"/>
          <w:lang w:val="en-US"/>
        </w:rPr>
        <w:t xml:space="preserve"> </w:t>
      </w:r>
      <w:proofErr w:type="spellStart"/>
      <w:r w:rsidRPr="00E1198B">
        <w:rPr>
          <w:sz w:val="28"/>
          <w:szCs w:val="28"/>
          <w:lang w:val="en-US"/>
        </w:rPr>
        <w:t>yordamida</w:t>
      </w:r>
      <w:proofErr w:type="spellEnd"/>
      <w:r w:rsidR="008A6A2F" w:rsidRPr="00E1198B">
        <w:rPr>
          <w:sz w:val="28"/>
          <w:szCs w:val="28"/>
          <w:lang w:val="en-US"/>
        </w:rPr>
        <w:t xml:space="preserve"> </w:t>
      </w:r>
      <w:proofErr w:type="spellStart"/>
      <w:r w:rsidRPr="00E1198B">
        <w:rPr>
          <w:sz w:val="28"/>
          <w:szCs w:val="28"/>
          <w:lang w:val="en-US"/>
        </w:rPr>
        <w:t>siqib</w:t>
      </w:r>
      <w:proofErr w:type="spellEnd"/>
      <w:r w:rsidR="008A6A2F" w:rsidRPr="00E1198B">
        <w:rPr>
          <w:sz w:val="28"/>
          <w:szCs w:val="28"/>
          <w:lang w:val="en-US"/>
        </w:rPr>
        <w:t xml:space="preserve"> </w:t>
      </w:r>
      <w:proofErr w:type="spellStart"/>
      <w:r w:rsidRPr="00E1198B">
        <w:rPr>
          <w:sz w:val="28"/>
          <w:szCs w:val="28"/>
          <w:lang w:val="en-US"/>
        </w:rPr>
        <w:t>chiqarilishi</w:t>
      </w:r>
      <w:proofErr w:type="spellEnd"/>
      <w:r w:rsidR="008A6A2F" w:rsidRPr="00E1198B">
        <w:rPr>
          <w:sz w:val="28"/>
          <w:szCs w:val="28"/>
          <w:lang w:val="en-US"/>
        </w:rPr>
        <w:t xml:space="preserve"> </w:t>
      </w:r>
      <w:proofErr w:type="spellStart"/>
      <w:r w:rsidRPr="00E1198B">
        <w:rPr>
          <w:sz w:val="28"/>
          <w:szCs w:val="28"/>
          <w:lang w:val="en-US"/>
        </w:rPr>
        <w:t>asosida</w:t>
      </w:r>
      <w:proofErr w:type="spellEnd"/>
      <w:r w:rsidR="008A6A2F" w:rsidRPr="00E1198B">
        <w:rPr>
          <w:sz w:val="28"/>
          <w:szCs w:val="28"/>
          <w:lang w:val="en-US"/>
        </w:rPr>
        <w:t xml:space="preserve"> </w:t>
      </w:r>
      <w:proofErr w:type="spellStart"/>
      <w:r w:rsidRPr="00E1198B">
        <w:rPr>
          <w:sz w:val="28"/>
          <w:szCs w:val="28"/>
          <w:lang w:val="en-US"/>
        </w:rPr>
        <w:t>ketadi</w:t>
      </w:r>
      <w:proofErr w:type="spellEnd"/>
      <w:r w:rsidR="008A6A2F" w:rsidRPr="00E1198B">
        <w:rPr>
          <w:sz w:val="28"/>
          <w:szCs w:val="28"/>
          <w:lang w:val="en-US"/>
        </w:rPr>
        <w:t xml:space="preserve">, </w:t>
      </w:r>
      <w:proofErr w:type="spellStart"/>
      <w:r w:rsidRPr="00E1198B">
        <w:rPr>
          <w:sz w:val="28"/>
          <w:szCs w:val="28"/>
          <w:lang w:val="en-US"/>
        </w:rPr>
        <w:t>natijada</w:t>
      </w:r>
      <w:proofErr w:type="spellEnd"/>
      <w:r w:rsidR="008A6A2F" w:rsidRPr="00E1198B">
        <w:rPr>
          <w:sz w:val="28"/>
          <w:szCs w:val="28"/>
          <w:lang w:val="en-US"/>
        </w:rPr>
        <w:t xml:space="preserve"> </w:t>
      </w:r>
      <w:proofErr w:type="spellStart"/>
      <w:r w:rsidRPr="00E1198B">
        <w:rPr>
          <w:sz w:val="28"/>
          <w:szCs w:val="28"/>
          <w:lang w:val="en-US"/>
        </w:rPr>
        <w:t>tuproqning</w:t>
      </w:r>
      <w:proofErr w:type="spellEnd"/>
      <w:r w:rsidR="008A6A2F" w:rsidRPr="00E1198B">
        <w:rPr>
          <w:sz w:val="28"/>
          <w:szCs w:val="28"/>
          <w:lang w:val="en-US"/>
        </w:rPr>
        <w:t xml:space="preserve"> </w:t>
      </w:r>
      <w:proofErr w:type="spellStart"/>
      <w:r w:rsidRPr="00E1198B">
        <w:rPr>
          <w:sz w:val="28"/>
          <w:szCs w:val="28"/>
          <w:lang w:val="en-US"/>
        </w:rPr>
        <w:t>buferlik</w:t>
      </w:r>
      <w:proofErr w:type="spellEnd"/>
      <w:r w:rsidR="008A6A2F" w:rsidRPr="00E1198B">
        <w:rPr>
          <w:sz w:val="28"/>
          <w:szCs w:val="28"/>
          <w:lang w:val="en-US"/>
        </w:rPr>
        <w:t xml:space="preserve"> </w:t>
      </w:r>
      <w:proofErr w:type="spellStart"/>
      <w:r w:rsidRPr="00E1198B">
        <w:rPr>
          <w:sz w:val="28"/>
          <w:szCs w:val="28"/>
          <w:lang w:val="en-US"/>
        </w:rPr>
        <w:t>qobiliyati</w:t>
      </w:r>
      <w:proofErr w:type="spellEnd"/>
      <w:r w:rsidR="008A6A2F" w:rsidRPr="00E1198B">
        <w:rPr>
          <w:sz w:val="28"/>
          <w:szCs w:val="28"/>
          <w:lang w:val="en-US"/>
        </w:rPr>
        <w:t xml:space="preserve"> </w:t>
      </w:r>
      <w:proofErr w:type="spellStart"/>
      <w:r w:rsidRPr="00E1198B">
        <w:rPr>
          <w:sz w:val="28"/>
          <w:szCs w:val="28"/>
          <w:lang w:val="en-US"/>
        </w:rPr>
        <w:t>pasayadi</w:t>
      </w:r>
      <w:proofErr w:type="spellEnd"/>
      <w:r w:rsidR="008A6A2F" w:rsidRPr="00E1198B">
        <w:rPr>
          <w:sz w:val="28"/>
          <w:szCs w:val="28"/>
          <w:lang w:val="en-US"/>
        </w:rPr>
        <w:t xml:space="preserve">, </w:t>
      </w:r>
      <w:r w:rsidRPr="00E1198B">
        <w:rPr>
          <w:sz w:val="28"/>
          <w:szCs w:val="28"/>
          <w:lang w:val="en-US"/>
        </w:rPr>
        <w:t>u</w:t>
      </w:r>
      <w:r w:rsidR="008A6A2F" w:rsidRPr="00E1198B">
        <w:rPr>
          <w:sz w:val="28"/>
          <w:szCs w:val="28"/>
          <w:lang w:val="en-US"/>
        </w:rPr>
        <w:t xml:space="preserve"> </w:t>
      </w:r>
      <w:proofErr w:type="spellStart"/>
      <w:r w:rsidRPr="00E1198B">
        <w:rPr>
          <w:sz w:val="28"/>
          <w:szCs w:val="28"/>
          <w:lang w:val="en-US"/>
        </w:rPr>
        <w:t>o‘z</w:t>
      </w:r>
      <w:proofErr w:type="spellEnd"/>
      <w:r w:rsidR="008A6A2F" w:rsidRPr="00E1198B">
        <w:rPr>
          <w:sz w:val="28"/>
          <w:szCs w:val="28"/>
          <w:lang w:val="en-US"/>
        </w:rPr>
        <w:t xml:space="preserve"> </w:t>
      </w:r>
      <w:proofErr w:type="spellStart"/>
      <w:r w:rsidRPr="00E1198B">
        <w:rPr>
          <w:sz w:val="28"/>
          <w:szCs w:val="28"/>
          <w:lang w:val="en-US"/>
        </w:rPr>
        <w:t>navbatida</w:t>
      </w:r>
      <w:proofErr w:type="spellEnd"/>
      <w:r w:rsidR="008A6A2F" w:rsidRPr="00E1198B">
        <w:rPr>
          <w:sz w:val="28"/>
          <w:szCs w:val="28"/>
          <w:lang w:val="en-US"/>
        </w:rPr>
        <w:t xml:space="preserve"> </w:t>
      </w:r>
      <w:proofErr w:type="spellStart"/>
      <w:r w:rsidRPr="00E1198B">
        <w:rPr>
          <w:sz w:val="28"/>
          <w:szCs w:val="28"/>
          <w:lang w:val="en-US"/>
        </w:rPr>
        <w:t>nordonlikning</w:t>
      </w:r>
      <w:proofErr w:type="spellEnd"/>
      <w:r w:rsidR="008A6A2F" w:rsidRPr="00E1198B">
        <w:rPr>
          <w:sz w:val="28"/>
          <w:szCs w:val="28"/>
          <w:lang w:val="en-US"/>
        </w:rPr>
        <w:t xml:space="preserve"> </w:t>
      </w:r>
      <w:proofErr w:type="spellStart"/>
      <w:r w:rsidRPr="00E1198B">
        <w:rPr>
          <w:sz w:val="28"/>
          <w:szCs w:val="28"/>
          <w:lang w:val="en-US"/>
        </w:rPr>
        <w:t>oshishiga</w:t>
      </w:r>
      <w:proofErr w:type="spellEnd"/>
      <w:r w:rsidR="008A6A2F" w:rsidRPr="00E1198B">
        <w:rPr>
          <w:sz w:val="28"/>
          <w:szCs w:val="28"/>
          <w:lang w:val="en-US"/>
        </w:rPr>
        <w:t xml:space="preserve"> </w:t>
      </w:r>
      <w:proofErr w:type="spellStart"/>
      <w:r w:rsidRPr="00E1198B">
        <w:rPr>
          <w:sz w:val="28"/>
          <w:szCs w:val="28"/>
          <w:lang w:val="en-US"/>
        </w:rPr>
        <w:t>sabab</w:t>
      </w:r>
      <w:proofErr w:type="spellEnd"/>
      <w:r w:rsidR="008A6A2F" w:rsidRPr="00E1198B">
        <w:rPr>
          <w:sz w:val="28"/>
          <w:szCs w:val="28"/>
          <w:lang w:val="en-US"/>
        </w:rPr>
        <w:t xml:space="preserve"> </w:t>
      </w:r>
      <w:proofErr w:type="spellStart"/>
      <w:r w:rsidRPr="00E1198B">
        <w:rPr>
          <w:sz w:val="28"/>
          <w:szCs w:val="28"/>
          <w:lang w:val="en-US"/>
        </w:rPr>
        <w:t>bo‘ladi</w:t>
      </w:r>
      <w:proofErr w:type="spellEnd"/>
      <w:r w:rsidR="008A6A2F" w:rsidRPr="00E1198B">
        <w:rPr>
          <w:sz w:val="28"/>
          <w:szCs w:val="28"/>
          <w:lang w:val="en-US"/>
        </w:rPr>
        <w:t xml:space="preserve">. </w:t>
      </w:r>
      <w:proofErr w:type="spellStart"/>
      <w:r w:rsidRPr="00E1198B">
        <w:rPr>
          <w:sz w:val="28"/>
          <w:szCs w:val="28"/>
          <w:lang w:val="en-US"/>
        </w:rPr>
        <w:t>Ikkinchidan</w:t>
      </w:r>
      <w:proofErr w:type="spellEnd"/>
      <w:r w:rsidR="008A6A2F" w:rsidRPr="00E1198B">
        <w:rPr>
          <w:sz w:val="28"/>
          <w:szCs w:val="28"/>
          <w:lang w:val="en-US"/>
        </w:rPr>
        <w:t xml:space="preserve">, </w:t>
      </w:r>
      <w:proofErr w:type="spellStart"/>
      <w:r w:rsidRPr="00E1198B">
        <w:rPr>
          <w:sz w:val="28"/>
          <w:szCs w:val="28"/>
          <w:lang w:val="en-US"/>
        </w:rPr>
        <w:t>tuproqqa</w:t>
      </w:r>
      <w:proofErr w:type="spellEnd"/>
      <w:r w:rsidR="008A6A2F" w:rsidRPr="00E1198B">
        <w:rPr>
          <w:sz w:val="28"/>
          <w:szCs w:val="28"/>
          <w:lang w:val="en-US"/>
        </w:rPr>
        <w:t xml:space="preserve"> </w:t>
      </w:r>
      <w:proofErr w:type="spellStart"/>
      <w:r w:rsidRPr="00E1198B">
        <w:rPr>
          <w:sz w:val="28"/>
          <w:szCs w:val="28"/>
          <w:lang w:val="en-US"/>
        </w:rPr>
        <w:t>tushgan</w:t>
      </w:r>
      <w:proofErr w:type="spellEnd"/>
      <w:r w:rsidR="008A6A2F" w:rsidRPr="00E1198B">
        <w:rPr>
          <w:sz w:val="28"/>
          <w:szCs w:val="28"/>
          <w:lang w:val="en-US"/>
        </w:rPr>
        <w:t xml:space="preserve"> </w:t>
      </w:r>
      <w:proofErr w:type="spellStart"/>
      <w:r w:rsidRPr="00E1198B">
        <w:rPr>
          <w:sz w:val="28"/>
          <w:szCs w:val="28"/>
          <w:lang w:val="en-US"/>
        </w:rPr>
        <w:t>ammoniy</w:t>
      </w:r>
      <w:proofErr w:type="spellEnd"/>
      <w:r w:rsidR="008A6A2F" w:rsidRPr="00E1198B">
        <w:rPr>
          <w:sz w:val="28"/>
          <w:szCs w:val="28"/>
          <w:lang w:val="en-US"/>
        </w:rPr>
        <w:t xml:space="preserve"> </w:t>
      </w:r>
      <w:proofErr w:type="spellStart"/>
      <w:r w:rsidRPr="00E1198B">
        <w:rPr>
          <w:sz w:val="28"/>
          <w:szCs w:val="28"/>
          <w:lang w:val="en-US"/>
        </w:rPr>
        <w:lastRenderedPageBreak/>
        <w:t>sulfat</w:t>
      </w:r>
      <w:proofErr w:type="spellEnd"/>
      <w:r w:rsidR="008A6A2F" w:rsidRPr="00E1198B">
        <w:rPr>
          <w:sz w:val="28"/>
          <w:szCs w:val="28"/>
          <w:lang w:val="en-US"/>
        </w:rPr>
        <w:t xml:space="preserve"> </w:t>
      </w:r>
      <w:proofErr w:type="spellStart"/>
      <w:r w:rsidRPr="00E1198B">
        <w:rPr>
          <w:sz w:val="28"/>
          <w:szCs w:val="28"/>
          <w:lang w:val="en-US"/>
        </w:rPr>
        <w:t>tezda</w:t>
      </w:r>
      <w:proofErr w:type="spellEnd"/>
      <w:r w:rsidR="008A6A2F" w:rsidRPr="00E1198B">
        <w:rPr>
          <w:sz w:val="28"/>
          <w:szCs w:val="28"/>
          <w:lang w:val="en-US"/>
        </w:rPr>
        <w:t xml:space="preserve"> </w:t>
      </w:r>
      <w:proofErr w:type="spellStart"/>
      <w:r w:rsidRPr="00E1198B">
        <w:rPr>
          <w:sz w:val="28"/>
          <w:szCs w:val="28"/>
          <w:lang w:val="en-US"/>
        </w:rPr>
        <w:t>erib</w:t>
      </w:r>
      <w:proofErr w:type="spellEnd"/>
      <w:r w:rsidR="008A6A2F" w:rsidRPr="00E1198B">
        <w:rPr>
          <w:sz w:val="28"/>
          <w:szCs w:val="28"/>
          <w:lang w:val="en-US"/>
        </w:rPr>
        <w:t xml:space="preserve">, </w:t>
      </w:r>
      <w:proofErr w:type="spellStart"/>
      <w:r w:rsidRPr="00E1198B">
        <w:rPr>
          <w:sz w:val="28"/>
          <w:szCs w:val="28"/>
          <w:lang w:val="en-US"/>
        </w:rPr>
        <w:t>ionlarga</w:t>
      </w:r>
      <w:proofErr w:type="spellEnd"/>
      <w:r w:rsidR="008A6A2F" w:rsidRPr="00E1198B">
        <w:rPr>
          <w:sz w:val="28"/>
          <w:szCs w:val="28"/>
          <w:lang w:val="en-US"/>
        </w:rPr>
        <w:t xml:space="preserve"> </w:t>
      </w:r>
      <w:proofErr w:type="spellStart"/>
      <w:r w:rsidRPr="00E1198B">
        <w:rPr>
          <w:sz w:val="28"/>
          <w:szCs w:val="28"/>
          <w:lang w:val="en-US"/>
        </w:rPr>
        <w:t>ajraladi</w:t>
      </w:r>
      <w:proofErr w:type="spellEnd"/>
      <w:r w:rsidR="008A6A2F" w:rsidRPr="00E1198B">
        <w:rPr>
          <w:sz w:val="28"/>
          <w:szCs w:val="28"/>
          <w:lang w:val="en-US"/>
        </w:rPr>
        <w:t xml:space="preserve">. </w:t>
      </w:r>
      <w:proofErr w:type="spellStart"/>
      <w:r w:rsidRPr="00E1198B">
        <w:rPr>
          <w:sz w:val="28"/>
          <w:szCs w:val="28"/>
          <w:lang w:val="en-US"/>
        </w:rPr>
        <w:t>O‘simliklar</w:t>
      </w:r>
      <w:proofErr w:type="spellEnd"/>
      <w:r w:rsidR="008A6A2F" w:rsidRPr="00E1198B">
        <w:rPr>
          <w:sz w:val="28"/>
          <w:szCs w:val="28"/>
          <w:lang w:val="en-US"/>
        </w:rPr>
        <w:t xml:space="preserve"> SO</w:t>
      </w:r>
      <w:r w:rsidR="008A6A2F" w:rsidRPr="00E1198B">
        <w:rPr>
          <w:sz w:val="28"/>
          <w:szCs w:val="28"/>
          <w:vertAlign w:val="subscript"/>
          <w:lang w:val="en-US"/>
        </w:rPr>
        <w:t>4</w:t>
      </w:r>
      <w:r w:rsidR="008A6A2F" w:rsidRPr="00E1198B">
        <w:rPr>
          <w:sz w:val="28"/>
          <w:szCs w:val="28"/>
          <w:lang w:val="en-US"/>
        </w:rPr>
        <w:t xml:space="preserve"> </w:t>
      </w:r>
      <w:proofErr w:type="spellStart"/>
      <w:r w:rsidRPr="00E1198B">
        <w:rPr>
          <w:sz w:val="28"/>
          <w:szCs w:val="28"/>
          <w:lang w:val="en-US"/>
        </w:rPr>
        <w:t>anioniga</w:t>
      </w:r>
      <w:proofErr w:type="spellEnd"/>
      <w:r w:rsidR="008A6A2F" w:rsidRPr="00E1198B">
        <w:rPr>
          <w:sz w:val="28"/>
          <w:szCs w:val="28"/>
          <w:lang w:val="en-US"/>
        </w:rPr>
        <w:t xml:space="preserve"> </w:t>
      </w:r>
      <w:proofErr w:type="spellStart"/>
      <w:r w:rsidRPr="00E1198B">
        <w:rPr>
          <w:sz w:val="28"/>
          <w:szCs w:val="28"/>
          <w:lang w:val="en-US"/>
        </w:rPr>
        <w:t>qaraganda</w:t>
      </w:r>
      <w:proofErr w:type="spellEnd"/>
      <w:r w:rsidR="008A6A2F" w:rsidRPr="00E1198B">
        <w:rPr>
          <w:sz w:val="28"/>
          <w:szCs w:val="28"/>
          <w:lang w:val="en-US"/>
        </w:rPr>
        <w:t xml:space="preserve"> NH</w:t>
      </w:r>
      <w:r w:rsidR="008A6A2F" w:rsidRPr="00E1198B">
        <w:rPr>
          <w:sz w:val="28"/>
          <w:szCs w:val="28"/>
          <w:vertAlign w:val="subscript"/>
          <w:lang w:val="en-US"/>
        </w:rPr>
        <w:t>4</w:t>
      </w:r>
      <w:r w:rsidR="008A6A2F" w:rsidRPr="00E1198B">
        <w:rPr>
          <w:sz w:val="28"/>
          <w:szCs w:val="28"/>
          <w:lang w:val="en-US"/>
        </w:rPr>
        <w:t xml:space="preserve"> </w:t>
      </w:r>
      <w:proofErr w:type="spellStart"/>
      <w:r w:rsidRPr="00E1198B">
        <w:rPr>
          <w:sz w:val="28"/>
          <w:szCs w:val="28"/>
          <w:lang w:val="en-US"/>
        </w:rPr>
        <w:t>kationini</w:t>
      </w:r>
      <w:proofErr w:type="spellEnd"/>
      <w:r w:rsidR="008A6A2F" w:rsidRPr="00E1198B">
        <w:rPr>
          <w:sz w:val="28"/>
          <w:szCs w:val="28"/>
          <w:lang w:val="en-US"/>
        </w:rPr>
        <w:t xml:space="preserve"> </w:t>
      </w:r>
      <w:proofErr w:type="spellStart"/>
      <w:r w:rsidRPr="00E1198B">
        <w:rPr>
          <w:sz w:val="28"/>
          <w:szCs w:val="28"/>
          <w:lang w:val="en-US"/>
        </w:rPr>
        <w:t>tez</w:t>
      </w:r>
      <w:proofErr w:type="spellEnd"/>
      <w:r w:rsidR="008A6A2F" w:rsidRPr="00E1198B">
        <w:rPr>
          <w:sz w:val="28"/>
          <w:szCs w:val="28"/>
          <w:lang w:val="en-US"/>
        </w:rPr>
        <w:t xml:space="preserve"> </w:t>
      </w:r>
      <w:proofErr w:type="spellStart"/>
      <w:r w:rsidRPr="00E1198B">
        <w:rPr>
          <w:sz w:val="28"/>
          <w:szCs w:val="28"/>
          <w:lang w:val="en-US"/>
        </w:rPr>
        <w:t>va</w:t>
      </w:r>
      <w:proofErr w:type="spellEnd"/>
      <w:r w:rsidR="008A6A2F" w:rsidRPr="00E1198B">
        <w:rPr>
          <w:sz w:val="28"/>
          <w:szCs w:val="28"/>
          <w:lang w:val="en-US"/>
        </w:rPr>
        <w:t xml:space="preserve"> </w:t>
      </w:r>
      <w:proofErr w:type="spellStart"/>
      <w:r w:rsidRPr="00E1198B">
        <w:rPr>
          <w:sz w:val="28"/>
          <w:szCs w:val="28"/>
          <w:lang w:val="en-US"/>
        </w:rPr>
        <w:t>ko‘p</w:t>
      </w:r>
      <w:proofErr w:type="spellEnd"/>
      <w:r w:rsidR="008A6A2F" w:rsidRPr="00E1198B">
        <w:rPr>
          <w:sz w:val="28"/>
          <w:szCs w:val="28"/>
          <w:lang w:val="en-US"/>
        </w:rPr>
        <w:t xml:space="preserve"> </w:t>
      </w:r>
      <w:proofErr w:type="spellStart"/>
      <w:r w:rsidRPr="00E1198B">
        <w:rPr>
          <w:sz w:val="28"/>
          <w:szCs w:val="28"/>
          <w:lang w:val="en-US"/>
        </w:rPr>
        <w:t>miqdorda</w:t>
      </w:r>
      <w:proofErr w:type="spellEnd"/>
      <w:r w:rsidR="008A6A2F" w:rsidRPr="00E1198B">
        <w:rPr>
          <w:sz w:val="28"/>
          <w:szCs w:val="28"/>
          <w:lang w:val="en-US"/>
        </w:rPr>
        <w:t xml:space="preserve"> </w:t>
      </w:r>
      <w:proofErr w:type="spellStart"/>
      <w:r w:rsidRPr="00E1198B">
        <w:rPr>
          <w:sz w:val="28"/>
          <w:szCs w:val="28"/>
          <w:lang w:val="en-US"/>
        </w:rPr>
        <w:t>o‘zlashtiradi</w:t>
      </w:r>
      <w:proofErr w:type="spellEnd"/>
      <w:r w:rsidR="008A6A2F" w:rsidRPr="00E1198B">
        <w:rPr>
          <w:sz w:val="28"/>
          <w:szCs w:val="28"/>
          <w:lang w:val="en-US"/>
        </w:rPr>
        <w:t xml:space="preserve">, </w:t>
      </w:r>
      <w:proofErr w:type="spellStart"/>
      <w:r w:rsidRPr="00E1198B">
        <w:rPr>
          <w:sz w:val="28"/>
          <w:szCs w:val="28"/>
          <w:lang w:val="en-US"/>
        </w:rPr>
        <w:t>natijada</w:t>
      </w:r>
      <w:proofErr w:type="spellEnd"/>
      <w:r w:rsidR="008A6A2F" w:rsidRPr="00E1198B">
        <w:rPr>
          <w:sz w:val="28"/>
          <w:szCs w:val="28"/>
          <w:lang w:val="en-US"/>
        </w:rPr>
        <w:t xml:space="preserve"> </w:t>
      </w:r>
      <w:proofErr w:type="spellStart"/>
      <w:r w:rsidRPr="00E1198B">
        <w:rPr>
          <w:sz w:val="28"/>
          <w:szCs w:val="28"/>
          <w:lang w:val="en-US"/>
        </w:rPr>
        <w:t>anionlar</w:t>
      </w:r>
      <w:proofErr w:type="spellEnd"/>
      <w:r w:rsidR="008A6A2F" w:rsidRPr="00E1198B">
        <w:rPr>
          <w:sz w:val="28"/>
          <w:szCs w:val="28"/>
          <w:lang w:val="en-US"/>
        </w:rPr>
        <w:t xml:space="preserve"> </w:t>
      </w:r>
      <w:proofErr w:type="spellStart"/>
      <w:r w:rsidRPr="00E1198B">
        <w:rPr>
          <w:sz w:val="28"/>
          <w:szCs w:val="28"/>
          <w:lang w:val="en-US"/>
        </w:rPr>
        <w:t>to‘planib</w:t>
      </w:r>
      <w:proofErr w:type="spellEnd"/>
      <w:r w:rsidR="008A6A2F" w:rsidRPr="00E1198B">
        <w:rPr>
          <w:sz w:val="28"/>
          <w:szCs w:val="28"/>
          <w:lang w:val="en-US"/>
        </w:rPr>
        <w:t xml:space="preserve"> </w:t>
      </w:r>
      <w:proofErr w:type="spellStart"/>
      <w:r w:rsidRPr="00E1198B">
        <w:rPr>
          <w:sz w:val="28"/>
          <w:szCs w:val="28"/>
          <w:lang w:val="en-US"/>
        </w:rPr>
        <w:t>tuproqning</w:t>
      </w:r>
      <w:proofErr w:type="spellEnd"/>
      <w:r w:rsidR="008A6A2F" w:rsidRPr="00E1198B">
        <w:rPr>
          <w:sz w:val="28"/>
          <w:szCs w:val="28"/>
          <w:lang w:val="en-US"/>
        </w:rPr>
        <w:t xml:space="preserve"> </w:t>
      </w:r>
      <w:proofErr w:type="spellStart"/>
      <w:r w:rsidRPr="00E1198B">
        <w:rPr>
          <w:sz w:val="28"/>
          <w:szCs w:val="28"/>
          <w:lang w:val="en-US"/>
        </w:rPr>
        <w:t>nordonlashishiga</w:t>
      </w:r>
      <w:proofErr w:type="spellEnd"/>
      <w:r w:rsidR="008A6A2F" w:rsidRPr="00E1198B">
        <w:rPr>
          <w:sz w:val="28"/>
          <w:szCs w:val="28"/>
          <w:lang w:val="en-US"/>
        </w:rPr>
        <w:t xml:space="preserve"> </w:t>
      </w:r>
      <w:proofErr w:type="spellStart"/>
      <w:r w:rsidRPr="00E1198B">
        <w:rPr>
          <w:sz w:val="28"/>
          <w:szCs w:val="28"/>
          <w:lang w:val="en-US"/>
        </w:rPr>
        <w:t>sabab</w:t>
      </w:r>
      <w:proofErr w:type="spellEnd"/>
      <w:r w:rsidR="008A6A2F" w:rsidRPr="00E1198B">
        <w:rPr>
          <w:sz w:val="28"/>
          <w:szCs w:val="28"/>
          <w:lang w:val="en-US"/>
        </w:rPr>
        <w:t xml:space="preserve"> </w:t>
      </w:r>
      <w:proofErr w:type="spellStart"/>
      <w:r w:rsidRPr="00E1198B">
        <w:rPr>
          <w:sz w:val="28"/>
          <w:szCs w:val="28"/>
          <w:lang w:val="en-US"/>
        </w:rPr>
        <w:t>bo‘ladi</w:t>
      </w:r>
      <w:proofErr w:type="spellEnd"/>
      <w:r w:rsidR="008A6A2F" w:rsidRPr="00E1198B">
        <w:rPr>
          <w:sz w:val="28"/>
          <w:szCs w:val="28"/>
          <w:lang w:val="en-US"/>
        </w:rPr>
        <w:t>;</w:t>
      </w:r>
    </w:p>
    <w:p w:rsidR="008A6A2F" w:rsidRPr="00E1198B" w:rsidRDefault="008A6A2F" w:rsidP="00E07146">
      <w:pPr>
        <w:spacing w:line="276" w:lineRule="auto"/>
        <w:jc w:val="both"/>
        <w:rPr>
          <w:b/>
          <w:sz w:val="28"/>
          <w:szCs w:val="28"/>
          <w:lang w:val="en-US"/>
        </w:rPr>
      </w:pPr>
      <w:r w:rsidRPr="00E1198B">
        <w:rPr>
          <w:b/>
          <w:sz w:val="28"/>
          <w:szCs w:val="28"/>
          <w:lang w:val="en-US"/>
        </w:rPr>
        <w:t xml:space="preserve">                                      </w:t>
      </w:r>
      <w:r w:rsidR="00E1198B" w:rsidRPr="00E1198B">
        <w:rPr>
          <w:b/>
          <w:sz w:val="28"/>
          <w:szCs w:val="28"/>
          <w:lang w:val="en-US"/>
        </w:rPr>
        <w:t>Sa</w:t>
      </w:r>
      <w:r w:rsidRPr="00E1198B">
        <w:rPr>
          <w:b/>
          <w:sz w:val="28"/>
          <w:szCs w:val="28"/>
          <w:vertAlign w:val="superscript"/>
          <w:lang w:val="en-US"/>
        </w:rPr>
        <w:sym w:font="Symbol" w:char="F02B"/>
      </w:r>
      <w:r w:rsidRPr="00E1198B">
        <w:rPr>
          <w:b/>
          <w:sz w:val="28"/>
          <w:szCs w:val="28"/>
          <w:vertAlign w:val="superscript"/>
          <w:lang w:val="en-US"/>
        </w:rPr>
        <w:t>2</w:t>
      </w:r>
      <w:r w:rsidRPr="00E1198B">
        <w:rPr>
          <w:b/>
          <w:sz w:val="28"/>
          <w:szCs w:val="28"/>
          <w:lang w:val="en-US"/>
        </w:rPr>
        <w:t xml:space="preserve">                                 NH</w:t>
      </w:r>
      <w:r w:rsidRPr="00E1198B">
        <w:rPr>
          <w:b/>
          <w:sz w:val="28"/>
          <w:szCs w:val="28"/>
          <w:vertAlign w:val="subscript"/>
          <w:lang w:val="en-US"/>
        </w:rPr>
        <w:t>4</w:t>
      </w:r>
      <w:r w:rsidRPr="00E1198B">
        <w:rPr>
          <w:b/>
          <w:sz w:val="28"/>
          <w:szCs w:val="28"/>
          <w:vertAlign w:val="superscript"/>
          <w:lang w:val="en-US"/>
        </w:rPr>
        <w:sym w:font="Symbol" w:char="F02B"/>
      </w:r>
    </w:p>
    <w:p w:rsidR="008A6A2F" w:rsidRPr="00E1198B" w:rsidRDefault="008A6A2F" w:rsidP="00E07146">
      <w:pPr>
        <w:spacing w:line="276" w:lineRule="auto"/>
        <w:jc w:val="center"/>
        <w:rPr>
          <w:b/>
          <w:sz w:val="28"/>
          <w:szCs w:val="28"/>
          <w:lang w:val="en-US"/>
        </w:rPr>
      </w:pPr>
      <w:proofErr w:type="spellStart"/>
      <w:r w:rsidRPr="00E1198B">
        <w:rPr>
          <w:b/>
          <w:sz w:val="28"/>
          <w:szCs w:val="28"/>
          <w:lang w:val="en-US"/>
        </w:rPr>
        <w:t>T</w:t>
      </w:r>
      <w:r w:rsidR="00E1198B" w:rsidRPr="00E1198B">
        <w:rPr>
          <w:b/>
          <w:sz w:val="28"/>
          <w:szCs w:val="28"/>
          <w:lang w:val="en-US"/>
        </w:rPr>
        <w:t>uproq</w:t>
      </w:r>
      <w:proofErr w:type="spellEnd"/>
      <w:r w:rsidRPr="00E1198B">
        <w:rPr>
          <w:b/>
          <w:sz w:val="28"/>
          <w:szCs w:val="28"/>
          <w:lang w:val="en-US"/>
        </w:rPr>
        <w:t xml:space="preserve">  </w:t>
      </w:r>
      <w:r w:rsidRPr="00E1198B">
        <w:rPr>
          <w:b/>
          <w:sz w:val="28"/>
          <w:szCs w:val="28"/>
        </w:rPr>
        <w:sym w:font="Symbol" w:char="F02B"/>
      </w:r>
      <w:r w:rsidRPr="00E1198B">
        <w:rPr>
          <w:b/>
          <w:sz w:val="28"/>
          <w:szCs w:val="28"/>
          <w:lang w:val="en-US"/>
        </w:rPr>
        <w:t xml:space="preserve">  (NH</w:t>
      </w:r>
      <w:r w:rsidRPr="00E1198B">
        <w:rPr>
          <w:b/>
          <w:sz w:val="28"/>
          <w:szCs w:val="28"/>
          <w:vertAlign w:val="subscript"/>
          <w:lang w:val="en-US"/>
        </w:rPr>
        <w:t>4</w:t>
      </w:r>
      <w:r w:rsidRPr="00E1198B">
        <w:rPr>
          <w:b/>
          <w:sz w:val="28"/>
          <w:szCs w:val="28"/>
          <w:lang w:val="en-US"/>
        </w:rPr>
        <w:t>)</w:t>
      </w:r>
      <w:r w:rsidRPr="00E1198B">
        <w:rPr>
          <w:b/>
          <w:sz w:val="28"/>
          <w:szCs w:val="28"/>
          <w:vertAlign w:val="subscript"/>
          <w:lang w:val="en-US"/>
        </w:rPr>
        <w:t>2</w:t>
      </w:r>
      <w:r w:rsidRPr="00E1198B">
        <w:rPr>
          <w:b/>
          <w:sz w:val="28"/>
          <w:szCs w:val="28"/>
          <w:lang w:val="en-US"/>
        </w:rPr>
        <w:t>SO</w:t>
      </w:r>
      <w:r w:rsidRPr="00E1198B">
        <w:rPr>
          <w:b/>
          <w:sz w:val="28"/>
          <w:szCs w:val="28"/>
          <w:vertAlign w:val="subscript"/>
          <w:lang w:val="en-US"/>
        </w:rPr>
        <w:t xml:space="preserve">4 </w:t>
      </w:r>
      <w:r w:rsidRPr="00E1198B">
        <w:rPr>
          <w:b/>
          <w:sz w:val="28"/>
          <w:szCs w:val="28"/>
          <w:lang w:val="en-US"/>
        </w:rPr>
        <w:sym w:font="Symbol" w:char="F03D"/>
      </w:r>
      <w:r w:rsidRPr="00E1198B">
        <w:rPr>
          <w:b/>
          <w:sz w:val="28"/>
          <w:szCs w:val="28"/>
          <w:lang w:val="en-US"/>
        </w:rPr>
        <w:t xml:space="preserve"> </w:t>
      </w:r>
      <w:proofErr w:type="spellStart"/>
      <w:r w:rsidRPr="00E1198B">
        <w:rPr>
          <w:b/>
          <w:sz w:val="28"/>
          <w:szCs w:val="28"/>
          <w:lang w:val="en-US"/>
        </w:rPr>
        <w:t>T</w:t>
      </w:r>
      <w:r w:rsidR="00E1198B" w:rsidRPr="00E1198B">
        <w:rPr>
          <w:b/>
          <w:sz w:val="28"/>
          <w:szCs w:val="28"/>
          <w:lang w:val="en-US"/>
        </w:rPr>
        <w:t>uproq</w:t>
      </w:r>
      <w:proofErr w:type="spellEnd"/>
      <w:r w:rsidRPr="00E1198B">
        <w:rPr>
          <w:b/>
          <w:sz w:val="28"/>
          <w:szCs w:val="28"/>
          <w:lang w:val="en-US"/>
        </w:rPr>
        <w:t xml:space="preserve">   </w:t>
      </w:r>
      <w:r w:rsidRPr="00E1198B">
        <w:rPr>
          <w:b/>
          <w:sz w:val="28"/>
          <w:szCs w:val="28"/>
          <w:lang w:val="en-US"/>
        </w:rPr>
        <w:sym w:font="Symbol" w:char="F02B"/>
      </w:r>
      <w:r w:rsidRPr="00E1198B">
        <w:rPr>
          <w:b/>
          <w:sz w:val="28"/>
          <w:szCs w:val="28"/>
          <w:lang w:val="en-US"/>
        </w:rPr>
        <w:t xml:space="preserve">  CaSO</w:t>
      </w:r>
      <w:r w:rsidRPr="00E1198B">
        <w:rPr>
          <w:b/>
          <w:sz w:val="28"/>
          <w:szCs w:val="28"/>
          <w:vertAlign w:val="subscript"/>
          <w:lang w:val="en-US"/>
        </w:rPr>
        <w:t>4</w:t>
      </w:r>
    </w:p>
    <w:p w:rsidR="008A6A2F" w:rsidRPr="00E1198B" w:rsidRDefault="008A6A2F" w:rsidP="00E07146">
      <w:pPr>
        <w:spacing w:line="276" w:lineRule="auto"/>
        <w:rPr>
          <w:b/>
          <w:sz w:val="28"/>
          <w:szCs w:val="28"/>
          <w:lang w:val="en-US"/>
        </w:rPr>
      </w:pPr>
      <w:r w:rsidRPr="00E1198B">
        <w:rPr>
          <w:b/>
          <w:sz w:val="28"/>
          <w:szCs w:val="28"/>
          <w:lang w:val="en-US"/>
        </w:rPr>
        <w:t xml:space="preserve">                                          </w:t>
      </w:r>
      <w:r w:rsidR="00E1198B" w:rsidRPr="00E1198B">
        <w:rPr>
          <w:b/>
          <w:sz w:val="28"/>
          <w:szCs w:val="28"/>
          <w:lang w:val="en-US"/>
        </w:rPr>
        <w:t>Sa</w:t>
      </w:r>
      <w:r w:rsidRPr="00E1198B">
        <w:rPr>
          <w:b/>
          <w:sz w:val="28"/>
          <w:szCs w:val="28"/>
          <w:lang w:val="en-US"/>
        </w:rPr>
        <w:t xml:space="preserve"> </w:t>
      </w:r>
      <w:r w:rsidRPr="00E1198B">
        <w:rPr>
          <w:b/>
          <w:sz w:val="28"/>
          <w:szCs w:val="28"/>
          <w:vertAlign w:val="superscript"/>
          <w:lang w:val="en-US"/>
        </w:rPr>
        <w:sym w:font="Symbol" w:char="F02B"/>
      </w:r>
      <w:r w:rsidRPr="00E1198B">
        <w:rPr>
          <w:b/>
          <w:sz w:val="28"/>
          <w:szCs w:val="28"/>
          <w:vertAlign w:val="superscript"/>
          <w:lang w:val="en-US"/>
        </w:rPr>
        <w:t>2</w:t>
      </w:r>
      <w:r w:rsidRPr="00E1198B">
        <w:rPr>
          <w:b/>
          <w:sz w:val="28"/>
          <w:szCs w:val="28"/>
          <w:lang w:val="en-US"/>
        </w:rPr>
        <w:t xml:space="preserve">                      </w:t>
      </w:r>
      <w:r w:rsidR="009521D4" w:rsidRPr="00E1198B">
        <w:rPr>
          <w:b/>
          <w:sz w:val="28"/>
          <w:szCs w:val="28"/>
          <w:lang w:val="uz-Cyrl-UZ"/>
        </w:rPr>
        <w:t xml:space="preserve">  </w:t>
      </w:r>
      <w:r w:rsidRPr="00E1198B">
        <w:rPr>
          <w:b/>
          <w:sz w:val="28"/>
          <w:szCs w:val="28"/>
          <w:lang w:val="en-US"/>
        </w:rPr>
        <w:t xml:space="preserve">         </w:t>
      </w:r>
      <w:r w:rsidR="00E1198B" w:rsidRPr="00E1198B">
        <w:rPr>
          <w:b/>
          <w:sz w:val="28"/>
          <w:szCs w:val="28"/>
          <w:lang w:val="en-US"/>
        </w:rPr>
        <w:t>Sa</w:t>
      </w:r>
      <w:r w:rsidRPr="00E1198B">
        <w:rPr>
          <w:b/>
          <w:sz w:val="28"/>
          <w:szCs w:val="28"/>
          <w:lang w:val="en-US"/>
        </w:rPr>
        <w:t xml:space="preserve"> </w:t>
      </w:r>
      <w:r w:rsidRPr="00E1198B">
        <w:rPr>
          <w:b/>
          <w:sz w:val="28"/>
          <w:szCs w:val="28"/>
          <w:vertAlign w:val="superscript"/>
          <w:lang w:val="en-US"/>
        </w:rPr>
        <w:sym w:font="Symbol" w:char="F02B"/>
      </w:r>
      <w:r w:rsidRPr="00E1198B">
        <w:rPr>
          <w:b/>
          <w:sz w:val="28"/>
          <w:szCs w:val="28"/>
          <w:vertAlign w:val="superscript"/>
          <w:lang w:val="en-US"/>
        </w:rPr>
        <w:t>2</w:t>
      </w:r>
      <w:r w:rsidRPr="00E1198B">
        <w:rPr>
          <w:b/>
          <w:sz w:val="28"/>
          <w:szCs w:val="28"/>
          <w:lang w:val="en-US"/>
        </w:rPr>
        <w:t xml:space="preserve">                                                                                </w:t>
      </w:r>
    </w:p>
    <w:p w:rsidR="008A6A2F" w:rsidRPr="00E1198B" w:rsidRDefault="008A6A2F" w:rsidP="00E07146">
      <w:pPr>
        <w:spacing w:line="276" w:lineRule="auto"/>
        <w:ind w:firstLine="708"/>
        <w:jc w:val="both"/>
        <w:rPr>
          <w:sz w:val="28"/>
          <w:szCs w:val="28"/>
          <w:lang w:val="en-US"/>
        </w:rPr>
      </w:pPr>
      <w:r w:rsidRPr="00E1198B">
        <w:rPr>
          <w:sz w:val="28"/>
          <w:szCs w:val="28"/>
          <w:lang w:val="en-US"/>
        </w:rPr>
        <w:t>NH</w:t>
      </w:r>
      <w:r w:rsidRPr="00E1198B">
        <w:rPr>
          <w:sz w:val="28"/>
          <w:szCs w:val="28"/>
          <w:vertAlign w:val="subscript"/>
          <w:lang w:val="en-US"/>
        </w:rPr>
        <w:t>4</w:t>
      </w:r>
      <w:r w:rsidRPr="00E1198B">
        <w:rPr>
          <w:sz w:val="28"/>
          <w:szCs w:val="28"/>
          <w:vertAlign w:val="superscript"/>
          <w:lang w:val="en-US"/>
        </w:rPr>
        <w:sym w:font="Symbol" w:char="F02B"/>
      </w:r>
      <w:r w:rsidRPr="00E1198B">
        <w:rPr>
          <w:sz w:val="28"/>
          <w:szCs w:val="28"/>
          <w:lang w:val="en-US"/>
        </w:rPr>
        <w:t xml:space="preserve"> </w:t>
      </w:r>
      <w:proofErr w:type="spellStart"/>
      <w:r w:rsidR="00E1198B" w:rsidRPr="00E1198B">
        <w:rPr>
          <w:sz w:val="28"/>
          <w:szCs w:val="28"/>
          <w:lang w:val="en-US"/>
        </w:rPr>
        <w:t>kationlari</w:t>
      </w:r>
      <w:proofErr w:type="spellEnd"/>
      <w:r w:rsidRPr="00E1198B">
        <w:rPr>
          <w:sz w:val="28"/>
          <w:szCs w:val="28"/>
          <w:lang w:val="en-US"/>
        </w:rPr>
        <w:t xml:space="preserve"> </w:t>
      </w:r>
      <w:proofErr w:type="spellStart"/>
      <w:r w:rsidR="00E1198B" w:rsidRPr="00E1198B">
        <w:rPr>
          <w:sz w:val="28"/>
          <w:szCs w:val="28"/>
          <w:lang w:val="en-US"/>
        </w:rPr>
        <w:t>tuproqning</w:t>
      </w:r>
      <w:proofErr w:type="spellEnd"/>
      <w:r w:rsidRPr="00E1198B">
        <w:rPr>
          <w:sz w:val="28"/>
          <w:szCs w:val="28"/>
          <w:lang w:val="en-US"/>
        </w:rPr>
        <w:t xml:space="preserve"> </w:t>
      </w:r>
      <w:proofErr w:type="spellStart"/>
      <w:r w:rsidR="00E1198B" w:rsidRPr="00E1198B">
        <w:rPr>
          <w:sz w:val="28"/>
          <w:szCs w:val="28"/>
          <w:lang w:val="en-US"/>
        </w:rPr>
        <w:t>singdirish</w:t>
      </w:r>
      <w:proofErr w:type="spellEnd"/>
      <w:r w:rsidRPr="00E1198B">
        <w:rPr>
          <w:sz w:val="28"/>
          <w:szCs w:val="28"/>
          <w:lang w:val="en-US"/>
        </w:rPr>
        <w:t xml:space="preserve"> </w:t>
      </w:r>
      <w:proofErr w:type="spellStart"/>
      <w:r w:rsidR="00E1198B" w:rsidRPr="00E1198B">
        <w:rPr>
          <w:sz w:val="28"/>
          <w:szCs w:val="28"/>
          <w:lang w:val="en-US"/>
        </w:rPr>
        <w:t>kompleksi</w:t>
      </w:r>
      <w:proofErr w:type="spellEnd"/>
      <w:r w:rsidRPr="00E1198B">
        <w:rPr>
          <w:sz w:val="28"/>
          <w:szCs w:val="28"/>
          <w:lang w:val="en-US"/>
        </w:rPr>
        <w:t xml:space="preserve"> </w:t>
      </w:r>
      <w:proofErr w:type="spellStart"/>
      <w:r w:rsidR="00E1198B" w:rsidRPr="00E1198B">
        <w:rPr>
          <w:sz w:val="28"/>
          <w:szCs w:val="28"/>
          <w:lang w:val="en-US"/>
        </w:rPr>
        <w:t>tomonidan</w:t>
      </w:r>
      <w:proofErr w:type="spellEnd"/>
      <w:r w:rsidRPr="00E1198B">
        <w:rPr>
          <w:sz w:val="28"/>
          <w:szCs w:val="28"/>
          <w:lang w:val="en-US"/>
        </w:rPr>
        <w:t xml:space="preserve"> </w:t>
      </w:r>
      <w:proofErr w:type="spellStart"/>
      <w:r w:rsidR="00E1198B" w:rsidRPr="00E1198B">
        <w:rPr>
          <w:sz w:val="28"/>
          <w:szCs w:val="28"/>
          <w:lang w:val="en-US"/>
        </w:rPr>
        <w:t>yutiladi</w:t>
      </w:r>
      <w:proofErr w:type="spellEnd"/>
      <w:r w:rsidRPr="00E1198B">
        <w:rPr>
          <w:sz w:val="28"/>
          <w:szCs w:val="28"/>
          <w:lang w:val="en-US"/>
        </w:rPr>
        <w:t xml:space="preserve"> </w:t>
      </w:r>
      <w:proofErr w:type="spellStart"/>
      <w:r w:rsidR="00E1198B" w:rsidRPr="00E1198B">
        <w:rPr>
          <w:sz w:val="28"/>
          <w:szCs w:val="28"/>
          <w:lang w:val="en-US"/>
        </w:rPr>
        <w:t>va</w:t>
      </w:r>
      <w:proofErr w:type="spellEnd"/>
      <w:r w:rsidRPr="00E1198B">
        <w:rPr>
          <w:sz w:val="28"/>
          <w:szCs w:val="28"/>
          <w:lang w:val="en-US"/>
        </w:rPr>
        <w:t xml:space="preserve"> </w:t>
      </w:r>
      <w:proofErr w:type="spellStart"/>
      <w:r w:rsidR="00E1198B" w:rsidRPr="00E1198B">
        <w:rPr>
          <w:sz w:val="28"/>
          <w:szCs w:val="28"/>
          <w:lang w:val="en-US"/>
        </w:rPr>
        <w:t>ilgari</w:t>
      </w:r>
      <w:proofErr w:type="spellEnd"/>
      <w:r w:rsidRPr="00E1198B">
        <w:rPr>
          <w:sz w:val="28"/>
          <w:szCs w:val="28"/>
          <w:lang w:val="en-US"/>
        </w:rPr>
        <w:t xml:space="preserve"> </w:t>
      </w:r>
      <w:proofErr w:type="spellStart"/>
      <w:r w:rsidR="00E1198B" w:rsidRPr="00E1198B">
        <w:rPr>
          <w:sz w:val="28"/>
          <w:szCs w:val="28"/>
          <w:lang w:val="en-US"/>
        </w:rPr>
        <w:t>yutilgan</w:t>
      </w:r>
      <w:proofErr w:type="spellEnd"/>
      <w:r w:rsidRPr="00E1198B">
        <w:rPr>
          <w:sz w:val="28"/>
          <w:szCs w:val="28"/>
          <w:lang w:val="en-US"/>
        </w:rPr>
        <w:t xml:space="preserve"> </w:t>
      </w:r>
      <w:proofErr w:type="spellStart"/>
      <w:r w:rsidR="00E1198B" w:rsidRPr="00E1198B">
        <w:rPr>
          <w:sz w:val="28"/>
          <w:szCs w:val="28"/>
          <w:lang w:val="en-US"/>
        </w:rPr>
        <w:t>boshqa</w:t>
      </w:r>
      <w:proofErr w:type="spellEnd"/>
      <w:r w:rsidRPr="00E1198B">
        <w:rPr>
          <w:sz w:val="28"/>
          <w:szCs w:val="28"/>
          <w:lang w:val="en-US"/>
        </w:rPr>
        <w:t xml:space="preserve"> </w:t>
      </w:r>
      <w:proofErr w:type="spellStart"/>
      <w:r w:rsidR="00E1198B" w:rsidRPr="00E1198B">
        <w:rPr>
          <w:sz w:val="28"/>
          <w:szCs w:val="28"/>
          <w:lang w:val="en-US"/>
        </w:rPr>
        <w:t>kationlarning</w:t>
      </w:r>
      <w:proofErr w:type="spellEnd"/>
      <w:r w:rsidRPr="00E1198B">
        <w:rPr>
          <w:sz w:val="28"/>
          <w:szCs w:val="28"/>
          <w:lang w:val="en-US"/>
        </w:rPr>
        <w:t xml:space="preserve"> </w:t>
      </w:r>
      <w:proofErr w:type="spellStart"/>
      <w:r w:rsidR="00E1198B" w:rsidRPr="00E1198B">
        <w:rPr>
          <w:sz w:val="28"/>
          <w:szCs w:val="28"/>
          <w:lang w:val="en-US"/>
        </w:rPr>
        <w:t>ekvivalent</w:t>
      </w:r>
      <w:proofErr w:type="spellEnd"/>
      <w:r w:rsidRPr="00E1198B">
        <w:rPr>
          <w:sz w:val="28"/>
          <w:szCs w:val="28"/>
          <w:lang w:val="en-US"/>
        </w:rPr>
        <w:t xml:space="preserve"> </w:t>
      </w:r>
      <w:proofErr w:type="spellStart"/>
      <w:r w:rsidR="00E1198B" w:rsidRPr="00E1198B">
        <w:rPr>
          <w:sz w:val="28"/>
          <w:szCs w:val="28"/>
          <w:lang w:val="en-US"/>
        </w:rPr>
        <w:t>miqdoriga</w:t>
      </w:r>
      <w:proofErr w:type="spellEnd"/>
      <w:r w:rsidRPr="00E1198B">
        <w:rPr>
          <w:sz w:val="28"/>
          <w:szCs w:val="28"/>
          <w:lang w:val="en-US"/>
        </w:rPr>
        <w:t xml:space="preserve"> </w:t>
      </w:r>
      <w:proofErr w:type="spellStart"/>
      <w:r w:rsidR="00E1198B" w:rsidRPr="00E1198B">
        <w:rPr>
          <w:sz w:val="28"/>
          <w:szCs w:val="28"/>
          <w:lang w:val="en-US"/>
        </w:rPr>
        <w:t>almashinadi</w:t>
      </w:r>
      <w:proofErr w:type="spellEnd"/>
      <w:r w:rsidRPr="00E1198B">
        <w:rPr>
          <w:sz w:val="28"/>
          <w:szCs w:val="28"/>
          <w:lang w:val="en-US"/>
        </w:rPr>
        <w:t xml:space="preserve">. </w:t>
      </w:r>
      <w:proofErr w:type="spellStart"/>
      <w:r w:rsidR="00E1198B" w:rsidRPr="00E1198B">
        <w:rPr>
          <w:sz w:val="28"/>
          <w:szCs w:val="28"/>
          <w:lang w:val="en-US"/>
        </w:rPr>
        <w:t>Yutilgan</w:t>
      </w:r>
      <w:proofErr w:type="spellEnd"/>
      <w:r w:rsidRPr="00E1198B">
        <w:rPr>
          <w:sz w:val="28"/>
          <w:szCs w:val="28"/>
          <w:lang w:val="en-US"/>
        </w:rPr>
        <w:t xml:space="preserve"> </w:t>
      </w:r>
      <w:proofErr w:type="spellStart"/>
      <w:r w:rsidR="00E1198B" w:rsidRPr="00E1198B">
        <w:rPr>
          <w:sz w:val="28"/>
          <w:szCs w:val="28"/>
          <w:lang w:val="en-US"/>
        </w:rPr>
        <w:t>ammoniyni</w:t>
      </w:r>
      <w:proofErr w:type="spellEnd"/>
      <w:r w:rsidRPr="00E1198B">
        <w:rPr>
          <w:sz w:val="28"/>
          <w:szCs w:val="28"/>
          <w:lang w:val="en-US"/>
        </w:rPr>
        <w:t xml:space="preserve"> </w:t>
      </w:r>
      <w:proofErr w:type="spellStart"/>
      <w:r w:rsidR="00E1198B" w:rsidRPr="00E1198B">
        <w:rPr>
          <w:sz w:val="28"/>
          <w:szCs w:val="28"/>
          <w:lang w:val="en-US"/>
        </w:rPr>
        <w:t>o‘simliklar</w:t>
      </w:r>
      <w:proofErr w:type="spellEnd"/>
      <w:r w:rsidRPr="00E1198B">
        <w:rPr>
          <w:sz w:val="28"/>
          <w:szCs w:val="28"/>
          <w:lang w:val="en-US"/>
        </w:rPr>
        <w:t xml:space="preserve"> </w:t>
      </w:r>
      <w:proofErr w:type="spellStart"/>
      <w:r w:rsidR="00E1198B" w:rsidRPr="00E1198B">
        <w:rPr>
          <w:sz w:val="28"/>
          <w:szCs w:val="28"/>
          <w:lang w:val="en-US"/>
        </w:rPr>
        <w:t>yaxshi</w:t>
      </w:r>
      <w:proofErr w:type="spellEnd"/>
      <w:r w:rsidRPr="00E1198B">
        <w:rPr>
          <w:sz w:val="28"/>
          <w:szCs w:val="28"/>
          <w:lang w:val="en-US"/>
        </w:rPr>
        <w:t xml:space="preserve"> </w:t>
      </w:r>
      <w:proofErr w:type="spellStart"/>
      <w:r w:rsidR="00E1198B" w:rsidRPr="00E1198B">
        <w:rPr>
          <w:sz w:val="28"/>
          <w:szCs w:val="28"/>
          <w:lang w:val="en-US"/>
        </w:rPr>
        <w:t>o‘zlashtiradi</w:t>
      </w:r>
      <w:proofErr w:type="spellEnd"/>
      <w:r w:rsidRPr="00E1198B">
        <w:rPr>
          <w:sz w:val="28"/>
          <w:szCs w:val="28"/>
          <w:lang w:val="en-US"/>
        </w:rPr>
        <w:t xml:space="preserve">. </w:t>
      </w:r>
      <w:proofErr w:type="spellStart"/>
      <w:r w:rsidR="00E1198B" w:rsidRPr="00E1198B">
        <w:rPr>
          <w:sz w:val="28"/>
          <w:szCs w:val="28"/>
          <w:lang w:val="en-US"/>
        </w:rPr>
        <w:t>Tuproqdagi</w:t>
      </w:r>
      <w:proofErr w:type="spellEnd"/>
      <w:r w:rsidRPr="00E1198B">
        <w:rPr>
          <w:sz w:val="28"/>
          <w:szCs w:val="28"/>
          <w:lang w:val="en-US"/>
        </w:rPr>
        <w:t xml:space="preserve"> </w:t>
      </w:r>
      <w:proofErr w:type="spellStart"/>
      <w:r w:rsidR="00E1198B" w:rsidRPr="00E1198B">
        <w:rPr>
          <w:sz w:val="28"/>
          <w:szCs w:val="28"/>
          <w:lang w:val="en-US"/>
        </w:rPr>
        <w:t>harakatchanligi</w:t>
      </w:r>
      <w:proofErr w:type="spellEnd"/>
      <w:r w:rsidRPr="00E1198B">
        <w:rPr>
          <w:sz w:val="28"/>
          <w:szCs w:val="28"/>
          <w:lang w:val="en-US"/>
        </w:rPr>
        <w:t xml:space="preserve"> </w:t>
      </w:r>
      <w:proofErr w:type="spellStart"/>
      <w:r w:rsidR="00E1198B" w:rsidRPr="00E1198B">
        <w:rPr>
          <w:sz w:val="28"/>
          <w:szCs w:val="28"/>
          <w:lang w:val="en-US"/>
        </w:rPr>
        <w:t>va</w:t>
      </w:r>
      <w:proofErr w:type="spellEnd"/>
      <w:r w:rsidRPr="00E1198B">
        <w:rPr>
          <w:sz w:val="28"/>
          <w:szCs w:val="28"/>
          <w:lang w:val="en-US"/>
        </w:rPr>
        <w:t xml:space="preserve"> </w:t>
      </w:r>
      <w:proofErr w:type="spellStart"/>
      <w:r w:rsidR="00E1198B" w:rsidRPr="00E1198B">
        <w:rPr>
          <w:sz w:val="28"/>
          <w:szCs w:val="28"/>
          <w:lang w:val="en-US"/>
        </w:rPr>
        <w:t>yuvilib</w:t>
      </w:r>
      <w:proofErr w:type="spellEnd"/>
      <w:r w:rsidRPr="00E1198B">
        <w:rPr>
          <w:sz w:val="28"/>
          <w:szCs w:val="28"/>
          <w:lang w:val="en-US"/>
        </w:rPr>
        <w:t xml:space="preserve"> </w:t>
      </w:r>
      <w:proofErr w:type="spellStart"/>
      <w:r w:rsidR="00E1198B" w:rsidRPr="00E1198B">
        <w:rPr>
          <w:sz w:val="28"/>
          <w:szCs w:val="28"/>
          <w:lang w:val="en-US"/>
        </w:rPr>
        <w:t>ketish</w:t>
      </w:r>
      <w:proofErr w:type="spellEnd"/>
      <w:r w:rsidRPr="00E1198B">
        <w:rPr>
          <w:sz w:val="28"/>
          <w:szCs w:val="28"/>
          <w:lang w:val="en-US"/>
        </w:rPr>
        <w:t xml:space="preserve"> </w:t>
      </w:r>
      <w:proofErr w:type="spellStart"/>
      <w:r w:rsidR="00E1198B" w:rsidRPr="00E1198B">
        <w:rPr>
          <w:sz w:val="28"/>
          <w:szCs w:val="28"/>
          <w:lang w:val="en-US"/>
        </w:rPr>
        <w:t>xavfi</w:t>
      </w:r>
      <w:proofErr w:type="spellEnd"/>
      <w:r w:rsidRPr="00E1198B">
        <w:rPr>
          <w:sz w:val="28"/>
          <w:szCs w:val="28"/>
          <w:lang w:val="en-US"/>
        </w:rPr>
        <w:t xml:space="preserve"> </w:t>
      </w:r>
      <w:proofErr w:type="spellStart"/>
      <w:r w:rsidR="00E1198B" w:rsidRPr="00E1198B">
        <w:rPr>
          <w:sz w:val="28"/>
          <w:szCs w:val="28"/>
          <w:lang w:val="en-US"/>
        </w:rPr>
        <w:t>kam</w:t>
      </w:r>
      <w:proofErr w:type="spellEnd"/>
      <w:r w:rsidRPr="00E1198B">
        <w:rPr>
          <w:sz w:val="28"/>
          <w:szCs w:val="28"/>
          <w:lang w:val="en-US"/>
        </w:rPr>
        <w:t xml:space="preserve"> </w:t>
      </w:r>
      <w:proofErr w:type="spellStart"/>
      <w:r w:rsidR="00E1198B" w:rsidRPr="00E1198B">
        <w:rPr>
          <w:sz w:val="28"/>
          <w:szCs w:val="28"/>
          <w:lang w:val="en-US"/>
        </w:rPr>
        <w:t>bo‘lgani</w:t>
      </w:r>
      <w:proofErr w:type="spellEnd"/>
      <w:r w:rsidRPr="00E1198B">
        <w:rPr>
          <w:sz w:val="28"/>
          <w:szCs w:val="28"/>
          <w:lang w:val="en-US"/>
        </w:rPr>
        <w:t xml:space="preserve"> </w:t>
      </w:r>
      <w:proofErr w:type="spellStart"/>
      <w:r w:rsidR="00E1198B" w:rsidRPr="00E1198B">
        <w:rPr>
          <w:sz w:val="28"/>
          <w:szCs w:val="28"/>
          <w:lang w:val="en-US"/>
        </w:rPr>
        <w:t>bois</w:t>
      </w:r>
      <w:proofErr w:type="spellEnd"/>
      <w:r w:rsidRPr="00E1198B">
        <w:rPr>
          <w:sz w:val="28"/>
          <w:szCs w:val="28"/>
          <w:lang w:val="en-US"/>
        </w:rPr>
        <w:t xml:space="preserve"> </w:t>
      </w:r>
      <w:proofErr w:type="spellStart"/>
      <w:r w:rsidR="00E1198B" w:rsidRPr="00E1198B">
        <w:rPr>
          <w:sz w:val="28"/>
          <w:szCs w:val="28"/>
          <w:lang w:val="en-US"/>
        </w:rPr>
        <w:t>ammoniy</w:t>
      </w:r>
      <w:proofErr w:type="spellEnd"/>
      <w:r w:rsidRPr="00E1198B">
        <w:rPr>
          <w:sz w:val="28"/>
          <w:szCs w:val="28"/>
          <w:lang w:val="en-US"/>
        </w:rPr>
        <w:t xml:space="preserve"> </w:t>
      </w:r>
      <w:proofErr w:type="spellStart"/>
      <w:r w:rsidR="00E1198B" w:rsidRPr="00E1198B">
        <w:rPr>
          <w:sz w:val="28"/>
          <w:szCs w:val="28"/>
          <w:lang w:val="en-US"/>
        </w:rPr>
        <w:t>sulfatni</w:t>
      </w:r>
      <w:proofErr w:type="spellEnd"/>
      <w:r w:rsidRPr="00E1198B">
        <w:rPr>
          <w:sz w:val="28"/>
          <w:szCs w:val="28"/>
          <w:lang w:val="en-US"/>
        </w:rPr>
        <w:t xml:space="preserve"> </w:t>
      </w:r>
      <w:proofErr w:type="spellStart"/>
      <w:r w:rsidR="00E1198B" w:rsidRPr="00E1198B">
        <w:rPr>
          <w:sz w:val="28"/>
          <w:szCs w:val="28"/>
          <w:lang w:val="en-US"/>
        </w:rPr>
        <w:t>asosiy</w:t>
      </w:r>
      <w:proofErr w:type="spellEnd"/>
      <w:r w:rsidRPr="00E1198B">
        <w:rPr>
          <w:sz w:val="28"/>
          <w:szCs w:val="28"/>
          <w:lang w:val="en-US"/>
        </w:rPr>
        <w:t xml:space="preserve"> </w:t>
      </w:r>
      <w:proofErr w:type="spellStart"/>
      <w:r w:rsidR="00E1198B" w:rsidRPr="00E1198B">
        <w:rPr>
          <w:sz w:val="28"/>
          <w:szCs w:val="28"/>
          <w:lang w:val="en-US"/>
        </w:rPr>
        <w:t>o‘g‘itlash</w:t>
      </w:r>
      <w:proofErr w:type="spellEnd"/>
      <w:r w:rsidRPr="00E1198B">
        <w:rPr>
          <w:sz w:val="28"/>
          <w:szCs w:val="28"/>
          <w:lang w:val="en-US"/>
        </w:rPr>
        <w:t xml:space="preserve"> </w:t>
      </w:r>
      <w:proofErr w:type="spellStart"/>
      <w:r w:rsidR="00E1198B" w:rsidRPr="00E1198B">
        <w:rPr>
          <w:sz w:val="28"/>
          <w:szCs w:val="28"/>
          <w:lang w:val="en-US"/>
        </w:rPr>
        <w:t>davrida</w:t>
      </w:r>
      <w:proofErr w:type="spellEnd"/>
      <w:r w:rsidRPr="00E1198B">
        <w:rPr>
          <w:sz w:val="28"/>
          <w:szCs w:val="28"/>
          <w:lang w:val="en-US"/>
        </w:rPr>
        <w:t xml:space="preserve">, </w:t>
      </w:r>
      <w:proofErr w:type="spellStart"/>
      <w:r w:rsidR="00E1198B" w:rsidRPr="00E1198B">
        <w:rPr>
          <w:sz w:val="28"/>
          <w:szCs w:val="28"/>
          <w:lang w:val="en-US"/>
        </w:rPr>
        <w:t>ya’ni</w:t>
      </w:r>
      <w:proofErr w:type="spellEnd"/>
      <w:r w:rsidRPr="00E1198B">
        <w:rPr>
          <w:sz w:val="28"/>
          <w:szCs w:val="28"/>
          <w:lang w:val="en-US"/>
        </w:rPr>
        <w:t xml:space="preserve"> </w:t>
      </w:r>
      <w:proofErr w:type="spellStart"/>
      <w:r w:rsidR="00E1198B" w:rsidRPr="00E1198B">
        <w:rPr>
          <w:sz w:val="28"/>
          <w:szCs w:val="28"/>
          <w:lang w:val="en-US"/>
        </w:rPr>
        <w:t>kuzgi</w:t>
      </w:r>
      <w:proofErr w:type="spellEnd"/>
      <w:r w:rsidRPr="00E1198B">
        <w:rPr>
          <w:sz w:val="28"/>
          <w:szCs w:val="28"/>
          <w:lang w:val="en-US"/>
        </w:rPr>
        <w:t xml:space="preserve"> </w:t>
      </w:r>
      <w:proofErr w:type="spellStart"/>
      <w:r w:rsidR="00E1198B" w:rsidRPr="00E1198B">
        <w:rPr>
          <w:sz w:val="28"/>
          <w:szCs w:val="28"/>
          <w:lang w:val="en-US"/>
        </w:rPr>
        <w:t>shudgor</w:t>
      </w:r>
      <w:proofErr w:type="spellEnd"/>
      <w:r w:rsidRPr="00E1198B">
        <w:rPr>
          <w:sz w:val="28"/>
          <w:szCs w:val="28"/>
          <w:lang w:val="en-US"/>
        </w:rPr>
        <w:t xml:space="preserve"> </w:t>
      </w:r>
      <w:proofErr w:type="spellStart"/>
      <w:r w:rsidR="00E1198B" w:rsidRPr="00E1198B">
        <w:rPr>
          <w:sz w:val="28"/>
          <w:szCs w:val="28"/>
          <w:lang w:val="en-US"/>
        </w:rPr>
        <w:t>ostiga</w:t>
      </w:r>
      <w:proofErr w:type="spellEnd"/>
      <w:r w:rsidRPr="00E1198B">
        <w:rPr>
          <w:sz w:val="28"/>
          <w:szCs w:val="28"/>
          <w:lang w:val="en-US"/>
        </w:rPr>
        <w:t xml:space="preserve"> </w:t>
      </w:r>
      <w:proofErr w:type="spellStart"/>
      <w:r w:rsidR="00E1198B" w:rsidRPr="00E1198B">
        <w:rPr>
          <w:sz w:val="28"/>
          <w:szCs w:val="28"/>
          <w:lang w:val="en-US"/>
        </w:rPr>
        <w:t>kiritish</w:t>
      </w:r>
      <w:proofErr w:type="spellEnd"/>
      <w:r w:rsidRPr="00E1198B">
        <w:rPr>
          <w:sz w:val="28"/>
          <w:szCs w:val="28"/>
          <w:lang w:val="en-US"/>
        </w:rPr>
        <w:t xml:space="preserve"> </w:t>
      </w:r>
      <w:proofErr w:type="spellStart"/>
      <w:r w:rsidR="00E1198B" w:rsidRPr="00E1198B">
        <w:rPr>
          <w:sz w:val="28"/>
          <w:szCs w:val="28"/>
          <w:lang w:val="en-US"/>
        </w:rPr>
        <w:t>mumkin</w:t>
      </w:r>
      <w:proofErr w:type="spellEnd"/>
      <w:r w:rsidRPr="00E1198B">
        <w:rPr>
          <w:sz w:val="28"/>
          <w:szCs w:val="28"/>
          <w:lang w:val="en-US"/>
        </w:rPr>
        <w:t xml:space="preserve">. </w:t>
      </w:r>
      <w:proofErr w:type="spellStart"/>
      <w:r w:rsidR="00E1198B" w:rsidRPr="00E1198B">
        <w:rPr>
          <w:sz w:val="28"/>
          <w:szCs w:val="28"/>
          <w:lang w:val="en-US"/>
        </w:rPr>
        <w:t>Ba’zi</w:t>
      </w:r>
      <w:proofErr w:type="spellEnd"/>
      <w:r w:rsidRPr="00E1198B">
        <w:rPr>
          <w:sz w:val="28"/>
          <w:szCs w:val="28"/>
          <w:lang w:val="en-US"/>
        </w:rPr>
        <w:t xml:space="preserve"> </w:t>
      </w:r>
      <w:proofErr w:type="spellStart"/>
      <w:r w:rsidR="00E1198B" w:rsidRPr="00E1198B">
        <w:rPr>
          <w:sz w:val="28"/>
          <w:szCs w:val="28"/>
          <w:lang w:val="en-US"/>
        </w:rPr>
        <w:t>hollarda</w:t>
      </w:r>
      <w:proofErr w:type="spellEnd"/>
      <w:r w:rsidRPr="00E1198B">
        <w:rPr>
          <w:sz w:val="28"/>
          <w:szCs w:val="28"/>
          <w:lang w:val="en-US"/>
        </w:rPr>
        <w:t xml:space="preserve"> NH</w:t>
      </w:r>
      <w:r w:rsidRPr="00E1198B">
        <w:rPr>
          <w:sz w:val="28"/>
          <w:szCs w:val="28"/>
          <w:vertAlign w:val="superscript"/>
          <w:lang w:val="en-US"/>
        </w:rPr>
        <w:sym w:font="Symbol" w:char="F02B"/>
      </w:r>
      <w:r w:rsidRPr="00E1198B">
        <w:rPr>
          <w:sz w:val="28"/>
          <w:szCs w:val="28"/>
          <w:vertAlign w:val="subscript"/>
          <w:lang w:val="en-US"/>
        </w:rPr>
        <w:t>4</w:t>
      </w:r>
      <w:r w:rsidRPr="00E1198B">
        <w:rPr>
          <w:sz w:val="28"/>
          <w:szCs w:val="28"/>
          <w:lang w:val="en-US"/>
        </w:rPr>
        <w:t xml:space="preserve"> </w:t>
      </w:r>
      <w:proofErr w:type="spellStart"/>
      <w:r w:rsidR="00E1198B" w:rsidRPr="00E1198B">
        <w:rPr>
          <w:sz w:val="28"/>
          <w:szCs w:val="28"/>
          <w:lang w:val="en-US"/>
        </w:rPr>
        <w:t>ning</w:t>
      </w:r>
      <w:proofErr w:type="spellEnd"/>
      <w:r w:rsidRPr="00E1198B">
        <w:rPr>
          <w:sz w:val="28"/>
          <w:szCs w:val="28"/>
          <w:lang w:val="en-US"/>
        </w:rPr>
        <w:t xml:space="preserve"> </w:t>
      </w:r>
      <w:proofErr w:type="spellStart"/>
      <w:r w:rsidR="00E1198B" w:rsidRPr="00E1198B">
        <w:rPr>
          <w:sz w:val="28"/>
          <w:szCs w:val="28"/>
          <w:lang w:val="en-US"/>
        </w:rPr>
        <w:t>ko‘p</w:t>
      </w:r>
      <w:proofErr w:type="spellEnd"/>
      <w:r w:rsidRPr="00E1198B">
        <w:rPr>
          <w:sz w:val="28"/>
          <w:szCs w:val="28"/>
          <w:lang w:val="en-US"/>
        </w:rPr>
        <w:t xml:space="preserve"> </w:t>
      </w:r>
      <w:proofErr w:type="spellStart"/>
      <w:r w:rsidR="00E1198B" w:rsidRPr="00E1198B">
        <w:rPr>
          <w:sz w:val="28"/>
          <w:szCs w:val="28"/>
          <w:lang w:val="en-US"/>
        </w:rPr>
        <w:t>miqdorda</w:t>
      </w:r>
      <w:proofErr w:type="spellEnd"/>
      <w:r w:rsidRPr="00E1198B">
        <w:rPr>
          <w:sz w:val="28"/>
          <w:szCs w:val="28"/>
          <w:lang w:val="en-US"/>
        </w:rPr>
        <w:t xml:space="preserve"> </w:t>
      </w:r>
      <w:proofErr w:type="spellStart"/>
      <w:r w:rsidR="00E1198B" w:rsidRPr="00E1198B">
        <w:rPr>
          <w:sz w:val="28"/>
          <w:szCs w:val="28"/>
          <w:lang w:val="en-US"/>
        </w:rPr>
        <w:t>tuproqqa</w:t>
      </w:r>
      <w:proofErr w:type="spellEnd"/>
      <w:r w:rsidRPr="00E1198B">
        <w:rPr>
          <w:sz w:val="28"/>
          <w:szCs w:val="28"/>
          <w:lang w:val="en-US"/>
        </w:rPr>
        <w:t xml:space="preserve"> </w:t>
      </w:r>
      <w:proofErr w:type="spellStart"/>
      <w:r w:rsidR="00E1198B" w:rsidRPr="00E1198B">
        <w:rPr>
          <w:sz w:val="28"/>
          <w:szCs w:val="28"/>
          <w:lang w:val="en-US"/>
        </w:rPr>
        <w:t>yutilishi</w:t>
      </w:r>
      <w:proofErr w:type="spellEnd"/>
      <w:r w:rsidRPr="00E1198B">
        <w:rPr>
          <w:sz w:val="28"/>
          <w:szCs w:val="28"/>
          <w:lang w:val="en-US"/>
        </w:rPr>
        <w:t xml:space="preserve"> </w:t>
      </w:r>
      <w:proofErr w:type="spellStart"/>
      <w:r w:rsidR="00E1198B" w:rsidRPr="00E1198B">
        <w:rPr>
          <w:sz w:val="28"/>
          <w:szCs w:val="28"/>
          <w:lang w:val="en-US"/>
        </w:rPr>
        <w:t>salbiy</w:t>
      </w:r>
      <w:proofErr w:type="spellEnd"/>
      <w:r w:rsidRPr="00E1198B">
        <w:rPr>
          <w:sz w:val="28"/>
          <w:szCs w:val="28"/>
          <w:lang w:val="en-US"/>
        </w:rPr>
        <w:t xml:space="preserve"> </w:t>
      </w:r>
      <w:proofErr w:type="spellStart"/>
      <w:r w:rsidR="00E1198B" w:rsidRPr="00E1198B">
        <w:rPr>
          <w:sz w:val="28"/>
          <w:szCs w:val="28"/>
          <w:lang w:val="en-US"/>
        </w:rPr>
        <w:t>oqibatlarga</w:t>
      </w:r>
      <w:proofErr w:type="spellEnd"/>
      <w:r w:rsidRPr="00E1198B">
        <w:rPr>
          <w:sz w:val="28"/>
          <w:szCs w:val="28"/>
          <w:lang w:val="en-US"/>
        </w:rPr>
        <w:t xml:space="preserve"> </w:t>
      </w:r>
      <w:proofErr w:type="spellStart"/>
      <w:r w:rsidR="00E1198B" w:rsidRPr="00E1198B">
        <w:rPr>
          <w:sz w:val="28"/>
          <w:szCs w:val="28"/>
          <w:lang w:val="en-US"/>
        </w:rPr>
        <w:t>olib</w:t>
      </w:r>
      <w:proofErr w:type="spellEnd"/>
      <w:r w:rsidRPr="00E1198B">
        <w:rPr>
          <w:sz w:val="28"/>
          <w:szCs w:val="28"/>
          <w:lang w:val="en-US"/>
        </w:rPr>
        <w:t xml:space="preserve"> </w:t>
      </w:r>
      <w:proofErr w:type="spellStart"/>
      <w:r w:rsidR="00E1198B" w:rsidRPr="00E1198B">
        <w:rPr>
          <w:sz w:val="28"/>
          <w:szCs w:val="28"/>
          <w:lang w:val="en-US"/>
        </w:rPr>
        <w:t>keladi</w:t>
      </w:r>
      <w:proofErr w:type="spellEnd"/>
      <w:r w:rsidRPr="00E1198B">
        <w:rPr>
          <w:sz w:val="28"/>
          <w:szCs w:val="28"/>
          <w:lang w:val="en-US"/>
        </w:rPr>
        <w:t xml:space="preserve">. </w:t>
      </w:r>
      <w:proofErr w:type="spellStart"/>
      <w:r w:rsidR="00E1198B" w:rsidRPr="00E1198B">
        <w:rPr>
          <w:sz w:val="28"/>
          <w:szCs w:val="28"/>
          <w:lang w:val="en-US"/>
        </w:rPr>
        <w:t>Qo‘shimcha</w:t>
      </w:r>
      <w:proofErr w:type="spellEnd"/>
      <w:r w:rsidRPr="00E1198B">
        <w:rPr>
          <w:sz w:val="28"/>
          <w:szCs w:val="28"/>
          <w:lang w:val="en-US"/>
        </w:rPr>
        <w:t xml:space="preserve"> </w:t>
      </w:r>
      <w:proofErr w:type="spellStart"/>
      <w:r w:rsidR="00E1198B" w:rsidRPr="00E1198B">
        <w:rPr>
          <w:sz w:val="28"/>
          <w:szCs w:val="28"/>
          <w:lang w:val="en-US"/>
        </w:rPr>
        <w:t>oziqlantirish</w:t>
      </w:r>
      <w:proofErr w:type="spellEnd"/>
      <w:r w:rsidRPr="00E1198B">
        <w:rPr>
          <w:sz w:val="28"/>
          <w:szCs w:val="28"/>
          <w:lang w:val="en-US"/>
        </w:rPr>
        <w:t xml:space="preserve"> </w:t>
      </w:r>
      <w:proofErr w:type="spellStart"/>
      <w:r w:rsidR="00E1198B" w:rsidRPr="00E1198B">
        <w:rPr>
          <w:sz w:val="28"/>
          <w:szCs w:val="28"/>
          <w:lang w:val="en-US"/>
        </w:rPr>
        <w:t>paytida</w:t>
      </w:r>
      <w:proofErr w:type="spellEnd"/>
      <w:r w:rsidRPr="00E1198B">
        <w:rPr>
          <w:sz w:val="28"/>
          <w:szCs w:val="28"/>
          <w:lang w:val="en-US"/>
        </w:rPr>
        <w:t xml:space="preserve"> </w:t>
      </w:r>
      <w:proofErr w:type="spellStart"/>
      <w:r w:rsidR="00E1198B" w:rsidRPr="00E1198B">
        <w:rPr>
          <w:sz w:val="28"/>
          <w:szCs w:val="28"/>
          <w:lang w:val="en-US"/>
        </w:rPr>
        <w:t>yoki</w:t>
      </w:r>
      <w:proofErr w:type="spellEnd"/>
      <w:r w:rsidRPr="00E1198B">
        <w:rPr>
          <w:sz w:val="28"/>
          <w:szCs w:val="28"/>
          <w:lang w:val="en-US"/>
        </w:rPr>
        <w:t xml:space="preserve"> </w:t>
      </w:r>
      <w:proofErr w:type="spellStart"/>
      <w:r w:rsidR="00E1198B" w:rsidRPr="00E1198B">
        <w:rPr>
          <w:sz w:val="28"/>
          <w:szCs w:val="28"/>
          <w:lang w:val="en-US"/>
        </w:rPr>
        <w:t>ekish</w:t>
      </w:r>
      <w:proofErr w:type="spellEnd"/>
      <w:r w:rsidRPr="00E1198B">
        <w:rPr>
          <w:sz w:val="28"/>
          <w:szCs w:val="28"/>
          <w:lang w:val="en-US"/>
        </w:rPr>
        <w:t xml:space="preserve"> </w:t>
      </w:r>
      <w:proofErr w:type="spellStart"/>
      <w:r w:rsidR="00E1198B" w:rsidRPr="00E1198B">
        <w:rPr>
          <w:sz w:val="28"/>
          <w:szCs w:val="28"/>
          <w:lang w:val="en-US"/>
        </w:rPr>
        <w:t>bilan</w:t>
      </w:r>
      <w:proofErr w:type="spellEnd"/>
      <w:r w:rsidRPr="00E1198B">
        <w:rPr>
          <w:sz w:val="28"/>
          <w:szCs w:val="28"/>
          <w:lang w:val="en-US"/>
        </w:rPr>
        <w:t xml:space="preserve"> </w:t>
      </w:r>
      <w:proofErr w:type="spellStart"/>
      <w:r w:rsidR="00E1198B" w:rsidRPr="00E1198B">
        <w:rPr>
          <w:sz w:val="28"/>
          <w:szCs w:val="28"/>
          <w:lang w:val="en-US"/>
        </w:rPr>
        <w:t>qator</w:t>
      </w:r>
      <w:proofErr w:type="spellEnd"/>
      <w:r w:rsidRPr="00E1198B">
        <w:rPr>
          <w:sz w:val="28"/>
          <w:szCs w:val="28"/>
          <w:lang w:val="en-US"/>
        </w:rPr>
        <w:t xml:space="preserve"> </w:t>
      </w:r>
      <w:proofErr w:type="spellStart"/>
      <w:r w:rsidR="00E1198B" w:rsidRPr="00E1198B">
        <w:rPr>
          <w:sz w:val="28"/>
          <w:szCs w:val="28"/>
          <w:lang w:val="en-US"/>
        </w:rPr>
        <w:t>oralariga</w:t>
      </w:r>
      <w:proofErr w:type="spellEnd"/>
      <w:r w:rsidRPr="00E1198B">
        <w:rPr>
          <w:sz w:val="28"/>
          <w:szCs w:val="28"/>
          <w:lang w:val="en-US"/>
        </w:rPr>
        <w:t xml:space="preserve"> </w:t>
      </w:r>
      <w:proofErr w:type="spellStart"/>
      <w:r w:rsidR="00E1198B" w:rsidRPr="00E1198B">
        <w:rPr>
          <w:sz w:val="28"/>
          <w:szCs w:val="28"/>
          <w:lang w:val="en-US"/>
        </w:rPr>
        <w:t>kiritilganda</w:t>
      </w:r>
      <w:proofErr w:type="spellEnd"/>
      <w:r w:rsidRPr="00E1198B">
        <w:rPr>
          <w:sz w:val="28"/>
          <w:szCs w:val="28"/>
          <w:lang w:val="en-US"/>
        </w:rPr>
        <w:t xml:space="preserve">, </w:t>
      </w:r>
      <w:proofErr w:type="spellStart"/>
      <w:r w:rsidR="00E1198B" w:rsidRPr="00E1198B">
        <w:rPr>
          <w:sz w:val="28"/>
          <w:szCs w:val="28"/>
          <w:lang w:val="en-US"/>
        </w:rPr>
        <w:t>ildiz</w:t>
      </w:r>
      <w:proofErr w:type="spellEnd"/>
      <w:r w:rsidRPr="00E1198B">
        <w:rPr>
          <w:sz w:val="28"/>
          <w:szCs w:val="28"/>
          <w:lang w:val="en-US"/>
        </w:rPr>
        <w:t xml:space="preserve"> </w:t>
      </w:r>
      <w:proofErr w:type="spellStart"/>
      <w:r w:rsidR="00E1198B" w:rsidRPr="00E1198B">
        <w:rPr>
          <w:sz w:val="28"/>
          <w:szCs w:val="28"/>
          <w:lang w:val="en-US"/>
        </w:rPr>
        <w:t>tizimi</w:t>
      </w:r>
      <w:proofErr w:type="spellEnd"/>
      <w:r w:rsidRPr="00E1198B">
        <w:rPr>
          <w:sz w:val="28"/>
          <w:szCs w:val="28"/>
          <w:lang w:val="en-US"/>
        </w:rPr>
        <w:t xml:space="preserve"> </w:t>
      </w:r>
      <w:proofErr w:type="spellStart"/>
      <w:r w:rsidR="00E1198B" w:rsidRPr="00E1198B">
        <w:rPr>
          <w:sz w:val="28"/>
          <w:szCs w:val="28"/>
          <w:lang w:val="en-US"/>
        </w:rPr>
        <w:t>yaxshi</w:t>
      </w:r>
      <w:proofErr w:type="spellEnd"/>
      <w:r w:rsidRPr="00E1198B">
        <w:rPr>
          <w:sz w:val="28"/>
          <w:szCs w:val="28"/>
          <w:lang w:val="en-US"/>
        </w:rPr>
        <w:t xml:space="preserve"> </w:t>
      </w:r>
      <w:proofErr w:type="spellStart"/>
      <w:r w:rsidR="00E1198B" w:rsidRPr="00E1198B">
        <w:rPr>
          <w:sz w:val="28"/>
          <w:szCs w:val="28"/>
          <w:lang w:val="en-US"/>
        </w:rPr>
        <w:t>rivojlanmagan</w:t>
      </w:r>
      <w:proofErr w:type="spellEnd"/>
      <w:r w:rsidRPr="00E1198B">
        <w:rPr>
          <w:sz w:val="28"/>
          <w:szCs w:val="28"/>
          <w:lang w:val="en-US"/>
        </w:rPr>
        <w:t xml:space="preserve"> </w:t>
      </w:r>
      <w:proofErr w:type="spellStart"/>
      <w:r w:rsidR="00E1198B" w:rsidRPr="00E1198B">
        <w:rPr>
          <w:sz w:val="28"/>
          <w:szCs w:val="28"/>
          <w:lang w:val="en-US"/>
        </w:rPr>
        <w:t>yosh</w:t>
      </w:r>
      <w:proofErr w:type="spellEnd"/>
      <w:r w:rsidRPr="00E1198B">
        <w:rPr>
          <w:sz w:val="28"/>
          <w:szCs w:val="28"/>
          <w:lang w:val="en-US"/>
        </w:rPr>
        <w:t xml:space="preserve"> </w:t>
      </w:r>
      <w:proofErr w:type="spellStart"/>
      <w:r w:rsidR="00E1198B" w:rsidRPr="00E1198B">
        <w:rPr>
          <w:sz w:val="28"/>
          <w:szCs w:val="28"/>
          <w:lang w:val="en-US"/>
        </w:rPr>
        <w:t>nixollar</w:t>
      </w:r>
      <w:proofErr w:type="spellEnd"/>
      <w:r w:rsidRPr="00E1198B">
        <w:rPr>
          <w:sz w:val="28"/>
          <w:szCs w:val="28"/>
          <w:lang w:val="en-US"/>
        </w:rPr>
        <w:t xml:space="preserve"> </w:t>
      </w:r>
      <w:proofErr w:type="spellStart"/>
      <w:r w:rsidR="00E1198B" w:rsidRPr="00E1198B">
        <w:rPr>
          <w:sz w:val="28"/>
          <w:szCs w:val="28"/>
          <w:lang w:val="en-US"/>
        </w:rPr>
        <w:t>ammoniy</w:t>
      </w:r>
      <w:proofErr w:type="spellEnd"/>
      <w:r w:rsidRPr="00E1198B">
        <w:rPr>
          <w:sz w:val="28"/>
          <w:szCs w:val="28"/>
          <w:lang w:val="en-US"/>
        </w:rPr>
        <w:t xml:space="preserve"> </w:t>
      </w:r>
      <w:proofErr w:type="spellStart"/>
      <w:r w:rsidR="00E1198B" w:rsidRPr="00E1198B">
        <w:rPr>
          <w:sz w:val="28"/>
          <w:szCs w:val="28"/>
          <w:lang w:val="en-US"/>
        </w:rPr>
        <w:t>sulfat</w:t>
      </w:r>
      <w:proofErr w:type="spellEnd"/>
      <w:r w:rsidRPr="00E1198B">
        <w:rPr>
          <w:sz w:val="28"/>
          <w:szCs w:val="28"/>
          <w:lang w:val="en-US"/>
        </w:rPr>
        <w:t xml:space="preserve"> </w:t>
      </w:r>
      <w:proofErr w:type="spellStart"/>
      <w:r w:rsidR="00E1198B" w:rsidRPr="00E1198B">
        <w:rPr>
          <w:sz w:val="28"/>
          <w:szCs w:val="28"/>
          <w:lang w:val="en-US"/>
        </w:rPr>
        <w:t>tarkibidagi</w:t>
      </w:r>
      <w:proofErr w:type="spellEnd"/>
      <w:r w:rsidRPr="00E1198B">
        <w:rPr>
          <w:sz w:val="28"/>
          <w:szCs w:val="28"/>
          <w:lang w:val="en-US"/>
        </w:rPr>
        <w:t xml:space="preserve"> </w:t>
      </w:r>
      <w:proofErr w:type="spellStart"/>
      <w:r w:rsidR="00E1198B" w:rsidRPr="00E1198B">
        <w:rPr>
          <w:sz w:val="28"/>
          <w:szCs w:val="28"/>
          <w:lang w:val="en-US"/>
        </w:rPr>
        <w:t>azotdan</w:t>
      </w:r>
      <w:proofErr w:type="spellEnd"/>
      <w:r w:rsidRPr="00E1198B">
        <w:rPr>
          <w:sz w:val="28"/>
          <w:szCs w:val="28"/>
          <w:lang w:val="en-US"/>
        </w:rPr>
        <w:t xml:space="preserve"> </w:t>
      </w:r>
      <w:proofErr w:type="spellStart"/>
      <w:r w:rsidR="00E1198B" w:rsidRPr="00E1198B">
        <w:rPr>
          <w:sz w:val="28"/>
          <w:szCs w:val="28"/>
          <w:lang w:val="en-US"/>
        </w:rPr>
        <w:t>yaxshi</w:t>
      </w:r>
      <w:proofErr w:type="spellEnd"/>
      <w:r w:rsidRPr="00E1198B">
        <w:rPr>
          <w:sz w:val="28"/>
          <w:szCs w:val="28"/>
          <w:lang w:val="en-US"/>
        </w:rPr>
        <w:t xml:space="preserve"> </w:t>
      </w:r>
      <w:proofErr w:type="spellStart"/>
      <w:r w:rsidR="00E1198B" w:rsidRPr="00E1198B">
        <w:rPr>
          <w:sz w:val="28"/>
          <w:szCs w:val="28"/>
          <w:lang w:val="en-US"/>
        </w:rPr>
        <w:t>foydalana</w:t>
      </w:r>
      <w:proofErr w:type="spellEnd"/>
      <w:r w:rsidRPr="00E1198B">
        <w:rPr>
          <w:sz w:val="28"/>
          <w:szCs w:val="28"/>
          <w:lang w:val="en-US"/>
        </w:rPr>
        <w:t xml:space="preserve"> </w:t>
      </w:r>
      <w:proofErr w:type="spellStart"/>
      <w:r w:rsidR="00E1198B" w:rsidRPr="00E1198B">
        <w:rPr>
          <w:sz w:val="28"/>
          <w:szCs w:val="28"/>
          <w:lang w:val="en-US"/>
        </w:rPr>
        <w:t>olmaydi</w:t>
      </w:r>
      <w:proofErr w:type="spellEnd"/>
      <w:r w:rsidRPr="00E1198B">
        <w:rPr>
          <w:sz w:val="28"/>
          <w:szCs w:val="28"/>
          <w:lang w:val="en-US"/>
        </w:rPr>
        <w:t>.</w:t>
      </w:r>
    </w:p>
    <w:p w:rsidR="008A6A2F" w:rsidRPr="00E1198B" w:rsidRDefault="00E1198B" w:rsidP="00E07146">
      <w:pPr>
        <w:spacing w:line="276" w:lineRule="auto"/>
        <w:ind w:firstLine="708"/>
        <w:jc w:val="both"/>
        <w:rPr>
          <w:sz w:val="28"/>
          <w:szCs w:val="28"/>
          <w:lang w:val="en-US"/>
        </w:rPr>
      </w:pPr>
      <w:proofErr w:type="spellStart"/>
      <w:r w:rsidRPr="00E1198B">
        <w:rPr>
          <w:sz w:val="28"/>
          <w:szCs w:val="28"/>
          <w:lang w:val="en-US"/>
        </w:rPr>
        <w:t>Ammoniy</w:t>
      </w:r>
      <w:proofErr w:type="spellEnd"/>
      <w:r w:rsidR="008A6A2F" w:rsidRPr="00E1198B">
        <w:rPr>
          <w:sz w:val="28"/>
          <w:szCs w:val="28"/>
          <w:lang w:val="en-US"/>
        </w:rPr>
        <w:t xml:space="preserve"> </w:t>
      </w:r>
      <w:proofErr w:type="spellStart"/>
      <w:r w:rsidRPr="00E1198B">
        <w:rPr>
          <w:sz w:val="28"/>
          <w:szCs w:val="28"/>
          <w:lang w:val="en-US"/>
        </w:rPr>
        <w:t>sulfatni</w:t>
      </w:r>
      <w:proofErr w:type="spellEnd"/>
      <w:r w:rsidR="008A6A2F" w:rsidRPr="00E1198B">
        <w:rPr>
          <w:sz w:val="28"/>
          <w:szCs w:val="28"/>
          <w:lang w:val="en-US"/>
        </w:rPr>
        <w:t xml:space="preserve"> </w:t>
      </w:r>
      <w:proofErr w:type="spellStart"/>
      <w:r w:rsidRPr="00E1198B">
        <w:rPr>
          <w:sz w:val="28"/>
          <w:szCs w:val="28"/>
          <w:lang w:val="en-US"/>
        </w:rPr>
        <w:t>nordon</w:t>
      </w:r>
      <w:proofErr w:type="spellEnd"/>
      <w:r w:rsidR="008A6A2F" w:rsidRPr="00E1198B">
        <w:rPr>
          <w:sz w:val="28"/>
          <w:szCs w:val="28"/>
          <w:lang w:val="en-US"/>
        </w:rPr>
        <w:t xml:space="preserve"> </w:t>
      </w:r>
      <w:proofErr w:type="spellStart"/>
      <w:r w:rsidRPr="00E1198B">
        <w:rPr>
          <w:sz w:val="28"/>
          <w:szCs w:val="28"/>
          <w:lang w:val="en-US"/>
        </w:rPr>
        <w:t>tuproqlarga</w:t>
      </w:r>
      <w:proofErr w:type="spellEnd"/>
      <w:r w:rsidR="008A6A2F" w:rsidRPr="00E1198B">
        <w:rPr>
          <w:sz w:val="28"/>
          <w:szCs w:val="28"/>
          <w:lang w:val="en-US"/>
        </w:rPr>
        <w:t xml:space="preserve"> </w:t>
      </w:r>
      <w:proofErr w:type="spellStart"/>
      <w:r w:rsidRPr="00E1198B">
        <w:rPr>
          <w:sz w:val="28"/>
          <w:szCs w:val="28"/>
          <w:lang w:val="en-US"/>
        </w:rPr>
        <w:t>qo‘llashda</w:t>
      </w:r>
      <w:proofErr w:type="spellEnd"/>
      <w:r w:rsidR="008A6A2F" w:rsidRPr="00E1198B">
        <w:rPr>
          <w:sz w:val="28"/>
          <w:szCs w:val="28"/>
          <w:lang w:val="en-US"/>
        </w:rPr>
        <w:t xml:space="preserve"> 1 </w:t>
      </w:r>
      <w:r w:rsidRPr="00E1198B">
        <w:rPr>
          <w:sz w:val="28"/>
          <w:szCs w:val="28"/>
          <w:lang w:val="en-US"/>
        </w:rPr>
        <w:t>s</w:t>
      </w:r>
      <w:r w:rsidR="008A6A2F" w:rsidRPr="00E1198B">
        <w:rPr>
          <w:sz w:val="28"/>
          <w:szCs w:val="28"/>
          <w:lang w:val="en-US"/>
        </w:rPr>
        <w:t xml:space="preserve"> </w:t>
      </w:r>
      <w:proofErr w:type="spellStart"/>
      <w:r w:rsidRPr="00E1198B">
        <w:rPr>
          <w:sz w:val="28"/>
          <w:szCs w:val="28"/>
          <w:lang w:val="en-US"/>
        </w:rPr>
        <w:t>o‘g‘itga</w:t>
      </w:r>
      <w:proofErr w:type="spellEnd"/>
      <w:r w:rsidR="008A6A2F" w:rsidRPr="00E1198B">
        <w:rPr>
          <w:sz w:val="28"/>
          <w:szCs w:val="28"/>
          <w:lang w:val="en-US"/>
        </w:rPr>
        <w:t xml:space="preserve"> 1,3 </w:t>
      </w:r>
      <w:r w:rsidRPr="00E1198B">
        <w:rPr>
          <w:sz w:val="28"/>
          <w:szCs w:val="28"/>
          <w:lang w:val="en-US"/>
        </w:rPr>
        <w:t>s</w:t>
      </w:r>
      <w:r w:rsidR="008A6A2F" w:rsidRPr="00E1198B">
        <w:rPr>
          <w:sz w:val="28"/>
          <w:szCs w:val="28"/>
          <w:lang w:val="en-US"/>
        </w:rPr>
        <w:t xml:space="preserve"> </w:t>
      </w:r>
      <w:proofErr w:type="spellStart"/>
      <w:r w:rsidRPr="00E1198B">
        <w:rPr>
          <w:sz w:val="28"/>
          <w:szCs w:val="28"/>
          <w:lang w:val="en-US"/>
        </w:rPr>
        <w:t>oxak</w:t>
      </w:r>
      <w:proofErr w:type="spellEnd"/>
      <w:r w:rsidR="008A6A2F" w:rsidRPr="00E1198B">
        <w:rPr>
          <w:sz w:val="28"/>
          <w:szCs w:val="28"/>
          <w:lang w:val="en-US"/>
        </w:rPr>
        <w:t xml:space="preserve"> </w:t>
      </w:r>
      <w:proofErr w:type="spellStart"/>
      <w:r w:rsidRPr="00E1198B">
        <w:rPr>
          <w:sz w:val="28"/>
          <w:szCs w:val="28"/>
          <w:lang w:val="en-US"/>
        </w:rPr>
        <w:t>qo‘shish</w:t>
      </w:r>
      <w:proofErr w:type="spellEnd"/>
      <w:r w:rsidR="008A6A2F" w:rsidRPr="00E1198B">
        <w:rPr>
          <w:sz w:val="28"/>
          <w:szCs w:val="28"/>
          <w:lang w:val="en-US"/>
        </w:rPr>
        <w:t xml:space="preserve"> </w:t>
      </w:r>
      <w:proofErr w:type="spellStart"/>
      <w:r w:rsidRPr="00E1198B">
        <w:rPr>
          <w:sz w:val="28"/>
          <w:szCs w:val="28"/>
          <w:lang w:val="en-US"/>
        </w:rPr>
        <w:t>lozim</w:t>
      </w:r>
      <w:proofErr w:type="spellEnd"/>
      <w:r w:rsidR="008A6A2F" w:rsidRPr="00E1198B">
        <w:rPr>
          <w:sz w:val="28"/>
          <w:szCs w:val="28"/>
          <w:lang w:val="en-US"/>
        </w:rPr>
        <w:t xml:space="preserve">. </w:t>
      </w:r>
      <w:proofErr w:type="spellStart"/>
      <w:r w:rsidRPr="00E1198B">
        <w:rPr>
          <w:sz w:val="28"/>
          <w:szCs w:val="28"/>
          <w:lang w:val="en-US"/>
        </w:rPr>
        <w:t>Asoslarga</w:t>
      </w:r>
      <w:proofErr w:type="spellEnd"/>
      <w:r w:rsidR="008A6A2F" w:rsidRPr="00E1198B">
        <w:rPr>
          <w:sz w:val="28"/>
          <w:szCs w:val="28"/>
          <w:lang w:val="en-US"/>
        </w:rPr>
        <w:t xml:space="preserve"> </w:t>
      </w:r>
      <w:proofErr w:type="spellStart"/>
      <w:r w:rsidRPr="00E1198B">
        <w:rPr>
          <w:sz w:val="28"/>
          <w:szCs w:val="28"/>
          <w:lang w:val="en-US"/>
        </w:rPr>
        <w:t>to‘yingan</w:t>
      </w:r>
      <w:proofErr w:type="spellEnd"/>
      <w:r w:rsidR="008A6A2F" w:rsidRPr="00E1198B">
        <w:rPr>
          <w:sz w:val="28"/>
          <w:szCs w:val="28"/>
          <w:lang w:val="en-US"/>
        </w:rPr>
        <w:t xml:space="preserve"> </w:t>
      </w:r>
      <w:proofErr w:type="spellStart"/>
      <w:r w:rsidRPr="00E1198B">
        <w:rPr>
          <w:sz w:val="28"/>
          <w:szCs w:val="28"/>
          <w:lang w:val="en-US"/>
        </w:rPr>
        <w:t>tuproqlarda</w:t>
      </w:r>
      <w:proofErr w:type="spellEnd"/>
      <w:r w:rsidR="008A6A2F" w:rsidRPr="00E1198B">
        <w:rPr>
          <w:sz w:val="28"/>
          <w:szCs w:val="28"/>
          <w:lang w:val="en-US"/>
        </w:rPr>
        <w:t xml:space="preserve"> </w:t>
      </w:r>
      <w:proofErr w:type="spellStart"/>
      <w:r w:rsidRPr="00E1198B">
        <w:rPr>
          <w:sz w:val="28"/>
          <w:szCs w:val="28"/>
          <w:lang w:val="en-US"/>
        </w:rPr>
        <w:t>ammoniy</w:t>
      </w:r>
      <w:proofErr w:type="spellEnd"/>
      <w:r w:rsidR="008A6A2F" w:rsidRPr="00E1198B">
        <w:rPr>
          <w:sz w:val="28"/>
          <w:szCs w:val="28"/>
          <w:lang w:val="en-US"/>
        </w:rPr>
        <w:t xml:space="preserve"> </w:t>
      </w:r>
      <w:proofErr w:type="spellStart"/>
      <w:r w:rsidRPr="00E1198B">
        <w:rPr>
          <w:sz w:val="28"/>
          <w:szCs w:val="28"/>
          <w:lang w:val="en-US"/>
        </w:rPr>
        <w:t>sulfat</w:t>
      </w:r>
      <w:proofErr w:type="spellEnd"/>
      <w:r w:rsidR="008A6A2F" w:rsidRPr="00E1198B">
        <w:rPr>
          <w:sz w:val="28"/>
          <w:szCs w:val="28"/>
          <w:lang w:val="en-US"/>
        </w:rPr>
        <w:t xml:space="preserve"> </w:t>
      </w:r>
      <w:proofErr w:type="spellStart"/>
      <w:r w:rsidRPr="00E1198B">
        <w:rPr>
          <w:sz w:val="28"/>
          <w:szCs w:val="28"/>
          <w:lang w:val="en-US"/>
        </w:rPr>
        <w:t>muttasil</w:t>
      </w:r>
      <w:proofErr w:type="spellEnd"/>
      <w:r w:rsidR="008A6A2F" w:rsidRPr="00E1198B">
        <w:rPr>
          <w:sz w:val="28"/>
          <w:szCs w:val="28"/>
          <w:lang w:val="en-US"/>
        </w:rPr>
        <w:t xml:space="preserve"> </w:t>
      </w:r>
      <w:proofErr w:type="spellStart"/>
      <w:r w:rsidRPr="00E1198B">
        <w:rPr>
          <w:sz w:val="28"/>
          <w:szCs w:val="28"/>
          <w:lang w:val="en-US"/>
        </w:rPr>
        <w:t>ishlatilganda</w:t>
      </w:r>
      <w:proofErr w:type="spellEnd"/>
      <w:r w:rsidR="008A6A2F" w:rsidRPr="00E1198B">
        <w:rPr>
          <w:sz w:val="28"/>
          <w:szCs w:val="28"/>
          <w:lang w:val="en-US"/>
        </w:rPr>
        <w:t xml:space="preserve"> </w:t>
      </w:r>
      <w:r w:rsidRPr="00E1198B">
        <w:rPr>
          <w:sz w:val="28"/>
          <w:szCs w:val="28"/>
          <w:lang w:val="en-US"/>
        </w:rPr>
        <w:t>ham</w:t>
      </w:r>
      <w:r w:rsidR="008A6A2F" w:rsidRPr="00E1198B">
        <w:rPr>
          <w:sz w:val="28"/>
          <w:szCs w:val="28"/>
          <w:lang w:val="en-US"/>
        </w:rPr>
        <w:t xml:space="preserve"> </w:t>
      </w:r>
      <w:proofErr w:type="spellStart"/>
      <w:r w:rsidRPr="00E1198B">
        <w:rPr>
          <w:sz w:val="28"/>
          <w:szCs w:val="28"/>
          <w:lang w:val="en-US"/>
        </w:rPr>
        <w:t>nordonlashish</w:t>
      </w:r>
      <w:proofErr w:type="spellEnd"/>
      <w:r w:rsidR="008A6A2F" w:rsidRPr="00E1198B">
        <w:rPr>
          <w:sz w:val="28"/>
          <w:szCs w:val="28"/>
          <w:lang w:val="en-US"/>
        </w:rPr>
        <w:t xml:space="preserve"> </w:t>
      </w:r>
      <w:proofErr w:type="spellStart"/>
      <w:r w:rsidRPr="00E1198B">
        <w:rPr>
          <w:sz w:val="28"/>
          <w:szCs w:val="28"/>
          <w:lang w:val="en-US"/>
        </w:rPr>
        <w:t>sodir</w:t>
      </w:r>
      <w:proofErr w:type="spellEnd"/>
      <w:r w:rsidR="008A6A2F" w:rsidRPr="00E1198B">
        <w:rPr>
          <w:sz w:val="28"/>
          <w:szCs w:val="28"/>
          <w:lang w:val="en-US"/>
        </w:rPr>
        <w:t xml:space="preserve"> </w:t>
      </w:r>
      <w:proofErr w:type="spellStart"/>
      <w:r w:rsidRPr="00E1198B">
        <w:rPr>
          <w:sz w:val="28"/>
          <w:szCs w:val="28"/>
          <w:lang w:val="en-US"/>
        </w:rPr>
        <w:t>bo‘lmaydi</w:t>
      </w:r>
      <w:proofErr w:type="spellEnd"/>
      <w:r w:rsidR="008A6A2F" w:rsidRPr="00E1198B">
        <w:rPr>
          <w:sz w:val="28"/>
          <w:szCs w:val="28"/>
          <w:lang w:val="en-US"/>
        </w:rPr>
        <w:t xml:space="preserve">. </w:t>
      </w:r>
      <w:r w:rsidRPr="00E1198B">
        <w:rPr>
          <w:sz w:val="28"/>
          <w:szCs w:val="28"/>
          <w:lang w:val="en-US"/>
        </w:rPr>
        <w:t>Shu</w:t>
      </w:r>
      <w:r w:rsidR="008A6A2F" w:rsidRPr="00E1198B">
        <w:rPr>
          <w:sz w:val="28"/>
          <w:szCs w:val="28"/>
          <w:lang w:val="en-US"/>
        </w:rPr>
        <w:t xml:space="preserve"> </w:t>
      </w:r>
      <w:proofErr w:type="spellStart"/>
      <w:r w:rsidRPr="00E1198B">
        <w:rPr>
          <w:sz w:val="28"/>
          <w:szCs w:val="28"/>
          <w:lang w:val="en-US"/>
        </w:rPr>
        <w:t>sababli</w:t>
      </w:r>
      <w:proofErr w:type="spellEnd"/>
      <w:r w:rsidR="008A6A2F" w:rsidRPr="00E1198B">
        <w:rPr>
          <w:sz w:val="28"/>
          <w:szCs w:val="28"/>
          <w:lang w:val="en-US"/>
        </w:rPr>
        <w:t xml:space="preserve"> </w:t>
      </w:r>
      <w:proofErr w:type="spellStart"/>
      <w:r w:rsidRPr="00E1198B">
        <w:rPr>
          <w:sz w:val="28"/>
          <w:szCs w:val="28"/>
          <w:lang w:val="en-US"/>
        </w:rPr>
        <w:t>bo‘z</w:t>
      </w:r>
      <w:proofErr w:type="spellEnd"/>
      <w:r w:rsidR="008A6A2F" w:rsidRPr="00E1198B">
        <w:rPr>
          <w:sz w:val="28"/>
          <w:szCs w:val="28"/>
          <w:lang w:val="en-US"/>
        </w:rPr>
        <w:t xml:space="preserve"> </w:t>
      </w:r>
      <w:proofErr w:type="spellStart"/>
      <w:r w:rsidRPr="00E1198B">
        <w:rPr>
          <w:sz w:val="28"/>
          <w:szCs w:val="28"/>
          <w:lang w:val="en-US"/>
        </w:rPr>
        <w:t>tuproqlarda</w:t>
      </w:r>
      <w:proofErr w:type="spellEnd"/>
      <w:r w:rsidR="008A6A2F" w:rsidRPr="00E1198B">
        <w:rPr>
          <w:sz w:val="28"/>
          <w:szCs w:val="28"/>
          <w:lang w:val="en-US"/>
        </w:rPr>
        <w:t xml:space="preserve"> </w:t>
      </w:r>
      <w:proofErr w:type="spellStart"/>
      <w:r w:rsidRPr="00E1198B">
        <w:rPr>
          <w:sz w:val="28"/>
          <w:szCs w:val="28"/>
          <w:lang w:val="en-US"/>
        </w:rPr>
        <w:t>uning</w:t>
      </w:r>
      <w:proofErr w:type="spellEnd"/>
      <w:r w:rsidR="008A6A2F" w:rsidRPr="00E1198B">
        <w:rPr>
          <w:sz w:val="28"/>
          <w:szCs w:val="28"/>
          <w:lang w:val="en-US"/>
        </w:rPr>
        <w:t xml:space="preserve"> </w:t>
      </w:r>
      <w:proofErr w:type="spellStart"/>
      <w:r w:rsidRPr="00E1198B">
        <w:rPr>
          <w:sz w:val="28"/>
          <w:szCs w:val="28"/>
          <w:lang w:val="en-US"/>
        </w:rPr>
        <w:t>samaradorligi</w:t>
      </w:r>
      <w:proofErr w:type="spellEnd"/>
      <w:r w:rsidR="008A6A2F" w:rsidRPr="00E1198B">
        <w:rPr>
          <w:sz w:val="28"/>
          <w:szCs w:val="28"/>
          <w:lang w:val="en-US"/>
        </w:rPr>
        <w:t xml:space="preserve"> </w:t>
      </w:r>
      <w:proofErr w:type="spellStart"/>
      <w:r w:rsidRPr="00E1198B">
        <w:rPr>
          <w:sz w:val="28"/>
          <w:szCs w:val="28"/>
          <w:lang w:val="en-US"/>
        </w:rPr>
        <w:t>ammiakli</w:t>
      </w:r>
      <w:proofErr w:type="spellEnd"/>
      <w:r w:rsidR="008A6A2F" w:rsidRPr="00E1198B">
        <w:rPr>
          <w:sz w:val="28"/>
          <w:szCs w:val="28"/>
          <w:lang w:val="en-US"/>
        </w:rPr>
        <w:t xml:space="preserve"> </w:t>
      </w:r>
      <w:proofErr w:type="spellStart"/>
      <w:r w:rsidRPr="00E1198B">
        <w:rPr>
          <w:sz w:val="28"/>
          <w:szCs w:val="28"/>
          <w:lang w:val="en-US"/>
        </w:rPr>
        <w:t>selitradan</w:t>
      </w:r>
      <w:proofErr w:type="spellEnd"/>
      <w:r w:rsidR="008A6A2F" w:rsidRPr="00E1198B">
        <w:rPr>
          <w:sz w:val="28"/>
          <w:szCs w:val="28"/>
          <w:lang w:val="en-US"/>
        </w:rPr>
        <w:t xml:space="preserve"> </w:t>
      </w:r>
      <w:proofErr w:type="spellStart"/>
      <w:r w:rsidRPr="00E1198B">
        <w:rPr>
          <w:sz w:val="28"/>
          <w:szCs w:val="28"/>
          <w:lang w:val="en-US"/>
        </w:rPr>
        <w:t>yuqori</w:t>
      </w:r>
      <w:proofErr w:type="spellEnd"/>
      <w:r w:rsidR="008A6A2F" w:rsidRPr="00E1198B">
        <w:rPr>
          <w:sz w:val="28"/>
          <w:szCs w:val="28"/>
          <w:lang w:val="en-US"/>
        </w:rPr>
        <w:t xml:space="preserve"> </w:t>
      </w:r>
      <w:proofErr w:type="spellStart"/>
      <w:r w:rsidRPr="00E1198B">
        <w:rPr>
          <w:sz w:val="28"/>
          <w:szCs w:val="28"/>
          <w:lang w:val="en-US"/>
        </w:rPr>
        <w:t>bo‘ladi</w:t>
      </w:r>
      <w:proofErr w:type="spellEnd"/>
      <w:r w:rsidR="008A6A2F" w:rsidRPr="00E1198B">
        <w:rPr>
          <w:sz w:val="28"/>
          <w:szCs w:val="28"/>
          <w:lang w:val="en-US"/>
        </w:rPr>
        <w:t xml:space="preserve">. </w:t>
      </w:r>
      <w:proofErr w:type="spellStart"/>
      <w:r w:rsidRPr="00E1198B">
        <w:rPr>
          <w:sz w:val="28"/>
          <w:szCs w:val="28"/>
          <w:lang w:val="en-US"/>
        </w:rPr>
        <w:t>Sug‘oriladigan</w:t>
      </w:r>
      <w:proofErr w:type="spellEnd"/>
      <w:r w:rsidR="008A6A2F" w:rsidRPr="00E1198B">
        <w:rPr>
          <w:sz w:val="28"/>
          <w:szCs w:val="28"/>
          <w:lang w:val="en-US"/>
        </w:rPr>
        <w:t xml:space="preserve"> </w:t>
      </w:r>
      <w:proofErr w:type="spellStart"/>
      <w:r w:rsidRPr="00E1198B">
        <w:rPr>
          <w:sz w:val="28"/>
          <w:szCs w:val="28"/>
          <w:lang w:val="en-US"/>
        </w:rPr>
        <w:t>ekinlarga</w:t>
      </w:r>
      <w:proofErr w:type="spellEnd"/>
      <w:r w:rsidR="008A6A2F" w:rsidRPr="00E1198B">
        <w:rPr>
          <w:sz w:val="28"/>
          <w:szCs w:val="28"/>
          <w:lang w:val="en-US"/>
        </w:rPr>
        <w:t xml:space="preserve">, </w:t>
      </w:r>
      <w:proofErr w:type="spellStart"/>
      <w:r w:rsidRPr="00E1198B">
        <w:rPr>
          <w:sz w:val="28"/>
          <w:szCs w:val="28"/>
          <w:lang w:val="en-US"/>
        </w:rPr>
        <w:t>ayniqsa</w:t>
      </w:r>
      <w:proofErr w:type="spellEnd"/>
      <w:r w:rsidR="008A6A2F" w:rsidRPr="00E1198B">
        <w:rPr>
          <w:sz w:val="28"/>
          <w:szCs w:val="28"/>
          <w:lang w:val="en-US"/>
        </w:rPr>
        <w:t xml:space="preserve"> </w:t>
      </w:r>
      <w:proofErr w:type="spellStart"/>
      <w:r w:rsidRPr="00E1198B">
        <w:rPr>
          <w:sz w:val="28"/>
          <w:szCs w:val="28"/>
          <w:lang w:val="en-US"/>
        </w:rPr>
        <w:t>sholiga</w:t>
      </w:r>
      <w:proofErr w:type="spellEnd"/>
      <w:r w:rsidR="008A6A2F" w:rsidRPr="00E1198B">
        <w:rPr>
          <w:sz w:val="28"/>
          <w:szCs w:val="28"/>
          <w:lang w:val="en-US"/>
        </w:rPr>
        <w:t xml:space="preserve"> </w:t>
      </w:r>
      <w:proofErr w:type="spellStart"/>
      <w:r w:rsidRPr="00E1198B">
        <w:rPr>
          <w:sz w:val="28"/>
          <w:szCs w:val="28"/>
          <w:lang w:val="en-US"/>
        </w:rPr>
        <w:t>ammoniy</w:t>
      </w:r>
      <w:proofErr w:type="spellEnd"/>
      <w:r w:rsidR="008A6A2F" w:rsidRPr="00E1198B">
        <w:rPr>
          <w:sz w:val="28"/>
          <w:szCs w:val="28"/>
          <w:lang w:val="en-US"/>
        </w:rPr>
        <w:t xml:space="preserve"> </w:t>
      </w:r>
      <w:proofErr w:type="spellStart"/>
      <w:r w:rsidRPr="00E1198B">
        <w:rPr>
          <w:sz w:val="28"/>
          <w:szCs w:val="28"/>
          <w:lang w:val="en-US"/>
        </w:rPr>
        <w:t>sulfat</w:t>
      </w:r>
      <w:proofErr w:type="spellEnd"/>
      <w:r w:rsidR="008A6A2F" w:rsidRPr="00E1198B">
        <w:rPr>
          <w:sz w:val="28"/>
          <w:szCs w:val="28"/>
          <w:lang w:val="en-US"/>
        </w:rPr>
        <w:t xml:space="preserve"> </w:t>
      </w:r>
      <w:proofErr w:type="spellStart"/>
      <w:r w:rsidRPr="00E1198B">
        <w:rPr>
          <w:sz w:val="28"/>
          <w:szCs w:val="28"/>
          <w:lang w:val="en-US"/>
        </w:rPr>
        <w:t>qo‘llash</w:t>
      </w:r>
      <w:proofErr w:type="spellEnd"/>
      <w:r w:rsidR="008A6A2F" w:rsidRPr="00E1198B">
        <w:rPr>
          <w:sz w:val="28"/>
          <w:szCs w:val="28"/>
          <w:lang w:val="en-US"/>
        </w:rPr>
        <w:t xml:space="preserve"> </w:t>
      </w:r>
      <w:proofErr w:type="spellStart"/>
      <w:r w:rsidRPr="00E1198B">
        <w:rPr>
          <w:sz w:val="28"/>
          <w:szCs w:val="28"/>
          <w:lang w:val="en-US"/>
        </w:rPr>
        <w:t>yaxshi</w:t>
      </w:r>
      <w:proofErr w:type="spellEnd"/>
      <w:r w:rsidR="008A6A2F" w:rsidRPr="00E1198B">
        <w:rPr>
          <w:sz w:val="28"/>
          <w:szCs w:val="28"/>
          <w:lang w:val="en-US"/>
        </w:rPr>
        <w:t xml:space="preserve"> </w:t>
      </w:r>
      <w:r w:rsidRPr="00E1198B">
        <w:rPr>
          <w:sz w:val="28"/>
          <w:szCs w:val="28"/>
          <w:lang w:val="en-US"/>
        </w:rPr>
        <w:t>samara</w:t>
      </w:r>
      <w:r w:rsidR="008A6A2F" w:rsidRPr="00E1198B">
        <w:rPr>
          <w:sz w:val="28"/>
          <w:szCs w:val="28"/>
          <w:lang w:val="en-US"/>
        </w:rPr>
        <w:t xml:space="preserve"> </w:t>
      </w:r>
      <w:proofErr w:type="spellStart"/>
      <w:r w:rsidRPr="00E1198B">
        <w:rPr>
          <w:sz w:val="28"/>
          <w:szCs w:val="28"/>
          <w:lang w:val="en-US"/>
        </w:rPr>
        <w:t>beradi</w:t>
      </w:r>
      <w:proofErr w:type="spellEnd"/>
      <w:r w:rsidR="008A6A2F" w:rsidRPr="00E1198B">
        <w:rPr>
          <w:sz w:val="28"/>
          <w:szCs w:val="28"/>
          <w:lang w:val="en-US"/>
        </w:rPr>
        <w:t>.</w:t>
      </w:r>
    </w:p>
    <w:p w:rsidR="008A6A2F" w:rsidRPr="00E1198B" w:rsidRDefault="008A6A2F" w:rsidP="00E07146">
      <w:pPr>
        <w:spacing w:line="276" w:lineRule="auto"/>
        <w:jc w:val="both"/>
        <w:rPr>
          <w:sz w:val="28"/>
          <w:szCs w:val="28"/>
          <w:lang w:val="en-US"/>
        </w:rPr>
      </w:pPr>
      <w:r w:rsidRPr="00E1198B">
        <w:rPr>
          <w:sz w:val="28"/>
          <w:szCs w:val="28"/>
          <w:lang w:val="en-US"/>
        </w:rPr>
        <w:tab/>
      </w:r>
      <w:proofErr w:type="spellStart"/>
      <w:r w:rsidR="00E1198B" w:rsidRPr="00E1198B">
        <w:rPr>
          <w:b/>
          <w:bCs/>
          <w:sz w:val="28"/>
          <w:szCs w:val="28"/>
          <w:lang w:val="en-US"/>
        </w:rPr>
        <w:t>Ammoniy</w:t>
      </w:r>
      <w:r w:rsidRPr="00E1198B">
        <w:rPr>
          <w:b/>
          <w:bCs/>
          <w:sz w:val="28"/>
          <w:szCs w:val="28"/>
          <w:lang w:val="en-US"/>
        </w:rPr>
        <w:t>-</w:t>
      </w:r>
      <w:r w:rsidR="00E1198B" w:rsidRPr="00E1198B">
        <w:rPr>
          <w:b/>
          <w:bCs/>
          <w:sz w:val="28"/>
          <w:szCs w:val="28"/>
          <w:lang w:val="en-US"/>
        </w:rPr>
        <w:t>natriy</w:t>
      </w:r>
      <w:proofErr w:type="spellEnd"/>
      <w:r w:rsidRPr="00E1198B">
        <w:rPr>
          <w:b/>
          <w:bCs/>
          <w:sz w:val="28"/>
          <w:szCs w:val="28"/>
          <w:lang w:val="en-US"/>
        </w:rPr>
        <w:t xml:space="preserve"> </w:t>
      </w:r>
      <w:proofErr w:type="spellStart"/>
      <w:r w:rsidR="00E1198B" w:rsidRPr="00E1198B">
        <w:rPr>
          <w:b/>
          <w:bCs/>
          <w:sz w:val="28"/>
          <w:szCs w:val="28"/>
          <w:lang w:val="en-US"/>
        </w:rPr>
        <w:t>sulfat</w:t>
      </w:r>
      <w:proofErr w:type="spellEnd"/>
      <w:r w:rsidRPr="00E1198B">
        <w:rPr>
          <w:b/>
          <w:bCs/>
          <w:sz w:val="28"/>
          <w:szCs w:val="28"/>
          <w:lang w:val="en-US"/>
        </w:rPr>
        <w:t>-</w:t>
      </w:r>
      <w:r w:rsidRPr="00E1198B">
        <w:rPr>
          <w:sz w:val="28"/>
          <w:szCs w:val="28"/>
          <w:lang w:val="en-US"/>
        </w:rPr>
        <w:t>(NH</w:t>
      </w:r>
      <w:r w:rsidRPr="00E1198B">
        <w:rPr>
          <w:sz w:val="28"/>
          <w:szCs w:val="28"/>
          <w:vertAlign w:val="subscript"/>
          <w:lang w:val="en-US"/>
        </w:rPr>
        <w:t>4</w:t>
      </w:r>
      <w:r w:rsidRPr="00E1198B">
        <w:rPr>
          <w:sz w:val="28"/>
          <w:szCs w:val="28"/>
          <w:lang w:val="en-US"/>
        </w:rPr>
        <w:t>)</w:t>
      </w:r>
      <w:r w:rsidRPr="00E1198B">
        <w:rPr>
          <w:sz w:val="28"/>
          <w:szCs w:val="28"/>
          <w:vertAlign w:val="subscript"/>
          <w:lang w:val="en-US"/>
        </w:rPr>
        <w:t>2</w:t>
      </w:r>
      <w:r w:rsidRPr="00E1198B">
        <w:rPr>
          <w:sz w:val="28"/>
          <w:szCs w:val="28"/>
          <w:lang w:val="en-US"/>
        </w:rPr>
        <w:t>SO</w:t>
      </w:r>
      <w:r w:rsidRPr="00E1198B">
        <w:rPr>
          <w:sz w:val="28"/>
          <w:szCs w:val="28"/>
          <w:vertAlign w:val="subscript"/>
          <w:lang w:val="en-US"/>
        </w:rPr>
        <w:t>4</w:t>
      </w:r>
      <w:r w:rsidRPr="00E1198B">
        <w:rPr>
          <w:sz w:val="28"/>
          <w:szCs w:val="28"/>
          <w:lang w:val="en-US"/>
        </w:rPr>
        <w:t xml:space="preserve"> ∙ Na</w:t>
      </w:r>
      <w:r w:rsidRPr="00E1198B">
        <w:rPr>
          <w:sz w:val="28"/>
          <w:szCs w:val="28"/>
          <w:vertAlign w:val="subscript"/>
          <w:lang w:val="en-US"/>
        </w:rPr>
        <w:t>2</w:t>
      </w:r>
      <w:r w:rsidRPr="00E1198B">
        <w:rPr>
          <w:sz w:val="28"/>
          <w:szCs w:val="28"/>
          <w:lang w:val="en-US"/>
        </w:rPr>
        <w:t>SO</w:t>
      </w:r>
      <w:r w:rsidRPr="00E1198B">
        <w:rPr>
          <w:sz w:val="28"/>
          <w:szCs w:val="28"/>
          <w:vertAlign w:val="subscript"/>
          <w:lang w:val="en-US"/>
        </w:rPr>
        <w:t>4</w:t>
      </w:r>
      <w:r w:rsidRPr="00E1198B">
        <w:rPr>
          <w:sz w:val="28"/>
          <w:szCs w:val="28"/>
          <w:lang w:val="en-US"/>
        </w:rPr>
        <w:t xml:space="preserve">. </w:t>
      </w:r>
      <w:proofErr w:type="spellStart"/>
      <w:r w:rsidR="00E1198B" w:rsidRPr="00E1198B">
        <w:rPr>
          <w:sz w:val="28"/>
          <w:szCs w:val="28"/>
          <w:lang w:val="en-US"/>
        </w:rPr>
        <w:t>Tarkibida</w:t>
      </w:r>
      <w:proofErr w:type="spellEnd"/>
      <w:r w:rsidRPr="00E1198B">
        <w:rPr>
          <w:sz w:val="28"/>
          <w:szCs w:val="28"/>
          <w:lang w:val="en-US"/>
        </w:rPr>
        <w:t xml:space="preserve"> 16%  </w:t>
      </w:r>
      <w:proofErr w:type="spellStart"/>
      <w:r w:rsidR="00E1198B" w:rsidRPr="00E1198B">
        <w:rPr>
          <w:sz w:val="28"/>
          <w:szCs w:val="28"/>
          <w:lang w:val="en-US"/>
        </w:rPr>
        <w:t>azot</w:t>
      </w:r>
      <w:proofErr w:type="spellEnd"/>
      <w:r w:rsidRPr="00E1198B">
        <w:rPr>
          <w:sz w:val="28"/>
          <w:szCs w:val="28"/>
          <w:lang w:val="en-US"/>
        </w:rPr>
        <w:t xml:space="preserve"> </w:t>
      </w:r>
      <w:proofErr w:type="spellStart"/>
      <w:r w:rsidR="00E1198B" w:rsidRPr="00E1198B">
        <w:rPr>
          <w:sz w:val="28"/>
          <w:szCs w:val="28"/>
          <w:lang w:val="en-US"/>
        </w:rPr>
        <w:t>va</w:t>
      </w:r>
      <w:proofErr w:type="spellEnd"/>
      <w:r w:rsidRPr="00E1198B">
        <w:rPr>
          <w:sz w:val="28"/>
          <w:szCs w:val="28"/>
          <w:lang w:val="en-US"/>
        </w:rPr>
        <w:t xml:space="preserve"> 2,5% </w:t>
      </w:r>
      <w:proofErr w:type="spellStart"/>
      <w:r w:rsidR="00E1198B" w:rsidRPr="00E1198B">
        <w:rPr>
          <w:sz w:val="28"/>
          <w:szCs w:val="28"/>
          <w:lang w:val="en-US"/>
        </w:rPr>
        <w:t>atrofida</w:t>
      </w:r>
      <w:proofErr w:type="spellEnd"/>
      <w:r w:rsidRPr="00E1198B">
        <w:rPr>
          <w:sz w:val="28"/>
          <w:szCs w:val="28"/>
          <w:lang w:val="en-US"/>
        </w:rPr>
        <w:t xml:space="preserve"> </w:t>
      </w:r>
      <w:proofErr w:type="spellStart"/>
      <w:r w:rsidR="00E1198B" w:rsidRPr="00E1198B">
        <w:rPr>
          <w:sz w:val="28"/>
          <w:szCs w:val="28"/>
          <w:lang w:val="en-US"/>
        </w:rPr>
        <w:t>organik</w:t>
      </w:r>
      <w:proofErr w:type="spellEnd"/>
      <w:r w:rsidRPr="00E1198B">
        <w:rPr>
          <w:sz w:val="28"/>
          <w:szCs w:val="28"/>
          <w:lang w:val="en-US"/>
        </w:rPr>
        <w:t xml:space="preserve"> </w:t>
      </w:r>
      <w:proofErr w:type="spellStart"/>
      <w:r w:rsidR="00E1198B" w:rsidRPr="00E1198B">
        <w:rPr>
          <w:sz w:val="28"/>
          <w:szCs w:val="28"/>
          <w:lang w:val="en-US"/>
        </w:rPr>
        <w:t>qo‘shilmalari</w:t>
      </w:r>
      <w:proofErr w:type="spellEnd"/>
      <w:r w:rsidRPr="00E1198B">
        <w:rPr>
          <w:sz w:val="28"/>
          <w:szCs w:val="28"/>
          <w:lang w:val="en-US"/>
        </w:rPr>
        <w:t xml:space="preserve"> </w:t>
      </w:r>
      <w:proofErr w:type="spellStart"/>
      <w:r w:rsidR="00E1198B" w:rsidRPr="00E1198B">
        <w:rPr>
          <w:sz w:val="28"/>
          <w:szCs w:val="28"/>
          <w:lang w:val="en-US"/>
        </w:rPr>
        <w:t>mavjud</w:t>
      </w:r>
      <w:proofErr w:type="spellEnd"/>
      <w:r w:rsidRPr="00E1198B">
        <w:rPr>
          <w:sz w:val="28"/>
          <w:szCs w:val="28"/>
          <w:lang w:val="en-US"/>
        </w:rPr>
        <w:t xml:space="preserve"> </w:t>
      </w:r>
      <w:proofErr w:type="spellStart"/>
      <w:r w:rsidR="00E1198B" w:rsidRPr="00E1198B">
        <w:rPr>
          <w:sz w:val="28"/>
          <w:szCs w:val="28"/>
          <w:lang w:val="en-US"/>
        </w:rPr>
        <w:t>bo‘lgan</w:t>
      </w:r>
      <w:proofErr w:type="spellEnd"/>
      <w:r w:rsidRPr="00E1198B">
        <w:rPr>
          <w:sz w:val="28"/>
          <w:szCs w:val="28"/>
          <w:lang w:val="en-US"/>
        </w:rPr>
        <w:t xml:space="preserve">, </w:t>
      </w:r>
      <w:proofErr w:type="spellStart"/>
      <w:r w:rsidR="00E1198B" w:rsidRPr="00E1198B">
        <w:rPr>
          <w:sz w:val="28"/>
          <w:szCs w:val="28"/>
          <w:lang w:val="en-US"/>
        </w:rPr>
        <w:t>sariq</w:t>
      </w:r>
      <w:proofErr w:type="spellEnd"/>
      <w:r w:rsidRPr="00E1198B">
        <w:rPr>
          <w:sz w:val="28"/>
          <w:szCs w:val="28"/>
          <w:lang w:val="en-US"/>
        </w:rPr>
        <w:t xml:space="preserve"> </w:t>
      </w:r>
      <w:proofErr w:type="spellStart"/>
      <w:r w:rsidR="00E1198B" w:rsidRPr="00E1198B">
        <w:rPr>
          <w:sz w:val="28"/>
          <w:szCs w:val="28"/>
          <w:lang w:val="en-US"/>
        </w:rPr>
        <w:t>tusli</w:t>
      </w:r>
      <w:proofErr w:type="spellEnd"/>
      <w:r w:rsidRPr="00E1198B">
        <w:rPr>
          <w:sz w:val="28"/>
          <w:szCs w:val="28"/>
          <w:lang w:val="en-US"/>
        </w:rPr>
        <w:t xml:space="preserve"> </w:t>
      </w:r>
      <w:proofErr w:type="spellStart"/>
      <w:r w:rsidR="00E1198B" w:rsidRPr="00E1198B">
        <w:rPr>
          <w:sz w:val="28"/>
          <w:szCs w:val="28"/>
          <w:lang w:val="en-US"/>
        </w:rPr>
        <w:t>zarrabin</w:t>
      </w:r>
      <w:proofErr w:type="spellEnd"/>
      <w:r w:rsidRPr="00E1198B">
        <w:rPr>
          <w:sz w:val="28"/>
          <w:szCs w:val="28"/>
          <w:lang w:val="en-US"/>
        </w:rPr>
        <w:t xml:space="preserve"> </w:t>
      </w:r>
      <w:proofErr w:type="spellStart"/>
      <w:r w:rsidR="00E1198B" w:rsidRPr="00E1198B">
        <w:rPr>
          <w:sz w:val="28"/>
          <w:szCs w:val="28"/>
          <w:lang w:val="en-US"/>
        </w:rPr>
        <w:t>modda</w:t>
      </w:r>
      <w:proofErr w:type="spellEnd"/>
      <w:r w:rsidRPr="00E1198B">
        <w:rPr>
          <w:sz w:val="28"/>
          <w:szCs w:val="28"/>
          <w:lang w:val="en-US"/>
        </w:rPr>
        <w:t xml:space="preserve">. </w:t>
      </w:r>
      <w:proofErr w:type="spellStart"/>
      <w:r w:rsidR="00E1198B" w:rsidRPr="00E1198B">
        <w:rPr>
          <w:sz w:val="28"/>
          <w:szCs w:val="28"/>
          <w:lang w:val="en-US"/>
        </w:rPr>
        <w:t>Kaprolaktan</w:t>
      </w:r>
      <w:proofErr w:type="spellEnd"/>
      <w:r w:rsidRPr="00E1198B">
        <w:rPr>
          <w:sz w:val="28"/>
          <w:szCs w:val="28"/>
          <w:lang w:val="en-US"/>
        </w:rPr>
        <w:t xml:space="preserve"> </w:t>
      </w:r>
      <w:proofErr w:type="spellStart"/>
      <w:r w:rsidR="00E1198B" w:rsidRPr="00E1198B">
        <w:rPr>
          <w:sz w:val="28"/>
          <w:szCs w:val="28"/>
          <w:lang w:val="en-US"/>
        </w:rPr>
        <w:t>ishlab</w:t>
      </w:r>
      <w:proofErr w:type="spellEnd"/>
      <w:r w:rsidRPr="00E1198B">
        <w:rPr>
          <w:sz w:val="28"/>
          <w:szCs w:val="28"/>
          <w:lang w:val="en-US"/>
        </w:rPr>
        <w:t xml:space="preserve"> </w:t>
      </w:r>
      <w:proofErr w:type="spellStart"/>
      <w:r w:rsidR="00E1198B" w:rsidRPr="00E1198B">
        <w:rPr>
          <w:sz w:val="28"/>
          <w:szCs w:val="28"/>
          <w:lang w:val="en-US"/>
        </w:rPr>
        <w:t>chiqarishda</w:t>
      </w:r>
      <w:proofErr w:type="spellEnd"/>
      <w:r w:rsidR="00E1198B" w:rsidRPr="00E1198B">
        <w:rPr>
          <w:sz w:val="28"/>
          <w:szCs w:val="28"/>
          <w:lang w:val="uz-Cyrl-UZ"/>
        </w:rPr>
        <w:t>gi</w:t>
      </w:r>
      <w:r w:rsidRPr="00E1198B">
        <w:rPr>
          <w:sz w:val="28"/>
          <w:szCs w:val="28"/>
          <w:lang w:val="en-US"/>
        </w:rPr>
        <w:t xml:space="preserve"> </w:t>
      </w:r>
      <w:proofErr w:type="spellStart"/>
      <w:r w:rsidR="00E1198B" w:rsidRPr="00E1198B">
        <w:rPr>
          <w:sz w:val="28"/>
          <w:szCs w:val="28"/>
          <w:lang w:val="en-US"/>
        </w:rPr>
        <w:t>chiqindi</w:t>
      </w:r>
      <w:proofErr w:type="spellEnd"/>
      <w:r w:rsidRPr="00E1198B">
        <w:rPr>
          <w:sz w:val="28"/>
          <w:szCs w:val="28"/>
          <w:lang w:val="en-US"/>
        </w:rPr>
        <w:t xml:space="preserve"> </w:t>
      </w:r>
      <w:proofErr w:type="spellStart"/>
      <w:r w:rsidR="00E1198B" w:rsidRPr="00E1198B">
        <w:rPr>
          <w:sz w:val="28"/>
          <w:szCs w:val="28"/>
          <w:lang w:val="en-US"/>
        </w:rPr>
        <w:t>maxsulot</w:t>
      </w:r>
      <w:proofErr w:type="spellEnd"/>
      <w:r w:rsidRPr="00E1198B">
        <w:rPr>
          <w:sz w:val="28"/>
          <w:szCs w:val="28"/>
          <w:lang w:val="en-US"/>
        </w:rPr>
        <w:t>.</w:t>
      </w:r>
    </w:p>
    <w:p w:rsidR="008A6A2F" w:rsidRPr="00E1198B" w:rsidRDefault="008A6A2F" w:rsidP="00E07146">
      <w:pPr>
        <w:spacing w:line="276" w:lineRule="auto"/>
        <w:jc w:val="both"/>
        <w:rPr>
          <w:sz w:val="28"/>
          <w:szCs w:val="28"/>
          <w:lang w:val="en-US"/>
        </w:rPr>
      </w:pPr>
      <w:r w:rsidRPr="00E1198B">
        <w:rPr>
          <w:sz w:val="28"/>
          <w:szCs w:val="28"/>
          <w:lang w:val="en-US"/>
        </w:rPr>
        <w:tab/>
      </w:r>
      <w:proofErr w:type="spellStart"/>
      <w:r w:rsidR="00E1198B" w:rsidRPr="00E1198B">
        <w:rPr>
          <w:sz w:val="28"/>
          <w:szCs w:val="28"/>
          <w:lang w:val="en-US"/>
        </w:rPr>
        <w:t>Tarkibida</w:t>
      </w:r>
      <w:proofErr w:type="spellEnd"/>
      <w:r w:rsidRPr="00E1198B">
        <w:rPr>
          <w:sz w:val="28"/>
          <w:szCs w:val="28"/>
          <w:lang w:val="en-US"/>
        </w:rPr>
        <w:t xml:space="preserve"> </w:t>
      </w:r>
      <w:proofErr w:type="spellStart"/>
      <w:r w:rsidR="00E1198B" w:rsidRPr="00E1198B">
        <w:rPr>
          <w:sz w:val="28"/>
          <w:szCs w:val="28"/>
          <w:lang w:val="en-US"/>
        </w:rPr>
        <w:t>natriy</w:t>
      </w:r>
      <w:proofErr w:type="spellEnd"/>
      <w:r w:rsidRPr="00E1198B">
        <w:rPr>
          <w:sz w:val="28"/>
          <w:szCs w:val="28"/>
          <w:lang w:val="en-US"/>
        </w:rPr>
        <w:t xml:space="preserve"> </w:t>
      </w:r>
      <w:proofErr w:type="spellStart"/>
      <w:r w:rsidR="00E1198B" w:rsidRPr="00E1198B">
        <w:rPr>
          <w:sz w:val="28"/>
          <w:szCs w:val="28"/>
          <w:lang w:val="en-US"/>
        </w:rPr>
        <w:t>tutgani</w:t>
      </w:r>
      <w:proofErr w:type="spellEnd"/>
      <w:r w:rsidRPr="00E1198B">
        <w:rPr>
          <w:sz w:val="28"/>
          <w:szCs w:val="28"/>
          <w:lang w:val="en-US"/>
        </w:rPr>
        <w:t xml:space="preserve"> </w:t>
      </w:r>
      <w:proofErr w:type="spellStart"/>
      <w:r w:rsidR="00E1198B" w:rsidRPr="00E1198B">
        <w:rPr>
          <w:sz w:val="28"/>
          <w:szCs w:val="28"/>
          <w:lang w:val="en-US"/>
        </w:rPr>
        <w:t>uchun</w:t>
      </w:r>
      <w:proofErr w:type="spellEnd"/>
      <w:r w:rsidRPr="00E1198B">
        <w:rPr>
          <w:sz w:val="28"/>
          <w:szCs w:val="28"/>
          <w:lang w:val="en-US"/>
        </w:rPr>
        <w:t xml:space="preserve"> </w:t>
      </w:r>
      <w:proofErr w:type="spellStart"/>
      <w:r w:rsidR="00E1198B" w:rsidRPr="00E1198B">
        <w:rPr>
          <w:sz w:val="28"/>
          <w:szCs w:val="28"/>
          <w:lang w:val="en-US"/>
        </w:rPr>
        <w:t>qora</w:t>
      </w:r>
      <w:proofErr w:type="spellEnd"/>
      <w:r w:rsidRPr="00E1198B">
        <w:rPr>
          <w:sz w:val="28"/>
          <w:szCs w:val="28"/>
          <w:lang w:val="en-US"/>
        </w:rPr>
        <w:t xml:space="preserve"> </w:t>
      </w:r>
      <w:proofErr w:type="spellStart"/>
      <w:r w:rsidR="00E1198B" w:rsidRPr="00E1198B">
        <w:rPr>
          <w:sz w:val="28"/>
          <w:szCs w:val="28"/>
          <w:lang w:val="en-US"/>
        </w:rPr>
        <w:t>va</w:t>
      </w:r>
      <w:proofErr w:type="spellEnd"/>
      <w:r w:rsidRPr="00E1198B">
        <w:rPr>
          <w:sz w:val="28"/>
          <w:szCs w:val="28"/>
          <w:lang w:val="en-US"/>
        </w:rPr>
        <w:t xml:space="preserve"> </w:t>
      </w:r>
      <w:proofErr w:type="spellStart"/>
      <w:r w:rsidR="00E1198B" w:rsidRPr="00E1198B">
        <w:rPr>
          <w:sz w:val="28"/>
          <w:szCs w:val="28"/>
          <w:lang w:val="en-US"/>
        </w:rPr>
        <w:t>chimli</w:t>
      </w:r>
      <w:proofErr w:type="spellEnd"/>
      <w:r w:rsidRPr="00E1198B">
        <w:rPr>
          <w:sz w:val="28"/>
          <w:szCs w:val="28"/>
          <w:lang w:val="en-US"/>
        </w:rPr>
        <w:t xml:space="preserve"> </w:t>
      </w:r>
      <w:r w:rsidR="00E1198B" w:rsidRPr="00E1198B">
        <w:rPr>
          <w:sz w:val="28"/>
          <w:szCs w:val="28"/>
          <w:lang w:val="en-US"/>
        </w:rPr>
        <w:t>podzol</w:t>
      </w:r>
      <w:r w:rsidRPr="00E1198B">
        <w:rPr>
          <w:sz w:val="28"/>
          <w:szCs w:val="28"/>
          <w:lang w:val="en-US"/>
        </w:rPr>
        <w:t xml:space="preserve"> </w:t>
      </w:r>
      <w:proofErr w:type="spellStart"/>
      <w:r w:rsidR="00E1198B" w:rsidRPr="00E1198B">
        <w:rPr>
          <w:sz w:val="28"/>
          <w:szCs w:val="28"/>
          <w:lang w:val="en-US"/>
        </w:rPr>
        <w:t>tuproqlarda</w:t>
      </w:r>
      <w:proofErr w:type="spellEnd"/>
      <w:r w:rsidRPr="00E1198B">
        <w:rPr>
          <w:sz w:val="28"/>
          <w:szCs w:val="28"/>
          <w:lang w:val="en-US"/>
        </w:rPr>
        <w:t xml:space="preserve"> </w:t>
      </w:r>
      <w:proofErr w:type="spellStart"/>
      <w:r w:rsidR="00E1198B" w:rsidRPr="00E1198B">
        <w:rPr>
          <w:sz w:val="28"/>
          <w:szCs w:val="28"/>
          <w:lang w:val="en-US"/>
        </w:rPr>
        <w:t>qand</w:t>
      </w:r>
      <w:proofErr w:type="spellEnd"/>
      <w:r w:rsidRPr="00E1198B">
        <w:rPr>
          <w:sz w:val="28"/>
          <w:szCs w:val="28"/>
          <w:lang w:val="en-US"/>
        </w:rPr>
        <w:t xml:space="preserve"> </w:t>
      </w:r>
      <w:proofErr w:type="spellStart"/>
      <w:r w:rsidR="00E1198B" w:rsidRPr="00E1198B">
        <w:rPr>
          <w:sz w:val="28"/>
          <w:szCs w:val="28"/>
          <w:lang w:val="en-US"/>
        </w:rPr>
        <w:t>lavlagi</w:t>
      </w:r>
      <w:proofErr w:type="spellEnd"/>
      <w:r w:rsidRPr="00E1198B">
        <w:rPr>
          <w:sz w:val="28"/>
          <w:szCs w:val="28"/>
          <w:lang w:val="en-US"/>
        </w:rPr>
        <w:t xml:space="preserve"> </w:t>
      </w:r>
      <w:proofErr w:type="spellStart"/>
      <w:r w:rsidR="00E1198B" w:rsidRPr="00E1198B">
        <w:rPr>
          <w:sz w:val="28"/>
          <w:szCs w:val="28"/>
          <w:lang w:val="en-US"/>
        </w:rPr>
        <w:t>va</w:t>
      </w:r>
      <w:proofErr w:type="spellEnd"/>
      <w:r w:rsidRPr="00E1198B">
        <w:rPr>
          <w:sz w:val="28"/>
          <w:szCs w:val="28"/>
          <w:lang w:val="en-US"/>
        </w:rPr>
        <w:t xml:space="preserve"> </w:t>
      </w:r>
      <w:proofErr w:type="spellStart"/>
      <w:r w:rsidR="00E1198B" w:rsidRPr="00E1198B">
        <w:rPr>
          <w:sz w:val="28"/>
          <w:szCs w:val="28"/>
          <w:lang w:val="en-US"/>
        </w:rPr>
        <w:t>oltin</w:t>
      </w:r>
      <w:proofErr w:type="spellEnd"/>
      <w:r w:rsidRPr="00E1198B">
        <w:rPr>
          <w:sz w:val="28"/>
          <w:szCs w:val="28"/>
          <w:lang w:val="en-US"/>
        </w:rPr>
        <w:t xml:space="preserve"> </w:t>
      </w:r>
      <w:proofErr w:type="spellStart"/>
      <w:r w:rsidR="00E1198B" w:rsidRPr="00E1198B">
        <w:rPr>
          <w:sz w:val="28"/>
          <w:szCs w:val="28"/>
          <w:lang w:val="en-US"/>
        </w:rPr>
        <w:t>gugurt</w:t>
      </w:r>
      <w:proofErr w:type="spellEnd"/>
      <w:r w:rsidRPr="00E1198B">
        <w:rPr>
          <w:sz w:val="28"/>
          <w:szCs w:val="28"/>
          <w:lang w:val="en-US"/>
        </w:rPr>
        <w:t xml:space="preserve"> </w:t>
      </w:r>
      <w:proofErr w:type="spellStart"/>
      <w:r w:rsidR="00E1198B" w:rsidRPr="00E1198B">
        <w:rPr>
          <w:sz w:val="28"/>
          <w:szCs w:val="28"/>
          <w:lang w:val="en-US"/>
        </w:rPr>
        <w:t>hamda</w:t>
      </w:r>
      <w:proofErr w:type="spellEnd"/>
      <w:r w:rsidRPr="00E1198B">
        <w:rPr>
          <w:sz w:val="28"/>
          <w:szCs w:val="28"/>
          <w:lang w:val="en-US"/>
        </w:rPr>
        <w:t xml:space="preserve"> </w:t>
      </w:r>
      <w:proofErr w:type="spellStart"/>
      <w:r w:rsidR="00E1198B" w:rsidRPr="00E1198B">
        <w:rPr>
          <w:sz w:val="28"/>
          <w:szCs w:val="28"/>
          <w:lang w:val="en-US"/>
        </w:rPr>
        <w:t>natriyga</w:t>
      </w:r>
      <w:proofErr w:type="spellEnd"/>
      <w:r w:rsidRPr="00E1198B">
        <w:rPr>
          <w:sz w:val="28"/>
          <w:szCs w:val="28"/>
          <w:lang w:val="en-US"/>
        </w:rPr>
        <w:t xml:space="preserve"> </w:t>
      </w:r>
      <w:proofErr w:type="spellStart"/>
      <w:r w:rsidR="00E1198B" w:rsidRPr="00E1198B">
        <w:rPr>
          <w:sz w:val="28"/>
          <w:szCs w:val="28"/>
          <w:lang w:val="en-US"/>
        </w:rPr>
        <w:t>talabchan</w:t>
      </w:r>
      <w:proofErr w:type="spellEnd"/>
      <w:r w:rsidRPr="00E1198B">
        <w:rPr>
          <w:sz w:val="28"/>
          <w:szCs w:val="28"/>
          <w:lang w:val="en-US"/>
        </w:rPr>
        <w:t xml:space="preserve"> </w:t>
      </w:r>
      <w:proofErr w:type="spellStart"/>
      <w:r w:rsidR="00E1198B" w:rsidRPr="00E1198B">
        <w:rPr>
          <w:sz w:val="28"/>
          <w:szCs w:val="28"/>
          <w:lang w:val="en-US"/>
        </w:rPr>
        <w:t>butgullilar</w:t>
      </w:r>
      <w:proofErr w:type="spellEnd"/>
      <w:r w:rsidRPr="00E1198B">
        <w:rPr>
          <w:sz w:val="28"/>
          <w:szCs w:val="28"/>
          <w:lang w:val="en-US"/>
        </w:rPr>
        <w:t xml:space="preserve"> </w:t>
      </w:r>
      <w:proofErr w:type="spellStart"/>
      <w:r w:rsidR="00E1198B" w:rsidRPr="00E1198B">
        <w:rPr>
          <w:sz w:val="28"/>
          <w:szCs w:val="28"/>
          <w:lang w:val="en-US"/>
        </w:rPr>
        <w:t>oilasiga</w:t>
      </w:r>
      <w:proofErr w:type="spellEnd"/>
      <w:r w:rsidRPr="00E1198B">
        <w:rPr>
          <w:sz w:val="28"/>
          <w:szCs w:val="28"/>
          <w:lang w:val="en-US"/>
        </w:rPr>
        <w:t xml:space="preserve"> </w:t>
      </w:r>
      <w:proofErr w:type="spellStart"/>
      <w:r w:rsidR="00E1198B" w:rsidRPr="00E1198B">
        <w:rPr>
          <w:sz w:val="28"/>
          <w:szCs w:val="28"/>
          <w:lang w:val="en-US"/>
        </w:rPr>
        <w:t>mansub</w:t>
      </w:r>
      <w:proofErr w:type="spellEnd"/>
      <w:r w:rsidRPr="00E1198B">
        <w:rPr>
          <w:sz w:val="28"/>
          <w:szCs w:val="28"/>
          <w:lang w:val="en-US"/>
        </w:rPr>
        <w:t xml:space="preserve"> </w:t>
      </w:r>
      <w:proofErr w:type="spellStart"/>
      <w:r w:rsidR="00E1198B" w:rsidRPr="00E1198B">
        <w:rPr>
          <w:sz w:val="28"/>
          <w:szCs w:val="28"/>
          <w:lang w:val="en-US"/>
        </w:rPr>
        <w:t>ekinlarni</w:t>
      </w:r>
      <w:proofErr w:type="spellEnd"/>
      <w:r w:rsidR="00E1198B" w:rsidRPr="00E1198B">
        <w:rPr>
          <w:sz w:val="28"/>
          <w:szCs w:val="28"/>
          <w:lang w:val="en-US"/>
        </w:rPr>
        <w:t xml:space="preserve"> </w:t>
      </w:r>
      <w:proofErr w:type="spellStart"/>
      <w:r w:rsidR="00E1198B" w:rsidRPr="00E1198B">
        <w:rPr>
          <w:sz w:val="28"/>
          <w:szCs w:val="28"/>
          <w:lang w:val="en-US"/>
        </w:rPr>
        <w:t>yetishtirishda</w:t>
      </w:r>
      <w:proofErr w:type="spellEnd"/>
      <w:r w:rsidRPr="00E1198B">
        <w:rPr>
          <w:sz w:val="28"/>
          <w:szCs w:val="28"/>
          <w:lang w:val="en-US"/>
        </w:rPr>
        <w:t xml:space="preserve"> </w:t>
      </w:r>
      <w:proofErr w:type="spellStart"/>
      <w:r w:rsidR="00E1198B" w:rsidRPr="00E1198B">
        <w:rPr>
          <w:sz w:val="28"/>
          <w:szCs w:val="28"/>
          <w:lang w:val="en-US"/>
        </w:rPr>
        <w:t>muhim</w:t>
      </w:r>
      <w:proofErr w:type="spellEnd"/>
      <w:r w:rsidRPr="00E1198B">
        <w:rPr>
          <w:sz w:val="28"/>
          <w:szCs w:val="28"/>
          <w:lang w:val="en-US"/>
        </w:rPr>
        <w:t xml:space="preserve"> </w:t>
      </w:r>
      <w:proofErr w:type="spellStart"/>
      <w:r w:rsidR="00E1198B" w:rsidRPr="00E1198B">
        <w:rPr>
          <w:sz w:val="28"/>
          <w:szCs w:val="28"/>
          <w:lang w:val="en-US"/>
        </w:rPr>
        <w:t>ahamiyatga</w:t>
      </w:r>
      <w:proofErr w:type="spellEnd"/>
      <w:r w:rsidRPr="00E1198B">
        <w:rPr>
          <w:sz w:val="28"/>
          <w:szCs w:val="28"/>
          <w:lang w:val="en-US"/>
        </w:rPr>
        <w:t xml:space="preserve"> </w:t>
      </w:r>
      <w:proofErr w:type="spellStart"/>
      <w:r w:rsidR="00E1198B" w:rsidRPr="00E1198B">
        <w:rPr>
          <w:sz w:val="28"/>
          <w:szCs w:val="28"/>
          <w:lang w:val="en-US"/>
        </w:rPr>
        <w:t>ega</w:t>
      </w:r>
      <w:proofErr w:type="spellEnd"/>
      <w:r w:rsidRPr="00E1198B">
        <w:rPr>
          <w:sz w:val="28"/>
          <w:szCs w:val="28"/>
          <w:lang w:val="en-US"/>
        </w:rPr>
        <w:t>.</w:t>
      </w:r>
    </w:p>
    <w:p w:rsidR="008A6A2F" w:rsidRPr="00E1198B" w:rsidRDefault="008A6A2F" w:rsidP="00E07146">
      <w:pPr>
        <w:spacing w:line="276" w:lineRule="auto"/>
        <w:jc w:val="both"/>
        <w:rPr>
          <w:sz w:val="28"/>
          <w:szCs w:val="28"/>
          <w:lang w:val="en-US"/>
        </w:rPr>
      </w:pPr>
      <w:r w:rsidRPr="00E1198B">
        <w:rPr>
          <w:sz w:val="28"/>
          <w:szCs w:val="28"/>
          <w:lang w:val="en-US"/>
        </w:rPr>
        <w:tab/>
      </w:r>
      <w:proofErr w:type="spellStart"/>
      <w:r w:rsidR="00E1198B" w:rsidRPr="00E1198B">
        <w:rPr>
          <w:b/>
          <w:bCs/>
          <w:sz w:val="28"/>
          <w:szCs w:val="28"/>
          <w:lang w:val="en-US"/>
        </w:rPr>
        <w:t>Ammoniy</w:t>
      </w:r>
      <w:proofErr w:type="spellEnd"/>
      <w:r w:rsidRPr="00E1198B">
        <w:rPr>
          <w:b/>
          <w:bCs/>
          <w:sz w:val="28"/>
          <w:szCs w:val="28"/>
          <w:lang w:val="en-US"/>
        </w:rPr>
        <w:t xml:space="preserve"> </w:t>
      </w:r>
      <w:proofErr w:type="spellStart"/>
      <w:r w:rsidR="00E1198B" w:rsidRPr="00E1198B">
        <w:rPr>
          <w:b/>
          <w:bCs/>
          <w:sz w:val="28"/>
          <w:szCs w:val="28"/>
          <w:lang w:val="en-US"/>
        </w:rPr>
        <w:t>xlorid</w:t>
      </w:r>
      <w:proofErr w:type="spellEnd"/>
      <w:r w:rsidR="00555A94" w:rsidRPr="00E1198B">
        <w:rPr>
          <w:b/>
          <w:bCs/>
          <w:sz w:val="28"/>
          <w:szCs w:val="28"/>
          <w:lang w:val="uz-Cyrl-UZ"/>
        </w:rPr>
        <w:t xml:space="preserve"> </w:t>
      </w:r>
      <w:r w:rsidRPr="00E1198B">
        <w:rPr>
          <w:b/>
          <w:bCs/>
          <w:sz w:val="28"/>
          <w:szCs w:val="28"/>
          <w:lang w:val="en-US"/>
        </w:rPr>
        <w:t>-</w:t>
      </w:r>
      <w:r w:rsidR="00555A94" w:rsidRPr="00E1198B">
        <w:rPr>
          <w:b/>
          <w:bCs/>
          <w:sz w:val="28"/>
          <w:szCs w:val="28"/>
          <w:lang w:val="uz-Cyrl-UZ"/>
        </w:rPr>
        <w:t xml:space="preserve"> </w:t>
      </w:r>
      <w:r w:rsidRPr="00E1198B">
        <w:rPr>
          <w:sz w:val="28"/>
          <w:szCs w:val="28"/>
          <w:lang w:val="en-US"/>
        </w:rPr>
        <w:t>NH</w:t>
      </w:r>
      <w:r w:rsidRPr="00E1198B">
        <w:rPr>
          <w:sz w:val="28"/>
          <w:szCs w:val="28"/>
          <w:vertAlign w:val="subscript"/>
          <w:lang w:val="en-US"/>
        </w:rPr>
        <w:t>4</w:t>
      </w:r>
      <w:r w:rsidRPr="00E1198B">
        <w:rPr>
          <w:sz w:val="28"/>
          <w:szCs w:val="28"/>
          <w:lang w:val="en-US"/>
        </w:rPr>
        <w:t xml:space="preserve">Cl. </w:t>
      </w:r>
      <w:proofErr w:type="spellStart"/>
      <w:r w:rsidR="00E1198B" w:rsidRPr="00E1198B">
        <w:rPr>
          <w:sz w:val="28"/>
          <w:szCs w:val="28"/>
          <w:lang w:val="en-US"/>
        </w:rPr>
        <w:t>Ammoniy</w:t>
      </w:r>
      <w:proofErr w:type="spellEnd"/>
      <w:r w:rsidRPr="00E1198B">
        <w:rPr>
          <w:sz w:val="28"/>
          <w:szCs w:val="28"/>
          <w:lang w:val="en-US"/>
        </w:rPr>
        <w:t xml:space="preserve"> </w:t>
      </w:r>
      <w:proofErr w:type="spellStart"/>
      <w:r w:rsidR="00E1198B" w:rsidRPr="00E1198B">
        <w:rPr>
          <w:sz w:val="28"/>
          <w:szCs w:val="28"/>
          <w:lang w:val="en-US"/>
        </w:rPr>
        <w:t>xlorid</w:t>
      </w:r>
      <w:proofErr w:type="spellEnd"/>
      <w:r w:rsidRPr="00E1198B">
        <w:rPr>
          <w:sz w:val="28"/>
          <w:szCs w:val="28"/>
          <w:lang w:val="en-US"/>
        </w:rPr>
        <w:t xml:space="preserve"> </w:t>
      </w:r>
      <w:r w:rsidR="00E1198B" w:rsidRPr="00E1198B">
        <w:rPr>
          <w:sz w:val="28"/>
          <w:szCs w:val="28"/>
          <w:lang w:val="en-US"/>
        </w:rPr>
        <w:t>soda</w:t>
      </w:r>
      <w:r w:rsidRPr="00E1198B">
        <w:rPr>
          <w:sz w:val="28"/>
          <w:szCs w:val="28"/>
          <w:lang w:val="en-US"/>
        </w:rPr>
        <w:t xml:space="preserve"> </w:t>
      </w:r>
      <w:proofErr w:type="spellStart"/>
      <w:r w:rsidR="00E1198B" w:rsidRPr="00E1198B">
        <w:rPr>
          <w:sz w:val="28"/>
          <w:szCs w:val="28"/>
          <w:lang w:val="en-US"/>
        </w:rPr>
        <w:t>ishlab</w:t>
      </w:r>
      <w:proofErr w:type="spellEnd"/>
      <w:r w:rsidRPr="00E1198B">
        <w:rPr>
          <w:sz w:val="28"/>
          <w:szCs w:val="28"/>
          <w:lang w:val="en-US"/>
        </w:rPr>
        <w:t xml:space="preserve"> </w:t>
      </w:r>
      <w:proofErr w:type="spellStart"/>
      <w:r w:rsidR="00E1198B" w:rsidRPr="00E1198B">
        <w:rPr>
          <w:sz w:val="28"/>
          <w:szCs w:val="28"/>
          <w:lang w:val="en-US"/>
        </w:rPr>
        <w:t>chiqarishda</w:t>
      </w:r>
      <w:proofErr w:type="spellEnd"/>
      <w:r w:rsidRPr="00E1198B">
        <w:rPr>
          <w:sz w:val="28"/>
          <w:szCs w:val="28"/>
          <w:lang w:val="en-US"/>
        </w:rPr>
        <w:t xml:space="preserve"> </w:t>
      </w:r>
      <w:proofErr w:type="spellStart"/>
      <w:r w:rsidR="00E1198B" w:rsidRPr="00E1198B">
        <w:rPr>
          <w:sz w:val="28"/>
          <w:szCs w:val="28"/>
          <w:lang w:val="en-US"/>
        </w:rPr>
        <w:t>oraliq</w:t>
      </w:r>
      <w:proofErr w:type="spellEnd"/>
      <w:r w:rsidRPr="00E1198B">
        <w:rPr>
          <w:sz w:val="28"/>
          <w:szCs w:val="28"/>
          <w:lang w:val="en-US"/>
        </w:rPr>
        <w:t xml:space="preserve"> </w:t>
      </w:r>
      <w:proofErr w:type="spellStart"/>
      <w:r w:rsidR="00E1198B" w:rsidRPr="00E1198B">
        <w:rPr>
          <w:sz w:val="28"/>
          <w:szCs w:val="28"/>
          <w:lang w:val="en-US"/>
        </w:rPr>
        <w:t>mahsulot</w:t>
      </w:r>
      <w:proofErr w:type="spellEnd"/>
      <w:r w:rsidRPr="00E1198B">
        <w:rPr>
          <w:sz w:val="28"/>
          <w:szCs w:val="28"/>
          <w:lang w:val="en-US"/>
        </w:rPr>
        <w:t xml:space="preserve"> </w:t>
      </w:r>
      <w:proofErr w:type="spellStart"/>
      <w:r w:rsidR="00E1198B" w:rsidRPr="00E1198B">
        <w:rPr>
          <w:sz w:val="28"/>
          <w:szCs w:val="28"/>
          <w:lang w:val="en-US"/>
        </w:rPr>
        <w:t>sifatida</w:t>
      </w:r>
      <w:proofErr w:type="spellEnd"/>
      <w:r w:rsidRPr="00E1198B">
        <w:rPr>
          <w:sz w:val="28"/>
          <w:szCs w:val="28"/>
          <w:lang w:val="en-US"/>
        </w:rPr>
        <w:t xml:space="preserve"> </w:t>
      </w:r>
      <w:proofErr w:type="spellStart"/>
      <w:r w:rsidR="00E1198B" w:rsidRPr="00E1198B">
        <w:rPr>
          <w:sz w:val="28"/>
          <w:szCs w:val="28"/>
          <w:lang w:val="en-US"/>
        </w:rPr>
        <w:t>olinadi</w:t>
      </w:r>
      <w:proofErr w:type="spellEnd"/>
      <w:r w:rsidRPr="00E1198B">
        <w:rPr>
          <w:sz w:val="28"/>
          <w:szCs w:val="28"/>
          <w:lang w:val="en-US"/>
        </w:rPr>
        <w:t>;</w:t>
      </w:r>
    </w:p>
    <w:p w:rsidR="008A6A2F" w:rsidRPr="00E1198B" w:rsidRDefault="008A6A2F" w:rsidP="00E07146">
      <w:pPr>
        <w:spacing w:line="276" w:lineRule="auto"/>
        <w:jc w:val="center"/>
        <w:rPr>
          <w:b/>
          <w:sz w:val="28"/>
          <w:szCs w:val="28"/>
          <w:lang w:val="en-US"/>
        </w:rPr>
      </w:pPr>
      <w:r w:rsidRPr="00E1198B">
        <w:rPr>
          <w:b/>
          <w:sz w:val="28"/>
          <w:szCs w:val="28"/>
          <w:lang w:val="en-US"/>
        </w:rPr>
        <w:t>NH</w:t>
      </w:r>
      <w:r w:rsidRPr="00E1198B">
        <w:rPr>
          <w:b/>
          <w:sz w:val="28"/>
          <w:szCs w:val="28"/>
          <w:vertAlign w:val="subscript"/>
          <w:lang w:val="en-US"/>
        </w:rPr>
        <w:t xml:space="preserve">3 </w:t>
      </w:r>
      <w:r w:rsidRPr="00E1198B">
        <w:rPr>
          <w:b/>
          <w:sz w:val="28"/>
          <w:szCs w:val="28"/>
          <w:lang w:val="en-US"/>
        </w:rPr>
        <w:sym w:font="Symbol" w:char="F02B"/>
      </w:r>
      <w:r w:rsidRPr="00E1198B">
        <w:rPr>
          <w:b/>
          <w:sz w:val="28"/>
          <w:szCs w:val="28"/>
          <w:lang w:val="en-US"/>
        </w:rPr>
        <w:t xml:space="preserve"> CO</w:t>
      </w:r>
      <w:r w:rsidRPr="00E1198B">
        <w:rPr>
          <w:b/>
          <w:sz w:val="28"/>
          <w:szCs w:val="28"/>
          <w:vertAlign w:val="subscript"/>
          <w:lang w:val="en-US"/>
        </w:rPr>
        <w:t xml:space="preserve">2 </w:t>
      </w:r>
      <w:r w:rsidRPr="00E1198B">
        <w:rPr>
          <w:b/>
          <w:sz w:val="28"/>
          <w:szCs w:val="28"/>
          <w:lang w:val="en-US"/>
        </w:rPr>
        <w:sym w:font="Symbol" w:char="F02B"/>
      </w:r>
      <w:r w:rsidRPr="00E1198B">
        <w:rPr>
          <w:b/>
          <w:sz w:val="28"/>
          <w:szCs w:val="28"/>
          <w:lang w:val="en-US"/>
        </w:rPr>
        <w:t xml:space="preserve"> H</w:t>
      </w:r>
      <w:r w:rsidRPr="00E1198B">
        <w:rPr>
          <w:b/>
          <w:sz w:val="28"/>
          <w:szCs w:val="28"/>
          <w:vertAlign w:val="subscript"/>
          <w:lang w:val="en-US"/>
        </w:rPr>
        <w:t>2</w:t>
      </w:r>
      <w:r w:rsidRPr="00E1198B">
        <w:rPr>
          <w:b/>
          <w:sz w:val="28"/>
          <w:szCs w:val="28"/>
          <w:lang w:val="en-US"/>
        </w:rPr>
        <w:t xml:space="preserve">O </w:t>
      </w:r>
      <w:r w:rsidRPr="00E1198B">
        <w:rPr>
          <w:b/>
          <w:sz w:val="28"/>
          <w:szCs w:val="28"/>
          <w:lang w:val="en-US"/>
        </w:rPr>
        <w:sym w:font="Symbol" w:char="F02B"/>
      </w:r>
      <w:r w:rsidRPr="00E1198B">
        <w:rPr>
          <w:b/>
          <w:sz w:val="28"/>
          <w:szCs w:val="28"/>
          <w:lang w:val="en-US"/>
        </w:rPr>
        <w:t xml:space="preserve"> NaCl </w:t>
      </w:r>
      <w:r w:rsidRPr="00E1198B">
        <w:rPr>
          <w:b/>
          <w:sz w:val="28"/>
          <w:szCs w:val="28"/>
          <w:lang w:val="en-US"/>
        </w:rPr>
        <w:sym w:font="Symbol" w:char="F03D"/>
      </w:r>
      <w:r w:rsidRPr="00E1198B">
        <w:rPr>
          <w:b/>
          <w:sz w:val="28"/>
          <w:szCs w:val="28"/>
          <w:lang w:val="en-US"/>
        </w:rPr>
        <w:t xml:space="preserve"> NaHCO</w:t>
      </w:r>
      <w:r w:rsidRPr="00E1198B">
        <w:rPr>
          <w:b/>
          <w:sz w:val="28"/>
          <w:szCs w:val="28"/>
          <w:vertAlign w:val="subscript"/>
          <w:lang w:val="en-US"/>
        </w:rPr>
        <w:t xml:space="preserve">3 </w:t>
      </w:r>
      <w:r w:rsidRPr="00E1198B">
        <w:rPr>
          <w:b/>
          <w:sz w:val="28"/>
          <w:szCs w:val="28"/>
          <w:lang w:val="en-US"/>
        </w:rPr>
        <w:sym w:font="Symbol" w:char="F02B"/>
      </w:r>
      <w:r w:rsidRPr="00E1198B">
        <w:rPr>
          <w:b/>
          <w:sz w:val="28"/>
          <w:szCs w:val="28"/>
          <w:lang w:val="en-US"/>
        </w:rPr>
        <w:t xml:space="preserve"> NH</w:t>
      </w:r>
      <w:r w:rsidRPr="00E1198B">
        <w:rPr>
          <w:b/>
          <w:sz w:val="28"/>
          <w:szCs w:val="28"/>
          <w:vertAlign w:val="subscript"/>
          <w:lang w:val="en-US"/>
        </w:rPr>
        <w:t>4</w:t>
      </w:r>
      <w:r w:rsidRPr="00E1198B">
        <w:rPr>
          <w:b/>
          <w:sz w:val="28"/>
          <w:szCs w:val="28"/>
          <w:lang w:val="en-US"/>
        </w:rPr>
        <w:t>Cl</w:t>
      </w:r>
    </w:p>
    <w:p w:rsidR="008A6A2F" w:rsidRPr="00E1198B" w:rsidRDefault="008A6A2F" w:rsidP="00E07146">
      <w:pPr>
        <w:spacing w:line="276" w:lineRule="auto"/>
        <w:jc w:val="both"/>
        <w:rPr>
          <w:sz w:val="28"/>
          <w:szCs w:val="28"/>
          <w:lang w:val="en-US"/>
        </w:rPr>
      </w:pPr>
      <w:r w:rsidRPr="00E1198B">
        <w:rPr>
          <w:sz w:val="28"/>
          <w:szCs w:val="28"/>
          <w:lang w:val="en-US"/>
        </w:rPr>
        <w:tab/>
      </w:r>
      <w:proofErr w:type="spellStart"/>
      <w:r w:rsidR="00E1198B" w:rsidRPr="00E1198B">
        <w:rPr>
          <w:sz w:val="28"/>
          <w:szCs w:val="28"/>
          <w:lang w:val="en-US"/>
        </w:rPr>
        <w:t>Ammoniy</w:t>
      </w:r>
      <w:proofErr w:type="spellEnd"/>
      <w:r w:rsidRPr="00E1198B">
        <w:rPr>
          <w:sz w:val="28"/>
          <w:szCs w:val="28"/>
          <w:lang w:val="en-US"/>
        </w:rPr>
        <w:t xml:space="preserve"> </w:t>
      </w:r>
      <w:proofErr w:type="spellStart"/>
      <w:r w:rsidR="00E1198B" w:rsidRPr="00E1198B">
        <w:rPr>
          <w:sz w:val="28"/>
          <w:szCs w:val="28"/>
          <w:lang w:val="en-US"/>
        </w:rPr>
        <w:t>xlorid</w:t>
      </w:r>
      <w:proofErr w:type="spellEnd"/>
      <w:r w:rsidRPr="00E1198B">
        <w:rPr>
          <w:sz w:val="28"/>
          <w:szCs w:val="28"/>
          <w:lang w:val="en-US"/>
        </w:rPr>
        <w:t xml:space="preserve"> </w:t>
      </w:r>
      <w:proofErr w:type="spellStart"/>
      <w:r w:rsidR="00E1198B" w:rsidRPr="00E1198B">
        <w:rPr>
          <w:sz w:val="28"/>
          <w:szCs w:val="28"/>
          <w:lang w:val="en-US"/>
        </w:rPr>
        <w:t>suvda</w:t>
      </w:r>
      <w:proofErr w:type="spellEnd"/>
      <w:r w:rsidRPr="00E1198B">
        <w:rPr>
          <w:sz w:val="28"/>
          <w:szCs w:val="28"/>
          <w:lang w:val="en-US"/>
        </w:rPr>
        <w:t xml:space="preserve"> </w:t>
      </w:r>
      <w:proofErr w:type="spellStart"/>
      <w:r w:rsidR="00E1198B" w:rsidRPr="00E1198B">
        <w:rPr>
          <w:sz w:val="28"/>
          <w:szCs w:val="28"/>
          <w:lang w:val="en-US"/>
        </w:rPr>
        <w:t>oson</w:t>
      </w:r>
      <w:proofErr w:type="spellEnd"/>
      <w:r w:rsidRPr="00E1198B">
        <w:rPr>
          <w:sz w:val="28"/>
          <w:szCs w:val="28"/>
          <w:lang w:val="en-US"/>
        </w:rPr>
        <w:t xml:space="preserve"> </w:t>
      </w:r>
      <w:proofErr w:type="spellStart"/>
      <w:r w:rsidR="00E1198B" w:rsidRPr="00E1198B">
        <w:rPr>
          <w:sz w:val="28"/>
          <w:szCs w:val="28"/>
          <w:lang w:val="en-US"/>
        </w:rPr>
        <w:t>eriydigan</w:t>
      </w:r>
      <w:proofErr w:type="spellEnd"/>
      <w:r w:rsidRPr="00E1198B">
        <w:rPr>
          <w:sz w:val="28"/>
          <w:szCs w:val="28"/>
          <w:lang w:val="en-US"/>
        </w:rPr>
        <w:t xml:space="preserve"> </w:t>
      </w:r>
      <w:proofErr w:type="spellStart"/>
      <w:r w:rsidR="00E1198B" w:rsidRPr="00E1198B">
        <w:rPr>
          <w:sz w:val="28"/>
          <w:szCs w:val="28"/>
          <w:lang w:val="en-US"/>
        </w:rPr>
        <w:t>oq</w:t>
      </w:r>
      <w:proofErr w:type="spellEnd"/>
      <w:r w:rsidRPr="00E1198B">
        <w:rPr>
          <w:sz w:val="28"/>
          <w:szCs w:val="28"/>
          <w:lang w:val="en-US"/>
        </w:rPr>
        <w:t xml:space="preserve"> </w:t>
      </w:r>
      <w:proofErr w:type="spellStart"/>
      <w:r w:rsidR="00E1198B" w:rsidRPr="00E1198B">
        <w:rPr>
          <w:sz w:val="28"/>
          <w:szCs w:val="28"/>
          <w:lang w:val="en-US"/>
        </w:rPr>
        <w:t>zarrabin</w:t>
      </w:r>
      <w:proofErr w:type="spellEnd"/>
      <w:r w:rsidRPr="00E1198B">
        <w:rPr>
          <w:sz w:val="28"/>
          <w:szCs w:val="28"/>
          <w:lang w:val="en-US"/>
        </w:rPr>
        <w:t xml:space="preserve"> </w:t>
      </w:r>
      <w:proofErr w:type="spellStart"/>
      <w:r w:rsidR="00E1198B" w:rsidRPr="00E1198B">
        <w:rPr>
          <w:sz w:val="28"/>
          <w:szCs w:val="28"/>
          <w:lang w:val="en-US"/>
        </w:rPr>
        <w:t>modda</w:t>
      </w:r>
      <w:proofErr w:type="spellEnd"/>
      <w:r w:rsidRPr="00E1198B">
        <w:rPr>
          <w:sz w:val="28"/>
          <w:szCs w:val="28"/>
          <w:lang w:val="en-US"/>
        </w:rPr>
        <w:t xml:space="preserve">. </w:t>
      </w:r>
      <w:proofErr w:type="spellStart"/>
      <w:r w:rsidR="00E1198B" w:rsidRPr="00E1198B">
        <w:rPr>
          <w:sz w:val="28"/>
          <w:szCs w:val="28"/>
          <w:lang w:val="en-US"/>
        </w:rPr>
        <w:t>Tarkibida</w:t>
      </w:r>
      <w:proofErr w:type="spellEnd"/>
      <w:r w:rsidRPr="00E1198B">
        <w:rPr>
          <w:sz w:val="28"/>
          <w:szCs w:val="28"/>
          <w:lang w:val="en-US"/>
        </w:rPr>
        <w:t xml:space="preserve"> 24-25% </w:t>
      </w:r>
      <w:proofErr w:type="spellStart"/>
      <w:r w:rsidR="00E1198B" w:rsidRPr="00E1198B">
        <w:rPr>
          <w:sz w:val="28"/>
          <w:szCs w:val="28"/>
          <w:lang w:val="en-US"/>
        </w:rPr>
        <w:t>gacha</w:t>
      </w:r>
      <w:proofErr w:type="spellEnd"/>
      <w:r w:rsidRPr="00E1198B">
        <w:rPr>
          <w:sz w:val="28"/>
          <w:szCs w:val="28"/>
          <w:lang w:val="en-US"/>
        </w:rPr>
        <w:t xml:space="preserve"> </w:t>
      </w:r>
      <w:proofErr w:type="spellStart"/>
      <w:r w:rsidR="00E1198B" w:rsidRPr="00E1198B">
        <w:rPr>
          <w:sz w:val="28"/>
          <w:szCs w:val="28"/>
          <w:lang w:val="en-US"/>
        </w:rPr>
        <w:t>azot</w:t>
      </w:r>
      <w:proofErr w:type="spellEnd"/>
      <w:r w:rsidRPr="00E1198B">
        <w:rPr>
          <w:sz w:val="28"/>
          <w:szCs w:val="28"/>
          <w:lang w:val="en-US"/>
        </w:rPr>
        <w:t xml:space="preserve"> </w:t>
      </w:r>
      <w:proofErr w:type="spellStart"/>
      <w:r w:rsidR="00E1198B" w:rsidRPr="00E1198B">
        <w:rPr>
          <w:sz w:val="28"/>
          <w:szCs w:val="28"/>
          <w:lang w:val="en-US"/>
        </w:rPr>
        <w:t>tutadi</w:t>
      </w:r>
      <w:proofErr w:type="spellEnd"/>
      <w:r w:rsidRPr="00E1198B">
        <w:rPr>
          <w:sz w:val="28"/>
          <w:szCs w:val="28"/>
          <w:lang w:val="en-US"/>
        </w:rPr>
        <w:t xml:space="preserve">. </w:t>
      </w:r>
      <w:proofErr w:type="spellStart"/>
      <w:r w:rsidR="00E1198B" w:rsidRPr="00E1198B">
        <w:rPr>
          <w:sz w:val="28"/>
          <w:szCs w:val="28"/>
          <w:lang w:val="en-US"/>
        </w:rPr>
        <w:t>Yaxshi</w:t>
      </w:r>
      <w:proofErr w:type="spellEnd"/>
      <w:r w:rsidRPr="00E1198B">
        <w:rPr>
          <w:sz w:val="28"/>
          <w:szCs w:val="28"/>
          <w:lang w:val="en-US"/>
        </w:rPr>
        <w:t xml:space="preserve"> </w:t>
      </w:r>
      <w:proofErr w:type="spellStart"/>
      <w:r w:rsidR="00E1198B" w:rsidRPr="00E1198B">
        <w:rPr>
          <w:sz w:val="28"/>
          <w:szCs w:val="28"/>
          <w:lang w:val="en-US"/>
        </w:rPr>
        <w:t>fizikaviy</w:t>
      </w:r>
      <w:proofErr w:type="spellEnd"/>
      <w:r w:rsidRPr="00E1198B">
        <w:rPr>
          <w:sz w:val="28"/>
          <w:szCs w:val="28"/>
          <w:lang w:val="en-US"/>
        </w:rPr>
        <w:t xml:space="preserve"> </w:t>
      </w:r>
      <w:proofErr w:type="spellStart"/>
      <w:r w:rsidR="00E1198B" w:rsidRPr="00E1198B">
        <w:rPr>
          <w:sz w:val="28"/>
          <w:szCs w:val="28"/>
          <w:lang w:val="en-US"/>
        </w:rPr>
        <w:t>xossalarga</w:t>
      </w:r>
      <w:proofErr w:type="spellEnd"/>
      <w:r w:rsidRPr="00E1198B">
        <w:rPr>
          <w:sz w:val="28"/>
          <w:szCs w:val="28"/>
          <w:lang w:val="en-US"/>
        </w:rPr>
        <w:t xml:space="preserve"> </w:t>
      </w:r>
      <w:proofErr w:type="spellStart"/>
      <w:r w:rsidR="00E1198B" w:rsidRPr="00E1198B">
        <w:rPr>
          <w:sz w:val="28"/>
          <w:szCs w:val="28"/>
          <w:lang w:val="en-US"/>
        </w:rPr>
        <w:t>ega</w:t>
      </w:r>
      <w:proofErr w:type="spellEnd"/>
      <w:r w:rsidRPr="00E1198B">
        <w:rPr>
          <w:sz w:val="28"/>
          <w:szCs w:val="28"/>
          <w:lang w:val="en-US"/>
        </w:rPr>
        <w:t>.</w:t>
      </w:r>
    </w:p>
    <w:p w:rsidR="008A6A2F" w:rsidRPr="00E1198B" w:rsidRDefault="00E1198B" w:rsidP="00E07146">
      <w:pPr>
        <w:spacing w:line="276" w:lineRule="auto"/>
        <w:ind w:firstLine="720"/>
        <w:jc w:val="both"/>
        <w:rPr>
          <w:sz w:val="28"/>
          <w:szCs w:val="28"/>
          <w:lang w:val="en-US"/>
        </w:rPr>
      </w:pPr>
      <w:proofErr w:type="spellStart"/>
      <w:r w:rsidRPr="00E1198B">
        <w:rPr>
          <w:sz w:val="28"/>
          <w:szCs w:val="28"/>
          <w:lang w:val="en-US"/>
        </w:rPr>
        <w:t>Ammoniy</w:t>
      </w:r>
      <w:proofErr w:type="spellEnd"/>
      <w:r w:rsidR="008A6A2F" w:rsidRPr="00E1198B">
        <w:rPr>
          <w:sz w:val="28"/>
          <w:szCs w:val="28"/>
          <w:lang w:val="en-US"/>
        </w:rPr>
        <w:t xml:space="preserve"> </w:t>
      </w:r>
      <w:proofErr w:type="spellStart"/>
      <w:r w:rsidRPr="00E1198B">
        <w:rPr>
          <w:sz w:val="28"/>
          <w:szCs w:val="28"/>
          <w:lang w:val="en-US"/>
        </w:rPr>
        <w:t>xlorid</w:t>
      </w:r>
      <w:proofErr w:type="spellEnd"/>
      <w:r w:rsidR="008A6A2F" w:rsidRPr="00E1198B">
        <w:rPr>
          <w:sz w:val="28"/>
          <w:szCs w:val="28"/>
          <w:lang w:val="en-US"/>
        </w:rPr>
        <w:t xml:space="preserve"> </w:t>
      </w:r>
      <w:proofErr w:type="spellStart"/>
      <w:r w:rsidRPr="00E1198B">
        <w:rPr>
          <w:sz w:val="28"/>
          <w:szCs w:val="28"/>
          <w:lang w:val="en-US"/>
        </w:rPr>
        <w:t>tuproqqa</w:t>
      </w:r>
      <w:proofErr w:type="spellEnd"/>
      <w:r w:rsidR="008A6A2F" w:rsidRPr="00E1198B">
        <w:rPr>
          <w:sz w:val="28"/>
          <w:szCs w:val="28"/>
          <w:lang w:val="en-US"/>
        </w:rPr>
        <w:t xml:space="preserve"> </w:t>
      </w:r>
      <w:proofErr w:type="spellStart"/>
      <w:r w:rsidRPr="00E1198B">
        <w:rPr>
          <w:sz w:val="28"/>
          <w:szCs w:val="28"/>
          <w:lang w:val="en-US"/>
        </w:rPr>
        <w:t>tushgach</w:t>
      </w:r>
      <w:proofErr w:type="spellEnd"/>
      <w:r w:rsidR="008A6A2F" w:rsidRPr="00E1198B">
        <w:rPr>
          <w:sz w:val="28"/>
          <w:szCs w:val="28"/>
          <w:lang w:val="en-US"/>
        </w:rPr>
        <w:t xml:space="preserve">, </w:t>
      </w:r>
      <w:proofErr w:type="spellStart"/>
      <w:r w:rsidRPr="00E1198B">
        <w:rPr>
          <w:sz w:val="28"/>
          <w:szCs w:val="28"/>
          <w:lang w:val="en-US"/>
        </w:rPr>
        <w:t>uning</w:t>
      </w:r>
      <w:proofErr w:type="spellEnd"/>
      <w:r w:rsidR="008A6A2F" w:rsidRPr="00E1198B">
        <w:rPr>
          <w:sz w:val="28"/>
          <w:szCs w:val="28"/>
          <w:lang w:val="en-US"/>
        </w:rPr>
        <w:t xml:space="preserve"> </w:t>
      </w:r>
      <w:proofErr w:type="spellStart"/>
      <w:r w:rsidRPr="00E1198B">
        <w:rPr>
          <w:sz w:val="28"/>
          <w:szCs w:val="28"/>
          <w:lang w:val="en-US"/>
        </w:rPr>
        <w:t>singdirish</w:t>
      </w:r>
      <w:proofErr w:type="spellEnd"/>
      <w:r w:rsidR="008A6A2F" w:rsidRPr="00E1198B">
        <w:rPr>
          <w:sz w:val="28"/>
          <w:szCs w:val="28"/>
          <w:lang w:val="en-US"/>
        </w:rPr>
        <w:t xml:space="preserve"> </w:t>
      </w:r>
      <w:proofErr w:type="spellStart"/>
      <w:r w:rsidRPr="00E1198B">
        <w:rPr>
          <w:sz w:val="28"/>
          <w:szCs w:val="28"/>
          <w:lang w:val="en-US"/>
        </w:rPr>
        <w:t>kompleksi</w:t>
      </w:r>
      <w:proofErr w:type="spellEnd"/>
      <w:r w:rsidR="008A6A2F" w:rsidRPr="00E1198B">
        <w:rPr>
          <w:sz w:val="28"/>
          <w:szCs w:val="28"/>
          <w:lang w:val="en-US"/>
        </w:rPr>
        <w:t xml:space="preserve"> (</w:t>
      </w:r>
      <w:r w:rsidRPr="00E1198B">
        <w:rPr>
          <w:sz w:val="28"/>
          <w:szCs w:val="28"/>
          <w:lang w:val="en-US"/>
        </w:rPr>
        <w:t>TSK</w:t>
      </w:r>
      <w:r w:rsidR="008A6A2F" w:rsidRPr="00E1198B">
        <w:rPr>
          <w:sz w:val="28"/>
          <w:szCs w:val="28"/>
          <w:lang w:val="en-US"/>
        </w:rPr>
        <w:t xml:space="preserve">) </w:t>
      </w:r>
      <w:proofErr w:type="spellStart"/>
      <w:r w:rsidRPr="00E1198B">
        <w:rPr>
          <w:sz w:val="28"/>
          <w:szCs w:val="28"/>
          <w:lang w:val="en-US"/>
        </w:rPr>
        <w:t>bilan</w:t>
      </w:r>
      <w:proofErr w:type="spellEnd"/>
      <w:r w:rsidR="008A6A2F" w:rsidRPr="00E1198B">
        <w:rPr>
          <w:sz w:val="28"/>
          <w:szCs w:val="28"/>
          <w:lang w:val="en-US"/>
        </w:rPr>
        <w:t xml:space="preserve"> </w:t>
      </w:r>
      <w:proofErr w:type="spellStart"/>
      <w:r w:rsidRPr="00E1198B">
        <w:rPr>
          <w:sz w:val="28"/>
          <w:szCs w:val="28"/>
          <w:lang w:val="en-US"/>
        </w:rPr>
        <w:t>almashinish</w:t>
      </w:r>
      <w:proofErr w:type="spellEnd"/>
      <w:r w:rsidR="008A6A2F" w:rsidRPr="00E1198B">
        <w:rPr>
          <w:sz w:val="28"/>
          <w:szCs w:val="28"/>
          <w:lang w:val="en-US"/>
        </w:rPr>
        <w:t xml:space="preserve"> </w:t>
      </w:r>
      <w:proofErr w:type="spellStart"/>
      <w:r w:rsidRPr="00E1198B">
        <w:rPr>
          <w:sz w:val="28"/>
          <w:szCs w:val="28"/>
          <w:lang w:val="en-US"/>
        </w:rPr>
        <w:t>reaksiyasiga</w:t>
      </w:r>
      <w:proofErr w:type="spellEnd"/>
      <w:r w:rsidR="008A6A2F" w:rsidRPr="00E1198B">
        <w:rPr>
          <w:sz w:val="28"/>
          <w:szCs w:val="28"/>
          <w:lang w:val="en-US"/>
        </w:rPr>
        <w:t xml:space="preserve"> </w:t>
      </w:r>
      <w:proofErr w:type="spellStart"/>
      <w:r w:rsidRPr="00E1198B">
        <w:rPr>
          <w:sz w:val="28"/>
          <w:szCs w:val="28"/>
          <w:lang w:val="en-US"/>
        </w:rPr>
        <w:t>kirishadi</w:t>
      </w:r>
      <w:proofErr w:type="spellEnd"/>
      <w:r w:rsidR="008A6A2F" w:rsidRPr="00E1198B">
        <w:rPr>
          <w:sz w:val="28"/>
          <w:szCs w:val="28"/>
          <w:lang w:val="en-US"/>
        </w:rPr>
        <w:t>;</w:t>
      </w:r>
    </w:p>
    <w:p w:rsidR="008A6A2F" w:rsidRPr="00E1198B" w:rsidRDefault="009521D4" w:rsidP="00E07146">
      <w:pPr>
        <w:spacing w:line="276" w:lineRule="auto"/>
        <w:ind w:firstLine="720"/>
        <w:jc w:val="center"/>
        <w:rPr>
          <w:b/>
          <w:sz w:val="28"/>
          <w:szCs w:val="28"/>
          <w:lang w:val="uz-Cyrl-UZ"/>
        </w:rPr>
      </w:pPr>
      <w:r w:rsidRPr="00E1198B">
        <w:rPr>
          <w:b/>
          <w:sz w:val="28"/>
          <w:szCs w:val="28"/>
          <w:lang w:val="uz-Cyrl-UZ"/>
        </w:rPr>
        <w:t xml:space="preserve">   </w:t>
      </w:r>
      <w:r w:rsidR="00E1198B" w:rsidRPr="00E1198B">
        <w:rPr>
          <w:b/>
          <w:sz w:val="28"/>
          <w:szCs w:val="28"/>
          <w:lang w:val="uz-Cyrl-UZ"/>
        </w:rPr>
        <w:t>Sa</w:t>
      </w:r>
      <w:r w:rsidR="008A6A2F" w:rsidRPr="00E1198B">
        <w:rPr>
          <w:b/>
          <w:sz w:val="28"/>
          <w:szCs w:val="28"/>
          <w:lang w:val="uz-Cyrl-UZ"/>
        </w:rPr>
        <w:t xml:space="preserve"> </w:t>
      </w:r>
      <w:r w:rsidR="008A6A2F" w:rsidRPr="00E1198B">
        <w:rPr>
          <w:b/>
          <w:sz w:val="28"/>
          <w:szCs w:val="28"/>
          <w:vertAlign w:val="superscript"/>
          <w:lang w:val="en-US"/>
        </w:rPr>
        <w:sym w:font="Symbol" w:char="F02B"/>
      </w:r>
      <w:r w:rsidR="008A6A2F" w:rsidRPr="00E1198B">
        <w:rPr>
          <w:b/>
          <w:sz w:val="28"/>
          <w:szCs w:val="28"/>
          <w:vertAlign w:val="superscript"/>
          <w:lang w:val="uz-Cyrl-UZ"/>
        </w:rPr>
        <w:t>2</w:t>
      </w:r>
      <w:r w:rsidR="008A6A2F" w:rsidRPr="00E1198B">
        <w:rPr>
          <w:b/>
          <w:sz w:val="28"/>
          <w:szCs w:val="28"/>
          <w:lang w:val="uz-Cyrl-UZ"/>
        </w:rPr>
        <w:t xml:space="preserve">                            </w:t>
      </w:r>
      <w:r w:rsidRPr="00E1198B">
        <w:rPr>
          <w:b/>
          <w:sz w:val="28"/>
          <w:szCs w:val="28"/>
          <w:lang w:val="uz-Cyrl-UZ"/>
        </w:rPr>
        <w:t xml:space="preserve">    </w:t>
      </w:r>
      <w:r w:rsidR="008A6A2F" w:rsidRPr="00E1198B">
        <w:rPr>
          <w:b/>
          <w:sz w:val="28"/>
          <w:szCs w:val="28"/>
          <w:lang w:val="uz-Cyrl-UZ"/>
        </w:rPr>
        <w:t xml:space="preserve">   </w:t>
      </w:r>
      <w:r w:rsidR="00E1198B" w:rsidRPr="00E1198B">
        <w:rPr>
          <w:b/>
          <w:sz w:val="28"/>
          <w:szCs w:val="28"/>
          <w:lang w:val="uz-Cyrl-UZ"/>
        </w:rPr>
        <w:t>Sa</w:t>
      </w:r>
      <w:r w:rsidR="008A6A2F" w:rsidRPr="00E1198B">
        <w:rPr>
          <w:b/>
          <w:sz w:val="28"/>
          <w:szCs w:val="28"/>
          <w:lang w:val="uz-Cyrl-UZ"/>
        </w:rPr>
        <w:t xml:space="preserve"> </w:t>
      </w:r>
      <w:r w:rsidR="008A6A2F" w:rsidRPr="00E1198B">
        <w:rPr>
          <w:b/>
          <w:sz w:val="28"/>
          <w:szCs w:val="28"/>
          <w:vertAlign w:val="superscript"/>
          <w:lang w:val="en-US"/>
        </w:rPr>
        <w:sym w:font="Symbol" w:char="F02B"/>
      </w:r>
      <w:r w:rsidR="008A6A2F" w:rsidRPr="00E1198B">
        <w:rPr>
          <w:b/>
          <w:sz w:val="28"/>
          <w:szCs w:val="28"/>
          <w:vertAlign w:val="superscript"/>
          <w:lang w:val="uz-Cyrl-UZ"/>
        </w:rPr>
        <w:t>2</w:t>
      </w:r>
    </w:p>
    <w:p w:rsidR="008A6A2F" w:rsidRPr="00E1198B" w:rsidRDefault="008A6A2F" w:rsidP="00E07146">
      <w:pPr>
        <w:spacing w:line="276" w:lineRule="auto"/>
        <w:ind w:firstLine="720"/>
        <w:jc w:val="center"/>
        <w:rPr>
          <w:b/>
          <w:sz w:val="28"/>
          <w:szCs w:val="28"/>
          <w:lang w:val="uz-Cyrl-UZ"/>
        </w:rPr>
      </w:pPr>
      <w:r w:rsidRPr="00E1198B">
        <w:rPr>
          <w:b/>
          <w:sz w:val="28"/>
          <w:szCs w:val="28"/>
          <w:lang w:val="uz-Cyrl-UZ"/>
        </w:rPr>
        <w:t>T</w:t>
      </w:r>
      <w:r w:rsidR="00E1198B" w:rsidRPr="00E1198B">
        <w:rPr>
          <w:b/>
          <w:sz w:val="28"/>
          <w:szCs w:val="28"/>
          <w:lang w:val="uz-Cyrl-UZ"/>
        </w:rPr>
        <w:t>uproq</w:t>
      </w:r>
      <w:r w:rsidRPr="00E1198B">
        <w:rPr>
          <w:b/>
          <w:sz w:val="28"/>
          <w:szCs w:val="28"/>
          <w:lang w:val="uz-Cyrl-UZ"/>
        </w:rPr>
        <w:tab/>
        <w:t xml:space="preserve">    </w:t>
      </w:r>
      <w:r w:rsidRPr="00E1198B">
        <w:rPr>
          <w:b/>
          <w:sz w:val="28"/>
          <w:szCs w:val="28"/>
          <w:lang w:val="en-US"/>
        </w:rPr>
        <w:sym w:font="Symbol" w:char="F02B"/>
      </w:r>
      <w:r w:rsidRPr="00E1198B">
        <w:rPr>
          <w:b/>
          <w:sz w:val="28"/>
          <w:szCs w:val="28"/>
          <w:lang w:val="uz-Cyrl-UZ"/>
        </w:rPr>
        <w:t xml:space="preserve"> 2NH</w:t>
      </w:r>
      <w:r w:rsidRPr="00E1198B">
        <w:rPr>
          <w:b/>
          <w:sz w:val="28"/>
          <w:szCs w:val="28"/>
          <w:vertAlign w:val="subscript"/>
          <w:lang w:val="uz-Cyrl-UZ"/>
        </w:rPr>
        <w:t>4</w:t>
      </w:r>
      <w:r w:rsidRPr="00E1198B">
        <w:rPr>
          <w:b/>
          <w:sz w:val="28"/>
          <w:szCs w:val="28"/>
          <w:lang w:val="uz-Cyrl-UZ"/>
        </w:rPr>
        <w:t xml:space="preserve">Cl </w:t>
      </w:r>
      <w:r w:rsidRPr="00E1198B">
        <w:rPr>
          <w:b/>
          <w:sz w:val="28"/>
          <w:szCs w:val="28"/>
        </w:rPr>
        <w:sym w:font="Symbol" w:char="F03D"/>
      </w:r>
      <w:r w:rsidRPr="00E1198B">
        <w:rPr>
          <w:b/>
          <w:sz w:val="28"/>
          <w:szCs w:val="28"/>
          <w:lang w:val="uz-Cyrl-UZ"/>
        </w:rPr>
        <w:t xml:space="preserve"> T</w:t>
      </w:r>
      <w:r w:rsidR="00E1198B" w:rsidRPr="00E1198B">
        <w:rPr>
          <w:b/>
          <w:sz w:val="28"/>
          <w:szCs w:val="28"/>
          <w:lang w:val="uz-Cyrl-UZ"/>
        </w:rPr>
        <w:t>uproq</w:t>
      </w:r>
      <w:r w:rsidRPr="00E1198B">
        <w:rPr>
          <w:b/>
          <w:sz w:val="28"/>
          <w:szCs w:val="28"/>
          <w:lang w:val="uz-Cyrl-UZ"/>
        </w:rPr>
        <w:t xml:space="preserve">   </w:t>
      </w:r>
      <w:r w:rsidRPr="00E1198B">
        <w:rPr>
          <w:b/>
          <w:sz w:val="28"/>
          <w:szCs w:val="28"/>
          <w:lang w:val="en-US"/>
        </w:rPr>
        <w:sym w:font="Symbol" w:char="F02B"/>
      </w:r>
      <w:r w:rsidRPr="00E1198B">
        <w:rPr>
          <w:b/>
          <w:sz w:val="28"/>
          <w:szCs w:val="28"/>
          <w:lang w:val="uz-Cyrl-UZ"/>
        </w:rPr>
        <w:t xml:space="preserve"> CaCl</w:t>
      </w:r>
    </w:p>
    <w:p w:rsidR="008A6A2F" w:rsidRPr="00E1198B" w:rsidRDefault="00555A94" w:rsidP="00E07146">
      <w:pPr>
        <w:spacing w:line="276" w:lineRule="auto"/>
        <w:ind w:firstLine="720"/>
        <w:jc w:val="center"/>
        <w:rPr>
          <w:b/>
          <w:sz w:val="28"/>
          <w:szCs w:val="28"/>
          <w:vertAlign w:val="subscript"/>
          <w:lang w:val="uz-Cyrl-UZ"/>
        </w:rPr>
      </w:pPr>
      <w:r w:rsidRPr="00E1198B">
        <w:rPr>
          <w:b/>
          <w:sz w:val="28"/>
          <w:szCs w:val="28"/>
          <w:lang w:val="uz-Cyrl-UZ"/>
        </w:rPr>
        <w:t xml:space="preserve">      </w:t>
      </w:r>
      <w:r w:rsidR="00E1198B" w:rsidRPr="00E1198B">
        <w:rPr>
          <w:b/>
          <w:sz w:val="28"/>
          <w:szCs w:val="28"/>
          <w:lang w:val="uz-Cyrl-UZ"/>
        </w:rPr>
        <w:t>Sa</w:t>
      </w:r>
      <w:r w:rsidR="008A6A2F" w:rsidRPr="00E1198B">
        <w:rPr>
          <w:b/>
          <w:sz w:val="28"/>
          <w:szCs w:val="28"/>
          <w:lang w:val="uz-Cyrl-UZ"/>
        </w:rPr>
        <w:t xml:space="preserve"> </w:t>
      </w:r>
      <w:r w:rsidR="008A6A2F" w:rsidRPr="00E1198B">
        <w:rPr>
          <w:b/>
          <w:sz w:val="28"/>
          <w:szCs w:val="28"/>
          <w:vertAlign w:val="superscript"/>
          <w:lang w:val="en-US"/>
        </w:rPr>
        <w:sym w:font="Symbol" w:char="F02B"/>
      </w:r>
      <w:r w:rsidR="008A6A2F" w:rsidRPr="00E1198B">
        <w:rPr>
          <w:b/>
          <w:sz w:val="28"/>
          <w:szCs w:val="28"/>
          <w:vertAlign w:val="superscript"/>
          <w:lang w:val="uz-Cyrl-UZ"/>
        </w:rPr>
        <w:t xml:space="preserve">2                                 </w:t>
      </w:r>
      <w:r w:rsidRPr="00E1198B">
        <w:rPr>
          <w:b/>
          <w:sz w:val="28"/>
          <w:szCs w:val="28"/>
          <w:vertAlign w:val="superscript"/>
          <w:lang w:val="uz-Cyrl-UZ"/>
        </w:rPr>
        <w:t xml:space="preserve">      </w:t>
      </w:r>
      <w:r w:rsidR="008A6A2F" w:rsidRPr="00E1198B">
        <w:rPr>
          <w:b/>
          <w:sz w:val="28"/>
          <w:szCs w:val="28"/>
          <w:vertAlign w:val="superscript"/>
          <w:lang w:val="uz-Cyrl-UZ"/>
        </w:rPr>
        <w:t xml:space="preserve">    </w:t>
      </w:r>
      <w:r w:rsidRPr="00E1198B">
        <w:rPr>
          <w:b/>
          <w:sz w:val="28"/>
          <w:szCs w:val="28"/>
          <w:vertAlign w:val="superscript"/>
          <w:lang w:val="uz-Cyrl-UZ"/>
        </w:rPr>
        <w:t xml:space="preserve">       </w:t>
      </w:r>
      <w:r w:rsidR="008A6A2F" w:rsidRPr="00E1198B">
        <w:rPr>
          <w:b/>
          <w:sz w:val="28"/>
          <w:szCs w:val="28"/>
          <w:vertAlign w:val="superscript"/>
          <w:lang w:val="uz-Cyrl-UZ"/>
        </w:rPr>
        <w:t xml:space="preserve">         </w:t>
      </w:r>
      <w:r w:rsidR="008A6A2F" w:rsidRPr="00E1198B">
        <w:rPr>
          <w:b/>
          <w:sz w:val="28"/>
          <w:szCs w:val="28"/>
          <w:lang w:val="uz-Cyrl-UZ"/>
        </w:rPr>
        <w:t>2NH</w:t>
      </w:r>
      <w:r w:rsidR="008A6A2F" w:rsidRPr="00E1198B">
        <w:rPr>
          <w:b/>
          <w:sz w:val="28"/>
          <w:szCs w:val="28"/>
          <w:vertAlign w:val="subscript"/>
          <w:lang w:val="uz-Cyrl-UZ"/>
        </w:rPr>
        <w:t>4</w:t>
      </w:r>
      <w:r w:rsidR="008A6A2F" w:rsidRPr="00E1198B">
        <w:rPr>
          <w:b/>
          <w:sz w:val="28"/>
          <w:szCs w:val="28"/>
          <w:vertAlign w:val="superscript"/>
          <w:lang w:val="en-US"/>
        </w:rPr>
        <w:sym w:font="Symbol" w:char="F02B"/>
      </w:r>
    </w:p>
    <w:p w:rsidR="008A6A2F" w:rsidRPr="00E1198B" w:rsidRDefault="008A6A2F" w:rsidP="00E07146">
      <w:pPr>
        <w:spacing w:line="276" w:lineRule="auto"/>
        <w:jc w:val="both"/>
        <w:rPr>
          <w:sz w:val="28"/>
          <w:szCs w:val="28"/>
          <w:lang w:val="uz-Cyrl-UZ"/>
        </w:rPr>
      </w:pPr>
      <w:r w:rsidRPr="00E1198B">
        <w:rPr>
          <w:sz w:val="28"/>
          <w:szCs w:val="28"/>
          <w:lang w:val="uz-Cyrl-UZ"/>
        </w:rPr>
        <w:tab/>
      </w:r>
      <w:r w:rsidR="00E1198B" w:rsidRPr="00E1198B">
        <w:rPr>
          <w:sz w:val="28"/>
          <w:szCs w:val="28"/>
          <w:lang w:val="uz-Cyrl-UZ"/>
        </w:rPr>
        <w:t>U</w:t>
      </w:r>
      <w:r w:rsidRPr="00E1198B">
        <w:rPr>
          <w:sz w:val="28"/>
          <w:szCs w:val="28"/>
          <w:lang w:val="uz-Cyrl-UZ"/>
        </w:rPr>
        <w:t xml:space="preserve"> </w:t>
      </w:r>
      <w:r w:rsidR="00E1198B" w:rsidRPr="00E1198B">
        <w:rPr>
          <w:sz w:val="28"/>
          <w:szCs w:val="28"/>
          <w:lang w:val="uz-Cyrl-UZ"/>
        </w:rPr>
        <w:t>tuproqda</w:t>
      </w:r>
      <w:r w:rsidRPr="00E1198B">
        <w:rPr>
          <w:sz w:val="28"/>
          <w:szCs w:val="28"/>
          <w:lang w:val="uz-Cyrl-UZ"/>
        </w:rPr>
        <w:t xml:space="preserve"> </w:t>
      </w:r>
      <w:r w:rsidR="00E1198B" w:rsidRPr="00E1198B">
        <w:rPr>
          <w:sz w:val="28"/>
          <w:szCs w:val="28"/>
          <w:lang w:val="uz-Cyrl-UZ"/>
        </w:rPr>
        <w:t>ammoniy</w:t>
      </w:r>
      <w:r w:rsidRPr="00E1198B">
        <w:rPr>
          <w:sz w:val="28"/>
          <w:szCs w:val="28"/>
          <w:lang w:val="uz-Cyrl-UZ"/>
        </w:rPr>
        <w:t xml:space="preserve"> </w:t>
      </w:r>
      <w:r w:rsidR="00E1198B" w:rsidRPr="00E1198B">
        <w:rPr>
          <w:sz w:val="28"/>
          <w:szCs w:val="28"/>
          <w:lang w:val="uz-Cyrl-UZ"/>
        </w:rPr>
        <w:t>sulfatga</w:t>
      </w:r>
      <w:r w:rsidRPr="00E1198B">
        <w:rPr>
          <w:sz w:val="28"/>
          <w:szCs w:val="28"/>
          <w:lang w:val="uz-Cyrl-UZ"/>
        </w:rPr>
        <w:t xml:space="preserve"> </w:t>
      </w:r>
      <w:r w:rsidR="00E1198B" w:rsidRPr="00E1198B">
        <w:rPr>
          <w:sz w:val="28"/>
          <w:szCs w:val="28"/>
          <w:lang w:val="uz-Cyrl-UZ"/>
        </w:rPr>
        <w:t>nisbatan</w:t>
      </w:r>
      <w:r w:rsidRPr="00E1198B">
        <w:rPr>
          <w:sz w:val="28"/>
          <w:szCs w:val="28"/>
          <w:lang w:val="uz-Cyrl-UZ"/>
        </w:rPr>
        <w:t xml:space="preserve"> </w:t>
      </w:r>
      <w:r w:rsidR="00E1198B" w:rsidRPr="00E1198B">
        <w:rPr>
          <w:sz w:val="28"/>
          <w:szCs w:val="28"/>
          <w:lang w:val="uz-Cyrl-UZ"/>
        </w:rPr>
        <w:t>sekinroq</w:t>
      </w:r>
      <w:r w:rsidRPr="00E1198B">
        <w:rPr>
          <w:sz w:val="28"/>
          <w:szCs w:val="28"/>
          <w:lang w:val="uz-Cyrl-UZ"/>
        </w:rPr>
        <w:t xml:space="preserve"> </w:t>
      </w:r>
      <w:r w:rsidR="00E1198B" w:rsidRPr="00E1198B">
        <w:rPr>
          <w:sz w:val="28"/>
          <w:szCs w:val="28"/>
          <w:lang w:val="uz-Cyrl-UZ"/>
        </w:rPr>
        <w:t>nitrifikatsiyalanadi</w:t>
      </w:r>
      <w:r w:rsidRPr="00E1198B">
        <w:rPr>
          <w:sz w:val="28"/>
          <w:szCs w:val="28"/>
          <w:lang w:val="uz-Cyrl-UZ"/>
        </w:rPr>
        <w:t xml:space="preserve">, </w:t>
      </w:r>
      <w:r w:rsidR="00E1198B" w:rsidRPr="00E1198B">
        <w:rPr>
          <w:sz w:val="28"/>
          <w:szCs w:val="28"/>
          <w:lang w:val="uz-Cyrl-UZ"/>
        </w:rPr>
        <w:t>chunki</w:t>
      </w:r>
      <w:r w:rsidRPr="00E1198B">
        <w:rPr>
          <w:sz w:val="28"/>
          <w:szCs w:val="28"/>
          <w:lang w:val="uz-Cyrl-UZ"/>
        </w:rPr>
        <w:t xml:space="preserve"> </w:t>
      </w:r>
      <w:r w:rsidR="00E1198B" w:rsidRPr="00E1198B">
        <w:rPr>
          <w:sz w:val="28"/>
          <w:szCs w:val="28"/>
          <w:lang w:val="uz-Cyrl-UZ"/>
        </w:rPr>
        <w:t>tarkibidagi</w:t>
      </w:r>
      <w:r w:rsidRPr="00E1198B">
        <w:rPr>
          <w:sz w:val="28"/>
          <w:szCs w:val="28"/>
          <w:lang w:val="uz-Cyrl-UZ"/>
        </w:rPr>
        <w:t xml:space="preserve"> </w:t>
      </w:r>
      <w:r w:rsidR="00E1198B" w:rsidRPr="00E1198B">
        <w:rPr>
          <w:sz w:val="28"/>
          <w:szCs w:val="28"/>
          <w:lang w:val="uz-Cyrl-UZ"/>
        </w:rPr>
        <w:t>xlor</w:t>
      </w:r>
      <w:r w:rsidRPr="00E1198B">
        <w:rPr>
          <w:sz w:val="28"/>
          <w:szCs w:val="28"/>
          <w:lang w:val="uz-Cyrl-UZ"/>
        </w:rPr>
        <w:t xml:space="preserve"> </w:t>
      </w:r>
      <w:r w:rsidR="00E1198B" w:rsidRPr="00E1198B">
        <w:rPr>
          <w:sz w:val="28"/>
          <w:szCs w:val="28"/>
          <w:lang w:val="uz-Cyrl-UZ"/>
        </w:rPr>
        <w:t>ioni</w:t>
      </w:r>
      <w:r w:rsidRPr="00E1198B">
        <w:rPr>
          <w:sz w:val="28"/>
          <w:szCs w:val="28"/>
          <w:lang w:val="uz-Cyrl-UZ"/>
        </w:rPr>
        <w:t xml:space="preserve"> </w:t>
      </w:r>
      <w:r w:rsidR="00E1198B" w:rsidRPr="00E1198B">
        <w:rPr>
          <w:sz w:val="28"/>
          <w:szCs w:val="28"/>
          <w:lang w:val="uz-Cyrl-UZ"/>
        </w:rPr>
        <w:t>mikroorganizmlar</w:t>
      </w:r>
      <w:r w:rsidRPr="00E1198B">
        <w:rPr>
          <w:sz w:val="28"/>
          <w:szCs w:val="28"/>
          <w:lang w:val="uz-Cyrl-UZ"/>
        </w:rPr>
        <w:t xml:space="preserve"> </w:t>
      </w:r>
      <w:r w:rsidR="00E1198B" w:rsidRPr="00E1198B">
        <w:rPr>
          <w:sz w:val="28"/>
          <w:szCs w:val="28"/>
          <w:lang w:val="uz-Cyrl-UZ"/>
        </w:rPr>
        <w:t>faoliyatini</w:t>
      </w:r>
      <w:r w:rsidRPr="00E1198B">
        <w:rPr>
          <w:sz w:val="28"/>
          <w:szCs w:val="28"/>
          <w:lang w:val="uz-Cyrl-UZ"/>
        </w:rPr>
        <w:t xml:space="preserve"> </w:t>
      </w:r>
      <w:r w:rsidR="00E1198B" w:rsidRPr="00E1198B">
        <w:rPr>
          <w:sz w:val="28"/>
          <w:szCs w:val="28"/>
          <w:lang w:val="uz-Cyrl-UZ"/>
        </w:rPr>
        <w:t>biroz</w:t>
      </w:r>
      <w:r w:rsidRPr="00E1198B">
        <w:rPr>
          <w:sz w:val="28"/>
          <w:szCs w:val="28"/>
          <w:lang w:val="uz-Cyrl-UZ"/>
        </w:rPr>
        <w:t xml:space="preserve"> </w:t>
      </w:r>
      <w:r w:rsidR="00E1198B" w:rsidRPr="00E1198B">
        <w:rPr>
          <w:sz w:val="28"/>
          <w:szCs w:val="28"/>
          <w:lang w:val="uz-Cyrl-UZ"/>
        </w:rPr>
        <w:t>cheklab</w:t>
      </w:r>
      <w:r w:rsidRPr="00E1198B">
        <w:rPr>
          <w:sz w:val="28"/>
          <w:szCs w:val="28"/>
          <w:lang w:val="uz-Cyrl-UZ"/>
        </w:rPr>
        <w:t xml:space="preserve"> </w:t>
      </w:r>
      <w:r w:rsidR="00E1198B" w:rsidRPr="00E1198B">
        <w:rPr>
          <w:sz w:val="28"/>
          <w:szCs w:val="28"/>
          <w:lang w:val="uz-Cyrl-UZ"/>
        </w:rPr>
        <w:t>qo‘yadi</w:t>
      </w:r>
      <w:r w:rsidRPr="00E1198B">
        <w:rPr>
          <w:sz w:val="28"/>
          <w:szCs w:val="28"/>
          <w:lang w:val="uz-Cyrl-UZ"/>
        </w:rPr>
        <w:t>.</w:t>
      </w:r>
    </w:p>
    <w:p w:rsidR="008A6A2F" w:rsidRPr="00E1198B" w:rsidRDefault="008A6A2F" w:rsidP="00E07146">
      <w:pPr>
        <w:spacing w:line="276" w:lineRule="auto"/>
        <w:jc w:val="both"/>
        <w:rPr>
          <w:sz w:val="28"/>
          <w:szCs w:val="28"/>
          <w:lang w:val="uz-Cyrl-UZ"/>
        </w:rPr>
      </w:pPr>
      <w:r w:rsidRPr="00E1198B">
        <w:rPr>
          <w:sz w:val="28"/>
          <w:szCs w:val="28"/>
          <w:lang w:val="uz-Cyrl-UZ"/>
        </w:rPr>
        <w:lastRenderedPageBreak/>
        <w:tab/>
      </w:r>
      <w:r w:rsidR="00E1198B" w:rsidRPr="00E1198B">
        <w:rPr>
          <w:sz w:val="28"/>
          <w:szCs w:val="28"/>
          <w:lang w:val="uz-Cyrl-UZ"/>
        </w:rPr>
        <w:t>Ammoniy</w:t>
      </w:r>
      <w:r w:rsidRPr="00E1198B">
        <w:rPr>
          <w:sz w:val="28"/>
          <w:szCs w:val="28"/>
          <w:lang w:val="uz-Cyrl-UZ"/>
        </w:rPr>
        <w:t xml:space="preserve"> </w:t>
      </w:r>
      <w:r w:rsidR="00E1198B" w:rsidRPr="00E1198B">
        <w:rPr>
          <w:sz w:val="28"/>
          <w:szCs w:val="28"/>
          <w:lang w:val="uz-Cyrl-UZ"/>
        </w:rPr>
        <w:t>xlorid</w:t>
      </w:r>
      <w:r w:rsidRPr="00E1198B">
        <w:rPr>
          <w:sz w:val="28"/>
          <w:szCs w:val="28"/>
          <w:lang w:val="uz-Cyrl-UZ"/>
        </w:rPr>
        <w:t xml:space="preserve"> </w:t>
      </w:r>
      <w:r w:rsidR="00E1198B" w:rsidRPr="00E1198B">
        <w:rPr>
          <w:sz w:val="28"/>
          <w:szCs w:val="28"/>
          <w:lang w:val="uz-Cyrl-UZ"/>
        </w:rPr>
        <w:t>tarkibida</w:t>
      </w:r>
      <w:r w:rsidRPr="00E1198B">
        <w:rPr>
          <w:sz w:val="28"/>
          <w:szCs w:val="28"/>
          <w:lang w:val="uz-Cyrl-UZ"/>
        </w:rPr>
        <w:t xml:space="preserve"> 66,6% </w:t>
      </w:r>
      <w:r w:rsidR="00E1198B" w:rsidRPr="00E1198B">
        <w:rPr>
          <w:sz w:val="28"/>
          <w:szCs w:val="28"/>
          <w:lang w:val="uz-Cyrl-UZ"/>
        </w:rPr>
        <w:t>gacha</w:t>
      </w:r>
      <w:r w:rsidRPr="00E1198B">
        <w:rPr>
          <w:sz w:val="28"/>
          <w:szCs w:val="28"/>
          <w:lang w:val="uz-Cyrl-UZ"/>
        </w:rPr>
        <w:t xml:space="preserve"> </w:t>
      </w:r>
      <w:r w:rsidR="00E1198B" w:rsidRPr="00E1198B">
        <w:rPr>
          <w:sz w:val="28"/>
          <w:szCs w:val="28"/>
          <w:lang w:val="uz-Cyrl-UZ"/>
        </w:rPr>
        <w:t>xlor</w:t>
      </w:r>
      <w:r w:rsidRPr="00E1198B">
        <w:rPr>
          <w:sz w:val="28"/>
          <w:szCs w:val="28"/>
          <w:lang w:val="uz-Cyrl-UZ"/>
        </w:rPr>
        <w:t xml:space="preserve"> </w:t>
      </w:r>
      <w:r w:rsidR="00E1198B" w:rsidRPr="00E1198B">
        <w:rPr>
          <w:sz w:val="28"/>
          <w:szCs w:val="28"/>
          <w:lang w:val="uz-Cyrl-UZ"/>
        </w:rPr>
        <w:t>bo‘lgani</w:t>
      </w:r>
      <w:r w:rsidRPr="00E1198B">
        <w:rPr>
          <w:sz w:val="28"/>
          <w:szCs w:val="28"/>
          <w:lang w:val="uz-Cyrl-UZ"/>
        </w:rPr>
        <w:t xml:space="preserve"> </w:t>
      </w:r>
      <w:r w:rsidR="00E1198B" w:rsidRPr="00E1198B">
        <w:rPr>
          <w:sz w:val="28"/>
          <w:szCs w:val="28"/>
          <w:lang w:val="uz-Cyrl-UZ"/>
        </w:rPr>
        <w:t>uchun</w:t>
      </w:r>
      <w:r w:rsidRPr="00E1198B">
        <w:rPr>
          <w:sz w:val="28"/>
          <w:szCs w:val="28"/>
          <w:lang w:val="uz-Cyrl-UZ"/>
        </w:rPr>
        <w:t xml:space="preserve"> </w:t>
      </w:r>
      <w:r w:rsidR="00E1198B" w:rsidRPr="00E1198B">
        <w:rPr>
          <w:sz w:val="28"/>
          <w:szCs w:val="28"/>
          <w:lang w:val="uz-Cyrl-UZ"/>
        </w:rPr>
        <w:t>uni</w:t>
      </w:r>
      <w:r w:rsidRPr="00E1198B">
        <w:rPr>
          <w:sz w:val="28"/>
          <w:szCs w:val="28"/>
          <w:lang w:val="uz-Cyrl-UZ"/>
        </w:rPr>
        <w:t xml:space="preserve"> </w:t>
      </w:r>
      <w:r w:rsidR="00E1198B" w:rsidRPr="00E1198B">
        <w:rPr>
          <w:sz w:val="28"/>
          <w:szCs w:val="28"/>
          <w:lang w:val="uz-Cyrl-UZ"/>
        </w:rPr>
        <w:t>kartoshka</w:t>
      </w:r>
      <w:r w:rsidRPr="00E1198B">
        <w:rPr>
          <w:sz w:val="28"/>
          <w:szCs w:val="28"/>
          <w:lang w:val="uz-Cyrl-UZ"/>
        </w:rPr>
        <w:t xml:space="preserve">, </w:t>
      </w:r>
      <w:r w:rsidR="00E1198B" w:rsidRPr="00E1198B">
        <w:rPr>
          <w:sz w:val="28"/>
          <w:szCs w:val="28"/>
          <w:lang w:val="uz-Cyrl-UZ"/>
        </w:rPr>
        <w:t>tamaki</w:t>
      </w:r>
      <w:r w:rsidRPr="00E1198B">
        <w:rPr>
          <w:sz w:val="28"/>
          <w:szCs w:val="28"/>
          <w:lang w:val="uz-Cyrl-UZ"/>
        </w:rPr>
        <w:t xml:space="preserve">, </w:t>
      </w:r>
      <w:r w:rsidR="00E1198B" w:rsidRPr="00E1198B">
        <w:rPr>
          <w:sz w:val="28"/>
          <w:szCs w:val="28"/>
          <w:lang w:val="uz-Cyrl-UZ"/>
        </w:rPr>
        <w:t>tok</w:t>
      </w:r>
      <w:r w:rsidRPr="00E1198B">
        <w:rPr>
          <w:sz w:val="28"/>
          <w:szCs w:val="28"/>
          <w:lang w:val="uz-Cyrl-UZ"/>
        </w:rPr>
        <w:t xml:space="preserve"> </w:t>
      </w:r>
      <w:r w:rsidR="00E1198B" w:rsidRPr="00E1198B">
        <w:rPr>
          <w:sz w:val="28"/>
          <w:szCs w:val="28"/>
          <w:lang w:val="uz-Cyrl-UZ"/>
        </w:rPr>
        <w:t>kabi</w:t>
      </w:r>
      <w:r w:rsidRPr="00E1198B">
        <w:rPr>
          <w:sz w:val="28"/>
          <w:szCs w:val="28"/>
          <w:lang w:val="uz-Cyrl-UZ"/>
        </w:rPr>
        <w:t xml:space="preserve"> </w:t>
      </w:r>
      <w:r w:rsidR="00E1198B" w:rsidRPr="00E1198B">
        <w:rPr>
          <w:sz w:val="28"/>
          <w:szCs w:val="28"/>
          <w:lang w:val="uz-Cyrl-UZ"/>
        </w:rPr>
        <w:t>o‘simliklar</w:t>
      </w:r>
      <w:r w:rsidRPr="00E1198B">
        <w:rPr>
          <w:sz w:val="28"/>
          <w:szCs w:val="28"/>
          <w:lang w:val="uz-Cyrl-UZ"/>
        </w:rPr>
        <w:t xml:space="preserve"> </w:t>
      </w:r>
      <w:r w:rsidR="00E1198B" w:rsidRPr="00E1198B">
        <w:rPr>
          <w:sz w:val="28"/>
          <w:szCs w:val="28"/>
          <w:lang w:val="uz-Cyrl-UZ"/>
        </w:rPr>
        <w:t>xush</w:t>
      </w:r>
      <w:r w:rsidRPr="00E1198B">
        <w:rPr>
          <w:sz w:val="28"/>
          <w:szCs w:val="28"/>
          <w:lang w:val="uz-Cyrl-UZ"/>
        </w:rPr>
        <w:t xml:space="preserve"> </w:t>
      </w:r>
      <w:r w:rsidR="00E1198B" w:rsidRPr="00E1198B">
        <w:rPr>
          <w:sz w:val="28"/>
          <w:szCs w:val="28"/>
          <w:lang w:val="uz-Cyrl-UZ"/>
        </w:rPr>
        <w:t>ko‘rmaydi</w:t>
      </w:r>
      <w:r w:rsidRPr="00E1198B">
        <w:rPr>
          <w:sz w:val="28"/>
          <w:szCs w:val="28"/>
          <w:lang w:val="uz-Cyrl-UZ"/>
        </w:rPr>
        <w:t xml:space="preserve">, </w:t>
      </w:r>
      <w:r w:rsidR="00E1198B" w:rsidRPr="00E1198B">
        <w:rPr>
          <w:sz w:val="28"/>
          <w:szCs w:val="28"/>
          <w:lang w:val="uz-Cyrl-UZ"/>
        </w:rPr>
        <w:t>g‘alla</w:t>
      </w:r>
      <w:r w:rsidRPr="00E1198B">
        <w:rPr>
          <w:sz w:val="28"/>
          <w:szCs w:val="28"/>
          <w:lang w:val="uz-Cyrl-UZ"/>
        </w:rPr>
        <w:t xml:space="preserve"> </w:t>
      </w:r>
      <w:r w:rsidR="00E1198B" w:rsidRPr="00E1198B">
        <w:rPr>
          <w:sz w:val="28"/>
          <w:szCs w:val="28"/>
          <w:lang w:val="uz-Cyrl-UZ"/>
        </w:rPr>
        <w:t>ekinlariga</w:t>
      </w:r>
      <w:r w:rsidRPr="00E1198B">
        <w:rPr>
          <w:sz w:val="28"/>
          <w:szCs w:val="28"/>
          <w:lang w:val="uz-Cyrl-UZ"/>
        </w:rPr>
        <w:t xml:space="preserve"> </w:t>
      </w:r>
      <w:r w:rsidR="00E1198B" w:rsidRPr="00E1198B">
        <w:rPr>
          <w:sz w:val="28"/>
          <w:szCs w:val="28"/>
          <w:lang w:val="uz-Cyrl-UZ"/>
        </w:rPr>
        <w:t>qo‘llash</w:t>
      </w:r>
      <w:r w:rsidRPr="00E1198B">
        <w:rPr>
          <w:sz w:val="28"/>
          <w:szCs w:val="28"/>
          <w:lang w:val="uz-Cyrl-UZ"/>
        </w:rPr>
        <w:t xml:space="preserve"> </w:t>
      </w:r>
      <w:r w:rsidR="00E1198B" w:rsidRPr="00E1198B">
        <w:rPr>
          <w:sz w:val="28"/>
          <w:szCs w:val="28"/>
          <w:lang w:val="uz-Cyrl-UZ"/>
        </w:rPr>
        <w:t>yaxshi</w:t>
      </w:r>
      <w:r w:rsidRPr="00E1198B">
        <w:rPr>
          <w:sz w:val="28"/>
          <w:szCs w:val="28"/>
          <w:lang w:val="uz-Cyrl-UZ"/>
        </w:rPr>
        <w:t xml:space="preserve"> </w:t>
      </w:r>
      <w:r w:rsidR="00E1198B" w:rsidRPr="00E1198B">
        <w:rPr>
          <w:sz w:val="28"/>
          <w:szCs w:val="28"/>
          <w:lang w:val="uz-Cyrl-UZ"/>
        </w:rPr>
        <w:t>samara</w:t>
      </w:r>
      <w:r w:rsidRPr="00E1198B">
        <w:rPr>
          <w:sz w:val="28"/>
          <w:szCs w:val="28"/>
          <w:lang w:val="uz-Cyrl-UZ"/>
        </w:rPr>
        <w:t xml:space="preserve"> </w:t>
      </w:r>
      <w:r w:rsidR="00E1198B" w:rsidRPr="00E1198B">
        <w:rPr>
          <w:sz w:val="28"/>
          <w:szCs w:val="28"/>
          <w:lang w:val="uz-Cyrl-UZ"/>
        </w:rPr>
        <w:t>bermaydi</w:t>
      </w:r>
      <w:r w:rsidRPr="00E1198B">
        <w:rPr>
          <w:sz w:val="28"/>
          <w:szCs w:val="28"/>
          <w:lang w:val="uz-Cyrl-UZ"/>
        </w:rPr>
        <w:t>.</w:t>
      </w:r>
    </w:p>
    <w:p w:rsidR="008A6A2F" w:rsidRPr="00E1198B" w:rsidRDefault="008A6A2F" w:rsidP="00E07146">
      <w:pPr>
        <w:spacing w:line="276" w:lineRule="auto"/>
        <w:jc w:val="both"/>
        <w:rPr>
          <w:sz w:val="28"/>
          <w:szCs w:val="28"/>
          <w:lang w:val="uz-Cyrl-UZ"/>
        </w:rPr>
      </w:pPr>
      <w:r w:rsidRPr="00E1198B">
        <w:rPr>
          <w:sz w:val="28"/>
          <w:szCs w:val="28"/>
          <w:lang w:val="uz-Cyrl-UZ"/>
        </w:rPr>
        <w:tab/>
      </w:r>
      <w:r w:rsidR="00E1198B" w:rsidRPr="00E1198B">
        <w:rPr>
          <w:sz w:val="28"/>
          <w:szCs w:val="28"/>
          <w:lang w:val="uz-Cyrl-UZ"/>
        </w:rPr>
        <w:t>Ammoniy</w:t>
      </w:r>
      <w:r w:rsidRPr="00E1198B">
        <w:rPr>
          <w:sz w:val="28"/>
          <w:szCs w:val="28"/>
          <w:lang w:val="uz-Cyrl-UZ"/>
        </w:rPr>
        <w:t xml:space="preserve"> </w:t>
      </w:r>
      <w:r w:rsidR="00E1198B" w:rsidRPr="00E1198B">
        <w:rPr>
          <w:sz w:val="28"/>
          <w:szCs w:val="28"/>
          <w:lang w:val="uz-Cyrl-UZ"/>
        </w:rPr>
        <w:t>xlorid</w:t>
      </w:r>
      <w:r w:rsidRPr="00E1198B">
        <w:rPr>
          <w:sz w:val="28"/>
          <w:szCs w:val="28"/>
          <w:lang w:val="uz-Cyrl-UZ"/>
        </w:rPr>
        <w:t xml:space="preserve"> </w:t>
      </w:r>
      <w:r w:rsidR="00E1198B" w:rsidRPr="00E1198B">
        <w:rPr>
          <w:sz w:val="28"/>
          <w:szCs w:val="28"/>
          <w:lang w:val="uz-Cyrl-UZ"/>
        </w:rPr>
        <w:t>kuzda</w:t>
      </w:r>
      <w:r w:rsidRPr="00E1198B">
        <w:rPr>
          <w:sz w:val="28"/>
          <w:szCs w:val="28"/>
          <w:lang w:val="uz-Cyrl-UZ"/>
        </w:rPr>
        <w:t xml:space="preserve">, </w:t>
      </w:r>
      <w:r w:rsidR="00E1198B" w:rsidRPr="00E1198B">
        <w:rPr>
          <w:sz w:val="28"/>
          <w:szCs w:val="28"/>
          <w:lang w:val="uz-Cyrl-UZ"/>
        </w:rPr>
        <w:t>shudgor</w:t>
      </w:r>
      <w:r w:rsidRPr="00E1198B">
        <w:rPr>
          <w:sz w:val="28"/>
          <w:szCs w:val="28"/>
          <w:lang w:val="uz-Cyrl-UZ"/>
        </w:rPr>
        <w:t xml:space="preserve"> </w:t>
      </w:r>
      <w:r w:rsidR="00E1198B" w:rsidRPr="00E1198B">
        <w:rPr>
          <w:sz w:val="28"/>
          <w:szCs w:val="28"/>
          <w:lang w:val="uz-Cyrl-UZ"/>
        </w:rPr>
        <w:t>ostiga</w:t>
      </w:r>
      <w:r w:rsidRPr="00E1198B">
        <w:rPr>
          <w:sz w:val="28"/>
          <w:szCs w:val="28"/>
          <w:lang w:val="uz-Cyrl-UZ"/>
        </w:rPr>
        <w:t xml:space="preserve"> </w:t>
      </w:r>
      <w:r w:rsidR="00E1198B" w:rsidRPr="00E1198B">
        <w:rPr>
          <w:sz w:val="28"/>
          <w:szCs w:val="28"/>
          <w:lang w:val="uz-Cyrl-UZ"/>
        </w:rPr>
        <w:t>berilganda</w:t>
      </w:r>
      <w:r w:rsidRPr="00E1198B">
        <w:rPr>
          <w:sz w:val="28"/>
          <w:szCs w:val="28"/>
          <w:lang w:val="uz-Cyrl-UZ"/>
        </w:rPr>
        <w:t xml:space="preserve"> </w:t>
      </w:r>
      <w:r w:rsidR="00E1198B" w:rsidRPr="00E1198B">
        <w:rPr>
          <w:sz w:val="28"/>
          <w:szCs w:val="28"/>
          <w:lang w:val="uz-Cyrl-UZ"/>
        </w:rPr>
        <w:t>xlor</w:t>
      </w:r>
      <w:r w:rsidRPr="00E1198B">
        <w:rPr>
          <w:sz w:val="28"/>
          <w:szCs w:val="28"/>
          <w:lang w:val="uz-Cyrl-UZ"/>
        </w:rPr>
        <w:t xml:space="preserve"> </w:t>
      </w:r>
      <w:r w:rsidR="00E1198B" w:rsidRPr="00E1198B">
        <w:rPr>
          <w:sz w:val="28"/>
          <w:szCs w:val="28"/>
          <w:lang w:val="uz-Cyrl-UZ"/>
        </w:rPr>
        <w:t>ionlari</w:t>
      </w:r>
      <w:r w:rsidRPr="00E1198B">
        <w:rPr>
          <w:sz w:val="28"/>
          <w:szCs w:val="28"/>
          <w:lang w:val="uz-Cyrl-UZ"/>
        </w:rPr>
        <w:t xml:space="preserve"> </w:t>
      </w:r>
      <w:r w:rsidR="00E1198B" w:rsidRPr="00E1198B">
        <w:rPr>
          <w:sz w:val="28"/>
          <w:szCs w:val="28"/>
          <w:lang w:val="uz-Cyrl-UZ"/>
        </w:rPr>
        <w:t>yuviladi</w:t>
      </w:r>
      <w:r w:rsidRPr="00E1198B">
        <w:rPr>
          <w:sz w:val="28"/>
          <w:szCs w:val="28"/>
          <w:lang w:val="uz-Cyrl-UZ"/>
        </w:rPr>
        <w:t xml:space="preserve"> </w:t>
      </w:r>
      <w:r w:rsidR="00E1198B" w:rsidRPr="00E1198B">
        <w:rPr>
          <w:sz w:val="28"/>
          <w:szCs w:val="28"/>
          <w:lang w:val="uz-Cyrl-UZ"/>
        </w:rPr>
        <w:t>va</w:t>
      </w:r>
      <w:r w:rsidRPr="00E1198B">
        <w:rPr>
          <w:sz w:val="28"/>
          <w:szCs w:val="28"/>
          <w:lang w:val="uz-Cyrl-UZ"/>
        </w:rPr>
        <w:t xml:space="preserve"> </w:t>
      </w:r>
      <w:r w:rsidR="00E1198B" w:rsidRPr="00E1198B">
        <w:rPr>
          <w:sz w:val="28"/>
          <w:szCs w:val="28"/>
          <w:lang w:val="uz-Cyrl-UZ"/>
        </w:rPr>
        <w:t>o‘simliklar</w:t>
      </w:r>
      <w:r w:rsidRPr="00E1198B">
        <w:rPr>
          <w:sz w:val="28"/>
          <w:szCs w:val="28"/>
          <w:lang w:val="uz-Cyrl-UZ"/>
        </w:rPr>
        <w:t xml:space="preserve"> </w:t>
      </w:r>
      <w:r w:rsidR="00E1198B" w:rsidRPr="00E1198B">
        <w:rPr>
          <w:sz w:val="28"/>
          <w:szCs w:val="28"/>
          <w:lang w:val="uz-Cyrl-UZ"/>
        </w:rPr>
        <w:t>TSK</w:t>
      </w:r>
      <w:r w:rsidRPr="00E1198B">
        <w:rPr>
          <w:sz w:val="28"/>
          <w:szCs w:val="28"/>
          <w:lang w:val="uz-Cyrl-UZ"/>
        </w:rPr>
        <w:t xml:space="preserve"> </w:t>
      </w:r>
      <w:r w:rsidR="00E1198B" w:rsidRPr="00E1198B">
        <w:rPr>
          <w:sz w:val="28"/>
          <w:szCs w:val="28"/>
          <w:lang w:val="uz-Cyrl-UZ"/>
        </w:rPr>
        <w:t>ga</w:t>
      </w:r>
      <w:r w:rsidRPr="00E1198B">
        <w:rPr>
          <w:sz w:val="28"/>
          <w:szCs w:val="28"/>
          <w:lang w:val="uz-Cyrl-UZ"/>
        </w:rPr>
        <w:t xml:space="preserve"> </w:t>
      </w:r>
      <w:r w:rsidR="00E1198B" w:rsidRPr="00E1198B">
        <w:rPr>
          <w:sz w:val="28"/>
          <w:szCs w:val="28"/>
          <w:lang w:val="uz-Cyrl-UZ"/>
        </w:rPr>
        <w:t>birikkan</w:t>
      </w:r>
      <w:r w:rsidRPr="00E1198B">
        <w:rPr>
          <w:sz w:val="28"/>
          <w:szCs w:val="28"/>
          <w:lang w:val="uz-Cyrl-UZ"/>
        </w:rPr>
        <w:t xml:space="preserve"> NH</w:t>
      </w:r>
      <w:r w:rsidRPr="00E1198B">
        <w:rPr>
          <w:sz w:val="28"/>
          <w:szCs w:val="28"/>
          <w:vertAlign w:val="subscript"/>
          <w:lang w:val="uz-Cyrl-UZ"/>
        </w:rPr>
        <w:t>4</w:t>
      </w:r>
      <w:r w:rsidRPr="00E1198B">
        <w:rPr>
          <w:sz w:val="28"/>
          <w:szCs w:val="28"/>
          <w:lang w:val="uz-Cyrl-UZ"/>
        </w:rPr>
        <w:t xml:space="preserve"> </w:t>
      </w:r>
      <w:r w:rsidR="00E1198B" w:rsidRPr="00E1198B">
        <w:rPr>
          <w:sz w:val="28"/>
          <w:szCs w:val="28"/>
          <w:lang w:val="uz-Cyrl-UZ"/>
        </w:rPr>
        <w:t>dan</w:t>
      </w:r>
      <w:r w:rsidRPr="00E1198B">
        <w:rPr>
          <w:sz w:val="28"/>
          <w:szCs w:val="28"/>
          <w:lang w:val="uz-Cyrl-UZ"/>
        </w:rPr>
        <w:t xml:space="preserve"> </w:t>
      </w:r>
      <w:r w:rsidR="00E1198B" w:rsidRPr="00E1198B">
        <w:rPr>
          <w:sz w:val="28"/>
          <w:szCs w:val="28"/>
          <w:lang w:val="uz-Cyrl-UZ"/>
        </w:rPr>
        <w:t>bemalol</w:t>
      </w:r>
      <w:r w:rsidRPr="00E1198B">
        <w:rPr>
          <w:sz w:val="28"/>
          <w:szCs w:val="28"/>
          <w:lang w:val="uz-Cyrl-UZ"/>
        </w:rPr>
        <w:t xml:space="preserve"> </w:t>
      </w:r>
      <w:r w:rsidR="00E1198B" w:rsidRPr="00E1198B">
        <w:rPr>
          <w:sz w:val="28"/>
          <w:szCs w:val="28"/>
          <w:lang w:val="uz-Cyrl-UZ"/>
        </w:rPr>
        <w:t>foydalanadi</w:t>
      </w:r>
      <w:r w:rsidRPr="00E1198B">
        <w:rPr>
          <w:sz w:val="28"/>
          <w:szCs w:val="28"/>
          <w:lang w:val="uz-Cyrl-UZ"/>
        </w:rPr>
        <w:t xml:space="preserve">. </w:t>
      </w:r>
      <w:r w:rsidR="00E1198B" w:rsidRPr="00E1198B">
        <w:rPr>
          <w:sz w:val="28"/>
          <w:szCs w:val="28"/>
          <w:lang w:val="uz-Cyrl-UZ"/>
        </w:rPr>
        <w:t>Buferlik</w:t>
      </w:r>
      <w:r w:rsidRPr="00E1198B">
        <w:rPr>
          <w:sz w:val="28"/>
          <w:szCs w:val="28"/>
          <w:lang w:val="uz-Cyrl-UZ"/>
        </w:rPr>
        <w:t xml:space="preserve"> </w:t>
      </w:r>
      <w:r w:rsidR="00E1198B" w:rsidRPr="00E1198B">
        <w:rPr>
          <w:sz w:val="28"/>
          <w:szCs w:val="28"/>
          <w:lang w:val="uz-Cyrl-UZ"/>
        </w:rPr>
        <w:t>qobiliyati</w:t>
      </w:r>
      <w:r w:rsidRPr="00E1198B">
        <w:rPr>
          <w:sz w:val="28"/>
          <w:szCs w:val="28"/>
          <w:lang w:val="uz-Cyrl-UZ"/>
        </w:rPr>
        <w:t xml:space="preserve"> </w:t>
      </w:r>
      <w:r w:rsidR="00E1198B" w:rsidRPr="00E1198B">
        <w:rPr>
          <w:sz w:val="28"/>
          <w:szCs w:val="28"/>
          <w:lang w:val="uz-Cyrl-UZ"/>
        </w:rPr>
        <w:t>kuchsiz</w:t>
      </w:r>
      <w:r w:rsidRPr="00E1198B">
        <w:rPr>
          <w:sz w:val="28"/>
          <w:szCs w:val="28"/>
          <w:lang w:val="uz-Cyrl-UZ"/>
        </w:rPr>
        <w:t xml:space="preserve"> </w:t>
      </w:r>
      <w:r w:rsidR="00E1198B" w:rsidRPr="00E1198B">
        <w:rPr>
          <w:sz w:val="28"/>
          <w:szCs w:val="28"/>
          <w:lang w:val="uz-Cyrl-UZ"/>
        </w:rPr>
        <w:t>ifodalangan</w:t>
      </w:r>
      <w:r w:rsidRPr="00E1198B">
        <w:rPr>
          <w:sz w:val="28"/>
          <w:szCs w:val="28"/>
          <w:lang w:val="uz-Cyrl-UZ"/>
        </w:rPr>
        <w:t xml:space="preserve"> </w:t>
      </w:r>
      <w:r w:rsidR="00E1198B" w:rsidRPr="00E1198B">
        <w:rPr>
          <w:sz w:val="28"/>
          <w:szCs w:val="28"/>
          <w:lang w:val="uz-Cyrl-UZ"/>
        </w:rPr>
        <w:t>tuproqlarga</w:t>
      </w:r>
      <w:r w:rsidRPr="00E1198B">
        <w:rPr>
          <w:sz w:val="28"/>
          <w:szCs w:val="28"/>
          <w:lang w:val="uz-Cyrl-UZ"/>
        </w:rPr>
        <w:t xml:space="preserve"> </w:t>
      </w:r>
      <w:r w:rsidR="00E1198B" w:rsidRPr="00E1198B">
        <w:rPr>
          <w:sz w:val="28"/>
          <w:szCs w:val="28"/>
          <w:lang w:val="uz-Cyrl-UZ"/>
        </w:rPr>
        <w:t>qo‘llashda</w:t>
      </w:r>
      <w:r w:rsidRPr="00E1198B">
        <w:rPr>
          <w:sz w:val="28"/>
          <w:szCs w:val="28"/>
          <w:lang w:val="uz-Cyrl-UZ"/>
        </w:rPr>
        <w:t xml:space="preserve"> </w:t>
      </w:r>
      <w:r w:rsidR="00E1198B" w:rsidRPr="00E1198B">
        <w:rPr>
          <w:sz w:val="28"/>
          <w:szCs w:val="28"/>
          <w:lang w:val="uz-Cyrl-UZ"/>
        </w:rPr>
        <w:t>albatta</w:t>
      </w:r>
      <w:r w:rsidRPr="00E1198B">
        <w:rPr>
          <w:sz w:val="28"/>
          <w:szCs w:val="28"/>
          <w:lang w:val="uz-Cyrl-UZ"/>
        </w:rPr>
        <w:t xml:space="preserve"> </w:t>
      </w:r>
      <w:r w:rsidR="00E1198B" w:rsidRPr="00E1198B">
        <w:rPr>
          <w:sz w:val="28"/>
          <w:szCs w:val="28"/>
          <w:lang w:val="uz-Cyrl-UZ"/>
        </w:rPr>
        <w:t>ohak</w:t>
      </w:r>
      <w:r w:rsidRPr="00E1198B">
        <w:rPr>
          <w:sz w:val="28"/>
          <w:szCs w:val="28"/>
          <w:lang w:val="uz-Cyrl-UZ"/>
        </w:rPr>
        <w:t xml:space="preserve"> </w:t>
      </w:r>
      <w:r w:rsidR="00E1198B" w:rsidRPr="00E1198B">
        <w:rPr>
          <w:sz w:val="28"/>
          <w:szCs w:val="28"/>
          <w:lang w:val="uz-Cyrl-UZ"/>
        </w:rPr>
        <w:t>qo‘shish</w:t>
      </w:r>
      <w:r w:rsidRPr="00E1198B">
        <w:rPr>
          <w:sz w:val="28"/>
          <w:szCs w:val="28"/>
          <w:lang w:val="uz-Cyrl-UZ"/>
        </w:rPr>
        <w:t xml:space="preserve"> </w:t>
      </w:r>
      <w:r w:rsidR="00E1198B" w:rsidRPr="00E1198B">
        <w:rPr>
          <w:sz w:val="28"/>
          <w:szCs w:val="28"/>
          <w:lang w:val="uz-Cyrl-UZ"/>
        </w:rPr>
        <w:t>lozim</w:t>
      </w:r>
      <w:r w:rsidRPr="00E1198B">
        <w:rPr>
          <w:sz w:val="28"/>
          <w:szCs w:val="28"/>
          <w:lang w:val="uz-Cyrl-UZ"/>
        </w:rPr>
        <w:t>.</w:t>
      </w:r>
    </w:p>
    <w:p w:rsidR="008A6A2F" w:rsidRPr="00E1198B" w:rsidRDefault="008A6A2F" w:rsidP="00E07146">
      <w:pPr>
        <w:spacing w:line="276" w:lineRule="auto"/>
        <w:jc w:val="both"/>
        <w:rPr>
          <w:sz w:val="28"/>
          <w:szCs w:val="28"/>
          <w:lang w:val="uz-Cyrl-UZ"/>
        </w:rPr>
      </w:pPr>
      <w:r w:rsidRPr="00E1198B">
        <w:rPr>
          <w:sz w:val="28"/>
          <w:szCs w:val="28"/>
          <w:lang w:val="uz-Cyrl-UZ"/>
        </w:rPr>
        <w:tab/>
      </w:r>
      <w:r w:rsidR="00E1198B" w:rsidRPr="00E1198B">
        <w:rPr>
          <w:sz w:val="28"/>
          <w:szCs w:val="28"/>
          <w:lang w:val="uz-Cyrl-UZ"/>
        </w:rPr>
        <w:t>Bu</w:t>
      </w:r>
      <w:r w:rsidRPr="00E1198B">
        <w:rPr>
          <w:sz w:val="28"/>
          <w:szCs w:val="28"/>
          <w:lang w:val="uz-Cyrl-UZ"/>
        </w:rPr>
        <w:t xml:space="preserve"> </w:t>
      </w:r>
      <w:r w:rsidR="00E1198B" w:rsidRPr="00E1198B">
        <w:rPr>
          <w:sz w:val="28"/>
          <w:szCs w:val="28"/>
          <w:lang w:val="uz-Cyrl-UZ"/>
        </w:rPr>
        <w:t>guruhga</w:t>
      </w:r>
      <w:r w:rsidRPr="00E1198B">
        <w:rPr>
          <w:sz w:val="28"/>
          <w:szCs w:val="28"/>
          <w:lang w:val="uz-Cyrl-UZ"/>
        </w:rPr>
        <w:t xml:space="preserve"> </w:t>
      </w:r>
      <w:r w:rsidR="00E1198B" w:rsidRPr="00E1198B">
        <w:rPr>
          <w:sz w:val="28"/>
          <w:szCs w:val="28"/>
          <w:lang w:val="uz-Cyrl-UZ"/>
        </w:rPr>
        <w:t>shuningdek</w:t>
      </w:r>
      <w:r w:rsidRPr="00E1198B">
        <w:rPr>
          <w:sz w:val="28"/>
          <w:szCs w:val="28"/>
          <w:lang w:val="uz-Cyrl-UZ"/>
        </w:rPr>
        <w:t xml:space="preserve"> </w:t>
      </w:r>
      <w:r w:rsidR="00E1198B" w:rsidRPr="00E1198B">
        <w:rPr>
          <w:sz w:val="28"/>
          <w:szCs w:val="28"/>
          <w:lang w:val="uz-Cyrl-UZ"/>
        </w:rPr>
        <w:t>ammoniy</w:t>
      </w:r>
      <w:r w:rsidRPr="00E1198B">
        <w:rPr>
          <w:sz w:val="28"/>
          <w:szCs w:val="28"/>
          <w:lang w:val="uz-Cyrl-UZ"/>
        </w:rPr>
        <w:t xml:space="preserve"> </w:t>
      </w:r>
      <w:r w:rsidR="00E1198B" w:rsidRPr="00E1198B">
        <w:rPr>
          <w:sz w:val="28"/>
          <w:szCs w:val="28"/>
          <w:lang w:val="uz-Cyrl-UZ"/>
        </w:rPr>
        <w:t>karbonat</w:t>
      </w:r>
      <w:r w:rsidRPr="00E1198B">
        <w:rPr>
          <w:sz w:val="28"/>
          <w:szCs w:val="28"/>
          <w:lang w:val="uz-Cyrl-UZ"/>
        </w:rPr>
        <w:t>-(NH</w:t>
      </w:r>
      <w:r w:rsidRPr="00E1198B">
        <w:rPr>
          <w:sz w:val="28"/>
          <w:szCs w:val="28"/>
          <w:vertAlign w:val="subscript"/>
          <w:lang w:val="uz-Cyrl-UZ"/>
        </w:rPr>
        <w:t>4</w:t>
      </w:r>
      <w:r w:rsidRPr="00E1198B">
        <w:rPr>
          <w:sz w:val="28"/>
          <w:szCs w:val="28"/>
          <w:lang w:val="uz-Cyrl-UZ"/>
        </w:rPr>
        <w:t>)</w:t>
      </w:r>
      <w:r w:rsidRPr="00E1198B">
        <w:rPr>
          <w:sz w:val="28"/>
          <w:szCs w:val="28"/>
          <w:vertAlign w:val="subscript"/>
          <w:lang w:val="uz-Cyrl-UZ"/>
        </w:rPr>
        <w:t>2</w:t>
      </w:r>
      <w:r w:rsidRPr="00E1198B">
        <w:rPr>
          <w:sz w:val="28"/>
          <w:szCs w:val="28"/>
          <w:lang w:val="uz-Cyrl-UZ"/>
        </w:rPr>
        <w:t>CO</w:t>
      </w:r>
      <w:r w:rsidRPr="00E1198B">
        <w:rPr>
          <w:sz w:val="28"/>
          <w:szCs w:val="28"/>
          <w:vertAlign w:val="subscript"/>
          <w:lang w:val="uz-Cyrl-UZ"/>
        </w:rPr>
        <w:t xml:space="preserve">3 </w:t>
      </w:r>
      <w:r w:rsidR="00E1198B" w:rsidRPr="00E1198B">
        <w:rPr>
          <w:sz w:val="28"/>
          <w:szCs w:val="28"/>
          <w:lang w:val="uz-Cyrl-UZ"/>
        </w:rPr>
        <w:t>va</w:t>
      </w:r>
      <w:r w:rsidRPr="00E1198B">
        <w:rPr>
          <w:sz w:val="28"/>
          <w:szCs w:val="28"/>
          <w:lang w:val="uz-Cyrl-UZ"/>
        </w:rPr>
        <w:t xml:space="preserve"> </w:t>
      </w:r>
      <w:r w:rsidR="00E1198B" w:rsidRPr="00E1198B">
        <w:rPr>
          <w:sz w:val="28"/>
          <w:szCs w:val="28"/>
          <w:lang w:val="uz-Cyrl-UZ"/>
        </w:rPr>
        <w:t>ammoniy</w:t>
      </w:r>
      <w:r w:rsidRPr="00E1198B">
        <w:rPr>
          <w:sz w:val="28"/>
          <w:szCs w:val="28"/>
          <w:lang w:val="uz-Cyrl-UZ"/>
        </w:rPr>
        <w:t xml:space="preserve"> </w:t>
      </w:r>
      <w:r w:rsidR="00E1198B" w:rsidRPr="00E1198B">
        <w:rPr>
          <w:sz w:val="28"/>
          <w:szCs w:val="28"/>
          <w:lang w:val="uz-Cyrl-UZ"/>
        </w:rPr>
        <w:t>bikarbonat</w:t>
      </w:r>
      <w:r w:rsidR="00555A94" w:rsidRPr="00E1198B">
        <w:rPr>
          <w:sz w:val="28"/>
          <w:szCs w:val="28"/>
          <w:lang w:val="uz-Cyrl-UZ"/>
        </w:rPr>
        <w:t xml:space="preserve"> </w:t>
      </w:r>
      <w:r w:rsidRPr="00E1198B">
        <w:rPr>
          <w:sz w:val="28"/>
          <w:szCs w:val="28"/>
          <w:lang w:val="uz-Cyrl-UZ"/>
        </w:rPr>
        <w:t>-</w:t>
      </w:r>
      <w:r w:rsidR="00555A94" w:rsidRPr="00E1198B">
        <w:rPr>
          <w:sz w:val="28"/>
          <w:szCs w:val="28"/>
          <w:lang w:val="uz-Cyrl-UZ"/>
        </w:rPr>
        <w:t xml:space="preserve"> </w:t>
      </w:r>
      <w:r w:rsidRPr="00E1198B">
        <w:rPr>
          <w:sz w:val="28"/>
          <w:szCs w:val="28"/>
          <w:lang w:val="uz-Cyrl-UZ"/>
        </w:rPr>
        <w:t>NH</w:t>
      </w:r>
      <w:r w:rsidRPr="00E1198B">
        <w:rPr>
          <w:sz w:val="28"/>
          <w:szCs w:val="28"/>
          <w:vertAlign w:val="subscript"/>
          <w:lang w:val="uz-Cyrl-UZ"/>
        </w:rPr>
        <w:t>4</w:t>
      </w:r>
      <w:r w:rsidR="00E1198B" w:rsidRPr="00E1198B">
        <w:rPr>
          <w:sz w:val="28"/>
          <w:szCs w:val="28"/>
          <w:lang w:val="uz-Cyrl-UZ"/>
        </w:rPr>
        <w:t>N</w:t>
      </w:r>
      <w:r w:rsidRPr="00E1198B">
        <w:rPr>
          <w:sz w:val="28"/>
          <w:szCs w:val="28"/>
          <w:lang w:val="uz-Cyrl-UZ"/>
        </w:rPr>
        <w:t>CO</w:t>
      </w:r>
      <w:r w:rsidRPr="00E1198B">
        <w:rPr>
          <w:sz w:val="28"/>
          <w:szCs w:val="28"/>
          <w:vertAlign w:val="subscript"/>
          <w:lang w:val="uz-Cyrl-UZ"/>
        </w:rPr>
        <w:t>3</w:t>
      </w:r>
      <w:r w:rsidRPr="00E1198B">
        <w:rPr>
          <w:sz w:val="28"/>
          <w:szCs w:val="28"/>
          <w:lang w:val="uz-Cyrl-UZ"/>
        </w:rPr>
        <w:t xml:space="preserve"> </w:t>
      </w:r>
      <w:r w:rsidR="00E1198B" w:rsidRPr="00E1198B">
        <w:rPr>
          <w:sz w:val="28"/>
          <w:szCs w:val="28"/>
          <w:lang w:val="uz-Cyrl-UZ"/>
        </w:rPr>
        <w:t>lar</w:t>
      </w:r>
      <w:r w:rsidRPr="00E1198B">
        <w:rPr>
          <w:sz w:val="28"/>
          <w:szCs w:val="28"/>
          <w:lang w:val="uz-Cyrl-UZ"/>
        </w:rPr>
        <w:t xml:space="preserve"> </w:t>
      </w:r>
      <w:r w:rsidR="00E1198B" w:rsidRPr="00E1198B">
        <w:rPr>
          <w:sz w:val="28"/>
          <w:szCs w:val="28"/>
          <w:lang w:val="uz-Cyrl-UZ"/>
        </w:rPr>
        <w:t>ham</w:t>
      </w:r>
      <w:r w:rsidRPr="00E1198B">
        <w:rPr>
          <w:sz w:val="28"/>
          <w:szCs w:val="28"/>
          <w:lang w:val="uz-Cyrl-UZ"/>
        </w:rPr>
        <w:t xml:space="preserve"> </w:t>
      </w:r>
      <w:r w:rsidR="00E1198B" w:rsidRPr="00E1198B">
        <w:rPr>
          <w:sz w:val="28"/>
          <w:szCs w:val="28"/>
          <w:lang w:val="uz-Cyrl-UZ"/>
        </w:rPr>
        <w:t>kiradi</w:t>
      </w:r>
      <w:r w:rsidRPr="00E1198B">
        <w:rPr>
          <w:sz w:val="28"/>
          <w:szCs w:val="28"/>
          <w:lang w:val="uz-Cyrl-UZ"/>
        </w:rPr>
        <w:t xml:space="preserve">. </w:t>
      </w:r>
      <w:r w:rsidR="00E1198B" w:rsidRPr="00E1198B">
        <w:rPr>
          <w:sz w:val="28"/>
          <w:szCs w:val="28"/>
          <w:lang w:val="uz-Cyrl-UZ"/>
        </w:rPr>
        <w:t>Ularning</w:t>
      </w:r>
      <w:r w:rsidRPr="00E1198B">
        <w:rPr>
          <w:sz w:val="28"/>
          <w:szCs w:val="28"/>
          <w:lang w:val="uz-Cyrl-UZ"/>
        </w:rPr>
        <w:t xml:space="preserve"> </w:t>
      </w:r>
      <w:r w:rsidR="00E1198B" w:rsidRPr="00E1198B">
        <w:rPr>
          <w:sz w:val="28"/>
          <w:szCs w:val="28"/>
          <w:lang w:val="uz-Cyrl-UZ"/>
        </w:rPr>
        <w:t>tarkibida</w:t>
      </w:r>
      <w:r w:rsidRPr="00E1198B">
        <w:rPr>
          <w:sz w:val="28"/>
          <w:szCs w:val="28"/>
          <w:lang w:val="uz-Cyrl-UZ"/>
        </w:rPr>
        <w:t xml:space="preserve"> </w:t>
      </w:r>
      <w:r w:rsidR="00E1198B" w:rsidRPr="00E1198B">
        <w:rPr>
          <w:sz w:val="28"/>
          <w:szCs w:val="28"/>
          <w:lang w:val="uz-Cyrl-UZ"/>
        </w:rPr>
        <w:t>mos</w:t>
      </w:r>
      <w:r w:rsidRPr="00E1198B">
        <w:rPr>
          <w:sz w:val="28"/>
          <w:szCs w:val="28"/>
          <w:lang w:val="uz-Cyrl-UZ"/>
        </w:rPr>
        <w:t xml:space="preserve"> </w:t>
      </w:r>
      <w:r w:rsidR="00E1198B" w:rsidRPr="00E1198B">
        <w:rPr>
          <w:sz w:val="28"/>
          <w:szCs w:val="28"/>
          <w:lang w:val="uz-Cyrl-UZ"/>
        </w:rPr>
        <w:t>ravishda</w:t>
      </w:r>
      <w:r w:rsidRPr="00E1198B">
        <w:rPr>
          <w:sz w:val="28"/>
          <w:szCs w:val="28"/>
          <w:lang w:val="uz-Cyrl-UZ"/>
        </w:rPr>
        <w:t xml:space="preserve"> 24 </w:t>
      </w:r>
      <w:r w:rsidR="00E1198B" w:rsidRPr="00E1198B">
        <w:rPr>
          <w:sz w:val="28"/>
          <w:szCs w:val="28"/>
          <w:lang w:val="uz-Cyrl-UZ"/>
        </w:rPr>
        <w:t>va</w:t>
      </w:r>
      <w:r w:rsidRPr="00E1198B">
        <w:rPr>
          <w:sz w:val="28"/>
          <w:szCs w:val="28"/>
          <w:lang w:val="uz-Cyrl-UZ"/>
        </w:rPr>
        <w:t xml:space="preserve"> 17% </w:t>
      </w:r>
      <w:r w:rsidR="00E1198B" w:rsidRPr="00E1198B">
        <w:rPr>
          <w:sz w:val="28"/>
          <w:szCs w:val="28"/>
          <w:lang w:val="uz-Cyrl-UZ"/>
        </w:rPr>
        <w:t>azot</w:t>
      </w:r>
      <w:r w:rsidRPr="00E1198B">
        <w:rPr>
          <w:sz w:val="28"/>
          <w:szCs w:val="28"/>
          <w:lang w:val="uz-Cyrl-UZ"/>
        </w:rPr>
        <w:t xml:space="preserve"> </w:t>
      </w:r>
      <w:r w:rsidR="00E1198B" w:rsidRPr="00E1198B">
        <w:rPr>
          <w:sz w:val="28"/>
          <w:szCs w:val="28"/>
          <w:lang w:val="uz-Cyrl-UZ"/>
        </w:rPr>
        <w:t>mavjud</w:t>
      </w:r>
      <w:r w:rsidRPr="00E1198B">
        <w:rPr>
          <w:sz w:val="28"/>
          <w:szCs w:val="28"/>
          <w:lang w:val="uz-Cyrl-UZ"/>
        </w:rPr>
        <w:t xml:space="preserve">. </w:t>
      </w:r>
      <w:r w:rsidR="00E1198B" w:rsidRPr="00E1198B">
        <w:rPr>
          <w:sz w:val="28"/>
          <w:szCs w:val="28"/>
          <w:lang w:val="uz-Cyrl-UZ"/>
        </w:rPr>
        <w:t>Ular</w:t>
      </w:r>
      <w:r w:rsidRPr="00E1198B">
        <w:rPr>
          <w:sz w:val="28"/>
          <w:szCs w:val="28"/>
          <w:lang w:val="uz-Cyrl-UZ"/>
        </w:rPr>
        <w:t xml:space="preserve"> </w:t>
      </w:r>
      <w:r w:rsidR="00E1198B" w:rsidRPr="00E1198B">
        <w:rPr>
          <w:sz w:val="28"/>
          <w:szCs w:val="28"/>
          <w:lang w:val="uz-Cyrl-UZ"/>
        </w:rPr>
        <w:t>kimyoviy</w:t>
      </w:r>
      <w:r w:rsidRPr="00E1198B">
        <w:rPr>
          <w:sz w:val="28"/>
          <w:szCs w:val="28"/>
          <w:lang w:val="uz-Cyrl-UZ"/>
        </w:rPr>
        <w:t xml:space="preserve"> </w:t>
      </w:r>
      <w:r w:rsidR="00E1198B" w:rsidRPr="00E1198B">
        <w:rPr>
          <w:sz w:val="28"/>
          <w:szCs w:val="28"/>
          <w:lang w:val="uz-Cyrl-UZ"/>
        </w:rPr>
        <w:t>jihatdan</w:t>
      </w:r>
      <w:r w:rsidRPr="00E1198B">
        <w:rPr>
          <w:sz w:val="28"/>
          <w:szCs w:val="28"/>
          <w:lang w:val="uz-Cyrl-UZ"/>
        </w:rPr>
        <w:t xml:space="preserve"> </w:t>
      </w:r>
      <w:r w:rsidR="00E1198B" w:rsidRPr="00E1198B">
        <w:rPr>
          <w:sz w:val="28"/>
          <w:szCs w:val="28"/>
          <w:lang w:val="uz-Cyrl-UZ"/>
        </w:rPr>
        <w:t>beqaror</w:t>
      </w:r>
      <w:r w:rsidRPr="00E1198B">
        <w:rPr>
          <w:sz w:val="28"/>
          <w:szCs w:val="28"/>
          <w:lang w:val="uz-Cyrl-UZ"/>
        </w:rPr>
        <w:t xml:space="preserve"> </w:t>
      </w:r>
      <w:r w:rsidR="00E1198B" w:rsidRPr="00E1198B">
        <w:rPr>
          <w:sz w:val="28"/>
          <w:szCs w:val="28"/>
          <w:lang w:val="uz-Cyrl-UZ"/>
        </w:rPr>
        <w:t>birikmalardan</w:t>
      </w:r>
      <w:r w:rsidRPr="00E1198B">
        <w:rPr>
          <w:sz w:val="28"/>
          <w:szCs w:val="28"/>
          <w:lang w:val="uz-Cyrl-UZ"/>
        </w:rPr>
        <w:t xml:space="preserve"> </w:t>
      </w:r>
      <w:r w:rsidR="00E1198B" w:rsidRPr="00E1198B">
        <w:rPr>
          <w:sz w:val="28"/>
          <w:szCs w:val="28"/>
          <w:lang w:val="uz-Cyrl-UZ"/>
        </w:rPr>
        <w:t>bo‘lganligi</w:t>
      </w:r>
      <w:r w:rsidRPr="00E1198B">
        <w:rPr>
          <w:sz w:val="28"/>
          <w:szCs w:val="28"/>
          <w:lang w:val="uz-Cyrl-UZ"/>
        </w:rPr>
        <w:t xml:space="preserve"> </w:t>
      </w:r>
      <w:r w:rsidR="00E1198B" w:rsidRPr="00E1198B">
        <w:rPr>
          <w:sz w:val="28"/>
          <w:szCs w:val="28"/>
          <w:lang w:val="uz-Cyrl-UZ"/>
        </w:rPr>
        <w:t>uchun</w:t>
      </w:r>
      <w:r w:rsidRPr="00E1198B">
        <w:rPr>
          <w:sz w:val="28"/>
          <w:szCs w:val="28"/>
          <w:lang w:val="uz-Cyrl-UZ"/>
        </w:rPr>
        <w:t xml:space="preserve"> </w:t>
      </w:r>
      <w:r w:rsidR="00E1198B" w:rsidRPr="00E1198B">
        <w:rPr>
          <w:sz w:val="28"/>
          <w:szCs w:val="28"/>
          <w:lang w:val="uz-Cyrl-UZ"/>
        </w:rPr>
        <w:t>dehqonchilikda</w:t>
      </w:r>
      <w:r w:rsidRPr="00E1198B">
        <w:rPr>
          <w:sz w:val="28"/>
          <w:szCs w:val="28"/>
          <w:lang w:val="uz-Cyrl-UZ"/>
        </w:rPr>
        <w:t xml:space="preserve"> </w:t>
      </w:r>
      <w:r w:rsidR="00E1198B" w:rsidRPr="00E1198B">
        <w:rPr>
          <w:sz w:val="28"/>
          <w:szCs w:val="28"/>
          <w:lang w:val="uz-Cyrl-UZ"/>
        </w:rPr>
        <w:t>keng</w:t>
      </w:r>
      <w:r w:rsidRPr="00E1198B">
        <w:rPr>
          <w:sz w:val="28"/>
          <w:szCs w:val="28"/>
          <w:lang w:val="uz-Cyrl-UZ"/>
        </w:rPr>
        <w:t xml:space="preserve"> </w:t>
      </w:r>
      <w:r w:rsidR="00E1198B" w:rsidRPr="00E1198B">
        <w:rPr>
          <w:sz w:val="28"/>
          <w:szCs w:val="28"/>
          <w:lang w:val="uz-Cyrl-UZ"/>
        </w:rPr>
        <w:t>qo‘llanilmaydi</w:t>
      </w:r>
      <w:r w:rsidRPr="00E1198B">
        <w:rPr>
          <w:sz w:val="28"/>
          <w:szCs w:val="28"/>
          <w:lang w:val="uz-Cyrl-UZ"/>
        </w:rPr>
        <w:t xml:space="preserve">. </w:t>
      </w:r>
      <w:r w:rsidR="00E1198B" w:rsidRPr="00E1198B">
        <w:rPr>
          <w:sz w:val="28"/>
          <w:szCs w:val="28"/>
          <w:lang w:val="uz-Cyrl-UZ"/>
        </w:rPr>
        <w:t>Samaradorligi</w:t>
      </w:r>
      <w:r w:rsidRPr="00E1198B">
        <w:rPr>
          <w:sz w:val="28"/>
          <w:szCs w:val="28"/>
          <w:lang w:val="uz-Cyrl-UZ"/>
        </w:rPr>
        <w:t xml:space="preserve"> </w:t>
      </w:r>
      <w:r w:rsidR="00E1198B" w:rsidRPr="00E1198B">
        <w:rPr>
          <w:sz w:val="28"/>
          <w:szCs w:val="28"/>
          <w:lang w:val="uz-Cyrl-UZ"/>
        </w:rPr>
        <w:t>ammiakli</w:t>
      </w:r>
      <w:r w:rsidRPr="00E1198B">
        <w:rPr>
          <w:sz w:val="28"/>
          <w:szCs w:val="28"/>
          <w:lang w:val="uz-Cyrl-UZ"/>
        </w:rPr>
        <w:t xml:space="preserve"> </w:t>
      </w:r>
      <w:r w:rsidR="00E1198B" w:rsidRPr="00E1198B">
        <w:rPr>
          <w:sz w:val="28"/>
          <w:szCs w:val="28"/>
          <w:lang w:val="uz-Cyrl-UZ"/>
        </w:rPr>
        <w:t>selitra</w:t>
      </w:r>
      <w:r w:rsidRPr="00E1198B">
        <w:rPr>
          <w:sz w:val="28"/>
          <w:szCs w:val="28"/>
          <w:lang w:val="uz-Cyrl-UZ"/>
        </w:rPr>
        <w:t xml:space="preserve"> </w:t>
      </w:r>
      <w:r w:rsidR="00E1198B" w:rsidRPr="00E1198B">
        <w:rPr>
          <w:sz w:val="28"/>
          <w:szCs w:val="28"/>
          <w:lang w:val="uz-Cyrl-UZ"/>
        </w:rPr>
        <w:t>samaradorligiga</w:t>
      </w:r>
      <w:r w:rsidRPr="00E1198B">
        <w:rPr>
          <w:sz w:val="28"/>
          <w:szCs w:val="28"/>
          <w:lang w:val="uz-Cyrl-UZ"/>
        </w:rPr>
        <w:t xml:space="preserve"> </w:t>
      </w:r>
      <w:r w:rsidR="00E1198B" w:rsidRPr="00E1198B">
        <w:rPr>
          <w:sz w:val="28"/>
          <w:szCs w:val="28"/>
          <w:lang w:val="uz-Cyrl-UZ"/>
        </w:rPr>
        <w:t>yaqin</w:t>
      </w:r>
      <w:r w:rsidRPr="00E1198B">
        <w:rPr>
          <w:sz w:val="28"/>
          <w:szCs w:val="28"/>
          <w:lang w:val="uz-Cyrl-UZ"/>
        </w:rPr>
        <w:t>.</w:t>
      </w:r>
    </w:p>
    <w:p w:rsidR="008A6A2F" w:rsidRPr="00E1198B" w:rsidRDefault="008A6A2F" w:rsidP="00E07146">
      <w:pPr>
        <w:spacing w:line="276" w:lineRule="auto"/>
        <w:jc w:val="both"/>
        <w:rPr>
          <w:sz w:val="28"/>
          <w:szCs w:val="28"/>
          <w:lang w:val="uz-Cyrl-UZ"/>
        </w:rPr>
      </w:pPr>
      <w:r w:rsidRPr="00E1198B">
        <w:rPr>
          <w:sz w:val="28"/>
          <w:szCs w:val="28"/>
          <w:lang w:val="uz-Cyrl-UZ"/>
        </w:rPr>
        <w:tab/>
      </w:r>
      <w:r w:rsidR="00E1198B" w:rsidRPr="00E1198B">
        <w:rPr>
          <w:b/>
          <w:bCs/>
          <w:sz w:val="28"/>
          <w:szCs w:val="28"/>
          <w:lang w:val="uz-Cyrl-UZ"/>
        </w:rPr>
        <w:t>Suyuq</w:t>
      </w:r>
      <w:r w:rsidRPr="00E1198B">
        <w:rPr>
          <w:b/>
          <w:bCs/>
          <w:sz w:val="28"/>
          <w:szCs w:val="28"/>
          <w:lang w:val="uz-Cyrl-UZ"/>
        </w:rPr>
        <w:t xml:space="preserve"> </w:t>
      </w:r>
      <w:r w:rsidR="00E1198B" w:rsidRPr="00E1198B">
        <w:rPr>
          <w:b/>
          <w:bCs/>
          <w:sz w:val="28"/>
          <w:szCs w:val="28"/>
          <w:lang w:val="uz-Cyrl-UZ"/>
        </w:rPr>
        <w:t>ammiakli</w:t>
      </w:r>
      <w:r w:rsidRPr="00E1198B">
        <w:rPr>
          <w:b/>
          <w:bCs/>
          <w:sz w:val="28"/>
          <w:szCs w:val="28"/>
          <w:lang w:val="uz-Cyrl-UZ"/>
        </w:rPr>
        <w:t xml:space="preserve"> </w:t>
      </w:r>
      <w:r w:rsidR="00E1198B" w:rsidRPr="00E1198B">
        <w:rPr>
          <w:b/>
          <w:bCs/>
          <w:sz w:val="28"/>
          <w:szCs w:val="28"/>
          <w:lang w:val="uz-Cyrl-UZ"/>
        </w:rPr>
        <w:t>o‘g‘itlar</w:t>
      </w:r>
      <w:r w:rsidRPr="00E1198B">
        <w:rPr>
          <w:sz w:val="28"/>
          <w:szCs w:val="28"/>
          <w:lang w:val="uz-Cyrl-UZ"/>
        </w:rPr>
        <w:t xml:space="preserve">. </w:t>
      </w:r>
      <w:r w:rsidR="00E1198B" w:rsidRPr="00E1198B">
        <w:rPr>
          <w:sz w:val="28"/>
          <w:szCs w:val="28"/>
          <w:lang w:val="uz-Cyrl-UZ"/>
        </w:rPr>
        <w:t>Suyuq</w:t>
      </w:r>
      <w:r w:rsidRPr="00E1198B">
        <w:rPr>
          <w:sz w:val="28"/>
          <w:szCs w:val="28"/>
          <w:lang w:val="uz-Cyrl-UZ"/>
        </w:rPr>
        <w:t xml:space="preserve"> </w:t>
      </w:r>
      <w:r w:rsidR="00E1198B" w:rsidRPr="00E1198B">
        <w:rPr>
          <w:sz w:val="28"/>
          <w:szCs w:val="28"/>
          <w:lang w:val="uz-Cyrl-UZ"/>
        </w:rPr>
        <w:t>ammiakli</w:t>
      </w:r>
      <w:r w:rsidRPr="00E1198B">
        <w:rPr>
          <w:sz w:val="28"/>
          <w:szCs w:val="28"/>
          <w:lang w:val="uz-Cyrl-UZ"/>
        </w:rPr>
        <w:t xml:space="preserve"> </w:t>
      </w:r>
      <w:r w:rsidR="00E1198B" w:rsidRPr="00E1198B">
        <w:rPr>
          <w:sz w:val="28"/>
          <w:szCs w:val="28"/>
          <w:lang w:val="uz-Cyrl-UZ"/>
        </w:rPr>
        <w:t>o‘g‘itlar</w:t>
      </w:r>
      <w:r w:rsidRPr="00E1198B">
        <w:rPr>
          <w:sz w:val="28"/>
          <w:szCs w:val="28"/>
          <w:lang w:val="uz-Cyrl-UZ"/>
        </w:rPr>
        <w:t xml:space="preserve"> </w:t>
      </w:r>
      <w:r w:rsidR="00E1198B" w:rsidRPr="00E1198B">
        <w:rPr>
          <w:sz w:val="28"/>
          <w:szCs w:val="28"/>
          <w:lang w:val="uz-Cyrl-UZ"/>
        </w:rPr>
        <w:t>jumlasiga</w:t>
      </w:r>
      <w:r w:rsidRPr="00E1198B">
        <w:rPr>
          <w:sz w:val="28"/>
          <w:szCs w:val="28"/>
          <w:lang w:val="uz-Cyrl-UZ"/>
        </w:rPr>
        <w:t xml:space="preserve"> </w:t>
      </w:r>
      <w:r w:rsidR="00E1198B" w:rsidRPr="00E1198B">
        <w:rPr>
          <w:sz w:val="28"/>
          <w:szCs w:val="28"/>
          <w:lang w:val="uz-Cyrl-UZ"/>
        </w:rPr>
        <w:t>suyultirilgan</w:t>
      </w:r>
      <w:r w:rsidRPr="00E1198B">
        <w:rPr>
          <w:sz w:val="28"/>
          <w:szCs w:val="28"/>
          <w:lang w:val="uz-Cyrl-UZ"/>
        </w:rPr>
        <w:t xml:space="preserve"> </w:t>
      </w:r>
      <w:r w:rsidR="00E1198B" w:rsidRPr="00E1198B">
        <w:rPr>
          <w:sz w:val="28"/>
          <w:szCs w:val="28"/>
          <w:lang w:val="uz-Cyrl-UZ"/>
        </w:rPr>
        <w:t>ammiak</w:t>
      </w:r>
      <w:r w:rsidRPr="00E1198B">
        <w:rPr>
          <w:sz w:val="28"/>
          <w:szCs w:val="28"/>
          <w:lang w:val="uz-Cyrl-UZ"/>
        </w:rPr>
        <w:t xml:space="preserve">, </w:t>
      </w:r>
      <w:r w:rsidR="00E1198B" w:rsidRPr="00E1198B">
        <w:rPr>
          <w:sz w:val="28"/>
          <w:szCs w:val="28"/>
          <w:lang w:val="uz-Cyrl-UZ"/>
        </w:rPr>
        <w:t>ammiakli</w:t>
      </w:r>
      <w:r w:rsidRPr="00E1198B">
        <w:rPr>
          <w:sz w:val="28"/>
          <w:szCs w:val="28"/>
          <w:lang w:val="uz-Cyrl-UZ"/>
        </w:rPr>
        <w:t xml:space="preserve"> </w:t>
      </w:r>
      <w:r w:rsidR="00E1198B" w:rsidRPr="00E1198B">
        <w:rPr>
          <w:sz w:val="28"/>
          <w:szCs w:val="28"/>
          <w:lang w:val="uz-Cyrl-UZ"/>
        </w:rPr>
        <w:t>suv</w:t>
      </w:r>
      <w:r w:rsidRPr="00E1198B">
        <w:rPr>
          <w:sz w:val="28"/>
          <w:szCs w:val="28"/>
          <w:lang w:val="uz-Cyrl-UZ"/>
        </w:rPr>
        <w:t xml:space="preserve"> </w:t>
      </w:r>
      <w:r w:rsidR="00E1198B" w:rsidRPr="00E1198B">
        <w:rPr>
          <w:sz w:val="28"/>
          <w:szCs w:val="28"/>
          <w:lang w:val="uz-Cyrl-UZ"/>
        </w:rPr>
        <w:t>va</w:t>
      </w:r>
      <w:r w:rsidRPr="00E1198B">
        <w:rPr>
          <w:sz w:val="28"/>
          <w:szCs w:val="28"/>
          <w:lang w:val="uz-Cyrl-UZ"/>
        </w:rPr>
        <w:t xml:space="preserve"> </w:t>
      </w:r>
      <w:r w:rsidR="00E1198B" w:rsidRPr="00E1198B">
        <w:rPr>
          <w:sz w:val="28"/>
          <w:szCs w:val="28"/>
          <w:lang w:val="uz-Cyrl-UZ"/>
        </w:rPr>
        <w:t>ammiakatlar</w:t>
      </w:r>
      <w:r w:rsidRPr="00E1198B">
        <w:rPr>
          <w:sz w:val="28"/>
          <w:szCs w:val="28"/>
          <w:lang w:val="uz-Cyrl-UZ"/>
        </w:rPr>
        <w:t xml:space="preserve"> </w:t>
      </w:r>
      <w:r w:rsidR="00E1198B" w:rsidRPr="00E1198B">
        <w:rPr>
          <w:sz w:val="28"/>
          <w:szCs w:val="28"/>
          <w:lang w:val="uz-Cyrl-UZ"/>
        </w:rPr>
        <w:t>kiradi</w:t>
      </w:r>
      <w:r w:rsidRPr="00E1198B">
        <w:rPr>
          <w:sz w:val="28"/>
          <w:szCs w:val="28"/>
          <w:lang w:val="uz-Cyrl-UZ"/>
        </w:rPr>
        <w:t xml:space="preserve">. </w:t>
      </w:r>
      <w:r w:rsidR="00E1198B" w:rsidRPr="00E1198B">
        <w:rPr>
          <w:sz w:val="28"/>
          <w:szCs w:val="28"/>
          <w:lang w:val="uz-Cyrl-UZ"/>
        </w:rPr>
        <w:t>Nitrat</w:t>
      </w:r>
      <w:r w:rsidRPr="00E1198B">
        <w:rPr>
          <w:sz w:val="28"/>
          <w:szCs w:val="28"/>
          <w:lang w:val="uz-Cyrl-UZ"/>
        </w:rPr>
        <w:t xml:space="preserve"> </w:t>
      </w:r>
      <w:r w:rsidR="00E1198B" w:rsidRPr="00E1198B">
        <w:rPr>
          <w:sz w:val="28"/>
          <w:szCs w:val="28"/>
          <w:lang w:val="uz-Cyrl-UZ"/>
        </w:rPr>
        <w:t>yoki</w:t>
      </w:r>
      <w:r w:rsidRPr="00E1198B">
        <w:rPr>
          <w:sz w:val="28"/>
          <w:szCs w:val="28"/>
          <w:lang w:val="uz-Cyrl-UZ"/>
        </w:rPr>
        <w:t xml:space="preserve"> </w:t>
      </w:r>
      <w:r w:rsidR="00E1198B" w:rsidRPr="00E1198B">
        <w:rPr>
          <w:sz w:val="28"/>
          <w:szCs w:val="28"/>
          <w:lang w:val="uz-Cyrl-UZ"/>
        </w:rPr>
        <w:t>sulfat</w:t>
      </w:r>
      <w:r w:rsidRPr="00E1198B">
        <w:rPr>
          <w:sz w:val="28"/>
          <w:szCs w:val="28"/>
          <w:lang w:val="uz-Cyrl-UZ"/>
        </w:rPr>
        <w:t xml:space="preserve"> </w:t>
      </w:r>
      <w:r w:rsidR="00E1198B" w:rsidRPr="00E1198B">
        <w:rPr>
          <w:sz w:val="28"/>
          <w:szCs w:val="28"/>
          <w:lang w:val="uz-Cyrl-UZ"/>
        </w:rPr>
        <w:t>kislota</w:t>
      </w:r>
      <w:r w:rsidRPr="00E1198B">
        <w:rPr>
          <w:sz w:val="28"/>
          <w:szCs w:val="28"/>
          <w:lang w:val="uz-Cyrl-UZ"/>
        </w:rPr>
        <w:t xml:space="preserve"> </w:t>
      </w:r>
      <w:r w:rsidR="00E1198B" w:rsidRPr="00E1198B">
        <w:rPr>
          <w:sz w:val="28"/>
          <w:szCs w:val="28"/>
          <w:lang w:val="uz-Cyrl-UZ"/>
        </w:rPr>
        <w:t>ishlatilmasligi</w:t>
      </w:r>
      <w:r w:rsidRPr="00E1198B">
        <w:rPr>
          <w:sz w:val="28"/>
          <w:szCs w:val="28"/>
          <w:lang w:val="uz-Cyrl-UZ"/>
        </w:rPr>
        <w:t xml:space="preserve">, </w:t>
      </w:r>
      <w:r w:rsidR="00E1198B" w:rsidRPr="00E1198B">
        <w:rPr>
          <w:sz w:val="28"/>
          <w:szCs w:val="28"/>
          <w:lang w:val="uz-Cyrl-UZ"/>
        </w:rPr>
        <w:t>quritish</w:t>
      </w:r>
      <w:r w:rsidRPr="00E1198B">
        <w:rPr>
          <w:sz w:val="28"/>
          <w:szCs w:val="28"/>
          <w:lang w:val="uz-Cyrl-UZ"/>
        </w:rPr>
        <w:t xml:space="preserve"> </w:t>
      </w:r>
      <w:r w:rsidR="00E1198B" w:rsidRPr="00E1198B">
        <w:rPr>
          <w:sz w:val="28"/>
          <w:szCs w:val="28"/>
          <w:lang w:val="uz-Cyrl-UZ"/>
        </w:rPr>
        <w:t>va</w:t>
      </w:r>
      <w:r w:rsidRPr="00E1198B">
        <w:rPr>
          <w:sz w:val="28"/>
          <w:szCs w:val="28"/>
          <w:lang w:val="uz-Cyrl-UZ"/>
        </w:rPr>
        <w:t xml:space="preserve"> </w:t>
      </w:r>
      <w:r w:rsidR="00E1198B" w:rsidRPr="00E1198B">
        <w:rPr>
          <w:sz w:val="28"/>
          <w:szCs w:val="28"/>
          <w:lang w:val="uz-Cyrl-UZ"/>
        </w:rPr>
        <w:t>bug‘latish</w:t>
      </w:r>
      <w:r w:rsidRPr="00E1198B">
        <w:rPr>
          <w:sz w:val="28"/>
          <w:szCs w:val="28"/>
          <w:lang w:val="uz-Cyrl-UZ"/>
        </w:rPr>
        <w:t xml:space="preserve"> </w:t>
      </w:r>
      <w:r w:rsidR="00E1198B" w:rsidRPr="00E1198B">
        <w:rPr>
          <w:sz w:val="28"/>
          <w:szCs w:val="28"/>
          <w:lang w:val="uz-Cyrl-UZ"/>
        </w:rPr>
        <w:t>kabi</w:t>
      </w:r>
      <w:r w:rsidRPr="00E1198B">
        <w:rPr>
          <w:sz w:val="28"/>
          <w:szCs w:val="28"/>
          <w:lang w:val="uz-Cyrl-UZ"/>
        </w:rPr>
        <w:t xml:space="preserve"> </w:t>
      </w:r>
      <w:r w:rsidR="00E1198B" w:rsidRPr="00E1198B">
        <w:rPr>
          <w:sz w:val="28"/>
          <w:szCs w:val="28"/>
          <w:lang w:val="uz-Cyrl-UZ"/>
        </w:rPr>
        <w:t>tadbirlarga</w:t>
      </w:r>
      <w:r w:rsidRPr="00E1198B">
        <w:rPr>
          <w:sz w:val="28"/>
          <w:szCs w:val="28"/>
          <w:lang w:val="uz-Cyrl-UZ"/>
        </w:rPr>
        <w:t xml:space="preserve"> </w:t>
      </w:r>
      <w:r w:rsidR="00E1198B" w:rsidRPr="00E1198B">
        <w:rPr>
          <w:sz w:val="28"/>
          <w:szCs w:val="28"/>
          <w:lang w:val="uz-Cyrl-UZ"/>
        </w:rPr>
        <w:t>hojat</w:t>
      </w:r>
      <w:r w:rsidRPr="00E1198B">
        <w:rPr>
          <w:sz w:val="28"/>
          <w:szCs w:val="28"/>
          <w:lang w:val="uz-Cyrl-UZ"/>
        </w:rPr>
        <w:t xml:space="preserve"> </w:t>
      </w:r>
      <w:r w:rsidR="00E1198B" w:rsidRPr="00E1198B">
        <w:rPr>
          <w:sz w:val="28"/>
          <w:szCs w:val="28"/>
          <w:lang w:val="uz-Cyrl-UZ"/>
        </w:rPr>
        <w:t>yo‘qligi</w:t>
      </w:r>
      <w:r w:rsidRPr="00E1198B">
        <w:rPr>
          <w:sz w:val="28"/>
          <w:szCs w:val="28"/>
          <w:lang w:val="uz-Cyrl-UZ"/>
        </w:rPr>
        <w:t xml:space="preserve"> </w:t>
      </w:r>
      <w:r w:rsidR="00E1198B" w:rsidRPr="00E1198B">
        <w:rPr>
          <w:sz w:val="28"/>
          <w:szCs w:val="28"/>
          <w:lang w:val="uz-Cyrl-UZ"/>
        </w:rPr>
        <w:t>bois</w:t>
      </w:r>
      <w:r w:rsidRPr="00E1198B">
        <w:rPr>
          <w:sz w:val="28"/>
          <w:szCs w:val="28"/>
          <w:lang w:val="uz-Cyrl-UZ"/>
        </w:rPr>
        <w:t xml:space="preserve"> </w:t>
      </w:r>
      <w:r w:rsidR="00E1198B" w:rsidRPr="00E1198B">
        <w:rPr>
          <w:sz w:val="28"/>
          <w:szCs w:val="28"/>
          <w:lang w:val="uz-Cyrl-UZ"/>
        </w:rPr>
        <w:t>ularni</w:t>
      </w:r>
      <w:r w:rsidRPr="00E1198B">
        <w:rPr>
          <w:sz w:val="28"/>
          <w:szCs w:val="28"/>
          <w:lang w:val="uz-Cyrl-UZ"/>
        </w:rPr>
        <w:t xml:space="preserve"> </w:t>
      </w:r>
      <w:r w:rsidR="00E1198B" w:rsidRPr="00E1198B">
        <w:rPr>
          <w:sz w:val="28"/>
          <w:szCs w:val="28"/>
          <w:lang w:val="uz-Cyrl-UZ"/>
        </w:rPr>
        <w:t>ishlab</w:t>
      </w:r>
      <w:r w:rsidRPr="00E1198B">
        <w:rPr>
          <w:sz w:val="28"/>
          <w:szCs w:val="28"/>
          <w:lang w:val="uz-Cyrl-UZ"/>
        </w:rPr>
        <w:t xml:space="preserve"> </w:t>
      </w:r>
      <w:r w:rsidR="00E1198B" w:rsidRPr="00E1198B">
        <w:rPr>
          <w:sz w:val="28"/>
          <w:szCs w:val="28"/>
          <w:lang w:val="uz-Cyrl-UZ"/>
        </w:rPr>
        <w:t>chiqarish</w:t>
      </w:r>
      <w:r w:rsidRPr="00E1198B">
        <w:rPr>
          <w:sz w:val="28"/>
          <w:szCs w:val="28"/>
          <w:lang w:val="uz-Cyrl-UZ"/>
        </w:rPr>
        <w:t xml:space="preserve"> </w:t>
      </w:r>
      <w:r w:rsidR="00E1198B" w:rsidRPr="00E1198B">
        <w:rPr>
          <w:sz w:val="28"/>
          <w:szCs w:val="28"/>
          <w:lang w:val="uz-Cyrl-UZ"/>
        </w:rPr>
        <w:t>tannarxi</w:t>
      </w:r>
      <w:r w:rsidRPr="00E1198B">
        <w:rPr>
          <w:sz w:val="28"/>
          <w:szCs w:val="28"/>
          <w:lang w:val="uz-Cyrl-UZ"/>
        </w:rPr>
        <w:t xml:space="preserve"> </w:t>
      </w:r>
      <w:r w:rsidR="00E1198B" w:rsidRPr="00E1198B">
        <w:rPr>
          <w:sz w:val="28"/>
          <w:szCs w:val="28"/>
          <w:lang w:val="uz-Cyrl-UZ"/>
        </w:rPr>
        <w:t>ancha</w:t>
      </w:r>
      <w:r w:rsidRPr="00E1198B">
        <w:rPr>
          <w:sz w:val="28"/>
          <w:szCs w:val="28"/>
          <w:lang w:val="uz-Cyrl-UZ"/>
        </w:rPr>
        <w:t xml:space="preserve"> </w:t>
      </w:r>
      <w:r w:rsidR="00E1198B" w:rsidRPr="00E1198B">
        <w:rPr>
          <w:sz w:val="28"/>
          <w:szCs w:val="28"/>
          <w:lang w:val="uz-Cyrl-UZ"/>
        </w:rPr>
        <w:t>arzonga</w:t>
      </w:r>
      <w:r w:rsidRPr="00E1198B">
        <w:rPr>
          <w:sz w:val="28"/>
          <w:szCs w:val="28"/>
          <w:lang w:val="uz-Cyrl-UZ"/>
        </w:rPr>
        <w:t xml:space="preserve"> </w:t>
      </w:r>
      <w:r w:rsidR="00E1198B" w:rsidRPr="00E1198B">
        <w:rPr>
          <w:sz w:val="28"/>
          <w:szCs w:val="28"/>
          <w:lang w:val="uz-Cyrl-UZ"/>
        </w:rPr>
        <w:t>tushadi</w:t>
      </w:r>
      <w:r w:rsidRPr="00E1198B">
        <w:rPr>
          <w:sz w:val="28"/>
          <w:szCs w:val="28"/>
          <w:lang w:val="uz-Cyrl-UZ"/>
        </w:rPr>
        <w:t xml:space="preserve">; 1 </w:t>
      </w:r>
      <w:r w:rsidR="00E1198B" w:rsidRPr="00E1198B">
        <w:rPr>
          <w:sz w:val="28"/>
          <w:szCs w:val="28"/>
          <w:lang w:val="uz-Cyrl-UZ"/>
        </w:rPr>
        <w:t>t</w:t>
      </w:r>
      <w:r w:rsidRPr="00E1198B">
        <w:rPr>
          <w:sz w:val="28"/>
          <w:szCs w:val="28"/>
          <w:lang w:val="uz-Cyrl-UZ"/>
        </w:rPr>
        <w:t xml:space="preserve"> </w:t>
      </w:r>
      <w:r w:rsidR="00E1198B" w:rsidRPr="00E1198B">
        <w:rPr>
          <w:sz w:val="28"/>
          <w:szCs w:val="28"/>
          <w:lang w:val="uz-Cyrl-UZ"/>
        </w:rPr>
        <w:t>ammiaklii</w:t>
      </w:r>
      <w:r w:rsidRPr="00E1198B">
        <w:rPr>
          <w:sz w:val="28"/>
          <w:szCs w:val="28"/>
          <w:lang w:val="uz-Cyrl-UZ"/>
        </w:rPr>
        <w:t xml:space="preserve"> </w:t>
      </w:r>
      <w:r w:rsidR="00E1198B" w:rsidRPr="00E1198B">
        <w:rPr>
          <w:sz w:val="28"/>
          <w:szCs w:val="28"/>
          <w:lang w:val="uz-Cyrl-UZ"/>
        </w:rPr>
        <w:t>selitra</w:t>
      </w:r>
      <w:r w:rsidRPr="00E1198B">
        <w:rPr>
          <w:sz w:val="28"/>
          <w:szCs w:val="28"/>
          <w:lang w:val="uz-Cyrl-UZ"/>
        </w:rPr>
        <w:t xml:space="preserve"> </w:t>
      </w:r>
      <w:r w:rsidR="00E1198B" w:rsidRPr="00E1198B">
        <w:rPr>
          <w:sz w:val="28"/>
          <w:szCs w:val="28"/>
          <w:lang w:val="uz-Cyrl-UZ"/>
        </w:rPr>
        <w:t>uchun</w:t>
      </w:r>
      <w:r w:rsidRPr="00E1198B">
        <w:rPr>
          <w:sz w:val="28"/>
          <w:szCs w:val="28"/>
          <w:lang w:val="uz-Cyrl-UZ"/>
        </w:rPr>
        <w:t xml:space="preserve"> </w:t>
      </w:r>
      <w:r w:rsidR="00E1198B" w:rsidRPr="00E1198B">
        <w:rPr>
          <w:sz w:val="28"/>
          <w:szCs w:val="28"/>
          <w:lang w:val="uz-Cyrl-UZ"/>
        </w:rPr>
        <w:t>sarflanadigan</w:t>
      </w:r>
      <w:r w:rsidRPr="00E1198B">
        <w:rPr>
          <w:sz w:val="28"/>
          <w:szCs w:val="28"/>
          <w:lang w:val="uz-Cyrl-UZ"/>
        </w:rPr>
        <w:t xml:space="preserve"> </w:t>
      </w:r>
      <w:r w:rsidR="00E1198B" w:rsidRPr="00E1198B">
        <w:rPr>
          <w:sz w:val="28"/>
          <w:szCs w:val="28"/>
          <w:lang w:val="uz-Cyrl-UZ"/>
        </w:rPr>
        <w:t>xarajat</w:t>
      </w:r>
      <w:r w:rsidRPr="00E1198B">
        <w:rPr>
          <w:sz w:val="28"/>
          <w:szCs w:val="28"/>
          <w:lang w:val="uz-Cyrl-UZ"/>
        </w:rPr>
        <w:t xml:space="preserve"> </w:t>
      </w:r>
      <w:r w:rsidR="00E1198B" w:rsidRPr="00E1198B">
        <w:rPr>
          <w:sz w:val="28"/>
          <w:szCs w:val="28"/>
          <w:lang w:val="uz-Cyrl-UZ"/>
        </w:rPr>
        <w:t>bilan</w:t>
      </w:r>
      <w:r w:rsidRPr="00E1198B">
        <w:rPr>
          <w:sz w:val="28"/>
          <w:szCs w:val="28"/>
          <w:lang w:val="uz-Cyrl-UZ"/>
        </w:rPr>
        <w:t xml:space="preserve"> 2,5 </w:t>
      </w:r>
      <w:r w:rsidR="00E1198B" w:rsidRPr="00E1198B">
        <w:rPr>
          <w:sz w:val="28"/>
          <w:szCs w:val="28"/>
          <w:lang w:val="uz-Cyrl-UZ"/>
        </w:rPr>
        <w:t>t</w:t>
      </w:r>
      <w:r w:rsidRPr="00E1198B">
        <w:rPr>
          <w:sz w:val="28"/>
          <w:szCs w:val="28"/>
          <w:lang w:val="uz-Cyrl-UZ"/>
        </w:rPr>
        <w:t xml:space="preserve"> </w:t>
      </w:r>
      <w:r w:rsidR="00E1198B" w:rsidRPr="00E1198B">
        <w:rPr>
          <w:sz w:val="28"/>
          <w:szCs w:val="28"/>
          <w:lang w:val="uz-Cyrl-UZ"/>
        </w:rPr>
        <w:t>suyultirilgan</w:t>
      </w:r>
      <w:r w:rsidRPr="00E1198B">
        <w:rPr>
          <w:sz w:val="28"/>
          <w:szCs w:val="28"/>
          <w:lang w:val="uz-Cyrl-UZ"/>
        </w:rPr>
        <w:t xml:space="preserve"> </w:t>
      </w:r>
      <w:r w:rsidR="00E1198B" w:rsidRPr="00E1198B">
        <w:rPr>
          <w:sz w:val="28"/>
          <w:szCs w:val="28"/>
          <w:lang w:val="uz-Cyrl-UZ"/>
        </w:rPr>
        <w:t>ammiak</w:t>
      </w:r>
      <w:r w:rsidRPr="00E1198B">
        <w:rPr>
          <w:sz w:val="28"/>
          <w:szCs w:val="28"/>
          <w:lang w:val="uz-Cyrl-UZ"/>
        </w:rPr>
        <w:t xml:space="preserve"> </w:t>
      </w:r>
      <w:r w:rsidR="00E1198B" w:rsidRPr="00E1198B">
        <w:rPr>
          <w:sz w:val="28"/>
          <w:szCs w:val="28"/>
          <w:lang w:val="uz-Cyrl-UZ"/>
        </w:rPr>
        <w:t>olish</w:t>
      </w:r>
      <w:r w:rsidRPr="00E1198B">
        <w:rPr>
          <w:sz w:val="28"/>
          <w:szCs w:val="28"/>
          <w:lang w:val="uz-Cyrl-UZ"/>
        </w:rPr>
        <w:t xml:space="preserve"> </w:t>
      </w:r>
      <w:r w:rsidR="00E1198B" w:rsidRPr="00E1198B">
        <w:rPr>
          <w:sz w:val="28"/>
          <w:szCs w:val="28"/>
          <w:lang w:val="uz-Cyrl-UZ"/>
        </w:rPr>
        <w:t>mumkin</w:t>
      </w:r>
      <w:r w:rsidRPr="00E1198B">
        <w:rPr>
          <w:sz w:val="28"/>
          <w:szCs w:val="28"/>
          <w:lang w:val="uz-Cyrl-UZ"/>
        </w:rPr>
        <w:t>.</w:t>
      </w:r>
    </w:p>
    <w:p w:rsidR="008A6A2F" w:rsidRPr="00E1198B" w:rsidRDefault="008A6A2F" w:rsidP="00E07146">
      <w:pPr>
        <w:spacing w:line="276" w:lineRule="auto"/>
        <w:jc w:val="both"/>
        <w:rPr>
          <w:sz w:val="28"/>
          <w:szCs w:val="28"/>
          <w:lang w:val="uz-Cyrl-UZ"/>
        </w:rPr>
      </w:pPr>
      <w:r w:rsidRPr="00E1198B">
        <w:rPr>
          <w:sz w:val="28"/>
          <w:szCs w:val="28"/>
          <w:lang w:val="uz-Cyrl-UZ"/>
        </w:rPr>
        <w:tab/>
      </w:r>
      <w:r w:rsidR="00E1198B" w:rsidRPr="00E1198B">
        <w:rPr>
          <w:b/>
          <w:bCs/>
          <w:sz w:val="28"/>
          <w:szCs w:val="28"/>
          <w:lang w:val="uz-Cyrl-UZ"/>
        </w:rPr>
        <w:t>Suyultirilgan</w:t>
      </w:r>
      <w:r w:rsidRPr="00E1198B">
        <w:rPr>
          <w:b/>
          <w:bCs/>
          <w:sz w:val="28"/>
          <w:szCs w:val="28"/>
          <w:lang w:val="uz-Cyrl-UZ"/>
        </w:rPr>
        <w:t xml:space="preserve"> </w:t>
      </w:r>
      <w:r w:rsidR="00E1198B" w:rsidRPr="00E1198B">
        <w:rPr>
          <w:b/>
          <w:bCs/>
          <w:sz w:val="28"/>
          <w:szCs w:val="28"/>
          <w:lang w:val="uz-Cyrl-UZ"/>
        </w:rPr>
        <w:t>ammiak</w:t>
      </w:r>
      <w:r w:rsidR="00555A94" w:rsidRPr="00E1198B">
        <w:rPr>
          <w:b/>
          <w:bCs/>
          <w:sz w:val="28"/>
          <w:szCs w:val="28"/>
          <w:lang w:val="uz-Cyrl-UZ"/>
        </w:rPr>
        <w:t xml:space="preserve"> </w:t>
      </w:r>
      <w:r w:rsidRPr="00E1198B">
        <w:rPr>
          <w:sz w:val="28"/>
          <w:szCs w:val="28"/>
          <w:lang w:val="uz-Cyrl-UZ"/>
        </w:rPr>
        <w:t>- NH</w:t>
      </w:r>
      <w:r w:rsidRPr="00E1198B">
        <w:rPr>
          <w:sz w:val="28"/>
          <w:szCs w:val="28"/>
          <w:vertAlign w:val="subscript"/>
          <w:lang w:val="uz-Cyrl-UZ"/>
        </w:rPr>
        <w:t>3</w:t>
      </w:r>
      <w:r w:rsidRPr="00E1198B">
        <w:rPr>
          <w:sz w:val="28"/>
          <w:szCs w:val="28"/>
          <w:lang w:val="uz-Cyrl-UZ"/>
        </w:rPr>
        <w:t xml:space="preserve">. </w:t>
      </w:r>
      <w:r w:rsidR="00E1198B" w:rsidRPr="00E1198B">
        <w:rPr>
          <w:sz w:val="28"/>
          <w:szCs w:val="28"/>
          <w:lang w:val="uz-Cyrl-UZ"/>
        </w:rPr>
        <w:t>Konsentratsiyasi</w:t>
      </w:r>
      <w:r w:rsidRPr="00E1198B">
        <w:rPr>
          <w:sz w:val="28"/>
          <w:szCs w:val="28"/>
          <w:lang w:val="uz-Cyrl-UZ"/>
        </w:rPr>
        <w:t xml:space="preserve"> </w:t>
      </w:r>
      <w:r w:rsidR="00E1198B" w:rsidRPr="00E1198B">
        <w:rPr>
          <w:sz w:val="28"/>
          <w:szCs w:val="28"/>
          <w:lang w:val="uz-Cyrl-UZ"/>
        </w:rPr>
        <w:t>yuqori</w:t>
      </w:r>
      <w:r w:rsidRPr="00E1198B">
        <w:rPr>
          <w:sz w:val="28"/>
          <w:szCs w:val="28"/>
          <w:lang w:val="uz-Cyrl-UZ"/>
        </w:rPr>
        <w:t xml:space="preserve"> (82,3% </w:t>
      </w:r>
      <w:r w:rsidR="00E1198B" w:rsidRPr="00E1198B">
        <w:rPr>
          <w:sz w:val="28"/>
          <w:szCs w:val="28"/>
          <w:lang w:val="uz-Cyrl-UZ"/>
        </w:rPr>
        <w:t>azot</w:t>
      </w:r>
      <w:r w:rsidRPr="00E1198B">
        <w:rPr>
          <w:sz w:val="28"/>
          <w:szCs w:val="28"/>
          <w:lang w:val="uz-Cyrl-UZ"/>
        </w:rPr>
        <w:t xml:space="preserve">) </w:t>
      </w:r>
      <w:r w:rsidR="00E1198B" w:rsidRPr="00E1198B">
        <w:rPr>
          <w:sz w:val="28"/>
          <w:szCs w:val="28"/>
          <w:lang w:val="uz-Cyrl-UZ"/>
        </w:rPr>
        <w:t>ballastsiz</w:t>
      </w:r>
      <w:r w:rsidRPr="00E1198B">
        <w:rPr>
          <w:sz w:val="28"/>
          <w:szCs w:val="28"/>
          <w:lang w:val="uz-Cyrl-UZ"/>
        </w:rPr>
        <w:t xml:space="preserve"> </w:t>
      </w:r>
      <w:r w:rsidR="00E1198B" w:rsidRPr="00E1198B">
        <w:rPr>
          <w:sz w:val="28"/>
          <w:szCs w:val="28"/>
          <w:lang w:val="uz-Cyrl-UZ"/>
        </w:rPr>
        <w:t>o‘g‘it</w:t>
      </w:r>
      <w:r w:rsidRPr="00E1198B">
        <w:rPr>
          <w:sz w:val="28"/>
          <w:szCs w:val="28"/>
          <w:lang w:val="uz-Cyrl-UZ"/>
        </w:rPr>
        <w:t xml:space="preserve">, </w:t>
      </w:r>
      <w:r w:rsidR="00E1198B" w:rsidRPr="00E1198B">
        <w:rPr>
          <w:sz w:val="28"/>
          <w:szCs w:val="28"/>
          <w:lang w:val="uz-Cyrl-UZ"/>
        </w:rPr>
        <w:t>Ammiak</w:t>
      </w:r>
      <w:r w:rsidRPr="00E1198B">
        <w:rPr>
          <w:sz w:val="28"/>
          <w:szCs w:val="28"/>
          <w:lang w:val="uz-Cyrl-UZ"/>
        </w:rPr>
        <w:t xml:space="preserve"> </w:t>
      </w:r>
      <w:r w:rsidR="00E1198B" w:rsidRPr="00E1198B">
        <w:rPr>
          <w:sz w:val="28"/>
          <w:szCs w:val="28"/>
          <w:lang w:val="uz-Cyrl-UZ"/>
        </w:rPr>
        <w:t>gazini</w:t>
      </w:r>
      <w:r w:rsidRPr="00E1198B">
        <w:rPr>
          <w:sz w:val="28"/>
          <w:szCs w:val="28"/>
          <w:lang w:val="uz-Cyrl-UZ"/>
        </w:rPr>
        <w:t xml:space="preserve"> </w:t>
      </w:r>
      <w:r w:rsidR="00E1198B" w:rsidRPr="00E1198B">
        <w:rPr>
          <w:sz w:val="28"/>
          <w:szCs w:val="28"/>
          <w:lang w:val="uz-Cyrl-UZ"/>
        </w:rPr>
        <w:t>yuqori</w:t>
      </w:r>
      <w:r w:rsidRPr="00E1198B">
        <w:rPr>
          <w:sz w:val="28"/>
          <w:szCs w:val="28"/>
          <w:lang w:val="uz-Cyrl-UZ"/>
        </w:rPr>
        <w:t xml:space="preserve"> </w:t>
      </w:r>
      <w:r w:rsidR="00E1198B" w:rsidRPr="00E1198B">
        <w:rPr>
          <w:sz w:val="28"/>
          <w:szCs w:val="28"/>
          <w:lang w:val="uz-Cyrl-UZ"/>
        </w:rPr>
        <w:t>bosim</w:t>
      </w:r>
      <w:r w:rsidRPr="00E1198B">
        <w:rPr>
          <w:sz w:val="28"/>
          <w:szCs w:val="28"/>
          <w:lang w:val="uz-Cyrl-UZ"/>
        </w:rPr>
        <w:t xml:space="preserve"> </w:t>
      </w:r>
      <w:r w:rsidR="00E1198B" w:rsidRPr="00E1198B">
        <w:rPr>
          <w:sz w:val="28"/>
          <w:szCs w:val="28"/>
          <w:lang w:val="uz-Cyrl-UZ"/>
        </w:rPr>
        <w:t>ostida</w:t>
      </w:r>
      <w:r w:rsidRPr="00E1198B">
        <w:rPr>
          <w:sz w:val="28"/>
          <w:szCs w:val="28"/>
          <w:lang w:val="uz-Cyrl-UZ"/>
        </w:rPr>
        <w:t xml:space="preserve"> </w:t>
      </w:r>
      <w:r w:rsidR="00E1198B" w:rsidRPr="00E1198B">
        <w:rPr>
          <w:sz w:val="28"/>
          <w:szCs w:val="28"/>
          <w:lang w:val="uz-Cyrl-UZ"/>
        </w:rPr>
        <w:t>siqib</w:t>
      </w:r>
      <w:r w:rsidRPr="00E1198B">
        <w:rPr>
          <w:sz w:val="28"/>
          <w:szCs w:val="28"/>
          <w:lang w:val="uz-Cyrl-UZ"/>
        </w:rPr>
        <w:t xml:space="preserve">, </w:t>
      </w:r>
      <w:r w:rsidR="00E1198B" w:rsidRPr="00E1198B">
        <w:rPr>
          <w:sz w:val="28"/>
          <w:szCs w:val="28"/>
          <w:lang w:val="uz-Cyrl-UZ"/>
        </w:rPr>
        <w:t>suyultirish</w:t>
      </w:r>
      <w:r w:rsidRPr="00E1198B">
        <w:rPr>
          <w:sz w:val="28"/>
          <w:szCs w:val="28"/>
          <w:lang w:val="uz-Cyrl-UZ"/>
        </w:rPr>
        <w:t xml:space="preserve"> </w:t>
      </w:r>
      <w:r w:rsidR="00E1198B" w:rsidRPr="00E1198B">
        <w:rPr>
          <w:sz w:val="28"/>
          <w:szCs w:val="28"/>
          <w:lang w:val="uz-Cyrl-UZ"/>
        </w:rPr>
        <w:t>asosida</w:t>
      </w:r>
      <w:r w:rsidRPr="00E1198B">
        <w:rPr>
          <w:sz w:val="28"/>
          <w:szCs w:val="28"/>
          <w:lang w:val="uz-Cyrl-UZ"/>
        </w:rPr>
        <w:t xml:space="preserve"> </w:t>
      </w:r>
      <w:r w:rsidR="00E1198B" w:rsidRPr="00E1198B">
        <w:rPr>
          <w:sz w:val="28"/>
          <w:szCs w:val="28"/>
          <w:lang w:val="uz-Cyrl-UZ"/>
        </w:rPr>
        <w:t>olinadi</w:t>
      </w:r>
      <w:r w:rsidRPr="00E1198B">
        <w:rPr>
          <w:sz w:val="28"/>
          <w:szCs w:val="28"/>
          <w:lang w:val="uz-Cyrl-UZ"/>
        </w:rPr>
        <w:t xml:space="preserve">. </w:t>
      </w:r>
      <w:r w:rsidR="00E1198B" w:rsidRPr="00E1198B">
        <w:rPr>
          <w:sz w:val="28"/>
          <w:szCs w:val="28"/>
          <w:lang w:val="uz-Cyrl-UZ"/>
        </w:rPr>
        <w:t>Rangsiz</w:t>
      </w:r>
      <w:r w:rsidRPr="00E1198B">
        <w:rPr>
          <w:sz w:val="28"/>
          <w:szCs w:val="28"/>
          <w:lang w:val="uz-Cyrl-UZ"/>
        </w:rPr>
        <w:t xml:space="preserve"> </w:t>
      </w:r>
      <w:r w:rsidR="00E1198B" w:rsidRPr="00E1198B">
        <w:rPr>
          <w:sz w:val="28"/>
          <w:szCs w:val="28"/>
          <w:lang w:val="uz-Cyrl-UZ"/>
        </w:rPr>
        <w:t>harakatchan</w:t>
      </w:r>
      <w:r w:rsidRPr="00E1198B">
        <w:rPr>
          <w:sz w:val="28"/>
          <w:szCs w:val="28"/>
          <w:lang w:val="uz-Cyrl-UZ"/>
        </w:rPr>
        <w:t xml:space="preserve"> </w:t>
      </w:r>
      <w:r w:rsidR="00E1198B" w:rsidRPr="00E1198B">
        <w:rPr>
          <w:sz w:val="28"/>
          <w:szCs w:val="28"/>
          <w:lang w:val="uz-Cyrl-UZ"/>
        </w:rPr>
        <w:t>suyuqlik</w:t>
      </w:r>
      <w:r w:rsidRPr="00E1198B">
        <w:rPr>
          <w:sz w:val="28"/>
          <w:szCs w:val="28"/>
          <w:lang w:val="uz-Cyrl-UZ"/>
        </w:rPr>
        <w:t xml:space="preserve">. </w:t>
      </w:r>
      <w:r w:rsidR="00E1198B" w:rsidRPr="00E1198B">
        <w:rPr>
          <w:sz w:val="28"/>
          <w:szCs w:val="28"/>
          <w:lang w:val="uz-Cyrl-UZ"/>
        </w:rPr>
        <w:t>Solishtirma</w:t>
      </w:r>
      <w:r w:rsidRPr="00E1198B">
        <w:rPr>
          <w:sz w:val="28"/>
          <w:szCs w:val="28"/>
          <w:lang w:val="uz-Cyrl-UZ"/>
        </w:rPr>
        <w:t xml:space="preserve"> </w:t>
      </w:r>
      <w:r w:rsidR="00E1198B" w:rsidRPr="00E1198B">
        <w:rPr>
          <w:sz w:val="28"/>
          <w:szCs w:val="28"/>
          <w:lang w:val="uz-Cyrl-UZ"/>
        </w:rPr>
        <w:t>og‘irligi</w:t>
      </w:r>
      <w:r w:rsidRPr="00E1198B">
        <w:rPr>
          <w:sz w:val="28"/>
          <w:szCs w:val="28"/>
          <w:lang w:val="uz-Cyrl-UZ"/>
        </w:rPr>
        <w:t xml:space="preserve"> 0,61 </w:t>
      </w:r>
      <w:r w:rsidR="00E1198B" w:rsidRPr="00E1198B">
        <w:rPr>
          <w:sz w:val="28"/>
          <w:szCs w:val="28"/>
          <w:lang w:val="uz-Cyrl-UZ"/>
        </w:rPr>
        <w:t>bo‘lib</w:t>
      </w:r>
      <w:r w:rsidRPr="00E1198B">
        <w:rPr>
          <w:sz w:val="28"/>
          <w:szCs w:val="28"/>
          <w:lang w:val="uz-Cyrl-UZ"/>
        </w:rPr>
        <w:t>, 34</w:t>
      </w:r>
      <w:r w:rsidRPr="00E1198B">
        <w:rPr>
          <w:sz w:val="28"/>
          <w:szCs w:val="28"/>
          <w:vertAlign w:val="superscript"/>
          <w:lang w:val="uz-Cyrl-UZ"/>
        </w:rPr>
        <w:t>0</w:t>
      </w:r>
      <w:r w:rsidR="00E1198B" w:rsidRPr="00E1198B">
        <w:rPr>
          <w:sz w:val="28"/>
          <w:szCs w:val="28"/>
          <w:lang w:val="uz-Cyrl-UZ"/>
        </w:rPr>
        <w:t>S</w:t>
      </w:r>
      <w:r w:rsidRPr="00E1198B">
        <w:rPr>
          <w:sz w:val="28"/>
          <w:szCs w:val="28"/>
          <w:lang w:val="uz-Cyrl-UZ"/>
        </w:rPr>
        <w:t xml:space="preserve"> </w:t>
      </w:r>
      <w:r w:rsidR="00E1198B" w:rsidRPr="00E1198B">
        <w:rPr>
          <w:sz w:val="28"/>
          <w:szCs w:val="28"/>
          <w:lang w:val="uz-Cyrl-UZ"/>
        </w:rPr>
        <w:t>da</w:t>
      </w:r>
      <w:r w:rsidRPr="00E1198B">
        <w:rPr>
          <w:sz w:val="28"/>
          <w:szCs w:val="28"/>
          <w:lang w:val="uz-Cyrl-UZ"/>
        </w:rPr>
        <w:t xml:space="preserve"> </w:t>
      </w:r>
      <w:r w:rsidR="00E1198B" w:rsidRPr="00E1198B">
        <w:rPr>
          <w:sz w:val="28"/>
          <w:szCs w:val="28"/>
          <w:lang w:val="uz-Cyrl-UZ"/>
        </w:rPr>
        <w:t>qaynaydi</w:t>
      </w:r>
      <w:r w:rsidRPr="00E1198B">
        <w:rPr>
          <w:sz w:val="28"/>
          <w:szCs w:val="28"/>
          <w:lang w:val="uz-Cyrl-UZ"/>
        </w:rPr>
        <w:t>. NH</w:t>
      </w:r>
      <w:r w:rsidRPr="00E1198B">
        <w:rPr>
          <w:sz w:val="28"/>
          <w:szCs w:val="28"/>
          <w:vertAlign w:val="subscript"/>
          <w:lang w:val="uz-Cyrl-UZ"/>
        </w:rPr>
        <w:t xml:space="preserve">3 </w:t>
      </w:r>
      <w:r w:rsidR="00E1198B" w:rsidRPr="00E1198B">
        <w:rPr>
          <w:sz w:val="28"/>
          <w:szCs w:val="28"/>
          <w:lang w:val="uz-Cyrl-UZ"/>
        </w:rPr>
        <w:t>ning</w:t>
      </w:r>
      <w:r w:rsidRPr="00E1198B">
        <w:rPr>
          <w:sz w:val="28"/>
          <w:szCs w:val="28"/>
          <w:lang w:val="uz-Cyrl-UZ"/>
        </w:rPr>
        <w:t xml:space="preserve"> </w:t>
      </w:r>
      <w:r w:rsidR="00E1198B" w:rsidRPr="00E1198B">
        <w:rPr>
          <w:sz w:val="28"/>
          <w:szCs w:val="28"/>
          <w:lang w:val="uz-Cyrl-UZ"/>
        </w:rPr>
        <w:t>uchib</w:t>
      </w:r>
      <w:r w:rsidRPr="00E1198B">
        <w:rPr>
          <w:sz w:val="28"/>
          <w:szCs w:val="28"/>
          <w:lang w:val="uz-Cyrl-UZ"/>
        </w:rPr>
        <w:t xml:space="preserve"> </w:t>
      </w:r>
      <w:r w:rsidR="00E1198B" w:rsidRPr="00E1198B">
        <w:rPr>
          <w:sz w:val="28"/>
          <w:szCs w:val="28"/>
          <w:lang w:val="uz-Cyrl-UZ"/>
        </w:rPr>
        <w:t>ketishini</w:t>
      </w:r>
      <w:r w:rsidRPr="00E1198B">
        <w:rPr>
          <w:sz w:val="28"/>
          <w:szCs w:val="28"/>
          <w:lang w:val="uz-Cyrl-UZ"/>
        </w:rPr>
        <w:t xml:space="preserve"> </w:t>
      </w:r>
      <w:r w:rsidR="00E1198B" w:rsidRPr="00E1198B">
        <w:rPr>
          <w:sz w:val="28"/>
          <w:szCs w:val="28"/>
          <w:lang w:val="uz-Cyrl-UZ"/>
        </w:rPr>
        <w:t>oldini</w:t>
      </w:r>
      <w:r w:rsidRPr="00E1198B">
        <w:rPr>
          <w:sz w:val="28"/>
          <w:szCs w:val="28"/>
          <w:lang w:val="uz-Cyrl-UZ"/>
        </w:rPr>
        <w:t xml:space="preserve"> </w:t>
      </w:r>
      <w:r w:rsidR="00E1198B" w:rsidRPr="00E1198B">
        <w:rPr>
          <w:sz w:val="28"/>
          <w:szCs w:val="28"/>
          <w:lang w:val="uz-Cyrl-UZ"/>
        </w:rPr>
        <w:t>olish</w:t>
      </w:r>
      <w:r w:rsidRPr="00E1198B">
        <w:rPr>
          <w:sz w:val="28"/>
          <w:szCs w:val="28"/>
          <w:lang w:val="uz-Cyrl-UZ"/>
        </w:rPr>
        <w:t xml:space="preserve"> </w:t>
      </w:r>
      <w:r w:rsidR="00E1198B" w:rsidRPr="00E1198B">
        <w:rPr>
          <w:sz w:val="28"/>
          <w:szCs w:val="28"/>
          <w:lang w:val="uz-Cyrl-UZ"/>
        </w:rPr>
        <w:t>uchun</w:t>
      </w:r>
      <w:r w:rsidRPr="00E1198B">
        <w:rPr>
          <w:sz w:val="28"/>
          <w:szCs w:val="28"/>
          <w:lang w:val="uz-Cyrl-UZ"/>
        </w:rPr>
        <w:t xml:space="preserve"> </w:t>
      </w:r>
      <w:r w:rsidR="00E1198B" w:rsidRPr="00E1198B">
        <w:rPr>
          <w:sz w:val="28"/>
          <w:szCs w:val="28"/>
          <w:lang w:val="uz-Cyrl-UZ"/>
        </w:rPr>
        <w:t>maxsus</w:t>
      </w:r>
      <w:r w:rsidRPr="00E1198B">
        <w:rPr>
          <w:sz w:val="28"/>
          <w:szCs w:val="28"/>
          <w:lang w:val="uz-Cyrl-UZ"/>
        </w:rPr>
        <w:t xml:space="preserve"> </w:t>
      </w:r>
      <w:r w:rsidR="00E1198B" w:rsidRPr="00E1198B">
        <w:rPr>
          <w:sz w:val="28"/>
          <w:szCs w:val="28"/>
          <w:lang w:val="uz-Cyrl-UZ"/>
        </w:rPr>
        <w:t>metal</w:t>
      </w:r>
      <w:r w:rsidRPr="00E1198B">
        <w:rPr>
          <w:sz w:val="28"/>
          <w:szCs w:val="28"/>
          <w:lang w:val="uz-Cyrl-UZ"/>
        </w:rPr>
        <w:t xml:space="preserve"> </w:t>
      </w:r>
      <w:r w:rsidR="00E1198B" w:rsidRPr="00E1198B">
        <w:rPr>
          <w:sz w:val="28"/>
          <w:szCs w:val="28"/>
          <w:lang w:val="uz-Cyrl-UZ"/>
        </w:rPr>
        <w:t>idishlarda</w:t>
      </w:r>
      <w:r w:rsidRPr="00E1198B">
        <w:rPr>
          <w:sz w:val="28"/>
          <w:szCs w:val="28"/>
          <w:lang w:val="uz-Cyrl-UZ"/>
        </w:rPr>
        <w:t xml:space="preserve"> </w:t>
      </w:r>
      <w:r w:rsidR="00E1198B" w:rsidRPr="00E1198B">
        <w:rPr>
          <w:sz w:val="28"/>
          <w:szCs w:val="28"/>
          <w:lang w:val="uz-Cyrl-UZ"/>
        </w:rPr>
        <w:t>saqlanadi</w:t>
      </w:r>
      <w:r w:rsidRPr="00E1198B">
        <w:rPr>
          <w:sz w:val="28"/>
          <w:szCs w:val="28"/>
          <w:lang w:val="uz-Cyrl-UZ"/>
        </w:rPr>
        <w:t xml:space="preserve"> </w:t>
      </w:r>
      <w:r w:rsidR="00E1198B" w:rsidRPr="00E1198B">
        <w:rPr>
          <w:sz w:val="28"/>
          <w:szCs w:val="28"/>
          <w:lang w:val="uz-Cyrl-UZ"/>
        </w:rPr>
        <w:t>va</w:t>
      </w:r>
      <w:r w:rsidRPr="00E1198B">
        <w:rPr>
          <w:sz w:val="28"/>
          <w:szCs w:val="28"/>
          <w:lang w:val="uz-Cyrl-UZ"/>
        </w:rPr>
        <w:t xml:space="preserve"> </w:t>
      </w:r>
      <w:r w:rsidR="00E1198B" w:rsidRPr="00E1198B">
        <w:rPr>
          <w:sz w:val="28"/>
          <w:szCs w:val="28"/>
          <w:lang w:val="uz-Cyrl-UZ"/>
        </w:rPr>
        <w:t>tashiladi</w:t>
      </w:r>
      <w:r w:rsidRPr="00E1198B">
        <w:rPr>
          <w:sz w:val="28"/>
          <w:szCs w:val="28"/>
          <w:lang w:val="uz-Cyrl-UZ"/>
        </w:rPr>
        <w:t>.</w:t>
      </w:r>
    </w:p>
    <w:p w:rsidR="008A6A2F" w:rsidRPr="00E1198B" w:rsidRDefault="008A6A2F" w:rsidP="00E07146">
      <w:pPr>
        <w:spacing w:line="276" w:lineRule="auto"/>
        <w:jc w:val="both"/>
        <w:rPr>
          <w:sz w:val="28"/>
          <w:szCs w:val="28"/>
          <w:lang w:val="uz-Cyrl-UZ"/>
        </w:rPr>
      </w:pPr>
      <w:r w:rsidRPr="00E1198B">
        <w:rPr>
          <w:sz w:val="28"/>
          <w:szCs w:val="28"/>
          <w:lang w:val="uz-Cyrl-UZ"/>
        </w:rPr>
        <w:tab/>
      </w:r>
      <w:r w:rsidR="00E1198B" w:rsidRPr="00E1198B">
        <w:rPr>
          <w:sz w:val="28"/>
          <w:szCs w:val="28"/>
          <w:lang w:val="uz-Cyrl-UZ"/>
        </w:rPr>
        <w:t>Suyultirilgan</w:t>
      </w:r>
      <w:r w:rsidRPr="00E1198B">
        <w:rPr>
          <w:sz w:val="28"/>
          <w:szCs w:val="28"/>
          <w:lang w:val="uz-Cyrl-UZ"/>
        </w:rPr>
        <w:t xml:space="preserve"> </w:t>
      </w:r>
      <w:r w:rsidR="00E1198B" w:rsidRPr="00E1198B">
        <w:rPr>
          <w:sz w:val="28"/>
          <w:szCs w:val="28"/>
          <w:lang w:val="uz-Cyrl-UZ"/>
        </w:rPr>
        <w:t>azot</w:t>
      </w:r>
      <w:r w:rsidRPr="00E1198B">
        <w:rPr>
          <w:sz w:val="28"/>
          <w:szCs w:val="28"/>
          <w:lang w:val="uz-Cyrl-UZ"/>
        </w:rPr>
        <w:t xml:space="preserve"> </w:t>
      </w:r>
      <w:r w:rsidR="00E1198B" w:rsidRPr="00E1198B">
        <w:rPr>
          <w:sz w:val="28"/>
          <w:szCs w:val="28"/>
          <w:lang w:val="uz-Cyrl-UZ"/>
        </w:rPr>
        <w:t>tuproqqa</w:t>
      </w:r>
      <w:r w:rsidRPr="00E1198B">
        <w:rPr>
          <w:sz w:val="28"/>
          <w:szCs w:val="28"/>
          <w:lang w:val="uz-Cyrl-UZ"/>
        </w:rPr>
        <w:t xml:space="preserve"> </w:t>
      </w:r>
      <w:r w:rsidR="00E1198B" w:rsidRPr="00E1198B">
        <w:rPr>
          <w:sz w:val="28"/>
          <w:szCs w:val="28"/>
          <w:lang w:val="uz-Cyrl-UZ"/>
        </w:rPr>
        <w:t>kiritilganda</w:t>
      </w:r>
      <w:r w:rsidRPr="00E1198B">
        <w:rPr>
          <w:sz w:val="28"/>
          <w:szCs w:val="28"/>
          <w:lang w:val="uz-Cyrl-UZ"/>
        </w:rPr>
        <w:t xml:space="preserve">, </w:t>
      </w:r>
      <w:r w:rsidR="00E1198B" w:rsidRPr="00E1198B">
        <w:rPr>
          <w:sz w:val="28"/>
          <w:szCs w:val="28"/>
          <w:lang w:val="uz-Cyrl-UZ"/>
        </w:rPr>
        <w:t>tezda</w:t>
      </w:r>
      <w:r w:rsidRPr="00E1198B">
        <w:rPr>
          <w:sz w:val="28"/>
          <w:szCs w:val="28"/>
          <w:lang w:val="uz-Cyrl-UZ"/>
        </w:rPr>
        <w:t xml:space="preserve"> </w:t>
      </w:r>
      <w:r w:rsidR="00E1198B" w:rsidRPr="00E1198B">
        <w:rPr>
          <w:sz w:val="28"/>
          <w:szCs w:val="28"/>
          <w:lang w:val="uz-Cyrl-UZ"/>
        </w:rPr>
        <w:t>gaz</w:t>
      </w:r>
      <w:r w:rsidRPr="00E1198B">
        <w:rPr>
          <w:sz w:val="28"/>
          <w:szCs w:val="28"/>
          <w:lang w:val="uz-Cyrl-UZ"/>
        </w:rPr>
        <w:t xml:space="preserve"> </w:t>
      </w:r>
      <w:r w:rsidR="00E1198B" w:rsidRPr="00E1198B">
        <w:rPr>
          <w:sz w:val="28"/>
          <w:szCs w:val="28"/>
          <w:lang w:val="uz-Cyrl-UZ"/>
        </w:rPr>
        <w:t>holatga</w:t>
      </w:r>
      <w:r w:rsidRPr="00E1198B">
        <w:rPr>
          <w:sz w:val="28"/>
          <w:szCs w:val="28"/>
          <w:lang w:val="uz-Cyrl-UZ"/>
        </w:rPr>
        <w:t xml:space="preserve"> </w:t>
      </w:r>
      <w:r w:rsidR="00E1198B" w:rsidRPr="00E1198B">
        <w:rPr>
          <w:sz w:val="28"/>
          <w:szCs w:val="28"/>
          <w:lang w:val="uz-Cyrl-UZ"/>
        </w:rPr>
        <w:t>o‘tadi</w:t>
      </w:r>
      <w:r w:rsidRPr="00E1198B">
        <w:rPr>
          <w:sz w:val="28"/>
          <w:szCs w:val="28"/>
          <w:lang w:val="uz-Cyrl-UZ"/>
        </w:rPr>
        <w:t xml:space="preserve"> </w:t>
      </w:r>
      <w:r w:rsidR="00E1198B" w:rsidRPr="00E1198B">
        <w:rPr>
          <w:sz w:val="28"/>
          <w:szCs w:val="28"/>
          <w:lang w:val="uz-Cyrl-UZ"/>
        </w:rPr>
        <w:t>va</w:t>
      </w:r>
      <w:r w:rsidRPr="00E1198B">
        <w:rPr>
          <w:sz w:val="28"/>
          <w:szCs w:val="28"/>
          <w:lang w:val="uz-Cyrl-UZ"/>
        </w:rPr>
        <w:t xml:space="preserve"> </w:t>
      </w:r>
      <w:r w:rsidR="00E1198B" w:rsidRPr="00E1198B">
        <w:rPr>
          <w:sz w:val="28"/>
          <w:szCs w:val="28"/>
          <w:lang w:val="uz-Cyrl-UZ"/>
        </w:rPr>
        <w:t>tuproqning</w:t>
      </w:r>
      <w:r w:rsidRPr="00E1198B">
        <w:rPr>
          <w:sz w:val="28"/>
          <w:szCs w:val="28"/>
          <w:lang w:val="uz-Cyrl-UZ"/>
        </w:rPr>
        <w:t xml:space="preserve"> </w:t>
      </w:r>
      <w:r w:rsidR="00E1198B" w:rsidRPr="00E1198B">
        <w:rPr>
          <w:sz w:val="28"/>
          <w:szCs w:val="28"/>
          <w:lang w:val="uz-Cyrl-UZ"/>
        </w:rPr>
        <w:t>kolloid</w:t>
      </w:r>
      <w:r w:rsidRPr="00E1198B">
        <w:rPr>
          <w:sz w:val="28"/>
          <w:szCs w:val="28"/>
          <w:lang w:val="uz-Cyrl-UZ"/>
        </w:rPr>
        <w:t xml:space="preserve"> </w:t>
      </w:r>
      <w:r w:rsidR="00E1198B" w:rsidRPr="00E1198B">
        <w:rPr>
          <w:sz w:val="28"/>
          <w:szCs w:val="28"/>
          <w:lang w:val="uz-Cyrl-UZ"/>
        </w:rPr>
        <w:t>fraksiyasi</w:t>
      </w:r>
      <w:r w:rsidRPr="00E1198B">
        <w:rPr>
          <w:sz w:val="28"/>
          <w:szCs w:val="28"/>
          <w:lang w:val="uz-Cyrl-UZ"/>
        </w:rPr>
        <w:t xml:space="preserve"> </w:t>
      </w:r>
      <w:r w:rsidR="00E1198B" w:rsidRPr="00E1198B">
        <w:rPr>
          <w:sz w:val="28"/>
          <w:szCs w:val="28"/>
          <w:lang w:val="uz-Cyrl-UZ"/>
        </w:rPr>
        <w:t>tomonidan</w:t>
      </w:r>
      <w:r w:rsidRPr="00E1198B">
        <w:rPr>
          <w:sz w:val="28"/>
          <w:szCs w:val="28"/>
          <w:lang w:val="uz-Cyrl-UZ"/>
        </w:rPr>
        <w:t xml:space="preserve"> </w:t>
      </w:r>
      <w:r w:rsidR="00E1198B" w:rsidRPr="00E1198B">
        <w:rPr>
          <w:sz w:val="28"/>
          <w:szCs w:val="28"/>
          <w:lang w:val="uz-Cyrl-UZ"/>
        </w:rPr>
        <w:t>yutiladi</w:t>
      </w:r>
      <w:r w:rsidRPr="00E1198B">
        <w:rPr>
          <w:sz w:val="28"/>
          <w:szCs w:val="28"/>
          <w:lang w:val="uz-Cyrl-UZ"/>
        </w:rPr>
        <w:t xml:space="preserve">. </w:t>
      </w:r>
      <w:r w:rsidR="00E1198B" w:rsidRPr="00E1198B">
        <w:rPr>
          <w:sz w:val="28"/>
          <w:szCs w:val="28"/>
          <w:lang w:val="uz-Cyrl-UZ"/>
        </w:rPr>
        <w:t>Fizikaviy</w:t>
      </w:r>
      <w:r w:rsidRPr="00E1198B">
        <w:rPr>
          <w:sz w:val="28"/>
          <w:szCs w:val="28"/>
          <w:lang w:val="uz-Cyrl-UZ"/>
        </w:rPr>
        <w:t>-</w:t>
      </w:r>
      <w:r w:rsidR="00E1198B" w:rsidRPr="00E1198B">
        <w:rPr>
          <w:sz w:val="28"/>
          <w:szCs w:val="28"/>
          <w:lang w:val="uz-Cyrl-UZ"/>
        </w:rPr>
        <w:t>kimyoviy</w:t>
      </w:r>
      <w:r w:rsidRPr="00E1198B">
        <w:rPr>
          <w:sz w:val="28"/>
          <w:szCs w:val="28"/>
          <w:lang w:val="uz-Cyrl-UZ"/>
        </w:rPr>
        <w:t xml:space="preserve"> </w:t>
      </w:r>
      <w:r w:rsidR="00E1198B" w:rsidRPr="00E1198B">
        <w:rPr>
          <w:sz w:val="28"/>
          <w:szCs w:val="28"/>
          <w:lang w:val="uz-Cyrl-UZ"/>
        </w:rPr>
        <w:t>yutilishdan</w:t>
      </w:r>
      <w:r w:rsidRPr="00E1198B">
        <w:rPr>
          <w:sz w:val="28"/>
          <w:szCs w:val="28"/>
          <w:lang w:val="uz-Cyrl-UZ"/>
        </w:rPr>
        <w:t xml:space="preserve"> </w:t>
      </w:r>
      <w:r w:rsidR="00E1198B" w:rsidRPr="00E1198B">
        <w:rPr>
          <w:sz w:val="28"/>
          <w:szCs w:val="28"/>
          <w:lang w:val="uz-Cyrl-UZ"/>
        </w:rPr>
        <w:t>tashqari</w:t>
      </w:r>
      <w:r w:rsidRPr="00E1198B">
        <w:rPr>
          <w:sz w:val="28"/>
          <w:szCs w:val="28"/>
          <w:lang w:val="uz-Cyrl-UZ"/>
        </w:rPr>
        <w:t xml:space="preserve"> </w:t>
      </w:r>
      <w:r w:rsidR="00E1198B" w:rsidRPr="00E1198B">
        <w:rPr>
          <w:sz w:val="28"/>
          <w:szCs w:val="28"/>
          <w:lang w:val="uz-Cyrl-UZ"/>
        </w:rPr>
        <w:t>suyultirilgan</w:t>
      </w:r>
      <w:r w:rsidRPr="00E1198B">
        <w:rPr>
          <w:sz w:val="28"/>
          <w:szCs w:val="28"/>
          <w:lang w:val="uz-Cyrl-UZ"/>
        </w:rPr>
        <w:t xml:space="preserve"> </w:t>
      </w:r>
      <w:r w:rsidR="00E1198B" w:rsidRPr="00E1198B">
        <w:rPr>
          <w:sz w:val="28"/>
          <w:szCs w:val="28"/>
          <w:lang w:val="uz-Cyrl-UZ"/>
        </w:rPr>
        <w:t>ammiak</w:t>
      </w:r>
      <w:r w:rsidRPr="00E1198B">
        <w:rPr>
          <w:sz w:val="28"/>
          <w:szCs w:val="28"/>
          <w:lang w:val="uz-Cyrl-UZ"/>
        </w:rPr>
        <w:t xml:space="preserve"> </w:t>
      </w:r>
      <w:r w:rsidR="00E1198B" w:rsidRPr="00E1198B">
        <w:rPr>
          <w:sz w:val="28"/>
          <w:szCs w:val="28"/>
          <w:lang w:val="uz-Cyrl-UZ"/>
        </w:rPr>
        <w:t>nitrifikatsiya</w:t>
      </w:r>
      <w:r w:rsidRPr="00E1198B">
        <w:rPr>
          <w:sz w:val="28"/>
          <w:szCs w:val="28"/>
          <w:lang w:val="uz-Cyrl-UZ"/>
        </w:rPr>
        <w:t xml:space="preserve"> </w:t>
      </w:r>
      <w:r w:rsidR="00E1198B" w:rsidRPr="00E1198B">
        <w:rPr>
          <w:sz w:val="28"/>
          <w:szCs w:val="28"/>
          <w:lang w:val="uz-Cyrl-UZ"/>
        </w:rPr>
        <w:t>jarayoniga</w:t>
      </w:r>
      <w:r w:rsidRPr="00E1198B">
        <w:rPr>
          <w:sz w:val="28"/>
          <w:szCs w:val="28"/>
          <w:lang w:val="uz-Cyrl-UZ"/>
        </w:rPr>
        <w:t xml:space="preserve"> </w:t>
      </w:r>
      <w:r w:rsidR="00E1198B" w:rsidRPr="00E1198B">
        <w:rPr>
          <w:sz w:val="28"/>
          <w:szCs w:val="28"/>
          <w:lang w:val="uz-Cyrl-UZ"/>
        </w:rPr>
        <w:t>ham</w:t>
      </w:r>
      <w:r w:rsidRPr="00E1198B">
        <w:rPr>
          <w:sz w:val="28"/>
          <w:szCs w:val="28"/>
          <w:lang w:val="uz-Cyrl-UZ"/>
        </w:rPr>
        <w:t xml:space="preserve"> </w:t>
      </w:r>
      <w:r w:rsidR="00E1198B" w:rsidRPr="00E1198B">
        <w:rPr>
          <w:sz w:val="28"/>
          <w:szCs w:val="28"/>
          <w:lang w:val="uz-Cyrl-UZ"/>
        </w:rPr>
        <w:t>uchraydi</w:t>
      </w:r>
      <w:r w:rsidRPr="00E1198B">
        <w:rPr>
          <w:sz w:val="28"/>
          <w:szCs w:val="28"/>
          <w:lang w:val="uz-Cyrl-UZ"/>
        </w:rPr>
        <w:t xml:space="preserve">. </w:t>
      </w:r>
      <w:r w:rsidR="00E1198B" w:rsidRPr="00E1198B">
        <w:rPr>
          <w:sz w:val="28"/>
          <w:szCs w:val="28"/>
          <w:lang w:val="uz-Cyrl-UZ"/>
        </w:rPr>
        <w:t>Suyultirilgan</w:t>
      </w:r>
      <w:r w:rsidRPr="00E1198B">
        <w:rPr>
          <w:sz w:val="28"/>
          <w:szCs w:val="28"/>
          <w:lang w:val="uz-Cyrl-UZ"/>
        </w:rPr>
        <w:t xml:space="preserve"> </w:t>
      </w:r>
      <w:r w:rsidR="00E1198B" w:rsidRPr="00E1198B">
        <w:rPr>
          <w:sz w:val="28"/>
          <w:szCs w:val="28"/>
          <w:lang w:val="uz-Cyrl-UZ"/>
        </w:rPr>
        <w:t>ammiakning</w:t>
      </w:r>
      <w:r w:rsidRPr="00E1198B">
        <w:rPr>
          <w:sz w:val="28"/>
          <w:szCs w:val="28"/>
          <w:lang w:val="uz-Cyrl-UZ"/>
        </w:rPr>
        <w:t xml:space="preserve"> </w:t>
      </w:r>
      <w:r w:rsidR="00E1198B" w:rsidRPr="00E1198B">
        <w:rPr>
          <w:sz w:val="28"/>
          <w:szCs w:val="28"/>
          <w:lang w:val="uz-Cyrl-UZ"/>
        </w:rPr>
        <w:t>tuproqqa</w:t>
      </w:r>
      <w:r w:rsidRPr="00E1198B">
        <w:rPr>
          <w:sz w:val="28"/>
          <w:szCs w:val="28"/>
          <w:lang w:val="uz-Cyrl-UZ"/>
        </w:rPr>
        <w:t xml:space="preserve"> </w:t>
      </w:r>
      <w:r w:rsidR="00E1198B" w:rsidRPr="00E1198B">
        <w:rPr>
          <w:sz w:val="28"/>
          <w:szCs w:val="28"/>
          <w:lang w:val="uz-Cyrl-UZ"/>
        </w:rPr>
        <w:t>yutilishi</w:t>
      </w:r>
      <w:r w:rsidRPr="00E1198B">
        <w:rPr>
          <w:sz w:val="28"/>
          <w:szCs w:val="28"/>
          <w:lang w:val="uz-Cyrl-UZ"/>
        </w:rPr>
        <w:t xml:space="preserve"> </w:t>
      </w:r>
      <w:r w:rsidR="00E1198B" w:rsidRPr="00E1198B">
        <w:rPr>
          <w:sz w:val="28"/>
          <w:szCs w:val="28"/>
          <w:lang w:val="uz-Cyrl-UZ"/>
        </w:rPr>
        <w:t>undagi</w:t>
      </w:r>
      <w:r w:rsidRPr="00E1198B">
        <w:rPr>
          <w:sz w:val="28"/>
          <w:szCs w:val="28"/>
          <w:lang w:val="uz-Cyrl-UZ"/>
        </w:rPr>
        <w:t xml:space="preserve"> </w:t>
      </w:r>
      <w:r w:rsidR="00E1198B" w:rsidRPr="00E1198B">
        <w:rPr>
          <w:sz w:val="28"/>
          <w:szCs w:val="28"/>
          <w:lang w:val="uz-Cyrl-UZ"/>
        </w:rPr>
        <w:t>gumus</w:t>
      </w:r>
      <w:r w:rsidRPr="00E1198B">
        <w:rPr>
          <w:sz w:val="28"/>
          <w:szCs w:val="28"/>
          <w:lang w:val="uz-Cyrl-UZ"/>
        </w:rPr>
        <w:t xml:space="preserve"> </w:t>
      </w:r>
      <w:r w:rsidR="00E1198B" w:rsidRPr="00E1198B">
        <w:rPr>
          <w:sz w:val="28"/>
          <w:szCs w:val="28"/>
          <w:lang w:val="uz-Cyrl-UZ"/>
        </w:rPr>
        <w:t>miqdori</w:t>
      </w:r>
      <w:r w:rsidRPr="00E1198B">
        <w:rPr>
          <w:sz w:val="28"/>
          <w:szCs w:val="28"/>
          <w:lang w:val="uz-Cyrl-UZ"/>
        </w:rPr>
        <w:t xml:space="preserve">, </w:t>
      </w:r>
      <w:r w:rsidR="00E1198B" w:rsidRPr="00E1198B">
        <w:rPr>
          <w:sz w:val="28"/>
          <w:szCs w:val="28"/>
          <w:lang w:val="uz-Cyrl-UZ"/>
        </w:rPr>
        <w:t>mexanikaviy</w:t>
      </w:r>
      <w:r w:rsidRPr="00E1198B">
        <w:rPr>
          <w:sz w:val="28"/>
          <w:szCs w:val="28"/>
          <w:lang w:val="uz-Cyrl-UZ"/>
        </w:rPr>
        <w:t xml:space="preserve"> </w:t>
      </w:r>
      <w:r w:rsidR="00E1198B" w:rsidRPr="00E1198B">
        <w:rPr>
          <w:sz w:val="28"/>
          <w:szCs w:val="28"/>
          <w:lang w:val="uz-Cyrl-UZ"/>
        </w:rPr>
        <w:t>tarkibi</w:t>
      </w:r>
      <w:r w:rsidRPr="00E1198B">
        <w:rPr>
          <w:sz w:val="28"/>
          <w:szCs w:val="28"/>
          <w:lang w:val="uz-Cyrl-UZ"/>
        </w:rPr>
        <w:t xml:space="preserve">, </w:t>
      </w:r>
      <w:r w:rsidR="00E1198B" w:rsidRPr="00E1198B">
        <w:rPr>
          <w:sz w:val="28"/>
          <w:szCs w:val="28"/>
          <w:lang w:val="uz-Cyrl-UZ"/>
        </w:rPr>
        <w:t>namligi</w:t>
      </w:r>
      <w:r w:rsidRPr="00E1198B">
        <w:rPr>
          <w:sz w:val="28"/>
          <w:szCs w:val="28"/>
          <w:lang w:val="uz-Cyrl-UZ"/>
        </w:rPr>
        <w:t xml:space="preserve"> </w:t>
      </w:r>
      <w:r w:rsidR="00E1198B" w:rsidRPr="00E1198B">
        <w:rPr>
          <w:sz w:val="28"/>
          <w:szCs w:val="28"/>
          <w:lang w:val="uz-Cyrl-UZ"/>
        </w:rPr>
        <w:t>va</w:t>
      </w:r>
      <w:r w:rsidRPr="00E1198B">
        <w:rPr>
          <w:sz w:val="28"/>
          <w:szCs w:val="28"/>
          <w:lang w:val="uz-Cyrl-UZ"/>
        </w:rPr>
        <w:t xml:space="preserve"> </w:t>
      </w:r>
      <w:r w:rsidR="00E1198B" w:rsidRPr="00E1198B">
        <w:rPr>
          <w:sz w:val="28"/>
          <w:szCs w:val="28"/>
          <w:lang w:val="uz-Cyrl-UZ"/>
        </w:rPr>
        <w:t>ko‘milish</w:t>
      </w:r>
      <w:r w:rsidRPr="00E1198B">
        <w:rPr>
          <w:sz w:val="28"/>
          <w:szCs w:val="28"/>
          <w:lang w:val="uz-Cyrl-UZ"/>
        </w:rPr>
        <w:t xml:space="preserve"> </w:t>
      </w:r>
      <w:r w:rsidR="00E1198B" w:rsidRPr="00E1198B">
        <w:rPr>
          <w:sz w:val="28"/>
          <w:szCs w:val="28"/>
          <w:lang w:val="uz-Cyrl-UZ"/>
        </w:rPr>
        <w:t>chuqurligiga</w:t>
      </w:r>
      <w:r w:rsidRPr="00E1198B">
        <w:rPr>
          <w:sz w:val="28"/>
          <w:szCs w:val="28"/>
          <w:lang w:val="uz-Cyrl-UZ"/>
        </w:rPr>
        <w:t xml:space="preserve"> </w:t>
      </w:r>
      <w:r w:rsidR="00E1198B" w:rsidRPr="00E1198B">
        <w:rPr>
          <w:sz w:val="28"/>
          <w:szCs w:val="28"/>
          <w:lang w:val="uz-Cyrl-UZ"/>
        </w:rPr>
        <w:t>bog‘liq</w:t>
      </w:r>
      <w:r w:rsidRPr="00E1198B">
        <w:rPr>
          <w:sz w:val="28"/>
          <w:szCs w:val="28"/>
          <w:lang w:val="uz-Cyrl-UZ"/>
        </w:rPr>
        <w:t>.</w:t>
      </w:r>
    </w:p>
    <w:p w:rsidR="008A6A2F" w:rsidRPr="00E1198B" w:rsidRDefault="008A6A2F" w:rsidP="00E07146">
      <w:pPr>
        <w:spacing w:line="276" w:lineRule="auto"/>
        <w:jc w:val="both"/>
        <w:rPr>
          <w:sz w:val="28"/>
          <w:szCs w:val="28"/>
          <w:lang w:val="en-US"/>
        </w:rPr>
      </w:pPr>
      <w:r w:rsidRPr="00E1198B">
        <w:rPr>
          <w:sz w:val="28"/>
          <w:szCs w:val="28"/>
          <w:lang w:val="uz-Cyrl-UZ"/>
        </w:rPr>
        <w:tab/>
      </w:r>
      <w:proofErr w:type="spellStart"/>
      <w:r w:rsidR="00E1198B" w:rsidRPr="00E1198B">
        <w:rPr>
          <w:b/>
          <w:bCs/>
          <w:sz w:val="28"/>
          <w:szCs w:val="28"/>
          <w:lang w:val="en-US"/>
        </w:rPr>
        <w:t>Amimakli</w:t>
      </w:r>
      <w:proofErr w:type="spellEnd"/>
      <w:r w:rsidRPr="00E1198B">
        <w:rPr>
          <w:b/>
          <w:bCs/>
          <w:sz w:val="28"/>
          <w:szCs w:val="28"/>
          <w:lang w:val="en-US"/>
        </w:rPr>
        <w:t xml:space="preserve"> </w:t>
      </w:r>
      <w:proofErr w:type="spellStart"/>
      <w:r w:rsidR="00E1198B" w:rsidRPr="00E1198B">
        <w:rPr>
          <w:b/>
          <w:bCs/>
          <w:sz w:val="28"/>
          <w:szCs w:val="28"/>
          <w:lang w:val="en-US"/>
        </w:rPr>
        <w:t>suv</w:t>
      </w:r>
      <w:proofErr w:type="spellEnd"/>
      <w:r w:rsidRPr="00E1198B">
        <w:rPr>
          <w:b/>
          <w:bCs/>
          <w:sz w:val="28"/>
          <w:szCs w:val="28"/>
          <w:lang w:val="en-US"/>
        </w:rPr>
        <w:t xml:space="preserve"> -</w:t>
      </w:r>
      <w:r w:rsidRPr="00E1198B">
        <w:rPr>
          <w:sz w:val="28"/>
          <w:szCs w:val="28"/>
          <w:lang w:val="en-US"/>
        </w:rPr>
        <w:t xml:space="preserve"> NH</w:t>
      </w:r>
      <w:r w:rsidRPr="00E1198B">
        <w:rPr>
          <w:sz w:val="28"/>
          <w:szCs w:val="28"/>
          <w:vertAlign w:val="subscript"/>
          <w:lang w:val="en-US"/>
        </w:rPr>
        <w:t>3</w:t>
      </w:r>
      <w:r w:rsidRPr="00E1198B">
        <w:rPr>
          <w:sz w:val="28"/>
          <w:szCs w:val="28"/>
        </w:rPr>
        <w:sym w:font="Symbol" w:char="F02B"/>
      </w:r>
      <w:r w:rsidR="00E1198B" w:rsidRPr="00E1198B">
        <w:rPr>
          <w:sz w:val="28"/>
          <w:szCs w:val="28"/>
          <w:lang w:val="en-US"/>
        </w:rPr>
        <w:t>N</w:t>
      </w:r>
      <w:r w:rsidRPr="00E1198B">
        <w:rPr>
          <w:sz w:val="28"/>
          <w:szCs w:val="28"/>
          <w:vertAlign w:val="subscript"/>
          <w:lang w:val="en-US"/>
        </w:rPr>
        <w:t>2</w:t>
      </w:r>
      <w:r w:rsidR="00E1198B" w:rsidRPr="00E1198B">
        <w:rPr>
          <w:sz w:val="28"/>
          <w:szCs w:val="28"/>
          <w:lang w:val="en-US"/>
        </w:rPr>
        <w:t>O</w:t>
      </w:r>
      <w:r w:rsidRPr="00E1198B">
        <w:rPr>
          <w:sz w:val="28"/>
          <w:szCs w:val="28"/>
          <w:lang w:val="en-US"/>
        </w:rPr>
        <w:t xml:space="preserve"> </w:t>
      </w:r>
      <w:proofErr w:type="spellStart"/>
      <w:r w:rsidR="00E1198B" w:rsidRPr="00E1198B">
        <w:rPr>
          <w:sz w:val="28"/>
          <w:szCs w:val="28"/>
          <w:lang w:val="en-US"/>
        </w:rPr>
        <w:t>yoki</w:t>
      </w:r>
      <w:proofErr w:type="spellEnd"/>
      <w:r w:rsidRPr="00E1198B">
        <w:rPr>
          <w:sz w:val="28"/>
          <w:szCs w:val="28"/>
          <w:lang w:val="en-US"/>
        </w:rPr>
        <w:t xml:space="preserve"> NH</w:t>
      </w:r>
      <w:r w:rsidRPr="00E1198B">
        <w:rPr>
          <w:sz w:val="28"/>
          <w:szCs w:val="28"/>
          <w:vertAlign w:val="subscript"/>
          <w:lang w:val="en-US"/>
        </w:rPr>
        <w:t>4</w:t>
      </w:r>
      <w:r w:rsidRPr="00E1198B">
        <w:rPr>
          <w:sz w:val="28"/>
          <w:szCs w:val="28"/>
          <w:lang w:val="en-US"/>
        </w:rPr>
        <w:t xml:space="preserve">OH. </w:t>
      </w:r>
      <w:proofErr w:type="spellStart"/>
      <w:r w:rsidR="00E1198B" w:rsidRPr="00E1198B">
        <w:rPr>
          <w:sz w:val="28"/>
          <w:szCs w:val="28"/>
          <w:lang w:val="en-US"/>
        </w:rPr>
        <w:t>Ammiakli</w:t>
      </w:r>
      <w:proofErr w:type="spellEnd"/>
      <w:r w:rsidRPr="00E1198B">
        <w:rPr>
          <w:sz w:val="28"/>
          <w:szCs w:val="28"/>
          <w:lang w:val="en-US"/>
        </w:rPr>
        <w:t xml:space="preserve"> </w:t>
      </w:r>
      <w:proofErr w:type="spellStart"/>
      <w:r w:rsidR="00E1198B" w:rsidRPr="00E1198B">
        <w:rPr>
          <w:sz w:val="28"/>
          <w:szCs w:val="28"/>
          <w:lang w:val="en-US"/>
        </w:rPr>
        <w:t>suv</w:t>
      </w:r>
      <w:proofErr w:type="spellEnd"/>
      <w:r w:rsidRPr="00E1198B">
        <w:rPr>
          <w:sz w:val="28"/>
          <w:szCs w:val="28"/>
          <w:lang w:val="en-US"/>
        </w:rPr>
        <w:t xml:space="preserve"> </w:t>
      </w:r>
      <w:proofErr w:type="spellStart"/>
      <w:r w:rsidR="00E1198B" w:rsidRPr="00E1198B">
        <w:rPr>
          <w:sz w:val="28"/>
          <w:szCs w:val="28"/>
          <w:lang w:val="en-US"/>
        </w:rPr>
        <w:t>sintetik</w:t>
      </w:r>
      <w:proofErr w:type="spellEnd"/>
      <w:r w:rsidRPr="00E1198B">
        <w:rPr>
          <w:sz w:val="28"/>
          <w:szCs w:val="28"/>
          <w:lang w:val="en-US"/>
        </w:rPr>
        <w:t xml:space="preserve"> </w:t>
      </w:r>
      <w:proofErr w:type="spellStart"/>
      <w:r w:rsidR="00E1198B" w:rsidRPr="00E1198B">
        <w:rPr>
          <w:sz w:val="28"/>
          <w:szCs w:val="28"/>
          <w:lang w:val="en-US"/>
        </w:rPr>
        <w:t>yoki</w:t>
      </w:r>
      <w:proofErr w:type="spellEnd"/>
      <w:r w:rsidRPr="00E1198B">
        <w:rPr>
          <w:sz w:val="28"/>
          <w:szCs w:val="28"/>
          <w:lang w:val="en-US"/>
        </w:rPr>
        <w:t xml:space="preserve"> </w:t>
      </w:r>
      <w:proofErr w:type="spellStart"/>
      <w:r w:rsidR="00E1198B" w:rsidRPr="00E1198B">
        <w:rPr>
          <w:sz w:val="28"/>
          <w:szCs w:val="28"/>
          <w:lang w:val="en-US"/>
        </w:rPr>
        <w:t>koks</w:t>
      </w:r>
      <w:proofErr w:type="spellEnd"/>
      <w:r w:rsidRPr="00E1198B">
        <w:rPr>
          <w:sz w:val="28"/>
          <w:szCs w:val="28"/>
          <w:lang w:val="en-US"/>
        </w:rPr>
        <w:t xml:space="preserve"> - </w:t>
      </w:r>
      <w:proofErr w:type="spellStart"/>
      <w:r w:rsidR="00E1198B" w:rsidRPr="00E1198B">
        <w:rPr>
          <w:sz w:val="28"/>
          <w:szCs w:val="28"/>
          <w:lang w:val="en-US"/>
        </w:rPr>
        <w:t>kimyoviy</w:t>
      </w:r>
      <w:proofErr w:type="spellEnd"/>
      <w:r w:rsidRPr="00E1198B">
        <w:rPr>
          <w:sz w:val="28"/>
          <w:szCs w:val="28"/>
          <w:lang w:val="en-US"/>
        </w:rPr>
        <w:t xml:space="preserve"> </w:t>
      </w:r>
      <w:proofErr w:type="spellStart"/>
      <w:r w:rsidR="00E1198B" w:rsidRPr="00E1198B">
        <w:rPr>
          <w:sz w:val="28"/>
          <w:szCs w:val="28"/>
          <w:lang w:val="en-US"/>
        </w:rPr>
        <w:t>ammiakning</w:t>
      </w:r>
      <w:proofErr w:type="spellEnd"/>
      <w:r w:rsidRPr="00E1198B">
        <w:rPr>
          <w:sz w:val="28"/>
          <w:szCs w:val="28"/>
          <w:lang w:val="en-US"/>
        </w:rPr>
        <w:t xml:space="preserve"> </w:t>
      </w:r>
      <w:proofErr w:type="spellStart"/>
      <w:r w:rsidR="00E1198B" w:rsidRPr="00E1198B">
        <w:rPr>
          <w:sz w:val="28"/>
          <w:szCs w:val="28"/>
          <w:lang w:val="en-US"/>
        </w:rPr>
        <w:t>suvdagi</w:t>
      </w:r>
      <w:proofErr w:type="spellEnd"/>
      <w:r w:rsidRPr="00E1198B">
        <w:rPr>
          <w:sz w:val="28"/>
          <w:szCs w:val="28"/>
          <w:lang w:val="en-US"/>
        </w:rPr>
        <w:t xml:space="preserve"> </w:t>
      </w:r>
      <w:proofErr w:type="spellStart"/>
      <w:r w:rsidR="00E1198B" w:rsidRPr="00E1198B">
        <w:rPr>
          <w:sz w:val="28"/>
          <w:szCs w:val="28"/>
          <w:lang w:val="en-US"/>
        </w:rPr>
        <w:t>eritmasi</w:t>
      </w:r>
      <w:proofErr w:type="spellEnd"/>
      <w:r w:rsidRPr="00E1198B">
        <w:rPr>
          <w:sz w:val="28"/>
          <w:szCs w:val="28"/>
          <w:lang w:val="en-US"/>
        </w:rPr>
        <w:t xml:space="preserve"> </w:t>
      </w:r>
      <w:proofErr w:type="spellStart"/>
      <w:r w:rsidR="00E1198B" w:rsidRPr="00E1198B">
        <w:rPr>
          <w:sz w:val="28"/>
          <w:szCs w:val="28"/>
          <w:lang w:val="en-US"/>
        </w:rPr>
        <w:t>bo‘lib</w:t>
      </w:r>
      <w:proofErr w:type="spellEnd"/>
      <w:r w:rsidRPr="00E1198B">
        <w:rPr>
          <w:sz w:val="28"/>
          <w:szCs w:val="28"/>
          <w:lang w:val="en-US"/>
        </w:rPr>
        <w:t xml:space="preserve">, </w:t>
      </w:r>
      <w:proofErr w:type="spellStart"/>
      <w:r w:rsidR="00E1198B" w:rsidRPr="00E1198B">
        <w:rPr>
          <w:sz w:val="28"/>
          <w:szCs w:val="28"/>
          <w:lang w:val="en-US"/>
        </w:rPr>
        <w:t>ikki</w:t>
      </w:r>
      <w:proofErr w:type="spellEnd"/>
      <w:r w:rsidRPr="00E1198B">
        <w:rPr>
          <w:sz w:val="28"/>
          <w:szCs w:val="28"/>
          <w:lang w:val="en-US"/>
        </w:rPr>
        <w:t xml:space="preserve"> </w:t>
      </w:r>
      <w:proofErr w:type="spellStart"/>
      <w:r w:rsidR="00E1198B" w:rsidRPr="00E1198B">
        <w:rPr>
          <w:sz w:val="28"/>
          <w:szCs w:val="28"/>
          <w:lang w:val="en-US"/>
        </w:rPr>
        <w:t>hil</w:t>
      </w:r>
      <w:proofErr w:type="spellEnd"/>
      <w:r w:rsidRPr="00E1198B">
        <w:rPr>
          <w:sz w:val="28"/>
          <w:szCs w:val="28"/>
          <w:lang w:val="en-US"/>
        </w:rPr>
        <w:t xml:space="preserve"> </w:t>
      </w:r>
      <w:proofErr w:type="spellStart"/>
      <w:r w:rsidR="00E1198B" w:rsidRPr="00E1198B">
        <w:rPr>
          <w:sz w:val="28"/>
          <w:szCs w:val="28"/>
          <w:lang w:val="en-US"/>
        </w:rPr>
        <w:t>navi</w:t>
      </w:r>
      <w:proofErr w:type="spellEnd"/>
      <w:r w:rsidRPr="00E1198B">
        <w:rPr>
          <w:sz w:val="28"/>
          <w:szCs w:val="28"/>
          <w:lang w:val="en-US"/>
        </w:rPr>
        <w:t xml:space="preserve"> </w:t>
      </w:r>
      <w:proofErr w:type="spellStart"/>
      <w:r w:rsidR="00E1198B" w:rsidRPr="00E1198B">
        <w:rPr>
          <w:sz w:val="28"/>
          <w:szCs w:val="28"/>
          <w:lang w:val="en-US"/>
        </w:rPr>
        <w:t>ishlab</w:t>
      </w:r>
      <w:proofErr w:type="spellEnd"/>
      <w:r w:rsidRPr="00E1198B">
        <w:rPr>
          <w:sz w:val="28"/>
          <w:szCs w:val="28"/>
          <w:lang w:val="en-US"/>
        </w:rPr>
        <w:t xml:space="preserve"> </w:t>
      </w:r>
      <w:proofErr w:type="spellStart"/>
      <w:r w:rsidR="00E1198B" w:rsidRPr="00E1198B">
        <w:rPr>
          <w:sz w:val="28"/>
          <w:szCs w:val="28"/>
          <w:lang w:val="en-US"/>
        </w:rPr>
        <w:t>chiqiladi</w:t>
      </w:r>
      <w:proofErr w:type="spellEnd"/>
      <w:r w:rsidRPr="00E1198B">
        <w:rPr>
          <w:sz w:val="28"/>
          <w:szCs w:val="28"/>
          <w:lang w:val="en-US"/>
        </w:rPr>
        <w:t xml:space="preserve">. </w:t>
      </w:r>
      <w:proofErr w:type="spellStart"/>
      <w:r w:rsidR="00E1198B" w:rsidRPr="00E1198B">
        <w:rPr>
          <w:sz w:val="28"/>
          <w:szCs w:val="28"/>
          <w:lang w:val="en-US"/>
        </w:rPr>
        <w:t>O‘g‘itning</w:t>
      </w:r>
      <w:proofErr w:type="spellEnd"/>
      <w:r w:rsidRPr="00E1198B">
        <w:rPr>
          <w:sz w:val="28"/>
          <w:szCs w:val="28"/>
          <w:lang w:val="en-US"/>
        </w:rPr>
        <w:t xml:space="preserve"> </w:t>
      </w:r>
      <w:proofErr w:type="spellStart"/>
      <w:r w:rsidR="00E1198B" w:rsidRPr="00E1198B">
        <w:rPr>
          <w:sz w:val="28"/>
          <w:szCs w:val="28"/>
          <w:lang w:val="en-US"/>
        </w:rPr>
        <w:t>birinchi</w:t>
      </w:r>
      <w:proofErr w:type="spellEnd"/>
      <w:r w:rsidRPr="00E1198B">
        <w:rPr>
          <w:sz w:val="28"/>
          <w:szCs w:val="28"/>
          <w:lang w:val="en-US"/>
        </w:rPr>
        <w:t xml:space="preserve"> </w:t>
      </w:r>
      <w:proofErr w:type="spellStart"/>
      <w:r w:rsidR="00E1198B" w:rsidRPr="00E1198B">
        <w:rPr>
          <w:sz w:val="28"/>
          <w:szCs w:val="28"/>
          <w:lang w:val="en-US"/>
        </w:rPr>
        <w:t>navi</w:t>
      </w:r>
      <w:proofErr w:type="spellEnd"/>
      <w:r w:rsidRPr="00E1198B">
        <w:rPr>
          <w:sz w:val="28"/>
          <w:szCs w:val="28"/>
          <w:lang w:val="en-US"/>
        </w:rPr>
        <w:t xml:space="preserve"> 20,5% (25% </w:t>
      </w:r>
      <w:r w:rsidR="00E1198B" w:rsidRPr="00E1198B">
        <w:rPr>
          <w:sz w:val="28"/>
          <w:szCs w:val="28"/>
          <w:lang w:val="en-US"/>
        </w:rPr>
        <w:t>li</w:t>
      </w:r>
      <w:r w:rsidRPr="00E1198B">
        <w:rPr>
          <w:sz w:val="28"/>
          <w:szCs w:val="28"/>
          <w:lang w:val="en-US"/>
        </w:rPr>
        <w:t xml:space="preserve"> NH</w:t>
      </w:r>
      <w:r w:rsidRPr="00E1198B">
        <w:rPr>
          <w:sz w:val="28"/>
          <w:szCs w:val="28"/>
          <w:vertAlign w:val="subscript"/>
          <w:lang w:val="en-US"/>
        </w:rPr>
        <w:t>4</w:t>
      </w:r>
      <w:r w:rsidRPr="00E1198B">
        <w:rPr>
          <w:sz w:val="28"/>
          <w:szCs w:val="28"/>
          <w:lang w:val="en-US"/>
        </w:rPr>
        <w:t xml:space="preserve">OH), </w:t>
      </w:r>
      <w:proofErr w:type="spellStart"/>
      <w:r w:rsidR="00E1198B" w:rsidRPr="00E1198B">
        <w:rPr>
          <w:sz w:val="28"/>
          <w:szCs w:val="28"/>
          <w:lang w:val="en-US"/>
        </w:rPr>
        <w:t>ikkinchi</w:t>
      </w:r>
      <w:proofErr w:type="spellEnd"/>
      <w:r w:rsidRPr="00E1198B">
        <w:rPr>
          <w:sz w:val="28"/>
          <w:szCs w:val="28"/>
          <w:lang w:val="en-US"/>
        </w:rPr>
        <w:t xml:space="preserve"> </w:t>
      </w:r>
      <w:proofErr w:type="spellStart"/>
      <w:r w:rsidR="00E1198B" w:rsidRPr="00E1198B">
        <w:rPr>
          <w:sz w:val="28"/>
          <w:szCs w:val="28"/>
          <w:lang w:val="en-US"/>
        </w:rPr>
        <w:t>navi</w:t>
      </w:r>
      <w:proofErr w:type="spellEnd"/>
      <w:r w:rsidRPr="00E1198B">
        <w:rPr>
          <w:sz w:val="28"/>
          <w:szCs w:val="28"/>
          <w:lang w:val="en-US"/>
        </w:rPr>
        <w:t xml:space="preserve"> </w:t>
      </w:r>
      <w:proofErr w:type="spellStart"/>
      <w:r w:rsidR="00E1198B" w:rsidRPr="00E1198B">
        <w:rPr>
          <w:sz w:val="28"/>
          <w:szCs w:val="28"/>
          <w:lang w:val="en-US"/>
        </w:rPr>
        <w:t>esa</w:t>
      </w:r>
      <w:proofErr w:type="spellEnd"/>
      <w:r w:rsidRPr="00E1198B">
        <w:rPr>
          <w:sz w:val="28"/>
          <w:szCs w:val="28"/>
          <w:lang w:val="en-US"/>
        </w:rPr>
        <w:t xml:space="preserve"> 16,4% (20% </w:t>
      </w:r>
      <w:r w:rsidR="00E1198B" w:rsidRPr="00E1198B">
        <w:rPr>
          <w:sz w:val="28"/>
          <w:szCs w:val="28"/>
          <w:lang w:val="en-US"/>
        </w:rPr>
        <w:t>li</w:t>
      </w:r>
      <w:r w:rsidRPr="00E1198B">
        <w:rPr>
          <w:sz w:val="28"/>
          <w:szCs w:val="28"/>
          <w:lang w:val="en-US"/>
        </w:rPr>
        <w:t xml:space="preserve"> NH</w:t>
      </w:r>
      <w:r w:rsidRPr="00E1198B">
        <w:rPr>
          <w:sz w:val="28"/>
          <w:szCs w:val="28"/>
          <w:vertAlign w:val="subscript"/>
          <w:lang w:val="en-US"/>
        </w:rPr>
        <w:t>4</w:t>
      </w:r>
      <w:r w:rsidRPr="00E1198B">
        <w:rPr>
          <w:sz w:val="28"/>
          <w:szCs w:val="28"/>
          <w:lang w:val="en-US"/>
        </w:rPr>
        <w:t xml:space="preserve">OH) </w:t>
      </w:r>
      <w:proofErr w:type="spellStart"/>
      <w:r w:rsidR="00E1198B" w:rsidRPr="00E1198B">
        <w:rPr>
          <w:sz w:val="28"/>
          <w:szCs w:val="28"/>
          <w:lang w:val="en-US"/>
        </w:rPr>
        <w:t>azot</w:t>
      </w:r>
      <w:proofErr w:type="spellEnd"/>
      <w:r w:rsidRPr="00E1198B">
        <w:rPr>
          <w:sz w:val="28"/>
          <w:szCs w:val="28"/>
          <w:lang w:val="en-US"/>
        </w:rPr>
        <w:t xml:space="preserve"> </w:t>
      </w:r>
      <w:proofErr w:type="spellStart"/>
      <w:r w:rsidR="00E1198B" w:rsidRPr="00E1198B">
        <w:rPr>
          <w:sz w:val="28"/>
          <w:szCs w:val="28"/>
          <w:lang w:val="en-US"/>
        </w:rPr>
        <w:t>tutadi</w:t>
      </w:r>
      <w:proofErr w:type="spellEnd"/>
      <w:r w:rsidRPr="00E1198B">
        <w:rPr>
          <w:sz w:val="28"/>
          <w:szCs w:val="28"/>
          <w:lang w:val="en-US"/>
        </w:rPr>
        <w:t xml:space="preserve">. </w:t>
      </w:r>
      <w:proofErr w:type="spellStart"/>
      <w:r w:rsidR="00E1198B" w:rsidRPr="00E1198B">
        <w:rPr>
          <w:sz w:val="28"/>
          <w:szCs w:val="28"/>
          <w:lang w:val="en-US"/>
        </w:rPr>
        <w:t>Bug‘larining</w:t>
      </w:r>
      <w:proofErr w:type="spellEnd"/>
      <w:r w:rsidRPr="00E1198B">
        <w:rPr>
          <w:sz w:val="28"/>
          <w:szCs w:val="28"/>
          <w:lang w:val="en-US"/>
        </w:rPr>
        <w:t xml:space="preserve"> </w:t>
      </w:r>
      <w:proofErr w:type="spellStart"/>
      <w:r w:rsidR="00E1198B" w:rsidRPr="00E1198B">
        <w:rPr>
          <w:sz w:val="28"/>
          <w:szCs w:val="28"/>
          <w:lang w:val="en-US"/>
        </w:rPr>
        <w:t>elastikligi</w:t>
      </w:r>
      <w:proofErr w:type="spellEnd"/>
      <w:r w:rsidR="00555A94" w:rsidRPr="00E1198B">
        <w:rPr>
          <w:sz w:val="28"/>
          <w:szCs w:val="28"/>
          <w:lang w:val="en-US"/>
        </w:rPr>
        <w:t xml:space="preserve"> </w:t>
      </w:r>
      <w:proofErr w:type="spellStart"/>
      <w:r w:rsidR="00E1198B" w:rsidRPr="00E1198B">
        <w:rPr>
          <w:sz w:val="28"/>
          <w:szCs w:val="28"/>
          <w:lang w:val="en-US"/>
        </w:rPr>
        <w:t>uncha</w:t>
      </w:r>
      <w:proofErr w:type="spellEnd"/>
      <w:r w:rsidR="00555A94" w:rsidRPr="00E1198B">
        <w:rPr>
          <w:sz w:val="28"/>
          <w:szCs w:val="28"/>
          <w:lang w:val="en-US"/>
        </w:rPr>
        <w:t xml:space="preserve"> </w:t>
      </w:r>
      <w:proofErr w:type="spellStart"/>
      <w:r w:rsidR="00E1198B" w:rsidRPr="00E1198B">
        <w:rPr>
          <w:sz w:val="28"/>
          <w:szCs w:val="28"/>
          <w:lang w:val="en-US"/>
        </w:rPr>
        <w:t>yuqori</w:t>
      </w:r>
      <w:proofErr w:type="spellEnd"/>
      <w:r w:rsidR="00555A94" w:rsidRPr="00E1198B">
        <w:rPr>
          <w:sz w:val="28"/>
          <w:szCs w:val="28"/>
          <w:lang w:val="en-US"/>
        </w:rPr>
        <w:t xml:space="preserve"> </w:t>
      </w:r>
      <w:proofErr w:type="spellStart"/>
      <w:r w:rsidR="00E1198B" w:rsidRPr="00E1198B">
        <w:rPr>
          <w:sz w:val="28"/>
          <w:szCs w:val="28"/>
          <w:lang w:val="en-US"/>
        </w:rPr>
        <w:t>emas</w:t>
      </w:r>
      <w:proofErr w:type="spellEnd"/>
      <w:r w:rsidR="00555A94" w:rsidRPr="00E1198B">
        <w:rPr>
          <w:sz w:val="28"/>
          <w:szCs w:val="28"/>
          <w:lang w:val="en-US"/>
        </w:rPr>
        <w:t xml:space="preserve"> - 0,15 </w:t>
      </w:r>
      <w:r w:rsidR="00E1198B" w:rsidRPr="00E1198B">
        <w:rPr>
          <w:sz w:val="28"/>
          <w:szCs w:val="28"/>
          <w:lang w:val="en-US"/>
        </w:rPr>
        <w:t>kg</w:t>
      </w:r>
      <w:r w:rsidR="00555A94" w:rsidRPr="00E1198B">
        <w:rPr>
          <w:sz w:val="28"/>
          <w:szCs w:val="28"/>
          <w:lang w:val="en-US"/>
        </w:rPr>
        <w:t xml:space="preserve"> </w:t>
      </w:r>
      <w:proofErr w:type="spellStart"/>
      <w:r w:rsidR="00E1198B" w:rsidRPr="00E1198B">
        <w:rPr>
          <w:sz w:val="28"/>
          <w:szCs w:val="28"/>
          <w:lang w:val="en-US"/>
        </w:rPr>
        <w:t>kuch</w:t>
      </w:r>
      <w:proofErr w:type="spellEnd"/>
      <w:r w:rsidR="00555A94" w:rsidRPr="00E1198B">
        <w:rPr>
          <w:sz w:val="28"/>
          <w:szCs w:val="28"/>
          <w:lang w:val="uz-Cyrl-UZ"/>
        </w:rPr>
        <w:t>/</w:t>
      </w:r>
      <w:r w:rsidRPr="00E1198B">
        <w:rPr>
          <w:sz w:val="28"/>
          <w:szCs w:val="28"/>
          <w:lang w:val="en-US"/>
        </w:rPr>
        <w:t>c</w:t>
      </w:r>
      <w:r w:rsidR="00E1198B" w:rsidRPr="00E1198B">
        <w:rPr>
          <w:sz w:val="28"/>
          <w:szCs w:val="28"/>
          <w:lang w:val="en-US"/>
        </w:rPr>
        <w:t>m</w:t>
      </w:r>
      <w:r w:rsidRPr="00E1198B">
        <w:rPr>
          <w:sz w:val="28"/>
          <w:szCs w:val="28"/>
          <w:vertAlign w:val="superscript"/>
          <w:lang w:val="en-US"/>
        </w:rPr>
        <w:t>2</w:t>
      </w:r>
      <w:r w:rsidRPr="00E1198B">
        <w:rPr>
          <w:sz w:val="28"/>
          <w:szCs w:val="28"/>
          <w:lang w:val="en-US"/>
        </w:rPr>
        <w:t xml:space="preserve">, </w:t>
      </w:r>
      <w:proofErr w:type="spellStart"/>
      <w:r w:rsidR="00E1198B" w:rsidRPr="00E1198B">
        <w:rPr>
          <w:sz w:val="28"/>
          <w:szCs w:val="28"/>
          <w:lang w:val="en-US"/>
        </w:rPr>
        <w:t>shu</w:t>
      </w:r>
      <w:proofErr w:type="spellEnd"/>
      <w:r w:rsidRPr="00E1198B">
        <w:rPr>
          <w:sz w:val="28"/>
          <w:szCs w:val="28"/>
          <w:lang w:val="en-US"/>
        </w:rPr>
        <w:t xml:space="preserve"> </w:t>
      </w:r>
      <w:proofErr w:type="spellStart"/>
      <w:r w:rsidR="00E1198B" w:rsidRPr="00E1198B">
        <w:rPr>
          <w:sz w:val="28"/>
          <w:szCs w:val="28"/>
          <w:lang w:val="en-US"/>
        </w:rPr>
        <w:t>bois</w:t>
      </w:r>
      <w:proofErr w:type="spellEnd"/>
      <w:r w:rsidRPr="00E1198B">
        <w:rPr>
          <w:sz w:val="28"/>
          <w:szCs w:val="28"/>
          <w:lang w:val="en-US"/>
        </w:rPr>
        <w:t xml:space="preserve"> </w:t>
      </w:r>
      <w:proofErr w:type="spellStart"/>
      <w:r w:rsidR="00E1198B" w:rsidRPr="00E1198B">
        <w:rPr>
          <w:sz w:val="28"/>
          <w:szCs w:val="28"/>
          <w:lang w:val="en-US"/>
        </w:rPr>
        <w:t>uni</w:t>
      </w:r>
      <w:proofErr w:type="spellEnd"/>
      <w:r w:rsidRPr="00E1198B">
        <w:rPr>
          <w:sz w:val="28"/>
          <w:szCs w:val="28"/>
          <w:lang w:val="en-US"/>
        </w:rPr>
        <w:t xml:space="preserve"> </w:t>
      </w:r>
      <w:proofErr w:type="spellStart"/>
      <w:r w:rsidR="00E1198B" w:rsidRPr="00E1198B">
        <w:rPr>
          <w:sz w:val="28"/>
          <w:szCs w:val="28"/>
          <w:lang w:val="en-US"/>
        </w:rPr>
        <w:t>oddiy</w:t>
      </w:r>
      <w:proofErr w:type="spellEnd"/>
      <w:r w:rsidRPr="00E1198B">
        <w:rPr>
          <w:sz w:val="28"/>
          <w:szCs w:val="28"/>
          <w:lang w:val="en-US"/>
        </w:rPr>
        <w:t xml:space="preserve"> </w:t>
      </w:r>
      <w:proofErr w:type="spellStart"/>
      <w:r w:rsidR="00E1198B" w:rsidRPr="00E1198B">
        <w:rPr>
          <w:sz w:val="28"/>
          <w:szCs w:val="28"/>
          <w:lang w:val="en-US"/>
        </w:rPr>
        <w:t>uglerodli</w:t>
      </w:r>
      <w:proofErr w:type="spellEnd"/>
      <w:r w:rsidRPr="00E1198B">
        <w:rPr>
          <w:sz w:val="28"/>
          <w:szCs w:val="28"/>
          <w:lang w:val="en-US"/>
        </w:rPr>
        <w:t xml:space="preserve"> </w:t>
      </w:r>
      <w:proofErr w:type="spellStart"/>
      <w:r w:rsidR="00E1198B" w:rsidRPr="00E1198B">
        <w:rPr>
          <w:sz w:val="28"/>
          <w:szCs w:val="28"/>
          <w:lang w:val="en-US"/>
        </w:rPr>
        <w:t>po‘latdan</w:t>
      </w:r>
      <w:proofErr w:type="spellEnd"/>
      <w:r w:rsidRPr="00E1198B">
        <w:rPr>
          <w:sz w:val="28"/>
          <w:szCs w:val="28"/>
          <w:lang w:val="en-US"/>
        </w:rPr>
        <w:t xml:space="preserve"> </w:t>
      </w:r>
      <w:proofErr w:type="spellStart"/>
      <w:r w:rsidR="00E1198B" w:rsidRPr="00E1198B">
        <w:rPr>
          <w:sz w:val="28"/>
          <w:szCs w:val="28"/>
          <w:lang w:val="en-US"/>
        </w:rPr>
        <w:t>tayyorlangan</w:t>
      </w:r>
      <w:proofErr w:type="spellEnd"/>
      <w:r w:rsidRPr="00E1198B">
        <w:rPr>
          <w:sz w:val="28"/>
          <w:szCs w:val="28"/>
          <w:lang w:val="en-US"/>
        </w:rPr>
        <w:t xml:space="preserve"> </w:t>
      </w:r>
      <w:proofErr w:type="spellStart"/>
      <w:r w:rsidR="00E1198B" w:rsidRPr="00E1198B">
        <w:rPr>
          <w:sz w:val="28"/>
          <w:szCs w:val="28"/>
          <w:lang w:val="en-US"/>
        </w:rPr>
        <w:t>idishlarda</w:t>
      </w:r>
      <w:proofErr w:type="spellEnd"/>
      <w:r w:rsidRPr="00E1198B">
        <w:rPr>
          <w:sz w:val="28"/>
          <w:szCs w:val="28"/>
          <w:lang w:val="en-US"/>
        </w:rPr>
        <w:t xml:space="preserve"> </w:t>
      </w:r>
      <w:proofErr w:type="spellStart"/>
      <w:r w:rsidR="00E1198B" w:rsidRPr="00E1198B">
        <w:rPr>
          <w:sz w:val="28"/>
          <w:szCs w:val="28"/>
          <w:lang w:val="en-US"/>
        </w:rPr>
        <w:t>tashish</w:t>
      </w:r>
      <w:proofErr w:type="spellEnd"/>
      <w:r w:rsidRPr="00E1198B">
        <w:rPr>
          <w:sz w:val="28"/>
          <w:szCs w:val="28"/>
          <w:lang w:val="en-US"/>
        </w:rPr>
        <w:t xml:space="preserve"> </w:t>
      </w:r>
      <w:proofErr w:type="spellStart"/>
      <w:r w:rsidR="00E1198B" w:rsidRPr="00E1198B">
        <w:rPr>
          <w:sz w:val="28"/>
          <w:szCs w:val="28"/>
          <w:lang w:val="en-US"/>
        </w:rPr>
        <w:t>mumkin</w:t>
      </w:r>
      <w:proofErr w:type="spellEnd"/>
      <w:r w:rsidRPr="00E1198B">
        <w:rPr>
          <w:sz w:val="28"/>
          <w:szCs w:val="28"/>
          <w:lang w:val="en-US"/>
        </w:rPr>
        <w:t>.</w:t>
      </w:r>
    </w:p>
    <w:p w:rsidR="008A6A2F" w:rsidRPr="00E1198B" w:rsidRDefault="008A6A2F" w:rsidP="00E07146">
      <w:pPr>
        <w:spacing w:line="276" w:lineRule="auto"/>
        <w:jc w:val="both"/>
        <w:rPr>
          <w:sz w:val="28"/>
          <w:szCs w:val="28"/>
          <w:lang w:val="en-US"/>
        </w:rPr>
      </w:pPr>
      <w:r w:rsidRPr="00E1198B">
        <w:rPr>
          <w:sz w:val="28"/>
          <w:szCs w:val="28"/>
          <w:lang w:val="en-US"/>
        </w:rPr>
        <w:tab/>
      </w:r>
      <w:proofErr w:type="spellStart"/>
      <w:r w:rsidR="00E1198B" w:rsidRPr="00E1198B">
        <w:rPr>
          <w:sz w:val="28"/>
          <w:szCs w:val="28"/>
          <w:lang w:val="en-US"/>
        </w:rPr>
        <w:t>Ammiakli</w:t>
      </w:r>
      <w:proofErr w:type="spellEnd"/>
      <w:r w:rsidRPr="00E1198B">
        <w:rPr>
          <w:sz w:val="28"/>
          <w:szCs w:val="28"/>
          <w:lang w:val="en-US"/>
        </w:rPr>
        <w:t xml:space="preserve"> </w:t>
      </w:r>
      <w:proofErr w:type="spellStart"/>
      <w:r w:rsidR="00E1198B" w:rsidRPr="00E1198B">
        <w:rPr>
          <w:sz w:val="28"/>
          <w:szCs w:val="28"/>
          <w:lang w:val="en-US"/>
        </w:rPr>
        <w:t>suvda</w:t>
      </w:r>
      <w:proofErr w:type="spellEnd"/>
      <w:r w:rsidRPr="00E1198B">
        <w:rPr>
          <w:sz w:val="28"/>
          <w:szCs w:val="28"/>
          <w:lang w:val="en-US"/>
        </w:rPr>
        <w:t xml:space="preserve"> </w:t>
      </w:r>
      <w:proofErr w:type="spellStart"/>
      <w:r w:rsidR="00E1198B" w:rsidRPr="00E1198B">
        <w:rPr>
          <w:sz w:val="28"/>
          <w:szCs w:val="28"/>
          <w:lang w:val="en-US"/>
        </w:rPr>
        <w:t>azot</w:t>
      </w:r>
      <w:proofErr w:type="spellEnd"/>
      <w:r w:rsidRPr="00E1198B">
        <w:rPr>
          <w:sz w:val="28"/>
          <w:szCs w:val="28"/>
          <w:lang w:val="en-US"/>
        </w:rPr>
        <w:t xml:space="preserve"> </w:t>
      </w:r>
      <w:proofErr w:type="spellStart"/>
      <w:r w:rsidR="00E1198B" w:rsidRPr="00E1198B">
        <w:rPr>
          <w:sz w:val="28"/>
          <w:szCs w:val="28"/>
          <w:lang w:val="en-US"/>
        </w:rPr>
        <w:t>ayni</w:t>
      </w:r>
      <w:proofErr w:type="spellEnd"/>
      <w:r w:rsidRPr="00E1198B">
        <w:rPr>
          <w:sz w:val="28"/>
          <w:szCs w:val="28"/>
          <w:lang w:val="en-US"/>
        </w:rPr>
        <w:t xml:space="preserve"> </w:t>
      </w:r>
      <w:proofErr w:type="spellStart"/>
      <w:r w:rsidR="00E1198B" w:rsidRPr="00E1198B">
        <w:rPr>
          <w:sz w:val="28"/>
          <w:szCs w:val="28"/>
          <w:lang w:val="en-US"/>
        </w:rPr>
        <w:t>paytning</w:t>
      </w:r>
      <w:proofErr w:type="spellEnd"/>
      <w:r w:rsidRPr="00E1198B">
        <w:rPr>
          <w:sz w:val="28"/>
          <w:szCs w:val="28"/>
          <w:lang w:val="en-US"/>
        </w:rPr>
        <w:t xml:space="preserve"> </w:t>
      </w:r>
      <w:proofErr w:type="spellStart"/>
      <w:r w:rsidR="00E1198B" w:rsidRPr="00E1198B">
        <w:rPr>
          <w:sz w:val="28"/>
          <w:szCs w:val="28"/>
          <w:lang w:val="en-US"/>
        </w:rPr>
        <w:t>o‘zida</w:t>
      </w:r>
      <w:proofErr w:type="spellEnd"/>
      <w:r w:rsidRPr="00E1198B">
        <w:rPr>
          <w:sz w:val="28"/>
          <w:szCs w:val="28"/>
          <w:lang w:val="en-US"/>
        </w:rPr>
        <w:t xml:space="preserve"> NH</w:t>
      </w:r>
      <w:r w:rsidRPr="00E1198B">
        <w:rPr>
          <w:sz w:val="28"/>
          <w:szCs w:val="28"/>
          <w:vertAlign w:val="subscript"/>
          <w:lang w:val="en-US"/>
        </w:rPr>
        <w:t>4</w:t>
      </w:r>
      <w:r w:rsidRPr="00E1198B">
        <w:rPr>
          <w:sz w:val="28"/>
          <w:szCs w:val="28"/>
          <w:lang w:val="en-US"/>
        </w:rPr>
        <w:t xml:space="preserve">OH </w:t>
      </w:r>
      <w:proofErr w:type="spellStart"/>
      <w:r w:rsidR="00E1198B" w:rsidRPr="00E1198B">
        <w:rPr>
          <w:sz w:val="28"/>
          <w:szCs w:val="28"/>
          <w:lang w:val="en-US"/>
        </w:rPr>
        <w:t>va</w:t>
      </w:r>
      <w:proofErr w:type="spellEnd"/>
      <w:r w:rsidRPr="00E1198B">
        <w:rPr>
          <w:sz w:val="28"/>
          <w:szCs w:val="28"/>
          <w:lang w:val="en-US"/>
        </w:rPr>
        <w:t xml:space="preserve"> NH</w:t>
      </w:r>
      <w:r w:rsidRPr="00E1198B">
        <w:rPr>
          <w:sz w:val="28"/>
          <w:szCs w:val="28"/>
          <w:vertAlign w:val="subscript"/>
          <w:lang w:val="en-US"/>
        </w:rPr>
        <w:t>3</w:t>
      </w:r>
      <w:r w:rsidRPr="00E1198B">
        <w:rPr>
          <w:sz w:val="28"/>
          <w:szCs w:val="28"/>
          <w:lang w:val="en-US"/>
        </w:rPr>
        <w:t xml:space="preserve"> </w:t>
      </w:r>
      <w:proofErr w:type="spellStart"/>
      <w:r w:rsidR="00E1198B" w:rsidRPr="00E1198B">
        <w:rPr>
          <w:sz w:val="28"/>
          <w:szCs w:val="28"/>
          <w:lang w:val="en-US"/>
        </w:rPr>
        <w:t>shaklida</w:t>
      </w:r>
      <w:proofErr w:type="spellEnd"/>
      <w:r w:rsidRPr="00E1198B">
        <w:rPr>
          <w:sz w:val="28"/>
          <w:szCs w:val="28"/>
          <w:lang w:val="en-US"/>
        </w:rPr>
        <w:t xml:space="preserve"> </w:t>
      </w:r>
      <w:proofErr w:type="spellStart"/>
      <w:r w:rsidR="00E1198B" w:rsidRPr="00E1198B">
        <w:rPr>
          <w:sz w:val="28"/>
          <w:szCs w:val="28"/>
          <w:lang w:val="en-US"/>
        </w:rPr>
        <w:t>bo‘ladi</w:t>
      </w:r>
      <w:proofErr w:type="spellEnd"/>
      <w:r w:rsidRPr="00E1198B">
        <w:rPr>
          <w:sz w:val="28"/>
          <w:szCs w:val="28"/>
          <w:lang w:val="en-US"/>
        </w:rPr>
        <w:t xml:space="preserve">. </w:t>
      </w:r>
      <w:proofErr w:type="spellStart"/>
      <w:r w:rsidR="00E1198B" w:rsidRPr="00E1198B">
        <w:rPr>
          <w:sz w:val="28"/>
          <w:szCs w:val="28"/>
          <w:lang w:val="en-US"/>
        </w:rPr>
        <w:t>Ko‘proq</w:t>
      </w:r>
      <w:proofErr w:type="spellEnd"/>
      <w:r w:rsidRPr="00E1198B">
        <w:rPr>
          <w:sz w:val="28"/>
          <w:szCs w:val="28"/>
          <w:lang w:val="en-US"/>
        </w:rPr>
        <w:t xml:space="preserve"> </w:t>
      </w:r>
      <w:proofErr w:type="spellStart"/>
      <w:r w:rsidR="00E1198B" w:rsidRPr="00E1198B">
        <w:rPr>
          <w:sz w:val="28"/>
          <w:szCs w:val="28"/>
          <w:lang w:val="en-US"/>
        </w:rPr>
        <w:t>qismi</w:t>
      </w:r>
      <w:proofErr w:type="spellEnd"/>
      <w:r w:rsidRPr="00E1198B">
        <w:rPr>
          <w:sz w:val="28"/>
          <w:szCs w:val="28"/>
          <w:lang w:val="en-US"/>
        </w:rPr>
        <w:t xml:space="preserve"> NH</w:t>
      </w:r>
      <w:r w:rsidRPr="00E1198B">
        <w:rPr>
          <w:sz w:val="28"/>
          <w:szCs w:val="28"/>
          <w:vertAlign w:val="subscript"/>
          <w:lang w:val="en-US"/>
        </w:rPr>
        <w:t>3</w:t>
      </w:r>
      <w:r w:rsidRPr="00E1198B">
        <w:rPr>
          <w:sz w:val="28"/>
          <w:szCs w:val="28"/>
          <w:lang w:val="en-US"/>
        </w:rPr>
        <w:t xml:space="preserve"> </w:t>
      </w:r>
      <w:proofErr w:type="spellStart"/>
      <w:r w:rsidR="00E1198B" w:rsidRPr="00E1198B">
        <w:rPr>
          <w:sz w:val="28"/>
          <w:szCs w:val="28"/>
          <w:lang w:val="en-US"/>
        </w:rPr>
        <w:t>shaklida</w:t>
      </w:r>
      <w:proofErr w:type="spellEnd"/>
      <w:r w:rsidRPr="00E1198B">
        <w:rPr>
          <w:sz w:val="28"/>
          <w:szCs w:val="28"/>
          <w:lang w:val="en-US"/>
        </w:rPr>
        <w:t xml:space="preserve"> </w:t>
      </w:r>
      <w:proofErr w:type="spellStart"/>
      <w:r w:rsidR="00E1198B" w:rsidRPr="00E1198B">
        <w:rPr>
          <w:sz w:val="28"/>
          <w:szCs w:val="28"/>
          <w:lang w:val="en-US"/>
        </w:rPr>
        <w:t>bo‘lgani</w:t>
      </w:r>
      <w:proofErr w:type="spellEnd"/>
      <w:r w:rsidRPr="00E1198B">
        <w:rPr>
          <w:sz w:val="28"/>
          <w:szCs w:val="28"/>
          <w:lang w:val="en-US"/>
        </w:rPr>
        <w:t xml:space="preserve"> </w:t>
      </w:r>
      <w:proofErr w:type="spellStart"/>
      <w:r w:rsidR="00E1198B" w:rsidRPr="00E1198B">
        <w:rPr>
          <w:sz w:val="28"/>
          <w:szCs w:val="28"/>
          <w:lang w:val="en-US"/>
        </w:rPr>
        <w:t>uchun</w:t>
      </w:r>
      <w:proofErr w:type="spellEnd"/>
      <w:r w:rsidRPr="00E1198B">
        <w:rPr>
          <w:sz w:val="28"/>
          <w:szCs w:val="28"/>
          <w:lang w:val="en-US"/>
        </w:rPr>
        <w:t xml:space="preserve"> </w:t>
      </w:r>
      <w:proofErr w:type="spellStart"/>
      <w:r w:rsidR="00E1198B" w:rsidRPr="00E1198B">
        <w:rPr>
          <w:sz w:val="28"/>
          <w:szCs w:val="28"/>
          <w:lang w:val="en-US"/>
        </w:rPr>
        <w:t>tashish</w:t>
      </w:r>
      <w:proofErr w:type="spellEnd"/>
      <w:r w:rsidRPr="00E1198B">
        <w:rPr>
          <w:sz w:val="28"/>
          <w:szCs w:val="28"/>
          <w:lang w:val="en-US"/>
        </w:rPr>
        <w:t xml:space="preserve">, </w:t>
      </w:r>
      <w:proofErr w:type="spellStart"/>
      <w:r w:rsidR="00E1198B" w:rsidRPr="00E1198B">
        <w:rPr>
          <w:sz w:val="28"/>
          <w:szCs w:val="28"/>
          <w:lang w:val="en-US"/>
        </w:rPr>
        <w:t>saqlash</w:t>
      </w:r>
      <w:proofErr w:type="spellEnd"/>
      <w:r w:rsidRPr="00E1198B">
        <w:rPr>
          <w:sz w:val="28"/>
          <w:szCs w:val="28"/>
          <w:lang w:val="en-US"/>
        </w:rPr>
        <w:t xml:space="preserve"> </w:t>
      </w:r>
      <w:proofErr w:type="spellStart"/>
      <w:r w:rsidR="00E1198B" w:rsidRPr="00E1198B">
        <w:rPr>
          <w:sz w:val="28"/>
          <w:szCs w:val="28"/>
          <w:lang w:val="en-US"/>
        </w:rPr>
        <w:t>va</w:t>
      </w:r>
      <w:proofErr w:type="spellEnd"/>
      <w:r w:rsidRPr="00E1198B">
        <w:rPr>
          <w:sz w:val="28"/>
          <w:szCs w:val="28"/>
          <w:lang w:val="en-US"/>
        </w:rPr>
        <w:t xml:space="preserve"> </w:t>
      </w:r>
      <w:proofErr w:type="spellStart"/>
      <w:r w:rsidR="00E1198B" w:rsidRPr="00E1198B">
        <w:rPr>
          <w:sz w:val="28"/>
          <w:szCs w:val="28"/>
          <w:lang w:val="en-US"/>
        </w:rPr>
        <w:t>tuproqqa</w:t>
      </w:r>
      <w:proofErr w:type="spellEnd"/>
      <w:r w:rsidRPr="00E1198B">
        <w:rPr>
          <w:sz w:val="28"/>
          <w:szCs w:val="28"/>
          <w:lang w:val="en-US"/>
        </w:rPr>
        <w:t xml:space="preserve"> </w:t>
      </w:r>
      <w:proofErr w:type="spellStart"/>
      <w:r w:rsidR="00E1198B" w:rsidRPr="00E1198B">
        <w:rPr>
          <w:sz w:val="28"/>
          <w:szCs w:val="28"/>
          <w:lang w:val="en-US"/>
        </w:rPr>
        <w:t>kiritish</w:t>
      </w:r>
      <w:proofErr w:type="spellEnd"/>
      <w:r w:rsidRPr="00E1198B">
        <w:rPr>
          <w:sz w:val="28"/>
          <w:szCs w:val="28"/>
          <w:lang w:val="en-US"/>
        </w:rPr>
        <w:t xml:space="preserve"> </w:t>
      </w:r>
      <w:proofErr w:type="spellStart"/>
      <w:r w:rsidR="00E1198B" w:rsidRPr="00E1198B">
        <w:rPr>
          <w:sz w:val="28"/>
          <w:szCs w:val="28"/>
          <w:lang w:val="en-US"/>
        </w:rPr>
        <w:t>jarayonida</w:t>
      </w:r>
      <w:proofErr w:type="spellEnd"/>
      <w:r w:rsidRPr="00E1198B">
        <w:rPr>
          <w:sz w:val="28"/>
          <w:szCs w:val="28"/>
          <w:lang w:val="en-US"/>
        </w:rPr>
        <w:t xml:space="preserve"> </w:t>
      </w:r>
      <w:proofErr w:type="spellStart"/>
      <w:r w:rsidR="00E1198B" w:rsidRPr="00E1198B">
        <w:rPr>
          <w:sz w:val="28"/>
          <w:szCs w:val="28"/>
          <w:lang w:val="en-US"/>
        </w:rPr>
        <w:t>sezilarli</w:t>
      </w:r>
      <w:proofErr w:type="spellEnd"/>
      <w:r w:rsidRPr="00E1198B">
        <w:rPr>
          <w:sz w:val="28"/>
          <w:szCs w:val="28"/>
          <w:lang w:val="en-US"/>
        </w:rPr>
        <w:t xml:space="preserve"> </w:t>
      </w:r>
      <w:proofErr w:type="spellStart"/>
      <w:r w:rsidR="00E1198B" w:rsidRPr="00E1198B">
        <w:rPr>
          <w:sz w:val="28"/>
          <w:szCs w:val="28"/>
          <w:lang w:val="en-US"/>
        </w:rPr>
        <w:t>miqdorda</w:t>
      </w:r>
      <w:proofErr w:type="spellEnd"/>
      <w:r w:rsidRPr="00E1198B">
        <w:rPr>
          <w:sz w:val="28"/>
          <w:szCs w:val="28"/>
          <w:lang w:val="en-US"/>
        </w:rPr>
        <w:t xml:space="preserve"> </w:t>
      </w:r>
      <w:proofErr w:type="spellStart"/>
      <w:r w:rsidR="00E1198B" w:rsidRPr="00E1198B">
        <w:rPr>
          <w:sz w:val="28"/>
          <w:szCs w:val="28"/>
          <w:lang w:val="en-US"/>
        </w:rPr>
        <w:t>azot</w:t>
      </w:r>
      <w:proofErr w:type="spellEnd"/>
      <w:r w:rsidRPr="00E1198B">
        <w:rPr>
          <w:sz w:val="28"/>
          <w:szCs w:val="28"/>
          <w:lang w:val="en-US"/>
        </w:rPr>
        <w:t xml:space="preserve"> </w:t>
      </w:r>
      <w:proofErr w:type="spellStart"/>
      <w:r w:rsidR="00E1198B" w:rsidRPr="00E1198B">
        <w:rPr>
          <w:sz w:val="28"/>
          <w:szCs w:val="28"/>
          <w:lang w:val="en-US"/>
        </w:rPr>
        <w:t>isrof</w:t>
      </w:r>
      <w:proofErr w:type="spellEnd"/>
      <w:r w:rsidRPr="00E1198B">
        <w:rPr>
          <w:sz w:val="28"/>
          <w:szCs w:val="28"/>
          <w:lang w:val="en-US"/>
        </w:rPr>
        <w:t xml:space="preserve"> </w:t>
      </w:r>
      <w:proofErr w:type="spellStart"/>
      <w:r w:rsidR="00E1198B" w:rsidRPr="00E1198B">
        <w:rPr>
          <w:sz w:val="28"/>
          <w:szCs w:val="28"/>
          <w:lang w:val="en-US"/>
        </w:rPr>
        <w:t>bo‘ladi</w:t>
      </w:r>
      <w:proofErr w:type="spellEnd"/>
      <w:r w:rsidRPr="00E1198B">
        <w:rPr>
          <w:sz w:val="28"/>
          <w:szCs w:val="28"/>
          <w:lang w:val="en-US"/>
        </w:rPr>
        <w:t>.</w:t>
      </w:r>
    </w:p>
    <w:p w:rsidR="008A6A2F" w:rsidRPr="00E1198B" w:rsidRDefault="008A6A2F" w:rsidP="00E07146">
      <w:pPr>
        <w:spacing w:line="276" w:lineRule="auto"/>
        <w:jc w:val="both"/>
        <w:rPr>
          <w:sz w:val="28"/>
          <w:szCs w:val="28"/>
          <w:lang w:val="en-US"/>
        </w:rPr>
      </w:pPr>
      <w:r w:rsidRPr="00E1198B">
        <w:rPr>
          <w:sz w:val="28"/>
          <w:szCs w:val="28"/>
          <w:lang w:val="en-US"/>
        </w:rPr>
        <w:lastRenderedPageBreak/>
        <w:tab/>
      </w:r>
      <w:proofErr w:type="spellStart"/>
      <w:r w:rsidR="00E1198B" w:rsidRPr="00E1198B">
        <w:rPr>
          <w:b/>
          <w:bCs/>
          <w:sz w:val="28"/>
          <w:szCs w:val="28"/>
          <w:lang w:val="en-US"/>
        </w:rPr>
        <w:t>Ammiakatlar</w:t>
      </w:r>
      <w:proofErr w:type="spellEnd"/>
      <w:r w:rsidRPr="00E1198B">
        <w:rPr>
          <w:sz w:val="28"/>
          <w:szCs w:val="28"/>
          <w:lang w:val="en-US"/>
        </w:rPr>
        <w:t xml:space="preserve"> - </w:t>
      </w:r>
      <w:proofErr w:type="spellStart"/>
      <w:r w:rsidR="00E1198B" w:rsidRPr="00E1198B">
        <w:rPr>
          <w:sz w:val="28"/>
          <w:szCs w:val="28"/>
          <w:lang w:val="en-US"/>
        </w:rPr>
        <w:t>ammiakli</w:t>
      </w:r>
      <w:proofErr w:type="spellEnd"/>
      <w:r w:rsidRPr="00E1198B">
        <w:rPr>
          <w:sz w:val="28"/>
          <w:szCs w:val="28"/>
          <w:lang w:val="en-US"/>
        </w:rPr>
        <w:t xml:space="preserve"> </w:t>
      </w:r>
      <w:proofErr w:type="spellStart"/>
      <w:r w:rsidR="00E1198B" w:rsidRPr="00E1198B">
        <w:rPr>
          <w:sz w:val="28"/>
          <w:szCs w:val="28"/>
          <w:lang w:val="en-US"/>
        </w:rPr>
        <w:t>selitra</w:t>
      </w:r>
      <w:proofErr w:type="spellEnd"/>
      <w:r w:rsidRPr="00E1198B">
        <w:rPr>
          <w:sz w:val="28"/>
          <w:szCs w:val="28"/>
          <w:lang w:val="en-US"/>
        </w:rPr>
        <w:t xml:space="preserve"> (</w:t>
      </w:r>
      <w:proofErr w:type="spellStart"/>
      <w:r w:rsidR="00E1198B" w:rsidRPr="00E1198B">
        <w:rPr>
          <w:sz w:val="28"/>
          <w:szCs w:val="28"/>
          <w:lang w:val="en-US"/>
        </w:rPr>
        <w:t>ammiakli</w:t>
      </w:r>
      <w:proofErr w:type="spellEnd"/>
      <w:r w:rsidRPr="00E1198B">
        <w:rPr>
          <w:sz w:val="28"/>
          <w:szCs w:val="28"/>
          <w:lang w:val="en-US"/>
        </w:rPr>
        <w:t xml:space="preserve"> </w:t>
      </w:r>
      <w:proofErr w:type="spellStart"/>
      <w:r w:rsidR="00E1198B" w:rsidRPr="00E1198B">
        <w:rPr>
          <w:sz w:val="28"/>
          <w:szCs w:val="28"/>
          <w:lang w:val="en-US"/>
        </w:rPr>
        <w:t>va</w:t>
      </w:r>
      <w:proofErr w:type="spellEnd"/>
      <w:r w:rsidRPr="00E1198B">
        <w:rPr>
          <w:sz w:val="28"/>
          <w:szCs w:val="28"/>
          <w:lang w:val="en-US"/>
        </w:rPr>
        <w:t xml:space="preserve"> </w:t>
      </w:r>
      <w:proofErr w:type="spellStart"/>
      <w:r w:rsidR="00E1198B" w:rsidRPr="00E1198B">
        <w:rPr>
          <w:sz w:val="28"/>
          <w:szCs w:val="28"/>
          <w:lang w:val="en-US"/>
        </w:rPr>
        <w:t>kalsiyli</w:t>
      </w:r>
      <w:proofErr w:type="spellEnd"/>
      <w:r w:rsidRPr="00E1198B">
        <w:rPr>
          <w:sz w:val="28"/>
          <w:szCs w:val="28"/>
          <w:lang w:val="en-US"/>
        </w:rPr>
        <w:t xml:space="preserve"> </w:t>
      </w:r>
      <w:proofErr w:type="spellStart"/>
      <w:r w:rsidR="00E1198B" w:rsidRPr="00E1198B">
        <w:rPr>
          <w:sz w:val="28"/>
          <w:szCs w:val="28"/>
          <w:lang w:val="en-US"/>
        </w:rPr>
        <w:t>selitralar</w:t>
      </w:r>
      <w:proofErr w:type="spellEnd"/>
      <w:r w:rsidRPr="00E1198B">
        <w:rPr>
          <w:sz w:val="28"/>
          <w:szCs w:val="28"/>
          <w:lang w:val="en-US"/>
        </w:rPr>
        <w:t xml:space="preserve"> </w:t>
      </w:r>
      <w:proofErr w:type="spellStart"/>
      <w:r w:rsidR="00E1198B" w:rsidRPr="00E1198B">
        <w:rPr>
          <w:sz w:val="28"/>
          <w:szCs w:val="28"/>
          <w:lang w:val="en-US"/>
        </w:rPr>
        <w:t>yoki</w:t>
      </w:r>
      <w:proofErr w:type="spellEnd"/>
      <w:r w:rsidRPr="00E1198B">
        <w:rPr>
          <w:sz w:val="28"/>
          <w:szCs w:val="28"/>
          <w:lang w:val="en-US"/>
        </w:rPr>
        <w:t xml:space="preserve"> </w:t>
      </w:r>
      <w:proofErr w:type="spellStart"/>
      <w:r w:rsidR="00E1198B" w:rsidRPr="00E1198B">
        <w:rPr>
          <w:sz w:val="28"/>
          <w:szCs w:val="28"/>
          <w:lang w:val="en-US"/>
        </w:rPr>
        <w:t>ammiakli</w:t>
      </w:r>
      <w:proofErr w:type="spellEnd"/>
      <w:r w:rsidRPr="00E1198B">
        <w:rPr>
          <w:sz w:val="28"/>
          <w:szCs w:val="28"/>
          <w:lang w:val="en-US"/>
        </w:rPr>
        <w:t xml:space="preserve"> </w:t>
      </w:r>
      <w:proofErr w:type="spellStart"/>
      <w:r w:rsidR="00E1198B" w:rsidRPr="00E1198B">
        <w:rPr>
          <w:sz w:val="28"/>
          <w:szCs w:val="28"/>
          <w:lang w:val="en-US"/>
        </w:rPr>
        <w:t>selitra</w:t>
      </w:r>
      <w:proofErr w:type="spellEnd"/>
      <w:r w:rsidRPr="00E1198B">
        <w:rPr>
          <w:sz w:val="28"/>
          <w:szCs w:val="28"/>
          <w:lang w:val="en-US"/>
        </w:rPr>
        <w:t xml:space="preserve"> </w:t>
      </w:r>
      <w:proofErr w:type="spellStart"/>
      <w:r w:rsidR="00E1198B" w:rsidRPr="00E1198B">
        <w:rPr>
          <w:sz w:val="28"/>
          <w:szCs w:val="28"/>
          <w:lang w:val="en-US"/>
        </w:rPr>
        <w:t>va</w:t>
      </w:r>
      <w:proofErr w:type="spellEnd"/>
      <w:r w:rsidRPr="00E1198B">
        <w:rPr>
          <w:sz w:val="28"/>
          <w:szCs w:val="28"/>
          <w:lang w:val="en-US"/>
        </w:rPr>
        <w:t xml:space="preserve"> </w:t>
      </w:r>
      <w:proofErr w:type="spellStart"/>
      <w:r w:rsidR="00E1198B" w:rsidRPr="00E1198B">
        <w:rPr>
          <w:sz w:val="28"/>
          <w:szCs w:val="28"/>
          <w:lang w:val="en-US"/>
        </w:rPr>
        <w:t>mochevina</w:t>
      </w:r>
      <w:proofErr w:type="spellEnd"/>
      <w:r w:rsidRPr="00E1198B">
        <w:rPr>
          <w:sz w:val="28"/>
          <w:szCs w:val="28"/>
          <w:lang w:val="en-US"/>
        </w:rPr>
        <w:t xml:space="preserve">) </w:t>
      </w:r>
      <w:proofErr w:type="spellStart"/>
      <w:r w:rsidR="00E1198B" w:rsidRPr="00E1198B">
        <w:rPr>
          <w:sz w:val="28"/>
          <w:szCs w:val="28"/>
          <w:lang w:val="en-US"/>
        </w:rPr>
        <w:t>ning</w:t>
      </w:r>
      <w:proofErr w:type="spellEnd"/>
      <w:r w:rsidRPr="00E1198B">
        <w:rPr>
          <w:sz w:val="28"/>
          <w:szCs w:val="28"/>
          <w:lang w:val="en-US"/>
        </w:rPr>
        <w:t xml:space="preserve"> </w:t>
      </w:r>
      <w:proofErr w:type="spellStart"/>
      <w:r w:rsidR="00E1198B" w:rsidRPr="00E1198B">
        <w:rPr>
          <w:sz w:val="28"/>
          <w:szCs w:val="28"/>
          <w:lang w:val="en-US"/>
        </w:rPr>
        <w:t>suyuq</w:t>
      </w:r>
      <w:proofErr w:type="spellEnd"/>
      <w:r w:rsidRPr="00E1198B">
        <w:rPr>
          <w:sz w:val="28"/>
          <w:szCs w:val="28"/>
          <w:lang w:val="en-US"/>
        </w:rPr>
        <w:t xml:space="preserve"> </w:t>
      </w:r>
      <w:proofErr w:type="spellStart"/>
      <w:r w:rsidR="00E1198B" w:rsidRPr="00E1198B">
        <w:rPr>
          <w:sz w:val="28"/>
          <w:szCs w:val="28"/>
          <w:lang w:val="en-US"/>
        </w:rPr>
        <w:t>ammiakdagi</w:t>
      </w:r>
      <w:proofErr w:type="spellEnd"/>
      <w:r w:rsidRPr="00E1198B">
        <w:rPr>
          <w:sz w:val="28"/>
          <w:szCs w:val="28"/>
          <w:lang w:val="en-US"/>
        </w:rPr>
        <w:t xml:space="preserve"> </w:t>
      </w:r>
      <w:proofErr w:type="spellStart"/>
      <w:r w:rsidR="00E1198B" w:rsidRPr="00E1198B">
        <w:rPr>
          <w:sz w:val="28"/>
          <w:szCs w:val="28"/>
          <w:lang w:val="en-US"/>
        </w:rPr>
        <w:t>eritmasi</w:t>
      </w:r>
      <w:proofErr w:type="spellEnd"/>
      <w:r w:rsidRPr="00E1198B">
        <w:rPr>
          <w:sz w:val="28"/>
          <w:szCs w:val="28"/>
          <w:lang w:val="en-US"/>
        </w:rPr>
        <w:t xml:space="preserve">. </w:t>
      </w:r>
      <w:proofErr w:type="spellStart"/>
      <w:r w:rsidR="00E1198B" w:rsidRPr="00E1198B">
        <w:rPr>
          <w:sz w:val="28"/>
          <w:szCs w:val="28"/>
          <w:lang w:val="en-US"/>
        </w:rPr>
        <w:t>Tuzlarning</w:t>
      </w:r>
      <w:proofErr w:type="spellEnd"/>
      <w:r w:rsidRPr="00E1198B">
        <w:rPr>
          <w:sz w:val="28"/>
          <w:szCs w:val="28"/>
          <w:lang w:val="en-US"/>
        </w:rPr>
        <w:t xml:space="preserve"> </w:t>
      </w:r>
      <w:proofErr w:type="spellStart"/>
      <w:r w:rsidR="00E1198B" w:rsidRPr="00E1198B">
        <w:rPr>
          <w:sz w:val="28"/>
          <w:szCs w:val="28"/>
          <w:lang w:val="en-US"/>
        </w:rPr>
        <w:t>suvli</w:t>
      </w:r>
      <w:proofErr w:type="spellEnd"/>
      <w:r w:rsidRPr="00E1198B">
        <w:rPr>
          <w:sz w:val="28"/>
          <w:szCs w:val="28"/>
          <w:lang w:val="en-US"/>
        </w:rPr>
        <w:t xml:space="preserve"> </w:t>
      </w:r>
      <w:proofErr w:type="spellStart"/>
      <w:r w:rsidR="00E1198B" w:rsidRPr="00E1198B">
        <w:rPr>
          <w:sz w:val="28"/>
          <w:szCs w:val="28"/>
          <w:lang w:val="en-US"/>
        </w:rPr>
        <w:t>eritmasi</w:t>
      </w:r>
      <w:proofErr w:type="spellEnd"/>
      <w:r w:rsidRPr="00E1198B">
        <w:rPr>
          <w:sz w:val="28"/>
          <w:szCs w:val="28"/>
          <w:lang w:val="en-US"/>
        </w:rPr>
        <w:t xml:space="preserve"> </w:t>
      </w:r>
      <w:proofErr w:type="spellStart"/>
      <w:r w:rsidR="00E1198B" w:rsidRPr="00E1198B">
        <w:rPr>
          <w:sz w:val="28"/>
          <w:szCs w:val="28"/>
          <w:lang w:val="en-US"/>
        </w:rPr>
        <w:t>quyidagi</w:t>
      </w:r>
      <w:proofErr w:type="spellEnd"/>
      <w:r w:rsidRPr="00E1198B">
        <w:rPr>
          <w:sz w:val="28"/>
          <w:szCs w:val="28"/>
          <w:lang w:val="en-US"/>
        </w:rPr>
        <w:t xml:space="preserve"> </w:t>
      </w:r>
      <w:proofErr w:type="spellStart"/>
      <w:r w:rsidR="00E1198B" w:rsidRPr="00E1198B">
        <w:rPr>
          <w:sz w:val="28"/>
          <w:szCs w:val="28"/>
          <w:lang w:val="en-US"/>
        </w:rPr>
        <w:t>tarkibga</w:t>
      </w:r>
      <w:proofErr w:type="spellEnd"/>
      <w:r w:rsidRPr="00E1198B">
        <w:rPr>
          <w:sz w:val="28"/>
          <w:szCs w:val="28"/>
          <w:lang w:val="en-US"/>
        </w:rPr>
        <w:t xml:space="preserve"> </w:t>
      </w:r>
      <w:proofErr w:type="spellStart"/>
      <w:r w:rsidR="00E1198B" w:rsidRPr="00E1198B">
        <w:rPr>
          <w:sz w:val="28"/>
          <w:szCs w:val="28"/>
          <w:lang w:val="en-US"/>
        </w:rPr>
        <w:t>ega</w:t>
      </w:r>
      <w:proofErr w:type="spellEnd"/>
      <w:r w:rsidRPr="00E1198B">
        <w:rPr>
          <w:sz w:val="28"/>
          <w:szCs w:val="28"/>
          <w:lang w:val="en-US"/>
        </w:rPr>
        <w:t xml:space="preserve"> </w:t>
      </w:r>
      <w:proofErr w:type="spellStart"/>
      <w:r w:rsidR="00E1198B" w:rsidRPr="00E1198B">
        <w:rPr>
          <w:sz w:val="28"/>
          <w:szCs w:val="28"/>
          <w:lang w:val="en-US"/>
        </w:rPr>
        <w:t>bo‘lishi</w:t>
      </w:r>
      <w:proofErr w:type="spellEnd"/>
      <w:r w:rsidRPr="00E1198B">
        <w:rPr>
          <w:sz w:val="28"/>
          <w:szCs w:val="28"/>
          <w:lang w:val="en-US"/>
        </w:rPr>
        <w:t xml:space="preserve"> </w:t>
      </w:r>
      <w:proofErr w:type="spellStart"/>
      <w:r w:rsidR="00E1198B" w:rsidRPr="00E1198B">
        <w:rPr>
          <w:sz w:val="28"/>
          <w:szCs w:val="28"/>
          <w:lang w:val="en-US"/>
        </w:rPr>
        <w:t>mumkin</w:t>
      </w:r>
      <w:proofErr w:type="spellEnd"/>
      <w:r w:rsidRPr="00E1198B">
        <w:rPr>
          <w:sz w:val="28"/>
          <w:szCs w:val="28"/>
          <w:lang w:val="en-US"/>
        </w:rPr>
        <w:t>:</w:t>
      </w:r>
    </w:p>
    <w:p w:rsidR="008A6A2F" w:rsidRPr="00E1198B" w:rsidRDefault="008A6A2F" w:rsidP="00E07146">
      <w:pPr>
        <w:spacing w:line="276" w:lineRule="auto"/>
        <w:jc w:val="center"/>
        <w:rPr>
          <w:b/>
          <w:sz w:val="28"/>
          <w:szCs w:val="28"/>
          <w:lang w:val="en-US"/>
        </w:rPr>
      </w:pPr>
      <w:r w:rsidRPr="00E1198B">
        <w:rPr>
          <w:b/>
          <w:sz w:val="28"/>
          <w:szCs w:val="28"/>
          <w:lang w:val="en-US"/>
        </w:rPr>
        <w:t>NH</w:t>
      </w:r>
      <w:r w:rsidRPr="00E1198B">
        <w:rPr>
          <w:b/>
          <w:sz w:val="28"/>
          <w:szCs w:val="28"/>
          <w:vertAlign w:val="subscript"/>
          <w:lang w:val="en-US"/>
        </w:rPr>
        <w:t>4</w:t>
      </w:r>
      <w:r w:rsidRPr="00E1198B">
        <w:rPr>
          <w:b/>
          <w:sz w:val="28"/>
          <w:szCs w:val="28"/>
          <w:lang w:val="en-US"/>
        </w:rPr>
        <w:t>NO</w:t>
      </w:r>
      <w:r w:rsidRPr="00E1198B">
        <w:rPr>
          <w:b/>
          <w:sz w:val="28"/>
          <w:szCs w:val="28"/>
          <w:vertAlign w:val="subscript"/>
          <w:lang w:val="en-US"/>
        </w:rPr>
        <w:t>3</w:t>
      </w:r>
      <w:r w:rsidRPr="00E1198B">
        <w:rPr>
          <w:b/>
          <w:sz w:val="28"/>
          <w:szCs w:val="28"/>
          <w:lang w:val="en-US"/>
        </w:rPr>
        <w:t xml:space="preserve"> ∙ nNH</w:t>
      </w:r>
      <w:r w:rsidRPr="00E1198B">
        <w:rPr>
          <w:b/>
          <w:sz w:val="28"/>
          <w:szCs w:val="28"/>
          <w:vertAlign w:val="subscript"/>
          <w:lang w:val="en-US"/>
        </w:rPr>
        <w:t>3</w:t>
      </w:r>
      <w:r w:rsidRPr="00E1198B">
        <w:rPr>
          <w:b/>
          <w:sz w:val="28"/>
          <w:szCs w:val="28"/>
          <w:lang w:val="en-US"/>
        </w:rPr>
        <w:t xml:space="preserve"> ∙ mH</w:t>
      </w:r>
      <w:r w:rsidRPr="00E1198B">
        <w:rPr>
          <w:b/>
          <w:sz w:val="28"/>
          <w:szCs w:val="28"/>
          <w:vertAlign w:val="subscript"/>
          <w:lang w:val="en-US"/>
        </w:rPr>
        <w:t>2</w:t>
      </w:r>
      <w:r w:rsidRPr="00E1198B">
        <w:rPr>
          <w:b/>
          <w:sz w:val="28"/>
          <w:szCs w:val="28"/>
          <w:lang w:val="en-US"/>
        </w:rPr>
        <w:t>O;</w:t>
      </w:r>
    </w:p>
    <w:p w:rsidR="008A6A2F" w:rsidRPr="00E1198B" w:rsidRDefault="008A6A2F" w:rsidP="00E07146">
      <w:pPr>
        <w:spacing w:line="276" w:lineRule="auto"/>
        <w:jc w:val="center"/>
        <w:rPr>
          <w:b/>
          <w:sz w:val="28"/>
          <w:szCs w:val="28"/>
          <w:lang w:val="en-US"/>
        </w:rPr>
      </w:pPr>
      <w:r w:rsidRPr="00E1198B">
        <w:rPr>
          <w:b/>
          <w:sz w:val="28"/>
          <w:szCs w:val="28"/>
          <w:lang w:val="en-US"/>
        </w:rPr>
        <w:t xml:space="preserve">   Ca(NO</w:t>
      </w:r>
      <w:r w:rsidRPr="00E1198B">
        <w:rPr>
          <w:b/>
          <w:sz w:val="28"/>
          <w:szCs w:val="28"/>
          <w:vertAlign w:val="subscript"/>
          <w:lang w:val="en-US"/>
        </w:rPr>
        <w:t>3</w:t>
      </w:r>
      <w:r w:rsidRPr="00E1198B">
        <w:rPr>
          <w:b/>
          <w:sz w:val="28"/>
          <w:szCs w:val="28"/>
          <w:lang w:val="en-US"/>
        </w:rPr>
        <w:t>)</w:t>
      </w:r>
      <w:r w:rsidRPr="00E1198B">
        <w:rPr>
          <w:b/>
          <w:sz w:val="28"/>
          <w:szCs w:val="28"/>
          <w:vertAlign w:val="subscript"/>
          <w:lang w:val="en-US"/>
        </w:rPr>
        <w:t>2</w:t>
      </w:r>
      <w:r w:rsidRPr="00E1198B">
        <w:rPr>
          <w:b/>
          <w:sz w:val="28"/>
          <w:szCs w:val="28"/>
          <w:lang w:val="en-US"/>
        </w:rPr>
        <w:t xml:space="preserve">  ∙ n NH</w:t>
      </w:r>
      <w:r w:rsidRPr="00E1198B">
        <w:rPr>
          <w:b/>
          <w:sz w:val="28"/>
          <w:szCs w:val="28"/>
          <w:vertAlign w:val="subscript"/>
          <w:lang w:val="en-US"/>
        </w:rPr>
        <w:t>4</w:t>
      </w:r>
      <w:r w:rsidRPr="00E1198B">
        <w:rPr>
          <w:b/>
          <w:sz w:val="28"/>
          <w:szCs w:val="28"/>
          <w:lang w:val="en-US"/>
        </w:rPr>
        <w:t>NO</w:t>
      </w:r>
      <w:r w:rsidRPr="00E1198B">
        <w:rPr>
          <w:b/>
          <w:sz w:val="28"/>
          <w:szCs w:val="28"/>
          <w:vertAlign w:val="subscript"/>
          <w:lang w:val="en-US"/>
        </w:rPr>
        <w:t>3</w:t>
      </w:r>
      <w:r w:rsidRPr="00E1198B">
        <w:rPr>
          <w:b/>
          <w:sz w:val="28"/>
          <w:szCs w:val="28"/>
          <w:lang w:val="en-US"/>
        </w:rPr>
        <w:t xml:space="preserve"> ∙mH</w:t>
      </w:r>
      <w:r w:rsidRPr="00E1198B">
        <w:rPr>
          <w:b/>
          <w:sz w:val="28"/>
          <w:szCs w:val="28"/>
          <w:vertAlign w:val="subscript"/>
          <w:lang w:val="en-US"/>
        </w:rPr>
        <w:t>2</w:t>
      </w:r>
      <w:r w:rsidRPr="00E1198B">
        <w:rPr>
          <w:b/>
          <w:sz w:val="28"/>
          <w:szCs w:val="28"/>
          <w:lang w:val="en-US"/>
        </w:rPr>
        <w:t>O.</w:t>
      </w:r>
    </w:p>
    <w:p w:rsidR="008A6A2F" w:rsidRPr="00E1198B" w:rsidRDefault="008A6A2F" w:rsidP="00E07146">
      <w:pPr>
        <w:spacing w:line="276" w:lineRule="auto"/>
        <w:jc w:val="both"/>
        <w:rPr>
          <w:sz w:val="28"/>
          <w:szCs w:val="28"/>
          <w:lang w:val="en-US"/>
        </w:rPr>
      </w:pPr>
      <w:r w:rsidRPr="00E1198B">
        <w:rPr>
          <w:sz w:val="28"/>
          <w:szCs w:val="28"/>
          <w:lang w:val="en-US"/>
        </w:rPr>
        <w:tab/>
      </w:r>
      <w:proofErr w:type="spellStart"/>
      <w:r w:rsidR="00E1198B" w:rsidRPr="00E1198B">
        <w:rPr>
          <w:sz w:val="28"/>
          <w:szCs w:val="28"/>
          <w:lang w:val="en-US"/>
        </w:rPr>
        <w:t>Ammiakatlar</w:t>
      </w:r>
      <w:proofErr w:type="spellEnd"/>
      <w:r w:rsidRPr="00E1198B">
        <w:rPr>
          <w:sz w:val="28"/>
          <w:szCs w:val="28"/>
          <w:lang w:val="en-US"/>
        </w:rPr>
        <w:t xml:space="preserve"> </w:t>
      </w:r>
      <w:proofErr w:type="spellStart"/>
      <w:r w:rsidR="00E1198B" w:rsidRPr="00E1198B">
        <w:rPr>
          <w:sz w:val="28"/>
          <w:szCs w:val="28"/>
          <w:lang w:val="en-US"/>
        </w:rPr>
        <w:t>tarkibiy</w:t>
      </w:r>
      <w:proofErr w:type="spellEnd"/>
      <w:r w:rsidRPr="00E1198B">
        <w:rPr>
          <w:sz w:val="28"/>
          <w:szCs w:val="28"/>
          <w:lang w:val="en-US"/>
        </w:rPr>
        <w:t xml:space="preserve"> </w:t>
      </w:r>
      <w:proofErr w:type="spellStart"/>
      <w:r w:rsidR="00E1198B" w:rsidRPr="00E1198B">
        <w:rPr>
          <w:sz w:val="28"/>
          <w:szCs w:val="28"/>
          <w:lang w:val="en-US"/>
        </w:rPr>
        <w:t>qismlariga</w:t>
      </w:r>
      <w:proofErr w:type="spellEnd"/>
      <w:r w:rsidRPr="00E1198B">
        <w:rPr>
          <w:sz w:val="28"/>
          <w:szCs w:val="28"/>
          <w:lang w:val="en-US"/>
        </w:rPr>
        <w:t xml:space="preserve"> </w:t>
      </w:r>
      <w:proofErr w:type="spellStart"/>
      <w:r w:rsidR="00E1198B" w:rsidRPr="00E1198B">
        <w:rPr>
          <w:sz w:val="28"/>
          <w:szCs w:val="28"/>
          <w:lang w:val="en-US"/>
        </w:rPr>
        <w:t>bog‘liq</w:t>
      </w:r>
      <w:proofErr w:type="spellEnd"/>
      <w:r w:rsidRPr="00E1198B">
        <w:rPr>
          <w:sz w:val="28"/>
          <w:szCs w:val="28"/>
          <w:lang w:val="en-US"/>
        </w:rPr>
        <w:t xml:space="preserve"> </w:t>
      </w:r>
      <w:proofErr w:type="spellStart"/>
      <w:r w:rsidR="00E1198B" w:rsidRPr="00E1198B">
        <w:rPr>
          <w:sz w:val="28"/>
          <w:szCs w:val="28"/>
          <w:lang w:val="en-US"/>
        </w:rPr>
        <w:t>holda</w:t>
      </w:r>
      <w:proofErr w:type="spellEnd"/>
      <w:r w:rsidRPr="00E1198B">
        <w:rPr>
          <w:sz w:val="28"/>
          <w:szCs w:val="28"/>
          <w:lang w:val="en-US"/>
        </w:rPr>
        <w:t xml:space="preserve"> 30-50% </w:t>
      </w:r>
      <w:proofErr w:type="spellStart"/>
      <w:r w:rsidR="00E1198B" w:rsidRPr="00E1198B">
        <w:rPr>
          <w:sz w:val="28"/>
          <w:szCs w:val="28"/>
          <w:lang w:val="en-US"/>
        </w:rPr>
        <w:t>azot</w:t>
      </w:r>
      <w:proofErr w:type="spellEnd"/>
      <w:r w:rsidRPr="00E1198B">
        <w:rPr>
          <w:sz w:val="28"/>
          <w:szCs w:val="28"/>
          <w:lang w:val="en-US"/>
        </w:rPr>
        <w:t xml:space="preserve"> </w:t>
      </w:r>
      <w:proofErr w:type="spellStart"/>
      <w:r w:rsidR="00E1198B" w:rsidRPr="00E1198B">
        <w:rPr>
          <w:sz w:val="28"/>
          <w:szCs w:val="28"/>
          <w:lang w:val="en-US"/>
        </w:rPr>
        <w:t>tutishi</w:t>
      </w:r>
      <w:proofErr w:type="spellEnd"/>
      <w:r w:rsidRPr="00E1198B">
        <w:rPr>
          <w:sz w:val="28"/>
          <w:szCs w:val="28"/>
          <w:lang w:val="en-US"/>
        </w:rPr>
        <w:t xml:space="preserve"> </w:t>
      </w:r>
      <w:proofErr w:type="spellStart"/>
      <w:r w:rsidR="00E1198B" w:rsidRPr="00E1198B">
        <w:rPr>
          <w:sz w:val="28"/>
          <w:szCs w:val="28"/>
          <w:lang w:val="en-US"/>
        </w:rPr>
        <w:t>mumkin</w:t>
      </w:r>
      <w:proofErr w:type="spellEnd"/>
      <w:r w:rsidRPr="00E1198B">
        <w:rPr>
          <w:sz w:val="28"/>
          <w:szCs w:val="28"/>
          <w:lang w:val="en-US"/>
        </w:rPr>
        <w:t xml:space="preserve">. </w:t>
      </w:r>
      <w:proofErr w:type="spellStart"/>
      <w:r w:rsidR="00E1198B" w:rsidRPr="00E1198B">
        <w:rPr>
          <w:sz w:val="28"/>
          <w:szCs w:val="28"/>
          <w:lang w:val="en-US"/>
        </w:rPr>
        <w:t>Ular</w:t>
      </w:r>
      <w:proofErr w:type="spellEnd"/>
      <w:r w:rsidRPr="00E1198B">
        <w:rPr>
          <w:sz w:val="28"/>
          <w:szCs w:val="28"/>
          <w:lang w:val="en-US"/>
        </w:rPr>
        <w:t xml:space="preserve"> </w:t>
      </w:r>
      <w:proofErr w:type="spellStart"/>
      <w:r w:rsidR="00E1198B" w:rsidRPr="00E1198B">
        <w:rPr>
          <w:sz w:val="28"/>
          <w:szCs w:val="28"/>
          <w:lang w:val="en-US"/>
        </w:rPr>
        <w:t>maxsus</w:t>
      </w:r>
      <w:proofErr w:type="spellEnd"/>
      <w:r w:rsidRPr="00E1198B">
        <w:rPr>
          <w:sz w:val="28"/>
          <w:szCs w:val="28"/>
          <w:lang w:val="en-US"/>
        </w:rPr>
        <w:t xml:space="preserve"> </w:t>
      </w:r>
      <w:proofErr w:type="spellStart"/>
      <w:r w:rsidR="00E1198B" w:rsidRPr="00E1198B">
        <w:rPr>
          <w:sz w:val="28"/>
          <w:szCs w:val="28"/>
          <w:lang w:val="en-US"/>
        </w:rPr>
        <w:t>moslamalarda</w:t>
      </w:r>
      <w:proofErr w:type="spellEnd"/>
      <w:r w:rsidRPr="00E1198B">
        <w:rPr>
          <w:sz w:val="28"/>
          <w:szCs w:val="28"/>
          <w:lang w:val="en-US"/>
        </w:rPr>
        <w:t xml:space="preserve"> </w:t>
      </w:r>
      <w:proofErr w:type="spellStart"/>
      <w:r w:rsidR="00E1198B" w:rsidRPr="00E1198B">
        <w:rPr>
          <w:sz w:val="28"/>
          <w:szCs w:val="28"/>
          <w:lang w:val="en-US"/>
        </w:rPr>
        <w:t>tayyorlanadi</w:t>
      </w:r>
      <w:proofErr w:type="spellEnd"/>
      <w:r w:rsidRPr="00E1198B">
        <w:rPr>
          <w:sz w:val="28"/>
          <w:szCs w:val="28"/>
          <w:lang w:val="en-US"/>
        </w:rPr>
        <w:t xml:space="preserve">. </w:t>
      </w:r>
      <w:proofErr w:type="spellStart"/>
      <w:r w:rsidR="00E1198B" w:rsidRPr="00E1198B">
        <w:rPr>
          <w:sz w:val="28"/>
          <w:szCs w:val="28"/>
          <w:lang w:val="en-US"/>
        </w:rPr>
        <w:t>Markazdan</w:t>
      </w:r>
      <w:proofErr w:type="spellEnd"/>
      <w:r w:rsidRPr="00E1198B">
        <w:rPr>
          <w:sz w:val="28"/>
          <w:szCs w:val="28"/>
          <w:lang w:val="en-US"/>
        </w:rPr>
        <w:t xml:space="preserve"> </w:t>
      </w:r>
      <w:proofErr w:type="spellStart"/>
      <w:r w:rsidR="00E1198B" w:rsidRPr="00E1198B">
        <w:rPr>
          <w:sz w:val="28"/>
          <w:szCs w:val="28"/>
          <w:lang w:val="en-US"/>
        </w:rPr>
        <w:t>qochma</w:t>
      </w:r>
      <w:proofErr w:type="spellEnd"/>
      <w:r w:rsidRPr="00E1198B">
        <w:rPr>
          <w:sz w:val="28"/>
          <w:szCs w:val="28"/>
          <w:lang w:val="en-US"/>
        </w:rPr>
        <w:t xml:space="preserve"> </w:t>
      </w:r>
      <w:proofErr w:type="spellStart"/>
      <w:r w:rsidR="00E1198B" w:rsidRPr="00E1198B">
        <w:rPr>
          <w:sz w:val="28"/>
          <w:szCs w:val="28"/>
          <w:lang w:val="en-US"/>
        </w:rPr>
        <w:t>nasos</w:t>
      </w:r>
      <w:proofErr w:type="spellEnd"/>
      <w:r w:rsidRPr="00E1198B">
        <w:rPr>
          <w:sz w:val="28"/>
          <w:szCs w:val="28"/>
          <w:lang w:val="en-US"/>
        </w:rPr>
        <w:t xml:space="preserve"> </w:t>
      </w:r>
      <w:proofErr w:type="spellStart"/>
      <w:r w:rsidR="00E1198B" w:rsidRPr="00E1198B">
        <w:rPr>
          <w:sz w:val="28"/>
          <w:szCs w:val="28"/>
          <w:lang w:val="en-US"/>
        </w:rPr>
        <w:t>bilan</w:t>
      </w:r>
      <w:proofErr w:type="spellEnd"/>
      <w:r w:rsidRPr="00E1198B">
        <w:rPr>
          <w:sz w:val="28"/>
          <w:szCs w:val="28"/>
          <w:lang w:val="en-US"/>
        </w:rPr>
        <w:t xml:space="preserve"> </w:t>
      </w:r>
      <w:proofErr w:type="spellStart"/>
      <w:r w:rsidR="00E1198B" w:rsidRPr="00E1198B">
        <w:rPr>
          <w:sz w:val="28"/>
          <w:szCs w:val="28"/>
          <w:lang w:val="en-US"/>
        </w:rPr>
        <w:t>harakatlantirib</w:t>
      </w:r>
      <w:proofErr w:type="spellEnd"/>
      <w:r w:rsidRPr="00E1198B">
        <w:rPr>
          <w:sz w:val="28"/>
          <w:szCs w:val="28"/>
          <w:lang w:val="en-US"/>
        </w:rPr>
        <w:t xml:space="preserve"> </w:t>
      </w:r>
      <w:proofErr w:type="spellStart"/>
      <w:r w:rsidR="00E1198B" w:rsidRPr="00E1198B">
        <w:rPr>
          <w:sz w:val="28"/>
          <w:szCs w:val="28"/>
          <w:lang w:val="en-US"/>
        </w:rPr>
        <w:t>turilgan</w:t>
      </w:r>
      <w:proofErr w:type="spellEnd"/>
      <w:r w:rsidRPr="00E1198B">
        <w:rPr>
          <w:sz w:val="28"/>
          <w:szCs w:val="28"/>
          <w:lang w:val="en-US"/>
        </w:rPr>
        <w:t xml:space="preserve"> 10-15% </w:t>
      </w:r>
      <w:r w:rsidR="00E1198B" w:rsidRPr="00E1198B">
        <w:rPr>
          <w:sz w:val="28"/>
          <w:szCs w:val="28"/>
          <w:lang w:val="en-US"/>
        </w:rPr>
        <w:t>li</w:t>
      </w:r>
      <w:r w:rsidRPr="00E1198B">
        <w:rPr>
          <w:sz w:val="28"/>
          <w:szCs w:val="28"/>
          <w:lang w:val="en-US"/>
        </w:rPr>
        <w:t xml:space="preserve"> </w:t>
      </w:r>
      <w:proofErr w:type="spellStart"/>
      <w:r w:rsidR="00E1198B" w:rsidRPr="00E1198B">
        <w:rPr>
          <w:sz w:val="28"/>
          <w:szCs w:val="28"/>
          <w:lang w:val="en-US"/>
        </w:rPr>
        <w:t>suvli</w:t>
      </w:r>
      <w:proofErr w:type="spellEnd"/>
      <w:r w:rsidRPr="00E1198B">
        <w:rPr>
          <w:sz w:val="28"/>
          <w:szCs w:val="28"/>
          <w:lang w:val="en-US"/>
        </w:rPr>
        <w:t xml:space="preserve"> </w:t>
      </w:r>
      <w:proofErr w:type="spellStart"/>
      <w:r w:rsidR="00E1198B" w:rsidRPr="00E1198B">
        <w:rPr>
          <w:sz w:val="28"/>
          <w:szCs w:val="28"/>
          <w:lang w:val="en-US"/>
        </w:rPr>
        <w:t>ammiakka</w:t>
      </w:r>
      <w:proofErr w:type="spellEnd"/>
      <w:r w:rsidRPr="00E1198B">
        <w:rPr>
          <w:sz w:val="28"/>
          <w:szCs w:val="28"/>
          <w:lang w:val="en-US"/>
        </w:rPr>
        <w:t xml:space="preserve"> </w:t>
      </w:r>
      <w:proofErr w:type="spellStart"/>
      <w:r w:rsidR="00E1198B" w:rsidRPr="00E1198B">
        <w:rPr>
          <w:sz w:val="28"/>
          <w:szCs w:val="28"/>
          <w:lang w:val="en-US"/>
        </w:rPr>
        <w:t>qaynoq</w:t>
      </w:r>
      <w:proofErr w:type="spellEnd"/>
      <w:r w:rsidRPr="00E1198B">
        <w:rPr>
          <w:sz w:val="28"/>
          <w:szCs w:val="28"/>
          <w:lang w:val="en-US"/>
        </w:rPr>
        <w:t xml:space="preserve">, 75-82% </w:t>
      </w:r>
      <w:r w:rsidR="00E1198B" w:rsidRPr="00E1198B">
        <w:rPr>
          <w:sz w:val="28"/>
          <w:szCs w:val="28"/>
          <w:lang w:val="en-US"/>
        </w:rPr>
        <w:t>li</w:t>
      </w:r>
      <w:r w:rsidRPr="00E1198B">
        <w:rPr>
          <w:sz w:val="28"/>
          <w:szCs w:val="28"/>
          <w:lang w:val="en-US"/>
        </w:rPr>
        <w:t xml:space="preserve"> </w:t>
      </w:r>
      <w:proofErr w:type="spellStart"/>
      <w:r w:rsidR="00E1198B" w:rsidRPr="00E1198B">
        <w:rPr>
          <w:sz w:val="28"/>
          <w:szCs w:val="28"/>
          <w:lang w:val="en-US"/>
        </w:rPr>
        <w:t>ammiakli</w:t>
      </w:r>
      <w:proofErr w:type="spellEnd"/>
      <w:r w:rsidRPr="00E1198B">
        <w:rPr>
          <w:sz w:val="28"/>
          <w:szCs w:val="28"/>
          <w:lang w:val="en-US"/>
        </w:rPr>
        <w:t xml:space="preserve"> </w:t>
      </w:r>
      <w:proofErr w:type="spellStart"/>
      <w:r w:rsidR="00E1198B" w:rsidRPr="00E1198B">
        <w:rPr>
          <w:sz w:val="28"/>
          <w:szCs w:val="28"/>
          <w:lang w:val="en-US"/>
        </w:rPr>
        <w:t>selitra</w:t>
      </w:r>
      <w:proofErr w:type="spellEnd"/>
      <w:r w:rsidRPr="00E1198B">
        <w:rPr>
          <w:sz w:val="28"/>
          <w:szCs w:val="28"/>
          <w:lang w:val="en-US"/>
        </w:rPr>
        <w:t xml:space="preserve"> </w:t>
      </w:r>
      <w:proofErr w:type="spellStart"/>
      <w:r w:rsidR="00E1198B" w:rsidRPr="00E1198B">
        <w:rPr>
          <w:sz w:val="28"/>
          <w:szCs w:val="28"/>
          <w:lang w:val="en-US"/>
        </w:rPr>
        <w:t>eritmasi</w:t>
      </w:r>
      <w:proofErr w:type="spellEnd"/>
      <w:r w:rsidRPr="00E1198B">
        <w:rPr>
          <w:sz w:val="28"/>
          <w:szCs w:val="28"/>
          <w:lang w:val="en-US"/>
        </w:rPr>
        <w:t xml:space="preserve"> (</w:t>
      </w:r>
      <w:proofErr w:type="spellStart"/>
      <w:r w:rsidR="00E1198B" w:rsidRPr="00E1198B">
        <w:rPr>
          <w:sz w:val="28"/>
          <w:szCs w:val="28"/>
          <w:lang w:val="en-US"/>
        </w:rPr>
        <w:t>ammiakli</w:t>
      </w:r>
      <w:proofErr w:type="spellEnd"/>
      <w:r w:rsidRPr="00E1198B">
        <w:rPr>
          <w:sz w:val="28"/>
          <w:szCs w:val="28"/>
          <w:lang w:val="en-US"/>
        </w:rPr>
        <w:t xml:space="preserve"> </w:t>
      </w:r>
      <w:proofErr w:type="spellStart"/>
      <w:r w:rsidR="00E1198B" w:rsidRPr="00E1198B">
        <w:rPr>
          <w:sz w:val="28"/>
          <w:szCs w:val="28"/>
          <w:lang w:val="en-US"/>
        </w:rPr>
        <w:t>va</w:t>
      </w:r>
      <w:proofErr w:type="spellEnd"/>
      <w:r w:rsidRPr="00E1198B">
        <w:rPr>
          <w:sz w:val="28"/>
          <w:szCs w:val="28"/>
          <w:lang w:val="en-US"/>
        </w:rPr>
        <w:t xml:space="preserve"> </w:t>
      </w:r>
      <w:proofErr w:type="spellStart"/>
      <w:r w:rsidR="00E1198B" w:rsidRPr="00E1198B">
        <w:rPr>
          <w:sz w:val="28"/>
          <w:szCs w:val="28"/>
          <w:lang w:val="en-US"/>
        </w:rPr>
        <w:t>kaltsiyli</w:t>
      </w:r>
      <w:proofErr w:type="spellEnd"/>
      <w:r w:rsidRPr="00E1198B">
        <w:rPr>
          <w:sz w:val="28"/>
          <w:szCs w:val="28"/>
          <w:lang w:val="en-US"/>
        </w:rPr>
        <w:t xml:space="preserve"> </w:t>
      </w:r>
      <w:proofErr w:type="spellStart"/>
      <w:r w:rsidR="00E1198B" w:rsidRPr="00E1198B">
        <w:rPr>
          <w:sz w:val="28"/>
          <w:szCs w:val="28"/>
          <w:lang w:val="en-US"/>
        </w:rPr>
        <w:t>selitra</w:t>
      </w:r>
      <w:proofErr w:type="spellEnd"/>
      <w:r w:rsidRPr="00E1198B">
        <w:rPr>
          <w:sz w:val="28"/>
          <w:szCs w:val="28"/>
          <w:lang w:val="en-US"/>
        </w:rPr>
        <w:t xml:space="preserve"> </w:t>
      </w:r>
      <w:proofErr w:type="spellStart"/>
      <w:r w:rsidR="00E1198B" w:rsidRPr="00E1198B">
        <w:rPr>
          <w:sz w:val="28"/>
          <w:szCs w:val="28"/>
          <w:lang w:val="en-US"/>
        </w:rPr>
        <w:t>yoki</w:t>
      </w:r>
      <w:proofErr w:type="spellEnd"/>
      <w:r w:rsidRPr="00E1198B">
        <w:rPr>
          <w:sz w:val="28"/>
          <w:szCs w:val="28"/>
          <w:lang w:val="en-US"/>
        </w:rPr>
        <w:t xml:space="preserve"> </w:t>
      </w:r>
      <w:proofErr w:type="spellStart"/>
      <w:r w:rsidR="00E1198B" w:rsidRPr="00E1198B">
        <w:rPr>
          <w:sz w:val="28"/>
          <w:szCs w:val="28"/>
          <w:lang w:val="en-US"/>
        </w:rPr>
        <w:t>ammiakli</w:t>
      </w:r>
      <w:proofErr w:type="spellEnd"/>
      <w:r w:rsidRPr="00E1198B">
        <w:rPr>
          <w:sz w:val="28"/>
          <w:szCs w:val="28"/>
          <w:lang w:val="en-US"/>
        </w:rPr>
        <w:t xml:space="preserve"> </w:t>
      </w:r>
      <w:proofErr w:type="spellStart"/>
      <w:r w:rsidR="00E1198B" w:rsidRPr="00E1198B">
        <w:rPr>
          <w:sz w:val="28"/>
          <w:szCs w:val="28"/>
          <w:lang w:val="en-US"/>
        </w:rPr>
        <w:t>selitra</w:t>
      </w:r>
      <w:proofErr w:type="spellEnd"/>
      <w:r w:rsidRPr="00E1198B">
        <w:rPr>
          <w:sz w:val="28"/>
          <w:szCs w:val="28"/>
          <w:lang w:val="en-US"/>
        </w:rPr>
        <w:t xml:space="preserve"> </w:t>
      </w:r>
      <w:proofErr w:type="spellStart"/>
      <w:r w:rsidR="00E1198B" w:rsidRPr="00E1198B">
        <w:rPr>
          <w:sz w:val="28"/>
          <w:szCs w:val="28"/>
          <w:lang w:val="en-US"/>
        </w:rPr>
        <w:t>va</w:t>
      </w:r>
      <w:proofErr w:type="spellEnd"/>
      <w:r w:rsidRPr="00E1198B">
        <w:rPr>
          <w:sz w:val="28"/>
          <w:szCs w:val="28"/>
          <w:lang w:val="en-US"/>
        </w:rPr>
        <w:t xml:space="preserve"> </w:t>
      </w:r>
      <w:proofErr w:type="spellStart"/>
      <w:r w:rsidR="00E1198B" w:rsidRPr="00E1198B">
        <w:rPr>
          <w:sz w:val="28"/>
          <w:szCs w:val="28"/>
          <w:lang w:val="en-US"/>
        </w:rPr>
        <w:t>mochevina</w:t>
      </w:r>
      <w:proofErr w:type="spellEnd"/>
      <w:r w:rsidRPr="00E1198B">
        <w:rPr>
          <w:sz w:val="28"/>
          <w:szCs w:val="28"/>
          <w:lang w:val="en-US"/>
        </w:rPr>
        <w:t xml:space="preserve"> </w:t>
      </w:r>
      <w:proofErr w:type="spellStart"/>
      <w:r w:rsidR="00E1198B" w:rsidRPr="00E1198B">
        <w:rPr>
          <w:sz w:val="28"/>
          <w:szCs w:val="28"/>
          <w:lang w:val="en-US"/>
        </w:rPr>
        <w:t>eritmasi</w:t>
      </w:r>
      <w:proofErr w:type="spellEnd"/>
      <w:r w:rsidRPr="00E1198B">
        <w:rPr>
          <w:sz w:val="28"/>
          <w:szCs w:val="28"/>
          <w:lang w:val="en-US"/>
        </w:rPr>
        <w:t xml:space="preserve"> </w:t>
      </w:r>
      <w:proofErr w:type="spellStart"/>
      <w:r w:rsidR="00E1198B" w:rsidRPr="00E1198B">
        <w:rPr>
          <w:sz w:val="28"/>
          <w:szCs w:val="28"/>
          <w:lang w:val="en-US"/>
        </w:rPr>
        <w:t>aralashmalari</w:t>
      </w:r>
      <w:proofErr w:type="spellEnd"/>
      <w:r w:rsidRPr="00E1198B">
        <w:rPr>
          <w:sz w:val="28"/>
          <w:szCs w:val="28"/>
          <w:lang w:val="en-US"/>
        </w:rPr>
        <w:t xml:space="preserve">) </w:t>
      </w:r>
      <w:proofErr w:type="spellStart"/>
      <w:r w:rsidR="00E1198B" w:rsidRPr="00E1198B">
        <w:rPr>
          <w:sz w:val="28"/>
          <w:szCs w:val="28"/>
          <w:lang w:val="en-US"/>
        </w:rPr>
        <w:t>qo‘shiladi</w:t>
      </w:r>
      <w:proofErr w:type="spellEnd"/>
      <w:r w:rsidRPr="00E1198B">
        <w:rPr>
          <w:sz w:val="28"/>
          <w:szCs w:val="28"/>
          <w:lang w:val="en-US"/>
        </w:rPr>
        <w:t xml:space="preserve"> </w:t>
      </w:r>
      <w:proofErr w:type="spellStart"/>
      <w:r w:rsidR="00E1198B" w:rsidRPr="00E1198B">
        <w:rPr>
          <w:sz w:val="28"/>
          <w:szCs w:val="28"/>
          <w:lang w:val="en-US"/>
        </w:rPr>
        <w:t>va</w:t>
      </w:r>
      <w:proofErr w:type="spellEnd"/>
      <w:r w:rsidRPr="00E1198B">
        <w:rPr>
          <w:sz w:val="28"/>
          <w:szCs w:val="28"/>
          <w:lang w:val="en-US"/>
        </w:rPr>
        <w:t xml:space="preserve"> </w:t>
      </w:r>
      <w:proofErr w:type="spellStart"/>
      <w:r w:rsidR="00E1198B" w:rsidRPr="00E1198B">
        <w:rPr>
          <w:sz w:val="28"/>
          <w:szCs w:val="28"/>
          <w:lang w:val="en-US"/>
        </w:rPr>
        <w:t>yaxshilab</w:t>
      </w:r>
      <w:proofErr w:type="spellEnd"/>
      <w:r w:rsidRPr="00E1198B">
        <w:rPr>
          <w:sz w:val="28"/>
          <w:szCs w:val="28"/>
          <w:lang w:val="en-US"/>
        </w:rPr>
        <w:t xml:space="preserve"> </w:t>
      </w:r>
      <w:proofErr w:type="spellStart"/>
      <w:r w:rsidR="00E1198B" w:rsidRPr="00E1198B">
        <w:rPr>
          <w:sz w:val="28"/>
          <w:szCs w:val="28"/>
          <w:lang w:val="en-US"/>
        </w:rPr>
        <w:t>aralashtiriladi</w:t>
      </w:r>
      <w:proofErr w:type="spellEnd"/>
      <w:r w:rsidRPr="00E1198B">
        <w:rPr>
          <w:sz w:val="28"/>
          <w:szCs w:val="28"/>
          <w:lang w:val="en-US"/>
        </w:rPr>
        <w:t xml:space="preserve">. </w:t>
      </w:r>
      <w:proofErr w:type="spellStart"/>
      <w:r w:rsidR="00E1198B" w:rsidRPr="00E1198B">
        <w:rPr>
          <w:sz w:val="28"/>
          <w:szCs w:val="28"/>
          <w:lang w:val="en-US"/>
        </w:rPr>
        <w:t>Aralashma</w:t>
      </w:r>
      <w:proofErr w:type="spellEnd"/>
      <w:r w:rsidRPr="00E1198B">
        <w:rPr>
          <w:sz w:val="28"/>
          <w:szCs w:val="28"/>
          <w:lang w:val="en-US"/>
        </w:rPr>
        <w:t xml:space="preserve"> </w:t>
      </w:r>
      <w:proofErr w:type="spellStart"/>
      <w:r w:rsidR="00E1198B" w:rsidRPr="00E1198B">
        <w:rPr>
          <w:sz w:val="28"/>
          <w:szCs w:val="28"/>
          <w:lang w:val="en-US"/>
        </w:rPr>
        <w:t>o‘g‘it</w:t>
      </w:r>
      <w:proofErr w:type="spellEnd"/>
      <w:r w:rsidRPr="00E1198B">
        <w:rPr>
          <w:sz w:val="28"/>
          <w:szCs w:val="28"/>
          <w:lang w:val="en-US"/>
        </w:rPr>
        <w:t xml:space="preserve"> </w:t>
      </w:r>
      <w:proofErr w:type="spellStart"/>
      <w:r w:rsidR="00E1198B" w:rsidRPr="00E1198B">
        <w:rPr>
          <w:sz w:val="28"/>
          <w:szCs w:val="28"/>
          <w:lang w:val="en-US"/>
        </w:rPr>
        <w:t>talabiga</w:t>
      </w:r>
      <w:proofErr w:type="spellEnd"/>
      <w:r w:rsidRPr="00E1198B">
        <w:rPr>
          <w:sz w:val="28"/>
          <w:szCs w:val="28"/>
          <w:lang w:val="en-US"/>
        </w:rPr>
        <w:t xml:space="preserve"> </w:t>
      </w:r>
      <w:proofErr w:type="spellStart"/>
      <w:r w:rsidR="00E1198B" w:rsidRPr="00E1198B">
        <w:rPr>
          <w:sz w:val="28"/>
          <w:szCs w:val="28"/>
          <w:lang w:val="en-US"/>
        </w:rPr>
        <w:t>javob</w:t>
      </w:r>
      <w:proofErr w:type="spellEnd"/>
      <w:r w:rsidRPr="00E1198B">
        <w:rPr>
          <w:sz w:val="28"/>
          <w:szCs w:val="28"/>
          <w:lang w:val="en-US"/>
        </w:rPr>
        <w:t xml:space="preserve"> </w:t>
      </w:r>
      <w:proofErr w:type="spellStart"/>
      <w:r w:rsidR="00E1198B" w:rsidRPr="00E1198B">
        <w:rPr>
          <w:sz w:val="28"/>
          <w:szCs w:val="28"/>
          <w:lang w:val="en-US"/>
        </w:rPr>
        <w:t>beradigan</w:t>
      </w:r>
      <w:proofErr w:type="spellEnd"/>
      <w:r w:rsidRPr="00E1198B">
        <w:rPr>
          <w:sz w:val="28"/>
          <w:szCs w:val="28"/>
          <w:lang w:val="en-US"/>
        </w:rPr>
        <w:t xml:space="preserve"> </w:t>
      </w:r>
      <w:proofErr w:type="spellStart"/>
      <w:r w:rsidR="00E1198B" w:rsidRPr="00E1198B">
        <w:rPr>
          <w:sz w:val="28"/>
          <w:szCs w:val="28"/>
          <w:lang w:val="en-US"/>
        </w:rPr>
        <w:t>shaklga</w:t>
      </w:r>
      <w:proofErr w:type="spellEnd"/>
      <w:r w:rsidRPr="00E1198B">
        <w:rPr>
          <w:sz w:val="28"/>
          <w:szCs w:val="28"/>
          <w:lang w:val="en-US"/>
        </w:rPr>
        <w:t xml:space="preserve"> </w:t>
      </w:r>
      <w:proofErr w:type="spellStart"/>
      <w:r w:rsidR="00E1198B" w:rsidRPr="00E1198B">
        <w:rPr>
          <w:sz w:val="28"/>
          <w:szCs w:val="28"/>
          <w:lang w:val="en-US"/>
        </w:rPr>
        <w:t>kelgach</w:t>
      </w:r>
      <w:r w:rsidRPr="00E1198B">
        <w:rPr>
          <w:sz w:val="28"/>
          <w:szCs w:val="28"/>
          <w:lang w:val="en-US"/>
        </w:rPr>
        <w:t>,</w:t>
      </w:r>
      <w:r w:rsidR="00E1198B" w:rsidRPr="00E1198B">
        <w:rPr>
          <w:sz w:val="28"/>
          <w:szCs w:val="28"/>
          <w:lang w:val="en-US"/>
        </w:rPr>
        <w:t>maxsus</w:t>
      </w:r>
      <w:proofErr w:type="spellEnd"/>
      <w:r w:rsidRPr="00E1198B">
        <w:rPr>
          <w:sz w:val="28"/>
          <w:szCs w:val="28"/>
          <w:lang w:val="en-US"/>
        </w:rPr>
        <w:t xml:space="preserve"> </w:t>
      </w:r>
      <w:proofErr w:type="spellStart"/>
      <w:r w:rsidR="00E1198B" w:rsidRPr="00E1198B">
        <w:rPr>
          <w:sz w:val="28"/>
          <w:szCs w:val="28"/>
          <w:lang w:val="en-US"/>
        </w:rPr>
        <w:t>balonlarga</w:t>
      </w:r>
      <w:proofErr w:type="spellEnd"/>
      <w:r w:rsidRPr="00E1198B">
        <w:rPr>
          <w:sz w:val="28"/>
          <w:szCs w:val="28"/>
          <w:lang w:val="en-US"/>
        </w:rPr>
        <w:t xml:space="preserve"> </w:t>
      </w:r>
      <w:proofErr w:type="spellStart"/>
      <w:r w:rsidR="00E1198B" w:rsidRPr="00E1198B">
        <w:rPr>
          <w:sz w:val="28"/>
          <w:szCs w:val="28"/>
          <w:lang w:val="en-US"/>
        </w:rPr>
        <w:t>quyib</w:t>
      </w:r>
      <w:proofErr w:type="spellEnd"/>
      <w:r w:rsidRPr="00E1198B">
        <w:rPr>
          <w:sz w:val="28"/>
          <w:szCs w:val="28"/>
          <w:lang w:val="en-US"/>
        </w:rPr>
        <w:t xml:space="preserve"> </w:t>
      </w:r>
      <w:proofErr w:type="spellStart"/>
      <w:r w:rsidR="00E1198B" w:rsidRPr="00E1198B">
        <w:rPr>
          <w:sz w:val="28"/>
          <w:szCs w:val="28"/>
          <w:lang w:val="en-US"/>
        </w:rPr>
        <w:t>saqlanadi</w:t>
      </w:r>
      <w:proofErr w:type="spellEnd"/>
      <w:r w:rsidRPr="00E1198B">
        <w:rPr>
          <w:sz w:val="28"/>
          <w:szCs w:val="28"/>
          <w:lang w:val="en-US"/>
        </w:rPr>
        <w:t xml:space="preserve">. </w:t>
      </w:r>
      <w:proofErr w:type="spellStart"/>
      <w:r w:rsidR="00E1198B" w:rsidRPr="00E1198B">
        <w:rPr>
          <w:sz w:val="28"/>
          <w:szCs w:val="28"/>
          <w:lang w:val="en-US"/>
        </w:rPr>
        <w:t>Ammiakatlar</w:t>
      </w:r>
      <w:proofErr w:type="spellEnd"/>
      <w:r w:rsidRPr="00E1198B">
        <w:rPr>
          <w:sz w:val="28"/>
          <w:szCs w:val="28"/>
          <w:lang w:val="en-US"/>
        </w:rPr>
        <w:t xml:space="preserve"> </w:t>
      </w:r>
      <w:proofErr w:type="spellStart"/>
      <w:r w:rsidR="00E1198B" w:rsidRPr="00E1198B">
        <w:rPr>
          <w:sz w:val="28"/>
          <w:szCs w:val="28"/>
          <w:lang w:val="en-US"/>
        </w:rPr>
        <w:t>qora</w:t>
      </w:r>
      <w:proofErr w:type="spellEnd"/>
      <w:r w:rsidRPr="00E1198B">
        <w:rPr>
          <w:sz w:val="28"/>
          <w:szCs w:val="28"/>
          <w:lang w:val="en-US"/>
        </w:rPr>
        <w:t xml:space="preserve"> </w:t>
      </w:r>
      <w:proofErr w:type="spellStart"/>
      <w:r w:rsidR="00E1198B" w:rsidRPr="00E1198B">
        <w:rPr>
          <w:sz w:val="28"/>
          <w:szCs w:val="28"/>
          <w:lang w:val="en-US"/>
        </w:rPr>
        <w:t>metallarni</w:t>
      </w:r>
      <w:proofErr w:type="spellEnd"/>
      <w:r w:rsidRPr="00E1198B">
        <w:rPr>
          <w:sz w:val="28"/>
          <w:szCs w:val="28"/>
          <w:lang w:val="en-US"/>
        </w:rPr>
        <w:t xml:space="preserve"> </w:t>
      </w:r>
      <w:proofErr w:type="spellStart"/>
      <w:r w:rsidR="00E1198B" w:rsidRPr="00E1198B">
        <w:rPr>
          <w:sz w:val="28"/>
          <w:szCs w:val="28"/>
          <w:lang w:val="en-US"/>
        </w:rPr>
        <w:t>korroziyaga</w:t>
      </w:r>
      <w:proofErr w:type="spellEnd"/>
      <w:r w:rsidRPr="00E1198B">
        <w:rPr>
          <w:sz w:val="28"/>
          <w:szCs w:val="28"/>
          <w:lang w:val="en-US"/>
        </w:rPr>
        <w:t xml:space="preserve"> </w:t>
      </w:r>
      <w:proofErr w:type="spellStart"/>
      <w:r w:rsidR="00E1198B" w:rsidRPr="00E1198B">
        <w:rPr>
          <w:sz w:val="28"/>
          <w:szCs w:val="28"/>
          <w:lang w:val="en-US"/>
        </w:rPr>
        <w:t>uchratishi</w:t>
      </w:r>
      <w:proofErr w:type="spellEnd"/>
      <w:r w:rsidRPr="00E1198B">
        <w:rPr>
          <w:sz w:val="28"/>
          <w:szCs w:val="28"/>
          <w:lang w:val="en-US"/>
        </w:rPr>
        <w:t xml:space="preserve"> </w:t>
      </w:r>
      <w:proofErr w:type="spellStart"/>
      <w:r w:rsidR="00E1198B" w:rsidRPr="00E1198B">
        <w:rPr>
          <w:sz w:val="28"/>
          <w:szCs w:val="28"/>
          <w:lang w:val="en-US"/>
        </w:rPr>
        <w:t>sababli</w:t>
      </w:r>
      <w:proofErr w:type="spellEnd"/>
      <w:r w:rsidRPr="00E1198B">
        <w:rPr>
          <w:sz w:val="28"/>
          <w:szCs w:val="28"/>
          <w:lang w:val="en-US"/>
        </w:rPr>
        <w:t xml:space="preserve"> </w:t>
      </w:r>
      <w:proofErr w:type="spellStart"/>
      <w:r w:rsidR="00E1198B" w:rsidRPr="00E1198B">
        <w:rPr>
          <w:sz w:val="28"/>
          <w:szCs w:val="28"/>
          <w:lang w:val="en-US"/>
        </w:rPr>
        <w:t>balonlar</w:t>
      </w:r>
      <w:proofErr w:type="spellEnd"/>
      <w:r w:rsidRPr="00E1198B">
        <w:rPr>
          <w:sz w:val="28"/>
          <w:szCs w:val="28"/>
          <w:lang w:val="en-US"/>
        </w:rPr>
        <w:t xml:space="preserve"> </w:t>
      </w:r>
      <w:proofErr w:type="spellStart"/>
      <w:r w:rsidR="00E1198B" w:rsidRPr="00E1198B">
        <w:rPr>
          <w:sz w:val="28"/>
          <w:szCs w:val="28"/>
          <w:lang w:val="en-US"/>
        </w:rPr>
        <w:t>maxsus</w:t>
      </w:r>
      <w:proofErr w:type="spellEnd"/>
      <w:r w:rsidRPr="00E1198B">
        <w:rPr>
          <w:sz w:val="28"/>
          <w:szCs w:val="28"/>
          <w:lang w:val="en-US"/>
        </w:rPr>
        <w:t xml:space="preserve"> </w:t>
      </w:r>
      <w:proofErr w:type="spellStart"/>
      <w:r w:rsidR="00E1198B" w:rsidRPr="00E1198B">
        <w:rPr>
          <w:sz w:val="28"/>
          <w:szCs w:val="28"/>
          <w:lang w:val="en-US"/>
        </w:rPr>
        <w:t>po‘latlardan</w:t>
      </w:r>
      <w:proofErr w:type="spellEnd"/>
      <w:r w:rsidRPr="00E1198B">
        <w:rPr>
          <w:sz w:val="28"/>
          <w:szCs w:val="28"/>
          <w:lang w:val="en-US"/>
        </w:rPr>
        <w:t xml:space="preserve"> </w:t>
      </w:r>
      <w:proofErr w:type="spellStart"/>
      <w:r w:rsidR="00E1198B" w:rsidRPr="00E1198B">
        <w:rPr>
          <w:sz w:val="28"/>
          <w:szCs w:val="28"/>
          <w:lang w:val="en-US"/>
        </w:rPr>
        <w:t>tayyorlanadi</w:t>
      </w:r>
      <w:proofErr w:type="spellEnd"/>
      <w:r w:rsidRPr="00E1198B">
        <w:rPr>
          <w:sz w:val="28"/>
          <w:szCs w:val="28"/>
          <w:lang w:val="en-US"/>
        </w:rPr>
        <w:t xml:space="preserve">. </w:t>
      </w:r>
      <w:proofErr w:type="spellStart"/>
      <w:r w:rsidR="00E1198B" w:rsidRPr="00E1198B">
        <w:rPr>
          <w:sz w:val="28"/>
          <w:szCs w:val="28"/>
          <w:lang w:val="en-US"/>
        </w:rPr>
        <w:t>Shuningdek</w:t>
      </w:r>
      <w:proofErr w:type="spellEnd"/>
      <w:r w:rsidRPr="00E1198B">
        <w:rPr>
          <w:sz w:val="28"/>
          <w:szCs w:val="28"/>
          <w:lang w:val="en-US"/>
        </w:rPr>
        <w:t xml:space="preserve"> </w:t>
      </w:r>
      <w:proofErr w:type="spellStart"/>
      <w:r w:rsidR="00E1198B" w:rsidRPr="00E1198B">
        <w:rPr>
          <w:sz w:val="28"/>
          <w:szCs w:val="28"/>
          <w:lang w:val="en-US"/>
        </w:rPr>
        <w:t>o‘g‘it</w:t>
      </w:r>
      <w:proofErr w:type="spellEnd"/>
      <w:r w:rsidRPr="00E1198B">
        <w:rPr>
          <w:sz w:val="28"/>
          <w:szCs w:val="28"/>
          <w:lang w:val="en-US"/>
        </w:rPr>
        <w:t xml:space="preserve"> </w:t>
      </w:r>
      <w:proofErr w:type="spellStart"/>
      <w:r w:rsidR="00E1198B" w:rsidRPr="00E1198B">
        <w:rPr>
          <w:sz w:val="28"/>
          <w:szCs w:val="28"/>
          <w:lang w:val="en-US"/>
        </w:rPr>
        <w:t>tarkibida</w:t>
      </w:r>
      <w:proofErr w:type="spellEnd"/>
      <w:r w:rsidRPr="00E1198B">
        <w:rPr>
          <w:sz w:val="28"/>
          <w:szCs w:val="28"/>
          <w:lang w:val="en-US"/>
        </w:rPr>
        <w:t xml:space="preserve"> </w:t>
      </w:r>
      <w:proofErr w:type="spellStart"/>
      <w:r w:rsidR="00E1198B" w:rsidRPr="00E1198B">
        <w:rPr>
          <w:sz w:val="28"/>
          <w:szCs w:val="28"/>
          <w:lang w:val="en-US"/>
        </w:rPr>
        <w:t>ammiakli</w:t>
      </w:r>
      <w:proofErr w:type="spellEnd"/>
      <w:r w:rsidRPr="00E1198B">
        <w:rPr>
          <w:sz w:val="28"/>
          <w:szCs w:val="28"/>
          <w:lang w:val="en-US"/>
        </w:rPr>
        <w:t xml:space="preserve"> </w:t>
      </w:r>
      <w:proofErr w:type="spellStart"/>
      <w:r w:rsidR="00E1198B" w:rsidRPr="00E1198B">
        <w:rPr>
          <w:sz w:val="28"/>
          <w:szCs w:val="28"/>
          <w:lang w:val="en-US"/>
        </w:rPr>
        <w:t>va</w:t>
      </w:r>
      <w:proofErr w:type="spellEnd"/>
      <w:r w:rsidRPr="00E1198B">
        <w:rPr>
          <w:sz w:val="28"/>
          <w:szCs w:val="28"/>
          <w:lang w:val="en-US"/>
        </w:rPr>
        <w:t xml:space="preserve"> </w:t>
      </w:r>
      <w:proofErr w:type="spellStart"/>
      <w:r w:rsidR="00E1198B" w:rsidRPr="00E1198B">
        <w:rPr>
          <w:sz w:val="28"/>
          <w:szCs w:val="28"/>
          <w:lang w:val="en-US"/>
        </w:rPr>
        <w:t>kalsiyli</w:t>
      </w:r>
      <w:proofErr w:type="spellEnd"/>
      <w:r w:rsidRPr="00E1198B">
        <w:rPr>
          <w:sz w:val="28"/>
          <w:szCs w:val="28"/>
          <w:lang w:val="en-US"/>
        </w:rPr>
        <w:t xml:space="preserve"> </w:t>
      </w:r>
      <w:proofErr w:type="spellStart"/>
      <w:r w:rsidR="00E1198B" w:rsidRPr="00E1198B">
        <w:rPr>
          <w:sz w:val="28"/>
          <w:szCs w:val="28"/>
          <w:lang w:val="en-US"/>
        </w:rPr>
        <w:t>selitralar</w:t>
      </w:r>
      <w:proofErr w:type="spellEnd"/>
      <w:r w:rsidRPr="00E1198B">
        <w:rPr>
          <w:sz w:val="28"/>
          <w:szCs w:val="28"/>
          <w:lang w:val="en-US"/>
        </w:rPr>
        <w:t xml:space="preserve">, </w:t>
      </w:r>
      <w:proofErr w:type="spellStart"/>
      <w:r w:rsidR="00E1198B" w:rsidRPr="00E1198B">
        <w:rPr>
          <w:sz w:val="28"/>
          <w:szCs w:val="28"/>
          <w:lang w:val="en-US"/>
        </w:rPr>
        <w:t>mochevina</w:t>
      </w:r>
      <w:proofErr w:type="spellEnd"/>
      <w:r w:rsidRPr="00E1198B">
        <w:rPr>
          <w:sz w:val="28"/>
          <w:szCs w:val="28"/>
          <w:lang w:val="en-US"/>
        </w:rPr>
        <w:t xml:space="preserve"> </w:t>
      </w:r>
      <w:proofErr w:type="spellStart"/>
      <w:r w:rsidR="00E1198B" w:rsidRPr="00E1198B">
        <w:rPr>
          <w:sz w:val="28"/>
          <w:szCs w:val="28"/>
          <w:lang w:val="en-US"/>
        </w:rPr>
        <w:t>bo‘lgani</w:t>
      </w:r>
      <w:proofErr w:type="spellEnd"/>
      <w:r w:rsidRPr="00E1198B">
        <w:rPr>
          <w:sz w:val="28"/>
          <w:szCs w:val="28"/>
          <w:lang w:val="en-US"/>
        </w:rPr>
        <w:t xml:space="preserve"> </w:t>
      </w:r>
      <w:proofErr w:type="spellStart"/>
      <w:r w:rsidR="00E1198B" w:rsidRPr="00E1198B">
        <w:rPr>
          <w:sz w:val="28"/>
          <w:szCs w:val="28"/>
          <w:lang w:val="en-US"/>
        </w:rPr>
        <w:t>uchun</w:t>
      </w:r>
      <w:proofErr w:type="spellEnd"/>
      <w:r w:rsidRPr="00E1198B">
        <w:rPr>
          <w:sz w:val="28"/>
          <w:szCs w:val="28"/>
          <w:lang w:val="en-US"/>
        </w:rPr>
        <w:t xml:space="preserve"> </w:t>
      </w:r>
      <w:proofErr w:type="spellStart"/>
      <w:r w:rsidR="00E1198B" w:rsidRPr="00E1198B">
        <w:rPr>
          <w:sz w:val="28"/>
          <w:szCs w:val="28"/>
          <w:lang w:val="en-US"/>
        </w:rPr>
        <w:t>ishlab</w:t>
      </w:r>
      <w:proofErr w:type="spellEnd"/>
      <w:r w:rsidRPr="00E1198B">
        <w:rPr>
          <w:sz w:val="28"/>
          <w:szCs w:val="28"/>
          <w:lang w:val="en-US"/>
        </w:rPr>
        <w:t xml:space="preserve"> </w:t>
      </w:r>
      <w:proofErr w:type="spellStart"/>
      <w:r w:rsidR="00E1198B" w:rsidRPr="00E1198B">
        <w:rPr>
          <w:sz w:val="28"/>
          <w:szCs w:val="28"/>
          <w:lang w:val="en-US"/>
        </w:rPr>
        <w:t>chiqarish</w:t>
      </w:r>
      <w:proofErr w:type="spellEnd"/>
      <w:r w:rsidRPr="00E1198B">
        <w:rPr>
          <w:sz w:val="28"/>
          <w:szCs w:val="28"/>
          <w:lang w:val="en-US"/>
        </w:rPr>
        <w:t xml:space="preserve"> </w:t>
      </w:r>
      <w:proofErr w:type="spellStart"/>
      <w:r w:rsidR="00E1198B" w:rsidRPr="00E1198B">
        <w:rPr>
          <w:sz w:val="28"/>
          <w:szCs w:val="28"/>
          <w:lang w:val="en-US"/>
        </w:rPr>
        <w:t>ancha</w:t>
      </w:r>
      <w:proofErr w:type="spellEnd"/>
      <w:r w:rsidRPr="00E1198B">
        <w:rPr>
          <w:sz w:val="28"/>
          <w:szCs w:val="28"/>
          <w:lang w:val="en-US"/>
        </w:rPr>
        <w:t xml:space="preserve"> </w:t>
      </w:r>
      <w:proofErr w:type="spellStart"/>
      <w:r w:rsidR="00E1198B" w:rsidRPr="00E1198B">
        <w:rPr>
          <w:sz w:val="28"/>
          <w:szCs w:val="28"/>
          <w:lang w:val="en-US"/>
        </w:rPr>
        <w:t>qimmatga</w:t>
      </w:r>
      <w:proofErr w:type="spellEnd"/>
      <w:r w:rsidRPr="00E1198B">
        <w:rPr>
          <w:sz w:val="28"/>
          <w:szCs w:val="28"/>
          <w:lang w:val="en-US"/>
        </w:rPr>
        <w:t xml:space="preserve"> </w:t>
      </w:r>
      <w:proofErr w:type="spellStart"/>
      <w:r w:rsidR="00E1198B" w:rsidRPr="00E1198B">
        <w:rPr>
          <w:sz w:val="28"/>
          <w:szCs w:val="28"/>
          <w:lang w:val="en-US"/>
        </w:rPr>
        <w:t>tushadi</w:t>
      </w:r>
      <w:proofErr w:type="spellEnd"/>
      <w:r w:rsidRPr="00E1198B">
        <w:rPr>
          <w:sz w:val="28"/>
          <w:szCs w:val="28"/>
          <w:lang w:val="en-US"/>
        </w:rPr>
        <w:t>.</w:t>
      </w:r>
    </w:p>
    <w:p w:rsidR="008A6A2F" w:rsidRPr="00E1198B" w:rsidRDefault="008A6A2F" w:rsidP="00E07146">
      <w:pPr>
        <w:spacing w:line="276" w:lineRule="auto"/>
        <w:jc w:val="both"/>
        <w:rPr>
          <w:sz w:val="28"/>
          <w:szCs w:val="28"/>
          <w:lang w:val="en-US"/>
        </w:rPr>
      </w:pPr>
      <w:r w:rsidRPr="00E1198B">
        <w:rPr>
          <w:sz w:val="28"/>
          <w:szCs w:val="28"/>
          <w:lang w:val="en-US"/>
        </w:rPr>
        <w:tab/>
      </w:r>
      <w:proofErr w:type="spellStart"/>
      <w:r w:rsidR="00E1198B" w:rsidRPr="00E1198B">
        <w:rPr>
          <w:sz w:val="28"/>
          <w:szCs w:val="28"/>
          <w:lang w:val="en-US"/>
        </w:rPr>
        <w:t>Suyuq</w:t>
      </w:r>
      <w:proofErr w:type="spellEnd"/>
      <w:r w:rsidRPr="00E1198B">
        <w:rPr>
          <w:sz w:val="28"/>
          <w:szCs w:val="28"/>
          <w:lang w:val="en-US"/>
        </w:rPr>
        <w:t xml:space="preserve"> </w:t>
      </w:r>
      <w:proofErr w:type="spellStart"/>
      <w:r w:rsidR="00E1198B" w:rsidRPr="00E1198B">
        <w:rPr>
          <w:sz w:val="28"/>
          <w:szCs w:val="28"/>
          <w:lang w:val="en-US"/>
        </w:rPr>
        <w:t>azotli</w:t>
      </w:r>
      <w:proofErr w:type="spellEnd"/>
      <w:r w:rsidRPr="00E1198B">
        <w:rPr>
          <w:sz w:val="28"/>
          <w:szCs w:val="28"/>
          <w:lang w:val="en-US"/>
        </w:rPr>
        <w:t xml:space="preserve"> </w:t>
      </w:r>
      <w:proofErr w:type="spellStart"/>
      <w:r w:rsidR="00E1198B" w:rsidRPr="00E1198B">
        <w:rPr>
          <w:sz w:val="28"/>
          <w:szCs w:val="28"/>
          <w:lang w:val="en-US"/>
        </w:rPr>
        <w:t>o‘g‘itlar</w:t>
      </w:r>
      <w:proofErr w:type="spellEnd"/>
      <w:r w:rsidRPr="00E1198B">
        <w:rPr>
          <w:sz w:val="28"/>
          <w:szCs w:val="28"/>
          <w:lang w:val="en-US"/>
        </w:rPr>
        <w:t xml:space="preserve"> </w:t>
      </w:r>
      <w:proofErr w:type="spellStart"/>
      <w:r w:rsidR="00E1198B" w:rsidRPr="00E1198B">
        <w:rPr>
          <w:sz w:val="28"/>
          <w:szCs w:val="28"/>
          <w:lang w:val="en-US"/>
        </w:rPr>
        <w:t>og‘ir</w:t>
      </w:r>
      <w:proofErr w:type="spellEnd"/>
      <w:r w:rsidRPr="00E1198B">
        <w:rPr>
          <w:sz w:val="28"/>
          <w:szCs w:val="28"/>
          <w:lang w:val="en-US"/>
        </w:rPr>
        <w:t xml:space="preserve"> </w:t>
      </w:r>
      <w:proofErr w:type="spellStart"/>
      <w:r w:rsidR="00E1198B" w:rsidRPr="00E1198B">
        <w:rPr>
          <w:sz w:val="28"/>
          <w:szCs w:val="28"/>
          <w:lang w:val="en-US"/>
        </w:rPr>
        <w:t>mexanikaviy</w:t>
      </w:r>
      <w:proofErr w:type="spellEnd"/>
      <w:r w:rsidRPr="00E1198B">
        <w:rPr>
          <w:sz w:val="28"/>
          <w:szCs w:val="28"/>
          <w:lang w:val="en-US"/>
        </w:rPr>
        <w:t xml:space="preserve"> </w:t>
      </w:r>
      <w:proofErr w:type="spellStart"/>
      <w:r w:rsidR="00E1198B" w:rsidRPr="00E1198B">
        <w:rPr>
          <w:sz w:val="28"/>
          <w:szCs w:val="28"/>
          <w:lang w:val="en-US"/>
        </w:rPr>
        <w:t>tarkibli</w:t>
      </w:r>
      <w:proofErr w:type="spellEnd"/>
      <w:r w:rsidRPr="00E1198B">
        <w:rPr>
          <w:sz w:val="28"/>
          <w:szCs w:val="28"/>
          <w:lang w:val="en-US"/>
        </w:rPr>
        <w:t xml:space="preserve"> </w:t>
      </w:r>
      <w:proofErr w:type="spellStart"/>
      <w:r w:rsidR="00E1198B" w:rsidRPr="00E1198B">
        <w:rPr>
          <w:sz w:val="28"/>
          <w:szCs w:val="28"/>
          <w:lang w:val="en-US"/>
        </w:rPr>
        <w:t>tuproqlarda</w:t>
      </w:r>
      <w:proofErr w:type="spellEnd"/>
      <w:r w:rsidRPr="00E1198B">
        <w:rPr>
          <w:sz w:val="28"/>
          <w:szCs w:val="28"/>
          <w:lang w:val="en-US"/>
        </w:rPr>
        <w:t xml:space="preserve"> </w:t>
      </w:r>
      <w:proofErr w:type="spellStart"/>
      <w:r w:rsidR="00E1198B" w:rsidRPr="00E1198B">
        <w:rPr>
          <w:sz w:val="28"/>
          <w:szCs w:val="28"/>
          <w:lang w:val="en-US"/>
        </w:rPr>
        <w:t>kamida</w:t>
      </w:r>
      <w:proofErr w:type="spellEnd"/>
      <w:r w:rsidRPr="00E1198B">
        <w:rPr>
          <w:sz w:val="28"/>
          <w:szCs w:val="28"/>
          <w:lang w:val="en-US"/>
        </w:rPr>
        <w:t xml:space="preserve"> 10-12 </w:t>
      </w:r>
      <w:proofErr w:type="spellStart"/>
      <w:r w:rsidR="00E1198B" w:rsidRPr="00E1198B">
        <w:rPr>
          <w:sz w:val="28"/>
          <w:szCs w:val="28"/>
          <w:lang w:val="en-US"/>
        </w:rPr>
        <w:t>sm</w:t>
      </w:r>
      <w:proofErr w:type="spellEnd"/>
      <w:r w:rsidRPr="00E1198B">
        <w:rPr>
          <w:sz w:val="28"/>
          <w:szCs w:val="28"/>
          <w:lang w:val="en-US"/>
        </w:rPr>
        <w:t>,</w:t>
      </w:r>
      <w:r w:rsidR="00E1198B" w:rsidRPr="00E1198B">
        <w:rPr>
          <w:sz w:val="28"/>
          <w:szCs w:val="28"/>
          <w:lang w:val="en-US"/>
        </w:rPr>
        <w:t xml:space="preserve"> </w:t>
      </w:r>
      <w:proofErr w:type="spellStart"/>
      <w:r w:rsidR="00E1198B" w:rsidRPr="00E1198B">
        <w:rPr>
          <w:sz w:val="28"/>
          <w:szCs w:val="28"/>
          <w:lang w:val="en-US"/>
        </w:rPr>
        <w:t>yengil</w:t>
      </w:r>
      <w:proofErr w:type="spellEnd"/>
      <w:r w:rsidRPr="00E1198B">
        <w:rPr>
          <w:sz w:val="28"/>
          <w:szCs w:val="28"/>
          <w:lang w:val="en-US"/>
        </w:rPr>
        <w:t xml:space="preserve"> </w:t>
      </w:r>
      <w:proofErr w:type="spellStart"/>
      <w:r w:rsidR="00E1198B" w:rsidRPr="00E1198B">
        <w:rPr>
          <w:sz w:val="28"/>
          <w:szCs w:val="28"/>
          <w:lang w:val="en-US"/>
        </w:rPr>
        <w:t>tuproqlarda</w:t>
      </w:r>
      <w:proofErr w:type="spellEnd"/>
      <w:r w:rsidRPr="00E1198B">
        <w:rPr>
          <w:sz w:val="28"/>
          <w:szCs w:val="28"/>
          <w:lang w:val="en-US"/>
        </w:rPr>
        <w:t xml:space="preserve"> </w:t>
      </w:r>
      <w:proofErr w:type="spellStart"/>
      <w:r w:rsidR="00E1198B" w:rsidRPr="00E1198B">
        <w:rPr>
          <w:sz w:val="28"/>
          <w:szCs w:val="28"/>
          <w:lang w:val="en-US"/>
        </w:rPr>
        <w:t>esa</w:t>
      </w:r>
      <w:proofErr w:type="spellEnd"/>
      <w:r w:rsidRPr="00E1198B">
        <w:rPr>
          <w:sz w:val="28"/>
          <w:szCs w:val="28"/>
          <w:lang w:val="en-US"/>
        </w:rPr>
        <w:t xml:space="preserve"> 14-18 </w:t>
      </w:r>
      <w:proofErr w:type="spellStart"/>
      <w:r w:rsidR="00E1198B" w:rsidRPr="00E1198B">
        <w:rPr>
          <w:sz w:val="28"/>
          <w:szCs w:val="28"/>
          <w:lang w:val="en-US"/>
        </w:rPr>
        <w:t>sm</w:t>
      </w:r>
      <w:proofErr w:type="spellEnd"/>
      <w:r w:rsidRPr="00E1198B">
        <w:rPr>
          <w:sz w:val="28"/>
          <w:szCs w:val="28"/>
          <w:lang w:val="en-US"/>
        </w:rPr>
        <w:t xml:space="preserve"> </w:t>
      </w:r>
      <w:proofErr w:type="spellStart"/>
      <w:r w:rsidR="00E1198B" w:rsidRPr="00E1198B">
        <w:rPr>
          <w:sz w:val="28"/>
          <w:szCs w:val="28"/>
          <w:lang w:val="en-US"/>
        </w:rPr>
        <w:t>chuqurlikda</w:t>
      </w:r>
      <w:proofErr w:type="spellEnd"/>
      <w:r w:rsidRPr="00E1198B">
        <w:rPr>
          <w:sz w:val="28"/>
          <w:szCs w:val="28"/>
          <w:lang w:val="en-US"/>
        </w:rPr>
        <w:t xml:space="preserve"> </w:t>
      </w:r>
      <w:proofErr w:type="spellStart"/>
      <w:r w:rsidR="00E1198B" w:rsidRPr="00E1198B">
        <w:rPr>
          <w:sz w:val="28"/>
          <w:szCs w:val="28"/>
          <w:lang w:val="en-US"/>
        </w:rPr>
        <w:t>ko‘milishi</w:t>
      </w:r>
      <w:proofErr w:type="spellEnd"/>
      <w:r w:rsidRPr="00E1198B">
        <w:rPr>
          <w:sz w:val="28"/>
          <w:szCs w:val="28"/>
          <w:lang w:val="en-US"/>
        </w:rPr>
        <w:t xml:space="preserve"> </w:t>
      </w:r>
      <w:proofErr w:type="spellStart"/>
      <w:r w:rsidR="00E1198B" w:rsidRPr="00E1198B">
        <w:rPr>
          <w:sz w:val="28"/>
          <w:szCs w:val="28"/>
          <w:lang w:val="en-US"/>
        </w:rPr>
        <w:t>lozim</w:t>
      </w:r>
      <w:proofErr w:type="spellEnd"/>
      <w:r w:rsidRPr="00E1198B">
        <w:rPr>
          <w:sz w:val="28"/>
          <w:szCs w:val="28"/>
          <w:lang w:val="en-US"/>
        </w:rPr>
        <w:t xml:space="preserve">. </w:t>
      </w:r>
      <w:proofErr w:type="spellStart"/>
      <w:r w:rsidR="00E1198B" w:rsidRPr="00E1198B">
        <w:rPr>
          <w:sz w:val="28"/>
          <w:szCs w:val="28"/>
          <w:lang w:val="en-US"/>
        </w:rPr>
        <w:t>Namligi</w:t>
      </w:r>
      <w:proofErr w:type="spellEnd"/>
      <w:r w:rsidRPr="00E1198B">
        <w:rPr>
          <w:sz w:val="28"/>
          <w:szCs w:val="28"/>
          <w:lang w:val="en-US"/>
        </w:rPr>
        <w:t xml:space="preserve"> </w:t>
      </w:r>
      <w:proofErr w:type="spellStart"/>
      <w:r w:rsidR="00E1198B" w:rsidRPr="00E1198B">
        <w:rPr>
          <w:sz w:val="28"/>
          <w:szCs w:val="28"/>
          <w:lang w:val="en-US"/>
        </w:rPr>
        <w:t>yuqori</w:t>
      </w:r>
      <w:proofErr w:type="spellEnd"/>
      <w:r w:rsidRPr="00E1198B">
        <w:rPr>
          <w:sz w:val="28"/>
          <w:szCs w:val="28"/>
          <w:lang w:val="en-US"/>
        </w:rPr>
        <w:t xml:space="preserve"> </w:t>
      </w:r>
      <w:proofErr w:type="spellStart"/>
      <w:r w:rsidR="00E1198B" w:rsidRPr="00E1198B">
        <w:rPr>
          <w:sz w:val="28"/>
          <w:szCs w:val="28"/>
          <w:lang w:val="en-US"/>
        </w:rPr>
        <w:t>bo‘lgan</w:t>
      </w:r>
      <w:proofErr w:type="spellEnd"/>
      <w:r w:rsidRPr="00E1198B">
        <w:rPr>
          <w:sz w:val="28"/>
          <w:szCs w:val="28"/>
          <w:lang w:val="en-US"/>
        </w:rPr>
        <w:t xml:space="preserve"> </w:t>
      </w:r>
      <w:proofErr w:type="spellStart"/>
      <w:r w:rsidR="00E1198B" w:rsidRPr="00E1198B">
        <w:rPr>
          <w:sz w:val="28"/>
          <w:szCs w:val="28"/>
          <w:lang w:val="en-US"/>
        </w:rPr>
        <w:t>tuproqlarda</w:t>
      </w:r>
      <w:proofErr w:type="spellEnd"/>
      <w:r w:rsidRPr="00E1198B">
        <w:rPr>
          <w:sz w:val="28"/>
          <w:szCs w:val="28"/>
          <w:lang w:val="en-US"/>
        </w:rPr>
        <w:t xml:space="preserve"> </w:t>
      </w:r>
      <w:proofErr w:type="spellStart"/>
      <w:r w:rsidR="00E1198B" w:rsidRPr="00E1198B">
        <w:rPr>
          <w:sz w:val="28"/>
          <w:szCs w:val="28"/>
          <w:lang w:val="en-US"/>
        </w:rPr>
        <w:t>azot</w:t>
      </w:r>
      <w:proofErr w:type="spellEnd"/>
      <w:r w:rsidRPr="00E1198B">
        <w:rPr>
          <w:sz w:val="28"/>
          <w:szCs w:val="28"/>
          <w:lang w:val="en-US"/>
        </w:rPr>
        <w:t xml:space="preserve"> </w:t>
      </w:r>
      <w:proofErr w:type="spellStart"/>
      <w:r w:rsidR="00E1198B" w:rsidRPr="00E1198B">
        <w:rPr>
          <w:sz w:val="28"/>
          <w:szCs w:val="28"/>
          <w:lang w:val="en-US"/>
        </w:rPr>
        <w:t>isrofgarchiligi</w:t>
      </w:r>
      <w:proofErr w:type="spellEnd"/>
      <w:r w:rsidRPr="00E1198B">
        <w:rPr>
          <w:sz w:val="28"/>
          <w:szCs w:val="28"/>
          <w:lang w:val="en-US"/>
        </w:rPr>
        <w:t xml:space="preserve"> </w:t>
      </w:r>
      <w:proofErr w:type="spellStart"/>
      <w:r w:rsidR="00E1198B" w:rsidRPr="00E1198B">
        <w:rPr>
          <w:sz w:val="28"/>
          <w:szCs w:val="28"/>
          <w:lang w:val="en-US"/>
        </w:rPr>
        <w:t>quruq</w:t>
      </w:r>
      <w:proofErr w:type="spellEnd"/>
      <w:r w:rsidRPr="00E1198B">
        <w:rPr>
          <w:sz w:val="28"/>
          <w:szCs w:val="28"/>
          <w:lang w:val="en-US"/>
        </w:rPr>
        <w:t xml:space="preserve"> </w:t>
      </w:r>
      <w:proofErr w:type="spellStart"/>
      <w:r w:rsidR="00E1198B" w:rsidRPr="00E1198B">
        <w:rPr>
          <w:sz w:val="28"/>
          <w:szCs w:val="28"/>
          <w:lang w:val="en-US"/>
        </w:rPr>
        <w:t>tuproqlarga</w:t>
      </w:r>
      <w:proofErr w:type="spellEnd"/>
      <w:r w:rsidRPr="00E1198B">
        <w:rPr>
          <w:sz w:val="28"/>
          <w:szCs w:val="28"/>
          <w:lang w:val="en-US"/>
        </w:rPr>
        <w:t xml:space="preserve"> </w:t>
      </w:r>
      <w:proofErr w:type="spellStart"/>
      <w:r w:rsidR="00E1198B" w:rsidRPr="00E1198B">
        <w:rPr>
          <w:sz w:val="28"/>
          <w:szCs w:val="28"/>
          <w:lang w:val="en-US"/>
        </w:rPr>
        <w:t>nisbatan</w:t>
      </w:r>
      <w:proofErr w:type="spellEnd"/>
      <w:r w:rsidRPr="00E1198B">
        <w:rPr>
          <w:sz w:val="28"/>
          <w:szCs w:val="28"/>
          <w:lang w:val="en-US"/>
        </w:rPr>
        <w:t xml:space="preserve"> </w:t>
      </w:r>
      <w:proofErr w:type="spellStart"/>
      <w:r w:rsidR="00E1198B" w:rsidRPr="00E1198B">
        <w:rPr>
          <w:sz w:val="28"/>
          <w:szCs w:val="28"/>
          <w:lang w:val="en-US"/>
        </w:rPr>
        <w:t>ancha</w:t>
      </w:r>
      <w:proofErr w:type="spellEnd"/>
      <w:r w:rsidRPr="00E1198B">
        <w:rPr>
          <w:sz w:val="28"/>
          <w:szCs w:val="28"/>
          <w:lang w:val="en-US"/>
        </w:rPr>
        <w:t xml:space="preserve"> </w:t>
      </w:r>
      <w:proofErr w:type="spellStart"/>
      <w:r w:rsidR="00E1198B" w:rsidRPr="00E1198B">
        <w:rPr>
          <w:sz w:val="28"/>
          <w:szCs w:val="28"/>
          <w:lang w:val="en-US"/>
        </w:rPr>
        <w:t>kam</w:t>
      </w:r>
      <w:proofErr w:type="spellEnd"/>
      <w:r w:rsidRPr="00E1198B">
        <w:rPr>
          <w:sz w:val="28"/>
          <w:szCs w:val="28"/>
          <w:lang w:val="en-US"/>
        </w:rPr>
        <w:t xml:space="preserve"> </w:t>
      </w:r>
      <w:proofErr w:type="spellStart"/>
      <w:r w:rsidR="00E1198B" w:rsidRPr="00E1198B">
        <w:rPr>
          <w:sz w:val="28"/>
          <w:szCs w:val="28"/>
          <w:lang w:val="en-US"/>
        </w:rPr>
        <w:t>bo‘lishi</w:t>
      </w:r>
      <w:proofErr w:type="spellEnd"/>
      <w:r w:rsidRPr="00E1198B">
        <w:rPr>
          <w:sz w:val="28"/>
          <w:szCs w:val="28"/>
          <w:lang w:val="en-US"/>
        </w:rPr>
        <w:t xml:space="preserve"> </w:t>
      </w:r>
      <w:proofErr w:type="spellStart"/>
      <w:r w:rsidR="00E1198B" w:rsidRPr="00E1198B">
        <w:rPr>
          <w:sz w:val="28"/>
          <w:szCs w:val="28"/>
          <w:lang w:val="en-US"/>
        </w:rPr>
        <w:t>kuzatilgan</w:t>
      </w:r>
      <w:proofErr w:type="spellEnd"/>
      <w:r w:rsidRPr="00E1198B">
        <w:rPr>
          <w:sz w:val="28"/>
          <w:szCs w:val="28"/>
          <w:lang w:val="en-US"/>
        </w:rPr>
        <w:t xml:space="preserve">. </w:t>
      </w:r>
      <w:proofErr w:type="spellStart"/>
      <w:r w:rsidR="00E1198B" w:rsidRPr="00E1198B">
        <w:rPr>
          <w:sz w:val="28"/>
          <w:szCs w:val="28"/>
          <w:lang w:val="en-US"/>
        </w:rPr>
        <w:t>Buni</w:t>
      </w:r>
      <w:proofErr w:type="spellEnd"/>
      <w:r w:rsidRPr="00E1198B">
        <w:rPr>
          <w:sz w:val="28"/>
          <w:szCs w:val="28"/>
          <w:lang w:val="en-US"/>
        </w:rPr>
        <w:t xml:space="preserve"> </w:t>
      </w:r>
      <w:proofErr w:type="spellStart"/>
      <w:r w:rsidR="00E1198B" w:rsidRPr="00E1198B">
        <w:rPr>
          <w:sz w:val="28"/>
          <w:szCs w:val="28"/>
          <w:lang w:val="en-US"/>
        </w:rPr>
        <w:t>nam</w:t>
      </w:r>
      <w:proofErr w:type="spellEnd"/>
      <w:r w:rsidRPr="00E1198B">
        <w:rPr>
          <w:sz w:val="28"/>
          <w:szCs w:val="28"/>
          <w:lang w:val="en-US"/>
        </w:rPr>
        <w:t xml:space="preserve"> </w:t>
      </w:r>
      <w:proofErr w:type="spellStart"/>
      <w:r w:rsidR="00E1198B" w:rsidRPr="00E1198B">
        <w:rPr>
          <w:sz w:val="28"/>
          <w:szCs w:val="28"/>
          <w:lang w:val="en-US"/>
        </w:rPr>
        <w:t>tuproqlarda</w:t>
      </w:r>
      <w:proofErr w:type="spellEnd"/>
      <w:r w:rsidRPr="00E1198B">
        <w:rPr>
          <w:sz w:val="28"/>
          <w:szCs w:val="28"/>
          <w:lang w:val="en-US"/>
        </w:rPr>
        <w:t xml:space="preserve"> </w:t>
      </w:r>
      <w:proofErr w:type="spellStart"/>
      <w:r w:rsidR="00E1198B" w:rsidRPr="00E1198B">
        <w:rPr>
          <w:sz w:val="28"/>
          <w:szCs w:val="28"/>
          <w:lang w:val="en-US"/>
        </w:rPr>
        <w:t>ammiakni</w:t>
      </w:r>
      <w:proofErr w:type="spellEnd"/>
      <w:r w:rsidRPr="00E1198B">
        <w:rPr>
          <w:sz w:val="28"/>
          <w:szCs w:val="28"/>
          <w:lang w:val="en-US"/>
        </w:rPr>
        <w:t xml:space="preserve"> </w:t>
      </w:r>
      <w:proofErr w:type="spellStart"/>
      <w:r w:rsidR="00E1198B" w:rsidRPr="00E1198B">
        <w:rPr>
          <w:sz w:val="28"/>
          <w:szCs w:val="28"/>
          <w:lang w:val="en-US"/>
        </w:rPr>
        <w:t>suvda</w:t>
      </w:r>
      <w:proofErr w:type="spellEnd"/>
      <w:r w:rsidRPr="00E1198B">
        <w:rPr>
          <w:sz w:val="28"/>
          <w:szCs w:val="28"/>
          <w:lang w:val="en-US"/>
        </w:rPr>
        <w:t xml:space="preserve"> </w:t>
      </w:r>
      <w:proofErr w:type="spellStart"/>
      <w:r w:rsidR="00E1198B" w:rsidRPr="00E1198B">
        <w:rPr>
          <w:sz w:val="28"/>
          <w:szCs w:val="28"/>
          <w:lang w:val="en-US"/>
        </w:rPr>
        <w:t>erib</w:t>
      </w:r>
      <w:proofErr w:type="spellEnd"/>
      <w:r w:rsidRPr="00E1198B">
        <w:rPr>
          <w:sz w:val="28"/>
          <w:szCs w:val="28"/>
          <w:lang w:val="en-US"/>
        </w:rPr>
        <w:t xml:space="preserve">, </w:t>
      </w:r>
      <w:proofErr w:type="spellStart"/>
      <w:r w:rsidR="00E1198B" w:rsidRPr="00E1198B">
        <w:rPr>
          <w:sz w:val="28"/>
          <w:szCs w:val="28"/>
          <w:lang w:val="en-US"/>
        </w:rPr>
        <w:t>ammoniy</w:t>
      </w:r>
      <w:proofErr w:type="spellEnd"/>
      <w:r w:rsidRPr="00E1198B">
        <w:rPr>
          <w:sz w:val="28"/>
          <w:szCs w:val="28"/>
          <w:lang w:val="en-US"/>
        </w:rPr>
        <w:t xml:space="preserve"> </w:t>
      </w:r>
      <w:proofErr w:type="spellStart"/>
      <w:r w:rsidR="00E1198B" w:rsidRPr="00E1198B">
        <w:rPr>
          <w:sz w:val="28"/>
          <w:szCs w:val="28"/>
          <w:lang w:val="en-US"/>
        </w:rPr>
        <w:t>gidrooksid</w:t>
      </w:r>
      <w:proofErr w:type="spellEnd"/>
      <w:r w:rsidRPr="00E1198B">
        <w:rPr>
          <w:sz w:val="28"/>
          <w:szCs w:val="28"/>
          <w:lang w:val="en-US"/>
        </w:rPr>
        <w:t xml:space="preserve"> </w:t>
      </w:r>
      <w:proofErr w:type="spellStart"/>
      <w:r w:rsidR="00E1198B" w:rsidRPr="00E1198B">
        <w:rPr>
          <w:sz w:val="28"/>
          <w:szCs w:val="28"/>
          <w:lang w:val="en-US"/>
        </w:rPr>
        <w:t>hosil</w:t>
      </w:r>
      <w:proofErr w:type="spellEnd"/>
      <w:r w:rsidRPr="00E1198B">
        <w:rPr>
          <w:sz w:val="28"/>
          <w:szCs w:val="28"/>
          <w:lang w:val="en-US"/>
        </w:rPr>
        <w:t xml:space="preserve"> </w:t>
      </w:r>
      <w:proofErr w:type="spellStart"/>
      <w:r w:rsidR="00E1198B" w:rsidRPr="00E1198B">
        <w:rPr>
          <w:sz w:val="28"/>
          <w:szCs w:val="28"/>
          <w:lang w:val="en-US"/>
        </w:rPr>
        <w:t>qilishi</w:t>
      </w:r>
      <w:proofErr w:type="spellEnd"/>
      <w:r w:rsidRPr="00E1198B">
        <w:rPr>
          <w:sz w:val="28"/>
          <w:szCs w:val="28"/>
          <w:lang w:val="en-US"/>
        </w:rPr>
        <w:t xml:space="preserve"> </w:t>
      </w:r>
      <w:proofErr w:type="spellStart"/>
      <w:r w:rsidR="00E1198B" w:rsidRPr="00E1198B">
        <w:rPr>
          <w:sz w:val="28"/>
          <w:szCs w:val="28"/>
          <w:lang w:val="en-US"/>
        </w:rPr>
        <w:t>bilan</w:t>
      </w:r>
      <w:proofErr w:type="spellEnd"/>
      <w:r w:rsidRPr="00E1198B">
        <w:rPr>
          <w:sz w:val="28"/>
          <w:szCs w:val="28"/>
          <w:lang w:val="en-US"/>
        </w:rPr>
        <w:t xml:space="preserve"> </w:t>
      </w:r>
      <w:proofErr w:type="spellStart"/>
      <w:r w:rsidR="00E1198B" w:rsidRPr="00E1198B">
        <w:rPr>
          <w:sz w:val="28"/>
          <w:szCs w:val="28"/>
          <w:lang w:val="en-US"/>
        </w:rPr>
        <w:t>izohlash</w:t>
      </w:r>
      <w:proofErr w:type="spellEnd"/>
      <w:r w:rsidRPr="00E1198B">
        <w:rPr>
          <w:sz w:val="28"/>
          <w:szCs w:val="28"/>
          <w:lang w:val="en-US"/>
        </w:rPr>
        <w:t xml:space="preserve"> </w:t>
      </w:r>
      <w:proofErr w:type="spellStart"/>
      <w:r w:rsidR="00E1198B" w:rsidRPr="00E1198B">
        <w:rPr>
          <w:sz w:val="28"/>
          <w:szCs w:val="28"/>
          <w:lang w:val="en-US"/>
        </w:rPr>
        <w:t>mumkin</w:t>
      </w:r>
      <w:proofErr w:type="spellEnd"/>
      <w:r w:rsidRPr="00E1198B">
        <w:rPr>
          <w:sz w:val="28"/>
          <w:szCs w:val="28"/>
          <w:lang w:val="en-US"/>
        </w:rPr>
        <w:t>:</w:t>
      </w:r>
    </w:p>
    <w:p w:rsidR="008A6A2F" w:rsidRPr="00E1198B" w:rsidRDefault="008A6A2F" w:rsidP="00E07146">
      <w:pPr>
        <w:spacing w:line="276" w:lineRule="auto"/>
        <w:jc w:val="center"/>
        <w:rPr>
          <w:b/>
          <w:sz w:val="28"/>
          <w:szCs w:val="28"/>
          <w:lang w:val="en-US"/>
        </w:rPr>
      </w:pPr>
      <w:r w:rsidRPr="00E1198B">
        <w:rPr>
          <w:b/>
          <w:sz w:val="28"/>
          <w:szCs w:val="28"/>
          <w:lang w:val="en-US"/>
        </w:rPr>
        <w:t>NH</w:t>
      </w:r>
      <w:r w:rsidRPr="00E1198B">
        <w:rPr>
          <w:b/>
          <w:sz w:val="28"/>
          <w:szCs w:val="28"/>
          <w:vertAlign w:val="subscript"/>
          <w:lang w:val="en-US"/>
        </w:rPr>
        <w:t>3</w:t>
      </w:r>
      <w:r w:rsidRPr="00E1198B">
        <w:rPr>
          <w:b/>
          <w:sz w:val="28"/>
          <w:szCs w:val="28"/>
          <w:lang w:val="en-US"/>
        </w:rPr>
        <w:sym w:font="Symbol" w:char="F02B"/>
      </w:r>
      <w:r w:rsidRPr="00E1198B">
        <w:rPr>
          <w:b/>
          <w:sz w:val="28"/>
          <w:szCs w:val="28"/>
          <w:lang w:val="en-US"/>
        </w:rPr>
        <w:t>H</w:t>
      </w:r>
      <w:r w:rsidRPr="00E1198B">
        <w:rPr>
          <w:b/>
          <w:sz w:val="28"/>
          <w:szCs w:val="28"/>
          <w:vertAlign w:val="subscript"/>
          <w:lang w:val="en-US"/>
        </w:rPr>
        <w:t>2</w:t>
      </w:r>
      <w:r w:rsidRPr="00E1198B">
        <w:rPr>
          <w:b/>
          <w:sz w:val="28"/>
          <w:szCs w:val="28"/>
          <w:lang w:val="en-US"/>
        </w:rPr>
        <w:t xml:space="preserve">O </w:t>
      </w:r>
      <w:r w:rsidRPr="00E1198B">
        <w:rPr>
          <w:b/>
          <w:sz w:val="28"/>
          <w:szCs w:val="28"/>
        </w:rPr>
        <w:sym w:font="Symbol" w:char="F03D"/>
      </w:r>
      <w:r w:rsidRPr="00E1198B">
        <w:rPr>
          <w:b/>
          <w:sz w:val="28"/>
          <w:szCs w:val="28"/>
          <w:lang w:val="en-US"/>
        </w:rPr>
        <w:t xml:space="preserve"> NH</w:t>
      </w:r>
      <w:r w:rsidRPr="00E1198B">
        <w:rPr>
          <w:b/>
          <w:sz w:val="28"/>
          <w:szCs w:val="28"/>
          <w:vertAlign w:val="subscript"/>
          <w:lang w:val="en-US"/>
        </w:rPr>
        <w:t>4</w:t>
      </w:r>
      <w:r w:rsidRPr="00E1198B">
        <w:rPr>
          <w:b/>
          <w:sz w:val="28"/>
          <w:szCs w:val="28"/>
          <w:lang w:val="en-US"/>
        </w:rPr>
        <w:t>OH</w:t>
      </w:r>
    </w:p>
    <w:p w:rsidR="008A6A2F" w:rsidRPr="00E1198B" w:rsidRDefault="008A6A2F" w:rsidP="00E07146">
      <w:pPr>
        <w:spacing w:line="276" w:lineRule="auto"/>
        <w:jc w:val="both"/>
        <w:rPr>
          <w:sz w:val="28"/>
          <w:szCs w:val="28"/>
          <w:lang w:val="en-US"/>
        </w:rPr>
      </w:pPr>
      <w:r w:rsidRPr="00E1198B">
        <w:rPr>
          <w:sz w:val="28"/>
          <w:szCs w:val="28"/>
          <w:lang w:val="en-US"/>
        </w:rPr>
        <w:tab/>
      </w:r>
      <w:proofErr w:type="spellStart"/>
      <w:r w:rsidR="00E1198B" w:rsidRPr="00E1198B">
        <w:rPr>
          <w:sz w:val="28"/>
          <w:szCs w:val="28"/>
          <w:lang w:val="en-US"/>
        </w:rPr>
        <w:t>Ammoniy</w:t>
      </w:r>
      <w:proofErr w:type="spellEnd"/>
      <w:r w:rsidRPr="00E1198B">
        <w:rPr>
          <w:sz w:val="28"/>
          <w:szCs w:val="28"/>
          <w:lang w:val="en-US"/>
        </w:rPr>
        <w:t xml:space="preserve"> </w:t>
      </w:r>
      <w:proofErr w:type="spellStart"/>
      <w:r w:rsidR="00E1198B" w:rsidRPr="00E1198B">
        <w:rPr>
          <w:sz w:val="28"/>
          <w:szCs w:val="28"/>
          <w:lang w:val="en-US"/>
        </w:rPr>
        <w:t>kationi</w:t>
      </w:r>
      <w:proofErr w:type="spellEnd"/>
      <w:r w:rsidRPr="00E1198B">
        <w:rPr>
          <w:sz w:val="28"/>
          <w:szCs w:val="28"/>
          <w:lang w:val="en-US"/>
        </w:rPr>
        <w:t xml:space="preserve"> (NH</w:t>
      </w:r>
      <w:r w:rsidRPr="00E1198B">
        <w:rPr>
          <w:sz w:val="28"/>
          <w:szCs w:val="28"/>
          <w:vertAlign w:val="subscript"/>
          <w:lang w:val="en-US"/>
        </w:rPr>
        <w:t>4</w:t>
      </w:r>
      <w:r w:rsidRPr="00E1198B">
        <w:rPr>
          <w:sz w:val="28"/>
          <w:szCs w:val="28"/>
          <w:vertAlign w:val="superscript"/>
          <w:lang w:val="en-US"/>
        </w:rPr>
        <w:sym w:font="Symbol" w:char="F02B"/>
      </w:r>
      <w:r w:rsidRPr="00E1198B">
        <w:rPr>
          <w:sz w:val="28"/>
          <w:szCs w:val="28"/>
          <w:lang w:val="en-US"/>
        </w:rPr>
        <w:t xml:space="preserve">) </w:t>
      </w:r>
      <w:proofErr w:type="spellStart"/>
      <w:r w:rsidR="00E1198B" w:rsidRPr="00E1198B">
        <w:rPr>
          <w:sz w:val="28"/>
          <w:szCs w:val="28"/>
          <w:lang w:val="en-US"/>
        </w:rPr>
        <w:t>tuproqning</w:t>
      </w:r>
      <w:proofErr w:type="spellEnd"/>
      <w:r w:rsidRPr="00E1198B">
        <w:rPr>
          <w:sz w:val="28"/>
          <w:szCs w:val="28"/>
          <w:lang w:val="en-US"/>
        </w:rPr>
        <w:t xml:space="preserve"> </w:t>
      </w:r>
      <w:proofErr w:type="spellStart"/>
      <w:r w:rsidR="00E1198B" w:rsidRPr="00E1198B">
        <w:rPr>
          <w:sz w:val="28"/>
          <w:szCs w:val="28"/>
          <w:lang w:val="en-US"/>
        </w:rPr>
        <w:t>kolloid</w:t>
      </w:r>
      <w:proofErr w:type="spellEnd"/>
      <w:r w:rsidRPr="00E1198B">
        <w:rPr>
          <w:sz w:val="28"/>
          <w:szCs w:val="28"/>
          <w:lang w:val="en-US"/>
        </w:rPr>
        <w:t xml:space="preserve"> </w:t>
      </w:r>
      <w:proofErr w:type="spellStart"/>
      <w:r w:rsidR="00E1198B" w:rsidRPr="00E1198B">
        <w:rPr>
          <w:sz w:val="28"/>
          <w:szCs w:val="28"/>
          <w:lang w:val="en-US"/>
        </w:rPr>
        <w:t>fraksiyasi</w:t>
      </w:r>
      <w:proofErr w:type="spellEnd"/>
      <w:r w:rsidRPr="00E1198B">
        <w:rPr>
          <w:sz w:val="28"/>
          <w:szCs w:val="28"/>
          <w:lang w:val="en-US"/>
        </w:rPr>
        <w:t xml:space="preserve"> </w:t>
      </w:r>
      <w:proofErr w:type="spellStart"/>
      <w:r w:rsidR="00E1198B" w:rsidRPr="00E1198B">
        <w:rPr>
          <w:sz w:val="28"/>
          <w:szCs w:val="28"/>
          <w:lang w:val="en-US"/>
        </w:rPr>
        <w:t>tomonidan</w:t>
      </w:r>
      <w:proofErr w:type="spellEnd"/>
      <w:r w:rsidRPr="00E1198B">
        <w:rPr>
          <w:sz w:val="28"/>
          <w:szCs w:val="28"/>
          <w:lang w:val="en-US"/>
        </w:rPr>
        <w:t xml:space="preserve"> </w:t>
      </w:r>
      <w:proofErr w:type="spellStart"/>
      <w:r w:rsidR="00E1198B" w:rsidRPr="00E1198B">
        <w:rPr>
          <w:sz w:val="28"/>
          <w:szCs w:val="28"/>
          <w:lang w:val="en-US"/>
        </w:rPr>
        <w:t>almashinib</w:t>
      </w:r>
      <w:proofErr w:type="spellEnd"/>
      <w:r w:rsidRPr="00E1198B">
        <w:rPr>
          <w:sz w:val="28"/>
          <w:szCs w:val="28"/>
          <w:lang w:val="en-US"/>
        </w:rPr>
        <w:t xml:space="preserve"> </w:t>
      </w:r>
      <w:proofErr w:type="spellStart"/>
      <w:r w:rsidR="00E1198B" w:rsidRPr="00E1198B">
        <w:rPr>
          <w:sz w:val="28"/>
          <w:szCs w:val="28"/>
          <w:lang w:val="en-US"/>
        </w:rPr>
        <w:t>yutiladi</w:t>
      </w:r>
      <w:proofErr w:type="spellEnd"/>
      <w:r w:rsidRPr="00E1198B">
        <w:rPr>
          <w:sz w:val="28"/>
          <w:szCs w:val="28"/>
          <w:lang w:val="en-US"/>
        </w:rPr>
        <w:t xml:space="preserve">, </w:t>
      </w:r>
      <w:proofErr w:type="spellStart"/>
      <w:r w:rsidR="00E1198B" w:rsidRPr="00E1198B">
        <w:rPr>
          <w:sz w:val="28"/>
          <w:szCs w:val="28"/>
          <w:lang w:val="en-US"/>
        </w:rPr>
        <w:t>shu</w:t>
      </w:r>
      <w:proofErr w:type="spellEnd"/>
      <w:r w:rsidRPr="00E1198B">
        <w:rPr>
          <w:sz w:val="28"/>
          <w:szCs w:val="28"/>
          <w:lang w:val="en-US"/>
        </w:rPr>
        <w:t xml:space="preserve"> </w:t>
      </w:r>
      <w:proofErr w:type="spellStart"/>
      <w:r w:rsidR="00E1198B" w:rsidRPr="00E1198B">
        <w:rPr>
          <w:sz w:val="28"/>
          <w:szCs w:val="28"/>
          <w:lang w:val="en-US"/>
        </w:rPr>
        <w:t>bois</w:t>
      </w:r>
      <w:proofErr w:type="spellEnd"/>
      <w:r w:rsidRPr="00E1198B">
        <w:rPr>
          <w:sz w:val="28"/>
          <w:szCs w:val="28"/>
          <w:lang w:val="en-US"/>
        </w:rPr>
        <w:t xml:space="preserve"> </w:t>
      </w:r>
      <w:proofErr w:type="spellStart"/>
      <w:r w:rsidR="00E1198B" w:rsidRPr="00E1198B">
        <w:rPr>
          <w:sz w:val="28"/>
          <w:szCs w:val="28"/>
          <w:lang w:val="en-US"/>
        </w:rPr>
        <w:t>kam</w:t>
      </w:r>
      <w:proofErr w:type="spellEnd"/>
      <w:r w:rsidRPr="00E1198B">
        <w:rPr>
          <w:sz w:val="28"/>
          <w:szCs w:val="28"/>
          <w:lang w:val="en-US"/>
        </w:rPr>
        <w:t xml:space="preserve"> </w:t>
      </w:r>
      <w:r w:rsidR="00E1198B" w:rsidRPr="00E1198B">
        <w:rPr>
          <w:sz w:val="28"/>
          <w:szCs w:val="28"/>
          <w:lang w:val="en-US"/>
        </w:rPr>
        <w:t>harakat</w:t>
      </w:r>
      <w:r w:rsidRPr="00E1198B">
        <w:rPr>
          <w:sz w:val="28"/>
          <w:szCs w:val="28"/>
          <w:lang w:val="en-US"/>
        </w:rPr>
        <w:t xml:space="preserve"> </w:t>
      </w:r>
      <w:proofErr w:type="spellStart"/>
      <w:r w:rsidR="00E1198B" w:rsidRPr="00E1198B">
        <w:rPr>
          <w:sz w:val="28"/>
          <w:szCs w:val="28"/>
          <w:lang w:val="en-US"/>
        </w:rPr>
        <w:t>shaklga</w:t>
      </w:r>
      <w:proofErr w:type="spellEnd"/>
      <w:r w:rsidRPr="00E1198B">
        <w:rPr>
          <w:sz w:val="28"/>
          <w:szCs w:val="28"/>
          <w:lang w:val="en-US"/>
        </w:rPr>
        <w:t xml:space="preserve"> </w:t>
      </w:r>
      <w:proofErr w:type="spellStart"/>
      <w:r w:rsidR="00E1198B" w:rsidRPr="00E1198B">
        <w:rPr>
          <w:sz w:val="28"/>
          <w:szCs w:val="28"/>
          <w:lang w:val="en-US"/>
        </w:rPr>
        <w:t>o‘tadi</w:t>
      </w:r>
      <w:proofErr w:type="spellEnd"/>
      <w:r w:rsidRPr="00E1198B">
        <w:rPr>
          <w:sz w:val="28"/>
          <w:szCs w:val="28"/>
          <w:lang w:val="en-US"/>
        </w:rPr>
        <w:t xml:space="preserve">. </w:t>
      </w:r>
      <w:proofErr w:type="spellStart"/>
      <w:r w:rsidR="00E1198B" w:rsidRPr="00E1198B">
        <w:rPr>
          <w:sz w:val="28"/>
          <w:szCs w:val="28"/>
          <w:lang w:val="en-US"/>
        </w:rPr>
        <w:t>Ammiakatlar</w:t>
      </w:r>
      <w:proofErr w:type="spellEnd"/>
      <w:r w:rsidRPr="00E1198B">
        <w:rPr>
          <w:sz w:val="28"/>
          <w:szCs w:val="28"/>
          <w:lang w:val="en-US"/>
        </w:rPr>
        <w:t xml:space="preserve"> </w:t>
      </w:r>
      <w:proofErr w:type="spellStart"/>
      <w:r w:rsidR="00E1198B" w:rsidRPr="00E1198B">
        <w:rPr>
          <w:sz w:val="28"/>
          <w:szCs w:val="28"/>
          <w:lang w:val="en-US"/>
        </w:rPr>
        <w:t>kiritilgan</w:t>
      </w:r>
      <w:proofErr w:type="spellEnd"/>
      <w:r w:rsidRPr="00E1198B">
        <w:rPr>
          <w:sz w:val="28"/>
          <w:szCs w:val="28"/>
          <w:lang w:val="en-US"/>
        </w:rPr>
        <w:t xml:space="preserve"> </w:t>
      </w:r>
      <w:proofErr w:type="spellStart"/>
      <w:r w:rsidR="00E1198B" w:rsidRPr="00E1198B">
        <w:rPr>
          <w:sz w:val="28"/>
          <w:szCs w:val="28"/>
          <w:lang w:val="en-US"/>
        </w:rPr>
        <w:t>dastlabki</w:t>
      </w:r>
      <w:proofErr w:type="spellEnd"/>
      <w:r w:rsidRPr="00E1198B">
        <w:rPr>
          <w:sz w:val="28"/>
          <w:szCs w:val="28"/>
          <w:lang w:val="en-US"/>
        </w:rPr>
        <w:t xml:space="preserve"> </w:t>
      </w:r>
      <w:proofErr w:type="spellStart"/>
      <w:r w:rsidR="00E1198B" w:rsidRPr="00E1198B">
        <w:rPr>
          <w:sz w:val="28"/>
          <w:szCs w:val="28"/>
          <w:lang w:val="en-US"/>
        </w:rPr>
        <w:t>kunlarda</w:t>
      </w:r>
      <w:proofErr w:type="spellEnd"/>
      <w:r w:rsidRPr="00E1198B">
        <w:rPr>
          <w:sz w:val="28"/>
          <w:szCs w:val="28"/>
          <w:lang w:val="en-US"/>
        </w:rPr>
        <w:t xml:space="preserve"> </w:t>
      </w:r>
      <w:proofErr w:type="spellStart"/>
      <w:r w:rsidR="00E1198B" w:rsidRPr="00E1198B">
        <w:rPr>
          <w:sz w:val="28"/>
          <w:szCs w:val="28"/>
          <w:lang w:val="en-US"/>
        </w:rPr>
        <w:t>tuproq</w:t>
      </w:r>
      <w:proofErr w:type="spellEnd"/>
      <w:r w:rsidRPr="00E1198B">
        <w:rPr>
          <w:sz w:val="28"/>
          <w:szCs w:val="28"/>
          <w:lang w:val="en-US"/>
        </w:rPr>
        <w:t xml:space="preserve"> </w:t>
      </w:r>
      <w:proofErr w:type="spellStart"/>
      <w:r w:rsidR="00E1198B" w:rsidRPr="00E1198B">
        <w:rPr>
          <w:sz w:val="28"/>
          <w:szCs w:val="28"/>
          <w:lang w:val="en-US"/>
        </w:rPr>
        <w:t>muhiti</w:t>
      </w:r>
      <w:proofErr w:type="spellEnd"/>
      <w:r w:rsidRPr="00E1198B">
        <w:rPr>
          <w:sz w:val="28"/>
          <w:szCs w:val="28"/>
          <w:lang w:val="en-US"/>
        </w:rPr>
        <w:t xml:space="preserve"> </w:t>
      </w:r>
      <w:proofErr w:type="spellStart"/>
      <w:r w:rsidR="00E1198B" w:rsidRPr="00E1198B">
        <w:rPr>
          <w:sz w:val="28"/>
          <w:szCs w:val="28"/>
          <w:lang w:val="en-US"/>
        </w:rPr>
        <w:t>ishqoriylashadi</w:t>
      </w:r>
      <w:proofErr w:type="spellEnd"/>
      <w:r w:rsidRPr="00E1198B">
        <w:rPr>
          <w:sz w:val="28"/>
          <w:szCs w:val="28"/>
          <w:lang w:val="en-US"/>
        </w:rPr>
        <w:t xml:space="preserve">, </w:t>
      </w:r>
      <w:proofErr w:type="spellStart"/>
      <w:r w:rsidR="00E1198B" w:rsidRPr="00E1198B">
        <w:rPr>
          <w:sz w:val="28"/>
          <w:szCs w:val="28"/>
          <w:lang w:val="en-US"/>
        </w:rPr>
        <w:t>keyinchalik</w:t>
      </w:r>
      <w:proofErr w:type="spellEnd"/>
      <w:r w:rsidRPr="00E1198B">
        <w:rPr>
          <w:sz w:val="28"/>
          <w:szCs w:val="28"/>
          <w:lang w:val="en-US"/>
        </w:rPr>
        <w:t xml:space="preserve"> </w:t>
      </w:r>
      <w:proofErr w:type="spellStart"/>
      <w:r w:rsidR="00E1198B" w:rsidRPr="00E1198B">
        <w:rPr>
          <w:sz w:val="28"/>
          <w:szCs w:val="28"/>
          <w:lang w:val="en-US"/>
        </w:rPr>
        <w:t>ammoniy</w:t>
      </w:r>
      <w:proofErr w:type="spellEnd"/>
      <w:r w:rsidRPr="00E1198B">
        <w:rPr>
          <w:sz w:val="28"/>
          <w:szCs w:val="28"/>
          <w:lang w:val="en-US"/>
        </w:rPr>
        <w:t xml:space="preserve"> </w:t>
      </w:r>
      <w:proofErr w:type="spellStart"/>
      <w:r w:rsidR="00E1198B" w:rsidRPr="00E1198B">
        <w:rPr>
          <w:sz w:val="28"/>
          <w:szCs w:val="28"/>
          <w:lang w:val="en-US"/>
        </w:rPr>
        <w:t>azoti</w:t>
      </w:r>
      <w:proofErr w:type="spellEnd"/>
      <w:r w:rsidRPr="00E1198B">
        <w:rPr>
          <w:sz w:val="28"/>
          <w:szCs w:val="28"/>
          <w:lang w:val="en-US"/>
        </w:rPr>
        <w:t xml:space="preserve"> </w:t>
      </w:r>
      <w:proofErr w:type="spellStart"/>
      <w:r w:rsidR="00E1198B" w:rsidRPr="00E1198B">
        <w:rPr>
          <w:sz w:val="28"/>
          <w:szCs w:val="28"/>
          <w:lang w:val="en-US"/>
        </w:rPr>
        <w:t>nitrifikatsiyalangani</w:t>
      </w:r>
      <w:proofErr w:type="spellEnd"/>
      <w:r w:rsidRPr="00E1198B">
        <w:rPr>
          <w:sz w:val="28"/>
          <w:szCs w:val="28"/>
          <w:lang w:val="en-US"/>
        </w:rPr>
        <w:t xml:space="preserve"> </w:t>
      </w:r>
      <w:r w:rsidR="00E1198B" w:rsidRPr="00E1198B">
        <w:rPr>
          <w:sz w:val="28"/>
          <w:szCs w:val="28"/>
          <w:lang w:val="en-US"/>
        </w:rPr>
        <w:t>sari</w:t>
      </w:r>
      <w:r w:rsidRPr="00E1198B">
        <w:rPr>
          <w:sz w:val="28"/>
          <w:szCs w:val="28"/>
          <w:lang w:val="en-US"/>
        </w:rPr>
        <w:t xml:space="preserve"> </w:t>
      </w:r>
      <w:proofErr w:type="spellStart"/>
      <w:r w:rsidR="00E1198B" w:rsidRPr="00E1198B">
        <w:rPr>
          <w:sz w:val="28"/>
          <w:szCs w:val="28"/>
          <w:lang w:val="en-US"/>
        </w:rPr>
        <w:t>tuproq</w:t>
      </w:r>
      <w:proofErr w:type="spellEnd"/>
      <w:r w:rsidRPr="00E1198B">
        <w:rPr>
          <w:sz w:val="28"/>
          <w:szCs w:val="28"/>
          <w:lang w:val="en-US"/>
        </w:rPr>
        <w:t xml:space="preserve"> </w:t>
      </w:r>
      <w:proofErr w:type="spellStart"/>
      <w:r w:rsidR="00E1198B" w:rsidRPr="00E1198B">
        <w:rPr>
          <w:sz w:val="28"/>
          <w:szCs w:val="28"/>
          <w:lang w:val="en-US"/>
        </w:rPr>
        <w:t>muhiti</w:t>
      </w:r>
      <w:proofErr w:type="spellEnd"/>
      <w:r w:rsidRPr="00E1198B">
        <w:rPr>
          <w:sz w:val="28"/>
          <w:szCs w:val="28"/>
          <w:lang w:val="en-US"/>
        </w:rPr>
        <w:t xml:space="preserve"> </w:t>
      </w:r>
      <w:proofErr w:type="spellStart"/>
      <w:r w:rsidR="00E1198B" w:rsidRPr="00E1198B">
        <w:rPr>
          <w:sz w:val="28"/>
          <w:szCs w:val="28"/>
          <w:lang w:val="en-US"/>
        </w:rPr>
        <w:t>mo‘tadillashadi</w:t>
      </w:r>
      <w:proofErr w:type="spellEnd"/>
      <w:r w:rsidRPr="00E1198B">
        <w:rPr>
          <w:sz w:val="28"/>
          <w:szCs w:val="28"/>
          <w:lang w:val="en-US"/>
        </w:rPr>
        <w:t xml:space="preserve"> </w:t>
      </w:r>
      <w:proofErr w:type="spellStart"/>
      <w:r w:rsidR="00E1198B" w:rsidRPr="00E1198B">
        <w:rPr>
          <w:sz w:val="28"/>
          <w:szCs w:val="28"/>
          <w:lang w:val="en-US"/>
        </w:rPr>
        <w:t>va</w:t>
      </w:r>
      <w:proofErr w:type="spellEnd"/>
      <w:r w:rsidRPr="00E1198B">
        <w:rPr>
          <w:sz w:val="28"/>
          <w:szCs w:val="28"/>
          <w:lang w:val="en-US"/>
        </w:rPr>
        <w:t xml:space="preserve"> </w:t>
      </w:r>
      <w:proofErr w:type="spellStart"/>
      <w:r w:rsidR="00E1198B" w:rsidRPr="00E1198B">
        <w:rPr>
          <w:sz w:val="28"/>
          <w:szCs w:val="28"/>
          <w:lang w:val="en-US"/>
        </w:rPr>
        <w:t>azotning</w:t>
      </w:r>
      <w:proofErr w:type="spellEnd"/>
      <w:r w:rsidRPr="00E1198B">
        <w:rPr>
          <w:sz w:val="28"/>
          <w:szCs w:val="28"/>
          <w:lang w:val="en-US"/>
        </w:rPr>
        <w:t xml:space="preserve">  </w:t>
      </w:r>
      <w:proofErr w:type="spellStart"/>
      <w:r w:rsidR="00E1198B" w:rsidRPr="00E1198B">
        <w:rPr>
          <w:sz w:val="28"/>
          <w:szCs w:val="28"/>
          <w:lang w:val="en-US"/>
        </w:rPr>
        <w:t>harakatchanligi</w:t>
      </w:r>
      <w:proofErr w:type="spellEnd"/>
      <w:r w:rsidRPr="00E1198B">
        <w:rPr>
          <w:sz w:val="28"/>
          <w:szCs w:val="28"/>
          <w:lang w:val="en-US"/>
        </w:rPr>
        <w:t xml:space="preserve"> </w:t>
      </w:r>
      <w:proofErr w:type="spellStart"/>
      <w:r w:rsidR="00E1198B" w:rsidRPr="00E1198B">
        <w:rPr>
          <w:sz w:val="28"/>
          <w:szCs w:val="28"/>
          <w:lang w:val="en-US"/>
        </w:rPr>
        <w:t>ortadi</w:t>
      </w:r>
      <w:proofErr w:type="spellEnd"/>
      <w:r w:rsidRPr="00E1198B">
        <w:rPr>
          <w:sz w:val="28"/>
          <w:szCs w:val="28"/>
          <w:lang w:val="en-US"/>
        </w:rPr>
        <w:t>.</w:t>
      </w:r>
    </w:p>
    <w:p w:rsidR="008A6A2F" w:rsidRPr="00E1198B" w:rsidRDefault="008A6A2F" w:rsidP="00E07146">
      <w:pPr>
        <w:spacing w:line="276" w:lineRule="auto"/>
        <w:jc w:val="both"/>
        <w:rPr>
          <w:sz w:val="28"/>
          <w:szCs w:val="28"/>
          <w:lang w:val="en-US"/>
        </w:rPr>
      </w:pPr>
      <w:r w:rsidRPr="00E1198B">
        <w:rPr>
          <w:sz w:val="28"/>
          <w:szCs w:val="28"/>
          <w:lang w:val="en-US"/>
        </w:rPr>
        <w:tab/>
      </w:r>
      <w:proofErr w:type="spellStart"/>
      <w:r w:rsidR="00E1198B" w:rsidRPr="00E1198B">
        <w:rPr>
          <w:sz w:val="28"/>
          <w:szCs w:val="28"/>
          <w:lang w:val="en-US"/>
        </w:rPr>
        <w:t>Suyuq</w:t>
      </w:r>
      <w:proofErr w:type="spellEnd"/>
      <w:r w:rsidRPr="00E1198B">
        <w:rPr>
          <w:sz w:val="28"/>
          <w:szCs w:val="28"/>
          <w:lang w:val="en-US"/>
        </w:rPr>
        <w:t xml:space="preserve"> </w:t>
      </w:r>
      <w:proofErr w:type="spellStart"/>
      <w:r w:rsidR="00E1198B" w:rsidRPr="00E1198B">
        <w:rPr>
          <w:sz w:val="28"/>
          <w:szCs w:val="28"/>
          <w:lang w:val="en-US"/>
        </w:rPr>
        <w:t>azotli</w:t>
      </w:r>
      <w:proofErr w:type="spellEnd"/>
      <w:r w:rsidRPr="00E1198B">
        <w:rPr>
          <w:sz w:val="28"/>
          <w:szCs w:val="28"/>
          <w:lang w:val="en-US"/>
        </w:rPr>
        <w:t xml:space="preserve"> </w:t>
      </w:r>
      <w:proofErr w:type="spellStart"/>
      <w:r w:rsidR="00E1198B" w:rsidRPr="00E1198B">
        <w:rPr>
          <w:sz w:val="28"/>
          <w:szCs w:val="28"/>
          <w:lang w:val="en-US"/>
        </w:rPr>
        <w:t>o‘g‘itlarni</w:t>
      </w:r>
      <w:proofErr w:type="spellEnd"/>
      <w:r w:rsidRPr="00E1198B">
        <w:rPr>
          <w:sz w:val="28"/>
          <w:szCs w:val="28"/>
          <w:lang w:val="en-US"/>
        </w:rPr>
        <w:t xml:space="preserve"> </w:t>
      </w:r>
      <w:proofErr w:type="spellStart"/>
      <w:r w:rsidR="00E1198B" w:rsidRPr="00E1198B">
        <w:rPr>
          <w:sz w:val="28"/>
          <w:szCs w:val="28"/>
          <w:lang w:val="en-US"/>
        </w:rPr>
        <w:t>barcha</w:t>
      </w:r>
      <w:proofErr w:type="spellEnd"/>
      <w:r w:rsidRPr="00E1198B">
        <w:rPr>
          <w:sz w:val="28"/>
          <w:szCs w:val="28"/>
          <w:lang w:val="en-US"/>
        </w:rPr>
        <w:t xml:space="preserve"> </w:t>
      </w:r>
      <w:proofErr w:type="spellStart"/>
      <w:r w:rsidR="00E1198B" w:rsidRPr="00E1198B">
        <w:rPr>
          <w:sz w:val="28"/>
          <w:szCs w:val="28"/>
          <w:lang w:val="en-US"/>
        </w:rPr>
        <w:t>qishloq</w:t>
      </w:r>
      <w:proofErr w:type="spellEnd"/>
      <w:r w:rsidRPr="00E1198B">
        <w:rPr>
          <w:sz w:val="28"/>
          <w:szCs w:val="28"/>
          <w:lang w:val="en-US"/>
        </w:rPr>
        <w:t xml:space="preserve"> </w:t>
      </w:r>
      <w:proofErr w:type="spellStart"/>
      <w:r w:rsidR="00E1198B" w:rsidRPr="00E1198B">
        <w:rPr>
          <w:sz w:val="28"/>
          <w:szCs w:val="28"/>
          <w:lang w:val="en-US"/>
        </w:rPr>
        <w:t>xo‘jaligi</w:t>
      </w:r>
      <w:proofErr w:type="spellEnd"/>
      <w:r w:rsidRPr="00E1198B">
        <w:rPr>
          <w:sz w:val="28"/>
          <w:szCs w:val="28"/>
          <w:lang w:val="en-US"/>
        </w:rPr>
        <w:t xml:space="preserve"> </w:t>
      </w:r>
      <w:proofErr w:type="spellStart"/>
      <w:r w:rsidR="00E1198B" w:rsidRPr="00E1198B">
        <w:rPr>
          <w:sz w:val="28"/>
          <w:szCs w:val="28"/>
          <w:lang w:val="en-US"/>
        </w:rPr>
        <w:t>ekinlariga</w:t>
      </w:r>
      <w:proofErr w:type="spellEnd"/>
      <w:r w:rsidRPr="00E1198B">
        <w:rPr>
          <w:sz w:val="28"/>
          <w:szCs w:val="28"/>
          <w:lang w:val="en-US"/>
        </w:rPr>
        <w:t xml:space="preserve"> </w:t>
      </w:r>
      <w:proofErr w:type="spellStart"/>
      <w:r w:rsidR="00E1198B" w:rsidRPr="00E1198B">
        <w:rPr>
          <w:sz w:val="28"/>
          <w:szCs w:val="28"/>
          <w:lang w:val="en-US"/>
        </w:rPr>
        <w:t>asosiy</w:t>
      </w:r>
      <w:proofErr w:type="spellEnd"/>
      <w:r w:rsidRPr="00E1198B">
        <w:rPr>
          <w:sz w:val="28"/>
          <w:szCs w:val="28"/>
          <w:lang w:val="en-US"/>
        </w:rPr>
        <w:t xml:space="preserve"> </w:t>
      </w:r>
      <w:proofErr w:type="spellStart"/>
      <w:r w:rsidR="00E1198B" w:rsidRPr="00E1198B">
        <w:rPr>
          <w:sz w:val="28"/>
          <w:szCs w:val="28"/>
          <w:lang w:val="en-US"/>
        </w:rPr>
        <w:t>o‘g‘itlash</w:t>
      </w:r>
      <w:proofErr w:type="spellEnd"/>
      <w:r w:rsidRPr="00E1198B">
        <w:rPr>
          <w:sz w:val="28"/>
          <w:szCs w:val="28"/>
          <w:lang w:val="en-US"/>
        </w:rPr>
        <w:t xml:space="preserve"> (</w:t>
      </w:r>
      <w:proofErr w:type="spellStart"/>
      <w:r w:rsidR="00E1198B" w:rsidRPr="00E1198B">
        <w:rPr>
          <w:sz w:val="28"/>
          <w:szCs w:val="28"/>
          <w:lang w:val="en-US"/>
        </w:rPr>
        <w:t>ekishdan</w:t>
      </w:r>
      <w:proofErr w:type="spellEnd"/>
      <w:r w:rsidRPr="00E1198B">
        <w:rPr>
          <w:sz w:val="28"/>
          <w:szCs w:val="28"/>
          <w:lang w:val="en-US"/>
        </w:rPr>
        <w:t xml:space="preserve"> </w:t>
      </w:r>
      <w:proofErr w:type="spellStart"/>
      <w:r w:rsidR="00E1198B" w:rsidRPr="00E1198B">
        <w:rPr>
          <w:sz w:val="28"/>
          <w:szCs w:val="28"/>
          <w:lang w:val="en-US"/>
        </w:rPr>
        <w:t>oldin</w:t>
      </w:r>
      <w:proofErr w:type="spellEnd"/>
      <w:r w:rsidRPr="00E1198B">
        <w:rPr>
          <w:sz w:val="28"/>
          <w:szCs w:val="28"/>
          <w:lang w:val="en-US"/>
        </w:rPr>
        <w:t xml:space="preserve">) </w:t>
      </w:r>
      <w:proofErr w:type="spellStart"/>
      <w:r w:rsidR="00E1198B" w:rsidRPr="00E1198B">
        <w:rPr>
          <w:sz w:val="28"/>
          <w:szCs w:val="28"/>
          <w:lang w:val="en-US"/>
        </w:rPr>
        <w:t>davrida</w:t>
      </w:r>
      <w:proofErr w:type="spellEnd"/>
      <w:r w:rsidRPr="00E1198B">
        <w:rPr>
          <w:sz w:val="28"/>
          <w:szCs w:val="28"/>
          <w:lang w:val="en-US"/>
        </w:rPr>
        <w:t xml:space="preserve"> </w:t>
      </w:r>
      <w:proofErr w:type="spellStart"/>
      <w:r w:rsidR="00E1198B" w:rsidRPr="00E1198B">
        <w:rPr>
          <w:sz w:val="28"/>
          <w:szCs w:val="28"/>
          <w:lang w:val="en-US"/>
        </w:rPr>
        <w:t>ishlatish</w:t>
      </w:r>
      <w:proofErr w:type="spellEnd"/>
      <w:r w:rsidRPr="00E1198B">
        <w:rPr>
          <w:sz w:val="28"/>
          <w:szCs w:val="28"/>
          <w:lang w:val="en-US"/>
        </w:rPr>
        <w:t xml:space="preserve"> </w:t>
      </w:r>
      <w:proofErr w:type="spellStart"/>
      <w:r w:rsidR="00E1198B" w:rsidRPr="00E1198B">
        <w:rPr>
          <w:sz w:val="28"/>
          <w:szCs w:val="28"/>
          <w:lang w:val="en-US"/>
        </w:rPr>
        <w:t>mumkin</w:t>
      </w:r>
      <w:proofErr w:type="spellEnd"/>
      <w:r w:rsidRPr="00E1198B">
        <w:rPr>
          <w:sz w:val="28"/>
          <w:szCs w:val="28"/>
          <w:lang w:val="en-US"/>
        </w:rPr>
        <w:t xml:space="preserve">. </w:t>
      </w:r>
      <w:r w:rsidR="00E1198B" w:rsidRPr="00E1198B">
        <w:rPr>
          <w:sz w:val="28"/>
          <w:szCs w:val="28"/>
          <w:lang w:val="en-US"/>
        </w:rPr>
        <w:t>Tor</w:t>
      </w:r>
      <w:r w:rsidRPr="00E1198B">
        <w:rPr>
          <w:sz w:val="28"/>
          <w:szCs w:val="28"/>
          <w:lang w:val="en-US"/>
        </w:rPr>
        <w:t xml:space="preserve"> </w:t>
      </w:r>
      <w:proofErr w:type="spellStart"/>
      <w:r w:rsidR="00E1198B" w:rsidRPr="00E1198B">
        <w:rPr>
          <w:sz w:val="28"/>
          <w:szCs w:val="28"/>
          <w:lang w:val="en-US"/>
        </w:rPr>
        <w:t>qatorlab</w:t>
      </w:r>
      <w:proofErr w:type="spellEnd"/>
      <w:r w:rsidRPr="00E1198B">
        <w:rPr>
          <w:sz w:val="28"/>
          <w:szCs w:val="28"/>
          <w:lang w:val="en-US"/>
        </w:rPr>
        <w:t xml:space="preserve"> </w:t>
      </w:r>
      <w:proofErr w:type="spellStart"/>
      <w:r w:rsidR="00E1198B" w:rsidRPr="00E1198B">
        <w:rPr>
          <w:sz w:val="28"/>
          <w:szCs w:val="28"/>
          <w:lang w:val="en-US"/>
        </w:rPr>
        <w:t>ekiladigan</w:t>
      </w:r>
      <w:proofErr w:type="spellEnd"/>
      <w:r w:rsidRPr="00E1198B">
        <w:rPr>
          <w:sz w:val="28"/>
          <w:szCs w:val="28"/>
          <w:lang w:val="en-US"/>
        </w:rPr>
        <w:t xml:space="preserve"> </w:t>
      </w:r>
      <w:proofErr w:type="spellStart"/>
      <w:r w:rsidR="00E1198B" w:rsidRPr="00E1198B">
        <w:rPr>
          <w:sz w:val="28"/>
          <w:szCs w:val="28"/>
          <w:lang w:val="en-US"/>
        </w:rPr>
        <w:t>ekinlarni</w:t>
      </w:r>
      <w:proofErr w:type="spellEnd"/>
      <w:r w:rsidRPr="00E1198B">
        <w:rPr>
          <w:sz w:val="28"/>
          <w:szCs w:val="28"/>
          <w:lang w:val="en-US"/>
        </w:rPr>
        <w:t xml:space="preserve"> </w:t>
      </w:r>
      <w:proofErr w:type="spellStart"/>
      <w:r w:rsidR="00E1198B" w:rsidRPr="00E1198B">
        <w:rPr>
          <w:sz w:val="28"/>
          <w:szCs w:val="28"/>
          <w:lang w:val="en-US"/>
        </w:rPr>
        <w:t>suyuq</w:t>
      </w:r>
      <w:proofErr w:type="spellEnd"/>
      <w:r w:rsidRPr="00E1198B">
        <w:rPr>
          <w:sz w:val="28"/>
          <w:szCs w:val="28"/>
          <w:lang w:val="en-US"/>
        </w:rPr>
        <w:t xml:space="preserve"> </w:t>
      </w:r>
      <w:proofErr w:type="spellStart"/>
      <w:r w:rsidR="00E1198B" w:rsidRPr="00E1198B">
        <w:rPr>
          <w:sz w:val="28"/>
          <w:szCs w:val="28"/>
          <w:lang w:val="en-US"/>
        </w:rPr>
        <w:t>azotli</w:t>
      </w:r>
      <w:proofErr w:type="spellEnd"/>
      <w:r w:rsidRPr="00E1198B">
        <w:rPr>
          <w:sz w:val="28"/>
          <w:szCs w:val="28"/>
          <w:lang w:val="en-US"/>
        </w:rPr>
        <w:t xml:space="preserve"> </w:t>
      </w:r>
      <w:proofErr w:type="spellStart"/>
      <w:r w:rsidR="00E1198B" w:rsidRPr="00E1198B">
        <w:rPr>
          <w:sz w:val="28"/>
          <w:szCs w:val="28"/>
          <w:lang w:val="en-US"/>
        </w:rPr>
        <w:t>o‘g‘itlar</w:t>
      </w:r>
      <w:proofErr w:type="spellEnd"/>
      <w:r w:rsidRPr="00E1198B">
        <w:rPr>
          <w:sz w:val="28"/>
          <w:szCs w:val="28"/>
          <w:lang w:val="en-US"/>
        </w:rPr>
        <w:t xml:space="preserve"> </w:t>
      </w:r>
      <w:proofErr w:type="spellStart"/>
      <w:r w:rsidR="00E1198B" w:rsidRPr="00E1198B">
        <w:rPr>
          <w:sz w:val="28"/>
          <w:szCs w:val="28"/>
          <w:lang w:val="en-US"/>
        </w:rPr>
        <w:t>bilan</w:t>
      </w:r>
      <w:proofErr w:type="spellEnd"/>
      <w:r w:rsidRPr="00E1198B">
        <w:rPr>
          <w:sz w:val="28"/>
          <w:szCs w:val="28"/>
          <w:lang w:val="en-US"/>
        </w:rPr>
        <w:t xml:space="preserve"> </w:t>
      </w:r>
      <w:proofErr w:type="spellStart"/>
      <w:r w:rsidR="00E1198B" w:rsidRPr="00E1198B">
        <w:rPr>
          <w:sz w:val="28"/>
          <w:szCs w:val="28"/>
          <w:lang w:val="en-US"/>
        </w:rPr>
        <w:t>o‘g‘itlashda</w:t>
      </w:r>
      <w:proofErr w:type="spellEnd"/>
      <w:r w:rsidRPr="00E1198B">
        <w:rPr>
          <w:sz w:val="28"/>
          <w:szCs w:val="28"/>
          <w:lang w:val="en-US"/>
        </w:rPr>
        <w:t xml:space="preserve"> </w:t>
      </w:r>
      <w:proofErr w:type="spellStart"/>
      <w:r w:rsidR="00E1198B" w:rsidRPr="00E1198B">
        <w:rPr>
          <w:sz w:val="28"/>
          <w:szCs w:val="28"/>
          <w:lang w:val="en-US"/>
        </w:rPr>
        <w:t>soshniklar</w:t>
      </w:r>
      <w:proofErr w:type="spellEnd"/>
      <w:r w:rsidRPr="00E1198B">
        <w:rPr>
          <w:sz w:val="28"/>
          <w:szCs w:val="28"/>
          <w:lang w:val="en-US"/>
        </w:rPr>
        <w:t xml:space="preserve"> (</w:t>
      </w:r>
      <w:proofErr w:type="spellStart"/>
      <w:r w:rsidR="00E1198B" w:rsidRPr="00E1198B">
        <w:rPr>
          <w:sz w:val="28"/>
          <w:szCs w:val="28"/>
          <w:lang w:val="en-US"/>
        </w:rPr>
        <w:t>tuproqqa</w:t>
      </w:r>
      <w:proofErr w:type="spellEnd"/>
      <w:r w:rsidRPr="00E1198B">
        <w:rPr>
          <w:sz w:val="28"/>
          <w:szCs w:val="28"/>
          <w:lang w:val="en-US"/>
        </w:rPr>
        <w:t xml:space="preserve"> </w:t>
      </w:r>
      <w:proofErr w:type="spellStart"/>
      <w:r w:rsidR="00E1198B" w:rsidRPr="00E1198B">
        <w:rPr>
          <w:sz w:val="28"/>
          <w:szCs w:val="28"/>
          <w:lang w:val="en-US"/>
        </w:rPr>
        <w:t>o‘g‘it</w:t>
      </w:r>
      <w:proofErr w:type="spellEnd"/>
      <w:r w:rsidRPr="00E1198B">
        <w:rPr>
          <w:sz w:val="28"/>
          <w:szCs w:val="28"/>
          <w:lang w:val="en-US"/>
        </w:rPr>
        <w:t xml:space="preserve"> </w:t>
      </w:r>
      <w:proofErr w:type="spellStart"/>
      <w:r w:rsidR="00E1198B" w:rsidRPr="00E1198B">
        <w:rPr>
          <w:sz w:val="28"/>
          <w:szCs w:val="28"/>
          <w:lang w:val="en-US"/>
        </w:rPr>
        <w:t>kiritish</w:t>
      </w:r>
      <w:proofErr w:type="spellEnd"/>
      <w:r w:rsidRPr="00E1198B">
        <w:rPr>
          <w:sz w:val="28"/>
          <w:szCs w:val="28"/>
          <w:lang w:val="en-US"/>
        </w:rPr>
        <w:t xml:space="preserve"> </w:t>
      </w:r>
      <w:proofErr w:type="spellStart"/>
      <w:r w:rsidR="00E1198B" w:rsidRPr="00E1198B">
        <w:rPr>
          <w:sz w:val="28"/>
          <w:szCs w:val="28"/>
          <w:lang w:val="en-US"/>
        </w:rPr>
        <w:t>moslamasi</w:t>
      </w:r>
      <w:proofErr w:type="spellEnd"/>
      <w:r w:rsidRPr="00E1198B">
        <w:rPr>
          <w:sz w:val="28"/>
          <w:szCs w:val="28"/>
          <w:lang w:val="en-US"/>
        </w:rPr>
        <w:t xml:space="preserve">) 20-25 </w:t>
      </w:r>
      <w:proofErr w:type="spellStart"/>
      <w:r w:rsidR="00E1198B" w:rsidRPr="00E1198B">
        <w:rPr>
          <w:sz w:val="28"/>
          <w:szCs w:val="28"/>
          <w:lang w:val="en-US"/>
        </w:rPr>
        <w:t>sm</w:t>
      </w:r>
      <w:proofErr w:type="spellEnd"/>
      <w:r w:rsidRPr="00E1198B">
        <w:rPr>
          <w:sz w:val="28"/>
          <w:szCs w:val="28"/>
          <w:lang w:val="en-US"/>
        </w:rPr>
        <w:t xml:space="preserve"> </w:t>
      </w:r>
      <w:proofErr w:type="spellStart"/>
      <w:r w:rsidR="00E1198B" w:rsidRPr="00E1198B">
        <w:rPr>
          <w:sz w:val="28"/>
          <w:szCs w:val="28"/>
          <w:lang w:val="en-US"/>
        </w:rPr>
        <w:t>oralikda</w:t>
      </w:r>
      <w:proofErr w:type="spellEnd"/>
      <w:r w:rsidRPr="00E1198B">
        <w:rPr>
          <w:sz w:val="28"/>
          <w:szCs w:val="28"/>
          <w:lang w:val="en-US"/>
        </w:rPr>
        <w:t xml:space="preserve"> </w:t>
      </w:r>
      <w:proofErr w:type="spellStart"/>
      <w:r w:rsidR="00E1198B" w:rsidRPr="00E1198B">
        <w:rPr>
          <w:sz w:val="28"/>
          <w:szCs w:val="28"/>
          <w:lang w:val="en-US"/>
        </w:rPr>
        <w:t>o‘rnatiladi</w:t>
      </w:r>
      <w:proofErr w:type="spellEnd"/>
      <w:r w:rsidRPr="00E1198B">
        <w:rPr>
          <w:sz w:val="28"/>
          <w:szCs w:val="28"/>
          <w:lang w:val="en-US"/>
        </w:rPr>
        <w:t>.</w:t>
      </w:r>
    </w:p>
    <w:p w:rsidR="008A6A2F" w:rsidRPr="00E1198B" w:rsidRDefault="008A6A2F" w:rsidP="00E07146">
      <w:pPr>
        <w:spacing w:line="276" w:lineRule="auto"/>
        <w:jc w:val="both"/>
        <w:rPr>
          <w:sz w:val="28"/>
          <w:szCs w:val="28"/>
          <w:lang w:val="en-US"/>
        </w:rPr>
      </w:pPr>
      <w:r w:rsidRPr="00E1198B">
        <w:rPr>
          <w:sz w:val="28"/>
          <w:szCs w:val="28"/>
          <w:lang w:val="en-US"/>
        </w:rPr>
        <w:tab/>
      </w:r>
      <w:proofErr w:type="spellStart"/>
      <w:r w:rsidR="00E1198B" w:rsidRPr="00E1198B">
        <w:rPr>
          <w:sz w:val="28"/>
          <w:szCs w:val="28"/>
          <w:lang w:val="en-US"/>
        </w:rPr>
        <w:t>Chopiq</w:t>
      </w:r>
      <w:proofErr w:type="spellEnd"/>
      <w:r w:rsidRPr="00E1198B">
        <w:rPr>
          <w:sz w:val="28"/>
          <w:szCs w:val="28"/>
          <w:lang w:val="en-US"/>
        </w:rPr>
        <w:t xml:space="preserve"> </w:t>
      </w:r>
      <w:r w:rsidR="00E1198B" w:rsidRPr="00E1198B">
        <w:rPr>
          <w:sz w:val="28"/>
          <w:szCs w:val="28"/>
          <w:lang w:val="en-US"/>
        </w:rPr>
        <w:t>talab</w:t>
      </w:r>
      <w:r w:rsidRPr="00E1198B">
        <w:rPr>
          <w:sz w:val="28"/>
          <w:szCs w:val="28"/>
          <w:lang w:val="en-US"/>
        </w:rPr>
        <w:t xml:space="preserve"> </w:t>
      </w:r>
      <w:proofErr w:type="spellStart"/>
      <w:r w:rsidR="00E1198B" w:rsidRPr="00E1198B">
        <w:rPr>
          <w:sz w:val="28"/>
          <w:szCs w:val="28"/>
          <w:lang w:val="en-US"/>
        </w:rPr>
        <w:t>ekinlarni</w:t>
      </w:r>
      <w:proofErr w:type="spellEnd"/>
      <w:r w:rsidRPr="00E1198B">
        <w:rPr>
          <w:sz w:val="28"/>
          <w:szCs w:val="28"/>
          <w:lang w:val="en-US"/>
        </w:rPr>
        <w:t xml:space="preserve"> </w:t>
      </w:r>
      <w:proofErr w:type="spellStart"/>
      <w:r w:rsidR="00E1198B" w:rsidRPr="00E1198B">
        <w:rPr>
          <w:sz w:val="28"/>
          <w:szCs w:val="28"/>
          <w:lang w:val="en-US"/>
        </w:rPr>
        <w:t>qo‘shimcha</w:t>
      </w:r>
      <w:proofErr w:type="spellEnd"/>
      <w:r w:rsidRPr="00E1198B">
        <w:rPr>
          <w:sz w:val="28"/>
          <w:szCs w:val="28"/>
          <w:lang w:val="en-US"/>
        </w:rPr>
        <w:t xml:space="preserve"> </w:t>
      </w:r>
      <w:proofErr w:type="spellStart"/>
      <w:r w:rsidR="00E1198B" w:rsidRPr="00E1198B">
        <w:rPr>
          <w:sz w:val="28"/>
          <w:szCs w:val="28"/>
          <w:lang w:val="en-US"/>
        </w:rPr>
        <w:t>oziqlantirish</w:t>
      </w:r>
      <w:proofErr w:type="spellEnd"/>
      <w:r w:rsidRPr="00E1198B">
        <w:rPr>
          <w:sz w:val="28"/>
          <w:szCs w:val="28"/>
          <w:lang w:val="en-US"/>
        </w:rPr>
        <w:t xml:space="preserve"> </w:t>
      </w:r>
      <w:proofErr w:type="spellStart"/>
      <w:r w:rsidR="00E1198B" w:rsidRPr="00E1198B">
        <w:rPr>
          <w:sz w:val="28"/>
          <w:szCs w:val="28"/>
          <w:lang w:val="en-US"/>
        </w:rPr>
        <w:t>uchun</w:t>
      </w:r>
      <w:proofErr w:type="spellEnd"/>
      <w:r w:rsidRPr="00E1198B">
        <w:rPr>
          <w:sz w:val="28"/>
          <w:szCs w:val="28"/>
          <w:lang w:val="en-US"/>
        </w:rPr>
        <w:t xml:space="preserve"> </w:t>
      </w:r>
      <w:proofErr w:type="spellStart"/>
      <w:r w:rsidR="00E1198B" w:rsidRPr="00E1198B">
        <w:rPr>
          <w:sz w:val="28"/>
          <w:szCs w:val="28"/>
          <w:lang w:val="en-US"/>
        </w:rPr>
        <w:t>suyuq</w:t>
      </w:r>
      <w:proofErr w:type="spellEnd"/>
      <w:r w:rsidRPr="00E1198B">
        <w:rPr>
          <w:sz w:val="28"/>
          <w:szCs w:val="28"/>
          <w:lang w:val="en-US"/>
        </w:rPr>
        <w:t xml:space="preserve"> </w:t>
      </w:r>
      <w:proofErr w:type="spellStart"/>
      <w:r w:rsidR="00E1198B" w:rsidRPr="00E1198B">
        <w:rPr>
          <w:sz w:val="28"/>
          <w:szCs w:val="28"/>
          <w:lang w:val="en-US"/>
        </w:rPr>
        <w:t>azotli</w:t>
      </w:r>
      <w:proofErr w:type="spellEnd"/>
      <w:r w:rsidRPr="00E1198B">
        <w:rPr>
          <w:sz w:val="28"/>
          <w:szCs w:val="28"/>
          <w:lang w:val="en-US"/>
        </w:rPr>
        <w:t xml:space="preserve"> </w:t>
      </w:r>
      <w:proofErr w:type="spellStart"/>
      <w:r w:rsidR="00E1198B" w:rsidRPr="00E1198B">
        <w:rPr>
          <w:sz w:val="28"/>
          <w:szCs w:val="28"/>
          <w:lang w:val="en-US"/>
        </w:rPr>
        <w:t>o‘g‘itlar</w:t>
      </w:r>
      <w:proofErr w:type="spellEnd"/>
      <w:r w:rsidRPr="00E1198B">
        <w:rPr>
          <w:sz w:val="28"/>
          <w:szCs w:val="28"/>
          <w:lang w:val="en-US"/>
        </w:rPr>
        <w:t xml:space="preserve"> </w:t>
      </w:r>
      <w:proofErr w:type="spellStart"/>
      <w:r w:rsidR="00E1198B" w:rsidRPr="00E1198B">
        <w:rPr>
          <w:sz w:val="28"/>
          <w:szCs w:val="28"/>
          <w:lang w:val="en-US"/>
        </w:rPr>
        <w:t>ishlatiladi</w:t>
      </w:r>
      <w:proofErr w:type="spellEnd"/>
      <w:r w:rsidRPr="00E1198B">
        <w:rPr>
          <w:sz w:val="28"/>
          <w:szCs w:val="28"/>
          <w:lang w:val="en-US"/>
        </w:rPr>
        <w:t xml:space="preserve">. </w:t>
      </w:r>
      <w:proofErr w:type="spellStart"/>
      <w:r w:rsidR="00E1198B" w:rsidRPr="00E1198B">
        <w:rPr>
          <w:sz w:val="28"/>
          <w:szCs w:val="28"/>
          <w:lang w:val="en-US"/>
        </w:rPr>
        <w:t>Nihollarni</w:t>
      </w:r>
      <w:proofErr w:type="spellEnd"/>
      <w:r w:rsidRPr="00E1198B">
        <w:rPr>
          <w:sz w:val="28"/>
          <w:szCs w:val="28"/>
          <w:lang w:val="en-US"/>
        </w:rPr>
        <w:t xml:space="preserve"> </w:t>
      </w:r>
      <w:proofErr w:type="spellStart"/>
      <w:r w:rsidR="00E1198B" w:rsidRPr="00E1198B">
        <w:rPr>
          <w:sz w:val="28"/>
          <w:szCs w:val="28"/>
          <w:lang w:val="en-US"/>
        </w:rPr>
        <w:t>kuydirib</w:t>
      </w:r>
      <w:proofErr w:type="spellEnd"/>
      <w:r w:rsidRPr="00E1198B">
        <w:rPr>
          <w:sz w:val="28"/>
          <w:szCs w:val="28"/>
          <w:lang w:val="en-US"/>
        </w:rPr>
        <w:t xml:space="preserve"> </w:t>
      </w:r>
      <w:proofErr w:type="spellStart"/>
      <w:r w:rsidR="00E1198B" w:rsidRPr="00E1198B">
        <w:rPr>
          <w:sz w:val="28"/>
          <w:szCs w:val="28"/>
          <w:lang w:val="en-US"/>
        </w:rPr>
        <w:t>yubormaslik</w:t>
      </w:r>
      <w:proofErr w:type="spellEnd"/>
      <w:r w:rsidRPr="00E1198B">
        <w:rPr>
          <w:sz w:val="28"/>
          <w:szCs w:val="28"/>
          <w:lang w:val="en-US"/>
        </w:rPr>
        <w:t xml:space="preserve"> </w:t>
      </w:r>
      <w:proofErr w:type="spellStart"/>
      <w:r w:rsidR="00E1198B" w:rsidRPr="00E1198B">
        <w:rPr>
          <w:sz w:val="28"/>
          <w:szCs w:val="28"/>
          <w:lang w:val="en-US"/>
        </w:rPr>
        <w:t>uchun</w:t>
      </w:r>
      <w:proofErr w:type="spellEnd"/>
      <w:r w:rsidRPr="00E1198B">
        <w:rPr>
          <w:sz w:val="28"/>
          <w:szCs w:val="28"/>
          <w:lang w:val="en-US"/>
        </w:rPr>
        <w:t xml:space="preserve"> </w:t>
      </w:r>
      <w:proofErr w:type="spellStart"/>
      <w:r w:rsidR="00E1198B" w:rsidRPr="00E1198B">
        <w:rPr>
          <w:sz w:val="28"/>
          <w:szCs w:val="28"/>
          <w:lang w:val="en-US"/>
        </w:rPr>
        <w:t>o‘g‘itlar</w:t>
      </w:r>
      <w:proofErr w:type="spellEnd"/>
      <w:r w:rsidRPr="00E1198B">
        <w:rPr>
          <w:sz w:val="28"/>
          <w:szCs w:val="28"/>
          <w:lang w:val="en-US"/>
        </w:rPr>
        <w:t xml:space="preserve"> </w:t>
      </w:r>
      <w:proofErr w:type="spellStart"/>
      <w:r w:rsidR="00E1198B" w:rsidRPr="00E1198B">
        <w:rPr>
          <w:sz w:val="28"/>
          <w:szCs w:val="28"/>
          <w:lang w:val="en-US"/>
        </w:rPr>
        <w:t>qator</w:t>
      </w:r>
      <w:proofErr w:type="spellEnd"/>
      <w:r w:rsidRPr="00E1198B">
        <w:rPr>
          <w:sz w:val="28"/>
          <w:szCs w:val="28"/>
          <w:lang w:val="en-US"/>
        </w:rPr>
        <w:t xml:space="preserve"> </w:t>
      </w:r>
      <w:proofErr w:type="spellStart"/>
      <w:r w:rsidR="00E1198B" w:rsidRPr="00E1198B">
        <w:rPr>
          <w:sz w:val="28"/>
          <w:szCs w:val="28"/>
          <w:lang w:val="en-US"/>
        </w:rPr>
        <w:t>oralarining</w:t>
      </w:r>
      <w:proofErr w:type="spellEnd"/>
      <w:r w:rsidRPr="00E1198B">
        <w:rPr>
          <w:sz w:val="28"/>
          <w:szCs w:val="28"/>
          <w:lang w:val="en-US"/>
        </w:rPr>
        <w:t xml:space="preserve"> </w:t>
      </w:r>
      <w:proofErr w:type="spellStart"/>
      <w:r w:rsidR="00E1198B" w:rsidRPr="00E1198B">
        <w:rPr>
          <w:sz w:val="28"/>
          <w:szCs w:val="28"/>
          <w:lang w:val="en-US"/>
        </w:rPr>
        <w:t>o‘rtasiga</w:t>
      </w:r>
      <w:proofErr w:type="spellEnd"/>
      <w:r w:rsidRPr="00E1198B">
        <w:rPr>
          <w:sz w:val="28"/>
          <w:szCs w:val="28"/>
          <w:lang w:val="en-US"/>
        </w:rPr>
        <w:t xml:space="preserve"> </w:t>
      </w:r>
      <w:proofErr w:type="spellStart"/>
      <w:r w:rsidR="00E1198B" w:rsidRPr="00E1198B">
        <w:rPr>
          <w:sz w:val="28"/>
          <w:szCs w:val="28"/>
          <w:lang w:val="en-US"/>
        </w:rPr>
        <w:t>yoki</w:t>
      </w:r>
      <w:proofErr w:type="spellEnd"/>
      <w:r w:rsidRPr="00E1198B">
        <w:rPr>
          <w:sz w:val="28"/>
          <w:szCs w:val="28"/>
          <w:lang w:val="en-US"/>
        </w:rPr>
        <w:t xml:space="preserve"> </w:t>
      </w:r>
      <w:proofErr w:type="spellStart"/>
      <w:r w:rsidR="00E1198B" w:rsidRPr="00E1198B">
        <w:rPr>
          <w:sz w:val="28"/>
          <w:szCs w:val="28"/>
          <w:lang w:val="en-US"/>
        </w:rPr>
        <w:t>o‘simlikdan</w:t>
      </w:r>
      <w:proofErr w:type="spellEnd"/>
      <w:r w:rsidRPr="00E1198B">
        <w:rPr>
          <w:sz w:val="28"/>
          <w:szCs w:val="28"/>
          <w:lang w:val="en-US"/>
        </w:rPr>
        <w:t xml:space="preserve"> 10-12 </w:t>
      </w:r>
      <w:proofErr w:type="spellStart"/>
      <w:r w:rsidR="00E1198B" w:rsidRPr="00E1198B">
        <w:rPr>
          <w:sz w:val="28"/>
          <w:szCs w:val="28"/>
          <w:lang w:val="en-US"/>
        </w:rPr>
        <w:t>sm</w:t>
      </w:r>
      <w:proofErr w:type="spellEnd"/>
      <w:r w:rsidRPr="00E1198B">
        <w:rPr>
          <w:sz w:val="28"/>
          <w:szCs w:val="28"/>
          <w:lang w:val="en-US"/>
        </w:rPr>
        <w:t xml:space="preserve"> </w:t>
      </w:r>
      <w:proofErr w:type="spellStart"/>
      <w:r w:rsidR="00E1198B" w:rsidRPr="00E1198B">
        <w:rPr>
          <w:sz w:val="28"/>
          <w:szCs w:val="28"/>
          <w:lang w:val="en-US"/>
        </w:rPr>
        <w:t>uzoqlikda</w:t>
      </w:r>
      <w:proofErr w:type="spellEnd"/>
      <w:r w:rsidRPr="00E1198B">
        <w:rPr>
          <w:sz w:val="28"/>
          <w:szCs w:val="28"/>
          <w:lang w:val="en-US"/>
        </w:rPr>
        <w:t xml:space="preserve">  </w:t>
      </w:r>
      <w:proofErr w:type="spellStart"/>
      <w:r w:rsidR="00E1198B" w:rsidRPr="00E1198B">
        <w:rPr>
          <w:sz w:val="28"/>
          <w:szCs w:val="28"/>
          <w:lang w:val="en-US"/>
        </w:rPr>
        <w:t>kiritiladi</w:t>
      </w:r>
      <w:proofErr w:type="spellEnd"/>
      <w:r w:rsidRPr="00E1198B">
        <w:rPr>
          <w:sz w:val="28"/>
          <w:szCs w:val="28"/>
          <w:lang w:val="en-US"/>
        </w:rPr>
        <w:t>.</w:t>
      </w:r>
    </w:p>
    <w:p w:rsidR="008A6A2F" w:rsidRPr="00E1198B" w:rsidRDefault="008A6A2F" w:rsidP="00E07146">
      <w:pPr>
        <w:spacing w:line="276" w:lineRule="auto"/>
        <w:jc w:val="both"/>
        <w:rPr>
          <w:sz w:val="28"/>
          <w:szCs w:val="28"/>
          <w:lang w:val="en-US"/>
        </w:rPr>
      </w:pPr>
      <w:r w:rsidRPr="00E1198B">
        <w:rPr>
          <w:sz w:val="28"/>
          <w:szCs w:val="28"/>
          <w:lang w:val="en-US"/>
        </w:rPr>
        <w:tab/>
      </w:r>
      <w:proofErr w:type="spellStart"/>
      <w:r w:rsidR="00E1198B" w:rsidRPr="00E1198B">
        <w:rPr>
          <w:sz w:val="28"/>
          <w:szCs w:val="28"/>
          <w:lang w:val="en-US"/>
        </w:rPr>
        <w:t>Suyuq</w:t>
      </w:r>
      <w:proofErr w:type="spellEnd"/>
      <w:r w:rsidRPr="00E1198B">
        <w:rPr>
          <w:sz w:val="28"/>
          <w:szCs w:val="28"/>
          <w:lang w:val="en-US"/>
        </w:rPr>
        <w:t xml:space="preserve"> </w:t>
      </w:r>
      <w:proofErr w:type="spellStart"/>
      <w:r w:rsidR="00E1198B" w:rsidRPr="00E1198B">
        <w:rPr>
          <w:sz w:val="28"/>
          <w:szCs w:val="28"/>
          <w:lang w:val="en-US"/>
        </w:rPr>
        <w:t>azotli</w:t>
      </w:r>
      <w:proofErr w:type="spellEnd"/>
      <w:r w:rsidRPr="00E1198B">
        <w:rPr>
          <w:sz w:val="28"/>
          <w:szCs w:val="28"/>
          <w:lang w:val="en-US"/>
        </w:rPr>
        <w:t xml:space="preserve"> </w:t>
      </w:r>
      <w:proofErr w:type="spellStart"/>
      <w:r w:rsidR="00E1198B" w:rsidRPr="00E1198B">
        <w:rPr>
          <w:sz w:val="28"/>
          <w:szCs w:val="28"/>
          <w:lang w:val="en-US"/>
        </w:rPr>
        <w:t>o‘g‘itlar</w:t>
      </w:r>
      <w:proofErr w:type="spellEnd"/>
      <w:r w:rsidRPr="00E1198B">
        <w:rPr>
          <w:sz w:val="28"/>
          <w:szCs w:val="28"/>
          <w:lang w:val="en-US"/>
        </w:rPr>
        <w:t xml:space="preserve"> </w:t>
      </w:r>
      <w:proofErr w:type="spellStart"/>
      <w:r w:rsidR="00E1198B" w:rsidRPr="00E1198B">
        <w:rPr>
          <w:sz w:val="28"/>
          <w:szCs w:val="28"/>
          <w:lang w:val="en-US"/>
        </w:rPr>
        <w:t>bilan</w:t>
      </w:r>
      <w:proofErr w:type="spellEnd"/>
      <w:r w:rsidRPr="00E1198B">
        <w:rPr>
          <w:sz w:val="28"/>
          <w:szCs w:val="28"/>
          <w:lang w:val="en-US"/>
        </w:rPr>
        <w:t xml:space="preserve"> </w:t>
      </w:r>
      <w:proofErr w:type="spellStart"/>
      <w:r w:rsidR="00E1198B" w:rsidRPr="00E1198B">
        <w:rPr>
          <w:sz w:val="28"/>
          <w:szCs w:val="28"/>
          <w:lang w:val="en-US"/>
        </w:rPr>
        <w:t>ishlaganda</w:t>
      </w:r>
      <w:proofErr w:type="spellEnd"/>
      <w:r w:rsidRPr="00E1198B">
        <w:rPr>
          <w:sz w:val="28"/>
          <w:szCs w:val="28"/>
          <w:lang w:val="en-US"/>
        </w:rPr>
        <w:t xml:space="preserve"> </w:t>
      </w:r>
      <w:proofErr w:type="spellStart"/>
      <w:r w:rsidR="00E1198B" w:rsidRPr="00E1198B">
        <w:rPr>
          <w:sz w:val="28"/>
          <w:szCs w:val="28"/>
          <w:lang w:val="en-US"/>
        </w:rPr>
        <w:t>zarur</w:t>
      </w:r>
      <w:proofErr w:type="spellEnd"/>
      <w:r w:rsidRPr="00E1198B">
        <w:rPr>
          <w:sz w:val="28"/>
          <w:szCs w:val="28"/>
          <w:lang w:val="en-US"/>
        </w:rPr>
        <w:t xml:space="preserve"> </w:t>
      </w:r>
      <w:proofErr w:type="spellStart"/>
      <w:r w:rsidR="00E1198B" w:rsidRPr="00E1198B">
        <w:rPr>
          <w:sz w:val="28"/>
          <w:szCs w:val="28"/>
          <w:lang w:val="en-US"/>
        </w:rPr>
        <w:t>xavfsizlik</w:t>
      </w:r>
      <w:proofErr w:type="spellEnd"/>
      <w:r w:rsidRPr="00E1198B">
        <w:rPr>
          <w:sz w:val="28"/>
          <w:szCs w:val="28"/>
          <w:lang w:val="en-US"/>
        </w:rPr>
        <w:t xml:space="preserve"> </w:t>
      </w:r>
      <w:proofErr w:type="spellStart"/>
      <w:r w:rsidR="00E1198B" w:rsidRPr="00E1198B">
        <w:rPr>
          <w:sz w:val="28"/>
          <w:szCs w:val="28"/>
          <w:lang w:val="en-US"/>
        </w:rPr>
        <w:t>qoidalariga</w:t>
      </w:r>
      <w:proofErr w:type="spellEnd"/>
      <w:r w:rsidRPr="00E1198B">
        <w:rPr>
          <w:sz w:val="28"/>
          <w:szCs w:val="28"/>
          <w:lang w:val="en-US"/>
        </w:rPr>
        <w:t xml:space="preserve"> </w:t>
      </w:r>
      <w:proofErr w:type="spellStart"/>
      <w:r w:rsidR="00E1198B" w:rsidRPr="00E1198B">
        <w:rPr>
          <w:sz w:val="28"/>
          <w:szCs w:val="28"/>
          <w:lang w:val="en-US"/>
        </w:rPr>
        <w:t>amal</w:t>
      </w:r>
      <w:proofErr w:type="spellEnd"/>
      <w:r w:rsidRPr="00E1198B">
        <w:rPr>
          <w:sz w:val="28"/>
          <w:szCs w:val="28"/>
          <w:lang w:val="en-US"/>
        </w:rPr>
        <w:t xml:space="preserve"> </w:t>
      </w:r>
      <w:proofErr w:type="spellStart"/>
      <w:r w:rsidR="00E1198B" w:rsidRPr="00E1198B">
        <w:rPr>
          <w:sz w:val="28"/>
          <w:szCs w:val="28"/>
          <w:lang w:val="en-US"/>
        </w:rPr>
        <w:t>qilish</w:t>
      </w:r>
      <w:proofErr w:type="spellEnd"/>
      <w:r w:rsidRPr="00E1198B">
        <w:rPr>
          <w:sz w:val="28"/>
          <w:szCs w:val="28"/>
          <w:lang w:val="en-US"/>
        </w:rPr>
        <w:t xml:space="preserve"> </w:t>
      </w:r>
      <w:proofErr w:type="spellStart"/>
      <w:r w:rsidR="00E1198B" w:rsidRPr="00E1198B">
        <w:rPr>
          <w:sz w:val="28"/>
          <w:szCs w:val="28"/>
          <w:lang w:val="en-US"/>
        </w:rPr>
        <w:t>lozim</w:t>
      </w:r>
      <w:proofErr w:type="spellEnd"/>
      <w:r w:rsidRPr="00E1198B">
        <w:rPr>
          <w:sz w:val="28"/>
          <w:szCs w:val="28"/>
          <w:lang w:val="en-US"/>
        </w:rPr>
        <w:t xml:space="preserve">, </w:t>
      </w:r>
      <w:proofErr w:type="spellStart"/>
      <w:r w:rsidR="00E1198B" w:rsidRPr="00E1198B">
        <w:rPr>
          <w:sz w:val="28"/>
          <w:szCs w:val="28"/>
          <w:lang w:val="en-US"/>
        </w:rPr>
        <w:t>chunki</w:t>
      </w:r>
      <w:proofErr w:type="spellEnd"/>
      <w:r w:rsidRPr="00E1198B">
        <w:rPr>
          <w:sz w:val="28"/>
          <w:szCs w:val="28"/>
          <w:lang w:val="en-US"/>
        </w:rPr>
        <w:t xml:space="preserve"> </w:t>
      </w:r>
      <w:proofErr w:type="spellStart"/>
      <w:r w:rsidR="00E1198B" w:rsidRPr="00E1198B">
        <w:rPr>
          <w:sz w:val="28"/>
          <w:szCs w:val="28"/>
          <w:lang w:val="en-US"/>
        </w:rPr>
        <w:t>ammiak</w:t>
      </w:r>
      <w:proofErr w:type="spellEnd"/>
      <w:r w:rsidRPr="00E1198B">
        <w:rPr>
          <w:sz w:val="28"/>
          <w:szCs w:val="28"/>
          <w:lang w:val="en-US"/>
        </w:rPr>
        <w:t xml:space="preserve"> </w:t>
      </w:r>
      <w:proofErr w:type="spellStart"/>
      <w:r w:rsidR="00E1198B" w:rsidRPr="00E1198B">
        <w:rPr>
          <w:sz w:val="28"/>
          <w:szCs w:val="28"/>
          <w:lang w:val="en-US"/>
        </w:rPr>
        <w:t>bug‘lari</w:t>
      </w:r>
      <w:proofErr w:type="spellEnd"/>
      <w:r w:rsidRPr="00E1198B">
        <w:rPr>
          <w:sz w:val="28"/>
          <w:szCs w:val="28"/>
          <w:lang w:val="en-US"/>
        </w:rPr>
        <w:t xml:space="preserve"> </w:t>
      </w:r>
      <w:proofErr w:type="spellStart"/>
      <w:r w:rsidR="00E1198B" w:rsidRPr="00E1198B">
        <w:rPr>
          <w:sz w:val="28"/>
          <w:szCs w:val="28"/>
          <w:lang w:val="en-US"/>
        </w:rPr>
        <w:t>ko‘z</w:t>
      </w:r>
      <w:proofErr w:type="spellEnd"/>
      <w:r w:rsidRPr="00E1198B">
        <w:rPr>
          <w:sz w:val="28"/>
          <w:szCs w:val="28"/>
          <w:lang w:val="en-US"/>
        </w:rPr>
        <w:t xml:space="preserve"> </w:t>
      </w:r>
      <w:proofErr w:type="spellStart"/>
      <w:r w:rsidR="00E1198B" w:rsidRPr="00E1198B">
        <w:rPr>
          <w:sz w:val="28"/>
          <w:szCs w:val="28"/>
          <w:lang w:val="en-US"/>
        </w:rPr>
        <w:t>va</w:t>
      </w:r>
      <w:proofErr w:type="spellEnd"/>
      <w:r w:rsidRPr="00E1198B">
        <w:rPr>
          <w:sz w:val="28"/>
          <w:szCs w:val="28"/>
          <w:lang w:val="en-US"/>
        </w:rPr>
        <w:t xml:space="preserve"> </w:t>
      </w:r>
      <w:proofErr w:type="spellStart"/>
      <w:r w:rsidR="00E1198B" w:rsidRPr="00E1198B">
        <w:rPr>
          <w:sz w:val="28"/>
          <w:szCs w:val="28"/>
          <w:lang w:val="en-US"/>
        </w:rPr>
        <w:t>nafas</w:t>
      </w:r>
      <w:proofErr w:type="spellEnd"/>
      <w:r w:rsidRPr="00E1198B">
        <w:rPr>
          <w:sz w:val="28"/>
          <w:szCs w:val="28"/>
          <w:lang w:val="en-US"/>
        </w:rPr>
        <w:t xml:space="preserve"> </w:t>
      </w:r>
      <w:proofErr w:type="spellStart"/>
      <w:r w:rsidR="00E1198B" w:rsidRPr="00E1198B">
        <w:rPr>
          <w:sz w:val="28"/>
          <w:szCs w:val="28"/>
          <w:lang w:val="en-US"/>
        </w:rPr>
        <w:t>yo‘llari</w:t>
      </w:r>
      <w:proofErr w:type="spellEnd"/>
      <w:r w:rsidRPr="00E1198B">
        <w:rPr>
          <w:sz w:val="28"/>
          <w:szCs w:val="28"/>
          <w:lang w:val="en-US"/>
        </w:rPr>
        <w:t xml:space="preserve"> </w:t>
      </w:r>
      <w:proofErr w:type="spellStart"/>
      <w:r w:rsidR="00E1198B" w:rsidRPr="00E1198B">
        <w:rPr>
          <w:sz w:val="28"/>
          <w:szCs w:val="28"/>
          <w:lang w:val="en-US"/>
        </w:rPr>
        <w:t>shilliq</w:t>
      </w:r>
      <w:proofErr w:type="spellEnd"/>
      <w:r w:rsidRPr="00E1198B">
        <w:rPr>
          <w:sz w:val="28"/>
          <w:szCs w:val="28"/>
          <w:lang w:val="en-US"/>
        </w:rPr>
        <w:t xml:space="preserve"> </w:t>
      </w:r>
      <w:proofErr w:type="spellStart"/>
      <w:r w:rsidR="00E1198B" w:rsidRPr="00E1198B">
        <w:rPr>
          <w:sz w:val="28"/>
          <w:szCs w:val="28"/>
          <w:lang w:val="en-US"/>
        </w:rPr>
        <w:t>pardalarini</w:t>
      </w:r>
      <w:proofErr w:type="spellEnd"/>
      <w:r w:rsidRPr="00E1198B">
        <w:rPr>
          <w:sz w:val="28"/>
          <w:szCs w:val="28"/>
          <w:lang w:val="en-US"/>
        </w:rPr>
        <w:t xml:space="preserve"> </w:t>
      </w:r>
      <w:proofErr w:type="spellStart"/>
      <w:r w:rsidR="00E1198B" w:rsidRPr="00E1198B">
        <w:rPr>
          <w:sz w:val="28"/>
          <w:szCs w:val="28"/>
          <w:lang w:val="en-US"/>
        </w:rPr>
        <w:t>yallig‘lantiradi</w:t>
      </w:r>
      <w:proofErr w:type="spellEnd"/>
      <w:r w:rsidRPr="00E1198B">
        <w:rPr>
          <w:sz w:val="28"/>
          <w:szCs w:val="28"/>
          <w:lang w:val="en-US"/>
        </w:rPr>
        <w:t xml:space="preserve">, </w:t>
      </w:r>
      <w:proofErr w:type="spellStart"/>
      <w:r w:rsidR="00E1198B" w:rsidRPr="00E1198B">
        <w:rPr>
          <w:sz w:val="28"/>
          <w:szCs w:val="28"/>
          <w:lang w:val="en-US"/>
        </w:rPr>
        <w:t>bo‘g‘adi</w:t>
      </w:r>
      <w:proofErr w:type="spellEnd"/>
      <w:r w:rsidRPr="00E1198B">
        <w:rPr>
          <w:sz w:val="28"/>
          <w:szCs w:val="28"/>
          <w:lang w:val="en-US"/>
        </w:rPr>
        <w:t xml:space="preserve"> </w:t>
      </w:r>
      <w:proofErr w:type="spellStart"/>
      <w:r w:rsidR="00E1198B" w:rsidRPr="00E1198B">
        <w:rPr>
          <w:sz w:val="28"/>
          <w:szCs w:val="28"/>
          <w:lang w:val="en-US"/>
        </w:rPr>
        <w:t>va</w:t>
      </w:r>
      <w:proofErr w:type="spellEnd"/>
      <w:r w:rsidRPr="00E1198B">
        <w:rPr>
          <w:sz w:val="28"/>
          <w:szCs w:val="28"/>
          <w:lang w:val="en-US"/>
        </w:rPr>
        <w:t xml:space="preserve"> </w:t>
      </w:r>
      <w:proofErr w:type="spellStart"/>
      <w:r w:rsidR="00E1198B" w:rsidRPr="00E1198B">
        <w:rPr>
          <w:sz w:val="28"/>
          <w:szCs w:val="28"/>
          <w:lang w:val="en-US"/>
        </w:rPr>
        <w:t>yo‘tal</w:t>
      </w:r>
      <w:proofErr w:type="spellEnd"/>
      <w:r w:rsidRPr="00E1198B">
        <w:rPr>
          <w:sz w:val="28"/>
          <w:szCs w:val="28"/>
          <w:lang w:val="en-US"/>
        </w:rPr>
        <w:t xml:space="preserve"> </w:t>
      </w:r>
      <w:proofErr w:type="spellStart"/>
      <w:r w:rsidR="00E1198B" w:rsidRPr="00E1198B">
        <w:rPr>
          <w:sz w:val="28"/>
          <w:szCs w:val="28"/>
          <w:lang w:val="en-US"/>
        </w:rPr>
        <w:t>qo‘zg‘aydi</w:t>
      </w:r>
      <w:proofErr w:type="spellEnd"/>
      <w:r w:rsidRPr="00E1198B">
        <w:rPr>
          <w:sz w:val="28"/>
          <w:szCs w:val="28"/>
          <w:lang w:val="en-US"/>
        </w:rPr>
        <w:t xml:space="preserve">. </w:t>
      </w:r>
      <w:proofErr w:type="spellStart"/>
      <w:r w:rsidR="00E1198B" w:rsidRPr="00E1198B">
        <w:rPr>
          <w:sz w:val="28"/>
          <w:szCs w:val="28"/>
          <w:lang w:val="en-US"/>
        </w:rPr>
        <w:t>Bunday</w:t>
      </w:r>
      <w:proofErr w:type="spellEnd"/>
      <w:r w:rsidRPr="00E1198B">
        <w:rPr>
          <w:sz w:val="28"/>
          <w:szCs w:val="28"/>
          <w:lang w:val="en-US"/>
        </w:rPr>
        <w:t xml:space="preserve"> </w:t>
      </w:r>
      <w:proofErr w:type="spellStart"/>
      <w:r w:rsidR="00E1198B" w:rsidRPr="00E1198B">
        <w:rPr>
          <w:sz w:val="28"/>
          <w:szCs w:val="28"/>
          <w:lang w:val="en-US"/>
        </w:rPr>
        <w:t>o‘g‘itlar</w:t>
      </w:r>
      <w:proofErr w:type="spellEnd"/>
      <w:r w:rsidRPr="00E1198B">
        <w:rPr>
          <w:sz w:val="28"/>
          <w:szCs w:val="28"/>
          <w:lang w:val="en-US"/>
        </w:rPr>
        <w:t xml:space="preserve"> </w:t>
      </w:r>
      <w:proofErr w:type="spellStart"/>
      <w:r w:rsidR="00E1198B" w:rsidRPr="00E1198B">
        <w:rPr>
          <w:sz w:val="28"/>
          <w:szCs w:val="28"/>
          <w:lang w:val="en-US"/>
        </w:rPr>
        <w:t>solingan</w:t>
      </w:r>
      <w:proofErr w:type="spellEnd"/>
      <w:r w:rsidRPr="00E1198B">
        <w:rPr>
          <w:sz w:val="28"/>
          <w:szCs w:val="28"/>
          <w:lang w:val="en-US"/>
        </w:rPr>
        <w:t xml:space="preserve"> </w:t>
      </w:r>
      <w:proofErr w:type="spellStart"/>
      <w:r w:rsidR="00E1198B" w:rsidRPr="00E1198B">
        <w:rPr>
          <w:sz w:val="28"/>
          <w:szCs w:val="28"/>
          <w:lang w:val="en-US"/>
        </w:rPr>
        <w:t>idishlarni</w:t>
      </w:r>
      <w:proofErr w:type="spellEnd"/>
      <w:r w:rsidRPr="00E1198B">
        <w:rPr>
          <w:sz w:val="28"/>
          <w:szCs w:val="28"/>
          <w:lang w:val="en-US"/>
        </w:rPr>
        <w:t xml:space="preserve"> </w:t>
      </w:r>
      <w:proofErr w:type="spellStart"/>
      <w:r w:rsidR="00E1198B" w:rsidRPr="00E1198B">
        <w:rPr>
          <w:sz w:val="28"/>
          <w:szCs w:val="28"/>
          <w:lang w:val="en-US"/>
        </w:rPr>
        <w:t>ko‘zdan</w:t>
      </w:r>
      <w:proofErr w:type="spellEnd"/>
      <w:r w:rsidRPr="00E1198B">
        <w:rPr>
          <w:sz w:val="28"/>
          <w:szCs w:val="28"/>
          <w:lang w:val="en-US"/>
        </w:rPr>
        <w:t xml:space="preserve"> </w:t>
      </w:r>
      <w:proofErr w:type="spellStart"/>
      <w:r w:rsidR="00E1198B" w:rsidRPr="00E1198B">
        <w:rPr>
          <w:sz w:val="28"/>
          <w:szCs w:val="28"/>
          <w:lang w:val="en-US"/>
        </w:rPr>
        <w:t>kechirish</w:t>
      </w:r>
      <w:proofErr w:type="spellEnd"/>
      <w:r w:rsidRPr="00E1198B">
        <w:rPr>
          <w:sz w:val="28"/>
          <w:szCs w:val="28"/>
          <w:lang w:val="en-US"/>
        </w:rPr>
        <w:t xml:space="preserve"> </w:t>
      </w:r>
      <w:proofErr w:type="spellStart"/>
      <w:r w:rsidR="00E1198B" w:rsidRPr="00E1198B">
        <w:rPr>
          <w:sz w:val="28"/>
          <w:szCs w:val="28"/>
          <w:lang w:val="en-US"/>
        </w:rPr>
        <w:t>va</w:t>
      </w:r>
      <w:proofErr w:type="spellEnd"/>
      <w:r w:rsidRPr="00E1198B">
        <w:rPr>
          <w:sz w:val="28"/>
          <w:szCs w:val="28"/>
          <w:lang w:val="en-US"/>
        </w:rPr>
        <w:t xml:space="preserve"> </w:t>
      </w:r>
      <w:proofErr w:type="spellStart"/>
      <w:r w:rsidR="00E1198B" w:rsidRPr="00E1198B">
        <w:rPr>
          <w:sz w:val="28"/>
          <w:szCs w:val="28"/>
          <w:lang w:val="en-US"/>
        </w:rPr>
        <w:t>ta’mirlashda</w:t>
      </w:r>
      <w:proofErr w:type="spellEnd"/>
      <w:r w:rsidRPr="00E1198B">
        <w:rPr>
          <w:sz w:val="28"/>
          <w:szCs w:val="28"/>
          <w:lang w:val="en-US"/>
        </w:rPr>
        <w:t xml:space="preserve"> </w:t>
      </w:r>
      <w:proofErr w:type="spellStart"/>
      <w:r w:rsidR="00E1198B" w:rsidRPr="00E1198B">
        <w:rPr>
          <w:sz w:val="28"/>
          <w:szCs w:val="28"/>
          <w:lang w:val="en-US"/>
        </w:rPr>
        <w:t>xam</w:t>
      </w:r>
      <w:proofErr w:type="spellEnd"/>
      <w:r w:rsidRPr="00E1198B">
        <w:rPr>
          <w:sz w:val="28"/>
          <w:szCs w:val="28"/>
          <w:lang w:val="en-US"/>
        </w:rPr>
        <w:t xml:space="preserve"> </w:t>
      </w:r>
      <w:proofErr w:type="spellStart"/>
      <w:r w:rsidR="00E1198B" w:rsidRPr="00E1198B">
        <w:rPr>
          <w:sz w:val="28"/>
          <w:szCs w:val="28"/>
          <w:lang w:val="en-US"/>
        </w:rPr>
        <w:t>ehtiyot</w:t>
      </w:r>
      <w:proofErr w:type="spellEnd"/>
      <w:r w:rsidRPr="00E1198B">
        <w:rPr>
          <w:sz w:val="28"/>
          <w:szCs w:val="28"/>
          <w:lang w:val="en-US"/>
        </w:rPr>
        <w:t xml:space="preserve"> </w:t>
      </w:r>
      <w:proofErr w:type="spellStart"/>
      <w:r w:rsidR="00E1198B" w:rsidRPr="00E1198B">
        <w:rPr>
          <w:sz w:val="28"/>
          <w:szCs w:val="28"/>
          <w:lang w:val="en-US"/>
        </w:rPr>
        <w:t>choralarini</w:t>
      </w:r>
      <w:proofErr w:type="spellEnd"/>
      <w:r w:rsidRPr="00E1198B">
        <w:rPr>
          <w:sz w:val="28"/>
          <w:szCs w:val="28"/>
          <w:lang w:val="en-US"/>
        </w:rPr>
        <w:t xml:space="preserve"> </w:t>
      </w:r>
      <w:proofErr w:type="spellStart"/>
      <w:r w:rsidR="00E1198B" w:rsidRPr="00E1198B">
        <w:rPr>
          <w:sz w:val="28"/>
          <w:szCs w:val="28"/>
          <w:lang w:val="en-US"/>
        </w:rPr>
        <w:t>ko‘rish</w:t>
      </w:r>
      <w:proofErr w:type="spellEnd"/>
      <w:r w:rsidRPr="00E1198B">
        <w:rPr>
          <w:sz w:val="28"/>
          <w:szCs w:val="28"/>
          <w:lang w:val="en-US"/>
        </w:rPr>
        <w:t xml:space="preserve"> </w:t>
      </w:r>
      <w:proofErr w:type="spellStart"/>
      <w:r w:rsidR="00E1198B" w:rsidRPr="00E1198B">
        <w:rPr>
          <w:sz w:val="28"/>
          <w:szCs w:val="28"/>
          <w:lang w:val="en-US"/>
        </w:rPr>
        <w:t>zarur</w:t>
      </w:r>
      <w:proofErr w:type="spellEnd"/>
      <w:r w:rsidRPr="00E1198B">
        <w:rPr>
          <w:sz w:val="28"/>
          <w:szCs w:val="28"/>
          <w:lang w:val="en-US"/>
        </w:rPr>
        <w:t xml:space="preserve">, </w:t>
      </w:r>
      <w:proofErr w:type="spellStart"/>
      <w:r w:rsidR="00E1198B" w:rsidRPr="00E1198B">
        <w:rPr>
          <w:sz w:val="28"/>
          <w:szCs w:val="28"/>
          <w:lang w:val="en-US"/>
        </w:rPr>
        <w:t>chunki</w:t>
      </w:r>
      <w:proofErr w:type="spellEnd"/>
      <w:r w:rsidRPr="00E1198B">
        <w:rPr>
          <w:sz w:val="28"/>
          <w:szCs w:val="28"/>
          <w:lang w:val="en-US"/>
        </w:rPr>
        <w:t xml:space="preserve"> </w:t>
      </w:r>
      <w:proofErr w:type="spellStart"/>
      <w:r w:rsidR="00E1198B" w:rsidRPr="00E1198B">
        <w:rPr>
          <w:sz w:val="28"/>
          <w:szCs w:val="28"/>
          <w:lang w:val="en-US"/>
        </w:rPr>
        <w:t>ammiakning</w:t>
      </w:r>
      <w:proofErr w:type="spellEnd"/>
      <w:r w:rsidRPr="00E1198B">
        <w:rPr>
          <w:sz w:val="28"/>
          <w:szCs w:val="28"/>
          <w:lang w:val="en-US"/>
        </w:rPr>
        <w:t xml:space="preserve"> </w:t>
      </w:r>
      <w:proofErr w:type="spellStart"/>
      <w:r w:rsidR="00E1198B" w:rsidRPr="00E1198B">
        <w:rPr>
          <w:sz w:val="28"/>
          <w:szCs w:val="28"/>
          <w:lang w:val="en-US"/>
        </w:rPr>
        <w:t>havo</w:t>
      </w:r>
      <w:proofErr w:type="spellEnd"/>
      <w:r w:rsidRPr="00E1198B">
        <w:rPr>
          <w:sz w:val="28"/>
          <w:szCs w:val="28"/>
          <w:lang w:val="en-US"/>
        </w:rPr>
        <w:t xml:space="preserve"> </w:t>
      </w:r>
      <w:proofErr w:type="spellStart"/>
      <w:r w:rsidR="00E1198B" w:rsidRPr="00E1198B">
        <w:rPr>
          <w:sz w:val="28"/>
          <w:szCs w:val="28"/>
          <w:lang w:val="en-US"/>
        </w:rPr>
        <w:t>bilan</w:t>
      </w:r>
      <w:proofErr w:type="spellEnd"/>
      <w:r w:rsidRPr="00E1198B">
        <w:rPr>
          <w:sz w:val="28"/>
          <w:szCs w:val="28"/>
          <w:lang w:val="en-US"/>
        </w:rPr>
        <w:t xml:space="preserve"> </w:t>
      </w:r>
      <w:proofErr w:type="spellStart"/>
      <w:r w:rsidR="00E1198B" w:rsidRPr="00E1198B">
        <w:rPr>
          <w:sz w:val="28"/>
          <w:szCs w:val="28"/>
          <w:lang w:val="en-US"/>
        </w:rPr>
        <w:t>aralashmasi</w:t>
      </w:r>
      <w:proofErr w:type="spellEnd"/>
      <w:r w:rsidRPr="00E1198B">
        <w:rPr>
          <w:sz w:val="28"/>
          <w:szCs w:val="28"/>
          <w:lang w:val="en-US"/>
        </w:rPr>
        <w:t xml:space="preserve"> </w:t>
      </w:r>
      <w:proofErr w:type="spellStart"/>
      <w:r w:rsidR="00E1198B" w:rsidRPr="00E1198B">
        <w:rPr>
          <w:sz w:val="28"/>
          <w:szCs w:val="28"/>
          <w:lang w:val="en-US"/>
        </w:rPr>
        <w:t>portlash</w:t>
      </w:r>
      <w:proofErr w:type="spellEnd"/>
      <w:r w:rsidRPr="00E1198B">
        <w:rPr>
          <w:sz w:val="28"/>
          <w:szCs w:val="28"/>
          <w:lang w:val="en-US"/>
        </w:rPr>
        <w:t xml:space="preserve"> </w:t>
      </w:r>
      <w:proofErr w:type="spellStart"/>
      <w:r w:rsidR="00E1198B" w:rsidRPr="00E1198B">
        <w:rPr>
          <w:sz w:val="28"/>
          <w:szCs w:val="28"/>
          <w:lang w:val="en-US"/>
        </w:rPr>
        <w:t>xususiyatiga</w:t>
      </w:r>
      <w:proofErr w:type="spellEnd"/>
      <w:r w:rsidRPr="00E1198B">
        <w:rPr>
          <w:sz w:val="28"/>
          <w:szCs w:val="28"/>
          <w:lang w:val="en-US"/>
        </w:rPr>
        <w:t xml:space="preserve"> </w:t>
      </w:r>
      <w:proofErr w:type="spellStart"/>
      <w:r w:rsidR="00E1198B" w:rsidRPr="00E1198B">
        <w:rPr>
          <w:sz w:val="28"/>
          <w:szCs w:val="28"/>
          <w:lang w:val="en-US"/>
        </w:rPr>
        <w:t>ega</w:t>
      </w:r>
      <w:proofErr w:type="spellEnd"/>
      <w:r w:rsidRPr="00E1198B">
        <w:rPr>
          <w:sz w:val="28"/>
          <w:szCs w:val="28"/>
          <w:lang w:val="en-US"/>
        </w:rPr>
        <w:t>.</w:t>
      </w:r>
    </w:p>
    <w:p w:rsidR="008A6A2F" w:rsidRPr="00E1198B" w:rsidRDefault="00555A94" w:rsidP="00E07146">
      <w:pPr>
        <w:spacing w:line="276" w:lineRule="auto"/>
        <w:jc w:val="center"/>
        <w:rPr>
          <w:b/>
          <w:bCs/>
          <w:sz w:val="28"/>
          <w:szCs w:val="28"/>
          <w:lang w:val="en-US"/>
        </w:rPr>
      </w:pPr>
      <w:r w:rsidRPr="00E1198B">
        <w:rPr>
          <w:b/>
          <w:bCs/>
          <w:sz w:val="28"/>
          <w:szCs w:val="28"/>
          <w:lang w:val="uz-Cyrl-UZ"/>
        </w:rPr>
        <w:lastRenderedPageBreak/>
        <w:t>1.</w:t>
      </w:r>
      <w:r w:rsidR="009521D4" w:rsidRPr="00E1198B">
        <w:rPr>
          <w:b/>
          <w:bCs/>
          <w:sz w:val="28"/>
          <w:szCs w:val="28"/>
          <w:lang w:val="uz-Cyrl-UZ"/>
        </w:rPr>
        <w:t xml:space="preserve">6. </w:t>
      </w:r>
      <w:proofErr w:type="spellStart"/>
      <w:r w:rsidR="00E1198B" w:rsidRPr="00E1198B">
        <w:rPr>
          <w:b/>
          <w:bCs/>
          <w:sz w:val="28"/>
          <w:szCs w:val="28"/>
          <w:lang w:val="en-US"/>
        </w:rPr>
        <w:t>Nitratli</w:t>
      </w:r>
      <w:proofErr w:type="spellEnd"/>
      <w:r w:rsidR="008A6A2F" w:rsidRPr="00E1198B">
        <w:rPr>
          <w:b/>
          <w:bCs/>
          <w:sz w:val="28"/>
          <w:szCs w:val="28"/>
          <w:lang w:val="en-US"/>
        </w:rPr>
        <w:t xml:space="preserve"> </w:t>
      </w:r>
      <w:proofErr w:type="spellStart"/>
      <w:r w:rsidR="00E1198B" w:rsidRPr="00E1198B">
        <w:rPr>
          <w:b/>
          <w:bCs/>
          <w:sz w:val="28"/>
          <w:szCs w:val="28"/>
          <w:lang w:val="en-US"/>
        </w:rPr>
        <w:t>azotli</w:t>
      </w:r>
      <w:proofErr w:type="spellEnd"/>
      <w:r w:rsidR="008A6A2F" w:rsidRPr="00E1198B">
        <w:rPr>
          <w:b/>
          <w:bCs/>
          <w:sz w:val="28"/>
          <w:szCs w:val="28"/>
          <w:lang w:val="en-US"/>
        </w:rPr>
        <w:t xml:space="preserve"> </w:t>
      </w:r>
      <w:proofErr w:type="spellStart"/>
      <w:r w:rsidR="00E1198B" w:rsidRPr="00E1198B">
        <w:rPr>
          <w:b/>
          <w:bCs/>
          <w:sz w:val="28"/>
          <w:szCs w:val="28"/>
          <w:lang w:val="en-US"/>
        </w:rPr>
        <w:t>o‘g‘itlar</w:t>
      </w:r>
      <w:proofErr w:type="spellEnd"/>
    </w:p>
    <w:p w:rsidR="008A6A2F" w:rsidRPr="00E1198B" w:rsidRDefault="008A6A2F" w:rsidP="00E07146">
      <w:pPr>
        <w:spacing w:line="276" w:lineRule="auto"/>
        <w:jc w:val="both"/>
        <w:rPr>
          <w:sz w:val="28"/>
          <w:szCs w:val="28"/>
          <w:lang w:val="en-US"/>
        </w:rPr>
      </w:pPr>
      <w:r w:rsidRPr="00E1198B">
        <w:rPr>
          <w:b/>
          <w:bCs/>
          <w:sz w:val="28"/>
          <w:szCs w:val="28"/>
          <w:lang w:val="en-US"/>
        </w:rPr>
        <w:tab/>
      </w:r>
      <w:proofErr w:type="spellStart"/>
      <w:r w:rsidR="00E1198B" w:rsidRPr="00E1198B">
        <w:rPr>
          <w:sz w:val="28"/>
          <w:szCs w:val="28"/>
          <w:lang w:val="en-US"/>
        </w:rPr>
        <w:t>Nitratli</w:t>
      </w:r>
      <w:proofErr w:type="spellEnd"/>
      <w:r w:rsidRPr="00E1198B">
        <w:rPr>
          <w:sz w:val="28"/>
          <w:szCs w:val="28"/>
          <w:lang w:val="en-US"/>
        </w:rPr>
        <w:t xml:space="preserve"> </w:t>
      </w:r>
      <w:proofErr w:type="spellStart"/>
      <w:r w:rsidR="00E1198B" w:rsidRPr="00E1198B">
        <w:rPr>
          <w:sz w:val="28"/>
          <w:szCs w:val="28"/>
          <w:lang w:val="en-US"/>
        </w:rPr>
        <w:t>azotli</w:t>
      </w:r>
      <w:proofErr w:type="spellEnd"/>
      <w:r w:rsidRPr="00E1198B">
        <w:rPr>
          <w:sz w:val="28"/>
          <w:szCs w:val="28"/>
          <w:lang w:val="en-US"/>
        </w:rPr>
        <w:t xml:space="preserve"> </w:t>
      </w:r>
      <w:proofErr w:type="spellStart"/>
      <w:r w:rsidR="00E1198B" w:rsidRPr="00E1198B">
        <w:rPr>
          <w:sz w:val="28"/>
          <w:szCs w:val="28"/>
          <w:lang w:val="en-US"/>
        </w:rPr>
        <w:t>o‘g‘itlar</w:t>
      </w:r>
      <w:proofErr w:type="spellEnd"/>
      <w:r w:rsidRPr="00E1198B">
        <w:rPr>
          <w:sz w:val="28"/>
          <w:szCs w:val="28"/>
          <w:lang w:val="en-US"/>
        </w:rPr>
        <w:t xml:space="preserve"> </w:t>
      </w:r>
      <w:proofErr w:type="spellStart"/>
      <w:r w:rsidR="00E1198B" w:rsidRPr="00E1198B">
        <w:rPr>
          <w:sz w:val="28"/>
          <w:szCs w:val="28"/>
          <w:lang w:val="en-US"/>
        </w:rPr>
        <w:t>jumlasiga</w:t>
      </w:r>
      <w:proofErr w:type="spellEnd"/>
      <w:r w:rsidRPr="00E1198B">
        <w:rPr>
          <w:sz w:val="28"/>
          <w:szCs w:val="28"/>
          <w:lang w:val="en-US"/>
        </w:rPr>
        <w:t xml:space="preserve"> </w:t>
      </w:r>
      <w:proofErr w:type="spellStart"/>
      <w:r w:rsidR="00E1198B" w:rsidRPr="00E1198B">
        <w:rPr>
          <w:sz w:val="28"/>
          <w:szCs w:val="28"/>
          <w:lang w:val="en-US"/>
        </w:rPr>
        <w:t>natriyli</w:t>
      </w:r>
      <w:proofErr w:type="spellEnd"/>
      <w:r w:rsidRPr="00E1198B">
        <w:rPr>
          <w:sz w:val="28"/>
          <w:szCs w:val="28"/>
          <w:lang w:val="en-US"/>
        </w:rPr>
        <w:t xml:space="preserve">, </w:t>
      </w:r>
      <w:proofErr w:type="spellStart"/>
      <w:r w:rsidR="00E1198B" w:rsidRPr="00E1198B">
        <w:rPr>
          <w:sz w:val="28"/>
          <w:szCs w:val="28"/>
          <w:lang w:val="en-US"/>
        </w:rPr>
        <w:t>kalsiyli</w:t>
      </w:r>
      <w:proofErr w:type="spellEnd"/>
      <w:r w:rsidRPr="00E1198B">
        <w:rPr>
          <w:sz w:val="28"/>
          <w:szCs w:val="28"/>
          <w:lang w:val="en-US"/>
        </w:rPr>
        <w:t xml:space="preserve"> </w:t>
      </w:r>
      <w:proofErr w:type="spellStart"/>
      <w:r w:rsidR="00E1198B" w:rsidRPr="00E1198B">
        <w:rPr>
          <w:sz w:val="28"/>
          <w:szCs w:val="28"/>
          <w:lang w:val="en-US"/>
        </w:rPr>
        <w:t>va</w:t>
      </w:r>
      <w:proofErr w:type="spellEnd"/>
      <w:r w:rsidRPr="00E1198B">
        <w:rPr>
          <w:sz w:val="28"/>
          <w:szCs w:val="28"/>
          <w:lang w:val="en-US"/>
        </w:rPr>
        <w:t xml:space="preserve"> </w:t>
      </w:r>
      <w:proofErr w:type="spellStart"/>
      <w:r w:rsidR="00E1198B" w:rsidRPr="00E1198B">
        <w:rPr>
          <w:sz w:val="28"/>
          <w:szCs w:val="28"/>
          <w:lang w:val="en-US"/>
        </w:rPr>
        <w:t>kaliyli</w:t>
      </w:r>
      <w:proofErr w:type="spellEnd"/>
      <w:r w:rsidRPr="00E1198B">
        <w:rPr>
          <w:sz w:val="28"/>
          <w:szCs w:val="28"/>
          <w:lang w:val="en-US"/>
        </w:rPr>
        <w:t xml:space="preserve"> </w:t>
      </w:r>
      <w:proofErr w:type="spellStart"/>
      <w:r w:rsidR="00E1198B" w:rsidRPr="00E1198B">
        <w:rPr>
          <w:sz w:val="28"/>
          <w:szCs w:val="28"/>
          <w:lang w:val="en-US"/>
        </w:rPr>
        <w:t>selitra</w:t>
      </w:r>
      <w:proofErr w:type="spellEnd"/>
      <w:r w:rsidRPr="00E1198B">
        <w:rPr>
          <w:sz w:val="28"/>
          <w:szCs w:val="28"/>
          <w:lang w:val="en-US"/>
        </w:rPr>
        <w:t xml:space="preserve"> (NaNO</w:t>
      </w:r>
      <w:r w:rsidRPr="00E1198B">
        <w:rPr>
          <w:sz w:val="28"/>
          <w:szCs w:val="28"/>
          <w:vertAlign w:val="subscript"/>
          <w:lang w:val="en-US"/>
        </w:rPr>
        <w:t>3</w:t>
      </w:r>
      <w:r w:rsidRPr="00E1198B">
        <w:rPr>
          <w:sz w:val="28"/>
          <w:szCs w:val="28"/>
          <w:lang w:val="en-US"/>
        </w:rPr>
        <w:t xml:space="preserve"> , Ca(NO</w:t>
      </w:r>
      <w:r w:rsidRPr="00E1198B">
        <w:rPr>
          <w:sz w:val="28"/>
          <w:szCs w:val="28"/>
          <w:vertAlign w:val="subscript"/>
          <w:lang w:val="en-US"/>
        </w:rPr>
        <w:t>3</w:t>
      </w:r>
      <w:r w:rsidRPr="00E1198B">
        <w:rPr>
          <w:sz w:val="28"/>
          <w:szCs w:val="28"/>
          <w:lang w:val="en-US"/>
        </w:rPr>
        <w:t>)</w:t>
      </w:r>
      <w:r w:rsidRPr="00E1198B">
        <w:rPr>
          <w:sz w:val="28"/>
          <w:szCs w:val="28"/>
          <w:vertAlign w:val="subscript"/>
          <w:lang w:val="en-US"/>
        </w:rPr>
        <w:t xml:space="preserve">2  </w:t>
      </w:r>
      <w:proofErr w:type="spellStart"/>
      <w:r w:rsidR="00E1198B" w:rsidRPr="00E1198B">
        <w:rPr>
          <w:sz w:val="28"/>
          <w:szCs w:val="28"/>
          <w:lang w:val="en-US"/>
        </w:rPr>
        <w:t>va</w:t>
      </w:r>
      <w:proofErr w:type="spellEnd"/>
      <w:r w:rsidRPr="00E1198B">
        <w:rPr>
          <w:sz w:val="28"/>
          <w:szCs w:val="28"/>
          <w:lang w:val="en-US"/>
        </w:rPr>
        <w:t xml:space="preserve"> KNO</w:t>
      </w:r>
      <w:r w:rsidRPr="00E1198B">
        <w:rPr>
          <w:sz w:val="28"/>
          <w:szCs w:val="28"/>
          <w:vertAlign w:val="subscript"/>
          <w:lang w:val="en-US"/>
        </w:rPr>
        <w:t>3</w:t>
      </w:r>
      <w:r w:rsidRPr="00E1198B">
        <w:rPr>
          <w:sz w:val="28"/>
          <w:szCs w:val="28"/>
          <w:lang w:val="en-US"/>
        </w:rPr>
        <w:t xml:space="preserve">) </w:t>
      </w:r>
      <w:r w:rsidR="00E1198B" w:rsidRPr="00E1198B">
        <w:rPr>
          <w:sz w:val="28"/>
          <w:szCs w:val="28"/>
          <w:lang w:val="en-US"/>
        </w:rPr>
        <w:t>lar</w:t>
      </w:r>
      <w:r w:rsidRPr="00E1198B">
        <w:rPr>
          <w:sz w:val="28"/>
          <w:szCs w:val="28"/>
          <w:lang w:val="en-US"/>
        </w:rPr>
        <w:t xml:space="preserve"> </w:t>
      </w:r>
      <w:proofErr w:type="spellStart"/>
      <w:r w:rsidR="00E1198B" w:rsidRPr="00E1198B">
        <w:rPr>
          <w:sz w:val="28"/>
          <w:szCs w:val="28"/>
          <w:lang w:val="en-US"/>
        </w:rPr>
        <w:t>kiradi</w:t>
      </w:r>
      <w:proofErr w:type="spellEnd"/>
      <w:r w:rsidRPr="00E1198B">
        <w:rPr>
          <w:sz w:val="28"/>
          <w:szCs w:val="28"/>
          <w:lang w:val="en-US"/>
        </w:rPr>
        <w:t>.</w:t>
      </w:r>
    </w:p>
    <w:p w:rsidR="008A6A2F" w:rsidRPr="00E1198B" w:rsidRDefault="008A6A2F" w:rsidP="00E07146">
      <w:pPr>
        <w:spacing w:line="276" w:lineRule="auto"/>
        <w:jc w:val="both"/>
        <w:rPr>
          <w:sz w:val="28"/>
          <w:szCs w:val="28"/>
          <w:lang w:val="en-US"/>
        </w:rPr>
      </w:pPr>
      <w:r w:rsidRPr="00E1198B">
        <w:rPr>
          <w:sz w:val="28"/>
          <w:szCs w:val="28"/>
          <w:lang w:val="en-US"/>
        </w:rPr>
        <w:tab/>
      </w:r>
      <w:proofErr w:type="spellStart"/>
      <w:r w:rsidR="00E1198B" w:rsidRPr="00E1198B">
        <w:rPr>
          <w:sz w:val="28"/>
          <w:szCs w:val="28"/>
          <w:lang w:val="en-US"/>
        </w:rPr>
        <w:t>Ko‘p</w:t>
      </w:r>
      <w:proofErr w:type="spellEnd"/>
      <w:r w:rsidRPr="00E1198B">
        <w:rPr>
          <w:sz w:val="28"/>
          <w:szCs w:val="28"/>
          <w:lang w:val="en-US"/>
        </w:rPr>
        <w:t xml:space="preserve"> </w:t>
      </w:r>
      <w:proofErr w:type="spellStart"/>
      <w:r w:rsidR="00E1198B" w:rsidRPr="00E1198B">
        <w:rPr>
          <w:sz w:val="28"/>
          <w:szCs w:val="28"/>
          <w:lang w:val="en-US"/>
        </w:rPr>
        <w:t>yillar</w:t>
      </w:r>
      <w:proofErr w:type="spellEnd"/>
      <w:r w:rsidRPr="00E1198B">
        <w:rPr>
          <w:sz w:val="28"/>
          <w:szCs w:val="28"/>
          <w:lang w:val="en-US"/>
        </w:rPr>
        <w:t xml:space="preserve"> </w:t>
      </w:r>
      <w:proofErr w:type="spellStart"/>
      <w:r w:rsidR="00E1198B" w:rsidRPr="00E1198B">
        <w:rPr>
          <w:sz w:val="28"/>
          <w:szCs w:val="28"/>
          <w:lang w:val="en-US"/>
        </w:rPr>
        <w:t>davomida</w:t>
      </w:r>
      <w:proofErr w:type="spellEnd"/>
      <w:r w:rsidRPr="00E1198B">
        <w:rPr>
          <w:sz w:val="28"/>
          <w:szCs w:val="28"/>
          <w:lang w:val="en-US"/>
        </w:rPr>
        <w:t xml:space="preserve"> </w:t>
      </w:r>
      <w:proofErr w:type="spellStart"/>
      <w:r w:rsidR="00E1198B" w:rsidRPr="00E1198B">
        <w:rPr>
          <w:sz w:val="28"/>
          <w:szCs w:val="28"/>
          <w:lang w:val="en-US"/>
        </w:rPr>
        <w:t>bu</w:t>
      </w:r>
      <w:proofErr w:type="spellEnd"/>
      <w:r w:rsidRPr="00E1198B">
        <w:rPr>
          <w:sz w:val="28"/>
          <w:szCs w:val="28"/>
          <w:lang w:val="en-US"/>
        </w:rPr>
        <w:t xml:space="preserve"> </w:t>
      </w:r>
      <w:proofErr w:type="spellStart"/>
      <w:r w:rsidR="00E1198B" w:rsidRPr="00E1198B">
        <w:rPr>
          <w:sz w:val="28"/>
          <w:szCs w:val="28"/>
          <w:lang w:val="en-US"/>
        </w:rPr>
        <w:t>guruh</w:t>
      </w:r>
      <w:proofErr w:type="spellEnd"/>
      <w:r w:rsidRPr="00E1198B">
        <w:rPr>
          <w:sz w:val="28"/>
          <w:szCs w:val="28"/>
          <w:lang w:val="en-US"/>
        </w:rPr>
        <w:t xml:space="preserve"> </w:t>
      </w:r>
      <w:proofErr w:type="spellStart"/>
      <w:r w:rsidR="00E1198B" w:rsidRPr="00E1198B">
        <w:rPr>
          <w:sz w:val="28"/>
          <w:szCs w:val="28"/>
          <w:lang w:val="en-US"/>
        </w:rPr>
        <w:t>o‘g‘itlarning</w:t>
      </w:r>
      <w:proofErr w:type="spellEnd"/>
      <w:r w:rsidRPr="00E1198B">
        <w:rPr>
          <w:sz w:val="28"/>
          <w:szCs w:val="28"/>
          <w:lang w:val="en-US"/>
        </w:rPr>
        <w:t xml:space="preserve"> </w:t>
      </w:r>
      <w:proofErr w:type="spellStart"/>
      <w:r w:rsidR="00E1198B" w:rsidRPr="00E1198B">
        <w:rPr>
          <w:sz w:val="28"/>
          <w:szCs w:val="28"/>
          <w:lang w:val="en-US"/>
        </w:rPr>
        <w:t>asosiy</w:t>
      </w:r>
      <w:proofErr w:type="spellEnd"/>
      <w:r w:rsidRPr="00E1198B">
        <w:rPr>
          <w:sz w:val="28"/>
          <w:szCs w:val="28"/>
          <w:lang w:val="en-US"/>
        </w:rPr>
        <w:t xml:space="preserve"> </w:t>
      </w:r>
      <w:proofErr w:type="spellStart"/>
      <w:r w:rsidR="00E1198B" w:rsidRPr="00E1198B">
        <w:rPr>
          <w:sz w:val="28"/>
          <w:szCs w:val="28"/>
          <w:lang w:val="en-US"/>
        </w:rPr>
        <w:t>vakili</w:t>
      </w:r>
      <w:proofErr w:type="spellEnd"/>
      <w:r w:rsidRPr="00E1198B">
        <w:rPr>
          <w:sz w:val="28"/>
          <w:szCs w:val="28"/>
          <w:lang w:val="en-US"/>
        </w:rPr>
        <w:t xml:space="preserve"> </w:t>
      </w:r>
      <w:r w:rsidR="00E1198B" w:rsidRPr="00E1198B">
        <w:rPr>
          <w:i/>
          <w:iCs/>
          <w:sz w:val="28"/>
          <w:szCs w:val="28"/>
          <w:lang w:val="en-US"/>
        </w:rPr>
        <w:t>Chili</w:t>
      </w:r>
      <w:r w:rsidRPr="00E1198B">
        <w:rPr>
          <w:i/>
          <w:iCs/>
          <w:sz w:val="28"/>
          <w:szCs w:val="28"/>
          <w:lang w:val="en-US"/>
        </w:rPr>
        <w:t xml:space="preserve"> </w:t>
      </w:r>
      <w:proofErr w:type="spellStart"/>
      <w:r w:rsidR="00E1198B" w:rsidRPr="00E1198B">
        <w:rPr>
          <w:i/>
          <w:iCs/>
          <w:sz w:val="28"/>
          <w:szCs w:val="28"/>
          <w:lang w:val="en-US"/>
        </w:rPr>
        <w:t>selitrasi</w:t>
      </w:r>
      <w:proofErr w:type="spellEnd"/>
      <w:r w:rsidRPr="00E1198B">
        <w:rPr>
          <w:i/>
          <w:iCs/>
          <w:sz w:val="28"/>
          <w:szCs w:val="28"/>
          <w:lang w:val="en-US"/>
        </w:rPr>
        <w:t xml:space="preserve"> </w:t>
      </w:r>
      <w:r w:rsidRPr="00E1198B">
        <w:rPr>
          <w:sz w:val="28"/>
          <w:szCs w:val="28"/>
          <w:lang w:val="en-US"/>
        </w:rPr>
        <w:t xml:space="preserve"> </w:t>
      </w:r>
      <w:proofErr w:type="spellStart"/>
      <w:r w:rsidR="00E1198B" w:rsidRPr="00E1198B">
        <w:rPr>
          <w:sz w:val="28"/>
          <w:szCs w:val="28"/>
          <w:lang w:val="en-US"/>
        </w:rPr>
        <w:t>bo‘lib</w:t>
      </w:r>
      <w:proofErr w:type="spellEnd"/>
      <w:r w:rsidRPr="00E1198B">
        <w:rPr>
          <w:sz w:val="28"/>
          <w:szCs w:val="28"/>
          <w:lang w:val="en-US"/>
        </w:rPr>
        <w:t xml:space="preserve">, </w:t>
      </w:r>
      <w:r w:rsidR="00E1198B" w:rsidRPr="00E1198B">
        <w:rPr>
          <w:sz w:val="28"/>
          <w:szCs w:val="28"/>
          <w:lang w:val="en-US"/>
        </w:rPr>
        <w:t>u</w:t>
      </w:r>
      <w:r w:rsidRPr="00E1198B">
        <w:rPr>
          <w:sz w:val="28"/>
          <w:szCs w:val="28"/>
          <w:lang w:val="en-US"/>
        </w:rPr>
        <w:t xml:space="preserve"> </w:t>
      </w:r>
      <w:proofErr w:type="spellStart"/>
      <w:r w:rsidR="00E1198B" w:rsidRPr="00E1198B">
        <w:rPr>
          <w:sz w:val="28"/>
          <w:szCs w:val="28"/>
          <w:lang w:val="en-US"/>
        </w:rPr>
        <w:t>Chilidagi</w:t>
      </w:r>
      <w:proofErr w:type="spellEnd"/>
      <w:r w:rsidRPr="00E1198B">
        <w:rPr>
          <w:sz w:val="28"/>
          <w:szCs w:val="28"/>
          <w:lang w:val="en-US"/>
        </w:rPr>
        <w:t xml:space="preserve"> </w:t>
      </w:r>
      <w:proofErr w:type="spellStart"/>
      <w:r w:rsidR="00E1198B" w:rsidRPr="00E1198B">
        <w:rPr>
          <w:sz w:val="28"/>
          <w:szCs w:val="28"/>
          <w:lang w:val="en-US"/>
        </w:rPr>
        <w:t>guanoning</w:t>
      </w:r>
      <w:proofErr w:type="spellEnd"/>
      <w:r w:rsidRPr="00E1198B">
        <w:rPr>
          <w:sz w:val="28"/>
          <w:szCs w:val="28"/>
          <w:lang w:val="en-US"/>
        </w:rPr>
        <w:t xml:space="preserve"> </w:t>
      </w:r>
      <w:proofErr w:type="spellStart"/>
      <w:r w:rsidR="00E1198B" w:rsidRPr="00E1198B">
        <w:rPr>
          <w:sz w:val="28"/>
          <w:szCs w:val="28"/>
          <w:lang w:val="en-US"/>
        </w:rPr>
        <w:t>tabiiy</w:t>
      </w:r>
      <w:proofErr w:type="spellEnd"/>
      <w:r w:rsidRPr="00E1198B">
        <w:rPr>
          <w:sz w:val="28"/>
          <w:szCs w:val="28"/>
          <w:lang w:val="en-US"/>
        </w:rPr>
        <w:t xml:space="preserve"> </w:t>
      </w:r>
      <w:proofErr w:type="spellStart"/>
      <w:r w:rsidR="00E1198B" w:rsidRPr="00E1198B">
        <w:rPr>
          <w:sz w:val="28"/>
          <w:szCs w:val="28"/>
          <w:lang w:val="en-US"/>
        </w:rPr>
        <w:t>qatlamlari</w:t>
      </w:r>
      <w:proofErr w:type="spellEnd"/>
      <w:r w:rsidRPr="00E1198B">
        <w:rPr>
          <w:sz w:val="28"/>
          <w:szCs w:val="28"/>
          <w:lang w:val="en-US"/>
        </w:rPr>
        <w:t xml:space="preserve"> </w:t>
      </w:r>
      <w:proofErr w:type="spellStart"/>
      <w:r w:rsidR="00E1198B" w:rsidRPr="00E1198B">
        <w:rPr>
          <w:sz w:val="28"/>
          <w:szCs w:val="28"/>
          <w:lang w:val="en-US"/>
        </w:rPr>
        <w:t>asosida</w:t>
      </w:r>
      <w:proofErr w:type="spellEnd"/>
      <w:r w:rsidRPr="00E1198B">
        <w:rPr>
          <w:sz w:val="28"/>
          <w:szCs w:val="28"/>
          <w:lang w:val="en-US"/>
        </w:rPr>
        <w:t xml:space="preserve"> </w:t>
      </w:r>
      <w:proofErr w:type="spellStart"/>
      <w:r w:rsidR="00E1198B" w:rsidRPr="00E1198B">
        <w:rPr>
          <w:sz w:val="28"/>
          <w:szCs w:val="28"/>
          <w:lang w:val="en-US"/>
        </w:rPr>
        <w:t>olinar</w:t>
      </w:r>
      <w:proofErr w:type="spellEnd"/>
      <w:r w:rsidRPr="00E1198B">
        <w:rPr>
          <w:sz w:val="28"/>
          <w:szCs w:val="28"/>
          <w:lang w:val="en-US"/>
        </w:rPr>
        <w:t xml:space="preserve"> </w:t>
      </w:r>
      <w:proofErr w:type="spellStart"/>
      <w:r w:rsidR="00E1198B" w:rsidRPr="00E1198B">
        <w:rPr>
          <w:sz w:val="28"/>
          <w:szCs w:val="28"/>
          <w:lang w:val="en-US"/>
        </w:rPr>
        <w:t>edi</w:t>
      </w:r>
      <w:proofErr w:type="spellEnd"/>
      <w:r w:rsidRPr="00E1198B">
        <w:rPr>
          <w:sz w:val="28"/>
          <w:szCs w:val="28"/>
          <w:lang w:val="en-US"/>
        </w:rPr>
        <w:t xml:space="preserve">. </w:t>
      </w:r>
      <w:proofErr w:type="spellStart"/>
      <w:r w:rsidR="00E1198B" w:rsidRPr="00E1198B">
        <w:rPr>
          <w:sz w:val="28"/>
          <w:szCs w:val="28"/>
          <w:lang w:val="en-US"/>
        </w:rPr>
        <w:t>Sintetik</w:t>
      </w:r>
      <w:proofErr w:type="spellEnd"/>
      <w:r w:rsidRPr="00E1198B">
        <w:rPr>
          <w:sz w:val="28"/>
          <w:szCs w:val="28"/>
          <w:lang w:val="en-US"/>
        </w:rPr>
        <w:t xml:space="preserve"> </w:t>
      </w:r>
      <w:proofErr w:type="spellStart"/>
      <w:r w:rsidR="00E1198B" w:rsidRPr="00E1198B">
        <w:rPr>
          <w:sz w:val="28"/>
          <w:szCs w:val="28"/>
          <w:lang w:val="en-US"/>
        </w:rPr>
        <w:t>ammiak</w:t>
      </w:r>
      <w:proofErr w:type="spellEnd"/>
      <w:r w:rsidRPr="00E1198B">
        <w:rPr>
          <w:sz w:val="28"/>
          <w:szCs w:val="28"/>
          <w:lang w:val="en-US"/>
        </w:rPr>
        <w:t xml:space="preserve"> </w:t>
      </w:r>
      <w:proofErr w:type="spellStart"/>
      <w:r w:rsidR="00E1198B" w:rsidRPr="00E1198B">
        <w:rPr>
          <w:sz w:val="28"/>
          <w:szCs w:val="28"/>
          <w:lang w:val="en-US"/>
        </w:rPr>
        <w:t>olish</w:t>
      </w:r>
      <w:proofErr w:type="spellEnd"/>
      <w:r w:rsidRPr="00E1198B">
        <w:rPr>
          <w:sz w:val="28"/>
          <w:szCs w:val="28"/>
          <w:lang w:val="en-US"/>
        </w:rPr>
        <w:t xml:space="preserve"> </w:t>
      </w:r>
      <w:proofErr w:type="spellStart"/>
      <w:r w:rsidR="00E1198B" w:rsidRPr="00E1198B">
        <w:rPr>
          <w:sz w:val="28"/>
          <w:szCs w:val="28"/>
          <w:lang w:val="en-US"/>
        </w:rPr>
        <w:t>yo‘lga</w:t>
      </w:r>
      <w:proofErr w:type="spellEnd"/>
      <w:r w:rsidRPr="00E1198B">
        <w:rPr>
          <w:sz w:val="28"/>
          <w:szCs w:val="28"/>
          <w:lang w:val="en-US"/>
        </w:rPr>
        <w:t xml:space="preserve"> </w:t>
      </w:r>
      <w:proofErr w:type="spellStart"/>
      <w:r w:rsidR="00E1198B" w:rsidRPr="00E1198B">
        <w:rPr>
          <w:sz w:val="28"/>
          <w:szCs w:val="28"/>
          <w:lang w:val="en-US"/>
        </w:rPr>
        <w:t>qo‘yilgach</w:t>
      </w:r>
      <w:proofErr w:type="spellEnd"/>
      <w:r w:rsidRPr="00E1198B">
        <w:rPr>
          <w:sz w:val="28"/>
          <w:szCs w:val="28"/>
          <w:lang w:val="en-US"/>
        </w:rPr>
        <w:t xml:space="preserve">, </w:t>
      </w:r>
      <w:proofErr w:type="spellStart"/>
      <w:r w:rsidR="00E1198B" w:rsidRPr="00E1198B">
        <w:rPr>
          <w:sz w:val="28"/>
          <w:szCs w:val="28"/>
          <w:lang w:val="en-US"/>
        </w:rPr>
        <w:t>selitralar</w:t>
      </w:r>
      <w:proofErr w:type="spellEnd"/>
      <w:r w:rsidRPr="00E1198B">
        <w:rPr>
          <w:sz w:val="28"/>
          <w:szCs w:val="28"/>
          <w:lang w:val="en-US"/>
        </w:rPr>
        <w:t xml:space="preserve"> </w:t>
      </w:r>
      <w:proofErr w:type="spellStart"/>
      <w:r w:rsidR="00E1198B" w:rsidRPr="00E1198B">
        <w:rPr>
          <w:sz w:val="28"/>
          <w:szCs w:val="28"/>
          <w:lang w:val="en-US"/>
        </w:rPr>
        <w:t>sanoat</w:t>
      </w:r>
      <w:proofErr w:type="spellEnd"/>
      <w:r w:rsidRPr="00E1198B">
        <w:rPr>
          <w:sz w:val="28"/>
          <w:szCs w:val="28"/>
          <w:lang w:val="en-US"/>
        </w:rPr>
        <w:t xml:space="preserve"> </w:t>
      </w:r>
      <w:proofErr w:type="spellStart"/>
      <w:r w:rsidR="00E1198B" w:rsidRPr="00E1198B">
        <w:rPr>
          <w:sz w:val="28"/>
          <w:szCs w:val="28"/>
          <w:lang w:val="en-US"/>
        </w:rPr>
        <w:t>negizida</w:t>
      </w:r>
      <w:proofErr w:type="spellEnd"/>
      <w:r w:rsidRPr="00E1198B">
        <w:rPr>
          <w:sz w:val="28"/>
          <w:szCs w:val="28"/>
          <w:lang w:val="en-US"/>
        </w:rPr>
        <w:t xml:space="preserve"> </w:t>
      </w:r>
      <w:proofErr w:type="spellStart"/>
      <w:r w:rsidR="00E1198B" w:rsidRPr="00E1198B">
        <w:rPr>
          <w:sz w:val="28"/>
          <w:szCs w:val="28"/>
          <w:lang w:val="en-US"/>
        </w:rPr>
        <w:t>tayyorlanmoqda</w:t>
      </w:r>
      <w:proofErr w:type="spellEnd"/>
      <w:r w:rsidRPr="00E1198B">
        <w:rPr>
          <w:sz w:val="28"/>
          <w:szCs w:val="28"/>
          <w:lang w:val="en-US"/>
        </w:rPr>
        <w:t>.</w:t>
      </w:r>
    </w:p>
    <w:p w:rsidR="008A6A2F" w:rsidRPr="00E1198B" w:rsidRDefault="008A6A2F" w:rsidP="00E07146">
      <w:pPr>
        <w:spacing w:line="276" w:lineRule="auto"/>
        <w:jc w:val="both"/>
        <w:rPr>
          <w:sz w:val="28"/>
          <w:szCs w:val="28"/>
          <w:lang w:val="en-US"/>
        </w:rPr>
      </w:pPr>
      <w:r w:rsidRPr="00E1198B">
        <w:rPr>
          <w:sz w:val="28"/>
          <w:szCs w:val="28"/>
          <w:lang w:val="en-US"/>
        </w:rPr>
        <w:tab/>
      </w:r>
      <w:proofErr w:type="spellStart"/>
      <w:r w:rsidR="00E1198B" w:rsidRPr="00E1198B">
        <w:rPr>
          <w:sz w:val="28"/>
          <w:szCs w:val="28"/>
          <w:lang w:val="en-US"/>
        </w:rPr>
        <w:t>Azotli</w:t>
      </w:r>
      <w:proofErr w:type="spellEnd"/>
      <w:r w:rsidRPr="00E1198B">
        <w:rPr>
          <w:sz w:val="28"/>
          <w:szCs w:val="28"/>
          <w:lang w:val="en-US"/>
        </w:rPr>
        <w:t xml:space="preserve"> </w:t>
      </w:r>
      <w:proofErr w:type="spellStart"/>
      <w:r w:rsidR="00E1198B" w:rsidRPr="00E1198B">
        <w:rPr>
          <w:sz w:val="28"/>
          <w:szCs w:val="28"/>
          <w:lang w:val="en-US"/>
        </w:rPr>
        <w:t>o‘g‘itlar</w:t>
      </w:r>
      <w:proofErr w:type="spellEnd"/>
      <w:r w:rsidRPr="00E1198B">
        <w:rPr>
          <w:sz w:val="28"/>
          <w:szCs w:val="28"/>
          <w:lang w:val="en-US"/>
        </w:rPr>
        <w:t xml:space="preserve"> </w:t>
      </w:r>
      <w:proofErr w:type="spellStart"/>
      <w:r w:rsidR="00E1198B" w:rsidRPr="00E1198B">
        <w:rPr>
          <w:sz w:val="28"/>
          <w:szCs w:val="28"/>
          <w:lang w:val="en-US"/>
        </w:rPr>
        <w:t>assortimentida</w:t>
      </w:r>
      <w:proofErr w:type="spellEnd"/>
      <w:r w:rsidRPr="00E1198B">
        <w:rPr>
          <w:sz w:val="28"/>
          <w:szCs w:val="28"/>
          <w:lang w:val="en-US"/>
        </w:rPr>
        <w:t xml:space="preserve"> </w:t>
      </w:r>
      <w:proofErr w:type="spellStart"/>
      <w:r w:rsidR="00E1198B" w:rsidRPr="00E1198B">
        <w:rPr>
          <w:sz w:val="28"/>
          <w:szCs w:val="28"/>
          <w:lang w:val="en-US"/>
        </w:rPr>
        <w:t>niratli</w:t>
      </w:r>
      <w:proofErr w:type="spellEnd"/>
      <w:r w:rsidRPr="00E1198B">
        <w:rPr>
          <w:sz w:val="28"/>
          <w:szCs w:val="28"/>
          <w:lang w:val="en-US"/>
        </w:rPr>
        <w:t xml:space="preserve"> </w:t>
      </w:r>
      <w:proofErr w:type="spellStart"/>
      <w:r w:rsidR="00E1198B" w:rsidRPr="00E1198B">
        <w:rPr>
          <w:sz w:val="28"/>
          <w:szCs w:val="28"/>
          <w:lang w:val="en-US"/>
        </w:rPr>
        <w:t>o‘g‘itlarning</w:t>
      </w:r>
      <w:proofErr w:type="spellEnd"/>
      <w:r w:rsidRPr="00E1198B">
        <w:rPr>
          <w:sz w:val="28"/>
          <w:szCs w:val="28"/>
          <w:lang w:val="en-US"/>
        </w:rPr>
        <w:t xml:space="preserve"> </w:t>
      </w:r>
      <w:proofErr w:type="spellStart"/>
      <w:r w:rsidR="00E1198B" w:rsidRPr="00E1198B">
        <w:rPr>
          <w:sz w:val="28"/>
          <w:szCs w:val="28"/>
          <w:lang w:val="en-US"/>
        </w:rPr>
        <w:t>hissasi</w:t>
      </w:r>
      <w:proofErr w:type="spellEnd"/>
      <w:r w:rsidRPr="00E1198B">
        <w:rPr>
          <w:sz w:val="28"/>
          <w:szCs w:val="28"/>
          <w:lang w:val="en-US"/>
        </w:rPr>
        <w:t xml:space="preserve"> </w:t>
      </w:r>
      <w:proofErr w:type="spellStart"/>
      <w:r w:rsidR="00E1198B" w:rsidRPr="00E1198B">
        <w:rPr>
          <w:sz w:val="28"/>
          <w:szCs w:val="28"/>
          <w:lang w:val="en-US"/>
        </w:rPr>
        <w:t>juda</w:t>
      </w:r>
      <w:proofErr w:type="spellEnd"/>
      <w:r w:rsidRPr="00E1198B">
        <w:rPr>
          <w:sz w:val="28"/>
          <w:szCs w:val="28"/>
          <w:lang w:val="en-US"/>
        </w:rPr>
        <w:t xml:space="preserve"> </w:t>
      </w:r>
      <w:proofErr w:type="spellStart"/>
      <w:r w:rsidR="00E1198B" w:rsidRPr="00E1198B">
        <w:rPr>
          <w:sz w:val="28"/>
          <w:szCs w:val="28"/>
          <w:lang w:val="en-US"/>
        </w:rPr>
        <w:t>kam</w:t>
      </w:r>
      <w:proofErr w:type="spellEnd"/>
      <w:r w:rsidRPr="00E1198B">
        <w:rPr>
          <w:sz w:val="28"/>
          <w:szCs w:val="28"/>
          <w:lang w:val="en-US"/>
        </w:rPr>
        <w:t xml:space="preserve"> (1% </w:t>
      </w:r>
      <w:proofErr w:type="spellStart"/>
      <w:r w:rsidR="00E1198B" w:rsidRPr="00E1198B">
        <w:rPr>
          <w:sz w:val="28"/>
          <w:szCs w:val="28"/>
          <w:lang w:val="en-US"/>
        </w:rPr>
        <w:t>atrofida</w:t>
      </w:r>
      <w:proofErr w:type="spellEnd"/>
      <w:r w:rsidRPr="00E1198B">
        <w:rPr>
          <w:sz w:val="28"/>
          <w:szCs w:val="28"/>
          <w:lang w:val="en-US"/>
        </w:rPr>
        <w:t xml:space="preserve">). </w:t>
      </w:r>
      <w:proofErr w:type="spellStart"/>
      <w:r w:rsidR="00E1198B" w:rsidRPr="00E1198B">
        <w:rPr>
          <w:sz w:val="28"/>
          <w:szCs w:val="28"/>
          <w:lang w:val="en-US"/>
        </w:rPr>
        <w:t>Shunday</w:t>
      </w:r>
      <w:proofErr w:type="spellEnd"/>
      <w:r w:rsidRPr="00E1198B">
        <w:rPr>
          <w:sz w:val="28"/>
          <w:szCs w:val="28"/>
          <w:lang w:val="en-US"/>
        </w:rPr>
        <w:t xml:space="preserve"> </w:t>
      </w:r>
      <w:proofErr w:type="spellStart"/>
      <w:r w:rsidR="00E1198B" w:rsidRPr="00E1198B">
        <w:rPr>
          <w:sz w:val="28"/>
          <w:szCs w:val="28"/>
          <w:lang w:val="en-US"/>
        </w:rPr>
        <w:t>bo‘lsada</w:t>
      </w:r>
      <w:proofErr w:type="spellEnd"/>
      <w:r w:rsidRPr="00E1198B">
        <w:rPr>
          <w:sz w:val="28"/>
          <w:szCs w:val="28"/>
          <w:lang w:val="en-US"/>
        </w:rPr>
        <w:t xml:space="preserve">, </w:t>
      </w:r>
      <w:proofErr w:type="spellStart"/>
      <w:r w:rsidR="00E1198B" w:rsidRPr="00E1198B">
        <w:rPr>
          <w:sz w:val="28"/>
          <w:szCs w:val="28"/>
          <w:lang w:val="en-US"/>
        </w:rPr>
        <w:t>tuproq</w:t>
      </w:r>
      <w:proofErr w:type="spellEnd"/>
      <w:r w:rsidRPr="00E1198B">
        <w:rPr>
          <w:sz w:val="28"/>
          <w:szCs w:val="28"/>
          <w:lang w:val="en-US"/>
        </w:rPr>
        <w:t xml:space="preserve"> </w:t>
      </w:r>
      <w:proofErr w:type="spellStart"/>
      <w:r w:rsidR="00E1198B" w:rsidRPr="00E1198B">
        <w:rPr>
          <w:sz w:val="28"/>
          <w:szCs w:val="28"/>
          <w:lang w:val="en-US"/>
        </w:rPr>
        <w:t>xossalari</w:t>
      </w:r>
      <w:proofErr w:type="spellEnd"/>
      <w:r w:rsidRPr="00E1198B">
        <w:rPr>
          <w:sz w:val="28"/>
          <w:szCs w:val="28"/>
          <w:lang w:val="en-US"/>
        </w:rPr>
        <w:t xml:space="preserve"> </w:t>
      </w:r>
      <w:proofErr w:type="spellStart"/>
      <w:r w:rsidR="00E1198B" w:rsidRPr="00E1198B">
        <w:rPr>
          <w:sz w:val="28"/>
          <w:szCs w:val="28"/>
          <w:lang w:val="en-US"/>
        </w:rPr>
        <w:t>va</w:t>
      </w:r>
      <w:proofErr w:type="spellEnd"/>
      <w:r w:rsidRPr="00E1198B">
        <w:rPr>
          <w:sz w:val="28"/>
          <w:szCs w:val="28"/>
          <w:lang w:val="en-US"/>
        </w:rPr>
        <w:t xml:space="preserve"> </w:t>
      </w:r>
      <w:proofErr w:type="spellStart"/>
      <w:r w:rsidR="00E1198B" w:rsidRPr="00E1198B">
        <w:rPr>
          <w:sz w:val="28"/>
          <w:szCs w:val="28"/>
          <w:lang w:val="en-US"/>
        </w:rPr>
        <w:t>ekish</w:t>
      </w:r>
      <w:proofErr w:type="spellEnd"/>
      <w:r w:rsidRPr="00E1198B">
        <w:rPr>
          <w:sz w:val="28"/>
          <w:szCs w:val="28"/>
          <w:lang w:val="en-US"/>
        </w:rPr>
        <w:t xml:space="preserve"> </w:t>
      </w:r>
      <w:proofErr w:type="spellStart"/>
      <w:r w:rsidR="00E1198B" w:rsidRPr="00E1198B">
        <w:rPr>
          <w:sz w:val="28"/>
          <w:szCs w:val="28"/>
          <w:lang w:val="en-US"/>
        </w:rPr>
        <w:t>turlari</w:t>
      </w:r>
      <w:proofErr w:type="spellEnd"/>
      <w:r w:rsidRPr="00E1198B">
        <w:rPr>
          <w:sz w:val="28"/>
          <w:szCs w:val="28"/>
          <w:lang w:val="en-US"/>
        </w:rPr>
        <w:t xml:space="preserve"> </w:t>
      </w:r>
      <w:proofErr w:type="spellStart"/>
      <w:r w:rsidR="00E1198B" w:rsidRPr="00E1198B">
        <w:rPr>
          <w:sz w:val="28"/>
          <w:szCs w:val="28"/>
          <w:lang w:val="en-US"/>
        </w:rPr>
        <w:t>bilan</w:t>
      </w:r>
      <w:proofErr w:type="spellEnd"/>
      <w:r w:rsidRPr="00E1198B">
        <w:rPr>
          <w:sz w:val="28"/>
          <w:szCs w:val="28"/>
          <w:lang w:val="en-US"/>
        </w:rPr>
        <w:t xml:space="preserve"> </w:t>
      </w:r>
      <w:proofErr w:type="spellStart"/>
      <w:r w:rsidR="00E1198B" w:rsidRPr="00E1198B">
        <w:rPr>
          <w:sz w:val="28"/>
          <w:szCs w:val="28"/>
          <w:lang w:val="en-US"/>
        </w:rPr>
        <w:t>bog‘liq</w:t>
      </w:r>
      <w:proofErr w:type="spellEnd"/>
      <w:r w:rsidRPr="00E1198B">
        <w:rPr>
          <w:sz w:val="28"/>
          <w:szCs w:val="28"/>
          <w:lang w:val="en-US"/>
        </w:rPr>
        <w:t xml:space="preserve"> </w:t>
      </w:r>
      <w:proofErr w:type="spellStart"/>
      <w:r w:rsidR="00E1198B" w:rsidRPr="00E1198B">
        <w:rPr>
          <w:sz w:val="28"/>
          <w:szCs w:val="28"/>
          <w:lang w:val="en-US"/>
        </w:rPr>
        <w:t>ravishda</w:t>
      </w:r>
      <w:proofErr w:type="spellEnd"/>
      <w:r w:rsidRPr="00E1198B">
        <w:rPr>
          <w:sz w:val="28"/>
          <w:szCs w:val="28"/>
          <w:lang w:val="en-US"/>
        </w:rPr>
        <w:t xml:space="preserve"> </w:t>
      </w:r>
      <w:proofErr w:type="spellStart"/>
      <w:r w:rsidR="00E1198B" w:rsidRPr="00E1198B">
        <w:rPr>
          <w:sz w:val="28"/>
          <w:szCs w:val="28"/>
          <w:lang w:val="en-US"/>
        </w:rPr>
        <w:t>ular</w:t>
      </w:r>
      <w:proofErr w:type="spellEnd"/>
      <w:r w:rsidRPr="00E1198B">
        <w:rPr>
          <w:sz w:val="28"/>
          <w:szCs w:val="28"/>
          <w:lang w:val="en-US"/>
        </w:rPr>
        <w:t xml:space="preserve"> </w:t>
      </w:r>
      <w:proofErr w:type="spellStart"/>
      <w:r w:rsidR="00E1198B" w:rsidRPr="00E1198B">
        <w:rPr>
          <w:sz w:val="28"/>
          <w:szCs w:val="28"/>
          <w:lang w:val="en-US"/>
        </w:rPr>
        <w:t>bilan</w:t>
      </w:r>
      <w:proofErr w:type="spellEnd"/>
      <w:r w:rsidRPr="00E1198B">
        <w:rPr>
          <w:sz w:val="28"/>
          <w:szCs w:val="28"/>
          <w:lang w:val="en-US"/>
        </w:rPr>
        <w:t xml:space="preserve"> </w:t>
      </w:r>
      <w:proofErr w:type="spellStart"/>
      <w:r w:rsidR="00E1198B" w:rsidRPr="00E1198B">
        <w:rPr>
          <w:sz w:val="28"/>
          <w:szCs w:val="28"/>
          <w:lang w:val="en-US"/>
        </w:rPr>
        <w:t>tanishib</w:t>
      </w:r>
      <w:proofErr w:type="spellEnd"/>
      <w:r w:rsidRPr="00E1198B">
        <w:rPr>
          <w:sz w:val="28"/>
          <w:szCs w:val="28"/>
          <w:lang w:val="en-US"/>
        </w:rPr>
        <w:t xml:space="preserve"> </w:t>
      </w:r>
      <w:proofErr w:type="spellStart"/>
      <w:r w:rsidR="00E1198B" w:rsidRPr="00E1198B">
        <w:rPr>
          <w:sz w:val="28"/>
          <w:szCs w:val="28"/>
          <w:lang w:val="en-US"/>
        </w:rPr>
        <w:t>chiqish</w:t>
      </w:r>
      <w:proofErr w:type="spellEnd"/>
      <w:r w:rsidRPr="00E1198B">
        <w:rPr>
          <w:sz w:val="28"/>
          <w:szCs w:val="28"/>
          <w:lang w:val="en-US"/>
        </w:rPr>
        <w:t xml:space="preserve"> </w:t>
      </w:r>
      <w:proofErr w:type="spellStart"/>
      <w:r w:rsidR="00E1198B" w:rsidRPr="00E1198B">
        <w:rPr>
          <w:sz w:val="28"/>
          <w:szCs w:val="28"/>
          <w:lang w:val="en-US"/>
        </w:rPr>
        <w:t>katta</w:t>
      </w:r>
      <w:proofErr w:type="spellEnd"/>
      <w:r w:rsidRPr="00E1198B">
        <w:rPr>
          <w:sz w:val="28"/>
          <w:szCs w:val="28"/>
          <w:lang w:val="en-US"/>
        </w:rPr>
        <w:t xml:space="preserve"> </w:t>
      </w:r>
      <w:proofErr w:type="spellStart"/>
      <w:r w:rsidR="00E1198B" w:rsidRPr="00E1198B">
        <w:rPr>
          <w:sz w:val="28"/>
          <w:szCs w:val="28"/>
          <w:lang w:val="en-US"/>
        </w:rPr>
        <w:t>ahamiyatga</w:t>
      </w:r>
      <w:proofErr w:type="spellEnd"/>
      <w:r w:rsidRPr="00E1198B">
        <w:rPr>
          <w:sz w:val="28"/>
          <w:szCs w:val="28"/>
          <w:lang w:val="en-US"/>
        </w:rPr>
        <w:t xml:space="preserve"> </w:t>
      </w:r>
      <w:proofErr w:type="spellStart"/>
      <w:r w:rsidR="00E1198B" w:rsidRPr="00E1198B">
        <w:rPr>
          <w:sz w:val="28"/>
          <w:szCs w:val="28"/>
          <w:lang w:val="en-US"/>
        </w:rPr>
        <w:t>ega</w:t>
      </w:r>
      <w:proofErr w:type="spellEnd"/>
      <w:r w:rsidRPr="00E1198B">
        <w:rPr>
          <w:sz w:val="28"/>
          <w:szCs w:val="28"/>
          <w:lang w:val="en-US"/>
        </w:rPr>
        <w:t>.</w:t>
      </w:r>
    </w:p>
    <w:p w:rsidR="008A6A2F" w:rsidRPr="00E1198B" w:rsidRDefault="008A6A2F" w:rsidP="00E07146">
      <w:pPr>
        <w:spacing w:line="276" w:lineRule="auto"/>
        <w:jc w:val="both"/>
        <w:rPr>
          <w:sz w:val="28"/>
          <w:szCs w:val="28"/>
          <w:lang w:val="en-US"/>
        </w:rPr>
      </w:pPr>
      <w:r w:rsidRPr="00E1198B">
        <w:rPr>
          <w:sz w:val="28"/>
          <w:szCs w:val="28"/>
          <w:lang w:val="en-US"/>
        </w:rPr>
        <w:tab/>
      </w:r>
      <w:proofErr w:type="spellStart"/>
      <w:r w:rsidR="00E1198B" w:rsidRPr="00E1198B">
        <w:rPr>
          <w:b/>
          <w:bCs/>
          <w:sz w:val="28"/>
          <w:szCs w:val="28"/>
          <w:lang w:val="en-US"/>
        </w:rPr>
        <w:t>Natriyli</w:t>
      </w:r>
      <w:proofErr w:type="spellEnd"/>
      <w:r w:rsidRPr="00E1198B">
        <w:rPr>
          <w:b/>
          <w:bCs/>
          <w:sz w:val="28"/>
          <w:szCs w:val="28"/>
          <w:lang w:val="en-US"/>
        </w:rPr>
        <w:t xml:space="preserve"> </w:t>
      </w:r>
      <w:proofErr w:type="spellStart"/>
      <w:r w:rsidR="00E1198B" w:rsidRPr="00E1198B">
        <w:rPr>
          <w:b/>
          <w:bCs/>
          <w:sz w:val="28"/>
          <w:szCs w:val="28"/>
          <w:lang w:val="en-US"/>
        </w:rPr>
        <w:t>selitra</w:t>
      </w:r>
      <w:proofErr w:type="spellEnd"/>
      <w:r w:rsidRPr="00E1198B">
        <w:rPr>
          <w:sz w:val="28"/>
          <w:szCs w:val="28"/>
          <w:lang w:val="en-US"/>
        </w:rPr>
        <w:t xml:space="preserve"> - NaNO</w:t>
      </w:r>
      <w:r w:rsidRPr="00E1198B">
        <w:rPr>
          <w:sz w:val="28"/>
          <w:szCs w:val="28"/>
          <w:vertAlign w:val="subscript"/>
          <w:lang w:val="en-US"/>
        </w:rPr>
        <w:t>3</w:t>
      </w:r>
      <w:r w:rsidRPr="00E1198B">
        <w:rPr>
          <w:sz w:val="28"/>
          <w:szCs w:val="28"/>
          <w:lang w:val="en-US"/>
        </w:rPr>
        <w:t xml:space="preserve">. </w:t>
      </w:r>
      <w:proofErr w:type="spellStart"/>
      <w:r w:rsidR="00E1198B" w:rsidRPr="00E1198B">
        <w:rPr>
          <w:sz w:val="28"/>
          <w:szCs w:val="28"/>
          <w:lang w:val="en-US"/>
        </w:rPr>
        <w:t>Nitrat</w:t>
      </w:r>
      <w:proofErr w:type="spellEnd"/>
      <w:r w:rsidRPr="00E1198B">
        <w:rPr>
          <w:sz w:val="28"/>
          <w:szCs w:val="28"/>
          <w:lang w:val="en-US"/>
        </w:rPr>
        <w:t xml:space="preserve"> </w:t>
      </w:r>
      <w:proofErr w:type="spellStart"/>
      <w:r w:rsidR="00E1198B" w:rsidRPr="00E1198B">
        <w:rPr>
          <w:sz w:val="28"/>
          <w:szCs w:val="28"/>
          <w:lang w:val="en-US"/>
        </w:rPr>
        <w:t>kislota</w:t>
      </w:r>
      <w:proofErr w:type="spellEnd"/>
      <w:r w:rsidRPr="00E1198B">
        <w:rPr>
          <w:sz w:val="28"/>
          <w:szCs w:val="28"/>
          <w:lang w:val="en-US"/>
        </w:rPr>
        <w:t xml:space="preserve"> </w:t>
      </w:r>
      <w:proofErr w:type="spellStart"/>
      <w:r w:rsidR="00E1198B" w:rsidRPr="00E1198B">
        <w:rPr>
          <w:sz w:val="28"/>
          <w:szCs w:val="28"/>
          <w:lang w:val="en-US"/>
        </w:rPr>
        <w:t>ishlab</w:t>
      </w:r>
      <w:proofErr w:type="spellEnd"/>
      <w:r w:rsidRPr="00E1198B">
        <w:rPr>
          <w:sz w:val="28"/>
          <w:szCs w:val="28"/>
          <w:lang w:val="en-US"/>
        </w:rPr>
        <w:t xml:space="preserve"> </w:t>
      </w:r>
      <w:proofErr w:type="spellStart"/>
      <w:r w:rsidR="00E1198B" w:rsidRPr="00E1198B">
        <w:rPr>
          <w:sz w:val="28"/>
          <w:szCs w:val="28"/>
          <w:lang w:val="en-US"/>
        </w:rPr>
        <w:t>chiqarishda</w:t>
      </w:r>
      <w:proofErr w:type="spellEnd"/>
      <w:r w:rsidRPr="00E1198B">
        <w:rPr>
          <w:sz w:val="28"/>
          <w:szCs w:val="28"/>
          <w:lang w:val="en-US"/>
        </w:rPr>
        <w:t xml:space="preserve"> </w:t>
      </w:r>
      <w:proofErr w:type="spellStart"/>
      <w:r w:rsidR="00E1198B" w:rsidRPr="00E1198B">
        <w:rPr>
          <w:sz w:val="28"/>
          <w:szCs w:val="28"/>
          <w:lang w:val="en-US"/>
        </w:rPr>
        <w:t>azot</w:t>
      </w:r>
      <w:proofErr w:type="spellEnd"/>
      <w:r w:rsidRPr="00E1198B">
        <w:rPr>
          <w:sz w:val="28"/>
          <w:szCs w:val="28"/>
          <w:lang w:val="en-US"/>
        </w:rPr>
        <w:t xml:space="preserve"> </w:t>
      </w:r>
      <w:proofErr w:type="spellStart"/>
      <w:r w:rsidR="00E1198B" w:rsidRPr="00E1198B">
        <w:rPr>
          <w:sz w:val="28"/>
          <w:szCs w:val="28"/>
          <w:lang w:val="en-US"/>
        </w:rPr>
        <w:t>oksidlarini</w:t>
      </w:r>
      <w:proofErr w:type="spellEnd"/>
      <w:r w:rsidRPr="00E1198B">
        <w:rPr>
          <w:sz w:val="28"/>
          <w:szCs w:val="28"/>
          <w:lang w:val="en-US"/>
        </w:rPr>
        <w:t xml:space="preserve"> </w:t>
      </w:r>
      <w:r w:rsidR="00E1198B" w:rsidRPr="00E1198B">
        <w:rPr>
          <w:sz w:val="28"/>
          <w:szCs w:val="28"/>
          <w:lang w:val="en-US"/>
        </w:rPr>
        <w:t>soda</w:t>
      </w:r>
      <w:r w:rsidRPr="00E1198B">
        <w:rPr>
          <w:sz w:val="28"/>
          <w:szCs w:val="28"/>
          <w:lang w:val="en-US"/>
        </w:rPr>
        <w:t xml:space="preserve"> </w:t>
      </w:r>
      <w:proofErr w:type="spellStart"/>
      <w:r w:rsidR="00E1198B" w:rsidRPr="00E1198B">
        <w:rPr>
          <w:sz w:val="28"/>
          <w:szCs w:val="28"/>
          <w:lang w:val="en-US"/>
        </w:rPr>
        <w:t>yoki</w:t>
      </w:r>
      <w:proofErr w:type="spellEnd"/>
      <w:r w:rsidRPr="00E1198B">
        <w:rPr>
          <w:sz w:val="28"/>
          <w:szCs w:val="28"/>
          <w:lang w:val="en-US"/>
        </w:rPr>
        <w:t xml:space="preserve"> </w:t>
      </w:r>
      <w:proofErr w:type="spellStart"/>
      <w:r w:rsidR="00E1198B" w:rsidRPr="00E1198B">
        <w:rPr>
          <w:sz w:val="28"/>
          <w:szCs w:val="28"/>
          <w:lang w:val="en-US"/>
        </w:rPr>
        <w:t>ishqorga</w:t>
      </w:r>
      <w:proofErr w:type="spellEnd"/>
      <w:r w:rsidRPr="00E1198B">
        <w:rPr>
          <w:sz w:val="28"/>
          <w:szCs w:val="28"/>
          <w:lang w:val="en-US"/>
        </w:rPr>
        <w:t xml:space="preserve"> </w:t>
      </w:r>
      <w:proofErr w:type="spellStart"/>
      <w:r w:rsidR="00E1198B" w:rsidRPr="00E1198B">
        <w:rPr>
          <w:sz w:val="28"/>
          <w:szCs w:val="28"/>
          <w:lang w:val="en-US"/>
        </w:rPr>
        <w:t>yuttirish</w:t>
      </w:r>
      <w:proofErr w:type="spellEnd"/>
      <w:r w:rsidRPr="00E1198B">
        <w:rPr>
          <w:sz w:val="28"/>
          <w:szCs w:val="28"/>
          <w:lang w:val="en-US"/>
        </w:rPr>
        <w:t xml:space="preserve"> </w:t>
      </w:r>
      <w:proofErr w:type="spellStart"/>
      <w:r w:rsidR="00E1198B" w:rsidRPr="00E1198B">
        <w:rPr>
          <w:sz w:val="28"/>
          <w:szCs w:val="28"/>
          <w:lang w:val="en-US"/>
        </w:rPr>
        <w:t>asosida</w:t>
      </w:r>
      <w:proofErr w:type="spellEnd"/>
      <w:r w:rsidRPr="00E1198B">
        <w:rPr>
          <w:sz w:val="28"/>
          <w:szCs w:val="28"/>
          <w:lang w:val="en-US"/>
        </w:rPr>
        <w:t xml:space="preserve"> </w:t>
      </w:r>
      <w:proofErr w:type="spellStart"/>
      <w:r w:rsidR="00E1198B" w:rsidRPr="00E1198B">
        <w:rPr>
          <w:sz w:val="28"/>
          <w:szCs w:val="28"/>
          <w:lang w:val="en-US"/>
        </w:rPr>
        <w:t>olinadi</w:t>
      </w:r>
      <w:proofErr w:type="spellEnd"/>
      <w:r w:rsidRPr="00E1198B">
        <w:rPr>
          <w:sz w:val="28"/>
          <w:szCs w:val="28"/>
          <w:lang w:val="en-US"/>
        </w:rPr>
        <w:t>:</w:t>
      </w:r>
    </w:p>
    <w:p w:rsidR="008A6A2F" w:rsidRPr="00E1198B" w:rsidRDefault="008A6A2F" w:rsidP="00E07146">
      <w:pPr>
        <w:spacing w:line="276" w:lineRule="auto"/>
        <w:jc w:val="center"/>
        <w:rPr>
          <w:b/>
          <w:sz w:val="28"/>
          <w:szCs w:val="28"/>
          <w:lang w:val="en-US"/>
        </w:rPr>
      </w:pPr>
      <w:r w:rsidRPr="00E1198B">
        <w:rPr>
          <w:b/>
          <w:sz w:val="28"/>
          <w:szCs w:val="28"/>
          <w:lang w:val="en-US"/>
        </w:rPr>
        <w:t>Na</w:t>
      </w:r>
      <w:r w:rsidRPr="00E1198B">
        <w:rPr>
          <w:b/>
          <w:sz w:val="28"/>
          <w:szCs w:val="28"/>
          <w:vertAlign w:val="subscript"/>
          <w:lang w:val="en-US"/>
        </w:rPr>
        <w:t>2</w:t>
      </w:r>
      <w:r w:rsidRPr="00E1198B">
        <w:rPr>
          <w:b/>
          <w:sz w:val="28"/>
          <w:szCs w:val="28"/>
          <w:lang w:val="en-US"/>
        </w:rPr>
        <w:t>CO</w:t>
      </w:r>
      <w:r w:rsidRPr="00E1198B">
        <w:rPr>
          <w:b/>
          <w:sz w:val="28"/>
          <w:szCs w:val="28"/>
          <w:vertAlign w:val="subscript"/>
          <w:lang w:val="en-US"/>
        </w:rPr>
        <w:t xml:space="preserve">3 </w:t>
      </w:r>
      <w:r w:rsidRPr="00E1198B">
        <w:rPr>
          <w:b/>
          <w:sz w:val="28"/>
          <w:szCs w:val="28"/>
          <w:lang w:val="en-US"/>
        </w:rPr>
        <w:sym w:font="Symbol" w:char="F02B"/>
      </w:r>
      <w:r w:rsidRPr="00E1198B">
        <w:rPr>
          <w:b/>
          <w:sz w:val="28"/>
          <w:szCs w:val="28"/>
          <w:lang w:val="en-US"/>
        </w:rPr>
        <w:t xml:space="preserve"> NO </w:t>
      </w:r>
      <w:r w:rsidRPr="00E1198B">
        <w:rPr>
          <w:b/>
          <w:sz w:val="28"/>
          <w:szCs w:val="28"/>
          <w:lang w:val="en-US"/>
        </w:rPr>
        <w:sym w:font="Symbol" w:char="F02B"/>
      </w:r>
      <w:r w:rsidRPr="00E1198B">
        <w:rPr>
          <w:b/>
          <w:sz w:val="28"/>
          <w:szCs w:val="28"/>
          <w:lang w:val="en-US"/>
        </w:rPr>
        <w:t xml:space="preserve"> NO</w:t>
      </w:r>
      <w:r w:rsidRPr="00E1198B">
        <w:rPr>
          <w:b/>
          <w:sz w:val="28"/>
          <w:szCs w:val="28"/>
          <w:vertAlign w:val="subscript"/>
          <w:lang w:val="en-US"/>
        </w:rPr>
        <w:t xml:space="preserve">2 </w:t>
      </w:r>
      <w:r w:rsidRPr="00E1198B">
        <w:rPr>
          <w:b/>
          <w:sz w:val="28"/>
          <w:szCs w:val="28"/>
          <w:lang w:val="en-US"/>
        </w:rPr>
        <w:sym w:font="Symbol" w:char="F03D"/>
      </w:r>
      <w:r w:rsidRPr="00E1198B">
        <w:rPr>
          <w:b/>
          <w:sz w:val="28"/>
          <w:szCs w:val="28"/>
          <w:lang w:val="en-US"/>
        </w:rPr>
        <w:t xml:space="preserve"> NaNO</w:t>
      </w:r>
      <w:r w:rsidRPr="00E1198B">
        <w:rPr>
          <w:b/>
          <w:sz w:val="28"/>
          <w:szCs w:val="28"/>
          <w:vertAlign w:val="subscript"/>
          <w:lang w:val="en-US"/>
        </w:rPr>
        <w:t xml:space="preserve">2 </w:t>
      </w:r>
      <w:r w:rsidRPr="00E1198B">
        <w:rPr>
          <w:b/>
          <w:sz w:val="28"/>
          <w:szCs w:val="28"/>
          <w:lang w:val="en-US"/>
        </w:rPr>
        <w:sym w:font="Symbol" w:char="F02B"/>
      </w:r>
      <w:r w:rsidRPr="00E1198B">
        <w:rPr>
          <w:b/>
          <w:sz w:val="28"/>
          <w:szCs w:val="28"/>
          <w:lang w:val="en-US"/>
        </w:rPr>
        <w:t xml:space="preserve"> CO</w:t>
      </w:r>
      <w:r w:rsidRPr="00E1198B">
        <w:rPr>
          <w:b/>
          <w:sz w:val="28"/>
          <w:szCs w:val="28"/>
          <w:vertAlign w:val="subscript"/>
          <w:lang w:val="en-US"/>
        </w:rPr>
        <w:t>2</w:t>
      </w:r>
      <w:r w:rsidRPr="00E1198B">
        <w:rPr>
          <w:b/>
          <w:sz w:val="28"/>
          <w:szCs w:val="28"/>
          <w:lang w:val="en-US"/>
        </w:rPr>
        <w:t>;</w:t>
      </w:r>
    </w:p>
    <w:p w:rsidR="008A6A2F" w:rsidRPr="00E1198B" w:rsidRDefault="008A6A2F" w:rsidP="00E07146">
      <w:pPr>
        <w:spacing w:line="276" w:lineRule="auto"/>
        <w:jc w:val="center"/>
        <w:rPr>
          <w:b/>
          <w:sz w:val="28"/>
          <w:szCs w:val="28"/>
          <w:lang w:val="en-US"/>
        </w:rPr>
      </w:pPr>
      <w:r w:rsidRPr="00E1198B">
        <w:rPr>
          <w:b/>
          <w:sz w:val="28"/>
          <w:szCs w:val="28"/>
          <w:lang w:val="en-US"/>
        </w:rPr>
        <w:t>Na</w:t>
      </w:r>
      <w:r w:rsidRPr="00E1198B">
        <w:rPr>
          <w:b/>
          <w:sz w:val="28"/>
          <w:szCs w:val="28"/>
          <w:vertAlign w:val="subscript"/>
          <w:lang w:val="en-US"/>
        </w:rPr>
        <w:t>2</w:t>
      </w:r>
      <w:r w:rsidRPr="00E1198B">
        <w:rPr>
          <w:b/>
          <w:sz w:val="28"/>
          <w:szCs w:val="28"/>
          <w:lang w:val="en-US"/>
        </w:rPr>
        <w:t>CO</w:t>
      </w:r>
      <w:r w:rsidRPr="00E1198B">
        <w:rPr>
          <w:b/>
          <w:sz w:val="28"/>
          <w:szCs w:val="28"/>
          <w:vertAlign w:val="subscript"/>
          <w:lang w:val="en-US"/>
        </w:rPr>
        <w:t xml:space="preserve">3 </w:t>
      </w:r>
      <w:r w:rsidRPr="00E1198B">
        <w:rPr>
          <w:b/>
          <w:sz w:val="28"/>
          <w:szCs w:val="28"/>
          <w:lang w:val="en-US"/>
        </w:rPr>
        <w:sym w:font="Symbol" w:char="F02B"/>
      </w:r>
      <w:r w:rsidRPr="00E1198B">
        <w:rPr>
          <w:b/>
          <w:sz w:val="28"/>
          <w:szCs w:val="28"/>
          <w:lang w:val="en-US"/>
        </w:rPr>
        <w:t xml:space="preserve"> 2NO</w:t>
      </w:r>
      <w:r w:rsidRPr="00E1198B">
        <w:rPr>
          <w:b/>
          <w:sz w:val="28"/>
          <w:szCs w:val="28"/>
          <w:vertAlign w:val="subscript"/>
          <w:lang w:val="en-US"/>
        </w:rPr>
        <w:t xml:space="preserve">2 </w:t>
      </w:r>
      <w:r w:rsidRPr="00E1198B">
        <w:rPr>
          <w:b/>
          <w:sz w:val="28"/>
          <w:szCs w:val="28"/>
          <w:lang w:val="en-US"/>
        </w:rPr>
        <w:sym w:font="Symbol" w:char="F03D"/>
      </w:r>
      <w:r w:rsidRPr="00E1198B">
        <w:rPr>
          <w:b/>
          <w:sz w:val="28"/>
          <w:szCs w:val="28"/>
          <w:lang w:val="en-US"/>
        </w:rPr>
        <w:t xml:space="preserve"> NaNO</w:t>
      </w:r>
      <w:r w:rsidRPr="00E1198B">
        <w:rPr>
          <w:b/>
          <w:sz w:val="28"/>
          <w:szCs w:val="28"/>
          <w:vertAlign w:val="subscript"/>
          <w:lang w:val="en-US"/>
        </w:rPr>
        <w:t xml:space="preserve">3 </w:t>
      </w:r>
      <w:r w:rsidRPr="00E1198B">
        <w:rPr>
          <w:b/>
          <w:sz w:val="28"/>
          <w:szCs w:val="28"/>
          <w:lang w:val="en-US"/>
        </w:rPr>
        <w:sym w:font="Symbol" w:char="F02B"/>
      </w:r>
      <w:r w:rsidRPr="00E1198B">
        <w:rPr>
          <w:b/>
          <w:sz w:val="28"/>
          <w:szCs w:val="28"/>
          <w:lang w:val="en-US"/>
        </w:rPr>
        <w:t xml:space="preserve"> NaNO</w:t>
      </w:r>
      <w:r w:rsidRPr="00E1198B">
        <w:rPr>
          <w:b/>
          <w:sz w:val="28"/>
          <w:szCs w:val="28"/>
          <w:vertAlign w:val="subscript"/>
          <w:lang w:val="en-US"/>
        </w:rPr>
        <w:t xml:space="preserve">2 </w:t>
      </w:r>
      <w:r w:rsidRPr="00E1198B">
        <w:rPr>
          <w:b/>
          <w:sz w:val="28"/>
          <w:szCs w:val="28"/>
          <w:lang w:val="en-US"/>
        </w:rPr>
        <w:sym w:font="Symbol" w:char="F02B"/>
      </w:r>
      <w:r w:rsidRPr="00E1198B">
        <w:rPr>
          <w:b/>
          <w:sz w:val="28"/>
          <w:szCs w:val="28"/>
          <w:lang w:val="en-US"/>
        </w:rPr>
        <w:t xml:space="preserve"> CO</w:t>
      </w:r>
      <w:r w:rsidRPr="00E1198B">
        <w:rPr>
          <w:b/>
          <w:sz w:val="28"/>
          <w:szCs w:val="28"/>
          <w:vertAlign w:val="subscript"/>
          <w:lang w:val="en-US"/>
        </w:rPr>
        <w:t>2</w:t>
      </w:r>
    </w:p>
    <w:p w:rsidR="008A6A2F" w:rsidRPr="00E1198B" w:rsidRDefault="00E1198B" w:rsidP="00E07146">
      <w:pPr>
        <w:spacing w:line="276" w:lineRule="auto"/>
        <w:jc w:val="center"/>
        <w:rPr>
          <w:b/>
          <w:sz w:val="28"/>
          <w:szCs w:val="28"/>
          <w:lang w:val="en-US"/>
        </w:rPr>
      </w:pPr>
      <w:proofErr w:type="spellStart"/>
      <w:r w:rsidRPr="00E1198B">
        <w:rPr>
          <w:b/>
          <w:sz w:val="28"/>
          <w:szCs w:val="28"/>
          <w:lang w:val="en-US"/>
        </w:rPr>
        <w:t>yoki</w:t>
      </w:r>
      <w:proofErr w:type="spellEnd"/>
    </w:p>
    <w:p w:rsidR="008A6A2F" w:rsidRPr="00E1198B" w:rsidRDefault="008A6A2F" w:rsidP="00E07146">
      <w:pPr>
        <w:spacing w:line="276" w:lineRule="auto"/>
        <w:jc w:val="center"/>
        <w:rPr>
          <w:b/>
          <w:sz w:val="28"/>
          <w:szCs w:val="28"/>
          <w:lang w:val="en-US"/>
        </w:rPr>
      </w:pPr>
      <w:r w:rsidRPr="00E1198B">
        <w:rPr>
          <w:b/>
          <w:sz w:val="28"/>
          <w:szCs w:val="28"/>
          <w:lang w:val="en-US"/>
        </w:rPr>
        <w:t xml:space="preserve">2NaOH </w:t>
      </w:r>
      <w:r w:rsidRPr="00E1198B">
        <w:rPr>
          <w:b/>
          <w:sz w:val="28"/>
          <w:szCs w:val="28"/>
          <w:lang w:val="en-US"/>
        </w:rPr>
        <w:sym w:font="Symbol" w:char="F02B"/>
      </w:r>
      <w:r w:rsidRPr="00E1198B">
        <w:rPr>
          <w:b/>
          <w:sz w:val="28"/>
          <w:szCs w:val="28"/>
          <w:lang w:val="en-US"/>
        </w:rPr>
        <w:t xml:space="preserve"> NO </w:t>
      </w:r>
      <w:r w:rsidRPr="00E1198B">
        <w:rPr>
          <w:b/>
          <w:sz w:val="28"/>
          <w:szCs w:val="28"/>
          <w:lang w:val="en-US"/>
        </w:rPr>
        <w:sym w:font="Symbol" w:char="F02B"/>
      </w:r>
      <w:r w:rsidRPr="00E1198B">
        <w:rPr>
          <w:b/>
          <w:sz w:val="28"/>
          <w:szCs w:val="28"/>
          <w:lang w:val="en-US"/>
        </w:rPr>
        <w:t xml:space="preserve"> NO</w:t>
      </w:r>
      <w:r w:rsidRPr="00E1198B">
        <w:rPr>
          <w:b/>
          <w:sz w:val="28"/>
          <w:szCs w:val="28"/>
          <w:vertAlign w:val="subscript"/>
          <w:lang w:val="en-US"/>
        </w:rPr>
        <w:t xml:space="preserve">2 </w:t>
      </w:r>
      <w:r w:rsidRPr="00E1198B">
        <w:rPr>
          <w:b/>
          <w:sz w:val="28"/>
          <w:szCs w:val="28"/>
          <w:lang w:val="en-US"/>
        </w:rPr>
        <w:sym w:font="Symbol" w:char="F03D"/>
      </w:r>
      <w:r w:rsidRPr="00E1198B">
        <w:rPr>
          <w:b/>
          <w:sz w:val="28"/>
          <w:szCs w:val="28"/>
          <w:lang w:val="en-US"/>
        </w:rPr>
        <w:t xml:space="preserve"> 2NaNO</w:t>
      </w:r>
      <w:r w:rsidRPr="00E1198B">
        <w:rPr>
          <w:b/>
          <w:sz w:val="28"/>
          <w:szCs w:val="28"/>
          <w:vertAlign w:val="subscript"/>
          <w:lang w:val="en-US"/>
        </w:rPr>
        <w:t xml:space="preserve">2 </w:t>
      </w:r>
      <w:r w:rsidRPr="00E1198B">
        <w:rPr>
          <w:b/>
          <w:sz w:val="28"/>
          <w:szCs w:val="28"/>
          <w:lang w:val="en-US"/>
        </w:rPr>
        <w:sym w:font="Symbol" w:char="F02B"/>
      </w:r>
      <w:r w:rsidRPr="00E1198B">
        <w:rPr>
          <w:b/>
          <w:sz w:val="28"/>
          <w:szCs w:val="28"/>
          <w:lang w:val="en-US"/>
        </w:rPr>
        <w:t xml:space="preserve"> H</w:t>
      </w:r>
      <w:r w:rsidRPr="00E1198B">
        <w:rPr>
          <w:b/>
          <w:sz w:val="28"/>
          <w:szCs w:val="28"/>
          <w:vertAlign w:val="subscript"/>
          <w:lang w:val="en-US"/>
        </w:rPr>
        <w:t>2</w:t>
      </w:r>
      <w:r w:rsidRPr="00E1198B">
        <w:rPr>
          <w:b/>
          <w:sz w:val="28"/>
          <w:szCs w:val="28"/>
          <w:lang w:val="en-US"/>
        </w:rPr>
        <w:t>O</w:t>
      </w:r>
    </w:p>
    <w:p w:rsidR="008A6A2F" w:rsidRPr="00E1198B" w:rsidRDefault="008A6A2F" w:rsidP="00E07146">
      <w:pPr>
        <w:spacing w:line="276" w:lineRule="auto"/>
        <w:jc w:val="center"/>
        <w:rPr>
          <w:b/>
          <w:sz w:val="28"/>
          <w:szCs w:val="28"/>
          <w:lang w:val="en-US"/>
        </w:rPr>
      </w:pPr>
      <w:r w:rsidRPr="00E1198B">
        <w:rPr>
          <w:b/>
          <w:sz w:val="28"/>
          <w:szCs w:val="28"/>
          <w:lang w:val="en-US"/>
        </w:rPr>
        <w:t xml:space="preserve">2NaOH  </w:t>
      </w:r>
      <w:r w:rsidRPr="00E1198B">
        <w:rPr>
          <w:b/>
          <w:sz w:val="28"/>
          <w:szCs w:val="28"/>
          <w:lang w:val="en-US"/>
        </w:rPr>
        <w:sym w:font="Symbol" w:char="F02B"/>
      </w:r>
      <w:r w:rsidRPr="00E1198B">
        <w:rPr>
          <w:b/>
          <w:sz w:val="28"/>
          <w:szCs w:val="28"/>
          <w:lang w:val="en-US"/>
        </w:rPr>
        <w:t xml:space="preserve"> 2NO</w:t>
      </w:r>
      <w:r w:rsidRPr="00E1198B">
        <w:rPr>
          <w:b/>
          <w:sz w:val="28"/>
          <w:szCs w:val="28"/>
          <w:vertAlign w:val="subscript"/>
          <w:lang w:val="en-US"/>
        </w:rPr>
        <w:t xml:space="preserve">2 </w:t>
      </w:r>
      <w:r w:rsidRPr="00E1198B">
        <w:rPr>
          <w:b/>
          <w:sz w:val="28"/>
          <w:szCs w:val="28"/>
          <w:lang w:val="en-US"/>
        </w:rPr>
        <w:sym w:font="Symbol" w:char="F03D"/>
      </w:r>
      <w:r w:rsidRPr="00E1198B">
        <w:rPr>
          <w:b/>
          <w:sz w:val="28"/>
          <w:szCs w:val="28"/>
          <w:lang w:val="en-US"/>
        </w:rPr>
        <w:t xml:space="preserve"> NaNO</w:t>
      </w:r>
      <w:r w:rsidRPr="00E1198B">
        <w:rPr>
          <w:b/>
          <w:sz w:val="28"/>
          <w:szCs w:val="28"/>
          <w:vertAlign w:val="subscript"/>
          <w:lang w:val="en-US"/>
        </w:rPr>
        <w:t>3</w:t>
      </w:r>
      <w:r w:rsidRPr="00E1198B">
        <w:rPr>
          <w:b/>
          <w:sz w:val="28"/>
          <w:szCs w:val="28"/>
          <w:lang w:val="en-US"/>
        </w:rPr>
        <w:t xml:space="preserve"> </w:t>
      </w:r>
      <w:r w:rsidRPr="00E1198B">
        <w:rPr>
          <w:b/>
          <w:sz w:val="28"/>
          <w:szCs w:val="28"/>
          <w:lang w:val="en-US"/>
        </w:rPr>
        <w:sym w:font="Symbol" w:char="F02B"/>
      </w:r>
      <w:r w:rsidRPr="00E1198B">
        <w:rPr>
          <w:b/>
          <w:sz w:val="28"/>
          <w:szCs w:val="28"/>
          <w:lang w:val="en-US"/>
        </w:rPr>
        <w:t xml:space="preserve"> NaNO</w:t>
      </w:r>
      <w:r w:rsidRPr="00E1198B">
        <w:rPr>
          <w:b/>
          <w:sz w:val="28"/>
          <w:szCs w:val="28"/>
          <w:vertAlign w:val="subscript"/>
          <w:lang w:val="en-US"/>
        </w:rPr>
        <w:t xml:space="preserve">2 </w:t>
      </w:r>
      <w:r w:rsidRPr="00E1198B">
        <w:rPr>
          <w:b/>
          <w:sz w:val="28"/>
          <w:szCs w:val="28"/>
          <w:lang w:val="en-US"/>
        </w:rPr>
        <w:sym w:font="Symbol" w:char="F02B"/>
      </w:r>
      <w:r w:rsidRPr="00E1198B">
        <w:rPr>
          <w:b/>
          <w:sz w:val="28"/>
          <w:szCs w:val="28"/>
          <w:lang w:val="en-US"/>
        </w:rPr>
        <w:t xml:space="preserve"> H</w:t>
      </w:r>
      <w:r w:rsidRPr="00E1198B">
        <w:rPr>
          <w:b/>
          <w:sz w:val="28"/>
          <w:szCs w:val="28"/>
          <w:vertAlign w:val="subscript"/>
          <w:lang w:val="en-US"/>
        </w:rPr>
        <w:t>2</w:t>
      </w:r>
      <w:r w:rsidRPr="00E1198B">
        <w:rPr>
          <w:b/>
          <w:sz w:val="28"/>
          <w:szCs w:val="28"/>
          <w:lang w:val="en-US"/>
        </w:rPr>
        <w:t>O</w:t>
      </w:r>
    </w:p>
    <w:p w:rsidR="008A6A2F" w:rsidRPr="00E1198B" w:rsidRDefault="00E1198B" w:rsidP="00E07146">
      <w:pPr>
        <w:spacing w:line="276" w:lineRule="auto"/>
        <w:ind w:firstLine="708"/>
        <w:jc w:val="both"/>
        <w:rPr>
          <w:sz w:val="28"/>
          <w:szCs w:val="28"/>
          <w:lang w:val="en-US"/>
        </w:rPr>
      </w:pPr>
      <w:proofErr w:type="spellStart"/>
      <w:r w:rsidRPr="00E1198B">
        <w:rPr>
          <w:sz w:val="28"/>
          <w:szCs w:val="28"/>
          <w:lang w:val="en-US"/>
        </w:rPr>
        <w:t>Nitritlarni</w:t>
      </w:r>
      <w:proofErr w:type="spellEnd"/>
      <w:r w:rsidR="008A6A2F" w:rsidRPr="00E1198B">
        <w:rPr>
          <w:sz w:val="28"/>
          <w:szCs w:val="28"/>
          <w:lang w:val="en-US"/>
        </w:rPr>
        <w:t xml:space="preserve"> </w:t>
      </w:r>
      <w:proofErr w:type="spellStart"/>
      <w:r w:rsidRPr="00E1198B">
        <w:rPr>
          <w:sz w:val="28"/>
          <w:szCs w:val="28"/>
          <w:lang w:val="en-US"/>
        </w:rPr>
        <w:t>nitratga</w:t>
      </w:r>
      <w:proofErr w:type="spellEnd"/>
      <w:r w:rsidR="008A6A2F" w:rsidRPr="00E1198B">
        <w:rPr>
          <w:sz w:val="28"/>
          <w:szCs w:val="28"/>
          <w:lang w:val="en-US"/>
        </w:rPr>
        <w:t xml:space="preserve"> </w:t>
      </w:r>
      <w:proofErr w:type="spellStart"/>
      <w:r w:rsidRPr="00E1198B">
        <w:rPr>
          <w:sz w:val="28"/>
          <w:szCs w:val="28"/>
          <w:lang w:val="en-US"/>
        </w:rPr>
        <w:t>aylantirish</w:t>
      </w:r>
      <w:proofErr w:type="spellEnd"/>
      <w:r w:rsidR="008A6A2F" w:rsidRPr="00E1198B">
        <w:rPr>
          <w:sz w:val="28"/>
          <w:szCs w:val="28"/>
          <w:lang w:val="en-US"/>
        </w:rPr>
        <w:t xml:space="preserve"> </w:t>
      </w:r>
      <w:proofErr w:type="spellStart"/>
      <w:r w:rsidRPr="00E1198B">
        <w:rPr>
          <w:sz w:val="28"/>
          <w:szCs w:val="28"/>
          <w:lang w:val="en-US"/>
        </w:rPr>
        <w:t>uchun</w:t>
      </w:r>
      <w:proofErr w:type="spellEnd"/>
      <w:r w:rsidR="008A6A2F" w:rsidRPr="00E1198B">
        <w:rPr>
          <w:sz w:val="28"/>
          <w:szCs w:val="28"/>
          <w:lang w:val="en-US"/>
        </w:rPr>
        <w:t xml:space="preserve"> </w:t>
      </w:r>
      <w:proofErr w:type="spellStart"/>
      <w:r w:rsidRPr="00E1198B">
        <w:rPr>
          <w:sz w:val="28"/>
          <w:szCs w:val="28"/>
          <w:lang w:val="en-US"/>
        </w:rPr>
        <w:t>aralashma</w:t>
      </w:r>
      <w:proofErr w:type="spellEnd"/>
      <w:r w:rsidR="008A6A2F" w:rsidRPr="00E1198B">
        <w:rPr>
          <w:sz w:val="28"/>
          <w:szCs w:val="28"/>
          <w:lang w:val="en-US"/>
        </w:rPr>
        <w:t xml:space="preserve"> </w:t>
      </w:r>
      <w:proofErr w:type="spellStart"/>
      <w:r w:rsidRPr="00E1198B">
        <w:rPr>
          <w:sz w:val="28"/>
          <w:szCs w:val="28"/>
          <w:lang w:val="en-US"/>
        </w:rPr>
        <w:t>kuchsiz</w:t>
      </w:r>
      <w:proofErr w:type="spellEnd"/>
      <w:r w:rsidR="008A6A2F" w:rsidRPr="00E1198B">
        <w:rPr>
          <w:sz w:val="28"/>
          <w:szCs w:val="28"/>
          <w:lang w:val="en-US"/>
        </w:rPr>
        <w:t xml:space="preserve"> HNO</w:t>
      </w:r>
      <w:r w:rsidR="008A6A2F" w:rsidRPr="00E1198B">
        <w:rPr>
          <w:sz w:val="28"/>
          <w:szCs w:val="28"/>
          <w:vertAlign w:val="subscript"/>
          <w:lang w:val="en-US"/>
        </w:rPr>
        <w:t>3</w:t>
      </w:r>
      <w:r w:rsidR="008A6A2F" w:rsidRPr="00E1198B">
        <w:rPr>
          <w:sz w:val="28"/>
          <w:szCs w:val="28"/>
          <w:lang w:val="en-US"/>
        </w:rPr>
        <w:t xml:space="preserve"> </w:t>
      </w:r>
      <w:proofErr w:type="spellStart"/>
      <w:r w:rsidRPr="00E1198B">
        <w:rPr>
          <w:sz w:val="28"/>
          <w:szCs w:val="28"/>
          <w:lang w:val="en-US"/>
        </w:rPr>
        <w:t>bilan</w:t>
      </w:r>
      <w:proofErr w:type="spellEnd"/>
      <w:r w:rsidR="008A6A2F" w:rsidRPr="00E1198B">
        <w:rPr>
          <w:sz w:val="28"/>
          <w:szCs w:val="28"/>
          <w:lang w:val="en-US"/>
        </w:rPr>
        <w:t xml:space="preserve"> </w:t>
      </w:r>
      <w:proofErr w:type="spellStart"/>
      <w:r w:rsidRPr="00E1198B">
        <w:rPr>
          <w:sz w:val="28"/>
          <w:szCs w:val="28"/>
          <w:lang w:val="en-US"/>
        </w:rPr>
        <w:t>ishlanadi</w:t>
      </w:r>
      <w:proofErr w:type="spellEnd"/>
      <w:r w:rsidR="008A6A2F" w:rsidRPr="00E1198B">
        <w:rPr>
          <w:sz w:val="28"/>
          <w:szCs w:val="28"/>
          <w:lang w:val="en-US"/>
        </w:rPr>
        <w:t>:</w:t>
      </w:r>
    </w:p>
    <w:p w:rsidR="008A6A2F" w:rsidRPr="00E1198B" w:rsidRDefault="008A6A2F" w:rsidP="00E07146">
      <w:pPr>
        <w:spacing w:line="276" w:lineRule="auto"/>
        <w:jc w:val="center"/>
        <w:rPr>
          <w:b/>
          <w:sz w:val="28"/>
          <w:szCs w:val="28"/>
          <w:lang w:val="en-US"/>
        </w:rPr>
      </w:pPr>
      <w:r w:rsidRPr="00E1198B">
        <w:rPr>
          <w:b/>
          <w:sz w:val="28"/>
          <w:szCs w:val="28"/>
          <w:lang w:val="en-US"/>
        </w:rPr>
        <w:t>3NaNO</w:t>
      </w:r>
      <w:r w:rsidRPr="00E1198B">
        <w:rPr>
          <w:b/>
          <w:sz w:val="28"/>
          <w:szCs w:val="28"/>
          <w:vertAlign w:val="subscript"/>
          <w:lang w:val="en-US"/>
        </w:rPr>
        <w:t xml:space="preserve">2 </w:t>
      </w:r>
      <w:r w:rsidRPr="00E1198B">
        <w:rPr>
          <w:b/>
          <w:sz w:val="28"/>
          <w:szCs w:val="28"/>
          <w:lang w:val="en-US"/>
        </w:rPr>
        <w:sym w:font="Symbol" w:char="F02B"/>
      </w:r>
      <w:r w:rsidRPr="00E1198B">
        <w:rPr>
          <w:b/>
          <w:sz w:val="28"/>
          <w:szCs w:val="28"/>
          <w:lang w:val="en-US"/>
        </w:rPr>
        <w:t xml:space="preserve"> 2HNO</w:t>
      </w:r>
      <w:r w:rsidRPr="00E1198B">
        <w:rPr>
          <w:b/>
          <w:sz w:val="28"/>
          <w:szCs w:val="28"/>
          <w:vertAlign w:val="subscript"/>
          <w:lang w:val="en-US"/>
        </w:rPr>
        <w:t xml:space="preserve">3 </w:t>
      </w:r>
      <w:r w:rsidRPr="00E1198B">
        <w:rPr>
          <w:b/>
          <w:sz w:val="28"/>
          <w:szCs w:val="28"/>
          <w:lang w:val="en-US"/>
        </w:rPr>
        <w:sym w:font="Symbol" w:char="F03D"/>
      </w:r>
      <w:r w:rsidRPr="00E1198B">
        <w:rPr>
          <w:b/>
          <w:sz w:val="28"/>
          <w:szCs w:val="28"/>
          <w:lang w:val="en-US"/>
        </w:rPr>
        <w:t xml:space="preserve"> 3NaNO</w:t>
      </w:r>
      <w:r w:rsidRPr="00E1198B">
        <w:rPr>
          <w:b/>
          <w:sz w:val="28"/>
          <w:szCs w:val="28"/>
          <w:vertAlign w:val="subscript"/>
          <w:lang w:val="en-US"/>
        </w:rPr>
        <w:t>3</w:t>
      </w:r>
      <w:r w:rsidRPr="00E1198B">
        <w:rPr>
          <w:b/>
          <w:sz w:val="28"/>
          <w:szCs w:val="28"/>
          <w:lang w:val="en-US"/>
        </w:rPr>
        <w:t xml:space="preserve"> </w:t>
      </w:r>
      <w:r w:rsidRPr="00E1198B">
        <w:rPr>
          <w:b/>
          <w:sz w:val="28"/>
          <w:szCs w:val="28"/>
          <w:lang w:val="en-US"/>
        </w:rPr>
        <w:sym w:font="Symbol" w:char="F02B"/>
      </w:r>
      <w:r w:rsidRPr="00E1198B">
        <w:rPr>
          <w:b/>
          <w:sz w:val="28"/>
          <w:szCs w:val="28"/>
          <w:lang w:val="en-US"/>
        </w:rPr>
        <w:t xml:space="preserve"> 2NO </w:t>
      </w:r>
      <w:r w:rsidRPr="00E1198B">
        <w:rPr>
          <w:b/>
          <w:sz w:val="28"/>
          <w:szCs w:val="28"/>
          <w:lang w:val="en-US"/>
        </w:rPr>
        <w:sym w:font="Symbol" w:char="F02B"/>
      </w:r>
      <w:r w:rsidRPr="00E1198B">
        <w:rPr>
          <w:b/>
          <w:sz w:val="28"/>
          <w:szCs w:val="28"/>
          <w:lang w:val="en-US"/>
        </w:rPr>
        <w:t xml:space="preserve"> H</w:t>
      </w:r>
      <w:r w:rsidRPr="00E1198B">
        <w:rPr>
          <w:b/>
          <w:sz w:val="28"/>
          <w:szCs w:val="28"/>
          <w:vertAlign w:val="subscript"/>
          <w:lang w:val="en-US"/>
        </w:rPr>
        <w:t>2</w:t>
      </w:r>
      <w:r w:rsidRPr="00E1198B">
        <w:rPr>
          <w:b/>
          <w:sz w:val="28"/>
          <w:szCs w:val="28"/>
          <w:lang w:val="en-US"/>
        </w:rPr>
        <w:t>O</w:t>
      </w:r>
    </w:p>
    <w:p w:rsidR="008A6A2F" w:rsidRPr="00E1198B" w:rsidRDefault="00E1198B" w:rsidP="00E07146">
      <w:pPr>
        <w:spacing w:line="276" w:lineRule="auto"/>
        <w:jc w:val="both"/>
        <w:rPr>
          <w:sz w:val="28"/>
          <w:szCs w:val="28"/>
          <w:lang w:val="en-US"/>
        </w:rPr>
      </w:pPr>
      <w:r w:rsidRPr="00E1198B">
        <w:rPr>
          <w:sz w:val="28"/>
          <w:szCs w:val="28"/>
          <w:lang w:val="en-US"/>
        </w:rPr>
        <w:tab/>
      </w:r>
      <w:proofErr w:type="spellStart"/>
      <w:r w:rsidRPr="00E1198B">
        <w:rPr>
          <w:sz w:val="28"/>
          <w:szCs w:val="28"/>
          <w:lang w:val="en-US"/>
        </w:rPr>
        <w:t>Eritma</w:t>
      </w:r>
      <w:proofErr w:type="spellEnd"/>
      <w:r w:rsidR="008A6A2F" w:rsidRPr="00E1198B">
        <w:rPr>
          <w:sz w:val="28"/>
          <w:szCs w:val="28"/>
          <w:lang w:val="en-US"/>
        </w:rPr>
        <w:t xml:space="preserve"> </w:t>
      </w:r>
      <w:proofErr w:type="spellStart"/>
      <w:r w:rsidRPr="00E1198B">
        <w:rPr>
          <w:sz w:val="28"/>
          <w:szCs w:val="28"/>
          <w:lang w:val="en-US"/>
        </w:rPr>
        <w:t>neytrallanadi</w:t>
      </w:r>
      <w:proofErr w:type="spellEnd"/>
      <w:r w:rsidR="008A6A2F" w:rsidRPr="00E1198B">
        <w:rPr>
          <w:sz w:val="28"/>
          <w:szCs w:val="28"/>
          <w:lang w:val="en-US"/>
        </w:rPr>
        <w:t xml:space="preserve">, </w:t>
      </w:r>
      <w:proofErr w:type="spellStart"/>
      <w:r w:rsidRPr="00E1198B">
        <w:rPr>
          <w:sz w:val="28"/>
          <w:szCs w:val="28"/>
          <w:lang w:val="en-US"/>
        </w:rPr>
        <w:t>bug‘latiladi</w:t>
      </w:r>
      <w:proofErr w:type="spellEnd"/>
      <w:r w:rsidR="008A6A2F" w:rsidRPr="00E1198B">
        <w:rPr>
          <w:sz w:val="28"/>
          <w:szCs w:val="28"/>
          <w:lang w:val="en-US"/>
        </w:rPr>
        <w:t xml:space="preserve"> </w:t>
      </w:r>
      <w:proofErr w:type="spellStart"/>
      <w:r w:rsidRPr="00E1198B">
        <w:rPr>
          <w:sz w:val="28"/>
          <w:szCs w:val="28"/>
          <w:lang w:val="en-US"/>
        </w:rPr>
        <w:t>va</w:t>
      </w:r>
      <w:proofErr w:type="spellEnd"/>
      <w:r w:rsidR="008A6A2F" w:rsidRPr="00E1198B">
        <w:rPr>
          <w:sz w:val="28"/>
          <w:szCs w:val="28"/>
          <w:lang w:val="en-US"/>
        </w:rPr>
        <w:t xml:space="preserve"> </w:t>
      </w:r>
      <w:proofErr w:type="spellStart"/>
      <w:r w:rsidRPr="00E1198B">
        <w:rPr>
          <w:sz w:val="28"/>
          <w:szCs w:val="28"/>
          <w:lang w:val="en-US"/>
        </w:rPr>
        <w:t>sentrifugalangach</w:t>
      </w:r>
      <w:proofErr w:type="spellEnd"/>
      <w:r w:rsidR="008A6A2F" w:rsidRPr="00E1198B">
        <w:rPr>
          <w:sz w:val="28"/>
          <w:szCs w:val="28"/>
          <w:lang w:val="en-US"/>
        </w:rPr>
        <w:t xml:space="preserve">, </w:t>
      </w:r>
      <w:proofErr w:type="spellStart"/>
      <w:r w:rsidRPr="00E1198B">
        <w:rPr>
          <w:sz w:val="28"/>
          <w:szCs w:val="28"/>
          <w:lang w:val="en-US"/>
        </w:rPr>
        <w:t>oq</w:t>
      </w:r>
      <w:proofErr w:type="spellEnd"/>
      <w:r w:rsidR="008A6A2F" w:rsidRPr="00E1198B">
        <w:rPr>
          <w:sz w:val="28"/>
          <w:szCs w:val="28"/>
          <w:lang w:val="en-US"/>
        </w:rPr>
        <w:t xml:space="preserve"> </w:t>
      </w:r>
      <w:proofErr w:type="spellStart"/>
      <w:r w:rsidRPr="00E1198B">
        <w:rPr>
          <w:sz w:val="28"/>
          <w:szCs w:val="28"/>
          <w:lang w:val="en-US"/>
        </w:rPr>
        <w:t>yoki</w:t>
      </w:r>
      <w:proofErr w:type="spellEnd"/>
      <w:r w:rsidR="008A6A2F" w:rsidRPr="00E1198B">
        <w:rPr>
          <w:sz w:val="28"/>
          <w:szCs w:val="28"/>
          <w:lang w:val="en-US"/>
        </w:rPr>
        <w:t xml:space="preserve"> </w:t>
      </w:r>
      <w:proofErr w:type="spellStart"/>
      <w:r w:rsidRPr="00E1198B">
        <w:rPr>
          <w:sz w:val="28"/>
          <w:szCs w:val="28"/>
          <w:lang w:val="en-US"/>
        </w:rPr>
        <w:t>oqish</w:t>
      </w:r>
      <w:proofErr w:type="spellEnd"/>
      <w:r w:rsidR="008A6A2F" w:rsidRPr="00E1198B">
        <w:rPr>
          <w:sz w:val="28"/>
          <w:szCs w:val="28"/>
          <w:lang w:val="en-US"/>
        </w:rPr>
        <w:t xml:space="preserve"> </w:t>
      </w:r>
      <w:proofErr w:type="spellStart"/>
      <w:r w:rsidRPr="00E1198B">
        <w:rPr>
          <w:sz w:val="28"/>
          <w:szCs w:val="28"/>
          <w:lang w:val="en-US"/>
        </w:rPr>
        <w:t>tusli</w:t>
      </w:r>
      <w:proofErr w:type="spellEnd"/>
      <w:r w:rsidR="008A6A2F" w:rsidRPr="00E1198B">
        <w:rPr>
          <w:sz w:val="28"/>
          <w:szCs w:val="28"/>
          <w:lang w:val="en-US"/>
        </w:rPr>
        <w:t xml:space="preserve"> </w:t>
      </w:r>
      <w:proofErr w:type="spellStart"/>
      <w:r w:rsidRPr="00E1198B">
        <w:rPr>
          <w:sz w:val="28"/>
          <w:szCs w:val="28"/>
          <w:lang w:val="en-US"/>
        </w:rPr>
        <w:t>zarrabin</w:t>
      </w:r>
      <w:proofErr w:type="spellEnd"/>
      <w:r w:rsidR="008A6A2F" w:rsidRPr="00E1198B">
        <w:rPr>
          <w:sz w:val="28"/>
          <w:szCs w:val="28"/>
          <w:lang w:val="en-US"/>
        </w:rPr>
        <w:t xml:space="preserve"> </w:t>
      </w:r>
      <w:proofErr w:type="spellStart"/>
      <w:r w:rsidRPr="00E1198B">
        <w:rPr>
          <w:sz w:val="28"/>
          <w:szCs w:val="28"/>
          <w:lang w:val="en-US"/>
        </w:rPr>
        <w:t>tuz</w:t>
      </w:r>
      <w:proofErr w:type="spellEnd"/>
      <w:r w:rsidR="008A6A2F" w:rsidRPr="00E1198B">
        <w:rPr>
          <w:sz w:val="28"/>
          <w:szCs w:val="28"/>
          <w:lang w:val="en-US"/>
        </w:rPr>
        <w:t xml:space="preserve"> </w:t>
      </w:r>
      <w:proofErr w:type="spellStart"/>
      <w:r w:rsidRPr="00E1198B">
        <w:rPr>
          <w:sz w:val="28"/>
          <w:szCs w:val="28"/>
          <w:lang w:val="en-US"/>
        </w:rPr>
        <w:t>olinadi</w:t>
      </w:r>
      <w:proofErr w:type="spellEnd"/>
      <w:r w:rsidR="008A6A2F" w:rsidRPr="00E1198B">
        <w:rPr>
          <w:sz w:val="28"/>
          <w:szCs w:val="28"/>
          <w:lang w:val="en-US"/>
        </w:rPr>
        <w:t xml:space="preserve">. </w:t>
      </w:r>
      <w:proofErr w:type="spellStart"/>
      <w:r w:rsidRPr="00E1198B">
        <w:rPr>
          <w:sz w:val="28"/>
          <w:szCs w:val="28"/>
          <w:lang w:val="en-US"/>
        </w:rPr>
        <w:t>Tarkibida</w:t>
      </w:r>
      <w:proofErr w:type="spellEnd"/>
      <w:r w:rsidR="008A6A2F" w:rsidRPr="00E1198B">
        <w:rPr>
          <w:sz w:val="28"/>
          <w:szCs w:val="28"/>
          <w:lang w:val="en-US"/>
        </w:rPr>
        <w:t xml:space="preserve"> 15-16% </w:t>
      </w:r>
      <w:proofErr w:type="spellStart"/>
      <w:r w:rsidRPr="00E1198B">
        <w:rPr>
          <w:sz w:val="28"/>
          <w:szCs w:val="28"/>
          <w:lang w:val="en-US"/>
        </w:rPr>
        <w:t>azot</w:t>
      </w:r>
      <w:proofErr w:type="spellEnd"/>
      <w:r w:rsidR="008A6A2F" w:rsidRPr="00E1198B">
        <w:rPr>
          <w:sz w:val="28"/>
          <w:szCs w:val="28"/>
          <w:lang w:val="en-US"/>
        </w:rPr>
        <w:t xml:space="preserve"> </w:t>
      </w:r>
      <w:proofErr w:type="spellStart"/>
      <w:r w:rsidRPr="00E1198B">
        <w:rPr>
          <w:sz w:val="28"/>
          <w:szCs w:val="28"/>
          <w:lang w:val="en-US"/>
        </w:rPr>
        <w:t>tutadi</w:t>
      </w:r>
      <w:proofErr w:type="spellEnd"/>
      <w:r w:rsidR="008A6A2F" w:rsidRPr="00E1198B">
        <w:rPr>
          <w:sz w:val="28"/>
          <w:szCs w:val="28"/>
          <w:lang w:val="en-US"/>
        </w:rPr>
        <w:t xml:space="preserve">, </w:t>
      </w:r>
      <w:proofErr w:type="spellStart"/>
      <w:r w:rsidRPr="00E1198B">
        <w:rPr>
          <w:sz w:val="28"/>
          <w:szCs w:val="28"/>
          <w:lang w:val="en-US"/>
        </w:rPr>
        <w:t>suvda</w:t>
      </w:r>
      <w:proofErr w:type="spellEnd"/>
      <w:r w:rsidR="008A6A2F" w:rsidRPr="00E1198B">
        <w:rPr>
          <w:sz w:val="28"/>
          <w:szCs w:val="28"/>
          <w:lang w:val="en-US"/>
        </w:rPr>
        <w:t xml:space="preserve"> </w:t>
      </w:r>
      <w:proofErr w:type="spellStart"/>
      <w:r w:rsidRPr="00E1198B">
        <w:rPr>
          <w:sz w:val="28"/>
          <w:szCs w:val="28"/>
          <w:lang w:val="en-US"/>
        </w:rPr>
        <w:t>yaxshi</w:t>
      </w:r>
      <w:proofErr w:type="spellEnd"/>
      <w:r w:rsidR="008A6A2F" w:rsidRPr="00E1198B">
        <w:rPr>
          <w:sz w:val="28"/>
          <w:szCs w:val="28"/>
          <w:lang w:val="en-US"/>
        </w:rPr>
        <w:t xml:space="preserve"> </w:t>
      </w:r>
      <w:proofErr w:type="spellStart"/>
      <w:r w:rsidRPr="00E1198B">
        <w:rPr>
          <w:sz w:val="28"/>
          <w:szCs w:val="28"/>
          <w:lang w:val="en-US"/>
        </w:rPr>
        <w:t>eriydi</w:t>
      </w:r>
      <w:proofErr w:type="spellEnd"/>
      <w:r w:rsidR="008A6A2F" w:rsidRPr="00E1198B">
        <w:rPr>
          <w:sz w:val="28"/>
          <w:szCs w:val="28"/>
          <w:lang w:val="en-US"/>
        </w:rPr>
        <w:t xml:space="preserve">, </w:t>
      </w:r>
      <w:proofErr w:type="spellStart"/>
      <w:r w:rsidRPr="00E1198B">
        <w:rPr>
          <w:sz w:val="28"/>
          <w:szCs w:val="28"/>
          <w:lang w:val="en-US"/>
        </w:rPr>
        <w:t>gigroskopikligi</w:t>
      </w:r>
      <w:proofErr w:type="spellEnd"/>
      <w:r w:rsidR="008A6A2F" w:rsidRPr="00E1198B">
        <w:rPr>
          <w:sz w:val="28"/>
          <w:szCs w:val="28"/>
          <w:lang w:val="en-US"/>
        </w:rPr>
        <w:t xml:space="preserve"> </w:t>
      </w:r>
      <w:proofErr w:type="spellStart"/>
      <w:r w:rsidRPr="00E1198B">
        <w:rPr>
          <w:sz w:val="28"/>
          <w:szCs w:val="28"/>
          <w:lang w:val="en-US"/>
        </w:rPr>
        <w:t>yuqori</w:t>
      </w:r>
      <w:proofErr w:type="spellEnd"/>
      <w:r w:rsidR="008A6A2F" w:rsidRPr="00E1198B">
        <w:rPr>
          <w:sz w:val="28"/>
          <w:szCs w:val="28"/>
          <w:lang w:val="en-US"/>
        </w:rPr>
        <w:t xml:space="preserve"> </w:t>
      </w:r>
      <w:proofErr w:type="spellStart"/>
      <w:r w:rsidRPr="00E1198B">
        <w:rPr>
          <w:sz w:val="28"/>
          <w:szCs w:val="28"/>
          <w:lang w:val="en-US"/>
        </w:rPr>
        <w:t>bo‘lgani</w:t>
      </w:r>
      <w:proofErr w:type="spellEnd"/>
      <w:r w:rsidR="008A6A2F" w:rsidRPr="00E1198B">
        <w:rPr>
          <w:sz w:val="28"/>
          <w:szCs w:val="28"/>
          <w:lang w:val="en-US"/>
        </w:rPr>
        <w:t xml:space="preserve"> </w:t>
      </w:r>
      <w:proofErr w:type="spellStart"/>
      <w:r w:rsidRPr="00E1198B">
        <w:rPr>
          <w:sz w:val="28"/>
          <w:szCs w:val="28"/>
          <w:lang w:val="en-US"/>
        </w:rPr>
        <w:t>uchun</w:t>
      </w:r>
      <w:proofErr w:type="spellEnd"/>
      <w:r w:rsidR="008A6A2F" w:rsidRPr="00E1198B">
        <w:rPr>
          <w:sz w:val="28"/>
          <w:szCs w:val="28"/>
          <w:lang w:val="en-US"/>
        </w:rPr>
        <w:t xml:space="preserve"> </w:t>
      </w:r>
      <w:proofErr w:type="spellStart"/>
      <w:r w:rsidRPr="00E1198B">
        <w:rPr>
          <w:sz w:val="28"/>
          <w:szCs w:val="28"/>
          <w:lang w:val="en-US"/>
        </w:rPr>
        <w:t>mushtlashib</w:t>
      </w:r>
      <w:proofErr w:type="spellEnd"/>
      <w:r w:rsidR="008A6A2F" w:rsidRPr="00E1198B">
        <w:rPr>
          <w:sz w:val="28"/>
          <w:szCs w:val="28"/>
          <w:lang w:val="en-US"/>
        </w:rPr>
        <w:t xml:space="preserve"> </w:t>
      </w:r>
      <w:proofErr w:type="spellStart"/>
      <w:r w:rsidRPr="00E1198B">
        <w:rPr>
          <w:sz w:val="28"/>
          <w:szCs w:val="28"/>
          <w:lang w:val="en-US"/>
        </w:rPr>
        <w:t>qoladi</w:t>
      </w:r>
      <w:proofErr w:type="spellEnd"/>
      <w:r w:rsidR="008A6A2F" w:rsidRPr="00E1198B">
        <w:rPr>
          <w:sz w:val="28"/>
          <w:szCs w:val="28"/>
          <w:lang w:val="en-US"/>
        </w:rPr>
        <w:t>.</w:t>
      </w:r>
    </w:p>
    <w:p w:rsidR="008A6A2F" w:rsidRPr="00E1198B" w:rsidRDefault="008A6A2F" w:rsidP="00E07146">
      <w:pPr>
        <w:spacing w:line="276" w:lineRule="auto"/>
        <w:jc w:val="both"/>
        <w:rPr>
          <w:sz w:val="28"/>
          <w:szCs w:val="28"/>
          <w:lang w:val="en-US"/>
        </w:rPr>
      </w:pPr>
      <w:r w:rsidRPr="00E1198B">
        <w:rPr>
          <w:sz w:val="28"/>
          <w:szCs w:val="28"/>
          <w:lang w:val="en-US"/>
        </w:rPr>
        <w:tab/>
      </w:r>
      <w:proofErr w:type="spellStart"/>
      <w:r w:rsidR="00E1198B" w:rsidRPr="00E1198B">
        <w:rPr>
          <w:b/>
          <w:bCs/>
          <w:sz w:val="28"/>
          <w:szCs w:val="28"/>
          <w:lang w:val="en-US"/>
        </w:rPr>
        <w:t>Kalsiyli</w:t>
      </w:r>
      <w:proofErr w:type="spellEnd"/>
      <w:r w:rsidRPr="00E1198B">
        <w:rPr>
          <w:b/>
          <w:bCs/>
          <w:sz w:val="28"/>
          <w:szCs w:val="28"/>
          <w:lang w:val="en-US"/>
        </w:rPr>
        <w:t xml:space="preserve"> </w:t>
      </w:r>
      <w:proofErr w:type="spellStart"/>
      <w:r w:rsidR="00E1198B" w:rsidRPr="00E1198B">
        <w:rPr>
          <w:b/>
          <w:bCs/>
          <w:sz w:val="28"/>
          <w:szCs w:val="28"/>
          <w:lang w:val="en-US"/>
        </w:rPr>
        <w:t>selitra</w:t>
      </w:r>
      <w:proofErr w:type="spellEnd"/>
      <w:r w:rsidRPr="00E1198B">
        <w:rPr>
          <w:sz w:val="28"/>
          <w:szCs w:val="28"/>
          <w:lang w:val="en-US"/>
        </w:rPr>
        <w:t xml:space="preserve"> - Ca(NO</w:t>
      </w:r>
      <w:r w:rsidRPr="00E1198B">
        <w:rPr>
          <w:sz w:val="28"/>
          <w:szCs w:val="28"/>
          <w:vertAlign w:val="subscript"/>
          <w:lang w:val="en-US"/>
        </w:rPr>
        <w:t>3</w:t>
      </w:r>
      <w:r w:rsidRPr="00E1198B">
        <w:rPr>
          <w:sz w:val="28"/>
          <w:szCs w:val="28"/>
          <w:lang w:val="en-US"/>
        </w:rPr>
        <w:t>)</w:t>
      </w:r>
      <w:r w:rsidRPr="00E1198B">
        <w:rPr>
          <w:sz w:val="28"/>
          <w:szCs w:val="28"/>
          <w:vertAlign w:val="subscript"/>
          <w:lang w:val="en-US"/>
        </w:rPr>
        <w:t>2</w:t>
      </w:r>
      <w:r w:rsidRPr="00E1198B">
        <w:rPr>
          <w:sz w:val="28"/>
          <w:szCs w:val="28"/>
          <w:lang w:val="en-US"/>
        </w:rPr>
        <w:t xml:space="preserve">. </w:t>
      </w:r>
      <w:proofErr w:type="spellStart"/>
      <w:r w:rsidR="00E1198B" w:rsidRPr="00E1198B">
        <w:rPr>
          <w:sz w:val="28"/>
          <w:szCs w:val="28"/>
          <w:lang w:val="en-US"/>
        </w:rPr>
        <w:t>Kalsiyli</w:t>
      </w:r>
      <w:proofErr w:type="spellEnd"/>
      <w:r w:rsidRPr="00E1198B">
        <w:rPr>
          <w:sz w:val="28"/>
          <w:szCs w:val="28"/>
          <w:lang w:val="en-US"/>
        </w:rPr>
        <w:t xml:space="preserve"> </w:t>
      </w:r>
      <w:proofErr w:type="spellStart"/>
      <w:r w:rsidR="00E1198B" w:rsidRPr="00E1198B">
        <w:rPr>
          <w:sz w:val="28"/>
          <w:szCs w:val="28"/>
          <w:lang w:val="en-US"/>
        </w:rPr>
        <w:t>selitra</w:t>
      </w:r>
      <w:proofErr w:type="spellEnd"/>
      <w:r w:rsidRPr="00E1198B">
        <w:rPr>
          <w:sz w:val="28"/>
          <w:szCs w:val="28"/>
          <w:lang w:val="en-US"/>
        </w:rPr>
        <w:t xml:space="preserve"> 40-48% </w:t>
      </w:r>
      <w:r w:rsidR="00E1198B" w:rsidRPr="00E1198B">
        <w:rPr>
          <w:sz w:val="28"/>
          <w:szCs w:val="28"/>
          <w:lang w:val="en-US"/>
        </w:rPr>
        <w:t>li</w:t>
      </w:r>
      <w:r w:rsidRPr="00E1198B">
        <w:rPr>
          <w:sz w:val="28"/>
          <w:szCs w:val="28"/>
          <w:lang w:val="en-US"/>
        </w:rPr>
        <w:t xml:space="preserve"> </w:t>
      </w:r>
      <w:proofErr w:type="spellStart"/>
      <w:r w:rsidR="00E1198B" w:rsidRPr="00E1198B">
        <w:rPr>
          <w:sz w:val="28"/>
          <w:szCs w:val="28"/>
          <w:lang w:val="en-US"/>
        </w:rPr>
        <w:t>nitrat</w:t>
      </w:r>
      <w:proofErr w:type="spellEnd"/>
      <w:r w:rsidRPr="00E1198B">
        <w:rPr>
          <w:sz w:val="28"/>
          <w:szCs w:val="28"/>
          <w:lang w:val="en-US"/>
        </w:rPr>
        <w:t xml:space="preserve"> </w:t>
      </w:r>
      <w:proofErr w:type="spellStart"/>
      <w:r w:rsidR="00E1198B" w:rsidRPr="00E1198B">
        <w:rPr>
          <w:sz w:val="28"/>
          <w:szCs w:val="28"/>
          <w:lang w:val="en-US"/>
        </w:rPr>
        <w:t>kislotani</w:t>
      </w:r>
      <w:proofErr w:type="spellEnd"/>
      <w:r w:rsidRPr="00E1198B">
        <w:rPr>
          <w:sz w:val="28"/>
          <w:szCs w:val="28"/>
          <w:lang w:val="en-US"/>
        </w:rPr>
        <w:t xml:space="preserve"> </w:t>
      </w:r>
      <w:proofErr w:type="spellStart"/>
      <w:r w:rsidR="00E1198B" w:rsidRPr="00E1198B">
        <w:rPr>
          <w:sz w:val="28"/>
          <w:szCs w:val="28"/>
          <w:lang w:val="en-US"/>
        </w:rPr>
        <w:t>ohak</w:t>
      </w:r>
      <w:proofErr w:type="spellEnd"/>
      <w:r w:rsidRPr="00E1198B">
        <w:rPr>
          <w:sz w:val="28"/>
          <w:szCs w:val="28"/>
          <w:lang w:val="en-US"/>
        </w:rPr>
        <w:t xml:space="preserve"> </w:t>
      </w:r>
      <w:proofErr w:type="spellStart"/>
      <w:r w:rsidR="00E1198B" w:rsidRPr="00E1198B">
        <w:rPr>
          <w:sz w:val="28"/>
          <w:szCs w:val="28"/>
          <w:lang w:val="en-US"/>
        </w:rPr>
        <w:t>yoki</w:t>
      </w:r>
      <w:proofErr w:type="spellEnd"/>
      <w:r w:rsidRPr="00E1198B">
        <w:rPr>
          <w:sz w:val="28"/>
          <w:szCs w:val="28"/>
          <w:lang w:val="en-US"/>
        </w:rPr>
        <w:t xml:space="preserve"> </w:t>
      </w:r>
      <w:proofErr w:type="spellStart"/>
      <w:r w:rsidR="00E1198B" w:rsidRPr="00E1198B">
        <w:rPr>
          <w:sz w:val="28"/>
          <w:szCs w:val="28"/>
          <w:lang w:val="en-US"/>
        </w:rPr>
        <w:t>bo‘r</w:t>
      </w:r>
      <w:proofErr w:type="spellEnd"/>
      <w:r w:rsidRPr="00E1198B">
        <w:rPr>
          <w:sz w:val="28"/>
          <w:szCs w:val="28"/>
          <w:lang w:val="en-US"/>
        </w:rPr>
        <w:t xml:space="preserve"> </w:t>
      </w:r>
      <w:proofErr w:type="spellStart"/>
      <w:r w:rsidR="00E1198B" w:rsidRPr="00E1198B">
        <w:rPr>
          <w:sz w:val="28"/>
          <w:szCs w:val="28"/>
          <w:lang w:val="en-US"/>
        </w:rPr>
        <w:t>bilan</w:t>
      </w:r>
      <w:proofErr w:type="spellEnd"/>
      <w:r w:rsidRPr="00E1198B">
        <w:rPr>
          <w:sz w:val="28"/>
          <w:szCs w:val="28"/>
          <w:lang w:val="en-US"/>
        </w:rPr>
        <w:t xml:space="preserve"> </w:t>
      </w:r>
      <w:proofErr w:type="spellStart"/>
      <w:r w:rsidR="00E1198B" w:rsidRPr="00E1198B">
        <w:rPr>
          <w:sz w:val="28"/>
          <w:szCs w:val="28"/>
          <w:lang w:val="en-US"/>
        </w:rPr>
        <w:t>neytrallab</w:t>
      </w:r>
      <w:proofErr w:type="spellEnd"/>
      <w:r w:rsidRPr="00E1198B">
        <w:rPr>
          <w:sz w:val="28"/>
          <w:szCs w:val="28"/>
          <w:lang w:val="en-US"/>
        </w:rPr>
        <w:t xml:space="preserve"> </w:t>
      </w:r>
      <w:proofErr w:type="spellStart"/>
      <w:r w:rsidR="00E1198B" w:rsidRPr="00E1198B">
        <w:rPr>
          <w:sz w:val="28"/>
          <w:szCs w:val="28"/>
          <w:lang w:val="en-US"/>
        </w:rPr>
        <w:t>olinadi</w:t>
      </w:r>
      <w:proofErr w:type="spellEnd"/>
      <w:r w:rsidRPr="00E1198B">
        <w:rPr>
          <w:sz w:val="28"/>
          <w:szCs w:val="28"/>
          <w:lang w:val="en-US"/>
        </w:rPr>
        <w:t>;</w:t>
      </w:r>
    </w:p>
    <w:p w:rsidR="008A6A2F" w:rsidRPr="00E1198B" w:rsidRDefault="008A6A2F" w:rsidP="00E07146">
      <w:pPr>
        <w:spacing w:line="276" w:lineRule="auto"/>
        <w:jc w:val="center"/>
        <w:rPr>
          <w:b/>
          <w:sz w:val="28"/>
          <w:szCs w:val="28"/>
          <w:vertAlign w:val="subscript"/>
          <w:lang w:val="en-US"/>
        </w:rPr>
      </w:pPr>
      <w:r w:rsidRPr="00E1198B">
        <w:rPr>
          <w:b/>
          <w:sz w:val="28"/>
          <w:szCs w:val="28"/>
          <w:lang w:val="en-US"/>
        </w:rPr>
        <w:t>CaCO</w:t>
      </w:r>
      <w:r w:rsidRPr="00E1198B">
        <w:rPr>
          <w:b/>
          <w:sz w:val="28"/>
          <w:szCs w:val="28"/>
          <w:vertAlign w:val="subscript"/>
          <w:lang w:val="en-US"/>
        </w:rPr>
        <w:t xml:space="preserve">3 </w:t>
      </w:r>
      <w:r w:rsidRPr="00E1198B">
        <w:rPr>
          <w:b/>
          <w:sz w:val="28"/>
          <w:szCs w:val="28"/>
          <w:lang w:val="en-US"/>
        </w:rPr>
        <w:sym w:font="Symbol" w:char="F02B"/>
      </w:r>
      <w:r w:rsidRPr="00E1198B">
        <w:rPr>
          <w:b/>
          <w:sz w:val="28"/>
          <w:szCs w:val="28"/>
          <w:lang w:val="en-US"/>
        </w:rPr>
        <w:t xml:space="preserve"> 2HNO</w:t>
      </w:r>
      <w:r w:rsidRPr="00E1198B">
        <w:rPr>
          <w:b/>
          <w:sz w:val="28"/>
          <w:szCs w:val="28"/>
          <w:vertAlign w:val="subscript"/>
          <w:lang w:val="en-US"/>
        </w:rPr>
        <w:t xml:space="preserve">3 </w:t>
      </w:r>
      <w:r w:rsidRPr="00E1198B">
        <w:rPr>
          <w:b/>
          <w:sz w:val="28"/>
          <w:szCs w:val="28"/>
          <w:lang w:val="en-US"/>
        </w:rPr>
        <w:sym w:font="Symbol" w:char="F03D"/>
      </w:r>
      <w:r w:rsidRPr="00E1198B">
        <w:rPr>
          <w:b/>
          <w:sz w:val="28"/>
          <w:szCs w:val="28"/>
          <w:lang w:val="en-US"/>
        </w:rPr>
        <w:t xml:space="preserve"> Ca(NO</w:t>
      </w:r>
      <w:r w:rsidRPr="00E1198B">
        <w:rPr>
          <w:b/>
          <w:sz w:val="28"/>
          <w:szCs w:val="28"/>
          <w:vertAlign w:val="subscript"/>
          <w:lang w:val="en-US"/>
        </w:rPr>
        <w:t>3</w:t>
      </w:r>
      <w:r w:rsidRPr="00E1198B">
        <w:rPr>
          <w:b/>
          <w:sz w:val="28"/>
          <w:szCs w:val="28"/>
          <w:lang w:val="en-US"/>
        </w:rPr>
        <w:t>)</w:t>
      </w:r>
      <w:r w:rsidRPr="00E1198B">
        <w:rPr>
          <w:b/>
          <w:sz w:val="28"/>
          <w:szCs w:val="28"/>
          <w:vertAlign w:val="subscript"/>
          <w:lang w:val="en-US"/>
        </w:rPr>
        <w:t>2</w:t>
      </w:r>
      <w:r w:rsidRPr="00E1198B">
        <w:rPr>
          <w:b/>
          <w:sz w:val="28"/>
          <w:szCs w:val="28"/>
          <w:lang w:val="en-US"/>
        </w:rPr>
        <w:t xml:space="preserve"> </w:t>
      </w:r>
      <w:r w:rsidRPr="00E1198B">
        <w:rPr>
          <w:b/>
          <w:sz w:val="28"/>
          <w:szCs w:val="28"/>
          <w:lang w:val="en-US"/>
        </w:rPr>
        <w:sym w:font="Symbol" w:char="F02B"/>
      </w:r>
      <w:r w:rsidRPr="00E1198B">
        <w:rPr>
          <w:b/>
          <w:sz w:val="28"/>
          <w:szCs w:val="28"/>
          <w:lang w:val="en-US"/>
        </w:rPr>
        <w:t xml:space="preserve"> H</w:t>
      </w:r>
      <w:r w:rsidRPr="00E1198B">
        <w:rPr>
          <w:b/>
          <w:sz w:val="28"/>
          <w:szCs w:val="28"/>
          <w:vertAlign w:val="subscript"/>
          <w:lang w:val="en-US"/>
        </w:rPr>
        <w:t>2</w:t>
      </w:r>
      <w:r w:rsidRPr="00E1198B">
        <w:rPr>
          <w:b/>
          <w:sz w:val="28"/>
          <w:szCs w:val="28"/>
          <w:lang w:val="en-US"/>
        </w:rPr>
        <w:t xml:space="preserve">O </w:t>
      </w:r>
      <w:r w:rsidRPr="00E1198B">
        <w:rPr>
          <w:b/>
          <w:sz w:val="28"/>
          <w:szCs w:val="28"/>
          <w:lang w:val="en-US"/>
        </w:rPr>
        <w:sym w:font="Symbol" w:char="F02B"/>
      </w:r>
      <w:r w:rsidRPr="00E1198B">
        <w:rPr>
          <w:b/>
          <w:sz w:val="28"/>
          <w:szCs w:val="28"/>
          <w:lang w:val="en-US"/>
        </w:rPr>
        <w:t xml:space="preserve"> CO</w:t>
      </w:r>
      <w:r w:rsidRPr="00E1198B">
        <w:rPr>
          <w:b/>
          <w:sz w:val="28"/>
          <w:szCs w:val="28"/>
          <w:vertAlign w:val="subscript"/>
          <w:lang w:val="en-US"/>
        </w:rPr>
        <w:t>2</w:t>
      </w:r>
    </w:p>
    <w:p w:rsidR="008A6A2F" w:rsidRPr="00E1198B" w:rsidRDefault="008A6A2F" w:rsidP="00E07146">
      <w:pPr>
        <w:spacing w:line="276" w:lineRule="auto"/>
        <w:jc w:val="both"/>
        <w:rPr>
          <w:sz w:val="28"/>
          <w:szCs w:val="28"/>
          <w:lang w:val="en-US"/>
        </w:rPr>
      </w:pPr>
      <w:r w:rsidRPr="00E1198B">
        <w:rPr>
          <w:sz w:val="28"/>
          <w:szCs w:val="28"/>
          <w:lang w:val="en-US"/>
        </w:rPr>
        <w:tab/>
      </w:r>
      <w:r w:rsidR="00E1198B" w:rsidRPr="00E1198B">
        <w:rPr>
          <w:sz w:val="28"/>
          <w:szCs w:val="28"/>
          <w:lang w:val="en-US"/>
        </w:rPr>
        <w:t>U</w:t>
      </w:r>
      <w:r w:rsidRPr="00E1198B">
        <w:rPr>
          <w:sz w:val="28"/>
          <w:szCs w:val="28"/>
          <w:lang w:val="en-US"/>
        </w:rPr>
        <w:t xml:space="preserve"> </w:t>
      </w:r>
      <w:proofErr w:type="spellStart"/>
      <w:r w:rsidR="00E1198B" w:rsidRPr="00E1198B">
        <w:rPr>
          <w:sz w:val="28"/>
          <w:szCs w:val="28"/>
          <w:lang w:val="en-US"/>
        </w:rPr>
        <w:t>o‘ta</w:t>
      </w:r>
      <w:proofErr w:type="spellEnd"/>
      <w:r w:rsidRPr="00E1198B">
        <w:rPr>
          <w:sz w:val="28"/>
          <w:szCs w:val="28"/>
          <w:lang w:val="en-US"/>
        </w:rPr>
        <w:t xml:space="preserve"> </w:t>
      </w:r>
      <w:proofErr w:type="spellStart"/>
      <w:r w:rsidR="00E1198B" w:rsidRPr="00E1198B">
        <w:rPr>
          <w:sz w:val="28"/>
          <w:szCs w:val="28"/>
          <w:lang w:val="en-US"/>
        </w:rPr>
        <w:t>gigroskopik</w:t>
      </w:r>
      <w:proofErr w:type="spellEnd"/>
      <w:r w:rsidRPr="00E1198B">
        <w:rPr>
          <w:sz w:val="28"/>
          <w:szCs w:val="28"/>
          <w:lang w:val="en-US"/>
        </w:rPr>
        <w:t xml:space="preserve"> </w:t>
      </w:r>
      <w:proofErr w:type="spellStart"/>
      <w:r w:rsidR="00E1198B" w:rsidRPr="00E1198B">
        <w:rPr>
          <w:sz w:val="28"/>
          <w:szCs w:val="28"/>
          <w:lang w:val="en-US"/>
        </w:rPr>
        <w:t>bo‘lgani</w:t>
      </w:r>
      <w:proofErr w:type="spellEnd"/>
      <w:r w:rsidRPr="00E1198B">
        <w:rPr>
          <w:sz w:val="28"/>
          <w:szCs w:val="28"/>
          <w:lang w:val="en-US"/>
        </w:rPr>
        <w:t xml:space="preserve"> </w:t>
      </w:r>
      <w:proofErr w:type="spellStart"/>
      <w:r w:rsidR="00E1198B" w:rsidRPr="00E1198B">
        <w:rPr>
          <w:sz w:val="28"/>
          <w:szCs w:val="28"/>
          <w:lang w:val="en-US"/>
        </w:rPr>
        <w:t>sababli</w:t>
      </w:r>
      <w:proofErr w:type="spellEnd"/>
      <w:r w:rsidRPr="00E1198B">
        <w:rPr>
          <w:sz w:val="28"/>
          <w:szCs w:val="28"/>
          <w:lang w:val="en-US"/>
        </w:rPr>
        <w:t xml:space="preserve"> </w:t>
      </w:r>
      <w:proofErr w:type="spellStart"/>
      <w:r w:rsidR="00E1198B" w:rsidRPr="00E1198B">
        <w:rPr>
          <w:sz w:val="28"/>
          <w:szCs w:val="28"/>
          <w:lang w:val="en-US"/>
        </w:rPr>
        <w:t>odatdagi</w:t>
      </w:r>
      <w:proofErr w:type="spellEnd"/>
      <w:r w:rsidRPr="00E1198B">
        <w:rPr>
          <w:sz w:val="28"/>
          <w:szCs w:val="28"/>
          <w:lang w:val="en-US"/>
        </w:rPr>
        <w:t xml:space="preserve"> </w:t>
      </w:r>
      <w:proofErr w:type="spellStart"/>
      <w:r w:rsidR="00E1198B" w:rsidRPr="00E1198B">
        <w:rPr>
          <w:sz w:val="28"/>
          <w:szCs w:val="28"/>
          <w:lang w:val="en-US"/>
        </w:rPr>
        <w:t>sharoitda</w:t>
      </w:r>
      <w:proofErr w:type="spellEnd"/>
      <w:r w:rsidRPr="00E1198B">
        <w:rPr>
          <w:sz w:val="28"/>
          <w:szCs w:val="28"/>
          <w:lang w:val="en-US"/>
        </w:rPr>
        <w:t xml:space="preserve"> </w:t>
      </w:r>
      <w:proofErr w:type="spellStart"/>
      <w:r w:rsidR="00E1198B" w:rsidRPr="00E1198B">
        <w:rPr>
          <w:sz w:val="28"/>
          <w:szCs w:val="28"/>
          <w:lang w:val="en-US"/>
        </w:rPr>
        <w:t>gidrat</w:t>
      </w:r>
      <w:proofErr w:type="spellEnd"/>
      <w:r w:rsidRPr="00E1198B">
        <w:rPr>
          <w:sz w:val="28"/>
          <w:szCs w:val="28"/>
          <w:lang w:val="en-US"/>
        </w:rPr>
        <w:t xml:space="preserve"> </w:t>
      </w:r>
      <w:proofErr w:type="spellStart"/>
      <w:r w:rsidR="00E1198B" w:rsidRPr="00E1198B">
        <w:rPr>
          <w:sz w:val="28"/>
          <w:szCs w:val="28"/>
          <w:lang w:val="en-US"/>
        </w:rPr>
        <w:t>holatiga</w:t>
      </w:r>
      <w:proofErr w:type="spellEnd"/>
      <w:r w:rsidRPr="00E1198B">
        <w:rPr>
          <w:sz w:val="28"/>
          <w:szCs w:val="28"/>
          <w:lang w:val="en-US"/>
        </w:rPr>
        <w:t xml:space="preserve"> </w:t>
      </w:r>
      <w:proofErr w:type="spellStart"/>
      <w:r w:rsidR="00E1198B" w:rsidRPr="00E1198B">
        <w:rPr>
          <w:sz w:val="28"/>
          <w:szCs w:val="28"/>
          <w:lang w:val="en-US"/>
        </w:rPr>
        <w:t>o‘tib</w:t>
      </w:r>
      <w:proofErr w:type="spellEnd"/>
      <w:r w:rsidRPr="00E1198B">
        <w:rPr>
          <w:sz w:val="28"/>
          <w:szCs w:val="28"/>
          <w:lang w:val="en-US"/>
        </w:rPr>
        <w:t xml:space="preserve"> </w:t>
      </w:r>
      <w:proofErr w:type="spellStart"/>
      <w:r w:rsidR="00E1198B" w:rsidRPr="00E1198B">
        <w:rPr>
          <w:sz w:val="28"/>
          <w:szCs w:val="28"/>
          <w:lang w:val="en-US"/>
        </w:rPr>
        <w:t>qoladi</w:t>
      </w:r>
      <w:proofErr w:type="spellEnd"/>
      <w:r w:rsidRPr="00E1198B">
        <w:rPr>
          <w:sz w:val="28"/>
          <w:szCs w:val="28"/>
          <w:lang w:val="en-US"/>
        </w:rPr>
        <w:t xml:space="preserve"> Ca(NO</w:t>
      </w:r>
      <w:r w:rsidRPr="00E1198B">
        <w:rPr>
          <w:sz w:val="28"/>
          <w:szCs w:val="28"/>
          <w:vertAlign w:val="subscript"/>
          <w:lang w:val="en-US"/>
        </w:rPr>
        <w:t>3</w:t>
      </w:r>
      <w:r w:rsidRPr="00E1198B">
        <w:rPr>
          <w:sz w:val="28"/>
          <w:szCs w:val="28"/>
          <w:lang w:val="en-US"/>
        </w:rPr>
        <w:t>)</w:t>
      </w:r>
      <w:r w:rsidRPr="00E1198B">
        <w:rPr>
          <w:sz w:val="28"/>
          <w:szCs w:val="28"/>
          <w:vertAlign w:val="subscript"/>
          <w:lang w:val="en-US"/>
        </w:rPr>
        <w:t>2</w:t>
      </w:r>
      <w:r w:rsidRPr="00E1198B">
        <w:rPr>
          <w:sz w:val="28"/>
          <w:szCs w:val="28"/>
          <w:lang w:val="en-US"/>
        </w:rPr>
        <w:t xml:space="preserve"> ∙ 4H</w:t>
      </w:r>
      <w:r w:rsidRPr="00E1198B">
        <w:rPr>
          <w:sz w:val="28"/>
          <w:szCs w:val="28"/>
          <w:vertAlign w:val="subscript"/>
          <w:lang w:val="en-US"/>
        </w:rPr>
        <w:t>2</w:t>
      </w:r>
      <w:r w:rsidRPr="00E1198B">
        <w:rPr>
          <w:sz w:val="28"/>
          <w:szCs w:val="28"/>
          <w:lang w:val="en-US"/>
        </w:rPr>
        <w:t xml:space="preserve">O. </w:t>
      </w:r>
      <w:proofErr w:type="spellStart"/>
      <w:r w:rsidR="00E1198B" w:rsidRPr="00E1198B">
        <w:rPr>
          <w:sz w:val="28"/>
          <w:szCs w:val="28"/>
          <w:lang w:val="en-US"/>
        </w:rPr>
        <w:t>Mazkur</w:t>
      </w:r>
      <w:proofErr w:type="spellEnd"/>
      <w:r w:rsidRPr="00E1198B">
        <w:rPr>
          <w:sz w:val="28"/>
          <w:szCs w:val="28"/>
          <w:lang w:val="en-US"/>
        </w:rPr>
        <w:t xml:space="preserve"> </w:t>
      </w:r>
      <w:proofErr w:type="spellStart"/>
      <w:r w:rsidR="00E1198B" w:rsidRPr="00E1198B">
        <w:rPr>
          <w:sz w:val="28"/>
          <w:szCs w:val="28"/>
          <w:lang w:val="en-US"/>
        </w:rPr>
        <w:t>hususiyatni</w:t>
      </w:r>
      <w:proofErr w:type="spellEnd"/>
      <w:r w:rsidRPr="00E1198B">
        <w:rPr>
          <w:sz w:val="28"/>
          <w:szCs w:val="28"/>
          <w:lang w:val="en-US"/>
        </w:rPr>
        <w:t xml:space="preserve"> </w:t>
      </w:r>
      <w:proofErr w:type="spellStart"/>
      <w:r w:rsidR="00E1198B" w:rsidRPr="00E1198B">
        <w:rPr>
          <w:sz w:val="28"/>
          <w:szCs w:val="28"/>
          <w:lang w:val="en-US"/>
        </w:rPr>
        <w:t>hisobga</w:t>
      </w:r>
      <w:proofErr w:type="spellEnd"/>
      <w:r w:rsidRPr="00E1198B">
        <w:rPr>
          <w:sz w:val="28"/>
          <w:szCs w:val="28"/>
          <w:lang w:val="en-US"/>
        </w:rPr>
        <w:t xml:space="preserve"> </w:t>
      </w:r>
      <w:proofErr w:type="spellStart"/>
      <w:r w:rsidR="00E1198B" w:rsidRPr="00E1198B">
        <w:rPr>
          <w:sz w:val="28"/>
          <w:szCs w:val="28"/>
          <w:lang w:val="en-US"/>
        </w:rPr>
        <w:t>olib</w:t>
      </w:r>
      <w:proofErr w:type="spellEnd"/>
      <w:r w:rsidRPr="00E1198B">
        <w:rPr>
          <w:sz w:val="28"/>
          <w:szCs w:val="28"/>
          <w:lang w:val="en-US"/>
        </w:rPr>
        <w:t xml:space="preserve"> Ca(NO</w:t>
      </w:r>
      <w:r w:rsidRPr="00E1198B">
        <w:rPr>
          <w:sz w:val="28"/>
          <w:szCs w:val="28"/>
          <w:vertAlign w:val="subscript"/>
          <w:lang w:val="en-US"/>
        </w:rPr>
        <w:t>3</w:t>
      </w:r>
      <w:r w:rsidRPr="00E1198B">
        <w:rPr>
          <w:sz w:val="28"/>
          <w:szCs w:val="28"/>
          <w:lang w:val="en-US"/>
        </w:rPr>
        <w:t>)</w:t>
      </w:r>
      <w:r w:rsidRPr="00E1198B">
        <w:rPr>
          <w:sz w:val="28"/>
          <w:szCs w:val="28"/>
          <w:vertAlign w:val="subscript"/>
          <w:lang w:val="en-US"/>
        </w:rPr>
        <w:t xml:space="preserve">2 </w:t>
      </w:r>
      <w:r w:rsidRPr="00E1198B">
        <w:rPr>
          <w:sz w:val="28"/>
          <w:szCs w:val="28"/>
          <w:lang w:val="en-US"/>
        </w:rPr>
        <w:t xml:space="preserve"> </w:t>
      </w:r>
      <w:proofErr w:type="spellStart"/>
      <w:r w:rsidR="00E1198B" w:rsidRPr="00E1198B">
        <w:rPr>
          <w:sz w:val="28"/>
          <w:szCs w:val="28"/>
          <w:lang w:val="en-US"/>
        </w:rPr>
        <w:t>alohida</w:t>
      </w:r>
      <w:proofErr w:type="spellEnd"/>
      <w:r w:rsidRPr="00E1198B">
        <w:rPr>
          <w:sz w:val="28"/>
          <w:szCs w:val="28"/>
          <w:lang w:val="en-US"/>
        </w:rPr>
        <w:t xml:space="preserve"> </w:t>
      </w:r>
      <w:proofErr w:type="spellStart"/>
      <w:r w:rsidR="00E1198B" w:rsidRPr="00E1198B">
        <w:rPr>
          <w:sz w:val="28"/>
          <w:szCs w:val="28"/>
          <w:lang w:val="en-US"/>
        </w:rPr>
        <w:t>tarkibli</w:t>
      </w:r>
      <w:proofErr w:type="spellEnd"/>
      <w:r w:rsidRPr="00E1198B">
        <w:rPr>
          <w:sz w:val="28"/>
          <w:szCs w:val="28"/>
          <w:lang w:val="en-US"/>
        </w:rPr>
        <w:t xml:space="preserve"> </w:t>
      </w:r>
      <w:proofErr w:type="spellStart"/>
      <w:r w:rsidR="00E1198B" w:rsidRPr="00E1198B">
        <w:rPr>
          <w:sz w:val="28"/>
          <w:szCs w:val="28"/>
          <w:lang w:val="en-US"/>
        </w:rPr>
        <w:t>modda</w:t>
      </w:r>
      <w:proofErr w:type="spellEnd"/>
      <w:r w:rsidRPr="00E1198B">
        <w:rPr>
          <w:sz w:val="28"/>
          <w:szCs w:val="28"/>
          <w:lang w:val="en-US"/>
        </w:rPr>
        <w:t xml:space="preserve"> </w:t>
      </w:r>
      <w:proofErr w:type="spellStart"/>
      <w:r w:rsidR="00E1198B" w:rsidRPr="00E1198B">
        <w:rPr>
          <w:sz w:val="28"/>
          <w:szCs w:val="28"/>
          <w:lang w:val="en-US"/>
        </w:rPr>
        <w:t>shimdirilgan</w:t>
      </w:r>
      <w:proofErr w:type="spellEnd"/>
      <w:r w:rsidRPr="00E1198B">
        <w:rPr>
          <w:sz w:val="28"/>
          <w:szCs w:val="28"/>
          <w:lang w:val="en-US"/>
        </w:rPr>
        <w:t xml:space="preserve"> </w:t>
      </w:r>
      <w:proofErr w:type="spellStart"/>
      <w:r w:rsidR="00E1198B" w:rsidRPr="00E1198B">
        <w:rPr>
          <w:sz w:val="28"/>
          <w:szCs w:val="28"/>
          <w:lang w:val="en-US"/>
        </w:rPr>
        <w:t>nam</w:t>
      </w:r>
      <w:proofErr w:type="spellEnd"/>
      <w:r w:rsidRPr="00E1198B">
        <w:rPr>
          <w:sz w:val="28"/>
          <w:szCs w:val="28"/>
          <w:lang w:val="en-US"/>
        </w:rPr>
        <w:t xml:space="preserve"> </w:t>
      </w:r>
      <w:proofErr w:type="spellStart"/>
      <w:r w:rsidR="00E1198B" w:rsidRPr="00E1198B">
        <w:rPr>
          <w:sz w:val="28"/>
          <w:szCs w:val="28"/>
          <w:lang w:val="en-US"/>
        </w:rPr>
        <w:t>tortmas</w:t>
      </w:r>
      <w:proofErr w:type="spellEnd"/>
      <w:r w:rsidRPr="00E1198B">
        <w:rPr>
          <w:sz w:val="28"/>
          <w:szCs w:val="28"/>
          <w:lang w:val="en-US"/>
        </w:rPr>
        <w:t xml:space="preserve"> </w:t>
      </w:r>
      <w:proofErr w:type="spellStart"/>
      <w:r w:rsidR="00E1198B" w:rsidRPr="00E1198B">
        <w:rPr>
          <w:sz w:val="28"/>
          <w:szCs w:val="28"/>
          <w:lang w:val="en-US"/>
        </w:rPr>
        <w:t>qoplarda</w:t>
      </w:r>
      <w:proofErr w:type="spellEnd"/>
      <w:r w:rsidRPr="00E1198B">
        <w:rPr>
          <w:sz w:val="28"/>
          <w:szCs w:val="28"/>
          <w:lang w:val="en-US"/>
        </w:rPr>
        <w:t xml:space="preserve"> </w:t>
      </w:r>
      <w:proofErr w:type="spellStart"/>
      <w:r w:rsidR="00E1198B" w:rsidRPr="00E1198B">
        <w:rPr>
          <w:sz w:val="28"/>
          <w:szCs w:val="28"/>
          <w:lang w:val="en-US"/>
        </w:rPr>
        <w:t>saqlanadi</w:t>
      </w:r>
      <w:proofErr w:type="spellEnd"/>
      <w:r w:rsidRPr="00E1198B">
        <w:rPr>
          <w:sz w:val="28"/>
          <w:szCs w:val="28"/>
          <w:lang w:val="en-US"/>
        </w:rPr>
        <w:t xml:space="preserve">. </w:t>
      </w:r>
      <w:proofErr w:type="spellStart"/>
      <w:r w:rsidR="00E1198B" w:rsidRPr="00E1198B">
        <w:rPr>
          <w:sz w:val="28"/>
          <w:szCs w:val="28"/>
          <w:lang w:val="en-US"/>
        </w:rPr>
        <w:t>Shuningdek</w:t>
      </w:r>
      <w:proofErr w:type="spellEnd"/>
      <w:r w:rsidRPr="00E1198B">
        <w:rPr>
          <w:sz w:val="28"/>
          <w:szCs w:val="28"/>
          <w:lang w:val="en-US"/>
        </w:rPr>
        <w:t xml:space="preserve">, </w:t>
      </w:r>
      <w:proofErr w:type="spellStart"/>
      <w:r w:rsidR="00E1198B" w:rsidRPr="00E1198B">
        <w:rPr>
          <w:sz w:val="28"/>
          <w:szCs w:val="28"/>
          <w:lang w:val="en-US"/>
        </w:rPr>
        <w:t>gigroskopikligini</w:t>
      </w:r>
      <w:proofErr w:type="spellEnd"/>
      <w:r w:rsidRPr="00E1198B">
        <w:rPr>
          <w:sz w:val="28"/>
          <w:szCs w:val="28"/>
          <w:lang w:val="en-US"/>
        </w:rPr>
        <w:t xml:space="preserve"> </w:t>
      </w:r>
      <w:proofErr w:type="spellStart"/>
      <w:r w:rsidR="00E1198B" w:rsidRPr="00E1198B">
        <w:rPr>
          <w:sz w:val="28"/>
          <w:szCs w:val="28"/>
          <w:lang w:val="en-US"/>
        </w:rPr>
        <w:t>kamaytirish</w:t>
      </w:r>
      <w:proofErr w:type="spellEnd"/>
      <w:r w:rsidRPr="00E1198B">
        <w:rPr>
          <w:sz w:val="28"/>
          <w:szCs w:val="28"/>
          <w:lang w:val="en-US"/>
        </w:rPr>
        <w:t xml:space="preserve"> </w:t>
      </w:r>
      <w:proofErr w:type="spellStart"/>
      <w:r w:rsidR="00E1198B" w:rsidRPr="00E1198B">
        <w:rPr>
          <w:sz w:val="28"/>
          <w:szCs w:val="28"/>
          <w:lang w:val="en-US"/>
        </w:rPr>
        <w:t>uchun</w:t>
      </w:r>
      <w:proofErr w:type="spellEnd"/>
      <w:r w:rsidRPr="00E1198B">
        <w:rPr>
          <w:sz w:val="28"/>
          <w:szCs w:val="28"/>
          <w:lang w:val="en-US"/>
        </w:rPr>
        <w:t xml:space="preserve"> </w:t>
      </w:r>
      <w:proofErr w:type="spellStart"/>
      <w:r w:rsidR="00E1198B" w:rsidRPr="00E1198B">
        <w:rPr>
          <w:sz w:val="28"/>
          <w:szCs w:val="28"/>
          <w:lang w:val="en-US"/>
        </w:rPr>
        <w:t>gidrofob</w:t>
      </w:r>
      <w:proofErr w:type="spellEnd"/>
      <w:r w:rsidRPr="00E1198B">
        <w:rPr>
          <w:sz w:val="28"/>
          <w:szCs w:val="28"/>
          <w:lang w:val="en-US"/>
        </w:rPr>
        <w:t xml:space="preserve"> </w:t>
      </w:r>
      <w:proofErr w:type="spellStart"/>
      <w:r w:rsidR="00E1198B" w:rsidRPr="00E1198B">
        <w:rPr>
          <w:sz w:val="28"/>
          <w:szCs w:val="28"/>
          <w:lang w:val="en-US"/>
        </w:rPr>
        <w:t>moddalar</w:t>
      </w:r>
      <w:proofErr w:type="spellEnd"/>
      <w:r w:rsidRPr="00E1198B">
        <w:rPr>
          <w:sz w:val="28"/>
          <w:szCs w:val="28"/>
          <w:lang w:val="en-US"/>
        </w:rPr>
        <w:t xml:space="preserve">, </w:t>
      </w:r>
      <w:proofErr w:type="spellStart"/>
      <w:r w:rsidR="00E1198B" w:rsidRPr="00E1198B">
        <w:rPr>
          <w:sz w:val="28"/>
          <w:szCs w:val="28"/>
          <w:lang w:val="en-US"/>
        </w:rPr>
        <w:t>masalan</w:t>
      </w:r>
      <w:proofErr w:type="spellEnd"/>
      <w:r w:rsidRPr="00E1198B">
        <w:rPr>
          <w:sz w:val="28"/>
          <w:szCs w:val="28"/>
          <w:lang w:val="en-US"/>
        </w:rPr>
        <w:t xml:space="preserve"> </w:t>
      </w:r>
      <w:proofErr w:type="spellStart"/>
      <w:r w:rsidR="00E1198B" w:rsidRPr="00E1198B">
        <w:rPr>
          <w:sz w:val="28"/>
          <w:szCs w:val="28"/>
          <w:lang w:val="en-US"/>
        </w:rPr>
        <w:t>parafinlangan</w:t>
      </w:r>
      <w:proofErr w:type="spellEnd"/>
      <w:r w:rsidRPr="00E1198B">
        <w:rPr>
          <w:sz w:val="28"/>
          <w:szCs w:val="28"/>
          <w:lang w:val="en-US"/>
        </w:rPr>
        <w:t xml:space="preserve"> </w:t>
      </w:r>
      <w:r w:rsidR="00E1198B" w:rsidRPr="00E1198B">
        <w:rPr>
          <w:sz w:val="28"/>
          <w:szCs w:val="28"/>
          <w:lang w:val="en-US"/>
        </w:rPr>
        <w:t>mazut</w:t>
      </w:r>
      <w:r w:rsidRPr="00E1198B">
        <w:rPr>
          <w:sz w:val="28"/>
          <w:szCs w:val="28"/>
          <w:lang w:val="en-US"/>
        </w:rPr>
        <w:t xml:space="preserve"> </w:t>
      </w:r>
      <w:proofErr w:type="spellStart"/>
      <w:r w:rsidR="00E1198B" w:rsidRPr="00E1198B">
        <w:rPr>
          <w:sz w:val="28"/>
          <w:szCs w:val="28"/>
          <w:lang w:val="en-US"/>
        </w:rPr>
        <w:t>qo‘shiladi</w:t>
      </w:r>
      <w:proofErr w:type="spellEnd"/>
      <w:r w:rsidRPr="00E1198B">
        <w:rPr>
          <w:sz w:val="28"/>
          <w:szCs w:val="28"/>
          <w:lang w:val="en-US"/>
        </w:rPr>
        <w:t>.</w:t>
      </w:r>
    </w:p>
    <w:p w:rsidR="008A6A2F" w:rsidRPr="00E1198B" w:rsidRDefault="008A6A2F" w:rsidP="00E07146">
      <w:pPr>
        <w:spacing w:line="276" w:lineRule="auto"/>
        <w:jc w:val="both"/>
        <w:rPr>
          <w:sz w:val="28"/>
          <w:szCs w:val="28"/>
          <w:lang w:val="en-US"/>
        </w:rPr>
      </w:pPr>
      <w:r w:rsidRPr="00E1198B">
        <w:rPr>
          <w:sz w:val="28"/>
          <w:szCs w:val="28"/>
          <w:lang w:val="en-US"/>
        </w:rPr>
        <w:tab/>
      </w:r>
      <w:proofErr w:type="spellStart"/>
      <w:r w:rsidR="00E1198B" w:rsidRPr="00E1198B">
        <w:rPr>
          <w:sz w:val="28"/>
          <w:szCs w:val="28"/>
          <w:lang w:val="en-US"/>
        </w:rPr>
        <w:t>Kalsiyli</w:t>
      </w:r>
      <w:proofErr w:type="spellEnd"/>
      <w:r w:rsidRPr="00E1198B">
        <w:rPr>
          <w:sz w:val="28"/>
          <w:szCs w:val="28"/>
          <w:lang w:val="en-US"/>
        </w:rPr>
        <w:t xml:space="preserve"> </w:t>
      </w:r>
      <w:proofErr w:type="spellStart"/>
      <w:r w:rsidR="00E1198B" w:rsidRPr="00E1198B">
        <w:rPr>
          <w:sz w:val="28"/>
          <w:szCs w:val="28"/>
          <w:lang w:val="en-US"/>
        </w:rPr>
        <w:t>selitra</w:t>
      </w:r>
      <w:proofErr w:type="spellEnd"/>
      <w:r w:rsidRPr="00E1198B">
        <w:rPr>
          <w:sz w:val="28"/>
          <w:szCs w:val="28"/>
          <w:lang w:val="en-US"/>
        </w:rPr>
        <w:t xml:space="preserve"> </w:t>
      </w:r>
      <w:proofErr w:type="spellStart"/>
      <w:r w:rsidR="00E1198B" w:rsidRPr="00E1198B">
        <w:rPr>
          <w:sz w:val="28"/>
          <w:szCs w:val="28"/>
          <w:lang w:val="en-US"/>
        </w:rPr>
        <w:t>birinchi</w:t>
      </w:r>
      <w:proofErr w:type="spellEnd"/>
      <w:r w:rsidRPr="00E1198B">
        <w:rPr>
          <w:sz w:val="28"/>
          <w:szCs w:val="28"/>
          <w:lang w:val="en-US"/>
        </w:rPr>
        <w:t xml:space="preserve"> </w:t>
      </w:r>
      <w:proofErr w:type="spellStart"/>
      <w:r w:rsidR="00E1198B" w:rsidRPr="00E1198B">
        <w:rPr>
          <w:sz w:val="28"/>
          <w:szCs w:val="28"/>
          <w:lang w:val="en-US"/>
        </w:rPr>
        <w:t>sintetik</w:t>
      </w:r>
      <w:proofErr w:type="spellEnd"/>
      <w:r w:rsidRPr="00E1198B">
        <w:rPr>
          <w:sz w:val="28"/>
          <w:szCs w:val="28"/>
          <w:lang w:val="en-US"/>
        </w:rPr>
        <w:t xml:space="preserve"> </w:t>
      </w:r>
      <w:proofErr w:type="spellStart"/>
      <w:r w:rsidR="00E1198B" w:rsidRPr="00E1198B">
        <w:rPr>
          <w:sz w:val="28"/>
          <w:szCs w:val="28"/>
          <w:lang w:val="en-US"/>
        </w:rPr>
        <w:t>azotli</w:t>
      </w:r>
      <w:proofErr w:type="spellEnd"/>
      <w:r w:rsidRPr="00E1198B">
        <w:rPr>
          <w:sz w:val="28"/>
          <w:szCs w:val="28"/>
          <w:lang w:val="en-US"/>
        </w:rPr>
        <w:t xml:space="preserve"> </w:t>
      </w:r>
      <w:proofErr w:type="spellStart"/>
      <w:r w:rsidR="00E1198B" w:rsidRPr="00E1198B">
        <w:rPr>
          <w:sz w:val="28"/>
          <w:szCs w:val="28"/>
          <w:lang w:val="en-US"/>
        </w:rPr>
        <w:t>o‘g‘it</w:t>
      </w:r>
      <w:proofErr w:type="spellEnd"/>
      <w:r w:rsidRPr="00E1198B">
        <w:rPr>
          <w:sz w:val="28"/>
          <w:szCs w:val="28"/>
          <w:lang w:val="en-US"/>
        </w:rPr>
        <w:t xml:space="preserve"> </w:t>
      </w:r>
      <w:proofErr w:type="spellStart"/>
      <w:r w:rsidR="00E1198B" w:rsidRPr="00E1198B">
        <w:rPr>
          <w:sz w:val="28"/>
          <w:szCs w:val="28"/>
          <w:lang w:val="en-US"/>
        </w:rPr>
        <w:t>bo‘lib</w:t>
      </w:r>
      <w:proofErr w:type="spellEnd"/>
      <w:r w:rsidRPr="00E1198B">
        <w:rPr>
          <w:sz w:val="28"/>
          <w:szCs w:val="28"/>
          <w:lang w:val="en-US"/>
        </w:rPr>
        <w:t xml:space="preserve">, 1905 </w:t>
      </w:r>
      <w:proofErr w:type="spellStart"/>
      <w:r w:rsidR="00E1198B" w:rsidRPr="00E1198B">
        <w:rPr>
          <w:sz w:val="28"/>
          <w:szCs w:val="28"/>
          <w:lang w:val="en-US"/>
        </w:rPr>
        <w:t>yilda</w:t>
      </w:r>
      <w:proofErr w:type="spellEnd"/>
      <w:r w:rsidRPr="00E1198B">
        <w:rPr>
          <w:sz w:val="28"/>
          <w:szCs w:val="28"/>
          <w:lang w:val="en-US"/>
        </w:rPr>
        <w:t xml:space="preserve"> </w:t>
      </w:r>
      <w:proofErr w:type="spellStart"/>
      <w:r w:rsidR="00E1198B" w:rsidRPr="00E1198B">
        <w:rPr>
          <w:sz w:val="28"/>
          <w:szCs w:val="28"/>
          <w:lang w:val="en-US"/>
        </w:rPr>
        <w:t>Norvegiyada</w:t>
      </w:r>
      <w:proofErr w:type="spellEnd"/>
      <w:r w:rsidRPr="00E1198B">
        <w:rPr>
          <w:sz w:val="28"/>
          <w:szCs w:val="28"/>
          <w:lang w:val="en-US"/>
        </w:rPr>
        <w:t xml:space="preserve"> </w:t>
      </w:r>
      <w:proofErr w:type="spellStart"/>
      <w:r w:rsidR="00E1198B" w:rsidRPr="00E1198B">
        <w:rPr>
          <w:sz w:val="28"/>
          <w:szCs w:val="28"/>
          <w:lang w:val="en-US"/>
        </w:rPr>
        <w:t>olingan</w:t>
      </w:r>
      <w:proofErr w:type="spellEnd"/>
      <w:r w:rsidRPr="00E1198B">
        <w:rPr>
          <w:sz w:val="28"/>
          <w:szCs w:val="28"/>
          <w:lang w:val="en-US"/>
        </w:rPr>
        <w:t xml:space="preserve"> (</w:t>
      </w:r>
      <w:proofErr w:type="spellStart"/>
      <w:r w:rsidR="00E1198B" w:rsidRPr="00E1198B">
        <w:rPr>
          <w:sz w:val="28"/>
          <w:szCs w:val="28"/>
          <w:lang w:val="en-US"/>
        </w:rPr>
        <w:t>shu</w:t>
      </w:r>
      <w:proofErr w:type="spellEnd"/>
      <w:r w:rsidRPr="00E1198B">
        <w:rPr>
          <w:sz w:val="28"/>
          <w:szCs w:val="28"/>
          <w:lang w:val="en-US"/>
        </w:rPr>
        <w:t xml:space="preserve"> </w:t>
      </w:r>
      <w:proofErr w:type="spellStart"/>
      <w:r w:rsidR="00E1198B" w:rsidRPr="00E1198B">
        <w:rPr>
          <w:sz w:val="28"/>
          <w:szCs w:val="28"/>
          <w:lang w:val="en-US"/>
        </w:rPr>
        <w:t>bois</w:t>
      </w:r>
      <w:proofErr w:type="spellEnd"/>
      <w:r w:rsidRPr="00E1198B">
        <w:rPr>
          <w:sz w:val="28"/>
          <w:szCs w:val="28"/>
          <w:lang w:val="en-US"/>
        </w:rPr>
        <w:t xml:space="preserve"> </w:t>
      </w:r>
      <w:proofErr w:type="spellStart"/>
      <w:r w:rsidR="00E1198B" w:rsidRPr="00E1198B">
        <w:rPr>
          <w:sz w:val="28"/>
          <w:szCs w:val="28"/>
          <w:lang w:val="en-US"/>
        </w:rPr>
        <w:t>Norvegiya</w:t>
      </w:r>
      <w:proofErr w:type="spellEnd"/>
      <w:r w:rsidRPr="00E1198B">
        <w:rPr>
          <w:sz w:val="28"/>
          <w:szCs w:val="28"/>
          <w:lang w:val="en-US"/>
        </w:rPr>
        <w:t xml:space="preserve"> </w:t>
      </w:r>
      <w:proofErr w:type="spellStart"/>
      <w:r w:rsidR="00E1198B" w:rsidRPr="00E1198B">
        <w:rPr>
          <w:sz w:val="28"/>
          <w:szCs w:val="28"/>
          <w:lang w:val="en-US"/>
        </w:rPr>
        <w:t>selitrasi</w:t>
      </w:r>
      <w:proofErr w:type="spellEnd"/>
      <w:r w:rsidRPr="00E1198B">
        <w:rPr>
          <w:sz w:val="28"/>
          <w:szCs w:val="28"/>
          <w:lang w:val="en-US"/>
        </w:rPr>
        <w:t xml:space="preserve"> </w:t>
      </w:r>
      <w:r w:rsidR="00E1198B" w:rsidRPr="00E1198B">
        <w:rPr>
          <w:sz w:val="28"/>
          <w:szCs w:val="28"/>
          <w:lang w:val="en-US"/>
        </w:rPr>
        <w:t>deb</w:t>
      </w:r>
      <w:r w:rsidRPr="00E1198B">
        <w:rPr>
          <w:sz w:val="28"/>
          <w:szCs w:val="28"/>
          <w:lang w:val="en-US"/>
        </w:rPr>
        <w:t xml:space="preserve"> </w:t>
      </w:r>
      <w:proofErr w:type="spellStart"/>
      <w:r w:rsidR="00E1198B" w:rsidRPr="00E1198B">
        <w:rPr>
          <w:sz w:val="28"/>
          <w:szCs w:val="28"/>
          <w:lang w:val="en-US"/>
        </w:rPr>
        <w:t>yuritiladi</w:t>
      </w:r>
      <w:proofErr w:type="spellEnd"/>
      <w:r w:rsidRPr="00E1198B">
        <w:rPr>
          <w:sz w:val="28"/>
          <w:szCs w:val="28"/>
          <w:lang w:val="en-US"/>
        </w:rPr>
        <w:t xml:space="preserve">). </w:t>
      </w:r>
      <w:proofErr w:type="spellStart"/>
      <w:r w:rsidR="00E1198B" w:rsidRPr="00E1198B">
        <w:rPr>
          <w:sz w:val="28"/>
          <w:szCs w:val="28"/>
          <w:lang w:val="en-US"/>
        </w:rPr>
        <w:t>Olish</w:t>
      </w:r>
      <w:proofErr w:type="spellEnd"/>
      <w:r w:rsidRPr="00E1198B">
        <w:rPr>
          <w:sz w:val="28"/>
          <w:szCs w:val="28"/>
          <w:lang w:val="en-US"/>
        </w:rPr>
        <w:t xml:space="preserve"> </w:t>
      </w:r>
      <w:proofErr w:type="spellStart"/>
      <w:r w:rsidR="00E1198B" w:rsidRPr="00E1198B">
        <w:rPr>
          <w:sz w:val="28"/>
          <w:szCs w:val="28"/>
          <w:lang w:val="en-US"/>
        </w:rPr>
        <w:t>texnologiyasi</w:t>
      </w:r>
      <w:proofErr w:type="spellEnd"/>
      <w:r w:rsidRPr="00E1198B">
        <w:rPr>
          <w:sz w:val="28"/>
          <w:szCs w:val="28"/>
          <w:lang w:val="en-US"/>
        </w:rPr>
        <w:t xml:space="preserve"> </w:t>
      </w:r>
      <w:proofErr w:type="spellStart"/>
      <w:r w:rsidR="00E1198B" w:rsidRPr="00E1198B">
        <w:rPr>
          <w:sz w:val="28"/>
          <w:szCs w:val="28"/>
          <w:lang w:val="en-US"/>
        </w:rPr>
        <w:t>bir</w:t>
      </w:r>
      <w:proofErr w:type="spellEnd"/>
      <w:r w:rsidRPr="00E1198B">
        <w:rPr>
          <w:sz w:val="28"/>
          <w:szCs w:val="28"/>
          <w:lang w:val="en-US"/>
        </w:rPr>
        <w:t xml:space="preserve"> </w:t>
      </w:r>
      <w:proofErr w:type="spellStart"/>
      <w:r w:rsidR="00E1198B" w:rsidRPr="00E1198B">
        <w:rPr>
          <w:sz w:val="28"/>
          <w:szCs w:val="28"/>
          <w:lang w:val="en-US"/>
        </w:rPr>
        <w:t>muncha</w:t>
      </w:r>
      <w:proofErr w:type="spellEnd"/>
      <w:r w:rsidRPr="00E1198B">
        <w:rPr>
          <w:sz w:val="28"/>
          <w:szCs w:val="28"/>
          <w:lang w:val="en-US"/>
        </w:rPr>
        <w:t xml:space="preserve"> </w:t>
      </w:r>
      <w:proofErr w:type="spellStart"/>
      <w:r w:rsidR="00E1198B" w:rsidRPr="00E1198B">
        <w:rPr>
          <w:sz w:val="28"/>
          <w:szCs w:val="28"/>
          <w:lang w:val="en-US"/>
        </w:rPr>
        <w:t>murakkabligi</w:t>
      </w:r>
      <w:proofErr w:type="spellEnd"/>
      <w:r w:rsidRPr="00E1198B">
        <w:rPr>
          <w:sz w:val="28"/>
          <w:szCs w:val="28"/>
          <w:lang w:val="en-US"/>
        </w:rPr>
        <w:t xml:space="preserve"> </w:t>
      </w:r>
      <w:proofErr w:type="spellStart"/>
      <w:r w:rsidR="00E1198B" w:rsidRPr="00E1198B">
        <w:rPr>
          <w:sz w:val="28"/>
          <w:szCs w:val="28"/>
          <w:lang w:val="en-US"/>
        </w:rPr>
        <w:t>va</w:t>
      </w:r>
      <w:proofErr w:type="spellEnd"/>
      <w:r w:rsidRPr="00E1198B">
        <w:rPr>
          <w:sz w:val="28"/>
          <w:szCs w:val="28"/>
          <w:lang w:val="en-US"/>
        </w:rPr>
        <w:t xml:space="preserve"> </w:t>
      </w:r>
      <w:proofErr w:type="spellStart"/>
      <w:r w:rsidR="00E1198B" w:rsidRPr="00E1198B">
        <w:rPr>
          <w:sz w:val="28"/>
          <w:szCs w:val="28"/>
          <w:lang w:val="en-US"/>
        </w:rPr>
        <w:t>tarkibidagi</w:t>
      </w:r>
      <w:proofErr w:type="spellEnd"/>
      <w:r w:rsidRPr="00E1198B">
        <w:rPr>
          <w:sz w:val="28"/>
          <w:szCs w:val="28"/>
          <w:lang w:val="en-US"/>
        </w:rPr>
        <w:t xml:space="preserve"> </w:t>
      </w:r>
      <w:proofErr w:type="spellStart"/>
      <w:r w:rsidR="00E1198B" w:rsidRPr="00E1198B">
        <w:rPr>
          <w:sz w:val="28"/>
          <w:szCs w:val="28"/>
          <w:lang w:val="en-US"/>
        </w:rPr>
        <w:t>azot</w:t>
      </w:r>
      <w:proofErr w:type="spellEnd"/>
      <w:r w:rsidRPr="00E1198B">
        <w:rPr>
          <w:sz w:val="28"/>
          <w:szCs w:val="28"/>
          <w:lang w:val="en-US"/>
        </w:rPr>
        <w:t xml:space="preserve"> </w:t>
      </w:r>
      <w:proofErr w:type="spellStart"/>
      <w:r w:rsidR="00E1198B" w:rsidRPr="00E1198B">
        <w:rPr>
          <w:sz w:val="28"/>
          <w:szCs w:val="28"/>
          <w:lang w:val="en-US"/>
        </w:rPr>
        <w:t>miqdorining</w:t>
      </w:r>
      <w:proofErr w:type="spellEnd"/>
      <w:r w:rsidRPr="00E1198B">
        <w:rPr>
          <w:sz w:val="28"/>
          <w:szCs w:val="28"/>
          <w:lang w:val="en-US"/>
        </w:rPr>
        <w:t xml:space="preserve"> </w:t>
      </w:r>
      <w:proofErr w:type="spellStart"/>
      <w:r w:rsidR="00E1198B" w:rsidRPr="00E1198B">
        <w:rPr>
          <w:sz w:val="28"/>
          <w:szCs w:val="28"/>
          <w:lang w:val="en-US"/>
        </w:rPr>
        <w:t>kamligi</w:t>
      </w:r>
      <w:proofErr w:type="spellEnd"/>
      <w:r w:rsidRPr="00E1198B">
        <w:rPr>
          <w:sz w:val="28"/>
          <w:szCs w:val="28"/>
          <w:lang w:val="en-US"/>
        </w:rPr>
        <w:t xml:space="preserve"> </w:t>
      </w:r>
      <w:proofErr w:type="spellStart"/>
      <w:r w:rsidR="00E1198B" w:rsidRPr="00E1198B">
        <w:rPr>
          <w:sz w:val="28"/>
          <w:szCs w:val="28"/>
          <w:lang w:val="en-US"/>
        </w:rPr>
        <w:t>kalsiyli</w:t>
      </w:r>
      <w:proofErr w:type="spellEnd"/>
      <w:r w:rsidRPr="00E1198B">
        <w:rPr>
          <w:sz w:val="28"/>
          <w:szCs w:val="28"/>
          <w:lang w:val="en-US"/>
        </w:rPr>
        <w:t xml:space="preserve"> </w:t>
      </w:r>
      <w:proofErr w:type="spellStart"/>
      <w:r w:rsidR="00E1198B" w:rsidRPr="00E1198B">
        <w:rPr>
          <w:sz w:val="28"/>
          <w:szCs w:val="28"/>
          <w:lang w:val="en-US"/>
        </w:rPr>
        <w:t>selitrani</w:t>
      </w:r>
      <w:proofErr w:type="spellEnd"/>
      <w:r w:rsidRPr="00E1198B">
        <w:rPr>
          <w:sz w:val="28"/>
          <w:szCs w:val="28"/>
          <w:lang w:val="en-US"/>
        </w:rPr>
        <w:t xml:space="preserve"> </w:t>
      </w:r>
      <w:proofErr w:type="spellStart"/>
      <w:r w:rsidR="00E1198B" w:rsidRPr="00E1198B">
        <w:rPr>
          <w:sz w:val="28"/>
          <w:szCs w:val="28"/>
          <w:lang w:val="en-US"/>
        </w:rPr>
        <w:t>uzoq</w:t>
      </w:r>
      <w:proofErr w:type="spellEnd"/>
      <w:r w:rsidRPr="00E1198B">
        <w:rPr>
          <w:sz w:val="28"/>
          <w:szCs w:val="28"/>
          <w:lang w:val="en-US"/>
        </w:rPr>
        <w:t xml:space="preserve"> </w:t>
      </w:r>
      <w:proofErr w:type="spellStart"/>
      <w:r w:rsidR="00E1198B" w:rsidRPr="00E1198B">
        <w:rPr>
          <w:sz w:val="28"/>
          <w:szCs w:val="28"/>
          <w:lang w:val="en-US"/>
        </w:rPr>
        <w:t>masofalarga</w:t>
      </w:r>
      <w:proofErr w:type="spellEnd"/>
      <w:r w:rsidRPr="00E1198B">
        <w:rPr>
          <w:sz w:val="28"/>
          <w:szCs w:val="28"/>
          <w:lang w:val="en-US"/>
        </w:rPr>
        <w:t xml:space="preserve"> </w:t>
      </w:r>
      <w:proofErr w:type="spellStart"/>
      <w:r w:rsidR="00E1198B" w:rsidRPr="00E1198B">
        <w:rPr>
          <w:sz w:val="28"/>
          <w:szCs w:val="28"/>
          <w:lang w:val="en-US"/>
        </w:rPr>
        <w:t>olib</w:t>
      </w:r>
      <w:proofErr w:type="spellEnd"/>
      <w:r w:rsidRPr="00E1198B">
        <w:rPr>
          <w:sz w:val="28"/>
          <w:szCs w:val="28"/>
          <w:lang w:val="en-US"/>
        </w:rPr>
        <w:t xml:space="preserve"> </w:t>
      </w:r>
      <w:proofErr w:type="spellStart"/>
      <w:r w:rsidR="00E1198B" w:rsidRPr="00E1198B">
        <w:rPr>
          <w:sz w:val="28"/>
          <w:szCs w:val="28"/>
          <w:lang w:val="en-US"/>
        </w:rPr>
        <w:t>borib</w:t>
      </w:r>
      <w:proofErr w:type="spellEnd"/>
      <w:r w:rsidRPr="00E1198B">
        <w:rPr>
          <w:sz w:val="28"/>
          <w:szCs w:val="28"/>
          <w:lang w:val="en-US"/>
        </w:rPr>
        <w:t xml:space="preserve"> </w:t>
      </w:r>
      <w:proofErr w:type="spellStart"/>
      <w:r w:rsidR="00E1198B" w:rsidRPr="00E1198B">
        <w:rPr>
          <w:sz w:val="28"/>
          <w:szCs w:val="28"/>
          <w:lang w:val="en-US"/>
        </w:rPr>
        <w:t>qo‘llash</w:t>
      </w:r>
      <w:proofErr w:type="spellEnd"/>
      <w:r w:rsidRPr="00E1198B">
        <w:rPr>
          <w:sz w:val="28"/>
          <w:szCs w:val="28"/>
          <w:lang w:val="en-US"/>
        </w:rPr>
        <w:t xml:space="preserve"> </w:t>
      </w:r>
      <w:proofErr w:type="spellStart"/>
      <w:r w:rsidR="00E1198B" w:rsidRPr="00E1198B">
        <w:rPr>
          <w:sz w:val="28"/>
          <w:szCs w:val="28"/>
          <w:lang w:val="en-US"/>
        </w:rPr>
        <w:t>iqtisodiy</w:t>
      </w:r>
      <w:proofErr w:type="spellEnd"/>
      <w:r w:rsidRPr="00E1198B">
        <w:rPr>
          <w:sz w:val="28"/>
          <w:szCs w:val="28"/>
          <w:lang w:val="en-US"/>
        </w:rPr>
        <w:t xml:space="preserve"> </w:t>
      </w:r>
      <w:proofErr w:type="spellStart"/>
      <w:r w:rsidR="00E1198B" w:rsidRPr="00E1198B">
        <w:rPr>
          <w:sz w:val="28"/>
          <w:szCs w:val="28"/>
          <w:lang w:val="en-US"/>
        </w:rPr>
        <w:t>jihatdan</w:t>
      </w:r>
      <w:proofErr w:type="spellEnd"/>
      <w:r w:rsidRPr="00E1198B">
        <w:rPr>
          <w:sz w:val="28"/>
          <w:szCs w:val="28"/>
          <w:lang w:val="en-US"/>
        </w:rPr>
        <w:t xml:space="preserve"> </w:t>
      </w:r>
      <w:proofErr w:type="spellStart"/>
      <w:r w:rsidR="00E1198B" w:rsidRPr="00E1198B">
        <w:rPr>
          <w:sz w:val="28"/>
          <w:szCs w:val="28"/>
          <w:lang w:val="en-US"/>
        </w:rPr>
        <w:t>o‘zini</w:t>
      </w:r>
      <w:proofErr w:type="spellEnd"/>
      <w:r w:rsidRPr="00E1198B">
        <w:rPr>
          <w:sz w:val="28"/>
          <w:szCs w:val="28"/>
          <w:lang w:val="en-US"/>
        </w:rPr>
        <w:t xml:space="preserve"> </w:t>
      </w:r>
      <w:proofErr w:type="spellStart"/>
      <w:r w:rsidR="00E1198B" w:rsidRPr="00E1198B">
        <w:rPr>
          <w:sz w:val="28"/>
          <w:szCs w:val="28"/>
          <w:lang w:val="en-US"/>
        </w:rPr>
        <w:t>oqlamaydi</w:t>
      </w:r>
      <w:proofErr w:type="spellEnd"/>
      <w:r w:rsidRPr="00E1198B">
        <w:rPr>
          <w:sz w:val="28"/>
          <w:szCs w:val="28"/>
          <w:lang w:val="en-US"/>
        </w:rPr>
        <w:t>.</w:t>
      </w:r>
    </w:p>
    <w:p w:rsidR="008A6A2F" w:rsidRPr="00E1198B" w:rsidRDefault="008A6A2F" w:rsidP="00E07146">
      <w:pPr>
        <w:spacing w:line="276" w:lineRule="auto"/>
        <w:jc w:val="both"/>
        <w:rPr>
          <w:sz w:val="28"/>
          <w:szCs w:val="28"/>
          <w:lang w:val="uz-Cyrl-UZ"/>
        </w:rPr>
      </w:pPr>
      <w:r w:rsidRPr="00E1198B">
        <w:rPr>
          <w:sz w:val="28"/>
          <w:szCs w:val="28"/>
          <w:lang w:val="en-US"/>
        </w:rPr>
        <w:tab/>
      </w:r>
      <w:proofErr w:type="spellStart"/>
      <w:r w:rsidR="00E1198B" w:rsidRPr="00E1198B">
        <w:rPr>
          <w:sz w:val="28"/>
          <w:szCs w:val="28"/>
          <w:lang w:val="en-US"/>
        </w:rPr>
        <w:t>Natriyli</w:t>
      </w:r>
      <w:proofErr w:type="spellEnd"/>
      <w:r w:rsidRPr="00E1198B">
        <w:rPr>
          <w:sz w:val="28"/>
          <w:szCs w:val="28"/>
          <w:lang w:val="en-US"/>
        </w:rPr>
        <w:t xml:space="preserve"> </w:t>
      </w:r>
      <w:proofErr w:type="spellStart"/>
      <w:r w:rsidR="00E1198B" w:rsidRPr="00E1198B">
        <w:rPr>
          <w:sz w:val="28"/>
          <w:szCs w:val="28"/>
          <w:lang w:val="en-US"/>
        </w:rPr>
        <w:t>va</w:t>
      </w:r>
      <w:proofErr w:type="spellEnd"/>
      <w:r w:rsidRPr="00E1198B">
        <w:rPr>
          <w:sz w:val="28"/>
          <w:szCs w:val="28"/>
          <w:lang w:val="en-US"/>
        </w:rPr>
        <w:t xml:space="preserve"> </w:t>
      </w:r>
      <w:proofErr w:type="spellStart"/>
      <w:r w:rsidR="00E1198B" w:rsidRPr="00E1198B">
        <w:rPr>
          <w:sz w:val="28"/>
          <w:szCs w:val="28"/>
          <w:lang w:val="en-US"/>
        </w:rPr>
        <w:t>kalsiyli</w:t>
      </w:r>
      <w:proofErr w:type="spellEnd"/>
      <w:r w:rsidRPr="00E1198B">
        <w:rPr>
          <w:sz w:val="28"/>
          <w:szCs w:val="28"/>
          <w:lang w:val="en-US"/>
        </w:rPr>
        <w:t xml:space="preserve"> </w:t>
      </w:r>
      <w:proofErr w:type="spellStart"/>
      <w:r w:rsidR="00E1198B" w:rsidRPr="00E1198B">
        <w:rPr>
          <w:sz w:val="28"/>
          <w:szCs w:val="28"/>
          <w:lang w:val="en-US"/>
        </w:rPr>
        <w:t>selitralar</w:t>
      </w:r>
      <w:proofErr w:type="spellEnd"/>
      <w:r w:rsidRPr="00E1198B">
        <w:rPr>
          <w:sz w:val="28"/>
          <w:szCs w:val="28"/>
          <w:lang w:val="en-US"/>
        </w:rPr>
        <w:t xml:space="preserve">- </w:t>
      </w:r>
      <w:proofErr w:type="spellStart"/>
      <w:r w:rsidR="00E1198B" w:rsidRPr="00E1198B">
        <w:rPr>
          <w:sz w:val="28"/>
          <w:szCs w:val="28"/>
          <w:lang w:val="en-US"/>
        </w:rPr>
        <w:t>fiziologik</w:t>
      </w:r>
      <w:proofErr w:type="spellEnd"/>
      <w:r w:rsidRPr="00E1198B">
        <w:rPr>
          <w:sz w:val="28"/>
          <w:szCs w:val="28"/>
          <w:lang w:val="en-US"/>
        </w:rPr>
        <w:t xml:space="preserve"> </w:t>
      </w:r>
      <w:proofErr w:type="spellStart"/>
      <w:r w:rsidR="00E1198B" w:rsidRPr="00E1198B">
        <w:rPr>
          <w:sz w:val="28"/>
          <w:szCs w:val="28"/>
          <w:lang w:val="en-US"/>
        </w:rPr>
        <w:t>ishqoriy</w:t>
      </w:r>
      <w:proofErr w:type="spellEnd"/>
      <w:r w:rsidRPr="00E1198B">
        <w:rPr>
          <w:sz w:val="28"/>
          <w:szCs w:val="28"/>
          <w:lang w:val="en-US"/>
        </w:rPr>
        <w:t xml:space="preserve"> </w:t>
      </w:r>
      <w:proofErr w:type="spellStart"/>
      <w:r w:rsidR="00E1198B" w:rsidRPr="00E1198B">
        <w:rPr>
          <w:sz w:val="28"/>
          <w:szCs w:val="28"/>
          <w:lang w:val="en-US"/>
        </w:rPr>
        <w:t>o‘g‘itlar</w:t>
      </w:r>
      <w:proofErr w:type="spellEnd"/>
      <w:r w:rsidRPr="00E1198B">
        <w:rPr>
          <w:sz w:val="28"/>
          <w:szCs w:val="28"/>
          <w:lang w:val="en-US"/>
        </w:rPr>
        <w:t xml:space="preserve">. </w:t>
      </w:r>
      <w:proofErr w:type="spellStart"/>
      <w:r w:rsidR="00E1198B" w:rsidRPr="00E1198B">
        <w:rPr>
          <w:sz w:val="28"/>
          <w:szCs w:val="28"/>
          <w:lang w:val="en-US"/>
        </w:rPr>
        <w:t>O‘simliklar</w:t>
      </w:r>
      <w:proofErr w:type="spellEnd"/>
      <w:r w:rsidRPr="00E1198B">
        <w:rPr>
          <w:sz w:val="28"/>
          <w:szCs w:val="28"/>
          <w:lang w:val="en-US"/>
        </w:rPr>
        <w:t xml:space="preserve"> </w:t>
      </w:r>
      <w:proofErr w:type="spellStart"/>
      <w:r w:rsidR="00E1198B" w:rsidRPr="00E1198B">
        <w:rPr>
          <w:sz w:val="28"/>
          <w:szCs w:val="28"/>
          <w:lang w:val="en-US"/>
        </w:rPr>
        <w:t>bu</w:t>
      </w:r>
      <w:proofErr w:type="spellEnd"/>
      <w:r w:rsidRPr="00E1198B">
        <w:rPr>
          <w:sz w:val="28"/>
          <w:szCs w:val="28"/>
          <w:lang w:val="en-US"/>
        </w:rPr>
        <w:t xml:space="preserve"> </w:t>
      </w:r>
      <w:proofErr w:type="spellStart"/>
      <w:r w:rsidR="00E1198B" w:rsidRPr="00E1198B">
        <w:rPr>
          <w:sz w:val="28"/>
          <w:szCs w:val="28"/>
          <w:lang w:val="en-US"/>
        </w:rPr>
        <w:t>o‘g‘itlar</w:t>
      </w:r>
      <w:proofErr w:type="spellEnd"/>
      <w:r w:rsidRPr="00E1198B">
        <w:rPr>
          <w:sz w:val="28"/>
          <w:szCs w:val="28"/>
          <w:lang w:val="en-US"/>
        </w:rPr>
        <w:t xml:space="preserve"> </w:t>
      </w:r>
      <w:proofErr w:type="spellStart"/>
      <w:r w:rsidR="00E1198B" w:rsidRPr="00E1198B">
        <w:rPr>
          <w:sz w:val="28"/>
          <w:szCs w:val="28"/>
          <w:lang w:val="en-US"/>
        </w:rPr>
        <w:t>tarkibidagi</w:t>
      </w:r>
      <w:proofErr w:type="spellEnd"/>
      <w:r w:rsidRPr="00E1198B">
        <w:rPr>
          <w:sz w:val="28"/>
          <w:szCs w:val="28"/>
          <w:lang w:val="en-US"/>
        </w:rPr>
        <w:t xml:space="preserve"> NO</w:t>
      </w:r>
      <w:r w:rsidRPr="00E1198B">
        <w:rPr>
          <w:sz w:val="28"/>
          <w:szCs w:val="28"/>
          <w:vertAlign w:val="subscript"/>
          <w:lang w:val="en-US"/>
        </w:rPr>
        <w:t xml:space="preserve">3 </w:t>
      </w:r>
      <w:proofErr w:type="spellStart"/>
      <w:r w:rsidR="00E1198B" w:rsidRPr="00E1198B">
        <w:rPr>
          <w:sz w:val="28"/>
          <w:szCs w:val="28"/>
          <w:lang w:val="en-US"/>
        </w:rPr>
        <w:t>anionini</w:t>
      </w:r>
      <w:proofErr w:type="spellEnd"/>
      <w:r w:rsidRPr="00E1198B">
        <w:rPr>
          <w:sz w:val="28"/>
          <w:szCs w:val="28"/>
          <w:lang w:val="en-US"/>
        </w:rPr>
        <w:t xml:space="preserve"> </w:t>
      </w:r>
      <w:proofErr w:type="spellStart"/>
      <w:r w:rsidR="00E1198B" w:rsidRPr="00E1198B">
        <w:rPr>
          <w:sz w:val="28"/>
          <w:szCs w:val="28"/>
          <w:lang w:val="en-US"/>
        </w:rPr>
        <w:t>o‘zlashtiradi</w:t>
      </w:r>
      <w:proofErr w:type="spellEnd"/>
      <w:r w:rsidRPr="00E1198B">
        <w:rPr>
          <w:sz w:val="28"/>
          <w:szCs w:val="28"/>
          <w:lang w:val="en-US"/>
        </w:rPr>
        <w:t xml:space="preserve"> </w:t>
      </w:r>
      <w:proofErr w:type="spellStart"/>
      <w:r w:rsidR="00E1198B" w:rsidRPr="00E1198B">
        <w:rPr>
          <w:sz w:val="28"/>
          <w:szCs w:val="28"/>
          <w:lang w:val="en-US"/>
        </w:rPr>
        <w:t>va</w:t>
      </w:r>
      <w:proofErr w:type="spellEnd"/>
      <w:r w:rsidRPr="00E1198B">
        <w:rPr>
          <w:sz w:val="28"/>
          <w:szCs w:val="28"/>
          <w:lang w:val="en-US"/>
        </w:rPr>
        <w:t xml:space="preserve"> </w:t>
      </w:r>
      <w:r w:rsidR="00E1198B" w:rsidRPr="00E1198B">
        <w:rPr>
          <w:sz w:val="28"/>
          <w:szCs w:val="28"/>
          <w:lang w:val="en-US"/>
        </w:rPr>
        <w:t>Sa</w:t>
      </w:r>
      <w:r w:rsidRPr="00E1198B">
        <w:rPr>
          <w:sz w:val="28"/>
          <w:szCs w:val="28"/>
          <w:lang w:val="en-US"/>
        </w:rPr>
        <w:t xml:space="preserve"> </w:t>
      </w:r>
      <w:proofErr w:type="spellStart"/>
      <w:r w:rsidR="00E1198B" w:rsidRPr="00E1198B">
        <w:rPr>
          <w:sz w:val="28"/>
          <w:szCs w:val="28"/>
          <w:lang w:val="en-US"/>
        </w:rPr>
        <w:t>hamda</w:t>
      </w:r>
      <w:proofErr w:type="spellEnd"/>
      <w:r w:rsidRPr="00E1198B">
        <w:rPr>
          <w:sz w:val="28"/>
          <w:szCs w:val="28"/>
          <w:lang w:val="en-US"/>
        </w:rPr>
        <w:t xml:space="preserve"> Na </w:t>
      </w:r>
      <w:proofErr w:type="spellStart"/>
      <w:r w:rsidR="00E1198B" w:rsidRPr="00E1198B">
        <w:rPr>
          <w:sz w:val="28"/>
          <w:szCs w:val="28"/>
          <w:lang w:val="en-US"/>
        </w:rPr>
        <w:t>kationlari</w:t>
      </w:r>
      <w:proofErr w:type="spellEnd"/>
      <w:r w:rsidRPr="00E1198B">
        <w:rPr>
          <w:sz w:val="28"/>
          <w:szCs w:val="28"/>
          <w:lang w:val="en-US"/>
        </w:rPr>
        <w:t xml:space="preserve"> </w:t>
      </w:r>
      <w:proofErr w:type="spellStart"/>
      <w:r w:rsidR="00E1198B" w:rsidRPr="00E1198B">
        <w:rPr>
          <w:sz w:val="28"/>
          <w:szCs w:val="28"/>
          <w:lang w:val="en-US"/>
        </w:rPr>
        <w:t>tuproqda</w:t>
      </w:r>
      <w:proofErr w:type="spellEnd"/>
      <w:r w:rsidR="00C91903" w:rsidRPr="00E1198B">
        <w:rPr>
          <w:sz w:val="28"/>
          <w:szCs w:val="28"/>
          <w:lang w:val="en-US"/>
        </w:rPr>
        <w:t xml:space="preserve"> </w:t>
      </w:r>
      <w:proofErr w:type="spellStart"/>
      <w:r w:rsidR="00E1198B" w:rsidRPr="00E1198B">
        <w:rPr>
          <w:sz w:val="28"/>
          <w:szCs w:val="28"/>
          <w:lang w:val="en-US"/>
        </w:rPr>
        <w:t>qolib</w:t>
      </w:r>
      <w:proofErr w:type="spellEnd"/>
      <w:r w:rsidR="00C91903" w:rsidRPr="00E1198B">
        <w:rPr>
          <w:sz w:val="28"/>
          <w:szCs w:val="28"/>
          <w:lang w:val="en-US"/>
        </w:rPr>
        <w:t xml:space="preserve">, </w:t>
      </w:r>
      <w:proofErr w:type="spellStart"/>
      <w:r w:rsidR="00E1198B" w:rsidRPr="00E1198B">
        <w:rPr>
          <w:sz w:val="28"/>
          <w:szCs w:val="28"/>
          <w:lang w:val="en-US"/>
        </w:rPr>
        <w:t>uni</w:t>
      </w:r>
      <w:proofErr w:type="spellEnd"/>
      <w:r w:rsidR="00C91903" w:rsidRPr="00E1198B">
        <w:rPr>
          <w:sz w:val="28"/>
          <w:szCs w:val="28"/>
          <w:lang w:val="en-US"/>
        </w:rPr>
        <w:t xml:space="preserve"> </w:t>
      </w:r>
      <w:proofErr w:type="spellStart"/>
      <w:r w:rsidR="00E1198B" w:rsidRPr="00E1198B">
        <w:rPr>
          <w:sz w:val="28"/>
          <w:szCs w:val="28"/>
          <w:lang w:val="en-US"/>
        </w:rPr>
        <w:t>ishqoriylashtiradi</w:t>
      </w:r>
      <w:proofErr w:type="spellEnd"/>
      <w:r w:rsidR="00C91903" w:rsidRPr="00E1198B">
        <w:rPr>
          <w:sz w:val="28"/>
          <w:szCs w:val="28"/>
          <w:lang w:val="uz-Cyrl-UZ"/>
        </w:rPr>
        <w:t>:</w:t>
      </w:r>
    </w:p>
    <w:p w:rsidR="008A6A2F" w:rsidRPr="00E1198B" w:rsidRDefault="008A6A2F" w:rsidP="00E07146">
      <w:pPr>
        <w:spacing w:line="276" w:lineRule="auto"/>
        <w:jc w:val="both"/>
        <w:rPr>
          <w:b/>
          <w:sz w:val="28"/>
          <w:szCs w:val="28"/>
          <w:vertAlign w:val="superscript"/>
          <w:lang w:val="en-US"/>
        </w:rPr>
      </w:pPr>
      <w:r w:rsidRPr="00E1198B">
        <w:rPr>
          <w:b/>
          <w:sz w:val="28"/>
          <w:szCs w:val="28"/>
          <w:lang w:val="en-US"/>
        </w:rPr>
        <w:lastRenderedPageBreak/>
        <w:t xml:space="preserve">                                      Ca</w:t>
      </w:r>
      <w:r w:rsidRPr="00E1198B">
        <w:rPr>
          <w:b/>
          <w:sz w:val="28"/>
          <w:szCs w:val="28"/>
          <w:vertAlign w:val="superscript"/>
          <w:lang w:val="en-US"/>
        </w:rPr>
        <w:sym w:font="Symbol" w:char="F02B"/>
      </w:r>
      <w:r w:rsidRPr="00E1198B">
        <w:rPr>
          <w:b/>
          <w:sz w:val="28"/>
          <w:szCs w:val="28"/>
          <w:vertAlign w:val="superscript"/>
          <w:lang w:val="en-US"/>
        </w:rPr>
        <w:t>2</w:t>
      </w:r>
      <w:r w:rsidRPr="00E1198B">
        <w:rPr>
          <w:b/>
          <w:sz w:val="28"/>
          <w:szCs w:val="28"/>
          <w:lang w:val="en-US"/>
        </w:rPr>
        <w:t xml:space="preserve">               </w:t>
      </w:r>
      <w:r w:rsidR="009521D4" w:rsidRPr="00E1198B">
        <w:rPr>
          <w:b/>
          <w:sz w:val="28"/>
          <w:szCs w:val="28"/>
          <w:lang w:val="uz-Cyrl-UZ"/>
        </w:rPr>
        <w:t xml:space="preserve">  </w:t>
      </w:r>
      <w:r w:rsidRPr="00E1198B">
        <w:rPr>
          <w:b/>
          <w:sz w:val="28"/>
          <w:szCs w:val="28"/>
          <w:lang w:val="en-US"/>
        </w:rPr>
        <w:t xml:space="preserve">   </w:t>
      </w:r>
      <w:r w:rsidR="009521D4" w:rsidRPr="00E1198B">
        <w:rPr>
          <w:b/>
          <w:sz w:val="28"/>
          <w:szCs w:val="28"/>
          <w:lang w:val="uz-Cyrl-UZ"/>
        </w:rPr>
        <w:t xml:space="preserve">    </w:t>
      </w:r>
      <w:r w:rsidRPr="00E1198B">
        <w:rPr>
          <w:b/>
          <w:sz w:val="28"/>
          <w:szCs w:val="28"/>
          <w:lang w:val="en-US"/>
        </w:rPr>
        <w:t xml:space="preserve">    2Na</w:t>
      </w:r>
      <w:r w:rsidRPr="00E1198B">
        <w:rPr>
          <w:b/>
          <w:sz w:val="28"/>
          <w:szCs w:val="28"/>
          <w:vertAlign w:val="superscript"/>
          <w:lang w:val="en-US"/>
        </w:rPr>
        <w:sym w:font="Symbol" w:char="F02B"/>
      </w:r>
    </w:p>
    <w:p w:rsidR="008A6A2F" w:rsidRPr="00E1198B" w:rsidRDefault="00E1198B" w:rsidP="00E07146">
      <w:pPr>
        <w:spacing w:line="276" w:lineRule="auto"/>
        <w:jc w:val="center"/>
        <w:rPr>
          <w:b/>
          <w:sz w:val="28"/>
          <w:szCs w:val="28"/>
          <w:lang w:val="en-US"/>
        </w:rPr>
      </w:pPr>
      <w:proofErr w:type="spellStart"/>
      <w:r w:rsidRPr="00E1198B">
        <w:rPr>
          <w:b/>
          <w:sz w:val="28"/>
          <w:szCs w:val="28"/>
          <w:lang w:val="en-US"/>
        </w:rPr>
        <w:t>Tuproq</w:t>
      </w:r>
      <w:proofErr w:type="spellEnd"/>
      <w:r w:rsidR="008A6A2F" w:rsidRPr="00E1198B">
        <w:rPr>
          <w:b/>
          <w:sz w:val="28"/>
          <w:szCs w:val="28"/>
          <w:lang w:val="en-US"/>
        </w:rPr>
        <w:t xml:space="preserve">  </w:t>
      </w:r>
      <w:r w:rsidR="008A6A2F" w:rsidRPr="00E1198B">
        <w:rPr>
          <w:b/>
          <w:sz w:val="28"/>
          <w:szCs w:val="28"/>
        </w:rPr>
        <w:sym w:font="Symbol" w:char="F02B"/>
      </w:r>
      <w:r w:rsidR="008A6A2F" w:rsidRPr="00E1198B">
        <w:rPr>
          <w:b/>
          <w:sz w:val="28"/>
          <w:szCs w:val="28"/>
          <w:lang w:val="en-US"/>
        </w:rPr>
        <w:t xml:space="preserve"> 2NaNO</w:t>
      </w:r>
      <w:r w:rsidR="008A6A2F" w:rsidRPr="00E1198B">
        <w:rPr>
          <w:b/>
          <w:sz w:val="28"/>
          <w:szCs w:val="28"/>
          <w:vertAlign w:val="subscript"/>
          <w:lang w:val="en-US"/>
        </w:rPr>
        <w:t xml:space="preserve">3 </w:t>
      </w:r>
      <w:r w:rsidR="008A6A2F" w:rsidRPr="00E1198B">
        <w:rPr>
          <w:b/>
          <w:sz w:val="28"/>
          <w:szCs w:val="28"/>
          <w:lang w:val="en-US"/>
        </w:rPr>
        <w:sym w:font="Symbol" w:char="F03D"/>
      </w:r>
      <w:r w:rsidR="008A6A2F" w:rsidRPr="00E1198B">
        <w:rPr>
          <w:b/>
          <w:sz w:val="28"/>
          <w:szCs w:val="28"/>
          <w:lang w:val="en-US"/>
        </w:rPr>
        <w:t xml:space="preserve"> </w:t>
      </w:r>
      <w:proofErr w:type="spellStart"/>
      <w:r w:rsidRPr="00E1198B">
        <w:rPr>
          <w:b/>
          <w:sz w:val="28"/>
          <w:szCs w:val="28"/>
          <w:lang w:val="en-US"/>
        </w:rPr>
        <w:t>Tuproq</w:t>
      </w:r>
      <w:proofErr w:type="spellEnd"/>
      <w:r w:rsidR="008A6A2F" w:rsidRPr="00E1198B">
        <w:rPr>
          <w:b/>
          <w:sz w:val="28"/>
          <w:szCs w:val="28"/>
          <w:lang w:val="en-US"/>
        </w:rPr>
        <w:t xml:space="preserve">  </w:t>
      </w:r>
      <w:r w:rsidR="008A6A2F" w:rsidRPr="00E1198B">
        <w:rPr>
          <w:b/>
          <w:sz w:val="28"/>
          <w:szCs w:val="28"/>
          <w:lang w:val="en-US"/>
        </w:rPr>
        <w:sym w:font="Symbol" w:char="F02B"/>
      </w:r>
      <w:r w:rsidR="008A6A2F" w:rsidRPr="00E1198B">
        <w:rPr>
          <w:b/>
          <w:sz w:val="28"/>
          <w:szCs w:val="28"/>
          <w:lang w:val="en-US"/>
        </w:rPr>
        <w:t xml:space="preserve">  Ca(NO</w:t>
      </w:r>
      <w:r w:rsidR="008A6A2F" w:rsidRPr="00E1198B">
        <w:rPr>
          <w:b/>
          <w:sz w:val="28"/>
          <w:szCs w:val="28"/>
          <w:vertAlign w:val="subscript"/>
          <w:lang w:val="en-US"/>
        </w:rPr>
        <w:t>3</w:t>
      </w:r>
      <w:r w:rsidR="008A6A2F" w:rsidRPr="00E1198B">
        <w:rPr>
          <w:b/>
          <w:sz w:val="28"/>
          <w:szCs w:val="28"/>
          <w:lang w:val="en-US"/>
        </w:rPr>
        <w:t>)</w:t>
      </w:r>
      <w:r w:rsidR="008A6A2F" w:rsidRPr="00E1198B">
        <w:rPr>
          <w:b/>
          <w:sz w:val="28"/>
          <w:szCs w:val="28"/>
          <w:vertAlign w:val="subscript"/>
          <w:lang w:val="en-US"/>
        </w:rPr>
        <w:t>2</w:t>
      </w:r>
    </w:p>
    <w:p w:rsidR="008A6A2F" w:rsidRPr="00E1198B" w:rsidRDefault="008A6A2F" w:rsidP="00E07146">
      <w:pPr>
        <w:spacing w:line="276" w:lineRule="auto"/>
        <w:jc w:val="both"/>
        <w:rPr>
          <w:b/>
          <w:sz w:val="28"/>
          <w:szCs w:val="28"/>
          <w:vertAlign w:val="superscript"/>
          <w:lang w:val="en-US"/>
        </w:rPr>
      </w:pPr>
      <w:r w:rsidRPr="00E1198B">
        <w:rPr>
          <w:b/>
          <w:sz w:val="28"/>
          <w:szCs w:val="28"/>
          <w:lang w:val="en-US"/>
        </w:rPr>
        <w:t xml:space="preserve">                                    </w:t>
      </w:r>
      <w:r w:rsidR="00555A94" w:rsidRPr="00E1198B">
        <w:rPr>
          <w:b/>
          <w:sz w:val="28"/>
          <w:szCs w:val="28"/>
          <w:lang w:val="uz-Cyrl-UZ"/>
        </w:rPr>
        <w:t xml:space="preserve"> </w:t>
      </w:r>
      <w:r w:rsidRPr="00E1198B">
        <w:rPr>
          <w:b/>
          <w:sz w:val="28"/>
          <w:szCs w:val="28"/>
          <w:lang w:val="en-US"/>
        </w:rPr>
        <w:t xml:space="preserve">  Ca</w:t>
      </w:r>
      <w:r w:rsidRPr="00E1198B">
        <w:rPr>
          <w:b/>
          <w:sz w:val="28"/>
          <w:szCs w:val="28"/>
          <w:vertAlign w:val="superscript"/>
          <w:lang w:val="en-US"/>
        </w:rPr>
        <w:sym w:font="Symbol" w:char="F02B"/>
      </w:r>
      <w:r w:rsidRPr="00E1198B">
        <w:rPr>
          <w:b/>
          <w:sz w:val="28"/>
          <w:szCs w:val="28"/>
          <w:vertAlign w:val="superscript"/>
          <w:lang w:val="en-US"/>
        </w:rPr>
        <w:t>2</w:t>
      </w:r>
      <w:r w:rsidRPr="00E1198B">
        <w:rPr>
          <w:b/>
          <w:sz w:val="28"/>
          <w:szCs w:val="28"/>
          <w:lang w:val="en-US"/>
        </w:rPr>
        <w:t xml:space="preserve">           </w:t>
      </w:r>
      <w:r w:rsidR="009521D4" w:rsidRPr="00E1198B">
        <w:rPr>
          <w:b/>
          <w:sz w:val="28"/>
          <w:szCs w:val="28"/>
          <w:lang w:val="uz-Cyrl-UZ"/>
        </w:rPr>
        <w:t xml:space="preserve">     </w:t>
      </w:r>
      <w:r w:rsidRPr="00E1198B">
        <w:rPr>
          <w:b/>
          <w:sz w:val="28"/>
          <w:szCs w:val="28"/>
          <w:lang w:val="en-US"/>
        </w:rPr>
        <w:t xml:space="preserve">       </w:t>
      </w:r>
      <w:r w:rsidR="009521D4" w:rsidRPr="00E1198B">
        <w:rPr>
          <w:b/>
          <w:sz w:val="28"/>
          <w:szCs w:val="28"/>
          <w:lang w:val="uz-Cyrl-UZ"/>
        </w:rPr>
        <w:t xml:space="preserve"> </w:t>
      </w:r>
      <w:r w:rsidRPr="00E1198B">
        <w:rPr>
          <w:b/>
          <w:sz w:val="28"/>
          <w:szCs w:val="28"/>
          <w:lang w:val="en-US"/>
        </w:rPr>
        <w:t xml:space="preserve">    Ca</w:t>
      </w:r>
      <w:r w:rsidRPr="00E1198B">
        <w:rPr>
          <w:b/>
          <w:sz w:val="28"/>
          <w:szCs w:val="28"/>
          <w:vertAlign w:val="superscript"/>
          <w:lang w:val="en-US"/>
        </w:rPr>
        <w:sym w:font="Symbol" w:char="F02B"/>
      </w:r>
      <w:r w:rsidRPr="00E1198B">
        <w:rPr>
          <w:b/>
          <w:sz w:val="28"/>
          <w:szCs w:val="28"/>
          <w:vertAlign w:val="superscript"/>
          <w:lang w:val="en-US"/>
        </w:rPr>
        <w:t>2</w:t>
      </w:r>
    </w:p>
    <w:p w:rsidR="008A6A2F" w:rsidRPr="00E1198B" w:rsidRDefault="008A6A2F" w:rsidP="00E07146">
      <w:pPr>
        <w:spacing w:line="276" w:lineRule="auto"/>
        <w:jc w:val="both"/>
        <w:rPr>
          <w:b/>
          <w:sz w:val="28"/>
          <w:szCs w:val="28"/>
          <w:lang w:val="en-US"/>
        </w:rPr>
      </w:pPr>
    </w:p>
    <w:p w:rsidR="008A6A2F" w:rsidRPr="00E1198B" w:rsidRDefault="008A6A2F" w:rsidP="00E07146">
      <w:pPr>
        <w:spacing w:line="276" w:lineRule="auto"/>
        <w:jc w:val="both"/>
        <w:rPr>
          <w:b/>
          <w:sz w:val="28"/>
          <w:szCs w:val="28"/>
          <w:lang w:val="en-US"/>
        </w:rPr>
      </w:pPr>
      <w:r w:rsidRPr="00E1198B">
        <w:rPr>
          <w:b/>
          <w:sz w:val="28"/>
          <w:szCs w:val="28"/>
          <w:lang w:val="en-US"/>
        </w:rPr>
        <w:t xml:space="preserve">                                         H</w:t>
      </w:r>
      <w:r w:rsidRPr="00E1198B">
        <w:rPr>
          <w:b/>
          <w:sz w:val="28"/>
          <w:szCs w:val="28"/>
          <w:vertAlign w:val="superscript"/>
          <w:lang w:val="en-US"/>
        </w:rPr>
        <w:sym w:font="Symbol" w:char="F02B"/>
      </w:r>
      <w:r w:rsidRPr="00E1198B">
        <w:rPr>
          <w:b/>
          <w:sz w:val="28"/>
          <w:szCs w:val="28"/>
          <w:lang w:val="en-US"/>
        </w:rPr>
        <w:t xml:space="preserve">                        </w:t>
      </w:r>
      <w:r w:rsidR="009521D4" w:rsidRPr="00E1198B">
        <w:rPr>
          <w:b/>
          <w:sz w:val="28"/>
          <w:szCs w:val="28"/>
          <w:lang w:val="uz-Cyrl-UZ"/>
        </w:rPr>
        <w:t xml:space="preserve">        </w:t>
      </w:r>
      <w:r w:rsidRPr="00E1198B">
        <w:rPr>
          <w:b/>
          <w:sz w:val="28"/>
          <w:szCs w:val="28"/>
          <w:lang w:val="en-US"/>
        </w:rPr>
        <w:t xml:space="preserve">    Ca</w:t>
      </w:r>
      <w:r w:rsidRPr="00E1198B">
        <w:rPr>
          <w:b/>
          <w:sz w:val="28"/>
          <w:szCs w:val="28"/>
          <w:vertAlign w:val="superscript"/>
          <w:lang w:val="en-US"/>
        </w:rPr>
        <w:sym w:font="Symbol" w:char="F02B"/>
      </w:r>
      <w:r w:rsidRPr="00E1198B">
        <w:rPr>
          <w:b/>
          <w:sz w:val="28"/>
          <w:szCs w:val="28"/>
          <w:vertAlign w:val="superscript"/>
          <w:lang w:val="en-US"/>
        </w:rPr>
        <w:t>2</w:t>
      </w:r>
      <w:r w:rsidRPr="00E1198B">
        <w:rPr>
          <w:b/>
          <w:sz w:val="28"/>
          <w:szCs w:val="28"/>
          <w:lang w:val="en-US"/>
        </w:rPr>
        <w:t xml:space="preserve">                                      </w:t>
      </w:r>
    </w:p>
    <w:p w:rsidR="008A6A2F" w:rsidRPr="00E1198B" w:rsidRDefault="00E1198B" w:rsidP="00E07146">
      <w:pPr>
        <w:spacing w:line="276" w:lineRule="auto"/>
        <w:jc w:val="center"/>
        <w:rPr>
          <w:b/>
          <w:sz w:val="28"/>
          <w:szCs w:val="28"/>
          <w:lang w:val="en-US"/>
        </w:rPr>
      </w:pPr>
      <w:proofErr w:type="spellStart"/>
      <w:r w:rsidRPr="00E1198B">
        <w:rPr>
          <w:b/>
          <w:sz w:val="28"/>
          <w:szCs w:val="28"/>
          <w:lang w:val="en-US"/>
        </w:rPr>
        <w:t>Tuproq</w:t>
      </w:r>
      <w:proofErr w:type="spellEnd"/>
      <w:r w:rsidR="008A6A2F" w:rsidRPr="00E1198B">
        <w:rPr>
          <w:b/>
          <w:sz w:val="28"/>
          <w:szCs w:val="28"/>
          <w:lang w:val="en-US"/>
        </w:rPr>
        <w:t xml:space="preserve">  </w:t>
      </w:r>
      <w:r w:rsidRPr="00E1198B">
        <w:rPr>
          <w:b/>
          <w:sz w:val="28"/>
          <w:szCs w:val="28"/>
          <w:lang w:val="en-US"/>
        </w:rPr>
        <w:t>N</w:t>
      </w:r>
      <w:r w:rsidR="008A6A2F" w:rsidRPr="00E1198B">
        <w:rPr>
          <w:b/>
          <w:sz w:val="28"/>
          <w:szCs w:val="28"/>
          <w:lang w:val="en-US"/>
        </w:rPr>
        <w:t xml:space="preserve"> </w:t>
      </w:r>
      <w:r w:rsidR="008A6A2F" w:rsidRPr="00E1198B">
        <w:rPr>
          <w:b/>
          <w:sz w:val="28"/>
          <w:szCs w:val="28"/>
          <w:lang w:val="en-US"/>
        </w:rPr>
        <w:sym w:font="Symbol" w:char="F02B"/>
      </w:r>
      <w:r w:rsidR="008A6A2F" w:rsidRPr="00E1198B">
        <w:rPr>
          <w:b/>
          <w:sz w:val="28"/>
          <w:szCs w:val="28"/>
          <w:lang w:val="en-US"/>
        </w:rPr>
        <w:t xml:space="preserve">  Ca(NO</w:t>
      </w:r>
      <w:r w:rsidR="008A6A2F" w:rsidRPr="00E1198B">
        <w:rPr>
          <w:b/>
          <w:sz w:val="28"/>
          <w:szCs w:val="28"/>
          <w:vertAlign w:val="subscript"/>
          <w:lang w:val="en-US"/>
        </w:rPr>
        <w:t>3</w:t>
      </w:r>
      <w:r w:rsidR="008A6A2F" w:rsidRPr="00E1198B">
        <w:rPr>
          <w:b/>
          <w:sz w:val="28"/>
          <w:szCs w:val="28"/>
          <w:lang w:val="en-US"/>
        </w:rPr>
        <w:t>)</w:t>
      </w:r>
      <w:r w:rsidR="008A6A2F" w:rsidRPr="00E1198B">
        <w:rPr>
          <w:b/>
          <w:sz w:val="28"/>
          <w:szCs w:val="28"/>
          <w:vertAlign w:val="subscript"/>
          <w:lang w:val="en-US"/>
        </w:rPr>
        <w:t xml:space="preserve">2  </w:t>
      </w:r>
      <w:r w:rsidR="008A6A2F" w:rsidRPr="00E1198B">
        <w:rPr>
          <w:b/>
          <w:sz w:val="28"/>
          <w:szCs w:val="28"/>
          <w:lang w:val="en-US"/>
        </w:rPr>
        <w:sym w:font="Symbol" w:char="F03D"/>
      </w:r>
      <w:r w:rsidR="008A6A2F" w:rsidRPr="00E1198B">
        <w:rPr>
          <w:b/>
          <w:sz w:val="28"/>
          <w:szCs w:val="28"/>
          <w:lang w:val="en-US"/>
        </w:rPr>
        <w:t xml:space="preserve"> </w:t>
      </w:r>
      <w:proofErr w:type="spellStart"/>
      <w:r w:rsidRPr="00E1198B">
        <w:rPr>
          <w:b/>
          <w:sz w:val="28"/>
          <w:szCs w:val="28"/>
          <w:lang w:val="en-US"/>
        </w:rPr>
        <w:t>Tuproq</w:t>
      </w:r>
      <w:proofErr w:type="spellEnd"/>
      <w:r w:rsidR="008A6A2F" w:rsidRPr="00E1198B">
        <w:rPr>
          <w:b/>
          <w:sz w:val="28"/>
          <w:szCs w:val="28"/>
          <w:lang w:val="en-US"/>
        </w:rPr>
        <w:t xml:space="preserve"> </w:t>
      </w:r>
      <w:r w:rsidR="008A6A2F" w:rsidRPr="00E1198B">
        <w:rPr>
          <w:b/>
          <w:sz w:val="28"/>
          <w:szCs w:val="28"/>
          <w:lang w:val="en-US"/>
        </w:rPr>
        <w:sym w:font="Symbol" w:char="F02B"/>
      </w:r>
      <w:r w:rsidR="008A6A2F" w:rsidRPr="00E1198B">
        <w:rPr>
          <w:b/>
          <w:sz w:val="28"/>
          <w:szCs w:val="28"/>
          <w:lang w:val="en-US"/>
        </w:rPr>
        <w:t xml:space="preserve"> 2HNO</w:t>
      </w:r>
      <w:r w:rsidR="008A6A2F" w:rsidRPr="00E1198B">
        <w:rPr>
          <w:b/>
          <w:sz w:val="28"/>
          <w:szCs w:val="28"/>
          <w:vertAlign w:val="subscript"/>
          <w:lang w:val="en-US"/>
        </w:rPr>
        <w:t>3</w:t>
      </w:r>
    </w:p>
    <w:p w:rsidR="008A6A2F" w:rsidRPr="00E1198B" w:rsidRDefault="008A6A2F" w:rsidP="00E07146">
      <w:pPr>
        <w:spacing w:line="276" w:lineRule="auto"/>
        <w:jc w:val="both"/>
        <w:rPr>
          <w:b/>
          <w:sz w:val="28"/>
          <w:szCs w:val="28"/>
          <w:vertAlign w:val="superscript"/>
          <w:lang w:val="uz-Cyrl-UZ"/>
        </w:rPr>
      </w:pPr>
      <w:r w:rsidRPr="00E1198B">
        <w:rPr>
          <w:b/>
          <w:sz w:val="28"/>
          <w:szCs w:val="28"/>
          <w:lang w:val="en-US"/>
        </w:rPr>
        <w:t xml:space="preserve">                                      </w:t>
      </w:r>
      <w:r w:rsidR="009521D4" w:rsidRPr="00E1198B">
        <w:rPr>
          <w:b/>
          <w:sz w:val="28"/>
          <w:szCs w:val="28"/>
          <w:lang w:val="uz-Cyrl-UZ"/>
        </w:rPr>
        <w:t xml:space="preserve"> </w:t>
      </w:r>
      <w:r w:rsidRPr="00E1198B">
        <w:rPr>
          <w:b/>
          <w:sz w:val="28"/>
          <w:szCs w:val="28"/>
          <w:lang w:val="en-US"/>
        </w:rPr>
        <w:t xml:space="preserve">  H</w:t>
      </w:r>
      <w:r w:rsidRPr="00E1198B">
        <w:rPr>
          <w:b/>
          <w:sz w:val="28"/>
          <w:szCs w:val="28"/>
          <w:vertAlign w:val="superscript"/>
          <w:lang w:val="en-US"/>
        </w:rPr>
        <w:sym w:font="Symbol" w:char="F02B"/>
      </w:r>
      <w:r w:rsidRPr="00E1198B">
        <w:rPr>
          <w:b/>
          <w:sz w:val="28"/>
          <w:szCs w:val="28"/>
          <w:lang w:val="en-US"/>
        </w:rPr>
        <w:t xml:space="preserve">                  </w:t>
      </w:r>
      <w:r w:rsidR="009521D4" w:rsidRPr="00E1198B">
        <w:rPr>
          <w:b/>
          <w:sz w:val="28"/>
          <w:szCs w:val="28"/>
          <w:lang w:val="uz-Cyrl-UZ"/>
        </w:rPr>
        <w:t xml:space="preserve">       </w:t>
      </w:r>
      <w:r w:rsidRPr="00E1198B">
        <w:rPr>
          <w:b/>
          <w:sz w:val="28"/>
          <w:szCs w:val="28"/>
          <w:lang w:val="en-US"/>
        </w:rPr>
        <w:t xml:space="preserve">  </w:t>
      </w:r>
      <w:r w:rsidR="009521D4" w:rsidRPr="00E1198B">
        <w:rPr>
          <w:b/>
          <w:sz w:val="28"/>
          <w:szCs w:val="28"/>
          <w:lang w:val="uz-Cyrl-UZ"/>
        </w:rPr>
        <w:t xml:space="preserve"> </w:t>
      </w:r>
      <w:r w:rsidRPr="00E1198B">
        <w:rPr>
          <w:b/>
          <w:sz w:val="28"/>
          <w:szCs w:val="28"/>
          <w:lang w:val="en-US"/>
        </w:rPr>
        <w:t xml:space="preserve">         </w:t>
      </w:r>
      <w:proofErr w:type="spellStart"/>
      <w:r w:rsidRPr="00E1198B">
        <w:rPr>
          <w:b/>
          <w:sz w:val="28"/>
          <w:szCs w:val="28"/>
          <w:lang w:val="en-US"/>
        </w:rPr>
        <w:t>H</w:t>
      </w:r>
      <w:proofErr w:type="spellEnd"/>
      <w:r w:rsidRPr="00E1198B">
        <w:rPr>
          <w:b/>
          <w:sz w:val="28"/>
          <w:szCs w:val="28"/>
          <w:vertAlign w:val="superscript"/>
          <w:lang w:val="en-US"/>
        </w:rPr>
        <w:sym w:font="Symbol" w:char="F02B"/>
      </w:r>
    </w:p>
    <w:p w:rsidR="008A6A2F" w:rsidRPr="00E1198B" w:rsidRDefault="008A6A2F" w:rsidP="00E07146">
      <w:pPr>
        <w:spacing w:line="276" w:lineRule="auto"/>
        <w:jc w:val="both"/>
        <w:rPr>
          <w:sz w:val="28"/>
          <w:szCs w:val="28"/>
          <w:lang w:val="en-US"/>
        </w:rPr>
      </w:pPr>
      <w:r w:rsidRPr="00E1198B">
        <w:rPr>
          <w:sz w:val="28"/>
          <w:szCs w:val="28"/>
          <w:lang w:val="en-US"/>
        </w:rPr>
        <w:tab/>
      </w:r>
      <w:proofErr w:type="spellStart"/>
      <w:r w:rsidR="00E1198B" w:rsidRPr="00E1198B">
        <w:rPr>
          <w:sz w:val="28"/>
          <w:szCs w:val="28"/>
          <w:lang w:val="en-US"/>
        </w:rPr>
        <w:t>Kationlar</w:t>
      </w:r>
      <w:proofErr w:type="spellEnd"/>
      <w:r w:rsidRPr="00E1198B">
        <w:rPr>
          <w:sz w:val="28"/>
          <w:szCs w:val="28"/>
          <w:lang w:val="en-US"/>
        </w:rPr>
        <w:t xml:space="preserve"> </w:t>
      </w:r>
      <w:proofErr w:type="spellStart"/>
      <w:r w:rsidR="00E1198B" w:rsidRPr="00E1198B">
        <w:rPr>
          <w:sz w:val="28"/>
          <w:szCs w:val="28"/>
          <w:lang w:val="en-US"/>
        </w:rPr>
        <w:t>tuproqqa</w:t>
      </w:r>
      <w:proofErr w:type="spellEnd"/>
      <w:r w:rsidRPr="00E1198B">
        <w:rPr>
          <w:sz w:val="28"/>
          <w:szCs w:val="28"/>
          <w:lang w:val="en-US"/>
        </w:rPr>
        <w:t xml:space="preserve"> </w:t>
      </w:r>
      <w:proofErr w:type="spellStart"/>
      <w:r w:rsidR="00E1198B" w:rsidRPr="00E1198B">
        <w:rPr>
          <w:sz w:val="28"/>
          <w:szCs w:val="28"/>
          <w:lang w:val="en-US"/>
        </w:rPr>
        <w:t>yutiladi</w:t>
      </w:r>
      <w:proofErr w:type="spellEnd"/>
      <w:r w:rsidRPr="00E1198B">
        <w:rPr>
          <w:sz w:val="28"/>
          <w:szCs w:val="28"/>
          <w:lang w:val="en-US"/>
        </w:rPr>
        <w:t>, NO</w:t>
      </w:r>
      <w:r w:rsidRPr="00E1198B">
        <w:rPr>
          <w:sz w:val="28"/>
          <w:szCs w:val="28"/>
          <w:vertAlign w:val="subscript"/>
          <w:lang w:val="en-US"/>
        </w:rPr>
        <w:t>3</w:t>
      </w:r>
      <w:r w:rsidRPr="00E1198B">
        <w:rPr>
          <w:sz w:val="28"/>
          <w:szCs w:val="28"/>
          <w:lang w:val="en-US"/>
        </w:rPr>
        <w:t xml:space="preserve"> </w:t>
      </w:r>
      <w:proofErr w:type="spellStart"/>
      <w:r w:rsidR="00E1198B" w:rsidRPr="00E1198B">
        <w:rPr>
          <w:sz w:val="28"/>
          <w:szCs w:val="28"/>
          <w:lang w:val="en-US"/>
        </w:rPr>
        <w:t>anionlari</w:t>
      </w:r>
      <w:proofErr w:type="spellEnd"/>
      <w:r w:rsidRPr="00E1198B">
        <w:rPr>
          <w:sz w:val="28"/>
          <w:szCs w:val="28"/>
          <w:lang w:val="en-US"/>
        </w:rPr>
        <w:t xml:space="preserve"> </w:t>
      </w:r>
      <w:proofErr w:type="spellStart"/>
      <w:r w:rsidR="00E1198B" w:rsidRPr="00E1198B">
        <w:rPr>
          <w:sz w:val="28"/>
          <w:szCs w:val="28"/>
          <w:lang w:val="en-US"/>
        </w:rPr>
        <w:t>esa</w:t>
      </w:r>
      <w:proofErr w:type="spellEnd"/>
      <w:r w:rsidRPr="00E1198B">
        <w:rPr>
          <w:sz w:val="28"/>
          <w:szCs w:val="28"/>
          <w:lang w:val="en-US"/>
        </w:rPr>
        <w:t xml:space="preserve"> </w:t>
      </w:r>
      <w:proofErr w:type="spellStart"/>
      <w:r w:rsidR="00E1198B" w:rsidRPr="00E1198B">
        <w:rPr>
          <w:sz w:val="28"/>
          <w:szCs w:val="28"/>
          <w:lang w:val="en-US"/>
        </w:rPr>
        <w:t>o‘z</w:t>
      </w:r>
      <w:proofErr w:type="spellEnd"/>
      <w:r w:rsidRPr="00E1198B">
        <w:rPr>
          <w:sz w:val="28"/>
          <w:szCs w:val="28"/>
          <w:lang w:val="en-US"/>
        </w:rPr>
        <w:t xml:space="preserve"> </w:t>
      </w:r>
      <w:proofErr w:type="spellStart"/>
      <w:r w:rsidR="00E1198B" w:rsidRPr="00E1198B">
        <w:rPr>
          <w:sz w:val="28"/>
          <w:szCs w:val="28"/>
          <w:lang w:val="en-US"/>
        </w:rPr>
        <w:t>harakatchanligini</w:t>
      </w:r>
      <w:proofErr w:type="spellEnd"/>
      <w:r w:rsidRPr="00E1198B">
        <w:rPr>
          <w:sz w:val="28"/>
          <w:szCs w:val="28"/>
          <w:lang w:val="en-US"/>
        </w:rPr>
        <w:t xml:space="preserve"> </w:t>
      </w:r>
      <w:proofErr w:type="spellStart"/>
      <w:r w:rsidR="00E1198B" w:rsidRPr="00E1198B">
        <w:rPr>
          <w:sz w:val="28"/>
          <w:szCs w:val="28"/>
          <w:lang w:val="en-US"/>
        </w:rPr>
        <w:t>saqlagan</w:t>
      </w:r>
      <w:proofErr w:type="spellEnd"/>
      <w:r w:rsidRPr="00E1198B">
        <w:rPr>
          <w:sz w:val="28"/>
          <w:szCs w:val="28"/>
          <w:lang w:val="en-US"/>
        </w:rPr>
        <w:t xml:space="preserve"> </w:t>
      </w:r>
      <w:proofErr w:type="spellStart"/>
      <w:r w:rsidR="00E1198B" w:rsidRPr="00E1198B">
        <w:rPr>
          <w:sz w:val="28"/>
          <w:szCs w:val="28"/>
          <w:lang w:val="en-US"/>
        </w:rPr>
        <w:t>holda</w:t>
      </w:r>
      <w:proofErr w:type="spellEnd"/>
      <w:r w:rsidRPr="00E1198B">
        <w:rPr>
          <w:sz w:val="28"/>
          <w:szCs w:val="28"/>
          <w:lang w:val="en-US"/>
        </w:rPr>
        <w:t xml:space="preserve"> </w:t>
      </w:r>
      <w:proofErr w:type="spellStart"/>
      <w:r w:rsidR="00E1198B" w:rsidRPr="00E1198B">
        <w:rPr>
          <w:sz w:val="28"/>
          <w:szCs w:val="28"/>
          <w:lang w:val="en-US"/>
        </w:rPr>
        <w:t>tuproq</w:t>
      </w:r>
      <w:proofErr w:type="spellEnd"/>
      <w:r w:rsidRPr="00E1198B">
        <w:rPr>
          <w:sz w:val="28"/>
          <w:szCs w:val="28"/>
          <w:lang w:val="en-US"/>
        </w:rPr>
        <w:t xml:space="preserve"> </w:t>
      </w:r>
      <w:proofErr w:type="spellStart"/>
      <w:r w:rsidR="00E1198B" w:rsidRPr="00E1198B">
        <w:rPr>
          <w:sz w:val="28"/>
          <w:szCs w:val="28"/>
          <w:lang w:val="en-US"/>
        </w:rPr>
        <w:t>eritmasida</w:t>
      </w:r>
      <w:proofErr w:type="spellEnd"/>
      <w:r w:rsidRPr="00E1198B">
        <w:rPr>
          <w:sz w:val="28"/>
          <w:szCs w:val="28"/>
          <w:lang w:val="en-US"/>
        </w:rPr>
        <w:t xml:space="preserve"> </w:t>
      </w:r>
      <w:proofErr w:type="spellStart"/>
      <w:r w:rsidR="00E1198B" w:rsidRPr="00E1198B">
        <w:rPr>
          <w:sz w:val="28"/>
          <w:szCs w:val="28"/>
          <w:lang w:val="en-US"/>
        </w:rPr>
        <w:t>qoladi</w:t>
      </w:r>
      <w:proofErr w:type="spellEnd"/>
      <w:r w:rsidRPr="00E1198B">
        <w:rPr>
          <w:sz w:val="28"/>
          <w:szCs w:val="28"/>
          <w:lang w:val="en-US"/>
        </w:rPr>
        <w:t xml:space="preserve">. </w:t>
      </w:r>
      <w:proofErr w:type="spellStart"/>
      <w:r w:rsidR="00E1198B" w:rsidRPr="00E1198B">
        <w:rPr>
          <w:sz w:val="28"/>
          <w:szCs w:val="28"/>
          <w:lang w:val="en-US"/>
        </w:rPr>
        <w:t>Shuning</w:t>
      </w:r>
      <w:proofErr w:type="spellEnd"/>
      <w:r w:rsidRPr="00E1198B">
        <w:rPr>
          <w:sz w:val="28"/>
          <w:szCs w:val="28"/>
          <w:lang w:val="en-US"/>
        </w:rPr>
        <w:t xml:space="preserve"> </w:t>
      </w:r>
      <w:proofErr w:type="spellStart"/>
      <w:r w:rsidR="00E1198B" w:rsidRPr="00E1198B">
        <w:rPr>
          <w:sz w:val="28"/>
          <w:szCs w:val="28"/>
          <w:lang w:val="en-US"/>
        </w:rPr>
        <w:t>uchun</w:t>
      </w:r>
      <w:proofErr w:type="spellEnd"/>
      <w:r w:rsidRPr="00E1198B">
        <w:rPr>
          <w:sz w:val="28"/>
          <w:szCs w:val="28"/>
          <w:lang w:val="en-US"/>
        </w:rPr>
        <w:t xml:space="preserve"> </w:t>
      </w:r>
      <w:proofErr w:type="spellStart"/>
      <w:r w:rsidR="00E1198B" w:rsidRPr="00E1198B">
        <w:rPr>
          <w:sz w:val="28"/>
          <w:szCs w:val="28"/>
          <w:lang w:val="en-US"/>
        </w:rPr>
        <w:t>nam</w:t>
      </w:r>
      <w:proofErr w:type="spellEnd"/>
      <w:r w:rsidRPr="00E1198B">
        <w:rPr>
          <w:sz w:val="28"/>
          <w:szCs w:val="28"/>
          <w:lang w:val="en-US"/>
        </w:rPr>
        <w:t xml:space="preserve"> </w:t>
      </w:r>
      <w:proofErr w:type="spellStart"/>
      <w:r w:rsidR="00E1198B" w:rsidRPr="00E1198B">
        <w:rPr>
          <w:sz w:val="28"/>
          <w:szCs w:val="28"/>
          <w:lang w:val="en-US"/>
        </w:rPr>
        <w:t>iqlimli</w:t>
      </w:r>
      <w:proofErr w:type="spellEnd"/>
      <w:r w:rsidRPr="00E1198B">
        <w:rPr>
          <w:sz w:val="28"/>
          <w:szCs w:val="28"/>
          <w:lang w:val="en-US"/>
        </w:rPr>
        <w:t xml:space="preserve">  </w:t>
      </w:r>
      <w:proofErr w:type="spellStart"/>
      <w:r w:rsidR="00E1198B" w:rsidRPr="00E1198B">
        <w:rPr>
          <w:sz w:val="28"/>
          <w:szCs w:val="28"/>
          <w:lang w:val="en-US"/>
        </w:rPr>
        <w:t>sharoitlarda</w:t>
      </w:r>
      <w:proofErr w:type="spellEnd"/>
      <w:r w:rsidRPr="00E1198B">
        <w:rPr>
          <w:sz w:val="28"/>
          <w:szCs w:val="28"/>
          <w:lang w:val="en-US"/>
        </w:rPr>
        <w:t xml:space="preserve"> </w:t>
      </w:r>
      <w:proofErr w:type="spellStart"/>
      <w:r w:rsidR="00E1198B" w:rsidRPr="00E1198B">
        <w:rPr>
          <w:sz w:val="28"/>
          <w:szCs w:val="28"/>
          <w:lang w:val="en-US"/>
        </w:rPr>
        <w:t>yoki</w:t>
      </w:r>
      <w:proofErr w:type="spellEnd"/>
      <w:r w:rsidRPr="00E1198B">
        <w:rPr>
          <w:sz w:val="28"/>
          <w:szCs w:val="28"/>
          <w:lang w:val="en-US"/>
        </w:rPr>
        <w:t xml:space="preserve"> </w:t>
      </w:r>
      <w:proofErr w:type="spellStart"/>
      <w:r w:rsidR="00E1198B" w:rsidRPr="00E1198B">
        <w:rPr>
          <w:sz w:val="28"/>
          <w:szCs w:val="28"/>
          <w:lang w:val="en-US"/>
        </w:rPr>
        <w:t>iydirib</w:t>
      </w:r>
      <w:proofErr w:type="spellEnd"/>
      <w:r w:rsidRPr="00E1198B">
        <w:rPr>
          <w:sz w:val="28"/>
          <w:szCs w:val="28"/>
          <w:lang w:val="en-US"/>
        </w:rPr>
        <w:t xml:space="preserve"> </w:t>
      </w:r>
      <w:proofErr w:type="spellStart"/>
      <w:r w:rsidR="00E1198B" w:rsidRPr="00E1198B">
        <w:rPr>
          <w:sz w:val="28"/>
          <w:szCs w:val="28"/>
          <w:lang w:val="en-US"/>
        </w:rPr>
        <w:t>sug‘orilganda</w:t>
      </w:r>
      <w:proofErr w:type="spellEnd"/>
      <w:r w:rsidRPr="00E1198B">
        <w:rPr>
          <w:sz w:val="28"/>
          <w:szCs w:val="28"/>
          <w:lang w:val="en-US"/>
        </w:rPr>
        <w:t xml:space="preserve"> </w:t>
      </w:r>
      <w:proofErr w:type="spellStart"/>
      <w:r w:rsidR="00E1198B" w:rsidRPr="00E1198B">
        <w:rPr>
          <w:sz w:val="28"/>
          <w:szCs w:val="28"/>
          <w:lang w:val="en-US"/>
        </w:rPr>
        <w:t>nitrat</w:t>
      </w:r>
      <w:proofErr w:type="spellEnd"/>
      <w:r w:rsidRPr="00E1198B">
        <w:rPr>
          <w:sz w:val="28"/>
          <w:szCs w:val="28"/>
          <w:lang w:val="en-US"/>
        </w:rPr>
        <w:t xml:space="preserve"> </w:t>
      </w:r>
      <w:proofErr w:type="spellStart"/>
      <w:r w:rsidR="00E1198B" w:rsidRPr="00E1198B">
        <w:rPr>
          <w:sz w:val="28"/>
          <w:szCs w:val="28"/>
          <w:lang w:val="en-US"/>
        </w:rPr>
        <w:t>shaklidagi</w:t>
      </w:r>
      <w:proofErr w:type="spellEnd"/>
      <w:r w:rsidRPr="00E1198B">
        <w:rPr>
          <w:sz w:val="28"/>
          <w:szCs w:val="28"/>
          <w:lang w:val="en-US"/>
        </w:rPr>
        <w:t xml:space="preserve"> </w:t>
      </w:r>
      <w:proofErr w:type="spellStart"/>
      <w:r w:rsidR="00E1198B" w:rsidRPr="00E1198B">
        <w:rPr>
          <w:sz w:val="28"/>
          <w:szCs w:val="28"/>
          <w:lang w:val="en-US"/>
        </w:rPr>
        <w:t>azot</w:t>
      </w:r>
      <w:proofErr w:type="spellEnd"/>
      <w:r w:rsidRPr="00E1198B">
        <w:rPr>
          <w:sz w:val="28"/>
          <w:szCs w:val="28"/>
          <w:lang w:val="en-US"/>
        </w:rPr>
        <w:t xml:space="preserve"> </w:t>
      </w:r>
      <w:proofErr w:type="spellStart"/>
      <w:r w:rsidR="00E1198B" w:rsidRPr="00E1198B">
        <w:rPr>
          <w:sz w:val="28"/>
          <w:szCs w:val="28"/>
          <w:lang w:val="en-US"/>
        </w:rPr>
        <w:t>tuproqdan</w:t>
      </w:r>
      <w:proofErr w:type="spellEnd"/>
      <w:r w:rsidRPr="00E1198B">
        <w:rPr>
          <w:sz w:val="28"/>
          <w:szCs w:val="28"/>
          <w:lang w:val="en-US"/>
        </w:rPr>
        <w:t xml:space="preserve"> </w:t>
      </w:r>
      <w:proofErr w:type="spellStart"/>
      <w:r w:rsidR="00E1198B" w:rsidRPr="00E1198B">
        <w:rPr>
          <w:sz w:val="28"/>
          <w:szCs w:val="28"/>
          <w:lang w:val="en-US"/>
        </w:rPr>
        <w:t>ko‘plab</w:t>
      </w:r>
      <w:proofErr w:type="spellEnd"/>
      <w:r w:rsidRPr="00E1198B">
        <w:rPr>
          <w:sz w:val="28"/>
          <w:szCs w:val="28"/>
          <w:lang w:val="en-US"/>
        </w:rPr>
        <w:t xml:space="preserve"> </w:t>
      </w:r>
      <w:proofErr w:type="spellStart"/>
      <w:r w:rsidR="00E1198B" w:rsidRPr="00E1198B">
        <w:rPr>
          <w:sz w:val="28"/>
          <w:szCs w:val="28"/>
          <w:lang w:val="en-US"/>
        </w:rPr>
        <w:t>yuviladi</w:t>
      </w:r>
      <w:proofErr w:type="spellEnd"/>
      <w:r w:rsidRPr="00E1198B">
        <w:rPr>
          <w:sz w:val="28"/>
          <w:szCs w:val="28"/>
          <w:lang w:val="en-US"/>
        </w:rPr>
        <w:t>.</w:t>
      </w:r>
    </w:p>
    <w:p w:rsidR="008A6A2F" w:rsidRPr="00E1198B" w:rsidRDefault="008A6A2F" w:rsidP="00E07146">
      <w:pPr>
        <w:spacing w:line="276" w:lineRule="auto"/>
        <w:jc w:val="both"/>
        <w:rPr>
          <w:sz w:val="28"/>
          <w:szCs w:val="28"/>
          <w:lang w:val="en-US"/>
        </w:rPr>
      </w:pPr>
      <w:r w:rsidRPr="00E1198B">
        <w:rPr>
          <w:sz w:val="28"/>
          <w:szCs w:val="28"/>
          <w:lang w:val="en-US"/>
        </w:rPr>
        <w:tab/>
      </w:r>
      <w:proofErr w:type="spellStart"/>
      <w:r w:rsidR="00E1198B" w:rsidRPr="00E1198B">
        <w:rPr>
          <w:sz w:val="28"/>
          <w:szCs w:val="28"/>
          <w:lang w:val="en-US"/>
        </w:rPr>
        <w:t>Natriyli</w:t>
      </w:r>
      <w:proofErr w:type="spellEnd"/>
      <w:r w:rsidRPr="00E1198B">
        <w:rPr>
          <w:sz w:val="28"/>
          <w:szCs w:val="28"/>
          <w:lang w:val="en-US"/>
        </w:rPr>
        <w:t xml:space="preserve"> </w:t>
      </w:r>
      <w:proofErr w:type="spellStart"/>
      <w:r w:rsidR="00E1198B" w:rsidRPr="00E1198B">
        <w:rPr>
          <w:sz w:val="28"/>
          <w:szCs w:val="28"/>
          <w:lang w:val="en-US"/>
        </w:rPr>
        <w:t>selitrani</w:t>
      </w:r>
      <w:proofErr w:type="spellEnd"/>
      <w:r w:rsidRPr="00E1198B">
        <w:rPr>
          <w:sz w:val="28"/>
          <w:szCs w:val="28"/>
          <w:lang w:val="en-US"/>
        </w:rPr>
        <w:t xml:space="preserve"> </w:t>
      </w:r>
      <w:proofErr w:type="spellStart"/>
      <w:r w:rsidR="00E1198B" w:rsidRPr="00E1198B">
        <w:rPr>
          <w:sz w:val="28"/>
          <w:szCs w:val="28"/>
          <w:lang w:val="en-US"/>
        </w:rPr>
        <w:t>turli</w:t>
      </w:r>
      <w:proofErr w:type="spellEnd"/>
      <w:r w:rsidRPr="00E1198B">
        <w:rPr>
          <w:sz w:val="28"/>
          <w:szCs w:val="28"/>
          <w:lang w:val="en-US"/>
        </w:rPr>
        <w:t xml:space="preserve"> </w:t>
      </w:r>
      <w:proofErr w:type="spellStart"/>
      <w:r w:rsidR="00E1198B" w:rsidRPr="00E1198B">
        <w:rPr>
          <w:sz w:val="28"/>
          <w:szCs w:val="28"/>
          <w:lang w:val="en-US"/>
        </w:rPr>
        <w:t>tuproqlarda</w:t>
      </w:r>
      <w:proofErr w:type="spellEnd"/>
      <w:r w:rsidRPr="00E1198B">
        <w:rPr>
          <w:sz w:val="28"/>
          <w:szCs w:val="28"/>
          <w:lang w:val="en-US"/>
        </w:rPr>
        <w:t xml:space="preserve"> </w:t>
      </w:r>
      <w:proofErr w:type="spellStart"/>
      <w:r w:rsidR="00E1198B" w:rsidRPr="00E1198B">
        <w:rPr>
          <w:sz w:val="28"/>
          <w:szCs w:val="28"/>
          <w:lang w:val="en-US"/>
        </w:rPr>
        <w:t>barcha</w:t>
      </w:r>
      <w:proofErr w:type="spellEnd"/>
      <w:r w:rsidRPr="00E1198B">
        <w:rPr>
          <w:sz w:val="28"/>
          <w:szCs w:val="28"/>
          <w:lang w:val="en-US"/>
        </w:rPr>
        <w:t xml:space="preserve"> </w:t>
      </w:r>
      <w:proofErr w:type="spellStart"/>
      <w:r w:rsidR="00E1198B" w:rsidRPr="00E1198B">
        <w:rPr>
          <w:sz w:val="28"/>
          <w:szCs w:val="28"/>
          <w:lang w:val="en-US"/>
        </w:rPr>
        <w:t>ekinlarga</w:t>
      </w:r>
      <w:proofErr w:type="spellEnd"/>
      <w:r w:rsidRPr="00E1198B">
        <w:rPr>
          <w:sz w:val="28"/>
          <w:szCs w:val="28"/>
          <w:lang w:val="en-US"/>
        </w:rPr>
        <w:t xml:space="preserve"> </w:t>
      </w:r>
      <w:proofErr w:type="spellStart"/>
      <w:r w:rsidR="00E1198B" w:rsidRPr="00E1198B">
        <w:rPr>
          <w:sz w:val="28"/>
          <w:szCs w:val="28"/>
          <w:lang w:val="en-US"/>
        </w:rPr>
        <w:t>qo‘llash</w:t>
      </w:r>
      <w:proofErr w:type="spellEnd"/>
      <w:r w:rsidRPr="00E1198B">
        <w:rPr>
          <w:sz w:val="28"/>
          <w:szCs w:val="28"/>
          <w:lang w:val="en-US"/>
        </w:rPr>
        <w:t xml:space="preserve"> </w:t>
      </w:r>
      <w:proofErr w:type="spellStart"/>
      <w:r w:rsidR="00E1198B" w:rsidRPr="00E1198B">
        <w:rPr>
          <w:sz w:val="28"/>
          <w:szCs w:val="28"/>
          <w:lang w:val="en-US"/>
        </w:rPr>
        <w:t>mumkin</w:t>
      </w:r>
      <w:proofErr w:type="spellEnd"/>
      <w:r w:rsidRPr="00E1198B">
        <w:rPr>
          <w:sz w:val="28"/>
          <w:szCs w:val="28"/>
          <w:lang w:val="en-US"/>
        </w:rPr>
        <w:t xml:space="preserve">. </w:t>
      </w:r>
      <w:proofErr w:type="spellStart"/>
      <w:r w:rsidR="00E1198B" w:rsidRPr="00E1198B">
        <w:rPr>
          <w:sz w:val="28"/>
          <w:szCs w:val="28"/>
          <w:lang w:val="en-US"/>
        </w:rPr>
        <w:t>Ayrim</w:t>
      </w:r>
      <w:proofErr w:type="spellEnd"/>
      <w:r w:rsidRPr="00E1198B">
        <w:rPr>
          <w:sz w:val="28"/>
          <w:szCs w:val="28"/>
          <w:lang w:val="en-US"/>
        </w:rPr>
        <w:t xml:space="preserve"> </w:t>
      </w:r>
      <w:proofErr w:type="spellStart"/>
      <w:r w:rsidR="00E1198B" w:rsidRPr="00E1198B">
        <w:rPr>
          <w:sz w:val="28"/>
          <w:szCs w:val="28"/>
          <w:lang w:val="en-US"/>
        </w:rPr>
        <w:t>ekinlar</w:t>
      </w:r>
      <w:proofErr w:type="spellEnd"/>
      <w:r w:rsidRPr="00E1198B">
        <w:rPr>
          <w:sz w:val="28"/>
          <w:szCs w:val="28"/>
          <w:lang w:val="en-US"/>
        </w:rPr>
        <w:t xml:space="preserve"> (</w:t>
      </w:r>
      <w:proofErr w:type="spellStart"/>
      <w:r w:rsidR="00E1198B" w:rsidRPr="00E1198B">
        <w:rPr>
          <w:sz w:val="28"/>
          <w:szCs w:val="28"/>
          <w:lang w:val="en-US"/>
        </w:rPr>
        <w:t>masalan</w:t>
      </w:r>
      <w:proofErr w:type="spellEnd"/>
      <w:r w:rsidRPr="00E1198B">
        <w:rPr>
          <w:sz w:val="28"/>
          <w:szCs w:val="28"/>
          <w:lang w:val="en-US"/>
        </w:rPr>
        <w:t xml:space="preserve">, </w:t>
      </w:r>
      <w:proofErr w:type="spellStart"/>
      <w:r w:rsidR="00E1198B" w:rsidRPr="00E1198B">
        <w:rPr>
          <w:sz w:val="28"/>
          <w:szCs w:val="28"/>
          <w:lang w:val="en-US"/>
        </w:rPr>
        <w:t>ildizmevalilar</w:t>
      </w:r>
      <w:proofErr w:type="spellEnd"/>
      <w:r w:rsidRPr="00E1198B">
        <w:rPr>
          <w:sz w:val="28"/>
          <w:szCs w:val="28"/>
          <w:lang w:val="en-US"/>
        </w:rPr>
        <w:t xml:space="preserve">) </w:t>
      </w:r>
      <w:proofErr w:type="spellStart"/>
      <w:r w:rsidR="00E1198B" w:rsidRPr="00E1198B">
        <w:rPr>
          <w:sz w:val="28"/>
          <w:szCs w:val="28"/>
          <w:lang w:val="en-US"/>
        </w:rPr>
        <w:t>tarkibida</w:t>
      </w:r>
      <w:proofErr w:type="spellEnd"/>
      <w:r w:rsidRPr="00E1198B">
        <w:rPr>
          <w:sz w:val="28"/>
          <w:szCs w:val="28"/>
          <w:lang w:val="en-US"/>
        </w:rPr>
        <w:t xml:space="preserve"> </w:t>
      </w:r>
      <w:proofErr w:type="spellStart"/>
      <w:r w:rsidR="00E1198B" w:rsidRPr="00E1198B">
        <w:rPr>
          <w:sz w:val="28"/>
          <w:szCs w:val="28"/>
          <w:lang w:val="en-US"/>
        </w:rPr>
        <w:t>natriy</w:t>
      </w:r>
      <w:proofErr w:type="spellEnd"/>
      <w:r w:rsidRPr="00E1198B">
        <w:rPr>
          <w:sz w:val="28"/>
          <w:szCs w:val="28"/>
          <w:lang w:val="en-US"/>
        </w:rPr>
        <w:t xml:space="preserve"> </w:t>
      </w:r>
      <w:proofErr w:type="spellStart"/>
      <w:r w:rsidR="00E1198B" w:rsidRPr="00E1198B">
        <w:rPr>
          <w:sz w:val="28"/>
          <w:szCs w:val="28"/>
          <w:lang w:val="en-US"/>
        </w:rPr>
        <w:t>bo‘lgan</w:t>
      </w:r>
      <w:proofErr w:type="spellEnd"/>
      <w:r w:rsidRPr="00E1198B">
        <w:rPr>
          <w:sz w:val="28"/>
          <w:szCs w:val="28"/>
          <w:lang w:val="en-US"/>
        </w:rPr>
        <w:t xml:space="preserve"> </w:t>
      </w:r>
      <w:proofErr w:type="spellStart"/>
      <w:r w:rsidR="00E1198B" w:rsidRPr="00E1198B">
        <w:rPr>
          <w:sz w:val="28"/>
          <w:szCs w:val="28"/>
          <w:lang w:val="en-US"/>
        </w:rPr>
        <w:t>azotli</w:t>
      </w:r>
      <w:proofErr w:type="spellEnd"/>
      <w:r w:rsidRPr="00E1198B">
        <w:rPr>
          <w:sz w:val="28"/>
          <w:szCs w:val="28"/>
          <w:lang w:val="en-US"/>
        </w:rPr>
        <w:t xml:space="preserve"> </w:t>
      </w:r>
      <w:proofErr w:type="spellStart"/>
      <w:r w:rsidR="00E1198B" w:rsidRPr="00E1198B">
        <w:rPr>
          <w:sz w:val="28"/>
          <w:szCs w:val="28"/>
          <w:lang w:val="en-US"/>
        </w:rPr>
        <w:t>o‘g‘itlarga</w:t>
      </w:r>
      <w:proofErr w:type="spellEnd"/>
      <w:r w:rsidRPr="00E1198B">
        <w:rPr>
          <w:sz w:val="28"/>
          <w:szCs w:val="28"/>
          <w:lang w:val="en-US"/>
        </w:rPr>
        <w:t xml:space="preserve"> </w:t>
      </w:r>
      <w:proofErr w:type="spellStart"/>
      <w:r w:rsidR="00E1198B" w:rsidRPr="00E1198B">
        <w:rPr>
          <w:sz w:val="28"/>
          <w:szCs w:val="28"/>
          <w:lang w:val="en-US"/>
        </w:rPr>
        <w:t>o‘ta</w:t>
      </w:r>
      <w:proofErr w:type="spellEnd"/>
      <w:r w:rsidRPr="00E1198B">
        <w:rPr>
          <w:sz w:val="28"/>
          <w:szCs w:val="28"/>
          <w:lang w:val="en-US"/>
        </w:rPr>
        <w:t xml:space="preserve"> </w:t>
      </w:r>
      <w:proofErr w:type="spellStart"/>
      <w:r w:rsidR="00E1198B" w:rsidRPr="00E1198B">
        <w:rPr>
          <w:sz w:val="28"/>
          <w:szCs w:val="28"/>
          <w:lang w:val="en-US"/>
        </w:rPr>
        <w:t>talabchan</w:t>
      </w:r>
      <w:proofErr w:type="spellEnd"/>
      <w:r w:rsidRPr="00E1198B">
        <w:rPr>
          <w:sz w:val="28"/>
          <w:szCs w:val="28"/>
          <w:lang w:val="en-US"/>
        </w:rPr>
        <w:t xml:space="preserve"> </w:t>
      </w:r>
      <w:proofErr w:type="spellStart"/>
      <w:r w:rsidR="00E1198B" w:rsidRPr="00E1198B">
        <w:rPr>
          <w:sz w:val="28"/>
          <w:szCs w:val="28"/>
          <w:lang w:val="en-US"/>
        </w:rPr>
        <w:t>bo‘lib</w:t>
      </w:r>
      <w:proofErr w:type="spellEnd"/>
      <w:r w:rsidRPr="00E1198B">
        <w:rPr>
          <w:sz w:val="28"/>
          <w:szCs w:val="28"/>
          <w:lang w:val="en-US"/>
        </w:rPr>
        <w:t xml:space="preserve">, </w:t>
      </w:r>
      <w:proofErr w:type="spellStart"/>
      <w:r w:rsidR="00E1198B" w:rsidRPr="00E1198B">
        <w:rPr>
          <w:sz w:val="28"/>
          <w:szCs w:val="28"/>
          <w:lang w:val="en-US"/>
        </w:rPr>
        <w:t>hosildorlik</w:t>
      </w:r>
      <w:proofErr w:type="spellEnd"/>
      <w:r w:rsidRPr="00E1198B">
        <w:rPr>
          <w:sz w:val="28"/>
          <w:szCs w:val="28"/>
          <w:lang w:val="en-US"/>
        </w:rPr>
        <w:t xml:space="preserve"> </w:t>
      </w:r>
      <w:proofErr w:type="spellStart"/>
      <w:r w:rsidR="00E1198B" w:rsidRPr="00E1198B">
        <w:rPr>
          <w:sz w:val="28"/>
          <w:szCs w:val="28"/>
          <w:lang w:val="en-US"/>
        </w:rPr>
        <w:t>bilan</w:t>
      </w:r>
      <w:proofErr w:type="spellEnd"/>
      <w:r w:rsidRPr="00E1198B">
        <w:rPr>
          <w:sz w:val="28"/>
          <w:szCs w:val="28"/>
          <w:lang w:val="en-US"/>
        </w:rPr>
        <w:t xml:space="preserve"> </w:t>
      </w:r>
      <w:proofErr w:type="spellStart"/>
      <w:r w:rsidR="00E1198B" w:rsidRPr="00E1198B">
        <w:rPr>
          <w:sz w:val="28"/>
          <w:szCs w:val="28"/>
          <w:lang w:val="en-US"/>
        </w:rPr>
        <w:t>bir</w:t>
      </w:r>
      <w:proofErr w:type="spellEnd"/>
      <w:r w:rsidRPr="00E1198B">
        <w:rPr>
          <w:sz w:val="28"/>
          <w:szCs w:val="28"/>
          <w:lang w:val="en-US"/>
        </w:rPr>
        <w:t xml:space="preserve"> </w:t>
      </w:r>
      <w:proofErr w:type="spellStart"/>
      <w:r w:rsidR="00E1198B" w:rsidRPr="00E1198B">
        <w:rPr>
          <w:sz w:val="28"/>
          <w:szCs w:val="28"/>
          <w:lang w:val="en-US"/>
        </w:rPr>
        <w:t>qatorda</w:t>
      </w:r>
      <w:proofErr w:type="spellEnd"/>
      <w:r w:rsidRPr="00E1198B">
        <w:rPr>
          <w:sz w:val="28"/>
          <w:szCs w:val="28"/>
          <w:lang w:val="en-US"/>
        </w:rPr>
        <w:t xml:space="preserve"> </w:t>
      </w:r>
      <w:proofErr w:type="spellStart"/>
      <w:r w:rsidR="00E1198B" w:rsidRPr="00E1198B">
        <w:rPr>
          <w:sz w:val="28"/>
          <w:szCs w:val="28"/>
          <w:lang w:val="en-US"/>
        </w:rPr>
        <w:t>mahsulot</w:t>
      </w:r>
      <w:proofErr w:type="spellEnd"/>
      <w:r w:rsidRPr="00E1198B">
        <w:rPr>
          <w:sz w:val="28"/>
          <w:szCs w:val="28"/>
          <w:lang w:val="en-US"/>
        </w:rPr>
        <w:t xml:space="preserve"> </w:t>
      </w:r>
      <w:proofErr w:type="spellStart"/>
      <w:r w:rsidR="00E1198B" w:rsidRPr="00E1198B">
        <w:rPr>
          <w:sz w:val="28"/>
          <w:szCs w:val="28"/>
          <w:lang w:val="en-US"/>
        </w:rPr>
        <w:t>sifatini</w:t>
      </w:r>
      <w:proofErr w:type="spellEnd"/>
      <w:r w:rsidRPr="00E1198B">
        <w:rPr>
          <w:sz w:val="28"/>
          <w:szCs w:val="28"/>
          <w:lang w:val="en-US"/>
        </w:rPr>
        <w:t xml:space="preserve"> </w:t>
      </w:r>
      <w:r w:rsidR="00E1198B" w:rsidRPr="00E1198B">
        <w:rPr>
          <w:sz w:val="28"/>
          <w:szCs w:val="28"/>
          <w:lang w:val="en-US"/>
        </w:rPr>
        <w:t>ham</w:t>
      </w:r>
      <w:r w:rsidRPr="00E1198B">
        <w:rPr>
          <w:sz w:val="28"/>
          <w:szCs w:val="28"/>
          <w:lang w:val="en-US"/>
        </w:rPr>
        <w:t xml:space="preserve"> </w:t>
      </w:r>
      <w:proofErr w:type="spellStart"/>
      <w:r w:rsidR="00E1198B" w:rsidRPr="00E1198B">
        <w:rPr>
          <w:sz w:val="28"/>
          <w:szCs w:val="28"/>
          <w:lang w:val="en-US"/>
        </w:rPr>
        <w:t>yaxshilaydi</w:t>
      </w:r>
      <w:proofErr w:type="spellEnd"/>
      <w:r w:rsidRPr="00E1198B">
        <w:rPr>
          <w:sz w:val="28"/>
          <w:szCs w:val="28"/>
          <w:lang w:val="en-US"/>
        </w:rPr>
        <w:t xml:space="preserve">. </w:t>
      </w:r>
      <w:proofErr w:type="spellStart"/>
      <w:r w:rsidR="00E1198B" w:rsidRPr="00E1198B">
        <w:rPr>
          <w:sz w:val="28"/>
          <w:szCs w:val="28"/>
          <w:lang w:val="en-US"/>
        </w:rPr>
        <w:t>Tadqiqotlarning</w:t>
      </w:r>
      <w:proofErr w:type="spellEnd"/>
      <w:r w:rsidRPr="00E1198B">
        <w:rPr>
          <w:sz w:val="28"/>
          <w:szCs w:val="28"/>
          <w:lang w:val="en-US"/>
        </w:rPr>
        <w:t xml:space="preserve"> </w:t>
      </w:r>
      <w:proofErr w:type="spellStart"/>
      <w:r w:rsidR="00E1198B" w:rsidRPr="00E1198B">
        <w:rPr>
          <w:sz w:val="28"/>
          <w:szCs w:val="28"/>
          <w:lang w:val="en-US"/>
        </w:rPr>
        <w:t>ko‘rsatishicha</w:t>
      </w:r>
      <w:proofErr w:type="spellEnd"/>
      <w:r w:rsidRPr="00E1198B">
        <w:rPr>
          <w:sz w:val="28"/>
          <w:szCs w:val="28"/>
          <w:lang w:val="en-US"/>
        </w:rPr>
        <w:t xml:space="preserve">, </w:t>
      </w:r>
      <w:proofErr w:type="spellStart"/>
      <w:r w:rsidR="00E1198B" w:rsidRPr="00E1198B">
        <w:rPr>
          <w:sz w:val="28"/>
          <w:szCs w:val="28"/>
          <w:lang w:val="en-US"/>
        </w:rPr>
        <w:t>o‘g‘it</w:t>
      </w:r>
      <w:proofErr w:type="spellEnd"/>
      <w:r w:rsidRPr="00E1198B">
        <w:rPr>
          <w:sz w:val="28"/>
          <w:szCs w:val="28"/>
          <w:lang w:val="en-US"/>
        </w:rPr>
        <w:t xml:space="preserve"> </w:t>
      </w:r>
      <w:proofErr w:type="spellStart"/>
      <w:r w:rsidR="00E1198B" w:rsidRPr="00E1198B">
        <w:rPr>
          <w:sz w:val="28"/>
          <w:szCs w:val="28"/>
          <w:lang w:val="en-US"/>
        </w:rPr>
        <w:t>tarkibidagi</w:t>
      </w:r>
      <w:proofErr w:type="spellEnd"/>
      <w:r w:rsidRPr="00E1198B">
        <w:rPr>
          <w:sz w:val="28"/>
          <w:szCs w:val="28"/>
          <w:lang w:val="en-US"/>
        </w:rPr>
        <w:t xml:space="preserve"> </w:t>
      </w:r>
      <w:proofErr w:type="spellStart"/>
      <w:r w:rsidR="00E1198B" w:rsidRPr="00E1198B">
        <w:rPr>
          <w:sz w:val="28"/>
          <w:szCs w:val="28"/>
          <w:lang w:val="en-US"/>
        </w:rPr>
        <w:t>natriy</w:t>
      </w:r>
      <w:proofErr w:type="spellEnd"/>
      <w:r w:rsidRPr="00E1198B">
        <w:rPr>
          <w:sz w:val="28"/>
          <w:szCs w:val="28"/>
          <w:lang w:val="en-US"/>
        </w:rPr>
        <w:t xml:space="preserve"> </w:t>
      </w:r>
      <w:proofErr w:type="spellStart"/>
      <w:r w:rsidR="00E1198B" w:rsidRPr="00E1198B">
        <w:rPr>
          <w:sz w:val="28"/>
          <w:szCs w:val="28"/>
          <w:lang w:val="en-US"/>
        </w:rPr>
        <w:t>qand</w:t>
      </w:r>
      <w:proofErr w:type="spellEnd"/>
      <w:r w:rsidRPr="00E1198B">
        <w:rPr>
          <w:sz w:val="28"/>
          <w:szCs w:val="28"/>
          <w:lang w:val="en-US"/>
        </w:rPr>
        <w:t xml:space="preserve"> </w:t>
      </w:r>
      <w:proofErr w:type="spellStart"/>
      <w:r w:rsidR="00E1198B" w:rsidRPr="00E1198B">
        <w:rPr>
          <w:sz w:val="28"/>
          <w:szCs w:val="28"/>
          <w:lang w:val="en-US"/>
        </w:rPr>
        <w:t>moddalarni</w:t>
      </w:r>
      <w:proofErr w:type="spellEnd"/>
      <w:r w:rsidRPr="00E1198B">
        <w:rPr>
          <w:sz w:val="28"/>
          <w:szCs w:val="28"/>
          <w:lang w:val="en-US"/>
        </w:rPr>
        <w:t xml:space="preserve"> </w:t>
      </w:r>
      <w:proofErr w:type="spellStart"/>
      <w:r w:rsidR="00E1198B" w:rsidRPr="00E1198B">
        <w:rPr>
          <w:sz w:val="28"/>
          <w:szCs w:val="28"/>
          <w:lang w:val="en-US"/>
        </w:rPr>
        <w:t>bargdan</w:t>
      </w:r>
      <w:proofErr w:type="spellEnd"/>
      <w:r w:rsidRPr="00E1198B">
        <w:rPr>
          <w:sz w:val="28"/>
          <w:szCs w:val="28"/>
          <w:lang w:val="en-US"/>
        </w:rPr>
        <w:t xml:space="preserve"> </w:t>
      </w:r>
      <w:proofErr w:type="spellStart"/>
      <w:r w:rsidR="00E1198B" w:rsidRPr="00E1198B">
        <w:rPr>
          <w:sz w:val="28"/>
          <w:szCs w:val="28"/>
          <w:lang w:val="en-US"/>
        </w:rPr>
        <w:t>ildizga</w:t>
      </w:r>
      <w:proofErr w:type="spellEnd"/>
      <w:r w:rsidRPr="00E1198B">
        <w:rPr>
          <w:sz w:val="28"/>
          <w:szCs w:val="28"/>
          <w:lang w:val="en-US"/>
        </w:rPr>
        <w:t xml:space="preserve"> </w:t>
      </w:r>
      <w:proofErr w:type="spellStart"/>
      <w:r w:rsidR="00E1198B" w:rsidRPr="00E1198B">
        <w:rPr>
          <w:sz w:val="28"/>
          <w:szCs w:val="28"/>
          <w:lang w:val="en-US"/>
        </w:rPr>
        <w:t>tomon</w:t>
      </w:r>
      <w:proofErr w:type="spellEnd"/>
      <w:r w:rsidRPr="00E1198B">
        <w:rPr>
          <w:sz w:val="28"/>
          <w:szCs w:val="28"/>
          <w:lang w:val="en-US"/>
        </w:rPr>
        <w:t xml:space="preserve"> </w:t>
      </w:r>
      <w:proofErr w:type="spellStart"/>
      <w:r w:rsidR="00E1198B" w:rsidRPr="00E1198B">
        <w:rPr>
          <w:sz w:val="28"/>
          <w:szCs w:val="28"/>
          <w:lang w:val="en-US"/>
        </w:rPr>
        <w:t>ko‘proq</w:t>
      </w:r>
      <w:proofErr w:type="spellEnd"/>
      <w:r w:rsidRPr="00E1198B">
        <w:rPr>
          <w:sz w:val="28"/>
          <w:szCs w:val="28"/>
          <w:lang w:val="en-US"/>
        </w:rPr>
        <w:t xml:space="preserve"> </w:t>
      </w:r>
      <w:proofErr w:type="spellStart"/>
      <w:r w:rsidR="00E1198B" w:rsidRPr="00E1198B">
        <w:rPr>
          <w:sz w:val="28"/>
          <w:szCs w:val="28"/>
          <w:lang w:val="en-US"/>
        </w:rPr>
        <w:t>oqib</w:t>
      </w:r>
      <w:proofErr w:type="spellEnd"/>
      <w:r w:rsidRPr="00E1198B">
        <w:rPr>
          <w:sz w:val="28"/>
          <w:szCs w:val="28"/>
          <w:lang w:val="en-US"/>
        </w:rPr>
        <w:t xml:space="preserve"> </w:t>
      </w:r>
      <w:proofErr w:type="spellStart"/>
      <w:r w:rsidR="00E1198B" w:rsidRPr="00E1198B">
        <w:rPr>
          <w:sz w:val="28"/>
          <w:szCs w:val="28"/>
          <w:lang w:val="en-US"/>
        </w:rPr>
        <w:t>o‘tishiga</w:t>
      </w:r>
      <w:proofErr w:type="spellEnd"/>
      <w:r w:rsidRPr="00E1198B">
        <w:rPr>
          <w:sz w:val="28"/>
          <w:szCs w:val="28"/>
          <w:lang w:val="en-US"/>
        </w:rPr>
        <w:t xml:space="preserve"> </w:t>
      </w:r>
      <w:proofErr w:type="spellStart"/>
      <w:r w:rsidR="00E1198B" w:rsidRPr="00E1198B">
        <w:rPr>
          <w:sz w:val="28"/>
          <w:szCs w:val="28"/>
          <w:lang w:val="en-US"/>
        </w:rPr>
        <w:t>imkon</w:t>
      </w:r>
      <w:proofErr w:type="spellEnd"/>
      <w:r w:rsidRPr="00E1198B">
        <w:rPr>
          <w:sz w:val="28"/>
          <w:szCs w:val="28"/>
          <w:lang w:val="en-US"/>
        </w:rPr>
        <w:t xml:space="preserve"> </w:t>
      </w:r>
      <w:proofErr w:type="spellStart"/>
      <w:r w:rsidR="00E1198B" w:rsidRPr="00E1198B">
        <w:rPr>
          <w:sz w:val="28"/>
          <w:szCs w:val="28"/>
          <w:lang w:val="en-US"/>
        </w:rPr>
        <w:t>beradi</w:t>
      </w:r>
      <w:proofErr w:type="spellEnd"/>
      <w:r w:rsidRPr="00E1198B">
        <w:rPr>
          <w:sz w:val="28"/>
          <w:szCs w:val="28"/>
          <w:lang w:val="en-US"/>
        </w:rPr>
        <w:t>.</w:t>
      </w:r>
    </w:p>
    <w:p w:rsidR="008A6A2F" w:rsidRPr="00E1198B" w:rsidRDefault="008A6A2F" w:rsidP="00E07146">
      <w:pPr>
        <w:spacing w:line="276" w:lineRule="auto"/>
        <w:jc w:val="both"/>
        <w:rPr>
          <w:sz w:val="28"/>
          <w:szCs w:val="28"/>
          <w:lang w:val="en-US"/>
        </w:rPr>
      </w:pPr>
      <w:r w:rsidRPr="00E1198B">
        <w:rPr>
          <w:sz w:val="28"/>
          <w:szCs w:val="28"/>
          <w:lang w:val="en-US"/>
        </w:rPr>
        <w:tab/>
      </w:r>
      <w:proofErr w:type="spellStart"/>
      <w:r w:rsidR="00E1198B" w:rsidRPr="00E1198B">
        <w:rPr>
          <w:sz w:val="28"/>
          <w:szCs w:val="28"/>
          <w:lang w:val="en-US"/>
        </w:rPr>
        <w:t>Kalsiyli</w:t>
      </w:r>
      <w:proofErr w:type="spellEnd"/>
      <w:r w:rsidRPr="00E1198B">
        <w:rPr>
          <w:sz w:val="28"/>
          <w:szCs w:val="28"/>
          <w:lang w:val="en-US"/>
        </w:rPr>
        <w:t xml:space="preserve"> </w:t>
      </w:r>
      <w:proofErr w:type="spellStart"/>
      <w:r w:rsidR="00E1198B" w:rsidRPr="00E1198B">
        <w:rPr>
          <w:sz w:val="28"/>
          <w:szCs w:val="28"/>
          <w:lang w:val="en-US"/>
        </w:rPr>
        <w:t>selitra</w:t>
      </w:r>
      <w:proofErr w:type="spellEnd"/>
      <w:r w:rsidRPr="00E1198B">
        <w:rPr>
          <w:sz w:val="28"/>
          <w:szCs w:val="28"/>
          <w:lang w:val="en-US"/>
        </w:rPr>
        <w:t xml:space="preserve"> </w:t>
      </w:r>
      <w:proofErr w:type="spellStart"/>
      <w:r w:rsidR="00E1198B" w:rsidRPr="00E1198B">
        <w:rPr>
          <w:sz w:val="28"/>
          <w:szCs w:val="28"/>
          <w:lang w:val="en-US"/>
        </w:rPr>
        <w:t>nordon</w:t>
      </w:r>
      <w:proofErr w:type="spellEnd"/>
      <w:r w:rsidRPr="00E1198B">
        <w:rPr>
          <w:sz w:val="28"/>
          <w:szCs w:val="28"/>
          <w:lang w:val="en-US"/>
        </w:rPr>
        <w:t xml:space="preserve"> </w:t>
      </w:r>
      <w:proofErr w:type="spellStart"/>
      <w:r w:rsidR="00E1198B" w:rsidRPr="00E1198B">
        <w:rPr>
          <w:sz w:val="28"/>
          <w:szCs w:val="28"/>
          <w:lang w:val="en-US"/>
        </w:rPr>
        <w:t>tuproqlarga</w:t>
      </w:r>
      <w:proofErr w:type="spellEnd"/>
      <w:r w:rsidRPr="00E1198B">
        <w:rPr>
          <w:sz w:val="28"/>
          <w:szCs w:val="28"/>
          <w:lang w:val="en-US"/>
        </w:rPr>
        <w:t xml:space="preserve"> </w:t>
      </w:r>
      <w:proofErr w:type="spellStart"/>
      <w:r w:rsidR="00E1198B" w:rsidRPr="00E1198B">
        <w:rPr>
          <w:sz w:val="28"/>
          <w:szCs w:val="28"/>
          <w:lang w:val="en-US"/>
        </w:rPr>
        <w:t>kiritilganda</w:t>
      </w:r>
      <w:proofErr w:type="spellEnd"/>
      <w:r w:rsidRPr="00E1198B">
        <w:rPr>
          <w:sz w:val="28"/>
          <w:szCs w:val="28"/>
          <w:lang w:val="en-US"/>
        </w:rPr>
        <w:t xml:space="preserve">, </w:t>
      </w:r>
      <w:proofErr w:type="spellStart"/>
      <w:r w:rsidR="00E1198B" w:rsidRPr="00E1198B">
        <w:rPr>
          <w:sz w:val="28"/>
          <w:szCs w:val="28"/>
          <w:lang w:val="en-US"/>
        </w:rPr>
        <w:t>nordonlik</w:t>
      </w:r>
      <w:proofErr w:type="spellEnd"/>
      <w:r w:rsidRPr="00E1198B">
        <w:rPr>
          <w:sz w:val="28"/>
          <w:szCs w:val="28"/>
          <w:lang w:val="en-US"/>
        </w:rPr>
        <w:t xml:space="preserve"> </w:t>
      </w:r>
      <w:proofErr w:type="spellStart"/>
      <w:r w:rsidR="00E1198B" w:rsidRPr="00E1198B">
        <w:rPr>
          <w:sz w:val="28"/>
          <w:szCs w:val="28"/>
          <w:lang w:val="en-US"/>
        </w:rPr>
        <w:t>kamayishi</w:t>
      </w:r>
      <w:proofErr w:type="spellEnd"/>
      <w:r w:rsidRPr="00E1198B">
        <w:rPr>
          <w:sz w:val="28"/>
          <w:szCs w:val="28"/>
          <w:lang w:val="en-US"/>
        </w:rPr>
        <w:t xml:space="preserve"> </w:t>
      </w:r>
      <w:proofErr w:type="spellStart"/>
      <w:r w:rsidR="00E1198B" w:rsidRPr="00E1198B">
        <w:rPr>
          <w:sz w:val="28"/>
          <w:szCs w:val="28"/>
          <w:lang w:val="en-US"/>
        </w:rPr>
        <w:t>bilan</w:t>
      </w:r>
      <w:proofErr w:type="spellEnd"/>
      <w:r w:rsidRPr="00E1198B">
        <w:rPr>
          <w:sz w:val="28"/>
          <w:szCs w:val="28"/>
          <w:lang w:val="en-US"/>
        </w:rPr>
        <w:t xml:space="preserve"> </w:t>
      </w:r>
      <w:proofErr w:type="spellStart"/>
      <w:r w:rsidR="00E1198B" w:rsidRPr="00E1198B">
        <w:rPr>
          <w:sz w:val="28"/>
          <w:szCs w:val="28"/>
          <w:lang w:val="en-US"/>
        </w:rPr>
        <w:t>birga</w:t>
      </w:r>
      <w:proofErr w:type="spellEnd"/>
      <w:r w:rsidRPr="00E1198B">
        <w:rPr>
          <w:sz w:val="28"/>
          <w:szCs w:val="28"/>
          <w:lang w:val="en-US"/>
        </w:rPr>
        <w:t xml:space="preserve"> </w:t>
      </w:r>
      <w:proofErr w:type="spellStart"/>
      <w:r w:rsidR="00E1198B" w:rsidRPr="00E1198B">
        <w:rPr>
          <w:sz w:val="28"/>
          <w:szCs w:val="28"/>
          <w:lang w:val="en-US"/>
        </w:rPr>
        <w:t>tuproqning</w:t>
      </w:r>
      <w:proofErr w:type="spellEnd"/>
      <w:r w:rsidRPr="00E1198B">
        <w:rPr>
          <w:sz w:val="28"/>
          <w:szCs w:val="28"/>
          <w:lang w:val="en-US"/>
        </w:rPr>
        <w:t xml:space="preserve"> </w:t>
      </w:r>
      <w:proofErr w:type="spellStart"/>
      <w:r w:rsidR="00E1198B" w:rsidRPr="00E1198B">
        <w:rPr>
          <w:sz w:val="28"/>
          <w:szCs w:val="28"/>
          <w:lang w:val="en-US"/>
        </w:rPr>
        <w:t>fizikaviy</w:t>
      </w:r>
      <w:proofErr w:type="spellEnd"/>
      <w:r w:rsidRPr="00E1198B">
        <w:rPr>
          <w:sz w:val="28"/>
          <w:szCs w:val="28"/>
          <w:lang w:val="en-US"/>
        </w:rPr>
        <w:t xml:space="preserve"> </w:t>
      </w:r>
      <w:proofErr w:type="spellStart"/>
      <w:r w:rsidR="00E1198B" w:rsidRPr="00E1198B">
        <w:rPr>
          <w:sz w:val="28"/>
          <w:szCs w:val="28"/>
          <w:lang w:val="en-US"/>
        </w:rPr>
        <w:t>xossalari</w:t>
      </w:r>
      <w:proofErr w:type="spellEnd"/>
      <w:r w:rsidRPr="00E1198B">
        <w:rPr>
          <w:sz w:val="28"/>
          <w:szCs w:val="28"/>
          <w:lang w:val="en-US"/>
        </w:rPr>
        <w:t xml:space="preserve"> </w:t>
      </w:r>
      <w:r w:rsidR="00E1198B" w:rsidRPr="00E1198B">
        <w:rPr>
          <w:sz w:val="28"/>
          <w:szCs w:val="28"/>
          <w:lang w:val="en-US"/>
        </w:rPr>
        <w:t>ham</w:t>
      </w:r>
      <w:r w:rsidRPr="00E1198B">
        <w:rPr>
          <w:sz w:val="28"/>
          <w:szCs w:val="28"/>
          <w:lang w:val="en-US"/>
        </w:rPr>
        <w:t xml:space="preserve"> </w:t>
      </w:r>
      <w:proofErr w:type="spellStart"/>
      <w:r w:rsidR="00E1198B" w:rsidRPr="00E1198B">
        <w:rPr>
          <w:sz w:val="28"/>
          <w:szCs w:val="28"/>
          <w:lang w:val="en-US"/>
        </w:rPr>
        <w:t>yaxshilanadi</w:t>
      </w:r>
      <w:proofErr w:type="spellEnd"/>
      <w:r w:rsidRPr="00E1198B">
        <w:rPr>
          <w:sz w:val="28"/>
          <w:szCs w:val="28"/>
          <w:lang w:val="en-US"/>
        </w:rPr>
        <w:t xml:space="preserve">, </w:t>
      </w:r>
      <w:proofErr w:type="spellStart"/>
      <w:r w:rsidR="00E1198B" w:rsidRPr="00E1198B">
        <w:rPr>
          <w:sz w:val="28"/>
          <w:szCs w:val="28"/>
          <w:lang w:val="en-US"/>
        </w:rPr>
        <w:t>chunki</w:t>
      </w:r>
      <w:proofErr w:type="spellEnd"/>
      <w:r w:rsidRPr="00E1198B">
        <w:rPr>
          <w:sz w:val="28"/>
          <w:szCs w:val="28"/>
          <w:lang w:val="en-US"/>
        </w:rPr>
        <w:t xml:space="preserve"> </w:t>
      </w:r>
      <w:proofErr w:type="spellStart"/>
      <w:r w:rsidR="00E1198B" w:rsidRPr="00E1198B">
        <w:rPr>
          <w:sz w:val="28"/>
          <w:szCs w:val="28"/>
          <w:lang w:val="en-US"/>
        </w:rPr>
        <w:t>kalsiy</w:t>
      </w:r>
      <w:proofErr w:type="spellEnd"/>
      <w:r w:rsidRPr="00E1198B">
        <w:rPr>
          <w:sz w:val="28"/>
          <w:szCs w:val="28"/>
          <w:lang w:val="en-US"/>
        </w:rPr>
        <w:t xml:space="preserve"> </w:t>
      </w:r>
      <w:proofErr w:type="spellStart"/>
      <w:r w:rsidR="00E1198B" w:rsidRPr="00E1198B">
        <w:rPr>
          <w:sz w:val="28"/>
          <w:szCs w:val="28"/>
          <w:lang w:val="en-US"/>
        </w:rPr>
        <w:t>tuproq</w:t>
      </w:r>
      <w:proofErr w:type="spellEnd"/>
      <w:r w:rsidRPr="00E1198B">
        <w:rPr>
          <w:sz w:val="28"/>
          <w:szCs w:val="28"/>
          <w:lang w:val="en-US"/>
        </w:rPr>
        <w:t xml:space="preserve"> </w:t>
      </w:r>
      <w:proofErr w:type="spellStart"/>
      <w:r w:rsidR="00E1198B" w:rsidRPr="00E1198B">
        <w:rPr>
          <w:sz w:val="28"/>
          <w:szCs w:val="28"/>
          <w:lang w:val="en-US"/>
        </w:rPr>
        <w:t>kolloidlarini</w:t>
      </w:r>
      <w:proofErr w:type="spellEnd"/>
      <w:r w:rsidRPr="00E1198B">
        <w:rPr>
          <w:sz w:val="28"/>
          <w:szCs w:val="28"/>
          <w:lang w:val="en-US"/>
        </w:rPr>
        <w:t xml:space="preserve"> </w:t>
      </w:r>
      <w:proofErr w:type="spellStart"/>
      <w:r w:rsidR="00E1198B" w:rsidRPr="00E1198B">
        <w:rPr>
          <w:sz w:val="28"/>
          <w:szCs w:val="28"/>
          <w:lang w:val="en-US"/>
        </w:rPr>
        <w:t>koagulyatsiyalaydi</w:t>
      </w:r>
      <w:proofErr w:type="spellEnd"/>
      <w:r w:rsidRPr="00E1198B">
        <w:rPr>
          <w:sz w:val="28"/>
          <w:szCs w:val="28"/>
          <w:lang w:val="en-US"/>
        </w:rPr>
        <w:t>.</w:t>
      </w:r>
    </w:p>
    <w:p w:rsidR="00C91903" w:rsidRPr="00E1198B" w:rsidRDefault="00C91903" w:rsidP="00E07146">
      <w:pPr>
        <w:spacing w:line="276" w:lineRule="auto"/>
        <w:jc w:val="center"/>
        <w:rPr>
          <w:b/>
          <w:bCs/>
          <w:sz w:val="28"/>
          <w:szCs w:val="28"/>
          <w:lang w:val="uz-Cyrl-UZ"/>
        </w:rPr>
      </w:pPr>
    </w:p>
    <w:p w:rsidR="008A6A2F" w:rsidRPr="00E1198B" w:rsidRDefault="00555A94" w:rsidP="00E07146">
      <w:pPr>
        <w:spacing w:line="276" w:lineRule="auto"/>
        <w:jc w:val="center"/>
        <w:rPr>
          <w:b/>
          <w:bCs/>
          <w:sz w:val="28"/>
          <w:szCs w:val="28"/>
          <w:lang w:val="en-US"/>
        </w:rPr>
      </w:pPr>
      <w:r w:rsidRPr="00E1198B">
        <w:rPr>
          <w:b/>
          <w:bCs/>
          <w:sz w:val="28"/>
          <w:szCs w:val="28"/>
          <w:lang w:val="uz-Cyrl-UZ"/>
        </w:rPr>
        <w:t>1.</w:t>
      </w:r>
      <w:r w:rsidR="009521D4" w:rsidRPr="00E1198B">
        <w:rPr>
          <w:b/>
          <w:bCs/>
          <w:sz w:val="28"/>
          <w:szCs w:val="28"/>
          <w:lang w:val="uz-Cyrl-UZ"/>
        </w:rPr>
        <w:t xml:space="preserve">7. </w:t>
      </w:r>
      <w:proofErr w:type="spellStart"/>
      <w:r w:rsidR="00E1198B" w:rsidRPr="00E1198B">
        <w:rPr>
          <w:b/>
          <w:bCs/>
          <w:sz w:val="28"/>
          <w:szCs w:val="28"/>
          <w:lang w:val="en-US"/>
        </w:rPr>
        <w:t>Amidli</w:t>
      </w:r>
      <w:proofErr w:type="spellEnd"/>
      <w:r w:rsidR="008A6A2F" w:rsidRPr="00E1198B">
        <w:rPr>
          <w:b/>
          <w:bCs/>
          <w:sz w:val="28"/>
          <w:szCs w:val="28"/>
          <w:lang w:val="en-US"/>
        </w:rPr>
        <w:t xml:space="preserve"> </w:t>
      </w:r>
      <w:proofErr w:type="spellStart"/>
      <w:r w:rsidR="00E1198B" w:rsidRPr="00E1198B">
        <w:rPr>
          <w:b/>
          <w:bCs/>
          <w:sz w:val="28"/>
          <w:szCs w:val="28"/>
          <w:lang w:val="en-US"/>
        </w:rPr>
        <w:t>azotli</w:t>
      </w:r>
      <w:proofErr w:type="spellEnd"/>
      <w:r w:rsidR="008A6A2F" w:rsidRPr="00E1198B">
        <w:rPr>
          <w:b/>
          <w:bCs/>
          <w:sz w:val="28"/>
          <w:szCs w:val="28"/>
          <w:lang w:val="en-US"/>
        </w:rPr>
        <w:t xml:space="preserve"> </w:t>
      </w:r>
      <w:proofErr w:type="spellStart"/>
      <w:r w:rsidR="00E1198B" w:rsidRPr="00E1198B">
        <w:rPr>
          <w:b/>
          <w:bCs/>
          <w:sz w:val="28"/>
          <w:szCs w:val="28"/>
          <w:lang w:val="en-US"/>
        </w:rPr>
        <w:t>o‘g‘itlar</w:t>
      </w:r>
      <w:proofErr w:type="spellEnd"/>
    </w:p>
    <w:p w:rsidR="008A6A2F" w:rsidRPr="00E1198B" w:rsidRDefault="008A6A2F" w:rsidP="00E07146">
      <w:pPr>
        <w:spacing w:line="276" w:lineRule="auto"/>
        <w:jc w:val="both"/>
        <w:rPr>
          <w:sz w:val="28"/>
          <w:szCs w:val="28"/>
          <w:lang w:val="uz-Cyrl-UZ"/>
        </w:rPr>
      </w:pPr>
      <w:r w:rsidRPr="00E1198B">
        <w:rPr>
          <w:sz w:val="28"/>
          <w:szCs w:val="28"/>
          <w:lang w:val="en-US"/>
        </w:rPr>
        <w:tab/>
      </w:r>
      <w:proofErr w:type="spellStart"/>
      <w:r w:rsidR="00E1198B" w:rsidRPr="00E1198B">
        <w:rPr>
          <w:b/>
          <w:bCs/>
          <w:i/>
          <w:iCs/>
          <w:sz w:val="28"/>
          <w:szCs w:val="28"/>
          <w:lang w:val="en-US"/>
        </w:rPr>
        <w:t>Mochevina</w:t>
      </w:r>
      <w:proofErr w:type="spellEnd"/>
      <w:r w:rsidRPr="00E1198B">
        <w:rPr>
          <w:b/>
          <w:bCs/>
          <w:i/>
          <w:iCs/>
          <w:sz w:val="28"/>
          <w:szCs w:val="28"/>
          <w:lang w:val="en-US"/>
        </w:rPr>
        <w:t xml:space="preserve"> (</w:t>
      </w:r>
      <w:proofErr w:type="spellStart"/>
      <w:r w:rsidR="00E1198B" w:rsidRPr="00E1198B">
        <w:rPr>
          <w:b/>
          <w:bCs/>
          <w:i/>
          <w:iCs/>
          <w:sz w:val="28"/>
          <w:szCs w:val="28"/>
          <w:lang w:val="en-US"/>
        </w:rPr>
        <w:t>karbamid</w:t>
      </w:r>
      <w:proofErr w:type="spellEnd"/>
      <w:r w:rsidRPr="00E1198B">
        <w:rPr>
          <w:b/>
          <w:bCs/>
          <w:i/>
          <w:iCs/>
          <w:sz w:val="28"/>
          <w:szCs w:val="28"/>
          <w:lang w:val="en-US"/>
        </w:rPr>
        <w:t>)</w:t>
      </w:r>
      <w:r w:rsidRPr="00E1198B">
        <w:rPr>
          <w:i/>
          <w:iCs/>
          <w:sz w:val="28"/>
          <w:szCs w:val="28"/>
          <w:lang w:val="en-US"/>
        </w:rPr>
        <w:t xml:space="preserve"> - </w:t>
      </w:r>
      <w:r w:rsidR="00E1198B" w:rsidRPr="00E1198B">
        <w:rPr>
          <w:i/>
          <w:iCs/>
          <w:sz w:val="28"/>
          <w:szCs w:val="28"/>
          <w:lang w:val="en-US"/>
        </w:rPr>
        <w:t>SO</w:t>
      </w:r>
      <w:r w:rsidRPr="00E1198B">
        <w:rPr>
          <w:i/>
          <w:iCs/>
          <w:sz w:val="28"/>
          <w:szCs w:val="28"/>
          <w:lang w:val="en-US"/>
        </w:rPr>
        <w:t>(NH</w:t>
      </w:r>
      <w:r w:rsidRPr="00E1198B">
        <w:rPr>
          <w:i/>
          <w:iCs/>
          <w:sz w:val="28"/>
          <w:szCs w:val="28"/>
          <w:vertAlign w:val="subscript"/>
          <w:lang w:val="en-US"/>
        </w:rPr>
        <w:t>2</w:t>
      </w:r>
      <w:r w:rsidRPr="00E1198B">
        <w:rPr>
          <w:i/>
          <w:iCs/>
          <w:sz w:val="28"/>
          <w:szCs w:val="28"/>
          <w:lang w:val="en-US"/>
        </w:rPr>
        <w:t>)</w:t>
      </w:r>
      <w:r w:rsidRPr="00E1198B">
        <w:rPr>
          <w:i/>
          <w:iCs/>
          <w:sz w:val="28"/>
          <w:szCs w:val="28"/>
          <w:vertAlign w:val="subscript"/>
          <w:lang w:val="en-US"/>
        </w:rPr>
        <w:t>2</w:t>
      </w:r>
      <w:r w:rsidRPr="00E1198B">
        <w:rPr>
          <w:i/>
          <w:iCs/>
          <w:sz w:val="28"/>
          <w:szCs w:val="28"/>
          <w:lang w:val="en-US"/>
        </w:rPr>
        <w:t xml:space="preserve">. </w:t>
      </w:r>
      <w:proofErr w:type="spellStart"/>
      <w:r w:rsidR="00E1198B" w:rsidRPr="00E1198B">
        <w:rPr>
          <w:sz w:val="28"/>
          <w:szCs w:val="28"/>
          <w:lang w:val="en-US"/>
        </w:rPr>
        <w:t>Sintetik</w:t>
      </w:r>
      <w:proofErr w:type="spellEnd"/>
      <w:r w:rsidRPr="00E1198B">
        <w:rPr>
          <w:sz w:val="28"/>
          <w:szCs w:val="28"/>
          <w:lang w:val="en-US"/>
        </w:rPr>
        <w:t xml:space="preserve"> </w:t>
      </w:r>
      <w:proofErr w:type="spellStart"/>
      <w:r w:rsidR="00E1198B" w:rsidRPr="00E1198B">
        <w:rPr>
          <w:sz w:val="28"/>
          <w:szCs w:val="28"/>
          <w:lang w:val="en-US"/>
        </w:rPr>
        <w:t>mochevina</w:t>
      </w:r>
      <w:proofErr w:type="spellEnd"/>
      <w:r w:rsidRPr="00E1198B">
        <w:rPr>
          <w:sz w:val="28"/>
          <w:szCs w:val="28"/>
          <w:lang w:val="en-US"/>
        </w:rPr>
        <w:t xml:space="preserve"> </w:t>
      </w:r>
      <w:proofErr w:type="spellStart"/>
      <w:r w:rsidR="00E1198B" w:rsidRPr="00E1198B">
        <w:rPr>
          <w:sz w:val="28"/>
          <w:szCs w:val="28"/>
          <w:lang w:val="en-US"/>
        </w:rPr>
        <w:t>oq</w:t>
      </w:r>
      <w:proofErr w:type="spellEnd"/>
      <w:r w:rsidRPr="00E1198B">
        <w:rPr>
          <w:sz w:val="28"/>
          <w:szCs w:val="28"/>
          <w:lang w:val="en-US"/>
        </w:rPr>
        <w:t xml:space="preserve"> </w:t>
      </w:r>
      <w:proofErr w:type="spellStart"/>
      <w:r w:rsidR="00E1198B" w:rsidRPr="00E1198B">
        <w:rPr>
          <w:sz w:val="28"/>
          <w:szCs w:val="28"/>
          <w:lang w:val="en-US"/>
        </w:rPr>
        <w:t>tusli</w:t>
      </w:r>
      <w:proofErr w:type="spellEnd"/>
      <w:r w:rsidRPr="00E1198B">
        <w:rPr>
          <w:sz w:val="28"/>
          <w:szCs w:val="28"/>
          <w:lang w:val="en-US"/>
        </w:rPr>
        <w:t xml:space="preserve"> </w:t>
      </w:r>
      <w:proofErr w:type="spellStart"/>
      <w:r w:rsidR="00E1198B" w:rsidRPr="00E1198B">
        <w:rPr>
          <w:sz w:val="28"/>
          <w:szCs w:val="28"/>
          <w:lang w:val="en-US"/>
        </w:rPr>
        <w:t>zarrabin</w:t>
      </w:r>
      <w:proofErr w:type="spellEnd"/>
      <w:r w:rsidRPr="00E1198B">
        <w:rPr>
          <w:sz w:val="28"/>
          <w:szCs w:val="28"/>
          <w:lang w:val="en-US"/>
        </w:rPr>
        <w:t xml:space="preserve"> </w:t>
      </w:r>
      <w:proofErr w:type="spellStart"/>
      <w:r w:rsidR="00E1198B" w:rsidRPr="00E1198B">
        <w:rPr>
          <w:sz w:val="28"/>
          <w:szCs w:val="28"/>
          <w:lang w:val="en-US"/>
        </w:rPr>
        <w:t>modda</w:t>
      </w:r>
      <w:proofErr w:type="spellEnd"/>
      <w:r w:rsidRPr="00E1198B">
        <w:rPr>
          <w:sz w:val="28"/>
          <w:szCs w:val="28"/>
          <w:lang w:val="en-US"/>
        </w:rPr>
        <w:t xml:space="preserve"> </w:t>
      </w:r>
      <w:proofErr w:type="spellStart"/>
      <w:r w:rsidR="00E1198B" w:rsidRPr="00E1198B">
        <w:rPr>
          <w:sz w:val="28"/>
          <w:szCs w:val="28"/>
          <w:lang w:val="en-US"/>
        </w:rPr>
        <w:t>bo‘lib</w:t>
      </w:r>
      <w:proofErr w:type="spellEnd"/>
      <w:r w:rsidRPr="00E1198B">
        <w:rPr>
          <w:sz w:val="28"/>
          <w:szCs w:val="28"/>
          <w:lang w:val="en-US"/>
        </w:rPr>
        <w:t xml:space="preserve">, </w:t>
      </w:r>
      <w:proofErr w:type="spellStart"/>
      <w:r w:rsidR="00E1198B" w:rsidRPr="00E1198B">
        <w:rPr>
          <w:sz w:val="28"/>
          <w:szCs w:val="28"/>
          <w:lang w:val="en-US"/>
        </w:rPr>
        <w:t>tarkibida</w:t>
      </w:r>
      <w:proofErr w:type="spellEnd"/>
      <w:r w:rsidRPr="00E1198B">
        <w:rPr>
          <w:sz w:val="28"/>
          <w:szCs w:val="28"/>
          <w:lang w:val="en-US"/>
        </w:rPr>
        <w:t xml:space="preserve"> 46% </w:t>
      </w:r>
      <w:proofErr w:type="spellStart"/>
      <w:r w:rsidR="00E1198B" w:rsidRPr="00E1198B">
        <w:rPr>
          <w:sz w:val="28"/>
          <w:szCs w:val="28"/>
          <w:lang w:val="en-US"/>
        </w:rPr>
        <w:t>azot</w:t>
      </w:r>
      <w:proofErr w:type="spellEnd"/>
      <w:r w:rsidRPr="00E1198B">
        <w:rPr>
          <w:sz w:val="28"/>
          <w:szCs w:val="28"/>
          <w:lang w:val="en-US"/>
        </w:rPr>
        <w:t xml:space="preserve"> </w:t>
      </w:r>
      <w:proofErr w:type="spellStart"/>
      <w:r w:rsidR="00E1198B" w:rsidRPr="00E1198B">
        <w:rPr>
          <w:sz w:val="28"/>
          <w:szCs w:val="28"/>
          <w:lang w:val="en-US"/>
        </w:rPr>
        <w:t>tutadi</w:t>
      </w:r>
      <w:proofErr w:type="spellEnd"/>
      <w:r w:rsidRPr="00E1198B">
        <w:rPr>
          <w:sz w:val="28"/>
          <w:szCs w:val="28"/>
          <w:lang w:val="en-US"/>
        </w:rPr>
        <w:t xml:space="preserve">. </w:t>
      </w:r>
      <w:proofErr w:type="spellStart"/>
      <w:r w:rsidR="00E1198B" w:rsidRPr="00E1198B">
        <w:rPr>
          <w:sz w:val="28"/>
          <w:szCs w:val="28"/>
          <w:lang w:val="en-US"/>
        </w:rPr>
        <w:t>Mochevina</w:t>
      </w:r>
      <w:proofErr w:type="spellEnd"/>
      <w:r w:rsidRPr="00E1198B">
        <w:rPr>
          <w:sz w:val="28"/>
          <w:szCs w:val="28"/>
          <w:lang w:val="en-US"/>
        </w:rPr>
        <w:t xml:space="preserve"> </w:t>
      </w:r>
      <w:r w:rsidR="00E1198B" w:rsidRPr="00E1198B">
        <w:rPr>
          <w:sz w:val="28"/>
          <w:szCs w:val="28"/>
          <w:lang w:val="en-US"/>
        </w:rPr>
        <w:t>SO</w:t>
      </w:r>
      <w:r w:rsidRPr="00E1198B">
        <w:rPr>
          <w:sz w:val="28"/>
          <w:szCs w:val="28"/>
          <w:vertAlign w:val="subscript"/>
          <w:lang w:val="en-US"/>
        </w:rPr>
        <w:t>2</w:t>
      </w:r>
      <w:r w:rsidRPr="00E1198B">
        <w:rPr>
          <w:sz w:val="28"/>
          <w:szCs w:val="28"/>
          <w:lang w:val="en-US"/>
        </w:rPr>
        <w:t xml:space="preserve"> </w:t>
      </w:r>
      <w:proofErr w:type="spellStart"/>
      <w:r w:rsidR="00E1198B" w:rsidRPr="00E1198B">
        <w:rPr>
          <w:sz w:val="28"/>
          <w:szCs w:val="28"/>
          <w:lang w:val="en-US"/>
        </w:rPr>
        <w:t>va</w:t>
      </w:r>
      <w:proofErr w:type="spellEnd"/>
      <w:r w:rsidRPr="00E1198B">
        <w:rPr>
          <w:sz w:val="28"/>
          <w:szCs w:val="28"/>
          <w:lang w:val="en-US"/>
        </w:rPr>
        <w:t xml:space="preserve"> </w:t>
      </w:r>
      <w:proofErr w:type="spellStart"/>
      <w:r w:rsidR="00E1198B" w:rsidRPr="00E1198B">
        <w:rPr>
          <w:sz w:val="28"/>
          <w:szCs w:val="28"/>
          <w:lang w:val="en-US"/>
        </w:rPr>
        <w:t>ammiakni</w:t>
      </w:r>
      <w:proofErr w:type="spellEnd"/>
      <w:r w:rsidRPr="00E1198B">
        <w:rPr>
          <w:sz w:val="28"/>
          <w:szCs w:val="28"/>
          <w:lang w:val="en-US"/>
        </w:rPr>
        <w:t xml:space="preserve"> </w:t>
      </w:r>
      <w:proofErr w:type="spellStart"/>
      <w:r w:rsidR="00E1198B" w:rsidRPr="00E1198B">
        <w:rPr>
          <w:sz w:val="28"/>
          <w:szCs w:val="28"/>
          <w:lang w:val="en-US"/>
        </w:rPr>
        <w:t>yuqori</w:t>
      </w:r>
      <w:proofErr w:type="spellEnd"/>
      <w:r w:rsidRPr="00E1198B">
        <w:rPr>
          <w:sz w:val="28"/>
          <w:szCs w:val="28"/>
          <w:lang w:val="en-US"/>
        </w:rPr>
        <w:t xml:space="preserve"> </w:t>
      </w:r>
      <w:proofErr w:type="spellStart"/>
      <w:r w:rsidR="00E1198B" w:rsidRPr="00E1198B">
        <w:rPr>
          <w:sz w:val="28"/>
          <w:szCs w:val="28"/>
          <w:lang w:val="en-US"/>
        </w:rPr>
        <w:t>bosim</w:t>
      </w:r>
      <w:proofErr w:type="spellEnd"/>
      <w:r w:rsidRPr="00E1198B">
        <w:rPr>
          <w:sz w:val="28"/>
          <w:szCs w:val="28"/>
          <w:lang w:val="en-US"/>
        </w:rPr>
        <w:t xml:space="preserve"> </w:t>
      </w:r>
      <w:proofErr w:type="spellStart"/>
      <w:r w:rsidR="00E1198B" w:rsidRPr="00E1198B">
        <w:rPr>
          <w:sz w:val="28"/>
          <w:szCs w:val="28"/>
          <w:lang w:val="en-US"/>
        </w:rPr>
        <w:t>ostida</w:t>
      </w:r>
      <w:proofErr w:type="spellEnd"/>
      <w:r w:rsidR="00C91903" w:rsidRPr="00E1198B">
        <w:rPr>
          <w:sz w:val="28"/>
          <w:szCs w:val="28"/>
          <w:lang w:val="en-US"/>
        </w:rPr>
        <w:t xml:space="preserve"> </w:t>
      </w:r>
      <w:proofErr w:type="spellStart"/>
      <w:r w:rsidR="00E1198B" w:rsidRPr="00E1198B">
        <w:rPr>
          <w:sz w:val="28"/>
          <w:szCs w:val="28"/>
          <w:lang w:val="en-US"/>
        </w:rPr>
        <w:t>ta’sirlashishi</w:t>
      </w:r>
      <w:proofErr w:type="spellEnd"/>
      <w:r w:rsidR="00C91903" w:rsidRPr="00E1198B">
        <w:rPr>
          <w:sz w:val="28"/>
          <w:szCs w:val="28"/>
          <w:lang w:val="en-US"/>
        </w:rPr>
        <w:t xml:space="preserve"> </w:t>
      </w:r>
      <w:proofErr w:type="spellStart"/>
      <w:r w:rsidR="00E1198B" w:rsidRPr="00E1198B">
        <w:rPr>
          <w:sz w:val="28"/>
          <w:szCs w:val="28"/>
          <w:lang w:val="en-US"/>
        </w:rPr>
        <w:t>asosida</w:t>
      </w:r>
      <w:proofErr w:type="spellEnd"/>
      <w:r w:rsidR="00C91903" w:rsidRPr="00E1198B">
        <w:rPr>
          <w:sz w:val="28"/>
          <w:szCs w:val="28"/>
          <w:lang w:val="en-US"/>
        </w:rPr>
        <w:t xml:space="preserve"> </w:t>
      </w:r>
      <w:proofErr w:type="spellStart"/>
      <w:r w:rsidR="00E1198B" w:rsidRPr="00E1198B">
        <w:rPr>
          <w:sz w:val="28"/>
          <w:szCs w:val="28"/>
          <w:lang w:val="en-US"/>
        </w:rPr>
        <w:t>olinadi</w:t>
      </w:r>
      <w:proofErr w:type="spellEnd"/>
      <w:r w:rsidR="00C91903" w:rsidRPr="00E1198B">
        <w:rPr>
          <w:sz w:val="28"/>
          <w:szCs w:val="28"/>
          <w:lang w:val="uz-Cyrl-UZ"/>
        </w:rPr>
        <w:t>:</w:t>
      </w:r>
    </w:p>
    <w:p w:rsidR="008A6A2F" w:rsidRPr="00E1198B" w:rsidRDefault="00C91903" w:rsidP="00E07146">
      <w:pPr>
        <w:spacing w:line="276" w:lineRule="auto"/>
        <w:jc w:val="center"/>
        <w:rPr>
          <w:b/>
          <w:sz w:val="28"/>
          <w:szCs w:val="28"/>
          <w:lang w:val="en-US"/>
        </w:rPr>
      </w:pPr>
      <w:r w:rsidRPr="00E1198B">
        <w:rPr>
          <w:b/>
          <w:sz w:val="28"/>
          <w:szCs w:val="28"/>
          <w:lang w:val="uz-Cyrl-UZ"/>
        </w:rPr>
        <w:t xml:space="preserve">                  </w:t>
      </w:r>
      <w:r w:rsidR="00E1198B" w:rsidRPr="00E1198B">
        <w:rPr>
          <w:b/>
          <w:sz w:val="28"/>
          <w:szCs w:val="28"/>
          <w:lang w:val="en-US"/>
        </w:rPr>
        <w:t>O</w:t>
      </w:r>
      <w:r w:rsidR="008A6A2F" w:rsidRPr="00E1198B">
        <w:rPr>
          <w:b/>
          <w:sz w:val="28"/>
          <w:szCs w:val="28"/>
          <w:lang w:val="en-US"/>
        </w:rPr>
        <w:t>NH</w:t>
      </w:r>
      <w:r w:rsidR="008A6A2F" w:rsidRPr="00E1198B">
        <w:rPr>
          <w:b/>
          <w:sz w:val="28"/>
          <w:szCs w:val="28"/>
          <w:vertAlign w:val="subscript"/>
          <w:lang w:val="en-US"/>
        </w:rPr>
        <w:t xml:space="preserve">4                </w:t>
      </w:r>
      <w:r w:rsidR="008A6A2F" w:rsidRPr="00E1198B">
        <w:rPr>
          <w:b/>
          <w:sz w:val="28"/>
          <w:szCs w:val="28"/>
          <w:lang w:val="en-US"/>
        </w:rPr>
        <w:t>NH</w:t>
      </w:r>
      <w:r w:rsidR="008A6A2F" w:rsidRPr="00E1198B">
        <w:rPr>
          <w:b/>
          <w:sz w:val="28"/>
          <w:szCs w:val="28"/>
          <w:vertAlign w:val="subscript"/>
          <w:lang w:val="en-US"/>
        </w:rPr>
        <w:t>2</w:t>
      </w:r>
    </w:p>
    <w:p w:rsidR="008A6A2F" w:rsidRPr="00E1198B" w:rsidRDefault="00E1198B" w:rsidP="00E07146">
      <w:pPr>
        <w:spacing w:line="276" w:lineRule="auto"/>
        <w:jc w:val="center"/>
        <w:rPr>
          <w:b/>
          <w:sz w:val="28"/>
          <w:szCs w:val="28"/>
          <w:lang w:val="en-US"/>
        </w:rPr>
      </w:pPr>
      <w:r w:rsidRPr="00E1198B">
        <w:rPr>
          <w:b/>
          <w:sz w:val="28"/>
          <w:szCs w:val="28"/>
          <w:lang w:val="en-US"/>
        </w:rPr>
        <w:t>SO</w:t>
      </w:r>
      <w:r w:rsidR="008A6A2F" w:rsidRPr="00E1198B">
        <w:rPr>
          <w:b/>
          <w:sz w:val="28"/>
          <w:szCs w:val="28"/>
          <w:vertAlign w:val="subscript"/>
          <w:lang w:val="en-US"/>
        </w:rPr>
        <w:t xml:space="preserve">2 </w:t>
      </w:r>
      <w:r w:rsidR="008A6A2F" w:rsidRPr="00E1198B">
        <w:rPr>
          <w:b/>
          <w:sz w:val="28"/>
          <w:szCs w:val="28"/>
        </w:rPr>
        <w:sym w:font="Symbol" w:char="F02B"/>
      </w:r>
      <w:r w:rsidR="008A6A2F" w:rsidRPr="00E1198B">
        <w:rPr>
          <w:b/>
          <w:sz w:val="28"/>
          <w:szCs w:val="28"/>
          <w:lang w:val="en-US"/>
        </w:rPr>
        <w:t xml:space="preserve"> 2NH</w:t>
      </w:r>
      <w:r w:rsidR="008A6A2F" w:rsidRPr="00E1198B">
        <w:rPr>
          <w:b/>
          <w:sz w:val="28"/>
          <w:szCs w:val="28"/>
          <w:vertAlign w:val="subscript"/>
          <w:lang w:val="en-US"/>
        </w:rPr>
        <w:t xml:space="preserve">3 </w:t>
      </w:r>
      <w:r w:rsidR="008A6A2F" w:rsidRPr="00E1198B">
        <w:rPr>
          <w:b/>
          <w:sz w:val="28"/>
          <w:szCs w:val="28"/>
          <w:lang w:val="en-US"/>
        </w:rPr>
        <w:sym w:font="Symbol" w:char="F03D"/>
      </w:r>
      <w:r w:rsidR="008A6A2F" w:rsidRPr="00E1198B">
        <w:rPr>
          <w:b/>
          <w:sz w:val="28"/>
          <w:szCs w:val="28"/>
          <w:lang w:val="en-US"/>
        </w:rPr>
        <w:t xml:space="preserve"> CO          </w:t>
      </w:r>
      <w:r w:rsidR="008A6A2F" w:rsidRPr="00E1198B">
        <w:rPr>
          <w:b/>
          <w:sz w:val="28"/>
          <w:szCs w:val="28"/>
          <w:vertAlign w:val="subscript"/>
          <w:lang w:val="en-US"/>
        </w:rPr>
        <w:t xml:space="preserve"> </w:t>
      </w:r>
      <w:r w:rsidR="008A6A2F" w:rsidRPr="00E1198B">
        <w:rPr>
          <w:b/>
          <w:sz w:val="28"/>
          <w:szCs w:val="28"/>
          <w:lang w:val="en-US"/>
        </w:rPr>
        <w:sym w:font="Symbol" w:char="F03D"/>
      </w:r>
      <w:r w:rsidR="008A6A2F" w:rsidRPr="00E1198B">
        <w:rPr>
          <w:b/>
          <w:sz w:val="28"/>
          <w:szCs w:val="28"/>
          <w:lang w:val="en-US"/>
        </w:rPr>
        <w:t xml:space="preserve">  </w:t>
      </w:r>
      <w:r w:rsidRPr="00E1198B">
        <w:rPr>
          <w:b/>
          <w:sz w:val="28"/>
          <w:szCs w:val="28"/>
          <w:lang w:val="en-US"/>
        </w:rPr>
        <w:t>SO</w:t>
      </w:r>
      <w:r w:rsidR="008A6A2F" w:rsidRPr="00E1198B">
        <w:rPr>
          <w:b/>
          <w:sz w:val="28"/>
          <w:szCs w:val="28"/>
          <w:lang w:val="en-US"/>
        </w:rPr>
        <w:t xml:space="preserve">      </w:t>
      </w:r>
      <w:r w:rsidR="008A6A2F" w:rsidRPr="00E1198B">
        <w:rPr>
          <w:b/>
          <w:sz w:val="28"/>
          <w:szCs w:val="28"/>
          <w:lang w:val="en-US"/>
        </w:rPr>
        <w:sym w:font="Symbol" w:char="F02B"/>
      </w:r>
      <w:r w:rsidR="008A6A2F" w:rsidRPr="00E1198B">
        <w:rPr>
          <w:b/>
          <w:sz w:val="28"/>
          <w:szCs w:val="28"/>
          <w:lang w:val="en-US"/>
        </w:rPr>
        <w:t xml:space="preserve"> H</w:t>
      </w:r>
      <w:r w:rsidR="008A6A2F" w:rsidRPr="00E1198B">
        <w:rPr>
          <w:b/>
          <w:sz w:val="28"/>
          <w:szCs w:val="28"/>
          <w:vertAlign w:val="subscript"/>
          <w:lang w:val="en-US"/>
        </w:rPr>
        <w:t>2</w:t>
      </w:r>
      <w:r w:rsidR="008A6A2F" w:rsidRPr="00E1198B">
        <w:rPr>
          <w:b/>
          <w:sz w:val="28"/>
          <w:szCs w:val="28"/>
          <w:lang w:val="en-US"/>
        </w:rPr>
        <w:t>O</w:t>
      </w:r>
    </w:p>
    <w:p w:rsidR="008A6A2F" w:rsidRPr="00E1198B" w:rsidRDefault="00C91903" w:rsidP="00E07146">
      <w:pPr>
        <w:spacing w:line="276" w:lineRule="auto"/>
        <w:jc w:val="center"/>
        <w:rPr>
          <w:b/>
          <w:sz w:val="28"/>
          <w:szCs w:val="28"/>
          <w:lang w:val="uz-Cyrl-UZ"/>
        </w:rPr>
      </w:pPr>
      <w:r w:rsidRPr="00E1198B">
        <w:rPr>
          <w:b/>
          <w:sz w:val="28"/>
          <w:szCs w:val="28"/>
          <w:lang w:val="uz-Cyrl-UZ"/>
        </w:rPr>
        <w:t xml:space="preserve">                   </w:t>
      </w:r>
      <w:r w:rsidR="008A6A2F" w:rsidRPr="00E1198B">
        <w:rPr>
          <w:b/>
          <w:sz w:val="28"/>
          <w:szCs w:val="28"/>
          <w:lang w:val="uz-Cyrl-UZ"/>
        </w:rPr>
        <w:t>NH</w:t>
      </w:r>
      <w:r w:rsidR="008A6A2F" w:rsidRPr="00E1198B">
        <w:rPr>
          <w:b/>
          <w:sz w:val="28"/>
          <w:szCs w:val="28"/>
          <w:vertAlign w:val="subscript"/>
          <w:lang w:val="uz-Cyrl-UZ"/>
        </w:rPr>
        <w:t xml:space="preserve">2                   </w:t>
      </w:r>
      <w:r w:rsidR="008A6A2F" w:rsidRPr="00E1198B">
        <w:rPr>
          <w:b/>
          <w:sz w:val="28"/>
          <w:szCs w:val="28"/>
          <w:lang w:val="uz-Cyrl-UZ"/>
        </w:rPr>
        <w:t>NH</w:t>
      </w:r>
      <w:r w:rsidR="008A6A2F" w:rsidRPr="00E1198B">
        <w:rPr>
          <w:b/>
          <w:sz w:val="28"/>
          <w:szCs w:val="28"/>
          <w:vertAlign w:val="subscript"/>
          <w:lang w:val="uz-Cyrl-UZ"/>
        </w:rPr>
        <w:t>2</w:t>
      </w:r>
    </w:p>
    <w:p w:rsidR="008A6A2F" w:rsidRPr="00E1198B" w:rsidRDefault="008A6A2F" w:rsidP="00E07146">
      <w:pPr>
        <w:spacing w:line="276" w:lineRule="auto"/>
        <w:jc w:val="both"/>
        <w:rPr>
          <w:sz w:val="28"/>
          <w:szCs w:val="28"/>
          <w:lang w:val="uz-Cyrl-UZ"/>
        </w:rPr>
      </w:pPr>
      <w:r w:rsidRPr="00E1198B">
        <w:rPr>
          <w:sz w:val="28"/>
          <w:szCs w:val="28"/>
          <w:lang w:val="uz-Cyrl-UZ"/>
        </w:rPr>
        <w:tab/>
      </w:r>
      <w:r w:rsidR="00E1198B" w:rsidRPr="00E1198B">
        <w:rPr>
          <w:sz w:val="28"/>
          <w:szCs w:val="28"/>
          <w:lang w:val="uz-Cyrl-UZ"/>
        </w:rPr>
        <w:t>Mochevina</w:t>
      </w:r>
      <w:r w:rsidRPr="00E1198B">
        <w:rPr>
          <w:sz w:val="28"/>
          <w:szCs w:val="28"/>
          <w:lang w:val="uz-Cyrl-UZ"/>
        </w:rPr>
        <w:t xml:space="preserve"> </w:t>
      </w:r>
      <w:r w:rsidR="00E1198B" w:rsidRPr="00E1198B">
        <w:rPr>
          <w:sz w:val="28"/>
          <w:szCs w:val="28"/>
          <w:lang w:val="uz-Cyrl-UZ"/>
        </w:rPr>
        <w:t>suvda</w:t>
      </w:r>
      <w:r w:rsidRPr="00E1198B">
        <w:rPr>
          <w:sz w:val="28"/>
          <w:szCs w:val="28"/>
          <w:lang w:val="uz-Cyrl-UZ"/>
        </w:rPr>
        <w:t xml:space="preserve"> </w:t>
      </w:r>
      <w:r w:rsidR="00E1198B" w:rsidRPr="00E1198B">
        <w:rPr>
          <w:sz w:val="28"/>
          <w:szCs w:val="28"/>
          <w:lang w:val="uz-Cyrl-UZ"/>
        </w:rPr>
        <w:t>yaxshi</w:t>
      </w:r>
      <w:r w:rsidRPr="00E1198B">
        <w:rPr>
          <w:sz w:val="28"/>
          <w:szCs w:val="28"/>
          <w:lang w:val="uz-Cyrl-UZ"/>
        </w:rPr>
        <w:t xml:space="preserve"> </w:t>
      </w:r>
      <w:r w:rsidR="00E1198B" w:rsidRPr="00E1198B">
        <w:rPr>
          <w:sz w:val="28"/>
          <w:szCs w:val="28"/>
          <w:lang w:val="uz-Cyrl-UZ"/>
        </w:rPr>
        <w:t>eriydi</w:t>
      </w:r>
      <w:r w:rsidRPr="00E1198B">
        <w:rPr>
          <w:sz w:val="28"/>
          <w:szCs w:val="28"/>
          <w:lang w:val="uz-Cyrl-UZ"/>
        </w:rPr>
        <w:t xml:space="preserve">, </w:t>
      </w:r>
      <w:r w:rsidR="00E1198B" w:rsidRPr="00E1198B">
        <w:rPr>
          <w:sz w:val="28"/>
          <w:szCs w:val="28"/>
          <w:lang w:val="uz-Cyrl-UZ"/>
        </w:rPr>
        <w:t>gigroskopikligi</w:t>
      </w:r>
      <w:r w:rsidRPr="00E1198B">
        <w:rPr>
          <w:sz w:val="28"/>
          <w:szCs w:val="28"/>
          <w:lang w:val="uz-Cyrl-UZ"/>
        </w:rPr>
        <w:t xml:space="preserve"> </w:t>
      </w:r>
      <w:r w:rsidR="00E1198B" w:rsidRPr="00E1198B">
        <w:rPr>
          <w:sz w:val="28"/>
          <w:szCs w:val="28"/>
          <w:lang w:val="uz-Cyrl-UZ"/>
        </w:rPr>
        <w:t>kam</w:t>
      </w:r>
      <w:r w:rsidRPr="00E1198B">
        <w:rPr>
          <w:sz w:val="28"/>
          <w:szCs w:val="28"/>
          <w:lang w:val="uz-Cyrl-UZ"/>
        </w:rPr>
        <w:t xml:space="preserve">, </w:t>
      </w:r>
      <w:r w:rsidR="00E1198B" w:rsidRPr="00E1198B">
        <w:rPr>
          <w:sz w:val="28"/>
          <w:szCs w:val="28"/>
          <w:lang w:val="uz-Cyrl-UZ"/>
        </w:rPr>
        <w:t>lekin</w:t>
      </w:r>
      <w:r w:rsidRPr="00E1198B">
        <w:rPr>
          <w:sz w:val="28"/>
          <w:szCs w:val="28"/>
          <w:lang w:val="uz-Cyrl-UZ"/>
        </w:rPr>
        <w:t xml:space="preserve"> </w:t>
      </w:r>
      <w:r w:rsidR="00E1198B" w:rsidRPr="00E1198B">
        <w:rPr>
          <w:sz w:val="28"/>
          <w:szCs w:val="28"/>
          <w:lang w:val="uz-Cyrl-UZ"/>
        </w:rPr>
        <w:t>haroratning</w:t>
      </w:r>
      <w:r w:rsidRPr="00E1198B">
        <w:rPr>
          <w:sz w:val="28"/>
          <w:szCs w:val="28"/>
          <w:lang w:val="uz-Cyrl-UZ"/>
        </w:rPr>
        <w:t xml:space="preserve"> </w:t>
      </w:r>
      <w:r w:rsidR="00E1198B" w:rsidRPr="00E1198B">
        <w:rPr>
          <w:sz w:val="28"/>
          <w:szCs w:val="28"/>
          <w:lang w:val="uz-Cyrl-UZ"/>
        </w:rPr>
        <w:t>oshishiga</w:t>
      </w:r>
      <w:r w:rsidRPr="00E1198B">
        <w:rPr>
          <w:sz w:val="28"/>
          <w:szCs w:val="28"/>
          <w:lang w:val="uz-Cyrl-UZ"/>
        </w:rPr>
        <w:t xml:space="preserve"> </w:t>
      </w:r>
      <w:r w:rsidR="00E1198B" w:rsidRPr="00E1198B">
        <w:rPr>
          <w:sz w:val="28"/>
          <w:szCs w:val="28"/>
          <w:lang w:val="uz-Cyrl-UZ"/>
        </w:rPr>
        <w:t>mos</w:t>
      </w:r>
      <w:r w:rsidRPr="00E1198B">
        <w:rPr>
          <w:sz w:val="28"/>
          <w:szCs w:val="28"/>
          <w:lang w:val="uz-Cyrl-UZ"/>
        </w:rPr>
        <w:t xml:space="preserve"> </w:t>
      </w:r>
      <w:r w:rsidR="00E1198B" w:rsidRPr="00E1198B">
        <w:rPr>
          <w:sz w:val="28"/>
          <w:szCs w:val="28"/>
          <w:lang w:val="uz-Cyrl-UZ"/>
        </w:rPr>
        <w:t>ravishda</w:t>
      </w:r>
      <w:r w:rsidRPr="00E1198B">
        <w:rPr>
          <w:sz w:val="28"/>
          <w:szCs w:val="28"/>
          <w:lang w:val="uz-Cyrl-UZ"/>
        </w:rPr>
        <w:t xml:space="preserve"> </w:t>
      </w:r>
      <w:r w:rsidR="00E1198B" w:rsidRPr="00E1198B">
        <w:rPr>
          <w:sz w:val="28"/>
          <w:szCs w:val="28"/>
          <w:lang w:val="uz-Cyrl-UZ"/>
        </w:rPr>
        <w:t>ortib</w:t>
      </w:r>
      <w:r w:rsidRPr="00E1198B">
        <w:rPr>
          <w:sz w:val="28"/>
          <w:szCs w:val="28"/>
          <w:lang w:val="uz-Cyrl-UZ"/>
        </w:rPr>
        <w:t xml:space="preserve"> </w:t>
      </w:r>
      <w:r w:rsidR="00E1198B" w:rsidRPr="00E1198B">
        <w:rPr>
          <w:sz w:val="28"/>
          <w:szCs w:val="28"/>
          <w:lang w:val="uz-Cyrl-UZ"/>
        </w:rPr>
        <w:t>boradi</w:t>
      </w:r>
      <w:r w:rsidRPr="00E1198B">
        <w:rPr>
          <w:sz w:val="28"/>
          <w:szCs w:val="28"/>
          <w:lang w:val="uz-Cyrl-UZ"/>
        </w:rPr>
        <w:t xml:space="preserve">. </w:t>
      </w:r>
      <w:r w:rsidR="00E1198B" w:rsidRPr="00E1198B">
        <w:rPr>
          <w:sz w:val="28"/>
          <w:szCs w:val="28"/>
          <w:lang w:val="uz-Cyrl-UZ"/>
        </w:rPr>
        <w:t>Uzoq</w:t>
      </w:r>
      <w:r w:rsidRPr="00E1198B">
        <w:rPr>
          <w:sz w:val="28"/>
          <w:szCs w:val="28"/>
          <w:lang w:val="uz-Cyrl-UZ"/>
        </w:rPr>
        <w:t xml:space="preserve"> </w:t>
      </w:r>
      <w:r w:rsidR="00E1198B" w:rsidRPr="00E1198B">
        <w:rPr>
          <w:sz w:val="28"/>
          <w:szCs w:val="28"/>
          <w:lang w:val="uz-Cyrl-UZ"/>
        </w:rPr>
        <w:t>saqlanganda</w:t>
      </w:r>
      <w:r w:rsidRPr="00E1198B">
        <w:rPr>
          <w:sz w:val="28"/>
          <w:szCs w:val="28"/>
          <w:lang w:val="uz-Cyrl-UZ"/>
        </w:rPr>
        <w:t xml:space="preserve"> </w:t>
      </w:r>
      <w:r w:rsidR="00E1198B" w:rsidRPr="00E1198B">
        <w:rPr>
          <w:sz w:val="28"/>
          <w:szCs w:val="28"/>
          <w:lang w:val="uz-Cyrl-UZ"/>
        </w:rPr>
        <w:t>yopishib</w:t>
      </w:r>
      <w:r w:rsidRPr="00E1198B">
        <w:rPr>
          <w:sz w:val="28"/>
          <w:szCs w:val="28"/>
          <w:lang w:val="uz-Cyrl-UZ"/>
        </w:rPr>
        <w:t xml:space="preserve">, </w:t>
      </w:r>
      <w:r w:rsidR="00E1198B" w:rsidRPr="00E1198B">
        <w:rPr>
          <w:sz w:val="28"/>
          <w:szCs w:val="28"/>
          <w:lang w:val="uz-Cyrl-UZ"/>
        </w:rPr>
        <w:t>mushtlashib</w:t>
      </w:r>
      <w:r w:rsidRPr="00E1198B">
        <w:rPr>
          <w:sz w:val="28"/>
          <w:szCs w:val="28"/>
          <w:lang w:val="uz-Cyrl-UZ"/>
        </w:rPr>
        <w:t xml:space="preserve"> </w:t>
      </w:r>
      <w:r w:rsidR="00E1198B" w:rsidRPr="00E1198B">
        <w:rPr>
          <w:sz w:val="28"/>
          <w:szCs w:val="28"/>
          <w:lang w:val="uz-Cyrl-UZ"/>
        </w:rPr>
        <w:t>qoladi</w:t>
      </w:r>
      <w:r w:rsidRPr="00E1198B">
        <w:rPr>
          <w:sz w:val="28"/>
          <w:szCs w:val="28"/>
          <w:lang w:val="uz-Cyrl-UZ"/>
        </w:rPr>
        <w:t xml:space="preserve">. </w:t>
      </w:r>
      <w:r w:rsidR="00E1198B" w:rsidRPr="00E1198B">
        <w:rPr>
          <w:sz w:val="28"/>
          <w:szCs w:val="28"/>
          <w:lang w:val="uz-Cyrl-UZ"/>
        </w:rPr>
        <w:t>Fizikaviy</w:t>
      </w:r>
      <w:r w:rsidR="00555A94" w:rsidRPr="00E1198B">
        <w:rPr>
          <w:sz w:val="28"/>
          <w:szCs w:val="28"/>
          <w:lang w:val="uz-Cyrl-UZ"/>
        </w:rPr>
        <w:t xml:space="preserve"> </w:t>
      </w:r>
      <w:r w:rsidR="00E1198B" w:rsidRPr="00E1198B">
        <w:rPr>
          <w:sz w:val="28"/>
          <w:szCs w:val="28"/>
          <w:lang w:val="uz-Cyrl-UZ"/>
        </w:rPr>
        <w:t>xossalarini</w:t>
      </w:r>
      <w:r w:rsidRPr="00E1198B">
        <w:rPr>
          <w:sz w:val="28"/>
          <w:szCs w:val="28"/>
          <w:lang w:val="uz-Cyrl-UZ"/>
        </w:rPr>
        <w:t xml:space="preserve"> </w:t>
      </w:r>
      <w:r w:rsidR="00E1198B" w:rsidRPr="00E1198B">
        <w:rPr>
          <w:sz w:val="28"/>
          <w:szCs w:val="28"/>
          <w:lang w:val="uz-Cyrl-UZ"/>
        </w:rPr>
        <w:t>yaxshilash</w:t>
      </w:r>
      <w:r w:rsidRPr="00E1198B">
        <w:rPr>
          <w:sz w:val="28"/>
          <w:szCs w:val="28"/>
          <w:lang w:val="uz-Cyrl-UZ"/>
        </w:rPr>
        <w:t xml:space="preserve"> </w:t>
      </w:r>
      <w:r w:rsidR="00E1198B" w:rsidRPr="00E1198B">
        <w:rPr>
          <w:sz w:val="28"/>
          <w:szCs w:val="28"/>
          <w:lang w:val="uz-Cyrl-UZ"/>
        </w:rPr>
        <w:t>uchun</w:t>
      </w:r>
      <w:r w:rsidRPr="00E1198B">
        <w:rPr>
          <w:sz w:val="28"/>
          <w:szCs w:val="28"/>
          <w:lang w:val="uz-Cyrl-UZ"/>
        </w:rPr>
        <w:t xml:space="preserve"> </w:t>
      </w:r>
      <w:r w:rsidR="00E1198B" w:rsidRPr="00E1198B">
        <w:rPr>
          <w:sz w:val="28"/>
          <w:szCs w:val="28"/>
          <w:lang w:val="uz-Cyrl-UZ"/>
        </w:rPr>
        <w:t>granulalanadi</w:t>
      </w:r>
      <w:r w:rsidRPr="00E1198B">
        <w:rPr>
          <w:sz w:val="28"/>
          <w:szCs w:val="28"/>
          <w:lang w:val="uz-Cyrl-UZ"/>
        </w:rPr>
        <w:t xml:space="preserve"> (0,2-1,0 </w:t>
      </w:r>
      <w:r w:rsidR="00E1198B" w:rsidRPr="00E1198B">
        <w:rPr>
          <w:sz w:val="28"/>
          <w:szCs w:val="28"/>
          <w:lang w:val="uz-Cyrl-UZ"/>
        </w:rPr>
        <w:t>yoki</w:t>
      </w:r>
      <w:r w:rsidRPr="00E1198B">
        <w:rPr>
          <w:sz w:val="28"/>
          <w:szCs w:val="28"/>
          <w:lang w:val="uz-Cyrl-UZ"/>
        </w:rPr>
        <w:t xml:space="preserve"> 1-1,25 </w:t>
      </w:r>
      <w:r w:rsidR="00E1198B" w:rsidRPr="00E1198B">
        <w:rPr>
          <w:sz w:val="28"/>
          <w:szCs w:val="28"/>
          <w:lang w:val="uz-Cyrl-UZ"/>
        </w:rPr>
        <w:t>mm</w:t>
      </w:r>
      <w:r w:rsidRPr="00E1198B">
        <w:rPr>
          <w:sz w:val="28"/>
          <w:szCs w:val="28"/>
          <w:lang w:val="uz-Cyrl-UZ"/>
        </w:rPr>
        <w:t xml:space="preserve"> </w:t>
      </w:r>
      <w:r w:rsidR="00E1198B" w:rsidRPr="00E1198B">
        <w:rPr>
          <w:sz w:val="28"/>
          <w:szCs w:val="28"/>
          <w:lang w:val="uz-Cyrl-UZ"/>
        </w:rPr>
        <w:t>kattalikda</w:t>
      </w:r>
      <w:r w:rsidRPr="00E1198B">
        <w:rPr>
          <w:sz w:val="28"/>
          <w:szCs w:val="28"/>
          <w:lang w:val="uz-Cyrl-UZ"/>
        </w:rPr>
        <w:t xml:space="preserve">) </w:t>
      </w:r>
      <w:r w:rsidR="00E1198B" w:rsidRPr="00E1198B">
        <w:rPr>
          <w:sz w:val="28"/>
          <w:szCs w:val="28"/>
          <w:lang w:val="uz-Cyrl-UZ"/>
        </w:rPr>
        <w:t>yoki</w:t>
      </w:r>
      <w:r w:rsidRPr="00E1198B">
        <w:rPr>
          <w:sz w:val="28"/>
          <w:szCs w:val="28"/>
          <w:lang w:val="uz-Cyrl-UZ"/>
        </w:rPr>
        <w:t xml:space="preserve"> </w:t>
      </w:r>
      <w:r w:rsidR="00E1198B" w:rsidRPr="00E1198B">
        <w:rPr>
          <w:sz w:val="28"/>
          <w:szCs w:val="28"/>
          <w:lang w:val="uz-Cyrl-UZ"/>
        </w:rPr>
        <w:t>yog‘li</w:t>
      </w:r>
      <w:r w:rsidRPr="00E1198B">
        <w:rPr>
          <w:sz w:val="28"/>
          <w:szCs w:val="28"/>
          <w:lang w:val="uz-Cyrl-UZ"/>
        </w:rPr>
        <w:t xml:space="preserve"> </w:t>
      </w:r>
      <w:r w:rsidR="00E1198B" w:rsidRPr="00E1198B">
        <w:rPr>
          <w:sz w:val="28"/>
          <w:szCs w:val="28"/>
          <w:lang w:val="uz-Cyrl-UZ"/>
        </w:rPr>
        <w:t>moddalar</w:t>
      </w:r>
      <w:r w:rsidRPr="00E1198B">
        <w:rPr>
          <w:sz w:val="28"/>
          <w:szCs w:val="28"/>
          <w:lang w:val="uz-Cyrl-UZ"/>
        </w:rPr>
        <w:t xml:space="preserve"> </w:t>
      </w:r>
      <w:r w:rsidR="00E1198B" w:rsidRPr="00E1198B">
        <w:rPr>
          <w:sz w:val="28"/>
          <w:szCs w:val="28"/>
          <w:lang w:val="uz-Cyrl-UZ"/>
        </w:rPr>
        <w:t>qo‘shiladi</w:t>
      </w:r>
      <w:r w:rsidRPr="00E1198B">
        <w:rPr>
          <w:sz w:val="28"/>
          <w:szCs w:val="28"/>
          <w:lang w:val="uz-Cyrl-UZ"/>
        </w:rPr>
        <w:t>.</w:t>
      </w:r>
    </w:p>
    <w:p w:rsidR="008A6A2F" w:rsidRPr="00E1198B" w:rsidRDefault="008A6A2F" w:rsidP="00E07146">
      <w:pPr>
        <w:spacing w:line="276" w:lineRule="auto"/>
        <w:jc w:val="both"/>
        <w:rPr>
          <w:sz w:val="28"/>
          <w:szCs w:val="28"/>
          <w:lang w:val="uz-Cyrl-UZ"/>
        </w:rPr>
      </w:pPr>
      <w:r w:rsidRPr="00E1198B">
        <w:rPr>
          <w:sz w:val="28"/>
          <w:szCs w:val="28"/>
          <w:lang w:val="uz-Cyrl-UZ"/>
        </w:rPr>
        <w:tab/>
      </w:r>
      <w:proofErr w:type="spellStart"/>
      <w:r w:rsidR="00E1198B" w:rsidRPr="00E1198B">
        <w:rPr>
          <w:sz w:val="28"/>
          <w:szCs w:val="28"/>
          <w:lang w:val="en-US"/>
        </w:rPr>
        <w:t>Granulalash</w:t>
      </w:r>
      <w:proofErr w:type="spellEnd"/>
      <w:r w:rsidRPr="00E1198B">
        <w:rPr>
          <w:sz w:val="28"/>
          <w:szCs w:val="28"/>
          <w:lang w:val="en-US"/>
        </w:rPr>
        <w:t xml:space="preserve"> </w:t>
      </w:r>
      <w:proofErr w:type="spellStart"/>
      <w:r w:rsidR="00E1198B" w:rsidRPr="00E1198B">
        <w:rPr>
          <w:sz w:val="28"/>
          <w:szCs w:val="28"/>
          <w:lang w:val="en-US"/>
        </w:rPr>
        <w:t>jarayonida</w:t>
      </w:r>
      <w:proofErr w:type="spellEnd"/>
      <w:r w:rsidRPr="00E1198B">
        <w:rPr>
          <w:sz w:val="28"/>
          <w:szCs w:val="28"/>
          <w:lang w:val="en-US"/>
        </w:rPr>
        <w:t xml:space="preserve"> </w:t>
      </w:r>
      <w:proofErr w:type="spellStart"/>
      <w:r w:rsidR="00E1198B" w:rsidRPr="00E1198B">
        <w:rPr>
          <w:sz w:val="28"/>
          <w:szCs w:val="28"/>
          <w:lang w:val="en-US"/>
        </w:rPr>
        <w:t>o‘simliklarga</w:t>
      </w:r>
      <w:proofErr w:type="spellEnd"/>
      <w:r w:rsidRPr="00E1198B">
        <w:rPr>
          <w:sz w:val="28"/>
          <w:szCs w:val="28"/>
          <w:lang w:val="en-US"/>
        </w:rPr>
        <w:t xml:space="preserve"> </w:t>
      </w:r>
      <w:proofErr w:type="spellStart"/>
      <w:r w:rsidR="00E1198B" w:rsidRPr="00E1198B">
        <w:rPr>
          <w:sz w:val="28"/>
          <w:szCs w:val="28"/>
          <w:lang w:val="en-US"/>
        </w:rPr>
        <w:t>zaharli</w:t>
      </w:r>
      <w:proofErr w:type="spellEnd"/>
      <w:r w:rsidRPr="00E1198B">
        <w:rPr>
          <w:sz w:val="28"/>
          <w:szCs w:val="28"/>
          <w:lang w:val="en-US"/>
        </w:rPr>
        <w:t xml:space="preserve"> </w:t>
      </w:r>
      <w:proofErr w:type="spellStart"/>
      <w:r w:rsidR="00E1198B" w:rsidRPr="00E1198B">
        <w:rPr>
          <w:sz w:val="28"/>
          <w:szCs w:val="28"/>
          <w:lang w:val="en-US"/>
        </w:rPr>
        <w:t>ta’sir</w:t>
      </w:r>
      <w:proofErr w:type="spellEnd"/>
      <w:r w:rsidRPr="00E1198B">
        <w:rPr>
          <w:sz w:val="28"/>
          <w:szCs w:val="28"/>
          <w:lang w:val="en-US"/>
        </w:rPr>
        <w:t xml:space="preserve"> </w:t>
      </w:r>
      <w:proofErr w:type="spellStart"/>
      <w:r w:rsidR="00E1198B" w:rsidRPr="00E1198B">
        <w:rPr>
          <w:sz w:val="28"/>
          <w:szCs w:val="28"/>
          <w:lang w:val="en-US"/>
        </w:rPr>
        <w:t>ko‘rsatuvchi</w:t>
      </w:r>
      <w:proofErr w:type="spellEnd"/>
      <w:r w:rsidRPr="00E1198B">
        <w:rPr>
          <w:sz w:val="28"/>
          <w:szCs w:val="28"/>
          <w:lang w:val="en-US"/>
        </w:rPr>
        <w:t xml:space="preserve"> </w:t>
      </w:r>
      <w:proofErr w:type="spellStart"/>
      <w:r w:rsidR="00E1198B" w:rsidRPr="00E1198B">
        <w:rPr>
          <w:sz w:val="28"/>
          <w:szCs w:val="28"/>
          <w:lang w:val="en-US"/>
        </w:rPr>
        <w:t>modda</w:t>
      </w:r>
      <w:proofErr w:type="spellEnd"/>
      <w:r w:rsidR="00555A94" w:rsidRPr="00E1198B">
        <w:rPr>
          <w:sz w:val="28"/>
          <w:szCs w:val="28"/>
          <w:lang w:val="uz-Cyrl-UZ"/>
        </w:rPr>
        <w:t xml:space="preserve"> </w:t>
      </w:r>
      <w:r w:rsidRPr="00E1198B">
        <w:rPr>
          <w:sz w:val="28"/>
          <w:szCs w:val="28"/>
          <w:lang w:val="en-US"/>
        </w:rPr>
        <w:t xml:space="preserve">- </w:t>
      </w:r>
      <w:r w:rsidR="00E1198B" w:rsidRPr="00E1198B">
        <w:rPr>
          <w:i/>
          <w:iCs/>
          <w:sz w:val="28"/>
          <w:szCs w:val="28"/>
          <w:lang w:val="en-US"/>
        </w:rPr>
        <w:t>biuret</w:t>
      </w:r>
      <w:r w:rsidR="00C91903" w:rsidRPr="00E1198B">
        <w:rPr>
          <w:sz w:val="28"/>
          <w:szCs w:val="28"/>
          <w:lang w:val="en-US"/>
        </w:rPr>
        <w:t xml:space="preserve"> </w:t>
      </w:r>
      <w:proofErr w:type="spellStart"/>
      <w:r w:rsidR="00E1198B" w:rsidRPr="00E1198B">
        <w:rPr>
          <w:sz w:val="28"/>
          <w:szCs w:val="28"/>
          <w:lang w:val="en-US"/>
        </w:rPr>
        <w:t>hosil</w:t>
      </w:r>
      <w:proofErr w:type="spellEnd"/>
      <w:r w:rsidR="00C91903" w:rsidRPr="00E1198B">
        <w:rPr>
          <w:sz w:val="28"/>
          <w:szCs w:val="28"/>
          <w:lang w:val="en-US"/>
        </w:rPr>
        <w:t xml:space="preserve"> </w:t>
      </w:r>
      <w:proofErr w:type="spellStart"/>
      <w:r w:rsidR="00E1198B" w:rsidRPr="00E1198B">
        <w:rPr>
          <w:sz w:val="28"/>
          <w:szCs w:val="28"/>
          <w:lang w:val="en-US"/>
        </w:rPr>
        <w:t>bo‘ladi</w:t>
      </w:r>
      <w:proofErr w:type="spellEnd"/>
      <w:r w:rsidR="00C91903" w:rsidRPr="00E1198B">
        <w:rPr>
          <w:sz w:val="28"/>
          <w:szCs w:val="28"/>
          <w:lang w:val="uz-Cyrl-UZ"/>
        </w:rPr>
        <w:t>:</w:t>
      </w:r>
    </w:p>
    <w:p w:rsidR="008A6A2F" w:rsidRPr="00E1198B" w:rsidRDefault="008A6A2F" w:rsidP="00E07146">
      <w:pPr>
        <w:spacing w:line="276" w:lineRule="auto"/>
        <w:jc w:val="center"/>
        <w:rPr>
          <w:b/>
          <w:sz w:val="28"/>
          <w:szCs w:val="28"/>
          <w:lang w:val="en-US"/>
        </w:rPr>
      </w:pPr>
      <w:r w:rsidRPr="00E1198B">
        <w:rPr>
          <w:b/>
          <w:sz w:val="28"/>
          <w:szCs w:val="28"/>
          <w:lang w:val="en-US"/>
        </w:rPr>
        <w:t>CO (NH</w:t>
      </w:r>
      <w:r w:rsidRPr="00E1198B">
        <w:rPr>
          <w:b/>
          <w:sz w:val="28"/>
          <w:szCs w:val="28"/>
          <w:vertAlign w:val="subscript"/>
          <w:lang w:val="en-US"/>
        </w:rPr>
        <w:t>2</w:t>
      </w:r>
      <w:r w:rsidRPr="00E1198B">
        <w:rPr>
          <w:b/>
          <w:sz w:val="28"/>
          <w:szCs w:val="28"/>
          <w:lang w:val="en-US"/>
        </w:rPr>
        <w:t>)</w:t>
      </w:r>
      <w:r w:rsidRPr="00E1198B">
        <w:rPr>
          <w:b/>
          <w:sz w:val="28"/>
          <w:szCs w:val="28"/>
          <w:vertAlign w:val="subscript"/>
          <w:lang w:val="en-US"/>
        </w:rPr>
        <w:t xml:space="preserve">2  </w:t>
      </w:r>
      <w:r w:rsidRPr="00E1198B">
        <w:rPr>
          <w:b/>
          <w:sz w:val="28"/>
          <w:szCs w:val="28"/>
          <w:lang w:val="en-US"/>
        </w:rPr>
        <w:sym w:font="Symbol" w:char="F0AE"/>
      </w:r>
      <w:r w:rsidRPr="00E1198B">
        <w:rPr>
          <w:b/>
          <w:sz w:val="28"/>
          <w:szCs w:val="28"/>
          <w:lang w:val="en-US"/>
        </w:rPr>
        <w:t xml:space="preserve"> (CO NH</w:t>
      </w:r>
      <w:r w:rsidRPr="00E1198B">
        <w:rPr>
          <w:b/>
          <w:sz w:val="28"/>
          <w:szCs w:val="28"/>
          <w:vertAlign w:val="subscript"/>
          <w:lang w:val="en-US"/>
        </w:rPr>
        <w:t>2</w:t>
      </w:r>
      <w:r w:rsidRPr="00E1198B">
        <w:rPr>
          <w:b/>
          <w:sz w:val="28"/>
          <w:szCs w:val="28"/>
          <w:lang w:val="en-US"/>
        </w:rPr>
        <w:t xml:space="preserve">)HN </w:t>
      </w:r>
      <w:r w:rsidRPr="00E1198B">
        <w:rPr>
          <w:b/>
          <w:sz w:val="28"/>
          <w:szCs w:val="28"/>
          <w:lang w:val="en-US"/>
        </w:rPr>
        <w:sym w:font="Symbol" w:char="F02B"/>
      </w:r>
      <w:r w:rsidRPr="00E1198B">
        <w:rPr>
          <w:b/>
          <w:sz w:val="28"/>
          <w:szCs w:val="28"/>
          <w:lang w:val="en-US"/>
        </w:rPr>
        <w:t xml:space="preserve"> NH</w:t>
      </w:r>
      <w:r w:rsidRPr="00E1198B">
        <w:rPr>
          <w:b/>
          <w:sz w:val="28"/>
          <w:szCs w:val="28"/>
          <w:vertAlign w:val="subscript"/>
          <w:lang w:val="en-US"/>
        </w:rPr>
        <w:t>3</w:t>
      </w:r>
    </w:p>
    <w:p w:rsidR="008A6A2F" w:rsidRPr="00E1198B" w:rsidRDefault="008A6A2F" w:rsidP="00E07146">
      <w:pPr>
        <w:spacing w:line="276" w:lineRule="auto"/>
        <w:jc w:val="center"/>
        <w:rPr>
          <w:b/>
          <w:sz w:val="28"/>
          <w:szCs w:val="28"/>
          <w:lang w:val="en-US"/>
        </w:rPr>
      </w:pPr>
      <w:r w:rsidRPr="00E1198B">
        <w:rPr>
          <w:b/>
          <w:sz w:val="28"/>
          <w:szCs w:val="28"/>
          <w:lang w:val="en-US"/>
        </w:rPr>
        <w:t xml:space="preserve">         </w:t>
      </w:r>
      <w:r w:rsidR="00E1198B" w:rsidRPr="00E1198B">
        <w:rPr>
          <w:b/>
          <w:sz w:val="28"/>
          <w:szCs w:val="28"/>
          <w:lang w:val="en-US"/>
        </w:rPr>
        <w:t>Biuret</w:t>
      </w:r>
    </w:p>
    <w:p w:rsidR="008A6A2F" w:rsidRPr="00E1198B" w:rsidRDefault="008A6A2F" w:rsidP="00E07146">
      <w:pPr>
        <w:spacing w:line="276" w:lineRule="auto"/>
        <w:jc w:val="both"/>
        <w:rPr>
          <w:sz w:val="28"/>
          <w:szCs w:val="28"/>
          <w:lang w:val="en-US"/>
        </w:rPr>
      </w:pPr>
      <w:r w:rsidRPr="00E1198B">
        <w:rPr>
          <w:sz w:val="28"/>
          <w:szCs w:val="28"/>
          <w:lang w:val="en-US"/>
        </w:rPr>
        <w:tab/>
      </w:r>
      <w:proofErr w:type="spellStart"/>
      <w:r w:rsidR="00E1198B" w:rsidRPr="00E1198B">
        <w:rPr>
          <w:sz w:val="28"/>
          <w:szCs w:val="28"/>
          <w:lang w:val="en-US"/>
        </w:rPr>
        <w:t>Zarrabin</w:t>
      </w:r>
      <w:proofErr w:type="spellEnd"/>
      <w:r w:rsidRPr="00E1198B">
        <w:rPr>
          <w:sz w:val="28"/>
          <w:szCs w:val="28"/>
          <w:lang w:val="en-US"/>
        </w:rPr>
        <w:t xml:space="preserve"> </w:t>
      </w:r>
      <w:proofErr w:type="spellStart"/>
      <w:r w:rsidR="00E1198B" w:rsidRPr="00E1198B">
        <w:rPr>
          <w:sz w:val="28"/>
          <w:szCs w:val="28"/>
          <w:lang w:val="en-US"/>
        </w:rPr>
        <w:t>mochevinada</w:t>
      </w:r>
      <w:proofErr w:type="spellEnd"/>
      <w:r w:rsidRPr="00E1198B">
        <w:rPr>
          <w:sz w:val="28"/>
          <w:szCs w:val="28"/>
          <w:lang w:val="en-US"/>
        </w:rPr>
        <w:t xml:space="preserve">  </w:t>
      </w:r>
      <w:r w:rsidR="00E1198B" w:rsidRPr="00E1198B">
        <w:rPr>
          <w:sz w:val="28"/>
          <w:szCs w:val="28"/>
          <w:lang w:val="en-US"/>
        </w:rPr>
        <w:t>biuret</w:t>
      </w:r>
      <w:r w:rsidRPr="00E1198B">
        <w:rPr>
          <w:sz w:val="28"/>
          <w:szCs w:val="28"/>
          <w:lang w:val="en-US"/>
        </w:rPr>
        <w:t xml:space="preserve"> </w:t>
      </w:r>
      <w:proofErr w:type="spellStart"/>
      <w:r w:rsidR="00E1198B" w:rsidRPr="00E1198B">
        <w:rPr>
          <w:sz w:val="28"/>
          <w:szCs w:val="28"/>
          <w:lang w:val="en-US"/>
        </w:rPr>
        <w:t>miqdori</w:t>
      </w:r>
      <w:proofErr w:type="spellEnd"/>
      <w:r w:rsidRPr="00E1198B">
        <w:rPr>
          <w:sz w:val="28"/>
          <w:szCs w:val="28"/>
          <w:lang w:val="en-US"/>
        </w:rPr>
        <w:t xml:space="preserve"> 0,8% </w:t>
      </w:r>
      <w:r w:rsidR="00E1198B" w:rsidRPr="00E1198B">
        <w:rPr>
          <w:sz w:val="28"/>
          <w:szCs w:val="28"/>
          <w:lang w:val="en-US"/>
        </w:rPr>
        <w:t>dan</w:t>
      </w:r>
      <w:r w:rsidRPr="00E1198B">
        <w:rPr>
          <w:sz w:val="28"/>
          <w:szCs w:val="28"/>
          <w:lang w:val="en-US"/>
        </w:rPr>
        <w:t xml:space="preserve">, </w:t>
      </w:r>
      <w:proofErr w:type="spellStart"/>
      <w:r w:rsidR="00E1198B" w:rsidRPr="00E1198B">
        <w:rPr>
          <w:sz w:val="28"/>
          <w:szCs w:val="28"/>
          <w:lang w:val="en-US"/>
        </w:rPr>
        <w:t>donador</w:t>
      </w:r>
      <w:proofErr w:type="spellEnd"/>
      <w:r w:rsidRPr="00E1198B">
        <w:rPr>
          <w:sz w:val="28"/>
          <w:szCs w:val="28"/>
          <w:lang w:val="en-US"/>
        </w:rPr>
        <w:t xml:space="preserve"> </w:t>
      </w:r>
      <w:proofErr w:type="spellStart"/>
      <w:r w:rsidR="00E1198B" w:rsidRPr="00E1198B">
        <w:rPr>
          <w:sz w:val="28"/>
          <w:szCs w:val="28"/>
          <w:lang w:val="en-US"/>
        </w:rPr>
        <w:t>mochevinada</w:t>
      </w:r>
      <w:proofErr w:type="spellEnd"/>
      <w:r w:rsidRPr="00E1198B">
        <w:rPr>
          <w:sz w:val="28"/>
          <w:szCs w:val="28"/>
          <w:lang w:val="en-US"/>
        </w:rPr>
        <w:t xml:space="preserve"> </w:t>
      </w:r>
      <w:proofErr w:type="spellStart"/>
      <w:r w:rsidR="00E1198B" w:rsidRPr="00E1198B">
        <w:rPr>
          <w:sz w:val="28"/>
          <w:szCs w:val="28"/>
          <w:lang w:val="en-US"/>
        </w:rPr>
        <w:t>esa</w:t>
      </w:r>
      <w:proofErr w:type="spellEnd"/>
      <w:r w:rsidRPr="00E1198B">
        <w:rPr>
          <w:sz w:val="28"/>
          <w:szCs w:val="28"/>
          <w:lang w:val="en-US"/>
        </w:rPr>
        <w:t xml:space="preserve"> 1,0% </w:t>
      </w:r>
      <w:r w:rsidR="00E1198B" w:rsidRPr="00E1198B">
        <w:rPr>
          <w:sz w:val="28"/>
          <w:szCs w:val="28"/>
          <w:lang w:val="en-US"/>
        </w:rPr>
        <w:t>dan</w:t>
      </w:r>
      <w:r w:rsidRPr="00E1198B">
        <w:rPr>
          <w:sz w:val="28"/>
          <w:szCs w:val="28"/>
          <w:lang w:val="en-US"/>
        </w:rPr>
        <w:t xml:space="preserve"> </w:t>
      </w:r>
      <w:proofErr w:type="spellStart"/>
      <w:r w:rsidR="00E1198B" w:rsidRPr="00E1198B">
        <w:rPr>
          <w:sz w:val="28"/>
          <w:szCs w:val="28"/>
          <w:lang w:val="en-US"/>
        </w:rPr>
        <w:t>oshmasligi</w:t>
      </w:r>
      <w:proofErr w:type="spellEnd"/>
      <w:r w:rsidRPr="00E1198B">
        <w:rPr>
          <w:sz w:val="28"/>
          <w:szCs w:val="28"/>
          <w:lang w:val="en-US"/>
        </w:rPr>
        <w:t xml:space="preserve"> </w:t>
      </w:r>
      <w:proofErr w:type="spellStart"/>
      <w:r w:rsidR="00E1198B" w:rsidRPr="00E1198B">
        <w:rPr>
          <w:sz w:val="28"/>
          <w:szCs w:val="28"/>
          <w:lang w:val="en-US"/>
        </w:rPr>
        <w:t>kerak</w:t>
      </w:r>
      <w:proofErr w:type="spellEnd"/>
      <w:r w:rsidRPr="00E1198B">
        <w:rPr>
          <w:sz w:val="28"/>
          <w:szCs w:val="28"/>
          <w:lang w:val="en-US"/>
        </w:rPr>
        <w:t xml:space="preserve">. </w:t>
      </w:r>
      <w:proofErr w:type="spellStart"/>
      <w:r w:rsidR="00E1198B" w:rsidRPr="00E1198B">
        <w:rPr>
          <w:sz w:val="28"/>
          <w:szCs w:val="28"/>
          <w:lang w:val="en-US"/>
        </w:rPr>
        <w:t>Uning</w:t>
      </w:r>
      <w:proofErr w:type="spellEnd"/>
      <w:r w:rsidRPr="00E1198B">
        <w:rPr>
          <w:sz w:val="28"/>
          <w:szCs w:val="28"/>
          <w:lang w:val="en-US"/>
        </w:rPr>
        <w:t xml:space="preserve"> </w:t>
      </w:r>
      <w:proofErr w:type="spellStart"/>
      <w:r w:rsidR="00E1198B" w:rsidRPr="00E1198B">
        <w:rPr>
          <w:sz w:val="28"/>
          <w:szCs w:val="28"/>
          <w:lang w:val="en-US"/>
        </w:rPr>
        <w:t>miqdori</w:t>
      </w:r>
      <w:proofErr w:type="spellEnd"/>
      <w:r w:rsidRPr="00E1198B">
        <w:rPr>
          <w:sz w:val="28"/>
          <w:szCs w:val="28"/>
          <w:lang w:val="en-US"/>
        </w:rPr>
        <w:t xml:space="preserve"> 3,0% </w:t>
      </w:r>
      <w:r w:rsidR="00E1198B" w:rsidRPr="00E1198B">
        <w:rPr>
          <w:sz w:val="28"/>
          <w:szCs w:val="28"/>
          <w:lang w:val="en-US"/>
        </w:rPr>
        <w:t>dan</w:t>
      </w:r>
      <w:r w:rsidRPr="00E1198B">
        <w:rPr>
          <w:sz w:val="28"/>
          <w:szCs w:val="28"/>
          <w:lang w:val="en-US"/>
        </w:rPr>
        <w:t xml:space="preserve"> </w:t>
      </w:r>
      <w:proofErr w:type="spellStart"/>
      <w:r w:rsidR="00E1198B" w:rsidRPr="00E1198B">
        <w:rPr>
          <w:sz w:val="28"/>
          <w:szCs w:val="28"/>
          <w:lang w:val="en-US"/>
        </w:rPr>
        <w:t>oshib</w:t>
      </w:r>
      <w:proofErr w:type="spellEnd"/>
      <w:r w:rsidRPr="00E1198B">
        <w:rPr>
          <w:sz w:val="28"/>
          <w:szCs w:val="28"/>
          <w:lang w:val="en-US"/>
        </w:rPr>
        <w:t xml:space="preserve"> </w:t>
      </w:r>
      <w:proofErr w:type="spellStart"/>
      <w:r w:rsidR="00E1198B" w:rsidRPr="00E1198B">
        <w:rPr>
          <w:sz w:val="28"/>
          <w:szCs w:val="28"/>
          <w:lang w:val="en-US"/>
        </w:rPr>
        <w:t>ketsa</w:t>
      </w:r>
      <w:proofErr w:type="spellEnd"/>
      <w:r w:rsidRPr="00E1198B">
        <w:rPr>
          <w:sz w:val="28"/>
          <w:szCs w:val="28"/>
          <w:lang w:val="en-US"/>
        </w:rPr>
        <w:t xml:space="preserve">, </w:t>
      </w:r>
      <w:proofErr w:type="spellStart"/>
      <w:r w:rsidR="00E1198B" w:rsidRPr="00E1198B">
        <w:rPr>
          <w:sz w:val="28"/>
          <w:szCs w:val="28"/>
          <w:lang w:val="en-US"/>
        </w:rPr>
        <w:t>nihollar</w:t>
      </w:r>
      <w:proofErr w:type="spellEnd"/>
      <w:r w:rsidRPr="00E1198B">
        <w:rPr>
          <w:sz w:val="28"/>
          <w:szCs w:val="28"/>
          <w:lang w:val="en-US"/>
        </w:rPr>
        <w:t xml:space="preserve"> </w:t>
      </w:r>
      <w:proofErr w:type="spellStart"/>
      <w:r w:rsidR="00E1198B" w:rsidRPr="00E1198B">
        <w:rPr>
          <w:sz w:val="28"/>
          <w:szCs w:val="28"/>
          <w:lang w:val="en-US"/>
        </w:rPr>
        <w:t>nobud</w:t>
      </w:r>
      <w:proofErr w:type="spellEnd"/>
      <w:r w:rsidRPr="00E1198B">
        <w:rPr>
          <w:sz w:val="28"/>
          <w:szCs w:val="28"/>
          <w:lang w:val="en-US"/>
        </w:rPr>
        <w:t xml:space="preserve"> </w:t>
      </w:r>
      <w:proofErr w:type="spellStart"/>
      <w:r w:rsidR="00E1198B" w:rsidRPr="00E1198B">
        <w:rPr>
          <w:sz w:val="28"/>
          <w:szCs w:val="28"/>
          <w:lang w:val="en-US"/>
        </w:rPr>
        <w:t>bo‘ladi</w:t>
      </w:r>
      <w:proofErr w:type="spellEnd"/>
      <w:r w:rsidRPr="00E1198B">
        <w:rPr>
          <w:sz w:val="28"/>
          <w:szCs w:val="28"/>
          <w:lang w:val="en-US"/>
        </w:rPr>
        <w:t xml:space="preserve">. </w:t>
      </w:r>
      <w:proofErr w:type="spellStart"/>
      <w:r w:rsidR="00E1198B" w:rsidRPr="00E1198B">
        <w:rPr>
          <w:sz w:val="28"/>
          <w:szCs w:val="28"/>
          <w:lang w:val="en-US"/>
        </w:rPr>
        <w:t>Tuproqda</w:t>
      </w:r>
      <w:proofErr w:type="spellEnd"/>
      <w:r w:rsidRPr="00E1198B">
        <w:rPr>
          <w:sz w:val="28"/>
          <w:szCs w:val="28"/>
          <w:lang w:val="en-US"/>
        </w:rPr>
        <w:t xml:space="preserve"> </w:t>
      </w:r>
      <w:r w:rsidR="00E1198B" w:rsidRPr="00E1198B">
        <w:rPr>
          <w:sz w:val="28"/>
          <w:szCs w:val="28"/>
          <w:lang w:val="en-US"/>
        </w:rPr>
        <w:t>biuret</w:t>
      </w:r>
      <w:r w:rsidRPr="00E1198B">
        <w:rPr>
          <w:sz w:val="28"/>
          <w:szCs w:val="28"/>
          <w:lang w:val="en-US"/>
        </w:rPr>
        <w:t xml:space="preserve"> 10-15 </w:t>
      </w:r>
      <w:proofErr w:type="spellStart"/>
      <w:r w:rsidR="00E1198B" w:rsidRPr="00E1198B">
        <w:rPr>
          <w:sz w:val="28"/>
          <w:szCs w:val="28"/>
          <w:lang w:val="en-US"/>
        </w:rPr>
        <w:t>kun</w:t>
      </w:r>
      <w:proofErr w:type="spellEnd"/>
      <w:r w:rsidRPr="00E1198B">
        <w:rPr>
          <w:sz w:val="28"/>
          <w:szCs w:val="28"/>
          <w:lang w:val="en-US"/>
        </w:rPr>
        <w:t xml:space="preserve"> </w:t>
      </w:r>
      <w:proofErr w:type="spellStart"/>
      <w:r w:rsidR="00E1198B" w:rsidRPr="00E1198B">
        <w:rPr>
          <w:sz w:val="28"/>
          <w:szCs w:val="28"/>
          <w:lang w:val="en-US"/>
        </w:rPr>
        <w:t>ichida</w:t>
      </w:r>
      <w:proofErr w:type="spellEnd"/>
      <w:r w:rsidRPr="00E1198B">
        <w:rPr>
          <w:sz w:val="28"/>
          <w:szCs w:val="28"/>
          <w:lang w:val="en-US"/>
        </w:rPr>
        <w:t xml:space="preserve"> </w:t>
      </w:r>
      <w:proofErr w:type="spellStart"/>
      <w:r w:rsidR="00E1198B" w:rsidRPr="00E1198B">
        <w:rPr>
          <w:sz w:val="28"/>
          <w:szCs w:val="28"/>
          <w:lang w:val="en-US"/>
        </w:rPr>
        <w:t>parchalanadi</w:t>
      </w:r>
      <w:proofErr w:type="spellEnd"/>
      <w:r w:rsidRPr="00E1198B">
        <w:rPr>
          <w:sz w:val="28"/>
          <w:szCs w:val="28"/>
          <w:lang w:val="en-US"/>
        </w:rPr>
        <w:t xml:space="preserve">, </w:t>
      </w:r>
      <w:proofErr w:type="spellStart"/>
      <w:r w:rsidR="00E1198B" w:rsidRPr="00E1198B">
        <w:rPr>
          <w:sz w:val="28"/>
          <w:szCs w:val="28"/>
          <w:lang w:val="en-US"/>
        </w:rPr>
        <w:t>shu</w:t>
      </w:r>
      <w:proofErr w:type="spellEnd"/>
      <w:r w:rsidRPr="00E1198B">
        <w:rPr>
          <w:sz w:val="28"/>
          <w:szCs w:val="28"/>
          <w:lang w:val="en-US"/>
        </w:rPr>
        <w:t xml:space="preserve"> </w:t>
      </w:r>
      <w:proofErr w:type="spellStart"/>
      <w:r w:rsidR="00E1198B" w:rsidRPr="00E1198B">
        <w:rPr>
          <w:sz w:val="28"/>
          <w:szCs w:val="28"/>
          <w:lang w:val="en-US"/>
        </w:rPr>
        <w:t>bois</w:t>
      </w:r>
      <w:proofErr w:type="spellEnd"/>
      <w:r w:rsidRPr="00E1198B">
        <w:rPr>
          <w:sz w:val="28"/>
          <w:szCs w:val="28"/>
          <w:lang w:val="en-US"/>
        </w:rPr>
        <w:t xml:space="preserve"> </w:t>
      </w:r>
      <w:proofErr w:type="spellStart"/>
      <w:r w:rsidR="00E1198B" w:rsidRPr="00E1198B">
        <w:rPr>
          <w:sz w:val="28"/>
          <w:szCs w:val="28"/>
          <w:lang w:val="en-US"/>
        </w:rPr>
        <w:t>mochevina</w:t>
      </w:r>
      <w:proofErr w:type="spellEnd"/>
      <w:r w:rsidRPr="00E1198B">
        <w:rPr>
          <w:sz w:val="28"/>
          <w:szCs w:val="28"/>
          <w:lang w:val="en-US"/>
        </w:rPr>
        <w:t xml:space="preserve"> </w:t>
      </w:r>
      <w:proofErr w:type="spellStart"/>
      <w:r w:rsidR="00E1198B" w:rsidRPr="00E1198B">
        <w:rPr>
          <w:sz w:val="28"/>
          <w:szCs w:val="28"/>
          <w:lang w:val="en-US"/>
        </w:rPr>
        <w:lastRenderedPageBreak/>
        <w:t>urug‘larni</w:t>
      </w:r>
      <w:proofErr w:type="spellEnd"/>
      <w:r w:rsidRPr="00E1198B">
        <w:rPr>
          <w:sz w:val="28"/>
          <w:szCs w:val="28"/>
          <w:lang w:val="en-US"/>
        </w:rPr>
        <w:t xml:space="preserve"> </w:t>
      </w:r>
      <w:proofErr w:type="spellStart"/>
      <w:r w:rsidR="00E1198B" w:rsidRPr="00E1198B">
        <w:rPr>
          <w:sz w:val="28"/>
          <w:szCs w:val="28"/>
          <w:lang w:val="en-US"/>
        </w:rPr>
        <w:t>ekishdan</w:t>
      </w:r>
      <w:proofErr w:type="spellEnd"/>
      <w:r w:rsidRPr="00E1198B">
        <w:rPr>
          <w:sz w:val="28"/>
          <w:szCs w:val="28"/>
          <w:lang w:val="en-US"/>
        </w:rPr>
        <w:t xml:space="preserve"> 20-30 </w:t>
      </w:r>
      <w:proofErr w:type="spellStart"/>
      <w:r w:rsidR="00E1198B" w:rsidRPr="00E1198B">
        <w:rPr>
          <w:sz w:val="28"/>
          <w:szCs w:val="28"/>
          <w:lang w:val="en-US"/>
        </w:rPr>
        <w:t>kun</w:t>
      </w:r>
      <w:proofErr w:type="spellEnd"/>
      <w:r w:rsidRPr="00E1198B">
        <w:rPr>
          <w:sz w:val="28"/>
          <w:szCs w:val="28"/>
          <w:lang w:val="en-US"/>
        </w:rPr>
        <w:t xml:space="preserve"> </w:t>
      </w:r>
      <w:proofErr w:type="spellStart"/>
      <w:r w:rsidR="00E1198B" w:rsidRPr="00E1198B">
        <w:rPr>
          <w:sz w:val="28"/>
          <w:szCs w:val="28"/>
          <w:lang w:val="en-US"/>
        </w:rPr>
        <w:t>oldin</w:t>
      </w:r>
      <w:proofErr w:type="spellEnd"/>
      <w:r w:rsidRPr="00E1198B">
        <w:rPr>
          <w:sz w:val="28"/>
          <w:szCs w:val="28"/>
          <w:lang w:val="en-US"/>
        </w:rPr>
        <w:t xml:space="preserve"> </w:t>
      </w:r>
      <w:proofErr w:type="spellStart"/>
      <w:r w:rsidR="00E1198B" w:rsidRPr="00E1198B">
        <w:rPr>
          <w:sz w:val="28"/>
          <w:szCs w:val="28"/>
          <w:lang w:val="en-US"/>
        </w:rPr>
        <w:t>tuproqqa</w:t>
      </w:r>
      <w:proofErr w:type="spellEnd"/>
      <w:r w:rsidRPr="00E1198B">
        <w:rPr>
          <w:sz w:val="28"/>
          <w:szCs w:val="28"/>
          <w:lang w:val="en-US"/>
        </w:rPr>
        <w:t xml:space="preserve"> </w:t>
      </w:r>
      <w:proofErr w:type="spellStart"/>
      <w:r w:rsidR="00E1198B" w:rsidRPr="00E1198B">
        <w:rPr>
          <w:sz w:val="28"/>
          <w:szCs w:val="28"/>
          <w:lang w:val="en-US"/>
        </w:rPr>
        <w:t>kiritilsa</w:t>
      </w:r>
      <w:proofErr w:type="spellEnd"/>
      <w:r w:rsidRPr="00E1198B">
        <w:rPr>
          <w:sz w:val="28"/>
          <w:szCs w:val="28"/>
          <w:lang w:val="en-US"/>
        </w:rPr>
        <w:t xml:space="preserve"> </w:t>
      </w:r>
      <w:proofErr w:type="spellStart"/>
      <w:r w:rsidR="00E1198B" w:rsidRPr="00E1198B">
        <w:rPr>
          <w:sz w:val="28"/>
          <w:szCs w:val="28"/>
          <w:lang w:val="en-US"/>
        </w:rPr>
        <w:t>ekinlarga</w:t>
      </w:r>
      <w:proofErr w:type="spellEnd"/>
      <w:r w:rsidRPr="00E1198B">
        <w:rPr>
          <w:sz w:val="28"/>
          <w:szCs w:val="28"/>
          <w:lang w:val="en-US"/>
        </w:rPr>
        <w:t xml:space="preserve"> </w:t>
      </w:r>
      <w:proofErr w:type="spellStart"/>
      <w:r w:rsidR="00E1198B" w:rsidRPr="00E1198B">
        <w:rPr>
          <w:sz w:val="28"/>
          <w:szCs w:val="28"/>
          <w:lang w:val="en-US"/>
        </w:rPr>
        <w:t>salbiy</w:t>
      </w:r>
      <w:proofErr w:type="spellEnd"/>
      <w:r w:rsidRPr="00E1198B">
        <w:rPr>
          <w:sz w:val="28"/>
          <w:szCs w:val="28"/>
          <w:lang w:val="en-US"/>
        </w:rPr>
        <w:t xml:space="preserve"> </w:t>
      </w:r>
      <w:proofErr w:type="spellStart"/>
      <w:r w:rsidR="00E1198B" w:rsidRPr="00E1198B">
        <w:rPr>
          <w:sz w:val="28"/>
          <w:szCs w:val="28"/>
          <w:lang w:val="en-US"/>
        </w:rPr>
        <w:t>ta’sir</w:t>
      </w:r>
      <w:proofErr w:type="spellEnd"/>
      <w:r w:rsidRPr="00E1198B">
        <w:rPr>
          <w:sz w:val="28"/>
          <w:szCs w:val="28"/>
          <w:lang w:val="en-US"/>
        </w:rPr>
        <w:t xml:space="preserve"> </w:t>
      </w:r>
      <w:proofErr w:type="spellStart"/>
      <w:r w:rsidR="00E1198B" w:rsidRPr="00E1198B">
        <w:rPr>
          <w:sz w:val="28"/>
          <w:szCs w:val="28"/>
          <w:lang w:val="en-US"/>
        </w:rPr>
        <w:t>ko‘rsatmaydi</w:t>
      </w:r>
      <w:proofErr w:type="spellEnd"/>
      <w:r w:rsidRPr="00E1198B">
        <w:rPr>
          <w:sz w:val="28"/>
          <w:szCs w:val="28"/>
          <w:lang w:val="en-US"/>
        </w:rPr>
        <w:t>.</w:t>
      </w:r>
    </w:p>
    <w:p w:rsidR="008A6A2F" w:rsidRPr="00E1198B" w:rsidRDefault="008A6A2F" w:rsidP="00E07146">
      <w:pPr>
        <w:spacing w:line="276" w:lineRule="auto"/>
        <w:jc w:val="both"/>
        <w:rPr>
          <w:sz w:val="28"/>
          <w:szCs w:val="28"/>
          <w:lang w:val="uz-Cyrl-UZ"/>
        </w:rPr>
      </w:pPr>
      <w:r w:rsidRPr="00E1198B">
        <w:rPr>
          <w:sz w:val="28"/>
          <w:szCs w:val="28"/>
          <w:lang w:val="en-US"/>
        </w:rPr>
        <w:tab/>
      </w:r>
      <w:proofErr w:type="spellStart"/>
      <w:r w:rsidR="00E1198B" w:rsidRPr="00E1198B">
        <w:rPr>
          <w:sz w:val="28"/>
          <w:szCs w:val="28"/>
          <w:lang w:val="en-US"/>
        </w:rPr>
        <w:t>Mochevina</w:t>
      </w:r>
      <w:proofErr w:type="spellEnd"/>
      <w:r w:rsidRPr="00E1198B">
        <w:rPr>
          <w:sz w:val="28"/>
          <w:szCs w:val="28"/>
          <w:lang w:val="en-US"/>
        </w:rPr>
        <w:t xml:space="preserve"> </w:t>
      </w:r>
      <w:proofErr w:type="spellStart"/>
      <w:r w:rsidR="00E1198B" w:rsidRPr="00E1198B">
        <w:rPr>
          <w:sz w:val="28"/>
          <w:szCs w:val="28"/>
          <w:lang w:val="en-US"/>
        </w:rPr>
        <w:t>tuproqda</w:t>
      </w:r>
      <w:proofErr w:type="spellEnd"/>
      <w:r w:rsidRPr="00E1198B">
        <w:rPr>
          <w:sz w:val="28"/>
          <w:szCs w:val="28"/>
          <w:lang w:val="en-US"/>
        </w:rPr>
        <w:t xml:space="preserve"> </w:t>
      </w:r>
      <w:proofErr w:type="spellStart"/>
      <w:r w:rsidR="00E1198B" w:rsidRPr="00E1198B">
        <w:rPr>
          <w:sz w:val="28"/>
          <w:szCs w:val="28"/>
          <w:lang w:val="en-US"/>
        </w:rPr>
        <w:t>to‘la</w:t>
      </w:r>
      <w:proofErr w:type="spellEnd"/>
      <w:r w:rsidRPr="00E1198B">
        <w:rPr>
          <w:sz w:val="28"/>
          <w:szCs w:val="28"/>
          <w:lang w:val="en-US"/>
        </w:rPr>
        <w:t xml:space="preserve"> </w:t>
      </w:r>
      <w:proofErr w:type="spellStart"/>
      <w:r w:rsidR="00E1198B" w:rsidRPr="00E1198B">
        <w:rPr>
          <w:sz w:val="28"/>
          <w:szCs w:val="28"/>
          <w:lang w:val="en-US"/>
        </w:rPr>
        <w:t>eriydi</w:t>
      </w:r>
      <w:proofErr w:type="spellEnd"/>
      <w:r w:rsidRPr="00E1198B">
        <w:rPr>
          <w:sz w:val="28"/>
          <w:szCs w:val="28"/>
          <w:lang w:val="en-US"/>
        </w:rPr>
        <w:t xml:space="preserve"> </w:t>
      </w:r>
      <w:proofErr w:type="spellStart"/>
      <w:r w:rsidR="00E1198B" w:rsidRPr="00E1198B">
        <w:rPr>
          <w:sz w:val="28"/>
          <w:szCs w:val="28"/>
          <w:lang w:val="en-US"/>
        </w:rPr>
        <w:t>va</w:t>
      </w:r>
      <w:proofErr w:type="spellEnd"/>
      <w:r w:rsidRPr="00E1198B">
        <w:rPr>
          <w:sz w:val="28"/>
          <w:szCs w:val="28"/>
          <w:lang w:val="en-US"/>
        </w:rPr>
        <w:t xml:space="preserve"> </w:t>
      </w:r>
      <w:proofErr w:type="spellStart"/>
      <w:r w:rsidR="00E1198B" w:rsidRPr="00E1198B">
        <w:rPr>
          <w:sz w:val="28"/>
          <w:szCs w:val="28"/>
          <w:lang w:val="en-US"/>
        </w:rPr>
        <w:t>urobakteriyalar</w:t>
      </w:r>
      <w:proofErr w:type="spellEnd"/>
      <w:r w:rsidRPr="00E1198B">
        <w:rPr>
          <w:sz w:val="28"/>
          <w:szCs w:val="28"/>
          <w:lang w:val="en-US"/>
        </w:rPr>
        <w:t xml:space="preserve"> </w:t>
      </w:r>
      <w:proofErr w:type="spellStart"/>
      <w:r w:rsidR="00E1198B" w:rsidRPr="00E1198B">
        <w:rPr>
          <w:sz w:val="28"/>
          <w:szCs w:val="28"/>
          <w:lang w:val="en-US"/>
        </w:rPr>
        <w:t>tomonidan</w:t>
      </w:r>
      <w:proofErr w:type="spellEnd"/>
      <w:r w:rsidRPr="00E1198B">
        <w:rPr>
          <w:sz w:val="28"/>
          <w:szCs w:val="28"/>
          <w:lang w:val="en-US"/>
        </w:rPr>
        <w:t xml:space="preserve"> </w:t>
      </w:r>
      <w:proofErr w:type="spellStart"/>
      <w:r w:rsidR="00E1198B" w:rsidRPr="00E1198B">
        <w:rPr>
          <w:sz w:val="28"/>
          <w:szCs w:val="28"/>
          <w:lang w:val="en-US"/>
        </w:rPr>
        <w:t>ajratiladigan</w:t>
      </w:r>
      <w:proofErr w:type="spellEnd"/>
      <w:r w:rsidRPr="00E1198B">
        <w:rPr>
          <w:sz w:val="28"/>
          <w:szCs w:val="28"/>
          <w:lang w:val="en-US"/>
        </w:rPr>
        <w:t xml:space="preserve"> </w:t>
      </w:r>
      <w:proofErr w:type="spellStart"/>
      <w:r w:rsidR="00E1198B" w:rsidRPr="00E1198B">
        <w:rPr>
          <w:sz w:val="28"/>
          <w:szCs w:val="28"/>
          <w:lang w:val="en-US"/>
        </w:rPr>
        <w:t>ureaza</w:t>
      </w:r>
      <w:proofErr w:type="spellEnd"/>
      <w:r w:rsidRPr="00E1198B">
        <w:rPr>
          <w:sz w:val="28"/>
          <w:szCs w:val="28"/>
          <w:lang w:val="en-US"/>
        </w:rPr>
        <w:t xml:space="preserve"> </w:t>
      </w:r>
      <w:proofErr w:type="spellStart"/>
      <w:r w:rsidR="00E1198B" w:rsidRPr="00E1198B">
        <w:rPr>
          <w:sz w:val="28"/>
          <w:szCs w:val="28"/>
          <w:lang w:val="en-US"/>
        </w:rPr>
        <w:t>fermenti</w:t>
      </w:r>
      <w:proofErr w:type="spellEnd"/>
      <w:r w:rsidR="00C91903" w:rsidRPr="00E1198B">
        <w:rPr>
          <w:sz w:val="28"/>
          <w:szCs w:val="28"/>
          <w:lang w:val="en-US"/>
        </w:rPr>
        <w:t xml:space="preserve"> </w:t>
      </w:r>
      <w:proofErr w:type="spellStart"/>
      <w:r w:rsidR="00E1198B" w:rsidRPr="00E1198B">
        <w:rPr>
          <w:sz w:val="28"/>
          <w:szCs w:val="28"/>
          <w:lang w:val="en-US"/>
        </w:rPr>
        <w:t>ta’sirida</w:t>
      </w:r>
      <w:proofErr w:type="spellEnd"/>
      <w:r w:rsidR="00C91903" w:rsidRPr="00E1198B">
        <w:rPr>
          <w:sz w:val="28"/>
          <w:szCs w:val="28"/>
          <w:lang w:val="en-US"/>
        </w:rPr>
        <w:t xml:space="preserve"> </w:t>
      </w:r>
      <w:proofErr w:type="spellStart"/>
      <w:r w:rsidR="00E1198B" w:rsidRPr="00E1198B">
        <w:rPr>
          <w:sz w:val="28"/>
          <w:szCs w:val="28"/>
          <w:lang w:val="en-US"/>
        </w:rPr>
        <w:t>ammonifikatsiyalanadi</w:t>
      </w:r>
      <w:proofErr w:type="spellEnd"/>
      <w:r w:rsidR="00C91903" w:rsidRPr="00E1198B">
        <w:rPr>
          <w:sz w:val="28"/>
          <w:szCs w:val="28"/>
          <w:lang w:val="uz-Cyrl-UZ"/>
        </w:rPr>
        <w:t>:</w:t>
      </w:r>
    </w:p>
    <w:p w:rsidR="008A6A2F" w:rsidRPr="00E1198B" w:rsidRDefault="008A6A2F" w:rsidP="00E07146">
      <w:pPr>
        <w:spacing w:line="276" w:lineRule="auto"/>
        <w:jc w:val="center"/>
        <w:rPr>
          <w:b/>
          <w:sz w:val="28"/>
          <w:szCs w:val="28"/>
          <w:lang w:val="uz-Cyrl-UZ"/>
        </w:rPr>
      </w:pPr>
      <w:r w:rsidRPr="00E1198B">
        <w:rPr>
          <w:b/>
          <w:sz w:val="28"/>
          <w:szCs w:val="28"/>
          <w:lang w:val="uz-Cyrl-UZ"/>
        </w:rPr>
        <w:t>CO (NH</w:t>
      </w:r>
      <w:r w:rsidRPr="00E1198B">
        <w:rPr>
          <w:b/>
          <w:sz w:val="28"/>
          <w:szCs w:val="28"/>
          <w:vertAlign w:val="subscript"/>
          <w:lang w:val="uz-Cyrl-UZ"/>
        </w:rPr>
        <w:t>2</w:t>
      </w:r>
      <w:r w:rsidRPr="00E1198B">
        <w:rPr>
          <w:b/>
          <w:sz w:val="28"/>
          <w:szCs w:val="28"/>
          <w:lang w:val="uz-Cyrl-UZ"/>
        </w:rPr>
        <w:t>)</w:t>
      </w:r>
      <w:r w:rsidRPr="00E1198B">
        <w:rPr>
          <w:b/>
          <w:sz w:val="28"/>
          <w:szCs w:val="28"/>
          <w:vertAlign w:val="subscript"/>
          <w:lang w:val="uz-Cyrl-UZ"/>
        </w:rPr>
        <w:t xml:space="preserve">2 </w:t>
      </w:r>
      <w:r w:rsidRPr="00E1198B">
        <w:rPr>
          <w:b/>
          <w:sz w:val="28"/>
          <w:szCs w:val="28"/>
          <w:lang w:val="en-US"/>
        </w:rPr>
        <w:sym w:font="Symbol" w:char="F02B"/>
      </w:r>
      <w:r w:rsidRPr="00E1198B">
        <w:rPr>
          <w:b/>
          <w:sz w:val="28"/>
          <w:szCs w:val="28"/>
          <w:lang w:val="uz-Cyrl-UZ"/>
        </w:rPr>
        <w:t xml:space="preserve">  2</w:t>
      </w:r>
      <w:r w:rsidR="00E1198B" w:rsidRPr="00E1198B">
        <w:rPr>
          <w:b/>
          <w:sz w:val="28"/>
          <w:szCs w:val="28"/>
          <w:lang w:val="uz-Cyrl-UZ"/>
        </w:rPr>
        <w:t>N</w:t>
      </w:r>
      <w:r w:rsidRPr="00E1198B">
        <w:rPr>
          <w:b/>
          <w:sz w:val="28"/>
          <w:szCs w:val="28"/>
          <w:vertAlign w:val="subscript"/>
          <w:lang w:val="uz-Cyrl-UZ"/>
        </w:rPr>
        <w:t>2</w:t>
      </w:r>
      <w:r w:rsidR="00E1198B" w:rsidRPr="00E1198B">
        <w:rPr>
          <w:b/>
          <w:sz w:val="28"/>
          <w:szCs w:val="28"/>
          <w:lang w:val="uz-Cyrl-UZ"/>
        </w:rPr>
        <w:t>O</w:t>
      </w:r>
      <w:r w:rsidRPr="00E1198B">
        <w:rPr>
          <w:b/>
          <w:sz w:val="28"/>
          <w:szCs w:val="28"/>
          <w:lang w:val="uz-Cyrl-UZ"/>
        </w:rPr>
        <w:t xml:space="preserve">  </w:t>
      </w:r>
      <w:r w:rsidRPr="00E1198B">
        <w:rPr>
          <w:b/>
          <w:sz w:val="28"/>
          <w:szCs w:val="28"/>
        </w:rPr>
        <w:sym w:font="Symbol" w:char="F03D"/>
      </w:r>
      <w:r w:rsidRPr="00E1198B">
        <w:rPr>
          <w:b/>
          <w:sz w:val="28"/>
          <w:szCs w:val="28"/>
          <w:lang w:val="uz-Cyrl-UZ"/>
        </w:rPr>
        <w:t xml:space="preserve">  (NH</w:t>
      </w:r>
      <w:r w:rsidRPr="00E1198B">
        <w:rPr>
          <w:b/>
          <w:sz w:val="28"/>
          <w:szCs w:val="28"/>
          <w:vertAlign w:val="subscript"/>
          <w:lang w:val="uz-Cyrl-UZ"/>
        </w:rPr>
        <w:t>4</w:t>
      </w:r>
      <w:r w:rsidRPr="00E1198B">
        <w:rPr>
          <w:b/>
          <w:sz w:val="28"/>
          <w:szCs w:val="28"/>
          <w:lang w:val="uz-Cyrl-UZ"/>
        </w:rPr>
        <w:t>)</w:t>
      </w:r>
      <w:r w:rsidRPr="00E1198B">
        <w:rPr>
          <w:b/>
          <w:sz w:val="28"/>
          <w:szCs w:val="28"/>
          <w:vertAlign w:val="subscript"/>
          <w:lang w:val="uz-Cyrl-UZ"/>
        </w:rPr>
        <w:t>2</w:t>
      </w:r>
      <w:r w:rsidRPr="00E1198B">
        <w:rPr>
          <w:b/>
          <w:sz w:val="28"/>
          <w:szCs w:val="28"/>
          <w:lang w:val="uz-Cyrl-UZ"/>
        </w:rPr>
        <w:t>CO</w:t>
      </w:r>
      <w:r w:rsidRPr="00E1198B">
        <w:rPr>
          <w:b/>
          <w:sz w:val="28"/>
          <w:szCs w:val="28"/>
          <w:vertAlign w:val="subscript"/>
          <w:lang w:val="uz-Cyrl-UZ"/>
        </w:rPr>
        <w:t>3</w:t>
      </w:r>
    </w:p>
    <w:p w:rsidR="008A6A2F" w:rsidRPr="00E1198B" w:rsidRDefault="008A6A2F" w:rsidP="00E07146">
      <w:pPr>
        <w:spacing w:line="276" w:lineRule="auto"/>
        <w:jc w:val="both"/>
        <w:rPr>
          <w:sz w:val="28"/>
          <w:szCs w:val="28"/>
          <w:lang w:val="uz-Cyrl-UZ"/>
        </w:rPr>
      </w:pPr>
      <w:r w:rsidRPr="00E1198B">
        <w:rPr>
          <w:sz w:val="28"/>
          <w:szCs w:val="28"/>
          <w:lang w:val="uz-Cyrl-UZ"/>
        </w:rPr>
        <w:t xml:space="preserve">   </w:t>
      </w:r>
      <w:r w:rsidRPr="00E1198B">
        <w:rPr>
          <w:sz w:val="28"/>
          <w:szCs w:val="28"/>
          <w:lang w:val="uz-Cyrl-UZ"/>
        </w:rPr>
        <w:tab/>
      </w:r>
      <w:r w:rsidR="00E1198B" w:rsidRPr="00E1198B">
        <w:rPr>
          <w:sz w:val="28"/>
          <w:szCs w:val="28"/>
          <w:lang w:val="uz-Cyrl-UZ"/>
        </w:rPr>
        <w:t>Bu</w:t>
      </w:r>
      <w:r w:rsidRPr="00E1198B">
        <w:rPr>
          <w:sz w:val="28"/>
          <w:szCs w:val="28"/>
          <w:lang w:val="uz-Cyrl-UZ"/>
        </w:rPr>
        <w:t xml:space="preserve"> </w:t>
      </w:r>
      <w:r w:rsidR="00E1198B" w:rsidRPr="00E1198B">
        <w:rPr>
          <w:sz w:val="28"/>
          <w:szCs w:val="28"/>
          <w:lang w:val="uz-Cyrl-UZ"/>
        </w:rPr>
        <w:t>jarayon</w:t>
      </w:r>
      <w:r w:rsidRPr="00E1198B">
        <w:rPr>
          <w:sz w:val="28"/>
          <w:szCs w:val="28"/>
          <w:lang w:val="uz-Cyrl-UZ"/>
        </w:rPr>
        <w:t xml:space="preserve"> </w:t>
      </w:r>
      <w:r w:rsidR="00E1198B" w:rsidRPr="00E1198B">
        <w:rPr>
          <w:sz w:val="28"/>
          <w:szCs w:val="28"/>
          <w:lang w:val="uz-Cyrl-UZ"/>
        </w:rPr>
        <w:t>gumusga</w:t>
      </w:r>
      <w:r w:rsidRPr="00E1198B">
        <w:rPr>
          <w:sz w:val="28"/>
          <w:szCs w:val="28"/>
          <w:lang w:val="uz-Cyrl-UZ"/>
        </w:rPr>
        <w:t xml:space="preserve"> </w:t>
      </w:r>
      <w:r w:rsidR="00E1198B" w:rsidRPr="00E1198B">
        <w:rPr>
          <w:sz w:val="28"/>
          <w:szCs w:val="28"/>
          <w:lang w:val="uz-Cyrl-UZ"/>
        </w:rPr>
        <w:t>boy</w:t>
      </w:r>
      <w:r w:rsidRPr="00E1198B">
        <w:rPr>
          <w:sz w:val="28"/>
          <w:szCs w:val="28"/>
          <w:lang w:val="uz-Cyrl-UZ"/>
        </w:rPr>
        <w:t xml:space="preserve"> </w:t>
      </w:r>
      <w:r w:rsidR="00E1198B" w:rsidRPr="00E1198B">
        <w:rPr>
          <w:sz w:val="28"/>
          <w:szCs w:val="28"/>
          <w:lang w:val="uz-Cyrl-UZ"/>
        </w:rPr>
        <w:t>tuproqlarda</w:t>
      </w:r>
      <w:r w:rsidRPr="00E1198B">
        <w:rPr>
          <w:sz w:val="28"/>
          <w:szCs w:val="28"/>
          <w:lang w:val="uz-Cyrl-UZ"/>
        </w:rPr>
        <w:t xml:space="preserve"> 2-3 </w:t>
      </w:r>
      <w:r w:rsidR="00E1198B" w:rsidRPr="00E1198B">
        <w:rPr>
          <w:sz w:val="28"/>
          <w:szCs w:val="28"/>
          <w:lang w:val="uz-Cyrl-UZ"/>
        </w:rPr>
        <w:t>kun</w:t>
      </w:r>
      <w:r w:rsidRPr="00E1198B">
        <w:rPr>
          <w:sz w:val="28"/>
          <w:szCs w:val="28"/>
          <w:lang w:val="uz-Cyrl-UZ"/>
        </w:rPr>
        <w:t xml:space="preserve"> </w:t>
      </w:r>
      <w:r w:rsidR="00E1198B" w:rsidRPr="00E1198B">
        <w:rPr>
          <w:sz w:val="28"/>
          <w:szCs w:val="28"/>
          <w:lang w:val="uz-Cyrl-UZ"/>
        </w:rPr>
        <w:t>ichida</w:t>
      </w:r>
      <w:r w:rsidRPr="00E1198B">
        <w:rPr>
          <w:sz w:val="28"/>
          <w:szCs w:val="28"/>
          <w:lang w:val="uz-Cyrl-UZ"/>
        </w:rPr>
        <w:t xml:space="preserve"> </w:t>
      </w:r>
      <w:r w:rsidR="00E1198B" w:rsidRPr="00E1198B">
        <w:rPr>
          <w:sz w:val="28"/>
          <w:szCs w:val="28"/>
          <w:lang w:val="uz-Cyrl-UZ"/>
        </w:rPr>
        <w:t>tugallansa</w:t>
      </w:r>
      <w:r w:rsidRPr="00E1198B">
        <w:rPr>
          <w:sz w:val="28"/>
          <w:szCs w:val="28"/>
          <w:lang w:val="uz-Cyrl-UZ"/>
        </w:rPr>
        <w:t xml:space="preserve">, </w:t>
      </w:r>
      <w:r w:rsidR="00E1198B" w:rsidRPr="00E1198B">
        <w:rPr>
          <w:sz w:val="28"/>
          <w:szCs w:val="28"/>
          <w:lang w:val="uz-Cyrl-UZ"/>
        </w:rPr>
        <w:t>qumli</w:t>
      </w:r>
      <w:r w:rsidRPr="00E1198B">
        <w:rPr>
          <w:sz w:val="28"/>
          <w:szCs w:val="28"/>
          <w:lang w:val="uz-Cyrl-UZ"/>
        </w:rPr>
        <w:t xml:space="preserve"> </w:t>
      </w:r>
      <w:r w:rsidR="00E1198B" w:rsidRPr="00E1198B">
        <w:rPr>
          <w:sz w:val="28"/>
          <w:szCs w:val="28"/>
          <w:lang w:val="uz-Cyrl-UZ"/>
        </w:rPr>
        <w:t>va</w:t>
      </w:r>
      <w:r w:rsidRPr="00E1198B">
        <w:rPr>
          <w:sz w:val="28"/>
          <w:szCs w:val="28"/>
          <w:lang w:val="uz-Cyrl-UZ"/>
        </w:rPr>
        <w:t xml:space="preserve"> </w:t>
      </w:r>
      <w:r w:rsidR="00E1198B" w:rsidRPr="00E1198B">
        <w:rPr>
          <w:sz w:val="28"/>
          <w:szCs w:val="28"/>
          <w:lang w:val="uz-Cyrl-UZ"/>
        </w:rPr>
        <w:t>botqoq</w:t>
      </w:r>
      <w:r w:rsidRPr="00E1198B">
        <w:rPr>
          <w:sz w:val="28"/>
          <w:szCs w:val="28"/>
          <w:lang w:val="uz-Cyrl-UZ"/>
        </w:rPr>
        <w:t xml:space="preserve"> </w:t>
      </w:r>
      <w:r w:rsidR="00E1198B" w:rsidRPr="00E1198B">
        <w:rPr>
          <w:sz w:val="28"/>
          <w:szCs w:val="28"/>
          <w:lang w:val="uz-Cyrl-UZ"/>
        </w:rPr>
        <w:t>tuproqlarda</w:t>
      </w:r>
      <w:r w:rsidRPr="00E1198B">
        <w:rPr>
          <w:sz w:val="28"/>
          <w:szCs w:val="28"/>
          <w:lang w:val="uz-Cyrl-UZ"/>
        </w:rPr>
        <w:t xml:space="preserve"> </w:t>
      </w:r>
      <w:r w:rsidR="00E1198B" w:rsidRPr="00E1198B">
        <w:rPr>
          <w:sz w:val="28"/>
          <w:szCs w:val="28"/>
          <w:lang w:val="uz-Cyrl-UZ"/>
        </w:rPr>
        <w:t>nisbatan</w:t>
      </w:r>
      <w:r w:rsidRPr="00E1198B">
        <w:rPr>
          <w:sz w:val="28"/>
          <w:szCs w:val="28"/>
          <w:lang w:val="uz-Cyrl-UZ"/>
        </w:rPr>
        <w:t xml:space="preserve"> </w:t>
      </w:r>
      <w:r w:rsidR="00E1198B" w:rsidRPr="00E1198B">
        <w:rPr>
          <w:sz w:val="28"/>
          <w:szCs w:val="28"/>
          <w:lang w:val="uz-Cyrl-UZ"/>
        </w:rPr>
        <w:t>sekin</w:t>
      </w:r>
      <w:r w:rsidRPr="00E1198B">
        <w:rPr>
          <w:sz w:val="28"/>
          <w:szCs w:val="28"/>
          <w:lang w:val="uz-Cyrl-UZ"/>
        </w:rPr>
        <w:t xml:space="preserve"> </w:t>
      </w:r>
      <w:r w:rsidR="00E1198B" w:rsidRPr="00E1198B">
        <w:rPr>
          <w:sz w:val="28"/>
          <w:szCs w:val="28"/>
          <w:lang w:val="uz-Cyrl-UZ"/>
        </w:rPr>
        <w:t>kechadi</w:t>
      </w:r>
      <w:r w:rsidRPr="00E1198B">
        <w:rPr>
          <w:sz w:val="28"/>
          <w:szCs w:val="28"/>
          <w:lang w:val="uz-Cyrl-UZ"/>
        </w:rPr>
        <w:t xml:space="preserve">. </w:t>
      </w:r>
      <w:r w:rsidR="00E1198B" w:rsidRPr="00E1198B">
        <w:rPr>
          <w:sz w:val="28"/>
          <w:szCs w:val="28"/>
          <w:lang w:val="uz-Cyrl-UZ"/>
        </w:rPr>
        <w:t>Hosil</w:t>
      </w:r>
      <w:r w:rsidRPr="00E1198B">
        <w:rPr>
          <w:sz w:val="28"/>
          <w:szCs w:val="28"/>
          <w:lang w:val="uz-Cyrl-UZ"/>
        </w:rPr>
        <w:t xml:space="preserve"> </w:t>
      </w:r>
      <w:r w:rsidR="00E1198B" w:rsidRPr="00E1198B">
        <w:rPr>
          <w:sz w:val="28"/>
          <w:szCs w:val="28"/>
          <w:lang w:val="uz-Cyrl-UZ"/>
        </w:rPr>
        <w:t>bo‘ladigan</w:t>
      </w:r>
      <w:r w:rsidRPr="00E1198B">
        <w:rPr>
          <w:sz w:val="28"/>
          <w:szCs w:val="28"/>
          <w:lang w:val="uz-Cyrl-UZ"/>
        </w:rPr>
        <w:t xml:space="preserve"> </w:t>
      </w:r>
      <w:r w:rsidR="00E1198B" w:rsidRPr="00E1198B">
        <w:rPr>
          <w:sz w:val="28"/>
          <w:szCs w:val="28"/>
          <w:lang w:val="uz-Cyrl-UZ"/>
        </w:rPr>
        <w:t>ammoniy</w:t>
      </w:r>
      <w:r w:rsidRPr="00E1198B">
        <w:rPr>
          <w:sz w:val="28"/>
          <w:szCs w:val="28"/>
          <w:lang w:val="uz-Cyrl-UZ"/>
        </w:rPr>
        <w:t xml:space="preserve"> </w:t>
      </w:r>
      <w:r w:rsidR="00E1198B" w:rsidRPr="00E1198B">
        <w:rPr>
          <w:sz w:val="28"/>
          <w:szCs w:val="28"/>
          <w:lang w:val="uz-Cyrl-UZ"/>
        </w:rPr>
        <w:t>karbonat</w:t>
      </w:r>
      <w:r w:rsidRPr="00E1198B">
        <w:rPr>
          <w:sz w:val="28"/>
          <w:szCs w:val="28"/>
          <w:lang w:val="uz-Cyrl-UZ"/>
        </w:rPr>
        <w:t>-</w:t>
      </w:r>
      <w:r w:rsidR="00E1198B" w:rsidRPr="00E1198B">
        <w:rPr>
          <w:sz w:val="28"/>
          <w:szCs w:val="28"/>
          <w:lang w:val="uz-Cyrl-UZ"/>
        </w:rPr>
        <w:t>beqaror</w:t>
      </w:r>
      <w:r w:rsidRPr="00E1198B">
        <w:rPr>
          <w:sz w:val="28"/>
          <w:szCs w:val="28"/>
          <w:lang w:val="uz-Cyrl-UZ"/>
        </w:rPr>
        <w:t xml:space="preserve"> </w:t>
      </w:r>
      <w:r w:rsidR="00E1198B" w:rsidRPr="00E1198B">
        <w:rPr>
          <w:sz w:val="28"/>
          <w:szCs w:val="28"/>
          <w:lang w:val="uz-Cyrl-UZ"/>
        </w:rPr>
        <w:t>birikma</w:t>
      </w:r>
      <w:r w:rsidRPr="00E1198B">
        <w:rPr>
          <w:sz w:val="28"/>
          <w:szCs w:val="28"/>
          <w:lang w:val="uz-Cyrl-UZ"/>
        </w:rPr>
        <w:t xml:space="preserve">. </w:t>
      </w:r>
      <w:r w:rsidR="00E1198B" w:rsidRPr="00E1198B">
        <w:rPr>
          <w:sz w:val="28"/>
          <w:szCs w:val="28"/>
          <w:lang w:val="uz-Cyrl-UZ"/>
        </w:rPr>
        <w:t>Havo</w:t>
      </w:r>
      <w:r w:rsidRPr="00E1198B">
        <w:rPr>
          <w:sz w:val="28"/>
          <w:szCs w:val="28"/>
          <w:lang w:val="uz-Cyrl-UZ"/>
        </w:rPr>
        <w:t xml:space="preserve"> </w:t>
      </w:r>
      <w:r w:rsidR="00E1198B" w:rsidRPr="00E1198B">
        <w:rPr>
          <w:sz w:val="28"/>
          <w:szCs w:val="28"/>
          <w:lang w:val="uz-Cyrl-UZ"/>
        </w:rPr>
        <w:t>ta’sirida</w:t>
      </w:r>
      <w:r w:rsidRPr="00E1198B">
        <w:rPr>
          <w:sz w:val="28"/>
          <w:szCs w:val="28"/>
          <w:lang w:val="uz-Cyrl-UZ"/>
        </w:rPr>
        <w:t xml:space="preserve"> </w:t>
      </w:r>
      <w:r w:rsidR="00E1198B" w:rsidRPr="00E1198B">
        <w:rPr>
          <w:sz w:val="28"/>
          <w:szCs w:val="28"/>
          <w:lang w:val="uz-Cyrl-UZ"/>
        </w:rPr>
        <w:t>u</w:t>
      </w:r>
      <w:r w:rsidRPr="00E1198B">
        <w:rPr>
          <w:sz w:val="28"/>
          <w:szCs w:val="28"/>
          <w:lang w:val="uz-Cyrl-UZ"/>
        </w:rPr>
        <w:t xml:space="preserve"> </w:t>
      </w:r>
      <w:r w:rsidR="00E1198B" w:rsidRPr="00E1198B">
        <w:rPr>
          <w:sz w:val="28"/>
          <w:szCs w:val="28"/>
          <w:lang w:val="uz-Cyrl-UZ"/>
        </w:rPr>
        <w:t>ammoniy</w:t>
      </w:r>
      <w:r w:rsidRPr="00E1198B">
        <w:rPr>
          <w:sz w:val="28"/>
          <w:szCs w:val="28"/>
          <w:lang w:val="uz-Cyrl-UZ"/>
        </w:rPr>
        <w:t xml:space="preserve"> </w:t>
      </w:r>
      <w:r w:rsidR="00E1198B" w:rsidRPr="00E1198B">
        <w:rPr>
          <w:sz w:val="28"/>
          <w:szCs w:val="28"/>
          <w:lang w:val="uz-Cyrl-UZ"/>
        </w:rPr>
        <w:t>bikarbonat</w:t>
      </w:r>
      <w:r w:rsidRPr="00E1198B">
        <w:rPr>
          <w:sz w:val="28"/>
          <w:szCs w:val="28"/>
          <w:lang w:val="uz-Cyrl-UZ"/>
        </w:rPr>
        <w:t xml:space="preserve"> </w:t>
      </w:r>
      <w:r w:rsidR="00E1198B" w:rsidRPr="00E1198B">
        <w:rPr>
          <w:sz w:val="28"/>
          <w:szCs w:val="28"/>
          <w:lang w:val="uz-Cyrl-UZ"/>
        </w:rPr>
        <w:t>va</w:t>
      </w:r>
      <w:r w:rsidRPr="00E1198B">
        <w:rPr>
          <w:sz w:val="28"/>
          <w:szCs w:val="28"/>
          <w:lang w:val="uz-Cyrl-UZ"/>
        </w:rPr>
        <w:t xml:space="preserve"> </w:t>
      </w:r>
      <w:r w:rsidR="00E1198B" w:rsidRPr="00E1198B">
        <w:rPr>
          <w:sz w:val="28"/>
          <w:szCs w:val="28"/>
          <w:lang w:val="uz-Cyrl-UZ"/>
        </w:rPr>
        <w:t>ammiakka</w:t>
      </w:r>
      <w:r w:rsidRPr="00E1198B">
        <w:rPr>
          <w:sz w:val="28"/>
          <w:szCs w:val="28"/>
          <w:lang w:val="uz-Cyrl-UZ"/>
        </w:rPr>
        <w:t xml:space="preserve"> </w:t>
      </w:r>
      <w:r w:rsidR="00E1198B" w:rsidRPr="00E1198B">
        <w:rPr>
          <w:sz w:val="28"/>
          <w:szCs w:val="28"/>
          <w:lang w:val="uz-Cyrl-UZ"/>
        </w:rPr>
        <w:t>aylanadi</w:t>
      </w:r>
      <w:r w:rsidRPr="00E1198B">
        <w:rPr>
          <w:sz w:val="28"/>
          <w:szCs w:val="28"/>
          <w:lang w:val="uz-Cyrl-UZ"/>
        </w:rPr>
        <w:t>:</w:t>
      </w:r>
    </w:p>
    <w:p w:rsidR="008A6A2F" w:rsidRPr="00E1198B" w:rsidRDefault="008A6A2F" w:rsidP="00E07146">
      <w:pPr>
        <w:spacing w:line="276" w:lineRule="auto"/>
        <w:jc w:val="center"/>
        <w:rPr>
          <w:b/>
          <w:sz w:val="28"/>
          <w:szCs w:val="28"/>
          <w:vertAlign w:val="subscript"/>
          <w:lang w:val="uz-Cyrl-UZ"/>
        </w:rPr>
      </w:pPr>
      <w:r w:rsidRPr="00E1198B">
        <w:rPr>
          <w:b/>
          <w:sz w:val="28"/>
          <w:szCs w:val="28"/>
          <w:lang w:val="uz-Cyrl-UZ"/>
        </w:rPr>
        <w:t>(NH</w:t>
      </w:r>
      <w:r w:rsidRPr="00E1198B">
        <w:rPr>
          <w:b/>
          <w:sz w:val="28"/>
          <w:szCs w:val="28"/>
          <w:vertAlign w:val="subscript"/>
          <w:lang w:val="uz-Cyrl-UZ"/>
        </w:rPr>
        <w:t>4</w:t>
      </w:r>
      <w:r w:rsidRPr="00E1198B">
        <w:rPr>
          <w:b/>
          <w:sz w:val="28"/>
          <w:szCs w:val="28"/>
          <w:lang w:val="uz-Cyrl-UZ"/>
        </w:rPr>
        <w:t>)</w:t>
      </w:r>
      <w:r w:rsidRPr="00E1198B">
        <w:rPr>
          <w:b/>
          <w:sz w:val="28"/>
          <w:szCs w:val="28"/>
          <w:vertAlign w:val="subscript"/>
          <w:lang w:val="uz-Cyrl-UZ"/>
        </w:rPr>
        <w:t>2</w:t>
      </w:r>
      <w:r w:rsidRPr="00E1198B">
        <w:rPr>
          <w:b/>
          <w:sz w:val="28"/>
          <w:szCs w:val="28"/>
          <w:lang w:val="uz-Cyrl-UZ"/>
        </w:rPr>
        <w:t>CO</w:t>
      </w:r>
      <w:r w:rsidRPr="00E1198B">
        <w:rPr>
          <w:b/>
          <w:sz w:val="28"/>
          <w:szCs w:val="28"/>
          <w:vertAlign w:val="subscript"/>
          <w:lang w:val="uz-Cyrl-UZ"/>
        </w:rPr>
        <w:t xml:space="preserve">3  </w:t>
      </w:r>
      <w:r w:rsidRPr="00E1198B">
        <w:rPr>
          <w:b/>
          <w:sz w:val="28"/>
          <w:szCs w:val="28"/>
          <w:lang w:val="en-US"/>
        </w:rPr>
        <w:sym w:font="Symbol" w:char="F0AE"/>
      </w:r>
      <w:r w:rsidRPr="00E1198B">
        <w:rPr>
          <w:b/>
          <w:sz w:val="28"/>
          <w:szCs w:val="28"/>
          <w:lang w:val="uz-Cyrl-UZ"/>
        </w:rPr>
        <w:t xml:space="preserve"> NH</w:t>
      </w:r>
      <w:r w:rsidRPr="00E1198B">
        <w:rPr>
          <w:b/>
          <w:sz w:val="28"/>
          <w:szCs w:val="28"/>
          <w:vertAlign w:val="subscript"/>
          <w:lang w:val="uz-Cyrl-UZ"/>
        </w:rPr>
        <w:t>4</w:t>
      </w:r>
      <w:r w:rsidRPr="00E1198B">
        <w:rPr>
          <w:b/>
          <w:sz w:val="28"/>
          <w:szCs w:val="28"/>
          <w:lang w:val="uz-Cyrl-UZ"/>
        </w:rPr>
        <w:t>HCO</w:t>
      </w:r>
      <w:r w:rsidRPr="00E1198B">
        <w:rPr>
          <w:b/>
          <w:sz w:val="28"/>
          <w:szCs w:val="28"/>
          <w:vertAlign w:val="subscript"/>
          <w:lang w:val="uz-Cyrl-UZ"/>
        </w:rPr>
        <w:t xml:space="preserve">3  </w:t>
      </w:r>
      <w:r w:rsidRPr="00E1198B">
        <w:rPr>
          <w:b/>
          <w:sz w:val="28"/>
          <w:szCs w:val="28"/>
          <w:lang w:val="en-US"/>
        </w:rPr>
        <w:sym w:font="Symbol" w:char="F02B"/>
      </w:r>
      <w:r w:rsidRPr="00E1198B">
        <w:rPr>
          <w:b/>
          <w:sz w:val="28"/>
          <w:szCs w:val="28"/>
          <w:lang w:val="uz-Cyrl-UZ"/>
        </w:rPr>
        <w:t xml:space="preserve"> NH</w:t>
      </w:r>
      <w:r w:rsidRPr="00E1198B">
        <w:rPr>
          <w:b/>
          <w:sz w:val="28"/>
          <w:szCs w:val="28"/>
          <w:vertAlign w:val="subscript"/>
          <w:lang w:val="uz-Cyrl-UZ"/>
        </w:rPr>
        <w:t>3</w:t>
      </w:r>
    </w:p>
    <w:p w:rsidR="008A6A2F" w:rsidRPr="00E1198B" w:rsidRDefault="008A6A2F" w:rsidP="00E07146">
      <w:pPr>
        <w:spacing w:line="276" w:lineRule="auto"/>
        <w:jc w:val="both"/>
        <w:rPr>
          <w:sz w:val="28"/>
          <w:szCs w:val="28"/>
          <w:lang w:val="uz-Cyrl-UZ"/>
        </w:rPr>
      </w:pPr>
      <w:r w:rsidRPr="00E1198B">
        <w:rPr>
          <w:sz w:val="28"/>
          <w:szCs w:val="28"/>
          <w:lang w:val="uz-Cyrl-UZ"/>
        </w:rPr>
        <w:t xml:space="preserve">   </w:t>
      </w:r>
      <w:r w:rsidRPr="00E1198B">
        <w:rPr>
          <w:sz w:val="28"/>
          <w:szCs w:val="28"/>
          <w:lang w:val="uz-Cyrl-UZ"/>
        </w:rPr>
        <w:tab/>
      </w:r>
      <w:r w:rsidR="00E1198B" w:rsidRPr="00E1198B">
        <w:rPr>
          <w:sz w:val="28"/>
          <w:szCs w:val="28"/>
          <w:lang w:val="uz-Cyrl-UZ"/>
        </w:rPr>
        <w:t>Demak</w:t>
      </w:r>
      <w:r w:rsidRPr="00E1198B">
        <w:rPr>
          <w:sz w:val="28"/>
          <w:szCs w:val="28"/>
          <w:lang w:val="uz-Cyrl-UZ"/>
        </w:rPr>
        <w:t xml:space="preserve">, </w:t>
      </w:r>
      <w:r w:rsidR="00E1198B" w:rsidRPr="00E1198B">
        <w:rPr>
          <w:sz w:val="28"/>
          <w:szCs w:val="28"/>
          <w:lang w:val="uz-Cyrl-UZ"/>
        </w:rPr>
        <w:t>mochevina</w:t>
      </w:r>
      <w:r w:rsidRPr="00E1198B">
        <w:rPr>
          <w:sz w:val="28"/>
          <w:szCs w:val="28"/>
          <w:lang w:val="uz-Cyrl-UZ"/>
        </w:rPr>
        <w:t xml:space="preserve"> </w:t>
      </w:r>
      <w:r w:rsidR="00E1198B" w:rsidRPr="00E1198B">
        <w:rPr>
          <w:sz w:val="28"/>
          <w:szCs w:val="28"/>
          <w:lang w:val="uz-Cyrl-UZ"/>
        </w:rPr>
        <w:t>yuza</w:t>
      </w:r>
      <w:r w:rsidRPr="00E1198B">
        <w:rPr>
          <w:sz w:val="28"/>
          <w:szCs w:val="28"/>
          <w:lang w:val="uz-Cyrl-UZ"/>
        </w:rPr>
        <w:t xml:space="preserve"> </w:t>
      </w:r>
      <w:r w:rsidR="00E1198B" w:rsidRPr="00E1198B">
        <w:rPr>
          <w:sz w:val="28"/>
          <w:szCs w:val="28"/>
          <w:lang w:val="uz-Cyrl-UZ"/>
        </w:rPr>
        <w:t>ko‘milsa</w:t>
      </w:r>
      <w:r w:rsidRPr="00E1198B">
        <w:rPr>
          <w:sz w:val="28"/>
          <w:szCs w:val="28"/>
          <w:lang w:val="uz-Cyrl-UZ"/>
        </w:rPr>
        <w:t xml:space="preserve"> </w:t>
      </w:r>
      <w:r w:rsidR="00E1198B" w:rsidRPr="00E1198B">
        <w:rPr>
          <w:sz w:val="28"/>
          <w:szCs w:val="28"/>
          <w:lang w:val="uz-Cyrl-UZ"/>
        </w:rPr>
        <w:t>yoki</w:t>
      </w:r>
      <w:r w:rsidRPr="00E1198B">
        <w:rPr>
          <w:sz w:val="28"/>
          <w:szCs w:val="28"/>
          <w:lang w:val="uz-Cyrl-UZ"/>
        </w:rPr>
        <w:t xml:space="preserve"> </w:t>
      </w:r>
      <w:r w:rsidR="00E1198B" w:rsidRPr="00E1198B">
        <w:rPr>
          <w:sz w:val="28"/>
          <w:szCs w:val="28"/>
          <w:lang w:val="uz-Cyrl-UZ"/>
        </w:rPr>
        <w:t>tuproqning</w:t>
      </w:r>
      <w:r w:rsidRPr="00E1198B">
        <w:rPr>
          <w:sz w:val="28"/>
          <w:szCs w:val="28"/>
          <w:lang w:val="uz-Cyrl-UZ"/>
        </w:rPr>
        <w:t xml:space="preserve"> </w:t>
      </w:r>
      <w:r w:rsidR="00E1198B" w:rsidRPr="00E1198B">
        <w:rPr>
          <w:sz w:val="28"/>
          <w:szCs w:val="28"/>
          <w:lang w:val="uz-Cyrl-UZ"/>
        </w:rPr>
        <w:t>betiga</w:t>
      </w:r>
      <w:r w:rsidRPr="00E1198B">
        <w:rPr>
          <w:sz w:val="28"/>
          <w:szCs w:val="28"/>
          <w:lang w:val="uz-Cyrl-UZ"/>
        </w:rPr>
        <w:t xml:space="preserve"> </w:t>
      </w:r>
      <w:r w:rsidR="00E1198B" w:rsidRPr="00E1198B">
        <w:rPr>
          <w:sz w:val="28"/>
          <w:szCs w:val="28"/>
          <w:lang w:val="uz-Cyrl-UZ"/>
        </w:rPr>
        <w:t>tushsa</w:t>
      </w:r>
      <w:r w:rsidRPr="00E1198B">
        <w:rPr>
          <w:sz w:val="28"/>
          <w:szCs w:val="28"/>
          <w:lang w:val="uz-Cyrl-UZ"/>
        </w:rPr>
        <w:t xml:space="preserve">, </w:t>
      </w:r>
      <w:r w:rsidR="00E1198B" w:rsidRPr="00E1198B">
        <w:rPr>
          <w:sz w:val="28"/>
          <w:szCs w:val="28"/>
          <w:lang w:val="uz-Cyrl-UZ"/>
        </w:rPr>
        <w:t>azotning</w:t>
      </w:r>
      <w:r w:rsidRPr="00E1198B">
        <w:rPr>
          <w:sz w:val="28"/>
          <w:szCs w:val="28"/>
          <w:lang w:val="uz-Cyrl-UZ"/>
        </w:rPr>
        <w:t xml:space="preserve"> </w:t>
      </w:r>
      <w:r w:rsidR="00E1198B" w:rsidRPr="00E1198B">
        <w:rPr>
          <w:sz w:val="28"/>
          <w:szCs w:val="28"/>
          <w:lang w:val="uz-Cyrl-UZ"/>
        </w:rPr>
        <w:t>ammiak</w:t>
      </w:r>
      <w:r w:rsidRPr="00E1198B">
        <w:rPr>
          <w:sz w:val="28"/>
          <w:szCs w:val="28"/>
          <w:lang w:val="uz-Cyrl-UZ"/>
        </w:rPr>
        <w:t xml:space="preserve"> </w:t>
      </w:r>
      <w:r w:rsidR="00E1198B" w:rsidRPr="00E1198B">
        <w:rPr>
          <w:sz w:val="28"/>
          <w:szCs w:val="28"/>
          <w:lang w:val="uz-Cyrl-UZ"/>
        </w:rPr>
        <w:t>sifatida</w:t>
      </w:r>
      <w:r w:rsidRPr="00E1198B">
        <w:rPr>
          <w:sz w:val="28"/>
          <w:szCs w:val="28"/>
          <w:lang w:val="uz-Cyrl-UZ"/>
        </w:rPr>
        <w:t xml:space="preserve"> </w:t>
      </w:r>
      <w:r w:rsidR="00E1198B" w:rsidRPr="00E1198B">
        <w:rPr>
          <w:sz w:val="28"/>
          <w:szCs w:val="28"/>
          <w:lang w:val="uz-Cyrl-UZ"/>
        </w:rPr>
        <w:t>isrof</w:t>
      </w:r>
      <w:r w:rsidRPr="00E1198B">
        <w:rPr>
          <w:sz w:val="28"/>
          <w:szCs w:val="28"/>
          <w:lang w:val="uz-Cyrl-UZ"/>
        </w:rPr>
        <w:t xml:space="preserve"> </w:t>
      </w:r>
      <w:r w:rsidR="00E1198B" w:rsidRPr="00E1198B">
        <w:rPr>
          <w:sz w:val="28"/>
          <w:szCs w:val="28"/>
          <w:lang w:val="uz-Cyrl-UZ"/>
        </w:rPr>
        <w:t>bo‘lishi</w:t>
      </w:r>
      <w:r w:rsidRPr="00E1198B">
        <w:rPr>
          <w:sz w:val="28"/>
          <w:szCs w:val="28"/>
          <w:lang w:val="uz-Cyrl-UZ"/>
        </w:rPr>
        <w:t xml:space="preserve"> </w:t>
      </w:r>
      <w:r w:rsidR="00E1198B" w:rsidRPr="00E1198B">
        <w:rPr>
          <w:sz w:val="28"/>
          <w:szCs w:val="28"/>
          <w:lang w:val="uz-Cyrl-UZ"/>
        </w:rPr>
        <w:t>sodir</w:t>
      </w:r>
      <w:r w:rsidRPr="00E1198B">
        <w:rPr>
          <w:sz w:val="28"/>
          <w:szCs w:val="28"/>
          <w:lang w:val="uz-Cyrl-UZ"/>
        </w:rPr>
        <w:t xml:space="preserve"> </w:t>
      </w:r>
      <w:r w:rsidR="00E1198B" w:rsidRPr="00E1198B">
        <w:rPr>
          <w:sz w:val="28"/>
          <w:szCs w:val="28"/>
          <w:lang w:val="uz-Cyrl-UZ"/>
        </w:rPr>
        <w:t>bo‘ladi</w:t>
      </w:r>
      <w:r w:rsidRPr="00E1198B">
        <w:rPr>
          <w:sz w:val="28"/>
          <w:szCs w:val="28"/>
          <w:lang w:val="uz-Cyrl-UZ"/>
        </w:rPr>
        <w:t>.</w:t>
      </w:r>
    </w:p>
    <w:p w:rsidR="008A6A2F" w:rsidRPr="00E1198B" w:rsidRDefault="008A6A2F" w:rsidP="00E07146">
      <w:pPr>
        <w:spacing w:line="276" w:lineRule="auto"/>
        <w:jc w:val="both"/>
        <w:rPr>
          <w:sz w:val="28"/>
          <w:szCs w:val="28"/>
          <w:lang w:val="uz-Cyrl-UZ"/>
        </w:rPr>
      </w:pPr>
      <w:r w:rsidRPr="00E1198B">
        <w:rPr>
          <w:sz w:val="28"/>
          <w:szCs w:val="28"/>
          <w:lang w:val="uz-Cyrl-UZ"/>
        </w:rPr>
        <w:t xml:space="preserve">   </w:t>
      </w:r>
      <w:r w:rsidRPr="00E1198B">
        <w:rPr>
          <w:sz w:val="28"/>
          <w:szCs w:val="28"/>
          <w:lang w:val="uz-Cyrl-UZ"/>
        </w:rPr>
        <w:tab/>
      </w:r>
      <w:r w:rsidR="00E1198B" w:rsidRPr="00E1198B">
        <w:rPr>
          <w:sz w:val="28"/>
          <w:szCs w:val="28"/>
          <w:lang w:val="uz-Cyrl-UZ"/>
        </w:rPr>
        <w:t>Tuproqda</w:t>
      </w:r>
      <w:r w:rsidRPr="00E1198B">
        <w:rPr>
          <w:sz w:val="28"/>
          <w:szCs w:val="28"/>
          <w:lang w:val="uz-Cyrl-UZ"/>
        </w:rPr>
        <w:t xml:space="preserve"> </w:t>
      </w:r>
      <w:r w:rsidR="00E1198B" w:rsidRPr="00E1198B">
        <w:rPr>
          <w:sz w:val="28"/>
          <w:szCs w:val="28"/>
          <w:lang w:val="uz-Cyrl-UZ"/>
        </w:rPr>
        <w:t>ammoniy</w:t>
      </w:r>
      <w:r w:rsidRPr="00E1198B">
        <w:rPr>
          <w:sz w:val="28"/>
          <w:szCs w:val="28"/>
          <w:lang w:val="uz-Cyrl-UZ"/>
        </w:rPr>
        <w:t xml:space="preserve"> </w:t>
      </w:r>
      <w:r w:rsidR="00E1198B" w:rsidRPr="00E1198B">
        <w:rPr>
          <w:sz w:val="28"/>
          <w:szCs w:val="28"/>
          <w:lang w:val="uz-Cyrl-UZ"/>
        </w:rPr>
        <w:t>karbonat</w:t>
      </w:r>
      <w:r w:rsidRPr="00E1198B">
        <w:rPr>
          <w:sz w:val="28"/>
          <w:szCs w:val="28"/>
          <w:lang w:val="uz-Cyrl-UZ"/>
        </w:rPr>
        <w:t xml:space="preserve"> </w:t>
      </w:r>
      <w:r w:rsidR="00E1198B" w:rsidRPr="00E1198B">
        <w:rPr>
          <w:sz w:val="28"/>
          <w:szCs w:val="28"/>
          <w:lang w:val="uz-Cyrl-UZ"/>
        </w:rPr>
        <w:t>gidrolizga</w:t>
      </w:r>
      <w:r w:rsidRPr="00E1198B">
        <w:rPr>
          <w:sz w:val="28"/>
          <w:szCs w:val="28"/>
          <w:lang w:val="uz-Cyrl-UZ"/>
        </w:rPr>
        <w:t xml:space="preserve"> </w:t>
      </w:r>
      <w:r w:rsidR="00E1198B" w:rsidRPr="00E1198B">
        <w:rPr>
          <w:sz w:val="28"/>
          <w:szCs w:val="28"/>
          <w:lang w:val="uz-Cyrl-UZ"/>
        </w:rPr>
        <w:t>uchrab</w:t>
      </w:r>
      <w:r w:rsidRPr="00E1198B">
        <w:rPr>
          <w:sz w:val="28"/>
          <w:szCs w:val="28"/>
          <w:lang w:val="uz-Cyrl-UZ"/>
        </w:rPr>
        <w:t xml:space="preserve">, </w:t>
      </w:r>
      <w:r w:rsidR="00E1198B" w:rsidRPr="00E1198B">
        <w:rPr>
          <w:sz w:val="28"/>
          <w:szCs w:val="28"/>
          <w:lang w:val="uz-Cyrl-UZ"/>
        </w:rPr>
        <w:t>ammoniy</w:t>
      </w:r>
      <w:r w:rsidRPr="00E1198B">
        <w:rPr>
          <w:sz w:val="28"/>
          <w:szCs w:val="28"/>
          <w:lang w:val="uz-Cyrl-UZ"/>
        </w:rPr>
        <w:t xml:space="preserve"> </w:t>
      </w:r>
      <w:r w:rsidR="00E1198B" w:rsidRPr="00E1198B">
        <w:rPr>
          <w:sz w:val="28"/>
          <w:szCs w:val="28"/>
          <w:lang w:val="uz-Cyrl-UZ"/>
        </w:rPr>
        <w:t>bikarbonat</w:t>
      </w:r>
      <w:r w:rsidRPr="00E1198B">
        <w:rPr>
          <w:sz w:val="28"/>
          <w:szCs w:val="28"/>
          <w:lang w:val="uz-Cyrl-UZ"/>
        </w:rPr>
        <w:t xml:space="preserve"> </w:t>
      </w:r>
      <w:r w:rsidR="00E1198B" w:rsidRPr="00E1198B">
        <w:rPr>
          <w:sz w:val="28"/>
          <w:szCs w:val="28"/>
          <w:lang w:val="uz-Cyrl-UZ"/>
        </w:rPr>
        <w:t>va</w:t>
      </w:r>
      <w:r w:rsidRPr="00E1198B">
        <w:rPr>
          <w:sz w:val="28"/>
          <w:szCs w:val="28"/>
          <w:lang w:val="uz-Cyrl-UZ"/>
        </w:rPr>
        <w:t xml:space="preserve"> </w:t>
      </w:r>
      <w:r w:rsidR="00E1198B" w:rsidRPr="00E1198B">
        <w:rPr>
          <w:sz w:val="28"/>
          <w:szCs w:val="28"/>
          <w:lang w:val="uz-Cyrl-UZ"/>
        </w:rPr>
        <w:t>ammoniy</w:t>
      </w:r>
      <w:r w:rsidRPr="00E1198B">
        <w:rPr>
          <w:sz w:val="28"/>
          <w:szCs w:val="28"/>
          <w:lang w:val="uz-Cyrl-UZ"/>
        </w:rPr>
        <w:t xml:space="preserve"> </w:t>
      </w:r>
      <w:r w:rsidR="00E1198B" w:rsidRPr="00E1198B">
        <w:rPr>
          <w:sz w:val="28"/>
          <w:szCs w:val="28"/>
          <w:lang w:val="uz-Cyrl-UZ"/>
        </w:rPr>
        <w:t>gidrooksidni</w:t>
      </w:r>
      <w:r w:rsidRPr="00E1198B">
        <w:rPr>
          <w:sz w:val="28"/>
          <w:szCs w:val="28"/>
          <w:lang w:val="uz-Cyrl-UZ"/>
        </w:rPr>
        <w:t xml:space="preserve"> </w:t>
      </w:r>
      <w:r w:rsidR="00E1198B" w:rsidRPr="00E1198B">
        <w:rPr>
          <w:sz w:val="28"/>
          <w:szCs w:val="28"/>
          <w:lang w:val="uz-Cyrl-UZ"/>
        </w:rPr>
        <w:t>hosil</w:t>
      </w:r>
      <w:r w:rsidRPr="00E1198B">
        <w:rPr>
          <w:sz w:val="28"/>
          <w:szCs w:val="28"/>
          <w:lang w:val="uz-Cyrl-UZ"/>
        </w:rPr>
        <w:t xml:space="preserve"> </w:t>
      </w:r>
      <w:r w:rsidR="00E1198B" w:rsidRPr="00E1198B">
        <w:rPr>
          <w:sz w:val="28"/>
          <w:szCs w:val="28"/>
          <w:lang w:val="uz-Cyrl-UZ"/>
        </w:rPr>
        <w:t>qiladi</w:t>
      </w:r>
      <w:r w:rsidRPr="00E1198B">
        <w:rPr>
          <w:sz w:val="28"/>
          <w:szCs w:val="28"/>
          <w:lang w:val="uz-Cyrl-UZ"/>
        </w:rPr>
        <w:t>:</w:t>
      </w:r>
    </w:p>
    <w:p w:rsidR="008A6A2F" w:rsidRPr="00E1198B" w:rsidRDefault="008A6A2F" w:rsidP="00E07146">
      <w:pPr>
        <w:spacing w:line="276" w:lineRule="auto"/>
        <w:jc w:val="center"/>
        <w:rPr>
          <w:b/>
          <w:sz w:val="28"/>
          <w:szCs w:val="28"/>
          <w:lang w:val="uz-Cyrl-UZ"/>
        </w:rPr>
      </w:pPr>
      <w:r w:rsidRPr="00E1198B">
        <w:rPr>
          <w:b/>
          <w:sz w:val="28"/>
          <w:szCs w:val="28"/>
          <w:lang w:val="uz-Cyrl-UZ"/>
        </w:rPr>
        <w:t>(NH</w:t>
      </w:r>
      <w:r w:rsidRPr="00E1198B">
        <w:rPr>
          <w:b/>
          <w:sz w:val="28"/>
          <w:szCs w:val="28"/>
          <w:vertAlign w:val="subscript"/>
          <w:lang w:val="uz-Cyrl-UZ"/>
        </w:rPr>
        <w:t>4</w:t>
      </w:r>
      <w:r w:rsidRPr="00E1198B">
        <w:rPr>
          <w:b/>
          <w:sz w:val="28"/>
          <w:szCs w:val="28"/>
          <w:lang w:val="uz-Cyrl-UZ"/>
        </w:rPr>
        <w:t>)</w:t>
      </w:r>
      <w:r w:rsidRPr="00E1198B">
        <w:rPr>
          <w:b/>
          <w:sz w:val="28"/>
          <w:szCs w:val="28"/>
          <w:vertAlign w:val="subscript"/>
          <w:lang w:val="uz-Cyrl-UZ"/>
        </w:rPr>
        <w:t>2</w:t>
      </w:r>
      <w:r w:rsidRPr="00E1198B">
        <w:rPr>
          <w:b/>
          <w:sz w:val="28"/>
          <w:szCs w:val="28"/>
          <w:lang w:val="uz-Cyrl-UZ"/>
        </w:rPr>
        <w:t>CO</w:t>
      </w:r>
      <w:r w:rsidRPr="00E1198B">
        <w:rPr>
          <w:b/>
          <w:sz w:val="28"/>
          <w:szCs w:val="28"/>
          <w:vertAlign w:val="subscript"/>
          <w:lang w:val="uz-Cyrl-UZ"/>
        </w:rPr>
        <w:t xml:space="preserve">3  </w:t>
      </w:r>
      <w:r w:rsidRPr="00E1198B">
        <w:rPr>
          <w:b/>
          <w:sz w:val="28"/>
          <w:szCs w:val="28"/>
          <w:lang w:val="en-US"/>
        </w:rPr>
        <w:sym w:font="Symbol" w:char="F02B"/>
      </w:r>
      <w:r w:rsidRPr="00E1198B">
        <w:rPr>
          <w:b/>
          <w:sz w:val="28"/>
          <w:szCs w:val="28"/>
          <w:lang w:val="uz-Cyrl-UZ"/>
        </w:rPr>
        <w:t xml:space="preserve"> H</w:t>
      </w:r>
      <w:r w:rsidRPr="00E1198B">
        <w:rPr>
          <w:b/>
          <w:sz w:val="28"/>
          <w:szCs w:val="28"/>
          <w:vertAlign w:val="subscript"/>
          <w:lang w:val="uz-Cyrl-UZ"/>
        </w:rPr>
        <w:t>2</w:t>
      </w:r>
      <w:r w:rsidRPr="00E1198B">
        <w:rPr>
          <w:b/>
          <w:sz w:val="28"/>
          <w:szCs w:val="28"/>
          <w:lang w:val="uz-Cyrl-UZ"/>
        </w:rPr>
        <w:t xml:space="preserve">O </w:t>
      </w:r>
      <w:r w:rsidRPr="00E1198B">
        <w:rPr>
          <w:b/>
          <w:sz w:val="28"/>
          <w:szCs w:val="28"/>
          <w:lang w:val="en-US"/>
        </w:rPr>
        <w:sym w:font="Symbol" w:char="F03D"/>
      </w:r>
      <w:r w:rsidRPr="00E1198B">
        <w:rPr>
          <w:b/>
          <w:sz w:val="28"/>
          <w:szCs w:val="28"/>
          <w:lang w:val="uz-Cyrl-UZ"/>
        </w:rPr>
        <w:t xml:space="preserve"> NH</w:t>
      </w:r>
      <w:r w:rsidRPr="00E1198B">
        <w:rPr>
          <w:b/>
          <w:sz w:val="28"/>
          <w:szCs w:val="28"/>
          <w:vertAlign w:val="subscript"/>
          <w:lang w:val="uz-Cyrl-UZ"/>
        </w:rPr>
        <w:t>4</w:t>
      </w:r>
      <w:r w:rsidRPr="00E1198B">
        <w:rPr>
          <w:b/>
          <w:sz w:val="28"/>
          <w:szCs w:val="28"/>
          <w:lang w:val="uz-Cyrl-UZ"/>
        </w:rPr>
        <w:t>HCO</w:t>
      </w:r>
      <w:r w:rsidRPr="00E1198B">
        <w:rPr>
          <w:b/>
          <w:sz w:val="28"/>
          <w:szCs w:val="28"/>
          <w:vertAlign w:val="subscript"/>
          <w:lang w:val="uz-Cyrl-UZ"/>
        </w:rPr>
        <w:t xml:space="preserve">3 </w:t>
      </w:r>
      <w:r w:rsidRPr="00E1198B">
        <w:rPr>
          <w:b/>
          <w:sz w:val="28"/>
          <w:szCs w:val="28"/>
          <w:lang w:val="en-US"/>
        </w:rPr>
        <w:sym w:font="Symbol" w:char="F02B"/>
      </w:r>
      <w:r w:rsidRPr="00E1198B">
        <w:rPr>
          <w:b/>
          <w:sz w:val="28"/>
          <w:szCs w:val="28"/>
          <w:lang w:val="uz-Cyrl-UZ"/>
        </w:rPr>
        <w:t xml:space="preserve"> NH</w:t>
      </w:r>
      <w:r w:rsidRPr="00E1198B">
        <w:rPr>
          <w:b/>
          <w:sz w:val="28"/>
          <w:szCs w:val="28"/>
          <w:vertAlign w:val="subscript"/>
          <w:lang w:val="uz-Cyrl-UZ"/>
        </w:rPr>
        <w:t>4</w:t>
      </w:r>
      <w:r w:rsidRPr="00E1198B">
        <w:rPr>
          <w:b/>
          <w:sz w:val="28"/>
          <w:szCs w:val="28"/>
          <w:lang w:val="uz-Cyrl-UZ"/>
        </w:rPr>
        <w:t>OH</w:t>
      </w:r>
    </w:p>
    <w:p w:rsidR="008A6A2F" w:rsidRPr="00E1198B" w:rsidRDefault="008A6A2F" w:rsidP="00E07146">
      <w:pPr>
        <w:spacing w:line="276" w:lineRule="auto"/>
        <w:jc w:val="both"/>
        <w:rPr>
          <w:sz w:val="28"/>
          <w:szCs w:val="28"/>
          <w:lang w:val="uz-Cyrl-UZ"/>
        </w:rPr>
      </w:pPr>
      <w:r w:rsidRPr="00E1198B">
        <w:rPr>
          <w:sz w:val="28"/>
          <w:szCs w:val="28"/>
          <w:lang w:val="uz-Cyrl-UZ"/>
        </w:rPr>
        <w:t xml:space="preserve">   </w:t>
      </w:r>
      <w:r w:rsidRPr="00E1198B">
        <w:rPr>
          <w:sz w:val="28"/>
          <w:szCs w:val="28"/>
          <w:lang w:val="uz-Cyrl-UZ"/>
        </w:rPr>
        <w:tab/>
      </w:r>
      <w:r w:rsidR="00E1198B" w:rsidRPr="00E1198B">
        <w:rPr>
          <w:sz w:val="28"/>
          <w:szCs w:val="28"/>
          <w:lang w:val="uz-Cyrl-UZ"/>
        </w:rPr>
        <w:t>Ammoniy</w:t>
      </w:r>
      <w:r w:rsidRPr="00E1198B">
        <w:rPr>
          <w:sz w:val="28"/>
          <w:szCs w:val="28"/>
          <w:lang w:val="uz-Cyrl-UZ"/>
        </w:rPr>
        <w:t xml:space="preserve"> </w:t>
      </w:r>
      <w:r w:rsidR="00E1198B" w:rsidRPr="00E1198B">
        <w:rPr>
          <w:sz w:val="28"/>
          <w:szCs w:val="28"/>
          <w:lang w:val="uz-Cyrl-UZ"/>
        </w:rPr>
        <w:t>ionlarining</w:t>
      </w:r>
      <w:r w:rsidRPr="00E1198B">
        <w:rPr>
          <w:sz w:val="28"/>
          <w:szCs w:val="28"/>
          <w:lang w:val="uz-Cyrl-UZ"/>
        </w:rPr>
        <w:t xml:space="preserve"> </w:t>
      </w:r>
      <w:r w:rsidR="00E1198B" w:rsidRPr="00E1198B">
        <w:rPr>
          <w:sz w:val="28"/>
          <w:szCs w:val="28"/>
          <w:lang w:val="uz-Cyrl-UZ"/>
        </w:rPr>
        <w:t>bir</w:t>
      </w:r>
      <w:r w:rsidRPr="00E1198B">
        <w:rPr>
          <w:sz w:val="28"/>
          <w:szCs w:val="28"/>
          <w:lang w:val="uz-Cyrl-UZ"/>
        </w:rPr>
        <w:t xml:space="preserve"> </w:t>
      </w:r>
      <w:r w:rsidR="00E1198B" w:rsidRPr="00E1198B">
        <w:rPr>
          <w:sz w:val="28"/>
          <w:szCs w:val="28"/>
          <w:lang w:val="uz-Cyrl-UZ"/>
        </w:rPr>
        <w:t>qismi</w:t>
      </w:r>
      <w:r w:rsidRPr="00E1198B">
        <w:rPr>
          <w:sz w:val="28"/>
          <w:szCs w:val="28"/>
          <w:lang w:val="uz-Cyrl-UZ"/>
        </w:rPr>
        <w:t xml:space="preserve"> </w:t>
      </w:r>
      <w:r w:rsidR="00E1198B" w:rsidRPr="00E1198B">
        <w:rPr>
          <w:sz w:val="28"/>
          <w:szCs w:val="28"/>
          <w:lang w:val="uz-Cyrl-UZ"/>
        </w:rPr>
        <w:t>tuproq</w:t>
      </w:r>
      <w:r w:rsidRPr="00E1198B">
        <w:rPr>
          <w:sz w:val="28"/>
          <w:szCs w:val="28"/>
          <w:lang w:val="uz-Cyrl-UZ"/>
        </w:rPr>
        <w:t xml:space="preserve"> </w:t>
      </w:r>
      <w:r w:rsidR="00E1198B" w:rsidRPr="00E1198B">
        <w:rPr>
          <w:sz w:val="28"/>
          <w:szCs w:val="28"/>
          <w:lang w:val="uz-Cyrl-UZ"/>
        </w:rPr>
        <w:t>kalloidlari</w:t>
      </w:r>
      <w:r w:rsidRPr="00E1198B">
        <w:rPr>
          <w:sz w:val="28"/>
          <w:szCs w:val="28"/>
          <w:lang w:val="uz-Cyrl-UZ"/>
        </w:rPr>
        <w:t xml:space="preserve"> </w:t>
      </w:r>
      <w:r w:rsidR="00E1198B" w:rsidRPr="00E1198B">
        <w:rPr>
          <w:sz w:val="28"/>
          <w:szCs w:val="28"/>
          <w:lang w:val="uz-Cyrl-UZ"/>
        </w:rPr>
        <w:t>tomonidan</w:t>
      </w:r>
      <w:r w:rsidRPr="00E1198B">
        <w:rPr>
          <w:sz w:val="28"/>
          <w:szCs w:val="28"/>
          <w:lang w:val="uz-Cyrl-UZ"/>
        </w:rPr>
        <w:t xml:space="preserve">, </w:t>
      </w:r>
      <w:r w:rsidR="00E1198B" w:rsidRPr="00E1198B">
        <w:rPr>
          <w:sz w:val="28"/>
          <w:szCs w:val="28"/>
          <w:lang w:val="uz-Cyrl-UZ"/>
        </w:rPr>
        <w:t>qolgan</w:t>
      </w:r>
      <w:r w:rsidRPr="00E1198B">
        <w:rPr>
          <w:sz w:val="28"/>
          <w:szCs w:val="28"/>
          <w:lang w:val="uz-Cyrl-UZ"/>
        </w:rPr>
        <w:t xml:space="preserve"> </w:t>
      </w:r>
      <w:r w:rsidR="00E1198B" w:rsidRPr="00E1198B">
        <w:rPr>
          <w:sz w:val="28"/>
          <w:szCs w:val="28"/>
          <w:lang w:val="uz-Cyrl-UZ"/>
        </w:rPr>
        <w:t>qismi</w:t>
      </w:r>
      <w:r w:rsidRPr="00E1198B">
        <w:rPr>
          <w:sz w:val="28"/>
          <w:szCs w:val="28"/>
          <w:lang w:val="uz-Cyrl-UZ"/>
        </w:rPr>
        <w:t xml:space="preserve"> </w:t>
      </w:r>
      <w:r w:rsidR="00E1198B" w:rsidRPr="00E1198B">
        <w:rPr>
          <w:sz w:val="28"/>
          <w:szCs w:val="28"/>
          <w:lang w:val="uz-Cyrl-UZ"/>
        </w:rPr>
        <w:t>esa</w:t>
      </w:r>
      <w:r w:rsidRPr="00E1198B">
        <w:rPr>
          <w:sz w:val="28"/>
          <w:szCs w:val="28"/>
          <w:lang w:val="uz-Cyrl-UZ"/>
        </w:rPr>
        <w:t xml:space="preserve"> </w:t>
      </w:r>
      <w:r w:rsidR="00E1198B" w:rsidRPr="00E1198B">
        <w:rPr>
          <w:sz w:val="28"/>
          <w:szCs w:val="28"/>
          <w:lang w:val="uz-Cyrl-UZ"/>
        </w:rPr>
        <w:t>bevosita</w:t>
      </w:r>
      <w:r w:rsidRPr="00E1198B">
        <w:rPr>
          <w:sz w:val="28"/>
          <w:szCs w:val="28"/>
          <w:lang w:val="uz-Cyrl-UZ"/>
        </w:rPr>
        <w:t xml:space="preserve"> </w:t>
      </w:r>
      <w:r w:rsidR="00E1198B" w:rsidRPr="00E1198B">
        <w:rPr>
          <w:sz w:val="28"/>
          <w:szCs w:val="28"/>
          <w:lang w:val="uz-Cyrl-UZ"/>
        </w:rPr>
        <w:t>o‘simliklarning</w:t>
      </w:r>
      <w:r w:rsidRPr="00E1198B">
        <w:rPr>
          <w:sz w:val="28"/>
          <w:szCs w:val="28"/>
          <w:lang w:val="uz-Cyrl-UZ"/>
        </w:rPr>
        <w:t xml:space="preserve"> </w:t>
      </w:r>
      <w:r w:rsidR="00E1198B" w:rsidRPr="00E1198B">
        <w:rPr>
          <w:sz w:val="28"/>
          <w:szCs w:val="28"/>
          <w:lang w:val="uz-Cyrl-UZ"/>
        </w:rPr>
        <w:t>ildizi</w:t>
      </w:r>
      <w:r w:rsidRPr="00E1198B">
        <w:rPr>
          <w:sz w:val="28"/>
          <w:szCs w:val="28"/>
          <w:lang w:val="uz-Cyrl-UZ"/>
        </w:rPr>
        <w:t xml:space="preserve"> </w:t>
      </w:r>
      <w:r w:rsidR="00E1198B" w:rsidRPr="00E1198B">
        <w:rPr>
          <w:sz w:val="28"/>
          <w:szCs w:val="28"/>
          <w:lang w:val="uz-Cyrl-UZ"/>
        </w:rPr>
        <w:t>va</w:t>
      </w:r>
      <w:r w:rsidRPr="00E1198B">
        <w:rPr>
          <w:sz w:val="28"/>
          <w:szCs w:val="28"/>
          <w:lang w:val="uz-Cyrl-UZ"/>
        </w:rPr>
        <w:t xml:space="preserve"> </w:t>
      </w:r>
      <w:r w:rsidR="00E1198B" w:rsidRPr="00E1198B">
        <w:rPr>
          <w:sz w:val="28"/>
          <w:szCs w:val="28"/>
          <w:lang w:val="uz-Cyrl-UZ"/>
        </w:rPr>
        <w:t>bargi</w:t>
      </w:r>
      <w:r w:rsidRPr="00E1198B">
        <w:rPr>
          <w:sz w:val="28"/>
          <w:szCs w:val="28"/>
          <w:lang w:val="uz-Cyrl-UZ"/>
        </w:rPr>
        <w:t xml:space="preserve"> </w:t>
      </w:r>
      <w:r w:rsidR="00E1198B" w:rsidRPr="00E1198B">
        <w:rPr>
          <w:sz w:val="28"/>
          <w:szCs w:val="28"/>
          <w:lang w:val="uz-Cyrl-UZ"/>
        </w:rPr>
        <w:t>orqali</w:t>
      </w:r>
      <w:r w:rsidRPr="00E1198B">
        <w:rPr>
          <w:sz w:val="28"/>
          <w:szCs w:val="28"/>
          <w:lang w:val="uz-Cyrl-UZ"/>
        </w:rPr>
        <w:t xml:space="preserve"> </w:t>
      </w:r>
      <w:r w:rsidR="00E1198B" w:rsidRPr="00E1198B">
        <w:rPr>
          <w:sz w:val="28"/>
          <w:szCs w:val="28"/>
          <w:lang w:val="uz-Cyrl-UZ"/>
        </w:rPr>
        <w:t>yutiladi</w:t>
      </w:r>
      <w:r w:rsidRPr="00E1198B">
        <w:rPr>
          <w:sz w:val="28"/>
          <w:szCs w:val="28"/>
          <w:lang w:val="uz-Cyrl-UZ"/>
        </w:rPr>
        <w:t xml:space="preserve">. </w:t>
      </w:r>
      <w:r w:rsidR="00E1198B" w:rsidRPr="00E1198B">
        <w:rPr>
          <w:sz w:val="28"/>
          <w:szCs w:val="28"/>
          <w:lang w:val="uz-Cyrl-UZ"/>
        </w:rPr>
        <w:t>Ma’lum</w:t>
      </w:r>
      <w:r w:rsidRPr="00E1198B">
        <w:rPr>
          <w:sz w:val="28"/>
          <w:szCs w:val="28"/>
          <w:lang w:val="uz-Cyrl-UZ"/>
        </w:rPr>
        <w:t xml:space="preserve"> </w:t>
      </w:r>
      <w:r w:rsidR="00E1198B" w:rsidRPr="00E1198B">
        <w:rPr>
          <w:sz w:val="28"/>
          <w:szCs w:val="28"/>
          <w:lang w:val="uz-Cyrl-UZ"/>
        </w:rPr>
        <w:t>davrdan</w:t>
      </w:r>
      <w:r w:rsidRPr="00E1198B">
        <w:rPr>
          <w:sz w:val="28"/>
          <w:szCs w:val="28"/>
          <w:lang w:val="uz-Cyrl-UZ"/>
        </w:rPr>
        <w:t xml:space="preserve"> </w:t>
      </w:r>
      <w:r w:rsidR="00E1198B" w:rsidRPr="00E1198B">
        <w:rPr>
          <w:sz w:val="28"/>
          <w:szCs w:val="28"/>
          <w:lang w:val="uz-Cyrl-UZ"/>
        </w:rPr>
        <w:t>keyin</w:t>
      </w:r>
      <w:r w:rsidRPr="00E1198B">
        <w:rPr>
          <w:sz w:val="28"/>
          <w:szCs w:val="28"/>
          <w:lang w:val="uz-Cyrl-UZ"/>
        </w:rPr>
        <w:t xml:space="preserve"> </w:t>
      </w:r>
      <w:r w:rsidR="00E1198B" w:rsidRPr="00E1198B">
        <w:rPr>
          <w:sz w:val="28"/>
          <w:szCs w:val="28"/>
          <w:lang w:val="uz-Cyrl-UZ"/>
        </w:rPr>
        <w:t>ammiak</w:t>
      </w:r>
      <w:r w:rsidRPr="00E1198B">
        <w:rPr>
          <w:sz w:val="28"/>
          <w:szCs w:val="28"/>
          <w:lang w:val="uz-Cyrl-UZ"/>
        </w:rPr>
        <w:t xml:space="preserve"> </w:t>
      </w:r>
      <w:r w:rsidR="00E1198B" w:rsidRPr="00E1198B">
        <w:rPr>
          <w:sz w:val="28"/>
          <w:szCs w:val="28"/>
          <w:lang w:val="uz-Cyrl-UZ"/>
        </w:rPr>
        <w:t>nitrifikatsiyalanadi</w:t>
      </w:r>
      <w:r w:rsidRPr="00E1198B">
        <w:rPr>
          <w:sz w:val="28"/>
          <w:szCs w:val="28"/>
          <w:lang w:val="uz-Cyrl-UZ"/>
        </w:rPr>
        <w:t>:</w:t>
      </w:r>
    </w:p>
    <w:p w:rsidR="008A6A2F" w:rsidRPr="00E1198B" w:rsidRDefault="008A6A2F" w:rsidP="00E07146">
      <w:pPr>
        <w:spacing w:line="276" w:lineRule="auto"/>
        <w:jc w:val="center"/>
        <w:rPr>
          <w:b/>
          <w:sz w:val="28"/>
          <w:szCs w:val="28"/>
          <w:lang w:val="en-US"/>
        </w:rPr>
      </w:pPr>
      <w:r w:rsidRPr="00E1198B">
        <w:rPr>
          <w:b/>
          <w:sz w:val="28"/>
          <w:szCs w:val="28"/>
          <w:lang w:val="en-US"/>
        </w:rPr>
        <w:t>2NH</w:t>
      </w:r>
      <w:r w:rsidRPr="00E1198B">
        <w:rPr>
          <w:b/>
          <w:sz w:val="28"/>
          <w:szCs w:val="28"/>
          <w:vertAlign w:val="subscript"/>
          <w:lang w:val="en-US"/>
        </w:rPr>
        <w:t xml:space="preserve">3 </w:t>
      </w:r>
      <w:r w:rsidRPr="00E1198B">
        <w:rPr>
          <w:b/>
          <w:sz w:val="28"/>
          <w:szCs w:val="28"/>
          <w:lang w:val="en-US"/>
        </w:rPr>
        <w:sym w:font="Symbol" w:char="F02B"/>
      </w:r>
      <w:r w:rsidRPr="00E1198B">
        <w:rPr>
          <w:b/>
          <w:sz w:val="28"/>
          <w:szCs w:val="28"/>
          <w:lang w:val="en-US"/>
        </w:rPr>
        <w:t xml:space="preserve"> 3O</w:t>
      </w:r>
      <w:r w:rsidRPr="00E1198B">
        <w:rPr>
          <w:b/>
          <w:sz w:val="28"/>
          <w:szCs w:val="28"/>
          <w:vertAlign w:val="subscript"/>
          <w:lang w:val="en-US"/>
        </w:rPr>
        <w:t xml:space="preserve">2 </w:t>
      </w:r>
      <w:r w:rsidRPr="00E1198B">
        <w:rPr>
          <w:b/>
          <w:sz w:val="28"/>
          <w:szCs w:val="28"/>
          <w:lang w:val="en-US"/>
        </w:rPr>
        <w:sym w:font="Symbol" w:char="F03D"/>
      </w:r>
      <w:r w:rsidRPr="00E1198B">
        <w:rPr>
          <w:b/>
          <w:sz w:val="28"/>
          <w:szCs w:val="28"/>
          <w:lang w:val="en-US"/>
        </w:rPr>
        <w:t xml:space="preserve"> 2HNO</w:t>
      </w:r>
      <w:r w:rsidRPr="00E1198B">
        <w:rPr>
          <w:b/>
          <w:sz w:val="28"/>
          <w:szCs w:val="28"/>
          <w:vertAlign w:val="subscript"/>
          <w:lang w:val="en-US"/>
        </w:rPr>
        <w:t xml:space="preserve">2 </w:t>
      </w:r>
      <w:r w:rsidRPr="00E1198B">
        <w:rPr>
          <w:b/>
          <w:sz w:val="28"/>
          <w:szCs w:val="28"/>
          <w:lang w:val="en-US"/>
        </w:rPr>
        <w:sym w:font="Symbol" w:char="F02B"/>
      </w:r>
      <w:r w:rsidRPr="00E1198B">
        <w:rPr>
          <w:b/>
          <w:sz w:val="28"/>
          <w:szCs w:val="28"/>
          <w:lang w:val="en-US"/>
        </w:rPr>
        <w:t xml:space="preserve"> 2H</w:t>
      </w:r>
      <w:r w:rsidRPr="00E1198B">
        <w:rPr>
          <w:b/>
          <w:sz w:val="28"/>
          <w:szCs w:val="28"/>
          <w:vertAlign w:val="subscript"/>
          <w:lang w:val="en-US"/>
        </w:rPr>
        <w:t>2</w:t>
      </w:r>
      <w:r w:rsidRPr="00E1198B">
        <w:rPr>
          <w:b/>
          <w:sz w:val="28"/>
          <w:szCs w:val="28"/>
          <w:lang w:val="en-US"/>
        </w:rPr>
        <w:t>O</w:t>
      </w:r>
    </w:p>
    <w:p w:rsidR="008A6A2F" w:rsidRPr="00E1198B" w:rsidRDefault="008A6A2F" w:rsidP="00E07146">
      <w:pPr>
        <w:spacing w:line="276" w:lineRule="auto"/>
        <w:jc w:val="center"/>
        <w:rPr>
          <w:b/>
          <w:sz w:val="28"/>
          <w:szCs w:val="28"/>
          <w:lang w:val="en-US"/>
        </w:rPr>
      </w:pPr>
      <w:r w:rsidRPr="00E1198B">
        <w:rPr>
          <w:b/>
          <w:sz w:val="28"/>
          <w:szCs w:val="28"/>
          <w:lang w:val="en-US"/>
        </w:rPr>
        <w:t>2HNO</w:t>
      </w:r>
      <w:r w:rsidRPr="00E1198B">
        <w:rPr>
          <w:b/>
          <w:sz w:val="28"/>
          <w:szCs w:val="28"/>
          <w:vertAlign w:val="subscript"/>
          <w:lang w:val="en-US"/>
        </w:rPr>
        <w:t xml:space="preserve">2 </w:t>
      </w:r>
      <w:r w:rsidRPr="00E1198B">
        <w:rPr>
          <w:b/>
          <w:sz w:val="28"/>
          <w:szCs w:val="28"/>
          <w:lang w:val="en-US"/>
        </w:rPr>
        <w:sym w:font="Symbol" w:char="F02B"/>
      </w:r>
      <w:r w:rsidRPr="00E1198B">
        <w:rPr>
          <w:b/>
          <w:sz w:val="28"/>
          <w:szCs w:val="28"/>
          <w:lang w:val="en-US"/>
        </w:rPr>
        <w:t xml:space="preserve"> O</w:t>
      </w:r>
      <w:r w:rsidRPr="00E1198B">
        <w:rPr>
          <w:b/>
          <w:sz w:val="28"/>
          <w:szCs w:val="28"/>
          <w:vertAlign w:val="subscript"/>
          <w:lang w:val="en-US"/>
        </w:rPr>
        <w:t xml:space="preserve">2 </w:t>
      </w:r>
      <w:r w:rsidRPr="00E1198B">
        <w:rPr>
          <w:b/>
          <w:sz w:val="28"/>
          <w:szCs w:val="28"/>
          <w:lang w:val="en-US"/>
        </w:rPr>
        <w:sym w:font="Symbol" w:char="F03D"/>
      </w:r>
      <w:r w:rsidRPr="00E1198B">
        <w:rPr>
          <w:b/>
          <w:sz w:val="28"/>
          <w:szCs w:val="28"/>
          <w:lang w:val="en-US"/>
        </w:rPr>
        <w:t xml:space="preserve"> 2HNO</w:t>
      </w:r>
      <w:r w:rsidRPr="00E1198B">
        <w:rPr>
          <w:b/>
          <w:sz w:val="28"/>
          <w:szCs w:val="28"/>
          <w:vertAlign w:val="subscript"/>
          <w:lang w:val="en-US"/>
        </w:rPr>
        <w:t>3</w:t>
      </w:r>
    </w:p>
    <w:p w:rsidR="008A6A2F" w:rsidRPr="00E1198B" w:rsidRDefault="00E1198B" w:rsidP="00E07146">
      <w:pPr>
        <w:spacing w:line="276" w:lineRule="auto"/>
        <w:ind w:firstLine="708"/>
        <w:jc w:val="both"/>
        <w:rPr>
          <w:sz w:val="28"/>
          <w:szCs w:val="28"/>
          <w:lang w:val="en-US"/>
        </w:rPr>
      </w:pPr>
      <w:proofErr w:type="spellStart"/>
      <w:r w:rsidRPr="00E1198B">
        <w:rPr>
          <w:sz w:val="28"/>
          <w:szCs w:val="28"/>
          <w:lang w:val="en-US"/>
        </w:rPr>
        <w:t>Mochevina</w:t>
      </w:r>
      <w:proofErr w:type="spellEnd"/>
      <w:r w:rsidR="008A6A2F" w:rsidRPr="00E1198B">
        <w:rPr>
          <w:sz w:val="28"/>
          <w:szCs w:val="28"/>
          <w:lang w:val="en-US"/>
        </w:rPr>
        <w:t xml:space="preserve"> </w:t>
      </w:r>
      <w:proofErr w:type="spellStart"/>
      <w:r w:rsidRPr="00E1198B">
        <w:rPr>
          <w:sz w:val="28"/>
          <w:szCs w:val="28"/>
          <w:lang w:val="en-US"/>
        </w:rPr>
        <w:t>tuproqqa</w:t>
      </w:r>
      <w:proofErr w:type="spellEnd"/>
      <w:r w:rsidR="008A6A2F" w:rsidRPr="00E1198B">
        <w:rPr>
          <w:sz w:val="28"/>
          <w:szCs w:val="28"/>
          <w:lang w:val="en-US"/>
        </w:rPr>
        <w:t xml:space="preserve"> </w:t>
      </w:r>
      <w:proofErr w:type="spellStart"/>
      <w:r w:rsidRPr="00E1198B">
        <w:rPr>
          <w:sz w:val="28"/>
          <w:szCs w:val="28"/>
          <w:lang w:val="en-US"/>
        </w:rPr>
        <w:t>kiritilgan</w:t>
      </w:r>
      <w:proofErr w:type="spellEnd"/>
      <w:r w:rsidR="008A6A2F" w:rsidRPr="00E1198B">
        <w:rPr>
          <w:sz w:val="28"/>
          <w:szCs w:val="28"/>
          <w:lang w:val="en-US"/>
        </w:rPr>
        <w:t xml:space="preserve"> </w:t>
      </w:r>
      <w:proofErr w:type="spellStart"/>
      <w:r w:rsidRPr="00E1198B">
        <w:rPr>
          <w:sz w:val="28"/>
          <w:szCs w:val="28"/>
          <w:lang w:val="en-US"/>
        </w:rPr>
        <w:t>dastlabki</w:t>
      </w:r>
      <w:proofErr w:type="spellEnd"/>
      <w:r w:rsidR="008A6A2F" w:rsidRPr="00E1198B">
        <w:rPr>
          <w:sz w:val="28"/>
          <w:szCs w:val="28"/>
          <w:lang w:val="en-US"/>
        </w:rPr>
        <w:t xml:space="preserve"> </w:t>
      </w:r>
      <w:proofErr w:type="spellStart"/>
      <w:r w:rsidRPr="00E1198B">
        <w:rPr>
          <w:sz w:val="28"/>
          <w:szCs w:val="28"/>
          <w:lang w:val="en-US"/>
        </w:rPr>
        <w:t>kunlarda</w:t>
      </w:r>
      <w:proofErr w:type="spellEnd"/>
      <w:r w:rsidR="008A6A2F" w:rsidRPr="00E1198B">
        <w:rPr>
          <w:sz w:val="28"/>
          <w:szCs w:val="28"/>
          <w:lang w:val="en-US"/>
        </w:rPr>
        <w:t xml:space="preserve"> </w:t>
      </w:r>
      <w:proofErr w:type="spellStart"/>
      <w:r w:rsidRPr="00E1198B">
        <w:rPr>
          <w:sz w:val="28"/>
          <w:szCs w:val="28"/>
          <w:lang w:val="en-US"/>
        </w:rPr>
        <w:t>gidrolitik</w:t>
      </w:r>
      <w:proofErr w:type="spellEnd"/>
      <w:r w:rsidR="008A6A2F" w:rsidRPr="00E1198B">
        <w:rPr>
          <w:sz w:val="28"/>
          <w:szCs w:val="28"/>
          <w:lang w:val="en-US"/>
        </w:rPr>
        <w:t xml:space="preserve"> </w:t>
      </w:r>
      <w:proofErr w:type="spellStart"/>
      <w:r w:rsidRPr="00E1198B">
        <w:rPr>
          <w:sz w:val="28"/>
          <w:szCs w:val="28"/>
          <w:lang w:val="en-US"/>
        </w:rPr>
        <w:t>ishqoriy</w:t>
      </w:r>
      <w:proofErr w:type="spellEnd"/>
      <w:r w:rsidR="008A6A2F" w:rsidRPr="00E1198B">
        <w:rPr>
          <w:sz w:val="28"/>
          <w:szCs w:val="28"/>
          <w:lang w:val="en-US"/>
        </w:rPr>
        <w:t xml:space="preserve"> </w:t>
      </w:r>
      <w:proofErr w:type="spellStart"/>
      <w:r w:rsidRPr="00E1198B">
        <w:rPr>
          <w:sz w:val="28"/>
          <w:szCs w:val="28"/>
          <w:lang w:val="en-US"/>
        </w:rPr>
        <w:t>tuz</w:t>
      </w:r>
      <w:proofErr w:type="spellEnd"/>
      <w:r w:rsidR="00555A94" w:rsidRPr="00E1198B">
        <w:rPr>
          <w:sz w:val="28"/>
          <w:szCs w:val="28"/>
          <w:lang w:val="uz-Cyrl-UZ"/>
        </w:rPr>
        <w:t xml:space="preserve"> </w:t>
      </w:r>
      <w:r w:rsidR="008A6A2F" w:rsidRPr="00E1198B">
        <w:rPr>
          <w:sz w:val="28"/>
          <w:szCs w:val="28"/>
          <w:lang w:val="en-US"/>
        </w:rPr>
        <w:t>-</w:t>
      </w:r>
      <w:r w:rsidR="00555A94" w:rsidRPr="00E1198B">
        <w:rPr>
          <w:sz w:val="28"/>
          <w:szCs w:val="28"/>
          <w:lang w:val="uz-Cyrl-UZ"/>
        </w:rPr>
        <w:t xml:space="preserve"> </w:t>
      </w:r>
      <w:r w:rsidR="008A6A2F" w:rsidRPr="00E1198B">
        <w:rPr>
          <w:sz w:val="28"/>
          <w:szCs w:val="28"/>
          <w:lang w:val="en-US"/>
        </w:rPr>
        <w:t>(NH</w:t>
      </w:r>
      <w:r w:rsidR="008A6A2F" w:rsidRPr="00E1198B">
        <w:rPr>
          <w:sz w:val="28"/>
          <w:szCs w:val="28"/>
          <w:vertAlign w:val="subscript"/>
          <w:lang w:val="en-US"/>
        </w:rPr>
        <w:t>4</w:t>
      </w:r>
      <w:r w:rsidR="008A6A2F" w:rsidRPr="00E1198B">
        <w:rPr>
          <w:sz w:val="28"/>
          <w:szCs w:val="28"/>
          <w:lang w:val="en-US"/>
        </w:rPr>
        <w:t>)</w:t>
      </w:r>
      <w:r w:rsidR="008A6A2F" w:rsidRPr="00E1198B">
        <w:rPr>
          <w:sz w:val="28"/>
          <w:szCs w:val="28"/>
          <w:vertAlign w:val="subscript"/>
          <w:lang w:val="en-US"/>
        </w:rPr>
        <w:t>2</w:t>
      </w:r>
      <w:r w:rsidR="008A6A2F" w:rsidRPr="00E1198B">
        <w:rPr>
          <w:sz w:val="28"/>
          <w:szCs w:val="28"/>
          <w:lang w:val="en-US"/>
        </w:rPr>
        <w:t>CO</w:t>
      </w:r>
      <w:r w:rsidR="008A6A2F" w:rsidRPr="00E1198B">
        <w:rPr>
          <w:sz w:val="28"/>
          <w:szCs w:val="28"/>
          <w:vertAlign w:val="subscript"/>
          <w:lang w:val="en-US"/>
        </w:rPr>
        <w:t>3</w:t>
      </w:r>
      <w:r w:rsidR="008A6A2F" w:rsidRPr="00E1198B">
        <w:rPr>
          <w:sz w:val="28"/>
          <w:szCs w:val="28"/>
          <w:lang w:val="en-US"/>
        </w:rPr>
        <w:t xml:space="preserve"> </w:t>
      </w:r>
      <w:proofErr w:type="spellStart"/>
      <w:r w:rsidRPr="00E1198B">
        <w:rPr>
          <w:sz w:val="28"/>
          <w:szCs w:val="28"/>
          <w:lang w:val="en-US"/>
        </w:rPr>
        <w:t>hosil</w:t>
      </w:r>
      <w:proofErr w:type="spellEnd"/>
      <w:r w:rsidR="008A6A2F" w:rsidRPr="00E1198B">
        <w:rPr>
          <w:sz w:val="28"/>
          <w:szCs w:val="28"/>
          <w:lang w:val="en-US"/>
        </w:rPr>
        <w:t xml:space="preserve">  </w:t>
      </w:r>
      <w:proofErr w:type="spellStart"/>
      <w:r w:rsidRPr="00E1198B">
        <w:rPr>
          <w:sz w:val="28"/>
          <w:szCs w:val="28"/>
          <w:lang w:val="en-US"/>
        </w:rPr>
        <w:t>bo‘lishi</w:t>
      </w:r>
      <w:proofErr w:type="spellEnd"/>
      <w:r w:rsidR="008A6A2F" w:rsidRPr="00E1198B">
        <w:rPr>
          <w:sz w:val="28"/>
          <w:szCs w:val="28"/>
          <w:lang w:val="en-US"/>
        </w:rPr>
        <w:t xml:space="preserve"> </w:t>
      </w:r>
      <w:proofErr w:type="spellStart"/>
      <w:r w:rsidRPr="00E1198B">
        <w:rPr>
          <w:sz w:val="28"/>
          <w:szCs w:val="28"/>
          <w:lang w:val="en-US"/>
        </w:rPr>
        <w:t>tufayli</w:t>
      </w:r>
      <w:proofErr w:type="spellEnd"/>
      <w:r w:rsidR="008A6A2F" w:rsidRPr="00E1198B">
        <w:rPr>
          <w:sz w:val="28"/>
          <w:szCs w:val="28"/>
          <w:lang w:val="en-US"/>
        </w:rPr>
        <w:t xml:space="preserve"> </w:t>
      </w:r>
      <w:proofErr w:type="spellStart"/>
      <w:r w:rsidRPr="00E1198B">
        <w:rPr>
          <w:sz w:val="28"/>
          <w:szCs w:val="28"/>
          <w:lang w:val="en-US"/>
        </w:rPr>
        <w:t>tuproqda</w:t>
      </w:r>
      <w:proofErr w:type="spellEnd"/>
      <w:r w:rsidR="008A6A2F" w:rsidRPr="00E1198B">
        <w:rPr>
          <w:sz w:val="28"/>
          <w:szCs w:val="28"/>
          <w:lang w:val="en-US"/>
        </w:rPr>
        <w:t xml:space="preserve"> </w:t>
      </w:r>
      <w:proofErr w:type="spellStart"/>
      <w:r w:rsidRPr="00E1198B">
        <w:rPr>
          <w:sz w:val="28"/>
          <w:szCs w:val="28"/>
          <w:lang w:val="en-US"/>
        </w:rPr>
        <w:t>muvaqqat</w:t>
      </w:r>
      <w:proofErr w:type="spellEnd"/>
      <w:r w:rsidR="008A6A2F" w:rsidRPr="00E1198B">
        <w:rPr>
          <w:sz w:val="28"/>
          <w:szCs w:val="28"/>
          <w:lang w:val="en-US"/>
        </w:rPr>
        <w:t xml:space="preserve"> </w:t>
      </w:r>
      <w:proofErr w:type="spellStart"/>
      <w:r w:rsidRPr="00E1198B">
        <w:rPr>
          <w:sz w:val="28"/>
          <w:szCs w:val="28"/>
          <w:lang w:val="en-US"/>
        </w:rPr>
        <w:t>ishqoriy</w:t>
      </w:r>
      <w:proofErr w:type="spellEnd"/>
      <w:r w:rsidR="008A6A2F" w:rsidRPr="00E1198B">
        <w:rPr>
          <w:sz w:val="28"/>
          <w:szCs w:val="28"/>
          <w:lang w:val="en-US"/>
        </w:rPr>
        <w:t xml:space="preserve"> </w:t>
      </w:r>
      <w:proofErr w:type="spellStart"/>
      <w:r w:rsidRPr="00E1198B">
        <w:rPr>
          <w:sz w:val="28"/>
          <w:szCs w:val="28"/>
          <w:lang w:val="en-US"/>
        </w:rPr>
        <w:t>muhit</w:t>
      </w:r>
      <w:proofErr w:type="spellEnd"/>
      <w:r w:rsidR="008A6A2F" w:rsidRPr="00E1198B">
        <w:rPr>
          <w:sz w:val="28"/>
          <w:szCs w:val="28"/>
          <w:lang w:val="en-US"/>
        </w:rPr>
        <w:t xml:space="preserve"> </w:t>
      </w:r>
      <w:proofErr w:type="spellStart"/>
      <w:r w:rsidRPr="00E1198B">
        <w:rPr>
          <w:sz w:val="28"/>
          <w:szCs w:val="28"/>
          <w:lang w:val="en-US"/>
        </w:rPr>
        <w:t>yuzaga</w:t>
      </w:r>
      <w:proofErr w:type="spellEnd"/>
      <w:r w:rsidR="008A6A2F" w:rsidRPr="00E1198B">
        <w:rPr>
          <w:sz w:val="28"/>
          <w:szCs w:val="28"/>
          <w:lang w:val="en-US"/>
        </w:rPr>
        <w:t xml:space="preserve"> </w:t>
      </w:r>
      <w:proofErr w:type="spellStart"/>
      <w:r w:rsidRPr="00E1198B">
        <w:rPr>
          <w:sz w:val="28"/>
          <w:szCs w:val="28"/>
          <w:lang w:val="en-US"/>
        </w:rPr>
        <w:t>keladi</w:t>
      </w:r>
      <w:proofErr w:type="spellEnd"/>
      <w:r w:rsidR="008A6A2F" w:rsidRPr="00E1198B">
        <w:rPr>
          <w:sz w:val="28"/>
          <w:szCs w:val="28"/>
          <w:lang w:val="en-US"/>
        </w:rPr>
        <w:t xml:space="preserve">. </w:t>
      </w:r>
      <w:proofErr w:type="spellStart"/>
      <w:r w:rsidRPr="00E1198B">
        <w:rPr>
          <w:sz w:val="28"/>
          <w:szCs w:val="28"/>
          <w:lang w:val="en-US"/>
        </w:rPr>
        <w:t>Ammoniy</w:t>
      </w:r>
      <w:proofErr w:type="spellEnd"/>
      <w:r w:rsidR="008A6A2F" w:rsidRPr="00E1198B">
        <w:rPr>
          <w:sz w:val="28"/>
          <w:szCs w:val="28"/>
          <w:lang w:val="en-US"/>
        </w:rPr>
        <w:t xml:space="preserve"> </w:t>
      </w:r>
      <w:proofErr w:type="spellStart"/>
      <w:r w:rsidRPr="00E1198B">
        <w:rPr>
          <w:sz w:val="28"/>
          <w:szCs w:val="28"/>
          <w:lang w:val="en-US"/>
        </w:rPr>
        <w:t>karbonat</w:t>
      </w:r>
      <w:proofErr w:type="spellEnd"/>
      <w:r w:rsidR="008A6A2F" w:rsidRPr="00E1198B">
        <w:rPr>
          <w:sz w:val="28"/>
          <w:szCs w:val="28"/>
          <w:lang w:val="en-US"/>
        </w:rPr>
        <w:t xml:space="preserve"> </w:t>
      </w:r>
      <w:proofErr w:type="spellStart"/>
      <w:r w:rsidRPr="00E1198B">
        <w:rPr>
          <w:sz w:val="28"/>
          <w:szCs w:val="28"/>
          <w:lang w:val="en-US"/>
        </w:rPr>
        <w:t>nitrifikatsiyalanib</w:t>
      </w:r>
      <w:proofErr w:type="spellEnd"/>
      <w:r w:rsidR="008A6A2F" w:rsidRPr="00E1198B">
        <w:rPr>
          <w:sz w:val="28"/>
          <w:szCs w:val="28"/>
          <w:lang w:val="en-US"/>
        </w:rPr>
        <w:t xml:space="preserve"> </w:t>
      </w:r>
      <w:proofErr w:type="spellStart"/>
      <w:r w:rsidRPr="00E1198B">
        <w:rPr>
          <w:sz w:val="28"/>
          <w:szCs w:val="28"/>
          <w:lang w:val="en-US"/>
        </w:rPr>
        <w:t>borgan</w:t>
      </w:r>
      <w:proofErr w:type="spellEnd"/>
      <w:r w:rsidR="008A6A2F" w:rsidRPr="00E1198B">
        <w:rPr>
          <w:sz w:val="28"/>
          <w:szCs w:val="28"/>
          <w:lang w:val="en-US"/>
        </w:rPr>
        <w:t xml:space="preserve"> </w:t>
      </w:r>
      <w:r w:rsidRPr="00E1198B">
        <w:rPr>
          <w:sz w:val="28"/>
          <w:szCs w:val="28"/>
          <w:lang w:val="en-US"/>
        </w:rPr>
        <w:t>sari</w:t>
      </w:r>
      <w:r w:rsidR="008A6A2F" w:rsidRPr="00E1198B">
        <w:rPr>
          <w:sz w:val="28"/>
          <w:szCs w:val="28"/>
          <w:lang w:val="en-US"/>
        </w:rPr>
        <w:t xml:space="preserve"> </w:t>
      </w:r>
      <w:proofErr w:type="spellStart"/>
      <w:r w:rsidRPr="00E1198B">
        <w:rPr>
          <w:sz w:val="28"/>
          <w:szCs w:val="28"/>
          <w:lang w:val="en-US"/>
        </w:rPr>
        <w:t>tuprqning</w:t>
      </w:r>
      <w:proofErr w:type="spellEnd"/>
      <w:r w:rsidR="008A6A2F" w:rsidRPr="00E1198B">
        <w:rPr>
          <w:sz w:val="28"/>
          <w:szCs w:val="28"/>
          <w:lang w:val="en-US"/>
        </w:rPr>
        <w:t xml:space="preserve"> </w:t>
      </w:r>
      <w:proofErr w:type="spellStart"/>
      <w:r w:rsidRPr="00E1198B">
        <w:rPr>
          <w:sz w:val="28"/>
          <w:szCs w:val="28"/>
          <w:lang w:val="en-US"/>
        </w:rPr>
        <w:t>ishqoriyligi</w:t>
      </w:r>
      <w:proofErr w:type="spellEnd"/>
      <w:r w:rsidR="008A6A2F" w:rsidRPr="00E1198B">
        <w:rPr>
          <w:sz w:val="28"/>
          <w:szCs w:val="28"/>
          <w:lang w:val="en-US"/>
        </w:rPr>
        <w:t xml:space="preserve"> </w:t>
      </w:r>
      <w:proofErr w:type="spellStart"/>
      <w:r w:rsidRPr="00E1198B">
        <w:rPr>
          <w:sz w:val="28"/>
          <w:szCs w:val="28"/>
          <w:lang w:val="en-US"/>
        </w:rPr>
        <w:t>kamayadi</w:t>
      </w:r>
      <w:proofErr w:type="spellEnd"/>
      <w:r w:rsidR="008A6A2F" w:rsidRPr="00E1198B">
        <w:rPr>
          <w:sz w:val="28"/>
          <w:szCs w:val="28"/>
          <w:lang w:val="en-US"/>
        </w:rPr>
        <w:t>.</w:t>
      </w:r>
    </w:p>
    <w:p w:rsidR="008A6A2F" w:rsidRPr="00E1198B" w:rsidRDefault="008A6A2F" w:rsidP="00E07146">
      <w:pPr>
        <w:spacing w:line="276" w:lineRule="auto"/>
        <w:jc w:val="both"/>
        <w:rPr>
          <w:sz w:val="28"/>
          <w:szCs w:val="28"/>
          <w:lang w:val="en-US"/>
        </w:rPr>
      </w:pPr>
      <w:r w:rsidRPr="00E1198B">
        <w:rPr>
          <w:sz w:val="28"/>
          <w:szCs w:val="28"/>
          <w:lang w:val="en-US"/>
        </w:rPr>
        <w:t xml:space="preserve">   </w:t>
      </w:r>
      <w:r w:rsidRPr="00E1198B">
        <w:rPr>
          <w:sz w:val="28"/>
          <w:szCs w:val="28"/>
          <w:lang w:val="en-US"/>
        </w:rPr>
        <w:tab/>
      </w:r>
      <w:proofErr w:type="spellStart"/>
      <w:r w:rsidR="00E1198B" w:rsidRPr="00E1198B">
        <w:rPr>
          <w:sz w:val="28"/>
          <w:szCs w:val="28"/>
          <w:lang w:val="en-US"/>
        </w:rPr>
        <w:t>Mochevina</w:t>
      </w:r>
      <w:r w:rsidRPr="00E1198B">
        <w:rPr>
          <w:sz w:val="28"/>
          <w:szCs w:val="28"/>
          <w:lang w:val="en-US"/>
        </w:rPr>
        <w:t>-</w:t>
      </w:r>
      <w:r w:rsidR="00E1198B" w:rsidRPr="00E1198B">
        <w:rPr>
          <w:sz w:val="28"/>
          <w:szCs w:val="28"/>
          <w:lang w:val="en-US"/>
        </w:rPr>
        <w:t>eng</w:t>
      </w:r>
      <w:proofErr w:type="spellEnd"/>
      <w:r w:rsidRPr="00E1198B">
        <w:rPr>
          <w:sz w:val="28"/>
          <w:szCs w:val="28"/>
          <w:lang w:val="en-US"/>
        </w:rPr>
        <w:t xml:space="preserve"> </w:t>
      </w:r>
      <w:proofErr w:type="spellStart"/>
      <w:r w:rsidR="00E1198B" w:rsidRPr="00E1198B">
        <w:rPr>
          <w:sz w:val="28"/>
          <w:szCs w:val="28"/>
          <w:lang w:val="en-US"/>
        </w:rPr>
        <w:t>yaxshi</w:t>
      </w:r>
      <w:proofErr w:type="spellEnd"/>
      <w:r w:rsidRPr="00E1198B">
        <w:rPr>
          <w:sz w:val="28"/>
          <w:szCs w:val="28"/>
          <w:lang w:val="en-US"/>
        </w:rPr>
        <w:t xml:space="preserve"> </w:t>
      </w:r>
      <w:proofErr w:type="spellStart"/>
      <w:r w:rsidR="00E1198B" w:rsidRPr="00E1198B">
        <w:rPr>
          <w:sz w:val="28"/>
          <w:szCs w:val="28"/>
          <w:lang w:val="en-US"/>
        </w:rPr>
        <w:t>azotli</w:t>
      </w:r>
      <w:proofErr w:type="spellEnd"/>
      <w:r w:rsidRPr="00E1198B">
        <w:rPr>
          <w:sz w:val="28"/>
          <w:szCs w:val="28"/>
          <w:lang w:val="en-US"/>
        </w:rPr>
        <w:t xml:space="preserve"> </w:t>
      </w:r>
      <w:proofErr w:type="spellStart"/>
      <w:r w:rsidR="00E1198B" w:rsidRPr="00E1198B">
        <w:rPr>
          <w:sz w:val="28"/>
          <w:szCs w:val="28"/>
          <w:lang w:val="en-US"/>
        </w:rPr>
        <w:t>o‘g‘itlardan</w:t>
      </w:r>
      <w:proofErr w:type="spellEnd"/>
      <w:r w:rsidRPr="00E1198B">
        <w:rPr>
          <w:sz w:val="28"/>
          <w:szCs w:val="28"/>
          <w:lang w:val="en-US"/>
        </w:rPr>
        <w:t xml:space="preserve"> </w:t>
      </w:r>
      <w:proofErr w:type="spellStart"/>
      <w:r w:rsidR="00E1198B" w:rsidRPr="00E1198B">
        <w:rPr>
          <w:sz w:val="28"/>
          <w:szCs w:val="28"/>
          <w:lang w:val="en-US"/>
        </w:rPr>
        <w:t>biri</w:t>
      </w:r>
      <w:proofErr w:type="spellEnd"/>
      <w:r w:rsidRPr="00E1198B">
        <w:rPr>
          <w:sz w:val="28"/>
          <w:szCs w:val="28"/>
          <w:lang w:val="en-US"/>
        </w:rPr>
        <w:t xml:space="preserve"> </w:t>
      </w:r>
      <w:proofErr w:type="spellStart"/>
      <w:r w:rsidR="00E1198B" w:rsidRPr="00E1198B">
        <w:rPr>
          <w:sz w:val="28"/>
          <w:szCs w:val="28"/>
          <w:lang w:val="en-US"/>
        </w:rPr>
        <w:t>bo‘lib</w:t>
      </w:r>
      <w:proofErr w:type="spellEnd"/>
      <w:r w:rsidRPr="00E1198B">
        <w:rPr>
          <w:sz w:val="28"/>
          <w:szCs w:val="28"/>
          <w:lang w:val="en-US"/>
        </w:rPr>
        <w:t xml:space="preserve">, </w:t>
      </w:r>
      <w:proofErr w:type="spellStart"/>
      <w:r w:rsidR="00E1198B" w:rsidRPr="00E1198B">
        <w:rPr>
          <w:sz w:val="28"/>
          <w:szCs w:val="28"/>
          <w:lang w:val="en-US"/>
        </w:rPr>
        <w:t>aksariyat</w:t>
      </w:r>
      <w:proofErr w:type="spellEnd"/>
      <w:r w:rsidRPr="00E1198B">
        <w:rPr>
          <w:sz w:val="28"/>
          <w:szCs w:val="28"/>
          <w:lang w:val="en-US"/>
        </w:rPr>
        <w:t xml:space="preserve"> </w:t>
      </w:r>
      <w:proofErr w:type="spellStart"/>
      <w:r w:rsidR="00E1198B" w:rsidRPr="00E1198B">
        <w:rPr>
          <w:sz w:val="28"/>
          <w:szCs w:val="28"/>
          <w:lang w:val="en-US"/>
        </w:rPr>
        <w:t>ekinlar</w:t>
      </w:r>
      <w:proofErr w:type="spellEnd"/>
      <w:r w:rsidRPr="00E1198B">
        <w:rPr>
          <w:sz w:val="28"/>
          <w:szCs w:val="28"/>
          <w:lang w:val="en-US"/>
        </w:rPr>
        <w:t xml:space="preserve"> </w:t>
      </w:r>
      <w:proofErr w:type="spellStart"/>
      <w:r w:rsidR="00E1198B" w:rsidRPr="00E1198B">
        <w:rPr>
          <w:sz w:val="28"/>
          <w:szCs w:val="28"/>
          <w:lang w:val="en-US"/>
        </w:rPr>
        <w:t>uchun</w:t>
      </w:r>
      <w:proofErr w:type="spellEnd"/>
      <w:r w:rsidRPr="00E1198B">
        <w:rPr>
          <w:sz w:val="28"/>
          <w:szCs w:val="28"/>
          <w:lang w:val="en-US"/>
        </w:rPr>
        <w:t xml:space="preserve"> </w:t>
      </w:r>
      <w:proofErr w:type="spellStart"/>
      <w:r w:rsidR="00E1198B" w:rsidRPr="00E1198B">
        <w:rPr>
          <w:sz w:val="28"/>
          <w:szCs w:val="28"/>
          <w:lang w:val="en-US"/>
        </w:rPr>
        <w:t>samaradorligi</w:t>
      </w:r>
      <w:proofErr w:type="spellEnd"/>
      <w:r w:rsidRPr="00E1198B">
        <w:rPr>
          <w:sz w:val="28"/>
          <w:szCs w:val="28"/>
          <w:lang w:val="en-US"/>
        </w:rPr>
        <w:t xml:space="preserve"> </w:t>
      </w:r>
      <w:proofErr w:type="spellStart"/>
      <w:r w:rsidR="00E1198B" w:rsidRPr="00E1198B">
        <w:rPr>
          <w:sz w:val="28"/>
          <w:szCs w:val="28"/>
          <w:lang w:val="en-US"/>
        </w:rPr>
        <w:t>bo‘yicha</w:t>
      </w:r>
      <w:proofErr w:type="spellEnd"/>
      <w:r w:rsidRPr="00E1198B">
        <w:rPr>
          <w:sz w:val="28"/>
          <w:szCs w:val="28"/>
          <w:lang w:val="en-US"/>
        </w:rPr>
        <w:t xml:space="preserve"> </w:t>
      </w:r>
      <w:proofErr w:type="spellStart"/>
      <w:r w:rsidR="00E1198B" w:rsidRPr="00E1198B">
        <w:rPr>
          <w:sz w:val="28"/>
          <w:szCs w:val="28"/>
          <w:lang w:val="en-US"/>
        </w:rPr>
        <w:t>selitraga</w:t>
      </w:r>
      <w:proofErr w:type="spellEnd"/>
      <w:r w:rsidRPr="00E1198B">
        <w:rPr>
          <w:sz w:val="28"/>
          <w:szCs w:val="28"/>
          <w:lang w:val="en-US"/>
        </w:rPr>
        <w:t xml:space="preserve">, </w:t>
      </w:r>
      <w:proofErr w:type="spellStart"/>
      <w:r w:rsidR="00E1198B" w:rsidRPr="00E1198B">
        <w:rPr>
          <w:sz w:val="28"/>
          <w:szCs w:val="28"/>
          <w:lang w:val="en-US"/>
        </w:rPr>
        <w:t>sholi</w:t>
      </w:r>
      <w:proofErr w:type="spellEnd"/>
      <w:r w:rsidRPr="00E1198B">
        <w:rPr>
          <w:sz w:val="28"/>
          <w:szCs w:val="28"/>
          <w:lang w:val="en-US"/>
        </w:rPr>
        <w:t xml:space="preserve"> </w:t>
      </w:r>
      <w:proofErr w:type="spellStart"/>
      <w:r w:rsidR="00E1198B" w:rsidRPr="00E1198B">
        <w:rPr>
          <w:sz w:val="28"/>
          <w:szCs w:val="28"/>
          <w:lang w:val="en-US"/>
        </w:rPr>
        <w:t>uchun</w:t>
      </w:r>
      <w:proofErr w:type="spellEnd"/>
      <w:r w:rsidRPr="00E1198B">
        <w:rPr>
          <w:sz w:val="28"/>
          <w:szCs w:val="28"/>
          <w:lang w:val="en-US"/>
        </w:rPr>
        <w:t xml:space="preserve"> </w:t>
      </w:r>
      <w:proofErr w:type="spellStart"/>
      <w:r w:rsidR="00E1198B" w:rsidRPr="00E1198B">
        <w:rPr>
          <w:sz w:val="28"/>
          <w:szCs w:val="28"/>
          <w:lang w:val="en-US"/>
        </w:rPr>
        <w:t>ammoniy</w:t>
      </w:r>
      <w:proofErr w:type="spellEnd"/>
      <w:r w:rsidRPr="00E1198B">
        <w:rPr>
          <w:sz w:val="28"/>
          <w:szCs w:val="28"/>
          <w:lang w:val="en-US"/>
        </w:rPr>
        <w:t xml:space="preserve"> </w:t>
      </w:r>
      <w:proofErr w:type="spellStart"/>
      <w:r w:rsidR="00E1198B" w:rsidRPr="00E1198B">
        <w:rPr>
          <w:sz w:val="28"/>
          <w:szCs w:val="28"/>
          <w:lang w:val="en-US"/>
        </w:rPr>
        <w:t>sulfatga</w:t>
      </w:r>
      <w:proofErr w:type="spellEnd"/>
      <w:r w:rsidRPr="00E1198B">
        <w:rPr>
          <w:sz w:val="28"/>
          <w:szCs w:val="28"/>
          <w:lang w:val="en-US"/>
        </w:rPr>
        <w:t xml:space="preserve"> </w:t>
      </w:r>
      <w:proofErr w:type="spellStart"/>
      <w:r w:rsidR="00E1198B" w:rsidRPr="00E1198B">
        <w:rPr>
          <w:sz w:val="28"/>
          <w:szCs w:val="28"/>
          <w:lang w:val="en-US"/>
        </w:rPr>
        <w:t>teng</w:t>
      </w:r>
      <w:proofErr w:type="spellEnd"/>
      <w:r w:rsidRPr="00E1198B">
        <w:rPr>
          <w:sz w:val="28"/>
          <w:szCs w:val="28"/>
          <w:lang w:val="en-US"/>
        </w:rPr>
        <w:t xml:space="preserve"> </w:t>
      </w:r>
      <w:proofErr w:type="spellStart"/>
      <w:r w:rsidR="00E1198B" w:rsidRPr="00E1198B">
        <w:rPr>
          <w:sz w:val="28"/>
          <w:szCs w:val="28"/>
          <w:lang w:val="en-US"/>
        </w:rPr>
        <w:t>keladi</w:t>
      </w:r>
      <w:proofErr w:type="spellEnd"/>
      <w:r w:rsidRPr="00E1198B">
        <w:rPr>
          <w:sz w:val="28"/>
          <w:szCs w:val="28"/>
          <w:lang w:val="en-US"/>
        </w:rPr>
        <w:t>.</w:t>
      </w:r>
    </w:p>
    <w:p w:rsidR="008A6A2F" w:rsidRPr="00E1198B" w:rsidRDefault="008A6A2F" w:rsidP="00E07146">
      <w:pPr>
        <w:spacing w:line="276" w:lineRule="auto"/>
        <w:jc w:val="both"/>
        <w:rPr>
          <w:sz w:val="28"/>
          <w:szCs w:val="28"/>
          <w:lang w:val="en-US"/>
        </w:rPr>
      </w:pPr>
      <w:r w:rsidRPr="00E1198B">
        <w:rPr>
          <w:sz w:val="28"/>
          <w:szCs w:val="28"/>
          <w:lang w:val="en-US"/>
        </w:rPr>
        <w:t xml:space="preserve">   </w:t>
      </w:r>
      <w:r w:rsidRPr="00E1198B">
        <w:rPr>
          <w:sz w:val="28"/>
          <w:szCs w:val="28"/>
          <w:lang w:val="en-US"/>
        </w:rPr>
        <w:tab/>
      </w:r>
      <w:proofErr w:type="spellStart"/>
      <w:r w:rsidR="00E1198B" w:rsidRPr="00E1198B">
        <w:rPr>
          <w:sz w:val="28"/>
          <w:szCs w:val="28"/>
          <w:lang w:val="en-US"/>
        </w:rPr>
        <w:t>Mochevinani</w:t>
      </w:r>
      <w:proofErr w:type="spellEnd"/>
      <w:r w:rsidRPr="00E1198B">
        <w:rPr>
          <w:sz w:val="28"/>
          <w:szCs w:val="28"/>
          <w:lang w:val="en-US"/>
        </w:rPr>
        <w:t xml:space="preserve"> </w:t>
      </w:r>
      <w:proofErr w:type="spellStart"/>
      <w:r w:rsidR="00E1198B" w:rsidRPr="00E1198B">
        <w:rPr>
          <w:sz w:val="28"/>
          <w:szCs w:val="28"/>
          <w:lang w:val="en-US"/>
        </w:rPr>
        <w:t>asosiy</w:t>
      </w:r>
      <w:proofErr w:type="spellEnd"/>
      <w:r w:rsidRPr="00E1198B">
        <w:rPr>
          <w:sz w:val="28"/>
          <w:szCs w:val="28"/>
          <w:lang w:val="en-US"/>
        </w:rPr>
        <w:t xml:space="preserve"> </w:t>
      </w:r>
      <w:proofErr w:type="spellStart"/>
      <w:r w:rsidR="00E1198B" w:rsidRPr="00E1198B">
        <w:rPr>
          <w:sz w:val="28"/>
          <w:szCs w:val="28"/>
          <w:lang w:val="en-US"/>
        </w:rPr>
        <w:t>o‘g‘it</w:t>
      </w:r>
      <w:proofErr w:type="spellEnd"/>
      <w:r w:rsidRPr="00E1198B">
        <w:rPr>
          <w:sz w:val="28"/>
          <w:szCs w:val="28"/>
          <w:lang w:val="en-US"/>
        </w:rPr>
        <w:t xml:space="preserve"> </w:t>
      </w:r>
      <w:proofErr w:type="spellStart"/>
      <w:r w:rsidR="00E1198B" w:rsidRPr="00E1198B">
        <w:rPr>
          <w:sz w:val="28"/>
          <w:szCs w:val="28"/>
          <w:lang w:val="en-US"/>
        </w:rPr>
        <w:t>sifatida</w:t>
      </w:r>
      <w:proofErr w:type="spellEnd"/>
      <w:r w:rsidRPr="00E1198B">
        <w:rPr>
          <w:sz w:val="28"/>
          <w:szCs w:val="28"/>
          <w:lang w:val="en-US"/>
        </w:rPr>
        <w:t xml:space="preserve"> </w:t>
      </w:r>
      <w:proofErr w:type="spellStart"/>
      <w:r w:rsidR="00E1198B" w:rsidRPr="00E1198B">
        <w:rPr>
          <w:sz w:val="28"/>
          <w:szCs w:val="28"/>
          <w:lang w:val="en-US"/>
        </w:rPr>
        <w:t>ishlatish</w:t>
      </w:r>
      <w:proofErr w:type="spellEnd"/>
      <w:r w:rsidRPr="00E1198B">
        <w:rPr>
          <w:sz w:val="28"/>
          <w:szCs w:val="28"/>
          <w:lang w:val="en-US"/>
        </w:rPr>
        <w:t xml:space="preserve"> </w:t>
      </w:r>
      <w:proofErr w:type="spellStart"/>
      <w:r w:rsidR="00E1198B" w:rsidRPr="00E1198B">
        <w:rPr>
          <w:sz w:val="28"/>
          <w:szCs w:val="28"/>
          <w:lang w:val="en-US"/>
        </w:rPr>
        <w:t>yoki</w:t>
      </w:r>
      <w:proofErr w:type="spellEnd"/>
      <w:r w:rsidRPr="00E1198B">
        <w:rPr>
          <w:sz w:val="28"/>
          <w:szCs w:val="28"/>
          <w:lang w:val="en-US"/>
        </w:rPr>
        <w:t xml:space="preserve"> </w:t>
      </w:r>
      <w:proofErr w:type="spellStart"/>
      <w:r w:rsidR="00E1198B" w:rsidRPr="00E1198B">
        <w:rPr>
          <w:sz w:val="28"/>
          <w:szCs w:val="28"/>
          <w:lang w:val="en-US"/>
        </w:rPr>
        <w:t>barcha</w:t>
      </w:r>
      <w:proofErr w:type="spellEnd"/>
      <w:r w:rsidRPr="00E1198B">
        <w:rPr>
          <w:sz w:val="28"/>
          <w:szCs w:val="28"/>
          <w:lang w:val="en-US"/>
        </w:rPr>
        <w:t xml:space="preserve"> </w:t>
      </w:r>
      <w:proofErr w:type="spellStart"/>
      <w:r w:rsidR="00E1198B" w:rsidRPr="00E1198B">
        <w:rPr>
          <w:sz w:val="28"/>
          <w:szCs w:val="28"/>
          <w:lang w:val="en-US"/>
        </w:rPr>
        <w:t>ekinlarga</w:t>
      </w:r>
      <w:proofErr w:type="spellEnd"/>
      <w:r w:rsidRPr="00E1198B">
        <w:rPr>
          <w:sz w:val="28"/>
          <w:szCs w:val="28"/>
          <w:lang w:val="en-US"/>
        </w:rPr>
        <w:t xml:space="preserve"> </w:t>
      </w:r>
      <w:proofErr w:type="spellStart"/>
      <w:r w:rsidR="00E1198B" w:rsidRPr="00E1198B">
        <w:rPr>
          <w:sz w:val="28"/>
          <w:szCs w:val="28"/>
          <w:lang w:val="en-US"/>
        </w:rPr>
        <w:t>qo‘shimcha</w:t>
      </w:r>
      <w:proofErr w:type="spellEnd"/>
      <w:r w:rsidRPr="00E1198B">
        <w:rPr>
          <w:sz w:val="28"/>
          <w:szCs w:val="28"/>
          <w:lang w:val="en-US"/>
        </w:rPr>
        <w:t xml:space="preserve"> </w:t>
      </w:r>
      <w:proofErr w:type="spellStart"/>
      <w:r w:rsidR="00E1198B" w:rsidRPr="00E1198B">
        <w:rPr>
          <w:sz w:val="28"/>
          <w:szCs w:val="28"/>
          <w:lang w:val="en-US"/>
        </w:rPr>
        <w:t>oziqlantirishda</w:t>
      </w:r>
      <w:proofErr w:type="spellEnd"/>
      <w:r w:rsidRPr="00E1198B">
        <w:rPr>
          <w:sz w:val="28"/>
          <w:szCs w:val="28"/>
          <w:lang w:val="en-US"/>
        </w:rPr>
        <w:t xml:space="preserve">, </w:t>
      </w:r>
      <w:proofErr w:type="spellStart"/>
      <w:r w:rsidR="00E1198B" w:rsidRPr="00E1198B">
        <w:rPr>
          <w:sz w:val="28"/>
          <w:szCs w:val="28"/>
          <w:lang w:val="en-US"/>
        </w:rPr>
        <w:t>sabzavotlar</w:t>
      </w:r>
      <w:proofErr w:type="spellEnd"/>
      <w:r w:rsidRPr="00E1198B">
        <w:rPr>
          <w:sz w:val="28"/>
          <w:szCs w:val="28"/>
          <w:lang w:val="en-US"/>
        </w:rPr>
        <w:t xml:space="preserve"> </w:t>
      </w:r>
      <w:proofErr w:type="spellStart"/>
      <w:r w:rsidR="00E1198B" w:rsidRPr="00E1198B">
        <w:rPr>
          <w:sz w:val="28"/>
          <w:szCs w:val="28"/>
          <w:lang w:val="en-US"/>
        </w:rPr>
        <w:t>va</w:t>
      </w:r>
      <w:proofErr w:type="spellEnd"/>
      <w:r w:rsidRPr="00E1198B">
        <w:rPr>
          <w:sz w:val="28"/>
          <w:szCs w:val="28"/>
          <w:lang w:val="en-US"/>
        </w:rPr>
        <w:t xml:space="preserve"> </w:t>
      </w:r>
      <w:proofErr w:type="spellStart"/>
      <w:r w:rsidR="00E1198B" w:rsidRPr="00E1198B">
        <w:rPr>
          <w:sz w:val="28"/>
          <w:szCs w:val="28"/>
          <w:lang w:val="en-US"/>
        </w:rPr>
        <w:t>mevali</w:t>
      </w:r>
      <w:proofErr w:type="spellEnd"/>
      <w:r w:rsidRPr="00E1198B">
        <w:rPr>
          <w:sz w:val="28"/>
          <w:szCs w:val="28"/>
          <w:lang w:val="en-US"/>
        </w:rPr>
        <w:t xml:space="preserve"> </w:t>
      </w:r>
      <w:proofErr w:type="spellStart"/>
      <w:r w:rsidR="00E1198B" w:rsidRPr="00E1198B">
        <w:rPr>
          <w:sz w:val="28"/>
          <w:szCs w:val="28"/>
          <w:lang w:val="en-US"/>
        </w:rPr>
        <w:t>daraxtlarga</w:t>
      </w:r>
      <w:proofErr w:type="spellEnd"/>
      <w:r w:rsidRPr="00E1198B">
        <w:rPr>
          <w:sz w:val="28"/>
          <w:szCs w:val="28"/>
          <w:lang w:val="en-US"/>
        </w:rPr>
        <w:t xml:space="preserve"> </w:t>
      </w:r>
      <w:proofErr w:type="spellStart"/>
      <w:r w:rsidR="00E1198B" w:rsidRPr="00E1198B">
        <w:rPr>
          <w:sz w:val="28"/>
          <w:szCs w:val="28"/>
          <w:lang w:val="en-US"/>
        </w:rPr>
        <w:t>ildizdan</w:t>
      </w:r>
      <w:proofErr w:type="spellEnd"/>
      <w:r w:rsidRPr="00E1198B">
        <w:rPr>
          <w:sz w:val="28"/>
          <w:szCs w:val="28"/>
          <w:lang w:val="en-US"/>
        </w:rPr>
        <w:t xml:space="preserve"> </w:t>
      </w:r>
      <w:proofErr w:type="spellStart"/>
      <w:r w:rsidR="00E1198B" w:rsidRPr="00E1198B">
        <w:rPr>
          <w:sz w:val="28"/>
          <w:szCs w:val="28"/>
          <w:lang w:val="en-US"/>
        </w:rPr>
        <w:t>tashqari</w:t>
      </w:r>
      <w:proofErr w:type="spellEnd"/>
      <w:r w:rsidRPr="00E1198B">
        <w:rPr>
          <w:sz w:val="28"/>
          <w:szCs w:val="28"/>
          <w:lang w:val="en-US"/>
        </w:rPr>
        <w:t xml:space="preserve"> </w:t>
      </w:r>
      <w:proofErr w:type="spellStart"/>
      <w:r w:rsidR="00E1198B" w:rsidRPr="00E1198B">
        <w:rPr>
          <w:sz w:val="28"/>
          <w:szCs w:val="28"/>
          <w:lang w:val="en-US"/>
        </w:rPr>
        <w:t>oziqlantirishda</w:t>
      </w:r>
      <w:proofErr w:type="spellEnd"/>
      <w:r w:rsidRPr="00E1198B">
        <w:rPr>
          <w:sz w:val="28"/>
          <w:szCs w:val="28"/>
          <w:lang w:val="en-US"/>
        </w:rPr>
        <w:t xml:space="preserve"> </w:t>
      </w:r>
      <w:proofErr w:type="spellStart"/>
      <w:r w:rsidR="00E1198B" w:rsidRPr="00E1198B">
        <w:rPr>
          <w:sz w:val="28"/>
          <w:szCs w:val="28"/>
          <w:lang w:val="en-US"/>
        </w:rPr>
        <w:t>qo‘llash</w:t>
      </w:r>
      <w:proofErr w:type="spellEnd"/>
      <w:r w:rsidRPr="00E1198B">
        <w:rPr>
          <w:sz w:val="28"/>
          <w:szCs w:val="28"/>
          <w:lang w:val="en-US"/>
        </w:rPr>
        <w:t xml:space="preserve"> </w:t>
      </w:r>
      <w:proofErr w:type="spellStart"/>
      <w:r w:rsidR="00E1198B" w:rsidRPr="00E1198B">
        <w:rPr>
          <w:sz w:val="28"/>
          <w:szCs w:val="28"/>
          <w:lang w:val="en-US"/>
        </w:rPr>
        <w:t>mumkin</w:t>
      </w:r>
      <w:proofErr w:type="spellEnd"/>
      <w:r w:rsidRPr="00E1198B">
        <w:rPr>
          <w:sz w:val="28"/>
          <w:szCs w:val="28"/>
          <w:lang w:val="en-US"/>
        </w:rPr>
        <w:t xml:space="preserve">. </w:t>
      </w:r>
      <w:proofErr w:type="spellStart"/>
      <w:r w:rsidR="00E1198B" w:rsidRPr="00E1198B">
        <w:rPr>
          <w:sz w:val="28"/>
          <w:szCs w:val="28"/>
          <w:lang w:val="en-US"/>
        </w:rPr>
        <w:t>Donli</w:t>
      </w:r>
      <w:proofErr w:type="spellEnd"/>
      <w:r w:rsidRPr="00E1198B">
        <w:rPr>
          <w:sz w:val="28"/>
          <w:szCs w:val="28"/>
          <w:lang w:val="en-US"/>
        </w:rPr>
        <w:t xml:space="preserve"> </w:t>
      </w:r>
      <w:proofErr w:type="spellStart"/>
      <w:r w:rsidR="00E1198B" w:rsidRPr="00E1198B">
        <w:rPr>
          <w:sz w:val="28"/>
          <w:szCs w:val="28"/>
          <w:lang w:val="en-US"/>
        </w:rPr>
        <w:t>ekinlar</w:t>
      </w:r>
      <w:proofErr w:type="spellEnd"/>
      <w:r w:rsidRPr="00E1198B">
        <w:rPr>
          <w:sz w:val="28"/>
          <w:szCs w:val="28"/>
          <w:lang w:val="en-US"/>
        </w:rPr>
        <w:t xml:space="preserve"> </w:t>
      </w:r>
      <w:proofErr w:type="spellStart"/>
      <w:r w:rsidR="00E1198B" w:rsidRPr="00E1198B">
        <w:rPr>
          <w:sz w:val="28"/>
          <w:szCs w:val="28"/>
          <w:lang w:val="en-US"/>
        </w:rPr>
        <w:t>mochevina</w:t>
      </w:r>
      <w:proofErr w:type="spellEnd"/>
      <w:r w:rsidRPr="00E1198B">
        <w:rPr>
          <w:sz w:val="28"/>
          <w:szCs w:val="28"/>
          <w:lang w:val="en-US"/>
        </w:rPr>
        <w:t xml:space="preserve"> </w:t>
      </w:r>
      <w:proofErr w:type="spellStart"/>
      <w:r w:rsidR="00E1198B" w:rsidRPr="00E1198B">
        <w:rPr>
          <w:sz w:val="28"/>
          <w:szCs w:val="28"/>
          <w:lang w:val="en-US"/>
        </w:rPr>
        <w:t>bilan</w:t>
      </w:r>
      <w:proofErr w:type="spellEnd"/>
      <w:r w:rsidRPr="00E1198B">
        <w:rPr>
          <w:sz w:val="28"/>
          <w:szCs w:val="28"/>
          <w:lang w:val="en-US"/>
        </w:rPr>
        <w:t xml:space="preserve"> </w:t>
      </w:r>
      <w:proofErr w:type="spellStart"/>
      <w:r w:rsidR="00E1198B" w:rsidRPr="00E1198B">
        <w:rPr>
          <w:sz w:val="28"/>
          <w:szCs w:val="28"/>
          <w:lang w:val="en-US"/>
        </w:rPr>
        <w:t>kech</w:t>
      </w:r>
      <w:proofErr w:type="spellEnd"/>
      <w:r w:rsidRPr="00E1198B">
        <w:rPr>
          <w:sz w:val="28"/>
          <w:szCs w:val="28"/>
          <w:lang w:val="en-US"/>
        </w:rPr>
        <w:t xml:space="preserve"> </w:t>
      </w:r>
      <w:proofErr w:type="spellStart"/>
      <w:r w:rsidR="00E1198B" w:rsidRPr="00E1198B">
        <w:rPr>
          <w:sz w:val="28"/>
          <w:szCs w:val="28"/>
          <w:lang w:val="en-US"/>
        </w:rPr>
        <w:t>muddatlarda</w:t>
      </w:r>
      <w:proofErr w:type="spellEnd"/>
      <w:r w:rsidRPr="00E1198B">
        <w:rPr>
          <w:sz w:val="28"/>
          <w:szCs w:val="28"/>
          <w:lang w:val="en-US"/>
        </w:rPr>
        <w:t xml:space="preserve"> </w:t>
      </w:r>
      <w:proofErr w:type="spellStart"/>
      <w:r w:rsidR="00E1198B" w:rsidRPr="00E1198B">
        <w:rPr>
          <w:sz w:val="28"/>
          <w:szCs w:val="28"/>
          <w:lang w:val="en-US"/>
        </w:rPr>
        <w:t>oziqlantirilsa</w:t>
      </w:r>
      <w:proofErr w:type="spellEnd"/>
      <w:r w:rsidRPr="00E1198B">
        <w:rPr>
          <w:sz w:val="28"/>
          <w:szCs w:val="28"/>
          <w:lang w:val="en-US"/>
        </w:rPr>
        <w:t xml:space="preserve">, </w:t>
      </w:r>
      <w:proofErr w:type="spellStart"/>
      <w:r w:rsidR="00E1198B" w:rsidRPr="00E1198B">
        <w:rPr>
          <w:sz w:val="28"/>
          <w:szCs w:val="28"/>
          <w:lang w:val="en-US"/>
        </w:rPr>
        <w:t>oqsil</w:t>
      </w:r>
      <w:proofErr w:type="spellEnd"/>
      <w:r w:rsidRPr="00E1198B">
        <w:rPr>
          <w:sz w:val="28"/>
          <w:szCs w:val="28"/>
          <w:lang w:val="en-US"/>
        </w:rPr>
        <w:t xml:space="preserve"> </w:t>
      </w:r>
      <w:proofErr w:type="spellStart"/>
      <w:r w:rsidR="00E1198B" w:rsidRPr="00E1198B">
        <w:rPr>
          <w:sz w:val="28"/>
          <w:szCs w:val="28"/>
          <w:lang w:val="en-US"/>
        </w:rPr>
        <w:t>miqdori</w:t>
      </w:r>
      <w:proofErr w:type="spellEnd"/>
      <w:r w:rsidRPr="00E1198B">
        <w:rPr>
          <w:sz w:val="28"/>
          <w:szCs w:val="28"/>
          <w:lang w:val="en-US"/>
        </w:rPr>
        <w:t xml:space="preserve"> </w:t>
      </w:r>
      <w:proofErr w:type="spellStart"/>
      <w:r w:rsidR="00E1198B" w:rsidRPr="00E1198B">
        <w:rPr>
          <w:sz w:val="28"/>
          <w:szCs w:val="28"/>
          <w:lang w:val="en-US"/>
        </w:rPr>
        <w:t>sezilarli</w:t>
      </w:r>
      <w:proofErr w:type="spellEnd"/>
      <w:r w:rsidRPr="00E1198B">
        <w:rPr>
          <w:sz w:val="28"/>
          <w:szCs w:val="28"/>
          <w:lang w:val="en-US"/>
        </w:rPr>
        <w:t xml:space="preserve"> </w:t>
      </w:r>
      <w:proofErr w:type="spellStart"/>
      <w:r w:rsidR="00E1198B" w:rsidRPr="00E1198B">
        <w:rPr>
          <w:sz w:val="28"/>
          <w:szCs w:val="28"/>
          <w:lang w:val="en-US"/>
        </w:rPr>
        <w:t>darajada</w:t>
      </w:r>
      <w:proofErr w:type="spellEnd"/>
      <w:r w:rsidRPr="00E1198B">
        <w:rPr>
          <w:sz w:val="28"/>
          <w:szCs w:val="28"/>
          <w:lang w:val="en-US"/>
        </w:rPr>
        <w:t xml:space="preserve"> </w:t>
      </w:r>
      <w:proofErr w:type="spellStart"/>
      <w:r w:rsidR="00E1198B" w:rsidRPr="00E1198B">
        <w:rPr>
          <w:sz w:val="28"/>
          <w:szCs w:val="28"/>
          <w:lang w:val="en-US"/>
        </w:rPr>
        <w:t>oshadi</w:t>
      </w:r>
      <w:proofErr w:type="spellEnd"/>
      <w:r w:rsidRPr="00E1198B">
        <w:rPr>
          <w:sz w:val="28"/>
          <w:szCs w:val="28"/>
          <w:lang w:val="en-US"/>
        </w:rPr>
        <w:t xml:space="preserve">. </w:t>
      </w:r>
      <w:proofErr w:type="spellStart"/>
      <w:r w:rsidR="00E1198B" w:rsidRPr="00E1198B">
        <w:rPr>
          <w:sz w:val="28"/>
          <w:szCs w:val="28"/>
          <w:lang w:val="en-US"/>
        </w:rPr>
        <w:t>Mochevina</w:t>
      </w:r>
      <w:proofErr w:type="spellEnd"/>
      <w:r w:rsidRPr="00E1198B">
        <w:rPr>
          <w:sz w:val="28"/>
          <w:szCs w:val="28"/>
          <w:lang w:val="en-US"/>
        </w:rPr>
        <w:t xml:space="preserve"> </w:t>
      </w:r>
      <w:proofErr w:type="spellStart"/>
      <w:r w:rsidR="00E1198B" w:rsidRPr="00E1198B">
        <w:rPr>
          <w:sz w:val="28"/>
          <w:szCs w:val="28"/>
          <w:lang w:val="en-US"/>
        </w:rPr>
        <w:t>boshqa</w:t>
      </w:r>
      <w:proofErr w:type="spellEnd"/>
      <w:r w:rsidRPr="00E1198B">
        <w:rPr>
          <w:sz w:val="28"/>
          <w:szCs w:val="28"/>
          <w:lang w:val="en-US"/>
        </w:rPr>
        <w:t xml:space="preserve"> </w:t>
      </w:r>
      <w:proofErr w:type="spellStart"/>
      <w:r w:rsidR="00E1198B" w:rsidRPr="00E1198B">
        <w:rPr>
          <w:sz w:val="28"/>
          <w:szCs w:val="28"/>
          <w:lang w:val="en-US"/>
        </w:rPr>
        <w:t>azotli</w:t>
      </w:r>
      <w:proofErr w:type="spellEnd"/>
      <w:r w:rsidRPr="00E1198B">
        <w:rPr>
          <w:sz w:val="28"/>
          <w:szCs w:val="28"/>
          <w:lang w:val="en-US"/>
        </w:rPr>
        <w:t xml:space="preserve"> </w:t>
      </w:r>
      <w:proofErr w:type="spellStart"/>
      <w:r w:rsidR="00E1198B" w:rsidRPr="00E1198B">
        <w:rPr>
          <w:sz w:val="28"/>
          <w:szCs w:val="28"/>
          <w:lang w:val="en-US"/>
        </w:rPr>
        <w:t>o‘g‘itlardan</w:t>
      </w:r>
      <w:proofErr w:type="spellEnd"/>
      <w:r w:rsidRPr="00E1198B">
        <w:rPr>
          <w:sz w:val="28"/>
          <w:szCs w:val="28"/>
          <w:lang w:val="en-US"/>
        </w:rPr>
        <w:t xml:space="preserve"> </w:t>
      </w:r>
      <w:proofErr w:type="spellStart"/>
      <w:r w:rsidR="00E1198B" w:rsidRPr="00E1198B">
        <w:rPr>
          <w:sz w:val="28"/>
          <w:szCs w:val="28"/>
          <w:lang w:val="en-US"/>
        </w:rPr>
        <w:t>farqli</w:t>
      </w:r>
      <w:proofErr w:type="spellEnd"/>
      <w:r w:rsidRPr="00E1198B">
        <w:rPr>
          <w:sz w:val="28"/>
          <w:szCs w:val="28"/>
          <w:lang w:val="en-US"/>
        </w:rPr>
        <w:t xml:space="preserve"> </w:t>
      </w:r>
      <w:proofErr w:type="spellStart"/>
      <w:r w:rsidR="00E1198B" w:rsidRPr="00E1198B">
        <w:rPr>
          <w:sz w:val="28"/>
          <w:szCs w:val="28"/>
          <w:lang w:val="en-US"/>
        </w:rPr>
        <w:t>o‘laroq</w:t>
      </w:r>
      <w:proofErr w:type="spellEnd"/>
      <w:r w:rsidRPr="00E1198B">
        <w:rPr>
          <w:sz w:val="28"/>
          <w:szCs w:val="28"/>
          <w:lang w:val="en-US"/>
        </w:rPr>
        <w:t xml:space="preserve">, </w:t>
      </w:r>
      <w:proofErr w:type="spellStart"/>
      <w:r w:rsidR="00E1198B" w:rsidRPr="00E1198B">
        <w:rPr>
          <w:sz w:val="28"/>
          <w:szCs w:val="28"/>
          <w:lang w:val="en-US"/>
        </w:rPr>
        <w:t>yuqori</w:t>
      </w:r>
      <w:proofErr w:type="spellEnd"/>
      <w:r w:rsidRPr="00E1198B">
        <w:rPr>
          <w:sz w:val="28"/>
          <w:szCs w:val="28"/>
          <w:lang w:val="en-US"/>
        </w:rPr>
        <w:t xml:space="preserve"> </w:t>
      </w:r>
      <w:proofErr w:type="spellStart"/>
      <w:r w:rsidR="00E1198B" w:rsidRPr="00E1198B">
        <w:rPr>
          <w:sz w:val="28"/>
          <w:szCs w:val="28"/>
          <w:lang w:val="en-US"/>
        </w:rPr>
        <w:t>konsentratsiyasi</w:t>
      </w:r>
      <w:proofErr w:type="spellEnd"/>
      <w:r w:rsidRPr="00E1198B">
        <w:rPr>
          <w:sz w:val="28"/>
          <w:szCs w:val="28"/>
          <w:lang w:val="en-US"/>
        </w:rPr>
        <w:t xml:space="preserve"> </w:t>
      </w:r>
      <w:r w:rsidR="00E1198B" w:rsidRPr="00E1198B">
        <w:rPr>
          <w:sz w:val="28"/>
          <w:szCs w:val="28"/>
          <w:lang w:val="en-US"/>
        </w:rPr>
        <w:t>ham</w:t>
      </w:r>
      <w:r w:rsidRPr="00E1198B">
        <w:rPr>
          <w:sz w:val="28"/>
          <w:szCs w:val="28"/>
          <w:lang w:val="en-US"/>
        </w:rPr>
        <w:t xml:space="preserve"> (5% </w:t>
      </w:r>
      <w:r w:rsidR="00E1198B" w:rsidRPr="00E1198B">
        <w:rPr>
          <w:sz w:val="28"/>
          <w:szCs w:val="28"/>
          <w:lang w:val="en-US"/>
        </w:rPr>
        <w:t>dan</w:t>
      </w:r>
      <w:r w:rsidRPr="00E1198B">
        <w:rPr>
          <w:sz w:val="28"/>
          <w:szCs w:val="28"/>
          <w:lang w:val="en-US"/>
        </w:rPr>
        <w:t xml:space="preserve"> </w:t>
      </w:r>
      <w:proofErr w:type="spellStart"/>
      <w:r w:rsidR="00E1198B" w:rsidRPr="00E1198B">
        <w:rPr>
          <w:sz w:val="28"/>
          <w:szCs w:val="28"/>
          <w:lang w:val="en-US"/>
        </w:rPr>
        <w:t>ortiq</w:t>
      </w:r>
      <w:proofErr w:type="spellEnd"/>
      <w:r w:rsidRPr="00E1198B">
        <w:rPr>
          <w:sz w:val="28"/>
          <w:szCs w:val="28"/>
          <w:lang w:val="en-US"/>
        </w:rPr>
        <w:t xml:space="preserve">) </w:t>
      </w:r>
      <w:proofErr w:type="spellStart"/>
      <w:r w:rsidR="00E1198B" w:rsidRPr="00E1198B">
        <w:rPr>
          <w:sz w:val="28"/>
          <w:szCs w:val="28"/>
          <w:lang w:val="en-US"/>
        </w:rPr>
        <w:t>barglarni</w:t>
      </w:r>
      <w:proofErr w:type="spellEnd"/>
      <w:r w:rsidRPr="00E1198B">
        <w:rPr>
          <w:sz w:val="28"/>
          <w:szCs w:val="28"/>
          <w:lang w:val="en-US"/>
        </w:rPr>
        <w:t xml:space="preserve"> </w:t>
      </w:r>
      <w:proofErr w:type="spellStart"/>
      <w:r w:rsidR="00E1198B" w:rsidRPr="00E1198B">
        <w:rPr>
          <w:sz w:val="28"/>
          <w:szCs w:val="28"/>
          <w:lang w:val="en-US"/>
        </w:rPr>
        <w:t>kuydirmaydi</w:t>
      </w:r>
      <w:proofErr w:type="spellEnd"/>
      <w:r w:rsidRPr="00E1198B">
        <w:rPr>
          <w:sz w:val="28"/>
          <w:szCs w:val="28"/>
          <w:lang w:val="en-US"/>
        </w:rPr>
        <w:t>.</w:t>
      </w:r>
      <w:r w:rsidR="00E1198B" w:rsidRPr="00E1198B">
        <w:rPr>
          <w:sz w:val="28"/>
          <w:szCs w:val="28"/>
          <w:lang w:val="en-US"/>
        </w:rPr>
        <w:t xml:space="preserve"> </w:t>
      </w:r>
      <w:proofErr w:type="spellStart"/>
      <w:r w:rsidR="00E1198B" w:rsidRPr="00E1198B">
        <w:rPr>
          <w:sz w:val="28"/>
          <w:szCs w:val="28"/>
          <w:lang w:val="en-US"/>
        </w:rPr>
        <w:t>Yem</w:t>
      </w:r>
      <w:proofErr w:type="spellEnd"/>
      <w:r w:rsidRPr="00E1198B">
        <w:rPr>
          <w:sz w:val="28"/>
          <w:szCs w:val="28"/>
          <w:lang w:val="en-US"/>
        </w:rPr>
        <w:t xml:space="preserve"> - </w:t>
      </w:r>
      <w:proofErr w:type="spellStart"/>
      <w:r w:rsidR="00E1198B" w:rsidRPr="00E1198B">
        <w:rPr>
          <w:sz w:val="28"/>
          <w:szCs w:val="28"/>
          <w:lang w:val="en-US"/>
        </w:rPr>
        <w:t>xashakka</w:t>
      </w:r>
      <w:proofErr w:type="spellEnd"/>
      <w:r w:rsidRPr="00E1198B">
        <w:rPr>
          <w:sz w:val="28"/>
          <w:szCs w:val="28"/>
          <w:lang w:val="en-US"/>
        </w:rPr>
        <w:t xml:space="preserve"> </w:t>
      </w:r>
      <w:proofErr w:type="spellStart"/>
      <w:r w:rsidR="00E1198B" w:rsidRPr="00E1198B">
        <w:rPr>
          <w:sz w:val="28"/>
          <w:szCs w:val="28"/>
          <w:lang w:val="en-US"/>
        </w:rPr>
        <w:t>qo‘shib</w:t>
      </w:r>
      <w:proofErr w:type="spellEnd"/>
      <w:r w:rsidRPr="00E1198B">
        <w:rPr>
          <w:sz w:val="28"/>
          <w:szCs w:val="28"/>
          <w:lang w:val="en-US"/>
        </w:rPr>
        <w:t xml:space="preserve"> </w:t>
      </w:r>
      <w:proofErr w:type="spellStart"/>
      <w:r w:rsidR="00E1198B" w:rsidRPr="00E1198B">
        <w:rPr>
          <w:sz w:val="28"/>
          <w:szCs w:val="28"/>
          <w:lang w:val="en-US"/>
        </w:rPr>
        <w:t>berilgan</w:t>
      </w:r>
      <w:proofErr w:type="spellEnd"/>
      <w:r w:rsidRPr="00E1198B">
        <w:rPr>
          <w:sz w:val="28"/>
          <w:szCs w:val="28"/>
          <w:lang w:val="en-US"/>
        </w:rPr>
        <w:t xml:space="preserve"> </w:t>
      </w:r>
      <w:proofErr w:type="spellStart"/>
      <w:r w:rsidR="00E1198B" w:rsidRPr="00E1198B">
        <w:rPr>
          <w:sz w:val="28"/>
          <w:szCs w:val="28"/>
          <w:lang w:val="en-US"/>
        </w:rPr>
        <w:t>mochevina</w:t>
      </w:r>
      <w:proofErr w:type="spellEnd"/>
      <w:r w:rsidRPr="00E1198B">
        <w:rPr>
          <w:sz w:val="28"/>
          <w:szCs w:val="28"/>
          <w:lang w:val="en-US"/>
        </w:rPr>
        <w:t xml:space="preserve"> </w:t>
      </w:r>
      <w:proofErr w:type="spellStart"/>
      <w:r w:rsidR="00E1198B" w:rsidRPr="00E1198B">
        <w:rPr>
          <w:sz w:val="28"/>
          <w:szCs w:val="28"/>
          <w:lang w:val="en-US"/>
        </w:rPr>
        <w:t>chorva</w:t>
      </w:r>
      <w:proofErr w:type="spellEnd"/>
      <w:r w:rsidRPr="00E1198B">
        <w:rPr>
          <w:sz w:val="28"/>
          <w:szCs w:val="28"/>
          <w:lang w:val="en-US"/>
        </w:rPr>
        <w:t xml:space="preserve"> </w:t>
      </w:r>
      <w:proofErr w:type="spellStart"/>
      <w:r w:rsidR="00E1198B" w:rsidRPr="00E1198B">
        <w:rPr>
          <w:sz w:val="28"/>
          <w:szCs w:val="28"/>
          <w:lang w:val="en-US"/>
        </w:rPr>
        <w:t>mollarining</w:t>
      </w:r>
      <w:proofErr w:type="spellEnd"/>
      <w:r w:rsidRPr="00E1198B">
        <w:rPr>
          <w:sz w:val="28"/>
          <w:szCs w:val="28"/>
          <w:lang w:val="en-US"/>
        </w:rPr>
        <w:t xml:space="preserve"> </w:t>
      </w:r>
      <w:proofErr w:type="spellStart"/>
      <w:r w:rsidR="00E1198B" w:rsidRPr="00E1198B">
        <w:rPr>
          <w:sz w:val="28"/>
          <w:szCs w:val="28"/>
          <w:lang w:val="en-US"/>
        </w:rPr>
        <w:t>jadal</w:t>
      </w:r>
      <w:proofErr w:type="spellEnd"/>
      <w:r w:rsidRPr="00E1198B">
        <w:rPr>
          <w:sz w:val="28"/>
          <w:szCs w:val="28"/>
          <w:lang w:val="en-US"/>
        </w:rPr>
        <w:t xml:space="preserve"> </w:t>
      </w:r>
      <w:proofErr w:type="spellStart"/>
      <w:r w:rsidR="00E1198B" w:rsidRPr="00E1198B">
        <w:rPr>
          <w:sz w:val="28"/>
          <w:szCs w:val="28"/>
          <w:lang w:val="en-US"/>
        </w:rPr>
        <w:t>rivojlanishiga</w:t>
      </w:r>
      <w:proofErr w:type="spellEnd"/>
      <w:r w:rsidRPr="00E1198B">
        <w:rPr>
          <w:sz w:val="28"/>
          <w:szCs w:val="28"/>
          <w:lang w:val="en-US"/>
        </w:rPr>
        <w:t xml:space="preserve"> </w:t>
      </w:r>
      <w:proofErr w:type="spellStart"/>
      <w:r w:rsidR="00E1198B" w:rsidRPr="00E1198B">
        <w:rPr>
          <w:sz w:val="28"/>
          <w:szCs w:val="28"/>
          <w:lang w:val="en-US"/>
        </w:rPr>
        <w:t>yordam</w:t>
      </w:r>
      <w:proofErr w:type="spellEnd"/>
      <w:r w:rsidRPr="00E1198B">
        <w:rPr>
          <w:sz w:val="28"/>
          <w:szCs w:val="28"/>
          <w:lang w:val="en-US"/>
        </w:rPr>
        <w:t xml:space="preserve"> </w:t>
      </w:r>
      <w:proofErr w:type="spellStart"/>
      <w:r w:rsidR="00E1198B" w:rsidRPr="00E1198B">
        <w:rPr>
          <w:sz w:val="28"/>
          <w:szCs w:val="28"/>
          <w:lang w:val="en-US"/>
        </w:rPr>
        <w:t>beradi</w:t>
      </w:r>
      <w:proofErr w:type="spellEnd"/>
      <w:r w:rsidRPr="00E1198B">
        <w:rPr>
          <w:sz w:val="28"/>
          <w:szCs w:val="28"/>
          <w:lang w:val="en-US"/>
        </w:rPr>
        <w:t>.</w:t>
      </w:r>
    </w:p>
    <w:p w:rsidR="008A6A2F" w:rsidRPr="00E1198B" w:rsidRDefault="008A6A2F" w:rsidP="00E07146">
      <w:pPr>
        <w:spacing w:line="276" w:lineRule="auto"/>
        <w:jc w:val="both"/>
        <w:rPr>
          <w:sz w:val="28"/>
          <w:szCs w:val="28"/>
          <w:lang w:val="en-US"/>
        </w:rPr>
      </w:pPr>
      <w:r w:rsidRPr="00E1198B">
        <w:rPr>
          <w:sz w:val="28"/>
          <w:szCs w:val="28"/>
          <w:lang w:val="en-US"/>
        </w:rPr>
        <w:t xml:space="preserve">    </w:t>
      </w:r>
      <w:r w:rsidRPr="00E1198B">
        <w:rPr>
          <w:sz w:val="28"/>
          <w:szCs w:val="28"/>
          <w:lang w:val="en-US"/>
        </w:rPr>
        <w:tab/>
      </w:r>
      <w:proofErr w:type="spellStart"/>
      <w:r w:rsidR="00E1198B" w:rsidRPr="00E1198B">
        <w:rPr>
          <w:b/>
          <w:bCs/>
          <w:i/>
          <w:iCs/>
          <w:sz w:val="28"/>
          <w:szCs w:val="28"/>
          <w:lang w:val="en-US"/>
        </w:rPr>
        <w:t>Kalsiy</w:t>
      </w:r>
      <w:proofErr w:type="spellEnd"/>
      <w:r w:rsidRPr="00E1198B">
        <w:rPr>
          <w:b/>
          <w:bCs/>
          <w:i/>
          <w:iCs/>
          <w:sz w:val="28"/>
          <w:szCs w:val="28"/>
          <w:lang w:val="en-US"/>
        </w:rPr>
        <w:t xml:space="preserve"> </w:t>
      </w:r>
      <w:proofErr w:type="spellStart"/>
      <w:r w:rsidR="00E1198B" w:rsidRPr="00E1198B">
        <w:rPr>
          <w:b/>
          <w:bCs/>
          <w:i/>
          <w:iCs/>
          <w:sz w:val="28"/>
          <w:szCs w:val="28"/>
          <w:lang w:val="en-US"/>
        </w:rPr>
        <w:t>sianamid</w:t>
      </w:r>
      <w:proofErr w:type="spellEnd"/>
      <w:r w:rsidRPr="00E1198B">
        <w:rPr>
          <w:i/>
          <w:iCs/>
          <w:sz w:val="28"/>
          <w:szCs w:val="28"/>
          <w:lang w:val="en-US"/>
        </w:rPr>
        <w:t xml:space="preserve"> -</w:t>
      </w:r>
      <w:r w:rsidRPr="00E1198B">
        <w:rPr>
          <w:sz w:val="28"/>
          <w:szCs w:val="28"/>
          <w:lang w:val="en-US"/>
        </w:rPr>
        <w:t xml:space="preserve"> CaCN</w:t>
      </w:r>
      <w:r w:rsidRPr="00E1198B">
        <w:rPr>
          <w:sz w:val="28"/>
          <w:szCs w:val="28"/>
          <w:vertAlign w:val="subscript"/>
          <w:lang w:val="en-US"/>
        </w:rPr>
        <w:t>2</w:t>
      </w:r>
      <w:r w:rsidRPr="00E1198B">
        <w:rPr>
          <w:sz w:val="28"/>
          <w:szCs w:val="28"/>
          <w:lang w:val="en-US"/>
        </w:rPr>
        <w:t xml:space="preserve">. </w:t>
      </w:r>
      <w:proofErr w:type="spellStart"/>
      <w:r w:rsidR="00E1198B" w:rsidRPr="00E1198B">
        <w:rPr>
          <w:sz w:val="28"/>
          <w:szCs w:val="28"/>
          <w:lang w:val="en-US"/>
        </w:rPr>
        <w:t>Toza</w:t>
      </w:r>
      <w:proofErr w:type="spellEnd"/>
      <w:r w:rsidRPr="00E1198B">
        <w:rPr>
          <w:sz w:val="28"/>
          <w:szCs w:val="28"/>
          <w:lang w:val="en-US"/>
        </w:rPr>
        <w:t xml:space="preserve"> CaCN</w:t>
      </w:r>
      <w:r w:rsidRPr="00E1198B">
        <w:rPr>
          <w:sz w:val="28"/>
          <w:szCs w:val="28"/>
          <w:vertAlign w:val="subscript"/>
          <w:lang w:val="en-US"/>
        </w:rPr>
        <w:t>2</w:t>
      </w:r>
      <w:r w:rsidRPr="00E1198B">
        <w:rPr>
          <w:sz w:val="28"/>
          <w:szCs w:val="28"/>
          <w:lang w:val="en-US"/>
        </w:rPr>
        <w:t xml:space="preserve"> 34,98 </w:t>
      </w:r>
      <w:proofErr w:type="spellStart"/>
      <w:r w:rsidR="00E1198B" w:rsidRPr="00E1198B">
        <w:rPr>
          <w:sz w:val="28"/>
          <w:szCs w:val="28"/>
          <w:lang w:val="en-US"/>
        </w:rPr>
        <w:t>azot</w:t>
      </w:r>
      <w:proofErr w:type="spellEnd"/>
      <w:r w:rsidRPr="00E1198B">
        <w:rPr>
          <w:sz w:val="28"/>
          <w:szCs w:val="28"/>
          <w:lang w:val="en-US"/>
        </w:rPr>
        <w:t xml:space="preserve"> </w:t>
      </w:r>
      <w:proofErr w:type="spellStart"/>
      <w:r w:rsidR="00E1198B" w:rsidRPr="00E1198B">
        <w:rPr>
          <w:sz w:val="28"/>
          <w:szCs w:val="28"/>
          <w:lang w:val="en-US"/>
        </w:rPr>
        <w:t>tutadi</w:t>
      </w:r>
      <w:proofErr w:type="spellEnd"/>
      <w:r w:rsidRPr="00E1198B">
        <w:rPr>
          <w:sz w:val="28"/>
          <w:szCs w:val="28"/>
          <w:lang w:val="en-US"/>
        </w:rPr>
        <w:t xml:space="preserve">. </w:t>
      </w:r>
      <w:proofErr w:type="spellStart"/>
      <w:r w:rsidR="00E1198B" w:rsidRPr="00E1198B">
        <w:rPr>
          <w:sz w:val="28"/>
          <w:szCs w:val="28"/>
          <w:lang w:val="en-US"/>
        </w:rPr>
        <w:t>O‘g‘it</w:t>
      </w:r>
      <w:proofErr w:type="spellEnd"/>
      <w:r w:rsidRPr="00E1198B">
        <w:rPr>
          <w:sz w:val="28"/>
          <w:szCs w:val="28"/>
          <w:lang w:val="en-US"/>
        </w:rPr>
        <w:t xml:space="preserve"> </w:t>
      </w:r>
      <w:proofErr w:type="spellStart"/>
      <w:r w:rsidR="00E1198B" w:rsidRPr="00E1198B">
        <w:rPr>
          <w:sz w:val="28"/>
          <w:szCs w:val="28"/>
          <w:lang w:val="en-US"/>
        </w:rPr>
        <w:t>tarkibida</w:t>
      </w:r>
      <w:proofErr w:type="spellEnd"/>
      <w:r w:rsidRPr="00E1198B">
        <w:rPr>
          <w:sz w:val="28"/>
          <w:szCs w:val="28"/>
          <w:lang w:val="en-US"/>
        </w:rPr>
        <w:t xml:space="preserve"> 58-60% CaCN</w:t>
      </w:r>
      <w:r w:rsidRPr="00E1198B">
        <w:rPr>
          <w:sz w:val="28"/>
          <w:szCs w:val="28"/>
          <w:vertAlign w:val="subscript"/>
          <w:lang w:val="en-US"/>
        </w:rPr>
        <w:t>2</w:t>
      </w:r>
      <w:r w:rsidRPr="00E1198B">
        <w:rPr>
          <w:sz w:val="28"/>
          <w:szCs w:val="28"/>
          <w:lang w:val="en-US"/>
        </w:rPr>
        <w:t xml:space="preserve">, 20-28% </w:t>
      </w:r>
      <w:proofErr w:type="spellStart"/>
      <w:r w:rsidR="00E1198B" w:rsidRPr="00E1198B">
        <w:rPr>
          <w:sz w:val="28"/>
          <w:szCs w:val="28"/>
          <w:lang w:val="en-US"/>
        </w:rPr>
        <w:t>SaO</w:t>
      </w:r>
      <w:proofErr w:type="spellEnd"/>
      <w:r w:rsidRPr="00E1198B">
        <w:rPr>
          <w:sz w:val="28"/>
          <w:szCs w:val="28"/>
          <w:lang w:val="en-US"/>
        </w:rPr>
        <w:t xml:space="preserve">, 9-12% </w:t>
      </w:r>
      <w:proofErr w:type="spellStart"/>
      <w:r w:rsidR="00E1198B" w:rsidRPr="00E1198B">
        <w:rPr>
          <w:sz w:val="28"/>
          <w:szCs w:val="28"/>
          <w:lang w:val="en-US"/>
        </w:rPr>
        <w:t>ko‘mir</w:t>
      </w:r>
      <w:proofErr w:type="spellEnd"/>
      <w:r w:rsidRPr="00E1198B">
        <w:rPr>
          <w:sz w:val="28"/>
          <w:szCs w:val="28"/>
          <w:lang w:val="en-US"/>
        </w:rPr>
        <w:t xml:space="preserve">, </w:t>
      </w:r>
      <w:proofErr w:type="spellStart"/>
      <w:r w:rsidR="00E1198B" w:rsidRPr="00E1198B">
        <w:rPr>
          <w:sz w:val="28"/>
          <w:szCs w:val="28"/>
          <w:lang w:val="en-US"/>
        </w:rPr>
        <w:t>kam</w:t>
      </w:r>
      <w:proofErr w:type="spellEnd"/>
      <w:r w:rsidRPr="00E1198B">
        <w:rPr>
          <w:sz w:val="28"/>
          <w:szCs w:val="28"/>
          <w:lang w:val="en-US"/>
        </w:rPr>
        <w:t xml:space="preserve"> </w:t>
      </w:r>
      <w:proofErr w:type="spellStart"/>
      <w:r w:rsidR="00E1198B" w:rsidRPr="00E1198B">
        <w:rPr>
          <w:sz w:val="28"/>
          <w:szCs w:val="28"/>
          <w:lang w:val="en-US"/>
        </w:rPr>
        <w:t>miqdorda</w:t>
      </w:r>
      <w:proofErr w:type="spellEnd"/>
      <w:r w:rsidRPr="00E1198B">
        <w:rPr>
          <w:sz w:val="28"/>
          <w:szCs w:val="28"/>
          <w:lang w:val="en-US"/>
        </w:rPr>
        <w:t xml:space="preserve"> </w:t>
      </w:r>
      <w:proofErr w:type="spellStart"/>
      <w:r w:rsidR="00E1198B" w:rsidRPr="00E1198B">
        <w:rPr>
          <w:sz w:val="28"/>
          <w:szCs w:val="28"/>
          <w:lang w:val="en-US"/>
        </w:rPr>
        <w:t>kremniy</w:t>
      </w:r>
      <w:proofErr w:type="spellEnd"/>
      <w:r w:rsidRPr="00E1198B">
        <w:rPr>
          <w:sz w:val="28"/>
          <w:szCs w:val="28"/>
          <w:lang w:val="en-US"/>
        </w:rPr>
        <w:t xml:space="preserve">, </w:t>
      </w:r>
      <w:r w:rsidR="00E1198B" w:rsidRPr="00E1198B">
        <w:rPr>
          <w:sz w:val="28"/>
          <w:szCs w:val="28"/>
          <w:lang w:val="en-US"/>
        </w:rPr>
        <w:t>temir</w:t>
      </w:r>
      <w:r w:rsidRPr="00E1198B">
        <w:rPr>
          <w:sz w:val="28"/>
          <w:szCs w:val="28"/>
          <w:lang w:val="en-US"/>
        </w:rPr>
        <w:t xml:space="preserve"> </w:t>
      </w:r>
      <w:proofErr w:type="spellStart"/>
      <w:r w:rsidR="00E1198B" w:rsidRPr="00E1198B">
        <w:rPr>
          <w:sz w:val="28"/>
          <w:szCs w:val="28"/>
          <w:lang w:val="en-US"/>
        </w:rPr>
        <w:t>va</w:t>
      </w:r>
      <w:proofErr w:type="spellEnd"/>
      <w:r w:rsidRPr="00E1198B">
        <w:rPr>
          <w:sz w:val="28"/>
          <w:szCs w:val="28"/>
          <w:lang w:val="en-US"/>
        </w:rPr>
        <w:t xml:space="preserve"> </w:t>
      </w:r>
      <w:proofErr w:type="spellStart"/>
      <w:r w:rsidR="00E1198B" w:rsidRPr="00E1198B">
        <w:rPr>
          <w:sz w:val="28"/>
          <w:szCs w:val="28"/>
          <w:lang w:val="en-US"/>
        </w:rPr>
        <w:t>alyuminiy</w:t>
      </w:r>
      <w:proofErr w:type="spellEnd"/>
      <w:r w:rsidRPr="00E1198B">
        <w:rPr>
          <w:sz w:val="28"/>
          <w:szCs w:val="28"/>
          <w:lang w:val="en-US"/>
        </w:rPr>
        <w:t xml:space="preserve"> </w:t>
      </w:r>
      <w:proofErr w:type="spellStart"/>
      <w:r w:rsidR="00E1198B" w:rsidRPr="00E1198B">
        <w:rPr>
          <w:sz w:val="28"/>
          <w:szCs w:val="28"/>
          <w:lang w:val="en-US"/>
        </w:rPr>
        <w:t>oksidlari</w:t>
      </w:r>
      <w:proofErr w:type="spellEnd"/>
      <w:r w:rsidRPr="00E1198B">
        <w:rPr>
          <w:sz w:val="28"/>
          <w:szCs w:val="28"/>
          <w:lang w:val="en-US"/>
        </w:rPr>
        <w:t xml:space="preserve"> </w:t>
      </w:r>
      <w:proofErr w:type="spellStart"/>
      <w:r w:rsidR="00E1198B" w:rsidRPr="00E1198B">
        <w:rPr>
          <w:sz w:val="28"/>
          <w:szCs w:val="28"/>
          <w:lang w:val="en-US"/>
        </w:rPr>
        <w:t>mavjud</w:t>
      </w:r>
      <w:proofErr w:type="spellEnd"/>
      <w:r w:rsidRPr="00E1198B">
        <w:rPr>
          <w:sz w:val="28"/>
          <w:szCs w:val="28"/>
          <w:lang w:val="en-US"/>
        </w:rPr>
        <w:t>.</w:t>
      </w:r>
    </w:p>
    <w:p w:rsidR="008A6A2F" w:rsidRPr="00E1198B" w:rsidRDefault="008A6A2F" w:rsidP="00E07146">
      <w:pPr>
        <w:spacing w:line="276" w:lineRule="auto"/>
        <w:jc w:val="both"/>
        <w:rPr>
          <w:sz w:val="28"/>
          <w:szCs w:val="28"/>
          <w:lang w:val="en-US"/>
        </w:rPr>
      </w:pPr>
      <w:r w:rsidRPr="00E1198B">
        <w:rPr>
          <w:sz w:val="28"/>
          <w:szCs w:val="28"/>
          <w:lang w:val="en-US"/>
        </w:rPr>
        <w:tab/>
      </w:r>
      <w:proofErr w:type="spellStart"/>
      <w:r w:rsidR="00E1198B" w:rsidRPr="00E1198B">
        <w:rPr>
          <w:sz w:val="28"/>
          <w:szCs w:val="28"/>
          <w:lang w:val="en-US"/>
        </w:rPr>
        <w:t>Kalsiy</w:t>
      </w:r>
      <w:proofErr w:type="spellEnd"/>
      <w:r w:rsidRPr="00E1198B">
        <w:rPr>
          <w:sz w:val="28"/>
          <w:szCs w:val="28"/>
          <w:lang w:val="en-US"/>
        </w:rPr>
        <w:t xml:space="preserve"> </w:t>
      </w:r>
      <w:proofErr w:type="spellStart"/>
      <w:r w:rsidR="00E1198B" w:rsidRPr="00E1198B">
        <w:rPr>
          <w:sz w:val="28"/>
          <w:szCs w:val="28"/>
          <w:lang w:val="en-US"/>
        </w:rPr>
        <w:t>sianamid</w:t>
      </w:r>
      <w:proofErr w:type="spellEnd"/>
      <w:r w:rsidR="00E1198B" w:rsidRPr="00E1198B">
        <w:rPr>
          <w:sz w:val="28"/>
          <w:szCs w:val="28"/>
          <w:lang w:val="en-US"/>
        </w:rPr>
        <w:t xml:space="preserve"> </w:t>
      </w:r>
      <w:proofErr w:type="spellStart"/>
      <w:r w:rsidR="00E1198B" w:rsidRPr="00E1198B">
        <w:rPr>
          <w:sz w:val="28"/>
          <w:szCs w:val="28"/>
          <w:lang w:val="en-US"/>
        </w:rPr>
        <w:t>yengil</w:t>
      </w:r>
      <w:proofErr w:type="spellEnd"/>
      <w:r w:rsidRPr="00E1198B">
        <w:rPr>
          <w:sz w:val="28"/>
          <w:szCs w:val="28"/>
          <w:lang w:val="en-US"/>
        </w:rPr>
        <w:t xml:space="preserve">, </w:t>
      </w:r>
      <w:proofErr w:type="spellStart"/>
      <w:r w:rsidR="00E1198B" w:rsidRPr="00E1198B">
        <w:rPr>
          <w:sz w:val="28"/>
          <w:szCs w:val="28"/>
          <w:lang w:val="en-US"/>
        </w:rPr>
        <w:t>qora</w:t>
      </w:r>
      <w:proofErr w:type="spellEnd"/>
      <w:r w:rsidRPr="00E1198B">
        <w:rPr>
          <w:sz w:val="28"/>
          <w:szCs w:val="28"/>
          <w:lang w:val="en-US"/>
        </w:rPr>
        <w:t xml:space="preserve"> </w:t>
      </w:r>
      <w:proofErr w:type="spellStart"/>
      <w:r w:rsidR="00E1198B" w:rsidRPr="00E1198B">
        <w:rPr>
          <w:sz w:val="28"/>
          <w:szCs w:val="28"/>
          <w:lang w:val="en-US"/>
        </w:rPr>
        <w:t>yoki</w:t>
      </w:r>
      <w:proofErr w:type="spellEnd"/>
      <w:r w:rsidRPr="00E1198B">
        <w:rPr>
          <w:sz w:val="28"/>
          <w:szCs w:val="28"/>
          <w:lang w:val="en-US"/>
        </w:rPr>
        <w:t xml:space="preserve"> </w:t>
      </w:r>
      <w:proofErr w:type="spellStart"/>
      <w:r w:rsidR="00E1198B" w:rsidRPr="00E1198B">
        <w:rPr>
          <w:sz w:val="28"/>
          <w:szCs w:val="28"/>
          <w:lang w:val="en-US"/>
        </w:rPr>
        <w:t>to‘q</w:t>
      </w:r>
      <w:proofErr w:type="spellEnd"/>
      <w:r w:rsidRPr="00E1198B">
        <w:rPr>
          <w:sz w:val="28"/>
          <w:szCs w:val="28"/>
          <w:lang w:val="en-US"/>
        </w:rPr>
        <w:t xml:space="preserve"> </w:t>
      </w:r>
      <w:proofErr w:type="spellStart"/>
      <w:r w:rsidR="00E1198B" w:rsidRPr="00E1198B">
        <w:rPr>
          <w:sz w:val="28"/>
          <w:szCs w:val="28"/>
          <w:lang w:val="en-US"/>
        </w:rPr>
        <w:t>kul</w:t>
      </w:r>
      <w:proofErr w:type="spellEnd"/>
      <w:r w:rsidRPr="00E1198B">
        <w:rPr>
          <w:sz w:val="28"/>
          <w:szCs w:val="28"/>
          <w:lang w:val="en-US"/>
        </w:rPr>
        <w:t xml:space="preserve"> </w:t>
      </w:r>
      <w:r w:rsidR="00E1198B" w:rsidRPr="00E1198B">
        <w:rPr>
          <w:sz w:val="28"/>
          <w:szCs w:val="28"/>
          <w:lang w:val="en-US"/>
        </w:rPr>
        <w:t>rang</w:t>
      </w:r>
      <w:r w:rsidRPr="00E1198B">
        <w:rPr>
          <w:sz w:val="28"/>
          <w:szCs w:val="28"/>
          <w:lang w:val="en-US"/>
        </w:rPr>
        <w:t xml:space="preserve"> </w:t>
      </w:r>
      <w:proofErr w:type="spellStart"/>
      <w:r w:rsidR="00E1198B" w:rsidRPr="00E1198B">
        <w:rPr>
          <w:sz w:val="28"/>
          <w:szCs w:val="28"/>
          <w:lang w:val="en-US"/>
        </w:rPr>
        <w:t>tusli</w:t>
      </w:r>
      <w:proofErr w:type="spellEnd"/>
      <w:r w:rsidRPr="00E1198B">
        <w:rPr>
          <w:sz w:val="28"/>
          <w:szCs w:val="28"/>
          <w:lang w:val="en-US"/>
        </w:rPr>
        <w:t xml:space="preserve"> </w:t>
      </w:r>
      <w:proofErr w:type="spellStart"/>
      <w:r w:rsidR="00E1198B" w:rsidRPr="00E1198B">
        <w:rPr>
          <w:sz w:val="28"/>
          <w:szCs w:val="28"/>
          <w:lang w:val="en-US"/>
        </w:rPr>
        <w:t>unsimon</w:t>
      </w:r>
      <w:proofErr w:type="spellEnd"/>
      <w:r w:rsidRPr="00E1198B">
        <w:rPr>
          <w:sz w:val="28"/>
          <w:szCs w:val="28"/>
          <w:lang w:val="en-US"/>
        </w:rPr>
        <w:t xml:space="preserve"> </w:t>
      </w:r>
      <w:proofErr w:type="spellStart"/>
      <w:r w:rsidR="00E1198B" w:rsidRPr="00E1198B">
        <w:rPr>
          <w:sz w:val="28"/>
          <w:szCs w:val="28"/>
          <w:lang w:val="en-US"/>
        </w:rPr>
        <w:t>modda</w:t>
      </w:r>
      <w:proofErr w:type="spellEnd"/>
      <w:r w:rsidRPr="00E1198B">
        <w:rPr>
          <w:sz w:val="28"/>
          <w:szCs w:val="28"/>
          <w:lang w:val="en-US"/>
        </w:rPr>
        <w:t xml:space="preserve">. </w:t>
      </w:r>
      <w:proofErr w:type="spellStart"/>
      <w:r w:rsidR="00E1198B" w:rsidRPr="00E1198B">
        <w:rPr>
          <w:sz w:val="28"/>
          <w:szCs w:val="28"/>
          <w:lang w:val="en-US"/>
        </w:rPr>
        <w:t>Yuklash</w:t>
      </w:r>
      <w:proofErr w:type="spellEnd"/>
      <w:r w:rsidRPr="00E1198B">
        <w:rPr>
          <w:sz w:val="28"/>
          <w:szCs w:val="28"/>
          <w:lang w:val="en-US"/>
        </w:rPr>
        <w:t xml:space="preserve"> </w:t>
      </w:r>
      <w:proofErr w:type="spellStart"/>
      <w:r w:rsidR="00E1198B" w:rsidRPr="00E1198B">
        <w:rPr>
          <w:sz w:val="28"/>
          <w:szCs w:val="28"/>
          <w:lang w:val="en-US"/>
        </w:rPr>
        <w:t>va</w:t>
      </w:r>
      <w:proofErr w:type="spellEnd"/>
      <w:r w:rsidRPr="00E1198B">
        <w:rPr>
          <w:sz w:val="28"/>
          <w:szCs w:val="28"/>
          <w:lang w:val="en-US"/>
        </w:rPr>
        <w:t xml:space="preserve"> </w:t>
      </w:r>
      <w:proofErr w:type="spellStart"/>
      <w:r w:rsidR="00E1198B" w:rsidRPr="00E1198B">
        <w:rPr>
          <w:sz w:val="28"/>
          <w:szCs w:val="28"/>
          <w:lang w:val="en-US"/>
        </w:rPr>
        <w:t>tashish</w:t>
      </w:r>
      <w:proofErr w:type="spellEnd"/>
      <w:r w:rsidRPr="00E1198B">
        <w:rPr>
          <w:sz w:val="28"/>
          <w:szCs w:val="28"/>
          <w:lang w:val="en-US"/>
        </w:rPr>
        <w:t xml:space="preserve"> </w:t>
      </w:r>
      <w:proofErr w:type="spellStart"/>
      <w:r w:rsidR="00E1198B" w:rsidRPr="00E1198B">
        <w:rPr>
          <w:sz w:val="28"/>
          <w:szCs w:val="28"/>
          <w:lang w:val="en-US"/>
        </w:rPr>
        <w:t>paytida</w:t>
      </w:r>
      <w:proofErr w:type="spellEnd"/>
      <w:r w:rsidRPr="00E1198B">
        <w:rPr>
          <w:sz w:val="28"/>
          <w:szCs w:val="28"/>
          <w:lang w:val="en-US"/>
        </w:rPr>
        <w:t xml:space="preserve"> </w:t>
      </w:r>
      <w:proofErr w:type="spellStart"/>
      <w:r w:rsidR="00E1198B" w:rsidRPr="00E1198B">
        <w:rPr>
          <w:sz w:val="28"/>
          <w:szCs w:val="28"/>
          <w:lang w:val="en-US"/>
        </w:rPr>
        <w:t>changib</w:t>
      </w:r>
      <w:proofErr w:type="spellEnd"/>
      <w:r w:rsidRPr="00E1198B">
        <w:rPr>
          <w:sz w:val="28"/>
          <w:szCs w:val="28"/>
          <w:lang w:val="en-US"/>
        </w:rPr>
        <w:t xml:space="preserve">, </w:t>
      </w:r>
      <w:proofErr w:type="spellStart"/>
      <w:r w:rsidR="00E1198B" w:rsidRPr="00E1198B">
        <w:rPr>
          <w:sz w:val="28"/>
          <w:szCs w:val="28"/>
          <w:lang w:val="en-US"/>
        </w:rPr>
        <w:t>ko‘z</w:t>
      </w:r>
      <w:proofErr w:type="spellEnd"/>
      <w:r w:rsidRPr="00E1198B">
        <w:rPr>
          <w:sz w:val="28"/>
          <w:szCs w:val="28"/>
          <w:lang w:val="en-US"/>
        </w:rPr>
        <w:t xml:space="preserve"> </w:t>
      </w:r>
      <w:proofErr w:type="spellStart"/>
      <w:r w:rsidR="00E1198B" w:rsidRPr="00E1198B">
        <w:rPr>
          <w:sz w:val="28"/>
          <w:szCs w:val="28"/>
          <w:lang w:val="en-US"/>
        </w:rPr>
        <w:t>va</w:t>
      </w:r>
      <w:proofErr w:type="spellEnd"/>
      <w:r w:rsidRPr="00E1198B">
        <w:rPr>
          <w:sz w:val="28"/>
          <w:szCs w:val="28"/>
          <w:lang w:val="en-US"/>
        </w:rPr>
        <w:t xml:space="preserve"> </w:t>
      </w:r>
      <w:proofErr w:type="spellStart"/>
      <w:r w:rsidR="00E1198B" w:rsidRPr="00E1198B">
        <w:rPr>
          <w:sz w:val="28"/>
          <w:szCs w:val="28"/>
          <w:lang w:val="en-US"/>
        </w:rPr>
        <w:t>nafas</w:t>
      </w:r>
      <w:proofErr w:type="spellEnd"/>
      <w:r w:rsidRPr="00E1198B">
        <w:rPr>
          <w:sz w:val="28"/>
          <w:szCs w:val="28"/>
          <w:lang w:val="en-US"/>
        </w:rPr>
        <w:t xml:space="preserve"> </w:t>
      </w:r>
      <w:proofErr w:type="spellStart"/>
      <w:r w:rsidR="00E1198B" w:rsidRPr="00E1198B">
        <w:rPr>
          <w:sz w:val="28"/>
          <w:szCs w:val="28"/>
          <w:lang w:val="en-US"/>
        </w:rPr>
        <w:t>yo‘llari</w:t>
      </w:r>
      <w:proofErr w:type="spellEnd"/>
      <w:r w:rsidRPr="00E1198B">
        <w:rPr>
          <w:sz w:val="28"/>
          <w:szCs w:val="28"/>
          <w:lang w:val="en-US"/>
        </w:rPr>
        <w:t xml:space="preserve"> </w:t>
      </w:r>
      <w:proofErr w:type="spellStart"/>
      <w:r w:rsidR="00E1198B" w:rsidRPr="00E1198B">
        <w:rPr>
          <w:sz w:val="28"/>
          <w:szCs w:val="28"/>
          <w:lang w:val="en-US"/>
        </w:rPr>
        <w:t>shilliq</w:t>
      </w:r>
      <w:proofErr w:type="spellEnd"/>
      <w:r w:rsidRPr="00E1198B">
        <w:rPr>
          <w:sz w:val="28"/>
          <w:szCs w:val="28"/>
          <w:lang w:val="en-US"/>
        </w:rPr>
        <w:t xml:space="preserve"> </w:t>
      </w:r>
      <w:proofErr w:type="spellStart"/>
      <w:r w:rsidR="00E1198B" w:rsidRPr="00E1198B">
        <w:rPr>
          <w:sz w:val="28"/>
          <w:szCs w:val="28"/>
          <w:lang w:val="en-US"/>
        </w:rPr>
        <w:t>pardalarini</w:t>
      </w:r>
      <w:proofErr w:type="spellEnd"/>
      <w:r w:rsidRPr="00E1198B">
        <w:rPr>
          <w:sz w:val="28"/>
          <w:szCs w:val="28"/>
          <w:lang w:val="en-US"/>
        </w:rPr>
        <w:t xml:space="preserve"> </w:t>
      </w:r>
      <w:proofErr w:type="spellStart"/>
      <w:r w:rsidR="00E1198B" w:rsidRPr="00E1198B">
        <w:rPr>
          <w:sz w:val="28"/>
          <w:szCs w:val="28"/>
          <w:lang w:val="en-US"/>
        </w:rPr>
        <w:t>yallig‘lantiradi</w:t>
      </w:r>
      <w:proofErr w:type="spellEnd"/>
      <w:r w:rsidRPr="00E1198B">
        <w:rPr>
          <w:sz w:val="28"/>
          <w:szCs w:val="28"/>
          <w:lang w:val="en-US"/>
        </w:rPr>
        <w:t>.</w:t>
      </w:r>
    </w:p>
    <w:p w:rsidR="008A6A2F" w:rsidRPr="00E1198B" w:rsidRDefault="008A6A2F" w:rsidP="00E07146">
      <w:pPr>
        <w:spacing w:line="276" w:lineRule="auto"/>
        <w:jc w:val="both"/>
        <w:rPr>
          <w:sz w:val="28"/>
          <w:szCs w:val="28"/>
          <w:lang w:val="en-US"/>
        </w:rPr>
      </w:pPr>
      <w:r w:rsidRPr="00E1198B">
        <w:rPr>
          <w:sz w:val="28"/>
          <w:szCs w:val="28"/>
          <w:lang w:val="en-US"/>
        </w:rPr>
        <w:lastRenderedPageBreak/>
        <w:tab/>
      </w:r>
      <w:proofErr w:type="spellStart"/>
      <w:r w:rsidR="00E1198B" w:rsidRPr="00E1198B">
        <w:rPr>
          <w:sz w:val="28"/>
          <w:szCs w:val="28"/>
          <w:lang w:val="en-US"/>
        </w:rPr>
        <w:t>Tuproqda</w:t>
      </w:r>
      <w:proofErr w:type="spellEnd"/>
      <w:r w:rsidRPr="00E1198B">
        <w:rPr>
          <w:sz w:val="28"/>
          <w:szCs w:val="28"/>
          <w:lang w:val="en-US"/>
        </w:rPr>
        <w:t xml:space="preserve"> </w:t>
      </w:r>
      <w:proofErr w:type="spellStart"/>
      <w:r w:rsidR="00E1198B" w:rsidRPr="00E1198B">
        <w:rPr>
          <w:sz w:val="28"/>
          <w:szCs w:val="28"/>
          <w:lang w:val="en-US"/>
        </w:rPr>
        <w:t>kalsiy</w:t>
      </w:r>
      <w:proofErr w:type="spellEnd"/>
      <w:r w:rsidRPr="00E1198B">
        <w:rPr>
          <w:sz w:val="28"/>
          <w:szCs w:val="28"/>
          <w:lang w:val="en-US"/>
        </w:rPr>
        <w:t xml:space="preserve"> </w:t>
      </w:r>
      <w:proofErr w:type="spellStart"/>
      <w:r w:rsidR="00E1198B" w:rsidRPr="00E1198B">
        <w:rPr>
          <w:sz w:val="28"/>
          <w:szCs w:val="28"/>
          <w:lang w:val="en-US"/>
        </w:rPr>
        <w:t>sianamid</w:t>
      </w:r>
      <w:proofErr w:type="spellEnd"/>
      <w:r w:rsidRPr="00E1198B">
        <w:rPr>
          <w:sz w:val="28"/>
          <w:szCs w:val="28"/>
          <w:lang w:val="en-US"/>
        </w:rPr>
        <w:t xml:space="preserve"> </w:t>
      </w:r>
      <w:proofErr w:type="spellStart"/>
      <w:r w:rsidR="00E1198B" w:rsidRPr="00E1198B">
        <w:rPr>
          <w:sz w:val="28"/>
          <w:szCs w:val="28"/>
          <w:lang w:val="en-US"/>
        </w:rPr>
        <w:t>gidrolizlanib</w:t>
      </w:r>
      <w:proofErr w:type="spellEnd"/>
      <w:r w:rsidRPr="00E1198B">
        <w:rPr>
          <w:sz w:val="28"/>
          <w:szCs w:val="28"/>
          <w:lang w:val="en-US"/>
        </w:rPr>
        <w:t xml:space="preserve">, </w:t>
      </w:r>
      <w:proofErr w:type="spellStart"/>
      <w:r w:rsidR="00E1198B" w:rsidRPr="00E1198B">
        <w:rPr>
          <w:sz w:val="28"/>
          <w:szCs w:val="28"/>
          <w:lang w:val="en-US"/>
        </w:rPr>
        <w:t>tuproq</w:t>
      </w:r>
      <w:proofErr w:type="spellEnd"/>
      <w:r w:rsidRPr="00E1198B">
        <w:rPr>
          <w:sz w:val="28"/>
          <w:szCs w:val="28"/>
          <w:lang w:val="en-US"/>
        </w:rPr>
        <w:t xml:space="preserve"> </w:t>
      </w:r>
      <w:proofErr w:type="spellStart"/>
      <w:r w:rsidR="00E1198B" w:rsidRPr="00E1198B">
        <w:rPr>
          <w:sz w:val="28"/>
          <w:szCs w:val="28"/>
          <w:lang w:val="en-US"/>
        </w:rPr>
        <w:t>kolloidlari</w:t>
      </w:r>
      <w:proofErr w:type="spellEnd"/>
      <w:r w:rsidRPr="00E1198B">
        <w:rPr>
          <w:sz w:val="28"/>
          <w:szCs w:val="28"/>
          <w:lang w:val="en-US"/>
        </w:rPr>
        <w:t xml:space="preserve"> </w:t>
      </w:r>
      <w:proofErr w:type="spellStart"/>
      <w:r w:rsidR="00E1198B" w:rsidRPr="00E1198B">
        <w:rPr>
          <w:sz w:val="28"/>
          <w:szCs w:val="28"/>
          <w:lang w:val="en-US"/>
        </w:rPr>
        <w:t>bilan</w:t>
      </w:r>
      <w:proofErr w:type="spellEnd"/>
      <w:r w:rsidRPr="00E1198B">
        <w:rPr>
          <w:sz w:val="28"/>
          <w:szCs w:val="28"/>
          <w:lang w:val="en-US"/>
        </w:rPr>
        <w:t xml:space="preserve"> </w:t>
      </w:r>
      <w:proofErr w:type="spellStart"/>
      <w:r w:rsidR="00E1198B" w:rsidRPr="00E1198B">
        <w:rPr>
          <w:sz w:val="28"/>
          <w:szCs w:val="28"/>
          <w:lang w:val="en-US"/>
        </w:rPr>
        <w:t>ta’sirlashadi</w:t>
      </w:r>
      <w:proofErr w:type="spellEnd"/>
      <w:r w:rsidRPr="00E1198B">
        <w:rPr>
          <w:sz w:val="28"/>
          <w:szCs w:val="28"/>
          <w:lang w:val="en-US"/>
        </w:rPr>
        <w:t>:</w:t>
      </w:r>
    </w:p>
    <w:p w:rsidR="008A6A2F" w:rsidRPr="00E1198B" w:rsidRDefault="008A6A2F" w:rsidP="00E07146">
      <w:pPr>
        <w:spacing w:line="276" w:lineRule="auto"/>
        <w:jc w:val="center"/>
        <w:rPr>
          <w:b/>
          <w:sz w:val="28"/>
          <w:szCs w:val="28"/>
          <w:lang w:val="en-US"/>
        </w:rPr>
      </w:pPr>
      <w:r w:rsidRPr="00E1198B">
        <w:rPr>
          <w:b/>
          <w:sz w:val="28"/>
          <w:szCs w:val="28"/>
          <w:lang w:val="en-US"/>
        </w:rPr>
        <w:t>2</w:t>
      </w:r>
      <w:r w:rsidR="00E1198B" w:rsidRPr="00E1198B">
        <w:rPr>
          <w:b/>
          <w:sz w:val="28"/>
          <w:szCs w:val="28"/>
          <w:lang w:val="en-US"/>
        </w:rPr>
        <w:t>Sa</w:t>
      </w:r>
      <w:r w:rsidRPr="00E1198B">
        <w:rPr>
          <w:b/>
          <w:sz w:val="28"/>
          <w:szCs w:val="28"/>
          <w:lang w:val="en-US"/>
        </w:rPr>
        <w:t>CH</w:t>
      </w:r>
      <w:r w:rsidRPr="00E1198B">
        <w:rPr>
          <w:b/>
          <w:sz w:val="28"/>
          <w:szCs w:val="28"/>
          <w:vertAlign w:val="subscript"/>
          <w:lang w:val="en-US"/>
        </w:rPr>
        <w:t>2</w:t>
      </w:r>
      <w:r w:rsidRPr="00E1198B">
        <w:rPr>
          <w:b/>
          <w:sz w:val="28"/>
          <w:szCs w:val="28"/>
          <w:lang w:val="en-US"/>
        </w:rPr>
        <w:t xml:space="preserve"> </w:t>
      </w:r>
      <w:r w:rsidRPr="00E1198B">
        <w:rPr>
          <w:b/>
          <w:sz w:val="28"/>
          <w:szCs w:val="28"/>
          <w:lang w:val="en-US"/>
        </w:rPr>
        <w:sym w:font="Symbol" w:char="F02B"/>
      </w:r>
      <w:r w:rsidRPr="00E1198B">
        <w:rPr>
          <w:b/>
          <w:sz w:val="28"/>
          <w:szCs w:val="28"/>
          <w:lang w:val="en-US"/>
        </w:rPr>
        <w:t xml:space="preserve"> 2 H</w:t>
      </w:r>
      <w:r w:rsidRPr="00E1198B">
        <w:rPr>
          <w:b/>
          <w:sz w:val="28"/>
          <w:szCs w:val="28"/>
          <w:vertAlign w:val="subscript"/>
          <w:lang w:val="en-US"/>
        </w:rPr>
        <w:t>2</w:t>
      </w:r>
      <w:r w:rsidRPr="00E1198B">
        <w:rPr>
          <w:b/>
          <w:sz w:val="28"/>
          <w:szCs w:val="28"/>
          <w:lang w:val="en-US"/>
        </w:rPr>
        <w:t xml:space="preserve">O </w:t>
      </w:r>
      <w:r w:rsidRPr="00E1198B">
        <w:rPr>
          <w:b/>
          <w:sz w:val="28"/>
          <w:szCs w:val="28"/>
          <w:lang w:val="en-US"/>
        </w:rPr>
        <w:sym w:font="Symbol" w:char="F03D"/>
      </w:r>
      <w:r w:rsidRPr="00E1198B">
        <w:rPr>
          <w:b/>
          <w:sz w:val="28"/>
          <w:szCs w:val="28"/>
          <w:lang w:val="en-US"/>
        </w:rPr>
        <w:t xml:space="preserve"> Ca (CNNH)</w:t>
      </w:r>
      <w:r w:rsidRPr="00E1198B">
        <w:rPr>
          <w:b/>
          <w:sz w:val="28"/>
          <w:szCs w:val="28"/>
          <w:vertAlign w:val="subscript"/>
          <w:lang w:val="en-US"/>
        </w:rPr>
        <w:t xml:space="preserve">2 </w:t>
      </w:r>
      <w:r w:rsidRPr="00E1198B">
        <w:rPr>
          <w:b/>
          <w:sz w:val="28"/>
          <w:szCs w:val="28"/>
          <w:lang w:val="en-US"/>
        </w:rPr>
        <w:sym w:font="Symbol" w:char="F02B"/>
      </w:r>
      <w:r w:rsidRPr="00E1198B">
        <w:rPr>
          <w:b/>
          <w:sz w:val="28"/>
          <w:szCs w:val="28"/>
          <w:lang w:val="en-US"/>
        </w:rPr>
        <w:t xml:space="preserve"> </w:t>
      </w:r>
      <w:proofErr w:type="spellStart"/>
      <w:r w:rsidRPr="00E1198B">
        <w:rPr>
          <w:b/>
          <w:sz w:val="28"/>
          <w:szCs w:val="28"/>
          <w:lang w:val="en-US"/>
        </w:rPr>
        <w:t>CaOH</w:t>
      </w:r>
      <w:proofErr w:type="spellEnd"/>
      <w:r w:rsidRPr="00E1198B">
        <w:rPr>
          <w:b/>
          <w:sz w:val="28"/>
          <w:szCs w:val="28"/>
          <w:lang w:val="en-US"/>
        </w:rPr>
        <w:t xml:space="preserve"> </w:t>
      </w:r>
    </w:p>
    <w:p w:rsidR="008A6A2F" w:rsidRPr="00E1198B" w:rsidRDefault="008A6A2F" w:rsidP="00E07146">
      <w:pPr>
        <w:spacing w:line="276" w:lineRule="auto"/>
        <w:jc w:val="both"/>
        <w:rPr>
          <w:b/>
          <w:sz w:val="28"/>
          <w:szCs w:val="28"/>
          <w:lang w:val="en-US"/>
        </w:rPr>
      </w:pPr>
    </w:p>
    <w:p w:rsidR="008A6A2F" w:rsidRPr="00E1198B" w:rsidRDefault="008A6A2F" w:rsidP="00E07146">
      <w:pPr>
        <w:spacing w:line="276" w:lineRule="auto"/>
        <w:jc w:val="both"/>
        <w:rPr>
          <w:b/>
          <w:sz w:val="28"/>
          <w:szCs w:val="28"/>
          <w:lang w:val="en-US"/>
        </w:rPr>
      </w:pPr>
      <w:r w:rsidRPr="00E1198B">
        <w:rPr>
          <w:b/>
          <w:sz w:val="28"/>
          <w:szCs w:val="28"/>
          <w:lang w:val="en-US"/>
        </w:rPr>
        <w:t xml:space="preserve">                                     H</w:t>
      </w:r>
      <w:r w:rsidRPr="00E1198B">
        <w:rPr>
          <w:b/>
          <w:sz w:val="28"/>
          <w:szCs w:val="28"/>
          <w:vertAlign w:val="superscript"/>
          <w:lang w:val="en-US"/>
        </w:rPr>
        <w:sym w:font="Symbol" w:char="F02B"/>
      </w:r>
      <w:r w:rsidRPr="00E1198B">
        <w:rPr>
          <w:b/>
          <w:sz w:val="28"/>
          <w:szCs w:val="28"/>
          <w:vertAlign w:val="superscript"/>
          <w:lang w:val="en-US"/>
        </w:rPr>
        <w:t xml:space="preserve">                          </w:t>
      </w:r>
      <w:r w:rsidR="00555A94" w:rsidRPr="00E1198B">
        <w:rPr>
          <w:b/>
          <w:sz w:val="28"/>
          <w:szCs w:val="28"/>
          <w:vertAlign w:val="superscript"/>
          <w:lang w:val="uz-Cyrl-UZ"/>
        </w:rPr>
        <w:t xml:space="preserve">            </w:t>
      </w:r>
      <w:r w:rsidRPr="00E1198B">
        <w:rPr>
          <w:b/>
          <w:sz w:val="28"/>
          <w:szCs w:val="28"/>
          <w:vertAlign w:val="superscript"/>
          <w:lang w:val="en-US"/>
        </w:rPr>
        <w:t xml:space="preserve">                        </w:t>
      </w:r>
      <w:r w:rsidRPr="00E1198B">
        <w:rPr>
          <w:b/>
          <w:sz w:val="28"/>
          <w:szCs w:val="28"/>
          <w:lang w:val="en-US"/>
        </w:rPr>
        <w:t>C</w:t>
      </w:r>
      <w:r w:rsidR="00E1198B" w:rsidRPr="00E1198B">
        <w:rPr>
          <w:b/>
          <w:sz w:val="28"/>
          <w:szCs w:val="28"/>
          <w:lang w:val="en-US"/>
        </w:rPr>
        <w:t>a</w:t>
      </w:r>
      <w:r w:rsidRPr="00E1198B">
        <w:rPr>
          <w:b/>
          <w:sz w:val="28"/>
          <w:szCs w:val="28"/>
          <w:vertAlign w:val="superscript"/>
        </w:rPr>
        <w:sym w:font="Symbol" w:char="F02B"/>
      </w:r>
      <w:r w:rsidRPr="00E1198B">
        <w:rPr>
          <w:b/>
          <w:sz w:val="28"/>
          <w:szCs w:val="28"/>
          <w:vertAlign w:val="superscript"/>
          <w:lang w:val="en-US"/>
        </w:rPr>
        <w:t>2</w:t>
      </w:r>
    </w:p>
    <w:p w:rsidR="008A6A2F" w:rsidRPr="00E1198B" w:rsidRDefault="00E1198B" w:rsidP="00E07146">
      <w:pPr>
        <w:spacing w:line="276" w:lineRule="auto"/>
        <w:jc w:val="center"/>
        <w:rPr>
          <w:b/>
          <w:sz w:val="28"/>
          <w:szCs w:val="28"/>
          <w:vertAlign w:val="subscript"/>
          <w:lang w:val="en-US"/>
        </w:rPr>
      </w:pPr>
      <w:proofErr w:type="spellStart"/>
      <w:r w:rsidRPr="00E1198B">
        <w:rPr>
          <w:b/>
          <w:sz w:val="28"/>
          <w:szCs w:val="28"/>
          <w:lang w:val="en-US"/>
        </w:rPr>
        <w:t>Tuproq</w:t>
      </w:r>
      <w:proofErr w:type="spellEnd"/>
      <w:r w:rsidR="008A6A2F" w:rsidRPr="00E1198B">
        <w:rPr>
          <w:b/>
          <w:sz w:val="28"/>
          <w:szCs w:val="28"/>
          <w:lang w:val="en-US"/>
        </w:rPr>
        <w:sym w:font="Symbol" w:char="F02B"/>
      </w:r>
      <w:r w:rsidR="008A6A2F" w:rsidRPr="00E1198B">
        <w:rPr>
          <w:b/>
          <w:sz w:val="28"/>
          <w:szCs w:val="28"/>
          <w:lang w:val="en-US"/>
        </w:rPr>
        <w:t xml:space="preserve"> Ca (CNNH)</w:t>
      </w:r>
      <w:r w:rsidR="008A6A2F" w:rsidRPr="00E1198B">
        <w:rPr>
          <w:b/>
          <w:sz w:val="28"/>
          <w:szCs w:val="28"/>
          <w:vertAlign w:val="subscript"/>
          <w:lang w:val="en-US"/>
        </w:rPr>
        <w:t>2</w:t>
      </w:r>
      <w:r w:rsidR="008A6A2F" w:rsidRPr="00E1198B">
        <w:rPr>
          <w:b/>
          <w:sz w:val="28"/>
          <w:szCs w:val="28"/>
          <w:lang w:val="en-US"/>
        </w:rPr>
        <w:t xml:space="preserve">  </w:t>
      </w:r>
      <w:r w:rsidR="008A6A2F" w:rsidRPr="00E1198B">
        <w:rPr>
          <w:b/>
          <w:sz w:val="28"/>
          <w:szCs w:val="28"/>
          <w:lang w:val="en-US"/>
        </w:rPr>
        <w:sym w:font="Symbol" w:char="F03D"/>
      </w:r>
      <w:r w:rsidR="008A6A2F" w:rsidRPr="00E1198B">
        <w:rPr>
          <w:b/>
          <w:sz w:val="28"/>
          <w:szCs w:val="28"/>
          <w:lang w:val="en-US"/>
        </w:rPr>
        <w:t xml:space="preserve"> </w:t>
      </w:r>
      <w:proofErr w:type="spellStart"/>
      <w:r w:rsidRPr="00E1198B">
        <w:rPr>
          <w:b/>
          <w:sz w:val="28"/>
          <w:szCs w:val="28"/>
          <w:lang w:val="en-US"/>
        </w:rPr>
        <w:t>Tuproq</w:t>
      </w:r>
      <w:proofErr w:type="spellEnd"/>
      <w:r w:rsidR="008A6A2F" w:rsidRPr="00E1198B">
        <w:rPr>
          <w:b/>
          <w:sz w:val="28"/>
          <w:szCs w:val="28"/>
          <w:lang w:val="en-US"/>
        </w:rPr>
        <w:t xml:space="preserve"> </w:t>
      </w:r>
      <w:r w:rsidR="008A6A2F" w:rsidRPr="00E1198B">
        <w:rPr>
          <w:b/>
          <w:sz w:val="28"/>
          <w:szCs w:val="28"/>
          <w:lang w:val="en-US"/>
        </w:rPr>
        <w:sym w:font="Symbol" w:char="F02B"/>
      </w:r>
      <w:r w:rsidR="008A6A2F" w:rsidRPr="00E1198B">
        <w:rPr>
          <w:b/>
          <w:sz w:val="28"/>
          <w:szCs w:val="28"/>
          <w:lang w:val="en-US"/>
        </w:rPr>
        <w:t xml:space="preserve"> 2 </w:t>
      </w:r>
      <w:r w:rsidRPr="00E1198B">
        <w:rPr>
          <w:b/>
          <w:sz w:val="28"/>
          <w:szCs w:val="28"/>
          <w:lang w:val="en-US"/>
        </w:rPr>
        <w:t>N</w:t>
      </w:r>
      <w:r w:rsidR="008A6A2F" w:rsidRPr="00E1198B">
        <w:rPr>
          <w:b/>
          <w:sz w:val="28"/>
          <w:szCs w:val="28"/>
          <w:vertAlign w:val="subscript"/>
          <w:lang w:val="en-US"/>
        </w:rPr>
        <w:t>2</w:t>
      </w:r>
      <w:r w:rsidR="008A6A2F" w:rsidRPr="00E1198B">
        <w:rPr>
          <w:b/>
          <w:sz w:val="28"/>
          <w:szCs w:val="28"/>
          <w:lang w:val="en-US"/>
        </w:rPr>
        <w:t>CN</w:t>
      </w:r>
      <w:r w:rsidR="008A6A2F" w:rsidRPr="00E1198B">
        <w:rPr>
          <w:b/>
          <w:sz w:val="28"/>
          <w:szCs w:val="28"/>
          <w:vertAlign w:val="subscript"/>
          <w:lang w:val="en-US"/>
        </w:rPr>
        <w:t>2</w:t>
      </w:r>
    </w:p>
    <w:p w:rsidR="008A6A2F" w:rsidRPr="00E1198B" w:rsidRDefault="008A6A2F" w:rsidP="00E07146">
      <w:pPr>
        <w:spacing w:line="276" w:lineRule="auto"/>
        <w:jc w:val="both"/>
        <w:rPr>
          <w:b/>
          <w:sz w:val="28"/>
          <w:szCs w:val="28"/>
          <w:vertAlign w:val="superscript"/>
          <w:lang w:val="en-US"/>
        </w:rPr>
      </w:pPr>
      <w:r w:rsidRPr="00E1198B">
        <w:rPr>
          <w:b/>
          <w:sz w:val="28"/>
          <w:szCs w:val="28"/>
          <w:vertAlign w:val="subscript"/>
          <w:lang w:val="en-US"/>
        </w:rPr>
        <w:t xml:space="preserve">                                                 </w:t>
      </w:r>
      <w:r w:rsidR="00555A94" w:rsidRPr="00E1198B">
        <w:rPr>
          <w:b/>
          <w:sz w:val="28"/>
          <w:szCs w:val="28"/>
          <w:vertAlign w:val="subscript"/>
          <w:lang w:val="uz-Cyrl-UZ"/>
        </w:rPr>
        <w:t xml:space="preserve">      </w:t>
      </w:r>
      <w:r w:rsidRPr="00E1198B">
        <w:rPr>
          <w:b/>
          <w:sz w:val="28"/>
          <w:szCs w:val="28"/>
          <w:vertAlign w:val="subscript"/>
          <w:lang w:val="en-US"/>
        </w:rPr>
        <w:t xml:space="preserve">       </w:t>
      </w:r>
      <w:r w:rsidRPr="00E1198B">
        <w:rPr>
          <w:b/>
          <w:sz w:val="28"/>
          <w:szCs w:val="28"/>
          <w:lang w:val="en-US"/>
        </w:rPr>
        <w:t>H</w:t>
      </w:r>
      <w:r w:rsidRPr="00E1198B">
        <w:rPr>
          <w:b/>
          <w:sz w:val="28"/>
          <w:szCs w:val="28"/>
          <w:vertAlign w:val="superscript"/>
          <w:lang w:val="en-US"/>
        </w:rPr>
        <w:sym w:font="Symbol" w:char="F02B"/>
      </w:r>
    </w:p>
    <w:p w:rsidR="008A6A2F" w:rsidRPr="00E1198B" w:rsidRDefault="008A6A2F" w:rsidP="00E07146">
      <w:pPr>
        <w:spacing w:line="276" w:lineRule="auto"/>
        <w:jc w:val="both"/>
        <w:rPr>
          <w:sz w:val="28"/>
          <w:szCs w:val="28"/>
          <w:lang w:val="en-US"/>
        </w:rPr>
      </w:pPr>
      <w:r w:rsidRPr="00E1198B">
        <w:rPr>
          <w:sz w:val="28"/>
          <w:szCs w:val="28"/>
          <w:lang w:val="en-US"/>
        </w:rPr>
        <w:tab/>
      </w:r>
      <w:proofErr w:type="spellStart"/>
      <w:r w:rsidR="00E1198B" w:rsidRPr="00E1198B">
        <w:rPr>
          <w:sz w:val="28"/>
          <w:szCs w:val="28"/>
          <w:lang w:val="en-US"/>
        </w:rPr>
        <w:t>Hosil</w:t>
      </w:r>
      <w:proofErr w:type="spellEnd"/>
      <w:r w:rsidRPr="00E1198B">
        <w:rPr>
          <w:sz w:val="28"/>
          <w:szCs w:val="28"/>
          <w:lang w:val="en-US"/>
        </w:rPr>
        <w:t xml:space="preserve"> </w:t>
      </w:r>
      <w:proofErr w:type="spellStart"/>
      <w:r w:rsidR="00E1198B" w:rsidRPr="00E1198B">
        <w:rPr>
          <w:sz w:val="28"/>
          <w:szCs w:val="28"/>
          <w:lang w:val="en-US"/>
        </w:rPr>
        <w:t>bo‘ladigan</w:t>
      </w:r>
      <w:proofErr w:type="spellEnd"/>
      <w:r w:rsidRPr="00E1198B">
        <w:rPr>
          <w:sz w:val="28"/>
          <w:szCs w:val="28"/>
          <w:lang w:val="en-US"/>
        </w:rPr>
        <w:t xml:space="preserve"> </w:t>
      </w:r>
      <w:proofErr w:type="spellStart"/>
      <w:r w:rsidR="00E1198B" w:rsidRPr="00E1198B">
        <w:rPr>
          <w:sz w:val="28"/>
          <w:szCs w:val="28"/>
          <w:lang w:val="en-US"/>
        </w:rPr>
        <w:t>sianid</w:t>
      </w:r>
      <w:proofErr w:type="spellEnd"/>
      <w:r w:rsidRPr="00E1198B">
        <w:rPr>
          <w:sz w:val="28"/>
          <w:szCs w:val="28"/>
          <w:lang w:val="en-US"/>
        </w:rPr>
        <w:t xml:space="preserve"> </w:t>
      </w:r>
      <w:proofErr w:type="spellStart"/>
      <w:r w:rsidR="00E1198B" w:rsidRPr="00E1198B">
        <w:rPr>
          <w:sz w:val="28"/>
          <w:szCs w:val="28"/>
          <w:lang w:val="en-US"/>
        </w:rPr>
        <w:t>kislota</w:t>
      </w:r>
      <w:proofErr w:type="spellEnd"/>
      <w:r w:rsidRPr="00E1198B">
        <w:rPr>
          <w:sz w:val="28"/>
          <w:szCs w:val="28"/>
          <w:lang w:val="en-US"/>
        </w:rPr>
        <w:t xml:space="preserve"> (</w:t>
      </w:r>
      <w:r w:rsidR="00E1198B" w:rsidRPr="00E1198B">
        <w:rPr>
          <w:sz w:val="28"/>
          <w:szCs w:val="28"/>
          <w:lang w:val="en-US"/>
        </w:rPr>
        <w:t>N</w:t>
      </w:r>
      <w:r w:rsidRPr="00E1198B">
        <w:rPr>
          <w:sz w:val="28"/>
          <w:szCs w:val="28"/>
          <w:vertAlign w:val="subscript"/>
          <w:lang w:val="en-US"/>
        </w:rPr>
        <w:t>2</w:t>
      </w:r>
      <w:r w:rsidRPr="00E1198B">
        <w:rPr>
          <w:sz w:val="28"/>
          <w:szCs w:val="28"/>
          <w:lang w:val="en-US"/>
        </w:rPr>
        <w:t>CN</w:t>
      </w:r>
      <w:r w:rsidRPr="00E1198B">
        <w:rPr>
          <w:sz w:val="28"/>
          <w:szCs w:val="28"/>
          <w:vertAlign w:val="subscript"/>
          <w:lang w:val="en-US"/>
        </w:rPr>
        <w:t>2</w:t>
      </w:r>
      <w:r w:rsidRPr="00E1198B">
        <w:rPr>
          <w:sz w:val="28"/>
          <w:szCs w:val="28"/>
          <w:lang w:val="en-US"/>
        </w:rPr>
        <w:t xml:space="preserve">) </w:t>
      </w:r>
      <w:proofErr w:type="spellStart"/>
      <w:r w:rsidR="00E1198B" w:rsidRPr="00E1198B">
        <w:rPr>
          <w:sz w:val="28"/>
          <w:szCs w:val="28"/>
          <w:lang w:val="en-US"/>
        </w:rPr>
        <w:t>urug</w:t>
      </w:r>
      <w:proofErr w:type="spellEnd"/>
      <w:r w:rsidR="00E1198B" w:rsidRPr="00E1198B">
        <w:rPr>
          <w:sz w:val="28"/>
          <w:szCs w:val="28"/>
          <w:lang w:val="en-US"/>
        </w:rPr>
        <w:t>‘</w:t>
      </w:r>
      <w:r w:rsidRPr="00E1198B">
        <w:rPr>
          <w:sz w:val="28"/>
          <w:szCs w:val="28"/>
          <w:lang w:val="en-US"/>
        </w:rPr>
        <w:t xml:space="preserve"> </w:t>
      </w:r>
      <w:proofErr w:type="spellStart"/>
      <w:r w:rsidR="00E1198B" w:rsidRPr="00E1198B">
        <w:rPr>
          <w:sz w:val="28"/>
          <w:szCs w:val="28"/>
          <w:lang w:val="en-US"/>
        </w:rPr>
        <w:t>va</w:t>
      </w:r>
      <w:proofErr w:type="spellEnd"/>
      <w:r w:rsidRPr="00E1198B">
        <w:rPr>
          <w:sz w:val="28"/>
          <w:szCs w:val="28"/>
          <w:lang w:val="en-US"/>
        </w:rPr>
        <w:t xml:space="preserve"> </w:t>
      </w:r>
      <w:proofErr w:type="spellStart"/>
      <w:r w:rsidR="00E1198B" w:rsidRPr="00E1198B">
        <w:rPr>
          <w:sz w:val="28"/>
          <w:szCs w:val="28"/>
          <w:lang w:val="en-US"/>
        </w:rPr>
        <w:t>nihollar</w:t>
      </w:r>
      <w:proofErr w:type="spellEnd"/>
      <w:r w:rsidRPr="00E1198B">
        <w:rPr>
          <w:sz w:val="28"/>
          <w:szCs w:val="28"/>
          <w:lang w:val="en-US"/>
        </w:rPr>
        <w:t xml:space="preserve"> </w:t>
      </w:r>
      <w:proofErr w:type="spellStart"/>
      <w:r w:rsidR="00E1198B" w:rsidRPr="00E1198B">
        <w:rPr>
          <w:sz w:val="28"/>
          <w:szCs w:val="28"/>
          <w:lang w:val="en-US"/>
        </w:rPr>
        <w:t>uchun</w:t>
      </w:r>
      <w:proofErr w:type="spellEnd"/>
      <w:r w:rsidRPr="00E1198B">
        <w:rPr>
          <w:sz w:val="28"/>
          <w:szCs w:val="28"/>
          <w:lang w:val="en-US"/>
        </w:rPr>
        <w:t xml:space="preserve"> </w:t>
      </w:r>
      <w:proofErr w:type="spellStart"/>
      <w:r w:rsidR="00E1198B" w:rsidRPr="00E1198B">
        <w:rPr>
          <w:sz w:val="28"/>
          <w:szCs w:val="28"/>
          <w:lang w:val="en-US"/>
        </w:rPr>
        <w:t>zararli</w:t>
      </w:r>
      <w:proofErr w:type="spellEnd"/>
      <w:r w:rsidRPr="00E1198B">
        <w:rPr>
          <w:sz w:val="28"/>
          <w:szCs w:val="28"/>
          <w:lang w:val="en-US"/>
        </w:rPr>
        <w:t xml:space="preserve">. </w:t>
      </w:r>
      <w:proofErr w:type="spellStart"/>
      <w:r w:rsidR="00E1198B" w:rsidRPr="00E1198B">
        <w:rPr>
          <w:sz w:val="28"/>
          <w:szCs w:val="28"/>
          <w:lang w:val="en-US"/>
        </w:rPr>
        <w:t>Lekin</w:t>
      </w:r>
      <w:proofErr w:type="spellEnd"/>
      <w:r w:rsidRPr="00E1198B">
        <w:rPr>
          <w:sz w:val="28"/>
          <w:szCs w:val="28"/>
          <w:lang w:val="en-US"/>
        </w:rPr>
        <w:t xml:space="preserve"> </w:t>
      </w:r>
      <w:r w:rsidR="00E1198B" w:rsidRPr="00E1198B">
        <w:rPr>
          <w:sz w:val="28"/>
          <w:szCs w:val="28"/>
          <w:lang w:val="en-US"/>
        </w:rPr>
        <w:t>u</w:t>
      </w:r>
      <w:r w:rsidRPr="00E1198B">
        <w:rPr>
          <w:sz w:val="28"/>
          <w:szCs w:val="28"/>
          <w:lang w:val="en-US"/>
        </w:rPr>
        <w:t xml:space="preserve"> </w:t>
      </w:r>
      <w:proofErr w:type="spellStart"/>
      <w:r w:rsidR="00E1198B" w:rsidRPr="00E1198B">
        <w:rPr>
          <w:sz w:val="28"/>
          <w:szCs w:val="28"/>
          <w:lang w:val="en-US"/>
        </w:rPr>
        <w:t>tuproqda</w:t>
      </w:r>
      <w:proofErr w:type="spellEnd"/>
      <w:r w:rsidRPr="00E1198B">
        <w:rPr>
          <w:sz w:val="28"/>
          <w:szCs w:val="28"/>
          <w:lang w:val="en-US"/>
        </w:rPr>
        <w:t xml:space="preserve"> </w:t>
      </w:r>
      <w:proofErr w:type="spellStart"/>
      <w:r w:rsidR="00E1198B" w:rsidRPr="00E1198B">
        <w:rPr>
          <w:sz w:val="28"/>
          <w:szCs w:val="28"/>
          <w:lang w:val="en-US"/>
        </w:rPr>
        <w:t>tez</w:t>
      </w:r>
      <w:proofErr w:type="spellEnd"/>
      <w:r w:rsidRPr="00E1198B">
        <w:rPr>
          <w:sz w:val="28"/>
          <w:szCs w:val="28"/>
          <w:lang w:val="en-US"/>
        </w:rPr>
        <w:t xml:space="preserve"> </w:t>
      </w:r>
      <w:proofErr w:type="spellStart"/>
      <w:r w:rsidR="00E1198B" w:rsidRPr="00E1198B">
        <w:rPr>
          <w:sz w:val="28"/>
          <w:szCs w:val="28"/>
          <w:lang w:val="en-US"/>
        </w:rPr>
        <w:t>mochevinaga</w:t>
      </w:r>
      <w:proofErr w:type="spellEnd"/>
      <w:r w:rsidRPr="00E1198B">
        <w:rPr>
          <w:sz w:val="28"/>
          <w:szCs w:val="28"/>
          <w:lang w:val="en-US"/>
        </w:rPr>
        <w:t xml:space="preserve"> </w:t>
      </w:r>
      <w:proofErr w:type="spellStart"/>
      <w:r w:rsidR="00E1198B" w:rsidRPr="00E1198B">
        <w:rPr>
          <w:sz w:val="28"/>
          <w:szCs w:val="28"/>
          <w:lang w:val="en-US"/>
        </w:rPr>
        <w:t>aylanadi</w:t>
      </w:r>
      <w:proofErr w:type="spellEnd"/>
      <w:r w:rsidRPr="00E1198B">
        <w:rPr>
          <w:sz w:val="28"/>
          <w:szCs w:val="28"/>
          <w:lang w:val="en-US"/>
        </w:rPr>
        <w:t>:</w:t>
      </w:r>
    </w:p>
    <w:p w:rsidR="008A6A2F" w:rsidRPr="00E1198B" w:rsidRDefault="00E1198B" w:rsidP="00E07146">
      <w:pPr>
        <w:spacing w:line="276" w:lineRule="auto"/>
        <w:jc w:val="center"/>
        <w:rPr>
          <w:b/>
          <w:sz w:val="28"/>
          <w:szCs w:val="28"/>
          <w:vertAlign w:val="subscript"/>
          <w:lang w:val="en-US"/>
        </w:rPr>
      </w:pPr>
      <w:r w:rsidRPr="00E1198B">
        <w:rPr>
          <w:b/>
          <w:sz w:val="28"/>
          <w:szCs w:val="28"/>
          <w:lang w:val="en-US"/>
        </w:rPr>
        <w:t>N</w:t>
      </w:r>
      <w:r w:rsidR="008A6A2F" w:rsidRPr="00E1198B">
        <w:rPr>
          <w:b/>
          <w:sz w:val="28"/>
          <w:szCs w:val="28"/>
          <w:vertAlign w:val="subscript"/>
          <w:lang w:val="en-US"/>
        </w:rPr>
        <w:t>2</w:t>
      </w:r>
      <w:r w:rsidR="008A6A2F" w:rsidRPr="00E1198B">
        <w:rPr>
          <w:b/>
          <w:sz w:val="28"/>
          <w:szCs w:val="28"/>
          <w:lang w:val="en-US"/>
        </w:rPr>
        <w:t>CN</w:t>
      </w:r>
      <w:r w:rsidR="008A6A2F" w:rsidRPr="00E1198B">
        <w:rPr>
          <w:b/>
          <w:sz w:val="28"/>
          <w:szCs w:val="28"/>
          <w:vertAlign w:val="subscript"/>
          <w:lang w:val="en-US"/>
        </w:rPr>
        <w:t>2</w:t>
      </w:r>
      <w:r w:rsidR="008A6A2F" w:rsidRPr="00E1198B">
        <w:rPr>
          <w:b/>
          <w:sz w:val="28"/>
          <w:szCs w:val="28"/>
          <w:lang w:val="en-US"/>
        </w:rPr>
        <w:t xml:space="preserve"> </w:t>
      </w:r>
      <w:r w:rsidR="008A6A2F" w:rsidRPr="00E1198B">
        <w:rPr>
          <w:b/>
          <w:sz w:val="28"/>
          <w:szCs w:val="28"/>
          <w:lang w:val="en-US"/>
        </w:rPr>
        <w:sym w:font="Symbol" w:char="F02B"/>
      </w:r>
      <w:r w:rsidR="008A6A2F" w:rsidRPr="00E1198B">
        <w:rPr>
          <w:b/>
          <w:sz w:val="28"/>
          <w:szCs w:val="28"/>
          <w:lang w:val="en-US"/>
        </w:rPr>
        <w:t xml:space="preserve"> H</w:t>
      </w:r>
      <w:r w:rsidR="008A6A2F" w:rsidRPr="00E1198B">
        <w:rPr>
          <w:b/>
          <w:sz w:val="28"/>
          <w:szCs w:val="28"/>
          <w:vertAlign w:val="subscript"/>
          <w:lang w:val="en-US"/>
        </w:rPr>
        <w:t>2</w:t>
      </w:r>
      <w:r w:rsidR="008A6A2F" w:rsidRPr="00E1198B">
        <w:rPr>
          <w:b/>
          <w:sz w:val="28"/>
          <w:szCs w:val="28"/>
          <w:lang w:val="en-US"/>
        </w:rPr>
        <w:t xml:space="preserve">O </w:t>
      </w:r>
      <w:r w:rsidR="008A6A2F" w:rsidRPr="00E1198B">
        <w:rPr>
          <w:b/>
          <w:sz w:val="28"/>
          <w:szCs w:val="28"/>
          <w:lang w:val="en-US"/>
        </w:rPr>
        <w:sym w:font="Symbol" w:char="F03D"/>
      </w:r>
      <w:r w:rsidR="008A6A2F" w:rsidRPr="00E1198B">
        <w:rPr>
          <w:b/>
          <w:sz w:val="28"/>
          <w:szCs w:val="28"/>
          <w:lang w:val="en-US"/>
        </w:rPr>
        <w:t xml:space="preserve"> </w:t>
      </w:r>
      <w:r w:rsidRPr="00E1198B">
        <w:rPr>
          <w:b/>
          <w:sz w:val="28"/>
          <w:szCs w:val="28"/>
          <w:lang w:val="en-US"/>
        </w:rPr>
        <w:t>SO</w:t>
      </w:r>
      <w:r w:rsidR="008A6A2F" w:rsidRPr="00E1198B">
        <w:rPr>
          <w:b/>
          <w:sz w:val="28"/>
          <w:szCs w:val="28"/>
          <w:lang w:val="en-US"/>
        </w:rPr>
        <w:t>(NH</w:t>
      </w:r>
      <w:r w:rsidR="008A6A2F" w:rsidRPr="00E1198B">
        <w:rPr>
          <w:b/>
          <w:sz w:val="28"/>
          <w:szCs w:val="28"/>
          <w:vertAlign w:val="subscript"/>
          <w:lang w:val="en-US"/>
        </w:rPr>
        <w:t>2</w:t>
      </w:r>
      <w:r w:rsidR="008A6A2F" w:rsidRPr="00E1198B">
        <w:rPr>
          <w:b/>
          <w:sz w:val="28"/>
          <w:szCs w:val="28"/>
          <w:lang w:val="en-US"/>
        </w:rPr>
        <w:t>)</w:t>
      </w:r>
      <w:r w:rsidR="008A6A2F" w:rsidRPr="00E1198B">
        <w:rPr>
          <w:b/>
          <w:sz w:val="28"/>
          <w:szCs w:val="28"/>
          <w:vertAlign w:val="subscript"/>
          <w:lang w:val="en-US"/>
        </w:rPr>
        <w:t>2</w:t>
      </w:r>
    </w:p>
    <w:p w:rsidR="008A6A2F" w:rsidRPr="00E1198B" w:rsidRDefault="008A6A2F" w:rsidP="00E07146">
      <w:pPr>
        <w:spacing w:line="276" w:lineRule="auto"/>
        <w:jc w:val="both"/>
        <w:rPr>
          <w:sz w:val="28"/>
          <w:szCs w:val="28"/>
          <w:lang w:val="en-US"/>
        </w:rPr>
      </w:pPr>
      <w:r w:rsidRPr="00E1198B">
        <w:rPr>
          <w:sz w:val="28"/>
          <w:szCs w:val="28"/>
          <w:lang w:val="en-US"/>
        </w:rPr>
        <w:tab/>
      </w:r>
      <w:r w:rsidR="00E1198B" w:rsidRPr="00E1198B">
        <w:rPr>
          <w:sz w:val="28"/>
          <w:szCs w:val="28"/>
          <w:lang w:val="en-US"/>
        </w:rPr>
        <w:t>Bu</w:t>
      </w:r>
      <w:r w:rsidRPr="00E1198B">
        <w:rPr>
          <w:sz w:val="28"/>
          <w:szCs w:val="28"/>
          <w:lang w:val="en-US"/>
        </w:rPr>
        <w:t xml:space="preserve"> </w:t>
      </w:r>
      <w:proofErr w:type="spellStart"/>
      <w:r w:rsidR="00E1198B" w:rsidRPr="00E1198B">
        <w:rPr>
          <w:sz w:val="28"/>
          <w:szCs w:val="28"/>
          <w:lang w:val="en-US"/>
        </w:rPr>
        <w:t>jarayonlarning</w:t>
      </w:r>
      <w:proofErr w:type="spellEnd"/>
      <w:r w:rsidRPr="00E1198B">
        <w:rPr>
          <w:sz w:val="28"/>
          <w:szCs w:val="28"/>
          <w:lang w:val="en-US"/>
        </w:rPr>
        <w:t xml:space="preserve"> </w:t>
      </w:r>
      <w:proofErr w:type="spellStart"/>
      <w:r w:rsidR="00E1198B" w:rsidRPr="00E1198B">
        <w:rPr>
          <w:sz w:val="28"/>
          <w:szCs w:val="28"/>
          <w:lang w:val="en-US"/>
        </w:rPr>
        <w:t>barchasi</w:t>
      </w:r>
      <w:proofErr w:type="spellEnd"/>
      <w:r w:rsidRPr="00E1198B">
        <w:rPr>
          <w:sz w:val="28"/>
          <w:szCs w:val="28"/>
          <w:lang w:val="en-US"/>
        </w:rPr>
        <w:t xml:space="preserve"> </w:t>
      </w:r>
      <w:proofErr w:type="spellStart"/>
      <w:r w:rsidR="00E1198B" w:rsidRPr="00E1198B">
        <w:rPr>
          <w:sz w:val="28"/>
          <w:szCs w:val="28"/>
          <w:lang w:val="en-US"/>
        </w:rPr>
        <w:t>mikroorganizmlarning</w:t>
      </w:r>
      <w:proofErr w:type="spellEnd"/>
      <w:r w:rsidRPr="00E1198B">
        <w:rPr>
          <w:sz w:val="28"/>
          <w:szCs w:val="28"/>
          <w:lang w:val="en-US"/>
        </w:rPr>
        <w:t xml:space="preserve"> </w:t>
      </w:r>
      <w:proofErr w:type="spellStart"/>
      <w:r w:rsidR="00E1198B" w:rsidRPr="00E1198B">
        <w:rPr>
          <w:sz w:val="28"/>
          <w:szCs w:val="28"/>
          <w:lang w:val="en-US"/>
        </w:rPr>
        <w:t>ishtirokisiz</w:t>
      </w:r>
      <w:proofErr w:type="spellEnd"/>
      <w:r w:rsidRPr="00E1198B">
        <w:rPr>
          <w:sz w:val="28"/>
          <w:szCs w:val="28"/>
          <w:lang w:val="en-US"/>
        </w:rPr>
        <w:t xml:space="preserve">, </w:t>
      </w:r>
      <w:proofErr w:type="spellStart"/>
      <w:r w:rsidR="00E1198B" w:rsidRPr="00E1198B">
        <w:rPr>
          <w:sz w:val="28"/>
          <w:szCs w:val="28"/>
          <w:lang w:val="en-US"/>
        </w:rPr>
        <w:t>kuchsiz</w:t>
      </w:r>
      <w:proofErr w:type="spellEnd"/>
      <w:r w:rsidRPr="00E1198B">
        <w:rPr>
          <w:sz w:val="28"/>
          <w:szCs w:val="28"/>
          <w:lang w:val="en-US"/>
        </w:rPr>
        <w:t xml:space="preserve"> </w:t>
      </w:r>
      <w:proofErr w:type="spellStart"/>
      <w:r w:rsidR="00E1198B" w:rsidRPr="00E1198B">
        <w:rPr>
          <w:sz w:val="28"/>
          <w:szCs w:val="28"/>
          <w:lang w:val="en-US"/>
        </w:rPr>
        <w:t>nordon</w:t>
      </w:r>
      <w:proofErr w:type="spellEnd"/>
      <w:r w:rsidRPr="00E1198B">
        <w:rPr>
          <w:sz w:val="28"/>
          <w:szCs w:val="28"/>
          <w:lang w:val="en-US"/>
        </w:rPr>
        <w:t xml:space="preserve"> </w:t>
      </w:r>
      <w:proofErr w:type="spellStart"/>
      <w:r w:rsidR="00E1198B" w:rsidRPr="00E1198B">
        <w:rPr>
          <w:sz w:val="28"/>
          <w:szCs w:val="28"/>
          <w:lang w:val="en-US"/>
        </w:rPr>
        <w:t>muhitda</w:t>
      </w:r>
      <w:proofErr w:type="spellEnd"/>
      <w:r w:rsidRPr="00E1198B">
        <w:rPr>
          <w:sz w:val="28"/>
          <w:szCs w:val="28"/>
          <w:lang w:val="en-US"/>
        </w:rPr>
        <w:t xml:space="preserve"> </w:t>
      </w:r>
      <w:proofErr w:type="spellStart"/>
      <w:r w:rsidR="00E1198B" w:rsidRPr="00E1198B">
        <w:rPr>
          <w:sz w:val="28"/>
          <w:szCs w:val="28"/>
          <w:lang w:val="en-US"/>
        </w:rPr>
        <w:t>kechadi</w:t>
      </w:r>
      <w:proofErr w:type="spellEnd"/>
      <w:r w:rsidRPr="00E1198B">
        <w:rPr>
          <w:sz w:val="28"/>
          <w:szCs w:val="28"/>
          <w:lang w:val="en-US"/>
        </w:rPr>
        <w:t xml:space="preserve"> </w:t>
      </w:r>
      <w:proofErr w:type="spellStart"/>
      <w:r w:rsidR="00E1198B" w:rsidRPr="00E1198B">
        <w:rPr>
          <w:sz w:val="28"/>
          <w:szCs w:val="28"/>
          <w:lang w:val="en-US"/>
        </w:rPr>
        <w:t>va</w:t>
      </w:r>
      <w:proofErr w:type="spellEnd"/>
      <w:r w:rsidRPr="00E1198B">
        <w:rPr>
          <w:sz w:val="28"/>
          <w:szCs w:val="28"/>
          <w:lang w:val="en-US"/>
        </w:rPr>
        <w:t xml:space="preserve"> </w:t>
      </w:r>
      <w:proofErr w:type="spellStart"/>
      <w:r w:rsidR="00E1198B" w:rsidRPr="00E1198B">
        <w:rPr>
          <w:sz w:val="28"/>
          <w:szCs w:val="28"/>
          <w:lang w:val="en-US"/>
        </w:rPr>
        <w:t>uning</w:t>
      </w:r>
      <w:proofErr w:type="spellEnd"/>
      <w:r w:rsidRPr="00E1198B">
        <w:rPr>
          <w:sz w:val="28"/>
          <w:szCs w:val="28"/>
          <w:lang w:val="en-US"/>
        </w:rPr>
        <w:t xml:space="preserve"> </w:t>
      </w:r>
      <w:proofErr w:type="spellStart"/>
      <w:r w:rsidR="00E1198B" w:rsidRPr="00E1198B">
        <w:rPr>
          <w:sz w:val="28"/>
          <w:szCs w:val="28"/>
          <w:lang w:val="en-US"/>
        </w:rPr>
        <w:t>tezligi</w:t>
      </w:r>
      <w:proofErr w:type="spellEnd"/>
      <w:r w:rsidRPr="00E1198B">
        <w:rPr>
          <w:sz w:val="28"/>
          <w:szCs w:val="28"/>
          <w:lang w:val="en-US"/>
        </w:rPr>
        <w:t xml:space="preserve"> </w:t>
      </w:r>
      <w:proofErr w:type="spellStart"/>
      <w:r w:rsidR="00E1198B" w:rsidRPr="00E1198B">
        <w:rPr>
          <w:sz w:val="28"/>
          <w:szCs w:val="28"/>
          <w:lang w:val="en-US"/>
        </w:rPr>
        <w:t>tuproq</w:t>
      </w:r>
      <w:proofErr w:type="spellEnd"/>
      <w:r w:rsidRPr="00E1198B">
        <w:rPr>
          <w:sz w:val="28"/>
          <w:szCs w:val="28"/>
          <w:lang w:val="en-US"/>
        </w:rPr>
        <w:t xml:space="preserve"> </w:t>
      </w:r>
      <w:r w:rsidR="00E1198B" w:rsidRPr="00E1198B">
        <w:rPr>
          <w:sz w:val="28"/>
          <w:szCs w:val="28"/>
          <w:lang w:val="en-US"/>
        </w:rPr>
        <w:t>mineral</w:t>
      </w:r>
      <w:r w:rsidRPr="00E1198B">
        <w:rPr>
          <w:sz w:val="28"/>
          <w:szCs w:val="28"/>
          <w:lang w:val="en-US"/>
        </w:rPr>
        <w:t xml:space="preserve"> </w:t>
      </w:r>
      <w:proofErr w:type="spellStart"/>
      <w:r w:rsidR="00E1198B" w:rsidRPr="00E1198B">
        <w:rPr>
          <w:sz w:val="28"/>
          <w:szCs w:val="28"/>
          <w:lang w:val="en-US"/>
        </w:rPr>
        <w:t>moddalarining</w:t>
      </w:r>
      <w:proofErr w:type="spellEnd"/>
      <w:r w:rsidRPr="00E1198B">
        <w:rPr>
          <w:sz w:val="28"/>
          <w:szCs w:val="28"/>
          <w:lang w:val="en-US"/>
        </w:rPr>
        <w:t xml:space="preserve"> </w:t>
      </w:r>
      <w:proofErr w:type="spellStart"/>
      <w:r w:rsidR="00E1198B" w:rsidRPr="00E1198B">
        <w:rPr>
          <w:sz w:val="28"/>
          <w:szCs w:val="28"/>
          <w:lang w:val="en-US"/>
        </w:rPr>
        <w:t>katalizatorlik</w:t>
      </w:r>
      <w:proofErr w:type="spellEnd"/>
      <w:r w:rsidRPr="00E1198B">
        <w:rPr>
          <w:sz w:val="28"/>
          <w:szCs w:val="28"/>
          <w:lang w:val="en-US"/>
        </w:rPr>
        <w:t xml:space="preserve"> </w:t>
      </w:r>
      <w:proofErr w:type="spellStart"/>
      <w:r w:rsidR="00E1198B" w:rsidRPr="00E1198B">
        <w:rPr>
          <w:sz w:val="28"/>
          <w:szCs w:val="28"/>
          <w:lang w:val="en-US"/>
        </w:rPr>
        <w:t>ta’siriga</w:t>
      </w:r>
      <w:proofErr w:type="spellEnd"/>
      <w:r w:rsidRPr="00E1198B">
        <w:rPr>
          <w:sz w:val="28"/>
          <w:szCs w:val="28"/>
          <w:lang w:val="en-US"/>
        </w:rPr>
        <w:t xml:space="preserve"> </w:t>
      </w:r>
      <w:proofErr w:type="spellStart"/>
      <w:r w:rsidR="00E1198B" w:rsidRPr="00E1198B">
        <w:rPr>
          <w:sz w:val="28"/>
          <w:szCs w:val="28"/>
          <w:lang w:val="en-US"/>
        </w:rPr>
        <w:t>bog‘liq</w:t>
      </w:r>
      <w:proofErr w:type="spellEnd"/>
      <w:r w:rsidRPr="00E1198B">
        <w:rPr>
          <w:sz w:val="28"/>
          <w:szCs w:val="28"/>
          <w:lang w:val="en-US"/>
        </w:rPr>
        <w:t xml:space="preserve">. </w:t>
      </w:r>
      <w:proofErr w:type="spellStart"/>
      <w:r w:rsidR="00E1198B" w:rsidRPr="00E1198B">
        <w:rPr>
          <w:sz w:val="28"/>
          <w:szCs w:val="28"/>
          <w:lang w:val="en-US"/>
        </w:rPr>
        <w:t>Keyingi</w:t>
      </w:r>
      <w:proofErr w:type="spellEnd"/>
      <w:r w:rsidRPr="00E1198B">
        <w:rPr>
          <w:sz w:val="28"/>
          <w:szCs w:val="28"/>
          <w:lang w:val="en-US"/>
        </w:rPr>
        <w:t xml:space="preserve"> </w:t>
      </w:r>
      <w:proofErr w:type="spellStart"/>
      <w:r w:rsidR="00E1198B" w:rsidRPr="00E1198B">
        <w:rPr>
          <w:sz w:val="28"/>
          <w:szCs w:val="28"/>
          <w:lang w:val="en-US"/>
        </w:rPr>
        <w:t>o‘zgarishlarning</w:t>
      </w:r>
      <w:proofErr w:type="spellEnd"/>
      <w:r w:rsidRPr="00E1198B">
        <w:rPr>
          <w:sz w:val="28"/>
          <w:szCs w:val="28"/>
          <w:lang w:val="en-US"/>
        </w:rPr>
        <w:t xml:space="preserve"> </w:t>
      </w:r>
      <w:proofErr w:type="spellStart"/>
      <w:r w:rsidR="00E1198B" w:rsidRPr="00E1198B">
        <w:rPr>
          <w:sz w:val="28"/>
          <w:szCs w:val="28"/>
          <w:lang w:val="en-US"/>
        </w:rPr>
        <w:t>barchasi</w:t>
      </w:r>
      <w:proofErr w:type="spellEnd"/>
      <w:r w:rsidRPr="00E1198B">
        <w:rPr>
          <w:sz w:val="28"/>
          <w:szCs w:val="28"/>
          <w:lang w:val="en-US"/>
        </w:rPr>
        <w:t xml:space="preserve"> </w:t>
      </w:r>
      <w:proofErr w:type="spellStart"/>
      <w:r w:rsidR="00E1198B" w:rsidRPr="00E1198B">
        <w:rPr>
          <w:sz w:val="28"/>
          <w:szCs w:val="28"/>
          <w:lang w:val="en-US"/>
        </w:rPr>
        <w:t>mochevinadagi</w:t>
      </w:r>
      <w:proofErr w:type="spellEnd"/>
      <w:r w:rsidRPr="00E1198B">
        <w:rPr>
          <w:sz w:val="28"/>
          <w:szCs w:val="28"/>
          <w:lang w:val="en-US"/>
        </w:rPr>
        <w:t xml:space="preserve"> </w:t>
      </w:r>
      <w:proofErr w:type="spellStart"/>
      <w:r w:rsidR="00E1198B" w:rsidRPr="00E1198B">
        <w:rPr>
          <w:sz w:val="28"/>
          <w:szCs w:val="28"/>
          <w:lang w:val="en-US"/>
        </w:rPr>
        <w:t>kabi</w:t>
      </w:r>
      <w:proofErr w:type="spellEnd"/>
      <w:r w:rsidRPr="00E1198B">
        <w:rPr>
          <w:sz w:val="28"/>
          <w:szCs w:val="28"/>
          <w:lang w:val="en-US"/>
        </w:rPr>
        <w:t xml:space="preserve"> </w:t>
      </w:r>
      <w:proofErr w:type="spellStart"/>
      <w:r w:rsidR="00E1198B" w:rsidRPr="00E1198B">
        <w:rPr>
          <w:sz w:val="28"/>
          <w:szCs w:val="28"/>
          <w:lang w:val="en-US"/>
        </w:rPr>
        <w:t>sodir</w:t>
      </w:r>
      <w:proofErr w:type="spellEnd"/>
      <w:r w:rsidRPr="00E1198B">
        <w:rPr>
          <w:sz w:val="28"/>
          <w:szCs w:val="28"/>
          <w:lang w:val="en-US"/>
        </w:rPr>
        <w:t xml:space="preserve"> </w:t>
      </w:r>
      <w:proofErr w:type="spellStart"/>
      <w:r w:rsidR="00E1198B" w:rsidRPr="00E1198B">
        <w:rPr>
          <w:sz w:val="28"/>
          <w:szCs w:val="28"/>
          <w:lang w:val="en-US"/>
        </w:rPr>
        <w:t>bo‘ladi</w:t>
      </w:r>
      <w:proofErr w:type="spellEnd"/>
      <w:r w:rsidRPr="00E1198B">
        <w:rPr>
          <w:sz w:val="28"/>
          <w:szCs w:val="28"/>
          <w:lang w:val="en-US"/>
        </w:rPr>
        <w:t>.</w:t>
      </w:r>
    </w:p>
    <w:p w:rsidR="008A6A2F" w:rsidRPr="00E1198B" w:rsidRDefault="008A6A2F" w:rsidP="00E07146">
      <w:pPr>
        <w:spacing w:line="276" w:lineRule="auto"/>
        <w:jc w:val="both"/>
        <w:rPr>
          <w:sz w:val="28"/>
          <w:szCs w:val="28"/>
          <w:lang w:val="en-US"/>
        </w:rPr>
      </w:pPr>
      <w:r w:rsidRPr="00E1198B">
        <w:rPr>
          <w:sz w:val="28"/>
          <w:szCs w:val="28"/>
          <w:lang w:val="en-US"/>
        </w:rPr>
        <w:tab/>
      </w:r>
      <w:proofErr w:type="spellStart"/>
      <w:r w:rsidR="00E1198B" w:rsidRPr="00E1198B">
        <w:rPr>
          <w:sz w:val="28"/>
          <w:szCs w:val="28"/>
          <w:lang w:val="en-US"/>
        </w:rPr>
        <w:t>Kalsiy</w:t>
      </w:r>
      <w:proofErr w:type="spellEnd"/>
      <w:r w:rsidRPr="00E1198B">
        <w:rPr>
          <w:sz w:val="28"/>
          <w:szCs w:val="28"/>
          <w:lang w:val="en-US"/>
        </w:rPr>
        <w:t xml:space="preserve"> </w:t>
      </w:r>
      <w:proofErr w:type="spellStart"/>
      <w:r w:rsidR="00E1198B" w:rsidRPr="00E1198B">
        <w:rPr>
          <w:sz w:val="28"/>
          <w:szCs w:val="28"/>
          <w:lang w:val="en-US"/>
        </w:rPr>
        <w:t>sianamid</w:t>
      </w:r>
      <w:r w:rsidRPr="00E1198B">
        <w:rPr>
          <w:sz w:val="28"/>
          <w:szCs w:val="28"/>
          <w:lang w:val="en-US"/>
        </w:rPr>
        <w:t>-</w:t>
      </w:r>
      <w:r w:rsidR="00E1198B" w:rsidRPr="00E1198B">
        <w:rPr>
          <w:sz w:val="28"/>
          <w:szCs w:val="28"/>
          <w:lang w:val="en-US"/>
        </w:rPr>
        <w:t>ishqoriy</w:t>
      </w:r>
      <w:proofErr w:type="spellEnd"/>
      <w:r w:rsidRPr="00E1198B">
        <w:rPr>
          <w:sz w:val="28"/>
          <w:szCs w:val="28"/>
          <w:lang w:val="en-US"/>
        </w:rPr>
        <w:t xml:space="preserve"> </w:t>
      </w:r>
      <w:proofErr w:type="spellStart"/>
      <w:r w:rsidR="00E1198B" w:rsidRPr="00E1198B">
        <w:rPr>
          <w:sz w:val="28"/>
          <w:szCs w:val="28"/>
          <w:lang w:val="en-US"/>
        </w:rPr>
        <w:t>o‘g‘it</w:t>
      </w:r>
      <w:proofErr w:type="spellEnd"/>
      <w:r w:rsidRPr="00E1198B">
        <w:rPr>
          <w:sz w:val="28"/>
          <w:szCs w:val="28"/>
          <w:lang w:val="en-US"/>
        </w:rPr>
        <w:t xml:space="preserve"> </w:t>
      </w:r>
      <w:proofErr w:type="spellStart"/>
      <w:r w:rsidR="00E1198B" w:rsidRPr="00E1198B">
        <w:rPr>
          <w:sz w:val="28"/>
          <w:szCs w:val="28"/>
          <w:lang w:val="en-US"/>
        </w:rPr>
        <w:t>bo‘lgani</w:t>
      </w:r>
      <w:proofErr w:type="spellEnd"/>
      <w:r w:rsidRPr="00E1198B">
        <w:rPr>
          <w:sz w:val="28"/>
          <w:szCs w:val="28"/>
          <w:lang w:val="en-US"/>
        </w:rPr>
        <w:t xml:space="preserve"> </w:t>
      </w:r>
      <w:proofErr w:type="spellStart"/>
      <w:r w:rsidR="00E1198B" w:rsidRPr="00E1198B">
        <w:rPr>
          <w:sz w:val="28"/>
          <w:szCs w:val="28"/>
          <w:lang w:val="en-US"/>
        </w:rPr>
        <w:t>uchun</w:t>
      </w:r>
      <w:proofErr w:type="spellEnd"/>
      <w:r w:rsidRPr="00E1198B">
        <w:rPr>
          <w:sz w:val="28"/>
          <w:szCs w:val="28"/>
          <w:lang w:val="en-US"/>
        </w:rPr>
        <w:t xml:space="preserve"> </w:t>
      </w:r>
      <w:proofErr w:type="spellStart"/>
      <w:r w:rsidR="00E1198B" w:rsidRPr="00E1198B">
        <w:rPr>
          <w:sz w:val="28"/>
          <w:szCs w:val="28"/>
          <w:lang w:val="en-US"/>
        </w:rPr>
        <w:t>nordon</w:t>
      </w:r>
      <w:proofErr w:type="spellEnd"/>
      <w:r w:rsidRPr="00E1198B">
        <w:rPr>
          <w:sz w:val="28"/>
          <w:szCs w:val="28"/>
          <w:lang w:val="en-US"/>
        </w:rPr>
        <w:t xml:space="preserve"> </w:t>
      </w:r>
      <w:proofErr w:type="spellStart"/>
      <w:r w:rsidR="00E1198B" w:rsidRPr="00E1198B">
        <w:rPr>
          <w:sz w:val="28"/>
          <w:szCs w:val="28"/>
          <w:lang w:val="en-US"/>
        </w:rPr>
        <w:t>tuproqlarda</w:t>
      </w:r>
      <w:proofErr w:type="spellEnd"/>
      <w:r w:rsidRPr="00E1198B">
        <w:rPr>
          <w:sz w:val="28"/>
          <w:szCs w:val="28"/>
          <w:lang w:val="en-US"/>
        </w:rPr>
        <w:t xml:space="preserve"> </w:t>
      </w:r>
      <w:proofErr w:type="spellStart"/>
      <w:r w:rsidR="00E1198B" w:rsidRPr="00E1198B">
        <w:rPr>
          <w:sz w:val="28"/>
          <w:szCs w:val="28"/>
          <w:lang w:val="en-US"/>
        </w:rPr>
        <w:t>yaxshi</w:t>
      </w:r>
      <w:proofErr w:type="spellEnd"/>
      <w:r w:rsidRPr="00E1198B">
        <w:rPr>
          <w:sz w:val="28"/>
          <w:szCs w:val="28"/>
          <w:lang w:val="en-US"/>
        </w:rPr>
        <w:t xml:space="preserve"> </w:t>
      </w:r>
      <w:r w:rsidR="00E1198B" w:rsidRPr="00E1198B">
        <w:rPr>
          <w:sz w:val="28"/>
          <w:szCs w:val="28"/>
          <w:lang w:val="en-US"/>
        </w:rPr>
        <w:t>samara</w:t>
      </w:r>
      <w:r w:rsidRPr="00E1198B">
        <w:rPr>
          <w:sz w:val="28"/>
          <w:szCs w:val="28"/>
          <w:lang w:val="en-US"/>
        </w:rPr>
        <w:t xml:space="preserve"> </w:t>
      </w:r>
      <w:proofErr w:type="spellStart"/>
      <w:r w:rsidR="00E1198B" w:rsidRPr="00E1198B">
        <w:rPr>
          <w:sz w:val="28"/>
          <w:szCs w:val="28"/>
          <w:lang w:val="en-US"/>
        </w:rPr>
        <w:t>beradi</w:t>
      </w:r>
      <w:proofErr w:type="spellEnd"/>
      <w:r w:rsidRPr="00E1198B">
        <w:rPr>
          <w:sz w:val="28"/>
          <w:szCs w:val="28"/>
          <w:lang w:val="en-US"/>
        </w:rPr>
        <w:t xml:space="preserve">. </w:t>
      </w:r>
      <w:proofErr w:type="spellStart"/>
      <w:r w:rsidR="00E1198B" w:rsidRPr="00E1198B">
        <w:rPr>
          <w:sz w:val="28"/>
          <w:szCs w:val="28"/>
          <w:lang w:val="en-US"/>
        </w:rPr>
        <w:t>Tannarxi</w:t>
      </w:r>
      <w:proofErr w:type="spellEnd"/>
      <w:r w:rsidRPr="00E1198B">
        <w:rPr>
          <w:sz w:val="28"/>
          <w:szCs w:val="28"/>
          <w:lang w:val="en-US"/>
        </w:rPr>
        <w:t xml:space="preserve"> </w:t>
      </w:r>
      <w:proofErr w:type="spellStart"/>
      <w:r w:rsidR="00E1198B" w:rsidRPr="00E1198B">
        <w:rPr>
          <w:sz w:val="28"/>
          <w:szCs w:val="28"/>
          <w:lang w:val="en-US"/>
        </w:rPr>
        <w:t>yuqori</w:t>
      </w:r>
      <w:proofErr w:type="spellEnd"/>
      <w:r w:rsidRPr="00E1198B">
        <w:rPr>
          <w:sz w:val="28"/>
          <w:szCs w:val="28"/>
          <w:lang w:val="en-US"/>
        </w:rPr>
        <w:t xml:space="preserve"> </w:t>
      </w:r>
      <w:proofErr w:type="spellStart"/>
      <w:r w:rsidR="00E1198B" w:rsidRPr="00E1198B">
        <w:rPr>
          <w:sz w:val="28"/>
          <w:szCs w:val="28"/>
          <w:lang w:val="en-US"/>
        </w:rPr>
        <w:t>bo‘lgani</w:t>
      </w:r>
      <w:proofErr w:type="spellEnd"/>
      <w:r w:rsidRPr="00E1198B">
        <w:rPr>
          <w:sz w:val="28"/>
          <w:szCs w:val="28"/>
          <w:lang w:val="en-US"/>
        </w:rPr>
        <w:t xml:space="preserve"> </w:t>
      </w:r>
      <w:proofErr w:type="spellStart"/>
      <w:r w:rsidR="00E1198B" w:rsidRPr="00E1198B">
        <w:rPr>
          <w:sz w:val="28"/>
          <w:szCs w:val="28"/>
          <w:lang w:val="en-US"/>
        </w:rPr>
        <w:t>bois</w:t>
      </w:r>
      <w:proofErr w:type="spellEnd"/>
      <w:r w:rsidRPr="00E1198B">
        <w:rPr>
          <w:sz w:val="28"/>
          <w:szCs w:val="28"/>
          <w:lang w:val="en-US"/>
        </w:rPr>
        <w:t xml:space="preserve"> </w:t>
      </w:r>
      <w:proofErr w:type="spellStart"/>
      <w:r w:rsidR="00E1198B" w:rsidRPr="00E1198B">
        <w:rPr>
          <w:sz w:val="28"/>
          <w:szCs w:val="28"/>
          <w:lang w:val="en-US"/>
        </w:rPr>
        <w:t>undan</w:t>
      </w:r>
      <w:proofErr w:type="spellEnd"/>
      <w:r w:rsidRPr="00E1198B">
        <w:rPr>
          <w:sz w:val="28"/>
          <w:szCs w:val="28"/>
          <w:lang w:val="en-US"/>
        </w:rPr>
        <w:t xml:space="preserve"> </w:t>
      </w:r>
      <w:r w:rsidRPr="00E1198B">
        <w:rPr>
          <w:i/>
          <w:iCs/>
          <w:sz w:val="28"/>
          <w:szCs w:val="28"/>
          <w:lang w:val="en-US"/>
        </w:rPr>
        <w:t xml:space="preserve"> </w:t>
      </w:r>
      <w:r w:rsidR="00E1198B" w:rsidRPr="00E1198B">
        <w:rPr>
          <w:i/>
          <w:iCs/>
          <w:sz w:val="28"/>
          <w:szCs w:val="28"/>
          <w:lang w:val="en-US"/>
        </w:rPr>
        <w:t>defoliant</w:t>
      </w:r>
      <w:r w:rsidRPr="00E1198B">
        <w:rPr>
          <w:sz w:val="28"/>
          <w:szCs w:val="28"/>
          <w:lang w:val="en-US"/>
        </w:rPr>
        <w:t xml:space="preserve"> </w:t>
      </w:r>
      <w:proofErr w:type="spellStart"/>
      <w:r w:rsidR="00E1198B" w:rsidRPr="00E1198B">
        <w:rPr>
          <w:sz w:val="28"/>
          <w:szCs w:val="28"/>
          <w:lang w:val="en-US"/>
        </w:rPr>
        <w:t>sifatida</w:t>
      </w:r>
      <w:proofErr w:type="spellEnd"/>
      <w:r w:rsidRPr="00E1198B">
        <w:rPr>
          <w:sz w:val="28"/>
          <w:szCs w:val="28"/>
          <w:lang w:val="en-US"/>
        </w:rPr>
        <w:t xml:space="preserve"> </w:t>
      </w:r>
      <w:proofErr w:type="spellStart"/>
      <w:r w:rsidR="00E1198B" w:rsidRPr="00E1198B">
        <w:rPr>
          <w:sz w:val="28"/>
          <w:szCs w:val="28"/>
          <w:lang w:val="en-US"/>
        </w:rPr>
        <w:t>foydalanish</w:t>
      </w:r>
      <w:proofErr w:type="spellEnd"/>
      <w:r w:rsidRPr="00E1198B">
        <w:rPr>
          <w:sz w:val="28"/>
          <w:szCs w:val="28"/>
          <w:lang w:val="en-US"/>
        </w:rPr>
        <w:t xml:space="preserve"> </w:t>
      </w:r>
      <w:proofErr w:type="spellStart"/>
      <w:r w:rsidR="00E1198B" w:rsidRPr="00E1198B">
        <w:rPr>
          <w:sz w:val="28"/>
          <w:szCs w:val="28"/>
          <w:lang w:val="en-US"/>
        </w:rPr>
        <w:t>maqsadga</w:t>
      </w:r>
      <w:proofErr w:type="spellEnd"/>
      <w:r w:rsidRPr="00E1198B">
        <w:rPr>
          <w:sz w:val="28"/>
          <w:szCs w:val="28"/>
          <w:lang w:val="en-US"/>
        </w:rPr>
        <w:t xml:space="preserve"> </w:t>
      </w:r>
      <w:proofErr w:type="spellStart"/>
      <w:r w:rsidR="00E1198B" w:rsidRPr="00E1198B">
        <w:rPr>
          <w:sz w:val="28"/>
          <w:szCs w:val="28"/>
          <w:lang w:val="en-US"/>
        </w:rPr>
        <w:t>muvofiqdir</w:t>
      </w:r>
      <w:proofErr w:type="spellEnd"/>
      <w:r w:rsidRPr="00E1198B">
        <w:rPr>
          <w:sz w:val="28"/>
          <w:szCs w:val="28"/>
          <w:lang w:val="en-US"/>
        </w:rPr>
        <w:t>.</w:t>
      </w:r>
    </w:p>
    <w:p w:rsidR="008A6A2F" w:rsidRPr="00E1198B" w:rsidRDefault="008A6A2F" w:rsidP="00E07146">
      <w:pPr>
        <w:spacing w:line="276" w:lineRule="auto"/>
        <w:jc w:val="both"/>
        <w:rPr>
          <w:sz w:val="28"/>
          <w:szCs w:val="28"/>
          <w:lang w:val="en-US"/>
        </w:rPr>
      </w:pPr>
    </w:p>
    <w:p w:rsidR="008A6A2F" w:rsidRPr="00E1198B" w:rsidRDefault="00E1198B" w:rsidP="00E07146">
      <w:pPr>
        <w:spacing w:line="276" w:lineRule="auto"/>
        <w:jc w:val="center"/>
        <w:rPr>
          <w:sz w:val="28"/>
          <w:szCs w:val="28"/>
          <w:lang w:val="uz-Cyrl-UZ"/>
        </w:rPr>
      </w:pPr>
      <w:proofErr w:type="spellStart"/>
      <w:r w:rsidRPr="00E1198B">
        <w:rPr>
          <w:b/>
          <w:bCs/>
          <w:sz w:val="28"/>
          <w:szCs w:val="28"/>
        </w:rPr>
        <w:t>Sinov</w:t>
      </w:r>
      <w:proofErr w:type="spellEnd"/>
      <w:r w:rsidR="008A6A2F" w:rsidRPr="00E1198B">
        <w:rPr>
          <w:b/>
          <w:bCs/>
          <w:sz w:val="28"/>
          <w:szCs w:val="28"/>
        </w:rPr>
        <w:t xml:space="preserve"> </w:t>
      </w:r>
      <w:proofErr w:type="spellStart"/>
      <w:r w:rsidRPr="00E1198B">
        <w:rPr>
          <w:b/>
          <w:bCs/>
          <w:sz w:val="28"/>
          <w:szCs w:val="28"/>
        </w:rPr>
        <w:t>savollari</w:t>
      </w:r>
      <w:proofErr w:type="spellEnd"/>
    </w:p>
    <w:p w:rsidR="00C91903" w:rsidRPr="00E1198B" w:rsidRDefault="00E1198B" w:rsidP="001D64ED">
      <w:pPr>
        <w:widowControl w:val="0"/>
        <w:numPr>
          <w:ilvl w:val="0"/>
          <w:numId w:val="2"/>
        </w:numPr>
        <w:spacing w:line="276" w:lineRule="auto"/>
        <w:ind w:left="0" w:firstLine="349"/>
        <w:jc w:val="both"/>
        <w:rPr>
          <w:sz w:val="28"/>
          <w:szCs w:val="28"/>
          <w:lang w:val="en-US"/>
        </w:rPr>
      </w:pPr>
      <w:r w:rsidRPr="00E1198B">
        <w:rPr>
          <w:sz w:val="28"/>
          <w:szCs w:val="28"/>
          <w:lang w:val="uz-Cyrl-UZ"/>
        </w:rPr>
        <w:t>O‘g‘itlarning</w:t>
      </w:r>
      <w:r w:rsidR="00C91903" w:rsidRPr="00E1198B">
        <w:rPr>
          <w:sz w:val="28"/>
          <w:szCs w:val="28"/>
          <w:lang w:val="uz-Cyrl-UZ"/>
        </w:rPr>
        <w:t xml:space="preserve"> </w:t>
      </w:r>
      <w:r w:rsidRPr="00E1198B">
        <w:rPr>
          <w:sz w:val="28"/>
          <w:szCs w:val="28"/>
          <w:lang w:val="uz-Cyrl-UZ"/>
        </w:rPr>
        <w:t>qanday</w:t>
      </w:r>
      <w:r w:rsidR="00C91903" w:rsidRPr="00E1198B">
        <w:rPr>
          <w:sz w:val="28"/>
          <w:szCs w:val="28"/>
          <w:lang w:val="uz-Cyrl-UZ"/>
        </w:rPr>
        <w:t xml:space="preserve"> </w:t>
      </w:r>
      <w:r w:rsidRPr="00E1198B">
        <w:rPr>
          <w:sz w:val="28"/>
          <w:szCs w:val="28"/>
          <w:lang w:val="uz-Cyrl-UZ"/>
        </w:rPr>
        <w:t>turlari</w:t>
      </w:r>
      <w:r w:rsidR="00C91903" w:rsidRPr="00E1198B">
        <w:rPr>
          <w:sz w:val="28"/>
          <w:szCs w:val="28"/>
          <w:lang w:val="uz-Cyrl-UZ"/>
        </w:rPr>
        <w:t xml:space="preserve"> </w:t>
      </w:r>
      <w:r w:rsidRPr="00E1198B">
        <w:rPr>
          <w:sz w:val="28"/>
          <w:szCs w:val="28"/>
          <w:lang w:val="uz-Cyrl-UZ"/>
        </w:rPr>
        <w:t>bor</w:t>
      </w:r>
      <w:r w:rsidR="00C91903" w:rsidRPr="00E1198B">
        <w:rPr>
          <w:sz w:val="28"/>
          <w:szCs w:val="28"/>
          <w:lang w:val="uz-Cyrl-UZ"/>
        </w:rPr>
        <w:t xml:space="preserve">, </w:t>
      </w:r>
      <w:r w:rsidRPr="00E1198B">
        <w:rPr>
          <w:sz w:val="28"/>
          <w:szCs w:val="28"/>
          <w:lang w:val="uz-Cyrl-UZ"/>
        </w:rPr>
        <w:t>ularning</w:t>
      </w:r>
      <w:r w:rsidR="00C91903" w:rsidRPr="00E1198B">
        <w:rPr>
          <w:sz w:val="28"/>
          <w:szCs w:val="28"/>
          <w:lang w:val="uz-Cyrl-UZ"/>
        </w:rPr>
        <w:t xml:space="preserve"> </w:t>
      </w:r>
      <w:r w:rsidRPr="00E1198B">
        <w:rPr>
          <w:sz w:val="28"/>
          <w:szCs w:val="28"/>
          <w:lang w:val="uz-Cyrl-UZ"/>
        </w:rPr>
        <w:t>xususiyati</w:t>
      </w:r>
      <w:r w:rsidR="00C91903" w:rsidRPr="00E1198B">
        <w:rPr>
          <w:sz w:val="28"/>
          <w:szCs w:val="28"/>
          <w:lang w:val="uz-Cyrl-UZ"/>
        </w:rPr>
        <w:t xml:space="preserve"> </w:t>
      </w:r>
      <w:r w:rsidRPr="00E1198B">
        <w:rPr>
          <w:sz w:val="28"/>
          <w:szCs w:val="28"/>
          <w:lang w:val="uz-Cyrl-UZ"/>
        </w:rPr>
        <w:t>nimadan</w:t>
      </w:r>
      <w:r w:rsidR="00C91903" w:rsidRPr="00E1198B">
        <w:rPr>
          <w:sz w:val="28"/>
          <w:szCs w:val="28"/>
          <w:lang w:val="uz-Cyrl-UZ"/>
        </w:rPr>
        <w:t xml:space="preserve"> </w:t>
      </w:r>
      <w:r w:rsidRPr="00E1198B">
        <w:rPr>
          <w:sz w:val="28"/>
          <w:szCs w:val="28"/>
          <w:lang w:val="uz-Cyrl-UZ"/>
        </w:rPr>
        <w:t>iborat</w:t>
      </w:r>
      <w:r w:rsidR="00C91903" w:rsidRPr="00E1198B">
        <w:rPr>
          <w:sz w:val="28"/>
          <w:szCs w:val="28"/>
          <w:lang w:val="uz-Cyrl-UZ"/>
        </w:rPr>
        <w:t>?</w:t>
      </w:r>
    </w:p>
    <w:p w:rsidR="008A6A2F" w:rsidRPr="00E1198B" w:rsidRDefault="00E1198B" w:rsidP="001D64ED">
      <w:pPr>
        <w:widowControl w:val="0"/>
        <w:numPr>
          <w:ilvl w:val="0"/>
          <w:numId w:val="2"/>
        </w:numPr>
        <w:spacing w:line="276" w:lineRule="auto"/>
        <w:ind w:left="0" w:firstLine="349"/>
        <w:jc w:val="both"/>
        <w:rPr>
          <w:sz w:val="28"/>
          <w:szCs w:val="28"/>
          <w:lang w:val="en-US"/>
        </w:rPr>
      </w:pPr>
      <w:r w:rsidRPr="00E1198B">
        <w:rPr>
          <w:sz w:val="28"/>
          <w:szCs w:val="28"/>
          <w:lang w:val="uz-Cyrl-UZ"/>
        </w:rPr>
        <w:t>A</w:t>
      </w:r>
      <w:r w:rsidRPr="00E1198B">
        <w:rPr>
          <w:sz w:val="28"/>
          <w:szCs w:val="28"/>
          <w:lang w:val="en-US"/>
        </w:rPr>
        <w:t>zot</w:t>
      </w:r>
      <w:r w:rsidRPr="00E1198B">
        <w:rPr>
          <w:sz w:val="28"/>
          <w:szCs w:val="28"/>
          <w:lang w:val="uz-Cyrl-UZ"/>
        </w:rPr>
        <w:t>li</w:t>
      </w:r>
      <w:r w:rsidR="00C91903" w:rsidRPr="00E1198B">
        <w:rPr>
          <w:sz w:val="28"/>
          <w:szCs w:val="28"/>
          <w:lang w:val="uz-Cyrl-UZ"/>
        </w:rPr>
        <w:t xml:space="preserve"> </w:t>
      </w:r>
      <w:r w:rsidRPr="00E1198B">
        <w:rPr>
          <w:sz w:val="28"/>
          <w:szCs w:val="28"/>
          <w:lang w:val="uz-Cyrl-UZ"/>
        </w:rPr>
        <w:t>o‘g‘itlarning</w:t>
      </w:r>
      <w:r w:rsidR="00C91903" w:rsidRPr="00E1198B">
        <w:rPr>
          <w:sz w:val="28"/>
          <w:szCs w:val="28"/>
          <w:lang w:val="uz-Cyrl-UZ"/>
        </w:rPr>
        <w:t xml:space="preserve"> </w:t>
      </w:r>
      <w:proofErr w:type="spellStart"/>
      <w:r w:rsidRPr="00E1198B">
        <w:rPr>
          <w:sz w:val="28"/>
          <w:szCs w:val="28"/>
          <w:lang w:val="en-US"/>
        </w:rPr>
        <w:t>qan</w:t>
      </w:r>
      <w:proofErr w:type="spellEnd"/>
      <w:r w:rsidRPr="00E1198B">
        <w:rPr>
          <w:sz w:val="28"/>
          <w:szCs w:val="28"/>
          <w:lang w:val="uz-Cyrl-UZ"/>
        </w:rPr>
        <w:t>day</w:t>
      </w:r>
      <w:r w:rsidR="00C91903" w:rsidRPr="00E1198B">
        <w:rPr>
          <w:sz w:val="28"/>
          <w:szCs w:val="28"/>
          <w:lang w:val="uz-Cyrl-UZ"/>
        </w:rPr>
        <w:t xml:space="preserve"> </w:t>
      </w:r>
      <w:r w:rsidRPr="00E1198B">
        <w:rPr>
          <w:sz w:val="28"/>
          <w:szCs w:val="28"/>
          <w:lang w:val="uz-Cyrl-UZ"/>
        </w:rPr>
        <w:t>turlari</w:t>
      </w:r>
      <w:r w:rsidR="00C91903" w:rsidRPr="00E1198B">
        <w:rPr>
          <w:sz w:val="28"/>
          <w:szCs w:val="28"/>
          <w:lang w:val="uz-Cyrl-UZ"/>
        </w:rPr>
        <w:t xml:space="preserve"> </w:t>
      </w:r>
      <w:r w:rsidRPr="00E1198B">
        <w:rPr>
          <w:sz w:val="28"/>
          <w:szCs w:val="28"/>
          <w:lang w:val="uz-Cyrl-UZ"/>
        </w:rPr>
        <w:t>bor</w:t>
      </w:r>
      <w:r w:rsidR="00C91903" w:rsidRPr="00E1198B">
        <w:rPr>
          <w:sz w:val="28"/>
          <w:szCs w:val="28"/>
          <w:lang w:val="uz-Cyrl-UZ"/>
        </w:rPr>
        <w:t>?</w:t>
      </w:r>
    </w:p>
    <w:p w:rsidR="00391E28" w:rsidRPr="00E1198B" w:rsidRDefault="00E1198B" w:rsidP="001D64ED">
      <w:pPr>
        <w:widowControl w:val="0"/>
        <w:numPr>
          <w:ilvl w:val="0"/>
          <w:numId w:val="2"/>
        </w:numPr>
        <w:spacing w:line="276" w:lineRule="auto"/>
        <w:ind w:left="0" w:firstLine="349"/>
        <w:jc w:val="both"/>
        <w:rPr>
          <w:sz w:val="28"/>
          <w:szCs w:val="28"/>
          <w:lang w:val="en-US"/>
        </w:rPr>
      </w:pPr>
      <w:proofErr w:type="spellStart"/>
      <w:r w:rsidRPr="00E1198B">
        <w:rPr>
          <w:bCs/>
          <w:sz w:val="28"/>
          <w:szCs w:val="28"/>
          <w:lang w:val="en-US"/>
        </w:rPr>
        <w:t>Ammiakli</w:t>
      </w:r>
      <w:proofErr w:type="spellEnd"/>
      <w:r w:rsidR="00391E28" w:rsidRPr="00E1198B">
        <w:rPr>
          <w:bCs/>
          <w:sz w:val="28"/>
          <w:szCs w:val="28"/>
          <w:lang w:val="en-US"/>
        </w:rPr>
        <w:t xml:space="preserve"> - </w:t>
      </w:r>
      <w:proofErr w:type="spellStart"/>
      <w:r w:rsidRPr="00E1198B">
        <w:rPr>
          <w:bCs/>
          <w:sz w:val="28"/>
          <w:szCs w:val="28"/>
          <w:lang w:val="en-US"/>
        </w:rPr>
        <w:t>nitratli</w:t>
      </w:r>
      <w:proofErr w:type="spellEnd"/>
      <w:r w:rsidR="00391E28" w:rsidRPr="00E1198B">
        <w:rPr>
          <w:bCs/>
          <w:sz w:val="28"/>
          <w:szCs w:val="28"/>
          <w:lang w:val="en-US"/>
        </w:rPr>
        <w:t xml:space="preserve"> </w:t>
      </w:r>
      <w:proofErr w:type="spellStart"/>
      <w:r w:rsidRPr="00E1198B">
        <w:rPr>
          <w:bCs/>
          <w:sz w:val="28"/>
          <w:szCs w:val="28"/>
          <w:lang w:val="en-US"/>
        </w:rPr>
        <w:t>o‘g‘itlar</w:t>
      </w:r>
      <w:proofErr w:type="spellEnd"/>
      <w:r w:rsidRPr="00E1198B">
        <w:rPr>
          <w:bCs/>
          <w:sz w:val="28"/>
          <w:szCs w:val="28"/>
          <w:lang w:val="uz-Cyrl-UZ"/>
        </w:rPr>
        <w:t>ga</w:t>
      </w:r>
      <w:r w:rsidR="00391E28" w:rsidRPr="00E1198B">
        <w:rPr>
          <w:bCs/>
          <w:sz w:val="28"/>
          <w:szCs w:val="28"/>
          <w:lang w:val="uz-Cyrl-UZ"/>
        </w:rPr>
        <w:t xml:space="preserve"> </w:t>
      </w:r>
      <w:r w:rsidRPr="00E1198B">
        <w:rPr>
          <w:bCs/>
          <w:sz w:val="28"/>
          <w:szCs w:val="28"/>
          <w:lang w:val="uz-Cyrl-UZ"/>
        </w:rPr>
        <w:t>qaysi</w:t>
      </w:r>
      <w:r w:rsidR="00391E28" w:rsidRPr="00E1198B">
        <w:rPr>
          <w:bCs/>
          <w:sz w:val="28"/>
          <w:szCs w:val="28"/>
          <w:lang w:val="uz-Cyrl-UZ"/>
        </w:rPr>
        <w:t xml:space="preserve"> </w:t>
      </w:r>
      <w:r w:rsidRPr="00E1198B">
        <w:rPr>
          <w:bCs/>
          <w:sz w:val="28"/>
          <w:szCs w:val="28"/>
          <w:lang w:val="uz-Cyrl-UZ"/>
        </w:rPr>
        <w:t>o‘g‘itlar</w:t>
      </w:r>
      <w:r w:rsidR="00391E28" w:rsidRPr="00E1198B">
        <w:rPr>
          <w:bCs/>
          <w:sz w:val="28"/>
          <w:szCs w:val="28"/>
          <w:lang w:val="uz-Cyrl-UZ"/>
        </w:rPr>
        <w:t xml:space="preserve"> </w:t>
      </w:r>
      <w:r w:rsidRPr="00E1198B">
        <w:rPr>
          <w:bCs/>
          <w:sz w:val="28"/>
          <w:szCs w:val="28"/>
          <w:lang w:val="uz-Cyrl-UZ"/>
        </w:rPr>
        <w:t>kiradi</w:t>
      </w:r>
      <w:r w:rsidR="00391E28" w:rsidRPr="00E1198B">
        <w:rPr>
          <w:bCs/>
          <w:sz w:val="28"/>
          <w:szCs w:val="28"/>
          <w:lang w:val="uz-Cyrl-UZ"/>
        </w:rPr>
        <w:t>?</w:t>
      </w:r>
    </w:p>
    <w:p w:rsidR="008A6A2F" w:rsidRPr="00E1198B" w:rsidRDefault="00E1198B" w:rsidP="001D64ED">
      <w:pPr>
        <w:widowControl w:val="0"/>
        <w:numPr>
          <w:ilvl w:val="0"/>
          <w:numId w:val="2"/>
        </w:numPr>
        <w:spacing w:line="276" w:lineRule="auto"/>
        <w:ind w:left="0" w:firstLine="349"/>
        <w:jc w:val="both"/>
        <w:rPr>
          <w:sz w:val="28"/>
          <w:szCs w:val="28"/>
          <w:lang w:val="uz-Cyrl-UZ"/>
        </w:rPr>
      </w:pPr>
      <w:r w:rsidRPr="00E1198B">
        <w:rPr>
          <w:sz w:val="28"/>
          <w:szCs w:val="28"/>
          <w:lang w:val="uz-Cyrl-UZ"/>
        </w:rPr>
        <w:t>Ammiakli</w:t>
      </w:r>
      <w:r w:rsidR="008A6A2F" w:rsidRPr="00E1198B">
        <w:rPr>
          <w:sz w:val="28"/>
          <w:szCs w:val="28"/>
          <w:lang w:val="uz-Cyrl-UZ"/>
        </w:rPr>
        <w:t xml:space="preserve"> </w:t>
      </w:r>
      <w:r w:rsidRPr="00E1198B">
        <w:rPr>
          <w:sz w:val="28"/>
          <w:szCs w:val="28"/>
          <w:lang w:val="uz-Cyrl-UZ"/>
        </w:rPr>
        <w:t>selitra</w:t>
      </w:r>
      <w:r w:rsidR="008A6A2F" w:rsidRPr="00E1198B">
        <w:rPr>
          <w:sz w:val="28"/>
          <w:szCs w:val="28"/>
          <w:lang w:val="uz-Cyrl-UZ"/>
        </w:rPr>
        <w:t xml:space="preserve">: </w:t>
      </w:r>
      <w:r w:rsidRPr="00E1198B">
        <w:rPr>
          <w:sz w:val="28"/>
          <w:szCs w:val="28"/>
          <w:lang w:val="uz-Cyrl-UZ"/>
        </w:rPr>
        <w:t>olinishi</w:t>
      </w:r>
      <w:r w:rsidR="008A6A2F" w:rsidRPr="00E1198B">
        <w:rPr>
          <w:sz w:val="28"/>
          <w:szCs w:val="28"/>
          <w:lang w:val="uz-Cyrl-UZ"/>
        </w:rPr>
        <w:t xml:space="preserve">, </w:t>
      </w:r>
      <w:r w:rsidRPr="00E1198B">
        <w:rPr>
          <w:sz w:val="28"/>
          <w:szCs w:val="28"/>
          <w:lang w:val="uz-Cyrl-UZ"/>
        </w:rPr>
        <w:t>xossalari</w:t>
      </w:r>
      <w:r w:rsidR="008A6A2F" w:rsidRPr="00E1198B">
        <w:rPr>
          <w:sz w:val="28"/>
          <w:szCs w:val="28"/>
          <w:lang w:val="uz-Cyrl-UZ"/>
        </w:rPr>
        <w:t xml:space="preserve"> </w:t>
      </w:r>
      <w:r w:rsidRPr="00E1198B">
        <w:rPr>
          <w:sz w:val="28"/>
          <w:szCs w:val="28"/>
          <w:lang w:val="uz-Cyrl-UZ"/>
        </w:rPr>
        <w:t>va</w:t>
      </w:r>
      <w:r w:rsidR="008A6A2F" w:rsidRPr="00E1198B">
        <w:rPr>
          <w:sz w:val="28"/>
          <w:szCs w:val="28"/>
          <w:lang w:val="uz-Cyrl-UZ"/>
        </w:rPr>
        <w:t xml:space="preserve"> </w:t>
      </w:r>
      <w:r w:rsidRPr="00E1198B">
        <w:rPr>
          <w:sz w:val="28"/>
          <w:szCs w:val="28"/>
          <w:lang w:val="uz-Cyrl-UZ"/>
        </w:rPr>
        <w:t>tuproq</w:t>
      </w:r>
      <w:r w:rsidR="008A6A2F" w:rsidRPr="00E1198B">
        <w:rPr>
          <w:sz w:val="28"/>
          <w:szCs w:val="28"/>
          <w:lang w:val="uz-Cyrl-UZ"/>
        </w:rPr>
        <w:t xml:space="preserve"> </w:t>
      </w:r>
      <w:r w:rsidRPr="00E1198B">
        <w:rPr>
          <w:sz w:val="28"/>
          <w:szCs w:val="28"/>
          <w:lang w:val="uz-Cyrl-UZ"/>
        </w:rPr>
        <w:t>bilan</w:t>
      </w:r>
      <w:r w:rsidR="008A6A2F" w:rsidRPr="00E1198B">
        <w:rPr>
          <w:sz w:val="28"/>
          <w:szCs w:val="28"/>
          <w:lang w:val="uz-Cyrl-UZ"/>
        </w:rPr>
        <w:t xml:space="preserve"> </w:t>
      </w:r>
      <w:r w:rsidRPr="00E1198B">
        <w:rPr>
          <w:sz w:val="28"/>
          <w:szCs w:val="28"/>
          <w:lang w:val="uz-Cyrl-UZ"/>
        </w:rPr>
        <w:t>o‘zaro</w:t>
      </w:r>
      <w:r w:rsidR="008A6A2F" w:rsidRPr="00E1198B">
        <w:rPr>
          <w:sz w:val="28"/>
          <w:szCs w:val="28"/>
          <w:lang w:val="uz-Cyrl-UZ"/>
        </w:rPr>
        <w:t xml:space="preserve"> </w:t>
      </w:r>
      <w:r w:rsidRPr="00E1198B">
        <w:rPr>
          <w:sz w:val="28"/>
          <w:szCs w:val="28"/>
          <w:lang w:val="uz-Cyrl-UZ"/>
        </w:rPr>
        <w:t>ta’siri</w:t>
      </w:r>
      <w:r w:rsidR="00C91903" w:rsidRPr="00E1198B">
        <w:rPr>
          <w:sz w:val="28"/>
          <w:szCs w:val="28"/>
          <w:lang w:val="uz-Cyrl-UZ"/>
        </w:rPr>
        <w:t xml:space="preserve"> </w:t>
      </w:r>
      <w:r w:rsidRPr="00E1198B">
        <w:rPr>
          <w:sz w:val="28"/>
          <w:szCs w:val="28"/>
          <w:lang w:val="uz-Cyrl-UZ"/>
        </w:rPr>
        <w:t>qanday</w:t>
      </w:r>
      <w:r w:rsidR="00C91903" w:rsidRPr="00E1198B">
        <w:rPr>
          <w:sz w:val="28"/>
          <w:szCs w:val="28"/>
          <w:lang w:val="uz-Cyrl-UZ"/>
        </w:rPr>
        <w:t>?</w:t>
      </w:r>
    </w:p>
    <w:p w:rsidR="008A6A2F" w:rsidRPr="00E1198B" w:rsidRDefault="00E1198B" w:rsidP="001D64ED">
      <w:pPr>
        <w:widowControl w:val="0"/>
        <w:numPr>
          <w:ilvl w:val="0"/>
          <w:numId w:val="2"/>
        </w:numPr>
        <w:spacing w:line="276" w:lineRule="auto"/>
        <w:ind w:left="0" w:firstLine="349"/>
        <w:jc w:val="both"/>
        <w:rPr>
          <w:sz w:val="28"/>
          <w:szCs w:val="28"/>
          <w:lang w:val="uz-Cyrl-UZ"/>
        </w:rPr>
      </w:pPr>
      <w:r w:rsidRPr="00E1198B">
        <w:rPr>
          <w:sz w:val="28"/>
          <w:szCs w:val="28"/>
          <w:lang w:val="uz-Cyrl-UZ"/>
        </w:rPr>
        <w:t>Ammiakli</w:t>
      </w:r>
      <w:r w:rsidR="008A6A2F" w:rsidRPr="00E1198B">
        <w:rPr>
          <w:sz w:val="28"/>
          <w:szCs w:val="28"/>
          <w:lang w:val="uz-Cyrl-UZ"/>
        </w:rPr>
        <w:t xml:space="preserve"> </w:t>
      </w:r>
      <w:r w:rsidRPr="00E1198B">
        <w:rPr>
          <w:sz w:val="28"/>
          <w:szCs w:val="28"/>
          <w:lang w:val="uz-Cyrl-UZ"/>
        </w:rPr>
        <w:t>azotli</w:t>
      </w:r>
      <w:r w:rsidR="008A6A2F" w:rsidRPr="00E1198B">
        <w:rPr>
          <w:sz w:val="28"/>
          <w:szCs w:val="28"/>
          <w:lang w:val="uz-Cyrl-UZ"/>
        </w:rPr>
        <w:t xml:space="preserve"> </w:t>
      </w:r>
      <w:r w:rsidRPr="00E1198B">
        <w:rPr>
          <w:sz w:val="28"/>
          <w:szCs w:val="28"/>
          <w:lang w:val="uz-Cyrl-UZ"/>
        </w:rPr>
        <w:t>o‘g‘itlar</w:t>
      </w:r>
      <w:r w:rsidR="008A6A2F" w:rsidRPr="00E1198B">
        <w:rPr>
          <w:sz w:val="28"/>
          <w:szCs w:val="28"/>
          <w:lang w:val="uz-Cyrl-UZ"/>
        </w:rPr>
        <w:t xml:space="preserve"> </w:t>
      </w:r>
      <w:r w:rsidRPr="00E1198B">
        <w:rPr>
          <w:sz w:val="28"/>
          <w:szCs w:val="28"/>
          <w:lang w:val="uz-Cyrl-UZ"/>
        </w:rPr>
        <w:t>guruhiga</w:t>
      </w:r>
      <w:r w:rsidR="008A6A2F" w:rsidRPr="00E1198B">
        <w:rPr>
          <w:sz w:val="28"/>
          <w:szCs w:val="28"/>
          <w:lang w:val="uz-Cyrl-UZ"/>
        </w:rPr>
        <w:t xml:space="preserve"> </w:t>
      </w:r>
      <w:r w:rsidRPr="00E1198B">
        <w:rPr>
          <w:sz w:val="28"/>
          <w:szCs w:val="28"/>
          <w:lang w:val="uz-Cyrl-UZ"/>
        </w:rPr>
        <w:t>kiruvchi</w:t>
      </w:r>
      <w:r w:rsidR="008A6A2F" w:rsidRPr="00E1198B">
        <w:rPr>
          <w:sz w:val="28"/>
          <w:szCs w:val="28"/>
          <w:lang w:val="uz-Cyrl-UZ"/>
        </w:rPr>
        <w:t xml:space="preserve"> </w:t>
      </w:r>
      <w:r w:rsidRPr="00E1198B">
        <w:rPr>
          <w:sz w:val="28"/>
          <w:szCs w:val="28"/>
          <w:lang w:val="uz-Cyrl-UZ"/>
        </w:rPr>
        <w:t>qaysi</w:t>
      </w:r>
      <w:r w:rsidR="008A6A2F" w:rsidRPr="00E1198B">
        <w:rPr>
          <w:sz w:val="28"/>
          <w:szCs w:val="28"/>
          <w:lang w:val="uz-Cyrl-UZ"/>
        </w:rPr>
        <w:t xml:space="preserve"> </w:t>
      </w:r>
      <w:r w:rsidRPr="00E1198B">
        <w:rPr>
          <w:sz w:val="28"/>
          <w:szCs w:val="28"/>
          <w:lang w:val="uz-Cyrl-UZ"/>
        </w:rPr>
        <w:t>o‘g‘itlarni</w:t>
      </w:r>
      <w:r w:rsidR="008A6A2F" w:rsidRPr="00E1198B">
        <w:rPr>
          <w:sz w:val="28"/>
          <w:szCs w:val="28"/>
          <w:lang w:val="uz-Cyrl-UZ"/>
        </w:rPr>
        <w:t xml:space="preserve"> </w:t>
      </w:r>
      <w:r w:rsidRPr="00E1198B">
        <w:rPr>
          <w:sz w:val="28"/>
          <w:szCs w:val="28"/>
          <w:lang w:val="uz-Cyrl-UZ"/>
        </w:rPr>
        <w:t>bilasiz</w:t>
      </w:r>
      <w:r w:rsidR="008A6A2F" w:rsidRPr="00E1198B">
        <w:rPr>
          <w:sz w:val="28"/>
          <w:szCs w:val="28"/>
          <w:lang w:val="uz-Cyrl-UZ"/>
        </w:rPr>
        <w:t>?</w:t>
      </w:r>
    </w:p>
    <w:p w:rsidR="008A6A2F" w:rsidRPr="00E1198B" w:rsidRDefault="00E1198B" w:rsidP="001D64ED">
      <w:pPr>
        <w:widowControl w:val="0"/>
        <w:numPr>
          <w:ilvl w:val="0"/>
          <w:numId w:val="2"/>
        </w:numPr>
        <w:spacing w:line="276" w:lineRule="auto"/>
        <w:ind w:left="0" w:firstLine="349"/>
        <w:jc w:val="both"/>
        <w:rPr>
          <w:sz w:val="28"/>
          <w:szCs w:val="28"/>
          <w:lang w:val="uz-Cyrl-UZ"/>
        </w:rPr>
      </w:pPr>
      <w:r w:rsidRPr="00E1198B">
        <w:rPr>
          <w:sz w:val="28"/>
          <w:szCs w:val="28"/>
          <w:lang w:val="uz-Cyrl-UZ"/>
        </w:rPr>
        <w:t>Nitratli</w:t>
      </w:r>
      <w:r w:rsidR="008A6A2F" w:rsidRPr="00E1198B">
        <w:rPr>
          <w:sz w:val="28"/>
          <w:szCs w:val="28"/>
          <w:lang w:val="en-US"/>
        </w:rPr>
        <w:t xml:space="preserve"> </w:t>
      </w:r>
      <w:proofErr w:type="spellStart"/>
      <w:r w:rsidRPr="00E1198B">
        <w:rPr>
          <w:sz w:val="28"/>
          <w:szCs w:val="28"/>
          <w:lang w:val="en-US"/>
        </w:rPr>
        <w:t>azotli</w:t>
      </w:r>
      <w:proofErr w:type="spellEnd"/>
      <w:r w:rsidR="008A6A2F" w:rsidRPr="00E1198B">
        <w:rPr>
          <w:sz w:val="28"/>
          <w:szCs w:val="28"/>
          <w:lang w:val="en-US"/>
        </w:rPr>
        <w:t xml:space="preserve"> </w:t>
      </w:r>
      <w:r w:rsidRPr="00E1198B">
        <w:rPr>
          <w:sz w:val="28"/>
          <w:szCs w:val="28"/>
          <w:lang w:val="en-US"/>
        </w:rPr>
        <w:t>o‘</w:t>
      </w:r>
      <w:r w:rsidRPr="00E1198B">
        <w:rPr>
          <w:sz w:val="28"/>
          <w:szCs w:val="28"/>
          <w:lang w:val="uz-Cyrl-UZ"/>
        </w:rPr>
        <w:t>g‘i</w:t>
      </w:r>
      <w:proofErr w:type="spellStart"/>
      <w:r w:rsidRPr="00E1198B">
        <w:rPr>
          <w:sz w:val="28"/>
          <w:szCs w:val="28"/>
          <w:lang w:val="en-US"/>
        </w:rPr>
        <w:t>tlarning</w:t>
      </w:r>
      <w:proofErr w:type="spellEnd"/>
      <w:r w:rsidR="008A6A2F" w:rsidRPr="00E1198B">
        <w:rPr>
          <w:sz w:val="28"/>
          <w:szCs w:val="28"/>
          <w:lang w:val="en-US"/>
        </w:rPr>
        <w:t xml:space="preserve"> </w:t>
      </w:r>
      <w:proofErr w:type="spellStart"/>
      <w:r w:rsidRPr="00E1198B">
        <w:rPr>
          <w:sz w:val="28"/>
          <w:szCs w:val="28"/>
          <w:lang w:val="en-US"/>
        </w:rPr>
        <w:t>o‘ziga</w:t>
      </w:r>
      <w:proofErr w:type="spellEnd"/>
      <w:r w:rsidR="008A6A2F" w:rsidRPr="00E1198B">
        <w:rPr>
          <w:sz w:val="28"/>
          <w:szCs w:val="28"/>
          <w:lang w:val="en-US"/>
        </w:rPr>
        <w:t xml:space="preserve"> </w:t>
      </w:r>
      <w:proofErr w:type="spellStart"/>
      <w:r w:rsidRPr="00E1198B">
        <w:rPr>
          <w:sz w:val="28"/>
          <w:szCs w:val="28"/>
          <w:lang w:val="en-US"/>
        </w:rPr>
        <w:t>xos</w:t>
      </w:r>
      <w:proofErr w:type="spellEnd"/>
      <w:r w:rsidR="008A6A2F" w:rsidRPr="00E1198B">
        <w:rPr>
          <w:sz w:val="28"/>
          <w:szCs w:val="28"/>
          <w:lang w:val="en-US"/>
        </w:rPr>
        <w:t xml:space="preserve"> </w:t>
      </w:r>
      <w:proofErr w:type="spellStart"/>
      <w:r w:rsidRPr="00E1198B">
        <w:rPr>
          <w:sz w:val="28"/>
          <w:szCs w:val="28"/>
          <w:lang w:val="en-US"/>
        </w:rPr>
        <w:t>tomonlarini</w:t>
      </w:r>
      <w:proofErr w:type="spellEnd"/>
      <w:r w:rsidR="008A6A2F" w:rsidRPr="00E1198B">
        <w:rPr>
          <w:sz w:val="28"/>
          <w:szCs w:val="28"/>
          <w:lang w:val="en-US"/>
        </w:rPr>
        <w:t xml:space="preserve"> </w:t>
      </w:r>
      <w:proofErr w:type="spellStart"/>
      <w:r w:rsidRPr="00E1198B">
        <w:rPr>
          <w:sz w:val="28"/>
          <w:szCs w:val="28"/>
          <w:lang w:val="en-US"/>
        </w:rPr>
        <w:t>tushuntiring</w:t>
      </w:r>
      <w:proofErr w:type="spellEnd"/>
      <w:r w:rsidR="008A6A2F" w:rsidRPr="00E1198B">
        <w:rPr>
          <w:sz w:val="28"/>
          <w:szCs w:val="28"/>
          <w:lang w:val="en-US"/>
        </w:rPr>
        <w:t>.</w:t>
      </w:r>
    </w:p>
    <w:p w:rsidR="00391E28" w:rsidRPr="00E1198B" w:rsidRDefault="00E1198B" w:rsidP="001D64ED">
      <w:pPr>
        <w:widowControl w:val="0"/>
        <w:numPr>
          <w:ilvl w:val="0"/>
          <w:numId w:val="2"/>
        </w:numPr>
        <w:spacing w:line="276" w:lineRule="auto"/>
        <w:ind w:left="0" w:firstLine="349"/>
        <w:jc w:val="both"/>
        <w:rPr>
          <w:sz w:val="28"/>
          <w:szCs w:val="28"/>
          <w:lang w:val="uz-Cyrl-UZ"/>
        </w:rPr>
      </w:pPr>
      <w:proofErr w:type="spellStart"/>
      <w:r w:rsidRPr="00E1198B">
        <w:rPr>
          <w:iCs/>
          <w:sz w:val="28"/>
          <w:szCs w:val="28"/>
          <w:lang w:val="en-US"/>
        </w:rPr>
        <w:t>Amidli</w:t>
      </w:r>
      <w:proofErr w:type="spellEnd"/>
      <w:r w:rsidR="00391E28" w:rsidRPr="00E1198B">
        <w:rPr>
          <w:iCs/>
          <w:sz w:val="28"/>
          <w:szCs w:val="28"/>
          <w:lang w:val="en-US"/>
        </w:rPr>
        <w:t xml:space="preserve"> </w:t>
      </w:r>
      <w:proofErr w:type="spellStart"/>
      <w:r w:rsidRPr="00E1198B">
        <w:rPr>
          <w:iCs/>
          <w:sz w:val="28"/>
          <w:szCs w:val="28"/>
          <w:lang w:val="en-US"/>
        </w:rPr>
        <w:t>o‘g‘itlar</w:t>
      </w:r>
      <w:proofErr w:type="spellEnd"/>
      <w:r w:rsidRPr="00E1198B">
        <w:rPr>
          <w:iCs/>
          <w:sz w:val="28"/>
          <w:szCs w:val="28"/>
          <w:lang w:val="uz-Cyrl-UZ"/>
        </w:rPr>
        <w:t>ga</w:t>
      </w:r>
      <w:r w:rsidR="00391E28" w:rsidRPr="00E1198B">
        <w:rPr>
          <w:iCs/>
          <w:sz w:val="28"/>
          <w:szCs w:val="28"/>
          <w:lang w:val="uz-Cyrl-UZ"/>
        </w:rPr>
        <w:t xml:space="preserve"> </w:t>
      </w:r>
      <w:r w:rsidRPr="00E1198B">
        <w:rPr>
          <w:iCs/>
          <w:sz w:val="28"/>
          <w:szCs w:val="28"/>
          <w:lang w:val="uz-Cyrl-UZ"/>
        </w:rPr>
        <w:t>tavsif</w:t>
      </w:r>
      <w:r w:rsidR="00391E28" w:rsidRPr="00E1198B">
        <w:rPr>
          <w:iCs/>
          <w:sz w:val="28"/>
          <w:szCs w:val="28"/>
          <w:lang w:val="uz-Cyrl-UZ"/>
        </w:rPr>
        <w:t xml:space="preserve"> </w:t>
      </w:r>
      <w:r w:rsidRPr="00E1198B">
        <w:rPr>
          <w:iCs/>
          <w:sz w:val="28"/>
          <w:szCs w:val="28"/>
          <w:lang w:val="uz-Cyrl-UZ"/>
        </w:rPr>
        <w:t>bering</w:t>
      </w:r>
      <w:r w:rsidR="00391E28" w:rsidRPr="00E1198B">
        <w:rPr>
          <w:iCs/>
          <w:sz w:val="28"/>
          <w:szCs w:val="28"/>
          <w:lang w:val="uz-Cyrl-UZ"/>
        </w:rPr>
        <w:t>.</w:t>
      </w:r>
    </w:p>
    <w:p w:rsidR="008A6A2F" w:rsidRPr="00E1198B" w:rsidRDefault="00E1198B" w:rsidP="001D64ED">
      <w:pPr>
        <w:widowControl w:val="0"/>
        <w:numPr>
          <w:ilvl w:val="0"/>
          <w:numId w:val="2"/>
        </w:numPr>
        <w:spacing w:line="276" w:lineRule="auto"/>
        <w:ind w:left="0" w:firstLine="349"/>
        <w:jc w:val="both"/>
        <w:rPr>
          <w:sz w:val="28"/>
          <w:szCs w:val="28"/>
          <w:lang w:val="uz-Cyrl-UZ"/>
        </w:rPr>
      </w:pPr>
      <w:proofErr w:type="spellStart"/>
      <w:r w:rsidRPr="00E1198B">
        <w:rPr>
          <w:sz w:val="28"/>
          <w:szCs w:val="28"/>
          <w:lang w:val="en-US"/>
        </w:rPr>
        <w:t>Mochevina</w:t>
      </w:r>
      <w:proofErr w:type="spellEnd"/>
      <w:r w:rsidR="008A6A2F" w:rsidRPr="00E1198B">
        <w:rPr>
          <w:sz w:val="28"/>
          <w:szCs w:val="28"/>
          <w:lang w:val="en-US"/>
        </w:rPr>
        <w:t xml:space="preserve"> </w:t>
      </w:r>
      <w:proofErr w:type="spellStart"/>
      <w:r w:rsidRPr="00E1198B">
        <w:rPr>
          <w:sz w:val="28"/>
          <w:szCs w:val="28"/>
          <w:lang w:val="en-US"/>
        </w:rPr>
        <w:t>tuproq</w:t>
      </w:r>
      <w:proofErr w:type="spellEnd"/>
      <w:r w:rsidR="008A6A2F" w:rsidRPr="00E1198B">
        <w:rPr>
          <w:sz w:val="28"/>
          <w:szCs w:val="28"/>
          <w:lang w:val="en-US"/>
        </w:rPr>
        <w:t xml:space="preserve"> </w:t>
      </w:r>
      <w:proofErr w:type="spellStart"/>
      <w:r w:rsidRPr="00E1198B">
        <w:rPr>
          <w:sz w:val="28"/>
          <w:szCs w:val="28"/>
          <w:lang w:val="en-US"/>
        </w:rPr>
        <w:t>bilan</w:t>
      </w:r>
      <w:proofErr w:type="spellEnd"/>
      <w:r w:rsidR="008A6A2F" w:rsidRPr="00E1198B">
        <w:rPr>
          <w:sz w:val="28"/>
          <w:szCs w:val="28"/>
          <w:lang w:val="en-US"/>
        </w:rPr>
        <w:t xml:space="preserve"> </w:t>
      </w:r>
      <w:proofErr w:type="spellStart"/>
      <w:r w:rsidRPr="00E1198B">
        <w:rPr>
          <w:sz w:val="28"/>
          <w:szCs w:val="28"/>
          <w:lang w:val="en-US"/>
        </w:rPr>
        <w:t>qanday</w:t>
      </w:r>
      <w:proofErr w:type="spellEnd"/>
      <w:r w:rsidR="008A6A2F" w:rsidRPr="00E1198B">
        <w:rPr>
          <w:sz w:val="28"/>
          <w:szCs w:val="28"/>
          <w:lang w:val="en-US"/>
        </w:rPr>
        <w:t xml:space="preserve"> </w:t>
      </w:r>
      <w:proofErr w:type="spellStart"/>
      <w:r w:rsidRPr="00E1198B">
        <w:rPr>
          <w:sz w:val="28"/>
          <w:szCs w:val="28"/>
          <w:lang w:val="en-US"/>
        </w:rPr>
        <w:t>ta’sirlashadi</w:t>
      </w:r>
      <w:proofErr w:type="spellEnd"/>
      <w:r w:rsidR="008A6A2F" w:rsidRPr="00E1198B">
        <w:rPr>
          <w:sz w:val="28"/>
          <w:szCs w:val="28"/>
          <w:lang w:val="en-US"/>
        </w:rPr>
        <w:t>?</w:t>
      </w:r>
      <w:r w:rsidR="008A6A2F" w:rsidRPr="00E1198B">
        <w:rPr>
          <w:sz w:val="28"/>
          <w:szCs w:val="28"/>
          <w:lang w:val="uz-Cyrl-UZ"/>
        </w:rPr>
        <w:t xml:space="preserve"> </w:t>
      </w:r>
    </w:p>
    <w:p w:rsidR="008A6A2F" w:rsidRPr="00E1198B" w:rsidRDefault="00E1198B" w:rsidP="00E07146">
      <w:pPr>
        <w:spacing w:line="276" w:lineRule="auto"/>
        <w:jc w:val="center"/>
        <w:rPr>
          <w:b/>
          <w:bCs/>
          <w:caps/>
          <w:sz w:val="28"/>
          <w:szCs w:val="28"/>
          <w:lang w:val="uz-Cyrl-UZ"/>
        </w:rPr>
      </w:pPr>
      <w:r w:rsidRPr="00E1198B">
        <w:rPr>
          <w:b/>
          <w:bCs/>
          <w:sz w:val="28"/>
          <w:szCs w:val="28"/>
          <w:lang w:val="uz-Cyrl-UZ"/>
        </w:rPr>
        <w:t>Test</w:t>
      </w:r>
      <w:r w:rsidR="00FC35B2" w:rsidRPr="00E1198B">
        <w:rPr>
          <w:b/>
          <w:bCs/>
          <w:sz w:val="28"/>
          <w:szCs w:val="28"/>
          <w:lang w:val="uz-Cyrl-UZ"/>
        </w:rPr>
        <w:t xml:space="preserve"> </w:t>
      </w:r>
      <w:r w:rsidRPr="00E1198B">
        <w:rPr>
          <w:b/>
          <w:bCs/>
          <w:sz w:val="28"/>
          <w:szCs w:val="28"/>
          <w:lang w:val="uz-Cyrl-UZ"/>
        </w:rPr>
        <w:t>savollari</w:t>
      </w:r>
    </w:p>
    <w:p w:rsidR="00FC35B2" w:rsidRPr="0095077E" w:rsidRDefault="00FC35B2" w:rsidP="005532DF">
      <w:pPr>
        <w:spacing w:line="276" w:lineRule="auto"/>
        <w:ind w:firstLine="284"/>
        <w:jc w:val="both"/>
        <w:rPr>
          <w:b/>
          <w:bCs/>
          <w:sz w:val="28"/>
          <w:szCs w:val="28"/>
          <w:lang w:val="uz-Cyrl-UZ"/>
        </w:rPr>
      </w:pPr>
      <w:r w:rsidRPr="0095077E">
        <w:rPr>
          <w:b/>
          <w:bCs/>
          <w:sz w:val="28"/>
          <w:szCs w:val="28"/>
          <w:lang w:val="uz-Cyrl-UZ"/>
        </w:rPr>
        <w:t>Asosiy mineral o’g’it qaysilar?</w:t>
      </w:r>
    </w:p>
    <w:p w:rsidR="00FC35B2" w:rsidRPr="00E1198B" w:rsidRDefault="00E1198B" w:rsidP="005532DF">
      <w:pPr>
        <w:spacing w:line="276" w:lineRule="auto"/>
        <w:ind w:firstLine="284"/>
        <w:jc w:val="both"/>
        <w:rPr>
          <w:sz w:val="28"/>
          <w:szCs w:val="28"/>
          <w:lang w:val="uz-Cyrl-UZ"/>
        </w:rPr>
      </w:pPr>
      <w:r w:rsidRPr="0095077E">
        <w:rPr>
          <w:b/>
          <w:bCs/>
          <w:sz w:val="28"/>
          <w:szCs w:val="28"/>
          <w:lang w:val="uz-Cyrl-UZ"/>
        </w:rPr>
        <w:t>A</w:t>
      </w:r>
      <w:r w:rsidR="0095077E" w:rsidRPr="0095077E">
        <w:rPr>
          <w:b/>
          <w:bCs/>
          <w:sz w:val="28"/>
          <w:szCs w:val="28"/>
          <w:lang w:val="en-US"/>
        </w:rPr>
        <w:t>)</w:t>
      </w:r>
      <w:r w:rsidR="00FC35B2" w:rsidRPr="00E1198B">
        <w:rPr>
          <w:sz w:val="28"/>
          <w:szCs w:val="28"/>
          <w:lang w:val="uz-Cyrl-UZ"/>
        </w:rPr>
        <w:t xml:space="preserve"> Azotli, fosforli, kaliyli.</w:t>
      </w:r>
    </w:p>
    <w:p w:rsidR="00FC35B2" w:rsidRPr="00E1198B" w:rsidRDefault="00B8403C" w:rsidP="005532DF">
      <w:pPr>
        <w:spacing w:line="276" w:lineRule="auto"/>
        <w:ind w:firstLine="284"/>
        <w:jc w:val="both"/>
        <w:rPr>
          <w:sz w:val="28"/>
          <w:szCs w:val="28"/>
          <w:lang w:val="uz-Cyrl-UZ"/>
        </w:rPr>
      </w:pPr>
      <w:r w:rsidRPr="0095077E">
        <w:rPr>
          <w:b/>
          <w:bCs/>
          <w:sz w:val="28"/>
          <w:szCs w:val="28"/>
          <w:lang w:val="uz-Cyrl-UZ"/>
        </w:rPr>
        <w:t>B</w:t>
      </w:r>
      <w:r w:rsidR="0095077E">
        <w:rPr>
          <w:b/>
          <w:bCs/>
          <w:sz w:val="28"/>
          <w:szCs w:val="28"/>
          <w:lang w:val="en-US"/>
        </w:rPr>
        <w:t>)</w:t>
      </w:r>
      <w:r w:rsidR="00FC35B2" w:rsidRPr="00E1198B">
        <w:rPr>
          <w:sz w:val="28"/>
          <w:szCs w:val="28"/>
          <w:lang w:val="uz-Cyrl-UZ"/>
        </w:rPr>
        <w:t xml:space="preserve"> Go’ng, fosforli, kaliyli</w:t>
      </w:r>
    </w:p>
    <w:p w:rsidR="00FC35B2" w:rsidRPr="00E1198B" w:rsidRDefault="00E1198B" w:rsidP="005532DF">
      <w:pPr>
        <w:spacing w:line="276" w:lineRule="auto"/>
        <w:ind w:firstLine="284"/>
        <w:jc w:val="both"/>
        <w:rPr>
          <w:sz w:val="28"/>
          <w:szCs w:val="28"/>
          <w:lang w:val="uz-Cyrl-UZ"/>
        </w:rPr>
      </w:pPr>
      <w:r w:rsidRPr="0095077E">
        <w:rPr>
          <w:b/>
          <w:bCs/>
          <w:sz w:val="28"/>
          <w:szCs w:val="28"/>
          <w:lang w:val="uz-Cyrl-UZ"/>
        </w:rPr>
        <w:t>S</w:t>
      </w:r>
      <w:r w:rsidR="0095077E">
        <w:rPr>
          <w:sz w:val="28"/>
          <w:szCs w:val="28"/>
          <w:lang w:val="en-US"/>
        </w:rPr>
        <w:t>)</w:t>
      </w:r>
      <w:r w:rsidR="00FC35B2" w:rsidRPr="00E1198B">
        <w:rPr>
          <w:sz w:val="28"/>
          <w:szCs w:val="28"/>
          <w:lang w:val="uz-Cyrl-UZ"/>
        </w:rPr>
        <w:t xml:space="preserve"> </w:t>
      </w:r>
      <w:proofErr w:type="spellStart"/>
      <w:r w:rsidR="00FC35B2" w:rsidRPr="00E1198B">
        <w:rPr>
          <w:sz w:val="28"/>
          <w:szCs w:val="28"/>
          <w:lang w:val="en-US"/>
        </w:rPr>
        <w:t>Azotli</w:t>
      </w:r>
      <w:proofErr w:type="spellEnd"/>
      <w:r w:rsidR="00FC35B2" w:rsidRPr="00E1198B">
        <w:rPr>
          <w:sz w:val="28"/>
          <w:szCs w:val="28"/>
          <w:lang w:val="en-US"/>
        </w:rPr>
        <w:t xml:space="preserve">, </w:t>
      </w:r>
      <w:proofErr w:type="spellStart"/>
      <w:r w:rsidR="00FC35B2" w:rsidRPr="00E1198B">
        <w:rPr>
          <w:sz w:val="28"/>
          <w:szCs w:val="28"/>
          <w:lang w:val="en-US"/>
        </w:rPr>
        <w:t>fosforli</w:t>
      </w:r>
      <w:proofErr w:type="spellEnd"/>
      <w:r w:rsidR="00FC35B2" w:rsidRPr="00E1198B">
        <w:rPr>
          <w:sz w:val="28"/>
          <w:szCs w:val="28"/>
          <w:lang w:val="en-US"/>
        </w:rPr>
        <w:t xml:space="preserve">, </w:t>
      </w:r>
      <w:proofErr w:type="spellStart"/>
      <w:r w:rsidR="00FC35B2" w:rsidRPr="00E1198B">
        <w:rPr>
          <w:sz w:val="28"/>
          <w:szCs w:val="28"/>
          <w:lang w:val="en-US"/>
        </w:rPr>
        <w:t>kaliyli</w:t>
      </w:r>
      <w:proofErr w:type="spellEnd"/>
      <w:r w:rsidR="00FC35B2" w:rsidRPr="00E1198B">
        <w:rPr>
          <w:sz w:val="28"/>
          <w:szCs w:val="28"/>
          <w:lang w:val="en-US"/>
        </w:rPr>
        <w:t xml:space="preserve"> </w:t>
      </w:r>
      <w:proofErr w:type="spellStart"/>
      <w:r w:rsidR="00FC35B2" w:rsidRPr="00E1198B">
        <w:rPr>
          <w:sz w:val="28"/>
          <w:szCs w:val="28"/>
          <w:lang w:val="en-US"/>
        </w:rPr>
        <w:t>va</w:t>
      </w:r>
      <w:proofErr w:type="spellEnd"/>
      <w:r w:rsidR="00FC35B2" w:rsidRPr="00E1198B">
        <w:rPr>
          <w:sz w:val="28"/>
          <w:szCs w:val="28"/>
          <w:lang w:val="en-US"/>
        </w:rPr>
        <w:t xml:space="preserve"> </w:t>
      </w:r>
      <w:proofErr w:type="spellStart"/>
      <w:r w:rsidR="00FC35B2" w:rsidRPr="00E1198B">
        <w:rPr>
          <w:sz w:val="28"/>
          <w:szCs w:val="28"/>
          <w:lang w:val="en-US"/>
        </w:rPr>
        <w:t>go’ng</w:t>
      </w:r>
      <w:proofErr w:type="spellEnd"/>
      <w:r w:rsidR="00FC35B2" w:rsidRPr="00E1198B">
        <w:rPr>
          <w:sz w:val="28"/>
          <w:szCs w:val="28"/>
          <w:lang w:val="uz-Cyrl-UZ"/>
        </w:rPr>
        <w:t>.</w:t>
      </w:r>
    </w:p>
    <w:p w:rsidR="00FC35B2" w:rsidRPr="00E1198B" w:rsidRDefault="00FC35B2" w:rsidP="005532DF">
      <w:pPr>
        <w:spacing w:line="276" w:lineRule="auto"/>
        <w:ind w:firstLine="284"/>
        <w:jc w:val="both"/>
        <w:rPr>
          <w:sz w:val="28"/>
          <w:szCs w:val="28"/>
          <w:lang w:val="uz-Cyrl-UZ"/>
        </w:rPr>
      </w:pPr>
      <w:r w:rsidRPr="0095077E">
        <w:rPr>
          <w:b/>
          <w:bCs/>
          <w:sz w:val="28"/>
          <w:szCs w:val="28"/>
          <w:lang w:val="uz-Cyrl-UZ"/>
        </w:rPr>
        <w:t>D</w:t>
      </w:r>
      <w:r w:rsidR="0095077E" w:rsidRPr="003539DE">
        <w:rPr>
          <w:sz w:val="28"/>
          <w:szCs w:val="28"/>
          <w:lang w:val="uz-Cyrl-UZ"/>
        </w:rPr>
        <w:t>)</w:t>
      </w:r>
      <w:r w:rsidRPr="00E1198B">
        <w:rPr>
          <w:sz w:val="28"/>
          <w:szCs w:val="28"/>
          <w:lang w:val="uz-Cyrl-UZ"/>
        </w:rPr>
        <w:t xml:space="preserve"> Azotli, go’ng, mikroo’g’itlar</w:t>
      </w:r>
    </w:p>
    <w:p w:rsidR="00FC35B2" w:rsidRPr="00E1198B" w:rsidRDefault="00FC35B2" w:rsidP="005532DF">
      <w:pPr>
        <w:spacing w:line="276" w:lineRule="auto"/>
        <w:ind w:firstLine="284"/>
        <w:jc w:val="both"/>
        <w:rPr>
          <w:sz w:val="28"/>
          <w:szCs w:val="28"/>
          <w:lang w:val="uz-Cyrl-UZ"/>
        </w:rPr>
      </w:pPr>
    </w:p>
    <w:p w:rsidR="00966696" w:rsidRPr="0095077E" w:rsidRDefault="00966696" w:rsidP="005532DF">
      <w:pPr>
        <w:spacing w:line="276" w:lineRule="auto"/>
        <w:ind w:firstLine="284"/>
        <w:jc w:val="both"/>
        <w:rPr>
          <w:b/>
          <w:bCs/>
          <w:sz w:val="28"/>
          <w:szCs w:val="28"/>
          <w:lang w:val="uz-Cyrl-UZ"/>
        </w:rPr>
      </w:pPr>
      <w:r w:rsidRPr="0095077E">
        <w:rPr>
          <w:b/>
          <w:bCs/>
          <w:sz w:val="28"/>
          <w:szCs w:val="28"/>
          <w:lang w:val="uz-Cyrl-UZ"/>
        </w:rPr>
        <w:t>Dunyoda eng ko’p o’g’itni qaysi mamlakat ishlab chiqaradi?</w:t>
      </w:r>
    </w:p>
    <w:p w:rsidR="00966696" w:rsidRPr="00E1198B" w:rsidRDefault="00E1198B" w:rsidP="005532DF">
      <w:pPr>
        <w:spacing w:line="276" w:lineRule="auto"/>
        <w:ind w:firstLine="284"/>
        <w:jc w:val="both"/>
        <w:rPr>
          <w:sz w:val="28"/>
          <w:szCs w:val="28"/>
          <w:lang w:val="uz-Cyrl-UZ"/>
        </w:rPr>
      </w:pPr>
      <w:r w:rsidRPr="0095077E">
        <w:rPr>
          <w:b/>
          <w:bCs/>
          <w:sz w:val="28"/>
          <w:szCs w:val="28"/>
          <w:lang w:val="uz-Cyrl-UZ"/>
        </w:rPr>
        <w:t>A</w:t>
      </w:r>
      <w:r w:rsidR="0095077E">
        <w:rPr>
          <w:b/>
          <w:bCs/>
          <w:sz w:val="28"/>
          <w:szCs w:val="28"/>
          <w:lang w:val="en-US"/>
        </w:rPr>
        <w:t>)</w:t>
      </w:r>
      <w:r w:rsidR="00966696" w:rsidRPr="00E1198B">
        <w:rPr>
          <w:sz w:val="28"/>
          <w:szCs w:val="28"/>
          <w:lang w:val="uz-Cyrl-UZ"/>
        </w:rPr>
        <w:t xml:space="preserve"> </w:t>
      </w:r>
      <w:proofErr w:type="spellStart"/>
      <w:r w:rsidR="00966696" w:rsidRPr="00E1198B">
        <w:rPr>
          <w:sz w:val="28"/>
          <w:szCs w:val="28"/>
          <w:lang w:val="en-US"/>
        </w:rPr>
        <w:t>Xitoy</w:t>
      </w:r>
      <w:proofErr w:type="spellEnd"/>
      <w:r w:rsidR="00966696" w:rsidRPr="00E1198B">
        <w:rPr>
          <w:sz w:val="28"/>
          <w:szCs w:val="28"/>
          <w:lang w:val="uz-Cyrl-UZ"/>
        </w:rPr>
        <w:t>.</w:t>
      </w:r>
    </w:p>
    <w:p w:rsidR="00966696" w:rsidRPr="00E1198B" w:rsidRDefault="00B8403C" w:rsidP="005532DF">
      <w:pPr>
        <w:spacing w:line="276" w:lineRule="auto"/>
        <w:ind w:firstLine="284"/>
        <w:jc w:val="both"/>
        <w:rPr>
          <w:sz w:val="28"/>
          <w:szCs w:val="28"/>
          <w:lang w:val="uz-Cyrl-UZ"/>
        </w:rPr>
      </w:pPr>
      <w:r w:rsidRPr="0095077E">
        <w:rPr>
          <w:b/>
          <w:bCs/>
          <w:sz w:val="28"/>
          <w:szCs w:val="28"/>
          <w:lang w:val="en-US"/>
        </w:rPr>
        <w:t>B</w:t>
      </w:r>
      <w:r w:rsidR="0095077E">
        <w:rPr>
          <w:b/>
          <w:bCs/>
          <w:sz w:val="28"/>
          <w:szCs w:val="28"/>
          <w:lang w:val="en-US"/>
        </w:rPr>
        <w:t>)</w:t>
      </w:r>
      <w:proofErr w:type="spellStart"/>
      <w:r w:rsidR="00966696" w:rsidRPr="00E1198B">
        <w:rPr>
          <w:sz w:val="28"/>
          <w:szCs w:val="28"/>
          <w:lang w:val="en-US"/>
        </w:rPr>
        <w:t>Yaponiya</w:t>
      </w:r>
      <w:proofErr w:type="spellEnd"/>
      <w:r w:rsidR="00966696" w:rsidRPr="00E1198B">
        <w:rPr>
          <w:sz w:val="28"/>
          <w:szCs w:val="28"/>
          <w:lang w:val="uz-Cyrl-UZ"/>
        </w:rPr>
        <w:t>.</w:t>
      </w:r>
    </w:p>
    <w:p w:rsidR="00966696" w:rsidRPr="00E1198B" w:rsidRDefault="00E1198B" w:rsidP="005532DF">
      <w:pPr>
        <w:spacing w:line="276" w:lineRule="auto"/>
        <w:ind w:firstLine="284"/>
        <w:jc w:val="both"/>
        <w:rPr>
          <w:sz w:val="28"/>
          <w:szCs w:val="28"/>
          <w:lang w:val="uz-Cyrl-UZ"/>
        </w:rPr>
      </w:pPr>
      <w:r w:rsidRPr="0095077E">
        <w:rPr>
          <w:b/>
          <w:bCs/>
          <w:sz w:val="28"/>
          <w:szCs w:val="28"/>
          <w:lang w:val="uz-Cyrl-UZ"/>
        </w:rPr>
        <w:lastRenderedPageBreak/>
        <w:t>S</w:t>
      </w:r>
      <w:r w:rsidR="0095077E">
        <w:rPr>
          <w:b/>
          <w:bCs/>
          <w:sz w:val="28"/>
          <w:szCs w:val="28"/>
          <w:lang w:val="en-US"/>
        </w:rPr>
        <w:t>)</w:t>
      </w:r>
      <w:r w:rsidR="00966696" w:rsidRPr="00E1198B">
        <w:rPr>
          <w:sz w:val="28"/>
          <w:szCs w:val="28"/>
          <w:lang w:val="uz-Cyrl-UZ"/>
        </w:rPr>
        <w:t xml:space="preserve"> </w:t>
      </w:r>
      <w:proofErr w:type="spellStart"/>
      <w:r w:rsidR="00966696" w:rsidRPr="00E1198B">
        <w:rPr>
          <w:sz w:val="28"/>
          <w:szCs w:val="28"/>
          <w:lang w:val="en-US"/>
        </w:rPr>
        <w:t>AQSh</w:t>
      </w:r>
      <w:proofErr w:type="spellEnd"/>
      <w:r w:rsidR="00966696" w:rsidRPr="00E1198B">
        <w:rPr>
          <w:sz w:val="28"/>
          <w:szCs w:val="28"/>
          <w:lang w:val="uz-Cyrl-UZ"/>
        </w:rPr>
        <w:t>.</w:t>
      </w:r>
    </w:p>
    <w:p w:rsidR="00966696" w:rsidRPr="00E1198B" w:rsidRDefault="00966696" w:rsidP="005532DF">
      <w:pPr>
        <w:spacing w:line="276" w:lineRule="auto"/>
        <w:ind w:firstLine="284"/>
        <w:jc w:val="both"/>
        <w:rPr>
          <w:sz w:val="28"/>
          <w:szCs w:val="28"/>
          <w:lang w:val="uz-Cyrl-UZ"/>
        </w:rPr>
      </w:pPr>
      <w:r w:rsidRPr="0095077E">
        <w:rPr>
          <w:b/>
          <w:bCs/>
          <w:sz w:val="28"/>
          <w:szCs w:val="28"/>
          <w:lang w:val="en-US"/>
        </w:rPr>
        <w:t>D</w:t>
      </w:r>
      <w:r w:rsidR="0095077E">
        <w:rPr>
          <w:b/>
          <w:bCs/>
          <w:sz w:val="28"/>
          <w:szCs w:val="28"/>
          <w:lang w:val="en-US"/>
        </w:rPr>
        <w:t>)</w:t>
      </w:r>
      <w:r w:rsidRPr="00E1198B">
        <w:rPr>
          <w:sz w:val="28"/>
          <w:szCs w:val="28"/>
          <w:lang w:val="uz-Cyrl-UZ"/>
        </w:rPr>
        <w:t xml:space="preserve"> </w:t>
      </w:r>
      <w:proofErr w:type="spellStart"/>
      <w:r w:rsidRPr="00E1198B">
        <w:rPr>
          <w:sz w:val="28"/>
          <w:szCs w:val="28"/>
          <w:lang w:val="en-US"/>
        </w:rPr>
        <w:t>Angliya</w:t>
      </w:r>
      <w:proofErr w:type="spellEnd"/>
      <w:r w:rsidRPr="00E1198B">
        <w:rPr>
          <w:sz w:val="28"/>
          <w:szCs w:val="28"/>
          <w:lang w:val="uz-Cyrl-UZ"/>
        </w:rPr>
        <w:t>.</w:t>
      </w:r>
    </w:p>
    <w:p w:rsidR="00966696" w:rsidRPr="00E1198B" w:rsidRDefault="00966696" w:rsidP="005532DF">
      <w:pPr>
        <w:spacing w:line="276" w:lineRule="auto"/>
        <w:ind w:firstLine="284"/>
        <w:jc w:val="both"/>
        <w:rPr>
          <w:sz w:val="28"/>
          <w:szCs w:val="28"/>
          <w:lang w:val="uz-Cyrl-UZ"/>
        </w:rPr>
      </w:pPr>
    </w:p>
    <w:p w:rsidR="00966696" w:rsidRPr="0095077E" w:rsidRDefault="00966696" w:rsidP="005532DF">
      <w:pPr>
        <w:spacing w:line="276" w:lineRule="auto"/>
        <w:ind w:firstLine="284"/>
        <w:jc w:val="both"/>
        <w:rPr>
          <w:b/>
          <w:bCs/>
          <w:sz w:val="28"/>
          <w:szCs w:val="28"/>
          <w:lang w:val="uz-Cyrl-UZ"/>
        </w:rPr>
      </w:pPr>
      <w:proofErr w:type="spellStart"/>
      <w:r w:rsidRPr="0095077E">
        <w:rPr>
          <w:b/>
          <w:bCs/>
          <w:sz w:val="28"/>
          <w:szCs w:val="28"/>
          <w:lang w:val="en-US"/>
        </w:rPr>
        <w:t>Hozirgi</w:t>
      </w:r>
      <w:proofErr w:type="spellEnd"/>
      <w:r w:rsidRPr="0095077E">
        <w:rPr>
          <w:b/>
          <w:bCs/>
          <w:sz w:val="28"/>
          <w:szCs w:val="28"/>
          <w:lang w:val="en-US"/>
        </w:rPr>
        <w:t xml:space="preserve"> </w:t>
      </w:r>
      <w:proofErr w:type="spellStart"/>
      <w:r w:rsidRPr="0095077E">
        <w:rPr>
          <w:b/>
          <w:bCs/>
          <w:sz w:val="28"/>
          <w:szCs w:val="28"/>
          <w:lang w:val="en-US"/>
        </w:rPr>
        <w:t>sharoitda</w:t>
      </w:r>
      <w:proofErr w:type="spellEnd"/>
      <w:r w:rsidRPr="0095077E">
        <w:rPr>
          <w:b/>
          <w:bCs/>
          <w:sz w:val="28"/>
          <w:szCs w:val="28"/>
          <w:lang w:val="en-US"/>
        </w:rPr>
        <w:t xml:space="preserve"> </w:t>
      </w:r>
      <w:proofErr w:type="spellStart"/>
      <w:r w:rsidRPr="0095077E">
        <w:rPr>
          <w:b/>
          <w:bCs/>
          <w:sz w:val="28"/>
          <w:szCs w:val="28"/>
          <w:lang w:val="en-US"/>
        </w:rPr>
        <w:t>hosildorlikni</w:t>
      </w:r>
      <w:proofErr w:type="spellEnd"/>
      <w:r w:rsidRPr="0095077E">
        <w:rPr>
          <w:b/>
          <w:bCs/>
          <w:sz w:val="28"/>
          <w:szCs w:val="28"/>
          <w:lang w:val="en-US"/>
        </w:rPr>
        <w:t xml:space="preserve"> </w:t>
      </w:r>
      <w:proofErr w:type="spellStart"/>
      <w:r w:rsidRPr="0095077E">
        <w:rPr>
          <w:b/>
          <w:bCs/>
          <w:sz w:val="28"/>
          <w:szCs w:val="28"/>
          <w:lang w:val="en-US"/>
        </w:rPr>
        <w:t>qanchasi</w:t>
      </w:r>
      <w:proofErr w:type="spellEnd"/>
      <w:r w:rsidRPr="0095077E">
        <w:rPr>
          <w:b/>
          <w:bCs/>
          <w:sz w:val="28"/>
          <w:szCs w:val="28"/>
          <w:lang w:val="en-US"/>
        </w:rPr>
        <w:t xml:space="preserve"> mineral </w:t>
      </w:r>
      <w:proofErr w:type="spellStart"/>
      <w:r w:rsidRPr="0095077E">
        <w:rPr>
          <w:b/>
          <w:bCs/>
          <w:sz w:val="28"/>
          <w:szCs w:val="28"/>
          <w:lang w:val="en-US"/>
        </w:rPr>
        <w:t>o’g’itlar</w:t>
      </w:r>
      <w:proofErr w:type="spellEnd"/>
      <w:r w:rsidRPr="0095077E">
        <w:rPr>
          <w:b/>
          <w:bCs/>
          <w:sz w:val="28"/>
          <w:szCs w:val="28"/>
          <w:lang w:val="en-US"/>
        </w:rPr>
        <w:t xml:space="preserve"> </w:t>
      </w:r>
      <w:proofErr w:type="spellStart"/>
      <w:r w:rsidRPr="0095077E">
        <w:rPr>
          <w:b/>
          <w:bCs/>
          <w:sz w:val="28"/>
          <w:szCs w:val="28"/>
          <w:lang w:val="en-US"/>
        </w:rPr>
        <w:t>hissasiga</w:t>
      </w:r>
      <w:proofErr w:type="spellEnd"/>
      <w:r w:rsidRPr="0095077E">
        <w:rPr>
          <w:b/>
          <w:bCs/>
          <w:sz w:val="28"/>
          <w:szCs w:val="28"/>
          <w:lang w:val="en-US"/>
        </w:rPr>
        <w:t xml:space="preserve"> </w:t>
      </w:r>
      <w:proofErr w:type="spellStart"/>
      <w:r w:rsidRPr="0095077E">
        <w:rPr>
          <w:b/>
          <w:bCs/>
          <w:sz w:val="28"/>
          <w:szCs w:val="28"/>
          <w:lang w:val="en-US"/>
        </w:rPr>
        <w:t>to’g’ri</w:t>
      </w:r>
      <w:proofErr w:type="spellEnd"/>
      <w:r w:rsidRPr="0095077E">
        <w:rPr>
          <w:b/>
          <w:bCs/>
          <w:sz w:val="28"/>
          <w:szCs w:val="28"/>
          <w:lang w:val="en-US"/>
        </w:rPr>
        <w:t xml:space="preserve"> </w:t>
      </w:r>
      <w:proofErr w:type="spellStart"/>
      <w:r w:rsidRPr="0095077E">
        <w:rPr>
          <w:b/>
          <w:bCs/>
          <w:sz w:val="28"/>
          <w:szCs w:val="28"/>
          <w:lang w:val="en-US"/>
        </w:rPr>
        <w:t>keladi</w:t>
      </w:r>
      <w:proofErr w:type="spellEnd"/>
      <w:r w:rsidRPr="0095077E">
        <w:rPr>
          <w:b/>
          <w:bCs/>
          <w:sz w:val="28"/>
          <w:szCs w:val="28"/>
          <w:lang w:val="en-US"/>
        </w:rPr>
        <w:t>?</w:t>
      </w:r>
    </w:p>
    <w:p w:rsidR="00966696" w:rsidRPr="00E1198B" w:rsidRDefault="00E1198B" w:rsidP="005532DF">
      <w:pPr>
        <w:spacing w:line="276" w:lineRule="auto"/>
        <w:ind w:firstLine="284"/>
        <w:jc w:val="both"/>
        <w:rPr>
          <w:sz w:val="28"/>
          <w:szCs w:val="28"/>
          <w:lang w:val="uz-Cyrl-UZ"/>
        </w:rPr>
      </w:pPr>
      <w:r w:rsidRPr="0095077E">
        <w:rPr>
          <w:b/>
          <w:bCs/>
          <w:sz w:val="28"/>
          <w:szCs w:val="28"/>
          <w:lang w:val="uz-Cyrl-UZ"/>
        </w:rPr>
        <w:t>A</w:t>
      </w:r>
      <w:r w:rsidR="0095077E">
        <w:rPr>
          <w:sz w:val="28"/>
          <w:szCs w:val="28"/>
          <w:lang w:val="en-US"/>
        </w:rPr>
        <w:t>)</w:t>
      </w:r>
      <w:r w:rsidR="00966696" w:rsidRPr="00E1198B">
        <w:rPr>
          <w:sz w:val="28"/>
          <w:szCs w:val="28"/>
          <w:lang w:val="uz-Cyrl-UZ"/>
        </w:rPr>
        <w:t xml:space="preserve"> 10%.</w:t>
      </w:r>
    </w:p>
    <w:p w:rsidR="00966696" w:rsidRPr="00E1198B" w:rsidRDefault="00B8403C" w:rsidP="005532DF">
      <w:pPr>
        <w:spacing w:line="276" w:lineRule="auto"/>
        <w:ind w:firstLine="284"/>
        <w:jc w:val="both"/>
        <w:rPr>
          <w:sz w:val="28"/>
          <w:szCs w:val="28"/>
          <w:lang w:val="uz-Cyrl-UZ"/>
        </w:rPr>
      </w:pPr>
      <w:r w:rsidRPr="0095077E">
        <w:rPr>
          <w:b/>
          <w:bCs/>
          <w:sz w:val="28"/>
          <w:szCs w:val="28"/>
          <w:lang w:val="en-US"/>
        </w:rPr>
        <w:t>B</w:t>
      </w:r>
      <w:r w:rsidR="0095077E">
        <w:rPr>
          <w:sz w:val="28"/>
          <w:szCs w:val="28"/>
          <w:lang w:val="en-US"/>
        </w:rPr>
        <w:t>)</w:t>
      </w:r>
      <w:r w:rsidR="00966696" w:rsidRPr="00E1198B">
        <w:rPr>
          <w:sz w:val="28"/>
          <w:szCs w:val="28"/>
          <w:lang w:val="uz-Cyrl-UZ"/>
        </w:rPr>
        <w:t>10-20%.</w:t>
      </w:r>
    </w:p>
    <w:p w:rsidR="00966696" w:rsidRPr="00E1198B" w:rsidRDefault="00E1198B" w:rsidP="005532DF">
      <w:pPr>
        <w:spacing w:line="276" w:lineRule="auto"/>
        <w:ind w:firstLine="284"/>
        <w:jc w:val="both"/>
        <w:rPr>
          <w:sz w:val="28"/>
          <w:szCs w:val="28"/>
          <w:lang w:val="uz-Cyrl-UZ"/>
        </w:rPr>
      </w:pPr>
      <w:r w:rsidRPr="0095077E">
        <w:rPr>
          <w:b/>
          <w:bCs/>
          <w:sz w:val="28"/>
          <w:szCs w:val="28"/>
          <w:lang w:val="uz-Cyrl-UZ"/>
        </w:rPr>
        <w:t>S</w:t>
      </w:r>
      <w:r w:rsidR="0095077E">
        <w:rPr>
          <w:sz w:val="28"/>
          <w:szCs w:val="28"/>
          <w:lang w:val="en-US"/>
        </w:rPr>
        <w:t>)</w:t>
      </w:r>
      <w:r w:rsidR="00966696" w:rsidRPr="00E1198B">
        <w:rPr>
          <w:sz w:val="28"/>
          <w:szCs w:val="28"/>
          <w:lang w:val="uz-Cyrl-UZ"/>
        </w:rPr>
        <w:t>25-30%.</w:t>
      </w:r>
    </w:p>
    <w:p w:rsidR="00966696" w:rsidRPr="00E1198B" w:rsidRDefault="00966696" w:rsidP="005532DF">
      <w:pPr>
        <w:spacing w:line="276" w:lineRule="auto"/>
        <w:ind w:firstLine="284"/>
        <w:jc w:val="both"/>
        <w:rPr>
          <w:sz w:val="28"/>
          <w:szCs w:val="28"/>
          <w:lang w:val="uz-Cyrl-UZ"/>
        </w:rPr>
      </w:pPr>
      <w:r w:rsidRPr="0095077E">
        <w:rPr>
          <w:b/>
          <w:bCs/>
          <w:sz w:val="28"/>
          <w:szCs w:val="28"/>
          <w:lang w:val="en-US"/>
        </w:rPr>
        <w:t>D</w:t>
      </w:r>
      <w:r w:rsidR="0095077E">
        <w:rPr>
          <w:b/>
          <w:bCs/>
          <w:sz w:val="28"/>
          <w:szCs w:val="28"/>
          <w:lang w:val="en-US"/>
        </w:rPr>
        <w:t>)</w:t>
      </w:r>
      <w:r w:rsidRPr="00E1198B">
        <w:rPr>
          <w:sz w:val="28"/>
          <w:szCs w:val="28"/>
          <w:lang w:val="uz-Cyrl-UZ"/>
        </w:rPr>
        <w:t xml:space="preserve"> </w:t>
      </w:r>
      <w:r w:rsidRPr="00E1198B">
        <w:rPr>
          <w:sz w:val="28"/>
          <w:szCs w:val="28"/>
          <w:lang w:val="en-US"/>
        </w:rPr>
        <w:t xml:space="preserve">50 % dan </w:t>
      </w:r>
      <w:proofErr w:type="spellStart"/>
      <w:r w:rsidRPr="00E1198B">
        <w:rPr>
          <w:sz w:val="28"/>
          <w:szCs w:val="28"/>
          <w:lang w:val="en-US"/>
        </w:rPr>
        <w:t>ko’prog’i</w:t>
      </w:r>
      <w:proofErr w:type="spellEnd"/>
    </w:p>
    <w:p w:rsidR="00966696" w:rsidRPr="00E1198B" w:rsidRDefault="00966696" w:rsidP="005532DF">
      <w:pPr>
        <w:spacing w:line="276" w:lineRule="auto"/>
        <w:ind w:firstLine="284"/>
        <w:jc w:val="both"/>
        <w:rPr>
          <w:sz w:val="28"/>
          <w:szCs w:val="28"/>
          <w:lang w:val="uz-Cyrl-UZ"/>
        </w:rPr>
      </w:pPr>
    </w:p>
    <w:p w:rsidR="00FC35B2" w:rsidRPr="0095077E" w:rsidRDefault="00FC35B2" w:rsidP="005532DF">
      <w:pPr>
        <w:spacing w:line="276" w:lineRule="auto"/>
        <w:ind w:firstLine="284"/>
        <w:jc w:val="both"/>
        <w:rPr>
          <w:b/>
          <w:bCs/>
          <w:sz w:val="28"/>
          <w:szCs w:val="28"/>
          <w:lang w:val="uz-Cyrl-UZ"/>
        </w:rPr>
      </w:pPr>
      <w:r w:rsidRPr="0095077E">
        <w:rPr>
          <w:b/>
          <w:bCs/>
          <w:sz w:val="28"/>
          <w:szCs w:val="28"/>
          <w:lang w:val="uz-Cyrl-UZ"/>
        </w:rPr>
        <w:t>Mahalliy o’g’itlar jumlasiga qaysilar kiradi?</w:t>
      </w:r>
    </w:p>
    <w:p w:rsidR="00FC35B2" w:rsidRPr="00E1198B" w:rsidRDefault="00E1198B" w:rsidP="005532DF">
      <w:pPr>
        <w:spacing w:line="276" w:lineRule="auto"/>
        <w:ind w:firstLine="284"/>
        <w:jc w:val="both"/>
        <w:rPr>
          <w:sz w:val="28"/>
          <w:szCs w:val="28"/>
          <w:lang w:val="uz-Cyrl-UZ"/>
        </w:rPr>
      </w:pPr>
      <w:r w:rsidRPr="0095077E">
        <w:rPr>
          <w:b/>
          <w:bCs/>
          <w:sz w:val="28"/>
          <w:szCs w:val="28"/>
          <w:lang w:val="uz-Cyrl-UZ"/>
        </w:rPr>
        <w:t>A</w:t>
      </w:r>
      <w:r w:rsidR="0095077E">
        <w:rPr>
          <w:sz w:val="28"/>
          <w:szCs w:val="28"/>
          <w:lang w:val="en-US"/>
        </w:rPr>
        <w:t>)</w:t>
      </w:r>
      <w:r w:rsidR="00FC35B2" w:rsidRPr="00E1198B">
        <w:rPr>
          <w:sz w:val="28"/>
          <w:szCs w:val="28"/>
          <w:lang w:val="uz-Cyrl-UZ"/>
        </w:rPr>
        <w:t xml:space="preserve"> Kompostlar, go’ng, xo’jalik va maishiy chiqindilar, torf va boshqalar.</w:t>
      </w:r>
    </w:p>
    <w:p w:rsidR="00FC35B2" w:rsidRPr="00E1198B" w:rsidRDefault="00B8403C" w:rsidP="005532DF">
      <w:pPr>
        <w:spacing w:line="276" w:lineRule="auto"/>
        <w:ind w:firstLine="284"/>
        <w:jc w:val="both"/>
        <w:rPr>
          <w:sz w:val="28"/>
          <w:szCs w:val="28"/>
          <w:lang w:val="uz-Cyrl-UZ"/>
        </w:rPr>
      </w:pPr>
      <w:r w:rsidRPr="0095077E">
        <w:rPr>
          <w:b/>
          <w:bCs/>
          <w:sz w:val="28"/>
          <w:szCs w:val="28"/>
          <w:lang w:val="en-US"/>
        </w:rPr>
        <w:t>B</w:t>
      </w:r>
      <w:r w:rsidR="0095077E">
        <w:rPr>
          <w:sz w:val="28"/>
          <w:szCs w:val="28"/>
          <w:lang w:val="en-US"/>
        </w:rPr>
        <w:t xml:space="preserve">) </w:t>
      </w:r>
      <w:r w:rsidR="00FC35B2" w:rsidRPr="00E1198B">
        <w:rPr>
          <w:sz w:val="28"/>
          <w:szCs w:val="28"/>
          <w:lang w:val="uz-Cyrl-UZ"/>
        </w:rPr>
        <w:t>N</w:t>
      </w:r>
      <w:r w:rsidR="00FC35B2" w:rsidRPr="00E1198B">
        <w:rPr>
          <w:sz w:val="28"/>
          <w:szCs w:val="28"/>
          <w:lang w:val="en-US"/>
        </w:rPr>
        <w:t xml:space="preserve">PK li </w:t>
      </w:r>
      <w:proofErr w:type="spellStart"/>
      <w:r w:rsidR="00FC35B2" w:rsidRPr="00E1198B">
        <w:rPr>
          <w:sz w:val="28"/>
          <w:szCs w:val="28"/>
          <w:lang w:val="en-US"/>
        </w:rPr>
        <w:t>va</w:t>
      </w:r>
      <w:proofErr w:type="spellEnd"/>
      <w:r w:rsidR="00FC35B2" w:rsidRPr="00E1198B">
        <w:rPr>
          <w:sz w:val="28"/>
          <w:szCs w:val="28"/>
          <w:lang w:val="en-US"/>
        </w:rPr>
        <w:t xml:space="preserve"> </w:t>
      </w:r>
      <w:proofErr w:type="spellStart"/>
      <w:r w:rsidR="00FC35B2" w:rsidRPr="00E1198B">
        <w:rPr>
          <w:sz w:val="28"/>
          <w:szCs w:val="28"/>
          <w:lang w:val="en-US"/>
        </w:rPr>
        <w:t>go’ng</w:t>
      </w:r>
      <w:proofErr w:type="spellEnd"/>
      <w:r w:rsidR="00FC35B2" w:rsidRPr="00E1198B">
        <w:rPr>
          <w:sz w:val="28"/>
          <w:szCs w:val="28"/>
          <w:lang w:val="en-US"/>
        </w:rPr>
        <w:t xml:space="preserve"> </w:t>
      </w:r>
      <w:proofErr w:type="spellStart"/>
      <w:r w:rsidR="00FC35B2" w:rsidRPr="00E1198B">
        <w:rPr>
          <w:sz w:val="28"/>
          <w:szCs w:val="28"/>
          <w:lang w:val="en-US"/>
        </w:rPr>
        <w:t>shaltog’i</w:t>
      </w:r>
      <w:proofErr w:type="spellEnd"/>
    </w:p>
    <w:p w:rsidR="00FC35B2" w:rsidRPr="00E1198B" w:rsidRDefault="00E1198B" w:rsidP="005532DF">
      <w:pPr>
        <w:spacing w:line="276" w:lineRule="auto"/>
        <w:ind w:firstLine="284"/>
        <w:jc w:val="both"/>
        <w:rPr>
          <w:sz w:val="28"/>
          <w:szCs w:val="28"/>
          <w:lang w:val="uz-Cyrl-UZ"/>
        </w:rPr>
      </w:pPr>
      <w:r w:rsidRPr="0095077E">
        <w:rPr>
          <w:b/>
          <w:bCs/>
          <w:sz w:val="28"/>
          <w:szCs w:val="28"/>
          <w:lang w:val="uz-Cyrl-UZ"/>
        </w:rPr>
        <w:t>S</w:t>
      </w:r>
      <w:r w:rsidR="0095077E">
        <w:rPr>
          <w:sz w:val="28"/>
          <w:szCs w:val="28"/>
          <w:lang w:val="en-US"/>
        </w:rPr>
        <w:t xml:space="preserve">) </w:t>
      </w:r>
      <w:r w:rsidR="00FC35B2" w:rsidRPr="00E1198B">
        <w:rPr>
          <w:sz w:val="28"/>
          <w:szCs w:val="28"/>
          <w:lang w:val="uz-Cyrl-UZ"/>
        </w:rPr>
        <w:t>Mikroo’g’itlar, go’ng,</w:t>
      </w:r>
    </w:p>
    <w:p w:rsidR="00FC35B2" w:rsidRPr="00E1198B" w:rsidRDefault="00FC35B2" w:rsidP="005532DF">
      <w:pPr>
        <w:spacing w:line="276" w:lineRule="auto"/>
        <w:ind w:firstLine="284"/>
        <w:jc w:val="both"/>
        <w:rPr>
          <w:sz w:val="28"/>
          <w:szCs w:val="28"/>
          <w:lang w:val="uz-Cyrl-UZ"/>
        </w:rPr>
      </w:pPr>
      <w:r w:rsidRPr="0095077E">
        <w:rPr>
          <w:b/>
          <w:bCs/>
          <w:sz w:val="28"/>
          <w:szCs w:val="28"/>
          <w:lang w:val="uz-Cyrl-UZ"/>
        </w:rPr>
        <w:t>D</w:t>
      </w:r>
      <w:r w:rsidR="0095077E">
        <w:rPr>
          <w:sz w:val="28"/>
          <w:szCs w:val="28"/>
          <w:lang w:val="en-US"/>
        </w:rPr>
        <w:t>)</w:t>
      </w:r>
      <w:r w:rsidRPr="00E1198B">
        <w:rPr>
          <w:sz w:val="28"/>
          <w:szCs w:val="28"/>
          <w:lang w:val="uz-Cyrl-UZ"/>
        </w:rPr>
        <w:t xml:space="preserve"> Mikroo’g’itlar, fosforli o’g’itlar.</w:t>
      </w:r>
    </w:p>
    <w:p w:rsidR="00FC35B2" w:rsidRPr="00E1198B" w:rsidRDefault="00FC35B2" w:rsidP="005532DF">
      <w:pPr>
        <w:spacing w:line="276" w:lineRule="auto"/>
        <w:ind w:firstLine="284"/>
        <w:jc w:val="both"/>
        <w:rPr>
          <w:sz w:val="28"/>
          <w:szCs w:val="28"/>
          <w:lang w:val="uz-Cyrl-UZ"/>
        </w:rPr>
      </w:pPr>
    </w:p>
    <w:p w:rsidR="00FC35B2" w:rsidRPr="0095077E" w:rsidRDefault="00FC35B2" w:rsidP="005532DF">
      <w:pPr>
        <w:spacing w:line="276" w:lineRule="auto"/>
        <w:ind w:firstLine="284"/>
        <w:jc w:val="both"/>
        <w:rPr>
          <w:b/>
          <w:bCs/>
          <w:sz w:val="28"/>
          <w:szCs w:val="28"/>
          <w:lang w:val="uz-Cyrl-UZ"/>
        </w:rPr>
      </w:pPr>
      <w:r w:rsidRPr="0095077E">
        <w:rPr>
          <w:b/>
          <w:bCs/>
          <w:sz w:val="28"/>
          <w:szCs w:val="28"/>
          <w:lang w:val="uz-Cyrl-UZ"/>
        </w:rPr>
        <w:t>Amidli o’g’itlarga qaysi o’g’itlar kiradi?</w:t>
      </w:r>
    </w:p>
    <w:p w:rsidR="00FC35B2" w:rsidRPr="00E1198B" w:rsidRDefault="00E1198B" w:rsidP="005532DF">
      <w:pPr>
        <w:spacing w:line="276" w:lineRule="auto"/>
        <w:ind w:firstLine="284"/>
        <w:jc w:val="both"/>
        <w:rPr>
          <w:sz w:val="28"/>
          <w:szCs w:val="28"/>
          <w:lang w:val="uz-Cyrl-UZ"/>
        </w:rPr>
      </w:pPr>
      <w:r w:rsidRPr="0095077E">
        <w:rPr>
          <w:b/>
          <w:bCs/>
          <w:sz w:val="28"/>
          <w:szCs w:val="28"/>
          <w:lang w:val="uz-Cyrl-UZ"/>
        </w:rPr>
        <w:t>A</w:t>
      </w:r>
      <w:r w:rsidR="0095077E">
        <w:rPr>
          <w:sz w:val="28"/>
          <w:szCs w:val="28"/>
          <w:lang w:val="en-US"/>
        </w:rPr>
        <w:t>)</w:t>
      </w:r>
      <w:r w:rsidR="00FC35B2" w:rsidRPr="00E1198B">
        <w:rPr>
          <w:sz w:val="28"/>
          <w:szCs w:val="28"/>
          <w:lang w:val="uz-Cyrl-UZ"/>
        </w:rPr>
        <w:t xml:space="preserve"> </w:t>
      </w:r>
      <w:proofErr w:type="spellStart"/>
      <w:r w:rsidR="00FC35B2" w:rsidRPr="00E1198B">
        <w:rPr>
          <w:sz w:val="28"/>
          <w:szCs w:val="28"/>
          <w:lang w:val="en-US"/>
        </w:rPr>
        <w:t>Mochevina</w:t>
      </w:r>
      <w:proofErr w:type="spellEnd"/>
    </w:p>
    <w:p w:rsidR="00FC35B2" w:rsidRPr="00E1198B" w:rsidRDefault="00B8403C" w:rsidP="005532DF">
      <w:pPr>
        <w:spacing w:line="276" w:lineRule="auto"/>
        <w:ind w:firstLine="284"/>
        <w:jc w:val="both"/>
        <w:rPr>
          <w:sz w:val="28"/>
          <w:szCs w:val="28"/>
          <w:lang w:val="uz-Cyrl-UZ"/>
        </w:rPr>
      </w:pPr>
      <w:r w:rsidRPr="0095077E">
        <w:rPr>
          <w:b/>
          <w:bCs/>
          <w:sz w:val="28"/>
          <w:szCs w:val="28"/>
          <w:lang w:val="en-US"/>
        </w:rPr>
        <w:t>B</w:t>
      </w:r>
      <w:r w:rsidR="0095077E">
        <w:rPr>
          <w:sz w:val="28"/>
          <w:szCs w:val="28"/>
          <w:lang w:val="en-US"/>
        </w:rPr>
        <w:t>)</w:t>
      </w:r>
      <w:r w:rsidR="00FC35B2" w:rsidRPr="00E1198B">
        <w:rPr>
          <w:sz w:val="28"/>
          <w:szCs w:val="28"/>
          <w:lang w:val="uz-Cyrl-UZ"/>
        </w:rPr>
        <w:t xml:space="preserve"> Ammoniy nitrat.</w:t>
      </w:r>
    </w:p>
    <w:p w:rsidR="00FC35B2" w:rsidRPr="00E1198B" w:rsidRDefault="00E1198B" w:rsidP="005532DF">
      <w:pPr>
        <w:spacing w:line="276" w:lineRule="auto"/>
        <w:ind w:firstLine="284"/>
        <w:jc w:val="both"/>
        <w:rPr>
          <w:sz w:val="28"/>
          <w:szCs w:val="28"/>
          <w:lang w:val="uz-Cyrl-UZ"/>
        </w:rPr>
      </w:pPr>
      <w:r w:rsidRPr="0095077E">
        <w:rPr>
          <w:b/>
          <w:bCs/>
          <w:sz w:val="28"/>
          <w:szCs w:val="28"/>
          <w:lang w:val="uz-Cyrl-UZ"/>
        </w:rPr>
        <w:t>S</w:t>
      </w:r>
      <w:r w:rsidR="0095077E">
        <w:rPr>
          <w:sz w:val="28"/>
          <w:szCs w:val="28"/>
          <w:lang w:val="en-US"/>
        </w:rPr>
        <w:t xml:space="preserve">) </w:t>
      </w:r>
      <w:proofErr w:type="spellStart"/>
      <w:r w:rsidR="00FC35B2" w:rsidRPr="00E1198B">
        <w:rPr>
          <w:sz w:val="28"/>
          <w:szCs w:val="28"/>
          <w:lang w:val="en-US"/>
        </w:rPr>
        <w:t>Kaliy</w:t>
      </w:r>
      <w:proofErr w:type="spellEnd"/>
      <w:r w:rsidR="00FC35B2" w:rsidRPr="00E1198B">
        <w:rPr>
          <w:sz w:val="28"/>
          <w:szCs w:val="28"/>
          <w:lang w:val="en-US"/>
        </w:rPr>
        <w:t xml:space="preserve"> </w:t>
      </w:r>
      <w:proofErr w:type="spellStart"/>
      <w:r w:rsidR="00FC35B2" w:rsidRPr="00E1198B">
        <w:rPr>
          <w:sz w:val="28"/>
          <w:szCs w:val="28"/>
          <w:lang w:val="en-US"/>
        </w:rPr>
        <w:t>nitrat</w:t>
      </w:r>
      <w:proofErr w:type="spellEnd"/>
      <w:r w:rsidR="00FC35B2" w:rsidRPr="00E1198B">
        <w:rPr>
          <w:sz w:val="28"/>
          <w:szCs w:val="28"/>
          <w:lang w:val="uz-Cyrl-UZ"/>
        </w:rPr>
        <w:t>.</w:t>
      </w:r>
    </w:p>
    <w:p w:rsidR="00FC35B2" w:rsidRPr="00E1198B" w:rsidRDefault="00FC35B2" w:rsidP="005532DF">
      <w:pPr>
        <w:spacing w:line="276" w:lineRule="auto"/>
        <w:ind w:firstLine="284"/>
        <w:jc w:val="both"/>
        <w:rPr>
          <w:sz w:val="28"/>
          <w:szCs w:val="28"/>
          <w:lang w:val="uz-Cyrl-UZ"/>
        </w:rPr>
      </w:pPr>
      <w:r w:rsidRPr="0095077E">
        <w:rPr>
          <w:b/>
          <w:bCs/>
          <w:sz w:val="28"/>
          <w:szCs w:val="28"/>
          <w:lang w:val="en-US"/>
        </w:rPr>
        <w:t>D</w:t>
      </w:r>
      <w:r w:rsidR="0095077E">
        <w:rPr>
          <w:sz w:val="28"/>
          <w:szCs w:val="28"/>
          <w:lang w:val="en-US"/>
        </w:rPr>
        <w:t>)</w:t>
      </w:r>
      <w:r w:rsidRPr="00E1198B">
        <w:rPr>
          <w:sz w:val="28"/>
          <w:szCs w:val="28"/>
          <w:lang w:val="uz-Cyrl-UZ"/>
        </w:rPr>
        <w:t xml:space="preserve"> </w:t>
      </w:r>
      <w:proofErr w:type="spellStart"/>
      <w:r w:rsidRPr="00E1198B">
        <w:rPr>
          <w:sz w:val="28"/>
          <w:szCs w:val="28"/>
          <w:lang w:val="en-US"/>
        </w:rPr>
        <w:t>Go’ng</w:t>
      </w:r>
      <w:proofErr w:type="spellEnd"/>
      <w:r w:rsidR="00966696" w:rsidRPr="00E1198B">
        <w:rPr>
          <w:sz w:val="28"/>
          <w:szCs w:val="28"/>
          <w:lang w:val="uz-Cyrl-UZ"/>
        </w:rPr>
        <w:t>.</w:t>
      </w:r>
    </w:p>
    <w:p w:rsidR="00B87F41" w:rsidRPr="00E1198B" w:rsidRDefault="00B87F41" w:rsidP="00E07146">
      <w:pPr>
        <w:spacing w:line="276" w:lineRule="auto"/>
        <w:ind w:firstLine="709"/>
        <w:jc w:val="center"/>
        <w:rPr>
          <w:b/>
          <w:sz w:val="28"/>
          <w:szCs w:val="28"/>
          <w:lang w:val="uz-Cyrl-UZ"/>
        </w:rPr>
      </w:pPr>
      <w:r w:rsidRPr="00E1198B">
        <w:rPr>
          <w:b/>
          <w:sz w:val="28"/>
          <w:szCs w:val="28"/>
          <w:lang w:val="uz-Cyrl-UZ"/>
        </w:rPr>
        <w:t xml:space="preserve">Mustaqil </w:t>
      </w:r>
      <w:proofErr w:type="spellStart"/>
      <w:r w:rsidRPr="00E1198B">
        <w:rPr>
          <w:b/>
          <w:sz w:val="28"/>
          <w:szCs w:val="28"/>
          <w:lang w:val="en-US"/>
        </w:rPr>
        <w:t>ish</w:t>
      </w:r>
      <w:proofErr w:type="spellEnd"/>
      <w:r w:rsidRPr="00E1198B">
        <w:rPr>
          <w:b/>
          <w:sz w:val="28"/>
          <w:szCs w:val="28"/>
          <w:lang w:val="en-US"/>
        </w:rPr>
        <w:t xml:space="preserve"> </w:t>
      </w:r>
      <w:proofErr w:type="spellStart"/>
      <w:r w:rsidRPr="00E1198B">
        <w:rPr>
          <w:b/>
          <w:sz w:val="28"/>
          <w:szCs w:val="28"/>
          <w:lang w:val="en-US"/>
        </w:rPr>
        <w:t>mavzulari</w:t>
      </w:r>
      <w:proofErr w:type="spellEnd"/>
    </w:p>
    <w:p w:rsidR="00966696" w:rsidRPr="00E1198B" w:rsidRDefault="00E1198B" w:rsidP="001D64ED">
      <w:pPr>
        <w:pStyle w:val="af1"/>
        <w:numPr>
          <w:ilvl w:val="0"/>
          <w:numId w:val="11"/>
        </w:numPr>
        <w:tabs>
          <w:tab w:val="left" w:pos="567"/>
        </w:tabs>
        <w:spacing w:line="276" w:lineRule="auto"/>
        <w:ind w:left="0" w:firstLine="284"/>
        <w:jc w:val="both"/>
        <w:rPr>
          <w:sz w:val="28"/>
          <w:szCs w:val="28"/>
          <w:lang w:val="uz-Cyrl-UZ"/>
        </w:rPr>
      </w:pPr>
      <w:r w:rsidRPr="00E1198B">
        <w:rPr>
          <w:sz w:val="28"/>
          <w:szCs w:val="28"/>
          <w:lang w:val="uz-Cyrl-UZ"/>
        </w:rPr>
        <w:t>O‘zbekiston</w:t>
      </w:r>
      <w:r w:rsidR="00B87F41" w:rsidRPr="00E1198B">
        <w:rPr>
          <w:sz w:val="28"/>
          <w:szCs w:val="28"/>
          <w:lang w:val="uz-Cyrl-UZ"/>
        </w:rPr>
        <w:t xml:space="preserve"> </w:t>
      </w:r>
      <w:r w:rsidRPr="00E1198B">
        <w:rPr>
          <w:sz w:val="28"/>
          <w:szCs w:val="28"/>
          <w:lang w:val="uz-Cyrl-UZ"/>
        </w:rPr>
        <w:t>qishloq</w:t>
      </w:r>
      <w:r w:rsidR="00B87F41" w:rsidRPr="00E1198B">
        <w:rPr>
          <w:sz w:val="28"/>
          <w:szCs w:val="28"/>
          <w:lang w:val="uz-Cyrl-UZ"/>
        </w:rPr>
        <w:t xml:space="preserve"> </w:t>
      </w:r>
      <w:r w:rsidRPr="00E1198B">
        <w:rPr>
          <w:sz w:val="28"/>
          <w:szCs w:val="28"/>
          <w:lang w:val="uz-Cyrl-UZ"/>
        </w:rPr>
        <w:t>xo‘jaligida</w:t>
      </w:r>
      <w:r w:rsidR="00B87F41" w:rsidRPr="00E1198B">
        <w:rPr>
          <w:sz w:val="28"/>
          <w:szCs w:val="28"/>
          <w:lang w:val="uz-Cyrl-UZ"/>
        </w:rPr>
        <w:t xml:space="preserve"> </w:t>
      </w:r>
      <w:r w:rsidRPr="00E1198B">
        <w:rPr>
          <w:sz w:val="28"/>
          <w:szCs w:val="28"/>
          <w:lang w:val="uz-Cyrl-UZ"/>
        </w:rPr>
        <w:t>ishlatiladigan</w:t>
      </w:r>
      <w:r w:rsidR="00B87F41" w:rsidRPr="00E1198B">
        <w:rPr>
          <w:sz w:val="28"/>
          <w:szCs w:val="28"/>
          <w:lang w:val="uz-Cyrl-UZ"/>
        </w:rPr>
        <w:t xml:space="preserve"> </w:t>
      </w:r>
      <w:r w:rsidRPr="00E1198B">
        <w:rPr>
          <w:sz w:val="28"/>
          <w:szCs w:val="28"/>
          <w:lang w:val="uz-Cyrl-UZ"/>
        </w:rPr>
        <w:t>asosiy</w:t>
      </w:r>
      <w:r w:rsidR="00B87F41" w:rsidRPr="00E1198B">
        <w:rPr>
          <w:sz w:val="28"/>
          <w:szCs w:val="28"/>
          <w:lang w:val="uz-Cyrl-UZ"/>
        </w:rPr>
        <w:t xml:space="preserve"> </w:t>
      </w:r>
      <w:r w:rsidRPr="00E1198B">
        <w:rPr>
          <w:sz w:val="28"/>
          <w:szCs w:val="28"/>
          <w:lang w:val="uz-Cyrl-UZ"/>
        </w:rPr>
        <w:t>o‘g‘itlar</w:t>
      </w:r>
      <w:r w:rsidR="00B87F41" w:rsidRPr="00E1198B">
        <w:rPr>
          <w:sz w:val="28"/>
          <w:szCs w:val="28"/>
          <w:lang w:val="uz-Cyrl-UZ"/>
        </w:rPr>
        <w:t>.</w:t>
      </w:r>
    </w:p>
    <w:p w:rsidR="00B87F41" w:rsidRPr="00E1198B" w:rsidRDefault="00E1198B" w:rsidP="001D64ED">
      <w:pPr>
        <w:pStyle w:val="af1"/>
        <w:numPr>
          <w:ilvl w:val="0"/>
          <w:numId w:val="11"/>
        </w:numPr>
        <w:tabs>
          <w:tab w:val="left" w:pos="567"/>
        </w:tabs>
        <w:spacing w:line="276" w:lineRule="auto"/>
        <w:ind w:left="0" w:firstLine="284"/>
        <w:jc w:val="both"/>
        <w:rPr>
          <w:sz w:val="28"/>
          <w:szCs w:val="28"/>
          <w:lang w:val="uz-Cyrl-UZ"/>
        </w:rPr>
      </w:pPr>
      <w:r w:rsidRPr="00E1198B">
        <w:rPr>
          <w:sz w:val="28"/>
          <w:szCs w:val="28"/>
          <w:lang w:val="uz-Cyrl-UZ"/>
        </w:rPr>
        <w:t>O‘g‘itlarning</w:t>
      </w:r>
      <w:r w:rsidR="00B87F41" w:rsidRPr="00E1198B">
        <w:rPr>
          <w:sz w:val="28"/>
          <w:szCs w:val="28"/>
          <w:lang w:val="uz-Cyrl-UZ"/>
        </w:rPr>
        <w:t xml:space="preserve"> </w:t>
      </w:r>
      <w:r w:rsidRPr="00E1198B">
        <w:rPr>
          <w:sz w:val="28"/>
          <w:szCs w:val="28"/>
          <w:lang w:val="uz-Cyrl-UZ"/>
        </w:rPr>
        <w:t>xossalari</w:t>
      </w:r>
      <w:r w:rsidR="00B87F41" w:rsidRPr="00E1198B">
        <w:rPr>
          <w:sz w:val="28"/>
          <w:szCs w:val="28"/>
          <w:lang w:val="uz-Cyrl-UZ"/>
        </w:rPr>
        <w:t xml:space="preserve"> </w:t>
      </w:r>
      <w:r w:rsidRPr="00E1198B">
        <w:rPr>
          <w:sz w:val="28"/>
          <w:szCs w:val="28"/>
          <w:lang w:val="uz-Cyrl-UZ"/>
        </w:rPr>
        <w:t>va</w:t>
      </w:r>
      <w:r w:rsidR="00B87F41" w:rsidRPr="00E1198B">
        <w:rPr>
          <w:sz w:val="28"/>
          <w:szCs w:val="28"/>
          <w:lang w:val="uz-Cyrl-UZ"/>
        </w:rPr>
        <w:t xml:space="preserve"> </w:t>
      </w:r>
      <w:r w:rsidRPr="00E1198B">
        <w:rPr>
          <w:sz w:val="28"/>
          <w:szCs w:val="28"/>
          <w:lang w:val="uz-Cyrl-UZ"/>
        </w:rPr>
        <w:t>xususiyatlari</w:t>
      </w:r>
      <w:r w:rsidR="00B87F41" w:rsidRPr="00E1198B">
        <w:rPr>
          <w:sz w:val="28"/>
          <w:szCs w:val="28"/>
          <w:lang w:val="uz-Cyrl-UZ"/>
        </w:rPr>
        <w:t>.</w:t>
      </w:r>
    </w:p>
    <w:p w:rsidR="00B87F41" w:rsidRPr="00E1198B" w:rsidRDefault="00E1198B" w:rsidP="001D64ED">
      <w:pPr>
        <w:pStyle w:val="af1"/>
        <w:numPr>
          <w:ilvl w:val="0"/>
          <w:numId w:val="11"/>
        </w:numPr>
        <w:tabs>
          <w:tab w:val="left" w:pos="567"/>
        </w:tabs>
        <w:spacing w:line="276" w:lineRule="auto"/>
        <w:ind w:left="0" w:firstLine="284"/>
        <w:jc w:val="both"/>
        <w:rPr>
          <w:sz w:val="28"/>
          <w:szCs w:val="28"/>
          <w:lang w:val="uz-Cyrl-UZ"/>
        </w:rPr>
      </w:pPr>
      <w:r w:rsidRPr="00E1198B">
        <w:rPr>
          <w:sz w:val="28"/>
          <w:szCs w:val="28"/>
          <w:lang w:val="uz-Cyrl-UZ"/>
        </w:rPr>
        <w:t>Azotli</w:t>
      </w:r>
      <w:r w:rsidR="001E407C" w:rsidRPr="00E1198B">
        <w:rPr>
          <w:sz w:val="28"/>
          <w:szCs w:val="28"/>
          <w:lang w:val="uz-Cyrl-UZ"/>
        </w:rPr>
        <w:t xml:space="preserve"> </w:t>
      </w:r>
      <w:r w:rsidRPr="00E1198B">
        <w:rPr>
          <w:sz w:val="28"/>
          <w:szCs w:val="28"/>
          <w:lang w:val="uz-Cyrl-UZ"/>
        </w:rPr>
        <w:t>o‘g‘itlarning</w:t>
      </w:r>
      <w:r w:rsidR="001E407C" w:rsidRPr="00E1198B">
        <w:rPr>
          <w:sz w:val="28"/>
          <w:szCs w:val="28"/>
          <w:lang w:val="uz-Cyrl-UZ"/>
        </w:rPr>
        <w:t xml:space="preserve"> </w:t>
      </w:r>
      <w:r w:rsidRPr="00E1198B">
        <w:rPr>
          <w:sz w:val="28"/>
          <w:szCs w:val="28"/>
          <w:lang w:val="uz-Cyrl-UZ"/>
        </w:rPr>
        <w:t>turlari</w:t>
      </w:r>
      <w:r w:rsidR="001E407C" w:rsidRPr="00E1198B">
        <w:rPr>
          <w:sz w:val="28"/>
          <w:szCs w:val="28"/>
          <w:lang w:val="uz-Cyrl-UZ"/>
        </w:rPr>
        <w:t xml:space="preserve">, </w:t>
      </w:r>
      <w:r w:rsidRPr="00E1198B">
        <w:rPr>
          <w:sz w:val="28"/>
          <w:szCs w:val="28"/>
          <w:lang w:val="uz-Cyrl-UZ"/>
        </w:rPr>
        <w:t>xossalari</w:t>
      </w:r>
      <w:r w:rsidR="001E407C" w:rsidRPr="00E1198B">
        <w:rPr>
          <w:sz w:val="28"/>
          <w:szCs w:val="28"/>
          <w:lang w:val="uz-Cyrl-UZ"/>
        </w:rPr>
        <w:t xml:space="preserve"> </w:t>
      </w:r>
      <w:r w:rsidRPr="00E1198B">
        <w:rPr>
          <w:sz w:val="28"/>
          <w:szCs w:val="28"/>
          <w:lang w:val="uz-Cyrl-UZ"/>
        </w:rPr>
        <w:t>va</w:t>
      </w:r>
      <w:r w:rsidR="001E407C" w:rsidRPr="00E1198B">
        <w:rPr>
          <w:sz w:val="28"/>
          <w:szCs w:val="28"/>
          <w:lang w:val="uz-Cyrl-UZ"/>
        </w:rPr>
        <w:t xml:space="preserve"> </w:t>
      </w:r>
      <w:r w:rsidRPr="00E1198B">
        <w:rPr>
          <w:sz w:val="28"/>
          <w:szCs w:val="28"/>
          <w:lang w:val="uz-Cyrl-UZ"/>
        </w:rPr>
        <w:t>ahamiyati</w:t>
      </w:r>
      <w:r w:rsidR="001E407C" w:rsidRPr="00E1198B">
        <w:rPr>
          <w:sz w:val="28"/>
          <w:szCs w:val="28"/>
          <w:lang w:val="uz-Cyrl-UZ"/>
        </w:rPr>
        <w:t>.</w:t>
      </w:r>
    </w:p>
    <w:p w:rsidR="001E407C" w:rsidRPr="00E1198B" w:rsidRDefault="00E1198B" w:rsidP="001D64ED">
      <w:pPr>
        <w:pStyle w:val="af1"/>
        <w:numPr>
          <w:ilvl w:val="0"/>
          <w:numId w:val="11"/>
        </w:numPr>
        <w:tabs>
          <w:tab w:val="left" w:pos="567"/>
        </w:tabs>
        <w:spacing w:line="276" w:lineRule="auto"/>
        <w:ind w:left="0" w:firstLine="284"/>
        <w:jc w:val="both"/>
        <w:rPr>
          <w:sz w:val="28"/>
          <w:szCs w:val="28"/>
          <w:lang w:val="uz-Cyrl-UZ"/>
        </w:rPr>
      </w:pPr>
      <w:r w:rsidRPr="00E1198B">
        <w:rPr>
          <w:sz w:val="28"/>
          <w:szCs w:val="28"/>
          <w:lang w:val="uz-Cyrl-UZ"/>
        </w:rPr>
        <w:t>O‘zbekistonda</w:t>
      </w:r>
      <w:r w:rsidR="001E407C" w:rsidRPr="00E1198B">
        <w:rPr>
          <w:sz w:val="28"/>
          <w:szCs w:val="28"/>
          <w:lang w:val="uz-Cyrl-UZ"/>
        </w:rPr>
        <w:t xml:space="preserve"> </w:t>
      </w:r>
      <w:r w:rsidRPr="00E1198B">
        <w:rPr>
          <w:sz w:val="28"/>
          <w:szCs w:val="28"/>
          <w:lang w:val="uz-Cyrl-UZ"/>
        </w:rPr>
        <w:t>mineral</w:t>
      </w:r>
      <w:r w:rsidR="001E407C" w:rsidRPr="00E1198B">
        <w:rPr>
          <w:sz w:val="28"/>
          <w:szCs w:val="28"/>
          <w:lang w:val="uz-Cyrl-UZ"/>
        </w:rPr>
        <w:t xml:space="preserve"> </w:t>
      </w:r>
      <w:r w:rsidRPr="00E1198B">
        <w:rPr>
          <w:sz w:val="28"/>
          <w:szCs w:val="28"/>
          <w:lang w:val="uz-Cyrl-UZ"/>
        </w:rPr>
        <w:t>o‘g‘itlar</w:t>
      </w:r>
      <w:r w:rsidR="001E407C" w:rsidRPr="00E1198B">
        <w:rPr>
          <w:sz w:val="28"/>
          <w:szCs w:val="28"/>
          <w:lang w:val="uz-Cyrl-UZ"/>
        </w:rPr>
        <w:t xml:space="preserve"> </w:t>
      </w:r>
      <w:r w:rsidRPr="00E1198B">
        <w:rPr>
          <w:sz w:val="28"/>
          <w:szCs w:val="28"/>
          <w:lang w:val="uz-Cyrl-UZ"/>
        </w:rPr>
        <w:t>ishlab</w:t>
      </w:r>
      <w:r w:rsidR="001E407C" w:rsidRPr="00E1198B">
        <w:rPr>
          <w:sz w:val="28"/>
          <w:szCs w:val="28"/>
          <w:lang w:val="uz-Cyrl-UZ"/>
        </w:rPr>
        <w:t xml:space="preserve"> </w:t>
      </w:r>
      <w:r w:rsidRPr="00E1198B">
        <w:rPr>
          <w:sz w:val="28"/>
          <w:szCs w:val="28"/>
          <w:lang w:val="uz-Cyrl-UZ"/>
        </w:rPr>
        <w:t>chiqarilishi</w:t>
      </w:r>
      <w:r w:rsidR="001E407C" w:rsidRPr="00E1198B">
        <w:rPr>
          <w:sz w:val="28"/>
          <w:szCs w:val="28"/>
          <w:lang w:val="uz-Cyrl-UZ"/>
        </w:rPr>
        <w:t>.</w:t>
      </w:r>
    </w:p>
    <w:p w:rsidR="00966696" w:rsidRPr="00E1198B" w:rsidRDefault="00966696" w:rsidP="00E07146">
      <w:pPr>
        <w:spacing w:line="276" w:lineRule="auto"/>
        <w:jc w:val="both"/>
        <w:rPr>
          <w:sz w:val="28"/>
          <w:szCs w:val="28"/>
          <w:lang w:val="uz-Cyrl-UZ"/>
        </w:rPr>
      </w:pPr>
    </w:p>
    <w:p w:rsidR="001E407C" w:rsidRPr="00E1198B" w:rsidRDefault="001E407C" w:rsidP="00E07146">
      <w:pPr>
        <w:spacing w:line="276" w:lineRule="auto"/>
        <w:ind w:firstLine="709"/>
        <w:jc w:val="center"/>
        <w:rPr>
          <w:b/>
          <w:sz w:val="28"/>
          <w:szCs w:val="28"/>
          <w:lang w:val="uz-Cyrl-UZ"/>
        </w:rPr>
      </w:pPr>
      <w:r w:rsidRPr="00E1198B">
        <w:rPr>
          <w:b/>
          <w:sz w:val="28"/>
          <w:szCs w:val="28"/>
          <w:lang w:val="uz-Cyrl-UZ"/>
        </w:rPr>
        <w:t xml:space="preserve">Glossariy </w:t>
      </w:r>
    </w:p>
    <w:p w:rsidR="001E407C" w:rsidRPr="00E1198B" w:rsidRDefault="001E407C" w:rsidP="00E07146">
      <w:pPr>
        <w:spacing w:line="276" w:lineRule="auto"/>
        <w:ind w:firstLine="709"/>
        <w:jc w:val="both"/>
        <w:rPr>
          <w:sz w:val="28"/>
          <w:szCs w:val="28"/>
          <w:lang w:val="uz-Cyrl-UZ"/>
        </w:rPr>
      </w:pPr>
      <w:r w:rsidRPr="00E1198B">
        <w:rPr>
          <w:b/>
          <w:sz w:val="28"/>
          <w:szCs w:val="28"/>
          <w:lang w:val="uz-Cyrl-UZ"/>
        </w:rPr>
        <w:t>Agrnomik kimyo   yoki agrokimyo</w:t>
      </w:r>
      <w:r w:rsidRPr="00E1198B">
        <w:rPr>
          <w:sz w:val="28"/>
          <w:szCs w:val="28"/>
          <w:lang w:val="uz-Cyrl-UZ"/>
        </w:rPr>
        <w:t xml:space="preserve"> - ekinlarni yetishtirish jaryonida ulrning xosildorligini oshirish, sifatini yaxshilash tuproq va o'g'itlarning o'zaro ta'siri xaqidagi fandir. Agrokimyoning o'z oldiga qo'ygan maqsadi – o'g'itlarning turli shakillari va xususiyatlarini, ularni tuproq bilan o'zaro ta'sirining o'ziga xos belgilarini, o'g'itlarning eng samarali shakillari, normalri, ularni qo'llashning usullari va muddatlarini xisobga olgan xolda o'simliklarning oziqlanishi uchun eng yaxshi sharoitlar yaratishdan iboratdur.</w:t>
      </w:r>
    </w:p>
    <w:p w:rsidR="00FC35B2" w:rsidRPr="00E1198B" w:rsidRDefault="001E407C" w:rsidP="00E07146">
      <w:pPr>
        <w:spacing w:line="276" w:lineRule="auto"/>
        <w:jc w:val="both"/>
        <w:rPr>
          <w:sz w:val="28"/>
          <w:szCs w:val="28"/>
          <w:lang w:val="uz-Cyrl-UZ"/>
        </w:rPr>
      </w:pPr>
      <w:r w:rsidRPr="00E1198B">
        <w:rPr>
          <w:b/>
          <w:bCs/>
          <w:caps/>
          <w:sz w:val="28"/>
          <w:szCs w:val="28"/>
          <w:lang w:val="uz-Cyrl-UZ"/>
        </w:rPr>
        <w:tab/>
      </w:r>
      <w:r w:rsidR="00E1198B" w:rsidRPr="00E1198B">
        <w:rPr>
          <w:b/>
          <w:bCs/>
          <w:sz w:val="28"/>
          <w:szCs w:val="28"/>
          <w:lang w:val="uz-Cyrl-UZ"/>
        </w:rPr>
        <w:t>O‘g‘itlar</w:t>
      </w:r>
      <w:r w:rsidRPr="00E1198B">
        <w:rPr>
          <w:b/>
          <w:bCs/>
          <w:sz w:val="28"/>
          <w:szCs w:val="28"/>
          <w:lang w:val="uz-Cyrl-UZ"/>
        </w:rPr>
        <w:t xml:space="preserve"> </w:t>
      </w:r>
      <w:r w:rsidRPr="00E1198B">
        <w:rPr>
          <w:b/>
          <w:bCs/>
          <w:caps/>
          <w:sz w:val="28"/>
          <w:szCs w:val="28"/>
          <w:lang w:val="uz-Cyrl-UZ"/>
        </w:rPr>
        <w:t xml:space="preserve">- </w:t>
      </w:r>
      <w:r w:rsidR="00E1198B" w:rsidRPr="00B8403C">
        <w:rPr>
          <w:caps/>
          <w:sz w:val="28"/>
          <w:szCs w:val="28"/>
          <w:lang w:val="uz-Cyrl-UZ"/>
        </w:rPr>
        <w:t>t</w:t>
      </w:r>
      <w:r w:rsidR="00E1198B" w:rsidRPr="00E1198B">
        <w:rPr>
          <w:sz w:val="28"/>
          <w:szCs w:val="28"/>
          <w:lang w:val="uz-Cyrl-UZ"/>
        </w:rPr>
        <w:t>arkibida</w:t>
      </w:r>
      <w:r w:rsidRPr="00E1198B">
        <w:rPr>
          <w:sz w:val="28"/>
          <w:szCs w:val="28"/>
          <w:lang w:val="uz-Cyrl-UZ"/>
        </w:rPr>
        <w:t xml:space="preserve"> </w:t>
      </w:r>
      <w:r w:rsidR="00E1198B" w:rsidRPr="00E1198B">
        <w:rPr>
          <w:sz w:val="28"/>
          <w:szCs w:val="28"/>
          <w:lang w:val="uz-Cyrl-UZ"/>
        </w:rPr>
        <w:t>o‘simliklar</w:t>
      </w:r>
      <w:r w:rsidRPr="00E1198B">
        <w:rPr>
          <w:sz w:val="28"/>
          <w:szCs w:val="28"/>
          <w:lang w:val="uz-Cyrl-UZ"/>
        </w:rPr>
        <w:t xml:space="preserve"> </w:t>
      </w:r>
      <w:r w:rsidR="00E1198B" w:rsidRPr="00E1198B">
        <w:rPr>
          <w:sz w:val="28"/>
          <w:szCs w:val="28"/>
          <w:lang w:val="uz-Cyrl-UZ"/>
        </w:rPr>
        <w:t>uchun</w:t>
      </w:r>
      <w:r w:rsidRPr="00E1198B">
        <w:rPr>
          <w:sz w:val="28"/>
          <w:szCs w:val="28"/>
          <w:lang w:val="uz-Cyrl-UZ"/>
        </w:rPr>
        <w:t xml:space="preserve"> </w:t>
      </w:r>
      <w:r w:rsidR="00E1198B" w:rsidRPr="00E1198B">
        <w:rPr>
          <w:sz w:val="28"/>
          <w:szCs w:val="28"/>
          <w:lang w:val="uz-Cyrl-UZ"/>
        </w:rPr>
        <w:t>zarur</w:t>
      </w:r>
      <w:r w:rsidRPr="00E1198B">
        <w:rPr>
          <w:sz w:val="28"/>
          <w:szCs w:val="28"/>
          <w:lang w:val="uz-Cyrl-UZ"/>
        </w:rPr>
        <w:t xml:space="preserve"> </w:t>
      </w:r>
      <w:r w:rsidR="00E1198B" w:rsidRPr="00E1198B">
        <w:rPr>
          <w:sz w:val="28"/>
          <w:szCs w:val="28"/>
          <w:lang w:val="uz-Cyrl-UZ"/>
        </w:rPr>
        <w:t>oziq</w:t>
      </w:r>
      <w:r w:rsidRPr="00E1198B">
        <w:rPr>
          <w:sz w:val="28"/>
          <w:szCs w:val="28"/>
          <w:lang w:val="uz-Cyrl-UZ"/>
        </w:rPr>
        <w:t xml:space="preserve"> </w:t>
      </w:r>
      <w:r w:rsidR="00E1198B" w:rsidRPr="00E1198B">
        <w:rPr>
          <w:sz w:val="28"/>
          <w:szCs w:val="28"/>
          <w:lang w:val="uz-Cyrl-UZ"/>
        </w:rPr>
        <w:t>moddalarni</w:t>
      </w:r>
      <w:r w:rsidRPr="00E1198B">
        <w:rPr>
          <w:sz w:val="28"/>
          <w:szCs w:val="28"/>
          <w:lang w:val="uz-Cyrl-UZ"/>
        </w:rPr>
        <w:t xml:space="preserve"> </w:t>
      </w:r>
      <w:r w:rsidR="00E1198B" w:rsidRPr="00E1198B">
        <w:rPr>
          <w:sz w:val="28"/>
          <w:szCs w:val="28"/>
          <w:lang w:val="uz-Cyrl-UZ"/>
        </w:rPr>
        <w:t>tutuvchi</w:t>
      </w:r>
      <w:r w:rsidRPr="00E1198B">
        <w:rPr>
          <w:sz w:val="28"/>
          <w:szCs w:val="28"/>
          <w:lang w:val="uz-Cyrl-UZ"/>
        </w:rPr>
        <w:t xml:space="preserve"> </w:t>
      </w:r>
      <w:r w:rsidR="00E1198B" w:rsidRPr="00E1198B">
        <w:rPr>
          <w:sz w:val="28"/>
          <w:szCs w:val="28"/>
          <w:lang w:val="uz-Cyrl-UZ"/>
        </w:rPr>
        <w:t>va</w:t>
      </w:r>
      <w:r w:rsidRPr="00E1198B">
        <w:rPr>
          <w:sz w:val="28"/>
          <w:szCs w:val="28"/>
          <w:lang w:val="uz-Cyrl-UZ"/>
        </w:rPr>
        <w:t xml:space="preserve"> </w:t>
      </w:r>
      <w:r w:rsidR="00E1198B" w:rsidRPr="00E1198B">
        <w:rPr>
          <w:sz w:val="28"/>
          <w:szCs w:val="28"/>
          <w:lang w:val="uz-Cyrl-UZ"/>
        </w:rPr>
        <w:t>dehqon</w:t>
      </w:r>
      <w:r w:rsidRPr="00E1198B">
        <w:rPr>
          <w:sz w:val="28"/>
          <w:szCs w:val="28"/>
          <w:lang w:val="uz-Cyrl-UZ"/>
        </w:rPr>
        <w:t xml:space="preserve"> </w:t>
      </w:r>
      <w:r w:rsidR="00E1198B" w:rsidRPr="00E1198B">
        <w:rPr>
          <w:sz w:val="28"/>
          <w:szCs w:val="28"/>
          <w:lang w:val="uz-Cyrl-UZ"/>
        </w:rPr>
        <w:t>tomonidan</w:t>
      </w:r>
      <w:r w:rsidRPr="00E1198B">
        <w:rPr>
          <w:sz w:val="28"/>
          <w:szCs w:val="28"/>
          <w:lang w:val="uz-Cyrl-UZ"/>
        </w:rPr>
        <w:t xml:space="preserve"> </w:t>
      </w:r>
      <w:r w:rsidR="00E1198B" w:rsidRPr="00E1198B">
        <w:rPr>
          <w:sz w:val="28"/>
          <w:szCs w:val="28"/>
          <w:lang w:val="uz-Cyrl-UZ"/>
        </w:rPr>
        <w:t>tuproqqa</w:t>
      </w:r>
      <w:r w:rsidRPr="00E1198B">
        <w:rPr>
          <w:sz w:val="28"/>
          <w:szCs w:val="28"/>
          <w:lang w:val="uz-Cyrl-UZ"/>
        </w:rPr>
        <w:t xml:space="preserve"> </w:t>
      </w:r>
      <w:r w:rsidR="00E1198B" w:rsidRPr="00E1198B">
        <w:rPr>
          <w:sz w:val="28"/>
          <w:szCs w:val="28"/>
          <w:lang w:val="uz-Cyrl-UZ"/>
        </w:rPr>
        <w:t>kiritiladigan</w:t>
      </w:r>
      <w:r w:rsidRPr="00E1198B">
        <w:rPr>
          <w:sz w:val="28"/>
          <w:szCs w:val="28"/>
          <w:lang w:val="uz-Cyrl-UZ"/>
        </w:rPr>
        <w:t xml:space="preserve"> </w:t>
      </w:r>
      <w:r w:rsidR="00E1198B" w:rsidRPr="00E1198B">
        <w:rPr>
          <w:sz w:val="28"/>
          <w:szCs w:val="28"/>
          <w:lang w:val="uz-Cyrl-UZ"/>
        </w:rPr>
        <w:t>moddalar</w:t>
      </w:r>
      <w:r w:rsidRPr="00E1198B">
        <w:rPr>
          <w:sz w:val="28"/>
          <w:szCs w:val="28"/>
          <w:lang w:val="uz-Cyrl-UZ"/>
        </w:rPr>
        <w:t>.</w:t>
      </w:r>
    </w:p>
    <w:p w:rsidR="001E407C" w:rsidRPr="00E1198B" w:rsidRDefault="001E407C" w:rsidP="00E07146">
      <w:pPr>
        <w:spacing w:line="276" w:lineRule="auto"/>
        <w:jc w:val="both"/>
        <w:rPr>
          <w:sz w:val="28"/>
          <w:szCs w:val="28"/>
          <w:lang w:val="uz-Cyrl-UZ"/>
        </w:rPr>
      </w:pPr>
      <w:r w:rsidRPr="00E1198B">
        <w:rPr>
          <w:sz w:val="28"/>
          <w:szCs w:val="28"/>
          <w:lang w:val="uz-Cyrl-UZ"/>
        </w:rPr>
        <w:lastRenderedPageBreak/>
        <w:tab/>
      </w:r>
      <w:r w:rsidR="00E1198B" w:rsidRPr="00E1198B">
        <w:rPr>
          <w:sz w:val="28"/>
          <w:szCs w:val="28"/>
          <w:lang w:val="uz-Cyrl-UZ"/>
        </w:rPr>
        <w:t>M</w:t>
      </w:r>
      <w:r w:rsidR="00E1198B" w:rsidRPr="00E1198B">
        <w:rPr>
          <w:b/>
          <w:sz w:val="28"/>
          <w:szCs w:val="28"/>
          <w:lang w:val="uz-Cyrl-UZ"/>
        </w:rPr>
        <w:t>ahalliy</w:t>
      </w:r>
      <w:r w:rsidRPr="00E1198B">
        <w:rPr>
          <w:b/>
          <w:sz w:val="28"/>
          <w:szCs w:val="28"/>
          <w:lang w:val="uz-Cyrl-UZ"/>
        </w:rPr>
        <w:t xml:space="preserve"> </w:t>
      </w:r>
      <w:r w:rsidR="00E1198B" w:rsidRPr="00E1198B">
        <w:rPr>
          <w:b/>
          <w:sz w:val="28"/>
          <w:szCs w:val="28"/>
          <w:lang w:val="uz-Cyrl-UZ"/>
        </w:rPr>
        <w:t>o‘g‘itlar</w:t>
      </w:r>
      <w:r w:rsidRPr="00E1198B">
        <w:rPr>
          <w:b/>
          <w:sz w:val="28"/>
          <w:szCs w:val="28"/>
          <w:lang w:val="uz-Cyrl-UZ"/>
        </w:rPr>
        <w:t xml:space="preserve"> - </w:t>
      </w:r>
      <w:r w:rsidR="00E1198B" w:rsidRPr="00E1198B">
        <w:rPr>
          <w:sz w:val="28"/>
          <w:szCs w:val="28"/>
          <w:lang w:val="uz-Cyrl-UZ"/>
        </w:rPr>
        <w:t>mahalliy</w:t>
      </w:r>
      <w:r w:rsidRPr="00E1198B">
        <w:rPr>
          <w:sz w:val="28"/>
          <w:szCs w:val="28"/>
          <w:lang w:val="uz-Cyrl-UZ"/>
        </w:rPr>
        <w:t xml:space="preserve"> </w:t>
      </w:r>
      <w:r w:rsidR="00E1198B" w:rsidRPr="00E1198B">
        <w:rPr>
          <w:sz w:val="28"/>
          <w:szCs w:val="28"/>
          <w:lang w:val="uz-Cyrl-UZ"/>
        </w:rPr>
        <w:t>sharoitlarda</w:t>
      </w:r>
      <w:r w:rsidRPr="00E1198B">
        <w:rPr>
          <w:sz w:val="28"/>
          <w:szCs w:val="28"/>
          <w:lang w:val="uz-Cyrl-UZ"/>
        </w:rPr>
        <w:t xml:space="preserve"> (</w:t>
      </w:r>
      <w:r w:rsidR="00E1198B" w:rsidRPr="00E1198B">
        <w:rPr>
          <w:sz w:val="28"/>
          <w:szCs w:val="28"/>
          <w:lang w:val="uz-Cyrl-UZ"/>
        </w:rPr>
        <w:t>tomorqa</w:t>
      </w:r>
      <w:r w:rsidRPr="00E1198B">
        <w:rPr>
          <w:sz w:val="28"/>
          <w:szCs w:val="28"/>
          <w:lang w:val="uz-Cyrl-UZ"/>
        </w:rPr>
        <w:t xml:space="preserve">, </w:t>
      </w:r>
      <w:r w:rsidR="00E1198B" w:rsidRPr="00E1198B">
        <w:rPr>
          <w:sz w:val="28"/>
          <w:szCs w:val="28"/>
          <w:lang w:val="uz-Cyrl-UZ"/>
        </w:rPr>
        <w:t>xo‘jalik</w:t>
      </w:r>
      <w:r w:rsidRPr="00E1198B">
        <w:rPr>
          <w:sz w:val="28"/>
          <w:szCs w:val="28"/>
          <w:lang w:val="uz-Cyrl-UZ"/>
        </w:rPr>
        <w:t xml:space="preserve">) </w:t>
      </w:r>
      <w:r w:rsidR="00E1198B" w:rsidRPr="00E1198B">
        <w:rPr>
          <w:sz w:val="28"/>
          <w:szCs w:val="28"/>
          <w:lang w:val="uz-Cyrl-UZ"/>
        </w:rPr>
        <w:t>tayyorlanib</w:t>
      </w:r>
      <w:r w:rsidRPr="00E1198B">
        <w:rPr>
          <w:sz w:val="28"/>
          <w:szCs w:val="28"/>
          <w:lang w:val="uz-Cyrl-UZ"/>
        </w:rPr>
        <w:t xml:space="preserve">, </w:t>
      </w:r>
      <w:r w:rsidR="00E1198B" w:rsidRPr="00E1198B">
        <w:rPr>
          <w:sz w:val="28"/>
          <w:szCs w:val="28"/>
          <w:lang w:val="uz-Cyrl-UZ"/>
        </w:rPr>
        <w:t>shu</w:t>
      </w:r>
      <w:r w:rsidRPr="00E1198B">
        <w:rPr>
          <w:sz w:val="28"/>
          <w:szCs w:val="28"/>
          <w:lang w:val="uz-Cyrl-UZ"/>
        </w:rPr>
        <w:t xml:space="preserve"> </w:t>
      </w:r>
      <w:r w:rsidR="00E1198B" w:rsidRPr="00E1198B">
        <w:rPr>
          <w:sz w:val="28"/>
          <w:szCs w:val="28"/>
          <w:lang w:val="uz-Cyrl-UZ"/>
        </w:rPr>
        <w:t>joyning</w:t>
      </w:r>
      <w:r w:rsidRPr="00E1198B">
        <w:rPr>
          <w:sz w:val="28"/>
          <w:szCs w:val="28"/>
          <w:lang w:val="uz-Cyrl-UZ"/>
        </w:rPr>
        <w:t xml:space="preserve"> </w:t>
      </w:r>
      <w:r w:rsidR="00E1198B" w:rsidRPr="00E1198B">
        <w:rPr>
          <w:sz w:val="28"/>
          <w:szCs w:val="28"/>
          <w:lang w:val="uz-Cyrl-UZ"/>
        </w:rPr>
        <w:t>o‘zida</w:t>
      </w:r>
      <w:r w:rsidRPr="00E1198B">
        <w:rPr>
          <w:sz w:val="28"/>
          <w:szCs w:val="28"/>
          <w:lang w:val="uz-Cyrl-UZ"/>
        </w:rPr>
        <w:t xml:space="preserve"> </w:t>
      </w:r>
      <w:r w:rsidR="00E1198B" w:rsidRPr="00E1198B">
        <w:rPr>
          <w:sz w:val="28"/>
          <w:szCs w:val="28"/>
          <w:lang w:val="uz-Cyrl-UZ"/>
        </w:rPr>
        <w:t>ishlatiladigan</w:t>
      </w:r>
      <w:r w:rsidRPr="00E1198B">
        <w:rPr>
          <w:sz w:val="28"/>
          <w:szCs w:val="28"/>
          <w:lang w:val="uz-Cyrl-UZ"/>
        </w:rPr>
        <w:t xml:space="preserve"> </w:t>
      </w:r>
      <w:r w:rsidR="00E1198B" w:rsidRPr="00E1198B">
        <w:rPr>
          <w:sz w:val="28"/>
          <w:szCs w:val="28"/>
          <w:lang w:val="uz-Cyrl-UZ"/>
        </w:rPr>
        <w:t>o‘g‘itlar</w:t>
      </w:r>
      <w:r w:rsidRPr="00E1198B">
        <w:rPr>
          <w:sz w:val="28"/>
          <w:szCs w:val="28"/>
          <w:lang w:val="uz-Cyrl-UZ"/>
        </w:rPr>
        <w:t>.</w:t>
      </w:r>
    </w:p>
    <w:p w:rsidR="001E407C" w:rsidRPr="00E1198B" w:rsidRDefault="001E407C" w:rsidP="00E07146">
      <w:pPr>
        <w:spacing w:line="276" w:lineRule="auto"/>
        <w:jc w:val="both"/>
        <w:rPr>
          <w:b/>
          <w:bCs/>
          <w:caps/>
          <w:sz w:val="28"/>
          <w:szCs w:val="28"/>
          <w:lang w:val="uz-Cyrl-UZ"/>
        </w:rPr>
      </w:pPr>
      <w:r w:rsidRPr="00E1198B">
        <w:rPr>
          <w:sz w:val="28"/>
          <w:szCs w:val="28"/>
          <w:lang w:val="uz-Cyrl-UZ"/>
        </w:rPr>
        <w:tab/>
      </w:r>
      <w:r w:rsidR="00E1198B" w:rsidRPr="00E1198B">
        <w:rPr>
          <w:b/>
          <w:sz w:val="28"/>
          <w:szCs w:val="28"/>
          <w:lang w:val="uz-Cyrl-UZ"/>
        </w:rPr>
        <w:t>Mineral</w:t>
      </w:r>
      <w:r w:rsidRPr="00E1198B">
        <w:rPr>
          <w:b/>
          <w:sz w:val="28"/>
          <w:szCs w:val="28"/>
          <w:lang w:val="uz-Cyrl-UZ"/>
        </w:rPr>
        <w:t xml:space="preserve"> </w:t>
      </w:r>
      <w:r w:rsidR="00E1198B" w:rsidRPr="00E1198B">
        <w:rPr>
          <w:b/>
          <w:sz w:val="28"/>
          <w:szCs w:val="28"/>
          <w:lang w:val="uz-Cyrl-UZ"/>
        </w:rPr>
        <w:t>o‘g‘itlar</w:t>
      </w:r>
      <w:r w:rsidRPr="00E1198B">
        <w:rPr>
          <w:b/>
          <w:sz w:val="28"/>
          <w:szCs w:val="28"/>
          <w:lang w:val="uz-Cyrl-UZ"/>
        </w:rPr>
        <w:t xml:space="preserve"> - </w:t>
      </w:r>
      <w:r w:rsidR="00E1198B" w:rsidRPr="00E1198B">
        <w:rPr>
          <w:sz w:val="28"/>
          <w:szCs w:val="28"/>
          <w:lang w:val="uz-Cyrl-UZ"/>
        </w:rPr>
        <w:t>sanoat</w:t>
      </w:r>
      <w:r w:rsidRPr="00E1198B">
        <w:rPr>
          <w:sz w:val="28"/>
          <w:szCs w:val="28"/>
          <w:lang w:val="uz-Cyrl-UZ"/>
        </w:rPr>
        <w:t xml:space="preserve"> </w:t>
      </w:r>
      <w:r w:rsidR="00E1198B" w:rsidRPr="00E1198B">
        <w:rPr>
          <w:sz w:val="28"/>
          <w:szCs w:val="28"/>
          <w:lang w:val="uz-Cyrl-UZ"/>
        </w:rPr>
        <w:t>asosida</w:t>
      </w:r>
      <w:r w:rsidRPr="00E1198B">
        <w:rPr>
          <w:sz w:val="28"/>
          <w:szCs w:val="28"/>
          <w:lang w:val="uz-Cyrl-UZ"/>
        </w:rPr>
        <w:t xml:space="preserve"> </w:t>
      </w:r>
      <w:r w:rsidR="00E1198B" w:rsidRPr="00E1198B">
        <w:rPr>
          <w:sz w:val="28"/>
          <w:szCs w:val="28"/>
          <w:lang w:val="uz-Cyrl-UZ"/>
        </w:rPr>
        <w:t>tayyorlanadi</w:t>
      </w:r>
      <w:r w:rsidRPr="00E1198B">
        <w:rPr>
          <w:sz w:val="28"/>
          <w:szCs w:val="28"/>
          <w:lang w:val="uz-Cyrl-UZ"/>
        </w:rPr>
        <w:t xml:space="preserve"> </w:t>
      </w:r>
      <w:r w:rsidR="00E1198B" w:rsidRPr="00E1198B">
        <w:rPr>
          <w:sz w:val="28"/>
          <w:szCs w:val="28"/>
          <w:lang w:val="uz-Cyrl-UZ"/>
        </w:rPr>
        <w:t>va</w:t>
      </w:r>
      <w:r w:rsidRPr="00E1198B">
        <w:rPr>
          <w:sz w:val="28"/>
          <w:szCs w:val="28"/>
          <w:lang w:val="uz-Cyrl-UZ"/>
        </w:rPr>
        <w:t xml:space="preserve"> </w:t>
      </w:r>
      <w:r w:rsidR="00E1198B" w:rsidRPr="00E1198B">
        <w:rPr>
          <w:sz w:val="28"/>
          <w:szCs w:val="28"/>
          <w:lang w:val="uz-Cyrl-UZ"/>
        </w:rPr>
        <w:t>o‘simliklar</w:t>
      </w:r>
      <w:r w:rsidRPr="00E1198B">
        <w:rPr>
          <w:sz w:val="28"/>
          <w:szCs w:val="28"/>
          <w:lang w:val="uz-Cyrl-UZ"/>
        </w:rPr>
        <w:t xml:space="preserve"> </w:t>
      </w:r>
      <w:r w:rsidR="00E1198B" w:rsidRPr="00E1198B">
        <w:rPr>
          <w:sz w:val="28"/>
          <w:szCs w:val="28"/>
          <w:lang w:val="uz-Cyrl-UZ"/>
        </w:rPr>
        <w:t>uchun</w:t>
      </w:r>
      <w:r w:rsidRPr="00E1198B">
        <w:rPr>
          <w:sz w:val="28"/>
          <w:szCs w:val="28"/>
          <w:lang w:val="uz-Cyrl-UZ"/>
        </w:rPr>
        <w:t xml:space="preserve"> </w:t>
      </w:r>
      <w:r w:rsidR="00E1198B" w:rsidRPr="00E1198B">
        <w:rPr>
          <w:sz w:val="28"/>
          <w:szCs w:val="28"/>
          <w:lang w:val="uz-Cyrl-UZ"/>
        </w:rPr>
        <w:t>zarur</w:t>
      </w:r>
      <w:r w:rsidRPr="00E1198B">
        <w:rPr>
          <w:sz w:val="28"/>
          <w:szCs w:val="28"/>
          <w:lang w:val="uz-Cyrl-UZ"/>
        </w:rPr>
        <w:t xml:space="preserve"> </w:t>
      </w:r>
      <w:r w:rsidR="00E1198B" w:rsidRPr="00E1198B">
        <w:rPr>
          <w:sz w:val="28"/>
          <w:szCs w:val="28"/>
          <w:lang w:val="uz-Cyrl-UZ"/>
        </w:rPr>
        <w:t>oziq</w:t>
      </w:r>
      <w:r w:rsidRPr="00E1198B">
        <w:rPr>
          <w:sz w:val="28"/>
          <w:szCs w:val="28"/>
          <w:lang w:val="uz-Cyrl-UZ"/>
        </w:rPr>
        <w:t xml:space="preserve"> </w:t>
      </w:r>
      <w:r w:rsidR="00E1198B" w:rsidRPr="00E1198B">
        <w:rPr>
          <w:sz w:val="28"/>
          <w:szCs w:val="28"/>
          <w:lang w:val="uz-Cyrl-UZ"/>
        </w:rPr>
        <w:t>moddalarni</w:t>
      </w:r>
      <w:r w:rsidRPr="00E1198B">
        <w:rPr>
          <w:sz w:val="28"/>
          <w:szCs w:val="28"/>
          <w:lang w:val="uz-Cyrl-UZ"/>
        </w:rPr>
        <w:t xml:space="preserve"> </w:t>
      </w:r>
      <w:r w:rsidR="00E1198B" w:rsidRPr="00E1198B">
        <w:rPr>
          <w:sz w:val="28"/>
          <w:szCs w:val="28"/>
          <w:lang w:val="uz-Cyrl-UZ"/>
        </w:rPr>
        <w:t>asosan</w:t>
      </w:r>
      <w:r w:rsidRPr="00E1198B">
        <w:rPr>
          <w:sz w:val="28"/>
          <w:szCs w:val="28"/>
          <w:lang w:val="uz-Cyrl-UZ"/>
        </w:rPr>
        <w:t xml:space="preserve"> </w:t>
      </w:r>
      <w:r w:rsidR="00E1198B" w:rsidRPr="00E1198B">
        <w:rPr>
          <w:sz w:val="28"/>
          <w:szCs w:val="28"/>
          <w:lang w:val="uz-Cyrl-UZ"/>
        </w:rPr>
        <w:t>noorganik</w:t>
      </w:r>
      <w:r w:rsidRPr="00E1198B">
        <w:rPr>
          <w:sz w:val="28"/>
          <w:szCs w:val="28"/>
          <w:lang w:val="uz-Cyrl-UZ"/>
        </w:rPr>
        <w:t xml:space="preserve"> </w:t>
      </w:r>
      <w:r w:rsidR="00E1198B" w:rsidRPr="00E1198B">
        <w:rPr>
          <w:sz w:val="28"/>
          <w:szCs w:val="28"/>
          <w:lang w:val="uz-Cyrl-UZ"/>
        </w:rPr>
        <w:t>shaklda</w:t>
      </w:r>
      <w:r w:rsidRPr="00E1198B">
        <w:rPr>
          <w:sz w:val="28"/>
          <w:szCs w:val="28"/>
          <w:lang w:val="uz-Cyrl-UZ"/>
        </w:rPr>
        <w:t xml:space="preserve"> </w:t>
      </w:r>
      <w:r w:rsidR="00E1198B" w:rsidRPr="00E1198B">
        <w:rPr>
          <w:sz w:val="28"/>
          <w:szCs w:val="28"/>
          <w:lang w:val="uz-Cyrl-UZ"/>
        </w:rPr>
        <w:t>tutadigan</w:t>
      </w:r>
      <w:r w:rsidRPr="00E1198B">
        <w:rPr>
          <w:sz w:val="28"/>
          <w:szCs w:val="28"/>
          <w:lang w:val="uz-Cyrl-UZ"/>
        </w:rPr>
        <w:t xml:space="preserve"> (</w:t>
      </w:r>
      <w:r w:rsidR="00E1198B" w:rsidRPr="00E1198B">
        <w:rPr>
          <w:sz w:val="28"/>
          <w:szCs w:val="28"/>
          <w:lang w:val="uz-Cyrl-UZ"/>
        </w:rPr>
        <w:t>mochevina</w:t>
      </w:r>
      <w:r w:rsidRPr="00E1198B">
        <w:rPr>
          <w:sz w:val="28"/>
          <w:szCs w:val="28"/>
          <w:lang w:val="uz-Cyrl-UZ"/>
        </w:rPr>
        <w:t xml:space="preserve">, </w:t>
      </w:r>
      <w:r w:rsidR="00E1198B" w:rsidRPr="00E1198B">
        <w:rPr>
          <w:sz w:val="28"/>
          <w:szCs w:val="28"/>
          <w:lang w:val="uz-Cyrl-UZ"/>
        </w:rPr>
        <w:t>kalsiy</w:t>
      </w:r>
      <w:r w:rsidRPr="00E1198B">
        <w:rPr>
          <w:sz w:val="28"/>
          <w:szCs w:val="28"/>
          <w:lang w:val="uz-Cyrl-UZ"/>
        </w:rPr>
        <w:t xml:space="preserve"> </w:t>
      </w:r>
      <w:r w:rsidR="00E1198B" w:rsidRPr="00E1198B">
        <w:rPr>
          <w:sz w:val="28"/>
          <w:szCs w:val="28"/>
          <w:lang w:val="uz-Cyrl-UZ"/>
        </w:rPr>
        <w:t>sianamid</w:t>
      </w:r>
      <w:r w:rsidRPr="00E1198B">
        <w:rPr>
          <w:sz w:val="28"/>
          <w:szCs w:val="28"/>
          <w:lang w:val="uz-Cyrl-UZ"/>
        </w:rPr>
        <w:t xml:space="preserve">,, </w:t>
      </w:r>
      <w:r w:rsidR="00E1198B" w:rsidRPr="00E1198B">
        <w:rPr>
          <w:sz w:val="28"/>
          <w:szCs w:val="28"/>
          <w:lang w:val="uz-Cyrl-UZ"/>
        </w:rPr>
        <w:t>oksamid</w:t>
      </w:r>
      <w:r w:rsidRPr="00E1198B">
        <w:rPr>
          <w:sz w:val="28"/>
          <w:szCs w:val="28"/>
          <w:lang w:val="uz-Cyrl-UZ"/>
        </w:rPr>
        <w:t xml:space="preserve">, </w:t>
      </w:r>
      <w:r w:rsidR="00E1198B" w:rsidRPr="00E1198B">
        <w:rPr>
          <w:sz w:val="28"/>
          <w:szCs w:val="28"/>
          <w:lang w:val="uz-Cyrl-UZ"/>
        </w:rPr>
        <w:t>mochevina</w:t>
      </w:r>
      <w:r w:rsidRPr="00E1198B">
        <w:rPr>
          <w:sz w:val="28"/>
          <w:szCs w:val="28"/>
          <w:lang w:val="uz-Cyrl-UZ"/>
        </w:rPr>
        <w:t>-</w:t>
      </w:r>
      <w:r w:rsidR="00E1198B" w:rsidRPr="00E1198B">
        <w:rPr>
          <w:sz w:val="28"/>
          <w:szCs w:val="28"/>
          <w:lang w:val="uz-Cyrl-UZ"/>
        </w:rPr>
        <w:t>fomaldegid</w:t>
      </w:r>
      <w:r w:rsidRPr="00E1198B">
        <w:rPr>
          <w:sz w:val="28"/>
          <w:szCs w:val="28"/>
          <w:lang w:val="uz-Cyrl-UZ"/>
        </w:rPr>
        <w:t xml:space="preserve"> </w:t>
      </w:r>
      <w:r w:rsidR="00E1198B" w:rsidRPr="00E1198B">
        <w:rPr>
          <w:sz w:val="28"/>
          <w:szCs w:val="28"/>
          <w:lang w:val="uz-Cyrl-UZ"/>
        </w:rPr>
        <w:t>kabilar</w:t>
      </w:r>
      <w:r w:rsidRPr="00E1198B">
        <w:rPr>
          <w:sz w:val="28"/>
          <w:szCs w:val="28"/>
          <w:lang w:val="uz-Cyrl-UZ"/>
        </w:rPr>
        <w:t xml:space="preserve"> </w:t>
      </w:r>
      <w:r w:rsidR="00E1198B" w:rsidRPr="00E1198B">
        <w:rPr>
          <w:sz w:val="28"/>
          <w:szCs w:val="28"/>
          <w:lang w:val="uz-Cyrl-UZ"/>
        </w:rPr>
        <w:t>bundan</w:t>
      </w:r>
      <w:r w:rsidRPr="00E1198B">
        <w:rPr>
          <w:sz w:val="28"/>
          <w:szCs w:val="28"/>
          <w:lang w:val="uz-Cyrl-UZ"/>
        </w:rPr>
        <w:t xml:space="preserve"> </w:t>
      </w:r>
      <w:r w:rsidR="00E1198B" w:rsidRPr="00E1198B">
        <w:rPr>
          <w:sz w:val="28"/>
          <w:szCs w:val="28"/>
          <w:lang w:val="uz-Cyrl-UZ"/>
        </w:rPr>
        <w:t>mustasno</w:t>
      </w:r>
      <w:r w:rsidRPr="00E1198B">
        <w:rPr>
          <w:sz w:val="28"/>
          <w:szCs w:val="28"/>
          <w:lang w:val="uz-Cyrl-UZ"/>
        </w:rPr>
        <w:t xml:space="preserve">) </w:t>
      </w:r>
      <w:r w:rsidR="00E1198B" w:rsidRPr="00E1198B">
        <w:rPr>
          <w:sz w:val="28"/>
          <w:szCs w:val="28"/>
          <w:lang w:val="uz-Cyrl-UZ"/>
        </w:rPr>
        <w:t>o‘g‘itlar</w:t>
      </w:r>
      <w:r w:rsidRPr="00E1198B">
        <w:rPr>
          <w:sz w:val="28"/>
          <w:szCs w:val="28"/>
          <w:lang w:val="uz-Cyrl-UZ"/>
        </w:rPr>
        <w:t>..</w:t>
      </w:r>
    </w:p>
    <w:p w:rsidR="001E407C" w:rsidRPr="00E1198B" w:rsidRDefault="001E407C" w:rsidP="00E07146">
      <w:pPr>
        <w:spacing w:line="276" w:lineRule="auto"/>
        <w:jc w:val="center"/>
        <w:rPr>
          <w:sz w:val="28"/>
          <w:szCs w:val="28"/>
          <w:lang w:val="uz-Cyrl-UZ"/>
        </w:rPr>
      </w:pPr>
    </w:p>
    <w:p w:rsidR="005532DF" w:rsidRPr="00E1198B" w:rsidRDefault="005532DF" w:rsidP="00E07146">
      <w:pPr>
        <w:spacing w:line="276" w:lineRule="auto"/>
        <w:jc w:val="center"/>
        <w:rPr>
          <w:sz w:val="28"/>
          <w:szCs w:val="28"/>
          <w:lang w:val="uz-Cyrl-UZ"/>
        </w:rPr>
      </w:pPr>
    </w:p>
    <w:p w:rsidR="005532DF" w:rsidRPr="00E1198B" w:rsidRDefault="005532DF" w:rsidP="00E07146">
      <w:pPr>
        <w:spacing w:line="276" w:lineRule="auto"/>
        <w:jc w:val="center"/>
        <w:rPr>
          <w:sz w:val="28"/>
          <w:szCs w:val="28"/>
          <w:lang w:val="uz-Cyrl-UZ"/>
        </w:rPr>
      </w:pPr>
    </w:p>
    <w:p w:rsidR="005532DF" w:rsidRPr="00E1198B" w:rsidRDefault="005532DF" w:rsidP="00E07146">
      <w:pPr>
        <w:spacing w:line="276" w:lineRule="auto"/>
        <w:jc w:val="center"/>
        <w:rPr>
          <w:sz w:val="28"/>
          <w:szCs w:val="28"/>
          <w:lang w:val="uz-Cyrl-UZ"/>
        </w:rPr>
      </w:pPr>
    </w:p>
    <w:p w:rsidR="005532DF" w:rsidRPr="00E1198B" w:rsidRDefault="005532DF" w:rsidP="00E07146">
      <w:pPr>
        <w:spacing w:line="276" w:lineRule="auto"/>
        <w:jc w:val="center"/>
        <w:rPr>
          <w:sz w:val="28"/>
          <w:szCs w:val="28"/>
          <w:lang w:val="uz-Cyrl-UZ"/>
        </w:rPr>
      </w:pPr>
    </w:p>
    <w:p w:rsidR="008A6A2F" w:rsidRPr="00E1198B" w:rsidRDefault="001E407C" w:rsidP="00E07146">
      <w:pPr>
        <w:spacing w:line="276" w:lineRule="auto"/>
        <w:jc w:val="center"/>
        <w:rPr>
          <w:b/>
          <w:bCs/>
          <w:caps/>
          <w:sz w:val="28"/>
          <w:szCs w:val="28"/>
          <w:lang w:val="uz-Cyrl-UZ"/>
        </w:rPr>
      </w:pPr>
      <w:r w:rsidRPr="00E1198B">
        <w:rPr>
          <w:b/>
          <w:sz w:val="28"/>
          <w:szCs w:val="28"/>
          <w:lang w:val="en-US"/>
        </w:rPr>
        <w:t xml:space="preserve">II </w:t>
      </w:r>
      <w:r w:rsidRPr="00E1198B">
        <w:rPr>
          <w:b/>
          <w:sz w:val="28"/>
          <w:szCs w:val="28"/>
          <w:lang w:val="uz-Cyrl-UZ"/>
        </w:rPr>
        <w:t xml:space="preserve"> </w:t>
      </w:r>
      <w:r w:rsidR="00E1198B" w:rsidRPr="00E1198B">
        <w:rPr>
          <w:b/>
          <w:sz w:val="28"/>
          <w:szCs w:val="28"/>
          <w:lang w:val="uz-Cyrl-UZ"/>
        </w:rPr>
        <w:t>BOB</w:t>
      </w:r>
      <w:r w:rsidRPr="00E1198B">
        <w:rPr>
          <w:b/>
          <w:sz w:val="28"/>
          <w:szCs w:val="28"/>
          <w:lang w:val="uz-Cyrl-UZ"/>
        </w:rPr>
        <w:t xml:space="preserve">. </w:t>
      </w:r>
      <w:r w:rsidR="00E1198B" w:rsidRPr="00E1198B">
        <w:rPr>
          <w:b/>
          <w:bCs/>
          <w:caps/>
          <w:sz w:val="28"/>
          <w:szCs w:val="28"/>
          <w:lang w:val="uz-Cyrl-UZ"/>
        </w:rPr>
        <w:t>Fosforli</w:t>
      </w:r>
      <w:r w:rsidR="008A6A2F" w:rsidRPr="00E1198B">
        <w:rPr>
          <w:b/>
          <w:bCs/>
          <w:caps/>
          <w:sz w:val="28"/>
          <w:szCs w:val="28"/>
          <w:lang w:val="uz-Cyrl-UZ"/>
        </w:rPr>
        <w:t xml:space="preserve"> </w:t>
      </w:r>
      <w:r w:rsidR="00E1198B" w:rsidRPr="00E1198B">
        <w:rPr>
          <w:b/>
          <w:bCs/>
          <w:caps/>
          <w:sz w:val="28"/>
          <w:szCs w:val="28"/>
          <w:lang w:val="uz-Cyrl-UZ"/>
        </w:rPr>
        <w:t>o‘G‘itlar</w:t>
      </w:r>
    </w:p>
    <w:p w:rsidR="008A6A2F" w:rsidRPr="00E1198B" w:rsidRDefault="00E1198B" w:rsidP="00E07146">
      <w:pPr>
        <w:spacing w:line="276" w:lineRule="auto"/>
        <w:jc w:val="center"/>
        <w:rPr>
          <w:b/>
          <w:sz w:val="28"/>
          <w:szCs w:val="28"/>
          <w:lang w:val="uz-Cyrl-UZ"/>
        </w:rPr>
      </w:pPr>
      <w:r w:rsidRPr="00E1198B">
        <w:rPr>
          <w:b/>
          <w:sz w:val="28"/>
          <w:szCs w:val="28"/>
          <w:lang w:val="uz-Cyrl-UZ"/>
        </w:rPr>
        <w:t>Reja</w:t>
      </w:r>
    </w:p>
    <w:p w:rsidR="00CC6ABC" w:rsidRPr="00E1198B" w:rsidRDefault="00E1198B" w:rsidP="001D64ED">
      <w:pPr>
        <w:pStyle w:val="af1"/>
        <w:numPr>
          <w:ilvl w:val="1"/>
          <w:numId w:val="20"/>
        </w:numPr>
        <w:tabs>
          <w:tab w:val="left" w:pos="9498"/>
        </w:tabs>
        <w:spacing w:line="276" w:lineRule="auto"/>
        <w:ind w:left="567" w:hanging="567"/>
        <w:jc w:val="both"/>
        <w:rPr>
          <w:sz w:val="28"/>
          <w:szCs w:val="28"/>
          <w:lang w:val="uz-Cyrl-UZ"/>
        </w:rPr>
      </w:pPr>
      <w:r w:rsidRPr="00E1198B">
        <w:rPr>
          <w:bCs/>
          <w:sz w:val="28"/>
          <w:szCs w:val="28"/>
          <w:lang w:val="uz-Cyrl-UZ"/>
        </w:rPr>
        <w:t>Sanoatda</w:t>
      </w:r>
      <w:r w:rsidR="00CC6ABC" w:rsidRPr="00E1198B">
        <w:rPr>
          <w:bCs/>
          <w:sz w:val="28"/>
          <w:szCs w:val="28"/>
          <w:lang w:val="uz-Cyrl-UZ"/>
        </w:rPr>
        <w:t xml:space="preserve"> </w:t>
      </w:r>
      <w:r w:rsidRPr="00E1198B">
        <w:rPr>
          <w:bCs/>
          <w:sz w:val="28"/>
          <w:szCs w:val="28"/>
          <w:lang w:val="uz-Cyrl-UZ"/>
        </w:rPr>
        <w:t>ishlab</w:t>
      </w:r>
      <w:r w:rsidR="00CC6ABC" w:rsidRPr="00E1198B">
        <w:rPr>
          <w:bCs/>
          <w:sz w:val="28"/>
          <w:szCs w:val="28"/>
          <w:lang w:val="uz-Cyrl-UZ"/>
        </w:rPr>
        <w:t xml:space="preserve"> </w:t>
      </w:r>
      <w:r w:rsidRPr="00E1198B">
        <w:rPr>
          <w:bCs/>
          <w:sz w:val="28"/>
          <w:szCs w:val="28"/>
          <w:lang w:val="uz-Cyrl-UZ"/>
        </w:rPr>
        <w:t>chiqariladigan</w:t>
      </w:r>
      <w:r w:rsidR="00CC6ABC" w:rsidRPr="00E1198B">
        <w:rPr>
          <w:bCs/>
          <w:sz w:val="28"/>
          <w:szCs w:val="28"/>
          <w:lang w:val="uz-Cyrl-UZ"/>
        </w:rPr>
        <w:t xml:space="preserve"> </w:t>
      </w:r>
      <w:r w:rsidRPr="00E1198B">
        <w:rPr>
          <w:bCs/>
          <w:sz w:val="28"/>
          <w:szCs w:val="28"/>
          <w:lang w:val="uz-Cyrl-UZ"/>
        </w:rPr>
        <w:t>fosforli</w:t>
      </w:r>
      <w:r w:rsidR="00CC6ABC" w:rsidRPr="00E1198B">
        <w:rPr>
          <w:bCs/>
          <w:sz w:val="28"/>
          <w:szCs w:val="28"/>
          <w:lang w:val="uz-Cyrl-UZ"/>
        </w:rPr>
        <w:t xml:space="preserve"> </w:t>
      </w:r>
      <w:r w:rsidRPr="00E1198B">
        <w:rPr>
          <w:bCs/>
          <w:sz w:val="28"/>
          <w:szCs w:val="28"/>
          <w:lang w:val="uz-Cyrl-UZ"/>
        </w:rPr>
        <w:t>o‘g‘itlar</w:t>
      </w:r>
    </w:p>
    <w:p w:rsidR="00CC6ABC" w:rsidRPr="00E1198B" w:rsidRDefault="00E1198B" w:rsidP="001D64ED">
      <w:pPr>
        <w:pStyle w:val="af1"/>
        <w:numPr>
          <w:ilvl w:val="1"/>
          <w:numId w:val="20"/>
        </w:numPr>
        <w:tabs>
          <w:tab w:val="left" w:pos="9498"/>
        </w:tabs>
        <w:spacing w:line="276" w:lineRule="auto"/>
        <w:ind w:left="567" w:hanging="567"/>
        <w:jc w:val="both"/>
        <w:rPr>
          <w:sz w:val="28"/>
          <w:szCs w:val="28"/>
          <w:lang w:val="uz-Cyrl-UZ"/>
        </w:rPr>
      </w:pPr>
      <w:r w:rsidRPr="00E1198B">
        <w:rPr>
          <w:bCs/>
          <w:sz w:val="28"/>
          <w:szCs w:val="28"/>
          <w:lang w:val="uz-Cyrl-UZ"/>
        </w:rPr>
        <w:t>Fosforli</w:t>
      </w:r>
      <w:r w:rsidR="00CC6ABC" w:rsidRPr="00E1198B">
        <w:rPr>
          <w:bCs/>
          <w:sz w:val="28"/>
          <w:szCs w:val="28"/>
          <w:lang w:val="uz-Cyrl-UZ"/>
        </w:rPr>
        <w:t xml:space="preserve"> </w:t>
      </w:r>
      <w:r w:rsidRPr="00E1198B">
        <w:rPr>
          <w:bCs/>
          <w:sz w:val="28"/>
          <w:szCs w:val="28"/>
          <w:lang w:val="uz-Cyrl-UZ"/>
        </w:rPr>
        <w:t>o‘g‘itlarni</w:t>
      </w:r>
      <w:r w:rsidR="00CC6ABC" w:rsidRPr="00E1198B">
        <w:rPr>
          <w:bCs/>
          <w:sz w:val="28"/>
          <w:szCs w:val="28"/>
          <w:lang w:val="uz-Cyrl-UZ"/>
        </w:rPr>
        <w:t xml:space="preserve"> </w:t>
      </w:r>
      <w:r w:rsidRPr="00E1198B">
        <w:rPr>
          <w:bCs/>
          <w:sz w:val="28"/>
          <w:szCs w:val="28"/>
          <w:lang w:val="uz-Cyrl-UZ"/>
        </w:rPr>
        <w:t>ishlab</w:t>
      </w:r>
      <w:r w:rsidR="00CC6ABC" w:rsidRPr="00E1198B">
        <w:rPr>
          <w:bCs/>
          <w:sz w:val="28"/>
          <w:szCs w:val="28"/>
          <w:lang w:val="uz-Cyrl-UZ"/>
        </w:rPr>
        <w:t xml:space="preserve"> </w:t>
      </w:r>
      <w:r w:rsidRPr="00E1198B">
        <w:rPr>
          <w:bCs/>
          <w:sz w:val="28"/>
          <w:szCs w:val="28"/>
          <w:lang w:val="uz-Cyrl-UZ"/>
        </w:rPr>
        <w:t>chiqarish</w:t>
      </w:r>
      <w:r w:rsidR="00CC6ABC" w:rsidRPr="00E1198B">
        <w:rPr>
          <w:bCs/>
          <w:sz w:val="28"/>
          <w:szCs w:val="28"/>
          <w:lang w:val="uz-Cyrl-UZ"/>
        </w:rPr>
        <w:t xml:space="preserve"> </w:t>
      </w:r>
      <w:r w:rsidRPr="00E1198B">
        <w:rPr>
          <w:bCs/>
          <w:sz w:val="28"/>
          <w:szCs w:val="28"/>
          <w:lang w:val="uz-Cyrl-UZ"/>
        </w:rPr>
        <w:t>usullari</w:t>
      </w:r>
      <w:r w:rsidR="003513AA" w:rsidRPr="00E1198B">
        <w:rPr>
          <w:bCs/>
          <w:sz w:val="28"/>
          <w:szCs w:val="28"/>
          <w:lang w:val="uz-Cyrl-UZ"/>
        </w:rPr>
        <w:t>.</w:t>
      </w:r>
    </w:p>
    <w:p w:rsidR="003513AA" w:rsidRPr="00E1198B" w:rsidRDefault="00E1198B" w:rsidP="001D64ED">
      <w:pPr>
        <w:pStyle w:val="af1"/>
        <w:numPr>
          <w:ilvl w:val="1"/>
          <w:numId w:val="20"/>
        </w:numPr>
        <w:tabs>
          <w:tab w:val="left" w:pos="9498"/>
        </w:tabs>
        <w:spacing w:line="276" w:lineRule="auto"/>
        <w:ind w:left="567" w:hanging="567"/>
        <w:jc w:val="both"/>
        <w:rPr>
          <w:sz w:val="28"/>
          <w:szCs w:val="28"/>
        </w:rPr>
      </w:pPr>
      <w:proofErr w:type="spellStart"/>
      <w:r w:rsidRPr="00E1198B">
        <w:rPr>
          <w:bCs/>
          <w:sz w:val="28"/>
          <w:szCs w:val="28"/>
        </w:rPr>
        <w:t>Bir</w:t>
      </w:r>
      <w:proofErr w:type="spellEnd"/>
      <w:r w:rsidR="003513AA" w:rsidRPr="00E1198B">
        <w:rPr>
          <w:bCs/>
          <w:sz w:val="28"/>
          <w:szCs w:val="28"/>
        </w:rPr>
        <w:t xml:space="preserve"> </w:t>
      </w:r>
      <w:proofErr w:type="spellStart"/>
      <w:r w:rsidRPr="00E1198B">
        <w:rPr>
          <w:bCs/>
          <w:sz w:val="28"/>
          <w:szCs w:val="28"/>
        </w:rPr>
        <w:t>almashingan</w:t>
      </w:r>
      <w:proofErr w:type="spellEnd"/>
      <w:r w:rsidR="003513AA" w:rsidRPr="00E1198B">
        <w:rPr>
          <w:bCs/>
          <w:sz w:val="28"/>
          <w:szCs w:val="28"/>
        </w:rPr>
        <w:t xml:space="preserve"> </w:t>
      </w:r>
      <w:proofErr w:type="spellStart"/>
      <w:r w:rsidRPr="00E1198B">
        <w:rPr>
          <w:bCs/>
          <w:sz w:val="28"/>
          <w:szCs w:val="28"/>
        </w:rPr>
        <w:t>fosfatlar</w:t>
      </w:r>
      <w:proofErr w:type="spellEnd"/>
      <w:r w:rsidR="003513AA" w:rsidRPr="00E1198B">
        <w:rPr>
          <w:bCs/>
          <w:sz w:val="28"/>
          <w:szCs w:val="28"/>
          <w:lang w:val="uz-Cyrl-UZ"/>
        </w:rPr>
        <w:t>.</w:t>
      </w:r>
    </w:p>
    <w:p w:rsidR="003513AA" w:rsidRPr="00E1198B" w:rsidRDefault="00E1198B" w:rsidP="001D64ED">
      <w:pPr>
        <w:pStyle w:val="af1"/>
        <w:numPr>
          <w:ilvl w:val="1"/>
          <w:numId w:val="20"/>
        </w:numPr>
        <w:tabs>
          <w:tab w:val="left" w:pos="9498"/>
        </w:tabs>
        <w:spacing w:line="276" w:lineRule="auto"/>
        <w:ind w:left="567" w:hanging="567"/>
        <w:jc w:val="both"/>
        <w:rPr>
          <w:sz w:val="28"/>
          <w:szCs w:val="28"/>
          <w:lang w:val="uz-Cyrl-UZ"/>
        </w:rPr>
      </w:pPr>
      <w:proofErr w:type="spellStart"/>
      <w:r w:rsidRPr="00E1198B">
        <w:rPr>
          <w:bCs/>
          <w:sz w:val="28"/>
          <w:szCs w:val="28"/>
        </w:rPr>
        <w:t>Yarim</w:t>
      </w:r>
      <w:proofErr w:type="spellEnd"/>
      <w:r w:rsidR="003513AA" w:rsidRPr="00E1198B">
        <w:rPr>
          <w:bCs/>
          <w:sz w:val="28"/>
          <w:szCs w:val="28"/>
        </w:rPr>
        <w:t xml:space="preserve"> </w:t>
      </w:r>
      <w:proofErr w:type="spellStart"/>
      <w:r w:rsidRPr="00E1198B">
        <w:rPr>
          <w:bCs/>
          <w:sz w:val="28"/>
          <w:szCs w:val="28"/>
        </w:rPr>
        <w:t>eriydigan</w:t>
      </w:r>
      <w:proofErr w:type="spellEnd"/>
      <w:r w:rsidR="003513AA" w:rsidRPr="00E1198B">
        <w:rPr>
          <w:bCs/>
          <w:sz w:val="28"/>
          <w:szCs w:val="28"/>
        </w:rPr>
        <w:t xml:space="preserve"> </w:t>
      </w:r>
      <w:proofErr w:type="spellStart"/>
      <w:r w:rsidRPr="00E1198B">
        <w:rPr>
          <w:bCs/>
          <w:sz w:val="28"/>
          <w:szCs w:val="28"/>
        </w:rPr>
        <w:t>fosfatlar</w:t>
      </w:r>
      <w:proofErr w:type="spellEnd"/>
      <w:r w:rsidR="003513AA" w:rsidRPr="00E1198B">
        <w:rPr>
          <w:bCs/>
          <w:sz w:val="28"/>
          <w:szCs w:val="28"/>
          <w:lang w:val="uz-Cyrl-UZ"/>
        </w:rPr>
        <w:t>.</w:t>
      </w:r>
    </w:p>
    <w:p w:rsidR="003513AA" w:rsidRPr="00E1198B" w:rsidRDefault="00E1198B" w:rsidP="001D64ED">
      <w:pPr>
        <w:pStyle w:val="af1"/>
        <w:numPr>
          <w:ilvl w:val="1"/>
          <w:numId w:val="20"/>
        </w:numPr>
        <w:spacing w:line="276" w:lineRule="auto"/>
        <w:ind w:left="567" w:hanging="567"/>
        <w:jc w:val="both"/>
        <w:rPr>
          <w:sz w:val="28"/>
          <w:szCs w:val="28"/>
          <w:lang w:val="uz-Cyrl-UZ"/>
        </w:rPr>
      </w:pPr>
      <w:r w:rsidRPr="00E1198B">
        <w:rPr>
          <w:bCs/>
          <w:sz w:val="28"/>
          <w:szCs w:val="28"/>
          <w:lang w:val="uz-Cyrl-UZ"/>
        </w:rPr>
        <w:t>Suvda</w:t>
      </w:r>
      <w:r w:rsidR="003513AA" w:rsidRPr="00E1198B">
        <w:rPr>
          <w:bCs/>
          <w:sz w:val="28"/>
          <w:szCs w:val="28"/>
          <w:lang w:val="uz-Cyrl-UZ"/>
        </w:rPr>
        <w:t xml:space="preserve"> </w:t>
      </w:r>
      <w:r w:rsidRPr="00E1198B">
        <w:rPr>
          <w:bCs/>
          <w:sz w:val="28"/>
          <w:szCs w:val="28"/>
          <w:lang w:val="uz-Cyrl-UZ"/>
        </w:rPr>
        <w:t>erimaydigan</w:t>
      </w:r>
      <w:r w:rsidR="003513AA" w:rsidRPr="00E1198B">
        <w:rPr>
          <w:bCs/>
          <w:sz w:val="28"/>
          <w:szCs w:val="28"/>
          <w:lang w:val="uz-Cyrl-UZ"/>
        </w:rPr>
        <w:t xml:space="preserve"> </w:t>
      </w:r>
      <w:r w:rsidRPr="00E1198B">
        <w:rPr>
          <w:bCs/>
          <w:sz w:val="28"/>
          <w:szCs w:val="28"/>
          <w:lang w:val="uz-Cyrl-UZ"/>
        </w:rPr>
        <w:t>fosfatlar</w:t>
      </w:r>
      <w:r w:rsidR="003513AA" w:rsidRPr="00E1198B">
        <w:rPr>
          <w:bCs/>
          <w:sz w:val="28"/>
          <w:szCs w:val="28"/>
          <w:lang w:val="uz-Cyrl-UZ"/>
        </w:rPr>
        <w:t>.</w:t>
      </w:r>
    </w:p>
    <w:p w:rsidR="00E1198B" w:rsidRPr="00E1198B" w:rsidRDefault="00E1198B" w:rsidP="001D64ED">
      <w:pPr>
        <w:pStyle w:val="5"/>
        <w:numPr>
          <w:ilvl w:val="1"/>
          <w:numId w:val="20"/>
        </w:numPr>
        <w:spacing w:line="276" w:lineRule="auto"/>
        <w:ind w:left="567" w:hanging="567"/>
        <w:jc w:val="both"/>
        <w:rPr>
          <w:rFonts w:ascii="Times New Roman" w:hAnsi="Times New Roman" w:cs="Times New Roman"/>
          <w:bCs/>
          <w:sz w:val="28"/>
          <w:szCs w:val="28"/>
          <w:lang w:val="uz-Cyrl-UZ"/>
        </w:rPr>
      </w:pPr>
      <w:r w:rsidRPr="00E1198B">
        <w:rPr>
          <w:rFonts w:ascii="Times New Roman" w:hAnsi="Times New Roman" w:cs="Times New Roman"/>
          <w:bCs/>
          <w:sz w:val="28"/>
          <w:szCs w:val="28"/>
          <w:lang w:val="uz-Cyrl-UZ"/>
        </w:rPr>
        <w:t>Fosforli</w:t>
      </w:r>
      <w:r w:rsidR="00885074" w:rsidRPr="00E1198B">
        <w:rPr>
          <w:rFonts w:ascii="Times New Roman" w:hAnsi="Times New Roman" w:cs="Times New Roman"/>
          <w:bCs/>
          <w:sz w:val="28"/>
          <w:szCs w:val="28"/>
          <w:lang w:val="uz-Cyrl-UZ"/>
        </w:rPr>
        <w:t xml:space="preserve"> </w:t>
      </w:r>
      <w:r w:rsidRPr="00E1198B">
        <w:rPr>
          <w:rFonts w:ascii="Times New Roman" w:hAnsi="Times New Roman" w:cs="Times New Roman"/>
          <w:bCs/>
          <w:sz w:val="28"/>
          <w:szCs w:val="28"/>
          <w:lang w:val="uz-Cyrl-UZ"/>
        </w:rPr>
        <w:t>o‘g‘itlardan</w:t>
      </w:r>
      <w:r w:rsidR="00885074" w:rsidRPr="00E1198B">
        <w:rPr>
          <w:rFonts w:ascii="Times New Roman" w:hAnsi="Times New Roman" w:cs="Times New Roman"/>
          <w:bCs/>
          <w:sz w:val="28"/>
          <w:szCs w:val="28"/>
          <w:lang w:val="uz-Cyrl-UZ"/>
        </w:rPr>
        <w:t xml:space="preserve"> </w:t>
      </w:r>
      <w:r w:rsidRPr="00E1198B">
        <w:rPr>
          <w:rFonts w:ascii="Times New Roman" w:hAnsi="Times New Roman" w:cs="Times New Roman"/>
          <w:bCs/>
          <w:sz w:val="28"/>
          <w:szCs w:val="28"/>
          <w:lang w:val="uz-Cyrl-UZ"/>
        </w:rPr>
        <w:t>foydalanish</w:t>
      </w:r>
      <w:r w:rsidR="00885074" w:rsidRPr="00E1198B">
        <w:rPr>
          <w:rFonts w:ascii="Times New Roman" w:hAnsi="Times New Roman" w:cs="Times New Roman"/>
          <w:bCs/>
          <w:sz w:val="28"/>
          <w:szCs w:val="28"/>
          <w:lang w:val="uz-Cyrl-UZ"/>
        </w:rPr>
        <w:t>.</w:t>
      </w:r>
    </w:p>
    <w:p w:rsidR="00885074" w:rsidRPr="00E1198B" w:rsidRDefault="00E1198B" w:rsidP="001D64ED">
      <w:pPr>
        <w:pStyle w:val="2"/>
        <w:numPr>
          <w:ilvl w:val="1"/>
          <w:numId w:val="20"/>
        </w:numPr>
        <w:spacing w:before="0" w:after="0" w:line="276" w:lineRule="auto"/>
        <w:ind w:left="567" w:hanging="567"/>
        <w:jc w:val="both"/>
        <w:rPr>
          <w:rFonts w:ascii="Times New Roman" w:hAnsi="Times New Roman" w:cs="Times New Roman"/>
          <w:b w:val="0"/>
          <w:i w:val="0"/>
          <w:iCs w:val="0"/>
        </w:rPr>
      </w:pPr>
      <w:r w:rsidRPr="00E1198B">
        <w:rPr>
          <w:rFonts w:ascii="Times New Roman" w:hAnsi="Times New Roman" w:cs="Times New Roman"/>
          <w:bCs w:val="0"/>
          <w:lang w:val="uz-Cyrl-UZ"/>
        </w:rPr>
        <w:t>E</w:t>
      </w:r>
      <w:proofErr w:type="spellStart"/>
      <w:r w:rsidRPr="00E1198B">
        <w:rPr>
          <w:rFonts w:ascii="Times New Roman" w:hAnsi="Times New Roman" w:cs="Times New Roman"/>
          <w:b w:val="0"/>
          <w:i w:val="0"/>
          <w:iCs w:val="0"/>
        </w:rPr>
        <w:t>kinlarni</w:t>
      </w:r>
      <w:proofErr w:type="spellEnd"/>
      <w:r w:rsidR="00885074" w:rsidRPr="00E1198B">
        <w:rPr>
          <w:rFonts w:ascii="Times New Roman" w:hAnsi="Times New Roman" w:cs="Times New Roman"/>
          <w:b w:val="0"/>
          <w:i w:val="0"/>
          <w:iCs w:val="0"/>
        </w:rPr>
        <w:t xml:space="preserve"> </w:t>
      </w:r>
      <w:proofErr w:type="spellStart"/>
      <w:r w:rsidRPr="00E1198B">
        <w:rPr>
          <w:rFonts w:ascii="Times New Roman" w:hAnsi="Times New Roman" w:cs="Times New Roman"/>
          <w:b w:val="0"/>
          <w:i w:val="0"/>
          <w:iCs w:val="0"/>
        </w:rPr>
        <w:t>superfosfat</w:t>
      </w:r>
      <w:proofErr w:type="spellEnd"/>
      <w:r w:rsidR="00885074" w:rsidRPr="00E1198B">
        <w:rPr>
          <w:rFonts w:ascii="Times New Roman" w:hAnsi="Times New Roman" w:cs="Times New Roman"/>
          <w:b w:val="0"/>
          <w:i w:val="0"/>
          <w:iCs w:val="0"/>
        </w:rPr>
        <w:t xml:space="preserve"> </w:t>
      </w:r>
      <w:proofErr w:type="spellStart"/>
      <w:r w:rsidRPr="00E1198B">
        <w:rPr>
          <w:rFonts w:ascii="Times New Roman" w:hAnsi="Times New Roman" w:cs="Times New Roman"/>
          <w:b w:val="0"/>
          <w:i w:val="0"/>
          <w:iCs w:val="0"/>
        </w:rPr>
        <w:t>bilan</w:t>
      </w:r>
      <w:proofErr w:type="spellEnd"/>
      <w:r w:rsidR="00885074" w:rsidRPr="00E1198B">
        <w:rPr>
          <w:rFonts w:ascii="Times New Roman" w:hAnsi="Times New Roman" w:cs="Times New Roman"/>
          <w:b w:val="0"/>
          <w:i w:val="0"/>
          <w:iCs w:val="0"/>
        </w:rPr>
        <w:t xml:space="preserve"> </w:t>
      </w:r>
      <w:proofErr w:type="spellStart"/>
      <w:r w:rsidRPr="00E1198B">
        <w:rPr>
          <w:rFonts w:ascii="Times New Roman" w:hAnsi="Times New Roman" w:cs="Times New Roman"/>
          <w:b w:val="0"/>
          <w:i w:val="0"/>
          <w:iCs w:val="0"/>
        </w:rPr>
        <w:t>oziqlantirish</w:t>
      </w:r>
      <w:proofErr w:type="spellEnd"/>
    </w:p>
    <w:p w:rsidR="00CC6ABC" w:rsidRPr="00E1198B" w:rsidRDefault="00CC6ABC" w:rsidP="00E07146">
      <w:pPr>
        <w:spacing w:line="276" w:lineRule="auto"/>
        <w:jc w:val="both"/>
        <w:rPr>
          <w:sz w:val="28"/>
          <w:szCs w:val="28"/>
          <w:lang w:val="uz-Cyrl-UZ"/>
        </w:rPr>
      </w:pPr>
    </w:p>
    <w:p w:rsidR="008A6A2F" w:rsidRPr="00E1198B" w:rsidRDefault="005532DF" w:rsidP="00E07146">
      <w:pPr>
        <w:tabs>
          <w:tab w:val="left" w:pos="9498"/>
        </w:tabs>
        <w:spacing w:line="276" w:lineRule="auto"/>
        <w:jc w:val="center"/>
        <w:rPr>
          <w:sz w:val="28"/>
          <w:szCs w:val="28"/>
          <w:lang w:val="uz-Cyrl-UZ"/>
        </w:rPr>
      </w:pPr>
      <w:r w:rsidRPr="00E1198B">
        <w:rPr>
          <w:b/>
          <w:bCs/>
          <w:sz w:val="28"/>
          <w:szCs w:val="28"/>
          <w:lang w:val="uz-Cyrl-UZ"/>
        </w:rPr>
        <w:t>2.</w:t>
      </w:r>
      <w:r w:rsidR="00CC6ABC" w:rsidRPr="00E1198B">
        <w:rPr>
          <w:b/>
          <w:bCs/>
          <w:sz w:val="28"/>
          <w:szCs w:val="28"/>
          <w:lang w:val="uz-Cyrl-UZ"/>
        </w:rPr>
        <w:t xml:space="preserve">1. </w:t>
      </w:r>
      <w:r w:rsidR="00E1198B" w:rsidRPr="00E1198B">
        <w:rPr>
          <w:b/>
          <w:bCs/>
          <w:sz w:val="28"/>
          <w:szCs w:val="28"/>
          <w:lang w:val="uz-Cyrl-UZ"/>
        </w:rPr>
        <w:t>Sanoatda</w:t>
      </w:r>
      <w:r w:rsidR="008A6A2F" w:rsidRPr="00E1198B">
        <w:rPr>
          <w:b/>
          <w:bCs/>
          <w:sz w:val="28"/>
          <w:szCs w:val="28"/>
          <w:lang w:val="uz-Cyrl-UZ"/>
        </w:rPr>
        <w:t xml:space="preserve"> </w:t>
      </w:r>
      <w:r w:rsidR="00E1198B" w:rsidRPr="00E1198B">
        <w:rPr>
          <w:b/>
          <w:bCs/>
          <w:sz w:val="28"/>
          <w:szCs w:val="28"/>
          <w:lang w:val="uz-Cyrl-UZ"/>
        </w:rPr>
        <w:t>ishlab</w:t>
      </w:r>
      <w:r w:rsidR="008A6A2F" w:rsidRPr="00E1198B">
        <w:rPr>
          <w:b/>
          <w:bCs/>
          <w:sz w:val="28"/>
          <w:szCs w:val="28"/>
          <w:lang w:val="uz-Cyrl-UZ"/>
        </w:rPr>
        <w:t xml:space="preserve"> </w:t>
      </w:r>
      <w:r w:rsidR="00E1198B" w:rsidRPr="00E1198B">
        <w:rPr>
          <w:b/>
          <w:bCs/>
          <w:sz w:val="28"/>
          <w:szCs w:val="28"/>
          <w:lang w:val="uz-Cyrl-UZ"/>
        </w:rPr>
        <w:t>chiqariladigan</w:t>
      </w:r>
      <w:r w:rsidR="008A6A2F" w:rsidRPr="00E1198B">
        <w:rPr>
          <w:b/>
          <w:bCs/>
          <w:sz w:val="28"/>
          <w:szCs w:val="28"/>
          <w:lang w:val="uz-Cyrl-UZ"/>
        </w:rPr>
        <w:t xml:space="preserve"> </w:t>
      </w:r>
      <w:r w:rsidR="00E1198B" w:rsidRPr="00E1198B">
        <w:rPr>
          <w:b/>
          <w:bCs/>
          <w:sz w:val="28"/>
          <w:szCs w:val="28"/>
          <w:lang w:val="uz-Cyrl-UZ"/>
        </w:rPr>
        <w:t>fosforli</w:t>
      </w:r>
      <w:r w:rsidR="008A6A2F" w:rsidRPr="00E1198B">
        <w:rPr>
          <w:b/>
          <w:bCs/>
          <w:sz w:val="28"/>
          <w:szCs w:val="28"/>
          <w:lang w:val="uz-Cyrl-UZ"/>
        </w:rPr>
        <w:t xml:space="preserve"> </w:t>
      </w:r>
      <w:r w:rsidR="00E1198B" w:rsidRPr="00E1198B">
        <w:rPr>
          <w:b/>
          <w:bCs/>
          <w:sz w:val="28"/>
          <w:szCs w:val="28"/>
          <w:lang w:val="uz-Cyrl-UZ"/>
        </w:rPr>
        <w:t>o‘g‘itlar</w:t>
      </w:r>
    </w:p>
    <w:p w:rsidR="008A6A2F" w:rsidRPr="00E1198B" w:rsidRDefault="008A6A2F" w:rsidP="00E07146">
      <w:pPr>
        <w:tabs>
          <w:tab w:val="left" w:pos="9498"/>
        </w:tabs>
        <w:spacing w:line="276" w:lineRule="auto"/>
        <w:jc w:val="both"/>
        <w:rPr>
          <w:sz w:val="28"/>
          <w:szCs w:val="28"/>
          <w:lang w:val="uz-Cyrl-UZ"/>
        </w:rPr>
      </w:pPr>
      <w:r w:rsidRPr="00E1198B">
        <w:rPr>
          <w:sz w:val="28"/>
          <w:szCs w:val="28"/>
          <w:lang w:val="uz-Cyrl-UZ"/>
        </w:rPr>
        <w:t xml:space="preserve">      </w:t>
      </w:r>
      <w:r w:rsidR="00CC6ABC" w:rsidRPr="00E1198B">
        <w:rPr>
          <w:sz w:val="28"/>
          <w:szCs w:val="28"/>
          <w:lang w:val="uz-Cyrl-UZ"/>
        </w:rPr>
        <w:t xml:space="preserve">    </w:t>
      </w:r>
      <w:r w:rsidR="00E1198B" w:rsidRPr="00E1198B">
        <w:rPr>
          <w:b/>
          <w:bCs/>
          <w:sz w:val="28"/>
          <w:szCs w:val="28"/>
          <w:lang w:val="uz-Cyrl-UZ"/>
        </w:rPr>
        <w:t>Fosforli</w:t>
      </w:r>
      <w:r w:rsidRPr="00E1198B">
        <w:rPr>
          <w:b/>
          <w:bCs/>
          <w:sz w:val="28"/>
          <w:szCs w:val="28"/>
          <w:lang w:val="uz-Cyrl-UZ"/>
        </w:rPr>
        <w:t xml:space="preserve"> </w:t>
      </w:r>
      <w:r w:rsidR="00E1198B" w:rsidRPr="00E1198B">
        <w:rPr>
          <w:b/>
          <w:bCs/>
          <w:sz w:val="28"/>
          <w:szCs w:val="28"/>
          <w:lang w:val="uz-Cyrl-UZ"/>
        </w:rPr>
        <w:t>o‘g‘itlar</w:t>
      </w:r>
      <w:r w:rsidRPr="00E1198B">
        <w:rPr>
          <w:b/>
          <w:bCs/>
          <w:sz w:val="28"/>
          <w:szCs w:val="28"/>
          <w:lang w:val="uz-Cyrl-UZ"/>
        </w:rPr>
        <w:t xml:space="preserve"> </w:t>
      </w:r>
      <w:r w:rsidR="00E1198B" w:rsidRPr="00E1198B">
        <w:rPr>
          <w:b/>
          <w:bCs/>
          <w:sz w:val="28"/>
          <w:szCs w:val="28"/>
          <w:lang w:val="uz-Cyrl-UZ"/>
        </w:rPr>
        <w:t>ishlab</w:t>
      </w:r>
      <w:r w:rsidRPr="00E1198B">
        <w:rPr>
          <w:b/>
          <w:bCs/>
          <w:sz w:val="28"/>
          <w:szCs w:val="28"/>
          <w:lang w:val="uz-Cyrl-UZ"/>
        </w:rPr>
        <w:t xml:space="preserve"> </w:t>
      </w:r>
      <w:r w:rsidR="00E1198B" w:rsidRPr="00E1198B">
        <w:rPr>
          <w:b/>
          <w:bCs/>
          <w:sz w:val="28"/>
          <w:szCs w:val="28"/>
          <w:lang w:val="uz-Cyrl-UZ"/>
        </w:rPr>
        <w:t>chiqarish</w:t>
      </w:r>
      <w:r w:rsidRPr="00E1198B">
        <w:rPr>
          <w:b/>
          <w:bCs/>
          <w:sz w:val="28"/>
          <w:szCs w:val="28"/>
          <w:lang w:val="uz-Cyrl-UZ"/>
        </w:rPr>
        <w:t xml:space="preserve"> </w:t>
      </w:r>
      <w:r w:rsidR="00E1198B" w:rsidRPr="00E1198B">
        <w:rPr>
          <w:b/>
          <w:bCs/>
          <w:sz w:val="28"/>
          <w:szCs w:val="28"/>
          <w:lang w:val="uz-Cyrl-UZ"/>
        </w:rPr>
        <w:t>uchun</w:t>
      </w:r>
      <w:r w:rsidRPr="00E1198B">
        <w:rPr>
          <w:b/>
          <w:bCs/>
          <w:sz w:val="28"/>
          <w:szCs w:val="28"/>
          <w:lang w:val="uz-Cyrl-UZ"/>
        </w:rPr>
        <w:t xml:space="preserve"> </w:t>
      </w:r>
      <w:r w:rsidR="00E1198B" w:rsidRPr="00E1198B">
        <w:rPr>
          <w:b/>
          <w:bCs/>
          <w:sz w:val="28"/>
          <w:szCs w:val="28"/>
          <w:lang w:val="uz-Cyrl-UZ"/>
        </w:rPr>
        <w:t>xom</w:t>
      </w:r>
      <w:r w:rsidRPr="00E1198B">
        <w:rPr>
          <w:b/>
          <w:bCs/>
          <w:sz w:val="28"/>
          <w:szCs w:val="28"/>
          <w:lang w:val="uz-Cyrl-UZ"/>
        </w:rPr>
        <w:t xml:space="preserve"> </w:t>
      </w:r>
      <w:r w:rsidR="00E1198B" w:rsidRPr="00E1198B">
        <w:rPr>
          <w:b/>
          <w:bCs/>
          <w:sz w:val="28"/>
          <w:szCs w:val="28"/>
          <w:lang w:val="uz-Cyrl-UZ"/>
        </w:rPr>
        <w:t>ashyo</w:t>
      </w:r>
      <w:r w:rsidRPr="00E1198B">
        <w:rPr>
          <w:b/>
          <w:bCs/>
          <w:sz w:val="28"/>
          <w:szCs w:val="28"/>
          <w:lang w:val="uz-Cyrl-UZ"/>
        </w:rPr>
        <w:t xml:space="preserve">. </w:t>
      </w:r>
      <w:r w:rsidR="00E1198B" w:rsidRPr="00E1198B">
        <w:rPr>
          <w:sz w:val="28"/>
          <w:szCs w:val="28"/>
          <w:lang w:val="uz-Cyrl-UZ"/>
        </w:rPr>
        <w:t>Tarkibida</w:t>
      </w:r>
      <w:r w:rsidRPr="00E1198B">
        <w:rPr>
          <w:sz w:val="28"/>
          <w:szCs w:val="28"/>
          <w:lang w:val="uz-Cyrl-UZ"/>
        </w:rPr>
        <w:t xml:space="preserve"> </w:t>
      </w:r>
      <w:r w:rsidR="00E1198B" w:rsidRPr="00E1198B">
        <w:rPr>
          <w:sz w:val="28"/>
          <w:szCs w:val="28"/>
          <w:lang w:val="uz-Cyrl-UZ"/>
        </w:rPr>
        <w:t>fosfor</w:t>
      </w:r>
      <w:r w:rsidRPr="00E1198B">
        <w:rPr>
          <w:sz w:val="28"/>
          <w:szCs w:val="28"/>
          <w:lang w:val="uz-Cyrl-UZ"/>
        </w:rPr>
        <w:t xml:space="preserve"> </w:t>
      </w:r>
      <w:r w:rsidR="00E1198B" w:rsidRPr="00E1198B">
        <w:rPr>
          <w:sz w:val="28"/>
          <w:szCs w:val="28"/>
          <w:lang w:val="uz-Cyrl-UZ"/>
        </w:rPr>
        <w:t>bo‘lgan</w:t>
      </w:r>
      <w:r w:rsidRPr="00E1198B">
        <w:rPr>
          <w:sz w:val="28"/>
          <w:szCs w:val="28"/>
          <w:lang w:val="uz-Cyrl-UZ"/>
        </w:rPr>
        <w:t xml:space="preserve"> </w:t>
      </w:r>
      <w:r w:rsidR="00E1198B" w:rsidRPr="00E1198B">
        <w:rPr>
          <w:sz w:val="28"/>
          <w:szCs w:val="28"/>
          <w:lang w:val="uz-Cyrl-UZ"/>
        </w:rPr>
        <w:t>ko‘p</w:t>
      </w:r>
      <w:r w:rsidRPr="00E1198B">
        <w:rPr>
          <w:sz w:val="28"/>
          <w:szCs w:val="28"/>
          <w:lang w:val="uz-Cyrl-UZ"/>
        </w:rPr>
        <w:t xml:space="preserve"> </w:t>
      </w:r>
      <w:r w:rsidR="00E1198B" w:rsidRPr="00E1198B">
        <w:rPr>
          <w:sz w:val="28"/>
          <w:szCs w:val="28"/>
          <w:lang w:val="uz-Cyrl-UZ"/>
        </w:rPr>
        <w:t>xil</w:t>
      </w:r>
      <w:r w:rsidRPr="00E1198B">
        <w:rPr>
          <w:sz w:val="28"/>
          <w:szCs w:val="28"/>
          <w:lang w:val="uz-Cyrl-UZ"/>
        </w:rPr>
        <w:t xml:space="preserve"> </w:t>
      </w:r>
      <w:r w:rsidR="00E1198B" w:rsidRPr="00E1198B">
        <w:rPr>
          <w:sz w:val="28"/>
          <w:szCs w:val="28"/>
          <w:lang w:val="uz-Cyrl-UZ"/>
        </w:rPr>
        <w:t>minerallardan</w:t>
      </w:r>
      <w:r w:rsidRPr="00E1198B">
        <w:rPr>
          <w:sz w:val="28"/>
          <w:szCs w:val="28"/>
          <w:lang w:val="uz-Cyrl-UZ"/>
        </w:rPr>
        <w:t xml:space="preserve"> </w:t>
      </w:r>
      <w:r w:rsidR="00E1198B" w:rsidRPr="00E1198B">
        <w:rPr>
          <w:sz w:val="28"/>
          <w:szCs w:val="28"/>
          <w:lang w:val="uz-Cyrl-UZ"/>
        </w:rPr>
        <w:t>vulqon</w:t>
      </w:r>
      <w:r w:rsidRPr="00E1198B">
        <w:rPr>
          <w:sz w:val="28"/>
          <w:szCs w:val="28"/>
          <w:lang w:val="uz-Cyrl-UZ"/>
        </w:rPr>
        <w:t xml:space="preserve"> </w:t>
      </w:r>
      <w:r w:rsidR="00E1198B" w:rsidRPr="00E1198B">
        <w:rPr>
          <w:sz w:val="28"/>
          <w:szCs w:val="28"/>
          <w:lang w:val="uz-Cyrl-UZ"/>
        </w:rPr>
        <w:t>natijasida</w:t>
      </w:r>
      <w:r w:rsidRPr="00E1198B">
        <w:rPr>
          <w:sz w:val="28"/>
          <w:szCs w:val="28"/>
          <w:lang w:val="uz-Cyrl-UZ"/>
        </w:rPr>
        <w:t xml:space="preserve"> </w:t>
      </w:r>
      <w:r w:rsidR="00E1198B" w:rsidRPr="00E1198B">
        <w:rPr>
          <w:sz w:val="28"/>
          <w:szCs w:val="28"/>
          <w:lang w:val="uz-Cyrl-UZ"/>
        </w:rPr>
        <w:t>chiqqan</w:t>
      </w:r>
      <w:r w:rsidRPr="00E1198B">
        <w:rPr>
          <w:sz w:val="28"/>
          <w:szCs w:val="28"/>
          <w:lang w:val="uz-Cyrl-UZ"/>
        </w:rPr>
        <w:t xml:space="preserve"> </w:t>
      </w:r>
      <w:r w:rsidR="00E1198B" w:rsidRPr="00E1198B">
        <w:rPr>
          <w:sz w:val="28"/>
          <w:szCs w:val="28"/>
          <w:lang w:val="uz-Cyrl-UZ"/>
        </w:rPr>
        <w:t>apatit</w:t>
      </w:r>
      <w:r w:rsidRPr="00E1198B">
        <w:rPr>
          <w:sz w:val="28"/>
          <w:szCs w:val="28"/>
          <w:lang w:val="uz-Cyrl-UZ"/>
        </w:rPr>
        <w:t xml:space="preserve"> </w:t>
      </w:r>
      <w:r w:rsidR="00E1198B" w:rsidRPr="00E1198B">
        <w:rPr>
          <w:sz w:val="28"/>
          <w:szCs w:val="28"/>
          <w:lang w:val="uz-Cyrl-UZ"/>
        </w:rPr>
        <w:t>va</w:t>
      </w:r>
      <w:r w:rsidRPr="00E1198B">
        <w:rPr>
          <w:sz w:val="28"/>
          <w:szCs w:val="28"/>
          <w:lang w:val="uz-Cyrl-UZ"/>
        </w:rPr>
        <w:t xml:space="preserve"> </w:t>
      </w:r>
      <w:r w:rsidR="00E1198B" w:rsidRPr="00E1198B">
        <w:rPr>
          <w:sz w:val="28"/>
          <w:szCs w:val="28"/>
          <w:lang w:val="uz-Cyrl-UZ"/>
        </w:rPr>
        <w:t>cho‘kma</w:t>
      </w:r>
      <w:r w:rsidRPr="00E1198B">
        <w:rPr>
          <w:sz w:val="28"/>
          <w:szCs w:val="28"/>
          <w:lang w:val="uz-Cyrl-UZ"/>
        </w:rPr>
        <w:t xml:space="preserve"> </w:t>
      </w:r>
      <w:r w:rsidR="00E1198B" w:rsidRPr="00E1198B">
        <w:rPr>
          <w:sz w:val="28"/>
          <w:szCs w:val="28"/>
          <w:lang w:val="uz-Cyrl-UZ"/>
        </w:rPr>
        <w:t>fosforitlar</w:t>
      </w:r>
      <w:r w:rsidRPr="00E1198B">
        <w:rPr>
          <w:sz w:val="28"/>
          <w:szCs w:val="28"/>
          <w:lang w:val="uz-Cyrl-UZ"/>
        </w:rPr>
        <w:t xml:space="preserve"> </w:t>
      </w:r>
      <w:r w:rsidR="00E1198B" w:rsidRPr="00E1198B">
        <w:rPr>
          <w:sz w:val="28"/>
          <w:szCs w:val="28"/>
          <w:lang w:val="uz-Cyrl-UZ"/>
        </w:rPr>
        <w:t>fosforli</w:t>
      </w:r>
      <w:r w:rsidRPr="00E1198B">
        <w:rPr>
          <w:sz w:val="28"/>
          <w:szCs w:val="28"/>
          <w:lang w:val="uz-Cyrl-UZ"/>
        </w:rPr>
        <w:t xml:space="preserve"> </w:t>
      </w:r>
      <w:r w:rsidR="00E1198B" w:rsidRPr="00E1198B">
        <w:rPr>
          <w:sz w:val="28"/>
          <w:szCs w:val="28"/>
          <w:lang w:val="uz-Cyrl-UZ"/>
        </w:rPr>
        <w:t>o‘g‘itlar</w:t>
      </w:r>
      <w:r w:rsidRPr="00E1198B">
        <w:rPr>
          <w:sz w:val="28"/>
          <w:szCs w:val="28"/>
          <w:lang w:val="uz-Cyrl-UZ"/>
        </w:rPr>
        <w:t xml:space="preserve"> </w:t>
      </w:r>
      <w:r w:rsidR="00E1198B" w:rsidRPr="00E1198B">
        <w:rPr>
          <w:sz w:val="28"/>
          <w:szCs w:val="28"/>
          <w:lang w:val="uz-Cyrl-UZ"/>
        </w:rPr>
        <w:t>ishlab</w:t>
      </w:r>
      <w:r w:rsidRPr="00E1198B">
        <w:rPr>
          <w:sz w:val="28"/>
          <w:szCs w:val="28"/>
          <w:lang w:val="uz-Cyrl-UZ"/>
        </w:rPr>
        <w:t xml:space="preserve"> </w:t>
      </w:r>
      <w:r w:rsidR="00E1198B" w:rsidRPr="00E1198B">
        <w:rPr>
          <w:sz w:val="28"/>
          <w:szCs w:val="28"/>
          <w:lang w:val="uz-Cyrl-UZ"/>
        </w:rPr>
        <w:t>chiqarishning</w:t>
      </w:r>
      <w:r w:rsidRPr="00E1198B">
        <w:rPr>
          <w:sz w:val="28"/>
          <w:szCs w:val="28"/>
          <w:lang w:val="uz-Cyrl-UZ"/>
        </w:rPr>
        <w:t xml:space="preserve"> </w:t>
      </w:r>
      <w:r w:rsidR="00E1198B" w:rsidRPr="00E1198B">
        <w:rPr>
          <w:sz w:val="28"/>
          <w:szCs w:val="28"/>
          <w:lang w:val="uz-Cyrl-UZ"/>
        </w:rPr>
        <w:t>xom</w:t>
      </w:r>
      <w:r w:rsidRPr="00E1198B">
        <w:rPr>
          <w:sz w:val="28"/>
          <w:szCs w:val="28"/>
          <w:lang w:val="uz-Cyrl-UZ"/>
        </w:rPr>
        <w:t>-</w:t>
      </w:r>
      <w:r w:rsidR="00E1198B" w:rsidRPr="00E1198B">
        <w:rPr>
          <w:sz w:val="28"/>
          <w:szCs w:val="28"/>
          <w:lang w:val="uz-Cyrl-UZ"/>
        </w:rPr>
        <w:t>ashyosi</w:t>
      </w:r>
      <w:r w:rsidRPr="00E1198B">
        <w:rPr>
          <w:sz w:val="28"/>
          <w:szCs w:val="28"/>
          <w:lang w:val="uz-Cyrl-UZ"/>
        </w:rPr>
        <w:t xml:space="preserve"> </w:t>
      </w:r>
      <w:r w:rsidR="00E1198B" w:rsidRPr="00E1198B">
        <w:rPr>
          <w:sz w:val="28"/>
          <w:szCs w:val="28"/>
          <w:lang w:val="uz-Cyrl-UZ"/>
        </w:rPr>
        <w:t>hisoblanadi</w:t>
      </w:r>
    </w:p>
    <w:p w:rsidR="008A6A2F" w:rsidRPr="00E1198B" w:rsidRDefault="008A6A2F" w:rsidP="00E07146">
      <w:pPr>
        <w:tabs>
          <w:tab w:val="left" w:pos="9498"/>
        </w:tabs>
        <w:spacing w:line="276" w:lineRule="auto"/>
        <w:jc w:val="both"/>
        <w:rPr>
          <w:sz w:val="28"/>
          <w:szCs w:val="28"/>
          <w:lang w:val="en-US"/>
        </w:rPr>
      </w:pPr>
      <w:r w:rsidRPr="00E1198B">
        <w:rPr>
          <w:sz w:val="28"/>
          <w:szCs w:val="28"/>
          <w:lang w:val="uz-Cyrl-UZ"/>
        </w:rPr>
        <w:t xml:space="preserve">      </w:t>
      </w:r>
      <w:r w:rsidR="00CC6ABC" w:rsidRPr="00E1198B">
        <w:rPr>
          <w:sz w:val="28"/>
          <w:szCs w:val="28"/>
          <w:lang w:val="uz-Cyrl-UZ"/>
        </w:rPr>
        <w:t xml:space="preserve">    </w:t>
      </w:r>
      <w:r w:rsidR="00E1198B" w:rsidRPr="00E1198B">
        <w:rPr>
          <w:sz w:val="28"/>
          <w:szCs w:val="28"/>
          <w:lang w:val="uz-Cyrl-UZ"/>
        </w:rPr>
        <w:t>Apatit</w:t>
      </w:r>
      <w:r w:rsidRPr="00E1198B">
        <w:rPr>
          <w:sz w:val="28"/>
          <w:szCs w:val="28"/>
          <w:lang w:val="uz-Cyrl-UZ"/>
        </w:rPr>
        <w:t>-</w:t>
      </w:r>
      <w:r w:rsidR="00E1198B" w:rsidRPr="00E1198B">
        <w:rPr>
          <w:sz w:val="28"/>
          <w:szCs w:val="28"/>
          <w:lang w:val="uz-Cyrl-UZ"/>
        </w:rPr>
        <w:t>vulqon</w:t>
      </w:r>
      <w:r w:rsidRPr="00E1198B">
        <w:rPr>
          <w:sz w:val="28"/>
          <w:szCs w:val="28"/>
          <w:lang w:val="uz-Cyrl-UZ"/>
        </w:rPr>
        <w:t xml:space="preserve"> </w:t>
      </w:r>
      <w:r w:rsidR="00E1198B" w:rsidRPr="00E1198B">
        <w:rPr>
          <w:sz w:val="28"/>
          <w:szCs w:val="28"/>
          <w:lang w:val="uz-Cyrl-UZ"/>
        </w:rPr>
        <w:t>natijasida</w:t>
      </w:r>
      <w:r w:rsidRPr="00E1198B">
        <w:rPr>
          <w:sz w:val="28"/>
          <w:szCs w:val="28"/>
          <w:lang w:val="uz-Cyrl-UZ"/>
        </w:rPr>
        <w:t xml:space="preserve"> </w:t>
      </w:r>
      <w:r w:rsidR="00E1198B" w:rsidRPr="00E1198B">
        <w:rPr>
          <w:sz w:val="28"/>
          <w:szCs w:val="28"/>
          <w:lang w:val="uz-Cyrl-UZ"/>
        </w:rPr>
        <w:t>chiqqan</w:t>
      </w:r>
      <w:r w:rsidRPr="00E1198B">
        <w:rPr>
          <w:sz w:val="28"/>
          <w:szCs w:val="28"/>
          <w:lang w:val="uz-Cyrl-UZ"/>
        </w:rPr>
        <w:t xml:space="preserve">, </w:t>
      </w:r>
      <w:r w:rsidR="00E1198B" w:rsidRPr="00E1198B">
        <w:rPr>
          <w:sz w:val="28"/>
          <w:szCs w:val="28"/>
          <w:lang w:val="uz-Cyrl-UZ"/>
        </w:rPr>
        <w:t>keng</w:t>
      </w:r>
      <w:r w:rsidRPr="00E1198B">
        <w:rPr>
          <w:sz w:val="28"/>
          <w:szCs w:val="28"/>
          <w:lang w:val="uz-Cyrl-UZ"/>
        </w:rPr>
        <w:t xml:space="preserve"> </w:t>
      </w:r>
      <w:r w:rsidR="00E1198B" w:rsidRPr="00E1198B">
        <w:rPr>
          <w:sz w:val="28"/>
          <w:szCs w:val="28"/>
          <w:lang w:val="uz-Cyrl-UZ"/>
        </w:rPr>
        <w:t>tarqalgan</w:t>
      </w:r>
      <w:r w:rsidRPr="00E1198B">
        <w:rPr>
          <w:sz w:val="28"/>
          <w:szCs w:val="28"/>
          <w:lang w:val="uz-Cyrl-UZ"/>
        </w:rPr>
        <w:t xml:space="preserve"> </w:t>
      </w:r>
      <w:r w:rsidR="00E1198B" w:rsidRPr="00E1198B">
        <w:rPr>
          <w:sz w:val="28"/>
          <w:szCs w:val="28"/>
          <w:lang w:val="uz-Cyrl-UZ"/>
        </w:rPr>
        <w:t>mineral</w:t>
      </w:r>
      <w:r w:rsidRPr="00E1198B">
        <w:rPr>
          <w:sz w:val="28"/>
          <w:szCs w:val="28"/>
          <w:lang w:val="uz-Cyrl-UZ"/>
        </w:rPr>
        <w:t xml:space="preserve"> </w:t>
      </w:r>
      <w:r w:rsidR="00E1198B" w:rsidRPr="00E1198B">
        <w:rPr>
          <w:sz w:val="28"/>
          <w:szCs w:val="28"/>
          <w:lang w:val="uz-Cyrl-UZ"/>
        </w:rPr>
        <w:t>bo‘lib</w:t>
      </w:r>
      <w:r w:rsidRPr="00E1198B">
        <w:rPr>
          <w:sz w:val="28"/>
          <w:szCs w:val="28"/>
          <w:lang w:val="uz-Cyrl-UZ"/>
        </w:rPr>
        <w:t xml:space="preserve">, </w:t>
      </w:r>
      <w:r w:rsidR="00E1198B" w:rsidRPr="00E1198B">
        <w:rPr>
          <w:sz w:val="28"/>
          <w:szCs w:val="28"/>
          <w:lang w:val="uz-Cyrl-UZ"/>
        </w:rPr>
        <w:t>tog‘</w:t>
      </w:r>
      <w:r w:rsidRPr="00E1198B">
        <w:rPr>
          <w:sz w:val="28"/>
          <w:szCs w:val="28"/>
          <w:lang w:val="uz-Cyrl-UZ"/>
        </w:rPr>
        <w:t xml:space="preserve"> </w:t>
      </w:r>
      <w:r w:rsidR="00E1198B" w:rsidRPr="00E1198B">
        <w:rPr>
          <w:sz w:val="28"/>
          <w:szCs w:val="28"/>
          <w:lang w:val="uz-Cyrl-UZ"/>
        </w:rPr>
        <w:t>jinslarida</w:t>
      </w:r>
      <w:r w:rsidRPr="00E1198B">
        <w:rPr>
          <w:sz w:val="28"/>
          <w:szCs w:val="28"/>
          <w:lang w:val="uz-Cyrl-UZ"/>
        </w:rPr>
        <w:t xml:space="preserve"> </w:t>
      </w:r>
      <w:r w:rsidR="00E1198B" w:rsidRPr="00E1198B">
        <w:rPr>
          <w:sz w:val="28"/>
          <w:szCs w:val="28"/>
          <w:lang w:val="uz-Cyrl-UZ"/>
        </w:rPr>
        <w:t>dispers</w:t>
      </w:r>
      <w:r w:rsidRPr="00E1198B">
        <w:rPr>
          <w:sz w:val="28"/>
          <w:szCs w:val="28"/>
          <w:lang w:val="uz-Cyrl-UZ"/>
        </w:rPr>
        <w:t xml:space="preserve"> </w:t>
      </w:r>
      <w:r w:rsidR="00E1198B" w:rsidRPr="00E1198B">
        <w:rPr>
          <w:sz w:val="28"/>
          <w:szCs w:val="28"/>
          <w:lang w:val="uz-Cyrl-UZ"/>
        </w:rPr>
        <w:t>holatda</w:t>
      </w:r>
      <w:r w:rsidRPr="00E1198B">
        <w:rPr>
          <w:sz w:val="28"/>
          <w:szCs w:val="28"/>
          <w:lang w:val="uz-Cyrl-UZ"/>
        </w:rPr>
        <w:t xml:space="preserve"> </w:t>
      </w:r>
      <w:r w:rsidR="00E1198B" w:rsidRPr="00E1198B">
        <w:rPr>
          <w:sz w:val="28"/>
          <w:szCs w:val="28"/>
          <w:lang w:val="uz-Cyrl-UZ"/>
        </w:rPr>
        <w:t>bo‘ladi</w:t>
      </w:r>
      <w:r w:rsidRPr="00E1198B">
        <w:rPr>
          <w:sz w:val="28"/>
          <w:szCs w:val="28"/>
          <w:lang w:val="uz-Cyrl-UZ"/>
        </w:rPr>
        <w:t xml:space="preserve">.  </w:t>
      </w:r>
      <w:proofErr w:type="spellStart"/>
      <w:r w:rsidR="00E1198B" w:rsidRPr="00E1198B">
        <w:rPr>
          <w:sz w:val="28"/>
          <w:szCs w:val="28"/>
          <w:lang w:val="en-US"/>
        </w:rPr>
        <w:t>Uning</w:t>
      </w:r>
      <w:proofErr w:type="spellEnd"/>
      <w:r w:rsidRPr="00E1198B">
        <w:rPr>
          <w:sz w:val="28"/>
          <w:szCs w:val="28"/>
          <w:lang w:val="en-US"/>
        </w:rPr>
        <w:t xml:space="preserve"> </w:t>
      </w:r>
      <w:proofErr w:type="spellStart"/>
      <w:r w:rsidR="00E1198B" w:rsidRPr="00E1198B">
        <w:rPr>
          <w:sz w:val="28"/>
          <w:szCs w:val="28"/>
          <w:lang w:val="en-US"/>
        </w:rPr>
        <w:t>konlari</w:t>
      </w:r>
      <w:proofErr w:type="spellEnd"/>
      <w:r w:rsidRPr="00E1198B">
        <w:rPr>
          <w:sz w:val="28"/>
          <w:szCs w:val="28"/>
          <w:lang w:val="en-US"/>
        </w:rPr>
        <w:t xml:space="preserve"> </w:t>
      </w:r>
      <w:proofErr w:type="spellStart"/>
      <w:r w:rsidR="00E1198B" w:rsidRPr="00E1198B">
        <w:rPr>
          <w:sz w:val="28"/>
          <w:szCs w:val="28"/>
          <w:lang w:val="en-US"/>
        </w:rPr>
        <w:t>juda</w:t>
      </w:r>
      <w:proofErr w:type="spellEnd"/>
      <w:r w:rsidRPr="00E1198B">
        <w:rPr>
          <w:sz w:val="28"/>
          <w:szCs w:val="28"/>
          <w:lang w:val="en-US"/>
        </w:rPr>
        <w:t xml:space="preserve"> </w:t>
      </w:r>
      <w:proofErr w:type="spellStart"/>
      <w:r w:rsidR="00E1198B" w:rsidRPr="00E1198B">
        <w:rPr>
          <w:sz w:val="28"/>
          <w:szCs w:val="28"/>
          <w:lang w:val="en-US"/>
        </w:rPr>
        <w:t>kam</w:t>
      </w:r>
      <w:proofErr w:type="spellEnd"/>
      <w:r w:rsidRPr="00E1198B">
        <w:rPr>
          <w:sz w:val="28"/>
          <w:szCs w:val="28"/>
          <w:lang w:val="en-US"/>
        </w:rPr>
        <w:t xml:space="preserve">. </w:t>
      </w:r>
      <w:proofErr w:type="spellStart"/>
      <w:r w:rsidR="00E1198B" w:rsidRPr="00E1198B">
        <w:rPr>
          <w:sz w:val="28"/>
          <w:szCs w:val="28"/>
          <w:lang w:val="en-US"/>
        </w:rPr>
        <w:t>Eng</w:t>
      </w:r>
      <w:proofErr w:type="spellEnd"/>
      <w:r w:rsidRPr="00E1198B">
        <w:rPr>
          <w:sz w:val="28"/>
          <w:szCs w:val="28"/>
          <w:lang w:val="en-US"/>
        </w:rPr>
        <w:t xml:space="preserve"> </w:t>
      </w:r>
      <w:proofErr w:type="spellStart"/>
      <w:r w:rsidR="00E1198B" w:rsidRPr="00E1198B">
        <w:rPr>
          <w:sz w:val="28"/>
          <w:szCs w:val="28"/>
          <w:lang w:val="en-US"/>
        </w:rPr>
        <w:t>yirigi</w:t>
      </w:r>
      <w:proofErr w:type="spellEnd"/>
      <w:r w:rsidRPr="00E1198B">
        <w:rPr>
          <w:sz w:val="28"/>
          <w:szCs w:val="28"/>
          <w:lang w:val="en-US"/>
        </w:rPr>
        <w:t xml:space="preserve"> 1025 </w:t>
      </w:r>
      <w:proofErr w:type="spellStart"/>
      <w:r w:rsidR="00E1198B" w:rsidRPr="00E1198B">
        <w:rPr>
          <w:sz w:val="28"/>
          <w:szCs w:val="28"/>
          <w:lang w:val="en-US"/>
        </w:rPr>
        <w:t>yil</w:t>
      </w:r>
      <w:proofErr w:type="spellEnd"/>
      <w:r w:rsidRPr="00E1198B">
        <w:rPr>
          <w:sz w:val="28"/>
          <w:szCs w:val="28"/>
          <w:lang w:val="en-US"/>
        </w:rPr>
        <w:t xml:space="preserve"> </w:t>
      </w:r>
      <w:r w:rsidR="00E1198B" w:rsidRPr="00E1198B">
        <w:rPr>
          <w:sz w:val="28"/>
          <w:szCs w:val="28"/>
          <w:lang w:val="en-US"/>
        </w:rPr>
        <w:t>Kola</w:t>
      </w:r>
      <w:r w:rsidRPr="00E1198B">
        <w:rPr>
          <w:sz w:val="28"/>
          <w:szCs w:val="28"/>
          <w:lang w:val="en-US"/>
        </w:rPr>
        <w:t xml:space="preserve"> </w:t>
      </w:r>
      <w:proofErr w:type="spellStart"/>
      <w:r w:rsidR="00E1198B" w:rsidRPr="00E1198B">
        <w:rPr>
          <w:sz w:val="28"/>
          <w:szCs w:val="28"/>
          <w:lang w:val="en-US"/>
        </w:rPr>
        <w:t>yarim</w:t>
      </w:r>
      <w:proofErr w:type="spellEnd"/>
      <w:r w:rsidRPr="00E1198B">
        <w:rPr>
          <w:sz w:val="28"/>
          <w:szCs w:val="28"/>
          <w:lang w:val="en-US"/>
        </w:rPr>
        <w:t xml:space="preserve"> </w:t>
      </w:r>
      <w:proofErr w:type="spellStart"/>
      <w:r w:rsidR="00E1198B" w:rsidRPr="00E1198B">
        <w:rPr>
          <w:sz w:val="28"/>
          <w:szCs w:val="28"/>
          <w:lang w:val="en-US"/>
        </w:rPr>
        <w:t>orolini</w:t>
      </w:r>
      <w:proofErr w:type="spellEnd"/>
      <w:r w:rsidRPr="00E1198B">
        <w:rPr>
          <w:sz w:val="28"/>
          <w:szCs w:val="28"/>
          <w:lang w:val="en-US"/>
        </w:rPr>
        <w:t xml:space="preserve"> </w:t>
      </w:r>
      <w:proofErr w:type="spellStart"/>
      <w:r w:rsidR="00E1198B" w:rsidRPr="00E1198B">
        <w:rPr>
          <w:sz w:val="28"/>
          <w:szCs w:val="28"/>
          <w:lang w:val="en-US"/>
        </w:rPr>
        <w:t>Xibin</w:t>
      </w:r>
      <w:proofErr w:type="spellEnd"/>
      <w:r w:rsidRPr="00E1198B">
        <w:rPr>
          <w:sz w:val="28"/>
          <w:szCs w:val="28"/>
          <w:lang w:val="en-US"/>
        </w:rPr>
        <w:t xml:space="preserve"> </w:t>
      </w:r>
      <w:proofErr w:type="spellStart"/>
      <w:r w:rsidR="00E1198B" w:rsidRPr="00E1198B">
        <w:rPr>
          <w:sz w:val="28"/>
          <w:szCs w:val="28"/>
          <w:lang w:val="en-US"/>
        </w:rPr>
        <w:t>degan</w:t>
      </w:r>
      <w:proofErr w:type="spellEnd"/>
      <w:r w:rsidRPr="00E1198B">
        <w:rPr>
          <w:sz w:val="28"/>
          <w:szCs w:val="28"/>
          <w:lang w:val="en-US"/>
        </w:rPr>
        <w:t xml:space="preserve"> </w:t>
      </w:r>
      <w:proofErr w:type="spellStart"/>
      <w:r w:rsidR="00E1198B" w:rsidRPr="00E1198B">
        <w:rPr>
          <w:sz w:val="28"/>
          <w:szCs w:val="28"/>
          <w:lang w:val="en-US"/>
        </w:rPr>
        <w:t>joyida</w:t>
      </w:r>
      <w:proofErr w:type="spellEnd"/>
      <w:r w:rsidRPr="00E1198B">
        <w:rPr>
          <w:sz w:val="28"/>
          <w:szCs w:val="28"/>
          <w:lang w:val="en-US"/>
        </w:rPr>
        <w:t xml:space="preserve"> </w:t>
      </w:r>
      <w:proofErr w:type="spellStart"/>
      <w:r w:rsidR="00E1198B" w:rsidRPr="00E1198B">
        <w:rPr>
          <w:sz w:val="28"/>
          <w:szCs w:val="28"/>
          <w:lang w:val="en-US"/>
        </w:rPr>
        <w:t>topilgan</w:t>
      </w:r>
      <w:proofErr w:type="spellEnd"/>
      <w:r w:rsidRPr="00E1198B">
        <w:rPr>
          <w:sz w:val="28"/>
          <w:szCs w:val="28"/>
          <w:lang w:val="en-US"/>
        </w:rPr>
        <w:t xml:space="preserve"> </w:t>
      </w:r>
      <w:proofErr w:type="spellStart"/>
      <w:r w:rsidR="00E1198B" w:rsidRPr="00E1198B">
        <w:rPr>
          <w:sz w:val="28"/>
          <w:szCs w:val="28"/>
          <w:lang w:val="en-US"/>
        </w:rPr>
        <w:t>edi</w:t>
      </w:r>
      <w:proofErr w:type="spellEnd"/>
      <w:r w:rsidRPr="00E1198B">
        <w:rPr>
          <w:sz w:val="28"/>
          <w:szCs w:val="28"/>
          <w:lang w:val="en-US"/>
        </w:rPr>
        <w:t xml:space="preserve">. </w:t>
      </w:r>
      <w:proofErr w:type="spellStart"/>
      <w:r w:rsidR="00E1198B" w:rsidRPr="00E1198B">
        <w:rPr>
          <w:sz w:val="28"/>
          <w:szCs w:val="28"/>
          <w:lang w:val="en-US"/>
        </w:rPr>
        <w:t>Appatitlarning</w:t>
      </w:r>
      <w:proofErr w:type="spellEnd"/>
      <w:r w:rsidRPr="00E1198B">
        <w:rPr>
          <w:sz w:val="28"/>
          <w:szCs w:val="28"/>
          <w:lang w:val="en-US"/>
        </w:rPr>
        <w:t xml:space="preserve"> </w:t>
      </w:r>
      <w:proofErr w:type="spellStart"/>
      <w:r w:rsidR="00E1198B" w:rsidRPr="00E1198B">
        <w:rPr>
          <w:sz w:val="28"/>
          <w:szCs w:val="28"/>
          <w:lang w:val="en-US"/>
        </w:rPr>
        <w:t>biroz</w:t>
      </w:r>
      <w:proofErr w:type="spellEnd"/>
      <w:r w:rsidRPr="00E1198B">
        <w:rPr>
          <w:sz w:val="28"/>
          <w:szCs w:val="28"/>
          <w:lang w:val="en-US"/>
        </w:rPr>
        <w:t xml:space="preserve"> </w:t>
      </w:r>
      <w:proofErr w:type="spellStart"/>
      <w:r w:rsidR="00E1198B" w:rsidRPr="00E1198B">
        <w:rPr>
          <w:sz w:val="28"/>
          <w:szCs w:val="28"/>
          <w:lang w:val="en-US"/>
        </w:rPr>
        <w:t>kamroq</w:t>
      </w:r>
      <w:proofErr w:type="spellEnd"/>
      <w:r w:rsidRPr="00E1198B">
        <w:rPr>
          <w:sz w:val="28"/>
          <w:szCs w:val="28"/>
          <w:lang w:val="en-US"/>
        </w:rPr>
        <w:t xml:space="preserve"> </w:t>
      </w:r>
      <w:proofErr w:type="spellStart"/>
      <w:r w:rsidR="00E1198B" w:rsidRPr="00E1198B">
        <w:rPr>
          <w:sz w:val="28"/>
          <w:szCs w:val="28"/>
          <w:lang w:val="en-US"/>
        </w:rPr>
        <w:t>va</w:t>
      </w:r>
      <w:proofErr w:type="spellEnd"/>
      <w:r w:rsidRPr="00E1198B">
        <w:rPr>
          <w:sz w:val="28"/>
          <w:szCs w:val="28"/>
          <w:lang w:val="en-US"/>
        </w:rPr>
        <w:t xml:space="preserve"> </w:t>
      </w:r>
      <w:proofErr w:type="spellStart"/>
      <w:r w:rsidR="00E1198B" w:rsidRPr="00E1198B">
        <w:rPr>
          <w:sz w:val="28"/>
          <w:szCs w:val="28"/>
          <w:lang w:val="en-US"/>
        </w:rPr>
        <w:t>kam</w:t>
      </w:r>
      <w:proofErr w:type="spellEnd"/>
      <w:r w:rsidRPr="00E1198B">
        <w:rPr>
          <w:sz w:val="28"/>
          <w:szCs w:val="28"/>
          <w:lang w:val="en-US"/>
        </w:rPr>
        <w:t xml:space="preserve"> </w:t>
      </w:r>
      <w:proofErr w:type="spellStart"/>
      <w:r w:rsidR="00E1198B" w:rsidRPr="00E1198B">
        <w:rPr>
          <w:sz w:val="28"/>
          <w:szCs w:val="28"/>
          <w:lang w:val="en-US"/>
        </w:rPr>
        <w:t>qimmatliroq</w:t>
      </w:r>
      <w:proofErr w:type="spellEnd"/>
      <w:r w:rsidRPr="00E1198B">
        <w:rPr>
          <w:sz w:val="28"/>
          <w:szCs w:val="28"/>
          <w:lang w:val="en-US"/>
        </w:rPr>
        <w:t xml:space="preserve"> </w:t>
      </w:r>
      <w:proofErr w:type="spellStart"/>
      <w:r w:rsidR="00E1198B" w:rsidRPr="00E1198B">
        <w:rPr>
          <w:sz w:val="28"/>
          <w:szCs w:val="28"/>
          <w:lang w:val="en-US"/>
        </w:rPr>
        <w:t>konlari</w:t>
      </w:r>
      <w:proofErr w:type="spellEnd"/>
      <w:r w:rsidRPr="00E1198B">
        <w:rPr>
          <w:sz w:val="28"/>
          <w:szCs w:val="28"/>
          <w:lang w:val="en-US"/>
        </w:rPr>
        <w:t xml:space="preserve"> </w:t>
      </w:r>
      <w:r w:rsidR="00E1198B" w:rsidRPr="00E1198B">
        <w:rPr>
          <w:sz w:val="28"/>
          <w:szCs w:val="28"/>
          <w:lang w:val="en-US"/>
        </w:rPr>
        <w:t>Ural</w:t>
      </w:r>
      <w:r w:rsidRPr="00E1198B">
        <w:rPr>
          <w:sz w:val="28"/>
          <w:szCs w:val="28"/>
          <w:lang w:val="en-US"/>
        </w:rPr>
        <w:t xml:space="preserve">, </w:t>
      </w:r>
      <w:proofErr w:type="spellStart"/>
      <w:r w:rsidR="00E1198B" w:rsidRPr="00E1198B">
        <w:rPr>
          <w:sz w:val="28"/>
          <w:szCs w:val="28"/>
          <w:lang w:val="en-US"/>
        </w:rPr>
        <w:t>Baykalning</w:t>
      </w:r>
      <w:proofErr w:type="spellEnd"/>
      <w:r w:rsidRPr="00E1198B">
        <w:rPr>
          <w:sz w:val="28"/>
          <w:szCs w:val="28"/>
          <w:lang w:val="en-US"/>
        </w:rPr>
        <w:t xml:space="preserve"> </w:t>
      </w:r>
      <w:proofErr w:type="spellStart"/>
      <w:r w:rsidR="00E1198B" w:rsidRPr="00E1198B">
        <w:rPr>
          <w:sz w:val="28"/>
          <w:szCs w:val="28"/>
          <w:lang w:val="en-US"/>
        </w:rPr>
        <w:t>janubi</w:t>
      </w:r>
      <w:proofErr w:type="spellEnd"/>
      <w:r w:rsidRPr="00E1198B">
        <w:rPr>
          <w:sz w:val="28"/>
          <w:szCs w:val="28"/>
          <w:lang w:val="en-US"/>
        </w:rPr>
        <w:t xml:space="preserve">, </w:t>
      </w:r>
      <w:proofErr w:type="spellStart"/>
      <w:r w:rsidR="00E1198B" w:rsidRPr="00E1198B">
        <w:rPr>
          <w:sz w:val="28"/>
          <w:szCs w:val="28"/>
          <w:lang w:val="en-US"/>
        </w:rPr>
        <w:t>hamda</w:t>
      </w:r>
      <w:proofErr w:type="spellEnd"/>
      <w:r w:rsidRPr="00E1198B">
        <w:rPr>
          <w:sz w:val="28"/>
          <w:szCs w:val="28"/>
          <w:lang w:val="en-US"/>
        </w:rPr>
        <w:t xml:space="preserve"> </w:t>
      </w:r>
      <w:proofErr w:type="spellStart"/>
      <w:r w:rsidR="00E1198B" w:rsidRPr="00E1198B">
        <w:rPr>
          <w:sz w:val="28"/>
          <w:szCs w:val="28"/>
          <w:lang w:val="en-US"/>
        </w:rPr>
        <w:t>Braziliya</w:t>
      </w:r>
      <w:proofErr w:type="spellEnd"/>
      <w:r w:rsidRPr="00E1198B">
        <w:rPr>
          <w:sz w:val="28"/>
          <w:szCs w:val="28"/>
          <w:lang w:val="en-US"/>
        </w:rPr>
        <w:t xml:space="preserve">, </w:t>
      </w:r>
      <w:proofErr w:type="spellStart"/>
      <w:r w:rsidR="00E1198B" w:rsidRPr="00E1198B">
        <w:rPr>
          <w:sz w:val="28"/>
          <w:szCs w:val="28"/>
          <w:lang w:val="en-US"/>
        </w:rPr>
        <w:t>Ispaniya</w:t>
      </w:r>
      <w:proofErr w:type="spellEnd"/>
      <w:r w:rsidRPr="00E1198B">
        <w:rPr>
          <w:sz w:val="28"/>
          <w:szCs w:val="28"/>
          <w:lang w:val="en-US"/>
        </w:rPr>
        <w:t xml:space="preserve">, </w:t>
      </w:r>
      <w:proofErr w:type="spellStart"/>
      <w:r w:rsidR="00E1198B" w:rsidRPr="00E1198B">
        <w:rPr>
          <w:sz w:val="28"/>
          <w:szCs w:val="28"/>
          <w:lang w:val="en-US"/>
        </w:rPr>
        <w:t>Kanada</w:t>
      </w:r>
      <w:proofErr w:type="spellEnd"/>
      <w:r w:rsidRPr="00E1198B">
        <w:rPr>
          <w:sz w:val="28"/>
          <w:szCs w:val="28"/>
          <w:lang w:val="en-US"/>
        </w:rPr>
        <w:t xml:space="preserve">, </w:t>
      </w:r>
      <w:proofErr w:type="spellStart"/>
      <w:r w:rsidR="00E1198B" w:rsidRPr="00E1198B">
        <w:rPr>
          <w:sz w:val="28"/>
          <w:szCs w:val="28"/>
          <w:lang w:val="en-US"/>
        </w:rPr>
        <w:t>AQSh</w:t>
      </w:r>
      <w:proofErr w:type="spellEnd"/>
      <w:r w:rsidRPr="00E1198B">
        <w:rPr>
          <w:sz w:val="28"/>
          <w:szCs w:val="28"/>
          <w:lang w:val="en-US"/>
        </w:rPr>
        <w:t xml:space="preserve"> </w:t>
      </w:r>
      <w:proofErr w:type="spellStart"/>
      <w:r w:rsidR="00E1198B" w:rsidRPr="00E1198B">
        <w:rPr>
          <w:sz w:val="28"/>
          <w:szCs w:val="28"/>
          <w:lang w:val="en-US"/>
        </w:rPr>
        <w:t>va</w:t>
      </w:r>
      <w:proofErr w:type="spellEnd"/>
      <w:r w:rsidRPr="00E1198B">
        <w:rPr>
          <w:sz w:val="28"/>
          <w:szCs w:val="28"/>
          <w:lang w:val="en-US"/>
        </w:rPr>
        <w:t xml:space="preserve"> </w:t>
      </w:r>
      <w:proofErr w:type="spellStart"/>
      <w:r w:rsidR="00E1198B" w:rsidRPr="00E1198B">
        <w:rPr>
          <w:sz w:val="28"/>
          <w:szCs w:val="28"/>
          <w:lang w:val="en-US"/>
        </w:rPr>
        <w:t>Shvesiyadan</w:t>
      </w:r>
      <w:proofErr w:type="spellEnd"/>
      <w:r w:rsidRPr="00E1198B">
        <w:rPr>
          <w:sz w:val="28"/>
          <w:szCs w:val="28"/>
          <w:lang w:val="en-US"/>
        </w:rPr>
        <w:t xml:space="preserve">  </w:t>
      </w:r>
      <w:proofErr w:type="spellStart"/>
      <w:r w:rsidR="00E1198B" w:rsidRPr="00E1198B">
        <w:rPr>
          <w:sz w:val="28"/>
          <w:szCs w:val="28"/>
          <w:lang w:val="en-US"/>
        </w:rPr>
        <w:t>topilgan</w:t>
      </w:r>
      <w:proofErr w:type="spellEnd"/>
      <w:r w:rsidRPr="00E1198B">
        <w:rPr>
          <w:sz w:val="28"/>
          <w:szCs w:val="28"/>
          <w:lang w:val="en-US"/>
        </w:rPr>
        <w:t>.</w:t>
      </w:r>
    </w:p>
    <w:p w:rsidR="008A6A2F" w:rsidRPr="00E1198B" w:rsidRDefault="008A6A2F" w:rsidP="00E07146">
      <w:pPr>
        <w:tabs>
          <w:tab w:val="left" w:pos="9498"/>
        </w:tabs>
        <w:spacing w:line="276" w:lineRule="auto"/>
        <w:jc w:val="both"/>
        <w:rPr>
          <w:sz w:val="28"/>
          <w:szCs w:val="28"/>
          <w:lang w:val="uz-Cyrl-UZ"/>
        </w:rPr>
      </w:pPr>
      <w:r w:rsidRPr="00E1198B">
        <w:rPr>
          <w:sz w:val="28"/>
          <w:szCs w:val="28"/>
          <w:lang w:val="en-US"/>
        </w:rPr>
        <w:t xml:space="preserve">      </w:t>
      </w:r>
      <w:r w:rsidR="00CC6ABC" w:rsidRPr="00E1198B">
        <w:rPr>
          <w:sz w:val="28"/>
          <w:szCs w:val="28"/>
          <w:lang w:val="uz-Cyrl-UZ"/>
        </w:rPr>
        <w:t xml:space="preserve">    </w:t>
      </w:r>
      <w:r w:rsidR="00E1198B" w:rsidRPr="00E1198B">
        <w:rPr>
          <w:sz w:val="28"/>
          <w:szCs w:val="28"/>
          <w:lang w:val="uz-Cyrl-UZ"/>
        </w:rPr>
        <w:t>Fosforitlar</w:t>
      </w:r>
      <w:r w:rsidRPr="00E1198B">
        <w:rPr>
          <w:sz w:val="28"/>
          <w:szCs w:val="28"/>
          <w:lang w:val="uz-Cyrl-UZ"/>
        </w:rPr>
        <w:t xml:space="preserve"> </w:t>
      </w:r>
      <w:r w:rsidR="00E1198B" w:rsidRPr="00E1198B">
        <w:rPr>
          <w:sz w:val="28"/>
          <w:szCs w:val="28"/>
          <w:lang w:val="uz-Cyrl-UZ"/>
        </w:rPr>
        <w:t>qadim</w:t>
      </w:r>
      <w:r w:rsidRPr="00E1198B">
        <w:rPr>
          <w:sz w:val="28"/>
          <w:szCs w:val="28"/>
          <w:lang w:val="uz-Cyrl-UZ"/>
        </w:rPr>
        <w:t xml:space="preserve"> </w:t>
      </w:r>
      <w:r w:rsidR="00E1198B" w:rsidRPr="00E1198B">
        <w:rPr>
          <w:sz w:val="28"/>
          <w:szCs w:val="28"/>
          <w:lang w:val="uz-Cyrl-UZ"/>
        </w:rPr>
        <w:t>geologik</w:t>
      </w:r>
      <w:r w:rsidRPr="00E1198B">
        <w:rPr>
          <w:sz w:val="28"/>
          <w:szCs w:val="28"/>
          <w:lang w:val="uz-Cyrl-UZ"/>
        </w:rPr>
        <w:t xml:space="preserve"> </w:t>
      </w:r>
      <w:r w:rsidR="00E1198B" w:rsidRPr="00E1198B">
        <w:rPr>
          <w:sz w:val="28"/>
          <w:szCs w:val="28"/>
          <w:lang w:val="uz-Cyrl-UZ"/>
        </w:rPr>
        <w:t>davrlarda yerda</w:t>
      </w:r>
      <w:r w:rsidRPr="00E1198B">
        <w:rPr>
          <w:sz w:val="28"/>
          <w:szCs w:val="28"/>
          <w:lang w:val="uz-Cyrl-UZ"/>
        </w:rPr>
        <w:t xml:space="preserve"> </w:t>
      </w:r>
      <w:r w:rsidR="00E1198B" w:rsidRPr="00E1198B">
        <w:rPr>
          <w:sz w:val="28"/>
          <w:szCs w:val="28"/>
          <w:lang w:val="uz-Cyrl-UZ"/>
        </w:rPr>
        <w:t>yashab</w:t>
      </w:r>
      <w:r w:rsidRPr="00E1198B">
        <w:rPr>
          <w:sz w:val="28"/>
          <w:szCs w:val="28"/>
          <w:lang w:val="uz-Cyrl-UZ"/>
        </w:rPr>
        <w:t xml:space="preserve"> </w:t>
      </w:r>
      <w:r w:rsidR="00E1198B" w:rsidRPr="00E1198B">
        <w:rPr>
          <w:sz w:val="28"/>
          <w:szCs w:val="28"/>
          <w:lang w:val="uz-Cyrl-UZ"/>
        </w:rPr>
        <w:t>o‘tib</w:t>
      </w:r>
      <w:r w:rsidRPr="00E1198B">
        <w:rPr>
          <w:sz w:val="28"/>
          <w:szCs w:val="28"/>
          <w:lang w:val="uz-Cyrl-UZ"/>
        </w:rPr>
        <w:t xml:space="preserve"> </w:t>
      </w:r>
      <w:r w:rsidR="00E1198B" w:rsidRPr="00E1198B">
        <w:rPr>
          <w:sz w:val="28"/>
          <w:szCs w:val="28"/>
          <w:lang w:val="uz-Cyrl-UZ"/>
        </w:rPr>
        <w:t>ketgan</w:t>
      </w:r>
      <w:r w:rsidRPr="00E1198B">
        <w:rPr>
          <w:sz w:val="28"/>
          <w:szCs w:val="28"/>
          <w:lang w:val="uz-Cyrl-UZ"/>
        </w:rPr>
        <w:t xml:space="preserve"> </w:t>
      </w:r>
      <w:r w:rsidR="00E1198B" w:rsidRPr="00E1198B">
        <w:rPr>
          <w:sz w:val="28"/>
          <w:szCs w:val="28"/>
          <w:lang w:val="uz-Cyrl-UZ"/>
        </w:rPr>
        <w:t>hayvonlarning</w:t>
      </w:r>
      <w:r w:rsidRPr="00E1198B">
        <w:rPr>
          <w:sz w:val="28"/>
          <w:szCs w:val="28"/>
          <w:lang w:val="uz-Cyrl-UZ"/>
        </w:rPr>
        <w:t xml:space="preserve"> </w:t>
      </w:r>
      <w:r w:rsidR="00E1198B" w:rsidRPr="00E1198B">
        <w:rPr>
          <w:sz w:val="28"/>
          <w:szCs w:val="28"/>
          <w:lang w:val="uz-Cyrl-UZ"/>
        </w:rPr>
        <w:t>skeletlarini</w:t>
      </w:r>
      <w:r w:rsidRPr="00E1198B">
        <w:rPr>
          <w:sz w:val="28"/>
          <w:szCs w:val="28"/>
          <w:lang w:val="uz-Cyrl-UZ"/>
        </w:rPr>
        <w:t xml:space="preserve"> </w:t>
      </w:r>
      <w:r w:rsidR="00E1198B" w:rsidRPr="00E1198B">
        <w:rPr>
          <w:sz w:val="28"/>
          <w:szCs w:val="28"/>
          <w:lang w:val="uz-Cyrl-UZ"/>
        </w:rPr>
        <w:t>mineralizatsiyasi</w:t>
      </w:r>
      <w:r w:rsidRPr="00E1198B">
        <w:rPr>
          <w:sz w:val="28"/>
          <w:szCs w:val="28"/>
          <w:lang w:val="uz-Cyrl-UZ"/>
        </w:rPr>
        <w:t xml:space="preserve">, </w:t>
      </w:r>
      <w:r w:rsidR="00E1198B" w:rsidRPr="00E1198B">
        <w:rPr>
          <w:sz w:val="28"/>
          <w:szCs w:val="28"/>
          <w:lang w:val="uz-Cyrl-UZ"/>
        </w:rPr>
        <w:t>hamda</w:t>
      </w:r>
      <w:r w:rsidRPr="00E1198B">
        <w:rPr>
          <w:sz w:val="28"/>
          <w:szCs w:val="28"/>
          <w:lang w:val="uz-Cyrl-UZ"/>
        </w:rPr>
        <w:t xml:space="preserve"> </w:t>
      </w:r>
      <w:r w:rsidR="00E1198B" w:rsidRPr="00E1198B">
        <w:rPr>
          <w:sz w:val="28"/>
          <w:szCs w:val="28"/>
          <w:lang w:val="uz-Cyrl-UZ"/>
        </w:rPr>
        <w:t>suvdagi</w:t>
      </w:r>
      <w:r w:rsidRPr="00E1198B">
        <w:rPr>
          <w:sz w:val="28"/>
          <w:szCs w:val="28"/>
          <w:lang w:val="uz-Cyrl-UZ"/>
        </w:rPr>
        <w:t xml:space="preserve"> </w:t>
      </w:r>
      <w:r w:rsidR="00E1198B" w:rsidRPr="00E1198B">
        <w:rPr>
          <w:sz w:val="28"/>
          <w:szCs w:val="28"/>
          <w:lang w:val="uz-Cyrl-UZ"/>
        </w:rPr>
        <w:t>kalsiy</w:t>
      </w:r>
      <w:r w:rsidRPr="00E1198B">
        <w:rPr>
          <w:sz w:val="28"/>
          <w:szCs w:val="28"/>
          <w:lang w:val="uz-Cyrl-UZ"/>
        </w:rPr>
        <w:t xml:space="preserve"> </w:t>
      </w:r>
      <w:r w:rsidR="00E1198B" w:rsidRPr="00E1198B">
        <w:rPr>
          <w:sz w:val="28"/>
          <w:szCs w:val="28"/>
          <w:lang w:val="uz-Cyrl-UZ"/>
        </w:rPr>
        <w:t>yordamida</w:t>
      </w:r>
      <w:r w:rsidRPr="00E1198B">
        <w:rPr>
          <w:sz w:val="28"/>
          <w:szCs w:val="28"/>
          <w:lang w:val="uz-Cyrl-UZ"/>
        </w:rPr>
        <w:t xml:space="preserve"> </w:t>
      </w:r>
      <w:r w:rsidR="00E1198B" w:rsidRPr="00E1198B">
        <w:rPr>
          <w:sz w:val="28"/>
          <w:szCs w:val="28"/>
          <w:lang w:val="uz-Cyrl-UZ"/>
        </w:rPr>
        <w:t>fosfat</w:t>
      </w:r>
      <w:r w:rsidRPr="00E1198B">
        <w:rPr>
          <w:sz w:val="28"/>
          <w:szCs w:val="28"/>
          <w:lang w:val="uz-Cyrl-UZ"/>
        </w:rPr>
        <w:t xml:space="preserve"> </w:t>
      </w:r>
      <w:r w:rsidR="00E1198B" w:rsidRPr="00E1198B">
        <w:rPr>
          <w:sz w:val="28"/>
          <w:szCs w:val="28"/>
          <w:lang w:val="uz-Cyrl-UZ"/>
        </w:rPr>
        <w:t>kislotaning</w:t>
      </w:r>
      <w:r w:rsidRPr="00E1198B">
        <w:rPr>
          <w:sz w:val="28"/>
          <w:szCs w:val="28"/>
          <w:lang w:val="uz-Cyrl-UZ"/>
        </w:rPr>
        <w:t xml:space="preserve"> </w:t>
      </w:r>
      <w:r w:rsidR="00E1198B" w:rsidRPr="00E1198B">
        <w:rPr>
          <w:sz w:val="28"/>
          <w:szCs w:val="28"/>
          <w:lang w:val="uz-Cyrl-UZ"/>
        </w:rPr>
        <w:t>cho‘kishi</w:t>
      </w:r>
      <w:r w:rsidRPr="00E1198B">
        <w:rPr>
          <w:sz w:val="28"/>
          <w:szCs w:val="28"/>
          <w:lang w:val="uz-Cyrl-UZ"/>
        </w:rPr>
        <w:t xml:space="preserve"> </w:t>
      </w:r>
      <w:r w:rsidR="00E1198B" w:rsidRPr="00E1198B">
        <w:rPr>
          <w:sz w:val="28"/>
          <w:szCs w:val="28"/>
          <w:lang w:val="uz-Cyrl-UZ"/>
        </w:rPr>
        <w:t>tufayli</w:t>
      </w:r>
      <w:r w:rsidRPr="00E1198B">
        <w:rPr>
          <w:sz w:val="28"/>
          <w:szCs w:val="28"/>
          <w:lang w:val="uz-Cyrl-UZ"/>
        </w:rPr>
        <w:t xml:space="preserve"> </w:t>
      </w:r>
      <w:r w:rsidR="00E1198B" w:rsidRPr="00E1198B">
        <w:rPr>
          <w:sz w:val="28"/>
          <w:szCs w:val="28"/>
          <w:lang w:val="uz-Cyrl-UZ"/>
        </w:rPr>
        <w:t>hosil</w:t>
      </w:r>
      <w:r w:rsidRPr="00E1198B">
        <w:rPr>
          <w:sz w:val="28"/>
          <w:szCs w:val="28"/>
          <w:lang w:val="uz-Cyrl-UZ"/>
        </w:rPr>
        <w:t xml:space="preserve"> </w:t>
      </w:r>
      <w:r w:rsidR="00E1198B" w:rsidRPr="00E1198B">
        <w:rPr>
          <w:sz w:val="28"/>
          <w:szCs w:val="28"/>
          <w:lang w:val="uz-Cyrl-UZ"/>
        </w:rPr>
        <w:t>bo‘lgan</w:t>
      </w:r>
      <w:r w:rsidRPr="00E1198B">
        <w:rPr>
          <w:sz w:val="28"/>
          <w:szCs w:val="28"/>
          <w:lang w:val="uz-Cyrl-UZ"/>
        </w:rPr>
        <w:t>.</w:t>
      </w:r>
    </w:p>
    <w:p w:rsidR="008A6A2F" w:rsidRPr="00E1198B" w:rsidRDefault="008A6A2F" w:rsidP="00E07146">
      <w:pPr>
        <w:tabs>
          <w:tab w:val="left" w:pos="9498"/>
        </w:tabs>
        <w:spacing w:line="276" w:lineRule="auto"/>
        <w:jc w:val="both"/>
        <w:rPr>
          <w:sz w:val="28"/>
          <w:szCs w:val="28"/>
          <w:lang w:val="uz-Cyrl-UZ"/>
        </w:rPr>
      </w:pPr>
      <w:r w:rsidRPr="00E1198B">
        <w:rPr>
          <w:sz w:val="28"/>
          <w:szCs w:val="28"/>
          <w:lang w:val="uz-Cyrl-UZ"/>
        </w:rPr>
        <w:t xml:space="preserve">      </w:t>
      </w:r>
      <w:r w:rsidR="00CC6ABC" w:rsidRPr="00E1198B">
        <w:rPr>
          <w:sz w:val="28"/>
          <w:szCs w:val="28"/>
          <w:lang w:val="uz-Cyrl-UZ"/>
        </w:rPr>
        <w:t xml:space="preserve">    </w:t>
      </w:r>
      <w:r w:rsidR="00E1198B" w:rsidRPr="00E1198B">
        <w:rPr>
          <w:sz w:val="28"/>
          <w:szCs w:val="28"/>
          <w:lang w:val="uz-Cyrl-UZ"/>
        </w:rPr>
        <w:t>Fosforit</w:t>
      </w:r>
      <w:r w:rsidRPr="00E1198B">
        <w:rPr>
          <w:sz w:val="28"/>
          <w:szCs w:val="28"/>
          <w:lang w:val="uz-Cyrl-UZ"/>
        </w:rPr>
        <w:t xml:space="preserve"> </w:t>
      </w:r>
      <w:r w:rsidR="00E1198B" w:rsidRPr="00E1198B">
        <w:rPr>
          <w:sz w:val="28"/>
          <w:szCs w:val="28"/>
          <w:lang w:val="uz-Cyrl-UZ"/>
        </w:rPr>
        <w:t>konlari yer</w:t>
      </w:r>
      <w:r w:rsidRPr="00E1198B">
        <w:rPr>
          <w:sz w:val="28"/>
          <w:szCs w:val="28"/>
          <w:lang w:val="uz-Cyrl-UZ"/>
        </w:rPr>
        <w:t xml:space="preserve"> </w:t>
      </w:r>
      <w:r w:rsidR="00E1198B" w:rsidRPr="00E1198B">
        <w:rPr>
          <w:sz w:val="28"/>
          <w:szCs w:val="28"/>
          <w:lang w:val="uz-Cyrl-UZ"/>
        </w:rPr>
        <w:t>sharida</w:t>
      </w:r>
      <w:r w:rsidRPr="00E1198B">
        <w:rPr>
          <w:sz w:val="28"/>
          <w:szCs w:val="28"/>
          <w:lang w:val="uz-Cyrl-UZ"/>
        </w:rPr>
        <w:t xml:space="preserve"> </w:t>
      </w:r>
      <w:r w:rsidR="00E1198B" w:rsidRPr="00E1198B">
        <w:rPr>
          <w:sz w:val="28"/>
          <w:szCs w:val="28"/>
          <w:lang w:val="uz-Cyrl-UZ"/>
        </w:rPr>
        <w:t>ko‘p</w:t>
      </w:r>
      <w:r w:rsidRPr="00E1198B">
        <w:rPr>
          <w:sz w:val="28"/>
          <w:szCs w:val="28"/>
          <w:lang w:val="uz-Cyrl-UZ"/>
        </w:rPr>
        <w:t xml:space="preserve"> </w:t>
      </w:r>
      <w:r w:rsidR="00E1198B" w:rsidRPr="00E1198B">
        <w:rPr>
          <w:sz w:val="28"/>
          <w:szCs w:val="28"/>
          <w:lang w:val="uz-Cyrl-UZ"/>
        </w:rPr>
        <w:t>uchraydi</w:t>
      </w:r>
      <w:r w:rsidRPr="00E1198B">
        <w:rPr>
          <w:sz w:val="28"/>
          <w:szCs w:val="28"/>
          <w:lang w:val="uz-Cyrl-UZ"/>
        </w:rPr>
        <w:t xml:space="preserve">, </w:t>
      </w:r>
      <w:r w:rsidR="00E1198B" w:rsidRPr="00E1198B">
        <w:rPr>
          <w:sz w:val="28"/>
          <w:szCs w:val="28"/>
          <w:lang w:val="uz-Cyrl-UZ"/>
        </w:rPr>
        <w:t>lekin</w:t>
      </w:r>
      <w:r w:rsidRPr="00E1198B">
        <w:rPr>
          <w:sz w:val="28"/>
          <w:szCs w:val="28"/>
          <w:lang w:val="uz-Cyrl-UZ"/>
        </w:rPr>
        <w:t xml:space="preserve"> </w:t>
      </w:r>
      <w:r w:rsidR="00E1198B" w:rsidRPr="00E1198B">
        <w:rPr>
          <w:sz w:val="28"/>
          <w:szCs w:val="28"/>
          <w:lang w:val="uz-Cyrl-UZ"/>
        </w:rPr>
        <w:t>G‘arbiy Yevropada</w:t>
      </w:r>
      <w:r w:rsidRPr="00E1198B">
        <w:rPr>
          <w:sz w:val="28"/>
          <w:szCs w:val="28"/>
          <w:lang w:val="uz-Cyrl-UZ"/>
        </w:rPr>
        <w:t xml:space="preserve"> </w:t>
      </w:r>
      <w:r w:rsidR="00E1198B" w:rsidRPr="00E1198B">
        <w:rPr>
          <w:sz w:val="28"/>
          <w:szCs w:val="28"/>
          <w:lang w:val="uz-Cyrl-UZ"/>
        </w:rPr>
        <w:t>ular</w:t>
      </w:r>
      <w:r w:rsidRPr="00E1198B">
        <w:rPr>
          <w:sz w:val="28"/>
          <w:szCs w:val="28"/>
          <w:lang w:val="uz-Cyrl-UZ"/>
        </w:rPr>
        <w:t xml:space="preserve"> </w:t>
      </w:r>
      <w:r w:rsidR="00E1198B" w:rsidRPr="00E1198B">
        <w:rPr>
          <w:sz w:val="28"/>
          <w:szCs w:val="28"/>
          <w:lang w:val="uz-Cyrl-UZ"/>
        </w:rPr>
        <w:t>uncha</w:t>
      </w:r>
      <w:r w:rsidRPr="00E1198B">
        <w:rPr>
          <w:sz w:val="28"/>
          <w:szCs w:val="28"/>
          <w:lang w:val="uz-Cyrl-UZ"/>
        </w:rPr>
        <w:t xml:space="preserve"> </w:t>
      </w:r>
      <w:r w:rsidR="00E1198B" w:rsidRPr="00E1198B">
        <w:rPr>
          <w:sz w:val="28"/>
          <w:szCs w:val="28"/>
          <w:lang w:val="uz-Cyrl-UZ"/>
        </w:rPr>
        <w:t>katta</w:t>
      </w:r>
      <w:r w:rsidRPr="00E1198B">
        <w:rPr>
          <w:sz w:val="28"/>
          <w:szCs w:val="28"/>
          <w:lang w:val="uz-Cyrl-UZ"/>
        </w:rPr>
        <w:t xml:space="preserve"> </w:t>
      </w:r>
      <w:r w:rsidR="00E1198B" w:rsidRPr="00E1198B">
        <w:rPr>
          <w:sz w:val="28"/>
          <w:szCs w:val="28"/>
          <w:lang w:val="uz-Cyrl-UZ"/>
        </w:rPr>
        <w:t>bo‘lmay</w:t>
      </w:r>
      <w:r w:rsidRPr="00E1198B">
        <w:rPr>
          <w:sz w:val="28"/>
          <w:szCs w:val="28"/>
          <w:lang w:val="uz-Cyrl-UZ"/>
        </w:rPr>
        <w:t xml:space="preserve"> </w:t>
      </w:r>
      <w:r w:rsidR="00E1198B" w:rsidRPr="00E1198B">
        <w:rPr>
          <w:sz w:val="28"/>
          <w:szCs w:val="28"/>
          <w:lang w:val="uz-Cyrl-UZ"/>
        </w:rPr>
        <w:t>ishlab</w:t>
      </w:r>
      <w:r w:rsidRPr="00E1198B">
        <w:rPr>
          <w:sz w:val="28"/>
          <w:szCs w:val="28"/>
          <w:lang w:val="uz-Cyrl-UZ"/>
        </w:rPr>
        <w:t xml:space="preserve"> </w:t>
      </w:r>
      <w:r w:rsidR="00E1198B" w:rsidRPr="00E1198B">
        <w:rPr>
          <w:sz w:val="28"/>
          <w:szCs w:val="28"/>
          <w:lang w:val="uz-Cyrl-UZ"/>
        </w:rPr>
        <w:t>chiqarishda</w:t>
      </w:r>
      <w:r w:rsidRPr="00E1198B">
        <w:rPr>
          <w:sz w:val="28"/>
          <w:szCs w:val="28"/>
          <w:lang w:val="uz-Cyrl-UZ"/>
        </w:rPr>
        <w:t xml:space="preserve"> </w:t>
      </w:r>
      <w:r w:rsidR="00E1198B" w:rsidRPr="00E1198B">
        <w:rPr>
          <w:sz w:val="28"/>
          <w:szCs w:val="28"/>
          <w:lang w:val="uz-Cyrl-UZ"/>
        </w:rPr>
        <w:t>qo‘llash</w:t>
      </w:r>
      <w:r w:rsidRPr="00E1198B">
        <w:rPr>
          <w:sz w:val="28"/>
          <w:szCs w:val="28"/>
          <w:lang w:val="uz-Cyrl-UZ"/>
        </w:rPr>
        <w:t xml:space="preserve"> </w:t>
      </w:r>
      <w:r w:rsidR="00E1198B" w:rsidRPr="00E1198B">
        <w:rPr>
          <w:sz w:val="28"/>
          <w:szCs w:val="28"/>
          <w:lang w:val="uz-Cyrl-UZ"/>
        </w:rPr>
        <w:t>uchun</w:t>
      </w:r>
      <w:r w:rsidRPr="00E1198B">
        <w:rPr>
          <w:sz w:val="28"/>
          <w:szCs w:val="28"/>
          <w:lang w:val="uz-Cyrl-UZ"/>
        </w:rPr>
        <w:t xml:space="preserve"> </w:t>
      </w:r>
      <w:r w:rsidR="00E1198B" w:rsidRPr="00E1198B">
        <w:rPr>
          <w:sz w:val="28"/>
          <w:szCs w:val="28"/>
          <w:lang w:val="uz-Cyrl-UZ"/>
        </w:rPr>
        <w:t>yaroqli</w:t>
      </w:r>
      <w:r w:rsidRPr="00E1198B">
        <w:rPr>
          <w:sz w:val="28"/>
          <w:szCs w:val="28"/>
          <w:lang w:val="uz-Cyrl-UZ"/>
        </w:rPr>
        <w:t xml:space="preserve"> </w:t>
      </w:r>
      <w:r w:rsidR="00E1198B" w:rsidRPr="00E1198B">
        <w:rPr>
          <w:sz w:val="28"/>
          <w:szCs w:val="28"/>
          <w:lang w:val="uz-Cyrl-UZ"/>
        </w:rPr>
        <w:t>emas</w:t>
      </w:r>
      <w:r w:rsidRPr="00E1198B">
        <w:rPr>
          <w:sz w:val="28"/>
          <w:szCs w:val="28"/>
          <w:lang w:val="uz-Cyrl-UZ"/>
        </w:rPr>
        <w:t xml:space="preserve">. </w:t>
      </w:r>
      <w:r w:rsidR="00E1198B" w:rsidRPr="00E1198B">
        <w:rPr>
          <w:sz w:val="28"/>
          <w:szCs w:val="28"/>
          <w:lang w:val="uz-Cyrl-UZ"/>
        </w:rPr>
        <w:t>Osiyo</w:t>
      </w:r>
      <w:r w:rsidRPr="00E1198B">
        <w:rPr>
          <w:sz w:val="28"/>
          <w:szCs w:val="28"/>
          <w:lang w:val="uz-Cyrl-UZ"/>
        </w:rPr>
        <w:t xml:space="preserve"> </w:t>
      </w:r>
      <w:r w:rsidR="00E1198B" w:rsidRPr="00E1198B">
        <w:rPr>
          <w:sz w:val="28"/>
          <w:szCs w:val="28"/>
          <w:lang w:val="uz-Cyrl-UZ"/>
        </w:rPr>
        <w:t>mamlakatlarida</w:t>
      </w:r>
      <w:r w:rsidRPr="00E1198B">
        <w:rPr>
          <w:sz w:val="28"/>
          <w:szCs w:val="28"/>
          <w:lang w:val="uz-Cyrl-UZ"/>
        </w:rPr>
        <w:t xml:space="preserve"> </w:t>
      </w:r>
      <w:r w:rsidR="00E1198B" w:rsidRPr="00E1198B">
        <w:rPr>
          <w:sz w:val="28"/>
          <w:szCs w:val="28"/>
          <w:lang w:val="uz-Cyrl-UZ"/>
        </w:rPr>
        <w:t>Xitoydan</w:t>
      </w:r>
      <w:r w:rsidRPr="00E1198B">
        <w:rPr>
          <w:sz w:val="28"/>
          <w:szCs w:val="28"/>
          <w:lang w:val="uz-Cyrl-UZ"/>
        </w:rPr>
        <w:t xml:space="preserve"> </w:t>
      </w:r>
      <w:r w:rsidR="00E1198B" w:rsidRPr="00E1198B">
        <w:rPr>
          <w:sz w:val="28"/>
          <w:szCs w:val="28"/>
          <w:lang w:val="uz-Cyrl-UZ"/>
        </w:rPr>
        <w:t>tashqari</w:t>
      </w:r>
      <w:r w:rsidRPr="00E1198B">
        <w:rPr>
          <w:sz w:val="28"/>
          <w:szCs w:val="28"/>
          <w:lang w:val="uz-Cyrl-UZ"/>
        </w:rPr>
        <w:t xml:space="preserve"> </w:t>
      </w:r>
      <w:r w:rsidR="00E1198B" w:rsidRPr="00E1198B">
        <w:rPr>
          <w:sz w:val="28"/>
          <w:szCs w:val="28"/>
          <w:lang w:val="uz-Cyrl-UZ"/>
        </w:rPr>
        <w:t>boshqa yerlarda</w:t>
      </w:r>
      <w:r w:rsidRPr="00E1198B">
        <w:rPr>
          <w:sz w:val="28"/>
          <w:szCs w:val="28"/>
          <w:lang w:val="uz-Cyrl-UZ"/>
        </w:rPr>
        <w:t xml:space="preserve"> </w:t>
      </w:r>
      <w:r w:rsidR="00E1198B" w:rsidRPr="00E1198B">
        <w:rPr>
          <w:sz w:val="28"/>
          <w:szCs w:val="28"/>
          <w:lang w:val="uz-Cyrl-UZ"/>
        </w:rPr>
        <w:t>deyarli</w:t>
      </w:r>
      <w:r w:rsidRPr="00E1198B">
        <w:rPr>
          <w:sz w:val="28"/>
          <w:szCs w:val="28"/>
          <w:lang w:val="uz-Cyrl-UZ"/>
        </w:rPr>
        <w:t xml:space="preserve"> </w:t>
      </w:r>
      <w:r w:rsidR="00E1198B" w:rsidRPr="00E1198B">
        <w:rPr>
          <w:sz w:val="28"/>
          <w:szCs w:val="28"/>
          <w:lang w:val="uz-Cyrl-UZ"/>
        </w:rPr>
        <w:t>uchramaydi</w:t>
      </w:r>
      <w:r w:rsidRPr="00E1198B">
        <w:rPr>
          <w:sz w:val="28"/>
          <w:szCs w:val="28"/>
          <w:lang w:val="uz-Cyrl-UZ"/>
        </w:rPr>
        <w:t xml:space="preserve">. </w:t>
      </w:r>
      <w:r w:rsidR="00E1198B" w:rsidRPr="00E1198B">
        <w:rPr>
          <w:sz w:val="28"/>
          <w:szCs w:val="28"/>
          <w:lang w:val="uz-Cyrl-UZ"/>
        </w:rPr>
        <w:t>Fosforitlarning</w:t>
      </w:r>
      <w:r w:rsidRPr="00E1198B">
        <w:rPr>
          <w:sz w:val="28"/>
          <w:szCs w:val="28"/>
          <w:lang w:val="uz-Cyrl-UZ"/>
        </w:rPr>
        <w:t xml:space="preserve"> </w:t>
      </w:r>
      <w:r w:rsidR="00E1198B" w:rsidRPr="00E1198B">
        <w:rPr>
          <w:sz w:val="28"/>
          <w:szCs w:val="28"/>
          <w:lang w:val="uz-Cyrl-UZ"/>
        </w:rPr>
        <w:t>katta</w:t>
      </w:r>
      <w:r w:rsidRPr="00E1198B">
        <w:rPr>
          <w:sz w:val="28"/>
          <w:szCs w:val="28"/>
          <w:lang w:val="uz-Cyrl-UZ"/>
        </w:rPr>
        <w:t xml:space="preserve"> </w:t>
      </w:r>
      <w:r w:rsidR="00E1198B" w:rsidRPr="00E1198B">
        <w:rPr>
          <w:sz w:val="28"/>
          <w:szCs w:val="28"/>
          <w:lang w:val="uz-Cyrl-UZ"/>
        </w:rPr>
        <w:t>konlari</w:t>
      </w:r>
      <w:r w:rsidRPr="00E1198B">
        <w:rPr>
          <w:sz w:val="28"/>
          <w:szCs w:val="28"/>
          <w:lang w:val="uz-Cyrl-UZ"/>
        </w:rPr>
        <w:t xml:space="preserve">  </w:t>
      </w:r>
      <w:r w:rsidR="00E1198B" w:rsidRPr="00E1198B">
        <w:rPr>
          <w:sz w:val="28"/>
          <w:szCs w:val="28"/>
          <w:lang w:val="uz-Cyrl-UZ"/>
        </w:rPr>
        <w:t>Shimoliy</w:t>
      </w:r>
      <w:r w:rsidRPr="00E1198B">
        <w:rPr>
          <w:sz w:val="28"/>
          <w:szCs w:val="28"/>
          <w:lang w:val="uz-Cyrl-UZ"/>
        </w:rPr>
        <w:t xml:space="preserve"> </w:t>
      </w:r>
      <w:r w:rsidR="00E1198B" w:rsidRPr="00E1198B">
        <w:rPr>
          <w:sz w:val="28"/>
          <w:szCs w:val="28"/>
          <w:lang w:val="uz-Cyrl-UZ"/>
        </w:rPr>
        <w:t>Amerika</w:t>
      </w:r>
      <w:r w:rsidRPr="00E1198B">
        <w:rPr>
          <w:sz w:val="28"/>
          <w:szCs w:val="28"/>
          <w:lang w:val="uz-Cyrl-UZ"/>
        </w:rPr>
        <w:t xml:space="preserve"> </w:t>
      </w:r>
      <w:r w:rsidR="00E1198B" w:rsidRPr="00E1198B">
        <w:rPr>
          <w:sz w:val="28"/>
          <w:szCs w:val="28"/>
          <w:lang w:val="uz-Cyrl-UZ"/>
        </w:rPr>
        <w:t>davlatlarida</w:t>
      </w:r>
      <w:r w:rsidRPr="00E1198B">
        <w:rPr>
          <w:sz w:val="28"/>
          <w:szCs w:val="28"/>
          <w:lang w:val="uz-Cyrl-UZ"/>
        </w:rPr>
        <w:t xml:space="preserve"> </w:t>
      </w:r>
      <w:r w:rsidR="00E1198B" w:rsidRPr="00E1198B">
        <w:rPr>
          <w:sz w:val="28"/>
          <w:szCs w:val="28"/>
          <w:lang w:val="uz-Cyrl-UZ"/>
        </w:rPr>
        <w:t>uchraydi</w:t>
      </w:r>
      <w:r w:rsidRPr="00E1198B">
        <w:rPr>
          <w:sz w:val="28"/>
          <w:szCs w:val="28"/>
          <w:lang w:val="uz-Cyrl-UZ"/>
        </w:rPr>
        <w:t xml:space="preserve">. </w:t>
      </w:r>
      <w:r w:rsidR="00E1198B" w:rsidRPr="00E1198B">
        <w:rPr>
          <w:sz w:val="28"/>
          <w:szCs w:val="28"/>
          <w:lang w:val="uz-Cyrl-UZ"/>
        </w:rPr>
        <w:t>Amerika</w:t>
      </w:r>
      <w:r w:rsidRPr="00E1198B">
        <w:rPr>
          <w:sz w:val="28"/>
          <w:szCs w:val="28"/>
          <w:lang w:val="uz-Cyrl-UZ"/>
        </w:rPr>
        <w:t xml:space="preserve"> </w:t>
      </w:r>
      <w:r w:rsidR="00E1198B" w:rsidRPr="00E1198B">
        <w:rPr>
          <w:sz w:val="28"/>
          <w:szCs w:val="28"/>
          <w:lang w:val="uz-Cyrl-UZ"/>
        </w:rPr>
        <w:t>qit’asida</w:t>
      </w:r>
      <w:r w:rsidRPr="00E1198B">
        <w:rPr>
          <w:sz w:val="28"/>
          <w:szCs w:val="28"/>
          <w:lang w:val="uz-Cyrl-UZ"/>
        </w:rPr>
        <w:t xml:space="preserve"> </w:t>
      </w:r>
      <w:r w:rsidR="00E1198B" w:rsidRPr="00E1198B">
        <w:rPr>
          <w:sz w:val="28"/>
          <w:szCs w:val="28"/>
          <w:lang w:val="uz-Cyrl-UZ"/>
        </w:rPr>
        <w:t>bu</w:t>
      </w:r>
      <w:r w:rsidRPr="00E1198B">
        <w:rPr>
          <w:sz w:val="28"/>
          <w:szCs w:val="28"/>
          <w:lang w:val="uz-Cyrl-UZ"/>
        </w:rPr>
        <w:t xml:space="preserve"> </w:t>
      </w:r>
      <w:r w:rsidR="00E1198B" w:rsidRPr="00E1198B">
        <w:rPr>
          <w:sz w:val="28"/>
          <w:szCs w:val="28"/>
          <w:lang w:val="uz-Cyrl-UZ"/>
        </w:rPr>
        <w:t>jinsga</w:t>
      </w:r>
      <w:r w:rsidRPr="00E1198B">
        <w:rPr>
          <w:sz w:val="28"/>
          <w:szCs w:val="28"/>
          <w:lang w:val="uz-Cyrl-UZ"/>
        </w:rPr>
        <w:t xml:space="preserve"> </w:t>
      </w:r>
      <w:r w:rsidR="00E1198B" w:rsidRPr="00E1198B">
        <w:rPr>
          <w:sz w:val="28"/>
          <w:szCs w:val="28"/>
          <w:lang w:val="uz-Cyrl-UZ"/>
        </w:rPr>
        <w:t>mansub</w:t>
      </w:r>
      <w:r w:rsidRPr="00E1198B">
        <w:rPr>
          <w:sz w:val="28"/>
          <w:szCs w:val="28"/>
          <w:lang w:val="uz-Cyrl-UZ"/>
        </w:rPr>
        <w:t xml:space="preserve"> </w:t>
      </w:r>
      <w:r w:rsidR="00E1198B" w:rsidRPr="00E1198B">
        <w:rPr>
          <w:sz w:val="28"/>
          <w:szCs w:val="28"/>
          <w:lang w:val="uz-Cyrl-UZ"/>
        </w:rPr>
        <w:t>konlar</w:t>
      </w:r>
      <w:r w:rsidRPr="00E1198B">
        <w:rPr>
          <w:sz w:val="28"/>
          <w:szCs w:val="28"/>
          <w:lang w:val="uz-Cyrl-UZ"/>
        </w:rPr>
        <w:t xml:space="preserve"> - </w:t>
      </w:r>
      <w:r w:rsidR="00E1198B" w:rsidRPr="00E1198B">
        <w:rPr>
          <w:sz w:val="28"/>
          <w:szCs w:val="28"/>
          <w:lang w:val="uz-Cyrl-UZ"/>
        </w:rPr>
        <w:t>Florida</w:t>
      </w:r>
      <w:r w:rsidRPr="00E1198B">
        <w:rPr>
          <w:sz w:val="28"/>
          <w:szCs w:val="28"/>
          <w:lang w:val="uz-Cyrl-UZ"/>
        </w:rPr>
        <w:t xml:space="preserve">, </w:t>
      </w:r>
      <w:r w:rsidR="00E1198B" w:rsidRPr="00E1198B">
        <w:rPr>
          <w:sz w:val="28"/>
          <w:szCs w:val="28"/>
          <w:lang w:val="uz-Cyrl-UZ"/>
        </w:rPr>
        <w:t>Tennesi</w:t>
      </w:r>
      <w:r w:rsidRPr="00E1198B">
        <w:rPr>
          <w:sz w:val="28"/>
          <w:szCs w:val="28"/>
          <w:lang w:val="uz-Cyrl-UZ"/>
        </w:rPr>
        <w:t xml:space="preserve"> </w:t>
      </w:r>
      <w:r w:rsidR="00E1198B" w:rsidRPr="00E1198B">
        <w:rPr>
          <w:sz w:val="28"/>
          <w:szCs w:val="28"/>
          <w:lang w:val="uz-Cyrl-UZ"/>
        </w:rPr>
        <w:t>va</w:t>
      </w:r>
      <w:r w:rsidRPr="00E1198B">
        <w:rPr>
          <w:sz w:val="28"/>
          <w:szCs w:val="28"/>
          <w:lang w:val="uz-Cyrl-UZ"/>
        </w:rPr>
        <w:t xml:space="preserve"> </w:t>
      </w:r>
      <w:r w:rsidR="00E1198B" w:rsidRPr="00E1198B">
        <w:rPr>
          <w:sz w:val="28"/>
          <w:szCs w:val="28"/>
          <w:lang w:val="uz-Cyrl-UZ"/>
        </w:rPr>
        <w:t>boshqa</w:t>
      </w:r>
      <w:r w:rsidRPr="00E1198B">
        <w:rPr>
          <w:sz w:val="28"/>
          <w:szCs w:val="28"/>
          <w:lang w:val="uz-Cyrl-UZ"/>
        </w:rPr>
        <w:t xml:space="preserve"> </w:t>
      </w:r>
      <w:r w:rsidR="00E1198B" w:rsidRPr="00E1198B">
        <w:rPr>
          <w:sz w:val="28"/>
          <w:szCs w:val="28"/>
          <w:lang w:val="uz-Cyrl-UZ"/>
        </w:rPr>
        <w:t>shtatlarda</w:t>
      </w:r>
      <w:r w:rsidRPr="00E1198B">
        <w:rPr>
          <w:sz w:val="28"/>
          <w:szCs w:val="28"/>
          <w:lang w:val="uz-Cyrl-UZ"/>
        </w:rPr>
        <w:t xml:space="preserve"> </w:t>
      </w:r>
      <w:r w:rsidR="00E1198B" w:rsidRPr="00E1198B">
        <w:rPr>
          <w:sz w:val="28"/>
          <w:szCs w:val="28"/>
          <w:lang w:val="uz-Cyrl-UZ"/>
        </w:rPr>
        <w:t>topilgan</w:t>
      </w:r>
      <w:r w:rsidRPr="00E1198B">
        <w:rPr>
          <w:sz w:val="28"/>
          <w:szCs w:val="28"/>
          <w:lang w:val="uz-Cyrl-UZ"/>
        </w:rPr>
        <w:t>.</w:t>
      </w:r>
    </w:p>
    <w:p w:rsidR="008A6A2F" w:rsidRPr="00E1198B" w:rsidRDefault="008A6A2F" w:rsidP="00E07146">
      <w:pPr>
        <w:tabs>
          <w:tab w:val="left" w:pos="9498"/>
        </w:tabs>
        <w:spacing w:line="276" w:lineRule="auto"/>
        <w:jc w:val="both"/>
        <w:rPr>
          <w:sz w:val="28"/>
          <w:szCs w:val="28"/>
          <w:lang w:val="uz-Cyrl-UZ"/>
        </w:rPr>
      </w:pPr>
      <w:r w:rsidRPr="00E1198B">
        <w:rPr>
          <w:sz w:val="28"/>
          <w:szCs w:val="28"/>
          <w:lang w:val="uz-Cyrl-UZ"/>
        </w:rPr>
        <w:lastRenderedPageBreak/>
        <w:t xml:space="preserve">      </w:t>
      </w:r>
      <w:r w:rsidR="00CC6ABC" w:rsidRPr="00E1198B">
        <w:rPr>
          <w:sz w:val="28"/>
          <w:szCs w:val="28"/>
          <w:lang w:val="uz-Cyrl-UZ"/>
        </w:rPr>
        <w:t xml:space="preserve">    </w:t>
      </w:r>
      <w:r w:rsidR="00E1198B" w:rsidRPr="00E1198B">
        <w:rPr>
          <w:sz w:val="28"/>
          <w:szCs w:val="28"/>
          <w:lang w:val="uz-Cyrl-UZ"/>
        </w:rPr>
        <w:t>Afsuski</w:t>
      </w:r>
      <w:r w:rsidRPr="00E1198B">
        <w:rPr>
          <w:sz w:val="28"/>
          <w:szCs w:val="28"/>
          <w:lang w:val="uz-Cyrl-UZ"/>
        </w:rPr>
        <w:t xml:space="preserve">, </w:t>
      </w:r>
      <w:r w:rsidR="00E1198B" w:rsidRPr="00E1198B">
        <w:rPr>
          <w:sz w:val="28"/>
          <w:szCs w:val="28"/>
          <w:lang w:val="uz-Cyrl-UZ"/>
        </w:rPr>
        <w:t>MDH</w:t>
      </w:r>
      <w:r w:rsidRPr="00E1198B">
        <w:rPr>
          <w:sz w:val="28"/>
          <w:szCs w:val="28"/>
          <w:lang w:val="uz-Cyrl-UZ"/>
        </w:rPr>
        <w:t xml:space="preserve"> </w:t>
      </w:r>
      <w:r w:rsidR="00E1198B" w:rsidRPr="00E1198B">
        <w:rPr>
          <w:sz w:val="28"/>
          <w:szCs w:val="28"/>
          <w:lang w:val="uz-Cyrl-UZ"/>
        </w:rPr>
        <w:t>mamlakatlarida</w:t>
      </w:r>
      <w:r w:rsidRPr="00E1198B">
        <w:rPr>
          <w:sz w:val="28"/>
          <w:szCs w:val="28"/>
          <w:lang w:val="uz-Cyrl-UZ"/>
        </w:rPr>
        <w:t xml:space="preserve"> </w:t>
      </w:r>
      <w:r w:rsidR="00E1198B" w:rsidRPr="00E1198B">
        <w:rPr>
          <w:sz w:val="28"/>
          <w:szCs w:val="28"/>
          <w:lang w:val="uz-Cyrl-UZ"/>
        </w:rPr>
        <w:t>uchraydigan</w:t>
      </w:r>
      <w:r w:rsidRPr="00E1198B">
        <w:rPr>
          <w:sz w:val="28"/>
          <w:szCs w:val="28"/>
          <w:lang w:val="uz-Cyrl-UZ"/>
        </w:rPr>
        <w:t xml:space="preserve"> </w:t>
      </w:r>
      <w:r w:rsidR="00E1198B" w:rsidRPr="00E1198B">
        <w:rPr>
          <w:sz w:val="28"/>
          <w:szCs w:val="28"/>
          <w:lang w:val="uz-Cyrl-UZ"/>
        </w:rPr>
        <w:t>fosforitlarda</w:t>
      </w:r>
      <w:r w:rsidRPr="00E1198B">
        <w:rPr>
          <w:sz w:val="28"/>
          <w:szCs w:val="28"/>
          <w:lang w:val="uz-Cyrl-UZ"/>
        </w:rPr>
        <w:t xml:space="preserve"> </w:t>
      </w:r>
      <w:r w:rsidR="00E1198B" w:rsidRPr="00E1198B">
        <w:rPr>
          <w:sz w:val="28"/>
          <w:szCs w:val="28"/>
          <w:lang w:val="uz-Cyrl-UZ"/>
        </w:rPr>
        <w:t>fosfor</w:t>
      </w:r>
      <w:r w:rsidRPr="00E1198B">
        <w:rPr>
          <w:sz w:val="28"/>
          <w:szCs w:val="28"/>
          <w:lang w:val="uz-Cyrl-UZ"/>
        </w:rPr>
        <w:t xml:space="preserve"> </w:t>
      </w:r>
      <w:r w:rsidR="00E1198B" w:rsidRPr="00E1198B">
        <w:rPr>
          <w:sz w:val="28"/>
          <w:szCs w:val="28"/>
          <w:lang w:val="uz-Cyrl-UZ"/>
        </w:rPr>
        <w:t>kam</w:t>
      </w:r>
      <w:r w:rsidRPr="00E1198B">
        <w:rPr>
          <w:sz w:val="28"/>
          <w:szCs w:val="28"/>
          <w:lang w:val="uz-Cyrl-UZ"/>
        </w:rPr>
        <w:t xml:space="preserve"> </w:t>
      </w:r>
      <w:r w:rsidR="00E1198B" w:rsidRPr="00E1198B">
        <w:rPr>
          <w:sz w:val="28"/>
          <w:szCs w:val="28"/>
          <w:lang w:val="uz-Cyrl-UZ"/>
        </w:rPr>
        <w:t>va</w:t>
      </w:r>
      <w:r w:rsidRPr="00E1198B">
        <w:rPr>
          <w:sz w:val="28"/>
          <w:szCs w:val="28"/>
          <w:lang w:val="uz-Cyrl-UZ"/>
        </w:rPr>
        <w:t xml:space="preserve"> </w:t>
      </w:r>
      <w:r w:rsidR="00E1198B" w:rsidRPr="00E1198B">
        <w:rPr>
          <w:sz w:val="28"/>
          <w:szCs w:val="28"/>
          <w:lang w:val="uz-Cyrl-UZ"/>
        </w:rPr>
        <w:t>bir</w:t>
      </w:r>
      <w:r w:rsidRPr="00E1198B">
        <w:rPr>
          <w:sz w:val="28"/>
          <w:szCs w:val="28"/>
          <w:lang w:val="uz-Cyrl-UZ"/>
        </w:rPr>
        <w:t xml:space="preserve"> </w:t>
      </w:r>
      <w:r w:rsidR="00E1198B" w:rsidRPr="00E1198B">
        <w:rPr>
          <w:sz w:val="28"/>
          <w:szCs w:val="28"/>
          <w:lang w:val="uz-Cyrl-UZ"/>
        </w:rPr>
        <w:t>yarim</w:t>
      </w:r>
      <w:r w:rsidRPr="00E1198B">
        <w:rPr>
          <w:sz w:val="28"/>
          <w:szCs w:val="28"/>
          <w:lang w:val="uz-Cyrl-UZ"/>
        </w:rPr>
        <w:t xml:space="preserve"> </w:t>
      </w:r>
      <w:r w:rsidR="00E1198B" w:rsidRPr="00E1198B">
        <w:rPr>
          <w:sz w:val="28"/>
          <w:szCs w:val="28"/>
          <w:lang w:val="uz-Cyrl-UZ"/>
        </w:rPr>
        <w:t>oksidlarga</w:t>
      </w:r>
      <w:r w:rsidRPr="00E1198B">
        <w:rPr>
          <w:sz w:val="28"/>
          <w:szCs w:val="28"/>
          <w:lang w:val="uz-Cyrl-UZ"/>
        </w:rPr>
        <w:t xml:space="preserve"> </w:t>
      </w:r>
      <w:r w:rsidR="00E1198B" w:rsidRPr="00E1198B">
        <w:rPr>
          <w:sz w:val="28"/>
          <w:szCs w:val="28"/>
          <w:lang w:val="uz-Cyrl-UZ"/>
        </w:rPr>
        <w:t>boy</w:t>
      </w:r>
      <w:r w:rsidRPr="00E1198B">
        <w:rPr>
          <w:sz w:val="28"/>
          <w:szCs w:val="28"/>
          <w:lang w:val="uz-Cyrl-UZ"/>
        </w:rPr>
        <w:t xml:space="preserve"> </w:t>
      </w:r>
      <w:r w:rsidR="00E1198B" w:rsidRPr="00E1198B">
        <w:rPr>
          <w:sz w:val="28"/>
          <w:szCs w:val="28"/>
          <w:lang w:val="uz-Cyrl-UZ"/>
        </w:rPr>
        <w:t>bo‘lganligi</w:t>
      </w:r>
      <w:r w:rsidRPr="00E1198B">
        <w:rPr>
          <w:sz w:val="28"/>
          <w:szCs w:val="28"/>
          <w:lang w:val="uz-Cyrl-UZ"/>
        </w:rPr>
        <w:t xml:space="preserve"> </w:t>
      </w:r>
      <w:r w:rsidR="00E1198B" w:rsidRPr="00E1198B">
        <w:rPr>
          <w:sz w:val="28"/>
          <w:szCs w:val="28"/>
          <w:lang w:val="uz-Cyrl-UZ"/>
        </w:rPr>
        <w:t>uchun</w:t>
      </w:r>
      <w:r w:rsidRPr="00E1198B">
        <w:rPr>
          <w:sz w:val="28"/>
          <w:szCs w:val="28"/>
          <w:lang w:val="uz-Cyrl-UZ"/>
        </w:rPr>
        <w:t xml:space="preserve"> </w:t>
      </w:r>
      <w:r w:rsidR="00E1198B" w:rsidRPr="00E1198B">
        <w:rPr>
          <w:sz w:val="28"/>
          <w:szCs w:val="28"/>
          <w:lang w:val="uz-Cyrl-UZ"/>
        </w:rPr>
        <w:t>superfosfatga</w:t>
      </w:r>
      <w:r w:rsidRPr="00E1198B">
        <w:rPr>
          <w:sz w:val="28"/>
          <w:szCs w:val="28"/>
          <w:lang w:val="uz-Cyrl-UZ"/>
        </w:rPr>
        <w:t xml:space="preserve"> </w:t>
      </w:r>
      <w:r w:rsidR="00E1198B" w:rsidRPr="00E1198B">
        <w:rPr>
          <w:sz w:val="28"/>
          <w:szCs w:val="28"/>
          <w:lang w:val="uz-Cyrl-UZ"/>
        </w:rPr>
        <w:t>aylantirish</w:t>
      </w:r>
      <w:r w:rsidRPr="00E1198B">
        <w:rPr>
          <w:sz w:val="28"/>
          <w:szCs w:val="28"/>
          <w:lang w:val="uz-Cyrl-UZ"/>
        </w:rPr>
        <w:t xml:space="preserve"> </w:t>
      </w:r>
      <w:r w:rsidR="00E1198B" w:rsidRPr="00E1198B">
        <w:rPr>
          <w:sz w:val="28"/>
          <w:szCs w:val="28"/>
          <w:lang w:val="uz-Cyrl-UZ"/>
        </w:rPr>
        <w:t>mushkul</w:t>
      </w:r>
      <w:r w:rsidRPr="00E1198B">
        <w:rPr>
          <w:sz w:val="28"/>
          <w:szCs w:val="28"/>
          <w:lang w:val="uz-Cyrl-UZ"/>
        </w:rPr>
        <w:t xml:space="preserve">. </w:t>
      </w:r>
      <w:r w:rsidR="00E1198B" w:rsidRPr="00E1198B">
        <w:rPr>
          <w:sz w:val="28"/>
          <w:szCs w:val="28"/>
          <w:lang w:val="uz-Cyrl-UZ"/>
        </w:rPr>
        <w:t>Juda</w:t>
      </w:r>
      <w:r w:rsidRPr="00E1198B">
        <w:rPr>
          <w:sz w:val="28"/>
          <w:szCs w:val="28"/>
          <w:lang w:val="uz-Cyrl-UZ"/>
        </w:rPr>
        <w:t xml:space="preserve"> </w:t>
      </w:r>
      <w:r w:rsidR="00E1198B" w:rsidRPr="00E1198B">
        <w:rPr>
          <w:sz w:val="28"/>
          <w:szCs w:val="28"/>
          <w:lang w:val="uz-Cyrl-UZ"/>
        </w:rPr>
        <w:t>qimmatli</w:t>
      </w:r>
      <w:r w:rsidRPr="00E1198B">
        <w:rPr>
          <w:sz w:val="28"/>
          <w:szCs w:val="28"/>
          <w:lang w:val="uz-Cyrl-UZ"/>
        </w:rPr>
        <w:t xml:space="preserve"> </w:t>
      </w:r>
      <w:r w:rsidR="00E1198B" w:rsidRPr="00E1198B">
        <w:rPr>
          <w:sz w:val="28"/>
          <w:szCs w:val="28"/>
          <w:lang w:val="uz-Cyrl-UZ"/>
        </w:rPr>
        <w:t>fosforit</w:t>
      </w:r>
      <w:r w:rsidRPr="00E1198B">
        <w:rPr>
          <w:sz w:val="28"/>
          <w:szCs w:val="28"/>
          <w:lang w:val="uz-Cyrl-UZ"/>
        </w:rPr>
        <w:t xml:space="preserve"> </w:t>
      </w:r>
      <w:r w:rsidR="00E1198B" w:rsidRPr="00E1198B">
        <w:rPr>
          <w:sz w:val="28"/>
          <w:szCs w:val="28"/>
          <w:lang w:val="uz-Cyrl-UZ"/>
        </w:rPr>
        <w:t>koni</w:t>
      </w:r>
      <w:r w:rsidRPr="00E1198B">
        <w:rPr>
          <w:sz w:val="28"/>
          <w:szCs w:val="28"/>
          <w:lang w:val="uz-Cyrl-UZ"/>
        </w:rPr>
        <w:t xml:space="preserve"> 1937 </w:t>
      </w:r>
      <w:r w:rsidR="00E1198B" w:rsidRPr="00E1198B">
        <w:rPr>
          <w:sz w:val="28"/>
          <w:szCs w:val="28"/>
          <w:lang w:val="uz-Cyrl-UZ"/>
        </w:rPr>
        <w:t>yilda</w:t>
      </w:r>
      <w:r w:rsidRPr="00E1198B">
        <w:rPr>
          <w:sz w:val="28"/>
          <w:szCs w:val="28"/>
          <w:lang w:val="uz-Cyrl-UZ"/>
        </w:rPr>
        <w:t xml:space="preserve"> </w:t>
      </w:r>
      <w:r w:rsidR="00E1198B" w:rsidRPr="00E1198B">
        <w:rPr>
          <w:sz w:val="28"/>
          <w:szCs w:val="28"/>
          <w:lang w:val="uz-Cyrl-UZ"/>
        </w:rPr>
        <w:t>Qoratog‘</w:t>
      </w:r>
      <w:r w:rsidRPr="00E1198B">
        <w:rPr>
          <w:sz w:val="28"/>
          <w:szCs w:val="28"/>
          <w:lang w:val="uz-Cyrl-UZ"/>
        </w:rPr>
        <w:t xml:space="preserve"> </w:t>
      </w:r>
      <w:r w:rsidR="00E1198B" w:rsidRPr="00E1198B">
        <w:rPr>
          <w:sz w:val="28"/>
          <w:szCs w:val="28"/>
          <w:lang w:val="uz-Cyrl-UZ"/>
        </w:rPr>
        <w:t>tog‘larida</w:t>
      </w:r>
      <w:r w:rsidRPr="00E1198B">
        <w:rPr>
          <w:sz w:val="28"/>
          <w:szCs w:val="28"/>
          <w:lang w:val="uz-Cyrl-UZ"/>
        </w:rPr>
        <w:t xml:space="preserve"> (</w:t>
      </w:r>
      <w:r w:rsidR="00E1198B" w:rsidRPr="00E1198B">
        <w:rPr>
          <w:sz w:val="28"/>
          <w:szCs w:val="28"/>
          <w:lang w:val="uz-Cyrl-UZ"/>
        </w:rPr>
        <w:t>Janubiy</w:t>
      </w:r>
      <w:r w:rsidRPr="00E1198B">
        <w:rPr>
          <w:sz w:val="28"/>
          <w:szCs w:val="28"/>
          <w:lang w:val="uz-Cyrl-UZ"/>
        </w:rPr>
        <w:t xml:space="preserve"> </w:t>
      </w:r>
      <w:r w:rsidR="00E1198B" w:rsidRPr="00E1198B">
        <w:rPr>
          <w:sz w:val="28"/>
          <w:szCs w:val="28"/>
          <w:lang w:val="uz-Cyrl-UZ"/>
        </w:rPr>
        <w:t>Qozig‘iston</w:t>
      </w:r>
      <w:r w:rsidRPr="00E1198B">
        <w:rPr>
          <w:sz w:val="28"/>
          <w:szCs w:val="28"/>
          <w:lang w:val="uz-Cyrl-UZ"/>
        </w:rPr>
        <w:t xml:space="preserve">) </w:t>
      </w:r>
      <w:r w:rsidR="00E1198B" w:rsidRPr="00E1198B">
        <w:rPr>
          <w:sz w:val="28"/>
          <w:szCs w:val="28"/>
          <w:lang w:val="uz-Cyrl-UZ"/>
        </w:rPr>
        <w:t>ochilgan</w:t>
      </w:r>
      <w:r w:rsidRPr="00E1198B">
        <w:rPr>
          <w:sz w:val="28"/>
          <w:szCs w:val="28"/>
          <w:lang w:val="uz-Cyrl-UZ"/>
        </w:rPr>
        <w:t xml:space="preserve">, </w:t>
      </w:r>
      <w:r w:rsidR="00E1198B" w:rsidRPr="00E1198B">
        <w:rPr>
          <w:sz w:val="28"/>
          <w:szCs w:val="28"/>
          <w:lang w:val="uz-Cyrl-UZ"/>
        </w:rPr>
        <w:t>u</w:t>
      </w:r>
      <w:r w:rsidRPr="00E1198B">
        <w:rPr>
          <w:sz w:val="28"/>
          <w:szCs w:val="28"/>
          <w:lang w:val="uz-Cyrl-UZ"/>
        </w:rPr>
        <w:t xml:space="preserve"> </w:t>
      </w:r>
      <w:r w:rsidR="00E1198B" w:rsidRPr="00E1198B">
        <w:rPr>
          <w:sz w:val="28"/>
          <w:szCs w:val="28"/>
          <w:lang w:val="uz-Cyrl-UZ"/>
        </w:rPr>
        <w:t>fosforli</w:t>
      </w:r>
      <w:r w:rsidRPr="00E1198B">
        <w:rPr>
          <w:sz w:val="28"/>
          <w:szCs w:val="28"/>
          <w:lang w:val="uz-Cyrl-UZ"/>
        </w:rPr>
        <w:t xml:space="preserve"> </w:t>
      </w:r>
      <w:r w:rsidR="00E1198B" w:rsidRPr="00E1198B">
        <w:rPr>
          <w:sz w:val="28"/>
          <w:szCs w:val="28"/>
          <w:lang w:val="uz-Cyrl-UZ"/>
        </w:rPr>
        <w:t>o‘g‘itlar</w:t>
      </w:r>
      <w:r w:rsidRPr="00E1198B">
        <w:rPr>
          <w:sz w:val="28"/>
          <w:szCs w:val="28"/>
          <w:lang w:val="uz-Cyrl-UZ"/>
        </w:rPr>
        <w:t xml:space="preserve"> </w:t>
      </w:r>
      <w:r w:rsidR="00E1198B" w:rsidRPr="00E1198B">
        <w:rPr>
          <w:sz w:val="28"/>
          <w:szCs w:val="28"/>
          <w:lang w:val="uz-Cyrl-UZ"/>
        </w:rPr>
        <w:t>solinishiga</w:t>
      </w:r>
      <w:r w:rsidRPr="00E1198B">
        <w:rPr>
          <w:sz w:val="28"/>
          <w:szCs w:val="28"/>
          <w:lang w:val="uz-Cyrl-UZ"/>
        </w:rPr>
        <w:t xml:space="preserve"> </w:t>
      </w:r>
      <w:r w:rsidR="00E1198B" w:rsidRPr="00E1198B">
        <w:rPr>
          <w:sz w:val="28"/>
          <w:szCs w:val="28"/>
          <w:lang w:val="uz-Cyrl-UZ"/>
        </w:rPr>
        <w:t>muxtoj</w:t>
      </w:r>
      <w:r w:rsidRPr="00E1198B">
        <w:rPr>
          <w:sz w:val="28"/>
          <w:szCs w:val="28"/>
          <w:lang w:val="uz-Cyrl-UZ"/>
        </w:rPr>
        <w:t xml:space="preserve"> </w:t>
      </w:r>
      <w:r w:rsidR="00E1198B" w:rsidRPr="00E1198B">
        <w:rPr>
          <w:sz w:val="28"/>
          <w:szCs w:val="28"/>
          <w:lang w:val="uz-Cyrl-UZ"/>
        </w:rPr>
        <w:t>bo‘lgan</w:t>
      </w:r>
      <w:r w:rsidRPr="00E1198B">
        <w:rPr>
          <w:sz w:val="28"/>
          <w:szCs w:val="28"/>
          <w:lang w:val="uz-Cyrl-UZ"/>
        </w:rPr>
        <w:t xml:space="preserve"> </w:t>
      </w:r>
      <w:r w:rsidR="00E1198B" w:rsidRPr="00E1198B">
        <w:rPr>
          <w:sz w:val="28"/>
          <w:szCs w:val="28"/>
          <w:lang w:val="uz-Cyrl-UZ"/>
        </w:rPr>
        <w:t>Markaziy</w:t>
      </w:r>
      <w:r w:rsidRPr="00E1198B">
        <w:rPr>
          <w:sz w:val="28"/>
          <w:szCs w:val="28"/>
          <w:lang w:val="uz-Cyrl-UZ"/>
        </w:rPr>
        <w:t xml:space="preserve"> </w:t>
      </w:r>
      <w:r w:rsidR="00E1198B" w:rsidRPr="00E1198B">
        <w:rPr>
          <w:sz w:val="28"/>
          <w:szCs w:val="28"/>
          <w:lang w:val="uz-Cyrl-UZ"/>
        </w:rPr>
        <w:t>Osiyo</w:t>
      </w:r>
      <w:r w:rsidRPr="00E1198B">
        <w:rPr>
          <w:sz w:val="28"/>
          <w:szCs w:val="28"/>
          <w:lang w:val="uz-Cyrl-UZ"/>
        </w:rPr>
        <w:t xml:space="preserve"> </w:t>
      </w:r>
      <w:r w:rsidR="00E1198B" w:rsidRPr="00E1198B">
        <w:rPr>
          <w:sz w:val="28"/>
          <w:szCs w:val="28"/>
          <w:lang w:val="uz-Cyrl-UZ"/>
        </w:rPr>
        <w:t>respublikalarini</w:t>
      </w:r>
      <w:r w:rsidRPr="00E1198B">
        <w:rPr>
          <w:sz w:val="28"/>
          <w:szCs w:val="28"/>
          <w:lang w:val="uz-Cyrl-UZ"/>
        </w:rPr>
        <w:t xml:space="preserve"> </w:t>
      </w:r>
      <w:r w:rsidR="00E1198B" w:rsidRPr="00E1198B">
        <w:rPr>
          <w:sz w:val="28"/>
          <w:szCs w:val="28"/>
          <w:lang w:val="uz-Cyrl-UZ"/>
        </w:rPr>
        <w:t>o‘rtasida</w:t>
      </w:r>
      <w:r w:rsidRPr="00E1198B">
        <w:rPr>
          <w:sz w:val="28"/>
          <w:szCs w:val="28"/>
          <w:lang w:val="uz-Cyrl-UZ"/>
        </w:rPr>
        <w:t xml:space="preserve"> </w:t>
      </w:r>
      <w:r w:rsidR="00E1198B" w:rsidRPr="00E1198B">
        <w:rPr>
          <w:sz w:val="28"/>
          <w:szCs w:val="28"/>
          <w:lang w:val="uz-Cyrl-UZ"/>
        </w:rPr>
        <w:t>joylashgan</w:t>
      </w:r>
    </w:p>
    <w:p w:rsidR="008A6A2F" w:rsidRPr="00E1198B" w:rsidRDefault="008A6A2F" w:rsidP="00E07146">
      <w:pPr>
        <w:tabs>
          <w:tab w:val="left" w:pos="9498"/>
        </w:tabs>
        <w:spacing w:line="276" w:lineRule="auto"/>
        <w:jc w:val="both"/>
        <w:rPr>
          <w:sz w:val="28"/>
          <w:szCs w:val="28"/>
          <w:lang w:val="uz-Cyrl-UZ"/>
        </w:rPr>
      </w:pPr>
      <w:r w:rsidRPr="00E1198B">
        <w:rPr>
          <w:sz w:val="28"/>
          <w:szCs w:val="28"/>
          <w:lang w:val="uz-Cyrl-UZ"/>
        </w:rPr>
        <w:t xml:space="preserve">   </w:t>
      </w:r>
      <w:r w:rsidR="00CC6ABC" w:rsidRPr="00E1198B">
        <w:rPr>
          <w:sz w:val="28"/>
          <w:szCs w:val="28"/>
          <w:lang w:val="uz-Cyrl-UZ"/>
        </w:rPr>
        <w:t xml:space="preserve">   </w:t>
      </w:r>
      <w:r w:rsidR="005532DF" w:rsidRPr="00E1198B">
        <w:rPr>
          <w:sz w:val="28"/>
          <w:szCs w:val="28"/>
          <w:lang w:val="uz-Cyrl-UZ"/>
        </w:rPr>
        <w:t xml:space="preserve">   </w:t>
      </w:r>
      <w:r w:rsidR="00E1198B" w:rsidRPr="00E1198B">
        <w:rPr>
          <w:sz w:val="28"/>
          <w:szCs w:val="28"/>
          <w:lang w:val="uz-Cyrl-UZ"/>
        </w:rPr>
        <w:t>Apatit</w:t>
      </w:r>
      <w:r w:rsidRPr="00E1198B">
        <w:rPr>
          <w:sz w:val="28"/>
          <w:szCs w:val="28"/>
          <w:lang w:val="uz-Cyrl-UZ"/>
        </w:rPr>
        <w:t xml:space="preserve"> </w:t>
      </w:r>
      <w:r w:rsidR="00E1198B" w:rsidRPr="00E1198B">
        <w:rPr>
          <w:sz w:val="28"/>
          <w:szCs w:val="28"/>
          <w:lang w:val="uz-Cyrl-UZ"/>
        </w:rPr>
        <w:t>asosan</w:t>
      </w:r>
      <w:r w:rsidRPr="00E1198B">
        <w:rPr>
          <w:sz w:val="28"/>
          <w:szCs w:val="28"/>
          <w:lang w:val="uz-Cyrl-UZ"/>
        </w:rPr>
        <w:t xml:space="preserve"> </w:t>
      </w:r>
      <w:r w:rsidR="00E1198B" w:rsidRPr="00E1198B">
        <w:rPr>
          <w:sz w:val="28"/>
          <w:szCs w:val="28"/>
          <w:lang w:val="uz-Cyrl-UZ"/>
        </w:rPr>
        <w:t>kristall</w:t>
      </w:r>
      <w:r w:rsidRPr="00E1198B">
        <w:rPr>
          <w:sz w:val="28"/>
          <w:szCs w:val="28"/>
          <w:lang w:val="uz-Cyrl-UZ"/>
        </w:rPr>
        <w:t xml:space="preserve"> </w:t>
      </w:r>
      <w:r w:rsidR="00E1198B" w:rsidRPr="00E1198B">
        <w:rPr>
          <w:sz w:val="28"/>
          <w:szCs w:val="28"/>
          <w:lang w:val="uz-Cyrl-UZ"/>
        </w:rPr>
        <w:t>holida</w:t>
      </w:r>
      <w:r w:rsidRPr="00E1198B">
        <w:rPr>
          <w:sz w:val="28"/>
          <w:szCs w:val="28"/>
          <w:lang w:val="uz-Cyrl-UZ"/>
        </w:rPr>
        <w:t xml:space="preserve">, </w:t>
      </w:r>
      <w:r w:rsidR="00E1198B" w:rsidRPr="00E1198B">
        <w:rPr>
          <w:sz w:val="28"/>
          <w:szCs w:val="28"/>
          <w:lang w:val="uz-Cyrl-UZ"/>
        </w:rPr>
        <w:t>fosforitlar</w:t>
      </w:r>
      <w:r w:rsidRPr="00E1198B">
        <w:rPr>
          <w:sz w:val="28"/>
          <w:szCs w:val="28"/>
          <w:lang w:val="uz-Cyrl-UZ"/>
        </w:rPr>
        <w:t xml:space="preserve"> </w:t>
      </w:r>
      <w:r w:rsidR="00E1198B" w:rsidRPr="00E1198B">
        <w:rPr>
          <w:sz w:val="28"/>
          <w:szCs w:val="28"/>
          <w:lang w:val="uz-Cyrl-UZ"/>
        </w:rPr>
        <w:t>esa</w:t>
      </w:r>
      <w:r w:rsidRPr="00E1198B">
        <w:rPr>
          <w:sz w:val="28"/>
          <w:szCs w:val="28"/>
          <w:lang w:val="uz-Cyrl-UZ"/>
        </w:rPr>
        <w:t xml:space="preserve"> </w:t>
      </w:r>
      <w:r w:rsidR="00E1198B" w:rsidRPr="00E1198B">
        <w:rPr>
          <w:sz w:val="28"/>
          <w:szCs w:val="28"/>
          <w:lang w:val="uz-Cyrl-UZ"/>
        </w:rPr>
        <w:t>ham</w:t>
      </w:r>
      <w:r w:rsidRPr="00E1198B">
        <w:rPr>
          <w:sz w:val="28"/>
          <w:szCs w:val="28"/>
          <w:lang w:val="uz-Cyrl-UZ"/>
        </w:rPr>
        <w:t xml:space="preserve"> </w:t>
      </w:r>
      <w:r w:rsidR="00E1198B" w:rsidRPr="00E1198B">
        <w:rPr>
          <w:sz w:val="28"/>
          <w:szCs w:val="28"/>
          <w:lang w:val="uz-Cyrl-UZ"/>
        </w:rPr>
        <w:t>amorf</w:t>
      </w:r>
      <w:r w:rsidRPr="00E1198B">
        <w:rPr>
          <w:sz w:val="28"/>
          <w:szCs w:val="28"/>
          <w:lang w:val="uz-Cyrl-UZ"/>
        </w:rPr>
        <w:t xml:space="preserve"> </w:t>
      </w:r>
      <w:r w:rsidR="00E1198B" w:rsidRPr="00E1198B">
        <w:rPr>
          <w:sz w:val="28"/>
          <w:szCs w:val="28"/>
          <w:lang w:val="uz-Cyrl-UZ"/>
        </w:rPr>
        <w:t>ham</w:t>
      </w:r>
      <w:r w:rsidRPr="00E1198B">
        <w:rPr>
          <w:sz w:val="28"/>
          <w:szCs w:val="28"/>
          <w:lang w:val="uz-Cyrl-UZ"/>
        </w:rPr>
        <w:t xml:space="preserve"> </w:t>
      </w:r>
      <w:r w:rsidR="00E1198B" w:rsidRPr="00E1198B">
        <w:rPr>
          <w:sz w:val="28"/>
          <w:szCs w:val="28"/>
          <w:lang w:val="uz-Cyrl-UZ"/>
        </w:rPr>
        <w:t>kristall</w:t>
      </w:r>
      <w:r w:rsidRPr="00E1198B">
        <w:rPr>
          <w:sz w:val="28"/>
          <w:szCs w:val="28"/>
          <w:lang w:val="uz-Cyrl-UZ"/>
        </w:rPr>
        <w:t xml:space="preserve"> </w:t>
      </w:r>
      <w:r w:rsidR="00E1198B" w:rsidRPr="00E1198B">
        <w:rPr>
          <w:sz w:val="28"/>
          <w:szCs w:val="28"/>
          <w:lang w:val="uz-Cyrl-UZ"/>
        </w:rPr>
        <w:t>holida</w:t>
      </w:r>
      <w:r w:rsidRPr="00E1198B">
        <w:rPr>
          <w:sz w:val="28"/>
          <w:szCs w:val="28"/>
          <w:lang w:val="uz-Cyrl-UZ"/>
        </w:rPr>
        <w:t xml:space="preserve"> </w:t>
      </w:r>
      <w:r w:rsidR="00E1198B" w:rsidRPr="00E1198B">
        <w:rPr>
          <w:sz w:val="28"/>
          <w:szCs w:val="28"/>
          <w:lang w:val="uz-Cyrl-UZ"/>
        </w:rPr>
        <w:t>uchraydi</w:t>
      </w:r>
      <w:r w:rsidRPr="00E1198B">
        <w:rPr>
          <w:sz w:val="28"/>
          <w:szCs w:val="28"/>
          <w:lang w:val="uz-Cyrl-UZ"/>
        </w:rPr>
        <w:t xml:space="preserve">. </w:t>
      </w:r>
      <w:r w:rsidR="00E1198B" w:rsidRPr="00E1198B">
        <w:rPr>
          <w:sz w:val="28"/>
          <w:szCs w:val="28"/>
          <w:lang w:val="uz-Cyrl-UZ"/>
        </w:rPr>
        <w:t>Amorf</w:t>
      </w:r>
      <w:r w:rsidRPr="00E1198B">
        <w:rPr>
          <w:sz w:val="28"/>
          <w:szCs w:val="28"/>
          <w:lang w:val="uz-Cyrl-UZ"/>
        </w:rPr>
        <w:t xml:space="preserve"> </w:t>
      </w:r>
      <w:r w:rsidR="00E1198B" w:rsidRPr="00E1198B">
        <w:rPr>
          <w:sz w:val="28"/>
          <w:szCs w:val="28"/>
          <w:lang w:val="uz-Cyrl-UZ"/>
        </w:rPr>
        <w:t>xillari</w:t>
      </w:r>
      <w:r w:rsidRPr="00E1198B">
        <w:rPr>
          <w:sz w:val="28"/>
          <w:szCs w:val="28"/>
          <w:lang w:val="uz-Cyrl-UZ"/>
        </w:rPr>
        <w:t xml:space="preserve"> </w:t>
      </w:r>
      <w:r w:rsidR="00E1198B" w:rsidRPr="00E1198B">
        <w:rPr>
          <w:sz w:val="28"/>
          <w:szCs w:val="28"/>
          <w:lang w:val="uz-Cyrl-UZ"/>
        </w:rPr>
        <w:t>tez</w:t>
      </w:r>
      <w:r w:rsidRPr="00E1198B">
        <w:rPr>
          <w:sz w:val="28"/>
          <w:szCs w:val="28"/>
          <w:lang w:val="uz-Cyrl-UZ"/>
        </w:rPr>
        <w:t xml:space="preserve"> </w:t>
      </w:r>
      <w:r w:rsidR="00E1198B" w:rsidRPr="00E1198B">
        <w:rPr>
          <w:sz w:val="28"/>
          <w:szCs w:val="28"/>
          <w:lang w:val="uz-Cyrl-UZ"/>
        </w:rPr>
        <w:t>parchalanadi</w:t>
      </w:r>
      <w:r w:rsidRPr="00E1198B">
        <w:rPr>
          <w:sz w:val="28"/>
          <w:szCs w:val="28"/>
          <w:lang w:val="uz-Cyrl-UZ"/>
        </w:rPr>
        <w:t xml:space="preserve">, </w:t>
      </w:r>
      <w:r w:rsidR="00E1198B" w:rsidRPr="00E1198B">
        <w:rPr>
          <w:sz w:val="28"/>
          <w:szCs w:val="28"/>
          <w:lang w:val="uz-Cyrl-UZ"/>
        </w:rPr>
        <w:t>shuning</w:t>
      </w:r>
      <w:r w:rsidRPr="00E1198B">
        <w:rPr>
          <w:sz w:val="28"/>
          <w:szCs w:val="28"/>
          <w:lang w:val="uz-Cyrl-UZ"/>
        </w:rPr>
        <w:t xml:space="preserve"> </w:t>
      </w:r>
      <w:r w:rsidR="00E1198B" w:rsidRPr="00E1198B">
        <w:rPr>
          <w:sz w:val="28"/>
          <w:szCs w:val="28"/>
          <w:lang w:val="uz-Cyrl-UZ"/>
        </w:rPr>
        <w:t>uchun</w:t>
      </w:r>
      <w:r w:rsidRPr="00E1198B">
        <w:rPr>
          <w:sz w:val="28"/>
          <w:szCs w:val="28"/>
          <w:lang w:val="uz-Cyrl-UZ"/>
        </w:rPr>
        <w:t xml:space="preserve"> </w:t>
      </w:r>
      <w:r w:rsidR="00E1198B" w:rsidRPr="00E1198B">
        <w:rPr>
          <w:sz w:val="28"/>
          <w:szCs w:val="28"/>
          <w:lang w:val="uz-Cyrl-UZ"/>
        </w:rPr>
        <w:t>unga</w:t>
      </w:r>
      <w:r w:rsidRPr="00E1198B">
        <w:rPr>
          <w:sz w:val="28"/>
          <w:szCs w:val="28"/>
          <w:lang w:val="uz-Cyrl-UZ"/>
        </w:rPr>
        <w:t xml:space="preserve"> </w:t>
      </w:r>
      <w:r w:rsidR="00E1198B" w:rsidRPr="00E1198B">
        <w:rPr>
          <w:sz w:val="28"/>
          <w:szCs w:val="28"/>
          <w:lang w:val="uz-Cyrl-UZ"/>
        </w:rPr>
        <w:t>kimyoviy</w:t>
      </w:r>
      <w:r w:rsidRPr="00E1198B">
        <w:rPr>
          <w:sz w:val="28"/>
          <w:szCs w:val="28"/>
          <w:lang w:val="uz-Cyrl-UZ"/>
        </w:rPr>
        <w:t xml:space="preserve"> </w:t>
      </w:r>
      <w:r w:rsidR="00E1198B" w:rsidRPr="00E1198B">
        <w:rPr>
          <w:sz w:val="28"/>
          <w:szCs w:val="28"/>
          <w:lang w:val="uz-Cyrl-UZ"/>
        </w:rPr>
        <w:t>ishlov</w:t>
      </w:r>
      <w:r w:rsidRPr="00E1198B">
        <w:rPr>
          <w:sz w:val="28"/>
          <w:szCs w:val="28"/>
          <w:lang w:val="uz-Cyrl-UZ"/>
        </w:rPr>
        <w:t xml:space="preserve"> </w:t>
      </w:r>
      <w:r w:rsidR="00E1198B" w:rsidRPr="00E1198B">
        <w:rPr>
          <w:sz w:val="28"/>
          <w:szCs w:val="28"/>
          <w:lang w:val="uz-Cyrl-UZ"/>
        </w:rPr>
        <w:t>bermasdan</w:t>
      </w:r>
      <w:r w:rsidRPr="00E1198B">
        <w:rPr>
          <w:sz w:val="28"/>
          <w:szCs w:val="28"/>
          <w:lang w:val="uz-Cyrl-UZ"/>
        </w:rPr>
        <w:t xml:space="preserve"> </w:t>
      </w:r>
      <w:r w:rsidR="00E1198B" w:rsidRPr="00E1198B">
        <w:rPr>
          <w:sz w:val="28"/>
          <w:szCs w:val="28"/>
          <w:lang w:val="uz-Cyrl-UZ"/>
        </w:rPr>
        <w:t>ham</w:t>
      </w:r>
      <w:r w:rsidRPr="00E1198B">
        <w:rPr>
          <w:sz w:val="28"/>
          <w:szCs w:val="28"/>
          <w:lang w:val="uz-Cyrl-UZ"/>
        </w:rPr>
        <w:t xml:space="preserve"> </w:t>
      </w:r>
      <w:r w:rsidR="00E1198B" w:rsidRPr="00E1198B">
        <w:rPr>
          <w:sz w:val="28"/>
          <w:szCs w:val="28"/>
          <w:lang w:val="uz-Cyrl-UZ"/>
        </w:rPr>
        <w:t>o‘g‘it</w:t>
      </w:r>
      <w:r w:rsidRPr="00E1198B">
        <w:rPr>
          <w:sz w:val="28"/>
          <w:szCs w:val="28"/>
          <w:lang w:val="uz-Cyrl-UZ"/>
        </w:rPr>
        <w:t xml:space="preserve"> </w:t>
      </w:r>
      <w:r w:rsidR="00E1198B" w:rsidRPr="00E1198B">
        <w:rPr>
          <w:sz w:val="28"/>
          <w:szCs w:val="28"/>
          <w:lang w:val="uz-Cyrl-UZ"/>
        </w:rPr>
        <w:t>sifatida</w:t>
      </w:r>
      <w:r w:rsidRPr="00E1198B">
        <w:rPr>
          <w:sz w:val="28"/>
          <w:szCs w:val="28"/>
          <w:lang w:val="uz-Cyrl-UZ"/>
        </w:rPr>
        <w:t xml:space="preserve"> </w:t>
      </w:r>
      <w:r w:rsidR="00E1198B" w:rsidRPr="00E1198B">
        <w:rPr>
          <w:sz w:val="28"/>
          <w:szCs w:val="28"/>
          <w:lang w:val="uz-Cyrl-UZ"/>
        </w:rPr>
        <w:t>ishlatish</w:t>
      </w:r>
      <w:r w:rsidRPr="00E1198B">
        <w:rPr>
          <w:sz w:val="28"/>
          <w:szCs w:val="28"/>
          <w:lang w:val="uz-Cyrl-UZ"/>
        </w:rPr>
        <w:t xml:space="preserve"> </w:t>
      </w:r>
      <w:r w:rsidR="00E1198B" w:rsidRPr="00E1198B">
        <w:rPr>
          <w:sz w:val="28"/>
          <w:szCs w:val="28"/>
          <w:lang w:val="uz-Cyrl-UZ"/>
        </w:rPr>
        <w:t>mumkin</w:t>
      </w:r>
      <w:r w:rsidRPr="00E1198B">
        <w:rPr>
          <w:sz w:val="28"/>
          <w:szCs w:val="28"/>
          <w:lang w:val="uz-Cyrl-UZ"/>
        </w:rPr>
        <w:t>.</w:t>
      </w:r>
    </w:p>
    <w:p w:rsidR="008A6A2F" w:rsidRPr="00E1198B" w:rsidRDefault="008A6A2F" w:rsidP="00E07146">
      <w:pPr>
        <w:tabs>
          <w:tab w:val="left" w:pos="9498"/>
        </w:tabs>
        <w:spacing w:line="276" w:lineRule="auto"/>
        <w:jc w:val="both"/>
        <w:rPr>
          <w:sz w:val="28"/>
          <w:szCs w:val="28"/>
          <w:lang w:val="uz-Cyrl-UZ"/>
        </w:rPr>
      </w:pPr>
      <w:r w:rsidRPr="00E1198B">
        <w:rPr>
          <w:sz w:val="28"/>
          <w:szCs w:val="28"/>
          <w:lang w:val="uz-Cyrl-UZ"/>
        </w:rPr>
        <w:t xml:space="preserve">   </w:t>
      </w:r>
      <w:r w:rsidR="00CC6ABC" w:rsidRPr="00E1198B">
        <w:rPr>
          <w:sz w:val="28"/>
          <w:szCs w:val="28"/>
          <w:lang w:val="uz-Cyrl-UZ"/>
        </w:rPr>
        <w:t xml:space="preserve">   </w:t>
      </w:r>
      <w:r w:rsidRPr="00E1198B">
        <w:rPr>
          <w:sz w:val="28"/>
          <w:szCs w:val="28"/>
          <w:lang w:val="uz-Cyrl-UZ"/>
        </w:rPr>
        <w:t xml:space="preserve">   </w:t>
      </w:r>
      <w:r w:rsidR="00E1198B" w:rsidRPr="00E1198B">
        <w:rPr>
          <w:sz w:val="28"/>
          <w:szCs w:val="28"/>
          <w:lang w:val="uz-Cyrl-UZ"/>
        </w:rPr>
        <w:t>Kelib</w:t>
      </w:r>
      <w:r w:rsidRPr="00E1198B">
        <w:rPr>
          <w:sz w:val="28"/>
          <w:szCs w:val="28"/>
          <w:lang w:val="uz-Cyrl-UZ"/>
        </w:rPr>
        <w:t xml:space="preserve"> </w:t>
      </w:r>
      <w:r w:rsidR="00E1198B" w:rsidRPr="00E1198B">
        <w:rPr>
          <w:sz w:val="28"/>
          <w:szCs w:val="28"/>
          <w:lang w:val="uz-Cyrl-UZ"/>
        </w:rPr>
        <w:t>chiqishi</w:t>
      </w:r>
      <w:r w:rsidRPr="00E1198B">
        <w:rPr>
          <w:sz w:val="28"/>
          <w:szCs w:val="28"/>
          <w:lang w:val="uz-Cyrl-UZ"/>
        </w:rPr>
        <w:t xml:space="preserve"> </w:t>
      </w:r>
      <w:r w:rsidR="00E1198B" w:rsidRPr="00E1198B">
        <w:rPr>
          <w:sz w:val="28"/>
          <w:szCs w:val="28"/>
          <w:lang w:val="uz-Cyrl-UZ"/>
        </w:rPr>
        <w:t>jihatidan</w:t>
      </w:r>
      <w:r w:rsidRPr="00E1198B">
        <w:rPr>
          <w:sz w:val="28"/>
          <w:szCs w:val="28"/>
          <w:lang w:val="uz-Cyrl-UZ"/>
        </w:rPr>
        <w:t xml:space="preserve"> </w:t>
      </w:r>
      <w:r w:rsidR="00E1198B" w:rsidRPr="00E1198B">
        <w:rPr>
          <w:sz w:val="28"/>
          <w:szCs w:val="28"/>
          <w:lang w:val="uz-Cyrl-UZ"/>
        </w:rPr>
        <w:t>har</w:t>
      </w:r>
      <w:r w:rsidRPr="00E1198B">
        <w:rPr>
          <w:sz w:val="28"/>
          <w:szCs w:val="28"/>
          <w:lang w:val="uz-Cyrl-UZ"/>
        </w:rPr>
        <w:t xml:space="preserve"> </w:t>
      </w:r>
      <w:r w:rsidR="00E1198B" w:rsidRPr="00E1198B">
        <w:rPr>
          <w:sz w:val="28"/>
          <w:szCs w:val="28"/>
          <w:lang w:val="uz-Cyrl-UZ"/>
        </w:rPr>
        <w:t>xil</w:t>
      </w:r>
      <w:r w:rsidRPr="00E1198B">
        <w:rPr>
          <w:sz w:val="28"/>
          <w:szCs w:val="28"/>
          <w:lang w:val="uz-Cyrl-UZ"/>
        </w:rPr>
        <w:t xml:space="preserve"> </w:t>
      </w:r>
      <w:r w:rsidR="00E1198B" w:rsidRPr="00E1198B">
        <w:rPr>
          <w:sz w:val="28"/>
          <w:szCs w:val="28"/>
          <w:lang w:val="uz-Cyrl-UZ"/>
        </w:rPr>
        <w:t>bo‘lishiga</w:t>
      </w:r>
      <w:r w:rsidRPr="00E1198B">
        <w:rPr>
          <w:sz w:val="28"/>
          <w:szCs w:val="28"/>
          <w:lang w:val="uz-Cyrl-UZ"/>
        </w:rPr>
        <w:t xml:space="preserve"> </w:t>
      </w:r>
      <w:r w:rsidR="00E1198B" w:rsidRPr="00E1198B">
        <w:rPr>
          <w:sz w:val="28"/>
          <w:szCs w:val="28"/>
          <w:lang w:val="uz-Cyrl-UZ"/>
        </w:rPr>
        <w:t>qaramay</w:t>
      </w:r>
      <w:r w:rsidRPr="00E1198B">
        <w:rPr>
          <w:sz w:val="28"/>
          <w:szCs w:val="28"/>
          <w:lang w:val="uz-Cyrl-UZ"/>
        </w:rPr>
        <w:t xml:space="preserve"> </w:t>
      </w:r>
      <w:r w:rsidR="00E1198B" w:rsidRPr="00E1198B">
        <w:rPr>
          <w:sz w:val="28"/>
          <w:szCs w:val="28"/>
          <w:lang w:val="uz-Cyrl-UZ"/>
        </w:rPr>
        <w:t>apatit</w:t>
      </w:r>
      <w:r w:rsidRPr="00E1198B">
        <w:rPr>
          <w:sz w:val="28"/>
          <w:szCs w:val="28"/>
          <w:lang w:val="uz-Cyrl-UZ"/>
        </w:rPr>
        <w:t xml:space="preserve"> </w:t>
      </w:r>
      <w:r w:rsidR="00E1198B" w:rsidRPr="00E1198B">
        <w:rPr>
          <w:sz w:val="28"/>
          <w:szCs w:val="28"/>
          <w:lang w:val="uz-Cyrl-UZ"/>
        </w:rPr>
        <w:t>va</w:t>
      </w:r>
      <w:r w:rsidRPr="00E1198B">
        <w:rPr>
          <w:sz w:val="28"/>
          <w:szCs w:val="28"/>
          <w:lang w:val="uz-Cyrl-UZ"/>
        </w:rPr>
        <w:t xml:space="preserve"> </w:t>
      </w:r>
      <w:r w:rsidR="00E1198B" w:rsidRPr="00E1198B">
        <w:rPr>
          <w:sz w:val="28"/>
          <w:szCs w:val="28"/>
          <w:lang w:val="uz-Cyrl-UZ"/>
        </w:rPr>
        <w:t>fosforitlarning</w:t>
      </w:r>
      <w:r w:rsidRPr="00E1198B">
        <w:rPr>
          <w:sz w:val="28"/>
          <w:szCs w:val="28"/>
          <w:lang w:val="uz-Cyrl-UZ"/>
        </w:rPr>
        <w:t xml:space="preserve"> </w:t>
      </w:r>
      <w:r w:rsidR="00E1198B" w:rsidRPr="00E1198B">
        <w:rPr>
          <w:sz w:val="28"/>
          <w:szCs w:val="28"/>
          <w:lang w:val="uz-Cyrl-UZ"/>
        </w:rPr>
        <w:t>kimyoviy</w:t>
      </w:r>
      <w:r w:rsidRPr="00E1198B">
        <w:rPr>
          <w:sz w:val="28"/>
          <w:szCs w:val="28"/>
          <w:lang w:val="uz-Cyrl-UZ"/>
        </w:rPr>
        <w:t xml:space="preserve"> </w:t>
      </w:r>
      <w:r w:rsidR="00E1198B" w:rsidRPr="00E1198B">
        <w:rPr>
          <w:sz w:val="28"/>
          <w:szCs w:val="28"/>
          <w:lang w:val="uz-Cyrl-UZ"/>
        </w:rPr>
        <w:t>tuzilishida</w:t>
      </w:r>
      <w:r w:rsidRPr="00E1198B">
        <w:rPr>
          <w:sz w:val="28"/>
          <w:szCs w:val="28"/>
          <w:lang w:val="uz-Cyrl-UZ"/>
        </w:rPr>
        <w:t xml:space="preserve"> </w:t>
      </w:r>
      <w:r w:rsidR="00E1198B" w:rsidRPr="00E1198B">
        <w:rPr>
          <w:sz w:val="28"/>
          <w:szCs w:val="28"/>
          <w:lang w:val="uz-Cyrl-UZ"/>
        </w:rPr>
        <w:t>umumiylik</w:t>
      </w:r>
      <w:r w:rsidRPr="00E1198B">
        <w:rPr>
          <w:sz w:val="28"/>
          <w:szCs w:val="28"/>
          <w:lang w:val="uz-Cyrl-UZ"/>
        </w:rPr>
        <w:t xml:space="preserve"> </w:t>
      </w:r>
      <w:r w:rsidR="00E1198B" w:rsidRPr="00E1198B">
        <w:rPr>
          <w:sz w:val="28"/>
          <w:szCs w:val="28"/>
          <w:lang w:val="uz-Cyrl-UZ"/>
        </w:rPr>
        <w:t>bor</w:t>
      </w:r>
      <w:r w:rsidRPr="00E1198B">
        <w:rPr>
          <w:sz w:val="28"/>
          <w:szCs w:val="28"/>
          <w:lang w:val="uz-Cyrl-UZ"/>
        </w:rPr>
        <w:t xml:space="preserve">. </w:t>
      </w:r>
      <w:r w:rsidR="00E1198B" w:rsidRPr="00E1198B">
        <w:rPr>
          <w:sz w:val="28"/>
          <w:szCs w:val="28"/>
          <w:lang w:val="uz-Cyrl-UZ"/>
        </w:rPr>
        <w:t>Ular</w:t>
      </w:r>
      <w:r w:rsidRPr="00E1198B">
        <w:rPr>
          <w:sz w:val="28"/>
          <w:szCs w:val="28"/>
          <w:lang w:val="uz-Cyrl-UZ"/>
        </w:rPr>
        <w:t xml:space="preserve"> </w:t>
      </w:r>
      <w:r w:rsidR="00E1198B" w:rsidRPr="00E1198B">
        <w:rPr>
          <w:sz w:val="28"/>
          <w:szCs w:val="28"/>
          <w:lang w:val="uz-Cyrl-UZ"/>
        </w:rPr>
        <w:t>ortofosfat</w:t>
      </w:r>
      <w:r w:rsidRPr="00E1198B">
        <w:rPr>
          <w:sz w:val="28"/>
          <w:szCs w:val="28"/>
          <w:lang w:val="uz-Cyrl-UZ"/>
        </w:rPr>
        <w:t xml:space="preserve"> </w:t>
      </w:r>
      <w:r w:rsidR="00E1198B" w:rsidRPr="00E1198B">
        <w:rPr>
          <w:sz w:val="28"/>
          <w:szCs w:val="28"/>
          <w:lang w:val="uz-Cyrl-UZ"/>
        </w:rPr>
        <w:t>kislotaning</w:t>
      </w:r>
      <w:r w:rsidRPr="00E1198B">
        <w:rPr>
          <w:sz w:val="28"/>
          <w:szCs w:val="28"/>
          <w:lang w:val="uz-Cyrl-UZ"/>
        </w:rPr>
        <w:t xml:space="preserve"> </w:t>
      </w:r>
      <w:r w:rsidR="00E1198B" w:rsidRPr="00E1198B">
        <w:rPr>
          <w:sz w:val="28"/>
          <w:szCs w:val="28"/>
          <w:lang w:val="uz-Cyrl-UZ"/>
        </w:rPr>
        <w:t>uch</w:t>
      </w:r>
      <w:r w:rsidRPr="00E1198B">
        <w:rPr>
          <w:sz w:val="28"/>
          <w:szCs w:val="28"/>
          <w:lang w:val="uz-Cyrl-UZ"/>
        </w:rPr>
        <w:t xml:space="preserve"> </w:t>
      </w:r>
      <w:r w:rsidR="00E1198B" w:rsidRPr="00E1198B">
        <w:rPr>
          <w:sz w:val="28"/>
          <w:szCs w:val="28"/>
          <w:lang w:val="uz-Cyrl-UZ"/>
        </w:rPr>
        <w:t>almashingan</w:t>
      </w:r>
      <w:r w:rsidRPr="00E1198B">
        <w:rPr>
          <w:sz w:val="28"/>
          <w:szCs w:val="28"/>
          <w:lang w:val="uz-Cyrl-UZ"/>
        </w:rPr>
        <w:t xml:space="preserve"> </w:t>
      </w:r>
      <w:r w:rsidR="00E1198B" w:rsidRPr="00E1198B">
        <w:rPr>
          <w:sz w:val="28"/>
          <w:szCs w:val="28"/>
          <w:lang w:val="uz-Cyrl-UZ"/>
        </w:rPr>
        <w:t>kalsiyli</w:t>
      </w:r>
      <w:r w:rsidRPr="00E1198B">
        <w:rPr>
          <w:sz w:val="28"/>
          <w:szCs w:val="28"/>
          <w:lang w:val="uz-Cyrl-UZ"/>
        </w:rPr>
        <w:t xml:space="preserve"> </w:t>
      </w:r>
      <w:r w:rsidR="00E1198B" w:rsidRPr="00E1198B">
        <w:rPr>
          <w:sz w:val="28"/>
          <w:szCs w:val="28"/>
          <w:lang w:val="uz-Cyrl-UZ"/>
        </w:rPr>
        <w:t>tuzlari</w:t>
      </w:r>
      <w:r w:rsidRPr="00E1198B">
        <w:rPr>
          <w:sz w:val="28"/>
          <w:szCs w:val="28"/>
          <w:lang w:val="uz-Cyrl-UZ"/>
        </w:rPr>
        <w:t xml:space="preserve"> </w:t>
      </w:r>
      <w:r w:rsidR="00E1198B" w:rsidRPr="00E1198B">
        <w:rPr>
          <w:sz w:val="28"/>
          <w:szCs w:val="28"/>
          <w:lang w:val="uz-Cyrl-UZ"/>
        </w:rPr>
        <w:t>bo‘lib</w:t>
      </w:r>
      <w:r w:rsidRPr="00E1198B">
        <w:rPr>
          <w:sz w:val="28"/>
          <w:szCs w:val="28"/>
          <w:lang w:val="uz-Cyrl-UZ"/>
        </w:rPr>
        <w:t xml:space="preserve">, </w:t>
      </w:r>
      <w:r w:rsidR="00E1198B" w:rsidRPr="00E1198B">
        <w:rPr>
          <w:sz w:val="28"/>
          <w:szCs w:val="28"/>
          <w:lang w:val="uz-Cyrl-UZ"/>
        </w:rPr>
        <w:t>tarkibida</w:t>
      </w:r>
      <w:r w:rsidRPr="00E1198B">
        <w:rPr>
          <w:sz w:val="28"/>
          <w:szCs w:val="28"/>
          <w:lang w:val="uz-Cyrl-UZ"/>
        </w:rPr>
        <w:t xml:space="preserve"> </w:t>
      </w:r>
      <w:r w:rsidR="00E1198B" w:rsidRPr="00E1198B">
        <w:rPr>
          <w:sz w:val="28"/>
          <w:szCs w:val="28"/>
          <w:lang w:val="uz-Cyrl-UZ"/>
        </w:rPr>
        <w:t>kalsiy</w:t>
      </w:r>
      <w:r w:rsidRPr="00E1198B">
        <w:rPr>
          <w:sz w:val="28"/>
          <w:szCs w:val="28"/>
          <w:lang w:val="uz-Cyrl-UZ"/>
        </w:rPr>
        <w:t xml:space="preserve"> </w:t>
      </w:r>
      <w:r w:rsidR="00E1198B" w:rsidRPr="00E1198B">
        <w:rPr>
          <w:sz w:val="28"/>
          <w:szCs w:val="28"/>
          <w:lang w:val="uz-Cyrl-UZ"/>
        </w:rPr>
        <w:t>ftor</w:t>
      </w:r>
      <w:r w:rsidRPr="00E1198B">
        <w:rPr>
          <w:sz w:val="28"/>
          <w:szCs w:val="28"/>
          <w:lang w:val="uz-Cyrl-UZ"/>
        </w:rPr>
        <w:t xml:space="preserve"> </w:t>
      </w:r>
      <w:r w:rsidR="00E1198B" w:rsidRPr="00E1198B">
        <w:rPr>
          <w:sz w:val="28"/>
          <w:szCs w:val="28"/>
          <w:lang w:val="uz-Cyrl-UZ"/>
        </w:rPr>
        <w:t>va</w:t>
      </w:r>
      <w:r w:rsidRPr="00E1198B">
        <w:rPr>
          <w:sz w:val="28"/>
          <w:szCs w:val="28"/>
          <w:lang w:val="uz-Cyrl-UZ"/>
        </w:rPr>
        <w:t xml:space="preserve"> </w:t>
      </w:r>
      <w:r w:rsidR="00E1198B" w:rsidRPr="00E1198B">
        <w:rPr>
          <w:sz w:val="28"/>
          <w:szCs w:val="28"/>
          <w:lang w:val="uz-Cyrl-UZ"/>
        </w:rPr>
        <w:t>shu</w:t>
      </w:r>
      <w:r w:rsidRPr="00E1198B">
        <w:rPr>
          <w:sz w:val="28"/>
          <w:szCs w:val="28"/>
          <w:lang w:val="uz-Cyrl-UZ"/>
        </w:rPr>
        <w:t xml:space="preserve"> </w:t>
      </w:r>
      <w:r w:rsidR="00E1198B" w:rsidRPr="00E1198B">
        <w:rPr>
          <w:sz w:val="28"/>
          <w:szCs w:val="28"/>
          <w:lang w:val="uz-Cyrl-UZ"/>
        </w:rPr>
        <w:t>kationning</w:t>
      </w:r>
      <w:r w:rsidRPr="00E1198B">
        <w:rPr>
          <w:sz w:val="28"/>
          <w:szCs w:val="28"/>
          <w:lang w:val="uz-Cyrl-UZ"/>
        </w:rPr>
        <w:t xml:space="preserve"> </w:t>
      </w:r>
      <w:r w:rsidR="00E1198B" w:rsidRPr="00E1198B">
        <w:rPr>
          <w:sz w:val="28"/>
          <w:szCs w:val="28"/>
          <w:lang w:val="uz-Cyrl-UZ"/>
        </w:rPr>
        <w:t>boshqa</w:t>
      </w:r>
      <w:r w:rsidRPr="00E1198B">
        <w:rPr>
          <w:sz w:val="28"/>
          <w:szCs w:val="28"/>
          <w:lang w:val="uz-Cyrl-UZ"/>
        </w:rPr>
        <w:t xml:space="preserve"> </w:t>
      </w:r>
      <w:r w:rsidR="00E1198B" w:rsidRPr="00E1198B">
        <w:rPr>
          <w:sz w:val="28"/>
          <w:szCs w:val="28"/>
          <w:lang w:val="uz-Cyrl-UZ"/>
        </w:rPr>
        <w:t>birikmalari</w:t>
      </w:r>
      <w:r w:rsidRPr="00E1198B">
        <w:rPr>
          <w:sz w:val="28"/>
          <w:szCs w:val="28"/>
          <w:lang w:val="uz-Cyrl-UZ"/>
        </w:rPr>
        <w:t xml:space="preserve"> </w:t>
      </w:r>
      <w:r w:rsidR="00E1198B" w:rsidRPr="00E1198B">
        <w:rPr>
          <w:sz w:val="28"/>
          <w:szCs w:val="28"/>
          <w:lang w:val="uz-Cyrl-UZ"/>
        </w:rPr>
        <w:t>hamda</w:t>
      </w:r>
      <w:r w:rsidRPr="00E1198B">
        <w:rPr>
          <w:sz w:val="28"/>
          <w:szCs w:val="28"/>
          <w:lang w:val="uz-Cyrl-UZ"/>
        </w:rPr>
        <w:t xml:space="preserve"> </w:t>
      </w:r>
      <w:r w:rsidR="00E1198B" w:rsidRPr="00E1198B">
        <w:rPr>
          <w:sz w:val="28"/>
          <w:szCs w:val="28"/>
          <w:lang w:val="uz-Cyrl-UZ"/>
        </w:rPr>
        <w:t>boshqa</w:t>
      </w:r>
      <w:r w:rsidRPr="00E1198B">
        <w:rPr>
          <w:sz w:val="28"/>
          <w:szCs w:val="28"/>
          <w:lang w:val="uz-Cyrl-UZ"/>
        </w:rPr>
        <w:t xml:space="preserve"> </w:t>
      </w:r>
      <w:r w:rsidR="00E1198B" w:rsidRPr="00E1198B">
        <w:rPr>
          <w:sz w:val="28"/>
          <w:szCs w:val="28"/>
          <w:lang w:val="uz-Cyrl-UZ"/>
        </w:rPr>
        <w:t>chiqindi</w:t>
      </w:r>
      <w:r w:rsidRPr="00E1198B">
        <w:rPr>
          <w:sz w:val="28"/>
          <w:szCs w:val="28"/>
          <w:lang w:val="uz-Cyrl-UZ"/>
        </w:rPr>
        <w:t xml:space="preserve"> </w:t>
      </w:r>
      <w:r w:rsidR="00E1198B" w:rsidRPr="00E1198B">
        <w:rPr>
          <w:sz w:val="28"/>
          <w:szCs w:val="28"/>
          <w:lang w:val="uz-Cyrl-UZ"/>
        </w:rPr>
        <w:t>moddalar</w:t>
      </w:r>
      <w:r w:rsidRPr="00E1198B">
        <w:rPr>
          <w:sz w:val="28"/>
          <w:szCs w:val="28"/>
          <w:lang w:val="uz-Cyrl-UZ"/>
        </w:rPr>
        <w:t xml:space="preserve"> </w:t>
      </w:r>
      <w:r w:rsidR="00E1198B" w:rsidRPr="00E1198B">
        <w:rPr>
          <w:sz w:val="28"/>
          <w:szCs w:val="28"/>
          <w:lang w:val="uz-Cyrl-UZ"/>
        </w:rPr>
        <w:t>bilan</w:t>
      </w:r>
      <w:r w:rsidRPr="00E1198B">
        <w:rPr>
          <w:sz w:val="28"/>
          <w:szCs w:val="28"/>
          <w:lang w:val="uz-Cyrl-UZ"/>
        </w:rPr>
        <w:t xml:space="preserve"> </w:t>
      </w:r>
      <w:r w:rsidR="00E1198B" w:rsidRPr="00E1198B">
        <w:rPr>
          <w:sz w:val="28"/>
          <w:szCs w:val="28"/>
          <w:lang w:val="uz-Cyrl-UZ"/>
        </w:rPr>
        <w:t>birgalikda</w:t>
      </w:r>
      <w:r w:rsidRPr="00E1198B">
        <w:rPr>
          <w:sz w:val="28"/>
          <w:szCs w:val="28"/>
          <w:lang w:val="uz-Cyrl-UZ"/>
        </w:rPr>
        <w:t xml:space="preserve"> </w:t>
      </w:r>
      <w:r w:rsidR="00E1198B" w:rsidRPr="00E1198B">
        <w:rPr>
          <w:sz w:val="28"/>
          <w:szCs w:val="28"/>
          <w:lang w:val="uz-Cyrl-UZ"/>
        </w:rPr>
        <w:t>uchraydi</w:t>
      </w:r>
      <w:r w:rsidRPr="00E1198B">
        <w:rPr>
          <w:sz w:val="28"/>
          <w:szCs w:val="28"/>
          <w:lang w:val="uz-Cyrl-UZ"/>
        </w:rPr>
        <w:t xml:space="preserve">. </w:t>
      </w:r>
      <w:r w:rsidR="00E1198B" w:rsidRPr="00E1198B">
        <w:rPr>
          <w:sz w:val="28"/>
          <w:szCs w:val="28"/>
          <w:lang w:val="uz-Cyrl-UZ"/>
        </w:rPr>
        <w:t>Apatit</w:t>
      </w:r>
      <w:r w:rsidRPr="00E1198B">
        <w:rPr>
          <w:sz w:val="28"/>
          <w:szCs w:val="28"/>
          <w:lang w:val="uz-Cyrl-UZ"/>
        </w:rPr>
        <w:t xml:space="preserve"> </w:t>
      </w:r>
      <w:r w:rsidR="00E1198B" w:rsidRPr="00E1198B">
        <w:rPr>
          <w:sz w:val="28"/>
          <w:szCs w:val="28"/>
          <w:lang w:val="uz-Cyrl-UZ"/>
        </w:rPr>
        <w:t>kristallari</w:t>
      </w:r>
      <w:r w:rsidRPr="00E1198B">
        <w:rPr>
          <w:sz w:val="28"/>
          <w:szCs w:val="28"/>
          <w:lang w:val="uz-Cyrl-UZ"/>
        </w:rPr>
        <w:t xml:space="preserve"> </w:t>
      </w:r>
      <w:r w:rsidR="00E1198B" w:rsidRPr="00E1198B">
        <w:rPr>
          <w:sz w:val="28"/>
          <w:szCs w:val="28"/>
          <w:lang w:val="uz-Cyrl-UZ"/>
        </w:rPr>
        <w:t>yuqori</w:t>
      </w:r>
      <w:r w:rsidRPr="00E1198B">
        <w:rPr>
          <w:sz w:val="28"/>
          <w:szCs w:val="28"/>
          <w:lang w:val="uz-Cyrl-UZ"/>
        </w:rPr>
        <w:t xml:space="preserve"> </w:t>
      </w:r>
      <w:r w:rsidR="00E1198B" w:rsidRPr="00E1198B">
        <w:rPr>
          <w:sz w:val="28"/>
          <w:szCs w:val="28"/>
          <w:lang w:val="uz-Cyrl-UZ"/>
        </w:rPr>
        <w:t>darajadagi</w:t>
      </w:r>
      <w:r w:rsidRPr="00E1198B">
        <w:rPr>
          <w:sz w:val="28"/>
          <w:szCs w:val="28"/>
          <w:lang w:val="uz-Cyrl-UZ"/>
        </w:rPr>
        <w:t xml:space="preserve"> </w:t>
      </w:r>
      <w:r w:rsidR="00E1198B" w:rsidRPr="00E1198B">
        <w:rPr>
          <w:sz w:val="28"/>
          <w:szCs w:val="28"/>
          <w:lang w:val="uz-Cyrl-UZ"/>
        </w:rPr>
        <w:t>barqarorligi</w:t>
      </w:r>
      <w:r w:rsidRPr="00E1198B">
        <w:rPr>
          <w:sz w:val="28"/>
          <w:szCs w:val="28"/>
          <w:lang w:val="uz-Cyrl-UZ"/>
        </w:rPr>
        <w:t xml:space="preserve"> </w:t>
      </w:r>
      <w:r w:rsidR="00E1198B" w:rsidRPr="00E1198B">
        <w:rPr>
          <w:sz w:val="28"/>
          <w:szCs w:val="28"/>
          <w:lang w:val="uz-Cyrl-UZ"/>
        </w:rPr>
        <w:t>bilan</w:t>
      </w:r>
      <w:r w:rsidRPr="00E1198B">
        <w:rPr>
          <w:sz w:val="28"/>
          <w:szCs w:val="28"/>
          <w:lang w:val="uz-Cyrl-UZ"/>
        </w:rPr>
        <w:t xml:space="preserve"> </w:t>
      </w:r>
      <w:r w:rsidR="00E1198B" w:rsidRPr="00E1198B">
        <w:rPr>
          <w:sz w:val="28"/>
          <w:szCs w:val="28"/>
          <w:lang w:val="uz-Cyrl-UZ"/>
        </w:rPr>
        <w:t>ajralib</w:t>
      </w:r>
      <w:r w:rsidRPr="00E1198B">
        <w:rPr>
          <w:sz w:val="28"/>
          <w:szCs w:val="28"/>
          <w:lang w:val="uz-Cyrl-UZ"/>
        </w:rPr>
        <w:t xml:space="preserve"> </w:t>
      </w:r>
      <w:r w:rsidR="00E1198B" w:rsidRPr="00E1198B">
        <w:rPr>
          <w:sz w:val="28"/>
          <w:szCs w:val="28"/>
          <w:lang w:val="uz-Cyrl-UZ"/>
        </w:rPr>
        <w:t>turadi</w:t>
      </w:r>
      <w:r w:rsidRPr="00E1198B">
        <w:rPr>
          <w:sz w:val="28"/>
          <w:szCs w:val="28"/>
          <w:lang w:val="uz-Cyrl-UZ"/>
        </w:rPr>
        <w:t xml:space="preserve">, </w:t>
      </w:r>
      <w:r w:rsidR="00E1198B" w:rsidRPr="00E1198B">
        <w:rPr>
          <w:sz w:val="28"/>
          <w:szCs w:val="28"/>
          <w:lang w:val="uz-Cyrl-UZ"/>
        </w:rPr>
        <w:t>ulardan</w:t>
      </w:r>
      <w:r w:rsidRPr="00E1198B">
        <w:rPr>
          <w:sz w:val="28"/>
          <w:szCs w:val="28"/>
          <w:lang w:val="uz-Cyrl-UZ"/>
        </w:rPr>
        <w:t xml:space="preserve"> </w:t>
      </w:r>
      <w:r w:rsidR="00E1198B" w:rsidRPr="00E1198B">
        <w:rPr>
          <w:sz w:val="28"/>
          <w:szCs w:val="28"/>
          <w:lang w:val="uz-Cyrl-UZ"/>
        </w:rPr>
        <w:t>ftorni</w:t>
      </w:r>
      <w:r w:rsidRPr="00E1198B">
        <w:rPr>
          <w:sz w:val="28"/>
          <w:szCs w:val="28"/>
          <w:lang w:val="uz-Cyrl-UZ"/>
        </w:rPr>
        <w:t xml:space="preserve"> </w:t>
      </w:r>
      <w:r w:rsidR="00E1198B" w:rsidRPr="00E1198B">
        <w:rPr>
          <w:sz w:val="28"/>
          <w:szCs w:val="28"/>
          <w:lang w:val="uz-Cyrl-UZ"/>
        </w:rPr>
        <w:t>kimyoviy</w:t>
      </w:r>
      <w:r w:rsidRPr="00E1198B">
        <w:rPr>
          <w:sz w:val="28"/>
          <w:szCs w:val="28"/>
          <w:lang w:val="uz-Cyrl-UZ"/>
        </w:rPr>
        <w:t xml:space="preserve"> </w:t>
      </w:r>
      <w:r w:rsidR="00E1198B" w:rsidRPr="00E1198B">
        <w:rPr>
          <w:sz w:val="28"/>
          <w:szCs w:val="28"/>
          <w:lang w:val="uz-Cyrl-UZ"/>
        </w:rPr>
        <w:t>yoki</w:t>
      </w:r>
      <w:r w:rsidRPr="00E1198B">
        <w:rPr>
          <w:sz w:val="28"/>
          <w:szCs w:val="28"/>
          <w:lang w:val="uz-Cyrl-UZ"/>
        </w:rPr>
        <w:t xml:space="preserve"> </w:t>
      </w:r>
      <w:r w:rsidR="00E1198B" w:rsidRPr="00E1198B">
        <w:rPr>
          <w:sz w:val="28"/>
          <w:szCs w:val="28"/>
          <w:lang w:val="uz-Cyrl-UZ"/>
        </w:rPr>
        <w:t>termik</w:t>
      </w:r>
      <w:r w:rsidRPr="00E1198B">
        <w:rPr>
          <w:sz w:val="28"/>
          <w:szCs w:val="28"/>
          <w:lang w:val="uz-Cyrl-UZ"/>
        </w:rPr>
        <w:t xml:space="preserve"> </w:t>
      </w:r>
      <w:r w:rsidR="00E1198B" w:rsidRPr="00E1198B">
        <w:rPr>
          <w:sz w:val="28"/>
          <w:szCs w:val="28"/>
          <w:lang w:val="uz-Cyrl-UZ"/>
        </w:rPr>
        <w:t>yo‘li</w:t>
      </w:r>
      <w:r w:rsidRPr="00E1198B">
        <w:rPr>
          <w:sz w:val="28"/>
          <w:szCs w:val="28"/>
          <w:lang w:val="uz-Cyrl-UZ"/>
        </w:rPr>
        <w:t xml:space="preserve"> </w:t>
      </w:r>
      <w:r w:rsidR="00E1198B" w:rsidRPr="00E1198B">
        <w:rPr>
          <w:sz w:val="28"/>
          <w:szCs w:val="28"/>
          <w:lang w:val="uz-Cyrl-UZ"/>
        </w:rPr>
        <w:t>bilan</w:t>
      </w:r>
      <w:r w:rsidRPr="00E1198B">
        <w:rPr>
          <w:sz w:val="28"/>
          <w:szCs w:val="28"/>
          <w:lang w:val="uz-Cyrl-UZ"/>
        </w:rPr>
        <w:t xml:space="preserve"> </w:t>
      </w:r>
      <w:r w:rsidR="00E1198B" w:rsidRPr="00E1198B">
        <w:rPr>
          <w:sz w:val="28"/>
          <w:szCs w:val="28"/>
          <w:lang w:val="uz-Cyrl-UZ"/>
        </w:rPr>
        <w:t>ajratish</w:t>
      </w:r>
      <w:r w:rsidRPr="00E1198B">
        <w:rPr>
          <w:sz w:val="28"/>
          <w:szCs w:val="28"/>
          <w:lang w:val="uz-Cyrl-UZ"/>
        </w:rPr>
        <w:t xml:space="preserve"> </w:t>
      </w:r>
      <w:r w:rsidR="00E1198B" w:rsidRPr="00E1198B">
        <w:rPr>
          <w:sz w:val="28"/>
          <w:szCs w:val="28"/>
          <w:lang w:val="uz-Cyrl-UZ"/>
        </w:rPr>
        <w:t>apatitning</w:t>
      </w:r>
      <w:r w:rsidRPr="00E1198B">
        <w:rPr>
          <w:sz w:val="28"/>
          <w:szCs w:val="28"/>
          <w:lang w:val="uz-Cyrl-UZ"/>
        </w:rPr>
        <w:t xml:space="preserve"> </w:t>
      </w:r>
      <w:r w:rsidR="00E1198B" w:rsidRPr="00E1198B">
        <w:rPr>
          <w:sz w:val="28"/>
          <w:szCs w:val="28"/>
          <w:lang w:val="uz-Cyrl-UZ"/>
        </w:rPr>
        <w:t>kristall</w:t>
      </w:r>
      <w:r w:rsidRPr="00E1198B">
        <w:rPr>
          <w:sz w:val="28"/>
          <w:szCs w:val="28"/>
          <w:lang w:val="uz-Cyrl-UZ"/>
        </w:rPr>
        <w:t xml:space="preserve"> </w:t>
      </w:r>
      <w:r w:rsidR="00E1198B" w:rsidRPr="00E1198B">
        <w:rPr>
          <w:sz w:val="28"/>
          <w:szCs w:val="28"/>
          <w:lang w:val="uz-Cyrl-UZ"/>
        </w:rPr>
        <w:t>panjarasini</w:t>
      </w:r>
      <w:r w:rsidRPr="00E1198B">
        <w:rPr>
          <w:sz w:val="28"/>
          <w:szCs w:val="28"/>
          <w:lang w:val="uz-Cyrl-UZ"/>
        </w:rPr>
        <w:t xml:space="preserve"> </w:t>
      </w:r>
      <w:r w:rsidR="00E1198B" w:rsidRPr="00E1198B">
        <w:rPr>
          <w:sz w:val="28"/>
          <w:szCs w:val="28"/>
          <w:lang w:val="uz-Cyrl-UZ"/>
        </w:rPr>
        <w:t>parchalaydi</w:t>
      </w:r>
      <w:r w:rsidRPr="00E1198B">
        <w:rPr>
          <w:sz w:val="28"/>
          <w:szCs w:val="28"/>
          <w:lang w:val="uz-Cyrl-UZ"/>
        </w:rPr>
        <w:t>.</w:t>
      </w:r>
    </w:p>
    <w:p w:rsidR="008A6A2F" w:rsidRPr="00E1198B" w:rsidRDefault="008A6A2F" w:rsidP="00E07146">
      <w:pPr>
        <w:tabs>
          <w:tab w:val="left" w:pos="9498"/>
        </w:tabs>
        <w:spacing w:line="276" w:lineRule="auto"/>
        <w:jc w:val="both"/>
        <w:rPr>
          <w:sz w:val="28"/>
          <w:szCs w:val="28"/>
          <w:lang w:val="uz-Cyrl-UZ"/>
        </w:rPr>
      </w:pPr>
      <w:r w:rsidRPr="00E1198B">
        <w:rPr>
          <w:sz w:val="28"/>
          <w:szCs w:val="28"/>
          <w:lang w:val="uz-Cyrl-UZ"/>
        </w:rPr>
        <w:t xml:space="preserve">     </w:t>
      </w:r>
      <w:r w:rsidR="00CC6ABC" w:rsidRPr="00E1198B">
        <w:rPr>
          <w:sz w:val="28"/>
          <w:szCs w:val="28"/>
          <w:lang w:val="uz-Cyrl-UZ"/>
        </w:rPr>
        <w:t xml:space="preserve">   </w:t>
      </w:r>
      <w:r w:rsidR="005532DF" w:rsidRPr="00E1198B">
        <w:rPr>
          <w:sz w:val="28"/>
          <w:szCs w:val="28"/>
          <w:lang w:val="uz-Cyrl-UZ"/>
        </w:rPr>
        <w:t xml:space="preserve"> </w:t>
      </w:r>
      <w:r w:rsidR="00E1198B" w:rsidRPr="00E1198B">
        <w:rPr>
          <w:sz w:val="28"/>
          <w:szCs w:val="28"/>
          <w:lang w:val="uz-Cyrl-UZ"/>
        </w:rPr>
        <w:t>Apatitning</w:t>
      </w:r>
      <w:r w:rsidRPr="00E1198B">
        <w:rPr>
          <w:sz w:val="28"/>
          <w:szCs w:val="28"/>
          <w:lang w:val="uz-Cyrl-UZ"/>
        </w:rPr>
        <w:t xml:space="preserve"> </w:t>
      </w:r>
      <w:r w:rsidR="00E1198B" w:rsidRPr="00E1198B">
        <w:rPr>
          <w:sz w:val="28"/>
          <w:szCs w:val="28"/>
          <w:lang w:val="uz-Cyrl-UZ"/>
        </w:rPr>
        <w:t>emperik</w:t>
      </w:r>
      <w:r w:rsidRPr="00E1198B">
        <w:rPr>
          <w:sz w:val="28"/>
          <w:szCs w:val="28"/>
          <w:lang w:val="uz-Cyrl-UZ"/>
        </w:rPr>
        <w:t xml:space="preserve"> </w:t>
      </w:r>
      <w:r w:rsidR="00E1198B" w:rsidRPr="00E1198B">
        <w:rPr>
          <w:sz w:val="28"/>
          <w:szCs w:val="28"/>
          <w:lang w:val="uz-Cyrl-UZ"/>
        </w:rPr>
        <w:t>formulasi</w:t>
      </w:r>
      <w:r w:rsidRPr="00E1198B">
        <w:rPr>
          <w:sz w:val="28"/>
          <w:szCs w:val="28"/>
          <w:lang w:val="uz-Cyrl-UZ"/>
        </w:rPr>
        <w:t xml:space="preserve"> </w:t>
      </w:r>
      <w:r w:rsidR="00E1198B" w:rsidRPr="00E1198B">
        <w:rPr>
          <w:sz w:val="28"/>
          <w:szCs w:val="28"/>
          <w:lang w:val="uz-Cyrl-UZ"/>
        </w:rPr>
        <w:t>Sa</w:t>
      </w:r>
      <w:r w:rsidRPr="00E1198B">
        <w:rPr>
          <w:sz w:val="28"/>
          <w:szCs w:val="28"/>
          <w:vertAlign w:val="subscript"/>
          <w:lang w:val="uz-Cyrl-UZ"/>
        </w:rPr>
        <w:t>5</w:t>
      </w:r>
      <w:r w:rsidRPr="00E1198B">
        <w:rPr>
          <w:sz w:val="28"/>
          <w:szCs w:val="28"/>
          <w:lang w:val="uz-Cyrl-UZ"/>
        </w:rPr>
        <w:t>(</w:t>
      </w:r>
      <w:r w:rsidR="00E1198B" w:rsidRPr="00E1198B">
        <w:rPr>
          <w:sz w:val="28"/>
          <w:szCs w:val="28"/>
          <w:lang w:val="uz-Cyrl-UZ"/>
        </w:rPr>
        <w:t>RO</w:t>
      </w:r>
      <w:r w:rsidRPr="00E1198B">
        <w:rPr>
          <w:sz w:val="28"/>
          <w:szCs w:val="28"/>
          <w:vertAlign w:val="subscript"/>
          <w:lang w:val="uz-Cyrl-UZ"/>
        </w:rPr>
        <w:t>4</w:t>
      </w:r>
      <w:r w:rsidRPr="00E1198B">
        <w:rPr>
          <w:sz w:val="28"/>
          <w:szCs w:val="28"/>
          <w:lang w:val="uz-Cyrl-UZ"/>
        </w:rPr>
        <w:t>)</w:t>
      </w:r>
      <w:r w:rsidRPr="00E1198B">
        <w:rPr>
          <w:sz w:val="28"/>
          <w:szCs w:val="28"/>
          <w:vertAlign w:val="subscript"/>
          <w:lang w:val="uz-Cyrl-UZ"/>
        </w:rPr>
        <w:t>3</w:t>
      </w:r>
      <w:r w:rsidR="00E1198B" w:rsidRPr="00E1198B">
        <w:rPr>
          <w:sz w:val="28"/>
          <w:szCs w:val="28"/>
          <w:lang w:val="uz-Cyrl-UZ"/>
        </w:rPr>
        <w:t>G‘</w:t>
      </w:r>
      <w:r w:rsidRPr="00E1198B">
        <w:rPr>
          <w:sz w:val="28"/>
          <w:szCs w:val="28"/>
          <w:lang w:val="uz-Cyrl-UZ"/>
        </w:rPr>
        <w:t xml:space="preserve"> </w:t>
      </w:r>
      <w:r w:rsidR="00E1198B" w:rsidRPr="00E1198B">
        <w:rPr>
          <w:sz w:val="28"/>
          <w:szCs w:val="28"/>
          <w:lang w:val="uz-Cyrl-UZ"/>
        </w:rPr>
        <w:t>yoki</w:t>
      </w:r>
      <w:r w:rsidRPr="00E1198B">
        <w:rPr>
          <w:sz w:val="28"/>
          <w:szCs w:val="28"/>
          <w:lang w:val="uz-Cyrl-UZ"/>
        </w:rPr>
        <w:t xml:space="preserve"> (</w:t>
      </w:r>
      <w:r w:rsidR="00E1198B" w:rsidRPr="00E1198B">
        <w:rPr>
          <w:sz w:val="28"/>
          <w:szCs w:val="28"/>
          <w:lang w:val="uz-Cyrl-UZ"/>
        </w:rPr>
        <w:t>Sa</w:t>
      </w:r>
      <w:r w:rsidRPr="00E1198B">
        <w:rPr>
          <w:sz w:val="28"/>
          <w:szCs w:val="28"/>
          <w:vertAlign w:val="subscript"/>
          <w:lang w:val="uz-Cyrl-UZ"/>
        </w:rPr>
        <w:t>3</w:t>
      </w:r>
      <w:r w:rsidRPr="00E1198B">
        <w:rPr>
          <w:sz w:val="28"/>
          <w:szCs w:val="28"/>
          <w:lang w:val="uz-Cyrl-UZ"/>
        </w:rPr>
        <w:t>(</w:t>
      </w:r>
      <w:r w:rsidR="00E1198B" w:rsidRPr="00E1198B">
        <w:rPr>
          <w:sz w:val="28"/>
          <w:szCs w:val="28"/>
          <w:lang w:val="uz-Cyrl-UZ"/>
        </w:rPr>
        <w:t>RO</w:t>
      </w:r>
      <w:r w:rsidRPr="00E1198B">
        <w:rPr>
          <w:sz w:val="28"/>
          <w:szCs w:val="28"/>
          <w:vertAlign w:val="subscript"/>
          <w:lang w:val="uz-Cyrl-UZ"/>
        </w:rPr>
        <w:t>4</w:t>
      </w:r>
      <w:r w:rsidRPr="00E1198B">
        <w:rPr>
          <w:sz w:val="28"/>
          <w:szCs w:val="28"/>
          <w:lang w:val="uz-Cyrl-UZ"/>
        </w:rPr>
        <w:t>)</w:t>
      </w:r>
      <w:r w:rsidRPr="00E1198B">
        <w:rPr>
          <w:sz w:val="28"/>
          <w:szCs w:val="28"/>
          <w:vertAlign w:val="subscript"/>
          <w:lang w:val="uz-Cyrl-UZ"/>
        </w:rPr>
        <w:t>2</w:t>
      </w:r>
      <w:r w:rsidRPr="00E1198B">
        <w:rPr>
          <w:sz w:val="28"/>
          <w:szCs w:val="28"/>
          <w:lang w:val="uz-Cyrl-UZ"/>
        </w:rPr>
        <w:t>)</w:t>
      </w:r>
      <w:r w:rsidRPr="00E1198B">
        <w:rPr>
          <w:sz w:val="28"/>
          <w:szCs w:val="28"/>
          <w:vertAlign w:val="subscript"/>
          <w:lang w:val="uz-Cyrl-UZ"/>
        </w:rPr>
        <w:t>3</w:t>
      </w:r>
      <w:r w:rsidRPr="00E1198B">
        <w:rPr>
          <w:sz w:val="28"/>
          <w:szCs w:val="28"/>
        </w:rPr>
        <w:sym w:font="Symbol" w:char="F0D7"/>
      </w:r>
      <w:r w:rsidR="00E1198B" w:rsidRPr="00E1198B">
        <w:rPr>
          <w:sz w:val="28"/>
          <w:szCs w:val="28"/>
          <w:lang w:val="uz-Cyrl-UZ"/>
        </w:rPr>
        <w:t>SaG‘</w:t>
      </w:r>
      <w:r w:rsidRPr="00E1198B">
        <w:rPr>
          <w:sz w:val="28"/>
          <w:szCs w:val="28"/>
          <w:vertAlign w:val="subscript"/>
          <w:lang w:val="uz-Cyrl-UZ"/>
        </w:rPr>
        <w:t>2</w:t>
      </w:r>
      <w:r w:rsidRPr="00E1198B">
        <w:rPr>
          <w:sz w:val="28"/>
          <w:szCs w:val="28"/>
          <w:lang w:val="uz-Cyrl-UZ"/>
        </w:rPr>
        <w:t xml:space="preserve"> </w:t>
      </w:r>
      <w:r w:rsidR="00E1198B" w:rsidRPr="00E1198B">
        <w:rPr>
          <w:sz w:val="28"/>
          <w:szCs w:val="28"/>
          <w:lang w:val="uz-Cyrl-UZ"/>
        </w:rPr>
        <w:t>bo‘lib</w:t>
      </w:r>
      <w:r w:rsidR="005532DF" w:rsidRPr="00E1198B">
        <w:rPr>
          <w:sz w:val="28"/>
          <w:szCs w:val="28"/>
          <w:lang w:val="uz-Cyrl-UZ"/>
        </w:rPr>
        <w:t xml:space="preserve">, </w:t>
      </w:r>
      <w:r w:rsidR="00E1198B" w:rsidRPr="00E1198B">
        <w:rPr>
          <w:sz w:val="28"/>
          <w:szCs w:val="28"/>
          <w:lang w:val="uz-Cyrl-UZ"/>
        </w:rPr>
        <w:t>kalsiy</w:t>
      </w:r>
      <w:r w:rsidRPr="00E1198B">
        <w:rPr>
          <w:sz w:val="28"/>
          <w:szCs w:val="28"/>
          <w:lang w:val="uz-Cyrl-UZ"/>
        </w:rPr>
        <w:t xml:space="preserve"> </w:t>
      </w:r>
      <w:r w:rsidR="00E1198B" w:rsidRPr="00E1198B">
        <w:rPr>
          <w:sz w:val="28"/>
          <w:szCs w:val="28"/>
          <w:lang w:val="uz-Cyrl-UZ"/>
        </w:rPr>
        <w:t>ftorid</w:t>
      </w:r>
      <w:r w:rsidRPr="00E1198B">
        <w:rPr>
          <w:sz w:val="28"/>
          <w:szCs w:val="28"/>
          <w:lang w:val="uz-Cyrl-UZ"/>
        </w:rPr>
        <w:t xml:space="preserve"> </w:t>
      </w:r>
      <w:r w:rsidR="00E1198B" w:rsidRPr="00E1198B">
        <w:rPr>
          <w:sz w:val="28"/>
          <w:szCs w:val="28"/>
          <w:lang w:val="uz-Cyrl-UZ"/>
        </w:rPr>
        <w:t>uning</w:t>
      </w:r>
      <w:r w:rsidRPr="00E1198B">
        <w:rPr>
          <w:sz w:val="28"/>
          <w:szCs w:val="28"/>
          <w:lang w:val="uz-Cyrl-UZ"/>
        </w:rPr>
        <w:t xml:space="preserve"> </w:t>
      </w:r>
      <w:r w:rsidR="00E1198B" w:rsidRPr="00E1198B">
        <w:rPr>
          <w:sz w:val="28"/>
          <w:szCs w:val="28"/>
          <w:lang w:val="uz-Cyrl-UZ"/>
        </w:rPr>
        <w:t>xloridi</w:t>
      </w:r>
      <w:r w:rsidRPr="00E1198B">
        <w:rPr>
          <w:sz w:val="28"/>
          <w:szCs w:val="28"/>
          <w:lang w:val="uz-Cyrl-UZ"/>
        </w:rPr>
        <w:t xml:space="preserve">, </w:t>
      </w:r>
      <w:r w:rsidR="00E1198B" w:rsidRPr="00E1198B">
        <w:rPr>
          <w:sz w:val="28"/>
          <w:szCs w:val="28"/>
          <w:lang w:val="uz-Cyrl-UZ"/>
        </w:rPr>
        <w:t>karbonati</w:t>
      </w:r>
      <w:r w:rsidRPr="00E1198B">
        <w:rPr>
          <w:sz w:val="28"/>
          <w:szCs w:val="28"/>
          <w:lang w:val="uz-Cyrl-UZ"/>
        </w:rPr>
        <w:t xml:space="preserve">, </w:t>
      </w:r>
      <w:r w:rsidR="00E1198B" w:rsidRPr="00E1198B">
        <w:rPr>
          <w:sz w:val="28"/>
          <w:szCs w:val="28"/>
          <w:lang w:val="uz-Cyrl-UZ"/>
        </w:rPr>
        <w:t>gidroksili</w:t>
      </w:r>
      <w:r w:rsidRPr="00E1198B">
        <w:rPr>
          <w:sz w:val="28"/>
          <w:szCs w:val="28"/>
          <w:lang w:val="uz-Cyrl-UZ"/>
        </w:rPr>
        <w:t xml:space="preserve"> </w:t>
      </w:r>
      <w:r w:rsidR="00E1198B" w:rsidRPr="00E1198B">
        <w:rPr>
          <w:sz w:val="28"/>
          <w:szCs w:val="28"/>
          <w:lang w:val="uz-Cyrl-UZ"/>
        </w:rPr>
        <w:t>bilan</w:t>
      </w:r>
      <w:r w:rsidRPr="00E1198B">
        <w:rPr>
          <w:sz w:val="28"/>
          <w:szCs w:val="28"/>
          <w:lang w:val="uz-Cyrl-UZ"/>
        </w:rPr>
        <w:t xml:space="preserve"> </w:t>
      </w:r>
      <w:r w:rsidR="00E1198B" w:rsidRPr="00E1198B">
        <w:rPr>
          <w:sz w:val="28"/>
          <w:szCs w:val="28"/>
          <w:lang w:val="uz-Cyrl-UZ"/>
        </w:rPr>
        <w:t>almashinishi</w:t>
      </w:r>
      <w:r w:rsidRPr="00E1198B">
        <w:rPr>
          <w:sz w:val="28"/>
          <w:szCs w:val="28"/>
          <w:lang w:val="uz-Cyrl-UZ"/>
        </w:rPr>
        <w:t xml:space="preserve"> </w:t>
      </w:r>
      <w:r w:rsidR="00E1198B" w:rsidRPr="00E1198B">
        <w:rPr>
          <w:sz w:val="28"/>
          <w:szCs w:val="28"/>
          <w:lang w:val="uz-Cyrl-UZ"/>
        </w:rPr>
        <w:t>mumkin</w:t>
      </w:r>
      <w:r w:rsidRPr="00E1198B">
        <w:rPr>
          <w:sz w:val="28"/>
          <w:szCs w:val="28"/>
          <w:lang w:val="uz-Cyrl-UZ"/>
        </w:rPr>
        <w:t>.</w:t>
      </w:r>
    </w:p>
    <w:p w:rsidR="008A6A2F" w:rsidRPr="00E1198B" w:rsidRDefault="008A6A2F" w:rsidP="00E07146">
      <w:pPr>
        <w:tabs>
          <w:tab w:val="left" w:pos="9498"/>
        </w:tabs>
        <w:spacing w:line="276" w:lineRule="auto"/>
        <w:jc w:val="both"/>
        <w:rPr>
          <w:sz w:val="28"/>
          <w:szCs w:val="28"/>
          <w:lang w:val="en-US"/>
        </w:rPr>
      </w:pPr>
      <w:r w:rsidRPr="00E1198B">
        <w:rPr>
          <w:sz w:val="28"/>
          <w:szCs w:val="28"/>
          <w:lang w:val="uz-Cyrl-UZ"/>
        </w:rPr>
        <w:t xml:space="preserve">    </w:t>
      </w:r>
      <w:r w:rsidR="00CC6ABC" w:rsidRPr="00E1198B">
        <w:rPr>
          <w:sz w:val="28"/>
          <w:szCs w:val="28"/>
          <w:lang w:val="uz-Cyrl-UZ"/>
        </w:rPr>
        <w:t xml:space="preserve">   </w:t>
      </w:r>
      <w:r w:rsidRPr="00E1198B">
        <w:rPr>
          <w:sz w:val="28"/>
          <w:szCs w:val="28"/>
          <w:lang w:val="uz-Cyrl-UZ"/>
        </w:rPr>
        <w:t xml:space="preserve">  </w:t>
      </w:r>
      <w:proofErr w:type="spellStart"/>
      <w:r w:rsidR="00E1198B" w:rsidRPr="00E1198B">
        <w:rPr>
          <w:sz w:val="28"/>
          <w:szCs w:val="28"/>
          <w:lang w:val="en-US"/>
        </w:rPr>
        <w:t>O‘zaro</w:t>
      </w:r>
      <w:proofErr w:type="spellEnd"/>
      <w:r w:rsidRPr="00E1198B">
        <w:rPr>
          <w:sz w:val="28"/>
          <w:szCs w:val="28"/>
          <w:lang w:val="en-US"/>
        </w:rPr>
        <w:t xml:space="preserve"> </w:t>
      </w:r>
      <w:proofErr w:type="spellStart"/>
      <w:r w:rsidR="00E1198B" w:rsidRPr="00E1198B">
        <w:rPr>
          <w:sz w:val="28"/>
          <w:szCs w:val="28"/>
          <w:lang w:val="en-US"/>
        </w:rPr>
        <w:t>mos</w:t>
      </w:r>
      <w:proofErr w:type="spellEnd"/>
      <w:r w:rsidRPr="00E1198B">
        <w:rPr>
          <w:sz w:val="28"/>
          <w:szCs w:val="28"/>
          <w:lang w:val="en-US"/>
        </w:rPr>
        <w:t xml:space="preserve"> </w:t>
      </w:r>
      <w:proofErr w:type="spellStart"/>
      <w:r w:rsidR="00E1198B" w:rsidRPr="00E1198B">
        <w:rPr>
          <w:sz w:val="28"/>
          <w:szCs w:val="28"/>
          <w:lang w:val="en-US"/>
        </w:rPr>
        <w:t>holda</w:t>
      </w:r>
      <w:proofErr w:type="spellEnd"/>
      <w:r w:rsidRPr="00E1198B">
        <w:rPr>
          <w:sz w:val="28"/>
          <w:szCs w:val="28"/>
          <w:lang w:val="en-US"/>
        </w:rPr>
        <w:t xml:space="preserve"> </w:t>
      </w:r>
      <w:proofErr w:type="spellStart"/>
      <w:r w:rsidR="00E1198B" w:rsidRPr="00E1198B">
        <w:rPr>
          <w:sz w:val="28"/>
          <w:szCs w:val="28"/>
          <w:lang w:val="en-US"/>
        </w:rPr>
        <w:t>ftor</w:t>
      </w:r>
      <w:r w:rsidRPr="00E1198B">
        <w:rPr>
          <w:sz w:val="28"/>
          <w:szCs w:val="28"/>
          <w:lang w:val="en-US"/>
        </w:rPr>
        <w:t>-</w:t>
      </w:r>
      <w:r w:rsidR="00E1198B" w:rsidRPr="00E1198B">
        <w:rPr>
          <w:sz w:val="28"/>
          <w:szCs w:val="28"/>
          <w:lang w:val="en-US"/>
        </w:rPr>
        <w:t>apatit</w:t>
      </w:r>
      <w:proofErr w:type="spellEnd"/>
      <w:r w:rsidRPr="00E1198B">
        <w:rPr>
          <w:sz w:val="28"/>
          <w:szCs w:val="28"/>
          <w:lang w:val="en-US"/>
        </w:rPr>
        <w:t xml:space="preserve">, </w:t>
      </w:r>
      <w:proofErr w:type="spellStart"/>
      <w:r w:rsidR="00E1198B" w:rsidRPr="00E1198B">
        <w:rPr>
          <w:sz w:val="28"/>
          <w:szCs w:val="28"/>
          <w:lang w:val="en-US"/>
        </w:rPr>
        <w:t>xlor</w:t>
      </w:r>
      <w:r w:rsidRPr="00E1198B">
        <w:rPr>
          <w:sz w:val="28"/>
          <w:szCs w:val="28"/>
          <w:lang w:val="en-US"/>
        </w:rPr>
        <w:t>-</w:t>
      </w:r>
      <w:r w:rsidR="00E1198B" w:rsidRPr="00E1198B">
        <w:rPr>
          <w:sz w:val="28"/>
          <w:szCs w:val="28"/>
          <w:lang w:val="en-US"/>
        </w:rPr>
        <w:t>apatit</w:t>
      </w:r>
      <w:proofErr w:type="spellEnd"/>
      <w:r w:rsidRPr="00E1198B">
        <w:rPr>
          <w:sz w:val="28"/>
          <w:szCs w:val="28"/>
          <w:lang w:val="en-US"/>
        </w:rPr>
        <w:t xml:space="preserve">, </w:t>
      </w:r>
      <w:proofErr w:type="spellStart"/>
      <w:r w:rsidR="00E1198B" w:rsidRPr="00E1198B">
        <w:rPr>
          <w:sz w:val="28"/>
          <w:szCs w:val="28"/>
          <w:lang w:val="en-US"/>
        </w:rPr>
        <w:t>karbonat</w:t>
      </w:r>
      <w:r w:rsidRPr="00E1198B">
        <w:rPr>
          <w:sz w:val="28"/>
          <w:szCs w:val="28"/>
          <w:lang w:val="en-US"/>
        </w:rPr>
        <w:t>-</w:t>
      </w:r>
      <w:r w:rsidR="00E1198B" w:rsidRPr="00E1198B">
        <w:rPr>
          <w:sz w:val="28"/>
          <w:szCs w:val="28"/>
          <w:lang w:val="en-US"/>
        </w:rPr>
        <w:t>apatit</w:t>
      </w:r>
      <w:proofErr w:type="spellEnd"/>
      <w:r w:rsidRPr="00E1198B">
        <w:rPr>
          <w:sz w:val="28"/>
          <w:szCs w:val="28"/>
          <w:lang w:val="en-US"/>
        </w:rPr>
        <w:t xml:space="preserve"> </w:t>
      </w:r>
      <w:proofErr w:type="spellStart"/>
      <w:r w:rsidR="00E1198B" w:rsidRPr="00E1198B">
        <w:rPr>
          <w:sz w:val="28"/>
          <w:szCs w:val="28"/>
          <w:lang w:val="en-US"/>
        </w:rPr>
        <w:t>va</w:t>
      </w:r>
      <w:proofErr w:type="spellEnd"/>
      <w:r w:rsidRPr="00E1198B">
        <w:rPr>
          <w:sz w:val="28"/>
          <w:szCs w:val="28"/>
          <w:lang w:val="en-US"/>
        </w:rPr>
        <w:t xml:space="preserve"> </w:t>
      </w:r>
      <w:proofErr w:type="spellStart"/>
      <w:r w:rsidR="00E1198B" w:rsidRPr="00E1198B">
        <w:rPr>
          <w:sz w:val="28"/>
          <w:szCs w:val="28"/>
          <w:lang w:val="en-US"/>
        </w:rPr>
        <w:t>gidroksil</w:t>
      </w:r>
      <w:proofErr w:type="spellEnd"/>
      <w:r w:rsidRPr="00E1198B">
        <w:rPr>
          <w:sz w:val="28"/>
          <w:szCs w:val="28"/>
          <w:lang w:val="en-US"/>
        </w:rPr>
        <w:t xml:space="preserve"> - </w:t>
      </w:r>
      <w:proofErr w:type="spellStart"/>
      <w:r w:rsidR="00E1198B" w:rsidRPr="00E1198B">
        <w:rPr>
          <w:sz w:val="28"/>
          <w:szCs w:val="28"/>
          <w:lang w:val="en-US"/>
        </w:rPr>
        <w:t>apatitlar</w:t>
      </w:r>
      <w:proofErr w:type="spellEnd"/>
      <w:r w:rsidRPr="00E1198B">
        <w:rPr>
          <w:sz w:val="28"/>
          <w:szCs w:val="28"/>
          <w:lang w:val="en-US"/>
        </w:rPr>
        <w:t xml:space="preserve"> </w:t>
      </w:r>
      <w:proofErr w:type="spellStart"/>
      <w:r w:rsidR="00E1198B" w:rsidRPr="00E1198B">
        <w:rPr>
          <w:sz w:val="28"/>
          <w:szCs w:val="28"/>
          <w:lang w:val="en-US"/>
        </w:rPr>
        <w:t>farqlanadi</w:t>
      </w:r>
      <w:proofErr w:type="spellEnd"/>
      <w:r w:rsidRPr="00E1198B">
        <w:rPr>
          <w:sz w:val="28"/>
          <w:szCs w:val="28"/>
          <w:lang w:val="en-US"/>
        </w:rPr>
        <w:t>.</w:t>
      </w:r>
    </w:p>
    <w:p w:rsidR="008A6A2F" w:rsidRPr="00E1198B" w:rsidRDefault="005532DF" w:rsidP="00E07146">
      <w:pPr>
        <w:tabs>
          <w:tab w:val="left" w:pos="9498"/>
        </w:tabs>
        <w:spacing w:line="276" w:lineRule="auto"/>
        <w:jc w:val="center"/>
        <w:rPr>
          <w:sz w:val="28"/>
          <w:szCs w:val="28"/>
          <w:lang w:val="en-US"/>
        </w:rPr>
      </w:pPr>
      <w:r w:rsidRPr="00E1198B">
        <w:rPr>
          <w:b/>
          <w:bCs/>
          <w:sz w:val="28"/>
          <w:szCs w:val="28"/>
          <w:lang w:val="uz-Cyrl-UZ"/>
        </w:rPr>
        <w:t>2.</w:t>
      </w:r>
      <w:r w:rsidR="00CC6ABC" w:rsidRPr="00E1198B">
        <w:rPr>
          <w:b/>
          <w:bCs/>
          <w:sz w:val="28"/>
          <w:szCs w:val="28"/>
          <w:lang w:val="uz-Cyrl-UZ"/>
        </w:rPr>
        <w:t xml:space="preserve">2. </w:t>
      </w:r>
      <w:proofErr w:type="spellStart"/>
      <w:r w:rsidR="00E1198B" w:rsidRPr="00E1198B">
        <w:rPr>
          <w:b/>
          <w:bCs/>
          <w:sz w:val="28"/>
          <w:szCs w:val="28"/>
          <w:lang w:val="en-US"/>
        </w:rPr>
        <w:t>Fosforli</w:t>
      </w:r>
      <w:proofErr w:type="spellEnd"/>
      <w:r w:rsidR="008A6A2F" w:rsidRPr="00E1198B">
        <w:rPr>
          <w:b/>
          <w:bCs/>
          <w:sz w:val="28"/>
          <w:szCs w:val="28"/>
          <w:lang w:val="en-US"/>
        </w:rPr>
        <w:t xml:space="preserve"> </w:t>
      </w:r>
      <w:proofErr w:type="spellStart"/>
      <w:r w:rsidR="00E1198B" w:rsidRPr="00E1198B">
        <w:rPr>
          <w:b/>
          <w:bCs/>
          <w:sz w:val="28"/>
          <w:szCs w:val="28"/>
          <w:lang w:val="en-US"/>
        </w:rPr>
        <w:t>o‘g‘itlarni</w:t>
      </w:r>
      <w:proofErr w:type="spellEnd"/>
      <w:r w:rsidR="008A6A2F" w:rsidRPr="00E1198B">
        <w:rPr>
          <w:b/>
          <w:bCs/>
          <w:sz w:val="28"/>
          <w:szCs w:val="28"/>
          <w:lang w:val="en-US"/>
        </w:rPr>
        <w:t xml:space="preserve"> </w:t>
      </w:r>
      <w:proofErr w:type="spellStart"/>
      <w:r w:rsidR="00E1198B" w:rsidRPr="00E1198B">
        <w:rPr>
          <w:b/>
          <w:bCs/>
          <w:sz w:val="28"/>
          <w:szCs w:val="28"/>
          <w:lang w:val="en-US"/>
        </w:rPr>
        <w:t>ishlab</w:t>
      </w:r>
      <w:proofErr w:type="spellEnd"/>
      <w:r w:rsidR="008A6A2F" w:rsidRPr="00E1198B">
        <w:rPr>
          <w:b/>
          <w:bCs/>
          <w:sz w:val="28"/>
          <w:szCs w:val="28"/>
          <w:lang w:val="en-US"/>
        </w:rPr>
        <w:t xml:space="preserve"> </w:t>
      </w:r>
      <w:proofErr w:type="spellStart"/>
      <w:r w:rsidR="00E1198B" w:rsidRPr="00E1198B">
        <w:rPr>
          <w:b/>
          <w:bCs/>
          <w:sz w:val="28"/>
          <w:szCs w:val="28"/>
          <w:lang w:val="en-US"/>
        </w:rPr>
        <w:t>chiqarish</w:t>
      </w:r>
      <w:proofErr w:type="spellEnd"/>
      <w:r w:rsidR="008A6A2F" w:rsidRPr="00E1198B">
        <w:rPr>
          <w:b/>
          <w:bCs/>
          <w:sz w:val="28"/>
          <w:szCs w:val="28"/>
          <w:lang w:val="en-US"/>
        </w:rPr>
        <w:t xml:space="preserve"> </w:t>
      </w:r>
      <w:proofErr w:type="spellStart"/>
      <w:r w:rsidR="00E1198B" w:rsidRPr="00E1198B">
        <w:rPr>
          <w:b/>
          <w:bCs/>
          <w:sz w:val="28"/>
          <w:szCs w:val="28"/>
          <w:lang w:val="en-US"/>
        </w:rPr>
        <w:t>usullari</w:t>
      </w:r>
      <w:proofErr w:type="spellEnd"/>
    </w:p>
    <w:p w:rsidR="007C3BF1" w:rsidRPr="00E1198B" w:rsidRDefault="008A6A2F" w:rsidP="00E07146">
      <w:pPr>
        <w:tabs>
          <w:tab w:val="left" w:pos="9498"/>
        </w:tabs>
        <w:spacing w:line="276" w:lineRule="auto"/>
        <w:jc w:val="both"/>
        <w:rPr>
          <w:sz w:val="28"/>
          <w:szCs w:val="28"/>
          <w:lang w:val="uz-Cyrl-UZ"/>
        </w:rPr>
      </w:pPr>
      <w:r w:rsidRPr="00E1198B">
        <w:rPr>
          <w:sz w:val="28"/>
          <w:szCs w:val="28"/>
          <w:lang w:val="en-US"/>
        </w:rPr>
        <w:t xml:space="preserve">      </w:t>
      </w:r>
      <w:r w:rsidR="00F06838" w:rsidRPr="00E1198B">
        <w:rPr>
          <w:sz w:val="28"/>
          <w:szCs w:val="28"/>
          <w:lang w:val="uz-Cyrl-UZ"/>
        </w:rPr>
        <w:t xml:space="preserve">   </w:t>
      </w:r>
      <w:r w:rsidR="00E1198B" w:rsidRPr="00E1198B">
        <w:rPr>
          <w:sz w:val="28"/>
          <w:szCs w:val="28"/>
          <w:lang w:val="uz-Cyrl-UZ"/>
        </w:rPr>
        <w:t>Fosforli</w:t>
      </w:r>
      <w:r w:rsidRPr="00E1198B">
        <w:rPr>
          <w:sz w:val="28"/>
          <w:szCs w:val="28"/>
          <w:lang w:val="uz-Cyrl-UZ"/>
        </w:rPr>
        <w:t xml:space="preserve"> </w:t>
      </w:r>
      <w:r w:rsidR="00E1198B" w:rsidRPr="00E1198B">
        <w:rPr>
          <w:sz w:val="28"/>
          <w:szCs w:val="28"/>
          <w:lang w:val="uz-Cyrl-UZ"/>
        </w:rPr>
        <w:t>o‘g‘itlarning</w:t>
      </w:r>
      <w:r w:rsidRPr="00E1198B">
        <w:rPr>
          <w:sz w:val="28"/>
          <w:szCs w:val="28"/>
          <w:lang w:val="uz-Cyrl-UZ"/>
        </w:rPr>
        <w:t xml:space="preserve"> </w:t>
      </w:r>
      <w:r w:rsidR="00E1198B" w:rsidRPr="00E1198B">
        <w:rPr>
          <w:sz w:val="28"/>
          <w:szCs w:val="28"/>
          <w:lang w:val="uz-Cyrl-UZ"/>
        </w:rPr>
        <w:t>hammasi</w:t>
      </w:r>
      <w:r w:rsidRPr="00E1198B">
        <w:rPr>
          <w:sz w:val="28"/>
          <w:szCs w:val="28"/>
          <w:lang w:val="uz-Cyrl-UZ"/>
        </w:rPr>
        <w:t xml:space="preserve"> </w:t>
      </w:r>
      <w:r w:rsidR="00E1198B" w:rsidRPr="00E1198B">
        <w:rPr>
          <w:sz w:val="28"/>
          <w:szCs w:val="28"/>
          <w:lang w:val="uz-Cyrl-UZ"/>
        </w:rPr>
        <w:t>fosfat</w:t>
      </w:r>
      <w:r w:rsidRPr="00E1198B">
        <w:rPr>
          <w:sz w:val="28"/>
          <w:szCs w:val="28"/>
          <w:lang w:val="uz-Cyrl-UZ"/>
        </w:rPr>
        <w:t xml:space="preserve"> </w:t>
      </w:r>
      <w:r w:rsidR="00E1198B" w:rsidRPr="00E1198B">
        <w:rPr>
          <w:sz w:val="28"/>
          <w:szCs w:val="28"/>
          <w:lang w:val="uz-Cyrl-UZ"/>
        </w:rPr>
        <w:t>kislotaning</w:t>
      </w:r>
      <w:r w:rsidRPr="00E1198B">
        <w:rPr>
          <w:sz w:val="28"/>
          <w:szCs w:val="28"/>
          <w:lang w:val="uz-Cyrl-UZ"/>
        </w:rPr>
        <w:t xml:space="preserve"> </w:t>
      </w:r>
      <w:r w:rsidR="00E1198B" w:rsidRPr="00E1198B">
        <w:rPr>
          <w:sz w:val="28"/>
          <w:szCs w:val="28"/>
          <w:lang w:val="uz-Cyrl-UZ"/>
        </w:rPr>
        <w:t>kalsiyli</w:t>
      </w:r>
      <w:r w:rsidRPr="00E1198B">
        <w:rPr>
          <w:sz w:val="28"/>
          <w:szCs w:val="28"/>
          <w:lang w:val="uz-Cyrl-UZ"/>
        </w:rPr>
        <w:t xml:space="preserve"> </w:t>
      </w:r>
      <w:r w:rsidR="00E1198B" w:rsidRPr="00E1198B">
        <w:rPr>
          <w:sz w:val="28"/>
          <w:szCs w:val="28"/>
          <w:lang w:val="uz-Cyrl-UZ"/>
        </w:rPr>
        <w:t>tuzlari</w:t>
      </w:r>
      <w:r w:rsidRPr="00E1198B">
        <w:rPr>
          <w:sz w:val="28"/>
          <w:szCs w:val="28"/>
          <w:lang w:val="uz-Cyrl-UZ"/>
        </w:rPr>
        <w:t xml:space="preserve">  </w:t>
      </w:r>
      <w:r w:rsidR="00E1198B" w:rsidRPr="00E1198B">
        <w:rPr>
          <w:sz w:val="28"/>
          <w:szCs w:val="28"/>
          <w:lang w:val="uz-Cyrl-UZ"/>
        </w:rPr>
        <w:t>hisoblanadi</w:t>
      </w:r>
      <w:r w:rsidRPr="00E1198B">
        <w:rPr>
          <w:sz w:val="28"/>
          <w:szCs w:val="28"/>
          <w:lang w:val="uz-Cyrl-UZ"/>
        </w:rPr>
        <w:t xml:space="preserve">, </w:t>
      </w:r>
      <w:r w:rsidR="00E1198B" w:rsidRPr="00E1198B">
        <w:rPr>
          <w:sz w:val="28"/>
          <w:szCs w:val="28"/>
          <w:lang w:val="uz-Cyrl-UZ"/>
        </w:rPr>
        <w:t>ular</w:t>
      </w:r>
      <w:r w:rsidRPr="00E1198B">
        <w:rPr>
          <w:sz w:val="28"/>
          <w:szCs w:val="28"/>
          <w:lang w:val="uz-Cyrl-UZ"/>
        </w:rPr>
        <w:t xml:space="preserve"> </w:t>
      </w:r>
      <w:r w:rsidR="00E1198B" w:rsidRPr="00E1198B">
        <w:rPr>
          <w:sz w:val="28"/>
          <w:szCs w:val="28"/>
          <w:lang w:val="uz-Cyrl-UZ"/>
        </w:rPr>
        <w:t>uch</w:t>
      </w:r>
      <w:r w:rsidRPr="00E1198B">
        <w:rPr>
          <w:sz w:val="28"/>
          <w:szCs w:val="28"/>
          <w:lang w:val="uz-Cyrl-UZ"/>
        </w:rPr>
        <w:t xml:space="preserve"> </w:t>
      </w:r>
      <w:r w:rsidR="00E1198B" w:rsidRPr="00E1198B">
        <w:rPr>
          <w:sz w:val="28"/>
          <w:szCs w:val="28"/>
          <w:lang w:val="uz-Cyrl-UZ"/>
        </w:rPr>
        <w:t>guruhga</w:t>
      </w:r>
      <w:r w:rsidRPr="00E1198B">
        <w:rPr>
          <w:sz w:val="28"/>
          <w:szCs w:val="28"/>
          <w:lang w:val="uz-Cyrl-UZ"/>
        </w:rPr>
        <w:t xml:space="preserve"> </w:t>
      </w:r>
      <w:r w:rsidR="00E1198B" w:rsidRPr="00E1198B">
        <w:rPr>
          <w:sz w:val="28"/>
          <w:szCs w:val="28"/>
          <w:lang w:val="uz-Cyrl-UZ"/>
        </w:rPr>
        <w:t>bo‘linadi</w:t>
      </w:r>
      <w:r w:rsidRPr="00E1198B">
        <w:rPr>
          <w:sz w:val="28"/>
          <w:szCs w:val="28"/>
          <w:lang w:val="uz-Cyrl-UZ"/>
        </w:rPr>
        <w:t xml:space="preserve">: 1) </w:t>
      </w:r>
      <w:r w:rsidR="00E1198B" w:rsidRPr="00E1198B">
        <w:rPr>
          <w:sz w:val="28"/>
          <w:szCs w:val="28"/>
          <w:lang w:val="uz-Cyrl-UZ"/>
        </w:rPr>
        <w:t>suvda</w:t>
      </w:r>
      <w:r w:rsidRPr="00E1198B">
        <w:rPr>
          <w:sz w:val="28"/>
          <w:szCs w:val="28"/>
          <w:lang w:val="uz-Cyrl-UZ"/>
        </w:rPr>
        <w:t xml:space="preserve"> </w:t>
      </w:r>
      <w:r w:rsidR="00E1198B" w:rsidRPr="00E1198B">
        <w:rPr>
          <w:sz w:val="28"/>
          <w:szCs w:val="28"/>
          <w:lang w:val="uz-Cyrl-UZ"/>
        </w:rPr>
        <w:t>eruvchan</w:t>
      </w:r>
      <w:r w:rsidRPr="00E1198B">
        <w:rPr>
          <w:sz w:val="28"/>
          <w:szCs w:val="28"/>
          <w:lang w:val="uz-Cyrl-UZ"/>
        </w:rPr>
        <w:t xml:space="preserve"> </w:t>
      </w:r>
      <w:r w:rsidR="00E1198B" w:rsidRPr="00E1198B">
        <w:rPr>
          <w:sz w:val="28"/>
          <w:szCs w:val="28"/>
          <w:lang w:val="uz-Cyrl-UZ"/>
        </w:rPr>
        <w:t>bir</w:t>
      </w:r>
      <w:r w:rsidRPr="00E1198B">
        <w:rPr>
          <w:sz w:val="28"/>
          <w:szCs w:val="28"/>
          <w:lang w:val="uz-Cyrl-UZ"/>
        </w:rPr>
        <w:t xml:space="preserve"> </w:t>
      </w:r>
      <w:r w:rsidR="00E1198B" w:rsidRPr="00E1198B">
        <w:rPr>
          <w:sz w:val="28"/>
          <w:szCs w:val="28"/>
          <w:lang w:val="uz-Cyrl-UZ"/>
        </w:rPr>
        <w:t>almashingan</w:t>
      </w:r>
      <w:r w:rsidRPr="00E1198B">
        <w:rPr>
          <w:sz w:val="28"/>
          <w:szCs w:val="28"/>
          <w:lang w:val="uz-Cyrl-UZ"/>
        </w:rPr>
        <w:t xml:space="preserve">, 2) </w:t>
      </w:r>
      <w:r w:rsidR="00E1198B" w:rsidRPr="00E1198B">
        <w:rPr>
          <w:sz w:val="28"/>
          <w:szCs w:val="28"/>
          <w:lang w:val="uz-Cyrl-UZ"/>
        </w:rPr>
        <w:t>yarim</w:t>
      </w:r>
      <w:r w:rsidRPr="00E1198B">
        <w:rPr>
          <w:sz w:val="28"/>
          <w:szCs w:val="28"/>
          <w:lang w:val="uz-Cyrl-UZ"/>
        </w:rPr>
        <w:t xml:space="preserve"> </w:t>
      </w:r>
      <w:r w:rsidR="00E1198B" w:rsidRPr="00E1198B">
        <w:rPr>
          <w:sz w:val="28"/>
          <w:szCs w:val="28"/>
          <w:lang w:val="uz-Cyrl-UZ"/>
        </w:rPr>
        <w:t>eruvchan</w:t>
      </w:r>
      <w:r w:rsidRPr="00E1198B">
        <w:rPr>
          <w:sz w:val="28"/>
          <w:szCs w:val="28"/>
          <w:lang w:val="uz-Cyrl-UZ"/>
        </w:rPr>
        <w:t xml:space="preserve"> 2 </w:t>
      </w:r>
      <w:r w:rsidR="00E1198B" w:rsidRPr="00E1198B">
        <w:rPr>
          <w:sz w:val="28"/>
          <w:szCs w:val="28"/>
          <w:lang w:val="uz-Cyrl-UZ"/>
        </w:rPr>
        <w:t>almashingan</w:t>
      </w:r>
      <w:r w:rsidRPr="00E1198B">
        <w:rPr>
          <w:sz w:val="28"/>
          <w:szCs w:val="28"/>
          <w:lang w:val="uz-Cyrl-UZ"/>
        </w:rPr>
        <w:t xml:space="preserve"> (</w:t>
      </w:r>
      <w:r w:rsidR="00E1198B" w:rsidRPr="00E1198B">
        <w:rPr>
          <w:sz w:val="28"/>
          <w:szCs w:val="28"/>
          <w:lang w:val="uz-Cyrl-UZ"/>
        </w:rPr>
        <w:t>suvda</w:t>
      </w:r>
      <w:r w:rsidRPr="00E1198B">
        <w:rPr>
          <w:sz w:val="28"/>
          <w:szCs w:val="28"/>
          <w:lang w:val="uz-Cyrl-UZ"/>
        </w:rPr>
        <w:t xml:space="preserve"> </w:t>
      </w:r>
      <w:r w:rsidR="00E1198B" w:rsidRPr="00E1198B">
        <w:rPr>
          <w:sz w:val="28"/>
          <w:szCs w:val="28"/>
          <w:lang w:val="uz-Cyrl-UZ"/>
        </w:rPr>
        <w:t>erimaydigan</w:t>
      </w:r>
      <w:r w:rsidRPr="00E1198B">
        <w:rPr>
          <w:sz w:val="28"/>
          <w:szCs w:val="28"/>
          <w:lang w:val="uz-Cyrl-UZ"/>
        </w:rPr>
        <w:t xml:space="preserve">, </w:t>
      </w:r>
      <w:r w:rsidR="00E1198B" w:rsidRPr="00E1198B">
        <w:rPr>
          <w:sz w:val="28"/>
          <w:szCs w:val="28"/>
          <w:lang w:val="uz-Cyrl-UZ"/>
        </w:rPr>
        <w:t>lekin</w:t>
      </w:r>
      <w:r w:rsidRPr="00E1198B">
        <w:rPr>
          <w:sz w:val="28"/>
          <w:szCs w:val="28"/>
          <w:lang w:val="uz-Cyrl-UZ"/>
        </w:rPr>
        <w:t xml:space="preserve"> </w:t>
      </w:r>
      <w:r w:rsidR="00E1198B" w:rsidRPr="00E1198B">
        <w:rPr>
          <w:sz w:val="28"/>
          <w:szCs w:val="28"/>
          <w:lang w:val="uz-Cyrl-UZ"/>
        </w:rPr>
        <w:t>kuchsiz</w:t>
      </w:r>
      <w:r w:rsidRPr="00E1198B">
        <w:rPr>
          <w:sz w:val="28"/>
          <w:szCs w:val="28"/>
          <w:lang w:val="uz-Cyrl-UZ"/>
        </w:rPr>
        <w:t xml:space="preserve"> </w:t>
      </w:r>
      <w:r w:rsidR="00E1198B" w:rsidRPr="00E1198B">
        <w:rPr>
          <w:sz w:val="28"/>
          <w:szCs w:val="28"/>
          <w:lang w:val="uz-Cyrl-UZ"/>
        </w:rPr>
        <w:t>kislotalarda</w:t>
      </w:r>
      <w:r w:rsidRPr="00E1198B">
        <w:rPr>
          <w:sz w:val="28"/>
          <w:szCs w:val="28"/>
          <w:lang w:val="uz-Cyrl-UZ"/>
        </w:rPr>
        <w:t xml:space="preserve"> </w:t>
      </w:r>
      <w:r w:rsidR="00E1198B" w:rsidRPr="00E1198B">
        <w:rPr>
          <w:sz w:val="28"/>
          <w:szCs w:val="28"/>
          <w:lang w:val="uz-Cyrl-UZ"/>
        </w:rPr>
        <w:t>eruvchan</w:t>
      </w:r>
      <w:r w:rsidRPr="00E1198B">
        <w:rPr>
          <w:sz w:val="28"/>
          <w:szCs w:val="28"/>
          <w:lang w:val="uz-Cyrl-UZ"/>
        </w:rPr>
        <w:t xml:space="preserve">  </w:t>
      </w:r>
      <w:r w:rsidR="00E1198B" w:rsidRPr="00E1198B">
        <w:rPr>
          <w:sz w:val="28"/>
          <w:szCs w:val="28"/>
          <w:lang w:val="uz-Cyrl-UZ"/>
        </w:rPr>
        <w:t>o‘simliklar</w:t>
      </w:r>
      <w:r w:rsidR="007C3BF1" w:rsidRPr="00E1198B">
        <w:rPr>
          <w:sz w:val="28"/>
          <w:szCs w:val="28"/>
          <w:lang w:val="uz-Cyrl-UZ"/>
        </w:rPr>
        <w:t xml:space="preserve"> </w:t>
      </w:r>
      <w:r w:rsidR="00E1198B" w:rsidRPr="00E1198B">
        <w:rPr>
          <w:sz w:val="28"/>
          <w:szCs w:val="28"/>
          <w:lang w:val="uz-Cyrl-UZ"/>
        </w:rPr>
        <w:t>tomonidan</w:t>
      </w:r>
      <w:r w:rsidR="007C3BF1" w:rsidRPr="00E1198B">
        <w:rPr>
          <w:sz w:val="28"/>
          <w:szCs w:val="28"/>
          <w:lang w:val="uz-Cyrl-UZ"/>
        </w:rPr>
        <w:t xml:space="preserve">  </w:t>
      </w:r>
      <w:r w:rsidR="00E1198B" w:rsidRPr="00E1198B">
        <w:rPr>
          <w:sz w:val="28"/>
          <w:szCs w:val="28"/>
          <w:lang w:val="uz-Cyrl-UZ"/>
        </w:rPr>
        <w:t>o‘zlashtiriladigan</w:t>
      </w:r>
      <w:r w:rsidRPr="00E1198B">
        <w:rPr>
          <w:sz w:val="28"/>
          <w:szCs w:val="28"/>
          <w:lang w:val="uz-Cyrl-UZ"/>
        </w:rPr>
        <w:t xml:space="preserve">) </w:t>
      </w:r>
      <w:r w:rsidR="00E1198B" w:rsidRPr="00E1198B">
        <w:rPr>
          <w:sz w:val="28"/>
          <w:szCs w:val="28"/>
          <w:lang w:val="uz-Cyrl-UZ"/>
        </w:rPr>
        <w:t>va</w:t>
      </w:r>
      <w:r w:rsidRPr="00E1198B">
        <w:rPr>
          <w:sz w:val="28"/>
          <w:szCs w:val="28"/>
          <w:lang w:val="uz-Cyrl-UZ"/>
        </w:rPr>
        <w:t xml:space="preserve"> 3) </w:t>
      </w:r>
      <w:r w:rsidR="00E1198B" w:rsidRPr="00E1198B">
        <w:rPr>
          <w:sz w:val="28"/>
          <w:szCs w:val="28"/>
          <w:lang w:val="uz-Cyrl-UZ"/>
        </w:rPr>
        <w:t>uch</w:t>
      </w:r>
      <w:r w:rsidRPr="00E1198B">
        <w:rPr>
          <w:sz w:val="28"/>
          <w:szCs w:val="28"/>
          <w:lang w:val="uz-Cyrl-UZ"/>
        </w:rPr>
        <w:t xml:space="preserve"> </w:t>
      </w:r>
      <w:r w:rsidR="00E1198B" w:rsidRPr="00E1198B">
        <w:rPr>
          <w:sz w:val="28"/>
          <w:szCs w:val="28"/>
          <w:lang w:val="uz-Cyrl-UZ"/>
        </w:rPr>
        <w:t>almashingan</w:t>
      </w:r>
      <w:r w:rsidRPr="00E1198B">
        <w:rPr>
          <w:sz w:val="28"/>
          <w:szCs w:val="28"/>
          <w:lang w:val="uz-Cyrl-UZ"/>
        </w:rPr>
        <w:t xml:space="preserve"> </w:t>
      </w:r>
      <w:r w:rsidR="00E1198B" w:rsidRPr="00E1198B">
        <w:rPr>
          <w:sz w:val="28"/>
          <w:szCs w:val="28"/>
          <w:lang w:val="uz-Cyrl-UZ"/>
        </w:rPr>
        <w:t>suvda</w:t>
      </w:r>
      <w:r w:rsidRPr="00E1198B">
        <w:rPr>
          <w:sz w:val="28"/>
          <w:szCs w:val="28"/>
          <w:lang w:val="uz-Cyrl-UZ"/>
        </w:rPr>
        <w:t xml:space="preserve"> </w:t>
      </w:r>
      <w:r w:rsidR="00E1198B" w:rsidRPr="00E1198B">
        <w:rPr>
          <w:sz w:val="28"/>
          <w:szCs w:val="28"/>
          <w:lang w:val="uz-Cyrl-UZ"/>
        </w:rPr>
        <w:t>erimaydigan</w:t>
      </w:r>
      <w:r w:rsidRPr="00E1198B">
        <w:rPr>
          <w:sz w:val="28"/>
          <w:szCs w:val="28"/>
          <w:lang w:val="uz-Cyrl-UZ"/>
        </w:rPr>
        <w:t xml:space="preserve"> </w:t>
      </w:r>
      <w:r w:rsidR="00E1198B" w:rsidRPr="00E1198B">
        <w:rPr>
          <w:sz w:val="28"/>
          <w:szCs w:val="28"/>
          <w:lang w:val="uz-Cyrl-UZ"/>
        </w:rPr>
        <w:t>va</w:t>
      </w:r>
      <w:r w:rsidRPr="00E1198B">
        <w:rPr>
          <w:sz w:val="28"/>
          <w:szCs w:val="28"/>
          <w:lang w:val="uz-Cyrl-UZ"/>
        </w:rPr>
        <w:t xml:space="preserve"> </w:t>
      </w:r>
      <w:r w:rsidR="00E1198B" w:rsidRPr="00E1198B">
        <w:rPr>
          <w:sz w:val="28"/>
          <w:szCs w:val="28"/>
          <w:lang w:val="uz-Cyrl-UZ"/>
        </w:rPr>
        <w:t>kuchsiz</w:t>
      </w:r>
      <w:r w:rsidRPr="00E1198B">
        <w:rPr>
          <w:sz w:val="28"/>
          <w:szCs w:val="28"/>
          <w:lang w:val="uz-Cyrl-UZ"/>
        </w:rPr>
        <w:t xml:space="preserve"> </w:t>
      </w:r>
      <w:r w:rsidR="00E1198B" w:rsidRPr="00E1198B">
        <w:rPr>
          <w:sz w:val="28"/>
          <w:szCs w:val="28"/>
          <w:lang w:val="uz-Cyrl-UZ"/>
        </w:rPr>
        <w:t>kislotalarda</w:t>
      </w:r>
      <w:r w:rsidRPr="00E1198B">
        <w:rPr>
          <w:sz w:val="28"/>
          <w:szCs w:val="28"/>
          <w:lang w:val="uz-Cyrl-UZ"/>
        </w:rPr>
        <w:t xml:space="preserve"> </w:t>
      </w:r>
      <w:r w:rsidR="00E1198B" w:rsidRPr="00E1198B">
        <w:rPr>
          <w:sz w:val="28"/>
          <w:szCs w:val="28"/>
          <w:lang w:val="uz-Cyrl-UZ"/>
        </w:rPr>
        <w:t>kam</w:t>
      </w:r>
      <w:r w:rsidRPr="00E1198B">
        <w:rPr>
          <w:sz w:val="28"/>
          <w:szCs w:val="28"/>
          <w:lang w:val="uz-Cyrl-UZ"/>
        </w:rPr>
        <w:t xml:space="preserve"> </w:t>
      </w:r>
      <w:r w:rsidR="00E1198B" w:rsidRPr="00E1198B">
        <w:rPr>
          <w:sz w:val="28"/>
          <w:szCs w:val="28"/>
          <w:lang w:val="uz-Cyrl-UZ"/>
        </w:rPr>
        <w:t>eruvchan</w:t>
      </w:r>
      <w:r w:rsidR="007C3BF1" w:rsidRPr="00E1198B">
        <w:rPr>
          <w:sz w:val="28"/>
          <w:szCs w:val="28"/>
          <w:lang w:val="uz-Cyrl-UZ"/>
        </w:rPr>
        <w:t xml:space="preserve"> (6-</w:t>
      </w:r>
      <w:r w:rsidR="00E1198B" w:rsidRPr="00E1198B">
        <w:rPr>
          <w:sz w:val="28"/>
          <w:szCs w:val="28"/>
          <w:lang w:val="uz-Cyrl-UZ"/>
        </w:rPr>
        <w:t>rasm</w:t>
      </w:r>
      <w:r w:rsidR="007C3BF1" w:rsidRPr="00E1198B">
        <w:rPr>
          <w:sz w:val="28"/>
          <w:szCs w:val="28"/>
          <w:lang w:val="uz-Cyrl-UZ"/>
        </w:rPr>
        <w:t>)</w:t>
      </w:r>
      <w:r w:rsidRPr="00E1198B">
        <w:rPr>
          <w:sz w:val="28"/>
          <w:szCs w:val="28"/>
          <w:lang w:val="uz-Cyrl-UZ"/>
        </w:rPr>
        <w:t xml:space="preserve">. </w:t>
      </w:r>
    </w:p>
    <w:p w:rsidR="005532DF" w:rsidRPr="00E1198B" w:rsidRDefault="00F06838" w:rsidP="005532DF">
      <w:pPr>
        <w:tabs>
          <w:tab w:val="left" w:pos="9498"/>
        </w:tabs>
        <w:spacing w:line="276" w:lineRule="auto"/>
        <w:jc w:val="both"/>
        <w:rPr>
          <w:sz w:val="28"/>
          <w:szCs w:val="28"/>
          <w:lang w:val="uz-Cyrl-UZ"/>
        </w:rPr>
      </w:pPr>
      <w:r w:rsidRPr="00E1198B">
        <w:rPr>
          <w:sz w:val="28"/>
          <w:szCs w:val="28"/>
          <w:lang w:val="uz-Cyrl-UZ"/>
        </w:rPr>
        <w:t xml:space="preserve">         </w:t>
      </w:r>
      <w:r w:rsidR="00E1198B" w:rsidRPr="00E1198B">
        <w:rPr>
          <w:sz w:val="28"/>
          <w:szCs w:val="28"/>
          <w:lang w:val="uz-Cyrl-UZ"/>
        </w:rPr>
        <w:t>Agar</w:t>
      </w:r>
      <w:r w:rsidR="005532DF" w:rsidRPr="00E1198B">
        <w:rPr>
          <w:sz w:val="28"/>
          <w:szCs w:val="28"/>
          <w:lang w:val="uz-Cyrl-UZ"/>
        </w:rPr>
        <w:t xml:space="preserve"> </w:t>
      </w:r>
      <w:r w:rsidR="00E1198B" w:rsidRPr="00E1198B">
        <w:rPr>
          <w:sz w:val="28"/>
          <w:szCs w:val="28"/>
          <w:lang w:val="uz-Cyrl-UZ"/>
        </w:rPr>
        <w:t>bu</w:t>
      </w:r>
      <w:r w:rsidR="005532DF" w:rsidRPr="00E1198B">
        <w:rPr>
          <w:sz w:val="28"/>
          <w:szCs w:val="28"/>
          <w:lang w:val="uz-Cyrl-UZ"/>
        </w:rPr>
        <w:t xml:space="preserve"> </w:t>
      </w:r>
      <w:r w:rsidR="00E1198B" w:rsidRPr="00E1198B">
        <w:rPr>
          <w:sz w:val="28"/>
          <w:szCs w:val="28"/>
          <w:lang w:val="uz-Cyrl-UZ"/>
        </w:rPr>
        <w:t>fosfatlar</w:t>
      </w:r>
      <w:r w:rsidR="005532DF" w:rsidRPr="00E1198B">
        <w:rPr>
          <w:sz w:val="28"/>
          <w:szCs w:val="28"/>
          <w:lang w:val="uz-Cyrl-UZ"/>
        </w:rPr>
        <w:t xml:space="preserve">,  </w:t>
      </w:r>
      <w:r w:rsidR="00E1198B" w:rsidRPr="00E1198B">
        <w:rPr>
          <w:sz w:val="28"/>
          <w:szCs w:val="28"/>
          <w:lang w:val="uz-Cyrl-UZ"/>
        </w:rPr>
        <w:t>tuproq</w:t>
      </w:r>
      <w:r w:rsidR="005532DF" w:rsidRPr="00E1198B">
        <w:rPr>
          <w:sz w:val="28"/>
          <w:szCs w:val="28"/>
          <w:lang w:val="uz-Cyrl-UZ"/>
        </w:rPr>
        <w:t xml:space="preserve"> </w:t>
      </w:r>
      <w:r w:rsidR="00E1198B" w:rsidRPr="00E1198B">
        <w:rPr>
          <w:sz w:val="28"/>
          <w:szCs w:val="28"/>
          <w:lang w:val="uz-Cyrl-UZ"/>
        </w:rPr>
        <w:t>nordonligi</w:t>
      </w:r>
      <w:r w:rsidR="005532DF" w:rsidRPr="00E1198B">
        <w:rPr>
          <w:sz w:val="28"/>
          <w:szCs w:val="28"/>
          <w:lang w:val="uz-Cyrl-UZ"/>
        </w:rPr>
        <w:t xml:space="preserve"> </w:t>
      </w:r>
      <w:r w:rsidR="00E1198B" w:rsidRPr="00E1198B">
        <w:rPr>
          <w:sz w:val="28"/>
          <w:szCs w:val="28"/>
          <w:lang w:val="uz-Cyrl-UZ"/>
        </w:rPr>
        <w:t>ta’siri</w:t>
      </w:r>
      <w:r w:rsidR="005532DF" w:rsidRPr="00E1198B">
        <w:rPr>
          <w:sz w:val="28"/>
          <w:szCs w:val="28"/>
          <w:lang w:val="uz-Cyrl-UZ"/>
        </w:rPr>
        <w:t xml:space="preserve"> </w:t>
      </w:r>
      <w:r w:rsidR="00E1198B" w:rsidRPr="00E1198B">
        <w:rPr>
          <w:sz w:val="28"/>
          <w:szCs w:val="28"/>
          <w:lang w:val="uz-Cyrl-UZ"/>
        </w:rPr>
        <w:t>natijasida</w:t>
      </w:r>
      <w:r w:rsidR="005532DF" w:rsidRPr="00E1198B">
        <w:rPr>
          <w:sz w:val="28"/>
          <w:szCs w:val="28"/>
          <w:lang w:val="uz-Cyrl-UZ"/>
        </w:rPr>
        <w:t xml:space="preserve"> </w:t>
      </w:r>
      <w:r w:rsidR="00E1198B" w:rsidRPr="00E1198B">
        <w:rPr>
          <w:sz w:val="28"/>
          <w:szCs w:val="28"/>
          <w:lang w:val="uz-Cyrl-UZ"/>
        </w:rPr>
        <w:t>ancha</w:t>
      </w:r>
      <w:r w:rsidR="005532DF" w:rsidRPr="00E1198B">
        <w:rPr>
          <w:sz w:val="28"/>
          <w:szCs w:val="28"/>
          <w:lang w:val="uz-Cyrl-UZ"/>
        </w:rPr>
        <w:t xml:space="preserve"> </w:t>
      </w:r>
      <w:r w:rsidR="00E1198B" w:rsidRPr="00E1198B">
        <w:rPr>
          <w:sz w:val="28"/>
          <w:szCs w:val="28"/>
          <w:lang w:val="uz-Cyrl-UZ"/>
        </w:rPr>
        <w:t>oson</w:t>
      </w:r>
      <w:r w:rsidR="005532DF" w:rsidRPr="00E1198B">
        <w:rPr>
          <w:sz w:val="28"/>
          <w:szCs w:val="28"/>
          <w:lang w:val="uz-Cyrl-UZ"/>
        </w:rPr>
        <w:t xml:space="preserve"> </w:t>
      </w:r>
      <w:r w:rsidR="00E1198B" w:rsidRPr="00E1198B">
        <w:rPr>
          <w:sz w:val="28"/>
          <w:szCs w:val="28"/>
          <w:lang w:val="uz-Cyrl-UZ"/>
        </w:rPr>
        <w:t>eriydigan</w:t>
      </w:r>
      <w:r w:rsidR="005532DF" w:rsidRPr="00E1198B">
        <w:rPr>
          <w:sz w:val="28"/>
          <w:szCs w:val="28"/>
          <w:lang w:val="uz-Cyrl-UZ"/>
        </w:rPr>
        <w:t xml:space="preserve"> </w:t>
      </w:r>
      <w:r w:rsidR="00E1198B" w:rsidRPr="00E1198B">
        <w:rPr>
          <w:sz w:val="28"/>
          <w:szCs w:val="28"/>
          <w:lang w:val="uz-Cyrl-UZ"/>
        </w:rPr>
        <w:t>shaklga</w:t>
      </w:r>
      <w:r w:rsidR="005532DF" w:rsidRPr="00E1198B">
        <w:rPr>
          <w:sz w:val="28"/>
          <w:szCs w:val="28"/>
          <w:lang w:val="uz-Cyrl-UZ"/>
        </w:rPr>
        <w:t xml:space="preserve"> </w:t>
      </w:r>
      <w:r w:rsidR="00E1198B" w:rsidRPr="00E1198B">
        <w:rPr>
          <w:sz w:val="28"/>
          <w:szCs w:val="28"/>
          <w:lang w:val="uz-Cyrl-UZ"/>
        </w:rPr>
        <w:t>o‘tmasa</w:t>
      </w:r>
      <w:r w:rsidR="005532DF" w:rsidRPr="00E1198B">
        <w:rPr>
          <w:sz w:val="28"/>
          <w:szCs w:val="28"/>
          <w:lang w:val="uz-Cyrl-UZ"/>
        </w:rPr>
        <w:t xml:space="preserve">, </w:t>
      </w:r>
      <w:r w:rsidR="00E1198B" w:rsidRPr="00E1198B">
        <w:rPr>
          <w:sz w:val="28"/>
          <w:szCs w:val="28"/>
          <w:lang w:val="uz-Cyrl-UZ"/>
        </w:rPr>
        <w:t>ko‘p</w:t>
      </w:r>
      <w:r w:rsidR="005532DF" w:rsidRPr="00E1198B">
        <w:rPr>
          <w:sz w:val="28"/>
          <w:szCs w:val="28"/>
          <w:lang w:val="uz-Cyrl-UZ"/>
        </w:rPr>
        <w:t xml:space="preserve"> </w:t>
      </w:r>
      <w:r w:rsidR="00E1198B" w:rsidRPr="00E1198B">
        <w:rPr>
          <w:sz w:val="28"/>
          <w:szCs w:val="28"/>
          <w:lang w:val="uz-Cyrl-UZ"/>
        </w:rPr>
        <w:t>ekinlar</w:t>
      </w:r>
      <w:r w:rsidR="005532DF" w:rsidRPr="00E1198B">
        <w:rPr>
          <w:sz w:val="28"/>
          <w:szCs w:val="28"/>
          <w:lang w:val="uz-Cyrl-UZ"/>
        </w:rPr>
        <w:t xml:space="preserve"> </w:t>
      </w:r>
      <w:r w:rsidR="00E1198B" w:rsidRPr="00E1198B">
        <w:rPr>
          <w:sz w:val="28"/>
          <w:szCs w:val="28"/>
          <w:lang w:val="uz-Cyrl-UZ"/>
        </w:rPr>
        <w:t>tomonidan</w:t>
      </w:r>
      <w:r w:rsidR="005532DF" w:rsidRPr="00E1198B">
        <w:rPr>
          <w:sz w:val="28"/>
          <w:szCs w:val="28"/>
          <w:lang w:val="uz-Cyrl-UZ"/>
        </w:rPr>
        <w:t xml:space="preserve"> </w:t>
      </w:r>
      <w:r w:rsidR="00E1198B" w:rsidRPr="00E1198B">
        <w:rPr>
          <w:sz w:val="28"/>
          <w:szCs w:val="28"/>
          <w:lang w:val="uz-Cyrl-UZ"/>
        </w:rPr>
        <w:t>o‘zlashtirilmaydigan</w:t>
      </w:r>
      <w:r w:rsidR="005532DF" w:rsidRPr="00E1198B">
        <w:rPr>
          <w:sz w:val="28"/>
          <w:szCs w:val="28"/>
          <w:lang w:val="uz-Cyrl-UZ"/>
        </w:rPr>
        <w:t xml:space="preserve"> </w:t>
      </w:r>
      <w:r w:rsidR="00E1198B" w:rsidRPr="00E1198B">
        <w:rPr>
          <w:sz w:val="28"/>
          <w:szCs w:val="28"/>
          <w:lang w:val="uz-Cyrl-UZ"/>
        </w:rPr>
        <w:t>shakldagi</w:t>
      </w:r>
      <w:r w:rsidR="005532DF" w:rsidRPr="00E1198B">
        <w:rPr>
          <w:sz w:val="28"/>
          <w:szCs w:val="28"/>
          <w:lang w:val="uz-Cyrl-UZ"/>
        </w:rPr>
        <w:t xml:space="preserve"> </w:t>
      </w:r>
      <w:r w:rsidR="00E1198B" w:rsidRPr="00E1198B">
        <w:rPr>
          <w:sz w:val="28"/>
          <w:szCs w:val="28"/>
          <w:lang w:val="uz-Cyrl-UZ"/>
        </w:rPr>
        <w:t>fosfatlar</w:t>
      </w:r>
      <w:r w:rsidR="005532DF" w:rsidRPr="00E1198B">
        <w:rPr>
          <w:sz w:val="28"/>
          <w:szCs w:val="28"/>
          <w:lang w:val="uz-Cyrl-UZ"/>
        </w:rPr>
        <w:t xml:space="preserve"> </w:t>
      </w:r>
      <w:r w:rsidR="00E1198B" w:rsidRPr="00E1198B">
        <w:rPr>
          <w:sz w:val="28"/>
          <w:szCs w:val="28"/>
          <w:lang w:val="uz-Cyrl-UZ"/>
        </w:rPr>
        <w:t>hisoblanadi</w:t>
      </w:r>
      <w:r w:rsidR="005532DF" w:rsidRPr="00E1198B">
        <w:rPr>
          <w:sz w:val="28"/>
          <w:szCs w:val="28"/>
          <w:lang w:val="uz-Cyrl-UZ"/>
        </w:rPr>
        <w:t xml:space="preserve">. </w:t>
      </w:r>
      <w:r w:rsidR="00E1198B" w:rsidRPr="00E1198B">
        <w:rPr>
          <w:sz w:val="28"/>
          <w:szCs w:val="28"/>
          <w:lang w:val="uz-Cyrl-UZ"/>
        </w:rPr>
        <w:t>Fosfatli</w:t>
      </w:r>
      <w:r w:rsidR="005532DF" w:rsidRPr="00E1198B">
        <w:rPr>
          <w:sz w:val="28"/>
          <w:szCs w:val="28"/>
          <w:lang w:val="uz-Cyrl-UZ"/>
        </w:rPr>
        <w:t xml:space="preserve"> </w:t>
      </w:r>
      <w:r w:rsidR="00E1198B" w:rsidRPr="00E1198B">
        <w:rPr>
          <w:sz w:val="28"/>
          <w:szCs w:val="28"/>
          <w:lang w:val="uz-Cyrl-UZ"/>
        </w:rPr>
        <w:t>xom</w:t>
      </w:r>
      <w:r w:rsidR="005532DF" w:rsidRPr="00E1198B">
        <w:rPr>
          <w:sz w:val="28"/>
          <w:szCs w:val="28"/>
          <w:lang w:val="uz-Cyrl-UZ"/>
        </w:rPr>
        <w:t>-</w:t>
      </w:r>
      <w:r w:rsidR="00E1198B" w:rsidRPr="00E1198B">
        <w:rPr>
          <w:sz w:val="28"/>
          <w:szCs w:val="28"/>
          <w:lang w:val="uz-Cyrl-UZ"/>
        </w:rPr>
        <w:t>ashyoga</w:t>
      </w:r>
      <w:r w:rsidR="005532DF" w:rsidRPr="00E1198B">
        <w:rPr>
          <w:sz w:val="28"/>
          <w:szCs w:val="28"/>
          <w:lang w:val="uz-Cyrl-UZ"/>
        </w:rPr>
        <w:t xml:space="preserve"> </w:t>
      </w:r>
      <w:r w:rsidR="00E1198B" w:rsidRPr="00E1198B">
        <w:rPr>
          <w:sz w:val="28"/>
          <w:szCs w:val="28"/>
          <w:lang w:val="uz-Cyrl-UZ"/>
        </w:rPr>
        <w:t>ishlov</w:t>
      </w:r>
      <w:r w:rsidR="005532DF" w:rsidRPr="00E1198B">
        <w:rPr>
          <w:sz w:val="28"/>
          <w:szCs w:val="28"/>
          <w:lang w:val="uz-Cyrl-UZ"/>
        </w:rPr>
        <w:t xml:space="preserve"> </w:t>
      </w:r>
      <w:r w:rsidR="00E1198B" w:rsidRPr="00E1198B">
        <w:rPr>
          <w:sz w:val="28"/>
          <w:szCs w:val="28"/>
          <w:lang w:val="uz-Cyrl-UZ"/>
        </w:rPr>
        <w:t>berishdan</w:t>
      </w:r>
      <w:r w:rsidR="005532DF" w:rsidRPr="00E1198B">
        <w:rPr>
          <w:sz w:val="28"/>
          <w:szCs w:val="28"/>
          <w:lang w:val="uz-Cyrl-UZ"/>
        </w:rPr>
        <w:t xml:space="preserve"> </w:t>
      </w:r>
      <w:r w:rsidR="00E1198B" w:rsidRPr="00E1198B">
        <w:rPr>
          <w:sz w:val="28"/>
          <w:szCs w:val="28"/>
          <w:lang w:val="uz-Cyrl-UZ"/>
        </w:rPr>
        <w:t>asosiy</w:t>
      </w:r>
      <w:r w:rsidR="005532DF" w:rsidRPr="00E1198B">
        <w:rPr>
          <w:sz w:val="28"/>
          <w:szCs w:val="28"/>
          <w:lang w:val="uz-Cyrl-UZ"/>
        </w:rPr>
        <w:t xml:space="preserve"> </w:t>
      </w:r>
      <w:r w:rsidR="00E1198B" w:rsidRPr="00E1198B">
        <w:rPr>
          <w:sz w:val="28"/>
          <w:szCs w:val="28"/>
          <w:lang w:val="uz-Cyrl-UZ"/>
        </w:rPr>
        <w:t>maqsad</w:t>
      </w:r>
      <w:r w:rsidR="005532DF" w:rsidRPr="00E1198B">
        <w:rPr>
          <w:sz w:val="28"/>
          <w:szCs w:val="28"/>
          <w:lang w:val="uz-Cyrl-UZ"/>
        </w:rPr>
        <w:t xml:space="preserve"> </w:t>
      </w:r>
      <w:r w:rsidR="00E1198B" w:rsidRPr="00E1198B">
        <w:rPr>
          <w:sz w:val="28"/>
          <w:szCs w:val="28"/>
          <w:lang w:val="uz-Cyrl-UZ"/>
        </w:rPr>
        <w:t>fosfatlarni</w:t>
      </w:r>
      <w:r w:rsidR="005532DF" w:rsidRPr="00E1198B">
        <w:rPr>
          <w:sz w:val="28"/>
          <w:szCs w:val="28"/>
          <w:lang w:val="uz-Cyrl-UZ"/>
        </w:rPr>
        <w:t xml:space="preserve"> </w:t>
      </w:r>
      <w:r w:rsidR="00E1198B" w:rsidRPr="00E1198B">
        <w:rPr>
          <w:sz w:val="28"/>
          <w:szCs w:val="28"/>
          <w:lang w:val="uz-Cyrl-UZ"/>
        </w:rPr>
        <w:t>o‘simlik</w:t>
      </w:r>
      <w:r w:rsidR="005532DF" w:rsidRPr="00E1198B">
        <w:rPr>
          <w:sz w:val="28"/>
          <w:szCs w:val="28"/>
          <w:lang w:val="uz-Cyrl-UZ"/>
        </w:rPr>
        <w:t xml:space="preserve"> </w:t>
      </w:r>
      <w:r w:rsidR="00E1198B" w:rsidRPr="00E1198B">
        <w:rPr>
          <w:sz w:val="28"/>
          <w:szCs w:val="28"/>
          <w:lang w:val="uz-Cyrl-UZ"/>
        </w:rPr>
        <w:t>tomonidan</w:t>
      </w:r>
      <w:r w:rsidR="005532DF" w:rsidRPr="00E1198B">
        <w:rPr>
          <w:b/>
          <w:bCs/>
          <w:sz w:val="28"/>
          <w:szCs w:val="28"/>
          <w:lang w:val="uz-Cyrl-UZ"/>
        </w:rPr>
        <w:t xml:space="preserve"> </w:t>
      </w:r>
      <w:r w:rsidR="00E1198B" w:rsidRPr="00E1198B">
        <w:rPr>
          <w:sz w:val="28"/>
          <w:szCs w:val="28"/>
          <w:lang w:val="uz-Cyrl-UZ"/>
        </w:rPr>
        <w:t>o‘zlashtiriladigan</w:t>
      </w:r>
      <w:r w:rsidR="005532DF" w:rsidRPr="00E1198B">
        <w:rPr>
          <w:sz w:val="28"/>
          <w:szCs w:val="28"/>
          <w:lang w:val="uz-Cyrl-UZ"/>
        </w:rPr>
        <w:t xml:space="preserve"> </w:t>
      </w:r>
      <w:r w:rsidR="00E1198B" w:rsidRPr="00E1198B">
        <w:rPr>
          <w:sz w:val="28"/>
          <w:szCs w:val="28"/>
          <w:lang w:val="uz-Cyrl-UZ"/>
        </w:rPr>
        <w:t>shaklga</w:t>
      </w:r>
      <w:r w:rsidR="005532DF" w:rsidRPr="00E1198B">
        <w:rPr>
          <w:sz w:val="28"/>
          <w:szCs w:val="28"/>
          <w:lang w:val="uz-Cyrl-UZ"/>
        </w:rPr>
        <w:t xml:space="preserve"> </w:t>
      </w:r>
      <w:r w:rsidR="00E1198B" w:rsidRPr="00E1198B">
        <w:rPr>
          <w:sz w:val="28"/>
          <w:szCs w:val="28"/>
          <w:lang w:val="uz-Cyrl-UZ"/>
        </w:rPr>
        <w:t>o‘tkazishdan</w:t>
      </w:r>
      <w:r w:rsidR="005532DF" w:rsidRPr="00E1198B">
        <w:rPr>
          <w:sz w:val="28"/>
          <w:szCs w:val="28"/>
          <w:lang w:val="uz-Cyrl-UZ"/>
        </w:rPr>
        <w:t xml:space="preserve"> </w:t>
      </w:r>
      <w:r w:rsidR="00E1198B" w:rsidRPr="00E1198B">
        <w:rPr>
          <w:sz w:val="28"/>
          <w:szCs w:val="28"/>
          <w:lang w:val="uz-Cyrl-UZ"/>
        </w:rPr>
        <w:t>iboratdir</w:t>
      </w:r>
      <w:r w:rsidR="005532DF" w:rsidRPr="00E1198B">
        <w:rPr>
          <w:sz w:val="28"/>
          <w:szCs w:val="28"/>
          <w:lang w:val="uz-Cyrl-UZ"/>
        </w:rPr>
        <w:t>.</w:t>
      </w:r>
    </w:p>
    <w:p w:rsidR="005532DF" w:rsidRPr="00E1198B" w:rsidRDefault="00BF601E" w:rsidP="005532DF">
      <w:pPr>
        <w:tabs>
          <w:tab w:val="left" w:pos="9498"/>
        </w:tabs>
        <w:spacing w:line="276" w:lineRule="auto"/>
        <w:jc w:val="center"/>
        <w:rPr>
          <w:sz w:val="28"/>
          <w:szCs w:val="28"/>
          <w:lang w:val="en-US"/>
        </w:rPr>
      </w:pPr>
      <w:r w:rsidRPr="00E1198B">
        <w:rPr>
          <w:b/>
          <w:bCs/>
          <w:sz w:val="28"/>
          <w:szCs w:val="28"/>
          <w:lang w:val="uz-Cyrl-UZ"/>
        </w:rPr>
        <w:t>2.</w:t>
      </w:r>
      <w:r w:rsidR="005532DF" w:rsidRPr="00E1198B">
        <w:rPr>
          <w:b/>
          <w:bCs/>
          <w:sz w:val="28"/>
          <w:szCs w:val="28"/>
          <w:lang w:val="uz-Cyrl-UZ"/>
        </w:rPr>
        <w:t xml:space="preserve">3. </w:t>
      </w:r>
      <w:r w:rsidR="00E1198B" w:rsidRPr="00E1198B">
        <w:rPr>
          <w:b/>
          <w:bCs/>
          <w:sz w:val="28"/>
          <w:szCs w:val="28"/>
          <w:lang w:val="en-US"/>
        </w:rPr>
        <w:t>Bir</w:t>
      </w:r>
      <w:r w:rsidR="005532DF" w:rsidRPr="00E1198B">
        <w:rPr>
          <w:b/>
          <w:bCs/>
          <w:sz w:val="28"/>
          <w:szCs w:val="28"/>
          <w:lang w:val="en-US"/>
        </w:rPr>
        <w:t xml:space="preserve"> </w:t>
      </w:r>
      <w:proofErr w:type="spellStart"/>
      <w:r w:rsidR="00E1198B" w:rsidRPr="00E1198B">
        <w:rPr>
          <w:b/>
          <w:bCs/>
          <w:sz w:val="28"/>
          <w:szCs w:val="28"/>
          <w:lang w:val="en-US"/>
        </w:rPr>
        <w:t>almashingan</w:t>
      </w:r>
      <w:proofErr w:type="spellEnd"/>
      <w:r w:rsidR="005532DF" w:rsidRPr="00E1198B">
        <w:rPr>
          <w:b/>
          <w:bCs/>
          <w:sz w:val="28"/>
          <w:szCs w:val="28"/>
          <w:lang w:val="en-US"/>
        </w:rPr>
        <w:t xml:space="preserve"> </w:t>
      </w:r>
      <w:proofErr w:type="spellStart"/>
      <w:r w:rsidR="00E1198B" w:rsidRPr="00E1198B">
        <w:rPr>
          <w:b/>
          <w:bCs/>
          <w:sz w:val="28"/>
          <w:szCs w:val="28"/>
          <w:lang w:val="en-US"/>
        </w:rPr>
        <w:t>fosfatlar</w:t>
      </w:r>
      <w:proofErr w:type="spellEnd"/>
    </w:p>
    <w:p w:rsidR="005532DF" w:rsidRPr="00E1198B" w:rsidRDefault="005532DF" w:rsidP="005532DF">
      <w:pPr>
        <w:tabs>
          <w:tab w:val="left" w:pos="9498"/>
        </w:tabs>
        <w:spacing w:line="276" w:lineRule="auto"/>
        <w:jc w:val="center"/>
        <w:rPr>
          <w:i/>
          <w:iCs/>
          <w:sz w:val="28"/>
          <w:szCs w:val="28"/>
          <w:lang w:val="en-US"/>
        </w:rPr>
      </w:pPr>
      <w:r w:rsidRPr="00E1198B">
        <w:rPr>
          <w:i/>
          <w:iCs/>
          <w:sz w:val="28"/>
          <w:szCs w:val="28"/>
          <w:lang w:val="en-US"/>
        </w:rPr>
        <w:t>(</w:t>
      </w:r>
      <w:proofErr w:type="spellStart"/>
      <w:r w:rsidR="00E1198B" w:rsidRPr="00E1198B">
        <w:rPr>
          <w:i/>
          <w:iCs/>
          <w:sz w:val="28"/>
          <w:szCs w:val="28"/>
          <w:lang w:val="en-US"/>
        </w:rPr>
        <w:t>Suvda</w:t>
      </w:r>
      <w:proofErr w:type="spellEnd"/>
      <w:r w:rsidRPr="00E1198B">
        <w:rPr>
          <w:i/>
          <w:iCs/>
          <w:sz w:val="28"/>
          <w:szCs w:val="28"/>
          <w:lang w:val="en-US"/>
        </w:rPr>
        <w:t xml:space="preserve"> </w:t>
      </w:r>
      <w:proofErr w:type="spellStart"/>
      <w:r w:rsidR="00E1198B" w:rsidRPr="00E1198B">
        <w:rPr>
          <w:i/>
          <w:iCs/>
          <w:sz w:val="28"/>
          <w:szCs w:val="28"/>
          <w:lang w:val="en-US"/>
        </w:rPr>
        <w:t>eriydigan</w:t>
      </w:r>
      <w:proofErr w:type="spellEnd"/>
      <w:r w:rsidRPr="00E1198B">
        <w:rPr>
          <w:i/>
          <w:iCs/>
          <w:sz w:val="28"/>
          <w:szCs w:val="28"/>
          <w:lang w:val="en-US"/>
        </w:rPr>
        <w:t xml:space="preserve"> </w:t>
      </w:r>
      <w:proofErr w:type="spellStart"/>
      <w:r w:rsidR="00E1198B" w:rsidRPr="00E1198B">
        <w:rPr>
          <w:i/>
          <w:iCs/>
          <w:sz w:val="28"/>
          <w:szCs w:val="28"/>
          <w:lang w:val="en-US"/>
        </w:rPr>
        <w:t>fosfatlar</w:t>
      </w:r>
      <w:proofErr w:type="spellEnd"/>
      <w:r w:rsidRPr="00E1198B">
        <w:rPr>
          <w:i/>
          <w:iCs/>
          <w:sz w:val="28"/>
          <w:szCs w:val="28"/>
          <w:lang w:val="en-US"/>
        </w:rPr>
        <w:t>)</w:t>
      </w:r>
    </w:p>
    <w:p w:rsidR="005532DF" w:rsidRPr="00E1198B" w:rsidRDefault="005532DF" w:rsidP="005532DF">
      <w:pPr>
        <w:tabs>
          <w:tab w:val="left" w:pos="9498"/>
        </w:tabs>
        <w:spacing w:line="276" w:lineRule="auto"/>
        <w:jc w:val="both"/>
        <w:rPr>
          <w:sz w:val="28"/>
          <w:szCs w:val="28"/>
          <w:lang w:val="uz-Cyrl-UZ"/>
        </w:rPr>
      </w:pPr>
      <w:r w:rsidRPr="00E1198B">
        <w:rPr>
          <w:b/>
          <w:bCs/>
          <w:sz w:val="28"/>
          <w:szCs w:val="28"/>
          <w:lang w:val="en-US"/>
        </w:rPr>
        <w:t xml:space="preserve">     </w:t>
      </w:r>
      <w:r w:rsidR="00BF601E" w:rsidRPr="00E1198B">
        <w:rPr>
          <w:b/>
          <w:bCs/>
          <w:sz w:val="28"/>
          <w:szCs w:val="28"/>
          <w:lang w:val="uz-Cyrl-UZ"/>
        </w:rPr>
        <w:t xml:space="preserve">   </w:t>
      </w:r>
      <w:r w:rsidR="00E1198B" w:rsidRPr="00E1198B">
        <w:rPr>
          <w:b/>
          <w:bCs/>
          <w:i/>
          <w:iCs/>
          <w:sz w:val="28"/>
          <w:szCs w:val="28"/>
          <w:lang w:val="uz-Cyrl-UZ"/>
        </w:rPr>
        <w:t>Superfosfat</w:t>
      </w:r>
      <w:r w:rsidRPr="00E1198B">
        <w:rPr>
          <w:b/>
          <w:bCs/>
          <w:sz w:val="28"/>
          <w:szCs w:val="28"/>
          <w:lang w:val="uz-Cyrl-UZ"/>
        </w:rPr>
        <w:t>.</w:t>
      </w:r>
      <w:r w:rsidRPr="00E1198B">
        <w:rPr>
          <w:sz w:val="28"/>
          <w:szCs w:val="28"/>
          <w:lang w:val="uz-Cyrl-UZ"/>
        </w:rPr>
        <w:t xml:space="preserve"> </w:t>
      </w:r>
      <w:r w:rsidR="00E1198B" w:rsidRPr="00E1198B">
        <w:rPr>
          <w:sz w:val="28"/>
          <w:szCs w:val="28"/>
          <w:lang w:val="uz-Cyrl-UZ"/>
        </w:rPr>
        <w:t>Tegishli</w:t>
      </w:r>
      <w:r w:rsidRPr="00E1198B">
        <w:rPr>
          <w:sz w:val="28"/>
          <w:szCs w:val="28"/>
          <w:lang w:val="uz-Cyrl-UZ"/>
        </w:rPr>
        <w:t xml:space="preserve"> </w:t>
      </w:r>
      <w:r w:rsidR="00E1198B" w:rsidRPr="00E1198B">
        <w:rPr>
          <w:sz w:val="28"/>
          <w:szCs w:val="28"/>
          <w:lang w:val="uz-Cyrl-UZ"/>
        </w:rPr>
        <w:t>konsentratsiyadagi</w:t>
      </w:r>
      <w:r w:rsidRPr="00E1198B">
        <w:rPr>
          <w:sz w:val="28"/>
          <w:szCs w:val="28"/>
          <w:lang w:val="uz-Cyrl-UZ"/>
        </w:rPr>
        <w:t xml:space="preserve">  </w:t>
      </w:r>
      <w:r w:rsidR="00E1198B" w:rsidRPr="00E1198B">
        <w:rPr>
          <w:sz w:val="28"/>
          <w:szCs w:val="28"/>
          <w:lang w:val="uz-Cyrl-UZ"/>
        </w:rPr>
        <w:t>sulfat</w:t>
      </w:r>
      <w:r w:rsidRPr="00E1198B">
        <w:rPr>
          <w:sz w:val="28"/>
          <w:szCs w:val="28"/>
          <w:lang w:val="uz-Cyrl-UZ"/>
        </w:rPr>
        <w:t xml:space="preserve"> </w:t>
      </w:r>
      <w:r w:rsidR="00E1198B" w:rsidRPr="00E1198B">
        <w:rPr>
          <w:sz w:val="28"/>
          <w:szCs w:val="28"/>
          <w:lang w:val="uz-Cyrl-UZ"/>
        </w:rPr>
        <w:t>kislota</w:t>
      </w:r>
      <w:r w:rsidRPr="00E1198B">
        <w:rPr>
          <w:sz w:val="28"/>
          <w:szCs w:val="28"/>
          <w:lang w:val="uz-Cyrl-UZ"/>
        </w:rPr>
        <w:t xml:space="preserve"> (57  </w:t>
      </w:r>
      <w:r w:rsidR="00E1198B" w:rsidRPr="00E1198B">
        <w:rPr>
          <w:sz w:val="28"/>
          <w:szCs w:val="28"/>
          <w:lang w:val="uz-Cyrl-UZ"/>
        </w:rPr>
        <w:t>va</w:t>
      </w:r>
      <w:r w:rsidRPr="00E1198B">
        <w:rPr>
          <w:sz w:val="28"/>
          <w:szCs w:val="28"/>
          <w:lang w:val="uz-Cyrl-UZ"/>
        </w:rPr>
        <w:t xml:space="preserve"> </w:t>
      </w:r>
      <w:r w:rsidR="00E1198B" w:rsidRPr="00E1198B">
        <w:rPr>
          <w:sz w:val="28"/>
          <w:szCs w:val="28"/>
          <w:lang w:val="uz-Cyrl-UZ"/>
        </w:rPr>
        <w:t>undan</w:t>
      </w:r>
      <w:r w:rsidRPr="00E1198B">
        <w:rPr>
          <w:sz w:val="28"/>
          <w:szCs w:val="28"/>
          <w:lang w:val="uz-Cyrl-UZ"/>
        </w:rPr>
        <w:t xml:space="preserve"> </w:t>
      </w:r>
      <w:r w:rsidR="00E1198B" w:rsidRPr="00E1198B">
        <w:rPr>
          <w:sz w:val="28"/>
          <w:szCs w:val="28"/>
          <w:lang w:val="uz-Cyrl-UZ"/>
        </w:rPr>
        <w:t>yuqori</w:t>
      </w:r>
      <w:r w:rsidRPr="00E1198B">
        <w:rPr>
          <w:sz w:val="28"/>
          <w:szCs w:val="28"/>
          <w:lang w:val="uz-Cyrl-UZ"/>
        </w:rPr>
        <w:t xml:space="preserve">) </w:t>
      </w:r>
      <w:r w:rsidR="00E1198B" w:rsidRPr="00E1198B">
        <w:rPr>
          <w:sz w:val="28"/>
          <w:szCs w:val="28"/>
          <w:lang w:val="uz-Cyrl-UZ"/>
        </w:rPr>
        <w:t>ni</w:t>
      </w:r>
      <w:r w:rsidRPr="00E1198B">
        <w:rPr>
          <w:sz w:val="28"/>
          <w:szCs w:val="28"/>
          <w:lang w:val="uz-Cyrl-UZ"/>
        </w:rPr>
        <w:t xml:space="preserve"> </w:t>
      </w:r>
      <w:r w:rsidR="00E1198B" w:rsidRPr="00E1198B">
        <w:rPr>
          <w:sz w:val="28"/>
          <w:szCs w:val="28"/>
          <w:lang w:val="uz-Cyrl-UZ"/>
        </w:rPr>
        <w:t>maydalangan</w:t>
      </w:r>
      <w:r w:rsidRPr="00E1198B">
        <w:rPr>
          <w:sz w:val="28"/>
          <w:szCs w:val="28"/>
          <w:lang w:val="uz-Cyrl-UZ"/>
        </w:rPr>
        <w:t xml:space="preserve"> </w:t>
      </w:r>
      <w:r w:rsidR="00E1198B" w:rsidRPr="00E1198B">
        <w:rPr>
          <w:sz w:val="28"/>
          <w:szCs w:val="28"/>
          <w:lang w:val="uz-Cyrl-UZ"/>
        </w:rPr>
        <w:t>fosfat</w:t>
      </w:r>
      <w:r w:rsidRPr="00E1198B">
        <w:rPr>
          <w:sz w:val="28"/>
          <w:szCs w:val="28"/>
          <w:lang w:val="uz-Cyrl-UZ"/>
        </w:rPr>
        <w:t xml:space="preserve"> </w:t>
      </w:r>
      <w:r w:rsidR="00E1198B" w:rsidRPr="00E1198B">
        <w:rPr>
          <w:sz w:val="28"/>
          <w:szCs w:val="28"/>
          <w:lang w:val="uz-Cyrl-UZ"/>
        </w:rPr>
        <w:t>xom</w:t>
      </w:r>
      <w:r w:rsidRPr="00E1198B">
        <w:rPr>
          <w:sz w:val="28"/>
          <w:szCs w:val="28"/>
          <w:lang w:val="uz-Cyrl-UZ"/>
        </w:rPr>
        <w:t xml:space="preserve"> </w:t>
      </w:r>
      <w:r w:rsidR="00E1198B" w:rsidRPr="00E1198B">
        <w:rPr>
          <w:sz w:val="28"/>
          <w:szCs w:val="28"/>
          <w:lang w:val="uz-Cyrl-UZ"/>
        </w:rPr>
        <w:t>ashyoga</w:t>
      </w:r>
      <w:r w:rsidRPr="00E1198B">
        <w:rPr>
          <w:sz w:val="28"/>
          <w:szCs w:val="28"/>
          <w:lang w:val="uz-Cyrl-UZ"/>
        </w:rPr>
        <w:t xml:space="preserve"> </w:t>
      </w:r>
      <w:r w:rsidR="00E1198B" w:rsidRPr="00E1198B">
        <w:rPr>
          <w:sz w:val="28"/>
          <w:szCs w:val="28"/>
          <w:lang w:val="uz-Cyrl-UZ"/>
        </w:rPr>
        <w:t>ta’sir</w:t>
      </w:r>
      <w:r w:rsidRPr="00E1198B">
        <w:rPr>
          <w:sz w:val="28"/>
          <w:szCs w:val="28"/>
          <w:lang w:val="uz-Cyrl-UZ"/>
        </w:rPr>
        <w:t xml:space="preserve"> </w:t>
      </w:r>
      <w:r w:rsidR="00E1198B" w:rsidRPr="00E1198B">
        <w:rPr>
          <w:sz w:val="28"/>
          <w:szCs w:val="28"/>
          <w:lang w:val="uz-Cyrl-UZ"/>
        </w:rPr>
        <w:t>etish</w:t>
      </w:r>
      <w:r w:rsidRPr="00E1198B">
        <w:rPr>
          <w:sz w:val="28"/>
          <w:szCs w:val="28"/>
          <w:lang w:val="uz-Cyrl-UZ"/>
        </w:rPr>
        <w:t xml:space="preserve"> </w:t>
      </w:r>
      <w:r w:rsidR="00E1198B" w:rsidRPr="00E1198B">
        <w:rPr>
          <w:sz w:val="28"/>
          <w:szCs w:val="28"/>
          <w:lang w:val="uz-Cyrl-UZ"/>
        </w:rPr>
        <w:t>natijasida</w:t>
      </w:r>
      <w:r w:rsidRPr="00E1198B">
        <w:rPr>
          <w:sz w:val="28"/>
          <w:szCs w:val="28"/>
          <w:lang w:val="uz-Cyrl-UZ"/>
        </w:rPr>
        <w:t xml:space="preserve"> </w:t>
      </w:r>
      <w:r w:rsidR="00E1198B" w:rsidRPr="00E1198B">
        <w:rPr>
          <w:sz w:val="28"/>
          <w:szCs w:val="28"/>
          <w:lang w:val="uz-Cyrl-UZ"/>
        </w:rPr>
        <w:t>kalsiy</w:t>
      </w:r>
      <w:r w:rsidRPr="00E1198B">
        <w:rPr>
          <w:sz w:val="28"/>
          <w:szCs w:val="28"/>
          <w:lang w:val="uz-Cyrl-UZ"/>
        </w:rPr>
        <w:t xml:space="preserve"> </w:t>
      </w:r>
      <w:r w:rsidR="00E1198B" w:rsidRPr="00E1198B">
        <w:rPr>
          <w:sz w:val="28"/>
          <w:szCs w:val="28"/>
          <w:lang w:val="uz-Cyrl-UZ"/>
        </w:rPr>
        <w:t>monofosfat</w:t>
      </w:r>
      <w:r w:rsidRPr="00E1198B">
        <w:rPr>
          <w:sz w:val="28"/>
          <w:szCs w:val="28"/>
          <w:lang w:val="uz-Cyrl-UZ"/>
        </w:rPr>
        <w:t xml:space="preserve"> </w:t>
      </w:r>
      <w:r w:rsidR="00E1198B" w:rsidRPr="00E1198B">
        <w:rPr>
          <w:sz w:val="28"/>
          <w:szCs w:val="28"/>
          <w:lang w:val="uz-Cyrl-UZ"/>
        </w:rPr>
        <w:t>va</w:t>
      </w:r>
      <w:r w:rsidRPr="00E1198B">
        <w:rPr>
          <w:sz w:val="28"/>
          <w:szCs w:val="28"/>
          <w:lang w:val="uz-Cyrl-UZ"/>
        </w:rPr>
        <w:t xml:space="preserve"> </w:t>
      </w:r>
      <w:r w:rsidR="00E1198B" w:rsidRPr="00E1198B">
        <w:rPr>
          <w:sz w:val="28"/>
          <w:szCs w:val="28"/>
          <w:lang w:val="uz-Cyrl-UZ"/>
        </w:rPr>
        <w:t>suvsiz</w:t>
      </w:r>
      <w:r w:rsidRPr="00E1198B">
        <w:rPr>
          <w:sz w:val="28"/>
          <w:szCs w:val="28"/>
          <w:lang w:val="uz-Cyrl-UZ"/>
        </w:rPr>
        <w:t xml:space="preserve"> </w:t>
      </w:r>
      <w:r w:rsidR="00E1198B" w:rsidRPr="00E1198B">
        <w:rPr>
          <w:sz w:val="28"/>
          <w:szCs w:val="28"/>
          <w:lang w:val="uz-Cyrl-UZ"/>
        </w:rPr>
        <w:t>kalsiy</w:t>
      </w:r>
      <w:r w:rsidRPr="00E1198B">
        <w:rPr>
          <w:sz w:val="28"/>
          <w:szCs w:val="28"/>
          <w:lang w:val="uz-Cyrl-UZ"/>
        </w:rPr>
        <w:t xml:space="preserve"> </w:t>
      </w:r>
      <w:r w:rsidR="00E1198B" w:rsidRPr="00E1198B">
        <w:rPr>
          <w:sz w:val="28"/>
          <w:szCs w:val="28"/>
          <w:lang w:val="uz-Cyrl-UZ"/>
        </w:rPr>
        <w:t>sulfat</w:t>
      </w:r>
      <w:r w:rsidRPr="00E1198B">
        <w:rPr>
          <w:sz w:val="28"/>
          <w:szCs w:val="28"/>
          <w:lang w:val="uz-Cyrl-UZ"/>
        </w:rPr>
        <w:t xml:space="preserve"> </w:t>
      </w:r>
      <w:r w:rsidR="00E1198B" w:rsidRPr="00E1198B">
        <w:rPr>
          <w:sz w:val="28"/>
          <w:szCs w:val="28"/>
          <w:lang w:val="uz-Cyrl-UZ"/>
        </w:rPr>
        <w:t>hosil</w:t>
      </w:r>
      <w:r w:rsidRPr="00E1198B">
        <w:rPr>
          <w:sz w:val="28"/>
          <w:szCs w:val="28"/>
          <w:lang w:val="uz-Cyrl-UZ"/>
        </w:rPr>
        <w:t xml:space="preserve"> </w:t>
      </w:r>
      <w:r w:rsidR="00E1198B" w:rsidRPr="00E1198B">
        <w:rPr>
          <w:sz w:val="28"/>
          <w:szCs w:val="28"/>
          <w:lang w:val="uz-Cyrl-UZ"/>
        </w:rPr>
        <w:t>bo‘ladi</w:t>
      </w:r>
      <w:r w:rsidRPr="00E1198B">
        <w:rPr>
          <w:sz w:val="28"/>
          <w:szCs w:val="28"/>
          <w:lang w:val="uz-Cyrl-UZ"/>
        </w:rPr>
        <w:t xml:space="preserve">, </w:t>
      </w:r>
      <w:r w:rsidR="00E1198B" w:rsidRPr="00E1198B">
        <w:rPr>
          <w:sz w:val="28"/>
          <w:szCs w:val="28"/>
          <w:lang w:val="uz-Cyrl-UZ"/>
        </w:rPr>
        <w:t>vodorod</w:t>
      </w:r>
      <w:r w:rsidRPr="00E1198B">
        <w:rPr>
          <w:sz w:val="28"/>
          <w:szCs w:val="28"/>
          <w:lang w:val="uz-Cyrl-UZ"/>
        </w:rPr>
        <w:t xml:space="preserve"> </w:t>
      </w:r>
      <w:r w:rsidR="00E1198B" w:rsidRPr="00E1198B">
        <w:rPr>
          <w:sz w:val="28"/>
          <w:szCs w:val="28"/>
          <w:lang w:val="uz-Cyrl-UZ"/>
        </w:rPr>
        <w:t>ftorid</w:t>
      </w:r>
      <w:r w:rsidRPr="00E1198B">
        <w:rPr>
          <w:sz w:val="28"/>
          <w:szCs w:val="28"/>
          <w:lang w:val="uz-Cyrl-UZ"/>
        </w:rPr>
        <w:t xml:space="preserve"> </w:t>
      </w:r>
      <w:r w:rsidR="00E1198B" w:rsidRPr="00E1198B">
        <w:rPr>
          <w:sz w:val="28"/>
          <w:szCs w:val="28"/>
          <w:lang w:val="uz-Cyrl-UZ"/>
        </w:rPr>
        <w:t>uchadi</w:t>
      </w:r>
      <w:r w:rsidRPr="00E1198B">
        <w:rPr>
          <w:sz w:val="28"/>
          <w:szCs w:val="28"/>
          <w:lang w:val="uz-Cyrl-UZ"/>
        </w:rPr>
        <w:t xml:space="preserve"> </w:t>
      </w:r>
      <w:r w:rsidR="00E1198B" w:rsidRPr="00E1198B">
        <w:rPr>
          <w:sz w:val="28"/>
          <w:szCs w:val="28"/>
          <w:lang w:val="uz-Cyrl-UZ"/>
        </w:rPr>
        <w:t>va</w:t>
      </w:r>
      <w:r w:rsidRPr="00E1198B">
        <w:rPr>
          <w:sz w:val="28"/>
          <w:szCs w:val="28"/>
          <w:lang w:val="uz-Cyrl-UZ"/>
        </w:rPr>
        <w:t xml:space="preserve"> </w:t>
      </w:r>
      <w:r w:rsidR="00E1198B" w:rsidRPr="00E1198B">
        <w:rPr>
          <w:sz w:val="28"/>
          <w:szCs w:val="28"/>
          <w:lang w:val="uz-Cyrl-UZ"/>
        </w:rPr>
        <w:t>tutiladi</w:t>
      </w:r>
      <w:r w:rsidRPr="00E1198B">
        <w:rPr>
          <w:sz w:val="28"/>
          <w:szCs w:val="28"/>
          <w:lang w:val="uz-Cyrl-UZ"/>
        </w:rPr>
        <w:t>:</w:t>
      </w:r>
    </w:p>
    <w:p w:rsidR="005532DF" w:rsidRPr="00E1198B" w:rsidRDefault="005532DF" w:rsidP="005532DF">
      <w:pPr>
        <w:tabs>
          <w:tab w:val="left" w:pos="9498"/>
        </w:tabs>
        <w:spacing w:line="276" w:lineRule="auto"/>
        <w:jc w:val="center"/>
        <w:rPr>
          <w:b/>
          <w:sz w:val="28"/>
          <w:szCs w:val="28"/>
          <w:lang w:val="en-US"/>
        </w:rPr>
      </w:pPr>
      <w:r w:rsidRPr="00E1198B">
        <w:rPr>
          <w:b/>
          <w:sz w:val="28"/>
          <w:szCs w:val="28"/>
        </w:rPr>
        <w:sym w:font="Symbol" w:char="F05B"/>
      </w:r>
      <w:r w:rsidRPr="00E1198B">
        <w:rPr>
          <w:b/>
          <w:sz w:val="28"/>
          <w:szCs w:val="28"/>
          <w:lang w:val="en-US"/>
        </w:rPr>
        <w:t>(</w:t>
      </w:r>
      <w:r w:rsidR="004D48A1">
        <w:rPr>
          <w:b/>
          <w:sz w:val="28"/>
          <w:szCs w:val="28"/>
          <w:lang w:val="en-US"/>
        </w:rPr>
        <w:t>C</w:t>
      </w:r>
      <w:r w:rsidR="00E1198B" w:rsidRPr="00E1198B">
        <w:rPr>
          <w:b/>
          <w:sz w:val="28"/>
          <w:szCs w:val="28"/>
          <w:lang w:val="en-US"/>
        </w:rPr>
        <w:t>a</w:t>
      </w:r>
      <w:r w:rsidRPr="00E1198B">
        <w:rPr>
          <w:b/>
          <w:sz w:val="28"/>
          <w:szCs w:val="28"/>
          <w:vertAlign w:val="subscript"/>
          <w:lang w:val="en-US"/>
        </w:rPr>
        <w:t>3</w:t>
      </w:r>
      <w:r w:rsidRPr="00E1198B">
        <w:rPr>
          <w:b/>
          <w:sz w:val="28"/>
          <w:szCs w:val="28"/>
          <w:lang w:val="en-US"/>
        </w:rPr>
        <w:t>(</w:t>
      </w:r>
      <w:r w:rsidR="004D48A1">
        <w:rPr>
          <w:b/>
          <w:sz w:val="28"/>
          <w:szCs w:val="28"/>
          <w:lang w:val="en-US"/>
        </w:rPr>
        <w:t>P</w:t>
      </w:r>
      <w:r w:rsidR="00E1198B" w:rsidRPr="00E1198B">
        <w:rPr>
          <w:b/>
          <w:sz w:val="28"/>
          <w:szCs w:val="28"/>
          <w:lang w:val="en-US"/>
        </w:rPr>
        <w:t>O</w:t>
      </w:r>
      <w:r w:rsidRPr="00E1198B">
        <w:rPr>
          <w:b/>
          <w:sz w:val="28"/>
          <w:szCs w:val="28"/>
          <w:vertAlign w:val="subscript"/>
          <w:lang w:val="en-US"/>
        </w:rPr>
        <w:t>4</w:t>
      </w:r>
      <w:r w:rsidRPr="00E1198B">
        <w:rPr>
          <w:b/>
          <w:sz w:val="28"/>
          <w:szCs w:val="28"/>
          <w:lang w:val="en-US"/>
        </w:rPr>
        <w:t>)</w:t>
      </w:r>
      <w:r w:rsidRPr="00E1198B">
        <w:rPr>
          <w:b/>
          <w:sz w:val="28"/>
          <w:szCs w:val="28"/>
          <w:vertAlign w:val="subscript"/>
          <w:lang w:val="en-US"/>
        </w:rPr>
        <w:t>2</w:t>
      </w:r>
      <w:r w:rsidRPr="00E1198B">
        <w:rPr>
          <w:b/>
          <w:sz w:val="28"/>
          <w:szCs w:val="28"/>
          <w:lang w:val="en-US"/>
        </w:rPr>
        <w:t>)</w:t>
      </w:r>
      <w:r w:rsidRPr="00E1198B">
        <w:rPr>
          <w:b/>
          <w:sz w:val="28"/>
          <w:szCs w:val="28"/>
        </w:rPr>
        <w:sym w:font="Symbol" w:char="F05D"/>
      </w:r>
      <w:r w:rsidRPr="00E1198B">
        <w:rPr>
          <w:b/>
          <w:sz w:val="28"/>
          <w:szCs w:val="28"/>
          <w:vertAlign w:val="subscript"/>
          <w:lang w:val="en-US"/>
        </w:rPr>
        <w:t>3</w:t>
      </w:r>
      <w:r w:rsidRPr="00E1198B">
        <w:rPr>
          <w:b/>
          <w:sz w:val="28"/>
          <w:szCs w:val="28"/>
          <w:lang w:val="en-US"/>
        </w:rPr>
        <w:t xml:space="preserve"> . </w:t>
      </w:r>
      <w:r w:rsidR="004D48A1">
        <w:rPr>
          <w:b/>
          <w:sz w:val="28"/>
          <w:szCs w:val="28"/>
          <w:lang w:val="en-US"/>
        </w:rPr>
        <w:t>C</w:t>
      </w:r>
      <w:r w:rsidR="00E1198B" w:rsidRPr="00E1198B">
        <w:rPr>
          <w:b/>
          <w:sz w:val="28"/>
          <w:szCs w:val="28"/>
          <w:lang w:val="en-US"/>
        </w:rPr>
        <w:t>aG‘</w:t>
      </w:r>
      <w:r w:rsidRPr="00E1198B">
        <w:rPr>
          <w:b/>
          <w:sz w:val="28"/>
          <w:szCs w:val="28"/>
          <w:vertAlign w:val="subscript"/>
          <w:lang w:val="en-US"/>
        </w:rPr>
        <w:t>2</w:t>
      </w:r>
      <w:r w:rsidRPr="00E1198B">
        <w:rPr>
          <w:b/>
          <w:sz w:val="28"/>
          <w:szCs w:val="28"/>
          <w:lang w:val="en-US"/>
        </w:rPr>
        <w:t xml:space="preserve"> + 7</w:t>
      </w:r>
      <w:r w:rsidR="00E1198B" w:rsidRPr="00E1198B">
        <w:rPr>
          <w:b/>
          <w:sz w:val="28"/>
          <w:szCs w:val="28"/>
          <w:lang w:val="en-US"/>
        </w:rPr>
        <w:t>N</w:t>
      </w:r>
      <w:r w:rsidRPr="00E1198B">
        <w:rPr>
          <w:b/>
          <w:sz w:val="28"/>
          <w:szCs w:val="28"/>
          <w:vertAlign w:val="subscript"/>
          <w:lang w:val="en-US"/>
        </w:rPr>
        <w:t>2</w:t>
      </w:r>
      <w:r w:rsidRPr="00E1198B">
        <w:rPr>
          <w:b/>
          <w:sz w:val="28"/>
          <w:szCs w:val="28"/>
          <w:lang w:val="en-US"/>
        </w:rPr>
        <w:t>SO</w:t>
      </w:r>
      <w:r w:rsidRPr="00E1198B">
        <w:rPr>
          <w:b/>
          <w:sz w:val="28"/>
          <w:szCs w:val="28"/>
          <w:vertAlign w:val="subscript"/>
          <w:lang w:val="en-US"/>
        </w:rPr>
        <w:t>4</w:t>
      </w:r>
      <w:r w:rsidRPr="00E1198B">
        <w:rPr>
          <w:b/>
          <w:sz w:val="28"/>
          <w:szCs w:val="28"/>
          <w:lang w:val="en-US"/>
        </w:rPr>
        <w:t>+ 3</w:t>
      </w:r>
      <w:r w:rsidR="00E1198B" w:rsidRPr="00E1198B">
        <w:rPr>
          <w:b/>
          <w:sz w:val="28"/>
          <w:szCs w:val="28"/>
          <w:lang w:val="en-US"/>
        </w:rPr>
        <w:t>N</w:t>
      </w:r>
      <w:r w:rsidRPr="00E1198B">
        <w:rPr>
          <w:b/>
          <w:sz w:val="28"/>
          <w:szCs w:val="28"/>
          <w:vertAlign w:val="subscript"/>
          <w:lang w:val="en-US"/>
        </w:rPr>
        <w:t>2</w:t>
      </w:r>
      <w:r w:rsidR="00E1198B" w:rsidRPr="00E1198B">
        <w:rPr>
          <w:b/>
          <w:sz w:val="28"/>
          <w:szCs w:val="28"/>
          <w:lang w:val="en-US"/>
        </w:rPr>
        <w:t>O</w:t>
      </w:r>
      <w:r w:rsidRPr="00E1198B">
        <w:rPr>
          <w:b/>
          <w:sz w:val="28"/>
          <w:szCs w:val="28"/>
          <w:lang w:val="en-US"/>
        </w:rPr>
        <w:t xml:space="preserve"> = </w:t>
      </w:r>
    </w:p>
    <w:p w:rsidR="005532DF" w:rsidRPr="00E1198B" w:rsidRDefault="005532DF" w:rsidP="005532DF">
      <w:pPr>
        <w:tabs>
          <w:tab w:val="left" w:pos="9498"/>
        </w:tabs>
        <w:spacing w:line="276" w:lineRule="auto"/>
        <w:jc w:val="center"/>
        <w:rPr>
          <w:b/>
          <w:sz w:val="28"/>
          <w:szCs w:val="28"/>
          <w:lang w:val="en-US"/>
        </w:rPr>
      </w:pPr>
      <w:r w:rsidRPr="00E1198B">
        <w:rPr>
          <w:b/>
          <w:sz w:val="28"/>
          <w:szCs w:val="28"/>
          <w:lang w:val="en-US"/>
        </w:rPr>
        <w:t xml:space="preserve">3 </w:t>
      </w:r>
      <w:r w:rsidR="004D48A1">
        <w:rPr>
          <w:b/>
          <w:sz w:val="28"/>
          <w:szCs w:val="28"/>
          <w:lang w:val="en-US"/>
        </w:rPr>
        <w:t>C</w:t>
      </w:r>
      <w:r w:rsidR="00E1198B" w:rsidRPr="00E1198B">
        <w:rPr>
          <w:b/>
          <w:sz w:val="28"/>
          <w:szCs w:val="28"/>
          <w:lang w:val="en-US"/>
        </w:rPr>
        <w:t>a</w:t>
      </w:r>
      <w:r w:rsidRPr="00E1198B">
        <w:rPr>
          <w:b/>
          <w:sz w:val="28"/>
          <w:szCs w:val="28"/>
          <w:lang w:val="en-US"/>
        </w:rPr>
        <w:t>(</w:t>
      </w:r>
      <w:r w:rsidR="00E1198B" w:rsidRPr="00E1198B">
        <w:rPr>
          <w:b/>
          <w:sz w:val="28"/>
          <w:szCs w:val="28"/>
          <w:lang w:val="en-US"/>
        </w:rPr>
        <w:t>N</w:t>
      </w:r>
      <w:r w:rsidRPr="00E1198B">
        <w:rPr>
          <w:b/>
          <w:sz w:val="28"/>
          <w:szCs w:val="28"/>
          <w:vertAlign w:val="subscript"/>
          <w:lang w:val="en-US"/>
        </w:rPr>
        <w:t>2</w:t>
      </w:r>
      <w:r w:rsidR="004D48A1">
        <w:rPr>
          <w:b/>
          <w:sz w:val="28"/>
          <w:szCs w:val="28"/>
          <w:lang w:val="en-US"/>
        </w:rPr>
        <w:t>P</w:t>
      </w:r>
      <w:r w:rsidR="00E1198B" w:rsidRPr="00E1198B">
        <w:rPr>
          <w:b/>
          <w:sz w:val="28"/>
          <w:szCs w:val="28"/>
          <w:lang w:val="en-US"/>
        </w:rPr>
        <w:t>O</w:t>
      </w:r>
      <w:r w:rsidRPr="00E1198B">
        <w:rPr>
          <w:b/>
          <w:sz w:val="28"/>
          <w:szCs w:val="28"/>
          <w:vertAlign w:val="subscript"/>
          <w:lang w:val="en-US"/>
        </w:rPr>
        <w:t>4</w:t>
      </w:r>
      <w:r w:rsidRPr="00E1198B">
        <w:rPr>
          <w:b/>
          <w:sz w:val="28"/>
          <w:szCs w:val="28"/>
          <w:lang w:val="en-US"/>
        </w:rPr>
        <w:t>)</w:t>
      </w:r>
      <w:r w:rsidRPr="00E1198B">
        <w:rPr>
          <w:b/>
          <w:sz w:val="28"/>
          <w:szCs w:val="28"/>
          <w:vertAlign w:val="subscript"/>
          <w:lang w:val="en-US"/>
        </w:rPr>
        <w:t>2</w:t>
      </w:r>
      <w:r w:rsidRPr="00E1198B">
        <w:rPr>
          <w:b/>
          <w:sz w:val="28"/>
          <w:szCs w:val="28"/>
          <w:lang w:val="en-US"/>
        </w:rPr>
        <w:t xml:space="preserve"> . </w:t>
      </w:r>
      <w:r w:rsidR="00E1198B" w:rsidRPr="00E1198B">
        <w:rPr>
          <w:b/>
          <w:sz w:val="28"/>
          <w:szCs w:val="28"/>
          <w:lang w:val="en-US"/>
        </w:rPr>
        <w:t>N</w:t>
      </w:r>
      <w:r w:rsidRPr="00E1198B">
        <w:rPr>
          <w:b/>
          <w:sz w:val="28"/>
          <w:szCs w:val="28"/>
          <w:vertAlign w:val="subscript"/>
          <w:lang w:val="en-US"/>
        </w:rPr>
        <w:t>2</w:t>
      </w:r>
      <w:r w:rsidR="00E1198B" w:rsidRPr="00E1198B">
        <w:rPr>
          <w:b/>
          <w:sz w:val="28"/>
          <w:szCs w:val="28"/>
          <w:lang w:val="en-US"/>
        </w:rPr>
        <w:t>O</w:t>
      </w:r>
      <w:r w:rsidRPr="00E1198B">
        <w:rPr>
          <w:b/>
          <w:sz w:val="28"/>
          <w:szCs w:val="28"/>
          <w:lang w:val="en-US"/>
        </w:rPr>
        <w:t xml:space="preserve"> +7</w:t>
      </w:r>
      <w:r w:rsidR="004D48A1">
        <w:rPr>
          <w:b/>
          <w:sz w:val="28"/>
          <w:szCs w:val="28"/>
          <w:lang w:val="en-US"/>
        </w:rPr>
        <w:t>C</w:t>
      </w:r>
      <w:r w:rsidR="00E1198B" w:rsidRPr="00E1198B">
        <w:rPr>
          <w:b/>
          <w:sz w:val="28"/>
          <w:szCs w:val="28"/>
          <w:lang w:val="en-US"/>
        </w:rPr>
        <w:t>a</w:t>
      </w:r>
      <w:r w:rsidRPr="00E1198B">
        <w:rPr>
          <w:b/>
          <w:sz w:val="28"/>
          <w:szCs w:val="28"/>
          <w:lang w:val="en-US"/>
        </w:rPr>
        <w:t>S</w:t>
      </w:r>
      <w:r w:rsidR="00E1198B" w:rsidRPr="00E1198B">
        <w:rPr>
          <w:b/>
          <w:sz w:val="28"/>
          <w:szCs w:val="28"/>
          <w:lang w:val="en-US"/>
        </w:rPr>
        <w:t>O</w:t>
      </w:r>
      <w:r w:rsidRPr="00E1198B">
        <w:rPr>
          <w:b/>
          <w:sz w:val="28"/>
          <w:szCs w:val="28"/>
          <w:vertAlign w:val="subscript"/>
          <w:lang w:val="en-US"/>
        </w:rPr>
        <w:t>4</w:t>
      </w:r>
      <w:r w:rsidRPr="00E1198B">
        <w:rPr>
          <w:b/>
          <w:sz w:val="28"/>
          <w:szCs w:val="28"/>
          <w:lang w:val="en-US"/>
        </w:rPr>
        <w:t xml:space="preserve">+2 </w:t>
      </w:r>
      <w:r w:rsidR="00E1198B" w:rsidRPr="00E1198B">
        <w:rPr>
          <w:b/>
          <w:sz w:val="28"/>
          <w:szCs w:val="28"/>
          <w:lang w:val="en-US"/>
        </w:rPr>
        <w:t>NG‘</w:t>
      </w:r>
      <w:r w:rsidRPr="00E1198B">
        <w:rPr>
          <w:b/>
          <w:sz w:val="28"/>
          <w:szCs w:val="28"/>
          <w:lang w:val="en-US"/>
        </w:rPr>
        <w:t xml:space="preserve">  (</w:t>
      </w:r>
      <w:proofErr w:type="spellStart"/>
      <w:r w:rsidR="00E1198B" w:rsidRPr="00E1198B">
        <w:rPr>
          <w:b/>
          <w:sz w:val="28"/>
          <w:szCs w:val="28"/>
          <w:lang w:val="en-US"/>
        </w:rPr>
        <w:t>kalsiy</w:t>
      </w:r>
      <w:proofErr w:type="spellEnd"/>
      <w:r w:rsidRPr="00E1198B">
        <w:rPr>
          <w:b/>
          <w:sz w:val="28"/>
          <w:szCs w:val="28"/>
          <w:lang w:val="en-US"/>
        </w:rPr>
        <w:t xml:space="preserve"> </w:t>
      </w:r>
      <w:proofErr w:type="spellStart"/>
      <w:r w:rsidR="00E1198B" w:rsidRPr="00E1198B">
        <w:rPr>
          <w:b/>
          <w:sz w:val="28"/>
          <w:szCs w:val="28"/>
          <w:lang w:val="en-US"/>
        </w:rPr>
        <w:t>monofosfat</w:t>
      </w:r>
      <w:proofErr w:type="spellEnd"/>
      <w:r w:rsidRPr="00E1198B">
        <w:rPr>
          <w:b/>
          <w:sz w:val="28"/>
          <w:szCs w:val="28"/>
          <w:lang w:val="en-US"/>
        </w:rPr>
        <w:t>)</w:t>
      </w:r>
    </w:p>
    <w:p w:rsidR="005532DF" w:rsidRPr="00E1198B" w:rsidRDefault="00BF601E" w:rsidP="005532DF">
      <w:pPr>
        <w:tabs>
          <w:tab w:val="left" w:pos="9498"/>
        </w:tabs>
        <w:spacing w:line="276" w:lineRule="auto"/>
        <w:jc w:val="both"/>
        <w:rPr>
          <w:sz w:val="28"/>
          <w:szCs w:val="28"/>
          <w:lang w:val="en-US"/>
        </w:rPr>
      </w:pPr>
      <w:r w:rsidRPr="00E1198B">
        <w:rPr>
          <w:sz w:val="28"/>
          <w:szCs w:val="28"/>
          <w:lang w:val="uz-Cyrl-UZ"/>
        </w:rPr>
        <w:t xml:space="preserve">        </w:t>
      </w:r>
      <w:r w:rsidR="00E1198B" w:rsidRPr="00E1198B">
        <w:rPr>
          <w:sz w:val="28"/>
          <w:szCs w:val="28"/>
          <w:lang w:val="en-US"/>
        </w:rPr>
        <w:t>Bir</w:t>
      </w:r>
      <w:r w:rsidR="005532DF" w:rsidRPr="00E1198B">
        <w:rPr>
          <w:sz w:val="28"/>
          <w:szCs w:val="28"/>
          <w:lang w:val="en-US"/>
        </w:rPr>
        <w:t xml:space="preserve"> </w:t>
      </w:r>
      <w:proofErr w:type="spellStart"/>
      <w:r w:rsidR="00E1198B" w:rsidRPr="00E1198B">
        <w:rPr>
          <w:sz w:val="28"/>
          <w:szCs w:val="28"/>
          <w:lang w:val="en-US"/>
        </w:rPr>
        <w:t>tonna</w:t>
      </w:r>
      <w:proofErr w:type="spellEnd"/>
      <w:r w:rsidR="005532DF" w:rsidRPr="00E1198B">
        <w:rPr>
          <w:sz w:val="28"/>
          <w:szCs w:val="28"/>
          <w:lang w:val="en-US"/>
        </w:rPr>
        <w:t xml:space="preserve"> </w:t>
      </w:r>
      <w:proofErr w:type="spellStart"/>
      <w:r w:rsidR="00E1198B" w:rsidRPr="00E1198B">
        <w:rPr>
          <w:sz w:val="28"/>
          <w:szCs w:val="28"/>
          <w:lang w:val="en-US"/>
        </w:rPr>
        <w:t>xom</w:t>
      </w:r>
      <w:proofErr w:type="spellEnd"/>
      <w:r w:rsidR="005532DF" w:rsidRPr="00E1198B">
        <w:rPr>
          <w:sz w:val="28"/>
          <w:szCs w:val="28"/>
          <w:lang w:val="en-US"/>
        </w:rPr>
        <w:t xml:space="preserve"> </w:t>
      </w:r>
      <w:proofErr w:type="spellStart"/>
      <w:r w:rsidR="00E1198B" w:rsidRPr="00E1198B">
        <w:rPr>
          <w:sz w:val="28"/>
          <w:szCs w:val="28"/>
          <w:lang w:val="en-US"/>
        </w:rPr>
        <w:t>ashyoga</w:t>
      </w:r>
      <w:proofErr w:type="spellEnd"/>
      <w:r w:rsidR="005532DF" w:rsidRPr="00E1198B">
        <w:rPr>
          <w:sz w:val="28"/>
          <w:szCs w:val="28"/>
          <w:lang w:val="en-US"/>
        </w:rPr>
        <w:t xml:space="preserve"> 1 </w:t>
      </w:r>
      <w:proofErr w:type="spellStart"/>
      <w:r w:rsidR="00E1198B" w:rsidRPr="00E1198B">
        <w:rPr>
          <w:sz w:val="28"/>
          <w:szCs w:val="28"/>
          <w:lang w:val="en-US"/>
        </w:rPr>
        <w:t>tonna</w:t>
      </w:r>
      <w:proofErr w:type="spellEnd"/>
      <w:r w:rsidR="005532DF" w:rsidRPr="00E1198B">
        <w:rPr>
          <w:sz w:val="28"/>
          <w:szCs w:val="28"/>
          <w:lang w:val="en-US"/>
        </w:rPr>
        <w:t xml:space="preserve"> </w:t>
      </w:r>
      <w:proofErr w:type="spellStart"/>
      <w:r w:rsidR="00E1198B" w:rsidRPr="00E1198B">
        <w:rPr>
          <w:sz w:val="28"/>
          <w:szCs w:val="28"/>
          <w:lang w:val="en-US"/>
        </w:rPr>
        <w:t>kislota</w:t>
      </w:r>
      <w:proofErr w:type="spellEnd"/>
      <w:r w:rsidR="005532DF" w:rsidRPr="00E1198B">
        <w:rPr>
          <w:sz w:val="28"/>
          <w:szCs w:val="28"/>
          <w:lang w:val="en-US"/>
        </w:rPr>
        <w:t xml:space="preserve"> </w:t>
      </w:r>
      <w:proofErr w:type="spellStart"/>
      <w:r w:rsidR="00E1198B" w:rsidRPr="00E1198B">
        <w:rPr>
          <w:sz w:val="28"/>
          <w:szCs w:val="28"/>
          <w:lang w:val="en-US"/>
        </w:rPr>
        <w:t>sarflanadi</w:t>
      </w:r>
      <w:proofErr w:type="spellEnd"/>
      <w:r w:rsidR="005532DF" w:rsidRPr="00E1198B">
        <w:rPr>
          <w:sz w:val="28"/>
          <w:szCs w:val="28"/>
          <w:lang w:val="en-US"/>
        </w:rPr>
        <w:t xml:space="preserve"> </w:t>
      </w:r>
      <w:proofErr w:type="spellStart"/>
      <w:r w:rsidR="00E1198B" w:rsidRPr="00E1198B">
        <w:rPr>
          <w:sz w:val="28"/>
          <w:szCs w:val="28"/>
          <w:lang w:val="en-US"/>
        </w:rPr>
        <w:t>va</w:t>
      </w:r>
      <w:proofErr w:type="spellEnd"/>
      <w:r w:rsidR="005532DF" w:rsidRPr="00E1198B">
        <w:rPr>
          <w:sz w:val="28"/>
          <w:szCs w:val="28"/>
          <w:lang w:val="en-US"/>
        </w:rPr>
        <w:t xml:space="preserve"> 2 </w:t>
      </w:r>
      <w:proofErr w:type="spellStart"/>
      <w:r w:rsidR="00E1198B" w:rsidRPr="00E1198B">
        <w:rPr>
          <w:sz w:val="28"/>
          <w:szCs w:val="28"/>
          <w:lang w:val="en-US"/>
        </w:rPr>
        <w:t>tonnaga</w:t>
      </w:r>
      <w:proofErr w:type="spellEnd"/>
      <w:r w:rsidR="005532DF" w:rsidRPr="00E1198B">
        <w:rPr>
          <w:sz w:val="28"/>
          <w:szCs w:val="28"/>
          <w:lang w:val="en-US"/>
        </w:rPr>
        <w:t xml:space="preserve"> </w:t>
      </w:r>
      <w:proofErr w:type="spellStart"/>
      <w:r w:rsidR="00E1198B" w:rsidRPr="00E1198B">
        <w:rPr>
          <w:sz w:val="28"/>
          <w:szCs w:val="28"/>
          <w:lang w:val="en-US"/>
        </w:rPr>
        <w:t>yaqin</w:t>
      </w:r>
      <w:proofErr w:type="spellEnd"/>
      <w:r w:rsidR="005532DF" w:rsidRPr="00E1198B">
        <w:rPr>
          <w:sz w:val="28"/>
          <w:szCs w:val="28"/>
          <w:lang w:val="en-US"/>
        </w:rPr>
        <w:t xml:space="preserve"> </w:t>
      </w:r>
      <w:proofErr w:type="spellStart"/>
      <w:r w:rsidR="00E1198B" w:rsidRPr="00E1198B">
        <w:rPr>
          <w:sz w:val="28"/>
          <w:szCs w:val="28"/>
          <w:lang w:val="en-US"/>
        </w:rPr>
        <w:t>tayyor</w:t>
      </w:r>
      <w:proofErr w:type="spellEnd"/>
      <w:r w:rsidR="005532DF" w:rsidRPr="00E1198B">
        <w:rPr>
          <w:sz w:val="28"/>
          <w:szCs w:val="28"/>
          <w:lang w:val="en-US"/>
        </w:rPr>
        <w:t xml:space="preserve"> </w:t>
      </w:r>
      <w:proofErr w:type="spellStart"/>
      <w:r w:rsidR="00E1198B" w:rsidRPr="00E1198B">
        <w:rPr>
          <w:sz w:val="28"/>
          <w:szCs w:val="28"/>
          <w:lang w:val="en-US"/>
        </w:rPr>
        <w:t>maxsulot</w:t>
      </w:r>
      <w:proofErr w:type="spellEnd"/>
      <w:r w:rsidR="005532DF" w:rsidRPr="00E1198B">
        <w:rPr>
          <w:sz w:val="28"/>
          <w:szCs w:val="28"/>
          <w:lang w:val="en-US"/>
        </w:rPr>
        <w:t xml:space="preserve"> </w:t>
      </w:r>
      <w:proofErr w:type="spellStart"/>
      <w:r w:rsidR="00E1198B" w:rsidRPr="00E1198B">
        <w:rPr>
          <w:sz w:val="28"/>
          <w:szCs w:val="28"/>
          <w:lang w:val="en-US"/>
        </w:rPr>
        <w:t>olinadi</w:t>
      </w:r>
      <w:proofErr w:type="spellEnd"/>
      <w:r w:rsidR="005532DF" w:rsidRPr="00E1198B">
        <w:rPr>
          <w:sz w:val="28"/>
          <w:szCs w:val="28"/>
          <w:lang w:val="en-US"/>
        </w:rPr>
        <w:t xml:space="preserve">. </w:t>
      </w:r>
      <w:r w:rsidR="00E1198B" w:rsidRPr="00E1198B">
        <w:rPr>
          <w:sz w:val="28"/>
          <w:szCs w:val="28"/>
          <w:lang w:val="en-US"/>
        </w:rPr>
        <w:t>Shu</w:t>
      </w:r>
      <w:r w:rsidR="005532DF" w:rsidRPr="00E1198B">
        <w:rPr>
          <w:sz w:val="28"/>
          <w:szCs w:val="28"/>
          <w:lang w:val="en-US"/>
        </w:rPr>
        <w:t xml:space="preserve"> </w:t>
      </w:r>
      <w:proofErr w:type="spellStart"/>
      <w:r w:rsidR="00E1198B" w:rsidRPr="00E1198B">
        <w:rPr>
          <w:sz w:val="28"/>
          <w:szCs w:val="28"/>
          <w:lang w:val="en-US"/>
        </w:rPr>
        <w:t>sababli</w:t>
      </w:r>
      <w:proofErr w:type="spellEnd"/>
      <w:r w:rsidR="005532DF" w:rsidRPr="00E1198B">
        <w:rPr>
          <w:sz w:val="28"/>
          <w:szCs w:val="28"/>
          <w:lang w:val="en-US"/>
        </w:rPr>
        <w:t xml:space="preserve"> </w:t>
      </w:r>
      <w:proofErr w:type="spellStart"/>
      <w:r w:rsidR="00E1198B" w:rsidRPr="00E1198B">
        <w:rPr>
          <w:sz w:val="28"/>
          <w:szCs w:val="28"/>
          <w:lang w:val="en-US"/>
        </w:rPr>
        <w:t>o‘g‘itdagi</w:t>
      </w:r>
      <w:proofErr w:type="spellEnd"/>
      <w:r w:rsidR="005532DF" w:rsidRPr="00E1198B">
        <w:rPr>
          <w:sz w:val="28"/>
          <w:szCs w:val="28"/>
          <w:lang w:val="en-US"/>
        </w:rPr>
        <w:t xml:space="preserve"> </w:t>
      </w:r>
      <w:proofErr w:type="spellStart"/>
      <w:r w:rsidR="00E1198B" w:rsidRPr="00E1198B">
        <w:rPr>
          <w:sz w:val="28"/>
          <w:szCs w:val="28"/>
          <w:lang w:val="en-US"/>
        </w:rPr>
        <w:t>fosforning</w:t>
      </w:r>
      <w:proofErr w:type="spellEnd"/>
      <w:r w:rsidR="005532DF" w:rsidRPr="00E1198B">
        <w:rPr>
          <w:sz w:val="28"/>
          <w:szCs w:val="28"/>
          <w:lang w:val="en-US"/>
        </w:rPr>
        <w:t xml:space="preserve"> </w:t>
      </w:r>
      <w:proofErr w:type="spellStart"/>
      <w:r w:rsidR="00E1198B" w:rsidRPr="00E1198B">
        <w:rPr>
          <w:sz w:val="28"/>
          <w:szCs w:val="28"/>
          <w:lang w:val="en-US"/>
        </w:rPr>
        <w:t>miqdori</w:t>
      </w:r>
      <w:proofErr w:type="spellEnd"/>
      <w:r w:rsidR="005532DF" w:rsidRPr="00E1198B">
        <w:rPr>
          <w:sz w:val="28"/>
          <w:szCs w:val="28"/>
          <w:lang w:val="en-US"/>
        </w:rPr>
        <w:t xml:space="preserve"> </w:t>
      </w:r>
      <w:proofErr w:type="spellStart"/>
      <w:r w:rsidR="00E1198B" w:rsidRPr="00E1198B">
        <w:rPr>
          <w:sz w:val="28"/>
          <w:szCs w:val="28"/>
          <w:lang w:val="en-US"/>
        </w:rPr>
        <w:t>xom</w:t>
      </w:r>
      <w:proofErr w:type="spellEnd"/>
      <w:r w:rsidR="005532DF" w:rsidRPr="00E1198B">
        <w:rPr>
          <w:sz w:val="28"/>
          <w:szCs w:val="28"/>
          <w:lang w:val="en-US"/>
        </w:rPr>
        <w:t xml:space="preserve"> </w:t>
      </w:r>
    </w:p>
    <w:p w:rsidR="007C3BF1" w:rsidRPr="00E1198B" w:rsidRDefault="007C3BF1" w:rsidP="00E07146">
      <w:pPr>
        <w:tabs>
          <w:tab w:val="left" w:pos="9498"/>
        </w:tabs>
        <w:spacing w:line="276" w:lineRule="auto"/>
        <w:jc w:val="both"/>
        <w:rPr>
          <w:sz w:val="28"/>
          <w:szCs w:val="28"/>
          <w:lang w:val="uz-Cyrl-UZ"/>
        </w:rPr>
        <w:sectPr w:rsidR="007C3BF1" w:rsidRPr="00E1198B" w:rsidSect="00F8167E">
          <w:pgSz w:w="11906" w:h="16838"/>
          <w:pgMar w:top="1418" w:right="851" w:bottom="1418" w:left="1701" w:header="709" w:footer="709" w:gutter="0"/>
          <w:cols w:space="708"/>
          <w:docGrid w:linePitch="360"/>
        </w:sectPr>
      </w:pPr>
    </w:p>
    <w:p w:rsidR="007C3BF1" w:rsidRPr="00E1198B" w:rsidRDefault="007C3BF1" w:rsidP="00E07146">
      <w:pPr>
        <w:tabs>
          <w:tab w:val="left" w:pos="6360"/>
        </w:tabs>
        <w:spacing w:line="276" w:lineRule="auto"/>
        <w:rPr>
          <w:sz w:val="28"/>
          <w:szCs w:val="28"/>
          <w:lang w:val="en-US"/>
        </w:rPr>
      </w:pPr>
      <w:r w:rsidRPr="00E1198B">
        <w:rPr>
          <w:b/>
          <w:noProof/>
          <w:sz w:val="28"/>
          <w:szCs w:val="28"/>
        </w:rPr>
        <w:lastRenderedPageBreak/>
        <mc:AlternateContent>
          <mc:Choice Requires="wps">
            <w:drawing>
              <wp:anchor distT="0" distB="0" distL="114300" distR="114300" simplePos="0" relativeHeight="250464768" behindDoc="0" locked="0" layoutInCell="1" allowOverlap="1" wp14:anchorId="3B682CFF" wp14:editId="2692FBFE">
                <wp:simplePos x="0" y="0"/>
                <wp:positionH relativeFrom="column">
                  <wp:posOffset>6515100</wp:posOffset>
                </wp:positionH>
                <wp:positionV relativeFrom="paragraph">
                  <wp:posOffset>2400300</wp:posOffset>
                </wp:positionV>
                <wp:extent cx="2743200" cy="2743200"/>
                <wp:effectExtent l="5715" t="8255" r="13335" b="10795"/>
                <wp:wrapNone/>
                <wp:docPr id="158" name="Поле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0"/>
                        </a:xfrm>
                        <a:prstGeom prst="rect">
                          <a:avLst/>
                        </a:prstGeom>
                        <a:solidFill>
                          <a:srgbClr val="FFFFFF"/>
                        </a:solidFill>
                        <a:ln w="9525">
                          <a:solidFill>
                            <a:srgbClr val="000000"/>
                          </a:solidFill>
                          <a:miter lim="800000"/>
                          <a:headEnd/>
                          <a:tailEnd/>
                        </a:ln>
                      </wps:spPr>
                      <wps:txbx>
                        <w:txbxContent>
                          <w:p w:rsidR="003674EA" w:rsidRPr="005265EB" w:rsidRDefault="003674EA" w:rsidP="007C3BF1">
                            <w:pPr>
                              <w:rPr>
                                <w:sz w:val="36"/>
                                <w:szCs w:val="36"/>
                                <w:lang w:val="en-US"/>
                              </w:rPr>
                            </w:pPr>
                            <w:r w:rsidRPr="005265EB">
                              <w:rPr>
                                <w:sz w:val="36"/>
                                <w:szCs w:val="36"/>
                                <w:lang w:val="en-US"/>
                              </w:rPr>
                              <w:t xml:space="preserve">1. </w:t>
                            </w:r>
                            <w:proofErr w:type="spellStart"/>
                            <w:r>
                              <w:rPr>
                                <w:sz w:val="36"/>
                                <w:szCs w:val="36"/>
                                <w:lang w:val="en-US"/>
                              </w:rPr>
                              <w:t>Fosforit</w:t>
                            </w:r>
                            <w:proofErr w:type="spellEnd"/>
                            <w:r>
                              <w:rPr>
                                <w:sz w:val="36"/>
                                <w:szCs w:val="36"/>
                                <w:lang w:val="en-US"/>
                              </w:rPr>
                              <w:t xml:space="preserve"> </w:t>
                            </w:r>
                            <w:proofErr w:type="spellStart"/>
                            <w:r>
                              <w:rPr>
                                <w:sz w:val="36"/>
                                <w:szCs w:val="36"/>
                                <w:lang w:val="en-US"/>
                              </w:rPr>
                              <w:t>uchun</w:t>
                            </w:r>
                            <w:proofErr w:type="spellEnd"/>
                          </w:p>
                          <w:p w:rsidR="003674EA" w:rsidRPr="002C2DEE" w:rsidRDefault="003674EA" w:rsidP="007C3BF1">
                            <w:pPr>
                              <w:jc w:val="center"/>
                              <w:rPr>
                                <w:sz w:val="36"/>
                                <w:szCs w:val="36"/>
                                <w:lang w:val="en-US"/>
                              </w:rPr>
                            </w:pPr>
                            <w:r w:rsidRPr="002C2DEE">
                              <w:rPr>
                                <w:sz w:val="36"/>
                                <w:szCs w:val="36"/>
                                <w:lang w:val="en-US"/>
                              </w:rPr>
                              <w:t xml:space="preserve">25 % </w:t>
                            </w:r>
                            <w:r>
                              <w:rPr>
                                <w:sz w:val="36"/>
                                <w:szCs w:val="36"/>
                              </w:rPr>
                              <w:t>Р</w:t>
                            </w:r>
                            <w:r w:rsidRPr="002C2DEE">
                              <w:rPr>
                                <w:sz w:val="36"/>
                                <w:szCs w:val="36"/>
                                <w:vertAlign w:val="subscript"/>
                                <w:lang w:val="en-US"/>
                              </w:rPr>
                              <w:t>2</w:t>
                            </w:r>
                            <w:r>
                              <w:rPr>
                                <w:sz w:val="36"/>
                                <w:szCs w:val="36"/>
                              </w:rPr>
                              <w:t>О</w:t>
                            </w:r>
                            <w:r w:rsidRPr="002C2DEE">
                              <w:rPr>
                                <w:sz w:val="36"/>
                                <w:szCs w:val="36"/>
                                <w:vertAlign w:val="subscript"/>
                                <w:lang w:val="en-US"/>
                              </w:rPr>
                              <w:t xml:space="preserve">5, </w:t>
                            </w:r>
                            <w:r w:rsidRPr="002C2DEE">
                              <w:rPr>
                                <w:sz w:val="36"/>
                                <w:szCs w:val="36"/>
                                <w:lang w:val="en-US"/>
                              </w:rPr>
                              <w:t xml:space="preserve"> - </w:t>
                            </w:r>
                            <w:proofErr w:type="spellStart"/>
                            <w:r>
                              <w:rPr>
                                <w:sz w:val="36"/>
                                <w:szCs w:val="36"/>
                                <w:lang w:val="en-US"/>
                              </w:rPr>
                              <w:t>yuqori</w:t>
                            </w:r>
                            <w:proofErr w:type="spellEnd"/>
                            <w:r w:rsidRPr="002C2DEE">
                              <w:rPr>
                                <w:sz w:val="36"/>
                                <w:szCs w:val="36"/>
                                <w:lang w:val="en-US"/>
                              </w:rPr>
                              <w:t xml:space="preserve"> </w:t>
                            </w:r>
                            <w:r>
                              <w:rPr>
                                <w:sz w:val="36"/>
                                <w:szCs w:val="36"/>
                                <w:lang w:val="en-US"/>
                              </w:rPr>
                              <w:t>nav</w:t>
                            </w:r>
                          </w:p>
                          <w:p w:rsidR="003674EA" w:rsidRPr="005265EB" w:rsidRDefault="003674EA" w:rsidP="007C3BF1">
                            <w:pPr>
                              <w:jc w:val="center"/>
                              <w:rPr>
                                <w:sz w:val="36"/>
                                <w:szCs w:val="36"/>
                                <w:lang w:val="en-US"/>
                              </w:rPr>
                            </w:pPr>
                            <w:r w:rsidRPr="005265EB">
                              <w:rPr>
                                <w:sz w:val="36"/>
                                <w:szCs w:val="36"/>
                                <w:lang w:val="en-US"/>
                              </w:rPr>
                              <w:t xml:space="preserve">22 % </w:t>
                            </w:r>
                            <w:r>
                              <w:rPr>
                                <w:sz w:val="36"/>
                                <w:szCs w:val="36"/>
                              </w:rPr>
                              <w:t>Р</w:t>
                            </w:r>
                            <w:r w:rsidRPr="005265EB">
                              <w:rPr>
                                <w:sz w:val="36"/>
                                <w:szCs w:val="36"/>
                                <w:vertAlign w:val="subscript"/>
                                <w:lang w:val="en-US"/>
                              </w:rPr>
                              <w:t>2</w:t>
                            </w:r>
                            <w:r>
                              <w:rPr>
                                <w:sz w:val="36"/>
                                <w:szCs w:val="36"/>
                              </w:rPr>
                              <w:t>О</w:t>
                            </w:r>
                            <w:r w:rsidRPr="005265EB">
                              <w:rPr>
                                <w:sz w:val="36"/>
                                <w:szCs w:val="36"/>
                                <w:vertAlign w:val="subscript"/>
                                <w:lang w:val="en-US"/>
                              </w:rPr>
                              <w:t xml:space="preserve">5, </w:t>
                            </w:r>
                            <w:r w:rsidRPr="005265EB">
                              <w:rPr>
                                <w:sz w:val="36"/>
                                <w:szCs w:val="36"/>
                                <w:lang w:val="en-US"/>
                              </w:rPr>
                              <w:t xml:space="preserve"> - </w:t>
                            </w:r>
                            <w:proofErr w:type="spellStart"/>
                            <w:r>
                              <w:rPr>
                                <w:sz w:val="36"/>
                                <w:szCs w:val="36"/>
                                <w:lang w:val="en-US"/>
                              </w:rPr>
                              <w:t>birinchi</w:t>
                            </w:r>
                            <w:proofErr w:type="spellEnd"/>
                            <w:r>
                              <w:rPr>
                                <w:sz w:val="36"/>
                                <w:szCs w:val="36"/>
                                <w:lang w:val="en-US"/>
                              </w:rPr>
                              <w:t xml:space="preserve"> nav</w:t>
                            </w:r>
                          </w:p>
                          <w:p w:rsidR="003674EA" w:rsidRPr="005265EB" w:rsidRDefault="003674EA" w:rsidP="007C3BF1">
                            <w:pPr>
                              <w:jc w:val="center"/>
                              <w:rPr>
                                <w:sz w:val="36"/>
                                <w:szCs w:val="36"/>
                                <w:lang w:val="en-US"/>
                              </w:rPr>
                            </w:pPr>
                            <w:r w:rsidRPr="005265EB">
                              <w:rPr>
                                <w:sz w:val="36"/>
                                <w:szCs w:val="36"/>
                                <w:lang w:val="en-US"/>
                              </w:rPr>
                              <w:t xml:space="preserve">19 % </w:t>
                            </w:r>
                            <w:r>
                              <w:rPr>
                                <w:sz w:val="36"/>
                                <w:szCs w:val="36"/>
                              </w:rPr>
                              <w:t>Р</w:t>
                            </w:r>
                            <w:r w:rsidRPr="005265EB">
                              <w:rPr>
                                <w:sz w:val="36"/>
                                <w:szCs w:val="36"/>
                                <w:vertAlign w:val="subscript"/>
                                <w:lang w:val="en-US"/>
                              </w:rPr>
                              <w:t>2</w:t>
                            </w:r>
                            <w:r>
                              <w:rPr>
                                <w:sz w:val="36"/>
                                <w:szCs w:val="36"/>
                              </w:rPr>
                              <w:t>О</w:t>
                            </w:r>
                            <w:r w:rsidRPr="005265EB">
                              <w:rPr>
                                <w:sz w:val="36"/>
                                <w:szCs w:val="36"/>
                                <w:vertAlign w:val="subscript"/>
                                <w:lang w:val="en-US"/>
                              </w:rPr>
                              <w:t xml:space="preserve">5, </w:t>
                            </w:r>
                            <w:r w:rsidRPr="005265EB">
                              <w:rPr>
                                <w:sz w:val="36"/>
                                <w:szCs w:val="36"/>
                                <w:lang w:val="en-US"/>
                              </w:rPr>
                              <w:t xml:space="preserve"> - </w:t>
                            </w:r>
                            <w:proofErr w:type="spellStart"/>
                            <w:r>
                              <w:rPr>
                                <w:sz w:val="36"/>
                                <w:szCs w:val="36"/>
                                <w:lang w:val="en-US"/>
                              </w:rPr>
                              <w:t>ikkinchi</w:t>
                            </w:r>
                            <w:proofErr w:type="spellEnd"/>
                            <w:r>
                              <w:rPr>
                                <w:sz w:val="36"/>
                                <w:szCs w:val="36"/>
                                <w:lang w:val="en-US"/>
                              </w:rPr>
                              <w:t xml:space="preserve"> nav</w:t>
                            </w:r>
                          </w:p>
                          <w:p w:rsidR="003674EA" w:rsidRPr="005265EB" w:rsidRDefault="003674EA" w:rsidP="007C3BF1">
                            <w:pPr>
                              <w:rPr>
                                <w:sz w:val="36"/>
                                <w:szCs w:val="36"/>
                                <w:lang w:val="en-US"/>
                              </w:rPr>
                            </w:pPr>
                            <w:r w:rsidRPr="005265EB">
                              <w:rPr>
                                <w:sz w:val="36"/>
                                <w:szCs w:val="36"/>
                                <w:lang w:val="en-US"/>
                              </w:rPr>
                              <w:t xml:space="preserve">2. </w:t>
                            </w:r>
                            <w:proofErr w:type="spellStart"/>
                            <w:r>
                              <w:rPr>
                                <w:sz w:val="36"/>
                                <w:szCs w:val="36"/>
                                <w:lang w:val="en-US"/>
                              </w:rPr>
                              <w:t>Vivianit</w:t>
                            </w:r>
                            <w:proofErr w:type="spellEnd"/>
                          </w:p>
                          <w:p w:rsidR="003674EA" w:rsidRPr="005265EB" w:rsidRDefault="003674EA" w:rsidP="007C3BF1">
                            <w:pPr>
                              <w:jc w:val="center"/>
                              <w:rPr>
                                <w:sz w:val="36"/>
                                <w:szCs w:val="36"/>
                                <w:lang w:val="en-US"/>
                              </w:rPr>
                            </w:pPr>
                            <w:r w:rsidRPr="005265EB">
                              <w:rPr>
                                <w:sz w:val="36"/>
                                <w:szCs w:val="36"/>
                                <w:lang w:val="en-US"/>
                              </w:rPr>
                              <w:t>(</w:t>
                            </w:r>
                            <w:proofErr w:type="spellStart"/>
                            <w:r>
                              <w:rPr>
                                <w:sz w:val="36"/>
                                <w:szCs w:val="36"/>
                                <w:lang w:val="en-US"/>
                              </w:rPr>
                              <w:t>botqoq</w:t>
                            </w:r>
                            <w:proofErr w:type="spellEnd"/>
                            <w:r>
                              <w:rPr>
                                <w:sz w:val="36"/>
                                <w:szCs w:val="36"/>
                                <w:lang w:val="en-US"/>
                              </w:rPr>
                              <w:t xml:space="preserve"> </w:t>
                            </w:r>
                            <w:proofErr w:type="spellStart"/>
                            <w:r>
                              <w:rPr>
                                <w:sz w:val="36"/>
                                <w:szCs w:val="36"/>
                                <w:lang w:val="en-US"/>
                              </w:rPr>
                              <w:t>rudasi</w:t>
                            </w:r>
                            <w:proofErr w:type="spellEnd"/>
                            <w:r w:rsidRPr="005265EB">
                              <w:rPr>
                                <w:sz w:val="36"/>
                                <w:szCs w:val="36"/>
                                <w:lang w:val="en-US"/>
                              </w:rPr>
                              <w:t>)</w:t>
                            </w:r>
                          </w:p>
                          <w:p w:rsidR="003674EA" w:rsidRPr="005265EB" w:rsidRDefault="003674EA" w:rsidP="007C3BF1">
                            <w:pPr>
                              <w:jc w:val="center"/>
                              <w:rPr>
                                <w:sz w:val="36"/>
                                <w:szCs w:val="36"/>
                                <w:lang w:val="en-US"/>
                              </w:rPr>
                            </w:pPr>
                            <w:r>
                              <w:rPr>
                                <w:sz w:val="36"/>
                                <w:szCs w:val="36"/>
                                <w:lang w:val="en-US"/>
                              </w:rPr>
                              <w:t xml:space="preserve">Temir </w:t>
                            </w:r>
                            <w:proofErr w:type="spellStart"/>
                            <w:r>
                              <w:rPr>
                                <w:sz w:val="36"/>
                                <w:szCs w:val="36"/>
                                <w:lang w:val="en-US"/>
                              </w:rPr>
                              <w:t>fosforli</w:t>
                            </w:r>
                            <w:proofErr w:type="spellEnd"/>
                            <w:r>
                              <w:rPr>
                                <w:sz w:val="36"/>
                                <w:szCs w:val="36"/>
                                <w:lang w:val="en-US"/>
                              </w:rPr>
                              <w:t xml:space="preserve">           </w:t>
                            </w:r>
                            <w:r w:rsidRPr="005265EB">
                              <w:rPr>
                                <w:sz w:val="36"/>
                                <w:szCs w:val="36"/>
                                <w:lang w:val="en-US"/>
                              </w:rPr>
                              <w:t xml:space="preserve"> </w:t>
                            </w:r>
                            <w:r>
                              <w:rPr>
                                <w:sz w:val="36"/>
                                <w:szCs w:val="36"/>
                                <w:lang w:val="en-US"/>
                              </w:rPr>
                              <w:t>Fe</w:t>
                            </w:r>
                            <w:r w:rsidRPr="005265EB">
                              <w:rPr>
                                <w:sz w:val="36"/>
                                <w:szCs w:val="36"/>
                                <w:vertAlign w:val="subscript"/>
                                <w:lang w:val="en-US"/>
                              </w:rPr>
                              <w:t>3</w:t>
                            </w:r>
                            <w:r w:rsidRPr="005265EB">
                              <w:rPr>
                                <w:sz w:val="36"/>
                                <w:szCs w:val="36"/>
                                <w:lang w:val="en-US"/>
                              </w:rPr>
                              <w:t>(</w:t>
                            </w:r>
                            <w:r>
                              <w:rPr>
                                <w:sz w:val="36"/>
                                <w:szCs w:val="36"/>
                              </w:rPr>
                              <w:t>РО</w:t>
                            </w:r>
                            <w:r w:rsidRPr="005265EB">
                              <w:rPr>
                                <w:sz w:val="36"/>
                                <w:szCs w:val="36"/>
                                <w:vertAlign w:val="subscript"/>
                                <w:lang w:val="en-US"/>
                              </w:rPr>
                              <w:t xml:space="preserve">4 </w:t>
                            </w:r>
                            <w:r w:rsidRPr="005265EB">
                              <w:rPr>
                                <w:sz w:val="36"/>
                                <w:szCs w:val="36"/>
                                <w:lang w:val="en-US"/>
                              </w:rPr>
                              <w:t>)</w:t>
                            </w:r>
                            <w:r w:rsidRPr="005265EB">
                              <w:rPr>
                                <w:sz w:val="36"/>
                                <w:szCs w:val="36"/>
                                <w:vertAlign w:val="subscript"/>
                                <w:lang w:val="en-US"/>
                              </w:rPr>
                              <w:t>2</w:t>
                            </w:r>
                            <w:r w:rsidRPr="005265EB">
                              <w:rPr>
                                <w:sz w:val="36"/>
                                <w:szCs w:val="36"/>
                                <w:lang w:val="en-US"/>
                              </w:rPr>
                              <w:t xml:space="preserve"> · 8</w:t>
                            </w:r>
                            <w:r>
                              <w:rPr>
                                <w:sz w:val="36"/>
                                <w:szCs w:val="36"/>
                                <w:lang w:val="en-US"/>
                              </w:rPr>
                              <w:t>H</w:t>
                            </w:r>
                            <w:r w:rsidRPr="005265EB">
                              <w:rPr>
                                <w:sz w:val="36"/>
                                <w:szCs w:val="36"/>
                                <w:vertAlign w:val="subscript"/>
                                <w:lang w:val="en-US"/>
                              </w:rPr>
                              <w:t>2</w:t>
                            </w:r>
                            <w:r>
                              <w:rPr>
                                <w:sz w:val="36"/>
                                <w:szCs w:val="36"/>
                                <w:lang w:val="en-US"/>
                              </w:rPr>
                              <w:t>O</w:t>
                            </w:r>
                            <w:r w:rsidRPr="005265EB">
                              <w:rPr>
                                <w:sz w:val="36"/>
                                <w:szCs w:val="36"/>
                                <w:lang w:val="en-US"/>
                              </w:rPr>
                              <w:t xml:space="preserve"> – 28 % </w:t>
                            </w:r>
                            <w:r>
                              <w:rPr>
                                <w:sz w:val="36"/>
                                <w:szCs w:val="36"/>
                              </w:rPr>
                              <w:t>Р</w:t>
                            </w:r>
                            <w:r w:rsidRPr="005265EB">
                              <w:rPr>
                                <w:sz w:val="36"/>
                                <w:szCs w:val="36"/>
                                <w:vertAlign w:val="subscript"/>
                                <w:lang w:val="en-US"/>
                              </w:rPr>
                              <w:t>2</w:t>
                            </w:r>
                            <w:r>
                              <w:rPr>
                                <w:sz w:val="36"/>
                                <w:szCs w:val="36"/>
                              </w:rPr>
                              <w:t>О</w:t>
                            </w:r>
                            <w:r w:rsidRPr="005265EB">
                              <w:rPr>
                                <w:sz w:val="36"/>
                                <w:szCs w:val="36"/>
                                <w:vertAlign w:val="subscript"/>
                                <w:lang w:val="en-US"/>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82CFF" id="Поле 158" o:spid="_x0000_s1095" type="#_x0000_t202" style="position:absolute;margin-left:513pt;margin-top:189pt;width:3in;height:3in;z-index:2504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">
                <v:textbox>
                  <w:txbxContent>
                    <w:p w:rsidR="003674EA" w:rsidRPr="005265EB" w:rsidRDefault="003674EA" w:rsidP="007C3BF1">
                      <w:pPr>
                        <w:rPr>
                          <w:sz w:val="36"/>
                          <w:szCs w:val="36"/>
                          <w:lang w:val="en-US"/>
                        </w:rPr>
                      </w:pPr>
                      <w:r w:rsidRPr="005265EB">
                        <w:rPr>
                          <w:sz w:val="36"/>
                          <w:szCs w:val="36"/>
                          <w:lang w:val="en-US"/>
                        </w:rPr>
                        <w:t xml:space="preserve">1. </w:t>
                      </w:r>
                      <w:proofErr w:type="spellStart"/>
                      <w:r>
                        <w:rPr>
                          <w:sz w:val="36"/>
                          <w:szCs w:val="36"/>
                          <w:lang w:val="en-US"/>
                        </w:rPr>
                        <w:t>Fosforit</w:t>
                      </w:r>
                      <w:proofErr w:type="spellEnd"/>
                      <w:r>
                        <w:rPr>
                          <w:sz w:val="36"/>
                          <w:szCs w:val="36"/>
                          <w:lang w:val="en-US"/>
                        </w:rPr>
                        <w:t xml:space="preserve"> </w:t>
                      </w:r>
                      <w:proofErr w:type="spellStart"/>
                      <w:r>
                        <w:rPr>
                          <w:sz w:val="36"/>
                          <w:szCs w:val="36"/>
                          <w:lang w:val="en-US"/>
                        </w:rPr>
                        <w:t>uchun</w:t>
                      </w:r>
                      <w:proofErr w:type="spellEnd"/>
                    </w:p>
                    <w:p w:rsidR="003674EA" w:rsidRPr="002C2DEE" w:rsidRDefault="003674EA" w:rsidP="007C3BF1">
                      <w:pPr>
                        <w:jc w:val="center"/>
                        <w:rPr>
                          <w:sz w:val="36"/>
                          <w:szCs w:val="36"/>
                          <w:lang w:val="en-US"/>
                        </w:rPr>
                      </w:pPr>
                      <w:r w:rsidRPr="002C2DEE">
                        <w:rPr>
                          <w:sz w:val="36"/>
                          <w:szCs w:val="36"/>
                          <w:lang w:val="en-US"/>
                        </w:rPr>
                        <w:t xml:space="preserve">25 % </w:t>
                      </w:r>
                      <w:r>
                        <w:rPr>
                          <w:sz w:val="36"/>
                          <w:szCs w:val="36"/>
                        </w:rPr>
                        <w:t>Р</w:t>
                      </w:r>
                      <w:r w:rsidRPr="002C2DEE">
                        <w:rPr>
                          <w:sz w:val="36"/>
                          <w:szCs w:val="36"/>
                          <w:vertAlign w:val="subscript"/>
                          <w:lang w:val="en-US"/>
                        </w:rPr>
                        <w:t>2</w:t>
                      </w:r>
                      <w:r>
                        <w:rPr>
                          <w:sz w:val="36"/>
                          <w:szCs w:val="36"/>
                        </w:rPr>
                        <w:t>О</w:t>
                      </w:r>
                      <w:r w:rsidRPr="002C2DEE">
                        <w:rPr>
                          <w:sz w:val="36"/>
                          <w:szCs w:val="36"/>
                          <w:vertAlign w:val="subscript"/>
                          <w:lang w:val="en-US"/>
                        </w:rPr>
                        <w:t xml:space="preserve">5, </w:t>
                      </w:r>
                      <w:r w:rsidRPr="002C2DEE">
                        <w:rPr>
                          <w:sz w:val="36"/>
                          <w:szCs w:val="36"/>
                          <w:lang w:val="en-US"/>
                        </w:rPr>
                        <w:t xml:space="preserve"> - </w:t>
                      </w:r>
                      <w:proofErr w:type="spellStart"/>
                      <w:r>
                        <w:rPr>
                          <w:sz w:val="36"/>
                          <w:szCs w:val="36"/>
                          <w:lang w:val="en-US"/>
                        </w:rPr>
                        <w:t>yuqori</w:t>
                      </w:r>
                      <w:proofErr w:type="spellEnd"/>
                      <w:r w:rsidRPr="002C2DEE">
                        <w:rPr>
                          <w:sz w:val="36"/>
                          <w:szCs w:val="36"/>
                          <w:lang w:val="en-US"/>
                        </w:rPr>
                        <w:t xml:space="preserve"> </w:t>
                      </w:r>
                      <w:r>
                        <w:rPr>
                          <w:sz w:val="36"/>
                          <w:szCs w:val="36"/>
                          <w:lang w:val="en-US"/>
                        </w:rPr>
                        <w:t>nav</w:t>
                      </w:r>
                    </w:p>
                    <w:p w:rsidR="003674EA" w:rsidRPr="005265EB" w:rsidRDefault="003674EA" w:rsidP="007C3BF1">
                      <w:pPr>
                        <w:jc w:val="center"/>
                        <w:rPr>
                          <w:sz w:val="36"/>
                          <w:szCs w:val="36"/>
                          <w:lang w:val="en-US"/>
                        </w:rPr>
                      </w:pPr>
                      <w:r w:rsidRPr="005265EB">
                        <w:rPr>
                          <w:sz w:val="36"/>
                          <w:szCs w:val="36"/>
                          <w:lang w:val="en-US"/>
                        </w:rPr>
                        <w:t xml:space="preserve">22 % </w:t>
                      </w:r>
                      <w:r>
                        <w:rPr>
                          <w:sz w:val="36"/>
                          <w:szCs w:val="36"/>
                        </w:rPr>
                        <w:t>Р</w:t>
                      </w:r>
                      <w:r w:rsidRPr="005265EB">
                        <w:rPr>
                          <w:sz w:val="36"/>
                          <w:szCs w:val="36"/>
                          <w:vertAlign w:val="subscript"/>
                          <w:lang w:val="en-US"/>
                        </w:rPr>
                        <w:t>2</w:t>
                      </w:r>
                      <w:r>
                        <w:rPr>
                          <w:sz w:val="36"/>
                          <w:szCs w:val="36"/>
                        </w:rPr>
                        <w:t>О</w:t>
                      </w:r>
                      <w:r w:rsidRPr="005265EB">
                        <w:rPr>
                          <w:sz w:val="36"/>
                          <w:szCs w:val="36"/>
                          <w:vertAlign w:val="subscript"/>
                          <w:lang w:val="en-US"/>
                        </w:rPr>
                        <w:t xml:space="preserve">5, </w:t>
                      </w:r>
                      <w:r w:rsidRPr="005265EB">
                        <w:rPr>
                          <w:sz w:val="36"/>
                          <w:szCs w:val="36"/>
                          <w:lang w:val="en-US"/>
                        </w:rPr>
                        <w:t xml:space="preserve"> - </w:t>
                      </w:r>
                      <w:proofErr w:type="spellStart"/>
                      <w:r>
                        <w:rPr>
                          <w:sz w:val="36"/>
                          <w:szCs w:val="36"/>
                          <w:lang w:val="en-US"/>
                        </w:rPr>
                        <w:t>birinchi</w:t>
                      </w:r>
                      <w:proofErr w:type="spellEnd"/>
                      <w:r>
                        <w:rPr>
                          <w:sz w:val="36"/>
                          <w:szCs w:val="36"/>
                          <w:lang w:val="en-US"/>
                        </w:rPr>
                        <w:t xml:space="preserve"> nav</w:t>
                      </w:r>
                    </w:p>
                    <w:p w:rsidR="003674EA" w:rsidRPr="005265EB" w:rsidRDefault="003674EA" w:rsidP="007C3BF1">
                      <w:pPr>
                        <w:jc w:val="center"/>
                        <w:rPr>
                          <w:sz w:val="36"/>
                          <w:szCs w:val="36"/>
                          <w:lang w:val="en-US"/>
                        </w:rPr>
                      </w:pPr>
                      <w:r w:rsidRPr="005265EB">
                        <w:rPr>
                          <w:sz w:val="36"/>
                          <w:szCs w:val="36"/>
                          <w:lang w:val="en-US"/>
                        </w:rPr>
                        <w:t xml:space="preserve">19 % </w:t>
                      </w:r>
                      <w:r>
                        <w:rPr>
                          <w:sz w:val="36"/>
                          <w:szCs w:val="36"/>
                        </w:rPr>
                        <w:t>Р</w:t>
                      </w:r>
                      <w:r w:rsidRPr="005265EB">
                        <w:rPr>
                          <w:sz w:val="36"/>
                          <w:szCs w:val="36"/>
                          <w:vertAlign w:val="subscript"/>
                          <w:lang w:val="en-US"/>
                        </w:rPr>
                        <w:t>2</w:t>
                      </w:r>
                      <w:r>
                        <w:rPr>
                          <w:sz w:val="36"/>
                          <w:szCs w:val="36"/>
                        </w:rPr>
                        <w:t>О</w:t>
                      </w:r>
                      <w:r w:rsidRPr="005265EB">
                        <w:rPr>
                          <w:sz w:val="36"/>
                          <w:szCs w:val="36"/>
                          <w:vertAlign w:val="subscript"/>
                          <w:lang w:val="en-US"/>
                        </w:rPr>
                        <w:t xml:space="preserve">5, </w:t>
                      </w:r>
                      <w:r w:rsidRPr="005265EB">
                        <w:rPr>
                          <w:sz w:val="36"/>
                          <w:szCs w:val="36"/>
                          <w:lang w:val="en-US"/>
                        </w:rPr>
                        <w:t xml:space="preserve"> - </w:t>
                      </w:r>
                      <w:proofErr w:type="spellStart"/>
                      <w:r>
                        <w:rPr>
                          <w:sz w:val="36"/>
                          <w:szCs w:val="36"/>
                          <w:lang w:val="en-US"/>
                        </w:rPr>
                        <w:t>ikkinchi</w:t>
                      </w:r>
                      <w:proofErr w:type="spellEnd"/>
                      <w:r>
                        <w:rPr>
                          <w:sz w:val="36"/>
                          <w:szCs w:val="36"/>
                          <w:lang w:val="en-US"/>
                        </w:rPr>
                        <w:t xml:space="preserve"> nav</w:t>
                      </w:r>
                    </w:p>
                    <w:p w:rsidR="003674EA" w:rsidRPr="005265EB" w:rsidRDefault="003674EA" w:rsidP="007C3BF1">
                      <w:pPr>
                        <w:rPr>
                          <w:sz w:val="36"/>
                          <w:szCs w:val="36"/>
                          <w:lang w:val="en-US"/>
                        </w:rPr>
                      </w:pPr>
                      <w:r w:rsidRPr="005265EB">
                        <w:rPr>
                          <w:sz w:val="36"/>
                          <w:szCs w:val="36"/>
                          <w:lang w:val="en-US"/>
                        </w:rPr>
                        <w:t xml:space="preserve">2. </w:t>
                      </w:r>
                      <w:proofErr w:type="spellStart"/>
                      <w:r>
                        <w:rPr>
                          <w:sz w:val="36"/>
                          <w:szCs w:val="36"/>
                          <w:lang w:val="en-US"/>
                        </w:rPr>
                        <w:t>Vivianit</w:t>
                      </w:r>
                      <w:proofErr w:type="spellEnd"/>
                    </w:p>
                    <w:p w:rsidR="003674EA" w:rsidRPr="005265EB" w:rsidRDefault="003674EA" w:rsidP="007C3BF1">
                      <w:pPr>
                        <w:jc w:val="center"/>
                        <w:rPr>
                          <w:sz w:val="36"/>
                          <w:szCs w:val="36"/>
                          <w:lang w:val="en-US"/>
                        </w:rPr>
                      </w:pPr>
                      <w:r w:rsidRPr="005265EB">
                        <w:rPr>
                          <w:sz w:val="36"/>
                          <w:szCs w:val="36"/>
                          <w:lang w:val="en-US"/>
                        </w:rPr>
                        <w:t>(</w:t>
                      </w:r>
                      <w:proofErr w:type="spellStart"/>
                      <w:r>
                        <w:rPr>
                          <w:sz w:val="36"/>
                          <w:szCs w:val="36"/>
                          <w:lang w:val="en-US"/>
                        </w:rPr>
                        <w:t>botqoq</w:t>
                      </w:r>
                      <w:proofErr w:type="spellEnd"/>
                      <w:r>
                        <w:rPr>
                          <w:sz w:val="36"/>
                          <w:szCs w:val="36"/>
                          <w:lang w:val="en-US"/>
                        </w:rPr>
                        <w:t xml:space="preserve"> </w:t>
                      </w:r>
                      <w:proofErr w:type="spellStart"/>
                      <w:r>
                        <w:rPr>
                          <w:sz w:val="36"/>
                          <w:szCs w:val="36"/>
                          <w:lang w:val="en-US"/>
                        </w:rPr>
                        <w:t>rudasi</w:t>
                      </w:r>
                      <w:proofErr w:type="spellEnd"/>
                      <w:r w:rsidRPr="005265EB">
                        <w:rPr>
                          <w:sz w:val="36"/>
                          <w:szCs w:val="36"/>
                          <w:lang w:val="en-US"/>
                        </w:rPr>
                        <w:t>)</w:t>
                      </w:r>
                    </w:p>
                    <w:p w:rsidR="003674EA" w:rsidRPr="005265EB" w:rsidRDefault="003674EA" w:rsidP="007C3BF1">
                      <w:pPr>
                        <w:jc w:val="center"/>
                        <w:rPr>
                          <w:sz w:val="36"/>
                          <w:szCs w:val="36"/>
                          <w:lang w:val="en-US"/>
                        </w:rPr>
                      </w:pPr>
                      <w:r>
                        <w:rPr>
                          <w:sz w:val="36"/>
                          <w:szCs w:val="36"/>
                          <w:lang w:val="en-US"/>
                        </w:rPr>
                        <w:t xml:space="preserve">Temir </w:t>
                      </w:r>
                      <w:proofErr w:type="spellStart"/>
                      <w:r>
                        <w:rPr>
                          <w:sz w:val="36"/>
                          <w:szCs w:val="36"/>
                          <w:lang w:val="en-US"/>
                        </w:rPr>
                        <w:t>fosforli</w:t>
                      </w:r>
                      <w:proofErr w:type="spellEnd"/>
                      <w:r>
                        <w:rPr>
                          <w:sz w:val="36"/>
                          <w:szCs w:val="36"/>
                          <w:lang w:val="en-US"/>
                        </w:rPr>
                        <w:t xml:space="preserve">           </w:t>
                      </w:r>
                      <w:r w:rsidRPr="005265EB">
                        <w:rPr>
                          <w:sz w:val="36"/>
                          <w:szCs w:val="36"/>
                          <w:lang w:val="en-US"/>
                        </w:rPr>
                        <w:t xml:space="preserve"> </w:t>
                      </w:r>
                      <w:r>
                        <w:rPr>
                          <w:sz w:val="36"/>
                          <w:szCs w:val="36"/>
                          <w:lang w:val="en-US"/>
                        </w:rPr>
                        <w:t>Fe</w:t>
                      </w:r>
                      <w:r w:rsidRPr="005265EB">
                        <w:rPr>
                          <w:sz w:val="36"/>
                          <w:szCs w:val="36"/>
                          <w:vertAlign w:val="subscript"/>
                          <w:lang w:val="en-US"/>
                        </w:rPr>
                        <w:t>3</w:t>
                      </w:r>
                      <w:r w:rsidRPr="005265EB">
                        <w:rPr>
                          <w:sz w:val="36"/>
                          <w:szCs w:val="36"/>
                          <w:lang w:val="en-US"/>
                        </w:rPr>
                        <w:t>(</w:t>
                      </w:r>
                      <w:r>
                        <w:rPr>
                          <w:sz w:val="36"/>
                          <w:szCs w:val="36"/>
                        </w:rPr>
                        <w:t>РО</w:t>
                      </w:r>
                      <w:r w:rsidRPr="005265EB">
                        <w:rPr>
                          <w:sz w:val="36"/>
                          <w:szCs w:val="36"/>
                          <w:vertAlign w:val="subscript"/>
                          <w:lang w:val="en-US"/>
                        </w:rPr>
                        <w:t xml:space="preserve">4 </w:t>
                      </w:r>
                      <w:r w:rsidRPr="005265EB">
                        <w:rPr>
                          <w:sz w:val="36"/>
                          <w:szCs w:val="36"/>
                          <w:lang w:val="en-US"/>
                        </w:rPr>
                        <w:t>)</w:t>
                      </w:r>
                      <w:r w:rsidRPr="005265EB">
                        <w:rPr>
                          <w:sz w:val="36"/>
                          <w:szCs w:val="36"/>
                          <w:vertAlign w:val="subscript"/>
                          <w:lang w:val="en-US"/>
                        </w:rPr>
                        <w:t>2</w:t>
                      </w:r>
                      <w:r w:rsidRPr="005265EB">
                        <w:rPr>
                          <w:sz w:val="36"/>
                          <w:szCs w:val="36"/>
                          <w:lang w:val="en-US"/>
                        </w:rPr>
                        <w:t xml:space="preserve"> · 8</w:t>
                      </w:r>
                      <w:r>
                        <w:rPr>
                          <w:sz w:val="36"/>
                          <w:szCs w:val="36"/>
                          <w:lang w:val="en-US"/>
                        </w:rPr>
                        <w:t>H</w:t>
                      </w:r>
                      <w:r w:rsidRPr="005265EB">
                        <w:rPr>
                          <w:sz w:val="36"/>
                          <w:szCs w:val="36"/>
                          <w:vertAlign w:val="subscript"/>
                          <w:lang w:val="en-US"/>
                        </w:rPr>
                        <w:t>2</w:t>
                      </w:r>
                      <w:r>
                        <w:rPr>
                          <w:sz w:val="36"/>
                          <w:szCs w:val="36"/>
                          <w:lang w:val="en-US"/>
                        </w:rPr>
                        <w:t>O</w:t>
                      </w:r>
                      <w:r w:rsidRPr="005265EB">
                        <w:rPr>
                          <w:sz w:val="36"/>
                          <w:szCs w:val="36"/>
                          <w:lang w:val="en-US"/>
                        </w:rPr>
                        <w:t xml:space="preserve"> – 28 % </w:t>
                      </w:r>
                      <w:r>
                        <w:rPr>
                          <w:sz w:val="36"/>
                          <w:szCs w:val="36"/>
                        </w:rPr>
                        <w:t>Р</w:t>
                      </w:r>
                      <w:r w:rsidRPr="005265EB">
                        <w:rPr>
                          <w:sz w:val="36"/>
                          <w:szCs w:val="36"/>
                          <w:vertAlign w:val="subscript"/>
                          <w:lang w:val="en-US"/>
                        </w:rPr>
                        <w:t>2</w:t>
                      </w:r>
                      <w:r>
                        <w:rPr>
                          <w:sz w:val="36"/>
                          <w:szCs w:val="36"/>
                        </w:rPr>
                        <w:t>О</w:t>
                      </w:r>
                      <w:r w:rsidRPr="005265EB">
                        <w:rPr>
                          <w:sz w:val="36"/>
                          <w:szCs w:val="36"/>
                          <w:vertAlign w:val="subscript"/>
                          <w:lang w:val="en-US"/>
                        </w:rPr>
                        <w:t>5</w:t>
                      </w:r>
                    </w:p>
                  </w:txbxContent>
                </v:textbox>
              </v:shape>
            </w:pict>
          </mc:Fallback>
        </mc:AlternateContent>
      </w:r>
      <w:r w:rsidRPr="00E1198B">
        <w:rPr>
          <w:b/>
          <w:noProof/>
          <w:sz w:val="28"/>
          <w:szCs w:val="28"/>
        </w:rPr>
        <mc:AlternateContent>
          <mc:Choice Requires="wps">
            <w:drawing>
              <wp:anchor distT="0" distB="0" distL="114300" distR="114300" simplePos="0" relativeHeight="250364416" behindDoc="0" locked="0" layoutInCell="1" allowOverlap="1" wp14:anchorId="6FDA1271" wp14:editId="1C026AB8">
                <wp:simplePos x="0" y="0"/>
                <wp:positionH relativeFrom="column">
                  <wp:posOffset>114300</wp:posOffset>
                </wp:positionH>
                <wp:positionV relativeFrom="paragraph">
                  <wp:posOffset>2286000</wp:posOffset>
                </wp:positionV>
                <wp:extent cx="2514600" cy="2857500"/>
                <wp:effectExtent l="5715" t="8255" r="13335" b="10795"/>
                <wp:wrapNone/>
                <wp:docPr id="157" name="Поле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857500"/>
                        </a:xfrm>
                        <a:prstGeom prst="rect">
                          <a:avLst/>
                        </a:prstGeom>
                        <a:solidFill>
                          <a:srgbClr val="FFFFFF"/>
                        </a:solidFill>
                        <a:ln w="9525">
                          <a:solidFill>
                            <a:srgbClr val="000000"/>
                          </a:solidFill>
                          <a:miter lim="800000"/>
                          <a:headEnd/>
                          <a:tailEnd/>
                        </a:ln>
                      </wps:spPr>
                      <wps:txbx>
                        <w:txbxContent>
                          <w:p w:rsidR="003674EA" w:rsidRPr="005265EB" w:rsidRDefault="003674EA" w:rsidP="007C3BF1">
                            <w:pPr>
                              <w:jc w:val="center"/>
                              <w:rPr>
                                <w:sz w:val="36"/>
                                <w:szCs w:val="36"/>
                                <w:lang w:val="en-US"/>
                              </w:rPr>
                            </w:pPr>
                            <w:r w:rsidRPr="005265EB">
                              <w:rPr>
                                <w:sz w:val="36"/>
                                <w:szCs w:val="36"/>
                                <w:lang w:val="en-US"/>
                              </w:rPr>
                              <w:t>1</w:t>
                            </w:r>
                            <w:r>
                              <w:rPr>
                                <w:sz w:val="36"/>
                                <w:szCs w:val="36"/>
                                <w:lang w:val="en-US"/>
                              </w:rPr>
                              <w:t>Oddit</w:t>
                            </w:r>
                            <w:r w:rsidRPr="005265EB">
                              <w:rPr>
                                <w:sz w:val="36"/>
                                <w:szCs w:val="36"/>
                                <w:lang w:val="en-US"/>
                              </w:rPr>
                              <w:t xml:space="preserve"> </w:t>
                            </w:r>
                            <w:proofErr w:type="spellStart"/>
                            <w:r>
                              <w:rPr>
                                <w:sz w:val="36"/>
                                <w:szCs w:val="36"/>
                                <w:lang w:val="en-US"/>
                              </w:rPr>
                              <w:t>superfosfat</w:t>
                            </w:r>
                            <w:proofErr w:type="spellEnd"/>
                            <w:r w:rsidRPr="005265EB">
                              <w:rPr>
                                <w:sz w:val="36"/>
                                <w:szCs w:val="36"/>
                                <w:lang w:val="en-US"/>
                              </w:rPr>
                              <w:t xml:space="preserve"> </w:t>
                            </w:r>
                            <w:proofErr w:type="spellStart"/>
                            <w:r>
                              <w:rPr>
                                <w:sz w:val="36"/>
                                <w:szCs w:val="36"/>
                              </w:rPr>
                              <w:t>Са</w:t>
                            </w:r>
                            <w:proofErr w:type="spellEnd"/>
                            <w:r w:rsidRPr="005265EB">
                              <w:rPr>
                                <w:sz w:val="36"/>
                                <w:szCs w:val="36"/>
                                <w:lang w:val="en-US"/>
                              </w:rPr>
                              <w:t>(</w:t>
                            </w:r>
                            <w:r>
                              <w:rPr>
                                <w:sz w:val="36"/>
                                <w:szCs w:val="36"/>
                              </w:rPr>
                              <w:t>Н</w:t>
                            </w:r>
                            <w:r w:rsidRPr="005265EB">
                              <w:rPr>
                                <w:sz w:val="36"/>
                                <w:szCs w:val="36"/>
                                <w:vertAlign w:val="subscript"/>
                                <w:lang w:val="en-US"/>
                              </w:rPr>
                              <w:t>2</w:t>
                            </w:r>
                            <w:r>
                              <w:rPr>
                                <w:sz w:val="36"/>
                                <w:szCs w:val="36"/>
                              </w:rPr>
                              <w:t>РО</w:t>
                            </w:r>
                            <w:r w:rsidRPr="005265EB">
                              <w:rPr>
                                <w:sz w:val="36"/>
                                <w:szCs w:val="36"/>
                                <w:vertAlign w:val="subscript"/>
                                <w:lang w:val="en-US"/>
                              </w:rPr>
                              <w:t>4</w:t>
                            </w:r>
                            <w:r w:rsidRPr="005265EB">
                              <w:rPr>
                                <w:sz w:val="36"/>
                                <w:szCs w:val="36"/>
                                <w:lang w:val="en-US"/>
                              </w:rPr>
                              <w:t>)</w:t>
                            </w:r>
                            <w:r w:rsidRPr="005265EB">
                              <w:rPr>
                                <w:sz w:val="36"/>
                                <w:szCs w:val="36"/>
                                <w:vertAlign w:val="subscript"/>
                                <w:lang w:val="en-US"/>
                              </w:rPr>
                              <w:t xml:space="preserve">2 </w:t>
                            </w:r>
                            <w:r w:rsidRPr="005265EB">
                              <w:rPr>
                                <w:sz w:val="36"/>
                                <w:szCs w:val="36"/>
                                <w:lang w:val="en-US"/>
                              </w:rPr>
                              <w:t xml:space="preserve">~ 16-20 %  </w:t>
                            </w:r>
                            <w:r>
                              <w:rPr>
                                <w:sz w:val="36"/>
                                <w:szCs w:val="36"/>
                              </w:rPr>
                              <w:t>Р</w:t>
                            </w:r>
                            <w:r w:rsidRPr="005265EB">
                              <w:rPr>
                                <w:sz w:val="36"/>
                                <w:szCs w:val="36"/>
                                <w:vertAlign w:val="subscript"/>
                                <w:lang w:val="en-US"/>
                              </w:rPr>
                              <w:t>2</w:t>
                            </w:r>
                            <w:r>
                              <w:rPr>
                                <w:sz w:val="36"/>
                                <w:szCs w:val="36"/>
                              </w:rPr>
                              <w:t>О</w:t>
                            </w:r>
                            <w:r w:rsidRPr="005265EB">
                              <w:rPr>
                                <w:sz w:val="36"/>
                                <w:szCs w:val="36"/>
                                <w:vertAlign w:val="subscript"/>
                                <w:lang w:val="en-US"/>
                              </w:rPr>
                              <w:t xml:space="preserve">5, </w:t>
                            </w:r>
                            <w:r w:rsidRPr="005265EB">
                              <w:rPr>
                                <w:sz w:val="36"/>
                                <w:szCs w:val="36"/>
                                <w:lang w:val="en-US"/>
                              </w:rPr>
                              <w:t xml:space="preserve"> (5-5,5 % </w:t>
                            </w:r>
                            <w:r>
                              <w:rPr>
                                <w:sz w:val="36"/>
                                <w:szCs w:val="36"/>
                                <w:lang w:val="en-US"/>
                              </w:rPr>
                              <w:t>H</w:t>
                            </w:r>
                            <w:r w:rsidRPr="005265EB">
                              <w:rPr>
                                <w:sz w:val="36"/>
                                <w:szCs w:val="36"/>
                                <w:vertAlign w:val="subscript"/>
                                <w:lang w:val="en-US"/>
                              </w:rPr>
                              <w:t>3</w:t>
                            </w:r>
                            <w:r>
                              <w:rPr>
                                <w:sz w:val="36"/>
                                <w:szCs w:val="36"/>
                                <w:lang w:val="en-US"/>
                              </w:rPr>
                              <w:t>PO</w:t>
                            </w:r>
                            <w:r w:rsidRPr="005265EB">
                              <w:rPr>
                                <w:sz w:val="36"/>
                                <w:szCs w:val="36"/>
                                <w:vertAlign w:val="subscript"/>
                                <w:lang w:val="en-US"/>
                              </w:rPr>
                              <w:t>4</w:t>
                            </w:r>
                            <w:r w:rsidRPr="005265EB">
                              <w:rPr>
                                <w:sz w:val="36"/>
                                <w:szCs w:val="36"/>
                                <w:lang w:val="en-US"/>
                              </w:rPr>
                              <w:t xml:space="preserve"> , 40 % </w:t>
                            </w:r>
                            <w:proofErr w:type="spellStart"/>
                            <w:r>
                              <w:rPr>
                                <w:sz w:val="36"/>
                                <w:szCs w:val="36"/>
                                <w:lang w:val="en-US"/>
                              </w:rPr>
                              <w:t>gips</w:t>
                            </w:r>
                            <w:proofErr w:type="spellEnd"/>
                            <w:r w:rsidRPr="005265EB">
                              <w:rPr>
                                <w:sz w:val="36"/>
                                <w:szCs w:val="36"/>
                                <w:lang w:val="en-US"/>
                              </w:rPr>
                              <w:t>)</w:t>
                            </w:r>
                          </w:p>
                          <w:p w:rsidR="003674EA" w:rsidRPr="005265EB" w:rsidRDefault="003674EA" w:rsidP="007C3BF1">
                            <w:pPr>
                              <w:jc w:val="center"/>
                              <w:rPr>
                                <w:sz w:val="36"/>
                                <w:szCs w:val="36"/>
                                <w:lang w:val="en-US"/>
                              </w:rPr>
                            </w:pPr>
                            <w:r w:rsidRPr="005265EB">
                              <w:rPr>
                                <w:sz w:val="36"/>
                                <w:szCs w:val="36"/>
                                <w:lang w:val="en-US"/>
                              </w:rPr>
                              <w:t xml:space="preserve">2. </w:t>
                            </w:r>
                            <w:proofErr w:type="spellStart"/>
                            <w:r>
                              <w:rPr>
                                <w:sz w:val="36"/>
                                <w:szCs w:val="36"/>
                                <w:lang w:val="en-US"/>
                              </w:rPr>
                              <w:t>Qo’sh</w:t>
                            </w:r>
                            <w:proofErr w:type="spellEnd"/>
                            <w:r>
                              <w:rPr>
                                <w:sz w:val="36"/>
                                <w:szCs w:val="36"/>
                                <w:lang w:val="en-US"/>
                              </w:rPr>
                              <w:t xml:space="preserve"> </w:t>
                            </w:r>
                            <w:proofErr w:type="spellStart"/>
                            <w:r>
                              <w:rPr>
                                <w:sz w:val="36"/>
                                <w:szCs w:val="36"/>
                                <w:lang w:val="en-US"/>
                              </w:rPr>
                              <w:t>superfosfat</w:t>
                            </w:r>
                            <w:proofErr w:type="spellEnd"/>
                            <w:r w:rsidRPr="005265EB">
                              <w:rPr>
                                <w:sz w:val="36"/>
                                <w:szCs w:val="36"/>
                                <w:lang w:val="en-US"/>
                              </w:rPr>
                              <w:t xml:space="preserve"> </w:t>
                            </w:r>
                            <w:proofErr w:type="spellStart"/>
                            <w:r>
                              <w:rPr>
                                <w:sz w:val="36"/>
                                <w:szCs w:val="36"/>
                              </w:rPr>
                              <w:t>Са</w:t>
                            </w:r>
                            <w:proofErr w:type="spellEnd"/>
                            <w:r w:rsidRPr="005265EB">
                              <w:rPr>
                                <w:sz w:val="36"/>
                                <w:szCs w:val="36"/>
                                <w:lang w:val="en-US"/>
                              </w:rPr>
                              <w:t>(</w:t>
                            </w:r>
                            <w:r>
                              <w:rPr>
                                <w:sz w:val="36"/>
                                <w:szCs w:val="36"/>
                              </w:rPr>
                              <w:t>Н</w:t>
                            </w:r>
                            <w:r w:rsidRPr="005265EB">
                              <w:rPr>
                                <w:sz w:val="36"/>
                                <w:szCs w:val="36"/>
                                <w:vertAlign w:val="subscript"/>
                                <w:lang w:val="en-US"/>
                              </w:rPr>
                              <w:t>2</w:t>
                            </w:r>
                            <w:r>
                              <w:rPr>
                                <w:sz w:val="36"/>
                                <w:szCs w:val="36"/>
                              </w:rPr>
                              <w:t>РО</w:t>
                            </w:r>
                            <w:r w:rsidRPr="005265EB">
                              <w:rPr>
                                <w:sz w:val="36"/>
                                <w:szCs w:val="36"/>
                                <w:vertAlign w:val="subscript"/>
                                <w:lang w:val="en-US"/>
                              </w:rPr>
                              <w:t>4</w:t>
                            </w:r>
                            <w:r w:rsidRPr="005265EB">
                              <w:rPr>
                                <w:sz w:val="36"/>
                                <w:szCs w:val="36"/>
                                <w:lang w:val="en-US"/>
                              </w:rPr>
                              <w:t>)</w:t>
                            </w:r>
                            <w:r w:rsidRPr="005265EB">
                              <w:rPr>
                                <w:sz w:val="36"/>
                                <w:szCs w:val="36"/>
                                <w:vertAlign w:val="subscript"/>
                                <w:lang w:val="en-US"/>
                              </w:rPr>
                              <w:t xml:space="preserve">2 </w:t>
                            </w:r>
                            <w:r w:rsidRPr="005265EB">
                              <w:rPr>
                                <w:sz w:val="36"/>
                                <w:szCs w:val="36"/>
                                <w:lang w:val="en-US"/>
                              </w:rPr>
                              <w:t xml:space="preserve">~ 45 %  </w:t>
                            </w:r>
                            <w:r>
                              <w:rPr>
                                <w:sz w:val="36"/>
                                <w:szCs w:val="36"/>
                              </w:rPr>
                              <w:t>Р</w:t>
                            </w:r>
                            <w:r w:rsidRPr="005265EB">
                              <w:rPr>
                                <w:sz w:val="36"/>
                                <w:szCs w:val="36"/>
                                <w:vertAlign w:val="subscript"/>
                                <w:lang w:val="en-US"/>
                              </w:rPr>
                              <w:t>2</w:t>
                            </w:r>
                            <w:r>
                              <w:rPr>
                                <w:sz w:val="36"/>
                                <w:szCs w:val="36"/>
                              </w:rPr>
                              <w:t>О</w:t>
                            </w:r>
                            <w:r w:rsidRPr="005265EB">
                              <w:rPr>
                                <w:sz w:val="36"/>
                                <w:szCs w:val="36"/>
                                <w:vertAlign w:val="subscript"/>
                                <w:lang w:val="en-US"/>
                              </w:rPr>
                              <w:t xml:space="preserve">5, </w:t>
                            </w:r>
                            <w:r w:rsidRPr="005265EB">
                              <w:rPr>
                                <w:sz w:val="36"/>
                                <w:szCs w:val="36"/>
                                <w:lang w:val="en-US"/>
                              </w:rPr>
                              <w:t xml:space="preserve"> (2,5 % </w:t>
                            </w:r>
                            <w:r>
                              <w:rPr>
                                <w:sz w:val="36"/>
                                <w:szCs w:val="36"/>
                                <w:lang w:val="en-US"/>
                              </w:rPr>
                              <w:t>H</w:t>
                            </w:r>
                            <w:r w:rsidRPr="005265EB">
                              <w:rPr>
                                <w:sz w:val="36"/>
                                <w:szCs w:val="36"/>
                                <w:vertAlign w:val="subscript"/>
                                <w:lang w:val="en-US"/>
                              </w:rPr>
                              <w:t>3</w:t>
                            </w:r>
                            <w:r>
                              <w:rPr>
                                <w:sz w:val="36"/>
                                <w:szCs w:val="36"/>
                                <w:lang w:val="en-US"/>
                              </w:rPr>
                              <w:t>PO</w:t>
                            </w:r>
                            <w:r w:rsidRPr="005265EB">
                              <w:rPr>
                                <w:sz w:val="36"/>
                                <w:szCs w:val="36"/>
                                <w:vertAlign w:val="subscript"/>
                                <w:lang w:val="en-US"/>
                              </w:rPr>
                              <w:t>4</w:t>
                            </w:r>
                            <w:r w:rsidRPr="005265EB">
                              <w:rPr>
                                <w:sz w:val="36"/>
                                <w:szCs w:val="36"/>
                                <w:lang w:val="en-US"/>
                              </w:rPr>
                              <w:t>)</w:t>
                            </w:r>
                          </w:p>
                          <w:p w:rsidR="003674EA" w:rsidRPr="005265EB" w:rsidRDefault="003674EA" w:rsidP="007C3BF1">
                            <w:pPr>
                              <w:jc w:val="center"/>
                              <w:rPr>
                                <w:sz w:val="36"/>
                                <w:szCs w:val="36"/>
                                <w:lang w:val="en-US"/>
                              </w:rPr>
                            </w:pPr>
                            <w:r>
                              <w:rPr>
                                <w:sz w:val="36"/>
                                <w:szCs w:val="36"/>
                              </w:rPr>
                              <w:t xml:space="preserve">3. </w:t>
                            </w:r>
                            <w:proofErr w:type="spellStart"/>
                            <w:r>
                              <w:rPr>
                                <w:sz w:val="36"/>
                                <w:szCs w:val="36"/>
                                <w:lang w:val="en-US"/>
                              </w:rPr>
                              <w:t>Superfosfat</w:t>
                            </w:r>
                            <w:proofErr w:type="spellEnd"/>
                          </w:p>
                          <w:p w:rsidR="003674EA" w:rsidRDefault="003674EA" w:rsidP="007C3BF1">
                            <w:pPr>
                              <w:jc w:val="center"/>
                              <w:rPr>
                                <w:sz w:val="36"/>
                                <w:szCs w:val="36"/>
                              </w:rPr>
                            </w:pPr>
                            <w:r>
                              <w:rPr>
                                <w:sz w:val="36"/>
                                <w:szCs w:val="36"/>
                              </w:rPr>
                              <w:t>38-40 %  Р</w:t>
                            </w:r>
                            <w:r>
                              <w:rPr>
                                <w:sz w:val="36"/>
                                <w:szCs w:val="36"/>
                                <w:vertAlign w:val="subscript"/>
                              </w:rPr>
                              <w:t>2</w:t>
                            </w:r>
                            <w:r>
                              <w:rPr>
                                <w:sz w:val="36"/>
                                <w:szCs w:val="36"/>
                              </w:rPr>
                              <w:t>О</w:t>
                            </w:r>
                            <w:r>
                              <w:rPr>
                                <w:sz w:val="36"/>
                                <w:szCs w:val="36"/>
                                <w:vertAlign w:val="subscript"/>
                              </w:rPr>
                              <w:t>5</w:t>
                            </w:r>
                          </w:p>
                          <w:p w:rsidR="003674EA" w:rsidRDefault="003674EA" w:rsidP="007C3B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A1271" id="Поле 157" o:spid="_x0000_s1096" type="#_x0000_t202" style="position:absolute;margin-left:9pt;margin-top:180pt;width:198pt;height:225pt;z-index:2503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">
                <v:textbox>
                  <w:txbxContent>
                    <w:p w:rsidR="003674EA" w:rsidRPr="005265EB" w:rsidRDefault="003674EA" w:rsidP="007C3BF1">
                      <w:pPr>
                        <w:jc w:val="center"/>
                        <w:rPr>
                          <w:sz w:val="36"/>
                          <w:szCs w:val="36"/>
                          <w:lang w:val="en-US"/>
                        </w:rPr>
                      </w:pPr>
                      <w:r w:rsidRPr="005265EB">
                        <w:rPr>
                          <w:sz w:val="36"/>
                          <w:szCs w:val="36"/>
                          <w:lang w:val="en-US"/>
                        </w:rPr>
                        <w:t>1</w:t>
                      </w:r>
                      <w:r>
                        <w:rPr>
                          <w:sz w:val="36"/>
                          <w:szCs w:val="36"/>
                          <w:lang w:val="en-US"/>
                        </w:rPr>
                        <w:t>Oddit</w:t>
                      </w:r>
                      <w:r w:rsidRPr="005265EB">
                        <w:rPr>
                          <w:sz w:val="36"/>
                          <w:szCs w:val="36"/>
                          <w:lang w:val="en-US"/>
                        </w:rPr>
                        <w:t xml:space="preserve"> </w:t>
                      </w:r>
                      <w:proofErr w:type="spellStart"/>
                      <w:r>
                        <w:rPr>
                          <w:sz w:val="36"/>
                          <w:szCs w:val="36"/>
                          <w:lang w:val="en-US"/>
                        </w:rPr>
                        <w:t>superfosfat</w:t>
                      </w:r>
                      <w:proofErr w:type="spellEnd"/>
                      <w:r w:rsidRPr="005265EB">
                        <w:rPr>
                          <w:sz w:val="36"/>
                          <w:szCs w:val="36"/>
                          <w:lang w:val="en-US"/>
                        </w:rPr>
                        <w:t xml:space="preserve"> </w:t>
                      </w:r>
                      <w:proofErr w:type="spellStart"/>
                      <w:r>
                        <w:rPr>
                          <w:sz w:val="36"/>
                          <w:szCs w:val="36"/>
                        </w:rPr>
                        <w:t>Са</w:t>
                      </w:r>
                      <w:proofErr w:type="spellEnd"/>
                      <w:r w:rsidRPr="005265EB">
                        <w:rPr>
                          <w:sz w:val="36"/>
                          <w:szCs w:val="36"/>
                          <w:lang w:val="en-US"/>
                        </w:rPr>
                        <w:t>(</w:t>
                      </w:r>
                      <w:r>
                        <w:rPr>
                          <w:sz w:val="36"/>
                          <w:szCs w:val="36"/>
                        </w:rPr>
                        <w:t>Н</w:t>
                      </w:r>
                      <w:r w:rsidRPr="005265EB">
                        <w:rPr>
                          <w:sz w:val="36"/>
                          <w:szCs w:val="36"/>
                          <w:vertAlign w:val="subscript"/>
                          <w:lang w:val="en-US"/>
                        </w:rPr>
                        <w:t>2</w:t>
                      </w:r>
                      <w:r>
                        <w:rPr>
                          <w:sz w:val="36"/>
                          <w:szCs w:val="36"/>
                        </w:rPr>
                        <w:t>РО</w:t>
                      </w:r>
                      <w:r w:rsidRPr="005265EB">
                        <w:rPr>
                          <w:sz w:val="36"/>
                          <w:szCs w:val="36"/>
                          <w:vertAlign w:val="subscript"/>
                          <w:lang w:val="en-US"/>
                        </w:rPr>
                        <w:t>4</w:t>
                      </w:r>
                      <w:r w:rsidRPr="005265EB">
                        <w:rPr>
                          <w:sz w:val="36"/>
                          <w:szCs w:val="36"/>
                          <w:lang w:val="en-US"/>
                        </w:rPr>
                        <w:t>)</w:t>
                      </w:r>
                      <w:r w:rsidRPr="005265EB">
                        <w:rPr>
                          <w:sz w:val="36"/>
                          <w:szCs w:val="36"/>
                          <w:vertAlign w:val="subscript"/>
                          <w:lang w:val="en-US"/>
                        </w:rPr>
                        <w:t xml:space="preserve">2 </w:t>
                      </w:r>
                      <w:r w:rsidRPr="005265EB">
                        <w:rPr>
                          <w:sz w:val="36"/>
                          <w:szCs w:val="36"/>
                          <w:lang w:val="en-US"/>
                        </w:rPr>
                        <w:t xml:space="preserve">~ 16-20 %  </w:t>
                      </w:r>
                      <w:r>
                        <w:rPr>
                          <w:sz w:val="36"/>
                          <w:szCs w:val="36"/>
                        </w:rPr>
                        <w:t>Р</w:t>
                      </w:r>
                      <w:r w:rsidRPr="005265EB">
                        <w:rPr>
                          <w:sz w:val="36"/>
                          <w:szCs w:val="36"/>
                          <w:vertAlign w:val="subscript"/>
                          <w:lang w:val="en-US"/>
                        </w:rPr>
                        <w:t>2</w:t>
                      </w:r>
                      <w:r>
                        <w:rPr>
                          <w:sz w:val="36"/>
                          <w:szCs w:val="36"/>
                        </w:rPr>
                        <w:t>О</w:t>
                      </w:r>
                      <w:r w:rsidRPr="005265EB">
                        <w:rPr>
                          <w:sz w:val="36"/>
                          <w:szCs w:val="36"/>
                          <w:vertAlign w:val="subscript"/>
                          <w:lang w:val="en-US"/>
                        </w:rPr>
                        <w:t xml:space="preserve">5, </w:t>
                      </w:r>
                      <w:r w:rsidRPr="005265EB">
                        <w:rPr>
                          <w:sz w:val="36"/>
                          <w:szCs w:val="36"/>
                          <w:lang w:val="en-US"/>
                        </w:rPr>
                        <w:t xml:space="preserve"> (5-5,5 % </w:t>
                      </w:r>
                      <w:r>
                        <w:rPr>
                          <w:sz w:val="36"/>
                          <w:szCs w:val="36"/>
                          <w:lang w:val="en-US"/>
                        </w:rPr>
                        <w:t>H</w:t>
                      </w:r>
                      <w:r w:rsidRPr="005265EB">
                        <w:rPr>
                          <w:sz w:val="36"/>
                          <w:szCs w:val="36"/>
                          <w:vertAlign w:val="subscript"/>
                          <w:lang w:val="en-US"/>
                        </w:rPr>
                        <w:t>3</w:t>
                      </w:r>
                      <w:r>
                        <w:rPr>
                          <w:sz w:val="36"/>
                          <w:szCs w:val="36"/>
                          <w:lang w:val="en-US"/>
                        </w:rPr>
                        <w:t>PO</w:t>
                      </w:r>
                      <w:r w:rsidRPr="005265EB">
                        <w:rPr>
                          <w:sz w:val="36"/>
                          <w:szCs w:val="36"/>
                          <w:vertAlign w:val="subscript"/>
                          <w:lang w:val="en-US"/>
                        </w:rPr>
                        <w:t>4</w:t>
                      </w:r>
                      <w:r w:rsidRPr="005265EB">
                        <w:rPr>
                          <w:sz w:val="36"/>
                          <w:szCs w:val="36"/>
                          <w:lang w:val="en-US"/>
                        </w:rPr>
                        <w:t xml:space="preserve"> , 40 % </w:t>
                      </w:r>
                      <w:proofErr w:type="spellStart"/>
                      <w:r>
                        <w:rPr>
                          <w:sz w:val="36"/>
                          <w:szCs w:val="36"/>
                          <w:lang w:val="en-US"/>
                        </w:rPr>
                        <w:t>gips</w:t>
                      </w:r>
                      <w:proofErr w:type="spellEnd"/>
                      <w:r w:rsidRPr="005265EB">
                        <w:rPr>
                          <w:sz w:val="36"/>
                          <w:szCs w:val="36"/>
                          <w:lang w:val="en-US"/>
                        </w:rPr>
                        <w:t>)</w:t>
                      </w:r>
                    </w:p>
                    <w:p w:rsidR="003674EA" w:rsidRPr="005265EB" w:rsidRDefault="003674EA" w:rsidP="007C3BF1">
                      <w:pPr>
                        <w:jc w:val="center"/>
                        <w:rPr>
                          <w:sz w:val="36"/>
                          <w:szCs w:val="36"/>
                          <w:lang w:val="en-US"/>
                        </w:rPr>
                      </w:pPr>
                      <w:r w:rsidRPr="005265EB">
                        <w:rPr>
                          <w:sz w:val="36"/>
                          <w:szCs w:val="36"/>
                          <w:lang w:val="en-US"/>
                        </w:rPr>
                        <w:t xml:space="preserve">2. </w:t>
                      </w:r>
                      <w:proofErr w:type="spellStart"/>
                      <w:r>
                        <w:rPr>
                          <w:sz w:val="36"/>
                          <w:szCs w:val="36"/>
                          <w:lang w:val="en-US"/>
                        </w:rPr>
                        <w:t>Qo’sh</w:t>
                      </w:r>
                      <w:proofErr w:type="spellEnd"/>
                      <w:r>
                        <w:rPr>
                          <w:sz w:val="36"/>
                          <w:szCs w:val="36"/>
                          <w:lang w:val="en-US"/>
                        </w:rPr>
                        <w:t xml:space="preserve"> </w:t>
                      </w:r>
                      <w:proofErr w:type="spellStart"/>
                      <w:r>
                        <w:rPr>
                          <w:sz w:val="36"/>
                          <w:szCs w:val="36"/>
                          <w:lang w:val="en-US"/>
                        </w:rPr>
                        <w:t>superfosfat</w:t>
                      </w:r>
                      <w:proofErr w:type="spellEnd"/>
                      <w:r w:rsidRPr="005265EB">
                        <w:rPr>
                          <w:sz w:val="36"/>
                          <w:szCs w:val="36"/>
                          <w:lang w:val="en-US"/>
                        </w:rPr>
                        <w:t xml:space="preserve"> </w:t>
                      </w:r>
                      <w:proofErr w:type="spellStart"/>
                      <w:r>
                        <w:rPr>
                          <w:sz w:val="36"/>
                          <w:szCs w:val="36"/>
                        </w:rPr>
                        <w:t>Са</w:t>
                      </w:r>
                      <w:proofErr w:type="spellEnd"/>
                      <w:r w:rsidRPr="005265EB">
                        <w:rPr>
                          <w:sz w:val="36"/>
                          <w:szCs w:val="36"/>
                          <w:lang w:val="en-US"/>
                        </w:rPr>
                        <w:t>(</w:t>
                      </w:r>
                      <w:r>
                        <w:rPr>
                          <w:sz w:val="36"/>
                          <w:szCs w:val="36"/>
                        </w:rPr>
                        <w:t>Н</w:t>
                      </w:r>
                      <w:r w:rsidRPr="005265EB">
                        <w:rPr>
                          <w:sz w:val="36"/>
                          <w:szCs w:val="36"/>
                          <w:vertAlign w:val="subscript"/>
                          <w:lang w:val="en-US"/>
                        </w:rPr>
                        <w:t>2</w:t>
                      </w:r>
                      <w:r>
                        <w:rPr>
                          <w:sz w:val="36"/>
                          <w:szCs w:val="36"/>
                        </w:rPr>
                        <w:t>РО</w:t>
                      </w:r>
                      <w:r w:rsidRPr="005265EB">
                        <w:rPr>
                          <w:sz w:val="36"/>
                          <w:szCs w:val="36"/>
                          <w:vertAlign w:val="subscript"/>
                          <w:lang w:val="en-US"/>
                        </w:rPr>
                        <w:t>4</w:t>
                      </w:r>
                      <w:r w:rsidRPr="005265EB">
                        <w:rPr>
                          <w:sz w:val="36"/>
                          <w:szCs w:val="36"/>
                          <w:lang w:val="en-US"/>
                        </w:rPr>
                        <w:t>)</w:t>
                      </w:r>
                      <w:r w:rsidRPr="005265EB">
                        <w:rPr>
                          <w:sz w:val="36"/>
                          <w:szCs w:val="36"/>
                          <w:vertAlign w:val="subscript"/>
                          <w:lang w:val="en-US"/>
                        </w:rPr>
                        <w:t xml:space="preserve">2 </w:t>
                      </w:r>
                      <w:r w:rsidRPr="005265EB">
                        <w:rPr>
                          <w:sz w:val="36"/>
                          <w:szCs w:val="36"/>
                          <w:lang w:val="en-US"/>
                        </w:rPr>
                        <w:t xml:space="preserve">~ 45 %  </w:t>
                      </w:r>
                      <w:r>
                        <w:rPr>
                          <w:sz w:val="36"/>
                          <w:szCs w:val="36"/>
                        </w:rPr>
                        <w:t>Р</w:t>
                      </w:r>
                      <w:r w:rsidRPr="005265EB">
                        <w:rPr>
                          <w:sz w:val="36"/>
                          <w:szCs w:val="36"/>
                          <w:vertAlign w:val="subscript"/>
                          <w:lang w:val="en-US"/>
                        </w:rPr>
                        <w:t>2</w:t>
                      </w:r>
                      <w:r>
                        <w:rPr>
                          <w:sz w:val="36"/>
                          <w:szCs w:val="36"/>
                        </w:rPr>
                        <w:t>О</w:t>
                      </w:r>
                      <w:r w:rsidRPr="005265EB">
                        <w:rPr>
                          <w:sz w:val="36"/>
                          <w:szCs w:val="36"/>
                          <w:vertAlign w:val="subscript"/>
                          <w:lang w:val="en-US"/>
                        </w:rPr>
                        <w:t xml:space="preserve">5, </w:t>
                      </w:r>
                      <w:r w:rsidRPr="005265EB">
                        <w:rPr>
                          <w:sz w:val="36"/>
                          <w:szCs w:val="36"/>
                          <w:lang w:val="en-US"/>
                        </w:rPr>
                        <w:t xml:space="preserve"> (2,5 % </w:t>
                      </w:r>
                      <w:r>
                        <w:rPr>
                          <w:sz w:val="36"/>
                          <w:szCs w:val="36"/>
                          <w:lang w:val="en-US"/>
                        </w:rPr>
                        <w:t>H</w:t>
                      </w:r>
                      <w:r w:rsidRPr="005265EB">
                        <w:rPr>
                          <w:sz w:val="36"/>
                          <w:szCs w:val="36"/>
                          <w:vertAlign w:val="subscript"/>
                          <w:lang w:val="en-US"/>
                        </w:rPr>
                        <w:t>3</w:t>
                      </w:r>
                      <w:r>
                        <w:rPr>
                          <w:sz w:val="36"/>
                          <w:szCs w:val="36"/>
                          <w:lang w:val="en-US"/>
                        </w:rPr>
                        <w:t>PO</w:t>
                      </w:r>
                      <w:r w:rsidRPr="005265EB">
                        <w:rPr>
                          <w:sz w:val="36"/>
                          <w:szCs w:val="36"/>
                          <w:vertAlign w:val="subscript"/>
                          <w:lang w:val="en-US"/>
                        </w:rPr>
                        <w:t>4</w:t>
                      </w:r>
                      <w:r w:rsidRPr="005265EB">
                        <w:rPr>
                          <w:sz w:val="36"/>
                          <w:szCs w:val="36"/>
                          <w:lang w:val="en-US"/>
                        </w:rPr>
                        <w:t>)</w:t>
                      </w:r>
                    </w:p>
                    <w:p w:rsidR="003674EA" w:rsidRPr="005265EB" w:rsidRDefault="003674EA" w:rsidP="007C3BF1">
                      <w:pPr>
                        <w:jc w:val="center"/>
                        <w:rPr>
                          <w:sz w:val="36"/>
                          <w:szCs w:val="36"/>
                          <w:lang w:val="en-US"/>
                        </w:rPr>
                      </w:pPr>
                      <w:r>
                        <w:rPr>
                          <w:sz w:val="36"/>
                          <w:szCs w:val="36"/>
                        </w:rPr>
                        <w:t xml:space="preserve">3. </w:t>
                      </w:r>
                      <w:proofErr w:type="spellStart"/>
                      <w:r>
                        <w:rPr>
                          <w:sz w:val="36"/>
                          <w:szCs w:val="36"/>
                          <w:lang w:val="en-US"/>
                        </w:rPr>
                        <w:t>Superfosfat</w:t>
                      </w:r>
                      <w:proofErr w:type="spellEnd"/>
                    </w:p>
                    <w:p w:rsidR="003674EA" w:rsidRDefault="003674EA" w:rsidP="007C3BF1">
                      <w:pPr>
                        <w:jc w:val="center"/>
                        <w:rPr>
                          <w:sz w:val="36"/>
                          <w:szCs w:val="36"/>
                        </w:rPr>
                      </w:pPr>
                      <w:r>
                        <w:rPr>
                          <w:sz w:val="36"/>
                          <w:szCs w:val="36"/>
                        </w:rPr>
                        <w:t>38-40 %  Р</w:t>
                      </w:r>
                      <w:r>
                        <w:rPr>
                          <w:sz w:val="36"/>
                          <w:szCs w:val="36"/>
                          <w:vertAlign w:val="subscript"/>
                        </w:rPr>
                        <w:t>2</w:t>
                      </w:r>
                      <w:r>
                        <w:rPr>
                          <w:sz w:val="36"/>
                          <w:szCs w:val="36"/>
                        </w:rPr>
                        <w:t>О</w:t>
                      </w:r>
                      <w:r>
                        <w:rPr>
                          <w:sz w:val="36"/>
                          <w:szCs w:val="36"/>
                          <w:vertAlign w:val="subscript"/>
                        </w:rPr>
                        <w:t>5</w:t>
                      </w:r>
                    </w:p>
                    <w:p w:rsidR="003674EA" w:rsidRDefault="003674EA" w:rsidP="007C3BF1"/>
                  </w:txbxContent>
                </v:textbox>
              </v:shape>
            </w:pict>
          </mc:Fallback>
        </mc:AlternateContent>
      </w:r>
      <w:r w:rsidRPr="00E1198B">
        <w:rPr>
          <w:b/>
          <w:noProof/>
          <w:sz w:val="28"/>
          <w:szCs w:val="28"/>
        </w:rPr>
        <mc:AlternateContent>
          <mc:Choice Requires="wps">
            <w:drawing>
              <wp:anchor distT="0" distB="0" distL="114300" distR="114300" simplePos="0" relativeHeight="250414592" behindDoc="0" locked="0" layoutInCell="1" allowOverlap="1" wp14:anchorId="23C4DD74" wp14:editId="52705EFD">
                <wp:simplePos x="0" y="0"/>
                <wp:positionH relativeFrom="column">
                  <wp:posOffset>2743200</wp:posOffset>
                </wp:positionH>
                <wp:positionV relativeFrom="paragraph">
                  <wp:posOffset>2400300</wp:posOffset>
                </wp:positionV>
                <wp:extent cx="3657600" cy="2743200"/>
                <wp:effectExtent l="5715" t="8255" r="13335" b="10795"/>
                <wp:wrapNone/>
                <wp:docPr id="156" name="Поле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743200"/>
                        </a:xfrm>
                        <a:prstGeom prst="rect">
                          <a:avLst/>
                        </a:prstGeom>
                        <a:solidFill>
                          <a:srgbClr val="FFFFFF"/>
                        </a:solidFill>
                        <a:ln w="9525">
                          <a:solidFill>
                            <a:srgbClr val="000000"/>
                          </a:solidFill>
                          <a:miter lim="800000"/>
                          <a:headEnd/>
                          <a:tailEnd/>
                        </a:ln>
                      </wps:spPr>
                      <wps:txbx>
                        <w:txbxContent>
                          <w:p w:rsidR="003674EA" w:rsidRDefault="003674EA" w:rsidP="007C3BF1">
                            <w:pPr>
                              <w:jc w:val="center"/>
                              <w:rPr>
                                <w:sz w:val="36"/>
                                <w:szCs w:val="36"/>
                              </w:rPr>
                            </w:pPr>
                            <w:r>
                              <w:rPr>
                                <w:sz w:val="36"/>
                                <w:szCs w:val="36"/>
                              </w:rPr>
                              <w:t xml:space="preserve">1. </w:t>
                            </w:r>
                            <w:proofErr w:type="spellStart"/>
                            <w:r>
                              <w:rPr>
                                <w:sz w:val="36"/>
                                <w:szCs w:val="36"/>
                                <w:lang w:val="en-US"/>
                              </w:rPr>
                              <w:t>Prespitat</w:t>
                            </w:r>
                            <w:proofErr w:type="spellEnd"/>
                            <w:r>
                              <w:rPr>
                                <w:sz w:val="36"/>
                                <w:szCs w:val="36"/>
                              </w:rPr>
                              <w:t xml:space="preserve"> СаНРО</w:t>
                            </w:r>
                            <w:r>
                              <w:rPr>
                                <w:sz w:val="36"/>
                                <w:szCs w:val="36"/>
                                <w:vertAlign w:val="subscript"/>
                              </w:rPr>
                              <w:t>4</w:t>
                            </w:r>
                            <w:r>
                              <w:rPr>
                                <w:sz w:val="36"/>
                                <w:szCs w:val="36"/>
                              </w:rPr>
                              <w:t xml:space="preserve"> ∙ 2 Н</w:t>
                            </w:r>
                            <w:r>
                              <w:rPr>
                                <w:sz w:val="36"/>
                                <w:szCs w:val="36"/>
                                <w:vertAlign w:val="subscript"/>
                              </w:rPr>
                              <w:t>2</w:t>
                            </w:r>
                            <w:r>
                              <w:rPr>
                                <w:sz w:val="36"/>
                                <w:szCs w:val="36"/>
                              </w:rPr>
                              <w:t>О ~ 25-35 % Р</w:t>
                            </w:r>
                            <w:r>
                              <w:rPr>
                                <w:sz w:val="36"/>
                                <w:szCs w:val="36"/>
                                <w:vertAlign w:val="subscript"/>
                              </w:rPr>
                              <w:t>2</w:t>
                            </w:r>
                            <w:r>
                              <w:rPr>
                                <w:sz w:val="36"/>
                                <w:szCs w:val="36"/>
                              </w:rPr>
                              <w:t>О</w:t>
                            </w:r>
                            <w:r>
                              <w:rPr>
                                <w:sz w:val="36"/>
                                <w:szCs w:val="36"/>
                                <w:vertAlign w:val="subscript"/>
                              </w:rPr>
                              <w:t>5</w:t>
                            </w:r>
                          </w:p>
                          <w:p w:rsidR="003674EA" w:rsidRDefault="003674EA" w:rsidP="007C3BF1">
                            <w:pPr>
                              <w:jc w:val="center"/>
                              <w:rPr>
                                <w:sz w:val="36"/>
                                <w:szCs w:val="36"/>
                              </w:rPr>
                            </w:pPr>
                            <w:r>
                              <w:rPr>
                                <w:sz w:val="36"/>
                                <w:szCs w:val="36"/>
                              </w:rPr>
                              <w:t xml:space="preserve">2. </w:t>
                            </w:r>
                            <w:proofErr w:type="spellStart"/>
                            <w:r>
                              <w:rPr>
                                <w:sz w:val="36"/>
                                <w:szCs w:val="36"/>
                                <w:lang w:val="en-US"/>
                              </w:rPr>
                              <w:t>Tomasshlak</w:t>
                            </w:r>
                            <w:proofErr w:type="spellEnd"/>
                            <w:r>
                              <w:rPr>
                                <w:sz w:val="36"/>
                                <w:szCs w:val="36"/>
                              </w:rPr>
                              <w:t xml:space="preserve"> Са</w:t>
                            </w:r>
                            <w:r>
                              <w:rPr>
                                <w:sz w:val="36"/>
                                <w:szCs w:val="36"/>
                                <w:vertAlign w:val="subscript"/>
                              </w:rPr>
                              <w:t>4</w:t>
                            </w:r>
                            <w:r>
                              <w:rPr>
                                <w:sz w:val="36"/>
                                <w:szCs w:val="36"/>
                              </w:rPr>
                              <w:t xml:space="preserve"> Р</w:t>
                            </w:r>
                            <w:r>
                              <w:rPr>
                                <w:sz w:val="36"/>
                                <w:szCs w:val="36"/>
                                <w:vertAlign w:val="subscript"/>
                              </w:rPr>
                              <w:t>2</w:t>
                            </w:r>
                            <w:r>
                              <w:rPr>
                                <w:sz w:val="36"/>
                                <w:szCs w:val="36"/>
                              </w:rPr>
                              <w:t>О</w:t>
                            </w:r>
                            <w:r>
                              <w:rPr>
                                <w:sz w:val="36"/>
                                <w:szCs w:val="36"/>
                                <w:vertAlign w:val="subscript"/>
                              </w:rPr>
                              <w:t xml:space="preserve">9 </w:t>
                            </w:r>
                            <w:r>
                              <w:rPr>
                                <w:sz w:val="36"/>
                                <w:szCs w:val="36"/>
                              </w:rPr>
                              <w:t xml:space="preserve"> - 14 % Р</w:t>
                            </w:r>
                            <w:r>
                              <w:rPr>
                                <w:sz w:val="36"/>
                                <w:szCs w:val="36"/>
                                <w:vertAlign w:val="subscript"/>
                              </w:rPr>
                              <w:t>2</w:t>
                            </w:r>
                            <w:r>
                              <w:rPr>
                                <w:sz w:val="36"/>
                                <w:szCs w:val="36"/>
                              </w:rPr>
                              <w:t>О</w:t>
                            </w:r>
                            <w:r>
                              <w:rPr>
                                <w:sz w:val="36"/>
                                <w:szCs w:val="36"/>
                                <w:vertAlign w:val="subscript"/>
                              </w:rPr>
                              <w:t>5</w:t>
                            </w:r>
                          </w:p>
                          <w:p w:rsidR="003674EA" w:rsidRDefault="003674EA" w:rsidP="007C3BF1">
                            <w:pPr>
                              <w:jc w:val="center"/>
                              <w:rPr>
                                <w:sz w:val="36"/>
                                <w:szCs w:val="36"/>
                              </w:rPr>
                            </w:pPr>
                            <w:r>
                              <w:rPr>
                                <w:sz w:val="36"/>
                                <w:szCs w:val="36"/>
                              </w:rPr>
                              <w:t xml:space="preserve">3. </w:t>
                            </w:r>
                            <w:proofErr w:type="spellStart"/>
                            <w:r>
                              <w:rPr>
                                <w:sz w:val="36"/>
                                <w:szCs w:val="36"/>
                                <w:lang w:val="en-US"/>
                              </w:rPr>
                              <w:t>Termofosfatlar</w:t>
                            </w:r>
                            <w:proofErr w:type="spellEnd"/>
                            <w:r>
                              <w:rPr>
                                <w:sz w:val="36"/>
                                <w:szCs w:val="36"/>
                              </w:rPr>
                              <w:t xml:space="preserve"> , </w:t>
                            </w:r>
                            <w:proofErr w:type="spellStart"/>
                            <w:r>
                              <w:rPr>
                                <w:sz w:val="36"/>
                                <w:szCs w:val="36"/>
                                <w:lang w:val="en-US"/>
                              </w:rPr>
                              <w:t>fosforitlar</w:t>
                            </w:r>
                            <w:proofErr w:type="spellEnd"/>
                            <w:r>
                              <w:rPr>
                                <w:sz w:val="36"/>
                                <w:szCs w:val="36"/>
                              </w:rPr>
                              <w:t xml:space="preserve">, </w:t>
                            </w:r>
                            <w:proofErr w:type="spellStart"/>
                            <w:r>
                              <w:rPr>
                                <w:sz w:val="36"/>
                                <w:szCs w:val="36"/>
                              </w:rPr>
                              <w:t>сплавненные</w:t>
                            </w:r>
                            <w:proofErr w:type="spellEnd"/>
                            <w:r>
                              <w:rPr>
                                <w:sz w:val="36"/>
                                <w:szCs w:val="36"/>
                              </w:rPr>
                              <w:t xml:space="preserve"> с содой и поташом ~ 18-34 % Р</w:t>
                            </w:r>
                            <w:r>
                              <w:rPr>
                                <w:sz w:val="36"/>
                                <w:szCs w:val="36"/>
                                <w:vertAlign w:val="subscript"/>
                              </w:rPr>
                              <w:t>2</w:t>
                            </w:r>
                            <w:r>
                              <w:rPr>
                                <w:sz w:val="36"/>
                                <w:szCs w:val="36"/>
                              </w:rPr>
                              <w:t>О</w:t>
                            </w:r>
                            <w:r>
                              <w:rPr>
                                <w:sz w:val="36"/>
                                <w:szCs w:val="36"/>
                                <w:vertAlign w:val="subscript"/>
                              </w:rPr>
                              <w:t xml:space="preserve">5 </w:t>
                            </w:r>
                            <w:r>
                              <w:rPr>
                                <w:sz w:val="36"/>
                                <w:szCs w:val="36"/>
                              </w:rPr>
                              <w:t xml:space="preserve"> </w:t>
                            </w:r>
                          </w:p>
                          <w:p w:rsidR="003674EA" w:rsidRPr="003539DE" w:rsidRDefault="003674EA" w:rsidP="007C3BF1">
                            <w:pPr>
                              <w:jc w:val="center"/>
                              <w:rPr>
                                <w:sz w:val="36"/>
                                <w:szCs w:val="36"/>
                                <w:lang w:val="en-US"/>
                              </w:rPr>
                            </w:pPr>
                            <w:r w:rsidRPr="003539DE">
                              <w:rPr>
                                <w:sz w:val="36"/>
                                <w:szCs w:val="36"/>
                                <w:lang w:val="en-US"/>
                              </w:rPr>
                              <w:t xml:space="preserve">4. </w:t>
                            </w:r>
                            <w:proofErr w:type="spellStart"/>
                            <w:r>
                              <w:rPr>
                                <w:sz w:val="36"/>
                                <w:szCs w:val="36"/>
                                <w:lang w:val="en-US"/>
                              </w:rPr>
                              <w:t>Ftorsizlangan</w:t>
                            </w:r>
                            <w:proofErr w:type="spellEnd"/>
                            <w:r w:rsidRPr="003539DE">
                              <w:rPr>
                                <w:sz w:val="36"/>
                                <w:szCs w:val="36"/>
                                <w:lang w:val="en-US"/>
                              </w:rPr>
                              <w:t xml:space="preserve"> </w:t>
                            </w:r>
                            <w:proofErr w:type="spellStart"/>
                            <w:r>
                              <w:rPr>
                                <w:sz w:val="36"/>
                                <w:szCs w:val="36"/>
                                <w:lang w:val="en-US"/>
                              </w:rPr>
                              <w:t>fosfatlar</w:t>
                            </w:r>
                            <w:proofErr w:type="spellEnd"/>
                          </w:p>
                          <w:p w:rsidR="003674EA" w:rsidRPr="003539DE" w:rsidRDefault="003674EA" w:rsidP="007C3BF1">
                            <w:pPr>
                              <w:jc w:val="center"/>
                              <w:rPr>
                                <w:sz w:val="36"/>
                                <w:szCs w:val="36"/>
                                <w:lang w:val="en-US"/>
                              </w:rPr>
                            </w:pPr>
                            <w:proofErr w:type="spellStart"/>
                            <w:r>
                              <w:rPr>
                                <w:sz w:val="36"/>
                                <w:szCs w:val="36"/>
                              </w:rPr>
                              <w:t>Са</w:t>
                            </w:r>
                            <w:proofErr w:type="spellEnd"/>
                            <w:r w:rsidRPr="003539DE">
                              <w:rPr>
                                <w:sz w:val="36"/>
                                <w:szCs w:val="36"/>
                                <w:vertAlign w:val="subscript"/>
                                <w:lang w:val="en-US"/>
                              </w:rPr>
                              <w:t>3</w:t>
                            </w:r>
                            <w:r w:rsidRPr="003539DE">
                              <w:rPr>
                                <w:sz w:val="36"/>
                                <w:szCs w:val="36"/>
                                <w:lang w:val="en-US"/>
                              </w:rPr>
                              <w:t>(</w:t>
                            </w:r>
                            <w:r>
                              <w:rPr>
                                <w:sz w:val="36"/>
                                <w:szCs w:val="36"/>
                              </w:rPr>
                              <w:t>РО</w:t>
                            </w:r>
                            <w:r w:rsidRPr="003539DE">
                              <w:rPr>
                                <w:sz w:val="36"/>
                                <w:szCs w:val="36"/>
                                <w:vertAlign w:val="subscript"/>
                                <w:lang w:val="en-US"/>
                              </w:rPr>
                              <w:t>4</w:t>
                            </w:r>
                            <w:r w:rsidRPr="003539DE">
                              <w:rPr>
                                <w:sz w:val="36"/>
                                <w:szCs w:val="36"/>
                                <w:lang w:val="en-US"/>
                              </w:rPr>
                              <w:t>)</w:t>
                            </w:r>
                            <w:r w:rsidRPr="003539DE">
                              <w:rPr>
                                <w:sz w:val="36"/>
                                <w:szCs w:val="36"/>
                                <w:vertAlign w:val="subscript"/>
                                <w:lang w:val="en-US"/>
                              </w:rPr>
                              <w:t>2</w:t>
                            </w:r>
                            <w:r w:rsidRPr="003539DE">
                              <w:rPr>
                                <w:sz w:val="36"/>
                                <w:szCs w:val="36"/>
                                <w:lang w:val="en-US"/>
                              </w:rPr>
                              <w:t xml:space="preserve"> ~ 28-32 % </w:t>
                            </w:r>
                            <w:r>
                              <w:rPr>
                                <w:sz w:val="36"/>
                                <w:szCs w:val="36"/>
                              </w:rPr>
                              <w:t>Р</w:t>
                            </w:r>
                            <w:r w:rsidRPr="003539DE">
                              <w:rPr>
                                <w:sz w:val="36"/>
                                <w:szCs w:val="36"/>
                                <w:vertAlign w:val="subscript"/>
                                <w:lang w:val="en-US"/>
                              </w:rPr>
                              <w:t>2</w:t>
                            </w:r>
                            <w:r>
                              <w:rPr>
                                <w:sz w:val="36"/>
                                <w:szCs w:val="36"/>
                              </w:rPr>
                              <w:t>О</w:t>
                            </w:r>
                            <w:r w:rsidRPr="003539DE">
                              <w:rPr>
                                <w:sz w:val="36"/>
                                <w:szCs w:val="36"/>
                                <w:vertAlign w:val="subscript"/>
                                <w:lang w:val="en-US"/>
                              </w:rPr>
                              <w:t>5,</w:t>
                            </w:r>
                          </w:p>
                          <w:p w:rsidR="003674EA" w:rsidRDefault="003674EA" w:rsidP="007C3BF1">
                            <w:pPr>
                              <w:jc w:val="center"/>
                              <w:rPr>
                                <w:sz w:val="36"/>
                                <w:szCs w:val="36"/>
                              </w:rPr>
                            </w:pPr>
                            <w:r>
                              <w:rPr>
                                <w:sz w:val="36"/>
                                <w:szCs w:val="36"/>
                              </w:rPr>
                              <w:t xml:space="preserve">5. </w:t>
                            </w:r>
                            <w:proofErr w:type="spellStart"/>
                            <w:r>
                              <w:rPr>
                                <w:sz w:val="36"/>
                                <w:szCs w:val="36"/>
                                <w:lang w:val="en-US"/>
                              </w:rPr>
                              <w:t>Eritilgan</w:t>
                            </w:r>
                            <w:proofErr w:type="spellEnd"/>
                            <w:r>
                              <w:rPr>
                                <w:sz w:val="36"/>
                                <w:szCs w:val="36"/>
                                <w:lang w:val="en-US"/>
                              </w:rPr>
                              <w:t xml:space="preserve"> </w:t>
                            </w:r>
                            <w:proofErr w:type="spellStart"/>
                            <w:r>
                              <w:rPr>
                                <w:sz w:val="36"/>
                                <w:szCs w:val="36"/>
                                <w:lang w:val="en-US"/>
                              </w:rPr>
                              <w:t>magniy</w:t>
                            </w:r>
                            <w:proofErr w:type="spellEnd"/>
                            <w:r>
                              <w:rPr>
                                <w:sz w:val="36"/>
                                <w:szCs w:val="36"/>
                                <w:lang w:val="en-US"/>
                              </w:rPr>
                              <w:t xml:space="preserve"> </w:t>
                            </w:r>
                            <w:proofErr w:type="spellStart"/>
                            <w:r>
                              <w:rPr>
                                <w:sz w:val="36"/>
                                <w:szCs w:val="36"/>
                                <w:lang w:val="en-US"/>
                              </w:rPr>
                              <w:t>fosfatlar</w:t>
                            </w:r>
                            <w:proofErr w:type="spellEnd"/>
                            <w:r>
                              <w:rPr>
                                <w:sz w:val="36"/>
                                <w:szCs w:val="36"/>
                              </w:rPr>
                              <w:t xml:space="preserve"> 210 % Р</w:t>
                            </w:r>
                            <w:r>
                              <w:rPr>
                                <w:sz w:val="36"/>
                                <w:szCs w:val="36"/>
                                <w:vertAlign w:val="subscript"/>
                              </w:rPr>
                              <w:t>2</w:t>
                            </w:r>
                            <w:r>
                              <w:rPr>
                                <w:sz w:val="36"/>
                                <w:szCs w:val="36"/>
                              </w:rPr>
                              <w:t>О</w:t>
                            </w:r>
                            <w:r>
                              <w:rPr>
                                <w:sz w:val="36"/>
                                <w:szCs w:val="36"/>
                                <w:vertAlign w:val="subscript"/>
                              </w:rPr>
                              <w:t xml:space="preserve">5, </w:t>
                            </w:r>
                            <w:r>
                              <w:rPr>
                                <w:sz w:val="36"/>
                                <w:szCs w:val="36"/>
                              </w:rPr>
                              <w:t xml:space="preserve">  12 % </w:t>
                            </w:r>
                            <w:r>
                              <w:rPr>
                                <w:sz w:val="36"/>
                                <w:szCs w:val="36"/>
                                <w:lang w:val="en-US"/>
                              </w:rPr>
                              <w:t>MgO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4DD74" id="Поле 156" o:spid="_x0000_s1097" type="#_x0000_t202" style="position:absolute;margin-left:3in;margin-top:189pt;width:4in;height:3in;z-index:2504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">
                <v:textbox>
                  <w:txbxContent>
                    <w:p w:rsidR="003674EA" w:rsidRDefault="003674EA" w:rsidP="007C3BF1">
                      <w:pPr>
                        <w:jc w:val="center"/>
                        <w:rPr>
                          <w:sz w:val="36"/>
                          <w:szCs w:val="36"/>
                        </w:rPr>
                      </w:pPr>
                      <w:r>
                        <w:rPr>
                          <w:sz w:val="36"/>
                          <w:szCs w:val="36"/>
                        </w:rPr>
                        <w:t xml:space="preserve">1. </w:t>
                      </w:r>
                      <w:proofErr w:type="spellStart"/>
                      <w:r>
                        <w:rPr>
                          <w:sz w:val="36"/>
                          <w:szCs w:val="36"/>
                          <w:lang w:val="en-US"/>
                        </w:rPr>
                        <w:t>Prespitat</w:t>
                      </w:r>
                      <w:proofErr w:type="spellEnd"/>
                      <w:r>
                        <w:rPr>
                          <w:sz w:val="36"/>
                          <w:szCs w:val="36"/>
                        </w:rPr>
                        <w:t xml:space="preserve"> СаНРО</w:t>
                      </w:r>
                      <w:r>
                        <w:rPr>
                          <w:sz w:val="36"/>
                          <w:szCs w:val="36"/>
                          <w:vertAlign w:val="subscript"/>
                        </w:rPr>
                        <w:t>4</w:t>
                      </w:r>
                      <w:r>
                        <w:rPr>
                          <w:sz w:val="36"/>
                          <w:szCs w:val="36"/>
                        </w:rPr>
                        <w:t xml:space="preserve"> ∙ 2 Н</w:t>
                      </w:r>
                      <w:r>
                        <w:rPr>
                          <w:sz w:val="36"/>
                          <w:szCs w:val="36"/>
                          <w:vertAlign w:val="subscript"/>
                        </w:rPr>
                        <w:t>2</w:t>
                      </w:r>
                      <w:r>
                        <w:rPr>
                          <w:sz w:val="36"/>
                          <w:szCs w:val="36"/>
                        </w:rPr>
                        <w:t>О ~ 25-35 % Р</w:t>
                      </w:r>
                      <w:r>
                        <w:rPr>
                          <w:sz w:val="36"/>
                          <w:szCs w:val="36"/>
                          <w:vertAlign w:val="subscript"/>
                        </w:rPr>
                        <w:t>2</w:t>
                      </w:r>
                      <w:r>
                        <w:rPr>
                          <w:sz w:val="36"/>
                          <w:szCs w:val="36"/>
                        </w:rPr>
                        <w:t>О</w:t>
                      </w:r>
                      <w:r>
                        <w:rPr>
                          <w:sz w:val="36"/>
                          <w:szCs w:val="36"/>
                          <w:vertAlign w:val="subscript"/>
                        </w:rPr>
                        <w:t>5</w:t>
                      </w:r>
                    </w:p>
                    <w:p w:rsidR="003674EA" w:rsidRDefault="003674EA" w:rsidP="007C3BF1">
                      <w:pPr>
                        <w:jc w:val="center"/>
                        <w:rPr>
                          <w:sz w:val="36"/>
                          <w:szCs w:val="36"/>
                        </w:rPr>
                      </w:pPr>
                      <w:r>
                        <w:rPr>
                          <w:sz w:val="36"/>
                          <w:szCs w:val="36"/>
                        </w:rPr>
                        <w:t xml:space="preserve">2. </w:t>
                      </w:r>
                      <w:proofErr w:type="spellStart"/>
                      <w:r>
                        <w:rPr>
                          <w:sz w:val="36"/>
                          <w:szCs w:val="36"/>
                          <w:lang w:val="en-US"/>
                        </w:rPr>
                        <w:t>Tomasshlak</w:t>
                      </w:r>
                      <w:proofErr w:type="spellEnd"/>
                      <w:r>
                        <w:rPr>
                          <w:sz w:val="36"/>
                          <w:szCs w:val="36"/>
                        </w:rPr>
                        <w:t xml:space="preserve"> Са</w:t>
                      </w:r>
                      <w:r>
                        <w:rPr>
                          <w:sz w:val="36"/>
                          <w:szCs w:val="36"/>
                          <w:vertAlign w:val="subscript"/>
                        </w:rPr>
                        <w:t>4</w:t>
                      </w:r>
                      <w:r>
                        <w:rPr>
                          <w:sz w:val="36"/>
                          <w:szCs w:val="36"/>
                        </w:rPr>
                        <w:t xml:space="preserve"> Р</w:t>
                      </w:r>
                      <w:r>
                        <w:rPr>
                          <w:sz w:val="36"/>
                          <w:szCs w:val="36"/>
                          <w:vertAlign w:val="subscript"/>
                        </w:rPr>
                        <w:t>2</w:t>
                      </w:r>
                      <w:r>
                        <w:rPr>
                          <w:sz w:val="36"/>
                          <w:szCs w:val="36"/>
                        </w:rPr>
                        <w:t>О</w:t>
                      </w:r>
                      <w:r>
                        <w:rPr>
                          <w:sz w:val="36"/>
                          <w:szCs w:val="36"/>
                          <w:vertAlign w:val="subscript"/>
                        </w:rPr>
                        <w:t xml:space="preserve">9 </w:t>
                      </w:r>
                      <w:r>
                        <w:rPr>
                          <w:sz w:val="36"/>
                          <w:szCs w:val="36"/>
                        </w:rPr>
                        <w:t xml:space="preserve"> - 14 % Р</w:t>
                      </w:r>
                      <w:r>
                        <w:rPr>
                          <w:sz w:val="36"/>
                          <w:szCs w:val="36"/>
                          <w:vertAlign w:val="subscript"/>
                        </w:rPr>
                        <w:t>2</w:t>
                      </w:r>
                      <w:r>
                        <w:rPr>
                          <w:sz w:val="36"/>
                          <w:szCs w:val="36"/>
                        </w:rPr>
                        <w:t>О</w:t>
                      </w:r>
                      <w:r>
                        <w:rPr>
                          <w:sz w:val="36"/>
                          <w:szCs w:val="36"/>
                          <w:vertAlign w:val="subscript"/>
                        </w:rPr>
                        <w:t>5</w:t>
                      </w:r>
                    </w:p>
                    <w:p w:rsidR="003674EA" w:rsidRDefault="003674EA" w:rsidP="007C3BF1">
                      <w:pPr>
                        <w:jc w:val="center"/>
                        <w:rPr>
                          <w:sz w:val="36"/>
                          <w:szCs w:val="36"/>
                        </w:rPr>
                      </w:pPr>
                      <w:r>
                        <w:rPr>
                          <w:sz w:val="36"/>
                          <w:szCs w:val="36"/>
                        </w:rPr>
                        <w:t xml:space="preserve">3. </w:t>
                      </w:r>
                      <w:proofErr w:type="spellStart"/>
                      <w:r>
                        <w:rPr>
                          <w:sz w:val="36"/>
                          <w:szCs w:val="36"/>
                          <w:lang w:val="en-US"/>
                        </w:rPr>
                        <w:t>Termofosfatlar</w:t>
                      </w:r>
                      <w:proofErr w:type="spellEnd"/>
                      <w:r>
                        <w:rPr>
                          <w:sz w:val="36"/>
                          <w:szCs w:val="36"/>
                        </w:rPr>
                        <w:t xml:space="preserve"> , </w:t>
                      </w:r>
                      <w:proofErr w:type="spellStart"/>
                      <w:r>
                        <w:rPr>
                          <w:sz w:val="36"/>
                          <w:szCs w:val="36"/>
                          <w:lang w:val="en-US"/>
                        </w:rPr>
                        <w:t>fosforitlar</w:t>
                      </w:r>
                      <w:proofErr w:type="spellEnd"/>
                      <w:r>
                        <w:rPr>
                          <w:sz w:val="36"/>
                          <w:szCs w:val="36"/>
                        </w:rPr>
                        <w:t xml:space="preserve">, </w:t>
                      </w:r>
                      <w:proofErr w:type="spellStart"/>
                      <w:r>
                        <w:rPr>
                          <w:sz w:val="36"/>
                          <w:szCs w:val="36"/>
                        </w:rPr>
                        <w:t>сплавненные</w:t>
                      </w:r>
                      <w:proofErr w:type="spellEnd"/>
                      <w:r>
                        <w:rPr>
                          <w:sz w:val="36"/>
                          <w:szCs w:val="36"/>
                        </w:rPr>
                        <w:t xml:space="preserve"> с содой и поташом ~ 18-34 % Р</w:t>
                      </w:r>
                      <w:r>
                        <w:rPr>
                          <w:sz w:val="36"/>
                          <w:szCs w:val="36"/>
                          <w:vertAlign w:val="subscript"/>
                        </w:rPr>
                        <w:t>2</w:t>
                      </w:r>
                      <w:r>
                        <w:rPr>
                          <w:sz w:val="36"/>
                          <w:szCs w:val="36"/>
                        </w:rPr>
                        <w:t>О</w:t>
                      </w:r>
                      <w:r>
                        <w:rPr>
                          <w:sz w:val="36"/>
                          <w:szCs w:val="36"/>
                          <w:vertAlign w:val="subscript"/>
                        </w:rPr>
                        <w:t xml:space="preserve">5 </w:t>
                      </w:r>
                      <w:r>
                        <w:rPr>
                          <w:sz w:val="36"/>
                          <w:szCs w:val="36"/>
                        </w:rPr>
                        <w:t xml:space="preserve"> </w:t>
                      </w:r>
                    </w:p>
                    <w:p w:rsidR="003674EA" w:rsidRPr="003539DE" w:rsidRDefault="003674EA" w:rsidP="007C3BF1">
                      <w:pPr>
                        <w:jc w:val="center"/>
                        <w:rPr>
                          <w:sz w:val="36"/>
                          <w:szCs w:val="36"/>
                          <w:lang w:val="en-US"/>
                        </w:rPr>
                      </w:pPr>
                      <w:r w:rsidRPr="003539DE">
                        <w:rPr>
                          <w:sz w:val="36"/>
                          <w:szCs w:val="36"/>
                          <w:lang w:val="en-US"/>
                        </w:rPr>
                        <w:t xml:space="preserve">4. </w:t>
                      </w:r>
                      <w:proofErr w:type="spellStart"/>
                      <w:r>
                        <w:rPr>
                          <w:sz w:val="36"/>
                          <w:szCs w:val="36"/>
                          <w:lang w:val="en-US"/>
                        </w:rPr>
                        <w:t>Ftorsizlangan</w:t>
                      </w:r>
                      <w:proofErr w:type="spellEnd"/>
                      <w:r w:rsidRPr="003539DE">
                        <w:rPr>
                          <w:sz w:val="36"/>
                          <w:szCs w:val="36"/>
                          <w:lang w:val="en-US"/>
                        </w:rPr>
                        <w:t xml:space="preserve"> </w:t>
                      </w:r>
                      <w:proofErr w:type="spellStart"/>
                      <w:r>
                        <w:rPr>
                          <w:sz w:val="36"/>
                          <w:szCs w:val="36"/>
                          <w:lang w:val="en-US"/>
                        </w:rPr>
                        <w:t>fosfatlar</w:t>
                      </w:r>
                      <w:proofErr w:type="spellEnd"/>
                    </w:p>
                    <w:p w:rsidR="003674EA" w:rsidRPr="003539DE" w:rsidRDefault="003674EA" w:rsidP="007C3BF1">
                      <w:pPr>
                        <w:jc w:val="center"/>
                        <w:rPr>
                          <w:sz w:val="36"/>
                          <w:szCs w:val="36"/>
                          <w:lang w:val="en-US"/>
                        </w:rPr>
                      </w:pPr>
                      <w:proofErr w:type="spellStart"/>
                      <w:r>
                        <w:rPr>
                          <w:sz w:val="36"/>
                          <w:szCs w:val="36"/>
                        </w:rPr>
                        <w:t>Са</w:t>
                      </w:r>
                      <w:proofErr w:type="spellEnd"/>
                      <w:r w:rsidRPr="003539DE">
                        <w:rPr>
                          <w:sz w:val="36"/>
                          <w:szCs w:val="36"/>
                          <w:vertAlign w:val="subscript"/>
                          <w:lang w:val="en-US"/>
                        </w:rPr>
                        <w:t>3</w:t>
                      </w:r>
                      <w:r w:rsidRPr="003539DE">
                        <w:rPr>
                          <w:sz w:val="36"/>
                          <w:szCs w:val="36"/>
                          <w:lang w:val="en-US"/>
                        </w:rPr>
                        <w:t>(</w:t>
                      </w:r>
                      <w:r>
                        <w:rPr>
                          <w:sz w:val="36"/>
                          <w:szCs w:val="36"/>
                        </w:rPr>
                        <w:t>РО</w:t>
                      </w:r>
                      <w:r w:rsidRPr="003539DE">
                        <w:rPr>
                          <w:sz w:val="36"/>
                          <w:szCs w:val="36"/>
                          <w:vertAlign w:val="subscript"/>
                          <w:lang w:val="en-US"/>
                        </w:rPr>
                        <w:t>4</w:t>
                      </w:r>
                      <w:r w:rsidRPr="003539DE">
                        <w:rPr>
                          <w:sz w:val="36"/>
                          <w:szCs w:val="36"/>
                          <w:lang w:val="en-US"/>
                        </w:rPr>
                        <w:t>)</w:t>
                      </w:r>
                      <w:r w:rsidRPr="003539DE">
                        <w:rPr>
                          <w:sz w:val="36"/>
                          <w:szCs w:val="36"/>
                          <w:vertAlign w:val="subscript"/>
                          <w:lang w:val="en-US"/>
                        </w:rPr>
                        <w:t>2</w:t>
                      </w:r>
                      <w:r w:rsidRPr="003539DE">
                        <w:rPr>
                          <w:sz w:val="36"/>
                          <w:szCs w:val="36"/>
                          <w:lang w:val="en-US"/>
                        </w:rPr>
                        <w:t xml:space="preserve"> ~ 28-32 % </w:t>
                      </w:r>
                      <w:r>
                        <w:rPr>
                          <w:sz w:val="36"/>
                          <w:szCs w:val="36"/>
                        </w:rPr>
                        <w:t>Р</w:t>
                      </w:r>
                      <w:r w:rsidRPr="003539DE">
                        <w:rPr>
                          <w:sz w:val="36"/>
                          <w:szCs w:val="36"/>
                          <w:vertAlign w:val="subscript"/>
                          <w:lang w:val="en-US"/>
                        </w:rPr>
                        <w:t>2</w:t>
                      </w:r>
                      <w:r>
                        <w:rPr>
                          <w:sz w:val="36"/>
                          <w:szCs w:val="36"/>
                        </w:rPr>
                        <w:t>О</w:t>
                      </w:r>
                      <w:r w:rsidRPr="003539DE">
                        <w:rPr>
                          <w:sz w:val="36"/>
                          <w:szCs w:val="36"/>
                          <w:vertAlign w:val="subscript"/>
                          <w:lang w:val="en-US"/>
                        </w:rPr>
                        <w:t>5,</w:t>
                      </w:r>
                    </w:p>
                    <w:p w:rsidR="003674EA" w:rsidRDefault="003674EA" w:rsidP="007C3BF1">
                      <w:pPr>
                        <w:jc w:val="center"/>
                        <w:rPr>
                          <w:sz w:val="36"/>
                          <w:szCs w:val="36"/>
                        </w:rPr>
                      </w:pPr>
                      <w:r>
                        <w:rPr>
                          <w:sz w:val="36"/>
                          <w:szCs w:val="36"/>
                        </w:rPr>
                        <w:t xml:space="preserve">5. </w:t>
                      </w:r>
                      <w:proofErr w:type="spellStart"/>
                      <w:r>
                        <w:rPr>
                          <w:sz w:val="36"/>
                          <w:szCs w:val="36"/>
                          <w:lang w:val="en-US"/>
                        </w:rPr>
                        <w:t>Eritilgan</w:t>
                      </w:r>
                      <w:proofErr w:type="spellEnd"/>
                      <w:r>
                        <w:rPr>
                          <w:sz w:val="36"/>
                          <w:szCs w:val="36"/>
                          <w:lang w:val="en-US"/>
                        </w:rPr>
                        <w:t xml:space="preserve"> </w:t>
                      </w:r>
                      <w:proofErr w:type="spellStart"/>
                      <w:r>
                        <w:rPr>
                          <w:sz w:val="36"/>
                          <w:szCs w:val="36"/>
                          <w:lang w:val="en-US"/>
                        </w:rPr>
                        <w:t>magniy</w:t>
                      </w:r>
                      <w:proofErr w:type="spellEnd"/>
                      <w:r>
                        <w:rPr>
                          <w:sz w:val="36"/>
                          <w:szCs w:val="36"/>
                          <w:lang w:val="en-US"/>
                        </w:rPr>
                        <w:t xml:space="preserve"> </w:t>
                      </w:r>
                      <w:proofErr w:type="spellStart"/>
                      <w:r>
                        <w:rPr>
                          <w:sz w:val="36"/>
                          <w:szCs w:val="36"/>
                          <w:lang w:val="en-US"/>
                        </w:rPr>
                        <w:t>fosfatlar</w:t>
                      </w:r>
                      <w:proofErr w:type="spellEnd"/>
                      <w:r>
                        <w:rPr>
                          <w:sz w:val="36"/>
                          <w:szCs w:val="36"/>
                        </w:rPr>
                        <w:t xml:space="preserve"> 210 % Р</w:t>
                      </w:r>
                      <w:r>
                        <w:rPr>
                          <w:sz w:val="36"/>
                          <w:szCs w:val="36"/>
                          <w:vertAlign w:val="subscript"/>
                        </w:rPr>
                        <w:t>2</w:t>
                      </w:r>
                      <w:r>
                        <w:rPr>
                          <w:sz w:val="36"/>
                          <w:szCs w:val="36"/>
                        </w:rPr>
                        <w:t>О</w:t>
                      </w:r>
                      <w:r>
                        <w:rPr>
                          <w:sz w:val="36"/>
                          <w:szCs w:val="36"/>
                          <w:vertAlign w:val="subscript"/>
                        </w:rPr>
                        <w:t xml:space="preserve">5, </w:t>
                      </w:r>
                      <w:r>
                        <w:rPr>
                          <w:sz w:val="36"/>
                          <w:szCs w:val="36"/>
                        </w:rPr>
                        <w:t xml:space="preserve">  12 % </w:t>
                      </w:r>
                      <w:r>
                        <w:rPr>
                          <w:sz w:val="36"/>
                          <w:szCs w:val="36"/>
                          <w:lang w:val="en-US"/>
                        </w:rPr>
                        <w:t>MgO</w:t>
                      </w:r>
                    </w:p>
                  </w:txbxContent>
                </v:textbox>
              </v:shape>
            </w:pict>
          </mc:Fallback>
        </mc:AlternateContent>
      </w:r>
      <w:r w:rsidRPr="00E1198B">
        <w:rPr>
          <w:b/>
          <w:noProof/>
          <w:sz w:val="28"/>
          <w:szCs w:val="28"/>
        </w:rPr>
        <mc:AlternateContent>
          <mc:Choice Requires="wps">
            <w:drawing>
              <wp:anchor distT="0" distB="0" distL="114300" distR="114300" simplePos="0" relativeHeight="250113536" behindDoc="0" locked="0" layoutInCell="1" allowOverlap="1" wp14:anchorId="6A9DB231" wp14:editId="3EC9F0B2">
                <wp:simplePos x="0" y="0"/>
                <wp:positionH relativeFrom="column">
                  <wp:posOffset>1028700</wp:posOffset>
                </wp:positionH>
                <wp:positionV relativeFrom="paragraph">
                  <wp:posOffset>914400</wp:posOffset>
                </wp:positionV>
                <wp:extent cx="3543300" cy="685800"/>
                <wp:effectExtent l="5715" t="8255" r="13335" b="10795"/>
                <wp:wrapNone/>
                <wp:docPr id="151" name="Прямая соединительная линия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433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E5225" id="Прямая соединительная линия 151" o:spid="_x0000_s1026" style="position:absolute;flip:x;z-index:2501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in" to="5in,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"/>
            </w:pict>
          </mc:Fallback>
        </mc:AlternateContent>
      </w:r>
      <w:r w:rsidRPr="00E1198B">
        <w:rPr>
          <w:b/>
          <w:noProof/>
          <w:sz w:val="28"/>
          <w:szCs w:val="28"/>
        </w:rPr>
        <mc:AlternateContent>
          <mc:Choice Requires="wps">
            <w:drawing>
              <wp:anchor distT="0" distB="0" distL="114300" distR="114300" simplePos="0" relativeHeight="250163712" behindDoc="0" locked="0" layoutInCell="1" allowOverlap="1" wp14:anchorId="6423AFE8" wp14:editId="48204FEA">
                <wp:simplePos x="0" y="0"/>
                <wp:positionH relativeFrom="column">
                  <wp:posOffset>2286000</wp:posOffset>
                </wp:positionH>
                <wp:positionV relativeFrom="paragraph">
                  <wp:posOffset>228600</wp:posOffset>
                </wp:positionV>
                <wp:extent cx="4800600" cy="685800"/>
                <wp:effectExtent l="5715" t="8255" r="13335" b="10795"/>
                <wp:wrapNone/>
                <wp:docPr id="149" name="Поле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685800"/>
                        </a:xfrm>
                        <a:prstGeom prst="rect">
                          <a:avLst/>
                        </a:prstGeom>
                        <a:solidFill>
                          <a:srgbClr val="FFFFFF"/>
                        </a:solidFill>
                        <a:ln w="9525">
                          <a:solidFill>
                            <a:srgbClr val="000000"/>
                          </a:solidFill>
                          <a:miter lim="800000"/>
                          <a:headEnd/>
                          <a:tailEnd/>
                        </a:ln>
                      </wps:spPr>
                      <wps:txbx>
                        <w:txbxContent>
                          <w:p w:rsidR="003674EA" w:rsidRPr="000C0295" w:rsidRDefault="003674EA" w:rsidP="007C3BF1">
                            <w:pPr>
                              <w:jc w:val="center"/>
                              <w:rPr>
                                <w:b/>
                                <w:caps/>
                                <w:sz w:val="36"/>
                                <w:szCs w:val="36"/>
                                <w:lang w:val="en-US"/>
                              </w:rPr>
                            </w:pPr>
                            <w:r>
                              <w:rPr>
                                <w:b/>
                                <w:caps/>
                                <w:sz w:val="36"/>
                                <w:szCs w:val="36"/>
                                <w:lang w:val="en-US"/>
                              </w:rPr>
                              <w:t>fosforli o’g’itlar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3AFE8" id="Поле 149" o:spid="_x0000_s1098" type="#_x0000_t202" style="position:absolute;margin-left:180pt;margin-top:18pt;width:378pt;height:54pt;z-index:2501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">
                <v:textbox>
                  <w:txbxContent>
                    <w:p w:rsidR="003674EA" w:rsidRPr="000C0295" w:rsidRDefault="003674EA" w:rsidP="007C3BF1">
                      <w:pPr>
                        <w:jc w:val="center"/>
                        <w:rPr>
                          <w:b/>
                          <w:caps/>
                          <w:sz w:val="36"/>
                          <w:szCs w:val="36"/>
                          <w:lang w:val="en-US"/>
                        </w:rPr>
                      </w:pPr>
                      <w:r>
                        <w:rPr>
                          <w:b/>
                          <w:caps/>
                          <w:sz w:val="36"/>
                          <w:szCs w:val="36"/>
                          <w:lang w:val="en-US"/>
                        </w:rPr>
                        <w:t>fosforli o’g’itlar</w:t>
                      </w:r>
                    </w:p>
                  </w:txbxContent>
                </v:textbox>
              </v:shape>
            </w:pict>
          </mc:Fallback>
        </mc:AlternateContent>
      </w:r>
    </w:p>
    <w:p w:rsidR="007C3BF1" w:rsidRPr="00E1198B" w:rsidRDefault="007C3BF1" w:rsidP="00E07146">
      <w:pPr>
        <w:spacing w:line="276" w:lineRule="auto"/>
        <w:rPr>
          <w:sz w:val="28"/>
          <w:szCs w:val="28"/>
          <w:lang w:val="en-US"/>
        </w:rPr>
      </w:pPr>
    </w:p>
    <w:p w:rsidR="007C3BF1" w:rsidRPr="00E1198B" w:rsidRDefault="007C3BF1" w:rsidP="00E07146">
      <w:pPr>
        <w:spacing w:line="276" w:lineRule="auto"/>
        <w:rPr>
          <w:sz w:val="28"/>
          <w:szCs w:val="28"/>
          <w:lang w:val="en-US"/>
        </w:rPr>
      </w:pPr>
    </w:p>
    <w:p w:rsidR="007C3BF1" w:rsidRPr="00E1198B" w:rsidRDefault="00BF601E" w:rsidP="00E07146">
      <w:pPr>
        <w:spacing w:line="276" w:lineRule="auto"/>
        <w:rPr>
          <w:sz w:val="28"/>
          <w:szCs w:val="28"/>
          <w:lang w:val="en-US"/>
        </w:rPr>
      </w:pPr>
      <w:r w:rsidRPr="00E1198B">
        <w:rPr>
          <w:b/>
          <w:noProof/>
          <w:sz w:val="28"/>
          <w:szCs w:val="28"/>
        </w:rPr>
        <mc:AlternateContent>
          <mc:Choice Requires="wps">
            <w:drawing>
              <wp:anchor distT="0" distB="0" distL="114300" distR="114300" simplePos="0" relativeHeight="250565120" behindDoc="0" locked="0" layoutInCell="1" allowOverlap="1" wp14:anchorId="208AABA4" wp14:editId="02E78288">
                <wp:simplePos x="0" y="0"/>
                <wp:positionH relativeFrom="column">
                  <wp:posOffset>4576445</wp:posOffset>
                </wp:positionH>
                <wp:positionV relativeFrom="paragraph">
                  <wp:posOffset>214630</wp:posOffset>
                </wp:positionV>
                <wp:extent cx="3314700" cy="685800"/>
                <wp:effectExtent l="0" t="0" r="19050" b="19050"/>
                <wp:wrapNone/>
                <wp:docPr id="153" name="Прямая соединительная линия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BBC60" id="Прямая соединительная линия 153" o:spid="_x0000_s1026" style="position:absolute;z-index:2505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35pt,16.9pt" to="621.35pt,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"/>
            </w:pict>
          </mc:Fallback>
        </mc:AlternateContent>
      </w:r>
      <w:r w:rsidRPr="00E1198B">
        <w:rPr>
          <w:b/>
          <w:noProof/>
          <w:sz w:val="28"/>
          <w:szCs w:val="28"/>
        </w:rPr>
        <mc:AlternateContent>
          <mc:Choice Requires="wps">
            <w:drawing>
              <wp:anchor distT="0" distB="0" distL="114300" distR="114300" simplePos="0" relativeHeight="250514944" behindDoc="0" locked="0" layoutInCell="1" allowOverlap="1" wp14:anchorId="69F272CE" wp14:editId="152B3A35">
                <wp:simplePos x="0" y="0"/>
                <wp:positionH relativeFrom="column">
                  <wp:posOffset>4576445</wp:posOffset>
                </wp:positionH>
                <wp:positionV relativeFrom="paragraph">
                  <wp:posOffset>214630</wp:posOffset>
                </wp:positionV>
                <wp:extent cx="0" cy="685800"/>
                <wp:effectExtent l="0" t="0" r="19050" b="19050"/>
                <wp:wrapNone/>
                <wp:docPr id="152" name="Прямая соединительная линия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34194" id="Прямая соединительная линия 152" o:spid="_x0000_s1026" style="position:absolute;z-index:2505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35pt,16.9pt" to="360.35pt,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"/>
            </w:pict>
          </mc:Fallback>
        </mc:AlternateContent>
      </w:r>
    </w:p>
    <w:p w:rsidR="007C3BF1" w:rsidRPr="00E1198B" w:rsidRDefault="007C3BF1" w:rsidP="00E07146">
      <w:pPr>
        <w:spacing w:line="276" w:lineRule="auto"/>
        <w:rPr>
          <w:sz w:val="28"/>
          <w:szCs w:val="28"/>
          <w:lang w:val="en-US"/>
        </w:rPr>
      </w:pPr>
    </w:p>
    <w:p w:rsidR="007C3BF1" w:rsidRPr="00E1198B" w:rsidRDefault="007C3BF1" w:rsidP="00E07146">
      <w:pPr>
        <w:spacing w:line="276" w:lineRule="auto"/>
        <w:rPr>
          <w:sz w:val="28"/>
          <w:szCs w:val="28"/>
          <w:lang w:val="en-US"/>
        </w:rPr>
      </w:pPr>
    </w:p>
    <w:p w:rsidR="007C3BF1" w:rsidRPr="00E1198B" w:rsidRDefault="00BF601E" w:rsidP="00E07146">
      <w:pPr>
        <w:spacing w:line="276" w:lineRule="auto"/>
        <w:rPr>
          <w:sz w:val="28"/>
          <w:szCs w:val="28"/>
          <w:lang w:val="en-US"/>
        </w:rPr>
      </w:pPr>
      <w:r w:rsidRPr="00E1198B">
        <w:rPr>
          <w:b/>
          <w:noProof/>
          <w:sz w:val="28"/>
          <w:szCs w:val="28"/>
        </w:rPr>
        <mc:AlternateContent>
          <mc:Choice Requires="wps">
            <w:drawing>
              <wp:anchor distT="0" distB="0" distL="114300" distR="114300" simplePos="0" relativeHeight="250314240" behindDoc="0" locked="0" layoutInCell="1" allowOverlap="1" wp14:anchorId="23D2D05D" wp14:editId="699051E8">
                <wp:simplePos x="0" y="0"/>
                <wp:positionH relativeFrom="column">
                  <wp:posOffset>6452870</wp:posOffset>
                </wp:positionH>
                <wp:positionV relativeFrom="paragraph">
                  <wp:posOffset>194945</wp:posOffset>
                </wp:positionV>
                <wp:extent cx="2809875" cy="685800"/>
                <wp:effectExtent l="0" t="0" r="28575" b="19050"/>
                <wp:wrapNone/>
                <wp:docPr id="155" name="Поле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685800"/>
                        </a:xfrm>
                        <a:prstGeom prst="rect">
                          <a:avLst/>
                        </a:prstGeom>
                        <a:solidFill>
                          <a:srgbClr val="FFFFFF"/>
                        </a:solidFill>
                        <a:ln w="9525">
                          <a:solidFill>
                            <a:srgbClr val="000000"/>
                          </a:solidFill>
                          <a:miter lim="800000"/>
                          <a:headEnd/>
                          <a:tailEnd/>
                        </a:ln>
                      </wps:spPr>
                      <wps:txbx>
                        <w:txbxContent>
                          <w:p w:rsidR="003674EA" w:rsidRPr="00BF601E" w:rsidRDefault="003674EA" w:rsidP="007C3BF1">
                            <w:pPr>
                              <w:jc w:val="center"/>
                              <w:rPr>
                                <w:b/>
                                <w:sz w:val="36"/>
                                <w:szCs w:val="36"/>
                              </w:rPr>
                            </w:pPr>
                            <w:proofErr w:type="spellStart"/>
                            <w:r>
                              <w:rPr>
                                <w:b/>
                                <w:sz w:val="36"/>
                                <w:szCs w:val="36"/>
                                <w:lang w:val="en-US"/>
                              </w:rPr>
                              <w:t>Suvda</w:t>
                            </w:r>
                            <w:proofErr w:type="spellEnd"/>
                            <w:r>
                              <w:rPr>
                                <w:b/>
                                <w:sz w:val="36"/>
                                <w:szCs w:val="36"/>
                                <w:lang w:val="en-US"/>
                              </w:rPr>
                              <w:t xml:space="preserve"> </w:t>
                            </w:r>
                            <w:proofErr w:type="spellStart"/>
                            <w:r>
                              <w:rPr>
                                <w:b/>
                                <w:sz w:val="36"/>
                                <w:szCs w:val="36"/>
                                <w:lang w:val="en-US"/>
                              </w:rPr>
                              <w:t>va</w:t>
                            </w:r>
                            <w:proofErr w:type="spellEnd"/>
                            <w:r>
                              <w:rPr>
                                <w:b/>
                                <w:sz w:val="36"/>
                                <w:szCs w:val="36"/>
                                <w:lang w:val="en-US"/>
                              </w:rPr>
                              <w:t xml:space="preserve"> </w:t>
                            </w:r>
                            <w:proofErr w:type="spellStart"/>
                            <w:r>
                              <w:rPr>
                                <w:b/>
                                <w:sz w:val="36"/>
                                <w:szCs w:val="36"/>
                                <w:lang w:val="en-US"/>
                              </w:rPr>
                              <w:t>kuchlis</w:t>
                            </w:r>
                            <w:proofErr w:type="spellEnd"/>
                            <w:r>
                              <w:rPr>
                                <w:b/>
                                <w:sz w:val="36"/>
                                <w:szCs w:val="36"/>
                                <w:lang w:val="en-US"/>
                              </w:rPr>
                              <w:t xml:space="preserve"> </w:t>
                            </w:r>
                            <w:proofErr w:type="spellStart"/>
                            <w:r>
                              <w:rPr>
                                <w:b/>
                                <w:sz w:val="36"/>
                                <w:szCs w:val="36"/>
                                <w:lang w:val="en-US"/>
                              </w:rPr>
                              <w:t>kislotada</w:t>
                            </w:r>
                            <w:proofErr w:type="spellEnd"/>
                            <w:r>
                              <w:rPr>
                                <w:b/>
                                <w:sz w:val="36"/>
                                <w:szCs w:val="36"/>
                                <w:lang w:val="en-US"/>
                              </w:rPr>
                              <w:t xml:space="preserve"> </w:t>
                            </w:r>
                            <w:proofErr w:type="spellStart"/>
                            <w:r>
                              <w:rPr>
                                <w:b/>
                                <w:sz w:val="36"/>
                                <w:szCs w:val="36"/>
                                <w:lang w:val="en-US"/>
                              </w:rPr>
                              <w:t>eriydigan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2D05D" id="Поле 155" o:spid="_x0000_s1099" type="#_x0000_t202" style="position:absolute;margin-left:508.1pt;margin-top:15.35pt;width:221.25pt;height:54pt;z-index:2503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">
                <v:textbox>
                  <w:txbxContent>
                    <w:p w:rsidR="003674EA" w:rsidRPr="00BF601E" w:rsidRDefault="003674EA" w:rsidP="007C3BF1">
                      <w:pPr>
                        <w:jc w:val="center"/>
                        <w:rPr>
                          <w:b/>
                          <w:sz w:val="36"/>
                          <w:szCs w:val="36"/>
                        </w:rPr>
                      </w:pPr>
                      <w:proofErr w:type="spellStart"/>
                      <w:r>
                        <w:rPr>
                          <w:b/>
                          <w:sz w:val="36"/>
                          <w:szCs w:val="36"/>
                          <w:lang w:val="en-US"/>
                        </w:rPr>
                        <w:t>Suvda</w:t>
                      </w:r>
                      <w:proofErr w:type="spellEnd"/>
                      <w:r>
                        <w:rPr>
                          <w:b/>
                          <w:sz w:val="36"/>
                          <w:szCs w:val="36"/>
                          <w:lang w:val="en-US"/>
                        </w:rPr>
                        <w:t xml:space="preserve"> </w:t>
                      </w:r>
                      <w:proofErr w:type="spellStart"/>
                      <w:r>
                        <w:rPr>
                          <w:b/>
                          <w:sz w:val="36"/>
                          <w:szCs w:val="36"/>
                          <w:lang w:val="en-US"/>
                        </w:rPr>
                        <w:t>va</w:t>
                      </w:r>
                      <w:proofErr w:type="spellEnd"/>
                      <w:r>
                        <w:rPr>
                          <w:b/>
                          <w:sz w:val="36"/>
                          <w:szCs w:val="36"/>
                          <w:lang w:val="en-US"/>
                        </w:rPr>
                        <w:t xml:space="preserve"> </w:t>
                      </w:r>
                      <w:proofErr w:type="spellStart"/>
                      <w:r>
                        <w:rPr>
                          <w:b/>
                          <w:sz w:val="36"/>
                          <w:szCs w:val="36"/>
                          <w:lang w:val="en-US"/>
                        </w:rPr>
                        <w:t>kuchlis</w:t>
                      </w:r>
                      <w:proofErr w:type="spellEnd"/>
                      <w:r>
                        <w:rPr>
                          <w:b/>
                          <w:sz w:val="36"/>
                          <w:szCs w:val="36"/>
                          <w:lang w:val="en-US"/>
                        </w:rPr>
                        <w:t xml:space="preserve"> </w:t>
                      </w:r>
                      <w:proofErr w:type="spellStart"/>
                      <w:r>
                        <w:rPr>
                          <w:b/>
                          <w:sz w:val="36"/>
                          <w:szCs w:val="36"/>
                          <w:lang w:val="en-US"/>
                        </w:rPr>
                        <w:t>kislotada</w:t>
                      </w:r>
                      <w:proofErr w:type="spellEnd"/>
                      <w:r>
                        <w:rPr>
                          <w:b/>
                          <w:sz w:val="36"/>
                          <w:szCs w:val="36"/>
                          <w:lang w:val="en-US"/>
                        </w:rPr>
                        <w:t xml:space="preserve"> </w:t>
                      </w:r>
                      <w:proofErr w:type="spellStart"/>
                      <w:r>
                        <w:rPr>
                          <w:b/>
                          <w:sz w:val="36"/>
                          <w:szCs w:val="36"/>
                          <w:lang w:val="en-US"/>
                        </w:rPr>
                        <w:t>eriydigan</w:t>
                      </w:r>
                      <w:proofErr w:type="spellEnd"/>
                    </w:p>
                  </w:txbxContent>
                </v:textbox>
              </v:shape>
            </w:pict>
          </mc:Fallback>
        </mc:AlternateContent>
      </w:r>
      <w:r w:rsidRPr="00E1198B">
        <w:rPr>
          <w:b/>
          <w:noProof/>
          <w:sz w:val="28"/>
          <w:szCs w:val="28"/>
        </w:rPr>
        <mc:AlternateContent>
          <mc:Choice Requires="wps">
            <w:drawing>
              <wp:anchor distT="0" distB="0" distL="114300" distR="114300" simplePos="0" relativeHeight="250264064" behindDoc="0" locked="0" layoutInCell="1" allowOverlap="1" wp14:anchorId="222D4F09" wp14:editId="3F3DD912">
                <wp:simplePos x="0" y="0"/>
                <wp:positionH relativeFrom="column">
                  <wp:posOffset>3376295</wp:posOffset>
                </wp:positionH>
                <wp:positionV relativeFrom="paragraph">
                  <wp:posOffset>194945</wp:posOffset>
                </wp:positionV>
                <wp:extent cx="2505075" cy="685800"/>
                <wp:effectExtent l="0" t="0" r="28575" b="19050"/>
                <wp:wrapNone/>
                <wp:docPr id="154" name="Поле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685800"/>
                        </a:xfrm>
                        <a:prstGeom prst="rect">
                          <a:avLst/>
                        </a:prstGeom>
                        <a:solidFill>
                          <a:srgbClr val="FFFFFF"/>
                        </a:solidFill>
                        <a:ln w="9525">
                          <a:solidFill>
                            <a:srgbClr val="000000"/>
                          </a:solidFill>
                          <a:miter lim="800000"/>
                          <a:headEnd/>
                          <a:tailEnd/>
                        </a:ln>
                      </wps:spPr>
                      <wps:txbx>
                        <w:txbxContent>
                          <w:p w:rsidR="003674EA" w:rsidRPr="000C0295" w:rsidRDefault="003674EA" w:rsidP="007C3BF1">
                            <w:pPr>
                              <w:jc w:val="center"/>
                              <w:rPr>
                                <w:b/>
                                <w:sz w:val="36"/>
                                <w:szCs w:val="36"/>
                                <w:lang w:val="en-US"/>
                              </w:rPr>
                            </w:pPr>
                            <w:proofErr w:type="spellStart"/>
                            <w:r>
                              <w:rPr>
                                <w:b/>
                                <w:sz w:val="36"/>
                                <w:szCs w:val="36"/>
                                <w:lang w:val="en-US"/>
                              </w:rPr>
                              <w:t>Suvda</w:t>
                            </w:r>
                            <w:proofErr w:type="spellEnd"/>
                            <w:r>
                              <w:rPr>
                                <w:b/>
                                <w:sz w:val="36"/>
                                <w:szCs w:val="36"/>
                                <w:lang w:val="en-US"/>
                              </w:rPr>
                              <w:t xml:space="preserve"> </w:t>
                            </w:r>
                            <w:proofErr w:type="spellStart"/>
                            <w:r>
                              <w:rPr>
                                <w:b/>
                                <w:sz w:val="36"/>
                                <w:szCs w:val="36"/>
                                <w:lang w:val="en-US"/>
                              </w:rPr>
                              <w:t>erimaydigan</w:t>
                            </w:r>
                            <w:proofErr w:type="spellEnd"/>
                            <w:r>
                              <w:rPr>
                                <w:b/>
                                <w:sz w:val="36"/>
                                <w:szCs w:val="36"/>
                                <w:lang w:val="en-US"/>
                              </w:rPr>
                              <w:t xml:space="preserve"> </w:t>
                            </w:r>
                            <w:proofErr w:type="spellStart"/>
                            <w:r>
                              <w:rPr>
                                <w:b/>
                                <w:sz w:val="36"/>
                                <w:szCs w:val="36"/>
                                <w:lang w:val="en-US"/>
                              </w:rPr>
                              <w:t>fosfatlar</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D4F09" id="Поле 154" o:spid="_x0000_s1100" type="#_x0000_t202" style="position:absolute;margin-left:265.85pt;margin-top:15.35pt;width:197.25pt;height:54pt;z-index:2502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">
                <v:textbox>
                  <w:txbxContent>
                    <w:p w:rsidR="003674EA" w:rsidRPr="000C0295" w:rsidRDefault="003674EA" w:rsidP="007C3BF1">
                      <w:pPr>
                        <w:jc w:val="center"/>
                        <w:rPr>
                          <w:b/>
                          <w:sz w:val="36"/>
                          <w:szCs w:val="36"/>
                          <w:lang w:val="en-US"/>
                        </w:rPr>
                      </w:pPr>
                      <w:proofErr w:type="spellStart"/>
                      <w:r>
                        <w:rPr>
                          <w:b/>
                          <w:sz w:val="36"/>
                          <w:szCs w:val="36"/>
                          <w:lang w:val="en-US"/>
                        </w:rPr>
                        <w:t>Suvda</w:t>
                      </w:r>
                      <w:proofErr w:type="spellEnd"/>
                      <w:r>
                        <w:rPr>
                          <w:b/>
                          <w:sz w:val="36"/>
                          <w:szCs w:val="36"/>
                          <w:lang w:val="en-US"/>
                        </w:rPr>
                        <w:t xml:space="preserve"> </w:t>
                      </w:r>
                      <w:proofErr w:type="spellStart"/>
                      <w:r>
                        <w:rPr>
                          <w:b/>
                          <w:sz w:val="36"/>
                          <w:szCs w:val="36"/>
                          <w:lang w:val="en-US"/>
                        </w:rPr>
                        <w:t>erimaydigan</w:t>
                      </w:r>
                      <w:proofErr w:type="spellEnd"/>
                      <w:r>
                        <w:rPr>
                          <w:b/>
                          <w:sz w:val="36"/>
                          <w:szCs w:val="36"/>
                          <w:lang w:val="en-US"/>
                        </w:rPr>
                        <w:t xml:space="preserve"> </w:t>
                      </w:r>
                      <w:proofErr w:type="spellStart"/>
                      <w:r>
                        <w:rPr>
                          <w:b/>
                          <w:sz w:val="36"/>
                          <w:szCs w:val="36"/>
                          <w:lang w:val="en-US"/>
                        </w:rPr>
                        <w:t>fosfatlar</w:t>
                      </w:r>
                      <w:proofErr w:type="spellEnd"/>
                    </w:p>
                  </w:txbxContent>
                </v:textbox>
              </v:shape>
            </w:pict>
          </mc:Fallback>
        </mc:AlternateContent>
      </w:r>
      <w:r w:rsidRPr="00E1198B">
        <w:rPr>
          <w:b/>
          <w:noProof/>
          <w:sz w:val="28"/>
          <w:szCs w:val="28"/>
        </w:rPr>
        <mc:AlternateContent>
          <mc:Choice Requires="wps">
            <w:drawing>
              <wp:anchor distT="0" distB="0" distL="114300" distR="114300" simplePos="0" relativeHeight="250213888" behindDoc="0" locked="0" layoutInCell="1" allowOverlap="1" wp14:anchorId="752A9334" wp14:editId="7D5E353D">
                <wp:simplePos x="0" y="0"/>
                <wp:positionH relativeFrom="column">
                  <wp:posOffset>118745</wp:posOffset>
                </wp:positionH>
                <wp:positionV relativeFrom="paragraph">
                  <wp:posOffset>194945</wp:posOffset>
                </wp:positionV>
                <wp:extent cx="2286000" cy="590550"/>
                <wp:effectExtent l="0" t="0" r="19050" b="19050"/>
                <wp:wrapNone/>
                <wp:docPr id="150" name="Поле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90550"/>
                        </a:xfrm>
                        <a:prstGeom prst="rect">
                          <a:avLst/>
                        </a:prstGeom>
                        <a:solidFill>
                          <a:srgbClr val="FFFFFF"/>
                        </a:solidFill>
                        <a:ln w="9525">
                          <a:solidFill>
                            <a:srgbClr val="000000"/>
                          </a:solidFill>
                          <a:miter lim="800000"/>
                          <a:headEnd/>
                          <a:tailEnd/>
                        </a:ln>
                      </wps:spPr>
                      <wps:txbx>
                        <w:txbxContent>
                          <w:p w:rsidR="003674EA" w:rsidRPr="000C0295" w:rsidRDefault="003674EA" w:rsidP="007C3BF1">
                            <w:pPr>
                              <w:jc w:val="center"/>
                              <w:rPr>
                                <w:b/>
                                <w:sz w:val="36"/>
                                <w:szCs w:val="36"/>
                                <w:lang w:val="en-US"/>
                              </w:rPr>
                            </w:pPr>
                            <w:proofErr w:type="spellStart"/>
                            <w:r>
                              <w:rPr>
                                <w:b/>
                                <w:sz w:val="36"/>
                                <w:szCs w:val="36"/>
                                <w:lang w:val="en-US"/>
                              </w:rPr>
                              <w:t>Suvda</w:t>
                            </w:r>
                            <w:proofErr w:type="spellEnd"/>
                            <w:r>
                              <w:rPr>
                                <w:b/>
                                <w:sz w:val="36"/>
                                <w:szCs w:val="36"/>
                                <w:lang w:val="en-US"/>
                              </w:rPr>
                              <w:t xml:space="preserve"> </w:t>
                            </w:r>
                            <w:proofErr w:type="spellStart"/>
                            <w:r>
                              <w:rPr>
                                <w:b/>
                                <w:sz w:val="36"/>
                                <w:szCs w:val="36"/>
                                <w:lang w:val="en-US"/>
                              </w:rPr>
                              <w:t>eriydigan</w:t>
                            </w:r>
                            <w:proofErr w:type="spellEnd"/>
                            <w:r>
                              <w:rPr>
                                <w:b/>
                                <w:sz w:val="36"/>
                                <w:szCs w:val="36"/>
                                <w:lang w:val="en-US"/>
                              </w:rPr>
                              <w:t xml:space="preserve"> </w:t>
                            </w:r>
                            <w:proofErr w:type="spellStart"/>
                            <w:r>
                              <w:rPr>
                                <w:b/>
                                <w:sz w:val="36"/>
                                <w:szCs w:val="36"/>
                                <w:lang w:val="en-US"/>
                              </w:rPr>
                              <w:t>fosfatlar</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A9334" id="Поле 150" o:spid="_x0000_s1101" type="#_x0000_t202" style="position:absolute;margin-left:9.35pt;margin-top:15.35pt;width:180pt;height:46.5pt;z-index:2502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">
                <v:textbox>
                  <w:txbxContent>
                    <w:p w:rsidR="003674EA" w:rsidRPr="000C0295" w:rsidRDefault="003674EA" w:rsidP="007C3BF1">
                      <w:pPr>
                        <w:jc w:val="center"/>
                        <w:rPr>
                          <w:b/>
                          <w:sz w:val="36"/>
                          <w:szCs w:val="36"/>
                          <w:lang w:val="en-US"/>
                        </w:rPr>
                      </w:pPr>
                      <w:proofErr w:type="spellStart"/>
                      <w:r>
                        <w:rPr>
                          <w:b/>
                          <w:sz w:val="36"/>
                          <w:szCs w:val="36"/>
                          <w:lang w:val="en-US"/>
                        </w:rPr>
                        <w:t>Suvda</w:t>
                      </w:r>
                      <w:proofErr w:type="spellEnd"/>
                      <w:r>
                        <w:rPr>
                          <w:b/>
                          <w:sz w:val="36"/>
                          <w:szCs w:val="36"/>
                          <w:lang w:val="en-US"/>
                        </w:rPr>
                        <w:t xml:space="preserve"> </w:t>
                      </w:r>
                      <w:proofErr w:type="spellStart"/>
                      <w:r>
                        <w:rPr>
                          <w:b/>
                          <w:sz w:val="36"/>
                          <w:szCs w:val="36"/>
                          <w:lang w:val="en-US"/>
                        </w:rPr>
                        <w:t>eriydigan</w:t>
                      </w:r>
                      <w:proofErr w:type="spellEnd"/>
                      <w:r>
                        <w:rPr>
                          <w:b/>
                          <w:sz w:val="36"/>
                          <w:szCs w:val="36"/>
                          <w:lang w:val="en-US"/>
                        </w:rPr>
                        <w:t xml:space="preserve"> </w:t>
                      </w:r>
                      <w:proofErr w:type="spellStart"/>
                      <w:r>
                        <w:rPr>
                          <w:b/>
                          <w:sz w:val="36"/>
                          <w:szCs w:val="36"/>
                          <w:lang w:val="en-US"/>
                        </w:rPr>
                        <w:t>fosfatlar</w:t>
                      </w:r>
                      <w:proofErr w:type="spellEnd"/>
                    </w:p>
                  </w:txbxContent>
                </v:textbox>
              </v:shape>
            </w:pict>
          </mc:Fallback>
        </mc:AlternateContent>
      </w:r>
    </w:p>
    <w:p w:rsidR="007C3BF1" w:rsidRPr="00E1198B" w:rsidRDefault="007C3BF1" w:rsidP="00E07146">
      <w:pPr>
        <w:spacing w:line="276" w:lineRule="auto"/>
        <w:rPr>
          <w:sz w:val="28"/>
          <w:szCs w:val="28"/>
          <w:lang w:val="en-US"/>
        </w:rPr>
      </w:pPr>
    </w:p>
    <w:p w:rsidR="007C3BF1" w:rsidRPr="00E1198B" w:rsidRDefault="007C3BF1" w:rsidP="00E07146">
      <w:pPr>
        <w:spacing w:line="276" w:lineRule="auto"/>
        <w:rPr>
          <w:sz w:val="28"/>
          <w:szCs w:val="28"/>
          <w:lang w:val="en-US"/>
        </w:rPr>
      </w:pPr>
    </w:p>
    <w:p w:rsidR="007C3BF1" w:rsidRPr="00E1198B" w:rsidRDefault="007C3BF1" w:rsidP="00E07146">
      <w:pPr>
        <w:spacing w:line="276" w:lineRule="auto"/>
        <w:rPr>
          <w:sz w:val="28"/>
          <w:szCs w:val="28"/>
          <w:lang w:val="en-US"/>
        </w:rPr>
      </w:pPr>
    </w:p>
    <w:p w:rsidR="007C3BF1" w:rsidRPr="00E1198B" w:rsidRDefault="007C3BF1" w:rsidP="00E07146">
      <w:pPr>
        <w:spacing w:line="276" w:lineRule="auto"/>
        <w:rPr>
          <w:sz w:val="28"/>
          <w:szCs w:val="28"/>
          <w:lang w:val="en-US"/>
        </w:rPr>
      </w:pPr>
    </w:p>
    <w:p w:rsidR="007C3BF1" w:rsidRPr="00E1198B" w:rsidRDefault="007C3BF1" w:rsidP="00E07146">
      <w:pPr>
        <w:spacing w:line="276" w:lineRule="auto"/>
        <w:rPr>
          <w:sz w:val="28"/>
          <w:szCs w:val="28"/>
          <w:lang w:val="en-US"/>
        </w:rPr>
      </w:pPr>
    </w:p>
    <w:p w:rsidR="007C3BF1" w:rsidRPr="00E1198B" w:rsidRDefault="007C3BF1" w:rsidP="00E07146">
      <w:pPr>
        <w:spacing w:line="276" w:lineRule="auto"/>
        <w:rPr>
          <w:sz w:val="28"/>
          <w:szCs w:val="28"/>
          <w:lang w:val="en-US"/>
        </w:rPr>
      </w:pPr>
    </w:p>
    <w:p w:rsidR="007C3BF1" w:rsidRPr="00E1198B" w:rsidRDefault="007C3BF1" w:rsidP="00E07146">
      <w:pPr>
        <w:spacing w:line="276" w:lineRule="auto"/>
        <w:rPr>
          <w:sz w:val="28"/>
          <w:szCs w:val="28"/>
          <w:lang w:val="en-US"/>
        </w:rPr>
      </w:pPr>
    </w:p>
    <w:p w:rsidR="007C3BF1" w:rsidRPr="00E1198B" w:rsidRDefault="007C3BF1" w:rsidP="00E07146">
      <w:pPr>
        <w:spacing w:line="276" w:lineRule="auto"/>
        <w:rPr>
          <w:sz w:val="28"/>
          <w:szCs w:val="28"/>
          <w:lang w:val="en-US"/>
        </w:rPr>
      </w:pPr>
    </w:p>
    <w:p w:rsidR="007C3BF1" w:rsidRPr="00E1198B" w:rsidRDefault="007C3BF1" w:rsidP="00E07146">
      <w:pPr>
        <w:spacing w:line="276" w:lineRule="auto"/>
        <w:rPr>
          <w:sz w:val="28"/>
          <w:szCs w:val="28"/>
          <w:lang w:val="en-US"/>
        </w:rPr>
      </w:pPr>
    </w:p>
    <w:p w:rsidR="007C3BF1" w:rsidRPr="00E1198B" w:rsidRDefault="007C3BF1" w:rsidP="00E07146">
      <w:pPr>
        <w:spacing w:line="276" w:lineRule="auto"/>
        <w:rPr>
          <w:sz w:val="28"/>
          <w:szCs w:val="28"/>
          <w:lang w:val="en-US"/>
        </w:rPr>
      </w:pPr>
    </w:p>
    <w:p w:rsidR="007C3BF1" w:rsidRPr="00E1198B" w:rsidRDefault="007C3BF1" w:rsidP="00E07146">
      <w:pPr>
        <w:spacing w:line="276" w:lineRule="auto"/>
        <w:rPr>
          <w:sz w:val="28"/>
          <w:szCs w:val="28"/>
          <w:lang w:val="en-US"/>
        </w:rPr>
      </w:pPr>
    </w:p>
    <w:p w:rsidR="007C3BF1" w:rsidRPr="00E1198B" w:rsidRDefault="007C3BF1" w:rsidP="00E07146">
      <w:pPr>
        <w:spacing w:line="276" w:lineRule="auto"/>
        <w:rPr>
          <w:sz w:val="28"/>
          <w:szCs w:val="28"/>
          <w:lang w:val="en-US"/>
        </w:rPr>
      </w:pPr>
    </w:p>
    <w:p w:rsidR="007C3BF1" w:rsidRPr="00E1198B" w:rsidRDefault="007C3BF1" w:rsidP="00E07146">
      <w:pPr>
        <w:spacing w:line="276" w:lineRule="auto"/>
        <w:rPr>
          <w:sz w:val="28"/>
          <w:szCs w:val="28"/>
          <w:lang w:val="en-US"/>
        </w:rPr>
      </w:pPr>
    </w:p>
    <w:p w:rsidR="007C3BF1" w:rsidRPr="00E1198B" w:rsidRDefault="007C3BF1" w:rsidP="00E07146">
      <w:pPr>
        <w:spacing w:line="276" w:lineRule="auto"/>
        <w:rPr>
          <w:sz w:val="28"/>
          <w:szCs w:val="28"/>
          <w:lang w:val="en-US"/>
        </w:rPr>
      </w:pPr>
    </w:p>
    <w:p w:rsidR="007C3BF1" w:rsidRPr="00E1198B" w:rsidRDefault="007C3BF1" w:rsidP="00E07146">
      <w:pPr>
        <w:spacing w:line="276" w:lineRule="auto"/>
        <w:rPr>
          <w:sz w:val="28"/>
          <w:szCs w:val="28"/>
          <w:lang w:val="en-US"/>
        </w:rPr>
      </w:pPr>
    </w:p>
    <w:p w:rsidR="006B784E" w:rsidRPr="00E1198B" w:rsidRDefault="006B784E" w:rsidP="006B784E">
      <w:pPr>
        <w:tabs>
          <w:tab w:val="left" w:pos="-1080"/>
        </w:tabs>
        <w:autoSpaceDE/>
        <w:autoSpaceDN/>
        <w:adjustRightInd/>
        <w:spacing w:line="276" w:lineRule="auto"/>
        <w:jc w:val="center"/>
        <w:rPr>
          <w:b/>
          <w:sz w:val="28"/>
          <w:szCs w:val="28"/>
          <w:lang w:val="uz-Cyrl-UZ"/>
        </w:rPr>
      </w:pPr>
    </w:p>
    <w:p w:rsidR="007C3BF1" w:rsidRPr="00E1198B" w:rsidRDefault="006B784E" w:rsidP="006B784E">
      <w:pPr>
        <w:tabs>
          <w:tab w:val="left" w:pos="-1080"/>
        </w:tabs>
        <w:autoSpaceDE/>
        <w:autoSpaceDN/>
        <w:adjustRightInd/>
        <w:spacing w:line="276" w:lineRule="auto"/>
        <w:jc w:val="center"/>
        <w:rPr>
          <w:b/>
          <w:sz w:val="28"/>
          <w:szCs w:val="28"/>
          <w:lang w:val="uz-Cyrl-UZ"/>
        </w:rPr>
      </w:pPr>
      <w:r w:rsidRPr="00E1198B">
        <w:rPr>
          <w:sz w:val="28"/>
          <w:szCs w:val="28"/>
          <w:lang w:val="uz-Cyrl-UZ"/>
        </w:rPr>
        <w:t>6-</w:t>
      </w:r>
      <w:r w:rsidR="00E1198B" w:rsidRPr="00E1198B">
        <w:rPr>
          <w:sz w:val="28"/>
          <w:szCs w:val="28"/>
          <w:lang w:val="uz-Cyrl-UZ"/>
        </w:rPr>
        <w:t>rasm</w:t>
      </w:r>
      <w:r w:rsidRPr="00E1198B">
        <w:rPr>
          <w:sz w:val="28"/>
          <w:szCs w:val="28"/>
          <w:lang w:val="uz-Cyrl-UZ"/>
        </w:rPr>
        <w:t>.</w:t>
      </w:r>
      <w:r w:rsidRPr="00E1198B">
        <w:rPr>
          <w:b/>
          <w:sz w:val="28"/>
          <w:szCs w:val="28"/>
          <w:lang w:val="uz-Cyrl-UZ"/>
        </w:rPr>
        <w:t xml:space="preserve"> </w:t>
      </w:r>
      <w:r w:rsidR="00E1198B" w:rsidRPr="00E1198B">
        <w:rPr>
          <w:b/>
          <w:sz w:val="28"/>
          <w:szCs w:val="28"/>
          <w:lang w:val="uz-Cyrl-UZ"/>
        </w:rPr>
        <w:t>Fosforli</w:t>
      </w:r>
      <w:r w:rsidR="007C3BF1" w:rsidRPr="00E1198B">
        <w:rPr>
          <w:b/>
          <w:sz w:val="28"/>
          <w:szCs w:val="28"/>
          <w:lang w:val="uz-Cyrl-UZ"/>
        </w:rPr>
        <w:t xml:space="preserve"> </w:t>
      </w:r>
      <w:r w:rsidR="00E1198B" w:rsidRPr="00E1198B">
        <w:rPr>
          <w:b/>
          <w:sz w:val="28"/>
          <w:szCs w:val="28"/>
          <w:lang w:val="uz-Cyrl-UZ"/>
        </w:rPr>
        <w:t>o‘g‘itlar</w:t>
      </w:r>
      <w:r w:rsidR="007C3BF1" w:rsidRPr="00E1198B">
        <w:rPr>
          <w:b/>
          <w:sz w:val="28"/>
          <w:szCs w:val="28"/>
          <w:lang w:val="uz-Cyrl-UZ"/>
        </w:rPr>
        <w:t xml:space="preserve"> </w:t>
      </w:r>
      <w:r w:rsidR="00E1198B" w:rsidRPr="00E1198B">
        <w:rPr>
          <w:b/>
          <w:sz w:val="28"/>
          <w:szCs w:val="28"/>
          <w:lang w:val="uz-Cyrl-UZ"/>
        </w:rPr>
        <w:t>tasnifi</w:t>
      </w:r>
    </w:p>
    <w:p w:rsidR="007C3BF1" w:rsidRPr="00E1198B" w:rsidRDefault="007C3BF1" w:rsidP="00E07146">
      <w:pPr>
        <w:tabs>
          <w:tab w:val="left" w:pos="9498"/>
        </w:tabs>
        <w:spacing w:line="276" w:lineRule="auto"/>
        <w:jc w:val="both"/>
        <w:rPr>
          <w:sz w:val="28"/>
          <w:szCs w:val="28"/>
          <w:lang w:val="uz-Cyrl-UZ"/>
        </w:rPr>
        <w:sectPr w:rsidR="007C3BF1" w:rsidRPr="00E1198B" w:rsidSect="007C3BF1">
          <w:pgSz w:w="16838" w:h="11906" w:orient="landscape"/>
          <w:pgMar w:top="1701" w:right="1418" w:bottom="851" w:left="1418" w:header="709" w:footer="709" w:gutter="0"/>
          <w:cols w:space="708"/>
          <w:docGrid w:linePitch="360"/>
        </w:sectPr>
      </w:pPr>
    </w:p>
    <w:p w:rsidR="00BF601E" w:rsidRPr="00E1198B" w:rsidRDefault="00E1198B" w:rsidP="00BF601E">
      <w:pPr>
        <w:tabs>
          <w:tab w:val="left" w:pos="9498"/>
        </w:tabs>
        <w:spacing w:line="276" w:lineRule="auto"/>
        <w:jc w:val="both"/>
        <w:rPr>
          <w:sz w:val="28"/>
          <w:szCs w:val="28"/>
          <w:lang w:val="en-US"/>
        </w:rPr>
      </w:pPr>
      <w:proofErr w:type="spellStart"/>
      <w:r w:rsidRPr="00E1198B">
        <w:rPr>
          <w:sz w:val="28"/>
          <w:szCs w:val="28"/>
          <w:lang w:val="en-US"/>
        </w:rPr>
        <w:lastRenderedPageBreak/>
        <w:t>ashyodagi</w:t>
      </w:r>
      <w:proofErr w:type="spellEnd"/>
      <w:r w:rsidR="00BF601E" w:rsidRPr="00E1198B">
        <w:rPr>
          <w:sz w:val="28"/>
          <w:szCs w:val="28"/>
          <w:lang w:val="en-US"/>
        </w:rPr>
        <w:t xml:space="preserve"> </w:t>
      </w:r>
      <w:proofErr w:type="spellStart"/>
      <w:r w:rsidRPr="00E1198B">
        <w:rPr>
          <w:sz w:val="28"/>
          <w:szCs w:val="28"/>
          <w:lang w:val="en-US"/>
        </w:rPr>
        <w:t>miqdoriga</w:t>
      </w:r>
      <w:proofErr w:type="spellEnd"/>
      <w:r w:rsidR="00BF601E" w:rsidRPr="00E1198B">
        <w:rPr>
          <w:sz w:val="28"/>
          <w:szCs w:val="28"/>
          <w:lang w:val="en-US"/>
        </w:rPr>
        <w:t xml:space="preserve"> </w:t>
      </w:r>
      <w:proofErr w:type="spellStart"/>
      <w:r w:rsidRPr="00E1198B">
        <w:rPr>
          <w:sz w:val="28"/>
          <w:szCs w:val="28"/>
          <w:lang w:val="en-US"/>
        </w:rPr>
        <w:t>nisbatan</w:t>
      </w:r>
      <w:proofErr w:type="spellEnd"/>
      <w:r w:rsidR="00BF601E" w:rsidRPr="00E1198B">
        <w:rPr>
          <w:sz w:val="28"/>
          <w:szCs w:val="28"/>
          <w:lang w:val="en-US"/>
        </w:rPr>
        <w:t xml:space="preserve"> 2 </w:t>
      </w:r>
      <w:proofErr w:type="spellStart"/>
      <w:r w:rsidRPr="00E1198B">
        <w:rPr>
          <w:sz w:val="28"/>
          <w:szCs w:val="28"/>
          <w:lang w:val="en-US"/>
        </w:rPr>
        <w:t>marta</w:t>
      </w:r>
      <w:proofErr w:type="spellEnd"/>
      <w:r w:rsidR="00BF601E" w:rsidRPr="00E1198B">
        <w:rPr>
          <w:sz w:val="28"/>
          <w:szCs w:val="28"/>
          <w:lang w:val="en-US"/>
        </w:rPr>
        <w:t xml:space="preserve"> </w:t>
      </w:r>
      <w:proofErr w:type="spellStart"/>
      <w:r w:rsidRPr="00E1198B">
        <w:rPr>
          <w:sz w:val="28"/>
          <w:szCs w:val="28"/>
          <w:lang w:val="en-US"/>
        </w:rPr>
        <w:t>kam</w:t>
      </w:r>
      <w:proofErr w:type="spellEnd"/>
      <w:r w:rsidR="00BF601E" w:rsidRPr="00E1198B">
        <w:rPr>
          <w:sz w:val="28"/>
          <w:szCs w:val="28"/>
          <w:lang w:val="en-US"/>
        </w:rPr>
        <w:t xml:space="preserve"> </w:t>
      </w:r>
      <w:proofErr w:type="spellStart"/>
      <w:r w:rsidRPr="00E1198B">
        <w:rPr>
          <w:sz w:val="28"/>
          <w:szCs w:val="28"/>
          <w:lang w:val="en-US"/>
        </w:rPr>
        <w:t>bo‘ladi</w:t>
      </w:r>
      <w:proofErr w:type="spellEnd"/>
      <w:r w:rsidR="00BF601E" w:rsidRPr="00E1198B">
        <w:rPr>
          <w:sz w:val="28"/>
          <w:szCs w:val="28"/>
          <w:lang w:val="en-US"/>
        </w:rPr>
        <w:t xml:space="preserve">.  </w:t>
      </w:r>
      <w:proofErr w:type="spellStart"/>
      <w:r w:rsidRPr="00E1198B">
        <w:rPr>
          <w:sz w:val="28"/>
          <w:szCs w:val="28"/>
          <w:lang w:val="en-US"/>
        </w:rPr>
        <w:t>Apatitli</w:t>
      </w:r>
      <w:proofErr w:type="spellEnd"/>
      <w:r w:rsidR="00BF601E" w:rsidRPr="00E1198B">
        <w:rPr>
          <w:sz w:val="28"/>
          <w:szCs w:val="28"/>
          <w:lang w:val="en-US"/>
        </w:rPr>
        <w:t xml:space="preserve"> </w:t>
      </w:r>
      <w:proofErr w:type="spellStart"/>
      <w:r w:rsidRPr="00E1198B">
        <w:rPr>
          <w:sz w:val="28"/>
          <w:szCs w:val="28"/>
          <w:lang w:val="en-US"/>
        </w:rPr>
        <w:t>konsentratdan</w:t>
      </w:r>
      <w:proofErr w:type="spellEnd"/>
      <w:r w:rsidR="00BF601E" w:rsidRPr="00E1198B">
        <w:rPr>
          <w:sz w:val="28"/>
          <w:szCs w:val="28"/>
          <w:lang w:val="en-US"/>
        </w:rPr>
        <w:t xml:space="preserve"> </w:t>
      </w:r>
      <w:proofErr w:type="spellStart"/>
      <w:r w:rsidRPr="00E1198B">
        <w:rPr>
          <w:sz w:val="28"/>
          <w:szCs w:val="28"/>
          <w:lang w:val="en-US"/>
        </w:rPr>
        <w:t>olingan</w:t>
      </w:r>
      <w:proofErr w:type="spellEnd"/>
      <w:r w:rsidR="00BF601E" w:rsidRPr="00E1198B">
        <w:rPr>
          <w:sz w:val="28"/>
          <w:szCs w:val="28"/>
          <w:lang w:val="en-US"/>
        </w:rPr>
        <w:t xml:space="preserve"> </w:t>
      </w:r>
      <w:proofErr w:type="spellStart"/>
      <w:r w:rsidRPr="00E1198B">
        <w:rPr>
          <w:sz w:val="28"/>
          <w:szCs w:val="28"/>
          <w:lang w:val="en-US"/>
        </w:rPr>
        <w:t>superfosfat</w:t>
      </w:r>
      <w:proofErr w:type="spellEnd"/>
      <w:r w:rsidR="00BF601E" w:rsidRPr="00E1198B">
        <w:rPr>
          <w:sz w:val="28"/>
          <w:szCs w:val="28"/>
          <w:lang w:val="en-US"/>
        </w:rPr>
        <w:t xml:space="preserve"> </w:t>
      </w:r>
      <w:proofErr w:type="spellStart"/>
      <w:r w:rsidRPr="00E1198B">
        <w:rPr>
          <w:sz w:val="28"/>
          <w:szCs w:val="28"/>
          <w:lang w:val="en-US"/>
        </w:rPr>
        <w:t>filtratida</w:t>
      </w:r>
      <w:proofErr w:type="spellEnd"/>
      <w:r w:rsidR="00BF601E" w:rsidRPr="00E1198B">
        <w:rPr>
          <w:sz w:val="28"/>
          <w:szCs w:val="28"/>
          <w:lang w:val="en-US"/>
        </w:rPr>
        <w:t xml:space="preserve"> </w:t>
      </w:r>
      <w:proofErr w:type="spellStart"/>
      <w:r w:rsidRPr="00E1198B">
        <w:rPr>
          <w:sz w:val="28"/>
          <w:szCs w:val="28"/>
          <w:lang w:val="en-US"/>
        </w:rPr>
        <w:t>eruvchi</w:t>
      </w:r>
      <w:proofErr w:type="spellEnd"/>
      <w:r w:rsidR="00BF601E" w:rsidRPr="00E1198B">
        <w:rPr>
          <w:sz w:val="28"/>
          <w:szCs w:val="28"/>
          <w:lang w:val="en-US"/>
        </w:rPr>
        <w:t xml:space="preserve"> </w:t>
      </w:r>
      <w:r w:rsidR="004D48A1">
        <w:rPr>
          <w:sz w:val="28"/>
          <w:szCs w:val="28"/>
          <w:lang w:val="en-US"/>
        </w:rPr>
        <w:t>P</w:t>
      </w:r>
      <w:r w:rsidR="00BF601E" w:rsidRPr="00E1198B">
        <w:rPr>
          <w:sz w:val="28"/>
          <w:szCs w:val="28"/>
          <w:vertAlign w:val="subscript"/>
          <w:lang w:val="en-US"/>
        </w:rPr>
        <w:t>2</w:t>
      </w:r>
      <w:r w:rsidRPr="00E1198B">
        <w:rPr>
          <w:sz w:val="28"/>
          <w:szCs w:val="28"/>
          <w:lang w:val="en-US"/>
        </w:rPr>
        <w:t>O</w:t>
      </w:r>
      <w:r w:rsidR="00BF601E" w:rsidRPr="00E1198B">
        <w:rPr>
          <w:sz w:val="28"/>
          <w:szCs w:val="28"/>
          <w:vertAlign w:val="subscript"/>
          <w:lang w:val="en-US"/>
        </w:rPr>
        <w:t xml:space="preserve">5 </w:t>
      </w:r>
      <w:proofErr w:type="spellStart"/>
      <w:r w:rsidRPr="00E1198B">
        <w:rPr>
          <w:sz w:val="28"/>
          <w:szCs w:val="28"/>
          <w:lang w:val="en-US"/>
        </w:rPr>
        <w:t>ning</w:t>
      </w:r>
      <w:proofErr w:type="spellEnd"/>
      <w:r w:rsidR="00BF601E" w:rsidRPr="00E1198B">
        <w:rPr>
          <w:sz w:val="28"/>
          <w:szCs w:val="28"/>
          <w:lang w:val="en-US"/>
        </w:rPr>
        <w:t xml:space="preserve"> </w:t>
      </w:r>
      <w:proofErr w:type="spellStart"/>
      <w:r w:rsidRPr="00E1198B">
        <w:rPr>
          <w:sz w:val="28"/>
          <w:szCs w:val="28"/>
          <w:lang w:val="en-US"/>
        </w:rPr>
        <w:t>miqdori</w:t>
      </w:r>
      <w:proofErr w:type="spellEnd"/>
      <w:r w:rsidR="00BF601E" w:rsidRPr="00E1198B">
        <w:rPr>
          <w:sz w:val="28"/>
          <w:szCs w:val="28"/>
          <w:lang w:val="en-US"/>
        </w:rPr>
        <w:t xml:space="preserve"> 19,5% </w:t>
      </w:r>
      <w:r w:rsidRPr="00E1198B">
        <w:rPr>
          <w:sz w:val="28"/>
          <w:szCs w:val="28"/>
          <w:lang w:val="en-US"/>
        </w:rPr>
        <w:t>dan</w:t>
      </w:r>
      <w:r w:rsidR="00BF601E" w:rsidRPr="00E1198B">
        <w:rPr>
          <w:sz w:val="28"/>
          <w:szCs w:val="28"/>
          <w:lang w:val="en-US"/>
        </w:rPr>
        <w:t xml:space="preserve"> </w:t>
      </w:r>
      <w:proofErr w:type="spellStart"/>
      <w:r w:rsidRPr="00E1198B">
        <w:rPr>
          <w:sz w:val="28"/>
          <w:szCs w:val="28"/>
          <w:lang w:val="en-US"/>
        </w:rPr>
        <w:t>kam</w:t>
      </w:r>
      <w:proofErr w:type="spellEnd"/>
      <w:r w:rsidR="00BF601E" w:rsidRPr="00E1198B">
        <w:rPr>
          <w:sz w:val="28"/>
          <w:szCs w:val="28"/>
          <w:lang w:val="en-US"/>
        </w:rPr>
        <w:t xml:space="preserve"> </w:t>
      </w:r>
      <w:proofErr w:type="spellStart"/>
      <w:r w:rsidRPr="00E1198B">
        <w:rPr>
          <w:sz w:val="28"/>
          <w:szCs w:val="28"/>
          <w:lang w:val="en-US"/>
        </w:rPr>
        <w:t>bo‘lmaydi</w:t>
      </w:r>
      <w:proofErr w:type="spellEnd"/>
      <w:r w:rsidR="00BF601E" w:rsidRPr="00E1198B">
        <w:rPr>
          <w:sz w:val="28"/>
          <w:szCs w:val="28"/>
          <w:lang w:val="en-US"/>
        </w:rPr>
        <w:t xml:space="preserve">. </w:t>
      </w:r>
      <w:proofErr w:type="spellStart"/>
      <w:r w:rsidRPr="00E1198B">
        <w:rPr>
          <w:sz w:val="28"/>
          <w:szCs w:val="28"/>
          <w:lang w:val="en-US"/>
        </w:rPr>
        <w:t>Qoratog</w:t>
      </w:r>
      <w:proofErr w:type="spellEnd"/>
      <w:r w:rsidRPr="00E1198B">
        <w:rPr>
          <w:sz w:val="28"/>
          <w:szCs w:val="28"/>
          <w:lang w:val="en-US"/>
        </w:rPr>
        <w:t>‘</w:t>
      </w:r>
      <w:r w:rsidR="00BF601E" w:rsidRPr="00E1198B">
        <w:rPr>
          <w:sz w:val="28"/>
          <w:szCs w:val="28"/>
          <w:lang w:val="en-US"/>
        </w:rPr>
        <w:t xml:space="preserve"> </w:t>
      </w:r>
      <w:proofErr w:type="spellStart"/>
      <w:r w:rsidRPr="00E1198B">
        <w:rPr>
          <w:sz w:val="28"/>
          <w:szCs w:val="28"/>
          <w:lang w:val="en-US"/>
        </w:rPr>
        <w:t>fosforitida</w:t>
      </w:r>
      <w:proofErr w:type="spellEnd"/>
      <w:r w:rsidR="00BF601E" w:rsidRPr="00E1198B">
        <w:rPr>
          <w:sz w:val="28"/>
          <w:szCs w:val="28"/>
          <w:lang w:val="en-US"/>
        </w:rPr>
        <w:t xml:space="preserve"> </w:t>
      </w:r>
      <w:proofErr w:type="spellStart"/>
      <w:r w:rsidRPr="00E1198B">
        <w:rPr>
          <w:sz w:val="28"/>
          <w:szCs w:val="28"/>
          <w:lang w:val="en-US"/>
        </w:rPr>
        <w:t>esa</w:t>
      </w:r>
      <w:proofErr w:type="spellEnd"/>
      <w:r w:rsidR="00BF601E" w:rsidRPr="00E1198B">
        <w:rPr>
          <w:sz w:val="28"/>
          <w:szCs w:val="28"/>
          <w:lang w:val="en-US"/>
        </w:rPr>
        <w:t xml:space="preserve"> 14% </w:t>
      </w:r>
      <w:proofErr w:type="spellStart"/>
      <w:r w:rsidRPr="00E1198B">
        <w:rPr>
          <w:sz w:val="28"/>
          <w:szCs w:val="28"/>
          <w:lang w:val="en-US"/>
        </w:rPr>
        <w:t>gacha</w:t>
      </w:r>
      <w:proofErr w:type="spellEnd"/>
      <w:r w:rsidR="00BF601E" w:rsidRPr="00E1198B">
        <w:rPr>
          <w:sz w:val="28"/>
          <w:szCs w:val="28"/>
          <w:lang w:val="en-US"/>
        </w:rPr>
        <w:t xml:space="preserve"> </w:t>
      </w:r>
      <w:proofErr w:type="spellStart"/>
      <w:r w:rsidRPr="00E1198B">
        <w:rPr>
          <w:sz w:val="28"/>
          <w:szCs w:val="28"/>
          <w:lang w:val="en-US"/>
        </w:rPr>
        <w:t>o‘zlashtiriladigan</w:t>
      </w:r>
      <w:proofErr w:type="spellEnd"/>
      <w:r w:rsidR="00BF601E" w:rsidRPr="00E1198B">
        <w:rPr>
          <w:sz w:val="28"/>
          <w:szCs w:val="28"/>
          <w:lang w:val="en-US"/>
        </w:rPr>
        <w:t xml:space="preserve"> </w:t>
      </w:r>
      <w:proofErr w:type="spellStart"/>
      <w:r w:rsidRPr="00E1198B">
        <w:rPr>
          <w:sz w:val="28"/>
          <w:szCs w:val="28"/>
          <w:lang w:val="en-US"/>
        </w:rPr>
        <w:t>fosfor</w:t>
      </w:r>
      <w:proofErr w:type="spellEnd"/>
      <w:r w:rsidR="00BF601E" w:rsidRPr="00E1198B">
        <w:rPr>
          <w:sz w:val="28"/>
          <w:szCs w:val="28"/>
          <w:lang w:val="en-US"/>
        </w:rPr>
        <w:t xml:space="preserve"> (</w:t>
      </w:r>
      <w:r w:rsidR="004D48A1">
        <w:rPr>
          <w:sz w:val="28"/>
          <w:szCs w:val="28"/>
          <w:lang w:val="en-US"/>
        </w:rPr>
        <w:t>P</w:t>
      </w:r>
      <w:r w:rsidR="00BF601E" w:rsidRPr="00E1198B">
        <w:rPr>
          <w:sz w:val="28"/>
          <w:szCs w:val="28"/>
          <w:vertAlign w:val="subscript"/>
          <w:lang w:val="en-US"/>
        </w:rPr>
        <w:t>2</w:t>
      </w:r>
      <w:r w:rsidRPr="00E1198B">
        <w:rPr>
          <w:sz w:val="28"/>
          <w:szCs w:val="28"/>
          <w:lang w:val="en-US"/>
        </w:rPr>
        <w:t>O</w:t>
      </w:r>
      <w:r w:rsidR="00BF601E" w:rsidRPr="00E1198B">
        <w:rPr>
          <w:sz w:val="28"/>
          <w:szCs w:val="28"/>
          <w:vertAlign w:val="subscript"/>
          <w:lang w:val="en-US"/>
        </w:rPr>
        <w:t>5</w:t>
      </w:r>
      <w:r w:rsidR="00BF601E" w:rsidRPr="00E1198B">
        <w:rPr>
          <w:sz w:val="28"/>
          <w:szCs w:val="28"/>
          <w:lang w:val="en-US"/>
        </w:rPr>
        <w:t xml:space="preserve"> ) </w:t>
      </w:r>
      <w:proofErr w:type="spellStart"/>
      <w:r w:rsidRPr="00E1198B">
        <w:rPr>
          <w:sz w:val="28"/>
          <w:szCs w:val="28"/>
          <w:lang w:val="en-US"/>
        </w:rPr>
        <w:t>tutadigan</w:t>
      </w:r>
      <w:proofErr w:type="spellEnd"/>
      <w:r w:rsidR="00BF601E" w:rsidRPr="00E1198B">
        <w:rPr>
          <w:sz w:val="28"/>
          <w:szCs w:val="28"/>
          <w:lang w:val="en-US"/>
        </w:rPr>
        <w:t xml:space="preserve"> </w:t>
      </w:r>
      <w:proofErr w:type="spellStart"/>
      <w:r w:rsidRPr="00E1198B">
        <w:rPr>
          <w:sz w:val="28"/>
          <w:szCs w:val="28"/>
          <w:lang w:val="en-US"/>
        </w:rPr>
        <w:t>o‘g‘it</w:t>
      </w:r>
      <w:proofErr w:type="spellEnd"/>
      <w:r w:rsidR="00BF601E" w:rsidRPr="00E1198B">
        <w:rPr>
          <w:sz w:val="28"/>
          <w:szCs w:val="28"/>
          <w:lang w:val="en-US"/>
        </w:rPr>
        <w:t xml:space="preserve"> </w:t>
      </w:r>
      <w:proofErr w:type="spellStart"/>
      <w:r w:rsidRPr="00E1198B">
        <w:rPr>
          <w:sz w:val="28"/>
          <w:szCs w:val="28"/>
          <w:lang w:val="en-US"/>
        </w:rPr>
        <w:t>olish</w:t>
      </w:r>
      <w:proofErr w:type="spellEnd"/>
      <w:r w:rsidR="00BF601E" w:rsidRPr="00E1198B">
        <w:rPr>
          <w:sz w:val="28"/>
          <w:szCs w:val="28"/>
          <w:lang w:val="en-US"/>
        </w:rPr>
        <w:t xml:space="preserve"> </w:t>
      </w:r>
      <w:proofErr w:type="spellStart"/>
      <w:r w:rsidRPr="00E1198B">
        <w:rPr>
          <w:sz w:val="28"/>
          <w:szCs w:val="28"/>
          <w:lang w:val="en-US"/>
        </w:rPr>
        <w:t>mumkin</w:t>
      </w:r>
      <w:proofErr w:type="spellEnd"/>
      <w:r w:rsidR="00BF601E" w:rsidRPr="00E1198B">
        <w:rPr>
          <w:sz w:val="28"/>
          <w:szCs w:val="28"/>
          <w:lang w:val="en-US"/>
        </w:rPr>
        <w:t>.</w:t>
      </w:r>
    </w:p>
    <w:p w:rsidR="008A6A2F" w:rsidRPr="00E1198B" w:rsidRDefault="00BF601E" w:rsidP="00E07146">
      <w:pPr>
        <w:tabs>
          <w:tab w:val="left" w:pos="9498"/>
        </w:tabs>
        <w:spacing w:line="276" w:lineRule="auto"/>
        <w:jc w:val="both"/>
        <w:rPr>
          <w:sz w:val="28"/>
          <w:szCs w:val="28"/>
          <w:lang w:val="en-US"/>
        </w:rPr>
      </w:pPr>
      <w:r w:rsidRPr="00E1198B">
        <w:rPr>
          <w:sz w:val="28"/>
          <w:szCs w:val="28"/>
          <w:lang w:val="uz-Cyrl-UZ"/>
        </w:rPr>
        <w:t xml:space="preserve">   </w:t>
      </w:r>
      <w:r w:rsidR="008A6A2F" w:rsidRPr="00E1198B">
        <w:rPr>
          <w:sz w:val="28"/>
          <w:szCs w:val="28"/>
          <w:lang w:val="en-US"/>
        </w:rPr>
        <w:t xml:space="preserve">      </w:t>
      </w:r>
      <w:proofErr w:type="spellStart"/>
      <w:r w:rsidR="00E1198B" w:rsidRPr="00E1198B">
        <w:rPr>
          <w:sz w:val="28"/>
          <w:szCs w:val="28"/>
          <w:lang w:val="en-US"/>
        </w:rPr>
        <w:t>Oliy</w:t>
      </w:r>
      <w:proofErr w:type="spellEnd"/>
      <w:r w:rsidR="008A6A2F" w:rsidRPr="00E1198B">
        <w:rPr>
          <w:sz w:val="28"/>
          <w:szCs w:val="28"/>
          <w:lang w:val="en-US"/>
        </w:rPr>
        <w:t xml:space="preserve"> </w:t>
      </w:r>
      <w:proofErr w:type="spellStart"/>
      <w:r w:rsidR="00E1198B" w:rsidRPr="00E1198B">
        <w:rPr>
          <w:sz w:val="28"/>
          <w:szCs w:val="28"/>
          <w:lang w:val="en-US"/>
        </w:rPr>
        <w:t>navida</w:t>
      </w:r>
      <w:proofErr w:type="spellEnd"/>
      <w:r w:rsidR="008A6A2F" w:rsidRPr="00E1198B">
        <w:rPr>
          <w:sz w:val="28"/>
          <w:szCs w:val="28"/>
          <w:lang w:val="en-US"/>
        </w:rPr>
        <w:t xml:space="preserve"> </w:t>
      </w:r>
      <w:proofErr w:type="spellStart"/>
      <w:r w:rsidR="00E1198B" w:rsidRPr="00E1198B">
        <w:rPr>
          <w:sz w:val="28"/>
          <w:szCs w:val="28"/>
          <w:lang w:val="en-US"/>
        </w:rPr>
        <w:t>uning</w:t>
      </w:r>
      <w:proofErr w:type="spellEnd"/>
      <w:r w:rsidR="008A6A2F" w:rsidRPr="00E1198B">
        <w:rPr>
          <w:sz w:val="28"/>
          <w:szCs w:val="28"/>
          <w:lang w:val="en-US"/>
        </w:rPr>
        <w:t xml:space="preserve"> </w:t>
      </w:r>
      <w:proofErr w:type="spellStart"/>
      <w:r w:rsidR="00E1198B" w:rsidRPr="00E1198B">
        <w:rPr>
          <w:sz w:val="28"/>
          <w:szCs w:val="28"/>
          <w:lang w:val="en-US"/>
        </w:rPr>
        <w:t>miqdori</w:t>
      </w:r>
      <w:proofErr w:type="spellEnd"/>
      <w:r w:rsidR="008A6A2F" w:rsidRPr="00E1198B">
        <w:rPr>
          <w:sz w:val="28"/>
          <w:szCs w:val="28"/>
          <w:lang w:val="en-US"/>
        </w:rPr>
        <w:t xml:space="preserve"> 19,5% </w:t>
      </w:r>
      <w:proofErr w:type="spellStart"/>
      <w:r w:rsidR="00E1198B" w:rsidRPr="00E1198B">
        <w:rPr>
          <w:sz w:val="28"/>
          <w:szCs w:val="28"/>
          <w:lang w:val="en-US"/>
        </w:rPr>
        <w:t>bo‘ladi</w:t>
      </w:r>
      <w:proofErr w:type="spellEnd"/>
      <w:r w:rsidR="008A6A2F" w:rsidRPr="00E1198B">
        <w:rPr>
          <w:sz w:val="28"/>
          <w:szCs w:val="28"/>
          <w:lang w:val="en-US"/>
        </w:rPr>
        <w:t xml:space="preserve">. </w:t>
      </w:r>
      <w:proofErr w:type="spellStart"/>
      <w:r w:rsidR="00E1198B" w:rsidRPr="00E1198B">
        <w:rPr>
          <w:sz w:val="28"/>
          <w:szCs w:val="28"/>
          <w:lang w:val="en-US"/>
        </w:rPr>
        <w:t>Qoratog</w:t>
      </w:r>
      <w:proofErr w:type="spellEnd"/>
      <w:r w:rsidR="00E1198B" w:rsidRPr="00E1198B">
        <w:rPr>
          <w:sz w:val="28"/>
          <w:szCs w:val="28"/>
          <w:lang w:val="en-US"/>
        </w:rPr>
        <w:t>‘</w:t>
      </w:r>
      <w:r w:rsidR="008A6A2F" w:rsidRPr="00E1198B">
        <w:rPr>
          <w:sz w:val="28"/>
          <w:szCs w:val="28"/>
          <w:lang w:val="en-US"/>
        </w:rPr>
        <w:t xml:space="preserve"> </w:t>
      </w:r>
      <w:proofErr w:type="spellStart"/>
      <w:r w:rsidR="00E1198B" w:rsidRPr="00E1198B">
        <w:rPr>
          <w:sz w:val="28"/>
          <w:szCs w:val="28"/>
          <w:lang w:val="en-US"/>
        </w:rPr>
        <w:t>fosforitiga</w:t>
      </w:r>
      <w:proofErr w:type="spellEnd"/>
      <w:r w:rsidR="008A6A2F" w:rsidRPr="00E1198B">
        <w:rPr>
          <w:sz w:val="28"/>
          <w:szCs w:val="28"/>
          <w:lang w:val="en-US"/>
        </w:rPr>
        <w:t xml:space="preserve"> </w:t>
      </w:r>
      <w:proofErr w:type="spellStart"/>
      <w:r w:rsidR="00E1198B" w:rsidRPr="00E1198B">
        <w:rPr>
          <w:sz w:val="28"/>
          <w:szCs w:val="28"/>
          <w:lang w:val="en-US"/>
        </w:rPr>
        <w:t>ishlov</w:t>
      </w:r>
      <w:proofErr w:type="spellEnd"/>
      <w:r w:rsidR="008A6A2F" w:rsidRPr="00E1198B">
        <w:rPr>
          <w:sz w:val="28"/>
          <w:szCs w:val="28"/>
          <w:lang w:val="en-US"/>
        </w:rPr>
        <w:t xml:space="preserve"> </w:t>
      </w:r>
      <w:proofErr w:type="spellStart"/>
      <w:r w:rsidR="00E1198B" w:rsidRPr="00E1198B">
        <w:rPr>
          <w:sz w:val="28"/>
          <w:szCs w:val="28"/>
          <w:lang w:val="en-US"/>
        </w:rPr>
        <w:t>berish</w:t>
      </w:r>
      <w:proofErr w:type="spellEnd"/>
      <w:r w:rsidR="008A6A2F" w:rsidRPr="00E1198B">
        <w:rPr>
          <w:sz w:val="28"/>
          <w:szCs w:val="28"/>
          <w:lang w:val="en-US"/>
        </w:rPr>
        <w:t xml:space="preserve"> </w:t>
      </w:r>
      <w:proofErr w:type="spellStart"/>
      <w:r w:rsidR="00E1198B" w:rsidRPr="00E1198B">
        <w:rPr>
          <w:sz w:val="28"/>
          <w:szCs w:val="28"/>
          <w:lang w:val="en-US"/>
        </w:rPr>
        <w:t>natijasida</w:t>
      </w:r>
      <w:proofErr w:type="spellEnd"/>
      <w:r w:rsidR="008A6A2F" w:rsidRPr="00E1198B">
        <w:rPr>
          <w:sz w:val="28"/>
          <w:szCs w:val="28"/>
          <w:lang w:val="en-US"/>
        </w:rPr>
        <w:t xml:space="preserve"> </w:t>
      </w:r>
      <w:proofErr w:type="spellStart"/>
      <w:r w:rsidR="00E1198B" w:rsidRPr="00E1198B">
        <w:rPr>
          <w:sz w:val="28"/>
          <w:szCs w:val="28"/>
          <w:lang w:val="en-US"/>
        </w:rPr>
        <w:t>olingan</w:t>
      </w:r>
      <w:proofErr w:type="spellEnd"/>
      <w:r w:rsidR="008A6A2F" w:rsidRPr="00E1198B">
        <w:rPr>
          <w:sz w:val="28"/>
          <w:szCs w:val="28"/>
          <w:lang w:val="en-US"/>
        </w:rPr>
        <w:t xml:space="preserve"> </w:t>
      </w:r>
      <w:proofErr w:type="spellStart"/>
      <w:r w:rsidR="00E1198B" w:rsidRPr="00E1198B">
        <w:rPr>
          <w:sz w:val="28"/>
          <w:szCs w:val="28"/>
          <w:lang w:val="en-US"/>
        </w:rPr>
        <w:t>maxsulotning</w:t>
      </w:r>
      <w:proofErr w:type="spellEnd"/>
      <w:r w:rsidR="008A6A2F" w:rsidRPr="00E1198B">
        <w:rPr>
          <w:sz w:val="28"/>
          <w:szCs w:val="28"/>
          <w:lang w:val="en-US"/>
        </w:rPr>
        <w:t xml:space="preserve"> </w:t>
      </w:r>
      <w:proofErr w:type="spellStart"/>
      <w:r w:rsidR="00E1198B" w:rsidRPr="00E1198B">
        <w:rPr>
          <w:sz w:val="28"/>
          <w:szCs w:val="28"/>
          <w:lang w:val="en-US"/>
        </w:rPr>
        <w:t>tarkibida</w:t>
      </w:r>
      <w:proofErr w:type="spellEnd"/>
      <w:r w:rsidR="008A6A2F" w:rsidRPr="00E1198B">
        <w:rPr>
          <w:sz w:val="28"/>
          <w:szCs w:val="28"/>
          <w:lang w:val="en-US"/>
        </w:rPr>
        <w:t xml:space="preserve"> </w:t>
      </w:r>
      <w:proofErr w:type="spellStart"/>
      <w:r w:rsidR="00E1198B" w:rsidRPr="00E1198B">
        <w:rPr>
          <w:sz w:val="28"/>
          <w:szCs w:val="28"/>
          <w:lang w:val="en-US"/>
        </w:rPr>
        <w:t>bor</w:t>
      </w:r>
      <w:proofErr w:type="spellEnd"/>
      <w:r w:rsidR="008A6A2F" w:rsidRPr="00E1198B">
        <w:rPr>
          <w:sz w:val="28"/>
          <w:szCs w:val="28"/>
          <w:lang w:val="en-US"/>
        </w:rPr>
        <w:t xml:space="preserve"> </w:t>
      </w:r>
      <w:proofErr w:type="spellStart"/>
      <w:r w:rsidR="00E1198B" w:rsidRPr="00E1198B">
        <w:rPr>
          <w:sz w:val="28"/>
          <w:szCs w:val="28"/>
          <w:lang w:val="en-US"/>
        </w:rPr>
        <w:t>yo‘g‘i</w:t>
      </w:r>
      <w:proofErr w:type="spellEnd"/>
      <w:r w:rsidR="008A6A2F" w:rsidRPr="00E1198B">
        <w:rPr>
          <w:sz w:val="28"/>
          <w:szCs w:val="28"/>
          <w:lang w:val="en-US"/>
        </w:rPr>
        <w:t xml:space="preserve"> 14% </w:t>
      </w:r>
      <w:proofErr w:type="spellStart"/>
      <w:r w:rsidR="00E1198B" w:rsidRPr="00E1198B">
        <w:rPr>
          <w:sz w:val="28"/>
          <w:szCs w:val="28"/>
          <w:lang w:val="en-US"/>
        </w:rPr>
        <w:t>o‘zlashtiriladigan</w:t>
      </w:r>
      <w:proofErr w:type="spellEnd"/>
      <w:r w:rsidR="008A6A2F" w:rsidRPr="00E1198B">
        <w:rPr>
          <w:sz w:val="28"/>
          <w:szCs w:val="28"/>
          <w:lang w:val="en-US"/>
        </w:rPr>
        <w:t xml:space="preserve"> </w:t>
      </w:r>
      <w:r w:rsidR="004D48A1">
        <w:rPr>
          <w:sz w:val="28"/>
          <w:szCs w:val="28"/>
          <w:lang w:val="en-US"/>
        </w:rPr>
        <w:t>P</w:t>
      </w:r>
      <w:r w:rsidR="008A6A2F" w:rsidRPr="00E1198B">
        <w:rPr>
          <w:sz w:val="28"/>
          <w:szCs w:val="28"/>
          <w:vertAlign w:val="subscript"/>
          <w:lang w:val="en-US"/>
        </w:rPr>
        <w:t>2</w:t>
      </w:r>
      <w:r w:rsidR="00E1198B" w:rsidRPr="00E1198B">
        <w:rPr>
          <w:sz w:val="28"/>
          <w:szCs w:val="28"/>
          <w:lang w:val="en-US"/>
        </w:rPr>
        <w:t>O</w:t>
      </w:r>
      <w:r w:rsidR="008A6A2F" w:rsidRPr="00E1198B">
        <w:rPr>
          <w:sz w:val="28"/>
          <w:szCs w:val="28"/>
          <w:vertAlign w:val="subscript"/>
          <w:lang w:val="en-US"/>
        </w:rPr>
        <w:t>5</w:t>
      </w:r>
      <w:r w:rsidR="008A6A2F" w:rsidRPr="00E1198B">
        <w:rPr>
          <w:sz w:val="28"/>
          <w:szCs w:val="28"/>
          <w:lang w:val="en-US"/>
        </w:rPr>
        <w:t xml:space="preserve"> </w:t>
      </w:r>
      <w:proofErr w:type="spellStart"/>
      <w:r w:rsidR="00E1198B" w:rsidRPr="00E1198B">
        <w:rPr>
          <w:sz w:val="28"/>
          <w:szCs w:val="28"/>
          <w:lang w:val="en-US"/>
        </w:rPr>
        <w:t>bo‘ladi</w:t>
      </w:r>
      <w:proofErr w:type="spellEnd"/>
      <w:r w:rsidR="008A6A2F" w:rsidRPr="00E1198B">
        <w:rPr>
          <w:sz w:val="28"/>
          <w:szCs w:val="28"/>
          <w:lang w:val="en-US"/>
        </w:rPr>
        <w:t>.</w:t>
      </w:r>
      <w:r w:rsidR="008A6A2F" w:rsidRPr="00E1198B">
        <w:rPr>
          <w:b/>
          <w:bCs/>
          <w:sz w:val="28"/>
          <w:szCs w:val="28"/>
          <w:lang w:val="en-US"/>
        </w:rPr>
        <w:t xml:space="preserve"> </w:t>
      </w:r>
      <w:proofErr w:type="spellStart"/>
      <w:r w:rsidR="00E1198B" w:rsidRPr="00E1198B">
        <w:rPr>
          <w:sz w:val="28"/>
          <w:szCs w:val="28"/>
          <w:lang w:val="en-US"/>
        </w:rPr>
        <w:t>Uch</w:t>
      </w:r>
      <w:proofErr w:type="spellEnd"/>
      <w:r w:rsidR="008A6A2F" w:rsidRPr="00E1198B">
        <w:rPr>
          <w:sz w:val="28"/>
          <w:szCs w:val="28"/>
          <w:lang w:val="en-US"/>
        </w:rPr>
        <w:t xml:space="preserve"> </w:t>
      </w:r>
      <w:proofErr w:type="spellStart"/>
      <w:r w:rsidR="00E1198B" w:rsidRPr="00E1198B">
        <w:rPr>
          <w:sz w:val="28"/>
          <w:szCs w:val="28"/>
          <w:lang w:val="en-US"/>
        </w:rPr>
        <w:t>kalsiyli</w:t>
      </w:r>
      <w:proofErr w:type="spellEnd"/>
      <w:r w:rsidR="008A6A2F" w:rsidRPr="00E1198B">
        <w:rPr>
          <w:sz w:val="28"/>
          <w:szCs w:val="28"/>
          <w:lang w:val="en-US"/>
        </w:rPr>
        <w:t xml:space="preserve"> </w:t>
      </w:r>
      <w:proofErr w:type="spellStart"/>
      <w:r w:rsidR="00E1198B" w:rsidRPr="00E1198B">
        <w:rPr>
          <w:sz w:val="28"/>
          <w:szCs w:val="28"/>
          <w:lang w:val="en-US"/>
        </w:rPr>
        <w:t>fosfat</w:t>
      </w:r>
      <w:proofErr w:type="spellEnd"/>
      <w:r w:rsidR="008A6A2F" w:rsidRPr="00E1198B">
        <w:rPr>
          <w:sz w:val="28"/>
          <w:szCs w:val="28"/>
          <w:lang w:val="en-US"/>
        </w:rPr>
        <w:t xml:space="preserve"> </w:t>
      </w:r>
      <w:proofErr w:type="spellStart"/>
      <w:r w:rsidR="00E1198B" w:rsidRPr="00E1198B">
        <w:rPr>
          <w:sz w:val="28"/>
          <w:szCs w:val="28"/>
          <w:lang w:val="en-US"/>
        </w:rPr>
        <w:t>va</w:t>
      </w:r>
      <w:proofErr w:type="spellEnd"/>
      <w:r w:rsidR="008A6A2F" w:rsidRPr="00E1198B">
        <w:rPr>
          <w:sz w:val="28"/>
          <w:szCs w:val="28"/>
          <w:lang w:val="en-US"/>
        </w:rPr>
        <w:t xml:space="preserve"> </w:t>
      </w:r>
      <w:proofErr w:type="spellStart"/>
      <w:r w:rsidR="00E1198B" w:rsidRPr="00E1198B">
        <w:rPr>
          <w:sz w:val="28"/>
          <w:szCs w:val="28"/>
          <w:lang w:val="en-US"/>
        </w:rPr>
        <w:t>sulfat</w:t>
      </w:r>
      <w:proofErr w:type="spellEnd"/>
      <w:r w:rsidR="008A6A2F" w:rsidRPr="00E1198B">
        <w:rPr>
          <w:sz w:val="28"/>
          <w:szCs w:val="28"/>
          <w:lang w:val="en-US"/>
        </w:rPr>
        <w:t xml:space="preserve"> </w:t>
      </w:r>
      <w:proofErr w:type="spellStart"/>
      <w:r w:rsidR="00E1198B" w:rsidRPr="00E1198B">
        <w:rPr>
          <w:sz w:val="28"/>
          <w:szCs w:val="28"/>
          <w:lang w:val="en-US"/>
        </w:rPr>
        <w:t>kislota</w:t>
      </w:r>
      <w:proofErr w:type="spellEnd"/>
      <w:r w:rsidR="008A6A2F" w:rsidRPr="00E1198B">
        <w:rPr>
          <w:sz w:val="28"/>
          <w:szCs w:val="28"/>
          <w:lang w:val="en-US"/>
        </w:rPr>
        <w:t xml:space="preserve"> </w:t>
      </w:r>
      <w:proofErr w:type="spellStart"/>
      <w:r w:rsidR="00E1198B" w:rsidRPr="00E1198B">
        <w:rPr>
          <w:sz w:val="28"/>
          <w:szCs w:val="28"/>
          <w:lang w:val="en-US"/>
        </w:rPr>
        <w:t>o‘rtasidagi</w:t>
      </w:r>
      <w:proofErr w:type="spellEnd"/>
      <w:r w:rsidR="008A6A2F" w:rsidRPr="00E1198B">
        <w:rPr>
          <w:sz w:val="28"/>
          <w:szCs w:val="28"/>
          <w:lang w:val="en-US"/>
        </w:rPr>
        <w:t xml:space="preserve"> </w:t>
      </w:r>
      <w:proofErr w:type="spellStart"/>
      <w:r w:rsidR="00E1198B" w:rsidRPr="00E1198B">
        <w:rPr>
          <w:sz w:val="28"/>
          <w:szCs w:val="28"/>
          <w:lang w:val="en-US"/>
        </w:rPr>
        <w:t>asosiy</w:t>
      </w:r>
      <w:proofErr w:type="spellEnd"/>
      <w:r w:rsidR="008A6A2F" w:rsidRPr="00E1198B">
        <w:rPr>
          <w:sz w:val="28"/>
          <w:szCs w:val="28"/>
          <w:lang w:val="en-US"/>
        </w:rPr>
        <w:t xml:space="preserve"> </w:t>
      </w:r>
      <w:proofErr w:type="spellStart"/>
      <w:r w:rsidR="00E1198B" w:rsidRPr="00E1198B">
        <w:rPr>
          <w:sz w:val="28"/>
          <w:szCs w:val="28"/>
          <w:lang w:val="en-US"/>
        </w:rPr>
        <w:t>reaksiyadan</w:t>
      </w:r>
      <w:proofErr w:type="spellEnd"/>
      <w:r w:rsidR="008A6A2F" w:rsidRPr="00E1198B">
        <w:rPr>
          <w:sz w:val="28"/>
          <w:szCs w:val="28"/>
          <w:lang w:val="en-US"/>
        </w:rPr>
        <w:t xml:space="preserve"> </w:t>
      </w:r>
      <w:proofErr w:type="spellStart"/>
      <w:r w:rsidR="00E1198B" w:rsidRPr="00E1198B">
        <w:rPr>
          <w:sz w:val="28"/>
          <w:szCs w:val="28"/>
          <w:lang w:val="en-US"/>
        </w:rPr>
        <w:t>tashqari</w:t>
      </w:r>
      <w:proofErr w:type="spellEnd"/>
      <w:r w:rsidR="008A6A2F" w:rsidRPr="00E1198B">
        <w:rPr>
          <w:sz w:val="28"/>
          <w:szCs w:val="28"/>
          <w:lang w:val="en-US"/>
        </w:rPr>
        <w:t xml:space="preserve"> </w:t>
      </w:r>
      <w:proofErr w:type="spellStart"/>
      <w:r w:rsidR="00E1198B" w:rsidRPr="00E1198B">
        <w:rPr>
          <w:sz w:val="28"/>
          <w:szCs w:val="28"/>
          <w:lang w:val="en-US"/>
        </w:rPr>
        <w:t>boshqa</w:t>
      </w:r>
      <w:proofErr w:type="spellEnd"/>
      <w:r w:rsidR="008A6A2F" w:rsidRPr="00E1198B">
        <w:rPr>
          <w:sz w:val="28"/>
          <w:szCs w:val="28"/>
          <w:lang w:val="en-US"/>
        </w:rPr>
        <w:t xml:space="preserve"> </w:t>
      </w:r>
      <w:proofErr w:type="spellStart"/>
      <w:r w:rsidR="00E1198B" w:rsidRPr="00E1198B">
        <w:rPr>
          <w:sz w:val="28"/>
          <w:szCs w:val="28"/>
          <w:lang w:val="en-US"/>
        </w:rPr>
        <w:t>reaksiyalar</w:t>
      </w:r>
      <w:proofErr w:type="spellEnd"/>
      <w:r w:rsidR="008A6A2F" w:rsidRPr="00E1198B">
        <w:rPr>
          <w:sz w:val="28"/>
          <w:szCs w:val="28"/>
          <w:lang w:val="en-US"/>
        </w:rPr>
        <w:t xml:space="preserve"> </w:t>
      </w:r>
      <w:r w:rsidR="00E1198B" w:rsidRPr="00E1198B">
        <w:rPr>
          <w:sz w:val="28"/>
          <w:szCs w:val="28"/>
          <w:lang w:val="en-US"/>
        </w:rPr>
        <w:t>ham</w:t>
      </w:r>
      <w:r w:rsidR="008A6A2F" w:rsidRPr="00E1198B">
        <w:rPr>
          <w:sz w:val="28"/>
          <w:szCs w:val="28"/>
          <w:lang w:val="en-US"/>
        </w:rPr>
        <w:t xml:space="preserve"> </w:t>
      </w:r>
      <w:proofErr w:type="spellStart"/>
      <w:r w:rsidR="00E1198B" w:rsidRPr="00E1198B">
        <w:rPr>
          <w:sz w:val="28"/>
          <w:szCs w:val="28"/>
          <w:lang w:val="en-US"/>
        </w:rPr>
        <w:t>bo‘lib</w:t>
      </w:r>
      <w:proofErr w:type="spellEnd"/>
      <w:r w:rsidR="008A6A2F" w:rsidRPr="00E1198B">
        <w:rPr>
          <w:sz w:val="28"/>
          <w:szCs w:val="28"/>
          <w:lang w:val="en-US"/>
        </w:rPr>
        <w:t xml:space="preserve"> </w:t>
      </w:r>
      <w:proofErr w:type="spellStart"/>
      <w:r w:rsidR="00E1198B" w:rsidRPr="00E1198B">
        <w:rPr>
          <w:sz w:val="28"/>
          <w:szCs w:val="28"/>
          <w:lang w:val="en-US"/>
        </w:rPr>
        <w:t>o‘tadi</w:t>
      </w:r>
      <w:proofErr w:type="spellEnd"/>
      <w:r w:rsidR="008A6A2F" w:rsidRPr="00E1198B">
        <w:rPr>
          <w:sz w:val="28"/>
          <w:szCs w:val="28"/>
          <w:lang w:val="en-US"/>
        </w:rPr>
        <w:t xml:space="preserve">. </w:t>
      </w:r>
      <w:proofErr w:type="spellStart"/>
      <w:r w:rsidR="00E1198B" w:rsidRPr="00E1198B">
        <w:rPr>
          <w:sz w:val="28"/>
          <w:szCs w:val="28"/>
          <w:lang w:val="en-US"/>
        </w:rPr>
        <w:t>Masalan</w:t>
      </w:r>
      <w:proofErr w:type="spellEnd"/>
      <w:r w:rsidR="008A6A2F" w:rsidRPr="00E1198B">
        <w:rPr>
          <w:sz w:val="28"/>
          <w:szCs w:val="28"/>
          <w:lang w:val="en-US"/>
        </w:rPr>
        <w:t xml:space="preserve">, </w:t>
      </w:r>
      <w:proofErr w:type="spellStart"/>
      <w:r w:rsidR="00E1198B" w:rsidRPr="00E1198B">
        <w:rPr>
          <w:sz w:val="28"/>
          <w:szCs w:val="28"/>
          <w:lang w:val="en-US"/>
        </w:rPr>
        <w:t>aralashtirilishning</w:t>
      </w:r>
      <w:proofErr w:type="spellEnd"/>
      <w:r w:rsidR="008A6A2F" w:rsidRPr="00E1198B">
        <w:rPr>
          <w:sz w:val="28"/>
          <w:szCs w:val="28"/>
          <w:lang w:val="en-US"/>
        </w:rPr>
        <w:t xml:space="preserve"> </w:t>
      </w:r>
      <w:proofErr w:type="spellStart"/>
      <w:r w:rsidR="00E1198B" w:rsidRPr="00E1198B">
        <w:rPr>
          <w:sz w:val="28"/>
          <w:szCs w:val="28"/>
          <w:lang w:val="en-US"/>
        </w:rPr>
        <w:t>uncha</w:t>
      </w:r>
      <w:proofErr w:type="spellEnd"/>
      <w:r w:rsidR="00E1198B" w:rsidRPr="00E1198B">
        <w:rPr>
          <w:sz w:val="28"/>
          <w:szCs w:val="28"/>
          <w:lang w:val="en-US"/>
        </w:rPr>
        <w:t xml:space="preserve"> </w:t>
      </w:r>
      <w:proofErr w:type="spellStart"/>
      <w:r w:rsidR="00E1198B" w:rsidRPr="00E1198B">
        <w:rPr>
          <w:sz w:val="28"/>
          <w:szCs w:val="28"/>
          <w:lang w:val="en-US"/>
        </w:rPr>
        <w:t>yetarli</w:t>
      </w:r>
      <w:proofErr w:type="spellEnd"/>
      <w:r w:rsidR="008A6A2F" w:rsidRPr="00E1198B">
        <w:rPr>
          <w:sz w:val="28"/>
          <w:szCs w:val="28"/>
          <w:lang w:val="en-US"/>
        </w:rPr>
        <w:t xml:space="preserve"> </w:t>
      </w:r>
      <w:proofErr w:type="spellStart"/>
      <w:r w:rsidR="00E1198B" w:rsidRPr="00E1198B">
        <w:rPr>
          <w:sz w:val="28"/>
          <w:szCs w:val="28"/>
          <w:lang w:val="en-US"/>
        </w:rPr>
        <w:t>bo‘lmagan</w:t>
      </w:r>
      <w:proofErr w:type="spellEnd"/>
      <w:r w:rsidR="008A6A2F" w:rsidRPr="00E1198B">
        <w:rPr>
          <w:sz w:val="28"/>
          <w:szCs w:val="28"/>
          <w:lang w:val="en-US"/>
        </w:rPr>
        <w:t xml:space="preserve"> </w:t>
      </w:r>
      <w:proofErr w:type="spellStart"/>
      <w:r w:rsidR="00E1198B" w:rsidRPr="00E1198B">
        <w:rPr>
          <w:sz w:val="28"/>
          <w:szCs w:val="28"/>
          <w:lang w:val="en-US"/>
        </w:rPr>
        <w:t>joylarida</w:t>
      </w:r>
      <w:proofErr w:type="spellEnd"/>
      <w:r w:rsidR="008A6A2F" w:rsidRPr="00E1198B">
        <w:rPr>
          <w:sz w:val="28"/>
          <w:szCs w:val="28"/>
          <w:lang w:val="en-US"/>
        </w:rPr>
        <w:t xml:space="preserve"> </w:t>
      </w:r>
      <w:proofErr w:type="spellStart"/>
      <w:r w:rsidR="00E1198B" w:rsidRPr="00E1198B">
        <w:rPr>
          <w:sz w:val="28"/>
          <w:szCs w:val="28"/>
          <w:lang w:val="en-US"/>
        </w:rPr>
        <w:t>sulfat</w:t>
      </w:r>
      <w:proofErr w:type="spellEnd"/>
      <w:r w:rsidR="008A6A2F" w:rsidRPr="00E1198B">
        <w:rPr>
          <w:sz w:val="28"/>
          <w:szCs w:val="28"/>
          <w:lang w:val="en-US"/>
        </w:rPr>
        <w:t xml:space="preserve"> </w:t>
      </w:r>
      <w:proofErr w:type="spellStart"/>
      <w:r w:rsidR="00E1198B" w:rsidRPr="00E1198B">
        <w:rPr>
          <w:sz w:val="28"/>
          <w:szCs w:val="28"/>
          <w:lang w:val="en-US"/>
        </w:rPr>
        <w:t>kislotaning</w:t>
      </w:r>
      <w:proofErr w:type="spellEnd"/>
      <w:r w:rsidR="008A6A2F" w:rsidRPr="00E1198B">
        <w:rPr>
          <w:sz w:val="28"/>
          <w:szCs w:val="28"/>
          <w:lang w:val="en-US"/>
        </w:rPr>
        <w:t xml:space="preserve"> </w:t>
      </w:r>
      <w:proofErr w:type="spellStart"/>
      <w:r w:rsidR="00E1198B" w:rsidRPr="00E1198B">
        <w:rPr>
          <w:sz w:val="28"/>
          <w:szCs w:val="28"/>
          <w:lang w:val="en-US"/>
        </w:rPr>
        <w:t>ortiqcha</w:t>
      </w:r>
      <w:proofErr w:type="spellEnd"/>
      <w:r w:rsidR="008A6A2F" w:rsidRPr="00E1198B">
        <w:rPr>
          <w:sz w:val="28"/>
          <w:szCs w:val="28"/>
          <w:lang w:val="en-US"/>
        </w:rPr>
        <w:t xml:space="preserve"> </w:t>
      </w:r>
      <w:proofErr w:type="spellStart"/>
      <w:r w:rsidR="00E1198B" w:rsidRPr="00E1198B">
        <w:rPr>
          <w:sz w:val="28"/>
          <w:szCs w:val="28"/>
          <w:lang w:val="en-US"/>
        </w:rPr>
        <w:t>bo‘lib</w:t>
      </w:r>
      <w:proofErr w:type="spellEnd"/>
      <w:r w:rsidR="008A6A2F" w:rsidRPr="00E1198B">
        <w:rPr>
          <w:sz w:val="28"/>
          <w:szCs w:val="28"/>
          <w:lang w:val="en-US"/>
        </w:rPr>
        <w:t xml:space="preserve"> </w:t>
      </w:r>
      <w:proofErr w:type="spellStart"/>
      <w:r w:rsidR="00E1198B" w:rsidRPr="00E1198B">
        <w:rPr>
          <w:sz w:val="28"/>
          <w:szCs w:val="28"/>
          <w:lang w:val="en-US"/>
        </w:rPr>
        <w:t>qolishi</w:t>
      </w:r>
      <w:proofErr w:type="spellEnd"/>
      <w:r w:rsidR="008A6A2F" w:rsidRPr="00E1198B">
        <w:rPr>
          <w:sz w:val="28"/>
          <w:szCs w:val="28"/>
          <w:lang w:val="en-US"/>
        </w:rPr>
        <w:t xml:space="preserve"> </w:t>
      </w:r>
      <w:proofErr w:type="spellStart"/>
      <w:r w:rsidR="00E1198B" w:rsidRPr="00E1198B">
        <w:rPr>
          <w:sz w:val="28"/>
          <w:szCs w:val="28"/>
          <w:lang w:val="en-US"/>
        </w:rPr>
        <w:t>tufayli</w:t>
      </w:r>
      <w:proofErr w:type="spellEnd"/>
      <w:r w:rsidR="008A6A2F" w:rsidRPr="00E1198B">
        <w:rPr>
          <w:sz w:val="28"/>
          <w:szCs w:val="28"/>
          <w:lang w:val="en-US"/>
        </w:rPr>
        <w:t xml:space="preserve"> </w:t>
      </w:r>
      <w:proofErr w:type="spellStart"/>
      <w:r w:rsidR="00E1198B" w:rsidRPr="00E1198B">
        <w:rPr>
          <w:sz w:val="28"/>
          <w:szCs w:val="28"/>
          <w:lang w:val="en-US"/>
        </w:rPr>
        <w:t>uch</w:t>
      </w:r>
      <w:proofErr w:type="spellEnd"/>
      <w:r w:rsidR="008A6A2F" w:rsidRPr="00E1198B">
        <w:rPr>
          <w:sz w:val="28"/>
          <w:szCs w:val="28"/>
          <w:lang w:val="en-US"/>
        </w:rPr>
        <w:t xml:space="preserve"> </w:t>
      </w:r>
      <w:proofErr w:type="spellStart"/>
      <w:r w:rsidR="00E1198B" w:rsidRPr="00E1198B">
        <w:rPr>
          <w:sz w:val="28"/>
          <w:szCs w:val="28"/>
          <w:lang w:val="en-US"/>
        </w:rPr>
        <w:t>kalsiyli</w:t>
      </w:r>
      <w:proofErr w:type="spellEnd"/>
      <w:r w:rsidR="008A6A2F" w:rsidRPr="00E1198B">
        <w:rPr>
          <w:sz w:val="28"/>
          <w:szCs w:val="28"/>
          <w:lang w:val="en-US"/>
        </w:rPr>
        <w:t xml:space="preserve"> </w:t>
      </w:r>
      <w:proofErr w:type="spellStart"/>
      <w:r w:rsidR="00E1198B" w:rsidRPr="00E1198B">
        <w:rPr>
          <w:sz w:val="28"/>
          <w:szCs w:val="28"/>
          <w:lang w:val="en-US"/>
        </w:rPr>
        <w:t>fosfat</w:t>
      </w:r>
      <w:proofErr w:type="spellEnd"/>
      <w:r w:rsidR="008A6A2F" w:rsidRPr="00E1198B">
        <w:rPr>
          <w:sz w:val="28"/>
          <w:szCs w:val="28"/>
          <w:lang w:val="en-US"/>
        </w:rPr>
        <w:t xml:space="preserve"> </w:t>
      </w:r>
      <w:proofErr w:type="spellStart"/>
      <w:r w:rsidR="00E1198B" w:rsidRPr="00E1198B">
        <w:rPr>
          <w:sz w:val="28"/>
          <w:szCs w:val="28"/>
          <w:lang w:val="en-US"/>
        </w:rPr>
        <w:t>to‘liq</w:t>
      </w:r>
      <w:proofErr w:type="spellEnd"/>
      <w:r w:rsidR="008A6A2F" w:rsidRPr="00E1198B">
        <w:rPr>
          <w:sz w:val="28"/>
          <w:szCs w:val="28"/>
          <w:lang w:val="en-US"/>
        </w:rPr>
        <w:t xml:space="preserve"> </w:t>
      </w:r>
      <w:proofErr w:type="spellStart"/>
      <w:r w:rsidR="00E1198B" w:rsidRPr="00E1198B">
        <w:rPr>
          <w:sz w:val="28"/>
          <w:szCs w:val="28"/>
          <w:lang w:val="en-US"/>
        </w:rPr>
        <w:t>parchalanib</w:t>
      </w:r>
      <w:proofErr w:type="spellEnd"/>
      <w:r w:rsidR="008A6A2F" w:rsidRPr="00E1198B">
        <w:rPr>
          <w:sz w:val="28"/>
          <w:szCs w:val="28"/>
          <w:lang w:val="en-US"/>
        </w:rPr>
        <w:t xml:space="preserve"> </w:t>
      </w:r>
      <w:proofErr w:type="spellStart"/>
      <w:r w:rsidR="00E1198B" w:rsidRPr="00E1198B">
        <w:rPr>
          <w:sz w:val="28"/>
          <w:szCs w:val="28"/>
          <w:lang w:val="en-US"/>
        </w:rPr>
        <w:t>fosfat</w:t>
      </w:r>
      <w:proofErr w:type="spellEnd"/>
      <w:r w:rsidR="008A6A2F" w:rsidRPr="00E1198B">
        <w:rPr>
          <w:sz w:val="28"/>
          <w:szCs w:val="28"/>
          <w:lang w:val="en-US"/>
        </w:rPr>
        <w:t xml:space="preserve"> </w:t>
      </w:r>
      <w:proofErr w:type="spellStart"/>
      <w:r w:rsidR="00E1198B" w:rsidRPr="00E1198B">
        <w:rPr>
          <w:sz w:val="28"/>
          <w:szCs w:val="28"/>
          <w:lang w:val="en-US"/>
        </w:rPr>
        <w:t>kislota</w:t>
      </w:r>
      <w:proofErr w:type="spellEnd"/>
      <w:r w:rsidR="008A6A2F" w:rsidRPr="00E1198B">
        <w:rPr>
          <w:sz w:val="28"/>
          <w:szCs w:val="28"/>
          <w:lang w:val="en-US"/>
        </w:rPr>
        <w:t xml:space="preserve">, </w:t>
      </w:r>
      <w:proofErr w:type="spellStart"/>
      <w:r w:rsidR="00E1198B" w:rsidRPr="00E1198B">
        <w:rPr>
          <w:sz w:val="28"/>
          <w:szCs w:val="28"/>
          <w:lang w:val="en-US"/>
        </w:rPr>
        <w:t>kalsiy</w:t>
      </w:r>
      <w:proofErr w:type="spellEnd"/>
      <w:r w:rsidR="008A6A2F" w:rsidRPr="00E1198B">
        <w:rPr>
          <w:sz w:val="28"/>
          <w:szCs w:val="28"/>
          <w:lang w:val="en-US"/>
        </w:rPr>
        <w:t xml:space="preserve"> </w:t>
      </w:r>
      <w:proofErr w:type="spellStart"/>
      <w:r w:rsidR="00E1198B" w:rsidRPr="00E1198B">
        <w:rPr>
          <w:sz w:val="28"/>
          <w:szCs w:val="28"/>
          <w:lang w:val="en-US"/>
        </w:rPr>
        <w:t>sulfat</w:t>
      </w:r>
      <w:proofErr w:type="spellEnd"/>
      <w:r w:rsidR="008A6A2F" w:rsidRPr="00E1198B">
        <w:rPr>
          <w:sz w:val="28"/>
          <w:szCs w:val="28"/>
          <w:lang w:val="en-US"/>
        </w:rPr>
        <w:t xml:space="preserve">  </w:t>
      </w:r>
      <w:proofErr w:type="spellStart"/>
      <w:r w:rsidR="00E1198B" w:rsidRPr="00E1198B">
        <w:rPr>
          <w:sz w:val="28"/>
          <w:szCs w:val="28"/>
          <w:lang w:val="en-US"/>
        </w:rPr>
        <w:t>va</w:t>
      </w:r>
      <w:proofErr w:type="spellEnd"/>
      <w:r w:rsidR="008A6A2F" w:rsidRPr="00E1198B">
        <w:rPr>
          <w:sz w:val="28"/>
          <w:szCs w:val="28"/>
          <w:lang w:val="en-US"/>
        </w:rPr>
        <w:t xml:space="preserve"> </w:t>
      </w:r>
      <w:proofErr w:type="spellStart"/>
      <w:r w:rsidR="00E1198B" w:rsidRPr="00E1198B">
        <w:rPr>
          <w:sz w:val="28"/>
          <w:szCs w:val="28"/>
          <w:lang w:val="en-US"/>
        </w:rPr>
        <w:t>vodorod</w:t>
      </w:r>
      <w:proofErr w:type="spellEnd"/>
      <w:r w:rsidR="008A6A2F" w:rsidRPr="00E1198B">
        <w:rPr>
          <w:sz w:val="28"/>
          <w:szCs w:val="28"/>
          <w:lang w:val="en-US"/>
        </w:rPr>
        <w:t xml:space="preserve"> </w:t>
      </w:r>
      <w:proofErr w:type="spellStart"/>
      <w:r w:rsidR="00E1198B" w:rsidRPr="00E1198B">
        <w:rPr>
          <w:sz w:val="28"/>
          <w:szCs w:val="28"/>
          <w:lang w:val="en-US"/>
        </w:rPr>
        <w:t>ftoridga</w:t>
      </w:r>
      <w:proofErr w:type="spellEnd"/>
      <w:r w:rsidR="008A6A2F" w:rsidRPr="00E1198B">
        <w:rPr>
          <w:sz w:val="28"/>
          <w:szCs w:val="28"/>
          <w:lang w:val="en-US"/>
        </w:rPr>
        <w:t xml:space="preserve"> </w:t>
      </w:r>
      <w:proofErr w:type="spellStart"/>
      <w:r w:rsidR="00E1198B" w:rsidRPr="00E1198B">
        <w:rPr>
          <w:sz w:val="28"/>
          <w:szCs w:val="28"/>
          <w:lang w:val="en-US"/>
        </w:rPr>
        <w:t>aylanish</w:t>
      </w:r>
      <w:proofErr w:type="spellEnd"/>
      <w:r w:rsidR="008A6A2F" w:rsidRPr="00E1198B">
        <w:rPr>
          <w:sz w:val="28"/>
          <w:szCs w:val="28"/>
          <w:lang w:val="en-US"/>
        </w:rPr>
        <w:t xml:space="preserve"> </w:t>
      </w:r>
      <w:proofErr w:type="spellStart"/>
      <w:r w:rsidR="00E1198B" w:rsidRPr="00E1198B">
        <w:rPr>
          <w:sz w:val="28"/>
          <w:szCs w:val="28"/>
          <w:lang w:val="en-US"/>
        </w:rPr>
        <w:t>reaksiyasi</w:t>
      </w:r>
      <w:proofErr w:type="spellEnd"/>
      <w:r w:rsidR="008A6A2F" w:rsidRPr="00E1198B">
        <w:rPr>
          <w:sz w:val="28"/>
          <w:szCs w:val="28"/>
          <w:lang w:val="en-US"/>
        </w:rPr>
        <w:t xml:space="preserve"> </w:t>
      </w:r>
      <w:proofErr w:type="spellStart"/>
      <w:r w:rsidR="00E1198B" w:rsidRPr="00E1198B">
        <w:rPr>
          <w:sz w:val="28"/>
          <w:szCs w:val="28"/>
          <w:lang w:val="en-US"/>
        </w:rPr>
        <w:t>sodir</w:t>
      </w:r>
      <w:proofErr w:type="spellEnd"/>
      <w:r w:rsidR="008A6A2F" w:rsidRPr="00E1198B">
        <w:rPr>
          <w:sz w:val="28"/>
          <w:szCs w:val="28"/>
          <w:lang w:val="en-US"/>
        </w:rPr>
        <w:t xml:space="preserve"> </w:t>
      </w:r>
      <w:proofErr w:type="spellStart"/>
      <w:r w:rsidR="00E1198B" w:rsidRPr="00E1198B">
        <w:rPr>
          <w:sz w:val="28"/>
          <w:szCs w:val="28"/>
          <w:lang w:val="en-US"/>
        </w:rPr>
        <w:t>bo‘ladi</w:t>
      </w:r>
      <w:proofErr w:type="spellEnd"/>
      <w:r w:rsidR="008A6A2F" w:rsidRPr="00E1198B">
        <w:rPr>
          <w:sz w:val="28"/>
          <w:szCs w:val="28"/>
          <w:lang w:val="en-US"/>
        </w:rPr>
        <w:t>.</w:t>
      </w:r>
    </w:p>
    <w:p w:rsidR="008A6A2F" w:rsidRPr="00E1198B" w:rsidRDefault="008A6A2F" w:rsidP="00E07146">
      <w:pPr>
        <w:tabs>
          <w:tab w:val="left" w:pos="9498"/>
        </w:tabs>
        <w:spacing w:line="276" w:lineRule="auto"/>
        <w:jc w:val="center"/>
        <w:rPr>
          <w:b/>
          <w:sz w:val="28"/>
          <w:szCs w:val="28"/>
          <w:lang w:val="en-US"/>
        </w:rPr>
      </w:pPr>
      <w:r w:rsidRPr="00E1198B">
        <w:rPr>
          <w:b/>
          <w:sz w:val="28"/>
          <w:szCs w:val="28"/>
        </w:rPr>
        <w:sym w:font="Symbol" w:char="F05B"/>
      </w:r>
      <w:r w:rsidR="004D48A1">
        <w:rPr>
          <w:b/>
          <w:sz w:val="28"/>
          <w:szCs w:val="28"/>
          <w:lang w:val="en-US"/>
        </w:rPr>
        <w:t>C</w:t>
      </w:r>
      <w:r w:rsidR="00E1198B" w:rsidRPr="00E1198B">
        <w:rPr>
          <w:b/>
          <w:sz w:val="28"/>
          <w:szCs w:val="28"/>
          <w:lang w:val="en-US"/>
        </w:rPr>
        <w:t>a</w:t>
      </w:r>
      <w:r w:rsidRPr="00E1198B">
        <w:rPr>
          <w:b/>
          <w:sz w:val="28"/>
          <w:szCs w:val="28"/>
          <w:vertAlign w:val="subscript"/>
          <w:lang w:val="en-US"/>
        </w:rPr>
        <w:t>3</w:t>
      </w:r>
      <w:r w:rsidRPr="00E1198B">
        <w:rPr>
          <w:b/>
          <w:sz w:val="28"/>
          <w:szCs w:val="28"/>
          <w:lang w:val="en-US"/>
        </w:rPr>
        <w:t>(</w:t>
      </w:r>
      <w:r w:rsidR="004D48A1">
        <w:rPr>
          <w:b/>
          <w:sz w:val="28"/>
          <w:szCs w:val="28"/>
          <w:lang w:val="en-US"/>
        </w:rPr>
        <w:t>P</w:t>
      </w:r>
      <w:r w:rsidR="00E1198B" w:rsidRPr="00E1198B">
        <w:rPr>
          <w:b/>
          <w:sz w:val="28"/>
          <w:szCs w:val="28"/>
          <w:lang w:val="en-US"/>
        </w:rPr>
        <w:t>O</w:t>
      </w:r>
      <w:r w:rsidRPr="00E1198B">
        <w:rPr>
          <w:b/>
          <w:sz w:val="28"/>
          <w:szCs w:val="28"/>
          <w:vertAlign w:val="subscript"/>
          <w:lang w:val="en-US"/>
        </w:rPr>
        <w:t>4</w:t>
      </w:r>
      <w:r w:rsidRPr="00E1198B">
        <w:rPr>
          <w:b/>
          <w:sz w:val="28"/>
          <w:szCs w:val="28"/>
          <w:lang w:val="en-US"/>
        </w:rPr>
        <w:t>)</w:t>
      </w:r>
      <w:r w:rsidRPr="00E1198B">
        <w:rPr>
          <w:b/>
          <w:sz w:val="28"/>
          <w:szCs w:val="28"/>
          <w:vertAlign w:val="subscript"/>
          <w:lang w:val="en-US"/>
        </w:rPr>
        <w:t>2</w:t>
      </w:r>
      <w:r w:rsidRPr="00E1198B">
        <w:rPr>
          <w:b/>
          <w:sz w:val="28"/>
          <w:szCs w:val="28"/>
          <w:lang w:val="en-US"/>
        </w:rPr>
        <w:sym w:font="Symbol" w:char="F05D"/>
      </w:r>
      <w:r w:rsidRPr="00E1198B">
        <w:rPr>
          <w:b/>
          <w:sz w:val="28"/>
          <w:szCs w:val="28"/>
          <w:vertAlign w:val="subscript"/>
          <w:lang w:val="en-US"/>
        </w:rPr>
        <w:t>3</w:t>
      </w:r>
      <w:r w:rsidRPr="00E1198B">
        <w:rPr>
          <w:b/>
          <w:sz w:val="28"/>
          <w:szCs w:val="28"/>
          <w:lang w:val="en-US"/>
        </w:rPr>
        <w:t xml:space="preserve"> ∙ </w:t>
      </w:r>
      <w:r w:rsidR="004D48A1">
        <w:rPr>
          <w:b/>
          <w:sz w:val="28"/>
          <w:szCs w:val="28"/>
          <w:lang w:val="en-US"/>
        </w:rPr>
        <w:t>C</w:t>
      </w:r>
      <w:r w:rsidR="00E1198B" w:rsidRPr="00E1198B">
        <w:rPr>
          <w:b/>
          <w:sz w:val="28"/>
          <w:szCs w:val="28"/>
          <w:lang w:val="en-US"/>
        </w:rPr>
        <w:t>a</w:t>
      </w:r>
      <w:r w:rsidRPr="00E1198B">
        <w:rPr>
          <w:b/>
          <w:sz w:val="28"/>
          <w:szCs w:val="28"/>
          <w:lang w:val="en-US"/>
        </w:rPr>
        <w:t>F</w:t>
      </w:r>
      <w:r w:rsidRPr="00E1198B">
        <w:rPr>
          <w:b/>
          <w:sz w:val="28"/>
          <w:szCs w:val="28"/>
          <w:vertAlign w:val="subscript"/>
          <w:lang w:val="en-US"/>
        </w:rPr>
        <w:t>2</w:t>
      </w:r>
      <w:r w:rsidRPr="00E1198B">
        <w:rPr>
          <w:b/>
          <w:sz w:val="28"/>
          <w:szCs w:val="28"/>
          <w:lang w:val="en-US"/>
        </w:rPr>
        <w:sym w:font="Symbol" w:char="F02B"/>
      </w:r>
      <w:r w:rsidRPr="00E1198B">
        <w:rPr>
          <w:b/>
          <w:sz w:val="28"/>
          <w:szCs w:val="28"/>
          <w:lang w:val="en-US"/>
        </w:rPr>
        <w:t>10H</w:t>
      </w:r>
      <w:r w:rsidRPr="00E1198B">
        <w:rPr>
          <w:b/>
          <w:sz w:val="28"/>
          <w:szCs w:val="28"/>
          <w:vertAlign w:val="subscript"/>
          <w:lang w:val="en-US"/>
        </w:rPr>
        <w:t>2</w:t>
      </w:r>
      <w:r w:rsidRPr="00E1198B">
        <w:rPr>
          <w:b/>
          <w:sz w:val="28"/>
          <w:szCs w:val="28"/>
          <w:lang w:val="en-US"/>
        </w:rPr>
        <w:t>SO</w:t>
      </w:r>
      <w:r w:rsidRPr="00E1198B">
        <w:rPr>
          <w:b/>
          <w:sz w:val="28"/>
          <w:szCs w:val="28"/>
          <w:vertAlign w:val="subscript"/>
          <w:lang w:val="en-US"/>
        </w:rPr>
        <w:t xml:space="preserve">4 </w:t>
      </w:r>
      <w:r w:rsidRPr="00E1198B">
        <w:rPr>
          <w:b/>
          <w:sz w:val="28"/>
          <w:szCs w:val="28"/>
          <w:lang w:val="en-US"/>
        </w:rPr>
        <w:sym w:font="Symbol" w:char="F03D"/>
      </w:r>
      <w:r w:rsidRPr="00E1198B">
        <w:rPr>
          <w:b/>
          <w:sz w:val="28"/>
          <w:szCs w:val="28"/>
          <w:lang w:val="en-US"/>
        </w:rPr>
        <w:t xml:space="preserve"> 6H</w:t>
      </w:r>
      <w:r w:rsidRPr="00E1198B">
        <w:rPr>
          <w:b/>
          <w:sz w:val="28"/>
          <w:szCs w:val="28"/>
          <w:vertAlign w:val="subscript"/>
          <w:lang w:val="en-US"/>
        </w:rPr>
        <w:t>3</w:t>
      </w:r>
      <w:r w:rsidRPr="00E1198B">
        <w:rPr>
          <w:b/>
          <w:sz w:val="28"/>
          <w:szCs w:val="28"/>
          <w:lang w:val="en-US"/>
        </w:rPr>
        <w:t>PO</w:t>
      </w:r>
      <w:r w:rsidRPr="00E1198B">
        <w:rPr>
          <w:b/>
          <w:sz w:val="28"/>
          <w:szCs w:val="28"/>
          <w:vertAlign w:val="subscript"/>
          <w:lang w:val="en-US"/>
        </w:rPr>
        <w:t>4</w:t>
      </w:r>
      <w:r w:rsidRPr="00E1198B">
        <w:rPr>
          <w:b/>
          <w:sz w:val="28"/>
          <w:szCs w:val="28"/>
          <w:lang w:val="en-US"/>
        </w:rPr>
        <w:sym w:font="Symbol" w:char="F02B"/>
      </w:r>
      <w:r w:rsidRPr="00E1198B">
        <w:rPr>
          <w:b/>
          <w:sz w:val="28"/>
          <w:szCs w:val="28"/>
          <w:lang w:val="en-US"/>
        </w:rPr>
        <w:t>10CaSO</w:t>
      </w:r>
      <w:r w:rsidRPr="00E1198B">
        <w:rPr>
          <w:b/>
          <w:sz w:val="28"/>
          <w:szCs w:val="28"/>
          <w:vertAlign w:val="subscript"/>
          <w:lang w:val="en-US"/>
        </w:rPr>
        <w:t>4</w:t>
      </w:r>
      <w:r w:rsidRPr="00E1198B">
        <w:rPr>
          <w:b/>
          <w:sz w:val="28"/>
          <w:szCs w:val="28"/>
          <w:lang w:val="en-US"/>
        </w:rPr>
        <w:sym w:font="Symbol" w:char="F02B"/>
      </w:r>
      <w:r w:rsidRPr="00E1198B">
        <w:rPr>
          <w:b/>
          <w:sz w:val="28"/>
          <w:szCs w:val="28"/>
          <w:lang w:val="en-US"/>
        </w:rPr>
        <w:t>2HF</w:t>
      </w:r>
    </w:p>
    <w:p w:rsidR="008A6A2F" w:rsidRPr="00E1198B" w:rsidRDefault="008A6A2F" w:rsidP="00E07146">
      <w:pPr>
        <w:tabs>
          <w:tab w:val="left" w:pos="9498"/>
        </w:tabs>
        <w:spacing w:line="276" w:lineRule="auto"/>
        <w:jc w:val="both"/>
        <w:rPr>
          <w:sz w:val="28"/>
          <w:szCs w:val="28"/>
          <w:lang w:val="en-US"/>
        </w:rPr>
      </w:pPr>
      <w:r w:rsidRPr="00E1198B">
        <w:rPr>
          <w:sz w:val="28"/>
          <w:szCs w:val="28"/>
          <w:lang w:val="en-US"/>
        </w:rPr>
        <w:t xml:space="preserve">      </w:t>
      </w:r>
      <w:r w:rsidR="00E1198B" w:rsidRPr="00E1198B">
        <w:rPr>
          <w:sz w:val="28"/>
          <w:szCs w:val="28"/>
          <w:lang w:val="en-US"/>
        </w:rPr>
        <w:t>Bu</w:t>
      </w:r>
      <w:r w:rsidRPr="00E1198B">
        <w:rPr>
          <w:sz w:val="28"/>
          <w:szCs w:val="28"/>
          <w:lang w:val="en-US"/>
        </w:rPr>
        <w:t xml:space="preserve"> </w:t>
      </w:r>
      <w:proofErr w:type="spellStart"/>
      <w:r w:rsidR="00E1198B" w:rsidRPr="00E1198B">
        <w:rPr>
          <w:sz w:val="28"/>
          <w:szCs w:val="28"/>
          <w:lang w:val="en-US"/>
        </w:rPr>
        <w:t>reaksiya</w:t>
      </w:r>
      <w:proofErr w:type="spellEnd"/>
      <w:r w:rsidRPr="00E1198B">
        <w:rPr>
          <w:sz w:val="28"/>
          <w:szCs w:val="28"/>
          <w:lang w:val="en-US"/>
        </w:rPr>
        <w:t xml:space="preserve"> </w:t>
      </w:r>
      <w:proofErr w:type="spellStart"/>
      <w:r w:rsidR="00E1198B" w:rsidRPr="00E1198B">
        <w:rPr>
          <w:sz w:val="28"/>
          <w:szCs w:val="28"/>
          <w:lang w:val="en-US"/>
        </w:rPr>
        <w:t>tufayli</w:t>
      </w:r>
      <w:proofErr w:type="spellEnd"/>
      <w:r w:rsidRPr="00E1198B">
        <w:rPr>
          <w:sz w:val="28"/>
          <w:szCs w:val="28"/>
          <w:lang w:val="en-US"/>
        </w:rPr>
        <w:t xml:space="preserve"> </w:t>
      </w:r>
      <w:proofErr w:type="spellStart"/>
      <w:r w:rsidR="00E1198B" w:rsidRPr="00E1198B">
        <w:rPr>
          <w:sz w:val="28"/>
          <w:szCs w:val="28"/>
          <w:lang w:val="en-US"/>
        </w:rPr>
        <w:t>Qoratog</w:t>
      </w:r>
      <w:proofErr w:type="spellEnd"/>
      <w:r w:rsidR="00E1198B" w:rsidRPr="00E1198B">
        <w:rPr>
          <w:sz w:val="28"/>
          <w:szCs w:val="28"/>
          <w:lang w:val="en-US"/>
        </w:rPr>
        <w:t>‘</w:t>
      </w:r>
      <w:r w:rsidRPr="00E1198B">
        <w:rPr>
          <w:sz w:val="28"/>
          <w:szCs w:val="28"/>
          <w:lang w:val="en-US"/>
        </w:rPr>
        <w:t xml:space="preserve"> </w:t>
      </w:r>
      <w:proofErr w:type="spellStart"/>
      <w:r w:rsidR="00E1198B" w:rsidRPr="00E1198B">
        <w:rPr>
          <w:sz w:val="28"/>
          <w:szCs w:val="28"/>
          <w:lang w:val="en-US"/>
        </w:rPr>
        <w:t>maxsulotining</w:t>
      </w:r>
      <w:proofErr w:type="spellEnd"/>
      <w:r w:rsidRPr="00E1198B">
        <w:rPr>
          <w:sz w:val="28"/>
          <w:szCs w:val="28"/>
          <w:lang w:val="en-US"/>
        </w:rPr>
        <w:t xml:space="preserve"> </w:t>
      </w:r>
      <w:proofErr w:type="spellStart"/>
      <w:r w:rsidR="00E1198B" w:rsidRPr="00E1198B">
        <w:rPr>
          <w:sz w:val="28"/>
          <w:szCs w:val="28"/>
          <w:lang w:val="en-US"/>
        </w:rPr>
        <w:t>oliy</w:t>
      </w:r>
      <w:proofErr w:type="spellEnd"/>
      <w:r w:rsidRPr="00E1198B">
        <w:rPr>
          <w:sz w:val="28"/>
          <w:szCs w:val="28"/>
          <w:lang w:val="en-US"/>
        </w:rPr>
        <w:t xml:space="preserve"> </w:t>
      </w:r>
      <w:proofErr w:type="spellStart"/>
      <w:r w:rsidR="00E1198B" w:rsidRPr="00E1198B">
        <w:rPr>
          <w:sz w:val="28"/>
          <w:szCs w:val="28"/>
          <w:lang w:val="en-US"/>
        </w:rPr>
        <w:t>va</w:t>
      </w:r>
      <w:proofErr w:type="spellEnd"/>
      <w:r w:rsidRPr="00E1198B">
        <w:rPr>
          <w:sz w:val="28"/>
          <w:szCs w:val="28"/>
          <w:lang w:val="en-US"/>
        </w:rPr>
        <w:t xml:space="preserve"> </w:t>
      </w:r>
      <w:proofErr w:type="spellStart"/>
      <w:r w:rsidR="00E1198B" w:rsidRPr="00E1198B">
        <w:rPr>
          <w:sz w:val="28"/>
          <w:szCs w:val="28"/>
          <w:lang w:val="en-US"/>
        </w:rPr>
        <w:t>birinchi</w:t>
      </w:r>
      <w:proofErr w:type="spellEnd"/>
      <w:r w:rsidRPr="00E1198B">
        <w:rPr>
          <w:sz w:val="28"/>
          <w:szCs w:val="28"/>
          <w:lang w:val="en-US"/>
        </w:rPr>
        <w:t xml:space="preserve"> </w:t>
      </w:r>
      <w:proofErr w:type="spellStart"/>
      <w:r w:rsidR="00E1198B" w:rsidRPr="00E1198B">
        <w:rPr>
          <w:sz w:val="28"/>
          <w:szCs w:val="28"/>
          <w:lang w:val="en-US"/>
        </w:rPr>
        <w:t>navlarida</w:t>
      </w:r>
      <w:proofErr w:type="spellEnd"/>
      <w:r w:rsidRPr="00E1198B">
        <w:rPr>
          <w:sz w:val="28"/>
          <w:szCs w:val="28"/>
          <w:lang w:val="en-US"/>
        </w:rPr>
        <w:t xml:space="preserve"> </w:t>
      </w:r>
      <w:proofErr w:type="spellStart"/>
      <w:r w:rsidR="00E1198B" w:rsidRPr="00E1198B">
        <w:rPr>
          <w:sz w:val="28"/>
          <w:szCs w:val="28"/>
          <w:lang w:val="en-US"/>
        </w:rPr>
        <w:t>ancha</w:t>
      </w:r>
      <w:proofErr w:type="spellEnd"/>
      <w:r w:rsidRPr="00E1198B">
        <w:rPr>
          <w:sz w:val="28"/>
          <w:szCs w:val="28"/>
          <w:lang w:val="en-US"/>
        </w:rPr>
        <w:t xml:space="preserve">: 5% </w:t>
      </w:r>
      <w:r w:rsidR="00E1198B" w:rsidRPr="00E1198B">
        <w:rPr>
          <w:sz w:val="28"/>
          <w:szCs w:val="28"/>
          <w:lang w:val="en-US"/>
        </w:rPr>
        <w:t>dan</w:t>
      </w:r>
      <w:r w:rsidRPr="00E1198B">
        <w:rPr>
          <w:sz w:val="28"/>
          <w:szCs w:val="28"/>
          <w:lang w:val="en-US"/>
        </w:rPr>
        <w:t xml:space="preserve"> 5,5% </w:t>
      </w:r>
      <w:proofErr w:type="spellStart"/>
      <w:r w:rsidR="00E1198B" w:rsidRPr="00E1198B">
        <w:rPr>
          <w:sz w:val="28"/>
          <w:szCs w:val="28"/>
          <w:lang w:val="en-US"/>
        </w:rPr>
        <w:t>gacha</w:t>
      </w:r>
      <w:proofErr w:type="spellEnd"/>
      <w:r w:rsidRPr="00E1198B">
        <w:rPr>
          <w:sz w:val="28"/>
          <w:szCs w:val="28"/>
          <w:lang w:val="en-US"/>
        </w:rPr>
        <w:t xml:space="preserve"> </w:t>
      </w:r>
      <w:proofErr w:type="spellStart"/>
      <w:r w:rsidR="00E1198B" w:rsidRPr="00E1198B">
        <w:rPr>
          <w:sz w:val="28"/>
          <w:szCs w:val="28"/>
          <w:lang w:val="en-US"/>
        </w:rPr>
        <w:t>miqdorda</w:t>
      </w:r>
      <w:proofErr w:type="spellEnd"/>
      <w:r w:rsidRPr="00E1198B">
        <w:rPr>
          <w:sz w:val="28"/>
          <w:szCs w:val="28"/>
          <w:lang w:val="en-US"/>
        </w:rPr>
        <w:t xml:space="preserve"> </w:t>
      </w:r>
      <w:proofErr w:type="spellStart"/>
      <w:r w:rsidR="00E1198B" w:rsidRPr="00E1198B">
        <w:rPr>
          <w:sz w:val="28"/>
          <w:szCs w:val="28"/>
          <w:lang w:val="en-US"/>
        </w:rPr>
        <w:t>fosfat</w:t>
      </w:r>
      <w:proofErr w:type="spellEnd"/>
      <w:r w:rsidRPr="00E1198B">
        <w:rPr>
          <w:sz w:val="28"/>
          <w:szCs w:val="28"/>
          <w:lang w:val="en-US"/>
        </w:rPr>
        <w:t xml:space="preserve"> </w:t>
      </w:r>
      <w:proofErr w:type="spellStart"/>
      <w:r w:rsidR="00E1198B" w:rsidRPr="00E1198B">
        <w:rPr>
          <w:sz w:val="28"/>
          <w:szCs w:val="28"/>
          <w:lang w:val="en-US"/>
        </w:rPr>
        <w:t>kislota</w:t>
      </w:r>
      <w:proofErr w:type="spellEnd"/>
      <w:r w:rsidRPr="00E1198B">
        <w:rPr>
          <w:sz w:val="28"/>
          <w:szCs w:val="28"/>
          <w:lang w:val="en-US"/>
        </w:rPr>
        <w:t xml:space="preserve"> </w:t>
      </w:r>
      <w:proofErr w:type="spellStart"/>
      <w:r w:rsidR="00E1198B" w:rsidRPr="00E1198B">
        <w:rPr>
          <w:sz w:val="28"/>
          <w:szCs w:val="28"/>
          <w:lang w:val="en-US"/>
        </w:rPr>
        <w:t>bo‘ladi</w:t>
      </w:r>
      <w:proofErr w:type="spellEnd"/>
      <w:r w:rsidRPr="00E1198B">
        <w:rPr>
          <w:sz w:val="28"/>
          <w:szCs w:val="28"/>
          <w:lang w:val="en-US"/>
        </w:rPr>
        <w:t xml:space="preserve">. </w:t>
      </w:r>
      <w:proofErr w:type="spellStart"/>
      <w:r w:rsidR="00E1198B" w:rsidRPr="00E1198B">
        <w:rPr>
          <w:sz w:val="28"/>
          <w:szCs w:val="28"/>
          <w:lang w:val="en-US"/>
        </w:rPr>
        <w:t>Fosfat</w:t>
      </w:r>
      <w:proofErr w:type="spellEnd"/>
      <w:r w:rsidRPr="00E1198B">
        <w:rPr>
          <w:sz w:val="28"/>
          <w:szCs w:val="28"/>
          <w:lang w:val="en-US"/>
        </w:rPr>
        <w:t xml:space="preserve"> </w:t>
      </w:r>
      <w:proofErr w:type="spellStart"/>
      <w:r w:rsidR="00E1198B" w:rsidRPr="00E1198B">
        <w:rPr>
          <w:sz w:val="28"/>
          <w:szCs w:val="28"/>
          <w:lang w:val="en-US"/>
        </w:rPr>
        <w:t>kislota</w:t>
      </w:r>
      <w:proofErr w:type="spellEnd"/>
      <w:r w:rsidRPr="00E1198B">
        <w:rPr>
          <w:sz w:val="28"/>
          <w:szCs w:val="28"/>
          <w:lang w:val="en-US"/>
        </w:rPr>
        <w:t xml:space="preserve"> </w:t>
      </w:r>
      <w:proofErr w:type="spellStart"/>
      <w:r w:rsidR="00E1198B" w:rsidRPr="00E1198B">
        <w:rPr>
          <w:sz w:val="28"/>
          <w:szCs w:val="28"/>
          <w:lang w:val="en-US"/>
        </w:rPr>
        <w:t>superfosfatga</w:t>
      </w:r>
      <w:proofErr w:type="spellEnd"/>
      <w:r w:rsidRPr="00E1198B">
        <w:rPr>
          <w:sz w:val="28"/>
          <w:szCs w:val="28"/>
          <w:lang w:val="en-US"/>
        </w:rPr>
        <w:t xml:space="preserve"> </w:t>
      </w:r>
      <w:proofErr w:type="spellStart"/>
      <w:r w:rsidR="00E1198B" w:rsidRPr="00E1198B">
        <w:rPr>
          <w:sz w:val="28"/>
          <w:szCs w:val="28"/>
          <w:lang w:val="en-US"/>
        </w:rPr>
        <w:t>nordonlik</w:t>
      </w:r>
      <w:proofErr w:type="spellEnd"/>
      <w:r w:rsidRPr="00E1198B">
        <w:rPr>
          <w:sz w:val="28"/>
          <w:szCs w:val="28"/>
          <w:lang w:val="en-US"/>
        </w:rPr>
        <w:t xml:space="preserve"> </w:t>
      </w:r>
      <w:proofErr w:type="spellStart"/>
      <w:r w:rsidR="00E1198B" w:rsidRPr="00E1198B">
        <w:rPr>
          <w:sz w:val="28"/>
          <w:szCs w:val="28"/>
          <w:lang w:val="en-US"/>
        </w:rPr>
        <w:t>va</w:t>
      </w:r>
      <w:proofErr w:type="spellEnd"/>
      <w:r w:rsidRPr="00E1198B">
        <w:rPr>
          <w:sz w:val="28"/>
          <w:szCs w:val="28"/>
          <w:lang w:val="en-US"/>
        </w:rPr>
        <w:t xml:space="preserve"> </w:t>
      </w:r>
      <w:proofErr w:type="spellStart"/>
      <w:r w:rsidR="00E1198B" w:rsidRPr="00E1198B">
        <w:rPr>
          <w:sz w:val="28"/>
          <w:szCs w:val="28"/>
          <w:lang w:val="en-US"/>
        </w:rPr>
        <w:t>gigroskopiklikni</w:t>
      </w:r>
      <w:proofErr w:type="spellEnd"/>
      <w:r w:rsidRPr="00E1198B">
        <w:rPr>
          <w:sz w:val="28"/>
          <w:szCs w:val="28"/>
          <w:lang w:val="en-US"/>
        </w:rPr>
        <w:t xml:space="preserve"> </w:t>
      </w:r>
      <w:proofErr w:type="spellStart"/>
      <w:r w:rsidR="00E1198B" w:rsidRPr="00E1198B">
        <w:rPr>
          <w:sz w:val="28"/>
          <w:szCs w:val="28"/>
          <w:lang w:val="en-US"/>
        </w:rPr>
        <w:t>ta’minlaydi</w:t>
      </w:r>
      <w:proofErr w:type="spellEnd"/>
      <w:r w:rsidRPr="00E1198B">
        <w:rPr>
          <w:sz w:val="28"/>
          <w:szCs w:val="28"/>
          <w:lang w:val="en-US"/>
        </w:rPr>
        <w:t xml:space="preserve"> (</w:t>
      </w:r>
      <w:proofErr w:type="spellStart"/>
      <w:r w:rsidR="00E1198B" w:rsidRPr="00E1198B">
        <w:rPr>
          <w:sz w:val="28"/>
          <w:szCs w:val="28"/>
          <w:lang w:val="en-US"/>
        </w:rPr>
        <w:t>andozaviy</w:t>
      </w:r>
      <w:proofErr w:type="spellEnd"/>
      <w:r w:rsidRPr="00E1198B">
        <w:rPr>
          <w:sz w:val="28"/>
          <w:szCs w:val="28"/>
          <w:lang w:val="en-US"/>
        </w:rPr>
        <w:t xml:space="preserve"> </w:t>
      </w:r>
      <w:proofErr w:type="spellStart"/>
      <w:r w:rsidR="00E1198B" w:rsidRPr="00E1198B">
        <w:rPr>
          <w:sz w:val="28"/>
          <w:szCs w:val="28"/>
          <w:lang w:val="en-US"/>
        </w:rPr>
        <w:t>ko‘rsatkich</w:t>
      </w:r>
      <w:proofErr w:type="spellEnd"/>
      <w:r w:rsidRPr="00E1198B">
        <w:rPr>
          <w:sz w:val="28"/>
          <w:szCs w:val="28"/>
          <w:lang w:val="en-US"/>
        </w:rPr>
        <w:t xml:space="preserve"> 12-15% </w:t>
      </w:r>
      <w:r w:rsidR="00E1198B" w:rsidRPr="00E1198B">
        <w:rPr>
          <w:sz w:val="28"/>
          <w:szCs w:val="28"/>
          <w:lang w:val="en-US"/>
        </w:rPr>
        <w:t>dan</w:t>
      </w:r>
      <w:r w:rsidRPr="00E1198B">
        <w:rPr>
          <w:sz w:val="28"/>
          <w:szCs w:val="28"/>
          <w:lang w:val="en-US"/>
        </w:rPr>
        <w:t xml:space="preserve"> </w:t>
      </w:r>
      <w:proofErr w:type="spellStart"/>
      <w:r w:rsidR="00E1198B" w:rsidRPr="00E1198B">
        <w:rPr>
          <w:sz w:val="28"/>
          <w:szCs w:val="28"/>
          <w:lang w:val="en-US"/>
        </w:rPr>
        <w:t>oshmaydi</w:t>
      </w:r>
      <w:proofErr w:type="spellEnd"/>
      <w:r w:rsidRPr="00E1198B">
        <w:rPr>
          <w:sz w:val="28"/>
          <w:szCs w:val="28"/>
          <w:lang w:val="en-US"/>
        </w:rPr>
        <w:t xml:space="preserve">). </w:t>
      </w:r>
    </w:p>
    <w:p w:rsidR="008A6A2F" w:rsidRPr="00E1198B" w:rsidRDefault="008A6A2F" w:rsidP="00E07146">
      <w:pPr>
        <w:tabs>
          <w:tab w:val="left" w:pos="9498"/>
        </w:tabs>
        <w:spacing w:line="276" w:lineRule="auto"/>
        <w:jc w:val="both"/>
        <w:rPr>
          <w:sz w:val="28"/>
          <w:szCs w:val="28"/>
          <w:lang w:val="en-US"/>
        </w:rPr>
      </w:pPr>
      <w:r w:rsidRPr="00E1198B">
        <w:rPr>
          <w:sz w:val="28"/>
          <w:szCs w:val="28"/>
          <w:lang w:val="en-US"/>
        </w:rPr>
        <w:t xml:space="preserve">      </w:t>
      </w:r>
      <w:proofErr w:type="spellStart"/>
      <w:r w:rsidR="00E1198B" w:rsidRPr="00E1198B">
        <w:rPr>
          <w:sz w:val="28"/>
          <w:szCs w:val="28"/>
          <w:lang w:val="en-US"/>
        </w:rPr>
        <w:t>Superfosfatni</w:t>
      </w:r>
      <w:proofErr w:type="spellEnd"/>
      <w:r w:rsidRPr="00E1198B">
        <w:rPr>
          <w:sz w:val="28"/>
          <w:szCs w:val="28"/>
          <w:lang w:val="en-US"/>
        </w:rPr>
        <w:t xml:space="preserve"> </w:t>
      </w:r>
      <w:proofErr w:type="spellStart"/>
      <w:r w:rsidR="00E1198B" w:rsidRPr="00E1198B">
        <w:rPr>
          <w:sz w:val="28"/>
          <w:szCs w:val="28"/>
          <w:lang w:val="en-US"/>
        </w:rPr>
        <w:t>nordonlikdan</w:t>
      </w:r>
      <w:proofErr w:type="spellEnd"/>
      <w:r w:rsidRPr="00E1198B">
        <w:rPr>
          <w:sz w:val="28"/>
          <w:szCs w:val="28"/>
          <w:lang w:val="en-US"/>
        </w:rPr>
        <w:t xml:space="preserve"> </w:t>
      </w:r>
      <w:proofErr w:type="spellStart"/>
      <w:r w:rsidR="00E1198B" w:rsidRPr="00E1198B">
        <w:rPr>
          <w:sz w:val="28"/>
          <w:szCs w:val="28"/>
          <w:lang w:val="en-US"/>
        </w:rPr>
        <w:t>xoli</w:t>
      </w:r>
      <w:proofErr w:type="spellEnd"/>
      <w:r w:rsidRPr="00E1198B">
        <w:rPr>
          <w:sz w:val="28"/>
          <w:szCs w:val="28"/>
          <w:lang w:val="en-US"/>
        </w:rPr>
        <w:t xml:space="preserve"> </w:t>
      </w:r>
      <w:proofErr w:type="spellStart"/>
      <w:r w:rsidR="00E1198B" w:rsidRPr="00E1198B">
        <w:rPr>
          <w:sz w:val="28"/>
          <w:szCs w:val="28"/>
          <w:lang w:val="en-US"/>
        </w:rPr>
        <w:t>qilish</w:t>
      </w:r>
      <w:proofErr w:type="spellEnd"/>
      <w:r w:rsidRPr="00E1198B">
        <w:rPr>
          <w:sz w:val="28"/>
          <w:szCs w:val="28"/>
          <w:lang w:val="en-US"/>
        </w:rPr>
        <w:t xml:space="preserve"> </w:t>
      </w:r>
      <w:proofErr w:type="spellStart"/>
      <w:r w:rsidR="00E1198B" w:rsidRPr="00E1198B">
        <w:rPr>
          <w:sz w:val="28"/>
          <w:szCs w:val="28"/>
          <w:lang w:val="en-US"/>
        </w:rPr>
        <w:t>uchun</w:t>
      </w:r>
      <w:proofErr w:type="spellEnd"/>
      <w:r w:rsidRPr="00E1198B">
        <w:rPr>
          <w:sz w:val="28"/>
          <w:szCs w:val="28"/>
          <w:lang w:val="en-US"/>
        </w:rPr>
        <w:t xml:space="preserve"> </w:t>
      </w:r>
      <w:proofErr w:type="spellStart"/>
      <w:r w:rsidR="00E1198B" w:rsidRPr="00E1198B">
        <w:rPr>
          <w:sz w:val="28"/>
          <w:szCs w:val="28"/>
          <w:lang w:val="en-US"/>
        </w:rPr>
        <w:t>unga</w:t>
      </w:r>
      <w:proofErr w:type="spellEnd"/>
      <w:r w:rsidRPr="00E1198B">
        <w:rPr>
          <w:sz w:val="28"/>
          <w:szCs w:val="28"/>
          <w:lang w:val="en-US"/>
        </w:rPr>
        <w:t xml:space="preserve"> </w:t>
      </w:r>
      <w:proofErr w:type="spellStart"/>
      <w:r w:rsidR="00E1198B" w:rsidRPr="00E1198B">
        <w:rPr>
          <w:sz w:val="28"/>
          <w:szCs w:val="28"/>
          <w:lang w:val="en-US"/>
        </w:rPr>
        <w:t>ammiak</w:t>
      </w:r>
      <w:proofErr w:type="spellEnd"/>
      <w:r w:rsidRPr="00E1198B">
        <w:rPr>
          <w:sz w:val="28"/>
          <w:szCs w:val="28"/>
          <w:lang w:val="en-US"/>
        </w:rPr>
        <w:t xml:space="preserve">, </w:t>
      </w:r>
      <w:proofErr w:type="spellStart"/>
      <w:r w:rsidR="00E1198B" w:rsidRPr="00E1198B">
        <w:rPr>
          <w:sz w:val="28"/>
          <w:szCs w:val="28"/>
          <w:lang w:val="en-US"/>
        </w:rPr>
        <w:t>ohak</w:t>
      </w:r>
      <w:proofErr w:type="spellEnd"/>
      <w:r w:rsidRPr="00E1198B">
        <w:rPr>
          <w:sz w:val="28"/>
          <w:szCs w:val="28"/>
          <w:lang w:val="en-US"/>
        </w:rPr>
        <w:t xml:space="preserve"> </w:t>
      </w:r>
      <w:proofErr w:type="spellStart"/>
      <w:r w:rsidR="00E1198B" w:rsidRPr="00E1198B">
        <w:rPr>
          <w:sz w:val="28"/>
          <w:szCs w:val="28"/>
          <w:lang w:val="en-US"/>
        </w:rPr>
        <w:t>yoki</w:t>
      </w:r>
      <w:proofErr w:type="spellEnd"/>
      <w:r w:rsidRPr="00E1198B">
        <w:rPr>
          <w:sz w:val="28"/>
          <w:szCs w:val="28"/>
          <w:lang w:val="en-US"/>
        </w:rPr>
        <w:t xml:space="preserve"> </w:t>
      </w:r>
      <w:proofErr w:type="spellStart"/>
      <w:r w:rsidR="00E1198B" w:rsidRPr="00E1198B">
        <w:rPr>
          <w:sz w:val="28"/>
          <w:szCs w:val="28"/>
          <w:lang w:val="en-US"/>
        </w:rPr>
        <w:t>fosforit</w:t>
      </w:r>
      <w:proofErr w:type="spellEnd"/>
      <w:r w:rsidRPr="00E1198B">
        <w:rPr>
          <w:sz w:val="28"/>
          <w:szCs w:val="28"/>
          <w:lang w:val="en-US"/>
        </w:rPr>
        <w:t xml:space="preserve"> </w:t>
      </w:r>
      <w:proofErr w:type="spellStart"/>
      <w:r w:rsidR="00E1198B" w:rsidRPr="00E1198B">
        <w:rPr>
          <w:sz w:val="28"/>
          <w:szCs w:val="28"/>
          <w:lang w:val="en-US"/>
        </w:rPr>
        <w:t>qo‘shib</w:t>
      </w:r>
      <w:proofErr w:type="spellEnd"/>
      <w:r w:rsidRPr="00E1198B">
        <w:rPr>
          <w:sz w:val="28"/>
          <w:szCs w:val="28"/>
          <w:lang w:val="en-US"/>
        </w:rPr>
        <w:t xml:space="preserve"> </w:t>
      </w:r>
      <w:proofErr w:type="spellStart"/>
      <w:r w:rsidR="00E1198B" w:rsidRPr="00E1198B">
        <w:rPr>
          <w:sz w:val="28"/>
          <w:szCs w:val="28"/>
          <w:lang w:val="en-US"/>
        </w:rPr>
        <w:t>neytrallanadi</w:t>
      </w:r>
      <w:proofErr w:type="spellEnd"/>
      <w:r w:rsidRPr="00E1198B">
        <w:rPr>
          <w:sz w:val="28"/>
          <w:szCs w:val="28"/>
          <w:lang w:val="en-US"/>
        </w:rPr>
        <w:t xml:space="preserve">. </w:t>
      </w:r>
      <w:proofErr w:type="spellStart"/>
      <w:r w:rsidR="00E1198B" w:rsidRPr="00E1198B">
        <w:rPr>
          <w:sz w:val="28"/>
          <w:szCs w:val="28"/>
          <w:lang w:val="en-US"/>
        </w:rPr>
        <w:t>Tabiiyki</w:t>
      </w:r>
      <w:proofErr w:type="spellEnd"/>
      <w:r w:rsidRPr="00E1198B">
        <w:rPr>
          <w:sz w:val="28"/>
          <w:szCs w:val="28"/>
          <w:lang w:val="en-US"/>
        </w:rPr>
        <w:t xml:space="preserve">, </w:t>
      </w:r>
      <w:proofErr w:type="spellStart"/>
      <w:r w:rsidR="00E1198B" w:rsidRPr="00E1198B">
        <w:rPr>
          <w:sz w:val="28"/>
          <w:szCs w:val="28"/>
          <w:lang w:val="en-US"/>
        </w:rPr>
        <w:t>reaksiyaga</w:t>
      </w:r>
      <w:proofErr w:type="spellEnd"/>
      <w:r w:rsidRPr="00E1198B">
        <w:rPr>
          <w:sz w:val="28"/>
          <w:szCs w:val="28"/>
          <w:lang w:val="en-US"/>
        </w:rPr>
        <w:t xml:space="preserve"> </w:t>
      </w:r>
      <w:proofErr w:type="spellStart"/>
      <w:r w:rsidR="00E1198B" w:rsidRPr="00E1198B">
        <w:rPr>
          <w:sz w:val="28"/>
          <w:szCs w:val="28"/>
          <w:lang w:val="en-US"/>
        </w:rPr>
        <w:t>kirishuvchi</w:t>
      </w:r>
      <w:proofErr w:type="spellEnd"/>
      <w:r w:rsidRPr="00E1198B">
        <w:rPr>
          <w:sz w:val="28"/>
          <w:szCs w:val="28"/>
          <w:lang w:val="en-US"/>
        </w:rPr>
        <w:t xml:space="preserve"> </w:t>
      </w:r>
      <w:proofErr w:type="spellStart"/>
      <w:r w:rsidR="00E1198B" w:rsidRPr="00E1198B">
        <w:rPr>
          <w:sz w:val="28"/>
          <w:szCs w:val="28"/>
          <w:lang w:val="en-US"/>
        </w:rPr>
        <w:t>massaning</w:t>
      </w:r>
      <w:proofErr w:type="spellEnd"/>
      <w:r w:rsidRPr="00E1198B">
        <w:rPr>
          <w:sz w:val="28"/>
          <w:szCs w:val="28"/>
          <w:lang w:val="en-US"/>
        </w:rPr>
        <w:t xml:space="preserve"> </w:t>
      </w:r>
      <w:proofErr w:type="spellStart"/>
      <w:r w:rsidR="00E1198B" w:rsidRPr="00E1198B">
        <w:rPr>
          <w:sz w:val="28"/>
          <w:szCs w:val="28"/>
          <w:lang w:val="en-US"/>
        </w:rPr>
        <w:t>to‘liq</w:t>
      </w:r>
      <w:proofErr w:type="spellEnd"/>
      <w:r w:rsidRPr="00E1198B">
        <w:rPr>
          <w:sz w:val="28"/>
          <w:szCs w:val="28"/>
          <w:lang w:val="en-US"/>
        </w:rPr>
        <w:t xml:space="preserve"> </w:t>
      </w:r>
      <w:proofErr w:type="spellStart"/>
      <w:r w:rsidR="00E1198B" w:rsidRPr="00E1198B">
        <w:rPr>
          <w:sz w:val="28"/>
          <w:szCs w:val="28"/>
          <w:lang w:val="en-US"/>
        </w:rPr>
        <w:t>aralashtirilmasligi</w:t>
      </w:r>
      <w:proofErr w:type="spellEnd"/>
      <w:r w:rsidRPr="00E1198B">
        <w:rPr>
          <w:sz w:val="28"/>
          <w:szCs w:val="28"/>
          <w:lang w:val="en-US"/>
        </w:rPr>
        <w:t xml:space="preserve"> </w:t>
      </w:r>
      <w:proofErr w:type="spellStart"/>
      <w:r w:rsidR="00E1198B" w:rsidRPr="00E1198B">
        <w:rPr>
          <w:sz w:val="28"/>
          <w:szCs w:val="28"/>
          <w:lang w:val="en-US"/>
        </w:rPr>
        <w:t>tufayli</w:t>
      </w:r>
      <w:proofErr w:type="spellEnd"/>
      <w:r w:rsidRPr="00E1198B">
        <w:rPr>
          <w:sz w:val="28"/>
          <w:szCs w:val="28"/>
          <w:lang w:val="en-US"/>
        </w:rPr>
        <w:t xml:space="preserve"> </w:t>
      </w:r>
      <w:proofErr w:type="spellStart"/>
      <w:r w:rsidR="00E1198B" w:rsidRPr="00E1198B">
        <w:rPr>
          <w:sz w:val="28"/>
          <w:szCs w:val="28"/>
          <w:lang w:val="en-US"/>
        </w:rPr>
        <w:t>sulfat</w:t>
      </w:r>
      <w:proofErr w:type="spellEnd"/>
      <w:r w:rsidRPr="00E1198B">
        <w:rPr>
          <w:sz w:val="28"/>
          <w:szCs w:val="28"/>
          <w:lang w:val="en-US"/>
        </w:rPr>
        <w:t xml:space="preserve"> </w:t>
      </w:r>
      <w:proofErr w:type="spellStart"/>
      <w:r w:rsidR="00E1198B" w:rsidRPr="00E1198B">
        <w:rPr>
          <w:sz w:val="28"/>
          <w:szCs w:val="28"/>
          <w:lang w:val="en-US"/>
        </w:rPr>
        <w:t>kislota</w:t>
      </w:r>
      <w:proofErr w:type="spellEnd"/>
      <w:r w:rsidR="00E1198B" w:rsidRPr="00E1198B">
        <w:rPr>
          <w:sz w:val="28"/>
          <w:szCs w:val="28"/>
          <w:lang w:val="en-US"/>
        </w:rPr>
        <w:t xml:space="preserve"> </w:t>
      </w:r>
      <w:proofErr w:type="spellStart"/>
      <w:r w:rsidR="00E1198B" w:rsidRPr="00E1198B">
        <w:rPr>
          <w:sz w:val="28"/>
          <w:szCs w:val="28"/>
          <w:lang w:val="en-US"/>
        </w:rPr>
        <w:t>yetarli</w:t>
      </w:r>
      <w:proofErr w:type="spellEnd"/>
      <w:r w:rsidRPr="00E1198B">
        <w:rPr>
          <w:sz w:val="28"/>
          <w:szCs w:val="28"/>
          <w:lang w:val="en-US"/>
        </w:rPr>
        <w:t xml:space="preserve"> </w:t>
      </w:r>
      <w:proofErr w:type="spellStart"/>
      <w:r w:rsidR="00E1198B" w:rsidRPr="00E1198B">
        <w:rPr>
          <w:sz w:val="28"/>
          <w:szCs w:val="28"/>
          <w:lang w:val="en-US"/>
        </w:rPr>
        <w:t>bo‘lmay</w:t>
      </w:r>
      <w:proofErr w:type="spellEnd"/>
      <w:r w:rsidRPr="00E1198B">
        <w:rPr>
          <w:sz w:val="28"/>
          <w:szCs w:val="28"/>
          <w:lang w:val="en-US"/>
        </w:rPr>
        <w:t xml:space="preserve"> </w:t>
      </w:r>
      <w:proofErr w:type="spellStart"/>
      <w:r w:rsidR="00E1198B" w:rsidRPr="00E1198B">
        <w:rPr>
          <w:sz w:val="28"/>
          <w:szCs w:val="28"/>
          <w:lang w:val="en-US"/>
        </w:rPr>
        <w:t>qolgan</w:t>
      </w:r>
      <w:proofErr w:type="spellEnd"/>
      <w:r w:rsidRPr="00E1198B">
        <w:rPr>
          <w:sz w:val="28"/>
          <w:szCs w:val="28"/>
          <w:lang w:val="en-US"/>
        </w:rPr>
        <w:t xml:space="preserve"> </w:t>
      </w:r>
      <w:proofErr w:type="spellStart"/>
      <w:r w:rsidR="00E1198B" w:rsidRPr="00E1198B">
        <w:rPr>
          <w:sz w:val="28"/>
          <w:szCs w:val="28"/>
          <w:lang w:val="en-US"/>
        </w:rPr>
        <w:t>joylarida</w:t>
      </w:r>
      <w:proofErr w:type="spellEnd"/>
      <w:r w:rsidRPr="00E1198B">
        <w:rPr>
          <w:sz w:val="28"/>
          <w:szCs w:val="28"/>
          <w:lang w:val="en-US"/>
        </w:rPr>
        <w:t xml:space="preserve"> </w:t>
      </w:r>
      <w:proofErr w:type="spellStart"/>
      <w:r w:rsidR="00E1198B" w:rsidRPr="00E1198B">
        <w:rPr>
          <w:sz w:val="28"/>
          <w:szCs w:val="28"/>
          <w:lang w:val="en-US"/>
        </w:rPr>
        <w:t>ikki</w:t>
      </w:r>
      <w:proofErr w:type="spellEnd"/>
      <w:r w:rsidRPr="00E1198B">
        <w:rPr>
          <w:sz w:val="28"/>
          <w:szCs w:val="28"/>
          <w:lang w:val="en-US"/>
        </w:rPr>
        <w:t xml:space="preserve"> </w:t>
      </w:r>
      <w:proofErr w:type="spellStart"/>
      <w:r w:rsidR="00E1198B" w:rsidRPr="00E1198B">
        <w:rPr>
          <w:sz w:val="28"/>
          <w:szCs w:val="28"/>
          <w:lang w:val="en-US"/>
        </w:rPr>
        <w:t>almashingan</w:t>
      </w:r>
      <w:proofErr w:type="spellEnd"/>
      <w:r w:rsidRPr="00E1198B">
        <w:rPr>
          <w:sz w:val="28"/>
          <w:szCs w:val="28"/>
          <w:lang w:val="en-US"/>
        </w:rPr>
        <w:t xml:space="preserve"> </w:t>
      </w:r>
      <w:proofErr w:type="spellStart"/>
      <w:r w:rsidR="00E1198B" w:rsidRPr="00E1198B">
        <w:rPr>
          <w:sz w:val="28"/>
          <w:szCs w:val="28"/>
          <w:lang w:val="en-US"/>
        </w:rPr>
        <w:t>kalsiy</w:t>
      </w:r>
      <w:proofErr w:type="spellEnd"/>
      <w:r w:rsidRPr="00E1198B">
        <w:rPr>
          <w:sz w:val="28"/>
          <w:szCs w:val="28"/>
          <w:lang w:val="en-US"/>
        </w:rPr>
        <w:t xml:space="preserve"> </w:t>
      </w:r>
      <w:proofErr w:type="spellStart"/>
      <w:r w:rsidR="00E1198B" w:rsidRPr="00E1198B">
        <w:rPr>
          <w:sz w:val="28"/>
          <w:szCs w:val="28"/>
          <w:lang w:val="en-US"/>
        </w:rPr>
        <w:t>fosfat</w:t>
      </w:r>
      <w:proofErr w:type="spellEnd"/>
      <w:r w:rsidRPr="00E1198B">
        <w:rPr>
          <w:sz w:val="28"/>
          <w:szCs w:val="28"/>
          <w:lang w:val="en-US"/>
        </w:rPr>
        <w:t xml:space="preserve"> (</w:t>
      </w:r>
      <w:proofErr w:type="spellStart"/>
      <w:r w:rsidR="00E1198B" w:rsidRPr="00E1198B">
        <w:rPr>
          <w:sz w:val="28"/>
          <w:szCs w:val="28"/>
          <w:lang w:val="en-US"/>
        </w:rPr>
        <w:t>presipitat</w:t>
      </w:r>
      <w:proofErr w:type="spellEnd"/>
      <w:r w:rsidRPr="00E1198B">
        <w:rPr>
          <w:sz w:val="28"/>
          <w:szCs w:val="28"/>
          <w:lang w:val="en-US"/>
        </w:rPr>
        <w:t xml:space="preserve">) </w:t>
      </w:r>
      <w:proofErr w:type="spellStart"/>
      <w:r w:rsidR="00E1198B" w:rsidRPr="00E1198B">
        <w:rPr>
          <w:sz w:val="28"/>
          <w:szCs w:val="28"/>
          <w:lang w:val="en-US"/>
        </w:rPr>
        <w:t>hosil</w:t>
      </w:r>
      <w:proofErr w:type="spellEnd"/>
      <w:r w:rsidRPr="00E1198B">
        <w:rPr>
          <w:sz w:val="28"/>
          <w:szCs w:val="28"/>
          <w:lang w:val="en-US"/>
        </w:rPr>
        <w:t xml:space="preserve"> </w:t>
      </w:r>
      <w:proofErr w:type="spellStart"/>
      <w:r w:rsidR="00E1198B" w:rsidRPr="00E1198B">
        <w:rPr>
          <w:sz w:val="28"/>
          <w:szCs w:val="28"/>
          <w:lang w:val="en-US"/>
        </w:rPr>
        <w:t>bo‘ladi</w:t>
      </w:r>
      <w:proofErr w:type="spellEnd"/>
      <w:r w:rsidRPr="00E1198B">
        <w:rPr>
          <w:sz w:val="28"/>
          <w:szCs w:val="28"/>
          <w:lang w:val="en-US"/>
        </w:rPr>
        <w:t xml:space="preserve">, </w:t>
      </w:r>
      <w:r w:rsidR="00E1198B" w:rsidRPr="00E1198B">
        <w:rPr>
          <w:sz w:val="28"/>
          <w:szCs w:val="28"/>
          <w:lang w:val="en-US"/>
        </w:rPr>
        <w:t>u</w:t>
      </w:r>
      <w:r w:rsidRPr="00E1198B">
        <w:rPr>
          <w:sz w:val="28"/>
          <w:szCs w:val="28"/>
          <w:lang w:val="en-US"/>
        </w:rPr>
        <w:t xml:space="preserve"> </w:t>
      </w:r>
      <w:r w:rsidR="00E1198B" w:rsidRPr="00E1198B">
        <w:rPr>
          <w:sz w:val="28"/>
          <w:szCs w:val="28"/>
          <w:lang w:val="en-US"/>
        </w:rPr>
        <w:t>ham</w:t>
      </w:r>
      <w:r w:rsidRPr="00E1198B">
        <w:rPr>
          <w:sz w:val="28"/>
          <w:szCs w:val="28"/>
          <w:lang w:val="en-US"/>
        </w:rPr>
        <w:t xml:space="preserve"> </w:t>
      </w:r>
      <w:proofErr w:type="spellStart"/>
      <w:r w:rsidR="00E1198B" w:rsidRPr="00E1198B">
        <w:rPr>
          <w:sz w:val="28"/>
          <w:szCs w:val="28"/>
          <w:lang w:val="en-US"/>
        </w:rPr>
        <w:t>o‘simlik</w:t>
      </w:r>
      <w:proofErr w:type="spellEnd"/>
      <w:r w:rsidRPr="00E1198B">
        <w:rPr>
          <w:sz w:val="28"/>
          <w:szCs w:val="28"/>
          <w:lang w:val="en-US"/>
        </w:rPr>
        <w:t xml:space="preserve"> </w:t>
      </w:r>
      <w:proofErr w:type="spellStart"/>
      <w:r w:rsidR="00E1198B" w:rsidRPr="00E1198B">
        <w:rPr>
          <w:sz w:val="28"/>
          <w:szCs w:val="28"/>
          <w:lang w:val="en-US"/>
        </w:rPr>
        <w:t>tomonidan</w:t>
      </w:r>
      <w:proofErr w:type="spellEnd"/>
      <w:r w:rsidRPr="00E1198B">
        <w:rPr>
          <w:sz w:val="28"/>
          <w:szCs w:val="28"/>
          <w:lang w:val="en-US"/>
        </w:rPr>
        <w:t xml:space="preserve"> </w:t>
      </w:r>
      <w:proofErr w:type="spellStart"/>
      <w:r w:rsidR="00E1198B" w:rsidRPr="00E1198B">
        <w:rPr>
          <w:sz w:val="28"/>
          <w:szCs w:val="28"/>
          <w:lang w:val="en-US"/>
        </w:rPr>
        <w:t>o‘zlashtiriladi</w:t>
      </w:r>
      <w:proofErr w:type="spellEnd"/>
      <w:r w:rsidRPr="00E1198B">
        <w:rPr>
          <w:sz w:val="28"/>
          <w:szCs w:val="28"/>
          <w:lang w:val="en-US"/>
        </w:rPr>
        <w:t xml:space="preserve">. </w:t>
      </w:r>
      <w:proofErr w:type="spellStart"/>
      <w:r w:rsidR="00E1198B" w:rsidRPr="00E1198B">
        <w:rPr>
          <w:sz w:val="28"/>
          <w:szCs w:val="28"/>
          <w:lang w:val="en-US"/>
        </w:rPr>
        <w:t>Chunki</w:t>
      </w:r>
      <w:proofErr w:type="spellEnd"/>
      <w:r w:rsidRPr="00E1198B">
        <w:rPr>
          <w:sz w:val="28"/>
          <w:szCs w:val="28"/>
          <w:lang w:val="en-US"/>
        </w:rPr>
        <w:t xml:space="preserve">, </w:t>
      </w:r>
      <w:proofErr w:type="spellStart"/>
      <w:r w:rsidR="00E1198B" w:rsidRPr="00E1198B">
        <w:rPr>
          <w:sz w:val="28"/>
          <w:szCs w:val="28"/>
          <w:lang w:val="en-US"/>
        </w:rPr>
        <w:t>kuchsiz</w:t>
      </w:r>
      <w:proofErr w:type="spellEnd"/>
      <w:r w:rsidRPr="00E1198B">
        <w:rPr>
          <w:sz w:val="28"/>
          <w:szCs w:val="28"/>
          <w:lang w:val="en-US"/>
        </w:rPr>
        <w:t xml:space="preserve"> </w:t>
      </w:r>
      <w:proofErr w:type="spellStart"/>
      <w:r w:rsidR="00E1198B" w:rsidRPr="00E1198B">
        <w:rPr>
          <w:sz w:val="28"/>
          <w:szCs w:val="28"/>
          <w:lang w:val="en-US"/>
        </w:rPr>
        <w:t>kislotalarda</w:t>
      </w:r>
      <w:proofErr w:type="spellEnd"/>
      <w:r w:rsidRPr="00E1198B">
        <w:rPr>
          <w:sz w:val="28"/>
          <w:szCs w:val="28"/>
          <w:lang w:val="en-US"/>
        </w:rPr>
        <w:t xml:space="preserve"> </w:t>
      </w:r>
      <w:proofErr w:type="spellStart"/>
      <w:r w:rsidR="00E1198B" w:rsidRPr="00E1198B">
        <w:rPr>
          <w:sz w:val="28"/>
          <w:szCs w:val="28"/>
          <w:lang w:val="en-US"/>
        </w:rPr>
        <w:t>eriydi</w:t>
      </w:r>
      <w:proofErr w:type="spellEnd"/>
      <w:r w:rsidRPr="00E1198B">
        <w:rPr>
          <w:sz w:val="28"/>
          <w:szCs w:val="28"/>
          <w:lang w:val="en-US"/>
        </w:rPr>
        <w:t>:</w:t>
      </w:r>
    </w:p>
    <w:p w:rsidR="008A6A2F" w:rsidRPr="00E1198B" w:rsidRDefault="008A6A2F" w:rsidP="00E07146">
      <w:pPr>
        <w:tabs>
          <w:tab w:val="left" w:pos="9498"/>
        </w:tabs>
        <w:spacing w:line="276" w:lineRule="auto"/>
        <w:jc w:val="center"/>
        <w:rPr>
          <w:b/>
          <w:sz w:val="28"/>
          <w:szCs w:val="28"/>
          <w:lang w:val="en-US"/>
        </w:rPr>
      </w:pPr>
      <w:r w:rsidRPr="00E1198B">
        <w:rPr>
          <w:b/>
          <w:sz w:val="28"/>
          <w:szCs w:val="28"/>
          <w:lang w:val="en-US"/>
        </w:rPr>
        <w:t>(</w:t>
      </w:r>
      <w:r w:rsidR="004D48A1">
        <w:rPr>
          <w:b/>
          <w:sz w:val="28"/>
          <w:szCs w:val="28"/>
          <w:lang w:val="en-US"/>
        </w:rPr>
        <w:t>C</w:t>
      </w:r>
      <w:r w:rsidR="00E1198B" w:rsidRPr="00E1198B">
        <w:rPr>
          <w:b/>
          <w:sz w:val="28"/>
          <w:szCs w:val="28"/>
          <w:lang w:val="en-US"/>
        </w:rPr>
        <w:t>a</w:t>
      </w:r>
      <w:r w:rsidRPr="00E1198B">
        <w:rPr>
          <w:b/>
          <w:sz w:val="28"/>
          <w:szCs w:val="28"/>
          <w:vertAlign w:val="subscript"/>
          <w:lang w:val="en-US"/>
        </w:rPr>
        <w:t>3</w:t>
      </w:r>
      <w:r w:rsidRPr="00E1198B">
        <w:rPr>
          <w:b/>
          <w:sz w:val="28"/>
          <w:szCs w:val="28"/>
          <w:lang w:val="en-US"/>
        </w:rPr>
        <w:t>(</w:t>
      </w:r>
      <w:r w:rsidR="004D48A1">
        <w:rPr>
          <w:b/>
          <w:sz w:val="28"/>
          <w:szCs w:val="28"/>
          <w:lang w:val="en-US"/>
        </w:rPr>
        <w:t>P</w:t>
      </w:r>
      <w:r w:rsidR="00E1198B" w:rsidRPr="00E1198B">
        <w:rPr>
          <w:b/>
          <w:sz w:val="28"/>
          <w:szCs w:val="28"/>
          <w:lang w:val="en-US"/>
        </w:rPr>
        <w:t>O</w:t>
      </w:r>
      <w:r w:rsidRPr="00E1198B">
        <w:rPr>
          <w:b/>
          <w:sz w:val="28"/>
          <w:szCs w:val="28"/>
          <w:vertAlign w:val="subscript"/>
          <w:lang w:val="en-US"/>
        </w:rPr>
        <w:t>4</w:t>
      </w:r>
      <w:r w:rsidRPr="00E1198B">
        <w:rPr>
          <w:b/>
          <w:sz w:val="28"/>
          <w:szCs w:val="28"/>
          <w:lang w:val="en-US"/>
        </w:rPr>
        <w:t>)</w:t>
      </w:r>
      <w:r w:rsidRPr="00E1198B">
        <w:rPr>
          <w:b/>
          <w:sz w:val="28"/>
          <w:szCs w:val="28"/>
          <w:vertAlign w:val="subscript"/>
          <w:lang w:val="en-US"/>
        </w:rPr>
        <w:t>2</w:t>
      </w:r>
      <w:r w:rsidRPr="00E1198B">
        <w:rPr>
          <w:b/>
          <w:sz w:val="28"/>
          <w:szCs w:val="28"/>
        </w:rPr>
        <w:sym w:font="Symbol" w:char="F029"/>
      </w:r>
      <w:r w:rsidRPr="00E1198B">
        <w:rPr>
          <w:b/>
          <w:sz w:val="28"/>
          <w:szCs w:val="28"/>
          <w:vertAlign w:val="subscript"/>
          <w:lang w:val="en-US"/>
        </w:rPr>
        <w:t>3</w:t>
      </w:r>
      <w:r w:rsidRPr="00E1198B">
        <w:rPr>
          <w:b/>
          <w:sz w:val="28"/>
          <w:szCs w:val="28"/>
          <w:lang w:val="en-US"/>
        </w:rPr>
        <w:t xml:space="preserve"> ∙ </w:t>
      </w:r>
      <w:r w:rsidR="004D48A1">
        <w:rPr>
          <w:b/>
          <w:sz w:val="28"/>
          <w:szCs w:val="28"/>
          <w:lang w:val="en-US"/>
        </w:rPr>
        <w:t>C</w:t>
      </w:r>
      <w:r w:rsidR="00E1198B" w:rsidRPr="00E1198B">
        <w:rPr>
          <w:b/>
          <w:sz w:val="28"/>
          <w:szCs w:val="28"/>
          <w:lang w:val="en-US"/>
        </w:rPr>
        <w:t>a</w:t>
      </w:r>
      <w:r w:rsidR="004D48A1">
        <w:rPr>
          <w:b/>
          <w:sz w:val="28"/>
          <w:szCs w:val="28"/>
          <w:lang w:val="en-US"/>
        </w:rPr>
        <w:t>P</w:t>
      </w:r>
      <w:r w:rsidRPr="00E1198B">
        <w:rPr>
          <w:b/>
          <w:sz w:val="28"/>
          <w:szCs w:val="28"/>
          <w:vertAlign w:val="subscript"/>
          <w:lang w:val="en-US"/>
        </w:rPr>
        <w:t xml:space="preserve">2 </w:t>
      </w:r>
      <w:r w:rsidRPr="00E1198B">
        <w:rPr>
          <w:b/>
          <w:sz w:val="28"/>
          <w:szCs w:val="28"/>
          <w:lang w:val="en-US"/>
        </w:rPr>
        <w:sym w:font="Symbol" w:char="F02B"/>
      </w:r>
      <w:r w:rsidRPr="00E1198B">
        <w:rPr>
          <w:b/>
          <w:sz w:val="28"/>
          <w:szCs w:val="28"/>
          <w:lang w:val="en-US"/>
        </w:rPr>
        <w:t xml:space="preserve"> 4H</w:t>
      </w:r>
      <w:r w:rsidRPr="00E1198B">
        <w:rPr>
          <w:b/>
          <w:sz w:val="28"/>
          <w:szCs w:val="28"/>
          <w:vertAlign w:val="subscript"/>
          <w:lang w:val="en-US"/>
        </w:rPr>
        <w:t>2</w:t>
      </w:r>
      <w:r w:rsidRPr="00E1198B">
        <w:rPr>
          <w:b/>
          <w:sz w:val="28"/>
          <w:szCs w:val="28"/>
          <w:lang w:val="en-US"/>
        </w:rPr>
        <w:t>SO</w:t>
      </w:r>
      <w:r w:rsidRPr="00E1198B">
        <w:rPr>
          <w:b/>
          <w:sz w:val="28"/>
          <w:szCs w:val="28"/>
          <w:vertAlign w:val="subscript"/>
          <w:lang w:val="en-US"/>
        </w:rPr>
        <w:t xml:space="preserve">4 </w:t>
      </w:r>
      <w:r w:rsidRPr="00E1198B">
        <w:rPr>
          <w:b/>
          <w:sz w:val="28"/>
          <w:szCs w:val="28"/>
          <w:lang w:val="en-US"/>
        </w:rPr>
        <w:sym w:font="Symbol" w:char="F02B"/>
      </w:r>
      <w:r w:rsidRPr="00E1198B">
        <w:rPr>
          <w:b/>
          <w:sz w:val="28"/>
          <w:szCs w:val="28"/>
          <w:lang w:val="en-US"/>
        </w:rPr>
        <w:t xml:space="preserve"> 12H</w:t>
      </w:r>
      <w:r w:rsidRPr="00E1198B">
        <w:rPr>
          <w:b/>
          <w:sz w:val="28"/>
          <w:szCs w:val="28"/>
          <w:vertAlign w:val="subscript"/>
          <w:lang w:val="en-US"/>
        </w:rPr>
        <w:t>2</w:t>
      </w:r>
      <w:r w:rsidR="00E1198B" w:rsidRPr="00E1198B">
        <w:rPr>
          <w:b/>
          <w:sz w:val="28"/>
          <w:szCs w:val="28"/>
          <w:lang w:val="en-US"/>
        </w:rPr>
        <w:t>O</w:t>
      </w:r>
      <w:r w:rsidRPr="00E1198B">
        <w:rPr>
          <w:b/>
          <w:sz w:val="28"/>
          <w:szCs w:val="28"/>
        </w:rPr>
        <w:sym w:font="Symbol" w:char="F03D"/>
      </w:r>
    </w:p>
    <w:p w:rsidR="008A6A2F" w:rsidRPr="00E1198B" w:rsidRDefault="008A6A2F" w:rsidP="00E07146">
      <w:pPr>
        <w:tabs>
          <w:tab w:val="left" w:pos="9498"/>
        </w:tabs>
        <w:spacing w:line="276" w:lineRule="auto"/>
        <w:jc w:val="center"/>
        <w:rPr>
          <w:b/>
          <w:sz w:val="28"/>
          <w:szCs w:val="28"/>
          <w:lang w:val="en-US"/>
        </w:rPr>
      </w:pPr>
      <w:r w:rsidRPr="00E1198B">
        <w:rPr>
          <w:b/>
          <w:sz w:val="28"/>
          <w:szCs w:val="28"/>
          <w:lang w:val="en-US"/>
        </w:rPr>
        <w:t>6</w:t>
      </w:r>
      <w:r w:rsidR="004D48A1">
        <w:rPr>
          <w:b/>
          <w:sz w:val="28"/>
          <w:szCs w:val="28"/>
          <w:lang w:val="en-US"/>
        </w:rPr>
        <w:t>C</w:t>
      </w:r>
      <w:r w:rsidR="00E1198B" w:rsidRPr="00E1198B">
        <w:rPr>
          <w:b/>
          <w:sz w:val="28"/>
          <w:szCs w:val="28"/>
          <w:lang w:val="en-US"/>
        </w:rPr>
        <w:t>aN</w:t>
      </w:r>
      <w:r w:rsidRPr="00E1198B">
        <w:rPr>
          <w:b/>
          <w:sz w:val="28"/>
          <w:szCs w:val="28"/>
          <w:lang w:val="en-US"/>
        </w:rPr>
        <w:t>PO</w:t>
      </w:r>
      <w:r w:rsidRPr="00E1198B">
        <w:rPr>
          <w:b/>
          <w:sz w:val="28"/>
          <w:szCs w:val="28"/>
          <w:vertAlign w:val="subscript"/>
          <w:lang w:val="en-US"/>
        </w:rPr>
        <w:t>4</w:t>
      </w:r>
      <w:r w:rsidRPr="00E1198B">
        <w:rPr>
          <w:b/>
          <w:sz w:val="28"/>
          <w:szCs w:val="28"/>
          <w:lang w:val="en-US"/>
        </w:rPr>
        <w:t>∙ 2</w:t>
      </w:r>
      <w:r w:rsidR="00E1198B" w:rsidRPr="00E1198B">
        <w:rPr>
          <w:b/>
          <w:sz w:val="28"/>
          <w:szCs w:val="28"/>
          <w:lang w:val="en-US"/>
        </w:rPr>
        <w:t>N</w:t>
      </w:r>
      <w:r w:rsidRPr="00E1198B">
        <w:rPr>
          <w:b/>
          <w:sz w:val="28"/>
          <w:szCs w:val="28"/>
          <w:vertAlign w:val="subscript"/>
          <w:lang w:val="en-US"/>
        </w:rPr>
        <w:t>2</w:t>
      </w:r>
      <w:r w:rsidR="00E1198B" w:rsidRPr="00E1198B">
        <w:rPr>
          <w:b/>
          <w:sz w:val="28"/>
          <w:szCs w:val="28"/>
          <w:lang w:val="en-US"/>
        </w:rPr>
        <w:t>O</w:t>
      </w:r>
      <w:r w:rsidRPr="00E1198B">
        <w:rPr>
          <w:b/>
          <w:sz w:val="28"/>
          <w:szCs w:val="28"/>
          <w:lang w:val="en-US"/>
        </w:rPr>
        <w:t xml:space="preserve"> </w:t>
      </w:r>
      <w:r w:rsidRPr="00E1198B">
        <w:rPr>
          <w:b/>
          <w:sz w:val="28"/>
          <w:szCs w:val="28"/>
        </w:rPr>
        <w:sym w:font="Symbol" w:char="F02B"/>
      </w:r>
      <w:r w:rsidRPr="00E1198B">
        <w:rPr>
          <w:b/>
          <w:sz w:val="28"/>
          <w:szCs w:val="28"/>
          <w:lang w:val="en-US"/>
        </w:rPr>
        <w:t xml:space="preserve"> 4</w:t>
      </w:r>
      <w:r w:rsidR="004D48A1">
        <w:rPr>
          <w:b/>
          <w:sz w:val="28"/>
          <w:szCs w:val="28"/>
          <w:lang w:val="en-US"/>
        </w:rPr>
        <w:t>C</w:t>
      </w:r>
      <w:r w:rsidR="00E1198B" w:rsidRPr="00E1198B">
        <w:rPr>
          <w:b/>
          <w:sz w:val="28"/>
          <w:szCs w:val="28"/>
          <w:lang w:val="en-US"/>
        </w:rPr>
        <w:t>a</w:t>
      </w:r>
      <w:r w:rsidRPr="00E1198B">
        <w:rPr>
          <w:b/>
          <w:sz w:val="28"/>
          <w:szCs w:val="28"/>
          <w:lang w:val="en-US"/>
        </w:rPr>
        <w:t>SO</w:t>
      </w:r>
      <w:r w:rsidRPr="00E1198B">
        <w:rPr>
          <w:b/>
          <w:sz w:val="28"/>
          <w:szCs w:val="28"/>
          <w:vertAlign w:val="subscript"/>
          <w:lang w:val="en-US"/>
        </w:rPr>
        <w:t xml:space="preserve">4 </w:t>
      </w:r>
      <w:r w:rsidRPr="00E1198B">
        <w:rPr>
          <w:b/>
          <w:sz w:val="28"/>
          <w:szCs w:val="28"/>
          <w:lang w:val="en-US"/>
        </w:rPr>
        <w:sym w:font="Symbol" w:char="F02B"/>
      </w:r>
      <w:r w:rsidRPr="00E1198B">
        <w:rPr>
          <w:b/>
          <w:sz w:val="28"/>
          <w:szCs w:val="28"/>
          <w:lang w:val="en-US"/>
        </w:rPr>
        <w:t xml:space="preserve"> 2H</w:t>
      </w:r>
      <w:r w:rsidR="004D48A1">
        <w:rPr>
          <w:b/>
          <w:sz w:val="28"/>
          <w:szCs w:val="28"/>
          <w:lang w:val="en-US"/>
        </w:rPr>
        <w:t>P</w:t>
      </w:r>
    </w:p>
    <w:p w:rsidR="008A6A2F" w:rsidRPr="00E1198B" w:rsidRDefault="008A6A2F" w:rsidP="00E07146">
      <w:pPr>
        <w:tabs>
          <w:tab w:val="left" w:pos="9498"/>
        </w:tabs>
        <w:spacing w:line="276" w:lineRule="auto"/>
        <w:jc w:val="both"/>
        <w:rPr>
          <w:sz w:val="28"/>
          <w:szCs w:val="28"/>
          <w:lang w:val="uz-Cyrl-UZ"/>
        </w:rPr>
      </w:pPr>
      <w:r w:rsidRPr="00E1198B">
        <w:rPr>
          <w:sz w:val="28"/>
          <w:szCs w:val="28"/>
          <w:lang w:val="en-US"/>
        </w:rPr>
        <w:t xml:space="preserve">                         </w:t>
      </w:r>
      <w:r w:rsidRPr="00E1198B">
        <w:rPr>
          <w:sz w:val="28"/>
          <w:szCs w:val="28"/>
          <w:lang w:val="uz-Cyrl-UZ"/>
        </w:rPr>
        <w:t xml:space="preserve">                       </w:t>
      </w:r>
      <w:r w:rsidR="00E1198B" w:rsidRPr="00E1198B">
        <w:rPr>
          <w:sz w:val="28"/>
          <w:szCs w:val="28"/>
          <w:lang w:val="uz-Cyrl-UZ"/>
        </w:rPr>
        <w:t>kalsiy</w:t>
      </w:r>
      <w:r w:rsidRPr="00E1198B">
        <w:rPr>
          <w:sz w:val="28"/>
          <w:szCs w:val="28"/>
          <w:lang w:val="uz-Cyrl-UZ"/>
        </w:rPr>
        <w:t xml:space="preserve"> </w:t>
      </w:r>
      <w:r w:rsidR="00E1198B" w:rsidRPr="00E1198B">
        <w:rPr>
          <w:sz w:val="28"/>
          <w:szCs w:val="28"/>
          <w:lang w:val="uz-Cyrl-UZ"/>
        </w:rPr>
        <w:t>difosfat</w:t>
      </w:r>
    </w:p>
    <w:p w:rsidR="008A6A2F" w:rsidRPr="00E1198B" w:rsidRDefault="008A6A2F" w:rsidP="00E07146">
      <w:pPr>
        <w:tabs>
          <w:tab w:val="left" w:pos="9498"/>
        </w:tabs>
        <w:spacing w:line="276" w:lineRule="auto"/>
        <w:jc w:val="both"/>
        <w:rPr>
          <w:sz w:val="28"/>
          <w:szCs w:val="28"/>
          <w:lang w:val="en-US"/>
        </w:rPr>
      </w:pPr>
      <w:r w:rsidRPr="00E1198B">
        <w:rPr>
          <w:sz w:val="28"/>
          <w:szCs w:val="28"/>
          <w:lang w:val="uz-Cyrl-UZ"/>
        </w:rPr>
        <w:t xml:space="preserve">      </w:t>
      </w:r>
      <w:r w:rsidR="00E1198B" w:rsidRPr="00E1198B">
        <w:rPr>
          <w:sz w:val="28"/>
          <w:szCs w:val="28"/>
          <w:lang w:val="uz-Cyrl-UZ"/>
        </w:rPr>
        <w:t>Shunday</w:t>
      </w:r>
      <w:r w:rsidRPr="00E1198B">
        <w:rPr>
          <w:sz w:val="28"/>
          <w:szCs w:val="28"/>
          <w:lang w:val="uz-Cyrl-UZ"/>
        </w:rPr>
        <w:t xml:space="preserve"> </w:t>
      </w:r>
      <w:r w:rsidR="00E1198B" w:rsidRPr="00E1198B">
        <w:rPr>
          <w:sz w:val="28"/>
          <w:szCs w:val="28"/>
          <w:lang w:val="uz-Cyrl-UZ"/>
        </w:rPr>
        <w:t>qilib</w:t>
      </w:r>
      <w:r w:rsidRPr="00E1198B">
        <w:rPr>
          <w:sz w:val="28"/>
          <w:szCs w:val="28"/>
          <w:lang w:val="uz-Cyrl-UZ"/>
        </w:rPr>
        <w:t xml:space="preserve"> </w:t>
      </w:r>
      <w:r w:rsidR="00E1198B" w:rsidRPr="00E1198B">
        <w:rPr>
          <w:sz w:val="28"/>
          <w:szCs w:val="28"/>
          <w:lang w:val="uz-Cyrl-UZ"/>
        </w:rPr>
        <w:t>superfosfat</w:t>
      </w:r>
      <w:r w:rsidRPr="00E1198B">
        <w:rPr>
          <w:sz w:val="28"/>
          <w:szCs w:val="28"/>
          <w:lang w:val="uz-Cyrl-UZ"/>
        </w:rPr>
        <w:t xml:space="preserve"> </w:t>
      </w:r>
      <w:r w:rsidR="00E1198B" w:rsidRPr="00E1198B">
        <w:rPr>
          <w:sz w:val="28"/>
          <w:szCs w:val="28"/>
          <w:lang w:val="uz-Cyrl-UZ"/>
        </w:rPr>
        <w:t>tarkibiga</w:t>
      </w:r>
      <w:r w:rsidRPr="00E1198B">
        <w:rPr>
          <w:sz w:val="28"/>
          <w:szCs w:val="28"/>
          <w:lang w:val="uz-Cyrl-UZ"/>
        </w:rPr>
        <w:t xml:space="preserve"> </w:t>
      </w:r>
      <w:r w:rsidR="00E1198B" w:rsidRPr="00E1198B">
        <w:rPr>
          <w:sz w:val="28"/>
          <w:szCs w:val="28"/>
          <w:lang w:val="uz-Cyrl-UZ"/>
        </w:rPr>
        <w:t>quyidagi</w:t>
      </w:r>
      <w:r w:rsidRPr="00E1198B">
        <w:rPr>
          <w:sz w:val="28"/>
          <w:szCs w:val="28"/>
          <w:lang w:val="uz-Cyrl-UZ"/>
        </w:rPr>
        <w:t xml:space="preserve"> </w:t>
      </w:r>
      <w:r w:rsidR="00E1198B" w:rsidRPr="00E1198B">
        <w:rPr>
          <w:sz w:val="28"/>
          <w:szCs w:val="28"/>
          <w:lang w:val="uz-Cyrl-UZ"/>
        </w:rPr>
        <w:t>o‘simliklar</w:t>
      </w:r>
      <w:r w:rsidRPr="00E1198B">
        <w:rPr>
          <w:sz w:val="28"/>
          <w:szCs w:val="28"/>
          <w:lang w:val="uz-Cyrl-UZ"/>
        </w:rPr>
        <w:t xml:space="preserve"> </w:t>
      </w:r>
      <w:r w:rsidR="00E1198B" w:rsidRPr="00E1198B">
        <w:rPr>
          <w:sz w:val="28"/>
          <w:szCs w:val="28"/>
          <w:lang w:val="uz-Cyrl-UZ"/>
        </w:rPr>
        <w:t>tomonidan</w:t>
      </w:r>
      <w:r w:rsidRPr="00E1198B">
        <w:rPr>
          <w:sz w:val="28"/>
          <w:szCs w:val="28"/>
          <w:lang w:val="uz-Cyrl-UZ"/>
        </w:rPr>
        <w:t xml:space="preserve"> </w:t>
      </w:r>
      <w:r w:rsidR="00E1198B" w:rsidRPr="00E1198B">
        <w:rPr>
          <w:sz w:val="28"/>
          <w:szCs w:val="28"/>
          <w:lang w:val="uz-Cyrl-UZ"/>
        </w:rPr>
        <w:t>o‘zlashtiriladigan</w:t>
      </w:r>
      <w:r w:rsidRPr="00E1198B">
        <w:rPr>
          <w:sz w:val="28"/>
          <w:szCs w:val="28"/>
          <w:lang w:val="uz-Cyrl-UZ"/>
        </w:rPr>
        <w:t xml:space="preserve"> </w:t>
      </w:r>
      <w:r w:rsidR="00E1198B" w:rsidRPr="00E1198B">
        <w:rPr>
          <w:sz w:val="28"/>
          <w:szCs w:val="28"/>
          <w:lang w:val="uz-Cyrl-UZ"/>
        </w:rPr>
        <w:t>birikmalar</w:t>
      </w:r>
      <w:r w:rsidRPr="00E1198B">
        <w:rPr>
          <w:sz w:val="28"/>
          <w:szCs w:val="28"/>
          <w:lang w:val="uz-Cyrl-UZ"/>
        </w:rPr>
        <w:t xml:space="preserve"> </w:t>
      </w:r>
      <w:r w:rsidR="00E1198B" w:rsidRPr="00E1198B">
        <w:rPr>
          <w:sz w:val="28"/>
          <w:szCs w:val="28"/>
          <w:lang w:val="uz-Cyrl-UZ"/>
        </w:rPr>
        <w:t>kiradi</w:t>
      </w:r>
      <w:r w:rsidRPr="00E1198B">
        <w:rPr>
          <w:sz w:val="28"/>
          <w:szCs w:val="28"/>
          <w:lang w:val="uz-Cyrl-UZ"/>
        </w:rPr>
        <w:t xml:space="preserve">: </w:t>
      </w:r>
      <w:r w:rsidR="00E1198B" w:rsidRPr="00E1198B">
        <w:rPr>
          <w:sz w:val="28"/>
          <w:szCs w:val="28"/>
          <w:lang w:val="uz-Cyrl-UZ"/>
        </w:rPr>
        <w:t>kalsiy</w:t>
      </w:r>
      <w:r w:rsidRPr="00E1198B">
        <w:rPr>
          <w:sz w:val="28"/>
          <w:szCs w:val="28"/>
          <w:lang w:val="uz-Cyrl-UZ"/>
        </w:rPr>
        <w:t xml:space="preserve"> </w:t>
      </w:r>
      <w:r w:rsidR="00E1198B" w:rsidRPr="00E1198B">
        <w:rPr>
          <w:sz w:val="28"/>
          <w:szCs w:val="28"/>
          <w:lang w:val="uz-Cyrl-UZ"/>
        </w:rPr>
        <w:t>monofosfat</w:t>
      </w:r>
      <w:r w:rsidRPr="00E1198B">
        <w:rPr>
          <w:sz w:val="28"/>
          <w:szCs w:val="28"/>
          <w:lang w:val="uz-Cyrl-UZ"/>
        </w:rPr>
        <w:t xml:space="preserve">, </w:t>
      </w:r>
      <w:r w:rsidR="00E1198B" w:rsidRPr="00E1198B">
        <w:rPr>
          <w:sz w:val="28"/>
          <w:szCs w:val="28"/>
          <w:lang w:val="uz-Cyrl-UZ"/>
        </w:rPr>
        <w:t>kalsiy</w:t>
      </w:r>
      <w:r w:rsidRPr="00E1198B">
        <w:rPr>
          <w:sz w:val="28"/>
          <w:szCs w:val="28"/>
          <w:lang w:val="uz-Cyrl-UZ"/>
        </w:rPr>
        <w:t xml:space="preserve"> </w:t>
      </w:r>
      <w:r w:rsidR="00E1198B" w:rsidRPr="00E1198B">
        <w:rPr>
          <w:sz w:val="28"/>
          <w:szCs w:val="28"/>
          <w:lang w:val="uz-Cyrl-UZ"/>
        </w:rPr>
        <w:t>difosfat</w:t>
      </w:r>
      <w:r w:rsidRPr="00E1198B">
        <w:rPr>
          <w:sz w:val="28"/>
          <w:szCs w:val="28"/>
          <w:lang w:val="uz-Cyrl-UZ"/>
        </w:rPr>
        <w:t xml:space="preserve"> </w:t>
      </w:r>
      <w:r w:rsidR="00E1198B" w:rsidRPr="00E1198B">
        <w:rPr>
          <w:sz w:val="28"/>
          <w:szCs w:val="28"/>
          <w:lang w:val="uz-Cyrl-UZ"/>
        </w:rPr>
        <w:t>va</w:t>
      </w:r>
      <w:r w:rsidRPr="00E1198B">
        <w:rPr>
          <w:sz w:val="28"/>
          <w:szCs w:val="28"/>
          <w:lang w:val="uz-Cyrl-UZ"/>
        </w:rPr>
        <w:t xml:space="preserve"> </w:t>
      </w:r>
      <w:r w:rsidR="00E1198B" w:rsidRPr="00E1198B">
        <w:rPr>
          <w:sz w:val="28"/>
          <w:szCs w:val="28"/>
          <w:lang w:val="uz-Cyrl-UZ"/>
        </w:rPr>
        <w:t>erkin</w:t>
      </w:r>
      <w:r w:rsidRPr="00E1198B">
        <w:rPr>
          <w:sz w:val="28"/>
          <w:szCs w:val="28"/>
          <w:lang w:val="uz-Cyrl-UZ"/>
        </w:rPr>
        <w:t xml:space="preserve"> </w:t>
      </w:r>
      <w:r w:rsidR="00E1198B" w:rsidRPr="00E1198B">
        <w:rPr>
          <w:sz w:val="28"/>
          <w:szCs w:val="28"/>
          <w:lang w:val="uz-Cyrl-UZ"/>
        </w:rPr>
        <w:t>fosfat</w:t>
      </w:r>
      <w:r w:rsidRPr="00E1198B">
        <w:rPr>
          <w:sz w:val="28"/>
          <w:szCs w:val="28"/>
          <w:lang w:val="uz-Cyrl-UZ"/>
        </w:rPr>
        <w:t xml:space="preserve"> </w:t>
      </w:r>
      <w:r w:rsidR="00E1198B" w:rsidRPr="00E1198B">
        <w:rPr>
          <w:sz w:val="28"/>
          <w:szCs w:val="28"/>
          <w:lang w:val="uz-Cyrl-UZ"/>
        </w:rPr>
        <w:t>kislota</w:t>
      </w:r>
      <w:r w:rsidRPr="00E1198B">
        <w:rPr>
          <w:sz w:val="28"/>
          <w:szCs w:val="28"/>
          <w:lang w:val="uz-Cyrl-UZ"/>
        </w:rPr>
        <w:t xml:space="preserve">. </w:t>
      </w:r>
      <w:proofErr w:type="spellStart"/>
      <w:r w:rsidR="00E1198B" w:rsidRPr="00E1198B">
        <w:rPr>
          <w:sz w:val="28"/>
          <w:szCs w:val="28"/>
          <w:lang w:val="en-US"/>
        </w:rPr>
        <w:t>Monofosfat</w:t>
      </w:r>
      <w:proofErr w:type="spellEnd"/>
      <w:r w:rsidRPr="00E1198B">
        <w:rPr>
          <w:sz w:val="28"/>
          <w:szCs w:val="28"/>
          <w:lang w:val="en-US"/>
        </w:rPr>
        <w:t xml:space="preserve"> </w:t>
      </w:r>
      <w:proofErr w:type="spellStart"/>
      <w:r w:rsidR="00E1198B" w:rsidRPr="00E1198B">
        <w:rPr>
          <w:sz w:val="28"/>
          <w:szCs w:val="28"/>
          <w:lang w:val="en-US"/>
        </w:rPr>
        <w:t>va</w:t>
      </w:r>
      <w:proofErr w:type="spellEnd"/>
      <w:r w:rsidRPr="00E1198B">
        <w:rPr>
          <w:sz w:val="28"/>
          <w:szCs w:val="28"/>
          <w:lang w:val="en-US"/>
        </w:rPr>
        <w:t xml:space="preserve"> </w:t>
      </w:r>
      <w:proofErr w:type="spellStart"/>
      <w:r w:rsidR="00E1198B" w:rsidRPr="00E1198B">
        <w:rPr>
          <w:sz w:val="28"/>
          <w:szCs w:val="28"/>
          <w:lang w:val="en-US"/>
        </w:rPr>
        <w:t>fosfat</w:t>
      </w:r>
      <w:proofErr w:type="spellEnd"/>
      <w:r w:rsidRPr="00E1198B">
        <w:rPr>
          <w:sz w:val="28"/>
          <w:szCs w:val="28"/>
          <w:lang w:val="en-US"/>
        </w:rPr>
        <w:t xml:space="preserve"> </w:t>
      </w:r>
      <w:proofErr w:type="spellStart"/>
      <w:r w:rsidR="00E1198B" w:rsidRPr="00E1198B">
        <w:rPr>
          <w:sz w:val="28"/>
          <w:szCs w:val="28"/>
          <w:lang w:val="en-US"/>
        </w:rPr>
        <w:t>kislota</w:t>
      </w:r>
      <w:proofErr w:type="spellEnd"/>
      <w:r w:rsidRPr="00E1198B">
        <w:rPr>
          <w:sz w:val="28"/>
          <w:szCs w:val="28"/>
          <w:lang w:val="en-US"/>
        </w:rPr>
        <w:t xml:space="preserve"> </w:t>
      </w:r>
      <w:proofErr w:type="spellStart"/>
      <w:r w:rsidR="00E1198B" w:rsidRPr="00E1198B">
        <w:rPr>
          <w:sz w:val="28"/>
          <w:szCs w:val="28"/>
          <w:lang w:val="en-US"/>
        </w:rPr>
        <w:t>jami</w:t>
      </w:r>
      <w:proofErr w:type="spellEnd"/>
      <w:r w:rsidRPr="00E1198B">
        <w:rPr>
          <w:sz w:val="28"/>
          <w:szCs w:val="28"/>
          <w:lang w:val="en-US"/>
        </w:rPr>
        <w:t xml:space="preserve"> 75% </w:t>
      </w:r>
      <w:r w:rsidR="00E1198B" w:rsidRPr="00E1198B">
        <w:rPr>
          <w:sz w:val="28"/>
          <w:szCs w:val="28"/>
          <w:lang w:val="en-US"/>
        </w:rPr>
        <w:t>dan</w:t>
      </w:r>
      <w:r w:rsidRPr="00E1198B">
        <w:rPr>
          <w:sz w:val="28"/>
          <w:szCs w:val="28"/>
          <w:lang w:val="en-US"/>
        </w:rPr>
        <w:t xml:space="preserve">  90% </w:t>
      </w:r>
      <w:proofErr w:type="spellStart"/>
      <w:r w:rsidR="00E1198B" w:rsidRPr="00E1198B">
        <w:rPr>
          <w:sz w:val="28"/>
          <w:szCs w:val="28"/>
          <w:lang w:val="en-US"/>
        </w:rPr>
        <w:t>gacha</w:t>
      </w:r>
      <w:proofErr w:type="spellEnd"/>
      <w:r w:rsidRPr="00E1198B">
        <w:rPr>
          <w:sz w:val="28"/>
          <w:szCs w:val="28"/>
          <w:lang w:val="en-US"/>
        </w:rPr>
        <w:t xml:space="preserve"> </w:t>
      </w:r>
      <w:r w:rsidR="004D48A1">
        <w:rPr>
          <w:sz w:val="28"/>
          <w:szCs w:val="28"/>
          <w:lang w:val="en-US"/>
        </w:rPr>
        <w:t>P</w:t>
      </w:r>
      <w:r w:rsidRPr="00E1198B">
        <w:rPr>
          <w:sz w:val="28"/>
          <w:szCs w:val="28"/>
          <w:vertAlign w:val="subscript"/>
          <w:lang w:val="en-US"/>
        </w:rPr>
        <w:t>2</w:t>
      </w:r>
      <w:r w:rsidR="00E1198B" w:rsidRPr="00E1198B">
        <w:rPr>
          <w:sz w:val="28"/>
          <w:szCs w:val="28"/>
          <w:lang w:val="en-US"/>
        </w:rPr>
        <w:t>O</w:t>
      </w:r>
      <w:r w:rsidRPr="00E1198B">
        <w:rPr>
          <w:sz w:val="28"/>
          <w:szCs w:val="28"/>
          <w:vertAlign w:val="subscript"/>
          <w:lang w:val="en-US"/>
        </w:rPr>
        <w:t>5</w:t>
      </w:r>
      <w:r w:rsidRPr="00E1198B">
        <w:rPr>
          <w:sz w:val="28"/>
          <w:szCs w:val="28"/>
          <w:lang w:val="en-US"/>
        </w:rPr>
        <w:t xml:space="preserve"> </w:t>
      </w:r>
      <w:proofErr w:type="spellStart"/>
      <w:r w:rsidR="00E1198B" w:rsidRPr="00E1198B">
        <w:rPr>
          <w:sz w:val="28"/>
          <w:szCs w:val="28"/>
          <w:lang w:val="en-US"/>
        </w:rPr>
        <w:t>ni</w:t>
      </w:r>
      <w:proofErr w:type="spellEnd"/>
      <w:r w:rsidRPr="00E1198B">
        <w:rPr>
          <w:sz w:val="28"/>
          <w:szCs w:val="28"/>
          <w:lang w:val="en-US"/>
        </w:rPr>
        <w:t xml:space="preserve"> </w:t>
      </w:r>
      <w:proofErr w:type="spellStart"/>
      <w:r w:rsidR="00E1198B" w:rsidRPr="00E1198B">
        <w:rPr>
          <w:sz w:val="28"/>
          <w:szCs w:val="28"/>
          <w:lang w:val="en-US"/>
        </w:rPr>
        <w:t>beradi</w:t>
      </w:r>
      <w:proofErr w:type="spellEnd"/>
      <w:r w:rsidRPr="00E1198B">
        <w:rPr>
          <w:sz w:val="28"/>
          <w:szCs w:val="28"/>
          <w:lang w:val="en-US"/>
        </w:rPr>
        <w:t xml:space="preserve">. </w:t>
      </w:r>
      <w:proofErr w:type="spellStart"/>
      <w:r w:rsidR="00E1198B" w:rsidRPr="00E1198B">
        <w:rPr>
          <w:sz w:val="28"/>
          <w:szCs w:val="28"/>
          <w:lang w:val="en-US"/>
        </w:rPr>
        <w:t>Demak</w:t>
      </w:r>
      <w:proofErr w:type="spellEnd"/>
      <w:r w:rsidRPr="00E1198B">
        <w:rPr>
          <w:sz w:val="28"/>
          <w:szCs w:val="28"/>
          <w:lang w:val="en-US"/>
        </w:rPr>
        <w:t xml:space="preserve">, </w:t>
      </w:r>
      <w:proofErr w:type="spellStart"/>
      <w:r w:rsidR="00E1198B" w:rsidRPr="00E1198B">
        <w:rPr>
          <w:sz w:val="28"/>
          <w:szCs w:val="28"/>
          <w:lang w:val="en-US"/>
        </w:rPr>
        <w:t>difosfat</w:t>
      </w:r>
      <w:proofErr w:type="spellEnd"/>
      <w:r w:rsidRPr="00E1198B">
        <w:rPr>
          <w:sz w:val="28"/>
          <w:szCs w:val="28"/>
          <w:lang w:val="en-US"/>
        </w:rPr>
        <w:t xml:space="preserve"> 25-100% </w:t>
      </w:r>
      <w:r w:rsidR="00E1198B" w:rsidRPr="00E1198B">
        <w:rPr>
          <w:sz w:val="28"/>
          <w:szCs w:val="28"/>
          <w:lang w:val="en-US"/>
        </w:rPr>
        <w:t>dan</w:t>
      </w:r>
      <w:r w:rsidRPr="00E1198B">
        <w:rPr>
          <w:sz w:val="28"/>
          <w:szCs w:val="28"/>
          <w:lang w:val="en-US"/>
        </w:rPr>
        <w:t xml:space="preserve"> </w:t>
      </w:r>
      <w:proofErr w:type="spellStart"/>
      <w:r w:rsidR="00E1198B" w:rsidRPr="00E1198B">
        <w:rPr>
          <w:sz w:val="28"/>
          <w:szCs w:val="28"/>
          <w:lang w:val="en-US"/>
        </w:rPr>
        <w:t>kam</w:t>
      </w:r>
      <w:proofErr w:type="spellEnd"/>
      <w:r w:rsidRPr="00E1198B">
        <w:rPr>
          <w:sz w:val="28"/>
          <w:szCs w:val="28"/>
          <w:lang w:val="en-US"/>
        </w:rPr>
        <w:t xml:space="preserve"> </w:t>
      </w:r>
      <w:proofErr w:type="spellStart"/>
      <w:r w:rsidR="00E1198B" w:rsidRPr="00E1198B">
        <w:rPr>
          <w:sz w:val="28"/>
          <w:szCs w:val="28"/>
          <w:lang w:val="en-US"/>
        </w:rPr>
        <w:t>miqdordagi</w:t>
      </w:r>
      <w:proofErr w:type="spellEnd"/>
      <w:r w:rsidRPr="00E1198B">
        <w:rPr>
          <w:sz w:val="28"/>
          <w:szCs w:val="28"/>
          <w:lang w:val="en-US"/>
        </w:rPr>
        <w:t xml:space="preserve"> </w:t>
      </w:r>
      <w:proofErr w:type="spellStart"/>
      <w:r w:rsidR="00E1198B" w:rsidRPr="00E1198B">
        <w:rPr>
          <w:sz w:val="28"/>
          <w:szCs w:val="28"/>
          <w:lang w:val="en-US"/>
        </w:rPr>
        <w:t>o‘zlashtiriladigan</w:t>
      </w:r>
      <w:proofErr w:type="spellEnd"/>
      <w:r w:rsidRPr="00E1198B">
        <w:rPr>
          <w:sz w:val="28"/>
          <w:szCs w:val="28"/>
          <w:lang w:val="en-US"/>
        </w:rPr>
        <w:t xml:space="preserve"> </w:t>
      </w:r>
      <w:r w:rsidR="004D48A1">
        <w:rPr>
          <w:sz w:val="28"/>
          <w:szCs w:val="28"/>
          <w:lang w:val="en-US"/>
        </w:rPr>
        <w:t>P</w:t>
      </w:r>
      <w:r w:rsidRPr="00E1198B">
        <w:rPr>
          <w:sz w:val="28"/>
          <w:szCs w:val="28"/>
          <w:vertAlign w:val="subscript"/>
          <w:lang w:val="en-US"/>
        </w:rPr>
        <w:t>2</w:t>
      </w:r>
      <w:r w:rsidR="00E1198B" w:rsidRPr="00E1198B">
        <w:rPr>
          <w:sz w:val="28"/>
          <w:szCs w:val="28"/>
          <w:lang w:val="en-US"/>
        </w:rPr>
        <w:t>O</w:t>
      </w:r>
      <w:r w:rsidRPr="00E1198B">
        <w:rPr>
          <w:sz w:val="28"/>
          <w:szCs w:val="28"/>
          <w:vertAlign w:val="subscript"/>
          <w:lang w:val="en-US"/>
        </w:rPr>
        <w:t>5</w:t>
      </w:r>
      <w:r w:rsidRPr="00E1198B">
        <w:rPr>
          <w:sz w:val="28"/>
          <w:szCs w:val="28"/>
          <w:lang w:val="en-US"/>
        </w:rPr>
        <w:t xml:space="preserve"> </w:t>
      </w:r>
      <w:proofErr w:type="spellStart"/>
      <w:r w:rsidR="00E1198B" w:rsidRPr="00E1198B">
        <w:rPr>
          <w:sz w:val="28"/>
          <w:szCs w:val="28"/>
          <w:lang w:val="en-US"/>
        </w:rPr>
        <w:t>ni</w:t>
      </w:r>
      <w:proofErr w:type="spellEnd"/>
      <w:r w:rsidRPr="00E1198B">
        <w:rPr>
          <w:sz w:val="28"/>
          <w:szCs w:val="28"/>
          <w:lang w:val="en-US"/>
        </w:rPr>
        <w:t xml:space="preserve">  </w:t>
      </w:r>
      <w:proofErr w:type="spellStart"/>
      <w:r w:rsidR="00E1198B" w:rsidRPr="00E1198B">
        <w:rPr>
          <w:sz w:val="28"/>
          <w:szCs w:val="28"/>
          <w:lang w:val="en-US"/>
        </w:rPr>
        <w:t>o‘zida</w:t>
      </w:r>
      <w:proofErr w:type="spellEnd"/>
      <w:r w:rsidRPr="00E1198B">
        <w:rPr>
          <w:sz w:val="28"/>
          <w:szCs w:val="28"/>
          <w:lang w:val="en-US"/>
        </w:rPr>
        <w:t xml:space="preserve"> </w:t>
      </w:r>
      <w:proofErr w:type="spellStart"/>
      <w:r w:rsidR="00E1198B" w:rsidRPr="00E1198B">
        <w:rPr>
          <w:sz w:val="28"/>
          <w:szCs w:val="28"/>
          <w:lang w:val="en-US"/>
        </w:rPr>
        <w:t>tutadi</w:t>
      </w:r>
      <w:proofErr w:type="spellEnd"/>
      <w:r w:rsidRPr="00E1198B">
        <w:rPr>
          <w:sz w:val="28"/>
          <w:szCs w:val="28"/>
          <w:lang w:val="en-US"/>
        </w:rPr>
        <w:t xml:space="preserve">. </w:t>
      </w:r>
      <w:proofErr w:type="spellStart"/>
      <w:r w:rsidR="00E1198B" w:rsidRPr="00E1198B">
        <w:rPr>
          <w:sz w:val="28"/>
          <w:szCs w:val="28"/>
          <w:lang w:val="en-US"/>
        </w:rPr>
        <w:t>Qisman</w:t>
      </w:r>
      <w:proofErr w:type="spellEnd"/>
      <w:r w:rsidRPr="00E1198B">
        <w:rPr>
          <w:sz w:val="28"/>
          <w:szCs w:val="28"/>
          <w:lang w:val="en-US"/>
        </w:rPr>
        <w:t xml:space="preserve"> </w:t>
      </w:r>
      <w:proofErr w:type="spellStart"/>
      <w:r w:rsidR="00E1198B" w:rsidRPr="00E1198B">
        <w:rPr>
          <w:sz w:val="28"/>
          <w:szCs w:val="28"/>
          <w:lang w:val="en-US"/>
        </w:rPr>
        <w:t>uch</w:t>
      </w:r>
      <w:proofErr w:type="spellEnd"/>
      <w:r w:rsidRPr="00E1198B">
        <w:rPr>
          <w:sz w:val="28"/>
          <w:szCs w:val="28"/>
          <w:lang w:val="en-US"/>
        </w:rPr>
        <w:t xml:space="preserve"> </w:t>
      </w:r>
      <w:proofErr w:type="spellStart"/>
      <w:r w:rsidR="00E1198B" w:rsidRPr="00E1198B">
        <w:rPr>
          <w:sz w:val="28"/>
          <w:szCs w:val="28"/>
          <w:lang w:val="en-US"/>
        </w:rPr>
        <w:t>fosfatli</w:t>
      </w:r>
      <w:proofErr w:type="spellEnd"/>
      <w:r w:rsidRPr="00E1198B">
        <w:rPr>
          <w:sz w:val="28"/>
          <w:szCs w:val="28"/>
          <w:lang w:val="en-US"/>
        </w:rPr>
        <w:t xml:space="preserve"> </w:t>
      </w:r>
      <w:proofErr w:type="spellStart"/>
      <w:r w:rsidR="00E1198B" w:rsidRPr="00E1198B">
        <w:rPr>
          <w:sz w:val="28"/>
          <w:szCs w:val="28"/>
          <w:lang w:val="en-US"/>
        </w:rPr>
        <w:t>kalsiy</w:t>
      </w:r>
      <w:proofErr w:type="spellEnd"/>
      <w:r w:rsidRPr="00E1198B">
        <w:rPr>
          <w:sz w:val="28"/>
          <w:szCs w:val="28"/>
          <w:lang w:val="en-US"/>
        </w:rPr>
        <w:t xml:space="preserve"> </w:t>
      </w:r>
      <w:proofErr w:type="spellStart"/>
      <w:r w:rsidR="00E1198B" w:rsidRPr="00E1198B">
        <w:rPr>
          <w:sz w:val="28"/>
          <w:szCs w:val="28"/>
          <w:lang w:val="en-US"/>
        </w:rPr>
        <w:t>parchalanmay</w:t>
      </w:r>
      <w:proofErr w:type="spellEnd"/>
      <w:r w:rsidRPr="00E1198B">
        <w:rPr>
          <w:sz w:val="28"/>
          <w:szCs w:val="28"/>
          <w:lang w:val="en-US"/>
        </w:rPr>
        <w:t xml:space="preserve"> </w:t>
      </w:r>
      <w:proofErr w:type="spellStart"/>
      <w:r w:rsidR="00E1198B" w:rsidRPr="00E1198B">
        <w:rPr>
          <w:sz w:val="28"/>
          <w:szCs w:val="28"/>
          <w:lang w:val="en-US"/>
        </w:rPr>
        <w:t>qoladi</w:t>
      </w:r>
      <w:proofErr w:type="spellEnd"/>
      <w:r w:rsidRPr="00E1198B">
        <w:rPr>
          <w:sz w:val="28"/>
          <w:szCs w:val="28"/>
          <w:lang w:val="en-US"/>
        </w:rPr>
        <w:t xml:space="preserve">, </w:t>
      </w:r>
      <w:proofErr w:type="spellStart"/>
      <w:r w:rsidR="00E1198B" w:rsidRPr="00E1198B">
        <w:rPr>
          <w:sz w:val="28"/>
          <w:szCs w:val="28"/>
          <w:lang w:val="en-US"/>
        </w:rPr>
        <w:t>fosfat</w:t>
      </w:r>
      <w:proofErr w:type="spellEnd"/>
      <w:r w:rsidRPr="00E1198B">
        <w:rPr>
          <w:sz w:val="28"/>
          <w:szCs w:val="28"/>
          <w:lang w:val="en-US"/>
        </w:rPr>
        <w:t xml:space="preserve"> </w:t>
      </w:r>
      <w:proofErr w:type="spellStart"/>
      <w:r w:rsidR="00E1198B" w:rsidRPr="00E1198B">
        <w:rPr>
          <w:sz w:val="28"/>
          <w:szCs w:val="28"/>
          <w:lang w:val="en-US"/>
        </w:rPr>
        <w:t>kislotaning</w:t>
      </w:r>
      <w:proofErr w:type="spellEnd"/>
      <w:r w:rsidRPr="00E1198B">
        <w:rPr>
          <w:sz w:val="28"/>
          <w:szCs w:val="28"/>
          <w:lang w:val="en-US"/>
        </w:rPr>
        <w:t xml:space="preserve"> </w:t>
      </w:r>
      <w:proofErr w:type="spellStart"/>
      <w:r w:rsidR="00E1198B" w:rsidRPr="00E1198B">
        <w:rPr>
          <w:sz w:val="28"/>
          <w:szCs w:val="28"/>
          <w:lang w:val="en-US"/>
        </w:rPr>
        <w:t>biroz</w:t>
      </w:r>
      <w:proofErr w:type="spellEnd"/>
      <w:r w:rsidRPr="00E1198B">
        <w:rPr>
          <w:sz w:val="28"/>
          <w:szCs w:val="28"/>
          <w:lang w:val="en-US"/>
        </w:rPr>
        <w:t xml:space="preserve"> </w:t>
      </w:r>
      <w:proofErr w:type="spellStart"/>
      <w:r w:rsidR="00E1198B" w:rsidRPr="00E1198B">
        <w:rPr>
          <w:sz w:val="28"/>
          <w:szCs w:val="28"/>
          <w:lang w:val="en-US"/>
        </w:rPr>
        <w:t>qismi</w:t>
      </w:r>
      <w:proofErr w:type="spellEnd"/>
      <w:r w:rsidRPr="00E1198B">
        <w:rPr>
          <w:sz w:val="28"/>
          <w:szCs w:val="28"/>
          <w:lang w:val="en-US"/>
        </w:rPr>
        <w:t xml:space="preserve"> </w:t>
      </w:r>
      <w:proofErr w:type="spellStart"/>
      <w:r w:rsidR="00E1198B" w:rsidRPr="00E1198B">
        <w:rPr>
          <w:sz w:val="28"/>
          <w:szCs w:val="28"/>
          <w:lang w:val="en-US"/>
        </w:rPr>
        <w:t>esa</w:t>
      </w:r>
      <w:proofErr w:type="spellEnd"/>
      <w:r w:rsidRPr="00E1198B">
        <w:rPr>
          <w:sz w:val="28"/>
          <w:szCs w:val="28"/>
          <w:lang w:val="en-US"/>
        </w:rPr>
        <w:t xml:space="preserve"> </w:t>
      </w:r>
      <w:r w:rsidR="00E1198B" w:rsidRPr="00E1198B">
        <w:rPr>
          <w:sz w:val="28"/>
          <w:szCs w:val="28"/>
          <w:lang w:val="en-US"/>
        </w:rPr>
        <w:t>temir</w:t>
      </w:r>
      <w:r w:rsidRPr="00E1198B">
        <w:rPr>
          <w:sz w:val="28"/>
          <w:szCs w:val="28"/>
          <w:lang w:val="en-US"/>
        </w:rPr>
        <w:t xml:space="preserve"> </w:t>
      </w:r>
      <w:proofErr w:type="spellStart"/>
      <w:r w:rsidR="00E1198B" w:rsidRPr="00E1198B">
        <w:rPr>
          <w:sz w:val="28"/>
          <w:szCs w:val="28"/>
          <w:lang w:val="en-US"/>
        </w:rPr>
        <w:t>va</w:t>
      </w:r>
      <w:proofErr w:type="spellEnd"/>
      <w:r w:rsidRPr="00E1198B">
        <w:rPr>
          <w:sz w:val="28"/>
          <w:szCs w:val="28"/>
          <w:lang w:val="en-US"/>
        </w:rPr>
        <w:t xml:space="preserve"> </w:t>
      </w:r>
      <w:proofErr w:type="spellStart"/>
      <w:r w:rsidR="00E1198B" w:rsidRPr="00E1198B">
        <w:rPr>
          <w:sz w:val="28"/>
          <w:szCs w:val="28"/>
          <w:lang w:val="en-US"/>
        </w:rPr>
        <w:t>alyuminiy</w:t>
      </w:r>
      <w:proofErr w:type="spellEnd"/>
      <w:r w:rsidRPr="00E1198B">
        <w:rPr>
          <w:sz w:val="28"/>
          <w:szCs w:val="28"/>
          <w:lang w:val="en-US"/>
        </w:rPr>
        <w:t xml:space="preserve"> </w:t>
      </w:r>
      <w:proofErr w:type="spellStart"/>
      <w:r w:rsidR="00E1198B" w:rsidRPr="00E1198B">
        <w:rPr>
          <w:sz w:val="28"/>
          <w:szCs w:val="28"/>
          <w:lang w:val="en-US"/>
        </w:rPr>
        <w:t>bilan</w:t>
      </w:r>
      <w:proofErr w:type="spellEnd"/>
      <w:r w:rsidRPr="00E1198B">
        <w:rPr>
          <w:sz w:val="28"/>
          <w:szCs w:val="28"/>
          <w:lang w:val="en-US"/>
        </w:rPr>
        <w:t xml:space="preserve"> </w:t>
      </w:r>
      <w:proofErr w:type="spellStart"/>
      <w:r w:rsidR="00E1198B" w:rsidRPr="00E1198B">
        <w:rPr>
          <w:sz w:val="28"/>
          <w:szCs w:val="28"/>
          <w:lang w:val="en-US"/>
        </w:rPr>
        <w:t>birikadi</w:t>
      </w:r>
      <w:proofErr w:type="spellEnd"/>
      <w:r w:rsidRPr="00E1198B">
        <w:rPr>
          <w:sz w:val="28"/>
          <w:szCs w:val="28"/>
          <w:lang w:val="en-US"/>
        </w:rPr>
        <w:t xml:space="preserve"> (1% </w:t>
      </w:r>
      <w:r w:rsidR="00E1198B" w:rsidRPr="00E1198B">
        <w:rPr>
          <w:sz w:val="28"/>
          <w:szCs w:val="28"/>
          <w:lang w:val="en-US"/>
        </w:rPr>
        <w:t>temir</w:t>
      </w:r>
      <w:r w:rsidRPr="00E1198B">
        <w:rPr>
          <w:sz w:val="28"/>
          <w:szCs w:val="28"/>
          <w:lang w:val="en-US"/>
        </w:rPr>
        <w:t xml:space="preserve"> </w:t>
      </w:r>
      <w:proofErr w:type="spellStart"/>
      <w:r w:rsidR="00E1198B" w:rsidRPr="00E1198B">
        <w:rPr>
          <w:sz w:val="28"/>
          <w:szCs w:val="28"/>
          <w:lang w:val="en-US"/>
        </w:rPr>
        <w:t>oksidi</w:t>
      </w:r>
      <w:proofErr w:type="spellEnd"/>
      <w:r w:rsidRPr="00E1198B">
        <w:rPr>
          <w:sz w:val="28"/>
          <w:szCs w:val="28"/>
          <w:lang w:val="en-US"/>
        </w:rPr>
        <w:t xml:space="preserve"> 2% </w:t>
      </w:r>
      <w:r w:rsidR="004D48A1">
        <w:rPr>
          <w:sz w:val="28"/>
          <w:szCs w:val="28"/>
          <w:lang w:val="en-US"/>
        </w:rPr>
        <w:t>P</w:t>
      </w:r>
      <w:r w:rsidRPr="00E1198B">
        <w:rPr>
          <w:sz w:val="28"/>
          <w:szCs w:val="28"/>
          <w:vertAlign w:val="subscript"/>
          <w:lang w:val="en-US"/>
        </w:rPr>
        <w:t>2</w:t>
      </w:r>
      <w:r w:rsidR="00E1198B" w:rsidRPr="00E1198B">
        <w:rPr>
          <w:sz w:val="28"/>
          <w:szCs w:val="28"/>
          <w:lang w:val="en-US"/>
        </w:rPr>
        <w:t>O</w:t>
      </w:r>
      <w:r w:rsidRPr="00E1198B">
        <w:rPr>
          <w:sz w:val="28"/>
          <w:szCs w:val="28"/>
          <w:vertAlign w:val="subscript"/>
          <w:lang w:val="en-US"/>
        </w:rPr>
        <w:t>5</w:t>
      </w:r>
      <w:r w:rsidRPr="00E1198B">
        <w:rPr>
          <w:sz w:val="28"/>
          <w:szCs w:val="28"/>
          <w:lang w:val="en-US"/>
        </w:rPr>
        <w:t xml:space="preserve"> </w:t>
      </w:r>
      <w:proofErr w:type="spellStart"/>
      <w:r w:rsidR="00E1198B" w:rsidRPr="00E1198B">
        <w:rPr>
          <w:sz w:val="28"/>
          <w:szCs w:val="28"/>
          <w:lang w:val="en-US"/>
        </w:rPr>
        <w:t>ni</w:t>
      </w:r>
      <w:proofErr w:type="spellEnd"/>
      <w:r w:rsidRPr="00E1198B">
        <w:rPr>
          <w:sz w:val="28"/>
          <w:szCs w:val="28"/>
          <w:lang w:val="en-US"/>
        </w:rPr>
        <w:t xml:space="preserve"> 1% </w:t>
      </w:r>
      <w:proofErr w:type="spellStart"/>
      <w:r w:rsidR="00E1198B" w:rsidRPr="00E1198B">
        <w:rPr>
          <w:sz w:val="28"/>
          <w:szCs w:val="28"/>
          <w:lang w:val="en-US"/>
        </w:rPr>
        <w:t>alyuminiy</w:t>
      </w:r>
      <w:proofErr w:type="spellEnd"/>
      <w:r w:rsidRPr="00E1198B">
        <w:rPr>
          <w:sz w:val="28"/>
          <w:szCs w:val="28"/>
          <w:lang w:val="en-US"/>
        </w:rPr>
        <w:t xml:space="preserve"> </w:t>
      </w:r>
      <w:proofErr w:type="spellStart"/>
      <w:r w:rsidR="00E1198B" w:rsidRPr="00E1198B">
        <w:rPr>
          <w:sz w:val="28"/>
          <w:szCs w:val="28"/>
          <w:lang w:val="en-US"/>
        </w:rPr>
        <w:t>oksidi</w:t>
      </w:r>
      <w:proofErr w:type="spellEnd"/>
      <w:r w:rsidRPr="00E1198B">
        <w:rPr>
          <w:sz w:val="28"/>
          <w:szCs w:val="28"/>
          <w:lang w:val="en-US"/>
        </w:rPr>
        <w:t xml:space="preserve"> </w:t>
      </w:r>
      <w:proofErr w:type="spellStart"/>
      <w:r w:rsidR="00E1198B" w:rsidRPr="00E1198B">
        <w:rPr>
          <w:sz w:val="28"/>
          <w:szCs w:val="28"/>
          <w:lang w:val="en-US"/>
        </w:rPr>
        <w:t>esa</w:t>
      </w:r>
      <w:proofErr w:type="spellEnd"/>
      <w:r w:rsidRPr="00E1198B">
        <w:rPr>
          <w:sz w:val="28"/>
          <w:szCs w:val="28"/>
          <w:lang w:val="en-US"/>
        </w:rPr>
        <w:t xml:space="preserve"> 1% </w:t>
      </w:r>
      <w:r w:rsidR="00E1198B" w:rsidRPr="00E1198B">
        <w:rPr>
          <w:sz w:val="28"/>
          <w:szCs w:val="28"/>
          <w:lang w:val="en-US"/>
        </w:rPr>
        <w:t>li</w:t>
      </w:r>
      <w:r w:rsidRPr="00E1198B">
        <w:rPr>
          <w:sz w:val="28"/>
          <w:szCs w:val="28"/>
          <w:lang w:val="en-US"/>
        </w:rPr>
        <w:t xml:space="preserve"> </w:t>
      </w:r>
      <w:r w:rsidR="004D48A1">
        <w:rPr>
          <w:sz w:val="28"/>
          <w:szCs w:val="28"/>
          <w:lang w:val="en-US"/>
        </w:rPr>
        <w:t>P</w:t>
      </w:r>
      <w:r w:rsidRPr="00E1198B">
        <w:rPr>
          <w:sz w:val="28"/>
          <w:szCs w:val="28"/>
          <w:vertAlign w:val="subscript"/>
          <w:lang w:val="en-US"/>
        </w:rPr>
        <w:t>2</w:t>
      </w:r>
      <w:r w:rsidR="00E1198B" w:rsidRPr="00E1198B">
        <w:rPr>
          <w:sz w:val="28"/>
          <w:szCs w:val="28"/>
          <w:lang w:val="en-US"/>
        </w:rPr>
        <w:t>O</w:t>
      </w:r>
      <w:r w:rsidRPr="00E1198B">
        <w:rPr>
          <w:sz w:val="28"/>
          <w:szCs w:val="28"/>
          <w:vertAlign w:val="subscript"/>
          <w:lang w:val="en-US"/>
        </w:rPr>
        <w:t xml:space="preserve">5 </w:t>
      </w:r>
      <w:proofErr w:type="spellStart"/>
      <w:r w:rsidR="00E1198B" w:rsidRPr="00E1198B">
        <w:rPr>
          <w:sz w:val="28"/>
          <w:szCs w:val="28"/>
          <w:lang w:val="en-US"/>
        </w:rPr>
        <w:t>biriktiradi</w:t>
      </w:r>
      <w:proofErr w:type="spellEnd"/>
      <w:r w:rsidRPr="00E1198B">
        <w:rPr>
          <w:sz w:val="28"/>
          <w:szCs w:val="28"/>
          <w:lang w:val="en-US"/>
        </w:rPr>
        <w:t xml:space="preserve">). </w:t>
      </w:r>
      <w:proofErr w:type="spellStart"/>
      <w:r w:rsidR="00E1198B" w:rsidRPr="00E1198B">
        <w:rPr>
          <w:sz w:val="28"/>
          <w:szCs w:val="28"/>
          <w:lang w:val="en-US"/>
        </w:rPr>
        <w:t>Superfosfatdagi</w:t>
      </w:r>
      <w:proofErr w:type="spellEnd"/>
      <w:r w:rsidRPr="00E1198B">
        <w:rPr>
          <w:sz w:val="28"/>
          <w:szCs w:val="28"/>
          <w:lang w:val="en-US"/>
        </w:rPr>
        <w:t xml:space="preserve"> </w:t>
      </w:r>
      <w:proofErr w:type="spellStart"/>
      <w:r w:rsidR="00E1198B" w:rsidRPr="00E1198B">
        <w:rPr>
          <w:sz w:val="28"/>
          <w:szCs w:val="28"/>
          <w:lang w:val="en-US"/>
        </w:rPr>
        <w:t>erkin</w:t>
      </w:r>
      <w:proofErr w:type="spellEnd"/>
      <w:r w:rsidRPr="00E1198B">
        <w:rPr>
          <w:sz w:val="28"/>
          <w:szCs w:val="28"/>
          <w:lang w:val="en-US"/>
        </w:rPr>
        <w:t xml:space="preserve"> </w:t>
      </w:r>
      <w:proofErr w:type="spellStart"/>
      <w:r w:rsidR="00E1198B" w:rsidRPr="00E1198B">
        <w:rPr>
          <w:sz w:val="28"/>
          <w:szCs w:val="28"/>
          <w:lang w:val="en-US"/>
        </w:rPr>
        <w:t>fosfat</w:t>
      </w:r>
      <w:proofErr w:type="spellEnd"/>
      <w:r w:rsidRPr="00E1198B">
        <w:rPr>
          <w:sz w:val="28"/>
          <w:szCs w:val="28"/>
          <w:lang w:val="en-US"/>
        </w:rPr>
        <w:t xml:space="preserve"> </w:t>
      </w:r>
      <w:proofErr w:type="spellStart"/>
      <w:r w:rsidR="00E1198B" w:rsidRPr="00E1198B">
        <w:rPr>
          <w:sz w:val="28"/>
          <w:szCs w:val="28"/>
          <w:lang w:val="en-US"/>
        </w:rPr>
        <w:t>kislota</w:t>
      </w:r>
      <w:proofErr w:type="spellEnd"/>
      <w:r w:rsidRPr="00E1198B">
        <w:rPr>
          <w:sz w:val="28"/>
          <w:szCs w:val="28"/>
          <w:lang w:val="en-US"/>
        </w:rPr>
        <w:t xml:space="preserve"> </w:t>
      </w:r>
      <w:proofErr w:type="spellStart"/>
      <w:r w:rsidR="00E1198B" w:rsidRPr="00E1198B">
        <w:rPr>
          <w:sz w:val="28"/>
          <w:szCs w:val="28"/>
          <w:lang w:val="en-US"/>
        </w:rPr>
        <w:t>gipsning</w:t>
      </w:r>
      <w:proofErr w:type="spellEnd"/>
      <w:r w:rsidRPr="00E1198B">
        <w:rPr>
          <w:sz w:val="28"/>
          <w:szCs w:val="28"/>
          <w:lang w:val="en-US"/>
        </w:rPr>
        <w:t xml:space="preserve"> </w:t>
      </w:r>
      <w:proofErr w:type="spellStart"/>
      <w:r w:rsidR="00E1198B" w:rsidRPr="00E1198B">
        <w:rPr>
          <w:sz w:val="28"/>
          <w:szCs w:val="28"/>
          <w:lang w:val="en-US"/>
        </w:rPr>
        <w:t>hosil</w:t>
      </w:r>
      <w:proofErr w:type="spellEnd"/>
      <w:r w:rsidRPr="00E1198B">
        <w:rPr>
          <w:sz w:val="28"/>
          <w:szCs w:val="28"/>
          <w:lang w:val="en-US"/>
        </w:rPr>
        <w:t xml:space="preserve"> </w:t>
      </w:r>
      <w:proofErr w:type="spellStart"/>
      <w:r w:rsidR="00E1198B" w:rsidRPr="00E1198B">
        <w:rPr>
          <w:sz w:val="28"/>
          <w:szCs w:val="28"/>
          <w:lang w:val="en-US"/>
        </w:rPr>
        <w:t>bo‘lishiga</w:t>
      </w:r>
      <w:proofErr w:type="spellEnd"/>
      <w:r w:rsidRPr="00E1198B">
        <w:rPr>
          <w:sz w:val="28"/>
          <w:szCs w:val="28"/>
          <w:lang w:val="en-US"/>
        </w:rPr>
        <w:t xml:space="preserve"> </w:t>
      </w:r>
      <w:proofErr w:type="spellStart"/>
      <w:r w:rsidR="00E1198B" w:rsidRPr="00E1198B">
        <w:rPr>
          <w:sz w:val="28"/>
          <w:szCs w:val="28"/>
          <w:lang w:val="en-US"/>
        </w:rPr>
        <w:t>halaqit</w:t>
      </w:r>
      <w:proofErr w:type="spellEnd"/>
      <w:r w:rsidRPr="00E1198B">
        <w:rPr>
          <w:sz w:val="28"/>
          <w:szCs w:val="28"/>
          <w:lang w:val="en-US"/>
        </w:rPr>
        <w:t xml:space="preserve"> </w:t>
      </w:r>
      <w:proofErr w:type="spellStart"/>
      <w:r w:rsidR="00E1198B" w:rsidRPr="00E1198B">
        <w:rPr>
          <w:sz w:val="28"/>
          <w:szCs w:val="28"/>
          <w:lang w:val="en-US"/>
        </w:rPr>
        <w:t>beradi</w:t>
      </w:r>
      <w:proofErr w:type="spellEnd"/>
      <w:r w:rsidRPr="00E1198B">
        <w:rPr>
          <w:sz w:val="28"/>
          <w:szCs w:val="28"/>
          <w:lang w:val="en-US"/>
        </w:rPr>
        <w:t xml:space="preserve"> (</w:t>
      </w:r>
      <w:r w:rsidR="004D48A1">
        <w:rPr>
          <w:sz w:val="28"/>
          <w:szCs w:val="28"/>
          <w:lang w:val="en-US"/>
        </w:rPr>
        <w:t>C</w:t>
      </w:r>
      <w:r w:rsidR="00E1198B" w:rsidRPr="00E1198B">
        <w:rPr>
          <w:sz w:val="28"/>
          <w:szCs w:val="28"/>
          <w:lang w:val="en-US"/>
        </w:rPr>
        <w:t>a</w:t>
      </w:r>
      <w:r w:rsidRPr="00E1198B">
        <w:rPr>
          <w:sz w:val="28"/>
          <w:szCs w:val="28"/>
          <w:lang w:val="en-US"/>
        </w:rPr>
        <w:t>SO</w:t>
      </w:r>
      <w:r w:rsidRPr="00E1198B">
        <w:rPr>
          <w:sz w:val="28"/>
          <w:szCs w:val="28"/>
          <w:vertAlign w:val="subscript"/>
          <w:lang w:val="en-US"/>
        </w:rPr>
        <w:t>4</w:t>
      </w:r>
      <w:r w:rsidRPr="00E1198B">
        <w:rPr>
          <w:sz w:val="28"/>
          <w:szCs w:val="28"/>
          <w:vertAlign w:val="subscript"/>
          <w:lang w:val="en-US"/>
        </w:rPr>
        <w:sym w:font="Symbol" w:char="F0B7"/>
      </w:r>
      <w:r w:rsidRPr="00E1198B">
        <w:rPr>
          <w:sz w:val="28"/>
          <w:szCs w:val="28"/>
          <w:lang w:val="en-US"/>
        </w:rPr>
        <w:t>2H</w:t>
      </w:r>
      <w:r w:rsidRPr="00E1198B">
        <w:rPr>
          <w:sz w:val="28"/>
          <w:szCs w:val="28"/>
          <w:vertAlign w:val="subscript"/>
          <w:lang w:val="en-US"/>
        </w:rPr>
        <w:t>2</w:t>
      </w:r>
      <w:r w:rsidRPr="00E1198B">
        <w:rPr>
          <w:sz w:val="28"/>
          <w:szCs w:val="28"/>
          <w:lang w:val="en-US"/>
        </w:rPr>
        <w:t xml:space="preserve">O), </w:t>
      </w:r>
      <w:proofErr w:type="spellStart"/>
      <w:r w:rsidR="00E1198B" w:rsidRPr="00E1198B">
        <w:rPr>
          <w:sz w:val="28"/>
          <w:szCs w:val="28"/>
          <w:lang w:val="en-US"/>
        </w:rPr>
        <w:t>shuning</w:t>
      </w:r>
      <w:proofErr w:type="spellEnd"/>
      <w:r w:rsidRPr="00E1198B">
        <w:rPr>
          <w:sz w:val="28"/>
          <w:szCs w:val="28"/>
          <w:lang w:val="en-US"/>
        </w:rPr>
        <w:t xml:space="preserve"> </w:t>
      </w:r>
      <w:proofErr w:type="spellStart"/>
      <w:r w:rsidR="00E1198B" w:rsidRPr="00E1198B">
        <w:rPr>
          <w:sz w:val="28"/>
          <w:szCs w:val="28"/>
          <w:lang w:val="en-US"/>
        </w:rPr>
        <w:t>uchun</w:t>
      </w:r>
      <w:proofErr w:type="spellEnd"/>
      <w:r w:rsidRPr="00E1198B">
        <w:rPr>
          <w:sz w:val="28"/>
          <w:szCs w:val="28"/>
          <w:lang w:val="en-US"/>
        </w:rPr>
        <w:t xml:space="preserve"> </w:t>
      </w:r>
      <w:proofErr w:type="spellStart"/>
      <w:r w:rsidR="00E1198B" w:rsidRPr="00E1198B">
        <w:rPr>
          <w:sz w:val="28"/>
          <w:szCs w:val="28"/>
          <w:lang w:val="en-US"/>
        </w:rPr>
        <w:t>kalsiy</w:t>
      </w:r>
      <w:proofErr w:type="spellEnd"/>
      <w:r w:rsidRPr="00E1198B">
        <w:rPr>
          <w:sz w:val="28"/>
          <w:szCs w:val="28"/>
          <w:lang w:val="en-US"/>
        </w:rPr>
        <w:t xml:space="preserve"> </w:t>
      </w:r>
      <w:proofErr w:type="spellStart"/>
      <w:r w:rsidR="00E1198B" w:rsidRPr="00E1198B">
        <w:rPr>
          <w:sz w:val="28"/>
          <w:szCs w:val="28"/>
          <w:lang w:val="en-US"/>
        </w:rPr>
        <w:t>sulfat</w:t>
      </w:r>
      <w:proofErr w:type="spellEnd"/>
      <w:r w:rsidRPr="00E1198B">
        <w:rPr>
          <w:sz w:val="28"/>
          <w:szCs w:val="28"/>
          <w:lang w:val="en-US"/>
        </w:rPr>
        <w:t xml:space="preserve"> </w:t>
      </w:r>
      <w:proofErr w:type="spellStart"/>
      <w:r w:rsidR="00E1198B" w:rsidRPr="00E1198B">
        <w:rPr>
          <w:sz w:val="28"/>
          <w:szCs w:val="28"/>
          <w:lang w:val="en-US"/>
        </w:rPr>
        <w:t>suvsiz</w:t>
      </w:r>
      <w:proofErr w:type="spellEnd"/>
      <w:r w:rsidRPr="00E1198B">
        <w:rPr>
          <w:sz w:val="28"/>
          <w:szCs w:val="28"/>
          <w:lang w:val="en-US"/>
        </w:rPr>
        <w:t xml:space="preserve"> </w:t>
      </w:r>
      <w:proofErr w:type="spellStart"/>
      <w:r w:rsidR="00E1198B" w:rsidRPr="00E1198B">
        <w:rPr>
          <w:sz w:val="28"/>
          <w:szCs w:val="28"/>
          <w:lang w:val="en-US"/>
        </w:rPr>
        <w:t>qoladi</w:t>
      </w:r>
      <w:proofErr w:type="spellEnd"/>
      <w:r w:rsidRPr="00E1198B">
        <w:rPr>
          <w:sz w:val="28"/>
          <w:szCs w:val="28"/>
          <w:lang w:val="en-US"/>
        </w:rPr>
        <w:t xml:space="preserve"> </w:t>
      </w:r>
      <w:proofErr w:type="spellStart"/>
      <w:r w:rsidR="00E1198B" w:rsidRPr="00E1198B">
        <w:rPr>
          <w:sz w:val="28"/>
          <w:szCs w:val="28"/>
          <w:lang w:val="en-US"/>
        </w:rPr>
        <w:t>yoki</w:t>
      </w:r>
      <w:proofErr w:type="spellEnd"/>
      <w:r w:rsidRPr="00E1198B">
        <w:rPr>
          <w:sz w:val="28"/>
          <w:szCs w:val="28"/>
          <w:lang w:val="en-US"/>
        </w:rPr>
        <w:t xml:space="preserve"> </w:t>
      </w:r>
      <w:proofErr w:type="spellStart"/>
      <w:r w:rsidR="00E1198B" w:rsidRPr="00E1198B">
        <w:rPr>
          <w:sz w:val="28"/>
          <w:szCs w:val="28"/>
          <w:lang w:val="en-US"/>
        </w:rPr>
        <w:t>faqat</w:t>
      </w:r>
      <w:proofErr w:type="spellEnd"/>
      <w:r w:rsidRPr="00E1198B">
        <w:rPr>
          <w:sz w:val="28"/>
          <w:szCs w:val="28"/>
          <w:lang w:val="en-US"/>
        </w:rPr>
        <w:t xml:space="preserve"> </w:t>
      </w:r>
      <w:proofErr w:type="spellStart"/>
      <w:r w:rsidR="00E1198B" w:rsidRPr="00E1198B">
        <w:rPr>
          <w:sz w:val="28"/>
          <w:szCs w:val="28"/>
          <w:lang w:val="en-US"/>
        </w:rPr>
        <w:t>bir</w:t>
      </w:r>
      <w:proofErr w:type="spellEnd"/>
      <w:r w:rsidRPr="00E1198B">
        <w:rPr>
          <w:sz w:val="28"/>
          <w:szCs w:val="28"/>
          <w:lang w:val="en-US"/>
        </w:rPr>
        <w:t xml:space="preserve"> </w:t>
      </w:r>
      <w:proofErr w:type="spellStart"/>
      <w:r w:rsidR="00E1198B" w:rsidRPr="00E1198B">
        <w:rPr>
          <w:sz w:val="28"/>
          <w:szCs w:val="28"/>
          <w:lang w:val="en-US"/>
        </w:rPr>
        <w:t>molekula</w:t>
      </w:r>
      <w:proofErr w:type="spellEnd"/>
      <w:r w:rsidRPr="00E1198B">
        <w:rPr>
          <w:sz w:val="28"/>
          <w:szCs w:val="28"/>
          <w:lang w:val="en-US"/>
        </w:rPr>
        <w:t xml:space="preserve"> </w:t>
      </w:r>
      <w:proofErr w:type="spellStart"/>
      <w:r w:rsidR="00E1198B" w:rsidRPr="00E1198B">
        <w:rPr>
          <w:sz w:val="28"/>
          <w:szCs w:val="28"/>
          <w:lang w:val="en-US"/>
        </w:rPr>
        <w:t>suv</w:t>
      </w:r>
      <w:proofErr w:type="spellEnd"/>
      <w:r w:rsidRPr="00E1198B">
        <w:rPr>
          <w:sz w:val="28"/>
          <w:szCs w:val="28"/>
          <w:lang w:val="en-US"/>
        </w:rPr>
        <w:t xml:space="preserve"> </w:t>
      </w:r>
      <w:proofErr w:type="spellStart"/>
      <w:r w:rsidR="00E1198B" w:rsidRPr="00E1198B">
        <w:rPr>
          <w:sz w:val="28"/>
          <w:szCs w:val="28"/>
          <w:lang w:val="en-US"/>
        </w:rPr>
        <w:t>birikadi</w:t>
      </w:r>
      <w:proofErr w:type="spellEnd"/>
      <w:r w:rsidRPr="00E1198B">
        <w:rPr>
          <w:sz w:val="28"/>
          <w:szCs w:val="28"/>
          <w:lang w:val="en-US"/>
        </w:rPr>
        <w:t xml:space="preserve">. </w:t>
      </w:r>
      <w:r w:rsidR="00E1198B" w:rsidRPr="00E1198B">
        <w:rPr>
          <w:sz w:val="28"/>
          <w:szCs w:val="28"/>
          <w:lang w:val="en-US"/>
        </w:rPr>
        <w:t>U</w:t>
      </w:r>
      <w:r w:rsidRPr="00E1198B">
        <w:rPr>
          <w:sz w:val="28"/>
          <w:szCs w:val="28"/>
          <w:lang w:val="en-US"/>
        </w:rPr>
        <w:t xml:space="preserve"> </w:t>
      </w:r>
      <w:proofErr w:type="spellStart"/>
      <w:r w:rsidR="00E1198B" w:rsidRPr="00E1198B">
        <w:rPr>
          <w:sz w:val="28"/>
          <w:szCs w:val="28"/>
          <w:lang w:val="en-US"/>
        </w:rPr>
        <w:t>o‘g‘it</w:t>
      </w:r>
      <w:proofErr w:type="spellEnd"/>
      <w:r w:rsidRPr="00E1198B">
        <w:rPr>
          <w:sz w:val="28"/>
          <w:szCs w:val="28"/>
          <w:lang w:val="en-US"/>
        </w:rPr>
        <w:t xml:space="preserve"> </w:t>
      </w:r>
      <w:proofErr w:type="spellStart"/>
      <w:r w:rsidR="00E1198B" w:rsidRPr="00E1198B">
        <w:rPr>
          <w:sz w:val="28"/>
          <w:szCs w:val="28"/>
          <w:lang w:val="en-US"/>
        </w:rPr>
        <w:t>massasining</w:t>
      </w:r>
      <w:proofErr w:type="spellEnd"/>
      <w:r w:rsidRPr="00E1198B">
        <w:rPr>
          <w:sz w:val="28"/>
          <w:szCs w:val="28"/>
          <w:lang w:val="en-US"/>
        </w:rPr>
        <w:t xml:space="preserve"> 40% </w:t>
      </w:r>
      <w:proofErr w:type="spellStart"/>
      <w:r w:rsidR="00E1198B" w:rsidRPr="00E1198B">
        <w:rPr>
          <w:sz w:val="28"/>
          <w:szCs w:val="28"/>
          <w:lang w:val="en-US"/>
        </w:rPr>
        <w:t>gacha</w:t>
      </w:r>
      <w:proofErr w:type="spellEnd"/>
      <w:r w:rsidRPr="00E1198B">
        <w:rPr>
          <w:sz w:val="28"/>
          <w:szCs w:val="28"/>
          <w:lang w:val="en-US"/>
        </w:rPr>
        <w:t xml:space="preserve"> </w:t>
      </w:r>
      <w:proofErr w:type="spellStart"/>
      <w:r w:rsidR="00E1198B" w:rsidRPr="00E1198B">
        <w:rPr>
          <w:sz w:val="28"/>
          <w:szCs w:val="28"/>
          <w:lang w:val="en-US"/>
        </w:rPr>
        <w:t>qismini</w:t>
      </w:r>
      <w:proofErr w:type="spellEnd"/>
      <w:r w:rsidRPr="00E1198B">
        <w:rPr>
          <w:sz w:val="28"/>
          <w:szCs w:val="28"/>
          <w:lang w:val="en-US"/>
        </w:rPr>
        <w:t xml:space="preserve"> </w:t>
      </w:r>
      <w:proofErr w:type="spellStart"/>
      <w:r w:rsidR="00E1198B" w:rsidRPr="00E1198B">
        <w:rPr>
          <w:sz w:val="28"/>
          <w:szCs w:val="28"/>
          <w:lang w:val="en-US"/>
        </w:rPr>
        <w:t>tashkil</w:t>
      </w:r>
      <w:proofErr w:type="spellEnd"/>
      <w:r w:rsidRPr="00E1198B">
        <w:rPr>
          <w:sz w:val="28"/>
          <w:szCs w:val="28"/>
          <w:lang w:val="en-US"/>
        </w:rPr>
        <w:t xml:space="preserve"> </w:t>
      </w:r>
      <w:proofErr w:type="spellStart"/>
      <w:r w:rsidR="00E1198B" w:rsidRPr="00E1198B">
        <w:rPr>
          <w:sz w:val="28"/>
          <w:szCs w:val="28"/>
          <w:lang w:val="en-US"/>
        </w:rPr>
        <w:t>qiladi</w:t>
      </w:r>
      <w:proofErr w:type="spellEnd"/>
      <w:r w:rsidRPr="00E1198B">
        <w:rPr>
          <w:sz w:val="28"/>
          <w:szCs w:val="28"/>
          <w:lang w:val="en-US"/>
        </w:rPr>
        <w:t>.</w:t>
      </w:r>
    </w:p>
    <w:p w:rsidR="008A6A2F" w:rsidRPr="00E1198B" w:rsidRDefault="008A6A2F" w:rsidP="00E07146">
      <w:pPr>
        <w:tabs>
          <w:tab w:val="left" w:pos="9498"/>
        </w:tabs>
        <w:spacing w:line="276" w:lineRule="auto"/>
        <w:jc w:val="both"/>
        <w:rPr>
          <w:sz w:val="28"/>
          <w:szCs w:val="28"/>
          <w:lang w:val="en-US"/>
        </w:rPr>
      </w:pPr>
      <w:r w:rsidRPr="00E1198B">
        <w:rPr>
          <w:sz w:val="28"/>
          <w:szCs w:val="28"/>
          <w:lang w:val="en-US"/>
        </w:rPr>
        <w:t xml:space="preserve">      </w:t>
      </w:r>
      <w:proofErr w:type="spellStart"/>
      <w:r w:rsidR="00E1198B" w:rsidRPr="00E1198B">
        <w:rPr>
          <w:sz w:val="28"/>
          <w:szCs w:val="28"/>
          <w:lang w:val="en-US"/>
        </w:rPr>
        <w:t>Kukunsimon</w:t>
      </w:r>
      <w:proofErr w:type="spellEnd"/>
      <w:r w:rsidRPr="00E1198B">
        <w:rPr>
          <w:sz w:val="28"/>
          <w:szCs w:val="28"/>
          <w:lang w:val="en-US"/>
        </w:rPr>
        <w:t xml:space="preserve"> </w:t>
      </w:r>
      <w:proofErr w:type="spellStart"/>
      <w:r w:rsidR="00E1198B" w:rsidRPr="00E1198B">
        <w:rPr>
          <w:sz w:val="28"/>
          <w:szCs w:val="28"/>
          <w:lang w:val="en-US"/>
        </w:rPr>
        <w:t>superfosfatning</w:t>
      </w:r>
      <w:proofErr w:type="spellEnd"/>
      <w:r w:rsidRPr="00E1198B">
        <w:rPr>
          <w:sz w:val="28"/>
          <w:szCs w:val="28"/>
          <w:lang w:val="en-US"/>
        </w:rPr>
        <w:t xml:space="preserve"> </w:t>
      </w:r>
      <w:proofErr w:type="spellStart"/>
      <w:r w:rsidR="00E1198B" w:rsidRPr="00E1198B">
        <w:rPr>
          <w:sz w:val="28"/>
          <w:szCs w:val="28"/>
          <w:lang w:val="en-US"/>
        </w:rPr>
        <w:t>rangi</w:t>
      </w:r>
      <w:proofErr w:type="spellEnd"/>
      <w:r w:rsidRPr="00E1198B">
        <w:rPr>
          <w:sz w:val="28"/>
          <w:szCs w:val="28"/>
          <w:lang w:val="en-US"/>
        </w:rPr>
        <w:t xml:space="preserve"> </w:t>
      </w:r>
      <w:proofErr w:type="spellStart"/>
      <w:r w:rsidR="00E1198B" w:rsidRPr="00E1198B">
        <w:rPr>
          <w:sz w:val="28"/>
          <w:szCs w:val="28"/>
          <w:lang w:val="en-US"/>
        </w:rPr>
        <w:t>to‘q</w:t>
      </w:r>
      <w:proofErr w:type="spellEnd"/>
      <w:r w:rsidRPr="00E1198B">
        <w:rPr>
          <w:sz w:val="28"/>
          <w:szCs w:val="28"/>
          <w:lang w:val="en-US"/>
        </w:rPr>
        <w:t xml:space="preserve"> </w:t>
      </w:r>
      <w:proofErr w:type="spellStart"/>
      <w:r w:rsidR="00E1198B" w:rsidRPr="00E1198B">
        <w:rPr>
          <w:sz w:val="28"/>
          <w:szCs w:val="28"/>
          <w:lang w:val="en-US"/>
        </w:rPr>
        <w:t>va</w:t>
      </w:r>
      <w:proofErr w:type="spellEnd"/>
      <w:r w:rsidRPr="00E1198B">
        <w:rPr>
          <w:sz w:val="28"/>
          <w:szCs w:val="28"/>
          <w:lang w:val="en-US"/>
        </w:rPr>
        <w:t xml:space="preserve">  (</w:t>
      </w:r>
      <w:proofErr w:type="spellStart"/>
      <w:r w:rsidR="00E1198B" w:rsidRPr="00E1198B">
        <w:rPr>
          <w:sz w:val="28"/>
          <w:szCs w:val="28"/>
          <w:lang w:val="en-US"/>
        </w:rPr>
        <w:t>fosforitdan</w:t>
      </w:r>
      <w:proofErr w:type="spellEnd"/>
      <w:r w:rsidRPr="00E1198B">
        <w:rPr>
          <w:sz w:val="28"/>
          <w:szCs w:val="28"/>
          <w:lang w:val="en-US"/>
        </w:rPr>
        <w:t xml:space="preserve"> </w:t>
      </w:r>
      <w:proofErr w:type="spellStart"/>
      <w:r w:rsidR="00E1198B" w:rsidRPr="00E1198B">
        <w:rPr>
          <w:sz w:val="28"/>
          <w:szCs w:val="28"/>
          <w:lang w:val="en-US"/>
        </w:rPr>
        <w:t>olingan</w:t>
      </w:r>
      <w:proofErr w:type="spellEnd"/>
      <w:r w:rsidRPr="00E1198B">
        <w:rPr>
          <w:sz w:val="28"/>
          <w:szCs w:val="28"/>
          <w:lang w:val="en-US"/>
        </w:rPr>
        <w:t xml:space="preserve">), </w:t>
      </w:r>
      <w:proofErr w:type="spellStart"/>
      <w:r w:rsidR="00E1198B" w:rsidRPr="00E1198B">
        <w:rPr>
          <w:sz w:val="28"/>
          <w:szCs w:val="28"/>
          <w:lang w:val="en-US"/>
        </w:rPr>
        <w:t>och</w:t>
      </w:r>
      <w:proofErr w:type="spellEnd"/>
      <w:r w:rsidRPr="00E1198B">
        <w:rPr>
          <w:sz w:val="28"/>
          <w:szCs w:val="28"/>
          <w:lang w:val="en-US"/>
        </w:rPr>
        <w:t xml:space="preserve"> </w:t>
      </w:r>
      <w:proofErr w:type="spellStart"/>
      <w:r w:rsidR="00E1198B" w:rsidRPr="00E1198B">
        <w:rPr>
          <w:sz w:val="28"/>
          <w:szCs w:val="28"/>
          <w:lang w:val="en-US"/>
        </w:rPr>
        <w:t>kul</w:t>
      </w:r>
      <w:proofErr w:type="spellEnd"/>
      <w:r w:rsidRPr="00E1198B">
        <w:rPr>
          <w:sz w:val="28"/>
          <w:szCs w:val="28"/>
          <w:lang w:val="en-US"/>
        </w:rPr>
        <w:t xml:space="preserve"> </w:t>
      </w:r>
      <w:r w:rsidR="00E1198B" w:rsidRPr="00E1198B">
        <w:rPr>
          <w:sz w:val="28"/>
          <w:szCs w:val="28"/>
          <w:lang w:val="en-US"/>
        </w:rPr>
        <w:t>rang</w:t>
      </w:r>
      <w:r w:rsidRPr="00E1198B">
        <w:rPr>
          <w:sz w:val="28"/>
          <w:szCs w:val="28"/>
          <w:lang w:val="en-US"/>
        </w:rPr>
        <w:t xml:space="preserve"> (</w:t>
      </w:r>
      <w:proofErr w:type="spellStart"/>
      <w:r w:rsidR="00E1198B" w:rsidRPr="00E1198B">
        <w:rPr>
          <w:sz w:val="28"/>
          <w:szCs w:val="28"/>
          <w:lang w:val="en-US"/>
        </w:rPr>
        <w:t>apatitdan</w:t>
      </w:r>
      <w:proofErr w:type="spellEnd"/>
      <w:r w:rsidRPr="00E1198B">
        <w:rPr>
          <w:sz w:val="28"/>
          <w:szCs w:val="28"/>
          <w:lang w:val="en-US"/>
        </w:rPr>
        <w:t xml:space="preserve"> </w:t>
      </w:r>
      <w:proofErr w:type="spellStart"/>
      <w:r w:rsidR="00E1198B" w:rsidRPr="00E1198B">
        <w:rPr>
          <w:sz w:val="28"/>
          <w:szCs w:val="28"/>
          <w:lang w:val="en-US"/>
        </w:rPr>
        <w:t>olingan</w:t>
      </w:r>
      <w:proofErr w:type="spellEnd"/>
      <w:r w:rsidRPr="00E1198B">
        <w:rPr>
          <w:sz w:val="28"/>
          <w:szCs w:val="28"/>
          <w:lang w:val="en-US"/>
        </w:rPr>
        <w:t xml:space="preserve">) </w:t>
      </w:r>
      <w:proofErr w:type="spellStart"/>
      <w:r w:rsidR="00E1198B" w:rsidRPr="00E1198B">
        <w:rPr>
          <w:sz w:val="28"/>
          <w:szCs w:val="28"/>
          <w:lang w:val="en-US"/>
        </w:rPr>
        <w:t>bo‘lib</w:t>
      </w:r>
      <w:proofErr w:type="spellEnd"/>
      <w:r w:rsidRPr="00E1198B">
        <w:rPr>
          <w:sz w:val="28"/>
          <w:szCs w:val="28"/>
          <w:lang w:val="en-US"/>
        </w:rPr>
        <w:t xml:space="preserve">, </w:t>
      </w:r>
      <w:proofErr w:type="spellStart"/>
      <w:r w:rsidR="00E1198B" w:rsidRPr="00E1198B">
        <w:rPr>
          <w:sz w:val="28"/>
          <w:szCs w:val="28"/>
          <w:lang w:val="en-US"/>
        </w:rPr>
        <w:t>undan</w:t>
      </w:r>
      <w:proofErr w:type="spellEnd"/>
      <w:r w:rsidRPr="00E1198B">
        <w:rPr>
          <w:sz w:val="28"/>
          <w:szCs w:val="28"/>
          <w:lang w:val="en-US"/>
        </w:rPr>
        <w:t xml:space="preserve"> </w:t>
      </w:r>
      <w:proofErr w:type="spellStart"/>
      <w:r w:rsidR="00E1198B" w:rsidRPr="00E1198B">
        <w:rPr>
          <w:sz w:val="28"/>
          <w:szCs w:val="28"/>
          <w:lang w:val="en-US"/>
        </w:rPr>
        <w:t>fosfat</w:t>
      </w:r>
      <w:proofErr w:type="spellEnd"/>
      <w:r w:rsidRPr="00E1198B">
        <w:rPr>
          <w:sz w:val="28"/>
          <w:szCs w:val="28"/>
          <w:lang w:val="en-US"/>
        </w:rPr>
        <w:t xml:space="preserve"> </w:t>
      </w:r>
      <w:proofErr w:type="spellStart"/>
      <w:r w:rsidR="00E1198B" w:rsidRPr="00E1198B">
        <w:rPr>
          <w:sz w:val="28"/>
          <w:szCs w:val="28"/>
          <w:lang w:val="en-US"/>
        </w:rPr>
        <w:t>kislota</w:t>
      </w:r>
      <w:proofErr w:type="spellEnd"/>
      <w:r w:rsidRPr="00E1198B">
        <w:rPr>
          <w:sz w:val="28"/>
          <w:szCs w:val="28"/>
          <w:lang w:val="en-US"/>
        </w:rPr>
        <w:t xml:space="preserve"> </w:t>
      </w:r>
      <w:proofErr w:type="spellStart"/>
      <w:r w:rsidR="00E1198B" w:rsidRPr="00E1198B">
        <w:rPr>
          <w:sz w:val="28"/>
          <w:szCs w:val="28"/>
          <w:lang w:val="en-US"/>
        </w:rPr>
        <w:t>hidi</w:t>
      </w:r>
      <w:proofErr w:type="spellEnd"/>
      <w:r w:rsidRPr="00E1198B">
        <w:rPr>
          <w:sz w:val="28"/>
          <w:szCs w:val="28"/>
          <w:lang w:val="en-US"/>
        </w:rPr>
        <w:t xml:space="preserve"> </w:t>
      </w:r>
      <w:proofErr w:type="spellStart"/>
      <w:r w:rsidR="00E1198B" w:rsidRPr="00E1198B">
        <w:rPr>
          <w:sz w:val="28"/>
          <w:szCs w:val="28"/>
          <w:lang w:val="en-US"/>
        </w:rPr>
        <w:t>anqib</w:t>
      </w:r>
      <w:proofErr w:type="spellEnd"/>
      <w:r w:rsidRPr="00E1198B">
        <w:rPr>
          <w:sz w:val="28"/>
          <w:szCs w:val="28"/>
          <w:lang w:val="en-US"/>
        </w:rPr>
        <w:t xml:space="preserve"> </w:t>
      </w:r>
      <w:proofErr w:type="spellStart"/>
      <w:r w:rsidR="00E1198B" w:rsidRPr="00E1198B">
        <w:rPr>
          <w:sz w:val="28"/>
          <w:szCs w:val="28"/>
          <w:lang w:val="en-US"/>
        </w:rPr>
        <w:t>turadi</w:t>
      </w:r>
      <w:proofErr w:type="spellEnd"/>
      <w:r w:rsidRPr="00E1198B">
        <w:rPr>
          <w:sz w:val="28"/>
          <w:szCs w:val="28"/>
          <w:lang w:val="en-US"/>
        </w:rPr>
        <w:t xml:space="preserve">. </w:t>
      </w:r>
    </w:p>
    <w:p w:rsidR="008A6A2F" w:rsidRPr="00E1198B" w:rsidRDefault="008A6A2F" w:rsidP="00E07146">
      <w:pPr>
        <w:tabs>
          <w:tab w:val="left" w:pos="9498"/>
        </w:tabs>
        <w:spacing w:line="276" w:lineRule="auto"/>
        <w:jc w:val="both"/>
        <w:rPr>
          <w:sz w:val="28"/>
          <w:szCs w:val="28"/>
          <w:lang w:val="en-US"/>
        </w:rPr>
      </w:pPr>
      <w:r w:rsidRPr="00E1198B">
        <w:rPr>
          <w:sz w:val="28"/>
          <w:szCs w:val="28"/>
          <w:lang w:val="en-US"/>
        </w:rPr>
        <w:lastRenderedPageBreak/>
        <w:t xml:space="preserve">      </w:t>
      </w:r>
      <w:proofErr w:type="spellStart"/>
      <w:r w:rsidR="00E1198B" w:rsidRPr="00E1198B">
        <w:rPr>
          <w:sz w:val="28"/>
          <w:szCs w:val="28"/>
          <w:lang w:val="en-US"/>
        </w:rPr>
        <w:t>Neytral</w:t>
      </w:r>
      <w:proofErr w:type="spellEnd"/>
      <w:r w:rsidRPr="00E1198B">
        <w:rPr>
          <w:sz w:val="28"/>
          <w:szCs w:val="28"/>
          <w:lang w:val="en-US"/>
        </w:rPr>
        <w:t xml:space="preserve"> </w:t>
      </w:r>
      <w:proofErr w:type="spellStart"/>
      <w:r w:rsidR="00E1198B" w:rsidRPr="00E1198B">
        <w:rPr>
          <w:sz w:val="28"/>
          <w:szCs w:val="28"/>
          <w:lang w:val="en-US"/>
        </w:rPr>
        <w:t>asoslar</w:t>
      </w:r>
      <w:proofErr w:type="spellEnd"/>
      <w:r w:rsidRPr="00E1198B">
        <w:rPr>
          <w:sz w:val="28"/>
          <w:szCs w:val="28"/>
          <w:lang w:val="en-US"/>
        </w:rPr>
        <w:t xml:space="preserve"> </w:t>
      </w:r>
      <w:proofErr w:type="spellStart"/>
      <w:r w:rsidR="00E1198B" w:rsidRPr="00E1198B">
        <w:rPr>
          <w:sz w:val="28"/>
          <w:szCs w:val="28"/>
          <w:lang w:val="en-US"/>
        </w:rPr>
        <w:t>bilan</w:t>
      </w:r>
      <w:proofErr w:type="spellEnd"/>
      <w:r w:rsidRPr="00E1198B">
        <w:rPr>
          <w:sz w:val="28"/>
          <w:szCs w:val="28"/>
          <w:lang w:val="en-US"/>
        </w:rPr>
        <w:t xml:space="preserve"> </w:t>
      </w:r>
      <w:proofErr w:type="spellStart"/>
      <w:r w:rsidR="00E1198B" w:rsidRPr="00E1198B">
        <w:rPr>
          <w:sz w:val="28"/>
          <w:szCs w:val="28"/>
          <w:lang w:val="en-US"/>
        </w:rPr>
        <w:t>to‘yingan</w:t>
      </w:r>
      <w:proofErr w:type="spellEnd"/>
      <w:r w:rsidRPr="00E1198B">
        <w:rPr>
          <w:sz w:val="28"/>
          <w:szCs w:val="28"/>
          <w:lang w:val="en-US"/>
        </w:rPr>
        <w:t xml:space="preserve"> </w:t>
      </w:r>
      <w:proofErr w:type="spellStart"/>
      <w:r w:rsidR="00E1198B" w:rsidRPr="00E1198B">
        <w:rPr>
          <w:sz w:val="28"/>
          <w:szCs w:val="28"/>
          <w:lang w:val="en-US"/>
        </w:rPr>
        <w:t>tuproqlarga</w:t>
      </w:r>
      <w:proofErr w:type="spellEnd"/>
      <w:r w:rsidRPr="00E1198B">
        <w:rPr>
          <w:sz w:val="28"/>
          <w:szCs w:val="28"/>
          <w:lang w:val="en-US"/>
        </w:rPr>
        <w:t xml:space="preserve"> </w:t>
      </w:r>
      <w:proofErr w:type="spellStart"/>
      <w:r w:rsidR="00E1198B" w:rsidRPr="00E1198B">
        <w:rPr>
          <w:sz w:val="28"/>
          <w:szCs w:val="28"/>
          <w:lang w:val="en-US"/>
        </w:rPr>
        <w:t>solinganda</w:t>
      </w:r>
      <w:proofErr w:type="spellEnd"/>
      <w:r w:rsidRPr="00E1198B">
        <w:rPr>
          <w:sz w:val="28"/>
          <w:szCs w:val="28"/>
          <w:lang w:val="en-US"/>
        </w:rPr>
        <w:t xml:space="preserve"> </w:t>
      </w:r>
      <w:proofErr w:type="spellStart"/>
      <w:r w:rsidR="00E1198B" w:rsidRPr="00E1198B">
        <w:rPr>
          <w:sz w:val="28"/>
          <w:szCs w:val="28"/>
          <w:lang w:val="en-US"/>
        </w:rPr>
        <w:t>tarkibidagi</w:t>
      </w:r>
      <w:proofErr w:type="spellEnd"/>
      <w:r w:rsidRPr="00E1198B">
        <w:rPr>
          <w:sz w:val="28"/>
          <w:szCs w:val="28"/>
          <w:lang w:val="en-US"/>
        </w:rPr>
        <w:t xml:space="preserve">  </w:t>
      </w:r>
      <w:proofErr w:type="spellStart"/>
      <w:r w:rsidR="00E1198B" w:rsidRPr="00E1198B">
        <w:rPr>
          <w:sz w:val="28"/>
          <w:szCs w:val="28"/>
          <w:lang w:val="en-US"/>
        </w:rPr>
        <w:t>monofosfat</w:t>
      </w:r>
      <w:proofErr w:type="spellEnd"/>
      <w:r w:rsidRPr="00E1198B">
        <w:rPr>
          <w:sz w:val="28"/>
          <w:szCs w:val="28"/>
          <w:lang w:val="en-US"/>
        </w:rPr>
        <w:t xml:space="preserve"> </w:t>
      </w:r>
      <w:proofErr w:type="spellStart"/>
      <w:r w:rsidR="00E1198B" w:rsidRPr="00E1198B">
        <w:rPr>
          <w:sz w:val="28"/>
          <w:szCs w:val="28"/>
          <w:lang w:val="en-US"/>
        </w:rPr>
        <w:t>tezda</w:t>
      </w:r>
      <w:proofErr w:type="spellEnd"/>
      <w:r w:rsidRPr="00E1198B">
        <w:rPr>
          <w:sz w:val="28"/>
          <w:szCs w:val="28"/>
          <w:lang w:val="en-US"/>
        </w:rPr>
        <w:t xml:space="preserve"> </w:t>
      </w:r>
      <w:proofErr w:type="spellStart"/>
      <w:r w:rsidR="00E1198B" w:rsidRPr="00E1198B">
        <w:rPr>
          <w:sz w:val="28"/>
          <w:szCs w:val="28"/>
          <w:lang w:val="en-US"/>
        </w:rPr>
        <w:t>kalsiy</w:t>
      </w:r>
      <w:proofErr w:type="spellEnd"/>
      <w:r w:rsidRPr="00E1198B">
        <w:rPr>
          <w:sz w:val="28"/>
          <w:szCs w:val="28"/>
          <w:lang w:val="en-US"/>
        </w:rPr>
        <w:t xml:space="preserve"> </w:t>
      </w:r>
      <w:proofErr w:type="spellStart"/>
      <w:r w:rsidR="00E1198B" w:rsidRPr="00E1198B">
        <w:rPr>
          <w:sz w:val="28"/>
          <w:szCs w:val="28"/>
          <w:lang w:val="en-US"/>
        </w:rPr>
        <w:t>difosfatga</w:t>
      </w:r>
      <w:proofErr w:type="spellEnd"/>
      <w:r w:rsidRPr="00E1198B">
        <w:rPr>
          <w:sz w:val="28"/>
          <w:szCs w:val="28"/>
          <w:lang w:val="en-US"/>
        </w:rPr>
        <w:t xml:space="preserve"> </w:t>
      </w:r>
      <w:proofErr w:type="spellStart"/>
      <w:r w:rsidR="00E1198B" w:rsidRPr="00E1198B">
        <w:rPr>
          <w:sz w:val="28"/>
          <w:szCs w:val="28"/>
          <w:lang w:val="en-US"/>
        </w:rPr>
        <w:t>aylanadi</w:t>
      </w:r>
      <w:proofErr w:type="spellEnd"/>
      <w:r w:rsidRPr="00E1198B">
        <w:rPr>
          <w:sz w:val="28"/>
          <w:szCs w:val="28"/>
          <w:lang w:val="en-US"/>
        </w:rPr>
        <w:t>.</w:t>
      </w:r>
    </w:p>
    <w:p w:rsidR="008A6A2F" w:rsidRPr="00E1198B" w:rsidRDefault="003539DE" w:rsidP="00E07146">
      <w:pPr>
        <w:tabs>
          <w:tab w:val="left" w:pos="9498"/>
        </w:tabs>
        <w:spacing w:line="276" w:lineRule="auto"/>
        <w:jc w:val="center"/>
        <w:rPr>
          <w:b/>
          <w:sz w:val="28"/>
          <w:szCs w:val="28"/>
          <w:vertAlign w:val="subscript"/>
          <w:lang w:val="en-US"/>
        </w:rPr>
      </w:pPr>
      <w:r>
        <w:rPr>
          <w:b/>
          <w:sz w:val="28"/>
          <w:szCs w:val="28"/>
          <w:lang w:val="en-US"/>
        </w:rPr>
        <w:t>C</w:t>
      </w:r>
      <w:r w:rsidR="00E1198B" w:rsidRPr="00E1198B">
        <w:rPr>
          <w:b/>
          <w:sz w:val="28"/>
          <w:szCs w:val="28"/>
          <w:lang w:val="en-US"/>
        </w:rPr>
        <w:t>a</w:t>
      </w:r>
      <w:r w:rsidR="008A6A2F" w:rsidRPr="00E1198B">
        <w:rPr>
          <w:b/>
          <w:sz w:val="28"/>
          <w:szCs w:val="28"/>
          <w:lang w:val="en-US"/>
        </w:rPr>
        <w:t>(</w:t>
      </w:r>
      <w:r w:rsidR="00E1198B" w:rsidRPr="00E1198B">
        <w:rPr>
          <w:b/>
          <w:sz w:val="28"/>
          <w:szCs w:val="28"/>
          <w:lang w:val="en-US"/>
        </w:rPr>
        <w:t>N</w:t>
      </w:r>
      <w:r w:rsidR="008A6A2F" w:rsidRPr="00E1198B">
        <w:rPr>
          <w:b/>
          <w:sz w:val="28"/>
          <w:szCs w:val="28"/>
          <w:vertAlign w:val="subscript"/>
          <w:lang w:val="en-US"/>
        </w:rPr>
        <w:t>2</w:t>
      </w:r>
      <w:r w:rsidR="004D48A1">
        <w:rPr>
          <w:b/>
          <w:sz w:val="28"/>
          <w:szCs w:val="28"/>
          <w:lang w:val="en-US"/>
        </w:rPr>
        <w:t>P</w:t>
      </w:r>
      <w:r w:rsidR="00E1198B" w:rsidRPr="00E1198B">
        <w:rPr>
          <w:b/>
          <w:sz w:val="28"/>
          <w:szCs w:val="28"/>
          <w:lang w:val="en-US"/>
        </w:rPr>
        <w:t>O</w:t>
      </w:r>
      <w:r w:rsidR="008A6A2F" w:rsidRPr="00E1198B">
        <w:rPr>
          <w:b/>
          <w:sz w:val="28"/>
          <w:szCs w:val="28"/>
          <w:vertAlign w:val="subscript"/>
          <w:lang w:val="en-US"/>
        </w:rPr>
        <w:t>4</w:t>
      </w:r>
      <w:r w:rsidR="008A6A2F" w:rsidRPr="00E1198B">
        <w:rPr>
          <w:b/>
          <w:sz w:val="28"/>
          <w:szCs w:val="28"/>
          <w:lang w:val="en-US"/>
        </w:rPr>
        <w:t>)</w:t>
      </w:r>
      <w:r w:rsidR="008A6A2F" w:rsidRPr="00E1198B">
        <w:rPr>
          <w:b/>
          <w:sz w:val="28"/>
          <w:szCs w:val="28"/>
          <w:vertAlign w:val="subscript"/>
          <w:lang w:val="en-US"/>
        </w:rPr>
        <w:t xml:space="preserve">2 </w:t>
      </w:r>
      <w:r w:rsidR="008A6A2F" w:rsidRPr="00E1198B">
        <w:rPr>
          <w:b/>
          <w:sz w:val="28"/>
          <w:szCs w:val="28"/>
        </w:rPr>
        <w:sym w:font="Symbol" w:char="F02B"/>
      </w:r>
      <w:r w:rsidR="008A6A2F" w:rsidRPr="00E1198B">
        <w:rPr>
          <w:b/>
          <w:sz w:val="28"/>
          <w:szCs w:val="28"/>
          <w:lang w:val="en-US"/>
        </w:rPr>
        <w:t xml:space="preserve"> </w:t>
      </w:r>
      <w:r>
        <w:rPr>
          <w:b/>
          <w:sz w:val="28"/>
          <w:szCs w:val="28"/>
          <w:lang w:val="en-US"/>
        </w:rPr>
        <w:t>C</w:t>
      </w:r>
      <w:r w:rsidR="00E1198B" w:rsidRPr="00E1198B">
        <w:rPr>
          <w:b/>
          <w:sz w:val="28"/>
          <w:szCs w:val="28"/>
          <w:lang w:val="en-US"/>
        </w:rPr>
        <w:t>a</w:t>
      </w:r>
      <w:r w:rsidR="008A6A2F" w:rsidRPr="00E1198B">
        <w:rPr>
          <w:b/>
          <w:sz w:val="28"/>
          <w:szCs w:val="28"/>
          <w:lang w:val="en-US"/>
        </w:rPr>
        <w:t>(</w:t>
      </w:r>
      <w:r w:rsidR="00E1198B" w:rsidRPr="00E1198B">
        <w:rPr>
          <w:b/>
          <w:sz w:val="28"/>
          <w:szCs w:val="28"/>
          <w:lang w:val="en-US"/>
        </w:rPr>
        <w:t>NSO</w:t>
      </w:r>
      <w:r w:rsidR="008A6A2F" w:rsidRPr="00E1198B">
        <w:rPr>
          <w:b/>
          <w:sz w:val="28"/>
          <w:szCs w:val="28"/>
          <w:vertAlign w:val="subscript"/>
          <w:lang w:val="en-US"/>
        </w:rPr>
        <w:t>3</w:t>
      </w:r>
      <w:r w:rsidR="008A6A2F" w:rsidRPr="00E1198B">
        <w:rPr>
          <w:b/>
          <w:sz w:val="28"/>
          <w:szCs w:val="28"/>
          <w:lang w:val="en-US"/>
        </w:rPr>
        <w:t>)</w:t>
      </w:r>
      <w:r w:rsidR="008A6A2F" w:rsidRPr="00E1198B">
        <w:rPr>
          <w:b/>
          <w:sz w:val="28"/>
          <w:szCs w:val="28"/>
          <w:vertAlign w:val="subscript"/>
          <w:lang w:val="en-US"/>
        </w:rPr>
        <w:t xml:space="preserve">2 </w:t>
      </w:r>
      <w:r w:rsidR="008A6A2F" w:rsidRPr="00E1198B">
        <w:rPr>
          <w:b/>
          <w:sz w:val="28"/>
          <w:szCs w:val="28"/>
        </w:rPr>
        <w:sym w:font="Symbol" w:char="F03D"/>
      </w:r>
      <w:r w:rsidR="008A6A2F" w:rsidRPr="00E1198B">
        <w:rPr>
          <w:b/>
          <w:sz w:val="28"/>
          <w:szCs w:val="28"/>
          <w:lang w:val="en-US"/>
        </w:rPr>
        <w:t xml:space="preserve"> 2</w:t>
      </w:r>
      <w:r>
        <w:rPr>
          <w:b/>
          <w:sz w:val="28"/>
          <w:szCs w:val="28"/>
          <w:lang w:val="en-US"/>
        </w:rPr>
        <w:t>C</w:t>
      </w:r>
      <w:r w:rsidR="00E1198B" w:rsidRPr="00E1198B">
        <w:rPr>
          <w:b/>
          <w:sz w:val="28"/>
          <w:szCs w:val="28"/>
          <w:lang w:val="en-US"/>
        </w:rPr>
        <w:t>aN</w:t>
      </w:r>
      <w:r w:rsidR="004D48A1">
        <w:rPr>
          <w:b/>
          <w:sz w:val="28"/>
          <w:szCs w:val="28"/>
          <w:lang w:val="en-US"/>
        </w:rPr>
        <w:t>P</w:t>
      </w:r>
      <w:r w:rsidR="00E1198B" w:rsidRPr="00E1198B">
        <w:rPr>
          <w:b/>
          <w:sz w:val="28"/>
          <w:szCs w:val="28"/>
          <w:lang w:val="en-US"/>
        </w:rPr>
        <w:t>O</w:t>
      </w:r>
      <w:r w:rsidR="008A6A2F" w:rsidRPr="00E1198B">
        <w:rPr>
          <w:b/>
          <w:sz w:val="28"/>
          <w:szCs w:val="28"/>
          <w:vertAlign w:val="subscript"/>
          <w:lang w:val="en-US"/>
        </w:rPr>
        <w:t xml:space="preserve">4 </w:t>
      </w:r>
      <w:r w:rsidR="008A6A2F" w:rsidRPr="00E1198B">
        <w:rPr>
          <w:b/>
          <w:sz w:val="28"/>
          <w:szCs w:val="28"/>
          <w:lang w:val="en-US"/>
        </w:rPr>
        <w:t>∙ 2</w:t>
      </w:r>
      <w:r w:rsidR="00E1198B" w:rsidRPr="00E1198B">
        <w:rPr>
          <w:b/>
          <w:sz w:val="28"/>
          <w:szCs w:val="28"/>
          <w:lang w:val="en-US"/>
        </w:rPr>
        <w:t>N</w:t>
      </w:r>
      <w:r w:rsidR="008A6A2F" w:rsidRPr="00E1198B">
        <w:rPr>
          <w:b/>
          <w:sz w:val="28"/>
          <w:szCs w:val="28"/>
          <w:vertAlign w:val="subscript"/>
          <w:lang w:val="en-US"/>
        </w:rPr>
        <w:t>2</w:t>
      </w:r>
      <w:r w:rsidR="00E1198B" w:rsidRPr="00E1198B">
        <w:rPr>
          <w:b/>
          <w:sz w:val="28"/>
          <w:szCs w:val="28"/>
          <w:lang w:val="en-US"/>
        </w:rPr>
        <w:t>O</w:t>
      </w:r>
      <w:r w:rsidR="008A6A2F" w:rsidRPr="00E1198B">
        <w:rPr>
          <w:b/>
          <w:sz w:val="28"/>
          <w:szCs w:val="28"/>
          <w:lang w:val="en-US"/>
        </w:rPr>
        <w:t xml:space="preserve"> </w:t>
      </w:r>
      <w:r w:rsidR="008A6A2F" w:rsidRPr="00E1198B">
        <w:rPr>
          <w:b/>
          <w:sz w:val="28"/>
          <w:szCs w:val="28"/>
        </w:rPr>
        <w:sym w:font="Symbol" w:char="F02B"/>
      </w:r>
      <w:r w:rsidR="008A6A2F" w:rsidRPr="00E1198B">
        <w:rPr>
          <w:b/>
          <w:sz w:val="28"/>
          <w:szCs w:val="28"/>
          <w:lang w:val="en-US"/>
        </w:rPr>
        <w:t xml:space="preserve"> 2</w:t>
      </w:r>
      <w:r>
        <w:rPr>
          <w:b/>
          <w:sz w:val="28"/>
          <w:szCs w:val="28"/>
          <w:lang w:val="en-US"/>
        </w:rPr>
        <w:t>C</w:t>
      </w:r>
      <w:r w:rsidR="00E1198B" w:rsidRPr="00E1198B">
        <w:rPr>
          <w:b/>
          <w:sz w:val="28"/>
          <w:szCs w:val="28"/>
          <w:lang w:val="en-US"/>
        </w:rPr>
        <w:t>O</w:t>
      </w:r>
      <w:r w:rsidR="008A6A2F" w:rsidRPr="00E1198B">
        <w:rPr>
          <w:b/>
          <w:sz w:val="28"/>
          <w:szCs w:val="28"/>
          <w:vertAlign w:val="subscript"/>
          <w:lang w:val="en-US"/>
        </w:rPr>
        <w:t>2</w:t>
      </w:r>
    </w:p>
    <w:p w:rsidR="008A6A2F" w:rsidRPr="00E1198B" w:rsidRDefault="008A6A2F" w:rsidP="00E07146">
      <w:pPr>
        <w:tabs>
          <w:tab w:val="left" w:pos="9498"/>
        </w:tabs>
        <w:spacing w:line="276" w:lineRule="auto"/>
        <w:jc w:val="both"/>
        <w:rPr>
          <w:sz w:val="28"/>
          <w:szCs w:val="28"/>
          <w:lang w:val="en-US"/>
        </w:rPr>
      </w:pPr>
      <w:r w:rsidRPr="00E1198B">
        <w:rPr>
          <w:sz w:val="28"/>
          <w:szCs w:val="28"/>
          <w:vertAlign w:val="subscript"/>
          <w:lang w:val="en-US"/>
        </w:rPr>
        <w:t xml:space="preserve"> </w:t>
      </w:r>
      <w:r w:rsidRPr="00E1198B">
        <w:rPr>
          <w:sz w:val="28"/>
          <w:szCs w:val="28"/>
          <w:lang w:val="en-US"/>
        </w:rPr>
        <w:t xml:space="preserve">      </w:t>
      </w:r>
      <w:proofErr w:type="spellStart"/>
      <w:r w:rsidR="00E1198B" w:rsidRPr="00E1198B">
        <w:rPr>
          <w:sz w:val="28"/>
          <w:szCs w:val="28"/>
          <w:lang w:val="en-US"/>
        </w:rPr>
        <w:t>Karbonatlar</w:t>
      </w:r>
      <w:proofErr w:type="spellEnd"/>
      <w:r w:rsidRPr="00E1198B">
        <w:rPr>
          <w:sz w:val="28"/>
          <w:szCs w:val="28"/>
          <w:lang w:val="en-US"/>
        </w:rPr>
        <w:t xml:space="preserve"> </w:t>
      </w:r>
      <w:proofErr w:type="spellStart"/>
      <w:r w:rsidR="00E1198B" w:rsidRPr="00E1198B">
        <w:rPr>
          <w:sz w:val="28"/>
          <w:szCs w:val="28"/>
          <w:lang w:val="en-US"/>
        </w:rPr>
        <w:t>ishtirokida</w:t>
      </w:r>
      <w:proofErr w:type="spellEnd"/>
      <w:r w:rsidRPr="00E1198B">
        <w:rPr>
          <w:sz w:val="28"/>
          <w:szCs w:val="28"/>
          <w:lang w:val="en-US"/>
        </w:rPr>
        <w:t xml:space="preserve"> </w:t>
      </w:r>
      <w:proofErr w:type="spellStart"/>
      <w:r w:rsidR="00E1198B" w:rsidRPr="00E1198B">
        <w:rPr>
          <w:sz w:val="28"/>
          <w:szCs w:val="28"/>
          <w:lang w:val="en-US"/>
        </w:rPr>
        <w:t>reaksiya</w:t>
      </w:r>
      <w:proofErr w:type="spellEnd"/>
      <w:r w:rsidRPr="00E1198B">
        <w:rPr>
          <w:sz w:val="28"/>
          <w:szCs w:val="28"/>
          <w:lang w:val="en-US"/>
        </w:rPr>
        <w:t xml:space="preserve"> </w:t>
      </w:r>
      <w:proofErr w:type="spellStart"/>
      <w:r w:rsidR="00E1198B" w:rsidRPr="00E1198B">
        <w:rPr>
          <w:sz w:val="28"/>
          <w:szCs w:val="28"/>
          <w:lang w:val="en-US"/>
        </w:rPr>
        <w:t>yana</w:t>
      </w:r>
      <w:proofErr w:type="spellEnd"/>
      <w:r w:rsidRPr="00E1198B">
        <w:rPr>
          <w:sz w:val="28"/>
          <w:szCs w:val="28"/>
          <w:lang w:val="en-US"/>
        </w:rPr>
        <w:t xml:space="preserve"> </w:t>
      </w:r>
      <w:proofErr w:type="spellStart"/>
      <w:r w:rsidR="00E1198B" w:rsidRPr="00E1198B">
        <w:rPr>
          <w:sz w:val="28"/>
          <w:szCs w:val="28"/>
          <w:lang w:val="en-US"/>
        </w:rPr>
        <w:t>davom</w:t>
      </w:r>
      <w:proofErr w:type="spellEnd"/>
      <w:r w:rsidRPr="00E1198B">
        <w:rPr>
          <w:sz w:val="28"/>
          <w:szCs w:val="28"/>
          <w:lang w:val="en-US"/>
        </w:rPr>
        <w:t xml:space="preserve"> </w:t>
      </w:r>
      <w:proofErr w:type="spellStart"/>
      <w:r w:rsidR="00E1198B" w:rsidRPr="00E1198B">
        <w:rPr>
          <w:sz w:val="28"/>
          <w:szCs w:val="28"/>
          <w:lang w:val="en-US"/>
        </w:rPr>
        <w:t>etadi</w:t>
      </w:r>
      <w:proofErr w:type="spellEnd"/>
      <w:r w:rsidRPr="00E1198B">
        <w:rPr>
          <w:sz w:val="28"/>
          <w:szCs w:val="28"/>
          <w:lang w:val="en-US"/>
        </w:rPr>
        <w:t xml:space="preserve"> </w:t>
      </w:r>
      <w:proofErr w:type="spellStart"/>
      <w:r w:rsidR="00E1198B" w:rsidRPr="00E1198B">
        <w:rPr>
          <w:sz w:val="28"/>
          <w:szCs w:val="28"/>
          <w:lang w:val="en-US"/>
        </w:rPr>
        <w:t>va</w:t>
      </w:r>
      <w:proofErr w:type="spellEnd"/>
      <w:r w:rsidRPr="00E1198B">
        <w:rPr>
          <w:sz w:val="28"/>
          <w:szCs w:val="28"/>
          <w:lang w:val="en-US"/>
        </w:rPr>
        <w:t xml:space="preserve"> </w:t>
      </w:r>
      <w:proofErr w:type="spellStart"/>
      <w:r w:rsidR="00E1198B" w:rsidRPr="00E1198B">
        <w:rPr>
          <w:sz w:val="28"/>
          <w:szCs w:val="28"/>
          <w:lang w:val="en-US"/>
        </w:rPr>
        <w:t>kislota</w:t>
      </w:r>
      <w:proofErr w:type="spellEnd"/>
      <w:r w:rsidRPr="00E1198B">
        <w:rPr>
          <w:sz w:val="28"/>
          <w:szCs w:val="28"/>
          <w:lang w:val="en-US"/>
        </w:rPr>
        <w:t xml:space="preserve"> </w:t>
      </w:r>
      <w:proofErr w:type="spellStart"/>
      <w:r w:rsidR="00E1198B" w:rsidRPr="00E1198B">
        <w:rPr>
          <w:sz w:val="28"/>
          <w:szCs w:val="28"/>
          <w:lang w:val="en-US"/>
        </w:rPr>
        <w:t>tarkibidagi</w:t>
      </w:r>
      <w:proofErr w:type="spellEnd"/>
      <w:r w:rsidRPr="00E1198B">
        <w:rPr>
          <w:sz w:val="28"/>
          <w:szCs w:val="28"/>
          <w:lang w:val="en-US"/>
        </w:rPr>
        <w:t xml:space="preserve"> </w:t>
      </w:r>
      <w:proofErr w:type="spellStart"/>
      <w:r w:rsidR="00E1198B" w:rsidRPr="00E1198B">
        <w:rPr>
          <w:sz w:val="28"/>
          <w:szCs w:val="28"/>
          <w:lang w:val="en-US"/>
        </w:rPr>
        <w:t>uchta</w:t>
      </w:r>
      <w:proofErr w:type="spellEnd"/>
      <w:r w:rsidRPr="00E1198B">
        <w:rPr>
          <w:sz w:val="28"/>
          <w:szCs w:val="28"/>
          <w:lang w:val="en-US"/>
        </w:rPr>
        <w:t xml:space="preserve"> </w:t>
      </w:r>
      <w:proofErr w:type="spellStart"/>
      <w:r w:rsidR="00E1198B" w:rsidRPr="00E1198B">
        <w:rPr>
          <w:sz w:val="28"/>
          <w:szCs w:val="28"/>
          <w:lang w:val="en-US"/>
        </w:rPr>
        <w:t>vodorod</w:t>
      </w:r>
      <w:proofErr w:type="spellEnd"/>
      <w:r w:rsidRPr="00E1198B">
        <w:rPr>
          <w:sz w:val="28"/>
          <w:szCs w:val="28"/>
          <w:lang w:val="en-US"/>
        </w:rPr>
        <w:t xml:space="preserve"> </w:t>
      </w:r>
      <w:proofErr w:type="spellStart"/>
      <w:r w:rsidR="00E1198B" w:rsidRPr="00E1198B">
        <w:rPr>
          <w:sz w:val="28"/>
          <w:szCs w:val="28"/>
          <w:lang w:val="en-US"/>
        </w:rPr>
        <w:t>o‘rnini</w:t>
      </w:r>
      <w:proofErr w:type="spellEnd"/>
      <w:r w:rsidRPr="00E1198B">
        <w:rPr>
          <w:sz w:val="28"/>
          <w:szCs w:val="28"/>
          <w:lang w:val="en-US"/>
        </w:rPr>
        <w:t xml:space="preserve"> </w:t>
      </w:r>
      <w:proofErr w:type="spellStart"/>
      <w:r w:rsidR="00E1198B" w:rsidRPr="00E1198B">
        <w:rPr>
          <w:sz w:val="28"/>
          <w:szCs w:val="28"/>
          <w:lang w:val="en-US"/>
        </w:rPr>
        <w:t>kalsiy</w:t>
      </w:r>
      <w:proofErr w:type="spellEnd"/>
      <w:r w:rsidRPr="00E1198B">
        <w:rPr>
          <w:sz w:val="28"/>
          <w:szCs w:val="28"/>
          <w:lang w:val="en-US"/>
        </w:rPr>
        <w:t xml:space="preserve"> </w:t>
      </w:r>
      <w:proofErr w:type="spellStart"/>
      <w:r w:rsidR="00E1198B" w:rsidRPr="00E1198B">
        <w:rPr>
          <w:sz w:val="28"/>
          <w:szCs w:val="28"/>
          <w:lang w:val="en-US"/>
        </w:rPr>
        <w:t>egallagan</w:t>
      </w:r>
      <w:proofErr w:type="spellEnd"/>
      <w:r w:rsidRPr="00E1198B">
        <w:rPr>
          <w:sz w:val="28"/>
          <w:szCs w:val="28"/>
          <w:lang w:val="en-US"/>
        </w:rPr>
        <w:t xml:space="preserve"> </w:t>
      </w:r>
      <w:proofErr w:type="spellStart"/>
      <w:r w:rsidR="00E1198B" w:rsidRPr="00E1198B">
        <w:rPr>
          <w:sz w:val="28"/>
          <w:szCs w:val="28"/>
          <w:lang w:val="en-US"/>
        </w:rPr>
        <w:t>fosfatlar</w:t>
      </w:r>
      <w:proofErr w:type="spellEnd"/>
      <w:r w:rsidRPr="00E1198B">
        <w:rPr>
          <w:sz w:val="28"/>
          <w:szCs w:val="28"/>
          <w:lang w:val="en-US"/>
        </w:rPr>
        <w:t xml:space="preserve"> </w:t>
      </w:r>
      <w:proofErr w:type="spellStart"/>
      <w:r w:rsidR="00E1198B" w:rsidRPr="00E1198B">
        <w:rPr>
          <w:sz w:val="28"/>
          <w:szCs w:val="28"/>
          <w:lang w:val="en-US"/>
        </w:rPr>
        <w:t>hosil</w:t>
      </w:r>
      <w:proofErr w:type="spellEnd"/>
      <w:r w:rsidRPr="00E1198B">
        <w:rPr>
          <w:sz w:val="28"/>
          <w:szCs w:val="28"/>
          <w:lang w:val="en-US"/>
        </w:rPr>
        <w:t xml:space="preserve"> </w:t>
      </w:r>
      <w:proofErr w:type="spellStart"/>
      <w:r w:rsidR="00E1198B" w:rsidRPr="00E1198B">
        <w:rPr>
          <w:sz w:val="28"/>
          <w:szCs w:val="28"/>
          <w:lang w:val="en-US"/>
        </w:rPr>
        <w:t>bo‘ladi</w:t>
      </w:r>
      <w:proofErr w:type="spellEnd"/>
      <w:r w:rsidRPr="00E1198B">
        <w:rPr>
          <w:sz w:val="28"/>
          <w:szCs w:val="28"/>
          <w:lang w:val="en-US"/>
        </w:rPr>
        <w:t>:</w:t>
      </w:r>
    </w:p>
    <w:p w:rsidR="008A6A2F" w:rsidRPr="00E1198B" w:rsidRDefault="003539DE" w:rsidP="00E07146">
      <w:pPr>
        <w:tabs>
          <w:tab w:val="left" w:pos="9498"/>
        </w:tabs>
        <w:spacing w:line="276" w:lineRule="auto"/>
        <w:jc w:val="center"/>
        <w:rPr>
          <w:b/>
          <w:sz w:val="28"/>
          <w:szCs w:val="28"/>
          <w:vertAlign w:val="subscript"/>
          <w:lang w:val="en-US"/>
        </w:rPr>
      </w:pPr>
      <w:r>
        <w:rPr>
          <w:b/>
          <w:sz w:val="28"/>
          <w:szCs w:val="28"/>
          <w:lang w:val="en-US"/>
        </w:rPr>
        <w:t>C</w:t>
      </w:r>
      <w:r w:rsidR="00E1198B" w:rsidRPr="00E1198B">
        <w:rPr>
          <w:b/>
          <w:sz w:val="28"/>
          <w:szCs w:val="28"/>
          <w:lang w:val="en-US"/>
        </w:rPr>
        <w:t>a</w:t>
      </w:r>
      <w:r w:rsidR="008A6A2F" w:rsidRPr="00E1198B">
        <w:rPr>
          <w:b/>
          <w:sz w:val="28"/>
          <w:szCs w:val="28"/>
          <w:lang w:val="en-US"/>
        </w:rPr>
        <w:t>(</w:t>
      </w:r>
      <w:r w:rsidR="00E1198B" w:rsidRPr="00E1198B">
        <w:rPr>
          <w:b/>
          <w:sz w:val="28"/>
          <w:szCs w:val="28"/>
          <w:lang w:val="en-US"/>
        </w:rPr>
        <w:t>N</w:t>
      </w:r>
      <w:r w:rsidR="008A6A2F" w:rsidRPr="00E1198B">
        <w:rPr>
          <w:b/>
          <w:sz w:val="28"/>
          <w:szCs w:val="28"/>
          <w:vertAlign w:val="subscript"/>
          <w:lang w:val="en-US"/>
        </w:rPr>
        <w:t>2</w:t>
      </w:r>
      <w:r w:rsidR="004D48A1">
        <w:rPr>
          <w:b/>
          <w:sz w:val="28"/>
          <w:szCs w:val="28"/>
          <w:lang w:val="en-US"/>
        </w:rPr>
        <w:t>P</w:t>
      </w:r>
      <w:r w:rsidR="00E1198B" w:rsidRPr="00E1198B">
        <w:rPr>
          <w:b/>
          <w:sz w:val="28"/>
          <w:szCs w:val="28"/>
          <w:lang w:val="en-US"/>
        </w:rPr>
        <w:t>O</w:t>
      </w:r>
      <w:r w:rsidR="008A6A2F" w:rsidRPr="00E1198B">
        <w:rPr>
          <w:b/>
          <w:sz w:val="28"/>
          <w:szCs w:val="28"/>
          <w:vertAlign w:val="subscript"/>
          <w:lang w:val="en-US"/>
        </w:rPr>
        <w:t>4</w:t>
      </w:r>
      <w:r w:rsidR="008A6A2F" w:rsidRPr="00E1198B">
        <w:rPr>
          <w:b/>
          <w:sz w:val="28"/>
          <w:szCs w:val="28"/>
          <w:lang w:val="en-US"/>
        </w:rPr>
        <w:t>)</w:t>
      </w:r>
      <w:r w:rsidR="008A6A2F" w:rsidRPr="00E1198B">
        <w:rPr>
          <w:b/>
          <w:sz w:val="28"/>
          <w:szCs w:val="28"/>
          <w:vertAlign w:val="subscript"/>
          <w:lang w:val="en-US"/>
        </w:rPr>
        <w:t xml:space="preserve">2 </w:t>
      </w:r>
      <w:r w:rsidR="008A6A2F" w:rsidRPr="00E1198B">
        <w:rPr>
          <w:b/>
          <w:sz w:val="28"/>
          <w:szCs w:val="28"/>
        </w:rPr>
        <w:sym w:font="Symbol" w:char="F02B"/>
      </w:r>
      <w:r w:rsidR="008A6A2F" w:rsidRPr="00E1198B">
        <w:rPr>
          <w:b/>
          <w:sz w:val="28"/>
          <w:szCs w:val="28"/>
          <w:lang w:val="en-US"/>
        </w:rPr>
        <w:t xml:space="preserve">2 </w:t>
      </w:r>
      <w:r>
        <w:rPr>
          <w:b/>
          <w:sz w:val="28"/>
          <w:szCs w:val="28"/>
          <w:lang w:val="en-US"/>
        </w:rPr>
        <w:t>C</w:t>
      </w:r>
      <w:r w:rsidR="00E1198B" w:rsidRPr="00E1198B">
        <w:rPr>
          <w:b/>
          <w:sz w:val="28"/>
          <w:szCs w:val="28"/>
          <w:lang w:val="en-US"/>
        </w:rPr>
        <w:t>a</w:t>
      </w:r>
      <w:r w:rsidR="008A6A2F" w:rsidRPr="00E1198B">
        <w:rPr>
          <w:b/>
          <w:sz w:val="28"/>
          <w:szCs w:val="28"/>
          <w:lang w:val="en-US"/>
        </w:rPr>
        <w:t>(</w:t>
      </w:r>
      <w:r w:rsidR="00E1198B" w:rsidRPr="00E1198B">
        <w:rPr>
          <w:b/>
          <w:sz w:val="28"/>
          <w:szCs w:val="28"/>
          <w:lang w:val="en-US"/>
        </w:rPr>
        <w:t>NSO</w:t>
      </w:r>
      <w:r w:rsidR="008A6A2F" w:rsidRPr="00E1198B">
        <w:rPr>
          <w:b/>
          <w:sz w:val="28"/>
          <w:szCs w:val="28"/>
          <w:vertAlign w:val="subscript"/>
          <w:lang w:val="en-US"/>
        </w:rPr>
        <w:t>3</w:t>
      </w:r>
      <w:r w:rsidR="008A6A2F" w:rsidRPr="00E1198B">
        <w:rPr>
          <w:b/>
          <w:sz w:val="28"/>
          <w:szCs w:val="28"/>
          <w:lang w:val="en-US"/>
        </w:rPr>
        <w:t>)</w:t>
      </w:r>
      <w:r w:rsidR="008A6A2F" w:rsidRPr="00E1198B">
        <w:rPr>
          <w:b/>
          <w:sz w:val="28"/>
          <w:szCs w:val="28"/>
          <w:vertAlign w:val="subscript"/>
          <w:lang w:val="en-US"/>
        </w:rPr>
        <w:t xml:space="preserve">2 </w:t>
      </w:r>
      <w:r w:rsidR="008A6A2F" w:rsidRPr="00E1198B">
        <w:rPr>
          <w:b/>
          <w:sz w:val="28"/>
          <w:szCs w:val="28"/>
        </w:rPr>
        <w:sym w:font="Symbol" w:char="F03D"/>
      </w:r>
      <w:r w:rsidR="008A6A2F" w:rsidRPr="00E1198B">
        <w:rPr>
          <w:b/>
          <w:sz w:val="28"/>
          <w:szCs w:val="28"/>
          <w:lang w:val="en-US"/>
        </w:rPr>
        <w:t xml:space="preserve"> </w:t>
      </w:r>
      <w:r>
        <w:rPr>
          <w:b/>
          <w:sz w:val="28"/>
          <w:szCs w:val="28"/>
          <w:lang w:val="en-US"/>
        </w:rPr>
        <w:t>C</w:t>
      </w:r>
      <w:r w:rsidR="00E1198B" w:rsidRPr="00E1198B">
        <w:rPr>
          <w:b/>
          <w:sz w:val="28"/>
          <w:szCs w:val="28"/>
          <w:lang w:val="en-US"/>
        </w:rPr>
        <w:t>a</w:t>
      </w:r>
      <w:r w:rsidR="008A6A2F" w:rsidRPr="00E1198B">
        <w:rPr>
          <w:b/>
          <w:sz w:val="28"/>
          <w:szCs w:val="28"/>
          <w:vertAlign w:val="subscript"/>
          <w:lang w:val="en-US"/>
        </w:rPr>
        <w:t>3</w:t>
      </w:r>
      <w:r w:rsidR="008A6A2F" w:rsidRPr="00E1198B">
        <w:rPr>
          <w:b/>
          <w:sz w:val="28"/>
          <w:szCs w:val="28"/>
          <w:lang w:val="en-US"/>
        </w:rPr>
        <w:t>(</w:t>
      </w:r>
      <w:r w:rsidR="004D48A1">
        <w:rPr>
          <w:b/>
          <w:sz w:val="28"/>
          <w:szCs w:val="28"/>
          <w:lang w:val="en-US"/>
        </w:rPr>
        <w:t>P</w:t>
      </w:r>
      <w:r w:rsidR="00E1198B" w:rsidRPr="00E1198B">
        <w:rPr>
          <w:b/>
          <w:sz w:val="28"/>
          <w:szCs w:val="28"/>
          <w:lang w:val="en-US"/>
        </w:rPr>
        <w:t>O</w:t>
      </w:r>
      <w:r w:rsidR="008A6A2F" w:rsidRPr="00E1198B">
        <w:rPr>
          <w:b/>
          <w:sz w:val="28"/>
          <w:szCs w:val="28"/>
          <w:vertAlign w:val="subscript"/>
          <w:lang w:val="en-US"/>
        </w:rPr>
        <w:t>4</w:t>
      </w:r>
      <w:r w:rsidR="008A6A2F" w:rsidRPr="00E1198B">
        <w:rPr>
          <w:b/>
          <w:sz w:val="28"/>
          <w:szCs w:val="28"/>
          <w:lang w:val="en-US"/>
        </w:rPr>
        <w:t>)</w:t>
      </w:r>
      <w:r w:rsidR="008A6A2F" w:rsidRPr="00E1198B">
        <w:rPr>
          <w:b/>
          <w:sz w:val="28"/>
          <w:szCs w:val="28"/>
          <w:vertAlign w:val="subscript"/>
          <w:lang w:val="en-US"/>
        </w:rPr>
        <w:t xml:space="preserve">2 </w:t>
      </w:r>
      <w:r w:rsidR="008A6A2F" w:rsidRPr="00E1198B">
        <w:rPr>
          <w:b/>
          <w:sz w:val="28"/>
          <w:szCs w:val="28"/>
          <w:lang w:val="en-US"/>
        </w:rPr>
        <w:t>∙ 2</w:t>
      </w:r>
      <w:r w:rsidR="00E1198B" w:rsidRPr="00E1198B">
        <w:rPr>
          <w:b/>
          <w:sz w:val="28"/>
          <w:szCs w:val="28"/>
          <w:lang w:val="en-US"/>
        </w:rPr>
        <w:t>N</w:t>
      </w:r>
      <w:r w:rsidR="008A6A2F" w:rsidRPr="00E1198B">
        <w:rPr>
          <w:b/>
          <w:sz w:val="28"/>
          <w:szCs w:val="28"/>
          <w:vertAlign w:val="subscript"/>
          <w:lang w:val="en-US"/>
        </w:rPr>
        <w:t>2</w:t>
      </w:r>
      <w:r w:rsidR="00E1198B" w:rsidRPr="00E1198B">
        <w:rPr>
          <w:b/>
          <w:sz w:val="28"/>
          <w:szCs w:val="28"/>
          <w:lang w:val="en-US"/>
        </w:rPr>
        <w:t>O</w:t>
      </w:r>
      <w:r w:rsidR="008A6A2F" w:rsidRPr="00E1198B">
        <w:rPr>
          <w:b/>
          <w:sz w:val="28"/>
          <w:szCs w:val="28"/>
          <w:lang w:val="en-US"/>
        </w:rPr>
        <w:t xml:space="preserve"> </w:t>
      </w:r>
      <w:r w:rsidR="008A6A2F" w:rsidRPr="00E1198B">
        <w:rPr>
          <w:b/>
          <w:sz w:val="28"/>
          <w:szCs w:val="28"/>
        </w:rPr>
        <w:sym w:font="Symbol" w:char="F02B"/>
      </w:r>
      <w:r w:rsidR="008A6A2F" w:rsidRPr="00E1198B">
        <w:rPr>
          <w:b/>
          <w:sz w:val="28"/>
          <w:szCs w:val="28"/>
          <w:lang w:val="en-US"/>
        </w:rPr>
        <w:t xml:space="preserve"> 4</w:t>
      </w:r>
      <w:r w:rsidR="00E1198B" w:rsidRPr="00E1198B">
        <w:rPr>
          <w:b/>
          <w:sz w:val="28"/>
          <w:szCs w:val="28"/>
          <w:lang w:val="en-US"/>
        </w:rPr>
        <w:t>N</w:t>
      </w:r>
      <w:r w:rsidR="008A6A2F" w:rsidRPr="00E1198B">
        <w:rPr>
          <w:b/>
          <w:sz w:val="28"/>
          <w:szCs w:val="28"/>
          <w:vertAlign w:val="subscript"/>
          <w:lang w:val="en-US"/>
        </w:rPr>
        <w:t>2</w:t>
      </w:r>
      <w:r w:rsidR="00E1198B" w:rsidRPr="00E1198B">
        <w:rPr>
          <w:b/>
          <w:sz w:val="28"/>
          <w:szCs w:val="28"/>
          <w:lang w:val="en-US"/>
        </w:rPr>
        <w:t>O</w:t>
      </w:r>
      <w:r w:rsidR="008A6A2F" w:rsidRPr="00E1198B">
        <w:rPr>
          <w:b/>
          <w:sz w:val="28"/>
          <w:szCs w:val="28"/>
        </w:rPr>
        <w:sym w:font="Symbol" w:char="F02B"/>
      </w:r>
      <w:r w:rsidR="008A6A2F" w:rsidRPr="00E1198B">
        <w:rPr>
          <w:b/>
          <w:sz w:val="28"/>
          <w:szCs w:val="28"/>
          <w:lang w:val="en-US"/>
        </w:rPr>
        <w:t>4</w:t>
      </w:r>
      <w:r>
        <w:rPr>
          <w:b/>
          <w:sz w:val="28"/>
          <w:szCs w:val="28"/>
          <w:lang w:val="en-US"/>
        </w:rPr>
        <w:t>C</w:t>
      </w:r>
      <w:r w:rsidR="00E1198B" w:rsidRPr="00E1198B">
        <w:rPr>
          <w:b/>
          <w:sz w:val="28"/>
          <w:szCs w:val="28"/>
          <w:lang w:val="en-US"/>
        </w:rPr>
        <w:t>O</w:t>
      </w:r>
      <w:r w:rsidR="008A6A2F" w:rsidRPr="00E1198B">
        <w:rPr>
          <w:b/>
          <w:sz w:val="28"/>
          <w:szCs w:val="28"/>
          <w:vertAlign w:val="subscript"/>
          <w:lang w:val="en-US"/>
        </w:rPr>
        <w:t>2.</w:t>
      </w:r>
    </w:p>
    <w:p w:rsidR="008A6A2F" w:rsidRPr="00E1198B" w:rsidRDefault="008A6A2F" w:rsidP="00E07146">
      <w:pPr>
        <w:tabs>
          <w:tab w:val="left" w:pos="9498"/>
        </w:tabs>
        <w:spacing w:line="276" w:lineRule="auto"/>
        <w:jc w:val="both"/>
        <w:rPr>
          <w:sz w:val="28"/>
          <w:szCs w:val="28"/>
          <w:lang w:val="en-US"/>
        </w:rPr>
      </w:pPr>
      <w:r w:rsidRPr="00E1198B">
        <w:rPr>
          <w:sz w:val="28"/>
          <w:szCs w:val="28"/>
          <w:lang w:val="en-US"/>
        </w:rPr>
        <w:t xml:space="preserve">      </w:t>
      </w:r>
      <w:proofErr w:type="spellStart"/>
      <w:r w:rsidR="00E1198B" w:rsidRPr="00E1198B">
        <w:rPr>
          <w:sz w:val="28"/>
          <w:szCs w:val="28"/>
          <w:lang w:val="en-US"/>
        </w:rPr>
        <w:t>Bunday</w:t>
      </w:r>
      <w:proofErr w:type="spellEnd"/>
      <w:r w:rsidRPr="00E1198B">
        <w:rPr>
          <w:sz w:val="28"/>
          <w:szCs w:val="28"/>
          <w:lang w:val="en-US"/>
        </w:rPr>
        <w:t xml:space="preserve"> </w:t>
      </w:r>
      <w:proofErr w:type="spellStart"/>
      <w:r w:rsidR="00E1198B" w:rsidRPr="00E1198B">
        <w:rPr>
          <w:sz w:val="28"/>
          <w:szCs w:val="28"/>
          <w:lang w:val="en-US"/>
        </w:rPr>
        <w:t>sharoitda</w:t>
      </w:r>
      <w:proofErr w:type="spellEnd"/>
      <w:r w:rsidRPr="00E1198B">
        <w:rPr>
          <w:sz w:val="28"/>
          <w:szCs w:val="28"/>
          <w:lang w:val="en-US"/>
        </w:rPr>
        <w:t xml:space="preserve"> </w:t>
      </w:r>
      <w:proofErr w:type="spellStart"/>
      <w:r w:rsidR="00E1198B" w:rsidRPr="00E1198B">
        <w:rPr>
          <w:sz w:val="28"/>
          <w:szCs w:val="28"/>
          <w:lang w:val="en-US"/>
        </w:rPr>
        <w:t>tuproqda</w:t>
      </w:r>
      <w:proofErr w:type="spellEnd"/>
      <w:r w:rsidRPr="00E1198B">
        <w:rPr>
          <w:sz w:val="28"/>
          <w:szCs w:val="28"/>
          <w:lang w:val="en-US"/>
        </w:rPr>
        <w:t xml:space="preserve"> </w:t>
      </w:r>
      <w:proofErr w:type="spellStart"/>
      <w:r w:rsidR="00E1198B" w:rsidRPr="00E1198B">
        <w:rPr>
          <w:sz w:val="28"/>
          <w:szCs w:val="28"/>
          <w:lang w:val="en-US"/>
        </w:rPr>
        <w:t>hatto</w:t>
      </w:r>
      <w:proofErr w:type="spellEnd"/>
      <w:r w:rsidRPr="00E1198B">
        <w:rPr>
          <w:sz w:val="28"/>
          <w:szCs w:val="28"/>
          <w:lang w:val="en-US"/>
        </w:rPr>
        <w:t xml:space="preserve"> </w:t>
      </w:r>
      <w:proofErr w:type="spellStart"/>
      <w:r w:rsidR="00E1198B" w:rsidRPr="00E1198B">
        <w:rPr>
          <w:sz w:val="28"/>
          <w:szCs w:val="28"/>
          <w:lang w:val="en-US"/>
        </w:rPr>
        <w:t>gidroksil</w:t>
      </w:r>
      <w:proofErr w:type="spellEnd"/>
      <w:r w:rsidRPr="00E1198B">
        <w:rPr>
          <w:sz w:val="28"/>
          <w:szCs w:val="28"/>
          <w:lang w:val="en-US"/>
        </w:rPr>
        <w:t xml:space="preserve"> </w:t>
      </w:r>
      <w:proofErr w:type="spellStart"/>
      <w:r w:rsidR="00E1198B" w:rsidRPr="00E1198B">
        <w:rPr>
          <w:sz w:val="28"/>
          <w:szCs w:val="28"/>
          <w:lang w:val="en-US"/>
        </w:rPr>
        <w:t>apatit</w:t>
      </w:r>
      <w:proofErr w:type="spellEnd"/>
      <w:r w:rsidRPr="00E1198B">
        <w:rPr>
          <w:sz w:val="28"/>
          <w:szCs w:val="28"/>
          <w:lang w:val="en-US"/>
        </w:rPr>
        <w:t xml:space="preserve"> </w:t>
      </w:r>
      <w:proofErr w:type="spellStart"/>
      <w:r w:rsidR="00E1198B" w:rsidRPr="00E1198B">
        <w:rPr>
          <w:sz w:val="28"/>
          <w:szCs w:val="28"/>
          <w:lang w:val="en-US"/>
        </w:rPr>
        <w:t>va</w:t>
      </w:r>
      <w:proofErr w:type="spellEnd"/>
      <w:r w:rsidRPr="00E1198B">
        <w:rPr>
          <w:sz w:val="28"/>
          <w:szCs w:val="28"/>
          <w:lang w:val="en-US"/>
        </w:rPr>
        <w:t xml:space="preserve"> </w:t>
      </w:r>
      <w:proofErr w:type="spellStart"/>
      <w:r w:rsidR="00E1198B" w:rsidRPr="00E1198B">
        <w:rPr>
          <w:sz w:val="28"/>
          <w:szCs w:val="28"/>
          <w:lang w:val="en-US"/>
        </w:rPr>
        <w:t>ftorappatitlarning</w:t>
      </w:r>
      <w:proofErr w:type="spellEnd"/>
      <w:r w:rsidRPr="00E1198B">
        <w:rPr>
          <w:sz w:val="28"/>
          <w:szCs w:val="28"/>
          <w:lang w:val="en-US"/>
        </w:rPr>
        <w:t xml:space="preserve"> </w:t>
      </w:r>
      <w:proofErr w:type="spellStart"/>
      <w:r w:rsidR="00E1198B" w:rsidRPr="00E1198B">
        <w:rPr>
          <w:sz w:val="28"/>
          <w:szCs w:val="28"/>
          <w:lang w:val="en-US"/>
        </w:rPr>
        <w:t>hosil</w:t>
      </w:r>
      <w:proofErr w:type="spellEnd"/>
      <w:r w:rsidRPr="00E1198B">
        <w:rPr>
          <w:sz w:val="28"/>
          <w:szCs w:val="28"/>
          <w:lang w:val="en-US"/>
        </w:rPr>
        <w:t xml:space="preserve"> </w:t>
      </w:r>
      <w:proofErr w:type="spellStart"/>
      <w:r w:rsidR="00E1198B" w:rsidRPr="00E1198B">
        <w:rPr>
          <w:sz w:val="28"/>
          <w:szCs w:val="28"/>
          <w:lang w:val="en-US"/>
        </w:rPr>
        <w:t>bo‘lishi</w:t>
      </w:r>
      <w:proofErr w:type="spellEnd"/>
      <w:r w:rsidRPr="00E1198B">
        <w:rPr>
          <w:sz w:val="28"/>
          <w:szCs w:val="28"/>
          <w:lang w:val="en-US"/>
        </w:rPr>
        <w:t xml:space="preserve"> </w:t>
      </w:r>
      <w:r w:rsidR="00E1198B" w:rsidRPr="00E1198B">
        <w:rPr>
          <w:sz w:val="28"/>
          <w:szCs w:val="28"/>
          <w:lang w:val="en-US"/>
        </w:rPr>
        <w:t>ham</w:t>
      </w:r>
      <w:r w:rsidRPr="00E1198B">
        <w:rPr>
          <w:sz w:val="28"/>
          <w:szCs w:val="28"/>
          <w:lang w:val="en-US"/>
        </w:rPr>
        <w:t xml:space="preserve"> </w:t>
      </w:r>
      <w:proofErr w:type="spellStart"/>
      <w:r w:rsidR="00E1198B" w:rsidRPr="00E1198B">
        <w:rPr>
          <w:sz w:val="28"/>
          <w:szCs w:val="28"/>
          <w:lang w:val="en-US"/>
        </w:rPr>
        <w:t>mumkin</w:t>
      </w:r>
      <w:proofErr w:type="spellEnd"/>
      <w:r w:rsidRPr="00E1198B">
        <w:rPr>
          <w:sz w:val="28"/>
          <w:szCs w:val="28"/>
          <w:lang w:val="en-US"/>
        </w:rPr>
        <w:t xml:space="preserve">. </w:t>
      </w:r>
      <w:proofErr w:type="spellStart"/>
      <w:r w:rsidR="00E1198B" w:rsidRPr="00E1198B">
        <w:rPr>
          <w:sz w:val="28"/>
          <w:szCs w:val="28"/>
          <w:lang w:val="en-US"/>
        </w:rPr>
        <w:t>Neytral</w:t>
      </w:r>
      <w:proofErr w:type="spellEnd"/>
      <w:r w:rsidRPr="00E1198B">
        <w:rPr>
          <w:sz w:val="28"/>
          <w:szCs w:val="28"/>
          <w:lang w:val="en-US"/>
        </w:rPr>
        <w:t xml:space="preserve"> </w:t>
      </w:r>
      <w:proofErr w:type="spellStart"/>
      <w:r w:rsidR="00E1198B" w:rsidRPr="00E1198B">
        <w:rPr>
          <w:sz w:val="28"/>
          <w:szCs w:val="28"/>
          <w:lang w:val="en-US"/>
        </w:rPr>
        <w:t>tuproqlarda</w:t>
      </w:r>
      <w:proofErr w:type="spellEnd"/>
      <w:r w:rsidRPr="00E1198B">
        <w:rPr>
          <w:sz w:val="28"/>
          <w:szCs w:val="28"/>
          <w:lang w:val="en-US"/>
        </w:rPr>
        <w:t xml:space="preserve"> </w:t>
      </w:r>
      <w:proofErr w:type="spellStart"/>
      <w:r w:rsidR="00E1198B" w:rsidRPr="00E1198B">
        <w:rPr>
          <w:sz w:val="28"/>
          <w:szCs w:val="28"/>
          <w:lang w:val="en-US"/>
        </w:rPr>
        <w:t>superfosfatning</w:t>
      </w:r>
      <w:proofErr w:type="spellEnd"/>
      <w:r w:rsidRPr="00E1198B">
        <w:rPr>
          <w:sz w:val="28"/>
          <w:szCs w:val="28"/>
          <w:lang w:val="en-US"/>
        </w:rPr>
        <w:t xml:space="preserve"> </w:t>
      </w:r>
      <w:proofErr w:type="spellStart"/>
      <w:r w:rsidR="00E1198B" w:rsidRPr="00E1198B">
        <w:rPr>
          <w:sz w:val="28"/>
          <w:szCs w:val="28"/>
          <w:lang w:val="en-US"/>
        </w:rPr>
        <w:t>tarkibidagi</w:t>
      </w:r>
      <w:proofErr w:type="spellEnd"/>
      <w:r w:rsidRPr="00E1198B">
        <w:rPr>
          <w:sz w:val="28"/>
          <w:szCs w:val="28"/>
          <w:lang w:val="en-US"/>
        </w:rPr>
        <w:t xml:space="preserve"> </w:t>
      </w:r>
      <w:proofErr w:type="spellStart"/>
      <w:r w:rsidR="00E1198B" w:rsidRPr="00E1198B">
        <w:rPr>
          <w:sz w:val="28"/>
          <w:szCs w:val="28"/>
          <w:lang w:val="en-US"/>
        </w:rPr>
        <w:t>fosfat</w:t>
      </w:r>
      <w:proofErr w:type="spellEnd"/>
      <w:r w:rsidRPr="00E1198B">
        <w:rPr>
          <w:sz w:val="28"/>
          <w:szCs w:val="28"/>
          <w:lang w:val="en-US"/>
        </w:rPr>
        <w:t xml:space="preserve"> </w:t>
      </w:r>
      <w:proofErr w:type="spellStart"/>
      <w:r w:rsidR="00E1198B" w:rsidRPr="00E1198B">
        <w:rPr>
          <w:sz w:val="28"/>
          <w:szCs w:val="28"/>
          <w:lang w:val="en-US"/>
        </w:rPr>
        <w:t>kislotaning</w:t>
      </w:r>
      <w:proofErr w:type="spellEnd"/>
      <w:r w:rsidRPr="00E1198B">
        <w:rPr>
          <w:sz w:val="28"/>
          <w:szCs w:val="28"/>
          <w:lang w:val="en-US"/>
        </w:rPr>
        <w:t xml:space="preserve"> </w:t>
      </w:r>
      <w:proofErr w:type="spellStart"/>
      <w:r w:rsidR="00E1198B" w:rsidRPr="00E1198B">
        <w:rPr>
          <w:sz w:val="28"/>
          <w:szCs w:val="28"/>
          <w:lang w:val="en-US"/>
        </w:rPr>
        <w:t>ikki</w:t>
      </w:r>
      <w:proofErr w:type="spellEnd"/>
      <w:r w:rsidRPr="00E1198B">
        <w:rPr>
          <w:sz w:val="28"/>
          <w:szCs w:val="28"/>
          <w:lang w:val="en-US"/>
        </w:rPr>
        <w:t xml:space="preserve"> </w:t>
      </w:r>
      <w:proofErr w:type="spellStart"/>
      <w:r w:rsidR="00E1198B" w:rsidRPr="00E1198B">
        <w:rPr>
          <w:sz w:val="28"/>
          <w:szCs w:val="28"/>
          <w:lang w:val="en-US"/>
        </w:rPr>
        <w:t>va</w:t>
      </w:r>
      <w:proofErr w:type="spellEnd"/>
      <w:r w:rsidRPr="00E1198B">
        <w:rPr>
          <w:sz w:val="28"/>
          <w:szCs w:val="28"/>
          <w:lang w:val="en-US"/>
        </w:rPr>
        <w:t xml:space="preserve"> </w:t>
      </w:r>
      <w:proofErr w:type="spellStart"/>
      <w:r w:rsidR="00E1198B" w:rsidRPr="00E1198B">
        <w:rPr>
          <w:sz w:val="28"/>
          <w:szCs w:val="28"/>
          <w:lang w:val="en-US"/>
        </w:rPr>
        <w:t>uch</w:t>
      </w:r>
      <w:proofErr w:type="spellEnd"/>
      <w:r w:rsidRPr="00E1198B">
        <w:rPr>
          <w:sz w:val="28"/>
          <w:szCs w:val="28"/>
          <w:lang w:val="en-US"/>
        </w:rPr>
        <w:t xml:space="preserve"> </w:t>
      </w:r>
      <w:proofErr w:type="spellStart"/>
      <w:r w:rsidR="00E1198B" w:rsidRPr="00E1198B">
        <w:rPr>
          <w:sz w:val="28"/>
          <w:szCs w:val="28"/>
          <w:lang w:val="en-US"/>
        </w:rPr>
        <w:t>almashingan</w:t>
      </w:r>
      <w:proofErr w:type="spellEnd"/>
      <w:r w:rsidRPr="00E1198B">
        <w:rPr>
          <w:sz w:val="28"/>
          <w:szCs w:val="28"/>
          <w:lang w:val="en-US"/>
        </w:rPr>
        <w:t xml:space="preserve"> </w:t>
      </w:r>
      <w:proofErr w:type="spellStart"/>
      <w:r w:rsidR="00E1198B" w:rsidRPr="00E1198B">
        <w:rPr>
          <w:sz w:val="28"/>
          <w:szCs w:val="28"/>
          <w:lang w:val="en-US"/>
        </w:rPr>
        <w:t>kalsiy</w:t>
      </w:r>
      <w:proofErr w:type="spellEnd"/>
      <w:r w:rsidRPr="00E1198B">
        <w:rPr>
          <w:sz w:val="28"/>
          <w:szCs w:val="28"/>
          <w:lang w:val="en-US"/>
        </w:rPr>
        <w:t xml:space="preserve"> </w:t>
      </w:r>
      <w:proofErr w:type="spellStart"/>
      <w:r w:rsidR="00E1198B" w:rsidRPr="00E1198B">
        <w:rPr>
          <w:sz w:val="28"/>
          <w:szCs w:val="28"/>
          <w:lang w:val="en-US"/>
        </w:rPr>
        <w:t>fosfatlar</w:t>
      </w:r>
      <w:proofErr w:type="spellEnd"/>
      <w:r w:rsidRPr="00E1198B">
        <w:rPr>
          <w:sz w:val="28"/>
          <w:szCs w:val="28"/>
          <w:lang w:val="en-US"/>
        </w:rPr>
        <w:t xml:space="preserve"> </w:t>
      </w:r>
      <w:proofErr w:type="spellStart"/>
      <w:r w:rsidR="00E1198B" w:rsidRPr="00E1198B">
        <w:rPr>
          <w:sz w:val="28"/>
          <w:szCs w:val="28"/>
          <w:lang w:val="en-US"/>
        </w:rPr>
        <w:t>hosil</w:t>
      </w:r>
      <w:proofErr w:type="spellEnd"/>
      <w:r w:rsidRPr="00E1198B">
        <w:rPr>
          <w:sz w:val="28"/>
          <w:szCs w:val="28"/>
          <w:lang w:val="en-US"/>
        </w:rPr>
        <w:t xml:space="preserve"> </w:t>
      </w:r>
      <w:proofErr w:type="spellStart"/>
      <w:r w:rsidR="00E1198B" w:rsidRPr="00E1198B">
        <w:rPr>
          <w:sz w:val="28"/>
          <w:szCs w:val="28"/>
          <w:lang w:val="en-US"/>
        </w:rPr>
        <w:t>qilishi</w:t>
      </w:r>
      <w:proofErr w:type="spellEnd"/>
      <w:r w:rsidRPr="00E1198B">
        <w:rPr>
          <w:sz w:val="28"/>
          <w:szCs w:val="28"/>
          <w:lang w:val="en-US"/>
        </w:rPr>
        <w:t xml:space="preserve"> </w:t>
      </w:r>
      <w:proofErr w:type="spellStart"/>
      <w:r w:rsidR="00E1198B" w:rsidRPr="00E1198B">
        <w:rPr>
          <w:sz w:val="28"/>
          <w:szCs w:val="28"/>
          <w:lang w:val="en-US"/>
        </w:rPr>
        <w:t>orqali</w:t>
      </w:r>
      <w:proofErr w:type="spellEnd"/>
      <w:r w:rsidRPr="00E1198B">
        <w:rPr>
          <w:sz w:val="28"/>
          <w:szCs w:val="28"/>
          <w:lang w:val="en-US"/>
        </w:rPr>
        <w:t xml:space="preserve"> </w:t>
      </w:r>
      <w:proofErr w:type="spellStart"/>
      <w:r w:rsidR="00E1198B" w:rsidRPr="00E1198B">
        <w:rPr>
          <w:sz w:val="28"/>
          <w:szCs w:val="28"/>
          <w:lang w:val="en-US"/>
        </w:rPr>
        <w:t>kimyoviy</w:t>
      </w:r>
      <w:proofErr w:type="spellEnd"/>
      <w:r w:rsidRPr="00E1198B">
        <w:rPr>
          <w:sz w:val="28"/>
          <w:szCs w:val="28"/>
          <w:lang w:val="en-US"/>
        </w:rPr>
        <w:t xml:space="preserve"> </w:t>
      </w:r>
      <w:proofErr w:type="spellStart"/>
      <w:r w:rsidR="00E1198B" w:rsidRPr="00E1198B">
        <w:rPr>
          <w:sz w:val="28"/>
          <w:szCs w:val="28"/>
          <w:lang w:val="en-US"/>
        </w:rPr>
        <w:t>yutilishi</w:t>
      </w:r>
      <w:proofErr w:type="spellEnd"/>
      <w:r w:rsidRPr="00E1198B">
        <w:rPr>
          <w:sz w:val="28"/>
          <w:szCs w:val="28"/>
          <w:lang w:val="en-US"/>
        </w:rPr>
        <w:t xml:space="preserve">, </w:t>
      </w:r>
      <w:proofErr w:type="spellStart"/>
      <w:r w:rsidR="00E1198B" w:rsidRPr="00E1198B">
        <w:rPr>
          <w:sz w:val="28"/>
          <w:szCs w:val="28"/>
          <w:lang w:val="en-US"/>
        </w:rPr>
        <w:t>tuproqqa</w:t>
      </w:r>
      <w:proofErr w:type="spellEnd"/>
      <w:r w:rsidRPr="00E1198B">
        <w:rPr>
          <w:sz w:val="28"/>
          <w:szCs w:val="28"/>
          <w:lang w:val="en-US"/>
        </w:rPr>
        <w:t xml:space="preserve"> </w:t>
      </w:r>
      <w:proofErr w:type="spellStart"/>
      <w:r w:rsidR="00E1198B" w:rsidRPr="00E1198B">
        <w:rPr>
          <w:sz w:val="28"/>
          <w:szCs w:val="28"/>
          <w:lang w:val="en-US"/>
        </w:rPr>
        <w:t>solingan</w:t>
      </w:r>
      <w:proofErr w:type="spellEnd"/>
      <w:r w:rsidRPr="00E1198B">
        <w:rPr>
          <w:sz w:val="28"/>
          <w:szCs w:val="28"/>
          <w:lang w:val="en-US"/>
        </w:rPr>
        <w:t xml:space="preserve"> </w:t>
      </w:r>
      <w:proofErr w:type="spellStart"/>
      <w:r w:rsidR="00E1198B" w:rsidRPr="00E1198B">
        <w:rPr>
          <w:sz w:val="28"/>
          <w:szCs w:val="28"/>
          <w:lang w:val="en-US"/>
        </w:rPr>
        <w:t>o‘g‘it</w:t>
      </w:r>
      <w:proofErr w:type="spellEnd"/>
      <w:r w:rsidRPr="00E1198B">
        <w:rPr>
          <w:sz w:val="28"/>
          <w:szCs w:val="28"/>
          <w:lang w:val="en-US"/>
        </w:rPr>
        <w:t xml:space="preserve"> </w:t>
      </w:r>
      <w:proofErr w:type="spellStart"/>
      <w:r w:rsidR="00E1198B" w:rsidRPr="00E1198B">
        <w:rPr>
          <w:sz w:val="28"/>
          <w:szCs w:val="28"/>
          <w:lang w:val="en-US"/>
        </w:rPr>
        <w:t>tarkibidagi</w:t>
      </w:r>
      <w:proofErr w:type="spellEnd"/>
      <w:r w:rsidRPr="00E1198B">
        <w:rPr>
          <w:sz w:val="28"/>
          <w:szCs w:val="28"/>
          <w:lang w:val="en-US"/>
        </w:rPr>
        <w:t xml:space="preserve"> </w:t>
      </w:r>
      <w:proofErr w:type="spellStart"/>
      <w:r w:rsidR="00E1198B" w:rsidRPr="00E1198B">
        <w:rPr>
          <w:sz w:val="28"/>
          <w:szCs w:val="28"/>
          <w:lang w:val="en-US"/>
        </w:rPr>
        <w:t>fosforning</w:t>
      </w:r>
      <w:proofErr w:type="spellEnd"/>
      <w:r w:rsidRPr="00E1198B">
        <w:rPr>
          <w:sz w:val="28"/>
          <w:szCs w:val="28"/>
          <w:lang w:val="en-US"/>
        </w:rPr>
        <w:t xml:space="preserve"> </w:t>
      </w:r>
      <w:proofErr w:type="spellStart"/>
      <w:r w:rsidR="00E1198B" w:rsidRPr="00E1198B">
        <w:rPr>
          <w:sz w:val="28"/>
          <w:szCs w:val="28"/>
          <w:lang w:val="en-US"/>
        </w:rPr>
        <w:t>harakatchanligini</w:t>
      </w:r>
      <w:proofErr w:type="spellEnd"/>
      <w:r w:rsidRPr="00E1198B">
        <w:rPr>
          <w:sz w:val="28"/>
          <w:szCs w:val="28"/>
          <w:lang w:val="en-US"/>
        </w:rPr>
        <w:t xml:space="preserve"> </w:t>
      </w:r>
      <w:proofErr w:type="spellStart"/>
      <w:r w:rsidR="00E1198B" w:rsidRPr="00E1198B">
        <w:rPr>
          <w:sz w:val="28"/>
          <w:szCs w:val="28"/>
          <w:lang w:val="en-US"/>
        </w:rPr>
        <w:t>kamaytiradi</w:t>
      </w:r>
      <w:proofErr w:type="spellEnd"/>
      <w:r w:rsidRPr="00E1198B">
        <w:rPr>
          <w:sz w:val="28"/>
          <w:szCs w:val="28"/>
          <w:lang w:val="en-US"/>
        </w:rPr>
        <w:t>.</w:t>
      </w:r>
    </w:p>
    <w:p w:rsidR="008A6A2F" w:rsidRPr="00E1198B" w:rsidRDefault="008A6A2F" w:rsidP="00E07146">
      <w:pPr>
        <w:tabs>
          <w:tab w:val="left" w:pos="9498"/>
        </w:tabs>
        <w:spacing w:line="276" w:lineRule="auto"/>
        <w:jc w:val="both"/>
        <w:rPr>
          <w:sz w:val="28"/>
          <w:szCs w:val="28"/>
          <w:lang w:val="en-US"/>
        </w:rPr>
      </w:pPr>
      <w:r w:rsidRPr="00E1198B">
        <w:rPr>
          <w:sz w:val="28"/>
          <w:szCs w:val="28"/>
          <w:lang w:val="en-US"/>
        </w:rPr>
        <w:t xml:space="preserve">      </w:t>
      </w:r>
      <w:r w:rsidR="00E1198B" w:rsidRPr="00E1198B">
        <w:rPr>
          <w:sz w:val="28"/>
          <w:szCs w:val="28"/>
          <w:lang w:val="en-US"/>
        </w:rPr>
        <w:t>Shu</w:t>
      </w:r>
      <w:r w:rsidRPr="00E1198B">
        <w:rPr>
          <w:sz w:val="28"/>
          <w:szCs w:val="28"/>
          <w:lang w:val="en-US"/>
        </w:rPr>
        <w:t xml:space="preserve"> </w:t>
      </w:r>
      <w:proofErr w:type="spellStart"/>
      <w:r w:rsidR="00E1198B" w:rsidRPr="00E1198B">
        <w:rPr>
          <w:sz w:val="28"/>
          <w:szCs w:val="28"/>
          <w:lang w:val="en-US"/>
        </w:rPr>
        <w:t>bilan</w:t>
      </w:r>
      <w:proofErr w:type="spellEnd"/>
      <w:r w:rsidRPr="00E1198B">
        <w:rPr>
          <w:sz w:val="28"/>
          <w:szCs w:val="28"/>
          <w:lang w:val="en-US"/>
        </w:rPr>
        <w:t xml:space="preserve"> </w:t>
      </w:r>
      <w:proofErr w:type="spellStart"/>
      <w:r w:rsidR="00E1198B" w:rsidRPr="00E1198B">
        <w:rPr>
          <w:sz w:val="28"/>
          <w:szCs w:val="28"/>
          <w:lang w:val="en-US"/>
        </w:rPr>
        <w:t>birga</w:t>
      </w:r>
      <w:proofErr w:type="spellEnd"/>
      <w:r w:rsidRPr="00E1198B">
        <w:rPr>
          <w:sz w:val="28"/>
          <w:szCs w:val="28"/>
          <w:lang w:val="en-US"/>
        </w:rPr>
        <w:t xml:space="preserve"> </w:t>
      </w:r>
      <w:proofErr w:type="spellStart"/>
      <w:r w:rsidR="00E1198B" w:rsidRPr="00E1198B">
        <w:rPr>
          <w:sz w:val="28"/>
          <w:szCs w:val="28"/>
          <w:lang w:val="en-US"/>
        </w:rPr>
        <w:t>yangi</w:t>
      </w:r>
      <w:proofErr w:type="spellEnd"/>
      <w:r w:rsidRPr="00E1198B">
        <w:rPr>
          <w:sz w:val="28"/>
          <w:szCs w:val="28"/>
          <w:lang w:val="en-US"/>
        </w:rPr>
        <w:t xml:space="preserve"> </w:t>
      </w:r>
      <w:proofErr w:type="spellStart"/>
      <w:r w:rsidR="00E1198B" w:rsidRPr="00E1198B">
        <w:rPr>
          <w:sz w:val="28"/>
          <w:szCs w:val="28"/>
          <w:lang w:val="en-US"/>
        </w:rPr>
        <w:t>cho‘ktirilgan</w:t>
      </w:r>
      <w:proofErr w:type="spellEnd"/>
      <w:r w:rsidRPr="00E1198B">
        <w:rPr>
          <w:sz w:val="28"/>
          <w:szCs w:val="28"/>
          <w:lang w:val="en-US"/>
        </w:rPr>
        <w:t xml:space="preserve"> </w:t>
      </w:r>
      <w:proofErr w:type="spellStart"/>
      <w:r w:rsidR="00E1198B" w:rsidRPr="00E1198B">
        <w:rPr>
          <w:sz w:val="28"/>
          <w:szCs w:val="28"/>
          <w:lang w:val="en-US"/>
        </w:rPr>
        <w:t>uch</w:t>
      </w:r>
      <w:proofErr w:type="spellEnd"/>
      <w:r w:rsidRPr="00E1198B">
        <w:rPr>
          <w:sz w:val="28"/>
          <w:szCs w:val="28"/>
          <w:lang w:val="en-US"/>
        </w:rPr>
        <w:t xml:space="preserve"> </w:t>
      </w:r>
      <w:proofErr w:type="spellStart"/>
      <w:r w:rsidR="00E1198B" w:rsidRPr="00E1198B">
        <w:rPr>
          <w:sz w:val="28"/>
          <w:szCs w:val="28"/>
          <w:lang w:val="en-US"/>
        </w:rPr>
        <w:t>almashingan</w:t>
      </w:r>
      <w:proofErr w:type="spellEnd"/>
      <w:r w:rsidRPr="00E1198B">
        <w:rPr>
          <w:sz w:val="28"/>
          <w:szCs w:val="28"/>
          <w:lang w:val="en-US"/>
        </w:rPr>
        <w:t xml:space="preserve"> </w:t>
      </w:r>
      <w:proofErr w:type="spellStart"/>
      <w:r w:rsidR="00E1198B" w:rsidRPr="00E1198B">
        <w:rPr>
          <w:sz w:val="28"/>
          <w:szCs w:val="28"/>
          <w:lang w:val="en-US"/>
        </w:rPr>
        <w:t>kalsiy</w:t>
      </w:r>
      <w:proofErr w:type="spellEnd"/>
      <w:r w:rsidRPr="00E1198B">
        <w:rPr>
          <w:sz w:val="28"/>
          <w:szCs w:val="28"/>
          <w:lang w:val="en-US"/>
        </w:rPr>
        <w:t xml:space="preserve"> </w:t>
      </w:r>
      <w:proofErr w:type="spellStart"/>
      <w:r w:rsidR="00E1198B" w:rsidRPr="00E1198B">
        <w:rPr>
          <w:sz w:val="28"/>
          <w:szCs w:val="28"/>
          <w:lang w:val="en-US"/>
        </w:rPr>
        <w:t>fosfatlarning</w:t>
      </w:r>
      <w:proofErr w:type="spellEnd"/>
      <w:r w:rsidRPr="00E1198B">
        <w:rPr>
          <w:sz w:val="28"/>
          <w:szCs w:val="28"/>
          <w:lang w:val="en-US"/>
        </w:rPr>
        <w:t xml:space="preserve"> </w:t>
      </w:r>
      <w:proofErr w:type="spellStart"/>
      <w:r w:rsidR="00E1198B" w:rsidRPr="00E1198B">
        <w:rPr>
          <w:sz w:val="28"/>
          <w:szCs w:val="28"/>
          <w:lang w:val="en-US"/>
        </w:rPr>
        <w:t>kuchsiz</w:t>
      </w:r>
      <w:proofErr w:type="spellEnd"/>
      <w:r w:rsidRPr="00E1198B">
        <w:rPr>
          <w:sz w:val="28"/>
          <w:szCs w:val="28"/>
          <w:lang w:val="en-US"/>
        </w:rPr>
        <w:t xml:space="preserve"> </w:t>
      </w:r>
      <w:proofErr w:type="spellStart"/>
      <w:r w:rsidR="00E1198B" w:rsidRPr="00E1198B">
        <w:rPr>
          <w:sz w:val="28"/>
          <w:szCs w:val="28"/>
          <w:lang w:val="en-US"/>
        </w:rPr>
        <w:t>kislotalarda</w:t>
      </w:r>
      <w:proofErr w:type="spellEnd"/>
      <w:r w:rsidRPr="00E1198B">
        <w:rPr>
          <w:sz w:val="28"/>
          <w:szCs w:val="28"/>
          <w:lang w:val="en-US"/>
        </w:rPr>
        <w:t xml:space="preserve"> </w:t>
      </w:r>
      <w:proofErr w:type="spellStart"/>
      <w:r w:rsidR="00E1198B" w:rsidRPr="00E1198B">
        <w:rPr>
          <w:sz w:val="28"/>
          <w:szCs w:val="28"/>
          <w:lang w:val="en-US"/>
        </w:rPr>
        <w:t>ancha</w:t>
      </w:r>
      <w:proofErr w:type="spellEnd"/>
      <w:r w:rsidRPr="00E1198B">
        <w:rPr>
          <w:sz w:val="28"/>
          <w:szCs w:val="28"/>
          <w:lang w:val="en-US"/>
        </w:rPr>
        <w:t xml:space="preserve"> </w:t>
      </w:r>
      <w:proofErr w:type="spellStart"/>
      <w:r w:rsidR="00E1198B" w:rsidRPr="00E1198B">
        <w:rPr>
          <w:sz w:val="28"/>
          <w:szCs w:val="28"/>
          <w:lang w:val="en-US"/>
        </w:rPr>
        <w:t>miqdorda</w:t>
      </w:r>
      <w:proofErr w:type="spellEnd"/>
      <w:r w:rsidRPr="00E1198B">
        <w:rPr>
          <w:sz w:val="28"/>
          <w:szCs w:val="28"/>
          <w:lang w:val="en-US"/>
        </w:rPr>
        <w:t xml:space="preserve"> </w:t>
      </w:r>
      <w:proofErr w:type="spellStart"/>
      <w:r w:rsidR="00E1198B" w:rsidRPr="00E1198B">
        <w:rPr>
          <w:sz w:val="28"/>
          <w:szCs w:val="28"/>
          <w:lang w:val="en-US"/>
        </w:rPr>
        <w:t>eruvchanligi</w:t>
      </w:r>
      <w:proofErr w:type="spellEnd"/>
      <w:r w:rsidRPr="00E1198B">
        <w:rPr>
          <w:sz w:val="28"/>
          <w:szCs w:val="28"/>
          <w:lang w:val="en-US"/>
        </w:rPr>
        <w:t xml:space="preserve"> </w:t>
      </w:r>
      <w:proofErr w:type="spellStart"/>
      <w:r w:rsidR="00E1198B" w:rsidRPr="00E1198B">
        <w:rPr>
          <w:sz w:val="28"/>
          <w:szCs w:val="28"/>
          <w:lang w:val="en-US"/>
        </w:rPr>
        <w:t>va</w:t>
      </w:r>
      <w:proofErr w:type="spellEnd"/>
      <w:r w:rsidRPr="00E1198B">
        <w:rPr>
          <w:sz w:val="28"/>
          <w:szCs w:val="28"/>
          <w:lang w:val="en-US"/>
        </w:rPr>
        <w:t xml:space="preserve"> </w:t>
      </w:r>
      <w:proofErr w:type="spellStart"/>
      <w:r w:rsidR="00E1198B" w:rsidRPr="00E1198B">
        <w:rPr>
          <w:sz w:val="28"/>
          <w:szCs w:val="28"/>
          <w:lang w:val="en-US"/>
        </w:rPr>
        <w:t>o‘simlik</w:t>
      </w:r>
      <w:proofErr w:type="spellEnd"/>
      <w:r w:rsidRPr="00E1198B">
        <w:rPr>
          <w:sz w:val="28"/>
          <w:szCs w:val="28"/>
          <w:lang w:val="en-US"/>
        </w:rPr>
        <w:t xml:space="preserve"> </w:t>
      </w:r>
      <w:proofErr w:type="spellStart"/>
      <w:r w:rsidR="00E1198B" w:rsidRPr="00E1198B">
        <w:rPr>
          <w:sz w:val="28"/>
          <w:szCs w:val="28"/>
          <w:lang w:val="en-US"/>
        </w:rPr>
        <w:t>tomonidan</w:t>
      </w:r>
      <w:proofErr w:type="spellEnd"/>
      <w:r w:rsidRPr="00E1198B">
        <w:rPr>
          <w:sz w:val="28"/>
          <w:szCs w:val="28"/>
          <w:lang w:val="en-US"/>
        </w:rPr>
        <w:t xml:space="preserve"> </w:t>
      </w:r>
      <w:proofErr w:type="spellStart"/>
      <w:r w:rsidR="00E1198B" w:rsidRPr="00E1198B">
        <w:rPr>
          <w:sz w:val="28"/>
          <w:szCs w:val="28"/>
          <w:lang w:val="en-US"/>
        </w:rPr>
        <w:t>o‘zlashtiruvchanligi</w:t>
      </w:r>
      <w:proofErr w:type="spellEnd"/>
      <w:r w:rsidRPr="00E1198B">
        <w:rPr>
          <w:sz w:val="28"/>
          <w:szCs w:val="28"/>
          <w:lang w:val="en-US"/>
        </w:rPr>
        <w:t xml:space="preserve"> </w:t>
      </w:r>
      <w:proofErr w:type="spellStart"/>
      <w:r w:rsidR="00E1198B" w:rsidRPr="00E1198B">
        <w:rPr>
          <w:sz w:val="28"/>
          <w:szCs w:val="28"/>
          <w:lang w:val="en-US"/>
        </w:rPr>
        <w:t>ortadi</w:t>
      </w:r>
      <w:proofErr w:type="spellEnd"/>
      <w:r w:rsidRPr="00E1198B">
        <w:rPr>
          <w:sz w:val="28"/>
          <w:szCs w:val="28"/>
          <w:lang w:val="en-US"/>
        </w:rPr>
        <w:t xml:space="preserve">.   </w:t>
      </w:r>
      <w:proofErr w:type="spellStart"/>
      <w:r w:rsidR="00E1198B" w:rsidRPr="00E1198B">
        <w:rPr>
          <w:sz w:val="28"/>
          <w:szCs w:val="28"/>
          <w:lang w:val="en-US"/>
        </w:rPr>
        <w:t>Nordon</w:t>
      </w:r>
      <w:proofErr w:type="spellEnd"/>
      <w:r w:rsidRPr="00E1198B">
        <w:rPr>
          <w:sz w:val="28"/>
          <w:szCs w:val="28"/>
          <w:lang w:val="en-US"/>
        </w:rPr>
        <w:t xml:space="preserve"> </w:t>
      </w:r>
      <w:proofErr w:type="spellStart"/>
      <w:r w:rsidR="00E1198B" w:rsidRPr="00E1198B">
        <w:rPr>
          <w:sz w:val="28"/>
          <w:szCs w:val="28"/>
          <w:lang w:val="en-US"/>
        </w:rPr>
        <w:t>polutor</w:t>
      </w:r>
      <w:proofErr w:type="spellEnd"/>
      <w:r w:rsidRPr="00E1198B">
        <w:rPr>
          <w:sz w:val="28"/>
          <w:szCs w:val="28"/>
          <w:lang w:val="en-US"/>
        </w:rPr>
        <w:t xml:space="preserve"> </w:t>
      </w:r>
      <w:proofErr w:type="spellStart"/>
      <w:r w:rsidR="00E1198B" w:rsidRPr="00E1198B">
        <w:rPr>
          <w:sz w:val="28"/>
          <w:szCs w:val="28"/>
          <w:lang w:val="en-US"/>
        </w:rPr>
        <w:t>oksidlarga</w:t>
      </w:r>
      <w:proofErr w:type="spellEnd"/>
      <w:r w:rsidRPr="00E1198B">
        <w:rPr>
          <w:sz w:val="28"/>
          <w:szCs w:val="28"/>
          <w:lang w:val="en-US"/>
        </w:rPr>
        <w:t xml:space="preserve"> </w:t>
      </w:r>
      <w:r w:rsidR="00E1198B" w:rsidRPr="00E1198B">
        <w:rPr>
          <w:sz w:val="28"/>
          <w:szCs w:val="28"/>
          <w:lang w:val="en-US"/>
        </w:rPr>
        <w:t>boy</w:t>
      </w:r>
      <w:r w:rsidRPr="00E1198B">
        <w:rPr>
          <w:sz w:val="28"/>
          <w:szCs w:val="28"/>
          <w:lang w:val="en-US"/>
        </w:rPr>
        <w:t xml:space="preserve"> </w:t>
      </w:r>
      <w:proofErr w:type="spellStart"/>
      <w:r w:rsidR="00E1198B" w:rsidRPr="00E1198B">
        <w:rPr>
          <w:sz w:val="28"/>
          <w:szCs w:val="28"/>
          <w:lang w:val="en-US"/>
        </w:rPr>
        <w:t>tuproqlarda</w:t>
      </w:r>
      <w:proofErr w:type="spellEnd"/>
      <w:r w:rsidRPr="00E1198B">
        <w:rPr>
          <w:sz w:val="28"/>
          <w:szCs w:val="28"/>
          <w:lang w:val="en-US"/>
        </w:rPr>
        <w:t xml:space="preserve"> </w:t>
      </w:r>
      <w:proofErr w:type="spellStart"/>
      <w:r w:rsidR="00E1198B" w:rsidRPr="00E1198B">
        <w:rPr>
          <w:sz w:val="28"/>
          <w:szCs w:val="28"/>
          <w:lang w:val="en-US"/>
        </w:rPr>
        <w:t>kam</w:t>
      </w:r>
      <w:proofErr w:type="spellEnd"/>
      <w:r w:rsidRPr="00E1198B">
        <w:rPr>
          <w:sz w:val="28"/>
          <w:szCs w:val="28"/>
          <w:lang w:val="en-US"/>
        </w:rPr>
        <w:t xml:space="preserve"> </w:t>
      </w:r>
      <w:proofErr w:type="spellStart"/>
      <w:r w:rsidR="00E1198B" w:rsidRPr="00E1198B">
        <w:rPr>
          <w:sz w:val="28"/>
          <w:szCs w:val="28"/>
          <w:lang w:val="en-US"/>
        </w:rPr>
        <w:t>eruvchan</w:t>
      </w:r>
      <w:proofErr w:type="spellEnd"/>
      <w:r w:rsidRPr="00E1198B">
        <w:rPr>
          <w:sz w:val="28"/>
          <w:szCs w:val="28"/>
          <w:lang w:val="en-US"/>
        </w:rPr>
        <w:t xml:space="preserve"> </w:t>
      </w:r>
      <w:proofErr w:type="spellStart"/>
      <w:r w:rsidR="00E1198B" w:rsidRPr="00E1198B">
        <w:rPr>
          <w:sz w:val="28"/>
          <w:szCs w:val="28"/>
          <w:lang w:val="en-US"/>
        </w:rPr>
        <w:t>va</w:t>
      </w:r>
      <w:proofErr w:type="spellEnd"/>
      <w:r w:rsidRPr="00E1198B">
        <w:rPr>
          <w:sz w:val="28"/>
          <w:szCs w:val="28"/>
          <w:lang w:val="en-US"/>
        </w:rPr>
        <w:t xml:space="preserve"> </w:t>
      </w:r>
      <w:proofErr w:type="spellStart"/>
      <w:r w:rsidR="00E1198B" w:rsidRPr="00E1198B">
        <w:rPr>
          <w:sz w:val="28"/>
          <w:szCs w:val="28"/>
          <w:lang w:val="en-US"/>
        </w:rPr>
        <w:t>shuning</w:t>
      </w:r>
      <w:proofErr w:type="spellEnd"/>
      <w:r w:rsidRPr="00E1198B">
        <w:rPr>
          <w:sz w:val="28"/>
          <w:szCs w:val="28"/>
          <w:lang w:val="en-US"/>
        </w:rPr>
        <w:t xml:space="preserve"> </w:t>
      </w:r>
      <w:proofErr w:type="spellStart"/>
      <w:r w:rsidR="00E1198B" w:rsidRPr="00E1198B">
        <w:rPr>
          <w:sz w:val="28"/>
          <w:szCs w:val="28"/>
          <w:lang w:val="en-US"/>
        </w:rPr>
        <w:t>uchun</w:t>
      </w:r>
      <w:proofErr w:type="spellEnd"/>
      <w:r w:rsidRPr="00E1198B">
        <w:rPr>
          <w:sz w:val="28"/>
          <w:szCs w:val="28"/>
          <w:lang w:val="en-US"/>
        </w:rPr>
        <w:t xml:space="preserve"> </w:t>
      </w:r>
      <w:proofErr w:type="spellStart"/>
      <w:r w:rsidR="00E1198B" w:rsidRPr="00E1198B">
        <w:rPr>
          <w:sz w:val="28"/>
          <w:szCs w:val="28"/>
          <w:lang w:val="en-US"/>
        </w:rPr>
        <w:t>o‘simliklar</w:t>
      </w:r>
      <w:proofErr w:type="spellEnd"/>
      <w:r w:rsidRPr="00E1198B">
        <w:rPr>
          <w:sz w:val="28"/>
          <w:szCs w:val="28"/>
          <w:lang w:val="en-US"/>
        </w:rPr>
        <w:t xml:space="preserve"> </w:t>
      </w:r>
      <w:proofErr w:type="spellStart"/>
      <w:r w:rsidR="00E1198B" w:rsidRPr="00E1198B">
        <w:rPr>
          <w:sz w:val="28"/>
          <w:szCs w:val="28"/>
          <w:lang w:val="en-US"/>
        </w:rPr>
        <w:t>tomonidan</w:t>
      </w:r>
      <w:proofErr w:type="spellEnd"/>
      <w:r w:rsidRPr="00E1198B">
        <w:rPr>
          <w:sz w:val="28"/>
          <w:szCs w:val="28"/>
          <w:lang w:val="en-US"/>
        </w:rPr>
        <w:t xml:space="preserve"> </w:t>
      </w:r>
      <w:proofErr w:type="spellStart"/>
      <w:r w:rsidR="00E1198B" w:rsidRPr="00E1198B">
        <w:rPr>
          <w:sz w:val="28"/>
          <w:szCs w:val="28"/>
          <w:lang w:val="en-US"/>
        </w:rPr>
        <w:t>qiyin</w:t>
      </w:r>
      <w:proofErr w:type="spellEnd"/>
      <w:r w:rsidRPr="00E1198B">
        <w:rPr>
          <w:sz w:val="28"/>
          <w:szCs w:val="28"/>
          <w:lang w:val="en-US"/>
        </w:rPr>
        <w:t xml:space="preserve"> </w:t>
      </w:r>
      <w:proofErr w:type="spellStart"/>
      <w:r w:rsidR="00E1198B" w:rsidRPr="00E1198B">
        <w:rPr>
          <w:sz w:val="28"/>
          <w:szCs w:val="28"/>
          <w:lang w:val="en-US"/>
        </w:rPr>
        <w:t>o‘zlashtiriladigan</w:t>
      </w:r>
      <w:proofErr w:type="spellEnd"/>
      <w:r w:rsidRPr="00E1198B">
        <w:rPr>
          <w:sz w:val="28"/>
          <w:szCs w:val="28"/>
          <w:lang w:val="en-US"/>
        </w:rPr>
        <w:t xml:space="preserve"> </w:t>
      </w:r>
      <w:r w:rsidR="00E1198B" w:rsidRPr="00E1198B">
        <w:rPr>
          <w:sz w:val="28"/>
          <w:szCs w:val="28"/>
          <w:lang w:val="en-US"/>
        </w:rPr>
        <w:t>temir</w:t>
      </w:r>
      <w:r w:rsidRPr="00E1198B">
        <w:rPr>
          <w:sz w:val="28"/>
          <w:szCs w:val="28"/>
          <w:lang w:val="en-US"/>
        </w:rPr>
        <w:t xml:space="preserve"> </w:t>
      </w:r>
      <w:proofErr w:type="spellStart"/>
      <w:r w:rsidR="00E1198B" w:rsidRPr="00E1198B">
        <w:rPr>
          <w:sz w:val="28"/>
          <w:szCs w:val="28"/>
          <w:lang w:val="en-US"/>
        </w:rPr>
        <w:t>va</w:t>
      </w:r>
      <w:proofErr w:type="spellEnd"/>
      <w:r w:rsidRPr="00E1198B">
        <w:rPr>
          <w:sz w:val="28"/>
          <w:szCs w:val="28"/>
          <w:lang w:val="en-US"/>
        </w:rPr>
        <w:t xml:space="preserve"> </w:t>
      </w:r>
      <w:proofErr w:type="spellStart"/>
      <w:r w:rsidR="00E1198B" w:rsidRPr="00E1198B">
        <w:rPr>
          <w:sz w:val="28"/>
          <w:szCs w:val="28"/>
          <w:lang w:val="en-US"/>
        </w:rPr>
        <w:t>alyuminiy</w:t>
      </w:r>
      <w:proofErr w:type="spellEnd"/>
      <w:r w:rsidRPr="00E1198B">
        <w:rPr>
          <w:sz w:val="28"/>
          <w:szCs w:val="28"/>
          <w:lang w:val="en-US"/>
        </w:rPr>
        <w:t xml:space="preserve"> </w:t>
      </w:r>
      <w:proofErr w:type="spellStart"/>
      <w:r w:rsidR="00E1198B" w:rsidRPr="00E1198B">
        <w:rPr>
          <w:sz w:val="28"/>
          <w:szCs w:val="28"/>
          <w:lang w:val="en-US"/>
        </w:rPr>
        <w:t>fosfatlari</w:t>
      </w:r>
      <w:proofErr w:type="spellEnd"/>
      <w:r w:rsidRPr="00E1198B">
        <w:rPr>
          <w:sz w:val="28"/>
          <w:szCs w:val="28"/>
          <w:lang w:val="en-US"/>
        </w:rPr>
        <w:t xml:space="preserve"> </w:t>
      </w:r>
      <w:proofErr w:type="spellStart"/>
      <w:r w:rsidR="00E1198B" w:rsidRPr="00E1198B">
        <w:rPr>
          <w:sz w:val="28"/>
          <w:szCs w:val="28"/>
          <w:lang w:val="en-US"/>
        </w:rPr>
        <w:t>hosil</w:t>
      </w:r>
      <w:proofErr w:type="spellEnd"/>
      <w:r w:rsidRPr="00E1198B">
        <w:rPr>
          <w:sz w:val="28"/>
          <w:szCs w:val="28"/>
          <w:lang w:val="en-US"/>
        </w:rPr>
        <w:t xml:space="preserve"> </w:t>
      </w:r>
      <w:proofErr w:type="spellStart"/>
      <w:r w:rsidR="00E1198B" w:rsidRPr="00E1198B">
        <w:rPr>
          <w:sz w:val="28"/>
          <w:szCs w:val="28"/>
          <w:lang w:val="en-US"/>
        </w:rPr>
        <w:t>bo‘lishi</w:t>
      </w:r>
      <w:proofErr w:type="spellEnd"/>
      <w:r w:rsidRPr="00E1198B">
        <w:rPr>
          <w:sz w:val="28"/>
          <w:szCs w:val="28"/>
          <w:lang w:val="en-US"/>
        </w:rPr>
        <w:t xml:space="preserve"> </w:t>
      </w:r>
      <w:proofErr w:type="spellStart"/>
      <w:r w:rsidR="00E1198B" w:rsidRPr="00E1198B">
        <w:rPr>
          <w:sz w:val="28"/>
          <w:szCs w:val="28"/>
          <w:lang w:val="en-US"/>
        </w:rPr>
        <w:t>mumkin</w:t>
      </w:r>
      <w:proofErr w:type="spellEnd"/>
      <w:r w:rsidRPr="00E1198B">
        <w:rPr>
          <w:sz w:val="28"/>
          <w:szCs w:val="28"/>
          <w:lang w:val="en-US"/>
        </w:rPr>
        <w:t>:</w:t>
      </w:r>
    </w:p>
    <w:p w:rsidR="008A6A2F" w:rsidRPr="00E1198B" w:rsidRDefault="003539DE" w:rsidP="00E07146">
      <w:pPr>
        <w:tabs>
          <w:tab w:val="left" w:pos="9498"/>
        </w:tabs>
        <w:spacing w:line="276" w:lineRule="auto"/>
        <w:jc w:val="center"/>
        <w:rPr>
          <w:b/>
          <w:sz w:val="28"/>
          <w:szCs w:val="28"/>
          <w:lang w:val="en-US"/>
        </w:rPr>
      </w:pPr>
      <w:r>
        <w:rPr>
          <w:b/>
          <w:sz w:val="28"/>
          <w:szCs w:val="28"/>
          <w:lang w:val="en-US"/>
        </w:rPr>
        <w:t>C</w:t>
      </w:r>
      <w:r w:rsidR="00E1198B" w:rsidRPr="00E1198B">
        <w:rPr>
          <w:b/>
          <w:sz w:val="28"/>
          <w:szCs w:val="28"/>
          <w:lang w:val="en-US"/>
        </w:rPr>
        <w:t>a</w:t>
      </w:r>
      <w:r w:rsidR="008A6A2F" w:rsidRPr="00E1198B">
        <w:rPr>
          <w:b/>
          <w:sz w:val="28"/>
          <w:szCs w:val="28"/>
          <w:lang w:val="en-US"/>
        </w:rPr>
        <w:t>(</w:t>
      </w:r>
      <w:r w:rsidR="00E1198B" w:rsidRPr="00E1198B">
        <w:rPr>
          <w:b/>
          <w:sz w:val="28"/>
          <w:szCs w:val="28"/>
          <w:lang w:val="en-US"/>
        </w:rPr>
        <w:t>N</w:t>
      </w:r>
      <w:r w:rsidR="008A6A2F" w:rsidRPr="00E1198B">
        <w:rPr>
          <w:b/>
          <w:sz w:val="28"/>
          <w:szCs w:val="28"/>
          <w:vertAlign w:val="subscript"/>
          <w:lang w:val="en-US"/>
        </w:rPr>
        <w:t>2</w:t>
      </w:r>
      <w:r w:rsidR="004D48A1">
        <w:rPr>
          <w:b/>
          <w:sz w:val="28"/>
          <w:szCs w:val="28"/>
          <w:lang w:val="en-US"/>
        </w:rPr>
        <w:t>P</w:t>
      </w:r>
      <w:r w:rsidR="00E1198B" w:rsidRPr="00E1198B">
        <w:rPr>
          <w:b/>
          <w:sz w:val="28"/>
          <w:szCs w:val="28"/>
          <w:lang w:val="en-US"/>
        </w:rPr>
        <w:t>O</w:t>
      </w:r>
      <w:r w:rsidR="008A6A2F" w:rsidRPr="00E1198B">
        <w:rPr>
          <w:b/>
          <w:sz w:val="28"/>
          <w:szCs w:val="28"/>
          <w:vertAlign w:val="subscript"/>
          <w:lang w:val="en-US"/>
        </w:rPr>
        <w:t>4</w:t>
      </w:r>
      <w:r w:rsidR="008A6A2F" w:rsidRPr="00E1198B">
        <w:rPr>
          <w:b/>
          <w:sz w:val="28"/>
          <w:szCs w:val="28"/>
          <w:lang w:val="en-US"/>
        </w:rPr>
        <w:t>)</w:t>
      </w:r>
      <w:r w:rsidR="008A6A2F" w:rsidRPr="00E1198B">
        <w:rPr>
          <w:b/>
          <w:sz w:val="28"/>
          <w:szCs w:val="28"/>
          <w:vertAlign w:val="subscript"/>
          <w:lang w:val="en-US"/>
        </w:rPr>
        <w:t>2</w:t>
      </w:r>
      <w:r w:rsidR="008A6A2F" w:rsidRPr="00E1198B">
        <w:rPr>
          <w:b/>
          <w:sz w:val="28"/>
          <w:szCs w:val="28"/>
        </w:rPr>
        <w:sym w:font="Symbol" w:char="F02B"/>
      </w:r>
      <w:r w:rsidR="008A6A2F" w:rsidRPr="00E1198B">
        <w:rPr>
          <w:b/>
          <w:sz w:val="28"/>
          <w:szCs w:val="28"/>
          <w:lang w:val="en-US"/>
        </w:rPr>
        <w:t>2Al(OH)</w:t>
      </w:r>
      <w:r w:rsidR="008A6A2F" w:rsidRPr="00E1198B">
        <w:rPr>
          <w:b/>
          <w:sz w:val="28"/>
          <w:szCs w:val="28"/>
          <w:vertAlign w:val="subscript"/>
          <w:lang w:val="en-US"/>
        </w:rPr>
        <w:t xml:space="preserve">3 </w:t>
      </w:r>
      <w:r w:rsidR="008A6A2F" w:rsidRPr="00E1198B">
        <w:rPr>
          <w:b/>
          <w:sz w:val="28"/>
          <w:szCs w:val="28"/>
          <w:lang w:val="en-US"/>
        </w:rPr>
        <w:sym w:font="Symbol" w:char="F03D"/>
      </w:r>
      <w:r w:rsidR="008A6A2F" w:rsidRPr="00E1198B">
        <w:rPr>
          <w:b/>
          <w:sz w:val="28"/>
          <w:szCs w:val="28"/>
          <w:lang w:val="en-US"/>
        </w:rPr>
        <w:t xml:space="preserve"> 2AlPO</w:t>
      </w:r>
      <w:r w:rsidR="008A6A2F" w:rsidRPr="00E1198B">
        <w:rPr>
          <w:b/>
          <w:sz w:val="28"/>
          <w:szCs w:val="28"/>
          <w:vertAlign w:val="subscript"/>
          <w:lang w:val="en-US"/>
        </w:rPr>
        <w:t>4</w:t>
      </w:r>
      <w:r w:rsidR="008A6A2F" w:rsidRPr="00E1198B">
        <w:rPr>
          <w:b/>
          <w:sz w:val="28"/>
          <w:szCs w:val="28"/>
          <w:lang w:val="en-US"/>
        </w:rPr>
        <w:sym w:font="Symbol" w:char="F02B"/>
      </w:r>
      <w:r w:rsidR="008A6A2F" w:rsidRPr="00E1198B">
        <w:rPr>
          <w:b/>
          <w:sz w:val="28"/>
          <w:szCs w:val="28"/>
          <w:lang w:val="en-US"/>
        </w:rPr>
        <w:t>Ca(OH)</w:t>
      </w:r>
      <w:r w:rsidR="008A6A2F" w:rsidRPr="00E1198B">
        <w:rPr>
          <w:b/>
          <w:sz w:val="28"/>
          <w:szCs w:val="28"/>
          <w:vertAlign w:val="subscript"/>
          <w:lang w:val="en-US"/>
        </w:rPr>
        <w:t>2</w:t>
      </w:r>
      <w:r w:rsidR="008A6A2F" w:rsidRPr="00E1198B">
        <w:rPr>
          <w:b/>
          <w:sz w:val="28"/>
          <w:szCs w:val="28"/>
          <w:lang w:val="en-US"/>
        </w:rPr>
        <w:sym w:font="Symbol" w:char="F02B"/>
      </w:r>
      <w:r w:rsidR="008A6A2F" w:rsidRPr="00E1198B">
        <w:rPr>
          <w:b/>
          <w:sz w:val="28"/>
          <w:szCs w:val="28"/>
          <w:lang w:val="en-US"/>
        </w:rPr>
        <w:t>4H</w:t>
      </w:r>
      <w:r w:rsidR="008A6A2F" w:rsidRPr="00E1198B">
        <w:rPr>
          <w:b/>
          <w:sz w:val="28"/>
          <w:szCs w:val="28"/>
          <w:vertAlign w:val="subscript"/>
          <w:lang w:val="en-US"/>
        </w:rPr>
        <w:t>2</w:t>
      </w:r>
      <w:r w:rsidR="008A6A2F" w:rsidRPr="00E1198B">
        <w:rPr>
          <w:b/>
          <w:sz w:val="28"/>
          <w:szCs w:val="28"/>
          <w:lang w:val="en-US"/>
        </w:rPr>
        <w:t>O</w:t>
      </w:r>
    </w:p>
    <w:p w:rsidR="008A6A2F" w:rsidRPr="00E1198B" w:rsidRDefault="008A6A2F" w:rsidP="00E07146">
      <w:pPr>
        <w:tabs>
          <w:tab w:val="left" w:pos="9498"/>
        </w:tabs>
        <w:spacing w:line="276" w:lineRule="auto"/>
        <w:jc w:val="both"/>
        <w:rPr>
          <w:sz w:val="28"/>
          <w:szCs w:val="28"/>
          <w:lang w:val="en-US"/>
        </w:rPr>
      </w:pPr>
      <w:r w:rsidRPr="00E1198B">
        <w:rPr>
          <w:sz w:val="28"/>
          <w:szCs w:val="28"/>
          <w:lang w:val="en-US"/>
        </w:rPr>
        <w:t xml:space="preserve">      </w:t>
      </w:r>
      <w:proofErr w:type="spellStart"/>
      <w:r w:rsidR="00E1198B" w:rsidRPr="00E1198B">
        <w:rPr>
          <w:sz w:val="28"/>
          <w:szCs w:val="28"/>
          <w:lang w:val="en-US"/>
        </w:rPr>
        <w:t>Hamma</w:t>
      </w:r>
      <w:proofErr w:type="spellEnd"/>
      <w:r w:rsidRPr="00E1198B">
        <w:rPr>
          <w:sz w:val="28"/>
          <w:szCs w:val="28"/>
          <w:lang w:val="en-US"/>
        </w:rPr>
        <w:t xml:space="preserve"> </w:t>
      </w:r>
      <w:proofErr w:type="spellStart"/>
      <w:r w:rsidR="00E1198B" w:rsidRPr="00E1198B">
        <w:rPr>
          <w:sz w:val="28"/>
          <w:szCs w:val="28"/>
          <w:lang w:val="en-US"/>
        </w:rPr>
        <w:t>tuproqlarda</w:t>
      </w:r>
      <w:proofErr w:type="spellEnd"/>
      <w:r w:rsidRPr="00E1198B">
        <w:rPr>
          <w:sz w:val="28"/>
          <w:szCs w:val="28"/>
          <w:lang w:val="en-US"/>
        </w:rPr>
        <w:t xml:space="preserve"> </w:t>
      </w:r>
      <w:proofErr w:type="spellStart"/>
      <w:r w:rsidR="00E1198B" w:rsidRPr="00E1198B">
        <w:rPr>
          <w:sz w:val="28"/>
          <w:szCs w:val="28"/>
          <w:lang w:val="en-US"/>
        </w:rPr>
        <w:t>fosfat</w:t>
      </w:r>
      <w:proofErr w:type="spellEnd"/>
      <w:r w:rsidRPr="00E1198B">
        <w:rPr>
          <w:sz w:val="28"/>
          <w:szCs w:val="28"/>
          <w:lang w:val="en-US"/>
        </w:rPr>
        <w:t xml:space="preserve"> </w:t>
      </w:r>
      <w:proofErr w:type="spellStart"/>
      <w:r w:rsidR="00E1198B" w:rsidRPr="00E1198B">
        <w:rPr>
          <w:sz w:val="28"/>
          <w:szCs w:val="28"/>
          <w:lang w:val="en-US"/>
        </w:rPr>
        <w:t>kislotaningsh</w:t>
      </w:r>
      <w:proofErr w:type="spellEnd"/>
      <w:r w:rsidRPr="00E1198B">
        <w:rPr>
          <w:sz w:val="28"/>
          <w:szCs w:val="28"/>
          <w:lang w:val="en-US"/>
        </w:rPr>
        <w:t xml:space="preserve"> </w:t>
      </w:r>
      <w:proofErr w:type="spellStart"/>
      <w:r w:rsidR="00E1198B" w:rsidRPr="00E1198B">
        <w:rPr>
          <w:sz w:val="28"/>
          <w:szCs w:val="28"/>
          <w:lang w:val="en-US"/>
        </w:rPr>
        <w:t>bir</w:t>
      </w:r>
      <w:proofErr w:type="spellEnd"/>
      <w:r w:rsidRPr="00E1198B">
        <w:rPr>
          <w:sz w:val="28"/>
          <w:szCs w:val="28"/>
          <w:lang w:val="en-US"/>
        </w:rPr>
        <w:t xml:space="preserve"> </w:t>
      </w:r>
      <w:proofErr w:type="spellStart"/>
      <w:r w:rsidR="00E1198B" w:rsidRPr="00E1198B">
        <w:rPr>
          <w:sz w:val="28"/>
          <w:szCs w:val="28"/>
          <w:lang w:val="en-US"/>
        </w:rPr>
        <w:t>qismi</w:t>
      </w:r>
      <w:proofErr w:type="spellEnd"/>
      <w:r w:rsidRPr="00E1198B">
        <w:rPr>
          <w:sz w:val="28"/>
          <w:szCs w:val="28"/>
          <w:lang w:val="en-US"/>
        </w:rPr>
        <w:t xml:space="preserve"> </w:t>
      </w:r>
      <w:proofErr w:type="spellStart"/>
      <w:r w:rsidR="00E1198B" w:rsidRPr="00E1198B">
        <w:rPr>
          <w:sz w:val="28"/>
          <w:szCs w:val="28"/>
          <w:lang w:val="en-US"/>
        </w:rPr>
        <w:t>anionlari</w:t>
      </w:r>
      <w:proofErr w:type="spellEnd"/>
      <w:r w:rsidRPr="00E1198B">
        <w:rPr>
          <w:sz w:val="28"/>
          <w:szCs w:val="28"/>
          <w:lang w:val="en-US"/>
        </w:rPr>
        <w:t xml:space="preserve"> </w:t>
      </w:r>
      <w:proofErr w:type="spellStart"/>
      <w:r w:rsidR="00E1198B" w:rsidRPr="00E1198B">
        <w:rPr>
          <w:sz w:val="28"/>
          <w:szCs w:val="28"/>
          <w:lang w:val="en-US"/>
        </w:rPr>
        <w:t>musbat</w:t>
      </w:r>
      <w:proofErr w:type="spellEnd"/>
      <w:r w:rsidRPr="00E1198B">
        <w:rPr>
          <w:sz w:val="28"/>
          <w:szCs w:val="28"/>
          <w:lang w:val="en-US"/>
        </w:rPr>
        <w:t xml:space="preserve"> </w:t>
      </w:r>
      <w:proofErr w:type="spellStart"/>
      <w:r w:rsidR="00E1198B" w:rsidRPr="00E1198B">
        <w:rPr>
          <w:sz w:val="28"/>
          <w:szCs w:val="28"/>
          <w:lang w:val="en-US"/>
        </w:rPr>
        <w:t>zaryadlangan</w:t>
      </w:r>
      <w:proofErr w:type="spellEnd"/>
      <w:r w:rsidRPr="00E1198B">
        <w:rPr>
          <w:sz w:val="28"/>
          <w:szCs w:val="28"/>
          <w:lang w:val="en-US"/>
        </w:rPr>
        <w:t xml:space="preserve"> </w:t>
      </w:r>
      <w:proofErr w:type="spellStart"/>
      <w:r w:rsidR="00E1198B" w:rsidRPr="00E1198B">
        <w:rPr>
          <w:sz w:val="28"/>
          <w:szCs w:val="28"/>
          <w:lang w:val="en-US"/>
        </w:rPr>
        <w:t>kolloid</w:t>
      </w:r>
      <w:proofErr w:type="spellEnd"/>
      <w:r w:rsidRPr="00E1198B">
        <w:rPr>
          <w:sz w:val="28"/>
          <w:szCs w:val="28"/>
          <w:lang w:val="en-US"/>
        </w:rPr>
        <w:t xml:space="preserve"> </w:t>
      </w:r>
      <w:proofErr w:type="spellStart"/>
      <w:r w:rsidR="00E1198B" w:rsidRPr="00E1198B">
        <w:rPr>
          <w:sz w:val="28"/>
          <w:szCs w:val="28"/>
          <w:lang w:val="en-US"/>
        </w:rPr>
        <w:t>zarrachalari</w:t>
      </w:r>
      <w:proofErr w:type="spellEnd"/>
      <w:r w:rsidRPr="00E1198B">
        <w:rPr>
          <w:sz w:val="28"/>
          <w:szCs w:val="28"/>
          <w:lang w:val="en-US"/>
        </w:rPr>
        <w:t xml:space="preserve"> </w:t>
      </w:r>
      <w:proofErr w:type="spellStart"/>
      <w:r w:rsidR="00E1198B" w:rsidRPr="00E1198B">
        <w:rPr>
          <w:sz w:val="28"/>
          <w:szCs w:val="28"/>
          <w:lang w:val="en-US"/>
        </w:rPr>
        <w:t>tomonidan</w:t>
      </w:r>
      <w:proofErr w:type="spellEnd"/>
      <w:r w:rsidRPr="00E1198B">
        <w:rPr>
          <w:sz w:val="28"/>
          <w:szCs w:val="28"/>
          <w:lang w:val="en-US"/>
        </w:rPr>
        <w:t xml:space="preserve"> (</w:t>
      </w:r>
      <w:proofErr w:type="spellStart"/>
      <w:r w:rsidR="00E1198B" w:rsidRPr="00E1198B">
        <w:rPr>
          <w:sz w:val="28"/>
          <w:szCs w:val="28"/>
          <w:lang w:val="en-US"/>
        </w:rPr>
        <w:t>boshqa</w:t>
      </w:r>
      <w:proofErr w:type="spellEnd"/>
      <w:r w:rsidRPr="00E1198B">
        <w:rPr>
          <w:sz w:val="28"/>
          <w:szCs w:val="28"/>
          <w:lang w:val="en-US"/>
        </w:rPr>
        <w:t xml:space="preserve"> </w:t>
      </w:r>
      <w:proofErr w:type="spellStart"/>
      <w:r w:rsidR="00E1198B" w:rsidRPr="00E1198B">
        <w:rPr>
          <w:sz w:val="28"/>
          <w:szCs w:val="28"/>
          <w:lang w:val="en-US"/>
        </w:rPr>
        <w:t>anionlarga</w:t>
      </w:r>
      <w:proofErr w:type="spellEnd"/>
      <w:r w:rsidRPr="00E1198B">
        <w:rPr>
          <w:sz w:val="28"/>
          <w:szCs w:val="28"/>
          <w:lang w:val="en-US"/>
        </w:rPr>
        <w:t xml:space="preserve"> </w:t>
      </w:r>
      <w:proofErr w:type="spellStart"/>
      <w:r w:rsidR="00E1198B" w:rsidRPr="00E1198B">
        <w:rPr>
          <w:sz w:val="28"/>
          <w:szCs w:val="28"/>
          <w:lang w:val="en-US"/>
        </w:rPr>
        <w:t>almashingan</w:t>
      </w:r>
      <w:proofErr w:type="spellEnd"/>
      <w:r w:rsidRPr="00E1198B">
        <w:rPr>
          <w:sz w:val="28"/>
          <w:szCs w:val="28"/>
          <w:lang w:val="en-US"/>
        </w:rPr>
        <w:t xml:space="preserve"> </w:t>
      </w:r>
      <w:proofErr w:type="spellStart"/>
      <w:r w:rsidR="00E1198B" w:rsidRPr="00E1198B">
        <w:rPr>
          <w:sz w:val="28"/>
          <w:szCs w:val="28"/>
          <w:lang w:val="en-US"/>
        </w:rPr>
        <w:t>holda</w:t>
      </w:r>
      <w:proofErr w:type="spellEnd"/>
      <w:r w:rsidRPr="00E1198B">
        <w:rPr>
          <w:sz w:val="28"/>
          <w:szCs w:val="28"/>
          <w:lang w:val="en-US"/>
        </w:rPr>
        <w:t xml:space="preserve"> </w:t>
      </w:r>
      <w:proofErr w:type="spellStart"/>
      <w:r w:rsidR="00E1198B" w:rsidRPr="00E1198B">
        <w:rPr>
          <w:sz w:val="28"/>
          <w:szCs w:val="28"/>
          <w:lang w:val="en-US"/>
        </w:rPr>
        <w:t>asosan</w:t>
      </w:r>
      <w:proofErr w:type="spellEnd"/>
      <w:r w:rsidRPr="00E1198B">
        <w:rPr>
          <w:sz w:val="28"/>
          <w:szCs w:val="28"/>
          <w:lang w:val="en-US"/>
        </w:rPr>
        <w:t xml:space="preserve"> </w:t>
      </w:r>
      <w:r w:rsidR="00E1198B" w:rsidRPr="00E1198B">
        <w:rPr>
          <w:sz w:val="28"/>
          <w:szCs w:val="28"/>
          <w:lang w:val="en-US"/>
        </w:rPr>
        <w:t>NSO</w:t>
      </w:r>
      <w:r w:rsidRPr="00E1198B">
        <w:rPr>
          <w:sz w:val="28"/>
          <w:szCs w:val="28"/>
          <w:vertAlign w:val="subscript"/>
          <w:lang w:val="en-US"/>
        </w:rPr>
        <w:t>3</w:t>
      </w:r>
      <w:r w:rsidRPr="00E1198B">
        <w:rPr>
          <w:sz w:val="28"/>
          <w:szCs w:val="28"/>
          <w:vertAlign w:val="superscript"/>
          <w:lang w:val="en-US"/>
        </w:rPr>
        <w:t>-</w:t>
      </w:r>
      <w:r w:rsidRPr="00E1198B">
        <w:rPr>
          <w:sz w:val="28"/>
          <w:szCs w:val="28"/>
          <w:lang w:val="en-US"/>
        </w:rPr>
        <w:t xml:space="preserve">) </w:t>
      </w:r>
      <w:proofErr w:type="spellStart"/>
      <w:r w:rsidR="00E1198B" w:rsidRPr="00E1198B">
        <w:rPr>
          <w:sz w:val="28"/>
          <w:szCs w:val="28"/>
          <w:lang w:val="en-US"/>
        </w:rPr>
        <w:t>adsorbsiyalanadi</w:t>
      </w:r>
      <w:proofErr w:type="spellEnd"/>
      <w:r w:rsidRPr="00E1198B">
        <w:rPr>
          <w:sz w:val="28"/>
          <w:szCs w:val="28"/>
          <w:lang w:val="en-US"/>
        </w:rPr>
        <w:t xml:space="preserve"> </w:t>
      </w:r>
      <w:proofErr w:type="spellStart"/>
      <w:r w:rsidR="00E1198B" w:rsidRPr="00E1198B">
        <w:rPr>
          <w:sz w:val="28"/>
          <w:szCs w:val="28"/>
          <w:lang w:val="en-US"/>
        </w:rPr>
        <w:t>va</w:t>
      </w:r>
      <w:proofErr w:type="spellEnd"/>
      <w:r w:rsidRPr="00E1198B">
        <w:rPr>
          <w:sz w:val="28"/>
          <w:szCs w:val="28"/>
          <w:lang w:val="en-US"/>
        </w:rPr>
        <w:t xml:space="preserve"> </w:t>
      </w:r>
      <w:proofErr w:type="spellStart"/>
      <w:r w:rsidR="00E1198B" w:rsidRPr="00E1198B">
        <w:rPr>
          <w:sz w:val="28"/>
          <w:szCs w:val="28"/>
          <w:lang w:val="en-US"/>
        </w:rPr>
        <w:t>ular</w:t>
      </w:r>
      <w:proofErr w:type="spellEnd"/>
      <w:r w:rsidRPr="00E1198B">
        <w:rPr>
          <w:sz w:val="28"/>
          <w:szCs w:val="28"/>
          <w:lang w:val="en-US"/>
        </w:rPr>
        <w:t xml:space="preserve"> </w:t>
      </w:r>
      <w:proofErr w:type="spellStart"/>
      <w:r w:rsidR="00E1198B" w:rsidRPr="00E1198B">
        <w:rPr>
          <w:sz w:val="28"/>
          <w:szCs w:val="28"/>
          <w:lang w:val="en-US"/>
        </w:rPr>
        <w:t>o‘simliklar</w:t>
      </w:r>
      <w:proofErr w:type="spellEnd"/>
      <w:r w:rsidRPr="00E1198B">
        <w:rPr>
          <w:sz w:val="28"/>
          <w:szCs w:val="28"/>
          <w:lang w:val="en-US"/>
        </w:rPr>
        <w:t xml:space="preserve"> </w:t>
      </w:r>
      <w:proofErr w:type="spellStart"/>
      <w:r w:rsidR="00E1198B" w:rsidRPr="00E1198B">
        <w:rPr>
          <w:sz w:val="28"/>
          <w:szCs w:val="28"/>
          <w:lang w:val="en-US"/>
        </w:rPr>
        <w:t>tomonidan</w:t>
      </w:r>
      <w:proofErr w:type="spellEnd"/>
      <w:r w:rsidRPr="00E1198B">
        <w:rPr>
          <w:sz w:val="28"/>
          <w:szCs w:val="28"/>
          <w:lang w:val="en-US"/>
        </w:rPr>
        <w:t xml:space="preserve"> </w:t>
      </w:r>
      <w:proofErr w:type="spellStart"/>
      <w:r w:rsidR="00E1198B" w:rsidRPr="00E1198B">
        <w:rPr>
          <w:sz w:val="28"/>
          <w:szCs w:val="28"/>
          <w:lang w:val="en-US"/>
        </w:rPr>
        <w:t>o‘zlashtiriladigan</w:t>
      </w:r>
      <w:proofErr w:type="spellEnd"/>
      <w:r w:rsidRPr="00E1198B">
        <w:rPr>
          <w:sz w:val="28"/>
          <w:szCs w:val="28"/>
          <w:lang w:val="en-US"/>
        </w:rPr>
        <w:t xml:space="preserve"> </w:t>
      </w:r>
      <w:proofErr w:type="spellStart"/>
      <w:r w:rsidR="00E1198B" w:rsidRPr="00E1198B">
        <w:rPr>
          <w:sz w:val="28"/>
          <w:szCs w:val="28"/>
          <w:lang w:val="en-US"/>
        </w:rPr>
        <w:t>holatda</w:t>
      </w:r>
      <w:proofErr w:type="spellEnd"/>
      <w:r w:rsidRPr="00E1198B">
        <w:rPr>
          <w:sz w:val="28"/>
          <w:szCs w:val="28"/>
          <w:lang w:val="en-US"/>
        </w:rPr>
        <w:t xml:space="preserve"> </w:t>
      </w:r>
      <w:proofErr w:type="spellStart"/>
      <w:r w:rsidR="00E1198B" w:rsidRPr="00E1198B">
        <w:rPr>
          <w:sz w:val="28"/>
          <w:szCs w:val="28"/>
          <w:lang w:val="en-US"/>
        </w:rPr>
        <w:t>saqlanadi</w:t>
      </w:r>
      <w:proofErr w:type="spellEnd"/>
    </w:p>
    <w:p w:rsidR="008A6A2F" w:rsidRPr="00E1198B" w:rsidRDefault="008A6A2F" w:rsidP="00E07146">
      <w:pPr>
        <w:tabs>
          <w:tab w:val="left" w:pos="9498"/>
        </w:tabs>
        <w:spacing w:line="276" w:lineRule="auto"/>
        <w:jc w:val="both"/>
        <w:rPr>
          <w:sz w:val="28"/>
          <w:szCs w:val="28"/>
          <w:lang w:val="en-US"/>
        </w:rPr>
      </w:pPr>
      <w:r w:rsidRPr="00E1198B">
        <w:rPr>
          <w:sz w:val="28"/>
          <w:szCs w:val="28"/>
          <w:lang w:val="en-US"/>
        </w:rPr>
        <w:t xml:space="preserve">      </w:t>
      </w:r>
      <w:proofErr w:type="spellStart"/>
      <w:r w:rsidR="00E1198B" w:rsidRPr="00E1198B">
        <w:rPr>
          <w:sz w:val="28"/>
          <w:szCs w:val="28"/>
          <w:lang w:val="en-US"/>
        </w:rPr>
        <w:t>Tuproq</w:t>
      </w:r>
      <w:proofErr w:type="spellEnd"/>
      <w:r w:rsidRPr="00E1198B">
        <w:rPr>
          <w:sz w:val="28"/>
          <w:szCs w:val="28"/>
          <w:lang w:val="en-US"/>
        </w:rPr>
        <w:t xml:space="preserve"> </w:t>
      </w:r>
      <w:proofErr w:type="spellStart"/>
      <w:r w:rsidR="00E1198B" w:rsidRPr="00E1198B">
        <w:rPr>
          <w:sz w:val="28"/>
          <w:szCs w:val="28"/>
          <w:lang w:val="en-US"/>
        </w:rPr>
        <w:t>mikroorganizmlari</w:t>
      </w:r>
      <w:proofErr w:type="spellEnd"/>
      <w:r w:rsidRPr="00E1198B">
        <w:rPr>
          <w:sz w:val="28"/>
          <w:szCs w:val="28"/>
          <w:lang w:val="en-US"/>
        </w:rPr>
        <w:t xml:space="preserve"> </w:t>
      </w:r>
      <w:r w:rsidR="00E1198B" w:rsidRPr="00E1198B">
        <w:rPr>
          <w:sz w:val="28"/>
          <w:szCs w:val="28"/>
          <w:lang w:val="en-US"/>
        </w:rPr>
        <w:t>ham</w:t>
      </w:r>
      <w:r w:rsidRPr="00E1198B">
        <w:rPr>
          <w:sz w:val="28"/>
          <w:szCs w:val="28"/>
          <w:lang w:val="en-US"/>
        </w:rPr>
        <w:t xml:space="preserve"> </w:t>
      </w:r>
      <w:proofErr w:type="spellStart"/>
      <w:r w:rsidR="00E1198B" w:rsidRPr="00E1198B">
        <w:rPr>
          <w:sz w:val="28"/>
          <w:szCs w:val="28"/>
          <w:lang w:val="en-US"/>
        </w:rPr>
        <w:t>bir</w:t>
      </w:r>
      <w:proofErr w:type="spellEnd"/>
      <w:r w:rsidRPr="00E1198B">
        <w:rPr>
          <w:sz w:val="28"/>
          <w:szCs w:val="28"/>
          <w:lang w:val="en-US"/>
        </w:rPr>
        <w:t xml:space="preserve"> </w:t>
      </w:r>
      <w:proofErr w:type="spellStart"/>
      <w:r w:rsidR="00E1198B" w:rsidRPr="00E1198B">
        <w:rPr>
          <w:sz w:val="28"/>
          <w:szCs w:val="28"/>
          <w:lang w:val="en-US"/>
        </w:rPr>
        <w:t>qism</w:t>
      </w:r>
      <w:proofErr w:type="spellEnd"/>
      <w:r w:rsidRPr="00E1198B">
        <w:rPr>
          <w:sz w:val="28"/>
          <w:szCs w:val="28"/>
          <w:lang w:val="en-US"/>
        </w:rPr>
        <w:t xml:space="preserve"> </w:t>
      </w:r>
      <w:proofErr w:type="spellStart"/>
      <w:r w:rsidR="00E1198B" w:rsidRPr="00E1198B">
        <w:rPr>
          <w:sz w:val="28"/>
          <w:szCs w:val="28"/>
          <w:lang w:val="en-US"/>
        </w:rPr>
        <w:t>fosfatlarni</w:t>
      </w:r>
      <w:proofErr w:type="spellEnd"/>
      <w:r w:rsidRPr="00E1198B">
        <w:rPr>
          <w:sz w:val="28"/>
          <w:szCs w:val="28"/>
          <w:lang w:val="en-US"/>
        </w:rPr>
        <w:t xml:space="preserve"> </w:t>
      </w:r>
      <w:proofErr w:type="spellStart"/>
      <w:r w:rsidR="00E1198B" w:rsidRPr="00E1198B">
        <w:rPr>
          <w:sz w:val="28"/>
          <w:szCs w:val="28"/>
          <w:lang w:val="en-US"/>
        </w:rPr>
        <w:t>birikttirib</w:t>
      </w:r>
      <w:proofErr w:type="spellEnd"/>
      <w:r w:rsidRPr="00E1198B">
        <w:rPr>
          <w:sz w:val="28"/>
          <w:szCs w:val="28"/>
          <w:lang w:val="en-US"/>
        </w:rPr>
        <w:t xml:space="preserve"> </w:t>
      </w:r>
      <w:proofErr w:type="spellStart"/>
      <w:r w:rsidR="00E1198B" w:rsidRPr="00E1198B">
        <w:rPr>
          <w:sz w:val="28"/>
          <w:szCs w:val="28"/>
          <w:lang w:val="en-US"/>
        </w:rPr>
        <w:t>olib</w:t>
      </w:r>
      <w:proofErr w:type="spellEnd"/>
      <w:r w:rsidRPr="00E1198B">
        <w:rPr>
          <w:sz w:val="28"/>
          <w:szCs w:val="28"/>
          <w:lang w:val="en-US"/>
        </w:rPr>
        <w:t xml:space="preserve">, </w:t>
      </w:r>
      <w:proofErr w:type="spellStart"/>
      <w:r w:rsidR="00E1198B" w:rsidRPr="00E1198B">
        <w:rPr>
          <w:sz w:val="28"/>
          <w:szCs w:val="28"/>
          <w:lang w:val="en-US"/>
        </w:rPr>
        <w:t>ularni</w:t>
      </w:r>
      <w:proofErr w:type="spellEnd"/>
      <w:r w:rsidRPr="00E1198B">
        <w:rPr>
          <w:sz w:val="28"/>
          <w:szCs w:val="28"/>
          <w:lang w:val="en-US"/>
        </w:rPr>
        <w:t xml:space="preserve">  </w:t>
      </w:r>
      <w:proofErr w:type="spellStart"/>
      <w:r w:rsidR="00E1198B" w:rsidRPr="00E1198B">
        <w:rPr>
          <w:sz w:val="28"/>
          <w:szCs w:val="28"/>
          <w:lang w:val="en-US"/>
        </w:rPr>
        <w:t>xujayra</w:t>
      </w:r>
      <w:proofErr w:type="spellEnd"/>
      <w:r w:rsidRPr="00E1198B">
        <w:rPr>
          <w:sz w:val="28"/>
          <w:szCs w:val="28"/>
          <w:lang w:val="en-US"/>
        </w:rPr>
        <w:t xml:space="preserve"> </w:t>
      </w:r>
      <w:proofErr w:type="spellStart"/>
      <w:r w:rsidR="00E1198B" w:rsidRPr="00E1198B">
        <w:rPr>
          <w:sz w:val="28"/>
          <w:szCs w:val="28"/>
          <w:lang w:val="en-US"/>
        </w:rPr>
        <w:t>plazmasiga</w:t>
      </w:r>
      <w:proofErr w:type="spellEnd"/>
      <w:r w:rsidRPr="00E1198B">
        <w:rPr>
          <w:sz w:val="28"/>
          <w:szCs w:val="28"/>
          <w:lang w:val="en-US"/>
        </w:rPr>
        <w:t xml:space="preserve"> </w:t>
      </w:r>
      <w:proofErr w:type="spellStart"/>
      <w:r w:rsidR="00E1198B" w:rsidRPr="00E1198B">
        <w:rPr>
          <w:sz w:val="28"/>
          <w:szCs w:val="28"/>
          <w:lang w:val="en-US"/>
        </w:rPr>
        <w:t>ko‘chiradi</w:t>
      </w:r>
      <w:proofErr w:type="spellEnd"/>
      <w:r w:rsidRPr="00E1198B">
        <w:rPr>
          <w:sz w:val="28"/>
          <w:szCs w:val="28"/>
          <w:lang w:val="en-US"/>
        </w:rPr>
        <w:t xml:space="preserve">. </w:t>
      </w:r>
    </w:p>
    <w:p w:rsidR="008A6A2F" w:rsidRPr="00E1198B" w:rsidRDefault="008A6A2F" w:rsidP="00E07146">
      <w:pPr>
        <w:tabs>
          <w:tab w:val="left" w:pos="9498"/>
        </w:tabs>
        <w:spacing w:line="276" w:lineRule="auto"/>
        <w:jc w:val="both"/>
        <w:rPr>
          <w:sz w:val="28"/>
          <w:szCs w:val="28"/>
          <w:lang w:val="en-US"/>
        </w:rPr>
      </w:pPr>
      <w:r w:rsidRPr="00E1198B">
        <w:rPr>
          <w:sz w:val="28"/>
          <w:szCs w:val="28"/>
          <w:lang w:val="en-US"/>
        </w:rPr>
        <w:t xml:space="preserve">     </w:t>
      </w:r>
      <w:proofErr w:type="spellStart"/>
      <w:r w:rsidR="00E1198B" w:rsidRPr="00E1198B">
        <w:rPr>
          <w:sz w:val="28"/>
          <w:szCs w:val="28"/>
          <w:lang w:val="en-US"/>
        </w:rPr>
        <w:t>Superfosfat</w:t>
      </w:r>
      <w:proofErr w:type="spellEnd"/>
      <w:r w:rsidRPr="00E1198B">
        <w:rPr>
          <w:sz w:val="28"/>
          <w:szCs w:val="28"/>
          <w:lang w:val="en-US"/>
        </w:rPr>
        <w:t xml:space="preserve"> </w:t>
      </w:r>
      <w:proofErr w:type="spellStart"/>
      <w:r w:rsidR="00E1198B" w:rsidRPr="00E1198B">
        <w:rPr>
          <w:sz w:val="28"/>
          <w:szCs w:val="28"/>
          <w:lang w:val="en-US"/>
        </w:rPr>
        <w:t>fosforini</w:t>
      </w:r>
      <w:proofErr w:type="spellEnd"/>
      <w:r w:rsidRPr="00E1198B">
        <w:rPr>
          <w:sz w:val="28"/>
          <w:szCs w:val="28"/>
          <w:lang w:val="en-US"/>
        </w:rPr>
        <w:t xml:space="preserve"> </w:t>
      </w:r>
      <w:proofErr w:type="spellStart"/>
      <w:r w:rsidR="00E1198B" w:rsidRPr="00E1198B">
        <w:rPr>
          <w:sz w:val="28"/>
          <w:szCs w:val="28"/>
          <w:lang w:val="en-US"/>
        </w:rPr>
        <w:t>kimyoviy</w:t>
      </w:r>
      <w:proofErr w:type="spellEnd"/>
      <w:r w:rsidRPr="00E1198B">
        <w:rPr>
          <w:sz w:val="28"/>
          <w:szCs w:val="28"/>
          <w:lang w:val="en-US"/>
        </w:rPr>
        <w:t xml:space="preserve"> </w:t>
      </w:r>
      <w:proofErr w:type="spellStart"/>
      <w:r w:rsidR="00E1198B" w:rsidRPr="00E1198B">
        <w:rPr>
          <w:sz w:val="28"/>
          <w:szCs w:val="28"/>
          <w:lang w:val="en-US"/>
        </w:rPr>
        <w:t>bog‘lanishini</w:t>
      </w:r>
      <w:proofErr w:type="spellEnd"/>
      <w:r w:rsidRPr="00E1198B">
        <w:rPr>
          <w:sz w:val="28"/>
          <w:szCs w:val="28"/>
          <w:lang w:val="en-US"/>
        </w:rPr>
        <w:t xml:space="preserve"> </w:t>
      </w:r>
      <w:proofErr w:type="spellStart"/>
      <w:r w:rsidR="00E1198B" w:rsidRPr="00E1198B">
        <w:rPr>
          <w:sz w:val="28"/>
          <w:szCs w:val="28"/>
          <w:lang w:val="en-US"/>
        </w:rPr>
        <w:t>uning</w:t>
      </w:r>
      <w:proofErr w:type="spellEnd"/>
      <w:r w:rsidRPr="00E1198B">
        <w:rPr>
          <w:sz w:val="28"/>
          <w:szCs w:val="28"/>
          <w:lang w:val="en-US"/>
        </w:rPr>
        <w:t xml:space="preserve"> </w:t>
      </w:r>
      <w:proofErr w:type="spellStart"/>
      <w:r w:rsidR="00E1198B" w:rsidRPr="00E1198B">
        <w:rPr>
          <w:sz w:val="28"/>
          <w:szCs w:val="28"/>
          <w:lang w:val="en-US"/>
        </w:rPr>
        <w:t>tuproq</w:t>
      </w:r>
      <w:proofErr w:type="spellEnd"/>
      <w:r w:rsidRPr="00E1198B">
        <w:rPr>
          <w:sz w:val="28"/>
          <w:szCs w:val="28"/>
          <w:lang w:val="en-US"/>
        </w:rPr>
        <w:t xml:space="preserve"> </w:t>
      </w:r>
      <w:proofErr w:type="spellStart"/>
      <w:r w:rsidR="00E1198B" w:rsidRPr="00E1198B">
        <w:rPr>
          <w:sz w:val="28"/>
          <w:szCs w:val="28"/>
          <w:lang w:val="en-US"/>
        </w:rPr>
        <w:t>bilan</w:t>
      </w:r>
      <w:proofErr w:type="spellEnd"/>
      <w:r w:rsidRPr="00E1198B">
        <w:rPr>
          <w:sz w:val="28"/>
          <w:szCs w:val="28"/>
          <w:lang w:val="en-US"/>
        </w:rPr>
        <w:t xml:space="preserve"> </w:t>
      </w:r>
      <w:proofErr w:type="spellStart"/>
      <w:r w:rsidR="00E1198B" w:rsidRPr="00E1198B">
        <w:rPr>
          <w:sz w:val="28"/>
          <w:szCs w:val="28"/>
          <w:lang w:val="en-US"/>
        </w:rPr>
        <w:t>aralashuv</w:t>
      </w:r>
      <w:proofErr w:type="spellEnd"/>
      <w:r w:rsidRPr="00E1198B">
        <w:rPr>
          <w:sz w:val="28"/>
          <w:szCs w:val="28"/>
          <w:lang w:val="en-US"/>
        </w:rPr>
        <w:t xml:space="preserve"> </w:t>
      </w:r>
      <w:proofErr w:type="spellStart"/>
      <w:r w:rsidR="00E1198B" w:rsidRPr="00E1198B">
        <w:rPr>
          <w:sz w:val="28"/>
          <w:szCs w:val="28"/>
          <w:lang w:val="en-US"/>
        </w:rPr>
        <w:t>yuzasini</w:t>
      </w:r>
      <w:proofErr w:type="spellEnd"/>
      <w:r w:rsidRPr="00E1198B">
        <w:rPr>
          <w:sz w:val="28"/>
          <w:szCs w:val="28"/>
          <w:lang w:val="en-US"/>
        </w:rPr>
        <w:t xml:space="preserve">  </w:t>
      </w:r>
      <w:proofErr w:type="spellStart"/>
      <w:r w:rsidR="00E1198B" w:rsidRPr="00E1198B">
        <w:rPr>
          <w:sz w:val="28"/>
          <w:szCs w:val="28"/>
          <w:lang w:val="en-US"/>
        </w:rPr>
        <w:t>kamaytirish</w:t>
      </w:r>
      <w:proofErr w:type="spellEnd"/>
      <w:r w:rsidRPr="00E1198B">
        <w:rPr>
          <w:sz w:val="28"/>
          <w:szCs w:val="28"/>
          <w:lang w:val="en-US"/>
        </w:rPr>
        <w:t xml:space="preserve"> </w:t>
      </w:r>
      <w:proofErr w:type="spellStart"/>
      <w:r w:rsidR="00E1198B" w:rsidRPr="00E1198B">
        <w:rPr>
          <w:sz w:val="28"/>
          <w:szCs w:val="28"/>
          <w:lang w:val="en-US"/>
        </w:rPr>
        <w:t>hisobiga</w:t>
      </w:r>
      <w:proofErr w:type="spellEnd"/>
      <w:r w:rsidRPr="00E1198B">
        <w:rPr>
          <w:sz w:val="28"/>
          <w:szCs w:val="28"/>
          <w:lang w:val="en-US"/>
        </w:rPr>
        <w:t xml:space="preserve"> </w:t>
      </w:r>
      <w:proofErr w:type="spellStart"/>
      <w:r w:rsidR="00E1198B" w:rsidRPr="00E1198B">
        <w:rPr>
          <w:sz w:val="28"/>
          <w:szCs w:val="28"/>
          <w:lang w:val="en-US"/>
        </w:rPr>
        <w:t>amalga</w:t>
      </w:r>
      <w:proofErr w:type="spellEnd"/>
      <w:r w:rsidRPr="00E1198B">
        <w:rPr>
          <w:sz w:val="28"/>
          <w:szCs w:val="28"/>
          <w:lang w:val="en-US"/>
        </w:rPr>
        <w:t xml:space="preserve"> </w:t>
      </w:r>
      <w:proofErr w:type="spellStart"/>
      <w:r w:rsidR="00E1198B" w:rsidRPr="00E1198B">
        <w:rPr>
          <w:sz w:val="28"/>
          <w:szCs w:val="28"/>
          <w:lang w:val="en-US"/>
        </w:rPr>
        <w:t>oshirishda</w:t>
      </w:r>
      <w:proofErr w:type="spellEnd"/>
      <w:r w:rsidRPr="00E1198B">
        <w:rPr>
          <w:sz w:val="28"/>
          <w:szCs w:val="28"/>
          <w:lang w:val="en-US"/>
        </w:rPr>
        <w:t xml:space="preserve"> </w:t>
      </w:r>
      <w:proofErr w:type="spellStart"/>
      <w:r w:rsidR="00E1198B" w:rsidRPr="00E1198B">
        <w:rPr>
          <w:sz w:val="28"/>
          <w:szCs w:val="28"/>
          <w:lang w:val="en-US"/>
        </w:rPr>
        <w:t>o‘g‘itni</w:t>
      </w:r>
      <w:proofErr w:type="spellEnd"/>
      <w:r w:rsidRPr="00E1198B">
        <w:rPr>
          <w:sz w:val="28"/>
          <w:szCs w:val="28"/>
          <w:lang w:val="en-US"/>
        </w:rPr>
        <w:t xml:space="preserve"> </w:t>
      </w:r>
      <w:proofErr w:type="spellStart"/>
      <w:r w:rsidR="00E1198B" w:rsidRPr="00E1198B">
        <w:rPr>
          <w:sz w:val="28"/>
          <w:szCs w:val="28"/>
          <w:lang w:val="en-US"/>
        </w:rPr>
        <w:t>donador</w:t>
      </w:r>
      <w:proofErr w:type="spellEnd"/>
      <w:r w:rsidRPr="00E1198B">
        <w:rPr>
          <w:sz w:val="28"/>
          <w:szCs w:val="28"/>
          <w:lang w:val="en-US"/>
        </w:rPr>
        <w:t xml:space="preserve"> </w:t>
      </w:r>
      <w:proofErr w:type="spellStart"/>
      <w:r w:rsidR="00E1198B" w:rsidRPr="00E1198B">
        <w:rPr>
          <w:sz w:val="28"/>
          <w:szCs w:val="28"/>
          <w:lang w:val="en-US"/>
        </w:rPr>
        <w:t>qilib</w:t>
      </w:r>
      <w:proofErr w:type="spellEnd"/>
      <w:r w:rsidRPr="00E1198B">
        <w:rPr>
          <w:sz w:val="28"/>
          <w:szCs w:val="28"/>
          <w:lang w:val="en-US"/>
        </w:rPr>
        <w:t xml:space="preserve"> </w:t>
      </w:r>
      <w:proofErr w:type="spellStart"/>
      <w:r w:rsidR="00E1198B" w:rsidRPr="00E1198B">
        <w:rPr>
          <w:sz w:val="28"/>
          <w:szCs w:val="28"/>
          <w:lang w:val="en-US"/>
        </w:rPr>
        <w:t>chiqarish</w:t>
      </w:r>
      <w:proofErr w:type="spellEnd"/>
      <w:r w:rsidRPr="00E1198B">
        <w:rPr>
          <w:sz w:val="28"/>
          <w:szCs w:val="28"/>
          <w:lang w:val="en-US"/>
        </w:rPr>
        <w:t xml:space="preserve"> </w:t>
      </w:r>
      <w:proofErr w:type="spellStart"/>
      <w:r w:rsidR="00E1198B" w:rsidRPr="00E1198B">
        <w:rPr>
          <w:sz w:val="28"/>
          <w:szCs w:val="28"/>
          <w:lang w:val="en-US"/>
        </w:rPr>
        <w:t>muhim</w:t>
      </w:r>
      <w:proofErr w:type="spellEnd"/>
      <w:r w:rsidRPr="00E1198B">
        <w:rPr>
          <w:sz w:val="28"/>
          <w:szCs w:val="28"/>
          <w:lang w:val="en-US"/>
        </w:rPr>
        <w:t xml:space="preserve"> </w:t>
      </w:r>
      <w:proofErr w:type="spellStart"/>
      <w:r w:rsidR="00E1198B" w:rsidRPr="00E1198B">
        <w:rPr>
          <w:sz w:val="28"/>
          <w:szCs w:val="28"/>
          <w:lang w:val="en-US"/>
        </w:rPr>
        <w:t>ahamiyatga</w:t>
      </w:r>
      <w:proofErr w:type="spellEnd"/>
      <w:r w:rsidRPr="00E1198B">
        <w:rPr>
          <w:sz w:val="28"/>
          <w:szCs w:val="28"/>
          <w:lang w:val="en-US"/>
        </w:rPr>
        <w:t xml:space="preserve"> </w:t>
      </w:r>
      <w:proofErr w:type="spellStart"/>
      <w:r w:rsidR="00E1198B" w:rsidRPr="00E1198B">
        <w:rPr>
          <w:sz w:val="28"/>
          <w:szCs w:val="28"/>
          <w:lang w:val="en-US"/>
        </w:rPr>
        <w:t>ega</w:t>
      </w:r>
      <w:proofErr w:type="spellEnd"/>
      <w:r w:rsidRPr="00E1198B">
        <w:rPr>
          <w:sz w:val="28"/>
          <w:szCs w:val="28"/>
          <w:lang w:val="en-US"/>
        </w:rPr>
        <w:t xml:space="preserve"> </w:t>
      </w:r>
      <w:proofErr w:type="spellStart"/>
      <w:r w:rsidR="00E1198B" w:rsidRPr="00E1198B">
        <w:rPr>
          <w:sz w:val="28"/>
          <w:szCs w:val="28"/>
          <w:lang w:val="en-US"/>
        </w:rPr>
        <w:t>bo‘ladi</w:t>
      </w:r>
      <w:proofErr w:type="spellEnd"/>
      <w:r w:rsidRPr="00E1198B">
        <w:rPr>
          <w:sz w:val="28"/>
          <w:szCs w:val="28"/>
          <w:lang w:val="en-US"/>
        </w:rPr>
        <w:t xml:space="preserve">. </w:t>
      </w:r>
    </w:p>
    <w:p w:rsidR="008A6A2F" w:rsidRPr="00E1198B" w:rsidRDefault="008A6A2F" w:rsidP="00E07146">
      <w:pPr>
        <w:tabs>
          <w:tab w:val="left" w:pos="9498"/>
        </w:tabs>
        <w:spacing w:line="276" w:lineRule="auto"/>
        <w:jc w:val="both"/>
        <w:rPr>
          <w:sz w:val="28"/>
          <w:szCs w:val="28"/>
          <w:lang w:val="en-US"/>
        </w:rPr>
      </w:pPr>
      <w:r w:rsidRPr="00E1198B">
        <w:rPr>
          <w:sz w:val="28"/>
          <w:szCs w:val="28"/>
          <w:lang w:val="en-US"/>
        </w:rPr>
        <w:t xml:space="preserve">     </w:t>
      </w:r>
      <w:proofErr w:type="spellStart"/>
      <w:r w:rsidR="00E1198B" w:rsidRPr="00E1198B">
        <w:rPr>
          <w:b/>
          <w:bCs/>
          <w:i/>
          <w:iCs/>
          <w:sz w:val="28"/>
          <w:szCs w:val="28"/>
          <w:lang w:val="en-US"/>
        </w:rPr>
        <w:t>Donador</w:t>
      </w:r>
      <w:proofErr w:type="spellEnd"/>
      <w:r w:rsidRPr="00E1198B">
        <w:rPr>
          <w:b/>
          <w:bCs/>
          <w:i/>
          <w:iCs/>
          <w:sz w:val="28"/>
          <w:szCs w:val="28"/>
          <w:lang w:val="en-US"/>
        </w:rPr>
        <w:t xml:space="preserve"> </w:t>
      </w:r>
      <w:proofErr w:type="spellStart"/>
      <w:r w:rsidR="00E1198B" w:rsidRPr="00E1198B">
        <w:rPr>
          <w:b/>
          <w:bCs/>
          <w:i/>
          <w:iCs/>
          <w:sz w:val="28"/>
          <w:szCs w:val="28"/>
          <w:lang w:val="en-US"/>
        </w:rPr>
        <w:t>superfosfat</w:t>
      </w:r>
      <w:proofErr w:type="spellEnd"/>
      <w:r w:rsidRPr="00E1198B">
        <w:rPr>
          <w:b/>
          <w:bCs/>
          <w:i/>
          <w:iCs/>
          <w:sz w:val="28"/>
          <w:szCs w:val="28"/>
          <w:lang w:val="en-US"/>
        </w:rPr>
        <w:t>.</w:t>
      </w:r>
      <w:r w:rsidRPr="00E1198B">
        <w:rPr>
          <w:i/>
          <w:iCs/>
          <w:sz w:val="28"/>
          <w:szCs w:val="28"/>
          <w:lang w:val="en-US"/>
        </w:rPr>
        <w:t xml:space="preserve"> </w:t>
      </w:r>
      <w:r w:rsidRPr="00E1198B">
        <w:rPr>
          <w:sz w:val="28"/>
          <w:szCs w:val="28"/>
          <w:lang w:val="en-US"/>
        </w:rPr>
        <w:t xml:space="preserve"> </w:t>
      </w:r>
      <w:r w:rsidR="00E1198B" w:rsidRPr="00E1198B">
        <w:rPr>
          <w:sz w:val="28"/>
          <w:szCs w:val="28"/>
          <w:lang w:val="en-US"/>
        </w:rPr>
        <w:t>Uni</w:t>
      </w:r>
      <w:r w:rsidRPr="00E1198B">
        <w:rPr>
          <w:sz w:val="28"/>
          <w:szCs w:val="28"/>
          <w:lang w:val="en-US"/>
        </w:rPr>
        <w:t xml:space="preserve"> </w:t>
      </w:r>
      <w:proofErr w:type="spellStart"/>
      <w:r w:rsidR="00E1198B" w:rsidRPr="00E1198B">
        <w:rPr>
          <w:sz w:val="28"/>
          <w:szCs w:val="28"/>
          <w:lang w:val="en-US"/>
        </w:rPr>
        <w:t>ishlab</w:t>
      </w:r>
      <w:proofErr w:type="spellEnd"/>
      <w:r w:rsidRPr="00E1198B">
        <w:rPr>
          <w:sz w:val="28"/>
          <w:szCs w:val="28"/>
          <w:lang w:val="en-US"/>
        </w:rPr>
        <w:t xml:space="preserve"> </w:t>
      </w:r>
      <w:proofErr w:type="spellStart"/>
      <w:r w:rsidR="00E1198B" w:rsidRPr="00E1198B">
        <w:rPr>
          <w:sz w:val="28"/>
          <w:szCs w:val="28"/>
          <w:lang w:val="en-US"/>
        </w:rPr>
        <w:t>chiqarish</w:t>
      </w:r>
      <w:proofErr w:type="spellEnd"/>
      <w:r w:rsidRPr="00E1198B">
        <w:rPr>
          <w:sz w:val="28"/>
          <w:szCs w:val="28"/>
          <w:lang w:val="en-US"/>
        </w:rPr>
        <w:t xml:space="preserve"> </w:t>
      </w:r>
      <w:proofErr w:type="spellStart"/>
      <w:r w:rsidR="00E1198B" w:rsidRPr="00E1198B">
        <w:rPr>
          <w:sz w:val="28"/>
          <w:szCs w:val="28"/>
          <w:lang w:val="en-US"/>
        </w:rPr>
        <w:t>uchun</w:t>
      </w:r>
      <w:proofErr w:type="spellEnd"/>
      <w:r w:rsidRPr="00E1198B">
        <w:rPr>
          <w:sz w:val="28"/>
          <w:szCs w:val="28"/>
          <w:lang w:val="en-US"/>
        </w:rPr>
        <w:t xml:space="preserve"> </w:t>
      </w:r>
      <w:proofErr w:type="spellStart"/>
      <w:r w:rsidR="00E1198B" w:rsidRPr="00E1198B">
        <w:rPr>
          <w:sz w:val="28"/>
          <w:szCs w:val="28"/>
          <w:lang w:val="en-US"/>
        </w:rPr>
        <w:t>tayyor</w:t>
      </w:r>
      <w:proofErr w:type="spellEnd"/>
      <w:r w:rsidRPr="00E1198B">
        <w:rPr>
          <w:sz w:val="28"/>
          <w:szCs w:val="28"/>
          <w:lang w:val="en-US"/>
        </w:rPr>
        <w:t xml:space="preserve"> </w:t>
      </w:r>
      <w:proofErr w:type="spellStart"/>
      <w:r w:rsidR="00E1198B" w:rsidRPr="00E1198B">
        <w:rPr>
          <w:sz w:val="28"/>
          <w:szCs w:val="28"/>
          <w:lang w:val="en-US"/>
        </w:rPr>
        <w:t>unsimon</w:t>
      </w:r>
      <w:proofErr w:type="spellEnd"/>
      <w:r w:rsidRPr="00E1198B">
        <w:rPr>
          <w:sz w:val="28"/>
          <w:szCs w:val="28"/>
          <w:lang w:val="en-US"/>
        </w:rPr>
        <w:t xml:space="preserve"> </w:t>
      </w:r>
      <w:proofErr w:type="spellStart"/>
      <w:r w:rsidR="00E1198B" w:rsidRPr="00E1198B">
        <w:rPr>
          <w:sz w:val="28"/>
          <w:szCs w:val="28"/>
          <w:lang w:val="en-US"/>
        </w:rPr>
        <w:t>mahsulotni</w:t>
      </w:r>
      <w:proofErr w:type="spellEnd"/>
      <w:r w:rsidRPr="00E1198B">
        <w:rPr>
          <w:sz w:val="28"/>
          <w:szCs w:val="28"/>
          <w:lang w:val="en-US"/>
        </w:rPr>
        <w:t xml:space="preserve"> </w:t>
      </w:r>
      <w:proofErr w:type="spellStart"/>
      <w:r w:rsidR="00E1198B" w:rsidRPr="00E1198B">
        <w:rPr>
          <w:sz w:val="28"/>
          <w:szCs w:val="28"/>
          <w:lang w:val="en-US"/>
        </w:rPr>
        <w:t>biroz</w:t>
      </w:r>
      <w:proofErr w:type="spellEnd"/>
      <w:r w:rsidRPr="00E1198B">
        <w:rPr>
          <w:sz w:val="28"/>
          <w:szCs w:val="28"/>
          <w:lang w:val="en-US"/>
        </w:rPr>
        <w:t xml:space="preserve"> </w:t>
      </w:r>
      <w:proofErr w:type="spellStart"/>
      <w:r w:rsidR="00E1198B" w:rsidRPr="00E1198B">
        <w:rPr>
          <w:sz w:val="28"/>
          <w:szCs w:val="28"/>
          <w:lang w:val="en-US"/>
        </w:rPr>
        <w:t>namlash</w:t>
      </w:r>
      <w:proofErr w:type="spellEnd"/>
      <w:r w:rsidRPr="00E1198B">
        <w:rPr>
          <w:sz w:val="28"/>
          <w:szCs w:val="28"/>
          <w:lang w:val="en-US"/>
        </w:rPr>
        <w:t xml:space="preserve"> </w:t>
      </w:r>
      <w:proofErr w:type="spellStart"/>
      <w:r w:rsidR="00E1198B" w:rsidRPr="00E1198B">
        <w:rPr>
          <w:sz w:val="28"/>
          <w:szCs w:val="28"/>
          <w:lang w:val="en-US"/>
        </w:rPr>
        <w:t>va</w:t>
      </w:r>
      <w:proofErr w:type="spellEnd"/>
      <w:r w:rsidRPr="00E1198B">
        <w:rPr>
          <w:sz w:val="28"/>
          <w:szCs w:val="28"/>
          <w:lang w:val="en-US"/>
        </w:rPr>
        <w:t xml:space="preserve"> </w:t>
      </w:r>
      <w:proofErr w:type="spellStart"/>
      <w:r w:rsidR="00E1198B" w:rsidRPr="00E1198B">
        <w:rPr>
          <w:sz w:val="28"/>
          <w:szCs w:val="28"/>
          <w:lang w:val="en-US"/>
        </w:rPr>
        <w:t>aylanib</w:t>
      </w:r>
      <w:proofErr w:type="spellEnd"/>
      <w:r w:rsidRPr="00E1198B">
        <w:rPr>
          <w:sz w:val="28"/>
          <w:szCs w:val="28"/>
          <w:lang w:val="en-US"/>
        </w:rPr>
        <w:t xml:space="preserve"> </w:t>
      </w:r>
      <w:proofErr w:type="spellStart"/>
      <w:r w:rsidR="00E1198B" w:rsidRPr="00E1198B">
        <w:rPr>
          <w:sz w:val="28"/>
          <w:szCs w:val="28"/>
          <w:lang w:val="en-US"/>
        </w:rPr>
        <w:t>turadigan</w:t>
      </w:r>
      <w:proofErr w:type="spellEnd"/>
      <w:r w:rsidRPr="00E1198B">
        <w:rPr>
          <w:sz w:val="28"/>
          <w:szCs w:val="28"/>
          <w:lang w:val="en-US"/>
        </w:rPr>
        <w:t xml:space="preserve"> </w:t>
      </w:r>
      <w:proofErr w:type="spellStart"/>
      <w:r w:rsidR="00E1198B" w:rsidRPr="00E1198B">
        <w:rPr>
          <w:sz w:val="28"/>
          <w:szCs w:val="28"/>
          <w:lang w:val="en-US"/>
        </w:rPr>
        <w:t>barabanda</w:t>
      </w:r>
      <w:proofErr w:type="spellEnd"/>
      <w:r w:rsidRPr="00E1198B">
        <w:rPr>
          <w:sz w:val="28"/>
          <w:szCs w:val="28"/>
          <w:lang w:val="en-US"/>
        </w:rPr>
        <w:t xml:space="preserve"> </w:t>
      </w:r>
      <w:proofErr w:type="spellStart"/>
      <w:r w:rsidR="00E1198B" w:rsidRPr="00E1198B">
        <w:rPr>
          <w:sz w:val="28"/>
          <w:szCs w:val="28"/>
          <w:lang w:val="en-US"/>
        </w:rPr>
        <w:t>quritish</w:t>
      </w:r>
      <w:proofErr w:type="spellEnd"/>
      <w:r w:rsidRPr="00E1198B">
        <w:rPr>
          <w:sz w:val="28"/>
          <w:szCs w:val="28"/>
          <w:lang w:val="en-US"/>
        </w:rPr>
        <w:t xml:space="preserve"> </w:t>
      </w:r>
      <w:proofErr w:type="spellStart"/>
      <w:r w:rsidR="00E1198B" w:rsidRPr="00E1198B">
        <w:rPr>
          <w:sz w:val="28"/>
          <w:szCs w:val="28"/>
          <w:lang w:val="en-US"/>
        </w:rPr>
        <w:t>kifoya</w:t>
      </w:r>
      <w:proofErr w:type="spellEnd"/>
      <w:r w:rsidRPr="00E1198B">
        <w:rPr>
          <w:sz w:val="28"/>
          <w:szCs w:val="28"/>
          <w:lang w:val="en-US"/>
        </w:rPr>
        <w:t xml:space="preserve">. </w:t>
      </w:r>
      <w:proofErr w:type="spellStart"/>
      <w:r w:rsidR="00E1198B" w:rsidRPr="00E1198B">
        <w:rPr>
          <w:sz w:val="28"/>
          <w:szCs w:val="28"/>
          <w:lang w:val="en-US"/>
        </w:rPr>
        <w:t>Bunda</w:t>
      </w:r>
      <w:proofErr w:type="spellEnd"/>
      <w:r w:rsidRPr="00E1198B">
        <w:rPr>
          <w:sz w:val="28"/>
          <w:szCs w:val="28"/>
          <w:lang w:val="en-US"/>
        </w:rPr>
        <w:t xml:space="preserve"> </w:t>
      </w:r>
      <w:r w:rsidR="00E1198B" w:rsidRPr="00E1198B">
        <w:rPr>
          <w:sz w:val="28"/>
          <w:szCs w:val="28"/>
          <w:lang w:val="en-US"/>
        </w:rPr>
        <w:t>har</w:t>
      </w:r>
      <w:r w:rsidRPr="00E1198B">
        <w:rPr>
          <w:sz w:val="28"/>
          <w:szCs w:val="28"/>
          <w:lang w:val="en-US"/>
        </w:rPr>
        <w:t xml:space="preserve"> </w:t>
      </w:r>
      <w:proofErr w:type="spellStart"/>
      <w:r w:rsidR="00E1198B" w:rsidRPr="00E1198B">
        <w:rPr>
          <w:sz w:val="28"/>
          <w:szCs w:val="28"/>
          <w:lang w:val="en-US"/>
        </w:rPr>
        <w:t>xil</w:t>
      </w:r>
      <w:proofErr w:type="spellEnd"/>
      <w:r w:rsidRPr="00E1198B">
        <w:rPr>
          <w:sz w:val="28"/>
          <w:szCs w:val="28"/>
          <w:lang w:val="en-US"/>
        </w:rPr>
        <w:t xml:space="preserve"> </w:t>
      </w:r>
      <w:proofErr w:type="spellStart"/>
      <w:r w:rsidR="00E1198B" w:rsidRPr="00E1198B">
        <w:rPr>
          <w:sz w:val="28"/>
          <w:szCs w:val="28"/>
          <w:lang w:val="en-US"/>
        </w:rPr>
        <w:t>kattalikdagi</w:t>
      </w:r>
      <w:proofErr w:type="spellEnd"/>
      <w:r w:rsidRPr="00E1198B">
        <w:rPr>
          <w:sz w:val="28"/>
          <w:szCs w:val="28"/>
          <w:lang w:val="en-US"/>
        </w:rPr>
        <w:t xml:space="preserve"> </w:t>
      </w:r>
      <w:proofErr w:type="spellStart"/>
      <w:r w:rsidR="00E1198B" w:rsidRPr="00E1198B">
        <w:rPr>
          <w:sz w:val="28"/>
          <w:szCs w:val="28"/>
          <w:lang w:val="en-US"/>
        </w:rPr>
        <w:t>granulalar</w:t>
      </w:r>
      <w:proofErr w:type="spellEnd"/>
      <w:r w:rsidRPr="00E1198B">
        <w:rPr>
          <w:sz w:val="28"/>
          <w:szCs w:val="28"/>
          <w:lang w:val="en-US"/>
        </w:rPr>
        <w:t xml:space="preserve"> </w:t>
      </w:r>
      <w:proofErr w:type="spellStart"/>
      <w:r w:rsidR="00E1198B" w:rsidRPr="00E1198B">
        <w:rPr>
          <w:sz w:val="28"/>
          <w:szCs w:val="28"/>
          <w:lang w:val="en-US"/>
        </w:rPr>
        <w:t>hosil</w:t>
      </w:r>
      <w:proofErr w:type="spellEnd"/>
      <w:r w:rsidRPr="00E1198B">
        <w:rPr>
          <w:sz w:val="28"/>
          <w:szCs w:val="28"/>
          <w:lang w:val="en-US"/>
        </w:rPr>
        <w:t xml:space="preserve"> </w:t>
      </w:r>
      <w:proofErr w:type="spellStart"/>
      <w:r w:rsidR="00E1198B" w:rsidRPr="00E1198B">
        <w:rPr>
          <w:sz w:val="28"/>
          <w:szCs w:val="28"/>
          <w:lang w:val="en-US"/>
        </w:rPr>
        <w:t>bo‘ladi</w:t>
      </w:r>
      <w:proofErr w:type="spellEnd"/>
      <w:r w:rsidRPr="00E1198B">
        <w:rPr>
          <w:sz w:val="28"/>
          <w:szCs w:val="28"/>
          <w:lang w:val="en-US"/>
        </w:rPr>
        <w:t xml:space="preserve">. </w:t>
      </w:r>
      <w:proofErr w:type="spellStart"/>
      <w:r w:rsidR="00E1198B" w:rsidRPr="00E1198B">
        <w:rPr>
          <w:sz w:val="28"/>
          <w:szCs w:val="28"/>
          <w:lang w:val="en-US"/>
        </w:rPr>
        <w:t>Diametri</w:t>
      </w:r>
      <w:proofErr w:type="spellEnd"/>
      <w:r w:rsidRPr="00E1198B">
        <w:rPr>
          <w:sz w:val="28"/>
          <w:szCs w:val="28"/>
          <w:lang w:val="en-US"/>
        </w:rPr>
        <w:t xml:space="preserve"> 1 </w:t>
      </w:r>
      <w:r w:rsidR="00E1198B" w:rsidRPr="00E1198B">
        <w:rPr>
          <w:sz w:val="28"/>
          <w:szCs w:val="28"/>
          <w:lang w:val="en-US"/>
        </w:rPr>
        <w:t>mm</w:t>
      </w:r>
      <w:r w:rsidRPr="00E1198B">
        <w:rPr>
          <w:sz w:val="28"/>
          <w:szCs w:val="28"/>
          <w:lang w:val="en-US"/>
        </w:rPr>
        <w:t xml:space="preserve"> </w:t>
      </w:r>
      <w:r w:rsidR="00E1198B" w:rsidRPr="00E1198B">
        <w:rPr>
          <w:sz w:val="28"/>
          <w:szCs w:val="28"/>
          <w:lang w:val="en-US"/>
        </w:rPr>
        <w:t>dan</w:t>
      </w:r>
      <w:r w:rsidRPr="00E1198B">
        <w:rPr>
          <w:sz w:val="28"/>
          <w:szCs w:val="28"/>
          <w:lang w:val="en-US"/>
        </w:rPr>
        <w:t xml:space="preserve"> 4 </w:t>
      </w:r>
      <w:r w:rsidR="00E1198B" w:rsidRPr="00E1198B">
        <w:rPr>
          <w:sz w:val="28"/>
          <w:szCs w:val="28"/>
          <w:lang w:val="en-US"/>
        </w:rPr>
        <w:t>mm</w:t>
      </w:r>
      <w:r w:rsidRPr="00E1198B">
        <w:rPr>
          <w:sz w:val="28"/>
          <w:szCs w:val="28"/>
          <w:lang w:val="en-US"/>
        </w:rPr>
        <w:t xml:space="preserve"> </w:t>
      </w:r>
      <w:proofErr w:type="spellStart"/>
      <w:r w:rsidR="00E1198B" w:rsidRPr="00E1198B">
        <w:rPr>
          <w:sz w:val="28"/>
          <w:szCs w:val="28"/>
          <w:lang w:val="en-US"/>
        </w:rPr>
        <w:t>gacha</w:t>
      </w:r>
      <w:proofErr w:type="spellEnd"/>
      <w:r w:rsidRPr="00E1198B">
        <w:rPr>
          <w:sz w:val="28"/>
          <w:szCs w:val="28"/>
          <w:lang w:val="en-US"/>
        </w:rPr>
        <w:t xml:space="preserve"> </w:t>
      </w:r>
      <w:proofErr w:type="spellStart"/>
      <w:r w:rsidR="00E1198B" w:rsidRPr="00E1198B">
        <w:rPr>
          <w:sz w:val="28"/>
          <w:szCs w:val="28"/>
          <w:lang w:val="en-US"/>
        </w:rPr>
        <w:t>bo‘lganlari</w:t>
      </w:r>
      <w:proofErr w:type="spellEnd"/>
      <w:r w:rsidRPr="00E1198B">
        <w:rPr>
          <w:sz w:val="28"/>
          <w:szCs w:val="28"/>
          <w:lang w:val="en-US"/>
        </w:rPr>
        <w:t xml:space="preserve"> </w:t>
      </w:r>
      <w:proofErr w:type="spellStart"/>
      <w:r w:rsidR="00E1198B" w:rsidRPr="00E1198B">
        <w:rPr>
          <w:sz w:val="28"/>
          <w:szCs w:val="28"/>
          <w:lang w:val="en-US"/>
        </w:rPr>
        <w:t>ishlatish</w:t>
      </w:r>
      <w:proofErr w:type="spellEnd"/>
      <w:r w:rsidRPr="00E1198B">
        <w:rPr>
          <w:sz w:val="28"/>
          <w:szCs w:val="28"/>
          <w:lang w:val="en-US"/>
        </w:rPr>
        <w:t xml:space="preserve"> </w:t>
      </w:r>
      <w:proofErr w:type="spellStart"/>
      <w:r w:rsidR="00E1198B" w:rsidRPr="00E1198B">
        <w:rPr>
          <w:sz w:val="28"/>
          <w:szCs w:val="28"/>
          <w:lang w:val="en-US"/>
        </w:rPr>
        <w:t>uchun</w:t>
      </w:r>
      <w:proofErr w:type="spellEnd"/>
      <w:r w:rsidRPr="00E1198B">
        <w:rPr>
          <w:sz w:val="28"/>
          <w:szCs w:val="28"/>
          <w:lang w:val="en-US"/>
        </w:rPr>
        <w:t xml:space="preserve"> </w:t>
      </w:r>
      <w:proofErr w:type="spellStart"/>
      <w:r w:rsidR="00E1198B" w:rsidRPr="00E1198B">
        <w:rPr>
          <w:sz w:val="28"/>
          <w:szCs w:val="28"/>
          <w:lang w:val="en-US"/>
        </w:rPr>
        <w:t>yaroqli</w:t>
      </w:r>
      <w:proofErr w:type="spellEnd"/>
      <w:r w:rsidRPr="00E1198B">
        <w:rPr>
          <w:sz w:val="28"/>
          <w:szCs w:val="28"/>
          <w:lang w:val="en-US"/>
        </w:rPr>
        <w:t xml:space="preserve"> </w:t>
      </w:r>
      <w:proofErr w:type="spellStart"/>
      <w:r w:rsidR="00E1198B" w:rsidRPr="00E1198B">
        <w:rPr>
          <w:sz w:val="28"/>
          <w:szCs w:val="28"/>
          <w:lang w:val="en-US"/>
        </w:rPr>
        <w:t>bo‘ladi</w:t>
      </w:r>
      <w:proofErr w:type="spellEnd"/>
      <w:r w:rsidRPr="00E1198B">
        <w:rPr>
          <w:sz w:val="28"/>
          <w:szCs w:val="28"/>
          <w:lang w:val="en-US"/>
        </w:rPr>
        <w:t xml:space="preserve">. </w:t>
      </w:r>
      <w:proofErr w:type="spellStart"/>
      <w:r w:rsidR="00E1198B" w:rsidRPr="00E1198B">
        <w:rPr>
          <w:sz w:val="28"/>
          <w:szCs w:val="28"/>
          <w:lang w:val="en-US"/>
        </w:rPr>
        <w:t>Donadorlangan</w:t>
      </w:r>
      <w:proofErr w:type="spellEnd"/>
      <w:r w:rsidRPr="00E1198B">
        <w:rPr>
          <w:sz w:val="28"/>
          <w:szCs w:val="28"/>
          <w:lang w:val="en-US"/>
        </w:rPr>
        <w:t xml:space="preserve"> </w:t>
      </w:r>
      <w:proofErr w:type="spellStart"/>
      <w:r w:rsidR="00E1198B" w:rsidRPr="00E1198B">
        <w:rPr>
          <w:sz w:val="28"/>
          <w:szCs w:val="28"/>
          <w:lang w:val="en-US"/>
        </w:rPr>
        <w:t>superfosfatning</w:t>
      </w:r>
      <w:proofErr w:type="spellEnd"/>
      <w:r w:rsidRPr="00E1198B">
        <w:rPr>
          <w:sz w:val="28"/>
          <w:szCs w:val="28"/>
          <w:lang w:val="en-US"/>
        </w:rPr>
        <w:t xml:space="preserve"> </w:t>
      </w:r>
      <w:proofErr w:type="spellStart"/>
      <w:r w:rsidR="00E1198B" w:rsidRPr="00E1198B">
        <w:rPr>
          <w:sz w:val="28"/>
          <w:szCs w:val="28"/>
          <w:lang w:val="en-US"/>
        </w:rPr>
        <w:t>bahosi</w:t>
      </w:r>
      <w:proofErr w:type="spellEnd"/>
      <w:r w:rsidRPr="00E1198B">
        <w:rPr>
          <w:sz w:val="28"/>
          <w:szCs w:val="28"/>
          <w:lang w:val="en-US"/>
        </w:rPr>
        <w:t xml:space="preserve"> </w:t>
      </w:r>
      <w:proofErr w:type="spellStart"/>
      <w:r w:rsidR="00E1198B" w:rsidRPr="00E1198B">
        <w:rPr>
          <w:sz w:val="28"/>
          <w:szCs w:val="28"/>
          <w:lang w:val="en-US"/>
        </w:rPr>
        <w:t>kukunsimondan</w:t>
      </w:r>
      <w:proofErr w:type="spellEnd"/>
      <w:r w:rsidRPr="00E1198B">
        <w:rPr>
          <w:sz w:val="28"/>
          <w:szCs w:val="28"/>
          <w:lang w:val="en-US"/>
        </w:rPr>
        <w:t xml:space="preserve"> </w:t>
      </w:r>
      <w:proofErr w:type="spellStart"/>
      <w:r w:rsidR="00E1198B" w:rsidRPr="00E1198B">
        <w:rPr>
          <w:sz w:val="28"/>
          <w:szCs w:val="28"/>
          <w:lang w:val="en-US"/>
        </w:rPr>
        <w:t>baland</w:t>
      </w:r>
      <w:proofErr w:type="spellEnd"/>
      <w:r w:rsidRPr="00E1198B">
        <w:rPr>
          <w:sz w:val="28"/>
          <w:szCs w:val="28"/>
          <w:lang w:val="en-US"/>
        </w:rPr>
        <w:t xml:space="preserve">, </w:t>
      </w:r>
      <w:proofErr w:type="spellStart"/>
      <w:r w:rsidR="00E1198B" w:rsidRPr="00E1198B">
        <w:rPr>
          <w:sz w:val="28"/>
          <w:szCs w:val="28"/>
          <w:lang w:val="en-US"/>
        </w:rPr>
        <w:t>va</w:t>
      </w:r>
      <w:proofErr w:type="spellEnd"/>
      <w:r w:rsidRPr="00E1198B">
        <w:rPr>
          <w:sz w:val="28"/>
          <w:szCs w:val="28"/>
          <w:lang w:val="en-US"/>
        </w:rPr>
        <w:t xml:space="preserve"> </w:t>
      </w:r>
      <w:proofErr w:type="spellStart"/>
      <w:r w:rsidR="00E1198B" w:rsidRPr="00E1198B">
        <w:rPr>
          <w:sz w:val="28"/>
          <w:szCs w:val="28"/>
          <w:lang w:val="en-US"/>
        </w:rPr>
        <w:t>donador</w:t>
      </w:r>
      <w:proofErr w:type="spellEnd"/>
      <w:r w:rsidRPr="00E1198B">
        <w:rPr>
          <w:sz w:val="28"/>
          <w:szCs w:val="28"/>
          <w:lang w:val="en-US"/>
        </w:rPr>
        <w:t xml:space="preserve"> </w:t>
      </w:r>
      <w:proofErr w:type="spellStart"/>
      <w:r w:rsidR="00E1198B" w:rsidRPr="00E1198B">
        <w:rPr>
          <w:sz w:val="28"/>
          <w:szCs w:val="28"/>
          <w:lang w:val="en-US"/>
        </w:rPr>
        <w:t>o‘g‘itning</w:t>
      </w:r>
      <w:proofErr w:type="spellEnd"/>
      <w:r w:rsidRPr="00E1198B">
        <w:rPr>
          <w:sz w:val="28"/>
          <w:szCs w:val="28"/>
          <w:lang w:val="en-US"/>
        </w:rPr>
        <w:t xml:space="preserve"> </w:t>
      </w:r>
      <w:proofErr w:type="spellStart"/>
      <w:r w:rsidR="00E1198B" w:rsidRPr="00E1198B">
        <w:rPr>
          <w:sz w:val="28"/>
          <w:szCs w:val="28"/>
          <w:lang w:val="en-US"/>
        </w:rPr>
        <w:t>ta’siri</w:t>
      </w:r>
      <w:proofErr w:type="spellEnd"/>
      <w:r w:rsidRPr="00E1198B">
        <w:rPr>
          <w:sz w:val="28"/>
          <w:szCs w:val="28"/>
          <w:lang w:val="en-US"/>
        </w:rPr>
        <w:t xml:space="preserve"> </w:t>
      </w:r>
      <w:proofErr w:type="spellStart"/>
      <w:r w:rsidR="00E1198B" w:rsidRPr="00E1198B">
        <w:rPr>
          <w:sz w:val="28"/>
          <w:szCs w:val="28"/>
          <w:lang w:val="en-US"/>
        </w:rPr>
        <w:t>kukunsimonga</w:t>
      </w:r>
      <w:proofErr w:type="spellEnd"/>
      <w:r w:rsidRPr="00E1198B">
        <w:rPr>
          <w:sz w:val="28"/>
          <w:szCs w:val="28"/>
          <w:lang w:val="en-US"/>
        </w:rPr>
        <w:t xml:space="preserve"> </w:t>
      </w:r>
      <w:proofErr w:type="spellStart"/>
      <w:r w:rsidR="00E1198B" w:rsidRPr="00E1198B">
        <w:rPr>
          <w:sz w:val="28"/>
          <w:szCs w:val="28"/>
          <w:lang w:val="en-US"/>
        </w:rPr>
        <w:t>qaraganda</w:t>
      </w:r>
      <w:proofErr w:type="spellEnd"/>
      <w:r w:rsidRPr="00E1198B">
        <w:rPr>
          <w:sz w:val="28"/>
          <w:szCs w:val="28"/>
          <w:lang w:val="en-US"/>
        </w:rPr>
        <w:t xml:space="preserve">, </w:t>
      </w:r>
      <w:proofErr w:type="spellStart"/>
      <w:r w:rsidR="00E1198B" w:rsidRPr="00E1198B">
        <w:rPr>
          <w:sz w:val="28"/>
          <w:szCs w:val="28"/>
          <w:lang w:val="en-US"/>
        </w:rPr>
        <w:t>ayniqsa</w:t>
      </w:r>
      <w:proofErr w:type="spellEnd"/>
      <w:r w:rsidRPr="00E1198B">
        <w:rPr>
          <w:sz w:val="28"/>
          <w:szCs w:val="28"/>
          <w:lang w:val="en-US"/>
        </w:rPr>
        <w:t xml:space="preserve"> </w:t>
      </w:r>
      <w:proofErr w:type="spellStart"/>
      <w:r w:rsidR="00E1198B" w:rsidRPr="00E1198B">
        <w:rPr>
          <w:sz w:val="28"/>
          <w:szCs w:val="28"/>
          <w:lang w:val="en-US"/>
        </w:rPr>
        <w:t>ekish</w:t>
      </w:r>
      <w:proofErr w:type="spellEnd"/>
      <w:r w:rsidRPr="00E1198B">
        <w:rPr>
          <w:sz w:val="28"/>
          <w:szCs w:val="28"/>
          <w:lang w:val="en-US"/>
        </w:rPr>
        <w:t xml:space="preserve"> </w:t>
      </w:r>
      <w:proofErr w:type="spellStart"/>
      <w:r w:rsidR="00E1198B" w:rsidRPr="00E1198B">
        <w:rPr>
          <w:sz w:val="28"/>
          <w:szCs w:val="28"/>
          <w:lang w:val="en-US"/>
        </w:rPr>
        <w:t>vaqtida</w:t>
      </w:r>
      <w:proofErr w:type="spellEnd"/>
      <w:r w:rsidRPr="00E1198B">
        <w:rPr>
          <w:sz w:val="28"/>
          <w:szCs w:val="28"/>
          <w:lang w:val="en-US"/>
        </w:rPr>
        <w:t xml:space="preserve"> </w:t>
      </w:r>
      <w:proofErr w:type="spellStart"/>
      <w:r w:rsidR="00E1198B" w:rsidRPr="00E1198B">
        <w:rPr>
          <w:sz w:val="28"/>
          <w:szCs w:val="28"/>
          <w:lang w:val="en-US"/>
        </w:rPr>
        <w:t>urug</w:t>
      </w:r>
      <w:proofErr w:type="spellEnd"/>
      <w:r w:rsidR="00E1198B" w:rsidRPr="00E1198B">
        <w:rPr>
          <w:sz w:val="28"/>
          <w:szCs w:val="28"/>
          <w:lang w:val="en-US"/>
        </w:rPr>
        <w:t>‘</w:t>
      </w:r>
      <w:r w:rsidRPr="00E1198B">
        <w:rPr>
          <w:sz w:val="28"/>
          <w:szCs w:val="28"/>
          <w:lang w:val="en-US"/>
        </w:rPr>
        <w:t xml:space="preserve">, </w:t>
      </w:r>
      <w:proofErr w:type="spellStart"/>
      <w:r w:rsidR="00E1198B" w:rsidRPr="00E1198B">
        <w:rPr>
          <w:sz w:val="28"/>
          <w:szCs w:val="28"/>
          <w:lang w:val="en-US"/>
        </w:rPr>
        <w:t>ko‘chat</w:t>
      </w:r>
      <w:proofErr w:type="spellEnd"/>
      <w:r w:rsidRPr="00E1198B">
        <w:rPr>
          <w:sz w:val="28"/>
          <w:szCs w:val="28"/>
          <w:lang w:val="en-US"/>
        </w:rPr>
        <w:t xml:space="preserve"> </w:t>
      </w:r>
      <w:proofErr w:type="spellStart"/>
      <w:r w:rsidR="00E1198B" w:rsidRPr="00E1198B">
        <w:rPr>
          <w:sz w:val="28"/>
          <w:szCs w:val="28"/>
          <w:lang w:val="en-US"/>
        </w:rPr>
        <w:t>va</w:t>
      </w:r>
      <w:proofErr w:type="spellEnd"/>
      <w:r w:rsidRPr="00E1198B">
        <w:rPr>
          <w:sz w:val="28"/>
          <w:szCs w:val="28"/>
          <w:lang w:val="en-US"/>
        </w:rPr>
        <w:t xml:space="preserve"> </w:t>
      </w:r>
      <w:proofErr w:type="spellStart"/>
      <w:r w:rsidR="00E1198B" w:rsidRPr="00E1198B">
        <w:rPr>
          <w:sz w:val="28"/>
          <w:szCs w:val="28"/>
          <w:lang w:val="en-US"/>
        </w:rPr>
        <w:t>tuganakka</w:t>
      </w:r>
      <w:proofErr w:type="spellEnd"/>
      <w:r w:rsidRPr="00E1198B">
        <w:rPr>
          <w:sz w:val="28"/>
          <w:szCs w:val="28"/>
          <w:lang w:val="en-US"/>
        </w:rPr>
        <w:t xml:space="preserve"> </w:t>
      </w:r>
      <w:proofErr w:type="spellStart"/>
      <w:r w:rsidR="00E1198B" w:rsidRPr="00E1198B">
        <w:rPr>
          <w:sz w:val="28"/>
          <w:szCs w:val="28"/>
          <w:lang w:val="en-US"/>
        </w:rPr>
        <w:t>yaqin</w:t>
      </w:r>
      <w:proofErr w:type="spellEnd"/>
      <w:r w:rsidRPr="00E1198B">
        <w:rPr>
          <w:sz w:val="28"/>
          <w:szCs w:val="28"/>
          <w:lang w:val="en-US"/>
        </w:rPr>
        <w:t xml:space="preserve"> </w:t>
      </w:r>
      <w:proofErr w:type="spellStart"/>
      <w:r w:rsidR="00E1198B" w:rsidRPr="00E1198B">
        <w:rPr>
          <w:sz w:val="28"/>
          <w:szCs w:val="28"/>
          <w:lang w:val="en-US"/>
        </w:rPr>
        <w:t>solinganda</w:t>
      </w:r>
      <w:proofErr w:type="spellEnd"/>
      <w:r w:rsidRPr="00E1198B">
        <w:rPr>
          <w:sz w:val="28"/>
          <w:szCs w:val="28"/>
          <w:lang w:val="en-US"/>
        </w:rPr>
        <w:t xml:space="preserve"> </w:t>
      </w:r>
      <w:proofErr w:type="spellStart"/>
      <w:r w:rsidR="00E1198B" w:rsidRPr="00E1198B">
        <w:rPr>
          <w:sz w:val="28"/>
          <w:szCs w:val="28"/>
          <w:lang w:val="en-US"/>
        </w:rPr>
        <w:t>ancha</w:t>
      </w:r>
      <w:proofErr w:type="spellEnd"/>
      <w:r w:rsidRPr="00E1198B">
        <w:rPr>
          <w:sz w:val="28"/>
          <w:szCs w:val="28"/>
          <w:lang w:val="en-US"/>
        </w:rPr>
        <w:t xml:space="preserve"> </w:t>
      </w:r>
      <w:proofErr w:type="spellStart"/>
      <w:r w:rsidR="00E1198B" w:rsidRPr="00E1198B">
        <w:rPr>
          <w:sz w:val="28"/>
          <w:szCs w:val="28"/>
          <w:lang w:val="en-US"/>
        </w:rPr>
        <w:t>yaxshi</w:t>
      </w:r>
      <w:proofErr w:type="spellEnd"/>
      <w:r w:rsidRPr="00E1198B">
        <w:rPr>
          <w:sz w:val="28"/>
          <w:szCs w:val="28"/>
          <w:lang w:val="en-US"/>
        </w:rPr>
        <w:t xml:space="preserve"> </w:t>
      </w:r>
      <w:r w:rsidR="00E1198B" w:rsidRPr="00E1198B">
        <w:rPr>
          <w:sz w:val="28"/>
          <w:szCs w:val="28"/>
          <w:lang w:val="en-US"/>
        </w:rPr>
        <w:t>samara</w:t>
      </w:r>
      <w:r w:rsidRPr="00E1198B">
        <w:rPr>
          <w:sz w:val="28"/>
          <w:szCs w:val="28"/>
          <w:lang w:val="en-US"/>
        </w:rPr>
        <w:t xml:space="preserve"> </w:t>
      </w:r>
      <w:proofErr w:type="spellStart"/>
      <w:r w:rsidR="00E1198B" w:rsidRPr="00E1198B">
        <w:rPr>
          <w:sz w:val="28"/>
          <w:szCs w:val="28"/>
          <w:lang w:val="en-US"/>
        </w:rPr>
        <w:t>beradi</w:t>
      </w:r>
      <w:proofErr w:type="spellEnd"/>
      <w:r w:rsidRPr="00E1198B">
        <w:rPr>
          <w:sz w:val="28"/>
          <w:szCs w:val="28"/>
          <w:lang w:val="en-US"/>
        </w:rPr>
        <w:t xml:space="preserve">. </w:t>
      </w:r>
    </w:p>
    <w:p w:rsidR="008A6A2F" w:rsidRPr="00E1198B" w:rsidRDefault="008A6A2F" w:rsidP="00E07146">
      <w:pPr>
        <w:tabs>
          <w:tab w:val="left" w:pos="9498"/>
        </w:tabs>
        <w:spacing w:line="276" w:lineRule="auto"/>
        <w:jc w:val="both"/>
        <w:rPr>
          <w:sz w:val="28"/>
          <w:szCs w:val="28"/>
          <w:lang w:val="en-US"/>
        </w:rPr>
      </w:pPr>
      <w:r w:rsidRPr="00E1198B">
        <w:rPr>
          <w:sz w:val="28"/>
          <w:szCs w:val="28"/>
          <w:lang w:val="en-US"/>
        </w:rPr>
        <w:t xml:space="preserve">      </w:t>
      </w:r>
      <w:proofErr w:type="spellStart"/>
      <w:r w:rsidR="00E1198B" w:rsidRPr="00E1198B">
        <w:rPr>
          <w:sz w:val="28"/>
          <w:szCs w:val="28"/>
          <w:lang w:val="en-US"/>
        </w:rPr>
        <w:t>Donador</w:t>
      </w:r>
      <w:proofErr w:type="spellEnd"/>
      <w:r w:rsidRPr="00E1198B">
        <w:rPr>
          <w:sz w:val="28"/>
          <w:szCs w:val="28"/>
          <w:lang w:val="en-US"/>
        </w:rPr>
        <w:t xml:space="preserve"> </w:t>
      </w:r>
      <w:proofErr w:type="spellStart"/>
      <w:r w:rsidR="00E1198B" w:rsidRPr="00E1198B">
        <w:rPr>
          <w:sz w:val="28"/>
          <w:szCs w:val="28"/>
          <w:lang w:val="en-US"/>
        </w:rPr>
        <w:t>superfosfatni</w:t>
      </w:r>
      <w:proofErr w:type="spellEnd"/>
      <w:r w:rsidRPr="00E1198B">
        <w:rPr>
          <w:sz w:val="28"/>
          <w:szCs w:val="28"/>
          <w:lang w:val="en-US"/>
        </w:rPr>
        <w:t xml:space="preserve"> </w:t>
      </w:r>
      <w:proofErr w:type="spellStart"/>
      <w:r w:rsidR="00E1198B" w:rsidRPr="00E1198B">
        <w:rPr>
          <w:sz w:val="28"/>
          <w:szCs w:val="28"/>
          <w:lang w:val="en-US"/>
        </w:rPr>
        <w:t>eng</w:t>
      </w:r>
      <w:proofErr w:type="spellEnd"/>
      <w:r w:rsidRPr="00E1198B">
        <w:rPr>
          <w:sz w:val="28"/>
          <w:szCs w:val="28"/>
          <w:lang w:val="en-US"/>
        </w:rPr>
        <w:t xml:space="preserve"> </w:t>
      </w:r>
      <w:proofErr w:type="spellStart"/>
      <w:r w:rsidR="00E1198B" w:rsidRPr="00E1198B">
        <w:rPr>
          <w:sz w:val="28"/>
          <w:szCs w:val="28"/>
          <w:lang w:val="en-US"/>
        </w:rPr>
        <w:t>yaxshi</w:t>
      </w:r>
      <w:proofErr w:type="spellEnd"/>
      <w:r w:rsidRPr="00E1198B">
        <w:rPr>
          <w:sz w:val="28"/>
          <w:szCs w:val="28"/>
          <w:lang w:val="en-US"/>
        </w:rPr>
        <w:t xml:space="preserve"> </w:t>
      </w:r>
      <w:proofErr w:type="spellStart"/>
      <w:r w:rsidR="00E1198B" w:rsidRPr="00E1198B">
        <w:rPr>
          <w:sz w:val="28"/>
          <w:szCs w:val="28"/>
          <w:lang w:val="en-US"/>
        </w:rPr>
        <w:t>xom</w:t>
      </w:r>
      <w:proofErr w:type="spellEnd"/>
      <w:r w:rsidRPr="00E1198B">
        <w:rPr>
          <w:sz w:val="28"/>
          <w:szCs w:val="28"/>
          <w:lang w:val="en-US"/>
        </w:rPr>
        <w:t xml:space="preserve"> </w:t>
      </w:r>
      <w:proofErr w:type="spellStart"/>
      <w:r w:rsidR="00E1198B" w:rsidRPr="00E1198B">
        <w:rPr>
          <w:sz w:val="28"/>
          <w:szCs w:val="28"/>
          <w:lang w:val="en-US"/>
        </w:rPr>
        <w:t>ashyodan</w:t>
      </w:r>
      <w:proofErr w:type="spellEnd"/>
      <w:r w:rsidRPr="00E1198B">
        <w:rPr>
          <w:sz w:val="28"/>
          <w:szCs w:val="28"/>
          <w:lang w:val="en-US"/>
        </w:rPr>
        <w:t xml:space="preserve"> </w:t>
      </w:r>
      <w:proofErr w:type="spellStart"/>
      <w:r w:rsidR="00E1198B" w:rsidRPr="00E1198B">
        <w:rPr>
          <w:sz w:val="28"/>
          <w:szCs w:val="28"/>
          <w:lang w:val="en-US"/>
        </w:rPr>
        <w:t>tayyorlanadi</w:t>
      </w:r>
      <w:proofErr w:type="spellEnd"/>
      <w:r w:rsidRPr="00E1198B">
        <w:rPr>
          <w:sz w:val="28"/>
          <w:szCs w:val="28"/>
          <w:lang w:val="en-US"/>
        </w:rPr>
        <w:t xml:space="preserve">, </w:t>
      </w:r>
      <w:r w:rsidR="00E1198B" w:rsidRPr="00E1198B">
        <w:rPr>
          <w:sz w:val="28"/>
          <w:szCs w:val="28"/>
          <w:lang w:val="en-US"/>
        </w:rPr>
        <w:t>u</w:t>
      </w:r>
      <w:r w:rsidRPr="00E1198B">
        <w:rPr>
          <w:sz w:val="28"/>
          <w:szCs w:val="28"/>
          <w:lang w:val="en-US"/>
        </w:rPr>
        <w:t xml:space="preserve"> </w:t>
      </w:r>
      <w:proofErr w:type="spellStart"/>
      <w:r w:rsidR="00E1198B" w:rsidRPr="00E1198B">
        <w:rPr>
          <w:sz w:val="28"/>
          <w:szCs w:val="28"/>
          <w:lang w:val="en-US"/>
        </w:rPr>
        <w:t>kam</w:t>
      </w:r>
      <w:proofErr w:type="spellEnd"/>
      <w:r w:rsidRPr="00E1198B">
        <w:rPr>
          <w:sz w:val="28"/>
          <w:szCs w:val="28"/>
          <w:lang w:val="en-US"/>
        </w:rPr>
        <w:t xml:space="preserve"> </w:t>
      </w:r>
      <w:proofErr w:type="spellStart"/>
      <w:r w:rsidR="00E1198B" w:rsidRPr="00E1198B">
        <w:rPr>
          <w:sz w:val="28"/>
          <w:szCs w:val="28"/>
          <w:lang w:val="en-US"/>
        </w:rPr>
        <w:t>miqdorda</w:t>
      </w:r>
      <w:proofErr w:type="spellEnd"/>
      <w:r w:rsidRPr="00E1198B">
        <w:rPr>
          <w:sz w:val="28"/>
          <w:szCs w:val="28"/>
          <w:lang w:val="en-US"/>
        </w:rPr>
        <w:t xml:space="preserve"> </w:t>
      </w:r>
      <w:proofErr w:type="spellStart"/>
      <w:r w:rsidR="00E1198B" w:rsidRPr="00E1198B">
        <w:rPr>
          <w:sz w:val="28"/>
          <w:szCs w:val="28"/>
          <w:lang w:val="en-US"/>
        </w:rPr>
        <w:t>namlikka</w:t>
      </w:r>
      <w:proofErr w:type="spellEnd"/>
      <w:r w:rsidRPr="00E1198B">
        <w:rPr>
          <w:sz w:val="28"/>
          <w:szCs w:val="28"/>
          <w:lang w:val="en-US"/>
        </w:rPr>
        <w:t xml:space="preserve"> </w:t>
      </w:r>
      <w:proofErr w:type="spellStart"/>
      <w:r w:rsidR="00E1198B" w:rsidRPr="00E1198B">
        <w:rPr>
          <w:sz w:val="28"/>
          <w:szCs w:val="28"/>
          <w:lang w:val="en-US"/>
        </w:rPr>
        <w:t>ega</w:t>
      </w:r>
      <w:proofErr w:type="spellEnd"/>
      <w:r w:rsidRPr="00E1198B">
        <w:rPr>
          <w:sz w:val="28"/>
          <w:szCs w:val="28"/>
          <w:lang w:val="en-US"/>
        </w:rPr>
        <w:t xml:space="preserve"> (1-4%) </w:t>
      </w:r>
      <w:proofErr w:type="spellStart"/>
      <w:r w:rsidR="00E1198B" w:rsidRPr="00E1198B">
        <w:rPr>
          <w:sz w:val="28"/>
          <w:szCs w:val="28"/>
          <w:lang w:val="en-US"/>
        </w:rPr>
        <w:t>va</w:t>
      </w:r>
      <w:proofErr w:type="spellEnd"/>
      <w:r w:rsidRPr="00E1198B">
        <w:rPr>
          <w:sz w:val="28"/>
          <w:szCs w:val="28"/>
          <w:lang w:val="en-US"/>
        </w:rPr>
        <w:t xml:space="preserve"> </w:t>
      </w:r>
      <w:proofErr w:type="spellStart"/>
      <w:r w:rsidR="00E1198B" w:rsidRPr="00E1198B">
        <w:rPr>
          <w:sz w:val="28"/>
          <w:szCs w:val="28"/>
          <w:lang w:val="en-US"/>
        </w:rPr>
        <w:t>o‘zlashtiriladigan</w:t>
      </w:r>
      <w:proofErr w:type="spellEnd"/>
      <w:r w:rsidRPr="00E1198B">
        <w:rPr>
          <w:sz w:val="28"/>
          <w:szCs w:val="28"/>
          <w:lang w:val="en-US"/>
        </w:rPr>
        <w:t xml:space="preserve"> </w:t>
      </w:r>
      <w:r w:rsidR="00E1198B" w:rsidRPr="00E1198B">
        <w:rPr>
          <w:sz w:val="28"/>
          <w:szCs w:val="28"/>
          <w:lang w:val="en-US"/>
        </w:rPr>
        <w:t>R</w:t>
      </w:r>
      <w:r w:rsidRPr="00E1198B">
        <w:rPr>
          <w:sz w:val="28"/>
          <w:szCs w:val="28"/>
          <w:vertAlign w:val="subscript"/>
          <w:lang w:val="en-US"/>
        </w:rPr>
        <w:t>2</w:t>
      </w:r>
      <w:r w:rsidR="00E1198B" w:rsidRPr="00E1198B">
        <w:rPr>
          <w:sz w:val="28"/>
          <w:szCs w:val="28"/>
          <w:lang w:val="en-US"/>
        </w:rPr>
        <w:t>O</w:t>
      </w:r>
      <w:r w:rsidRPr="00E1198B">
        <w:rPr>
          <w:sz w:val="28"/>
          <w:szCs w:val="28"/>
          <w:vertAlign w:val="subscript"/>
          <w:lang w:val="en-US"/>
        </w:rPr>
        <w:t xml:space="preserve">5 </w:t>
      </w:r>
      <w:proofErr w:type="spellStart"/>
      <w:r w:rsidR="00E1198B" w:rsidRPr="00E1198B">
        <w:rPr>
          <w:sz w:val="28"/>
          <w:szCs w:val="28"/>
          <w:lang w:val="en-US"/>
        </w:rPr>
        <w:t>ning</w:t>
      </w:r>
      <w:proofErr w:type="spellEnd"/>
      <w:r w:rsidRPr="00E1198B">
        <w:rPr>
          <w:sz w:val="28"/>
          <w:szCs w:val="28"/>
          <w:lang w:val="en-US"/>
        </w:rPr>
        <w:t xml:space="preserve"> </w:t>
      </w:r>
      <w:proofErr w:type="spellStart"/>
      <w:r w:rsidR="00E1198B" w:rsidRPr="00E1198B">
        <w:rPr>
          <w:sz w:val="28"/>
          <w:szCs w:val="28"/>
          <w:lang w:val="en-US"/>
        </w:rPr>
        <w:t>miqdorini</w:t>
      </w:r>
      <w:proofErr w:type="spellEnd"/>
      <w:r w:rsidRPr="00E1198B">
        <w:rPr>
          <w:sz w:val="28"/>
          <w:szCs w:val="28"/>
          <w:lang w:val="en-US"/>
        </w:rPr>
        <w:t xml:space="preserve"> </w:t>
      </w:r>
      <w:proofErr w:type="spellStart"/>
      <w:r w:rsidR="00E1198B" w:rsidRPr="00E1198B">
        <w:rPr>
          <w:sz w:val="28"/>
          <w:szCs w:val="28"/>
          <w:lang w:val="en-US"/>
        </w:rPr>
        <w:t>ko‘pligi</w:t>
      </w:r>
      <w:proofErr w:type="spellEnd"/>
      <w:r w:rsidRPr="00E1198B">
        <w:rPr>
          <w:sz w:val="28"/>
          <w:szCs w:val="28"/>
          <w:lang w:val="en-US"/>
        </w:rPr>
        <w:t xml:space="preserve"> - 19,5-22,0%, </w:t>
      </w:r>
      <w:proofErr w:type="spellStart"/>
      <w:r w:rsidR="00E1198B" w:rsidRPr="00E1198B">
        <w:rPr>
          <w:sz w:val="28"/>
          <w:szCs w:val="28"/>
          <w:lang w:val="en-US"/>
        </w:rPr>
        <w:t>nordonligi</w:t>
      </w:r>
      <w:proofErr w:type="spellEnd"/>
      <w:r w:rsidRPr="00E1198B">
        <w:rPr>
          <w:sz w:val="28"/>
          <w:szCs w:val="28"/>
          <w:lang w:val="en-US"/>
        </w:rPr>
        <w:t xml:space="preserve">, </w:t>
      </w:r>
      <w:r w:rsidR="00E1198B" w:rsidRPr="00E1198B">
        <w:rPr>
          <w:sz w:val="28"/>
          <w:szCs w:val="28"/>
          <w:lang w:val="en-US"/>
        </w:rPr>
        <w:t>namligi</w:t>
      </w:r>
      <w:r w:rsidRPr="00E1198B">
        <w:rPr>
          <w:sz w:val="28"/>
          <w:szCs w:val="28"/>
          <w:lang w:val="en-US"/>
        </w:rPr>
        <w:t>-1-2,5 % (</w:t>
      </w:r>
      <w:proofErr w:type="spellStart"/>
      <w:r w:rsidR="00E1198B" w:rsidRPr="00E1198B">
        <w:rPr>
          <w:sz w:val="28"/>
          <w:szCs w:val="28"/>
          <w:lang w:val="en-US"/>
        </w:rPr>
        <w:t>kukunsimonda</w:t>
      </w:r>
      <w:proofErr w:type="spellEnd"/>
      <w:r w:rsidRPr="00E1198B">
        <w:rPr>
          <w:sz w:val="28"/>
          <w:szCs w:val="28"/>
          <w:lang w:val="en-US"/>
        </w:rPr>
        <w:t xml:space="preserve"> 5-5,5% </w:t>
      </w:r>
      <w:proofErr w:type="spellStart"/>
      <w:r w:rsidR="00E1198B" w:rsidRPr="00E1198B">
        <w:rPr>
          <w:sz w:val="28"/>
          <w:szCs w:val="28"/>
          <w:lang w:val="en-US"/>
        </w:rPr>
        <w:t>o‘rniga</w:t>
      </w:r>
      <w:proofErr w:type="spellEnd"/>
      <w:r w:rsidRPr="00E1198B">
        <w:rPr>
          <w:sz w:val="28"/>
          <w:szCs w:val="28"/>
          <w:lang w:val="en-US"/>
        </w:rPr>
        <w:t xml:space="preserve">) </w:t>
      </w:r>
      <w:proofErr w:type="spellStart"/>
      <w:r w:rsidR="00E1198B" w:rsidRPr="00E1198B">
        <w:rPr>
          <w:sz w:val="28"/>
          <w:szCs w:val="28"/>
          <w:lang w:val="en-US"/>
        </w:rPr>
        <w:t>va</w:t>
      </w:r>
      <w:proofErr w:type="spellEnd"/>
      <w:r w:rsidRPr="00E1198B">
        <w:rPr>
          <w:sz w:val="28"/>
          <w:szCs w:val="28"/>
          <w:lang w:val="en-US"/>
        </w:rPr>
        <w:t xml:space="preserve"> </w:t>
      </w:r>
      <w:proofErr w:type="spellStart"/>
      <w:r w:rsidR="00E1198B" w:rsidRPr="00E1198B">
        <w:rPr>
          <w:sz w:val="28"/>
          <w:szCs w:val="28"/>
          <w:lang w:val="en-US"/>
        </w:rPr>
        <w:t>eng</w:t>
      </w:r>
      <w:proofErr w:type="spellEnd"/>
      <w:r w:rsidRPr="00E1198B">
        <w:rPr>
          <w:sz w:val="28"/>
          <w:szCs w:val="28"/>
          <w:lang w:val="en-US"/>
        </w:rPr>
        <w:t xml:space="preserve"> </w:t>
      </w:r>
      <w:proofErr w:type="spellStart"/>
      <w:r w:rsidR="00E1198B" w:rsidRPr="00E1198B">
        <w:rPr>
          <w:sz w:val="28"/>
          <w:szCs w:val="28"/>
          <w:lang w:val="en-US"/>
        </w:rPr>
        <w:t>yaxshi</w:t>
      </w:r>
      <w:proofErr w:type="spellEnd"/>
      <w:r w:rsidRPr="00E1198B">
        <w:rPr>
          <w:sz w:val="28"/>
          <w:szCs w:val="28"/>
          <w:lang w:val="en-US"/>
        </w:rPr>
        <w:t xml:space="preserve"> </w:t>
      </w:r>
      <w:proofErr w:type="spellStart"/>
      <w:r w:rsidR="00E1198B" w:rsidRPr="00E1198B">
        <w:rPr>
          <w:sz w:val="28"/>
          <w:szCs w:val="28"/>
          <w:lang w:val="en-US"/>
        </w:rPr>
        <w:lastRenderedPageBreak/>
        <w:t>fizik</w:t>
      </w:r>
      <w:proofErr w:type="spellEnd"/>
      <w:r w:rsidRPr="00E1198B">
        <w:rPr>
          <w:sz w:val="28"/>
          <w:szCs w:val="28"/>
          <w:lang w:val="en-US"/>
        </w:rPr>
        <w:t xml:space="preserve"> </w:t>
      </w:r>
      <w:proofErr w:type="spellStart"/>
      <w:r w:rsidR="00E1198B" w:rsidRPr="00E1198B">
        <w:rPr>
          <w:sz w:val="28"/>
          <w:szCs w:val="28"/>
          <w:lang w:val="en-US"/>
        </w:rPr>
        <w:t>xossalari</w:t>
      </w:r>
      <w:proofErr w:type="spellEnd"/>
      <w:r w:rsidRPr="00E1198B">
        <w:rPr>
          <w:sz w:val="28"/>
          <w:szCs w:val="28"/>
          <w:lang w:val="en-US"/>
        </w:rPr>
        <w:t xml:space="preserve"> </w:t>
      </w:r>
      <w:proofErr w:type="spellStart"/>
      <w:r w:rsidR="00E1198B" w:rsidRPr="00E1198B">
        <w:rPr>
          <w:sz w:val="28"/>
          <w:szCs w:val="28"/>
          <w:lang w:val="en-US"/>
        </w:rPr>
        <w:t>bilan</w:t>
      </w:r>
      <w:proofErr w:type="spellEnd"/>
      <w:r w:rsidRPr="00E1198B">
        <w:rPr>
          <w:sz w:val="28"/>
          <w:szCs w:val="28"/>
          <w:lang w:val="en-US"/>
        </w:rPr>
        <w:t xml:space="preserve"> </w:t>
      </w:r>
      <w:proofErr w:type="spellStart"/>
      <w:r w:rsidR="00E1198B" w:rsidRPr="00E1198B">
        <w:rPr>
          <w:sz w:val="28"/>
          <w:szCs w:val="28"/>
          <w:lang w:val="en-US"/>
        </w:rPr>
        <w:t>ajralib</w:t>
      </w:r>
      <w:proofErr w:type="spellEnd"/>
      <w:r w:rsidRPr="00E1198B">
        <w:rPr>
          <w:sz w:val="28"/>
          <w:szCs w:val="28"/>
          <w:lang w:val="en-US"/>
        </w:rPr>
        <w:t xml:space="preserve"> </w:t>
      </w:r>
      <w:proofErr w:type="spellStart"/>
      <w:r w:rsidR="00E1198B" w:rsidRPr="00E1198B">
        <w:rPr>
          <w:sz w:val="28"/>
          <w:szCs w:val="28"/>
          <w:lang w:val="en-US"/>
        </w:rPr>
        <w:t>turadi</w:t>
      </w:r>
      <w:proofErr w:type="spellEnd"/>
      <w:r w:rsidRPr="00E1198B">
        <w:rPr>
          <w:sz w:val="28"/>
          <w:szCs w:val="28"/>
          <w:lang w:val="en-US"/>
        </w:rPr>
        <w:t xml:space="preserve">,  </w:t>
      </w:r>
      <w:proofErr w:type="spellStart"/>
      <w:r w:rsidR="00E1198B" w:rsidRPr="00E1198B">
        <w:rPr>
          <w:sz w:val="28"/>
          <w:szCs w:val="28"/>
          <w:lang w:val="en-US"/>
        </w:rPr>
        <w:t>bu</w:t>
      </w:r>
      <w:proofErr w:type="spellEnd"/>
      <w:r w:rsidRPr="00E1198B">
        <w:rPr>
          <w:sz w:val="28"/>
          <w:szCs w:val="28"/>
          <w:lang w:val="en-US"/>
        </w:rPr>
        <w:t xml:space="preserve"> </w:t>
      </w:r>
      <w:proofErr w:type="spellStart"/>
      <w:r w:rsidR="00E1198B" w:rsidRPr="00E1198B">
        <w:rPr>
          <w:sz w:val="28"/>
          <w:szCs w:val="28"/>
          <w:lang w:val="en-US"/>
        </w:rPr>
        <w:t>kabi</w:t>
      </w:r>
      <w:proofErr w:type="spellEnd"/>
      <w:r w:rsidRPr="00E1198B">
        <w:rPr>
          <w:sz w:val="28"/>
          <w:szCs w:val="28"/>
          <w:lang w:val="en-US"/>
        </w:rPr>
        <w:t xml:space="preserve"> </w:t>
      </w:r>
      <w:proofErr w:type="spellStart"/>
      <w:r w:rsidR="00E1198B" w:rsidRPr="00E1198B">
        <w:rPr>
          <w:sz w:val="28"/>
          <w:szCs w:val="28"/>
          <w:lang w:val="en-US"/>
        </w:rPr>
        <w:t>xususiyatlari</w:t>
      </w:r>
      <w:proofErr w:type="spellEnd"/>
      <w:r w:rsidRPr="00E1198B">
        <w:rPr>
          <w:sz w:val="28"/>
          <w:szCs w:val="28"/>
          <w:lang w:val="en-US"/>
        </w:rPr>
        <w:t xml:space="preserve">  </w:t>
      </w:r>
      <w:proofErr w:type="spellStart"/>
      <w:r w:rsidR="00E1198B" w:rsidRPr="00E1198B">
        <w:rPr>
          <w:sz w:val="28"/>
          <w:szCs w:val="28"/>
          <w:lang w:val="en-US"/>
        </w:rPr>
        <w:t>o‘g‘itning</w:t>
      </w:r>
      <w:proofErr w:type="spellEnd"/>
      <w:r w:rsidRPr="00E1198B">
        <w:rPr>
          <w:sz w:val="28"/>
          <w:szCs w:val="28"/>
          <w:lang w:val="en-US"/>
        </w:rPr>
        <w:t xml:space="preserve"> </w:t>
      </w:r>
      <w:proofErr w:type="spellStart"/>
      <w:r w:rsidR="00E1198B" w:rsidRPr="00E1198B">
        <w:rPr>
          <w:sz w:val="28"/>
          <w:szCs w:val="28"/>
          <w:lang w:val="en-US"/>
        </w:rPr>
        <w:t>yaxshi</w:t>
      </w:r>
      <w:proofErr w:type="spellEnd"/>
      <w:r w:rsidRPr="00E1198B">
        <w:rPr>
          <w:sz w:val="28"/>
          <w:szCs w:val="28"/>
          <w:lang w:val="en-US"/>
        </w:rPr>
        <w:t xml:space="preserve"> </w:t>
      </w:r>
      <w:proofErr w:type="spellStart"/>
      <w:r w:rsidR="00E1198B" w:rsidRPr="00E1198B">
        <w:rPr>
          <w:sz w:val="28"/>
          <w:szCs w:val="28"/>
          <w:lang w:val="en-US"/>
        </w:rPr>
        <w:t>sepiluvchanligini</w:t>
      </w:r>
      <w:proofErr w:type="spellEnd"/>
      <w:r w:rsidRPr="00E1198B">
        <w:rPr>
          <w:sz w:val="28"/>
          <w:szCs w:val="28"/>
          <w:lang w:val="en-US"/>
        </w:rPr>
        <w:t xml:space="preserve"> </w:t>
      </w:r>
      <w:proofErr w:type="spellStart"/>
      <w:r w:rsidR="00E1198B" w:rsidRPr="00E1198B">
        <w:rPr>
          <w:sz w:val="28"/>
          <w:szCs w:val="28"/>
          <w:lang w:val="en-US"/>
        </w:rPr>
        <w:t>ta’minlaydi</w:t>
      </w:r>
      <w:proofErr w:type="spellEnd"/>
      <w:r w:rsidRPr="00E1198B">
        <w:rPr>
          <w:sz w:val="28"/>
          <w:szCs w:val="28"/>
          <w:lang w:val="en-US"/>
        </w:rPr>
        <w:t>.</w:t>
      </w:r>
    </w:p>
    <w:p w:rsidR="008A6A2F" w:rsidRPr="00E1198B" w:rsidRDefault="008A6A2F" w:rsidP="00E07146">
      <w:pPr>
        <w:tabs>
          <w:tab w:val="left" w:pos="9498"/>
        </w:tabs>
        <w:spacing w:line="276" w:lineRule="auto"/>
        <w:jc w:val="both"/>
        <w:rPr>
          <w:sz w:val="28"/>
          <w:szCs w:val="28"/>
          <w:lang w:val="en-US"/>
        </w:rPr>
      </w:pPr>
      <w:r w:rsidRPr="00E1198B">
        <w:rPr>
          <w:sz w:val="28"/>
          <w:szCs w:val="28"/>
          <w:lang w:val="en-US"/>
        </w:rPr>
        <w:t xml:space="preserve">      </w:t>
      </w:r>
      <w:proofErr w:type="spellStart"/>
      <w:r w:rsidR="00E1198B" w:rsidRPr="00E1198B">
        <w:rPr>
          <w:sz w:val="28"/>
          <w:szCs w:val="28"/>
          <w:lang w:val="en-US"/>
        </w:rPr>
        <w:t>Donador</w:t>
      </w:r>
      <w:proofErr w:type="spellEnd"/>
      <w:r w:rsidRPr="00E1198B">
        <w:rPr>
          <w:sz w:val="28"/>
          <w:szCs w:val="28"/>
          <w:lang w:val="en-US"/>
        </w:rPr>
        <w:t xml:space="preserve"> </w:t>
      </w:r>
      <w:proofErr w:type="spellStart"/>
      <w:r w:rsidR="00E1198B" w:rsidRPr="00E1198B">
        <w:rPr>
          <w:sz w:val="28"/>
          <w:szCs w:val="28"/>
          <w:lang w:val="en-US"/>
        </w:rPr>
        <w:t>superfosfatni</w:t>
      </w:r>
      <w:proofErr w:type="spellEnd"/>
      <w:r w:rsidRPr="00E1198B">
        <w:rPr>
          <w:sz w:val="28"/>
          <w:szCs w:val="28"/>
          <w:lang w:val="en-US"/>
        </w:rPr>
        <w:t xml:space="preserve"> </w:t>
      </w:r>
      <w:proofErr w:type="spellStart"/>
      <w:r w:rsidR="00E1198B" w:rsidRPr="00E1198B">
        <w:rPr>
          <w:sz w:val="28"/>
          <w:szCs w:val="28"/>
          <w:lang w:val="en-US"/>
        </w:rPr>
        <w:t>urug</w:t>
      </w:r>
      <w:proofErr w:type="spellEnd"/>
      <w:r w:rsidR="00E1198B" w:rsidRPr="00E1198B">
        <w:rPr>
          <w:sz w:val="28"/>
          <w:szCs w:val="28"/>
          <w:lang w:val="en-US"/>
        </w:rPr>
        <w:t>‘</w:t>
      </w:r>
      <w:r w:rsidRPr="00E1198B">
        <w:rPr>
          <w:sz w:val="28"/>
          <w:szCs w:val="28"/>
          <w:lang w:val="en-US"/>
        </w:rPr>
        <w:t xml:space="preserve">, </w:t>
      </w:r>
      <w:proofErr w:type="spellStart"/>
      <w:r w:rsidR="00E1198B" w:rsidRPr="00E1198B">
        <w:rPr>
          <w:sz w:val="28"/>
          <w:szCs w:val="28"/>
          <w:lang w:val="en-US"/>
        </w:rPr>
        <w:t>kartoshka</w:t>
      </w:r>
      <w:proofErr w:type="spellEnd"/>
      <w:r w:rsidRPr="00E1198B">
        <w:rPr>
          <w:sz w:val="28"/>
          <w:szCs w:val="28"/>
          <w:lang w:val="en-US"/>
        </w:rPr>
        <w:t xml:space="preserve"> </w:t>
      </w:r>
      <w:proofErr w:type="spellStart"/>
      <w:r w:rsidR="00E1198B" w:rsidRPr="00E1198B">
        <w:rPr>
          <w:sz w:val="28"/>
          <w:szCs w:val="28"/>
          <w:lang w:val="en-US"/>
        </w:rPr>
        <w:t>tuganaklari</w:t>
      </w:r>
      <w:proofErr w:type="spellEnd"/>
      <w:r w:rsidRPr="00E1198B">
        <w:rPr>
          <w:sz w:val="28"/>
          <w:szCs w:val="28"/>
          <w:lang w:val="en-US"/>
        </w:rPr>
        <w:t xml:space="preserve"> </w:t>
      </w:r>
      <w:proofErr w:type="spellStart"/>
      <w:r w:rsidR="00E1198B" w:rsidRPr="00E1198B">
        <w:rPr>
          <w:sz w:val="28"/>
          <w:szCs w:val="28"/>
          <w:lang w:val="en-US"/>
        </w:rPr>
        <w:t>va</w:t>
      </w:r>
      <w:proofErr w:type="spellEnd"/>
      <w:r w:rsidRPr="00E1198B">
        <w:rPr>
          <w:sz w:val="28"/>
          <w:szCs w:val="28"/>
          <w:lang w:val="en-US"/>
        </w:rPr>
        <w:t xml:space="preserve"> </w:t>
      </w:r>
      <w:proofErr w:type="spellStart"/>
      <w:r w:rsidR="00E1198B" w:rsidRPr="00E1198B">
        <w:rPr>
          <w:sz w:val="28"/>
          <w:szCs w:val="28"/>
          <w:lang w:val="en-US"/>
        </w:rPr>
        <w:t>ko‘chatlarning</w:t>
      </w:r>
      <w:proofErr w:type="spellEnd"/>
      <w:r w:rsidRPr="00E1198B">
        <w:rPr>
          <w:sz w:val="28"/>
          <w:szCs w:val="28"/>
          <w:lang w:val="en-US"/>
        </w:rPr>
        <w:t xml:space="preserve"> </w:t>
      </w:r>
      <w:proofErr w:type="spellStart"/>
      <w:r w:rsidR="00E1198B" w:rsidRPr="00E1198B">
        <w:rPr>
          <w:sz w:val="28"/>
          <w:szCs w:val="28"/>
          <w:lang w:val="en-US"/>
        </w:rPr>
        <w:t>ildizi</w:t>
      </w:r>
      <w:proofErr w:type="spellEnd"/>
      <w:r w:rsidRPr="00E1198B">
        <w:rPr>
          <w:sz w:val="28"/>
          <w:szCs w:val="28"/>
          <w:lang w:val="en-US"/>
        </w:rPr>
        <w:t xml:space="preserve"> </w:t>
      </w:r>
      <w:proofErr w:type="spellStart"/>
      <w:r w:rsidR="00E1198B" w:rsidRPr="00E1198B">
        <w:rPr>
          <w:sz w:val="28"/>
          <w:szCs w:val="28"/>
          <w:lang w:val="en-US"/>
        </w:rPr>
        <w:t>atrofiga</w:t>
      </w:r>
      <w:proofErr w:type="spellEnd"/>
      <w:r w:rsidRPr="00E1198B">
        <w:rPr>
          <w:sz w:val="28"/>
          <w:szCs w:val="28"/>
          <w:lang w:val="en-US"/>
        </w:rPr>
        <w:t xml:space="preserve"> </w:t>
      </w:r>
      <w:proofErr w:type="spellStart"/>
      <w:r w:rsidR="00E1198B" w:rsidRPr="00E1198B">
        <w:rPr>
          <w:sz w:val="28"/>
          <w:szCs w:val="28"/>
          <w:lang w:val="en-US"/>
        </w:rPr>
        <w:t>solish</w:t>
      </w:r>
      <w:proofErr w:type="spellEnd"/>
      <w:r w:rsidRPr="00E1198B">
        <w:rPr>
          <w:sz w:val="28"/>
          <w:szCs w:val="28"/>
          <w:lang w:val="en-US"/>
        </w:rPr>
        <w:t xml:space="preserve"> </w:t>
      </w:r>
      <w:proofErr w:type="spellStart"/>
      <w:r w:rsidR="00E1198B" w:rsidRPr="00E1198B">
        <w:rPr>
          <w:sz w:val="28"/>
          <w:szCs w:val="28"/>
          <w:lang w:val="en-US"/>
        </w:rPr>
        <w:t>yaxshi</w:t>
      </w:r>
      <w:proofErr w:type="spellEnd"/>
      <w:r w:rsidRPr="00E1198B">
        <w:rPr>
          <w:sz w:val="28"/>
          <w:szCs w:val="28"/>
          <w:lang w:val="en-US"/>
        </w:rPr>
        <w:t xml:space="preserve"> </w:t>
      </w:r>
      <w:r w:rsidR="00E1198B" w:rsidRPr="00E1198B">
        <w:rPr>
          <w:sz w:val="28"/>
          <w:szCs w:val="28"/>
          <w:lang w:val="en-US"/>
        </w:rPr>
        <w:t>samara</w:t>
      </w:r>
      <w:r w:rsidRPr="00E1198B">
        <w:rPr>
          <w:sz w:val="28"/>
          <w:szCs w:val="28"/>
          <w:lang w:val="en-US"/>
        </w:rPr>
        <w:t xml:space="preserve"> </w:t>
      </w:r>
      <w:proofErr w:type="spellStart"/>
      <w:r w:rsidR="00E1198B" w:rsidRPr="00E1198B">
        <w:rPr>
          <w:sz w:val="28"/>
          <w:szCs w:val="28"/>
          <w:lang w:val="en-US"/>
        </w:rPr>
        <w:t>beradi</w:t>
      </w:r>
      <w:proofErr w:type="spellEnd"/>
      <w:r w:rsidRPr="00E1198B">
        <w:rPr>
          <w:sz w:val="28"/>
          <w:szCs w:val="28"/>
          <w:lang w:val="en-US"/>
        </w:rPr>
        <w:t xml:space="preserve">. </w:t>
      </w:r>
      <w:r w:rsidR="00E1198B" w:rsidRPr="00E1198B">
        <w:rPr>
          <w:sz w:val="28"/>
          <w:szCs w:val="28"/>
          <w:lang w:val="en-US"/>
        </w:rPr>
        <w:t>Bir</w:t>
      </w:r>
      <w:r w:rsidRPr="00E1198B">
        <w:rPr>
          <w:sz w:val="28"/>
          <w:szCs w:val="28"/>
          <w:lang w:val="en-US"/>
        </w:rPr>
        <w:t xml:space="preserve"> </w:t>
      </w:r>
      <w:proofErr w:type="spellStart"/>
      <w:r w:rsidR="00E1198B" w:rsidRPr="00E1198B">
        <w:rPr>
          <w:sz w:val="28"/>
          <w:szCs w:val="28"/>
          <w:lang w:val="en-US"/>
        </w:rPr>
        <w:t>sentner</w:t>
      </w:r>
      <w:proofErr w:type="spellEnd"/>
      <w:r w:rsidRPr="00E1198B">
        <w:rPr>
          <w:sz w:val="28"/>
          <w:szCs w:val="28"/>
          <w:lang w:val="en-US"/>
        </w:rPr>
        <w:t xml:space="preserve"> </w:t>
      </w:r>
      <w:proofErr w:type="spellStart"/>
      <w:r w:rsidR="00E1198B" w:rsidRPr="00E1198B">
        <w:rPr>
          <w:sz w:val="28"/>
          <w:szCs w:val="28"/>
          <w:lang w:val="en-US"/>
        </w:rPr>
        <w:t>donador</w:t>
      </w:r>
      <w:proofErr w:type="spellEnd"/>
      <w:r w:rsidRPr="00E1198B">
        <w:rPr>
          <w:sz w:val="28"/>
          <w:szCs w:val="28"/>
          <w:lang w:val="en-US"/>
        </w:rPr>
        <w:t xml:space="preserve"> </w:t>
      </w:r>
      <w:proofErr w:type="spellStart"/>
      <w:r w:rsidR="00E1198B" w:rsidRPr="00E1198B">
        <w:rPr>
          <w:sz w:val="28"/>
          <w:szCs w:val="28"/>
          <w:lang w:val="en-US"/>
        </w:rPr>
        <w:t>superfosfat</w:t>
      </w:r>
      <w:proofErr w:type="spellEnd"/>
      <w:r w:rsidRPr="00E1198B">
        <w:rPr>
          <w:sz w:val="28"/>
          <w:szCs w:val="28"/>
          <w:lang w:val="en-US"/>
        </w:rPr>
        <w:t xml:space="preserve"> 3 </w:t>
      </w:r>
      <w:proofErr w:type="spellStart"/>
      <w:r w:rsidR="00E1198B" w:rsidRPr="00E1198B">
        <w:rPr>
          <w:sz w:val="28"/>
          <w:szCs w:val="28"/>
          <w:lang w:val="en-US"/>
        </w:rPr>
        <w:t>sentner</w:t>
      </w:r>
      <w:proofErr w:type="spellEnd"/>
      <w:r w:rsidRPr="00E1198B">
        <w:rPr>
          <w:sz w:val="28"/>
          <w:szCs w:val="28"/>
          <w:lang w:val="en-US"/>
        </w:rPr>
        <w:t xml:space="preserve"> </w:t>
      </w:r>
      <w:proofErr w:type="spellStart"/>
      <w:r w:rsidR="00E1198B" w:rsidRPr="00E1198B">
        <w:rPr>
          <w:sz w:val="28"/>
          <w:szCs w:val="28"/>
          <w:lang w:val="en-US"/>
        </w:rPr>
        <w:t>kukunsimon</w:t>
      </w:r>
      <w:proofErr w:type="spellEnd"/>
      <w:r w:rsidRPr="00E1198B">
        <w:rPr>
          <w:sz w:val="28"/>
          <w:szCs w:val="28"/>
          <w:lang w:val="en-US"/>
        </w:rPr>
        <w:t xml:space="preserve"> </w:t>
      </w:r>
      <w:proofErr w:type="spellStart"/>
      <w:r w:rsidR="00E1198B" w:rsidRPr="00E1198B">
        <w:rPr>
          <w:sz w:val="28"/>
          <w:szCs w:val="28"/>
          <w:lang w:val="en-US"/>
        </w:rPr>
        <w:t>superfosfatni</w:t>
      </w:r>
      <w:proofErr w:type="spellEnd"/>
      <w:r w:rsidRPr="00E1198B">
        <w:rPr>
          <w:sz w:val="28"/>
          <w:szCs w:val="28"/>
          <w:lang w:val="en-US"/>
        </w:rPr>
        <w:t xml:space="preserve"> </w:t>
      </w:r>
      <w:proofErr w:type="spellStart"/>
      <w:r w:rsidR="00E1198B" w:rsidRPr="00E1198B">
        <w:rPr>
          <w:sz w:val="28"/>
          <w:szCs w:val="28"/>
          <w:lang w:val="en-US"/>
        </w:rPr>
        <w:t>o‘rnini</w:t>
      </w:r>
      <w:proofErr w:type="spellEnd"/>
      <w:r w:rsidRPr="00E1198B">
        <w:rPr>
          <w:sz w:val="28"/>
          <w:szCs w:val="28"/>
          <w:lang w:val="en-US"/>
        </w:rPr>
        <w:t xml:space="preserve"> </w:t>
      </w:r>
      <w:proofErr w:type="spellStart"/>
      <w:r w:rsidR="00E1198B" w:rsidRPr="00E1198B">
        <w:rPr>
          <w:sz w:val="28"/>
          <w:szCs w:val="28"/>
          <w:lang w:val="en-US"/>
        </w:rPr>
        <w:t>bosadi</w:t>
      </w:r>
      <w:proofErr w:type="spellEnd"/>
      <w:r w:rsidRPr="00E1198B">
        <w:rPr>
          <w:sz w:val="28"/>
          <w:szCs w:val="28"/>
          <w:lang w:val="en-US"/>
        </w:rPr>
        <w:t>.</w:t>
      </w:r>
      <w:r w:rsidRPr="00E1198B">
        <w:rPr>
          <w:sz w:val="28"/>
          <w:szCs w:val="28"/>
          <w:lang w:val="en-US"/>
        </w:rPr>
        <w:tab/>
      </w:r>
    </w:p>
    <w:p w:rsidR="008A6A2F" w:rsidRPr="00E1198B" w:rsidRDefault="008A6A2F" w:rsidP="00E07146">
      <w:pPr>
        <w:tabs>
          <w:tab w:val="left" w:pos="9498"/>
        </w:tabs>
        <w:spacing w:line="276" w:lineRule="auto"/>
        <w:jc w:val="both"/>
        <w:rPr>
          <w:sz w:val="28"/>
          <w:szCs w:val="28"/>
          <w:lang w:val="en-US"/>
        </w:rPr>
      </w:pPr>
      <w:r w:rsidRPr="00E1198B">
        <w:rPr>
          <w:i/>
          <w:iCs/>
          <w:sz w:val="28"/>
          <w:szCs w:val="28"/>
          <w:lang w:val="en-US"/>
        </w:rPr>
        <w:t xml:space="preserve">      </w:t>
      </w:r>
      <w:proofErr w:type="spellStart"/>
      <w:r w:rsidR="00E1198B" w:rsidRPr="00E1198B">
        <w:rPr>
          <w:b/>
          <w:bCs/>
          <w:i/>
          <w:iCs/>
          <w:sz w:val="28"/>
          <w:szCs w:val="28"/>
          <w:lang w:val="en-US"/>
        </w:rPr>
        <w:t>Konsentrlangan</w:t>
      </w:r>
      <w:proofErr w:type="spellEnd"/>
      <w:r w:rsidRPr="00E1198B">
        <w:rPr>
          <w:b/>
          <w:bCs/>
          <w:i/>
          <w:iCs/>
          <w:sz w:val="28"/>
          <w:szCs w:val="28"/>
          <w:lang w:val="en-US"/>
        </w:rPr>
        <w:t xml:space="preserve"> </w:t>
      </w:r>
      <w:proofErr w:type="spellStart"/>
      <w:r w:rsidR="00E1198B" w:rsidRPr="00E1198B">
        <w:rPr>
          <w:b/>
          <w:bCs/>
          <w:i/>
          <w:iCs/>
          <w:sz w:val="28"/>
          <w:szCs w:val="28"/>
          <w:lang w:val="en-US"/>
        </w:rPr>
        <w:t>superfosfat</w:t>
      </w:r>
      <w:proofErr w:type="spellEnd"/>
      <w:r w:rsidRPr="00E1198B">
        <w:rPr>
          <w:b/>
          <w:bCs/>
          <w:i/>
          <w:iCs/>
          <w:sz w:val="28"/>
          <w:szCs w:val="28"/>
          <w:lang w:val="en-US"/>
        </w:rPr>
        <w:t>.</w:t>
      </w:r>
      <w:r w:rsidRPr="00E1198B">
        <w:rPr>
          <w:b/>
          <w:bCs/>
          <w:sz w:val="28"/>
          <w:szCs w:val="28"/>
          <w:lang w:val="en-US"/>
        </w:rPr>
        <w:t xml:space="preserve"> </w:t>
      </w:r>
      <w:r w:rsidRPr="00E1198B">
        <w:rPr>
          <w:sz w:val="28"/>
          <w:szCs w:val="28"/>
          <w:lang w:val="en-US"/>
        </w:rPr>
        <w:t>(</w:t>
      </w:r>
      <w:proofErr w:type="spellStart"/>
      <w:r w:rsidR="00E1198B" w:rsidRPr="00E1198B">
        <w:rPr>
          <w:sz w:val="28"/>
          <w:szCs w:val="28"/>
          <w:lang w:val="en-US"/>
        </w:rPr>
        <w:t>ikkilamchi</w:t>
      </w:r>
      <w:proofErr w:type="spellEnd"/>
      <w:r w:rsidRPr="00E1198B">
        <w:rPr>
          <w:sz w:val="28"/>
          <w:szCs w:val="28"/>
          <w:lang w:val="en-US"/>
        </w:rPr>
        <w:t xml:space="preserve"> </w:t>
      </w:r>
      <w:proofErr w:type="spellStart"/>
      <w:r w:rsidR="00E1198B" w:rsidRPr="00E1198B">
        <w:rPr>
          <w:sz w:val="28"/>
          <w:szCs w:val="28"/>
          <w:lang w:val="en-US"/>
        </w:rPr>
        <w:t>va</w:t>
      </w:r>
      <w:proofErr w:type="spellEnd"/>
      <w:r w:rsidRPr="00E1198B">
        <w:rPr>
          <w:sz w:val="28"/>
          <w:szCs w:val="28"/>
          <w:lang w:val="en-US"/>
        </w:rPr>
        <w:t xml:space="preserve"> </w:t>
      </w:r>
      <w:proofErr w:type="spellStart"/>
      <w:r w:rsidR="00E1198B" w:rsidRPr="00E1198B">
        <w:rPr>
          <w:sz w:val="28"/>
          <w:szCs w:val="28"/>
          <w:lang w:val="en-US"/>
        </w:rPr>
        <w:t>uchlamchi</w:t>
      </w:r>
      <w:proofErr w:type="spellEnd"/>
      <w:r w:rsidRPr="00E1198B">
        <w:rPr>
          <w:sz w:val="28"/>
          <w:szCs w:val="28"/>
          <w:lang w:val="en-US"/>
        </w:rPr>
        <w:t xml:space="preserve">). </w:t>
      </w:r>
      <w:proofErr w:type="spellStart"/>
      <w:r w:rsidR="00E1198B" w:rsidRPr="00E1198B">
        <w:rPr>
          <w:sz w:val="28"/>
          <w:szCs w:val="28"/>
          <w:lang w:val="en-US"/>
        </w:rPr>
        <w:t>Oddiy</w:t>
      </w:r>
      <w:proofErr w:type="spellEnd"/>
      <w:r w:rsidRPr="00E1198B">
        <w:rPr>
          <w:sz w:val="28"/>
          <w:szCs w:val="28"/>
          <w:lang w:val="en-US"/>
        </w:rPr>
        <w:t xml:space="preserve"> </w:t>
      </w:r>
      <w:proofErr w:type="spellStart"/>
      <w:r w:rsidR="00E1198B" w:rsidRPr="00E1198B">
        <w:rPr>
          <w:sz w:val="28"/>
          <w:szCs w:val="28"/>
          <w:lang w:val="en-US"/>
        </w:rPr>
        <w:t>superfosfat</w:t>
      </w:r>
      <w:proofErr w:type="spellEnd"/>
      <w:r w:rsidRPr="00E1198B">
        <w:rPr>
          <w:sz w:val="28"/>
          <w:szCs w:val="28"/>
          <w:lang w:val="en-US"/>
        </w:rPr>
        <w:t xml:space="preserve"> </w:t>
      </w:r>
      <w:proofErr w:type="spellStart"/>
      <w:r w:rsidR="00E1198B" w:rsidRPr="00E1198B">
        <w:rPr>
          <w:sz w:val="28"/>
          <w:szCs w:val="28"/>
          <w:lang w:val="en-US"/>
        </w:rPr>
        <w:t>tarkibida</w:t>
      </w:r>
      <w:proofErr w:type="spellEnd"/>
      <w:r w:rsidRPr="00E1198B">
        <w:rPr>
          <w:sz w:val="28"/>
          <w:szCs w:val="28"/>
          <w:lang w:val="en-US"/>
        </w:rPr>
        <w:t xml:space="preserve"> 40%  </w:t>
      </w:r>
      <w:proofErr w:type="spellStart"/>
      <w:r w:rsidR="00E1198B" w:rsidRPr="00E1198B">
        <w:rPr>
          <w:sz w:val="28"/>
          <w:szCs w:val="28"/>
          <w:lang w:val="en-US"/>
        </w:rPr>
        <w:t>kalsiy</w:t>
      </w:r>
      <w:proofErr w:type="spellEnd"/>
      <w:r w:rsidRPr="00E1198B">
        <w:rPr>
          <w:sz w:val="28"/>
          <w:szCs w:val="28"/>
          <w:lang w:val="en-US"/>
        </w:rPr>
        <w:t xml:space="preserve"> </w:t>
      </w:r>
      <w:proofErr w:type="spellStart"/>
      <w:r w:rsidR="00E1198B" w:rsidRPr="00E1198B">
        <w:rPr>
          <w:sz w:val="28"/>
          <w:szCs w:val="28"/>
          <w:lang w:val="en-US"/>
        </w:rPr>
        <w:t>sulfatning</w:t>
      </w:r>
      <w:proofErr w:type="spellEnd"/>
      <w:r w:rsidRPr="00E1198B">
        <w:rPr>
          <w:sz w:val="28"/>
          <w:szCs w:val="28"/>
          <w:lang w:val="en-US"/>
        </w:rPr>
        <w:t xml:space="preserve"> </w:t>
      </w:r>
      <w:proofErr w:type="spellStart"/>
      <w:r w:rsidR="00E1198B" w:rsidRPr="00E1198B">
        <w:rPr>
          <w:sz w:val="28"/>
          <w:szCs w:val="28"/>
          <w:lang w:val="en-US"/>
        </w:rPr>
        <w:t>bo‘lishi</w:t>
      </w:r>
      <w:proofErr w:type="spellEnd"/>
      <w:r w:rsidRPr="00E1198B">
        <w:rPr>
          <w:sz w:val="28"/>
          <w:szCs w:val="28"/>
          <w:lang w:val="en-US"/>
        </w:rPr>
        <w:t xml:space="preserve"> </w:t>
      </w:r>
      <w:proofErr w:type="spellStart"/>
      <w:r w:rsidR="00E1198B" w:rsidRPr="00E1198B">
        <w:rPr>
          <w:sz w:val="28"/>
          <w:szCs w:val="28"/>
          <w:lang w:val="en-US"/>
        </w:rPr>
        <w:t>uni</w:t>
      </w:r>
      <w:proofErr w:type="spellEnd"/>
      <w:r w:rsidRPr="00E1198B">
        <w:rPr>
          <w:sz w:val="28"/>
          <w:szCs w:val="28"/>
          <w:lang w:val="en-US"/>
        </w:rPr>
        <w:t xml:space="preserve"> </w:t>
      </w:r>
      <w:proofErr w:type="spellStart"/>
      <w:r w:rsidR="00E1198B" w:rsidRPr="00E1198B">
        <w:rPr>
          <w:sz w:val="28"/>
          <w:szCs w:val="28"/>
          <w:lang w:val="en-US"/>
        </w:rPr>
        <w:t>transportga</w:t>
      </w:r>
      <w:proofErr w:type="spellEnd"/>
      <w:r w:rsidRPr="00E1198B">
        <w:rPr>
          <w:sz w:val="28"/>
          <w:szCs w:val="28"/>
          <w:lang w:val="en-US"/>
        </w:rPr>
        <w:t xml:space="preserve"> </w:t>
      </w:r>
      <w:proofErr w:type="spellStart"/>
      <w:r w:rsidR="00E1198B" w:rsidRPr="00E1198B">
        <w:rPr>
          <w:sz w:val="28"/>
          <w:szCs w:val="28"/>
          <w:lang w:val="en-US"/>
        </w:rPr>
        <w:t>sarflanadi</w:t>
      </w:r>
      <w:proofErr w:type="spellEnd"/>
      <w:r w:rsidRPr="00E1198B">
        <w:rPr>
          <w:sz w:val="28"/>
          <w:szCs w:val="28"/>
          <w:lang w:val="en-US"/>
        </w:rPr>
        <w:t xml:space="preserve"> </w:t>
      </w:r>
      <w:proofErr w:type="spellStart"/>
      <w:r w:rsidR="00E1198B" w:rsidRPr="00E1198B">
        <w:rPr>
          <w:sz w:val="28"/>
          <w:szCs w:val="28"/>
          <w:lang w:val="en-US"/>
        </w:rPr>
        <w:t>xarajatlarini</w:t>
      </w:r>
      <w:proofErr w:type="spellEnd"/>
      <w:r w:rsidRPr="00E1198B">
        <w:rPr>
          <w:sz w:val="28"/>
          <w:szCs w:val="28"/>
          <w:lang w:val="en-US"/>
        </w:rPr>
        <w:t xml:space="preserve"> </w:t>
      </w:r>
      <w:proofErr w:type="spellStart"/>
      <w:r w:rsidR="00E1198B" w:rsidRPr="00E1198B">
        <w:rPr>
          <w:sz w:val="28"/>
          <w:szCs w:val="28"/>
          <w:lang w:val="en-US"/>
        </w:rPr>
        <w:t>oshirib</w:t>
      </w:r>
      <w:proofErr w:type="spellEnd"/>
      <w:r w:rsidRPr="00E1198B">
        <w:rPr>
          <w:sz w:val="28"/>
          <w:szCs w:val="28"/>
          <w:lang w:val="en-US"/>
        </w:rPr>
        <w:t xml:space="preserve"> </w:t>
      </w:r>
      <w:proofErr w:type="spellStart"/>
      <w:r w:rsidR="00E1198B" w:rsidRPr="00E1198B">
        <w:rPr>
          <w:sz w:val="28"/>
          <w:szCs w:val="28"/>
          <w:lang w:val="en-US"/>
        </w:rPr>
        <w:t>yuboradi</w:t>
      </w:r>
      <w:proofErr w:type="spellEnd"/>
      <w:r w:rsidRPr="00E1198B">
        <w:rPr>
          <w:sz w:val="28"/>
          <w:szCs w:val="28"/>
          <w:lang w:val="en-US"/>
        </w:rPr>
        <w:t>.</w:t>
      </w:r>
    </w:p>
    <w:p w:rsidR="008A6A2F" w:rsidRPr="00E1198B" w:rsidRDefault="008A6A2F" w:rsidP="00E07146">
      <w:pPr>
        <w:tabs>
          <w:tab w:val="left" w:pos="9498"/>
        </w:tabs>
        <w:spacing w:line="276" w:lineRule="auto"/>
        <w:jc w:val="both"/>
        <w:rPr>
          <w:sz w:val="28"/>
          <w:szCs w:val="28"/>
          <w:lang w:val="en-US"/>
        </w:rPr>
      </w:pPr>
      <w:r w:rsidRPr="00E1198B">
        <w:rPr>
          <w:sz w:val="28"/>
          <w:szCs w:val="28"/>
          <w:lang w:val="en-US"/>
        </w:rPr>
        <w:t xml:space="preserve">      </w:t>
      </w:r>
      <w:proofErr w:type="spellStart"/>
      <w:r w:rsidR="00E1198B" w:rsidRPr="00E1198B">
        <w:rPr>
          <w:sz w:val="28"/>
          <w:szCs w:val="28"/>
          <w:lang w:val="en-US"/>
        </w:rPr>
        <w:t>Gipsni</w:t>
      </w:r>
      <w:proofErr w:type="spellEnd"/>
      <w:r w:rsidRPr="00E1198B">
        <w:rPr>
          <w:sz w:val="28"/>
          <w:szCs w:val="28"/>
          <w:lang w:val="en-US"/>
        </w:rPr>
        <w:t xml:space="preserve"> </w:t>
      </w:r>
      <w:proofErr w:type="spellStart"/>
      <w:r w:rsidR="00E1198B" w:rsidRPr="00E1198B">
        <w:rPr>
          <w:sz w:val="28"/>
          <w:szCs w:val="28"/>
          <w:lang w:val="en-US"/>
        </w:rPr>
        <w:t>hamma</w:t>
      </w:r>
      <w:proofErr w:type="spellEnd"/>
      <w:r w:rsidRPr="00E1198B">
        <w:rPr>
          <w:sz w:val="28"/>
          <w:szCs w:val="28"/>
          <w:lang w:val="en-US"/>
        </w:rPr>
        <w:t xml:space="preserve"> </w:t>
      </w:r>
      <w:proofErr w:type="spellStart"/>
      <w:r w:rsidR="00E1198B" w:rsidRPr="00E1198B">
        <w:rPr>
          <w:sz w:val="28"/>
          <w:szCs w:val="28"/>
          <w:lang w:val="en-US"/>
        </w:rPr>
        <w:t>tuproqlar</w:t>
      </w:r>
      <w:proofErr w:type="spellEnd"/>
      <w:r w:rsidRPr="00E1198B">
        <w:rPr>
          <w:sz w:val="28"/>
          <w:szCs w:val="28"/>
          <w:lang w:val="en-US"/>
        </w:rPr>
        <w:t xml:space="preserve"> </w:t>
      </w:r>
      <w:proofErr w:type="spellStart"/>
      <w:r w:rsidR="00E1198B" w:rsidRPr="00E1198B">
        <w:rPr>
          <w:sz w:val="28"/>
          <w:szCs w:val="28"/>
          <w:lang w:val="en-US"/>
        </w:rPr>
        <w:t>uchun</w:t>
      </w:r>
      <w:proofErr w:type="spellEnd"/>
      <w:r w:rsidRPr="00E1198B">
        <w:rPr>
          <w:sz w:val="28"/>
          <w:szCs w:val="28"/>
          <w:lang w:val="en-US"/>
        </w:rPr>
        <w:t xml:space="preserve"> </w:t>
      </w:r>
      <w:r w:rsidR="00E1198B" w:rsidRPr="00E1198B">
        <w:rPr>
          <w:sz w:val="28"/>
          <w:szCs w:val="28"/>
          <w:lang w:val="en-US"/>
        </w:rPr>
        <w:t>ballast</w:t>
      </w:r>
      <w:r w:rsidRPr="00E1198B">
        <w:rPr>
          <w:sz w:val="28"/>
          <w:szCs w:val="28"/>
          <w:lang w:val="en-US"/>
        </w:rPr>
        <w:t xml:space="preserve"> (</w:t>
      </w:r>
      <w:proofErr w:type="spellStart"/>
      <w:r w:rsidR="00E1198B" w:rsidRPr="00E1198B">
        <w:rPr>
          <w:sz w:val="28"/>
          <w:szCs w:val="28"/>
          <w:lang w:val="en-US"/>
        </w:rPr>
        <w:t>oshiqcha</w:t>
      </w:r>
      <w:proofErr w:type="spellEnd"/>
      <w:r w:rsidRPr="00E1198B">
        <w:rPr>
          <w:sz w:val="28"/>
          <w:szCs w:val="28"/>
          <w:lang w:val="en-US"/>
        </w:rPr>
        <w:t xml:space="preserve">) </w:t>
      </w:r>
      <w:r w:rsidR="00E1198B" w:rsidRPr="00E1198B">
        <w:rPr>
          <w:sz w:val="28"/>
          <w:szCs w:val="28"/>
          <w:lang w:val="en-US"/>
        </w:rPr>
        <w:t>deb</w:t>
      </w:r>
      <w:r w:rsidRPr="00E1198B">
        <w:rPr>
          <w:sz w:val="28"/>
          <w:szCs w:val="28"/>
          <w:lang w:val="en-US"/>
        </w:rPr>
        <w:t xml:space="preserve"> </w:t>
      </w:r>
      <w:proofErr w:type="spellStart"/>
      <w:r w:rsidR="00E1198B" w:rsidRPr="00E1198B">
        <w:rPr>
          <w:sz w:val="28"/>
          <w:szCs w:val="28"/>
          <w:lang w:val="en-US"/>
        </w:rPr>
        <w:t>tushinish</w:t>
      </w:r>
      <w:proofErr w:type="spellEnd"/>
      <w:r w:rsidRPr="00E1198B">
        <w:rPr>
          <w:sz w:val="28"/>
          <w:szCs w:val="28"/>
          <w:lang w:val="en-US"/>
        </w:rPr>
        <w:t xml:space="preserve"> </w:t>
      </w:r>
      <w:proofErr w:type="spellStart"/>
      <w:r w:rsidR="00E1198B" w:rsidRPr="00E1198B">
        <w:rPr>
          <w:sz w:val="28"/>
          <w:szCs w:val="28"/>
          <w:lang w:val="en-US"/>
        </w:rPr>
        <w:t>to‘g‘ri</w:t>
      </w:r>
      <w:proofErr w:type="spellEnd"/>
      <w:r w:rsidRPr="00E1198B">
        <w:rPr>
          <w:sz w:val="28"/>
          <w:szCs w:val="28"/>
          <w:lang w:val="en-US"/>
        </w:rPr>
        <w:t xml:space="preserve"> </w:t>
      </w:r>
      <w:proofErr w:type="spellStart"/>
      <w:r w:rsidR="00E1198B" w:rsidRPr="00E1198B">
        <w:rPr>
          <w:sz w:val="28"/>
          <w:szCs w:val="28"/>
          <w:lang w:val="en-US"/>
        </w:rPr>
        <w:t>emas</w:t>
      </w:r>
      <w:proofErr w:type="spellEnd"/>
      <w:r w:rsidRPr="00E1198B">
        <w:rPr>
          <w:sz w:val="28"/>
          <w:szCs w:val="28"/>
          <w:lang w:val="en-US"/>
        </w:rPr>
        <w:t xml:space="preserve">. </w:t>
      </w:r>
      <w:proofErr w:type="spellStart"/>
      <w:r w:rsidR="00E1198B" w:rsidRPr="00E1198B">
        <w:rPr>
          <w:sz w:val="28"/>
          <w:szCs w:val="28"/>
          <w:lang w:val="en-US"/>
        </w:rPr>
        <w:t>Gips</w:t>
      </w:r>
      <w:proofErr w:type="spellEnd"/>
      <w:r w:rsidRPr="00E1198B">
        <w:rPr>
          <w:sz w:val="28"/>
          <w:szCs w:val="28"/>
          <w:lang w:val="en-US"/>
        </w:rPr>
        <w:t xml:space="preserve"> </w:t>
      </w:r>
      <w:proofErr w:type="spellStart"/>
      <w:r w:rsidR="00E1198B" w:rsidRPr="00E1198B">
        <w:rPr>
          <w:sz w:val="28"/>
          <w:szCs w:val="28"/>
          <w:lang w:val="en-US"/>
        </w:rPr>
        <w:t>ta’sirida</w:t>
      </w:r>
      <w:proofErr w:type="spellEnd"/>
      <w:r w:rsidRPr="00E1198B">
        <w:rPr>
          <w:sz w:val="28"/>
          <w:szCs w:val="28"/>
          <w:lang w:val="en-US"/>
        </w:rPr>
        <w:t xml:space="preserve"> </w:t>
      </w:r>
      <w:proofErr w:type="spellStart"/>
      <w:r w:rsidR="00E1198B" w:rsidRPr="00E1198B">
        <w:rPr>
          <w:sz w:val="28"/>
          <w:szCs w:val="28"/>
          <w:lang w:val="en-US"/>
        </w:rPr>
        <w:t>yaxshilanadigan</w:t>
      </w:r>
      <w:proofErr w:type="spellEnd"/>
      <w:r w:rsidRPr="00E1198B">
        <w:rPr>
          <w:sz w:val="28"/>
          <w:szCs w:val="28"/>
          <w:lang w:val="en-US"/>
        </w:rPr>
        <w:t xml:space="preserve"> </w:t>
      </w:r>
      <w:proofErr w:type="spellStart"/>
      <w:r w:rsidR="00E1198B" w:rsidRPr="00E1198B">
        <w:rPr>
          <w:sz w:val="28"/>
          <w:szCs w:val="28"/>
          <w:lang w:val="en-US"/>
        </w:rPr>
        <w:t>sho‘rxak</w:t>
      </w:r>
      <w:proofErr w:type="spellEnd"/>
      <w:r w:rsidRPr="00E1198B">
        <w:rPr>
          <w:sz w:val="28"/>
          <w:szCs w:val="28"/>
          <w:lang w:val="en-US"/>
        </w:rPr>
        <w:t xml:space="preserve"> </w:t>
      </w:r>
      <w:proofErr w:type="spellStart"/>
      <w:r w:rsidR="00E1198B" w:rsidRPr="00E1198B">
        <w:rPr>
          <w:sz w:val="28"/>
          <w:szCs w:val="28"/>
          <w:lang w:val="en-US"/>
        </w:rPr>
        <w:t>tuproqlar</w:t>
      </w:r>
      <w:proofErr w:type="spellEnd"/>
      <w:r w:rsidRPr="00E1198B">
        <w:rPr>
          <w:sz w:val="28"/>
          <w:szCs w:val="28"/>
          <w:lang w:val="en-US"/>
        </w:rPr>
        <w:t xml:space="preserve">, </w:t>
      </w:r>
      <w:proofErr w:type="spellStart"/>
      <w:r w:rsidR="00E1198B" w:rsidRPr="00E1198B">
        <w:rPr>
          <w:sz w:val="28"/>
          <w:szCs w:val="28"/>
          <w:lang w:val="en-US"/>
        </w:rPr>
        <w:t>chim</w:t>
      </w:r>
      <w:proofErr w:type="spellEnd"/>
      <w:r w:rsidRPr="00E1198B">
        <w:rPr>
          <w:sz w:val="28"/>
          <w:szCs w:val="28"/>
          <w:lang w:val="en-US"/>
        </w:rPr>
        <w:t>-</w:t>
      </w:r>
      <w:r w:rsidR="00E1198B" w:rsidRPr="00E1198B">
        <w:rPr>
          <w:sz w:val="28"/>
          <w:szCs w:val="28"/>
          <w:lang w:val="en-US"/>
        </w:rPr>
        <w:t>podzol</w:t>
      </w:r>
      <w:r w:rsidRPr="00E1198B">
        <w:rPr>
          <w:sz w:val="28"/>
          <w:szCs w:val="28"/>
          <w:lang w:val="en-US"/>
        </w:rPr>
        <w:t xml:space="preserve"> </w:t>
      </w:r>
      <w:proofErr w:type="spellStart"/>
      <w:r w:rsidR="00E1198B" w:rsidRPr="00E1198B">
        <w:rPr>
          <w:sz w:val="28"/>
          <w:szCs w:val="28"/>
          <w:lang w:val="en-US"/>
        </w:rPr>
        <w:t>va</w:t>
      </w:r>
      <w:proofErr w:type="spellEnd"/>
      <w:r w:rsidRPr="00E1198B">
        <w:rPr>
          <w:sz w:val="28"/>
          <w:szCs w:val="28"/>
          <w:lang w:val="en-US"/>
        </w:rPr>
        <w:t xml:space="preserve"> </w:t>
      </w:r>
      <w:proofErr w:type="spellStart"/>
      <w:r w:rsidR="00E1198B" w:rsidRPr="00E1198B">
        <w:rPr>
          <w:sz w:val="28"/>
          <w:szCs w:val="28"/>
          <w:lang w:val="en-US"/>
        </w:rPr>
        <w:t>ayniqsa</w:t>
      </w:r>
      <w:proofErr w:type="spellEnd"/>
      <w:r w:rsidRPr="00E1198B">
        <w:rPr>
          <w:sz w:val="28"/>
          <w:szCs w:val="28"/>
          <w:lang w:val="en-US"/>
        </w:rPr>
        <w:t xml:space="preserve"> </w:t>
      </w:r>
      <w:proofErr w:type="spellStart"/>
      <w:r w:rsidR="00E1198B" w:rsidRPr="00E1198B">
        <w:rPr>
          <w:sz w:val="28"/>
          <w:szCs w:val="28"/>
          <w:lang w:val="en-US"/>
        </w:rPr>
        <w:t>sulfatlari</w:t>
      </w:r>
      <w:proofErr w:type="spellEnd"/>
      <w:r w:rsidRPr="00E1198B">
        <w:rPr>
          <w:sz w:val="28"/>
          <w:szCs w:val="28"/>
          <w:lang w:val="en-US"/>
        </w:rPr>
        <w:t xml:space="preserve"> </w:t>
      </w:r>
      <w:proofErr w:type="spellStart"/>
      <w:r w:rsidR="00E1198B" w:rsidRPr="00E1198B">
        <w:rPr>
          <w:sz w:val="28"/>
          <w:szCs w:val="28"/>
          <w:lang w:val="en-US"/>
        </w:rPr>
        <w:t>va</w:t>
      </w:r>
      <w:proofErr w:type="spellEnd"/>
      <w:r w:rsidRPr="00E1198B">
        <w:rPr>
          <w:sz w:val="28"/>
          <w:szCs w:val="28"/>
          <w:lang w:val="en-US"/>
        </w:rPr>
        <w:t xml:space="preserve"> </w:t>
      </w:r>
      <w:proofErr w:type="spellStart"/>
      <w:r w:rsidR="00E1198B" w:rsidRPr="00E1198B">
        <w:rPr>
          <w:sz w:val="28"/>
          <w:szCs w:val="28"/>
          <w:lang w:val="en-US"/>
        </w:rPr>
        <w:t>umuman</w:t>
      </w:r>
      <w:proofErr w:type="spellEnd"/>
      <w:r w:rsidRPr="00E1198B">
        <w:rPr>
          <w:sz w:val="28"/>
          <w:szCs w:val="28"/>
          <w:lang w:val="en-US"/>
        </w:rPr>
        <w:t xml:space="preserve"> </w:t>
      </w:r>
      <w:proofErr w:type="spellStart"/>
      <w:r w:rsidR="00E1198B" w:rsidRPr="00E1198B">
        <w:rPr>
          <w:sz w:val="28"/>
          <w:szCs w:val="28"/>
          <w:lang w:val="en-US"/>
        </w:rPr>
        <w:t>oltingugurti</w:t>
      </w:r>
      <w:proofErr w:type="spellEnd"/>
      <w:r w:rsidRPr="00E1198B">
        <w:rPr>
          <w:sz w:val="28"/>
          <w:szCs w:val="28"/>
          <w:lang w:val="en-US"/>
        </w:rPr>
        <w:t xml:space="preserve"> </w:t>
      </w:r>
      <w:proofErr w:type="spellStart"/>
      <w:r w:rsidR="00E1198B" w:rsidRPr="00E1198B">
        <w:rPr>
          <w:sz w:val="28"/>
          <w:szCs w:val="28"/>
          <w:lang w:val="en-US"/>
        </w:rPr>
        <w:t>kam</w:t>
      </w:r>
      <w:proofErr w:type="spellEnd"/>
      <w:r w:rsidRPr="00E1198B">
        <w:rPr>
          <w:sz w:val="28"/>
          <w:szCs w:val="28"/>
          <w:lang w:val="en-US"/>
        </w:rPr>
        <w:t xml:space="preserve"> </w:t>
      </w:r>
      <w:proofErr w:type="spellStart"/>
      <w:r w:rsidR="00E1198B" w:rsidRPr="00E1198B">
        <w:rPr>
          <w:sz w:val="28"/>
          <w:szCs w:val="28"/>
          <w:lang w:val="en-US"/>
        </w:rPr>
        <w:t>bo‘lgan</w:t>
      </w:r>
      <w:proofErr w:type="spellEnd"/>
      <w:r w:rsidRPr="00E1198B">
        <w:rPr>
          <w:sz w:val="28"/>
          <w:szCs w:val="28"/>
          <w:lang w:val="en-US"/>
        </w:rPr>
        <w:t xml:space="preserve"> </w:t>
      </w:r>
      <w:proofErr w:type="spellStart"/>
      <w:r w:rsidR="00E1198B" w:rsidRPr="00E1198B">
        <w:rPr>
          <w:sz w:val="28"/>
          <w:szCs w:val="28"/>
          <w:lang w:val="en-US"/>
        </w:rPr>
        <w:t>hamma</w:t>
      </w:r>
      <w:proofErr w:type="spellEnd"/>
      <w:r w:rsidRPr="00E1198B">
        <w:rPr>
          <w:sz w:val="28"/>
          <w:szCs w:val="28"/>
          <w:lang w:val="en-US"/>
        </w:rPr>
        <w:t xml:space="preserve"> </w:t>
      </w:r>
      <w:proofErr w:type="spellStart"/>
      <w:r w:rsidR="00E1198B" w:rsidRPr="00E1198B">
        <w:rPr>
          <w:sz w:val="28"/>
          <w:szCs w:val="28"/>
          <w:lang w:val="en-US"/>
        </w:rPr>
        <w:t>tuproqlar</w:t>
      </w:r>
      <w:proofErr w:type="spellEnd"/>
      <w:r w:rsidRPr="00E1198B">
        <w:rPr>
          <w:sz w:val="28"/>
          <w:szCs w:val="28"/>
          <w:lang w:val="en-US"/>
        </w:rPr>
        <w:t xml:space="preserve"> </w:t>
      </w:r>
      <w:proofErr w:type="spellStart"/>
      <w:r w:rsidR="00E1198B" w:rsidRPr="00E1198B">
        <w:rPr>
          <w:sz w:val="28"/>
          <w:szCs w:val="28"/>
          <w:lang w:val="en-US"/>
        </w:rPr>
        <w:t>uchun</w:t>
      </w:r>
      <w:proofErr w:type="spellEnd"/>
      <w:r w:rsidRPr="00E1198B">
        <w:rPr>
          <w:sz w:val="28"/>
          <w:szCs w:val="28"/>
          <w:lang w:val="en-US"/>
        </w:rPr>
        <w:t xml:space="preserve">, </w:t>
      </w:r>
      <w:proofErr w:type="spellStart"/>
      <w:r w:rsidR="00E1198B" w:rsidRPr="00E1198B">
        <w:rPr>
          <w:sz w:val="28"/>
          <w:szCs w:val="28"/>
          <w:lang w:val="en-US"/>
        </w:rPr>
        <w:t>sulfat</w:t>
      </w:r>
      <w:r w:rsidRPr="00E1198B">
        <w:rPr>
          <w:sz w:val="28"/>
          <w:szCs w:val="28"/>
          <w:lang w:val="en-US"/>
        </w:rPr>
        <w:t>-</w:t>
      </w:r>
      <w:r w:rsidR="00E1198B" w:rsidRPr="00E1198B">
        <w:rPr>
          <w:sz w:val="28"/>
          <w:szCs w:val="28"/>
          <w:lang w:val="en-US"/>
        </w:rPr>
        <w:t>ionlarga</w:t>
      </w:r>
      <w:proofErr w:type="spellEnd"/>
      <w:r w:rsidRPr="00E1198B">
        <w:rPr>
          <w:sz w:val="28"/>
          <w:szCs w:val="28"/>
          <w:lang w:val="en-US"/>
        </w:rPr>
        <w:t xml:space="preserve"> </w:t>
      </w:r>
      <w:proofErr w:type="spellStart"/>
      <w:r w:rsidR="00E1198B" w:rsidRPr="00E1198B">
        <w:rPr>
          <w:sz w:val="28"/>
          <w:szCs w:val="28"/>
          <w:lang w:val="en-US"/>
        </w:rPr>
        <w:t>ega</w:t>
      </w:r>
      <w:proofErr w:type="spellEnd"/>
      <w:r w:rsidRPr="00E1198B">
        <w:rPr>
          <w:sz w:val="28"/>
          <w:szCs w:val="28"/>
          <w:lang w:val="en-US"/>
        </w:rPr>
        <w:t xml:space="preserve"> </w:t>
      </w:r>
      <w:proofErr w:type="spellStart"/>
      <w:r w:rsidR="00E1198B" w:rsidRPr="00E1198B">
        <w:rPr>
          <w:sz w:val="28"/>
          <w:szCs w:val="28"/>
          <w:lang w:val="en-US"/>
        </w:rPr>
        <w:t>bo‘lgan</w:t>
      </w:r>
      <w:proofErr w:type="spellEnd"/>
      <w:r w:rsidRPr="00E1198B">
        <w:rPr>
          <w:sz w:val="28"/>
          <w:szCs w:val="28"/>
          <w:lang w:val="en-US"/>
        </w:rPr>
        <w:t xml:space="preserve"> </w:t>
      </w:r>
      <w:proofErr w:type="spellStart"/>
      <w:r w:rsidR="00E1198B" w:rsidRPr="00E1198B">
        <w:rPr>
          <w:sz w:val="28"/>
          <w:szCs w:val="28"/>
          <w:lang w:val="en-US"/>
        </w:rPr>
        <w:t>o‘g‘itlar</w:t>
      </w:r>
      <w:proofErr w:type="spellEnd"/>
      <w:r w:rsidRPr="00E1198B">
        <w:rPr>
          <w:sz w:val="28"/>
          <w:szCs w:val="28"/>
          <w:lang w:val="en-US"/>
        </w:rPr>
        <w:t xml:space="preserve">, </w:t>
      </w:r>
      <w:proofErr w:type="spellStart"/>
      <w:r w:rsidR="00E1198B" w:rsidRPr="00E1198B">
        <w:rPr>
          <w:sz w:val="28"/>
          <w:szCs w:val="28"/>
          <w:lang w:val="en-US"/>
        </w:rPr>
        <w:t>nisbatan</w:t>
      </w:r>
      <w:proofErr w:type="spellEnd"/>
      <w:r w:rsidRPr="00E1198B">
        <w:rPr>
          <w:sz w:val="28"/>
          <w:szCs w:val="28"/>
          <w:lang w:val="en-US"/>
        </w:rPr>
        <w:t xml:space="preserve"> </w:t>
      </w:r>
      <w:proofErr w:type="spellStart"/>
      <w:r w:rsidR="00E1198B" w:rsidRPr="00E1198B">
        <w:rPr>
          <w:sz w:val="28"/>
          <w:szCs w:val="28"/>
          <w:lang w:val="en-US"/>
        </w:rPr>
        <w:t>samarali</w:t>
      </w:r>
      <w:proofErr w:type="spellEnd"/>
      <w:r w:rsidRPr="00E1198B">
        <w:rPr>
          <w:sz w:val="28"/>
          <w:szCs w:val="28"/>
          <w:lang w:val="en-US"/>
        </w:rPr>
        <w:t xml:space="preserve"> </w:t>
      </w:r>
      <w:proofErr w:type="spellStart"/>
      <w:r w:rsidR="00E1198B" w:rsidRPr="00E1198B">
        <w:rPr>
          <w:sz w:val="28"/>
          <w:szCs w:val="28"/>
          <w:lang w:val="en-US"/>
        </w:rPr>
        <w:t>xisoblanadi</w:t>
      </w:r>
      <w:proofErr w:type="spellEnd"/>
      <w:r w:rsidRPr="00E1198B">
        <w:rPr>
          <w:sz w:val="28"/>
          <w:szCs w:val="28"/>
          <w:lang w:val="en-US"/>
        </w:rPr>
        <w:t xml:space="preserve">. </w:t>
      </w:r>
      <w:proofErr w:type="spellStart"/>
      <w:r w:rsidR="00E1198B" w:rsidRPr="00E1198B">
        <w:rPr>
          <w:sz w:val="28"/>
          <w:szCs w:val="28"/>
          <w:lang w:val="en-US"/>
        </w:rPr>
        <w:t>Ba’zi</w:t>
      </w:r>
      <w:proofErr w:type="spellEnd"/>
      <w:r w:rsidRPr="00E1198B">
        <w:rPr>
          <w:sz w:val="28"/>
          <w:szCs w:val="28"/>
          <w:lang w:val="en-US"/>
        </w:rPr>
        <w:t xml:space="preserve"> </w:t>
      </w:r>
      <w:proofErr w:type="spellStart"/>
      <w:r w:rsidR="00E1198B" w:rsidRPr="00E1198B">
        <w:rPr>
          <w:sz w:val="28"/>
          <w:szCs w:val="28"/>
          <w:lang w:val="en-US"/>
        </w:rPr>
        <w:t>ekinlar</w:t>
      </w:r>
      <w:proofErr w:type="spellEnd"/>
      <w:r w:rsidRPr="00E1198B">
        <w:rPr>
          <w:sz w:val="28"/>
          <w:szCs w:val="28"/>
          <w:lang w:val="en-US"/>
        </w:rPr>
        <w:t xml:space="preserve"> </w:t>
      </w:r>
      <w:proofErr w:type="spellStart"/>
      <w:r w:rsidR="00E1198B" w:rsidRPr="00E1198B">
        <w:rPr>
          <w:sz w:val="28"/>
          <w:szCs w:val="28"/>
          <w:lang w:val="en-US"/>
        </w:rPr>
        <w:t>masalan</w:t>
      </w:r>
      <w:proofErr w:type="spellEnd"/>
      <w:r w:rsidRPr="00E1198B">
        <w:rPr>
          <w:sz w:val="28"/>
          <w:szCs w:val="28"/>
          <w:lang w:val="en-US"/>
        </w:rPr>
        <w:t xml:space="preserve">, </w:t>
      </w:r>
      <w:proofErr w:type="spellStart"/>
      <w:r w:rsidR="00E1198B" w:rsidRPr="00E1198B">
        <w:rPr>
          <w:sz w:val="28"/>
          <w:szCs w:val="28"/>
          <w:lang w:val="en-US"/>
        </w:rPr>
        <w:t>ko‘p</w:t>
      </w:r>
      <w:proofErr w:type="spellEnd"/>
      <w:r w:rsidRPr="00E1198B">
        <w:rPr>
          <w:sz w:val="28"/>
          <w:szCs w:val="28"/>
          <w:lang w:val="en-US"/>
        </w:rPr>
        <w:t xml:space="preserve"> </w:t>
      </w:r>
      <w:proofErr w:type="spellStart"/>
      <w:r w:rsidR="00E1198B" w:rsidRPr="00E1198B">
        <w:rPr>
          <w:sz w:val="28"/>
          <w:szCs w:val="28"/>
          <w:lang w:val="en-US"/>
        </w:rPr>
        <w:t>miqdorda</w:t>
      </w:r>
      <w:proofErr w:type="spellEnd"/>
      <w:r w:rsidRPr="00E1198B">
        <w:rPr>
          <w:sz w:val="28"/>
          <w:szCs w:val="28"/>
          <w:lang w:val="en-US"/>
        </w:rPr>
        <w:t xml:space="preserve"> </w:t>
      </w:r>
      <w:proofErr w:type="spellStart"/>
      <w:r w:rsidR="00E1198B" w:rsidRPr="00E1198B">
        <w:rPr>
          <w:sz w:val="28"/>
          <w:szCs w:val="28"/>
          <w:lang w:val="en-US"/>
        </w:rPr>
        <w:t>oltingugurt</w:t>
      </w:r>
      <w:proofErr w:type="spellEnd"/>
      <w:r w:rsidRPr="00E1198B">
        <w:rPr>
          <w:sz w:val="28"/>
          <w:szCs w:val="28"/>
          <w:lang w:val="en-US"/>
        </w:rPr>
        <w:t xml:space="preserve"> </w:t>
      </w:r>
      <w:proofErr w:type="spellStart"/>
      <w:r w:rsidR="00E1198B" w:rsidRPr="00E1198B">
        <w:rPr>
          <w:sz w:val="28"/>
          <w:szCs w:val="28"/>
          <w:lang w:val="en-US"/>
        </w:rPr>
        <w:t>o‘zlashtiradigan</w:t>
      </w:r>
      <w:proofErr w:type="spellEnd"/>
      <w:r w:rsidRPr="00E1198B">
        <w:rPr>
          <w:sz w:val="28"/>
          <w:szCs w:val="28"/>
          <w:lang w:val="en-US"/>
        </w:rPr>
        <w:t xml:space="preserve"> </w:t>
      </w:r>
      <w:proofErr w:type="spellStart"/>
      <w:r w:rsidR="00E1198B" w:rsidRPr="00E1198B">
        <w:rPr>
          <w:sz w:val="28"/>
          <w:szCs w:val="28"/>
          <w:lang w:val="en-US"/>
        </w:rPr>
        <w:t>dukkaklilar</w:t>
      </w:r>
      <w:proofErr w:type="spellEnd"/>
      <w:r w:rsidRPr="00E1198B">
        <w:rPr>
          <w:sz w:val="28"/>
          <w:szCs w:val="28"/>
          <w:lang w:val="en-US"/>
        </w:rPr>
        <w:t xml:space="preserve"> </w:t>
      </w:r>
      <w:proofErr w:type="spellStart"/>
      <w:r w:rsidR="00E1198B" w:rsidRPr="00E1198B">
        <w:rPr>
          <w:sz w:val="28"/>
          <w:szCs w:val="28"/>
          <w:lang w:val="en-US"/>
        </w:rPr>
        <w:t>va</w:t>
      </w:r>
      <w:proofErr w:type="spellEnd"/>
      <w:r w:rsidRPr="00E1198B">
        <w:rPr>
          <w:sz w:val="28"/>
          <w:szCs w:val="28"/>
          <w:lang w:val="en-US"/>
        </w:rPr>
        <w:t xml:space="preserve"> </w:t>
      </w:r>
      <w:proofErr w:type="spellStart"/>
      <w:r w:rsidR="00E1198B" w:rsidRPr="00E1198B">
        <w:rPr>
          <w:sz w:val="28"/>
          <w:szCs w:val="28"/>
          <w:lang w:val="en-US"/>
        </w:rPr>
        <w:t>butguldoshlar</w:t>
      </w:r>
      <w:proofErr w:type="spellEnd"/>
      <w:r w:rsidRPr="00E1198B">
        <w:rPr>
          <w:sz w:val="28"/>
          <w:szCs w:val="28"/>
          <w:lang w:val="en-US"/>
        </w:rPr>
        <w:t xml:space="preserve"> </w:t>
      </w:r>
      <w:proofErr w:type="spellStart"/>
      <w:r w:rsidR="00E1198B" w:rsidRPr="00E1198B">
        <w:rPr>
          <w:sz w:val="28"/>
          <w:szCs w:val="28"/>
          <w:lang w:val="en-US"/>
        </w:rPr>
        <w:t>uchun</w:t>
      </w:r>
      <w:proofErr w:type="spellEnd"/>
      <w:r w:rsidRPr="00E1198B">
        <w:rPr>
          <w:sz w:val="28"/>
          <w:szCs w:val="28"/>
          <w:lang w:val="en-US"/>
        </w:rPr>
        <w:t xml:space="preserve"> </w:t>
      </w:r>
      <w:proofErr w:type="spellStart"/>
      <w:r w:rsidR="00E1198B" w:rsidRPr="00E1198B">
        <w:rPr>
          <w:sz w:val="28"/>
          <w:szCs w:val="28"/>
          <w:lang w:val="en-US"/>
        </w:rPr>
        <w:t>superfosfat</w:t>
      </w:r>
      <w:proofErr w:type="spellEnd"/>
      <w:r w:rsidRPr="00E1198B">
        <w:rPr>
          <w:sz w:val="28"/>
          <w:szCs w:val="28"/>
          <w:lang w:val="en-US"/>
        </w:rPr>
        <w:t xml:space="preserve"> </w:t>
      </w:r>
      <w:proofErr w:type="spellStart"/>
      <w:r w:rsidR="00E1198B" w:rsidRPr="00E1198B">
        <w:rPr>
          <w:sz w:val="28"/>
          <w:szCs w:val="28"/>
          <w:lang w:val="en-US"/>
        </w:rPr>
        <w:t>tarkibidagi</w:t>
      </w:r>
      <w:proofErr w:type="spellEnd"/>
      <w:r w:rsidRPr="00E1198B">
        <w:rPr>
          <w:sz w:val="28"/>
          <w:szCs w:val="28"/>
          <w:lang w:val="en-US"/>
        </w:rPr>
        <w:t xml:space="preserve"> </w:t>
      </w:r>
      <w:proofErr w:type="spellStart"/>
      <w:r w:rsidR="00E1198B" w:rsidRPr="00E1198B">
        <w:rPr>
          <w:sz w:val="28"/>
          <w:szCs w:val="28"/>
          <w:lang w:val="en-US"/>
        </w:rPr>
        <w:t>gips</w:t>
      </w:r>
      <w:proofErr w:type="spellEnd"/>
      <w:r w:rsidRPr="00E1198B">
        <w:rPr>
          <w:sz w:val="28"/>
          <w:szCs w:val="28"/>
          <w:lang w:val="en-US"/>
        </w:rPr>
        <w:t xml:space="preserve"> </w:t>
      </w:r>
      <w:proofErr w:type="spellStart"/>
      <w:r w:rsidR="00E1198B" w:rsidRPr="00E1198B">
        <w:rPr>
          <w:sz w:val="28"/>
          <w:szCs w:val="28"/>
          <w:lang w:val="en-US"/>
        </w:rPr>
        <w:t>juda</w:t>
      </w:r>
      <w:proofErr w:type="spellEnd"/>
      <w:r w:rsidRPr="00E1198B">
        <w:rPr>
          <w:sz w:val="28"/>
          <w:szCs w:val="28"/>
          <w:lang w:val="en-US"/>
        </w:rPr>
        <w:t xml:space="preserve"> </w:t>
      </w:r>
      <w:proofErr w:type="spellStart"/>
      <w:r w:rsidR="00E1198B" w:rsidRPr="00E1198B">
        <w:rPr>
          <w:sz w:val="28"/>
          <w:szCs w:val="28"/>
          <w:lang w:val="en-US"/>
        </w:rPr>
        <w:t>foydali</w:t>
      </w:r>
      <w:proofErr w:type="spellEnd"/>
      <w:r w:rsidRPr="00E1198B">
        <w:rPr>
          <w:sz w:val="28"/>
          <w:szCs w:val="28"/>
          <w:lang w:val="en-US"/>
        </w:rPr>
        <w:t xml:space="preserve">. </w:t>
      </w:r>
      <w:proofErr w:type="spellStart"/>
      <w:r w:rsidR="00E1198B" w:rsidRPr="00E1198B">
        <w:rPr>
          <w:sz w:val="28"/>
          <w:szCs w:val="28"/>
          <w:lang w:val="en-US"/>
        </w:rPr>
        <w:t>Lekin</w:t>
      </w:r>
      <w:proofErr w:type="spellEnd"/>
      <w:r w:rsidRPr="00E1198B">
        <w:rPr>
          <w:sz w:val="28"/>
          <w:szCs w:val="28"/>
          <w:lang w:val="en-US"/>
        </w:rPr>
        <w:t xml:space="preserve"> </w:t>
      </w:r>
      <w:proofErr w:type="spellStart"/>
      <w:r w:rsidR="00E1198B" w:rsidRPr="00E1198B">
        <w:rPr>
          <w:sz w:val="28"/>
          <w:szCs w:val="28"/>
          <w:lang w:val="en-US"/>
        </w:rPr>
        <w:t>boshqa</w:t>
      </w:r>
      <w:proofErr w:type="spellEnd"/>
      <w:r w:rsidRPr="00E1198B">
        <w:rPr>
          <w:sz w:val="28"/>
          <w:szCs w:val="28"/>
          <w:lang w:val="en-US"/>
        </w:rPr>
        <w:t xml:space="preserve"> </w:t>
      </w:r>
      <w:proofErr w:type="spellStart"/>
      <w:r w:rsidR="00E1198B" w:rsidRPr="00E1198B">
        <w:rPr>
          <w:sz w:val="28"/>
          <w:szCs w:val="28"/>
          <w:lang w:val="en-US"/>
        </w:rPr>
        <w:t>xil</w:t>
      </w:r>
      <w:proofErr w:type="spellEnd"/>
      <w:r w:rsidRPr="00E1198B">
        <w:rPr>
          <w:sz w:val="28"/>
          <w:szCs w:val="28"/>
          <w:lang w:val="en-US"/>
        </w:rPr>
        <w:t xml:space="preserve"> </w:t>
      </w:r>
      <w:proofErr w:type="spellStart"/>
      <w:r w:rsidR="00E1198B" w:rsidRPr="00E1198B">
        <w:rPr>
          <w:sz w:val="28"/>
          <w:szCs w:val="28"/>
          <w:lang w:val="en-US"/>
        </w:rPr>
        <w:t>ko‘p</w:t>
      </w:r>
      <w:proofErr w:type="spellEnd"/>
      <w:r w:rsidRPr="00E1198B">
        <w:rPr>
          <w:sz w:val="28"/>
          <w:szCs w:val="28"/>
          <w:lang w:val="en-US"/>
        </w:rPr>
        <w:t xml:space="preserve"> </w:t>
      </w:r>
      <w:proofErr w:type="spellStart"/>
      <w:r w:rsidR="00E1198B" w:rsidRPr="00E1198B">
        <w:rPr>
          <w:sz w:val="28"/>
          <w:szCs w:val="28"/>
          <w:lang w:val="en-US"/>
        </w:rPr>
        <w:t>tuproqlar</w:t>
      </w:r>
      <w:proofErr w:type="spellEnd"/>
      <w:r w:rsidRPr="00E1198B">
        <w:rPr>
          <w:sz w:val="28"/>
          <w:szCs w:val="28"/>
          <w:lang w:val="en-US"/>
        </w:rPr>
        <w:t xml:space="preserve"> </w:t>
      </w:r>
      <w:proofErr w:type="spellStart"/>
      <w:r w:rsidR="00E1198B" w:rsidRPr="00E1198B">
        <w:rPr>
          <w:sz w:val="28"/>
          <w:szCs w:val="28"/>
          <w:lang w:val="en-US"/>
        </w:rPr>
        <w:t>va</w:t>
      </w:r>
      <w:proofErr w:type="spellEnd"/>
      <w:r w:rsidRPr="00E1198B">
        <w:rPr>
          <w:sz w:val="28"/>
          <w:szCs w:val="28"/>
          <w:lang w:val="en-US"/>
        </w:rPr>
        <w:t xml:space="preserve"> </w:t>
      </w:r>
      <w:proofErr w:type="spellStart"/>
      <w:r w:rsidR="00E1198B" w:rsidRPr="00E1198B">
        <w:rPr>
          <w:sz w:val="28"/>
          <w:szCs w:val="28"/>
          <w:lang w:val="en-US"/>
        </w:rPr>
        <w:t>ekinlar</w:t>
      </w:r>
      <w:proofErr w:type="spellEnd"/>
      <w:r w:rsidRPr="00E1198B">
        <w:rPr>
          <w:sz w:val="28"/>
          <w:szCs w:val="28"/>
          <w:lang w:val="en-US"/>
        </w:rPr>
        <w:t xml:space="preserve"> </w:t>
      </w:r>
      <w:proofErr w:type="spellStart"/>
      <w:r w:rsidR="00E1198B" w:rsidRPr="00E1198B">
        <w:rPr>
          <w:sz w:val="28"/>
          <w:szCs w:val="28"/>
          <w:lang w:val="en-US"/>
        </w:rPr>
        <w:t>uchun</w:t>
      </w:r>
      <w:proofErr w:type="spellEnd"/>
      <w:r w:rsidRPr="00E1198B">
        <w:rPr>
          <w:sz w:val="28"/>
          <w:szCs w:val="28"/>
          <w:lang w:val="en-US"/>
        </w:rPr>
        <w:t xml:space="preserve"> </w:t>
      </w:r>
      <w:proofErr w:type="spellStart"/>
      <w:r w:rsidR="00E1198B" w:rsidRPr="00E1198B">
        <w:rPr>
          <w:sz w:val="28"/>
          <w:szCs w:val="28"/>
          <w:lang w:val="en-US"/>
        </w:rPr>
        <w:t>gips</w:t>
      </w:r>
      <w:proofErr w:type="spellEnd"/>
      <w:r w:rsidRPr="00E1198B">
        <w:rPr>
          <w:sz w:val="28"/>
          <w:szCs w:val="28"/>
          <w:lang w:val="en-US"/>
        </w:rPr>
        <w:t xml:space="preserve"> </w:t>
      </w:r>
      <w:proofErr w:type="spellStart"/>
      <w:r w:rsidR="00E1198B" w:rsidRPr="00E1198B">
        <w:rPr>
          <w:sz w:val="28"/>
          <w:szCs w:val="28"/>
          <w:lang w:val="en-US"/>
        </w:rPr>
        <w:t>deyarli</w:t>
      </w:r>
      <w:proofErr w:type="spellEnd"/>
      <w:r w:rsidRPr="00E1198B">
        <w:rPr>
          <w:sz w:val="28"/>
          <w:szCs w:val="28"/>
          <w:lang w:val="en-US"/>
        </w:rPr>
        <w:t xml:space="preserve"> </w:t>
      </w:r>
      <w:proofErr w:type="spellStart"/>
      <w:r w:rsidR="00E1198B" w:rsidRPr="00E1198B">
        <w:rPr>
          <w:sz w:val="28"/>
          <w:szCs w:val="28"/>
          <w:lang w:val="en-US"/>
        </w:rPr>
        <w:t>foydasizdir</w:t>
      </w:r>
      <w:proofErr w:type="spellEnd"/>
      <w:r w:rsidRPr="00E1198B">
        <w:rPr>
          <w:sz w:val="28"/>
          <w:szCs w:val="28"/>
          <w:lang w:val="en-US"/>
        </w:rPr>
        <w:t xml:space="preserve">. </w:t>
      </w:r>
      <w:proofErr w:type="spellStart"/>
      <w:r w:rsidR="00E1198B" w:rsidRPr="00E1198B">
        <w:rPr>
          <w:sz w:val="28"/>
          <w:szCs w:val="28"/>
          <w:lang w:val="en-US"/>
        </w:rPr>
        <w:t>Shuning</w:t>
      </w:r>
      <w:proofErr w:type="spellEnd"/>
      <w:r w:rsidRPr="00E1198B">
        <w:rPr>
          <w:sz w:val="28"/>
          <w:szCs w:val="28"/>
          <w:lang w:val="en-US"/>
        </w:rPr>
        <w:t xml:space="preserve"> </w:t>
      </w:r>
      <w:proofErr w:type="spellStart"/>
      <w:r w:rsidR="00E1198B" w:rsidRPr="00E1198B">
        <w:rPr>
          <w:sz w:val="28"/>
          <w:szCs w:val="28"/>
          <w:lang w:val="en-US"/>
        </w:rPr>
        <w:t>uchun</w:t>
      </w:r>
      <w:proofErr w:type="spellEnd"/>
      <w:r w:rsidRPr="00E1198B">
        <w:rPr>
          <w:sz w:val="28"/>
          <w:szCs w:val="28"/>
          <w:lang w:val="en-US"/>
        </w:rPr>
        <w:t xml:space="preserve"> </w:t>
      </w:r>
      <w:proofErr w:type="spellStart"/>
      <w:r w:rsidR="00E1198B" w:rsidRPr="00E1198B">
        <w:rPr>
          <w:sz w:val="28"/>
          <w:szCs w:val="28"/>
          <w:lang w:val="en-US"/>
        </w:rPr>
        <w:t>superfosfat</w:t>
      </w:r>
      <w:proofErr w:type="spellEnd"/>
      <w:r w:rsidRPr="00E1198B">
        <w:rPr>
          <w:sz w:val="28"/>
          <w:szCs w:val="28"/>
          <w:lang w:val="en-US"/>
        </w:rPr>
        <w:t xml:space="preserve"> </w:t>
      </w:r>
      <w:proofErr w:type="spellStart"/>
      <w:r w:rsidR="00E1198B" w:rsidRPr="00E1198B">
        <w:rPr>
          <w:sz w:val="28"/>
          <w:szCs w:val="28"/>
          <w:lang w:val="en-US"/>
        </w:rPr>
        <w:t>ishlab</w:t>
      </w:r>
      <w:proofErr w:type="spellEnd"/>
      <w:r w:rsidRPr="00E1198B">
        <w:rPr>
          <w:sz w:val="28"/>
          <w:szCs w:val="28"/>
          <w:lang w:val="en-US"/>
        </w:rPr>
        <w:t xml:space="preserve"> </w:t>
      </w:r>
      <w:proofErr w:type="spellStart"/>
      <w:r w:rsidR="00E1198B" w:rsidRPr="00E1198B">
        <w:rPr>
          <w:sz w:val="28"/>
          <w:szCs w:val="28"/>
          <w:lang w:val="en-US"/>
        </w:rPr>
        <w:t>chiqarishda</w:t>
      </w:r>
      <w:proofErr w:type="spellEnd"/>
      <w:r w:rsidRPr="00E1198B">
        <w:rPr>
          <w:sz w:val="28"/>
          <w:szCs w:val="28"/>
          <w:lang w:val="en-US"/>
        </w:rPr>
        <w:t xml:space="preserve"> </w:t>
      </w:r>
      <w:proofErr w:type="spellStart"/>
      <w:r w:rsidR="00E1198B" w:rsidRPr="00E1198B">
        <w:rPr>
          <w:sz w:val="28"/>
          <w:szCs w:val="28"/>
          <w:lang w:val="en-US"/>
        </w:rPr>
        <w:t>hamisha</w:t>
      </w:r>
      <w:proofErr w:type="spellEnd"/>
      <w:r w:rsidRPr="00E1198B">
        <w:rPr>
          <w:sz w:val="28"/>
          <w:szCs w:val="28"/>
          <w:lang w:val="en-US"/>
        </w:rPr>
        <w:t xml:space="preserve"> </w:t>
      </w:r>
      <w:proofErr w:type="spellStart"/>
      <w:r w:rsidR="00E1198B" w:rsidRPr="00E1198B">
        <w:rPr>
          <w:sz w:val="28"/>
          <w:szCs w:val="28"/>
          <w:lang w:val="en-US"/>
        </w:rPr>
        <w:t>gipsdan</w:t>
      </w:r>
      <w:proofErr w:type="spellEnd"/>
      <w:r w:rsidRPr="00E1198B">
        <w:rPr>
          <w:sz w:val="28"/>
          <w:szCs w:val="28"/>
          <w:lang w:val="en-US"/>
        </w:rPr>
        <w:t xml:space="preserve"> </w:t>
      </w:r>
      <w:proofErr w:type="spellStart"/>
      <w:r w:rsidR="00E1198B" w:rsidRPr="00E1198B">
        <w:rPr>
          <w:sz w:val="28"/>
          <w:szCs w:val="28"/>
          <w:lang w:val="en-US"/>
        </w:rPr>
        <w:t>qutilishga</w:t>
      </w:r>
      <w:proofErr w:type="spellEnd"/>
      <w:r w:rsidRPr="00E1198B">
        <w:rPr>
          <w:sz w:val="28"/>
          <w:szCs w:val="28"/>
          <w:lang w:val="en-US"/>
        </w:rPr>
        <w:t xml:space="preserve"> </w:t>
      </w:r>
      <w:proofErr w:type="spellStart"/>
      <w:r w:rsidR="00E1198B" w:rsidRPr="00E1198B">
        <w:rPr>
          <w:sz w:val="28"/>
          <w:szCs w:val="28"/>
          <w:lang w:val="en-US"/>
        </w:rPr>
        <w:t>xarakat</w:t>
      </w:r>
      <w:proofErr w:type="spellEnd"/>
      <w:r w:rsidRPr="00E1198B">
        <w:rPr>
          <w:sz w:val="28"/>
          <w:szCs w:val="28"/>
          <w:lang w:val="en-US"/>
        </w:rPr>
        <w:t xml:space="preserve"> </w:t>
      </w:r>
      <w:proofErr w:type="spellStart"/>
      <w:r w:rsidR="00E1198B" w:rsidRPr="00E1198B">
        <w:rPr>
          <w:sz w:val="28"/>
          <w:szCs w:val="28"/>
          <w:lang w:val="en-US"/>
        </w:rPr>
        <w:t>qilinadi</w:t>
      </w:r>
      <w:proofErr w:type="spellEnd"/>
      <w:r w:rsidRPr="00E1198B">
        <w:rPr>
          <w:sz w:val="28"/>
          <w:szCs w:val="28"/>
          <w:lang w:val="en-US"/>
        </w:rPr>
        <w:t>.</w:t>
      </w:r>
    </w:p>
    <w:p w:rsidR="008A6A2F" w:rsidRPr="00E1198B" w:rsidRDefault="008A6A2F" w:rsidP="00E07146">
      <w:pPr>
        <w:tabs>
          <w:tab w:val="left" w:pos="9498"/>
        </w:tabs>
        <w:spacing w:line="276" w:lineRule="auto"/>
        <w:jc w:val="both"/>
        <w:rPr>
          <w:sz w:val="28"/>
          <w:szCs w:val="28"/>
          <w:lang w:val="en-US"/>
        </w:rPr>
      </w:pPr>
      <w:r w:rsidRPr="00E1198B">
        <w:rPr>
          <w:sz w:val="28"/>
          <w:szCs w:val="28"/>
          <w:lang w:val="en-US"/>
        </w:rPr>
        <w:t xml:space="preserve">      </w:t>
      </w:r>
      <w:proofErr w:type="spellStart"/>
      <w:r w:rsidR="00E1198B" w:rsidRPr="00E1198B">
        <w:rPr>
          <w:sz w:val="28"/>
          <w:szCs w:val="28"/>
          <w:lang w:val="en-US"/>
        </w:rPr>
        <w:t>Oldin</w:t>
      </w:r>
      <w:proofErr w:type="spellEnd"/>
      <w:r w:rsidRPr="00E1198B">
        <w:rPr>
          <w:sz w:val="28"/>
          <w:szCs w:val="28"/>
          <w:lang w:val="en-US"/>
        </w:rPr>
        <w:t xml:space="preserve"> </w:t>
      </w:r>
      <w:proofErr w:type="spellStart"/>
      <w:r w:rsidR="00E1198B" w:rsidRPr="00E1198B">
        <w:rPr>
          <w:sz w:val="28"/>
          <w:szCs w:val="28"/>
          <w:lang w:val="en-US"/>
        </w:rPr>
        <w:t>fosfat</w:t>
      </w:r>
      <w:proofErr w:type="spellEnd"/>
      <w:r w:rsidRPr="00E1198B">
        <w:rPr>
          <w:sz w:val="28"/>
          <w:szCs w:val="28"/>
          <w:lang w:val="en-US"/>
        </w:rPr>
        <w:t xml:space="preserve"> </w:t>
      </w:r>
      <w:proofErr w:type="spellStart"/>
      <w:r w:rsidR="00E1198B" w:rsidRPr="00E1198B">
        <w:rPr>
          <w:sz w:val="28"/>
          <w:szCs w:val="28"/>
          <w:lang w:val="en-US"/>
        </w:rPr>
        <w:t>kislota</w:t>
      </w:r>
      <w:proofErr w:type="spellEnd"/>
      <w:r w:rsidRPr="00E1198B">
        <w:rPr>
          <w:sz w:val="28"/>
          <w:szCs w:val="28"/>
          <w:lang w:val="en-US"/>
        </w:rPr>
        <w:t xml:space="preserve"> </w:t>
      </w:r>
      <w:proofErr w:type="spellStart"/>
      <w:r w:rsidR="00E1198B" w:rsidRPr="00E1198B">
        <w:rPr>
          <w:sz w:val="28"/>
          <w:szCs w:val="28"/>
          <w:lang w:val="en-US"/>
        </w:rPr>
        <w:t>olish</w:t>
      </w:r>
      <w:proofErr w:type="spellEnd"/>
      <w:r w:rsidRPr="00E1198B">
        <w:rPr>
          <w:sz w:val="28"/>
          <w:szCs w:val="28"/>
          <w:lang w:val="en-US"/>
        </w:rPr>
        <w:t xml:space="preserve"> </w:t>
      </w:r>
      <w:proofErr w:type="spellStart"/>
      <w:r w:rsidR="00E1198B" w:rsidRPr="00E1198B">
        <w:rPr>
          <w:sz w:val="28"/>
          <w:szCs w:val="28"/>
          <w:lang w:val="en-US"/>
        </w:rPr>
        <w:t>uchun</w:t>
      </w:r>
      <w:proofErr w:type="spellEnd"/>
      <w:r w:rsidRPr="00E1198B">
        <w:rPr>
          <w:sz w:val="28"/>
          <w:szCs w:val="28"/>
          <w:lang w:val="en-US"/>
        </w:rPr>
        <w:t xml:space="preserve"> </w:t>
      </w:r>
      <w:proofErr w:type="spellStart"/>
      <w:r w:rsidR="00E1198B" w:rsidRPr="00E1198B">
        <w:rPr>
          <w:sz w:val="28"/>
          <w:szCs w:val="28"/>
          <w:lang w:val="en-US"/>
        </w:rPr>
        <w:t>fosforitga</w:t>
      </w:r>
      <w:proofErr w:type="spellEnd"/>
      <w:r w:rsidRPr="00E1198B">
        <w:rPr>
          <w:sz w:val="28"/>
          <w:szCs w:val="28"/>
          <w:lang w:val="en-US"/>
        </w:rPr>
        <w:t xml:space="preserve"> </w:t>
      </w:r>
      <w:proofErr w:type="spellStart"/>
      <w:r w:rsidR="00E1198B" w:rsidRPr="00E1198B">
        <w:rPr>
          <w:sz w:val="28"/>
          <w:szCs w:val="28"/>
          <w:lang w:val="en-US"/>
        </w:rPr>
        <w:t>sulfat</w:t>
      </w:r>
      <w:proofErr w:type="spellEnd"/>
      <w:r w:rsidRPr="00E1198B">
        <w:rPr>
          <w:sz w:val="28"/>
          <w:szCs w:val="28"/>
          <w:lang w:val="en-US"/>
        </w:rPr>
        <w:t xml:space="preserve"> (</w:t>
      </w:r>
      <w:r w:rsidR="00E1198B" w:rsidRPr="00E1198B">
        <w:rPr>
          <w:sz w:val="28"/>
          <w:szCs w:val="28"/>
          <w:lang w:val="en-US"/>
        </w:rPr>
        <w:t>past</w:t>
      </w:r>
      <w:r w:rsidRPr="00E1198B">
        <w:rPr>
          <w:sz w:val="28"/>
          <w:szCs w:val="28"/>
          <w:lang w:val="en-US"/>
        </w:rPr>
        <w:t xml:space="preserve"> </w:t>
      </w:r>
      <w:proofErr w:type="spellStart"/>
      <w:r w:rsidR="00E1198B" w:rsidRPr="00E1198B">
        <w:rPr>
          <w:sz w:val="28"/>
          <w:szCs w:val="28"/>
          <w:lang w:val="en-US"/>
        </w:rPr>
        <w:t>konsentratsiyali</w:t>
      </w:r>
      <w:proofErr w:type="spellEnd"/>
      <w:r w:rsidRPr="00E1198B">
        <w:rPr>
          <w:sz w:val="28"/>
          <w:szCs w:val="28"/>
          <w:lang w:val="en-US"/>
        </w:rPr>
        <w:t xml:space="preserve"> </w:t>
      </w:r>
      <w:proofErr w:type="spellStart"/>
      <w:r w:rsidR="00E1198B" w:rsidRPr="00E1198B">
        <w:rPr>
          <w:sz w:val="28"/>
          <w:szCs w:val="28"/>
          <w:lang w:val="en-US"/>
        </w:rPr>
        <w:t>bo‘lsa</w:t>
      </w:r>
      <w:proofErr w:type="spellEnd"/>
      <w:r w:rsidRPr="00E1198B">
        <w:rPr>
          <w:sz w:val="28"/>
          <w:szCs w:val="28"/>
          <w:lang w:val="en-US"/>
        </w:rPr>
        <w:t xml:space="preserve"> </w:t>
      </w:r>
      <w:r w:rsidR="00E1198B" w:rsidRPr="00E1198B">
        <w:rPr>
          <w:sz w:val="28"/>
          <w:szCs w:val="28"/>
          <w:lang w:val="en-US"/>
        </w:rPr>
        <w:t>ham</w:t>
      </w:r>
      <w:r w:rsidRPr="00E1198B">
        <w:rPr>
          <w:sz w:val="28"/>
          <w:szCs w:val="28"/>
          <w:lang w:val="en-US"/>
        </w:rPr>
        <w:t xml:space="preserve"> </w:t>
      </w:r>
      <w:proofErr w:type="spellStart"/>
      <w:r w:rsidR="00E1198B" w:rsidRPr="00E1198B">
        <w:rPr>
          <w:sz w:val="28"/>
          <w:szCs w:val="28"/>
          <w:lang w:val="en-US"/>
        </w:rPr>
        <w:t>bo‘ladi</w:t>
      </w:r>
      <w:proofErr w:type="spellEnd"/>
      <w:r w:rsidRPr="00E1198B">
        <w:rPr>
          <w:sz w:val="28"/>
          <w:szCs w:val="28"/>
          <w:lang w:val="en-US"/>
        </w:rPr>
        <w:t xml:space="preserve">) </w:t>
      </w:r>
      <w:proofErr w:type="spellStart"/>
      <w:r w:rsidR="00E1198B" w:rsidRPr="00E1198B">
        <w:rPr>
          <w:sz w:val="28"/>
          <w:szCs w:val="28"/>
          <w:lang w:val="en-US"/>
        </w:rPr>
        <w:t>kislota</w:t>
      </w:r>
      <w:proofErr w:type="spellEnd"/>
      <w:r w:rsidRPr="00E1198B">
        <w:rPr>
          <w:sz w:val="28"/>
          <w:szCs w:val="28"/>
          <w:lang w:val="en-US"/>
        </w:rPr>
        <w:t xml:space="preserve"> </w:t>
      </w:r>
      <w:proofErr w:type="spellStart"/>
      <w:r w:rsidR="00E1198B" w:rsidRPr="00E1198B">
        <w:rPr>
          <w:sz w:val="28"/>
          <w:szCs w:val="28"/>
          <w:lang w:val="en-US"/>
        </w:rPr>
        <w:t>bilan</w:t>
      </w:r>
      <w:proofErr w:type="spellEnd"/>
      <w:r w:rsidRPr="00E1198B">
        <w:rPr>
          <w:sz w:val="28"/>
          <w:szCs w:val="28"/>
          <w:lang w:val="en-US"/>
        </w:rPr>
        <w:t xml:space="preserve"> </w:t>
      </w:r>
      <w:proofErr w:type="spellStart"/>
      <w:r w:rsidR="00E1198B" w:rsidRPr="00E1198B">
        <w:rPr>
          <w:sz w:val="28"/>
          <w:szCs w:val="28"/>
          <w:lang w:val="en-US"/>
        </w:rPr>
        <w:t>ishlov</w:t>
      </w:r>
      <w:proofErr w:type="spellEnd"/>
      <w:r w:rsidRPr="00E1198B">
        <w:rPr>
          <w:sz w:val="28"/>
          <w:szCs w:val="28"/>
          <w:lang w:val="en-US"/>
        </w:rPr>
        <w:t xml:space="preserve"> </w:t>
      </w:r>
      <w:proofErr w:type="spellStart"/>
      <w:r w:rsidR="00E1198B" w:rsidRPr="00E1198B">
        <w:rPr>
          <w:sz w:val="28"/>
          <w:szCs w:val="28"/>
          <w:lang w:val="en-US"/>
        </w:rPr>
        <w:t>beriladi</w:t>
      </w:r>
      <w:proofErr w:type="spellEnd"/>
      <w:r w:rsidRPr="00E1198B">
        <w:rPr>
          <w:sz w:val="28"/>
          <w:szCs w:val="28"/>
          <w:lang w:val="en-US"/>
        </w:rPr>
        <w:t xml:space="preserve"> (</w:t>
      </w:r>
      <w:proofErr w:type="spellStart"/>
      <w:r w:rsidR="00E1198B" w:rsidRPr="00E1198B">
        <w:rPr>
          <w:sz w:val="28"/>
          <w:szCs w:val="28"/>
          <w:lang w:val="en-US"/>
        </w:rPr>
        <w:t>bu</w:t>
      </w:r>
      <w:proofErr w:type="spellEnd"/>
      <w:r w:rsidRPr="00E1198B">
        <w:rPr>
          <w:sz w:val="28"/>
          <w:szCs w:val="28"/>
          <w:lang w:val="en-US"/>
        </w:rPr>
        <w:t xml:space="preserve"> </w:t>
      </w:r>
      <w:proofErr w:type="spellStart"/>
      <w:r w:rsidR="00E1198B" w:rsidRPr="00E1198B">
        <w:rPr>
          <w:sz w:val="28"/>
          <w:szCs w:val="28"/>
          <w:lang w:val="en-US"/>
        </w:rPr>
        <w:t>to‘g‘rida</w:t>
      </w:r>
      <w:proofErr w:type="spellEnd"/>
      <w:r w:rsidRPr="00E1198B">
        <w:rPr>
          <w:sz w:val="28"/>
          <w:szCs w:val="28"/>
          <w:lang w:val="en-US"/>
        </w:rPr>
        <w:t xml:space="preserve"> </w:t>
      </w:r>
      <w:proofErr w:type="spellStart"/>
      <w:r w:rsidR="00E1198B" w:rsidRPr="00E1198B">
        <w:rPr>
          <w:sz w:val="28"/>
          <w:szCs w:val="28"/>
          <w:lang w:val="en-US"/>
        </w:rPr>
        <w:t>oldinroq</w:t>
      </w:r>
      <w:proofErr w:type="spellEnd"/>
      <w:r w:rsidRPr="00E1198B">
        <w:rPr>
          <w:sz w:val="28"/>
          <w:szCs w:val="28"/>
          <w:lang w:val="en-US"/>
        </w:rPr>
        <w:t xml:space="preserve"> </w:t>
      </w:r>
      <w:proofErr w:type="spellStart"/>
      <w:r w:rsidR="00E1198B" w:rsidRPr="00E1198B">
        <w:rPr>
          <w:sz w:val="28"/>
          <w:szCs w:val="28"/>
          <w:lang w:val="en-US"/>
        </w:rPr>
        <w:t>to‘xtalib</w:t>
      </w:r>
      <w:proofErr w:type="spellEnd"/>
      <w:r w:rsidRPr="00E1198B">
        <w:rPr>
          <w:sz w:val="28"/>
          <w:szCs w:val="28"/>
          <w:lang w:val="en-US"/>
        </w:rPr>
        <w:t xml:space="preserve"> </w:t>
      </w:r>
      <w:proofErr w:type="spellStart"/>
      <w:r w:rsidR="00E1198B" w:rsidRPr="00E1198B">
        <w:rPr>
          <w:sz w:val="28"/>
          <w:szCs w:val="28"/>
          <w:lang w:val="en-US"/>
        </w:rPr>
        <w:t>o‘tilgan</w:t>
      </w:r>
      <w:proofErr w:type="spellEnd"/>
      <w:r w:rsidRPr="00E1198B">
        <w:rPr>
          <w:sz w:val="28"/>
          <w:szCs w:val="28"/>
          <w:lang w:val="en-US"/>
        </w:rPr>
        <w:t xml:space="preserve"> </w:t>
      </w:r>
      <w:proofErr w:type="spellStart"/>
      <w:r w:rsidR="00E1198B" w:rsidRPr="00E1198B">
        <w:rPr>
          <w:sz w:val="28"/>
          <w:szCs w:val="28"/>
          <w:lang w:val="en-US"/>
        </w:rPr>
        <w:t>edi</w:t>
      </w:r>
      <w:proofErr w:type="spellEnd"/>
      <w:r w:rsidRPr="00E1198B">
        <w:rPr>
          <w:sz w:val="28"/>
          <w:szCs w:val="28"/>
          <w:lang w:val="en-US"/>
        </w:rPr>
        <w:t xml:space="preserve">). </w:t>
      </w:r>
      <w:proofErr w:type="spellStart"/>
      <w:r w:rsidR="00E1198B" w:rsidRPr="00E1198B">
        <w:rPr>
          <w:sz w:val="28"/>
          <w:szCs w:val="28"/>
          <w:lang w:val="en-US"/>
        </w:rPr>
        <w:t>Keyin</w:t>
      </w:r>
      <w:proofErr w:type="spellEnd"/>
      <w:r w:rsidRPr="00E1198B">
        <w:rPr>
          <w:sz w:val="28"/>
          <w:szCs w:val="28"/>
          <w:lang w:val="en-US"/>
        </w:rPr>
        <w:t xml:space="preserve"> </w:t>
      </w:r>
      <w:proofErr w:type="spellStart"/>
      <w:r w:rsidR="00E1198B" w:rsidRPr="00E1198B">
        <w:rPr>
          <w:sz w:val="28"/>
          <w:szCs w:val="28"/>
          <w:lang w:val="en-US"/>
        </w:rPr>
        <w:t>filtrlash</w:t>
      </w:r>
      <w:proofErr w:type="spellEnd"/>
      <w:r w:rsidRPr="00E1198B">
        <w:rPr>
          <w:sz w:val="28"/>
          <w:szCs w:val="28"/>
          <w:lang w:val="en-US"/>
        </w:rPr>
        <w:t xml:space="preserve"> </w:t>
      </w:r>
      <w:proofErr w:type="spellStart"/>
      <w:r w:rsidR="00E1198B" w:rsidRPr="00E1198B">
        <w:rPr>
          <w:sz w:val="28"/>
          <w:szCs w:val="28"/>
          <w:lang w:val="en-US"/>
        </w:rPr>
        <w:t>yo‘li</w:t>
      </w:r>
      <w:proofErr w:type="spellEnd"/>
      <w:r w:rsidRPr="00E1198B">
        <w:rPr>
          <w:sz w:val="28"/>
          <w:szCs w:val="28"/>
          <w:lang w:val="en-US"/>
        </w:rPr>
        <w:t xml:space="preserve"> </w:t>
      </w:r>
      <w:proofErr w:type="spellStart"/>
      <w:r w:rsidR="00E1198B" w:rsidRPr="00E1198B">
        <w:rPr>
          <w:sz w:val="28"/>
          <w:szCs w:val="28"/>
          <w:lang w:val="en-US"/>
        </w:rPr>
        <w:t>bilan</w:t>
      </w:r>
      <w:proofErr w:type="spellEnd"/>
      <w:r w:rsidRPr="00E1198B">
        <w:rPr>
          <w:sz w:val="28"/>
          <w:szCs w:val="28"/>
          <w:lang w:val="en-US"/>
        </w:rPr>
        <w:t xml:space="preserve"> </w:t>
      </w:r>
      <w:r w:rsidR="00E1198B" w:rsidRPr="00E1198B">
        <w:rPr>
          <w:sz w:val="28"/>
          <w:szCs w:val="28"/>
          <w:lang w:val="en-US"/>
        </w:rPr>
        <w:t>N</w:t>
      </w:r>
      <w:r w:rsidRPr="00E1198B">
        <w:rPr>
          <w:sz w:val="28"/>
          <w:szCs w:val="28"/>
          <w:vertAlign w:val="subscript"/>
          <w:lang w:val="en-US"/>
        </w:rPr>
        <w:t>3</w:t>
      </w:r>
      <w:r w:rsidR="00E1198B" w:rsidRPr="00E1198B">
        <w:rPr>
          <w:sz w:val="28"/>
          <w:szCs w:val="28"/>
          <w:lang w:val="en-US"/>
        </w:rPr>
        <w:t>RO</w:t>
      </w:r>
      <w:r w:rsidRPr="00E1198B">
        <w:rPr>
          <w:sz w:val="28"/>
          <w:szCs w:val="28"/>
          <w:vertAlign w:val="subscript"/>
          <w:lang w:val="en-US"/>
        </w:rPr>
        <w:t>4</w:t>
      </w:r>
      <w:r w:rsidR="00E1198B" w:rsidRPr="00E1198B">
        <w:rPr>
          <w:sz w:val="28"/>
          <w:szCs w:val="28"/>
          <w:lang w:val="en-US"/>
        </w:rPr>
        <w:t>ni</w:t>
      </w:r>
      <w:r w:rsidRPr="00E1198B">
        <w:rPr>
          <w:sz w:val="28"/>
          <w:szCs w:val="28"/>
          <w:lang w:val="en-US"/>
        </w:rPr>
        <w:t xml:space="preserve"> </w:t>
      </w:r>
      <w:proofErr w:type="spellStart"/>
      <w:r w:rsidR="00E1198B" w:rsidRPr="00E1198B">
        <w:rPr>
          <w:sz w:val="28"/>
          <w:szCs w:val="28"/>
          <w:lang w:val="en-US"/>
        </w:rPr>
        <w:t>gipsdan</w:t>
      </w:r>
      <w:proofErr w:type="spellEnd"/>
      <w:r w:rsidRPr="00E1198B">
        <w:rPr>
          <w:sz w:val="28"/>
          <w:szCs w:val="28"/>
          <w:lang w:val="en-US"/>
        </w:rPr>
        <w:t xml:space="preserve"> </w:t>
      </w:r>
      <w:proofErr w:type="spellStart"/>
      <w:r w:rsidR="00E1198B" w:rsidRPr="00E1198B">
        <w:rPr>
          <w:sz w:val="28"/>
          <w:szCs w:val="28"/>
          <w:lang w:val="en-US"/>
        </w:rPr>
        <w:t>ajratib</w:t>
      </w:r>
      <w:proofErr w:type="spellEnd"/>
      <w:r w:rsidRPr="00E1198B">
        <w:rPr>
          <w:sz w:val="28"/>
          <w:szCs w:val="28"/>
          <w:lang w:val="en-US"/>
        </w:rPr>
        <w:t xml:space="preserve"> </w:t>
      </w:r>
      <w:proofErr w:type="spellStart"/>
      <w:r w:rsidR="00E1198B" w:rsidRPr="00E1198B">
        <w:rPr>
          <w:sz w:val="28"/>
          <w:szCs w:val="28"/>
          <w:lang w:val="en-US"/>
        </w:rPr>
        <w:t>olinib</w:t>
      </w:r>
      <w:proofErr w:type="spellEnd"/>
      <w:r w:rsidRPr="00E1198B">
        <w:rPr>
          <w:sz w:val="28"/>
          <w:szCs w:val="28"/>
          <w:lang w:val="en-US"/>
        </w:rPr>
        <w:t xml:space="preserve">, </w:t>
      </w:r>
      <w:r w:rsidR="00E1198B" w:rsidRPr="00E1198B">
        <w:rPr>
          <w:sz w:val="28"/>
          <w:szCs w:val="28"/>
          <w:lang w:val="en-US"/>
        </w:rPr>
        <w:t>u</w:t>
      </w:r>
      <w:r w:rsidRPr="00E1198B">
        <w:rPr>
          <w:sz w:val="28"/>
          <w:szCs w:val="28"/>
          <w:lang w:val="en-US"/>
        </w:rPr>
        <w:t xml:space="preserve"> </w:t>
      </w:r>
      <w:proofErr w:type="spellStart"/>
      <w:r w:rsidR="00E1198B" w:rsidRPr="00E1198B">
        <w:rPr>
          <w:sz w:val="28"/>
          <w:szCs w:val="28"/>
          <w:lang w:val="en-US"/>
        </w:rPr>
        <w:t>bilan</w:t>
      </w:r>
      <w:proofErr w:type="spellEnd"/>
      <w:r w:rsidRPr="00E1198B">
        <w:rPr>
          <w:sz w:val="28"/>
          <w:szCs w:val="28"/>
          <w:lang w:val="en-US"/>
        </w:rPr>
        <w:t xml:space="preserve"> </w:t>
      </w:r>
      <w:proofErr w:type="spellStart"/>
      <w:r w:rsidR="00E1198B" w:rsidRPr="00E1198B">
        <w:rPr>
          <w:sz w:val="28"/>
          <w:szCs w:val="28"/>
          <w:lang w:val="en-US"/>
        </w:rPr>
        <w:t>yuqori</w:t>
      </w:r>
      <w:proofErr w:type="spellEnd"/>
      <w:r w:rsidRPr="00E1198B">
        <w:rPr>
          <w:sz w:val="28"/>
          <w:szCs w:val="28"/>
          <w:lang w:val="en-US"/>
        </w:rPr>
        <w:t xml:space="preserve"> </w:t>
      </w:r>
      <w:proofErr w:type="spellStart"/>
      <w:r w:rsidR="00E1198B" w:rsidRPr="00E1198B">
        <w:rPr>
          <w:sz w:val="28"/>
          <w:szCs w:val="28"/>
          <w:lang w:val="en-US"/>
        </w:rPr>
        <w:t>foizli</w:t>
      </w:r>
      <w:proofErr w:type="spellEnd"/>
      <w:r w:rsidRPr="00E1198B">
        <w:rPr>
          <w:sz w:val="28"/>
          <w:szCs w:val="28"/>
          <w:lang w:val="en-US"/>
        </w:rPr>
        <w:t xml:space="preserve"> </w:t>
      </w:r>
      <w:proofErr w:type="spellStart"/>
      <w:r w:rsidR="00E1198B" w:rsidRPr="00E1198B">
        <w:rPr>
          <w:sz w:val="28"/>
          <w:szCs w:val="28"/>
          <w:lang w:val="en-US"/>
        </w:rPr>
        <w:t>fosfat</w:t>
      </w:r>
      <w:proofErr w:type="spellEnd"/>
      <w:r w:rsidRPr="00E1198B">
        <w:rPr>
          <w:sz w:val="28"/>
          <w:szCs w:val="28"/>
          <w:lang w:val="en-US"/>
        </w:rPr>
        <w:t xml:space="preserve"> </w:t>
      </w:r>
      <w:proofErr w:type="spellStart"/>
      <w:r w:rsidR="00E1198B" w:rsidRPr="00E1198B">
        <w:rPr>
          <w:sz w:val="28"/>
          <w:szCs w:val="28"/>
          <w:lang w:val="en-US"/>
        </w:rPr>
        <w:t>xom</w:t>
      </w:r>
      <w:proofErr w:type="spellEnd"/>
      <w:r w:rsidRPr="00E1198B">
        <w:rPr>
          <w:sz w:val="28"/>
          <w:szCs w:val="28"/>
          <w:lang w:val="en-US"/>
        </w:rPr>
        <w:t xml:space="preserve"> </w:t>
      </w:r>
      <w:proofErr w:type="spellStart"/>
      <w:r w:rsidR="00E1198B" w:rsidRPr="00E1198B">
        <w:rPr>
          <w:sz w:val="28"/>
          <w:szCs w:val="28"/>
          <w:lang w:val="en-US"/>
        </w:rPr>
        <w:t>ashyoga</w:t>
      </w:r>
      <w:proofErr w:type="spellEnd"/>
      <w:r w:rsidRPr="00E1198B">
        <w:rPr>
          <w:sz w:val="28"/>
          <w:szCs w:val="28"/>
          <w:lang w:val="en-US"/>
        </w:rPr>
        <w:t xml:space="preserve"> </w:t>
      </w:r>
      <w:proofErr w:type="spellStart"/>
      <w:r w:rsidR="00E1198B" w:rsidRPr="00E1198B">
        <w:rPr>
          <w:sz w:val="28"/>
          <w:szCs w:val="28"/>
          <w:lang w:val="en-US"/>
        </w:rPr>
        <w:t>ishlov</w:t>
      </w:r>
      <w:proofErr w:type="spellEnd"/>
      <w:r w:rsidRPr="00E1198B">
        <w:rPr>
          <w:sz w:val="28"/>
          <w:szCs w:val="28"/>
          <w:lang w:val="en-US"/>
        </w:rPr>
        <w:t xml:space="preserve"> </w:t>
      </w:r>
      <w:proofErr w:type="spellStart"/>
      <w:r w:rsidR="00E1198B" w:rsidRPr="00E1198B">
        <w:rPr>
          <w:sz w:val="28"/>
          <w:szCs w:val="28"/>
          <w:lang w:val="en-US"/>
        </w:rPr>
        <w:t>beriladi</w:t>
      </w:r>
      <w:proofErr w:type="spellEnd"/>
      <w:r w:rsidRPr="00E1198B">
        <w:rPr>
          <w:sz w:val="28"/>
          <w:szCs w:val="28"/>
          <w:lang w:val="en-US"/>
        </w:rPr>
        <w:t xml:space="preserve">: </w:t>
      </w:r>
      <w:proofErr w:type="spellStart"/>
      <w:r w:rsidR="00E1198B" w:rsidRPr="00E1198B">
        <w:rPr>
          <w:sz w:val="28"/>
          <w:szCs w:val="28"/>
          <w:lang w:val="en-US"/>
        </w:rPr>
        <w:t>shu</w:t>
      </w:r>
      <w:proofErr w:type="spellEnd"/>
      <w:r w:rsidRPr="00E1198B">
        <w:rPr>
          <w:sz w:val="28"/>
          <w:szCs w:val="28"/>
          <w:lang w:val="en-US"/>
        </w:rPr>
        <w:t xml:space="preserve"> </w:t>
      </w:r>
      <w:proofErr w:type="spellStart"/>
      <w:r w:rsidR="00E1198B" w:rsidRPr="00E1198B">
        <w:rPr>
          <w:sz w:val="28"/>
          <w:szCs w:val="28"/>
          <w:lang w:val="en-US"/>
        </w:rPr>
        <w:t>yo‘l</w:t>
      </w:r>
      <w:proofErr w:type="spellEnd"/>
      <w:r w:rsidRPr="00E1198B">
        <w:rPr>
          <w:sz w:val="28"/>
          <w:szCs w:val="28"/>
          <w:lang w:val="en-US"/>
        </w:rPr>
        <w:t xml:space="preserve"> </w:t>
      </w:r>
      <w:proofErr w:type="spellStart"/>
      <w:r w:rsidR="00E1198B" w:rsidRPr="00E1198B">
        <w:rPr>
          <w:sz w:val="28"/>
          <w:szCs w:val="28"/>
          <w:lang w:val="en-US"/>
        </w:rPr>
        <w:t>bilan</w:t>
      </w:r>
      <w:proofErr w:type="spellEnd"/>
      <w:r w:rsidRPr="00E1198B">
        <w:rPr>
          <w:sz w:val="28"/>
          <w:szCs w:val="28"/>
          <w:lang w:val="en-US"/>
        </w:rPr>
        <w:t xml:space="preserve"> </w:t>
      </w:r>
      <w:proofErr w:type="spellStart"/>
      <w:r w:rsidR="00E1198B" w:rsidRPr="00E1198B">
        <w:rPr>
          <w:sz w:val="28"/>
          <w:szCs w:val="28"/>
          <w:lang w:val="en-US"/>
        </w:rPr>
        <w:t>konsentrlangan</w:t>
      </w:r>
      <w:proofErr w:type="spellEnd"/>
      <w:r w:rsidRPr="00E1198B">
        <w:rPr>
          <w:sz w:val="28"/>
          <w:szCs w:val="28"/>
          <w:lang w:val="en-US"/>
        </w:rPr>
        <w:t xml:space="preserve"> </w:t>
      </w:r>
      <w:proofErr w:type="spellStart"/>
      <w:r w:rsidR="00E1198B" w:rsidRPr="00E1198B">
        <w:rPr>
          <w:sz w:val="28"/>
          <w:szCs w:val="28"/>
          <w:lang w:val="en-US"/>
        </w:rPr>
        <w:t>superfosfat</w:t>
      </w:r>
      <w:proofErr w:type="spellEnd"/>
      <w:r w:rsidRPr="00E1198B">
        <w:rPr>
          <w:sz w:val="28"/>
          <w:szCs w:val="28"/>
          <w:lang w:val="en-US"/>
        </w:rPr>
        <w:t xml:space="preserve">, </w:t>
      </w:r>
      <w:proofErr w:type="spellStart"/>
      <w:r w:rsidR="00E1198B" w:rsidRPr="00E1198B">
        <w:rPr>
          <w:sz w:val="28"/>
          <w:szCs w:val="28"/>
          <w:lang w:val="en-US"/>
        </w:rPr>
        <w:t>ya’ni</w:t>
      </w:r>
      <w:proofErr w:type="spellEnd"/>
      <w:r w:rsidRPr="00E1198B">
        <w:rPr>
          <w:sz w:val="28"/>
          <w:szCs w:val="28"/>
          <w:lang w:val="en-US"/>
        </w:rPr>
        <w:t xml:space="preserve"> </w:t>
      </w:r>
      <w:proofErr w:type="spellStart"/>
      <w:r w:rsidR="00E1198B" w:rsidRPr="00E1198B">
        <w:rPr>
          <w:sz w:val="28"/>
          <w:szCs w:val="28"/>
          <w:lang w:val="en-US"/>
        </w:rPr>
        <w:t>xom</w:t>
      </w:r>
      <w:proofErr w:type="spellEnd"/>
      <w:r w:rsidRPr="00E1198B">
        <w:rPr>
          <w:sz w:val="28"/>
          <w:szCs w:val="28"/>
          <w:lang w:val="en-US"/>
        </w:rPr>
        <w:t xml:space="preserve"> </w:t>
      </w:r>
      <w:proofErr w:type="spellStart"/>
      <w:r w:rsidR="00E1198B" w:rsidRPr="00E1198B">
        <w:rPr>
          <w:sz w:val="28"/>
          <w:szCs w:val="28"/>
          <w:lang w:val="en-US"/>
        </w:rPr>
        <w:t>ashyoda</w:t>
      </w:r>
      <w:proofErr w:type="spellEnd"/>
      <w:r w:rsidRPr="00E1198B">
        <w:rPr>
          <w:sz w:val="28"/>
          <w:szCs w:val="28"/>
          <w:lang w:val="en-US"/>
        </w:rPr>
        <w:t xml:space="preserve"> </w:t>
      </w:r>
      <w:proofErr w:type="spellStart"/>
      <w:r w:rsidR="00E1198B" w:rsidRPr="00E1198B">
        <w:rPr>
          <w:sz w:val="28"/>
          <w:szCs w:val="28"/>
          <w:lang w:val="en-US"/>
        </w:rPr>
        <w:t>mavjud</w:t>
      </w:r>
      <w:proofErr w:type="spellEnd"/>
      <w:r w:rsidRPr="00E1198B">
        <w:rPr>
          <w:sz w:val="28"/>
          <w:szCs w:val="28"/>
          <w:lang w:val="en-US"/>
        </w:rPr>
        <w:t xml:space="preserve"> </w:t>
      </w:r>
      <w:proofErr w:type="spellStart"/>
      <w:r w:rsidR="00E1198B" w:rsidRPr="00E1198B">
        <w:rPr>
          <w:sz w:val="28"/>
          <w:szCs w:val="28"/>
          <w:lang w:val="en-US"/>
        </w:rPr>
        <w:t>bo‘lgan</w:t>
      </w:r>
      <w:proofErr w:type="spellEnd"/>
      <w:r w:rsidRPr="00E1198B">
        <w:rPr>
          <w:sz w:val="28"/>
          <w:szCs w:val="28"/>
          <w:lang w:val="en-US"/>
        </w:rPr>
        <w:t xml:space="preserve"> </w:t>
      </w:r>
      <w:proofErr w:type="spellStart"/>
      <w:r w:rsidR="00E1198B" w:rsidRPr="00E1198B">
        <w:rPr>
          <w:sz w:val="28"/>
          <w:szCs w:val="28"/>
          <w:lang w:val="en-US"/>
        </w:rPr>
        <w:t>bir</w:t>
      </w:r>
      <w:proofErr w:type="spellEnd"/>
      <w:r w:rsidRPr="00E1198B">
        <w:rPr>
          <w:sz w:val="28"/>
          <w:szCs w:val="28"/>
          <w:lang w:val="en-US"/>
        </w:rPr>
        <w:t xml:space="preserve"> </w:t>
      </w:r>
      <w:r w:rsidR="00E1198B" w:rsidRPr="00E1198B">
        <w:rPr>
          <w:sz w:val="28"/>
          <w:szCs w:val="28"/>
          <w:lang w:val="en-US"/>
        </w:rPr>
        <w:t>oz</w:t>
      </w:r>
      <w:r w:rsidRPr="00E1198B">
        <w:rPr>
          <w:sz w:val="28"/>
          <w:szCs w:val="28"/>
          <w:lang w:val="en-US"/>
        </w:rPr>
        <w:t xml:space="preserve"> </w:t>
      </w:r>
      <w:proofErr w:type="spellStart"/>
      <w:r w:rsidR="00E1198B" w:rsidRPr="00E1198B">
        <w:rPr>
          <w:sz w:val="28"/>
          <w:szCs w:val="28"/>
          <w:lang w:val="en-US"/>
        </w:rPr>
        <w:t>chiqindili</w:t>
      </w:r>
      <w:proofErr w:type="spellEnd"/>
      <w:r w:rsidRPr="00E1198B">
        <w:rPr>
          <w:sz w:val="28"/>
          <w:szCs w:val="28"/>
          <w:lang w:val="en-US"/>
        </w:rPr>
        <w:t xml:space="preserve"> </w:t>
      </w:r>
      <w:proofErr w:type="spellStart"/>
      <w:r w:rsidR="00E1198B" w:rsidRPr="00E1198B">
        <w:rPr>
          <w:sz w:val="28"/>
          <w:szCs w:val="28"/>
          <w:lang w:val="en-US"/>
        </w:rPr>
        <w:t>kalsiy</w:t>
      </w:r>
      <w:proofErr w:type="spellEnd"/>
      <w:r w:rsidRPr="00E1198B">
        <w:rPr>
          <w:sz w:val="28"/>
          <w:szCs w:val="28"/>
          <w:lang w:val="en-US"/>
        </w:rPr>
        <w:t xml:space="preserve"> </w:t>
      </w:r>
      <w:proofErr w:type="spellStart"/>
      <w:r w:rsidR="00E1198B" w:rsidRPr="00E1198B">
        <w:rPr>
          <w:sz w:val="28"/>
          <w:szCs w:val="28"/>
          <w:lang w:val="en-US"/>
        </w:rPr>
        <w:t>monofosfat</w:t>
      </w:r>
      <w:proofErr w:type="spellEnd"/>
      <w:r w:rsidRPr="00E1198B">
        <w:rPr>
          <w:sz w:val="28"/>
          <w:szCs w:val="28"/>
          <w:lang w:val="en-US"/>
        </w:rPr>
        <w:t xml:space="preserve"> </w:t>
      </w:r>
      <w:proofErr w:type="spellStart"/>
      <w:r w:rsidR="00E1198B" w:rsidRPr="00E1198B">
        <w:rPr>
          <w:sz w:val="28"/>
          <w:szCs w:val="28"/>
          <w:lang w:val="en-US"/>
        </w:rPr>
        <w:t>olinadi</w:t>
      </w:r>
      <w:proofErr w:type="spellEnd"/>
      <w:r w:rsidRPr="00E1198B">
        <w:rPr>
          <w:sz w:val="28"/>
          <w:szCs w:val="28"/>
          <w:lang w:val="en-US"/>
        </w:rPr>
        <w:t>:</w:t>
      </w:r>
    </w:p>
    <w:p w:rsidR="008A6A2F" w:rsidRPr="00E1198B" w:rsidRDefault="008A6A2F" w:rsidP="00E07146">
      <w:pPr>
        <w:tabs>
          <w:tab w:val="left" w:pos="9498"/>
        </w:tabs>
        <w:spacing w:line="276" w:lineRule="auto"/>
        <w:jc w:val="center"/>
        <w:rPr>
          <w:b/>
          <w:sz w:val="28"/>
          <w:szCs w:val="28"/>
          <w:lang w:val="en-US"/>
        </w:rPr>
      </w:pPr>
      <w:r w:rsidRPr="00E1198B">
        <w:rPr>
          <w:b/>
          <w:sz w:val="28"/>
          <w:szCs w:val="28"/>
        </w:rPr>
        <w:sym w:font="Symbol" w:char="F05B"/>
      </w:r>
      <w:r w:rsidR="00E1198B" w:rsidRPr="00E1198B">
        <w:rPr>
          <w:b/>
          <w:sz w:val="28"/>
          <w:szCs w:val="28"/>
          <w:lang w:val="en-US"/>
        </w:rPr>
        <w:t>Sa</w:t>
      </w:r>
      <w:r w:rsidRPr="00E1198B">
        <w:rPr>
          <w:b/>
          <w:sz w:val="28"/>
          <w:szCs w:val="28"/>
          <w:vertAlign w:val="subscript"/>
          <w:lang w:val="en-US"/>
        </w:rPr>
        <w:t>3</w:t>
      </w:r>
      <w:r w:rsidRPr="00E1198B">
        <w:rPr>
          <w:b/>
          <w:sz w:val="28"/>
          <w:szCs w:val="28"/>
          <w:lang w:val="en-US"/>
        </w:rPr>
        <w:t>(</w:t>
      </w:r>
      <w:r w:rsidR="004D48A1">
        <w:rPr>
          <w:b/>
          <w:sz w:val="28"/>
          <w:szCs w:val="28"/>
          <w:lang w:val="en-US"/>
        </w:rPr>
        <w:t>P</w:t>
      </w:r>
      <w:r w:rsidR="00E1198B" w:rsidRPr="00E1198B">
        <w:rPr>
          <w:b/>
          <w:sz w:val="28"/>
          <w:szCs w:val="28"/>
          <w:lang w:val="en-US"/>
        </w:rPr>
        <w:t>O</w:t>
      </w:r>
      <w:r w:rsidRPr="00E1198B">
        <w:rPr>
          <w:b/>
          <w:sz w:val="28"/>
          <w:szCs w:val="28"/>
          <w:vertAlign w:val="subscript"/>
          <w:lang w:val="en-US"/>
        </w:rPr>
        <w:t>4</w:t>
      </w:r>
      <w:r w:rsidRPr="00E1198B">
        <w:rPr>
          <w:b/>
          <w:sz w:val="28"/>
          <w:szCs w:val="28"/>
          <w:lang w:val="en-US"/>
        </w:rPr>
        <w:t>)</w:t>
      </w:r>
      <w:r w:rsidRPr="00E1198B">
        <w:rPr>
          <w:b/>
          <w:sz w:val="28"/>
          <w:szCs w:val="28"/>
          <w:vertAlign w:val="subscript"/>
          <w:lang w:val="en-US"/>
        </w:rPr>
        <w:t>2</w:t>
      </w:r>
      <w:r w:rsidRPr="00E1198B">
        <w:rPr>
          <w:b/>
          <w:sz w:val="28"/>
          <w:szCs w:val="28"/>
        </w:rPr>
        <w:sym w:font="Symbol" w:char="F05D"/>
      </w:r>
      <w:r w:rsidRPr="00E1198B">
        <w:rPr>
          <w:b/>
          <w:sz w:val="28"/>
          <w:szCs w:val="28"/>
          <w:vertAlign w:val="subscript"/>
          <w:lang w:val="en-US"/>
        </w:rPr>
        <w:t xml:space="preserve">3 </w:t>
      </w:r>
      <w:r w:rsidRPr="00E1198B">
        <w:rPr>
          <w:b/>
          <w:sz w:val="28"/>
          <w:szCs w:val="28"/>
          <w:lang w:val="en-US"/>
        </w:rPr>
        <w:t xml:space="preserve">∙ </w:t>
      </w:r>
      <w:r w:rsidR="004D48A1">
        <w:rPr>
          <w:b/>
          <w:sz w:val="28"/>
          <w:szCs w:val="28"/>
          <w:lang w:val="en-US"/>
        </w:rPr>
        <w:t>C</w:t>
      </w:r>
      <w:r w:rsidR="00E1198B" w:rsidRPr="00E1198B">
        <w:rPr>
          <w:b/>
          <w:sz w:val="28"/>
          <w:szCs w:val="28"/>
          <w:lang w:val="en-US"/>
        </w:rPr>
        <w:t>a</w:t>
      </w:r>
      <w:r w:rsidRPr="00E1198B">
        <w:rPr>
          <w:b/>
          <w:sz w:val="28"/>
          <w:szCs w:val="28"/>
          <w:lang w:val="en-US"/>
        </w:rPr>
        <w:t>F</w:t>
      </w:r>
      <w:r w:rsidRPr="00E1198B">
        <w:rPr>
          <w:b/>
          <w:sz w:val="28"/>
          <w:szCs w:val="28"/>
          <w:vertAlign w:val="subscript"/>
          <w:lang w:val="en-US"/>
        </w:rPr>
        <w:t>2</w:t>
      </w:r>
      <w:r w:rsidRPr="00E1198B">
        <w:rPr>
          <w:b/>
          <w:sz w:val="28"/>
          <w:szCs w:val="28"/>
        </w:rPr>
        <w:sym w:font="Symbol" w:char="F02B"/>
      </w:r>
      <w:r w:rsidRPr="00E1198B">
        <w:rPr>
          <w:b/>
          <w:sz w:val="28"/>
          <w:szCs w:val="28"/>
          <w:lang w:val="en-US"/>
        </w:rPr>
        <w:t>14</w:t>
      </w:r>
      <w:r w:rsidR="00E1198B" w:rsidRPr="00E1198B">
        <w:rPr>
          <w:b/>
          <w:sz w:val="28"/>
          <w:szCs w:val="28"/>
          <w:lang w:val="en-US"/>
        </w:rPr>
        <w:t>N</w:t>
      </w:r>
      <w:r w:rsidRPr="00E1198B">
        <w:rPr>
          <w:b/>
          <w:sz w:val="28"/>
          <w:szCs w:val="28"/>
          <w:vertAlign w:val="subscript"/>
          <w:lang w:val="en-US"/>
        </w:rPr>
        <w:t>3</w:t>
      </w:r>
      <w:r w:rsidR="004D48A1">
        <w:rPr>
          <w:b/>
          <w:sz w:val="28"/>
          <w:szCs w:val="28"/>
          <w:lang w:val="en-US"/>
        </w:rPr>
        <w:t>P</w:t>
      </w:r>
      <w:r w:rsidR="00E1198B" w:rsidRPr="00E1198B">
        <w:rPr>
          <w:b/>
          <w:sz w:val="28"/>
          <w:szCs w:val="28"/>
          <w:lang w:val="en-US"/>
        </w:rPr>
        <w:t>O</w:t>
      </w:r>
      <w:r w:rsidRPr="00E1198B">
        <w:rPr>
          <w:b/>
          <w:sz w:val="28"/>
          <w:szCs w:val="28"/>
          <w:vertAlign w:val="subscript"/>
          <w:lang w:val="en-US"/>
        </w:rPr>
        <w:t>4</w:t>
      </w:r>
      <w:r w:rsidRPr="00E1198B">
        <w:rPr>
          <w:b/>
          <w:sz w:val="28"/>
          <w:szCs w:val="28"/>
        </w:rPr>
        <w:sym w:font="Symbol" w:char="F02B"/>
      </w:r>
      <w:r w:rsidRPr="00E1198B">
        <w:rPr>
          <w:b/>
          <w:sz w:val="28"/>
          <w:szCs w:val="28"/>
          <w:lang w:val="en-US"/>
        </w:rPr>
        <w:t>10</w:t>
      </w:r>
      <w:r w:rsidR="00E1198B" w:rsidRPr="00E1198B">
        <w:rPr>
          <w:b/>
          <w:sz w:val="28"/>
          <w:szCs w:val="28"/>
          <w:lang w:val="en-US"/>
        </w:rPr>
        <w:t>N</w:t>
      </w:r>
      <w:r w:rsidRPr="00E1198B">
        <w:rPr>
          <w:b/>
          <w:sz w:val="28"/>
          <w:szCs w:val="28"/>
          <w:vertAlign w:val="subscript"/>
          <w:lang w:val="en-US"/>
        </w:rPr>
        <w:t>2</w:t>
      </w:r>
      <w:r w:rsidR="00E1198B" w:rsidRPr="00E1198B">
        <w:rPr>
          <w:b/>
          <w:sz w:val="28"/>
          <w:szCs w:val="28"/>
          <w:lang w:val="en-US"/>
        </w:rPr>
        <w:t>O</w:t>
      </w:r>
      <w:r w:rsidRPr="00E1198B">
        <w:rPr>
          <w:b/>
          <w:sz w:val="28"/>
          <w:szCs w:val="28"/>
          <w:lang w:val="en-US"/>
        </w:rPr>
        <w:t xml:space="preserve"> </w:t>
      </w:r>
      <w:r w:rsidRPr="00E1198B">
        <w:rPr>
          <w:b/>
          <w:sz w:val="28"/>
          <w:szCs w:val="28"/>
        </w:rPr>
        <w:sym w:font="Symbol" w:char="F03D"/>
      </w:r>
      <w:r w:rsidRPr="00E1198B">
        <w:rPr>
          <w:b/>
          <w:sz w:val="28"/>
          <w:szCs w:val="28"/>
          <w:lang w:val="en-US"/>
        </w:rPr>
        <w:t>10</w:t>
      </w:r>
      <w:r w:rsidR="004D48A1">
        <w:rPr>
          <w:b/>
          <w:sz w:val="28"/>
          <w:szCs w:val="28"/>
          <w:lang w:val="en-US"/>
        </w:rPr>
        <w:t>C</w:t>
      </w:r>
      <w:r w:rsidR="00E1198B" w:rsidRPr="00E1198B">
        <w:rPr>
          <w:b/>
          <w:sz w:val="28"/>
          <w:szCs w:val="28"/>
          <w:lang w:val="en-US"/>
        </w:rPr>
        <w:t>a</w:t>
      </w:r>
      <w:r w:rsidRPr="00E1198B">
        <w:rPr>
          <w:b/>
          <w:sz w:val="28"/>
          <w:szCs w:val="28"/>
          <w:lang w:val="en-US"/>
        </w:rPr>
        <w:t>(</w:t>
      </w:r>
      <w:r w:rsidR="00E1198B" w:rsidRPr="00E1198B">
        <w:rPr>
          <w:b/>
          <w:sz w:val="28"/>
          <w:szCs w:val="28"/>
          <w:lang w:val="en-US"/>
        </w:rPr>
        <w:t>N</w:t>
      </w:r>
      <w:r w:rsidRPr="00E1198B">
        <w:rPr>
          <w:b/>
          <w:sz w:val="28"/>
          <w:szCs w:val="28"/>
          <w:vertAlign w:val="subscript"/>
          <w:lang w:val="en-US"/>
        </w:rPr>
        <w:t>2</w:t>
      </w:r>
      <w:r w:rsidR="004D48A1">
        <w:rPr>
          <w:b/>
          <w:sz w:val="28"/>
          <w:szCs w:val="28"/>
          <w:lang w:val="en-US"/>
        </w:rPr>
        <w:t>P</w:t>
      </w:r>
      <w:r w:rsidR="00E1198B" w:rsidRPr="00E1198B">
        <w:rPr>
          <w:b/>
          <w:sz w:val="28"/>
          <w:szCs w:val="28"/>
          <w:lang w:val="en-US"/>
        </w:rPr>
        <w:t>O</w:t>
      </w:r>
      <w:r w:rsidRPr="00E1198B">
        <w:rPr>
          <w:b/>
          <w:sz w:val="28"/>
          <w:szCs w:val="28"/>
          <w:vertAlign w:val="subscript"/>
          <w:lang w:val="en-US"/>
        </w:rPr>
        <w:t>4</w:t>
      </w:r>
      <w:r w:rsidRPr="00E1198B">
        <w:rPr>
          <w:b/>
          <w:sz w:val="28"/>
          <w:szCs w:val="28"/>
          <w:lang w:val="en-US"/>
        </w:rPr>
        <w:t>)</w:t>
      </w:r>
      <w:r w:rsidRPr="00E1198B">
        <w:rPr>
          <w:b/>
          <w:sz w:val="28"/>
          <w:szCs w:val="28"/>
          <w:vertAlign w:val="subscript"/>
          <w:lang w:val="en-US"/>
        </w:rPr>
        <w:t xml:space="preserve">2 </w:t>
      </w:r>
      <w:r w:rsidRPr="00E1198B">
        <w:rPr>
          <w:b/>
          <w:sz w:val="28"/>
          <w:szCs w:val="28"/>
          <w:lang w:val="en-US"/>
        </w:rPr>
        <w:t xml:space="preserve">∙ </w:t>
      </w:r>
      <w:r w:rsidR="00E1198B" w:rsidRPr="00E1198B">
        <w:rPr>
          <w:b/>
          <w:sz w:val="28"/>
          <w:szCs w:val="28"/>
          <w:lang w:val="en-US"/>
        </w:rPr>
        <w:t>N</w:t>
      </w:r>
      <w:r w:rsidRPr="00E1198B">
        <w:rPr>
          <w:b/>
          <w:sz w:val="28"/>
          <w:szCs w:val="28"/>
          <w:vertAlign w:val="subscript"/>
          <w:lang w:val="en-US"/>
        </w:rPr>
        <w:t>2</w:t>
      </w:r>
      <w:r w:rsidR="00E1198B" w:rsidRPr="00E1198B">
        <w:rPr>
          <w:b/>
          <w:sz w:val="28"/>
          <w:szCs w:val="28"/>
          <w:lang w:val="en-US"/>
        </w:rPr>
        <w:t>O</w:t>
      </w:r>
      <w:r w:rsidRPr="00E1198B">
        <w:rPr>
          <w:b/>
          <w:sz w:val="28"/>
          <w:szCs w:val="28"/>
        </w:rPr>
        <w:sym w:font="Symbol" w:char="F02B"/>
      </w:r>
      <w:r w:rsidRPr="00E1198B">
        <w:rPr>
          <w:b/>
          <w:sz w:val="28"/>
          <w:szCs w:val="28"/>
          <w:lang w:val="en-US"/>
        </w:rPr>
        <w:t>2</w:t>
      </w:r>
      <w:r w:rsidR="00E1198B" w:rsidRPr="00E1198B">
        <w:rPr>
          <w:b/>
          <w:sz w:val="28"/>
          <w:szCs w:val="28"/>
          <w:lang w:val="en-US"/>
        </w:rPr>
        <w:t>N</w:t>
      </w:r>
      <w:r w:rsidR="004D48A1">
        <w:rPr>
          <w:b/>
          <w:sz w:val="28"/>
          <w:szCs w:val="28"/>
          <w:lang w:val="en-US"/>
        </w:rPr>
        <w:t>P</w:t>
      </w:r>
    </w:p>
    <w:p w:rsidR="008A6A2F" w:rsidRPr="00E1198B" w:rsidRDefault="008A6A2F" w:rsidP="00E07146">
      <w:pPr>
        <w:tabs>
          <w:tab w:val="left" w:pos="9498"/>
        </w:tabs>
        <w:spacing w:line="276" w:lineRule="auto"/>
        <w:jc w:val="both"/>
        <w:rPr>
          <w:sz w:val="28"/>
          <w:szCs w:val="28"/>
          <w:lang w:val="en-US"/>
        </w:rPr>
      </w:pPr>
      <w:r w:rsidRPr="00E1198B">
        <w:rPr>
          <w:sz w:val="28"/>
          <w:szCs w:val="28"/>
          <w:lang w:val="en-US"/>
        </w:rPr>
        <w:t xml:space="preserve">      </w:t>
      </w:r>
      <w:proofErr w:type="spellStart"/>
      <w:r w:rsidR="00E1198B" w:rsidRPr="00E1198B">
        <w:rPr>
          <w:sz w:val="28"/>
          <w:szCs w:val="28"/>
          <w:lang w:val="en-US"/>
        </w:rPr>
        <w:t>Fosfat</w:t>
      </w:r>
      <w:proofErr w:type="spellEnd"/>
      <w:r w:rsidRPr="00E1198B">
        <w:rPr>
          <w:sz w:val="28"/>
          <w:szCs w:val="28"/>
          <w:lang w:val="en-US"/>
        </w:rPr>
        <w:t xml:space="preserve"> </w:t>
      </w:r>
      <w:proofErr w:type="spellStart"/>
      <w:r w:rsidR="00E1198B" w:rsidRPr="00E1198B">
        <w:rPr>
          <w:sz w:val="28"/>
          <w:szCs w:val="28"/>
          <w:lang w:val="en-US"/>
        </w:rPr>
        <w:t>kislotani</w:t>
      </w:r>
      <w:proofErr w:type="spellEnd"/>
      <w:r w:rsidRPr="00E1198B">
        <w:rPr>
          <w:sz w:val="28"/>
          <w:szCs w:val="28"/>
          <w:lang w:val="en-US"/>
        </w:rPr>
        <w:t xml:space="preserve"> </w:t>
      </w:r>
      <w:proofErr w:type="spellStart"/>
      <w:r w:rsidR="00E1198B" w:rsidRPr="00E1198B">
        <w:rPr>
          <w:sz w:val="28"/>
          <w:szCs w:val="28"/>
          <w:lang w:val="en-US"/>
        </w:rPr>
        <w:t>bu</w:t>
      </w:r>
      <w:proofErr w:type="spellEnd"/>
      <w:r w:rsidRPr="00E1198B">
        <w:rPr>
          <w:sz w:val="28"/>
          <w:szCs w:val="28"/>
          <w:lang w:val="en-US"/>
        </w:rPr>
        <w:t xml:space="preserve"> </w:t>
      </w:r>
      <w:proofErr w:type="spellStart"/>
      <w:r w:rsidR="00E1198B" w:rsidRPr="00E1198B">
        <w:rPr>
          <w:sz w:val="28"/>
          <w:szCs w:val="28"/>
          <w:lang w:val="en-US"/>
        </w:rPr>
        <w:t>uslubda</w:t>
      </w:r>
      <w:proofErr w:type="spellEnd"/>
      <w:r w:rsidRPr="00E1198B">
        <w:rPr>
          <w:sz w:val="28"/>
          <w:szCs w:val="28"/>
          <w:lang w:val="en-US"/>
        </w:rPr>
        <w:t xml:space="preserve"> </w:t>
      </w:r>
      <w:proofErr w:type="spellStart"/>
      <w:r w:rsidR="00E1198B" w:rsidRPr="00E1198B">
        <w:rPr>
          <w:sz w:val="28"/>
          <w:szCs w:val="28"/>
          <w:lang w:val="en-US"/>
        </w:rPr>
        <w:t>olishni</w:t>
      </w:r>
      <w:proofErr w:type="spellEnd"/>
      <w:r w:rsidRPr="00E1198B">
        <w:rPr>
          <w:sz w:val="28"/>
          <w:szCs w:val="28"/>
          <w:lang w:val="en-US"/>
        </w:rPr>
        <w:t xml:space="preserve"> </w:t>
      </w:r>
      <w:proofErr w:type="spellStart"/>
      <w:r w:rsidR="00E1198B" w:rsidRPr="00E1198B">
        <w:rPr>
          <w:sz w:val="28"/>
          <w:szCs w:val="28"/>
          <w:lang w:val="en-US"/>
        </w:rPr>
        <w:t>ekstraksion</w:t>
      </w:r>
      <w:proofErr w:type="spellEnd"/>
      <w:r w:rsidRPr="00E1198B">
        <w:rPr>
          <w:sz w:val="28"/>
          <w:szCs w:val="28"/>
          <w:lang w:val="en-US"/>
        </w:rPr>
        <w:t xml:space="preserve"> </w:t>
      </w:r>
      <w:proofErr w:type="spellStart"/>
      <w:r w:rsidR="00E1198B" w:rsidRPr="00E1198B">
        <w:rPr>
          <w:sz w:val="28"/>
          <w:szCs w:val="28"/>
          <w:lang w:val="en-US"/>
        </w:rPr>
        <w:t>uslub</w:t>
      </w:r>
      <w:proofErr w:type="spellEnd"/>
      <w:r w:rsidRPr="00E1198B">
        <w:rPr>
          <w:sz w:val="28"/>
          <w:szCs w:val="28"/>
          <w:lang w:val="en-US"/>
        </w:rPr>
        <w:t xml:space="preserve"> </w:t>
      </w:r>
      <w:proofErr w:type="spellStart"/>
      <w:r w:rsidR="00E1198B" w:rsidRPr="00E1198B">
        <w:rPr>
          <w:sz w:val="28"/>
          <w:szCs w:val="28"/>
          <w:lang w:val="en-US"/>
        </w:rPr>
        <w:t>deyiladi</w:t>
      </w:r>
      <w:proofErr w:type="spellEnd"/>
      <w:r w:rsidRPr="00E1198B">
        <w:rPr>
          <w:sz w:val="28"/>
          <w:szCs w:val="28"/>
          <w:lang w:val="en-US"/>
        </w:rPr>
        <w:t>.</w:t>
      </w:r>
      <w:r w:rsidRPr="00E1198B">
        <w:rPr>
          <w:b/>
          <w:bCs/>
          <w:sz w:val="28"/>
          <w:szCs w:val="28"/>
          <w:lang w:val="en-US"/>
        </w:rPr>
        <w:t xml:space="preserve"> </w:t>
      </w:r>
      <w:proofErr w:type="spellStart"/>
      <w:r w:rsidR="00E1198B" w:rsidRPr="00E1198B">
        <w:rPr>
          <w:sz w:val="28"/>
          <w:szCs w:val="28"/>
          <w:lang w:val="en-US"/>
        </w:rPr>
        <w:t>Hozirgi</w:t>
      </w:r>
      <w:proofErr w:type="spellEnd"/>
      <w:r w:rsidRPr="00E1198B">
        <w:rPr>
          <w:sz w:val="28"/>
          <w:szCs w:val="28"/>
          <w:lang w:val="en-US"/>
        </w:rPr>
        <w:t xml:space="preserve"> </w:t>
      </w:r>
      <w:proofErr w:type="spellStart"/>
      <w:r w:rsidR="00E1198B" w:rsidRPr="00E1198B">
        <w:rPr>
          <w:sz w:val="28"/>
          <w:szCs w:val="28"/>
          <w:lang w:val="en-US"/>
        </w:rPr>
        <w:t>kunda</w:t>
      </w:r>
      <w:proofErr w:type="spellEnd"/>
      <w:r w:rsidRPr="00E1198B">
        <w:rPr>
          <w:sz w:val="28"/>
          <w:szCs w:val="28"/>
          <w:lang w:val="en-US"/>
        </w:rPr>
        <w:t xml:space="preserve"> </w:t>
      </w:r>
      <w:proofErr w:type="spellStart"/>
      <w:r w:rsidR="00E1198B" w:rsidRPr="00E1198B">
        <w:rPr>
          <w:sz w:val="28"/>
          <w:szCs w:val="28"/>
          <w:lang w:val="en-US"/>
        </w:rPr>
        <w:t>fosfat</w:t>
      </w:r>
      <w:proofErr w:type="spellEnd"/>
      <w:r w:rsidRPr="00E1198B">
        <w:rPr>
          <w:sz w:val="28"/>
          <w:szCs w:val="28"/>
          <w:lang w:val="en-US"/>
        </w:rPr>
        <w:t xml:space="preserve"> </w:t>
      </w:r>
      <w:proofErr w:type="spellStart"/>
      <w:r w:rsidR="00E1198B" w:rsidRPr="00E1198B">
        <w:rPr>
          <w:sz w:val="28"/>
          <w:szCs w:val="28"/>
          <w:lang w:val="en-US"/>
        </w:rPr>
        <w:t>kislota</w:t>
      </w:r>
      <w:proofErr w:type="spellEnd"/>
      <w:r w:rsidRPr="00E1198B">
        <w:rPr>
          <w:sz w:val="28"/>
          <w:szCs w:val="28"/>
          <w:lang w:val="en-US"/>
        </w:rPr>
        <w:t xml:space="preserve"> </w:t>
      </w:r>
      <w:proofErr w:type="spellStart"/>
      <w:r w:rsidR="00E1198B" w:rsidRPr="00E1198B">
        <w:rPr>
          <w:sz w:val="28"/>
          <w:szCs w:val="28"/>
          <w:lang w:val="en-US"/>
        </w:rPr>
        <w:t>olishning</w:t>
      </w:r>
      <w:proofErr w:type="spellEnd"/>
      <w:r w:rsidRPr="00E1198B">
        <w:rPr>
          <w:sz w:val="28"/>
          <w:szCs w:val="28"/>
          <w:lang w:val="en-US"/>
        </w:rPr>
        <w:t xml:space="preserve"> </w:t>
      </w:r>
      <w:proofErr w:type="spellStart"/>
      <w:r w:rsidR="00E1198B" w:rsidRPr="00E1198B">
        <w:rPr>
          <w:sz w:val="28"/>
          <w:szCs w:val="28"/>
          <w:lang w:val="en-US"/>
        </w:rPr>
        <w:t>ancha</w:t>
      </w:r>
      <w:proofErr w:type="spellEnd"/>
      <w:r w:rsidRPr="00E1198B">
        <w:rPr>
          <w:sz w:val="28"/>
          <w:szCs w:val="28"/>
          <w:lang w:val="en-US"/>
        </w:rPr>
        <w:t xml:space="preserve"> </w:t>
      </w:r>
      <w:proofErr w:type="spellStart"/>
      <w:r w:rsidR="00E1198B" w:rsidRPr="00E1198B">
        <w:rPr>
          <w:sz w:val="28"/>
          <w:szCs w:val="28"/>
          <w:lang w:val="en-US"/>
        </w:rPr>
        <w:t>mukammalroq</w:t>
      </w:r>
      <w:proofErr w:type="spellEnd"/>
      <w:r w:rsidRPr="00E1198B">
        <w:rPr>
          <w:sz w:val="28"/>
          <w:szCs w:val="28"/>
          <w:lang w:val="en-US"/>
        </w:rPr>
        <w:t xml:space="preserve">   </w:t>
      </w:r>
      <w:proofErr w:type="spellStart"/>
      <w:r w:rsidR="00E1198B" w:rsidRPr="00E1198B">
        <w:rPr>
          <w:sz w:val="28"/>
          <w:szCs w:val="28"/>
          <w:lang w:val="en-US"/>
        </w:rPr>
        <w:t>uslubi</w:t>
      </w:r>
      <w:proofErr w:type="spellEnd"/>
      <w:r w:rsidRPr="00E1198B">
        <w:rPr>
          <w:sz w:val="28"/>
          <w:szCs w:val="28"/>
          <w:lang w:val="en-US"/>
        </w:rPr>
        <w:t>-</w:t>
      </w:r>
      <w:r w:rsidR="00E1198B" w:rsidRPr="00E1198B">
        <w:rPr>
          <w:sz w:val="28"/>
          <w:szCs w:val="28"/>
          <w:lang w:val="en-US"/>
        </w:rPr>
        <w:t>past</w:t>
      </w:r>
      <w:r w:rsidRPr="00E1198B">
        <w:rPr>
          <w:sz w:val="28"/>
          <w:szCs w:val="28"/>
          <w:lang w:val="en-US"/>
        </w:rPr>
        <w:t xml:space="preserve"> </w:t>
      </w:r>
      <w:proofErr w:type="spellStart"/>
      <w:r w:rsidR="00E1198B" w:rsidRPr="00E1198B">
        <w:rPr>
          <w:sz w:val="28"/>
          <w:szCs w:val="28"/>
          <w:lang w:val="en-US"/>
        </w:rPr>
        <w:t>foizli</w:t>
      </w:r>
      <w:proofErr w:type="spellEnd"/>
      <w:r w:rsidRPr="00E1198B">
        <w:rPr>
          <w:sz w:val="28"/>
          <w:szCs w:val="28"/>
          <w:lang w:val="en-US"/>
        </w:rPr>
        <w:t xml:space="preserve"> </w:t>
      </w:r>
      <w:proofErr w:type="spellStart"/>
      <w:r w:rsidR="00E1198B" w:rsidRPr="00E1198B">
        <w:rPr>
          <w:sz w:val="28"/>
          <w:szCs w:val="28"/>
          <w:lang w:val="en-US"/>
        </w:rPr>
        <w:t>fosforitlardan</w:t>
      </w:r>
      <w:proofErr w:type="spellEnd"/>
      <w:r w:rsidRPr="00E1198B">
        <w:rPr>
          <w:sz w:val="28"/>
          <w:szCs w:val="28"/>
          <w:lang w:val="en-US"/>
        </w:rPr>
        <w:t xml:space="preserve"> 1400-1600 </w:t>
      </w:r>
      <w:r w:rsidR="00E1198B" w:rsidRPr="00E1198B">
        <w:rPr>
          <w:sz w:val="28"/>
          <w:szCs w:val="28"/>
          <w:lang w:val="en-US"/>
        </w:rPr>
        <w:t>S</w:t>
      </w:r>
      <w:r w:rsidRPr="00E1198B">
        <w:rPr>
          <w:sz w:val="28"/>
          <w:szCs w:val="28"/>
          <w:lang w:val="en-US"/>
        </w:rPr>
        <w:t xml:space="preserve"> </w:t>
      </w:r>
      <w:r w:rsidR="00E1198B" w:rsidRPr="00E1198B">
        <w:rPr>
          <w:sz w:val="28"/>
          <w:szCs w:val="28"/>
          <w:lang w:val="en-US"/>
        </w:rPr>
        <w:t>da</w:t>
      </w:r>
      <w:r w:rsidRPr="00E1198B">
        <w:rPr>
          <w:sz w:val="28"/>
          <w:szCs w:val="28"/>
          <w:lang w:val="en-US"/>
        </w:rPr>
        <w:t xml:space="preserve"> </w:t>
      </w:r>
      <w:proofErr w:type="spellStart"/>
      <w:r w:rsidR="00E1198B" w:rsidRPr="00E1198B">
        <w:rPr>
          <w:sz w:val="28"/>
          <w:szCs w:val="28"/>
          <w:lang w:val="en-US"/>
        </w:rPr>
        <w:t>elektr</w:t>
      </w:r>
      <w:proofErr w:type="spellEnd"/>
      <w:r w:rsidRPr="00E1198B">
        <w:rPr>
          <w:sz w:val="28"/>
          <w:szCs w:val="28"/>
          <w:lang w:val="en-US"/>
        </w:rPr>
        <w:t xml:space="preserve"> </w:t>
      </w:r>
      <w:proofErr w:type="spellStart"/>
      <w:r w:rsidR="00E1198B" w:rsidRPr="00E1198B">
        <w:rPr>
          <w:sz w:val="28"/>
          <w:szCs w:val="28"/>
          <w:lang w:val="en-US"/>
        </w:rPr>
        <w:t>pechkalar</w:t>
      </w:r>
      <w:proofErr w:type="spellEnd"/>
      <w:r w:rsidRPr="00E1198B">
        <w:rPr>
          <w:sz w:val="28"/>
          <w:szCs w:val="28"/>
          <w:lang w:val="en-US"/>
        </w:rPr>
        <w:t xml:space="preserve"> </w:t>
      </w:r>
      <w:proofErr w:type="spellStart"/>
      <w:r w:rsidR="00E1198B" w:rsidRPr="00E1198B">
        <w:rPr>
          <w:sz w:val="28"/>
          <w:szCs w:val="28"/>
          <w:lang w:val="en-US"/>
        </w:rPr>
        <w:t>yoki</w:t>
      </w:r>
      <w:proofErr w:type="spellEnd"/>
      <w:r w:rsidRPr="00E1198B">
        <w:rPr>
          <w:sz w:val="28"/>
          <w:szCs w:val="28"/>
          <w:lang w:val="en-US"/>
        </w:rPr>
        <w:t xml:space="preserve"> </w:t>
      </w:r>
      <w:proofErr w:type="spellStart"/>
      <w:r w:rsidR="00E1198B" w:rsidRPr="00E1198B">
        <w:rPr>
          <w:sz w:val="28"/>
          <w:szCs w:val="28"/>
          <w:lang w:val="en-US"/>
        </w:rPr>
        <w:t>domna</w:t>
      </w:r>
      <w:proofErr w:type="spellEnd"/>
      <w:r w:rsidRPr="00E1198B">
        <w:rPr>
          <w:sz w:val="28"/>
          <w:szCs w:val="28"/>
          <w:lang w:val="en-US"/>
        </w:rPr>
        <w:t xml:space="preserve"> </w:t>
      </w:r>
      <w:proofErr w:type="spellStart"/>
      <w:r w:rsidR="00E1198B" w:rsidRPr="00E1198B">
        <w:rPr>
          <w:sz w:val="28"/>
          <w:szCs w:val="28"/>
          <w:lang w:val="en-US"/>
        </w:rPr>
        <w:t>pechlarda</w:t>
      </w:r>
      <w:proofErr w:type="spellEnd"/>
      <w:r w:rsidRPr="00E1198B">
        <w:rPr>
          <w:sz w:val="28"/>
          <w:szCs w:val="28"/>
          <w:lang w:val="en-US"/>
        </w:rPr>
        <w:t xml:space="preserve"> </w:t>
      </w:r>
      <w:proofErr w:type="spellStart"/>
      <w:r w:rsidR="00E1198B" w:rsidRPr="00E1198B">
        <w:rPr>
          <w:sz w:val="28"/>
          <w:szCs w:val="28"/>
          <w:lang w:val="en-US"/>
        </w:rPr>
        <w:t>koks</w:t>
      </w:r>
      <w:proofErr w:type="spellEnd"/>
      <w:r w:rsidRPr="00E1198B">
        <w:rPr>
          <w:sz w:val="28"/>
          <w:szCs w:val="28"/>
          <w:lang w:val="en-US"/>
        </w:rPr>
        <w:t xml:space="preserve"> </w:t>
      </w:r>
      <w:proofErr w:type="spellStart"/>
      <w:r w:rsidR="00E1198B" w:rsidRPr="00E1198B">
        <w:rPr>
          <w:sz w:val="28"/>
          <w:szCs w:val="28"/>
          <w:lang w:val="en-US"/>
        </w:rPr>
        <w:t>yoki</w:t>
      </w:r>
      <w:proofErr w:type="spellEnd"/>
      <w:r w:rsidRPr="00E1198B">
        <w:rPr>
          <w:sz w:val="28"/>
          <w:szCs w:val="28"/>
          <w:lang w:val="en-US"/>
        </w:rPr>
        <w:t xml:space="preserve"> </w:t>
      </w:r>
      <w:proofErr w:type="spellStart"/>
      <w:r w:rsidR="00E1198B" w:rsidRPr="00E1198B">
        <w:rPr>
          <w:sz w:val="28"/>
          <w:szCs w:val="28"/>
          <w:lang w:val="en-US"/>
        </w:rPr>
        <w:t>antratsit</w:t>
      </w:r>
      <w:proofErr w:type="spellEnd"/>
      <w:r w:rsidRPr="00E1198B">
        <w:rPr>
          <w:sz w:val="28"/>
          <w:szCs w:val="28"/>
          <w:lang w:val="en-US"/>
        </w:rPr>
        <w:t xml:space="preserve"> </w:t>
      </w:r>
      <w:proofErr w:type="spellStart"/>
      <w:r w:rsidR="00E1198B" w:rsidRPr="00E1198B">
        <w:rPr>
          <w:sz w:val="28"/>
          <w:szCs w:val="28"/>
          <w:lang w:val="en-US"/>
        </w:rPr>
        <w:t>bilan</w:t>
      </w:r>
      <w:proofErr w:type="spellEnd"/>
      <w:r w:rsidRPr="00E1198B">
        <w:rPr>
          <w:sz w:val="28"/>
          <w:szCs w:val="28"/>
          <w:lang w:val="en-US"/>
        </w:rPr>
        <w:t xml:space="preserve"> </w:t>
      </w:r>
      <w:proofErr w:type="spellStart"/>
      <w:r w:rsidR="00E1198B" w:rsidRPr="00E1198B">
        <w:rPr>
          <w:sz w:val="28"/>
          <w:szCs w:val="28"/>
          <w:lang w:val="en-US"/>
        </w:rPr>
        <w:t>fosforni</w:t>
      </w:r>
      <w:proofErr w:type="spellEnd"/>
      <w:r w:rsidRPr="00E1198B">
        <w:rPr>
          <w:sz w:val="28"/>
          <w:szCs w:val="28"/>
          <w:lang w:val="en-US"/>
        </w:rPr>
        <w:t xml:space="preserve"> </w:t>
      </w:r>
      <w:proofErr w:type="spellStart"/>
      <w:r w:rsidR="00E1198B" w:rsidRPr="00E1198B">
        <w:rPr>
          <w:sz w:val="28"/>
          <w:szCs w:val="28"/>
          <w:lang w:val="en-US"/>
        </w:rPr>
        <w:t>xaydab</w:t>
      </w:r>
      <w:proofErr w:type="spellEnd"/>
      <w:r w:rsidRPr="00E1198B">
        <w:rPr>
          <w:sz w:val="28"/>
          <w:szCs w:val="28"/>
          <w:lang w:val="en-US"/>
        </w:rPr>
        <w:t xml:space="preserve"> </w:t>
      </w:r>
      <w:proofErr w:type="spellStart"/>
      <w:r w:rsidR="00E1198B" w:rsidRPr="00E1198B">
        <w:rPr>
          <w:sz w:val="28"/>
          <w:szCs w:val="28"/>
          <w:lang w:val="en-US"/>
        </w:rPr>
        <w:t>chiqarib</w:t>
      </w:r>
      <w:proofErr w:type="spellEnd"/>
      <w:r w:rsidRPr="00E1198B">
        <w:rPr>
          <w:sz w:val="28"/>
          <w:szCs w:val="28"/>
          <w:lang w:val="en-US"/>
        </w:rPr>
        <w:t xml:space="preserve"> </w:t>
      </w:r>
      <w:proofErr w:type="spellStart"/>
      <w:r w:rsidR="00E1198B" w:rsidRPr="00E1198B">
        <w:rPr>
          <w:sz w:val="28"/>
          <w:szCs w:val="28"/>
          <w:lang w:val="en-US"/>
        </w:rPr>
        <w:t>olish</w:t>
      </w:r>
      <w:proofErr w:type="spellEnd"/>
      <w:r w:rsidRPr="00E1198B">
        <w:rPr>
          <w:sz w:val="28"/>
          <w:szCs w:val="28"/>
          <w:lang w:val="en-US"/>
        </w:rPr>
        <w:t xml:space="preserve"> </w:t>
      </w:r>
      <w:proofErr w:type="spellStart"/>
      <w:r w:rsidR="00E1198B" w:rsidRPr="00E1198B">
        <w:rPr>
          <w:sz w:val="28"/>
          <w:szCs w:val="28"/>
          <w:lang w:val="en-US"/>
        </w:rPr>
        <w:t>uslubi</w:t>
      </w:r>
      <w:proofErr w:type="spellEnd"/>
      <w:r w:rsidRPr="00E1198B">
        <w:rPr>
          <w:sz w:val="28"/>
          <w:szCs w:val="28"/>
          <w:lang w:val="en-US"/>
        </w:rPr>
        <w:t xml:space="preserve"> </w:t>
      </w:r>
      <w:proofErr w:type="spellStart"/>
      <w:r w:rsidR="00E1198B" w:rsidRPr="00E1198B">
        <w:rPr>
          <w:sz w:val="28"/>
          <w:szCs w:val="28"/>
          <w:lang w:val="en-US"/>
        </w:rPr>
        <w:t>ishlab</w:t>
      </w:r>
      <w:proofErr w:type="spellEnd"/>
      <w:r w:rsidRPr="00E1198B">
        <w:rPr>
          <w:sz w:val="28"/>
          <w:szCs w:val="28"/>
          <w:lang w:val="en-US"/>
        </w:rPr>
        <w:t xml:space="preserve"> </w:t>
      </w:r>
      <w:proofErr w:type="spellStart"/>
      <w:r w:rsidR="00E1198B" w:rsidRPr="00E1198B">
        <w:rPr>
          <w:sz w:val="28"/>
          <w:szCs w:val="28"/>
          <w:lang w:val="en-US"/>
        </w:rPr>
        <w:t>chiqilgan</w:t>
      </w:r>
      <w:proofErr w:type="spellEnd"/>
      <w:r w:rsidRPr="00E1198B">
        <w:rPr>
          <w:sz w:val="28"/>
          <w:szCs w:val="28"/>
          <w:lang w:val="en-US"/>
        </w:rPr>
        <w:t xml:space="preserve"> </w:t>
      </w:r>
      <w:proofErr w:type="spellStart"/>
      <w:r w:rsidR="00E1198B" w:rsidRPr="00E1198B">
        <w:rPr>
          <w:sz w:val="28"/>
          <w:szCs w:val="28"/>
          <w:lang w:val="en-US"/>
        </w:rPr>
        <w:t>va</w:t>
      </w:r>
      <w:proofErr w:type="spellEnd"/>
      <w:r w:rsidRPr="00E1198B">
        <w:rPr>
          <w:sz w:val="28"/>
          <w:szCs w:val="28"/>
          <w:lang w:val="en-US"/>
        </w:rPr>
        <w:t xml:space="preserve"> </w:t>
      </w:r>
      <w:proofErr w:type="spellStart"/>
      <w:r w:rsidR="00E1198B" w:rsidRPr="00E1198B">
        <w:rPr>
          <w:sz w:val="28"/>
          <w:szCs w:val="28"/>
          <w:lang w:val="en-US"/>
        </w:rPr>
        <w:t>tadbiq</w:t>
      </w:r>
      <w:proofErr w:type="spellEnd"/>
      <w:r w:rsidRPr="00E1198B">
        <w:rPr>
          <w:sz w:val="28"/>
          <w:szCs w:val="28"/>
          <w:lang w:val="en-US"/>
        </w:rPr>
        <w:t xml:space="preserve"> </w:t>
      </w:r>
      <w:proofErr w:type="spellStart"/>
      <w:r w:rsidR="00E1198B" w:rsidRPr="00E1198B">
        <w:rPr>
          <w:sz w:val="28"/>
          <w:szCs w:val="28"/>
          <w:lang w:val="en-US"/>
        </w:rPr>
        <w:t>etilmoqda</w:t>
      </w:r>
      <w:proofErr w:type="spellEnd"/>
      <w:r w:rsidRPr="00E1198B">
        <w:rPr>
          <w:sz w:val="28"/>
          <w:szCs w:val="28"/>
          <w:lang w:val="en-US"/>
        </w:rPr>
        <w:t xml:space="preserve">. </w:t>
      </w:r>
      <w:proofErr w:type="spellStart"/>
      <w:r w:rsidR="00E1198B" w:rsidRPr="00E1198B">
        <w:rPr>
          <w:sz w:val="28"/>
          <w:szCs w:val="28"/>
          <w:lang w:val="en-US"/>
        </w:rPr>
        <w:t>Ajralib</w:t>
      </w:r>
      <w:proofErr w:type="spellEnd"/>
      <w:r w:rsidRPr="00E1198B">
        <w:rPr>
          <w:sz w:val="28"/>
          <w:szCs w:val="28"/>
          <w:lang w:val="en-US"/>
        </w:rPr>
        <w:t xml:space="preserve"> </w:t>
      </w:r>
      <w:proofErr w:type="spellStart"/>
      <w:r w:rsidR="00E1198B" w:rsidRPr="00E1198B">
        <w:rPr>
          <w:sz w:val="28"/>
          <w:szCs w:val="28"/>
          <w:lang w:val="en-US"/>
        </w:rPr>
        <w:t>chiqqan</w:t>
      </w:r>
      <w:proofErr w:type="spellEnd"/>
      <w:r w:rsidRPr="00E1198B">
        <w:rPr>
          <w:sz w:val="28"/>
          <w:szCs w:val="28"/>
          <w:lang w:val="en-US"/>
        </w:rPr>
        <w:t xml:space="preserve"> </w:t>
      </w:r>
      <w:proofErr w:type="spellStart"/>
      <w:r w:rsidR="00E1198B" w:rsidRPr="00E1198B">
        <w:rPr>
          <w:sz w:val="28"/>
          <w:szCs w:val="28"/>
          <w:lang w:val="en-US"/>
        </w:rPr>
        <w:t>elementar</w:t>
      </w:r>
      <w:proofErr w:type="spellEnd"/>
      <w:r w:rsidRPr="00E1198B">
        <w:rPr>
          <w:sz w:val="28"/>
          <w:szCs w:val="28"/>
          <w:lang w:val="en-US"/>
        </w:rPr>
        <w:t xml:space="preserve"> </w:t>
      </w:r>
      <w:proofErr w:type="spellStart"/>
      <w:r w:rsidR="00E1198B" w:rsidRPr="00E1198B">
        <w:rPr>
          <w:sz w:val="28"/>
          <w:szCs w:val="28"/>
          <w:lang w:val="en-US"/>
        </w:rPr>
        <w:t>fosforni</w:t>
      </w:r>
      <w:proofErr w:type="spellEnd"/>
      <w:r w:rsidRPr="00E1198B">
        <w:rPr>
          <w:sz w:val="28"/>
          <w:szCs w:val="28"/>
          <w:lang w:val="en-US"/>
        </w:rPr>
        <w:t xml:space="preserve"> </w:t>
      </w:r>
      <w:proofErr w:type="spellStart"/>
      <w:r w:rsidR="00E1198B" w:rsidRPr="00E1198B">
        <w:rPr>
          <w:sz w:val="28"/>
          <w:szCs w:val="28"/>
          <w:lang w:val="en-US"/>
        </w:rPr>
        <w:t>suv</w:t>
      </w:r>
      <w:proofErr w:type="spellEnd"/>
      <w:r w:rsidRPr="00E1198B">
        <w:rPr>
          <w:sz w:val="28"/>
          <w:szCs w:val="28"/>
          <w:lang w:val="en-US"/>
        </w:rPr>
        <w:t xml:space="preserve"> </w:t>
      </w:r>
      <w:proofErr w:type="spellStart"/>
      <w:r w:rsidR="00E1198B" w:rsidRPr="00E1198B">
        <w:rPr>
          <w:sz w:val="28"/>
          <w:szCs w:val="28"/>
          <w:lang w:val="en-US"/>
        </w:rPr>
        <w:t>ostida</w:t>
      </w:r>
      <w:proofErr w:type="spellEnd"/>
      <w:r w:rsidRPr="00E1198B">
        <w:rPr>
          <w:sz w:val="28"/>
          <w:szCs w:val="28"/>
          <w:lang w:val="en-US"/>
        </w:rPr>
        <w:t xml:space="preserve"> </w:t>
      </w:r>
      <w:proofErr w:type="spellStart"/>
      <w:r w:rsidR="00E1198B" w:rsidRPr="00E1198B">
        <w:rPr>
          <w:sz w:val="28"/>
          <w:szCs w:val="28"/>
          <w:lang w:val="en-US"/>
        </w:rPr>
        <w:t>yig‘ib</w:t>
      </w:r>
      <w:proofErr w:type="spellEnd"/>
      <w:r w:rsidRPr="00E1198B">
        <w:rPr>
          <w:sz w:val="28"/>
          <w:szCs w:val="28"/>
          <w:lang w:val="en-US"/>
        </w:rPr>
        <w:t xml:space="preserve"> </w:t>
      </w:r>
      <w:proofErr w:type="spellStart"/>
      <w:r w:rsidR="00E1198B" w:rsidRPr="00E1198B">
        <w:rPr>
          <w:sz w:val="28"/>
          <w:szCs w:val="28"/>
          <w:lang w:val="en-US"/>
        </w:rPr>
        <w:t>olinadi</w:t>
      </w:r>
      <w:proofErr w:type="spellEnd"/>
      <w:r w:rsidRPr="00E1198B">
        <w:rPr>
          <w:sz w:val="28"/>
          <w:szCs w:val="28"/>
          <w:lang w:val="en-US"/>
        </w:rPr>
        <w:t xml:space="preserve">, </w:t>
      </w:r>
      <w:proofErr w:type="spellStart"/>
      <w:r w:rsidR="00E1198B" w:rsidRPr="00E1198B">
        <w:rPr>
          <w:sz w:val="28"/>
          <w:szCs w:val="28"/>
          <w:lang w:val="en-US"/>
        </w:rPr>
        <w:t>so‘ng</w:t>
      </w:r>
      <w:proofErr w:type="spellEnd"/>
      <w:r w:rsidRPr="00E1198B">
        <w:rPr>
          <w:sz w:val="28"/>
          <w:szCs w:val="28"/>
          <w:lang w:val="en-US"/>
        </w:rPr>
        <w:t xml:space="preserve"> </w:t>
      </w:r>
      <w:proofErr w:type="spellStart"/>
      <w:r w:rsidR="00E1198B" w:rsidRPr="00E1198B">
        <w:rPr>
          <w:sz w:val="28"/>
          <w:szCs w:val="28"/>
          <w:lang w:val="en-US"/>
        </w:rPr>
        <w:t>havo</w:t>
      </w:r>
      <w:proofErr w:type="spellEnd"/>
      <w:r w:rsidRPr="00E1198B">
        <w:rPr>
          <w:sz w:val="28"/>
          <w:szCs w:val="28"/>
          <w:lang w:val="en-US"/>
        </w:rPr>
        <w:t xml:space="preserve"> </w:t>
      </w:r>
      <w:proofErr w:type="spellStart"/>
      <w:r w:rsidR="00E1198B" w:rsidRPr="00E1198B">
        <w:rPr>
          <w:sz w:val="28"/>
          <w:szCs w:val="28"/>
          <w:lang w:val="en-US"/>
        </w:rPr>
        <w:t>ishtirokida</w:t>
      </w:r>
      <w:proofErr w:type="spellEnd"/>
      <w:r w:rsidRPr="00E1198B">
        <w:rPr>
          <w:sz w:val="28"/>
          <w:szCs w:val="28"/>
          <w:lang w:val="en-US"/>
        </w:rPr>
        <w:t xml:space="preserve"> </w:t>
      </w:r>
      <w:proofErr w:type="spellStart"/>
      <w:r w:rsidR="00E1198B" w:rsidRPr="00E1198B">
        <w:rPr>
          <w:sz w:val="28"/>
          <w:szCs w:val="28"/>
          <w:lang w:val="en-US"/>
        </w:rPr>
        <w:t>yondiriladi</w:t>
      </w:r>
      <w:proofErr w:type="spellEnd"/>
      <w:r w:rsidRPr="00E1198B">
        <w:rPr>
          <w:sz w:val="28"/>
          <w:szCs w:val="28"/>
          <w:lang w:val="en-US"/>
        </w:rPr>
        <w:t xml:space="preserve"> </w:t>
      </w:r>
      <w:proofErr w:type="spellStart"/>
      <w:r w:rsidR="00E1198B" w:rsidRPr="00E1198B">
        <w:rPr>
          <w:sz w:val="28"/>
          <w:szCs w:val="28"/>
          <w:lang w:val="en-US"/>
        </w:rPr>
        <w:t>va</w:t>
      </w:r>
      <w:proofErr w:type="spellEnd"/>
      <w:r w:rsidRPr="00E1198B">
        <w:rPr>
          <w:sz w:val="28"/>
          <w:szCs w:val="28"/>
          <w:lang w:val="en-US"/>
        </w:rPr>
        <w:t xml:space="preserve"> </w:t>
      </w:r>
      <w:proofErr w:type="spellStart"/>
      <w:r w:rsidR="00E1198B" w:rsidRPr="00E1198B">
        <w:rPr>
          <w:sz w:val="28"/>
          <w:szCs w:val="28"/>
          <w:lang w:val="en-US"/>
        </w:rPr>
        <w:t>hosil</w:t>
      </w:r>
      <w:proofErr w:type="spellEnd"/>
      <w:r w:rsidRPr="00E1198B">
        <w:rPr>
          <w:sz w:val="28"/>
          <w:szCs w:val="28"/>
          <w:lang w:val="en-US"/>
        </w:rPr>
        <w:t xml:space="preserve"> </w:t>
      </w:r>
      <w:proofErr w:type="spellStart"/>
      <w:r w:rsidR="00E1198B" w:rsidRPr="00E1198B">
        <w:rPr>
          <w:sz w:val="28"/>
          <w:szCs w:val="28"/>
          <w:lang w:val="en-US"/>
        </w:rPr>
        <w:t>bo‘lgan</w:t>
      </w:r>
      <w:proofErr w:type="spellEnd"/>
      <w:r w:rsidRPr="00E1198B">
        <w:rPr>
          <w:sz w:val="28"/>
          <w:szCs w:val="28"/>
          <w:lang w:val="en-US"/>
        </w:rPr>
        <w:t xml:space="preserve"> </w:t>
      </w:r>
      <w:proofErr w:type="spellStart"/>
      <w:r w:rsidR="00E1198B" w:rsidRPr="00E1198B">
        <w:rPr>
          <w:sz w:val="28"/>
          <w:szCs w:val="28"/>
          <w:lang w:val="en-US"/>
        </w:rPr>
        <w:t>fosfor</w:t>
      </w:r>
      <w:proofErr w:type="spellEnd"/>
      <w:r w:rsidRPr="00E1198B">
        <w:rPr>
          <w:sz w:val="28"/>
          <w:szCs w:val="28"/>
          <w:lang w:val="en-US"/>
        </w:rPr>
        <w:t xml:space="preserve">  </w:t>
      </w:r>
      <w:proofErr w:type="spellStart"/>
      <w:r w:rsidR="00E1198B" w:rsidRPr="00E1198B">
        <w:rPr>
          <w:sz w:val="28"/>
          <w:szCs w:val="28"/>
          <w:lang w:val="en-US"/>
        </w:rPr>
        <w:t>besh</w:t>
      </w:r>
      <w:proofErr w:type="spellEnd"/>
      <w:r w:rsidRPr="00E1198B">
        <w:rPr>
          <w:sz w:val="28"/>
          <w:szCs w:val="28"/>
          <w:lang w:val="en-US"/>
        </w:rPr>
        <w:t xml:space="preserve"> </w:t>
      </w:r>
      <w:proofErr w:type="spellStart"/>
      <w:r w:rsidR="00E1198B" w:rsidRPr="00E1198B">
        <w:rPr>
          <w:sz w:val="28"/>
          <w:szCs w:val="28"/>
          <w:lang w:val="en-US"/>
        </w:rPr>
        <w:t>oksidni</w:t>
      </w:r>
      <w:proofErr w:type="spellEnd"/>
      <w:r w:rsidRPr="00E1198B">
        <w:rPr>
          <w:sz w:val="28"/>
          <w:szCs w:val="28"/>
          <w:lang w:val="en-US"/>
        </w:rPr>
        <w:t xml:space="preserve"> </w:t>
      </w:r>
      <w:proofErr w:type="spellStart"/>
      <w:r w:rsidR="00E1198B" w:rsidRPr="00E1198B">
        <w:rPr>
          <w:sz w:val="28"/>
          <w:szCs w:val="28"/>
          <w:lang w:val="en-US"/>
        </w:rPr>
        <w:t>suvga</w:t>
      </w:r>
      <w:proofErr w:type="spellEnd"/>
      <w:r w:rsidRPr="00E1198B">
        <w:rPr>
          <w:sz w:val="28"/>
          <w:szCs w:val="28"/>
          <w:lang w:val="en-US"/>
        </w:rPr>
        <w:t xml:space="preserve"> </w:t>
      </w:r>
      <w:proofErr w:type="spellStart"/>
      <w:r w:rsidR="00E1198B" w:rsidRPr="00E1198B">
        <w:rPr>
          <w:sz w:val="28"/>
          <w:szCs w:val="28"/>
          <w:lang w:val="en-US"/>
        </w:rPr>
        <w:t>biriktiriladi</w:t>
      </w:r>
      <w:proofErr w:type="spellEnd"/>
      <w:r w:rsidRPr="00E1198B">
        <w:rPr>
          <w:sz w:val="28"/>
          <w:szCs w:val="28"/>
          <w:lang w:val="en-US"/>
        </w:rPr>
        <w:t>:</w:t>
      </w:r>
    </w:p>
    <w:p w:rsidR="008A6A2F" w:rsidRPr="00E1198B" w:rsidRDefault="004D48A1" w:rsidP="00E07146">
      <w:pPr>
        <w:tabs>
          <w:tab w:val="left" w:pos="9498"/>
        </w:tabs>
        <w:spacing w:line="276" w:lineRule="auto"/>
        <w:jc w:val="center"/>
        <w:rPr>
          <w:b/>
          <w:sz w:val="28"/>
          <w:szCs w:val="28"/>
          <w:vertAlign w:val="subscript"/>
          <w:lang w:val="en-US"/>
        </w:rPr>
      </w:pPr>
      <w:r>
        <w:rPr>
          <w:b/>
          <w:sz w:val="28"/>
          <w:szCs w:val="28"/>
          <w:lang w:val="en-US"/>
        </w:rPr>
        <w:t>P</w:t>
      </w:r>
      <w:r w:rsidR="008A6A2F" w:rsidRPr="00E1198B">
        <w:rPr>
          <w:b/>
          <w:sz w:val="28"/>
          <w:szCs w:val="28"/>
          <w:vertAlign w:val="subscript"/>
          <w:lang w:val="en-US"/>
        </w:rPr>
        <w:t>2</w:t>
      </w:r>
      <w:r w:rsidR="00E1198B" w:rsidRPr="00E1198B">
        <w:rPr>
          <w:b/>
          <w:sz w:val="28"/>
          <w:szCs w:val="28"/>
          <w:lang w:val="en-US"/>
        </w:rPr>
        <w:t>O</w:t>
      </w:r>
      <w:r w:rsidR="008A6A2F" w:rsidRPr="00E1198B">
        <w:rPr>
          <w:b/>
          <w:sz w:val="28"/>
          <w:szCs w:val="28"/>
          <w:vertAlign w:val="subscript"/>
          <w:lang w:val="en-US"/>
        </w:rPr>
        <w:t xml:space="preserve">5 </w:t>
      </w:r>
      <w:r w:rsidR="008A6A2F" w:rsidRPr="00E1198B">
        <w:rPr>
          <w:b/>
          <w:sz w:val="28"/>
          <w:szCs w:val="28"/>
        </w:rPr>
        <w:sym w:font="Symbol" w:char="F02B"/>
      </w:r>
      <w:r w:rsidR="008A6A2F" w:rsidRPr="00E1198B">
        <w:rPr>
          <w:b/>
          <w:sz w:val="28"/>
          <w:szCs w:val="28"/>
          <w:lang w:val="en-US"/>
        </w:rPr>
        <w:t xml:space="preserve"> 3</w:t>
      </w:r>
      <w:r w:rsidR="00E1198B" w:rsidRPr="00E1198B">
        <w:rPr>
          <w:b/>
          <w:sz w:val="28"/>
          <w:szCs w:val="28"/>
          <w:lang w:val="en-US"/>
        </w:rPr>
        <w:t>N</w:t>
      </w:r>
      <w:r w:rsidR="008A6A2F" w:rsidRPr="00E1198B">
        <w:rPr>
          <w:b/>
          <w:sz w:val="28"/>
          <w:szCs w:val="28"/>
          <w:vertAlign w:val="subscript"/>
          <w:lang w:val="en-US"/>
        </w:rPr>
        <w:t>2</w:t>
      </w:r>
      <w:r w:rsidR="00E1198B" w:rsidRPr="00E1198B">
        <w:rPr>
          <w:b/>
          <w:sz w:val="28"/>
          <w:szCs w:val="28"/>
          <w:lang w:val="en-US"/>
        </w:rPr>
        <w:t>O</w:t>
      </w:r>
      <w:r w:rsidR="008A6A2F" w:rsidRPr="00E1198B">
        <w:rPr>
          <w:b/>
          <w:sz w:val="28"/>
          <w:szCs w:val="28"/>
          <w:lang w:val="en-US"/>
        </w:rPr>
        <w:t xml:space="preserve"> </w:t>
      </w:r>
      <w:r w:rsidR="008A6A2F" w:rsidRPr="00E1198B">
        <w:rPr>
          <w:b/>
          <w:sz w:val="28"/>
          <w:szCs w:val="28"/>
        </w:rPr>
        <w:sym w:font="Symbol" w:char="F0AE"/>
      </w:r>
      <w:r w:rsidR="008A6A2F" w:rsidRPr="00E1198B">
        <w:rPr>
          <w:b/>
          <w:sz w:val="28"/>
          <w:szCs w:val="28"/>
          <w:lang w:val="en-US"/>
        </w:rPr>
        <w:t xml:space="preserve"> 2</w:t>
      </w:r>
      <w:r w:rsidR="00E1198B" w:rsidRPr="00E1198B">
        <w:rPr>
          <w:b/>
          <w:sz w:val="28"/>
          <w:szCs w:val="28"/>
          <w:lang w:val="en-US"/>
        </w:rPr>
        <w:t>N</w:t>
      </w:r>
      <w:r w:rsidR="008A6A2F" w:rsidRPr="00E1198B">
        <w:rPr>
          <w:b/>
          <w:sz w:val="28"/>
          <w:szCs w:val="28"/>
          <w:vertAlign w:val="subscript"/>
          <w:lang w:val="en-US"/>
        </w:rPr>
        <w:t>3</w:t>
      </w:r>
      <w:r>
        <w:rPr>
          <w:b/>
          <w:sz w:val="28"/>
          <w:szCs w:val="28"/>
          <w:lang w:val="en-US"/>
        </w:rPr>
        <w:t>P</w:t>
      </w:r>
      <w:r w:rsidR="00E1198B" w:rsidRPr="00E1198B">
        <w:rPr>
          <w:b/>
          <w:sz w:val="28"/>
          <w:szCs w:val="28"/>
          <w:lang w:val="en-US"/>
        </w:rPr>
        <w:t>O</w:t>
      </w:r>
      <w:r w:rsidR="008A6A2F" w:rsidRPr="00E1198B">
        <w:rPr>
          <w:b/>
          <w:sz w:val="28"/>
          <w:szCs w:val="28"/>
          <w:vertAlign w:val="subscript"/>
          <w:lang w:val="en-US"/>
        </w:rPr>
        <w:t>4</w:t>
      </w:r>
    </w:p>
    <w:p w:rsidR="008A6A2F" w:rsidRPr="00E1198B" w:rsidRDefault="008A6A2F" w:rsidP="00E07146">
      <w:pPr>
        <w:tabs>
          <w:tab w:val="left" w:pos="9498"/>
        </w:tabs>
        <w:spacing w:line="276" w:lineRule="auto"/>
        <w:jc w:val="both"/>
        <w:rPr>
          <w:sz w:val="28"/>
          <w:szCs w:val="28"/>
          <w:lang w:val="en-US"/>
        </w:rPr>
      </w:pPr>
      <w:r w:rsidRPr="00E1198B">
        <w:rPr>
          <w:sz w:val="28"/>
          <w:szCs w:val="28"/>
          <w:lang w:val="en-US"/>
        </w:rPr>
        <w:t xml:space="preserve">      </w:t>
      </w:r>
      <w:proofErr w:type="spellStart"/>
      <w:r w:rsidR="00E1198B" w:rsidRPr="00E1198B">
        <w:rPr>
          <w:sz w:val="28"/>
          <w:szCs w:val="28"/>
          <w:lang w:val="en-US"/>
        </w:rPr>
        <w:t>Olingan</w:t>
      </w:r>
      <w:proofErr w:type="spellEnd"/>
      <w:r w:rsidRPr="00E1198B">
        <w:rPr>
          <w:sz w:val="28"/>
          <w:szCs w:val="28"/>
          <w:lang w:val="en-US"/>
        </w:rPr>
        <w:t xml:space="preserve"> </w:t>
      </w:r>
      <w:proofErr w:type="spellStart"/>
      <w:r w:rsidR="00E1198B" w:rsidRPr="00E1198B">
        <w:rPr>
          <w:sz w:val="28"/>
          <w:szCs w:val="28"/>
          <w:lang w:val="en-US"/>
        </w:rPr>
        <w:t>fosfat</w:t>
      </w:r>
      <w:proofErr w:type="spellEnd"/>
      <w:r w:rsidRPr="00E1198B">
        <w:rPr>
          <w:sz w:val="28"/>
          <w:szCs w:val="28"/>
          <w:lang w:val="en-US"/>
        </w:rPr>
        <w:t xml:space="preserve"> </w:t>
      </w:r>
      <w:proofErr w:type="spellStart"/>
      <w:r w:rsidR="00E1198B" w:rsidRPr="00E1198B">
        <w:rPr>
          <w:sz w:val="28"/>
          <w:szCs w:val="28"/>
          <w:lang w:val="en-US"/>
        </w:rPr>
        <w:t>kislota</w:t>
      </w:r>
      <w:proofErr w:type="spellEnd"/>
      <w:r w:rsidRPr="00E1198B">
        <w:rPr>
          <w:sz w:val="28"/>
          <w:szCs w:val="28"/>
          <w:lang w:val="en-US"/>
        </w:rPr>
        <w:t xml:space="preserve"> </w:t>
      </w:r>
      <w:proofErr w:type="spellStart"/>
      <w:r w:rsidR="00E1198B" w:rsidRPr="00E1198B">
        <w:rPr>
          <w:sz w:val="28"/>
          <w:szCs w:val="28"/>
          <w:lang w:val="en-US"/>
        </w:rPr>
        <w:t>faqat</w:t>
      </w:r>
      <w:proofErr w:type="spellEnd"/>
      <w:r w:rsidRPr="00E1198B">
        <w:rPr>
          <w:sz w:val="28"/>
          <w:szCs w:val="28"/>
          <w:lang w:val="en-US"/>
        </w:rPr>
        <w:t xml:space="preserve"> </w:t>
      </w:r>
      <w:proofErr w:type="spellStart"/>
      <w:r w:rsidR="00E1198B" w:rsidRPr="00E1198B">
        <w:rPr>
          <w:sz w:val="28"/>
          <w:szCs w:val="28"/>
          <w:lang w:val="en-US"/>
        </w:rPr>
        <w:t>konsentrlangan</w:t>
      </w:r>
      <w:proofErr w:type="spellEnd"/>
      <w:r w:rsidRPr="00E1198B">
        <w:rPr>
          <w:sz w:val="28"/>
          <w:szCs w:val="28"/>
          <w:lang w:val="en-US"/>
        </w:rPr>
        <w:t xml:space="preserve"> </w:t>
      </w:r>
      <w:proofErr w:type="spellStart"/>
      <w:r w:rsidR="00E1198B" w:rsidRPr="00E1198B">
        <w:rPr>
          <w:sz w:val="28"/>
          <w:szCs w:val="28"/>
          <w:lang w:val="en-US"/>
        </w:rPr>
        <w:t>superfosfat</w:t>
      </w:r>
      <w:proofErr w:type="spellEnd"/>
      <w:r w:rsidRPr="00E1198B">
        <w:rPr>
          <w:sz w:val="28"/>
          <w:szCs w:val="28"/>
          <w:lang w:val="en-US"/>
        </w:rPr>
        <w:t xml:space="preserve"> </w:t>
      </w:r>
      <w:proofErr w:type="spellStart"/>
      <w:r w:rsidR="00E1198B" w:rsidRPr="00E1198B">
        <w:rPr>
          <w:sz w:val="28"/>
          <w:szCs w:val="28"/>
          <w:lang w:val="en-US"/>
        </w:rPr>
        <w:t>olish</w:t>
      </w:r>
      <w:proofErr w:type="spellEnd"/>
      <w:r w:rsidRPr="00E1198B">
        <w:rPr>
          <w:sz w:val="28"/>
          <w:szCs w:val="28"/>
          <w:lang w:val="en-US"/>
        </w:rPr>
        <w:t xml:space="preserve"> </w:t>
      </w:r>
      <w:proofErr w:type="spellStart"/>
      <w:r w:rsidR="00E1198B" w:rsidRPr="00E1198B">
        <w:rPr>
          <w:sz w:val="28"/>
          <w:szCs w:val="28"/>
          <w:lang w:val="en-US"/>
        </w:rPr>
        <w:t>uchungina</w:t>
      </w:r>
      <w:proofErr w:type="spellEnd"/>
      <w:r w:rsidRPr="00E1198B">
        <w:rPr>
          <w:sz w:val="28"/>
          <w:szCs w:val="28"/>
          <w:lang w:val="en-US"/>
        </w:rPr>
        <w:t xml:space="preserve"> </w:t>
      </w:r>
      <w:proofErr w:type="spellStart"/>
      <w:r w:rsidR="00E1198B" w:rsidRPr="00E1198B">
        <w:rPr>
          <w:sz w:val="28"/>
          <w:szCs w:val="28"/>
          <w:lang w:val="en-US"/>
        </w:rPr>
        <w:t>ishlatilib</w:t>
      </w:r>
      <w:proofErr w:type="spellEnd"/>
      <w:r w:rsidRPr="00E1198B">
        <w:rPr>
          <w:sz w:val="28"/>
          <w:szCs w:val="28"/>
          <w:lang w:val="en-US"/>
        </w:rPr>
        <w:t xml:space="preserve"> </w:t>
      </w:r>
      <w:proofErr w:type="spellStart"/>
      <w:r w:rsidR="00E1198B" w:rsidRPr="00E1198B">
        <w:rPr>
          <w:sz w:val="28"/>
          <w:szCs w:val="28"/>
          <w:lang w:val="en-US"/>
        </w:rPr>
        <w:t>qolinmasdan</w:t>
      </w:r>
      <w:proofErr w:type="spellEnd"/>
      <w:r w:rsidRPr="00E1198B">
        <w:rPr>
          <w:sz w:val="28"/>
          <w:szCs w:val="28"/>
          <w:lang w:val="en-US"/>
        </w:rPr>
        <w:t xml:space="preserve">, </w:t>
      </w:r>
      <w:proofErr w:type="spellStart"/>
      <w:r w:rsidR="00E1198B" w:rsidRPr="00E1198B">
        <w:rPr>
          <w:sz w:val="28"/>
          <w:szCs w:val="28"/>
          <w:lang w:val="en-US"/>
        </w:rPr>
        <w:t>balki</w:t>
      </w:r>
      <w:proofErr w:type="spellEnd"/>
      <w:r w:rsidRPr="00E1198B">
        <w:rPr>
          <w:sz w:val="28"/>
          <w:szCs w:val="28"/>
          <w:lang w:val="en-US"/>
        </w:rPr>
        <w:t xml:space="preserve"> </w:t>
      </w:r>
      <w:proofErr w:type="spellStart"/>
      <w:r w:rsidR="00E1198B" w:rsidRPr="00E1198B">
        <w:rPr>
          <w:sz w:val="28"/>
          <w:szCs w:val="28"/>
          <w:lang w:val="en-US"/>
        </w:rPr>
        <w:t>boshqa</w:t>
      </w:r>
      <w:proofErr w:type="spellEnd"/>
      <w:r w:rsidRPr="00E1198B">
        <w:rPr>
          <w:sz w:val="28"/>
          <w:szCs w:val="28"/>
          <w:lang w:val="en-US"/>
        </w:rPr>
        <w:t xml:space="preserve"> </w:t>
      </w:r>
      <w:proofErr w:type="spellStart"/>
      <w:r w:rsidR="00E1198B" w:rsidRPr="00E1198B">
        <w:rPr>
          <w:sz w:val="28"/>
          <w:szCs w:val="28"/>
          <w:lang w:val="en-US"/>
        </w:rPr>
        <w:t>qimmatbaho</w:t>
      </w:r>
      <w:proofErr w:type="spellEnd"/>
      <w:r w:rsidRPr="00E1198B">
        <w:rPr>
          <w:sz w:val="28"/>
          <w:szCs w:val="28"/>
          <w:lang w:val="en-US"/>
        </w:rPr>
        <w:t xml:space="preserve"> </w:t>
      </w:r>
      <w:proofErr w:type="spellStart"/>
      <w:r w:rsidR="00E1198B" w:rsidRPr="00E1198B">
        <w:rPr>
          <w:sz w:val="28"/>
          <w:szCs w:val="28"/>
          <w:lang w:val="en-US"/>
        </w:rPr>
        <w:t>o‘g‘itlarni</w:t>
      </w:r>
      <w:proofErr w:type="spellEnd"/>
      <w:r w:rsidRPr="00E1198B">
        <w:rPr>
          <w:sz w:val="28"/>
          <w:szCs w:val="28"/>
          <w:lang w:val="en-US"/>
        </w:rPr>
        <w:t xml:space="preserve"> </w:t>
      </w:r>
      <w:proofErr w:type="spellStart"/>
      <w:r w:rsidR="00E1198B" w:rsidRPr="00E1198B">
        <w:rPr>
          <w:sz w:val="28"/>
          <w:szCs w:val="28"/>
          <w:lang w:val="en-US"/>
        </w:rPr>
        <w:t>olishda</w:t>
      </w:r>
      <w:proofErr w:type="spellEnd"/>
      <w:r w:rsidRPr="00E1198B">
        <w:rPr>
          <w:sz w:val="28"/>
          <w:szCs w:val="28"/>
          <w:lang w:val="en-US"/>
        </w:rPr>
        <w:t xml:space="preserve"> </w:t>
      </w:r>
      <w:r w:rsidR="00E1198B" w:rsidRPr="00E1198B">
        <w:rPr>
          <w:sz w:val="28"/>
          <w:szCs w:val="28"/>
          <w:lang w:val="en-US"/>
        </w:rPr>
        <w:t>ham</w:t>
      </w:r>
      <w:r w:rsidRPr="00E1198B">
        <w:rPr>
          <w:sz w:val="28"/>
          <w:szCs w:val="28"/>
          <w:lang w:val="en-US"/>
        </w:rPr>
        <w:t xml:space="preserve"> </w:t>
      </w:r>
      <w:proofErr w:type="spellStart"/>
      <w:r w:rsidR="00E1198B" w:rsidRPr="00E1198B">
        <w:rPr>
          <w:sz w:val="28"/>
          <w:szCs w:val="28"/>
          <w:lang w:val="en-US"/>
        </w:rPr>
        <w:t>ishlatiladi</w:t>
      </w:r>
      <w:proofErr w:type="spellEnd"/>
      <w:r w:rsidRPr="00E1198B">
        <w:rPr>
          <w:sz w:val="28"/>
          <w:szCs w:val="28"/>
          <w:lang w:val="en-US"/>
        </w:rPr>
        <w:t>.</w:t>
      </w:r>
    </w:p>
    <w:p w:rsidR="008A6A2F" w:rsidRPr="00E1198B" w:rsidRDefault="008A6A2F" w:rsidP="00E07146">
      <w:pPr>
        <w:tabs>
          <w:tab w:val="left" w:pos="9498"/>
        </w:tabs>
        <w:spacing w:line="276" w:lineRule="auto"/>
        <w:jc w:val="both"/>
        <w:rPr>
          <w:sz w:val="28"/>
          <w:szCs w:val="28"/>
          <w:lang w:val="en-US"/>
        </w:rPr>
      </w:pPr>
      <w:r w:rsidRPr="00E1198B">
        <w:rPr>
          <w:sz w:val="28"/>
          <w:szCs w:val="28"/>
          <w:lang w:val="en-US"/>
        </w:rPr>
        <w:t xml:space="preserve">     </w:t>
      </w:r>
      <w:proofErr w:type="spellStart"/>
      <w:r w:rsidR="00E1198B" w:rsidRPr="00E1198B">
        <w:rPr>
          <w:sz w:val="28"/>
          <w:szCs w:val="28"/>
          <w:lang w:val="en-US"/>
        </w:rPr>
        <w:t>Oddiy</w:t>
      </w:r>
      <w:proofErr w:type="spellEnd"/>
      <w:r w:rsidRPr="00E1198B">
        <w:rPr>
          <w:sz w:val="28"/>
          <w:szCs w:val="28"/>
          <w:lang w:val="en-US"/>
        </w:rPr>
        <w:t xml:space="preserve"> </w:t>
      </w:r>
      <w:proofErr w:type="spellStart"/>
      <w:r w:rsidR="00E1198B" w:rsidRPr="00E1198B">
        <w:rPr>
          <w:sz w:val="28"/>
          <w:szCs w:val="28"/>
          <w:lang w:val="en-US"/>
        </w:rPr>
        <w:t>va</w:t>
      </w:r>
      <w:proofErr w:type="spellEnd"/>
      <w:r w:rsidRPr="00E1198B">
        <w:rPr>
          <w:sz w:val="28"/>
          <w:szCs w:val="28"/>
          <w:lang w:val="en-US"/>
        </w:rPr>
        <w:t xml:space="preserve"> </w:t>
      </w:r>
      <w:proofErr w:type="spellStart"/>
      <w:r w:rsidR="00E1198B" w:rsidRPr="00E1198B">
        <w:rPr>
          <w:sz w:val="28"/>
          <w:szCs w:val="28"/>
          <w:lang w:val="en-US"/>
        </w:rPr>
        <w:t>konsentrlangan</w:t>
      </w:r>
      <w:proofErr w:type="spellEnd"/>
      <w:r w:rsidRPr="00E1198B">
        <w:rPr>
          <w:sz w:val="28"/>
          <w:szCs w:val="28"/>
          <w:lang w:val="en-US"/>
        </w:rPr>
        <w:t xml:space="preserve"> </w:t>
      </w:r>
      <w:proofErr w:type="spellStart"/>
      <w:r w:rsidR="00E1198B" w:rsidRPr="00E1198B">
        <w:rPr>
          <w:sz w:val="28"/>
          <w:szCs w:val="28"/>
          <w:lang w:val="en-US"/>
        </w:rPr>
        <w:t>superfosfatlar</w:t>
      </w:r>
      <w:proofErr w:type="spellEnd"/>
      <w:r w:rsidRPr="00E1198B">
        <w:rPr>
          <w:sz w:val="28"/>
          <w:szCs w:val="28"/>
          <w:lang w:val="en-US"/>
        </w:rPr>
        <w:t xml:space="preserve"> </w:t>
      </w:r>
      <w:proofErr w:type="spellStart"/>
      <w:r w:rsidR="00E1198B" w:rsidRPr="00E1198B">
        <w:rPr>
          <w:sz w:val="28"/>
          <w:szCs w:val="28"/>
          <w:lang w:val="en-US"/>
        </w:rPr>
        <w:t>fosfor</w:t>
      </w:r>
      <w:proofErr w:type="spellEnd"/>
      <w:r w:rsidRPr="00E1198B">
        <w:rPr>
          <w:sz w:val="28"/>
          <w:szCs w:val="28"/>
          <w:lang w:val="en-US"/>
        </w:rPr>
        <w:t xml:space="preserve"> </w:t>
      </w:r>
      <w:proofErr w:type="spellStart"/>
      <w:r w:rsidR="00E1198B" w:rsidRPr="00E1198B">
        <w:rPr>
          <w:sz w:val="28"/>
          <w:szCs w:val="28"/>
          <w:lang w:val="en-US"/>
        </w:rPr>
        <w:t>miqdorini</w:t>
      </w:r>
      <w:proofErr w:type="spellEnd"/>
      <w:r w:rsidRPr="00E1198B">
        <w:rPr>
          <w:sz w:val="28"/>
          <w:szCs w:val="28"/>
          <w:lang w:val="en-US"/>
        </w:rPr>
        <w:t xml:space="preserve"> </w:t>
      </w:r>
      <w:proofErr w:type="spellStart"/>
      <w:r w:rsidR="00E1198B" w:rsidRPr="00E1198B">
        <w:rPr>
          <w:sz w:val="28"/>
          <w:szCs w:val="28"/>
          <w:lang w:val="en-US"/>
        </w:rPr>
        <w:t>ekvivalent</w:t>
      </w:r>
      <w:proofErr w:type="spellEnd"/>
      <w:r w:rsidRPr="00E1198B">
        <w:rPr>
          <w:sz w:val="28"/>
          <w:szCs w:val="28"/>
          <w:lang w:val="en-US"/>
        </w:rPr>
        <w:t xml:space="preserve"> </w:t>
      </w:r>
      <w:proofErr w:type="spellStart"/>
      <w:r w:rsidR="00E1198B" w:rsidRPr="00E1198B">
        <w:rPr>
          <w:sz w:val="28"/>
          <w:szCs w:val="28"/>
          <w:lang w:val="en-US"/>
        </w:rPr>
        <w:t>holda</w:t>
      </w:r>
      <w:proofErr w:type="spellEnd"/>
      <w:r w:rsidRPr="00E1198B">
        <w:rPr>
          <w:sz w:val="28"/>
          <w:szCs w:val="28"/>
          <w:lang w:val="en-US"/>
        </w:rPr>
        <w:t xml:space="preserve"> </w:t>
      </w:r>
      <w:proofErr w:type="spellStart"/>
      <w:r w:rsidR="00E1198B" w:rsidRPr="00E1198B">
        <w:rPr>
          <w:sz w:val="28"/>
          <w:szCs w:val="28"/>
          <w:lang w:val="en-US"/>
        </w:rPr>
        <w:t>olganda</w:t>
      </w:r>
      <w:proofErr w:type="spellEnd"/>
      <w:r w:rsidRPr="00E1198B">
        <w:rPr>
          <w:sz w:val="28"/>
          <w:szCs w:val="28"/>
          <w:lang w:val="en-US"/>
        </w:rPr>
        <w:t xml:space="preserve"> </w:t>
      </w:r>
      <w:proofErr w:type="spellStart"/>
      <w:r w:rsidR="00E1198B" w:rsidRPr="00E1198B">
        <w:rPr>
          <w:sz w:val="28"/>
          <w:szCs w:val="28"/>
          <w:lang w:val="en-US"/>
        </w:rPr>
        <w:t>hosilga</w:t>
      </w:r>
      <w:proofErr w:type="spellEnd"/>
      <w:r w:rsidRPr="00E1198B">
        <w:rPr>
          <w:sz w:val="28"/>
          <w:szCs w:val="28"/>
          <w:lang w:val="en-US"/>
        </w:rPr>
        <w:t xml:space="preserve"> </w:t>
      </w:r>
      <w:proofErr w:type="spellStart"/>
      <w:r w:rsidR="00E1198B" w:rsidRPr="00E1198B">
        <w:rPr>
          <w:sz w:val="28"/>
          <w:szCs w:val="28"/>
          <w:lang w:val="en-US"/>
        </w:rPr>
        <w:t>deyarli</w:t>
      </w:r>
      <w:proofErr w:type="spellEnd"/>
      <w:r w:rsidRPr="00E1198B">
        <w:rPr>
          <w:sz w:val="28"/>
          <w:szCs w:val="28"/>
          <w:lang w:val="en-US"/>
        </w:rPr>
        <w:t xml:space="preserve"> </w:t>
      </w:r>
      <w:proofErr w:type="spellStart"/>
      <w:r w:rsidR="00E1198B" w:rsidRPr="00E1198B">
        <w:rPr>
          <w:sz w:val="28"/>
          <w:szCs w:val="28"/>
          <w:lang w:val="en-US"/>
        </w:rPr>
        <w:t>bir</w:t>
      </w:r>
      <w:proofErr w:type="spellEnd"/>
      <w:r w:rsidRPr="00E1198B">
        <w:rPr>
          <w:sz w:val="28"/>
          <w:szCs w:val="28"/>
          <w:lang w:val="en-US"/>
        </w:rPr>
        <w:t xml:space="preserve"> </w:t>
      </w:r>
      <w:proofErr w:type="spellStart"/>
      <w:r w:rsidR="00E1198B" w:rsidRPr="00E1198B">
        <w:rPr>
          <w:sz w:val="28"/>
          <w:szCs w:val="28"/>
          <w:lang w:val="en-US"/>
        </w:rPr>
        <w:t>hil</w:t>
      </w:r>
      <w:proofErr w:type="spellEnd"/>
      <w:r w:rsidRPr="00E1198B">
        <w:rPr>
          <w:sz w:val="28"/>
          <w:szCs w:val="28"/>
          <w:lang w:val="en-US"/>
        </w:rPr>
        <w:t xml:space="preserve"> </w:t>
      </w:r>
      <w:proofErr w:type="spellStart"/>
      <w:r w:rsidR="00E1198B" w:rsidRPr="00E1198B">
        <w:rPr>
          <w:sz w:val="28"/>
          <w:szCs w:val="28"/>
          <w:lang w:val="en-US"/>
        </w:rPr>
        <w:t>ta’sir</w:t>
      </w:r>
      <w:proofErr w:type="spellEnd"/>
      <w:r w:rsidRPr="00E1198B">
        <w:rPr>
          <w:sz w:val="28"/>
          <w:szCs w:val="28"/>
          <w:lang w:val="en-US"/>
        </w:rPr>
        <w:t xml:space="preserve"> </w:t>
      </w:r>
      <w:proofErr w:type="spellStart"/>
      <w:r w:rsidR="00E1198B" w:rsidRPr="00E1198B">
        <w:rPr>
          <w:sz w:val="28"/>
          <w:szCs w:val="28"/>
          <w:lang w:val="en-US"/>
        </w:rPr>
        <w:t>qiladi</w:t>
      </w:r>
      <w:proofErr w:type="spellEnd"/>
      <w:r w:rsidRPr="00E1198B">
        <w:rPr>
          <w:sz w:val="28"/>
          <w:szCs w:val="28"/>
          <w:lang w:val="en-US"/>
        </w:rPr>
        <w:t xml:space="preserve">. </w:t>
      </w:r>
      <w:proofErr w:type="spellStart"/>
      <w:r w:rsidR="00E1198B" w:rsidRPr="00E1198B">
        <w:rPr>
          <w:sz w:val="28"/>
          <w:szCs w:val="28"/>
          <w:lang w:val="en-US"/>
        </w:rPr>
        <w:t>Shuning</w:t>
      </w:r>
      <w:proofErr w:type="spellEnd"/>
      <w:r w:rsidRPr="00E1198B">
        <w:rPr>
          <w:sz w:val="28"/>
          <w:szCs w:val="28"/>
          <w:lang w:val="en-US"/>
        </w:rPr>
        <w:t xml:space="preserve"> </w:t>
      </w:r>
      <w:proofErr w:type="spellStart"/>
      <w:r w:rsidR="00E1198B" w:rsidRPr="00E1198B">
        <w:rPr>
          <w:sz w:val="28"/>
          <w:szCs w:val="28"/>
          <w:lang w:val="en-US"/>
        </w:rPr>
        <w:t>uchun</w:t>
      </w:r>
      <w:proofErr w:type="spellEnd"/>
      <w:r w:rsidRPr="00E1198B">
        <w:rPr>
          <w:sz w:val="28"/>
          <w:szCs w:val="28"/>
          <w:lang w:val="en-US"/>
        </w:rPr>
        <w:t xml:space="preserve"> </w:t>
      </w:r>
      <w:proofErr w:type="spellStart"/>
      <w:r w:rsidR="00E1198B" w:rsidRPr="00E1198B">
        <w:rPr>
          <w:sz w:val="28"/>
          <w:szCs w:val="28"/>
          <w:lang w:val="en-US"/>
        </w:rPr>
        <w:t>konsentrlangan</w:t>
      </w:r>
      <w:proofErr w:type="spellEnd"/>
      <w:r w:rsidRPr="00E1198B">
        <w:rPr>
          <w:sz w:val="28"/>
          <w:szCs w:val="28"/>
          <w:lang w:val="en-US"/>
        </w:rPr>
        <w:t xml:space="preserve"> </w:t>
      </w:r>
      <w:proofErr w:type="spellStart"/>
      <w:r w:rsidR="00E1198B" w:rsidRPr="00E1198B">
        <w:rPr>
          <w:sz w:val="28"/>
          <w:szCs w:val="28"/>
          <w:lang w:val="en-US"/>
        </w:rPr>
        <w:t>superfosfat</w:t>
      </w:r>
      <w:proofErr w:type="spellEnd"/>
      <w:r w:rsidRPr="00E1198B">
        <w:rPr>
          <w:sz w:val="28"/>
          <w:szCs w:val="28"/>
          <w:lang w:val="en-US"/>
        </w:rPr>
        <w:t xml:space="preserve"> </w:t>
      </w:r>
      <w:proofErr w:type="spellStart"/>
      <w:r w:rsidR="00E1198B" w:rsidRPr="00E1198B">
        <w:rPr>
          <w:sz w:val="28"/>
          <w:szCs w:val="28"/>
          <w:lang w:val="en-US"/>
        </w:rPr>
        <w:t>afzalligi</w:t>
      </w:r>
      <w:proofErr w:type="spellEnd"/>
      <w:r w:rsidRPr="00E1198B">
        <w:rPr>
          <w:sz w:val="28"/>
          <w:szCs w:val="28"/>
          <w:lang w:val="en-US"/>
        </w:rPr>
        <w:t xml:space="preserve"> </w:t>
      </w:r>
      <w:proofErr w:type="spellStart"/>
      <w:r w:rsidR="00E1198B" w:rsidRPr="00E1198B">
        <w:rPr>
          <w:sz w:val="28"/>
          <w:szCs w:val="28"/>
          <w:lang w:val="en-US"/>
        </w:rPr>
        <w:t>uni</w:t>
      </w:r>
      <w:proofErr w:type="spellEnd"/>
      <w:r w:rsidRPr="00E1198B">
        <w:rPr>
          <w:sz w:val="28"/>
          <w:szCs w:val="28"/>
          <w:lang w:val="en-US"/>
        </w:rPr>
        <w:t xml:space="preserve"> </w:t>
      </w:r>
      <w:proofErr w:type="spellStart"/>
      <w:r w:rsidR="00E1198B" w:rsidRPr="00E1198B">
        <w:rPr>
          <w:sz w:val="28"/>
          <w:szCs w:val="28"/>
          <w:lang w:val="en-US"/>
        </w:rPr>
        <w:t>idishlarga</w:t>
      </w:r>
      <w:proofErr w:type="spellEnd"/>
      <w:r w:rsidRPr="00E1198B">
        <w:rPr>
          <w:sz w:val="28"/>
          <w:szCs w:val="28"/>
          <w:lang w:val="en-US"/>
        </w:rPr>
        <w:t xml:space="preserve"> </w:t>
      </w:r>
      <w:proofErr w:type="spellStart"/>
      <w:r w:rsidR="00E1198B" w:rsidRPr="00E1198B">
        <w:rPr>
          <w:sz w:val="28"/>
          <w:szCs w:val="28"/>
          <w:lang w:val="en-US"/>
        </w:rPr>
        <w:t>solish</w:t>
      </w:r>
      <w:proofErr w:type="spellEnd"/>
      <w:r w:rsidRPr="00E1198B">
        <w:rPr>
          <w:sz w:val="28"/>
          <w:szCs w:val="28"/>
          <w:lang w:val="en-US"/>
        </w:rPr>
        <w:t xml:space="preserve">, </w:t>
      </w:r>
      <w:proofErr w:type="spellStart"/>
      <w:r w:rsidR="00E1198B" w:rsidRPr="00E1198B">
        <w:rPr>
          <w:sz w:val="28"/>
          <w:szCs w:val="28"/>
          <w:lang w:val="en-US"/>
        </w:rPr>
        <w:t>tashish</w:t>
      </w:r>
      <w:proofErr w:type="spellEnd"/>
      <w:r w:rsidRPr="00E1198B">
        <w:rPr>
          <w:sz w:val="28"/>
          <w:szCs w:val="28"/>
          <w:lang w:val="en-US"/>
        </w:rPr>
        <w:t xml:space="preserve">, </w:t>
      </w:r>
      <w:proofErr w:type="spellStart"/>
      <w:r w:rsidR="00E1198B" w:rsidRPr="00E1198B">
        <w:rPr>
          <w:sz w:val="28"/>
          <w:szCs w:val="28"/>
          <w:lang w:val="en-US"/>
        </w:rPr>
        <w:t>saqlash</w:t>
      </w:r>
      <w:proofErr w:type="spellEnd"/>
      <w:r w:rsidRPr="00E1198B">
        <w:rPr>
          <w:sz w:val="28"/>
          <w:szCs w:val="28"/>
          <w:lang w:val="en-US"/>
        </w:rPr>
        <w:t xml:space="preserve"> </w:t>
      </w:r>
      <w:proofErr w:type="spellStart"/>
      <w:r w:rsidR="00E1198B" w:rsidRPr="00E1198B">
        <w:rPr>
          <w:sz w:val="28"/>
          <w:szCs w:val="28"/>
          <w:lang w:val="en-US"/>
        </w:rPr>
        <w:t>va</w:t>
      </w:r>
      <w:proofErr w:type="spellEnd"/>
      <w:r w:rsidRPr="00E1198B">
        <w:rPr>
          <w:sz w:val="28"/>
          <w:szCs w:val="28"/>
          <w:lang w:val="en-US"/>
        </w:rPr>
        <w:t xml:space="preserve"> </w:t>
      </w:r>
      <w:proofErr w:type="spellStart"/>
      <w:r w:rsidR="00E1198B" w:rsidRPr="00E1198B">
        <w:rPr>
          <w:sz w:val="28"/>
          <w:szCs w:val="28"/>
          <w:lang w:val="en-US"/>
        </w:rPr>
        <w:t>tuproqqa</w:t>
      </w:r>
      <w:proofErr w:type="spellEnd"/>
      <w:r w:rsidRPr="00E1198B">
        <w:rPr>
          <w:sz w:val="28"/>
          <w:szCs w:val="28"/>
          <w:lang w:val="en-US"/>
        </w:rPr>
        <w:t xml:space="preserve"> </w:t>
      </w:r>
      <w:proofErr w:type="spellStart"/>
      <w:r w:rsidR="00E1198B" w:rsidRPr="00E1198B">
        <w:rPr>
          <w:sz w:val="28"/>
          <w:szCs w:val="28"/>
          <w:lang w:val="en-US"/>
        </w:rPr>
        <w:t>solishda</w:t>
      </w:r>
      <w:proofErr w:type="spellEnd"/>
      <w:r w:rsidRPr="00E1198B">
        <w:rPr>
          <w:sz w:val="28"/>
          <w:szCs w:val="28"/>
          <w:lang w:val="en-US"/>
        </w:rPr>
        <w:t xml:space="preserve"> </w:t>
      </w:r>
      <w:proofErr w:type="spellStart"/>
      <w:r w:rsidR="00E1198B" w:rsidRPr="00E1198B">
        <w:rPr>
          <w:sz w:val="28"/>
          <w:szCs w:val="28"/>
          <w:lang w:val="en-US"/>
        </w:rPr>
        <w:t>namoyon</w:t>
      </w:r>
      <w:proofErr w:type="spellEnd"/>
      <w:r w:rsidRPr="00E1198B">
        <w:rPr>
          <w:sz w:val="28"/>
          <w:szCs w:val="28"/>
          <w:lang w:val="en-US"/>
        </w:rPr>
        <w:t xml:space="preserve"> </w:t>
      </w:r>
      <w:proofErr w:type="spellStart"/>
      <w:r w:rsidR="00E1198B" w:rsidRPr="00E1198B">
        <w:rPr>
          <w:sz w:val="28"/>
          <w:szCs w:val="28"/>
          <w:lang w:val="en-US"/>
        </w:rPr>
        <w:t>bo‘ladi</w:t>
      </w:r>
      <w:proofErr w:type="spellEnd"/>
      <w:r w:rsidRPr="00E1198B">
        <w:rPr>
          <w:sz w:val="28"/>
          <w:szCs w:val="28"/>
          <w:lang w:val="en-US"/>
        </w:rPr>
        <w:t xml:space="preserve">. </w:t>
      </w:r>
      <w:proofErr w:type="spellStart"/>
      <w:r w:rsidR="00E1198B" w:rsidRPr="00E1198B">
        <w:rPr>
          <w:sz w:val="28"/>
          <w:szCs w:val="28"/>
          <w:lang w:val="en-US"/>
        </w:rPr>
        <w:t>Lokal</w:t>
      </w:r>
      <w:proofErr w:type="spellEnd"/>
      <w:r w:rsidRPr="00E1198B">
        <w:rPr>
          <w:sz w:val="28"/>
          <w:szCs w:val="28"/>
          <w:lang w:val="en-US"/>
        </w:rPr>
        <w:t xml:space="preserve"> </w:t>
      </w:r>
      <w:proofErr w:type="spellStart"/>
      <w:r w:rsidR="00E1198B" w:rsidRPr="00E1198B">
        <w:rPr>
          <w:sz w:val="28"/>
          <w:szCs w:val="28"/>
          <w:lang w:val="en-US"/>
        </w:rPr>
        <w:t>ravishda</w:t>
      </w:r>
      <w:proofErr w:type="spellEnd"/>
      <w:r w:rsidRPr="00E1198B">
        <w:rPr>
          <w:sz w:val="28"/>
          <w:szCs w:val="28"/>
          <w:lang w:val="en-US"/>
        </w:rPr>
        <w:t xml:space="preserve"> (</w:t>
      </w:r>
      <w:proofErr w:type="spellStart"/>
      <w:r w:rsidR="00E1198B" w:rsidRPr="00E1198B">
        <w:rPr>
          <w:sz w:val="28"/>
          <w:szCs w:val="28"/>
          <w:lang w:val="en-US"/>
        </w:rPr>
        <w:t>uya</w:t>
      </w:r>
      <w:r w:rsidRPr="00E1198B">
        <w:rPr>
          <w:sz w:val="28"/>
          <w:szCs w:val="28"/>
          <w:lang w:val="en-US"/>
        </w:rPr>
        <w:t>-</w:t>
      </w:r>
      <w:r w:rsidR="00E1198B" w:rsidRPr="00E1198B">
        <w:rPr>
          <w:sz w:val="28"/>
          <w:szCs w:val="28"/>
          <w:lang w:val="en-US"/>
        </w:rPr>
        <w:t>uyacha</w:t>
      </w:r>
      <w:proofErr w:type="spellEnd"/>
      <w:r w:rsidRPr="00E1198B">
        <w:rPr>
          <w:sz w:val="28"/>
          <w:szCs w:val="28"/>
          <w:lang w:val="en-US"/>
        </w:rPr>
        <w:t xml:space="preserve">) </w:t>
      </w:r>
      <w:proofErr w:type="spellStart"/>
      <w:r w:rsidR="00E1198B" w:rsidRPr="00E1198B">
        <w:rPr>
          <w:sz w:val="28"/>
          <w:szCs w:val="28"/>
          <w:lang w:val="en-US"/>
        </w:rPr>
        <w:t>solib</w:t>
      </w:r>
      <w:proofErr w:type="spellEnd"/>
      <w:r w:rsidRPr="00E1198B">
        <w:rPr>
          <w:sz w:val="28"/>
          <w:szCs w:val="28"/>
          <w:lang w:val="en-US"/>
        </w:rPr>
        <w:t xml:space="preserve"> </w:t>
      </w:r>
      <w:proofErr w:type="spellStart"/>
      <w:r w:rsidR="00E1198B" w:rsidRPr="00E1198B">
        <w:rPr>
          <w:sz w:val="28"/>
          <w:szCs w:val="28"/>
          <w:lang w:val="en-US"/>
        </w:rPr>
        <w:t>o‘g‘itlashda</w:t>
      </w:r>
      <w:proofErr w:type="spellEnd"/>
      <w:r w:rsidRPr="00E1198B">
        <w:rPr>
          <w:sz w:val="28"/>
          <w:szCs w:val="28"/>
          <w:lang w:val="en-US"/>
        </w:rPr>
        <w:t xml:space="preserve"> </w:t>
      </w:r>
      <w:proofErr w:type="spellStart"/>
      <w:r w:rsidR="00E1198B" w:rsidRPr="00E1198B">
        <w:rPr>
          <w:sz w:val="28"/>
          <w:szCs w:val="28"/>
          <w:lang w:val="en-US"/>
        </w:rPr>
        <w:t>konsentrlangan</w:t>
      </w:r>
      <w:proofErr w:type="spellEnd"/>
      <w:r w:rsidRPr="00E1198B">
        <w:rPr>
          <w:sz w:val="28"/>
          <w:szCs w:val="28"/>
          <w:lang w:val="en-US"/>
        </w:rPr>
        <w:t xml:space="preserve"> </w:t>
      </w:r>
      <w:proofErr w:type="spellStart"/>
      <w:r w:rsidR="00E1198B" w:rsidRPr="00E1198B">
        <w:rPr>
          <w:sz w:val="28"/>
          <w:szCs w:val="28"/>
          <w:lang w:val="en-US"/>
        </w:rPr>
        <w:t>superfosfatning</w:t>
      </w:r>
      <w:proofErr w:type="spellEnd"/>
      <w:r w:rsidRPr="00E1198B">
        <w:rPr>
          <w:sz w:val="28"/>
          <w:szCs w:val="28"/>
          <w:lang w:val="en-US"/>
        </w:rPr>
        <w:t xml:space="preserve"> </w:t>
      </w:r>
      <w:proofErr w:type="spellStart"/>
      <w:r w:rsidR="00E1198B" w:rsidRPr="00E1198B">
        <w:rPr>
          <w:sz w:val="28"/>
          <w:szCs w:val="28"/>
          <w:lang w:val="en-US"/>
        </w:rPr>
        <w:t>donador</w:t>
      </w:r>
      <w:proofErr w:type="spellEnd"/>
      <w:r w:rsidRPr="00E1198B">
        <w:rPr>
          <w:sz w:val="28"/>
          <w:szCs w:val="28"/>
          <w:lang w:val="en-US"/>
        </w:rPr>
        <w:t xml:space="preserve"> </w:t>
      </w:r>
      <w:proofErr w:type="spellStart"/>
      <w:r w:rsidR="00E1198B" w:rsidRPr="00E1198B">
        <w:rPr>
          <w:sz w:val="28"/>
          <w:szCs w:val="28"/>
          <w:lang w:val="en-US"/>
        </w:rPr>
        <w:t>shakldagisini</w:t>
      </w:r>
      <w:proofErr w:type="spellEnd"/>
      <w:r w:rsidRPr="00E1198B">
        <w:rPr>
          <w:sz w:val="28"/>
          <w:szCs w:val="28"/>
          <w:lang w:val="en-US"/>
        </w:rPr>
        <w:t xml:space="preserve"> </w:t>
      </w:r>
      <w:proofErr w:type="spellStart"/>
      <w:r w:rsidR="00E1198B" w:rsidRPr="00E1198B">
        <w:rPr>
          <w:sz w:val="28"/>
          <w:szCs w:val="28"/>
          <w:lang w:val="en-US"/>
        </w:rPr>
        <w:t>qo‘llash</w:t>
      </w:r>
      <w:proofErr w:type="spellEnd"/>
      <w:r w:rsidRPr="00E1198B">
        <w:rPr>
          <w:sz w:val="28"/>
          <w:szCs w:val="28"/>
          <w:lang w:val="en-US"/>
        </w:rPr>
        <w:t xml:space="preserve"> </w:t>
      </w:r>
      <w:proofErr w:type="spellStart"/>
      <w:r w:rsidR="00E1198B" w:rsidRPr="00E1198B">
        <w:rPr>
          <w:sz w:val="28"/>
          <w:szCs w:val="28"/>
          <w:lang w:val="en-US"/>
        </w:rPr>
        <w:t>lozim</w:t>
      </w:r>
      <w:proofErr w:type="spellEnd"/>
      <w:r w:rsidRPr="00E1198B">
        <w:rPr>
          <w:sz w:val="28"/>
          <w:szCs w:val="28"/>
          <w:lang w:val="en-US"/>
        </w:rPr>
        <w:t xml:space="preserve">. </w:t>
      </w:r>
      <w:proofErr w:type="spellStart"/>
      <w:r w:rsidR="00E1198B" w:rsidRPr="00E1198B">
        <w:rPr>
          <w:sz w:val="28"/>
          <w:szCs w:val="28"/>
          <w:lang w:val="en-US"/>
        </w:rPr>
        <w:t>Apatitli</w:t>
      </w:r>
      <w:proofErr w:type="spellEnd"/>
      <w:r w:rsidRPr="00E1198B">
        <w:rPr>
          <w:sz w:val="28"/>
          <w:szCs w:val="28"/>
          <w:lang w:val="en-US"/>
        </w:rPr>
        <w:t xml:space="preserve"> </w:t>
      </w:r>
      <w:proofErr w:type="spellStart"/>
      <w:r w:rsidR="00E1198B" w:rsidRPr="00E1198B">
        <w:rPr>
          <w:sz w:val="28"/>
          <w:szCs w:val="28"/>
          <w:lang w:val="en-US"/>
        </w:rPr>
        <w:t>konsentratni</w:t>
      </w:r>
      <w:proofErr w:type="spellEnd"/>
      <w:r w:rsidRPr="00E1198B">
        <w:rPr>
          <w:sz w:val="28"/>
          <w:szCs w:val="28"/>
          <w:lang w:val="en-US"/>
        </w:rPr>
        <w:t xml:space="preserve"> </w:t>
      </w:r>
      <w:proofErr w:type="spellStart"/>
      <w:r w:rsidR="00E1198B" w:rsidRPr="00E1198B">
        <w:rPr>
          <w:sz w:val="28"/>
          <w:szCs w:val="28"/>
          <w:lang w:val="en-US"/>
        </w:rPr>
        <w:t>sulfat</w:t>
      </w:r>
      <w:proofErr w:type="spellEnd"/>
      <w:r w:rsidRPr="00E1198B">
        <w:rPr>
          <w:sz w:val="28"/>
          <w:szCs w:val="28"/>
          <w:lang w:val="en-US"/>
        </w:rPr>
        <w:t xml:space="preserve"> </w:t>
      </w:r>
      <w:proofErr w:type="spellStart"/>
      <w:r w:rsidR="00E1198B" w:rsidRPr="00E1198B">
        <w:rPr>
          <w:sz w:val="28"/>
          <w:szCs w:val="28"/>
          <w:lang w:val="en-US"/>
        </w:rPr>
        <w:lastRenderedPageBreak/>
        <w:t>va</w:t>
      </w:r>
      <w:proofErr w:type="spellEnd"/>
      <w:r w:rsidRPr="00E1198B">
        <w:rPr>
          <w:sz w:val="28"/>
          <w:szCs w:val="28"/>
          <w:lang w:val="en-US"/>
        </w:rPr>
        <w:t xml:space="preserve"> </w:t>
      </w:r>
      <w:proofErr w:type="spellStart"/>
      <w:r w:rsidR="00E1198B" w:rsidRPr="00E1198B">
        <w:rPr>
          <w:sz w:val="28"/>
          <w:szCs w:val="28"/>
          <w:lang w:val="en-US"/>
        </w:rPr>
        <w:t>fosfat</w:t>
      </w:r>
      <w:proofErr w:type="spellEnd"/>
      <w:r w:rsidRPr="00E1198B">
        <w:rPr>
          <w:sz w:val="28"/>
          <w:szCs w:val="28"/>
          <w:lang w:val="en-US"/>
        </w:rPr>
        <w:t xml:space="preserve"> </w:t>
      </w:r>
      <w:proofErr w:type="spellStart"/>
      <w:r w:rsidR="00E1198B" w:rsidRPr="00E1198B">
        <w:rPr>
          <w:sz w:val="28"/>
          <w:szCs w:val="28"/>
          <w:lang w:val="en-US"/>
        </w:rPr>
        <w:t>kislotalari</w:t>
      </w:r>
      <w:proofErr w:type="spellEnd"/>
      <w:r w:rsidRPr="00E1198B">
        <w:rPr>
          <w:sz w:val="28"/>
          <w:szCs w:val="28"/>
          <w:lang w:val="en-US"/>
        </w:rPr>
        <w:t xml:space="preserve"> </w:t>
      </w:r>
      <w:proofErr w:type="spellStart"/>
      <w:r w:rsidR="00E1198B" w:rsidRPr="00E1198B">
        <w:rPr>
          <w:sz w:val="28"/>
          <w:szCs w:val="28"/>
          <w:lang w:val="en-US"/>
        </w:rPr>
        <w:t>aralashmalari</w:t>
      </w:r>
      <w:proofErr w:type="spellEnd"/>
      <w:r w:rsidRPr="00E1198B">
        <w:rPr>
          <w:sz w:val="28"/>
          <w:szCs w:val="28"/>
          <w:lang w:val="en-US"/>
        </w:rPr>
        <w:t xml:space="preserve"> </w:t>
      </w:r>
      <w:proofErr w:type="spellStart"/>
      <w:r w:rsidR="00E1198B" w:rsidRPr="00E1198B">
        <w:rPr>
          <w:sz w:val="28"/>
          <w:szCs w:val="28"/>
          <w:lang w:val="en-US"/>
        </w:rPr>
        <w:t>bilan</w:t>
      </w:r>
      <w:proofErr w:type="spellEnd"/>
      <w:r w:rsidRPr="00E1198B">
        <w:rPr>
          <w:sz w:val="28"/>
          <w:szCs w:val="28"/>
          <w:lang w:val="en-US"/>
        </w:rPr>
        <w:t xml:space="preserve"> </w:t>
      </w:r>
      <w:proofErr w:type="spellStart"/>
      <w:r w:rsidR="00E1198B" w:rsidRPr="00E1198B">
        <w:rPr>
          <w:sz w:val="28"/>
          <w:szCs w:val="28"/>
          <w:lang w:val="en-US"/>
        </w:rPr>
        <w:t>parchalanganda</w:t>
      </w:r>
      <w:proofErr w:type="spellEnd"/>
      <w:r w:rsidRPr="00E1198B">
        <w:rPr>
          <w:sz w:val="28"/>
          <w:szCs w:val="28"/>
          <w:lang w:val="en-US"/>
        </w:rPr>
        <w:t xml:space="preserve"> </w:t>
      </w:r>
      <w:proofErr w:type="spellStart"/>
      <w:r w:rsidR="00E1198B" w:rsidRPr="00E1198B">
        <w:rPr>
          <w:sz w:val="28"/>
          <w:szCs w:val="28"/>
          <w:lang w:val="en-US"/>
        </w:rPr>
        <w:t>to‘yingan</w:t>
      </w:r>
      <w:proofErr w:type="spellEnd"/>
      <w:r w:rsidRPr="00E1198B">
        <w:rPr>
          <w:sz w:val="28"/>
          <w:szCs w:val="28"/>
          <w:lang w:val="en-US"/>
        </w:rPr>
        <w:t xml:space="preserve"> </w:t>
      </w:r>
      <w:proofErr w:type="spellStart"/>
      <w:r w:rsidR="00E1198B" w:rsidRPr="00E1198B">
        <w:rPr>
          <w:sz w:val="28"/>
          <w:szCs w:val="28"/>
          <w:lang w:val="en-US"/>
        </w:rPr>
        <w:t>superfosfat</w:t>
      </w:r>
      <w:proofErr w:type="spellEnd"/>
      <w:r w:rsidRPr="00E1198B">
        <w:rPr>
          <w:sz w:val="28"/>
          <w:szCs w:val="28"/>
          <w:lang w:val="en-US"/>
        </w:rPr>
        <w:t xml:space="preserve"> </w:t>
      </w:r>
      <w:proofErr w:type="spellStart"/>
      <w:r w:rsidR="00E1198B" w:rsidRPr="00E1198B">
        <w:rPr>
          <w:sz w:val="28"/>
          <w:szCs w:val="28"/>
          <w:lang w:val="en-US"/>
        </w:rPr>
        <w:t>olinadi</w:t>
      </w:r>
      <w:proofErr w:type="spellEnd"/>
      <w:r w:rsidRPr="00E1198B">
        <w:rPr>
          <w:sz w:val="28"/>
          <w:szCs w:val="28"/>
          <w:lang w:val="en-US"/>
        </w:rPr>
        <w:t xml:space="preserve">, </w:t>
      </w:r>
      <w:proofErr w:type="spellStart"/>
      <w:r w:rsidR="00E1198B" w:rsidRPr="00E1198B">
        <w:rPr>
          <w:sz w:val="28"/>
          <w:szCs w:val="28"/>
          <w:lang w:val="en-US"/>
        </w:rPr>
        <w:t>uning</w:t>
      </w:r>
      <w:proofErr w:type="spellEnd"/>
      <w:r w:rsidRPr="00E1198B">
        <w:rPr>
          <w:sz w:val="28"/>
          <w:szCs w:val="28"/>
          <w:lang w:val="en-US"/>
        </w:rPr>
        <w:t xml:space="preserve"> </w:t>
      </w:r>
      <w:proofErr w:type="spellStart"/>
      <w:r w:rsidR="00E1198B" w:rsidRPr="00E1198B">
        <w:rPr>
          <w:sz w:val="28"/>
          <w:szCs w:val="28"/>
          <w:lang w:val="en-US"/>
        </w:rPr>
        <w:t>tarkibida</w:t>
      </w:r>
      <w:proofErr w:type="spellEnd"/>
      <w:r w:rsidRPr="00E1198B">
        <w:rPr>
          <w:sz w:val="28"/>
          <w:szCs w:val="28"/>
          <w:lang w:val="en-US"/>
        </w:rPr>
        <w:t xml:space="preserve"> 23,5-24,5% </w:t>
      </w:r>
      <w:proofErr w:type="spellStart"/>
      <w:r w:rsidR="00E1198B" w:rsidRPr="00E1198B">
        <w:rPr>
          <w:sz w:val="28"/>
          <w:szCs w:val="28"/>
          <w:lang w:val="en-US"/>
        </w:rPr>
        <w:t>o‘zlashtiriladigan</w:t>
      </w:r>
      <w:proofErr w:type="spellEnd"/>
      <w:r w:rsidRPr="00E1198B">
        <w:rPr>
          <w:sz w:val="28"/>
          <w:szCs w:val="28"/>
          <w:lang w:val="en-US"/>
        </w:rPr>
        <w:t xml:space="preserve"> </w:t>
      </w:r>
      <w:r w:rsidR="00E1198B" w:rsidRPr="00E1198B">
        <w:rPr>
          <w:sz w:val="28"/>
          <w:szCs w:val="28"/>
          <w:lang w:val="en-US"/>
        </w:rPr>
        <w:t>R</w:t>
      </w:r>
      <w:r w:rsidRPr="00E1198B">
        <w:rPr>
          <w:sz w:val="28"/>
          <w:szCs w:val="28"/>
          <w:vertAlign w:val="subscript"/>
          <w:lang w:val="en-US"/>
        </w:rPr>
        <w:t>2</w:t>
      </w:r>
      <w:r w:rsidR="00E1198B" w:rsidRPr="00E1198B">
        <w:rPr>
          <w:sz w:val="28"/>
          <w:szCs w:val="28"/>
          <w:lang w:val="en-US"/>
        </w:rPr>
        <w:t>O</w:t>
      </w:r>
      <w:r w:rsidRPr="00E1198B">
        <w:rPr>
          <w:sz w:val="28"/>
          <w:szCs w:val="28"/>
          <w:vertAlign w:val="subscript"/>
          <w:lang w:val="en-US"/>
        </w:rPr>
        <w:t>5</w:t>
      </w:r>
      <w:r w:rsidRPr="00E1198B">
        <w:rPr>
          <w:sz w:val="28"/>
          <w:szCs w:val="28"/>
          <w:lang w:val="en-US"/>
        </w:rPr>
        <w:t xml:space="preserve"> </w:t>
      </w:r>
      <w:proofErr w:type="spellStart"/>
      <w:r w:rsidR="00E1198B" w:rsidRPr="00E1198B">
        <w:rPr>
          <w:sz w:val="28"/>
          <w:szCs w:val="28"/>
          <w:lang w:val="en-US"/>
        </w:rPr>
        <w:t>bo‘ladi</w:t>
      </w:r>
      <w:proofErr w:type="spellEnd"/>
      <w:r w:rsidRPr="00E1198B">
        <w:rPr>
          <w:sz w:val="28"/>
          <w:szCs w:val="28"/>
          <w:lang w:val="en-US"/>
        </w:rPr>
        <w:t xml:space="preserve">. </w:t>
      </w:r>
      <w:r w:rsidR="00E1198B" w:rsidRPr="00E1198B">
        <w:rPr>
          <w:sz w:val="28"/>
          <w:szCs w:val="28"/>
          <w:lang w:val="en-US"/>
        </w:rPr>
        <w:t>Uni</w:t>
      </w:r>
      <w:r w:rsidRPr="00E1198B">
        <w:rPr>
          <w:sz w:val="28"/>
          <w:szCs w:val="28"/>
          <w:lang w:val="en-US"/>
        </w:rPr>
        <w:t xml:space="preserve"> </w:t>
      </w:r>
      <w:r w:rsidR="00E1198B" w:rsidRPr="00E1198B">
        <w:rPr>
          <w:sz w:val="28"/>
          <w:szCs w:val="28"/>
          <w:lang w:val="en-US"/>
        </w:rPr>
        <w:t>ham</w:t>
      </w:r>
      <w:r w:rsidRPr="00E1198B">
        <w:rPr>
          <w:sz w:val="28"/>
          <w:szCs w:val="28"/>
          <w:lang w:val="en-US"/>
        </w:rPr>
        <w:t xml:space="preserve"> </w:t>
      </w:r>
      <w:proofErr w:type="spellStart"/>
      <w:r w:rsidR="00E1198B" w:rsidRPr="00E1198B">
        <w:rPr>
          <w:sz w:val="28"/>
          <w:szCs w:val="28"/>
          <w:lang w:val="en-US"/>
        </w:rPr>
        <w:t>o‘g‘itning</w:t>
      </w:r>
      <w:proofErr w:type="spellEnd"/>
      <w:r w:rsidRPr="00E1198B">
        <w:rPr>
          <w:sz w:val="28"/>
          <w:szCs w:val="28"/>
          <w:lang w:val="en-US"/>
        </w:rPr>
        <w:t xml:space="preserve"> </w:t>
      </w:r>
      <w:proofErr w:type="spellStart"/>
      <w:r w:rsidR="00E1198B" w:rsidRPr="00E1198B">
        <w:rPr>
          <w:sz w:val="28"/>
          <w:szCs w:val="28"/>
          <w:lang w:val="en-US"/>
        </w:rPr>
        <w:t>boshqa</w:t>
      </w:r>
      <w:proofErr w:type="spellEnd"/>
      <w:r w:rsidRPr="00E1198B">
        <w:rPr>
          <w:sz w:val="28"/>
          <w:szCs w:val="28"/>
          <w:lang w:val="en-US"/>
        </w:rPr>
        <w:t xml:space="preserve"> </w:t>
      </w:r>
      <w:proofErr w:type="spellStart"/>
      <w:r w:rsidR="00E1198B" w:rsidRPr="00E1198B">
        <w:rPr>
          <w:sz w:val="28"/>
          <w:szCs w:val="28"/>
          <w:lang w:val="en-US"/>
        </w:rPr>
        <w:t>turlari</w:t>
      </w:r>
      <w:proofErr w:type="spellEnd"/>
      <w:r w:rsidRPr="00E1198B">
        <w:rPr>
          <w:sz w:val="28"/>
          <w:szCs w:val="28"/>
          <w:lang w:val="en-US"/>
        </w:rPr>
        <w:t xml:space="preserve"> </w:t>
      </w:r>
      <w:proofErr w:type="spellStart"/>
      <w:r w:rsidR="00E1198B" w:rsidRPr="00E1198B">
        <w:rPr>
          <w:sz w:val="28"/>
          <w:szCs w:val="28"/>
          <w:lang w:val="en-US"/>
        </w:rPr>
        <w:t>kabi</w:t>
      </w:r>
      <w:proofErr w:type="spellEnd"/>
      <w:r w:rsidRPr="00E1198B">
        <w:rPr>
          <w:sz w:val="28"/>
          <w:szCs w:val="28"/>
          <w:lang w:val="en-US"/>
        </w:rPr>
        <w:t xml:space="preserve"> </w:t>
      </w:r>
      <w:proofErr w:type="spellStart"/>
      <w:r w:rsidR="00E1198B" w:rsidRPr="00E1198B">
        <w:rPr>
          <w:sz w:val="28"/>
          <w:szCs w:val="28"/>
          <w:lang w:val="en-US"/>
        </w:rPr>
        <w:t>ishlatiladi</w:t>
      </w:r>
      <w:proofErr w:type="spellEnd"/>
      <w:r w:rsidRPr="00E1198B">
        <w:rPr>
          <w:sz w:val="28"/>
          <w:szCs w:val="28"/>
          <w:lang w:val="en-US"/>
        </w:rPr>
        <w:t xml:space="preserve">. </w:t>
      </w:r>
      <w:proofErr w:type="spellStart"/>
      <w:r w:rsidR="00E1198B" w:rsidRPr="00E1198B">
        <w:rPr>
          <w:sz w:val="28"/>
          <w:szCs w:val="28"/>
          <w:lang w:val="en-US"/>
        </w:rPr>
        <w:t>Superfosfatdagi</w:t>
      </w:r>
      <w:proofErr w:type="spellEnd"/>
      <w:r w:rsidRPr="00E1198B">
        <w:rPr>
          <w:sz w:val="28"/>
          <w:szCs w:val="28"/>
          <w:lang w:val="en-US"/>
        </w:rPr>
        <w:t xml:space="preserve"> </w:t>
      </w:r>
      <w:proofErr w:type="spellStart"/>
      <w:r w:rsidR="00E1198B" w:rsidRPr="00E1198B">
        <w:rPr>
          <w:sz w:val="28"/>
          <w:szCs w:val="28"/>
          <w:lang w:val="en-US"/>
        </w:rPr>
        <w:t>o‘zlashtiriladigan</w:t>
      </w:r>
      <w:proofErr w:type="spellEnd"/>
      <w:r w:rsidRPr="00E1198B">
        <w:rPr>
          <w:sz w:val="28"/>
          <w:szCs w:val="28"/>
          <w:lang w:val="en-US"/>
        </w:rPr>
        <w:t xml:space="preserve"> </w:t>
      </w:r>
      <w:r w:rsidR="00E1198B" w:rsidRPr="00E1198B">
        <w:rPr>
          <w:sz w:val="28"/>
          <w:szCs w:val="28"/>
          <w:lang w:val="en-US"/>
        </w:rPr>
        <w:t>R</w:t>
      </w:r>
      <w:r w:rsidRPr="00E1198B">
        <w:rPr>
          <w:sz w:val="28"/>
          <w:szCs w:val="28"/>
          <w:vertAlign w:val="subscript"/>
          <w:lang w:val="en-US"/>
        </w:rPr>
        <w:t>2</w:t>
      </w:r>
      <w:r w:rsidR="00E1198B" w:rsidRPr="00E1198B">
        <w:rPr>
          <w:sz w:val="28"/>
          <w:szCs w:val="28"/>
          <w:lang w:val="en-US"/>
        </w:rPr>
        <w:t>O</w:t>
      </w:r>
      <w:r w:rsidRPr="00E1198B">
        <w:rPr>
          <w:sz w:val="28"/>
          <w:szCs w:val="28"/>
          <w:vertAlign w:val="subscript"/>
          <w:lang w:val="en-US"/>
        </w:rPr>
        <w:t>5</w:t>
      </w:r>
      <w:r w:rsidRPr="00E1198B">
        <w:rPr>
          <w:sz w:val="28"/>
          <w:szCs w:val="28"/>
          <w:lang w:val="en-US"/>
        </w:rPr>
        <w:t xml:space="preserve"> </w:t>
      </w:r>
      <w:proofErr w:type="spellStart"/>
      <w:r w:rsidR="00E1198B" w:rsidRPr="00E1198B">
        <w:rPr>
          <w:sz w:val="28"/>
          <w:szCs w:val="28"/>
          <w:lang w:val="en-US"/>
        </w:rPr>
        <w:t>ning</w:t>
      </w:r>
      <w:proofErr w:type="spellEnd"/>
      <w:r w:rsidRPr="00E1198B">
        <w:rPr>
          <w:sz w:val="28"/>
          <w:szCs w:val="28"/>
          <w:lang w:val="en-US"/>
        </w:rPr>
        <w:t xml:space="preserve"> </w:t>
      </w:r>
      <w:proofErr w:type="spellStart"/>
      <w:r w:rsidR="00E1198B" w:rsidRPr="00E1198B">
        <w:rPr>
          <w:sz w:val="28"/>
          <w:szCs w:val="28"/>
          <w:lang w:val="en-US"/>
        </w:rPr>
        <w:t>miqdorini</w:t>
      </w:r>
      <w:proofErr w:type="spellEnd"/>
      <w:r w:rsidRPr="00E1198B">
        <w:rPr>
          <w:sz w:val="28"/>
          <w:szCs w:val="28"/>
          <w:lang w:val="en-US"/>
        </w:rPr>
        <w:t xml:space="preserve"> </w:t>
      </w:r>
      <w:proofErr w:type="spellStart"/>
      <w:r w:rsidR="00E1198B" w:rsidRPr="00E1198B">
        <w:rPr>
          <w:sz w:val="28"/>
          <w:szCs w:val="28"/>
          <w:lang w:val="en-US"/>
        </w:rPr>
        <w:t>tahlil</w:t>
      </w:r>
      <w:proofErr w:type="spellEnd"/>
      <w:r w:rsidRPr="00E1198B">
        <w:rPr>
          <w:sz w:val="28"/>
          <w:szCs w:val="28"/>
          <w:lang w:val="en-US"/>
        </w:rPr>
        <w:t xml:space="preserve"> </w:t>
      </w:r>
      <w:proofErr w:type="spellStart"/>
      <w:r w:rsidR="00E1198B" w:rsidRPr="00E1198B">
        <w:rPr>
          <w:sz w:val="28"/>
          <w:szCs w:val="28"/>
          <w:lang w:val="en-US"/>
        </w:rPr>
        <w:t>qilish</w:t>
      </w:r>
      <w:proofErr w:type="spellEnd"/>
      <w:r w:rsidRPr="00E1198B">
        <w:rPr>
          <w:sz w:val="28"/>
          <w:szCs w:val="28"/>
          <w:lang w:val="en-US"/>
        </w:rPr>
        <w:t xml:space="preserve"> </w:t>
      </w:r>
      <w:proofErr w:type="spellStart"/>
      <w:r w:rsidR="00E1198B" w:rsidRPr="00E1198B">
        <w:rPr>
          <w:sz w:val="28"/>
          <w:szCs w:val="28"/>
          <w:lang w:val="en-US"/>
        </w:rPr>
        <w:t>uchun</w:t>
      </w:r>
      <w:proofErr w:type="spellEnd"/>
      <w:r w:rsidRPr="00E1198B">
        <w:rPr>
          <w:sz w:val="28"/>
          <w:szCs w:val="28"/>
          <w:lang w:val="en-US"/>
        </w:rPr>
        <w:t xml:space="preserve"> </w:t>
      </w:r>
      <w:proofErr w:type="spellStart"/>
      <w:r w:rsidR="00E1198B" w:rsidRPr="00E1198B">
        <w:rPr>
          <w:sz w:val="28"/>
          <w:szCs w:val="28"/>
          <w:lang w:val="en-US"/>
        </w:rPr>
        <w:t>uning</w:t>
      </w:r>
      <w:proofErr w:type="spellEnd"/>
      <w:r w:rsidRPr="00E1198B">
        <w:rPr>
          <w:sz w:val="28"/>
          <w:szCs w:val="28"/>
          <w:lang w:val="en-US"/>
        </w:rPr>
        <w:t xml:space="preserve"> </w:t>
      </w:r>
      <w:proofErr w:type="spellStart"/>
      <w:r w:rsidR="00E1198B" w:rsidRPr="00E1198B">
        <w:rPr>
          <w:sz w:val="28"/>
          <w:szCs w:val="28"/>
          <w:lang w:val="en-US"/>
        </w:rPr>
        <w:t>o‘lchab</w:t>
      </w:r>
      <w:proofErr w:type="spellEnd"/>
      <w:r w:rsidRPr="00E1198B">
        <w:rPr>
          <w:sz w:val="28"/>
          <w:szCs w:val="28"/>
          <w:lang w:val="en-US"/>
        </w:rPr>
        <w:t xml:space="preserve"> </w:t>
      </w:r>
      <w:proofErr w:type="spellStart"/>
      <w:r w:rsidR="00E1198B" w:rsidRPr="00E1198B">
        <w:rPr>
          <w:sz w:val="28"/>
          <w:szCs w:val="28"/>
          <w:lang w:val="en-US"/>
        </w:rPr>
        <w:t>olingan</w:t>
      </w:r>
      <w:proofErr w:type="spellEnd"/>
      <w:r w:rsidRPr="00E1198B">
        <w:rPr>
          <w:sz w:val="28"/>
          <w:szCs w:val="28"/>
          <w:lang w:val="en-US"/>
        </w:rPr>
        <w:t xml:space="preserve"> </w:t>
      </w:r>
      <w:proofErr w:type="spellStart"/>
      <w:r w:rsidR="00E1198B" w:rsidRPr="00E1198B">
        <w:rPr>
          <w:sz w:val="28"/>
          <w:szCs w:val="28"/>
          <w:lang w:val="en-US"/>
        </w:rPr>
        <w:t>qismidan</w:t>
      </w:r>
      <w:proofErr w:type="spellEnd"/>
      <w:r w:rsidRPr="00E1198B">
        <w:rPr>
          <w:sz w:val="28"/>
          <w:szCs w:val="28"/>
          <w:lang w:val="en-US"/>
        </w:rPr>
        <w:t xml:space="preserve"> 2 </w:t>
      </w:r>
      <w:proofErr w:type="spellStart"/>
      <w:r w:rsidR="00E1198B" w:rsidRPr="00E1198B">
        <w:rPr>
          <w:sz w:val="28"/>
          <w:szCs w:val="28"/>
          <w:lang w:val="en-US"/>
        </w:rPr>
        <w:t>xil</w:t>
      </w:r>
      <w:proofErr w:type="spellEnd"/>
      <w:r w:rsidRPr="00E1198B">
        <w:rPr>
          <w:sz w:val="28"/>
          <w:szCs w:val="28"/>
          <w:lang w:val="en-US"/>
        </w:rPr>
        <w:t xml:space="preserve"> </w:t>
      </w:r>
      <w:proofErr w:type="spellStart"/>
      <w:r w:rsidR="00E1198B" w:rsidRPr="00E1198B">
        <w:rPr>
          <w:sz w:val="28"/>
          <w:szCs w:val="28"/>
          <w:lang w:val="en-US"/>
        </w:rPr>
        <w:t>eritmasi</w:t>
      </w:r>
      <w:proofErr w:type="spellEnd"/>
      <w:r w:rsidRPr="00E1198B">
        <w:rPr>
          <w:sz w:val="28"/>
          <w:szCs w:val="28"/>
          <w:lang w:val="en-US"/>
        </w:rPr>
        <w:t xml:space="preserve"> </w:t>
      </w:r>
      <w:proofErr w:type="spellStart"/>
      <w:r w:rsidR="00E1198B" w:rsidRPr="00E1198B">
        <w:rPr>
          <w:sz w:val="28"/>
          <w:szCs w:val="28"/>
          <w:lang w:val="en-US"/>
        </w:rPr>
        <w:t>tayyorlanadi</w:t>
      </w:r>
      <w:proofErr w:type="spellEnd"/>
      <w:r w:rsidRPr="00E1198B">
        <w:rPr>
          <w:sz w:val="28"/>
          <w:szCs w:val="28"/>
          <w:lang w:val="en-US"/>
        </w:rPr>
        <w:t xml:space="preserve">: </w:t>
      </w:r>
      <w:proofErr w:type="spellStart"/>
      <w:r w:rsidR="00E1198B" w:rsidRPr="00E1198B">
        <w:rPr>
          <w:sz w:val="28"/>
          <w:szCs w:val="28"/>
          <w:lang w:val="en-US"/>
        </w:rPr>
        <w:t>suvli</w:t>
      </w:r>
      <w:proofErr w:type="spellEnd"/>
      <w:r w:rsidRPr="00E1198B">
        <w:rPr>
          <w:sz w:val="28"/>
          <w:szCs w:val="28"/>
          <w:lang w:val="en-US"/>
        </w:rPr>
        <w:t xml:space="preserve"> </w:t>
      </w:r>
      <w:proofErr w:type="spellStart"/>
      <w:r w:rsidR="00E1198B" w:rsidRPr="00E1198B">
        <w:rPr>
          <w:sz w:val="28"/>
          <w:szCs w:val="28"/>
          <w:lang w:val="en-US"/>
        </w:rPr>
        <w:t>va</w:t>
      </w:r>
      <w:proofErr w:type="spellEnd"/>
      <w:r w:rsidRPr="00E1198B">
        <w:rPr>
          <w:sz w:val="28"/>
          <w:szCs w:val="28"/>
          <w:lang w:val="en-US"/>
        </w:rPr>
        <w:t xml:space="preserve"> </w:t>
      </w:r>
      <w:proofErr w:type="spellStart"/>
      <w:r w:rsidR="00E1198B" w:rsidRPr="00E1198B">
        <w:rPr>
          <w:sz w:val="28"/>
          <w:szCs w:val="28"/>
          <w:lang w:val="en-US"/>
        </w:rPr>
        <w:t>ammoniyning</w:t>
      </w:r>
      <w:proofErr w:type="spellEnd"/>
      <w:r w:rsidRPr="00E1198B">
        <w:rPr>
          <w:sz w:val="28"/>
          <w:szCs w:val="28"/>
          <w:lang w:val="en-US"/>
        </w:rPr>
        <w:t xml:space="preserve"> </w:t>
      </w:r>
      <w:proofErr w:type="spellStart"/>
      <w:r w:rsidR="00E1198B" w:rsidRPr="00E1198B">
        <w:rPr>
          <w:sz w:val="28"/>
          <w:szCs w:val="28"/>
          <w:lang w:val="en-US"/>
        </w:rPr>
        <w:t>limon</w:t>
      </w:r>
      <w:proofErr w:type="spellEnd"/>
      <w:r w:rsidRPr="00E1198B">
        <w:rPr>
          <w:sz w:val="28"/>
          <w:szCs w:val="28"/>
          <w:lang w:val="en-US"/>
        </w:rPr>
        <w:t xml:space="preserve"> </w:t>
      </w:r>
      <w:proofErr w:type="spellStart"/>
      <w:r w:rsidR="00E1198B" w:rsidRPr="00E1198B">
        <w:rPr>
          <w:sz w:val="28"/>
          <w:szCs w:val="28"/>
          <w:lang w:val="en-US"/>
        </w:rPr>
        <w:t>kislotali</w:t>
      </w:r>
      <w:proofErr w:type="spellEnd"/>
      <w:r w:rsidRPr="00E1198B">
        <w:rPr>
          <w:sz w:val="28"/>
          <w:szCs w:val="28"/>
          <w:lang w:val="en-US"/>
        </w:rPr>
        <w:t xml:space="preserve"> </w:t>
      </w:r>
      <w:proofErr w:type="spellStart"/>
      <w:r w:rsidR="00E1198B" w:rsidRPr="00E1198B">
        <w:rPr>
          <w:sz w:val="28"/>
          <w:szCs w:val="28"/>
          <w:lang w:val="en-US"/>
        </w:rPr>
        <w:t>tuzidagi</w:t>
      </w:r>
      <w:proofErr w:type="spellEnd"/>
      <w:r w:rsidRPr="00E1198B">
        <w:rPr>
          <w:sz w:val="28"/>
          <w:szCs w:val="28"/>
          <w:lang w:val="en-US"/>
        </w:rPr>
        <w:t xml:space="preserve">: </w:t>
      </w:r>
      <w:proofErr w:type="spellStart"/>
      <w:r w:rsidR="00E1198B" w:rsidRPr="00E1198B">
        <w:rPr>
          <w:sz w:val="28"/>
          <w:szCs w:val="28"/>
          <w:lang w:val="en-US"/>
        </w:rPr>
        <w:t>ikkinchisi</w:t>
      </w:r>
      <w:proofErr w:type="spellEnd"/>
      <w:r w:rsidRPr="00E1198B">
        <w:rPr>
          <w:sz w:val="28"/>
          <w:szCs w:val="28"/>
          <w:lang w:val="en-US"/>
        </w:rPr>
        <w:t xml:space="preserve"> </w:t>
      </w:r>
      <w:proofErr w:type="spellStart"/>
      <w:r w:rsidR="00E1198B" w:rsidRPr="00E1198B">
        <w:rPr>
          <w:sz w:val="28"/>
          <w:szCs w:val="28"/>
          <w:lang w:val="en-US"/>
        </w:rPr>
        <w:t>reaktivlardan</w:t>
      </w:r>
      <w:proofErr w:type="spellEnd"/>
      <w:r w:rsidRPr="00E1198B">
        <w:rPr>
          <w:sz w:val="28"/>
          <w:szCs w:val="28"/>
          <w:lang w:val="en-US"/>
        </w:rPr>
        <w:t xml:space="preserve"> </w:t>
      </w:r>
      <w:proofErr w:type="spellStart"/>
      <w:r w:rsidR="00E1198B" w:rsidRPr="00E1198B">
        <w:rPr>
          <w:sz w:val="28"/>
          <w:szCs w:val="28"/>
          <w:lang w:val="en-US"/>
        </w:rPr>
        <w:t>kalsiy</w:t>
      </w:r>
      <w:proofErr w:type="spellEnd"/>
      <w:r w:rsidRPr="00E1198B">
        <w:rPr>
          <w:sz w:val="28"/>
          <w:szCs w:val="28"/>
          <w:lang w:val="en-US"/>
        </w:rPr>
        <w:t xml:space="preserve"> </w:t>
      </w:r>
      <w:proofErr w:type="spellStart"/>
      <w:r w:rsidR="00E1198B" w:rsidRPr="00E1198B">
        <w:rPr>
          <w:sz w:val="28"/>
          <w:szCs w:val="28"/>
          <w:lang w:val="en-US"/>
        </w:rPr>
        <w:t>difosfatini</w:t>
      </w:r>
      <w:proofErr w:type="spellEnd"/>
      <w:r w:rsidRPr="00E1198B">
        <w:rPr>
          <w:sz w:val="28"/>
          <w:szCs w:val="28"/>
          <w:lang w:val="en-US"/>
        </w:rPr>
        <w:t xml:space="preserve"> </w:t>
      </w:r>
      <w:proofErr w:type="spellStart"/>
      <w:r w:rsidR="00E1198B" w:rsidRPr="00E1198B">
        <w:rPr>
          <w:sz w:val="28"/>
          <w:szCs w:val="28"/>
          <w:lang w:val="en-US"/>
        </w:rPr>
        <w:t>va</w:t>
      </w:r>
      <w:proofErr w:type="spellEnd"/>
      <w:r w:rsidRPr="00E1198B">
        <w:rPr>
          <w:sz w:val="28"/>
          <w:szCs w:val="28"/>
          <w:lang w:val="en-US"/>
        </w:rPr>
        <w:t xml:space="preserve"> </w:t>
      </w:r>
      <w:proofErr w:type="spellStart"/>
      <w:r w:rsidR="00E1198B" w:rsidRPr="00E1198B">
        <w:rPr>
          <w:sz w:val="28"/>
          <w:szCs w:val="28"/>
          <w:lang w:val="en-US"/>
        </w:rPr>
        <w:t>qisman</w:t>
      </w:r>
      <w:proofErr w:type="spellEnd"/>
      <w:r w:rsidRPr="00E1198B">
        <w:rPr>
          <w:sz w:val="28"/>
          <w:szCs w:val="28"/>
          <w:lang w:val="en-US"/>
        </w:rPr>
        <w:t xml:space="preserve"> </w:t>
      </w:r>
      <w:proofErr w:type="spellStart"/>
      <w:r w:rsidR="00E1198B" w:rsidRPr="00E1198B">
        <w:rPr>
          <w:sz w:val="28"/>
          <w:szCs w:val="28"/>
          <w:lang w:val="en-US"/>
        </w:rPr>
        <w:t>alyuminiy</w:t>
      </w:r>
      <w:proofErr w:type="spellEnd"/>
      <w:r w:rsidRPr="00E1198B">
        <w:rPr>
          <w:sz w:val="28"/>
          <w:szCs w:val="28"/>
          <w:lang w:val="en-US"/>
        </w:rPr>
        <w:t xml:space="preserve"> </w:t>
      </w:r>
      <w:proofErr w:type="spellStart"/>
      <w:r w:rsidR="00E1198B" w:rsidRPr="00E1198B">
        <w:rPr>
          <w:sz w:val="28"/>
          <w:szCs w:val="28"/>
          <w:lang w:val="en-US"/>
        </w:rPr>
        <w:t>va</w:t>
      </w:r>
      <w:proofErr w:type="spellEnd"/>
      <w:r w:rsidRPr="00E1198B">
        <w:rPr>
          <w:sz w:val="28"/>
          <w:szCs w:val="28"/>
          <w:lang w:val="en-US"/>
        </w:rPr>
        <w:t xml:space="preserve"> </w:t>
      </w:r>
      <w:r w:rsidR="00E1198B" w:rsidRPr="00E1198B">
        <w:rPr>
          <w:sz w:val="28"/>
          <w:szCs w:val="28"/>
          <w:lang w:val="en-US"/>
        </w:rPr>
        <w:t>temir</w:t>
      </w:r>
      <w:r w:rsidRPr="00E1198B">
        <w:rPr>
          <w:sz w:val="28"/>
          <w:szCs w:val="28"/>
          <w:lang w:val="en-US"/>
        </w:rPr>
        <w:t xml:space="preserve"> </w:t>
      </w:r>
      <w:proofErr w:type="spellStart"/>
      <w:r w:rsidR="00E1198B" w:rsidRPr="00E1198B">
        <w:rPr>
          <w:sz w:val="28"/>
          <w:szCs w:val="28"/>
          <w:lang w:val="en-US"/>
        </w:rPr>
        <w:t>fosfatlarini</w:t>
      </w:r>
      <w:proofErr w:type="spellEnd"/>
      <w:r w:rsidRPr="00E1198B">
        <w:rPr>
          <w:sz w:val="28"/>
          <w:szCs w:val="28"/>
          <w:lang w:val="en-US"/>
        </w:rPr>
        <w:t xml:space="preserve"> </w:t>
      </w:r>
      <w:proofErr w:type="spellStart"/>
      <w:r w:rsidR="00E1198B" w:rsidRPr="00E1198B">
        <w:rPr>
          <w:sz w:val="28"/>
          <w:szCs w:val="28"/>
          <w:lang w:val="en-US"/>
        </w:rPr>
        <w:t>eritadi</w:t>
      </w:r>
      <w:proofErr w:type="spellEnd"/>
      <w:r w:rsidRPr="00E1198B">
        <w:rPr>
          <w:sz w:val="28"/>
          <w:szCs w:val="28"/>
          <w:lang w:val="en-US"/>
        </w:rPr>
        <w:t xml:space="preserve">, </w:t>
      </w:r>
      <w:proofErr w:type="spellStart"/>
      <w:r w:rsidR="00E1198B" w:rsidRPr="00E1198B">
        <w:rPr>
          <w:sz w:val="28"/>
          <w:szCs w:val="28"/>
          <w:lang w:val="en-US"/>
        </w:rPr>
        <w:t>keyingi</w:t>
      </w:r>
      <w:proofErr w:type="spellEnd"/>
      <w:r w:rsidRPr="00E1198B">
        <w:rPr>
          <w:sz w:val="28"/>
          <w:szCs w:val="28"/>
          <w:lang w:val="en-US"/>
        </w:rPr>
        <w:t xml:space="preserve"> </w:t>
      </w:r>
      <w:proofErr w:type="spellStart"/>
      <w:r w:rsidR="00E1198B" w:rsidRPr="00E1198B">
        <w:rPr>
          <w:sz w:val="28"/>
          <w:szCs w:val="28"/>
          <w:lang w:val="en-US"/>
        </w:rPr>
        <w:t>tuzlar</w:t>
      </w:r>
      <w:proofErr w:type="spellEnd"/>
      <w:r w:rsidRPr="00E1198B">
        <w:rPr>
          <w:sz w:val="28"/>
          <w:szCs w:val="28"/>
          <w:lang w:val="en-US"/>
        </w:rPr>
        <w:t xml:space="preserve"> </w:t>
      </w:r>
      <w:proofErr w:type="spellStart"/>
      <w:r w:rsidR="00E1198B" w:rsidRPr="00E1198B">
        <w:rPr>
          <w:sz w:val="28"/>
          <w:szCs w:val="28"/>
          <w:lang w:val="en-US"/>
        </w:rPr>
        <w:t>o‘zlashtiriluvchi</w:t>
      </w:r>
      <w:proofErr w:type="spellEnd"/>
      <w:r w:rsidRPr="00E1198B">
        <w:rPr>
          <w:sz w:val="28"/>
          <w:szCs w:val="28"/>
          <w:lang w:val="en-US"/>
        </w:rPr>
        <w:t xml:space="preserve"> </w:t>
      </w:r>
      <w:proofErr w:type="spellStart"/>
      <w:r w:rsidR="00E1198B" w:rsidRPr="00E1198B">
        <w:rPr>
          <w:sz w:val="28"/>
          <w:szCs w:val="28"/>
          <w:lang w:val="en-US"/>
        </w:rPr>
        <w:t>fosfatlarga</w:t>
      </w:r>
      <w:proofErr w:type="spellEnd"/>
      <w:r w:rsidRPr="00E1198B">
        <w:rPr>
          <w:sz w:val="28"/>
          <w:szCs w:val="28"/>
          <w:lang w:val="en-US"/>
        </w:rPr>
        <w:t xml:space="preserve"> </w:t>
      </w:r>
      <w:proofErr w:type="spellStart"/>
      <w:r w:rsidR="00E1198B" w:rsidRPr="00E1198B">
        <w:rPr>
          <w:sz w:val="28"/>
          <w:szCs w:val="28"/>
          <w:lang w:val="en-US"/>
        </w:rPr>
        <w:t>noo‘rin</w:t>
      </w:r>
      <w:proofErr w:type="spellEnd"/>
      <w:r w:rsidRPr="00E1198B">
        <w:rPr>
          <w:sz w:val="28"/>
          <w:szCs w:val="28"/>
          <w:lang w:val="en-US"/>
        </w:rPr>
        <w:t xml:space="preserve"> </w:t>
      </w:r>
      <w:proofErr w:type="spellStart"/>
      <w:r w:rsidR="00E1198B" w:rsidRPr="00E1198B">
        <w:rPr>
          <w:sz w:val="28"/>
          <w:szCs w:val="28"/>
          <w:lang w:val="en-US"/>
        </w:rPr>
        <w:t>kiritiladi</w:t>
      </w:r>
      <w:proofErr w:type="spellEnd"/>
      <w:r w:rsidRPr="00E1198B">
        <w:rPr>
          <w:sz w:val="28"/>
          <w:szCs w:val="28"/>
          <w:lang w:val="en-US"/>
        </w:rPr>
        <w:t xml:space="preserve">. </w:t>
      </w:r>
      <w:proofErr w:type="spellStart"/>
      <w:r w:rsidR="00E1198B" w:rsidRPr="00E1198B">
        <w:rPr>
          <w:sz w:val="28"/>
          <w:szCs w:val="28"/>
          <w:lang w:val="en-US"/>
        </w:rPr>
        <w:t>Shuning</w:t>
      </w:r>
      <w:proofErr w:type="spellEnd"/>
      <w:r w:rsidRPr="00E1198B">
        <w:rPr>
          <w:sz w:val="28"/>
          <w:szCs w:val="28"/>
          <w:lang w:val="en-US"/>
        </w:rPr>
        <w:t xml:space="preserve"> </w:t>
      </w:r>
      <w:proofErr w:type="spellStart"/>
      <w:r w:rsidR="00E1198B" w:rsidRPr="00E1198B">
        <w:rPr>
          <w:sz w:val="28"/>
          <w:szCs w:val="28"/>
          <w:lang w:val="en-US"/>
        </w:rPr>
        <w:t>uchun</w:t>
      </w:r>
      <w:proofErr w:type="spellEnd"/>
      <w:r w:rsidRPr="00E1198B">
        <w:rPr>
          <w:sz w:val="28"/>
          <w:szCs w:val="28"/>
          <w:lang w:val="en-US"/>
        </w:rPr>
        <w:t xml:space="preserve"> </w:t>
      </w:r>
      <w:proofErr w:type="spellStart"/>
      <w:r w:rsidR="00E1198B" w:rsidRPr="00E1198B">
        <w:rPr>
          <w:sz w:val="28"/>
          <w:szCs w:val="28"/>
          <w:lang w:val="en-US"/>
        </w:rPr>
        <w:t>fosfat</w:t>
      </w:r>
      <w:proofErr w:type="spellEnd"/>
      <w:r w:rsidRPr="00E1198B">
        <w:rPr>
          <w:sz w:val="28"/>
          <w:szCs w:val="28"/>
          <w:lang w:val="en-US"/>
        </w:rPr>
        <w:t xml:space="preserve"> </w:t>
      </w:r>
      <w:proofErr w:type="spellStart"/>
      <w:r w:rsidR="00E1198B" w:rsidRPr="00E1198B">
        <w:rPr>
          <w:sz w:val="28"/>
          <w:szCs w:val="28"/>
          <w:lang w:val="en-US"/>
        </w:rPr>
        <w:t>xom</w:t>
      </w:r>
      <w:proofErr w:type="spellEnd"/>
      <w:r w:rsidRPr="00E1198B">
        <w:rPr>
          <w:sz w:val="28"/>
          <w:szCs w:val="28"/>
          <w:lang w:val="en-US"/>
        </w:rPr>
        <w:t xml:space="preserve"> </w:t>
      </w:r>
      <w:proofErr w:type="spellStart"/>
      <w:r w:rsidR="00E1198B" w:rsidRPr="00E1198B">
        <w:rPr>
          <w:sz w:val="28"/>
          <w:szCs w:val="28"/>
          <w:lang w:val="en-US"/>
        </w:rPr>
        <w:t>ashyo</w:t>
      </w:r>
      <w:proofErr w:type="spellEnd"/>
      <w:r w:rsidRPr="00E1198B">
        <w:rPr>
          <w:sz w:val="28"/>
          <w:szCs w:val="28"/>
          <w:lang w:val="en-US"/>
        </w:rPr>
        <w:t xml:space="preserve"> </w:t>
      </w:r>
      <w:proofErr w:type="spellStart"/>
      <w:r w:rsidR="00E1198B" w:rsidRPr="00E1198B">
        <w:rPr>
          <w:sz w:val="28"/>
          <w:szCs w:val="28"/>
          <w:lang w:val="en-US"/>
        </w:rPr>
        <w:t>tarkibida</w:t>
      </w:r>
      <w:proofErr w:type="spellEnd"/>
      <w:r w:rsidRPr="00E1198B">
        <w:rPr>
          <w:sz w:val="28"/>
          <w:szCs w:val="28"/>
          <w:lang w:val="en-US"/>
        </w:rPr>
        <w:t xml:space="preserve"> </w:t>
      </w:r>
      <w:proofErr w:type="spellStart"/>
      <w:r w:rsidR="00E1198B" w:rsidRPr="00E1198B">
        <w:rPr>
          <w:sz w:val="28"/>
          <w:szCs w:val="28"/>
          <w:lang w:val="en-US"/>
        </w:rPr>
        <w:t>bir</w:t>
      </w:r>
      <w:proofErr w:type="spellEnd"/>
      <w:r w:rsidRPr="00E1198B">
        <w:rPr>
          <w:sz w:val="28"/>
          <w:szCs w:val="28"/>
          <w:lang w:val="en-US"/>
        </w:rPr>
        <w:t xml:space="preserve"> </w:t>
      </w:r>
      <w:proofErr w:type="spellStart"/>
      <w:r w:rsidR="00E1198B" w:rsidRPr="00E1198B">
        <w:rPr>
          <w:sz w:val="28"/>
          <w:szCs w:val="28"/>
          <w:lang w:val="en-US"/>
        </w:rPr>
        <w:t>yarim</w:t>
      </w:r>
      <w:proofErr w:type="spellEnd"/>
      <w:r w:rsidRPr="00E1198B">
        <w:rPr>
          <w:sz w:val="28"/>
          <w:szCs w:val="28"/>
          <w:lang w:val="en-US"/>
        </w:rPr>
        <w:t xml:space="preserve"> </w:t>
      </w:r>
      <w:proofErr w:type="spellStart"/>
      <w:r w:rsidR="00E1198B" w:rsidRPr="00E1198B">
        <w:rPr>
          <w:sz w:val="28"/>
          <w:szCs w:val="28"/>
          <w:lang w:val="en-US"/>
        </w:rPr>
        <w:t>oksidlar</w:t>
      </w:r>
      <w:proofErr w:type="spellEnd"/>
      <w:r w:rsidRPr="00E1198B">
        <w:rPr>
          <w:sz w:val="28"/>
          <w:szCs w:val="28"/>
          <w:lang w:val="en-US"/>
        </w:rPr>
        <w:t xml:space="preserve"> </w:t>
      </w:r>
      <w:proofErr w:type="spellStart"/>
      <w:r w:rsidR="00E1198B" w:rsidRPr="00E1198B">
        <w:rPr>
          <w:sz w:val="28"/>
          <w:szCs w:val="28"/>
          <w:lang w:val="en-US"/>
        </w:rPr>
        <w:t>qancha</w:t>
      </w:r>
      <w:proofErr w:type="spellEnd"/>
      <w:r w:rsidRPr="00E1198B">
        <w:rPr>
          <w:sz w:val="28"/>
          <w:szCs w:val="28"/>
          <w:lang w:val="en-US"/>
        </w:rPr>
        <w:t xml:space="preserve"> </w:t>
      </w:r>
      <w:proofErr w:type="spellStart"/>
      <w:r w:rsidR="00E1198B" w:rsidRPr="00E1198B">
        <w:rPr>
          <w:sz w:val="28"/>
          <w:szCs w:val="28"/>
          <w:lang w:val="en-US"/>
        </w:rPr>
        <w:t>ko‘p</w:t>
      </w:r>
      <w:proofErr w:type="spellEnd"/>
      <w:r w:rsidRPr="00E1198B">
        <w:rPr>
          <w:sz w:val="28"/>
          <w:szCs w:val="28"/>
          <w:lang w:val="en-US"/>
        </w:rPr>
        <w:t xml:space="preserve"> </w:t>
      </w:r>
      <w:proofErr w:type="spellStart"/>
      <w:r w:rsidR="00E1198B" w:rsidRPr="00E1198B">
        <w:rPr>
          <w:sz w:val="28"/>
          <w:szCs w:val="28"/>
          <w:lang w:val="en-US"/>
        </w:rPr>
        <w:t>bo‘lsa</w:t>
      </w:r>
      <w:proofErr w:type="spellEnd"/>
      <w:r w:rsidRPr="00E1198B">
        <w:rPr>
          <w:sz w:val="28"/>
          <w:szCs w:val="28"/>
          <w:lang w:val="en-US"/>
        </w:rPr>
        <w:t xml:space="preserve">, </w:t>
      </w:r>
      <w:proofErr w:type="spellStart"/>
      <w:r w:rsidR="00E1198B" w:rsidRPr="00E1198B">
        <w:rPr>
          <w:sz w:val="28"/>
          <w:szCs w:val="28"/>
          <w:lang w:val="en-US"/>
        </w:rPr>
        <w:t>superfosfatni</w:t>
      </w:r>
      <w:proofErr w:type="spellEnd"/>
      <w:r w:rsidRPr="00E1198B">
        <w:rPr>
          <w:sz w:val="28"/>
          <w:szCs w:val="28"/>
          <w:lang w:val="en-US"/>
        </w:rPr>
        <w:t xml:space="preserve"> </w:t>
      </w:r>
      <w:proofErr w:type="spellStart"/>
      <w:r w:rsidR="00E1198B" w:rsidRPr="00E1198B">
        <w:rPr>
          <w:sz w:val="28"/>
          <w:szCs w:val="28"/>
          <w:lang w:val="en-US"/>
        </w:rPr>
        <w:t>baholovchi</w:t>
      </w:r>
      <w:proofErr w:type="spellEnd"/>
      <w:r w:rsidRPr="00E1198B">
        <w:rPr>
          <w:sz w:val="28"/>
          <w:szCs w:val="28"/>
          <w:lang w:val="en-US"/>
        </w:rPr>
        <w:t xml:space="preserve"> </w:t>
      </w:r>
      <w:proofErr w:type="spellStart"/>
      <w:r w:rsidR="00E1198B" w:rsidRPr="00E1198B">
        <w:rPr>
          <w:sz w:val="28"/>
          <w:szCs w:val="28"/>
          <w:lang w:val="en-US"/>
        </w:rPr>
        <w:t>ushbu</w:t>
      </w:r>
      <w:proofErr w:type="spellEnd"/>
      <w:r w:rsidRPr="00E1198B">
        <w:rPr>
          <w:sz w:val="28"/>
          <w:szCs w:val="28"/>
          <w:lang w:val="en-US"/>
        </w:rPr>
        <w:t xml:space="preserve"> </w:t>
      </w:r>
      <w:proofErr w:type="spellStart"/>
      <w:r w:rsidR="00E1198B" w:rsidRPr="00E1198B">
        <w:rPr>
          <w:sz w:val="28"/>
          <w:szCs w:val="28"/>
          <w:lang w:val="en-US"/>
        </w:rPr>
        <w:t>uslubning</w:t>
      </w:r>
      <w:proofErr w:type="spellEnd"/>
      <w:r w:rsidRPr="00E1198B">
        <w:rPr>
          <w:sz w:val="28"/>
          <w:szCs w:val="28"/>
          <w:lang w:val="en-US"/>
        </w:rPr>
        <w:t xml:space="preserve"> </w:t>
      </w:r>
      <w:proofErr w:type="spellStart"/>
      <w:r w:rsidR="00E1198B" w:rsidRPr="00E1198B">
        <w:rPr>
          <w:sz w:val="28"/>
          <w:szCs w:val="28"/>
          <w:lang w:val="en-US"/>
        </w:rPr>
        <w:t>xatosi</w:t>
      </w:r>
      <w:proofErr w:type="spellEnd"/>
      <w:r w:rsidRPr="00E1198B">
        <w:rPr>
          <w:sz w:val="28"/>
          <w:szCs w:val="28"/>
          <w:lang w:val="en-US"/>
        </w:rPr>
        <w:t xml:space="preserve"> </w:t>
      </w:r>
      <w:proofErr w:type="spellStart"/>
      <w:r w:rsidR="00E1198B" w:rsidRPr="00E1198B">
        <w:rPr>
          <w:sz w:val="28"/>
          <w:szCs w:val="28"/>
          <w:lang w:val="en-US"/>
        </w:rPr>
        <w:t>shuncha</w:t>
      </w:r>
      <w:proofErr w:type="spellEnd"/>
      <w:r w:rsidRPr="00E1198B">
        <w:rPr>
          <w:sz w:val="28"/>
          <w:szCs w:val="28"/>
          <w:lang w:val="en-US"/>
        </w:rPr>
        <w:t xml:space="preserve"> </w:t>
      </w:r>
      <w:proofErr w:type="spellStart"/>
      <w:r w:rsidR="00E1198B" w:rsidRPr="00E1198B">
        <w:rPr>
          <w:sz w:val="28"/>
          <w:szCs w:val="28"/>
          <w:lang w:val="en-US"/>
        </w:rPr>
        <w:t>katta</w:t>
      </w:r>
      <w:proofErr w:type="spellEnd"/>
      <w:r w:rsidRPr="00E1198B">
        <w:rPr>
          <w:sz w:val="28"/>
          <w:szCs w:val="28"/>
          <w:lang w:val="en-US"/>
        </w:rPr>
        <w:t xml:space="preserve"> </w:t>
      </w:r>
      <w:proofErr w:type="spellStart"/>
      <w:r w:rsidR="00E1198B" w:rsidRPr="00E1198B">
        <w:rPr>
          <w:sz w:val="28"/>
          <w:szCs w:val="28"/>
          <w:lang w:val="en-US"/>
        </w:rPr>
        <w:t>bo‘ladi</w:t>
      </w:r>
      <w:proofErr w:type="spellEnd"/>
      <w:r w:rsidRPr="00E1198B">
        <w:rPr>
          <w:sz w:val="28"/>
          <w:szCs w:val="28"/>
          <w:lang w:val="en-US"/>
        </w:rPr>
        <w:t xml:space="preserve">. </w:t>
      </w:r>
      <w:proofErr w:type="spellStart"/>
      <w:r w:rsidR="00E1198B" w:rsidRPr="00E1198B">
        <w:rPr>
          <w:sz w:val="28"/>
          <w:szCs w:val="28"/>
          <w:lang w:val="en-US"/>
        </w:rPr>
        <w:t>Ba’zi</w:t>
      </w:r>
      <w:proofErr w:type="spellEnd"/>
      <w:r w:rsidRPr="00E1198B">
        <w:rPr>
          <w:sz w:val="28"/>
          <w:szCs w:val="28"/>
          <w:lang w:val="en-US"/>
        </w:rPr>
        <w:t xml:space="preserve"> </w:t>
      </w:r>
      <w:proofErr w:type="spellStart"/>
      <w:r w:rsidR="00E1198B" w:rsidRPr="00E1198B">
        <w:rPr>
          <w:sz w:val="28"/>
          <w:szCs w:val="28"/>
          <w:lang w:val="en-US"/>
        </w:rPr>
        <w:t>o‘zlashtiriluvchi</w:t>
      </w:r>
      <w:proofErr w:type="spellEnd"/>
      <w:r w:rsidRPr="00E1198B">
        <w:rPr>
          <w:sz w:val="28"/>
          <w:szCs w:val="28"/>
          <w:lang w:val="en-US"/>
        </w:rPr>
        <w:t xml:space="preserve"> </w:t>
      </w:r>
      <w:proofErr w:type="spellStart"/>
      <w:r w:rsidR="00E1198B" w:rsidRPr="00E1198B">
        <w:rPr>
          <w:sz w:val="28"/>
          <w:szCs w:val="28"/>
          <w:lang w:val="en-US"/>
        </w:rPr>
        <w:t>fosfat</w:t>
      </w:r>
      <w:proofErr w:type="spellEnd"/>
      <w:r w:rsidRPr="00E1198B">
        <w:rPr>
          <w:sz w:val="28"/>
          <w:szCs w:val="28"/>
          <w:lang w:val="en-US"/>
        </w:rPr>
        <w:t xml:space="preserve"> </w:t>
      </w:r>
      <w:proofErr w:type="spellStart"/>
      <w:r w:rsidR="00E1198B" w:rsidRPr="00E1198B">
        <w:rPr>
          <w:sz w:val="28"/>
          <w:szCs w:val="28"/>
          <w:lang w:val="en-US"/>
        </w:rPr>
        <w:t>kislota</w:t>
      </w:r>
      <w:proofErr w:type="spellEnd"/>
      <w:r w:rsidRPr="00E1198B">
        <w:rPr>
          <w:sz w:val="28"/>
          <w:szCs w:val="28"/>
          <w:lang w:val="en-US"/>
        </w:rPr>
        <w:t xml:space="preserve"> </w:t>
      </w:r>
      <w:proofErr w:type="spellStart"/>
      <w:r w:rsidR="00E1198B" w:rsidRPr="00E1198B">
        <w:rPr>
          <w:sz w:val="28"/>
          <w:szCs w:val="28"/>
          <w:lang w:val="en-US"/>
        </w:rPr>
        <w:t>miqdorini</w:t>
      </w:r>
      <w:proofErr w:type="spellEnd"/>
      <w:r w:rsidRPr="00E1198B">
        <w:rPr>
          <w:sz w:val="28"/>
          <w:szCs w:val="28"/>
          <w:lang w:val="en-US"/>
        </w:rPr>
        <w:t xml:space="preserve"> </w:t>
      </w:r>
      <w:proofErr w:type="spellStart"/>
      <w:r w:rsidR="00E1198B" w:rsidRPr="00E1198B">
        <w:rPr>
          <w:sz w:val="28"/>
          <w:szCs w:val="28"/>
          <w:lang w:val="en-US"/>
        </w:rPr>
        <w:t>aniqlash</w:t>
      </w:r>
      <w:proofErr w:type="spellEnd"/>
      <w:r w:rsidRPr="00E1198B">
        <w:rPr>
          <w:sz w:val="28"/>
          <w:szCs w:val="28"/>
          <w:lang w:val="en-US"/>
        </w:rPr>
        <w:t xml:space="preserve"> </w:t>
      </w:r>
      <w:proofErr w:type="spellStart"/>
      <w:r w:rsidR="00E1198B" w:rsidRPr="00E1198B">
        <w:rPr>
          <w:sz w:val="28"/>
          <w:szCs w:val="28"/>
          <w:lang w:val="en-US"/>
        </w:rPr>
        <w:t>uchun</w:t>
      </w:r>
      <w:proofErr w:type="spellEnd"/>
      <w:r w:rsidRPr="00E1198B">
        <w:rPr>
          <w:sz w:val="28"/>
          <w:szCs w:val="28"/>
          <w:lang w:val="en-US"/>
        </w:rPr>
        <w:t xml:space="preserve"> </w:t>
      </w:r>
      <w:proofErr w:type="spellStart"/>
      <w:r w:rsidR="00E1198B" w:rsidRPr="00E1198B">
        <w:rPr>
          <w:sz w:val="28"/>
          <w:szCs w:val="28"/>
          <w:lang w:val="en-US"/>
        </w:rPr>
        <w:t>neytral</w:t>
      </w:r>
      <w:proofErr w:type="spellEnd"/>
      <w:r w:rsidRPr="00E1198B">
        <w:rPr>
          <w:sz w:val="28"/>
          <w:szCs w:val="28"/>
          <w:lang w:val="en-US"/>
        </w:rPr>
        <w:t xml:space="preserve"> </w:t>
      </w:r>
      <w:proofErr w:type="spellStart"/>
      <w:r w:rsidR="00E1198B" w:rsidRPr="00E1198B">
        <w:rPr>
          <w:sz w:val="28"/>
          <w:szCs w:val="28"/>
          <w:lang w:val="en-US"/>
        </w:rPr>
        <w:t>limon</w:t>
      </w:r>
      <w:proofErr w:type="spellEnd"/>
      <w:r w:rsidRPr="00E1198B">
        <w:rPr>
          <w:sz w:val="28"/>
          <w:szCs w:val="28"/>
          <w:lang w:val="en-US"/>
        </w:rPr>
        <w:t xml:space="preserve"> </w:t>
      </w:r>
      <w:proofErr w:type="spellStart"/>
      <w:r w:rsidR="00E1198B" w:rsidRPr="00E1198B">
        <w:rPr>
          <w:sz w:val="28"/>
          <w:szCs w:val="28"/>
          <w:lang w:val="en-US"/>
        </w:rPr>
        <w:t>kislotasining</w:t>
      </w:r>
      <w:proofErr w:type="spellEnd"/>
      <w:r w:rsidRPr="00E1198B">
        <w:rPr>
          <w:sz w:val="28"/>
          <w:szCs w:val="28"/>
          <w:lang w:val="en-US"/>
        </w:rPr>
        <w:t xml:space="preserve"> </w:t>
      </w:r>
      <w:proofErr w:type="spellStart"/>
      <w:r w:rsidR="00E1198B" w:rsidRPr="00E1198B">
        <w:rPr>
          <w:sz w:val="28"/>
          <w:szCs w:val="28"/>
          <w:lang w:val="en-US"/>
        </w:rPr>
        <w:t>ammoniyli</w:t>
      </w:r>
      <w:proofErr w:type="spellEnd"/>
      <w:r w:rsidRPr="00E1198B">
        <w:rPr>
          <w:sz w:val="28"/>
          <w:szCs w:val="28"/>
          <w:lang w:val="en-US"/>
        </w:rPr>
        <w:t xml:space="preserve"> </w:t>
      </w:r>
      <w:proofErr w:type="spellStart"/>
      <w:r w:rsidR="00E1198B" w:rsidRPr="00E1198B">
        <w:rPr>
          <w:sz w:val="28"/>
          <w:szCs w:val="28"/>
          <w:lang w:val="en-US"/>
        </w:rPr>
        <w:t>tuzidan</w:t>
      </w:r>
      <w:proofErr w:type="spellEnd"/>
      <w:r w:rsidRPr="00E1198B">
        <w:rPr>
          <w:sz w:val="28"/>
          <w:szCs w:val="28"/>
          <w:lang w:val="en-US"/>
        </w:rPr>
        <w:t xml:space="preserve"> </w:t>
      </w:r>
      <w:proofErr w:type="spellStart"/>
      <w:r w:rsidR="00E1198B" w:rsidRPr="00E1198B">
        <w:rPr>
          <w:sz w:val="28"/>
          <w:szCs w:val="28"/>
          <w:lang w:val="en-US"/>
        </w:rPr>
        <w:t>foydalaniladi</w:t>
      </w:r>
      <w:proofErr w:type="spellEnd"/>
      <w:r w:rsidRPr="00E1198B">
        <w:rPr>
          <w:sz w:val="28"/>
          <w:szCs w:val="28"/>
          <w:lang w:val="en-US"/>
        </w:rPr>
        <w:t>.</w:t>
      </w:r>
    </w:p>
    <w:p w:rsidR="008A6A2F" w:rsidRPr="00E1198B" w:rsidRDefault="008A6A2F" w:rsidP="00E07146">
      <w:pPr>
        <w:tabs>
          <w:tab w:val="left" w:pos="9498"/>
        </w:tabs>
        <w:spacing w:line="276" w:lineRule="auto"/>
        <w:jc w:val="both"/>
        <w:rPr>
          <w:sz w:val="28"/>
          <w:szCs w:val="28"/>
          <w:lang w:val="en-US"/>
        </w:rPr>
      </w:pPr>
      <w:r w:rsidRPr="00E1198B">
        <w:rPr>
          <w:sz w:val="28"/>
          <w:szCs w:val="28"/>
          <w:lang w:val="en-US"/>
        </w:rPr>
        <w:t xml:space="preserve">      </w:t>
      </w:r>
      <w:r w:rsidR="00E1198B" w:rsidRPr="00E1198B">
        <w:rPr>
          <w:sz w:val="28"/>
          <w:szCs w:val="28"/>
          <w:lang w:val="en-US"/>
        </w:rPr>
        <w:t>Bu</w:t>
      </w:r>
      <w:r w:rsidRPr="00E1198B">
        <w:rPr>
          <w:sz w:val="28"/>
          <w:szCs w:val="28"/>
          <w:lang w:val="en-US"/>
        </w:rPr>
        <w:t xml:space="preserve"> </w:t>
      </w:r>
      <w:proofErr w:type="spellStart"/>
      <w:r w:rsidR="00E1198B" w:rsidRPr="00E1198B">
        <w:rPr>
          <w:sz w:val="28"/>
          <w:szCs w:val="28"/>
          <w:lang w:val="en-US"/>
        </w:rPr>
        <w:t>uslubning</w:t>
      </w:r>
      <w:proofErr w:type="spellEnd"/>
      <w:r w:rsidRPr="00E1198B">
        <w:rPr>
          <w:sz w:val="28"/>
          <w:szCs w:val="28"/>
          <w:lang w:val="en-US"/>
        </w:rPr>
        <w:t xml:space="preserve"> </w:t>
      </w:r>
      <w:proofErr w:type="spellStart"/>
      <w:r w:rsidR="00E1198B" w:rsidRPr="00E1198B">
        <w:rPr>
          <w:sz w:val="28"/>
          <w:szCs w:val="28"/>
          <w:lang w:val="en-US"/>
        </w:rPr>
        <w:t>kamchiligi</w:t>
      </w:r>
      <w:proofErr w:type="spellEnd"/>
      <w:r w:rsidRPr="00E1198B">
        <w:rPr>
          <w:sz w:val="28"/>
          <w:szCs w:val="28"/>
          <w:lang w:val="en-US"/>
        </w:rPr>
        <w:t xml:space="preserve"> </w:t>
      </w:r>
      <w:proofErr w:type="spellStart"/>
      <w:r w:rsidR="00E1198B" w:rsidRPr="00E1198B">
        <w:rPr>
          <w:sz w:val="28"/>
          <w:szCs w:val="28"/>
          <w:lang w:val="en-US"/>
        </w:rPr>
        <w:t>eritma</w:t>
      </w:r>
      <w:proofErr w:type="spellEnd"/>
      <w:r w:rsidRPr="00E1198B">
        <w:rPr>
          <w:sz w:val="28"/>
          <w:szCs w:val="28"/>
          <w:lang w:val="en-US"/>
        </w:rPr>
        <w:t xml:space="preserve"> </w:t>
      </w:r>
      <w:proofErr w:type="spellStart"/>
      <w:r w:rsidR="00E1198B" w:rsidRPr="00E1198B">
        <w:rPr>
          <w:sz w:val="28"/>
          <w:szCs w:val="28"/>
          <w:lang w:val="en-US"/>
        </w:rPr>
        <w:t>faqat</w:t>
      </w:r>
      <w:proofErr w:type="spellEnd"/>
      <w:r w:rsidRPr="00E1198B">
        <w:rPr>
          <w:sz w:val="28"/>
          <w:szCs w:val="28"/>
          <w:lang w:val="en-US"/>
        </w:rPr>
        <w:t xml:space="preserve"> </w:t>
      </w:r>
      <w:proofErr w:type="spellStart"/>
      <w:r w:rsidR="00E1198B" w:rsidRPr="00E1198B">
        <w:rPr>
          <w:sz w:val="28"/>
          <w:szCs w:val="28"/>
          <w:lang w:val="en-US"/>
        </w:rPr>
        <w:t>difosfatnigina</w:t>
      </w:r>
      <w:proofErr w:type="spellEnd"/>
      <w:r w:rsidRPr="00E1198B">
        <w:rPr>
          <w:sz w:val="28"/>
          <w:szCs w:val="28"/>
          <w:lang w:val="en-US"/>
        </w:rPr>
        <w:t xml:space="preserve"> </w:t>
      </w:r>
      <w:proofErr w:type="spellStart"/>
      <w:r w:rsidR="00E1198B" w:rsidRPr="00E1198B">
        <w:rPr>
          <w:sz w:val="28"/>
          <w:szCs w:val="28"/>
          <w:lang w:val="en-US"/>
        </w:rPr>
        <w:t>emas</w:t>
      </w:r>
      <w:proofErr w:type="spellEnd"/>
      <w:r w:rsidRPr="00E1198B">
        <w:rPr>
          <w:sz w:val="28"/>
          <w:szCs w:val="28"/>
          <w:lang w:val="en-US"/>
        </w:rPr>
        <w:t xml:space="preserve"> </w:t>
      </w:r>
      <w:proofErr w:type="spellStart"/>
      <w:r w:rsidR="00E1198B" w:rsidRPr="00E1198B">
        <w:rPr>
          <w:sz w:val="28"/>
          <w:szCs w:val="28"/>
          <w:lang w:val="en-US"/>
        </w:rPr>
        <w:t>balki</w:t>
      </w:r>
      <w:proofErr w:type="spellEnd"/>
      <w:r w:rsidRPr="00E1198B">
        <w:rPr>
          <w:sz w:val="28"/>
          <w:szCs w:val="28"/>
          <w:lang w:val="en-US"/>
        </w:rPr>
        <w:t xml:space="preserve"> </w:t>
      </w:r>
      <w:proofErr w:type="spellStart"/>
      <w:r w:rsidR="00E1198B" w:rsidRPr="00E1198B">
        <w:rPr>
          <w:sz w:val="28"/>
          <w:szCs w:val="28"/>
          <w:lang w:val="en-US"/>
        </w:rPr>
        <w:t>trifosfatlarni</w:t>
      </w:r>
      <w:proofErr w:type="spellEnd"/>
      <w:r w:rsidRPr="00E1198B">
        <w:rPr>
          <w:sz w:val="28"/>
          <w:szCs w:val="28"/>
          <w:lang w:val="en-US"/>
        </w:rPr>
        <w:t xml:space="preserve"> </w:t>
      </w:r>
      <w:r w:rsidR="00E1198B" w:rsidRPr="00E1198B">
        <w:rPr>
          <w:sz w:val="28"/>
          <w:szCs w:val="28"/>
          <w:lang w:val="en-US"/>
        </w:rPr>
        <w:t>ham</w:t>
      </w:r>
      <w:r w:rsidRPr="00E1198B">
        <w:rPr>
          <w:sz w:val="28"/>
          <w:szCs w:val="28"/>
          <w:lang w:val="en-US"/>
        </w:rPr>
        <w:t xml:space="preserve"> </w:t>
      </w:r>
      <w:proofErr w:type="spellStart"/>
      <w:r w:rsidR="00E1198B" w:rsidRPr="00E1198B">
        <w:rPr>
          <w:sz w:val="28"/>
          <w:szCs w:val="28"/>
          <w:lang w:val="en-US"/>
        </w:rPr>
        <w:t>eritadi</w:t>
      </w:r>
      <w:proofErr w:type="spellEnd"/>
      <w:r w:rsidRPr="00E1198B">
        <w:rPr>
          <w:sz w:val="28"/>
          <w:szCs w:val="28"/>
          <w:lang w:val="en-US"/>
        </w:rPr>
        <w:t xml:space="preserve">, </w:t>
      </w:r>
      <w:proofErr w:type="spellStart"/>
      <w:r w:rsidR="00E1198B" w:rsidRPr="00E1198B">
        <w:rPr>
          <w:sz w:val="28"/>
          <w:szCs w:val="28"/>
          <w:lang w:val="en-US"/>
        </w:rPr>
        <w:t>aslida</w:t>
      </w:r>
      <w:proofErr w:type="spellEnd"/>
      <w:r w:rsidRPr="00E1198B">
        <w:rPr>
          <w:sz w:val="28"/>
          <w:szCs w:val="28"/>
          <w:lang w:val="en-US"/>
        </w:rPr>
        <w:t xml:space="preserve"> </w:t>
      </w:r>
      <w:proofErr w:type="spellStart"/>
      <w:r w:rsidR="00E1198B" w:rsidRPr="00E1198B">
        <w:rPr>
          <w:sz w:val="28"/>
          <w:szCs w:val="28"/>
          <w:lang w:val="en-US"/>
        </w:rPr>
        <w:t>esa</w:t>
      </w:r>
      <w:proofErr w:type="spellEnd"/>
      <w:r w:rsidRPr="00E1198B">
        <w:rPr>
          <w:sz w:val="28"/>
          <w:szCs w:val="28"/>
          <w:lang w:val="en-US"/>
        </w:rPr>
        <w:t xml:space="preserve"> </w:t>
      </w:r>
      <w:proofErr w:type="spellStart"/>
      <w:r w:rsidR="00E1198B" w:rsidRPr="00E1198B">
        <w:rPr>
          <w:sz w:val="28"/>
          <w:szCs w:val="28"/>
          <w:lang w:val="en-US"/>
        </w:rPr>
        <w:t>trifosfat</w:t>
      </w:r>
      <w:proofErr w:type="spellEnd"/>
      <w:r w:rsidRPr="00E1198B">
        <w:rPr>
          <w:sz w:val="28"/>
          <w:szCs w:val="28"/>
          <w:lang w:val="en-US"/>
        </w:rPr>
        <w:t xml:space="preserve"> </w:t>
      </w:r>
      <w:proofErr w:type="spellStart"/>
      <w:r w:rsidR="00E1198B" w:rsidRPr="00E1198B">
        <w:rPr>
          <w:sz w:val="28"/>
          <w:szCs w:val="28"/>
          <w:lang w:val="en-US"/>
        </w:rPr>
        <w:t>o‘zlashtiriladigan</w:t>
      </w:r>
      <w:proofErr w:type="spellEnd"/>
      <w:r w:rsidRPr="00E1198B">
        <w:rPr>
          <w:sz w:val="28"/>
          <w:szCs w:val="28"/>
          <w:lang w:val="en-US"/>
        </w:rPr>
        <w:t xml:space="preserve"> </w:t>
      </w:r>
      <w:proofErr w:type="spellStart"/>
      <w:r w:rsidR="00E1198B" w:rsidRPr="00E1198B">
        <w:rPr>
          <w:sz w:val="28"/>
          <w:szCs w:val="28"/>
          <w:lang w:val="en-US"/>
        </w:rPr>
        <w:t>fosfatlar</w:t>
      </w:r>
      <w:proofErr w:type="spellEnd"/>
      <w:r w:rsidRPr="00E1198B">
        <w:rPr>
          <w:sz w:val="28"/>
          <w:szCs w:val="28"/>
          <w:lang w:val="en-US"/>
        </w:rPr>
        <w:t xml:space="preserve"> </w:t>
      </w:r>
      <w:proofErr w:type="spellStart"/>
      <w:r w:rsidR="00E1198B" w:rsidRPr="00E1198B">
        <w:rPr>
          <w:sz w:val="28"/>
          <w:szCs w:val="28"/>
          <w:lang w:val="en-US"/>
        </w:rPr>
        <w:t>guruxiga</w:t>
      </w:r>
      <w:proofErr w:type="spellEnd"/>
      <w:r w:rsidRPr="00E1198B">
        <w:rPr>
          <w:sz w:val="28"/>
          <w:szCs w:val="28"/>
          <w:lang w:val="en-US"/>
        </w:rPr>
        <w:t xml:space="preserve"> </w:t>
      </w:r>
      <w:proofErr w:type="spellStart"/>
      <w:r w:rsidR="00E1198B" w:rsidRPr="00E1198B">
        <w:rPr>
          <w:sz w:val="28"/>
          <w:szCs w:val="28"/>
          <w:lang w:val="en-US"/>
        </w:rPr>
        <w:t>kirmaydi</w:t>
      </w:r>
      <w:proofErr w:type="spellEnd"/>
      <w:r w:rsidRPr="00E1198B">
        <w:rPr>
          <w:sz w:val="28"/>
          <w:szCs w:val="28"/>
          <w:lang w:val="en-US"/>
        </w:rPr>
        <w:t xml:space="preserve">. </w:t>
      </w:r>
      <w:proofErr w:type="spellStart"/>
      <w:r w:rsidR="00E1198B" w:rsidRPr="00E1198B">
        <w:rPr>
          <w:sz w:val="28"/>
          <w:szCs w:val="28"/>
          <w:lang w:val="en-US"/>
        </w:rPr>
        <w:t>Shundan</w:t>
      </w:r>
      <w:proofErr w:type="spellEnd"/>
      <w:r w:rsidRPr="00E1198B">
        <w:rPr>
          <w:sz w:val="28"/>
          <w:szCs w:val="28"/>
          <w:lang w:val="en-US"/>
        </w:rPr>
        <w:t xml:space="preserve"> </w:t>
      </w:r>
      <w:proofErr w:type="spellStart"/>
      <w:r w:rsidR="00E1198B" w:rsidRPr="00E1198B">
        <w:rPr>
          <w:sz w:val="28"/>
          <w:szCs w:val="28"/>
          <w:lang w:val="en-US"/>
        </w:rPr>
        <w:t>ko‘rinib</w:t>
      </w:r>
      <w:proofErr w:type="spellEnd"/>
      <w:r w:rsidRPr="00E1198B">
        <w:rPr>
          <w:sz w:val="28"/>
          <w:szCs w:val="28"/>
          <w:lang w:val="en-US"/>
        </w:rPr>
        <w:t xml:space="preserve"> </w:t>
      </w:r>
      <w:proofErr w:type="spellStart"/>
      <w:r w:rsidR="00E1198B" w:rsidRPr="00E1198B">
        <w:rPr>
          <w:sz w:val="28"/>
          <w:szCs w:val="28"/>
          <w:lang w:val="en-US"/>
        </w:rPr>
        <w:t>turibdiki</w:t>
      </w:r>
      <w:proofErr w:type="spellEnd"/>
      <w:r w:rsidRPr="00E1198B">
        <w:rPr>
          <w:sz w:val="28"/>
          <w:szCs w:val="28"/>
          <w:lang w:val="en-US"/>
        </w:rPr>
        <w:t xml:space="preserve"> “</w:t>
      </w:r>
      <w:proofErr w:type="spellStart"/>
      <w:r w:rsidR="00E1198B" w:rsidRPr="00E1198B">
        <w:rPr>
          <w:sz w:val="28"/>
          <w:szCs w:val="28"/>
          <w:lang w:val="en-US"/>
        </w:rPr>
        <w:t>o‘zlashtiriladigan</w:t>
      </w:r>
      <w:proofErr w:type="spellEnd"/>
      <w:r w:rsidRPr="00E1198B">
        <w:rPr>
          <w:sz w:val="28"/>
          <w:szCs w:val="28"/>
          <w:lang w:val="en-US"/>
        </w:rPr>
        <w:t xml:space="preserve">” </w:t>
      </w:r>
      <w:proofErr w:type="spellStart"/>
      <w:r w:rsidR="00E1198B" w:rsidRPr="00E1198B">
        <w:rPr>
          <w:sz w:val="28"/>
          <w:szCs w:val="28"/>
          <w:lang w:val="en-US"/>
        </w:rPr>
        <w:t>fosfor</w:t>
      </w:r>
      <w:proofErr w:type="spellEnd"/>
      <w:r w:rsidRPr="00E1198B">
        <w:rPr>
          <w:sz w:val="28"/>
          <w:szCs w:val="28"/>
          <w:lang w:val="en-US"/>
        </w:rPr>
        <w:t xml:space="preserve"> </w:t>
      </w:r>
      <w:proofErr w:type="spellStart"/>
      <w:r w:rsidR="00E1198B" w:rsidRPr="00E1198B">
        <w:rPr>
          <w:sz w:val="28"/>
          <w:szCs w:val="28"/>
          <w:lang w:val="en-US"/>
        </w:rPr>
        <w:t>tushunchasi</w:t>
      </w:r>
      <w:proofErr w:type="spellEnd"/>
      <w:r w:rsidRPr="00E1198B">
        <w:rPr>
          <w:sz w:val="28"/>
          <w:szCs w:val="28"/>
          <w:lang w:val="en-US"/>
        </w:rPr>
        <w:t xml:space="preserve"> </w:t>
      </w:r>
      <w:proofErr w:type="spellStart"/>
      <w:r w:rsidR="00E1198B" w:rsidRPr="00E1198B">
        <w:rPr>
          <w:sz w:val="28"/>
          <w:szCs w:val="28"/>
          <w:lang w:val="en-US"/>
        </w:rPr>
        <w:t>shartlidir</w:t>
      </w:r>
      <w:proofErr w:type="spellEnd"/>
      <w:r w:rsidRPr="00E1198B">
        <w:rPr>
          <w:sz w:val="28"/>
          <w:szCs w:val="28"/>
          <w:lang w:val="en-US"/>
        </w:rPr>
        <w:t xml:space="preserve">, </w:t>
      </w:r>
      <w:proofErr w:type="spellStart"/>
      <w:r w:rsidR="00E1198B" w:rsidRPr="00E1198B">
        <w:rPr>
          <w:sz w:val="28"/>
          <w:szCs w:val="28"/>
          <w:lang w:val="en-US"/>
        </w:rPr>
        <w:t>buni</w:t>
      </w:r>
      <w:proofErr w:type="spellEnd"/>
      <w:r w:rsidRPr="00E1198B">
        <w:rPr>
          <w:sz w:val="28"/>
          <w:szCs w:val="28"/>
          <w:lang w:val="en-US"/>
        </w:rPr>
        <w:t xml:space="preserve"> </w:t>
      </w:r>
      <w:proofErr w:type="spellStart"/>
      <w:r w:rsidR="00E1198B" w:rsidRPr="00E1198B">
        <w:rPr>
          <w:sz w:val="28"/>
          <w:szCs w:val="28"/>
          <w:lang w:val="en-US"/>
        </w:rPr>
        <w:t>ustiga</w:t>
      </w:r>
      <w:proofErr w:type="spellEnd"/>
      <w:r w:rsidRPr="00E1198B">
        <w:rPr>
          <w:sz w:val="28"/>
          <w:szCs w:val="28"/>
          <w:lang w:val="en-US"/>
        </w:rPr>
        <w:t xml:space="preserve"> </w:t>
      </w:r>
      <w:proofErr w:type="spellStart"/>
      <w:r w:rsidR="00E1198B" w:rsidRPr="00E1198B">
        <w:rPr>
          <w:sz w:val="28"/>
          <w:szCs w:val="28"/>
          <w:lang w:val="en-US"/>
        </w:rPr>
        <w:t>bug‘doy</w:t>
      </w:r>
      <w:proofErr w:type="spellEnd"/>
      <w:r w:rsidRPr="00E1198B">
        <w:rPr>
          <w:sz w:val="28"/>
          <w:szCs w:val="28"/>
          <w:lang w:val="en-US"/>
        </w:rPr>
        <w:t xml:space="preserve"> </w:t>
      </w:r>
      <w:proofErr w:type="spellStart"/>
      <w:r w:rsidR="00E1198B" w:rsidRPr="00E1198B">
        <w:rPr>
          <w:sz w:val="28"/>
          <w:szCs w:val="28"/>
          <w:lang w:val="en-US"/>
        </w:rPr>
        <w:t>va</w:t>
      </w:r>
      <w:proofErr w:type="spellEnd"/>
      <w:r w:rsidRPr="00E1198B">
        <w:rPr>
          <w:sz w:val="28"/>
          <w:szCs w:val="28"/>
          <w:lang w:val="en-US"/>
        </w:rPr>
        <w:t xml:space="preserve"> </w:t>
      </w:r>
      <w:proofErr w:type="spellStart"/>
      <w:r w:rsidR="00E1198B" w:rsidRPr="00E1198B">
        <w:rPr>
          <w:sz w:val="28"/>
          <w:szCs w:val="28"/>
          <w:lang w:val="en-US"/>
        </w:rPr>
        <w:t>grechixa</w:t>
      </w:r>
      <w:proofErr w:type="spellEnd"/>
      <w:r w:rsidRPr="00E1198B">
        <w:rPr>
          <w:sz w:val="28"/>
          <w:szCs w:val="28"/>
          <w:lang w:val="en-US"/>
        </w:rPr>
        <w:t xml:space="preserve"> </w:t>
      </w:r>
      <w:proofErr w:type="spellStart"/>
      <w:r w:rsidR="00E1198B" w:rsidRPr="00E1198B">
        <w:rPr>
          <w:sz w:val="28"/>
          <w:szCs w:val="28"/>
          <w:lang w:val="en-US"/>
        </w:rPr>
        <w:t>yoki</w:t>
      </w:r>
      <w:proofErr w:type="spellEnd"/>
      <w:r w:rsidRPr="00E1198B">
        <w:rPr>
          <w:sz w:val="28"/>
          <w:szCs w:val="28"/>
          <w:lang w:val="en-US"/>
        </w:rPr>
        <w:t xml:space="preserve"> </w:t>
      </w:r>
      <w:proofErr w:type="spellStart"/>
      <w:r w:rsidR="00E1198B" w:rsidRPr="00E1198B">
        <w:rPr>
          <w:sz w:val="28"/>
          <w:szCs w:val="28"/>
          <w:lang w:val="en-US"/>
        </w:rPr>
        <w:t>kanakunjutl</w:t>
      </w:r>
      <w:proofErr w:type="spellEnd"/>
      <w:r w:rsidRPr="00E1198B">
        <w:rPr>
          <w:sz w:val="28"/>
          <w:szCs w:val="28"/>
          <w:lang w:val="en-US"/>
        </w:rPr>
        <w:t xml:space="preserve"> </w:t>
      </w:r>
      <w:proofErr w:type="spellStart"/>
      <w:r w:rsidR="00E1198B" w:rsidRPr="00E1198B">
        <w:rPr>
          <w:sz w:val="28"/>
          <w:szCs w:val="28"/>
          <w:lang w:val="en-US"/>
        </w:rPr>
        <w:t>va</w:t>
      </w:r>
      <w:proofErr w:type="spellEnd"/>
      <w:r w:rsidRPr="00E1198B">
        <w:rPr>
          <w:sz w:val="28"/>
          <w:szCs w:val="28"/>
          <w:lang w:val="en-US"/>
        </w:rPr>
        <w:t xml:space="preserve"> </w:t>
      </w:r>
      <w:proofErr w:type="spellStart"/>
      <w:r w:rsidR="00E1198B" w:rsidRPr="00E1198B">
        <w:rPr>
          <w:sz w:val="28"/>
          <w:szCs w:val="28"/>
          <w:lang w:val="en-US"/>
        </w:rPr>
        <w:t>xantal</w:t>
      </w:r>
      <w:proofErr w:type="spellEnd"/>
      <w:r w:rsidRPr="00E1198B">
        <w:rPr>
          <w:sz w:val="28"/>
          <w:szCs w:val="28"/>
          <w:lang w:val="en-US"/>
        </w:rPr>
        <w:t xml:space="preserve"> </w:t>
      </w:r>
      <w:proofErr w:type="spellStart"/>
      <w:r w:rsidR="00E1198B" w:rsidRPr="00E1198B">
        <w:rPr>
          <w:sz w:val="28"/>
          <w:szCs w:val="28"/>
          <w:lang w:val="en-US"/>
        </w:rPr>
        <w:t>uchun</w:t>
      </w:r>
      <w:proofErr w:type="spellEnd"/>
      <w:r w:rsidRPr="00E1198B">
        <w:rPr>
          <w:sz w:val="28"/>
          <w:szCs w:val="28"/>
          <w:lang w:val="en-US"/>
        </w:rPr>
        <w:t xml:space="preserve"> </w:t>
      </w:r>
      <w:proofErr w:type="spellStart"/>
      <w:r w:rsidR="00E1198B" w:rsidRPr="00E1198B">
        <w:rPr>
          <w:sz w:val="28"/>
          <w:szCs w:val="28"/>
          <w:lang w:val="en-US"/>
        </w:rPr>
        <w:t>o‘zlashtirilish</w:t>
      </w:r>
      <w:proofErr w:type="spellEnd"/>
      <w:r w:rsidRPr="00E1198B">
        <w:rPr>
          <w:sz w:val="28"/>
          <w:szCs w:val="28"/>
          <w:lang w:val="en-US"/>
        </w:rPr>
        <w:t xml:space="preserve"> </w:t>
      </w:r>
      <w:proofErr w:type="spellStart"/>
      <w:r w:rsidR="00E1198B" w:rsidRPr="00E1198B">
        <w:rPr>
          <w:sz w:val="28"/>
          <w:szCs w:val="28"/>
          <w:lang w:val="en-US"/>
        </w:rPr>
        <w:t>darajasi</w:t>
      </w:r>
      <w:proofErr w:type="spellEnd"/>
      <w:r w:rsidRPr="00E1198B">
        <w:rPr>
          <w:sz w:val="28"/>
          <w:szCs w:val="28"/>
          <w:lang w:val="en-US"/>
        </w:rPr>
        <w:t xml:space="preserve"> </w:t>
      </w:r>
      <w:proofErr w:type="spellStart"/>
      <w:r w:rsidR="00E1198B" w:rsidRPr="00E1198B">
        <w:rPr>
          <w:sz w:val="28"/>
          <w:szCs w:val="28"/>
          <w:lang w:val="en-US"/>
        </w:rPr>
        <w:t>bir</w:t>
      </w:r>
      <w:proofErr w:type="spellEnd"/>
      <w:r w:rsidRPr="00E1198B">
        <w:rPr>
          <w:sz w:val="28"/>
          <w:szCs w:val="28"/>
          <w:lang w:val="en-US"/>
        </w:rPr>
        <w:t xml:space="preserve"> </w:t>
      </w:r>
      <w:proofErr w:type="spellStart"/>
      <w:r w:rsidR="00E1198B" w:rsidRPr="00E1198B">
        <w:rPr>
          <w:sz w:val="28"/>
          <w:szCs w:val="28"/>
          <w:lang w:val="en-US"/>
        </w:rPr>
        <w:t>hil</w:t>
      </w:r>
      <w:proofErr w:type="spellEnd"/>
      <w:r w:rsidRPr="00E1198B">
        <w:rPr>
          <w:sz w:val="28"/>
          <w:szCs w:val="28"/>
          <w:lang w:val="en-US"/>
        </w:rPr>
        <w:t xml:space="preserve"> </w:t>
      </w:r>
      <w:proofErr w:type="spellStart"/>
      <w:r w:rsidR="00E1198B" w:rsidRPr="00E1198B">
        <w:rPr>
          <w:sz w:val="28"/>
          <w:szCs w:val="28"/>
          <w:lang w:val="en-US"/>
        </w:rPr>
        <w:t>emasdir</w:t>
      </w:r>
      <w:proofErr w:type="spellEnd"/>
      <w:r w:rsidRPr="00E1198B">
        <w:rPr>
          <w:sz w:val="28"/>
          <w:szCs w:val="28"/>
          <w:lang w:val="en-US"/>
        </w:rPr>
        <w:t xml:space="preserve">, </w:t>
      </w:r>
      <w:proofErr w:type="spellStart"/>
      <w:r w:rsidR="00E1198B" w:rsidRPr="00E1198B">
        <w:rPr>
          <w:sz w:val="28"/>
          <w:szCs w:val="28"/>
          <w:lang w:val="en-US"/>
        </w:rPr>
        <w:t>chunki</w:t>
      </w:r>
      <w:proofErr w:type="spellEnd"/>
      <w:r w:rsidRPr="00E1198B">
        <w:rPr>
          <w:sz w:val="28"/>
          <w:szCs w:val="28"/>
          <w:lang w:val="en-US"/>
        </w:rPr>
        <w:t xml:space="preserve"> </w:t>
      </w:r>
      <w:proofErr w:type="spellStart"/>
      <w:r w:rsidR="00E1198B" w:rsidRPr="00E1198B">
        <w:rPr>
          <w:sz w:val="28"/>
          <w:szCs w:val="28"/>
          <w:lang w:val="en-US"/>
        </w:rPr>
        <w:t>keyin</w:t>
      </w:r>
      <w:proofErr w:type="spellEnd"/>
      <w:r w:rsidRPr="00E1198B">
        <w:rPr>
          <w:sz w:val="28"/>
          <w:szCs w:val="28"/>
          <w:lang w:val="en-US"/>
        </w:rPr>
        <w:t xml:space="preserve"> </w:t>
      </w:r>
      <w:proofErr w:type="spellStart"/>
      <w:r w:rsidR="00E1198B" w:rsidRPr="00E1198B">
        <w:rPr>
          <w:sz w:val="28"/>
          <w:szCs w:val="28"/>
          <w:lang w:val="en-US"/>
        </w:rPr>
        <w:t>nomlangan</w:t>
      </w:r>
      <w:proofErr w:type="spellEnd"/>
      <w:r w:rsidRPr="00E1198B">
        <w:rPr>
          <w:sz w:val="28"/>
          <w:szCs w:val="28"/>
          <w:lang w:val="en-US"/>
        </w:rPr>
        <w:t xml:space="preserve"> </w:t>
      </w:r>
      <w:proofErr w:type="spellStart"/>
      <w:r w:rsidR="00E1198B" w:rsidRPr="00E1198B">
        <w:rPr>
          <w:sz w:val="28"/>
          <w:szCs w:val="28"/>
          <w:lang w:val="en-US"/>
        </w:rPr>
        <w:t>o‘simliklar</w:t>
      </w:r>
      <w:proofErr w:type="spellEnd"/>
      <w:r w:rsidRPr="00E1198B">
        <w:rPr>
          <w:sz w:val="28"/>
          <w:szCs w:val="28"/>
          <w:lang w:val="en-US"/>
        </w:rPr>
        <w:t xml:space="preserve"> </w:t>
      </w:r>
      <w:proofErr w:type="spellStart"/>
      <w:r w:rsidR="00E1198B" w:rsidRPr="00E1198B">
        <w:rPr>
          <w:sz w:val="28"/>
          <w:szCs w:val="28"/>
          <w:lang w:val="en-US"/>
        </w:rPr>
        <w:t>g‘allasimonlarga</w:t>
      </w:r>
      <w:proofErr w:type="spellEnd"/>
      <w:r w:rsidRPr="00E1198B">
        <w:rPr>
          <w:sz w:val="28"/>
          <w:szCs w:val="28"/>
          <w:lang w:val="en-US"/>
        </w:rPr>
        <w:t xml:space="preserve"> </w:t>
      </w:r>
      <w:proofErr w:type="spellStart"/>
      <w:r w:rsidR="00E1198B" w:rsidRPr="00E1198B">
        <w:rPr>
          <w:sz w:val="28"/>
          <w:szCs w:val="28"/>
          <w:lang w:val="en-US"/>
        </w:rPr>
        <w:t>nisbatan</w:t>
      </w:r>
      <w:proofErr w:type="spellEnd"/>
      <w:r w:rsidRPr="00E1198B">
        <w:rPr>
          <w:sz w:val="28"/>
          <w:szCs w:val="28"/>
          <w:lang w:val="en-US"/>
        </w:rPr>
        <w:t xml:space="preserve"> </w:t>
      </w:r>
      <w:proofErr w:type="spellStart"/>
      <w:r w:rsidR="00E1198B" w:rsidRPr="00E1198B">
        <w:rPr>
          <w:sz w:val="28"/>
          <w:szCs w:val="28"/>
          <w:lang w:val="en-US"/>
        </w:rPr>
        <w:t>oziqlanish</w:t>
      </w:r>
      <w:proofErr w:type="spellEnd"/>
      <w:r w:rsidRPr="00E1198B">
        <w:rPr>
          <w:sz w:val="28"/>
          <w:szCs w:val="28"/>
          <w:lang w:val="en-US"/>
        </w:rPr>
        <w:t xml:space="preserve"> </w:t>
      </w:r>
      <w:proofErr w:type="spellStart"/>
      <w:r w:rsidR="00E1198B" w:rsidRPr="00E1198B">
        <w:rPr>
          <w:sz w:val="28"/>
          <w:szCs w:val="28"/>
          <w:lang w:val="en-US"/>
        </w:rPr>
        <w:t>uchun</w:t>
      </w:r>
      <w:proofErr w:type="spellEnd"/>
      <w:r w:rsidRPr="00E1198B">
        <w:rPr>
          <w:sz w:val="28"/>
          <w:szCs w:val="28"/>
          <w:lang w:val="en-US"/>
        </w:rPr>
        <w:t xml:space="preserve"> </w:t>
      </w:r>
      <w:proofErr w:type="spellStart"/>
      <w:r w:rsidR="00E1198B" w:rsidRPr="00E1198B">
        <w:rPr>
          <w:sz w:val="28"/>
          <w:szCs w:val="28"/>
          <w:lang w:val="en-US"/>
        </w:rPr>
        <w:t>qiyin</w:t>
      </w:r>
      <w:proofErr w:type="spellEnd"/>
      <w:r w:rsidRPr="00E1198B">
        <w:rPr>
          <w:sz w:val="28"/>
          <w:szCs w:val="28"/>
          <w:lang w:val="en-US"/>
        </w:rPr>
        <w:t xml:space="preserve"> </w:t>
      </w:r>
      <w:proofErr w:type="spellStart"/>
      <w:r w:rsidR="00E1198B" w:rsidRPr="00E1198B">
        <w:rPr>
          <w:sz w:val="28"/>
          <w:szCs w:val="28"/>
          <w:lang w:val="en-US"/>
        </w:rPr>
        <w:t>eruvchan</w:t>
      </w:r>
      <w:proofErr w:type="spellEnd"/>
      <w:r w:rsidRPr="00E1198B">
        <w:rPr>
          <w:sz w:val="28"/>
          <w:szCs w:val="28"/>
          <w:lang w:val="en-US"/>
        </w:rPr>
        <w:t xml:space="preserve"> </w:t>
      </w:r>
      <w:proofErr w:type="spellStart"/>
      <w:r w:rsidR="00E1198B" w:rsidRPr="00E1198B">
        <w:rPr>
          <w:sz w:val="28"/>
          <w:szCs w:val="28"/>
          <w:lang w:val="en-US"/>
        </w:rPr>
        <w:t>tuzlardan</w:t>
      </w:r>
      <w:proofErr w:type="spellEnd"/>
      <w:r w:rsidRPr="00E1198B">
        <w:rPr>
          <w:sz w:val="28"/>
          <w:szCs w:val="28"/>
          <w:lang w:val="en-US"/>
        </w:rPr>
        <w:t xml:space="preserve"> </w:t>
      </w:r>
      <w:r w:rsidR="00E1198B" w:rsidRPr="00E1198B">
        <w:rPr>
          <w:sz w:val="28"/>
          <w:szCs w:val="28"/>
          <w:lang w:val="en-US"/>
        </w:rPr>
        <w:t>ham</w:t>
      </w:r>
      <w:r w:rsidRPr="00E1198B">
        <w:rPr>
          <w:sz w:val="28"/>
          <w:szCs w:val="28"/>
          <w:lang w:val="en-US"/>
        </w:rPr>
        <w:t xml:space="preserve"> </w:t>
      </w:r>
      <w:proofErr w:type="spellStart"/>
      <w:r w:rsidR="00E1198B" w:rsidRPr="00E1198B">
        <w:rPr>
          <w:sz w:val="28"/>
          <w:szCs w:val="28"/>
          <w:lang w:val="en-US"/>
        </w:rPr>
        <w:t>foydalanishi</w:t>
      </w:r>
      <w:proofErr w:type="spellEnd"/>
      <w:r w:rsidRPr="00E1198B">
        <w:rPr>
          <w:sz w:val="28"/>
          <w:szCs w:val="28"/>
          <w:lang w:val="en-US"/>
        </w:rPr>
        <w:t xml:space="preserve"> </w:t>
      </w:r>
      <w:proofErr w:type="spellStart"/>
      <w:r w:rsidR="00E1198B" w:rsidRPr="00E1198B">
        <w:rPr>
          <w:sz w:val="28"/>
          <w:szCs w:val="28"/>
          <w:lang w:val="en-US"/>
        </w:rPr>
        <w:t>mumkin</w:t>
      </w:r>
      <w:proofErr w:type="spellEnd"/>
      <w:r w:rsidRPr="00E1198B">
        <w:rPr>
          <w:sz w:val="28"/>
          <w:szCs w:val="28"/>
          <w:lang w:val="en-US"/>
        </w:rPr>
        <w:t>.</w:t>
      </w:r>
    </w:p>
    <w:p w:rsidR="008A6A2F" w:rsidRPr="00E1198B" w:rsidRDefault="00BF601E" w:rsidP="00E07146">
      <w:pPr>
        <w:tabs>
          <w:tab w:val="left" w:pos="9498"/>
        </w:tabs>
        <w:spacing w:line="276" w:lineRule="auto"/>
        <w:jc w:val="center"/>
        <w:rPr>
          <w:sz w:val="28"/>
          <w:szCs w:val="28"/>
          <w:lang w:val="en-US"/>
        </w:rPr>
      </w:pPr>
      <w:r w:rsidRPr="00E1198B">
        <w:rPr>
          <w:b/>
          <w:bCs/>
          <w:sz w:val="28"/>
          <w:szCs w:val="28"/>
          <w:lang w:val="uz-Cyrl-UZ"/>
        </w:rPr>
        <w:t>2.</w:t>
      </w:r>
      <w:r w:rsidR="003513AA" w:rsidRPr="00E1198B">
        <w:rPr>
          <w:b/>
          <w:bCs/>
          <w:sz w:val="28"/>
          <w:szCs w:val="28"/>
          <w:lang w:val="uz-Cyrl-UZ"/>
        </w:rPr>
        <w:t xml:space="preserve">4. </w:t>
      </w:r>
      <w:proofErr w:type="spellStart"/>
      <w:r w:rsidR="00E1198B" w:rsidRPr="00E1198B">
        <w:rPr>
          <w:b/>
          <w:bCs/>
          <w:sz w:val="28"/>
          <w:szCs w:val="28"/>
          <w:lang w:val="en-US"/>
        </w:rPr>
        <w:t>Yarim</w:t>
      </w:r>
      <w:proofErr w:type="spellEnd"/>
      <w:r w:rsidR="008A6A2F" w:rsidRPr="00E1198B">
        <w:rPr>
          <w:b/>
          <w:bCs/>
          <w:sz w:val="28"/>
          <w:szCs w:val="28"/>
          <w:lang w:val="en-US"/>
        </w:rPr>
        <w:t xml:space="preserve"> </w:t>
      </w:r>
      <w:proofErr w:type="spellStart"/>
      <w:r w:rsidR="00E1198B" w:rsidRPr="00E1198B">
        <w:rPr>
          <w:b/>
          <w:bCs/>
          <w:sz w:val="28"/>
          <w:szCs w:val="28"/>
          <w:lang w:val="en-US"/>
        </w:rPr>
        <w:t>eriydigan</w:t>
      </w:r>
      <w:proofErr w:type="spellEnd"/>
      <w:r w:rsidR="008A6A2F" w:rsidRPr="00E1198B">
        <w:rPr>
          <w:b/>
          <w:bCs/>
          <w:sz w:val="28"/>
          <w:szCs w:val="28"/>
          <w:lang w:val="en-US"/>
        </w:rPr>
        <w:t xml:space="preserve"> </w:t>
      </w:r>
      <w:proofErr w:type="spellStart"/>
      <w:r w:rsidR="00E1198B" w:rsidRPr="00E1198B">
        <w:rPr>
          <w:b/>
          <w:bCs/>
          <w:sz w:val="28"/>
          <w:szCs w:val="28"/>
          <w:lang w:val="en-US"/>
        </w:rPr>
        <w:t>fosfatlar</w:t>
      </w:r>
      <w:proofErr w:type="spellEnd"/>
    </w:p>
    <w:p w:rsidR="008A6A2F" w:rsidRPr="00E1198B" w:rsidRDefault="008A6A2F" w:rsidP="00E07146">
      <w:pPr>
        <w:tabs>
          <w:tab w:val="left" w:pos="9498"/>
        </w:tabs>
        <w:spacing w:line="276" w:lineRule="auto"/>
        <w:jc w:val="center"/>
        <w:rPr>
          <w:i/>
          <w:iCs/>
          <w:sz w:val="28"/>
          <w:szCs w:val="28"/>
          <w:lang w:val="en-US"/>
        </w:rPr>
      </w:pPr>
      <w:r w:rsidRPr="00E1198B">
        <w:rPr>
          <w:i/>
          <w:iCs/>
          <w:sz w:val="28"/>
          <w:szCs w:val="28"/>
          <w:lang w:val="en-US"/>
        </w:rPr>
        <w:t>(</w:t>
      </w:r>
      <w:proofErr w:type="spellStart"/>
      <w:r w:rsidR="00E1198B" w:rsidRPr="00E1198B">
        <w:rPr>
          <w:i/>
          <w:iCs/>
          <w:sz w:val="28"/>
          <w:szCs w:val="28"/>
          <w:lang w:val="en-US"/>
        </w:rPr>
        <w:t>Ikki</w:t>
      </w:r>
      <w:proofErr w:type="spellEnd"/>
      <w:r w:rsidRPr="00E1198B">
        <w:rPr>
          <w:i/>
          <w:iCs/>
          <w:sz w:val="28"/>
          <w:szCs w:val="28"/>
          <w:lang w:val="en-US"/>
        </w:rPr>
        <w:t xml:space="preserve"> </w:t>
      </w:r>
      <w:proofErr w:type="spellStart"/>
      <w:r w:rsidR="00E1198B" w:rsidRPr="00E1198B">
        <w:rPr>
          <w:i/>
          <w:iCs/>
          <w:sz w:val="28"/>
          <w:szCs w:val="28"/>
          <w:lang w:val="en-US"/>
        </w:rPr>
        <w:t>almashingan</w:t>
      </w:r>
      <w:proofErr w:type="spellEnd"/>
      <w:r w:rsidRPr="00E1198B">
        <w:rPr>
          <w:i/>
          <w:iCs/>
          <w:sz w:val="28"/>
          <w:szCs w:val="28"/>
          <w:lang w:val="en-US"/>
        </w:rPr>
        <w:t xml:space="preserve"> </w:t>
      </w:r>
      <w:proofErr w:type="spellStart"/>
      <w:r w:rsidR="00E1198B" w:rsidRPr="00E1198B">
        <w:rPr>
          <w:i/>
          <w:iCs/>
          <w:sz w:val="28"/>
          <w:szCs w:val="28"/>
          <w:lang w:val="en-US"/>
        </w:rPr>
        <w:t>fosfatlar</w:t>
      </w:r>
      <w:proofErr w:type="spellEnd"/>
      <w:r w:rsidRPr="00E1198B">
        <w:rPr>
          <w:i/>
          <w:iCs/>
          <w:sz w:val="28"/>
          <w:szCs w:val="28"/>
          <w:lang w:val="en-US"/>
        </w:rPr>
        <w:t>)</w:t>
      </w:r>
    </w:p>
    <w:p w:rsidR="008A6A2F" w:rsidRPr="00E1198B" w:rsidRDefault="008A6A2F" w:rsidP="00E07146">
      <w:pPr>
        <w:tabs>
          <w:tab w:val="left" w:pos="9498"/>
        </w:tabs>
        <w:spacing w:line="276" w:lineRule="auto"/>
        <w:ind w:firstLine="540"/>
        <w:jc w:val="both"/>
        <w:rPr>
          <w:sz w:val="28"/>
          <w:szCs w:val="28"/>
          <w:lang w:val="en-US"/>
        </w:rPr>
      </w:pPr>
      <w:r w:rsidRPr="00E1198B">
        <w:rPr>
          <w:b/>
          <w:bCs/>
          <w:sz w:val="28"/>
          <w:szCs w:val="28"/>
          <w:lang w:val="en-US"/>
        </w:rPr>
        <w:t xml:space="preserve"> </w:t>
      </w:r>
      <w:proofErr w:type="spellStart"/>
      <w:r w:rsidR="00E1198B" w:rsidRPr="00E1198B">
        <w:rPr>
          <w:b/>
          <w:bCs/>
          <w:sz w:val="28"/>
          <w:szCs w:val="28"/>
          <w:lang w:val="en-US"/>
        </w:rPr>
        <w:t>Presipitat</w:t>
      </w:r>
      <w:proofErr w:type="spellEnd"/>
      <w:r w:rsidRPr="00E1198B">
        <w:rPr>
          <w:b/>
          <w:bCs/>
          <w:sz w:val="28"/>
          <w:szCs w:val="28"/>
          <w:lang w:val="en-US"/>
        </w:rPr>
        <w:t xml:space="preserve">. </w:t>
      </w:r>
      <w:proofErr w:type="spellStart"/>
      <w:r w:rsidR="00E1198B" w:rsidRPr="00E1198B">
        <w:rPr>
          <w:sz w:val="28"/>
          <w:szCs w:val="28"/>
          <w:lang w:val="en-US"/>
        </w:rPr>
        <w:t>Yuqorida</w:t>
      </w:r>
      <w:proofErr w:type="spellEnd"/>
      <w:r w:rsidRPr="00E1198B">
        <w:rPr>
          <w:sz w:val="28"/>
          <w:szCs w:val="28"/>
          <w:lang w:val="en-US"/>
        </w:rPr>
        <w:t xml:space="preserve"> </w:t>
      </w:r>
      <w:proofErr w:type="spellStart"/>
      <w:r w:rsidR="00E1198B" w:rsidRPr="00E1198B">
        <w:rPr>
          <w:sz w:val="28"/>
          <w:szCs w:val="28"/>
          <w:lang w:val="en-US"/>
        </w:rPr>
        <w:t>kalsiy</w:t>
      </w:r>
      <w:proofErr w:type="spellEnd"/>
      <w:r w:rsidRPr="00E1198B">
        <w:rPr>
          <w:sz w:val="28"/>
          <w:szCs w:val="28"/>
          <w:lang w:val="en-US"/>
        </w:rPr>
        <w:t xml:space="preserve"> </w:t>
      </w:r>
      <w:proofErr w:type="spellStart"/>
      <w:r w:rsidR="00E1198B" w:rsidRPr="00E1198B">
        <w:rPr>
          <w:sz w:val="28"/>
          <w:szCs w:val="28"/>
          <w:lang w:val="en-US"/>
        </w:rPr>
        <w:t>va</w:t>
      </w:r>
      <w:proofErr w:type="spellEnd"/>
      <w:r w:rsidRPr="00E1198B">
        <w:rPr>
          <w:sz w:val="28"/>
          <w:szCs w:val="28"/>
          <w:lang w:val="en-US"/>
        </w:rPr>
        <w:t xml:space="preserve"> </w:t>
      </w:r>
      <w:proofErr w:type="spellStart"/>
      <w:r w:rsidR="00E1198B" w:rsidRPr="00E1198B">
        <w:rPr>
          <w:sz w:val="28"/>
          <w:szCs w:val="28"/>
          <w:lang w:val="en-US"/>
        </w:rPr>
        <w:t>magniyning</w:t>
      </w:r>
      <w:proofErr w:type="spellEnd"/>
      <w:r w:rsidRPr="00E1198B">
        <w:rPr>
          <w:sz w:val="28"/>
          <w:szCs w:val="28"/>
          <w:lang w:val="en-US"/>
        </w:rPr>
        <w:t xml:space="preserve"> </w:t>
      </w:r>
      <w:proofErr w:type="spellStart"/>
      <w:r w:rsidR="00E1198B" w:rsidRPr="00E1198B">
        <w:rPr>
          <w:sz w:val="28"/>
          <w:szCs w:val="28"/>
          <w:lang w:val="en-US"/>
        </w:rPr>
        <w:t>ikki</w:t>
      </w:r>
      <w:proofErr w:type="spellEnd"/>
      <w:r w:rsidRPr="00E1198B">
        <w:rPr>
          <w:sz w:val="28"/>
          <w:szCs w:val="28"/>
          <w:lang w:val="en-US"/>
        </w:rPr>
        <w:t xml:space="preserve"> </w:t>
      </w:r>
      <w:proofErr w:type="spellStart"/>
      <w:r w:rsidR="00E1198B" w:rsidRPr="00E1198B">
        <w:rPr>
          <w:sz w:val="28"/>
          <w:szCs w:val="28"/>
          <w:lang w:val="en-US"/>
        </w:rPr>
        <w:t>almashingan</w:t>
      </w:r>
      <w:proofErr w:type="spellEnd"/>
      <w:r w:rsidRPr="00E1198B">
        <w:rPr>
          <w:sz w:val="28"/>
          <w:szCs w:val="28"/>
          <w:lang w:val="en-US"/>
        </w:rPr>
        <w:t xml:space="preserve"> </w:t>
      </w:r>
      <w:proofErr w:type="spellStart"/>
      <w:r w:rsidR="00E1198B" w:rsidRPr="00E1198B">
        <w:rPr>
          <w:sz w:val="28"/>
          <w:szCs w:val="28"/>
          <w:lang w:val="en-US"/>
        </w:rPr>
        <w:t>fosfatlaridagi</w:t>
      </w:r>
      <w:proofErr w:type="spellEnd"/>
      <w:r w:rsidRPr="00E1198B">
        <w:rPr>
          <w:sz w:val="28"/>
          <w:szCs w:val="28"/>
          <w:lang w:val="en-US"/>
        </w:rPr>
        <w:t xml:space="preserve"> </w:t>
      </w:r>
      <w:proofErr w:type="spellStart"/>
      <w:r w:rsidR="00E1198B" w:rsidRPr="00E1198B">
        <w:rPr>
          <w:sz w:val="28"/>
          <w:szCs w:val="28"/>
          <w:lang w:val="en-US"/>
        </w:rPr>
        <w:t>fosforning</w:t>
      </w:r>
      <w:proofErr w:type="spellEnd"/>
      <w:r w:rsidRPr="00E1198B">
        <w:rPr>
          <w:sz w:val="28"/>
          <w:szCs w:val="28"/>
          <w:lang w:val="en-US"/>
        </w:rPr>
        <w:t xml:space="preserve"> </w:t>
      </w:r>
      <w:proofErr w:type="spellStart"/>
      <w:r w:rsidR="00E1198B" w:rsidRPr="00E1198B">
        <w:rPr>
          <w:sz w:val="28"/>
          <w:szCs w:val="28"/>
          <w:lang w:val="en-US"/>
        </w:rPr>
        <w:t>o‘simliklar</w:t>
      </w:r>
      <w:proofErr w:type="spellEnd"/>
      <w:r w:rsidRPr="00E1198B">
        <w:rPr>
          <w:sz w:val="28"/>
          <w:szCs w:val="28"/>
          <w:lang w:val="en-US"/>
        </w:rPr>
        <w:t xml:space="preserve"> </w:t>
      </w:r>
      <w:proofErr w:type="spellStart"/>
      <w:r w:rsidR="00E1198B" w:rsidRPr="00E1198B">
        <w:rPr>
          <w:sz w:val="28"/>
          <w:szCs w:val="28"/>
          <w:lang w:val="en-US"/>
        </w:rPr>
        <w:t>tomonidan</w:t>
      </w:r>
      <w:proofErr w:type="spellEnd"/>
      <w:r w:rsidRPr="00E1198B">
        <w:rPr>
          <w:sz w:val="28"/>
          <w:szCs w:val="28"/>
          <w:lang w:val="en-US"/>
        </w:rPr>
        <w:t xml:space="preserve"> </w:t>
      </w:r>
      <w:proofErr w:type="spellStart"/>
      <w:r w:rsidR="00E1198B" w:rsidRPr="00E1198B">
        <w:rPr>
          <w:sz w:val="28"/>
          <w:szCs w:val="28"/>
          <w:lang w:val="en-US"/>
        </w:rPr>
        <w:t>o‘zlashtirilishi</w:t>
      </w:r>
      <w:proofErr w:type="spellEnd"/>
      <w:r w:rsidRPr="00E1198B">
        <w:rPr>
          <w:sz w:val="28"/>
          <w:szCs w:val="28"/>
          <w:lang w:val="en-US"/>
        </w:rPr>
        <w:t xml:space="preserve"> </w:t>
      </w:r>
      <w:proofErr w:type="spellStart"/>
      <w:r w:rsidR="00E1198B" w:rsidRPr="00E1198B">
        <w:rPr>
          <w:sz w:val="28"/>
          <w:szCs w:val="28"/>
          <w:lang w:val="en-US"/>
        </w:rPr>
        <w:t>haqida</w:t>
      </w:r>
      <w:proofErr w:type="spellEnd"/>
      <w:r w:rsidRPr="00E1198B">
        <w:rPr>
          <w:sz w:val="28"/>
          <w:szCs w:val="28"/>
          <w:lang w:val="en-US"/>
        </w:rPr>
        <w:t xml:space="preserve"> </w:t>
      </w:r>
      <w:proofErr w:type="spellStart"/>
      <w:r w:rsidR="00E1198B" w:rsidRPr="00E1198B">
        <w:rPr>
          <w:sz w:val="28"/>
          <w:szCs w:val="28"/>
          <w:lang w:val="en-US"/>
        </w:rPr>
        <w:t>muloxaza</w:t>
      </w:r>
      <w:proofErr w:type="spellEnd"/>
      <w:r w:rsidRPr="00E1198B">
        <w:rPr>
          <w:sz w:val="28"/>
          <w:szCs w:val="28"/>
          <w:lang w:val="en-US"/>
        </w:rPr>
        <w:t xml:space="preserve"> </w:t>
      </w:r>
      <w:proofErr w:type="spellStart"/>
      <w:r w:rsidR="00E1198B" w:rsidRPr="00E1198B">
        <w:rPr>
          <w:sz w:val="28"/>
          <w:szCs w:val="28"/>
          <w:lang w:val="en-US"/>
        </w:rPr>
        <w:t>yurtilgan</w:t>
      </w:r>
      <w:proofErr w:type="spellEnd"/>
      <w:r w:rsidRPr="00E1198B">
        <w:rPr>
          <w:sz w:val="28"/>
          <w:szCs w:val="28"/>
          <w:lang w:val="en-US"/>
        </w:rPr>
        <w:t xml:space="preserve"> </w:t>
      </w:r>
      <w:proofErr w:type="spellStart"/>
      <w:r w:rsidR="00E1198B" w:rsidRPr="00E1198B">
        <w:rPr>
          <w:sz w:val="28"/>
          <w:szCs w:val="28"/>
          <w:lang w:val="en-US"/>
        </w:rPr>
        <w:t>edi</w:t>
      </w:r>
      <w:proofErr w:type="spellEnd"/>
      <w:r w:rsidRPr="00E1198B">
        <w:rPr>
          <w:sz w:val="28"/>
          <w:szCs w:val="28"/>
          <w:lang w:val="en-US"/>
        </w:rPr>
        <w:t xml:space="preserve">. </w:t>
      </w:r>
      <w:proofErr w:type="spellStart"/>
      <w:r w:rsidR="00E1198B" w:rsidRPr="00E1198B">
        <w:rPr>
          <w:sz w:val="28"/>
          <w:szCs w:val="28"/>
          <w:lang w:val="en-US"/>
        </w:rPr>
        <w:t>Jahon</w:t>
      </w:r>
      <w:proofErr w:type="spellEnd"/>
      <w:r w:rsidRPr="00E1198B">
        <w:rPr>
          <w:sz w:val="28"/>
          <w:szCs w:val="28"/>
          <w:lang w:val="en-US"/>
        </w:rPr>
        <w:t xml:space="preserve"> </w:t>
      </w:r>
      <w:proofErr w:type="spellStart"/>
      <w:r w:rsidR="00E1198B" w:rsidRPr="00E1198B">
        <w:rPr>
          <w:sz w:val="28"/>
          <w:szCs w:val="28"/>
          <w:lang w:val="en-US"/>
        </w:rPr>
        <w:t>amaliyotida</w:t>
      </w:r>
      <w:proofErr w:type="spellEnd"/>
      <w:r w:rsidRPr="00E1198B">
        <w:rPr>
          <w:sz w:val="28"/>
          <w:szCs w:val="28"/>
          <w:lang w:val="en-US"/>
        </w:rPr>
        <w:t xml:space="preserve"> </w:t>
      </w:r>
      <w:proofErr w:type="spellStart"/>
      <w:r w:rsidR="00E1198B" w:rsidRPr="00E1198B">
        <w:rPr>
          <w:sz w:val="28"/>
          <w:szCs w:val="28"/>
          <w:lang w:val="en-US"/>
        </w:rPr>
        <w:t>ikki</w:t>
      </w:r>
      <w:proofErr w:type="spellEnd"/>
      <w:r w:rsidRPr="00E1198B">
        <w:rPr>
          <w:sz w:val="28"/>
          <w:szCs w:val="28"/>
          <w:lang w:val="en-US"/>
        </w:rPr>
        <w:t xml:space="preserve"> </w:t>
      </w:r>
      <w:proofErr w:type="spellStart"/>
      <w:r w:rsidR="00E1198B" w:rsidRPr="00E1198B">
        <w:rPr>
          <w:sz w:val="28"/>
          <w:szCs w:val="28"/>
          <w:lang w:val="en-US"/>
        </w:rPr>
        <w:t>almashingan</w:t>
      </w:r>
      <w:proofErr w:type="spellEnd"/>
      <w:r w:rsidRPr="00E1198B">
        <w:rPr>
          <w:sz w:val="28"/>
          <w:szCs w:val="28"/>
          <w:lang w:val="en-US"/>
        </w:rPr>
        <w:t xml:space="preserve"> </w:t>
      </w:r>
      <w:proofErr w:type="spellStart"/>
      <w:r w:rsidR="00E1198B" w:rsidRPr="00E1198B">
        <w:rPr>
          <w:sz w:val="28"/>
          <w:szCs w:val="28"/>
          <w:lang w:val="en-US"/>
        </w:rPr>
        <w:t>kalsiy</w:t>
      </w:r>
      <w:proofErr w:type="spellEnd"/>
      <w:r w:rsidRPr="00E1198B">
        <w:rPr>
          <w:sz w:val="28"/>
          <w:szCs w:val="28"/>
          <w:lang w:val="en-US"/>
        </w:rPr>
        <w:t xml:space="preserve"> </w:t>
      </w:r>
      <w:proofErr w:type="spellStart"/>
      <w:r w:rsidR="00E1198B" w:rsidRPr="00E1198B">
        <w:rPr>
          <w:sz w:val="28"/>
          <w:szCs w:val="28"/>
          <w:lang w:val="en-US"/>
        </w:rPr>
        <w:t>fosfat</w:t>
      </w:r>
      <w:proofErr w:type="spellEnd"/>
      <w:r w:rsidRPr="00E1198B">
        <w:rPr>
          <w:sz w:val="28"/>
          <w:szCs w:val="28"/>
          <w:lang w:val="en-US"/>
        </w:rPr>
        <w:t xml:space="preserve"> </w:t>
      </w:r>
      <w:proofErr w:type="spellStart"/>
      <w:r w:rsidR="00E1198B" w:rsidRPr="00E1198B">
        <w:rPr>
          <w:sz w:val="28"/>
          <w:szCs w:val="28"/>
          <w:lang w:val="en-US"/>
        </w:rPr>
        <w:t>oldindan</w:t>
      </w:r>
      <w:proofErr w:type="spellEnd"/>
      <w:r w:rsidRPr="00E1198B">
        <w:rPr>
          <w:sz w:val="28"/>
          <w:szCs w:val="28"/>
          <w:lang w:val="en-US"/>
        </w:rPr>
        <w:t xml:space="preserve"> </w:t>
      </w:r>
      <w:proofErr w:type="spellStart"/>
      <w:r w:rsidR="00E1198B" w:rsidRPr="00E1198B">
        <w:rPr>
          <w:sz w:val="28"/>
          <w:szCs w:val="28"/>
          <w:lang w:val="en-US"/>
        </w:rPr>
        <w:t>superfosfatga</w:t>
      </w:r>
      <w:proofErr w:type="spellEnd"/>
      <w:r w:rsidRPr="00E1198B">
        <w:rPr>
          <w:sz w:val="28"/>
          <w:szCs w:val="28"/>
          <w:lang w:val="en-US"/>
        </w:rPr>
        <w:t xml:space="preserve"> </w:t>
      </w:r>
      <w:proofErr w:type="spellStart"/>
      <w:r w:rsidR="00E1198B" w:rsidRPr="00E1198B">
        <w:rPr>
          <w:sz w:val="28"/>
          <w:szCs w:val="28"/>
          <w:lang w:val="en-US"/>
        </w:rPr>
        <w:t>nisbatan</w:t>
      </w:r>
      <w:proofErr w:type="spellEnd"/>
      <w:r w:rsidRPr="00E1198B">
        <w:rPr>
          <w:sz w:val="28"/>
          <w:szCs w:val="28"/>
          <w:lang w:val="en-US"/>
        </w:rPr>
        <w:t xml:space="preserve"> </w:t>
      </w:r>
      <w:proofErr w:type="spellStart"/>
      <w:r w:rsidR="00E1198B" w:rsidRPr="00E1198B">
        <w:rPr>
          <w:sz w:val="28"/>
          <w:szCs w:val="28"/>
          <w:lang w:val="en-US"/>
        </w:rPr>
        <w:t>bir</w:t>
      </w:r>
      <w:proofErr w:type="spellEnd"/>
      <w:r w:rsidRPr="00E1198B">
        <w:rPr>
          <w:sz w:val="28"/>
          <w:szCs w:val="28"/>
          <w:lang w:val="en-US"/>
        </w:rPr>
        <w:t xml:space="preserve"> </w:t>
      </w:r>
      <w:r w:rsidR="00E1198B" w:rsidRPr="00E1198B">
        <w:rPr>
          <w:sz w:val="28"/>
          <w:szCs w:val="28"/>
          <w:lang w:val="en-US"/>
        </w:rPr>
        <w:t>oz</w:t>
      </w:r>
      <w:r w:rsidRPr="00E1198B">
        <w:rPr>
          <w:sz w:val="28"/>
          <w:szCs w:val="28"/>
          <w:lang w:val="en-US"/>
        </w:rPr>
        <w:t xml:space="preserve"> </w:t>
      </w:r>
      <w:proofErr w:type="spellStart"/>
      <w:r w:rsidR="00E1198B" w:rsidRPr="00E1198B">
        <w:rPr>
          <w:sz w:val="28"/>
          <w:szCs w:val="28"/>
          <w:lang w:val="en-US"/>
        </w:rPr>
        <w:t>kam</w:t>
      </w:r>
      <w:proofErr w:type="spellEnd"/>
      <w:r w:rsidRPr="00E1198B">
        <w:rPr>
          <w:sz w:val="28"/>
          <w:szCs w:val="28"/>
          <w:lang w:val="en-US"/>
        </w:rPr>
        <w:t xml:space="preserve"> </w:t>
      </w:r>
      <w:proofErr w:type="spellStart"/>
      <w:r w:rsidR="00E1198B" w:rsidRPr="00E1198B">
        <w:rPr>
          <w:sz w:val="28"/>
          <w:szCs w:val="28"/>
          <w:lang w:val="en-US"/>
        </w:rPr>
        <w:t>bo‘lsada</w:t>
      </w:r>
      <w:proofErr w:type="spellEnd"/>
      <w:r w:rsidRPr="00E1198B">
        <w:rPr>
          <w:sz w:val="28"/>
          <w:szCs w:val="28"/>
          <w:lang w:val="en-US"/>
        </w:rPr>
        <w:t xml:space="preserve">, </w:t>
      </w:r>
      <w:proofErr w:type="spellStart"/>
      <w:r w:rsidR="00E1198B" w:rsidRPr="00E1198B">
        <w:rPr>
          <w:sz w:val="28"/>
          <w:szCs w:val="28"/>
          <w:lang w:val="en-US"/>
        </w:rPr>
        <w:t>lekin</w:t>
      </w:r>
      <w:proofErr w:type="spellEnd"/>
      <w:r w:rsidRPr="00E1198B">
        <w:rPr>
          <w:sz w:val="28"/>
          <w:szCs w:val="28"/>
          <w:lang w:val="en-US"/>
        </w:rPr>
        <w:t xml:space="preserve"> </w:t>
      </w:r>
      <w:proofErr w:type="spellStart"/>
      <w:r w:rsidR="00E1198B" w:rsidRPr="00E1198B">
        <w:rPr>
          <w:sz w:val="28"/>
          <w:szCs w:val="28"/>
          <w:lang w:val="en-US"/>
        </w:rPr>
        <w:t>keng</w:t>
      </w:r>
      <w:proofErr w:type="spellEnd"/>
      <w:r w:rsidRPr="00E1198B">
        <w:rPr>
          <w:sz w:val="28"/>
          <w:szCs w:val="28"/>
          <w:lang w:val="en-US"/>
        </w:rPr>
        <w:t xml:space="preserve"> </w:t>
      </w:r>
      <w:proofErr w:type="spellStart"/>
      <w:r w:rsidR="00E1198B" w:rsidRPr="00E1198B">
        <w:rPr>
          <w:sz w:val="28"/>
          <w:szCs w:val="28"/>
          <w:lang w:val="en-US"/>
        </w:rPr>
        <w:t>ishlatilayotgan</w:t>
      </w:r>
      <w:proofErr w:type="spellEnd"/>
      <w:r w:rsidRPr="00E1198B">
        <w:rPr>
          <w:sz w:val="28"/>
          <w:szCs w:val="28"/>
          <w:lang w:val="en-US"/>
        </w:rPr>
        <w:t xml:space="preserve"> </w:t>
      </w:r>
      <w:proofErr w:type="spellStart"/>
      <w:r w:rsidR="00E1198B" w:rsidRPr="00E1198B">
        <w:rPr>
          <w:sz w:val="28"/>
          <w:szCs w:val="28"/>
          <w:lang w:val="en-US"/>
        </w:rPr>
        <w:t>o‘g‘itlardan</w:t>
      </w:r>
      <w:proofErr w:type="spellEnd"/>
      <w:r w:rsidRPr="00E1198B">
        <w:rPr>
          <w:sz w:val="28"/>
          <w:szCs w:val="28"/>
          <w:lang w:val="en-US"/>
        </w:rPr>
        <w:t xml:space="preserve"> </w:t>
      </w:r>
      <w:proofErr w:type="spellStart"/>
      <w:r w:rsidR="00E1198B" w:rsidRPr="00E1198B">
        <w:rPr>
          <w:sz w:val="28"/>
          <w:szCs w:val="28"/>
          <w:lang w:val="en-US"/>
        </w:rPr>
        <w:t>biri</w:t>
      </w:r>
      <w:proofErr w:type="spellEnd"/>
      <w:r w:rsidRPr="00E1198B">
        <w:rPr>
          <w:sz w:val="28"/>
          <w:szCs w:val="28"/>
          <w:lang w:val="en-US"/>
        </w:rPr>
        <w:t xml:space="preserve"> </w:t>
      </w:r>
      <w:proofErr w:type="spellStart"/>
      <w:r w:rsidR="00E1198B" w:rsidRPr="00E1198B">
        <w:rPr>
          <w:sz w:val="28"/>
          <w:szCs w:val="28"/>
          <w:lang w:val="en-US"/>
        </w:rPr>
        <w:t>hisoblanadi</w:t>
      </w:r>
      <w:proofErr w:type="spellEnd"/>
      <w:r w:rsidRPr="00E1198B">
        <w:rPr>
          <w:sz w:val="28"/>
          <w:szCs w:val="28"/>
          <w:lang w:val="en-US"/>
        </w:rPr>
        <w:t xml:space="preserve">. </w:t>
      </w:r>
      <w:proofErr w:type="spellStart"/>
      <w:r w:rsidR="00E1198B" w:rsidRPr="00E1198B">
        <w:rPr>
          <w:sz w:val="28"/>
          <w:szCs w:val="28"/>
          <w:lang w:val="en-US"/>
        </w:rPr>
        <w:t>Buni</w:t>
      </w:r>
      <w:proofErr w:type="spellEnd"/>
      <w:r w:rsidRPr="00E1198B">
        <w:rPr>
          <w:sz w:val="28"/>
          <w:szCs w:val="28"/>
          <w:lang w:val="en-US"/>
        </w:rPr>
        <w:t xml:space="preserve"> </w:t>
      </w:r>
      <w:proofErr w:type="spellStart"/>
      <w:r w:rsidR="00E1198B" w:rsidRPr="00E1198B">
        <w:rPr>
          <w:sz w:val="28"/>
          <w:szCs w:val="28"/>
          <w:lang w:val="en-US"/>
        </w:rPr>
        <w:t>shunday</w:t>
      </w:r>
      <w:proofErr w:type="spellEnd"/>
      <w:r w:rsidRPr="00E1198B">
        <w:rPr>
          <w:sz w:val="28"/>
          <w:szCs w:val="28"/>
          <w:lang w:val="en-US"/>
        </w:rPr>
        <w:t xml:space="preserve"> </w:t>
      </w:r>
      <w:proofErr w:type="spellStart"/>
      <w:r w:rsidR="00E1198B" w:rsidRPr="00E1198B">
        <w:rPr>
          <w:sz w:val="28"/>
          <w:szCs w:val="28"/>
          <w:lang w:val="en-US"/>
        </w:rPr>
        <w:t>tushuntirish</w:t>
      </w:r>
      <w:proofErr w:type="spellEnd"/>
      <w:r w:rsidRPr="00E1198B">
        <w:rPr>
          <w:sz w:val="28"/>
          <w:szCs w:val="28"/>
          <w:lang w:val="en-US"/>
        </w:rPr>
        <w:t xml:space="preserve"> </w:t>
      </w:r>
      <w:proofErr w:type="spellStart"/>
      <w:r w:rsidR="00E1198B" w:rsidRPr="00E1198B">
        <w:rPr>
          <w:sz w:val="28"/>
          <w:szCs w:val="28"/>
          <w:lang w:val="en-US"/>
        </w:rPr>
        <w:t>mumkinki</w:t>
      </w:r>
      <w:proofErr w:type="spellEnd"/>
      <w:r w:rsidRPr="00E1198B">
        <w:rPr>
          <w:sz w:val="28"/>
          <w:szCs w:val="28"/>
          <w:lang w:val="en-US"/>
        </w:rPr>
        <w:t xml:space="preserve">, </w:t>
      </w:r>
      <w:proofErr w:type="spellStart"/>
      <w:r w:rsidR="00E1198B" w:rsidRPr="00E1198B">
        <w:rPr>
          <w:sz w:val="28"/>
          <w:szCs w:val="28"/>
          <w:lang w:val="en-US"/>
        </w:rPr>
        <w:t>superfosfatni</w:t>
      </w:r>
      <w:proofErr w:type="spellEnd"/>
      <w:r w:rsidRPr="00E1198B">
        <w:rPr>
          <w:sz w:val="28"/>
          <w:szCs w:val="28"/>
          <w:lang w:val="en-US"/>
        </w:rPr>
        <w:t xml:space="preserve"> </w:t>
      </w:r>
      <w:proofErr w:type="spellStart"/>
      <w:r w:rsidR="00E1198B" w:rsidRPr="00E1198B">
        <w:rPr>
          <w:sz w:val="28"/>
          <w:szCs w:val="28"/>
          <w:lang w:val="en-US"/>
        </w:rPr>
        <w:t>lokal</w:t>
      </w:r>
      <w:proofErr w:type="spellEnd"/>
      <w:r w:rsidRPr="00E1198B">
        <w:rPr>
          <w:sz w:val="28"/>
          <w:szCs w:val="28"/>
          <w:lang w:val="en-US"/>
        </w:rPr>
        <w:t xml:space="preserve"> (</w:t>
      </w:r>
      <w:proofErr w:type="spellStart"/>
      <w:r w:rsidR="00E1198B" w:rsidRPr="00E1198B">
        <w:rPr>
          <w:sz w:val="28"/>
          <w:szCs w:val="28"/>
          <w:lang w:val="en-US"/>
        </w:rPr>
        <w:t>uya</w:t>
      </w:r>
      <w:r w:rsidRPr="00E1198B">
        <w:rPr>
          <w:sz w:val="28"/>
          <w:szCs w:val="28"/>
          <w:lang w:val="en-US"/>
        </w:rPr>
        <w:t>-</w:t>
      </w:r>
      <w:r w:rsidR="00E1198B" w:rsidRPr="00E1198B">
        <w:rPr>
          <w:sz w:val="28"/>
          <w:szCs w:val="28"/>
          <w:lang w:val="en-US"/>
        </w:rPr>
        <w:t>uyacha</w:t>
      </w:r>
      <w:proofErr w:type="spellEnd"/>
      <w:r w:rsidRPr="00E1198B">
        <w:rPr>
          <w:sz w:val="28"/>
          <w:szCs w:val="28"/>
          <w:lang w:val="en-US"/>
        </w:rPr>
        <w:t xml:space="preserve">) </w:t>
      </w:r>
      <w:r w:rsidR="00E1198B" w:rsidRPr="00E1198B">
        <w:rPr>
          <w:sz w:val="28"/>
          <w:szCs w:val="28"/>
          <w:lang w:val="en-US"/>
        </w:rPr>
        <w:t>ham</w:t>
      </w:r>
      <w:r w:rsidRPr="00E1198B">
        <w:rPr>
          <w:sz w:val="28"/>
          <w:szCs w:val="28"/>
          <w:lang w:val="en-US"/>
        </w:rPr>
        <w:t xml:space="preserve"> </w:t>
      </w:r>
      <w:proofErr w:type="spellStart"/>
      <w:r w:rsidR="00E1198B" w:rsidRPr="00E1198B">
        <w:rPr>
          <w:sz w:val="28"/>
          <w:szCs w:val="28"/>
          <w:lang w:val="en-US"/>
        </w:rPr>
        <w:t>asosiy</w:t>
      </w:r>
      <w:proofErr w:type="spellEnd"/>
      <w:r w:rsidRPr="00E1198B">
        <w:rPr>
          <w:sz w:val="28"/>
          <w:szCs w:val="28"/>
          <w:lang w:val="en-US"/>
        </w:rPr>
        <w:t xml:space="preserve"> </w:t>
      </w:r>
      <w:proofErr w:type="spellStart"/>
      <w:r w:rsidR="00E1198B" w:rsidRPr="00E1198B">
        <w:rPr>
          <w:sz w:val="28"/>
          <w:szCs w:val="28"/>
          <w:lang w:val="en-US"/>
        </w:rPr>
        <w:t>o‘g‘it</w:t>
      </w:r>
      <w:proofErr w:type="spellEnd"/>
      <w:r w:rsidRPr="00E1198B">
        <w:rPr>
          <w:sz w:val="28"/>
          <w:szCs w:val="28"/>
          <w:lang w:val="en-US"/>
        </w:rPr>
        <w:t xml:space="preserve"> </w:t>
      </w:r>
      <w:proofErr w:type="spellStart"/>
      <w:r w:rsidR="00E1198B" w:rsidRPr="00E1198B">
        <w:rPr>
          <w:sz w:val="28"/>
          <w:szCs w:val="28"/>
          <w:lang w:val="en-US"/>
        </w:rPr>
        <w:t>sifatida</w:t>
      </w:r>
      <w:proofErr w:type="spellEnd"/>
      <w:r w:rsidRPr="00E1198B">
        <w:rPr>
          <w:sz w:val="28"/>
          <w:szCs w:val="28"/>
          <w:lang w:val="en-US"/>
        </w:rPr>
        <w:t xml:space="preserve"> </w:t>
      </w:r>
      <w:r w:rsidR="00E1198B" w:rsidRPr="00E1198B">
        <w:rPr>
          <w:sz w:val="28"/>
          <w:szCs w:val="28"/>
          <w:lang w:val="en-US"/>
        </w:rPr>
        <w:t>ham</w:t>
      </w:r>
      <w:r w:rsidRPr="00E1198B">
        <w:rPr>
          <w:sz w:val="28"/>
          <w:szCs w:val="28"/>
          <w:lang w:val="en-US"/>
        </w:rPr>
        <w:t xml:space="preserve">, </w:t>
      </w:r>
      <w:proofErr w:type="spellStart"/>
      <w:r w:rsidR="00E1198B" w:rsidRPr="00E1198B">
        <w:rPr>
          <w:sz w:val="28"/>
          <w:szCs w:val="28"/>
          <w:lang w:val="en-US"/>
        </w:rPr>
        <w:t>zaruriy</w:t>
      </w:r>
      <w:proofErr w:type="spellEnd"/>
      <w:r w:rsidRPr="00E1198B">
        <w:rPr>
          <w:sz w:val="28"/>
          <w:szCs w:val="28"/>
          <w:lang w:val="en-US"/>
        </w:rPr>
        <w:t xml:space="preserve"> </w:t>
      </w:r>
      <w:proofErr w:type="spellStart"/>
      <w:r w:rsidR="00E1198B" w:rsidRPr="00E1198B">
        <w:rPr>
          <w:sz w:val="28"/>
          <w:szCs w:val="28"/>
          <w:lang w:val="en-US"/>
        </w:rPr>
        <w:t>bo‘lganda</w:t>
      </w:r>
      <w:proofErr w:type="spellEnd"/>
      <w:r w:rsidRPr="00E1198B">
        <w:rPr>
          <w:sz w:val="28"/>
          <w:szCs w:val="28"/>
          <w:lang w:val="en-US"/>
        </w:rPr>
        <w:t xml:space="preserve"> </w:t>
      </w:r>
      <w:proofErr w:type="spellStart"/>
      <w:r w:rsidR="00E1198B" w:rsidRPr="00E1198B">
        <w:rPr>
          <w:sz w:val="28"/>
          <w:szCs w:val="28"/>
          <w:lang w:val="en-US"/>
        </w:rPr>
        <w:t>hatto</w:t>
      </w:r>
      <w:proofErr w:type="spellEnd"/>
      <w:r w:rsidRPr="00E1198B">
        <w:rPr>
          <w:sz w:val="28"/>
          <w:szCs w:val="28"/>
          <w:lang w:val="en-US"/>
        </w:rPr>
        <w:t xml:space="preserve"> </w:t>
      </w:r>
      <w:proofErr w:type="spellStart"/>
      <w:r w:rsidR="00E1198B" w:rsidRPr="00E1198B">
        <w:rPr>
          <w:sz w:val="28"/>
          <w:szCs w:val="28"/>
          <w:lang w:val="en-US"/>
        </w:rPr>
        <w:t>oziqlantirish</w:t>
      </w:r>
      <w:proofErr w:type="spellEnd"/>
      <w:r w:rsidRPr="00E1198B">
        <w:rPr>
          <w:sz w:val="28"/>
          <w:szCs w:val="28"/>
          <w:lang w:val="en-US"/>
        </w:rPr>
        <w:t xml:space="preserve"> </w:t>
      </w:r>
      <w:proofErr w:type="spellStart"/>
      <w:r w:rsidR="00E1198B" w:rsidRPr="00E1198B">
        <w:rPr>
          <w:sz w:val="28"/>
          <w:szCs w:val="28"/>
          <w:lang w:val="en-US"/>
        </w:rPr>
        <w:t>uchun</w:t>
      </w:r>
      <w:proofErr w:type="spellEnd"/>
      <w:r w:rsidRPr="00E1198B">
        <w:rPr>
          <w:sz w:val="28"/>
          <w:szCs w:val="28"/>
          <w:lang w:val="en-US"/>
        </w:rPr>
        <w:t xml:space="preserve"> </w:t>
      </w:r>
      <w:r w:rsidR="00E1198B" w:rsidRPr="00E1198B">
        <w:rPr>
          <w:sz w:val="28"/>
          <w:szCs w:val="28"/>
          <w:lang w:val="en-US"/>
        </w:rPr>
        <w:t>ham</w:t>
      </w:r>
      <w:r w:rsidRPr="00E1198B">
        <w:rPr>
          <w:sz w:val="28"/>
          <w:szCs w:val="28"/>
          <w:lang w:val="en-US"/>
        </w:rPr>
        <w:t xml:space="preserve"> (</w:t>
      </w:r>
      <w:proofErr w:type="spellStart"/>
      <w:r w:rsidR="00E1198B" w:rsidRPr="00E1198B">
        <w:rPr>
          <w:sz w:val="28"/>
          <w:szCs w:val="28"/>
          <w:lang w:val="en-US"/>
        </w:rPr>
        <w:t>tuproqqa</w:t>
      </w:r>
      <w:proofErr w:type="spellEnd"/>
      <w:r w:rsidRPr="00E1198B">
        <w:rPr>
          <w:sz w:val="28"/>
          <w:szCs w:val="28"/>
          <w:lang w:val="en-US"/>
        </w:rPr>
        <w:t xml:space="preserve"> </w:t>
      </w:r>
      <w:proofErr w:type="spellStart"/>
      <w:r w:rsidR="00E1198B" w:rsidRPr="00E1198B">
        <w:rPr>
          <w:sz w:val="28"/>
          <w:szCs w:val="28"/>
          <w:lang w:val="en-US"/>
        </w:rPr>
        <w:t>chuqur</w:t>
      </w:r>
      <w:proofErr w:type="spellEnd"/>
      <w:r w:rsidRPr="00E1198B">
        <w:rPr>
          <w:sz w:val="28"/>
          <w:szCs w:val="28"/>
          <w:lang w:val="en-US"/>
        </w:rPr>
        <w:t xml:space="preserve"> </w:t>
      </w:r>
      <w:proofErr w:type="spellStart"/>
      <w:r w:rsidR="00E1198B" w:rsidRPr="00E1198B">
        <w:rPr>
          <w:sz w:val="28"/>
          <w:szCs w:val="28"/>
          <w:lang w:val="en-US"/>
        </w:rPr>
        <w:t>qilib</w:t>
      </w:r>
      <w:proofErr w:type="spellEnd"/>
      <w:r w:rsidRPr="00E1198B">
        <w:rPr>
          <w:sz w:val="28"/>
          <w:szCs w:val="28"/>
          <w:lang w:val="en-US"/>
        </w:rPr>
        <w:t xml:space="preserve"> </w:t>
      </w:r>
      <w:proofErr w:type="spellStart"/>
      <w:r w:rsidR="00E1198B" w:rsidRPr="00E1198B">
        <w:rPr>
          <w:sz w:val="28"/>
          <w:szCs w:val="28"/>
          <w:lang w:val="en-US"/>
        </w:rPr>
        <w:t>solish</w:t>
      </w:r>
      <w:proofErr w:type="spellEnd"/>
      <w:r w:rsidRPr="00E1198B">
        <w:rPr>
          <w:sz w:val="28"/>
          <w:szCs w:val="28"/>
          <w:lang w:val="en-US"/>
        </w:rPr>
        <w:t xml:space="preserve">) </w:t>
      </w:r>
      <w:proofErr w:type="spellStart"/>
      <w:r w:rsidR="00E1198B" w:rsidRPr="00E1198B">
        <w:rPr>
          <w:sz w:val="28"/>
          <w:szCs w:val="28"/>
          <w:lang w:val="en-US"/>
        </w:rPr>
        <w:t>ishlatiladi</w:t>
      </w:r>
      <w:proofErr w:type="spellEnd"/>
      <w:r w:rsidRPr="00E1198B">
        <w:rPr>
          <w:sz w:val="28"/>
          <w:szCs w:val="28"/>
          <w:lang w:val="en-US"/>
        </w:rPr>
        <w:t>.</w:t>
      </w:r>
    </w:p>
    <w:p w:rsidR="008A6A2F" w:rsidRPr="00E1198B" w:rsidRDefault="008A6A2F" w:rsidP="00E07146">
      <w:pPr>
        <w:tabs>
          <w:tab w:val="left" w:pos="9498"/>
        </w:tabs>
        <w:spacing w:line="276" w:lineRule="auto"/>
        <w:ind w:firstLine="540"/>
        <w:jc w:val="both"/>
        <w:rPr>
          <w:sz w:val="28"/>
          <w:szCs w:val="28"/>
          <w:lang w:val="en-US"/>
        </w:rPr>
      </w:pPr>
      <w:r w:rsidRPr="00E1198B">
        <w:rPr>
          <w:sz w:val="28"/>
          <w:szCs w:val="28"/>
          <w:lang w:val="en-US"/>
        </w:rPr>
        <w:t xml:space="preserve"> </w:t>
      </w:r>
      <w:proofErr w:type="spellStart"/>
      <w:r w:rsidR="00E1198B" w:rsidRPr="00E1198B">
        <w:rPr>
          <w:sz w:val="28"/>
          <w:szCs w:val="28"/>
          <w:lang w:val="en-US"/>
        </w:rPr>
        <w:t>Presipitat</w:t>
      </w:r>
      <w:proofErr w:type="spellEnd"/>
      <w:r w:rsidRPr="00E1198B">
        <w:rPr>
          <w:sz w:val="28"/>
          <w:szCs w:val="28"/>
          <w:lang w:val="en-US"/>
        </w:rPr>
        <w:t xml:space="preserve"> </w:t>
      </w:r>
      <w:proofErr w:type="spellStart"/>
      <w:r w:rsidR="00E1198B" w:rsidRPr="00E1198B">
        <w:rPr>
          <w:sz w:val="28"/>
          <w:szCs w:val="28"/>
          <w:lang w:val="en-US"/>
        </w:rPr>
        <w:t>esa</w:t>
      </w:r>
      <w:proofErr w:type="spellEnd"/>
      <w:r w:rsidRPr="00E1198B">
        <w:rPr>
          <w:sz w:val="28"/>
          <w:szCs w:val="28"/>
          <w:lang w:val="en-US"/>
        </w:rPr>
        <w:t xml:space="preserve"> </w:t>
      </w:r>
      <w:proofErr w:type="spellStart"/>
      <w:r w:rsidR="00E1198B" w:rsidRPr="00E1198B">
        <w:rPr>
          <w:sz w:val="28"/>
          <w:szCs w:val="28"/>
          <w:lang w:val="en-US"/>
        </w:rPr>
        <w:t>asosiy</w:t>
      </w:r>
      <w:proofErr w:type="spellEnd"/>
      <w:r w:rsidRPr="00E1198B">
        <w:rPr>
          <w:sz w:val="28"/>
          <w:szCs w:val="28"/>
          <w:lang w:val="en-US"/>
        </w:rPr>
        <w:t xml:space="preserve"> </w:t>
      </w:r>
      <w:proofErr w:type="spellStart"/>
      <w:r w:rsidR="00E1198B" w:rsidRPr="00E1198B">
        <w:rPr>
          <w:sz w:val="28"/>
          <w:szCs w:val="28"/>
          <w:lang w:val="en-US"/>
        </w:rPr>
        <w:t>o‘g‘itlar</w:t>
      </w:r>
      <w:proofErr w:type="spellEnd"/>
      <w:r w:rsidRPr="00E1198B">
        <w:rPr>
          <w:sz w:val="28"/>
          <w:szCs w:val="28"/>
          <w:lang w:val="en-US"/>
        </w:rPr>
        <w:t xml:space="preserve"> </w:t>
      </w:r>
      <w:proofErr w:type="spellStart"/>
      <w:r w:rsidR="00E1198B" w:rsidRPr="00E1198B">
        <w:rPr>
          <w:sz w:val="28"/>
          <w:szCs w:val="28"/>
          <w:lang w:val="en-US"/>
        </w:rPr>
        <w:t>sifatida</w:t>
      </w:r>
      <w:proofErr w:type="spellEnd"/>
      <w:r w:rsidRPr="00E1198B">
        <w:rPr>
          <w:sz w:val="28"/>
          <w:szCs w:val="28"/>
          <w:lang w:val="en-US"/>
        </w:rPr>
        <w:t xml:space="preserve"> </w:t>
      </w:r>
      <w:proofErr w:type="spellStart"/>
      <w:r w:rsidR="00E1198B" w:rsidRPr="00E1198B">
        <w:rPr>
          <w:sz w:val="28"/>
          <w:szCs w:val="28"/>
          <w:lang w:val="en-US"/>
        </w:rPr>
        <w:t>dalaning</w:t>
      </w:r>
      <w:proofErr w:type="spellEnd"/>
      <w:r w:rsidRPr="00E1198B">
        <w:rPr>
          <w:sz w:val="28"/>
          <w:szCs w:val="28"/>
          <w:lang w:val="en-US"/>
        </w:rPr>
        <w:t xml:space="preserve"> </w:t>
      </w:r>
      <w:proofErr w:type="spellStart"/>
      <w:r w:rsidR="00E1198B" w:rsidRPr="00E1198B">
        <w:rPr>
          <w:sz w:val="28"/>
          <w:szCs w:val="28"/>
          <w:lang w:val="en-US"/>
        </w:rPr>
        <w:t>yuza</w:t>
      </w:r>
      <w:proofErr w:type="spellEnd"/>
      <w:r w:rsidRPr="00E1198B">
        <w:rPr>
          <w:sz w:val="28"/>
          <w:szCs w:val="28"/>
          <w:lang w:val="en-US"/>
        </w:rPr>
        <w:t xml:space="preserve"> </w:t>
      </w:r>
      <w:proofErr w:type="spellStart"/>
      <w:r w:rsidR="00E1198B" w:rsidRPr="00E1198B">
        <w:rPr>
          <w:sz w:val="28"/>
          <w:szCs w:val="28"/>
          <w:lang w:val="en-US"/>
        </w:rPr>
        <w:t>qismiga</w:t>
      </w:r>
      <w:proofErr w:type="spellEnd"/>
      <w:r w:rsidRPr="00E1198B">
        <w:rPr>
          <w:sz w:val="28"/>
          <w:szCs w:val="28"/>
          <w:lang w:val="en-US"/>
        </w:rPr>
        <w:t xml:space="preserve"> </w:t>
      </w:r>
      <w:proofErr w:type="spellStart"/>
      <w:r w:rsidR="00E1198B" w:rsidRPr="00E1198B">
        <w:rPr>
          <w:sz w:val="28"/>
          <w:szCs w:val="28"/>
          <w:lang w:val="en-US"/>
        </w:rPr>
        <w:t>tekis</w:t>
      </w:r>
      <w:proofErr w:type="spellEnd"/>
      <w:r w:rsidRPr="00E1198B">
        <w:rPr>
          <w:sz w:val="28"/>
          <w:szCs w:val="28"/>
          <w:lang w:val="en-US"/>
        </w:rPr>
        <w:t xml:space="preserve"> </w:t>
      </w:r>
      <w:proofErr w:type="spellStart"/>
      <w:r w:rsidR="00E1198B" w:rsidRPr="00E1198B">
        <w:rPr>
          <w:sz w:val="28"/>
          <w:szCs w:val="28"/>
          <w:lang w:val="en-US"/>
        </w:rPr>
        <w:t>sochish</w:t>
      </w:r>
      <w:proofErr w:type="spellEnd"/>
      <w:r w:rsidRPr="00E1198B">
        <w:rPr>
          <w:sz w:val="28"/>
          <w:szCs w:val="28"/>
          <w:lang w:val="en-US"/>
        </w:rPr>
        <w:t xml:space="preserve"> </w:t>
      </w:r>
      <w:proofErr w:type="spellStart"/>
      <w:r w:rsidR="00E1198B" w:rsidRPr="00E1198B">
        <w:rPr>
          <w:sz w:val="28"/>
          <w:szCs w:val="28"/>
          <w:lang w:val="en-US"/>
        </w:rPr>
        <w:t>va</w:t>
      </w:r>
      <w:proofErr w:type="spellEnd"/>
      <w:r w:rsidRPr="00E1198B">
        <w:rPr>
          <w:sz w:val="28"/>
          <w:szCs w:val="28"/>
          <w:lang w:val="en-US"/>
        </w:rPr>
        <w:t xml:space="preserve"> </w:t>
      </w:r>
      <w:proofErr w:type="spellStart"/>
      <w:r w:rsidR="00E1198B" w:rsidRPr="00E1198B">
        <w:rPr>
          <w:sz w:val="28"/>
          <w:szCs w:val="28"/>
          <w:lang w:val="en-US"/>
        </w:rPr>
        <w:t>kerakli</w:t>
      </w:r>
      <w:proofErr w:type="spellEnd"/>
      <w:r w:rsidRPr="00E1198B">
        <w:rPr>
          <w:sz w:val="28"/>
          <w:szCs w:val="28"/>
          <w:lang w:val="en-US"/>
        </w:rPr>
        <w:t xml:space="preserve"> </w:t>
      </w:r>
      <w:proofErr w:type="spellStart"/>
      <w:r w:rsidR="00E1198B" w:rsidRPr="00E1198B">
        <w:rPr>
          <w:sz w:val="28"/>
          <w:szCs w:val="28"/>
          <w:lang w:val="en-US"/>
        </w:rPr>
        <w:t>chuqurlikka</w:t>
      </w:r>
      <w:proofErr w:type="spellEnd"/>
      <w:r w:rsidRPr="00E1198B">
        <w:rPr>
          <w:sz w:val="28"/>
          <w:szCs w:val="28"/>
          <w:lang w:val="en-US"/>
        </w:rPr>
        <w:t xml:space="preserve"> </w:t>
      </w:r>
      <w:proofErr w:type="spellStart"/>
      <w:r w:rsidR="00E1198B" w:rsidRPr="00E1198B">
        <w:rPr>
          <w:sz w:val="28"/>
          <w:szCs w:val="28"/>
          <w:lang w:val="en-US"/>
        </w:rPr>
        <w:t>kultivator</w:t>
      </w:r>
      <w:proofErr w:type="spellEnd"/>
      <w:r w:rsidRPr="00E1198B">
        <w:rPr>
          <w:sz w:val="28"/>
          <w:szCs w:val="28"/>
          <w:lang w:val="en-US"/>
        </w:rPr>
        <w:t xml:space="preserve"> </w:t>
      </w:r>
      <w:proofErr w:type="spellStart"/>
      <w:r w:rsidR="00E1198B" w:rsidRPr="00E1198B">
        <w:rPr>
          <w:sz w:val="28"/>
          <w:szCs w:val="28"/>
          <w:lang w:val="en-US"/>
        </w:rPr>
        <w:t>yordamida</w:t>
      </w:r>
      <w:proofErr w:type="spellEnd"/>
      <w:r w:rsidRPr="00E1198B">
        <w:rPr>
          <w:sz w:val="28"/>
          <w:szCs w:val="28"/>
          <w:lang w:val="en-US"/>
        </w:rPr>
        <w:t xml:space="preserve"> </w:t>
      </w:r>
      <w:proofErr w:type="spellStart"/>
      <w:r w:rsidR="00E1198B" w:rsidRPr="00E1198B">
        <w:rPr>
          <w:sz w:val="28"/>
          <w:szCs w:val="28"/>
          <w:lang w:val="en-US"/>
        </w:rPr>
        <w:t>kiritiladi</w:t>
      </w:r>
      <w:proofErr w:type="spellEnd"/>
      <w:r w:rsidRPr="00E1198B">
        <w:rPr>
          <w:sz w:val="28"/>
          <w:szCs w:val="28"/>
          <w:lang w:val="en-US"/>
        </w:rPr>
        <w:t xml:space="preserve">. </w:t>
      </w:r>
      <w:proofErr w:type="spellStart"/>
      <w:r w:rsidR="00E1198B" w:rsidRPr="00E1198B">
        <w:rPr>
          <w:sz w:val="28"/>
          <w:szCs w:val="28"/>
          <w:lang w:val="en-US"/>
        </w:rPr>
        <w:t>O‘simlik</w:t>
      </w:r>
      <w:proofErr w:type="spellEnd"/>
      <w:r w:rsidRPr="00E1198B">
        <w:rPr>
          <w:sz w:val="28"/>
          <w:szCs w:val="28"/>
          <w:lang w:val="en-US"/>
        </w:rPr>
        <w:t xml:space="preserve"> </w:t>
      </w:r>
      <w:proofErr w:type="spellStart"/>
      <w:r w:rsidR="00E1198B" w:rsidRPr="00E1198B">
        <w:rPr>
          <w:sz w:val="28"/>
          <w:szCs w:val="28"/>
          <w:lang w:val="en-US"/>
        </w:rPr>
        <w:t>asosiy</w:t>
      </w:r>
      <w:proofErr w:type="spellEnd"/>
      <w:r w:rsidRPr="00E1198B">
        <w:rPr>
          <w:sz w:val="28"/>
          <w:szCs w:val="28"/>
          <w:lang w:val="en-US"/>
        </w:rPr>
        <w:t xml:space="preserve"> </w:t>
      </w:r>
      <w:proofErr w:type="spellStart"/>
      <w:r w:rsidR="00E1198B" w:rsidRPr="00E1198B">
        <w:rPr>
          <w:sz w:val="28"/>
          <w:szCs w:val="28"/>
          <w:lang w:val="en-US"/>
        </w:rPr>
        <w:t>o‘g‘itning</w:t>
      </w:r>
      <w:proofErr w:type="spellEnd"/>
      <w:r w:rsidRPr="00E1198B">
        <w:rPr>
          <w:sz w:val="28"/>
          <w:szCs w:val="28"/>
          <w:lang w:val="en-US"/>
        </w:rPr>
        <w:t xml:space="preserve"> </w:t>
      </w:r>
      <w:proofErr w:type="spellStart"/>
      <w:r w:rsidR="00E1198B" w:rsidRPr="00E1198B">
        <w:rPr>
          <w:sz w:val="28"/>
          <w:szCs w:val="28"/>
          <w:lang w:val="en-US"/>
        </w:rPr>
        <w:t>fosforidan</w:t>
      </w:r>
      <w:proofErr w:type="spellEnd"/>
      <w:r w:rsidRPr="00E1198B">
        <w:rPr>
          <w:sz w:val="28"/>
          <w:szCs w:val="28"/>
          <w:lang w:val="en-US"/>
        </w:rPr>
        <w:t xml:space="preserve"> </w:t>
      </w:r>
      <w:proofErr w:type="spellStart"/>
      <w:r w:rsidR="00E1198B" w:rsidRPr="00E1198B">
        <w:rPr>
          <w:sz w:val="28"/>
          <w:szCs w:val="28"/>
          <w:lang w:val="en-US"/>
        </w:rPr>
        <w:t>kuchli</w:t>
      </w:r>
      <w:proofErr w:type="spellEnd"/>
      <w:r w:rsidRPr="00E1198B">
        <w:rPr>
          <w:sz w:val="28"/>
          <w:szCs w:val="28"/>
          <w:lang w:val="en-US"/>
        </w:rPr>
        <w:t xml:space="preserve"> </w:t>
      </w:r>
      <w:proofErr w:type="spellStart"/>
      <w:r w:rsidR="00E1198B" w:rsidRPr="00E1198B">
        <w:rPr>
          <w:sz w:val="28"/>
          <w:szCs w:val="28"/>
          <w:lang w:val="en-US"/>
        </w:rPr>
        <w:t>ildiz</w:t>
      </w:r>
      <w:proofErr w:type="spellEnd"/>
      <w:r w:rsidRPr="00E1198B">
        <w:rPr>
          <w:sz w:val="28"/>
          <w:szCs w:val="28"/>
          <w:lang w:val="en-US"/>
        </w:rPr>
        <w:t xml:space="preserve"> </w:t>
      </w:r>
      <w:proofErr w:type="spellStart"/>
      <w:r w:rsidR="00E1198B" w:rsidRPr="00E1198B">
        <w:rPr>
          <w:sz w:val="28"/>
          <w:szCs w:val="28"/>
          <w:lang w:val="en-US"/>
        </w:rPr>
        <w:t>tizimini</w:t>
      </w:r>
      <w:proofErr w:type="spellEnd"/>
      <w:r w:rsidRPr="00E1198B">
        <w:rPr>
          <w:sz w:val="28"/>
          <w:szCs w:val="28"/>
          <w:lang w:val="en-US"/>
        </w:rPr>
        <w:t xml:space="preserve"> </w:t>
      </w:r>
      <w:proofErr w:type="spellStart"/>
      <w:r w:rsidR="00E1198B" w:rsidRPr="00E1198B">
        <w:rPr>
          <w:sz w:val="28"/>
          <w:szCs w:val="28"/>
          <w:lang w:val="en-US"/>
        </w:rPr>
        <w:t>hosil</w:t>
      </w:r>
      <w:proofErr w:type="spellEnd"/>
      <w:r w:rsidRPr="00E1198B">
        <w:rPr>
          <w:sz w:val="28"/>
          <w:szCs w:val="28"/>
          <w:lang w:val="en-US"/>
        </w:rPr>
        <w:t xml:space="preserve"> </w:t>
      </w:r>
      <w:proofErr w:type="spellStart"/>
      <w:r w:rsidR="00E1198B" w:rsidRPr="00E1198B">
        <w:rPr>
          <w:sz w:val="28"/>
          <w:szCs w:val="28"/>
          <w:lang w:val="en-US"/>
        </w:rPr>
        <w:t>qilib</w:t>
      </w:r>
      <w:proofErr w:type="spellEnd"/>
      <w:r w:rsidRPr="00E1198B">
        <w:rPr>
          <w:sz w:val="28"/>
          <w:szCs w:val="28"/>
          <w:lang w:val="en-US"/>
        </w:rPr>
        <w:t xml:space="preserve"> </w:t>
      </w:r>
      <w:proofErr w:type="spellStart"/>
      <w:r w:rsidR="00E1198B" w:rsidRPr="00E1198B">
        <w:rPr>
          <w:sz w:val="28"/>
          <w:szCs w:val="28"/>
          <w:lang w:val="en-US"/>
        </w:rPr>
        <w:t>olgandan</w:t>
      </w:r>
      <w:proofErr w:type="spellEnd"/>
      <w:r w:rsidRPr="00E1198B">
        <w:rPr>
          <w:sz w:val="28"/>
          <w:szCs w:val="28"/>
          <w:lang w:val="en-US"/>
        </w:rPr>
        <w:t xml:space="preserve"> </w:t>
      </w:r>
      <w:proofErr w:type="spellStart"/>
      <w:r w:rsidR="00E1198B" w:rsidRPr="00E1198B">
        <w:rPr>
          <w:sz w:val="28"/>
          <w:szCs w:val="28"/>
          <w:lang w:val="en-US"/>
        </w:rPr>
        <w:t>keyingina</w:t>
      </w:r>
      <w:proofErr w:type="spellEnd"/>
      <w:r w:rsidRPr="00E1198B">
        <w:rPr>
          <w:sz w:val="28"/>
          <w:szCs w:val="28"/>
          <w:lang w:val="en-US"/>
        </w:rPr>
        <w:t xml:space="preserve"> </w:t>
      </w:r>
      <w:proofErr w:type="spellStart"/>
      <w:r w:rsidR="00E1198B" w:rsidRPr="00E1198B">
        <w:rPr>
          <w:sz w:val="28"/>
          <w:szCs w:val="28"/>
          <w:lang w:val="en-US"/>
        </w:rPr>
        <w:t>oziqlana</w:t>
      </w:r>
      <w:proofErr w:type="spellEnd"/>
      <w:r w:rsidRPr="00E1198B">
        <w:rPr>
          <w:sz w:val="28"/>
          <w:szCs w:val="28"/>
          <w:lang w:val="en-US"/>
        </w:rPr>
        <w:t xml:space="preserve"> </w:t>
      </w:r>
      <w:proofErr w:type="spellStart"/>
      <w:r w:rsidR="00E1198B" w:rsidRPr="00E1198B">
        <w:rPr>
          <w:sz w:val="28"/>
          <w:szCs w:val="28"/>
          <w:lang w:val="en-US"/>
        </w:rPr>
        <w:t>boshlaydi</w:t>
      </w:r>
      <w:proofErr w:type="spellEnd"/>
      <w:r w:rsidRPr="00E1198B">
        <w:rPr>
          <w:sz w:val="28"/>
          <w:szCs w:val="28"/>
          <w:lang w:val="en-US"/>
        </w:rPr>
        <w:t xml:space="preserve">. </w:t>
      </w:r>
      <w:proofErr w:type="spellStart"/>
      <w:r w:rsidR="00E1198B" w:rsidRPr="00E1198B">
        <w:rPr>
          <w:sz w:val="28"/>
          <w:szCs w:val="28"/>
          <w:lang w:val="en-US"/>
        </w:rPr>
        <w:t>Lokal</w:t>
      </w:r>
      <w:proofErr w:type="spellEnd"/>
      <w:r w:rsidRPr="00E1198B">
        <w:rPr>
          <w:sz w:val="28"/>
          <w:szCs w:val="28"/>
          <w:lang w:val="en-US"/>
        </w:rPr>
        <w:t xml:space="preserve"> (</w:t>
      </w:r>
      <w:proofErr w:type="spellStart"/>
      <w:r w:rsidR="00E1198B" w:rsidRPr="00E1198B">
        <w:rPr>
          <w:sz w:val="28"/>
          <w:szCs w:val="28"/>
          <w:lang w:val="en-US"/>
        </w:rPr>
        <w:t>uya</w:t>
      </w:r>
      <w:r w:rsidRPr="00E1198B">
        <w:rPr>
          <w:sz w:val="28"/>
          <w:szCs w:val="28"/>
          <w:lang w:val="en-US"/>
        </w:rPr>
        <w:t>-</w:t>
      </w:r>
      <w:r w:rsidR="00E1198B" w:rsidRPr="00E1198B">
        <w:rPr>
          <w:sz w:val="28"/>
          <w:szCs w:val="28"/>
          <w:lang w:val="en-US"/>
        </w:rPr>
        <w:t>uyacha</w:t>
      </w:r>
      <w:proofErr w:type="spellEnd"/>
      <w:r w:rsidRPr="00E1198B">
        <w:rPr>
          <w:sz w:val="28"/>
          <w:szCs w:val="28"/>
          <w:lang w:val="en-US"/>
        </w:rPr>
        <w:t xml:space="preserve">) </w:t>
      </w:r>
      <w:proofErr w:type="spellStart"/>
      <w:r w:rsidR="00E1198B" w:rsidRPr="00E1198B">
        <w:rPr>
          <w:sz w:val="28"/>
          <w:szCs w:val="28"/>
          <w:lang w:val="en-US"/>
        </w:rPr>
        <w:t>solinadigan</w:t>
      </w:r>
      <w:proofErr w:type="spellEnd"/>
      <w:r w:rsidRPr="00E1198B">
        <w:rPr>
          <w:sz w:val="28"/>
          <w:szCs w:val="28"/>
          <w:lang w:val="en-US"/>
        </w:rPr>
        <w:t xml:space="preserve"> </w:t>
      </w:r>
      <w:proofErr w:type="spellStart"/>
      <w:r w:rsidR="00E1198B" w:rsidRPr="00E1198B">
        <w:rPr>
          <w:sz w:val="28"/>
          <w:szCs w:val="28"/>
          <w:lang w:val="en-US"/>
        </w:rPr>
        <w:t>o‘g‘it</w:t>
      </w:r>
      <w:proofErr w:type="spellEnd"/>
      <w:r w:rsidRPr="00E1198B">
        <w:rPr>
          <w:sz w:val="28"/>
          <w:szCs w:val="28"/>
          <w:lang w:val="en-US"/>
        </w:rPr>
        <w:t xml:space="preserve"> </w:t>
      </w:r>
      <w:proofErr w:type="spellStart"/>
      <w:r w:rsidR="00E1198B" w:rsidRPr="00E1198B">
        <w:rPr>
          <w:sz w:val="28"/>
          <w:szCs w:val="28"/>
          <w:lang w:val="en-US"/>
        </w:rPr>
        <w:t>ildiz</w:t>
      </w:r>
      <w:proofErr w:type="spellEnd"/>
      <w:r w:rsidRPr="00E1198B">
        <w:rPr>
          <w:sz w:val="28"/>
          <w:szCs w:val="28"/>
          <w:lang w:val="en-US"/>
        </w:rPr>
        <w:t xml:space="preserve"> </w:t>
      </w:r>
      <w:proofErr w:type="spellStart"/>
      <w:r w:rsidR="00E1198B" w:rsidRPr="00E1198B">
        <w:rPr>
          <w:sz w:val="28"/>
          <w:szCs w:val="28"/>
          <w:lang w:val="en-US"/>
        </w:rPr>
        <w:t>tizimi</w:t>
      </w:r>
      <w:proofErr w:type="spellEnd"/>
      <w:r w:rsidRPr="00E1198B">
        <w:rPr>
          <w:sz w:val="28"/>
          <w:szCs w:val="28"/>
          <w:lang w:val="en-US"/>
        </w:rPr>
        <w:t xml:space="preserve"> </w:t>
      </w:r>
      <w:proofErr w:type="spellStart"/>
      <w:r w:rsidR="00E1198B" w:rsidRPr="00E1198B">
        <w:rPr>
          <w:sz w:val="28"/>
          <w:szCs w:val="28"/>
          <w:lang w:val="en-US"/>
        </w:rPr>
        <w:t>uncha</w:t>
      </w:r>
      <w:proofErr w:type="spellEnd"/>
      <w:r w:rsidRPr="00E1198B">
        <w:rPr>
          <w:sz w:val="28"/>
          <w:szCs w:val="28"/>
          <w:lang w:val="en-US"/>
        </w:rPr>
        <w:t xml:space="preserve"> </w:t>
      </w:r>
      <w:proofErr w:type="spellStart"/>
      <w:r w:rsidR="00E1198B" w:rsidRPr="00E1198B">
        <w:rPr>
          <w:sz w:val="28"/>
          <w:szCs w:val="28"/>
          <w:lang w:val="en-US"/>
        </w:rPr>
        <w:t>taraqqiy</w:t>
      </w:r>
      <w:proofErr w:type="spellEnd"/>
      <w:r w:rsidRPr="00E1198B">
        <w:rPr>
          <w:sz w:val="28"/>
          <w:szCs w:val="28"/>
          <w:lang w:val="en-US"/>
        </w:rPr>
        <w:t xml:space="preserve"> </w:t>
      </w:r>
      <w:proofErr w:type="spellStart"/>
      <w:r w:rsidR="00E1198B" w:rsidRPr="00E1198B">
        <w:rPr>
          <w:sz w:val="28"/>
          <w:szCs w:val="28"/>
          <w:lang w:val="en-US"/>
        </w:rPr>
        <w:t>etmagan</w:t>
      </w:r>
      <w:proofErr w:type="spellEnd"/>
      <w:r w:rsidRPr="00E1198B">
        <w:rPr>
          <w:sz w:val="28"/>
          <w:szCs w:val="28"/>
          <w:lang w:val="en-US"/>
        </w:rPr>
        <w:t xml:space="preserve"> </w:t>
      </w:r>
      <w:proofErr w:type="spellStart"/>
      <w:r w:rsidR="00E1198B" w:rsidRPr="00E1198B">
        <w:rPr>
          <w:sz w:val="28"/>
          <w:szCs w:val="28"/>
          <w:lang w:val="en-US"/>
        </w:rPr>
        <w:t>yosh</w:t>
      </w:r>
      <w:proofErr w:type="spellEnd"/>
      <w:r w:rsidRPr="00E1198B">
        <w:rPr>
          <w:sz w:val="28"/>
          <w:szCs w:val="28"/>
          <w:lang w:val="en-US"/>
        </w:rPr>
        <w:t xml:space="preserve"> </w:t>
      </w:r>
      <w:proofErr w:type="spellStart"/>
      <w:r w:rsidR="00E1198B" w:rsidRPr="00E1198B">
        <w:rPr>
          <w:sz w:val="28"/>
          <w:szCs w:val="28"/>
          <w:lang w:val="en-US"/>
        </w:rPr>
        <w:t>maysalarning</w:t>
      </w:r>
      <w:proofErr w:type="spellEnd"/>
      <w:r w:rsidRPr="00E1198B">
        <w:rPr>
          <w:sz w:val="28"/>
          <w:szCs w:val="28"/>
          <w:lang w:val="en-US"/>
        </w:rPr>
        <w:t xml:space="preserve"> </w:t>
      </w:r>
      <w:proofErr w:type="spellStart"/>
      <w:r w:rsidR="00E1198B" w:rsidRPr="00E1198B">
        <w:rPr>
          <w:sz w:val="28"/>
          <w:szCs w:val="28"/>
          <w:lang w:val="en-US"/>
        </w:rPr>
        <w:t>oziqlanishi</w:t>
      </w:r>
      <w:proofErr w:type="spellEnd"/>
      <w:r w:rsidRPr="00E1198B">
        <w:rPr>
          <w:sz w:val="28"/>
          <w:szCs w:val="28"/>
          <w:lang w:val="en-US"/>
        </w:rPr>
        <w:t xml:space="preserve"> </w:t>
      </w:r>
      <w:proofErr w:type="spellStart"/>
      <w:r w:rsidR="00E1198B" w:rsidRPr="00E1198B">
        <w:rPr>
          <w:sz w:val="28"/>
          <w:szCs w:val="28"/>
          <w:lang w:val="en-US"/>
        </w:rPr>
        <w:t>uchun</w:t>
      </w:r>
      <w:proofErr w:type="spellEnd"/>
      <w:r w:rsidRPr="00E1198B">
        <w:rPr>
          <w:sz w:val="28"/>
          <w:szCs w:val="28"/>
          <w:lang w:val="en-US"/>
        </w:rPr>
        <w:t xml:space="preserve"> </w:t>
      </w:r>
      <w:proofErr w:type="spellStart"/>
      <w:r w:rsidR="00E1198B" w:rsidRPr="00E1198B">
        <w:rPr>
          <w:sz w:val="28"/>
          <w:szCs w:val="28"/>
          <w:lang w:val="en-US"/>
        </w:rPr>
        <w:t>xizmat</w:t>
      </w:r>
      <w:proofErr w:type="spellEnd"/>
      <w:r w:rsidRPr="00E1198B">
        <w:rPr>
          <w:sz w:val="28"/>
          <w:szCs w:val="28"/>
          <w:lang w:val="en-US"/>
        </w:rPr>
        <w:t xml:space="preserve"> </w:t>
      </w:r>
      <w:proofErr w:type="spellStart"/>
      <w:r w:rsidR="00E1198B" w:rsidRPr="00E1198B">
        <w:rPr>
          <w:sz w:val="28"/>
          <w:szCs w:val="28"/>
          <w:lang w:val="en-US"/>
        </w:rPr>
        <w:t>qiladi</w:t>
      </w:r>
      <w:proofErr w:type="spellEnd"/>
      <w:r w:rsidRPr="00E1198B">
        <w:rPr>
          <w:sz w:val="28"/>
          <w:szCs w:val="28"/>
          <w:lang w:val="en-US"/>
        </w:rPr>
        <w:t>.</w:t>
      </w:r>
    </w:p>
    <w:p w:rsidR="008A6A2F" w:rsidRPr="00E1198B" w:rsidRDefault="00E1198B" w:rsidP="00E07146">
      <w:pPr>
        <w:tabs>
          <w:tab w:val="left" w:pos="9498"/>
        </w:tabs>
        <w:spacing w:line="276" w:lineRule="auto"/>
        <w:ind w:firstLine="540"/>
        <w:jc w:val="both"/>
        <w:rPr>
          <w:sz w:val="28"/>
          <w:szCs w:val="28"/>
          <w:lang w:val="en-US"/>
        </w:rPr>
      </w:pPr>
      <w:proofErr w:type="spellStart"/>
      <w:r w:rsidRPr="00E1198B">
        <w:rPr>
          <w:sz w:val="28"/>
          <w:szCs w:val="28"/>
          <w:lang w:val="en-US"/>
        </w:rPr>
        <w:t>Peresipitat</w:t>
      </w:r>
      <w:proofErr w:type="spellEnd"/>
      <w:r w:rsidR="008A6A2F" w:rsidRPr="00E1198B">
        <w:rPr>
          <w:sz w:val="28"/>
          <w:szCs w:val="28"/>
          <w:lang w:val="en-US"/>
        </w:rPr>
        <w:t xml:space="preserve"> </w:t>
      </w:r>
      <w:proofErr w:type="spellStart"/>
      <w:r w:rsidRPr="00E1198B">
        <w:rPr>
          <w:sz w:val="28"/>
          <w:szCs w:val="28"/>
          <w:lang w:val="en-US"/>
        </w:rPr>
        <w:t>ko‘p</w:t>
      </w:r>
      <w:proofErr w:type="spellEnd"/>
      <w:r w:rsidR="008A6A2F" w:rsidRPr="00E1198B">
        <w:rPr>
          <w:sz w:val="28"/>
          <w:szCs w:val="28"/>
          <w:lang w:val="en-US"/>
        </w:rPr>
        <w:t xml:space="preserve"> </w:t>
      </w:r>
      <w:proofErr w:type="spellStart"/>
      <w:r w:rsidRPr="00E1198B">
        <w:rPr>
          <w:sz w:val="28"/>
          <w:szCs w:val="28"/>
          <w:lang w:val="en-US"/>
        </w:rPr>
        <w:t>xil</w:t>
      </w:r>
      <w:proofErr w:type="spellEnd"/>
      <w:r w:rsidR="008A6A2F" w:rsidRPr="00E1198B">
        <w:rPr>
          <w:sz w:val="28"/>
          <w:szCs w:val="28"/>
          <w:lang w:val="en-US"/>
        </w:rPr>
        <w:t xml:space="preserve"> </w:t>
      </w:r>
      <w:proofErr w:type="spellStart"/>
      <w:r w:rsidRPr="00E1198B">
        <w:rPr>
          <w:sz w:val="28"/>
          <w:szCs w:val="28"/>
          <w:lang w:val="en-US"/>
        </w:rPr>
        <w:t>tuproqlarda</w:t>
      </w:r>
      <w:proofErr w:type="spellEnd"/>
      <w:r w:rsidR="008A6A2F" w:rsidRPr="00E1198B">
        <w:rPr>
          <w:sz w:val="28"/>
          <w:szCs w:val="28"/>
          <w:lang w:val="en-US"/>
        </w:rPr>
        <w:t xml:space="preserve"> </w:t>
      </w:r>
      <w:proofErr w:type="spellStart"/>
      <w:r w:rsidRPr="00E1198B">
        <w:rPr>
          <w:sz w:val="28"/>
          <w:szCs w:val="28"/>
          <w:lang w:val="en-US"/>
        </w:rPr>
        <w:t>asosiy</w:t>
      </w:r>
      <w:proofErr w:type="spellEnd"/>
      <w:r w:rsidR="008A6A2F" w:rsidRPr="00E1198B">
        <w:rPr>
          <w:sz w:val="28"/>
          <w:szCs w:val="28"/>
          <w:lang w:val="en-US"/>
        </w:rPr>
        <w:t xml:space="preserve"> </w:t>
      </w:r>
      <w:proofErr w:type="spellStart"/>
      <w:r w:rsidRPr="00E1198B">
        <w:rPr>
          <w:sz w:val="28"/>
          <w:szCs w:val="28"/>
          <w:lang w:val="en-US"/>
        </w:rPr>
        <w:t>o‘g‘it</w:t>
      </w:r>
      <w:proofErr w:type="spellEnd"/>
      <w:r w:rsidR="008A6A2F" w:rsidRPr="00E1198B">
        <w:rPr>
          <w:sz w:val="28"/>
          <w:szCs w:val="28"/>
          <w:lang w:val="en-US"/>
        </w:rPr>
        <w:t xml:space="preserve"> </w:t>
      </w:r>
      <w:proofErr w:type="spellStart"/>
      <w:r w:rsidRPr="00E1198B">
        <w:rPr>
          <w:sz w:val="28"/>
          <w:szCs w:val="28"/>
          <w:lang w:val="en-US"/>
        </w:rPr>
        <w:t>sifatida</w:t>
      </w:r>
      <w:proofErr w:type="spellEnd"/>
      <w:r w:rsidR="008A6A2F" w:rsidRPr="00E1198B">
        <w:rPr>
          <w:sz w:val="28"/>
          <w:szCs w:val="28"/>
          <w:lang w:val="en-US"/>
        </w:rPr>
        <w:t xml:space="preserve"> </w:t>
      </w:r>
      <w:proofErr w:type="spellStart"/>
      <w:r w:rsidRPr="00E1198B">
        <w:rPr>
          <w:sz w:val="28"/>
          <w:szCs w:val="28"/>
          <w:lang w:val="en-US"/>
        </w:rPr>
        <w:t>ishlatilganda</w:t>
      </w:r>
      <w:proofErr w:type="spellEnd"/>
      <w:r w:rsidR="008A6A2F" w:rsidRPr="00E1198B">
        <w:rPr>
          <w:sz w:val="28"/>
          <w:szCs w:val="28"/>
          <w:lang w:val="en-US"/>
        </w:rPr>
        <w:t xml:space="preserve"> </w:t>
      </w:r>
      <w:proofErr w:type="spellStart"/>
      <w:r w:rsidRPr="00E1198B">
        <w:rPr>
          <w:sz w:val="28"/>
          <w:szCs w:val="28"/>
          <w:lang w:val="en-US"/>
        </w:rPr>
        <w:t>superfosfat</w:t>
      </w:r>
      <w:proofErr w:type="spellEnd"/>
      <w:r w:rsidR="008A6A2F" w:rsidRPr="00E1198B">
        <w:rPr>
          <w:sz w:val="28"/>
          <w:szCs w:val="28"/>
          <w:lang w:val="en-US"/>
        </w:rPr>
        <w:t xml:space="preserve"> </w:t>
      </w:r>
      <w:proofErr w:type="spellStart"/>
      <w:r w:rsidRPr="00E1198B">
        <w:rPr>
          <w:sz w:val="28"/>
          <w:szCs w:val="28"/>
          <w:lang w:val="en-US"/>
        </w:rPr>
        <w:t>kabi</w:t>
      </w:r>
      <w:proofErr w:type="spellEnd"/>
      <w:r w:rsidR="008A6A2F" w:rsidRPr="00E1198B">
        <w:rPr>
          <w:sz w:val="28"/>
          <w:szCs w:val="28"/>
          <w:lang w:val="en-US"/>
        </w:rPr>
        <w:t xml:space="preserve"> </w:t>
      </w:r>
      <w:proofErr w:type="spellStart"/>
      <w:r w:rsidRPr="00E1198B">
        <w:rPr>
          <w:sz w:val="28"/>
          <w:szCs w:val="28"/>
          <w:lang w:val="en-US"/>
        </w:rPr>
        <w:t>samarali</w:t>
      </w:r>
      <w:proofErr w:type="spellEnd"/>
      <w:r w:rsidR="008A6A2F" w:rsidRPr="00E1198B">
        <w:rPr>
          <w:sz w:val="28"/>
          <w:szCs w:val="28"/>
          <w:lang w:val="en-US"/>
        </w:rPr>
        <w:t xml:space="preserve"> </w:t>
      </w:r>
      <w:proofErr w:type="spellStart"/>
      <w:r w:rsidRPr="00E1198B">
        <w:rPr>
          <w:sz w:val="28"/>
          <w:szCs w:val="28"/>
          <w:lang w:val="en-US"/>
        </w:rPr>
        <w:t>bo‘ladi</w:t>
      </w:r>
      <w:proofErr w:type="spellEnd"/>
      <w:r w:rsidR="008A6A2F" w:rsidRPr="00E1198B">
        <w:rPr>
          <w:sz w:val="28"/>
          <w:szCs w:val="28"/>
          <w:lang w:val="en-US"/>
        </w:rPr>
        <w:t xml:space="preserve">. </w:t>
      </w:r>
      <w:proofErr w:type="spellStart"/>
      <w:r w:rsidRPr="00E1198B">
        <w:rPr>
          <w:sz w:val="28"/>
          <w:szCs w:val="28"/>
          <w:lang w:val="en-US"/>
        </w:rPr>
        <w:t>Nordon</w:t>
      </w:r>
      <w:proofErr w:type="spellEnd"/>
      <w:r w:rsidR="008A6A2F" w:rsidRPr="00E1198B">
        <w:rPr>
          <w:sz w:val="28"/>
          <w:szCs w:val="28"/>
          <w:lang w:val="en-US"/>
        </w:rPr>
        <w:t xml:space="preserve"> </w:t>
      </w:r>
      <w:proofErr w:type="spellStart"/>
      <w:r w:rsidRPr="00E1198B">
        <w:rPr>
          <w:sz w:val="28"/>
          <w:szCs w:val="28"/>
          <w:lang w:val="en-US"/>
        </w:rPr>
        <w:t>tuproqlarda</w:t>
      </w:r>
      <w:proofErr w:type="spellEnd"/>
      <w:r w:rsidR="008A6A2F" w:rsidRPr="00E1198B">
        <w:rPr>
          <w:sz w:val="28"/>
          <w:szCs w:val="28"/>
          <w:lang w:val="en-US"/>
        </w:rPr>
        <w:t xml:space="preserve"> </w:t>
      </w:r>
      <w:r w:rsidRPr="00E1198B">
        <w:rPr>
          <w:sz w:val="28"/>
          <w:szCs w:val="28"/>
          <w:lang w:val="en-US"/>
        </w:rPr>
        <w:t>u</w:t>
      </w:r>
      <w:r w:rsidR="008A6A2F" w:rsidRPr="00E1198B">
        <w:rPr>
          <w:sz w:val="28"/>
          <w:szCs w:val="28"/>
          <w:lang w:val="en-US"/>
        </w:rPr>
        <w:t xml:space="preserve"> </w:t>
      </w:r>
      <w:proofErr w:type="spellStart"/>
      <w:r w:rsidRPr="00E1198B">
        <w:rPr>
          <w:sz w:val="28"/>
          <w:szCs w:val="28"/>
          <w:lang w:val="en-US"/>
        </w:rPr>
        <w:t>hosilga</w:t>
      </w:r>
      <w:proofErr w:type="spellEnd"/>
      <w:r w:rsidR="008A6A2F" w:rsidRPr="00E1198B">
        <w:rPr>
          <w:sz w:val="28"/>
          <w:szCs w:val="28"/>
          <w:lang w:val="en-US"/>
        </w:rPr>
        <w:t xml:space="preserve"> </w:t>
      </w:r>
      <w:proofErr w:type="spellStart"/>
      <w:r w:rsidRPr="00E1198B">
        <w:rPr>
          <w:sz w:val="28"/>
          <w:szCs w:val="28"/>
          <w:lang w:val="en-US"/>
        </w:rPr>
        <w:t>ta’siri</w:t>
      </w:r>
      <w:proofErr w:type="spellEnd"/>
      <w:r w:rsidR="008A6A2F" w:rsidRPr="00E1198B">
        <w:rPr>
          <w:sz w:val="28"/>
          <w:szCs w:val="28"/>
          <w:lang w:val="en-US"/>
        </w:rPr>
        <w:t xml:space="preserve"> </w:t>
      </w:r>
      <w:proofErr w:type="spellStart"/>
      <w:r w:rsidRPr="00E1198B">
        <w:rPr>
          <w:sz w:val="28"/>
          <w:szCs w:val="28"/>
          <w:lang w:val="en-US"/>
        </w:rPr>
        <w:t>jixatidan</w:t>
      </w:r>
      <w:proofErr w:type="spellEnd"/>
      <w:r w:rsidR="008A6A2F" w:rsidRPr="00E1198B">
        <w:rPr>
          <w:sz w:val="28"/>
          <w:szCs w:val="28"/>
          <w:lang w:val="en-US"/>
        </w:rPr>
        <w:t xml:space="preserve"> </w:t>
      </w:r>
      <w:proofErr w:type="spellStart"/>
      <w:r w:rsidRPr="00E1198B">
        <w:rPr>
          <w:sz w:val="28"/>
          <w:szCs w:val="28"/>
          <w:lang w:val="en-US"/>
        </w:rPr>
        <w:t>hatto</w:t>
      </w:r>
      <w:proofErr w:type="spellEnd"/>
      <w:r w:rsidR="008A6A2F" w:rsidRPr="00E1198B">
        <w:rPr>
          <w:sz w:val="28"/>
          <w:szCs w:val="28"/>
          <w:lang w:val="en-US"/>
        </w:rPr>
        <w:t xml:space="preserve"> </w:t>
      </w:r>
      <w:proofErr w:type="spellStart"/>
      <w:r w:rsidRPr="00E1198B">
        <w:rPr>
          <w:sz w:val="28"/>
          <w:szCs w:val="28"/>
          <w:lang w:val="en-US"/>
        </w:rPr>
        <w:t>superfosfatdan</w:t>
      </w:r>
      <w:proofErr w:type="spellEnd"/>
      <w:r w:rsidR="008A6A2F" w:rsidRPr="00E1198B">
        <w:rPr>
          <w:sz w:val="28"/>
          <w:szCs w:val="28"/>
          <w:lang w:val="en-US"/>
        </w:rPr>
        <w:t xml:space="preserve"> </w:t>
      </w:r>
      <w:r w:rsidRPr="00E1198B">
        <w:rPr>
          <w:sz w:val="28"/>
          <w:szCs w:val="28"/>
          <w:lang w:val="en-US"/>
        </w:rPr>
        <w:t>ham</w:t>
      </w:r>
      <w:r w:rsidR="008A6A2F" w:rsidRPr="00E1198B">
        <w:rPr>
          <w:sz w:val="28"/>
          <w:szCs w:val="28"/>
          <w:lang w:val="en-US"/>
        </w:rPr>
        <w:t xml:space="preserve"> </w:t>
      </w:r>
      <w:proofErr w:type="spellStart"/>
      <w:r w:rsidRPr="00E1198B">
        <w:rPr>
          <w:sz w:val="28"/>
          <w:szCs w:val="28"/>
          <w:lang w:val="en-US"/>
        </w:rPr>
        <w:t>yuqor</w:t>
      </w:r>
      <w:proofErr w:type="spellEnd"/>
      <w:r w:rsidR="008A6A2F" w:rsidRPr="00E1198B">
        <w:rPr>
          <w:sz w:val="28"/>
          <w:szCs w:val="28"/>
          <w:lang w:val="en-US"/>
        </w:rPr>
        <w:t xml:space="preserve"> </w:t>
      </w:r>
      <w:r w:rsidRPr="00E1198B">
        <w:rPr>
          <w:sz w:val="28"/>
          <w:szCs w:val="28"/>
          <w:lang w:val="en-US"/>
        </w:rPr>
        <w:t>samara</w:t>
      </w:r>
      <w:r w:rsidR="008A6A2F" w:rsidRPr="00E1198B">
        <w:rPr>
          <w:sz w:val="28"/>
          <w:szCs w:val="28"/>
          <w:lang w:val="en-US"/>
        </w:rPr>
        <w:t xml:space="preserve"> </w:t>
      </w:r>
      <w:proofErr w:type="spellStart"/>
      <w:r w:rsidRPr="00E1198B">
        <w:rPr>
          <w:sz w:val="28"/>
          <w:szCs w:val="28"/>
          <w:lang w:val="en-US"/>
        </w:rPr>
        <w:t>beradi</w:t>
      </w:r>
      <w:proofErr w:type="spellEnd"/>
      <w:r w:rsidR="008A6A2F" w:rsidRPr="00E1198B">
        <w:rPr>
          <w:sz w:val="28"/>
          <w:szCs w:val="28"/>
          <w:lang w:val="en-US"/>
        </w:rPr>
        <w:t xml:space="preserve">, </w:t>
      </w:r>
      <w:proofErr w:type="spellStart"/>
      <w:r w:rsidRPr="00E1198B">
        <w:rPr>
          <w:sz w:val="28"/>
          <w:szCs w:val="28"/>
          <w:lang w:val="en-US"/>
        </w:rPr>
        <w:t>chunki</w:t>
      </w:r>
      <w:proofErr w:type="spellEnd"/>
      <w:r w:rsidR="008A6A2F" w:rsidRPr="00E1198B">
        <w:rPr>
          <w:sz w:val="28"/>
          <w:szCs w:val="28"/>
          <w:lang w:val="en-US"/>
        </w:rPr>
        <w:t xml:space="preserve"> </w:t>
      </w:r>
      <w:proofErr w:type="spellStart"/>
      <w:r w:rsidRPr="00E1198B">
        <w:rPr>
          <w:sz w:val="28"/>
          <w:szCs w:val="28"/>
          <w:lang w:val="en-US"/>
        </w:rPr>
        <w:t>nordon</w:t>
      </w:r>
      <w:proofErr w:type="spellEnd"/>
      <w:r w:rsidR="008A6A2F" w:rsidRPr="00E1198B">
        <w:rPr>
          <w:sz w:val="28"/>
          <w:szCs w:val="28"/>
          <w:lang w:val="en-US"/>
        </w:rPr>
        <w:t xml:space="preserve"> </w:t>
      </w:r>
      <w:proofErr w:type="spellStart"/>
      <w:r w:rsidRPr="00E1198B">
        <w:rPr>
          <w:sz w:val="28"/>
          <w:szCs w:val="28"/>
          <w:lang w:val="en-US"/>
        </w:rPr>
        <w:t>tuproqlarda</w:t>
      </w:r>
      <w:proofErr w:type="spellEnd"/>
      <w:r w:rsidR="008A6A2F" w:rsidRPr="00E1198B">
        <w:rPr>
          <w:sz w:val="28"/>
          <w:szCs w:val="28"/>
          <w:lang w:val="en-US"/>
        </w:rPr>
        <w:t xml:space="preserve"> </w:t>
      </w:r>
      <w:proofErr w:type="spellStart"/>
      <w:r w:rsidRPr="00E1198B">
        <w:rPr>
          <w:sz w:val="28"/>
          <w:szCs w:val="28"/>
          <w:lang w:val="en-US"/>
        </w:rPr>
        <w:t>superfosfat</w:t>
      </w:r>
      <w:proofErr w:type="spellEnd"/>
      <w:r w:rsidR="008A6A2F" w:rsidRPr="00E1198B">
        <w:rPr>
          <w:sz w:val="28"/>
          <w:szCs w:val="28"/>
          <w:lang w:val="en-US"/>
        </w:rPr>
        <w:t xml:space="preserve"> </w:t>
      </w:r>
      <w:proofErr w:type="spellStart"/>
      <w:r w:rsidRPr="00E1198B">
        <w:rPr>
          <w:sz w:val="28"/>
          <w:szCs w:val="28"/>
          <w:lang w:val="en-US"/>
        </w:rPr>
        <w:t>retrogradatsiyaga</w:t>
      </w:r>
      <w:proofErr w:type="spellEnd"/>
      <w:r w:rsidR="008A6A2F" w:rsidRPr="00E1198B">
        <w:rPr>
          <w:sz w:val="28"/>
          <w:szCs w:val="28"/>
          <w:lang w:val="en-US"/>
        </w:rPr>
        <w:t xml:space="preserve"> </w:t>
      </w:r>
      <w:proofErr w:type="spellStart"/>
      <w:r w:rsidRPr="00E1198B">
        <w:rPr>
          <w:sz w:val="28"/>
          <w:szCs w:val="28"/>
          <w:lang w:val="en-US"/>
        </w:rPr>
        <w:t>duch</w:t>
      </w:r>
      <w:proofErr w:type="spellEnd"/>
      <w:r w:rsidR="008A6A2F" w:rsidRPr="00E1198B">
        <w:rPr>
          <w:sz w:val="28"/>
          <w:szCs w:val="28"/>
          <w:lang w:val="en-US"/>
        </w:rPr>
        <w:t xml:space="preserve"> </w:t>
      </w:r>
      <w:proofErr w:type="spellStart"/>
      <w:r w:rsidRPr="00E1198B">
        <w:rPr>
          <w:sz w:val="28"/>
          <w:szCs w:val="28"/>
          <w:lang w:val="en-US"/>
        </w:rPr>
        <w:t>keladi</w:t>
      </w:r>
      <w:proofErr w:type="spellEnd"/>
      <w:r w:rsidR="008A6A2F" w:rsidRPr="00E1198B">
        <w:rPr>
          <w:sz w:val="28"/>
          <w:szCs w:val="28"/>
          <w:lang w:val="en-US"/>
        </w:rPr>
        <w:t xml:space="preserve"> </w:t>
      </w:r>
      <w:proofErr w:type="spellStart"/>
      <w:r w:rsidRPr="00E1198B">
        <w:rPr>
          <w:sz w:val="28"/>
          <w:szCs w:val="28"/>
          <w:lang w:val="en-US"/>
        </w:rPr>
        <w:t>va</w:t>
      </w:r>
      <w:proofErr w:type="spellEnd"/>
      <w:r w:rsidR="008A6A2F" w:rsidRPr="00E1198B">
        <w:rPr>
          <w:sz w:val="28"/>
          <w:szCs w:val="28"/>
          <w:lang w:val="en-US"/>
        </w:rPr>
        <w:t xml:space="preserve"> </w:t>
      </w:r>
      <w:proofErr w:type="spellStart"/>
      <w:r w:rsidRPr="00E1198B">
        <w:rPr>
          <w:sz w:val="28"/>
          <w:szCs w:val="28"/>
          <w:lang w:val="en-US"/>
        </w:rPr>
        <w:t>presipitatga</w:t>
      </w:r>
      <w:proofErr w:type="spellEnd"/>
      <w:r w:rsidR="008A6A2F" w:rsidRPr="00E1198B">
        <w:rPr>
          <w:sz w:val="28"/>
          <w:szCs w:val="28"/>
          <w:lang w:val="en-US"/>
        </w:rPr>
        <w:t xml:space="preserve"> </w:t>
      </w:r>
      <w:proofErr w:type="spellStart"/>
      <w:r w:rsidRPr="00E1198B">
        <w:rPr>
          <w:sz w:val="28"/>
          <w:szCs w:val="28"/>
          <w:lang w:val="en-US"/>
        </w:rPr>
        <w:t>nisbatan</w:t>
      </w:r>
      <w:proofErr w:type="spellEnd"/>
      <w:r w:rsidR="008A6A2F" w:rsidRPr="00E1198B">
        <w:rPr>
          <w:sz w:val="28"/>
          <w:szCs w:val="28"/>
          <w:lang w:val="en-US"/>
        </w:rPr>
        <w:t xml:space="preserve"> </w:t>
      </w:r>
      <w:proofErr w:type="spellStart"/>
      <w:r w:rsidRPr="00E1198B">
        <w:rPr>
          <w:sz w:val="28"/>
          <w:szCs w:val="28"/>
          <w:lang w:val="en-US"/>
        </w:rPr>
        <w:t>uning</w:t>
      </w:r>
      <w:proofErr w:type="spellEnd"/>
      <w:r w:rsidR="008A6A2F" w:rsidRPr="00E1198B">
        <w:rPr>
          <w:sz w:val="28"/>
          <w:szCs w:val="28"/>
          <w:lang w:val="en-US"/>
        </w:rPr>
        <w:t xml:space="preserve"> </w:t>
      </w:r>
      <w:proofErr w:type="spellStart"/>
      <w:r w:rsidRPr="00E1198B">
        <w:rPr>
          <w:sz w:val="28"/>
          <w:szCs w:val="28"/>
          <w:lang w:val="en-US"/>
        </w:rPr>
        <w:t>ko‘proq</w:t>
      </w:r>
      <w:proofErr w:type="spellEnd"/>
      <w:r w:rsidR="008A6A2F" w:rsidRPr="00E1198B">
        <w:rPr>
          <w:sz w:val="28"/>
          <w:szCs w:val="28"/>
          <w:lang w:val="en-US"/>
        </w:rPr>
        <w:t xml:space="preserve"> </w:t>
      </w:r>
      <w:proofErr w:type="spellStart"/>
      <w:r w:rsidRPr="00E1198B">
        <w:rPr>
          <w:sz w:val="28"/>
          <w:szCs w:val="28"/>
          <w:lang w:val="en-US"/>
        </w:rPr>
        <w:t>miqdori</w:t>
      </w:r>
      <w:proofErr w:type="spellEnd"/>
      <w:r w:rsidR="008A6A2F" w:rsidRPr="00E1198B">
        <w:rPr>
          <w:sz w:val="28"/>
          <w:szCs w:val="28"/>
          <w:lang w:val="en-US"/>
        </w:rPr>
        <w:t xml:space="preserve"> </w:t>
      </w:r>
      <w:proofErr w:type="spellStart"/>
      <w:r w:rsidRPr="00E1198B">
        <w:rPr>
          <w:sz w:val="28"/>
          <w:szCs w:val="28"/>
          <w:lang w:val="en-US"/>
        </w:rPr>
        <w:t>polutor</w:t>
      </w:r>
      <w:proofErr w:type="spellEnd"/>
      <w:r w:rsidR="008A6A2F" w:rsidRPr="00E1198B">
        <w:rPr>
          <w:sz w:val="28"/>
          <w:szCs w:val="28"/>
          <w:lang w:val="en-US"/>
        </w:rPr>
        <w:t xml:space="preserve"> </w:t>
      </w:r>
      <w:proofErr w:type="spellStart"/>
      <w:r w:rsidRPr="00E1198B">
        <w:rPr>
          <w:sz w:val="28"/>
          <w:szCs w:val="28"/>
          <w:lang w:val="en-US"/>
        </w:rPr>
        <w:t>oksidlarning</w:t>
      </w:r>
      <w:proofErr w:type="spellEnd"/>
      <w:r w:rsidR="008A6A2F" w:rsidRPr="00E1198B">
        <w:rPr>
          <w:sz w:val="28"/>
          <w:szCs w:val="28"/>
          <w:lang w:val="en-US"/>
        </w:rPr>
        <w:t xml:space="preserve"> </w:t>
      </w:r>
      <w:proofErr w:type="spellStart"/>
      <w:r w:rsidRPr="00E1198B">
        <w:rPr>
          <w:sz w:val="28"/>
          <w:szCs w:val="28"/>
          <w:lang w:val="en-US"/>
        </w:rPr>
        <w:t>fosfatlariga</w:t>
      </w:r>
      <w:proofErr w:type="spellEnd"/>
      <w:r w:rsidR="008A6A2F" w:rsidRPr="00E1198B">
        <w:rPr>
          <w:sz w:val="28"/>
          <w:szCs w:val="28"/>
          <w:lang w:val="en-US"/>
        </w:rPr>
        <w:t xml:space="preserve"> </w:t>
      </w:r>
      <w:proofErr w:type="spellStart"/>
      <w:r w:rsidRPr="00E1198B">
        <w:rPr>
          <w:sz w:val="28"/>
          <w:szCs w:val="28"/>
          <w:lang w:val="en-US"/>
        </w:rPr>
        <w:t>aylanadi</w:t>
      </w:r>
      <w:proofErr w:type="spellEnd"/>
      <w:r w:rsidR="008A6A2F" w:rsidRPr="00E1198B">
        <w:rPr>
          <w:sz w:val="28"/>
          <w:szCs w:val="28"/>
          <w:lang w:val="en-US"/>
        </w:rPr>
        <w:t xml:space="preserve">. </w:t>
      </w:r>
      <w:proofErr w:type="spellStart"/>
      <w:r w:rsidRPr="00E1198B">
        <w:rPr>
          <w:sz w:val="28"/>
          <w:szCs w:val="28"/>
          <w:lang w:val="en-US"/>
        </w:rPr>
        <w:t>Presipitat</w:t>
      </w:r>
      <w:proofErr w:type="spellEnd"/>
      <w:r w:rsidR="008A6A2F" w:rsidRPr="00E1198B">
        <w:rPr>
          <w:sz w:val="28"/>
          <w:szCs w:val="28"/>
          <w:lang w:val="en-US"/>
        </w:rPr>
        <w:t xml:space="preserve"> </w:t>
      </w:r>
      <w:proofErr w:type="spellStart"/>
      <w:r w:rsidRPr="00E1198B">
        <w:rPr>
          <w:sz w:val="28"/>
          <w:szCs w:val="28"/>
          <w:lang w:val="en-US"/>
        </w:rPr>
        <w:t>fosfat</w:t>
      </w:r>
      <w:proofErr w:type="spellEnd"/>
      <w:r w:rsidR="008A6A2F" w:rsidRPr="00E1198B">
        <w:rPr>
          <w:sz w:val="28"/>
          <w:szCs w:val="28"/>
          <w:lang w:val="en-US"/>
        </w:rPr>
        <w:t xml:space="preserve"> </w:t>
      </w:r>
      <w:proofErr w:type="spellStart"/>
      <w:r w:rsidRPr="00E1198B">
        <w:rPr>
          <w:sz w:val="28"/>
          <w:szCs w:val="28"/>
          <w:lang w:val="en-US"/>
        </w:rPr>
        <w:t>kislotani</w:t>
      </w:r>
      <w:proofErr w:type="spellEnd"/>
      <w:r w:rsidR="008A6A2F" w:rsidRPr="00E1198B">
        <w:rPr>
          <w:sz w:val="28"/>
          <w:szCs w:val="28"/>
          <w:lang w:val="en-US"/>
        </w:rPr>
        <w:t xml:space="preserve">  </w:t>
      </w:r>
      <w:proofErr w:type="spellStart"/>
      <w:r w:rsidRPr="00E1198B">
        <w:rPr>
          <w:sz w:val="28"/>
          <w:szCs w:val="28"/>
          <w:lang w:val="en-US"/>
        </w:rPr>
        <w:t>oxakli</w:t>
      </w:r>
      <w:proofErr w:type="spellEnd"/>
      <w:r w:rsidR="008A6A2F" w:rsidRPr="00E1198B">
        <w:rPr>
          <w:sz w:val="28"/>
          <w:szCs w:val="28"/>
          <w:lang w:val="en-US"/>
        </w:rPr>
        <w:t xml:space="preserve"> </w:t>
      </w:r>
      <w:proofErr w:type="spellStart"/>
      <w:r w:rsidRPr="00E1198B">
        <w:rPr>
          <w:sz w:val="28"/>
          <w:szCs w:val="28"/>
          <w:lang w:val="en-US"/>
        </w:rPr>
        <w:t>suv</w:t>
      </w:r>
      <w:proofErr w:type="spellEnd"/>
      <w:r w:rsidR="008A6A2F" w:rsidRPr="00E1198B">
        <w:rPr>
          <w:sz w:val="28"/>
          <w:szCs w:val="28"/>
          <w:lang w:val="en-US"/>
        </w:rPr>
        <w:t xml:space="preserve"> (</w:t>
      </w:r>
      <w:proofErr w:type="spellStart"/>
      <w:r w:rsidRPr="00E1198B">
        <w:rPr>
          <w:sz w:val="28"/>
          <w:szCs w:val="28"/>
          <w:lang w:val="en-US"/>
        </w:rPr>
        <w:t>kalsiy</w:t>
      </w:r>
      <w:proofErr w:type="spellEnd"/>
      <w:r w:rsidR="008A6A2F" w:rsidRPr="00E1198B">
        <w:rPr>
          <w:sz w:val="28"/>
          <w:szCs w:val="28"/>
          <w:lang w:val="en-US"/>
        </w:rPr>
        <w:t xml:space="preserve"> </w:t>
      </w:r>
      <w:proofErr w:type="spellStart"/>
      <w:r w:rsidRPr="00E1198B">
        <w:rPr>
          <w:sz w:val="28"/>
          <w:szCs w:val="28"/>
          <w:lang w:val="en-US"/>
        </w:rPr>
        <w:t>gidroksidini</w:t>
      </w:r>
      <w:proofErr w:type="spellEnd"/>
      <w:r w:rsidR="008A6A2F" w:rsidRPr="00E1198B">
        <w:rPr>
          <w:sz w:val="28"/>
          <w:szCs w:val="28"/>
          <w:lang w:val="en-US"/>
        </w:rPr>
        <w:t xml:space="preserve"> </w:t>
      </w:r>
      <w:proofErr w:type="spellStart"/>
      <w:r w:rsidRPr="00E1198B">
        <w:rPr>
          <w:sz w:val="28"/>
          <w:szCs w:val="28"/>
          <w:lang w:val="en-US"/>
        </w:rPr>
        <w:t>suspenziyasti</w:t>
      </w:r>
      <w:proofErr w:type="spellEnd"/>
      <w:r w:rsidR="008A6A2F" w:rsidRPr="00E1198B">
        <w:rPr>
          <w:sz w:val="28"/>
          <w:szCs w:val="28"/>
          <w:lang w:val="en-US"/>
        </w:rPr>
        <w:t xml:space="preserve">) </w:t>
      </w:r>
      <w:proofErr w:type="spellStart"/>
      <w:r w:rsidRPr="00E1198B">
        <w:rPr>
          <w:sz w:val="28"/>
          <w:szCs w:val="28"/>
          <w:lang w:val="en-US"/>
        </w:rPr>
        <w:t>bilan</w:t>
      </w:r>
      <w:proofErr w:type="spellEnd"/>
      <w:r w:rsidR="008A6A2F" w:rsidRPr="00E1198B">
        <w:rPr>
          <w:sz w:val="28"/>
          <w:szCs w:val="28"/>
          <w:lang w:val="en-US"/>
        </w:rPr>
        <w:t xml:space="preserve"> </w:t>
      </w:r>
      <w:proofErr w:type="spellStart"/>
      <w:r w:rsidRPr="00E1198B">
        <w:rPr>
          <w:sz w:val="28"/>
          <w:szCs w:val="28"/>
          <w:lang w:val="en-US"/>
        </w:rPr>
        <w:t>neytrallab</w:t>
      </w:r>
      <w:proofErr w:type="spellEnd"/>
      <w:r w:rsidR="008A6A2F" w:rsidRPr="00E1198B">
        <w:rPr>
          <w:sz w:val="28"/>
          <w:szCs w:val="28"/>
          <w:lang w:val="en-US"/>
        </w:rPr>
        <w:t xml:space="preserve"> </w:t>
      </w:r>
      <w:proofErr w:type="spellStart"/>
      <w:r w:rsidRPr="00E1198B">
        <w:rPr>
          <w:sz w:val="28"/>
          <w:szCs w:val="28"/>
          <w:lang w:val="en-US"/>
        </w:rPr>
        <w:t>olinadi</w:t>
      </w:r>
      <w:proofErr w:type="spellEnd"/>
      <w:r w:rsidR="008A6A2F" w:rsidRPr="00E1198B">
        <w:rPr>
          <w:sz w:val="28"/>
          <w:szCs w:val="28"/>
          <w:lang w:val="en-US"/>
        </w:rPr>
        <w:t>:</w:t>
      </w:r>
    </w:p>
    <w:p w:rsidR="008A6A2F" w:rsidRPr="00E1198B" w:rsidRDefault="00E1198B" w:rsidP="00E07146">
      <w:pPr>
        <w:tabs>
          <w:tab w:val="left" w:pos="9498"/>
        </w:tabs>
        <w:spacing w:line="276" w:lineRule="auto"/>
        <w:jc w:val="center"/>
        <w:rPr>
          <w:b/>
          <w:sz w:val="28"/>
          <w:szCs w:val="28"/>
          <w:lang w:val="en-US"/>
        </w:rPr>
      </w:pPr>
      <w:r w:rsidRPr="00E1198B">
        <w:rPr>
          <w:b/>
          <w:sz w:val="28"/>
          <w:szCs w:val="28"/>
          <w:lang w:val="en-US"/>
        </w:rPr>
        <w:lastRenderedPageBreak/>
        <w:t>N</w:t>
      </w:r>
      <w:r w:rsidR="008A6A2F" w:rsidRPr="00E1198B">
        <w:rPr>
          <w:b/>
          <w:sz w:val="28"/>
          <w:szCs w:val="28"/>
          <w:vertAlign w:val="subscript"/>
          <w:lang w:val="en-US"/>
        </w:rPr>
        <w:t>3</w:t>
      </w:r>
      <w:r w:rsidR="004D48A1">
        <w:rPr>
          <w:b/>
          <w:sz w:val="28"/>
          <w:szCs w:val="28"/>
          <w:lang w:val="en-US"/>
        </w:rPr>
        <w:t>P</w:t>
      </w:r>
      <w:r w:rsidRPr="00E1198B">
        <w:rPr>
          <w:b/>
          <w:sz w:val="28"/>
          <w:szCs w:val="28"/>
          <w:lang w:val="en-US"/>
        </w:rPr>
        <w:t>O</w:t>
      </w:r>
      <w:r w:rsidR="008A6A2F" w:rsidRPr="00E1198B">
        <w:rPr>
          <w:b/>
          <w:sz w:val="28"/>
          <w:szCs w:val="28"/>
          <w:vertAlign w:val="subscript"/>
          <w:lang w:val="en-US"/>
        </w:rPr>
        <w:t xml:space="preserve">4 </w:t>
      </w:r>
      <w:r w:rsidR="008A6A2F" w:rsidRPr="00E1198B">
        <w:rPr>
          <w:b/>
          <w:sz w:val="28"/>
          <w:szCs w:val="28"/>
        </w:rPr>
        <w:sym w:font="Symbol" w:char="F02B"/>
      </w:r>
      <w:r w:rsidR="008A6A2F" w:rsidRPr="00E1198B">
        <w:rPr>
          <w:b/>
          <w:sz w:val="28"/>
          <w:szCs w:val="28"/>
          <w:lang w:val="en-US"/>
        </w:rPr>
        <w:t xml:space="preserve"> </w:t>
      </w:r>
      <w:r w:rsidR="004D48A1">
        <w:rPr>
          <w:b/>
          <w:sz w:val="28"/>
          <w:szCs w:val="28"/>
          <w:lang w:val="en-US"/>
        </w:rPr>
        <w:t>C</w:t>
      </w:r>
      <w:r w:rsidRPr="00E1198B">
        <w:rPr>
          <w:b/>
          <w:sz w:val="28"/>
          <w:szCs w:val="28"/>
          <w:lang w:val="en-US"/>
        </w:rPr>
        <w:t>a</w:t>
      </w:r>
      <w:r w:rsidR="008A6A2F" w:rsidRPr="00E1198B">
        <w:rPr>
          <w:b/>
          <w:sz w:val="28"/>
          <w:szCs w:val="28"/>
          <w:lang w:val="en-US"/>
        </w:rPr>
        <w:t>(</w:t>
      </w:r>
      <w:r w:rsidRPr="00E1198B">
        <w:rPr>
          <w:b/>
          <w:sz w:val="28"/>
          <w:szCs w:val="28"/>
          <w:lang w:val="en-US"/>
        </w:rPr>
        <w:t>ON</w:t>
      </w:r>
      <w:r w:rsidR="008A6A2F" w:rsidRPr="00E1198B">
        <w:rPr>
          <w:b/>
          <w:sz w:val="28"/>
          <w:szCs w:val="28"/>
          <w:lang w:val="en-US"/>
        </w:rPr>
        <w:t>)</w:t>
      </w:r>
      <w:r w:rsidR="008A6A2F" w:rsidRPr="00E1198B">
        <w:rPr>
          <w:b/>
          <w:sz w:val="28"/>
          <w:szCs w:val="28"/>
          <w:vertAlign w:val="subscript"/>
          <w:lang w:val="en-US"/>
        </w:rPr>
        <w:t xml:space="preserve">2 </w:t>
      </w:r>
      <w:r w:rsidR="008A6A2F" w:rsidRPr="00E1198B">
        <w:rPr>
          <w:b/>
          <w:sz w:val="28"/>
          <w:szCs w:val="28"/>
        </w:rPr>
        <w:sym w:font="Symbol" w:char="F03D"/>
      </w:r>
      <w:r w:rsidR="008A6A2F" w:rsidRPr="00E1198B">
        <w:rPr>
          <w:b/>
          <w:sz w:val="28"/>
          <w:szCs w:val="28"/>
          <w:lang w:val="en-US"/>
        </w:rPr>
        <w:t xml:space="preserve"> </w:t>
      </w:r>
      <w:r w:rsidR="004D48A1">
        <w:rPr>
          <w:b/>
          <w:sz w:val="28"/>
          <w:szCs w:val="28"/>
          <w:lang w:val="en-US"/>
        </w:rPr>
        <w:t>C</w:t>
      </w:r>
      <w:r w:rsidRPr="00E1198B">
        <w:rPr>
          <w:b/>
          <w:sz w:val="28"/>
          <w:szCs w:val="28"/>
          <w:lang w:val="en-US"/>
        </w:rPr>
        <w:t>aN</w:t>
      </w:r>
      <w:r w:rsidR="004D48A1">
        <w:rPr>
          <w:b/>
          <w:sz w:val="28"/>
          <w:szCs w:val="28"/>
          <w:lang w:val="en-US"/>
        </w:rPr>
        <w:t>P</w:t>
      </w:r>
      <w:r w:rsidRPr="00E1198B">
        <w:rPr>
          <w:b/>
          <w:sz w:val="28"/>
          <w:szCs w:val="28"/>
          <w:lang w:val="en-US"/>
        </w:rPr>
        <w:t>O</w:t>
      </w:r>
      <w:r w:rsidR="008A6A2F" w:rsidRPr="00E1198B">
        <w:rPr>
          <w:b/>
          <w:sz w:val="28"/>
          <w:szCs w:val="28"/>
          <w:vertAlign w:val="subscript"/>
          <w:lang w:val="en-US"/>
        </w:rPr>
        <w:t xml:space="preserve">4 </w:t>
      </w:r>
      <w:r w:rsidR="008A6A2F" w:rsidRPr="00E1198B">
        <w:rPr>
          <w:b/>
          <w:sz w:val="28"/>
          <w:szCs w:val="28"/>
          <w:lang w:val="en-US"/>
        </w:rPr>
        <w:t>∙ 2</w:t>
      </w:r>
      <w:r w:rsidRPr="00E1198B">
        <w:rPr>
          <w:b/>
          <w:sz w:val="28"/>
          <w:szCs w:val="28"/>
          <w:lang w:val="en-US"/>
        </w:rPr>
        <w:t>N</w:t>
      </w:r>
      <w:r w:rsidR="008A6A2F" w:rsidRPr="00E1198B">
        <w:rPr>
          <w:b/>
          <w:sz w:val="28"/>
          <w:szCs w:val="28"/>
          <w:vertAlign w:val="subscript"/>
          <w:lang w:val="en-US"/>
        </w:rPr>
        <w:t>2</w:t>
      </w:r>
      <w:r w:rsidRPr="00E1198B">
        <w:rPr>
          <w:b/>
          <w:sz w:val="28"/>
          <w:szCs w:val="28"/>
          <w:lang w:val="en-US"/>
        </w:rPr>
        <w:t>O</w:t>
      </w:r>
    </w:p>
    <w:p w:rsidR="008A6A2F" w:rsidRPr="00E1198B" w:rsidRDefault="004D48A1" w:rsidP="00E07146">
      <w:pPr>
        <w:tabs>
          <w:tab w:val="left" w:pos="9498"/>
        </w:tabs>
        <w:spacing w:line="276" w:lineRule="auto"/>
        <w:ind w:firstLine="540"/>
        <w:jc w:val="both"/>
        <w:rPr>
          <w:sz w:val="28"/>
          <w:szCs w:val="28"/>
          <w:lang w:val="en-US"/>
        </w:rPr>
      </w:pPr>
      <w:r>
        <w:rPr>
          <w:sz w:val="28"/>
          <w:szCs w:val="28"/>
          <w:lang w:val="en-US"/>
        </w:rPr>
        <w:t>P</w:t>
      </w:r>
      <w:r w:rsidR="008A6A2F" w:rsidRPr="00E1198B">
        <w:rPr>
          <w:sz w:val="28"/>
          <w:szCs w:val="28"/>
          <w:vertAlign w:val="subscript"/>
          <w:lang w:val="en-US"/>
        </w:rPr>
        <w:t>2</w:t>
      </w:r>
      <w:r w:rsidR="00E1198B" w:rsidRPr="00E1198B">
        <w:rPr>
          <w:sz w:val="28"/>
          <w:szCs w:val="28"/>
          <w:lang w:val="en-US"/>
        </w:rPr>
        <w:t>O</w:t>
      </w:r>
      <w:r w:rsidR="008A6A2F" w:rsidRPr="00E1198B">
        <w:rPr>
          <w:sz w:val="28"/>
          <w:szCs w:val="28"/>
          <w:vertAlign w:val="subscript"/>
          <w:lang w:val="en-US"/>
        </w:rPr>
        <w:t>5</w:t>
      </w:r>
      <w:r w:rsidR="008A6A2F" w:rsidRPr="00E1198B">
        <w:rPr>
          <w:sz w:val="28"/>
          <w:szCs w:val="28"/>
          <w:lang w:val="en-US"/>
        </w:rPr>
        <w:t xml:space="preserve"> </w:t>
      </w:r>
      <w:proofErr w:type="spellStart"/>
      <w:r w:rsidR="00E1198B" w:rsidRPr="00E1198B">
        <w:rPr>
          <w:sz w:val="28"/>
          <w:szCs w:val="28"/>
          <w:lang w:val="en-US"/>
        </w:rPr>
        <w:t>ning</w:t>
      </w:r>
      <w:proofErr w:type="spellEnd"/>
      <w:r w:rsidR="008A6A2F" w:rsidRPr="00E1198B">
        <w:rPr>
          <w:sz w:val="28"/>
          <w:szCs w:val="28"/>
          <w:lang w:val="en-US"/>
        </w:rPr>
        <w:t xml:space="preserve"> </w:t>
      </w:r>
      <w:proofErr w:type="spellStart"/>
      <w:r w:rsidR="00E1198B" w:rsidRPr="00E1198B">
        <w:rPr>
          <w:sz w:val="28"/>
          <w:szCs w:val="28"/>
          <w:lang w:val="en-US"/>
        </w:rPr>
        <w:t>presipitatdagi</w:t>
      </w:r>
      <w:proofErr w:type="spellEnd"/>
      <w:r w:rsidR="008A6A2F" w:rsidRPr="00E1198B">
        <w:rPr>
          <w:sz w:val="28"/>
          <w:szCs w:val="28"/>
          <w:lang w:val="en-US"/>
        </w:rPr>
        <w:t xml:space="preserve"> </w:t>
      </w:r>
      <w:proofErr w:type="spellStart"/>
      <w:r w:rsidR="00E1198B" w:rsidRPr="00E1198B">
        <w:rPr>
          <w:sz w:val="28"/>
          <w:szCs w:val="28"/>
          <w:lang w:val="en-US"/>
        </w:rPr>
        <w:t>miqdori</w:t>
      </w:r>
      <w:proofErr w:type="spellEnd"/>
      <w:r w:rsidR="008A6A2F" w:rsidRPr="00E1198B">
        <w:rPr>
          <w:sz w:val="28"/>
          <w:szCs w:val="28"/>
          <w:lang w:val="en-US"/>
        </w:rPr>
        <w:t xml:space="preserve"> </w:t>
      </w:r>
      <w:proofErr w:type="spellStart"/>
      <w:r w:rsidR="00E1198B" w:rsidRPr="00E1198B">
        <w:rPr>
          <w:sz w:val="28"/>
          <w:szCs w:val="28"/>
          <w:lang w:val="en-US"/>
        </w:rPr>
        <w:t>dastlabki</w:t>
      </w:r>
      <w:proofErr w:type="spellEnd"/>
      <w:r w:rsidR="008A6A2F" w:rsidRPr="00E1198B">
        <w:rPr>
          <w:sz w:val="28"/>
          <w:szCs w:val="28"/>
          <w:lang w:val="en-US"/>
        </w:rPr>
        <w:t xml:space="preserve"> </w:t>
      </w:r>
      <w:proofErr w:type="spellStart"/>
      <w:r w:rsidR="00E1198B" w:rsidRPr="00E1198B">
        <w:rPr>
          <w:sz w:val="28"/>
          <w:szCs w:val="28"/>
          <w:lang w:val="en-US"/>
        </w:rPr>
        <w:t>xom</w:t>
      </w:r>
      <w:proofErr w:type="spellEnd"/>
      <w:r w:rsidR="008A6A2F" w:rsidRPr="00E1198B">
        <w:rPr>
          <w:sz w:val="28"/>
          <w:szCs w:val="28"/>
          <w:lang w:val="en-US"/>
        </w:rPr>
        <w:t xml:space="preserve"> </w:t>
      </w:r>
      <w:proofErr w:type="spellStart"/>
      <w:r w:rsidR="00E1198B" w:rsidRPr="00E1198B">
        <w:rPr>
          <w:sz w:val="28"/>
          <w:szCs w:val="28"/>
          <w:lang w:val="en-US"/>
        </w:rPr>
        <w:t>ashyoni</w:t>
      </w:r>
      <w:proofErr w:type="spellEnd"/>
      <w:r w:rsidR="008A6A2F" w:rsidRPr="00E1198B">
        <w:rPr>
          <w:sz w:val="28"/>
          <w:szCs w:val="28"/>
          <w:lang w:val="en-US"/>
        </w:rPr>
        <w:t xml:space="preserve"> </w:t>
      </w:r>
      <w:proofErr w:type="spellStart"/>
      <w:r w:rsidR="00E1198B" w:rsidRPr="00E1198B">
        <w:rPr>
          <w:sz w:val="28"/>
          <w:szCs w:val="28"/>
          <w:lang w:val="en-US"/>
        </w:rPr>
        <w:t>sifatiga</w:t>
      </w:r>
      <w:proofErr w:type="spellEnd"/>
      <w:r w:rsidR="008A6A2F" w:rsidRPr="00E1198B">
        <w:rPr>
          <w:sz w:val="28"/>
          <w:szCs w:val="28"/>
          <w:lang w:val="en-US"/>
        </w:rPr>
        <w:t xml:space="preserve"> </w:t>
      </w:r>
      <w:proofErr w:type="spellStart"/>
      <w:r w:rsidR="00E1198B" w:rsidRPr="00E1198B">
        <w:rPr>
          <w:sz w:val="28"/>
          <w:szCs w:val="28"/>
          <w:lang w:val="en-US"/>
        </w:rPr>
        <w:t>bog‘liq</w:t>
      </w:r>
      <w:proofErr w:type="spellEnd"/>
      <w:r w:rsidR="008A6A2F" w:rsidRPr="00E1198B">
        <w:rPr>
          <w:sz w:val="28"/>
          <w:szCs w:val="28"/>
          <w:lang w:val="en-US"/>
        </w:rPr>
        <w:t xml:space="preserve"> </w:t>
      </w:r>
      <w:proofErr w:type="spellStart"/>
      <w:r w:rsidR="00E1198B" w:rsidRPr="00E1198B">
        <w:rPr>
          <w:sz w:val="28"/>
          <w:szCs w:val="28"/>
          <w:lang w:val="en-US"/>
        </w:rPr>
        <w:t>xolda</w:t>
      </w:r>
      <w:proofErr w:type="spellEnd"/>
      <w:r w:rsidR="008A6A2F" w:rsidRPr="00E1198B">
        <w:rPr>
          <w:sz w:val="28"/>
          <w:szCs w:val="28"/>
          <w:lang w:val="en-US"/>
        </w:rPr>
        <w:t xml:space="preserve"> 25-27 </w:t>
      </w:r>
      <w:r w:rsidR="00E1198B" w:rsidRPr="00E1198B">
        <w:rPr>
          <w:sz w:val="28"/>
          <w:szCs w:val="28"/>
          <w:lang w:val="en-US"/>
        </w:rPr>
        <w:t>dan</w:t>
      </w:r>
      <w:r w:rsidR="008A6A2F" w:rsidRPr="00E1198B">
        <w:rPr>
          <w:sz w:val="28"/>
          <w:szCs w:val="28"/>
          <w:lang w:val="en-US"/>
        </w:rPr>
        <w:t xml:space="preserve"> 30-35% </w:t>
      </w:r>
      <w:proofErr w:type="spellStart"/>
      <w:r w:rsidR="00E1198B" w:rsidRPr="00E1198B">
        <w:rPr>
          <w:sz w:val="28"/>
          <w:szCs w:val="28"/>
          <w:lang w:val="en-US"/>
        </w:rPr>
        <w:t>gacha</w:t>
      </w:r>
      <w:proofErr w:type="spellEnd"/>
      <w:r w:rsidR="008A6A2F" w:rsidRPr="00E1198B">
        <w:rPr>
          <w:sz w:val="28"/>
          <w:szCs w:val="28"/>
          <w:lang w:val="en-US"/>
        </w:rPr>
        <w:t xml:space="preserve"> </w:t>
      </w:r>
      <w:proofErr w:type="spellStart"/>
      <w:r w:rsidR="00E1198B" w:rsidRPr="00E1198B">
        <w:rPr>
          <w:sz w:val="28"/>
          <w:szCs w:val="28"/>
          <w:lang w:val="en-US"/>
        </w:rPr>
        <w:t>bo‘ladi</w:t>
      </w:r>
      <w:proofErr w:type="spellEnd"/>
      <w:r w:rsidR="008A6A2F" w:rsidRPr="00E1198B">
        <w:rPr>
          <w:sz w:val="28"/>
          <w:szCs w:val="28"/>
          <w:lang w:val="en-US"/>
        </w:rPr>
        <w:t xml:space="preserve">. </w:t>
      </w:r>
      <w:r w:rsidR="00E1198B" w:rsidRPr="00E1198B">
        <w:rPr>
          <w:sz w:val="28"/>
          <w:szCs w:val="28"/>
          <w:lang w:val="en-US"/>
        </w:rPr>
        <w:t>U</w:t>
      </w:r>
      <w:r w:rsidR="008A6A2F" w:rsidRPr="00E1198B">
        <w:rPr>
          <w:sz w:val="28"/>
          <w:szCs w:val="28"/>
          <w:lang w:val="en-US"/>
        </w:rPr>
        <w:t xml:space="preserve"> </w:t>
      </w:r>
      <w:proofErr w:type="spellStart"/>
      <w:r w:rsidR="00E1198B" w:rsidRPr="00E1198B">
        <w:rPr>
          <w:sz w:val="28"/>
          <w:szCs w:val="28"/>
          <w:lang w:val="en-US"/>
        </w:rPr>
        <w:t>ammoniyning</w:t>
      </w:r>
      <w:proofErr w:type="spellEnd"/>
      <w:r w:rsidR="008A6A2F" w:rsidRPr="00E1198B">
        <w:rPr>
          <w:sz w:val="28"/>
          <w:szCs w:val="28"/>
          <w:lang w:val="en-US"/>
        </w:rPr>
        <w:t xml:space="preserve"> </w:t>
      </w:r>
      <w:proofErr w:type="spellStart"/>
      <w:r w:rsidR="00E1198B" w:rsidRPr="00E1198B">
        <w:rPr>
          <w:sz w:val="28"/>
          <w:szCs w:val="28"/>
          <w:lang w:val="en-US"/>
        </w:rPr>
        <w:t>limon</w:t>
      </w:r>
      <w:proofErr w:type="spellEnd"/>
      <w:r w:rsidR="008A6A2F" w:rsidRPr="00E1198B">
        <w:rPr>
          <w:sz w:val="28"/>
          <w:szCs w:val="28"/>
          <w:lang w:val="en-US"/>
        </w:rPr>
        <w:t xml:space="preserve"> </w:t>
      </w:r>
      <w:proofErr w:type="spellStart"/>
      <w:r w:rsidR="00E1198B" w:rsidRPr="00E1198B">
        <w:rPr>
          <w:sz w:val="28"/>
          <w:szCs w:val="28"/>
          <w:lang w:val="en-US"/>
        </w:rPr>
        <w:t>kislotali</w:t>
      </w:r>
      <w:proofErr w:type="spellEnd"/>
      <w:r w:rsidR="008A6A2F" w:rsidRPr="00E1198B">
        <w:rPr>
          <w:sz w:val="28"/>
          <w:szCs w:val="28"/>
          <w:lang w:val="en-US"/>
        </w:rPr>
        <w:t xml:space="preserve"> </w:t>
      </w:r>
      <w:proofErr w:type="spellStart"/>
      <w:r w:rsidR="00E1198B" w:rsidRPr="00E1198B">
        <w:rPr>
          <w:sz w:val="28"/>
          <w:szCs w:val="28"/>
          <w:lang w:val="en-US"/>
        </w:rPr>
        <w:t>tuzida</w:t>
      </w:r>
      <w:proofErr w:type="spellEnd"/>
      <w:r w:rsidR="008A6A2F" w:rsidRPr="00E1198B">
        <w:rPr>
          <w:sz w:val="28"/>
          <w:szCs w:val="28"/>
          <w:lang w:val="en-US"/>
        </w:rPr>
        <w:t xml:space="preserve"> </w:t>
      </w:r>
      <w:proofErr w:type="spellStart"/>
      <w:r w:rsidR="00E1198B" w:rsidRPr="00E1198B">
        <w:rPr>
          <w:sz w:val="28"/>
          <w:szCs w:val="28"/>
          <w:lang w:val="en-US"/>
        </w:rPr>
        <w:t>eriydi</w:t>
      </w:r>
      <w:proofErr w:type="spellEnd"/>
      <w:r w:rsidR="008A6A2F" w:rsidRPr="00E1198B">
        <w:rPr>
          <w:sz w:val="28"/>
          <w:szCs w:val="28"/>
          <w:lang w:val="en-US"/>
        </w:rPr>
        <w:t xml:space="preserve"> </w:t>
      </w:r>
      <w:proofErr w:type="spellStart"/>
      <w:r w:rsidR="00E1198B" w:rsidRPr="00E1198B">
        <w:rPr>
          <w:sz w:val="28"/>
          <w:szCs w:val="28"/>
          <w:lang w:val="en-US"/>
        </w:rPr>
        <w:t>va</w:t>
      </w:r>
      <w:proofErr w:type="spellEnd"/>
      <w:r w:rsidR="008A6A2F" w:rsidRPr="00E1198B">
        <w:rPr>
          <w:sz w:val="28"/>
          <w:szCs w:val="28"/>
          <w:lang w:val="en-US"/>
        </w:rPr>
        <w:t xml:space="preserve"> </w:t>
      </w:r>
      <w:proofErr w:type="spellStart"/>
      <w:r w:rsidR="00E1198B" w:rsidRPr="00E1198B">
        <w:rPr>
          <w:sz w:val="28"/>
          <w:szCs w:val="28"/>
          <w:lang w:val="en-US"/>
        </w:rPr>
        <w:t>o‘simlik</w:t>
      </w:r>
      <w:proofErr w:type="spellEnd"/>
      <w:r w:rsidR="008A6A2F" w:rsidRPr="00E1198B">
        <w:rPr>
          <w:sz w:val="28"/>
          <w:szCs w:val="28"/>
          <w:lang w:val="en-US"/>
        </w:rPr>
        <w:t xml:space="preserve"> </w:t>
      </w:r>
      <w:proofErr w:type="spellStart"/>
      <w:r w:rsidR="00E1198B" w:rsidRPr="00E1198B">
        <w:rPr>
          <w:sz w:val="28"/>
          <w:szCs w:val="28"/>
          <w:lang w:val="en-US"/>
        </w:rPr>
        <w:t>tomonidan</w:t>
      </w:r>
      <w:proofErr w:type="spellEnd"/>
      <w:r w:rsidR="008A6A2F" w:rsidRPr="00E1198B">
        <w:rPr>
          <w:sz w:val="28"/>
          <w:szCs w:val="28"/>
          <w:lang w:val="en-US"/>
        </w:rPr>
        <w:t xml:space="preserve"> </w:t>
      </w:r>
      <w:proofErr w:type="spellStart"/>
      <w:r w:rsidR="00E1198B" w:rsidRPr="00E1198B">
        <w:rPr>
          <w:sz w:val="28"/>
          <w:szCs w:val="28"/>
          <w:lang w:val="en-US"/>
        </w:rPr>
        <w:t>o‘zlashtiriladi</w:t>
      </w:r>
      <w:proofErr w:type="spellEnd"/>
      <w:r w:rsidR="008A6A2F" w:rsidRPr="00E1198B">
        <w:rPr>
          <w:sz w:val="28"/>
          <w:szCs w:val="28"/>
          <w:lang w:val="en-US"/>
        </w:rPr>
        <w:t xml:space="preserve">. </w:t>
      </w:r>
      <w:r w:rsidR="00E1198B" w:rsidRPr="00E1198B">
        <w:rPr>
          <w:sz w:val="28"/>
          <w:szCs w:val="28"/>
          <w:lang w:val="en-US"/>
        </w:rPr>
        <w:t>Uni</w:t>
      </w:r>
      <w:r w:rsidR="008A6A2F" w:rsidRPr="00E1198B">
        <w:rPr>
          <w:sz w:val="28"/>
          <w:szCs w:val="28"/>
          <w:lang w:val="en-US"/>
        </w:rPr>
        <w:t xml:space="preserve"> </w:t>
      </w:r>
      <w:proofErr w:type="spellStart"/>
      <w:r w:rsidR="00E1198B" w:rsidRPr="00E1198B">
        <w:rPr>
          <w:sz w:val="28"/>
          <w:szCs w:val="28"/>
          <w:lang w:val="en-US"/>
        </w:rPr>
        <w:t>superfosfatni</w:t>
      </w:r>
      <w:proofErr w:type="spellEnd"/>
      <w:r w:rsidR="00E1198B" w:rsidRPr="00E1198B">
        <w:rPr>
          <w:sz w:val="28"/>
          <w:szCs w:val="28"/>
          <w:lang w:val="en-US"/>
        </w:rPr>
        <w:t xml:space="preserve"> </w:t>
      </w:r>
      <w:proofErr w:type="spellStart"/>
      <w:r w:rsidR="00E1198B" w:rsidRPr="00E1198B">
        <w:rPr>
          <w:sz w:val="28"/>
          <w:szCs w:val="28"/>
          <w:lang w:val="en-US"/>
        </w:rPr>
        <w:t>yerga</w:t>
      </w:r>
      <w:proofErr w:type="spellEnd"/>
      <w:r w:rsidR="008A6A2F" w:rsidRPr="00E1198B">
        <w:rPr>
          <w:sz w:val="28"/>
          <w:szCs w:val="28"/>
          <w:lang w:val="en-US"/>
        </w:rPr>
        <w:t xml:space="preserve"> </w:t>
      </w:r>
      <w:proofErr w:type="spellStart"/>
      <w:r w:rsidR="00E1198B" w:rsidRPr="00E1198B">
        <w:rPr>
          <w:sz w:val="28"/>
          <w:szCs w:val="28"/>
          <w:lang w:val="en-US"/>
        </w:rPr>
        <w:t>solish</w:t>
      </w:r>
      <w:proofErr w:type="spellEnd"/>
      <w:r w:rsidR="008A6A2F" w:rsidRPr="00E1198B">
        <w:rPr>
          <w:sz w:val="28"/>
          <w:szCs w:val="28"/>
          <w:lang w:val="en-US"/>
        </w:rPr>
        <w:t xml:space="preserve"> </w:t>
      </w:r>
      <w:proofErr w:type="spellStart"/>
      <w:r w:rsidR="00E1198B" w:rsidRPr="00E1198B">
        <w:rPr>
          <w:sz w:val="28"/>
          <w:szCs w:val="28"/>
          <w:lang w:val="en-US"/>
        </w:rPr>
        <w:t>normasi</w:t>
      </w:r>
      <w:proofErr w:type="spellEnd"/>
      <w:r w:rsidR="008A6A2F" w:rsidRPr="00E1198B">
        <w:rPr>
          <w:sz w:val="28"/>
          <w:szCs w:val="28"/>
          <w:lang w:val="en-US"/>
        </w:rPr>
        <w:t xml:space="preserve"> </w:t>
      </w:r>
      <w:proofErr w:type="spellStart"/>
      <w:r w:rsidR="00E1198B" w:rsidRPr="00E1198B">
        <w:rPr>
          <w:sz w:val="28"/>
          <w:szCs w:val="28"/>
          <w:lang w:val="en-US"/>
        </w:rPr>
        <w:t>qancha</w:t>
      </w:r>
      <w:proofErr w:type="spellEnd"/>
      <w:r w:rsidR="008A6A2F" w:rsidRPr="00E1198B">
        <w:rPr>
          <w:sz w:val="28"/>
          <w:szCs w:val="28"/>
          <w:lang w:val="en-US"/>
        </w:rPr>
        <w:t xml:space="preserve"> </w:t>
      </w:r>
      <w:proofErr w:type="spellStart"/>
      <w:r w:rsidR="00E1198B" w:rsidRPr="00E1198B">
        <w:rPr>
          <w:sz w:val="28"/>
          <w:szCs w:val="28"/>
          <w:lang w:val="en-US"/>
        </w:rPr>
        <w:t>bo‘lsa</w:t>
      </w:r>
      <w:proofErr w:type="spellEnd"/>
      <w:r w:rsidR="008A6A2F" w:rsidRPr="00E1198B">
        <w:rPr>
          <w:sz w:val="28"/>
          <w:szCs w:val="28"/>
          <w:lang w:val="en-US"/>
        </w:rPr>
        <w:t xml:space="preserve">, </w:t>
      </w:r>
      <w:proofErr w:type="spellStart"/>
      <w:r w:rsidR="00E1198B" w:rsidRPr="00E1198B">
        <w:rPr>
          <w:sz w:val="28"/>
          <w:szCs w:val="28"/>
          <w:lang w:val="en-US"/>
        </w:rPr>
        <w:t>shuncha</w:t>
      </w:r>
      <w:proofErr w:type="spellEnd"/>
      <w:r w:rsidR="008A6A2F" w:rsidRPr="00E1198B">
        <w:rPr>
          <w:sz w:val="28"/>
          <w:szCs w:val="28"/>
          <w:lang w:val="en-US"/>
        </w:rPr>
        <w:t xml:space="preserve"> </w:t>
      </w:r>
      <w:proofErr w:type="spellStart"/>
      <w:r w:rsidR="00E1198B" w:rsidRPr="00E1198B">
        <w:rPr>
          <w:sz w:val="28"/>
          <w:szCs w:val="28"/>
          <w:lang w:val="en-US"/>
        </w:rPr>
        <w:t>miqdorda</w:t>
      </w:r>
      <w:proofErr w:type="spellEnd"/>
      <w:r w:rsidR="008A6A2F" w:rsidRPr="00E1198B">
        <w:rPr>
          <w:sz w:val="28"/>
          <w:szCs w:val="28"/>
          <w:lang w:val="en-US"/>
        </w:rPr>
        <w:t xml:space="preserve"> </w:t>
      </w:r>
      <w:proofErr w:type="spellStart"/>
      <w:r w:rsidR="00E1198B" w:rsidRPr="00E1198B">
        <w:rPr>
          <w:sz w:val="28"/>
          <w:szCs w:val="28"/>
          <w:lang w:val="en-US"/>
        </w:rPr>
        <w:t>solinadi</w:t>
      </w:r>
      <w:proofErr w:type="spellEnd"/>
      <w:r w:rsidR="008A6A2F" w:rsidRPr="00E1198B">
        <w:rPr>
          <w:sz w:val="28"/>
          <w:szCs w:val="28"/>
          <w:lang w:val="en-US"/>
        </w:rPr>
        <w:t xml:space="preserve">. </w:t>
      </w:r>
      <w:proofErr w:type="spellStart"/>
      <w:r w:rsidR="00E1198B" w:rsidRPr="00E1198B">
        <w:rPr>
          <w:sz w:val="28"/>
          <w:szCs w:val="28"/>
          <w:lang w:val="en-US"/>
        </w:rPr>
        <w:t>Presipitat</w:t>
      </w:r>
      <w:proofErr w:type="spellEnd"/>
      <w:r w:rsidR="008A6A2F" w:rsidRPr="00E1198B">
        <w:rPr>
          <w:sz w:val="28"/>
          <w:szCs w:val="28"/>
          <w:lang w:val="en-US"/>
        </w:rPr>
        <w:t xml:space="preserve"> </w:t>
      </w:r>
      <w:proofErr w:type="spellStart"/>
      <w:r w:rsidR="00E1198B" w:rsidRPr="00E1198B">
        <w:rPr>
          <w:sz w:val="28"/>
          <w:szCs w:val="28"/>
          <w:lang w:val="en-US"/>
        </w:rPr>
        <w:t>yaxshi</w:t>
      </w:r>
      <w:proofErr w:type="spellEnd"/>
      <w:r w:rsidR="008A6A2F" w:rsidRPr="00E1198B">
        <w:rPr>
          <w:sz w:val="28"/>
          <w:szCs w:val="28"/>
          <w:lang w:val="en-US"/>
        </w:rPr>
        <w:t xml:space="preserve"> </w:t>
      </w:r>
      <w:proofErr w:type="spellStart"/>
      <w:r w:rsidR="00E1198B" w:rsidRPr="00E1198B">
        <w:rPr>
          <w:sz w:val="28"/>
          <w:szCs w:val="28"/>
          <w:lang w:val="en-US"/>
        </w:rPr>
        <w:t>fizik</w:t>
      </w:r>
      <w:proofErr w:type="spellEnd"/>
      <w:r w:rsidR="008A6A2F" w:rsidRPr="00E1198B">
        <w:rPr>
          <w:sz w:val="28"/>
          <w:szCs w:val="28"/>
          <w:lang w:val="en-US"/>
        </w:rPr>
        <w:t xml:space="preserve"> </w:t>
      </w:r>
      <w:proofErr w:type="spellStart"/>
      <w:r w:rsidR="00E1198B" w:rsidRPr="00E1198B">
        <w:rPr>
          <w:sz w:val="28"/>
          <w:szCs w:val="28"/>
          <w:lang w:val="en-US"/>
        </w:rPr>
        <w:t>xossalarga</w:t>
      </w:r>
      <w:proofErr w:type="spellEnd"/>
      <w:r w:rsidR="008A6A2F" w:rsidRPr="00E1198B">
        <w:rPr>
          <w:sz w:val="28"/>
          <w:szCs w:val="28"/>
          <w:lang w:val="en-US"/>
        </w:rPr>
        <w:t xml:space="preserve"> </w:t>
      </w:r>
      <w:proofErr w:type="spellStart"/>
      <w:r w:rsidR="00E1198B" w:rsidRPr="00E1198B">
        <w:rPr>
          <w:sz w:val="28"/>
          <w:szCs w:val="28"/>
          <w:lang w:val="en-US"/>
        </w:rPr>
        <w:t>ega</w:t>
      </w:r>
      <w:proofErr w:type="spellEnd"/>
      <w:r w:rsidR="008A6A2F" w:rsidRPr="00E1198B">
        <w:rPr>
          <w:sz w:val="28"/>
          <w:szCs w:val="28"/>
          <w:lang w:val="en-US"/>
        </w:rPr>
        <w:t xml:space="preserve">, </w:t>
      </w:r>
      <w:proofErr w:type="spellStart"/>
      <w:r w:rsidR="00E1198B" w:rsidRPr="00E1198B">
        <w:rPr>
          <w:sz w:val="28"/>
          <w:szCs w:val="28"/>
          <w:lang w:val="en-US"/>
        </w:rPr>
        <w:t>yopishib</w:t>
      </w:r>
      <w:proofErr w:type="spellEnd"/>
      <w:r w:rsidR="008A6A2F" w:rsidRPr="00E1198B">
        <w:rPr>
          <w:sz w:val="28"/>
          <w:szCs w:val="28"/>
          <w:lang w:val="en-US"/>
        </w:rPr>
        <w:t xml:space="preserve"> </w:t>
      </w:r>
      <w:proofErr w:type="spellStart"/>
      <w:r w:rsidR="00E1198B" w:rsidRPr="00E1198B">
        <w:rPr>
          <w:sz w:val="28"/>
          <w:szCs w:val="28"/>
          <w:lang w:val="en-US"/>
        </w:rPr>
        <w:t>qolmaydi</w:t>
      </w:r>
      <w:proofErr w:type="spellEnd"/>
      <w:r w:rsidR="008A6A2F" w:rsidRPr="00E1198B">
        <w:rPr>
          <w:sz w:val="28"/>
          <w:szCs w:val="28"/>
          <w:lang w:val="en-US"/>
        </w:rPr>
        <w:t xml:space="preserve"> </w:t>
      </w:r>
      <w:proofErr w:type="spellStart"/>
      <w:r w:rsidR="00E1198B" w:rsidRPr="00E1198B">
        <w:rPr>
          <w:sz w:val="28"/>
          <w:szCs w:val="28"/>
          <w:lang w:val="en-US"/>
        </w:rPr>
        <w:t>yaxshi</w:t>
      </w:r>
      <w:proofErr w:type="spellEnd"/>
      <w:r w:rsidR="008A6A2F" w:rsidRPr="00E1198B">
        <w:rPr>
          <w:sz w:val="28"/>
          <w:szCs w:val="28"/>
          <w:lang w:val="en-US"/>
        </w:rPr>
        <w:t xml:space="preserve"> </w:t>
      </w:r>
      <w:proofErr w:type="spellStart"/>
      <w:r w:rsidR="00E1198B" w:rsidRPr="00E1198B">
        <w:rPr>
          <w:sz w:val="28"/>
          <w:szCs w:val="28"/>
          <w:lang w:val="en-US"/>
        </w:rPr>
        <w:t>sochiladi</w:t>
      </w:r>
      <w:proofErr w:type="spellEnd"/>
      <w:r w:rsidR="008A6A2F" w:rsidRPr="00E1198B">
        <w:rPr>
          <w:sz w:val="28"/>
          <w:szCs w:val="28"/>
          <w:lang w:val="en-US"/>
        </w:rPr>
        <w:t xml:space="preserve">. </w:t>
      </w:r>
      <w:proofErr w:type="spellStart"/>
      <w:r w:rsidR="00E1198B" w:rsidRPr="00E1198B">
        <w:rPr>
          <w:sz w:val="28"/>
          <w:szCs w:val="28"/>
          <w:lang w:val="en-US"/>
        </w:rPr>
        <w:t>Tashqi</w:t>
      </w:r>
      <w:proofErr w:type="spellEnd"/>
      <w:r w:rsidR="008A6A2F" w:rsidRPr="00E1198B">
        <w:rPr>
          <w:sz w:val="28"/>
          <w:szCs w:val="28"/>
          <w:lang w:val="en-US"/>
        </w:rPr>
        <w:t xml:space="preserve"> </w:t>
      </w:r>
      <w:proofErr w:type="spellStart"/>
      <w:r w:rsidR="00E1198B" w:rsidRPr="00E1198B">
        <w:rPr>
          <w:sz w:val="28"/>
          <w:szCs w:val="28"/>
          <w:lang w:val="en-US"/>
        </w:rPr>
        <w:t>ko‘rinishidan</w:t>
      </w:r>
      <w:proofErr w:type="spellEnd"/>
      <w:r w:rsidR="008A6A2F" w:rsidRPr="00E1198B">
        <w:rPr>
          <w:sz w:val="28"/>
          <w:szCs w:val="28"/>
          <w:lang w:val="en-US"/>
        </w:rPr>
        <w:t xml:space="preserve"> </w:t>
      </w:r>
      <w:proofErr w:type="spellStart"/>
      <w:r w:rsidR="00E1198B" w:rsidRPr="00E1198B">
        <w:rPr>
          <w:sz w:val="28"/>
          <w:szCs w:val="28"/>
          <w:lang w:val="en-US"/>
        </w:rPr>
        <w:t>oq</w:t>
      </w:r>
      <w:proofErr w:type="spellEnd"/>
      <w:r w:rsidR="008A6A2F" w:rsidRPr="00E1198B">
        <w:rPr>
          <w:sz w:val="28"/>
          <w:szCs w:val="28"/>
          <w:lang w:val="en-US"/>
        </w:rPr>
        <w:t xml:space="preserve"> </w:t>
      </w:r>
      <w:proofErr w:type="spellStart"/>
      <w:r w:rsidR="00E1198B" w:rsidRPr="00E1198B">
        <w:rPr>
          <w:sz w:val="28"/>
          <w:szCs w:val="28"/>
          <w:lang w:val="en-US"/>
        </w:rPr>
        <w:t>yoki</w:t>
      </w:r>
      <w:proofErr w:type="spellEnd"/>
      <w:r w:rsidR="008A6A2F" w:rsidRPr="00E1198B">
        <w:rPr>
          <w:sz w:val="28"/>
          <w:szCs w:val="28"/>
          <w:lang w:val="en-US"/>
        </w:rPr>
        <w:t xml:space="preserve"> </w:t>
      </w:r>
      <w:proofErr w:type="spellStart"/>
      <w:r w:rsidR="00E1198B" w:rsidRPr="00E1198B">
        <w:rPr>
          <w:sz w:val="28"/>
          <w:szCs w:val="28"/>
          <w:lang w:val="en-US"/>
        </w:rPr>
        <w:t>och</w:t>
      </w:r>
      <w:proofErr w:type="spellEnd"/>
      <w:r w:rsidR="008A6A2F" w:rsidRPr="00E1198B">
        <w:rPr>
          <w:sz w:val="28"/>
          <w:szCs w:val="28"/>
          <w:lang w:val="en-US"/>
        </w:rPr>
        <w:t xml:space="preserve"> </w:t>
      </w:r>
      <w:proofErr w:type="spellStart"/>
      <w:r w:rsidR="00E1198B" w:rsidRPr="00E1198B">
        <w:rPr>
          <w:sz w:val="28"/>
          <w:szCs w:val="28"/>
          <w:lang w:val="en-US"/>
        </w:rPr>
        <w:t>kulrang</w:t>
      </w:r>
      <w:proofErr w:type="spellEnd"/>
      <w:r w:rsidR="008A6A2F" w:rsidRPr="00E1198B">
        <w:rPr>
          <w:sz w:val="28"/>
          <w:szCs w:val="28"/>
          <w:lang w:val="en-US"/>
        </w:rPr>
        <w:t xml:space="preserve"> </w:t>
      </w:r>
      <w:proofErr w:type="spellStart"/>
      <w:r w:rsidR="00E1198B" w:rsidRPr="00E1198B">
        <w:rPr>
          <w:sz w:val="28"/>
          <w:szCs w:val="28"/>
          <w:lang w:val="en-US"/>
        </w:rPr>
        <w:t>kukun</w:t>
      </w:r>
      <w:proofErr w:type="spellEnd"/>
      <w:r w:rsidR="008A6A2F" w:rsidRPr="00E1198B">
        <w:rPr>
          <w:sz w:val="28"/>
          <w:szCs w:val="28"/>
          <w:lang w:val="en-US"/>
        </w:rPr>
        <w:t>.</w:t>
      </w:r>
    </w:p>
    <w:p w:rsidR="008A6A2F" w:rsidRPr="00E1198B" w:rsidRDefault="00E1198B" w:rsidP="00E07146">
      <w:pPr>
        <w:tabs>
          <w:tab w:val="left" w:pos="9498"/>
        </w:tabs>
        <w:spacing w:line="276" w:lineRule="auto"/>
        <w:ind w:firstLine="540"/>
        <w:jc w:val="both"/>
        <w:rPr>
          <w:sz w:val="28"/>
          <w:szCs w:val="28"/>
          <w:lang w:val="en-US"/>
        </w:rPr>
      </w:pPr>
      <w:proofErr w:type="spellStart"/>
      <w:r w:rsidRPr="00E1198B">
        <w:rPr>
          <w:b/>
          <w:bCs/>
          <w:sz w:val="28"/>
          <w:szCs w:val="28"/>
          <w:lang w:val="en-US"/>
        </w:rPr>
        <w:t>Ftorsizlantirilgan</w:t>
      </w:r>
      <w:proofErr w:type="spellEnd"/>
      <w:r w:rsidR="008A6A2F" w:rsidRPr="00E1198B">
        <w:rPr>
          <w:b/>
          <w:bCs/>
          <w:sz w:val="28"/>
          <w:szCs w:val="28"/>
          <w:lang w:val="en-US"/>
        </w:rPr>
        <w:t xml:space="preserve"> </w:t>
      </w:r>
      <w:proofErr w:type="spellStart"/>
      <w:r w:rsidRPr="00E1198B">
        <w:rPr>
          <w:b/>
          <w:bCs/>
          <w:sz w:val="28"/>
          <w:szCs w:val="28"/>
          <w:lang w:val="en-US"/>
        </w:rPr>
        <w:t>fosfat</w:t>
      </w:r>
      <w:proofErr w:type="spellEnd"/>
      <w:r w:rsidR="008A6A2F" w:rsidRPr="00E1198B">
        <w:rPr>
          <w:b/>
          <w:bCs/>
          <w:sz w:val="28"/>
          <w:szCs w:val="28"/>
          <w:lang w:val="en-US"/>
        </w:rPr>
        <w:t xml:space="preserve">. </w:t>
      </w:r>
      <w:proofErr w:type="spellStart"/>
      <w:r w:rsidRPr="00E1198B">
        <w:rPr>
          <w:sz w:val="28"/>
          <w:szCs w:val="28"/>
          <w:lang w:val="en-US"/>
        </w:rPr>
        <w:t>Butun</w:t>
      </w:r>
      <w:proofErr w:type="spellEnd"/>
      <w:r w:rsidR="008A6A2F" w:rsidRPr="00E1198B">
        <w:rPr>
          <w:sz w:val="28"/>
          <w:szCs w:val="28"/>
          <w:lang w:val="en-US"/>
        </w:rPr>
        <w:t xml:space="preserve"> </w:t>
      </w:r>
      <w:proofErr w:type="spellStart"/>
      <w:r w:rsidRPr="00E1198B">
        <w:rPr>
          <w:sz w:val="28"/>
          <w:szCs w:val="28"/>
          <w:lang w:val="en-US"/>
        </w:rPr>
        <w:t>dunyoda</w:t>
      </w:r>
      <w:proofErr w:type="spellEnd"/>
      <w:r w:rsidR="008A6A2F" w:rsidRPr="00E1198B">
        <w:rPr>
          <w:sz w:val="28"/>
          <w:szCs w:val="28"/>
          <w:lang w:val="en-US"/>
        </w:rPr>
        <w:t xml:space="preserve"> </w:t>
      </w:r>
      <w:proofErr w:type="spellStart"/>
      <w:r w:rsidRPr="00E1198B">
        <w:rPr>
          <w:sz w:val="28"/>
          <w:szCs w:val="28"/>
          <w:lang w:val="en-US"/>
        </w:rPr>
        <w:t>surperfosfat</w:t>
      </w:r>
      <w:proofErr w:type="spellEnd"/>
      <w:r w:rsidR="008A6A2F" w:rsidRPr="00E1198B">
        <w:rPr>
          <w:sz w:val="28"/>
          <w:szCs w:val="28"/>
          <w:lang w:val="en-US"/>
        </w:rPr>
        <w:t xml:space="preserve"> </w:t>
      </w:r>
      <w:proofErr w:type="spellStart"/>
      <w:r w:rsidRPr="00E1198B">
        <w:rPr>
          <w:sz w:val="28"/>
          <w:szCs w:val="28"/>
          <w:lang w:val="en-US"/>
        </w:rPr>
        <w:t>ishlab</w:t>
      </w:r>
      <w:proofErr w:type="spellEnd"/>
      <w:r w:rsidR="008A6A2F" w:rsidRPr="00E1198B">
        <w:rPr>
          <w:sz w:val="28"/>
          <w:szCs w:val="28"/>
          <w:lang w:val="en-US"/>
        </w:rPr>
        <w:t xml:space="preserve"> </w:t>
      </w:r>
      <w:proofErr w:type="spellStart"/>
      <w:r w:rsidRPr="00E1198B">
        <w:rPr>
          <w:sz w:val="28"/>
          <w:szCs w:val="28"/>
          <w:lang w:val="en-US"/>
        </w:rPr>
        <w:t>chiqaruvchi</w:t>
      </w:r>
      <w:proofErr w:type="spellEnd"/>
      <w:r w:rsidR="008A6A2F" w:rsidRPr="00E1198B">
        <w:rPr>
          <w:sz w:val="28"/>
          <w:szCs w:val="28"/>
          <w:lang w:val="en-US"/>
        </w:rPr>
        <w:t xml:space="preserve"> </w:t>
      </w:r>
      <w:proofErr w:type="spellStart"/>
      <w:r w:rsidRPr="00E1198B">
        <w:rPr>
          <w:sz w:val="28"/>
          <w:szCs w:val="28"/>
          <w:lang w:val="en-US"/>
        </w:rPr>
        <w:t>sanoat</w:t>
      </w:r>
      <w:proofErr w:type="spellEnd"/>
      <w:r w:rsidR="008A6A2F" w:rsidRPr="00E1198B">
        <w:rPr>
          <w:sz w:val="28"/>
          <w:szCs w:val="28"/>
          <w:lang w:val="en-US"/>
        </w:rPr>
        <w:t xml:space="preserve">, </w:t>
      </w:r>
      <w:proofErr w:type="spellStart"/>
      <w:r w:rsidRPr="00E1198B">
        <w:rPr>
          <w:sz w:val="28"/>
          <w:szCs w:val="28"/>
          <w:lang w:val="en-US"/>
        </w:rPr>
        <w:t>sulfat</w:t>
      </w:r>
      <w:proofErr w:type="spellEnd"/>
      <w:r w:rsidR="008A6A2F" w:rsidRPr="00E1198B">
        <w:rPr>
          <w:sz w:val="28"/>
          <w:szCs w:val="28"/>
          <w:lang w:val="en-US"/>
        </w:rPr>
        <w:t xml:space="preserve"> </w:t>
      </w:r>
      <w:proofErr w:type="spellStart"/>
      <w:r w:rsidRPr="00E1198B">
        <w:rPr>
          <w:sz w:val="28"/>
          <w:szCs w:val="28"/>
          <w:lang w:val="en-US"/>
        </w:rPr>
        <w:t>kislotani</w:t>
      </w:r>
      <w:proofErr w:type="spellEnd"/>
      <w:r w:rsidR="008A6A2F" w:rsidRPr="00E1198B">
        <w:rPr>
          <w:sz w:val="28"/>
          <w:szCs w:val="28"/>
          <w:lang w:val="en-US"/>
        </w:rPr>
        <w:t xml:space="preserve"> </w:t>
      </w:r>
      <w:proofErr w:type="spellStart"/>
      <w:r w:rsidRPr="00E1198B">
        <w:rPr>
          <w:sz w:val="28"/>
          <w:szCs w:val="28"/>
          <w:lang w:val="en-US"/>
        </w:rPr>
        <w:t>asosiy</w:t>
      </w:r>
      <w:proofErr w:type="spellEnd"/>
      <w:r w:rsidR="008A6A2F" w:rsidRPr="00E1198B">
        <w:rPr>
          <w:sz w:val="28"/>
          <w:szCs w:val="28"/>
          <w:lang w:val="en-US"/>
        </w:rPr>
        <w:t xml:space="preserve"> </w:t>
      </w:r>
      <w:proofErr w:type="spellStart"/>
      <w:r w:rsidRPr="00E1198B">
        <w:rPr>
          <w:sz w:val="28"/>
          <w:szCs w:val="28"/>
          <w:lang w:val="en-US"/>
        </w:rPr>
        <w:t>istemolchisi</w:t>
      </w:r>
      <w:proofErr w:type="spellEnd"/>
      <w:r w:rsidR="008A6A2F" w:rsidRPr="00E1198B">
        <w:rPr>
          <w:sz w:val="28"/>
          <w:szCs w:val="28"/>
          <w:lang w:val="en-US"/>
        </w:rPr>
        <w:t xml:space="preserve"> </w:t>
      </w:r>
      <w:proofErr w:type="spellStart"/>
      <w:r w:rsidRPr="00E1198B">
        <w:rPr>
          <w:sz w:val="28"/>
          <w:szCs w:val="28"/>
          <w:lang w:val="en-US"/>
        </w:rPr>
        <w:t>xisoblanadi</w:t>
      </w:r>
      <w:proofErr w:type="spellEnd"/>
      <w:r w:rsidR="008A6A2F" w:rsidRPr="00E1198B">
        <w:rPr>
          <w:sz w:val="28"/>
          <w:szCs w:val="28"/>
          <w:lang w:val="en-US"/>
        </w:rPr>
        <w:t xml:space="preserve">, </w:t>
      </w:r>
      <w:proofErr w:type="spellStart"/>
      <w:r w:rsidRPr="00E1198B">
        <w:rPr>
          <w:sz w:val="28"/>
          <w:szCs w:val="28"/>
          <w:lang w:val="en-US"/>
        </w:rPr>
        <w:t>shu</w:t>
      </w:r>
      <w:proofErr w:type="spellEnd"/>
      <w:r w:rsidR="008A6A2F" w:rsidRPr="00E1198B">
        <w:rPr>
          <w:sz w:val="28"/>
          <w:szCs w:val="28"/>
          <w:lang w:val="en-US"/>
        </w:rPr>
        <w:t xml:space="preserve"> </w:t>
      </w:r>
      <w:proofErr w:type="spellStart"/>
      <w:r w:rsidRPr="00E1198B">
        <w:rPr>
          <w:sz w:val="28"/>
          <w:szCs w:val="28"/>
          <w:lang w:val="en-US"/>
        </w:rPr>
        <w:t>bilan</w:t>
      </w:r>
      <w:proofErr w:type="spellEnd"/>
      <w:r w:rsidR="008A6A2F" w:rsidRPr="00E1198B">
        <w:rPr>
          <w:sz w:val="28"/>
          <w:szCs w:val="28"/>
          <w:lang w:val="en-US"/>
        </w:rPr>
        <w:t xml:space="preserve"> </w:t>
      </w:r>
      <w:proofErr w:type="spellStart"/>
      <w:r w:rsidRPr="00E1198B">
        <w:rPr>
          <w:sz w:val="28"/>
          <w:szCs w:val="28"/>
          <w:lang w:val="en-US"/>
        </w:rPr>
        <w:t>birgalikda</w:t>
      </w:r>
      <w:proofErr w:type="spellEnd"/>
      <w:r w:rsidR="008A6A2F" w:rsidRPr="00E1198B">
        <w:rPr>
          <w:sz w:val="28"/>
          <w:szCs w:val="28"/>
          <w:lang w:val="en-US"/>
        </w:rPr>
        <w:t xml:space="preserve"> </w:t>
      </w:r>
      <w:r w:rsidRPr="00E1198B">
        <w:rPr>
          <w:sz w:val="28"/>
          <w:szCs w:val="28"/>
          <w:lang w:val="en-US"/>
        </w:rPr>
        <w:t>N</w:t>
      </w:r>
      <w:r w:rsidR="008A6A2F" w:rsidRPr="00E1198B">
        <w:rPr>
          <w:sz w:val="28"/>
          <w:szCs w:val="28"/>
          <w:vertAlign w:val="subscript"/>
          <w:lang w:val="en-US"/>
        </w:rPr>
        <w:t>2</w:t>
      </w:r>
      <w:r w:rsidR="008A6A2F" w:rsidRPr="00E1198B">
        <w:rPr>
          <w:sz w:val="28"/>
          <w:szCs w:val="28"/>
          <w:lang w:val="en-US"/>
        </w:rPr>
        <w:t>SO</w:t>
      </w:r>
      <w:r w:rsidR="008A6A2F" w:rsidRPr="00E1198B">
        <w:rPr>
          <w:sz w:val="28"/>
          <w:szCs w:val="28"/>
          <w:vertAlign w:val="subscript"/>
          <w:lang w:val="en-US"/>
        </w:rPr>
        <w:t>4</w:t>
      </w:r>
      <w:r w:rsidR="008A6A2F" w:rsidRPr="00E1198B">
        <w:rPr>
          <w:sz w:val="28"/>
          <w:szCs w:val="28"/>
          <w:lang w:val="en-US"/>
        </w:rPr>
        <w:t xml:space="preserve"> </w:t>
      </w:r>
      <w:proofErr w:type="spellStart"/>
      <w:r w:rsidRPr="00E1198B">
        <w:rPr>
          <w:sz w:val="28"/>
          <w:szCs w:val="28"/>
          <w:lang w:val="en-US"/>
        </w:rPr>
        <w:t>ishlab</w:t>
      </w:r>
      <w:proofErr w:type="spellEnd"/>
      <w:r w:rsidR="008A6A2F" w:rsidRPr="00E1198B">
        <w:rPr>
          <w:sz w:val="28"/>
          <w:szCs w:val="28"/>
          <w:lang w:val="en-US"/>
        </w:rPr>
        <w:t xml:space="preserve"> </w:t>
      </w:r>
      <w:proofErr w:type="spellStart"/>
      <w:r w:rsidRPr="00E1198B">
        <w:rPr>
          <w:sz w:val="28"/>
          <w:szCs w:val="28"/>
          <w:lang w:val="en-US"/>
        </w:rPr>
        <w:t>chiqarish</w:t>
      </w:r>
      <w:proofErr w:type="spellEnd"/>
      <w:r w:rsidR="008A6A2F" w:rsidRPr="00E1198B">
        <w:rPr>
          <w:sz w:val="28"/>
          <w:szCs w:val="28"/>
          <w:lang w:val="en-US"/>
        </w:rPr>
        <w:t xml:space="preserve"> </w:t>
      </w:r>
      <w:proofErr w:type="spellStart"/>
      <w:r w:rsidRPr="00E1198B">
        <w:rPr>
          <w:sz w:val="28"/>
          <w:szCs w:val="28"/>
          <w:lang w:val="en-US"/>
        </w:rPr>
        <w:t>uchun</w:t>
      </w:r>
      <w:proofErr w:type="spellEnd"/>
      <w:r w:rsidR="008A6A2F" w:rsidRPr="00E1198B">
        <w:rPr>
          <w:sz w:val="28"/>
          <w:szCs w:val="28"/>
          <w:lang w:val="en-US"/>
        </w:rPr>
        <w:t xml:space="preserve"> </w:t>
      </w:r>
      <w:proofErr w:type="spellStart"/>
      <w:r w:rsidRPr="00E1198B">
        <w:rPr>
          <w:sz w:val="28"/>
          <w:szCs w:val="28"/>
          <w:lang w:val="en-US"/>
        </w:rPr>
        <w:t>kerak</w:t>
      </w:r>
      <w:proofErr w:type="spellEnd"/>
      <w:r w:rsidR="008A6A2F" w:rsidRPr="00E1198B">
        <w:rPr>
          <w:sz w:val="28"/>
          <w:szCs w:val="28"/>
          <w:lang w:val="en-US"/>
        </w:rPr>
        <w:t xml:space="preserve"> </w:t>
      </w:r>
      <w:proofErr w:type="spellStart"/>
      <w:r w:rsidRPr="00E1198B">
        <w:rPr>
          <w:sz w:val="28"/>
          <w:szCs w:val="28"/>
          <w:lang w:val="en-US"/>
        </w:rPr>
        <w:t>bo‘lgan</w:t>
      </w:r>
      <w:proofErr w:type="spellEnd"/>
      <w:r w:rsidR="008A6A2F" w:rsidRPr="00E1198B">
        <w:rPr>
          <w:sz w:val="28"/>
          <w:szCs w:val="28"/>
          <w:lang w:val="en-US"/>
        </w:rPr>
        <w:t xml:space="preserve"> </w:t>
      </w:r>
      <w:proofErr w:type="spellStart"/>
      <w:r w:rsidRPr="00E1198B">
        <w:rPr>
          <w:sz w:val="28"/>
          <w:szCs w:val="28"/>
          <w:lang w:val="en-US"/>
        </w:rPr>
        <w:t>oltingugurt</w:t>
      </w:r>
      <w:proofErr w:type="spellEnd"/>
      <w:r w:rsidR="008A6A2F" w:rsidRPr="00E1198B">
        <w:rPr>
          <w:sz w:val="28"/>
          <w:szCs w:val="28"/>
          <w:lang w:val="en-US"/>
        </w:rPr>
        <w:t xml:space="preserve"> </w:t>
      </w:r>
      <w:proofErr w:type="spellStart"/>
      <w:r w:rsidRPr="00E1198B">
        <w:rPr>
          <w:sz w:val="28"/>
          <w:szCs w:val="28"/>
          <w:lang w:val="en-US"/>
        </w:rPr>
        <w:t>va</w:t>
      </w:r>
      <w:proofErr w:type="spellEnd"/>
      <w:r w:rsidR="008A6A2F" w:rsidRPr="00E1198B">
        <w:rPr>
          <w:sz w:val="28"/>
          <w:szCs w:val="28"/>
          <w:lang w:val="en-US"/>
        </w:rPr>
        <w:t xml:space="preserve"> </w:t>
      </w:r>
      <w:proofErr w:type="spellStart"/>
      <w:r w:rsidRPr="00E1198B">
        <w:rPr>
          <w:sz w:val="28"/>
          <w:szCs w:val="28"/>
          <w:lang w:val="en-US"/>
        </w:rPr>
        <w:t>pirit</w:t>
      </w:r>
      <w:proofErr w:type="spellEnd"/>
      <w:r w:rsidR="008A6A2F" w:rsidRPr="00E1198B">
        <w:rPr>
          <w:sz w:val="28"/>
          <w:szCs w:val="28"/>
          <w:lang w:val="en-US"/>
        </w:rPr>
        <w:t xml:space="preserve"> </w:t>
      </w:r>
      <w:proofErr w:type="spellStart"/>
      <w:r w:rsidRPr="00E1198B">
        <w:rPr>
          <w:sz w:val="28"/>
          <w:szCs w:val="28"/>
          <w:lang w:val="en-US"/>
        </w:rPr>
        <w:t>minerallari</w:t>
      </w:r>
      <w:proofErr w:type="spellEnd"/>
      <w:r w:rsidRPr="00E1198B">
        <w:rPr>
          <w:sz w:val="28"/>
          <w:szCs w:val="28"/>
          <w:lang w:val="en-US"/>
        </w:rPr>
        <w:t xml:space="preserve"> </w:t>
      </w:r>
      <w:proofErr w:type="spellStart"/>
      <w:r w:rsidRPr="00E1198B">
        <w:rPr>
          <w:sz w:val="28"/>
          <w:szCs w:val="28"/>
          <w:lang w:val="en-US"/>
        </w:rPr>
        <w:t>yetarli</w:t>
      </w:r>
      <w:proofErr w:type="spellEnd"/>
      <w:r w:rsidR="008A6A2F" w:rsidRPr="00E1198B">
        <w:rPr>
          <w:sz w:val="28"/>
          <w:szCs w:val="28"/>
          <w:lang w:val="en-US"/>
        </w:rPr>
        <w:t xml:space="preserve"> </w:t>
      </w:r>
      <w:proofErr w:type="spellStart"/>
      <w:r w:rsidRPr="00E1198B">
        <w:rPr>
          <w:sz w:val="28"/>
          <w:szCs w:val="28"/>
          <w:lang w:val="en-US"/>
        </w:rPr>
        <w:t>emas</w:t>
      </w:r>
      <w:proofErr w:type="spellEnd"/>
      <w:r w:rsidR="008A6A2F" w:rsidRPr="00E1198B">
        <w:rPr>
          <w:sz w:val="28"/>
          <w:szCs w:val="28"/>
          <w:lang w:val="en-US"/>
        </w:rPr>
        <w:t xml:space="preserve">. </w:t>
      </w:r>
      <w:r w:rsidRPr="00E1198B">
        <w:rPr>
          <w:sz w:val="28"/>
          <w:szCs w:val="28"/>
          <w:lang w:val="en-US"/>
        </w:rPr>
        <w:t>Shu</w:t>
      </w:r>
      <w:r w:rsidR="008A6A2F" w:rsidRPr="00E1198B">
        <w:rPr>
          <w:sz w:val="28"/>
          <w:szCs w:val="28"/>
          <w:lang w:val="en-US"/>
        </w:rPr>
        <w:t xml:space="preserve"> </w:t>
      </w:r>
      <w:proofErr w:type="spellStart"/>
      <w:r w:rsidRPr="00E1198B">
        <w:rPr>
          <w:sz w:val="28"/>
          <w:szCs w:val="28"/>
          <w:lang w:val="en-US"/>
        </w:rPr>
        <w:t>sababga</w:t>
      </w:r>
      <w:proofErr w:type="spellEnd"/>
      <w:r w:rsidR="008A6A2F" w:rsidRPr="00E1198B">
        <w:rPr>
          <w:sz w:val="28"/>
          <w:szCs w:val="28"/>
          <w:lang w:val="en-US"/>
        </w:rPr>
        <w:t xml:space="preserve"> </w:t>
      </w:r>
      <w:proofErr w:type="spellStart"/>
      <w:r w:rsidRPr="00E1198B">
        <w:rPr>
          <w:sz w:val="28"/>
          <w:szCs w:val="28"/>
          <w:lang w:val="en-US"/>
        </w:rPr>
        <w:t>ko‘ra</w:t>
      </w:r>
      <w:proofErr w:type="spellEnd"/>
      <w:r w:rsidR="008A6A2F" w:rsidRPr="00E1198B">
        <w:rPr>
          <w:sz w:val="28"/>
          <w:szCs w:val="28"/>
          <w:lang w:val="en-US"/>
        </w:rPr>
        <w:t xml:space="preserve"> </w:t>
      </w:r>
      <w:proofErr w:type="spellStart"/>
      <w:r w:rsidRPr="00E1198B">
        <w:rPr>
          <w:sz w:val="28"/>
          <w:szCs w:val="28"/>
          <w:lang w:val="en-US"/>
        </w:rPr>
        <w:t>ilg‘or</w:t>
      </w:r>
      <w:proofErr w:type="spellEnd"/>
      <w:r w:rsidR="008A6A2F" w:rsidRPr="00E1198B">
        <w:rPr>
          <w:sz w:val="28"/>
          <w:szCs w:val="28"/>
          <w:lang w:val="en-US"/>
        </w:rPr>
        <w:t xml:space="preserve"> </w:t>
      </w:r>
      <w:proofErr w:type="spellStart"/>
      <w:r w:rsidRPr="00E1198B">
        <w:rPr>
          <w:sz w:val="28"/>
          <w:szCs w:val="28"/>
          <w:lang w:val="en-US"/>
        </w:rPr>
        <w:t>texnik</w:t>
      </w:r>
      <w:proofErr w:type="spellEnd"/>
      <w:r w:rsidR="008A6A2F" w:rsidRPr="00E1198B">
        <w:rPr>
          <w:sz w:val="28"/>
          <w:szCs w:val="28"/>
          <w:lang w:val="en-US"/>
        </w:rPr>
        <w:t xml:space="preserve"> </w:t>
      </w:r>
      <w:proofErr w:type="spellStart"/>
      <w:r w:rsidRPr="00E1198B">
        <w:rPr>
          <w:sz w:val="28"/>
          <w:szCs w:val="28"/>
          <w:lang w:val="en-US"/>
        </w:rPr>
        <w:t>soxada</w:t>
      </w:r>
      <w:proofErr w:type="spellEnd"/>
      <w:r w:rsidR="008A6A2F" w:rsidRPr="00E1198B">
        <w:rPr>
          <w:sz w:val="28"/>
          <w:szCs w:val="28"/>
          <w:lang w:val="en-US"/>
        </w:rPr>
        <w:t xml:space="preserve"> </w:t>
      </w:r>
      <w:proofErr w:type="spellStart"/>
      <w:r w:rsidRPr="00E1198B">
        <w:rPr>
          <w:sz w:val="28"/>
          <w:szCs w:val="28"/>
          <w:lang w:val="en-US"/>
        </w:rPr>
        <w:t>mashxur</w:t>
      </w:r>
      <w:proofErr w:type="spellEnd"/>
      <w:r w:rsidR="008A6A2F" w:rsidRPr="00E1198B">
        <w:rPr>
          <w:sz w:val="28"/>
          <w:szCs w:val="28"/>
          <w:lang w:val="en-US"/>
        </w:rPr>
        <w:t xml:space="preserve"> </w:t>
      </w:r>
      <w:proofErr w:type="spellStart"/>
      <w:r w:rsidRPr="00E1198B">
        <w:rPr>
          <w:sz w:val="28"/>
          <w:szCs w:val="28"/>
          <w:lang w:val="en-US"/>
        </w:rPr>
        <w:t>olimlarning</w:t>
      </w:r>
      <w:proofErr w:type="spellEnd"/>
      <w:r w:rsidR="008A6A2F" w:rsidRPr="00E1198B">
        <w:rPr>
          <w:sz w:val="28"/>
          <w:szCs w:val="28"/>
          <w:lang w:val="en-US"/>
        </w:rPr>
        <w:t xml:space="preserve"> </w:t>
      </w:r>
      <w:proofErr w:type="spellStart"/>
      <w:r w:rsidRPr="00E1198B">
        <w:rPr>
          <w:sz w:val="28"/>
          <w:szCs w:val="28"/>
          <w:lang w:val="en-US"/>
        </w:rPr>
        <w:t>ishlari</w:t>
      </w:r>
      <w:proofErr w:type="spellEnd"/>
      <w:r w:rsidR="008A6A2F" w:rsidRPr="00E1198B">
        <w:rPr>
          <w:sz w:val="28"/>
          <w:szCs w:val="28"/>
          <w:lang w:val="en-US"/>
        </w:rPr>
        <w:t xml:space="preserve"> </w:t>
      </w:r>
      <w:proofErr w:type="spellStart"/>
      <w:r w:rsidRPr="00E1198B">
        <w:rPr>
          <w:sz w:val="28"/>
          <w:szCs w:val="28"/>
          <w:lang w:val="en-US"/>
        </w:rPr>
        <w:t>fosforit</w:t>
      </w:r>
      <w:proofErr w:type="spellEnd"/>
      <w:r w:rsidR="008A6A2F" w:rsidRPr="00E1198B">
        <w:rPr>
          <w:sz w:val="28"/>
          <w:szCs w:val="28"/>
          <w:lang w:val="en-US"/>
        </w:rPr>
        <w:t xml:space="preserve"> </w:t>
      </w:r>
      <w:proofErr w:type="spellStart"/>
      <w:r w:rsidRPr="00E1198B">
        <w:rPr>
          <w:sz w:val="28"/>
          <w:szCs w:val="28"/>
          <w:lang w:val="en-US"/>
        </w:rPr>
        <w:t>va</w:t>
      </w:r>
      <w:proofErr w:type="spellEnd"/>
      <w:r w:rsidR="008A6A2F" w:rsidRPr="00E1198B">
        <w:rPr>
          <w:sz w:val="28"/>
          <w:szCs w:val="28"/>
          <w:lang w:val="en-US"/>
        </w:rPr>
        <w:t xml:space="preserve"> </w:t>
      </w:r>
      <w:proofErr w:type="spellStart"/>
      <w:r w:rsidRPr="00E1198B">
        <w:rPr>
          <w:sz w:val="28"/>
          <w:szCs w:val="28"/>
          <w:lang w:val="en-US"/>
        </w:rPr>
        <w:t>appatitlardan</w:t>
      </w:r>
      <w:proofErr w:type="spellEnd"/>
      <w:r w:rsidR="008A6A2F" w:rsidRPr="00E1198B">
        <w:rPr>
          <w:sz w:val="28"/>
          <w:szCs w:val="28"/>
          <w:lang w:val="en-US"/>
        </w:rPr>
        <w:t xml:space="preserve"> </w:t>
      </w:r>
      <w:proofErr w:type="spellStart"/>
      <w:r w:rsidRPr="00E1198B">
        <w:rPr>
          <w:sz w:val="28"/>
          <w:szCs w:val="28"/>
          <w:lang w:val="en-US"/>
        </w:rPr>
        <w:t>fosforli</w:t>
      </w:r>
      <w:proofErr w:type="spellEnd"/>
      <w:r w:rsidR="008A6A2F" w:rsidRPr="00E1198B">
        <w:rPr>
          <w:sz w:val="28"/>
          <w:szCs w:val="28"/>
          <w:lang w:val="en-US"/>
        </w:rPr>
        <w:t xml:space="preserve"> </w:t>
      </w:r>
      <w:proofErr w:type="spellStart"/>
      <w:r w:rsidRPr="00E1198B">
        <w:rPr>
          <w:sz w:val="28"/>
          <w:szCs w:val="28"/>
          <w:lang w:val="en-US"/>
        </w:rPr>
        <w:t>o‘g‘itlar</w:t>
      </w:r>
      <w:proofErr w:type="spellEnd"/>
      <w:r w:rsidR="008A6A2F" w:rsidRPr="00E1198B">
        <w:rPr>
          <w:sz w:val="28"/>
          <w:szCs w:val="28"/>
          <w:lang w:val="en-US"/>
        </w:rPr>
        <w:t xml:space="preserve"> </w:t>
      </w:r>
      <w:proofErr w:type="spellStart"/>
      <w:r w:rsidRPr="00E1198B">
        <w:rPr>
          <w:sz w:val="28"/>
          <w:szCs w:val="28"/>
          <w:lang w:val="en-US"/>
        </w:rPr>
        <w:t>olishda</w:t>
      </w:r>
      <w:proofErr w:type="spellEnd"/>
      <w:r w:rsidR="008A6A2F" w:rsidRPr="00E1198B">
        <w:rPr>
          <w:sz w:val="28"/>
          <w:szCs w:val="28"/>
          <w:lang w:val="en-US"/>
        </w:rPr>
        <w:t xml:space="preserve">  </w:t>
      </w:r>
      <w:proofErr w:type="spellStart"/>
      <w:r w:rsidRPr="00E1198B">
        <w:rPr>
          <w:sz w:val="28"/>
          <w:szCs w:val="28"/>
          <w:lang w:val="en-US"/>
        </w:rPr>
        <w:t>ularni</w:t>
      </w:r>
      <w:proofErr w:type="spellEnd"/>
      <w:r w:rsidR="008A6A2F" w:rsidRPr="00E1198B">
        <w:rPr>
          <w:sz w:val="28"/>
          <w:szCs w:val="28"/>
          <w:lang w:val="en-US"/>
        </w:rPr>
        <w:t xml:space="preserve"> </w:t>
      </w:r>
      <w:proofErr w:type="spellStart"/>
      <w:r w:rsidRPr="00E1198B">
        <w:rPr>
          <w:sz w:val="28"/>
          <w:szCs w:val="28"/>
          <w:lang w:val="en-US"/>
        </w:rPr>
        <w:t>kislotasiz</w:t>
      </w:r>
      <w:proofErr w:type="spellEnd"/>
      <w:r w:rsidR="008A6A2F" w:rsidRPr="00E1198B">
        <w:rPr>
          <w:sz w:val="28"/>
          <w:szCs w:val="28"/>
          <w:lang w:val="en-US"/>
        </w:rPr>
        <w:t xml:space="preserve"> </w:t>
      </w:r>
      <w:proofErr w:type="spellStart"/>
      <w:r w:rsidRPr="00E1198B">
        <w:rPr>
          <w:sz w:val="28"/>
          <w:szCs w:val="28"/>
          <w:lang w:val="en-US"/>
        </w:rPr>
        <w:t>parachalash</w:t>
      </w:r>
      <w:proofErr w:type="spellEnd"/>
      <w:r w:rsidR="008A6A2F" w:rsidRPr="00E1198B">
        <w:rPr>
          <w:sz w:val="28"/>
          <w:szCs w:val="28"/>
          <w:lang w:val="en-US"/>
        </w:rPr>
        <w:t xml:space="preserve"> </w:t>
      </w:r>
      <w:proofErr w:type="spellStart"/>
      <w:r w:rsidRPr="00E1198B">
        <w:rPr>
          <w:sz w:val="28"/>
          <w:szCs w:val="28"/>
          <w:lang w:val="en-US"/>
        </w:rPr>
        <w:t>uslubini</w:t>
      </w:r>
      <w:proofErr w:type="spellEnd"/>
      <w:r w:rsidR="008A6A2F" w:rsidRPr="00E1198B">
        <w:rPr>
          <w:sz w:val="28"/>
          <w:szCs w:val="28"/>
          <w:lang w:val="en-US"/>
        </w:rPr>
        <w:t xml:space="preserve"> </w:t>
      </w:r>
      <w:proofErr w:type="spellStart"/>
      <w:r w:rsidRPr="00E1198B">
        <w:rPr>
          <w:sz w:val="28"/>
          <w:szCs w:val="28"/>
          <w:lang w:val="en-US"/>
        </w:rPr>
        <w:t>ishlab</w:t>
      </w:r>
      <w:proofErr w:type="spellEnd"/>
      <w:r w:rsidR="008A6A2F" w:rsidRPr="00E1198B">
        <w:rPr>
          <w:sz w:val="28"/>
          <w:szCs w:val="28"/>
          <w:lang w:val="en-US"/>
        </w:rPr>
        <w:t xml:space="preserve"> </w:t>
      </w:r>
      <w:proofErr w:type="spellStart"/>
      <w:r w:rsidRPr="00E1198B">
        <w:rPr>
          <w:sz w:val="28"/>
          <w:szCs w:val="28"/>
          <w:lang w:val="en-US"/>
        </w:rPr>
        <w:t>chiqishga</w:t>
      </w:r>
      <w:proofErr w:type="spellEnd"/>
      <w:r w:rsidR="008A6A2F" w:rsidRPr="00E1198B">
        <w:rPr>
          <w:sz w:val="28"/>
          <w:szCs w:val="28"/>
          <w:lang w:val="en-US"/>
        </w:rPr>
        <w:t xml:space="preserve"> </w:t>
      </w:r>
      <w:proofErr w:type="spellStart"/>
      <w:r w:rsidRPr="00E1198B">
        <w:rPr>
          <w:sz w:val="28"/>
          <w:szCs w:val="28"/>
          <w:lang w:val="en-US"/>
        </w:rPr>
        <w:t>qaratilgan</w:t>
      </w:r>
      <w:proofErr w:type="spellEnd"/>
      <w:r w:rsidR="008A6A2F" w:rsidRPr="00E1198B">
        <w:rPr>
          <w:sz w:val="28"/>
          <w:szCs w:val="28"/>
          <w:lang w:val="en-US"/>
        </w:rPr>
        <w:t xml:space="preserve">. </w:t>
      </w:r>
      <w:proofErr w:type="spellStart"/>
      <w:r w:rsidRPr="00E1198B">
        <w:rPr>
          <w:sz w:val="28"/>
          <w:szCs w:val="28"/>
          <w:lang w:val="en-US"/>
        </w:rPr>
        <w:t>Hozirda</w:t>
      </w:r>
      <w:proofErr w:type="spellEnd"/>
      <w:r w:rsidR="008A6A2F" w:rsidRPr="00E1198B">
        <w:rPr>
          <w:sz w:val="28"/>
          <w:szCs w:val="28"/>
          <w:lang w:val="en-US"/>
        </w:rPr>
        <w:t xml:space="preserve"> </w:t>
      </w:r>
      <w:proofErr w:type="spellStart"/>
      <w:r w:rsidRPr="00E1198B">
        <w:rPr>
          <w:sz w:val="28"/>
          <w:szCs w:val="28"/>
          <w:lang w:val="en-US"/>
        </w:rPr>
        <w:t>termik</w:t>
      </w:r>
      <w:proofErr w:type="spellEnd"/>
      <w:r w:rsidR="008A6A2F" w:rsidRPr="00E1198B">
        <w:rPr>
          <w:sz w:val="28"/>
          <w:szCs w:val="28"/>
          <w:lang w:val="en-US"/>
        </w:rPr>
        <w:t xml:space="preserve"> </w:t>
      </w:r>
      <w:proofErr w:type="spellStart"/>
      <w:r w:rsidRPr="00E1198B">
        <w:rPr>
          <w:sz w:val="28"/>
          <w:szCs w:val="28"/>
          <w:lang w:val="en-US"/>
        </w:rPr>
        <w:t>ishlov</w:t>
      </w:r>
      <w:proofErr w:type="spellEnd"/>
      <w:r w:rsidR="008A6A2F" w:rsidRPr="00E1198B">
        <w:rPr>
          <w:sz w:val="28"/>
          <w:szCs w:val="28"/>
          <w:lang w:val="en-US"/>
        </w:rPr>
        <w:t xml:space="preserve"> </w:t>
      </w:r>
      <w:proofErr w:type="spellStart"/>
      <w:r w:rsidRPr="00E1198B">
        <w:rPr>
          <w:sz w:val="28"/>
          <w:szCs w:val="28"/>
          <w:lang w:val="en-US"/>
        </w:rPr>
        <w:t>berish</w:t>
      </w:r>
      <w:proofErr w:type="spellEnd"/>
      <w:r w:rsidR="008A6A2F" w:rsidRPr="00E1198B">
        <w:rPr>
          <w:sz w:val="28"/>
          <w:szCs w:val="28"/>
          <w:lang w:val="en-US"/>
        </w:rPr>
        <w:t xml:space="preserve"> </w:t>
      </w:r>
      <w:proofErr w:type="spellStart"/>
      <w:r w:rsidRPr="00E1198B">
        <w:rPr>
          <w:sz w:val="28"/>
          <w:szCs w:val="28"/>
          <w:lang w:val="en-US"/>
        </w:rPr>
        <w:t>sohasida</w:t>
      </w:r>
      <w:proofErr w:type="spellEnd"/>
      <w:r w:rsidR="008A6A2F" w:rsidRPr="00E1198B">
        <w:rPr>
          <w:sz w:val="28"/>
          <w:szCs w:val="28"/>
          <w:lang w:val="en-US"/>
        </w:rPr>
        <w:t xml:space="preserve"> </w:t>
      </w:r>
      <w:proofErr w:type="spellStart"/>
      <w:r w:rsidRPr="00E1198B">
        <w:rPr>
          <w:sz w:val="28"/>
          <w:szCs w:val="28"/>
          <w:lang w:val="en-US"/>
        </w:rPr>
        <w:t>katta</w:t>
      </w:r>
      <w:proofErr w:type="spellEnd"/>
      <w:r w:rsidR="008A6A2F" w:rsidRPr="00E1198B">
        <w:rPr>
          <w:sz w:val="28"/>
          <w:szCs w:val="28"/>
          <w:lang w:val="en-US"/>
        </w:rPr>
        <w:t xml:space="preserve"> </w:t>
      </w:r>
      <w:proofErr w:type="spellStart"/>
      <w:r w:rsidRPr="00E1198B">
        <w:rPr>
          <w:sz w:val="28"/>
          <w:szCs w:val="28"/>
          <w:lang w:val="en-US"/>
        </w:rPr>
        <w:t>yutuqlarga</w:t>
      </w:r>
      <w:proofErr w:type="spellEnd"/>
      <w:r w:rsidR="008A6A2F" w:rsidRPr="00E1198B">
        <w:rPr>
          <w:sz w:val="28"/>
          <w:szCs w:val="28"/>
          <w:lang w:val="en-US"/>
        </w:rPr>
        <w:t xml:space="preserve"> </w:t>
      </w:r>
      <w:proofErr w:type="spellStart"/>
      <w:r w:rsidRPr="00E1198B">
        <w:rPr>
          <w:sz w:val="28"/>
          <w:szCs w:val="28"/>
          <w:lang w:val="en-US"/>
        </w:rPr>
        <w:t>erishilgan</w:t>
      </w:r>
      <w:proofErr w:type="spellEnd"/>
      <w:r w:rsidR="008A6A2F" w:rsidRPr="00E1198B">
        <w:rPr>
          <w:sz w:val="28"/>
          <w:szCs w:val="28"/>
          <w:lang w:val="en-US"/>
        </w:rPr>
        <w:t xml:space="preserve">, </w:t>
      </w:r>
      <w:proofErr w:type="spellStart"/>
      <w:r w:rsidRPr="00E1198B">
        <w:rPr>
          <w:sz w:val="28"/>
          <w:szCs w:val="28"/>
          <w:lang w:val="en-US"/>
        </w:rPr>
        <w:t>ayniqsa</w:t>
      </w:r>
      <w:proofErr w:type="spellEnd"/>
      <w:r w:rsidR="008A6A2F" w:rsidRPr="00E1198B">
        <w:rPr>
          <w:sz w:val="28"/>
          <w:szCs w:val="28"/>
          <w:lang w:val="en-US"/>
        </w:rPr>
        <w:t xml:space="preserve"> </w:t>
      </w:r>
      <w:proofErr w:type="spellStart"/>
      <w:r w:rsidRPr="00E1198B">
        <w:rPr>
          <w:sz w:val="28"/>
          <w:szCs w:val="28"/>
          <w:lang w:val="en-US"/>
        </w:rPr>
        <w:t>ftorsizlantirilgan</w:t>
      </w:r>
      <w:proofErr w:type="spellEnd"/>
      <w:r w:rsidR="008A6A2F" w:rsidRPr="00E1198B">
        <w:rPr>
          <w:sz w:val="28"/>
          <w:szCs w:val="28"/>
          <w:lang w:val="en-US"/>
        </w:rPr>
        <w:t xml:space="preserve"> </w:t>
      </w:r>
      <w:proofErr w:type="spellStart"/>
      <w:r w:rsidRPr="00E1198B">
        <w:rPr>
          <w:sz w:val="28"/>
          <w:szCs w:val="28"/>
          <w:lang w:val="en-US"/>
        </w:rPr>
        <w:t>fosfat</w:t>
      </w:r>
      <w:proofErr w:type="spellEnd"/>
      <w:r w:rsidR="008A6A2F" w:rsidRPr="00E1198B">
        <w:rPr>
          <w:sz w:val="28"/>
          <w:szCs w:val="28"/>
          <w:lang w:val="en-US"/>
        </w:rPr>
        <w:t xml:space="preserve"> </w:t>
      </w:r>
      <w:proofErr w:type="spellStart"/>
      <w:r w:rsidRPr="00E1198B">
        <w:rPr>
          <w:sz w:val="28"/>
          <w:szCs w:val="28"/>
          <w:lang w:val="en-US"/>
        </w:rPr>
        <w:t>ishlab</w:t>
      </w:r>
      <w:proofErr w:type="spellEnd"/>
      <w:r w:rsidR="008A6A2F" w:rsidRPr="00E1198B">
        <w:rPr>
          <w:sz w:val="28"/>
          <w:szCs w:val="28"/>
          <w:lang w:val="en-US"/>
        </w:rPr>
        <w:t xml:space="preserve"> </w:t>
      </w:r>
      <w:proofErr w:type="spellStart"/>
      <w:r w:rsidRPr="00E1198B">
        <w:rPr>
          <w:sz w:val="28"/>
          <w:szCs w:val="28"/>
          <w:lang w:val="en-US"/>
        </w:rPr>
        <w:t>chiqarish</w:t>
      </w:r>
      <w:proofErr w:type="spellEnd"/>
      <w:r w:rsidR="008A6A2F" w:rsidRPr="00E1198B">
        <w:rPr>
          <w:sz w:val="28"/>
          <w:szCs w:val="28"/>
          <w:lang w:val="en-US"/>
        </w:rPr>
        <w:t xml:space="preserve"> </w:t>
      </w:r>
      <w:proofErr w:type="spellStart"/>
      <w:r w:rsidRPr="00E1198B">
        <w:rPr>
          <w:sz w:val="28"/>
          <w:szCs w:val="28"/>
          <w:lang w:val="en-US"/>
        </w:rPr>
        <w:t>istiqbollidir</w:t>
      </w:r>
      <w:proofErr w:type="spellEnd"/>
      <w:r w:rsidR="008A6A2F" w:rsidRPr="00E1198B">
        <w:rPr>
          <w:sz w:val="28"/>
          <w:szCs w:val="28"/>
          <w:lang w:val="en-US"/>
        </w:rPr>
        <w:t xml:space="preserve">. </w:t>
      </w:r>
    </w:p>
    <w:p w:rsidR="008A6A2F" w:rsidRPr="00E1198B" w:rsidRDefault="00E1198B" w:rsidP="00E07146">
      <w:pPr>
        <w:tabs>
          <w:tab w:val="left" w:pos="9498"/>
        </w:tabs>
        <w:spacing w:line="276" w:lineRule="auto"/>
        <w:ind w:firstLine="540"/>
        <w:jc w:val="both"/>
        <w:rPr>
          <w:sz w:val="28"/>
          <w:szCs w:val="28"/>
          <w:lang w:val="en-US"/>
        </w:rPr>
      </w:pPr>
      <w:proofErr w:type="spellStart"/>
      <w:r w:rsidRPr="00E1198B">
        <w:rPr>
          <w:sz w:val="28"/>
          <w:szCs w:val="28"/>
          <w:lang w:val="en-US"/>
        </w:rPr>
        <w:t>Jarayonning</w:t>
      </w:r>
      <w:proofErr w:type="spellEnd"/>
      <w:r w:rsidR="008A6A2F" w:rsidRPr="00E1198B">
        <w:rPr>
          <w:sz w:val="28"/>
          <w:szCs w:val="28"/>
          <w:lang w:val="en-US"/>
        </w:rPr>
        <w:t xml:space="preserve"> </w:t>
      </w:r>
      <w:proofErr w:type="spellStart"/>
      <w:r w:rsidRPr="00E1198B">
        <w:rPr>
          <w:sz w:val="28"/>
          <w:szCs w:val="28"/>
          <w:lang w:val="en-US"/>
        </w:rPr>
        <w:t>moxiyati</w:t>
      </w:r>
      <w:proofErr w:type="spellEnd"/>
      <w:r w:rsidR="008A6A2F" w:rsidRPr="00E1198B">
        <w:rPr>
          <w:sz w:val="28"/>
          <w:szCs w:val="28"/>
          <w:lang w:val="en-US"/>
        </w:rPr>
        <w:t xml:space="preserve"> </w:t>
      </w:r>
      <w:proofErr w:type="spellStart"/>
      <w:r w:rsidRPr="00E1198B">
        <w:rPr>
          <w:sz w:val="28"/>
          <w:szCs w:val="28"/>
          <w:lang w:val="en-US"/>
        </w:rPr>
        <w:t>appatitni</w:t>
      </w:r>
      <w:proofErr w:type="spellEnd"/>
      <w:r w:rsidR="008A6A2F" w:rsidRPr="00E1198B">
        <w:rPr>
          <w:sz w:val="28"/>
          <w:szCs w:val="28"/>
          <w:lang w:val="en-US"/>
        </w:rPr>
        <w:t xml:space="preserve"> (2-3% </w:t>
      </w:r>
      <w:proofErr w:type="spellStart"/>
      <w:r w:rsidRPr="00E1198B">
        <w:rPr>
          <w:sz w:val="28"/>
          <w:szCs w:val="28"/>
          <w:lang w:val="en-US"/>
        </w:rPr>
        <w:t>kremnezem</w:t>
      </w:r>
      <w:proofErr w:type="spellEnd"/>
      <w:r w:rsidR="008A6A2F" w:rsidRPr="00E1198B">
        <w:rPr>
          <w:sz w:val="28"/>
          <w:szCs w:val="28"/>
          <w:lang w:val="en-US"/>
        </w:rPr>
        <w:t xml:space="preserve"> </w:t>
      </w:r>
      <w:proofErr w:type="spellStart"/>
      <w:r w:rsidRPr="00E1198B">
        <w:rPr>
          <w:sz w:val="28"/>
          <w:szCs w:val="28"/>
          <w:lang w:val="en-US"/>
        </w:rPr>
        <w:t>qo‘shib</w:t>
      </w:r>
      <w:proofErr w:type="spellEnd"/>
      <w:r w:rsidR="008A6A2F" w:rsidRPr="00E1198B">
        <w:rPr>
          <w:sz w:val="28"/>
          <w:szCs w:val="28"/>
          <w:lang w:val="en-US"/>
        </w:rPr>
        <w:t xml:space="preserve">) 1400-1500 </w:t>
      </w:r>
      <w:proofErr w:type="spellStart"/>
      <w:r w:rsidRPr="00E1198B">
        <w:rPr>
          <w:sz w:val="28"/>
          <w:szCs w:val="28"/>
          <w:lang w:val="en-US"/>
        </w:rPr>
        <w:t>gradusgacha</w:t>
      </w:r>
      <w:proofErr w:type="spellEnd"/>
      <w:r w:rsidR="008A6A2F" w:rsidRPr="00E1198B">
        <w:rPr>
          <w:sz w:val="28"/>
          <w:szCs w:val="28"/>
          <w:lang w:val="en-US"/>
        </w:rPr>
        <w:t xml:space="preserve"> </w:t>
      </w:r>
      <w:proofErr w:type="spellStart"/>
      <w:r w:rsidRPr="00E1198B">
        <w:rPr>
          <w:sz w:val="28"/>
          <w:szCs w:val="28"/>
          <w:lang w:val="en-US"/>
        </w:rPr>
        <w:t>yoki</w:t>
      </w:r>
      <w:proofErr w:type="spellEnd"/>
      <w:r w:rsidR="008A6A2F" w:rsidRPr="00E1198B">
        <w:rPr>
          <w:sz w:val="28"/>
          <w:szCs w:val="28"/>
          <w:lang w:val="en-US"/>
        </w:rPr>
        <w:t xml:space="preserve"> </w:t>
      </w:r>
      <w:proofErr w:type="spellStart"/>
      <w:r w:rsidRPr="00E1198B">
        <w:rPr>
          <w:sz w:val="28"/>
          <w:szCs w:val="28"/>
          <w:lang w:val="en-US"/>
        </w:rPr>
        <w:t>Qoratog</w:t>
      </w:r>
      <w:proofErr w:type="spellEnd"/>
      <w:r w:rsidRPr="00E1198B">
        <w:rPr>
          <w:sz w:val="28"/>
          <w:szCs w:val="28"/>
          <w:lang w:val="en-US"/>
        </w:rPr>
        <w:t>‘</w:t>
      </w:r>
      <w:r w:rsidR="008A6A2F" w:rsidRPr="00E1198B">
        <w:rPr>
          <w:sz w:val="28"/>
          <w:szCs w:val="28"/>
          <w:lang w:val="en-US"/>
        </w:rPr>
        <w:t xml:space="preserve"> </w:t>
      </w:r>
      <w:proofErr w:type="spellStart"/>
      <w:r w:rsidRPr="00E1198B">
        <w:rPr>
          <w:sz w:val="28"/>
          <w:szCs w:val="28"/>
          <w:lang w:val="en-US"/>
        </w:rPr>
        <w:t>fosforitini</w:t>
      </w:r>
      <w:proofErr w:type="spellEnd"/>
      <w:r w:rsidR="008A6A2F" w:rsidRPr="00E1198B">
        <w:rPr>
          <w:sz w:val="28"/>
          <w:szCs w:val="28"/>
          <w:lang w:val="en-US"/>
        </w:rPr>
        <w:t xml:space="preserve"> (</w:t>
      </w:r>
      <w:proofErr w:type="spellStart"/>
      <w:r w:rsidRPr="00E1198B">
        <w:rPr>
          <w:sz w:val="28"/>
          <w:szCs w:val="28"/>
          <w:lang w:val="en-US"/>
        </w:rPr>
        <w:t>oxak</w:t>
      </w:r>
      <w:proofErr w:type="spellEnd"/>
      <w:r w:rsidR="008A6A2F" w:rsidRPr="00E1198B">
        <w:rPr>
          <w:sz w:val="28"/>
          <w:szCs w:val="28"/>
          <w:lang w:val="en-US"/>
        </w:rPr>
        <w:t xml:space="preserve"> </w:t>
      </w:r>
      <w:proofErr w:type="spellStart"/>
      <w:r w:rsidRPr="00E1198B">
        <w:rPr>
          <w:sz w:val="28"/>
          <w:szCs w:val="28"/>
          <w:lang w:val="en-US"/>
        </w:rPr>
        <w:t>qo‘shib</w:t>
      </w:r>
      <w:proofErr w:type="spellEnd"/>
      <w:r w:rsidR="008A6A2F" w:rsidRPr="00E1198B">
        <w:rPr>
          <w:sz w:val="28"/>
          <w:szCs w:val="28"/>
          <w:lang w:val="en-US"/>
        </w:rPr>
        <w:t xml:space="preserve"> ) </w:t>
      </w:r>
      <w:proofErr w:type="spellStart"/>
      <w:r w:rsidRPr="00E1198B">
        <w:rPr>
          <w:sz w:val="28"/>
          <w:szCs w:val="28"/>
          <w:lang w:val="en-US"/>
        </w:rPr>
        <w:t>suv</w:t>
      </w:r>
      <w:proofErr w:type="spellEnd"/>
      <w:r w:rsidR="008A6A2F" w:rsidRPr="00E1198B">
        <w:rPr>
          <w:sz w:val="28"/>
          <w:szCs w:val="28"/>
          <w:lang w:val="en-US"/>
        </w:rPr>
        <w:t xml:space="preserve"> </w:t>
      </w:r>
      <w:proofErr w:type="spellStart"/>
      <w:r w:rsidRPr="00E1198B">
        <w:rPr>
          <w:sz w:val="28"/>
          <w:szCs w:val="28"/>
          <w:lang w:val="en-US"/>
        </w:rPr>
        <w:t>bug‘lari</w:t>
      </w:r>
      <w:proofErr w:type="spellEnd"/>
      <w:r w:rsidR="008A6A2F" w:rsidRPr="00E1198B">
        <w:rPr>
          <w:sz w:val="28"/>
          <w:szCs w:val="28"/>
          <w:lang w:val="en-US"/>
        </w:rPr>
        <w:t xml:space="preserve"> </w:t>
      </w:r>
      <w:proofErr w:type="spellStart"/>
      <w:r w:rsidRPr="00E1198B">
        <w:rPr>
          <w:sz w:val="28"/>
          <w:szCs w:val="28"/>
          <w:lang w:val="en-US"/>
        </w:rPr>
        <w:t>ishtirokida</w:t>
      </w:r>
      <w:proofErr w:type="spellEnd"/>
      <w:r w:rsidR="008A6A2F" w:rsidRPr="00E1198B">
        <w:rPr>
          <w:sz w:val="28"/>
          <w:szCs w:val="28"/>
          <w:lang w:val="en-US"/>
        </w:rPr>
        <w:t xml:space="preserve"> </w:t>
      </w:r>
      <w:proofErr w:type="spellStart"/>
      <w:r w:rsidRPr="00E1198B">
        <w:rPr>
          <w:sz w:val="28"/>
          <w:szCs w:val="28"/>
          <w:lang w:val="en-US"/>
        </w:rPr>
        <w:t>qizdirishdan</w:t>
      </w:r>
      <w:proofErr w:type="spellEnd"/>
      <w:r w:rsidR="008A6A2F" w:rsidRPr="00E1198B">
        <w:rPr>
          <w:sz w:val="28"/>
          <w:szCs w:val="28"/>
          <w:lang w:val="en-US"/>
        </w:rPr>
        <w:t xml:space="preserve"> </w:t>
      </w:r>
      <w:proofErr w:type="spellStart"/>
      <w:r w:rsidRPr="00E1198B">
        <w:rPr>
          <w:sz w:val="28"/>
          <w:szCs w:val="28"/>
          <w:lang w:val="en-US"/>
        </w:rPr>
        <w:t>iborat</w:t>
      </w:r>
      <w:proofErr w:type="spellEnd"/>
      <w:r w:rsidR="008A6A2F" w:rsidRPr="00E1198B">
        <w:rPr>
          <w:sz w:val="28"/>
          <w:szCs w:val="28"/>
          <w:lang w:val="en-US"/>
        </w:rPr>
        <w:t xml:space="preserve">. </w:t>
      </w:r>
      <w:r w:rsidRPr="00E1198B">
        <w:rPr>
          <w:sz w:val="28"/>
          <w:szCs w:val="28"/>
          <w:lang w:val="en-US"/>
        </w:rPr>
        <w:t>Bu</w:t>
      </w:r>
      <w:r w:rsidR="008A6A2F" w:rsidRPr="00E1198B">
        <w:rPr>
          <w:sz w:val="28"/>
          <w:szCs w:val="28"/>
          <w:lang w:val="en-US"/>
        </w:rPr>
        <w:t xml:space="preserve"> </w:t>
      </w:r>
      <w:proofErr w:type="spellStart"/>
      <w:r w:rsidRPr="00E1198B">
        <w:rPr>
          <w:sz w:val="28"/>
          <w:szCs w:val="28"/>
          <w:lang w:val="en-US"/>
        </w:rPr>
        <w:t>sharoitlarda</w:t>
      </w:r>
      <w:proofErr w:type="spellEnd"/>
      <w:r w:rsidR="008A6A2F" w:rsidRPr="00E1198B">
        <w:rPr>
          <w:sz w:val="28"/>
          <w:szCs w:val="28"/>
          <w:lang w:val="en-US"/>
        </w:rPr>
        <w:t xml:space="preserve"> </w:t>
      </w:r>
      <w:proofErr w:type="spellStart"/>
      <w:r w:rsidRPr="00E1198B">
        <w:rPr>
          <w:sz w:val="28"/>
          <w:szCs w:val="28"/>
          <w:lang w:val="en-US"/>
        </w:rPr>
        <w:t>appatitning</w:t>
      </w:r>
      <w:proofErr w:type="spellEnd"/>
      <w:r w:rsidR="008A6A2F" w:rsidRPr="00E1198B">
        <w:rPr>
          <w:sz w:val="28"/>
          <w:szCs w:val="28"/>
          <w:lang w:val="en-US"/>
        </w:rPr>
        <w:t xml:space="preserve"> </w:t>
      </w:r>
      <w:proofErr w:type="spellStart"/>
      <w:r w:rsidRPr="00E1198B">
        <w:rPr>
          <w:sz w:val="28"/>
          <w:szCs w:val="28"/>
          <w:lang w:val="en-US"/>
        </w:rPr>
        <w:t>kristal</w:t>
      </w:r>
      <w:proofErr w:type="spellEnd"/>
      <w:r w:rsidR="008A6A2F" w:rsidRPr="00E1198B">
        <w:rPr>
          <w:sz w:val="28"/>
          <w:szCs w:val="28"/>
          <w:lang w:val="en-US"/>
        </w:rPr>
        <w:t xml:space="preserve"> </w:t>
      </w:r>
      <w:proofErr w:type="spellStart"/>
      <w:r w:rsidRPr="00E1198B">
        <w:rPr>
          <w:sz w:val="28"/>
          <w:szCs w:val="28"/>
          <w:lang w:val="en-US"/>
        </w:rPr>
        <w:t>panjarasi</w:t>
      </w:r>
      <w:proofErr w:type="spellEnd"/>
      <w:r w:rsidRPr="00E1198B">
        <w:rPr>
          <w:sz w:val="28"/>
          <w:szCs w:val="28"/>
          <w:lang w:val="en-US"/>
        </w:rPr>
        <w:t xml:space="preserve"> </w:t>
      </w:r>
      <w:proofErr w:type="spellStart"/>
      <w:r w:rsidRPr="00E1198B">
        <w:rPr>
          <w:sz w:val="28"/>
          <w:szCs w:val="28"/>
          <w:lang w:val="en-US"/>
        </w:rPr>
        <w:t>yemiriladi</w:t>
      </w:r>
      <w:proofErr w:type="spellEnd"/>
      <w:r w:rsidR="008A6A2F" w:rsidRPr="00E1198B">
        <w:rPr>
          <w:sz w:val="28"/>
          <w:szCs w:val="28"/>
          <w:lang w:val="en-US"/>
        </w:rPr>
        <w:t xml:space="preserve"> </w:t>
      </w:r>
      <w:proofErr w:type="spellStart"/>
      <w:r w:rsidRPr="00E1198B">
        <w:rPr>
          <w:sz w:val="28"/>
          <w:szCs w:val="28"/>
          <w:lang w:val="en-US"/>
        </w:rPr>
        <w:t>va</w:t>
      </w:r>
      <w:proofErr w:type="spellEnd"/>
      <w:r w:rsidR="008A6A2F" w:rsidRPr="00E1198B">
        <w:rPr>
          <w:sz w:val="28"/>
          <w:szCs w:val="28"/>
          <w:lang w:val="en-US"/>
        </w:rPr>
        <w:t xml:space="preserve"> </w:t>
      </w:r>
      <w:proofErr w:type="spellStart"/>
      <w:r w:rsidRPr="00E1198B">
        <w:rPr>
          <w:sz w:val="28"/>
          <w:szCs w:val="28"/>
          <w:lang w:val="en-US"/>
        </w:rPr>
        <w:t>ftorning</w:t>
      </w:r>
      <w:proofErr w:type="spellEnd"/>
      <w:r w:rsidR="008A6A2F" w:rsidRPr="00E1198B">
        <w:rPr>
          <w:sz w:val="28"/>
          <w:szCs w:val="28"/>
          <w:lang w:val="en-US"/>
        </w:rPr>
        <w:t xml:space="preserve"> 90% </w:t>
      </w:r>
      <w:proofErr w:type="spellStart"/>
      <w:r w:rsidRPr="00E1198B">
        <w:rPr>
          <w:sz w:val="28"/>
          <w:szCs w:val="28"/>
          <w:lang w:val="en-US"/>
        </w:rPr>
        <w:t>gacha</w:t>
      </w:r>
      <w:proofErr w:type="spellEnd"/>
      <w:r w:rsidR="008A6A2F" w:rsidRPr="00E1198B">
        <w:rPr>
          <w:sz w:val="28"/>
          <w:szCs w:val="28"/>
          <w:lang w:val="en-US"/>
        </w:rPr>
        <w:t xml:space="preserve"> </w:t>
      </w:r>
      <w:proofErr w:type="spellStart"/>
      <w:r w:rsidRPr="00E1198B">
        <w:rPr>
          <w:sz w:val="28"/>
          <w:szCs w:val="28"/>
          <w:lang w:val="en-US"/>
        </w:rPr>
        <w:t>qismi</w:t>
      </w:r>
      <w:proofErr w:type="spellEnd"/>
      <w:r w:rsidR="008A6A2F" w:rsidRPr="00E1198B">
        <w:rPr>
          <w:sz w:val="28"/>
          <w:szCs w:val="28"/>
          <w:lang w:val="en-US"/>
        </w:rPr>
        <w:t xml:space="preserve"> </w:t>
      </w:r>
      <w:proofErr w:type="spellStart"/>
      <w:r w:rsidRPr="00E1198B">
        <w:rPr>
          <w:sz w:val="28"/>
          <w:szCs w:val="28"/>
          <w:lang w:val="en-US"/>
        </w:rPr>
        <w:t>ajralib</w:t>
      </w:r>
      <w:proofErr w:type="spellEnd"/>
      <w:r w:rsidR="008A6A2F" w:rsidRPr="00E1198B">
        <w:rPr>
          <w:sz w:val="28"/>
          <w:szCs w:val="28"/>
          <w:lang w:val="en-US"/>
        </w:rPr>
        <w:t xml:space="preserve"> </w:t>
      </w:r>
      <w:proofErr w:type="spellStart"/>
      <w:r w:rsidRPr="00E1198B">
        <w:rPr>
          <w:sz w:val="28"/>
          <w:szCs w:val="28"/>
          <w:lang w:val="en-US"/>
        </w:rPr>
        <w:t>chiqadi</w:t>
      </w:r>
      <w:proofErr w:type="spellEnd"/>
      <w:r w:rsidR="008A6A2F" w:rsidRPr="00E1198B">
        <w:rPr>
          <w:sz w:val="28"/>
          <w:szCs w:val="28"/>
          <w:lang w:val="en-US"/>
        </w:rPr>
        <w:t xml:space="preserve">. </w:t>
      </w:r>
    </w:p>
    <w:p w:rsidR="008A6A2F" w:rsidRPr="00E1198B" w:rsidRDefault="008A6A2F" w:rsidP="00E07146">
      <w:pPr>
        <w:tabs>
          <w:tab w:val="left" w:pos="9498"/>
        </w:tabs>
        <w:spacing w:line="276" w:lineRule="auto"/>
        <w:jc w:val="both"/>
        <w:rPr>
          <w:sz w:val="28"/>
          <w:szCs w:val="28"/>
          <w:lang w:val="en-US"/>
        </w:rPr>
      </w:pPr>
      <w:r w:rsidRPr="00E1198B">
        <w:rPr>
          <w:sz w:val="28"/>
          <w:szCs w:val="28"/>
          <w:lang w:val="en-US"/>
        </w:rPr>
        <w:t xml:space="preserve">      </w:t>
      </w:r>
      <w:proofErr w:type="spellStart"/>
      <w:r w:rsidR="00E1198B" w:rsidRPr="00E1198B">
        <w:rPr>
          <w:sz w:val="28"/>
          <w:szCs w:val="28"/>
          <w:lang w:val="en-US"/>
        </w:rPr>
        <w:t>Xar</w:t>
      </w:r>
      <w:proofErr w:type="spellEnd"/>
      <w:r w:rsidRPr="00E1198B">
        <w:rPr>
          <w:sz w:val="28"/>
          <w:szCs w:val="28"/>
          <w:lang w:val="en-US"/>
        </w:rPr>
        <w:t xml:space="preserve"> </w:t>
      </w:r>
      <w:proofErr w:type="spellStart"/>
      <w:r w:rsidR="00E1198B" w:rsidRPr="00E1198B">
        <w:rPr>
          <w:sz w:val="28"/>
          <w:szCs w:val="28"/>
          <w:lang w:val="en-US"/>
        </w:rPr>
        <w:t>hil</w:t>
      </w:r>
      <w:proofErr w:type="spellEnd"/>
      <w:r w:rsidRPr="00E1198B">
        <w:rPr>
          <w:sz w:val="28"/>
          <w:szCs w:val="28"/>
          <w:lang w:val="en-US"/>
        </w:rPr>
        <w:t xml:space="preserve"> </w:t>
      </w:r>
      <w:proofErr w:type="spellStart"/>
      <w:r w:rsidR="00E1198B" w:rsidRPr="00E1198B">
        <w:rPr>
          <w:sz w:val="28"/>
          <w:szCs w:val="28"/>
          <w:lang w:val="en-US"/>
        </w:rPr>
        <w:t>tarkibli</w:t>
      </w:r>
      <w:proofErr w:type="spellEnd"/>
      <w:r w:rsidRPr="00E1198B">
        <w:rPr>
          <w:sz w:val="28"/>
          <w:szCs w:val="28"/>
          <w:lang w:val="en-US"/>
        </w:rPr>
        <w:t xml:space="preserve"> </w:t>
      </w:r>
      <w:proofErr w:type="spellStart"/>
      <w:r w:rsidR="00E1198B" w:rsidRPr="00E1198B">
        <w:rPr>
          <w:sz w:val="28"/>
          <w:szCs w:val="28"/>
          <w:lang w:val="en-US"/>
        </w:rPr>
        <w:t>kuchsiz</w:t>
      </w:r>
      <w:proofErr w:type="spellEnd"/>
      <w:r w:rsidRPr="00E1198B">
        <w:rPr>
          <w:sz w:val="28"/>
          <w:szCs w:val="28"/>
          <w:lang w:val="en-US"/>
        </w:rPr>
        <w:t xml:space="preserve"> </w:t>
      </w:r>
      <w:proofErr w:type="spellStart"/>
      <w:r w:rsidR="00E1198B" w:rsidRPr="00E1198B">
        <w:rPr>
          <w:sz w:val="28"/>
          <w:szCs w:val="28"/>
          <w:lang w:val="en-US"/>
        </w:rPr>
        <w:t>kislotalarda</w:t>
      </w:r>
      <w:proofErr w:type="spellEnd"/>
      <w:r w:rsidRPr="00E1198B">
        <w:rPr>
          <w:sz w:val="28"/>
          <w:szCs w:val="28"/>
          <w:lang w:val="en-US"/>
        </w:rPr>
        <w:t xml:space="preserve"> </w:t>
      </w:r>
      <w:proofErr w:type="spellStart"/>
      <w:r w:rsidR="00E1198B" w:rsidRPr="00E1198B">
        <w:rPr>
          <w:sz w:val="28"/>
          <w:szCs w:val="28"/>
          <w:lang w:val="en-US"/>
        </w:rPr>
        <w:t>eruvchi</w:t>
      </w:r>
      <w:proofErr w:type="spellEnd"/>
      <w:r w:rsidRPr="00E1198B">
        <w:rPr>
          <w:sz w:val="28"/>
          <w:szCs w:val="28"/>
          <w:lang w:val="en-US"/>
        </w:rPr>
        <w:t xml:space="preserve"> </w:t>
      </w:r>
      <w:proofErr w:type="spellStart"/>
      <w:r w:rsidR="00E1198B" w:rsidRPr="00E1198B">
        <w:rPr>
          <w:sz w:val="28"/>
          <w:szCs w:val="28"/>
          <w:lang w:val="en-US"/>
        </w:rPr>
        <w:t>fosfaritlar</w:t>
      </w:r>
      <w:proofErr w:type="spellEnd"/>
      <w:r w:rsidRPr="00E1198B">
        <w:rPr>
          <w:sz w:val="28"/>
          <w:szCs w:val="28"/>
          <w:lang w:val="en-US"/>
        </w:rPr>
        <w:t xml:space="preserve"> </w:t>
      </w:r>
      <w:proofErr w:type="spellStart"/>
      <w:r w:rsidR="00E1198B" w:rsidRPr="00E1198B">
        <w:rPr>
          <w:sz w:val="28"/>
          <w:szCs w:val="28"/>
          <w:lang w:val="en-US"/>
        </w:rPr>
        <w:t>hosil</w:t>
      </w:r>
      <w:proofErr w:type="spellEnd"/>
      <w:r w:rsidRPr="00E1198B">
        <w:rPr>
          <w:sz w:val="28"/>
          <w:szCs w:val="28"/>
          <w:lang w:val="en-US"/>
        </w:rPr>
        <w:t xml:space="preserve"> </w:t>
      </w:r>
      <w:proofErr w:type="spellStart"/>
      <w:r w:rsidR="00E1198B" w:rsidRPr="00E1198B">
        <w:rPr>
          <w:sz w:val="28"/>
          <w:szCs w:val="28"/>
          <w:lang w:val="en-US"/>
        </w:rPr>
        <w:t>bo‘ladi</w:t>
      </w:r>
      <w:proofErr w:type="spellEnd"/>
      <w:r w:rsidRPr="00E1198B">
        <w:rPr>
          <w:sz w:val="28"/>
          <w:szCs w:val="28"/>
          <w:lang w:val="en-US"/>
        </w:rPr>
        <w:t xml:space="preserve">. </w:t>
      </w:r>
      <w:proofErr w:type="spellStart"/>
      <w:r w:rsidR="00E1198B" w:rsidRPr="00E1198B">
        <w:rPr>
          <w:sz w:val="28"/>
          <w:szCs w:val="28"/>
          <w:lang w:val="en-US"/>
        </w:rPr>
        <w:t>Appatitga</w:t>
      </w:r>
      <w:proofErr w:type="spellEnd"/>
      <w:r w:rsidRPr="00E1198B">
        <w:rPr>
          <w:sz w:val="28"/>
          <w:szCs w:val="28"/>
          <w:lang w:val="en-US"/>
        </w:rPr>
        <w:t xml:space="preserve"> </w:t>
      </w:r>
      <w:proofErr w:type="spellStart"/>
      <w:r w:rsidR="00E1198B" w:rsidRPr="00E1198B">
        <w:rPr>
          <w:sz w:val="28"/>
          <w:szCs w:val="28"/>
          <w:lang w:val="en-US"/>
        </w:rPr>
        <w:t>ishlov</w:t>
      </w:r>
      <w:proofErr w:type="spellEnd"/>
      <w:r w:rsidRPr="00E1198B">
        <w:rPr>
          <w:sz w:val="28"/>
          <w:szCs w:val="28"/>
          <w:lang w:val="en-US"/>
        </w:rPr>
        <w:t xml:space="preserve"> </w:t>
      </w:r>
      <w:proofErr w:type="spellStart"/>
      <w:r w:rsidR="00E1198B" w:rsidRPr="00E1198B">
        <w:rPr>
          <w:sz w:val="28"/>
          <w:szCs w:val="28"/>
          <w:lang w:val="en-US"/>
        </w:rPr>
        <w:t>berganda</w:t>
      </w:r>
      <w:proofErr w:type="spellEnd"/>
      <w:r w:rsidRPr="00E1198B">
        <w:rPr>
          <w:sz w:val="28"/>
          <w:szCs w:val="28"/>
          <w:lang w:val="en-US"/>
        </w:rPr>
        <w:t xml:space="preserve"> </w:t>
      </w:r>
      <w:proofErr w:type="spellStart"/>
      <w:r w:rsidR="00E1198B" w:rsidRPr="00E1198B">
        <w:rPr>
          <w:sz w:val="28"/>
          <w:szCs w:val="28"/>
          <w:lang w:val="en-US"/>
        </w:rPr>
        <w:t>olingan</w:t>
      </w:r>
      <w:proofErr w:type="spellEnd"/>
      <w:r w:rsidRPr="00E1198B">
        <w:rPr>
          <w:sz w:val="28"/>
          <w:szCs w:val="28"/>
          <w:lang w:val="en-US"/>
        </w:rPr>
        <w:t xml:space="preserve"> </w:t>
      </w:r>
      <w:proofErr w:type="spellStart"/>
      <w:r w:rsidR="00E1198B" w:rsidRPr="00E1198B">
        <w:rPr>
          <w:sz w:val="28"/>
          <w:szCs w:val="28"/>
          <w:lang w:val="en-US"/>
        </w:rPr>
        <w:t>o‘g‘it</w:t>
      </w:r>
      <w:proofErr w:type="spellEnd"/>
      <w:r w:rsidRPr="00E1198B">
        <w:rPr>
          <w:sz w:val="28"/>
          <w:szCs w:val="28"/>
          <w:lang w:val="en-US"/>
        </w:rPr>
        <w:t xml:space="preserve"> </w:t>
      </w:r>
      <w:proofErr w:type="spellStart"/>
      <w:r w:rsidR="00E1198B" w:rsidRPr="00E1198B">
        <w:rPr>
          <w:sz w:val="28"/>
          <w:szCs w:val="28"/>
          <w:lang w:val="en-US"/>
        </w:rPr>
        <w:t>tarkibida</w:t>
      </w:r>
      <w:proofErr w:type="spellEnd"/>
      <w:r w:rsidRPr="00E1198B">
        <w:rPr>
          <w:sz w:val="28"/>
          <w:szCs w:val="28"/>
          <w:lang w:val="en-US"/>
        </w:rPr>
        <w:t xml:space="preserve"> 30-32% </w:t>
      </w:r>
      <w:r w:rsidR="004D48A1">
        <w:rPr>
          <w:sz w:val="28"/>
          <w:szCs w:val="28"/>
          <w:lang w:val="en-US"/>
        </w:rPr>
        <w:t>P</w:t>
      </w:r>
      <w:r w:rsidRPr="00E1198B">
        <w:rPr>
          <w:sz w:val="28"/>
          <w:szCs w:val="28"/>
          <w:vertAlign w:val="subscript"/>
          <w:lang w:val="en-US"/>
        </w:rPr>
        <w:t>2</w:t>
      </w:r>
      <w:r w:rsidR="00E1198B" w:rsidRPr="00E1198B">
        <w:rPr>
          <w:sz w:val="28"/>
          <w:szCs w:val="28"/>
          <w:lang w:val="en-US"/>
        </w:rPr>
        <w:t>O</w:t>
      </w:r>
      <w:r w:rsidRPr="00E1198B">
        <w:rPr>
          <w:sz w:val="28"/>
          <w:szCs w:val="28"/>
          <w:vertAlign w:val="subscript"/>
          <w:lang w:val="en-US"/>
        </w:rPr>
        <w:t>5</w:t>
      </w:r>
      <w:r w:rsidRPr="00E1198B">
        <w:rPr>
          <w:sz w:val="28"/>
          <w:szCs w:val="28"/>
          <w:lang w:val="en-US"/>
        </w:rPr>
        <w:t xml:space="preserve"> </w:t>
      </w:r>
      <w:proofErr w:type="spellStart"/>
      <w:r w:rsidR="00E1198B" w:rsidRPr="00E1198B">
        <w:rPr>
          <w:sz w:val="28"/>
          <w:szCs w:val="28"/>
          <w:lang w:val="en-US"/>
        </w:rPr>
        <w:t>bo‘ladi</w:t>
      </w:r>
      <w:proofErr w:type="spellEnd"/>
      <w:r w:rsidRPr="00E1198B">
        <w:rPr>
          <w:sz w:val="28"/>
          <w:szCs w:val="28"/>
          <w:lang w:val="en-US"/>
        </w:rPr>
        <w:t xml:space="preserve">, </w:t>
      </w:r>
      <w:proofErr w:type="spellStart"/>
      <w:r w:rsidR="00E1198B" w:rsidRPr="00E1198B">
        <w:rPr>
          <w:sz w:val="28"/>
          <w:szCs w:val="28"/>
          <w:lang w:val="en-US"/>
        </w:rPr>
        <w:t>fosforitni</w:t>
      </w:r>
      <w:proofErr w:type="spellEnd"/>
      <w:r w:rsidRPr="00E1198B">
        <w:rPr>
          <w:sz w:val="28"/>
          <w:szCs w:val="28"/>
          <w:lang w:val="en-US"/>
        </w:rPr>
        <w:t xml:space="preserve"> </w:t>
      </w:r>
      <w:proofErr w:type="spellStart"/>
      <w:r w:rsidR="00E1198B" w:rsidRPr="00E1198B">
        <w:rPr>
          <w:sz w:val="28"/>
          <w:szCs w:val="28"/>
          <w:lang w:val="en-US"/>
        </w:rPr>
        <w:t>qizdirilganda</w:t>
      </w:r>
      <w:proofErr w:type="spellEnd"/>
      <w:r w:rsidRPr="00E1198B">
        <w:rPr>
          <w:sz w:val="28"/>
          <w:szCs w:val="28"/>
          <w:lang w:val="en-US"/>
        </w:rPr>
        <w:t xml:space="preserve"> </w:t>
      </w:r>
      <w:proofErr w:type="spellStart"/>
      <w:r w:rsidR="00E1198B" w:rsidRPr="00E1198B">
        <w:rPr>
          <w:sz w:val="28"/>
          <w:szCs w:val="28"/>
          <w:lang w:val="en-US"/>
        </w:rPr>
        <w:t>esa</w:t>
      </w:r>
      <w:proofErr w:type="spellEnd"/>
      <w:r w:rsidRPr="00E1198B">
        <w:rPr>
          <w:sz w:val="28"/>
          <w:szCs w:val="28"/>
          <w:lang w:val="en-US"/>
        </w:rPr>
        <w:t xml:space="preserve"> 20-22%. </w:t>
      </w:r>
      <w:r w:rsidR="00E1198B" w:rsidRPr="00E1198B">
        <w:rPr>
          <w:caps/>
          <w:sz w:val="28"/>
          <w:szCs w:val="28"/>
          <w:lang w:val="en-US"/>
        </w:rPr>
        <w:t>b</w:t>
      </w:r>
      <w:r w:rsidR="00E1198B" w:rsidRPr="00E1198B">
        <w:rPr>
          <w:sz w:val="28"/>
          <w:szCs w:val="28"/>
          <w:lang w:val="en-US"/>
        </w:rPr>
        <w:t>u</w:t>
      </w:r>
      <w:r w:rsidRPr="00E1198B">
        <w:rPr>
          <w:sz w:val="28"/>
          <w:szCs w:val="28"/>
          <w:lang w:val="en-US"/>
        </w:rPr>
        <w:t xml:space="preserve"> </w:t>
      </w:r>
      <w:proofErr w:type="spellStart"/>
      <w:r w:rsidR="00E1198B" w:rsidRPr="00E1198B">
        <w:rPr>
          <w:sz w:val="28"/>
          <w:szCs w:val="28"/>
          <w:lang w:val="en-US"/>
        </w:rPr>
        <w:t>fosfatlarning</w:t>
      </w:r>
      <w:proofErr w:type="spellEnd"/>
      <w:r w:rsidRPr="00E1198B">
        <w:rPr>
          <w:sz w:val="28"/>
          <w:szCs w:val="28"/>
          <w:lang w:val="en-US"/>
        </w:rPr>
        <w:t xml:space="preserve"> 70-92% </w:t>
      </w:r>
      <w:proofErr w:type="spellStart"/>
      <w:r w:rsidR="00E1198B" w:rsidRPr="00E1198B">
        <w:rPr>
          <w:sz w:val="28"/>
          <w:szCs w:val="28"/>
          <w:lang w:val="en-US"/>
        </w:rPr>
        <w:t>qismi</w:t>
      </w:r>
      <w:proofErr w:type="spellEnd"/>
      <w:r w:rsidRPr="00E1198B">
        <w:rPr>
          <w:sz w:val="28"/>
          <w:szCs w:val="28"/>
          <w:lang w:val="en-US"/>
        </w:rPr>
        <w:t xml:space="preserve"> 2% </w:t>
      </w:r>
      <w:r w:rsidR="00E1198B" w:rsidRPr="00E1198B">
        <w:rPr>
          <w:sz w:val="28"/>
          <w:szCs w:val="28"/>
          <w:lang w:val="en-US"/>
        </w:rPr>
        <w:t>li</w:t>
      </w:r>
      <w:r w:rsidRPr="00E1198B">
        <w:rPr>
          <w:sz w:val="28"/>
          <w:szCs w:val="28"/>
          <w:lang w:val="en-US"/>
        </w:rPr>
        <w:t xml:space="preserve"> </w:t>
      </w:r>
      <w:proofErr w:type="spellStart"/>
      <w:r w:rsidR="00E1198B" w:rsidRPr="00E1198B">
        <w:rPr>
          <w:sz w:val="28"/>
          <w:szCs w:val="28"/>
          <w:lang w:val="en-US"/>
        </w:rPr>
        <w:t>limon</w:t>
      </w:r>
      <w:proofErr w:type="spellEnd"/>
      <w:r w:rsidRPr="00E1198B">
        <w:rPr>
          <w:sz w:val="28"/>
          <w:szCs w:val="28"/>
          <w:lang w:val="en-US"/>
        </w:rPr>
        <w:t xml:space="preserve"> </w:t>
      </w:r>
      <w:proofErr w:type="spellStart"/>
      <w:r w:rsidR="00E1198B" w:rsidRPr="00E1198B">
        <w:rPr>
          <w:sz w:val="28"/>
          <w:szCs w:val="28"/>
          <w:lang w:val="en-US"/>
        </w:rPr>
        <w:t>kislotasida</w:t>
      </w:r>
      <w:proofErr w:type="spellEnd"/>
      <w:r w:rsidRPr="00E1198B">
        <w:rPr>
          <w:sz w:val="28"/>
          <w:szCs w:val="28"/>
          <w:lang w:val="en-US"/>
        </w:rPr>
        <w:t xml:space="preserve"> </w:t>
      </w:r>
      <w:proofErr w:type="spellStart"/>
      <w:r w:rsidR="00E1198B" w:rsidRPr="00E1198B">
        <w:rPr>
          <w:sz w:val="28"/>
          <w:szCs w:val="28"/>
          <w:lang w:val="en-US"/>
        </w:rPr>
        <w:t>eriydi</w:t>
      </w:r>
      <w:proofErr w:type="spellEnd"/>
      <w:r w:rsidRPr="00E1198B">
        <w:rPr>
          <w:sz w:val="28"/>
          <w:szCs w:val="28"/>
          <w:lang w:val="en-US"/>
        </w:rPr>
        <w:t xml:space="preserve">. </w:t>
      </w:r>
      <w:r w:rsidR="004D48A1">
        <w:rPr>
          <w:sz w:val="28"/>
          <w:szCs w:val="28"/>
          <w:lang w:val="en-US"/>
        </w:rPr>
        <w:t>P</w:t>
      </w:r>
      <w:r w:rsidRPr="00E1198B">
        <w:rPr>
          <w:sz w:val="28"/>
          <w:szCs w:val="28"/>
          <w:vertAlign w:val="subscript"/>
          <w:lang w:val="en-US"/>
        </w:rPr>
        <w:t>2</w:t>
      </w:r>
      <w:r w:rsidR="00E1198B" w:rsidRPr="00E1198B">
        <w:rPr>
          <w:sz w:val="28"/>
          <w:szCs w:val="28"/>
          <w:lang w:val="en-US"/>
        </w:rPr>
        <w:t>O</w:t>
      </w:r>
      <w:r w:rsidRPr="00E1198B">
        <w:rPr>
          <w:sz w:val="28"/>
          <w:szCs w:val="28"/>
          <w:vertAlign w:val="subscript"/>
          <w:lang w:val="en-US"/>
        </w:rPr>
        <w:t xml:space="preserve">5 </w:t>
      </w:r>
      <w:proofErr w:type="spellStart"/>
      <w:r w:rsidR="00E1198B" w:rsidRPr="00E1198B">
        <w:rPr>
          <w:sz w:val="28"/>
          <w:szCs w:val="28"/>
          <w:lang w:val="en-US"/>
        </w:rPr>
        <w:t>ning</w:t>
      </w:r>
      <w:proofErr w:type="spellEnd"/>
      <w:r w:rsidRPr="00E1198B">
        <w:rPr>
          <w:sz w:val="28"/>
          <w:szCs w:val="28"/>
          <w:lang w:val="en-US"/>
        </w:rPr>
        <w:t xml:space="preserve"> </w:t>
      </w:r>
      <w:proofErr w:type="spellStart"/>
      <w:r w:rsidR="00E1198B" w:rsidRPr="00E1198B">
        <w:rPr>
          <w:sz w:val="28"/>
          <w:szCs w:val="28"/>
          <w:lang w:val="en-US"/>
        </w:rPr>
        <w:t>miqdorini</w:t>
      </w:r>
      <w:proofErr w:type="spellEnd"/>
      <w:r w:rsidRPr="00E1198B">
        <w:rPr>
          <w:sz w:val="28"/>
          <w:szCs w:val="28"/>
          <w:lang w:val="en-US"/>
        </w:rPr>
        <w:t xml:space="preserve"> </w:t>
      </w:r>
      <w:proofErr w:type="spellStart"/>
      <w:r w:rsidR="00E1198B" w:rsidRPr="00E1198B">
        <w:rPr>
          <w:sz w:val="28"/>
          <w:szCs w:val="28"/>
          <w:lang w:val="en-US"/>
        </w:rPr>
        <w:t>bir</w:t>
      </w:r>
      <w:proofErr w:type="spellEnd"/>
      <w:r w:rsidRPr="00E1198B">
        <w:rPr>
          <w:sz w:val="28"/>
          <w:szCs w:val="28"/>
          <w:lang w:val="en-US"/>
        </w:rPr>
        <w:t xml:space="preserve"> </w:t>
      </w:r>
      <w:proofErr w:type="spellStart"/>
      <w:r w:rsidR="00E1198B" w:rsidRPr="00E1198B">
        <w:rPr>
          <w:sz w:val="28"/>
          <w:szCs w:val="28"/>
          <w:lang w:val="en-US"/>
        </w:rPr>
        <w:t>hil</w:t>
      </w:r>
      <w:proofErr w:type="spellEnd"/>
      <w:r w:rsidRPr="00E1198B">
        <w:rPr>
          <w:sz w:val="28"/>
          <w:szCs w:val="28"/>
          <w:lang w:val="en-US"/>
        </w:rPr>
        <w:t xml:space="preserve"> </w:t>
      </w:r>
      <w:proofErr w:type="spellStart"/>
      <w:r w:rsidR="00E1198B" w:rsidRPr="00E1198B">
        <w:rPr>
          <w:sz w:val="28"/>
          <w:szCs w:val="28"/>
          <w:lang w:val="en-US"/>
        </w:rPr>
        <w:t>qilib</w:t>
      </w:r>
      <w:proofErr w:type="spellEnd"/>
      <w:r w:rsidRPr="00E1198B">
        <w:rPr>
          <w:sz w:val="28"/>
          <w:szCs w:val="28"/>
          <w:lang w:val="en-US"/>
        </w:rPr>
        <w:t xml:space="preserve"> </w:t>
      </w:r>
      <w:proofErr w:type="spellStart"/>
      <w:r w:rsidR="00E1198B" w:rsidRPr="00E1198B">
        <w:rPr>
          <w:sz w:val="28"/>
          <w:szCs w:val="28"/>
          <w:lang w:val="en-US"/>
        </w:rPr>
        <w:t>xisoblab</w:t>
      </w:r>
      <w:proofErr w:type="spellEnd"/>
      <w:r w:rsidRPr="00E1198B">
        <w:rPr>
          <w:sz w:val="28"/>
          <w:szCs w:val="28"/>
          <w:lang w:val="en-US"/>
        </w:rPr>
        <w:t xml:space="preserve"> </w:t>
      </w:r>
      <w:proofErr w:type="spellStart"/>
      <w:r w:rsidR="00E1198B" w:rsidRPr="00E1198B">
        <w:rPr>
          <w:sz w:val="28"/>
          <w:szCs w:val="28"/>
          <w:lang w:val="en-US"/>
        </w:rPr>
        <w:t>olganda</w:t>
      </w:r>
      <w:proofErr w:type="spellEnd"/>
      <w:r w:rsidRPr="00E1198B">
        <w:rPr>
          <w:sz w:val="28"/>
          <w:szCs w:val="28"/>
          <w:lang w:val="en-US"/>
        </w:rPr>
        <w:t xml:space="preserve"> </w:t>
      </w:r>
      <w:proofErr w:type="spellStart"/>
      <w:r w:rsidR="00E1198B" w:rsidRPr="00E1198B">
        <w:rPr>
          <w:sz w:val="28"/>
          <w:szCs w:val="28"/>
          <w:lang w:val="en-US"/>
        </w:rPr>
        <w:t>superfosfat</w:t>
      </w:r>
      <w:proofErr w:type="spellEnd"/>
      <w:r w:rsidRPr="00E1198B">
        <w:rPr>
          <w:sz w:val="28"/>
          <w:szCs w:val="28"/>
          <w:lang w:val="en-US"/>
        </w:rPr>
        <w:t xml:space="preserve"> </w:t>
      </w:r>
      <w:proofErr w:type="spellStart"/>
      <w:r w:rsidR="00E1198B" w:rsidRPr="00E1198B">
        <w:rPr>
          <w:sz w:val="28"/>
          <w:szCs w:val="28"/>
          <w:lang w:val="en-US"/>
        </w:rPr>
        <w:t>va</w:t>
      </w:r>
      <w:proofErr w:type="spellEnd"/>
      <w:r w:rsidRPr="00E1198B">
        <w:rPr>
          <w:sz w:val="28"/>
          <w:szCs w:val="28"/>
          <w:lang w:val="en-US"/>
        </w:rPr>
        <w:t xml:space="preserve"> </w:t>
      </w:r>
      <w:proofErr w:type="spellStart"/>
      <w:r w:rsidR="00E1198B" w:rsidRPr="00E1198B">
        <w:rPr>
          <w:sz w:val="28"/>
          <w:szCs w:val="28"/>
          <w:lang w:val="en-US"/>
        </w:rPr>
        <w:t>ftorsizlantirilgan</w:t>
      </w:r>
      <w:proofErr w:type="spellEnd"/>
      <w:r w:rsidRPr="00E1198B">
        <w:rPr>
          <w:sz w:val="28"/>
          <w:szCs w:val="28"/>
          <w:lang w:val="en-US"/>
        </w:rPr>
        <w:t xml:space="preserve"> </w:t>
      </w:r>
      <w:proofErr w:type="spellStart"/>
      <w:r w:rsidR="00E1198B" w:rsidRPr="00E1198B">
        <w:rPr>
          <w:sz w:val="28"/>
          <w:szCs w:val="28"/>
          <w:lang w:val="en-US"/>
        </w:rPr>
        <w:t>fosfat</w:t>
      </w:r>
      <w:proofErr w:type="spellEnd"/>
      <w:r w:rsidRPr="00E1198B">
        <w:rPr>
          <w:sz w:val="28"/>
          <w:szCs w:val="28"/>
          <w:lang w:val="en-US"/>
        </w:rPr>
        <w:t xml:space="preserve"> </w:t>
      </w:r>
      <w:proofErr w:type="spellStart"/>
      <w:r w:rsidR="00E1198B" w:rsidRPr="00E1198B">
        <w:rPr>
          <w:sz w:val="28"/>
          <w:szCs w:val="28"/>
          <w:lang w:val="en-US"/>
        </w:rPr>
        <w:t>asosiy</w:t>
      </w:r>
      <w:proofErr w:type="spellEnd"/>
      <w:r w:rsidRPr="00E1198B">
        <w:rPr>
          <w:sz w:val="28"/>
          <w:szCs w:val="28"/>
          <w:lang w:val="en-US"/>
        </w:rPr>
        <w:t xml:space="preserve"> </w:t>
      </w:r>
      <w:proofErr w:type="spellStart"/>
      <w:r w:rsidR="00E1198B" w:rsidRPr="00E1198B">
        <w:rPr>
          <w:sz w:val="28"/>
          <w:szCs w:val="28"/>
          <w:lang w:val="en-US"/>
        </w:rPr>
        <w:t>o‘g‘it</w:t>
      </w:r>
      <w:proofErr w:type="spellEnd"/>
      <w:r w:rsidRPr="00E1198B">
        <w:rPr>
          <w:sz w:val="28"/>
          <w:szCs w:val="28"/>
          <w:lang w:val="en-US"/>
        </w:rPr>
        <w:t xml:space="preserve"> </w:t>
      </w:r>
      <w:proofErr w:type="spellStart"/>
      <w:r w:rsidR="00E1198B" w:rsidRPr="00E1198B">
        <w:rPr>
          <w:sz w:val="28"/>
          <w:szCs w:val="28"/>
          <w:lang w:val="en-US"/>
        </w:rPr>
        <w:t>sifatida</w:t>
      </w:r>
      <w:proofErr w:type="spellEnd"/>
      <w:r w:rsidRPr="00E1198B">
        <w:rPr>
          <w:sz w:val="28"/>
          <w:szCs w:val="28"/>
          <w:lang w:val="en-US"/>
        </w:rPr>
        <w:t xml:space="preserve"> </w:t>
      </w:r>
      <w:proofErr w:type="spellStart"/>
      <w:r w:rsidR="00E1198B" w:rsidRPr="00E1198B">
        <w:rPr>
          <w:sz w:val="28"/>
          <w:szCs w:val="28"/>
          <w:lang w:val="en-US"/>
        </w:rPr>
        <w:t>solinganda</w:t>
      </w:r>
      <w:proofErr w:type="spellEnd"/>
      <w:r w:rsidRPr="00E1198B">
        <w:rPr>
          <w:sz w:val="28"/>
          <w:szCs w:val="28"/>
          <w:lang w:val="en-US"/>
        </w:rPr>
        <w:t xml:space="preserve"> </w:t>
      </w:r>
      <w:proofErr w:type="spellStart"/>
      <w:r w:rsidR="00E1198B" w:rsidRPr="00E1198B">
        <w:rPr>
          <w:sz w:val="28"/>
          <w:szCs w:val="28"/>
          <w:lang w:val="en-US"/>
        </w:rPr>
        <w:t>bir</w:t>
      </w:r>
      <w:proofErr w:type="spellEnd"/>
      <w:r w:rsidRPr="00E1198B">
        <w:rPr>
          <w:sz w:val="28"/>
          <w:szCs w:val="28"/>
          <w:lang w:val="en-US"/>
        </w:rPr>
        <w:t xml:space="preserve"> </w:t>
      </w:r>
      <w:proofErr w:type="spellStart"/>
      <w:r w:rsidR="00E1198B" w:rsidRPr="00E1198B">
        <w:rPr>
          <w:sz w:val="28"/>
          <w:szCs w:val="28"/>
          <w:lang w:val="en-US"/>
        </w:rPr>
        <w:t>hil</w:t>
      </w:r>
      <w:proofErr w:type="spellEnd"/>
      <w:r w:rsidRPr="00E1198B">
        <w:rPr>
          <w:sz w:val="28"/>
          <w:szCs w:val="28"/>
          <w:lang w:val="en-US"/>
        </w:rPr>
        <w:t xml:space="preserve"> </w:t>
      </w:r>
      <w:r w:rsidR="00E1198B" w:rsidRPr="00E1198B">
        <w:rPr>
          <w:sz w:val="28"/>
          <w:szCs w:val="28"/>
          <w:lang w:val="en-US"/>
        </w:rPr>
        <w:t>samara</w:t>
      </w:r>
      <w:r w:rsidRPr="00E1198B">
        <w:rPr>
          <w:sz w:val="28"/>
          <w:szCs w:val="28"/>
          <w:lang w:val="en-US"/>
        </w:rPr>
        <w:t xml:space="preserve"> </w:t>
      </w:r>
      <w:proofErr w:type="spellStart"/>
      <w:r w:rsidR="00E1198B" w:rsidRPr="00E1198B">
        <w:rPr>
          <w:sz w:val="28"/>
          <w:szCs w:val="28"/>
          <w:lang w:val="en-US"/>
        </w:rPr>
        <w:t>berishi</w:t>
      </w:r>
      <w:proofErr w:type="spellEnd"/>
      <w:r w:rsidRPr="00E1198B">
        <w:rPr>
          <w:sz w:val="28"/>
          <w:szCs w:val="28"/>
          <w:lang w:val="en-US"/>
        </w:rPr>
        <w:t xml:space="preserve"> </w:t>
      </w:r>
      <w:proofErr w:type="spellStart"/>
      <w:r w:rsidR="00E1198B" w:rsidRPr="00E1198B">
        <w:rPr>
          <w:sz w:val="28"/>
          <w:szCs w:val="28"/>
          <w:lang w:val="en-US"/>
        </w:rPr>
        <w:t>aniqlangan</w:t>
      </w:r>
      <w:proofErr w:type="spellEnd"/>
      <w:r w:rsidRPr="00E1198B">
        <w:rPr>
          <w:sz w:val="28"/>
          <w:szCs w:val="28"/>
          <w:lang w:val="en-US"/>
        </w:rPr>
        <w:t xml:space="preserve">. </w:t>
      </w:r>
      <w:proofErr w:type="spellStart"/>
      <w:r w:rsidR="00E1198B" w:rsidRPr="00E1198B">
        <w:rPr>
          <w:sz w:val="28"/>
          <w:szCs w:val="28"/>
          <w:lang w:val="en-US"/>
        </w:rPr>
        <w:t>Ftorsizlantirilgan</w:t>
      </w:r>
      <w:proofErr w:type="spellEnd"/>
      <w:r w:rsidRPr="00E1198B">
        <w:rPr>
          <w:sz w:val="28"/>
          <w:szCs w:val="28"/>
          <w:lang w:val="en-US"/>
        </w:rPr>
        <w:t xml:space="preserve"> </w:t>
      </w:r>
      <w:proofErr w:type="spellStart"/>
      <w:r w:rsidR="00E1198B" w:rsidRPr="00E1198B">
        <w:rPr>
          <w:sz w:val="28"/>
          <w:szCs w:val="28"/>
          <w:lang w:val="en-US"/>
        </w:rPr>
        <w:t>fosfat</w:t>
      </w:r>
      <w:proofErr w:type="spellEnd"/>
      <w:r w:rsidRPr="00E1198B">
        <w:rPr>
          <w:sz w:val="28"/>
          <w:szCs w:val="28"/>
          <w:lang w:val="en-US"/>
        </w:rPr>
        <w:t xml:space="preserve"> </w:t>
      </w:r>
      <w:proofErr w:type="spellStart"/>
      <w:r w:rsidR="00E1198B" w:rsidRPr="00E1198B">
        <w:rPr>
          <w:sz w:val="28"/>
          <w:szCs w:val="28"/>
          <w:lang w:val="en-US"/>
        </w:rPr>
        <w:t>oziqa</w:t>
      </w:r>
      <w:proofErr w:type="spellEnd"/>
      <w:r w:rsidRPr="00E1198B">
        <w:rPr>
          <w:sz w:val="28"/>
          <w:szCs w:val="28"/>
          <w:lang w:val="en-US"/>
        </w:rPr>
        <w:t xml:space="preserve"> </w:t>
      </w:r>
      <w:proofErr w:type="spellStart"/>
      <w:r w:rsidR="00E1198B" w:rsidRPr="00E1198B">
        <w:rPr>
          <w:sz w:val="28"/>
          <w:szCs w:val="28"/>
          <w:lang w:val="en-US"/>
        </w:rPr>
        <w:t>tarkibidagi</w:t>
      </w:r>
      <w:proofErr w:type="spellEnd"/>
      <w:r w:rsidRPr="00E1198B">
        <w:rPr>
          <w:sz w:val="28"/>
          <w:szCs w:val="28"/>
          <w:lang w:val="en-US"/>
        </w:rPr>
        <w:t xml:space="preserve">  </w:t>
      </w:r>
      <w:r w:rsidR="004D48A1">
        <w:rPr>
          <w:sz w:val="28"/>
          <w:szCs w:val="28"/>
          <w:lang w:val="en-US"/>
        </w:rPr>
        <w:t>P</w:t>
      </w:r>
      <w:r w:rsidRPr="00E1198B">
        <w:rPr>
          <w:sz w:val="28"/>
          <w:szCs w:val="28"/>
          <w:vertAlign w:val="subscript"/>
          <w:lang w:val="en-US"/>
        </w:rPr>
        <w:t>2</w:t>
      </w:r>
      <w:r w:rsidR="00E1198B" w:rsidRPr="00E1198B">
        <w:rPr>
          <w:sz w:val="28"/>
          <w:szCs w:val="28"/>
          <w:lang w:val="en-US"/>
        </w:rPr>
        <w:t>O</w:t>
      </w:r>
      <w:r w:rsidRPr="00E1198B">
        <w:rPr>
          <w:sz w:val="28"/>
          <w:szCs w:val="28"/>
          <w:vertAlign w:val="subscript"/>
          <w:lang w:val="en-US"/>
        </w:rPr>
        <w:t xml:space="preserve">5 </w:t>
      </w:r>
      <w:r w:rsidRPr="00E1198B">
        <w:rPr>
          <w:sz w:val="28"/>
          <w:szCs w:val="28"/>
          <w:lang w:val="en-US"/>
        </w:rPr>
        <w:t xml:space="preserve"> </w:t>
      </w:r>
      <w:proofErr w:type="spellStart"/>
      <w:r w:rsidR="00E1198B" w:rsidRPr="00E1198B">
        <w:rPr>
          <w:sz w:val="28"/>
          <w:szCs w:val="28"/>
          <w:lang w:val="en-US"/>
        </w:rPr>
        <w:t>ning</w:t>
      </w:r>
      <w:proofErr w:type="spellEnd"/>
      <w:r w:rsidRPr="00E1198B">
        <w:rPr>
          <w:sz w:val="28"/>
          <w:szCs w:val="28"/>
          <w:lang w:val="en-US"/>
        </w:rPr>
        <w:t xml:space="preserve"> </w:t>
      </w:r>
      <w:proofErr w:type="spellStart"/>
      <w:r w:rsidR="00E1198B" w:rsidRPr="00E1198B">
        <w:rPr>
          <w:sz w:val="28"/>
          <w:szCs w:val="28"/>
          <w:lang w:val="en-US"/>
        </w:rPr>
        <w:t>miqdori</w:t>
      </w:r>
      <w:proofErr w:type="spellEnd"/>
      <w:r w:rsidR="00E1198B" w:rsidRPr="00E1198B">
        <w:rPr>
          <w:sz w:val="28"/>
          <w:szCs w:val="28"/>
          <w:lang w:val="en-US"/>
        </w:rPr>
        <w:t xml:space="preserve"> </w:t>
      </w:r>
      <w:proofErr w:type="spellStart"/>
      <w:r w:rsidR="00E1198B" w:rsidRPr="00E1198B">
        <w:rPr>
          <w:sz w:val="28"/>
          <w:szCs w:val="28"/>
          <w:lang w:val="en-US"/>
        </w:rPr>
        <w:t>yetarli</w:t>
      </w:r>
      <w:proofErr w:type="spellEnd"/>
      <w:r w:rsidRPr="00E1198B">
        <w:rPr>
          <w:sz w:val="28"/>
          <w:szCs w:val="28"/>
          <w:lang w:val="en-US"/>
        </w:rPr>
        <w:t xml:space="preserve"> </w:t>
      </w:r>
      <w:proofErr w:type="spellStart"/>
      <w:r w:rsidR="00E1198B" w:rsidRPr="00E1198B">
        <w:rPr>
          <w:sz w:val="28"/>
          <w:szCs w:val="28"/>
          <w:lang w:val="en-US"/>
        </w:rPr>
        <w:t>bo‘lmay</w:t>
      </w:r>
      <w:proofErr w:type="spellEnd"/>
      <w:r w:rsidRPr="00E1198B">
        <w:rPr>
          <w:sz w:val="28"/>
          <w:szCs w:val="28"/>
          <w:lang w:val="en-US"/>
        </w:rPr>
        <w:t xml:space="preserve"> </w:t>
      </w:r>
      <w:proofErr w:type="spellStart"/>
      <w:r w:rsidR="00E1198B" w:rsidRPr="00E1198B">
        <w:rPr>
          <w:sz w:val="28"/>
          <w:szCs w:val="28"/>
          <w:lang w:val="en-US"/>
        </w:rPr>
        <w:t>qolganda</w:t>
      </w:r>
      <w:proofErr w:type="spellEnd"/>
      <w:r w:rsidRPr="00E1198B">
        <w:rPr>
          <w:sz w:val="28"/>
          <w:szCs w:val="28"/>
          <w:lang w:val="en-US"/>
        </w:rPr>
        <w:t xml:space="preserve"> </w:t>
      </w:r>
      <w:proofErr w:type="spellStart"/>
      <w:r w:rsidR="00E1198B" w:rsidRPr="00E1198B">
        <w:rPr>
          <w:sz w:val="28"/>
          <w:szCs w:val="28"/>
          <w:lang w:val="en-US"/>
        </w:rPr>
        <w:t>hayvonlarning</w:t>
      </w:r>
      <w:proofErr w:type="spellEnd"/>
      <w:r w:rsidRPr="00E1198B">
        <w:rPr>
          <w:sz w:val="28"/>
          <w:szCs w:val="28"/>
          <w:lang w:val="en-US"/>
        </w:rPr>
        <w:t xml:space="preserve"> </w:t>
      </w:r>
      <w:r w:rsidR="00E1198B" w:rsidRPr="00E1198B">
        <w:rPr>
          <w:sz w:val="28"/>
          <w:szCs w:val="28"/>
          <w:lang w:val="en-US"/>
        </w:rPr>
        <w:t>mineral</w:t>
      </w:r>
      <w:r w:rsidRPr="00E1198B">
        <w:rPr>
          <w:sz w:val="28"/>
          <w:szCs w:val="28"/>
          <w:lang w:val="en-US"/>
        </w:rPr>
        <w:t xml:space="preserve"> </w:t>
      </w:r>
      <w:proofErr w:type="spellStart"/>
      <w:r w:rsidR="00E1198B" w:rsidRPr="00E1198B">
        <w:rPr>
          <w:sz w:val="28"/>
          <w:szCs w:val="28"/>
          <w:lang w:val="en-US"/>
        </w:rPr>
        <w:t>oziqasiga</w:t>
      </w:r>
      <w:proofErr w:type="spellEnd"/>
      <w:r w:rsidRPr="00E1198B">
        <w:rPr>
          <w:sz w:val="28"/>
          <w:szCs w:val="28"/>
          <w:lang w:val="en-US"/>
        </w:rPr>
        <w:t xml:space="preserve"> </w:t>
      </w:r>
      <w:proofErr w:type="spellStart"/>
      <w:r w:rsidR="00E1198B" w:rsidRPr="00E1198B">
        <w:rPr>
          <w:sz w:val="28"/>
          <w:szCs w:val="28"/>
          <w:lang w:val="en-US"/>
        </w:rPr>
        <w:t>qo‘shib</w:t>
      </w:r>
      <w:proofErr w:type="spellEnd"/>
      <w:r w:rsidRPr="00E1198B">
        <w:rPr>
          <w:sz w:val="28"/>
          <w:szCs w:val="28"/>
          <w:lang w:val="en-US"/>
        </w:rPr>
        <w:t xml:space="preserve"> </w:t>
      </w:r>
      <w:proofErr w:type="spellStart"/>
      <w:r w:rsidR="00E1198B" w:rsidRPr="00E1198B">
        <w:rPr>
          <w:sz w:val="28"/>
          <w:szCs w:val="28"/>
          <w:lang w:val="en-US"/>
        </w:rPr>
        <w:t>beriladi</w:t>
      </w:r>
      <w:proofErr w:type="spellEnd"/>
      <w:r w:rsidRPr="00E1198B">
        <w:rPr>
          <w:sz w:val="28"/>
          <w:szCs w:val="28"/>
          <w:lang w:val="en-US"/>
        </w:rPr>
        <w:t>.</w:t>
      </w:r>
    </w:p>
    <w:p w:rsidR="008A6A2F" w:rsidRPr="00E1198B" w:rsidRDefault="008A6A2F" w:rsidP="00E07146">
      <w:pPr>
        <w:tabs>
          <w:tab w:val="left" w:pos="9498"/>
        </w:tabs>
        <w:spacing w:line="276" w:lineRule="auto"/>
        <w:ind w:firstLine="540"/>
        <w:jc w:val="both"/>
        <w:rPr>
          <w:sz w:val="28"/>
          <w:szCs w:val="28"/>
          <w:lang w:val="en-US"/>
        </w:rPr>
      </w:pPr>
      <w:r w:rsidRPr="00E1198B">
        <w:rPr>
          <w:b/>
          <w:bCs/>
          <w:sz w:val="28"/>
          <w:szCs w:val="28"/>
          <w:lang w:val="en-US"/>
        </w:rPr>
        <w:t xml:space="preserve">  </w:t>
      </w:r>
      <w:proofErr w:type="spellStart"/>
      <w:r w:rsidR="00E1198B" w:rsidRPr="00E1198B">
        <w:rPr>
          <w:b/>
          <w:bCs/>
          <w:sz w:val="28"/>
          <w:szCs w:val="28"/>
          <w:lang w:val="en-US"/>
        </w:rPr>
        <w:t>Tomasshlak</w:t>
      </w:r>
      <w:proofErr w:type="spellEnd"/>
      <w:r w:rsidR="00BF601E" w:rsidRPr="00E1198B">
        <w:rPr>
          <w:b/>
          <w:bCs/>
          <w:sz w:val="28"/>
          <w:szCs w:val="28"/>
          <w:lang w:val="uz-Cyrl-UZ"/>
        </w:rPr>
        <w:t xml:space="preserve"> </w:t>
      </w:r>
      <w:r w:rsidRPr="00E1198B">
        <w:rPr>
          <w:sz w:val="28"/>
          <w:szCs w:val="28"/>
          <w:lang w:val="en-US"/>
        </w:rPr>
        <w:t>-</w:t>
      </w:r>
      <w:r w:rsidR="00BF601E" w:rsidRPr="00E1198B">
        <w:rPr>
          <w:sz w:val="28"/>
          <w:szCs w:val="28"/>
          <w:lang w:val="uz-Cyrl-UZ"/>
        </w:rPr>
        <w:t xml:space="preserve"> </w:t>
      </w:r>
      <w:proofErr w:type="spellStart"/>
      <w:r w:rsidR="00E1198B" w:rsidRPr="00E1198B">
        <w:rPr>
          <w:sz w:val="28"/>
          <w:szCs w:val="28"/>
          <w:lang w:val="en-US"/>
        </w:rPr>
        <w:t>fosfatlarga</w:t>
      </w:r>
      <w:proofErr w:type="spellEnd"/>
      <w:r w:rsidRPr="00E1198B">
        <w:rPr>
          <w:sz w:val="28"/>
          <w:szCs w:val="28"/>
          <w:lang w:val="en-US"/>
        </w:rPr>
        <w:t xml:space="preserve"> </w:t>
      </w:r>
      <w:r w:rsidR="00E1198B" w:rsidRPr="00E1198B">
        <w:rPr>
          <w:sz w:val="28"/>
          <w:szCs w:val="28"/>
          <w:lang w:val="en-US"/>
        </w:rPr>
        <w:t>boy</w:t>
      </w:r>
      <w:r w:rsidRPr="00E1198B">
        <w:rPr>
          <w:sz w:val="28"/>
          <w:szCs w:val="28"/>
          <w:lang w:val="en-US"/>
        </w:rPr>
        <w:t xml:space="preserve"> </w:t>
      </w:r>
      <w:r w:rsidR="00E1198B" w:rsidRPr="00E1198B">
        <w:rPr>
          <w:sz w:val="28"/>
          <w:szCs w:val="28"/>
          <w:lang w:val="en-US"/>
        </w:rPr>
        <w:t>temir</w:t>
      </w:r>
      <w:r w:rsidRPr="00E1198B">
        <w:rPr>
          <w:sz w:val="28"/>
          <w:szCs w:val="28"/>
          <w:lang w:val="en-US"/>
        </w:rPr>
        <w:t xml:space="preserve"> </w:t>
      </w:r>
      <w:proofErr w:type="spellStart"/>
      <w:r w:rsidR="00E1198B" w:rsidRPr="00E1198B">
        <w:rPr>
          <w:sz w:val="28"/>
          <w:szCs w:val="28"/>
          <w:lang w:val="en-US"/>
        </w:rPr>
        <w:t>rudalarida</w:t>
      </w:r>
      <w:proofErr w:type="spellEnd"/>
      <w:r w:rsidRPr="00E1198B">
        <w:rPr>
          <w:sz w:val="28"/>
          <w:szCs w:val="28"/>
          <w:lang w:val="en-US"/>
        </w:rPr>
        <w:t xml:space="preserve">  </w:t>
      </w:r>
      <w:r w:rsidR="00E1198B" w:rsidRPr="00E1198B">
        <w:rPr>
          <w:sz w:val="28"/>
          <w:szCs w:val="28"/>
          <w:lang w:val="en-US"/>
        </w:rPr>
        <w:t>Tomas</w:t>
      </w:r>
      <w:r w:rsidRPr="00E1198B">
        <w:rPr>
          <w:sz w:val="28"/>
          <w:szCs w:val="28"/>
          <w:lang w:val="en-US"/>
        </w:rPr>
        <w:t xml:space="preserve"> </w:t>
      </w:r>
      <w:proofErr w:type="spellStart"/>
      <w:r w:rsidR="00E1198B" w:rsidRPr="00E1198B">
        <w:rPr>
          <w:sz w:val="28"/>
          <w:szCs w:val="28"/>
          <w:lang w:val="en-US"/>
        </w:rPr>
        <w:t>uslubida</w:t>
      </w:r>
      <w:proofErr w:type="spellEnd"/>
      <w:r w:rsidRPr="00E1198B">
        <w:rPr>
          <w:sz w:val="28"/>
          <w:szCs w:val="28"/>
          <w:lang w:val="en-US"/>
        </w:rPr>
        <w:t xml:space="preserve"> </w:t>
      </w:r>
      <w:proofErr w:type="spellStart"/>
      <w:r w:rsidR="00E1198B" w:rsidRPr="00E1198B">
        <w:rPr>
          <w:sz w:val="28"/>
          <w:szCs w:val="28"/>
          <w:lang w:val="en-US"/>
        </w:rPr>
        <w:t>ishlov</w:t>
      </w:r>
      <w:proofErr w:type="spellEnd"/>
      <w:r w:rsidRPr="00E1198B">
        <w:rPr>
          <w:sz w:val="28"/>
          <w:szCs w:val="28"/>
          <w:lang w:val="en-US"/>
        </w:rPr>
        <w:t xml:space="preserve"> </w:t>
      </w:r>
      <w:proofErr w:type="spellStart"/>
      <w:r w:rsidR="00E1198B" w:rsidRPr="00E1198B">
        <w:rPr>
          <w:sz w:val="28"/>
          <w:szCs w:val="28"/>
          <w:lang w:val="en-US"/>
        </w:rPr>
        <w:t>berishda</w:t>
      </w:r>
      <w:proofErr w:type="spellEnd"/>
      <w:r w:rsidRPr="00E1198B">
        <w:rPr>
          <w:sz w:val="28"/>
          <w:szCs w:val="28"/>
          <w:lang w:val="en-US"/>
        </w:rPr>
        <w:t xml:space="preserve"> </w:t>
      </w:r>
      <w:proofErr w:type="spellStart"/>
      <w:r w:rsidR="00E1198B" w:rsidRPr="00E1198B">
        <w:rPr>
          <w:sz w:val="28"/>
          <w:szCs w:val="28"/>
          <w:lang w:val="en-US"/>
        </w:rPr>
        <w:t>hosil</w:t>
      </w:r>
      <w:proofErr w:type="spellEnd"/>
      <w:r w:rsidRPr="00E1198B">
        <w:rPr>
          <w:sz w:val="28"/>
          <w:szCs w:val="28"/>
          <w:lang w:val="en-US"/>
        </w:rPr>
        <w:t xml:space="preserve"> </w:t>
      </w:r>
      <w:proofErr w:type="spellStart"/>
      <w:r w:rsidR="00E1198B" w:rsidRPr="00E1198B">
        <w:rPr>
          <w:sz w:val="28"/>
          <w:szCs w:val="28"/>
          <w:lang w:val="en-US"/>
        </w:rPr>
        <w:t>bo‘ladigan</w:t>
      </w:r>
      <w:proofErr w:type="spellEnd"/>
      <w:r w:rsidRPr="00E1198B">
        <w:rPr>
          <w:sz w:val="28"/>
          <w:szCs w:val="28"/>
          <w:lang w:val="en-US"/>
        </w:rPr>
        <w:t xml:space="preserve"> </w:t>
      </w:r>
      <w:proofErr w:type="spellStart"/>
      <w:r w:rsidR="00E1198B" w:rsidRPr="00E1198B">
        <w:rPr>
          <w:sz w:val="28"/>
          <w:szCs w:val="28"/>
          <w:lang w:val="en-US"/>
        </w:rPr>
        <w:t>qo‘shimcha</w:t>
      </w:r>
      <w:proofErr w:type="spellEnd"/>
      <w:r w:rsidRPr="00E1198B">
        <w:rPr>
          <w:sz w:val="28"/>
          <w:szCs w:val="28"/>
          <w:lang w:val="en-US"/>
        </w:rPr>
        <w:t xml:space="preserve"> </w:t>
      </w:r>
      <w:proofErr w:type="spellStart"/>
      <w:r w:rsidR="00E1198B" w:rsidRPr="00E1198B">
        <w:rPr>
          <w:sz w:val="28"/>
          <w:szCs w:val="28"/>
          <w:lang w:val="en-US"/>
        </w:rPr>
        <w:t>mahsulot</w:t>
      </w:r>
      <w:proofErr w:type="spellEnd"/>
      <w:r w:rsidRPr="00E1198B">
        <w:rPr>
          <w:sz w:val="28"/>
          <w:szCs w:val="28"/>
          <w:lang w:val="en-US"/>
        </w:rPr>
        <w:t xml:space="preserve"> </w:t>
      </w:r>
      <w:proofErr w:type="spellStart"/>
      <w:r w:rsidR="00E1198B" w:rsidRPr="00E1198B">
        <w:rPr>
          <w:sz w:val="28"/>
          <w:szCs w:val="28"/>
          <w:lang w:val="en-US"/>
        </w:rPr>
        <w:t>hisoblanadi</w:t>
      </w:r>
      <w:proofErr w:type="spellEnd"/>
      <w:r w:rsidRPr="00E1198B">
        <w:rPr>
          <w:sz w:val="28"/>
          <w:szCs w:val="28"/>
          <w:lang w:val="en-US"/>
        </w:rPr>
        <w:t xml:space="preserve">.  </w:t>
      </w:r>
    </w:p>
    <w:p w:rsidR="008A6A2F" w:rsidRPr="00E1198B" w:rsidRDefault="008A6A2F" w:rsidP="00E07146">
      <w:pPr>
        <w:tabs>
          <w:tab w:val="left" w:pos="9498"/>
        </w:tabs>
        <w:spacing w:line="276" w:lineRule="auto"/>
        <w:jc w:val="both"/>
        <w:rPr>
          <w:sz w:val="28"/>
          <w:szCs w:val="28"/>
          <w:lang w:val="en-US"/>
        </w:rPr>
      </w:pPr>
      <w:r w:rsidRPr="00E1198B">
        <w:rPr>
          <w:sz w:val="28"/>
          <w:szCs w:val="28"/>
          <w:lang w:val="en-US"/>
        </w:rPr>
        <w:t xml:space="preserve">        </w:t>
      </w:r>
      <w:r w:rsidR="00E1198B" w:rsidRPr="00E1198B">
        <w:rPr>
          <w:sz w:val="28"/>
          <w:szCs w:val="28"/>
          <w:lang w:val="en-US"/>
        </w:rPr>
        <w:t>Metal</w:t>
      </w:r>
      <w:r w:rsidRPr="00E1198B">
        <w:rPr>
          <w:sz w:val="28"/>
          <w:szCs w:val="28"/>
          <w:lang w:val="en-US"/>
        </w:rPr>
        <w:t xml:space="preserve"> </w:t>
      </w:r>
      <w:proofErr w:type="spellStart"/>
      <w:r w:rsidR="00E1198B" w:rsidRPr="00E1198B">
        <w:rPr>
          <w:sz w:val="28"/>
          <w:szCs w:val="28"/>
          <w:lang w:val="en-US"/>
        </w:rPr>
        <w:t>eritiladigan</w:t>
      </w:r>
      <w:proofErr w:type="spellEnd"/>
      <w:r w:rsidRPr="00E1198B">
        <w:rPr>
          <w:sz w:val="28"/>
          <w:szCs w:val="28"/>
          <w:lang w:val="en-US"/>
        </w:rPr>
        <w:t xml:space="preserve"> </w:t>
      </w:r>
      <w:proofErr w:type="spellStart"/>
      <w:r w:rsidR="00E1198B" w:rsidRPr="00E1198B">
        <w:rPr>
          <w:sz w:val="28"/>
          <w:szCs w:val="28"/>
          <w:lang w:val="en-US"/>
        </w:rPr>
        <w:t>konventorlarga</w:t>
      </w:r>
      <w:proofErr w:type="spellEnd"/>
      <w:r w:rsidRPr="00E1198B">
        <w:rPr>
          <w:sz w:val="28"/>
          <w:szCs w:val="28"/>
          <w:lang w:val="en-US"/>
        </w:rPr>
        <w:t xml:space="preserve">, </w:t>
      </w:r>
      <w:proofErr w:type="spellStart"/>
      <w:r w:rsidR="00E1198B" w:rsidRPr="00E1198B">
        <w:rPr>
          <w:sz w:val="28"/>
          <w:szCs w:val="28"/>
          <w:lang w:val="en-US"/>
        </w:rPr>
        <w:t>kuydirilgan</w:t>
      </w:r>
      <w:proofErr w:type="spellEnd"/>
      <w:r w:rsidRPr="00E1198B">
        <w:rPr>
          <w:sz w:val="28"/>
          <w:szCs w:val="28"/>
          <w:lang w:val="en-US"/>
        </w:rPr>
        <w:t xml:space="preserve"> </w:t>
      </w:r>
      <w:proofErr w:type="spellStart"/>
      <w:r w:rsidR="00E1198B" w:rsidRPr="00E1198B">
        <w:rPr>
          <w:sz w:val="28"/>
          <w:szCs w:val="28"/>
          <w:lang w:val="en-US"/>
        </w:rPr>
        <w:t>ohak</w:t>
      </w:r>
      <w:proofErr w:type="spellEnd"/>
      <w:r w:rsidRPr="00E1198B">
        <w:rPr>
          <w:sz w:val="28"/>
          <w:szCs w:val="28"/>
          <w:lang w:val="en-US"/>
        </w:rPr>
        <w:t xml:space="preserve"> </w:t>
      </w:r>
      <w:proofErr w:type="spellStart"/>
      <w:r w:rsidR="00E1198B" w:rsidRPr="00E1198B">
        <w:rPr>
          <w:sz w:val="28"/>
          <w:szCs w:val="28"/>
          <w:lang w:val="en-US"/>
        </w:rPr>
        <w:t>solinadi</w:t>
      </w:r>
      <w:proofErr w:type="spellEnd"/>
      <w:r w:rsidRPr="00E1198B">
        <w:rPr>
          <w:sz w:val="28"/>
          <w:szCs w:val="28"/>
          <w:lang w:val="en-US"/>
        </w:rPr>
        <w:t xml:space="preserve">, </w:t>
      </w:r>
      <w:proofErr w:type="spellStart"/>
      <w:r w:rsidR="00E1198B" w:rsidRPr="00E1198B">
        <w:rPr>
          <w:sz w:val="28"/>
          <w:szCs w:val="28"/>
          <w:lang w:val="en-US"/>
        </w:rPr>
        <w:t>bunda</w:t>
      </w:r>
      <w:proofErr w:type="spellEnd"/>
      <w:r w:rsidRPr="00E1198B">
        <w:rPr>
          <w:sz w:val="28"/>
          <w:szCs w:val="28"/>
          <w:lang w:val="en-US"/>
        </w:rPr>
        <w:t xml:space="preserve"> </w:t>
      </w:r>
      <w:proofErr w:type="spellStart"/>
      <w:r w:rsidR="00E1198B" w:rsidRPr="00E1198B">
        <w:rPr>
          <w:sz w:val="28"/>
          <w:szCs w:val="28"/>
          <w:lang w:val="en-US"/>
        </w:rPr>
        <w:t>ohak</w:t>
      </w:r>
      <w:proofErr w:type="spellEnd"/>
      <w:r w:rsidRPr="00E1198B">
        <w:rPr>
          <w:sz w:val="28"/>
          <w:szCs w:val="28"/>
          <w:lang w:val="en-US"/>
        </w:rPr>
        <w:t xml:space="preserve"> </w:t>
      </w:r>
      <w:proofErr w:type="spellStart"/>
      <w:r w:rsidR="00E1198B" w:rsidRPr="00E1198B">
        <w:rPr>
          <w:sz w:val="28"/>
          <w:szCs w:val="28"/>
          <w:lang w:val="en-US"/>
        </w:rPr>
        <w:t>hosil</w:t>
      </w:r>
      <w:proofErr w:type="spellEnd"/>
      <w:r w:rsidRPr="00E1198B">
        <w:rPr>
          <w:sz w:val="28"/>
          <w:szCs w:val="28"/>
          <w:lang w:val="en-US"/>
        </w:rPr>
        <w:t xml:space="preserve"> </w:t>
      </w:r>
      <w:proofErr w:type="spellStart"/>
      <w:r w:rsidR="00E1198B" w:rsidRPr="00E1198B">
        <w:rPr>
          <w:sz w:val="28"/>
          <w:szCs w:val="28"/>
          <w:lang w:val="en-US"/>
        </w:rPr>
        <w:t>bo‘lgan</w:t>
      </w:r>
      <w:proofErr w:type="spellEnd"/>
      <w:r w:rsidRPr="00E1198B">
        <w:rPr>
          <w:sz w:val="28"/>
          <w:szCs w:val="28"/>
          <w:lang w:val="en-US"/>
        </w:rPr>
        <w:t xml:space="preserve"> </w:t>
      </w:r>
      <w:proofErr w:type="spellStart"/>
      <w:r w:rsidR="00E1198B" w:rsidRPr="00E1198B">
        <w:rPr>
          <w:sz w:val="28"/>
          <w:szCs w:val="28"/>
          <w:lang w:val="en-US"/>
        </w:rPr>
        <w:t>fosfat</w:t>
      </w:r>
      <w:proofErr w:type="spellEnd"/>
      <w:r w:rsidRPr="00E1198B">
        <w:rPr>
          <w:sz w:val="28"/>
          <w:szCs w:val="28"/>
          <w:lang w:val="en-US"/>
        </w:rPr>
        <w:t xml:space="preserve"> </w:t>
      </w:r>
      <w:proofErr w:type="spellStart"/>
      <w:r w:rsidR="00E1198B" w:rsidRPr="00E1198B">
        <w:rPr>
          <w:sz w:val="28"/>
          <w:szCs w:val="28"/>
          <w:lang w:val="en-US"/>
        </w:rPr>
        <w:t>angidrid</w:t>
      </w:r>
      <w:proofErr w:type="spellEnd"/>
      <w:r w:rsidRPr="00E1198B">
        <w:rPr>
          <w:sz w:val="28"/>
          <w:szCs w:val="28"/>
          <w:lang w:val="en-US"/>
        </w:rPr>
        <w:t xml:space="preserve"> </w:t>
      </w:r>
      <w:proofErr w:type="spellStart"/>
      <w:r w:rsidR="00E1198B" w:rsidRPr="00E1198B">
        <w:rPr>
          <w:sz w:val="28"/>
          <w:szCs w:val="28"/>
          <w:lang w:val="en-US"/>
        </w:rPr>
        <w:t>bilan</w:t>
      </w:r>
      <w:proofErr w:type="spellEnd"/>
      <w:r w:rsidRPr="00E1198B">
        <w:rPr>
          <w:sz w:val="28"/>
          <w:szCs w:val="28"/>
          <w:lang w:val="en-US"/>
        </w:rPr>
        <w:t xml:space="preserve"> </w:t>
      </w:r>
      <w:proofErr w:type="spellStart"/>
      <w:r w:rsidR="00E1198B" w:rsidRPr="00E1198B">
        <w:rPr>
          <w:sz w:val="28"/>
          <w:szCs w:val="28"/>
          <w:lang w:val="en-US"/>
        </w:rPr>
        <w:t>reaksiyaga</w:t>
      </w:r>
      <w:proofErr w:type="spellEnd"/>
      <w:r w:rsidRPr="00E1198B">
        <w:rPr>
          <w:sz w:val="28"/>
          <w:szCs w:val="28"/>
          <w:lang w:val="en-US"/>
        </w:rPr>
        <w:t xml:space="preserve"> </w:t>
      </w:r>
      <w:proofErr w:type="spellStart"/>
      <w:r w:rsidR="00E1198B" w:rsidRPr="00E1198B">
        <w:rPr>
          <w:sz w:val="28"/>
          <w:szCs w:val="28"/>
          <w:lang w:val="en-US"/>
        </w:rPr>
        <w:t>kirib</w:t>
      </w:r>
      <w:proofErr w:type="spellEnd"/>
      <w:r w:rsidRPr="00E1198B">
        <w:rPr>
          <w:sz w:val="28"/>
          <w:szCs w:val="28"/>
          <w:lang w:val="en-US"/>
        </w:rPr>
        <w:t xml:space="preserve"> </w:t>
      </w:r>
      <w:proofErr w:type="spellStart"/>
      <w:r w:rsidR="00E1198B" w:rsidRPr="00E1198B">
        <w:rPr>
          <w:sz w:val="28"/>
          <w:szCs w:val="28"/>
          <w:lang w:val="en-US"/>
        </w:rPr>
        <w:t>tetrakalsiyli</w:t>
      </w:r>
      <w:proofErr w:type="spellEnd"/>
      <w:r w:rsidRPr="00E1198B">
        <w:rPr>
          <w:sz w:val="28"/>
          <w:szCs w:val="28"/>
          <w:lang w:val="en-US"/>
        </w:rPr>
        <w:t xml:space="preserve"> </w:t>
      </w:r>
      <w:proofErr w:type="spellStart"/>
      <w:r w:rsidR="00E1198B" w:rsidRPr="00E1198B">
        <w:rPr>
          <w:sz w:val="28"/>
          <w:szCs w:val="28"/>
          <w:lang w:val="en-US"/>
        </w:rPr>
        <w:t>fosfat</w:t>
      </w:r>
      <w:proofErr w:type="spellEnd"/>
      <w:r w:rsidRPr="00E1198B">
        <w:rPr>
          <w:sz w:val="28"/>
          <w:szCs w:val="28"/>
          <w:lang w:val="en-US"/>
        </w:rPr>
        <w:t xml:space="preserve"> 4Ca·P</w:t>
      </w:r>
      <w:r w:rsidRPr="00E1198B">
        <w:rPr>
          <w:sz w:val="28"/>
          <w:szCs w:val="28"/>
          <w:vertAlign w:val="subscript"/>
          <w:lang w:val="en-US"/>
        </w:rPr>
        <w:t>2</w:t>
      </w:r>
      <w:r w:rsidRPr="00E1198B">
        <w:rPr>
          <w:sz w:val="28"/>
          <w:szCs w:val="28"/>
          <w:lang w:val="en-US"/>
        </w:rPr>
        <w:t>O</w:t>
      </w:r>
      <w:r w:rsidRPr="00E1198B">
        <w:rPr>
          <w:sz w:val="28"/>
          <w:szCs w:val="28"/>
          <w:vertAlign w:val="subscript"/>
          <w:lang w:val="en-US"/>
        </w:rPr>
        <w:t>5</w:t>
      </w:r>
      <w:r w:rsidRPr="00E1198B">
        <w:rPr>
          <w:sz w:val="28"/>
          <w:szCs w:val="28"/>
          <w:lang w:val="en-US"/>
        </w:rPr>
        <w:t xml:space="preserve"> (</w:t>
      </w:r>
      <w:proofErr w:type="spellStart"/>
      <w:r w:rsidR="00E1198B" w:rsidRPr="00E1198B">
        <w:rPr>
          <w:sz w:val="28"/>
          <w:szCs w:val="28"/>
          <w:lang w:val="en-US"/>
        </w:rPr>
        <w:t>yoki</w:t>
      </w:r>
      <w:proofErr w:type="spellEnd"/>
      <w:r w:rsidRPr="00E1198B">
        <w:rPr>
          <w:sz w:val="28"/>
          <w:szCs w:val="28"/>
          <w:lang w:val="en-US"/>
        </w:rPr>
        <w:t xml:space="preserve"> Ca</w:t>
      </w:r>
      <w:r w:rsidRPr="00E1198B">
        <w:rPr>
          <w:sz w:val="28"/>
          <w:szCs w:val="28"/>
          <w:vertAlign w:val="subscript"/>
          <w:lang w:val="en-US"/>
        </w:rPr>
        <w:t>4</w:t>
      </w:r>
      <w:r w:rsidRPr="00E1198B">
        <w:rPr>
          <w:sz w:val="28"/>
          <w:szCs w:val="28"/>
          <w:lang w:val="en-US"/>
        </w:rPr>
        <w:t>P</w:t>
      </w:r>
      <w:r w:rsidRPr="00E1198B">
        <w:rPr>
          <w:sz w:val="28"/>
          <w:szCs w:val="28"/>
          <w:vertAlign w:val="subscript"/>
          <w:lang w:val="en-US"/>
        </w:rPr>
        <w:t>2</w:t>
      </w:r>
      <w:r w:rsidRPr="00E1198B">
        <w:rPr>
          <w:sz w:val="28"/>
          <w:szCs w:val="28"/>
          <w:lang w:val="en-US"/>
        </w:rPr>
        <w:t>O</w:t>
      </w:r>
      <w:r w:rsidRPr="00E1198B">
        <w:rPr>
          <w:sz w:val="28"/>
          <w:szCs w:val="28"/>
          <w:vertAlign w:val="subscript"/>
          <w:lang w:val="en-US"/>
        </w:rPr>
        <w:t>9</w:t>
      </w:r>
      <w:r w:rsidRPr="00E1198B">
        <w:rPr>
          <w:sz w:val="28"/>
          <w:szCs w:val="28"/>
          <w:lang w:val="en-US"/>
        </w:rPr>
        <w:t xml:space="preserve">) </w:t>
      </w:r>
      <w:proofErr w:type="spellStart"/>
      <w:r w:rsidR="00E1198B" w:rsidRPr="00E1198B">
        <w:rPr>
          <w:sz w:val="28"/>
          <w:szCs w:val="28"/>
          <w:lang w:val="en-US"/>
        </w:rPr>
        <w:t>hosil</w:t>
      </w:r>
      <w:proofErr w:type="spellEnd"/>
      <w:r w:rsidRPr="00E1198B">
        <w:rPr>
          <w:sz w:val="28"/>
          <w:szCs w:val="28"/>
          <w:lang w:val="en-US"/>
        </w:rPr>
        <w:t xml:space="preserve"> </w:t>
      </w:r>
      <w:proofErr w:type="spellStart"/>
      <w:r w:rsidR="00E1198B" w:rsidRPr="00E1198B">
        <w:rPr>
          <w:sz w:val="28"/>
          <w:szCs w:val="28"/>
          <w:lang w:val="en-US"/>
        </w:rPr>
        <w:t>qiladi</w:t>
      </w:r>
      <w:proofErr w:type="spellEnd"/>
      <w:r w:rsidRPr="00E1198B">
        <w:rPr>
          <w:sz w:val="28"/>
          <w:szCs w:val="28"/>
          <w:lang w:val="en-US"/>
        </w:rPr>
        <w:t xml:space="preserve">. </w:t>
      </w:r>
      <w:proofErr w:type="spellStart"/>
      <w:r w:rsidR="00E1198B" w:rsidRPr="00E1198B">
        <w:rPr>
          <w:sz w:val="28"/>
          <w:szCs w:val="28"/>
          <w:lang w:val="en-US"/>
        </w:rPr>
        <w:t>Bunda</w:t>
      </w:r>
      <w:proofErr w:type="spellEnd"/>
      <w:r w:rsidRPr="00E1198B">
        <w:rPr>
          <w:sz w:val="28"/>
          <w:szCs w:val="28"/>
          <w:lang w:val="en-US"/>
        </w:rPr>
        <w:t xml:space="preserve"> </w:t>
      </w:r>
      <w:proofErr w:type="spellStart"/>
      <w:r w:rsidR="00E1198B" w:rsidRPr="00E1198B">
        <w:rPr>
          <w:sz w:val="28"/>
          <w:szCs w:val="28"/>
          <w:lang w:val="en-US"/>
        </w:rPr>
        <w:t>shlak</w:t>
      </w:r>
      <w:proofErr w:type="spellEnd"/>
      <w:r w:rsidRPr="00E1198B">
        <w:rPr>
          <w:sz w:val="28"/>
          <w:szCs w:val="28"/>
          <w:lang w:val="en-US"/>
        </w:rPr>
        <w:t xml:space="preserve"> </w:t>
      </w:r>
      <w:proofErr w:type="spellStart"/>
      <w:r w:rsidR="00E1198B" w:rsidRPr="00E1198B">
        <w:rPr>
          <w:sz w:val="28"/>
          <w:szCs w:val="28"/>
          <w:lang w:val="en-US"/>
        </w:rPr>
        <w:t>yuza</w:t>
      </w:r>
      <w:proofErr w:type="spellEnd"/>
      <w:r w:rsidRPr="00E1198B">
        <w:rPr>
          <w:sz w:val="28"/>
          <w:szCs w:val="28"/>
          <w:lang w:val="en-US"/>
        </w:rPr>
        <w:t xml:space="preserve"> </w:t>
      </w:r>
      <w:proofErr w:type="spellStart"/>
      <w:r w:rsidR="00E1198B" w:rsidRPr="00E1198B">
        <w:rPr>
          <w:sz w:val="28"/>
          <w:szCs w:val="28"/>
          <w:lang w:val="en-US"/>
        </w:rPr>
        <w:t>qismga</w:t>
      </w:r>
      <w:proofErr w:type="spellEnd"/>
      <w:r w:rsidRPr="00E1198B">
        <w:rPr>
          <w:sz w:val="28"/>
          <w:szCs w:val="28"/>
          <w:lang w:val="en-US"/>
        </w:rPr>
        <w:t xml:space="preserve"> </w:t>
      </w:r>
      <w:proofErr w:type="spellStart"/>
      <w:r w:rsidR="00E1198B" w:rsidRPr="00E1198B">
        <w:rPr>
          <w:sz w:val="28"/>
          <w:szCs w:val="28"/>
          <w:lang w:val="en-US"/>
        </w:rPr>
        <w:t>chiqadi</w:t>
      </w:r>
      <w:proofErr w:type="spellEnd"/>
      <w:r w:rsidRPr="00E1198B">
        <w:rPr>
          <w:sz w:val="28"/>
          <w:szCs w:val="28"/>
          <w:lang w:val="en-US"/>
        </w:rPr>
        <w:t xml:space="preserve">. </w:t>
      </w:r>
      <w:r w:rsidR="00E1198B" w:rsidRPr="00E1198B">
        <w:rPr>
          <w:sz w:val="28"/>
          <w:szCs w:val="28"/>
          <w:lang w:val="en-US"/>
        </w:rPr>
        <w:t>Uni</w:t>
      </w:r>
      <w:r w:rsidRPr="00E1198B">
        <w:rPr>
          <w:sz w:val="28"/>
          <w:szCs w:val="28"/>
          <w:lang w:val="en-US"/>
        </w:rPr>
        <w:t xml:space="preserve"> </w:t>
      </w:r>
      <w:proofErr w:type="spellStart"/>
      <w:r w:rsidR="00E1198B" w:rsidRPr="00E1198B">
        <w:rPr>
          <w:sz w:val="28"/>
          <w:szCs w:val="28"/>
          <w:lang w:val="en-US"/>
        </w:rPr>
        <w:t>ajratib</w:t>
      </w:r>
      <w:proofErr w:type="spellEnd"/>
      <w:r w:rsidRPr="00E1198B">
        <w:rPr>
          <w:sz w:val="28"/>
          <w:szCs w:val="28"/>
          <w:lang w:val="en-US"/>
        </w:rPr>
        <w:t xml:space="preserve"> </w:t>
      </w:r>
      <w:proofErr w:type="spellStart"/>
      <w:r w:rsidR="00E1198B" w:rsidRPr="00E1198B">
        <w:rPr>
          <w:sz w:val="28"/>
          <w:szCs w:val="28"/>
          <w:lang w:val="en-US"/>
        </w:rPr>
        <w:t>olingandan</w:t>
      </w:r>
      <w:proofErr w:type="spellEnd"/>
      <w:r w:rsidRPr="00E1198B">
        <w:rPr>
          <w:sz w:val="28"/>
          <w:szCs w:val="28"/>
          <w:lang w:val="en-US"/>
        </w:rPr>
        <w:t xml:space="preserve"> </w:t>
      </w:r>
      <w:proofErr w:type="spellStart"/>
      <w:r w:rsidR="00E1198B" w:rsidRPr="00E1198B">
        <w:rPr>
          <w:sz w:val="28"/>
          <w:szCs w:val="28"/>
          <w:lang w:val="en-US"/>
        </w:rPr>
        <w:t>va</w:t>
      </w:r>
      <w:proofErr w:type="spellEnd"/>
      <w:r w:rsidRPr="00E1198B">
        <w:rPr>
          <w:sz w:val="28"/>
          <w:szCs w:val="28"/>
          <w:lang w:val="en-US"/>
        </w:rPr>
        <w:t xml:space="preserve"> </w:t>
      </w:r>
      <w:proofErr w:type="spellStart"/>
      <w:r w:rsidR="00E1198B" w:rsidRPr="00E1198B">
        <w:rPr>
          <w:sz w:val="28"/>
          <w:szCs w:val="28"/>
          <w:lang w:val="en-US"/>
        </w:rPr>
        <w:t>sovitilgandan</w:t>
      </w:r>
      <w:proofErr w:type="spellEnd"/>
      <w:r w:rsidRPr="00E1198B">
        <w:rPr>
          <w:sz w:val="28"/>
          <w:szCs w:val="28"/>
          <w:lang w:val="en-US"/>
        </w:rPr>
        <w:t xml:space="preserve"> </w:t>
      </w:r>
      <w:proofErr w:type="spellStart"/>
      <w:r w:rsidR="00E1198B" w:rsidRPr="00E1198B">
        <w:rPr>
          <w:sz w:val="28"/>
          <w:szCs w:val="28"/>
          <w:lang w:val="en-US"/>
        </w:rPr>
        <w:t>keyin</w:t>
      </w:r>
      <w:proofErr w:type="spellEnd"/>
      <w:r w:rsidRPr="00E1198B">
        <w:rPr>
          <w:sz w:val="28"/>
          <w:szCs w:val="28"/>
          <w:lang w:val="en-US"/>
        </w:rPr>
        <w:t xml:space="preserve"> </w:t>
      </w:r>
      <w:proofErr w:type="spellStart"/>
      <w:r w:rsidR="00E1198B" w:rsidRPr="00E1198B">
        <w:rPr>
          <w:sz w:val="28"/>
          <w:szCs w:val="28"/>
          <w:lang w:val="en-US"/>
        </w:rPr>
        <w:t>maydalanadi</w:t>
      </w:r>
      <w:proofErr w:type="spellEnd"/>
      <w:r w:rsidRPr="00E1198B">
        <w:rPr>
          <w:sz w:val="28"/>
          <w:szCs w:val="28"/>
          <w:lang w:val="en-US"/>
        </w:rPr>
        <w:t xml:space="preserve">. </w:t>
      </w:r>
      <w:proofErr w:type="spellStart"/>
      <w:r w:rsidR="00E1198B" w:rsidRPr="00E1198B">
        <w:rPr>
          <w:sz w:val="28"/>
          <w:szCs w:val="28"/>
          <w:lang w:val="en-US"/>
        </w:rPr>
        <w:t>Hosil</w:t>
      </w:r>
      <w:proofErr w:type="spellEnd"/>
      <w:r w:rsidRPr="00E1198B">
        <w:rPr>
          <w:sz w:val="28"/>
          <w:szCs w:val="28"/>
          <w:lang w:val="en-US"/>
        </w:rPr>
        <w:t xml:space="preserve"> </w:t>
      </w:r>
      <w:proofErr w:type="spellStart"/>
      <w:r w:rsidR="00E1198B" w:rsidRPr="00E1198B">
        <w:rPr>
          <w:sz w:val="28"/>
          <w:szCs w:val="28"/>
          <w:lang w:val="en-US"/>
        </w:rPr>
        <w:t>bo‘lgan</w:t>
      </w:r>
      <w:proofErr w:type="spellEnd"/>
      <w:r w:rsidRPr="00E1198B">
        <w:rPr>
          <w:sz w:val="28"/>
          <w:szCs w:val="28"/>
          <w:lang w:val="en-US"/>
        </w:rPr>
        <w:t xml:space="preserve"> </w:t>
      </w:r>
      <w:proofErr w:type="spellStart"/>
      <w:r w:rsidR="00E1198B" w:rsidRPr="00E1198B">
        <w:rPr>
          <w:sz w:val="28"/>
          <w:szCs w:val="28"/>
          <w:lang w:val="en-US"/>
        </w:rPr>
        <w:t>mahsulot</w:t>
      </w:r>
      <w:proofErr w:type="spellEnd"/>
      <w:r w:rsidRPr="00E1198B">
        <w:rPr>
          <w:sz w:val="28"/>
          <w:szCs w:val="28"/>
          <w:lang w:val="en-US"/>
        </w:rPr>
        <w:t xml:space="preserve"> </w:t>
      </w:r>
      <w:proofErr w:type="spellStart"/>
      <w:r w:rsidR="00E1198B" w:rsidRPr="00E1198B">
        <w:rPr>
          <w:sz w:val="28"/>
          <w:szCs w:val="28"/>
          <w:lang w:val="en-US"/>
        </w:rPr>
        <w:t>tarkibida</w:t>
      </w:r>
      <w:proofErr w:type="spellEnd"/>
      <w:r w:rsidRPr="00E1198B">
        <w:rPr>
          <w:sz w:val="28"/>
          <w:szCs w:val="28"/>
          <w:lang w:val="en-US"/>
        </w:rPr>
        <w:t xml:space="preserve"> </w:t>
      </w:r>
      <w:proofErr w:type="spellStart"/>
      <w:r w:rsidR="00E1198B" w:rsidRPr="00E1198B">
        <w:rPr>
          <w:sz w:val="28"/>
          <w:szCs w:val="28"/>
          <w:lang w:val="en-US"/>
        </w:rPr>
        <w:t>tetrakalsiyli</w:t>
      </w:r>
      <w:proofErr w:type="spellEnd"/>
      <w:r w:rsidRPr="00E1198B">
        <w:rPr>
          <w:sz w:val="28"/>
          <w:szCs w:val="28"/>
          <w:lang w:val="en-US"/>
        </w:rPr>
        <w:t xml:space="preserve"> </w:t>
      </w:r>
      <w:proofErr w:type="spellStart"/>
      <w:r w:rsidR="00E1198B" w:rsidRPr="00E1198B">
        <w:rPr>
          <w:sz w:val="28"/>
          <w:szCs w:val="28"/>
          <w:lang w:val="en-US"/>
        </w:rPr>
        <w:t>fosfat</w:t>
      </w:r>
      <w:proofErr w:type="spellEnd"/>
      <w:r w:rsidRPr="00E1198B">
        <w:rPr>
          <w:sz w:val="28"/>
          <w:szCs w:val="28"/>
          <w:lang w:val="en-US"/>
        </w:rPr>
        <w:t xml:space="preserve"> </w:t>
      </w:r>
      <w:proofErr w:type="spellStart"/>
      <w:r w:rsidR="00E1198B" w:rsidRPr="00E1198B">
        <w:rPr>
          <w:sz w:val="28"/>
          <w:szCs w:val="28"/>
          <w:lang w:val="en-US"/>
        </w:rPr>
        <w:t>qatori</w:t>
      </w:r>
      <w:proofErr w:type="spellEnd"/>
      <w:r w:rsidRPr="00E1198B">
        <w:rPr>
          <w:sz w:val="28"/>
          <w:szCs w:val="28"/>
          <w:lang w:val="en-US"/>
        </w:rPr>
        <w:t xml:space="preserve">, </w:t>
      </w:r>
      <w:proofErr w:type="spellStart"/>
      <w:r w:rsidR="00E1198B" w:rsidRPr="00E1198B">
        <w:rPr>
          <w:sz w:val="28"/>
          <w:szCs w:val="28"/>
          <w:lang w:val="en-US"/>
        </w:rPr>
        <w:t>qiyin</w:t>
      </w:r>
      <w:proofErr w:type="spellEnd"/>
      <w:r w:rsidRPr="00E1198B">
        <w:rPr>
          <w:sz w:val="28"/>
          <w:szCs w:val="28"/>
          <w:lang w:val="en-US"/>
        </w:rPr>
        <w:t xml:space="preserve"> </w:t>
      </w:r>
      <w:proofErr w:type="spellStart"/>
      <w:r w:rsidR="00E1198B" w:rsidRPr="00E1198B">
        <w:rPr>
          <w:sz w:val="28"/>
          <w:szCs w:val="28"/>
          <w:lang w:val="en-US"/>
        </w:rPr>
        <w:t>eriydigan</w:t>
      </w:r>
      <w:proofErr w:type="spellEnd"/>
      <w:r w:rsidRPr="00E1198B">
        <w:rPr>
          <w:sz w:val="28"/>
          <w:szCs w:val="28"/>
          <w:lang w:val="en-US"/>
        </w:rPr>
        <w:t xml:space="preserve"> </w:t>
      </w:r>
      <w:proofErr w:type="spellStart"/>
      <w:r w:rsidR="00E1198B" w:rsidRPr="00E1198B">
        <w:rPr>
          <w:sz w:val="28"/>
          <w:szCs w:val="28"/>
          <w:lang w:val="en-US"/>
        </w:rPr>
        <w:t>fosfatlar</w:t>
      </w:r>
      <w:proofErr w:type="spellEnd"/>
      <w:r w:rsidRPr="00E1198B">
        <w:rPr>
          <w:sz w:val="28"/>
          <w:szCs w:val="28"/>
          <w:lang w:val="en-US"/>
        </w:rPr>
        <w:t xml:space="preserve"> </w:t>
      </w:r>
      <w:r w:rsidR="00E1198B" w:rsidRPr="00E1198B">
        <w:rPr>
          <w:sz w:val="28"/>
          <w:szCs w:val="28"/>
          <w:lang w:val="en-US"/>
        </w:rPr>
        <w:t>ham</w:t>
      </w:r>
      <w:r w:rsidRPr="00E1198B">
        <w:rPr>
          <w:sz w:val="28"/>
          <w:szCs w:val="28"/>
          <w:lang w:val="en-US"/>
        </w:rPr>
        <w:t xml:space="preserve"> </w:t>
      </w:r>
      <w:proofErr w:type="spellStart"/>
      <w:r w:rsidR="00E1198B" w:rsidRPr="00E1198B">
        <w:rPr>
          <w:sz w:val="28"/>
          <w:szCs w:val="28"/>
          <w:lang w:val="en-US"/>
        </w:rPr>
        <w:t>bo‘ladi</w:t>
      </w:r>
      <w:proofErr w:type="spellEnd"/>
      <w:r w:rsidRPr="00E1198B">
        <w:rPr>
          <w:sz w:val="28"/>
          <w:szCs w:val="28"/>
          <w:lang w:val="en-US"/>
        </w:rPr>
        <w:t xml:space="preserve">, </w:t>
      </w:r>
      <w:proofErr w:type="spellStart"/>
      <w:r w:rsidR="00E1198B" w:rsidRPr="00E1198B">
        <w:rPr>
          <w:sz w:val="28"/>
          <w:szCs w:val="28"/>
          <w:lang w:val="en-US"/>
        </w:rPr>
        <w:t>ularning</w:t>
      </w:r>
      <w:proofErr w:type="spellEnd"/>
      <w:r w:rsidRPr="00E1198B">
        <w:rPr>
          <w:sz w:val="28"/>
          <w:szCs w:val="28"/>
          <w:lang w:val="en-US"/>
        </w:rPr>
        <w:t xml:space="preserve"> </w:t>
      </w:r>
      <w:proofErr w:type="spellStart"/>
      <w:r w:rsidR="00E1198B" w:rsidRPr="00E1198B">
        <w:rPr>
          <w:sz w:val="28"/>
          <w:szCs w:val="28"/>
          <w:lang w:val="en-US"/>
        </w:rPr>
        <w:t>o‘simliklar</w:t>
      </w:r>
      <w:proofErr w:type="spellEnd"/>
      <w:r w:rsidRPr="00E1198B">
        <w:rPr>
          <w:sz w:val="28"/>
          <w:szCs w:val="28"/>
          <w:lang w:val="en-US"/>
        </w:rPr>
        <w:t xml:space="preserve"> </w:t>
      </w:r>
      <w:proofErr w:type="spellStart"/>
      <w:r w:rsidR="00E1198B" w:rsidRPr="00E1198B">
        <w:rPr>
          <w:sz w:val="28"/>
          <w:szCs w:val="28"/>
          <w:lang w:val="en-US"/>
        </w:rPr>
        <w:t>oziqlanishi</w:t>
      </w:r>
      <w:proofErr w:type="spellEnd"/>
      <w:r w:rsidRPr="00E1198B">
        <w:rPr>
          <w:sz w:val="28"/>
          <w:szCs w:val="28"/>
          <w:lang w:val="en-US"/>
        </w:rPr>
        <w:t xml:space="preserve"> </w:t>
      </w:r>
      <w:proofErr w:type="spellStart"/>
      <w:r w:rsidR="00E1198B" w:rsidRPr="00E1198B">
        <w:rPr>
          <w:sz w:val="28"/>
          <w:szCs w:val="28"/>
          <w:lang w:val="en-US"/>
        </w:rPr>
        <w:t>uchun</w:t>
      </w:r>
      <w:proofErr w:type="spellEnd"/>
      <w:r w:rsidRPr="00E1198B">
        <w:rPr>
          <w:sz w:val="28"/>
          <w:szCs w:val="28"/>
          <w:lang w:val="en-US"/>
        </w:rPr>
        <w:t xml:space="preserve"> </w:t>
      </w:r>
      <w:proofErr w:type="spellStart"/>
      <w:r w:rsidR="00E1198B" w:rsidRPr="00E1198B">
        <w:rPr>
          <w:sz w:val="28"/>
          <w:szCs w:val="28"/>
          <w:lang w:val="en-US"/>
        </w:rPr>
        <w:t>ahamiyati</w:t>
      </w:r>
      <w:proofErr w:type="spellEnd"/>
      <w:r w:rsidRPr="00E1198B">
        <w:rPr>
          <w:sz w:val="28"/>
          <w:szCs w:val="28"/>
          <w:lang w:val="en-US"/>
        </w:rPr>
        <w:t xml:space="preserve"> </w:t>
      </w:r>
      <w:proofErr w:type="spellStart"/>
      <w:r w:rsidR="00E1198B" w:rsidRPr="00E1198B">
        <w:rPr>
          <w:sz w:val="28"/>
          <w:szCs w:val="28"/>
          <w:lang w:val="en-US"/>
        </w:rPr>
        <w:t>bo‘lmaydi</w:t>
      </w:r>
      <w:proofErr w:type="spellEnd"/>
      <w:r w:rsidRPr="00E1198B">
        <w:rPr>
          <w:sz w:val="28"/>
          <w:szCs w:val="28"/>
          <w:lang w:val="en-US"/>
        </w:rPr>
        <w:t xml:space="preserve">. </w:t>
      </w:r>
      <w:proofErr w:type="spellStart"/>
      <w:r w:rsidR="00E1198B" w:rsidRPr="00E1198B">
        <w:rPr>
          <w:sz w:val="28"/>
          <w:szCs w:val="28"/>
          <w:lang w:val="en-US"/>
        </w:rPr>
        <w:t>Bundan</w:t>
      </w:r>
      <w:proofErr w:type="spellEnd"/>
      <w:r w:rsidRPr="00E1198B">
        <w:rPr>
          <w:sz w:val="28"/>
          <w:szCs w:val="28"/>
          <w:lang w:val="en-US"/>
        </w:rPr>
        <w:t xml:space="preserve"> </w:t>
      </w:r>
      <w:proofErr w:type="spellStart"/>
      <w:r w:rsidR="00E1198B" w:rsidRPr="00E1198B">
        <w:rPr>
          <w:sz w:val="28"/>
          <w:szCs w:val="28"/>
          <w:lang w:val="en-US"/>
        </w:rPr>
        <w:t>tashqari</w:t>
      </w:r>
      <w:proofErr w:type="spellEnd"/>
      <w:r w:rsidRPr="00E1198B">
        <w:rPr>
          <w:sz w:val="28"/>
          <w:szCs w:val="28"/>
          <w:lang w:val="en-US"/>
        </w:rPr>
        <w:t xml:space="preserve"> </w:t>
      </w:r>
      <w:proofErr w:type="spellStart"/>
      <w:r w:rsidR="00E1198B" w:rsidRPr="00E1198B">
        <w:rPr>
          <w:sz w:val="28"/>
          <w:szCs w:val="28"/>
          <w:lang w:val="en-US"/>
        </w:rPr>
        <w:t>o‘g‘it</w:t>
      </w:r>
      <w:proofErr w:type="spellEnd"/>
      <w:r w:rsidRPr="00E1198B">
        <w:rPr>
          <w:sz w:val="28"/>
          <w:szCs w:val="28"/>
          <w:lang w:val="en-US"/>
        </w:rPr>
        <w:t xml:space="preserve"> </w:t>
      </w:r>
      <w:proofErr w:type="spellStart"/>
      <w:r w:rsidR="00E1198B" w:rsidRPr="00E1198B">
        <w:rPr>
          <w:sz w:val="28"/>
          <w:szCs w:val="28"/>
          <w:lang w:val="en-US"/>
        </w:rPr>
        <w:t>tarkibida</w:t>
      </w:r>
      <w:proofErr w:type="spellEnd"/>
      <w:r w:rsidRPr="00E1198B">
        <w:rPr>
          <w:sz w:val="28"/>
          <w:szCs w:val="28"/>
          <w:lang w:val="en-US"/>
        </w:rPr>
        <w:t xml:space="preserve"> </w:t>
      </w:r>
      <w:proofErr w:type="spellStart"/>
      <w:r w:rsidR="00E1198B" w:rsidRPr="00E1198B">
        <w:rPr>
          <w:sz w:val="28"/>
          <w:szCs w:val="28"/>
          <w:lang w:val="en-US"/>
        </w:rPr>
        <w:t>kalsiy</w:t>
      </w:r>
      <w:proofErr w:type="spellEnd"/>
      <w:r w:rsidRPr="00E1198B">
        <w:rPr>
          <w:sz w:val="28"/>
          <w:szCs w:val="28"/>
          <w:lang w:val="en-US"/>
        </w:rPr>
        <w:t xml:space="preserve"> </w:t>
      </w:r>
      <w:proofErr w:type="spellStart"/>
      <w:r w:rsidR="00E1198B" w:rsidRPr="00E1198B">
        <w:rPr>
          <w:sz w:val="28"/>
          <w:szCs w:val="28"/>
          <w:lang w:val="en-US"/>
        </w:rPr>
        <w:t>silikat</w:t>
      </w:r>
      <w:proofErr w:type="spellEnd"/>
      <w:r w:rsidRPr="00E1198B">
        <w:rPr>
          <w:sz w:val="28"/>
          <w:szCs w:val="28"/>
          <w:lang w:val="en-US"/>
        </w:rPr>
        <w:t xml:space="preserve">, </w:t>
      </w:r>
      <w:r w:rsidR="00E1198B" w:rsidRPr="00E1198B">
        <w:rPr>
          <w:sz w:val="28"/>
          <w:szCs w:val="28"/>
          <w:lang w:val="en-US"/>
        </w:rPr>
        <w:t>temir</w:t>
      </w:r>
      <w:r w:rsidRPr="00E1198B">
        <w:rPr>
          <w:sz w:val="28"/>
          <w:szCs w:val="28"/>
          <w:lang w:val="en-US"/>
        </w:rPr>
        <w:t xml:space="preserve">, </w:t>
      </w:r>
      <w:proofErr w:type="spellStart"/>
      <w:r w:rsidR="00E1198B" w:rsidRPr="00E1198B">
        <w:rPr>
          <w:sz w:val="28"/>
          <w:szCs w:val="28"/>
          <w:lang w:val="en-US"/>
        </w:rPr>
        <w:t>alyuminiy</w:t>
      </w:r>
      <w:proofErr w:type="spellEnd"/>
      <w:r w:rsidRPr="00E1198B">
        <w:rPr>
          <w:sz w:val="28"/>
          <w:szCs w:val="28"/>
          <w:lang w:val="en-US"/>
        </w:rPr>
        <w:t xml:space="preserve"> </w:t>
      </w:r>
      <w:proofErr w:type="spellStart"/>
      <w:r w:rsidR="00E1198B" w:rsidRPr="00E1198B">
        <w:rPr>
          <w:sz w:val="28"/>
          <w:szCs w:val="28"/>
          <w:lang w:val="en-US"/>
        </w:rPr>
        <w:t>vanadit</w:t>
      </w:r>
      <w:proofErr w:type="spellEnd"/>
      <w:r w:rsidRPr="00E1198B">
        <w:rPr>
          <w:sz w:val="28"/>
          <w:szCs w:val="28"/>
          <w:lang w:val="en-US"/>
        </w:rPr>
        <w:t xml:space="preserve">, </w:t>
      </w:r>
      <w:proofErr w:type="spellStart"/>
      <w:r w:rsidR="00E1198B" w:rsidRPr="00E1198B">
        <w:rPr>
          <w:sz w:val="28"/>
          <w:szCs w:val="28"/>
          <w:lang w:val="en-US"/>
        </w:rPr>
        <w:t>magniy</w:t>
      </w:r>
      <w:proofErr w:type="spellEnd"/>
      <w:r w:rsidRPr="00E1198B">
        <w:rPr>
          <w:sz w:val="28"/>
          <w:szCs w:val="28"/>
          <w:lang w:val="en-US"/>
        </w:rPr>
        <w:t xml:space="preserve">, </w:t>
      </w:r>
      <w:proofErr w:type="spellStart"/>
      <w:r w:rsidR="00E1198B" w:rsidRPr="00E1198B">
        <w:rPr>
          <w:sz w:val="28"/>
          <w:szCs w:val="28"/>
          <w:lang w:val="en-US"/>
        </w:rPr>
        <w:t>marganes</w:t>
      </w:r>
      <w:proofErr w:type="spellEnd"/>
      <w:r w:rsidRPr="00E1198B">
        <w:rPr>
          <w:sz w:val="28"/>
          <w:szCs w:val="28"/>
          <w:lang w:val="en-US"/>
        </w:rPr>
        <w:t xml:space="preserve">, </w:t>
      </w:r>
      <w:proofErr w:type="spellStart"/>
      <w:r w:rsidR="00E1198B" w:rsidRPr="00E1198B">
        <w:rPr>
          <w:sz w:val="28"/>
          <w:szCs w:val="28"/>
          <w:lang w:val="en-US"/>
        </w:rPr>
        <w:t>molibden</w:t>
      </w:r>
      <w:proofErr w:type="spellEnd"/>
      <w:r w:rsidRPr="00E1198B">
        <w:rPr>
          <w:sz w:val="28"/>
          <w:szCs w:val="28"/>
          <w:lang w:val="en-US"/>
        </w:rPr>
        <w:t xml:space="preserve"> </w:t>
      </w:r>
      <w:proofErr w:type="spellStart"/>
      <w:r w:rsidR="00E1198B" w:rsidRPr="00E1198B">
        <w:rPr>
          <w:sz w:val="28"/>
          <w:szCs w:val="28"/>
          <w:lang w:val="en-US"/>
        </w:rPr>
        <w:t>va</w:t>
      </w:r>
      <w:proofErr w:type="spellEnd"/>
      <w:r w:rsidRPr="00E1198B">
        <w:rPr>
          <w:sz w:val="28"/>
          <w:szCs w:val="28"/>
          <w:lang w:val="en-US"/>
        </w:rPr>
        <w:t xml:space="preserve"> </w:t>
      </w:r>
      <w:proofErr w:type="spellStart"/>
      <w:r w:rsidR="00E1198B" w:rsidRPr="00E1198B">
        <w:rPr>
          <w:sz w:val="28"/>
          <w:szCs w:val="28"/>
          <w:lang w:val="en-US"/>
        </w:rPr>
        <w:t>boshqa</w:t>
      </w:r>
      <w:proofErr w:type="spellEnd"/>
      <w:r w:rsidRPr="00E1198B">
        <w:rPr>
          <w:sz w:val="28"/>
          <w:szCs w:val="28"/>
          <w:lang w:val="en-US"/>
        </w:rPr>
        <w:t xml:space="preserve"> </w:t>
      </w:r>
      <w:proofErr w:type="spellStart"/>
      <w:r w:rsidR="00E1198B" w:rsidRPr="00E1198B">
        <w:rPr>
          <w:sz w:val="28"/>
          <w:szCs w:val="28"/>
          <w:lang w:val="en-US"/>
        </w:rPr>
        <w:t>elementlar</w:t>
      </w:r>
      <w:proofErr w:type="spellEnd"/>
      <w:r w:rsidRPr="00E1198B">
        <w:rPr>
          <w:sz w:val="28"/>
          <w:szCs w:val="28"/>
          <w:lang w:val="en-US"/>
        </w:rPr>
        <w:t xml:space="preserve">, </w:t>
      </w:r>
      <w:proofErr w:type="spellStart"/>
      <w:r w:rsidR="00E1198B" w:rsidRPr="00E1198B">
        <w:rPr>
          <w:sz w:val="28"/>
          <w:szCs w:val="28"/>
          <w:lang w:val="en-US"/>
        </w:rPr>
        <w:t>mikroelementlarning</w:t>
      </w:r>
      <w:proofErr w:type="spellEnd"/>
      <w:r w:rsidRPr="00E1198B">
        <w:rPr>
          <w:sz w:val="28"/>
          <w:szCs w:val="28"/>
          <w:lang w:val="en-US"/>
        </w:rPr>
        <w:t xml:space="preserve"> </w:t>
      </w:r>
      <w:proofErr w:type="spellStart"/>
      <w:r w:rsidR="00E1198B" w:rsidRPr="00E1198B">
        <w:rPr>
          <w:sz w:val="28"/>
          <w:szCs w:val="28"/>
          <w:lang w:val="en-US"/>
        </w:rPr>
        <w:t>birikmalari</w:t>
      </w:r>
      <w:proofErr w:type="spellEnd"/>
      <w:r w:rsidRPr="00E1198B">
        <w:rPr>
          <w:sz w:val="28"/>
          <w:szCs w:val="28"/>
          <w:lang w:val="en-US"/>
        </w:rPr>
        <w:t xml:space="preserve"> </w:t>
      </w:r>
      <w:r w:rsidR="00E1198B" w:rsidRPr="00E1198B">
        <w:rPr>
          <w:sz w:val="28"/>
          <w:szCs w:val="28"/>
          <w:lang w:val="en-US"/>
        </w:rPr>
        <w:t>ham</w:t>
      </w:r>
      <w:r w:rsidRPr="00E1198B">
        <w:rPr>
          <w:sz w:val="28"/>
          <w:szCs w:val="28"/>
          <w:lang w:val="en-US"/>
        </w:rPr>
        <w:t xml:space="preserve"> </w:t>
      </w:r>
      <w:proofErr w:type="spellStart"/>
      <w:r w:rsidR="00E1198B" w:rsidRPr="00E1198B">
        <w:rPr>
          <w:sz w:val="28"/>
          <w:szCs w:val="28"/>
          <w:lang w:val="en-US"/>
        </w:rPr>
        <w:t>mavjud</w:t>
      </w:r>
      <w:proofErr w:type="spellEnd"/>
      <w:r w:rsidRPr="00E1198B">
        <w:rPr>
          <w:sz w:val="28"/>
          <w:szCs w:val="28"/>
          <w:lang w:val="en-US"/>
        </w:rPr>
        <w:t xml:space="preserve"> </w:t>
      </w:r>
      <w:proofErr w:type="spellStart"/>
      <w:r w:rsidR="00E1198B" w:rsidRPr="00E1198B">
        <w:rPr>
          <w:sz w:val="28"/>
          <w:szCs w:val="28"/>
          <w:lang w:val="en-US"/>
        </w:rPr>
        <w:t>bo‘ladi</w:t>
      </w:r>
      <w:proofErr w:type="spellEnd"/>
      <w:r w:rsidRPr="00E1198B">
        <w:rPr>
          <w:sz w:val="28"/>
          <w:szCs w:val="28"/>
          <w:lang w:val="en-US"/>
        </w:rPr>
        <w:t>.</w:t>
      </w:r>
    </w:p>
    <w:p w:rsidR="008A6A2F" w:rsidRPr="00E1198B" w:rsidRDefault="00E1198B" w:rsidP="00E07146">
      <w:pPr>
        <w:spacing w:line="276" w:lineRule="auto"/>
        <w:ind w:firstLine="720"/>
        <w:jc w:val="both"/>
        <w:rPr>
          <w:sz w:val="28"/>
          <w:szCs w:val="28"/>
          <w:lang w:val="en-US"/>
        </w:rPr>
      </w:pPr>
      <w:proofErr w:type="spellStart"/>
      <w:r w:rsidRPr="00E1198B">
        <w:rPr>
          <w:sz w:val="28"/>
          <w:szCs w:val="28"/>
          <w:lang w:val="en-US"/>
        </w:rPr>
        <w:t>Aniqlanishicha</w:t>
      </w:r>
      <w:proofErr w:type="spellEnd"/>
      <w:r w:rsidR="008A6A2F" w:rsidRPr="00E1198B">
        <w:rPr>
          <w:sz w:val="28"/>
          <w:szCs w:val="28"/>
          <w:lang w:val="en-US"/>
        </w:rPr>
        <w:t xml:space="preserve">, </w:t>
      </w:r>
      <w:proofErr w:type="spellStart"/>
      <w:r w:rsidRPr="00E1198B">
        <w:rPr>
          <w:sz w:val="28"/>
          <w:szCs w:val="28"/>
          <w:lang w:val="en-US"/>
        </w:rPr>
        <w:t>bu</w:t>
      </w:r>
      <w:proofErr w:type="spellEnd"/>
      <w:r w:rsidR="008A6A2F" w:rsidRPr="00E1198B">
        <w:rPr>
          <w:sz w:val="28"/>
          <w:szCs w:val="28"/>
          <w:lang w:val="en-US"/>
        </w:rPr>
        <w:t xml:space="preserve"> </w:t>
      </w:r>
      <w:proofErr w:type="spellStart"/>
      <w:r w:rsidRPr="00E1198B">
        <w:rPr>
          <w:sz w:val="28"/>
          <w:szCs w:val="28"/>
          <w:lang w:val="en-US"/>
        </w:rPr>
        <w:t>o‘g‘itlardan</w:t>
      </w:r>
      <w:proofErr w:type="spellEnd"/>
      <w:r w:rsidR="008A6A2F" w:rsidRPr="00E1198B">
        <w:rPr>
          <w:sz w:val="28"/>
          <w:szCs w:val="28"/>
          <w:lang w:val="en-US"/>
        </w:rPr>
        <w:t xml:space="preserve"> </w:t>
      </w:r>
      <w:proofErr w:type="spellStart"/>
      <w:r w:rsidRPr="00E1198B">
        <w:rPr>
          <w:sz w:val="28"/>
          <w:szCs w:val="28"/>
          <w:lang w:val="en-US"/>
        </w:rPr>
        <w:t>foydalanish</w:t>
      </w:r>
      <w:proofErr w:type="spellEnd"/>
      <w:r w:rsidR="008A6A2F" w:rsidRPr="00E1198B">
        <w:rPr>
          <w:sz w:val="28"/>
          <w:szCs w:val="28"/>
          <w:lang w:val="en-US"/>
        </w:rPr>
        <w:t xml:space="preserve"> </w:t>
      </w:r>
      <w:proofErr w:type="spellStart"/>
      <w:r w:rsidRPr="00E1198B">
        <w:rPr>
          <w:sz w:val="28"/>
          <w:szCs w:val="28"/>
          <w:lang w:val="en-US"/>
        </w:rPr>
        <w:t>mikroo‘g‘itlarga</w:t>
      </w:r>
      <w:proofErr w:type="spellEnd"/>
      <w:r w:rsidR="008A6A2F" w:rsidRPr="00E1198B">
        <w:rPr>
          <w:sz w:val="28"/>
          <w:szCs w:val="28"/>
          <w:lang w:val="en-US"/>
        </w:rPr>
        <w:t xml:space="preserve"> </w:t>
      </w:r>
      <w:proofErr w:type="spellStart"/>
      <w:r w:rsidRPr="00E1198B">
        <w:rPr>
          <w:sz w:val="28"/>
          <w:szCs w:val="28"/>
          <w:lang w:val="en-US"/>
        </w:rPr>
        <w:t>bo‘lgan</w:t>
      </w:r>
      <w:proofErr w:type="spellEnd"/>
      <w:r w:rsidR="008A6A2F" w:rsidRPr="00E1198B">
        <w:rPr>
          <w:sz w:val="28"/>
          <w:szCs w:val="28"/>
          <w:lang w:val="en-US"/>
        </w:rPr>
        <w:t xml:space="preserve"> </w:t>
      </w:r>
      <w:proofErr w:type="spellStart"/>
      <w:r w:rsidRPr="00E1198B">
        <w:rPr>
          <w:sz w:val="28"/>
          <w:szCs w:val="28"/>
          <w:lang w:val="en-US"/>
        </w:rPr>
        <w:t>talabni</w:t>
      </w:r>
      <w:proofErr w:type="spellEnd"/>
      <w:r w:rsidR="008A6A2F" w:rsidRPr="00E1198B">
        <w:rPr>
          <w:sz w:val="28"/>
          <w:szCs w:val="28"/>
          <w:lang w:val="en-US"/>
        </w:rPr>
        <w:t xml:space="preserve"> </w:t>
      </w:r>
      <w:proofErr w:type="spellStart"/>
      <w:r w:rsidRPr="00E1198B">
        <w:rPr>
          <w:sz w:val="28"/>
          <w:szCs w:val="28"/>
          <w:lang w:val="en-US"/>
        </w:rPr>
        <w:t>ancha</w:t>
      </w:r>
      <w:proofErr w:type="spellEnd"/>
      <w:r w:rsidR="008A6A2F" w:rsidRPr="00E1198B">
        <w:rPr>
          <w:sz w:val="28"/>
          <w:szCs w:val="28"/>
          <w:lang w:val="en-US"/>
        </w:rPr>
        <w:t xml:space="preserve"> </w:t>
      </w:r>
      <w:proofErr w:type="spellStart"/>
      <w:r w:rsidRPr="00E1198B">
        <w:rPr>
          <w:sz w:val="28"/>
          <w:szCs w:val="28"/>
          <w:lang w:val="en-US"/>
        </w:rPr>
        <w:t>kamaytiradi</w:t>
      </w:r>
      <w:proofErr w:type="spellEnd"/>
      <w:r w:rsidR="008A6A2F" w:rsidRPr="00E1198B">
        <w:rPr>
          <w:sz w:val="28"/>
          <w:szCs w:val="28"/>
          <w:lang w:val="en-US"/>
        </w:rPr>
        <w:t xml:space="preserve">. </w:t>
      </w:r>
      <w:proofErr w:type="spellStart"/>
      <w:r w:rsidRPr="00E1198B">
        <w:rPr>
          <w:sz w:val="28"/>
          <w:szCs w:val="28"/>
          <w:lang w:val="en-US"/>
        </w:rPr>
        <w:t>Tomosshlakning</w:t>
      </w:r>
      <w:proofErr w:type="spellEnd"/>
      <w:r w:rsidR="008A6A2F" w:rsidRPr="00E1198B">
        <w:rPr>
          <w:sz w:val="28"/>
          <w:szCs w:val="28"/>
          <w:lang w:val="en-US"/>
        </w:rPr>
        <w:t xml:space="preserve"> </w:t>
      </w:r>
      <w:proofErr w:type="spellStart"/>
      <w:r w:rsidRPr="00E1198B">
        <w:rPr>
          <w:sz w:val="28"/>
          <w:szCs w:val="28"/>
          <w:lang w:val="en-US"/>
        </w:rPr>
        <w:t>andozaviy</w:t>
      </w:r>
      <w:proofErr w:type="spellEnd"/>
      <w:r w:rsidR="008A6A2F" w:rsidRPr="00E1198B">
        <w:rPr>
          <w:sz w:val="28"/>
          <w:szCs w:val="28"/>
          <w:lang w:val="en-US"/>
        </w:rPr>
        <w:t xml:space="preserve"> </w:t>
      </w:r>
      <w:proofErr w:type="spellStart"/>
      <w:r w:rsidRPr="00E1198B">
        <w:rPr>
          <w:sz w:val="28"/>
          <w:szCs w:val="28"/>
          <w:lang w:val="en-US"/>
        </w:rPr>
        <w:t>tarkibga</w:t>
      </w:r>
      <w:proofErr w:type="spellEnd"/>
      <w:r w:rsidR="008A6A2F" w:rsidRPr="00E1198B">
        <w:rPr>
          <w:sz w:val="28"/>
          <w:szCs w:val="28"/>
          <w:lang w:val="en-US"/>
        </w:rPr>
        <w:t xml:space="preserve"> </w:t>
      </w:r>
      <w:proofErr w:type="spellStart"/>
      <w:r w:rsidRPr="00E1198B">
        <w:rPr>
          <w:sz w:val="28"/>
          <w:szCs w:val="28"/>
          <w:lang w:val="en-US"/>
        </w:rPr>
        <w:t>ega</w:t>
      </w:r>
      <w:proofErr w:type="spellEnd"/>
      <w:r w:rsidR="008A6A2F" w:rsidRPr="00E1198B">
        <w:rPr>
          <w:sz w:val="28"/>
          <w:szCs w:val="28"/>
          <w:lang w:val="en-US"/>
        </w:rPr>
        <w:t xml:space="preserve"> </w:t>
      </w:r>
      <w:proofErr w:type="spellStart"/>
      <w:r w:rsidRPr="00E1198B">
        <w:rPr>
          <w:sz w:val="28"/>
          <w:szCs w:val="28"/>
          <w:lang w:val="en-US"/>
        </w:rPr>
        <w:t>emasligining</w:t>
      </w:r>
      <w:proofErr w:type="spellEnd"/>
      <w:r w:rsidR="008A6A2F" w:rsidRPr="00E1198B">
        <w:rPr>
          <w:sz w:val="28"/>
          <w:szCs w:val="28"/>
          <w:lang w:val="en-US"/>
        </w:rPr>
        <w:t xml:space="preserve"> </w:t>
      </w:r>
      <w:proofErr w:type="spellStart"/>
      <w:r w:rsidRPr="00E1198B">
        <w:rPr>
          <w:sz w:val="28"/>
          <w:szCs w:val="28"/>
          <w:lang w:val="en-US"/>
        </w:rPr>
        <w:t>sabablaridan</w:t>
      </w:r>
      <w:proofErr w:type="spellEnd"/>
      <w:r w:rsidR="008A6A2F" w:rsidRPr="00E1198B">
        <w:rPr>
          <w:sz w:val="28"/>
          <w:szCs w:val="28"/>
          <w:lang w:val="en-US"/>
        </w:rPr>
        <w:t xml:space="preserve"> </w:t>
      </w:r>
      <w:proofErr w:type="spellStart"/>
      <w:r w:rsidRPr="00E1198B">
        <w:rPr>
          <w:sz w:val="28"/>
          <w:szCs w:val="28"/>
          <w:lang w:val="en-US"/>
        </w:rPr>
        <w:t>biri</w:t>
      </w:r>
      <w:proofErr w:type="spellEnd"/>
      <w:r w:rsidR="008A6A2F" w:rsidRPr="00E1198B">
        <w:rPr>
          <w:sz w:val="28"/>
          <w:szCs w:val="28"/>
          <w:lang w:val="en-US"/>
        </w:rPr>
        <w:t xml:space="preserve">  </w:t>
      </w:r>
      <w:proofErr w:type="spellStart"/>
      <w:r w:rsidRPr="00E1198B">
        <w:rPr>
          <w:sz w:val="28"/>
          <w:szCs w:val="28"/>
          <w:lang w:val="en-US"/>
        </w:rPr>
        <w:t>undagi</w:t>
      </w:r>
      <w:proofErr w:type="spellEnd"/>
      <w:r w:rsidR="008A6A2F" w:rsidRPr="00E1198B">
        <w:rPr>
          <w:sz w:val="28"/>
          <w:szCs w:val="28"/>
          <w:lang w:val="en-US"/>
        </w:rPr>
        <w:t xml:space="preserve"> </w:t>
      </w:r>
      <w:proofErr w:type="spellStart"/>
      <w:r w:rsidRPr="00E1198B">
        <w:rPr>
          <w:sz w:val="28"/>
          <w:szCs w:val="28"/>
          <w:lang w:val="en-US"/>
        </w:rPr>
        <w:t>limon</w:t>
      </w:r>
      <w:proofErr w:type="spellEnd"/>
      <w:r w:rsidR="008A6A2F" w:rsidRPr="00E1198B">
        <w:rPr>
          <w:sz w:val="28"/>
          <w:szCs w:val="28"/>
          <w:lang w:val="en-US"/>
        </w:rPr>
        <w:t xml:space="preserve"> </w:t>
      </w:r>
      <w:proofErr w:type="spellStart"/>
      <w:r w:rsidRPr="00E1198B">
        <w:rPr>
          <w:sz w:val="28"/>
          <w:szCs w:val="28"/>
          <w:lang w:val="en-US"/>
        </w:rPr>
        <w:t>kislotada</w:t>
      </w:r>
      <w:proofErr w:type="spellEnd"/>
      <w:r w:rsidR="008A6A2F" w:rsidRPr="00E1198B">
        <w:rPr>
          <w:sz w:val="28"/>
          <w:szCs w:val="28"/>
          <w:lang w:val="en-US"/>
        </w:rPr>
        <w:t xml:space="preserve"> </w:t>
      </w:r>
      <w:proofErr w:type="spellStart"/>
      <w:r w:rsidRPr="00E1198B">
        <w:rPr>
          <w:sz w:val="28"/>
          <w:szCs w:val="28"/>
          <w:lang w:val="en-US"/>
        </w:rPr>
        <w:t>eruvchi</w:t>
      </w:r>
      <w:proofErr w:type="spellEnd"/>
      <w:r w:rsidR="008A6A2F" w:rsidRPr="00E1198B">
        <w:rPr>
          <w:sz w:val="28"/>
          <w:szCs w:val="28"/>
          <w:lang w:val="en-US"/>
        </w:rPr>
        <w:t xml:space="preserve"> P</w:t>
      </w:r>
      <w:r w:rsidR="008A6A2F" w:rsidRPr="00E1198B">
        <w:rPr>
          <w:sz w:val="28"/>
          <w:szCs w:val="28"/>
          <w:vertAlign w:val="subscript"/>
          <w:lang w:val="en-US"/>
        </w:rPr>
        <w:t>2</w:t>
      </w:r>
      <w:r w:rsidR="008A6A2F" w:rsidRPr="00E1198B">
        <w:rPr>
          <w:sz w:val="28"/>
          <w:szCs w:val="28"/>
          <w:lang w:val="en-US"/>
        </w:rPr>
        <w:t>O</w:t>
      </w:r>
      <w:r w:rsidR="008A6A2F" w:rsidRPr="00E1198B">
        <w:rPr>
          <w:sz w:val="28"/>
          <w:szCs w:val="28"/>
          <w:vertAlign w:val="subscript"/>
          <w:lang w:val="en-US"/>
        </w:rPr>
        <w:t>5</w:t>
      </w:r>
      <w:r w:rsidR="008A6A2F" w:rsidRPr="00E1198B">
        <w:rPr>
          <w:sz w:val="28"/>
          <w:szCs w:val="28"/>
          <w:lang w:val="en-US"/>
        </w:rPr>
        <w:t xml:space="preserve"> </w:t>
      </w:r>
      <w:proofErr w:type="spellStart"/>
      <w:r w:rsidRPr="00E1198B">
        <w:rPr>
          <w:sz w:val="28"/>
          <w:szCs w:val="28"/>
          <w:lang w:val="en-US"/>
        </w:rPr>
        <w:t>ning</w:t>
      </w:r>
      <w:proofErr w:type="spellEnd"/>
      <w:r w:rsidR="008A6A2F" w:rsidRPr="00E1198B">
        <w:rPr>
          <w:sz w:val="28"/>
          <w:szCs w:val="28"/>
          <w:lang w:val="en-US"/>
        </w:rPr>
        <w:t xml:space="preserve"> </w:t>
      </w:r>
      <w:proofErr w:type="spellStart"/>
      <w:r w:rsidRPr="00E1198B">
        <w:rPr>
          <w:sz w:val="28"/>
          <w:szCs w:val="28"/>
          <w:lang w:val="en-US"/>
        </w:rPr>
        <w:t>miqdori</w:t>
      </w:r>
      <w:proofErr w:type="spellEnd"/>
      <w:r w:rsidR="008A6A2F" w:rsidRPr="00E1198B">
        <w:rPr>
          <w:sz w:val="28"/>
          <w:szCs w:val="28"/>
          <w:lang w:val="en-US"/>
        </w:rPr>
        <w:t xml:space="preserve">  7-8 </w:t>
      </w:r>
      <w:r w:rsidRPr="00E1198B">
        <w:rPr>
          <w:sz w:val="28"/>
          <w:szCs w:val="28"/>
          <w:lang w:val="en-US"/>
        </w:rPr>
        <w:t>dan</w:t>
      </w:r>
      <w:r w:rsidR="008A6A2F" w:rsidRPr="00E1198B">
        <w:rPr>
          <w:sz w:val="28"/>
          <w:szCs w:val="28"/>
          <w:lang w:val="en-US"/>
        </w:rPr>
        <w:t xml:space="preserve"> 16-</w:t>
      </w:r>
      <w:r w:rsidR="008A6A2F" w:rsidRPr="00E1198B">
        <w:rPr>
          <w:sz w:val="28"/>
          <w:szCs w:val="28"/>
          <w:lang w:val="en-US"/>
        </w:rPr>
        <w:lastRenderedPageBreak/>
        <w:t xml:space="preserve">20% </w:t>
      </w:r>
      <w:proofErr w:type="spellStart"/>
      <w:r w:rsidRPr="00E1198B">
        <w:rPr>
          <w:sz w:val="28"/>
          <w:szCs w:val="28"/>
          <w:lang w:val="en-US"/>
        </w:rPr>
        <w:t>gacha</w:t>
      </w:r>
      <w:proofErr w:type="spellEnd"/>
      <w:r w:rsidR="008A6A2F" w:rsidRPr="00E1198B">
        <w:rPr>
          <w:sz w:val="28"/>
          <w:szCs w:val="28"/>
          <w:lang w:val="en-US"/>
        </w:rPr>
        <w:t xml:space="preserve"> </w:t>
      </w:r>
      <w:proofErr w:type="spellStart"/>
      <w:r w:rsidRPr="00E1198B">
        <w:rPr>
          <w:sz w:val="28"/>
          <w:szCs w:val="28"/>
          <w:lang w:val="en-US"/>
        </w:rPr>
        <w:t>bo‘lishidir</w:t>
      </w:r>
      <w:proofErr w:type="spellEnd"/>
      <w:r w:rsidR="008A6A2F" w:rsidRPr="00E1198B">
        <w:rPr>
          <w:sz w:val="28"/>
          <w:szCs w:val="28"/>
          <w:lang w:val="en-US"/>
        </w:rPr>
        <w:t xml:space="preserve">. </w:t>
      </w:r>
      <w:proofErr w:type="spellStart"/>
      <w:r w:rsidRPr="00E1198B">
        <w:rPr>
          <w:sz w:val="28"/>
          <w:szCs w:val="28"/>
          <w:lang w:val="en-US"/>
        </w:rPr>
        <w:t>Tomasshlak</w:t>
      </w:r>
      <w:proofErr w:type="spellEnd"/>
      <w:r w:rsidR="008A6A2F" w:rsidRPr="00E1198B">
        <w:rPr>
          <w:sz w:val="28"/>
          <w:szCs w:val="28"/>
          <w:lang w:val="en-US"/>
        </w:rPr>
        <w:t xml:space="preserve">- </w:t>
      </w:r>
      <w:proofErr w:type="spellStart"/>
      <w:r w:rsidRPr="00E1198B">
        <w:rPr>
          <w:sz w:val="28"/>
          <w:szCs w:val="28"/>
          <w:lang w:val="en-US"/>
        </w:rPr>
        <w:t>to‘q</w:t>
      </w:r>
      <w:proofErr w:type="spellEnd"/>
      <w:r w:rsidR="008A6A2F" w:rsidRPr="00E1198B">
        <w:rPr>
          <w:sz w:val="28"/>
          <w:szCs w:val="28"/>
          <w:lang w:val="en-US"/>
        </w:rPr>
        <w:t xml:space="preserve"> </w:t>
      </w:r>
      <w:proofErr w:type="spellStart"/>
      <w:r w:rsidRPr="00E1198B">
        <w:rPr>
          <w:sz w:val="28"/>
          <w:szCs w:val="28"/>
          <w:lang w:val="en-US"/>
        </w:rPr>
        <w:t>rangli</w:t>
      </w:r>
      <w:proofErr w:type="spellEnd"/>
      <w:r w:rsidR="008A6A2F" w:rsidRPr="00E1198B">
        <w:rPr>
          <w:sz w:val="28"/>
          <w:szCs w:val="28"/>
          <w:lang w:val="en-US"/>
        </w:rPr>
        <w:t xml:space="preserve"> </w:t>
      </w:r>
      <w:proofErr w:type="spellStart"/>
      <w:r w:rsidRPr="00E1198B">
        <w:rPr>
          <w:sz w:val="28"/>
          <w:szCs w:val="28"/>
          <w:lang w:val="en-US"/>
        </w:rPr>
        <w:t>og‘ir</w:t>
      </w:r>
      <w:proofErr w:type="spellEnd"/>
      <w:r w:rsidR="008A6A2F" w:rsidRPr="00E1198B">
        <w:rPr>
          <w:sz w:val="28"/>
          <w:szCs w:val="28"/>
          <w:lang w:val="en-US"/>
        </w:rPr>
        <w:t xml:space="preserve"> </w:t>
      </w:r>
      <w:proofErr w:type="spellStart"/>
      <w:r w:rsidRPr="00E1198B">
        <w:rPr>
          <w:sz w:val="28"/>
          <w:szCs w:val="28"/>
          <w:lang w:val="en-US"/>
        </w:rPr>
        <w:t>kukun</w:t>
      </w:r>
      <w:proofErr w:type="spellEnd"/>
      <w:r w:rsidR="008A6A2F" w:rsidRPr="00E1198B">
        <w:rPr>
          <w:sz w:val="28"/>
          <w:szCs w:val="28"/>
          <w:lang w:val="en-US"/>
        </w:rPr>
        <w:t xml:space="preserve">, </w:t>
      </w:r>
      <w:proofErr w:type="spellStart"/>
      <w:r w:rsidRPr="00E1198B">
        <w:rPr>
          <w:sz w:val="28"/>
          <w:szCs w:val="28"/>
          <w:lang w:val="en-US"/>
        </w:rPr>
        <w:t>undan</w:t>
      </w:r>
      <w:proofErr w:type="spellEnd"/>
      <w:r w:rsidR="008A6A2F" w:rsidRPr="00E1198B">
        <w:rPr>
          <w:sz w:val="28"/>
          <w:szCs w:val="28"/>
          <w:lang w:val="en-US"/>
        </w:rPr>
        <w:t xml:space="preserve"> </w:t>
      </w:r>
      <w:proofErr w:type="spellStart"/>
      <w:r w:rsidRPr="00E1198B">
        <w:rPr>
          <w:sz w:val="28"/>
          <w:szCs w:val="28"/>
          <w:lang w:val="en-US"/>
        </w:rPr>
        <w:t>faqat</w:t>
      </w:r>
      <w:proofErr w:type="spellEnd"/>
      <w:r w:rsidR="008A6A2F" w:rsidRPr="00E1198B">
        <w:rPr>
          <w:sz w:val="28"/>
          <w:szCs w:val="28"/>
          <w:lang w:val="en-US"/>
        </w:rPr>
        <w:t xml:space="preserve"> </w:t>
      </w:r>
      <w:proofErr w:type="spellStart"/>
      <w:r w:rsidRPr="00E1198B">
        <w:rPr>
          <w:sz w:val="28"/>
          <w:szCs w:val="28"/>
          <w:lang w:val="en-US"/>
        </w:rPr>
        <w:t>asosiy</w:t>
      </w:r>
      <w:proofErr w:type="spellEnd"/>
      <w:r w:rsidR="008A6A2F" w:rsidRPr="00E1198B">
        <w:rPr>
          <w:sz w:val="28"/>
          <w:szCs w:val="28"/>
          <w:lang w:val="en-US"/>
        </w:rPr>
        <w:t xml:space="preserve"> </w:t>
      </w:r>
      <w:proofErr w:type="spellStart"/>
      <w:r w:rsidRPr="00E1198B">
        <w:rPr>
          <w:sz w:val="28"/>
          <w:szCs w:val="28"/>
          <w:lang w:val="en-US"/>
        </w:rPr>
        <w:t>o‘g‘it</w:t>
      </w:r>
      <w:proofErr w:type="spellEnd"/>
      <w:r w:rsidR="008A6A2F" w:rsidRPr="00E1198B">
        <w:rPr>
          <w:sz w:val="28"/>
          <w:szCs w:val="28"/>
          <w:lang w:val="en-US"/>
        </w:rPr>
        <w:t xml:space="preserve"> </w:t>
      </w:r>
      <w:proofErr w:type="spellStart"/>
      <w:r w:rsidRPr="00E1198B">
        <w:rPr>
          <w:sz w:val="28"/>
          <w:szCs w:val="28"/>
          <w:lang w:val="en-US"/>
        </w:rPr>
        <w:t>sifatida</w:t>
      </w:r>
      <w:proofErr w:type="spellEnd"/>
      <w:r w:rsidR="008A6A2F" w:rsidRPr="00E1198B">
        <w:rPr>
          <w:sz w:val="28"/>
          <w:szCs w:val="28"/>
          <w:lang w:val="en-US"/>
        </w:rPr>
        <w:t xml:space="preserve"> </w:t>
      </w:r>
      <w:proofErr w:type="spellStart"/>
      <w:r w:rsidRPr="00E1198B">
        <w:rPr>
          <w:sz w:val="28"/>
          <w:szCs w:val="28"/>
          <w:lang w:val="en-US"/>
        </w:rPr>
        <w:t>foydalanish</w:t>
      </w:r>
      <w:proofErr w:type="spellEnd"/>
      <w:r w:rsidR="008A6A2F" w:rsidRPr="00E1198B">
        <w:rPr>
          <w:sz w:val="28"/>
          <w:szCs w:val="28"/>
          <w:lang w:val="en-US"/>
        </w:rPr>
        <w:t xml:space="preserve"> </w:t>
      </w:r>
      <w:proofErr w:type="spellStart"/>
      <w:r w:rsidRPr="00E1198B">
        <w:rPr>
          <w:sz w:val="28"/>
          <w:szCs w:val="28"/>
          <w:lang w:val="en-US"/>
        </w:rPr>
        <w:t>mumkin</w:t>
      </w:r>
      <w:proofErr w:type="spellEnd"/>
      <w:r w:rsidR="008A6A2F" w:rsidRPr="00E1198B">
        <w:rPr>
          <w:sz w:val="28"/>
          <w:szCs w:val="28"/>
          <w:lang w:val="en-US"/>
        </w:rPr>
        <w:t xml:space="preserve">. </w:t>
      </w:r>
      <w:proofErr w:type="spellStart"/>
      <w:r w:rsidRPr="00E1198B">
        <w:rPr>
          <w:sz w:val="28"/>
          <w:szCs w:val="28"/>
          <w:lang w:val="en-US"/>
        </w:rPr>
        <w:t>Nordon</w:t>
      </w:r>
      <w:proofErr w:type="spellEnd"/>
      <w:r w:rsidR="008A6A2F" w:rsidRPr="00E1198B">
        <w:rPr>
          <w:sz w:val="28"/>
          <w:szCs w:val="28"/>
          <w:lang w:val="en-US"/>
        </w:rPr>
        <w:t xml:space="preserve"> </w:t>
      </w:r>
      <w:proofErr w:type="spellStart"/>
      <w:r w:rsidRPr="00E1198B">
        <w:rPr>
          <w:sz w:val="28"/>
          <w:szCs w:val="28"/>
          <w:lang w:val="en-US"/>
        </w:rPr>
        <w:t>tuproqlarda</w:t>
      </w:r>
      <w:proofErr w:type="spellEnd"/>
      <w:r w:rsidR="008A6A2F" w:rsidRPr="00E1198B">
        <w:rPr>
          <w:sz w:val="28"/>
          <w:szCs w:val="28"/>
          <w:lang w:val="en-US"/>
        </w:rPr>
        <w:t xml:space="preserve"> </w:t>
      </w:r>
      <w:proofErr w:type="spellStart"/>
      <w:r w:rsidRPr="00E1198B">
        <w:rPr>
          <w:sz w:val="28"/>
          <w:szCs w:val="28"/>
          <w:lang w:val="en-US"/>
        </w:rPr>
        <w:t>yaxshi</w:t>
      </w:r>
      <w:proofErr w:type="spellEnd"/>
      <w:r w:rsidR="008A6A2F" w:rsidRPr="00E1198B">
        <w:rPr>
          <w:sz w:val="28"/>
          <w:szCs w:val="28"/>
          <w:lang w:val="en-US"/>
        </w:rPr>
        <w:t xml:space="preserve"> </w:t>
      </w:r>
      <w:proofErr w:type="spellStart"/>
      <w:r w:rsidRPr="00E1198B">
        <w:rPr>
          <w:sz w:val="28"/>
          <w:szCs w:val="28"/>
          <w:lang w:val="en-US"/>
        </w:rPr>
        <w:t>ta’sir</w:t>
      </w:r>
      <w:proofErr w:type="spellEnd"/>
      <w:r w:rsidR="008A6A2F" w:rsidRPr="00E1198B">
        <w:rPr>
          <w:sz w:val="28"/>
          <w:szCs w:val="28"/>
          <w:lang w:val="en-US"/>
        </w:rPr>
        <w:t xml:space="preserve"> </w:t>
      </w:r>
      <w:proofErr w:type="spellStart"/>
      <w:r w:rsidRPr="00E1198B">
        <w:rPr>
          <w:sz w:val="28"/>
          <w:szCs w:val="28"/>
          <w:lang w:val="en-US"/>
        </w:rPr>
        <w:t>etadi</w:t>
      </w:r>
      <w:proofErr w:type="spellEnd"/>
      <w:r w:rsidR="008A6A2F" w:rsidRPr="00E1198B">
        <w:rPr>
          <w:sz w:val="28"/>
          <w:szCs w:val="28"/>
          <w:lang w:val="en-US"/>
        </w:rPr>
        <w:t xml:space="preserve">, </w:t>
      </w:r>
      <w:proofErr w:type="spellStart"/>
      <w:r w:rsidRPr="00E1198B">
        <w:rPr>
          <w:sz w:val="28"/>
          <w:szCs w:val="28"/>
          <w:lang w:val="en-US"/>
        </w:rPr>
        <w:t>chunki</w:t>
      </w:r>
      <w:proofErr w:type="spellEnd"/>
      <w:r w:rsidR="008A6A2F" w:rsidRPr="00E1198B">
        <w:rPr>
          <w:sz w:val="28"/>
          <w:szCs w:val="28"/>
          <w:lang w:val="en-US"/>
        </w:rPr>
        <w:t xml:space="preserve"> </w:t>
      </w:r>
      <w:proofErr w:type="spellStart"/>
      <w:r w:rsidRPr="00E1198B">
        <w:rPr>
          <w:sz w:val="28"/>
          <w:szCs w:val="28"/>
          <w:lang w:val="en-US"/>
        </w:rPr>
        <w:t>ishqoriy</w:t>
      </w:r>
      <w:proofErr w:type="spellEnd"/>
      <w:r w:rsidR="008A6A2F" w:rsidRPr="00E1198B">
        <w:rPr>
          <w:sz w:val="28"/>
          <w:szCs w:val="28"/>
          <w:lang w:val="en-US"/>
        </w:rPr>
        <w:t xml:space="preserve"> </w:t>
      </w:r>
      <w:proofErr w:type="spellStart"/>
      <w:r w:rsidRPr="00E1198B">
        <w:rPr>
          <w:sz w:val="28"/>
          <w:szCs w:val="28"/>
          <w:lang w:val="en-US"/>
        </w:rPr>
        <w:t>reaksiyaga</w:t>
      </w:r>
      <w:proofErr w:type="spellEnd"/>
      <w:r w:rsidR="008A6A2F" w:rsidRPr="00E1198B">
        <w:rPr>
          <w:sz w:val="28"/>
          <w:szCs w:val="28"/>
          <w:lang w:val="en-US"/>
        </w:rPr>
        <w:t xml:space="preserve"> </w:t>
      </w:r>
      <w:proofErr w:type="spellStart"/>
      <w:r w:rsidRPr="00E1198B">
        <w:rPr>
          <w:sz w:val="28"/>
          <w:szCs w:val="28"/>
          <w:lang w:val="en-US"/>
        </w:rPr>
        <w:t>ega</w:t>
      </w:r>
      <w:proofErr w:type="spellEnd"/>
      <w:r w:rsidR="008A6A2F" w:rsidRPr="00E1198B">
        <w:rPr>
          <w:sz w:val="28"/>
          <w:szCs w:val="28"/>
          <w:lang w:val="en-US"/>
        </w:rPr>
        <w:t xml:space="preserve">. </w:t>
      </w:r>
      <w:proofErr w:type="spellStart"/>
      <w:r w:rsidRPr="00E1198B">
        <w:rPr>
          <w:sz w:val="28"/>
          <w:szCs w:val="28"/>
          <w:lang w:val="en-US"/>
        </w:rPr>
        <w:t>Tomasshlak</w:t>
      </w:r>
      <w:proofErr w:type="spellEnd"/>
      <w:r w:rsidR="008A6A2F" w:rsidRPr="00E1198B">
        <w:rPr>
          <w:sz w:val="28"/>
          <w:szCs w:val="28"/>
          <w:lang w:val="en-US"/>
        </w:rPr>
        <w:t xml:space="preserve">, </w:t>
      </w:r>
      <w:proofErr w:type="spellStart"/>
      <w:r w:rsidRPr="00E1198B">
        <w:rPr>
          <w:sz w:val="28"/>
          <w:szCs w:val="28"/>
          <w:lang w:val="en-US"/>
        </w:rPr>
        <w:t>fosfatshlak</w:t>
      </w:r>
      <w:proofErr w:type="spellEnd"/>
      <w:r w:rsidR="008A6A2F" w:rsidRPr="00E1198B">
        <w:rPr>
          <w:sz w:val="28"/>
          <w:szCs w:val="28"/>
          <w:lang w:val="en-US"/>
        </w:rPr>
        <w:t xml:space="preserve">, </w:t>
      </w:r>
      <w:proofErr w:type="spellStart"/>
      <w:r w:rsidRPr="00E1198B">
        <w:rPr>
          <w:sz w:val="28"/>
          <w:szCs w:val="28"/>
          <w:lang w:val="en-US"/>
        </w:rPr>
        <w:t>ftorsizlantirilgan</w:t>
      </w:r>
      <w:proofErr w:type="spellEnd"/>
      <w:r w:rsidR="008A6A2F" w:rsidRPr="00E1198B">
        <w:rPr>
          <w:sz w:val="28"/>
          <w:szCs w:val="28"/>
          <w:lang w:val="en-US"/>
        </w:rPr>
        <w:t xml:space="preserve"> </w:t>
      </w:r>
      <w:proofErr w:type="spellStart"/>
      <w:r w:rsidRPr="00E1198B">
        <w:rPr>
          <w:sz w:val="28"/>
          <w:szCs w:val="28"/>
          <w:lang w:val="en-US"/>
        </w:rPr>
        <w:t>fosfatlarda</w:t>
      </w:r>
      <w:proofErr w:type="spellEnd"/>
      <w:r w:rsidR="008A6A2F" w:rsidRPr="00E1198B">
        <w:rPr>
          <w:sz w:val="28"/>
          <w:szCs w:val="28"/>
          <w:lang w:val="en-US"/>
        </w:rPr>
        <w:t xml:space="preserve"> P</w:t>
      </w:r>
      <w:r w:rsidR="008A6A2F" w:rsidRPr="00E1198B">
        <w:rPr>
          <w:sz w:val="28"/>
          <w:szCs w:val="28"/>
          <w:vertAlign w:val="subscript"/>
          <w:lang w:val="en-US"/>
        </w:rPr>
        <w:t>2</w:t>
      </w:r>
      <w:r w:rsidR="008A6A2F" w:rsidRPr="00E1198B">
        <w:rPr>
          <w:sz w:val="28"/>
          <w:szCs w:val="28"/>
          <w:lang w:val="en-US"/>
        </w:rPr>
        <w:t>O</w:t>
      </w:r>
      <w:r w:rsidR="008A6A2F" w:rsidRPr="00E1198B">
        <w:rPr>
          <w:sz w:val="28"/>
          <w:szCs w:val="28"/>
          <w:vertAlign w:val="subscript"/>
          <w:lang w:val="en-US"/>
        </w:rPr>
        <w:t>5</w:t>
      </w:r>
      <w:r w:rsidR="008A6A2F" w:rsidRPr="00E1198B">
        <w:rPr>
          <w:sz w:val="28"/>
          <w:szCs w:val="28"/>
          <w:lang w:val="en-US"/>
        </w:rPr>
        <w:t xml:space="preserve"> </w:t>
      </w:r>
      <w:proofErr w:type="spellStart"/>
      <w:r w:rsidRPr="00E1198B">
        <w:rPr>
          <w:sz w:val="28"/>
          <w:szCs w:val="28"/>
          <w:lang w:val="en-US"/>
        </w:rPr>
        <w:t>miqdori</w:t>
      </w:r>
      <w:proofErr w:type="spellEnd"/>
      <w:r w:rsidR="008A6A2F" w:rsidRPr="00E1198B">
        <w:rPr>
          <w:sz w:val="28"/>
          <w:szCs w:val="28"/>
          <w:lang w:val="en-US"/>
        </w:rPr>
        <w:t xml:space="preserve"> 2% </w:t>
      </w:r>
      <w:proofErr w:type="spellStart"/>
      <w:r w:rsidRPr="00E1198B">
        <w:rPr>
          <w:sz w:val="28"/>
          <w:szCs w:val="28"/>
          <w:lang w:val="en-US"/>
        </w:rPr>
        <w:t>limon</w:t>
      </w:r>
      <w:proofErr w:type="spellEnd"/>
      <w:r w:rsidR="008A6A2F" w:rsidRPr="00E1198B">
        <w:rPr>
          <w:sz w:val="28"/>
          <w:szCs w:val="28"/>
          <w:lang w:val="en-US"/>
        </w:rPr>
        <w:t xml:space="preserve"> </w:t>
      </w:r>
      <w:proofErr w:type="spellStart"/>
      <w:r w:rsidRPr="00E1198B">
        <w:rPr>
          <w:sz w:val="28"/>
          <w:szCs w:val="28"/>
          <w:lang w:val="en-US"/>
        </w:rPr>
        <w:t>kislotada</w:t>
      </w:r>
      <w:proofErr w:type="spellEnd"/>
      <w:r w:rsidR="008A6A2F" w:rsidRPr="00E1198B">
        <w:rPr>
          <w:sz w:val="28"/>
          <w:szCs w:val="28"/>
          <w:lang w:val="en-US"/>
        </w:rPr>
        <w:t xml:space="preserve"> </w:t>
      </w:r>
      <w:proofErr w:type="spellStart"/>
      <w:r w:rsidRPr="00E1198B">
        <w:rPr>
          <w:sz w:val="28"/>
          <w:szCs w:val="28"/>
          <w:lang w:val="en-US"/>
        </w:rPr>
        <w:t>eritib</w:t>
      </w:r>
      <w:proofErr w:type="spellEnd"/>
      <w:r w:rsidR="008A6A2F" w:rsidRPr="00E1198B">
        <w:rPr>
          <w:sz w:val="28"/>
          <w:szCs w:val="28"/>
          <w:lang w:val="en-US"/>
        </w:rPr>
        <w:t xml:space="preserve"> </w:t>
      </w:r>
      <w:proofErr w:type="spellStart"/>
      <w:r w:rsidRPr="00E1198B">
        <w:rPr>
          <w:sz w:val="28"/>
          <w:szCs w:val="28"/>
          <w:lang w:val="en-US"/>
        </w:rPr>
        <w:t>aniqlanadi</w:t>
      </w:r>
      <w:proofErr w:type="spellEnd"/>
      <w:r w:rsidR="008A6A2F" w:rsidRPr="00E1198B">
        <w:rPr>
          <w:sz w:val="28"/>
          <w:szCs w:val="28"/>
          <w:lang w:val="en-US"/>
        </w:rPr>
        <w:t xml:space="preserve">. </w:t>
      </w:r>
      <w:proofErr w:type="spellStart"/>
      <w:r w:rsidRPr="00E1198B">
        <w:rPr>
          <w:sz w:val="28"/>
          <w:szCs w:val="28"/>
          <w:lang w:val="en-US"/>
        </w:rPr>
        <w:t>Fosfatning</w:t>
      </w:r>
      <w:proofErr w:type="spellEnd"/>
      <w:r w:rsidR="008A6A2F" w:rsidRPr="00E1198B">
        <w:rPr>
          <w:sz w:val="28"/>
          <w:szCs w:val="28"/>
          <w:lang w:val="en-US"/>
        </w:rPr>
        <w:t xml:space="preserve"> </w:t>
      </w:r>
      <w:proofErr w:type="spellStart"/>
      <w:r w:rsidRPr="00E1198B">
        <w:rPr>
          <w:sz w:val="28"/>
          <w:szCs w:val="28"/>
          <w:lang w:val="en-US"/>
        </w:rPr>
        <w:t>bu</w:t>
      </w:r>
      <w:proofErr w:type="spellEnd"/>
      <w:r w:rsidR="008A6A2F" w:rsidRPr="00E1198B">
        <w:rPr>
          <w:sz w:val="28"/>
          <w:szCs w:val="28"/>
          <w:lang w:val="en-US"/>
        </w:rPr>
        <w:t xml:space="preserve"> </w:t>
      </w:r>
      <w:proofErr w:type="spellStart"/>
      <w:r w:rsidRPr="00E1198B">
        <w:rPr>
          <w:sz w:val="28"/>
          <w:szCs w:val="28"/>
          <w:lang w:val="en-US"/>
        </w:rPr>
        <w:t>shakldagisini</w:t>
      </w:r>
      <w:proofErr w:type="spellEnd"/>
      <w:r w:rsidR="008A6A2F" w:rsidRPr="00E1198B">
        <w:rPr>
          <w:sz w:val="28"/>
          <w:szCs w:val="28"/>
          <w:lang w:val="en-US"/>
        </w:rPr>
        <w:t xml:space="preserve"> </w:t>
      </w:r>
      <w:proofErr w:type="spellStart"/>
      <w:r w:rsidRPr="00E1198B">
        <w:rPr>
          <w:sz w:val="28"/>
          <w:szCs w:val="28"/>
          <w:lang w:val="en-US"/>
        </w:rPr>
        <w:t>limon</w:t>
      </w:r>
      <w:proofErr w:type="spellEnd"/>
      <w:r w:rsidR="008A6A2F" w:rsidRPr="00E1198B">
        <w:rPr>
          <w:sz w:val="28"/>
          <w:szCs w:val="28"/>
          <w:lang w:val="en-US"/>
        </w:rPr>
        <w:t xml:space="preserve"> </w:t>
      </w:r>
      <w:proofErr w:type="spellStart"/>
      <w:r w:rsidRPr="00E1198B">
        <w:rPr>
          <w:sz w:val="28"/>
          <w:szCs w:val="28"/>
          <w:lang w:val="en-US"/>
        </w:rPr>
        <w:t>kislotada</w:t>
      </w:r>
      <w:proofErr w:type="spellEnd"/>
      <w:r w:rsidR="008A6A2F" w:rsidRPr="00E1198B">
        <w:rPr>
          <w:sz w:val="28"/>
          <w:szCs w:val="28"/>
          <w:lang w:val="en-US"/>
        </w:rPr>
        <w:t xml:space="preserve"> </w:t>
      </w:r>
      <w:proofErr w:type="spellStart"/>
      <w:r w:rsidRPr="00E1198B">
        <w:rPr>
          <w:sz w:val="28"/>
          <w:szCs w:val="28"/>
          <w:lang w:val="en-US"/>
        </w:rPr>
        <w:t>eruvchi</w:t>
      </w:r>
      <w:proofErr w:type="spellEnd"/>
      <w:r w:rsidR="008A6A2F" w:rsidRPr="00E1198B">
        <w:rPr>
          <w:sz w:val="28"/>
          <w:szCs w:val="28"/>
          <w:lang w:val="en-US"/>
        </w:rPr>
        <w:t xml:space="preserve"> </w:t>
      </w:r>
      <w:proofErr w:type="spellStart"/>
      <w:r w:rsidRPr="00E1198B">
        <w:rPr>
          <w:sz w:val="28"/>
          <w:szCs w:val="28"/>
          <w:lang w:val="en-US"/>
        </w:rPr>
        <w:t>fosfat</w:t>
      </w:r>
      <w:proofErr w:type="spellEnd"/>
      <w:r w:rsidR="008A6A2F" w:rsidRPr="00E1198B">
        <w:rPr>
          <w:sz w:val="28"/>
          <w:szCs w:val="28"/>
          <w:lang w:val="en-US"/>
        </w:rPr>
        <w:t xml:space="preserve"> </w:t>
      </w:r>
      <w:r w:rsidRPr="00E1198B">
        <w:rPr>
          <w:sz w:val="28"/>
          <w:szCs w:val="28"/>
          <w:lang w:val="en-US"/>
        </w:rPr>
        <w:t>deb</w:t>
      </w:r>
      <w:r w:rsidR="008A6A2F" w:rsidRPr="00E1198B">
        <w:rPr>
          <w:sz w:val="28"/>
          <w:szCs w:val="28"/>
          <w:lang w:val="en-US"/>
        </w:rPr>
        <w:t xml:space="preserve"> </w:t>
      </w:r>
      <w:proofErr w:type="spellStart"/>
      <w:r w:rsidRPr="00E1198B">
        <w:rPr>
          <w:sz w:val="28"/>
          <w:szCs w:val="28"/>
          <w:lang w:val="en-US"/>
        </w:rPr>
        <w:t>yuritiladi</w:t>
      </w:r>
      <w:proofErr w:type="spellEnd"/>
      <w:r w:rsidR="008A6A2F" w:rsidRPr="00E1198B">
        <w:rPr>
          <w:sz w:val="28"/>
          <w:szCs w:val="28"/>
          <w:lang w:val="en-US"/>
        </w:rPr>
        <w:t xml:space="preserve">. </w:t>
      </w:r>
      <w:proofErr w:type="spellStart"/>
      <w:r w:rsidRPr="00E1198B">
        <w:rPr>
          <w:sz w:val="28"/>
          <w:szCs w:val="28"/>
          <w:lang w:val="en-US"/>
        </w:rPr>
        <w:t>Eritmaga</w:t>
      </w:r>
      <w:proofErr w:type="spellEnd"/>
      <w:r w:rsidR="008A6A2F" w:rsidRPr="00E1198B">
        <w:rPr>
          <w:sz w:val="28"/>
          <w:szCs w:val="28"/>
          <w:lang w:val="en-US"/>
        </w:rPr>
        <w:t xml:space="preserve"> </w:t>
      </w:r>
      <w:proofErr w:type="spellStart"/>
      <w:r w:rsidRPr="00E1198B">
        <w:rPr>
          <w:sz w:val="28"/>
          <w:szCs w:val="28"/>
          <w:lang w:val="en-US"/>
        </w:rPr>
        <w:t>kalsiy</w:t>
      </w:r>
      <w:proofErr w:type="spellEnd"/>
      <w:r w:rsidR="008A6A2F" w:rsidRPr="00E1198B">
        <w:rPr>
          <w:sz w:val="28"/>
          <w:szCs w:val="28"/>
          <w:lang w:val="en-US"/>
        </w:rPr>
        <w:t xml:space="preserve"> </w:t>
      </w:r>
      <w:r w:rsidRPr="00E1198B">
        <w:rPr>
          <w:sz w:val="28"/>
          <w:szCs w:val="28"/>
          <w:lang w:val="en-US"/>
        </w:rPr>
        <w:t>mono</w:t>
      </w:r>
      <w:r w:rsidR="008A6A2F" w:rsidRPr="00E1198B">
        <w:rPr>
          <w:sz w:val="28"/>
          <w:szCs w:val="28"/>
          <w:lang w:val="en-US"/>
        </w:rPr>
        <w:t>-</w:t>
      </w:r>
      <w:r w:rsidRPr="00E1198B">
        <w:rPr>
          <w:sz w:val="28"/>
          <w:szCs w:val="28"/>
          <w:lang w:val="en-US"/>
        </w:rPr>
        <w:t>di</w:t>
      </w:r>
      <w:r w:rsidR="008A6A2F" w:rsidRPr="00E1198B">
        <w:rPr>
          <w:sz w:val="28"/>
          <w:szCs w:val="28"/>
          <w:lang w:val="en-US"/>
        </w:rPr>
        <w:t>-</w:t>
      </w:r>
      <w:proofErr w:type="spellStart"/>
      <w:r w:rsidRPr="00E1198B">
        <w:rPr>
          <w:sz w:val="28"/>
          <w:szCs w:val="28"/>
          <w:lang w:val="en-US"/>
        </w:rPr>
        <w:t>tetrafosfatlar</w:t>
      </w:r>
      <w:proofErr w:type="spellEnd"/>
      <w:r w:rsidR="008A6A2F" w:rsidRPr="00E1198B">
        <w:rPr>
          <w:sz w:val="28"/>
          <w:szCs w:val="28"/>
          <w:lang w:val="en-US"/>
        </w:rPr>
        <w:t xml:space="preserve">, </w:t>
      </w:r>
      <w:proofErr w:type="spellStart"/>
      <w:r w:rsidRPr="00E1198B">
        <w:rPr>
          <w:sz w:val="28"/>
          <w:szCs w:val="28"/>
          <w:lang w:val="en-US"/>
        </w:rPr>
        <w:t>shuningdek</w:t>
      </w:r>
      <w:proofErr w:type="spellEnd"/>
      <w:r w:rsidR="008A6A2F" w:rsidRPr="00E1198B">
        <w:rPr>
          <w:sz w:val="28"/>
          <w:szCs w:val="28"/>
          <w:lang w:val="en-US"/>
        </w:rPr>
        <w:t xml:space="preserve"> </w:t>
      </w:r>
      <w:proofErr w:type="spellStart"/>
      <w:r w:rsidRPr="00E1198B">
        <w:rPr>
          <w:sz w:val="28"/>
          <w:szCs w:val="28"/>
          <w:lang w:val="en-US"/>
        </w:rPr>
        <w:t>tomasshlak</w:t>
      </w:r>
      <w:proofErr w:type="spellEnd"/>
      <w:r w:rsidR="008A6A2F" w:rsidRPr="00E1198B">
        <w:rPr>
          <w:sz w:val="28"/>
          <w:szCs w:val="28"/>
          <w:lang w:val="en-US"/>
        </w:rPr>
        <w:t xml:space="preserve"> </w:t>
      </w:r>
      <w:proofErr w:type="spellStart"/>
      <w:r w:rsidRPr="00E1198B">
        <w:rPr>
          <w:sz w:val="28"/>
          <w:szCs w:val="28"/>
          <w:lang w:val="en-US"/>
        </w:rPr>
        <w:t>tarkibiga</w:t>
      </w:r>
      <w:proofErr w:type="spellEnd"/>
      <w:r w:rsidR="008A6A2F" w:rsidRPr="00E1198B">
        <w:rPr>
          <w:sz w:val="28"/>
          <w:szCs w:val="28"/>
          <w:lang w:val="en-US"/>
        </w:rPr>
        <w:t xml:space="preserve"> </w:t>
      </w:r>
      <w:proofErr w:type="spellStart"/>
      <w:r w:rsidRPr="00E1198B">
        <w:rPr>
          <w:sz w:val="28"/>
          <w:szCs w:val="28"/>
          <w:lang w:val="en-US"/>
        </w:rPr>
        <w:t>kiruvchi</w:t>
      </w:r>
      <w:proofErr w:type="spellEnd"/>
      <w:r w:rsidR="008A6A2F" w:rsidRPr="00E1198B">
        <w:rPr>
          <w:sz w:val="28"/>
          <w:szCs w:val="28"/>
          <w:lang w:val="en-US"/>
        </w:rPr>
        <w:t xml:space="preserve"> </w:t>
      </w:r>
      <w:proofErr w:type="spellStart"/>
      <w:r w:rsidRPr="00E1198B">
        <w:rPr>
          <w:sz w:val="28"/>
          <w:szCs w:val="28"/>
          <w:lang w:val="en-US"/>
        </w:rPr>
        <w:t>silikofosfatlar</w:t>
      </w:r>
      <w:proofErr w:type="spellEnd"/>
      <w:r w:rsidR="008A6A2F" w:rsidRPr="00E1198B">
        <w:rPr>
          <w:sz w:val="28"/>
          <w:szCs w:val="28"/>
          <w:lang w:val="en-US"/>
        </w:rPr>
        <w:t xml:space="preserve">, </w:t>
      </w:r>
      <w:proofErr w:type="spellStart"/>
      <w:r w:rsidRPr="00E1198B">
        <w:rPr>
          <w:sz w:val="28"/>
          <w:szCs w:val="28"/>
          <w:lang w:val="en-US"/>
        </w:rPr>
        <w:t>fosfatshlak</w:t>
      </w:r>
      <w:proofErr w:type="spellEnd"/>
      <w:r w:rsidR="008A6A2F" w:rsidRPr="00E1198B">
        <w:rPr>
          <w:sz w:val="28"/>
          <w:szCs w:val="28"/>
          <w:lang w:val="en-US"/>
        </w:rPr>
        <w:t xml:space="preserve"> </w:t>
      </w:r>
      <w:proofErr w:type="spellStart"/>
      <w:r w:rsidRPr="00E1198B">
        <w:rPr>
          <w:sz w:val="28"/>
          <w:szCs w:val="28"/>
          <w:lang w:val="en-US"/>
        </w:rPr>
        <w:t>va</w:t>
      </w:r>
      <w:proofErr w:type="spellEnd"/>
      <w:r w:rsidR="008A6A2F" w:rsidRPr="00E1198B">
        <w:rPr>
          <w:sz w:val="28"/>
          <w:szCs w:val="28"/>
          <w:lang w:val="en-US"/>
        </w:rPr>
        <w:t xml:space="preserve"> </w:t>
      </w:r>
      <w:proofErr w:type="spellStart"/>
      <w:r w:rsidRPr="00E1198B">
        <w:rPr>
          <w:sz w:val="28"/>
          <w:szCs w:val="28"/>
          <w:lang w:val="en-US"/>
        </w:rPr>
        <w:t>boshqa</w:t>
      </w:r>
      <w:proofErr w:type="spellEnd"/>
      <w:r w:rsidR="008A6A2F" w:rsidRPr="00E1198B">
        <w:rPr>
          <w:sz w:val="28"/>
          <w:szCs w:val="28"/>
          <w:lang w:val="en-US"/>
        </w:rPr>
        <w:t xml:space="preserve"> </w:t>
      </w:r>
      <w:proofErr w:type="spellStart"/>
      <w:r w:rsidRPr="00E1198B">
        <w:rPr>
          <w:sz w:val="28"/>
          <w:szCs w:val="28"/>
          <w:lang w:val="en-US"/>
        </w:rPr>
        <w:t>termofosfatlar</w:t>
      </w:r>
      <w:proofErr w:type="spellEnd"/>
      <w:r w:rsidR="008A6A2F" w:rsidRPr="00E1198B">
        <w:rPr>
          <w:sz w:val="28"/>
          <w:szCs w:val="28"/>
          <w:lang w:val="en-US"/>
        </w:rPr>
        <w:t xml:space="preserve"> (CaP</w:t>
      </w:r>
      <w:r w:rsidR="008A6A2F" w:rsidRPr="00E1198B">
        <w:rPr>
          <w:sz w:val="28"/>
          <w:szCs w:val="28"/>
          <w:vertAlign w:val="subscript"/>
          <w:lang w:val="en-US"/>
        </w:rPr>
        <w:t>2</w:t>
      </w:r>
      <w:r w:rsidR="008A6A2F" w:rsidRPr="00E1198B">
        <w:rPr>
          <w:sz w:val="28"/>
          <w:szCs w:val="28"/>
          <w:lang w:val="en-US"/>
        </w:rPr>
        <w:t>·SiO</w:t>
      </w:r>
      <w:r w:rsidR="008A6A2F" w:rsidRPr="00E1198B">
        <w:rPr>
          <w:sz w:val="28"/>
          <w:szCs w:val="28"/>
          <w:vertAlign w:val="subscript"/>
          <w:lang w:val="en-US"/>
        </w:rPr>
        <w:t>2</w:t>
      </w:r>
      <w:r w:rsidR="008A6A2F" w:rsidRPr="00E1198B">
        <w:rPr>
          <w:sz w:val="28"/>
          <w:szCs w:val="28"/>
          <w:lang w:val="en-US"/>
        </w:rPr>
        <w:t xml:space="preserve"> </w:t>
      </w:r>
      <w:proofErr w:type="spellStart"/>
      <w:r w:rsidRPr="00E1198B">
        <w:rPr>
          <w:sz w:val="28"/>
          <w:szCs w:val="28"/>
          <w:lang w:val="en-US"/>
        </w:rPr>
        <w:t>yoki</w:t>
      </w:r>
      <w:proofErr w:type="spellEnd"/>
      <w:r w:rsidR="008A6A2F" w:rsidRPr="00E1198B">
        <w:rPr>
          <w:sz w:val="28"/>
          <w:szCs w:val="28"/>
          <w:lang w:val="en-US"/>
        </w:rPr>
        <w:t xml:space="preserve"> Ca</w:t>
      </w:r>
      <w:r w:rsidR="008A6A2F" w:rsidRPr="00E1198B">
        <w:rPr>
          <w:sz w:val="28"/>
          <w:szCs w:val="28"/>
          <w:vertAlign w:val="subscript"/>
          <w:lang w:val="en-US"/>
        </w:rPr>
        <w:t>4</w:t>
      </w:r>
      <w:r w:rsidR="008A6A2F" w:rsidRPr="00E1198B">
        <w:rPr>
          <w:sz w:val="28"/>
          <w:szCs w:val="28"/>
          <w:lang w:val="en-US"/>
        </w:rPr>
        <w:t>P</w:t>
      </w:r>
      <w:r w:rsidR="008A6A2F" w:rsidRPr="00E1198B">
        <w:rPr>
          <w:sz w:val="28"/>
          <w:szCs w:val="28"/>
          <w:vertAlign w:val="subscript"/>
          <w:lang w:val="en-US"/>
        </w:rPr>
        <w:t>2</w:t>
      </w:r>
      <w:r w:rsidR="008A6A2F" w:rsidRPr="00E1198B">
        <w:rPr>
          <w:sz w:val="28"/>
          <w:szCs w:val="28"/>
          <w:lang w:val="en-US"/>
        </w:rPr>
        <w:t>O</w:t>
      </w:r>
      <w:r w:rsidR="008A6A2F" w:rsidRPr="00E1198B">
        <w:rPr>
          <w:sz w:val="28"/>
          <w:szCs w:val="28"/>
          <w:vertAlign w:val="subscript"/>
          <w:lang w:val="en-US"/>
        </w:rPr>
        <w:t>9</w:t>
      </w:r>
      <w:r w:rsidR="008A6A2F" w:rsidRPr="00E1198B">
        <w:rPr>
          <w:sz w:val="28"/>
          <w:szCs w:val="28"/>
          <w:lang w:val="en-US"/>
        </w:rPr>
        <w:t>·CaSiO</w:t>
      </w:r>
      <w:r w:rsidR="008A6A2F" w:rsidRPr="00E1198B">
        <w:rPr>
          <w:sz w:val="28"/>
          <w:szCs w:val="28"/>
          <w:vertAlign w:val="subscript"/>
          <w:lang w:val="en-US"/>
        </w:rPr>
        <w:t>3</w:t>
      </w:r>
      <w:r w:rsidR="008A6A2F" w:rsidRPr="00E1198B">
        <w:rPr>
          <w:sz w:val="28"/>
          <w:szCs w:val="28"/>
          <w:lang w:val="en-US"/>
        </w:rPr>
        <w:t xml:space="preserve">) </w:t>
      </w:r>
      <w:proofErr w:type="spellStart"/>
      <w:r w:rsidRPr="00E1198B">
        <w:rPr>
          <w:sz w:val="28"/>
          <w:szCs w:val="28"/>
          <w:lang w:val="en-US"/>
        </w:rPr>
        <w:t>o‘tadi</w:t>
      </w:r>
      <w:proofErr w:type="spellEnd"/>
      <w:r w:rsidR="008A6A2F" w:rsidRPr="00E1198B">
        <w:rPr>
          <w:sz w:val="28"/>
          <w:szCs w:val="28"/>
          <w:lang w:val="en-US"/>
        </w:rPr>
        <w:t>.</w:t>
      </w:r>
    </w:p>
    <w:p w:rsidR="008A6A2F" w:rsidRPr="00E1198B" w:rsidRDefault="00E1198B" w:rsidP="00E07146">
      <w:pPr>
        <w:spacing w:line="276" w:lineRule="auto"/>
        <w:ind w:firstLine="720"/>
        <w:jc w:val="both"/>
        <w:rPr>
          <w:sz w:val="28"/>
          <w:szCs w:val="28"/>
          <w:lang w:val="en-US"/>
        </w:rPr>
      </w:pPr>
      <w:r w:rsidRPr="00E1198B">
        <w:rPr>
          <w:b/>
          <w:bCs/>
          <w:sz w:val="28"/>
          <w:szCs w:val="28"/>
          <w:lang w:val="en-US"/>
        </w:rPr>
        <w:t>Marten</w:t>
      </w:r>
      <w:r w:rsidR="008A6A2F" w:rsidRPr="00E1198B">
        <w:rPr>
          <w:b/>
          <w:bCs/>
          <w:sz w:val="28"/>
          <w:szCs w:val="28"/>
          <w:lang w:val="en-US"/>
        </w:rPr>
        <w:t xml:space="preserve"> </w:t>
      </w:r>
      <w:proofErr w:type="spellStart"/>
      <w:r w:rsidRPr="00E1198B">
        <w:rPr>
          <w:b/>
          <w:bCs/>
          <w:sz w:val="28"/>
          <w:szCs w:val="28"/>
          <w:lang w:val="en-US"/>
        </w:rPr>
        <w:t>fosfatshlak</w:t>
      </w:r>
      <w:proofErr w:type="spellEnd"/>
      <w:r w:rsidR="008A6A2F" w:rsidRPr="00E1198B">
        <w:rPr>
          <w:b/>
          <w:bCs/>
          <w:sz w:val="28"/>
          <w:szCs w:val="28"/>
          <w:lang w:val="en-US"/>
        </w:rPr>
        <w:t>.</w:t>
      </w:r>
      <w:r w:rsidR="008A6A2F" w:rsidRPr="00E1198B">
        <w:rPr>
          <w:sz w:val="28"/>
          <w:szCs w:val="28"/>
          <w:lang w:val="en-US"/>
        </w:rPr>
        <w:t xml:space="preserve"> </w:t>
      </w:r>
      <w:proofErr w:type="spellStart"/>
      <w:r w:rsidRPr="00E1198B">
        <w:rPr>
          <w:sz w:val="28"/>
          <w:szCs w:val="28"/>
          <w:lang w:val="en-US"/>
        </w:rPr>
        <w:t>Cho‘yandan</w:t>
      </w:r>
      <w:proofErr w:type="spellEnd"/>
      <w:r w:rsidR="008A6A2F" w:rsidRPr="00E1198B">
        <w:rPr>
          <w:sz w:val="28"/>
          <w:szCs w:val="28"/>
          <w:lang w:val="en-US"/>
        </w:rPr>
        <w:t xml:space="preserve"> </w:t>
      </w:r>
      <w:proofErr w:type="spellStart"/>
      <w:r w:rsidRPr="00E1198B">
        <w:rPr>
          <w:sz w:val="28"/>
          <w:szCs w:val="28"/>
          <w:lang w:val="en-US"/>
        </w:rPr>
        <w:t>po‘lat</w:t>
      </w:r>
      <w:proofErr w:type="spellEnd"/>
      <w:r w:rsidR="008A6A2F" w:rsidRPr="00E1198B">
        <w:rPr>
          <w:sz w:val="28"/>
          <w:szCs w:val="28"/>
          <w:lang w:val="en-US"/>
        </w:rPr>
        <w:t xml:space="preserve"> </w:t>
      </w:r>
      <w:proofErr w:type="spellStart"/>
      <w:r w:rsidRPr="00E1198B">
        <w:rPr>
          <w:sz w:val="28"/>
          <w:szCs w:val="28"/>
          <w:lang w:val="en-US"/>
        </w:rPr>
        <w:t>olishda</w:t>
      </w:r>
      <w:proofErr w:type="spellEnd"/>
      <w:r w:rsidR="008A6A2F" w:rsidRPr="00E1198B">
        <w:rPr>
          <w:sz w:val="28"/>
          <w:szCs w:val="28"/>
          <w:lang w:val="en-US"/>
        </w:rPr>
        <w:t xml:space="preserve"> </w:t>
      </w:r>
      <w:r w:rsidRPr="00E1198B">
        <w:rPr>
          <w:sz w:val="28"/>
          <w:szCs w:val="28"/>
          <w:lang w:val="en-US"/>
        </w:rPr>
        <w:t>marten</w:t>
      </w:r>
      <w:r w:rsidR="008A6A2F" w:rsidRPr="00E1198B">
        <w:rPr>
          <w:sz w:val="28"/>
          <w:szCs w:val="28"/>
          <w:lang w:val="en-US"/>
        </w:rPr>
        <w:t xml:space="preserve"> </w:t>
      </w:r>
      <w:proofErr w:type="spellStart"/>
      <w:r w:rsidRPr="00E1198B">
        <w:rPr>
          <w:sz w:val="28"/>
          <w:szCs w:val="28"/>
          <w:lang w:val="en-US"/>
        </w:rPr>
        <w:t>sanoatida</w:t>
      </w:r>
      <w:proofErr w:type="spellEnd"/>
      <w:r w:rsidR="008A6A2F" w:rsidRPr="00E1198B">
        <w:rPr>
          <w:sz w:val="28"/>
          <w:szCs w:val="28"/>
          <w:lang w:val="en-US"/>
        </w:rPr>
        <w:t xml:space="preserve"> </w:t>
      </w:r>
      <w:r w:rsidRPr="00E1198B">
        <w:rPr>
          <w:sz w:val="28"/>
          <w:szCs w:val="28"/>
          <w:lang w:val="en-US"/>
        </w:rPr>
        <w:t>ham</w:t>
      </w:r>
      <w:r w:rsidR="008A6A2F" w:rsidRPr="00E1198B">
        <w:rPr>
          <w:sz w:val="28"/>
          <w:szCs w:val="28"/>
          <w:lang w:val="en-US"/>
        </w:rPr>
        <w:t xml:space="preserve">, </w:t>
      </w:r>
      <w:proofErr w:type="spellStart"/>
      <w:r w:rsidRPr="00E1198B">
        <w:rPr>
          <w:sz w:val="28"/>
          <w:szCs w:val="28"/>
          <w:lang w:val="en-US"/>
        </w:rPr>
        <w:t>fosfatni</w:t>
      </w:r>
      <w:proofErr w:type="spellEnd"/>
      <w:r w:rsidR="008A6A2F" w:rsidRPr="00E1198B">
        <w:rPr>
          <w:sz w:val="28"/>
          <w:szCs w:val="28"/>
          <w:lang w:val="en-US"/>
        </w:rPr>
        <w:t xml:space="preserve"> </w:t>
      </w:r>
      <w:proofErr w:type="spellStart"/>
      <w:r w:rsidRPr="00E1198B">
        <w:rPr>
          <w:sz w:val="28"/>
          <w:szCs w:val="28"/>
          <w:lang w:val="en-US"/>
        </w:rPr>
        <w:t>biriktirib</w:t>
      </w:r>
      <w:proofErr w:type="spellEnd"/>
      <w:r w:rsidR="008A6A2F" w:rsidRPr="00E1198B">
        <w:rPr>
          <w:sz w:val="28"/>
          <w:szCs w:val="28"/>
          <w:lang w:val="en-US"/>
        </w:rPr>
        <w:t xml:space="preserve"> </w:t>
      </w:r>
      <w:proofErr w:type="spellStart"/>
      <w:r w:rsidRPr="00E1198B">
        <w:rPr>
          <w:sz w:val="28"/>
          <w:szCs w:val="28"/>
          <w:lang w:val="en-US"/>
        </w:rPr>
        <w:t>olish</w:t>
      </w:r>
      <w:proofErr w:type="spellEnd"/>
      <w:r w:rsidR="008A6A2F" w:rsidRPr="00E1198B">
        <w:rPr>
          <w:sz w:val="28"/>
          <w:szCs w:val="28"/>
          <w:lang w:val="en-US"/>
        </w:rPr>
        <w:t xml:space="preserve"> </w:t>
      </w:r>
      <w:proofErr w:type="spellStart"/>
      <w:r w:rsidRPr="00E1198B">
        <w:rPr>
          <w:sz w:val="28"/>
          <w:szCs w:val="28"/>
          <w:lang w:val="en-US"/>
        </w:rPr>
        <w:t>uchun</w:t>
      </w:r>
      <w:proofErr w:type="spellEnd"/>
      <w:r w:rsidR="008A6A2F" w:rsidRPr="00E1198B">
        <w:rPr>
          <w:sz w:val="28"/>
          <w:szCs w:val="28"/>
          <w:lang w:val="en-US"/>
        </w:rPr>
        <w:t xml:space="preserve"> </w:t>
      </w:r>
      <w:proofErr w:type="spellStart"/>
      <w:r w:rsidRPr="00E1198B">
        <w:rPr>
          <w:sz w:val="28"/>
          <w:szCs w:val="28"/>
          <w:lang w:val="en-US"/>
        </w:rPr>
        <w:t>ohak</w:t>
      </w:r>
      <w:proofErr w:type="spellEnd"/>
      <w:r w:rsidR="008A6A2F" w:rsidRPr="00E1198B">
        <w:rPr>
          <w:sz w:val="28"/>
          <w:szCs w:val="28"/>
          <w:lang w:val="en-US"/>
        </w:rPr>
        <w:t xml:space="preserve"> </w:t>
      </w:r>
      <w:proofErr w:type="spellStart"/>
      <w:r w:rsidRPr="00E1198B">
        <w:rPr>
          <w:sz w:val="28"/>
          <w:szCs w:val="28"/>
          <w:lang w:val="en-US"/>
        </w:rPr>
        <w:t>qo‘shiladi</w:t>
      </w:r>
      <w:proofErr w:type="spellEnd"/>
      <w:r w:rsidR="008A6A2F" w:rsidRPr="00E1198B">
        <w:rPr>
          <w:sz w:val="28"/>
          <w:szCs w:val="28"/>
          <w:lang w:val="en-US"/>
        </w:rPr>
        <w:t xml:space="preserve">. </w:t>
      </w:r>
      <w:proofErr w:type="spellStart"/>
      <w:r w:rsidRPr="00E1198B">
        <w:rPr>
          <w:sz w:val="28"/>
          <w:szCs w:val="28"/>
          <w:lang w:val="en-US"/>
        </w:rPr>
        <w:t>Chiqindi</w:t>
      </w:r>
      <w:proofErr w:type="spellEnd"/>
      <w:r w:rsidR="008A6A2F" w:rsidRPr="00E1198B">
        <w:rPr>
          <w:sz w:val="28"/>
          <w:szCs w:val="28"/>
          <w:lang w:val="en-US"/>
        </w:rPr>
        <w:t xml:space="preserve"> </w:t>
      </w:r>
      <w:proofErr w:type="spellStart"/>
      <w:r w:rsidRPr="00E1198B">
        <w:rPr>
          <w:sz w:val="28"/>
          <w:szCs w:val="28"/>
          <w:lang w:val="en-US"/>
        </w:rPr>
        <w:t>sifatida</w:t>
      </w:r>
      <w:proofErr w:type="spellEnd"/>
      <w:r w:rsidR="008A6A2F" w:rsidRPr="00E1198B">
        <w:rPr>
          <w:sz w:val="28"/>
          <w:szCs w:val="28"/>
          <w:lang w:val="en-US"/>
        </w:rPr>
        <w:t xml:space="preserve"> </w:t>
      </w:r>
      <w:proofErr w:type="spellStart"/>
      <w:r w:rsidRPr="00E1198B">
        <w:rPr>
          <w:sz w:val="28"/>
          <w:szCs w:val="28"/>
          <w:lang w:val="en-US"/>
        </w:rPr>
        <w:t>ajralgan</w:t>
      </w:r>
      <w:proofErr w:type="spellEnd"/>
      <w:r w:rsidR="008A6A2F" w:rsidRPr="00E1198B">
        <w:rPr>
          <w:sz w:val="28"/>
          <w:szCs w:val="28"/>
          <w:lang w:val="en-US"/>
        </w:rPr>
        <w:t xml:space="preserve"> </w:t>
      </w:r>
      <w:proofErr w:type="spellStart"/>
      <w:r w:rsidRPr="00E1198B">
        <w:rPr>
          <w:sz w:val="28"/>
          <w:szCs w:val="28"/>
          <w:lang w:val="en-US"/>
        </w:rPr>
        <w:t>shlak</w:t>
      </w:r>
      <w:proofErr w:type="spellEnd"/>
      <w:r w:rsidR="008A6A2F" w:rsidRPr="00E1198B">
        <w:rPr>
          <w:sz w:val="28"/>
          <w:szCs w:val="28"/>
          <w:lang w:val="en-US"/>
        </w:rPr>
        <w:t xml:space="preserve">, </w:t>
      </w:r>
      <w:proofErr w:type="spellStart"/>
      <w:r w:rsidRPr="00E1198B">
        <w:rPr>
          <w:sz w:val="28"/>
          <w:szCs w:val="28"/>
          <w:lang w:val="en-US"/>
        </w:rPr>
        <w:t>tomasshlakdan</w:t>
      </w:r>
      <w:proofErr w:type="spellEnd"/>
      <w:r w:rsidR="008A6A2F" w:rsidRPr="00E1198B">
        <w:rPr>
          <w:sz w:val="28"/>
          <w:szCs w:val="28"/>
          <w:lang w:val="en-US"/>
        </w:rPr>
        <w:t xml:space="preserve"> </w:t>
      </w:r>
      <w:proofErr w:type="spellStart"/>
      <w:r w:rsidRPr="00E1198B">
        <w:rPr>
          <w:sz w:val="28"/>
          <w:szCs w:val="28"/>
          <w:lang w:val="en-US"/>
        </w:rPr>
        <w:t>fosfori</w:t>
      </w:r>
      <w:proofErr w:type="spellEnd"/>
      <w:r w:rsidR="008A6A2F" w:rsidRPr="00E1198B">
        <w:rPr>
          <w:sz w:val="28"/>
          <w:szCs w:val="28"/>
          <w:lang w:val="en-US"/>
        </w:rPr>
        <w:t xml:space="preserve"> </w:t>
      </w:r>
      <w:proofErr w:type="spellStart"/>
      <w:r w:rsidRPr="00E1198B">
        <w:rPr>
          <w:sz w:val="28"/>
          <w:szCs w:val="28"/>
          <w:lang w:val="en-US"/>
        </w:rPr>
        <w:t>kam</w:t>
      </w:r>
      <w:proofErr w:type="spellEnd"/>
      <w:r w:rsidR="008A6A2F" w:rsidRPr="00E1198B">
        <w:rPr>
          <w:sz w:val="28"/>
          <w:szCs w:val="28"/>
          <w:lang w:val="en-US"/>
        </w:rPr>
        <w:t xml:space="preserve">; </w:t>
      </w:r>
      <w:proofErr w:type="spellStart"/>
      <w:r w:rsidRPr="00E1198B">
        <w:rPr>
          <w:sz w:val="28"/>
          <w:szCs w:val="28"/>
          <w:lang w:val="en-US"/>
        </w:rPr>
        <w:t>uni</w:t>
      </w:r>
      <w:proofErr w:type="spellEnd"/>
      <w:r w:rsidR="008A6A2F" w:rsidRPr="00E1198B">
        <w:rPr>
          <w:sz w:val="28"/>
          <w:szCs w:val="28"/>
          <w:lang w:val="en-US"/>
        </w:rPr>
        <w:t xml:space="preserve"> </w:t>
      </w:r>
      <w:proofErr w:type="spellStart"/>
      <w:r w:rsidRPr="00E1198B">
        <w:rPr>
          <w:sz w:val="28"/>
          <w:szCs w:val="28"/>
          <w:lang w:val="en-US"/>
        </w:rPr>
        <w:t>fosfatshlak</w:t>
      </w:r>
      <w:proofErr w:type="spellEnd"/>
      <w:r w:rsidR="008A6A2F" w:rsidRPr="00E1198B">
        <w:rPr>
          <w:sz w:val="28"/>
          <w:szCs w:val="28"/>
          <w:lang w:val="en-US"/>
        </w:rPr>
        <w:t xml:space="preserve"> </w:t>
      </w:r>
      <w:r w:rsidRPr="00E1198B">
        <w:rPr>
          <w:sz w:val="28"/>
          <w:szCs w:val="28"/>
          <w:lang w:val="en-US"/>
        </w:rPr>
        <w:t>deb</w:t>
      </w:r>
      <w:r w:rsidR="008A6A2F" w:rsidRPr="00E1198B">
        <w:rPr>
          <w:sz w:val="28"/>
          <w:szCs w:val="28"/>
          <w:lang w:val="en-US"/>
        </w:rPr>
        <w:t xml:space="preserve"> </w:t>
      </w:r>
      <w:proofErr w:type="spellStart"/>
      <w:r w:rsidRPr="00E1198B">
        <w:rPr>
          <w:sz w:val="28"/>
          <w:szCs w:val="28"/>
          <w:lang w:val="en-US"/>
        </w:rPr>
        <w:t>nomlanadi</w:t>
      </w:r>
      <w:proofErr w:type="spellEnd"/>
      <w:r w:rsidR="008A6A2F" w:rsidRPr="00E1198B">
        <w:rPr>
          <w:sz w:val="28"/>
          <w:szCs w:val="28"/>
          <w:lang w:val="en-US"/>
        </w:rPr>
        <w:t xml:space="preserve">. </w:t>
      </w:r>
      <w:proofErr w:type="spellStart"/>
      <w:r w:rsidRPr="00E1198B">
        <w:rPr>
          <w:sz w:val="28"/>
          <w:szCs w:val="28"/>
          <w:lang w:val="en-US"/>
        </w:rPr>
        <w:t>Uning</w:t>
      </w:r>
      <w:proofErr w:type="spellEnd"/>
      <w:r w:rsidR="008A6A2F" w:rsidRPr="00E1198B">
        <w:rPr>
          <w:sz w:val="28"/>
          <w:szCs w:val="28"/>
          <w:lang w:val="en-US"/>
        </w:rPr>
        <w:t xml:space="preserve"> </w:t>
      </w:r>
      <w:proofErr w:type="spellStart"/>
      <w:r w:rsidRPr="00E1198B">
        <w:rPr>
          <w:sz w:val="28"/>
          <w:szCs w:val="28"/>
          <w:lang w:val="en-US"/>
        </w:rPr>
        <w:t>tarkibida</w:t>
      </w:r>
      <w:proofErr w:type="spellEnd"/>
      <w:r w:rsidR="008A6A2F" w:rsidRPr="00E1198B">
        <w:rPr>
          <w:sz w:val="28"/>
          <w:szCs w:val="28"/>
          <w:lang w:val="en-US"/>
        </w:rPr>
        <w:t xml:space="preserve">: </w:t>
      </w:r>
      <w:proofErr w:type="spellStart"/>
      <w:r w:rsidRPr="00E1198B">
        <w:rPr>
          <w:sz w:val="28"/>
          <w:szCs w:val="28"/>
          <w:lang w:val="en-US"/>
        </w:rPr>
        <w:t>kalsiy</w:t>
      </w:r>
      <w:proofErr w:type="spellEnd"/>
      <w:r w:rsidR="008A6A2F" w:rsidRPr="00E1198B">
        <w:rPr>
          <w:sz w:val="28"/>
          <w:szCs w:val="28"/>
          <w:lang w:val="en-US"/>
        </w:rPr>
        <w:t xml:space="preserve"> </w:t>
      </w:r>
      <w:proofErr w:type="spellStart"/>
      <w:r w:rsidRPr="00E1198B">
        <w:rPr>
          <w:sz w:val="28"/>
          <w:szCs w:val="28"/>
          <w:lang w:val="en-US"/>
        </w:rPr>
        <w:t>tetrofosfatning</w:t>
      </w:r>
      <w:proofErr w:type="spellEnd"/>
      <w:r w:rsidR="008A6A2F" w:rsidRPr="00E1198B">
        <w:rPr>
          <w:sz w:val="28"/>
          <w:szCs w:val="28"/>
          <w:lang w:val="en-US"/>
        </w:rPr>
        <w:t xml:space="preserve"> </w:t>
      </w:r>
      <w:proofErr w:type="spellStart"/>
      <w:r w:rsidRPr="00E1198B">
        <w:rPr>
          <w:sz w:val="28"/>
          <w:szCs w:val="28"/>
          <w:lang w:val="en-US"/>
        </w:rPr>
        <w:t>ikkilamchi</w:t>
      </w:r>
      <w:proofErr w:type="spellEnd"/>
      <w:r w:rsidR="008A6A2F" w:rsidRPr="00E1198B">
        <w:rPr>
          <w:sz w:val="28"/>
          <w:szCs w:val="28"/>
          <w:lang w:val="en-US"/>
        </w:rPr>
        <w:t xml:space="preserve"> </w:t>
      </w:r>
      <w:proofErr w:type="spellStart"/>
      <w:r w:rsidRPr="00E1198B">
        <w:rPr>
          <w:sz w:val="28"/>
          <w:szCs w:val="28"/>
          <w:lang w:val="en-US"/>
        </w:rPr>
        <w:t>tuzi</w:t>
      </w:r>
      <w:proofErr w:type="spellEnd"/>
      <w:r w:rsidR="008A6A2F" w:rsidRPr="00E1198B">
        <w:rPr>
          <w:sz w:val="28"/>
          <w:szCs w:val="28"/>
          <w:lang w:val="en-US"/>
        </w:rPr>
        <w:t xml:space="preserve">, </w:t>
      </w:r>
      <w:proofErr w:type="spellStart"/>
      <w:r w:rsidRPr="00E1198B">
        <w:rPr>
          <w:sz w:val="28"/>
          <w:szCs w:val="28"/>
          <w:lang w:val="en-US"/>
        </w:rPr>
        <w:t>kalsiy</w:t>
      </w:r>
      <w:proofErr w:type="spellEnd"/>
      <w:r w:rsidR="008A6A2F" w:rsidRPr="00E1198B">
        <w:rPr>
          <w:sz w:val="28"/>
          <w:szCs w:val="28"/>
          <w:lang w:val="en-US"/>
        </w:rPr>
        <w:t xml:space="preserve">, </w:t>
      </w:r>
      <w:r w:rsidRPr="00E1198B">
        <w:rPr>
          <w:sz w:val="28"/>
          <w:szCs w:val="28"/>
          <w:lang w:val="en-US"/>
        </w:rPr>
        <w:t>temir</w:t>
      </w:r>
      <w:r w:rsidR="008A6A2F" w:rsidRPr="00E1198B">
        <w:rPr>
          <w:sz w:val="28"/>
          <w:szCs w:val="28"/>
          <w:lang w:val="en-US"/>
        </w:rPr>
        <w:t xml:space="preserve">, </w:t>
      </w:r>
      <w:proofErr w:type="spellStart"/>
      <w:r w:rsidRPr="00E1198B">
        <w:rPr>
          <w:sz w:val="28"/>
          <w:szCs w:val="28"/>
          <w:lang w:val="en-US"/>
        </w:rPr>
        <w:t>marganes</w:t>
      </w:r>
      <w:proofErr w:type="spellEnd"/>
      <w:r w:rsidR="008A6A2F" w:rsidRPr="00E1198B">
        <w:rPr>
          <w:sz w:val="28"/>
          <w:szCs w:val="28"/>
          <w:lang w:val="en-US"/>
        </w:rPr>
        <w:t xml:space="preserve">, </w:t>
      </w:r>
      <w:proofErr w:type="spellStart"/>
      <w:r w:rsidRPr="00E1198B">
        <w:rPr>
          <w:sz w:val="28"/>
          <w:szCs w:val="28"/>
          <w:lang w:val="en-US"/>
        </w:rPr>
        <w:t>magniy</w:t>
      </w:r>
      <w:proofErr w:type="spellEnd"/>
      <w:r w:rsidR="008A6A2F" w:rsidRPr="00E1198B">
        <w:rPr>
          <w:sz w:val="28"/>
          <w:szCs w:val="28"/>
          <w:lang w:val="en-US"/>
        </w:rPr>
        <w:t xml:space="preserve"> </w:t>
      </w:r>
      <w:proofErr w:type="spellStart"/>
      <w:r w:rsidRPr="00E1198B">
        <w:rPr>
          <w:sz w:val="28"/>
          <w:szCs w:val="28"/>
          <w:lang w:val="en-US"/>
        </w:rPr>
        <w:t>va</w:t>
      </w:r>
      <w:proofErr w:type="spellEnd"/>
      <w:r w:rsidR="008A6A2F" w:rsidRPr="00E1198B">
        <w:rPr>
          <w:sz w:val="28"/>
          <w:szCs w:val="28"/>
          <w:lang w:val="en-US"/>
        </w:rPr>
        <w:t xml:space="preserve"> </w:t>
      </w:r>
      <w:proofErr w:type="spellStart"/>
      <w:r w:rsidRPr="00E1198B">
        <w:rPr>
          <w:sz w:val="28"/>
          <w:szCs w:val="28"/>
          <w:lang w:val="en-US"/>
        </w:rPr>
        <w:t>boshqa</w:t>
      </w:r>
      <w:proofErr w:type="spellEnd"/>
      <w:r w:rsidR="008A6A2F" w:rsidRPr="00E1198B">
        <w:rPr>
          <w:sz w:val="28"/>
          <w:szCs w:val="28"/>
          <w:lang w:val="en-US"/>
        </w:rPr>
        <w:t xml:space="preserve"> </w:t>
      </w:r>
      <w:proofErr w:type="spellStart"/>
      <w:r w:rsidRPr="00E1198B">
        <w:rPr>
          <w:sz w:val="28"/>
          <w:szCs w:val="28"/>
          <w:lang w:val="en-US"/>
        </w:rPr>
        <w:t>moddalar</w:t>
      </w:r>
      <w:proofErr w:type="spellEnd"/>
      <w:r w:rsidR="008A6A2F" w:rsidRPr="00E1198B">
        <w:rPr>
          <w:sz w:val="28"/>
          <w:szCs w:val="28"/>
          <w:lang w:val="en-US"/>
        </w:rPr>
        <w:t xml:space="preserve"> </w:t>
      </w:r>
      <w:proofErr w:type="spellStart"/>
      <w:r w:rsidRPr="00E1198B">
        <w:rPr>
          <w:sz w:val="28"/>
          <w:szCs w:val="28"/>
          <w:lang w:val="en-US"/>
        </w:rPr>
        <w:t>bo‘ladi</w:t>
      </w:r>
      <w:proofErr w:type="spellEnd"/>
      <w:r w:rsidR="008A6A2F" w:rsidRPr="00E1198B">
        <w:rPr>
          <w:sz w:val="28"/>
          <w:szCs w:val="28"/>
          <w:lang w:val="en-US"/>
        </w:rPr>
        <w:t>. P</w:t>
      </w:r>
      <w:r w:rsidR="008A6A2F" w:rsidRPr="00E1198B">
        <w:rPr>
          <w:sz w:val="28"/>
          <w:szCs w:val="28"/>
          <w:vertAlign w:val="subscript"/>
          <w:lang w:val="en-US"/>
        </w:rPr>
        <w:t>2</w:t>
      </w:r>
      <w:r w:rsidR="008A6A2F" w:rsidRPr="00E1198B">
        <w:rPr>
          <w:sz w:val="28"/>
          <w:szCs w:val="28"/>
          <w:lang w:val="en-US"/>
        </w:rPr>
        <w:t>O</w:t>
      </w:r>
      <w:r w:rsidR="008A6A2F" w:rsidRPr="00E1198B">
        <w:rPr>
          <w:sz w:val="28"/>
          <w:szCs w:val="28"/>
          <w:vertAlign w:val="subscript"/>
          <w:lang w:val="en-US"/>
        </w:rPr>
        <w:t>5</w:t>
      </w:r>
      <w:r w:rsidR="008A6A2F" w:rsidRPr="00E1198B">
        <w:rPr>
          <w:sz w:val="28"/>
          <w:szCs w:val="28"/>
          <w:lang w:val="en-US"/>
        </w:rPr>
        <w:t xml:space="preserve"> </w:t>
      </w:r>
      <w:proofErr w:type="spellStart"/>
      <w:r w:rsidRPr="00E1198B">
        <w:rPr>
          <w:sz w:val="28"/>
          <w:szCs w:val="28"/>
          <w:lang w:val="en-US"/>
        </w:rPr>
        <w:t>ning</w:t>
      </w:r>
      <w:proofErr w:type="spellEnd"/>
      <w:r w:rsidR="008A6A2F" w:rsidRPr="00E1198B">
        <w:rPr>
          <w:sz w:val="28"/>
          <w:szCs w:val="28"/>
          <w:lang w:val="en-US"/>
        </w:rPr>
        <w:t xml:space="preserve"> </w:t>
      </w:r>
      <w:proofErr w:type="spellStart"/>
      <w:r w:rsidRPr="00E1198B">
        <w:rPr>
          <w:sz w:val="28"/>
          <w:szCs w:val="28"/>
          <w:lang w:val="en-US"/>
        </w:rPr>
        <w:t>miqdori</w:t>
      </w:r>
      <w:proofErr w:type="spellEnd"/>
      <w:r w:rsidR="008A6A2F" w:rsidRPr="00E1198B">
        <w:rPr>
          <w:sz w:val="28"/>
          <w:szCs w:val="28"/>
          <w:lang w:val="en-US"/>
        </w:rPr>
        <w:t xml:space="preserve"> 8 </w:t>
      </w:r>
      <w:r w:rsidRPr="00E1198B">
        <w:rPr>
          <w:sz w:val="28"/>
          <w:szCs w:val="28"/>
          <w:lang w:val="en-US"/>
        </w:rPr>
        <w:t>dan</w:t>
      </w:r>
      <w:r w:rsidR="008A6A2F" w:rsidRPr="00E1198B">
        <w:rPr>
          <w:sz w:val="28"/>
          <w:szCs w:val="28"/>
          <w:lang w:val="en-US"/>
        </w:rPr>
        <w:t xml:space="preserve"> 12% </w:t>
      </w:r>
      <w:proofErr w:type="spellStart"/>
      <w:r w:rsidRPr="00E1198B">
        <w:rPr>
          <w:sz w:val="28"/>
          <w:szCs w:val="28"/>
          <w:lang w:val="en-US"/>
        </w:rPr>
        <w:t>gacha</w:t>
      </w:r>
      <w:proofErr w:type="spellEnd"/>
      <w:r w:rsidR="008A6A2F" w:rsidRPr="00E1198B">
        <w:rPr>
          <w:sz w:val="28"/>
          <w:szCs w:val="28"/>
          <w:lang w:val="en-US"/>
        </w:rPr>
        <w:t xml:space="preserve"> </w:t>
      </w:r>
      <w:proofErr w:type="spellStart"/>
      <w:r w:rsidRPr="00E1198B">
        <w:rPr>
          <w:sz w:val="28"/>
          <w:szCs w:val="28"/>
          <w:lang w:val="en-US"/>
        </w:rPr>
        <w:t>bo‘ladi</w:t>
      </w:r>
      <w:proofErr w:type="spellEnd"/>
      <w:r w:rsidR="008A6A2F" w:rsidRPr="00E1198B">
        <w:rPr>
          <w:sz w:val="28"/>
          <w:szCs w:val="28"/>
          <w:lang w:val="en-US"/>
        </w:rPr>
        <w:t>.</w:t>
      </w:r>
    </w:p>
    <w:p w:rsidR="008A6A2F" w:rsidRPr="008446A5" w:rsidRDefault="00E1198B" w:rsidP="00E07146">
      <w:pPr>
        <w:pStyle w:val="23"/>
        <w:spacing w:line="276" w:lineRule="auto"/>
        <w:rPr>
          <w:rFonts w:ascii="Times New Roman" w:hAnsi="Times New Roman" w:cs="Times New Roman"/>
          <w:lang w:val="en-US"/>
        </w:rPr>
      </w:pPr>
      <w:proofErr w:type="spellStart"/>
      <w:r w:rsidRPr="00E1198B">
        <w:rPr>
          <w:rFonts w:ascii="Times New Roman" w:hAnsi="Times New Roman" w:cs="Times New Roman"/>
          <w:lang w:val="en-US"/>
        </w:rPr>
        <w:t>Uning</w:t>
      </w:r>
      <w:proofErr w:type="spellEnd"/>
      <w:r w:rsidR="008A6A2F" w:rsidRPr="00E1198B">
        <w:rPr>
          <w:rFonts w:ascii="Times New Roman" w:hAnsi="Times New Roman" w:cs="Times New Roman"/>
          <w:lang w:val="en-US"/>
        </w:rPr>
        <w:t xml:space="preserve"> </w:t>
      </w:r>
      <w:proofErr w:type="spellStart"/>
      <w:r w:rsidRPr="00E1198B">
        <w:rPr>
          <w:rFonts w:ascii="Times New Roman" w:hAnsi="Times New Roman" w:cs="Times New Roman"/>
          <w:lang w:val="en-US"/>
        </w:rPr>
        <w:t>deyarli</w:t>
      </w:r>
      <w:proofErr w:type="spellEnd"/>
      <w:r w:rsidR="008A6A2F" w:rsidRPr="00E1198B">
        <w:rPr>
          <w:rFonts w:ascii="Times New Roman" w:hAnsi="Times New Roman" w:cs="Times New Roman"/>
          <w:lang w:val="en-US"/>
        </w:rPr>
        <w:t xml:space="preserve"> </w:t>
      </w:r>
      <w:proofErr w:type="spellStart"/>
      <w:r w:rsidRPr="00E1198B">
        <w:rPr>
          <w:rFonts w:ascii="Times New Roman" w:hAnsi="Times New Roman" w:cs="Times New Roman"/>
          <w:lang w:val="en-US"/>
        </w:rPr>
        <w:t>hammasi</w:t>
      </w:r>
      <w:proofErr w:type="spellEnd"/>
      <w:r w:rsidR="008A6A2F" w:rsidRPr="00E1198B">
        <w:rPr>
          <w:rFonts w:ascii="Times New Roman" w:hAnsi="Times New Roman" w:cs="Times New Roman"/>
          <w:lang w:val="en-US"/>
        </w:rPr>
        <w:t xml:space="preserve"> </w:t>
      </w:r>
      <w:proofErr w:type="spellStart"/>
      <w:r w:rsidRPr="00E1198B">
        <w:rPr>
          <w:rFonts w:ascii="Times New Roman" w:hAnsi="Times New Roman" w:cs="Times New Roman"/>
          <w:lang w:val="en-US"/>
        </w:rPr>
        <w:t>limon</w:t>
      </w:r>
      <w:proofErr w:type="spellEnd"/>
      <w:r w:rsidR="008A6A2F" w:rsidRPr="00E1198B">
        <w:rPr>
          <w:rFonts w:ascii="Times New Roman" w:hAnsi="Times New Roman" w:cs="Times New Roman"/>
          <w:lang w:val="en-US"/>
        </w:rPr>
        <w:t xml:space="preserve"> </w:t>
      </w:r>
      <w:proofErr w:type="spellStart"/>
      <w:r w:rsidRPr="00E1198B">
        <w:rPr>
          <w:rFonts w:ascii="Times New Roman" w:hAnsi="Times New Roman" w:cs="Times New Roman"/>
          <w:lang w:val="en-US"/>
        </w:rPr>
        <w:t>kislota</w:t>
      </w:r>
      <w:proofErr w:type="spellEnd"/>
      <w:r w:rsidR="008A6A2F" w:rsidRPr="00E1198B">
        <w:rPr>
          <w:rFonts w:ascii="Times New Roman" w:hAnsi="Times New Roman" w:cs="Times New Roman"/>
          <w:lang w:val="en-US"/>
        </w:rPr>
        <w:t xml:space="preserve"> </w:t>
      </w:r>
      <w:proofErr w:type="spellStart"/>
      <w:r w:rsidRPr="00E1198B">
        <w:rPr>
          <w:rFonts w:ascii="Times New Roman" w:hAnsi="Times New Roman" w:cs="Times New Roman"/>
          <w:lang w:val="en-US"/>
        </w:rPr>
        <w:t>eritmasida</w:t>
      </w:r>
      <w:proofErr w:type="spellEnd"/>
      <w:r w:rsidR="008A6A2F" w:rsidRPr="00E1198B">
        <w:rPr>
          <w:rFonts w:ascii="Times New Roman" w:hAnsi="Times New Roman" w:cs="Times New Roman"/>
          <w:lang w:val="en-US"/>
        </w:rPr>
        <w:t xml:space="preserve"> </w:t>
      </w:r>
      <w:proofErr w:type="spellStart"/>
      <w:r w:rsidRPr="00E1198B">
        <w:rPr>
          <w:rFonts w:ascii="Times New Roman" w:hAnsi="Times New Roman" w:cs="Times New Roman"/>
          <w:lang w:val="en-US"/>
        </w:rPr>
        <w:t>eriydi</w:t>
      </w:r>
      <w:proofErr w:type="spellEnd"/>
      <w:r w:rsidR="008A6A2F" w:rsidRPr="00E1198B">
        <w:rPr>
          <w:rFonts w:ascii="Times New Roman" w:hAnsi="Times New Roman" w:cs="Times New Roman"/>
          <w:lang w:val="en-US"/>
        </w:rPr>
        <w:t xml:space="preserve">. </w:t>
      </w:r>
      <w:proofErr w:type="spellStart"/>
      <w:r w:rsidRPr="00E1198B">
        <w:rPr>
          <w:rFonts w:ascii="Times New Roman" w:hAnsi="Times New Roman" w:cs="Times New Roman"/>
          <w:lang w:val="en-US"/>
        </w:rPr>
        <w:t>O‘g‘itning</w:t>
      </w:r>
      <w:proofErr w:type="spellEnd"/>
      <w:r w:rsidR="008A6A2F" w:rsidRPr="00E1198B">
        <w:rPr>
          <w:rFonts w:ascii="Times New Roman" w:hAnsi="Times New Roman" w:cs="Times New Roman"/>
          <w:lang w:val="en-US"/>
        </w:rPr>
        <w:t xml:space="preserve"> </w:t>
      </w:r>
      <w:proofErr w:type="spellStart"/>
      <w:r w:rsidRPr="00E1198B">
        <w:rPr>
          <w:rFonts w:ascii="Times New Roman" w:hAnsi="Times New Roman" w:cs="Times New Roman"/>
          <w:lang w:val="en-US"/>
        </w:rPr>
        <w:t>reaksiyasi</w:t>
      </w:r>
      <w:proofErr w:type="spellEnd"/>
      <w:r w:rsidR="008A6A2F" w:rsidRPr="00E1198B">
        <w:rPr>
          <w:rFonts w:ascii="Times New Roman" w:hAnsi="Times New Roman" w:cs="Times New Roman"/>
          <w:lang w:val="en-US"/>
        </w:rPr>
        <w:t xml:space="preserve"> </w:t>
      </w:r>
      <w:proofErr w:type="spellStart"/>
      <w:r w:rsidRPr="00E1198B">
        <w:rPr>
          <w:rFonts w:ascii="Times New Roman" w:hAnsi="Times New Roman" w:cs="Times New Roman"/>
          <w:lang w:val="en-US"/>
        </w:rPr>
        <w:t>kuchli</w:t>
      </w:r>
      <w:proofErr w:type="spellEnd"/>
      <w:r w:rsidR="008A6A2F" w:rsidRPr="00E1198B">
        <w:rPr>
          <w:rFonts w:ascii="Times New Roman" w:hAnsi="Times New Roman" w:cs="Times New Roman"/>
          <w:lang w:val="en-US"/>
        </w:rPr>
        <w:t xml:space="preserve"> </w:t>
      </w:r>
      <w:proofErr w:type="spellStart"/>
      <w:r w:rsidRPr="00E1198B">
        <w:rPr>
          <w:rFonts w:ascii="Times New Roman" w:hAnsi="Times New Roman" w:cs="Times New Roman"/>
          <w:lang w:val="en-US"/>
        </w:rPr>
        <w:t>ishqoriy</w:t>
      </w:r>
      <w:proofErr w:type="spellEnd"/>
      <w:r w:rsidR="008A6A2F" w:rsidRPr="00E1198B">
        <w:rPr>
          <w:rFonts w:ascii="Times New Roman" w:hAnsi="Times New Roman" w:cs="Times New Roman"/>
          <w:lang w:val="en-US"/>
        </w:rPr>
        <w:t xml:space="preserve">.  </w:t>
      </w:r>
      <w:r w:rsidRPr="008446A5">
        <w:rPr>
          <w:rFonts w:ascii="Times New Roman" w:hAnsi="Times New Roman" w:cs="Times New Roman"/>
          <w:lang w:val="en-US"/>
        </w:rPr>
        <w:t>Uni</w:t>
      </w:r>
      <w:r w:rsidR="008A6A2F" w:rsidRPr="008446A5">
        <w:rPr>
          <w:rFonts w:ascii="Times New Roman" w:hAnsi="Times New Roman" w:cs="Times New Roman"/>
          <w:lang w:val="en-US"/>
        </w:rPr>
        <w:t xml:space="preserve"> </w:t>
      </w:r>
      <w:proofErr w:type="spellStart"/>
      <w:r w:rsidRPr="008446A5">
        <w:rPr>
          <w:rFonts w:ascii="Times New Roman" w:hAnsi="Times New Roman" w:cs="Times New Roman"/>
          <w:lang w:val="en-US"/>
        </w:rPr>
        <w:t>nordon</w:t>
      </w:r>
      <w:proofErr w:type="spellEnd"/>
      <w:r w:rsidR="008A6A2F" w:rsidRPr="008446A5">
        <w:rPr>
          <w:rFonts w:ascii="Times New Roman" w:hAnsi="Times New Roman" w:cs="Times New Roman"/>
          <w:lang w:val="en-US"/>
        </w:rPr>
        <w:t xml:space="preserve"> </w:t>
      </w:r>
      <w:proofErr w:type="spellStart"/>
      <w:r w:rsidRPr="008446A5">
        <w:rPr>
          <w:rFonts w:ascii="Times New Roman" w:hAnsi="Times New Roman" w:cs="Times New Roman"/>
          <w:lang w:val="en-US"/>
        </w:rPr>
        <w:t>va</w:t>
      </w:r>
      <w:proofErr w:type="spellEnd"/>
      <w:r w:rsidR="008A6A2F" w:rsidRPr="008446A5">
        <w:rPr>
          <w:rFonts w:ascii="Times New Roman" w:hAnsi="Times New Roman" w:cs="Times New Roman"/>
          <w:lang w:val="en-US"/>
        </w:rPr>
        <w:t xml:space="preserve"> </w:t>
      </w:r>
      <w:proofErr w:type="spellStart"/>
      <w:r w:rsidRPr="008446A5">
        <w:rPr>
          <w:rFonts w:ascii="Times New Roman" w:hAnsi="Times New Roman" w:cs="Times New Roman"/>
          <w:lang w:val="en-US"/>
        </w:rPr>
        <w:t>kuchsiz</w:t>
      </w:r>
      <w:proofErr w:type="spellEnd"/>
      <w:r w:rsidR="008A6A2F" w:rsidRPr="008446A5">
        <w:rPr>
          <w:rFonts w:ascii="Times New Roman" w:hAnsi="Times New Roman" w:cs="Times New Roman"/>
          <w:lang w:val="en-US"/>
        </w:rPr>
        <w:t xml:space="preserve"> </w:t>
      </w:r>
      <w:proofErr w:type="spellStart"/>
      <w:r w:rsidRPr="008446A5">
        <w:rPr>
          <w:rFonts w:ascii="Times New Roman" w:hAnsi="Times New Roman" w:cs="Times New Roman"/>
          <w:lang w:val="en-US"/>
        </w:rPr>
        <w:t>nordon</w:t>
      </w:r>
      <w:proofErr w:type="spellEnd"/>
      <w:r w:rsidR="008A6A2F" w:rsidRPr="008446A5">
        <w:rPr>
          <w:rFonts w:ascii="Times New Roman" w:hAnsi="Times New Roman" w:cs="Times New Roman"/>
          <w:lang w:val="en-US"/>
        </w:rPr>
        <w:t xml:space="preserve"> </w:t>
      </w:r>
      <w:proofErr w:type="spellStart"/>
      <w:r w:rsidRPr="008446A5">
        <w:rPr>
          <w:rFonts w:ascii="Times New Roman" w:hAnsi="Times New Roman" w:cs="Times New Roman"/>
          <w:lang w:val="en-US"/>
        </w:rPr>
        <w:t>tuproqlarda</w:t>
      </w:r>
      <w:proofErr w:type="spellEnd"/>
      <w:r w:rsidR="008A6A2F" w:rsidRPr="008446A5">
        <w:rPr>
          <w:rFonts w:ascii="Times New Roman" w:hAnsi="Times New Roman" w:cs="Times New Roman"/>
          <w:lang w:val="en-US"/>
        </w:rPr>
        <w:t xml:space="preserve"> </w:t>
      </w:r>
      <w:proofErr w:type="spellStart"/>
      <w:r w:rsidRPr="008446A5">
        <w:rPr>
          <w:rFonts w:ascii="Times New Roman" w:hAnsi="Times New Roman" w:cs="Times New Roman"/>
          <w:lang w:val="en-US"/>
        </w:rPr>
        <w:t>qo‘llash</w:t>
      </w:r>
      <w:proofErr w:type="spellEnd"/>
      <w:r w:rsidR="008A6A2F" w:rsidRPr="008446A5">
        <w:rPr>
          <w:rFonts w:ascii="Times New Roman" w:hAnsi="Times New Roman" w:cs="Times New Roman"/>
          <w:lang w:val="en-US"/>
        </w:rPr>
        <w:t xml:space="preserve"> </w:t>
      </w:r>
      <w:proofErr w:type="spellStart"/>
      <w:r w:rsidRPr="008446A5">
        <w:rPr>
          <w:rFonts w:ascii="Times New Roman" w:hAnsi="Times New Roman" w:cs="Times New Roman"/>
          <w:lang w:val="en-US"/>
        </w:rPr>
        <w:t>qulay</w:t>
      </w:r>
      <w:proofErr w:type="spellEnd"/>
      <w:r w:rsidR="008A6A2F" w:rsidRPr="008446A5">
        <w:rPr>
          <w:rFonts w:ascii="Times New Roman" w:hAnsi="Times New Roman" w:cs="Times New Roman"/>
          <w:lang w:val="en-US"/>
        </w:rPr>
        <w:t>.</w:t>
      </w:r>
    </w:p>
    <w:p w:rsidR="008A6A2F" w:rsidRPr="00E1198B" w:rsidRDefault="00E1198B" w:rsidP="00E07146">
      <w:pPr>
        <w:spacing w:line="276" w:lineRule="auto"/>
        <w:ind w:firstLine="720"/>
        <w:jc w:val="both"/>
        <w:rPr>
          <w:sz w:val="28"/>
          <w:szCs w:val="28"/>
          <w:lang w:val="uz-Cyrl-UZ"/>
        </w:rPr>
      </w:pPr>
      <w:proofErr w:type="spellStart"/>
      <w:r w:rsidRPr="008446A5">
        <w:rPr>
          <w:sz w:val="28"/>
          <w:szCs w:val="28"/>
          <w:lang w:val="en-US"/>
        </w:rPr>
        <w:t>Fosfatshlakni</w:t>
      </w:r>
      <w:proofErr w:type="spellEnd"/>
      <w:r w:rsidR="008A6A2F" w:rsidRPr="008446A5">
        <w:rPr>
          <w:sz w:val="28"/>
          <w:szCs w:val="28"/>
          <w:lang w:val="en-US"/>
        </w:rPr>
        <w:t xml:space="preserve"> </w:t>
      </w:r>
      <w:proofErr w:type="spellStart"/>
      <w:r w:rsidRPr="008446A5">
        <w:rPr>
          <w:sz w:val="28"/>
          <w:szCs w:val="28"/>
          <w:lang w:val="en-US"/>
        </w:rPr>
        <w:t>faqat</w:t>
      </w:r>
      <w:proofErr w:type="spellEnd"/>
      <w:r w:rsidR="008A6A2F" w:rsidRPr="008446A5">
        <w:rPr>
          <w:sz w:val="28"/>
          <w:szCs w:val="28"/>
          <w:lang w:val="en-US"/>
        </w:rPr>
        <w:t xml:space="preserve"> </w:t>
      </w:r>
      <w:proofErr w:type="spellStart"/>
      <w:r w:rsidRPr="008446A5">
        <w:rPr>
          <w:sz w:val="28"/>
          <w:szCs w:val="28"/>
          <w:lang w:val="en-US"/>
        </w:rPr>
        <w:t>asosiy</w:t>
      </w:r>
      <w:proofErr w:type="spellEnd"/>
      <w:r w:rsidR="008A6A2F" w:rsidRPr="008446A5">
        <w:rPr>
          <w:sz w:val="28"/>
          <w:szCs w:val="28"/>
          <w:lang w:val="en-US"/>
        </w:rPr>
        <w:t xml:space="preserve"> </w:t>
      </w:r>
      <w:proofErr w:type="spellStart"/>
      <w:r w:rsidRPr="008446A5">
        <w:rPr>
          <w:sz w:val="28"/>
          <w:szCs w:val="28"/>
          <w:lang w:val="en-US"/>
        </w:rPr>
        <w:t>o‘g‘it</w:t>
      </w:r>
      <w:proofErr w:type="spellEnd"/>
      <w:r w:rsidR="008A6A2F" w:rsidRPr="008446A5">
        <w:rPr>
          <w:sz w:val="28"/>
          <w:szCs w:val="28"/>
          <w:lang w:val="en-US"/>
        </w:rPr>
        <w:t xml:space="preserve"> </w:t>
      </w:r>
      <w:proofErr w:type="spellStart"/>
      <w:r w:rsidRPr="008446A5">
        <w:rPr>
          <w:sz w:val="28"/>
          <w:szCs w:val="28"/>
          <w:lang w:val="en-US"/>
        </w:rPr>
        <w:t>sifatida</w:t>
      </w:r>
      <w:proofErr w:type="spellEnd"/>
      <w:r w:rsidR="008A6A2F" w:rsidRPr="008446A5">
        <w:rPr>
          <w:sz w:val="28"/>
          <w:szCs w:val="28"/>
          <w:lang w:val="en-US"/>
        </w:rPr>
        <w:t xml:space="preserve"> </w:t>
      </w:r>
      <w:proofErr w:type="spellStart"/>
      <w:r w:rsidRPr="008446A5">
        <w:rPr>
          <w:sz w:val="28"/>
          <w:szCs w:val="28"/>
          <w:lang w:val="en-US"/>
        </w:rPr>
        <w:t>ishlatiladi</w:t>
      </w:r>
      <w:proofErr w:type="spellEnd"/>
      <w:r w:rsidR="008A6A2F" w:rsidRPr="008446A5">
        <w:rPr>
          <w:sz w:val="28"/>
          <w:szCs w:val="28"/>
          <w:lang w:val="en-US"/>
        </w:rPr>
        <w:t xml:space="preserve">. </w:t>
      </w:r>
      <w:r w:rsidRPr="008446A5">
        <w:rPr>
          <w:sz w:val="28"/>
          <w:szCs w:val="28"/>
          <w:lang w:val="en-US"/>
        </w:rPr>
        <w:t>Uni</w:t>
      </w:r>
      <w:r w:rsidR="008A6A2F" w:rsidRPr="008446A5">
        <w:rPr>
          <w:sz w:val="28"/>
          <w:szCs w:val="28"/>
          <w:lang w:val="en-US"/>
        </w:rPr>
        <w:t xml:space="preserve"> </w:t>
      </w:r>
      <w:proofErr w:type="spellStart"/>
      <w:r w:rsidRPr="008446A5">
        <w:rPr>
          <w:sz w:val="28"/>
          <w:szCs w:val="28"/>
          <w:lang w:val="en-US"/>
        </w:rPr>
        <w:t>qand</w:t>
      </w:r>
      <w:proofErr w:type="spellEnd"/>
      <w:r w:rsidR="008A6A2F" w:rsidRPr="008446A5">
        <w:rPr>
          <w:sz w:val="28"/>
          <w:szCs w:val="28"/>
          <w:lang w:val="en-US"/>
        </w:rPr>
        <w:t xml:space="preserve"> </w:t>
      </w:r>
      <w:proofErr w:type="spellStart"/>
      <w:r w:rsidRPr="008446A5">
        <w:rPr>
          <w:sz w:val="28"/>
          <w:szCs w:val="28"/>
          <w:lang w:val="en-US"/>
        </w:rPr>
        <w:t>lavlagisi</w:t>
      </w:r>
      <w:proofErr w:type="spellEnd"/>
      <w:r w:rsidR="008A6A2F" w:rsidRPr="008446A5">
        <w:rPr>
          <w:sz w:val="28"/>
          <w:szCs w:val="28"/>
          <w:lang w:val="en-US"/>
        </w:rPr>
        <w:t xml:space="preserve"> </w:t>
      </w:r>
      <w:proofErr w:type="spellStart"/>
      <w:r w:rsidRPr="008446A5">
        <w:rPr>
          <w:sz w:val="28"/>
          <w:szCs w:val="28"/>
          <w:lang w:val="en-US"/>
        </w:rPr>
        <w:t>uchun</w:t>
      </w:r>
      <w:proofErr w:type="spellEnd"/>
      <w:r w:rsidR="008A6A2F" w:rsidRPr="008446A5">
        <w:rPr>
          <w:sz w:val="28"/>
          <w:szCs w:val="28"/>
          <w:lang w:val="en-US"/>
        </w:rPr>
        <w:t xml:space="preserve"> </w:t>
      </w:r>
      <w:proofErr w:type="spellStart"/>
      <w:r w:rsidRPr="008446A5">
        <w:rPr>
          <w:sz w:val="28"/>
          <w:szCs w:val="28"/>
          <w:lang w:val="en-US"/>
        </w:rPr>
        <w:t>ishlatish</w:t>
      </w:r>
      <w:proofErr w:type="spellEnd"/>
      <w:r w:rsidR="008A6A2F" w:rsidRPr="008446A5">
        <w:rPr>
          <w:sz w:val="28"/>
          <w:szCs w:val="28"/>
          <w:lang w:val="en-US"/>
        </w:rPr>
        <w:t xml:space="preserve"> </w:t>
      </w:r>
      <w:proofErr w:type="spellStart"/>
      <w:r w:rsidRPr="008446A5">
        <w:rPr>
          <w:sz w:val="28"/>
          <w:szCs w:val="28"/>
          <w:lang w:val="en-US"/>
        </w:rPr>
        <w:t>yaxshi</w:t>
      </w:r>
      <w:proofErr w:type="spellEnd"/>
      <w:r w:rsidR="008A6A2F" w:rsidRPr="008446A5">
        <w:rPr>
          <w:sz w:val="28"/>
          <w:szCs w:val="28"/>
          <w:lang w:val="en-US"/>
        </w:rPr>
        <w:t xml:space="preserve"> </w:t>
      </w:r>
      <w:r w:rsidRPr="008446A5">
        <w:rPr>
          <w:sz w:val="28"/>
          <w:szCs w:val="28"/>
          <w:lang w:val="en-US"/>
        </w:rPr>
        <w:t>samara</w:t>
      </w:r>
      <w:r w:rsidR="008A6A2F" w:rsidRPr="008446A5">
        <w:rPr>
          <w:sz w:val="28"/>
          <w:szCs w:val="28"/>
          <w:lang w:val="en-US"/>
        </w:rPr>
        <w:t xml:space="preserve"> </w:t>
      </w:r>
      <w:proofErr w:type="spellStart"/>
      <w:r w:rsidRPr="008446A5">
        <w:rPr>
          <w:sz w:val="28"/>
          <w:szCs w:val="28"/>
          <w:lang w:val="en-US"/>
        </w:rPr>
        <w:t>beradi</w:t>
      </w:r>
      <w:proofErr w:type="spellEnd"/>
      <w:r w:rsidR="008A6A2F" w:rsidRPr="008446A5">
        <w:rPr>
          <w:sz w:val="28"/>
          <w:szCs w:val="28"/>
          <w:lang w:val="en-US"/>
        </w:rPr>
        <w:t>.</w:t>
      </w:r>
    </w:p>
    <w:p w:rsidR="008A6A2F" w:rsidRPr="00E1198B" w:rsidRDefault="00BF601E" w:rsidP="00E07146">
      <w:pPr>
        <w:spacing w:line="276" w:lineRule="auto"/>
        <w:jc w:val="center"/>
        <w:rPr>
          <w:sz w:val="28"/>
          <w:szCs w:val="28"/>
          <w:lang w:val="uz-Cyrl-UZ"/>
        </w:rPr>
      </w:pPr>
      <w:r w:rsidRPr="00E1198B">
        <w:rPr>
          <w:b/>
          <w:bCs/>
          <w:sz w:val="28"/>
          <w:szCs w:val="28"/>
          <w:lang w:val="uz-Cyrl-UZ"/>
        </w:rPr>
        <w:t>2.</w:t>
      </w:r>
      <w:r w:rsidR="003513AA" w:rsidRPr="00E1198B">
        <w:rPr>
          <w:b/>
          <w:bCs/>
          <w:sz w:val="28"/>
          <w:szCs w:val="28"/>
          <w:lang w:val="uz-Cyrl-UZ"/>
        </w:rPr>
        <w:t xml:space="preserve">5. </w:t>
      </w:r>
      <w:r w:rsidR="00E1198B" w:rsidRPr="00E1198B">
        <w:rPr>
          <w:b/>
          <w:bCs/>
          <w:sz w:val="28"/>
          <w:szCs w:val="28"/>
          <w:lang w:val="uz-Cyrl-UZ"/>
        </w:rPr>
        <w:t>Suvda</w:t>
      </w:r>
      <w:r w:rsidR="008A6A2F" w:rsidRPr="00E1198B">
        <w:rPr>
          <w:b/>
          <w:bCs/>
          <w:sz w:val="28"/>
          <w:szCs w:val="28"/>
          <w:lang w:val="uz-Cyrl-UZ"/>
        </w:rPr>
        <w:t xml:space="preserve"> </w:t>
      </w:r>
      <w:r w:rsidR="00E1198B" w:rsidRPr="00E1198B">
        <w:rPr>
          <w:b/>
          <w:bCs/>
          <w:sz w:val="28"/>
          <w:szCs w:val="28"/>
          <w:lang w:val="uz-Cyrl-UZ"/>
        </w:rPr>
        <w:t>erimaydigan</w:t>
      </w:r>
      <w:r w:rsidR="008A6A2F" w:rsidRPr="00E1198B">
        <w:rPr>
          <w:b/>
          <w:bCs/>
          <w:sz w:val="28"/>
          <w:szCs w:val="28"/>
          <w:lang w:val="uz-Cyrl-UZ"/>
        </w:rPr>
        <w:t xml:space="preserve"> </w:t>
      </w:r>
      <w:r w:rsidR="00E1198B" w:rsidRPr="00E1198B">
        <w:rPr>
          <w:b/>
          <w:bCs/>
          <w:sz w:val="28"/>
          <w:szCs w:val="28"/>
          <w:lang w:val="uz-Cyrl-UZ"/>
        </w:rPr>
        <w:t>fosfatlar</w:t>
      </w:r>
    </w:p>
    <w:p w:rsidR="008A6A2F" w:rsidRPr="00E1198B" w:rsidRDefault="008A6A2F" w:rsidP="00E07146">
      <w:pPr>
        <w:pStyle w:val="3"/>
        <w:spacing w:before="0" w:after="0" w:line="276" w:lineRule="auto"/>
        <w:jc w:val="center"/>
        <w:rPr>
          <w:rFonts w:ascii="Times New Roman" w:hAnsi="Times New Roman" w:cs="Times New Roman"/>
          <w:i/>
          <w:iCs/>
          <w:sz w:val="28"/>
          <w:szCs w:val="28"/>
          <w:lang w:val="uz-Cyrl-UZ"/>
        </w:rPr>
      </w:pPr>
      <w:r w:rsidRPr="00E1198B">
        <w:rPr>
          <w:rFonts w:ascii="Times New Roman" w:hAnsi="Times New Roman" w:cs="Times New Roman"/>
          <w:b w:val="0"/>
          <w:bCs w:val="0"/>
          <w:i/>
          <w:iCs/>
          <w:sz w:val="28"/>
          <w:szCs w:val="28"/>
          <w:lang w:val="uz-Cyrl-UZ"/>
        </w:rPr>
        <w:t>(</w:t>
      </w:r>
      <w:r w:rsidR="00E1198B" w:rsidRPr="00E1198B">
        <w:rPr>
          <w:rFonts w:ascii="Times New Roman" w:hAnsi="Times New Roman" w:cs="Times New Roman"/>
          <w:b w:val="0"/>
          <w:bCs w:val="0"/>
          <w:i/>
          <w:iCs/>
          <w:sz w:val="28"/>
          <w:szCs w:val="28"/>
          <w:lang w:val="uz-Cyrl-UZ"/>
        </w:rPr>
        <w:t>Uch</w:t>
      </w:r>
      <w:r w:rsidRPr="00E1198B">
        <w:rPr>
          <w:rFonts w:ascii="Times New Roman" w:hAnsi="Times New Roman" w:cs="Times New Roman"/>
          <w:b w:val="0"/>
          <w:bCs w:val="0"/>
          <w:i/>
          <w:iCs/>
          <w:sz w:val="28"/>
          <w:szCs w:val="28"/>
          <w:lang w:val="uz-Cyrl-UZ"/>
        </w:rPr>
        <w:t xml:space="preserve"> </w:t>
      </w:r>
      <w:r w:rsidR="00E1198B" w:rsidRPr="00E1198B">
        <w:rPr>
          <w:rFonts w:ascii="Times New Roman" w:hAnsi="Times New Roman" w:cs="Times New Roman"/>
          <w:b w:val="0"/>
          <w:bCs w:val="0"/>
          <w:i/>
          <w:iCs/>
          <w:sz w:val="28"/>
          <w:szCs w:val="28"/>
          <w:lang w:val="uz-Cyrl-UZ"/>
        </w:rPr>
        <w:t>almashingan</w:t>
      </w:r>
      <w:r w:rsidRPr="00E1198B">
        <w:rPr>
          <w:rFonts w:ascii="Times New Roman" w:hAnsi="Times New Roman" w:cs="Times New Roman"/>
          <w:b w:val="0"/>
          <w:bCs w:val="0"/>
          <w:i/>
          <w:iCs/>
          <w:sz w:val="28"/>
          <w:szCs w:val="28"/>
          <w:lang w:val="uz-Cyrl-UZ"/>
        </w:rPr>
        <w:t xml:space="preserve"> </w:t>
      </w:r>
      <w:r w:rsidR="00E1198B" w:rsidRPr="00E1198B">
        <w:rPr>
          <w:rFonts w:ascii="Times New Roman" w:hAnsi="Times New Roman" w:cs="Times New Roman"/>
          <w:b w:val="0"/>
          <w:bCs w:val="0"/>
          <w:i/>
          <w:iCs/>
          <w:sz w:val="28"/>
          <w:szCs w:val="28"/>
          <w:lang w:val="uz-Cyrl-UZ"/>
        </w:rPr>
        <w:t>fosfatlar</w:t>
      </w:r>
      <w:r w:rsidRPr="00E1198B">
        <w:rPr>
          <w:rFonts w:ascii="Times New Roman" w:hAnsi="Times New Roman" w:cs="Times New Roman"/>
          <w:i/>
          <w:iCs/>
          <w:sz w:val="28"/>
          <w:szCs w:val="28"/>
          <w:lang w:val="uz-Cyrl-UZ"/>
        </w:rPr>
        <w:t>)</w:t>
      </w:r>
    </w:p>
    <w:p w:rsidR="008A6A2F" w:rsidRPr="008446A5" w:rsidRDefault="00E1198B" w:rsidP="00E07146">
      <w:pPr>
        <w:spacing w:line="276" w:lineRule="auto"/>
        <w:ind w:firstLine="720"/>
        <w:jc w:val="both"/>
        <w:rPr>
          <w:sz w:val="28"/>
          <w:szCs w:val="28"/>
          <w:lang w:val="en-US"/>
        </w:rPr>
      </w:pPr>
      <w:proofErr w:type="spellStart"/>
      <w:r w:rsidRPr="008446A5">
        <w:rPr>
          <w:b/>
          <w:bCs/>
          <w:i/>
          <w:iCs/>
          <w:sz w:val="28"/>
          <w:szCs w:val="28"/>
          <w:lang w:val="en-US"/>
        </w:rPr>
        <w:t>Fosforit</w:t>
      </w:r>
      <w:proofErr w:type="spellEnd"/>
      <w:r w:rsidR="008A6A2F" w:rsidRPr="008446A5">
        <w:rPr>
          <w:b/>
          <w:bCs/>
          <w:i/>
          <w:iCs/>
          <w:sz w:val="28"/>
          <w:szCs w:val="28"/>
          <w:lang w:val="en-US"/>
        </w:rPr>
        <w:t xml:space="preserve"> </w:t>
      </w:r>
      <w:r w:rsidRPr="008446A5">
        <w:rPr>
          <w:b/>
          <w:bCs/>
          <w:i/>
          <w:iCs/>
          <w:sz w:val="28"/>
          <w:szCs w:val="28"/>
          <w:lang w:val="en-US"/>
        </w:rPr>
        <w:t>uni</w:t>
      </w:r>
      <w:r w:rsidR="008A6A2F" w:rsidRPr="008446A5">
        <w:rPr>
          <w:b/>
          <w:bCs/>
          <w:sz w:val="28"/>
          <w:szCs w:val="28"/>
          <w:lang w:val="en-US"/>
        </w:rPr>
        <w:t>.</w:t>
      </w:r>
      <w:r w:rsidR="008A6A2F" w:rsidRPr="008446A5">
        <w:rPr>
          <w:sz w:val="28"/>
          <w:szCs w:val="28"/>
          <w:lang w:val="en-US"/>
        </w:rPr>
        <w:t xml:space="preserve"> </w:t>
      </w:r>
      <w:proofErr w:type="spellStart"/>
      <w:r w:rsidRPr="008446A5">
        <w:rPr>
          <w:sz w:val="28"/>
          <w:szCs w:val="28"/>
          <w:lang w:val="en-US"/>
        </w:rPr>
        <w:t>Fosforitni</w:t>
      </w:r>
      <w:proofErr w:type="spellEnd"/>
      <w:r w:rsidR="008A6A2F" w:rsidRPr="008446A5">
        <w:rPr>
          <w:sz w:val="28"/>
          <w:szCs w:val="28"/>
          <w:lang w:val="en-US"/>
        </w:rPr>
        <w:t xml:space="preserve"> </w:t>
      </w:r>
      <w:proofErr w:type="spellStart"/>
      <w:r w:rsidRPr="008446A5">
        <w:rPr>
          <w:sz w:val="28"/>
          <w:szCs w:val="28"/>
          <w:lang w:val="en-US"/>
        </w:rPr>
        <w:t>mayda</w:t>
      </w:r>
      <w:proofErr w:type="spellEnd"/>
      <w:r w:rsidR="008A6A2F" w:rsidRPr="008446A5">
        <w:rPr>
          <w:sz w:val="28"/>
          <w:szCs w:val="28"/>
          <w:lang w:val="en-US"/>
        </w:rPr>
        <w:t xml:space="preserve"> </w:t>
      </w:r>
      <w:r w:rsidRPr="008446A5">
        <w:rPr>
          <w:sz w:val="28"/>
          <w:szCs w:val="28"/>
          <w:lang w:val="en-US"/>
        </w:rPr>
        <w:t>un</w:t>
      </w:r>
      <w:r w:rsidR="008A6A2F" w:rsidRPr="008446A5">
        <w:rPr>
          <w:sz w:val="28"/>
          <w:szCs w:val="28"/>
          <w:lang w:val="en-US"/>
        </w:rPr>
        <w:t xml:space="preserve"> </w:t>
      </w:r>
      <w:proofErr w:type="spellStart"/>
      <w:r w:rsidRPr="008446A5">
        <w:rPr>
          <w:sz w:val="28"/>
          <w:szCs w:val="28"/>
          <w:lang w:val="en-US"/>
        </w:rPr>
        <w:t>tarzida</w:t>
      </w:r>
      <w:proofErr w:type="spellEnd"/>
      <w:r w:rsidR="008A6A2F" w:rsidRPr="008446A5">
        <w:rPr>
          <w:sz w:val="28"/>
          <w:szCs w:val="28"/>
          <w:lang w:val="en-US"/>
        </w:rPr>
        <w:t xml:space="preserve"> </w:t>
      </w:r>
      <w:proofErr w:type="spellStart"/>
      <w:r w:rsidRPr="008446A5">
        <w:rPr>
          <w:sz w:val="28"/>
          <w:szCs w:val="28"/>
          <w:lang w:val="en-US"/>
        </w:rPr>
        <w:t>yanchish</w:t>
      </w:r>
      <w:proofErr w:type="spellEnd"/>
      <w:r w:rsidR="008A6A2F" w:rsidRPr="008446A5">
        <w:rPr>
          <w:sz w:val="28"/>
          <w:szCs w:val="28"/>
          <w:lang w:val="en-US"/>
        </w:rPr>
        <w:t xml:space="preserve"> </w:t>
      </w:r>
      <w:proofErr w:type="spellStart"/>
      <w:r w:rsidRPr="008446A5">
        <w:rPr>
          <w:sz w:val="28"/>
          <w:szCs w:val="28"/>
          <w:lang w:val="en-US"/>
        </w:rPr>
        <w:t>yo‘li</w:t>
      </w:r>
      <w:proofErr w:type="spellEnd"/>
      <w:r w:rsidR="008A6A2F" w:rsidRPr="008446A5">
        <w:rPr>
          <w:sz w:val="28"/>
          <w:szCs w:val="28"/>
          <w:lang w:val="en-US"/>
        </w:rPr>
        <w:t xml:space="preserve"> </w:t>
      </w:r>
      <w:proofErr w:type="spellStart"/>
      <w:r w:rsidRPr="008446A5">
        <w:rPr>
          <w:sz w:val="28"/>
          <w:szCs w:val="28"/>
          <w:lang w:val="en-US"/>
        </w:rPr>
        <w:t>bilan</w:t>
      </w:r>
      <w:proofErr w:type="spellEnd"/>
      <w:r w:rsidR="008A6A2F" w:rsidRPr="008446A5">
        <w:rPr>
          <w:sz w:val="28"/>
          <w:szCs w:val="28"/>
          <w:lang w:val="en-US"/>
        </w:rPr>
        <w:t xml:space="preserve"> </w:t>
      </w:r>
      <w:proofErr w:type="spellStart"/>
      <w:r w:rsidRPr="008446A5">
        <w:rPr>
          <w:sz w:val="28"/>
          <w:szCs w:val="28"/>
          <w:lang w:val="en-US"/>
        </w:rPr>
        <w:t>olinadi</w:t>
      </w:r>
      <w:proofErr w:type="spellEnd"/>
      <w:r w:rsidR="008A6A2F" w:rsidRPr="008446A5">
        <w:rPr>
          <w:sz w:val="28"/>
          <w:szCs w:val="28"/>
          <w:lang w:val="en-US"/>
        </w:rPr>
        <w:t xml:space="preserve">. </w:t>
      </w:r>
      <w:proofErr w:type="spellStart"/>
      <w:r w:rsidRPr="008446A5">
        <w:rPr>
          <w:sz w:val="28"/>
          <w:szCs w:val="28"/>
          <w:lang w:val="en-US"/>
        </w:rPr>
        <w:t>Undagi</w:t>
      </w:r>
      <w:proofErr w:type="spellEnd"/>
      <w:r w:rsidR="008A6A2F" w:rsidRPr="008446A5">
        <w:rPr>
          <w:sz w:val="28"/>
          <w:szCs w:val="28"/>
          <w:lang w:val="en-US"/>
        </w:rPr>
        <w:t xml:space="preserve"> </w:t>
      </w:r>
      <w:proofErr w:type="spellStart"/>
      <w:r w:rsidRPr="008446A5">
        <w:rPr>
          <w:sz w:val="28"/>
          <w:szCs w:val="28"/>
          <w:lang w:val="en-US"/>
        </w:rPr>
        <w:t>fosfor</w:t>
      </w:r>
      <w:proofErr w:type="spellEnd"/>
      <w:r w:rsidR="008A6A2F" w:rsidRPr="008446A5">
        <w:rPr>
          <w:sz w:val="28"/>
          <w:szCs w:val="28"/>
          <w:lang w:val="en-US"/>
        </w:rPr>
        <w:t xml:space="preserve"> </w:t>
      </w:r>
      <w:proofErr w:type="spellStart"/>
      <w:r w:rsidRPr="008446A5">
        <w:rPr>
          <w:sz w:val="28"/>
          <w:szCs w:val="28"/>
          <w:lang w:val="en-US"/>
        </w:rPr>
        <w:t>gidroksil</w:t>
      </w:r>
      <w:r w:rsidR="008A6A2F" w:rsidRPr="008446A5">
        <w:rPr>
          <w:sz w:val="28"/>
          <w:szCs w:val="28"/>
          <w:lang w:val="en-US"/>
        </w:rPr>
        <w:t>-</w:t>
      </w:r>
      <w:r w:rsidRPr="008446A5">
        <w:rPr>
          <w:sz w:val="28"/>
          <w:szCs w:val="28"/>
          <w:lang w:val="en-US"/>
        </w:rPr>
        <w:t>apatit</w:t>
      </w:r>
      <w:proofErr w:type="spellEnd"/>
      <w:r w:rsidR="008A6A2F" w:rsidRPr="008446A5">
        <w:rPr>
          <w:sz w:val="28"/>
          <w:szCs w:val="28"/>
          <w:lang w:val="en-US"/>
        </w:rPr>
        <w:t xml:space="preserve"> 3</w:t>
      </w:r>
      <w:r w:rsidR="008A6A2F" w:rsidRPr="00E1198B">
        <w:rPr>
          <w:sz w:val="28"/>
          <w:szCs w:val="28"/>
          <w:lang w:val="en-US"/>
        </w:rPr>
        <w:t>Ca</w:t>
      </w:r>
      <w:r w:rsidR="008A6A2F" w:rsidRPr="008446A5">
        <w:rPr>
          <w:sz w:val="28"/>
          <w:szCs w:val="28"/>
          <w:vertAlign w:val="subscript"/>
          <w:lang w:val="en-US"/>
        </w:rPr>
        <w:t>3</w:t>
      </w:r>
      <w:r w:rsidR="008A6A2F" w:rsidRPr="008446A5">
        <w:rPr>
          <w:sz w:val="28"/>
          <w:szCs w:val="28"/>
          <w:lang w:val="en-US"/>
        </w:rPr>
        <w:t>(</w:t>
      </w:r>
      <w:r w:rsidR="008A6A2F" w:rsidRPr="00E1198B">
        <w:rPr>
          <w:sz w:val="28"/>
          <w:szCs w:val="28"/>
          <w:lang w:val="en-US"/>
        </w:rPr>
        <w:t>PO</w:t>
      </w:r>
      <w:r w:rsidR="008A6A2F" w:rsidRPr="008446A5">
        <w:rPr>
          <w:sz w:val="28"/>
          <w:szCs w:val="28"/>
          <w:vertAlign w:val="subscript"/>
          <w:lang w:val="en-US"/>
        </w:rPr>
        <w:t>4</w:t>
      </w:r>
      <w:r w:rsidR="008A6A2F" w:rsidRPr="008446A5">
        <w:rPr>
          <w:sz w:val="28"/>
          <w:szCs w:val="28"/>
          <w:lang w:val="en-US"/>
        </w:rPr>
        <w:t>)</w:t>
      </w:r>
      <w:r w:rsidR="008A6A2F" w:rsidRPr="008446A5">
        <w:rPr>
          <w:sz w:val="28"/>
          <w:szCs w:val="28"/>
          <w:vertAlign w:val="subscript"/>
          <w:lang w:val="en-US"/>
        </w:rPr>
        <w:t>2</w:t>
      </w:r>
      <w:r w:rsidR="008A6A2F" w:rsidRPr="00E1198B">
        <w:rPr>
          <w:sz w:val="28"/>
          <w:szCs w:val="28"/>
        </w:rPr>
        <w:sym w:font="Symbol" w:char="F0D7"/>
      </w:r>
      <w:r w:rsidRPr="008446A5">
        <w:rPr>
          <w:sz w:val="28"/>
          <w:szCs w:val="28"/>
          <w:lang w:val="en-US"/>
        </w:rPr>
        <w:t>Sa</w:t>
      </w:r>
      <w:r w:rsidR="008A6A2F" w:rsidRPr="008446A5">
        <w:rPr>
          <w:sz w:val="28"/>
          <w:szCs w:val="28"/>
          <w:lang w:val="en-US"/>
        </w:rPr>
        <w:t>(</w:t>
      </w:r>
      <w:r w:rsidRPr="008446A5">
        <w:rPr>
          <w:sz w:val="28"/>
          <w:szCs w:val="28"/>
          <w:lang w:val="en-US"/>
        </w:rPr>
        <w:t>ON</w:t>
      </w:r>
      <w:r w:rsidR="008A6A2F" w:rsidRPr="008446A5">
        <w:rPr>
          <w:sz w:val="28"/>
          <w:szCs w:val="28"/>
          <w:lang w:val="en-US"/>
        </w:rPr>
        <w:t>)</w:t>
      </w:r>
      <w:r w:rsidR="008A6A2F" w:rsidRPr="008446A5">
        <w:rPr>
          <w:sz w:val="28"/>
          <w:szCs w:val="28"/>
          <w:vertAlign w:val="subscript"/>
          <w:lang w:val="en-US"/>
        </w:rPr>
        <w:t>2</w:t>
      </w:r>
      <w:r w:rsidR="008A6A2F" w:rsidRPr="008446A5">
        <w:rPr>
          <w:sz w:val="28"/>
          <w:szCs w:val="28"/>
          <w:lang w:val="en-US"/>
        </w:rPr>
        <w:t xml:space="preserve">, </w:t>
      </w:r>
      <w:proofErr w:type="spellStart"/>
      <w:r w:rsidRPr="008446A5">
        <w:rPr>
          <w:sz w:val="28"/>
          <w:szCs w:val="28"/>
          <w:lang w:val="en-US"/>
        </w:rPr>
        <w:t>karbonat</w:t>
      </w:r>
      <w:r w:rsidR="008A6A2F" w:rsidRPr="008446A5">
        <w:rPr>
          <w:sz w:val="28"/>
          <w:szCs w:val="28"/>
          <w:lang w:val="en-US"/>
        </w:rPr>
        <w:t>-</w:t>
      </w:r>
      <w:r w:rsidRPr="008446A5">
        <w:rPr>
          <w:sz w:val="28"/>
          <w:szCs w:val="28"/>
          <w:lang w:val="en-US"/>
        </w:rPr>
        <w:t>apatit</w:t>
      </w:r>
      <w:proofErr w:type="spellEnd"/>
      <w:r w:rsidR="008A6A2F" w:rsidRPr="008446A5">
        <w:rPr>
          <w:sz w:val="28"/>
          <w:szCs w:val="28"/>
          <w:lang w:val="en-US"/>
        </w:rPr>
        <w:t xml:space="preserve"> 3</w:t>
      </w:r>
      <w:r w:rsidR="008A6A2F" w:rsidRPr="00E1198B">
        <w:rPr>
          <w:sz w:val="28"/>
          <w:szCs w:val="28"/>
          <w:lang w:val="en-US"/>
        </w:rPr>
        <w:t>Ca</w:t>
      </w:r>
      <w:r w:rsidR="008A6A2F" w:rsidRPr="008446A5">
        <w:rPr>
          <w:sz w:val="28"/>
          <w:szCs w:val="28"/>
          <w:vertAlign w:val="subscript"/>
          <w:lang w:val="en-US"/>
        </w:rPr>
        <w:t>3</w:t>
      </w:r>
      <w:r w:rsidR="008A6A2F" w:rsidRPr="008446A5">
        <w:rPr>
          <w:sz w:val="28"/>
          <w:szCs w:val="28"/>
          <w:lang w:val="en-US"/>
        </w:rPr>
        <w:t>(</w:t>
      </w:r>
      <w:r w:rsidR="008A6A2F" w:rsidRPr="00E1198B">
        <w:rPr>
          <w:sz w:val="28"/>
          <w:szCs w:val="28"/>
          <w:lang w:val="en-US"/>
        </w:rPr>
        <w:t>PO</w:t>
      </w:r>
      <w:r w:rsidR="008A6A2F" w:rsidRPr="008446A5">
        <w:rPr>
          <w:sz w:val="28"/>
          <w:szCs w:val="28"/>
          <w:vertAlign w:val="subscript"/>
          <w:lang w:val="en-US"/>
        </w:rPr>
        <w:t>4</w:t>
      </w:r>
      <w:r w:rsidR="008A6A2F" w:rsidRPr="008446A5">
        <w:rPr>
          <w:sz w:val="28"/>
          <w:szCs w:val="28"/>
          <w:lang w:val="en-US"/>
        </w:rPr>
        <w:t>)</w:t>
      </w:r>
      <w:r w:rsidR="008A6A2F" w:rsidRPr="008446A5">
        <w:rPr>
          <w:sz w:val="28"/>
          <w:szCs w:val="28"/>
          <w:vertAlign w:val="subscript"/>
          <w:lang w:val="en-US"/>
        </w:rPr>
        <w:t xml:space="preserve">2 </w:t>
      </w:r>
      <w:r w:rsidR="008A6A2F" w:rsidRPr="00E1198B">
        <w:rPr>
          <w:sz w:val="28"/>
          <w:szCs w:val="28"/>
        </w:rPr>
        <w:sym w:font="Symbol" w:char="F0D7"/>
      </w:r>
      <w:r w:rsidR="008A6A2F" w:rsidRPr="008446A5">
        <w:rPr>
          <w:sz w:val="28"/>
          <w:szCs w:val="28"/>
          <w:lang w:val="en-US"/>
        </w:rPr>
        <w:t xml:space="preserve"> </w:t>
      </w:r>
      <w:r w:rsidRPr="008446A5">
        <w:rPr>
          <w:sz w:val="28"/>
          <w:szCs w:val="28"/>
          <w:lang w:val="en-US"/>
        </w:rPr>
        <w:t>SaSO</w:t>
      </w:r>
      <w:r w:rsidR="008A6A2F" w:rsidRPr="008446A5">
        <w:rPr>
          <w:sz w:val="28"/>
          <w:szCs w:val="28"/>
          <w:vertAlign w:val="subscript"/>
          <w:lang w:val="en-US"/>
        </w:rPr>
        <w:t>3</w:t>
      </w:r>
      <w:r w:rsidR="008A6A2F" w:rsidRPr="008446A5">
        <w:rPr>
          <w:sz w:val="28"/>
          <w:szCs w:val="28"/>
          <w:lang w:val="en-US"/>
        </w:rPr>
        <w:t>,</w:t>
      </w:r>
      <w:r w:rsidR="008A6A2F" w:rsidRPr="008446A5">
        <w:rPr>
          <w:sz w:val="28"/>
          <w:szCs w:val="28"/>
          <w:vertAlign w:val="subscript"/>
          <w:lang w:val="en-US"/>
        </w:rPr>
        <w:t xml:space="preserve"> </w:t>
      </w:r>
      <w:r w:rsidR="008A6A2F" w:rsidRPr="008446A5">
        <w:rPr>
          <w:sz w:val="28"/>
          <w:szCs w:val="28"/>
          <w:lang w:val="en-US"/>
        </w:rPr>
        <w:t xml:space="preserve"> </w:t>
      </w:r>
      <w:proofErr w:type="spellStart"/>
      <w:r w:rsidRPr="008446A5">
        <w:rPr>
          <w:sz w:val="28"/>
          <w:szCs w:val="28"/>
          <w:lang w:val="en-US"/>
        </w:rPr>
        <w:t>ftor</w:t>
      </w:r>
      <w:r w:rsidR="008A6A2F" w:rsidRPr="008446A5">
        <w:rPr>
          <w:sz w:val="28"/>
          <w:szCs w:val="28"/>
          <w:lang w:val="en-US"/>
        </w:rPr>
        <w:t>-</w:t>
      </w:r>
      <w:r w:rsidRPr="008446A5">
        <w:rPr>
          <w:sz w:val="28"/>
          <w:szCs w:val="28"/>
          <w:lang w:val="en-US"/>
        </w:rPr>
        <w:t>apatit</w:t>
      </w:r>
      <w:proofErr w:type="spellEnd"/>
      <w:r w:rsidR="008A6A2F" w:rsidRPr="008446A5">
        <w:rPr>
          <w:sz w:val="28"/>
          <w:szCs w:val="28"/>
          <w:lang w:val="en-US"/>
        </w:rPr>
        <w:t xml:space="preserve"> 3</w:t>
      </w:r>
      <w:r w:rsidR="008A6A2F" w:rsidRPr="00E1198B">
        <w:rPr>
          <w:sz w:val="28"/>
          <w:szCs w:val="28"/>
          <w:lang w:val="en-US"/>
        </w:rPr>
        <w:t>Ca</w:t>
      </w:r>
      <w:r w:rsidR="008A6A2F" w:rsidRPr="008446A5">
        <w:rPr>
          <w:sz w:val="28"/>
          <w:szCs w:val="28"/>
          <w:vertAlign w:val="subscript"/>
          <w:lang w:val="en-US"/>
        </w:rPr>
        <w:t>3</w:t>
      </w:r>
      <w:r w:rsidR="008A6A2F" w:rsidRPr="008446A5">
        <w:rPr>
          <w:sz w:val="28"/>
          <w:szCs w:val="28"/>
          <w:lang w:val="en-US"/>
        </w:rPr>
        <w:t>(</w:t>
      </w:r>
      <w:r w:rsidR="008A6A2F" w:rsidRPr="00E1198B">
        <w:rPr>
          <w:sz w:val="28"/>
          <w:szCs w:val="28"/>
          <w:lang w:val="en-US"/>
        </w:rPr>
        <w:t>PO</w:t>
      </w:r>
      <w:r w:rsidR="008A6A2F" w:rsidRPr="008446A5">
        <w:rPr>
          <w:sz w:val="28"/>
          <w:szCs w:val="28"/>
          <w:vertAlign w:val="subscript"/>
          <w:lang w:val="en-US"/>
        </w:rPr>
        <w:t>4</w:t>
      </w:r>
      <w:r w:rsidR="008A6A2F" w:rsidRPr="008446A5">
        <w:rPr>
          <w:sz w:val="28"/>
          <w:szCs w:val="28"/>
          <w:lang w:val="en-US"/>
        </w:rPr>
        <w:t>)</w:t>
      </w:r>
      <w:r w:rsidR="008A6A2F" w:rsidRPr="008446A5">
        <w:rPr>
          <w:sz w:val="28"/>
          <w:szCs w:val="28"/>
          <w:vertAlign w:val="subscript"/>
          <w:lang w:val="en-US"/>
        </w:rPr>
        <w:t xml:space="preserve">2 </w:t>
      </w:r>
      <w:r w:rsidR="008A6A2F" w:rsidRPr="00E1198B">
        <w:rPr>
          <w:sz w:val="28"/>
          <w:szCs w:val="28"/>
        </w:rPr>
        <w:sym w:font="Symbol" w:char="F0D7"/>
      </w:r>
      <w:r w:rsidR="008A6A2F" w:rsidRPr="008446A5">
        <w:rPr>
          <w:sz w:val="28"/>
          <w:szCs w:val="28"/>
          <w:vertAlign w:val="subscript"/>
          <w:lang w:val="en-US"/>
        </w:rPr>
        <w:t xml:space="preserve"> </w:t>
      </w:r>
      <w:r w:rsidR="008A6A2F" w:rsidRPr="008446A5">
        <w:rPr>
          <w:sz w:val="28"/>
          <w:szCs w:val="28"/>
          <w:lang w:val="en-US"/>
        </w:rPr>
        <w:t>7</w:t>
      </w:r>
      <w:r w:rsidRPr="008446A5">
        <w:rPr>
          <w:sz w:val="28"/>
          <w:szCs w:val="28"/>
          <w:lang w:val="en-US"/>
        </w:rPr>
        <w:t>Sa</w:t>
      </w:r>
      <w:r w:rsidR="008A6A2F" w:rsidRPr="00E1198B">
        <w:rPr>
          <w:sz w:val="28"/>
          <w:szCs w:val="28"/>
          <w:lang w:val="en-US"/>
        </w:rPr>
        <w:t>F</w:t>
      </w:r>
      <w:r w:rsidR="008A6A2F" w:rsidRPr="008446A5">
        <w:rPr>
          <w:sz w:val="28"/>
          <w:szCs w:val="28"/>
          <w:lang w:val="en-US"/>
        </w:rPr>
        <w:t xml:space="preserve">, </w:t>
      </w:r>
      <w:proofErr w:type="spellStart"/>
      <w:r w:rsidRPr="008446A5">
        <w:rPr>
          <w:sz w:val="28"/>
          <w:szCs w:val="28"/>
          <w:lang w:val="en-US"/>
        </w:rPr>
        <w:t>tarzida</w:t>
      </w:r>
      <w:proofErr w:type="spellEnd"/>
      <w:r w:rsidR="008A6A2F" w:rsidRPr="008446A5">
        <w:rPr>
          <w:sz w:val="28"/>
          <w:szCs w:val="28"/>
          <w:lang w:val="en-US"/>
        </w:rPr>
        <w:t xml:space="preserve"> </w:t>
      </w:r>
      <w:proofErr w:type="spellStart"/>
      <w:r w:rsidRPr="008446A5">
        <w:rPr>
          <w:sz w:val="28"/>
          <w:szCs w:val="28"/>
          <w:lang w:val="en-US"/>
        </w:rPr>
        <w:t>va</w:t>
      </w:r>
      <w:proofErr w:type="spellEnd"/>
      <w:r w:rsidR="008A6A2F" w:rsidRPr="008446A5">
        <w:rPr>
          <w:sz w:val="28"/>
          <w:szCs w:val="28"/>
          <w:lang w:val="en-US"/>
        </w:rPr>
        <w:t xml:space="preserve"> </w:t>
      </w:r>
      <w:r w:rsidR="008A6A2F" w:rsidRPr="00E1198B">
        <w:rPr>
          <w:sz w:val="28"/>
          <w:szCs w:val="28"/>
          <w:lang w:val="en-US"/>
        </w:rPr>
        <w:t>Ca</w:t>
      </w:r>
      <w:r w:rsidR="008A6A2F" w:rsidRPr="008446A5">
        <w:rPr>
          <w:sz w:val="28"/>
          <w:szCs w:val="28"/>
          <w:vertAlign w:val="subscript"/>
          <w:lang w:val="en-US"/>
        </w:rPr>
        <w:t>3</w:t>
      </w:r>
      <w:r w:rsidR="008A6A2F" w:rsidRPr="008446A5">
        <w:rPr>
          <w:sz w:val="28"/>
          <w:szCs w:val="28"/>
          <w:lang w:val="en-US"/>
        </w:rPr>
        <w:t>(</w:t>
      </w:r>
      <w:r w:rsidR="008A6A2F" w:rsidRPr="00E1198B">
        <w:rPr>
          <w:sz w:val="28"/>
          <w:szCs w:val="28"/>
          <w:lang w:val="en-US"/>
        </w:rPr>
        <w:t>PO</w:t>
      </w:r>
      <w:r w:rsidR="008A6A2F" w:rsidRPr="008446A5">
        <w:rPr>
          <w:sz w:val="28"/>
          <w:szCs w:val="28"/>
          <w:vertAlign w:val="subscript"/>
          <w:lang w:val="en-US"/>
        </w:rPr>
        <w:t>4</w:t>
      </w:r>
      <w:r w:rsidR="008A6A2F" w:rsidRPr="008446A5">
        <w:rPr>
          <w:sz w:val="28"/>
          <w:szCs w:val="28"/>
          <w:lang w:val="en-US"/>
        </w:rPr>
        <w:t>)</w:t>
      </w:r>
      <w:r w:rsidR="008A6A2F" w:rsidRPr="008446A5">
        <w:rPr>
          <w:sz w:val="28"/>
          <w:szCs w:val="28"/>
          <w:vertAlign w:val="subscript"/>
          <w:lang w:val="en-US"/>
        </w:rPr>
        <w:t xml:space="preserve">2 </w:t>
      </w:r>
      <w:proofErr w:type="spellStart"/>
      <w:r w:rsidRPr="008446A5">
        <w:rPr>
          <w:sz w:val="28"/>
          <w:szCs w:val="28"/>
          <w:lang w:val="en-US"/>
        </w:rPr>
        <w:t>kalsiy</w:t>
      </w:r>
      <w:proofErr w:type="spellEnd"/>
      <w:r w:rsidR="008A6A2F" w:rsidRPr="008446A5">
        <w:rPr>
          <w:sz w:val="28"/>
          <w:szCs w:val="28"/>
          <w:lang w:val="en-US"/>
        </w:rPr>
        <w:t xml:space="preserve"> </w:t>
      </w:r>
      <w:proofErr w:type="spellStart"/>
      <w:r w:rsidRPr="008446A5">
        <w:rPr>
          <w:sz w:val="28"/>
          <w:szCs w:val="28"/>
          <w:lang w:val="en-US"/>
        </w:rPr>
        <w:t>trifosfat</w:t>
      </w:r>
      <w:proofErr w:type="spellEnd"/>
      <w:r w:rsidR="008A6A2F" w:rsidRPr="008446A5">
        <w:rPr>
          <w:sz w:val="28"/>
          <w:szCs w:val="28"/>
          <w:lang w:val="en-US"/>
        </w:rPr>
        <w:t xml:space="preserve"> </w:t>
      </w:r>
      <w:r w:rsidR="008A6A2F" w:rsidRPr="008446A5">
        <w:rPr>
          <w:sz w:val="28"/>
          <w:szCs w:val="28"/>
          <w:vertAlign w:val="subscript"/>
          <w:lang w:val="en-US"/>
        </w:rPr>
        <w:t xml:space="preserve"> </w:t>
      </w:r>
      <w:proofErr w:type="spellStart"/>
      <w:r w:rsidRPr="008446A5">
        <w:rPr>
          <w:sz w:val="28"/>
          <w:szCs w:val="28"/>
          <w:lang w:val="en-US"/>
        </w:rPr>
        <w:t>shaklida</w:t>
      </w:r>
      <w:proofErr w:type="spellEnd"/>
      <w:r w:rsidR="008A6A2F" w:rsidRPr="008446A5">
        <w:rPr>
          <w:sz w:val="28"/>
          <w:szCs w:val="28"/>
          <w:lang w:val="en-US"/>
        </w:rPr>
        <w:t xml:space="preserve"> </w:t>
      </w:r>
      <w:proofErr w:type="spellStart"/>
      <w:r w:rsidRPr="008446A5">
        <w:rPr>
          <w:sz w:val="28"/>
          <w:szCs w:val="28"/>
          <w:lang w:val="en-US"/>
        </w:rPr>
        <w:t>uchraydi</w:t>
      </w:r>
      <w:proofErr w:type="spellEnd"/>
      <w:r w:rsidR="008A6A2F" w:rsidRPr="008446A5">
        <w:rPr>
          <w:sz w:val="28"/>
          <w:szCs w:val="28"/>
          <w:lang w:val="en-US"/>
        </w:rPr>
        <w:t xml:space="preserve">. </w:t>
      </w:r>
      <w:r w:rsidRPr="008446A5">
        <w:rPr>
          <w:sz w:val="28"/>
          <w:szCs w:val="28"/>
          <w:lang w:val="en-US"/>
        </w:rPr>
        <w:t>Bu</w:t>
      </w:r>
      <w:r w:rsidR="008A6A2F" w:rsidRPr="008446A5">
        <w:rPr>
          <w:sz w:val="28"/>
          <w:szCs w:val="28"/>
          <w:lang w:val="en-US"/>
        </w:rPr>
        <w:t xml:space="preserve"> </w:t>
      </w:r>
      <w:proofErr w:type="spellStart"/>
      <w:r w:rsidRPr="008446A5">
        <w:rPr>
          <w:sz w:val="28"/>
          <w:szCs w:val="28"/>
          <w:lang w:val="en-US"/>
        </w:rPr>
        <w:t>birikmalar</w:t>
      </w:r>
      <w:proofErr w:type="spellEnd"/>
      <w:r w:rsidR="008A6A2F" w:rsidRPr="008446A5">
        <w:rPr>
          <w:sz w:val="28"/>
          <w:szCs w:val="28"/>
          <w:lang w:val="en-US"/>
        </w:rPr>
        <w:t xml:space="preserve"> </w:t>
      </w:r>
      <w:proofErr w:type="spellStart"/>
      <w:r w:rsidRPr="008446A5">
        <w:rPr>
          <w:sz w:val="28"/>
          <w:szCs w:val="28"/>
          <w:lang w:val="en-US"/>
        </w:rPr>
        <w:t>suvda</w:t>
      </w:r>
      <w:proofErr w:type="spellEnd"/>
      <w:r w:rsidR="008A6A2F" w:rsidRPr="008446A5">
        <w:rPr>
          <w:sz w:val="28"/>
          <w:szCs w:val="28"/>
          <w:lang w:val="en-US"/>
        </w:rPr>
        <w:t xml:space="preserve">, </w:t>
      </w:r>
      <w:proofErr w:type="spellStart"/>
      <w:r w:rsidRPr="008446A5">
        <w:rPr>
          <w:sz w:val="28"/>
          <w:szCs w:val="28"/>
          <w:lang w:val="en-US"/>
        </w:rPr>
        <w:t>kuchsiz</w:t>
      </w:r>
      <w:proofErr w:type="spellEnd"/>
      <w:r w:rsidR="008A6A2F" w:rsidRPr="008446A5">
        <w:rPr>
          <w:sz w:val="28"/>
          <w:szCs w:val="28"/>
          <w:lang w:val="en-US"/>
        </w:rPr>
        <w:t xml:space="preserve"> </w:t>
      </w:r>
      <w:proofErr w:type="spellStart"/>
      <w:r w:rsidRPr="008446A5">
        <w:rPr>
          <w:sz w:val="28"/>
          <w:szCs w:val="28"/>
          <w:lang w:val="en-US"/>
        </w:rPr>
        <w:t>kislotalarda</w:t>
      </w:r>
      <w:proofErr w:type="spellEnd"/>
      <w:r w:rsidR="008A6A2F" w:rsidRPr="008446A5">
        <w:rPr>
          <w:sz w:val="28"/>
          <w:szCs w:val="28"/>
          <w:lang w:val="en-US"/>
        </w:rPr>
        <w:t xml:space="preserve"> </w:t>
      </w:r>
      <w:proofErr w:type="spellStart"/>
      <w:r w:rsidRPr="008446A5">
        <w:rPr>
          <w:sz w:val="28"/>
          <w:szCs w:val="28"/>
          <w:lang w:val="en-US"/>
        </w:rPr>
        <w:t>erimaydi</w:t>
      </w:r>
      <w:proofErr w:type="spellEnd"/>
      <w:r w:rsidR="008A6A2F" w:rsidRPr="008446A5">
        <w:rPr>
          <w:sz w:val="28"/>
          <w:szCs w:val="28"/>
          <w:lang w:val="en-US"/>
        </w:rPr>
        <w:t xml:space="preserve"> </w:t>
      </w:r>
      <w:proofErr w:type="spellStart"/>
      <w:r w:rsidRPr="008446A5">
        <w:rPr>
          <w:sz w:val="28"/>
          <w:szCs w:val="28"/>
          <w:lang w:val="en-US"/>
        </w:rPr>
        <w:t>va</w:t>
      </w:r>
      <w:proofErr w:type="spellEnd"/>
      <w:r w:rsidR="008A6A2F" w:rsidRPr="008446A5">
        <w:rPr>
          <w:sz w:val="28"/>
          <w:szCs w:val="28"/>
          <w:lang w:val="en-US"/>
        </w:rPr>
        <w:t xml:space="preserve"> </w:t>
      </w:r>
      <w:proofErr w:type="spellStart"/>
      <w:r w:rsidRPr="008446A5">
        <w:rPr>
          <w:sz w:val="28"/>
          <w:szCs w:val="28"/>
          <w:lang w:val="en-US"/>
        </w:rPr>
        <w:t>ko‘p</w:t>
      </w:r>
      <w:proofErr w:type="spellEnd"/>
      <w:r w:rsidR="008A6A2F" w:rsidRPr="008446A5">
        <w:rPr>
          <w:sz w:val="28"/>
          <w:szCs w:val="28"/>
          <w:lang w:val="en-US"/>
        </w:rPr>
        <w:t xml:space="preserve"> </w:t>
      </w:r>
      <w:proofErr w:type="spellStart"/>
      <w:r w:rsidRPr="008446A5">
        <w:rPr>
          <w:sz w:val="28"/>
          <w:szCs w:val="28"/>
          <w:lang w:val="en-US"/>
        </w:rPr>
        <w:t>ekinlar</w:t>
      </w:r>
      <w:proofErr w:type="spellEnd"/>
      <w:r w:rsidR="008A6A2F" w:rsidRPr="008446A5">
        <w:rPr>
          <w:sz w:val="28"/>
          <w:szCs w:val="28"/>
          <w:lang w:val="en-US"/>
        </w:rPr>
        <w:t xml:space="preserve"> </w:t>
      </w:r>
      <w:proofErr w:type="spellStart"/>
      <w:r w:rsidRPr="008446A5">
        <w:rPr>
          <w:sz w:val="28"/>
          <w:szCs w:val="28"/>
          <w:lang w:val="en-US"/>
        </w:rPr>
        <w:t>uni</w:t>
      </w:r>
      <w:proofErr w:type="spellEnd"/>
      <w:r w:rsidR="008A6A2F" w:rsidRPr="008446A5">
        <w:rPr>
          <w:sz w:val="28"/>
          <w:szCs w:val="28"/>
          <w:lang w:val="en-US"/>
        </w:rPr>
        <w:t xml:space="preserve">  </w:t>
      </w:r>
      <w:proofErr w:type="spellStart"/>
      <w:r w:rsidRPr="008446A5">
        <w:rPr>
          <w:sz w:val="28"/>
          <w:szCs w:val="28"/>
          <w:lang w:val="en-US"/>
        </w:rPr>
        <w:t>qiyin</w:t>
      </w:r>
      <w:proofErr w:type="spellEnd"/>
      <w:r w:rsidR="008A6A2F" w:rsidRPr="008446A5">
        <w:rPr>
          <w:sz w:val="28"/>
          <w:szCs w:val="28"/>
          <w:lang w:val="en-US"/>
        </w:rPr>
        <w:t xml:space="preserve"> </w:t>
      </w:r>
      <w:proofErr w:type="spellStart"/>
      <w:r w:rsidRPr="008446A5">
        <w:rPr>
          <w:sz w:val="28"/>
          <w:szCs w:val="28"/>
          <w:lang w:val="en-US"/>
        </w:rPr>
        <w:t>o‘zlashtiradi</w:t>
      </w:r>
      <w:proofErr w:type="spellEnd"/>
      <w:r w:rsidR="008A6A2F" w:rsidRPr="008446A5">
        <w:rPr>
          <w:sz w:val="28"/>
          <w:szCs w:val="28"/>
          <w:lang w:val="en-US"/>
        </w:rPr>
        <w:t>.</w:t>
      </w:r>
    </w:p>
    <w:p w:rsidR="008A6A2F" w:rsidRPr="008446A5" w:rsidRDefault="00E1198B" w:rsidP="00E07146">
      <w:pPr>
        <w:spacing w:line="276" w:lineRule="auto"/>
        <w:ind w:firstLine="720"/>
        <w:jc w:val="both"/>
        <w:rPr>
          <w:sz w:val="28"/>
          <w:szCs w:val="28"/>
          <w:lang w:val="en-US"/>
        </w:rPr>
      </w:pPr>
      <w:proofErr w:type="spellStart"/>
      <w:r w:rsidRPr="008446A5">
        <w:rPr>
          <w:sz w:val="28"/>
          <w:szCs w:val="28"/>
          <w:lang w:val="en-US"/>
        </w:rPr>
        <w:t>Fosforit</w:t>
      </w:r>
      <w:proofErr w:type="spellEnd"/>
      <w:r w:rsidR="008A6A2F" w:rsidRPr="008446A5">
        <w:rPr>
          <w:sz w:val="28"/>
          <w:szCs w:val="28"/>
          <w:lang w:val="en-US"/>
        </w:rPr>
        <w:t xml:space="preserve"> </w:t>
      </w:r>
      <w:proofErr w:type="spellStart"/>
      <w:r w:rsidRPr="008446A5">
        <w:rPr>
          <w:sz w:val="28"/>
          <w:szCs w:val="28"/>
          <w:lang w:val="en-US"/>
        </w:rPr>
        <w:t>uni</w:t>
      </w:r>
      <w:proofErr w:type="spellEnd"/>
      <w:r w:rsidR="008A6A2F" w:rsidRPr="008446A5">
        <w:rPr>
          <w:sz w:val="28"/>
          <w:szCs w:val="28"/>
          <w:lang w:val="en-US"/>
        </w:rPr>
        <w:t xml:space="preserve"> </w:t>
      </w:r>
      <w:proofErr w:type="spellStart"/>
      <w:r w:rsidRPr="008446A5">
        <w:rPr>
          <w:sz w:val="28"/>
          <w:szCs w:val="28"/>
          <w:lang w:val="en-US"/>
        </w:rPr>
        <w:t>gigroskopik</w:t>
      </w:r>
      <w:proofErr w:type="spellEnd"/>
      <w:r w:rsidR="008A6A2F" w:rsidRPr="008446A5">
        <w:rPr>
          <w:sz w:val="28"/>
          <w:szCs w:val="28"/>
          <w:lang w:val="en-US"/>
        </w:rPr>
        <w:t xml:space="preserve"> </w:t>
      </w:r>
      <w:proofErr w:type="spellStart"/>
      <w:r w:rsidRPr="008446A5">
        <w:rPr>
          <w:sz w:val="28"/>
          <w:szCs w:val="28"/>
          <w:lang w:val="en-US"/>
        </w:rPr>
        <w:t>emas</w:t>
      </w:r>
      <w:proofErr w:type="spellEnd"/>
      <w:r w:rsidR="008A6A2F" w:rsidRPr="008446A5">
        <w:rPr>
          <w:sz w:val="28"/>
          <w:szCs w:val="28"/>
          <w:lang w:val="en-US"/>
        </w:rPr>
        <w:t xml:space="preserve">, </w:t>
      </w:r>
      <w:proofErr w:type="spellStart"/>
      <w:r w:rsidRPr="008446A5">
        <w:rPr>
          <w:sz w:val="28"/>
          <w:szCs w:val="28"/>
          <w:lang w:val="en-US"/>
        </w:rPr>
        <w:t>mushtlashib</w:t>
      </w:r>
      <w:proofErr w:type="spellEnd"/>
      <w:r w:rsidR="008A6A2F" w:rsidRPr="008446A5">
        <w:rPr>
          <w:sz w:val="28"/>
          <w:szCs w:val="28"/>
          <w:lang w:val="en-US"/>
        </w:rPr>
        <w:t xml:space="preserve"> </w:t>
      </w:r>
      <w:proofErr w:type="spellStart"/>
      <w:r w:rsidRPr="008446A5">
        <w:rPr>
          <w:sz w:val="28"/>
          <w:szCs w:val="28"/>
          <w:lang w:val="en-US"/>
        </w:rPr>
        <w:t>qolmaydi</w:t>
      </w:r>
      <w:proofErr w:type="spellEnd"/>
      <w:r w:rsidR="008A6A2F" w:rsidRPr="008446A5">
        <w:rPr>
          <w:sz w:val="28"/>
          <w:szCs w:val="28"/>
          <w:lang w:val="en-US"/>
        </w:rPr>
        <w:t xml:space="preserve">, </w:t>
      </w:r>
      <w:proofErr w:type="spellStart"/>
      <w:r w:rsidRPr="008446A5">
        <w:rPr>
          <w:sz w:val="28"/>
          <w:szCs w:val="28"/>
          <w:lang w:val="en-US"/>
        </w:rPr>
        <w:t>ohakdan</w:t>
      </w:r>
      <w:proofErr w:type="spellEnd"/>
      <w:r w:rsidR="008A6A2F" w:rsidRPr="008446A5">
        <w:rPr>
          <w:sz w:val="28"/>
          <w:szCs w:val="28"/>
          <w:lang w:val="en-US"/>
        </w:rPr>
        <w:t xml:space="preserve"> </w:t>
      </w:r>
      <w:proofErr w:type="spellStart"/>
      <w:r w:rsidRPr="008446A5">
        <w:rPr>
          <w:sz w:val="28"/>
          <w:szCs w:val="28"/>
          <w:lang w:val="en-US"/>
        </w:rPr>
        <w:t>tashqari</w:t>
      </w:r>
      <w:proofErr w:type="spellEnd"/>
      <w:r w:rsidR="008A6A2F" w:rsidRPr="008446A5">
        <w:rPr>
          <w:sz w:val="28"/>
          <w:szCs w:val="28"/>
          <w:lang w:val="en-US"/>
        </w:rPr>
        <w:t xml:space="preserve"> </w:t>
      </w:r>
      <w:r w:rsidRPr="008446A5">
        <w:rPr>
          <w:sz w:val="28"/>
          <w:szCs w:val="28"/>
          <w:lang w:val="en-US"/>
        </w:rPr>
        <w:t>har</w:t>
      </w:r>
      <w:r w:rsidR="008A6A2F" w:rsidRPr="008446A5">
        <w:rPr>
          <w:sz w:val="28"/>
          <w:szCs w:val="28"/>
          <w:lang w:val="en-US"/>
        </w:rPr>
        <w:t xml:space="preserve"> </w:t>
      </w:r>
      <w:proofErr w:type="spellStart"/>
      <w:r w:rsidRPr="008446A5">
        <w:rPr>
          <w:sz w:val="28"/>
          <w:szCs w:val="28"/>
          <w:lang w:val="en-US"/>
        </w:rPr>
        <w:t>qanday</w:t>
      </w:r>
      <w:proofErr w:type="spellEnd"/>
      <w:r w:rsidR="008A6A2F" w:rsidRPr="008446A5">
        <w:rPr>
          <w:sz w:val="28"/>
          <w:szCs w:val="28"/>
          <w:lang w:val="en-US"/>
        </w:rPr>
        <w:t xml:space="preserve"> </w:t>
      </w:r>
      <w:proofErr w:type="spellStart"/>
      <w:r w:rsidRPr="008446A5">
        <w:rPr>
          <w:sz w:val="28"/>
          <w:szCs w:val="28"/>
          <w:lang w:val="en-US"/>
        </w:rPr>
        <w:t>o‘g‘it</w:t>
      </w:r>
      <w:proofErr w:type="spellEnd"/>
      <w:r w:rsidR="008A6A2F" w:rsidRPr="008446A5">
        <w:rPr>
          <w:sz w:val="28"/>
          <w:szCs w:val="28"/>
          <w:lang w:val="en-US"/>
        </w:rPr>
        <w:t xml:space="preserve"> </w:t>
      </w:r>
      <w:proofErr w:type="spellStart"/>
      <w:r w:rsidRPr="008446A5">
        <w:rPr>
          <w:sz w:val="28"/>
          <w:szCs w:val="28"/>
          <w:lang w:val="en-US"/>
        </w:rPr>
        <w:t>bilan</w:t>
      </w:r>
      <w:proofErr w:type="spellEnd"/>
      <w:r w:rsidR="008A6A2F" w:rsidRPr="008446A5">
        <w:rPr>
          <w:sz w:val="28"/>
          <w:szCs w:val="28"/>
          <w:lang w:val="en-US"/>
        </w:rPr>
        <w:t xml:space="preserve"> </w:t>
      </w:r>
      <w:proofErr w:type="spellStart"/>
      <w:r w:rsidRPr="008446A5">
        <w:rPr>
          <w:sz w:val="28"/>
          <w:szCs w:val="28"/>
          <w:lang w:val="en-US"/>
        </w:rPr>
        <w:t>aralashadi</w:t>
      </w:r>
      <w:proofErr w:type="spellEnd"/>
      <w:r w:rsidR="008A6A2F" w:rsidRPr="008446A5">
        <w:rPr>
          <w:sz w:val="28"/>
          <w:szCs w:val="28"/>
          <w:lang w:val="en-US"/>
        </w:rPr>
        <w:t xml:space="preserve">. </w:t>
      </w:r>
      <w:proofErr w:type="spellStart"/>
      <w:r w:rsidRPr="008446A5">
        <w:rPr>
          <w:sz w:val="28"/>
          <w:szCs w:val="28"/>
          <w:lang w:val="en-US"/>
        </w:rPr>
        <w:t>O‘g‘it</w:t>
      </w:r>
      <w:proofErr w:type="spellEnd"/>
      <w:r w:rsidR="008A6A2F" w:rsidRPr="008446A5">
        <w:rPr>
          <w:sz w:val="28"/>
          <w:szCs w:val="28"/>
          <w:lang w:val="en-US"/>
        </w:rPr>
        <w:t xml:space="preserve"> </w:t>
      </w:r>
      <w:proofErr w:type="spellStart"/>
      <w:r w:rsidRPr="008446A5">
        <w:rPr>
          <w:sz w:val="28"/>
          <w:szCs w:val="28"/>
          <w:lang w:val="en-US"/>
        </w:rPr>
        <w:t>ishlab</w:t>
      </w:r>
      <w:proofErr w:type="spellEnd"/>
      <w:r w:rsidR="008A6A2F" w:rsidRPr="008446A5">
        <w:rPr>
          <w:sz w:val="28"/>
          <w:szCs w:val="28"/>
          <w:lang w:val="en-US"/>
        </w:rPr>
        <w:t xml:space="preserve"> </w:t>
      </w:r>
      <w:proofErr w:type="spellStart"/>
      <w:r w:rsidRPr="008446A5">
        <w:rPr>
          <w:sz w:val="28"/>
          <w:szCs w:val="28"/>
          <w:lang w:val="en-US"/>
        </w:rPr>
        <w:t>chiqish</w:t>
      </w:r>
      <w:proofErr w:type="spellEnd"/>
      <w:r w:rsidR="008A6A2F" w:rsidRPr="008446A5">
        <w:rPr>
          <w:sz w:val="28"/>
          <w:szCs w:val="28"/>
          <w:lang w:val="en-US"/>
        </w:rPr>
        <w:t xml:space="preserve"> </w:t>
      </w:r>
      <w:proofErr w:type="spellStart"/>
      <w:r w:rsidRPr="008446A5">
        <w:rPr>
          <w:sz w:val="28"/>
          <w:szCs w:val="28"/>
          <w:lang w:val="en-US"/>
        </w:rPr>
        <w:t>sanoati</w:t>
      </w:r>
      <w:proofErr w:type="spellEnd"/>
      <w:r w:rsidR="008A6A2F" w:rsidRPr="008446A5">
        <w:rPr>
          <w:sz w:val="28"/>
          <w:szCs w:val="28"/>
          <w:lang w:val="en-US"/>
        </w:rPr>
        <w:t xml:space="preserve"> </w:t>
      </w:r>
      <w:proofErr w:type="spellStart"/>
      <w:r w:rsidRPr="008446A5">
        <w:rPr>
          <w:sz w:val="28"/>
          <w:szCs w:val="28"/>
          <w:lang w:val="en-US"/>
        </w:rPr>
        <w:t>fosforit</w:t>
      </w:r>
      <w:proofErr w:type="spellEnd"/>
      <w:r w:rsidR="008A6A2F" w:rsidRPr="008446A5">
        <w:rPr>
          <w:sz w:val="28"/>
          <w:szCs w:val="28"/>
          <w:lang w:val="en-US"/>
        </w:rPr>
        <w:t xml:space="preserve"> </w:t>
      </w:r>
      <w:proofErr w:type="spellStart"/>
      <w:r w:rsidRPr="008446A5">
        <w:rPr>
          <w:sz w:val="28"/>
          <w:szCs w:val="28"/>
          <w:lang w:val="en-US"/>
        </w:rPr>
        <w:t>uni</w:t>
      </w:r>
      <w:proofErr w:type="spellEnd"/>
      <w:r w:rsidR="008A6A2F" w:rsidRPr="008446A5">
        <w:rPr>
          <w:sz w:val="28"/>
          <w:szCs w:val="28"/>
          <w:lang w:val="en-US"/>
        </w:rPr>
        <w:t xml:space="preserve"> </w:t>
      </w:r>
      <w:proofErr w:type="spellStart"/>
      <w:r w:rsidRPr="008446A5">
        <w:rPr>
          <w:sz w:val="28"/>
          <w:szCs w:val="28"/>
          <w:lang w:val="en-US"/>
        </w:rPr>
        <w:t>tarkibidagi</w:t>
      </w:r>
      <w:proofErr w:type="spellEnd"/>
      <w:r w:rsidR="008A6A2F" w:rsidRPr="008446A5">
        <w:rPr>
          <w:sz w:val="28"/>
          <w:szCs w:val="28"/>
          <w:lang w:val="en-US"/>
        </w:rPr>
        <w:t xml:space="preserve"> </w:t>
      </w:r>
      <w:proofErr w:type="spellStart"/>
      <w:r w:rsidRPr="008446A5">
        <w:rPr>
          <w:sz w:val="28"/>
          <w:szCs w:val="28"/>
          <w:lang w:val="en-US"/>
        </w:rPr>
        <w:t>fosforning</w:t>
      </w:r>
      <w:proofErr w:type="spellEnd"/>
      <w:r w:rsidR="008A6A2F" w:rsidRPr="008446A5">
        <w:rPr>
          <w:sz w:val="28"/>
          <w:szCs w:val="28"/>
          <w:lang w:val="en-US"/>
        </w:rPr>
        <w:t xml:space="preserve"> </w:t>
      </w:r>
      <w:proofErr w:type="spellStart"/>
      <w:r w:rsidRPr="008446A5">
        <w:rPr>
          <w:sz w:val="28"/>
          <w:szCs w:val="28"/>
          <w:lang w:val="en-US"/>
        </w:rPr>
        <w:t>umumiy</w:t>
      </w:r>
      <w:proofErr w:type="spellEnd"/>
      <w:r w:rsidR="008A6A2F" w:rsidRPr="008446A5">
        <w:rPr>
          <w:sz w:val="28"/>
          <w:szCs w:val="28"/>
          <w:lang w:val="en-US"/>
        </w:rPr>
        <w:t xml:space="preserve"> </w:t>
      </w:r>
      <w:proofErr w:type="spellStart"/>
      <w:r w:rsidRPr="008446A5">
        <w:rPr>
          <w:sz w:val="28"/>
          <w:szCs w:val="28"/>
          <w:lang w:val="en-US"/>
        </w:rPr>
        <w:t>miqdori</w:t>
      </w:r>
      <w:proofErr w:type="spellEnd"/>
      <w:r w:rsidR="008A6A2F" w:rsidRPr="008446A5">
        <w:rPr>
          <w:sz w:val="28"/>
          <w:szCs w:val="28"/>
          <w:lang w:val="en-US"/>
        </w:rPr>
        <w:t xml:space="preserve"> </w:t>
      </w:r>
      <w:proofErr w:type="spellStart"/>
      <w:r w:rsidRPr="008446A5">
        <w:rPr>
          <w:sz w:val="28"/>
          <w:szCs w:val="28"/>
          <w:lang w:val="en-US"/>
        </w:rPr>
        <w:t>quyidagicha</w:t>
      </w:r>
      <w:proofErr w:type="spellEnd"/>
      <w:r w:rsidR="008A6A2F" w:rsidRPr="008446A5">
        <w:rPr>
          <w:sz w:val="28"/>
          <w:szCs w:val="28"/>
          <w:lang w:val="en-US"/>
        </w:rPr>
        <w:t xml:space="preserve"> </w:t>
      </w:r>
      <w:proofErr w:type="spellStart"/>
      <w:r w:rsidRPr="008446A5">
        <w:rPr>
          <w:sz w:val="28"/>
          <w:szCs w:val="28"/>
          <w:lang w:val="en-US"/>
        </w:rPr>
        <w:t>bo‘lgan</w:t>
      </w:r>
      <w:proofErr w:type="spellEnd"/>
      <w:r w:rsidR="008A6A2F" w:rsidRPr="008446A5">
        <w:rPr>
          <w:sz w:val="28"/>
          <w:szCs w:val="28"/>
          <w:lang w:val="en-US"/>
        </w:rPr>
        <w:t xml:space="preserve"> </w:t>
      </w:r>
      <w:proofErr w:type="spellStart"/>
      <w:r w:rsidRPr="008446A5">
        <w:rPr>
          <w:sz w:val="28"/>
          <w:szCs w:val="28"/>
          <w:lang w:val="en-US"/>
        </w:rPr>
        <w:t>to‘rtta</w:t>
      </w:r>
      <w:proofErr w:type="spellEnd"/>
      <w:r w:rsidR="008A6A2F" w:rsidRPr="008446A5">
        <w:rPr>
          <w:sz w:val="28"/>
          <w:szCs w:val="28"/>
          <w:lang w:val="en-US"/>
        </w:rPr>
        <w:t xml:space="preserve"> </w:t>
      </w:r>
      <w:proofErr w:type="spellStart"/>
      <w:r w:rsidRPr="008446A5">
        <w:rPr>
          <w:sz w:val="28"/>
          <w:szCs w:val="28"/>
          <w:lang w:val="en-US"/>
        </w:rPr>
        <w:t>navini</w:t>
      </w:r>
      <w:proofErr w:type="spellEnd"/>
      <w:r w:rsidR="008A6A2F" w:rsidRPr="008446A5">
        <w:rPr>
          <w:sz w:val="28"/>
          <w:szCs w:val="28"/>
          <w:lang w:val="en-US"/>
        </w:rPr>
        <w:t xml:space="preserve">  </w:t>
      </w:r>
      <w:proofErr w:type="spellStart"/>
      <w:r w:rsidRPr="008446A5">
        <w:rPr>
          <w:sz w:val="28"/>
          <w:szCs w:val="28"/>
          <w:lang w:val="en-US"/>
        </w:rPr>
        <w:t>ishlab</w:t>
      </w:r>
      <w:proofErr w:type="spellEnd"/>
      <w:r w:rsidR="008A6A2F" w:rsidRPr="008446A5">
        <w:rPr>
          <w:sz w:val="28"/>
          <w:szCs w:val="28"/>
          <w:lang w:val="en-US"/>
        </w:rPr>
        <w:t xml:space="preserve"> </w:t>
      </w:r>
      <w:proofErr w:type="spellStart"/>
      <w:r w:rsidRPr="008446A5">
        <w:rPr>
          <w:sz w:val="28"/>
          <w:szCs w:val="28"/>
          <w:lang w:val="en-US"/>
        </w:rPr>
        <w:t>chiqaradi</w:t>
      </w:r>
      <w:proofErr w:type="spellEnd"/>
      <w:r w:rsidR="008A6A2F" w:rsidRPr="008446A5">
        <w:rPr>
          <w:sz w:val="28"/>
          <w:szCs w:val="28"/>
          <w:lang w:val="en-US"/>
        </w:rPr>
        <w:t xml:space="preserve">: </w:t>
      </w:r>
      <w:proofErr w:type="spellStart"/>
      <w:r w:rsidRPr="008446A5">
        <w:rPr>
          <w:sz w:val="28"/>
          <w:szCs w:val="28"/>
          <w:lang w:val="en-US"/>
        </w:rPr>
        <w:t>oliy</w:t>
      </w:r>
      <w:proofErr w:type="spellEnd"/>
      <w:r w:rsidR="008A6A2F" w:rsidRPr="008446A5">
        <w:rPr>
          <w:sz w:val="28"/>
          <w:szCs w:val="28"/>
          <w:lang w:val="en-US"/>
        </w:rPr>
        <w:t xml:space="preserve"> </w:t>
      </w:r>
      <w:r w:rsidRPr="008446A5">
        <w:rPr>
          <w:sz w:val="28"/>
          <w:szCs w:val="28"/>
          <w:lang w:val="en-US"/>
        </w:rPr>
        <w:t>nav</w:t>
      </w:r>
      <w:r w:rsidR="008A6A2F" w:rsidRPr="008446A5">
        <w:rPr>
          <w:sz w:val="28"/>
          <w:szCs w:val="28"/>
          <w:lang w:val="en-US"/>
        </w:rPr>
        <w:t xml:space="preserve">-30%, 1 </w:t>
      </w:r>
      <w:r w:rsidRPr="008446A5">
        <w:rPr>
          <w:sz w:val="28"/>
          <w:szCs w:val="28"/>
          <w:lang w:val="en-US"/>
        </w:rPr>
        <w:t>nav</w:t>
      </w:r>
      <w:r w:rsidR="008A6A2F" w:rsidRPr="008446A5">
        <w:rPr>
          <w:sz w:val="28"/>
          <w:szCs w:val="28"/>
          <w:lang w:val="en-US"/>
        </w:rPr>
        <w:t xml:space="preserve">-25%, 2 </w:t>
      </w:r>
      <w:r w:rsidRPr="008446A5">
        <w:rPr>
          <w:sz w:val="28"/>
          <w:szCs w:val="28"/>
          <w:lang w:val="en-US"/>
        </w:rPr>
        <w:t>nav</w:t>
      </w:r>
      <w:r w:rsidR="008A6A2F" w:rsidRPr="008446A5">
        <w:rPr>
          <w:sz w:val="28"/>
          <w:szCs w:val="28"/>
          <w:lang w:val="en-US"/>
        </w:rPr>
        <w:t xml:space="preserve">-22%, 3 </w:t>
      </w:r>
      <w:r w:rsidRPr="008446A5">
        <w:rPr>
          <w:sz w:val="28"/>
          <w:szCs w:val="28"/>
          <w:lang w:val="en-US"/>
        </w:rPr>
        <w:t>nav</w:t>
      </w:r>
      <w:r w:rsidR="008A6A2F" w:rsidRPr="008446A5">
        <w:rPr>
          <w:sz w:val="28"/>
          <w:szCs w:val="28"/>
          <w:lang w:val="en-US"/>
        </w:rPr>
        <w:t xml:space="preserve">-19%. </w:t>
      </w:r>
      <w:proofErr w:type="spellStart"/>
      <w:r w:rsidRPr="008446A5">
        <w:rPr>
          <w:sz w:val="28"/>
          <w:szCs w:val="28"/>
          <w:lang w:val="en-US"/>
        </w:rPr>
        <w:t>Shuni</w:t>
      </w:r>
      <w:proofErr w:type="spellEnd"/>
      <w:r w:rsidR="008A6A2F" w:rsidRPr="008446A5">
        <w:rPr>
          <w:sz w:val="28"/>
          <w:szCs w:val="28"/>
          <w:lang w:val="en-US"/>
        </w:rPr>
        <w:t xml:space="preserve"> </w:t>
      </w:r>
      <w:proofErr w:type="spellStart"/>
      <w:r w:rsidRPr="008446A5">
        <w:rPr>
          <w:sz w:val="28"/>
          <w:szCs w:val="28"/>
          <w:lang w:val="en-US"/>
        </w:rPr>
        <w:t>ta’kidlab</w:t>
      </w:r>
      <w:proofErr w:type="spellEnd"/>
      <w:r w:rsidR="008A6A2F" w:rsidRPr="008446A5">
        <w:rPr>
          <w:sz w:val="28"/>
          <w:szCs w:val="28"/>
          <w:lang w:val="en-US"/>
        </w:rPr>
        <w:t xml:space="preserve"> </w:t>
      </w:r>
      <w:proofErr w:type="spellStart"/>
      <w:r w:rsidRPr="008446A5">
        <w:rPr>
          <w:sz w:val="28"/>
          <w:szCs w:val="28"/>
          <w:lang w:val="en-US"/>
        </w:rPr>
        <w:t>o‘tish</w:t>
      </w:r>
      <w:proofErr w:type="spellEnd"/>
      <w:r w:rsidR="008A6A2F" w:rsidRPr="008446A5">
        <w:rPr>
          <w:sz w:val="28"/>
          <w:szCs w:val="28"/>
          <w:lang w:val="en-US"/>
        </w:rPr>
        <w:t xml:space="preserve"> </w:t>
      </w:r>
      <w:proofErr w:type="spellStart"/>
      <w:r w:rsidRPr="008446A5">
        <w:rPr>
          <w:sz w:val="28"/>
          <w:szCs w:val="28"/>
          <w:lang w:val="en-US"/>
        </w:rPr>
        <w:t>lozimki</w:t>
      </w:r>
      <w:proofErr w:type="spellEnd"/>
      <w:r w:rsidR="008A6A2F" w:rsidRPr="008446A5">
        <w:rPr>
          <w:sz w:val="28"/>
          <w:szCs w:val="28"/>
          <w:lang w:val="en-US"/>
        </w:rPr>
        <w:t xml:space="preserve">, </w:t>
      </w:r>
      <w:proofErr w:type="spellStart"/>
      <w:r w:rsidRPr="008446A5">
        <w:rPr>
          <w:sz w:val="28"/>
          <w:szCs w:val="28"/>
          <w:lang w:val="en-US"/>
        </w:rPr>
        <w:t>namligi</w:t>
      </w:r>
      <w:proofErr w:type="spellEnd"/>
      <w:r w:rsidR="008A6A2F" w:rsidRPr="008446A5">
        <w:rPr>
          <w:sz w:val="28"/>
          <w:szCs w:val="28"/>
          <w:lang w:val="en-US"/>
        </w:rPr>
        <w:t xml:space="preserve"> </w:t>
      </w:r>
      <w:proofErr w:type="spellStart"/>
      <w:r w:rsidRPr="008446A5">
        <w:rPr>
          <w:sz w:val="28"/>
          <w:szCs w:val="28"/>
          <w:lang w:val="en-US"/>
        </w:rPr>
        <w:t>qaysi</w:t>
      </w:r>
      <w:proofErr w:type="spellEnd"/>
      <w:r w:rsidR="008A6A2F" w:rsidRPr="008446A5">
        <w:rPr>
          <w:sz w:val="28"/>
          <w:szCs w:val="28"/>
          <w:lang w:val="en-US"/>
        </w:rPr>
        <w:t xml:space="preserve"> </w:t>
      </w:r>
      <w:r w:rsidRPr="008446A5">
        <w:rPr>
          <w:sz w:val="28"/>
          <w:szCs w:val="28"/>
          <w:lang w:val="en-US"/>
        </w:rPr>
        <w:t>sort</w:t>
      </w:r>
      <w:r w:rsidR="008A6A2F" w:rsidRPr="008446A5">
        <w:rPr>
          <w:sz w:val="28"/>
          <w:szCs w:val="28"/>
          <w:lang w:val="en-US"/>
        </w:rPr>
        <w:t xml:space="preserve"> </w:t>
      </w:r>
      <w:proofErr w:type="spellStart"/>
      <w:r w:rsidRPr="008446A5">
        <w:rPr>
          <w:sz w:val="28"/>
          <w:szCs w:val="28"/>
          <w:lang w:val="en-US"/>
        </w:rPr>
        <w:t>bo‘lishidan</w:t>
      </w:r>
      <w:proofErr w:type="spellEnd"/>
      <w:r w:rsidR="008A6A2F" w:rsidRPr="008446A5">
        <w:rPr>
          <w:sz w:val="28"/>
          <w:szCs w:val="28"/>
          <w:lang w:val="en-US"/>
        </w:rPr>
        <w:t xml:space="preserve"> </w:t>
      </w:r>
      <w:proofErr w:type="spellStart"/>
      <w:r w:rsidRPr="008446A5">
        <w:rPr>
          <w:sz w:val="28"/>
          <w:szCs w:val="28"/>
          <w:lang w:val="en-US"/>
        </w:rPr>
        <w:t>qat’iy</w:t>
      </w:r>
      <w:proofErr w:type="spellEnd"/>
      <w:r w:rsidR="008A6A2F" w:rsidRPr="008446A5">
        <w:rPr>
          <w:sz w:val="28"/>
          <w:szCs w:val="28"/>
          <w:lang w:val="en-US"/>
        </w:rPr>
        <w:t xml:space="preserve"> </w:t>
      </w:r>
      <w:proofErr w:type="spellStart"/>
      <w:r w:rsidRPr="008446A5">
        <w:rPr>
          <w:sz w:val="28"/>
          <w:szCs w:val="28"/>
          <w:lang w:val="en-US"/>
        </w:rPr>
        <w:t>nazar</w:t>
      </w:r>
      <w:proofErr w:type="spellEnd"/>
      <w:r w:rsidR="008A6A2F" w:rsidRPr="008446A5">
        <w:rPr>
          <w:sz w:val="28"/>
          <w:szCs w:val="28"/>
          <w:lang w:val="en-US"/>
        </w:rPr>
        <w:t xml:space="preserve"> 3% </w:t>
      </w:r>
      <w:r w:rsidRPr="008446A5">
        <w:rPr>
          <w:sz w:val="28"/>
          <w:szCs w:val="28"/>
          <w:lang w:val="en-US"/>
        </w:rPr>
        <w:t>dan</w:t>
      </w:r>
      <w:r w:rsidR="008A6A2F" w:rsidRPr="008446A5">
        <w:rPr>
          <w:sz w:val="28"/>
          <w:szCs w:val="28"/>
          <w:lang w:val="en-US"/>
        </w:rPr>
        <w:t xml:space="preserve"> </w:t>
      </w:r>
      <w:proofErr w:type="spellStart"/>
      <w:r w:rsidRPr="008446A5">
        <w:rPr>
          <w:sz w:val="28"/>
          <w:szCs w:val="28"/>
          <w:lang w:val="en-US"/>
        </w:rPr>
        <w:t>oshmasligi</w:t>
      </w:r>
      <w:proofErr w:type="spellEnd"/>
      <w:r w:rsidR="008A6A2F" w:rsidRPr="008446A5">
        <w:rPr>
          <w:sz w:val="28"/>
          <w:szCs w:val="28"/>
          <w:lang w:val="en-US"/>
        </w:rPr>
        <w:t xml:space="preserve">, </w:t>
      </w:r>
      <w:proofErr w:type="spellStart"/>
      <w:r w:rsidRPr="008446A5">
        <w:rPr>
          <w:sz w:val="28"/>
          <w:szCs w:val="28"/>
          <w:lang w:val="en-US"/>
        </w:rPr>
        <w:t>maydalanish</w:t>
      </w:r>
      <w:proofErr w:type="spellEnd"/>
      <w:r w:rsidR="008A6A2F" w:rsidRPr="008446A5">
        <w:rPr>
          <w:sz w:val="28"/>
          <w:szCs w:val="28"/>
          <w:lang w:val="en-US"/>
        </w:rPr>
        <w:t xml:space="preserve"> </w:t>
      </w:r>
      <w:proofErr w:type="spellStart"/>
      <w:r w:rsidRPr="008446A5">
        <w:rPr>
          <w:sz w:val="28"/>
          <w:szCs w:val="28"/>
          <w:lang w:val="en-US"/>
        </w:rPr>
        <w:t>darajasi</w:t>
      </w:r>
      <w:proofErr w:type="spellEnd"/>
      <w:r w:rsidR="008A6A2F" w:rsidRPr="008446A5">
        <w:rPr>
          <w:sz w:val="28"/>
          <w:szCs w:val="28"/>
          <w:lang w:val="en-US"/>
        </w:rPr>
        <w:t xml:space="preserve"> 0,18 </w:t>
      </w:r>
      <w:r w:rsidRPr="008446A5">
        <w:rPr>
          <w:sz w:val="28"/>
          <w:szCs w:val="28"/>
          <w:lang w:val="en-US"/>
        </w:rPr>
        <w:t>mm</w:t>
      </w:r>
      <w:r w:rsidR="008A6A2F" w:rsidRPr="008446A5">
        <w:rPr>
          <w:sz w:val="28"/>
          <w:szCs w:val="28"/>
          <w:lang w:val="en-US"/>
        </w:rPr>
        <w:t xml:space="preserve">, </w:t>
      </w:r>
      <w:proofErr w:type="spellStart"/>
      <w:r w:rsidRPr="008446A5">
        <w:rPr>
          <w:sz w:val="28"/>
          <w:szCs w:val="28"/>
          <w:lang w:val="en-US"/>
        </w:rPr>
        <w:t>elakda</w:t>
      </w:r>
      <w:proofErr w:type="spellEnd"/>
      <w:r w:rsidR="008A6A2F" w:rsidRPr="008446A5">
        <w:rPr>
          <w:sz w:val="28"/>
          <w:szCs w:val="28"/>
          <w:lang w:val="en-US"/>
        </w:rPr>
        <w:t xml:space="preserve"> </w:t>
      </w:r>
      <w:proofErr w:type="spellStart"/>
      <w:r w:rsidRPr="008446A5">
        <w:rPr>
          <w:sz w:val="28"/>
          <w:szCs w:val="28"/>
          <w:lang w:val="en-US"/>
        </w:rPr>
        <w:t>qolgan</w:t>
      </w:r>
      <w:proofErr w:type="spellEnd"/>
      <w:r w:rsidR="008A6A2F" w:rsidRPr="008446A5">
        <w:rPr>
          <w:sz w:val="28"/>
          <w:szCs w:val="28"/>
          <w:lang w:val="en-US"/>
        </w:rPr>
        <w:t xml:space="preserve"> </w:t>
      </w:r>
      <w:proofErr w:type="spellStart"/>
      <w:r w:rsidRPr="008446A5">
        <w:rPr>
          <w:sz w:val="28"/>
          <w:szCs w:val="28"/>
          <w:lang w:val="en-US"/>
        </w:rPr>
        <w:t>qoldig‘i</w:t>
      </w:r>
      <w:proofErr w:type="spellEnd"/>
      <w:r w:rsidR="008A6A2F" w:rsidRPr="008446A5">
        <w:rPr>
          <w:sz w:val="28"/>
          <w:szCs w:val="28"/>
          <w:lang w:val="en-US"/>
        </w:rPr>
        <w:t xml:space="preserve"> 20% </w:t>
      </w:r>
      <w:r w:rsidRPr="008446A5">
        <w:rPr>
          <w:sz w:val="28"/>
          <w:szCs w:val="28"/>
          <w:lang w:val="en-US"/>
        </w:rPr>
        <w:t>dan</w:t>
      </w:r>
      <w:r w:rsidR="008A6A2F" w:rsidRPr="008446A5">
        <w:rPr>
          <w:sz w:val="28"/>
          <w:szCs w:val="28"/>
          <w:lang w:val="en-US"/>
        </w:rPr>
        <w:t xml:space="preserve"> </w:t>
      </w:r>
      <w:proofErr w:type="spellStart"/>
      <w:r w:rsidRPr="008446A5">
        <w:rPr>
          <w:sz w:val="28"/>
          <w:szCs w:val="28"/>
          <w:lang w:val="en-US"/>
        </w:rPr>
        <w:t>oshmasligi</w:t>
      </w:r>
      <w:proofErr w:type="spellEnd"/>
      <w:r w:rsidR="008A6A2F" w:rsidRPr="008446A5">
        <w:rPr>
          <w:sz w:val="28"/>
          <w:szCs w:val="28"/>
          <w:lang w:val="en-US"/>
        </w:rPr>
        <w:t xml:space="preserve"> </w:t>
      </w:r>
      <w:proofErr w:type="spellStart"/>
      <w:r w:rsidRPr="008446A5">
        <w:rPr>
          <w:sz w:val="28"/>
          <w:szCs w:val="28"/>
          <w:lang w:val="en-US"/>
        </w:rPr>
        <w:t>kerak</w:t>
      </w:r>
      <w:proofErr w:type="spellEnd"/>
      <w:r w:rsidR="008A6A2F" w:rsidRPr="008446A5">
        <w:rPr>
          <w:sz w:val="28"/>
          <w:szCs w:val="28"/>
          <w:lang w:val="en-US"/>
        </w:rPr>
        <w:t>.</w:t>
      </w:r>
    </w:p>
    <w:p w:rsidR="008A6A2F" w:rsidRPr="008446A5" w:rsidRDefault="00E1198B" w:rsidP="00E07146">
      <w:pPr>
        <w:spacing w:line="276" w:lineRule="auto"/>
        <w:ind w:firstLine="720"/>
        <w:jc w:val="both"/>
        <w:rPr>
          <w:sz w:val="28"/>
          <w:szCs w:val="28"/>
          <w:lang w:val="en-US"/>
        </w:rPr>
      </w:pPr>
      <w:proofErr w:type="spellStart"/>
      <w:r w:rsidRPr="008446A5">
        <w:rPr>
          <w:sz w:val="28"/>
          <w:szCs w:val="28"/>
          <w:lang w:val="en-US"/>
        </w:rPr>
        <w:t>Fosforit</w:t>
      </w:r>
      <w:proofErr w:type="spellEnd"/>
      <w:r w:rsidR="008A6A2F" w:rsidRPr="008446A5">
        <w:rPr>
          <w:sz w:val="28"/>
          <w:szCs w:val="28"/>
          <w:lang w:val="en-US"/>
        </w:rPr>
        <w:t xml:space="preserve"> </w:t>
      </w:r>
      <w:proofErr w:type="spellStart"/>
      <w:r w:rsidRPr="008446A5">
        <w:rPr>
          <w:sz w:val="28"/>
          <w:szCs w:val="28"/>
          <w:lang w:val="en-US"/>
        </w:rPr>
        <w:t>uni</w:t>
      </w:r>
      <w:proofErr w:type="spellEnd"/>
      <w:r w:rsidR="008A6A2F" w:rsidRPr="008446A5">
        <w:rPr>
          <w:sz w:val="28"/>
          <w:szCs w:val="28"/>
          <w:lang w:val="en-US"/>
        </w:rPr>
        <w:t xml:space="preserve"> </w:t>
      </w:r>
      <w:proofErr w:type="spellStart"/>
      <w:r w:rsidRPr="008446A5">
        <w:rPr>
          <w:sz w:val="28"/>
          <w:szCs w:val="28"/>
          <w:lang w:val="en-US"/>
        </w:rPr>
        <w:t>tayyorlash</w:t>
      </w:r>
      <w:proofErr w:type="spellEnd"/>
      <w:r w:rsidR="008A6A2F" w:rsidRPr="008446A5">
        <w:rPr>
          <w:sz w:val="28"/>
          <w:szCs w:val="28"/>
          <w:lang w:val="en-US"/>
        </w:rPr>
        <w:t xml:space="preserve"> </w:t>
      </w:r>
      <w:proofErr w:type="spellStart"/>
      <w:r w:rsidRPr="008446A5">
        <w:rPr>
          <w:sz w:val="28"/>
          <w:szCs w:val="28"/>
          <w:lang w:val="en-US"/>
        </w:rPr>
        <w:t>uchun</w:t>
      </w:r>
      <w:proofErr w:type="spellEnd"/>
      <w:r w:rsidR="008A6A2F" w:rsidRPr="008446A5">
        <w:rPr>
          <w:sz w:val="28"/>
          <w:szCs w:val="28"/>
          <w:lang w:val="en-US"/>
        </w:rPr>
        <w:t xml:space="preserve"> </w:t>
      </w:r>
      <w:proofErr w:type="spellStart"/>
      <w:r w:rsidRPr="008446A5">
        <w:rPr>
          <w:sz w:val="28"/>
          <w:szCs w:val="28"/>
          <w:lang w:val="en-US"/>
        </w:rPr>
        <w:t>kimyoviy</w:t>
      </w:r>
      <w:proofErr w:type="spellEnd"/>
      <w:r w:rsidR="008A6A2F" w:rsidRPr="008446A5">
        <w:rPr>
          <w:sz w:val="28"/>
          <w:szCs w:val="28"/>
          <w:lang w:val="en-US"/>
        </w:rPr>
        <w:t xml:space="preserve"> </w:t>
      </w:r>
      <w:proofErr w:type="spellStart"/>
      <w:r w:rsidRPr="008446A5">
        <w:rPr>
          <w:sz w:val="28"/>
          <w:szCs w:val="28"/>
          <w:lang w:val="en-US"/>
        </w:rPr>
        <w:t>qayta</w:t>
      </w:r>
      <w:proofErr w:type="spellEnd"/>
      <w:r w:rsidR="008A6A2F" w:rsidRPr="008446A5">
        <w:rPr>
          <w:sz w:val="28"/>
          <w:szCs w:val="28"/>
          <w:lang w:val="en-US"/>
        </w:rPr>
        <w:t xml:space="preserve"> </w:t>
      </w:r>
      <w:proofErr w:type="spellStart"/>
      <w:r w:rsidRPr="008446A5">
        <w:rPr>
          <w:sz w:val="28"/>
          <w:szCs w:val="28"/>
          <w:lang w:val="en-US"/>
        </w:rPr>
        <w:t>ishlab</w:t>
      </w:r>
      <w:proofErr w:type="spellEnd"/>
      <w:r w:rsidR="008A6A2F" w:rsidRPr="008446A5">
        <w:rPr>
          <w:sz w:val="28"/>
          <w:szCs w:val="28"/>
          <w:lang w:val="en-US"/>
        </w:rPr>
        <w:t xml:space="preserve">, </w:t>
      </w:r>
      <w:proofErr w:type="spellStart"/>
      <w:r w:rsidRPr="008446A5">
        <w:rPr>
          <w:sz w:val="28"/>
          <w:szCs w:val="28"/>
          <w:lang w:val="en-US"/>
        </w:rPr>
        <w:t>superfosfatga</w:t>
      </w:r>
      <w:proofErr w:type="spellEnd"/>
      <w:r w:rsidR="008A6A2F" w:rsidRPr="008446A5">
        <w:rPr>
          <w:sz w:val="28"/>
          <w:szCs w:val="28"/>
          <w:lang w:val="en-US"/>
        </w:rPr>
        <w:t xml:space="preserve"> </w:t>
      </w:r>
      <w:proofErr w:type="spellStart"/>
      <w:r w:rsidRPr="008446A5">
        <w:rPr>
          <w:sz w:val="28"/>
          <w:szCs w:val="28"/>
          <w:lang w:val="en-US"/>
        </w:rPr>
        <w:t>aylantirish</w:t>
      </w:r>
      <w:proofErr w:type="spellEnd"/>
      <w:r w:rsidR="008A6A2F" w:rsidRPr="008446A5">
        <w:rPr>
          <w:sz w:val="28"/>
          <w:szCs w:val="28"/>
          <w:lang w:val="en-US"/>
        </w:rPr>
        <w:t xml:space="preserve"> </w:t>
      </w:r>
      <w:proofErr w:type="spellStart"/>
      <w:r w:rsidRPr="008446A5">
        <w:rPr>
          <w:sz w:val="28"/>
          <w:szCs w:val="28"/>
          <w:lang w:val="en-US"/>
        </w:rPr>
        <w:t>uchun</w:t>
      </w:r>
      <w:proofErr w:type="spellEnd"/>
      <w:r w:rsidR="008A6A2F" w:rsidRPr="008446A5">
        <w:rPr>
          <w:sz w:val="28"/>
          <w:szCs w:val="28"/>
          <w:lang w:val="en-US"/>
        </w:rPr>
        <w:t xml:space="preserve"> </w:t>
      </w:r>
      <w:proofErr w:type="spellStart"/>
      <w:r w:rsidRPr="008446A5">
        <w:rPr>
          <w:sz w:val="28"/>
          <w:szCs w:val="28"/>
          <w:lang w:val="en-US"/>
        </w:rPr>
        <w:t>yaramaydigan</w:t>
      </w:r>
      <w:proofErr w:type="spellEnd"/>
      <w:r w:rsidR="008A6A2F" w:rsidRPr="008446A5">
        <w:rPr>
          <w:sz w:val="28"/>
          <w:szCs w:val="28"/>
          <w:lang w:val="en-US"/>
        </w:rPr>
        <w:t xml:space="preserve">, </w:t>
      </w:r>
      <w:r w:rsidRPr="008446A5">
        <w:rPr>
          <w:sz w:val="28"/>
          <w:szCs w:val="28"/>
          <w:lang w:val="en-US"/>
        </w:rPr>
        <w:t>past</w:t>
      </w:r>
      <w:r w:rsidR="008A6A2F" w:rsidRPr="008446A5">
        <w:rPr>
          <w:sz w:val="28"/>
          <w:szCs w:val="28"/>
          <w:lang w:val="en-US"/>
        </w:rPr>
        <w:t xml:space="preserve"> </w:t>
      </w:r>
      <w:proofErr w:type="spellStart"/>
      <w:r w:rsidRPr="008446A5">
        <w:rPr>
          <w:sz w:val="28"/>
          <w:szCs w:val="28"/>
          <w:lang w:val="en-US"/>
        </w:rPr>
        <w:t>sortli</w:t>
      </w:r>
      <w:proofErr w:type="spellEnd"/>
      <w:r w:rsidR="008A6A2F" w:rsidRPr="008446A5">
        <w:rPr>
          <w:sz w:val="28"/>
          <w:szCs w:val="28"/>
          <w:lang w:val="en-US"/>
        </w:rPr>
        <w:t xml:space="preserve"> </w:t>
      </w:r>
      <w:proofErr w:type="spellStart"/>
      <w:r w:rsidRPr="008446A5">
        <w:rPr>
          <w:sz w:val="28"/>
          <w:szCs w:val="28"/>
          <w:lang w:val="en-US"/>
        </w:rPr>
        <w:t>fosforitlardan</w:t>
      </w:r>
      <w:proofErr w:type="spellEnd"/>
      <w:r w:rsidR="008A6A2F" w:rsidRPr="008446A5">
        <w:rPr>
          <w:sz w:val="28"/>
          <w:szCs w:val="28"/>
          <w:lang w:val="en-US"/>
        </w:rPr>
        <w:t xml:space="preserve"> </w:t>
      </w:r>
      <w:proofErr w:type="spellStart"/>
      <w:r w:rsidRPr="008446A5">
        <w:rPr>
          <w:sz w:val="28"/>
          <w:szCs w:val="28"/>
          <w:lang w:val="en-US"/>
        </w:rPr>
        <w:t>foydalanish</w:t>
      </w:r>
      <w:proofErr w:type="spellEnd"/>
      <w:r w:rsidR="008A6A2F" w:rsidRPr="008446A5">
        <w:rPr>
          <w:sz w:val="28"/>
          <w:szCs w:val="28"/>
          <w:lang w:val="en-US"/>
        </w:rPr>
        <w:t xml:space="preserve"> </w:t>
      </w:r>
      <w:proofErr w:type="spellStart"/>
      <w:r w:rsidRPr="008446A5">
        <w:rPr>
          <w:sz w:val="28"/>
          <w:szCs w:val="28"/>
          <w:lang w:val="en-US"/>
        </w:rPr>
        <w:t>mumkin</w:t>
      </w:r>
      <w:proofErr w:type="spellEnd"/>
      <w:r w:rsidR="008A6A2F" w:rsidRPr="008446A5">
        <w:rPr>
          <w:sz w:val="28"/>
          <w:szCs w:val="28"/>
          <w:lang w:val="en-US"/>
        </w:rPr>
        <w:t xml:space="preserve">. </w:t>
      </w:r>
      <w:r w:rsidRPr="008446A5">
        <w:rPr>
          <w:sz w:val="28"/>
          <w:szCs w:val="28"/>
          <w:lang w:val="en-US"/>
        </w:rPr>
        <w:t>U</w:t>
      </w:r>
      <w:r w:rsidR="008A6A2F" w:rsidRPr="008446A5">
        <w:rPr>
          <w:sz w:val="28"/>
          <w:szCs w:val="28"/>
          <w:lang w:val="en-US"/>
        </w:rPr>
        <w:t xml:space="preserve"> </w:t>
      </w:r>
      <w:proofErr w:type="spellStart"/>
      <w:r w:rsidRPr="008446A5">
        <w:rPr>
          <w:sz w:val="28"/>
          <w:szCs w:val="28"/>
          <w:lang w:val="en-US"/>
        </w:rPr>
        <w:t>eng</w:t>
      </w:r>
      <w:proofErr w:type="spellEnd"/>
      <w:r w:rsidR="008A6A2F" w:rsidRPr="008446A5">
        <w:rPr>
          <w:sz w:val="28"/>
          <w:szCs w:val="28"/>
          <w:lang w:val="en-US"/>
        </w:rPr>
        <w:t xml:space="preserve"> </w:t>
      </w:r>
      <w:proofErr w:type="spellStart"/>
      <w:r w:rsidRPr="008446A5">
        <w:rPr>
          <w:sz w:val="28"/>
          <w:szCs w:val="28"/>
          <w:lang w:val="en-US"/>
        </w:rPr>
        <w:t>arzon</w:t>
      </w:r>
      <w:proofErr w:type="spellEnd"/>
      <w:r w:rsidR="008A6A2F" w:rsidRPr="008446A5">
        <w:rPr>
          <w:sz w:val="28"/>
          <w:szCs w:val="28"/>
          <w:lang w:val="en-US"/>
        </w:rPr>
        <w:t xml:space="preserve"> </w:t>
      </w:r>
      <w:proofErr w:type="spellStart"/>
      <w:r w:rsidRPr="008446A5">
        <w:rPr>
          <w:sz w:val="28"/>
          <w:szCs w:val="28"/>
          <w:lang w:val="en-US"/>
        </w:rPr>
        <w:t>fosforli</w:t>
      </w:r>
      <w:proofErr w:type="spellEnd"/>
      <w:r w:rsidR="008A6A2F" w:rsidRPr="008446A5">
        <w:rPr>
          <w:sz w:val="28"/>
          <w:szCs w:val="28"/>
          <w:lang w:val="en-US"/>
        </w:rPr>
        <w:t xml:space="preserve"> </w:t>
      </w:r>
      <w:proofErr w:type="spellStart"/>
      <w:r w:rsidRPr="008446A5">
        <w:rPr>
          <w:sz w:val="28"/>
          <w:szCs w:val="28"/>
          <w:lang w:val="en-US"/>
        </w:rPr>
        <w:t>o‘g‘it</w:t>
      </w:r>
      <w:proofErr w:type="spellEnd"/>
      <w:r w:rsidR="008A6A2F" w:rsidRPr="008446A5">
        <w:rPr>
          <w:sz w:val="28"/>
          <w:szCs w:val="28"/>
          <w:lang w:val="en-US"/>
        </w:rPr>
        <w:t xml:space="preserve"> </w:t>
      </w:r>
      <w:proofErr w:type="spellStart"/>
      <w:r w:rsidRPr="008446A5">
        <w:rPr>
          <w:sz w:val="28"/>
          <w:szCs w:val="28"/>
          <w:lang w:val="en-US"/>
        </w:rPr>
        <w:t>bo‘lib</w:t>
      </w:r>
      <w:proofErr w:type="spellEnd"/>
      <w:r w:rsidR="008A6A2F" w:rsidRPr="008446A5">
        <w:rPr>
          <w:sz w:val="28"/>
          <w:szCs w:val="28"/>
          <w:lang w:val="en-US"/>
        </w:rPr>
        <w:t xml:space="preserve">,  </w:t>
      </w:r>
      <w:proofErr w:type="spellStart"/>
      <w:r w:rsidRPr="008446A5">
        <w:rPr>
          <w:sz w:val="28"/>
          <w:szCs w:val="28"/>
          <w:lang w:val="en-US"/>
        </w:rPr>
        <w:t>fosforli</w:t>
      </w:r>
      <w:proofErr w:type="spellEnd"/>
      <w:r w:rsidR="008A6A2F" w:rsidRPr="008446A5">
        <w:rPr>
          <w:sz w:val="28"/>
          <w:szCs w:val="28"/>
          <w:lang w:val="en-US"/>
        </w:rPr>
        <w:t xml:space="preserve"> </w:t>
      </w:r>
      <w:proofErr w:type="spellStart"/>
      <w:r w:rsidRPr="008446A5">
        <w:rPr>
          <w:sz w:val="28"/>
          <w:szCs w:val="28"/>
          <w:lang w:val="en-US"/>
        </w:rPr>
        <w:t>o‘g‘itlar</w:t>
      </w:r>
      <w:proofErr w:type="spellEnd"/>
      <w:r w:rsidR="008A6A2F" w:rsidRPr="008446A5">
        <w:rPr>
          <w:sz w:val="28"/>
          <w:szCs w:val="28"/>
          <w:lang w:val="en-US"/>
        </w:rPr>
        <w:t xml:space="preserve"> </w:t>
      </w:r>
      <w:proofErr w:type="spellStart"/>
      <w:r w:rsidRPr="008446A5">
        <w:rPr>
          <w:sz w:val="28"/>
          <w:szCs w:val="28"/>
          <w:lang w:val="en-US"/>
        </w:rPr>
        <w:t>ishlab</w:t>
      </w:r>
      <w:proofErr w:type="spellEnd"/>
      <w:r w:rsidR="008A6A2F" w:rsidRPr="008446A5">
        <w:rPr>
          <w:sz w:val="28"/>
          <w:szCs w:val="28"/>
          <w:lang w:val="en-US"/>
        </w:rPr>
        <w:t xml:space="preserve"> </w:t>
      </w:r>
      <w:proofErr w:type="spellStart"/>
      <w:r w:rsidRPr="008446A5">
        <w:rPr>
          <w:sz w:val="28"/>
          <w:szCs w:val="28"/>
          <w:lang w:val="en-US"/>
        </w:rPr>
        <w:t>chiqarishning</w:t>
      </w:r>
      <w:proofErr w:type="spellEnd"/>
      <w:r w:rsidR="008A6A2F" w:rsidRPr="008446A5">
        <w:rPr>
          <w:sz w:val="28"/>
          <w:szCs w:val="28"/>
          <w:lang w:val="en-US"/>
        </w:rPr>
        <w:t xml:space="preserve"> </w:t>
      </w:r>
      <w:proofErr w:type="spellStart"/>
      <w:r w:rsidRPr="008446A5">
        <w:rPr>
          <w:sz w:val="28"/>
          <w:szCs w:val="28"/>
          <w:lang w:val="en-US"/>
        </w:rPr>
        <w:t>umumiy</w:t>
      </w:r>
      <w:proofErr w:type="spellEnd"/>
      <w:r w:rsidR="008A6A2F" w:rsidRPr="008446A5">
        <w:rPr>
          <w:sz w:val="28"/>
          <w:szCs w:val="28"/>
          <w:lang w:val="en-US"/>
        </w:rPr>
        <w:t xml:space="preserve"> </w:t>
      </w:r>
      <w:proofErr w:type="spellStart"/>
      <w:r w:rsidRPr="008446A5">
        <w:rPr>
          <w:sz w:val="28"/>
          <w:szCs w:val="28"/>
          <w:lang w:val="en-US"/>
        </w:rPr>
        <w:t>hajmiga</w:t>
      </w:r>
      <w:proofErr w:type="spellEnd"/>
      <w:r w:rsidR="008A6A2F" w:rsidRPr="008446A5">
        <w:rPr>
          <w:sz w:val="28"/>
          <w:szCs w:val="28"/>
          <w:lang w:val="en-US"/>
        </w:rPr>
        <w:t xml:space="preserve"> </w:t>
      </w:r>
      <w:proofErr w:type="spellStart"/>
      <w:r w:rsidRPr="008446A5">
        <w:rPr>
          <w:sz w:val="28"/>
          <w:szCs w:val="28"/>
          <w:lang w:val="en-US"/>
        </w:rPr>
        <w:t>nisbatan</w:t>
      </w:r>
      <w:proofErr w:type="spellEnd"/>
      <w:r w:rsidR="008A6A2F" w:rsidRPr="008446A5">
        <w:rPr>
          <w:sz w:val="28"/>
          <w:szCs w:val="28"/>
          <w:lang w:val="en-US"/>
        </w:rPr>
        <w:t xml:space="preserve">  </w:t>
      </w:r>
      <w:proofErr w:type="spellStart"/>
      <w:r w:rsidRPr="008446A5">
        <w:rPr>
          <w:sz w:val="28"/>
          <w:szCs w:val="28"/>
          <w:lang w:val="en-US"/>
        </w:rPr>
        <w:t>superfosfatdan</w:t>
      </w:r>
      <w:proofErr w:type="spellEnd"/>
      <w:r w:rsidR="008A6A2F" w:rsidRPr="008446A5">
        <w:rPr>
          <w:sz w:val="28"/>
          <w:szCs w:val="28"/>
          <w:lang w:val="en-US"/>
        </w:rPr>
        <w:t xml:space="preserve"> </w:t>
      </w:r>
      <w:proofErr w:type="spellStart"/>
      <w:r w:rsidRPr="008446A5">
        <w:rPr>
          <w:sz w:val="28"/>
          <w:szCs w:val="28"/>
          <w:lang w:val="en-US"/>
        </w:rPr>
        <w:t>keyin</w:t>
      </w:r>
      <w:proofErr w:type="spellEnd"/>
      <w:r w:rsidR="008A6A2F" w:rsidRPr="008446A5">
        <w:rPr>
          <w:sz w:val="28"/>
          <w:szCs w:val="28"/>
          <w:lang w:val="en-US"/>
        </w:rPr>
        <w:t xml:space="preserve"> </w:t>
      </w:r>
      <w:proofErr w:type="spellStart"/>
      <w:r w:rsidRPr="008446A5">
        <w:rPr>
          <w:sz w:val="28"/>
          <w:szCs w:val="28"/>
          <w:lang w:val="en-US"/>
        </w:rPr>
        <w:t>ikkinchi</w:t>
      </w:r>
      <w:proofErr w:type="spellEnd"/>
      <w:r w:rsidR="008A6A2F" w:rsidRPr="008446A5">
        <w:rPr>
          <w:sz w:val="28"/>
          <w:szCs w:val="28"/>
          <w:lang w:val="en-US"/>
        </w:rPr>
        <w:t xml:space="preserve"> </w:t>
      </w:r>
      <w:proofErr w:type="spellStart"/>
      <w:r w:rsidRPr="008446A5">
        <w:rPr>
          <w:sz w:val="28"/>
          <w:szCs w:val="28"/>
          <w:lang w:val="en-US"/>
        </w:rPr>
        <w:t>o‘rinni</w:t>
      </w:r>
      <w:proofErr w:type="spellEnd"/>
      <w:r w:rsidR="008A6A2F" w:rsidRPr="008446A5">
        <w:rPr>
          <w:sz w:val="28"/>
          <w:szCs w:val="28"/>
          <w:lang w:val="en-US"/>
        </w:rPr>
        <w:t xml:space="preserve"> </w:t>
      </w:r>
      <w:proofErr w:type="spellStart"/>
      <w:r w:rsidRPr="008446A5">
        <w:rPr>
          <w:sz w:val="28"/>
          <w:szCs w:val="28"/>
          <w:lang w:val="en-US"/>
        </w:rPr>
        <w:t>egallaydi</w:t>
      </w:r>
      <w:proofErr w:type="spellEnd"/>
      <w:r w:rsidR="008A6A2F" w:rsidRPr="008446A5">
        <w:rPr>
          <w:sz w:val="28"/>
          <w:szCs w:val="28"/>
          <w:lang w:val="en-US"/>
        </w:rPr>
        <w:t>.</w:t>
      </w:r>
    </w:p>
    <w:p w:rsidR="008A6A2F" w:rsidRPr="008446A5" w:rsidRDefault="00E1198B" w:rsidP="00E07146">
      <w:pPr>
        <w:spacing w:line="276" w:lineRule="auto"/>
        <w:ind w:firstLine="720"/>
        <w:jc w:val="both"/>
        <w:rPr>
          <w:sz w:val="28"/>
          <w:szCs w:val="28"/>
          <w:lang w:val="en-US"/>
        </w:rPr>
      </w:pPr>
      <w:proofErr w:type="spellStart"/>
      <w:r w:rsidRPr="008446A5">
        <w:rPr>
          <w:sz w:val="28"/>
          <w:szCs w:val="28"/>
          <w:lang w:val="en-US"/>
        </w:rPr>
        <w:t>Fosforit</w:t>
      </w:r>
      <w:proofErr w:type="spellEnd"/>
      <w:r w:rsidR="008A6A2F" w:rsidRPr="008446A5">
        <w:rPr>
          <w:sz w:val="28"/>
          <w:szCs w:val="28"/>
          <w:lang w:val="en-US"/>
        </w:rPr>
        <w:t xml:space="preserve"> </w:t>
      </w:r>
      <w:proofErr w:type="spellStart"/>
      <w:r w:rsidRPr="008446A5">
        <w:rPr>
          <w:sz w:val="28"/>
          <w:szCs w:val="28"/>
          <w:lang w:val="en-US"/>
        </w:rPr>
        <w:t>unini</w:t>
      </w:r>
      <w:proofErr w:type="spellEnd"/>
      <w:r w:rsidR="008A6A2F" w:rsidRPr="008446A5">
        <w:rPr>
          <w:sz w:val="28"/>
          <w:szCs w:val="28"/>
          <w:lang w:val="en-US"/>
        </w:rPr>
        <w:t xml:space="preserve"> </w:t>
      </w:r>
      <w:proofErr w:type="spellStart"/>
      <w:r w:rsidRPr="008446A5">
        <w:rPr>
          <w:sz w:val="28"/>
          <w:szCs w:val="28"/>
          <w:lang w:val="en-US"/>
        </w:rPr>
        <w:t>qo‘llashda</w:t>
      </w:r>
      <w:proofErr w:type="spellEnd"/>
      <w:r w:rsidR="008A6A2F" w:rsidRPr="008446A5">
        <w:rPr>
          <w:sz w:val="28"/>
          <w:szCs w:val="28"/>
          <w:lang w:val="en-US"/>
        </w:rPr>
        <w:t xml:space="preserve"> </w:t>
      </w:r>
      <w:proofErr w:type="spellStart"/>
      <w:r w:rsidRPr="008446A5">
        <w:rPr>
          <w:sz w:val="28"/>
          <w:szCs w:val="28"/>
          <w:lang w:val="en-US"/>
        </w:rPr>
        <w:t>tuproqning</w:t>
      </w:r>
      <w:proofErr w:type="spellEnd"/>
      <w:r w:rsidR="008A6A2F" w:rsidRPr="008446A5">
        <w:rPr>
          <w:sz w:val="28"/>
          <w:szCs w:val="28"/>
          <w:lang w:val="en-US"/>
        </w:rPr>
        <w:t xml:space="preserve"> </w:t>
      </w:r>
      <w:proofErr w:type="spellStart"/>
      <w:r w:rsidRPr="008446A5">
        <w:rPr>
          <w:sz w:val="28"/>
          <w:szCs w:val="28"/>
          <w:lang w:val="en-US"/>
        </w:rPr>
        <w:t>umumiy</w:t>
      </w:r>
      <w:proofErr w:type="spellEnd"/>
      <w:r w:rsidR="008A6A2F" w:rsidRPr="008446A5">
        <w:rPr>
          <w:sz w:val="28"/>
          <w:szCs w:val="28"/>
          <w:lang w:val="en-US"/>
        </w:rPr>
        <w:t xml:space="preserve"> </w:t>
      </w:r>
      <w:proofErr w:type="spellStart"/>
      <w:r w:rsidRPr="008446A5">
        <w:rPr>
          <w:sz w:val="28"/>
          <w:szCs w:val="28"/>
          <w:lang w:val="en-US"/>
        </w:rPr>
        <w:t>yutish</w:t>
      </w:r>
      <w:proofErr w:type="spellEnd"/>
      <w:r w:rsidR="008A6A2F" w:rsidRPr="008446A5">
        <w:rPr>
          <w:sz w:val="28"/>
          <w:szCs w:val="28"/>
          <w:lang w:val="en-US"/>
        </w:rPr>
        <w:t xml:space="preserve"> </w:t>
      </w:r>
      <w:proofErr w:type="spellStart"/>
      <w:r w:rsidRPr="008446A5">
        <w:rPr>
          <w:sz w:val="28"/>
          <w:szCs w:val="28"/>
          <w:lang w:val="en-US"/>
        </w:rPr>
        <w:t>xususiyatini</w:t>
      </w:r>
      <w:proofErr w:type="spellEnd"/>
      <w:r w:rsidR="008A6A2F" w:rsidRPr="008446A5">
        <w:rPr>
          <w:sz w:val="28"/>
          <w:szCs w:val="28"/>
          <w:lang w:val="en-US"/>
        </w:rPr>
        <w:t xml:space="preserve"> </w:t>
      </w:r>
      <w:proofErr w:type="spellStart"/>
      <w:r w:rsidRPr="008446A5">
        <w:rPr>
          <w:sz w:val="28"/>
          <w:szCs w:val="28"/>
          <w:lang w:val="en-US"/>
        </w:rPr>
        <w:t>aniqlash</w:t>
      </w:r>
      <w:proofErr w:type="spellEnd"/>
      <w:r w:rsidR="008A6A2F" w:rsidRPr="008446A5">
        <w:rPr>
          <w:sz w:val="28"/>
          <w:szCs w:val="28"/>
          <w:lang w:val="en-US"/>
        </w:rPr>
        <w:t xml:space="preserve">  </w:t>
      </w:r>
      <w:r w:rsidRPr="008446A5">
        <w:rPr>
          <w:sz w:val="28"/>
          <w:szCs w:val="28"/>
          <w:lang w:val="en-US"/>
        </w:rPr>
        <w:t>ham</w:t>
      </w:r>
      <w:r w:rsidR="008A6A2F" w:rsidRPr="008446A5">
        <w:rPr>
          <w:sz w:val="28"/>
          <w:szCs w:val="28"/>
          <w:lang w:val="en-US"/>
        </w:rPr>
        <w:t xml:space="preserve"> </w:t>
      </w:r>
      <w:proofErr w:type="spellStart"/>
      <w:r w:rsidRPr="008446A5">
        <w:rPr>
          <w:sz w:val="28"/>
          <w:szCs w:val="28"/>
          <w:lang w:val="en-US"/>
        </w:rPr>
        <w:t>muhim</w:t>
      </w:r>
      <w:proofErr w:type="spellEnd"/>
      <w:r w:rsidR="008A6A2F" w:rsidRPr="008446A5">
        <w:rPr>
          <w:sz w:val="28"/>
          <w:szCs w:val="28"/>
          <w:lang w:val="en-US"/>
        </w:rPr>
        <w:t xml:space="preserve"> </w:t>
      </w:r>
      <w:proofErr w:type="spellStart"/>
      <w:r w:rsidRPr="008446A5">
        <w:rPr>
          <w:sz w:val="28"/>
          <w:szCs w:val="28"/>
          <w:lang w:val="en-US"/>
        </w:rPr>
        <w:t>ahamiyatga</w:t>
      </w:r>
      <w:proofErr w:type="spellEnd"/>
      <w:r w:rsidR="008A6A2F" w:rsidRPr="008446A5">
        <w:rPr>
          <w:sz w:val="28"/>
          <w:szCs w:val="28"/>
          <w:lang w:val="en-US"/>
        </w:rPr>
        <w:t xml:space="preserve"> </w:t>
      </w:r>
      <w:proofErr w:type="spellStart"/>
      <w:r w:rsidRPr="008446A5">
        <w:rPr>
          <w:sz w:val="28"/>
          <w:szCs w:val="28"/>
          <w:lang w:val="en-US"/>
        </w:rPr>
        <w:t>ega</w:t>
      </w:r>
      <w:proofErr w:type="spellEnd"/>
      <w:r w:rsidR="008A6A2F" w:rsidRPr="008446A5">
        <w:rPr>
          <w:sz w:val="28"/>
          <w:szCs w:val="28"/>
          <w:lang w:val="en-US"/>
        </w:rPr>
        <w:t xml:space="preserve">. </w:t>
      </w:r>
      <w:r w:rsidRPr="008446A5">
        <w:rPr>
          <w:sz w:val="28"/>
          <w:szCs w:val="28"/>
          <w:lang w:val="en-US"/>
        </w:rPr>
        <w:t>Uni</w:t>
      </w:r>
      <w:r w:rsidR="008A6A2F" w:rsidRPr="008446A5">
        <w:rPr>
          <w:sz w:val="28"/>
          <w:szCs w:val="28"/>
          <w:lang w:val="en-US"/>
        </w:rPr>
        <w:t xml:space="preserve"> </w:t>
      </w:r>
      <w:proofErr w:type="spellStart"/>
      <w:r w:rsidRPr="008446A5">
        <w:rPr>
          <w:sz w:val="28"/>
          <w:szCs w:val="28"/>
          <w:lang w:val="en-US"/>
        </w:rPr>
        <w:t>bilish</w:t>
      </w:r>
      <w:proofErr w:type="spellEnd"/>
      <w:r w:rsidR="008A6A2F" w:rsidRPr="008446A5">
        <w:rPr>
          <w:sz w:val="28"/>
          <w:szCs w:val="28"/>
          <w:lang w:val="en-US"/>
        </w:rPr>
        <w:t xml:space="preserve"> </w:t>
      </w:r>
      <w:proofErr w:type="spellStart"/>
      <w:r w:rsidRPr="008446A5">
        <w:rPr>
          <w:sz w:val="28"/>
          <w:szCs w:val="28"/>
          <w:lang w:val="en-US"/>
        </w:rPr>
        <w:t>tuproqning</w:t>
      </w:r>
      <w:proofErr w:type="spellEnd"/>
      <w:r w:rsidR="008A6A2F" w:rsidRPr="008446A5">
        <w:rPr>
          <w:sz w:val="28"/>
          <w:szCs w:val="28"/>
          <w:lang w:val="en-US"/>
        </w:rPr>
        <w:t xml:space="preserve"> </w:t>
      </w:r>
      <w:proofErr w:type="spellStart"/>
      <w:r w:rsidRPr="008446A5">
        <w:rPr>
          <w:sz w:val="28"/>
          <w:szCs w:val="28"/>
          <w:lang w:val="en-US"/>
        </w:rPr>
        <w:t>asoslar</w:t>
      </w:r>
      <w:proofErr w:type="spellEnd"/>
      <w:r w:rsidR="008A6A2F" w:rsidRPr="008446A5">
        <w:rPr>
          <w:sz w:val="28"/>
          <w:szCs w:val="28"/>
          <w:lang w:val="en-US"/>
        </w:rPr>
        <w:t xml:space="preserve"> </w:t>
      </w:r>
      <w:proofErr w:type="spellStart"/>
      <w:r w:rsidRPr="008446A5">
        <w:rPr>
          <w:sz w:val="28"/>
          <w:szCs w:val="28"/>
          <w:lang w:val="en-US"/>
        </w:rPr>
        <w:t>bilan</w:t>
      </w:r>
      <w:proofErr w:type="spellEnd"/>
      <w:r w:rsidR="008A6A2F" w:rsidRPr="008446A5">
        <w:rPr>
          <w:sz w:val="28"/>
          <w:szCs w:val="28"/>
          <w:lang w:val="en-US"/>
        </w:rPr>
        <w:t xml:space="preserve"> </w:t>
      </w:r>
      <w:proofErr w:type="spellStart"/>
      <w:r w:rsidRPr="008446A5">
        <w:rPr>
          <w:sz w:val="28"/>
          <w:szCs w:val="28"/>
          <w:lang w:val="en-US"/>
        </w:rPr>
        <w:t>to‘yinmaganligini</w:t>
      </w:r>
      <w:proofErr w:type="spellEnd"/>
      <w:r w:rsidR="008A6A2F" w:rsidRPr="008446A5">
        <w:rPr>
          <w:sz w:val="28"/>
          <w:szCs w:val="28"/>
          <w:lang w:val="en-US"/>
        </w:rPr>
        <w:t xml:space="preserve"> </w:t>
      </w:r>
      <w:proofErr w:type="spellStart"/>
      <w:r w:rsidRPr="008446A5">
        <w:rPr>
          <w:sz w:val="28"/>
          <w:szCs w:val="28"/>
          <w:lang w:val="en-US"/>
        </w:rPr>
        <w:t>qanday</w:t>
      </w:r>
      <w:proofErr w:type="spellEnd"/>
      <w:r w:rsidR="008A6A2F" w:rsidRPr="008446A5">
        <w:rPr>
          <w:sz w:val="28"/>
          <w:szCs w:val="28"/>
          <w:lang w:val="en-US"/>
        </w:rPr>
        <w:t xml:space="preserve"> </w:t>
      </w:r>
      <w:proofErr w:type="spellStart"/>
      <w:r w:rsidRPr="008446A5">
        <w:rPr>
          <w:sz w:val="28"/>
          <w:szCs w:val="28"/>
          <w:lang w:val="en-US"/>
        </w:rPr>
        <w:t>namoyon</w:t>
      </w:r>
      <w:proofErr w:type="spellEnd"/>
      <w:r w:rsidR="008A6A2F" w:rsidRPr="008446A5">
        <w:rPr>
          <w:sz w:val="28"/>
          <w:szCs w:val="28"/>
          <w:lang w:val="en-US"/>
        </w:rPr>
        <w:t xml:space="preserve"> </w:t>
      </w:r>
      <w:proofErr w:type="spellStart"/>
      <w:r w:rsidRPr="008446A5">
        <w:rPr>
          <w:sz w:val="28"/>
          <w:szCs w:val="28"/>
          <w:lang w:val="en-US"/>
        </w:rPr>
        <w:t>bo‘lishini</w:t>
      </w:r>
      <w:proofErr w:type="spellEnd"/>
      <w:r w:rsidR="008A6A2F" w:rsidRPr="008446A5">
        <w:rPr>
          <w:sz w:val="28"/>
          <w:szCs w:val="28"/>
          <w:lang w:val="en-US"/>
        </w:rPr>
        <w:t xml:space="preserve">, </w:t>
      </w:r>
      <w:proofErr w:type="spellStart"/>
      <w:r w:rsidRPr="008446A5">
        <w:rPr>
          <w:sz w:val="28"/>
          <w:szCs w:val="28"/>
          <w:lang w:val="en-US"/>
        </w:rPr>
        <w:t>ya’ni</w:t>
      </w:r>
      <w:proofErr w:type="spellEnd"/>
      <w:r w:rsidR="008A6A2F" w:rsidRPr="008446A5">
        <w:rPr>
          <w:sz w:val="28"/>
          <w:szCs w:val="28"/>
          <w:lang w:val="en-US"/>
        </w:rPr>
        <w:t xml:space="preserve"> </w:t>
      </w:r>
      <w:proofErr w:type="spellStart"/>
      <w:r w:rsidRPr="008446A5">
        <w:rPr>
          <w:sz w:val="28"/>
          <w:szCs w:val="28"/>
          <w:lang w:val="en-US"/>
        </w:rPr>
        <w:t>tuproq</w:t>
      </w:r>
      <w:proofErr w:type="spellEnd"/>
      <w:r w:rsidR="008A6A2F" w:rsidRPr="008446A5">
        <w:rPr>
          <w:sz w:val="28"/>
          <w:szCs w:val="28"/>
          <w:lang w:val="en-US"/>
        </w:rPr>
        <w:t xml:space="preserve"> </w:t>
      </w:r>
      <w:proofErr w:type="spellStart"/>
      <w:r w:rsidRPr="008446A5">
        <w:rPr>
          <w:sz w:val="28"/>
          <w:szCs w:val="28"/>
          <w:lang w:val="en-US"/>
        </w:rPr>
        <w:t>tomonidan</w:t>
      </w:r>
      <w:proofErr w:type="spellEnd"/>
      <w:r w:rsidR="008A6A2F" w:rsidRPr="008446A5">
        <w:rPr>
          <w:sz w:val="28"/>
          <w:szCs w:val="28"/>
          <w:lang w:val="en-US"/>
        </w:rPr>
        <w:t xml:space="preserve"> </w:t>
      </w:r>
      <w:proofErr w:type="spellStart"/>
      <w:r w:rsidRPr="008446A5">
        <w:rPr>
          <w:sz w:val="28"/>
          <w:szCs w:val="28"/>
          <w:lang w:val="en-US"/>
        </w:rPr>
        <w:t>kationlarni</w:t>
      </w:r>
      <w:proofErr w:type="spellEnd"/>
      <w:r w:rsidR="008A6A2F" w:rsidRPr="008446A5">
        <w:rPr>
          <w:sz w:val="28"/>
          <w:szCs w:val="28"/>
          <w:lang w:val="en-US"/>
        </w:rPr>
        <w:t xml:space="preserve"> </w:t>
      </w:r>
      <w:proofErr w:type="spellStart"/>
      <w:r w:rsidRPr="008446A5">
        <w:rPr>
          <w:sz w:val="28"/>
          <w:szCs w:val="28"/>
          <w:lang w:val="en-US"/>
        </w:rPr>
        <w:t>almashinuvli</w:t>
      </w:r>
      <w:proofErr w:type="spellEnd"/>
      <w:r w:rsidR="008A6A2F" w:rsidRPr="008446A5">
        <w:rPr>
          <w:sz w:val="28"/>
          <w:szCs w:val="28"/>
          <w:lang w:val="en-US"/>
        </w:rPr>
        <w:t xml:space="preserve"> </w:t>
      </w:r>
      <w:proofErr w:type="spellStart"/>
      <w:r w:rsidRPr="008446A5">
        <w:rPr>
          <w:sz w:val="28"/>
          <w:szCs w:val="28"/>
          <w:lang w:val="en-US"/>
        </w:rPr>
        <w:lastRenderedPageBreak/>
        <w:t>yutish</w:t>
      </w:r>
      <w:proofErr w:type="spellEnd"/>
      <w:r w:rsidR="008A6A2F" w:rsidRPr="008446A5">
        <w:rPr>
          <w:sz w:val="28"/>
          <w:szCs w:val="28"/>
          <w:lang w:val="en-US"/>
        </w:rPr>
        <w:t xml:space="preserve"> </w:t>
      </w:r>
      <w:proofErr w:type="spellStart"/>
      <w:r w:rsidRPr="008446A5">
        <w:rPr>
          <w:sz w:val="28"/>
          <w:szCs w:val="28"/>
          <w:lang w:val="en-US"/>
        </w:rPr>
        <w:t>darajasi</w:t>
      </w:r>
      <w:proofErr w:type="spellEnd"/>
      <w:r w:rsidR="008A6A2F" w:rsidRPr="008446A5">
        <w:rPr>
          <w:sz w:val="28"/>
          <w:szCs w:val="28"/>
          <w:lang w:val="en-US"/>
        </w:rPr>
        <w:t xml:space="preserve"> </w:t>
      </w:r>
      <w:proofErr w:type="spellStart"/>
      <w:r w:rsidRPr="008446A5">
        <w:rPr>
          <w:sz w:val="28"/>
          <w:szCs w:val="28"/>
          <w:lang w:val="en-US"/>
        </w:rPr>
        <w:t>qanday</w:t>
      </w:r>
      <w:proofErr w:type="spellEnd"/>
      <w:r w:rsidR="008A6A2F" w:rsidRPr="008446A5">
        <w:rPr>
          <w:sz w:val="28"/>
          <w:szCs w:val="28"/>
          <w:lang w:val="en-US"/>
        </w:rPr>
        <w:t xml:space="preserve"> </w:t>
      </w:r>
      <w:proofErr w:type="spellStart"/>
      <w:r w:rsidRPr="008446A5">
        <w:rPr>
          <w:sz w:val="28"/>
          <w:szCs w:val="28"/>
          <w:lang w:val="en-US"/>
        </w:rPr>
        <w:t>ekanligi</w:t>
      </w:r>
      <w:proofErr w:type="spellEnd"/>
      <w:r w:rsidR="008A6A2F" w:rsidRPr="008446A5">
        <w:rPr>
          <w:sz w:val="28"/>
          <w:szCs w:val="28"/>
          <w:lang w:val="en-US"/>
        </w:rPr>
        <w:t xml:space="preserve"> </w:t>
      </w:r>
      <w:proofErr w:type="spellStart"/>
      <w:r w:rsidRPr="008446A5">
        <w:rPr>
          <w:sz w:val="28"/>
          <w:szCs w:val="28"/>
          <w:lang w:val="en-US"/>
        </w:rPr>
        <w:t>haqida</w:t>
      </w:r>
      <w:proofErr w:type="spellEnd"/>
      <w:r w:rsidR="008A6A2F" w:rsidRPr="008446A5">
        <w:rPr>
          <w:sz w:val="28"/>
          <w:szCs w:val="28"/>
          <w:lang w:val="en-US"/>
        </w:rPr>
        <w:t xml:space="preserve"> </w:t>
      </w:r>
      <w:proofErr w:type="spellStart"/>
      <w:r w:rsidRPr="008446A5">
        <w:rPr>
          <w:sz w:val="28"/>
          <w:szCs w:val="28"/>
          <w:lang w:val="en-US"/>
        </w:rPr>
        <w:t>fikr</w:t>
      </w:r>
      <w:proofErr w:type="spellEnd"/>
      <w:r w:rsidR="008A6A2F" w:rsidRPr="008446A5">
        <w:rPr>
          <w:sz w:val="28"/>
          <w:szCs w:val="28"/>
          <w:lang w:val="en-US"/>
        </w:rPr>
        <w:t xml:space="preserve"> </w:t>
      </w:r>
      <w:proofErr w:type="spellStart"/>
      <w:r w:rsidRPr="008446A5">
        <w:rPr>
          <w:sz w:val="28"/>
          <w:szCs w:val="28"/>
          <w:lang w:val="en-US"/>
        </w:rPr>
        <w:t>yuritish</w:t>
      </w:r>
      <w:proofErr w:type="spellEnd"/>
      <w:r w:rsidR="008A6A2F" w:rsidRPr="008446A5">
        <w:rPr>
          <w:sz w:val="28"/>
          <w:szCs w:val="28"/>
          <w:lang w:val="en-US"/>
        </w:rPr>
        <w:t xml:space="preserve"> </w:t>
      </w:r>
      <w:proofErr w:type="spellStart"/>
      <w:r w:rsidRPr="008446A5">
        <w:rPr>
          <w:sz w:val="28"/>
          <w:szCs w:val="28"/>
          <w:lang w:val="en-US"/>
        </w:rPr>
        <w:t>imkonini</w:t>
      </w:r>
      <w:proofErr w:type="spellEnd"/>
      <w:r w:rsidR="008A6A2F" w:rsidRPr="008446A5">
        <w:rPr>
          <w:sz w:val="28"/>
          <w:szCs w:val="28"/>
          <w:lang w:val="en-US"/>
        </w:rPr>
        <w:t xml:space="preserve"> </w:t>
      </w:r>
      <w:proofErr w:type="spellStart"/>
      <w:r w:rsidRPr="008446A5">
        <w:rPr>
          <w:sz w:val="28"/>
          <w:szCs w:val="28"/>
          <w:lang w:val="en-US"/>
        </w:rPr>
        <w:t>beradi</w:t>
      </w:r>
      <w:proofErr w:type="spellEnd"/>
      <w:r w:rsidR="008A6A2F" w:rsidRPr="008446A5">
        <w:rPr>
          <w:sz w:val="28"/>
          <w:szCs w:val="28"/>
          <w:lang w:val="en-US"/>
        </w:rPr>
        <w:t xml:space="preserve">.  </w:t>
      </w:r>
      <w:proofErr w:type="spellStart"/>
      <w:r w:rsidRPr="008446A5">
        <w:rPr>
          <w:sz w:val="28"/>
          <w:szCs w:val="28"/>
          <w:lang w:val="en-US"/>
        </w:rPr>
        <w:t>Bundan</w:t>
      </w:r>
      <w:proofErr w:type="spellEnd"/>
      <w:r w:rsidR="008A6A2F" w:rsidRPr="008446A5">
        <w:rPr>
          <w:sz w:val="28"/>
          <w:szCs w:val="28"/>
          <w:lang w:val="en-US"/>
        </w:rPr>
        <w:t xml:space="preserve"> </w:t>
      </w:r>
      <w:proofErr w:type="spellStart"/>
      <w:r w:rsidRPr="008446A5">
        <w:rPr>
          <w:sz w:val="28"/>
          <w:szCs w:val="28"/>
          <w:lang w:val="en-US"/>
        </w:rPr>
        <w:t>tashqari</w:t>
      </w:r>
      <w:proofErr w:type="spellEnd"/>
      <w:r w:rsidR="008A6A2F" w:rsidRPr="008446A5">
        <w:rPr>
          <w:sz w:val="28"/>
          <w:szCs w:val="28"/>
          <w:lang w:val="en-US"/>
        </w:rPr>
        <w:t xml:space="preserve"> </w:t>
      </w:r>
      <w:proofErr w:type="spellStart"/>
      <w:r w:rsidRPr="008446A5">
        <w:rPr>
          <w:sz w:val="28"/>
          <w:szCs w:val="28"/>
          <w:lang w:val="en-US"/>
        </w:rPr>
        <w:t>tuproqning</w:t>
      </w:r>
      <w:proofErr w:type="spellEnd"/>
      <w:r w:rsidR="008A6A2F" w:rsidRPr="008446A5">
        <w:rPr>
          <w:sz w:val="28"/>
          <w:szCs w:val="28"/>
          <w:lang w:val="en-US"/>
        </w:rPr>
        <w:t xml:space="preserve"> </w:t>
      </w:r>
      <w:proofErr w:type="spellStart"/>
      <w:r w:rsidRPr="008446A5">
        <w:rPr>
          <w:sz w:val="28"/>
          <w:szCs w:val="28"/>
          <w:lang w:val="en-US"/>
        </w:rPr>
        <w:t>asoslar</w:t>
      </w:r>
      <w:proofErr w:type="spellEnd"/>
      <w:r w:rsidR="008A6A2F" w:rsidRPr="008446A5">
        <w:rPr>
          <w:sz w:val="28"/>
          <w:szCs w:val="28"/>
          <w:lang w:val="en-US"/>
        </w:rPr>
        <w:t xml:space="preserve"> </w:t>
      </w:r>
      <w:proofErr w:type="spellStart"/>
      <w:r w:rsidRPr="008446A5">
        <w:rPr>
          <w:sz w:val="28"/>
          <w:szCs w:val="28"/>
          <w:lang w:val="en-US"/>
        </w:rPr>
        <w:t>bilan</w:t>
      </w:r>
      <w:proofErr w:type="spellEnd"/>
      <w:r w:rsidR="008A6A2F" w:rsidRPr="008446A5">
        <w:rPr>
          <w:sz w:val="28"/>
          <w:szCs w:val="28"/>
          <w:lang w:val="en-US"/>
        </w:rPr>
        <w:t xml:space="preserve"> </w:t>
      </w:r>
      <w:proofErr w:type="spellStart"/>
      <w:r w:rsidRPr="008446A5">
        <w:rPr>
          <w:sz w:val="28"/>
          <w:szCs w:val="28"/>
          <w:lang w:val="en-US"/>
        </w:rPr>
        <w:t>to‘yinish</w:t>
      </w:r>
      <w:proofErr w:type="spellEnd"/>
      <w:r w:rsidR="008A6A2F" w:rsidRPr="008446A5">
        <w:rPr>
          <w:sz w:val="28"/>
          <w:szCs w:val="28"/>
          <w:lang w:val="en-US"/>
        </w:rPr>
        <w:t xml:space="preserve"> </w:t>
      </w:r>
      <w:proofErr w:type="spellStart"/>
      <w:r w:rsidRPr="008446A5">
        <w:rPr>
          <w:sz w:val="28"/>
          <w:szCs w:val="28"/>
          <w:lang w:val="en-US"/>
        </w:rPr>
        <w:t>darajasini</w:t>
      </w:r>
      <w:proofErr w:type="spellEnd"/>
      <w:r w:rsidR="008A6A2F" w:rsidRPr="008446A5">
        <w:rPr>
          <w:sz w:val="28"/>
          <w:szCs w:val="28"/>
          <w:lang w:val="en-US"/>
        </w:rPr>
        <w:t xml:space="preserve"> </w:t>
      </w:r>
      <w:r w:rsidRPr="008446A5">
        <w:rPr>
          <w:sz w:val="28"/>
          <w:szCs w:val="28"/>
          <w:lang w:val="en-US"/>
        </w:rPr>
        <w:t>ham</w:t>
      </w:r>
      <w:r w:rsidR="008A6A2F" w:rsidRPr="008446A5">
        <w:rPr>
          <w:sz w:val="28"/>
          <w:szCs w:val="28"/>
          <w:lang w:val="en-US"/>
        </w:rPr>
        <w:t xml:space="preserve"> </w:t>
      </w:r>
      <w:proofErr w:type="spellStart"/>
      <w:r w:rsidRPr="008446A5">
        <w:rPr>
          <w:sz w:val="28"/>
          <w:szCs w:val="28"/>
          <w:lang w:val="en-US"/>
        </w:rPr>
        <w:t>hisobga</w:t>
      </w:r>
      <w:proofErr w:type="spellEnd"/>
      <w:r w:rsidR="008A6A2F" w:rsidRPr="008446A5">
        <w:rPr>
          <w:sz w:val="28"/>
          <w:szCs w:val="28"/>
          <w:lang w:val="en-US"/>
        </w:rPr>
        <w:t xml:space="preserve"> </w:t>
      </w:r>
      <w:proofErr w:type="spellStart"/>
      <w:r w:rsidRPr="008446A5">
        <w:rPr>
          <w:sz w:val="28"/>
          <w:szCs w:val="28"/>
          <w:lang w:val="en-US"/>
        </w:rPr>
        <w:t>olish</w:t>
      </w:r>
      <w:proofErr w:type="spellEnd"/>
      <w:r w:rsidR="008A6A2F" w:rsidRPr="008446A5">
        <w:rPr>
          <w:sz w:val="28"/>
          <w:szCs w:val="28"/>
          <w:lang w:val="en-US"/>
        </w:rPr>
        <w:t xml:space="preserve"> </w:t>
      </w:r>
      <w:proofErr w:type="spellStart"/>
      <w:r w:rsidRPr="008446A5">
        <w:rPr>
          <w:sz w:val="28"/>
          <w:szCs w:val="28"/>
          <w:lang w:val="en-US"/>
        </w:rPr>
        <w:t>muhim</w:t>
      </w:r>
      <w:proofErr w:type="spellEnd"/>
      <w:r w:rsidR="008A6A2F" w:rsidRPr="008446A5">
        <w:rPr>
          <w:sz w:val="28"/>
          <w:szCs w:val="28"/>
          <w:lang w:val="en-US"/>
        </w:rPr>
        <w:t xml:space="preserve"> </w:t>
      </w:r>
      <w:proofErr w:type="spellStart"/>
      <w:r w:rsidRPr="008446A5">
        <w:rPr>
          <w:sz w:val="28"/>
          <w:szCs w:val="28"/>
          <w:lang w:val="en-US"/>
        </w:rPr>
        <w:t>ahamiyatga</w:t>
      </w:r>
      <w:proofErr w:type="spellEnd"/>
      <w:r w:rsidR="008A6A2F" w:rsidRPr="008446A5">
        <w:rPr>
          <w:sz w:val="28"/>
          <w:szCs w:val="28"/>
          <w:lang w:val="en-US"/>
        </w:rPr>
        <w:t xml:space="preserve"> </w:t>
      </w:r>
      <w:proofErr w:type="spellStart"/>
      <w:r w:rsidRPr="008446A5">
        <w:rPr>
          <w:sz w:val="28"/>
          <w:szCs w:val="28"/>
          <w:lang w:val="en-US"/>
        </w:rPr>
        <w:t>ega</w:t>
      </w:r>
      <w:proofErr w:type="spellEnd"/>
      <w:r w:rsidR="008A6A2F" w:rsidRPr="008446A5">
        <w:rPr>
          <w:sz w:val="28"/>
          <w:szCs w:val="28"/>
          <w:lang w:val="en-US"/>
        </w:rPr>
        <w:t xml:space="preserve">.  </w:t>
      </w:r>
      <w:r w:rsidRPr="008446A5">
        <w:rPr>
          <w:sz w:val="28"/>
          <w:szCs w:val="28"/>
          <w:lang w:val="en-US"/>
        </w:rPr>
        <w:t>Agar</w:t>
      </w:r>
      <w:r w:rsidR="008A6A2F" w:rsidRPr="008446A5">
        <w:rPr>
          <w:sz w:val="28"/>
          <w:szCs w:val="28"/>
          <w:lang w:val="en-US"/>
        </w:rPr>
        <w:t xml:space="preserve"> </w:t>
      </w:r>
      <w:proofErr w:type="spellStart"/>
      <w:r w:rsidRPr="008446A5">
        <w:rPr>
          <w:sz w:val="28"/>
          <w:szCs w:val="28"/>
          <w:lang w:val="en-US"/>
        </w:rPr>
        <w:t>uning</w:t>
      </w:r>
      <w:proofErr w:type="spellEnd"/>
      <w:r w:rsidR="008A6A2F" w:rsidRPr="008446A5">
        <w:rPr>
          <w:sz w:val="28"/>
          <w:szCs w:val="28"/>
          <w:lang w:val="en-US"/>
        </w:rPr>
        <w:t xml:space="preserve"> </w:t>
      </w:r>
      <w:proofErr w:type="spellStart"/>
      <w:r w:rsidRPr="008446A5">
        <w:rPr>
          <w:sz w:val="28"/>
          <w:szCs w:val="28"/>
          <w:lang w:val="en-US"/>
        </w:rPr>
        <w:t>kattaligi</w:t>
      </w:r>
      <w:proofErr w:type="spellEnd"/>
      <w:r w:rsidR="008A6A2F" w:rsidRPr="008446A5">
        <w:rPr>
          <w:sz w:val="28"/>
          <w:szCs w:val="28"/>
          <w:lang w:val="en-US"/>
        </w:rPr>
        <w:t xml:space="preserve"> 70 </w:t>
      </w:r>
      <w:r w:rsidRPr="008446A5">
        <w:rPr>
          <w:sz w:val="28"/>
          <w:szCs w:val="28"/>
          <w:lang w:val="en-US"/>
        </w:rPr>
        <w:t>dan</w:t>
      </w:r>
      <w:r w:rsidR="008A6A2F" w:rsidRPr="008446A5">
        <w:rPr>
          <w:sz w:val="28"/>
          <w:szCs w:val="28"/>
          <w:lang w:val="en-US"/>
        </w:rPr>
        <w:t xml:space="preserve"> </w:t>
      </w:r>
      <w:r w:rsidRPr="008446A5">
        <w:rPr>
          <w:sz w:val="28"/>
          <w:szCs w:val="28"/>
          <w:lang w:val="en-US"/>
        </w:rPr>
        <w:t>past</w:t>
      </w:r>
      <w:r w:rsidR="008A6A2F" w:rsidRPr="008446A5">
        <w:rPr>
          <w:sz w:val="28"/>
          <w:szCs w:val="28"/>
          <w:lang w:val="en-US"/>
        </w:rPr>
        <w:t xml:space="preserve"> </w:t>
      </w:r>
      <w:proofErr w:type="spellStart"/>
      <w:r w:rsidRPr="008446A5">
        <w:rPr>
          <w:sz w:val="28"/>
          <w:szCs w:val="28"/>
          <w:lang w:val="en-US"/>
        </w:rPr>
        <w:t>bo‘lsa</w:t>
      </w:r>
      <w:proofErr w:type="spellEnd"/>
      <w:r w:rsidR="008A6A2F" w:rsidRPr="008446A5">
        <w:rPr>
          <w:sz w:val="28"/>
          <w:szCs w:val="28"/>
          <w:lang w:val="en-US"/>
        </w:rPr>
        <w:t xml:space="preserve"> </w:t>
      </w:r>
      <w:proofErr w:type="spellStart"/>
      <w:r w:rsidRPr="008446A5">
        <w:rPr>
          <w:sz w:val="28"/>
          <w:szCs w:val="28"/>
          <w:lang w:val="en-US"/>
        </w:rPr>
        <w:t>fosforit</w:t>
      </w:r>
      <w:proofErr w:type="spellEnd"/>
      <w:r w:rsidR="008A6A2F" w:rsidRPr="008446A5">
        <w:rPr>
          <w:sz w:val="28"/>
          <w:szCs w:val="28"/>
          <w:lang w:val="en-US"/>
        </w:rPr>
        <w:t xml:space="preserve"> </w:t>
      </w:r>
      <w:proofErr w:type="spellStart"/>
      <w:r w:rsidRPr="008446A5">
        <w:rPr>
          <w:sz w:val="28"/>
          <w:szCs w:val="28"/>
          <w:lang w:val="en-US"/>
        </w:rPr>
        <w:t>unini</w:t>
      </w:r>
      <w:proofErr w:type="spellEnd"/>
      <w:r w:rsidR="008A6A2F" w:rsidRPr="008446A5">
        <w:rPr>
          <w:sz w:val="28"/>
          <w:szCs w:val="28"/>
          <w:lang w:val="en-US"/>
        </w:rPr>
        <w:t xml:space="preserve"> </w:t>
      </w:r>
      <w:proofErr w:type="spellStart"/>
      <w:r w:rsidRPr="008446A5">
        <w:rPr>
          <w:sz w:val="28"/>
          <w:szCs w:val="28"/>
          <w:lang w:val="en-US"/>
        </w:rPr>
        <w:t>samaradorligi</w:t>
      </w:r>
      <w:proofErr w:type="spellEnd"/>
      <w:r w:rsidR="008A6A2F" w:rsidRPr="008446A5">
        <w:rPr>
          <w:sz w:val="28"/>
          <w:szCs w:val="28"/>
          <w:lang w:val="en-US"/>
        </w:rPr>
        <w:t xml:space="preserve"> </w:t>
      </w:r>
      <w:proofErr w:type="spellStart"/>
      <w:r w:rsidRPr="008446A5">
        <w:rPr>
          <w:sz w:val="28"/>
          <w:szCs w:val="28"/>
          <w:lang w:val="en-US"/>
        </w:rPr>
        <w:t>ehtimoli</w:t>
      </w:r>
      <w:proofErr w:type="spellEnd"/>
      <w:r w:rsidR="008A6A2F" w:rsidRPr="008446A5">
        <w:rPr>
          <w:sz w:val="28"/>
          <w:szCs w:val="28"/>
          <w:lang w:val="en-US"/>
        </w:rPr>
        <w:t xml:space="preserve"> </w:t>
      </w:r>
      <w:proofErr w:type="spellStart"/>
      <w:r w:rsidRPr="008446A5">
        <w:rPr>
          <w:sz w:val="28"/>
          <w:szCs w:val="28"/>
          <w:lang w:val="en-US"/>
        </w:rPr>
        <w:t>ancha</w:t>
      </w:r>
      <w:proofErr w:type="spellEnd"/>
      <w:r w:rsidR="008A6A2F" w:rsidRPr="008446A5">
        <w:rPr>
          <w:sz w:val="28"/>
          <w:szCs w:val="28"/>
          <w:lang w:val="en-US"/>
        </w:rPr>
        <w:t xml:space="preserve"> </w:t>
      </w:r>
      <w:proofErr w:type="spellStart"/>
      <w:r w:rsidRPr="008446A5">
        <w:rPr>
          <w:sz w:val="28"/>
          <w:szCs w:val="28"/>
          <w:lang w:val="en-US"/>
        </w:rPr>
        <w:t>baland</w:t>
      </w:r>
      <w:proofErr w:type="spellEnd"/>
      <w:r w:rsidR="008A6A2F" w:rsidRPr="008446A5">
        <w:rPr>
          <w:sz w:val="28"/>
          <w:szCs w:val="28"/>
          <w:lang w:val="en-US"/>
        </w:rPr>
        <w:t xml:space="preserve"> </w:t>
      </w:r>
      <w:proofErr w:type="spellStart"/>
      <w:r w:rsidRPr="008446A5">
        <w:rPr>
          <w:sz w:val="28"/>
          <w:szCs w:val="28"/>
          <w:lang w:val="en-US"/>
        </w:rPr>
        <w:t>bo‘ladi</w:t>
      </w:r>
      <w:proofErr w:type="spellEnd"/>
      <w:r w:rsidR="008A6A2F" w:rsidRPr="008446A5">
        <w:rPr>
          <w:sz w:val="28"/>
          <w:szCs w:val="28"/>
          <w:lang w:val="en-US"/>
        </w:rPr>
        <w:t xml:space="preserve">. </w:t>
      </w:r>
      <w:proofErr w:type="spellStart"/>
      <w:r w:rsidRPr="008446A5">
        <w:rPr>
          <w:sz w:val="28"/>
          <w:szCs w:val="28"/>
          <w:lang w:val="en-US"/>
        </w:rPr>
        <w:t>Fosforit</w:t>
      </w:r>
      <w:proofErr w:type="spellEnd"/>
      <w:r w:rsidR="008A6A2F" w:rsidRPr="008446A5">
        <w:rPr>
          <w:sz w:val="28"/>
          <w:szCs w:val="28"/>
          <w:lang w:val="en-US"/>
        </w:rPr>
        <w:t xml:space="preserve"> </w:t>
      </w:r>
      <w:proofErr w:type="spellStart"/>
      <w:r w:rsidRPr="008446A5">
        <w:rPr>
          <w:sz w:val="28"/>
          <w:szCs w:val="28"/>
          <w:lang w:val="en-US"/>
        </w:rPr>
        <w:t>unining</w:t>
      </w:r>
      <w:proofErr w:type="spellEnd"/>
      <w:r w:rsidR="008A6A2F" w:rsidRPr="008446A5">
        <w:rPr>
          <w:sz w:val="28"/>
          <w:szCs w:val="28"/>
          <w:lang w:val="en-US"/>
        </w:rPr>
        <w:t xml:space="preserve"> </w:t>
      </w:r>
      <w:proofErr w:type="spellStart"/>
      <w:r w:rsidRPr="008446A5">
        <w:rPr>
          <w:sz w:val="28"/>
          <w:szCs w:val="28"/>
          <w:lang w:val="en-US"/>
        </w:rPr>
        <w:t>samaradorligi</w:t>
      </w:r>
      <w:proofErr w:type="spellEnd"/>
      <w:r w:rsidR="008A6A2F" w:rsidRPr="008446A5">
        <w:rPr>
          <w:sz w:val="28"/>
          <w:szCs w:val="28"/>
          <w:lang w:val="en-US"/>
        </w:rPr>
        <w:t xml:space="preserve"> </w:t>
      </w:r>
      <w:proofErr w:type="spellStart"/>
      <w:r w:rsidRPr="008446A5">
        <w:rPr>
          <w:sz w:val="28"/>
          <w:szCs w:val="28"/>
          <w:lang w:val="en-US"/>
        </w:rPr>
        <w:t>fosforitlar</w:t>
      </w:r>
      <w:proofErr w:type="spellEnd"/>
      <w:r w:rsidR="008A6A2F" w:rsidRPr="008446A5">
        <w:rPr>
          <w:sz w:val="28"/>
          <w:szCs w:val="28"/>
          <w:lang w:val="en-US"/>
        </w:rPr>
        <w:t xml:space="preserve"> </w:t>
      </w:r>
      <w:proofErr w:type="spellStart"/>
      <w:r w:rsidRPr="008446A5">
        <w:rPr>
          <w:sz w:val="28"/>
          <w:szCs w:val="28"/>
          <w:lang w:val="en-US"/>
        </w:rPr>
        <w:t>tarkibiga</w:t>
      </w:r>
      <w:proofErr w:type="spellEnd"/>
      <w:r w:rsidR="008A6A2F" w:rsidRPr="008446A5">
        <w:rPr>
          <w:sz w:val="28"/>
          <w:szCs w:val="28"/>
          <w:lang w:val="en-US"/>
        </w:rPr>
        <w:t xml:space="preserve">, </w:t>
      </w:r>
      <w:proofErr w:type="spellStart"/>
      <w:r w:rsidRPr="008446A5">
        <w:rPr>
          <w:sz w:val="28"/>
          <w:szCs w:val="28"/>
          <w:lang w:val="en-US"/>
        </w:rPr>
        <w:t>maydalanganlik</w:t>
      </w:r>
      <w:proofErr w:type="spellEnd"/>
      <w:r w:rsidR="008A6A2F" w:rsidRPr="008446A5">
        <w:rPr>
          <w:sz w:val="28"/>
          <w:szCs w:val="28"/>
          <w:lang w:val="en-US"/>
        </w:rPr>
        <w:t xml:space="preserve"> </w:t>
      </w:r>
      <w:proofErr w:type="spellStart"/>
      <w:r w:rsidRPr="008446A5">
        <w:rPr>
          <w:sz w:val="28"/>
          <w:szCs w:val="28"/>
          <w:lang w:val="en-US"/>
        </w:rPr>
        <w:t>darajasiga</w:t>
      </w:r>
      <w:proofErr w:type="spellEnd"/>
      <w:r w:rsidR="008A6A2F" w:rsidRPr="008446A5">
        <w:rPr>
          <w:sz w:val="28"/>
          <w:szCs w:val="28"/>
          <w:lang w:val="en-US"/>
        </w:rPr>
        <w:t xml:space="preserve">, </w:t>
      </w:r>
      <w:proofErr w:type="spellStart"/>
      <w:r w:rsidRPr="008446A5">
        <w:rPr>
          <w:sz w:val="28"/>
          <w:szCs w:val="28"/>
          <w:lang w:val="en-US"/>
        </w:rPr>
        <w:t>o‘simliklarning</w:t>
      </w:r>
      <w:proofErr w:type="spellEnd"/>
      <w:r w:rsidR="008A6A2F" w:rsidRPr="008446A5">
        <w:rPr>
          <w:sz w:val="28"/>
          <w:szCs w:val="28"/>
          <w:lang w:val="en-US"/>
        </w:rPr>
        <w:t xml:space="preserve"> </w:t>
      </w:r>
      <w:proofErr w:type="spellStart"/>
      <w:r w:rsidRPr="008446A5">
        <w:rPr>
          <w:sz w:val="28"/>
          <w:szCs w:val="28"/>
          <w:lang w:val="en-US"/>
        </w:rPr>
        <w:t>xususiyatlariga</w:t>
      </w:r>
      <w:proofErr w:type="spellEnd"/>
      <w:r w:rsidR="008A6A2F" w:rsidRPr="008446A5">
        <w:rPr>
          <w:sz w:val="28"/>
          <w:szCs w:val="28"/>
          <w:lang w:val="en-US"/>
        </w:rPr>
        <w:t xml:space="preserve">, </w:t>
      </w:r>
      <w:proofErr w:type="spellStart"/>
      <w:r w:rsidRPr="008446A5">
        <w:rPr>
          <w:sz w:val="28"/>
          <w:szCs w:val="28"/>
          <w:lang w:val="en-US"/>
        </w:rPr>
        <w:t>tuproqning</w:t>
      </w:r>
      <w:proofErr w:type="spellEnd"/>
      <w:r w:rsidR="008A6A2F" w:rsidRPr="008446A5">
        <w:rPr>
          <w:sz w:val="28"/>
          <w:szCs w:val="28"/>
          <w:lang w:val="en-US"/>
        </w:rPr>
        <w:t xml:space="preserve"> </w:t>
      </w:r>
      <w:proofErr w:type="spellStart"/>
      <w:r w:rsidRPr="008446A5">
        <w:rPr>
          <w:sz w:val="28"/>
          <w:szCs w:val="28"/>
          <w:lang w:val="en-US"/>
        </w:rPr>
        <w:t>xossalariga</w:t>
      </w:r>
      <w:proofErr w:type="spellEnd"/>
      <w:r w:rsidR="008A6A2F" w:rsidRPr="008446A5">
        <w:rPr>
          <w:sz w:val="28"/>
          <w:szCs w:val="28"/>
          <w:lang w:val="en-US"/>
        </w:rPr>
        <w:t xml:space="preserve"> </w:t>
      </w:r>
      <w:proofErr w:type="spellStart"/>
      <w:r w:rsidRPr="008446A5">
        <w:rPr>
          <w:sz w:val="28"/>
          <w:szCs w:val="28"/>
          <w:lang w:val="en-US"/>
        </w:rPr>
        <w:t>va</w:t>
      </w:r>
      <w:proofErr w:type="spellEnd"/>
      <w:r w:rsidR="008A6A2F" w:rsidRPr="008446A5">
        <w:rPr>
          <w:sz w:val="28"/>
          <w:szCs w:val="28"/>
          <w:lang w:val="en-US"/>
        </w:rPr>
        <w:t xml:space="preserve"> </w:t>
      </w:r>
      <w:proofErr w:type="spellStart"/>
      <w:r w:rsidRPr="008446A5">
        <w:rPr>
          <w:sz w:val="28"/>
          <w:szCs w:val="28"/>
          <w:lang w:val="en-US"/>
        </w:rPr>
        <w:t>birga</w:t>
      </w:r>
      <w:proofErr w:type="spellEnd"/>
      <w:r w:rsidR="008A6A2F" w:rsidRPr="008446A5">
        <w:rPr>
          <w:sz w:val="28"/>
          <w:szCs w:val="28"/>
          <w:lang w:val="en-US"/>
        </w:rPr>
        <w:t xml:space="preserve"> </w:t>
      </w:r>
      <w:proofErr w:type="spellStart"/>
      <w:r w:rsidRPr="008446A5">
        <w:rPr>
          <w:sz w:val="28"/>
          <w:szCs w:val="28"/>
          <w:lang w:val="en-US"/>
        </w:rPr>
        <w:t>solinadigan</w:t>
      </w:r>
      <w:proofErr w:type="spellEnd"/>
      <w:r w:rsidR="008A6A2F" w:rsidRPr="008446A5">
        <w:rPr>
          <w:sz w:val="28"/>
          <w:szCs w:val="28"/>
          <w:lang w:val="en-US"/>
        </w:rPr>
        <w:t xml:space="preserve"> </w:t>
      </w:r>
      <w:proofErr w:type="spellStart"/>
      <w:r w:rsidRPr="008446A5">
        <w:rPr>
          <w:sz w:val="28"/>
          <w:szCs w:val="28"/>
          <w:lang w:val="en-US"/>
        </w:rPr>
        <w:t>o‘g‘itlar</w:t>
      </w:r>
      <w:proofErr w:type="spellEnd"/>
      <w:r w:rsidR="008A6A2F" w:rsidRPr="008446A5">
        <w:rPr>
          <w:sz w:val="28"/>
          <w:szCs w:val="28"/>
          <w:lang w:val="en-US"/>
        </w:rPr>
        <w:t xml:space="preserve"> </w:t>
      </w:r>
      <w:proofErr w:type="spellStart"/>
      <w:r w:rsidRPr="008446A5">
        <w:rPr>
          <w:sz w:val="28"/>
          <w:szCs w:val="28"/>
          <w:lang w:val="en-US"/>
        </w:rPr>
        <w:t>turiga</w:t>
      </w:r>
      <w:proofErr w:type="spellEnd"/>
      <w:r w:rsidR="008A6A2F" w:rsidRPr="008446A5">
        <w:rPr>
          <w:sz w:val="28"/>
          <w:szCs w:val="28"/>
          <w:lang w:val="en-US"/>
        </w:rPr>
        <w:t xml:space="preserve"> </w:t>
      </w:r>
      <w:proofErr w:type="spellStart"/>
      <w:r w:rsidRPr="008446A5">
        <w:rPr>
          <w:sz w:val="28"/>
          <w:szCs w:val="28"/>
          <w:lang w:val="en-US"/>
        </w:rPr>
        <w:t>bog‘liq</w:t>
      </w:r>
      <w:proofErr w:type="spellEnd"/>
      <w:r w:rsidR="008A6A2F" w:rsidRPr="008446A5">
        <w:rPr>
          <w:sz w:val="28"/>
          <w:szCs w:val="28"/>
          <w:lang w:val="en-US"/>
        </w:rPr>
        <w:t xml:space="preserve">. </w:t>
      </w:r>
      <w:proofErr w:type="spellStart"/>
      <w:r w:rsidRPr="008446A5">
        <w:rPr>
          <w:sz w:val="28"/>
          <w:szCs w:val="28"/>
          <w:lang w:val="en-US"/>
        </w:rPr>
        <w:t>Fosforit</w:t>
      </w:r>
      <w:proofErr w:type="spellEnd"/>
      <w:r w:rsidR="008A6A2F" w:rsidRPr="008446A5">
        <w:rPr>
          <w:sz w:val="28"/>
          <w:szCs w:val="28"/>
          <w:lang w:val="en-US"/>
        </w:rPr>
        <w:t xml:space="preserve"> </w:t>
      </w:r>
      <w:proofErr w:type="spellStart"/>
      <w:r w:rsidRPr="008446A5">
        <w:rPr>
          <w:sz w:val="28"/>
          <w:szCs w:val="28"/>
          <w:lang w:val="en-US"/>
        </w:rPr>
        <w:t>unini</w:t>
      </w:r>
      <w:proofErr w:type="spellEnd"/>
      <w:r w:rsidR="008A6A2F" w:rsidRPr="008446A5">
        <w:rPr>
          <w:sz w:val="28"/>
          <w:szCs w:val="28"/>
          <w:lang w:val="en-US"/>
        </w:rPr>
        <w:t xml:space="preserve"> </w:t>
      </w:r>
      <w:proofErr w:type="spellStart"/>
      <w:r w:rsidRPr="008446A5">
        <w:rPr>
          <w:sz w:val="28"/>
          <w:szCs w:val="28"/>
          <w:lang w:val="en-US"/>
        </w:rPr>
        <w:t>o‘g‘it</w:t>
      </w:r>
      <w:proofErr w:type="spellEnd"/>
      <w:r w:rsidR="008A6A2F" w:rsidRPr="008446A5">
        <w:rPr>
          <w:sz w:val="28"/>
          <w:szCs w:val="28"/>
          <w:lang w:val="en-US"/>
        </w:rPr>
        <w:t xml:space="preserve"> </w:t>
      </w:r>
      <w:proofErr w:type="spellStart"/>
      <w:r w:rsidRPr="008446A5">
        <w:rPr>
          <w:sz w:val="28"/>
          <w:szCs w:val="28"/>
          <w:lang w:val="en-US"/>
        </w:rPr>
        <w:t>sifatida</w:t>
      </w:r>
      <w:proofErr w:type="spellEnd"/>
      <w:r w:rsidR="008A6A2F" w:rsidRPr="008446A5">
        <w:rPr>
          <w:sz w:val="28"/>
          <w:szCs w:val="28"/>
          <w:lang w:val="en-US"/>
        </w:rPr>
        <w:t xml:space="preserve"> </w:t>
      </w:r>
      <w:proofErr w:type="spellStart"/>
      <w:r w:rsidRPr="008446A5">
        <w:rPr>
          <w:sz w:val="28"/>
          <w:szCs w:val="28"/>
          <w:lang w:val="en-US"/>
        </w:rPr>
        <w:t>qo‘llash</w:t>
      </w:r>
      <w:proofErr w:type="spellEnd"/>
      <w:r w:rsidR="008A6A2F" w:rsidRPr="008446A5">
        <w:rPr>
          <w:sz w:val="28"/>
          <w:szCs w:val="28"/>
          <w:lang w:val="en-US"/>
        </w:rPr>
        <w:t xml:space="preserve"> </w:t>
      </w:r>
      <w:proofErr w:type="spellStart"/>
      <w:r w:rsidRPr="008446A5">
        <w:rPr>
          <w:sz w:val="28"/>
          <w:szCs w:val="28"/>
          <w:lang w:val="en-US"/>
        </w:rPr>
        <w:t>uni</w:t>
      </w:r>
      <w:proofErr w:type="spellEnd"/>
      <w:r w:rsidR="008A6A2F" w:rsidRPr="008446A5">
        <w:rPr>
          <w:sz w:val="28"/>
          <w:szCs w:val="28"/>
          <w:lang w:val="en-US"/>
        </w:rPr>
        <w:t xml:space="preserve"> </w:t>
      </w:r>
      <w:proofErr w:type="spellStart"/>
      <w:r w:rsidRPr="008446A5">
        <w:rPr>
          <w:sz w:val="28"/>
          <w:szCs w:val="28"/>
          <w:lang w:val="en-US"/>
        </w:rPr>
        <w:t>solishdan</w:t>
      </w:r>
      <w:proofErr w:type="spellEnd"/>
      <w:r w:rsidR="008A6A2F" w:rsidRPr="008446A5">
        <w:rPr>
          <w:sz w:val="28"/>
          <w:szCs w:val="28"/>
          <w:lang w:val="en-US"/>
        </w:rPr>
        <w:t xml:space="preserve"> </w:t>
      </w:r>
      <w:proofErr w:type="spellStart"/>
      <w:r w:rsidRPr="008446A5">
        <w:rPr>
          <w:sz w:val="28"/>
          <w:szCs w:val="28"/>
          <w:lang w:val="en-US"/>
        </w:rPr>
        <w:t>ma’lum</w:t>
      </w:r>
      <w:proofErr w:type="spellEnd"/>
      <w:r w:rsidR="008A6A2F" w:rsidRPr="008446A5">
        <w:rPr>
          <w:sz w:val="28"/>
          <w:szCs w:val="28"/>
          <w:lang w:val="en-US"/>
        </w:rPr>
        <w:t xml:space="preserve"> </w:t>
      </w:r>
      <w:proofErr w:type="spellStart"/>
      <w:r w:rsidRPr="008446A5">
        <w:rPr>
          <w:sz w:val="28"/>
          <w:szCs w:val="28"/>
          <w:lang w:val="en-US"/>
        </w:rPr>
        <w:t>foyda</w:t>
      </w:r>
      <w:proofErr w:type="spellEnd"/>
      <w:r w:rsidR="008A6A2F" w:rsidRPr="008446A5">
        <w:rPr>
          <w:sz w:val="28"/>
          <w:szCs w:val="28"/>
          <w:lang w:val="en-US"/>
        </w:rPr>
        <w:t xml:space="preserve"> </w:t>
      </w:r>
      <w:proofErr w:type="spellStart"/>
      <w:r w:rsidRPr="008446A5">
        <w:rPr>
          <w:sz w:val="28"/>
          <w:szCs w:val="28"/>
          <w:lang w:val="en-US"/>
        </w:rPr>
        <w:t>olishda</w:t>
      </w:r>
      <w:proofErr w:type="spellEnd"/>
      <w:r w:rsidR="008A6A2F" w:rsidRPr="008446A5">
        <w:rPr>
          <w:sz w:val="28"/>
          <w:szCs w:val="28"/>
          <w:lang w:val="en-US"/>
        </w:rPr>
        <w:t xml:space="preserve"> </w:t>
      </w:r>
      <w:proofErr w:type="spellStart"/>
      <w:r w:rsidRPr="008446A5">
        <w:rPr>
          <w:sz w:val="28"/>
          <w:szCs w:val="28"/>
          <w:lang w:val="en-US"/>
        </w:rPr>
        <w:t>ishonch</w:t>
      </w:r>
      <w:proofErr w:type="spellEnd"/>
      <w:r w:rsidR="008A6A2F" w:rsidRPr="008446A5">
        <w:rPr>
          <w:sz w:val="28"/>
          <w:szCs w:val="28"/>
          <w:lang w:val="en-US"/>
        </w:rPr>
        <w:t xml:space="preserve"> </w:t>
      </w:r>
      <w:proofErr w:type="spellStart"/>
      <w:r w:rsidRPr="008446A5">
        <w:rPr>
          <w:sz w:val="28"/>
          <w:szCs w:val="28"/>
          <w:lang w:val="en-US"/>
        </w:rPr>
        <w:t>bo‘lgan</w:t>
      </w:r>
      <w:proofErr w:type="spellEnd"/>
      <w:r w:rsidR="008A6A2F" w:rsidRPr="008446A5">
        <w:rPr>
          <w:sz w:val="28"/>
          <w:szCs w:val="28"/>
          <w:lang w:val="en-US"/>
        </w:rPr>
        <w:t xml:space="preserve"> </w:t>
      </w:r>
      <w:proofErr w:type="spellStart"/>
      <w:r w:rsidRPr="008446A5">
        <w:rPr>
          <w:sz w:val="28"/>
          <w:szCs w:val="28"/>
          <w:lang w:val="en-US"/>
        </w:rPr>
        <w:t>taqdirdagina</w:t>
      </w:r>
      <w:proofErr w:type="spellEnd"/>
      <w:r w:rsidR="008A6A2F" w:rsidRPr="008446A5">
        <w:rPr>
          <w:sz w:val="28"/>
          <w:szCs w:val="28"/>
          <w:lang w:val="en-US"/>
        </w:rPr>
        <w:t xml:space="preserve"> </w:t>
      </w:r>
      <w:proofErr w:type="spellStart"/>
      <w:r w:rsidRPr="008446A5">
        <w:rPr>
          <w:sz w:val="28"/>
          <w:szCs w:val="28"/>
          <w:lang w:val="en-US"/>
        </w:rPr>
        <w:t>o‘rinli</w:t>
      </w:r>
      <w:proofErr w:type="spellEnd"/>
      <w:r w:rsidR="008A6A2F" w:rsidRPr="008446A5">
        <w:rPr>
          <w:sz w:val="28"/>
          <w:szCs w:val="28"/>
          <w:lang w:val="en-US"/>
        </w:rPr>
        <w:t xml:space="preserve"> </w:t>
      </w:r>
      <w:proofErr w:type="spellStart"/>
      <w:r w:rsidRPr="008446A5">
        <w:rPr>
          <w:sz w:val="28"/>
          <w:szCs w:val="28"/>
          <w:lang w:val="en-US"/>
        </w:rPr>
        <w:t>bo‘ladi</w:t>
      </w:r>
      <w:proofErr w:type="spellEnd"/>
      <w:r w:rsidR="008A6A2F" w:rsidRPr="008446A5">
        <w:rPr>
          <w:sz w:val="28"/>
          <w:szCs w:val="28"/>
          <w:lang w:val="en-US"/>
        </w:rPr>
        <w:t>.</w:t>
      </w:r>
    </w:p>
    <w:p w:rsidR="008A6A2F" w:rsidRPr="002C2DEE" w:rsidRDefault="00E1198B" w:rsidP="00E07146">
      <w:pPr>
        <w:spacing w:line="276" w:lineRule="auto"/>
        <w:ind w:firstLine="720"/>
        <w:jc w:val="both"/>
        <w:rPr>
          <w:sz w:val="28"/>
          <w:szCs w:val="28"/>
          <w:lang w:val="en-US"/>
        </w:rPr>
      </w:pPr>
      <w:proofErr w:type="spellStart"/>
      <w:r w:rsidRPr="002C2DEE">
        <w:rPr>
          <w:sz w:val="28"/>
          <w:szCs w:val="28"/>
          <w:lang w:val="en-US"/>
        </w:rPr>
        <w:t>D</w:t>
      </w:r>
      <w:r w:rsidR="008A6A2F" w:rsidRPr="002C2DEE">
        <w:rPr>
          <w:sz w:val="28"/>
          <w:szCs w:val="28"/>
          <w:lang w:val="en-US"/>
        </w:rPr>
        <w:t>.</w:t>
      </w:r>
      <w:r w:rsidRPr="002C2DEE">
        <w:rPr>
          <w:sz w:val="28"/>
          <w:szCs w:val="28"/>
          <w:lang w:val="en-US"/>
        </w:rPr>
        <w:t>N</w:t>
      </w:r>
      <w:r w:rsidR="008A6A2F" w:rsidRPr="002C2DEE">
        <w:rPr>
          <w:sz w:val="28"/>
          <w:szCs w:val="28"/>
          <w:lang w:val="en-US"/>
        </w:rPr>
        <w:t>.</w:t>
      </w:r>
      <w:r w:rsidRPr="002C2DEE">
        <w:rPr>
          <w:sz w:val="28"/>
          <w:szCs w:val="28"/>
          <w:lang w:val="en-US"/>
        </w:rPr>
        <w:t>Pryanishnikov</w:t>
      </w:r>
      <w:proofErr w:type="spellEnd"/>
      <w:r w:rsidR="008A6A2F" w:rsidRPr="002C2DEE">
        <w:rPr>
          <w:sz w:val="28"/>
          <w:szCs w:val="28"/>
          <w:lang w:val="en-US"/>
        </w:rPr>
        <w:t xml:space="preserve"> </w:t>
      </w:r>
      <w:proofErr w:type="spellStart"/>
      <w:r w:rsidRPr="002C2DEE">
        <w:rPr>
          <w:sz w:val="28"/>
          <w:szCs w:val="28"/>
          <w:lang w:val="en-US"/>
        </w:rPr>
        <w:t>fosforit</w:t>
      </w:r>
      <w:proofErr w:type="spellEnd"/>
      <w:r w:rsidR="008A6A2F" w:rsidRPr="002C2DEE">
        <w:rPr>
          <w:sz w:val="28"/>
          <w:szCs w:val="28"/>
          <w:lang w:val="en-US"/>
        </w:rPr>
        <w:t xml:space="preserve"> </w:t>
      </w:r>
      <w:proofErr w:type="spellStart"/>
      <w:r w:rsidRPr="002C2DEE">
        <w:rPr>
          <w:sz w:val="28"/>
          <w:szCs w:val="28"/>
          <w:lang w:val="en-US"/>
        </w:rPr>
        <w:t>unini</w:t>
      </w:r>
      <w:proofErr w:type="spellEnd"/>
      <w:r w:rsidR="008A6A2F" w:rsidRPr="002C2DEE">
        <w:rPr>
          <w:sz w:val="28"/>
          <w:szCs w:val="28"/>
          <w:lang w:val="en-US"/>
        </w:rPr>
        <w:t xml:space="preserve"> </w:t>
      </w:r>
      <w:proofErr w:type="spellStart"/>
      <w:r w:rsidRPr="002C2DEE">
        <w:rPr>
          <w:sz w:val="28"/>
          <w:szCs w:val="28"/>
          <w:lang w:val="en-US"/>
        </w:rPr>
        <w:t>yuqori</w:t>
      </w:r>
      <w:proofErr w:type="spellEnd"/>
      <w:r w:rsidR="008A6A2F" w:rsidRPr="002C2DEE">
        <w:rPr>
          <w:sz w:val="28"/>
          <w:szCs w:val="28"/>
          <w:lang w:val="en-US"/>
        </w:rPr>
        <w:t xml:space="preserve"> </w:t>
      </w:r>
      <w:proofErr w:type="spellStart"/>
      <w:r w:rsidRPr="002C2DEE">
        <w:rPr>
          <w:sz w:val="28"/>
          <w:szCs w:val="28"/>
          <w:lang w:val="en-US"/>
        </w:rPr>
        <w:t>normada</w:t>
      </w:r>
      <w:proofErr w:type="spellEnd"/>
      <w:r w:rsidR="008A6A2F" w:rsidRPr="002C2DEE">
        <w:rPr>
          <w:sz w:val="28"/>
          <w:szCs w:val="28"/>
          <w:lang w:val="en-US"/>
        </w:rPr>
        <w:t xml:space="preserve"> </w:t>
      </w:r>
      <w:proofErr w:type="spellStart"/>
      <w:r w:rsidRPr="002C2DEE">
        <w:rPr>
          <w:sz w:val="28"/>
          <w:szCs w:val="28"/>
          <w:lang w:val="en-US"/>
        </w:rPr>
        <w:t>solish</w:t>
      </w:r>
      <w:proofErr w:type="spellEnd"/>
      <w:r w:rsidR="008A6A2F" w:rsidRPr="002C2DEE">
        <w:rPr>
          <w:sz w:val="28"/>
          <w:szCs w:val="28"/>
          <w:lang w:val="en-US"/>
        </w:rPr>
        <w:t xml:space="preserve"> (</w:t>
      </w:r>
      <w:proofErr w:type="spellStart"/>
      <w:r w:rsidRPr="002C2DEE">
        <w:rPr>
          <w:sz w:val="28"/>
          <w:szCs w:val="28"/>
          <w:lang w:val="en-US"/>
        </w:rPr>
        <w:t>fosforitlash</w:t>
      </w:r>
      <w:proofErr w:type="spellEnd"/>
      <w:r w:rsidR="008A6A2F" w:rsidRPr="002C2DEE">
        <w:rPr>
          <w:sz w:val="28"/>
          <w:szCs w:val="28"/>
          <w:lang w:val="en-US"/>
        </w:rPr>
        <w:t xml:space="preserve">) </w:t>
      </w:r>
      <w:proofErr w:type="spellStart"/>
      <w:r w:rsidRPr="002C2DEE">
        <w:rPr>
          <w:sz w:val="28"/>
          <w:szCs w:val="28"/>
          <w:lang w:val="en-US"/>
        </w:rPr>
        <w:t>hozirgi</w:t>
      </w:r>
      <w:proofErr w:type="spellEnd"/>
      <w:r w:rsidR="008A6A2F" w:rsidRPr="002C2DEE">
        <w:rPr>
          <w:sz w:val="28"/>
          <w:szCs w:val="28"/>
          <w:lang w:val="en-US"/>
        </w:rPr>
        <w:t xml:space="preserve"> </w:t>
      </w:r>
      <w:r w:rsidRPr="002C2DEE">
        <w:rPr>
          <w:sz w:val="28"/>
          <w:szCs w:val="28"/>
          <w:lang w:val="en-US"/>
        </w:rPr>
        <w:t>MDH</w:t>
      </w:r>
      <w:r w:rsidR="008A6A2F" w:rsidRPr="002C2DEE">
        <w:rPr>
          <w:sz w:val="28"/>
          <w:szCs w:val="28"/>
          <w:lang w:val="en-US"/>
        </w:rPr>
        <w:t xml:space="preserve"> </w:t>
      </w:r>
      <w:proofErr w:type="spellStart"/>
      <w:r w:rsidRPr="002C2DEE">
        <w:rPr>
          <w:sz w:val="28"/>
          <w:szCs w:val="28"/>
          <w:lang w:val="en-US"/>
        </w:rPr>
        <w:t>davlatlarining</w:t>
      </w:r>
      <w:proofErr w:type="spellEnd"/>
      <w:r w:rsidR="008A6A2F" w:rsidRPr="002C2DEE">
        <w:rPr>
          <w:sz w:val="28"/>
          <w:szCs w:val="28"/>
          <w:lang w:val="en-US"/>
        </w:rPr>
        <w:t xml:space="preserve"> 80 </w:t>
      </w:r>
      <w:proofErr w:type="spellStart"/>
      <w:r w:rsidRPr="002C2DEE">
        <w:rPr>
          <w:sz w:val="28"/>
          <w:szCs w:val="28"/>
          <w:lang w:val="en-US"/>
        </w:rPr>
        <w:t>mln</w:t>
      </w:r>
      <w:proofErr w:type="spellEnd"/>
      <w:r w:rsidR="008A6A2F" w:rsidRPr="002C2DEE">
        <w:rPr>
          <w:sz w:val="28"/>
          <w:szCs w:val="28"/>
          <w:lang w:val="en-US"/>
        </w:rPr>
        <w:t xml:space="preserve"> </w:t>
      </w:r>
      <w:proofErr w:type="spellStart"/>
      <w:r w:rsidRPr="002C2DEE">
        <w:rPr>
          <w:sz w:val="28"/>
          <w:szCs w:val="28"/>
          <w:lang w:val="en-US"/>
        </w:rPr>
        <w:t>gektar</w:t>
      </w:r>
      <w:proofErr w:type="spellEnd"/>
      <w:r w:rsidR="008A6A2F" w:rsidRPr="002C2DEE">
        <w:rPr>
          <w:sz w:val="28"/>
          <w:szCs w:val="28"/>
          <w:lang w:val="en-US"/>
        </w:rPr>
        <w:t xml:space="preserve"> </w:t>
      </w:r>
      <w:proofErr w:type="spellStart"/>
      <w:r w:rsidRPr="002C2DEE">
        <w:rPr>
          <w:sz w:val="28"/>
          <w:szCs w:val="28"/>
          <w:lang w:val="en-US"/>
        </w:rPr>
        <w:t>tuproqlarida</w:t>
      </w:r>
      <w:proofErr w:type="spellEnd"/>
      <w:r w:rsidR="008A6A2F" w:rsidRPr="002C2DEE">
        <w:rPr>
          <w:sz w:val="28"/>
          <w:szCs w:val="28"/>
          <w:lang w:val="en-US"/>
        </w:rPr>
        <w:t xml:space="preserve"> </w:t>
      </w:r>
      <w:proofErr w:type="spellStart"/>
      <w:r w:rsidRPr="002C2DEE">
        <w:rPr>
          <w:sz w:val="28"/>
          <w:szCs w:val="28"/>
          <w:lang w:val="en-US"/>
        </w:rPr>
        <w:t>o‘tkazilishi</w:t>
      </w:r>
      <w:proofErr w:type="spellEnd"/>
      <w:r w:rsidR="008A6A2F" w:rsidRPr="002C2DEE">
        <w:rPr>
          <w:sz w:val="28"/>
          <w:szCs w:val="28"/>
          <w:lang w:val="en-US"/>
        </w:rPr>
        <w:t xml:space="preserve"> </w:t>
      </w:r>
      <w:proofErr w:type="spellStart"/>
      <w:r w:rsidRPr="002C2DEE">
        <w:rPr>
          <w:sz w:val="28"/>
          <w:szCs w:val="28"/>
          <w:lang w:val="en-US"/>
        </w:rPr>
        <w:t>zarur</w:t>
      </w:r>
      <w:proofErr w:type="spellEnd"/>
      <w:r w:rsidR="008A6A2F" w:rsidRPr="002C2DEE">
        <w:rPr>
          <w:sz w:val="28"/>
          <w:szCs w:val="28"/>
          <w:lang w:val="en-US"/>
        </w:rPr>
        <w:t xml:space="preserve"> </w:t>
      </w:r>
      <w:proofErr w:type="spellStart"/>
      <w:r w:rsidRPr="002C2DEE">
        <w:rPr>
          <w:sz w:val="28"/>
          <w:szCs w:val="28"/>
          <w:lang w:val="en-US"/>
        </w:rPr>
        <w:t>ekanligini</w:t>
      </w:r>
      <w:proofErr w:type="spellEnd"/>
      <w:r w:rsidR="008A6A2F" w:rsidRPr="002C2DEE">
        <w:rPr>
          <w:sz w:val="28"/>
          <w:szCs w:val="28"/>
          <w:lang w:val="en-US"/>
        </w:rPr>
        <w:t xml:space="preserve"> </w:t>
      </w:r>
      <w:proofErr w:type="spellStart"/>
      <w:r w:rsidRPr="002C2DEE">
        <w:rPr>
          <w:sz w:val="28"/>
          <w:szCs w:val="28"/>
          <w:lang w:val="en-US"/>
        </w:rPr>
        <w:t>isbotlab</w:t>
      </w:r>
      <w:proofErr w:type="spellEnd"/>
      <w:r w:rsidR="008A6A2F" w:rsidRPr="002C2DEE">
        <w:rPr>
          <w:sz w:val="28"/>
          <w:szCs w:val="28"/>
          <w:lang w:val="en-US"/>
        </w:rPr>
        <w:t xml:space="preserve"> </w:t>
      </w:r>
      <w:proofErr w:type="spellStart"/>
      <w:r w:rsidRPr="002C2DEE">
        <w:rPr>
          <w:sz w:val="28"/>
          <w:szCs w:val="28"/>
          <w:lang w:val="en-US"/>
        </w:rPr>
        <w:t>berdi</w:t>
      </w:r>
      <w:proofErr w:type="spellEnd"/>
      <w:r w:rsidR="008A6A2F" w:rsidRPr="002C2DEE">
        <w:rPr>
          <w:sz w:val="28"/>
          <w:szCs w:val="28"/>
          <w:lang w:val="en-US"/>
        </w:rPr>
        <w:t>.</w:t>
      </w:r>
    </w:p>
    <w:p w:rsidR="00875956" w:rsidRPr="00E1198B" w:rsidRDefault="00BF601E" w:rsidP="00E07146">
      <w:pPr>
        <w:pStyle w:val="5"/>
        <w:spacing w:line="276" w:lineRule="auto"/>
        <w:rPr>
          <w:rFonts w:ascii="Times New Roman" w:hAnsi="Times New Roman" w:cs="Times New Roman"/>
          <w:b/>
          <w:bCs/>
          <w:sz w:val="28"/>
          <w:szCs w:val="28"/>
          <w:lang w:val="uz-Cyrl-UZ"/>
        </w:rPr>
      </w:pPr>
      <w:r w:rsidRPr="00E1198B">
        <w:rPr>
          <w:rFonts w:ascii="Times New Roman" w:hAnsi="Times New Roman" w:cs="Times New Roman"/>
          <w:b/>
          <w:bCs/>
          <w:sz w:val="28"/>
          <w:szCs w:val="28"/>
          <w:lang w:val="uz-Cyrl-UZ"/>
        </w:rPr>
        <w:t>2.</w:t>
      </w:r>
      <w:r w:rsidR="003513AA" w:rsidRPr="00E1198B">
        <w:rPr>
          <w:rFonts w:ascii="Times New Roman" w:hAnsi="Times New Roman" w:cs="Times New Roman"/>
          <w:b/>
          <w:bCs/>
          <w:sz w:val="28"/>
          <w:szCs w:val="28"/>
          <w:lang w:val="uz-Cyrl-UZ"/>
        </w:rPr>
        <w:t>6</w:t>
      </w:r>
      <w:r w:rsidR="00885074" w:rsidRPr="00E1198B">
        <w:rPr>
          <w:rFonts w:ascii="Times New Roman" w:hAnsi="Times New Roman" w:cs="Times New Roman"/>
          <w:b/>
          <w:bCs/>
          <w:sz w:val="28"/>
          <w:szCs w:val="28"/>
          <w:lang w:val="uz-Cyrl-UZ"/>
        </w:rPr>
        <w:t xml:space="preserve">. </w:t>
      </w:r>
      <w:r w:rsidR="00E1198B" w:rsidRPr="00E1198B">
        <w:rPr>
          <w:rFonts w:ascii="Times New Roman" w:hAnsi="Times New Roman" w:cs="Times New Roman"/>
          <w:b/>
          <w:bCs/>
          <w:sz w:val="28"/>
          <w:szCs w:val="28"/>
          <w:lang w:val="uz-Cyrl-UZ"/>
        </w:rPr>
        <w:t>Fosforli</w:t>
      </w:r>
      <w:r w:rsidR="00875956" w:rsidRPr="00E1198B">
        <w:rPr>
          <w:rFonts w:ascii="Times New Roman" w:hAnsi="Times New Roman" w:cs="Times New Roman"/>
          <w:b/>
          <w:bCs/>
          <w:sz w:val="28"/>
          <w:szCs w:val="28"/>
          <w:lang w:val="uz-Cyrl-UZ"/>
        </w:rPr>
        <w:t xml:space="preserve"> </w:t>
      </w:r>
      <w:r w:rsidR="00E1198B" w:rsidRPr="00E1198B">
        <w:rPr>
          <w:rFonts w:ascii="Times New Roman" w:hAnsi="Times New Roman" w:cs="Times New Roman"/>
          <w:b/>
          <w:bCs/>
          <w:sz w:val="28"/>
          <w:szCs w:val="28"/>
          <w:lang w:val="uz-Cyrl-UZ"/>
        </w:rPr>
        <w:t>o‘g‘itlardan</w:t>
      </w:r>
      <w:r w:rsidR="00875956" w:rsidRPr="00E1198B">
        <w:rPr>
          <w:rFonts w:ascii="Times New Roman" w:hAnsi="Times New Roman" w:cs="Times New Roman"/>
          <w:b/>
          <w:bCs/>
          <w:sz w:val="28"/>
          <w:szCs w:val="28"/>
          <w:lang w:val="uz-Cyrl-UZ"/>
        </w:rPr>
        <w:t xml:space="preserve"> </w:t>
      </w:r>
      <w:r w:rsidR="00E1198B" w:rsidRPr="00E1198B">
        <w:rPr>
          <w:rFonts w:ascii="Times New Roman" w:hAnsi="Times New Roman" w:cs="Times New Roman"/>
          <w:b/>
          <w:bCs/>
          <w:sz w:val="28"/>
          <w:szCs w:val="28"/>
          <w:lang w:val="uz-Cyrl-UZ"/>
        </w:rPr>
        <w:t>foydalanish</w:t>
      </w:r>
    </w:p>
    <w:p w:rsidR="00875956" w:rsidRPr="00E1198B" w:rsidRDefault="00E1198B" w:rsidP="00E07146">
      <w:pPr>
        <w:pStyle w:val="3"/>
        <w:spacing w:before="0" w:after="0" w:line="276" w:lineRule="auto"/>
        <w:ind w:firstLine="708"/>
        <w:jc w:val="both"/>
        <w:rPr>
          <w:rFonts w:ascii="Times New Roman" w:hAnsi="Times New Roman" w:cs="Times New Roman"/>
          <w:b w:val="0"/>
          <w:sz w:val="28"/>
          <w:szCs w:val="28"/>
          <w:lang w:val="uz-Cyrl-UZ"/>
        </w:rPr>
      </w:pPr>
      <w:r w:rsidRPr="00E1198B">
        <w:rPr>
          <w:rFonts w:ascii="Times New Roman" w:hAnsi="Times New Roman" w:cs="Times New Roman"/>
          <w:i/>
          <w:iCs/>
          <w:sz w:val="28"/>
          <w:szCs w:val="28"/>
          <w:lang w:val="uz-Cyrl-UZ"/>
        </w:rPr>
        <w:t>Fosforli</w:t>
      </w:r>
      <w:r w:rsidR="00875956" w:rsidRPr="00E1198B">
        <w:rPr>
          <w:rFonts w:ascii="Times New Roman" w:hAnsi="Times New Roman" w:cs="Times New Roman"/>
          <w:i/>
          <w:iCs/>
          <w:sz w:val="28"/>
          <w:szCs w:val="28"/>
          <w:lang w:val="uz-Cyrl-UZ"/>
        </w:rPr>
        <w:t xml:space="preserve"> </w:t>
      </w:r>
      <w:r w:rsidRPr="00E1198B">
        <w:rPr>
          <w:rFonts w:ascii="Times New Roman" w:hAnsi="Times New Roman" w:cs="Times New Roman"/>
          <w:i/>
          <w:iCs/>
          <w:sz w:val="28"/>
          <w:szCs w:val="28"/>
          <w:lang w:val="uz-Cyrl-UZ"/>
        </w:rPr>
        <w:t>o‘g‘itlarni</w:t>
      </w:r>
      <w:r w:rsidR="00875956" w:rsidRPr="00E1198B">
        <w:rPr>
          <w:rFonts w:ascii="Times New Roman" w:hAnsi="Times New Roman" w:cs="Times New Roman"/>
          <w:i/>
          <w:iCs/>
          <w:sz w:val="28"/>
          <w:szCs w:val="28"/>
          <w:lang w:val="uz-Cyrl-UZ"/>
        </w:rPr>
        <w:t xml:space="preserve"> </w:t>
      </w:r>
      <w:r w:rsidRPr="00E1198B">
        <w:rPr>
          <w:rFonts w:ascii="Times New Roman" w:hAnsi="Times New Roman" w:cs="Times New Roman"/>
          <w:i/>
          <w:iCs/>
          <w:sz w:val="28"/>
          <w:szCs w:val="28"/>
          <w:lang w:val="uz-Cyrl-UZ"/>
        </w:rPr>
        <w:t>asosiy</w:t>
      </w:r>
      <w:r w:rsidR="00875956" w:rsidRPr="00E1198B">
        <w:rPr>
          <w:rFonts w:ascii="Times New Roman" w:hAnsi="Times New Roman" w:cs="Times New Roman"/>
          <w:i/>
          <w:iCs/>
          <w:sz w:val="28"/>
          <w:szCs w:val="28"/>
          <w:lang w:val="uz-Cyrl-UZ"/>
        </w:rPr>
        <w:t xml:space="preserve"> </w:t>
      </w:r>
      <w:r w:rsidRPr="00E1198B">
        <w:rPr>
          <w:rFonts w:ascii="Times New Roman" w:hAnsi="Times New Roman" w:cs="Times New Roman"/>
          <w:i/>
          <w:iCs/>
          <w:sz w:val="28"/>
          <w:szCs w:val="28"/>
          <w:lang w:val="uz-Cyrl-UZ"/>
        </w:rPr>
        <w:t>tarzda</w:t>
      </w:r>
      <w:r w:rsidR="00875956" w:rsidRPr="00E1198B">
        <w:rPr>
          <w:rFonts w:ascii="Times New Roman" w:hAnsi="Times New Roman" w:cs="Times New Roman"/>
          <w:i/>
          <w:iCs/>
          <w:sz w:val="28"/>
          <w:szCs w:val="28"/>
          <w:lang w:val="uz-Cyrl-UZ"/>
        </w:rPr>
        <w:t xml:space="preserve"> </w:t>
      </w:r>
      <w:r w:rsidRPr="00E1198B">
        <w:rPr>
          <w:rFonts w:ascii="Times New Roman" w:hAnsi="Times New Roman" w:cs="Times New Roman"/>
          <w:i/>
          <w:iCs/>
          <w:sz w:val="28"/>
          <w:szCs w:val="28"/>
          <w:lang w:val="uz-Cyrl-UZ"/>
        </w:rPr>
        <w:t>qo‘llanilishi</w:t>
      </w:r>
      <w:r w:rsidR="00885074" w:rsidRPr="00E1198B">
        <w:rPr>
          <w:rFonts w:ascii="Times New Roman" w:hAnsi="Times New Roman" w:cs="Times New Roman"/>
          <w:i/>
          <w:iCs/>
          <w:sz w:val="28"/>
          <w:szCs w:val="28"/>
          <w:lang w:val="uz-Cyrl-UZ"/>
        </w:rPr>
        <w:t xml:space="preserve">. </w:t>
      </w:r>
      <w:r w:rsidRPr="00E1198B">
        <w:rPr>
          <w:rFonts w:ascii="Times New Roman" w:hAnsi="Times New Roman" w:cs="Times New Roman"/>
          <w:b w:val="0"/>
          <w:sz w:val="28"/>
          <w:szCs w:val="28"/>
          <w:lang w:val="uz-Cyrl-UZ"/>
        </w:rPr>
        <w:t>Superfosfatni</w:t>
      </w:r>
      <w:r w:rsidR="00875956" w:rsidRPr="00E1198B">
        <w:rPr>
          <w:rFonts w:ascii="Times New Roman" w:hAnsi="Times New Roman" w:cs="Times New Roman"/>
          <w:b w:val="0"/>
          <w:sz w:val="28"/>
          <w:szCs w:val="28"/>
          <w:lang w:val="uz-Cyrl-UZ"/>
        </w:rPr>
        <w:t xml:space="preserve"> </w:t>
      </w:r>
      <w:r w:rsidRPr="00E1198B">
        <w:rPr>
          <w:rFonts w:ascii="Times New Roman" w:hAnsi="Times New Roman" w:cs="Times New Roman"/>
          <w:b w:val="0"/>
          <w:sz w:val="28"/>
          <w:szCs w:val="28"/>
          <w:lang w:val="uz-Cyrl-UZ"/>
        </w:rPr>
        <w:t>uya</w:t>
      </w:r>
      <w:r w:rsidR="00875956" w:rsidRPr="00E1198B">
        <w:rPr>
          <w:rFonts w:ascii="Times New Roman" w:hAnsi="Times New Roman" w:cs="Times New Roman"/>
          <w:b w:val="0"/>
          <w:sz w:val="28"/>
          <w:szCs w:val="28"/>
          <w:lang w:val="uz-Cyrl-UZ"/>
        </w:rPr>
        <w:t>-</w:t>
      </w:r>
      <w:r w:rsidRPr="00E1198B">
        <w:rPr>
          <w:rFonts w:ascii="Times New Roman" w:hAnsi="Times New Roman" w:cs="Times New Roman"/>
          <w:b w:val="0"/>
          <w:sz w:val="28"/>
          <w:szCs w:val="28"/>
          <w:lang w:val="uz-Cyrl-UZ"/>
        </w:rPr>
        <w:t>uya</w:t>
      </w:r>
      <w:r w:rsidR="00875956" w:rsidRPr="00E1198B">
        <w:rPr>
          <w:rFonts w:ascii="Times New Roman" w:hAnsi="Times New Roman" w:cs="Times New Roman"/>
          <w:b w:val="0"/>
          <w:sz w:val="28"/>
          <w:szCs w:val="28"/>
          <w:lang w:val="uz-Cyrl-UZ"/>
        </w:rPr>
        <w:t xml:space="preserve"> </w:t>
      </w:r>
      <w:r w:rsidRPr="00E1198B">
        <w:rPr>
          <w:rFonts w:ascii="Times New Roman" w:hAnsi="Times New Roman" w:cs="Times New Roman"/>
          <w:b w:val="0"/>
          <w:sz w:val="28"/>
          <w:szCs w:val="28"/>
          <w:lang w:val="uz-Cyrl-UZ"/>
        </w:rPr>
        <w:t>tarzida</w:t>
      </w:r>
      <w:r w:rsidR="00875956" w:rsidRPr="00E1198B">
        <w:rPr>
          <w:rFonts w:ascii="Times New Roman" w:hAnsi="Times New Roman" w:cs="Times New Roman"/>
          <w:b w:val="0"/>
          <w:sz w:val="28"/>
          <w:szCs w:val="28"/>
          <w:lang w:val="uz-Cyrl-UZ"/>
        </w:rPr>
        <w:t xml:space="preserve"> </w:t>
      </w:r>
      <w:r w:rsidRPr="00E1198B">
        <w:rPr>
          <w:rFonts w:ascii="Times New Roman" w:hAnsi="Times New Roman" w:cs="Times New Roman"/>
          <w:b w:val="0"/>
          <w:sz w:val="28"/>
          <w:szCs w:val="28"/>
          <w:lang w:val="uz-Cyrl-UZ"/>
        </w:rPr>
        <w:t>qo‘llash</w:t>
      </w:r>
      <w:r w:rsidR="00875956" w:rsidRPr="00E1198B">
        <w:rPr>
          <w:rFonts w:ascii="Times New Roman" w:hAnsi="Times New Roman" w:cs="Times New Roman"/>
          <w:b w:val="0"/>
          <w:sz w:val="28"/>
          <w:szCs w:val="28"/>
          <w:lang w:val="uz-Cyrl-UZ"/>
        </w:rPr>
        <w:t xml:space="preserve"> </w:t>
      </w:r>
      <w:r w:rsidRPr="00E1198B">
        <w:rPr>
          <w:rFonts w:ascii="Times New Roman" w:hAnsi="Times New Roman" w:cs="Times New Roman"/>
          <w:b w:val="0"/>
          <w:sz w:val="28"/>
          <w:szCs w:val="28"/>
          <w:lang w:val="uz-Cyrl-UZ"/>
        </w:rPr>
        <w:t>o‘simliklarning</w:t>
      </w:r>
      <w:r w:rsidR="00875956" w:rsidRPr="00E1198B">
        <w:rPr>
          <w:rFonts w:ascii="Times New Roman" w:hAnsi="Times New Roman" w:cs="Times New Roman"/>
          <w:b w:val="0"/>
          <w:sz w:val="28"/>
          <w:szCs w:val="28"/>
          <w:lang w:val="uz-Cyrl-UZ"/>
        </w:rPr>
        <w:t xml:space="preserve"> </w:t>
      </w:r>
      <w:r w:rsidRPr="00E1198B">
        <w:rPr>
          <w:rFonts w:ascii="Times New Roman" w:hAnsi="Times New Roman" w:cs="Times New Roman"/>
          <w:b w:val="0"/>
          <w:sz w:val="28"/>
          <w:szCs w:val="28"/>
          <w:lang w:val="uz-Cyrl-UZ"/>
        </w:rPr>
        <w:t>dastlabki</w:t>
      </w:r>
      <w:r w:rsidR="00875956" w:rsidRPr="00E1198B">
        <w:rPr>
          <w:rFonts w:ascii="Times New Roman" w:hAnsi="Times New Roman" w:cs="Times New Roman"/>
          <w:b w:val="0"/>
          <w:sz w:val="28"/>
          <w:szCs w:val="28"/>
          <w:lang w:val="uz-Cyrl-UZ"/>
        </w:rPr>
        <w:t xml:space="preserve"> </w:t>
      </w:r>
      <w:r w:rsidRPr="00E1198B">
        <w:rPr>
          <w:rFonts w:ascii="Times New Roman" w:hAnsi="Times New Roman" w:cs="Times New Roman"/>
          <w:b w:val="0"/>
          <w:sz w:val="28"/>
          <w:szCs w:val="28"/>
          <w:lang w:val="uz-Cyrl-UZ"/>
        </w:rPr>
        <w:t>o‘sishini</w:t>
      </w:r>
      <w:r w:rsidR="00875956" w:rsidRPr="00E1198B">
        <w:rPr>
          <w:rFonts w:ascii="Times New Roman" w:hAnsi="Times New Roman" w:cs="Times New Roman"/>
          <w:b w:val="0"/>
          <w:sz w:val="28"/>
          <w:szCs w:val="28"/>
          <w:lang w:val="uz-Cyrl-UZ"/>
        </w:rPr>
        <w:t xml:space="preserve"> </w:t>
      </w:r>
      <w:r w:rsidRPr="00E1198B">
        <w:rPr>
          <w:rFonts w:ascii="Times New Roman" w:hAnsi="Times New Roman" w:cs="Times New Roman"/>
          <w:b w:val="0"/>
          <w:sz w:val="28"/>
          <w:szCs w:val="28"/>
          <w:lang w:val="uz-Cyrl-UZ"/>
        </w:rPr>
        <w:t>tezlashtirish</w:t>
      </w:r>
      <w:r w:rsidR="00875956" w:rsidRPr="00E1198B">
        <w:rPr>
          <w:rFonts w:ascii="Times New Roman" w:hAnsi="Times New Roman" w:cs="Times New Roman"/>
          <w:b w:val="0"/>
          <w:sz w:val="28"/>
          <w:szCs w:val="28"/>
          <w:lang w:val="uz-Cyrl-UZ"/>
        </w:rPr>
        <w:t xml:space="preserve"> </w:t>
      </w:r>
      <w:r w:rsidRPr="00E1198B">
        <w:rPr>
          <w:rFonts w:ascii="Times New Roman" w:hAnsi="Times New Roman" w:cs="Times New Roman"/>
          <w:b w:val="0"/>
          <w:sz w:val="28"/>
          <w:szCs w:val="28"/>
          <w:lang w:val="uz-Cyrl-UZ"/>
        </w:rPr>
        <w:t>uchun</w:t>
      </w:r>
      <w:r w:rsidR="00875956" w:rsidRPr="00E1198B">
        <w:rPr>
          <w:rFonts w:ascii="Times New Roman" w:hAnsi="Times New Roman" w:cs="Times New Roman"/>
          <w:b w:val="0"/>
          <w:sz w:val="28"/>
          <w:szCs w:val="28"/>
          <w:lang w:val="uz-Cyrl-UZ"/>
        </w:rPr>
        <w:t xml:space="preserve"> </w:t>
      </w:r>
      <w:r w:rsidRPr="00E1198B">
        <w:rPr>
          <w:rFonts w:ascii="Times New Roman" w:hAnsi="Times New Roman" w:cs="Times New Roman"/>
          <w:b w:val="0"/>
          <w:sz w:val="28"/>
          <w:szCs w:val="28"/>
          <w:lang w:val="uz-Cyrl-UZ"/>
        </w:rPr>
        <w:t>lozim</w:t>
      </w:r>
      <w:r w:rsidR="00875956" w:rsidRPr="00E1198B">
        <w:rPr>
          <w:rFonts w:ascii="Times New Roman" w:hAnsi="Times New Roman" w:cs="Times New Roman"/>
          <w:b w:val="0"/>
          <w:sz w:val="28"/>
          <w:szCs w:val="28"/>
          <w:lang w:val="uz-Cyrl-UZ"/>
        </w:rPr>
        <w:t xml:space="preserve"> </w:t>
      </w:r>
      <w:r w:rsidRPr="00E1198B">
        <w:rPr>
          <w:rFonts w:ascii="Times New Roman" w:hAnsi="Times New Roman" w:cs="Times New Roman"/>
          <w:b w:val="0"/>
          <w:sz w:val="28"/>
          <w:szCs w:val="28"/>
          <w:lang w:val="uz-Cyrl-UZ"/>
        </w:rPr>
        <w:t>bo‘lsa</w:t>
      </w:r>
      <w:r w:rsidR="00875956" w:rsidRPr="00E1198B">
        <w:rPr>
          <w:rFonts w:ascii="Times New Roman" w:hAnsi="Times New Roman" w:cs="Times New Roman"/>
          <w:b w:val="0"/>
          <w:sz w:val="28"/>
          <w:szCs w:val="28"/>
          <w:lang w:val="uz-Cyrl-UZ"/>
        </w:rPr>
        <w:t xml:space="preserve">, </w:t>
      </w:r>
      <w:r w:rsidRPr="00E1198B">
        <w:rPr>
          <w:rFonts w:ascii="Times New Roman" w:hAnsi="Times New Roman" w:cs="Times New Roman"/>
          <w:b w:val="0"/>
          <w:sz w:val="28"/>
          <w:szCs w:val="28"/>
          <w:lang w:val="uz-Cyrl-UZ"/>
        </w:rPr>
        <w:t>asosiy</w:t>
      </w:r>
      <w:r w:rsidR="00875956" w:rsidRPr="00E1198B">
        <w:rPr>
          <w:rFonts w:ascii="Times New Roman" w:hAnsi="Times New Roman" w:cs="Times New Roman"/>
          <w:b w:val="0"/>
          <w:sz w:val="28"/>
          <w:szCs w:val="28"/>
          <w:lang w:val="uz-Cyrl-UZ"/>
        </w:rPr>
        <w:t xml:space="preserve"> </w:t>
      </w:r>
      <w:r w:rsidRPr="00E1198B">
        <w:rPr>
          <w:rFonts w:ascii="Times New Roman" w:hAnsi="Times New Roman" w:cs="Times New Roman"/>
          <w:b w:val="0"/>
          <w:sz w:val="28"/>
          <w:szCs w:val="28"/>
          <w:lang w:val="uz-Cyrl-UZ"/>
        </w:rPr>
        <w:t>tarzda</w:t>
      </w:r>
      <w:r w:rsidR="00875956" w:rsidRPr="00E1198B">
        <w:rPr>
          <w:rFonts w:ascii="Times New Roman" w:hAnsi="Times New Roman" w:cs="Times New Roman"/>
          <w:b w:val="0"/>
          <w:sz w:val="28"/>
          <w:szCs w:val="28"/>
          <w:lang w:val="uz-Cyrl-UZ"/>
        </w:rPr>
        <w:t xml:space="preserve"> </w:t>
      </w:r>
      <w:r w:rsidRPr="00E1198B">
        <w:rPr>
          <w:rFonts w:ascii="Times New Roman" w:hAnsi="Times New Roman" w:cs="Times New Roman"/>
          <w:b w:val="0"/>
          <w:sz w:val="28"/>
          <w:szCs w:val="28"/>
          <w:lang w:val="uz-Cyrl-UZ"/>
        </w:rPr>
        <w:t>qo‘llanadigan</w:t>
      </w:r>
      <w:r w:rsidR="00875956" w:rsidRPr="00E1198B">
        <w:rPr>
          <w:rFonts w:ascii="Times New Roman" w:hAnsi="Times New Roman" w:cs="Times New Roman"/>
          <w:b w:val="0"/>
          <w:sz w:val="28"/>
          <w:szCs w:val="28"/>
          <w:lang w:val="uz-Cyrl-UZ"/>
        </w:rPr>
        <w:t xml:space="preserve"> </w:t>
      </w:r>
      <w:r w:rsidRPr="00E1198B">
        <w:rPr>
          <w:rFonts w:ascii="Times New Roman" w:hAnsi="Times New Roman" w:cs="Times New Roman"/>
          <w:b w:val="0"/>
          <w:sz w:val="28"/>
          <w:szCs w:val="28"/>
          <w:lang w:val="uz-Cyrl-UZ"/>
        </w:rPr>
        <w:t>o‘g‘it</w:t>
      </w:r>
      <w:r w:rsidR="00875956" w:rsidRPr="00E1198B">
        <w:rPr>
          <w:rFonts w:ascii="Times New Roman" w:hAnsi="Times New Roman" w:cs="Times New Roman"/>
          <w:b w:val="0"/>
          <w:sz w:val="28"/>
          <w:szCs w:val="28"/>
          <w:lang w:val="uz-Cyrl-UZ"/>
        </w:rPr>
        <w:t xml:space="preserve"> </w:t>
      </w:r>
      <w:r w:rsidRPr="00E1198B">
        <w:rPr>
          <w:rFonts w:ascii="Times New Roman" w:hAnsi="Times New Roman" w:cs="Times New Roman"/>
          <w:b w:val="0"/>
          <w:sz w:val="28"/>
          <w:szCs w:val="28"/>
          <w:lang w:val="uz-Cyrl-UZ"/>
        </w:rPr>
        <w:t>uzoq</w:t>
      </w:r>
      <w:r w:rsidR="00875956" w:rsidRPr="00E1198B">
        <w:rPr>
          <w:rFonts w:ascii="Times New Roman" w:hAnsi="Times New Roman" w:cs="Times New Roman"/>
          <w:b w:val="0"/>
          <w:sz w:val="28"/>
          <w:szCs w:val="28"/>
          <w:lang w:val="uz-Cyrl-UZ"/>
        </w:rPr>
        <w:t xml:space="preserve"> </w:t>
      </w:r>
      <w:r w:rsidRPr="00E1198B">
        <w:rPr>
          <w:rFonts w:ascii="Times New Roman" w:hAnsi="Times New Roman" w:cs="Times New Roman"/>
          <w:b w:val="0"/>
          <w:sz w:val="28"/>
          <w:szCs w:val="28"/>
          <w:lang w:val="uz-Cyrl-UZ"/>
        </w:rPr>
        <w:t>vaqt</w:t>
      </w:r>
      <w:r w:rsidR="00875956" w:rsidRPr="00E1198B">
        <w:rPr>
          <w:rFonts w:ascii="Times New Roman" w:hAnsi="Times New Roman" w:cs="Times New Roman"/>
          <w:b w:val="0"/>
          <w:sz w:val="28"/>
          <w:szCs w:val="28"/>
          <w:lang w:val="uz-Cyrl-UZ"/>
        </w:rPr>
        <w:t xml:space="preserve">  </w:t>
      </w:r>
      <w:r w:rsidRPr="00E1198B">
        <w:rPr>
          <w:rFonts w:ascii="Times New Roman" w:hAnsi="Times New Roman" w:cs="Times New Roman"/>
          <w:b w:val="0"/>
          <w:sz w:val="28"/>
          <w:szCs w:val="28"/>
          <w:lang w:val="uz-Cyrl-UZ"/>
        </w:rPr>
        <w:t>davom</w:t>
      </w:r>
      <w:r w:rsidR="00875956" w:rsidRPr="00E1198B">
        <w:rPr>
          <w:rFonts w:ascii="Times New Roman" w:hAnsi="Times New Roman" w:cs="Times New Roman"/>
          <w:b w:val="0"/>
          <w:sz w:val="28"/>
          <w:szCs w:val="28"/>
          <w:lang w:val="uz-Cyrl-UZ"/>
        </w:rPr>
        <w:t xml:space="preserve"> </w:t>
      </w:r>
      <w:r w:rsidRPr="00E1198B">
        <w:rPr>
          <w:rFonts w:ascii="Times New Roman" w:hAnsi="Times New Roman" w:cs="Times New Roman"/>
          <w:b w:val="0"/>
          <w:sz w:val="28"/>
          <w:szCs w:val="28"/>
          <w:lang w:val="uz-Cyrl-UZ"/>
        </w:rPr>
        <w:t>etgan</w:t>
      </w:r>
      <w:r w:rsidR="00875956" w:rsidRPr="00E1198B">
        <w:rPr>
          <w:rFonts w:ascii="Times New Roman" w:hAnsi="Times New Roman" w:cs="Times New Roman"/>
          <w:b w:val="0"/>
          <w:sz w:val="28"/>
          <w:szCs w:val="28"/>
          <w:lang w:val="uz-Cyrl-UZ"/>
        </w:rPr>
        <w:t xml:space="preserve"> </w:t>
      </w:r>
      <w:r w:rsidRPr="00E1198B">
        <w:rPr>
          <w:rFonts w:ascii="Times New Roman" w:hAnsi="Times New Roman" w:cs="Times New Roman"/>
          <w:b w:val="0"/>
          <w:sz w:val="28"/>
          <w:szCs w:val="28"/>
          <w:lang w:val="uz-Cyrl-UZ"/>
        </w:rPr>
        <w:t>vegatatsiya</w:t>
      </w:r>
      <w:r w:rsidR="00875956" w:rsidRPr="00E1198B">
        <w:rPr>
          <w:rFonts w:ascii="Times New Roman" w:hAnsi="Times New Roman" w:cs="Times New Roman"/>
          <w:b w:val="0"/>
          <w:sz w:val="28"/>
          <w:szCs w:val="28"/>
          <w:lang w:val="uz-Cyrl-UZ"/>
        </w:rPr>
        <w:t xml:space="preserve"> </w:t>
      </w:r>
      <w:r w:rsidRPr="00E1198B">
        <w:rPr>
          <w:rFonts w:ascii="Times New Roman" w:hAnsi="Times New Roman" w:cs="Times New Roman"/>
          <w:b w:val="0"/>
          <w:sz w:val="28"/>
          <w:szCs w:val="28"/>
          <w:lang w:val="uz-Cyrl-UZ"/>
        </w:rPr>
        <w:t>davri</w:t>
      </w:r>
      <w:r w:rsidR="00875956" w:rsidRPr="00E1198B">
        <w:rPr>
          <w:rFonts w:ascii="Times New Roman" w:hAnsi="Times New Roman" w:cs="Times New Roman"/>
          <w:b w:val="0"/>
          <w:sz w:val="28"/>
          <w:szCs w:val="28"/>
          <w:lang w:val="uz-Cyrl-UZ"/>
        </w:rPr>
        <w:t xml:space="preserve"> </w:t>
      </w:r>
      <w:r w:rsidRPr="00E1198B">
        <w:rPr>
          <w:rFonts w:ascii="Times New Roman" w:hAnsi="Times New Roman" w:cs="Times New Roman"/>
          <w:b w:val="0"/>
          <w:sz w:val="28"/>
          <w:szCs w:val="28"/>
          <w:lang w:val="uz-Cyrl-UZ"/>
        </w:rPr>
        <w:t>davomida</w:t>
      </w:r>
      <w:r w:rsidR="00875956" w:rsidRPr="00E1198B">
        <w:rPr>
          <w:rFonts w:ascii="Times New Roman" w:hAnsi="Times New Roman" w:cs="Times New Roman"/>
          <w:b w:val="0"/>
          <w:sz w:val="28"/>
          <w:szCs w:val="28"/>
          <w:lang w:val="uz-Cyrl-UZ"/>
        </w:rPr>
        <w:t xml:space="preserve"> </w:t>
      </w:r>
      <w:r w:rsidRPr="00E1198B">
        <w:rPr>
          <w:rFonts w:ascii="Times New Roman" w:hAnsi="Times New Roman" w:cs="Times New Roman"/>
          <w:b w:val="0"/>
          <w:sz w:val="28"/>
          <w:szCs w:val="28"/>
          <w:lang w:val="uz-Cyrl-UZ"/>
        </w:rPr>
        <w:t>oziqlanishdagi</w:t>
      </w:r>
      <w:r w:rsidR="00875956" w:rsidRPr="00E1198B">
        <w:rPr>
          <w:rFonts w:ascii="Times New Roman" w:hAnsi="Times New Roman" w:cs="Times New Roman"/>
          <w:b w:val="0"/>
          <w:sz w:val="28"/>
          <w:szCs w:val="28"/>
          <w:lang w:val="uz-Cyrl-UZ"/>
        </w:rPr>
        <w:t xml:space="preserve"> </w:t>
      </w:r>
      <w:r w:rsidRPr="00E1198B">
        <w:rPr>
          <w:rFonts w:ascii="Times New Roman" w:hAnsi="Times New Roman" w:cs="Times New Roman"/>
          <w:b w:val="0"/>
          <w:sz w:val="28"/>
          <w:szCs w:val="28"/>
          <w:lang w:val="uz-Cyrl-UZ"/>
        </w:rPr>
        <w:t>fosfor</w:t>
      </w:r>
      <w:r w:rsidR="00875956" w:rsidRPr="00E1198B">
        <w:rPr>
          <w:rFonts w:ascii="Times New Roman" w:hAnsi="Times New Roman" w:cs="Times New Roman"/>
          <w:b w:val="0"/>
          <w:sz w:val="28"/>
          <w:szCs w:val="28"/>
          <w:lang w:val="uz-Cyrl-UZ"/>
        </w:rPr>
        <w:t xml:space="preserve"> </w:t>
      </w:r>
      <w:r w:rsidRPr="00E1198B">
        <w:rPr>
          <w:rFonts w:ascii="Times New Roman" w:hAnsi="Times New Roman" w:cs="Times New Roman"/>
          <w:b w:val="0"/>
          <w:sz w:val="28"/>
          <w:szCs w:val="28"/>
          <w:lang w:val="uz-Cyrl-UZ"/>
        </w:rPr>
        <w:t>tanqisligini</w:t>
      </w:r>
      <w:r w:rsidR="00875956" w:rsidRPr="00E1198B">
        <w:rPr>
          <w:rFonts w:ascii="Times New Roman" w:hAnsi="Times New Roman" w:cs="Times New Roman"/>
          <w:b w:val="0"/>
          <w:sz w:val="28"/>
          <w:szCs w:val="28"/>
          <w:lang w:val="uz-Cyrl-UZ"/>
        </w:rPr>
        <w:t xml:space="preserve"> </w:t>
      </w:r>
      <w:r w:rsidRPr="00E1198B">
        <w:rPr>
          <w:rFonts w:ascii="Times New Roman" w:hAnsi="Times New Roman" w:cs="Times New Roman"/>
          <w:b w:val="0"/>
          <w:sz w:val="28"/>
          <w:szCs w:val="28"/>
          <w:lang w:val="uz-Cyrl-UZ"/>
        </w:rPr>
        <w:t>bartaraf</w:t>
      </w:r>
      <w:r w:rsidR="00875956" w:rsidRPr="00E1198B">
        <w:rPr>
          <w:rFonts w:ascii="Times New Roman" w:hAnsi="Times New Roman" w:cs="Times New Roman"/>
          <w:b w:val="0"/>
          <w:sz w:val="28"/>
          <w:szCs w:val="28"/>
          <w:lang w:val="uz-Cyrl-UZ"/>
        </w:rPr>
        <w:t xml:space="preserve"> </w:t>
      </w:r>
      <w:r w:rsidRPr="00E1198B">
        <w:rPr>
          <w:rFonts w:ascii="Times New Roman" w:hAnsi="Times New Roman" w:cs="Times New Roman"/>
          <w:b w:val="0"/>
          <w:sz w:val="28"/>
          <w:szCs w:val="28"/>
          <w:lang w:val="uz-Cyrl-UZ"/>
        </w:rPr>
        <w:t>etish</w:t>
      </w:r>
      <w:r w:rsidR="00875956" w:rsidRPr="00E1198B">
        <w:rPr>
          <w:rFonts w:ascii="Times New Roman" w:hAnsi="Times New Roman" w:cs="Times New Roman"/>
          <w:b w:val="0"/>
          <w:sz w:val="28"/>
          <w:szCs w:val="28"/>
          <w:lang w:val="uz-Cyrl-UZ"/>
        </w:rPr>
        <w:t xml:space="preserve"> </w:t>
      </w:r>
      <w:r w:rsidRPr="00E1198B">
        <w:rPr>
          <w:rFonts w:ascii="Times New Roman" w:hAnsi="Times New Roman" w:cs="Times New Roman"/>
          <w:b w:val="0"/>
          <w:sz w:val="28"/>
          <w:szCs w:val="28"/>
          <w:lang w:val="uz-Cyrl-UZ"/>
        </w:rPr>
        <w:t>maqsadida</w:t>
      </w:r>
      <w:r w:rsidR="00875956" w:rsidRPr="00E1198B">
        <w:rPr>
          <w:rFonts w:ascii="Times New Roman" w:hAnsi="Times New Roman" w:cs="Times New Roman"/>
          <w:b w:val="0"/>
          <w:sz w:val="28"/>
          <w:szCs w:val="28"/>
          <w:lang w:val="uz-Cyrl-UZ"/>
        </w:rPr>
        <w:t xml:space="preserve">  </w:t>
      </w:r>
      <w:r w:rsidRPr="00E1198B">
        <w:rPr>
          <w:rFonts w:ascii="Times New Roman" w:hAnsi="Times New Roman" w:cs="Times New Roman"/>
          <w:b w:val="0"/>
          <w:sz w:val="28"/>
          <w:szCs w:val="28"/>
          <w:lang w:val="uz-Cyrl-UZ"/>
        </w:rPr>
        <w:t>beriladi</w:t>
      </w:r>
      <w:r w:rsidR="00FA7FE4" w:rsidRPr="00E1198B">
        <w:rPr>
          <w:rFonts w:ascii="Times New Roman" w:hAnsi="Times New Roman" w:cs="Times New Roman"/>
          <w:b w:val="0"/>
          <w:sz w:val="28"/>
          <w:szCs w:val="28"/>
          <w:lang w:val="uz-Cyrl-UZ"/>
        </w:rPr>
        <w:t xml:space="preserve">. </w:t>
      </w:r>
      <w:r w:rsidRPr="00E1198B">
        <w:rPr>
          <w:rFonts w:ascii="Times New Roman" w:hAnsi="Times New Roman" w:cs="Times New Roman"/>
          <w:b w:val="0"/>
          <w:sz w:val="28"/>
          <w:szCs w:val="28"/>
          <w:lang w:val="uz-Cyrl-UZ"/>
        </w:rPr>
        <w:t>Bu</w:t>
      </w:r>
      <w:r w:rsidR="00FA7FE4" w:rsidRPr="00E1198B">
        <w:rPr>
          <w:rFonts w:ascii="Times New Roman" w:hAnsi="Times New Roman" w:cs="Times New Roman"/>
          <w:b w:val="0"/>
          <w:sz w:val="28"/>
          <w:szCs w:val="28"/>
          <w:lang w:val="uz-Cyrl-UZ"/>
        </w:rPr>
        <w:t xml:space="preserve"> </w:t>
      </w:r>
      <w:r w:rsidRPr="00E1198B">
        <w:rPr>
          <w:rFonts w:ascii="Times New Roman" w:hAnsi="Times New Roman" w:cs="Times New Roman"/>
          <w:b w:val="0"/>
          <w:sz w:val="28"/>
          <w:szCs w:val="28"/>
          <w:lang w:val="uz-Cyrl-UZ"/>
        </w:rPr>
        <w:t>tanqislikni</w:t>
      </w:r>
      <w:r w:rsidR="00875956" w:rsidRPr="00E1198B">
        <w:rPr>
          <w:rFonts w:ascii="Times New Roman" w:hAnsi="Times New Roman" w:cs="Times New Roman"/>
          <w:b w:val="0"/>
          <w:sz w:val="28"/>
          <w:szCs w:val="28"/>
          <w:lang w:val="uz-Cyrl-UZ"/>
        </w:rPr>
        <w:t xml:space="preserve"> </w:t>
      </w:r>
      <w:r w:rsidRPr="00E1198B">
        <w:rPr>
          <w:rFonts w:ascii="Times New Roman" w:hAnsi="Times New Roman" w:cs="Times New Roman"/>
          <w:b w:val="0"/>
          <w:sz w:val="28"/>
          <w:szCs w:val="28"/>
          <w:lang w:val="uz-Cyrl-UZ"/>
        </w:rPr>
        <w:t>yuzaga</w:t>
      </w:r>
      <w:r w:rsidR="00875956" w:rsidRPr="00E1198B">
        <w:rPr>
          <w:rFonts w:ascii="Times New Roman" w:hAnsi="Times New Roman" w:cs="Times New Roman"/>
          <w:b w:val="0"/>
          <w:sz w:val="28"/>
          <w:szCs w:val="28"/>
          <w:lang w:val="uz-Cyrl-UZ"/>
        </w:rPr>
        <w:t xml:space="preserve"> </w:t>
      </w:r>
      <w:r w:rsidRPr="00E1198B">
        <w:rPr>
          <w:rFonts w:ascii="Times New Roman" w:hAnsi="Times New Roman" w:cs="Times New Roman"/>
          <w:b w:val="0"/>
          <w:sz w:val="28"/>
          <w:szCs w:val="28"/>
          <w:lang w:val="uz-Cyrl-UZ"/>
        </w:rPr>
        <w:t>chiqishi</w:t>
      </w:r>
      <w:r w:rsidR="00875956" w:rsidRPr="00E1198B">
        <w:rPr>
          <w:rFonts w:ascii="Times New Roman" w:hAnsi="Times New Roman" w:cs="Times New Roman"/>
          <w:b w:val="0"/>
          <w:sz w:val="28"/>
          <w:szCs w:val="28"/>
          <w:lang w:val="uz-Cyrl-UZ"/>
        </w:rPr>
        <w:t xml:space="preserve"> </w:t>
      </w:r>
      <w:r w:rsidRPr="00E1198B">
        <w:rPr>
          <w:rFonts w:ascii="Times New Roman" w:hAnsi="Times New Roman" w:cs="Times New Roman"/>
          <w:b w:val="0"/>
          <w:sz w:val="28"/>
          <w:szCs w:val="28"/>
          <w:lang w:val="uz-Cyrl-UZ"/>
        </w:rPr>
        <w:t>tuproq</w:t>
      </w:r>
      <w:r w:rsidR="00875956" w:rsidRPr="00E1198B">
        <w:rPr>
          <w:rFonts w:ascii="Times New Roman" w:hAnsi="Times New Roman" w:cs="Times New Roman"/>
          <w:b w:val="0"/>
          <w:sz w:val="28"/>
          <w:szCs w:val="28"/>
          <w:lang w:val="uz-Cyrl-UZ"/>
        </w:rPr>
        <w:t xml:space="preserve"> </w:t>
      </w:r>
      <w:r w:rsidRPr="00E1198B">
        <w:rPr>
          <w:rFonts w:ascii="Times New Roman" w:hAnsi="Times New Roman" w:cs="Times New Roman"/>
          <w:b w:val="0"/>
          <w:sz w:val="28"/>
          <w:szCs w:val="28"/>
          <w:lang w:val="uz-Cyrl-UZ"/>
        </w:rPr>
        <w:t>tarkibidagi</w:t>
      </w:r>
      <w:r w:rsidR="00875956" w:rsidRPr="00E1198B">
        <w:rPr>
          <w:rFonts w:ascii="Times New Roman" w:hAnsi="Times New Roman" w:cs="Times New Roman"/>
          <w:b w:val="0"/>
          <w:sz w:val="28"/>
          <w:szCs w:val="28"/>
          <w:lang w:val="uz-Cyrl-UZ"/>
        </w:rPr>
        <w:t xml:space="preserve"> </w:t>
      </w:r>
      <w:r w:rsidRPr="00E1198B">
        <w:rPr>
          <w:rFonts w:ascii="Times New Roman" w:hAnsi="Times New Roman" w:cs="Times New Roman"/>
          <w:b w:val="0"/>
          <w:sz w:val="28"/>
          <w:szCs w:val="28"/>
          <w:lang w:val="uz-Cyrl-UZ"/>
        </w:rPr>
        <w:t>tabiiy</w:t>
      </w:r>
      <w:r w:rsidR="00875956" w:rsidRPr="00E1198B">
        <w:rPr>
          <w:rFonts w:ascii="Times New Roman" w:hAnsi="Times New Roman" w:cs="Times New Roman"/>
          <w:b w:val="0"/>
          <w:sz w:val="28"/>
          <w:szCs w:val="28"/>
          <w:lang w:val="uz-Cyrl-UZ"/>
        </w:rPr>
        <w:t xml:space="preserve"> </w:t>
      </w:r>
      <w:r w:rsidRPr="00E1198B">
        <w:rPr>
          <w:rFonts w:ascii="Times New Roman" w:hAnsi="Times New Roman" w:cs="Times New Roman"/>
          <w:b w:val="0"/>
          <w:sz w:val="28"/>
          <w:szCs w:val="28"/>
          <w:lang w:val="uz-Cyrl-UZ"/>
        </w:rPr>
        <w:t>zahiralarini</w:t>
      </w:r>
      <w:r w:rsidR="00875956" w:rsidRPr="00E1198B">
        <w:rPr>
          <w:rFonts w:ascii="Times New Roman" w:hAnsi="Times New Roman" w:cs="Times New Roman"/>
          <w:b w:val="0"/>
          <w:sz w:val="28"/>
          <w:szCs w:val="28"/>
          <w:lang w:val="uz-Cyrl-UZ"/>
        </w:rPr>
        <w:t xml:space="preserve"> </w:t>
      </w:r>
      <w:r w:rsidRPr="00E1198B">
        <w:rPr>
          <w:rFonts w:ascii="Times New Roman" w:hAnsi="Times New Roman" w:cs="Times New Roman"/>
          <w:b w:val="0"/>
          <w:sz w:val="28"/>
          <w:szCs w:val="28"/>
          <w:lang w:val="uz-Cyrl-UZ"/>
        </w:rPr>
        <w:t>o‘simlik</w:t>
      </w:r>
      <w:r w:rsidR="00875956" w:rsidRPr="00E1198B">
        <w:rPr>
          <w:rFonts w:ascii="Times New Roman" w:hAnsi="Times New Roman" w:cs="Times New Roman"/>
          <w:b w:val="0"/>
          <w:sz w:val="28"/>
          <w:szCs w:val="28"/>
          <w:lang w:val="uz-Cyrl-UZ"/>
        </w:rPr>
        <w:t xml:space="preserve"> </w:t>
      </w:r>
      <w:r w:rsidRPr="00E1198B">
        <w:rPr>
          <w:rFonts w:ascii="Times New Roman" w:hAnsi="Times New Roman" w:cs="Times New Roman"/>
          <w:b w:val="0"/>
          <w:sz w:val="28"/>
          <w:szCs w:val="28"/>
          <w:lang w:val="uz-Cyrl-UZ"/>
        </w:rPr>
        <w:t>tomonidan</w:t>
      </w:r>
      <w:r w:rsidR="00875956" w:rsidRPr="00E1198B">
        <w:rPr>
          <w:rFonts w:ascii="Times New Roman" w:hAnsi="Times New Roman" w:cs="Times New Roman"/>
          <w:b w:val="0"/>
          <w:sz w:val="28"/>
          <w:szCs w:val="28"/>
          <w:lang w:val="uz-Cyrl-UZ"/>
        </w:rPr>
        <w:t xml:space="preserve"> </w:t>
      </w:r>
      <w:r w:rsidRPr="00E1198B">
        <w:rPr>
          <w:rFonts w:ascii="Times New Roman" w:hAnsi="Times New Roman" w:cs="Times New Roman"/>
          <w:b w:val="0"/>
          <w:sz w:val="28"/>
          <w:szCs w:val="28"/>
          <w:lang w:val="uz-Cyrl-UZ"/>
        </w:rPr>
        <w:t>o‘zlashtira</w:t>
      </w:r>
      <w:r w:rsidR="00FA7FE4" w:rsidRPr="00E1198B">
        <w:rPr>
          <w:rFonts w:ascii="Times New Roman" w:hAnsi="Times New Roman" w:cs="Times New Roman"/>
          <w:b w:val="0"/>
          <w:sz w:val="28"/>
          <w:szCs w:val="28"/>
          <w:lang w:val="uz-Cyrl-UZ"/>
        </w:rPr>
        <w:t xml:space="preserve"> </w:t>
      </w:r>
      <w:r w:rsidRPr="00E1198B">
        <w:rPr>
          <w:rFonts w:ascii="Times New Roman" w:hAnsi="Times New Roman" w:cs="Times New Roman"/>
          <w:b w:val="0"/>
          <w:sz w:val="28"/>
          <w:szCs w:val="28"/>
          <w:lang w:val="uz-Cyrl-UZ"/>
        </w:rPr>
        <w:t>olmaydigan</w:t>
      </w:r>
      <w:r w:rsidR="00FA7FE4" w:rsidRPr="00E1198B">
        <w:rPr>
          <w:rFonts w:ascii="Times New Roman" w:hAnsi="Times New Roman" w:cs="Times New Roman"/>
          <w:b w:val="0"/>
          <w:sz w:val="28"/>
          <w:szCs w:val="28"/>
          <w:lang w:val="uz-Cyrl-UZ"/>
        </w:rPr>
        <w:t xml:space="preserve"> </w:t>
      </w:r>
      <w:r w:rsidRPr="00E1198B">
        <w:rPr>
          <w:rFonts w:ascii="Times New Roman" w:hAnsi="Times New Roman" w:cs="Times New Roman"/>
          <w:b w:val="0"/>
          <w:sz w:val="28"/>
          <w:szCs w:val="28"/>
          <w:lang w:val="uz-Cyrl-UZ"/>
        </w:rPr>
        <w:t>holatdan</w:t>
      </w:r>
      <w:r w:rsidR="00FA7FE4" w:rsidRPr="00E1198B">
        <w:rPr>
          <w:rFonts w:ascii="Times New Roman" w:hAnsi="Times New Roman" w:cs="Times New Roman"/>
          <w:b w:val="0"/>
          <w:sz w:val="28"/>
          <w:szCs w:val="28"/>
          <w:lang w:val="uz-Cyrl-UZ"/>
        </w:rPr>
        <w:t xml:space="preserve"> </w:t>
      </w:r>
      <w:r w:rsidRPr="00E1198B">
        <w:rPr>
          <w:rFonts w:ascii="Times New Roman" w:hAnsi="Times New Roman" w:cs="Times New Roman"/>
          <w:b w:val="0"/>
          <w:sz w:val="28"/>
          <w:szCs w:val="28"/>
          <w:lang w:val="uz-Cyrl-UZ"/>
        </w:rPr>
        <w:t>o‘zlashtira</w:t>
      </w:r>
      <w:r w:rsidR="00FA7FE4" w:rsidRPr="00E1198B">
        <w:rPr>
          <w:rFonts w:ascii="Times New Roman" w:hAnsi="Times New Roman" w:cs="Times New Roman"/>
          <w:b w:val="0"/>
          <w:sz w:val="28"/>
          <w:szCs w:val="28"/>
          <w:lang w:val="uz-Cyrl-UZ"/>
        </w:rPr>
        <w:t xml:space="preserve"> </w:t>
      </w:r>
      <w:r w:rsidRPr="00E1198B">
        <w:rPr>
          <w:rFonts w:ascii="Times New Roman" w:hAnsi="Times New Roman" w:cs="Times New Roman"/>
          <w:b w:val="0"/>
          <w:sz w:val="28"/>
          <w:szCs w:val="28"/>
          <w:lang w:val="uz-Cyrl-UZ"/>
        </w:rPr>
        <w:t>oladigan</w:t>
      </w:r>
      <w:r w:rsidR="00875956" w:rsidRPr="00E1198B">
        <w:rPr>
          <w:rFonts w:ascii="Times New Roman" w:hAnsi="Times New Roman" w:cs="Times New Roman"/>
          <w:b w:val="0"/>
          <w:sz w:val="28"/>
          <w:szCs w:val="28"/>
          <w:lang w:val="uz-Cyrl-UZ"/>
        </w:rPr>
        <w:t xml:space="preserve"> </w:t>
      </w:r>
      <w:r w:rsidRPr="00E1198B">
        <w:rPr>
          <w:rFonts w:ascii="Times New Roman" w:hAnsi="Times New Roman" w:cs="Times New Roman"/>
          <w:b w:val="0"/>
          <w:sz w:val="28"/>
          <w:szCs w:val="28"/>
          <w:lang w:val="uz-Cyrl-UZ"/>
        </w:rPr>
        <w:t>holatga</w:t>
      </w:r>
      <w:r w:rsidR="00875956" w:rsidRPr="00E1198B">
        <w:rPr>
          <w:rFonts w:ascii="Times New Roman" w:hAnsi="Times New Roman" w:cs="Times New Roman"/>
          <w:b w:val="0"/>
          <w:sz w:val="28"/>
          <w:szCs w:val="28"/>
          <w:lang w:val="uz-Cyrl-UZ"/>
        </w:rPr>
        <w:t xml:space="preserve"> </w:t>
      </w:r>
      <w:r w:rsidRPr="00E1198B">
        <w:rPr>
          <w:rFonts w:ascii="Times New Roman" w:hAnsi="Times New Roman" w:cs="Times New Roman"/>
          <w:b w:val="0"/>
          <w:sz w:val="28"/>
          <w:szCs w:val="28"/>
          <w:lang w:val="uz-Cyrl-UZ"/>
        </w:rPr>
        <w:t>o‘tishida</w:t>
      </w:r>
      <w:r w:rsidR="00875956" w:rsidRPr="00E1198B">
        <w:rPr>
          <w:rFonts w:ascii="Times New Roman" w:hAnsi="Times New Roman" w:cs="Times New Roman"/>
          <w:b w:val="0"/>
          <w:sz w:val="28"/>
          <w:szCs w:val="28"/>
          <w:lang w:val="uz-Cyrl-UZ"/>
        </w:rPr>
        <w:t xml:space="preserve"> </w:t>
      </w:r>
      <w:r w:rsidRPr="00E1198B">
        <w:rPr>
          <w:rFonts w:ascii="Times New Roman" w:hAnsi="Times New Roman" w:cs="Times New Roman"/>
          <w:b w:val="0"/>
          <w:sz w:val="28"/>
          <w:szCs w:val="28"/>
          <w:lang w:val="uz-Cyrl-UZ"/>
        </w:rPr>
        <w:t>har</w:t>
      </w:r>
      <w:r w:rsidR="00875956" w:rsidRPr="00E1198B">
        <w:rPr>
          <w:rFonts w:ascii="Times New Roman" w:hAnsi="Times New Roman" w:cs="Times New Roman"/>
          <w:b w:val="0"/>
          <w:sz w:val="28"/>
          <w:szCs w:val="28"/>
          <w:lang w:val="uz-Cyrl-UZ"/>
        </w:rPr>
        <w:t xml:space="preserve"> </w:t>
      </w:r>
      <w:r w:rsidRPr="00E1198B">
        <w:rPr>
          <w:rFonts w:ascii="Times New Roman" w:hAnsi="Times New Roman" w:cs="Times New Roman"/>
          <w:b w:val="0"/>
          <w:sz w:val="28"/>
          <w:szCs w:val="28"/>
          <w:lang w:val="uz-Cyrl-UZ"/>
        </w:rPr>
        <w:t>xil</w:t>
      </w:r>
      <w:r w:rsidR="00875956" w:rsidRPr="00E1198B">
        <w:rPr>
          <w:rFonts w:ascii="Times New Roman" w:hAnsi="Times New Roman" w:cs="Times New Roman"/>
          <w:b w:val="0"/>
          <w:sz w:val="28"/>
          <w:szCs w:val="28"/>
          <w:lang w:val="uz-Cyrl-UZ"/>
        </w:rPr>
        <w:t xml:space="preserve"> </w:t>
      </w:r>
      <w:r w:rsidRPr="00E1198B">
        <w:rPr>
          <w:rFonts w:ascii="Times New Roman" w:hAnsi="Times New Roman" w:cs="Times New Roman"/>
          <w:b w:val="0"/>
          <w:sz w:val="28"/>
          <w:szCs w:val="28"/>
          <w:lang w:val="uz-Cyrl-UZ"/>
        </w:rPr>
        <w:t>omillarning</w:t>
      </w:r>
      <w:r w:rsidR="00875956" w:rsidRPr="00E1198B">
        <w:rPr>
          <w:rFonts w:ascii="Times New Roman" w:hAnsi="Times New Roman" w:cs="Times New Roman"/>
          <w:b w:val="0"/>
          <w:sz w:val="28"/>
          <w:szCs w:val="28"/>
          <w:lang w:val="uz-Cyrl-UZ"/>
        </w:rPr>
        <w:t xml:space="preserve"> </w:t>
      </w:r>
      <w:r w:rsidRPr="00E1198B">
        <w:rPr>
          <w:rFonts w:ascii="Times New Roman" w:hAnsi="Times New Roman" w:cs="Times New Roman"/>
          <w:b w:val="0"/>
          <w:sz w:val="28"/>
          <w:szCs w:val="28"/>
          <w:lang w:val="uz-Cyrl-UZ"/>
        </w:rPr>
        <w:t>ta’siri</w:t>
      </w:r>
      <w:r w:rsidR="00875956" w:rsidRPr="00E1198B">
        <w:rPr>
          <w:rFonts w:ascii="Times New Roman" w:hAnsi="Times New Roman" w:cs="Times New Roman"/>
          <w:b w:val="0"/>
          <w:sz w:val="28"/>
          <w:szCs w:val="28"/>
          <w:lang w:val="uz-Cyrl-UZ"/>
        </w:rPr>
        <w:t xml:space="preserve">  </w:t>
      </w:r>
      <w:r w:rsidRPr="00E1198B">
        <w:rPr>
          <w:rFonts w:ascii="Times New Roman" w:hAnsi="Times New Roman" w:cs="Times New Roman"/>
          <w:b w:val="0"/>
          <w:sz w:val="28"/>
          <w:szCs w:val="28"/>
          <w:lang w:val="uz-Cyrl-UZ"/>
        </w:rPr>
        <w:t>sekin</w:t>
      </w:r>
      <w:r w:rsidR="00875956" w:rsidRPr="00E1198B">
        <w:rPr>
          <w:rFonts w:ascii="Times New Roman" w:hAnsi="Times New Roman" w:cs="Times New Roman"/>
          <w:b w:val="0"/>
          <w:sz w:val="28"/>
          <w:szCs w:val="28"/>
          <w:lang w:val="uz-Cyrl-UZ"/>
        </w:rPr>
        <w:t xml:space="preserve"> </w:t>
      </w:r>
      <w:r w:rsidRPr="00E1198B">
        <w:rPr>
          <w:rFonts w:ascii="Times New Roman" w:hAnsi="Times New Roman" w:cs="Times New Roman"/>
          <w:b w:val="0"/>
          <w:sz w:val="28"/>
          <w:szCs w:val="28"/>
          <w:lang w:val="uz-Cyrl-UZ"/>
        </w:rPr>
        <w:t>va yetarli</w:t>
      </w:r>
      <w:r w:rsidR="00875956" w:rsidRPr="00E1198B">
        <w:rPr>
          <w:rFonts w:ascii="Times New Roman" w:hAnsi="Times New Roman" w:cs="Times New Roman"/>
          <w:b w:val="0"/>
          <w:sz w:val="28"/>
          <w:szCs w:val="28"/>
          <w:lang w:val="uz-Cyrl-UZ"/>
        </w:rPr>
        <w:t xml:space="preserve"> </w:t>
      </w:r>
      <w:r w:rsidRPr="00E1198B">
        <w:rPr>
          <w:rFonts w:ascii="Times New Roman" w:hAnsi="Times New Roman" w:cs="Times New Roman"/>
          <w:b w:val="0"/>
          <w:sz w:val="28"/>
          <w:szCs w:val="28"/>
          <w:lang w:val="uz-Cyrl-UZ"/>
        </w:rPr>
        <w:t>bo‘lmasligidandir</w:t>
      </w:r>
      <w:r w:rsidR="00875956" w:rsidRPr="00E1198B">
        <w:rPr>
          <w:rFonts w:ascii="Times New Roman" w:hAnsi="Times New Roman" w:cs="Times New Roman"/>
          <w:b w:val="0"/>
          <w:sz w:val="28"/>
          <w:szCs w:val="28"/>
          <w:lang w:val="uz-Cyrl-UZ"/>
        </w:rPr>
        <w:t>.</w:t>
      </w:r>
    </w:p>
    <w:p w:rsidR="00875956" w:rsidRPr="00E1198B" w:rsidRDefault="00E1198B" w:rsidP="00E07146">
      <w:pPr>
        <w:spacing w:line="276" w:lineRule="auto"/>
        <w:ind w:firstLine="720"/>
        <w:jc w:val="both"/>
        <w:rPr>
          <w:sz w:val="28"/>
          <w:szCs w:val="28"/>
          <w:lang w:val="uz-Cyrl-UZ"/>
        </w:rPr>
      </w:pPr>
      <w:r w:rsidRPr="00E1198B">
        <w:rPr>
          <w:sz w:val="28"/>
          <w:szCs w:val="28"/>
          <w:lang w:val="uz-Cyrl-UZ"/>
        </w:rPr>
        <w:t>O‘g‘itni</w:t>
      </w:r>
      <w:r w:rsidR="00FA7FE4" w:rsidRPr="00E1198B">
        <w:rPr>
          <w:sz w:val="28"/>
          <w:szCs w:val="28"/>
          <w:lang w:val="uz-Cyrl-UZ"/>
        </w:rPr>
        <w:t xml:space="preserve"> </w:t>
      </w:r>
      <w:r w:rsidRPr="00E1198B">
        <w:rPr>
          <w:sz w:val="28"/>
          <w:szCs w:val="28"/>
          <w:lang w:val="uz-Cyrl-UZ"/>
        </w:rPr>
        <w:t>asosiy</w:t>
      </w:r>
      <w:r w:rsidR="00875956" w:rsidRPr="00E1198B">
        <w:rPr>
          <w:sz w:val="28"/>
          <w:szCs w:val="28"/>
          <w:lang w:val="uz-Cyrl-UZ"/>
        </w:rPr>
        <w:t xml:space="preserve"> </w:t>
      </w:r>
      <w:r w:rsidRPr="00E1198B">
        <w:rPr>
          <w:sz w:val="28"/>
          <w:szCs w:val="28"/>
          <w:lang w:val="uz-Cyrl-UZ"/>
        </w:rPr>
        <w:t>tarzda</w:t>
      </w:r>
      <w:r w:rsidR="00875956" w:rsidRPr="00E1198B">
        <w:rPr>
          <w:sz w:val="28"/>
          <w:szCs w:val="28"/>
          <w:lang w:val="uz-Cyrl-UZ"/>
        </w:rPr>
        <w:t xml:space="preserve"> </w:t>
      </w:r>
      <w:r w:rsidRPr="00E1198B">
        <w:rPr>
          <w:sz w:val="28"/>
          <w:szCs w:val="28"/>
          <w:lang w:val="uz-Cyrl-UZ"/>
        </w:rPr>
        <w:t>qo‘llashni</w:t>
      </w:r>
      <w:r w:rsidR="00875956" w:rsidRPr="00E1198B">
        <w:rPr>
          <w:sz w:val="28"/>
          <w:szCs w:val="28"/>
          <w:lang w:val="uz-Cyrl-UZ"/>
        </w:rPr>
        <w:t xml:space="preserve"> </w:t>
      </w:r>
      <w:r w:rsidRPr="00E1198B">
        <w:rPr>
          <w:sz w:val="28"/>
          <w:szCs w:val="28"/>
          <w:lang w:val="uz-Cyrl-UZ"/>
        </w:rPr>
        <w:t>to‘g‘ri</w:t>
      </w:r>
      <w:r w:rsidR="00875956" w:rsidRPr="00E1198B">
        <w:rPr>
          <w:sz w:val="28"/>
          <w:szCs w:val="28"/>
          <w:lang w:val="uz-Cyrl-UZ"/>
        </w:rPr>
        <w:t xml:space="preserve"> </w:t>
      </w:r>
      <w:r w:rsidRPr="00E1198B">
        <w:rPr>
          <w:sz w:val="28"/>
          <w:szCs w:val="28"/>
          <w:lang w:val="uz-Cyrl-UZ"/>
        </w:rPr>
        <w:t>tashkil</w:t>
      </w:r>
      <w:r w:rsidR="00875956" w:rsidRPr="00E1198B">
        <w:rPr>
          <w:sz w:val="28"/>
          <w:szCs w:val="28"/>
          <w:lang w:val="uz-Cyrl-UZ"/>
        </w:rPr>
        <w:t xml:space="preserve"> </w:t>
      </w:r>
      <w:r w:rsidRPr="00E1198B">
        <w:rPr>
          <w:sz w:val="28"/>
          <w:szCs w:val="28"/>
          <w:lang w:val="uz-Cyrl-UZ"/>
        </w:rPr>
        <w:t>etilishiga</w:t>
      </w:r>
      <w:r w:rsidR="00875956" w:rsidRPr="00E1198B">
        <w:rPr>
          <w:sz w:val="28"/>
          <w:szCs w:val="28"/>
          <w:lang w:val="uz-Cyrl-UZ"/>
        </w:rPr>
        <w:t xml:space="preserve"> </w:t>
      </w:r>
      <w:r w:rsidRPr="00E1198B">
        <w:rPr>
          <w:sz w:val="28"/>
          <w:szCs w:val="28"/>
          <w:lang w:val="uz-Cyrl-UZ"/>
        </w:rPr>
        <w:t>quyidagi</w:t>
      </w:r>
      <w:r w:rsidR="00BF601E" w:rsidRPr="00E1198B">
        <w:rPr>
          <w:sz w:val="28"/>
          <w:szCs w:val="28"/>
          <w:lang w:val="uz-Cyrl-UZ"/>
        </w:rPr>
        <w:t xml:space="preserve"> </w:t>
      </w:r>
      <w:r w:rsidRPr="00E1198B">
        <w:rPr>
          <w:sz w:val="28"/>
          <w:szCs w:val="28"/>
          <w:lang w:val="uz-Cyrl-UZ"/>
        </w:rPr>
        <w:t>omillar</w:t>
      </w:r>
      <w:r w:rsidR="00BF601E" w:rsidRPr="00E1198B">
        <w:rPr>
          <w:sz w:val="28"/>
          <w:szCs w:val="28"/>
          <w:lang w:val="uz-Cyrl-UZ"/>
        </w:rPr>
        <w:t xml:space="preserve"> </w:t>
      </w:r>
      <w:r w:rsidRPr="00E1198B">
        <w:rPr>
          <w:sz w:val="28"/>
          <w:szCs w:val="28"/>
          <w:lang w:val="uz-Cyrl-UZ"/>
        </w:rPr>
        <w:t>ta’sir</w:t>
      </w:r>
      <w:r w:rsidR="00BF601E" w:rsidRPr="00E1198B">
        <w:rPr>
          <w:sz w:val="28"/>
          <w:szCs w:val="28"/>
          <w:lang w:val="uz-Cyrl-UZ"/>
        </w:rPr>
        <w:t xml:space="preserve"> </w:t>
      </w:r>
      <w:r w:rsidRPr="00E1198B">
        <w:rPr>
          <w:sz w:val="28"/>
          <w:szCs w:val="28"/>
          <w:lang w:val="uz-Cyrl-UZ"/>
        </w:rPr>
        <w:t>etadi</w:t>
      </w:r>
      <w:r w:rsidR="00BF601E" w:rsidRPr="00E1198B">
        <w:rPr>
          <w:sz w:val="28"/>
          <w:szCs w:val="28"/>
          <w:lang w:val="uz-Cyrl-UZ"/>
        </w:rPr>
        <w:t xml:space="preserve">: 1) </w:t>
      </w:r>
      <w:r w:rsidRPr="00E1198B">
        <w:rPr>
          <w:sz w:val="28"/>
          <w:szCs w:val="28"/>
          <w:lang w:val="uz-Cyrl-UZ"/>
        </w:rPr>
        <w:t>qo‘llash</w:t>
      </w:r>
      <w:r w:rsidR="00875956" w:rsidRPr="00E1198B">
        <w:rPr>
          <w:sz w:val="28"/>
          <w:szCs w:val="28"/>
          <w:lang w:val="uz-Cyrl-UZ"/>
        </w:rPr>
        <w:t xml:space="preserve"> </w:t>
      </w:r>
      <w:r w:rsidRPr="00E1198B">
        <w:rPr>
          <w:sz w:val="28"/>
          <w:szCs w:val="28"/>
          <w:lang w:val="uz-Cyrl-UZ"/>
        </w:rPr>
        <w:t>muddati</w:t>
      </w:r>
      <w:r w:rsidR="00875956" w:rsidRPr="00E1198B">
        <w:rPr>
          <w:sz w:val="28"/>
          <w:szCs w:val="28"/>
          <w:lang w:val="uz-Cyrl-UZ"/>
        </w:rPr>
        <w:t xml:space="preserve">; 2) </w:t>
      </w:r>
      <w:r w:rsidRPr="00E1198B">
        <w:rPr>
          <w:sz w:val="28"/>
          <w:szCs w:val="28"/>
          <w:lang w:val="uz-Cyrl-UZ"/>
        </w:rPr>
        <w:t>qo‘llash</w:t>
      </w:r>
      <w:r w:rsidR="00875956" w:rsidRPr="00E1198B">
        <w:rPr>
          <w:sz w:val="28"/>
          <w:szCs w:val="28"/>
          <w:lang w:val="uz-Cyrl-UZ"/>
        </w:rPr>
        <w:t xml:space="preserve"> </w:t>
      </w:r>
      <w:r w:rsidRPr="00E1198B">
        <w:rPr>
          <w:sz w:val="28"/>
          <w:szCs w:val="28"/>
          <w:lang w:val="uz-Cyrl-UZ"/>
        </w:rPr>
        <w:t>chuqurligi</w:t>
      </w:r>
      <w:r w:rsidR="00875956" w:rsidRPr="00E1198B">
        <w:rPr>
          <w:sz w:val="28"/>
          <w:szCs w:val="28"/>
          <w:lang w:val="uz-Cyrl-UZ"/>
        </w:rPr>
        <w:t xml:space="preserve">; 3) </w:t>
      </w:r>
      <w:r w:rsidRPr="00E1198B">
        <w:rPr>
          <w:sz w:val="28"/>
          <w:szCs w:val="28"/>
          <w:lang w:val="uz-Cyrl-UZ"/>
        </w:rPr>
        <w:t>shakli</w:t>
      </w:r>
      <w:r w:rsidR="00875956" w:rsidRPr="00E1198B">
        <w:rPr>
          <w:sz w:val="28"/>
          <w:szCs w:val="28"/>
          <w:lang w:val="uz-Cyrl-UZ"/>
        </w:rPr>
        <w:t xml:space="preserve"> (</w:t>
      </w:r>
      <w:r w:rsidRPr="00E1198B">
        <w:rPr>
          <w:sz w:val="28"/>
          <w:szCs w:val="28"/>
          <w:lang w:val="uz-Cyrl-UZ"/>
        </w:rPr>
        <w:t>eruvchanlik</w:t>
      </w:r>
      <w:r w:rsidR="00875956" w:rsidRPr="00E1198B">
        <w:rPr>
          <w:sz w:val="28"/>
          <w:szCs w:val="28"/>
          <w:lang w:val="uz-Cyrl-UZ"/>
        </w:rPr>
        <w:t xml:space="preserve">); 4) </w:t>
      </w:r>
      <w:r w:rsidRPr="00E1198B">
        <w:rPr>
          <w:sz w:val="28"/>
          <w:szCs w:val="28"/>
          <w:lang w:val="uz-Cyrl-UZ"/>
        </w:rPr>
        <w:t>norma</w:t>
      </w:r>
      <w:r w:rsidR="00875956" w:rsidRPr="00E1198B">
        <w:rPr>
          <w:sz w:val="28"/>
          <w:szCs w:val="28"/>
          <w:lang w:val="uz-Cyrl-UZ"/>
        </w:rPr>
        <w:t xml:space="preserve"> (</w:t>
      </w:r>
      <w:r w:rsidRPr="00E1198B">
        <w:rPr>
          <w:sz w:val="28"/>
          <w:szCs w:val="28"/>
          <w:lang w:val="uz-Cyrl-UZ"/>
        </w:rPr>
        <w:t>me’yor</w:t>
      </w:r>
      <w:r w:rsidR="00875956" w:rsidRPr="00E1198B">
        <w:rPr>
          <w:sz w:val="28"/>
          <w:szCs w:val="28"/>
          <w:lang w:val="uz-Cyrl-UZ"/>
        </w:rPr>
        <w:t xml:space="preserve">) </w:t>
      </w:r>
      <w:r w:rsidRPr="00E1198B">
        <w:rPr>
          <w:sz w:val="28"/>
          <w:szCs w:val="28"/>
          <w:lang w:val="uz-Cyrl-UZ"/>
        </w:rPr>
        <w:t>va</w:t>
      </w:r>
      <w:r w:rsidR="00875956" w:rsidRPr="00E1198B">
        <w:rPr>
          <w:sz w:val="28"/>
          <w:szCs w:val="28"/>
          <w:lang w:val="uz-Cyrl-UZ"/>
        </w:rPr>
        <w:t xml:space="preserve"> 5) </w:t>
      </w:r>
      <w:r w:rsidRPr="00E1198B">
        <w:rPr>
          <w:sz w:val="28"/>
          <w:szCs w:val="28"/>
          <w:lang w:val="uz-Cyrl-UZ"/>
        </w:rPr>
        <w:t>boshqa</w:t>
      </w:r>
      <w:r w:rsidR="00875956" w:rsidRPr="00E1198B">
        <w:rPr>
          <w:sz w:val="28"/>
          <w:szCs w:val="28"/>
          <w:lang w:val="uz-Cyrl-UZ"/>
        </w:rPr>
        <w:t xml:space="preserve"> </w:t>
      </w:r>
      <w:r w:rsidRPr="00E1198B">
        <w:rPr>
          <w:sz w:val="28"/>
          <w:szCs w:val="28"/>
          <w:lang w:val="uz-Cyrl-UZ"/>
        </w:rPr>
        <w:t>oziqa</w:t>
      </w:r>
      <w:r w:rsidR="00875956" w:rsidRPr="00E1198B">
        <w:rPr>
          <w:sz w:val="28"/>
          <w:szCs w:val="28"/>
          <w:lang w:val="uz-Cyrl-UZ"/>
        </w:rPr>
        <w:t xml:space="preserve"> </w:t>
      </w:r>
      <w:r w:rsidRPr="00E1198B">
        <w:rPr>
          <w:sz w:val="28"/>
          <w:szCs w:val="28"/>
          <w:lang w:val="uz-Cyrl-UZ"/>
        </w:rPr>
        <w:t>moddalari</w:t>
      </w:r>
      <w:r w:rsidR="00875956" w:rsidRPr="00E1198B">
        <w:rPr>
          <w:sz w:val="28"/>
          <w:szCs w:val="28"/>
          <w:lang w:val="uz-Cyrl-UZ"/>
        </w:rPr>
        <w:t xml:space="preserve"> </w:t>
      </w:r>
      <w:r w:rsidRPr="00E1198B">
        <w:rPr>
          <w:sz w:val="28"/>
          <w:szCs w:val="28"/>
          <w:lang w:val="uz-Cyrl-UZ"/>
        </w:rPr>
        <w:t>bilan</w:t>
      </w:r>
      <w:r w:rsidR="00875956" w:rsidRPr="00E1198B">
        <w:rPr>
          <w:sz w:val="28"/>
          <w:szCs w:val="28"/>
          <w:lang w:val="uz-Cyrl-UZ"/>
        </w:rPr>
        <w:t xml:space="preserve"> </w:t>
      </w:r>
      <w:r w:rsidRPr="00E1198B">
        <w:rPr>
          <w:sz w:val="28"/>
          <w:szCs w:val="28"/>
          <w:lang w:val="uz-Cyrl-UZ"/>
        </w:rPr>
        <w:t>mutanosibligi</w:t>
      </w:r>
      <w:r w:rsidR="00875956" w:rsidRPr="00E1198B">
        <w:rPr>
          <w:sz w:val="28"/>
          <w:szCs w:val="28"/>
          <w:lang w:val="uz-Cyrl-UZ"/>
        </w:rPr>
        <w:t>.</w:t>
      </w:r>
    </w:p>
    <w:p w:rsidR="00875956" w:rsidRPr="00E1198B" w:rsidRDefault="00E1198B" w:rsidP="00E07146">
      <w:pPr>
        <w:spacing w:line="276" w:lineRule="auto"/>
        <w:ind w:firstLine="720"/>
        <w:jc w:val="both"/>
        <w:rPr>
          <w:sz w:val="28"/>
          <w:szCs w:val="28"/>
          <w:lang w:val="uz-Cyrl-UZ"/>
        </w:rPr>
      </w:pPr>
      <w:r w:rsidRPr="00E1198B">
        <w:rPr>
          <w:sz w:val="28"/>
          <w:szCs w:val="28"/>
          <w:lang w:val="uz-Cyrl-UZ"/>
        </w:rPr>
        <w:t>Neytral</w:t>
      </w:r>
      <w:r w:rsidR="00875956" w:rsidRPr="00E1198B">
        <w:rPr>
          <w:sz w:val="28"/>
          <w:szCs w:val="28"/>
          <w:lang w:val="uz-Cyrl-UZ"/>
        </w:rPr>
        <w:t xml:space="preserve"> </w:t>
      </w:r>
      <w:r w:rsidRPr="00E1198B">
        <w:rPr>
          <w:sz w:val="28"/>
          <w:szCs w:val="28"/>
          <w:lang w:val="uz-Cyrl-UZ"/>
        </w:rPr>
        <w:t>reaksiyaga</w:t>
      </w:r>
      <w:r w:rsidR="00875956" w:rsidRPr="00E1198B">
        <w:rPr>
          <w:sz w:val="28"/>
          <w:szCs w:val="28"/>
          <w:lang w:val="uz-Cyrl-UZ"/>
        </w:rPr>
        <w:t xml:space="preserve"> </w:t>
      </w:r>
      <w:r w:rsidRPr="00E1198B">
        <w:rPr>
          <w:sz w:val="28"/>
          <w:szCs w:val="28"/>
          <w:lang w:val="uz-Cyrl-UZ"/>
        </w:rPr>
        <w:t>yaqin</w:t>
      </w:r>
      <w:r w:rsidR="00875956" w:rsidRPr="00E1198B">
        <w:rPr>
          <w:sz w:val="28"/>
          <w:szCs w:val="28"/>
          <w:lang w:val="uz-Cyrl-UZ"/>
        </w:rPr>
        <w:t xml:space="preserve"> </w:t>
      </w:r>
      <w:r w:rsidRPr="00E1198B">
        <w:rPr>
          <w:sz w:val="28"/>
          <w:szCs w:val="28"/>
          <w:lang w:val="uz-Cyrl-UZ"/>
        </w:rPr>
        <w:t>tuproqlar</w:t>
      </w:r>
      <w:r w:rsidR="00875956" w:rsidRPr="00E1198B">
        <w:rPr>
          <w:sz w:val="28"/>
          <w:szCs w:val="28"/>
          <w:lang w:val="uz-Cyrl-UZ"/>
        </w:rPr>
        <w:t xml:space="preserve"> </w:t>
      </w:r>
      <w:r w:rsidRPr="00E1198B">
        <w:rPr>
          <w:sz w:val="28"/>
          <w:szCs w:val="28"/>
          <w:lang w:val="uz-Cyrl-UZ"/>
        </w:rPr>
        <w:t>uchun</w:t>
      </w:r>
      <w:r w:rsidR="00875956" w:rsidRPr="00E1198B">
        <w:rPr>
          <w:sz w:val="28"/>
          <w:szCs w:val="28"/>
          <w:lang w:val="uz-Cyrl-UZ"/>
        </w:rPr>
        <w:t xml:space="preserve"> </w:t>
      </w:r>
      <w:r w:rsidRPr="00E1198B">
        <w:rPr>
          <w:sz w:val="28"/>
          <w:szCs w:val="28"/>
          <w:lang w:val="uz-Cyrl-UZ"/>
        </w:rPr>
        <w:t>suvda</w:t>
      </w:r>
      <w:r w:rsidR="00875956" w:rsidRPr="00E1198B">
        <w:rPr>
          <w:sz w:val="28"/>
          <w:szCs w:val="28"/>
          <w:lang w:val="uz-Cyrl-UZ"/>
        </w:rPr>
        <w:t xml:space="preserve"> </w:t>
      </w:r>
      <w:r w:rsidRPr="00E1198B">
        <w:rPr>
          <w:sz w:val="28"/>
          <w:szCs w:val="28"/>
          <w:lang w:val="uz-Cyrl-UZ"/>
        </w:rPr>
        <w:t>eruvchi</w:t>
      </w:r>
      <w:r w:rsidR="00875956" w:rsidRPr="00E1198B">
        <w:rPr>
          <w:sz w:val="28"/>
          <w:szCs w:val="28"/>
          <w:lang w:val="uz-Cyrl-UZ"/>
        </w:rPr>
        <w:t xml:space="preserve"> </w:t>
      </w:r>
      <w:r w:rsidRPr="00E1198B">
        <w:rPr>
          <w:sz w:val="28"/>
          <w:szCs w:val="28"/>
          <w:lang w:val="uz-Cyrl-UZ"/>
        </w:rPr>
        <w:t>fosfat</w:t>
      </w:r>
      <w:r w:rsidR="00875956" w:rsidRPr="00E1198B">
        <w:rPr>
          <w:sz w:val="28"/>
          <w:szCs w:val="28"/>
          <w:lang w:val="uz-Cyrl-UZ"/>
        </w:rPr>
        <w:t xml:space="preserve"> </w:t>
      </w:r>
      <w:r w:rsidRPr="00E1198B">
        <w:rPr>
          <w:sz w:val="28"/>
          <w:szCs w:val="28"/>
          <w:lang w:val="uz-Cyrl-UZ"/>
        </w:rPr>
        <w:t>kislota</w:t>
      </w:r>
      <w:r w:rsidR="00875956" w:rsidRPr="00E1198B">
        <w:rPr>
          <w:sz w:val="28"/>
          <w:szCs w:val="28"/>
          <w:lang w:val="uz-Cyrl-UZ"/>
        </w:rPr>
        <w:t xml:space="preserve"> </w:t>
      </w:r>
      <w:r w:rsidRPr="00E1198B">
        <w:rPr>
          <w:sz w:val="28"/>
          <w:szCs w:val="28"/>
          <w:lang w:val="uz-Cyrl-UZ"/>
        </w:rPr>
        <w:t>tuzlarini</w:t>
      </w:r>
      <w:r w:rsidR="00875956" w:rsidRPr="00E1198B">
        <w:rPr>
          <w:sz w:val="28"/>
          <w:szCs w:val="28"/>
          <w:lang w:val="uz-Cyrl-UZ"/>
        </w:rPr>
        <w:t xml:space="preserve"> </w:t>
      </w:r>
      <w:r w:rsidRPr="00E1198B">
        <w:rPr>
          <w:sz w:val="28"/>
          <w:szCs w:val="28"/>
          <w:lang w:val="uz-Cyrl-UZ"/>
        </w:rPr>
        <w:t>qo‘llash</w:t>
      </w:r>
      <w:r w:rsidR="00875956" w:rsidRPr="00E1198B">
        <w:rPr>
          <w:sz w:val="28"/>
          <w:szCs w:val="28"/>
          <w:lang w:val="uz-Cyrl-UZ"/>
        </w:rPr>
        <w:t xml:space="preserve"> </w:t>
      </w:r>
      <w:r w:rsidRPr="00E1198B">
        <w:rPr>
          <w:sz w:val="28"/>
          <w:szCs w:val="28"/>
          <w:lang w:val="uz-Cyrl-UZ"/>
        </w:rPr>
        <w:t>muddati</w:t>
      </w:r>
      <w:r w:rsidR="00875956" w:rsidRPr="00E1198B">
        <w:rPr>
          <w:sz w:val="28"/>
          <w:szCs w:val="28"/>
          <w:lang w:val="uz-Cyrl-UZ"/>
        </w:rPr>
        <w:t xml:space="preserve"> </w:t>
      </w:r>
      <w:r w:rsidRPr="00E1198B">
        <w:rPr>
          <w:sz w:val="28"/>
          <w:szCs w:val="28"/>
          <w:lang w:val="uz-Cyrl-UZ"/>
        </w:rPr>
        <w:t>uncha</w:t>
      </w:r>
      <w:r w:rsidR="00875956" w:rsidRPr="00E1198B">
        <w:rPr>
          <w:sz w:val="28"/>
          <w:szCs w:val="28"/>
          <w:lang w:val="uz-Cyrl-UZ"/>
        </w:rPr>
        <w:t xml:space="preserve"> </w:t>
      </w:r>
      <w:r w:rsidRPr="00E1198B">
        <w:rPr>
          <w:sz w:val="28"/>
          <w:szCs w:val="28"/>
          <w:lang w:val="uz-Cyrl-UZ"/>
        </w:rPr>
        <w:t>ahamiyatga</w:t>
      </w:r>
      <w:r w:rsidR="00875956" w:rsidRPr="00E1198B">
        <w:rPr>
          <w:sz w:val="28"/>
          <w:szCs w:val="28"/>
          <w:lang w:val="uz-Cyrl-UZ"/>
        </w:rPr>
        <w:t xml:space="preserve"> </w:t>
      </w:r>
      <w:r w:rsidRPr="00E1198B">
        <w:rPr>
          <w:sz w:val="28"/>
          <w:szCs w:val="28"/>
          <w:lang w:val="uz-Cyrl-UZ"/>
        </w:rPr>
        <w:t>ega</w:t>
      </w:r>
      <w:r w:rsidR="00875956" w:rsidRPr="00E1198B">
        <w:rPr>
          <w:sz w:val="28"/>
          <w:szCs w:val="28"/>
          <w:lang w:val="uz-Cyrl-UZ"/>
        </w:rPr>
        <w:t xml:space="preserve"> </w:t>
      </w:r>
      <w:r w:rsidRPr="00E1198B">
        <w:rPr>
          <w:sz w:val="28"/>
          <w:szCs w:val="28"/>
          <w:lang w:val="uz-Cyrl-UZ"/>
        </w:rPr>
        <w:t>bo‘lmaydi</w:t>
      </w:r>
      <w:r w:rsidR="00875956" w:rsidRPr="00E1198B">
        <w:rPr>
          <w:sz w:val="28"/>
          <w:szCs w:val="28"/>
          <w:lang w:val="uz-Cyrl-UZ"/>
        </w:rPr>
        <w:t xml:space="preserve">, </w:t>
      </w:r>
      <w:r w:rsidRPr="00E1198B">
        <w:rPr>
          <w:sz w:val="28"/>
          <w:szCs w:val="28"/>
          <w:lang w:val="uz-Cyrl-UZ"/>
        </w:rPr>
        <w:t>chunki</w:t>
      </w:r>
      <w:r w:rsidR="00875956" w:rsidRPr="00E1198B">
        <w:rPr>
          <w:sz w:val="28"/>
          <w:szCs w:val="28"/>
          <w:lang w:val="uz-Cyrl-UZ"/>
        </w:rPr>
        <w:t xml:space="preserve"> </w:t>
      </w:r>
      <w:r w:rsidRPr="00E1198B">
        <w:rPr>
          <w:sz w:val="28"/>
          <w:szCs w:val="28"/>
          <w:lang w:val="uz-Cyrl-UZ"/>
        </w:rPr>
        <w:t>ularning</w:t>
      </w:r>
      <w:r w:rsidR="00875956" w:rsidRPr="00E1198B">
        <w:rPr>
          <w:sz w:val="28"/>
          <w:szCs w:val="28"/>
          <w:lang w:val="uz-Cyrl-UZ"/>
        </w:rPr>
        <w:t xml:space="preserve"> </w:t>
      </w:r>
      <w:r w:rsidRPr="00E1198B">
        <w:rPr>
          <w:sz w:val="28"/>
          <w:szCs w:val="28"/>
          <w:lang w:val="uz-Cyrl-UZ"/>
        </w:rPr>
        <w:t>ishqorlanishi</w:t>
      </w:r>
      <w:r w:rsidR="00875956" w:rsidRPr="00E1198B">
        <w:rPr>
          <w:sz w:val="28"/>
          <w:szCs w:val="28"/>
          <w:lang w:val="uz-Cyrl-UZ"/>
        </w:rPr>
        <w:t xml:space="preserve"> </w:t>
      </w:r>
      <w:r w:rsidRPr="00E1198B">
        <w:rPr>
          <w:sz w:val="28"/>
          <w:szCs w:val="28"/>
          <w:lang w:val="uz-Cyrl-UZ"/>
        </w:rPr>
        <w:t>natijasida</w:t>
      </w:r>
      <w:r w:rsidR="00875956" w:rsidRPr="00E1198B">
        <w:rPr>
          <w:sz w:val="28"/>
          <w:szCs w:val="28"/>
          <w:lang w:val="uz-Cyrl-UZ"/>
        </w:rPr>
        <w:t xml:space="preserve"> </w:t>
      </w:r>
      <w:r w:rsidRPr="00E1198B">
        <w:rPr>
          <w:sz w:val="28"/>
          <w:szCs w:val="28"/>
          <w:lang w:val="uz-Cyrl-UZ"/>
        </w:rPr>
        <w:t>yo‘qolishi</w:t>
      </w:r>
      <w:r w:rsidR="00875956" w:rsidRPr="00E1198B">
        <w:rPr>
          <w:sz w:val="28"/>
          <w:szCs w:val="28"/>
          <w:lang w:val="uz-Cyrl-UZ"/>
        </w:rPr>
        <w:t xml:space="preserve"> </w:t>
      </w:r>
      <w:r w:rsidRPr="00E1198B">
        <w:rPr>
          <w:sz w:val="28"/>
          <w:szCs w:val="28"/>
          <w:lang w:val="uz-Cyrl-UZ"/>
        </w:rPr>
        <w:t>kuzatilmaydi</w:t>
      </w:r>
      <w:r w:rsidR="00875956" w:rsidRPr="00E1198B">
        <w:rPr>
          <w:sz w:val="28"/>
          <w:szCs w:val="28"/>
          <w:lang w:val="uz-Cyrl-UZ"/>
        </w:rPr>
        <w:t xml:space="preserve">, </w:t>
      </w:r>
      <w:r w:rsidRPr="00E1198B">
        <w:rPr>
          <w:sz w:val="28"/>
          <w:szCs w:val="28"/>
          <w:lang w:val="uz-Cyrl-UZ"/>
        </w:rPr>
        <w:t>kimyoviy</w:t>
      </w:r>
      <w:r w:rsidR="00875956" w:rsidRPr="00E1198B">
        <w:rPr>
          <w:sz w:val="28"/>
          <w:szCs w:val="28"/>
          <w:lang w:val="uz-Cyrl-UZ"/>
        </w:rPr>
        <w:t xml:space="preserve"> </w:t>
      </w:r>
      <w:r w:rsidRPr="00E1198B">
        <w:rPr>
          <w:sz w:val="28"/>
          <w:szCs w:val="28"/>
          <w:lang w:val="uz-Cyrl-UZ"/>
        </w:rPr>
        <w:t>bog‘lanish</w:t>
      </w:r>
      <w:r w:rsidR="00875956" w:rsidRPr="00E1198B">
        <w:rPr>
          <w:sz w:val="28"/>
          <w:szCs w:val="28"/>
          <w:lang w:val="uz-Cyrl-UZ"/>
        </w:rPr>
        <w:t xml:space="preserve"> </w:t>
      </w:r>
      <w:r w:rsidRPr="00E1198B">
        <w:rPr>
          <w:sz w:val="28"/>
          <w:szCs w:val="28"/>
          <w:lang w:val="uz-Cyrl-UZ"/>
        </w:rPr>
        <w:t>esa</w:t>
      </w:r>
      <w:r w:rsidR="00875956" w:rsidRPr="00E1198B">
        <w:rPr>
          <w:sz w:val="28"/>
          <w:szCs w:val="28"/>
          <w:lang w:val="uz-Cyrl-UZ"/>
        </w:rPr>
        <w:t xml:space="preserve"> </w:t>
      </w:r>
      <w:r w:rsidRPr="00E1198B">
        <w:rPr>
          <w:sz w:val="28"/>
          <w:szCs w:val="28"/>
          <w:lang w:val="uz-Cyrl-UZ"/>
        </w:rPr>
        <w:t>kalsiy</w:t>
      </w:r>
      <w:r w:rsidR="00875956" w:rsidRPr="00E1198B">
        <w:rPr>
          <w:sz w:val="28"/>
          <w:szCs w:val="28"/>
          <w:lang w:val="uz-Cyrl-UZ"/>
        </w:rPr>
        <w:t xml:space="preserve"> </w:t>
      </w:r>
      <w:r w:rsidRPr="00E1198B">
        <w:rPr>
          <w:sz w:val="28"/>
          <w:szCs w:val="28"/>
          <w:lang w:val="uz-Cyrl-UZ"/>
        </w:rPr>
        <w:t>difosfat</w:t>
      </w:r>
      <w:r w:rsidR="00875956" w:rsidRPr="00E1198B">
        <w:rPr>
          <w:sz w:val="28"/>
          <w:szCs w:val="28"/>
          <w:lang w:val="uz-Cyrl-UZ"/>
        </w:rPr>
        <w:t xml:space="preserve"> </w:t>
      </w:r>
      <w:r w:rsidRPr="00E1198B">
        <w:rPr>
          <w:sz w:val="28"/>
          <w:szCs w:val="28"/>
          <w:lang w:val="uz-Cyrl-UZ"/>
        </w:rPr>
        <w:t>hosil</w:t>
      </w:r>
      <w:r w:rsidR="00875956" w:rsidRPr="00E1198B">
        <w:rPr>
          <w:sz w:val="28"/>
          <w:szCs w:val="28"/>
          <w:lang w:val="uz-Cyrl-UZ"/>
        </w:rPr>
        <w:t xml:space="preserve"> </w:t>
      </w:r>
      <w:r w:rsidRPr="00E1198B">
        <w:rPr>
          <w:sz w:val="28"/>
          <w:szCs w:val="28"/>
          <w:lang w:val="uz-Cyrl-UZ"/>
        </w:rPr>
        <w:t>bo‘lishi</w:t>
      </w:r>
      <w:r w:rsidR="00875956" w:rsidRPr="00E1198B">
        <w:rPr>
          <w:sz w:val="28"/>
          <w:szCs w:val="28"/>
          <w:lang w:val="uz-Cyrl-UZ"/>
        </w:rPr>
        <w:t xml:space="preserve"> </w:t>
      </w:r>
      <w:r w:rsidRPr="00E1198B">
        <w:rPr>
          <w:sz w:val="28"/>
          <w:szCs w:val="28"/>
          <w:lang w:val="uz-Cyrl-UZ"/>
        </w:rPr>
        <w:t>bilan</w:t>
      </w:r>
      <w:r w:rsidR="00875956" w:rsidRPr="00E1198B">
        <w:rPr>
          <w:sz w:val="28"/>
          <w:szCs w:val="28"/>
          <w:lang w:val="uz-Cyrl-UZ"/>
        </w:rPr>
        <w:t xml:space="preserve"> </w:t>
      </w:r>
      <w:r w:rsidRPr="00E1198B">
        <w:rPr>
          <w:sz w:val="28"/>
          <w:szCs w:val="28"/>
          <w:lang w:val="uz-Cyrl-UZ"/>
        </w:rPr>
        <w:t>chegaralanadi</w:t>
      </w:r>
      <w:r w:rsidR="00875956" w:rsidRPr="00E1198B">
        <w:rPr>
          <w:sz w:val="28"/>
          <w:szCs w:val="28"/>
          <w:lang w:val="uz-Cyrl-UZ"/>
        </w:rPr>
        <w:t xml:space="preserve">, </w:t>
      </w:r>
      <w:r w:rsidRPr="00E1198B">
        <w:rPr>
          <w:sz w:val="28"/>
          <w:szCs w:val="28"/>
          <w:lang w:val="uz-Cyrl-UZ"/>
        </w:rPr>
        <w:t>bu</w:t>
      </w:r>
      <w:r w:rsidR="00875956" w:rsidRPr="00E1198B">
        <w:rPr>
          <w:sz w:val="28"/>
          <w:szCs w:val="28"/>
          <w:lang w:val="uz-Cyrl-UZ"/>
        </w:rPr>
        <w:t xml:space="preserve"> </w:t>
      </w:r>
      <w:r w:rsidRPr="00E1198B">
        <w:rPr>
          <w:sz w:val="28"/>
          <w:szCs w:val="28"/>
          <w:lang w:val="uz-Cyrl-UZ"/>
        </w:rPr>
        <w:t>modda</w:t>
      </w:r>
      <w:r w:rsidR="00875956" w:rsidRPr="00E1198B">
        <w:rPr>
          <w:sz w:val="28"/>
          <w:szCs w:val="28"/>
          <w:lang w:val="uz-Cyrl-UZ"/>
        </w:rPr>
        <w:t xml:space="preserve"> </w:t>
      </w:r>
      <w:r w:rsidRPr="00E1198B">
        <w:rPr>
          <w:sz w:val="28"/>
          <w:szCs w:val="28"/>
          <w:lang w:val="uz-Cyrl-UZ"/>
        </w:rPr>
        <w:t>esa</w:t>
      </w:r>
      <w:r w:rsidR="00875956" w:rsidRPr="00E1198B">
        <w:rPr>
          <w:sz w:val="28"/>
          <w:szCs w:val="28"/>
          <w:lang w:val="uz-Cyrl-UZ"/>
        </w:rPr>
        <w:t xml:space="preserve"> </w:t>
      </w:r>
      <w:r w:rsidRPr="00E1198B">
        <w:rPr>
          <w:sz w:val="28"/>
          <w:szCs w:val="28"/>
          <w:lang w:val="uz-Cyrl-UZ"/>
        </w:rPr>
        <w:t>o‘simliklar</w:t>
      </w:r>
      <w:r w:rsidR="00875956" w:rsidRPr="00E1198B">
        <w:rPr>
          <w:sz w:val="28"/>
          <w:szCs w:val="28"/>
          <w:lang w:val="uz-Cyrl-UZ"/>
        </w:rPr>
        <w:t xml:space="preserve"> </w:t>
      </w:r>
      <w:r w:rsidRPr="00E1198B">
        <w:rPr>
          <w:sz w:val="28"/>
          <w:szCs w:val="28"/>
          <w:lang w:val="uz-Cyrl-UZ"/>
        </w:rPr>
        <w:t>tomonidan</w:t>
      </w:r>
      <w:r w:rsidR="00875956" w:rsidRPr="00E1198B">
        <w:rPr>
          <w:sz w:val="28"/>
          <w:szCs w:val="28"/>
          <w:lang w:val="uz-Cyrl-UZ"/>
        </w:rPr>
        <w:t xml:space="preserve"> </w:t>
      </w:r>
      <w:r w:rsidRPr="00E1198B">
        <w:rPr>
          <w:sz w:val="28"/>
          <w:szCs w:val="28"/>
          <w:lang w:val="uz-Cyrl-UZ"/>
        </w:rPr>
        <w:t>o‘zlashtirilaveradi</w:t>
      </w:r>
      <w:r w:rsidR="00875956" w:rsidRPr="00E1198B">
        <w:rPr>
          <w:sz w:val="28"/>
          <w:szCs w:val="28"/>
          <w:lang w:val="uz-Cyrl-UZ"/>
        </w:rPr>
        <w:t xml:space="preserve">. </w:t>
      </w:r>
      <w:r w:rsidRPr="00E1198B">
        <w:rPr>
          <w:sz w:val="28"/>
          <w:szCs w:val="28"/>
          <w:lang w:val="uz-Cyrl-UZ"/>
        </w:rPr>
        <w:t>Superfosfatni</w:t>
      </w:r>
      <w:r w:rsidR="00875956" w:rsidRPr="00E1198B">
        <w:rPr>
          <w:sz w:val="28"/>
          <w:szCs w:val="28"/>
          <w:lang w:val="uz-Cyrl-UZ"/>
        </w:rPr>
        <w:t xml:space="preserve"> </w:t>
      </w:r>
      <w:r w:rsidRPr="00E1198B">
        <w:rPr>
          <w:sz w:val="28"/>
          <w:szCs w:val="28"/>
          <w:lang w:val="uz-Cyrl-UZ"/>
        </w:rPr>
        <w:t>qora</w:t>
      </w:r>
      <w:r w:rsidR="00875956" w:rsidRPr="00E1198B">
        <w:rPr>
          <w:sz w:val="28"/>
          <w:szCs w:val="28"/>
          <w:lang w:val="uz-Cyrl-UZ"/>
        </w:rPr>
        <w:t xml:space="preserve"> </w:t>
      </w:r>
      <w:r w:rsidRPr="00E1198B">
        <w:rPr>
          <w:sz w:val="28"/>
          <w:szCs w:val="28"/>
          <w:lang w:val="uz-Cyrl-UZ"/>
        </w:rPr>
        <w:t>tuproqqa</w:t>
      </w:r>
      <w:r w:rsidR="00875956" w:rsidRPr="00E1198B">
        <w:rPr>
          <w:sz w:val="28"/>
          <w:szCs w:val="28"/>
          <w:lang w:val="uz-Cyrl-UZ"/>
        </w:rPr>
        <w:t xml:space="preserve"> </w:t>
      </w:r>
      <w:r w:rsidRPr="00E1198B">
        <w:rPr>
          <w:sz w:val="28"/>
          <w:szCs w:val="28"/>
          <w:lang w:val="uz-Cyrl-UZ"/>
        </w:rPr>
        <w:t>ekishgacha</w:t>
      </w:r>
      <w:r w:rsidR="00875956" w:rsidRPr="00E1198B">
        <w:rPr>
          <w:sz w:val="28"/>
          <w:szCs w:val="28"/>
          <w:lang w:val="uz-Cyrl-UZ"/>
        </w:rPr>
        <w:t xml:space="preserve"> 5-7 </w:t>
      </w:r>
      <w:r w:rsidRPr="00E1198B">
        <w:rPr>
          <w:sz w:val="28"/>
          <w:szCs w:val="28"/>
          <w:lang w:val="uz-Cyrl-UZ"/>
        </w:rPr>
        <w:t>kun</w:t>
      </w:r>
      <w:r w:rsidR="00875956" w:rsidRPr="00E1198B">
        <w:rPr>
          <w:sz w:val="28"/>
          <w:szCs w:val="28"/>
          <w:lang w:val="uz-Cyrl-UZ"/>
        </w:rPr>
        <w:t xml:space="preserve"> </w:t>
      </w:r>
      <w:r w:rsidRPr="00E1198B">
        <w:rPr>
          <w:sz w:val="28"/>
          <w:szCs w:val="28"/>
          <w:lang w:val="uz-Cyrl-UZ"/>
        </w:rPr>
        <w:t>oldin</w:t>
      </w:r>
      <w:r w:rsidR="00875956" w:rsidRPr="00E1198B">
        <w:rPr>
          <w:sz w:val="28"/>
          <w:szCs w:val="28"/>
          <w:lang w:val="uz-Cyrl-UZ"/>
        </w:rPr>
        <w:t xml:space="preserve"> </w:t>
      </w:r>
      <w:r w:rsidRPr="00E1198B">
        <w:rPr>
          <w:sz w:val="28"/>
          <w:szCs w:val="28"/>
          <w:lang w:val="uz-Cyrl-UZ"/>
        </w:rPr>
        <w:t>qo‘llash</w:t>
      </w:r>
      <w:r w:rsidR="00875956" w:rsidRPr="00E1198B">
        <w:rPr>
          <w:sz w:val="28"/>
          <w:szCs w:val="28"/>
          <w:lang w:val="uz-Cyrl-UZ"/>
        </w:rPr>
        <w:t xml:space="preserve">  </w:t>
      </w:r>
      <w:r w:rsidRPr="00E1198B">
        <w:rPr>
          <w:sz w:val="28"/>
          <w:szCs w:val="28"/>
          <w:lang w:val="uz-Cyrl-UZ"/>
        </w:rPr>
        <w:t>o‘simliklar</w:t>
      </w:r>
      <w:r w:rsidR="00875956" w:rsidRPr="00E1198B">
        <w:rPr>
          <w:sz w:val="28"/>
          <w:szCs w:val="28"/>
          <w:lang w:val="uz-Cyrl-UZ"/>
        </w:rPr>
        <w:t xml:space="preserve"> (</w:t>
      </w:r>
      <w:r w:rsidRPr="00E1198B">
        <w:rPr>
          <w:sz w:val="28"/>
          <w:szCs w:val="28"/>
          <w:lang w:val="uz-Cyrl-UZ"/>
        </w:rPr>
        <w:t>makkajo‘xori</w:t>
      </w:r>
      <w:r w:rsidR="00875956" w:rsidRPr="00E1198B">
        <w:rPr>
          <w:sz w:val="28"/>
          <w:szCs w:val="28"/>
          <w:lang w:val="uz-Cyrl-UZ"/>
        </w:rPr>
        <w:t xml:space="preserve">, </w:t>
      </w:r>
      <w:r w:rsidRPr="00E1198B">
        <w:rPr>
          <w:sz w:val="28"/>
          <w:szCs w:val="28"/>
          <w:lang w:val="uz-Cyrl-UZ"/>
        </w:rPr>
        <w:t>suli</w:t>
      </w:r>
      <w:r w:rsidR="00875956" w:rsidRPr="00E1198B">
        <w:rPr>
          <w:sz w:val="28"/>
          <w:szCs w:val="28"/>
          <w:lang w:val="uz-Cyrl-UZ"/>
        </w:rPr>
        <w:t xml:space="preserve">, </w:t>
      </w:r>
      <w:r w:rsidRPr="00E1198B">
        <w:rPr>
          <w:sz w:val="28"/>
          <w:szCs w:val="28"/>
          <w:lang w:val="uz-Cyrl-UZ"/>
        </w:rPr>
        <w:t>tariq</w:t>
      </w:r>
      <w:r w:rsidR="00875956" w:rsidRPr="00E1198B">
        <w:rPr>
          <w:sz w:val="28"/>
          <w:szCs w:val="28"/>
          <w:lang w:val="uz-Cyrl-UZ"/>
        </w:rPr>
        <w:t xml:space="preserve">, </w:t>
      </w:r>
      <w:r w:rsidRPr="00E1198B">
        <w:rPr>
          <w:sz w:val="28"/>
          <w:szCs w:val="28"/>
          <w:lang w:val="uz-Cyrl-UZ"/>
        </w:rPr>
        <w:t>boda</w:t>
      </w:r>
      <w:r w:rsidR="00875956" w:rsidRPr="00E1198B">
        <w:rPr>
          <w:sz w:val="28"/>
          <w:szCs w:val="28"/>
          <w:lang w:val="uz-Cyrl-UZ"/>
        </w:rPr>
        <w:t xml:space="preserve">) </w:t>
      </w:r>
      <w:r w:rsidRPr="00E1198B">
        <w:rPr>
          <w:sz w:val="28"/>
          <w:szCs w:val="28"/>
          <w:lang w:val="uz-Cyrl-UZ"/>
        </w:rPr>
        <w:t>ning</w:t>
      </w:r>
      <w:r w:rsidR="00875956" w:rsidRPr="00E1198B">
        <w:rPr>
          <w:sz w:val="28"/>
          <w:szCs w:val="28"/>
          <w:lang w:val="uz-Cyrl-UZ"/>
        </w:rPr>
        <w:t xml:space="preserve"> </w:t>
      </w:r>
      <w:r w:rsidRPr="00E1198B">
        <w:rPr>
          <w:sz w:val="28"/>
          <w:szCs w:val="28"/>
          <w:lang w:val="uz-Cyrl-UZ"/>
        </w:rPr>
        <w:t>hosilini</w:t>
      </w:r>
      <w:r w:rsidR="00875956" w:rsidRPr="00E1198B">
        <w:rPr>
          <w:sz w:val="28"/>
          <w:szCs w:val="28"/>
          <w:lang w:val="uz-Cyrl-UZ"/>
        </w:rPr>
        <w:t xml:space="preserve"> </w:t>
      </w:r>
      <w:r w:rsidRPr="00E1198B">
        <w:rPr>
          <w:sz w:val="28"/>
          <w:szCs w:val="28"/>
          <w:lang w:val="uz-Cyrl-UZ"/>
        </w:rPr>
        <w:t>pasaytirmaydi</w:t>
      </w:r>
      <w:r w:rsidR="00875956" w:rsidRPr="00E1198B">
        <w:rPr>
          <w:sz w:val="28"/>
          <w:szCs w:val="28"/>
          <w:lang w:val="uz-Cyrl-UZ"/>
        </w:rPr>
        <w:t>.</w:t>
      </w:r>
    </w:p>
    <w:p w:rsidR="00875956" w:rsidRPr="00E1198B" w:rsidRDefault="00E1198B" w:rsidP="00E07146">
      <w:pPr>
        <w:spacing w:line="276" w:lineRule="auto"/>
        <w:ind w:firstLine="720"/>
        <w:jc w:val="both"/>
        <w:rPr>
          <w:sz w:val="28"/>
          <w:szCs w:val="28"/>
          <w:lang w:val="uz-Cyrl-UZ"/>
        </w:rPr>
      </w:pPr>
      <w:r w:rsidRPr="00E1198B">
        <w:rPr>
          <w:sz w:val="28"/>
          <w:szCs w:val="28"/>
          <w:lang w:val="uz-Cyrl-UZ"/>
        </w:rPr>
        <w:t>Nordon</w:t>
      </w:r>
      <w:r w:rsidR="00875956" w:rsidRPr="00E1198B">
        <w:rPr>
          <w:sz w:val="28"/>
          <w:szCs w:val="28"/>
          <w:lang w:val="uz-Cyrl-UZ"/>
        </w:rPr>
        <w:t xml:space="preserve"> </w:t>
      </w:r>
      <w:r w:rsidRPr="00E1198B">
        <w:rPr>
          <w:sz w:val="28"/>
          <w:szCs w:val="28"/>
          <w:lang w:val="uz-Cyrl-UZ"/>
        </w:rPr>
        <w:t>tuproqlarda</w:t>
      </w:r>
      <w:r w:rsidR="00875956" w:rsidRPr="00E1198B">
        <w:rPr>
          <w:sz w:val="28"/>
          <w:szCs w:val="28"/>
          <w:lang w:val="uz-Cyrl-UZ"/>
        </w:rPr>
        <w:t xml:space="preserve"> </w:t>
      </w:r>
      <w:r w:rsidRPr="00E1198B">
        <w:rPr>
          <w:sz w:val="28"/>
          <w:szCs w:val="28"/>
          <w:lang w:val="uz-Cyrl-UZ"/>
        </w:rPr>
        <w:t>ikki</w:t>
      </w:r>
      <w:r w:rsidR="00875956" w:rsidRPr="00E1198B">
        <w:rPr>
          <w:sz w:val="28"/>
          <w:szCs w:val="28"/>
          <w:lang w:val="uz-Cyrl-UZ"/>
        </w:rPr>
        <w:t xml:space="preserve"> </w:t>
      </w:r>
      <w:r w:rsidRPr="00E1198B">
        <w:rPr>
          <w:sz w:val="28"/>
          <w:szCs w:val="28"/>
          <w:lang w:val="uz-Cyrl-UZ"/>
        </w:rPr>
        <w:t>almashingan</w:t>
      </w:r>
      <w:r w:rsidR="00875956" w:rsidRPr="00E1198B">
        <w:rPr>
          <w:sz w:val="28"/>
          <w:szCs w:val="28"/>
          <w:lang w:val="uz-Cyrl-UZ"/>
        </w:rPr>
        <w:t xml:space="preserve"> </w:t>
      </w:r>
      <w:r w:rsidRPr="00E1198B">
        <w:rPr>
          <w:sz w:val="28"/>
          <w:szCs w:val="28"/>
          <w:lang w:val="uz-Cyrl-UZ"/>
        </w:rPr>
        <w:t>kalsiy</w:t>
      </w:r>
      <w:r w:rsidR="00875956" w:rsidRPr="00E1198B">
        <w:rPr>
          <w:sz w:val="28"/>
          <w:szCs w:val="28"/>
          <w:lang w:val="uz-Cyrl-UZ"/>
        </w:rPr>
        <w:t xml:space="preserve"> </w:t>
      </w:r>
      <w:r w:rsidRPr="00E1198B">
        <w:rPr>
          <w:sz w:val="28"/>
          <w:szCs w:val="28"/>
          <w:lang w:val="uz-Cyrl-UZ"/>
        </w:rPr>
        <w:t>fosfat</w:t>
      </w:r>
      <w:r w:rsidR="00875956" w:rsidRPr="00E1198B">
        <w:rPr>
          <w:sz w:val="28"/>
          <w:szCs w:val="28"/>
          <w:lang w:val="uz-Cyrl-UZ"/>
        </w:rPr>
        <w:t xml:space="preserve"> </w:t>
      </w:r>
      <w:r w:rsidRPr="00E1198B">
        <w:rPr>
          <w:sz w:val="28"/>
          <w:szCs w:val="28"/>
          <w:lang w:val="uz-Cyrl-UZ"/>
        </w:rPr>
        <w:t>qatori</w:t>
      </w:r>
      <w:r w:rsidR="00875956" w:rsidRPr="00E1198B">
        <w:rPr>
          <w:sz w:val="28"/>
          <w:szCs w:val="28"/>
          <w:lang w:val="uz-Cyrl-UZ"/>
        </w:rPr>
        <w:t xml:space="preserve"> </w:t>
      </w:r>
      <w:r w:rsidRPr="00E1198B">
        <w:rPr>
          <w:sz w:val="28"/>
          <w:szCs w:val="28"/>
          <w:lang w:val="uz-Cyrl-UZ"/>
        </w:rPr>
        <w:t>alyuminiy</w:t>
      </w:r>
      <w:r w:rsidR="00875956" w:rsidRPr="00E1198B">
        <w:rPr>
          <w:sz w:val="28"/>
          <w:szCs w:val="28"/>
          <w:lang w:val="uz-Cyrl-UZ"/>
        </w:rPr>
        <w:t xml:space="preserve"> </w:t>
      </w:r>
      <w:r w:rsidRPr="00E1198B">
        <w:rPr>
          <w:sz w:val="28"/>
          <w:szCs w:val="28"/>
          <w:lang w:val="uz-Cyrl-UZ"/>
        </w:rPr>
        <w:t>va</w:t>
      </w:r>
      <w:r w:rsidR="00875956" w:rsidRPr="00E1198B">
        <w:rPr>
          <w:sz w:val="28"/>
          <w:szCs w:val="28"/>
          <w:lang w:val="uz-Cyrl-UZ"/>
        </w:rPr>
        <w:t xml:space="preserve"> </w:t>
      </w:r>
      <w:r w:rsidRPr="00E1198B">
        <w:rPr>
          <w:sz w:val="28"/>
          <w:szCs w:val="28"/>
          <w:lang w:val="uz-Cyrl-UZ"/>
        </w:rPr>
        <w:t>temir</w:t>
      </w:r>
      <w:r w:rsidR="00875956" w:rsidRPr="00E1198B">
        <w:rPr>
          <w:sz w:val="28"/>
          <w:szCs w:val="28"/>
          <w:lang w:val="uz-Cyrl-UZ"/>
        </w:rPr>
        <w:t xml:space="preserve"> </w:t>
      </w:r>
      <w:r w:rsidRPr="00E1198B">
        <w:rPr>
          <w:sz w:val="28"/>
          <w:szCs w:val="28"/>
          <w:lang w:val="uz-Cyrl-UZ"/>
        </w:rPr>
        <w:t>fosfatlari</w:t>
      </w:r>
      <w:r w:rsidR="00875956" w:rsidRPr="00E1198B">
        <w:rPr>
          <w:sz w:val="28"/>
          <w:szCs w:val="28"/>
          <w:lang w:val="uz-Cyrl-UZ"/>
        </w:rPr>
        <w:t xml:space="preserve"> </w:t>
      </w:r>
      <w:r w:rsidRPr="00E1198B">
        <w:rPr>
          <w:sz w:val="28"/>
          <w:szCs w:val="28"/>
          <w:lang w:val="uz-Cyrl-UZ"/>
        </w:rPr>
        <w:t>ham</w:t>
      </w:r>
      <w:r w:rsidR="00875956" w:rsidRPr="00E1198B">
        <w:rPr>
          <w:sz w:val="28"/>
          <w:szCs w:val="28"/>
          <w:lang w:val="uz-Cyrl-UZ"/>
        </w:rPr>
        <w:t xml:space="preserve"> </w:t>
      </w:r>
      <w:r w:rsidRPr="00E1198B">
        <w:rPr>
          <w:sz w:val="28"/>
          <w:szCs w:val="28"/>
          <w:lang w:val="uz-Cyrl-UZ"/>
        </w:rPr>
        <w:t>hosil</w:t>
      </w:r>
      <w:r w:rsidR="00875956" w:rsidRPr="00E1198B">
        <w:rPr>
          <w:sz w:val="28"/>
          <w:szCs w:val="28"/>
          <w:lang w:val="uz-Cyrl-UZ"/>
        </w:rPr>
        <w:t xml:space="preserve"> </w:t>
      </w:r>
      <w:r w:rsidRPr="00E1198B">
        <w:rPr>
          <w:sz w:val="28"/>
          <w:szCs w:val="28"/>
          <w:lang w:val="uz-Cyrl-UZ"/>
        </w:rPr>
        <w:t>bo‘ladi</w:t>
      </w:r>
      <w:r w:rsidR="00875956" w:rsidRPr="00E1198B">
        <w:rPr>
          <w:sz w:val="28"/>
          <w:szCs w:val="28"/>
          <w:lang w:val="uz-Cyrl-UZ"/>
        </w:rPr>
        <w:t xml:space="preserve">, </w:t>
      </w:r>
      <w:r w:rsidRPr="00E1198B">
        <w:rPr>
          <w:sz w:val="28"/>
          <w:szCs w:val="28"/>
          <w:lang w:val="uz-Cyrl-UZ"/>
        </w:rPr>
        <w:t>ularning</w:t>
      </w:r>
      <w:r w:rsidR="00875956" w:rsidRPr="00E1198B">
        <w:rPr>
          <w:sz w:val="28"/>
          <w:szCs w:val="28"/>
          <w:lang w:val="uz-Cyrl-UZ"/>
        </w:rPr>
        <w:t xml:space="preserve"> </w:t>
      </w:r>
      <w:r w:rsidRPr="00E1198B">
        <w:rPr>
          <w:sz w:val="28"/>
          <w:szCs w:val="28"/>
          <w:lang w:val="uz-Cyrl-UZ"/>
        </w:rPr>
        <w:t>o‘simliklar</w:t>
      </w:r>
      <w:r w:rsidR="00875956" w:rsidRPr="00E1198B">
        <w:rPr>
          <w:sz w:val="28"/>
          <w:szCs w:val="28"/>
          <w:lang w:val="uz-Cyrl-UZ"/>
        </w:rPr>
        <w:t xml:space="preserve"> </w:t>
      </w:r>
      <w:r w:rsidRPr="00E1198B">
        <w:rPr>
          <w:sz w:val="28"/>
          <w:szCs w:val="28"/>
          <w:lang w:val="uz-Cyrl-UZ"/>
        </w:rPr>
        <w:t>tomonidan</w:t>
      </w:r>
      <w:r w:rsidR="00875956" w:rsidRPr="00E1198B">
        <w:rPr>
          <w:sz w:val="28"/>
          <w:szCs w:val="28"/>
          <w:lang w:val="uz-Cyrl-UZ"/>
        </w:rPr>
        <w:t xml:space="preserve"> </w:t>
      </w:r>
      <w:r w:rsidRPr="00E1198B">
        <w:rPr>
          <w:sz w:val="28"/>
          <w:szCs w:val="28"/>
          <w:lang w:val="uz-Cyrl-UZ"/>
        </w:rPr>
        <w:t>o‘zlashtirilish</w:t>
      </w:r>
      <w:r w:rsidR="00875956" w:rsidRPr="00E1198B">
        <w:rPr>
          <w:sz w:val="28"/>
          <w:szCs w:val="28"/>
          <w:lang w:val="uz-Cyrl-UZ"/>
        </w:rPr>
        <w:t xml:space="preserve"> </w:t>
      </w:r>
      <w:r w:rsidRPr="00E1198B">
        <w:rPr>
          <w:sz w:val="28"/>
          <w:szCs w:val="28"/>
          <w:lang w:val="uz-Cyrl-UZ"/>
        </w:rPr>
        <w:t>ko‘rsatkichi</w:t>
      </w:r>
      <w:r w:rsidR="00875956" w:rsidRPr="00E1198B">
        <w:rPr>
          <w:sz w:val="28"/>
          <w:szCs w:val="28"/>
          <w:lang w:val="uz-Cyrl-UZ"/>
        </w:rPr>
        <w:t xml:space="preserve"> </w:t>
      </w:r>
      <w:r w:rsidRPr="00E1198B">
        <w:rPr>
          <w:sz w:val="28"/>
          <w:szCs w:val="28"/>
          <w:lang w:val="uz-Cyrl-UZ"/>
        </w:rPr>
        <w:t>yanada</w:t>
      </w:r>
      <w:r w:rsidR="00875956" w:rsidRPr="00E1198B">
        <w:rPr>
          <w:sz w:val="28"/>
          <w:szCs w:val="28"/>
          <w:lang w:val="uz-Cyrl-UZ"/>
        </w:rPr>
        <w:t xml:space="preserve"> </w:t>
      </w:r>
      <w:r w:rsidRPr="00E1198B">
        <w:rPr>
          <w:sz w:val="28"/>
          <w:szCs w:val="28"/>
          <w:lang w:val="uz-Cyrl-UZ"/>
        </w:rPr>
        <w:t>past</w:t>
      </w:r>
      <w:r w:rsidR="00875956" w:rsidRPr="00E1198B">
        <w:rPr>
          <w:sz w:val="28"/>
          <w:szCs w:val="28"/>
          <w:lang w:val="uz-Cyrl-UZ"/>
        </w:rPr>
        <w:t xml:space="preserve">. </w:t>
      </w:r>
      <w:r w:rsidRPr="00E1198B">
        <w:rPr>
          <w:sz w:val="28"/>
          <w:szCs w:val="28"/>
          <w:lang w:val="uz-Cyrl-UZ"/>
        </w:rPr>
        <w:t>Bu</w:t>
      </w:r>
      <w:r w:rsidR="00875956" w:rsidRPr="00E1198B">
        <w:rPr>
          <w:sz w:val="28"/>
          <w:szCs w:val="28"/>
          <w:lang w:val="uz-Cyrl-UZ"/>
        </w:rPr>
        <w:t xml:space="preserve"> </w:t>
      </w:r>
      <w:r w:rsidRPr="00E1198B">
        <w:rPr>
          <w:sz w:val="28"/>
          <w:szCs w:val="28"/>
          <w:lang w:val="uz-Cyrl-UZ"/>
        </w:rPr>
        <w:t>narsani</w:t>
      </w:r>
      <w:r w:rsidR="00875956" w:rsidRPr="00E1198B">
        <w:rPr>
          <w:sz w:val="28"/>
          <w:szCs w:val="28"/>
          <w:lang w:val="uz-Cyrl-UZ"/>
        </w:rPr>
        <w:t xml:space="preserve"> </w:t>
      </w:r>
      <w:r w:rsidRPr="00E1198B">
        <w:rPr>
          <w:sz w:val="28"/>
          <w:szCs w:val="28"/>
          <w:lang w:val="uz-Cyrl-UZ"/>
        </w:rPr>
        <w:t>e’tiborga</w:t>
      </w:r>
      <w:r w:rsidR="00875956" w:rsidRPr="00E1198B">
        <w:rPr>
          <w:sz w:val="28"/>
          <w:szCs w:val="28"/>
          <w:lang w:val="uz-Cyrl-UZ"/>
        </w:rPr>
        <w:t xml:space="preserve"> </w:t>
      </w:r>
      <w:r w:rsidRPr="00E1198B">
        <w:rPr>
          <w:sz w:val="28"/>
          <w:szCs w:val="28"/>
          <w:lang w:val="uz-Cyrl-UZ"/>
        </w:rPr>
        <w:t>olgan</w:t>
      </w:r>
      <w:r w:rsidR="00875956" w:rsidRPr="00E1198B">
        <w:rPr>
          <w:sz w:val="28"/>
          <w:szCs w:val="28"/>
          <w:lang w:val="uz-Cyrl-UZ"/>
        </w:rPr>
        <w:t xml:space="preserve"> </w:t>
      </w:r>
      <w:r w:rsidRPr="00E1198B">
        <w:rPr>
          <w:sz w:val="28"/>
          <w:szCs w:val="28"/>
          <w:lang w:val="uz-Cyrl-UZ"/>
        </w:rPr>
        <w:t>holda</w:t>
      </w:r>
      <w:r w:rsidR="00875956" w:rsidRPr="00E1198B">
        <w:rPr>
          <w:sz w:val="28"/>
          <w:szCs w:val="28"/>
          <w:lang w:val="uz-Cyrl-UZ"/>
        </w:rPr>
        <w:t xml:space="preserve">, </w:t>
      </w:r>
      <w:r w:rsidRPr="00E1198B">
        <w:rPr>
          <w:sz w:val="28"/>
          <w:szCs w:val="28"/>
          <w:lang w:val="uz-Cyrl-UZ"/>
        </w:rPr>
        <w:t>o‘simlik</w:t>
      </w:r>
      <w:r w:rsidR="00875956" w:rsidRPr="00E1198B">
        <w:rPr>
          <w:sz w:val="28"/>
          <w:szCs w:val="28"/>
          <w:lang w:val="uz-Cyrl-UZ"/>
        </w:rPr>
        <w:t xml:space="preserve"> </w:t>
      </w:r>
      <w:r w:rsidRPr="00E1198B">
        <w:rPr>
          <w:sz w:val="28"/>
          <w:szCs w:val="28"/>
          <w:lang w:val="uz-Cyrl-UZ"/>
        </w:rPr>
        <w:t>bo‘lmagan</w:t>
      </w:r>
      <w:r w:rsidR="00875956" w:rsidRPr="00E1198B">
        <w:rPr>
          <w:sz w:val="28"/>
          <w:szCs w:val="28"/>
          <w:lang w:val="uz-Cyrl-UZ"/>
        </w:rPr>
        <w:t xml:space="preserve"> </w:t>
      </w:r>
      <w:r w:rsidRPr="00E1198B">
        <w:rPr>
          <w:sz w:val="28"/>
          <w:szCs w:val="28"/>
          <w:lang w:val="uz-Cyrl-UZ"/>
        </w:rPr>
        <w:t>vaqtda</w:t>
      </w:r>
      <w:r w:rsidR="00875956" w:rsidRPr="00E1198B">
        <w:rPr>
          <w:sz w:val="28"/>
          <w:szCs w:val="28"/>
          <w:lang w:val="uz-Cyrl-UZ"/>
        </w:rPr>
        <w:t xml:space="preserve">, </w:t>
      </w:r>
      <w:r w:rsidRPr="00E1198B">
        <w:rPr>
          <w:sz w:val="28"/>
          <w:szCs w:val="28"/>
          <w:lang w:val="uz-Cyrl-UZ"/>
        </w:rPr>
        <w:t>superfosfatning</w:t>
      </w:r>
      <w:r w:rsidR="00875956" w:rsidRPr="00E1198B">
        <w:rPr>
          <w:sz w:val="28"/>
          <w:szCs w:val="28"/>
          <w:lang w:val="uz-Cyrl-UZ"/>
        </w:rPr>
        <w:t xml:space="preserve"> </w:t>
      </w:r>
      <w:r w:rsidRPr="00E1198B">
        <w:rPr>
          <w:sz w:val="28"/>
          <w:szCs w:val="28"/>
          <w:lang w:val="uz-Cyrl-UZ"/>
        </w:rPr>
        <w:t>nordon</w:t>
      </w:r>
      <w:r w:rsidR="00875956" w:rsidRPr="00E1198B">
        <w:rPr>
          <w:sz w:val="28"/>
          <w:szCs w:val="28"/>
          <w:lang w:val="uz-Cyrl-UZ"/>
        </w:rPr>
        <w:t xml:space="preserve"> </w:t>
      </w:r>
      <w:r w:rsidRPr="00E1198B">
        <w:rPr>
          <w:sz w:val="28"/>
          <w:szCs w:val="28"/>
          <w:lang w:val="uz-Cyrl-UZ"/>
        </w:rPr>
        <w:t>tuproqlar</w:t>
      </w:r>
      <w:r w:rsidR="00875956" w:rsidRPr="00E1198B">
        <w:rPr>
          <w:sz w:val="28"/>
          <w:szCs w:val="28"/>
          <w:lang w:val="uz-Cyrl-UZ"/>
        </w:rPr>
        <w:t xml:space="preserve"> </w:t>
      </w:r>
      <w:r w:rsidRPr="00E1198B">
        <w:rPr>
          <w:sz w:val="28"/>
          <w:szCs w:val="28"/>
          <w:lang w:val="uz-Cyrl-UZ"/>
        </w:rPr>
        <w:t>bilan</w:t>
      </w:r>
      <w:r w:rsidR="00875956" w:rsidRPr="00E1198B">
        <w:rPr>
          <w:sz w:val="28"/>
          <w:szCs w:val="28"/>
          <w:lang w:val="uz-Cyrl-UZ"/>
        </w:rPr>
        <w:t xml:space="preserve"> </w:t>
      </w:r>
      <w:r w:rsidRPr="00E1198B">
        <w:rPr>
          <w:sz w:val="28"/>
          <w:szCs w:val="28"/>
          <w:lang w:val="uz-Cyrl-UZ"/>
        </w:rPr>
        <w:t>uzoq</w:t>
      </w:r>
      <w:r w:rsidR="00875956" w:rsidRPr="00E1198B">
        <w:rPr>
          <w:sz w:val="28"/>
          <w:szCs w:val="28"/>
          <w:lang w:val="uz-Cyrl-UZ"/>
        </w:rPr>
        <w:t xml:space="preserve"> </w:t>
      </w:r>
      <w:r w:rsidRPr="00E1198B">
        <w:rPr>
          <w:sz w:val="28"/>
          <w:szCs w:val="28"/>
          <w:lang w:val="uz-Cyrl-UZ"/>
        </w:rPr>
        <w:t>muddatda</w:t>
      </w:r>
      <w:r w:rsidR="00875956" w:rsidRPr="00E1198B">
        <w:rPr>
          <w:sz w:val="28"/>
          <w:szCs w:val="28"/>
          <w:lang w:val="uz-Cyrl-UZ"/>
        </w:rPr>
        <w:t xml:space="preserve"> </w:t>
      </w:r>
      <w:r w:rsidRPr="00E1198B">
        <w:rPr>
          <w:sz w:val="28"/>
          <w:szCs w:val="28"/>
          <w:lang w:val="uz-Cyrl-UZ"/>
        </w:rPr>
        <w:t>ta’sirlashuvini</w:t>
      </w:r>
      <w:r w:rsidR="00875956" w:rsidRPr="00E1198B">
        <w:rPr>
          <w:sz w:val="28"/>
          <w:szCs w:val="28"/>
          <w:lang w:val="uz-Cyrl-UZ"/>
        </w:rPr>
        <w:t xml:space="preserve"> </w:t>
      </w:r>
      <w:r w:rsidRPr="00E1198B">
        <w:rPr>
          <w:sz w:val="28"/>
          <w:szCs w:val="28"/>
          <w:lang w:val="uz-Cyrl-UZ"/>
        </w:rPr>
        <w:t>oldini</w:t>
      </w:r>
      <w:r w:rsidR="00875956" w:rsidRPr="00E1198B">
        <w:rPr>
          <w:sz w:val="28"/>
          <w:szCs w:val="28"/>
          <w:lang w:val="uz-Cyrl-UZ"/>
        </w:rPr>
        <w:t xml:space="preserve"> </w:t>
      </w:r>
      <w:r w:rsidRPr="00E1198B">
        <w:rPr>
          <w:sz w:val="28"/>
          <w:szCs w:val="28"/>
          <w:lang w:val="uz-Cyrl-UZ"/>
        </w:rPr>
        <w:t>olish</w:t>
      </w:r>
      <w:r w:rsidR="00875956" w:rsidRPr="00E1198B">
        <w:rPr>
          <w:sz w:val="28"/>
          <w:szCs w:val="28"/>
          <w:lang w:val="uz-Cyrl-UZ"/>
        </w:rPr>
        <w:t xml:space="preserve"> </w:t>
      </w:r>
      <w:r w:rsidRPr="00E1198B">
        <w:rPr>
          <w:sz w:val="28"/>
          <w:szCs w:val="28"/>
          <w:lang w:val="uz-Cyrl-UZ"/>
        </w:rPr>
        <w:t>lozim</w:t>
      </w:r>
      <w:r w:rsidR="00875956" w:rsidRPr="00E1198B">
        <w:rPr>
          <w:sz w:val="28"/>
          <w:szCs w:val="28"/>
          <w:lang w:val="uz-Cyrl-UZ"/>
        </w:rPr>
        <w:t>.</w:t>
      </w:r>
    </w:p>
    <w:p w:rsidR="00875956" w:rsidRPr="00E1198B" w:rsidRDefault="00E1198B" w:rsidP="00E07146">
      <w:pPr>
        <w:spacing w:line="276" w:lineRule="auto"/>
        <w:ind w:firstLine="720"/>
        <w:jc w:val="both"/>
        <w:rPr>
          <w:sz w:val="28"/>
          <w:szCs w:val="28"/>
          <w:lang w:val="uz-Cyrl-UZ"/>
        </w:rPr>
      </w:pPr>
      <w:r w:rsidRPr="00E1198B">
        <w:rPr>
          <w:sz w:val="28"/>
          <w:szCs w:val="28"/>
          <w:lang w:val="uz-Cyrl-UZ"/>
        </w:rPr>
        <w:t>Asosiy</w:t>
      </w:r>
      <w:r w:rsidR="00875956" w:rsidRPr="00E1198B">
        <w:rPr>
          <w:sz w:val="28"/>
          <w:szCs w:val="28"/>
          <w:lang w:val="uz-Cyrl-UZ"/>
        </w:rPr>
        <w:t xml:space="preserve"> </w:t>
      </w:r>
      <w:r w:rsidRPr="00E1198B">
        <w:rPr>
          <w:sz w:val="28"/>
          <w:szCs w:val="28"/>
          <w:lang w:val="uz-Cyrl-UZ"/>
        </w:rPr>
        <w:t>tarzda</w:t>
      </w:r>
      <w:r w:rsidR="00875956" w:rsidRPr="00E1198B">
        <w:rPr>
          <w:sz w:val="28"/>
          <w:szCs w:val="28"/>
          <w:lang w:val="uz-Cyrl-UZ"/>
        </w:rPr>
        <w:t xml:space="preserve"> </w:t>
      </w:r>
      <w:r w:rsidRPr="00E1198B">
        <w:rPr>
          <w:sz w:val="28"/>
          <w:szCs w:val="28"/>
          <w:lang w:val="uz-Cyrl-UZ"/>
        </w:rPr>
        <w:t>qo‘llanadigan</w:t>
      </w:r>
      <w:r w:rsidR="00875956" w:rsidRPr="00E1198B">
        <w:rPr>
          <w:sz w:val="28"/>
          <w:szCs w:val="28"/>
          <w:lang w:val="uz-Cyrl-UZ"/>
        </w:rPr>
        <w:t xml:space="preserve"> </w:t>
      </w:r>
      <w:r w:rsidRPr="00E1198B">
        <w:rPr>
          <w:sz w:val="28"/>
          <w:szCs w:val="28"/>
          <w:lang w:val="uz-Cyrl-UZ"/>
        </w:rPr>
        <w:t>superfosfatni</w:t>
      </w:r>
      <w:r w:rsidR="00875956" w:rsidRPr="00E1198B">
        <w:rPr>
          <w:sz w:val="28"/>
          <w:szCs w:val="28"/>
          <w:lang w:val="uz-Cyrl-UZ"/>
        </w:rPr>
        <w:t xml:space="preserve"> </w:t>
      </w:r>
      <w:r w:rsidRPr="00E1198B">
        <w:rPr>
          <w:sz w:val="28"/>
          <w:szCs w:val="28"/>
          <w:lang w:val="uz-Cyrl-UZ"/>
        </w:rPr>
        <w:t>berishda</w:t>
      </w:r>
      <w:r w:rsidR="00875956" w:rsidRPr="00E1198B">
        <w:rPr>
          <w:sz w:val="28"/>
          <w:szCs w:val="28"/>
          <w:lang w:val="uz-Cyrl-UZ"/>
        </w:rPr>
        <w:t xml:space="preserve"> </w:t>
      </w:r>
      <w:r w:rsidRPr="00E1198B">
        <w:rPr>
          <w:sz w:val="28"/>
          <w:szCs w:val="28"/>
          <w:lang w:val="uz-Cyrl-UZ"/>
        </w:rPr>
        <w:t>uni</w:t>
      </w:r>
      <w:r w:rsidR="00875956" w:rsidRPr="00E1198B">
        <w:rPr>
          <w:sz w:val="28"/>
          <w:szCs w:val="28"/>
          <w:lang w:val="uz-Cyrl-UZ"/>
        </w:rPr>
        <w:t xml:space="preserve"> </w:t>
      </w:r>
      <w:r w:rsidRPr="00E1198B">
        <w:rPr>
          <w:sz w:val="28"/>
          <w:szCs w:val="28"/>
          <w:lang w:val="uz-Cyrl-UZ"/>
        </w:rPr>
        <w:t>qancha</w:t>
      </w:r>
      <w:r w:rsidR="00875956" w:rsidRPr="00E1198B">
        <w:rPr>
          <w:sz w:val="28"/>
          <w:szCs w:val="28"/>
          <w:lang w:val="uz-Cyrl-UZ"/>
        </w:rPr>
        <w:t xml:space="preserve"> </w:t>
      </w:r>
      <w:r w:rsidRPr="00E1198B">
        <w:rPr>
          <w:sz w:val="28"/>
          <w:szCs w:val="28"/>
          <w:lang w:val="uz-Cyrl-UZ"/>
        </w:rPr>
        <w:t>chuqurlik</w:t>
      </w:r>
      <w:r w:rsidR="00875956" w:rsidRPr="00E1198B">
        <w:rPr>
          <w:sz w:val="28"/>
          <w:szCs w:val="28"/>
          <w:lang w:val="uz-Cyrl-UZ"/>
        </w:rPr>
        <w:t xml:space="preserve"> </w:t>
      </w:r>
      <w:r w:rsidRPr="00E1198B">
        <w:rPr>
          <w:sz w:val="28"/>
          <w:szCs w:val="28"/>
          <w:lang w:val="uz-Cyrl-UZ"/>
        </w:rPr>
        <w:t>oralig‘iga</w:t>
      </w:r>
      <w:r w:rsidR="00875956" w:rsidRPr="00E1198B">
        <w:rPr>
          <w:sz w:val="28"/>
          <w:szCs w:val="28"/>
          <w:lang w:val="uz-Cyrl-UZ"/>
        </w:rPr>
        <w:t xml:space="preserve"> </w:t>
      </w:r>
      <w:r w:rsidRPr="00E1198B">
        <w:rPr>
          <w:sz w:val="28"/>
          <w:szCs w:val="28"/>
          <w:lang w:val="uz-Cyrl-UZ"/>
        </w:rPr>
        <w:t>solish</w:t>
      </w:r>
      <w:r w:rsidR="00875956" w:rsidRPr="00E1198B">
        <w:rPr>
          <w:sz w:val="28"/>
          <w:szCs w:val="28"/>
          <w:lang w:val="uz-Cyrl-UZ"/>
        </w:rPr>
        <w:t xml:space="preserve"> </w:t>
      </w:r>
      <w:r w:rsidRPr="00E1198B">
        <w:rPr>
          <w:sz w:val="28"/>
          <w:szCs w:val="28"/>
          <w:lang w:val="uz-Cyrl-UZ"/>
        </w:rPr>
        <w:t>ahamiyat</w:t>
      </w:r>
      <w:r w:rsidR="00875956" w:rsidRPr="00E1198B">
        <w:rPr>
          <w:sz w:val="28"/>
          <w:szCs w:val="28"/>
          <w:lang w:val="uz-Cyrl-UZ"/>
        </w:rPr>
        <w:t xml:space="preserve"> </w:t>
      </w:r>
      <w:r w:rsidRPr="00E1198B">
        <w:rPr>
          <w:sz w:val="28"/>
          <w:szCs w:val="28"/>
          <w:lang w:val="uz-Cyrl-UZ"/>
        </w:rPr>
        <w:t>kasb</w:t>
      </w:r>
      <w:r w:rsidR="00875956" w:rsidRPr="00E1198B">
        <w:rPr>
          <w:sz w:val="28"/>
          <w:szCs w:val="28"/>
          <w:lang w:val="uz-Cyrl-UZ"/>
        </w:rPr>
        <w:t xml:space="preserve"> </w:t>
      </w:r>
      <w:r w:rsidRPr="00E1198B">
        <w:rPr>
          <w:sz w:val="28"/>
          <w:szCs w:val="28"/>
          <w:lang w:val="uz-Cyrl-UZ"/>
        </w:rPr>
        <w:t>etadi</w:t>
      </w:r>
      <w:r w:rsidR="00875956" w:rsidRPr="00E1198B">
        <w:rPr>
          <w:sz w:val="28"/>
          <w:szCs w:val="28"/>
          <w:lang w:val="uz-Cyrl-UZ"/>
        </w:rPr>
        <w:t xml:space="preserve">, </w:t>
      </w:r>
      <w:r w:rsidRPr="00E1198B">
        <w:rPr>
          <w:sz w:val="28"/>
          <w:szCs w:val="28"/>
          <w:lang w:val="uz-Cyrl-UZ"/>
        </w:rPr>
        <w:t>chunki</w:t>
      </w:r>
      <w:r w:rsidR="00875956" w:rsidRPr="00E1198B">
        <w:rPr>
          <w:sz w:val="28"/>
          <w:szCs w:val="28"/>
          <w:lang w:val="uz-Cyrl-UZ"/>
        </w:rPr>
        <w:t xml:space="preserve"> </w:t>
      </w:r>
      <w:r w:rsidRPr="00E1198B">
        <w:rPr>
          <w:sz w:val="28"/>
          <w:szCs w:val="28"/>
          <w:lang w:val="uz-Cyrl-UZ"/>
        </w:rPr>
        <w:t>tuproqda</w:t>
      </w:r>
      <w:r w:rsidR="00875956" w:rsidRPr="00E1198B">
        <w:rPr>
          <w:sz w:val="28"/>
          <w:szCs w:val="28"/>
          <w:lang w:val="uz-Cyrl-UZ"/>
        </w:rPr>
        <w:t xml:space="preserve"> </w:t>
      </w:r>
      <w:r w:rsidRPr="00E1198B">
        <w:rPr>
          <w:sz w:val="28"/>
          <w:szCs w:val="28"/>
          <w:lang w:val="uz-Cyrl-UZ"/>
        </w:rPr>
        <w:t>fofat</w:t>
      </w:r>
      <w:r w:rsidR="00875956" w:rsidRPr="00E1198B">
        <w:rPr>
          <w:sz w:val="28"/>
          <w:szCs w:val="28"/>
          <w:lang w:val="uz-Cyrl-UZ"/>
        </w:rPr>
        <w:t xml:space="preserve"> </w:t>
      </w:r>
      <w:r w:rsidRPr="00E1198B">
        <w:rPr>
          <w:sz w:val="28"/>
          <w:szCs w:val="28"/>
          <w:lang w:val="uz-Cyrl-UZ"/>
        </w:rPr>
        <w:t>kislota</w:t>
      </w:r>
      <w:r w:rsidR="00875956" w:rsidRPr="00E1198B">
        <w:rPr>
          <w:sz w:val="28"/>
          <w:szCs w:val="28"/>
          <w:lang w:val="uz-Cyrl-UZ"/>
        </w:rPr>
        <w:t xml:space="preserve"> </w:t>
      </w:r>
      <w:r w:rsidRPr="00E1198B">
        <w:rPr>
          <w:sz w:val="28"/>
          <w:szCs w:val="28"/>
          <w:lang w:val="uz-Cyrl-UZ"/>
        </w:rPr>
        <w:t>anionlari</w:t>
      </w:r>
      <w:r w:rsidR="00875956" w:rsidRPr="00E1198B">
        <w:rPr>
          <w:sz w:val="28"/>
          <w:szCs w:val="28"/>
          <w:lang w:val="uz-Cyrl-UZ"/>
        </w:rPr>
        <w:t xml:space="preserve"> </w:t>
      </w:r>
      <w:r w:rsidRPr="00E1198B">
        <w:rPr>
          <w:sz w:val="28"/>
          <w:szCs w:val="28"/>
          <w:lang w:val="uz-Cyrl-UZ"/>
        </w:rPr>
        <w:t>juda</w:t>
      </w:r>
      <w:r w:rsidR="00875956" w:rsidRPr="00E1198B">
        <w:rPr>
          <w:sz w:val="28"/>
          <w:szCs w:val="28"/>
          <w:lang w:val="uz-Cyrl-UZ"/>
        </w:rPr>
        <w:t xml:space="preserve"> </w:t>
      </w:r>
      <w:r w:rsidRPr="00E1198B">
        <w:rPr>
          <w:sz w:val="28"/>
          <w:szCs w:val="28"/>
          <w:lang w:val="uz-Cyrl-UZ"/>
        </w:rPr>
        <w:t>kuchsiz</w:t>
      </w:r>
      <w:r w:rsidR="00875956" w:rsidRPr="00E1198B">
        <w:rPr>
          <w:sz w:val="28"/>
          <w:szCs w:val="28"/>
          <w:lang w:val="uz-Cyrl-UZ"/>
        </w:rPr>
        <w:t xml:space="preserve"> </w:t>
      </w:r>
      <w:r w:rsidRPr="00E1198B">
        <w:rPr>
          <w:sz w:val="28"/>
          <w:szCs w:val="28"/>
          <w:lang w:val="uz-Cyrl-UZ"/>
        </w:rPr>
        <w:t>ravishda</w:t>
      </w:r>
      <w:r w:rsidR="00875956" w:rsidRPr="00E1198B">
        <w:rPr>
          <w:sz w:val="28"/>
          <w:szCs w:val="28"/>
          <w:lang w:val="uz-Cyrl-UZ"/>
        </w:rPr>
        <w:t xml:space="preserve"> </w:t>
      </w:r>
      <w:r w:rsidRPr="00E1198B">
        <w:rPr>
          <w:sz w:val="28"/>
          <w:szCs w:val="28"/>
          <w:lang w:val="uz-Cyrl-UZ"/>
        </w:rPr>
        <w:t>harakatlanadi</w:t>
      </w:r>
      <w:r w:rsidR="00875956" w:rsidRPr="00E1198B">
        <w:rPr>
          <w:sz w:val="28"/>
          <w:szCs w:val="28"/>
          <w:lang w:val="uz-Cyrl-UZ"/>
        </w:rPr>
        <w:t xml:space="preserve">.  </w:t>
      </w:r>
    </w:p>
    <w:p w:rsidR="00875956" w:rsidRPr="00E1198B" w:rsidRDefault="00875956" w:rsidP="00E07146">
      <w:pPr>
        <w:spacing w:line="276" w:lineRule="auto"/>
        <w:ind w:firstLine="720"/>
        <w:jc w:val="both"/>
        <w:rPr>
          <w:sz w:val="28"/>
          <w:szCs w:val="28"/>
          <w:lang w:val="uz-Cyrl-UZ"/>
        </w:rPr>
      </w:pPr>
      <w:r w:rsidRPr="00E1198B">
        <w:rPr>
          <w:sz w:val="28"/>
          <w:szCs w:val="28"/>
          <w:vertAlign w:val="superscript"/>
          <w:lang w:val="uz-Cyrl-UZ"/>
        </w:rPr>
        <w:lastRenderedPageBreak/>
        <w:t>32</w:t>
      </w:r>
      <w:r w:rsidRPr="00E1198B">
        <w:rPr>
          <w:sz w:val="28"/>
          <w:szCs w:val="28"/>
          <w:lang w:val="uz-Cyrl-UZ"/>
        </w:rPr>
        <w:t xml:space="preserve">P </w:t>
      </w:r>
      <w:r w:rsidR="00E1198B" w:rsidRPr="00E1198B">
        <w:rPr>
          <w:sz w:val="28"/>
          <w:szCs w:val="28"/>
          <w:lang w:val="uz-Cyrl-UZ"/>
        </w:rPr>
        <w:t>bilan</w:t>
      </w:r>
      <w:r w:rsidRPr="00E1198B">
        <w:rPr>
          <w:sz w:val="28"/>
          <w:szCs w:val="28"/>
          <w:lang w:val="uz-Cyrl-UZ"/>
        </w:rPr>
        <w:t xml:space="preserve"> </w:t>
      </w:r>
      <w:r w:rsidR="00E1198B" w:rsidRPr="00E1198B">
        <w:rPr>
          <w:sz w:val="28"/>
          <w:szCs w:val="28"/>
          <w:lang w:val="uz-Cyrl-UZ"/>
        </w:rPr>
        <w:t>olib</w:t>
      </w:r>
      <w:r w:rsidRPr="00E1198B">
        <w:rPr>
          <w:sz w:val="28"/>
          <w:szCs w:val="28"/>
          <w:lang w:val="uz-Cyrl-UZ"/>
        </w:rPr>
        <w:t xml:space="preserve"> </w:t>
      </w:r>
      <w:r w:rsidR="00E1198B" w:rsidRPr="00E1198B">
        <w:rPr>
          <w:sz w:val="28"/>
          <w:szCs w:val="28"/>
          <w:lang w:val="uz-Cyrl-UZ"/>
        </w:rPr>
        <w:t>borilgan</w:t>
      </w:r>
      <w:r w:rsidRPr="00E1198B">
        <w:rPr>
          <w:sz w:val="28"/>
          <w:szCs w:val="28"/>
          <w:lang w:val="uz-Cyrl-UZ"/>
        </w:rPr>
        <w:t xml:space="preserve"> </w:t>
      </w:r>
      <w:r w:rsidR="00E1198B" w:rsidRPr="00E1198B">
        <w:rPr>
          <w:sz w:val="28"/>
          <w:szCs w:val="28"/>
          <w:lang w:val="uz-Cyrl-UZ"/>
        </w:rPr>
        <w:t>tajribalar</w:t>
      </w:r>
      <w:r w:rsidRPr="00E1198B">
        <w:rPr>
          <w:sz w:val="28"/>
          <w:szCs w:val="28"/>
          <w:lang w:val="uz-Cyrl-UZ"/>
        </w:rPr>
        <w:t xml:space="preserve"> </w:t>
      </w:r>
      <w:r w:rsidR="00E1198B" w:rsidRPr="00E1198B">
        <w:rPr>
          <w:sz w:val="28"/>
          <w:szCs w:val="28"/>
          <w:lang w:val="uz-Cyrl-UZ"/>
        </w:rPr>
        <w:t>shuni</w:t>
      </w:r>
      <w:r w:rsidRPr="00E1198B">
        <w:rPr>
          <w:sz w:val="28"/>
          <w:szCs w:val="28"/>
          <w:lang w:val="uz-Cyrl-UZ"/>
        </w:rPr>
        <w:t xml:space="preserve"> </w:t>
      </w:r>
      <w:r w:rsidR="00E1198B" w:rsidRPr="00E1198B">
        <w:rPr>
          <w:sz w:val="28"/>
          <w:szCs w:val="28"/>
          <w:lang w:val="uz-Cyrl-UZ"/>
        </w:rPr>
        <w:t>ko‘rsatadiki</w:t>
      </w:r>
      <w:r w:rsidRPr="00E1198B">
        <w:rPr>
          <w:sz w:val="28"/>
          <w:szCs w:val="28"/>
          <w:lang w:val="uz-Cyrl-UZ"/>
        </w:rPr>
        <w:t xml:space="preserve">,  </w:t>
      </w:r>
      <w:r w:rsidR="00E1198B" w:rsidRPr="00E1198B">
        <w:rPr>
          <w:sz w:val="28"/>
          <w:szCs w:val="28"/>
          <w:lang w:val="uz-Cyrl-UZ"/>
        </w:rPr>
        <w:t>yaylovlarda</w:t>
      </w:r>
      <w:r w:rsidRPr="00E1198B">
        <w:rPr>
          <w:sz w:val="28"/>
          <w:szCs w:val="28"/>
          <w:lang w:val="uz-Cyrl-UZ"/>
        </w:rPr>
        <w:t xml:space="preserve"> </w:t>
      </w:r>
      <w:r w:rsidR="00E1198B" w:rsidRPr="00E1198B">
        <w:rPr>
          <w:sz w:val="28"/>
          <w:szCs w:val="28"/>
          <w:lang w:val="uz-Cyrl-UZ"/>
        </w:rPr>
        <w:t>superfosfatning</w:t>
      </w:r>
      <w:r w:rsidRPr="00E1198B">
        <w:rPr>
          <w:sz w:val="28"/>
          <w:szCs w:val="28"/>
          <w:lang w:val="uz-Cyrl-UZ"/>
        </w:rPr>
        <w:t xml:space="preserve"> </w:t>
      </w:r>
      <w:r w:rsidR="00E1198B" w:rsidRPr="00E1198B">
        <w:rPr>
          <w:sz w:val="28"/>
          <w:szCs w:val="28"/>
          <w:lang w:val="uz-Cyrl-UZ"/>
        </w:rPr>
        <w:t>eng</w:t>
      </w:r>
      <w:r w:rsidRPr="00E1198B">
        <w:rPr>
          <w:sz w:val="28"/>
          <w:szCs w:val="28"/>
          <w:lang w:val="uz-Cyrl-UZ"/>
        </w:rPr>
        <w:t xml:space="preserve"> </w:t>
      </w:r>
      <w:r w:rsidR="00E1198B" w:rsidRPr="00E1198B">
        <w:rPr>
          <w:sz w:val="28"/>
          <w:szCs w:val="28"/>
          <w:lang w:val="uz-Cyrl-UZ"/>
        </w:rPr>
        <w:t>yuqori</w:t>
      </w:r>
      <w:r w:rsidRPr="00E1198B">
        <w:rPr>
          <w:sz w:val="28"/>
          <w:szCs w:val="28"/>
          <w:lang w:val="uz-Cyrl-UZ"/>
        </w:rPr>
        <w:t xml:space="preserve"> </w:t>
      </w:r>
      <w:r w:rsidR="00E1198B" w:rsidRPr="00E1198B">
        <w:rPr>
          <w:sz w:val="28"/>
          <w:szCs w:val="28"/>
          <w:lang w:val="uz-Cyrl-UZ"/>
        </w:rPr>
        <w:t>normadagi</w:t>
      </w:r>
      <w:r w:rsidRPr="00E1198B">
        <w:rPr>
          <w:sz w:val="28"/>
          <w:szCs w:val="28"/>
          <w:lang w:val="uz-Cyrl-UZ"/>
        </w:rPr>
        <w:t xml:space="preserve"> </w:t>
      </w:r>
      <w:r w:rsidR="00E1198B" w:rsidRPr="00E1198B">
        <w:rPr>
          <w:sz w:val="28"/>
          <w:szCs w:val="28"/>
          <w:lang w:val="uz-Cyrl-UZ"/>
        </w:rPr>
        <w:t>miqdorini</w:t>
      </w:r>
      <w:r w:rsidRPr="00E1198B">
        <w:rPr>
          <w:sz w:val="28"/>
          <w:szCs w:val="28"/>
          <w:lang w:val="uz-Cyrl-UZ"/>
        </w:rPr>
        <w:t xml:space="preserve"> (1 </w:t>
      </w:r>
      <w:r w:rsidR="00E1198B" w:rsidRPr="00E1198B">
        <w:rPr>
          <w:sz w:val="28"/>
          <w:szCs w:val="28"/>
          <w:lang w:val="uz-Cyrl-UZ"/>
        </w:rPr>
        <w:t>gektarga</w:t>
      </w:r>
      <w:r w:rsidRPr="00E1198B">
        <w:rPr>
          <w:sz w:val="28"/>
          <w:szCs w:val="28"/>
          <w:lang w:val="uz-Cyrl-UZ"/>
        </w:rPr>
        <w:t xml:space="preserve"> 450 </w:t>
      </w:r>
      <w:r w:rsidR="00E1198B" w:rsidRPr="00E1198B">
        <w:rPr>
          <w:sz w:val="28"/>
          <w:szCs w:val="28"/>
          <w:lang w:val="uz-Cyrl-UZ"/>
        </w:rPr>
        <w:t>kg</w:t>
      </w:r>
      <w:r w:rsidRPr="00E1198B">
        <w:rPr>
          <w:sz w:val="28"/>
          <w:szCs w:val="28"/>
          <w:lang w:val="uz-Cyrl-UZ"/>
        </w:rPr>
        <w:t xml:space="preserve"> P</w:t>
      </w:r>
      <w:r w:rsidRPr="00E1198B">
        <w:rPr>
          <w:sz w:val="28"/>
          <w:szCs w:val="28"/>
          <w:vertAlign w:val="subscript"/>
          <w:lang w:val="uz-Cyrl-UZ"/>
        </w:rPr>
        <w:t>2</w:t>
      </w:r>
      <w:r w:rsidRPr="00E1198B">
        <w:rPr>
          <w:sz w:val="28"/>
          <w:szCs w:val="28"/>
          <w:lang w:val="uz-Cyrl-UZ"/>
        </w:rPr>
        <w:t>O</w:t>
      </w:r>
      <w:r w:rsidRPr="00E1198B">
        <w:rPr>
          <w:sz w:val="28"/>
          <w:szCs w:val="28"/>
          <w:vertAlign w:val="subscript"/>
          <w:lang w:val="uz-Cyrl-UZ"/>
        </w:rPr>
        <w:t>5</w:t>
      </w:r>
      <w:r w:rsidRPr="00E1198B">
        <w:rPr>
          <w:sz w:val="28"/>
          <w:szCs w:val="28"/>
          <w:lang w:val="uz-Cyrl-UZ"/>
        </w:rPr>
        <w:t>)</w:t>
      </w:r>
      <w:r w:rsidR="00E1198B" w:rsidRPr="00E1198B">
        <w:rPr>
          <w:sz w:val="28"/>
          <w:szCs w:val="28"/>
          <w:lang w:val="uz-Cyrl-UZ"/>
        </w:rPr>
        <w:t xml:space="preserve"> yerning</w:t>
      </w:r>
      <w:r w:rsidRPr="00E1198B">
        <w:rPr>
          <w:sz w:val="28"/>
          <w:szCs w:val="28"/>
          <w:lang w:val="uz-Cyrl-UZ"/>
        </w:rPr>
        <w:t xml:space="preserve"> </w:t>
      </w:r>
      <w:r w:rsidR="00E1198B" w:rsidRPr="00E1198B">
        <w:rPr>
          <w:sz w:val="28"/>
          <w:szCs w:val="28"/>
          <w:lang w:val="uz-Cyrl-UZ"/>
        </w:rPr>
        <w:t>yuza</w:t>
      </w:r>
      <w:r w:rsidRPr="00E1198B">
        <w:rPr>
          <w:sz w:val="28"/>
          <w:szCs w:val="28"/>
          <w:lang w:val="uz-Cyrl-UZ"/>
        </w:rPr>
        <w:t xml:space="preserve"> </w:t>
      </w:r>
      <w:r w:rsidR="00E1198B" w:rsidRPr="00E1198B">
        <w:rPr>
          <w:sz w:val="28"/>
          <w:szCs w:val="28"/>
          <w:lang w:val="uz-Cyrl-UZ"/>
        </w:rPr>
        <w:t>qismida</w:t>
      </w:r>
      <w:r w:rsidRPr="00E1198B">
        <w:rPr>
          <w:sz w:val="28"/>
          <w:szCs w:val="28"/>
          <w:lang w:val="uz-Cyrl-UZ"/>
        </w:rPr>
        <w:t xml:space="preserve"> </w:t>
      </w:r>
      <w:r w:rsidR="00E1198B" w:rsidRPr="00E1198B">
        <w:rPr>
          <w:sz w:val="28"/>
          <w:szCs w:val="28"/>
          <w:lang w:val="uz-Cyrl-UZ"/>
        </w:rPr>
        <w:t>taqsimlanganda</w:t>
      </w:r>
      <w:r w:rsidRPr="00E1198B">
        <w:rPr>
          <w:sz w:val="28"/>
          <w:szCs w:val="28"/>
          <w:lang w:val="uz-Cyrl-UZ"/>
        </w:rPr>
        <w:t xml:space="preserve"> </w:t>
      </w:r>
      <w:r w:rsidR="00E1198B" w:rsidRPr="00E1198B">
        <w:rPr>
          <w:sz w:val="28"/>
          <w:szCs w:val="28"/>
          <w:lang w:val="uz-Cyrl-UZ"/>
        </w:rPr>
        <w:t>fosfor</w:t>
      </w:r>
      <w:r w:rsidRPr="00E1198B">
        <w:rPr>
          <w:sz w:val="28"/>
          <w:szCs w:val="28"/>
          <w:lang w:val="uz-Cyrl-UZ"/>
        </w:rPr>
        <w:t xml:space="preserve"> 2,5 </w:t>
      </w:r>
      <w:r w:rsidR="00E1198B" w:rsidRPr="00E1198B">
        <w:rPr>
          <w:sz w:val="28"/>
          <w:szCs w:val="28"/>
          <w:lang w:val="uz-Cyrl-UZ"/>
        </w:rPr>
        <w:t>sm</w:t>
      </w:r>
      <w:r w:rsidRPr="00E1198B">
        <w:rPr>
          <w:sz w:val="28"/>
          <w:szCs w:val="28"/>
          <w:lang w:val="uz-Cyrl-UZ"/>
        </w:rPr>
        <w:t xml:space="preserve"> </w:t>
      </w:r>
      <w:r w:rsidR="00E1198B" w:rsidRPr="00E1198B">
        <w:rPr>
          <w:sz w:val="28"/>
          <w:szCs w:val="28"/>
          <w:lang w:val="uz-Cyrl-UZ"/>
        </w:rPr>
        <w:t>dan</w:t>
      </w:r>
      <w:r w:rsidRPr="00E1198B">
        <w:rPr>
          <w:sz w:val="28"/>
          <w:szCs w:val="28"/>
          <w:lang w:val="uz-Cyrl-UZ"/>
        </w:rPr>
        <w:t xml:space="preserve"> </w:t>
      </w:r>
      <w:r w:rsidR="00E1198B" w:rsidRPr="00E1198B">
        <w:rPr>
          <w:sz w:val="28"/>
          <w:szCs w:val="28"/>
          <w:lang w:val="uz-Cyrl-UZ"/>
        </w:rPr>
        <w:t>chuqurroqqa</w:t>
      </w:r>
      <w:r w:rsidRPr="00E1198B">
        <w:rPr>
          <w:sz w:val="28"/>
          <w:szCs w:val="28"/>
          <w:lang w:val="uz-Cyrl-UZ"/>
        </w:rPr>
        <w:t xml:space="preserve"> </w:t>
      </w:r>
      <w:r w:rsidR="00E1198B" w:rsidRPr="00E1198B">
        <w:rPr>
          <w:sz w:val="28"/>
          <w:szCs w:val="28"/>
          <w:lang w:val="uz-Cyrl-UZ"/>
        </w:rPr>
        <w:t>o‘tmas</w:t>
      </w:r>
      <w:r w:rsidRPr="00E1198B">
        <w:rPr>
          <w:sz w:val="28"/>
          <w:szCs w:val="28"/>
          <w:lang w:val="uz-Cyrl-UZ"/>
        </w:rPr>
        <w:t xml:space="preserve"> </w:t>
      </w:r>
      <w:r w:rsidR="00E1198B" w:rsidRPr="00E1198B">
        <w:rPr>
          <w:sz w:val="28"/>
          <w:szCs w:val="28"/>
          <w:lang w:val="uz-Cyrl-UZ"/>
        </w:rPr>
        <w:t>ekan</w:t>
      </w:r>
      <w:r w:rsidRPr="00E1198B">
        <w:rPr>
          <w:sz w:val="28"/>
          <w:szCs w:val="28"/>
          <w:lang w:val="uz-Cyrl-UZ"/>
        </w:rPr>
        <w:t>.</w:t>
      </w:r>
    </w:p>
    <w:p w:rsidR="00875956" w:rsidRPr="00E1198B" w:rsidRDefault="00E1198B" w:rsidP="00E07146">
      <w:pPr>
        <w:spacing w:line="276" w:lineRule="auto"/>
        <w:ind w:firstLine="720"/>
        <w:jc w:val="both"/>
        <w:rPr>
          <w:sz w:val="28"/>
          <w:szCs w:val="28"/>
          <w:lang w:val="uz-Cyrl-UZ"/>
        </w:rPr>
      </w:pPr>
      <w:r w:rsidRPr="00E1198B">
        <w:rPr>
          <w:sz w:val="28"/>
          <w:szCs w:val="28"/>
          <w:lang w:val="uz-Cyrl-UZ"/>
        </w:rPr>
        <w:t>O‘simlikning</w:t>
      </w:r>
      <w:r w:rsidR="00875956" w:rsidRPr="00E1198B">
        <w:rPr>
          <w:sz w:val="28"/>
          <w:szCs w:val="28"/>
          <w:lang w:val="uz-Cyrl-UZ"/>
        </w:rPr>
        <w:t xml:space="preserve"> </w:t>
      </w:r>
      <w:r w:rsidRPr="00E1198B">
        <w:rPr>
          <w:sz w:val="28"/>
          <w:szCs w:val="28"/>
          <w:lang w:val="uz-Cyrl-UZ"/>
        </w:rPr>
        <w:t>yoshiga</w:t>
      </w:r>
      <w:r w:rsidR="00875956" w:rsidRPr="00E1198B">
        <w:rPr>
          <w:sz w:val="28"/>
          <w:szCs w:val="28"/>
          <w:lang w:val="uz-Cyrl-UZ"/>
        </w:rPr>
        <w:t xml:space="preserve"> </w:t>
      </w:r>
      <w:r w:rsidRPr="00E1198B">
        <w:rPr>
          <w:sz w:val="28"/>
          <w:szCs w:val="28"/>
          <w:lang w:val="uz-Cyrl-UZ"/>
        </w:rPr>
        <w:t>qarab</w:t>
      </w:r>
      <w:r w:rsidR="00875956" w:rsidRPr="00E1198B">
        <w:rPr>
          <w:sz w:val="28"/>
          <w:szCs w:val="28"/>
          <w:lang w:val="uz-Cyrl-UZ"/>
        </w:rPr>
        <w:t xml:space="preserve"> </w:t>
      </w:r>
      <w:r w:rsidRPr="00E1198B">
        <w:rPr>
          <w:sz w:val="28"/>
          <w:szCs w:val="28"/>
          <w:lang w:val="uz-Cyrl-UZ"/>
        </w:rPr>
        <w:t>uning</w:t>
      </w:r>
      <w:r w:rsidR="00875956" w:rsidRPr="00E1198B">
        <w:rPr>
          <w:sz w:val="28"/>
          <w:szCs w:val="28"/>
          <w:lang w:val="uz-Cyrl-UZ"/>
        </w:rPr>
        <w:t xml:space="preserve"> </w:t>
      </w:r>
      <w:r w:rsidRPr="00E1198B">
        <w:rPr>
          <w:sz w:val="28"/>
          <w:szCs w:val="28"/>
          <w:lang w:val="uz-Cyrl-UZ"/>
        </w:rPr>
        <w:t>o‘g‘it</w:t>
      </w:r>
      <w:r w:rsidR="00875956" w:rsidRPr="00E1198B">
        <w:rPr>
          <w:sz w:val="28"/>
          <w:szCs w:val="28"/>
          <w:lang w:val="uz-Cyrl-UZ"/>
        </w:rPr>
        <w:t xml:space="preserve"> </w:t>
      </w:r>
      <w:r w:rsidRPr="00E1198B">
        <w:rPr>
          <w:sz w:val="28"/>
          <w:szCs w:val="28"/>
          <w:lang w:val="uz-Cyrl-UZ"/>
        </w:rPr>
        <w:t>tarkibidan</w:t>
      </w:r>
      <w:r w:rsidR="00875956" w:rsidRPr="00E1198B">
        <w:rPr>
          <w:sz w:val="28"/>
          <w:szCs w:val="28"/>
          <w:lang w:val="uz-Cyrl-UZ"/>
        </w:rPr>
        <w:t xml:space="preserve"> </w:t>
      </w:r>
      <w:r w:rsidRPr="00E1198B">
        <w:rPr>
          <w:sz w:val="28"/>
          <w:szCs w:val="28"/>
          <w:lang w:val="uz-Cyrl-UZ"/>
        </w:rPr>
        <w:t>o‘zlashtiradigan</w:t>
      </w:r>
      <w:r w:rsidR="00875956" w:rsidRPr="00E1198B">
        <w:rPr>
          <w:sz w:val="28"/>
          <w:szCs w:val="28"/>
          <w:lang w:val="uz-Cyrl-UZ"/>
        </w:rPr>
        <w:t xml:space="preserve"> </w:t>
      </w:r>
      <w:r w:rsidRPr="00E1198B">
        <w:rPr>
          <w:sz w:val="28"/>
          <w:szCs w:val="28"/>
          <w:lang w:val="uz-Cyrl-UZ"/>
        </w:rPr>
        <w:t>fosfor</w:t>
      </w:r>
      <w:r w:rsidR="00875956" w:rsidRPr="00E1198B">
        <w:rPr>
          <w:sz w:val="28"/>
          <w:szCs w:val="28"/>
          <w:lang w:val="uz-Cyrl-UZ"/>
        </w:rPr>
        <w:t xml:space="preserve"> </w:t>
      </w:r>
      <w:r w:rsidRPr="00E1198B">
        <w:rPr>
          <w:sz w:val="28"/>
          <w:szCs w:val="28"/>
          <w:lang w:val="uz-Cyrl-UZ"/>
        </w:rPr>
        <w:t>ulushi</w:t>
      </w:r>
      <w:r w:rsidR="00875956" w:rsidRPr="00E1198B">
        <w:rPr>
          <w:sz w:val="28"/>
          <w:szCs w:val="28"/>
          <w:lang w:val="uz-Cyrl-UZ"/>
        </w:rPr>
        <w:t xml:space="preserve"> </w:t>
      </w:r>
      <w:r w:rsidRPr="00E1198B">
        <w:rPr>
          <w:sz w:val="28"/>
          <w:szCs w:val="28"/>
          <w:lang w:val="uz-Cyrl-UZ"/>
        </w:rPr>
        <w:t>kamaya</w:t>
      </w:r>
      <w:r w:rsidR="00875956" w:rsidRPr="00E1198B">
        <w:rPr>
          <w:sz w:val="28"/>
          <w:szCs w:val="28"/>
          <w:lang w:val="uz-Cyrl-UZ"/>
        </w:rPr>
        <w:t xml:space="preserve"> </w:t>
      </w:r>
      <w:r w:rsidRPr="00E1198B">
        <w:rPr>
          <w:sz w:val="28"/>
          <w:szCs w:val="28"/>
          <w:lang w:val="uz-Cyrl-UZ"/>
        </w:rPr>
        <w:t>boradi</w:t>
      </w:r>
      <w:r w:rsidR="00875956" w:rsidRPr="00E1198B">
        <w:rPr>
          <w:sz w:val="28"/>
          <w:szCs w:val="28"/>
          <w:lang w:val="uz-Cyrl-UZ"/>
        </w:rPr>
        <w:t xml:space="preserve">. </w:t>
      </w:r>
      <w:r w:rsidRPr="00E1198B">
        <w:rPr>
          <w:sz w:val="28"/>
          <w:szCs w:val="28"/>
          <w:lang w:val="uz-Cyrl-UZ"/>
        </w:rPr>
        <w:t>Xususan</w:t>
      </w:r>
      <w:r w:rsidR="00875956" w:rsidRPr="00E1198B">
        <w:rPr>
          <w:sz w:val="28"/>
          <w:szCs w:val="28"/>
          <w:lang w:val="uz-Cyrl-UZ"/>
        </w:rPr>
        <w:t xml:space="preserve">, </w:t>
      </w:r>
      <w:r w:rsidRPr="00E1198B">
        <w:rPr>
          <w:sz w:val="28"/>
          <w:szCs w:val="28"/>
          <w:lang w:val="uz-Cyrl-UZ"/>
        </w:rPr>
        <w:t>bu</w:t>
      </w:r>
      <w:r w:rsidR="00875956" w:rsidRPr="00E1198B">
        <w:rPr>
          <w:sz w:val="28"/>
          <w:szCs w:val="28"/>
          <w:lang w:val="uz-Cyrl-UZ"/>
        </w:rPr>
        <w:t xml:space="preserve"> </w:t>
      </w:r>
      <w:r w:rsidRPr="00E1198B">
        <w:rPr>
          <w:sz w:val="28"/>
          <w:szCs w:val="28"/>
          <w:lang w:val="uz-Cyrl-UZ"/>
        </w:rPr>
        <w:t>narsa</w:t>
      </w:r>
      <w:r w:rsidR="00875956" w:rsidRPr="00E1198B">
        <w:rPr>
          <w:sz w:val="28"/>
          <w:szCs w:val="28"/>
          <w:lang w:val="uz-Cyrl-UZ"/>
        </w:rPr>
        <w:t xml:space="preserve"> </w:t>
      </w:r>
      <w:r w:rsidRPr="00E1198B">
        <w:rPr>
          <w:sz w:val="28"/>
          <w:szCs w:val="28"/>
          <w:lang w:val="uz-Cyrl-UZ"/>
        </w:rPr>
        <w:t>makkajo‘xori</w:t>
      </w:r>
      <w:r w:rsidR="00875956" w:rsidRPr="00E1198B">
        <w:rPr>
          <w:sz w:val="28"/>
          <w:szCs w:val="28"/>
          <w:lang w:val="uz-Cyrl-UZ"/>
        </w:rPr>
        <w:t xml:space="preserve"> </w:t>
      </w:r>
      <w:r w:rsidRPr="00E1198B">
        <w:rPr>
          <w:sz w:val="28"/>
          <w:szCs w:val="28"/>
          <w:lang w:val="uz-Cyrl-UZ"/>
        </w:rPr>
        <w:t>o‘simligi</w:t>
      </w:r>
      <w:r w:rsidR="00875956" w:rsidRPr="00E1198B">
        <w:rPr>
          <w:sz w:val="28"/>
          <w:szCs w:val="28"/>
          <w:lang w:val="uz-Cyrl-UZ"/>
        </w:rPr>
        <w:t xml:space="preserve"> </w:t>
      </w:r>
      <w:r w:rsidRPr="00E1198B">
        <w:rPr>
          <w:sz w:val="28"/>
          <w:szCs w:val="28"/>
          <w:lang w:val="uz-Cyrl-UZ"/>
        </w:rPr>
        <w:t>bilan</w:t>
      </w:r>
      <w:r w:rsidR="00875956" w:rsidRPr="00E1198B">
        <w:rPr>
          <w:sz w:val="28"/>
          <w:szCs w:val="28"/>
          <w:lang w:val="uz-Cyrl-UZ"/>
        </w:rPr>
        <w:t xml:space="preserve"> </w:t>
      </w:r>
      <w:r w:rsidRPr="00E1198B">
        <w:rPr>
          <w:sz w:val="28"/>
          <w:szCs w:val="28"/>
          <w:lang w:val="uz-Cyrl-UZ"/>
        </w:rPr>
        <w:t>olib</w:t>
      </w:r>
      <w:r w:rsidR="00875956" w:rsidRPr="00E1198B">
        <w:rPr>
          <w:sz w:val="28"/>
          <w:szCs w:val="28"/>
          <w:lang w:val="uz-Cyrl-UZ"/>
        </w:rPr>
        <w:t xml:space="preserve"> </w:t>
      </w:r>
      <w:r w:rsidRPr="00E1198B">
        <w:rPr>
          <w:sz w:val="28"/>
          <w:szCs w:val="28"/>
          <w:lang w:val="uz-Cyrl-UZ"/>
        </w:rPr>
        <w:t>borilgan</w:t>
      </w:r>
      <w:r w:rsidR="00875956" w:rsidRPr="00E1198B">
        <w:rPr>
          <w:sz w:val="28"/>
          <w:szCs w:val="28"/>
          <w:lang w:val="uz-Cyrl-UZ"/>
        </w:rPr>
        <w:t xml:space="preserve"> </w:t>
      </w:r>
      <w:r w:rsidRPr="00E1198B">
        <w:rPr>
          <w:sz w:val="28"/>
          <w:szCs w:val="28"/>
          <w:lang w:val="uz-Cyrl-UZ"/>
        </w:rPr>
        <w:t>tajribada</w:t>
      </w:r>
      <w:r w:rsidR="00875956" w:rsidRPr="00E1198B">
        <w:rPr>
          <w:sz w:val="28"/>
          <w:szCs w:val="28"/>
          <w:lang w:val="uz-Cyrl-UZ"/>
        </w:rPr>
        <w:t xml:space="preserve"> </w:t>
      </w:r>
      <w:r w:rsidRPr="00E1198B">
        <w:rPr>
          <w:sz w:val="28"/>
          <w:szCs w:val="28"/>
          <w:lang w:val="uz-Cyrl-UZ"/>
        </w:rPr>
        <w:t>isbotlandi</w:t>
      </w:r>
      <w:r w:rsidR="00875956" w:rsidRPr="00E1198B">
        <w:rPr>
          <w:sz w:val="28"/>
          <w:szCs w:val="28"/>
          <w:lang w:val="uz-Cyrl-UZ"/>
        </w:rPr>
        <w:t xml:space="preserve">. </w:t>
      </w:r>
      <w:r w:rsidRPr="00E1198B">
        <w:rPr>
          <w:sz w:val="28"/>
          <w:szCs w:val="28"/>
          <w:lang w:val="uz-Cyrl-UZ"/>
        </w:rPr>
        <w:t>Ekish</w:t>
      </w:r>
      <w:r w:rsidR="00875956" w:rsidRPr="00E1198B">
        <w:rPr>
          <w:sz w:val="28"/>
          <w:szCs w:val="28"/>
          <w:lang w:val="uz-Cyrl-UZ"/>
        </w:rPr>
        <w:t xml:space="preserve"> </w:t>
      </w:r>
      <w:r w:rsidRPr="00E1198B">
        <w:rPr>
          <w:sz w:val="28"/>
          <w:szCs w:val="28"/>
          <w:lang w:val="uz-Cyrl-UZ"/>
        </w:rPr>
        <w:t>vaqtida</w:t>
      </w:r>
      <w:r w:rsidR="00875956" w:rsidRPr="00E1198B">
        <w:rPr>
          <w:sz w:val="28"/>
          <w:szCs w:val="28"/>
          <w:lang w:val="uz-Cyrl-UZ"/>
        </w:rPr>
        <w:t xml:space="preserve"> </w:t>
      </w:r>
      <w:r w:rsidRPr="00E1198B">
        <w:rPr>
          <w:sz w:val="28"/>
          <w:szCs w:val="28"/>
          <w:lang w:val="uz-Cyrl-UZ"/>
        </w:rPr>
        <w:t>birinchi</w:t>
      </w:r>
      <w:r w:rsidR="00875956" w:rsidRPr="00E1198B">
        <w:rPr>
          <w:sz w:val="28"/>
          <w:szCs w:val="28"/>
          <w:lang w:val="uz-Cyrl-UZ"/>
        </w:rPr>
        <w:t xml:space="preserve"> </w:t>
      </w:r>
      <w:r w:rsidRPr="00E1198B">
        <w:rPr>
          <w:sz w:val="28"/>
          <w:szCs w:val="28"/>
          <w:lang w:val="uz-Cyrl-UZ"/>
        </w:rPr>
        <w:t>holatda</w:t>
      </w:r>
      <w:r w:rsidR="00875956" w:rsidRPr="00E1198B">
        <w:rPr>
          <w:sz w:val="28"/>
          <w:szCs w:val="28"/>
          <w:lang w:val="uz-Cyrl-UZ"/>
        </w:rPr>
        <w:t xml:space="preserve"> </w:t>
      </w:r>
      <w:r w:rsidRPr="00E1198B">
        <w:rPr>
          <w:sz w:val="28"/>
          <w:szCs w:val="28"/>
          <w:lang w:val="uz-Cyrl-UZ"/>
        </w:rPr>
        <w:t>superfosfatni</w:t>
      </w:r>
      <w:r w:rsidR="00875956" w:rsidRPr="00E1198B">
        <w:rPr>
          <w:sz w:val="28"/>
          <w:szCs w:val="28"/>
          <w:lang w:val="uz-Cyrl-UZ"/>
        </w:rPr>
        <w:t xml:space="preserve"> </w:t>
      </w:r>
      <w:r w:rsidRPr="00E1198B">
        <w:rPr>
          <w:sz w:val="28"/>
          <w:szCs w:val="28"/>
          <w:lang w:val="uz-Cyrl-UZ"/>
        </w:rPr>
        <w:t>urug‘dan</w:t>
      </w:r>
      <w:r w:rsidR="00875956" w:rsidRPr="00E1198B">
        <w:rPr>
          <w:sz w:val="28"/>
          <w:szCs w:val="28"/>
          <w:lang w:val="uz-Cyrl-UZ"/>
        </w:rPr>
        <w:t xml:space="preserve"> 5 </w:t>
      </w:r>
      <w:r w:rsidRPr="00E1198B">
        <w:rPr>
          <w:sz w:val="28"/>
          <w:szCs w:val="28"/>
          <w:lang w:val="uz-Cyrl-UZ"/>
        </w:rPr>
        <w:t>sm</w:t>
      </w:r>
      <w:r w:rsidR="00875956" w:rsidRPr="00E1198B">
        <w:rPr>
          <w:sz w:val="28"/>
          <w:szCs w:val="28"/>
          <w:lang w:val="uz-Cyrl-UZ"/>
        </w:rPr>
        <w:t xml:space="preserve"> </w:t>
      </w:r>
      <w:r w:rsidRPr="00E1198B">
        <w:rPr>
          <w:sz w:val="28"/>
          <w:szCs w:val="28"/>
          <w:lang w:val="uz-Cyrl-UZ"/>
        </w:rPr>
        <w:t>chuqurlikka</w:t>
      </w:r>
      <w:r w:rsidR="00875956" w:rsidRPr="00E1198B">
        <w:rPr>
          <w:sz w:val="28"/>
          <w:szCs w:val="28"/>
          <w:lang w:val="uz-Cyrl-UZ"/>
        </w:rPr>
        <w:t xml:space="preserve">, </w:t>
      </w:r>
      <w:r w:rsidRPr="00E1198B">
        <w:rPr>
          <w:sz w:val="28"/>
          <w:szCs w:val="28"/>
          <w:lang w:val="uz-Cyrl-UZ"/>
        </w:rPr>
        <w:t>ikkinchi</w:t>
      </w:r>
      <w:r w:rsidR="00875956" w:rsidRPr="00E1198B">
        <w:rPr>
          <w:sz w:val="28"/>
          <w:szCs w:val="28"/>
          <w:lang w:val="uz-Cyrl-UZ"/>
        </w:rPr>
        <w:t xml:space="preserve"> </w:t>
      </w:r>
      <w:r w:rsidRPr="00E1198B">
        <w:rPr>
          <w:sz w:val="28"/>
          <w:szCs w:val="28"/>
          <w:lang w:val="uz-Cyrl-UZ"/>
        </w:rPr>
        <w:t>xolatda</w:t>
      </w:r>
      <w:r w:rsidR="00875956" w:rsidRPr="00E1198B">
        <w:rPr>
          <w:sz w:val="28"/>
          <w:szCs w:val="28"/>
          <w:lang w:val="uz-Cyrl-UZ"/>
        </w:rPr>
        <w:t xml:space="preserve"> 5 </w:t>
      </w:r>
      <w:r w:rsidRPr="00E1198B">
        <w:rPr>
          <w:sz w:val="28"/>
          <w:szCs w:val="28"/>
          <w:lang w:val="uz-Cyrl-UZ"/>
        </w:rPr>
        <w:t>sm</w:t>
      </w:r>
      <w:r w:rsidR="00875956" w:rsidRPr="00E1198B">
        <w:rPr>
          <w:sz w:val="28"/>
          <w:szCs w:val="28"/>
          <w:lang w:val="uz-Cyrl-UZ"/>
        </w:rPr>
        <w:t xml:space="preserve"> </w:t>
      </w:r>
      <w:r w:rsidRPr="00E1198B">
        <w:rPr>
          <w:sz w:val="28"/>
          <w:szCs w:val="28"/>
          <w:lang w:val="uz-Cyrl-UZ"/>
        </w:rPr>
        <w:t>atrofidagi</w:t>
      </w:r>
      <w:r w:rsidR="00875956" w:rsidRPr="00E1198B">
        <w:rPr>
          <w:sz w:val="28"/>
          <w:szCs w:val="28"/>
          <w:lang w:val="uz-Cyrl-UZ"/>
        </w:rPr>
        <w:t xml:space="preserve"> </w:t>
      </w:r>
      <w:r w:rsidRPr="00E1198B">
        <w:rPr>
          <w:sz w:val="28"/>
          <w:szCs w:val="28"/>
          <w:lang w:val="uz-Cyrl-UZ"/>
        </w:rPr>
        <w:t>masofaga</w:t>
      </w:r>
      <w:r w:rsidR="00875956" w:rsidRPr="00E1198B">
        <w:rPr>
          <w:sz w:val="28"/>
          <w:szCs w:val="28"/>
          <w:lang w:val="uz-Cyrl-UZ"/>
        </w:rPr>
        <w:t xml:space="preserve"> </w:t>
      </w:r>
      <w:r w:rsidRPr="00E1198B">
        <w:rPr>
          <w:sz w:val="28"/>
          <w:szCs w:val="28"/>
          <w:lang w:val="uz-Cyrl-UZ"/>
        </w:rPr>
        <w:t>solindi</w:t>
      </w:r>
      <w:r w:rsidR="00875956" w:rsidRPr="00E1198B">
        <w:rPr>
          <w:sz w:val="28"/>
          <w:szCs w:val="28"/>
          <w:lang w:val="uz-Cyrl-UZ"/>
        </w:rPr>
        <w:t>.</w:t>
      </w:r>
    </w:p>
    <w:p w:rsidR="00875956" w:rsidRPr="00E1198B" w:rsidRDefault="00E1198B" w:rsidP="00E07146">
      <w:pPr>
        <w:pStyle w:val="23"/>
        <w:spacing w:line="276" w:lineRule="auto"/>
        <w:rPr>
          <w:rFonts w:ascii="Times New Roman" w:hAnsi="Times New Roman" w:cs="Times New Roman"/>
          <w:lang w:val="uz-Cyrl-UZ"/>
        </w:rPr>
      </w:pPr>
      <w:r w:rsidRPr="00E1198B">
        <w:rPr>
          <w:rFonts w:ascii="Times New Roman" w:hAnsi="Times New Roman" w:cs="Times New Roman"/>
          <w:lang w:val="uz-Cyrl-UZ"/>
        </w:rPr>
        <w:t>O‘sishning</w:t>
      </w:r>
      <w:r w:rsidR="00875956" w:rsidRPr="00E1198B">
        <w:rPr>
          <w:rFonts w:ascii="Times New Roman" w:hAnsi="Times New Roman" w:cs="Times New Roman"/>
          <w:lang w:val="uz-Cyrl-UZ"/>
        </w:rPr>
        <w:t xml:space="preserve"> </w:t>
      </w:r>
      <w:r w:rsidRPr="00E1198B">
        <w:rPr>
          <w:rFonts w:ascii="Times New Roman" w:hAnsi="Times New Roman" w:cs="Times New Roman"/>
          <w:lang w:val="uz-Cyrl-UZ"/>
        </w:rPr>
        <w:t>boshlanish</w:t>
      </w:r>
      <w:r w:rsidR="00875956" w:rsidRPr="00E1198B">
        <w:rPr>
          <w:rFonts w:ascii="Times New Roman" w:hAnsi="Times New Roman" w:cs="Times New Roman"/>
          <w:lang w:val="uz-Cyrl-UZ"/>
        </w:rPr>
        <w:t xml:space="preserve"> </w:t>
      </w:r>
      <w:r w:rsidRPr="00E1198B">
        <w:rPr>
          <w:rFonts w:ascii="Times New Roman" w:hAnsi="Times New Roman" w:cs="Times New Roman"/>
          <w:lang w:val="uz-Cyrl-UZ"/>
        </w:rPr>
        <w:t>fazalarida</w:t>
      </w:r>
      <w:r w:rsidR="00875956" w:rsidRPr="00E1198B">
        <w:rPr>
          <w:rFonts w:ascii="Times New Roman" w:hAnsi="Times New Roman" w:cs="Times New Roman"/>
          <w:lang w:val="uz-Cyrl-UZ"/>
        </w:rPr>
        <w:t xml:space="preserve"> </w:t>
      </w:r>
      <w:r w:rsidRPr="00E1198B">
        <w:rPr>
          <w:rFonts w:ascii="Times New Roman" w:hAnsi="Times New Roman" w:cs="Times New Roman"/>
          <w:lang w:val="uz-Cyrl-UZ"/>
        </w:rPr>
        <w:t>o‘simlik</w:t>
      </w:r>
      <w:r w:rsidR="00875956" w:rsidRPr="00E1198B">
        <w:rPr>
          <w:rFonts w:ascii="Times New Roman" w:hAnsi="Times New Roman" w:cs="Times New Roman"/>
          <w:lang w:val="uz-Cyrl-UZ"/>
        </w:rPr>
        <w:t xml:space="preserve"> </w:t>
      </w:r>
      <w:r w:rsidRPr="00E1198B">
        <w:rPr>
          <w:rFonts w:ascii="Times New Roman" w:hAnsi="Times New Roman" w:cs="Times New Roman"/>
          <w:lang w:val="uz-Cyrl-UZ"/>
        </w:rPr>
        <w:t>fosforni</w:t>
      </w:r>
      <w:r w:rsidR="00875956" w:rsidRPr="00E1198B">
        <w:rPr>
          <w:rFonts w:ascii="Times New Roman" w:hAnsi="Times New Roman" w:cs="Times New Roman"/>
          <w:lang w:val="uz-Cyrl-UZ"/>
        </w:rPr>
        <w:t xml:space="preserve">  </w:t>
      </w:r>
      <w:r w:rsidRPr="00E1198B">
        <w:rPr>
          <w:rFonts w:ascii="Times New Roman" w:hAnsi="Times New Roman" w:cs="Times New Roman"/>
          <w:lang w:val="uz-Cyrl-UZ"/>
        </w:rPr>
        <w:t>butun</w:t>
      </w:r>
      <w:r w:rsidR="00875956" w:rsidRPr="00E1198B">
        <w:rPr>
          <w:rFonts w:ascii="Times New Roman" w:hAnsi="Times New Roman" w:cs="Times New Roman"/>
          <w:lang w:val="uz-Cyrl-UZ"/>
        </w:rPr>
        <w:t xml:space="preserve"> </w:t>
      </w:r>
      <w:r w:rsidRPr="00E1198B">
        <w:rPr>
          <w:rFonts w:ascii="Times New Roman" w:hAnsi="Times New Roman" w:cs="Times New Roman"/>
          <w:lang w:val="uz-Cyrl-UZ"/>
        </w:rPr>
        <w:t>fosforli</w:t>
      </w:r>
      <w:r w:rsidR="00875956" w:rsidRPr="00E1198B">
        <w:rPr>
          <w:rFonts w:ascii="Times New Roman" w:hAnsi="Times New Roman" w:cs="Times New Roman"/>
          <w:lang w:val="uz-Cyrl-UZ"/>
        </w:rPr>
        <w:t xml:space="preserve"> </w:t>
      </w:r>
      <w:r w:rsidRPr="00E1198B">
        <w:rPr>
          <w:rFonts w:ascii="Times New Roman" w:hAnsi="Times New Roman" w:cs="Times New Roman"/>
          <w:lang w:val="uz-Cyrl-UZ"/>
        </w:rPr>
        <w:t>o‘g‘itlardan</w:t>
      </w:r>
      <w:r w:rsidR="00875956" w:rsidRPr="00E1198B">
        <w:rPr>
          <w:rFonts w:ascii="Times New Roman" w:hAnsi="Times New Roman" w:cs="Times New Roman"/>
          <w:lang w:val="uz-Cyrl-UZ"/>
        </w:rPr>
        <w:t xml:space="preserve"> </w:t>
      </w:r>
      <w:r w:rsidRPr="00E1198B">
        <w:rPr>
          <w:rFonts w:ascii="Times New Roman" w:hAnsi="Times New Roman" w:cs="Times New Roman"/>
          <w:lang w:val="uz-Cyrl-UZ"/>
        </w:rPr>
        <w:t>o‘zlashtiradi</w:t>
      </w:r>
      <w:r w:rsidR="00875956" w:rsidRPr="00E1198B">
        <w:rPr>
          <w:rFonts w:ascii="Times New Roman" w:hAnsi="Times New Roman" w:cs="Times New Roman"/>
          <w:lang w:val="uz-Cyrl-UZ"/>
        </w:rPr>
        <w:t xml:space="preserve">.  </w:t>
      </w:r>
      <w:r w:rsidRPr="00E1198B">
        <w:rPr>
          <w:rFonts w:ascii="Times New Roman" w:hAnsi="Times New Roman" w:cs="Times New Roman"/>
          <w:lang w:val="uz-Cyrl-UZ"/>
        </w:rPr>
        <w:t>Pishish</w:t>
      </w:r>
      <w:r w:rsidR="00875956" w:rsidRPr="00E1198B">
        <w:rPr>
          <w:rFonts w:ascii="Times New Roman" w:hAnsi="Times New Roman" w:cs="Times New Roman"/>
          <w:lang w:val="uz-Cyrl-UZ"/>
        </w:rPr>
        <w:t xml:space="preserve">  </w:t>
      </w:r>
      <w:r w:rsidRPr="00E1198B">
        <w:rPr>
          <w:rFonts w:ascii="Times New Roman" w:hAnsi="Times New Roman" w:cs="Times New Roman"/>
          <w:lang w:val="uz-Cyrl-UZ"/>
        </w:rPr>
        <w:t>fazasida</w:t>
      </w:r>
      <w:r w:rsidR="00875956" w:rsidRPr="00E1198B">
        <w:rPr>
          <w:rFonts w:ascii="Times New Roman" w:hAnsi="Times New Roman" w:cs="Times New Roman"/>
          <w:lang w:val="uz-Cyrl-UZ"/>
        </w:rPr>
        <w:t xml:space="preserve"> </w:t>
      </w:r>
      <w:r w:rsidRPr="00E1198B">
        <w:rPr>
          <w:rFonts w:ascii="Times New Roman" w:hAnsi="Times New Roman" w:cs="Times New Roman"/>
          <w:lang w:val="uz-Cyrl-UZ"/>
        </w:rPr>
        <w:t>bu</w:t>
      </w:r>
      <w:r w:rsidR="00875956" w:rsidRPr="00E1198B">
        <w:rPr>
          <w:rFonts w:ascii="Times New Roman" w:hAnsi="Times New Roman" w:cs="Times New Roman"/>
          <w:lang w:val="uz-Cyrl-UZ"/>
        </w:rPr>
        <w:t xml:space="preserve"> </w:t>
      </w:r>
      <w:r w:rsidRPr="00E1198B">
        <w:rPr>
          <w:rFonts w:ascii="Times New Roman" w:hAnsi="Times New Roman" w:cs="Times New Roman"/>
          <w:lang w:val="uz-Cyrl-UZ"/>
        </w:rPr>
        <w:t>faqat</w:t>
      </w:r>
      <w:r w:rsidR="00875956" w:rsidRPr="00E1198B">
        <w:rPr>
          <w:rFonts w:ascii="Times New Roman" w:hAnsi="Times New Roman" w:cs="Times New Roman"/>
          <w:lang w:val="uz-Cyrl-UZ"/>
        </w:rPr>
        <w:t xml:space="preserve"> 0,1 </w:t>
      </w:r>
      <w:r w:rsidRPr="00E1198B">
        <w:rPr>
          <w:rFonts w:ascii="Times New Roman" w:hAnsi="Times New Roman" w:cs="Times New Roman"/>
          <w:lang w:val="uz-Cyrl-UZ"/>
        </w:rPr>
        <w:t>qismini</w:t>
      </w:r>
      <w:r w:rsidR="00875956" w:rsidRPr="00E1198B">
        <w:rPr>
          <w:rFonts w:ascii="Times New Roman" w:hAnsi="Times New Roman" w:cs="Times New Roman"/>
          <w:lang w:val="uz-Cyrl-UZ"/>
        </w:rPr>
        <w:t xml:space="preserve"> </w:t>
      </w:r>
      <w:r w:rsidRPr="00E1198B">
        <w:rPr>
          <w:rFonts w:ascii="Times New Roman" w:hAnsi="Times New Roman" w:cs="Times New Roman"/>
          <w:lang w:val="uz-Cyrl-UZ"/>
        </w:rPr>
        <w:t>tashkil</w:t>
      </w:r>
      <w:r w:rsidR="00875956" w:rsidRPr="00E1198B">
        <w:rPr>
          <w:rFonts w:ascii="Times New Roman" w:hAnsi="Times New Roman" w:cs="Times New Roman"/>
          <w:lang w:val="uz-Cyrl-UZ"/>
        </w:rPr>
        <w:t xml:space="preserve"> </w:t>
      </w:r>
      <w:r w:rsidRPr="00E1198B">
        <w:rPr>
          <w:rFonts w:ascii="Times New Roman" w:hAnsi="Times New Roman" w:cs="Times New Roman"/>
          <w:lang w:val="uz-Cyrl-UZ"/>
        </w:rPr>
        <w:t>qilib</w:t>
      </w:r>
      <w:r w:rsidR="00875956" w:rsidRPr="00E1198B">
        <w:rPr>
          <w:rFonts w:ascii="Times New Roman" w:hAnsi="Times New Roman" w:cs="Times New Roman"/>
          <w:lang w:val="uz-Cyrl-UZ"/>
        </w:rPr>
        <w:t xml:space="preserve">, </w:t>
      </w:r>
      <w:r w:rsidRPr="00E1198B">
        <w:rPr>
          <w:rFonts w:ascii="Times New Roman" w:hAnsi="Times New Roman" w:cs="Times New Roman"/>
          <w:lang w:val="uz-Cyrl-UZ"/>
        </w:rPr>
        <w:t>qolgan</w:t>
      </w:r>
      <w:r w:rsidR="00875956" w:rsidRPr="00E1198B">
        <w:rPr>
          <w:rFonts w:ascii="Times New Roman" w:hAnsi="Times New Roman" w:cs="Times New Roman"/>
          <w:lang w:val="uz-Cyrl-UZ"/>
        </w:rPr>
        <w:t xml:space="preserve">  0,9 </w:t>
      </w:r>
      <w:r w:rsidRPr="00E1198B">
        <w:rPr>
          <w:rFonts w:ascii="Times New Roman" w:hAnsi="Times New Roman" w:cs="Times New Roman"/>
          <w:lang w:val="uz-Cyrl-UZ"/>
        </w:rPr>
        <w:t>qismini</w:t>
      </w:r>
      <w:r w:rsidR="00875956" w:rsidRPr="00E1198B">
        <w:rPr>
          <w:rFonts w:ascii="Times New Roman" w:hAnsi="Times New Roman" w:cs="Times New Roman"/>
          <w:lang w:val="uz-Cyrl-UZ"/>
        </w:rPr>
        <w:t xml:space="preserve"> </w:t>
      </w:r>
      <w:r w:rsidRPr="00E1198B">
        <w:rPr>
          <w:rFonts w:ascii="Times New Roman" w:hAnsi="Times New Roman" w:cs="Times New Roman"/>
          <w:lang w:val="uz-Cyrl-UZ"/>
        </w:rPr>
        <w:t>o‘simlik</w:t>
      </w:r>
      <w:r w:rsidR="00875956" w:rsidRPr="00E1198B">
        <w:rPr>
          <w:rFonts w:ascii="Times New Roman" w:hAnsi="Times New Roman" w:cs="Times New Roman"/>
          <w:lang w:val="uz-Cyrl-UZ"/>
        </w:rPr>
        <w:t xml:space="preserve"> </w:t>
      </w:r>
      <w:r w:rsidRPr="00E1198B">
        <w:rPr>
          <w:rFonts w:ascii="Times New Roman" w:hAnsi="Times New Roman" w:cs="Times New Roman"/>
          <w:lang w:val="uz-Cyrl-UZ"/>
        </w:rPr>
        <w:t>tuproqdan</w:t>
      </w:r>
      <w:r w:rsidR="00875956" w:rsidRPr="00E1198B">
        <w:rPr>
          <w:rFonts w:ascii="Times New Roman" w:hAnsi="Times New Roman" w:cs="Times New Roman"/>
          <w:lang w:val="uz-Cyrl-UZ"/>
        </w:rPr>
        <w:t xml:space="preserve"> </w:t>
      </w:r>
      <w:r w:rsidRPr="00E1198B">
        <w:rPr>
          <w:rFonts w:ascii="Times New Roman" w:hAnsi="Times New Roman" w:cs="Times New Roman"/>
          <w:lang w:val="uz-Cyrl-UZ"/>
        </w:rPr>
        <w:t>oladi</w:t>
      </w:r>
      <w:r w:rsidR="00875956" w:rsidRPr="00E1198B">
        <w:rPr>
          <w:rFonts w:ascii="Times New Roman" w:hAnsi="Times New Roman" w:cs="Times New Roman"/>
          <w:lang w:val="uz-Cyrl-UZ"/>
        </w:rPr>
        <w:t xml:space="preserve">.  </w:t>
      </w:r>
      <w:r w:rsidRPr="00E1198B">
        <w:rPr>
          <w:rFonts w:ascii="Times New Roman" w:hAnsi="Times New Roman" w:cs="Times New Roman"/>
          <w:lang w:val="uz-Cyrl-UZ"/>
        </w:rPr>
        <w:t>Ildiz</w:t>
      </w:r>
      <w:r w:rsidR="00875956" w:rsidRPr="00E1198B">
        <w:rPr>
          <w:rFonts w:ascii="Times New Roman" w:hAnsi="Times New Roman" w:cs="Times New Roman"/>
          <w:lang w:val="uz-Cyrl-UZ"/>
        </w:rPr>
        <w:t xml:space="preserve"> </w:t>
      </w:r>
      <w:r w:rsidRPr="00E1198B">
        <w:rPr>
          <w:rFonts w:ascii="Times New Roman" w:hAnsi="Times New Roman" w:cs="Times New Roman"/>
          <w:lang w:val="uz-Cyrl-UZ"/>
        </w:rPr>
        <w:t>tizimi</w:t>
      </w:r>
      <w:r w:rsidR="00875956" w:rsidRPr="00E1198B">
        <w:rPr>
          <w:rFonts w:ascii="Times New Roman" w:hAnsi="Times New Roman" w:cs="Times New Roman"/>
          <w:lang w:val="uz-Cyrl-UZ"/>
        </w:rPr>
        <w:t xml:space="preserve"> </w:t>
      </w:r>
      <w:r w:rsidRPr="00E1198B">
        <w:rPr>
          <w:rFonts w:ascii="Times New Roman" w:hAnsi="Times New Roman" w:cs="Times New Roman"/>
          <w:lang w:val="uz-Cyrl-UZ"/>
        </w:rPr>
        <w:t>tuproqning</w:t>
      </w:r>
      <w:r w:rsidR="00875956" w:rsidRPr="00E1198B">
        <w:rPr>
          <w:rFonts w:ascii="Times New Roman" w:hAnsi="Times New Roman" w:cs="Times New Roman"/>
          <w:lang w:val="uz-Cyrl-UZ"/>
        </w:rPr>
        <w:t xml:space="preserve"> </w:t>
      </w:r>
      <w:r w:rsidRPr="00E1198B">
        <w:rPr>
          <w:rFonts w:ascii="Times New Roman" w:hAnsi="Times New Roman" w:cs="Times New Roman"/>
          <w:lang w:val="uz-Cyrl-UZ"/>
        </w:rPr>
        <w:t>butun</w:t>
      </w:r>
      <w:r w:rsidR="00875956" w:rsidRPr="00E1198B">
        <w:rPr>
          <w:rFonts w:ascii="Times New Roman" w:hAnsi="Times New Roman" w:cs="Times New Roman"/>
          <w:lang w:val="uz-Cyrl-UZ"/>
        </w:rPr>
        <w:t xml:space="preserve"> </w:t>
      </w:r>
      <w:r w:rsidRPr="00E1198B">
        <w:rPr>
          <w:rFonts w:ascii="Times New Roman" w:hAnsi="Times New Roman" w:cs="Times New Roman"/>
          <w:lang w:val="uz-Cyrl-UZ"/>
        </w:rPr>
        <w:t>hajmini</w:t>
      </w:r>
      <w:r w:rsidR="00875956" w:rsidRPr="00E1198B">
        <w:rPr>
          <w:rFonts w:ascii="Times New Roman" w:hAnsi="Times New Roman" w:cs="Times New Roman"/>
          <w:lang w:val="uz-Cyrl-UZ"/>
        </w:rPr>
        <w:t xml:space="preserve"> </w:t>
      </w:r>
      <w:r w:rsidRPr="00E1198B">
        <w:rPr>
          <w:rFonts w:ascii="Times New Roman" w:hAnsi="Times New Roman" w:cs="Times New Roman"/>
          <w:lang w:val="uz-Cyrl-UZ"/>
        </w:rPr>
        <w:t>egallagan</w:t>
      </w:r>
      <w:r w:rsidR="00875956" w:rsidRPr="00E1198B">
        <w:rPr>
          <w:rFonts w:ascii="Times New Roman" w:hAnsi="Times New Roman" w:cs="Times New Roman"/>
          <w:lang w:val="uz-Cyrl-UZ"/>
        </w:rPr>
        <w:t xml:space="preserve"> </w:t>
      </w:r>
      <w:r w:rsidRPr="00E1198B">
        <w:rPr>
          <w:rFonts w:ascii="Times New Roman" w:hAnsi="Times New Roman" w:cs="Times New Roman"/>
          <w:lang w:val="uz-Cyrl-UZ"/>
        </w:rPr>
        <w:t>sharoitida</w:t>
      </w:r>
      <w:r w:rsidR="00875956" w:rsidRPr="00E1198B">
        <w:rPr>
          <w:rFonts w:ascii="Times New Roman" w:hAnsi="Times New Roman" w:cs="Times New Roman"/>
          <w:lang w:val="uz-Cyrl-UZ"/>
        </w:rPr>
        <w:t xml:space="preserve">, </w:t>
      </w:r>
      <w:r w:rsidRPr="00E1198B">
        <w:rPr>
          <w:rFonts w:ascii="Times New Roman" w:hAnsi="Times New Roman" w:cs="Times New Roman"/>
          <w:lang w:val="uz-Cyrl-UZ"/>
        </w:rPr>
        <w:t>fosforni</w:t>
      </w:r>
      <w:r w:rsidR="00875956" w:rsidRPr="00E1198B">
        <w:rPr>
          <w:rFonts w:ascii="Times New Roman" w:hAnsi="Times New Roman" w:cs="Times New Roman"/>
          <w:lang w:val="uz-Cyrl-UZ"/>
        </w:rPr>
        <w:t xml:space="preserve"> </w:t>
      </w:r>
      <w:r w:rsidRPr="00E1198B">
        <w:rPr>
          <w:rFonts w:ascii="Times New Roman" w:hAnsi="Times New Roman" w:cs="Times New Roman"/>
          <w:lang w:val="uz-Cyrl-UZ"/>
        </w:rPr>
        <w:t>tuproqqa</w:t>
      </w:r>
      <w:r w:rsidR="00875956" w:rsidRPr="00E1198B">
        <w:rPr>
          <w:rFonts w:ascii="Times New Roman" w:hAnsi="Times New Roman" w:cs="Times New Roman"/>
          <w:lang w:val="uz-Cyrl-UZ"/>
        </w:rPr>
        <w:t xml:space="preserve"> </w:t>
      </w:r>
      <w:r w:rsidRPr="00E1198B">
        <w:rPr>
          <w:rFonts w:ascii="Times New Roman" w:hAnsi="Times New Roman" w:cs="Times New Roman"/>
          <w:lang w:val="uz-Cyrl-UZ"/>
        </w:rPr>
        <w:t>solinish</w:t>
      </w:r>
      <w:r w:rsidR="00875956" w:rsidRPr="00E1198B">
        <w:rPr>
          <w:rFonts w:ascii="Times New Roman" w:hAnsi="Times New Roman" w:cs="Times New Roman"/>
          <w:lang w:val="uz-Cyrl-UZ"/>
        </w:rPr>
        <w:t xml:space="preserve"> </w:t>
      </w:r>
      <w:r w:rsidRPr="00E1198B">
        <w:rPr>
          <w:rFonts w:ascii="Times New Roman" w:hAnsi="Times New Roman" w:cs="Times New Roman"/>
          <w:lang w:val="uz-Cyrl-UZ"/>
        </w:rPr>
        <w:t>chuqurligi</w:t>
      </w:r>
      <w:r w:rsidR="00875956" w:rsidRPr="00E1198B">
        <w:rPr>
          <w:rFonts w:ascii="Times New Roman" w:hAnsi="Times New Roman" w:cs="Times New Roman"/>
          <w:lang w:val="uz-Cyrl-UZ"/>
        </w:rPr>
        <w:t xml:space="preserve"> </w:t>
      </w:r>
      <w:r w:rsidRPr="00E1198B">
        <w:rPr>
          <w:rFonts w:ascii="Times New Roman" w:hAnsi="Times New Roman" w:cs="Times New Roman"/>
          <w:lang w:val="uz-Cyrl-UZ"/>
        </w:rPr>
        <w:t>o‘z</w:t>
      </w:r>
      <w:r w:rsidR="00875956" w:rsidRPr="00E1198B">
        <w:rPr>
          <w:rFonts w:ascii="Times New Roman" w:hAnsi="Times New Roman" w:cs="Times New Roman"/>
          <w:lang w:val="uz-Cyrl-UZ"/>
        </w:rPr>
        <w:t xml:space="preserve"> </w:t>
      </w:r>
      <w:r w:rsidRPr="00E1198B">
        <w:rPr>
          <w:rFonts w:ascii="Times New Roman" w:hAnsi="Times New Roman" w:cs="Times New Roman"/>
          <w:lang w:val="uz-Cyrl-UZ"/>
        </w:rPr>
        <w:t>ta’sirini</w:t>
      </w:r>
      <w:r w:rsidR="00875956" w:rsidRPr="00E1198B">
        <w:rPr>
          <w:rFonts w:ascii="Times New Roman" w:hAnsi="Times New Roman" w:cs="Times New Roman"/>
          <w:lang w:val="uz-Cyrl-UZ"/>
        </w:rPr>
        <w:t xml:space="preserve"> </w:t>
      </w:r>
      <w:r w:rsidRPr="00E1198B">
        <w:rPr>
          <w:rFonts w:ascii="Times New Roman" w:hAnsi="Times New Roman" w:cs="Times New Roman"/>
          <w:lang w:val="uz-Cyrl-UZ"/>
        </w:rPr>
        <w:t>ko‘rsatadi</w:t>
      </w:r>
      <w:r w:rsidR="00875956" w:rsidRPr="00E1198B">
        <w:rPr>
          <w:rFonts w:ascii="Times New Roman" w:hAnsi="Times New Roman" w:cs="Times New Roman"/>
          <w:lang w:val="uz-Cyrl-UZ"/>
        </w:rPr>
        <w:t xml:space="preserve">. </w:t>
      </w:r>
      <w:r w:rsidRPr="00E1198B">
        <w:rPr>
          <w:rFonts w:ascii="Times New Roman" w:hAnsi="Times New Roman" w:cs="Times New Roman"/>
          <w:lang w:val="uz-Cyrl-UZ"/>
        </w:rPr>
        <w:t>Faqat</w:t>
      </w:r>
      <w:r w:rsidR="00875956" w:rsidRPr="00E1198B">
        <w:rPr>
          <w:rFonts w:ascii="Times New Roman" w:hAnsi="Times New Roman" w:cs="Times New Roman"/>
          <w:lang w:val="uz-Cyrl-UZ"/>
        </w:rPr>
        <w:t xml:space="preserve"> 10 </w:t>
      </w:r>
      <w:r w:rsidRPr="00E1198B">
        <w:rPr>
          <w:rFonts w:ascii="Times New Roman" w:hAnsi="Times New Roman" w:cs="Times New Roman"/>
          <w:lang w:val="uz-Cyrl-UZ"/>
        </w:rPr>
        <w:t>sm</w:t>
      </w:r>
      <w:r w:rsidR="00875956" w:rsidRPr="00E1198B">
        <w:rPr>
          <w:rFonts w:ascii="Times New Roman" w:hAnsi="Times New Roman" w:cs="Times New Roman"/>
          <w:lang w:val="uz-Cyrl-UZ"/>
        </w:rPr>
        <w:t xml:space="preserve"> </w:t>
      </w:r>
      <w:r w:rsidRPr="00E1198B">
        <w:rPr>
          <w:rFonts w:ascii="Times New Roman" w:hAnsi="Times New Roman" w:cs="Times New Roman"/>
          <w:lang w:val="uz-Cyrl-UZ"/>
        </w:rPr>
        <w:t>va</w:t>
      </w:r>
      <w:r w:rsidR="00875956" w:rsidRPr="00E1198B">
        <w:rPr>
          <w:rFonts w:ascii="Times New Roman" w:hAnsi="Times New Roman" w:cs="Times New Roman"/>
          <w:lang w:val="uz-Cyrl-UZ"/>
        </w:rPr>
        <w:t xml:space="preserve"> </w:t>
      </w:r>
      <w:r w:rsidRPr="00E1198B">
        <w:rPr>
          <w:rFonts w:ascii="Times New Roman" w:hAnsi="Times New Roman" w:cs="Times New Roman"/>
          <w:lang w:val="uz-Cyrl-UZ"/>
        </w:rPr>
        <w:t>undan</w:t>
      </w:r>
      <w:r w:rsidR="00875956" w:rsidRPr="00E1198B">
        <w:rPr>
          <w:rFonts w:ascii="Times New Roman" w:hAnsi="Times New Roman" w:cs="Times New Roman"/>
          <w:lang w:val="uz-Cyrl-UZ"/>
        </w:rPr>
        <w:t xml:space="preserve"> </w:t>
      </w:r>
      <w:r w:rsidRPr="00E1198B">
        <w:rPr>
          <w:rFonts w:ascii="Times New Roman" w:hAnsi="Times New Roman" w:cs="Times New Roman"/>
          <w:lang w:val="uz-Cyrl-UZ"/>
        </w:rPr>
        <w:t>ko‘proq</w:t>
      </w:r>
      <w:r w:rsidR="00875956" w:rsidRPr="00E1198B">
        <w:rPr>
          <w:rFonts w:ascii="Times New Roman" w:hAnsi="Times New Roman" w:cs="Times New Roman"/>
          <w:lang w:val="uz-Cyrl-UZ"/>
        </w:rPr>
        <w:t xml:space="preserve"> </w:t>
      </w:r>
      <w:r w:rsidRPr="00E1198B">
        <w:rPr>
          <w:rFonts w:ascii="Times New Roman" w:hAnsi="Times New Roman" w:cs="Times New Roman"/>
          <w:lang w:val="uz-Cyrl-UZ"/>
        </w:rPr>
        <w:t>chuqurlikka</w:t>
      </w:r>
      <w:r w:rsidR="00875956" w:rsidRPr="00E1198B">
        <w:rPr>
          <w:rFonts w:ascii="Times New Roman" w:hAnsi="Times New Roman" w:cs="Times New Roman"/>
          <w:lang w:val="uz-Cyrl-UZ"/>
        </w:rPr>
        <w:t xml:space="preserve"> </w:t>
      </w:r>
      <w:r w:rsidRPr="00E1198B">
        <w:rPr>
          <w:rFonts w:ascii="Times New Roman" w:hAnsi="Times New Roman" w:cs="Times New Roman"/>
          <w:lang w:val="uz-Cyrl-UZ"/>
        </w:rPr>
        <w:t>solingandagina</w:t>
      </w:r>
      <w:r w:rsidR="00875956" w:rsidRPr="00E1198B">
        <w:rPr>
          <w:rFonts w:ascii="Times New Roman" w:hAnsi="Times New Roman" w:cs="Times New Roman"/>
          <w:lang w:val="uz-Cyrl-UZ"/>
        </w:rPr>
        <w:t xml:space="preserve"> </w:t>
      </w:r>
      <w:r w:rsidRPr="00E1198B">
        <w:rPr>
          <w:rFonts w:ascii="Times New Roman" w:hAnsi="Times New Roman" w:cs="Times New Roman"/>
          <w:lang w:val="uz-Cyrl-UZ"/>
        </w:rPr>
        <w:t>o‘g‘it</w:t>
      </w:r>
      <w:r w:rsidR="00875956" w:rsidRPr="00E1198B">
        <w:rPr>
          <w:rFonts w:ascii="Times New Roman" w:hAnsi="Times New Roman" w:cs="Times New Roman"/>
          <w:lang w:val="uz-Cyrl-UZ"/>
        </w:rPr>
        <w:t xml:space="preserve"> </w:t>
      </w:r>
      <w:r w:rsidRPr="00E1198B">
        <w:rPr>
          <w:rFonts w:ascii="Times New Roman" w:hAnsi="Times New Roman" w:cs="Times New Roman"/>
          <w:lang w:val="uz-Cyrl-UZ"/>
        </w:rPr>
        <w:t>o‘simlikning</w:t>
      </w:r>
      <w:r w:rsidR="00875956" w:rsidRPr="00E1198B">
        <w:rPr>
          <w:rFonts w:ascii="Times New Roman" w:hAnsi="Times New Roman" w:cs="Times New Roman"/>
          <w:lang w:val="uz-Cyrl-UZ"/>
        </w:rPr>
        <w:t xml:space="preserve"> </w:t>
      </w:r>
      <w:r w:rsidRPr="00E1198B">
        <w:rPr>
          <w:rFonts w:ascii="Times New Roman" w:hAnsi="Times New Roman" w:cs="Times New Roman"/>
          <w:lang w:val="uz-Cyrl-UZ"/>
        </w:rPr>
        <w:t>fosforli</w:t>
      </w:r>
      <w:r w:rsidR="00875956" w:rsidRPr="00E1198B">
        <w:rPr>
          <w:rFonts w:ascii="Times New Roman" w:hAnsi="Times New Roman" w:cs="Times New Roman"/>
          <w:lang w:val="uz-Cyrl-UZ"/>
        </w:rPr>
        <w:t xml:space="preserve"> </w:t>
      </w:r>
      <w:r w:rsidRPr="00E1198B">
        <w:rPr>
          <w:rFonts w:ascii="Times New Roman" w:hAnsi="Times New Roman" w:cs="Times New Roman"/>
          <w:lang w:val="uz-Cyrl-UZ"/>
        </w:rPr>
        <w:t>oziqlanishida</w:t>
      </w:r>
      <w:r w:rsidR="00875956" w:rsidRPr="00E1198B">
        <w:rPr>
          <w:rFonts w:ascii="Times New Roman" w:hAnsi="Times New Roman" w:cs="Times New Roman"/>
          <w:lang w:val="uz-Cyrl-UZ"/>
        </w:rPr>
        <w:t xml:space="preserve"> </w:t>
      </w:r>
      <w:r w:rsidRPr="00E1198B">
        <w:rPr>
          <w:rFonts w:ascii="Times New Roman" w:hAnsi="Times New Roman" w:cs="Times New Roman"/>
          <w:lang w:val="uz-Cyrl-UZ"/>
        </w:rPr>
        <w:t>muhim</w:t>
      </w:r>
      <w:r w:rsidR="00875956" w:rsidRPr="00E1198B">
        <w:rPr>
          <w:rFonts w:ascii="Times New Roman" w:hAnsi="Times New Roman" w:cs="Times New Roman"/>
          <w:lang w:val="uz-Cyrl-UZ"/>
        </w:rPr>
        <w:t xml:space="preserve"> </w:t>
      </w:r>
      <w:r w:rsidRPr="00E1198B">
        <w:rPr>
          <w:rFonts w:ascii="Times New Roman" w:hAnsi="Times New Roman" w:cs="Times New Roman"/>
          <w:lang w:val="uz-Cyrl-UZ"/>
        </w:rPr>
        <w:t>ahamiyatga</w:t>
      </w:r>
      <w:r w:rsidR="00875956" w:rsidRPr="00E1198B">
        <w:rPr>
          <w:rFonts w:ascii="Times New Roman" w:hAnsi="Times New Roman" w:cs="Times New Roman"/>
          <w:lang w:val="uz-Cyrl-UZ"/>
        </w:rPr>
        <w:t xml:space="preserve"> </w:t>
      </w:r>
      <w:r w:rsidRPr="00E1198B">
        <w:rPr>
          <w:rFonts w:ascii="Times New Roman" w:hAnsi="Times New Roman" w:cs="Times New Roman"/>
          <w:lang w:val="uz-Cyrl-UZ"/>
        </w:rPr>
        <w:t>ega</w:t>
      </w:r>
      <w:r w:rsidR="00875956" w:rsidRPr="00E1198B">
        <w:rPr>
          <w:rFonts w:ascii="Times New Roman" w:hAnsi="Times New Roman" w:cs="Times New Roman"/>
          <w:lang w:val="uz-Cyrl-UZ"/>
        </w:rPr>
        <w:t xml:space="preserve"> </w:t>
      </w:r>
      <w:r w:rsidRPr="00E1198B">
        <w:rPr>
          <w:rFonts w:ascii="Times New Roman" w:hAnsi="Times New Roman" w:cs="Times New Roman"/>
          <w:lang w:val="uz-Cyrl-UZ"/>
        </w:rPr>
        <w:t>bo‘lishi</w:t>
      </w:r>
      <w:r w:rsidR="00875956" w:rsidRPr="00E1198B">
        <w:rPr>
          <w:rFonts w:ascii="Times New Roman" w:hAnsi="Times New Roman" w:cs="Times New Roman"/>
          <w:lang w:val="uz-Cyrl-UZ"/>
        </w:rPr>
        <w:t xml:space="preserve"> </w:t>
      </w:r>
      <w:r w:rsidRPr="00E1198B">
        <w:rPr>
          <w:rFonts w:ascii="Times New Roman" w:hAnsi="Times New Roman" w:cs="Times New Roman"/>
          <w:lang w:val="uz-Cyrl-UZ"/>
        </w:rPr>
        <w:t>aniqlandi</w:t>
      </w:r>
      <w:r w:rsidR="00875956" w:rsidRPr="00E1198B">
        <w:rPr>
          <w:rFonts w:ascii="Times New Roman" w:hAnsi="Times New Roman" w:cs="Times New Roman"/>
          <w:lang w:val="uz-Cyrl-UZ"/>
        </w:rPr>
        <w:t>.</w:t>
      </w:r>
    </w:p>
    <w:p w:rsidR="00875956" w:rsidRPr="00E1198B" w:rsidRDefault="00E1198B" w:rsidP="00E07146">
      <w:pPr>
        <w:spacing w:line="276" w:lineRule="auto"/>
        <w:ind w:firstLine="720"/>
        <w:jc w:val="both"/>
        <w:rPr>
          <w:sz w:val="28"/>
          <w:szCs w:val="28"/>
          <w:lang w:val="uz-Cyrl-UZ"/>
        </w:rPr>
      </w:pPr>
      <w:r w:rsidRPr="00E1198B">
        <w:rPr>
          <w:sz w:val="28"/>
          <w:szCs w:val="28"/>
          <w:lang w:val="uz-Cyrl-UZ"/>
        </w:rPr>
        <w:t>Dalada</w:t>
      </w:r>
      <w:r w:rsidR="00875956" w:rsidRPr="00E1198B">
        <w:rPr>
          <w:sz w:val="28"/>
          <w:szCs w:val="28"/>
          <w:lang w:val="uz-Cyrl-UZ"/>
        </w:rPr>
        <w:t xml:space="preserve"> </w:t>
      </w:r>
      <w:r w:rsidRPr="00E1198B">
        <w:rPr>
          <w:sz w:val="28"/>
          <w:szCs w:val="28"/>
          <w:lang w:val="uz-Cyrl-UZ"/>
        </w:rPr>
        <w:t>tuproqqa</w:t>
      </w:r>
      <w:r w:rsidR="00875956" w:rsidRPr="00E1198B">
        <w:rPr>
          <w:sz w:val="28"/>
          <w:szCs w:val="28"/>
          <w:lang w:val="uz-Cyrl-UZ"/>
        </w:rPr>
        <w:t xml:space="preserve"> </w:t>
      </w:r>
      <w:r w:rsidRPr="00E1198B">
        <w:rPr>
          <w:sz w:val="28"/>
          <w:szCs w:val="28"/>
          <w:lang w:val="uz-Cyrl-UZ"/>
        </w:rPr>
        <w:t>solinadigan</w:t>
      </w:r>
      <w:r w:rsidR="00875956" w:rsidRPr="00E1198B">
        <w:rPr>
          <w:sz w:val="28"/>
          <w:szCs w:val="28"/>
          <w:lang w:val="uz-Cyrl-UZ"/>
        </w:rPr>
        <w:t xml:space="preserve"> </w:t>
      </w:r>
      <w:r w:rsidRPr="00E1198B">
        <w:rPr>
          <w:sz w:val="28"/>
          <w:szCs w:val="28"/>
          <w:lang w:val="uz-Cyrl-UZ"/>
        </w:rPr>
        <w:t>asosiy</w:t>
      </w:r>
      <w:r w:rsidR="00875956" w:rsidRPr="00E1198B">
        <w:rPr>
          <w:sz w:val="28"/>
          <w:szCs w:val="28"/>
          <w:lang w:val="uz-Cyrl-UZ"/>
        </w:rPr>
        <w:t xml:space="preserve"> </w:t>
      </w:r>
      <w:r w:rsidRPr="00E1198B">
        <w:rPr>
          <w:sz w:val="28"/>
          <w:szCs w:val="28"/>
          <w:lang w:val="uz-Cyrl-UZ"/>
        </w:rPr>
        <w:t>fosforli</w:t>
      </w:r>
      <w:r w:rsidR="00875956" w:rsidRPr="00E1198B">
        <w:rPr>
          <w:sz w:val="28"/>
          <w:szCs w:val="28"/>
          <w:lang w:val="uz-Cyrl-UZ"/>
        </w:rPr>
        <w:t xml:space="preserve"> </w:t>
      </w:r>
      <w:r w:rsidRPr="00E1198B">
        <w:rPr>
          <w:sz w:val="28"/>
          <w:szCs w:val="28"/>
          <w:lang w:val="uz-Cyrl-UZ"/>
        </w:rPr>
        <w:t>o‘g‘itning</w:t>
      </w:r>
      <w:r w:rsidR="00875956" w:rsidRPr="00E1198B">
        <w:rPr>
          <w:sz w:val="28"/>
          <w:szCs w:val="28"/>
          <w:lang w:val="uz-Cyrl-UZ"/>
        </w:rPr>
        <w:t xml:space="preserve"> </w:t>
      </w:r>
      <w:r w:rsidRPr="00E1198B">
        <w:rPr>
          <w:sz w:val="28"/>
          <w:szCs w:val="28"/>
          <w:lang w:val="uz-Cyrl-UZ"/>
        </w:rPr>
        <w:t>qancha</w:t>
      </w:r>
      <w:r w:rsidR="00875956" w:rsidRPr="00E1198B">
        <w:rPr>
          <w:sz w:val="28"/>
          <w:szCs w:val="28"/>
          <w:lang w:val="uz-Cyrl-UZ"/>
        </w:rPr>
        <w:t xml:space="preserve"> </w:t>
      </w:r>
      <w:r w:rsidRPr="00E1198B">
        <w:rPr>
          <w:sz w:val="28"/>
          <w:szCs w:val="28"/>
          <w:lang w:val="uz-Cyrl-UZ"/>
        </w:rPr>
        <w:t>chuqurlikka</w:t>
      </w:r>
      <w:r w:rsidR="00875956" w:rsidRPr="00E1198B">
        <w:rPr>
          <w:sz w:val="28"/>
          <w:szCs w:val="28"/>
          <w:lang w:val="uz-Cyrl-UZ"/>
        </w:rPr>
        <w:t xml:space="preserve"> </w:t>
      </w:r>
      <w:r w:rsidRPr="00E1198B">
        <w:rPr>
          <w:sz w:val="28"/>
          <w:szCs w:val="28"/>
          <w:lang w:val="uz-Cyrl-UZ"/>
        </w:rPr>
        <w:t>solinishi</w:t>
      </w:r>
      <w:r w:rsidR="00875956" w:rsidRPr="00E1198B">
        <w:rPr>
          <w:sz w:val="28"/>
          <w:szCs w:val="28"/>
          <w:lang w:val="uz-Cyrl-UZ"/>
        </w:rPr>
        <w:t xml:space="preserve">, </w:t>
      </w:r>
      <w:r w:rsidRPr="00E1198B">
        <w:rPr>
          <w:sz w:val="28"/>
          <w:szCs w:val="28"/>
          <w:lang w:val="uz-Cyrl-UZ"/>
        </w:rPr>
        <w:t>ayniqsa</w:t>
      </w:r>
      <w:r w:rsidR="00875956" w:rsidRPr="00E1198B">
        <w:rPr>
          <w:sz w:val="28"/>
          <w:szCs w:val="28"/>
          <w:lang w:val="uz-Cyrl-UZ"/>
        </w:rPr>
        <w:t xml:space="preserve"> </w:t>
      </w:r>
      <w:r w:rsidRPr="00E1198B">
        <w:rPr>
          <w:sz w:val="28"/>
          <w:szCs w:val="28"/>
          <w:lang w:val="uz-Cyrl-UZ"/>
        </w:rPr>
        <w:t>namligi</w:t>
      </w:r>
      <w:r w:rsidR="00875956" w:rsidRPr="00E1198B">
        <w:rPr>
          <w:sz w:val="28"/>
          <w:szCs w:val="28"/>
          <w:lang w:val="uz-Cyrl-UZ"/>
        </w:rPr>
        <w:t xml:space="preserve"> </w:t>
      </w:r>
      <w:r w:rsidRPr="00E1198B">
        <w:rPr>
          <w:sz w:val="28"/>
          <w:szCs w:val="28"/>
          <w:lang w:val="uz-Cyrl-UZ"/>
        </w:rPr>
        <w:t>kam</w:t>
      </w:r>
      <w:r w:rsidR="00875956" w:rsidRPr="00E1198B">
        <w:rPr>
          <w:sz w:val="28"/>
          <w:szCs w:val="28"/>
          <w:lang w:val="uz-Cyrl-UZ"/>
        </w:rPr>
        <w:t xml:space="preserve"> </w:t>
      </w:r>
      <w:r w:rsidRPr="00E1198B">
        <w:rPr>
          <w:sz w:val="28"/>
          <w:szCs w:val="28"/>
          <w:lang w:val="uz-Cyrl-UZ"/>
        </w:rPr>
        <w:t>bo‘lgan</w:t>
      </w:r>
      <w:r w:rsidR="00875956" w:rsidRPr="00E1198B">
        <w:rPr>
          <w:sz w:val="28"/>
          <w:szCs w:val="28"/>
          <w:lang w:val="uz-Cyrl-UZ"/>
        </w:rPr>
        <w:t xml:space="preserve"> </w:t>
      </w:r>
      <w:r w:rsidRPr="00E1198B">
        <w:rPr>
          <w:sz w:val="28"/>
          <w:szCs w:val="28"/>
          <w:lang w:val="uz-Cyrl-UZ"/>
        </w:rPr>
        <w:t>zonalarda</w:t>
      </w:r>
      <w:r w:rsidR="00875956" w:rsidRPr="00E1198B">
        <w:rPr>
          <w:sz w:val="28"/>
          <w:szCs w:val="28"/>
          <w:lang w:val="uz-Cyrl-UZ"/>
        </w:rPr>
        <w:t xml:space="preserve"> </w:t>
      </w:r>
      <w:r w:rsidRPr="00E1198B">
        <w:rPr>
          <w:sz w:val="28"/>
          <w:szCs w:val="28"/>
          <w:lang w:val="uz-Cyrl-UZ"/>
        </w:rPr>
        <w:t>o‘simlik</w:t>
      </w:r>
      <w:r w:rsidR="00875956" w:rsidRPr="00E1198B">
        <w:rPr>
          <w:sz w:val="28"/>
          <w:szCs w:val="28"/>
          <w:lang w:val="uz-Cyrl-UZ"/>
        </w:rPr>
        <w:t xml:space="preserve"> </w:t>
      </w:r>
      <w:r w:rsidRPr="00E1198B">
        <w:rPr>
          <w:sz w:val="28"/>
          <w:szCs w:val="28"/>
          <w:lang w:val="uz-Cyrl-UZ"/>
        </w:rPr>
        <w:t>tomonidan</w:t>
      </w:r>
      <w:r w:rsidR="00875956" w:rsidRPr="00E1198B">
        <w:rPr>
          <w:sz w:val="28"/>
          <w:szCs w:val="28"/>
          <w:lang w:val="uz-Cyrl-UZ"/>
        </w:rPr>
        <w:t xml:space="preserve"> </w:t>
      </w:r>
      <w:r w:rsidRPr="00E1198B">
        <w:rPr>
          <w:sz w:val="28"/>
          <w:szCs w:val="28"/>
          <w:lang w:val="uz-Cyrl-UZ"/>
        </w:rPr>
        <w:t>foydalanilish</w:t>
      </w:r>
      <w:r w:rsidR="00875956" w:rsidRPr="00E1198B">
        <w:rPr>
          <w:sz w:val="28"/>
          <w:szCs w:val="28"/>
          <w:lang w:val="uz-Cyrl-UZ"/>
        </w:rPr>
        <w:t xml:space="preserve"> </w:t>
      </w:r>
      <w:r w:rsidRPr="00E1198B">
        <w:rPr>
          <w:sz w:val="28"/>
          <w:szCs w:val="28"/>
          <w:lang w:val="uz-Cyrl-UZ"/>
        </w:rPr>
        <w:t>darajasiga</w:t>
      </w:r>
      <w:r w:rsidR="00875956" w:rsidRPr="00E1198B">
        <w:rPr>
          <w:sz w:val="28"/>
          <w:szCs w:val="28"/>
          <w:lang w:val="uz-Cyrl-UZ"/>
        </w:rPr>
        <w:t xml:space="preserve"> </w:t>
      </w:r>
      <w:r w:rsidRPr="00E1198B">
        <w:rPr>
          <w:sz w:val="28"/>
          <w:szCs w:val="28"/>
          <w:lang w:val="uz-Cyrl-UZ"/>
        </w:rPr>
        <w:t>kuchli</w:t>
      </w:r>
      <w:r w:rsidR="00875956" w:rsidRPr="00E1198B">
        <w:rPr>
          <w:sz w:val="28"/>
          <w:szCs w:val="28"/>
          <w:lang w:val="uz-Cyrl-UZ"/>
        </w:rPr>
        <w:t xml:space="preserve"> </w:t>
      </w:r>
      <w:r w:rsidRPr="00E1198B">
        <w:rPr>
          <w:sz w:val="28"/>
          <w:szCs w:val="28"/>
          <w:lang w:val="uz-Cyrl-UZ"/>
        </w:rPr>
        <w:t>ta’sir</w:t>
      </w:r>
      <w:r w:rsidR="00875956" w:rsidRPr="00E1198B">
        <w:rPr>
          <w:sz w:val="28"/>
          <w:szCs w:val="28"/>
          <w:lang w:val="uz-Cyrl-UZ"/>
        </w:rPr>
        <w:t xml:space="preserve"> </w:t>
      </w:r>
      <w:r w:rsidRPr="00E1198B">
        <w:rPr>
          <w:sz w:val="28"/>
          <w:szCs w:val="28"/>
          <w:lang w:val="uz-Cyrl-UZ"/>
        </w:rPr>
        <w:t>etadi</w:t>
      </w:r>
      <w:r w:rsidR="00875956" w:rsidRPr="00E1198B">
        <w:rPr>
          <w:sz w:val="28"/>
          <w:szCs w:val="28"/>
          <w:lang w:val="uz-Cyrl-UZ"/>
        </w:rPr>
        <w:t xml:space="preserve">. </w:t>
      </w:r>
      <w:r w:rsidRPr="00E1198B">
        <w:rPr>
          <w:sz w:val="28"/>
          <w:szCs w:val="28"/>
          <w:lang w:val="uz-Cyrl-UZ"/>
        </w:rPr>
        <w:t>O‘simlik</w:t>
      </w:r>
      <w:r w:rsidR="00875956" w:rsidRPr="00E1198B">
        <w:rPr>
          <w:sz w:val="28"/>
          <w:szCs w:val="28"/>
          <w:lang w:val="uz-Cyrl-UZ"/>
        </w:rPr>
        <w:t xml:space="preserve"> </w:t>
      </w:r>
      <w:r w:rsidRPr="00E1198B">
        <w:rPr>
          <w:sz w:val="28"/>
          <w:szCs w:val="28"/>
          <w:lang w:val="uz-Cyrl-UZ"/>
        </w:rPr>
        <w:t>suvni</w:t>
      </w:r>
      <w:r w:rsidR="00875956" w:rsidRPr="00E1198B">
        <w:rPr>
          <w:sz w:val="28"/>
          <w:szCs w:val="28"/>
          <w:lang w:val="uz-Cyrl-UZ"/>
        </w:rPr>
        <w:t xml:space="preserve"> </w:t>
      </w:r>
      <w:r w:rsidRPr="00E1198B">
        <w:rPr>
          <w:sz w:val="28"/>
          <w:szCs w:val="28"/>
          <w:lang w:val="uz-Cyrl-UZ"/>
        </w:rPr>
        <w:t>ham</w:t>
      </w:r>
      <w:r w:rsidR="00875956" w:rsidRPr="00E1198B">
        <w:rPr>
          <w:sz w:val="28"/>
          <w:szCs w:val="28"/>
          <w:lang w:val="uz-Cyrl-UZ"/>
        </w:rPr>
        <w:t xml:space="preserve">, </w:t>
      </w:r>
      <w:r w:rsidRPr="00E1198B">
        <w:rPr>
          <w:sz w:val="28"/>
          <w:szCs w:val="28"/>
          <w:lang w:val="uz-Cyrl-UZ"/>
        </w:rPr>
        <w:t>ozuq</w:t>
      </w:r>
      <w:r w:rsidR="00875956" w:rsidRPr="00E1198B">
        <w:rPr>
          <w:sz w:val="28"/>
          <w:szCs w:val="28"/>
          <w:lang w:val="uz-Cyrl-UZ"/>
        </w:rPr>
        <w:t xml:space="preserve"> </w:t>
      </w:r>
      <w:r w:rsidRPr="00E1198B">
        <w:rPr>
          <w:sz w:val="28"/>
          <w:szCs w:val="28"/>
          <w:lang w:val="uz-Cyrl-UZ"/>
        </w:rPr>
        <w:t>moddalarini</w:t>
      </w:r>
      <w:r w:rsidR="00875956" w:rsidRPr="00E1198B">
        <w:rPr>
          <w:sz w:val="28"/>
          <w:szCs w:val="28"/>
          <w:lang w:val="uz-Cyrl-UZ"/>
        </w:rPr>
        <w:t xml:space="preserve"> </w:t>
      </w:r>
      <w:r w:rsidRPr="00E1198B">
        <w:rPr>
          <w:sz w:val="28"/>
          <w:szCs w:val="28"/>
          <w:lang w:val="uz-Cyrl-UZ"/>
        </w:rPr>
        <w:t>ham</w:t>
      </w:r>
      <w:r w:rsidR="00875956" w:rsidRPr="00E1198B">
        <w:rPr>
          <w:sz w:val="28"/>
          <w:szCs w:val="28"/>
          <w:lang w:val="uz-Cyrl-UZ"/>
        </w:rPr>
        <w:t xml:space="preserve"> </w:t>
      </w:r>
      <w:r w:rsidRPr="00E1198B">
        <w:rPr>
          <w:sz w:val="28"/>
          <w:szCs w:val="28"/>
          <w:lang w:val="uz-Cyrl-UZ"/>
        </w:rPr>
        <w:t>ildiz</w:t>
      </w:r>
      <w:r w:rsidR="00875956" w:rsidRPr="00E1198B">
        <w:rPr>
          <w:sz w:val="28"/>
          <w:szCs w:val="28"/>
          <w:lang w:val="uz-Cyrl-UZ"/>
        </w:rPr>
        <w:t xml:space="preserve"> </w:t>
      </w:r>
      <w:r w:rsidRPr="00E1198B">
        <w:rPr>
          <w:sz w:val="28"/>
          <w:szCs w:val="28"/>
          <w:lang w:val="uz-Cyrl-UZ"/>
        </w:rPr>
        <w:t>tuklari</w:t>
      </w:r>
      <w:r w:rsidR="00875956" w:rsidRPr="00E1198B">
        <w:rPr>
          <w:sz w:val="28"/>
          <w:szCs w:val="28"/>
          <w:lang w:val="uz-Cyrl-UZ"/>
        </w:rPr>
        <w:t xml:space="preserve"> </w:t>
      </w:r>
      <w:r w:rsidRPr="00E1198B">
        <w:rPr>
          <w:sz w:val="28"/>
          <w:szCs w:val="28"/>
          <w:lang w:val="uz-Cyrl-UZ"/>
        </w:rPr>
        <w:t>orqali</w:t>
      </w:r>
      <w:r w:rsidR="00875956" w:rsidRPr="00E1198B">
        <w:rPr>
          <w:sz w:val="28"/>
          <w:szCs w:val="28"/>
          <w:lang w:val="uz-Cyrl-UZ"/>
        </w:rPr>
        <w:t xml:space="preserve"> </w:t>
      </w:r>
      <w:r w:rsidRPr="00E1198B">
        <w:rPr>
          <w:sz w:val="28"/>
          <w:szCs w:val="28"/>
          <w:lang w:val="uz-Cyrl-UZ"/>
        </w:rPr>
        <w:t>qabul</w:t>
      </w:r>
      <w:r w:rsidR="00875956" w:rsidRPr="00E1198B">
        <w:rPr>
          <w:sz w:val="28"/>
          <w:szCs w:val="28"/>
          <w:lang w:val="uz-Cyrl-UZ"/>
        </w:rPr>
        <w:t xml:space="preserve"> </w:t>
      </w:r>
      <w:r w:rsidRPr="00E1198B">
        <w:rPr>
          <w:sz w:val="28"/>
          <w:szCs w:val="28"/>
          <w:lang w:val="uz-Cyrl-UZ"/>
        </w:rPr>
        <w:t>qiladi</w:t>
      </w:r>
      <w:r w:rsidR="00875956" w:rsidRPr="00E1198B">
        <w:rPr>
          <w:sz w:val="28"/>
          <w:szCs w:val="28"/>
          <w:lang w:val="uz-Cyrl-UZ"/>
        </w:rPr>
        <w:t xml:space="preserve">, </w:t>
      </w:r>
      <w:r w:rsidRPr="00E1198B">
        <w:rPr>
          <w:sz w:val="28"/>
          <w:szCs w:val="28"/>
          <w:lang w:val="uz-Cyrl-UZ"/>
        </w:rPr>
        <w:t>lekin</w:t>
      </w:r>
      <w:r w:rsidR="00875956" w:rsidRPr="00E1198B">
        <w:rPr>
          <w:sz w:val="28"/>
          <w:szCs w:val="28"/>
          <w:lang w:val="uz-Cyrl-UZ"/>
        </w:rPr>
        <w:t xml:space="preserve"> </w:t>
      </w:r>
      <w:r w:rsidRPr="00E1198B">
        <w:rPr>
          <w:sz w:val="28"/>
          <w:szCs w:val="28"/>
          <w:lang w:val="uz-Cyrl-UZ"/>
        </w:rPr>
        <w:t>ildiz</w:t>
      </w:r>
      <w:r w:rsidR="00875956" w:rsidRPr="00E1198B">
        <w:rPr>
          <w:sz w:val="28"/>
          <w:szCs w:val="28"/>
          <w:lang w:val="uz-Cyrl-UZ"/>
        </w:rPr>
        <w:t xml:space="preserve"> </w:t>
      </w:r>
      <w:r w:rsidRPr="00E1198B">
        <w:rPr>
          <w:sz w:val="28"/>
          <w:szCs w:val="28"/>
          <w:lang w:val="uz-Cyrl-UZ"/>
        </w:rPr>
        <w:t>tuklari</w:t>
      </w:r>
      <w:r w:rsidR="00875956" w:rsidRPr="00E1198B">
        <w:rPr>
          <w:sz w:val="28"/>
          <w:szCs w:val="28"/>
          <w:lang w:val="uz-Cyrl-UZ"/>
        </w:rPr>
        <w:t xml:space="preserve"> </w:t>
      </w:r>
      <w:r w:rsidRPr="00E1198B">
        <w:rPr>
          <w:sz w:val="28"/>
          <w:szCs w:val="28"/>
          <w:lang w:val="uz-Cyrl-UZ"/>
        </w:rPr>
        <w:t>quruq</w:t>
      </w:r>
      <w:r w:rsidR="00875956" w:rsidRPr="00E1198B">
        <w:rPr>
          <w:sz w:val="28"/>
          <w:szCs w:val="28"/>
          <w:lang w:val="uz-Cyrl-UZ"/>
        </w:rPr>
        <w:t xml:space="preserve"> </w:t>
      </w:r>
      <w:r w:rsidRPr="00E1198B">
        <w:rPr>
          <w:sz w:val="28"/>
          <w:szCs w:val="28"/>
          <w:lang w:val="uz-Cyrl-UZ"/>
        </w:rPr>
        <w:t>tuproqda</w:t>
      </w:r>
      <w:r w:rsidR="00875956" w:rsidRPr="00E1198B">
        <w:rPr>
          <w:sz w:val="28"/>
          <w:szCs w:val="28"/>
          <w:lang w:val="uz-Cyrl-UZ"/>
        </w:rPr>
        <w:t xml:space="preserve"> </w:t>
      </w:r>
      <w:r w:rsidRPr="00E1198B">
        <w:rPr>
          <w:sz w:val="28"/>
          <w:szCs w:val="28"/>
          <w:lang w:val="uz-Cyrl-UZ"/>
        </w:rPr>
        <w:t>rivojlanmaydi</w:t>
      </w:r>
      <w:r w:rsidR="00875956" w:rsidRPr="00E1198B">
        <w:rPr>
          <w:sz w:val="28"/>
          <w:szCs w:val="28"/>
          <w:lang w:val="uz-Cyrl-UZ"/>
        </w:rPr>
        <w:t xml:space="preserve"> </w:t>
      </w:r>
      <w:r w:rsidRPr="00E1198B">
        <w:rPr>
          <w:sz w:val="28"/>
          <w:szCs w:val="28"/>
          <w:lang w:val="uz-Cyrl-UZ"/>
        </w:rPr>
        <w:t>va</w:t>
      </w:r>
      <w:r w:rsidR="00875956" w:rsidRPr="00E1198B">
        <w:rPr>
          <w:sz w:val="28"/>
          <w:szCs w:val="28"/>
          <w:lang w:val="uz-Cyrl-UZ"/>
        </w:rPr>
        <w:t xml:space="preserve"> </w:t>
      </w:r>
      <w:r w:rsidRPr="00E1198B">
        <w:rPr>
          <w:sz w:val="28"/>
          <w:szCs w:val="28"/>
          <w:lang w:val="uz-Cyrl-UZ"/>
        </w:rPr>
        <w:t>unda</w:t>
      </w:r>
      <w:r w:rsidR="00875956" w:rsidRPr="00E1198B">
        <w:rPr>
          <w:sz w:val="28"/>
          <w:szCs w:val="28"/>
          <w:lang w:val="uz-Cyrl-UZ"/>
        </w:rPr>
        <w:t xml:space="preserve"> </w:t>
      </w:r>
      <w:r w:rsidRPr="00E1198B">
        <w:rPr>
          <w:sz w:val="28"/>
          <w:szCs w:val="28"/>
          <w:lang w:val="uz-Cyrl-UZ"/>
        </w:rPr>
        <w:t>o‘ladi</w:t>
      </w:r>
      <w:r w:rsidR="00875956" w:rsidRPr="00E1198B">
        <w:rPr>
          <w:sz w:val="28"/>
          <w:szCs w:val="28"/>
          <w:lang w:val="uz-Cyrl-UZ"/>
        </w:rPr>
        <w:t xml:space="preserve">. </w:t>
      </w:r>
      <w:r w:rsidRPr="00E1198B">
        <w:rPr>
          <w:sz w:val="28"/>
          <w:szCs w:val="28"/>
          <w:lang w:val="uz-Cyrl-UZ"/>
        </w:rPr>
        <w:t>Aynan</w:t>
      </w:r>
      <w:r w:rsidR="00875956" w:rsidRPr="00E1198B">
        <w:rPr>
          <w:sz w:val="28"/>
          <w:szCs w:val="28"/>
          <w:lang w:val="uz-Cyrl-UZ"/>
        </w:rPr>
        <w:t xml:space="preserve"> </w:t>
      </w:r>
      <w:r w:rsidRPr="00E1198B">
        <w:rPr>
          <w:sz w:val="28"/>
          <w:szCs w:val="28"/>
          <w:lang w:val="uz-Cyrl-UZ"/>
        </w:rPr>
        <w:t>xaydalanadigan yerning</w:t>
      </w:r>
      <w:r w:rsidR="00875956" w:rsidRPr="00E1198B">
        <w:rPr>
          <w:sz w:val="28"/>
          <w:szCs w:val="28"/>
          <w:lang w:val="uz-Cyrl-UZ"/>
        </w:rPr>
        <w:t xml:space="preserve"> </w:t>
      </w:r>
      <w:r w:rsidRPr="00E1198B">
        <w:rPr>
          <w:sz w:val="28"/>
          <w:szCs w:val="28"/>
          <w:lang w:val="uz-Cyrl-UZ"/>
        </w:rPr>
        <w:t>yuqori</w:t>
      </w:r>
      <w:r w:rsidR="00875956" w:rsidRPr="00E1198B">
        <w:rPr>
          <w:sz w:val="28"/>
          <w:szCs w:val="28"/>
          <w:lang w:val="uz-Cyrl-UZ"/>
        </w:rPr>
        <w:t xml:space="preserve"> </w:t>
      </w:r>
      <w:r w:rsidRPr="00E1198B">
        <w:rPr>
          <w:sz w:val="28"/>
          <w:szCs w:val="28"/>
          <w:lang w:val="uz-Cyrl-UZ"/>
        </w:rPr>
        <w:t>qatlami</w:t>
      </w:r>
      <w:r w:rsidR="00875956" w:rsidRPr="00E1198B">
        <w:rPr>
          <w:sz w:val="28"/>
          <w:szCs w:val="28"/>
          <w:lang w:val="uz-Cyrl-UZ"/>
        </w:rPr>
        <w:t xml:space="preserve"> </w:t>
      </w:r>
      <w:r w:rsidRPr="00E1198B">
        <w:rPr>
          <w:sz w:val="28"/>
          <w:szCs w:val="28"/>
          <w:lang w:val="uz-Cyrl-UZ"/>
        </w:rPr>
        <w:t>hatto</w:t>
      </w:r>
      <w:r w:rsidR="00875956" w:rsidRPr="00E1198B">
        <w:rPr>
          <w:sz w:val="28"/>
          <w:szCs w:val="28"/>
          <w:lang w:val="uz-Cyrl-UZ"/>
        </w:rPr>
        <w:t xml:space="preserve">  </w:t>
      </w:r>
      <w:r w:rsidRPr="00E1198B">
        <w:rPr>
          <w:sz w:val="28"/>
          <w:szCs w:val="28"/>
          <w:lang w:val="uz-Cyrl-UZ"/>
        </w:rPr>
        <w:t>namligi yetarli</w:t>
      </w:r>
      <w:r w:rsidR="00875956" w:rsidRPr="00E1198B">
        <w:rPr>
          <w:sz w:val="28"/>
          <w:szCs w:val="28"/>
          <w:lang w:val="uz-Cyrl-UZ"/>
        </w:rPr>
        <w:t xml:space="preserve"> </w:t>
      </w:r>
      <w:r w:rsidRPr="00E1198B">
        <w:rPr>
          <w:sz w:val="28"/>
          <w:szCs w:val="28"/>
          <w:lang w:val="uz-Cyrl-UZ"/>
        </w:rPr>
        <w:t>zonada</w:t>
      </w:r>
      <w:r w:rsidR="00875956" w:rsidRPr="00E1198B">
        <w:rPr>
          <w:sz w:val="28"/>
          <w:szCs w:val="28"/>
          <w:lang w:val="uz-Cyrl-UZ"/>
        </w:rPr>
        <w:t xml:space="preserve"> </w:t>
      </w:r>
      <w:r w:rsidRPr="00E1198B">
        <w:rPr>
          <w:sz w:val="28"/>
          <w:szCs w:val="28"/>
          <w:lang w:val="uz-Cyrl-UZ"/>
        </w:rPr>
        <w:t>ham</w:t>
      </w:r>
      <w:r w:rsidR="00875956" w:rsidRPr="00E1198B">
        <w:rPr>
          <w:sz w:val="28"/>
          <w:szCs w:val="28"/>
          <w:lang w:val="uz-Cyrl-UZ"/>
        </w:rPr>
        <w:t xml:space="preserve"> </w:t>
      </w:r>
      <w:r w:rsidRPr="00E1198B">
        <w:rPr>
          <w:sz w:val="28"/>
          <w:szCs w:val="28"/>
          <w:lang w:val="uz-Cyrl-UZ"/>
        </w:rPr>
        <w:t>bir</w:t>
      </w:r>
      <w:r w:rsidR="00875956" w:rsidRPr="00E1198B">
        <w:rPr>
          <w:sz w:val="28"/>
          <w:szCs w:val="28"/>
          <w:lang w:val="uz-Cyrl-UZ"/>
        </w:rPr>
        <w:t xml:space="preserve"> </w:t>
      </w:r>
      <w:r w:rsidRPr="00E1198B">
        <w:rPr>
          <w:sz w:val="28"/>
          <w:szCs w:val="28"/>
          <w:lang w:val="uz-Cyrl-UZ"/>
        </w:rPr>
        <w:t>necha</w:t>
      </w:r>
      <w:r w:rsidR="00875956" w:rsidRPr="00E1198B">
        <w:rPr>
          <w:sz w:val="28"/>
          <w:szCs w:val="28"/>
          <w:lang w:val="uz-Cyrl-UZ"/>
        </w:rPr>
        <w:t xml:space="preserve"> </w:t>
      </w:r>
      <w:r w:rsidRPr="00E1198B">
        <w:rPr>
          <w:sz w:val="28"/>
          <w:szCs w:val="28"/>
          <w:lang w:val="uz-Cyrl-UZ"/>
        </w:rPr>
        <w:t>bor</w:t>
      </w:r>
      <w:r w:rsidR="00875956" w:rsidRPr="00E1198B">
        <w:rPr>
          <w:sz w:val="28"/>
          <w:szCs w:val="28"/>
          <w:lang w:val="uz-Cyrl-UZ"/>
        </w:rPr>
        <w:t xml:space="preserve"> </w:t>
      </w:r>
      <w:r w:rsidRPr="00E1198B">
        <w:rPr>
          <w:sz w:val="28"/>
          <w:szCs w:val="28"/>
          <w:lang w:val="uz-Cyrl-UZ"/>
        </w:rPr>
        <w:t>yozda</w:t>
      </w:r>
      <w:r w:rsidR="00875956" w:rsidRPr="00E1198B">
        <w:rPr>
          <w:sz w:val="28"/>
          <w:szCs w:val="28"/>
          <w:lang w:val="uz-Cyrl-UZ"/>
        </w:rPr>
        <w:t xml:space="preserve"> </w:t>
      </w:r>
      <w:r w:rsidRPr="00E1198B">
        <w:rPr>
          <w:sz w:val="28"/>
          <w:szCs w:val="28"/>
          <w:lang w:val="uz-Cyrl-UZ"/>
        </w:rPr>
        <w:t>qurib</w:t>
      </w:r>
      <w:r w:rsidR="00875956" w:rsidRPr="00E1198B">
        <w:rPr>
          <w:sz w:val="28"/>
          <w:szCs w:val="28"/>
          <w:lang w:val="uz-Cyrl-UZ"/>
        </w:rPr>
        <w:t xml:space="preserve"> </w:t>
      </w:r>
      <w:r w:rsidRPr="00E1198B">
        <w:rPr>
          <w:sz w:val="28"/>
          <w:szCs w:val="28"/>
          <w:lang w:val="uz-Cyrl-UZ"/>
        </w:rPr>
        <w:t>qoladi</w:t>
      </w:r>
      <w:r w:rsidR="00875956" w:rsidRPr="00E1198B">
        <w:rPr>
          <w:sz w:val="28"/>
          <w:szCs w:val="28"/>
          <w:lang w:val="uz-Cyrl-UZ"/>
        </w:rPr>
        <w:t>.</w:t>
      </w:r>
    </w:p>
    <w:p w:rsidR="00875956" w:rsidRPr="008446A5" w:rsidRDefault="00E1198B" w:rsidP="00E07146">
      <w:pPr>
        <w:spacing w:line="276" w:lineRule="auto"/>
        <w:ind w:firstLine="720"/>
        <w:jc w:val="both"/>
        <w:rPr>
          <w:sz w:val="28"/>
          <w:szCs w:val="28"/>
          <w:lang w:val="en-US"/>
        </w:rPr>
      </w:pPr>
      <w:r w:rsidRPr="00E1198B">
        <w:rPr>
          <w:sz w:val="28"/>
          <w:szCs w:val="28"/>
          <w:lang w:val="uz-Cyrl-UZ"/>
        </w:rPr>
        <w:t>Bu</w:t>
      </w:r>
      <w:r w:rsidR="00875956" w:rsidRPr="00E1198B">
        <w:rPr>
          <w:sz w:val="28"/>
          <w:szCs w:val="28"/>
          <w:lang w:val="uz-Cyrl-UZ"/>
        </w:rPr>
        <w:t xml:space="preserve"> </w:t>
      </w:r>
      <w:r w:rsidRPr="00E1198B">
        <w:rPr>
          <w:sz w:val="28"/>
          <w:szCs w:val="28"/>
          <w:lang w:val="uz-Cyrl-UZ"/>
        </w:rPr>
        <w:t>davrlarda</w:t>
      </w:r>
      <w:r w:rsidR="00875956" w:rsidRPr="00E1198B">
        <w:rPr>
          <w:sz w:val="28"/>
          <w:szCs w:val="28"/>
          <w:lang w:val="uz-Cyrl-UZ"/>
        </w:rPr>
        <w:t xml:space="preserve"> </w:t>
      </w:r>
      <w:r w:rsidRPr="00E1198B">
        <w:rPr>
          <w:sz w:val="28"/>
          <w:szCs w:val="28"/>
          <w:lang w:val="uz-Cyrl-UZ"/>
        </w:rPr>
        <w:t>uncha</w:t>
      </w:r>
      <w:r w:rsidR="00875956" w:rsidRPr="00E1198B">
        <w:rPr>
          <w:sz w:val="28"/>
          <w:szCs w:val="28"/>
          <w:lang w:val="uz-Cyrl-UZ"/>
        </w:rPr>
        <w:t xml:space="preserve"> </w:t>
      </w:r>
      <w:r w:rsidRPr="00E1198B">
        <w:rPr>
          <w:sz w:val="28"/>
          <w:szCs w:val="28"/>
          <w:lang w:val="uz-Cyrl-UZ"/>
        </w:rPr>
        <w:t>chuqur</w:t>
      </w:r>
      <w:r w:rsidR="00875956" w:rsidRPr="00E1198B">
        <w:rPr>
          <w:sz w:val="28"/>
          <w:szCs w:val="28"/>
          <w:lang w:val="uz-Cyrl-UZ"/>
        </w:rPr>
        <w:t xml:space="preserve"> </w:t>
      </w:r>
      <w:r w:rsidRPr="00E1198B">
        <w:rPr>
          <w:sz w:val="28"/>
          <w:szCs w:val="28"/>
          <w:lang w:val="uz-Cyrl-UZ"/>
        </w:rPr>
        <w:t>bo‘lmagan</w:t>
      </w:r>
      <w:r w:rsidR="00875956" w:rsidRPr="00E1198B">
        <w:rPr>
          <w:sz w:val="28"/>
          <w:szCs w:val="28"/>
          <w:lang w:val="uz-Cyrl-UZ"/>
        </w:rPr>
        <w:t xml:space="preserve"> </w:t>
      </w:r>
      <w:r w:rsidRPr="00E1198B">
        <w:rPr>
          <w:sz w:val="28"/>
          <w:szCs w:val="28"/>
          <w:lang w:val="uz-Cyrl-UZ"/>
        </w:rPr>
        <w:t>qatlamga</w:t>
      </w:r>
      <w:r w:rsidR="00875956" w:rsidRPr="00E1198B">
        <w:rPr>
          <w:sz w:val="28"/>
          <w:szCs w:val="28"/>
          <w:lang w:val="uz-Cyrl-UZ"/>
        </w:rPr>
        <w:t xml:space="preserve"> </w:t>
      </w:r>
      <w:r w:rsidRPr="00E1198B">
        <w:rPr>
          <w:sz w:val="28"/>
          <w:szCs w:val="28"/>
          <w:lang w:val="uz-Cyrl-UZ"/>
        </w:rPr>
        <w:t>solingan</w:t>
      </w:r>
      <w:r w:rsidR="00875956" w:rsidRPr="00E1198B">
        <w:rPr>
          <w:sz w:val="28"/>
          <w:szCs w:val="28"/>
          <w:lang w:val="uz-Cyrl-UZ"/>
        </w:rPr>
        <w:t xml:space="preserve"> </w:t>
      </w:r>
      <w:r w:rsidRPr="00E1198B">
        <w:rPr>
          <w:sz w:val="28"/>
          <w:szCs w:val="28"/>
          <w:lang w:val="uz-Cyrl-UZ"/>
        </w:rPr>
        <w:t>fosfatli</w:t>
      </w:r>
      <w:r w:rsidR="00875956" w:rsidRPr="00E1198B">
        <w:rPr>
          <w:sz w:val="28"/>
          <w:szCs w:val="28"/>
          <w:lang w:val="uz-Cyrl-UZ"/>
        </w:rPr>
        <w:t xml:space="preserve"> </w:t>
      </w:r>
      <w:r w:rsidRPr="00E1198B">
        <w:rPr>
          <w:sz w:val="28"/>
          <w:szCs w:val="28"/>
          <w:lang w:val="uz-Cyrl-UZ"/>
        </w:rPr>
        <w:t>o‘g‘it</w:t>
      </w:r>
      <w:r w:rsidR="00875956" w:rsidRPr="00E1198B">
        <w:rPr>
          <w:sz w:val="28"/>
          <w:szCs w:val="28"/>
          <w:lang w:val="uz-Cyrl-UZ"/>
        </w:rPr>
        <w:t xml:space="preserve"> </w:t>
      </w:r>
      <w:r w:rsidRPr="00E1198B">
        <w:rPr>
          <w:sz w:val="28"/>
          <w:szCs w:val="28"/>
          <w:lang w:val="uz-Cyrl-UZ"/>
        </w:rPr>
        <w:t>ildiz</w:t>
      </w:r>
      <w:r w:rsidR="00875956" w:rsidRPr="00E1198B">
        <w:rPr>
          <w:sz w:val="28"/>
          <w:szCs w:val="28"/>
          <w:lang w:val="uz-Cyrl-UZ"/>
        </w:rPr>
        <w:t xml:space="preserve"> </w:t>
      </w:r>
      <w:r w:rsidRPr="00E1198B">
        <w:rPr>
          <w:sz w:val="28"/>
          <w:szCs w:val="28"/>
          <w:lang w:val="uz-Cyrl-UZ"/>
        </w:rPr>
        <w:t>tomonidan</w:t>
      </w:r>
      <w:r w:rsidR="00875956" w:rsidRPr="00E1198B">
        <w:rPr>
          <w:sz w:val="28"/>
          <w:szCs w:val="28"/>
          <w:lang w:val="uz-Cyrl-UZ"/>
        </w:rPr>
        <w:t xml:space="preserve"> </w:t>
      </w:r>
      <w:r w:rsidRPr="00E1198B">
        <w:rPr>
          <w:sz w:val="28"/>
          <w:szCs w:val="28"/>
          <w:lang w:val="uz-Cyrl-UZ"/>
        </w:rPr>
        <w:t>o‘zlashtirilmaydi</w:t>
      </w:r>
      <w:r w:rsidR="00875956" w:rsidRPr="00E1198B">
        <w:rPr>
          <w:sz w:val="28"/>
          <w:szCs w:val="28"/>
          <w:lang w:val="uz-Cyrl-UZ"/>
        </w:rPr>
        <w:t xml:space="preserve">. </w:t>
      </w:r>
      <w:r w:rsidRPr="00E1198B">
        <w:rPr>
          <w:sz w:val="28"/>
          <w:szCs w:val="28"/>
          <w:lang w:val="uz-Cyrl-UZ"/>
        </w:rPr>
        <w:t>Superfosfatni</w:t>
      </w:r>
      <w:r w:rsidR="00875956" w:rsidRPr="00E1198B">
        <w:rPr>
          <w:sz w:val="28"/>
          <w:szCs w:val="28"/>
          <w:lang w:val="uz-Cyrl-UZ"/>
        </w:rPr>
        <w:t xml:space="preserve"> </w:t>
      </w:r>
      <w:r w:rsidRPr="00E1198B">
        <w:rPr>
          <w:sz w:val="28"/>
          <w:szCs w:val="28"/>
          <w:lang w:val="uz-Cyrl-UZ"/>
        </w:rPr>
        <w:t>ancha</w:t>
      </w:r>
      <w:r w:rsidR="00875956" w:rsidRPr="00E1198B">
        <w:rPr>
          <w:sz w:val="28"/>
          <w:szCs w:val="28"/>
          <w:lang w:val="uz-Cyrl-UZ"/>
        </w:rPr>
        <w:t xml:space="preserve"> </w:t>
      </w:r>
      <w:r w:rsidRPr="00E1198B">
        <w:rPr>
          <w:sz w:val="28"/>
          <w:szCs w:val="28"/>
          <w:lang w:val="uz-Cyrl-UZ"/>
        </w:rPr>
        <w:t>chuqurroqqa</w:t>
      </w:r>
      <w:r w:rsidR="00875956" w:rsidRPr="00E1198B">
        <w:rPr>
          <w:sz w:val="28"/>
          <w:szCs w:val="28"/>
          <w:lang w:val="uz-Cyrl-UZ"/>
        </w:rPr>
        <w:t xml:space="preserve"> </w:t>
      </w:r>
      <w:r w:rsidRPr="00E1198B">
        <w:rPr>
          <w:sz w:val="28"/>
          <w:szCs w:val="28"/>
          <w:lang w:val="uz-Cyrl-UZ"/>
        </w:rPr>
        <w:t>solishning</w:t>
      </w:r>
      <w:r w:rsidR="00875956" w:rsidRPr="00E1198B">
        <w:rPr>
          <w:sz w:val="28"/>
          <w:szCs w:val="28"/>
          <w:lang w:val="uz-Cyrl-UZ"/>
        </w:rPr>
        <w:t xml:space="preserve"> </w:t>
      </w:r>
      <w:r w:rsidRPr="00E1198B">
        <w:rPr>
          <w:sz w:val="28"/>
          <w:szCs w:val="28"/>
          <w:lang w:val="uz-Cyrl-UZ"/>
        </w:rPr>
        <w:t>ahamiyatini</w:t>
      </w:r>
      <w:r w:rsidR="00875956" w:rsidRPr="00E1198B">
        <w:rPr>
          <w:sz w:val="28"/>
          <w:szCs w:val="28"/>
          <w:lang w:val="uz-Cyrl-UZ"/>
        </w:rPr>
        <w:t xml:space="preserve"> </w:t>
      </w:r>
      <w:r w:rsidRPr="00E1198B">
        <w:rPr>
          <w:sz w:val="28"/>
          <w:szCs w:val="28"/>
          <w:lang w:val="uz-Cyrl-UZ"/>
        </w:rPr>
        <w:t>K</w:t>
      </w:r>
      <w:r w:rsidR="00875956" w:rsidRPr="00E1198B">
        <w:rPr>
          <w:sz w:val="28"/>
          <w:szCs w:val="28"/>
          <w:lang w:val="uz-Cyrl-UZ"/>
        </w:rPr>
        <w:t>.</w:t>
      </w:r>
      <w:r w:rsidRPr="00E1198B">
        <w:rPr>
          <w:sz w:val="28"/>
          <w:szCs w:val="28"/>
          <w:lang w:val="uz-Cyrl-UZ"/>
        </w:rPr>
        <w:t>A</w:t>
      </w:r>
      <w:r w:rsidR="00875956" w:rsidRPr="00E1198B">
        <w:rPr>
          <w:sz w:val="28"/>
          <w:szCs w:val="28"/>
          <w:lang w:val="uz-Cyrl-UZ"/>
        </w:rPr>
        <w:t>.</w:t>
      </w:r>
      <w:r w:rsidRPr="00E1198B">
        <w:rPr>
          <w:sz w:val="28"/>
          <w:szCs w:val="28"/>
          <w:lang w:val="uz-Cyrl-UZ"/>
        </w:rPr>
        <w:t>Timiryazov</w:t>
      </w:r>
      <w:r w:rsidR="00875956" w:rsidRPr="00E1198B">
        <w:rPr>
          <w:sz w:val="28"/>
          <w:szCs w:val="28"/>
          <w:lang w:val="uz-Cyrl-UZ"/>
        </w:rPr>
        <w:t xml:space="preserve"> </w:t>
      </w:r>
      <w:r w:rsidRPr="00E1198B">
        <w:rPr>
          <w:sz w:val="28"/>
          <w:szCs w:val="28"/>
          <w:lang w:val="uz-Cyrl-UZ"/>
        </w:rPr>
        <w:t>Simbirsk</w:t>
      </w:r>
      <w:r w:rsidR="00875956" w:rsidRPr="00E1198B">
        <w:rPr>
          <w:sz w:val="28"/>
          <w:szCs w:val="28"/>
          <w:lang w:val="uz-Cyrl-UZ"/>
        </w:rPr>
        <w:t xml:space="preserve"> </w:t>
      </w:r>
      <w:r w:rsidRPr="00E1198B">
        <w:rPr>
          <w:sz w:val="28"/>
          <w:szCs w:val="28"/>
          <w:lang w:val="uz-Cyrl-UZ"/>
        </w:rPr>
        <w:t>guberniyasida</w:t>
      </w:r>
      <w:r w:rsidR="00875956" w:rsidRPr="00E1198B">
        <w:rPr>
          <w:sz w:val="28"/>
          <w:szCs w:val="28"/>
          <w:lang w:val="uz-Cyrl-UZ"/>
        </w:rPr>
        <w:t xml:space="preserve"> 1867 </w:t>
      </w:r>
      <w:r w:rsidRPr="00E1198B">
        <w:rPr>
          <w:sz w:val="28"/>
          <w:szCs w:val="28"/>
          <w:lang w:val="uz-Cyrl-UZ"/>
        </w:rPr>
        <w:t>qurg‘oqchilik</w:t>
      </w:r>
      <w:r w:rsidR="00875956" w:rsidRPr="00E1198B">
        <w:rPr>
          <w:sz w:val="28"/>
          <w:szCs w:val="28"/>
          <w:lang w:val="uz-Cyrl-UZ"/>
        </w:rPr>
        <w:t xml:space="preserve"> </w:t>
      </w:r>
      <w:r w:rsidRPr="00E1198B">
        <w:rPr>
          <w:sz w:val="28"/>
          <w:szCs w:val="28"/>
          <w:lang w:val="uz-Cyrl-UZ"/>
        </w:rPr>
        <w:t>yilida</w:t>
      </w:r>
      <w:r w:rsidR="00875956" w:rsidRPr="00E1198B">
        <w:rPr>
          <w:sz w:val="28"/>
          <w:szCs w:val="28"/>
          <w:lang w:val="uz-Cyrl-UZ"/>
        </w:rPr>
        <w:t xml:space="preserve"> </w:t>
      </w:r>
      <w:r w:rsidRPr="00E1198B">
        <w:rPr>
          <w:sz w:val="28"/>
          <w:szCs w:val="28"/>
          <w:lang w:val="uz-Cyrl-UZ"/>
        </w:rPr>
        <w:t>o‘tkazgan</w:t>
      </w:r>
      <w:r w:rsidR="00875956" w:rsidRPr="00E1198B">
        <w:rPr>
          <w:sz w:val="28"/>
          <w:szCs w:val="28"/>
          <w:lang w:val="uz-Cyrl-UZ"/>
        </w:rPr>
        <w:t xml:space="preserve"> </w:t>
      </w:r>
      <w:r w:rsidRPr="00E1198B">
        <w:rPr>
          <w:sz w:val="28"/>
          <w:szCs w:val="28"/>
          <w:lang w:val="uz-Cyrl-UZ"/>
        </w:rPr>
        <w:t>tajribasi</w:t>
      </w:r>
      <w:r w:rsidR="00875956" w:rsidRPr="00E1198B">
        <w:rPr>
          <w:sz w:val="28"/>
          <w:szCs w:val="28"/>
          <w:lang w:val="uz-Cyrl-UZ"/>
        </w:rPr>
        <w:t xml:space="preserve"> </w:t>
      </w:r>
      <w:r w:rsidRPr="00E1198B">
        <w:rPr>
          <w:sz w:val="28"/>
          <w:szCs w:val="28"/>
          <w:lang w:val="uz-Cyrl-UZ"/>
        </w:rPr>
        <w:t>orqali</w:t>
      </w:r>
      <w:r w:rsidR="00875956" w:rsidRPr="00E1198B">
        <w:rPr>
          <w:sz w:val="28"/>
          <w:szCs w:val="28"/>
          <w:lang w:val="uz-Cyrl-UZ"/>
        </w:rPr>
        <w:t xml:space="preserve"> </w:t>
      </w:r>
      <w:r w:rsidRPr="00E1198B">
        <w:rPr>
          <w:sz w:val="28"/>
          <w:szCs w:val="28"/>
          <w:lang w:val="uz-Cyrl-UZ"/>
        </w:rPr>
        <w:t>isbotlagan</w:t>
      </w:r>
      <w:r w:rsidR="00875956" w:rsidRPr="00E1198B">
        <w:rPr>
          <w:sz w:val="28"/>
          <w:szCs w:val="28"/>
          <w:lang w:val="uz-Cyrl-UZ"/>
        </w:rPr>
        <w:t xml:space="preserve"> </w:t>
      </w:r>
      <w:r w:rsidRPr="00E1198B">
        <w:rPr>
          <w:sz w:val="28"/>
          <w:szCs w:val="28"/>
          <w:lang w:val="uz-Cyrl-UZ"/>
        </w:rPr>
        <w:t>edi</w:t>
      </w:r>
      <w:r w:rsidR="00875956" w:rsidRPr="00E1198B">
        <w:rPr>
          <w:sz w:val="28"/>
          <w:szCs w:val="28"/>
          <w:lang w:val="uz-Cyrl-UZ"/>
        </w:rPr>
        <w:t xml:space="preserve">. </w:t>
      </w:r>
      <w:r w:rsidRPr="00E1198B">
        <w:rPr>
          <w:sz w:val="28"/>
          <w:szCs w:val="28"/>
          <w:lang w:val="uz-Cyrl-UZ"/>
        </w:rPr>
        <w:t>U</w:t>
      </w:r>
      <w:r w:rsidR="00875956" w:rsidRPr="00E1198B">
        <w:rPr>
          <w:sz w:val="28"/>
          <w:szCs w:val="28"/>
          <w:lang w:val="uz-Cyrl-UZ"/>
        </w:rPr>
        <w:t xml:space="preserve"> </w:t>
      </w:r>
      <w:r w:rsidRPr="00E1198B">
        <w:rPr>
          <w:sz w:val="28"/>
          <w:szCs w:val="28"/>
          <w:lang w:val="uz-Cyrl-UZ"/>
        </w:rPr>
        <w:t>qurg‘oqchilik</w:t>
      </w:r>
      <w:r w:rsidR="00875956" w:rsidRPr="00E1198B">
        <w:rPr>
          <w:sz w:val="28"/>
          <w:szCs w:val="28"/>
          <w:lang w:val="uz-Cyrl-UZ"/>
        </w:rPr>
        <w:t xml:space="preserve"> </w:t>
      </w:r>
      <w:r w:rsidRPr="00E1198B">
        <w:rPr>
          <w:sz w:val="28"/>
          <w:szCs w:val="28"/>
          <w:lang w:val="uz-Cyrl-UZ"/>
        </w:rPr>
        <w:t>yillarida</w:t>
      </w:r>
      <w:r w:rsidR="00875956" w:rsidRPr="00E1198B">
        <w:rPr>
          <w:sz w:val="28"/>
          <w:szCs w:val="28"/>
          <w:lang w:val="uz-Cyrl-UZ"/>
        </w:rPr>
        <w:t xml:space="preserve"> </w:t>
      </w:r>
      <w:r w:rsidRPr="00E1198B">
        <w:rPr>
          <w:sz w:val="28"/>
          <w:szCs w:val="28"/>
          <w:lang w:val="uz-Cyrl-UZ"/>
        </w:rPr>
        <w:t>superfosfatning</w:t>
      </w:r>
      <w:r w:rsidR="00875956" w:rsidRPr="00E1198B">
        <w:rPr>
          <w:sz w:val="28"/>
          <w:szCs w:val="28"/>
          <w:lang w:val="uz-Cyrl-UZ"/>
        </w:rPr>
        <w:t xml:space="preserve"> </w:t>
      </w:r>
      <w:r w:rsidRPr="00E1198B">
        <w:rPr>
          <w:sz w:val="28"/>
          <w:szCs w:val="28"/>
          <w:lang w:val="uz-Cyrl-UZ"/>
        </w:rPr>
        <w:t>g‘allasimon</w:t>
      </w:r>
      <w:r w:rsidR="00875956" w:rsidRPr="00E1198B">
        <w:rPr>
          <w:sz w:val="28"/>
          <w:szCs w:val="28"/>
          <w:lang w:val="uz-Cyrl-UZ"/>
        </w:rPr>
        <w:t xml:space="preserve"> </w:t>
      </w:r>
      <w:r w:rsidRPr="00E1198B">
        <w:rPr>
          <w:sz w:val="28"/>
          <w:szCs w:val="28"/>
          <w:lang w:val="uz-Cyrl-UZ"/>
        </w:rPr>
        <w:t>ekinlarining</w:t>
      </w:r>
      <w:r w:rsidR="00875956" w:rsidRPr="00E1198B">
        <w:rPr>
          <w:sz w:val="28"/>
          <w:szCs w:val="28"/>
          <w:lang w:val="uz-Cyrl-UZ"/>
        </w:rPr>
        <w:t xml:space="preserve"> </w:t>
      </w:r>
      <w:r w:rsidRPr="00E1198B">
        <w:rPr>
          <w:sz w:val="28"/>
          <w:szCs w:val="28"/>
          <w:lang w:val="uz-Cyrl-UZ"/>
        </w:rPr>
        <w:t>qurg‘oqchilikka</w:t>
      </w:r>
      <w:r w:rsidR="00875956" w:rsidRPr="00E1198B">
        <w:rPr>
          <w:sz w:val="28"/>
          <w:szCs w:val="28"/>
          <w:lang w:val="uz-Cyrl-UZ"/>
        </w:rPr>
        <w:t xml:space="preserve"> </w:t>
      </w:r>
      <w:r w:rsidRPr="00E1198B">
        <w:rPr>
          <w:sz w:val="28"/>
          <w:szCs w:val="28"/>
          <w:lang w:val="uz-Cyrl-UZ"/>
        </w:rPr>
        <w:t>chidamliligini</w:t>
      </w:r>
      <w:r w:rsidR="00875956" w:rsidRPr="00E1198B">
        <w:rPr>
          <w:sz w:val="28"/>
          <w:szCs w:val="28"/>
          <w:lang w:val="uz-Cyrl-UZ"/>
        </w:rPr>
        <w:t xml:space="preserve">  </w:t>
      </w:r>
      <w:r w:rsidRPr="00E1198B">
        <w:rPr>
          <w:sz w:val="28"/>
          <w:szCs w:val="28"/>
          <w:lang w:val="uz-Cyrl-UZ"/>
        </w:rPr>
        <w:t>oshirishini</w:t>
      </w:r>
      <w:r w:rsidR="00875956" w:rsidRPr="00E1198B">
        <w:rPr>
          <w:sz w:val="28"/>
          <w:szCs w:val="28"/>
          <w:lang w:val="uz-Cyrl-UZ"/>
        </w:rPr>
        <w:t xml:space="preserve"> </w:t>
      </w:r>
      <w:r w:rsidRPr="00E1198B">
        <w:rPr>
          <w:sz w:val="28"/>
          <w:szCs w:val="28"/>
          <w:lang w:val="uz-Cyrl-UZ"/>
        </w:rPr>
        <w:t>qayd</w:t>
      </w:r>
      <w:r w:rsidR="00875956" w:rsidRPr="00E1198B">
        <w:rPr>
          <w:sz w:val="28"/>
          <w:szCs w:val="28"/>
          <w:lang w:val="uz-Cyrl-UZ"/>
        </w:rPr>
        <w:t xml:space="preserve"> </w:t>
      </w:r>
      <w:r w:rsidRPr="00E1198B">
        <w:rPr>
          <w:sz w:val="28"/>
          <w:szCs w:val="28"/>
          <w:lang w:val="uz-Cyrl-UZ"/>
        </w:rPr>
        <w:t>etadi</w:t>
      </w:r>
      <w:r w:rsidR="00875956" w:rsidRPr="00E1198B">
        <w:rPr>
          <w:sz w:val="28"/>
          <w:szCs w:val="28"/>
          <w:lang w:val="uz-Cyrl-UZ"/>
        </w:rPr>
        <w:t xml:space="preserve">. </w:t>
      </w:r>
      <w:r w:rsidRPr="008446A5">
        <w:rPr>
          <w:sz w:val="28"/>
          <w:szCs w:val="28"/>
          <w:lang w:val="en-US"/>
        </w:rPr>
        <w:t>Bu</w:t>
      </w:r>
      <w:r w:rsidR="00875956" w:rsidRPr="008446A5">
        <w:rPr>
          <w:sz w:val="28"/>
          <w:szCs w:val="28"/>
          <w:lang w:val="en-US"/>
        </w:rPr>
        <w:t xml:space="preserve"> </w:t>
      </w:r>
      <w:proofErr w:type="spellStart"/>
      <w:r w:rsidRPr="008446A5">
        <w:rPr>
          <w:sz w:val="28"/>
          <w:szCs w:val="28"/>
          <w:lang w:val="en-US"/>
        </w:rPr>
        <w:t>narsa</w:t>
      </w:r>
      <w:proofErr w:type="spellEnd"/>
      <w:r w:rsidR="00875956" w:rsidRPr="008446A5">
        <w:rPr>
          <w:sz w:val="28"/>
          <w:szCs w:val="28"/>
          <w:lang w:val="en-US"/>
        </w:rPr>
        <w:t xml:space="preserve"> </w:t>
      </w:r>
      <w:proofErr w:type="spellStart"/>
      <w:r w:rsidRPr="008446A5">
        <w:rPr>
          <w:sz w:val="28"/>
          <w:szCs w:val="28"/>
          <w:lang w:val="en-US"/>
        </w:rPr>
        <w:t>keyinchalik</w:t>
      </w:r>
      <w:proofErr w:type="spellEnd"/>
      <w:r w:rsidR="00875956" w:rsidRPr="008446A5">
        <w:rPr>
          <w:sz w:val="28"/>
          <w:szCs w:val="28"/>
          <w:lang w:val="en-US"/>
        </w:rPr>
        <w:t xml:space="preserve"> </w:t>
      </w:r>
      <w:proofErr w:type="spellStart"/>
      <w:r w:rsidRPr="008446A5">
        <w:rPr>
          <w:sz w:val="28"/>
          <w:szCs w:val="28"/>
          <w:lang w:val="en-US"/>
        </w:rPr>
        <w:t>ko‘p</w:t>
      </w:r>
      <w:proofErr w:type="spellEnd"/>
      <w:r w:rsidR="00875956" w:rsidRPr="008446A5">
        <w:rPr>
          <w:sz w:val="28"/>
          <w:szCs w:val="28"/>
          <w:lang w:val="en-US"/>
        </w:rPr>
        <w:t xml:space="preserve"> </w:t>
      </w:r>
      <w:proofErr w:type="spellStart"/>
      <w:r w:rsidRPr="008446A5">
        <w:rPr>
          <w:sz w:val="28"/>
          <w:szCs w:val="28"/>
          <w:lang w:val="en-US"/>
        </w:rPr>
        <w:t>olimlarning</w:t>
      </w:r>
      <w:proofErr w:type="spellEnd"/>
      <w:r w:rsidR="00875956" w:rsidRPr="008446A5">
        <w:rPr>
          <w:sz w:val="28"/>
          <w:szCs w:val="28"/>
          <w:lang w:val="en-US"/>
        </w:rPr>
        <w:t xml:space="preserve"> </w:t>
      </w:r>
      <w:proofErr w:type="spellStart"/>
      <w:r w:rsidRPr="008446A5">
        <w:rPr>
          <w:sz w:val="28"/>
          <w:szCs w:val="28"/>
          <w:lang w:val="en-US"/>
        </w:rPr>
        <w:t>ishlari</w:t>
      </w:r>
      <w:proofErr w:type="spellEnd"/>
      <w:r w:rsidR="00875956" w:rsidRPr="008446A5">
        <w:rPr>
          <w:sz w:val="28"/>
          <w:szCs w:val="28"/>
          <w:lang w:val="en-US"/>
        </w:rPr>
        <w:t xml:space="preserve"> </w:t>
      </w:r>
      <w:proofErr w:type="spellStart"/>
      <w:r w:rsidRPr="008446A5">
        <w:rPr>
          <w:sz w:val="28"/>
          <w:szCs w:val="28"/>
          <w:lang w:val="en-US"/>
        </w:rPr>
        <w:t>tufayli</w:t>
      </w:r>
      <w:proofErr w:type="spellEnd"/>
      <w:r w:rsidR="00875956" w:rsidRPr="008446A5">
        <w:rPr>
          <w:sz w:val="28"/>
          <w:szCs w:val="28"/>
          <w:lang w:val="en-US"/>
        </w:rPr>
        <w:t xml:space="preserve"> </w:t>
      </w:r>
      <w:proofErr w:type="spellStart"/>
      <w:r w:rsidRPr="008446A5">
        <w:rPr>
          <w:sz w:val="28"/>
          <w:szCs w:val="28"/>
          <w:lang w:val="en-US"/>
        </w:rPr>
        <w:t>takror</w:t>
      </w:r>
      <w:r w:rsidR="00875956" w:rsidRPr="008446A5">
        <w:rPr>
          <w:sz w:val="28"/>
          <w:szCs w:val="28"/>
          <w:lang w:val="en-US"/>
        </w:rPr>
        <w:t>-</w:t>
      </w:r>
      <w:r w:rsidRPr="008446A5">
        <w:rPr>
          <w:sz w:val="28"/>
          <w:szCs w:val="28"/>
          <w:lang w:val="en-US"/>
        </w:rPr>
        <w:t>takror</w:t>
      </w:r>
      <w:proofErr w:type="spellEnd"/>
      <w:r w:rsidR="00875956" w:rsidRPr="008446A5">
        <w:rPr>
          <w:sz w:val="28"/>
          <w:szCs w:val="28"/>
          <w:lang w:val="en-US"/>
        </w:rPr>
        <w:t xml:space="preserve"> </w:t>
      </w:r>
      <w:proofErr w:type="spellStart"/>
      <w:r w:rsidRPr="008446A5">
        <w:rPr>
          <w:sz w:val="28"/>
          <w:szCs w:val="28"/>
          <w:lang w:val="en-US"/>
        </w:rPr>
        <w:t>isbotlandi</w:t>
      </w:r>
      <w:proofErr w:type="spellEnd"/>
      <w:r w:rsidR="00875956" w:rsidRPr="008446A5">
        <w:rPr>
          <w:sz w:val="28"/>
          <w:szCs w:val="28"/>
          <w:lang w:val="en-US"/>
        </w:rPr>
        <w:t>.</w:t>
      </w:r>
    </w:p>
    <w:p w:rsidR="00875956" w:rsidRPr="008446A5" w:rsidRDefault="00E1198B" w:rsidP="00E07146">
      <w:pPr>
        <w:spacing w:line="276" w:lineRule="auto"/>
        <w:ind w:firstLine="720"/>
        <w:jc w:val="both"/>
        <w:rPr>
          <w:sz w:val="28"/>
          <w:szCs w:val="28"/>
          <w:lang w:val="en-US"/>
        </w:rPr>
      </w:pPr>
      <w:proofErr w:type="spellStart"/>
      <w:r w:rsidRPr="008446A5">
        <w:rPr>
          <w:sz w:val="28"/>
          <w:szCs w:val="28"/>
          <w:lang w:val="en-US"/>
        </w:rPr>
        <w:t>Hatto</w:t>
      </w:r>
      <w:proofErr w:type="spellEnd"/>
      <w:r w:rsidR="00875956" w:rsidRPr="008446A5">
        <w:rPr>
          <w:sz w:val="28"/>
          <w:szCs w:val="28"/>
          <w:lang w:val="en-US"/>
        </w:rPr>
        <w:t xml:space="preserve"> </w:t>
      </w:r>
      <w:proofErr w:type="spellStart"/>
      <w:r w:rsidRPr="008446A5">
        <w:rPr>
          <w:sz w:val="28"/>
          <w:szCs w:val="28"/>
          <w:lang w:val="en-US"/>
        </w:rPr>
        <w:t>sug‘oriladigan</w:t>
      </w:r>
      <w:proofErr w:type="spellEnd"/>
      <w:r w:rsidR="00875956" w:rsidRPr="008446A5">
        <w:rPr>
          <w:sz w:val="28"/>
          <w:szCs w:val="28"/>
          <w:lang w:val="en-US"/>
        </w:rPr>
        <w:t xml:space="preserve"> </w:t>
      </w:r>
      <w:proofErr w:type="spellStart"/>
      <w:r w:rsidRPr="008446A5">
        <w:rPr>
          <w:sz w:val="28"/>
          <w:szCs w:val="28"/>
          <w:lang w:val="en-US"/>
        </w:rPr>
        <w:t>sharoitda</w:t>
      </w:r>
      <w:proofErr w:type="spellEnd"/>
      <w:r w:rsidR="00875956" w:rsidRPr="008446A5">
        <w:rPr>
          <w:sz w:val="28"/>
          <w:szCs w:val="28"/>
          <w:lang w:val="en-US"/>
        </w:rPr>
        <w:t xml:space="preserve"> </w:t>
      </w:r>
      <w:r w:rsidRPr="008446A5">
        <w:rPr>
          <w:sz w:val="28"/>
          <w:szCs w:val="28"/>
          <w:lang w:val="en-US"/>
        </w:rPr>
        <w:t>ham</w:t>
      </w:r>
      <w:r w:rsidR="00875956" w:rsidRPr="008446A5">
        <w:rPr>
          <w:sz w:val="28"/>
          <w:szCs w:val="28"/>
          <w:lang w:val="en-US"/>
        </w:rPr>
        <w:t xml:space="preserve"> </w:t>
      </w:r>
      <w:proofErr w:type="spellStart"/>
      <w:r w:rsidRPr="008446A5">
        <w:rPr>
          <w:sz w:val="28"/>
          <w:szCs w:val="28"/>
          <w:lang w:val="en-US"/>
        </w:rPr>
        <w:t>fosfatlar</w:t>
      </w:r>
      <w:proofErr w:type="spellEnd"/>
      <w:r w:rsidR="00875956" w:rsidRPr="008446A5">
        <w:rPr>
          <w:sz w:val="28"/>
          <w:szCs w:val="28"/>
          <w:lang w:val="en-US"/>
        </w:rPr>
        <w:t xml:space="preserve"> </w:t>
      </w:r>
      <w:proofErr w:type="spellStart"/>
      <w:r w:rsidRPr="008446A5">
        <w:rPr>
          <w:sz w:val="28"/>
          <w:szCs w:val="28"/>
          <w:lang w:val="en-US"/>
        </w:rPr>
        <w:t>tuproqda</w:t>
      </w:r>
      <w:proofErr w:type="spellEnd"/>
      <w:r w:rsidR="00875956" w:rsidRPr="008446A5">
        <w:rPr>
          <w:sz w:val="28"/>
          <w:szCs w:val="28"/>
          <w:lang w:val="en-US"/>
        </w:rPr>
        <w:t xml:space="preserve"> </w:t>
      </w:r>
      <w:proofErr w:type="spellStart"/>
      <w:r w:rsidRPr="008446A5">
        <w:rPr>
          <w:sz w:val="28"/>
          <w:szCs w:val="28"/>
          <w:lang w:val="en-US"/>
        </w:rPr>
        <w:t>juda</w:t>
      </w:r>
      <w:proofErr w:type="spellEnd"/>
      <w:r w:rsidR="00875956" w:rsidRPr="008446A5">
        <w:rPr>
          <w:sz w:val="28"/>
          <w:szCs w:val="28"/>
          <w:lang w:val="en-US"/>
        </w:rPr>
        <w:t xml:space="preserve"> </w:t>
      </w:r>
      <w:proofErr w:type="spellStart"/>
      <w:r w:rsidRPr="008446A5">
        <w:rPr>
          <w:sz w:val="28"/>
          <w:szCs w:val="28"/>
          <w:lang w:val="en-US"/>
        </w:rPr>
        <w:t>sekin</w:t>
      </w:r>
      <w:proofErr w:type="spellEnd"/>
      <w:r w:rsidR="00875956" w:rsidRPr="008446A5">
        <w:rPr>
          <w:sz w:val="28"/>
          <w:szCs w:val="28"/>
          <w:lang w:val="en-US"/>
        </w:rPr>
        <w:t xml:space="preserve"> </w:t>
      </w:r>
      <w:proofErr w:type="spellStart"/>
      <w:r w:rsidRPr="008446A5">
        <w:rPr>
          <w:sz w:val="28"/>
          <w:szCs w:val="28"/>
          <w:lang w:val="en-US"/>
        </w:rPr>
        <w:t>harakatlanadi</w:t>
      </w:r>
      <w:proofErr w:type="spellEnd"/>
      <w:r w:rsidR="00875956" w:rsidRPr="008446A5">
        <w:rPr>
          <w:sz w:val="28"/>
          <w:szCs w:val="28"/>
          <w:lang w:val="en-US"/>
        </w:rPr>
        <w:t xml:space="preserve">: </w:t>
      </w:r>
      <w:proofErr w:type="spellStart"/>
      <w:r w:rsidRPr="008446A5">
        <w:rPr>
          <w:sz w:val="28"/>
          <w:szCs w:val="28"/>
          <w:lang w:val="en-US"/>
        </w:rPr>
        <w:t>Virjiniya</w:t>
      </w:r>
      <w:proofErr w:type="spellEnd"/>
      <w:r w:rsidR="00875956" w:rsidRPr="008446A5">
        <w:rPr>
          <w:sz w:val="28"/>
          <w:szCs w:val="28"/>
          <w:lang w:val="en-US"/>
        </w:rPr>
        <w:t xml:space="preserve"> (</w:t>
      </w:r>
      <w:proofErr w:type="spellStart"/>
      <w:r w:rsidRPr="008446A5">
        <w:rPr>
          <w:sz w:val="28"/>
          <w:szCs w:val="28"/>
          <w:lang w:val="en-US"/>
        </w:rPr>
        <w:t>AQSh</w:t>
      </w:r>
      <w:proofErr w:type="spellEnd"/>
      <w:r w:rsidR="00875956" w:rsidRPr="008446A5">
        <w:rPr>
          <w:sz w:val="28"/>
          <w:szCs w:val="28"/>
          <w:lang w:val="en-US"/>
        </w:rPr>
        <w:t xml:space="preserve">) </w:t>
      </w:r>
      <w:r w:rsidRPr="008446A5">
        <w:rPr>
          <w:sz w:val="28"/>
          <w:szCs w:val="28"/>
          <w:lang w:val="en-US"/>
        </w:rPr>
        <w:t>da</w:t>
      </w:r>
      <w:r w:rsidR="00875956" w:rsidRPr="008446A5">
        <w:rPr>
          <w:sz w:val="28"/>
          <w:szCs w:val="28"/>
          <w:lang w:val="en-US"/>
        </w:rPr>
        <w:t xml:space="preserve"> </w:t>
      </w:r>
      <w:proofErr w:type="spellStart"/>
      <w:r w:rsidRPr="008446A5">
        <w:rPr>
          <w:sz w:val="28"/>
          <w:szCs w:val="28"/>
          <w:lang w:val="en-US"/>
        </w:rPr>
        <w:t>olib</w:t>
      </w:r>
      <w:proofErr w:type="spellEnd"/>
      <w:r w:rsidR="00875956" w:rsidRPr="008446A5">
        <w:rPr>
          <w:sz w:val="28"/>
          <w:szCs w:val="28"/>
          <w:lang w:val="en-US"/>
        </w:rPr>
        <w:t xml:space="preserve"> </w:t>
      </w:r>
      <w:proofErr w:type="spellStart"/>
      <w:r w:rsidRPr="008446A5">
        <w:rPr>
          <w:sz w:val="28"/>
          <w:szCs w:val="28"/>
          <w:lang w:val="en-US"/>
        </w:rPr>
        <w:t>borilgan</w:t>
      </w:r>
      <w:proofErr w:type="spellEnd"/>
      <w:r w:rsidR="00875956" w:rsidRPr="008446A5">
        <w:rPr>
          <w:sz w:val="28"/>
          <w:szCs w:val="28"/>
          <w:lang w:val="en-US"/>
        </w:rPr>
        <w:t xml:space="preserve"> </w:t>
      </w:r>
      <w:proofErr w:type="spellStart"/>
      <w:r w:rsidRPr="008446A5">
        <w:rPr>
          <w:sz w:val="28"/>
          <w:szCs w:val="28"/>
          <w:lang w:val="en-US"/>
        </w:rPr>
        <w:t>to‘rt</w:t>
      </w:r>
      <w:proofErr w:type="spellEnd"/>
      <w:r w:rsidR="00875956" w:rsidRPr="008446A5">
        <w:rPr>
          <w:sz w:val="28"/>
          <w:szCs w:val="28"/>
          <w:lang w:val="en-US"/>
        </w:rPr>
        <w:t xml:space="preserve"> </w:t>
      </w:r>
      <w:proofErr w:type="spellStart"/>
      <w:r w:rsidRPr="008446A5">
        <w:rPr>
          <w:sz w:val="28"/>
          <w:szCs w:val="28"/>
          <w:lang w:val="en-US"/>
        </w:rPr>
        <w:t>yillik</w:t>
      </w:r>
      <w:proofErr w:type="spellEnd"/>
      <w:r w:rsidR="00875956" w:rsidRPr="008446A5">
        <w:rPr>
          <w:sz w:val="28"/>
          <w:szCs w:val="28"/>
          <w:lang w:val="en-US"/>
        </w:rPr>
        <w:t xml:space="preserve"> </w:t>
      </w:r>
      <w:proofErr w:type="spellStart"/>
      <w:r w:rsidRPr="008446A5">
        <w:rPr>
          <w:sz w:val="28"/>
          <w:szCs w:val="28"/>
          <w:lang w:val="en-US"/>
        </w:rPr>
        <w:t>kuzatuvlar</w:t>
      </w:r>
      <w:proofErr w:type="spellEnd"/>
      <w:r w:rsidR="00875956" w:rsidRPr="008446A5">
        <w:rPr>
          <w:sz w:val="28"/>
          <w:szCs w:val="28"/>
          <w:lang w:val="en-US"/>
        </w:rPr>
        <w:t xml:space="preserve"> </w:t>
      </w:r>
      <w:proofErr w:type="spellStart"/>
      <w:r w:rsidRPr="008446A5">
        <w:rPr>
          <w:sz w:val="28"/>
          <w:szCs w:val="28"/>
          <w:lang w:val="en-US"/>
        </w:rPr>
        <w:t>shuni</w:t>
      </w:r>
      <w:proofErr w:type="spellEnd"/>
      <w:r w:rsidR="00875956" w:rsidRPr="008446A5">
        <w:rPr>
          <w:sz w:val="28"/>
          <w:szCs w:val="28"/>
          <w:lang w:val="en-US"/>
        </w:rPr>
        <w:t xml:space="preserve"> </w:t>
      </w:r>
      <w:proofErr w:type="spellStart"/>
      <w:r w:rsidRPr="008446A5">
        <w:rPr>
          <w:sz w:val="28"/>
          <w:szCs w:val="28"/>
          <w:lang w:val="en-US"/>
        </w:rPr>
        <w:t>ko‘rsatdiki</w:t>
      </w:r>
      <w:proofErr w:type="spellEnd"/>
      <w:r w:rsidR="00875956" w:rsidRPr="008446A5">
        <w:rPr>
          <w:sz w:val="28"/>
          <w:szCs w:val="28"/>
          <w:lang w:val="en-US"/>
        </w:rPr>
        <w:t xml:space="preserve">, </w:t>
      </w:r>
      <w:proofErr w:type="spellStart"/>
      <w:r w:rsidRPr="008446A5">
        <w:rPr>
          <w:sz w:val="28"/>
          <w:szCs w:val="28"/>
          <w:lang w:val="en-US"/>
        </w:rPr>
        <w:t>changli</w:t>
      </w:r>
      <w:r w:rsidR="00875956" w:rsidRPr="008446A5">
        <w:rPr>
          <w:sz w:val="28"/>
          <w:szCs w:val="28"/>
          <w:lang w:val="en-US"/>
        </w:rPr>
        <w:t>-</w:t>
      </w:r>
      <w:r w:rsidRPr="008446A5">
        <w:rPr>
          <w:sz w:val="28"/>
          <w:szCs w:val="28"/>
          <w:lang w:val="en-US"/>
        </w:rPr>
        <w:t>qumoq</w:t>
      </w:r>
      <w:proofErr w:type="spellEnd"/>
      <w:r w:rsidR="00875956" w:rsidRPr="008446A5">
        <w:rPr>
          <w:sz w:val="28"/>
          <w:szCs w:val="28"/>
          <w:lang w:val="en-US"/>
        </w:rPr>
        <w:t xml:space="preserve"> </w:t>
      </w:r>
      <w:proofErr w:type="spellStart"/>
      <w:r w:rsidRPr="008446A5">
        <w:rPr>
          <w:sz w:val="28"/>
          <w:szCs w:val="28"/>
          <w:lang w:val="en-US"/>
        </w:rPr>
        <w:t>tuproqlarning</w:t>
      </w:r>
      <w:proofErr w:type="spellEnd"/>
      <w:r w:rsidRPr="008446A5">
        <w:rPr>
          <w:sz w:val="28"/>
          <w:szCs w:val="28"/>
          <w:lang w:val="en-US"/>
        </w:rPr>
        <w:t xml:space="preserve"> </w:t>
      </w:r>
      <w:proofErr w:type="spellStart"/>
      <w:r w:rsidRPr="008446A5">
        <w:rPr>
          <w:sz w:val="28"/>
          <w:szCs w:val="28"/>
          <w:lang w:val="en-US"/>
        </w:rPr>
        <w:t>yer</w:t>
      </w:r>
      <w:proofErr w:type="spellEnd"/>
      <w:r w:rsidR="00875956" w:rsidRPr="008446A5">
        <w:rPr>
          <w:sz w:val="28"/>
          <w:szCs w:val="28"/>
          <w:lang w:val="en-US"/>
        </w:rPr>
        <w:t xml:space="preserve"> </w:t>
      </w:r>
      <w:proofErr w:type="spellStart"/>
      <w:r w:rsidRPr="008446A5">
        <w:rPr>
          <w:sz w:val="28"/>
          <w:szCs w:val="28"/>
          <w:lang w:val="en-US"/>
        </w:rPr>
        <w:t>yuzasiga</w:t>
      </w:r>
      <w:proofErr w:type="spellEnd"/>
      <w:r w:rsidR="00875956" w:rsidRPr="008446A5">
        <w:rPr>
          <w:sz w:val="28"/>
          <w:szCs w:val="28"/>
          <w:lang w:val="en-US"/>
        </w:rPr>
        <w:t xml:space="preserve"> </w:t>
      </w:r>
      <w:proofErr w:type="spellStart"/>
      <w:r w:rsidRPr="008446A5">
        <w:rPr>
          <w:sz w:val="28"/>
          <w:szCs w:val="28"/>
          <w:lang w:val="en-US"/>
        </w:rPr>
        <w:t>xar</w:t>
      </w:r>
      <w:proofErr w:type="spellEnd"/>
      <w:r w:rsidR="00875956" w:rsidRPr="008446A5">
        <w:rPr>
          <w:sz w:val="28"/>
          <w:szCs w:val="28"/>
          <w:lang w:val="en-US"/>
        </w:rPr>
        <w:t xml:space="preserve"> </w:t>
      </w:r>
      <w:proofErr w:type="spellStart"/>
      <w:r w:rsidRPr="008446A5">
        <w:rPr>
          <w:sz w:val="28"/>
          <w:szCs w:val="28"/>
          <w:lang w:val="en-US"/>
        </w:rPr>
        <w:t>gektarga</w:t>
      </w:r>
      <w:proofErr w:type="spellEnd"/>
      <w:r w:rsidR="00875956" w:rsidRPr="008446A5">
        <w:rPr>
          <w:sz w:val="28"/>
          <w:szCs w:val="28"/>
          <w:lang w:val="en-US"/>
        </w:rPr>
        <w:t xml:space="preserve"> 112-224 </w:t>
      </w:r>
      <w:r w:rsidRPr="008446A5">
        <w:rPr>
          <w:sz w:val="28"/>
          <w:szCs w:val="28"/>
          <w:lang w:val="en-US"/>
        </w:rPr>
        <w:t>kg</w:t>
      </w:r>
      <w:r w:rsidR="00875956" w:rsidRPr="008446A5">
        <w:rPr>
          <w:sz w:val="28"/>
          <w:szCs w:val="28"/>
          <w:lang w:val="en-US"/>
        </w:rPr>
        <w:t xml:space="preserve"> </w:t>
      </w:r>
      <w:r w:rsidR="00875956" w:rsidRPr="00E1198B">
        <w:rPr>
          <w:sz w:val="28"/>
          <w:szCs w:val="28"/>
          <w:lang w:val="en-US"/>
        </w:rPr>
        <w:t>P</w:t>
      </w:r>
      <w:r w:rsidR="00875956" w:rsidRPr="008446A5">
        <w:rPr>
          <w:sz w:val="28"/>
          <w:szCs w:val="28"/>
          <w:vertAlign w:val="subscript"/>
          <w:lang w:val="en-US"/>
        </w:rPr>
        <w:t>2</w:t>
      </w:r>
      <w:r w:rsidR="00875956" w:rsidRPr="00E1198B">
        <w:rPr>
          <w:sz w:val="28"/>
          <w:szCs w:val="28"/>
          <w:lang w:val="en-US"/>
        </w:rPr>
        <w:t>O</w:t>
      </w:r>
      <w:r w:rsidR="00875956" w:rsidRPr="008446A5">
        <w:rPr>
          <w:sz w:val="28"/>
          <w:szCs w:val="28"/>
          <w:vertAlign w:val="subscript"/>
          <w:lang w:val="en-US"/>
        </w:rPr>
        <w:t>5</w:t>
      </w:r>
      <w:r w:rsidR="00875956" w:rsidRPr="008446A5">
        <w:rPr>
          <w:sz w:val="28"/>
          <w:szCs w:val="28"/>
          <w:lang w:val="en-US"/>
        </w:rPr>
        <w:t xml:space="preserve"> </w:t>
      </w:r>
      <w:proofErr w:type="spellStart"/>
      <w:r w:rsidRPr="008446A5">
        <w:rPr>
          <w:sz w:val="28"/>
          <w:szCs w:val="28"/>
          <w:lang w:val="en-US"/>
        </w:rPr>
        <w:t>hisobida</w:t>
      </w:r>
      <w:proofErr w:type="spellEnd"/>
      <w:r w:rsidR="00875956" w:rsidRPr="008446A5">
        <w:rPr>
          <w:sz w:val="28"/>
          <w:szCs w:val="28"/>
          <w:lang w:val="en-US"/>
        </w:rPr>
        <w:t xml:space="preserve"> </w:t>
      </w:r>
      <w:proofErr w:type="spellStart"/>
      <w:r w:rsidRPr="008446A5">
        <w:rPr>
          <w:sz w:val="28"/>
          <w:szCs w:val="28"/>
          <w:lang w:val="en-US"/>
        </w:rPr>
        <w:t>superfosfat</w:t>
      </w:r>
      <w:proofErr w:type="spellEnd"/>
      <w:r w:rsidR="00875956" w:rsidRPr="008446A5">
        <w:rPr>
          <w:sz w:val="28"/>
          <w:szCs w:val="28"/>
          <w:lang w:val="en-US"/>
        </w:rPr>
        <w:t xml:space="preserve"> </w:t>
      </w:r>
      <w:proofErr w:type="spellStart"/>
      <w:r w:rsidRPr="008446A5">
        <w:rPr>
          <w:sz w:val="28"/>
          <w:szCs w:val="28"/>
          <w:lang w:val="en-US"/>
        </w:rPr>
        <w:t>berilganda</w:t>
      </w:r>
      <w:proofErr w:type="spellEnd"/>
      <w:r w:rsidR="00875956" w:rsidRPr="008446A5">
        <w:rPr>
          <w:sz w:val="28"/>
          <w:szCs w:val="28"/>
          <w:lang w:val="en-US"/>
        </w:rPr>
        <w:t xml:space="preserve">, </w:t>
      </w:r>
      <w:proofErr w:type="spellStart"/>
      <w:r w:rsidRPr="008446A5">
        <w:rPr>
          <w:sz w:val="28"/>
          <w:szCs w:val="28"/>
          <w:lang w:val="en-US"/>
        </w:rPr>
        <w:t>uning</w:t>
      </w:r>
      <w:proofErr w:type="spellEnd"/>
      <w:r w:rsidR="00875956" w:rsidRPr="008446A5">
        <w:rPr>
          <w:sz w:val="28"/>
          <w:szCs w:val="28"/>
          <w:lang w:val="en-US"/>
        </w:rPr>
        <w:t xml:space="preserve"> </w:t>
      </w:r>
      <w:proofErr w:type="spellStart"/>
      <w:r w:rsidRPr="008446A5">
        <w:rPr>
          <w:sz w:val="28"/>
          <w:szCs w:val="28"/>
          <w:lang w:val="en-US"/>
        </w:rPr>
        <w:t>tarkibidagi</w:t>
      </w:r>
      <w:proofErr w:type="spellEnd"/>
      <w:r w:rsidR="00875956" w:rsidRPr="008446A5">
        <w:rPr>
          <w:sz w:val="28"/>
          <w:szCs w:val="28"/>
          <w:lang w:val="en-US"/>
        </w:rPr>
        <w:t xml:space="preserve"> </w:t>
      </w:r>
      <w:proofErr w:type="spellStart"/>
      <w:r w:rsidRPr="008446A5">
        <w:rPr>
          <w:sz w:val="28"/>
          <w:szCs w:val="28"/>
          <w:lang w:val="en-US"/>
        </w:rPr>
        <w:t>fosfat</w:t>
      </w:r>
      <w:r w:rsidR="00875956" w:rsidRPr="008446A5">
        <w:rPr>
          <w:sz w:val="28"/>
          <w:szCs w:val="28"/>
          <w:lang w:val="en-US"/>
        </w:rPr>
        <w:t>-</w:t>
      </w:r>
      <w:r w:rsidRPr="008446A5">
        <w:rPr>
          <w:sz w:val="28"/>
          <w:szCs w:val="28"/>
          <w:lang w:val="en-US"/>
        </w:rPr>
        <w:t>ionlar</w:t>
      </w:r>
      <w:proofErr w:type="spellEnd"/>
      <w:r w:rsidR="00875956" w:rsidRPr="008446A5">
        <w:rPr>
          <w:sz w:val="28"/>
          <w:szCs w:val="28"/>
          <w:lang w:val="en-US"/>
        </w:rPr>
        <w:t xml:space="preserve"> </w:t>
      </w:r>
      <w:proofErr w:type="spellStart"/>
      <w:r w:rsidRPr="008446A5">
        <w:rPr>
          <w:sz w:val="28"/>
          <w:szCs w:val="28"/>
          <w:lang w:val="en-US"/>
        </w:rPr>
        <w:t>faqat</w:t>
      </w:r>
      <w:proofErr w:type="spellEnd"/>
      <w:r w:rsidR="00875956" w:rsidRPr="008446A5">
        <w:rPr>
          <w:sz w:val="28"/>
          <w:szCs w:val="28"/>
          <w:lang w:val="en-US"/>
        </w:rPr>
        <w:t xml:space="preserve"> 5 </w:t>
      </w:r>
      <w:proofErr w:type="spellStart"/>
      <w:r w:rsidRPr="008446A5">
        <w:rPr>
          <w:sz w:val="28"/>
          <w:szCs w:val="28"/>
          <w:lang w:val="en-US"/>
        </w:rPr>
        <w:t>sm</w:t>
      </w:r>
      <w:proofErr w:type="spellEnd"/>
      <w:r w:rsidR="00875956" w:rsidRPr="008446A5">
        <w:rPr>
          <w:sz w:val="28"/>
          <w:szCs w:val="28"/>
          <w:lang w:val="en-US"/>
        </w:rPr>
        <w:t xml:space="preserve"> </w:t>
      </w:r>
      <w:proofErr w:type="spellStart"/>
      <w:r w:rsidRPr="008446A5">
        <w:rPr>
          <w:sz w:val="28"/>
          <w:szCs w:val="28"/>
          <w:lang w:val="en-US"/>
        </w:rPr>
        <w:t>ga</w:t>
      </w:r>
      <w:proofErr w:type="spellEnd"/>
      <w:r w:rsidR="00875956" w:rsidRPr="008446A5">
        <w:rPr>
          <w:sz w:val="28"/>
          <w:szCs w:val="28"/>
          <w:lang w:val="en-US"/>
        </w:rPr>
        <w:t xml:space="preserve"> </w:t>
      </w:r>
      <w:proofErr w:type="spellStart"/>
      <w:r w:rsidRPr="008446A5">
        <w:rPr>
          <w:sz w:val="28"/>
          <w:szCs w:val="28"/>
          <w:lang w:val="en-US"/>
        </w:rPr>
        <w:t>harakatlangan</w:t>
      </w:r>
      <w:proofErr w:type="spellEnd"/>
      <w:r w:rsidR="00875956" w:rsidRPr="008446A5">
        <w:rPr>
          <w:sz w:val="28"/>
          <w:szCs w:val="28"/>
          <w:lang w:val="en-US"/>
        </w:rPr>
        <w:t xml:space="preserve">. </w:t>
      </w:r>
      <w:proofErr w:type="spellStart"/>
      <w:r w:rsidRPr="008446A5">
        <w:rPr>
          <w:sz w:val="28"/>
          <w:szCs w:val="28"/>
          <w:lang w:val="en-US"/>
        </w:rPr>
        <w:t>Sug‘orilmaydigan</w:t>
      </w:r>
      <w:proofErr w:type="spellEnd"/>
      <w:r w:rsidR="00875956" w:rsidRPr="008446A5">
        <w:rPr>
          <w:sz w:val="28"/>
          <w:szCs w:val="28"/>
          <w:lang w:val="en-US"/>
        </w:rPr>
        <w:t xml:space="preserve"> </w:t>
      </w:r>
      <w:proofErr w:type="spellStart"/>
      <w:r w:rsidRPr="008446A5">
        <w:rPr>
          <w:sz w:val="28"/>
          <w:szCs w:val="28"/>
          <w:lang w:val="en-US"/>
        </w:rPr>
        <w:t>sharoitda</w:t>
      </w:r>
      <w:proofErr w:type="spellEnd"/>
      <w:r w:rsidR="00875956" w:rsidRPr="008446A5">
        <w:rPr>
          <w:sz w:val="28"/>
          <w:szCs w:val="28"/>
          <w:lang w:val="en-US"/>
        </w:rPr>
        <w:t xml:space="preserve"> </w:t>
      </w:r>
      <w:proofErr w:type="spellStart"/>
      <w:r w:rsidRPr="008446A5">
        <w:rPr>
          <w:sz w:val="28"/>
          <w:szCs w:val="28"/>
          <w:lang w:val="en-US"/>
        </w:rPr>
        <w:t>fosfat</w:t>
      </w:r>
      <w:proofErr w:type="spellEnd"/>
      <w:r w:rsidR="00875956" w:rsidRPr="008446A5">
        <w:rPr>
          <w:sz w:val="28"/>
          <w:szCs w:val="28"/>
          <w:lang w:val="en-US"/>
        </w:rPr>
        <w:t xml:space="preserve"> </w:t>
      </w:r>
      <w:proofErr w:type="spellStart"/>
      <w:r w:rsidRPr="008446A5">
        <w:rPr>
          <w:sz w:val="28"/>
          <w:szCs w:val="28"/>
          <w:lang w:val="en-US"/>
        </w:rPr>
        <w:t>kislotaning</w:t>
      </w:r>
      <w:proofErr w:type="spellEnd"/>
      <w:r w:rsidR="00875956" w:rsidRPr="008446A5">
        <w:rPr>
          <w:sz w:val="28"/>
          <w:szCs w:val="28"/>
          <w:lang w:val="en-US"/>
        </w:rPr>
        <w:t xml:space="preserve"> </w:t>
      </w:r>
      <w:proofErr w:type="spellStart"/>
      <w:r w:rsidRPr="008446A5">
        <w:rPr>
          <w:sz w:val="28"/>
          <w:szCs w:val="28"/>
          <w:lang w:val="en-US"/>
        </w:rPr>
        <w:t>kaliyli</w:t>
      </w:r>
      <w:proofErr w:type="spellEnd"/>
      <w:r w:rsidR="00875956" w:rsidRPr="008446A5">
        <w:rPr>
          <w:sz w:val="28"/>
          <w:szCs w:val="28"/>
          <w:lang w:val="en-US"/>
        </w:rPr>
        <w:t xml:space="preserve"> </w:t>
      </w:r>
      <w:proofErr w:type="spellStart"/>
      <w:r w:rsidRPr="008446A5">
        <w:rPr>
          <w:sz w:val="28"/>
          <w:szCs w:val="28"/>
          <w:lang w:val="en-US"/>
        </w:rPr>
        <w:t>va</w:t>
      </w:r>
      <w:proofErr w:type="spellEnd"/>
      <w:r w:rsidR="00875956" w:rsidRPr="008446A5">
        <w:rPr>
          <w:sz w:val="28"/>
          <w:szCs w:val="28"/>
          <w:lang w:val="en-US"/>
        </w:rPr>
        <w:t xml:space="preserve"> </w:t>
      </w:r>
      <w:proofErr w:type="spellStart"/>
      <w:r w:rsidRPr="008446A5">
        <w:rPr>
          <w:sz w:val="28"/>
          <w:szCs w:val="28"/>
          <w:lang w:val="en-US"/>
        </w:rPr>
        <w:t>kalsiyli</w:t>
      </w:r>
      <w:proofErr w:type="spellEnd"/>
      <w:r w:rsidR="00875956" w:rsidRPr="008446A5">
        <w:rPr>
          <w:sz w:val="28"/>
          <w:szCs w:val="28"/>
          <w:lang w:val="en-US"/>
        </w:rPr>
        <w:t xml:space="preserve"> </w:t>
      </w:r>
      <w:proofErr w:type="spellStart"/>
      <w:r w:rsidRPr="008446A5">
        <w:rPr>
          <w:sz w:val="28"/>
          <w:szCs w:val="28"/>
          <w:lang w:val="en-US"/>
        </w:rPr>
        <w:t>tuzlari</w:t>
      </w:r>
      <w:proofErr w:type="spellEnd"/>
      <w:r w:rsidR="00875956" w:rsidRPr="008446A5">
        <w:rPr>
          <w:sz w:val="28"/>
          <w:szCs w:val="28"/>
          <w:lang w:val="en-US"/>
        </w:rPr>
        <w:t xml:space="preserve"> </w:t>
      </w:r>
      <w:proofErr w:type="spellStart"/>
      <w:r w:rsidRPr="008446A5">
        <w:rPr>
          <w:sz w:val="28"/>
          <w:szCs w:val="28"/>
          <w:lang w:val="en-US"/>
        </w:rPr>
        <w:t>og‘ir</w:t>
      </w:r>
      <w:proofErr w:type="spellEnd"/>
      <w:r w:rsidR="00875956" w:rsidRPr="008446A5">
        <w:rPr>
          <w:sz w:val="28"/>
          <w:szCs w:val="28"/>
          <w:lang w:val="en-US"/>
        </w:rPr>
        <w:t xml:space="preserve"> </w:t>
      </w:r>
      <w:proofErr w:type="spellStart"/>
      <w:r w:rsidRPr="008446A5">
        <w:rPr>
          <w:sz w:val="28"/>
          <w:szCs w:val="28"/>
          <w:lang w:val="en-US"/>
        </w:rPr>
        <w:t>tuproqlarda</w:t>
      </w:r>
      <w:proofErr w:type="spellEnd"/>
      <w:r w:rsidR="00875956" w:rsidRPr="008446A5">
        <w:rPr>
          <w:sz w:val="28"/>
          <w:szCs w:val="28"/>
          <w:lang w:val="en-US"/>
        </w:rPr>
        <w:t xml:space="preserve"> 0,5-1,5 </w:t>
      </w:r>
      <w:proofErr w:type="spellStart"/>
      <w:r w:rsidRPr="008446A5">
        <w:rPr>
          <w:sz w:val="28"/>
          <w:szCs w:val="28"/>
          <w:lang w:val="en-US"/>
        </w:rPr>
        <w:t>sm</w:t>
      </w:r>
      <w:proofErr w:type="spellEnd"/>
      <w:r w:rsidR="00875956" w:rsidRPr="008446A5">
        <w:rPr>
          <w:sz w:val="28"/>
          <w:szCs w:val="28"/>
          <w:lang w:val="en-US"/>
        </w:rPr>
        <w:t xml:space="preserve"> </w:t>
      </w:r>
      <w:proofErr w:type="spellStart"/>
      <w:r w:rsidRPr="008446A5">
        <w:rPr>
          <w:sz w:val="28"/>
          <w:szCs w:val="28"/>
          <w:lang w:val="en-US"/>
        </w:rPr>
        <w:t>ga</w:t>
      </w:r>
      <w:proofErr w:type="spellEnd"/>
      <w:r w:rsidR="00875956" w:rsidRPr="008446A5">
        <w:rPr>
          <w:sz w:val="28"/>
          <w:szCs w:val="28"/>
          <w:lang w:val="en-US"/>
        </w:rPr>
        <w:t>,</w:t>
      </w:r>
      <w:r w:rsidRPr="008446A5">
        <w:rPr>
          <w:sz w:val="28"/>
          <w:szCs w:val="28"/>
          <w:lang w:val="en-US"/>
        </w:rPr>
        <w:t xml:space="preserve"> </w:t>
      </w:r>
      <w:proofErr w:type="spellStart"/>
      <w:r w:rsidRPr="008446A5">
        <w:rPr>
          <w:sz w:val="28"/>
          <w:szCs w:val="28"/>
          <w:lang w:val="en-US"/>
        </w:rPr>
        <w:t>yengil</w:t>
      </w:r>
      <w:proofErr w:type="spellEnd"/>
      <w:r w:rsidR="00875956" w:rsidRPr="008446A5">
        <w:rPr>
          <w:sz w:val="28"/>
          <w:szCs w:val="28"/>
          <w:lang w:val="en-US"/>
        </w:rPr>
        <w:t xml:space="preserve"> </w:t>
      </w:r>
      <w:proofErr w:type="spellStart"/>
      <w:r w:rsidRPr="008446A5">
        <w:rPr>
          <w:sz w:val="28"/>
          <w:szCs w:val="28"/>
          <w:lang w:val="en-US"/>
        </w:rPr>
        <w:t>tuproqlarda</w:t>
      </w:r>
      <w:proofErr w:type="spellEnd"/>
      <w:r w:rsidR="00875956" w:rsidRPr="008446A5">
        <w:rPr>
          <w:sz w:val="28"/>
          <w:szCs w:val="28"/>
          <w:lang w:val="en-US"/>
        </w:rPr>
        <w:t xml:space="preserve"> </w:t>
      </w:r>
      <w:proofErr w:type="spellStart"/>
      <w:r w:rsidRPr="008446A5">
        <w:rPr>
          <w:sz w:val="28"/>
          <w:szCs w:val="28"/>
          <w:lang w:val="en-US"/>
        </w:rPr>
        <w:t>biroz</w:t>
      </w:r>
      <w:proofErr w:type="spellEnd"/>
      <w:r w:rsidR="00875956" w:rsidRPr="008446A5">
        <w:rPr>
          <w:sz w:val="28"/>
          <w:szCs w:val="28"/>
          <w:lang w:val="en-US"/>
        </w:rPr>
        <w:t xml:space="preserve"> </w:t>
      </w:r>
      <w:proofErr w:type="spellStart"/>
      <w:r w:rsidRPr="008446A5">
        <w:rPr>
          <w:sz w:val="28"/>
          <w:szCs w:val="28"/>
          <w:lang w:val="en-US"/>
        </w:rPr>
        <w:t>chuqurlikkacha</w:t>
      </w:r>
      <w:proofErr w:type="spellEnd"/>
      <w:r w:rsidR="00875956" w:rsidRPr="008446A5">
        <w:rPr>
          <w:sz w:val="28"/>
          <w:szCs w:val="28"/>
          <w:lang w:val="en-US"/>
        </w:rPr>
        <w:t xml:space="preserve"> </w:t>
      </w:r>
      <w:proofErr w:type="spellStart"/>
      <w:r w:rsidRPr="008446A5">
        <w:rPr>
          <w:sz w:val="28"/>
          <w:szCs w:val="28"/>
          <w:lang w:val="en-US"/>
        </w:rPr>
        <w:t>xarakatlangan</w:t>
      </w:r>
      <w:proofErr w:type="spellEnd"/>
      <w:r w:rsidR="00875956" w:rsidRPr="008446A5">
        <w:rPr>
          <w:sz w:val="28"/>
          <w:szCs w:val="28"/>
          <w:lang w:val="en-US"/>
        </w:rPr>
        <w:t>.</w:t>
      </w:r>
    </w:p>
    <w:p w:rsidR="00875956" w:rsidRPr="008446A5" w:rsidRDefault="00E1198B" w:rsidP="00E07146">
      <w:pPr>
        <w:spacing w:line="276" w:lineRule="auto"/>
        <w:ind w:firstLine="720"/>
        <w:jc w:val="both"/>
        <w:rPr>
          <w:sz w:val="28"/>
          <w:szCs w:val="28"/>
          <w:lang w:val="en-US"/>
        </w:rPr>
      </w:pPr>
      <w:proofErr w:type="spellStart"/>
      <w:r w:rsidRPr="008446A5">
        <w:rPr>
          <w:sz w:val="28"/>
          <w:szCs w:val="28"/>
          <w:lang w:val="en-US"/>
        </w:rPr>
        <w:t>Tuproqning</w:t>
      </w:r>
      <w:proofErr w:type="spellEnd"/>
      <w:r w:rsidR="00875956" w:rsidRPr="008446A5">
        <w:rPr>
          <w:sz w:val="28"/>
          <w:szCs w:val="28"/>
          <w:lang w:val="en-US"/>
        </w:rPr>
        <w:t xml:space="preserve"> </w:t>
      </w:r>
      <w:proofErr w:type="spellStart"/>
      <w:r w:rsidRPr="008446A5">
        <w:rPr>
          <w:sz w:val="28"/>
          <w:szCs w:val="28"/>
          <w:lang w:val="en-US"/>
        </w:rPr>
        <w:t>uncha</w:t>
      </w:r>
      <w:proofErr w:type="spellEnd"/>
      <w:r w:rsidR="00875956" w:rsidRPr="008446A5">
        <w:rPr>
          <w:sz w:val="28"/>
          <w:szCs w:val="28"/>
          <w:lang w:val="en-US"/>
        </w:rPr>
        <w:t xml:space="preserve"> </w:t>
      </w:r>
      <w:proofErr w:type="spellStart"/>
      <w:r w:rsidRPr="008446A5">
        <w:rPr>
          <w:sz w:val="28"/>
          <w:szCs w:val="28"/>
          <w:lang w:val="en-US"/>
        </w:rPr>
        <w:t>chuqur</w:t>
      </w:r>
      <w:proofErr w:type="spellEnd"/>
      <w:r w:rsidR="00875956" w:rsidRPr="008446A5">
        <w:rPr>
          <w:sz w:val="28"/>
          <w:szCs w:val="28"/>
          <w:lang w:val="en-US"/>
        </w:rPr>
        <w:t xml:space="preserve"> </w:t>
      </w:r>
      <w:proofErr w:type="spellStart"/>
      <w:r w:rsidRPr="008446A5">
        <w:rPr>
          <w:sz w:val="28"/>
          <w:szCs w:val="28"/>
          <w:lang w:val="en-US"/>
        </w:rPr>
        <w:t>bo‘lmagan</w:t>
      </w:r>
      <w:proofErr w:type="spellEnd"/>
      <w:r w:rsidR="00875956" w:rsidRPr="008446A5">
        <w:rPr>
          <w:sz w:val="28"/>
          <w:szCs w:val="28"/>
          <w:lang w:val="en-US"/>
        </w:rPr>
        <w:t xml:space="preserve"> </w:t>
      </w:r>
      <w:proofErr w:type="spellStart"/>
      <w:r w:rsidRPr="008446A5">
        <w:rPr>
          <w:sz w:val="28"/>
          <w:szCs w:val="28"/>
          <w:lang w:val="en-US"/>
        </w:rPr>
        <w:t>qismiga</w:t>
      </w:r>
      <w:proofErr w:type="spellEnd"/>
      <w:r w:rsidR="00875956" w:rsidRPr="008446A5">
        <w:rPr>
          <w:sz w:val="28"/>
          <w:szCs w:val="28"/>
          <w:lang w:val="en-US"/>
        </w:rPr>
        <w:t xml:space="preserve"> </w:t>
      </w:r>
      <w:proofErr w:type="spellStart"/>
      <w:r w:rsidRPr="008446A5">
        <w:rPr>
          <w:sz w:val="28"/>
          <w:szCs w:val="28"/>
          <w:lang w:val="en-US"/>
        </w:rPr>
        <w:t>solingan</w:t>
      </w:r>
      <w:proofErr w:type="spellEnd"/>
      <w:r w:rsidR="00875956" w:rsidRPr="008446A5">
        <w:rPr>
          <w:sz w:val="28"/>
          <w:szCs w:val="28"/>
          <w:lang w:val="en-US"/>
        </w:rPr>
        <w:t xml:space="preserve"> </w:t>
      </w:r>
      <w:proofErr w:type="spellStart"/>
      <w:r w:rsidRPr="008446A5">
        <w:rPr>
          <w:sz w:val="28"/>
          <w:szCs w:val="28"/>
          <w:lang w:val="en-US"/>
        </w:rPr>
        <w:t>o‘g‘it</w:t>
      </w:r>
      <w:proofErr w:type="spellEnd"/>
      <w:r w:rsidR="00875956" w:rsidRPr="008446A5">
        <w:rPr>
          <w:sz w:val="28"/>
          <w:szCs w:val="28"/>
          <w:lang w:val="en-US"/>
        </w:rPr>
        <w:t xml:space="preserve"> </w:t>
      </w:r>
      <w:proofErr w:type="spellStart"/>
      <w:r w:rsidRPr="008446A5">
        <w:rPr>
          <w:sz w:val="28"/>
          <w:szCs w:val="28"/>
          <w:lang w:val="en-US"/>
        </w:rPr>
        <w:t>uning</w:t>
      </w:r>
      <w:proofErr w:type="spellEnd"/>
      <w:r w:rsidR="00875956" w:rsidRPr="008446A5">
        <w:rPr>
          <w:sz w:val="28"/>
          <w:szCs w:val="28"/>
          <w:lang w:val="en-US"/>
        </w:rPr>
        <w:t xml:space="preserve"> </w:t>
      </w:r>
      <w:proofErr w:type="spellStart"/>
      <w:r w:rsidRPr="008446A5">
        <w:rPr>
          <w:sz w:val="28"/>
          <w:szCs w:val="28"/>
          <w:lang w:val="en-US"/>
        </w:rPr>
        <w:t>chuqurroq</w:t>
      </w:r>
      <w:proofErr w:type="spellEnd"/>
      <w:r w:rsidR="00875956" w:rsidRPr="008446A5">
        <w:rPr>
          <w:sz w:val="28"/>
          <w:szCs w:val="28"/>
          <w:lang w:val="en-US"/>
        </w:rPr>
        <w:t xml:space="preserve"> </w:t>
      </w:r>
      <w:proofErr w:type="spellStart"/>
      <w:r w:rsidRPr="008446A5">
        <w:rPr>
          <w:sz w:val="28"/>
          <w:szCs w:val="28"/>
          <w:lang w:val="en-US"/>
        </w:rPr>
        <w:t>qismi</w:t>
      </w:r>
      <w:proofErr w:type="spellEnd"/>
      <w:r w:rsidR="00875956" w:rsidRPr="008446A5">
        <w:rPr>
          <w:sz w:val="28"/>
          <w:szCs w:val="28"/>
          <w:lang w:val="en-US"/>
        </w:rPr>
        <w:t xml:space="preserve"> </w:t>
      </w:r>
      <w:proofErr w:type="spellStart"/>
      <w:r w:rsidRPr="008446A5">
        <w:rPr>
          <w:sz w:val="28"/>
          <w:szCs w:val="28"/>
          <w:lang w:val="en-US"/>
        </w:rPr>
        <w:t>bilan</w:t>
      </w:r>
      <w:proofErr w:type="spellEnd"/>
      <w:r w:rsidR="00875956" w:rsidRPr="008446A5">
        <w:rPr>
          <w:sz w:val="28"/>
          <w:szCs w:val="28"/>
          <w:lang w:val="en-US"/>
        </w:rPr>
        <w:t xml:space="preserve"> </w:t>
      </w:r>
      <w:proofErr w:type="spellStart"/>
      <w:r w:rsidRPr="008446A5">
        <w:rPr>
          <w:sz w:val="28"/>
          <w:szCs w:val="28"/>
          <w:lang w:val="en-US"/>
        </w:rPr>
        <w:t>haydash</w:t>
      </w:r>
      <w:proofErr w:type="spellEnd"/>
      <w:r w:rsidR="00875956" w:rsidRPr="008446A5">
        <w:rPr>
          <w:sz w:val="28"/>
          <w:szCs w:val="28"/>
          <w:lang w:val="en-US"/>
        </w:rPr>
        <w:t xml:space="preserve"> </w:t>
      </w:r>
      <w:proofErr w:type="spellStart"/>
      <w:r w:rsidRPr="008446A5">
        <w:rPr>
          <w:sz w:val="28"/>
          <w:szCs w:val="28"/>
          <w:lang w:val="en-US"/>
        </w:rPr>
        <w:t>jarayonida</w:t>
      </w:r>
      <w:proofErr w:type="spellEnd"/>
      <w:r w:rsidR="00875956" w:rsidRPr="008446A5">
        <w:rPr>
          <w:sz w:val="28"/>
          <w:szCs w:val="28"/>
          <w:lang w:val="en-US"/>
        </w:rPr>
        <w:t xml:space="preserve"> </w:t>
      </w:r>
      <w:proofErr w:type="spellStart"/>
      <w:r w:rsidRPr="008446A5">
        <w:rPr>
          <w:sz w:val="28"/>
          <w:szCs w:val="28"/>
          <w:lang w:val="en-US"/>
        </w:rPr>
        <w:t>aralashadi</w:t>
      </w:r>
      <w:proofErr w:type="spellEnd"/>
      <w:r w:rsidR="00875956" w:rsidRPr="008446A5">
        <w:rPr>
          <w:sz w:val="28"/>
          <w:szCs w:val="28"/>
          <w:lang w:val="en-US"/>
        </w:rPr>
        <w:t xml:space="preserve">,  </w:t>
      </w:r>
      <w:proofErr w:type="spellStart"/>
      <w:r w:rsidRPr="008446A5">
        <w:rPr>
          <w:sz w:val="28"/>
          <w:szCs w:val="28"/>
          <w:lang w:val="en-US"/>
        </w:rPr>
        <w:t>bu</w:t>
      </w:r>
      <w:proofErr w:type="spellEnd"/>
      <w:r w:rsidR="00875956" w:rsidRPr="008446A5">
        <w:rPr>
          <w:sz w:val="28"/>
          <w:szCs w:val="28"/>
          <w:lang w:val="en-US"/>
        </w:rPr>
        <w:t xml:space="preserve"> </w:t>
      </w:r>
      <w:proofErr w:type="spellStart"/>
      <w:r w:rsidRPr="008446A5">
        <w:rPr>
          <w:sz w:val="28"/>
          <w:szCs w:val="28"/>
          <w:lang w:val="en-US"/>
        </w:rPr>
        <w:t>holat</w:t>
      </w:r>
      <w:proofErr w:type="spellEnd"/>
      <w:r w:rsidR="00875956" w:rsidRPr="008446A5">
        <w:rPr>
          <w:sz w:val="28"/>
          <w:szCs w:val="28"/>
          <w:lang w:val="en-US"/>
        </w:rPr>
        <w:t xml:space="preserve">  </w:t>
      </w:r>
      <w:proofErr w:type="spellStart"/>
      <w:r w:rsidRPr="008446A5">
        <w:rPr>
          <w:sz w:val="28"/>
          <w:szCs w:val="28"/>
          <w:lang w:val="en-US"/>
        </w:rPr>
        <w:t>keyingi</w:t>
      </w:r>
      <w:proofErr w:type="spellEnd"/>
      <w:r w:rsidR="00875956" w:rsidRPr="008446A5">
        <w:rPr>
          <w:sz w:val="28"/>
          <w:szCs w:val="28"/>
          <w:lang w:val="en-US"/>
        </w:rPr>
        <w:t xml:space="preserve"> </w:t>
      </w:r>
      <w:proofErr w:type="spellStart"/>
      <w:r w:rsidRPr="008446A5">
        <w:rPr>
          <w:sz w:val="28"/>
          <w:szCs w:val="28"/>
          <w:lang w:val="en-US"/>
        </w:rPr>
        <w:t>ekiladigan</w:t>
      </w:r>
      <w:proofErr w:type="spellEnd"/>
      <w:r w:rsidR="00875956" w:rsidRPr="008446A5">
        <w:rPr>
          <w:sz w:val="28"/>
          <w:szCs w:val="28"/>
          <w:lang w:val="en-US"/>
        </w:rPr>
        <w:t xml:space="preserve"> </w:t>
      </w:r>
      <w:proofErr w:type="spellStart"/>
      <w:r w:rsidRPr="008446A5">
        <w:rPr>
          <w:sz w:val="28"/>
          <w:szCs w:val="28"/>
          <w:lang w:val="en-US"/>
        </w:rPr>
        <w:t>ekinlarga</w:t>
      </w:r>
      <w:proofErr w:type="spellEnd"/>
      <w:r w:rsidR="00875956" w:rsidRPr="008446A5">
        <w:rPr>
          <w:sz w:val="28"/>
          <w:szCs w:val="28"/>
          <w:lang w:val="en-US"/>
        </w:rPr>
        <w:t xml:space="preserve"> </w:t>
      </w:r>
      <w:proofErr w:type="spellStart"/>
      <w:r w:rsidRPr="008446A5">
        <w:rPr>
          <w:sz w:val="28"/>
          <w:szCs w:val="28"/>
          <w:lang w:val="en-US"/>
        </w:rPr>
        <w:t>ijobiy</w:t>
      </w:r>
      <w:proofErr w:type="spellEnd"/>
      <w:r w:rsidR="00875956" w:rsidRPr="008446A5">
        <w:rPr>
          <w:sz w:val="28"/>
          <w:szCs w:val="28"/>
          <w:lang w:val="en-US"/>
        </w:rPr>
        <w:t xml:space="preserve"> </w:t>
      </w:r>
      <w:proofErr w:type="spellStart"/>
      <w:r w:rsidRPr="008446A5">
        <w:rPr>
          <w:sz w:val="28"/>
          <w:szCs w:val="28"/>
          <w:lang w:val="en-US"/>
        </w:rPr>
        <w:t>ta’sir</w:t>
      </w:r>
      <w:proofErr w:type="spellEnd"/>
      <w:r w:rsidR="00875956" w:rsidRPr="008446A5">
        <w:rPr>
          <w:sz w:val="28"/>
          <w:szCs w:val="28"/>
          <w:lang w:val="en-US"/>
        </w:rPr>
        <w:t xml:space="preserve"> </w:t>
      </w:r>
      <w:proofErr w:type="spellStart"/>
      <w:r w:rsidRPr="008446A5">
        <w:rPr>
          <w:sz w:val="28"/>
          <w:szCs w:val="28"/>
          <w:lang w:val="en-US"/>
        </w:rPr>
        <w:t>etadi</w:t>
      </w:r>
      <w:proofErr w:type="spellEnd"/>
      <w:r w:rsidR="00875956" w:rsidRPr="008446A5">
        <w:rPr>
          <w:sz w:val="28"/>
          <w:szCs w:val="28"/>
          <w:lang w:val="en-US"/>
        </w:rPr>
        <w:t xml:space="preserve">.  </w:t>
      </w:r>
      <w:proofErr w:type="spellStart"/>
      <w:r w:rsidRPr="008446A5">
        <w:rPr>
          <w:sz w:val="28"/>
          <w:szCs w:val="28"/>
          <w:lang w:val="en-US"/>
        </w:rPr>
        <w:t>Muayyan</w:t>
      </w:r>
      <w:proofErr w:type="spellEnd"/>
      <w:r w:rsidR="00875956" w:rsidRPr="008446A5">
        <w:rPr>
          <w:sz w:val="28"/>
          <w:szCs w:val="28"/>
          <w:lang w:val="en-US"/>
        </w:rPr>
        <w:t xml:space="preserve"> </w:t>
      </w:r>
      <w:proofErr w:type="spellStart"/>
      <w:r w:rsidRPr="008446A5">
        <w:rPr>
          <w:sz w:val="28"/>
          <w:szCs w:val="28"/>
          <w:lang w:val="en-US"/>
        </w:rPr>
        <w:t>ekin</w:t>
      </w:r>
      <w:proofErr w:type="spellEnd"/>
      <w:r w:rsidR="00875956" w:rsidRPr="008446A5">
        <w:rPr>
          <w:sz w:val="28"/>
          <w:szCs w:val="28"/>
          <w:lang w:val="en-US"/>
        </w:rPr>
        <w:t xml:space="preserve"> </w:t>
      </w:r>
      <w:proofErr w:type="spellStart"/>
      <w:r w:rsidRPr="008446A5">
        <w:rPr>
          <w:sz w:val="28"/>
          <w:szCs w:val="28"/>
          <w:lang w:val="en-US"/>
        </w:rPr>
        <w:t>uchun</w:t>
      </w:r>
      <w:proofErr w:type="spellEnd"/>
      <w:r w:rsidR="00875956" w:rsidRPr="008446A5">
        <w:rPr>
          <w:sz w:val="28"/>
          <w:szCs w:val="28"/>
          <w:lang w:val="en-US"/>
        </w:rPr>
        <w:t xml:space="preserve"> </w:t>
      </w:r>
      <w:proofErr w:type="spellStart"/>
      <w:r w:rsidRPr="008446A5">
        <w:rPr>
          <w:sz w:val="28"/>
          <w:szCs w:val="28"/>
          <w:lang w:val="en-US"/>
        </w:rPr>
        <w:t>qo‘llaniladigan</w:t>
      </w:r>
      <w:proofErr w:type="spellEnd"/>
      <w:r w:rsidR="00875956" w:rsidRPr="008446A5">
        <w:rPr>
          <w:sz w:val="28"/>
          <w:szCs w:val="28"/>
          <w:lang w:val="en-US"/>
        </w:rPr>
        <w:t xml:space="preserve"> </w:t>
      </w:r>
      <w:proofErr w:type="spellStart"/>
      <w:r w:rsidRPr="008446A5">
        <w:rPr>
          <w:sz w:val="28"/>
          <w:szCs w:val="28"/>
          <w:lang w:val="en-US"/>
        </w:rPr>
        <w:t>haydash</w:t>
      </w:r>
      <w:proofErr w:type="spellEnd"/>
      <w:r w:rsidR="00875956" w:rsidRPr="008446A5">
        <w:rPr>
          <w:sz w:val="28"/>
          <w:szCs w:val="28"/>
          <w:lang w:val="en-US"/>
        </w:rPr>
        <w:t xml:space="preserve"> </w:t>
      </w:r>
      <w:proofErr w:type="spellStart"/>
      <w:r w:rsidRPr="008446A5">
        <w:rPr>
          <w:sz w:val="28"/>
          <w:szCs w:val="28"/>
          <w:lang w:val="en-US"/>
        </w:rPr>
        <w:t>chuqurligi</w:t>
      </w:r>
      <w:proofErr w:type="spellEnd"/>
      <w:r w:rsidR="00875956" w:rsidRPr="008446A5">
        <w:rPr>
          <w:sz w:val="28"/>
          <w:szCs w:val="28"/>
          <w:lang w:val="en-US"/>
        </w:rPr>
        <w:t xml:space="preserve"> </w:t>
      </w:r>
      <w:proofErr w:type="spellStart"/>
      <w:r w:rsidRPr="008446A5">
        <w:rPr>
          <w:sz w:val="28"/>
          <w:szCs w:val="28"/>
          <w:lang w:val="en-US"/>
        </w:rPr>
        <w:t>asosiy</w:t>
      </w:r>
      <w:proofErr w:type="spellEnd"/>
      <w:r w:rsidR="00875956" w:rsidRPr="008446A5">
        <w:rPr>
          <w:sz w:val="28"/>
          <w:szCs w:val="28"/>
          <w:lang w:val="en-US"/>
        </w:rPr>
        <w:t xml:space="preserve"> </w:t>
      </w:r>
      <w:proofErr w:type="spellStart"/>
      <w:r w:rsidRPr="008446A5">
        <w:rPr>
          <w:sz w:val="28"/>
          <w:szCs w:val="28"/>
          <w:lang w:val="en-US"/>
        </w:rPr>
        <w:t>tarzda</w:t>
      </w:r>
      <w:proofErr w:type="spellEnd"/>
      <w:r w:rsidR="00875956" w:rsidRPr="008446A5">
        <w:rPr>
          <w:sz w:val="28"/>
          <w:szCs w:val="28"/>
          <w:lang w:val="en-US"/>
        </w:rPr>
        <w:t xml:space="preserve"> </w:t>
      </w:r>
      <w:proofErr w:type="spellStart"/>
      <w:r w:rsidRPr="008446A5">
        <w:rPr>
          <w:sz w:val="28"/>
          <w:szCs w:val="28"/>
          <w:lang w:val="en-US"/>
        </w:rPr>
        <w:t>solinadigan</w:t>
      </w:r>
      <w:proofErr w:type="spellEnd"/>
      <w:r w:rsidR="00875956" w:rsidRPr="008446A5">
        <w:rPr>
          <w:sz w:val="28"/>
          <w:szCs w:val="28"/>
          <w:lang w:val="en-US"/>
        </w:rPr>
        <w:t xml:space="preserve"> </w:t>
      </w:r>
      <w:proofErr w:type="spellStart"/>
      <w:r w:rsidRPr="008446A5">
        <w:rPr>
          <w:sz w:val="28"/>
          <w:szCs w:val="28"/>
          <w:lang w:val="en-US"/>
        </w:rPr>
        <w:t>fosforli</w:t>
      </w:r>
      <w:proofErr w:type="spellEnd"/>
      <w:r w:rsidR="00875956" w:rsidRPr="008446A5">
        <w:rPr>
          <w:sz w:val="28"/>
          <w:szCs w:val="28"/>
          <w:lang w:val="en-US"/>
        </w:rPr>
        <w:t xml:space="preserve"> </w:t>
      </w:r>
      <w:proofErr w:type="spellStart"/>
      <w:r w:rsidRPr="008446A5">
        <w:rPr>
          <w:sz w:val="28"/>
          <w:szCs w:val="28"/>
          <w:lang w:val="en-US"/>
        </w:rPr>
        <w:t>o‘g‘itning</w:t>
      </w:r>
      <w:proofErr w:type="spellEnd"/>
      <w:r w:rsidR="00875956" w:rsidRPr="008446A5">
        <w:rPr>
          <w:sz w:val="28"/>
          <w:szCs w:val="28"/>
          <w:lang w:val="en-US"/>
        </w:rPr>
        <w:t xml:space="preserve"> </w:t>
      </w:r>
      <w:proofErr w:type="spellStart"/>
      <w:r w:rsidRPr="008446A5">
        <w:rPr>
          <w:sz w:val="28"/>
          <w:szCs w:val="28"/>
          <w:lang w:val="en-US"/>
        </w:rPr>
        <w:t>solinish</w:t>
      </w:r>
      <w:proofErr w:type="spellEnd"/>
      <w:r w:rsidR="00875956" w:rsidRPr="008446A5">
        <w:rPr>
          <w:sz w:val="28"/>
          <w:szCs w:val="28"/>
          <w:lang w:val="en-US"/>
        </w:rPr>
        <w:t xml:space="preserve"> </w:t>
      </w:r>
      <w:proofErr w:type="spellStart"/>
      <w:r w:rsidRPr="008446A5">
        <w:rPr>
          <w:sz w:val="28"/>
          <w:szCs w:val="28"/>
          <w:lang w:val="en-US"/>
        </w:rPr>
        <w:t>chuqurligini</w:t>
      </w:r>
      <w:proofErr w:type="spellEnd"/>
      <w:r w:rsidR="00875956" w:rsidRPr="008446A5">
        <w:rPr>
          <w:sz w:val="28"/>
          <w:szCs w:val="28"/>
          <w:lang w:val="en-US"/>
        </w:rPr>
        <w:t xml:space="preserve"> </w:t>
      </w:r>
      <w:r w:rsidRPr="008446A5">
        <w:rPr>
          <w:sz w:val="28"/>
          <w:szCs w:val="28"/>
          <w:lang w:val="en-US"/>
        </w:rPr>
        <w:t>ham</w:t>
      </w:r>
      <w:r w:rsidR="00875956" w:rsidRPr="008446A5">
        <w:rPr>
          <w:sz w:val="28"/>
          <w:szCs w:val="28"/>
          <w:lang w:val="en-US"/>
        </w:rPr>
        <w:t xml:space="preserve"> </w:t>
      </w:r>
      <w:proofErr w:type="spellStart"/>
      <w:r w:rsidRPr="008446A5">
        <w:rPr>
          <w:sz w:val="28"/>
          <w:szCs w:val="28"/>
          <w:lang w:val="en-US"/>
        </w:rPr>
        <w:t>belgilaydi</w:t>
      </w:r>
      <w:proofErr w:type="spellEnd"/>
      <w:r w:rsidR="00875956" w:rsidRPr="008446A5">
        <w:rPr>
          <w:sz w:val="28"/>
          <w:szCs w:val="28"/>
          <w:lang w:val="en-US"/>
        </w:rPr>
        <w:t xml:space="preserve">. </w:t>
      </w:r>
      <w:proofErr w:type="spellStart"/>
      <w:r w:rsidRPr="008446A5">
        <w:rPr>
          <w:sz w:val="28"/>
          <w:szCs w:val="28"/>
          <w:lang w:val="en-US"/>
        </w:rPr>
        <w:t>Uning</w:t>
      </w:r>
      <w:proofErr w:type="spellEnd"/>
      <w:r w:rsidR="00875956" w:rsidRPr="008446A5">
        <w:rPr>
          <w:sz w:val="28"/>
          <w:szCs w:val="28"/>
          <w:lang w:val="en-US"/>
        </w:rPr>
        <w:t xml:space="preserve"> </w:t>
      </w:r>
      <w:proofErr w:type="spellStart"/>
      <w:r w:rsidRPr="008446A5">
        <w:rPr>
          <w:sz w:val="28"/>
          <w:szCs w:val="28"/>
          <w:lang w:val="en-US"/>
        </w:rPr>
        <w:t>me’yoriy</w:t>
      </w:r>
      <w:proofErr w:type="spellEnd"/>
      <w:r w:rsidR="00875956" w:rsidRPr="008446A5">
        <w:rPr>
          <w:sz w:val="28"/>
          <w:szCs w:val="28"/>
          <w:lang w:val="en-US"/>
        </w:rPr>
        <w:t xml:space="preserve"> </w:t>
      </w:r>
      <w:proofErr w:type="spellStart"/>
      <w:r w:rsidRPr="008446A5">
        <w:rPr>
          <w:sz w:val="28"/>
          <w:szCs w:val="28"/>
          <w:lang w:val="en-US"/>
        </w:rPr>
        <w:t>chegarasi</w:t>
      </w:r>
      <w:proofErr w:type="spellEnd"/>
      <w:r w:rsidR="00875956" w:rsidRPr="008446A5">
        <w:rPr>
          <w:sz w:val="28"/>
          <w:szCs w:val="28"/>
          <w:lang w:val="en-US"/>
        </w:rPr>
        <w:t xml:space="preserve"> </w:t>
      </w:r>
      <w:proofErr w:type="spellStart"/>
      <w:r w:rsidRPr="008446A5">
        <w:rPr>
          <w:sz w:val="28"/>
          <w:szCs w:val="28"/>
          <w:lang w:val="en-US"/>
        </w:rPr>
        <w:t>tuproqning</w:t>
      </w:r>
      <w:proofErr w:type="spellEnd"/>
      <w:r w:rsidR="00875956" w:rsidRPr="008446A5">
        <w:rPr>
          <w:sz w:val="28"/>
          <w:szCs w:val="28"/>
          <w:lang w:val="en-US"/>
        </w:rPr>
        <w:t xml:space="preserve"> </w:t>
      </w:r>
      <w:proofErr w:type="spellStart"/>
      <w:r w:rsidRPr="008446A5">
        <w:rPr>
          <w:sz w:val="28"/>
          <w:szCs w:val="28"/>
          <w:lang w:val="en-US"/>
        </w:rPr>
        <w:t>unumdorligiga</w:t>
      </w:r>
      <w:proofErr w:type="spellEnd"/>
      <w:r w:rsidR="00875956" w:rsidRPr="008446A5">
        <w:rPr>
          <w:sz w:val="28"/>
          <w:szCs w:val="28"/>
          <w:lang w:val="en-US"/>
        </w:rPr>
        <w:t xml:space="preserve">, </w:t>
      </w:r>
      <w:proofErr w:type="spellStart"/>
      <w:r w:rsidRPr="008446A5">
        <w:rPr>
          <w:sz w:val="28"/>
          <w:szCs w:val="28"/>
          <w:lang w:val="en-US"/>
        </w:rPr>
        <w:t>birinchi</w:t>
      </w:r>
      <w:proofErr w:type="spellEnd"/>
      <w:r w:rsidR="00875956" w:rsidRPr="008446A5">
        <w:rPr>
          <w:sz w:val="28"/>
          <w:szCs w:val="28"/>
          <w:lang w:val="en-US"/>
        </w:rPr>
        <w:t xml:space="preserve"> </w:t>
      </w:r>
      <w:proofErr w:type="spellStart"/>
      <w:r w:rsidRPr="008446A5">
        <w:rPr>
          <w:sz w:val="28"/>
          <w:szCs w:val="28"/>
          <w:lang w:val="en-US"/>
        </w:rPr>
        <w:t>ekin</w:t>
      </w:r>
      <w:proofErr w:type="spellEnd"/>
      <w:r w:rsidR="00875956" w:rsidRPr="008446A5">
        <w:rPr>
          <w:sz w:val="28"/>
          <w:szCs w:val="28"/>
          <w:lang w:val="en-US"/>
        </w:rPr>
        <w:t xml:space="preserve">, </w:t>
      </w:r>
      <w:proofErr w:type="spellStart"/>
      <w:r w:rsidRPr="008446A5">
        <w:rPr>
          <w:sz w:val="28"/>
          <w:szCs w:val="28"/>
          <w:lang w:val="en-US"/>
        </w:rPr>
        <w:lastRenderedPageBreak/>
        <w:t>undan</w:t>
      </w:r>
      <w:proofErr w:type="spellEnd"/>
      <w:r w:rsidR="00875956" w:rsidRPr="008446A5">
        <w:rPr>
          <w:sz w:val="28"/>
          <w:szCs w:val="28"/>
          <w:lang w:val="en-US"/>
        </w:rPr>
        <w:t xml:space="preserve"> </w:t>
      </w:r>
      <w:proofErr w:type="spellStart"/>
      <w:r w:rsidRPr="008446A5">
        <w:rPr>
          <w:sz w:val="28"/>
          <w:szCs w:val="28"/>
          <w:lang w:val="en-US"/>
        </w:rPr>
        <w:t>oldin</w:t>
      </w:r>
      <w:proofErr w:type="spellEnd"/>
      <w:r w:rsidR="00875956" w:rsidRPr="008446A5">
        <w:rPr>
          <w:sz w:val="28"/>
          <w:szCs w:val="28"/>
          <w:lang w:val="en-US"/>
        </w:rPr>
        <w:t xml:space="preserve"> </w:t>
      </w:r>
      <w:proofErr w:type="spellStart"/>
      <w:r w:rsidRPr="008446A5">
        <w:rPr>
          <w:sz w:val="28"/>
          <w:szCs w:val="28"/>
          <w:lang w:val="en-US"/>
        </w:rPr>
        <w:t>ekilgan</w:t>
      </w:r>
      <w:proofErr w:type="spellEnd"/>
      <w:r w:rsidR="00875956" w:rsidRPr="008446A5">
        <w:rPr>
          <w:sz w:val="28"/>
          <w:szCs w:val="28"/>
          <w:lang w:val="en-US"/>
        </w:rPr>
        <w:t xml:space="preserve"> </w:t>
      </w:r>
      <w:proofErr w:type="spellStart"/>
      <w:r w:rsidRPr="008446A5">
        <w:rPr>
          <w:sz w:val="28"/>
          <w:szCs w:val="28"/>
          <w:lang w:val="en-US"/>
        </w:rPr>
        <w:t>ekin</w:t>
      </w:r>
      <w:proofErr w:type="spellEnd"/>
      <w:r w:rsidR="00875956" w:rsidRPr="008446A5">
        <w:rPr>
          <w:sz w:val="28"/>
          <w:szCs w:val="28"/>
          <w:lang w:val="en-US"/>
        </w:rPr>
        <w:t xml:space="preserve">, </w:t>
      </w:r>
      <w:proofErr w:type="spellStart"/>
      <w:r w:rsidRPr="008446A5">
        <w:rPr>
          <w:sz w:val="28"/>
          <w:szCs w:val="28"/>
          <w:lang w:val="en-US"/>
        </w:rPr>
        <w:t>qo‘shilib</w:t>
      </w:r>
      <w:proofErr w:type="spellEnd"/>
      <w:r w:rsidR="00875956" w:rsidRPr="008446A5">
        <w:rPr>
          <w:sz w:val="28"/>
          <w:szCs w:val="28"/>
          <w:lang w:val="en-US"/>
        </w:rPr>
        <w:t xml:space="preserve"> </w:t>
      </w:r>
      <w:proofErr w:type="spellStart"/>
      <w:r w:rsidRPr="008446A5">
        <w:rPr>
          <w:sz w:val="28"/>
          <w:szCs w:val="28"/>
          <w:lang w:val="en-US"/>
        </w:rPr>
        <w:t>solinadigan</w:t>
      </w:r>
      <w:proofErr w:type="spellEnd"/>
      <w:r w:rsidR="00875956" w:rsidRPr="008446A5">
        <w:rPr>
          <w:sz w:val="28"/>
          <w:szCs w:val="28"/>
          <w:lang w:val="en-US"/>
        </w:rPr>
        <w:t xml:space="preserve"> </w:t>
      </w:r>
      <w:proofErr w:type="spellStart"/>
      <w:r w:rsidRPr="008446A5">
        <w:rPr>
          <w:sz w:val="28"/>
          <w:szCs w:val="28"/>
          <w:lang w:val="en-US"/>
        </w:rPr>
        <w:t>boshqa</w:t>
      </w:r>
      <w:proofErr w:type="spellEnd"/>
      <w:r w:rsidR="00875956" w:rsidRPr="008446A5">
        <w:rPr>
          <w:sz w:val="28"/>
          <w:szCs w:val="28"/>
          <w:lang w:val="en-US"/>
        </w:rPr>
        <w:t xml:space="preserve"> </w:t>
      </w:r>
      <w:proofErr w:type="spellStart"/>
      <w:r w:rsidRPr="008446A5">
        <w:rPr>
          <w:sz w:val="28"/>
          <w:szCs w:val="28"/>
          <w:lang w:val="en-US"/>
        </w:rPr>
        <w:t>o‘g‘itlar</w:t>
      </w:r>
      <w:proofErr w:type="spellEnd"/>
      <w:r w:rsidR="00875956" w:rsidRPr="008446A5">
        <w:rPr>
          <w:sz w:val="28"/>
          <w:szCs w:val="28"/>
          <w:lang w:val="en-US"/>
        </w:rPr>
        <w:t xml:space="preserve"> </w:t>
      </w:r>
      <w:proofErr w:type="spellStart"/>
      <w:r w:rsidRPr="008446A5">
        <w:rPr>
          <w:sz w:val="28"/>
          <w:szCs w:val="28"/>
          <w:lang w:val="en-US"/>
        </w:rPr>
        <w:t>miqdoriga</w:t>
      </w:r>
      <w:proofErr w:type="spellEnd"/>
      <w:r w:rsidR="00875956" w:rsidRPr="008446A5">
        <w:rPr>
          <w:sz w:val="28"/>
          <w:szCs w:val="28"/>
          <w:lang w:val="en-US"/>
        </w:rPr>
        <w:t xml:space="preserve"> </w:t>
      </w:r>
      <w:proofErr w:type="spellStart"/>
      <w:r w:rsidRPr="008446A5">
        <w:rPr>
          <w:sz w:val="28"/>
          <w:szCs w:val="28"/>
          <w:lang w:val="en-US"/>
        </w:rPr>
        <w:t>bog‘liq</w:t>
      </w:r>
      <w:proofErr w:type="spellEnd"/>
      <w:r w:rsidR="00875956" w:rsidRPr="008446A5">
        <w:rPr>
          <w:sz w:val="28"/>
          <w:szCs w:val="28"/>
          <w:lang w:val="en-US"/>
        </w:rPr>
        <w:t xml:space="preserve"> </w:t>
      </w:r>
      <w:proofErr w:type="spellStart"/>
      <w:r w:rsidRPr="008446A5">
        <w:rPr>
          <w:sz w:val="28"/>
          <w:szCs w:val="28"/>
          <w:lang w:val="en-US"/>
        </w:rPr>
        <w:t>holda</w:t>
      </w:r>
      <w:proofErr w:type="spellEnd"/>
      <w:r w:rsidR="00875956" w:rsidRPr="008446A5">
        <w:rPr>
          <w:sz w:val="28"/>
          <w:szCs w:val="28"/>
          <w:lang w:val="en-US"/>
        </w:rPr>
        <w:t xml:space="preserve">, </w:t>
      </w:r>
      <w:r w:rsidRPr="008446A5">
        <w:rPr>
          <w:sz w:val="28"/>
          <w:szCs w:val="28"/>
          <w:lang w:val="en-US"/>
        </w:rPr>
        <w:t>har</w:t>
      </w:r>
      <w:r w:rsidR="00875956" w:rsidRPr="008446A5">
        <w:rPr>
          <w:sz w:val="28"/>
          <w:szCs w:val="28"/>
          <w:lang w:val="en-US"/>
        </w:rPr>
        <w:t xml:space="preserve"> </w:t>
      </w:r>
      <w:proofErr w:type="spellStart"/>
      <w:r w:rsidRPr="008446A5">
        <w:rPr>
          <w:sz w:val="28"/>
          <w:szCs w:val="28"/>
          <w:lang w:val="en-US"/>
        </w:rPr>
        <w:t>gektar</w:t>
      </w:r>
      <w:proofErr w:type="spellEnd"/>
      <w:r w:rsidRPr="008446A5">
        <w:rPr>
          <w:sz w:val="28"/>
          <w:szCs w:val="28"/>
          <w:lang w:val="en-US"/>
        </w:rPr>
        <w:t xml:space="preserve"> </w:t>
      </w:r>
      <w:proofErr w:type="spellStart"/>
      <w:r w:rsidRPr="008446A5">
        <w:rPr>
          <w:sz w:val="28"/>
          <w:szCs w:val="28"/>
          <w:lang w:val="en-US"/>
        </w:rPr>
        <w:t>yerga</w:t>
      </w:r>
      <w:proofErr w:type="spellEnd"/>
      <w:r w:rsidR="00875956" w:rsidRPr="008446A5">
        <w:rPr>
          <w:sz w:val="28"/>
          <w:szCs w:val="28"/>
          <w:lang w:val="en-US"/>
        </w:rPr>
        <w:t xml:space="preserve"> </w:t>
      </w:r>
      <w:r w:rsidR="00875956" w:rsidRPr="00E1198B">
        <w:rPr>
          <w:sz w:val="28"/>
          <w:szCs w:val="28"/>
          <w:lang w:val="en-US"/>
        </w:rPr>
        <w:t>P</w:t>
      </w:r>
      <w:r w:rsidR="00875956" w:rsidRPr="008446A5">
        <w:rPr>
          <w:sz w:val="28"/>
          <w:szCs w:val="28"/>
          <w:vertAlign w:val="subscript"/>
          <w:lang w:val="en-US"/>
        </w:rPr>
        <w:t>2</w:t>
      </w:r>
      <w:r w:rsidR="00875956" w:rsidRPr="00E1198B">
        <w:rPr>
          <w:sz w:val="28"/>
          <w:szCs w:val="28"/>
          <w:lang w:val="en-US"/>
        </w:rPr>
        <w:t>O</w:t>
      </w:r>
      <w:r w:rsidR="00875956" w:rsidRPr="008446A5">
        <w:rPr>
          <w:sz w:val="28"/>
          <w:szCs w:val="28"/>
          <w:vertAlign w:val="subscript"/>
          <w:lang w:val="en-US"/>
        </w:rPr>
        <w:t>5</w:t>
      </w:r>
      <w:r w:rsidR="00875956" w:rsidRPr="008446A5">
        <w:rPr>
          <w:sz w:val="28"/>
          <w:szCs w:val="28"/>
          <w:lang w:val="en-US"/>
        </w:rPr>
        <w:t xml:space="preserve"> </w:t>
      </w:r>
      <w:proofErr w:type="spellStart"/>
      <w:r w:rsidRPr="008446A5">
        <w:rPr>
          <w:sz w:val="28"/>
          <w:szCs w:val="28"/>
          <w:lang w:val="en-US"/>
        </w:rPr>
        <w:t>ga</w:t>
      </w:r>
      <w:proofErr w:type="spellEnd"/>
      <w:r w:rsidR="00875956" w:rsidRPr="008446A5">
        <w:rPr>
          <w:sz w:val="28"/>
          <w:szCs w:val="28"/>
          <w:lang w:val="en-US"/>
        </w:rPr>
        <w:t xml:space="preserve"> </w:t>
      </w:r>
      <w:proofErr w:type="spellStart"/>
      <w:r w:rsidRPr="008446A5">
        <w:rPr>
          <w:sz w:val="28"/>
          <w:szCs w:val="28"/>
          <w:lang w:val="en-US"/>
        </w:rPr>
        <w:t>xisoblanganda</w:t>
      </w:r>
      <w:proofErr w:type="spellEnd"/>
      <w:r w:rsidR="00875956" w:rsidRPr="008446A5">
        <w:rPr>
          <w:sz w:val="28"/>
          <w:szCs w:val="28"/>
          <w:lang w:val="en-US"/>
        </w:rPr>
        <w:t xml:space="preserve"> 30-45 </w:t>
      </w:r>
      <w:r w:rsidRPr="008446A5">
        <w:rPr>
          <w:sz w:val="28"/>
          <w:szCs w:val="28"/>
          <w:lang w:val="en-US"/>
        </w:rPr>
        <w:t>dan</w:t>
      </w:r>
      <w:r w:rsidR="00875956" w:rsidRPr="008446A5">
        <w:rPr>
          <w:sz w:val="28"/>
          <w:szCs w:val="28"/>
          <w:lang w:val="en-US"/>
        </w:rPr>
        <w:t xml:space="preserve"> 90-120 </w:t>
      </w:r>
      <w:r w:rsidRPr="008446A5">
        <w:rPr>
          <w:sz w:val="28"/>
          <w:szCs w:val="28"/>
          <w:lang w:val="en-US"/>
        </w:rPr>
        <w:t>kg</w:t>
      </w:r>
      <w:r w:rsidR="00875956" w:rsidRPr="008446A5">
        <w:rPr>
          <w:sz w:val="28"/>
          <w:szCs w:val="28"/>
          <w:lang w:val="en-US"/>
        </w:rPr>
        <w:t xml:space="preserve"> </w:t>
      </w:r>
      <w:proofErr w:type="spellStart"/>
      <w:r w:rsidRPr="008446A5">
        <w:rPr>
          <w:sz w:val="28"/>
          <w:szCs w:val="28"/>
          <w:lang w:val="en-US"/>
        </w:rPr>
        <w:t>gacha</w:t>
      </w:r>
      <w:proofErr w:type="spellEnd"/>
      <w:r w:rsidR="00875956" w:rsidRPr="008446A5">
        <w:rPr>
          <w:sz w:val="28"/>
          <w:szCs w:val="28"/>
          <w:lang w:val="en-US"/>
        </w:rPr>
        <w:t xml:space="preserve"> </w:t>
      </w:r>
      <w:proofErr w:type="spellStart"/>
      <w:r w:rsidRPr="008446A5">
        <w:rPr>
          <w:sz w:val="28"/>
          <w:szCs w:val="28"/>
          <w:lang w:val="en-US"/>
        </w:rPr>
        <w:t>bo‘lgan</w:t>
      </w:r>
      <w:proofErr w:type="spellEnd"/>
      <w:r w:rsidR="00875956" w:rsidRPr="008446A5">
        <w:rPr>
          <w:sz w:val="28"/>
          <w:szCs w:val="28"/>
          <w:lang w:val="en-US"/>
        </w:rPr>
        <w:t xml:space="preserve"> </w:t>
      </w:r>
      <w:proofErr w:type="spellStart"/>
      <w:r w:rsidRPr="008446A5">
        <w:rPr>
          <w:sz w:val="28"/>
          <w:szCs w:val="28"/>
          <w:lang w:val="en-US"/>
        </w:rPr>
        <w:t>miqdorni</w:t>
      </w:r>
      <w:proofErr w:type="spellEnd"/>
      <w:r w:rsidR="00875956" w:rsidRPr="008446A5">
        <w:rPr>
          <w:sz w:val="28"/>
          <w:szCs w:val="28"/>
          <w:lang w:val="en-US"/>
        </w:rPr>
        <w:t xml:space="preserve"> </w:t>
      </w:r>
      <w:proofErr w:type="spellStart"/>
      <w:r w:rsidRPr="008446A5">
        <w:rPr>
          <w:sz w:val="28"/>
          <w:szCs w:val="28"/>
          <w:lang w:val="en-US"/>
        </w:rPr>
        <w:t>tashkil</w:t>
      </w:r>
      <w:proofErr w:type="spellEnd"/>
      <w:r w:rsidR="00875956" w:rsidRPr="008446A5">
        <w:rPr>
          <w:sz w:val="28"/>
          <w:szCs w:val="28"/>
          <w:lang w:val="en-US"/>
        </w:rPr>
        <w:t xml:space="preserve"> </w:t>
      </w:r>
      <w:proofErr w:type="spellStart"/>
      <w:r w:rsidRPr="008446A5">
        <w:rPr>
          <w:sz w:val="28"/>
          <w:szCs w:val="28"/>
          <w:lang w:val="en-US"/>
        </w:rPr>
        <w:t>qiladi</w:t>
      </w:r>
      <w:proofErr w:type="spellEnd"/>
      <w:r w:rsidR="00875956" w:rsidRPr="008446A5">
        <w:rPr>
          <w:sz w:val="28"/>
          <w:szCs w:val="28"/>
          <w:lang w:val="en-US"/>
        </w:rPr>
        <w:t>.</w:t>
      </w:r>
    </w:p>
    <w:p w:rsidR="00875956" w:rsidRPr="008446A5" w:rsidRDefault="00E1198B" w:rsidP="00E07146">
      <w:pPr>
        <w:spacing w:line="276" w:lineRule="auto"/>
        <w:ind w:firstLine="720"/>
        <w:jc w:val="both"/>
        <w:rPr>
          <w:sz w:val="28"/>
          <w:szCs w:val="28"/>
          <w:lang w:val="en-US"/>
        </w:rPr>
      </w:pPr>
      <w:proofErr w:type="spellStart"/>
      <w:r w:rsidRPr="008446A5">
        <w:rPr>
          <w:sz w:val="28"/>
          <w:szCs w:val="28"/>
          <w:lang w:val="en-US"/>
        </w:rPr>
        <w:t>Fosforli</w:t>
      </w:r>
      <w:proofErr w:type="spellEnd"/>
      <w:r w:rsidR="00875956" w:rsidRPr="008446A5">
        <w:rPr>
          <w:sz w:val="28"/>
          <w:szCs w:val="28"/>
          <w:lang w:val="en-US"/>
        </w:rPr>
        <w:t xml:space="preserve"> </w:t>
      </w:r>
      <w:proofErr w:type="spellStart"/>
      <w:r w:rsidRPr="008446A5">
        <w:rPr>
          <w:sz w:val="28"/>
          <w:szCs w:val="28"/>
          <w:lang w:val="en-US"/>
        </w:rPr>
        <w:t>o‘g‘itlarning</w:t>
      </w:r>
      <w:proofErr w:type="spellEnd"/>
      <w:r w:rsidR="00875956" w:rsidRPr="008446A5">
        <w:rPr>
          <w:sz w:val="28"/>
          <w:szCs w:val="28"/>
          <w:lang w:val="en-US"/>
        </w:rPr>
        <w:t xml:space="preserve"> </w:t>
      </w:r>
      <w:proofErr w:type="spellStart"/>
      <w:r w:rsidRPr="008446A5">
        <w:rPr>
          <w:sz w:val="28"/>
          <w:szCs w:val="28"/>
          <w:lang w:val="en-US"/>
        </w:rPr>
        <w:t>yuqori</w:t>
      </w:r>
      <w:proofErr w:type="spellEnd"/>
      <w:r w:rsidR="00875956" w:rsidRPr="008446A5">
        <w:rPr>
          <w:sz w:val="28"/>
          <w:szCs w:val="28"/>
          <w:lang w:val="en-US"/>
        </w:rPr>
        <w:t xml:space="preserve"> </w:t>
      </w:r>
      <w:proofErr w:type="spellStart"/>
      <w:r w:rsidRPr="008446A5">
        <w:rPr>
          <w:sz w:val="28"/>
          <w:szCs w:val="28"/>
          <w:lang w:val="en-US"/>
        </w:rPr>
        <w:t>me’yorlari</w:t>
      </w:r>
      <w:proofErr w:type="spellEnd"/>
      <w:r w:rsidR="00875956" w:rsidRPr="008446A5">
        <w:rPr>
          <w:sz w:val="28"/>
          <w:szCs w:val="28"/>
          <w:lang w:val="en-US"/>
        </w:rPr>
        <w:t xml:space="preserve">  </w:t>
      </w:r>
      <w:proofErr w:type="spellStart"/>
      <w:r w:rsidRPr="008446A5">
        <w:rPr>
          <w:sz w:val="28"/>
          <w:szCs w:val="28"/>
          <w:lang w:val="en-US"/>
        </w:rPr>
        <w:t>mevali</w:t>
      </w:r>
      <w:proofErr w:type="spellEnd"/>
      <w:r w:rsidR="00875956" w:rsidRPr="008446A5">
        <w:rPr>
          <w:sz w:val="28"/>
          <w:szCs w:val="28"/>
          <w:lang w:val="en-US"/>
        </w:rPr>
        <w:t xml:space="preserve"> </w:t>
      </w:r>
      <w:proofErr w:type="spellStart"/>
      <w:r w:rsidRPr="008446A5">
        <w:rPr>
          <w:sz w:val="28"/>
          <w:szCs w:val="28"/>
          <w:lang w:val="en-US"/>
        </w:rPr>
        <w:t>va</w:t>
      </w:r>
      <w:proofErr w:type="spellEnd"/>
      <w:r w:rsidR="00875956" w:rsidRPr="008446A5">
        <w:rPr>
          <w:sz w:val="28"/>
          <w:szCs w:val="28"/>
          <w:lang w:val="en-US"/>
        </w:rPr>
        <w:t xml:space="preserve"> </w:t>
      </w:r>
      <w:proofErr w:type="spellStart"/>
      <w:r w:rsidRPr="008446A5">
        <w:rPr>
          <w:sz w:val="28"/>
          <w:szCs w:val="28"/>
          <w:lang w:val="en-US"/>
        </w:rPr>
        <w:t>texnikaviy</w:t>
      </w:r>
      <w:proofErr w:type="spellEnd"/>
      <w:r w:rsidR="00875956" w:rsidRPr="008446A5">
        <w:rPr>
          <w:sz w:val="28"/>
          <w:szCs w:val="28"/>
          <w:lang w:val="en-US"/>
        </w:rPr>
        <w:t xml:space="preserve"> </w:t>
      </w:r>
      <w:proofErr w:type="spellStart"/>
      <w:r w:rsidRPr="008446A5">
        <w:rPr>
          <w:sz w:val="28"/>
          <w:szCs w:val="28"/>
          <w:lang w:val="en-US"/>
        </w:rPr>
        <w:t>ekinlar</w:t>
      </w:r>
      <w:proofErr w:type="spellEnd"/>
      <w:r w:rsidR="00875956" w:rsidRPr="008446A5">
        <w:rPr>
          <w:sz w:val="28"/>
          <w:szCs w:val="28"/>
          <w:lang w:val="en-US"/>
        </w:rPr>
        <w:t xml:space="preserve"> </w:t>
      </w:r>
      <w:proofErr w:type="spellStart"/>
      <w:r w:rsidRPr="008446A5">
        <w:rPr>
          <w:sz w:val="28"/>
          <w:szCs w:val="28"/>
          <w:lang w:val="en-US"/>
        </w:rPr>
        <w:t>uchun</w:t>
      </w:r>
      <w:proofErr w:type="spellEnd"/>
      <w:r w:rsidR="00875956" w:rsidRPr="008446A5">
        <w:rPr>
          <w:sz w:val="28"/>
          <w:szCs w:val="28"/>
          <w:lang w:val="en-US"/>
        </w:rPr>
        <w:t xml:space="preserve">, </w:t>
      </w:r>
      <w:proofErr w:type="spellStart"/>
      <w:r w:rsidRPr="008446A5">
        <w:rPr>
          <w:sz w:val="28"/>
          <w:szCs w:val="28"/>
          <w:lang w:val="en-US"/>
        </w:rPr>
        <w:t>ayniqsa</w:t>
      </w:r>
      <w:proofErr w:type="spellEnd"/>
      <w:r w:rsidR="00875956" w:rsidRPr="008446A5">
        <w:rPr>
          <w:sz w:val="28"/>
          <w:szCs w:val="28"/>
          <w:lang w:val="en-US"/>
        </w:rPr>
        <w:t xml:space="preserve"> </w:t>
      </w:r>
      <w:proofErr w:type="spellStart"/>
      <w:r w:rsidRPr="008446A5">
        <w:rPr>
          <w:sz w:val="28"/>
          <w:szCs w:val="28"/>
          <w:lang w:val="en-US"/>
        </w:rPr>
        <w:t>unumdorligi</w:t>
      </w:r>
      <w:proofErr w:type="spellEnd"/>
      <w:r w:rsidR="00875956" w:rsidRPr="008446A5">
        <w:rPr>
          <w:sz w:val="28"/>
          <w:szCs w:val="28"/>
          <w:lang w:val="en-US"/>
        </w:rPr>
        <w:t xml:space="preserve"> </w:t>
      </w:r>
      <w:proofErr w:type="spellStart"/>
      <w:r w:rsidRPr="008446A5">
        <w:rPr>
          <w:sz w:val="28"/>
          <w:szCs w:val="28"/>
          <w:lang w:val="en-US"/>
        </w:rPr>
        <w:t>kam</w:t>
      </w:r>
      <w:proofErr w:type="spellEnd"/>
      <w:r w:rsidR="00875956" w:rsidRPr="008446A5">
        <w:rPr>
          <w:sz w:val="28"/>
          <w:szCs w:val="28"/>
          <w:lang w:val="en-US"/>
        </w:rPr>
        <w:t xml:space="preserve"> </w:t>
      </w:r>
      <w:proofErr w:type="spellStart"/>
      <w:r w:rsidRPr="008446A5">
        <w:rPr>
          <w:sz w:val="28"/>
          <w:szCs w:val="28"/>
          <w:lang w:val="en-US"/>
        </w:rPr>
        <w:t>bo‘lgan</w:t>
      </w:r>
      <w:proofErr w:type="spellEnd"/>
      <w:r w:rsidR="00875956" w:rsidRPr="008446A5">
        <w:rPr>
          <w:sz w:val="28"/>
          <w:szCs w:val="28"/>
          <w:lang w:val="en-US"/>
        </w:rPr>
        <w:t xml:space="preserve"> </w:t>
      </w:r>
      <w:proofErr w:type="spellStart"/>
      <w:r w:rsidRPr="008446A5">
        <w:rPr>
          <w:sz w:val="28"/>
          <w:szCs w:val="28"/>
          <w:lang w:val="en-US"/>
        </w:rPr>
        <w:t>tuproqlarda</w:t>
      </w:r>
      <w:proofErr w:type="spellEnd"/>
      <w:r w:rsidR="00875956" w:rsidRPr="008446A5">
        <w:rPr>
          <w:sz w:val="28"/>
          <w:szCs w:val="28"/>
          <w:lang w:val="en-US"/>
        </w:rPr>
        <w:t xml:space="preserve">, </w:t>
      </w:r>
      <w:proofErr w:type="spellStart"/>
      <w:r w:rsidRPr="008446A5">
        <w:rPr>
          <w:sz w:val="28"/>
          <w:szCs w:val="28"/>
          <w:lang w:val="en-US"/>
        </w:rPr>
        <w:t>o‘rtacha</w:t>
      </w:r>
      <w:proofErr w:type="spellEnd"/>
      <w:r w:rsidR="00875956" w:rsidRPr="008446A5">
        <w:rPr>
          <w:sz w:val="28"/>
          <w:szCs w:val="28"/>
          <w:lang w:val="en-US"/>
        </w:rPr>
        <w:t xml:space="preserve"> </w:t>
      </w:r>
      <w:proofErr w:type="spellStart"/>
      <w:r w:rsidRPr="008446A5">
        <w:rPr>
          <w:sz w:val="28"/>
          <w:szCs w:val="28"/>
          <w:lang w:val="en-US"/>
        </w:rPr>
        <w:t>miqdorlar</w:t>
      </w:r>
      <w:r w:rsidR="00875956" w:rsidRPr="008446A5">
        <w:rPr>
          <w:sz w:val="28"/>
          <w:szCs w:val="28"/>
          <w:lang w:val="en-US"/>
        </w:rPr>
        <w:t>-</w:t>
      </w:r>
      <w:r w:rsidRPr="008446A5">
        <w:rPr>
          <w:sz w:val="28"/>
          <w:szCs w:val="28"/>
          <w:lang w:val="en-US"/>
        </w:rPr>
        <w:t>makkajo‘xori</w:t>
      </w:r>
      <w:proofErr w:type="spellEnd"/>
      <w:r w:rsidR="00875956" w:rsidRPr="008446A5">
        <w:rPr>
          <w:sz w:val="28"/>
          <w:szCs w:val="28"/>
          <w:lang w:val="en-US"/>
        </w:rPr>
        <w:t xml:space="preserve">, </w:t>
      </w:r>
      <w:proofErr w:type="spellStart"/>
      <w:r w:rsidRPr="008446A5">
        <w:rPr>
          <w:sz w:val="28"/>
          <w:szCs w:val="28"/>
          <w:lang w:val="en-US"/>
        </w:rPr>
        <w:t>kartoshka</w:t>
      </w:r>
      <w:proofErr w:type="spellEnd"/>
      <w:r w:rsidR="00875956" w:rsidRPr="008446A5">
        <w:rPr>
          <w:sz w:val="28"/>
          <w:szCs w:val="28"/>
          <w:lang w:val="en-US"/>
        </w:rPr>
        <w:t xml:space="preserve">, </w:t>
      </w:r>
      <w:proofErr w:type="spellStart"/>
      <w:r w:rsidRPr="008446A5">
        <w:rPr>
          <w:sz w:val="28"/>
          <w:szCs w:val="28"/>
          <w:lang w:val="en-US"/>
        </w:rPr>
        <w:t>sabzavot</w:t>
      </w:r>
      <w:proofErr w:type="spellEnd"/>
      <w:r w:rsidR="00875956" w:rsidRPr="008446A5">
        <w:rPr>
          <w:sz w:val="28"/>
          <w:szCs w:val="28"/>
          <w:lang w:val="en-US"/>
        </w:rPr>
        <w:t xml:space="preserve"> </w:t>
      </w:r>
      <w:proofErr w:type="spellStart"/>
      <w:r w:rsidRPr="008446A5">
        <w:rPr>
          <w:sz w:val="28"/>
          <w:szCs w:val="28"/>
          <w:lang w:val="en-US"/>
        </w:rPr>
        <w:t>va</w:t>
      </w:r>
      <w:proofErr w:type="spellEnd"/>
      <w:r w:rsidRPr="008446A5">
        <w:rPr>
          <w:sz w:val="28"/>
          <w:szCs w:val="28"/>
          <w:lang w:val="en-US"/>
        </w:rPr>
        <w:t xml:space="preserve"> </w:t>
      </w:r>
      <w:proofErr w:type="spellStart"/>
      <w:r w:rsidRPr="008446A5">
        <w:rPr>
          <w:sz w:val="28"/>
          <w:szCs w:val="28"/>
          <w:lang w:val="en-US"/>
        </w:rPr>
        <w:t>yem</w:t>
      </w:r>
      <w:r w:rsidR="00875956" w:rsidRPr="008446A5">
        <w:rPr>
          <w:sz w:val="28"/>
          <w:szCs w:val="28"/>
          <w:lang w:val="en-US"/>
        </w:rPr>
        <w:t>-</w:t>
      </w:r>
      <w:r w:rsidRPr="008446A5">
        <w:rPr>
          <w:sz w:val="28"/>
          <w:szCs w:val="28"/>
          <w:lang w:val="en-US"/>
        </w:rPr>
        <w:t>xashak</w:t>
      </w:r>
      <w:proofErr w:type="spellEnd"/>
      <w:r w:rsidR="00875956" w:rsidRPr="008446A5">
        <w:rPr>
          <w:sz w:val="28"/>
          <w:szCs w:val="28"/>
          <w:lang w:val="en-US"/>
        </w:rPr>
        <w:t xml:space="preserve"> </w:t>
      </w:r>
      <w:proofErr w:type="spellStart"/>
      <w:r w:rsidRPr="008446A5">
        <w:rPr>
          <w:sz w:val="28"/>
          <w:szCs w:val="28"/>
          <w:lang w:val="en-US"/>
        </w:rPr>
        <w:t>o‘simliklari</w:t>
      </w:r>
      <w:proofErr w:type="spellEnd"/>
      <w:r w:rsidR="00875956" w:rsidRPr="008446A5">
        <w:rPr>
          <w:sz w:val="28"/>
          <w:szCs w:val="28"/>
          <w:lang w:val="en-US"/>
        </w:rPr>
        <w:t xml:space="preserve"> </w:t>
      </w:r>
      <w:proofErr w:type="spellStart"/>
      <w:r w:rsidRPr="008446A5">
        <w:rPr>
          <w:sz w:val="28"/>
          <w:szCs w:val="28"/>
          <w:lang w:val="en-US"/>
        </w:rPr>
        <w:t>uchun</w:t>
      </w:r>
      <w:proofErr w:type="spellEnd"/>
      <w:r w:rsidR="00875956" w:rsidRPr="008446A5">
        <w:rPr>
          <w:sz w:val="28"/>
          <w:szCs w:val="28"/>
          <w:lang w:val="en-US"/>
        </w:rPr>
        <w:t xml:space="preserve">, </w:t>
      </w:r>
      <w:proofErr w:type="spellStart"/>
      <w:r w:rsidRPr="008446A5">
        <w:rPr>
          <w:sz w:val="28"/>
          <w:szCs w:val="28"/>
          <w:lang w:val="en-US"/>
        </w:rPr>
        <w:t>kam</w:t>
      </w:r>
      <w:proofErr w:type="spellEnd"/>
      <w:r w:rsidR="00875956" w:rsidRPr="008446A5">
        <w:rPr>
          <w:sz w:val="28"/>
          <w:szCs w:val="28"/>
          <w:lang w:val="en-US"/>
        </w:rPr>
        <w:t xml:space="preserve"> </w:t>
      </w:r>
      <w:proofErr w:type="spellStart"/>
      <w:r w:rsidRPr="008446A5">
        <w:rPr>
          <w:sz w:val="28"/>
          <w:szCs w:val="28"/>
          <w:lang w:val="en-US"/>
        </w:rPr>
        <w:t>miqdorlar</w:t>
      </w:r>
      <w:proofErr w:type="spellEnd"/>
      <w:r w:rsidR="00875956" w:rsidRPr="008446A5">
        <w:rPr>
          <w:sz w:val="28"/>
          <w:szCs w:val="28"/>
          <w:lang w:val="en-US"/>
        </w:rPr>
        <w:t xml:space="preserve">- </w:t>
      </w:r>
      <w:r w:rsidRPr="008446A5">
        <w:rPr>
          <w:sz w:val="28"/>
          <w:szCs w:val="28"/>
          <w:lang w:val="en-US"/>
        </w:rPr>
        <w:t>don</w:t>
      </w:r>
      <w:r w:rsidR="00875956" w:rsidRPr="008446A5">
        <w:rPr>
          <w:sz w:val="28"/>
          <w:szCs w:val="28"/>
          <w:lang w:val="en-US"/>
        </w:rPr>
        <w:t xml:space="preserve"> </w:t>
      </w:r>
      <w:proofErr w:type="spellStart"/>
      <w:r w:rsidRPr="008446A5">
        <w:rPr>
          <w:sz w:val="28"/>
          <w:szCs w:val="28"/>
          <w:lang w:val="en-US"/>
        </w:rPr>
        <w:t>g‘allasimonlari</w:t>
      </w:r>
      <w:proofErr w:type="spellEnd"/>
      <w:r w:rsidR="00875956" w:rsidRPr="008446A5">
        <w:rPr>
          <w:sz w:val="28"/>
          <w:szCs w:val="28"/>
          <w:lang w:val="en-US"/>
        </w:rPr>
        <w:t xml:space="preserve"> </w:t>
      </w:r>
      <w:proofErr w:type="spellStart"/>
      <w:r w:rsidRPr="008446A5">
        <w:rPr>
          <w:sz w:val="28"/>
          <w:szCs w:val="28"/>
          <w:lang w:val="en-US"/>
        </w:rPr>
        <w:t>va</w:t>
      </w:r>
      <w:proofErr w:type="spellEnd"/>
      <w:r w:rsidR="00875956" w:rsidRPr="008446A5">
        <w:rPr>
          <w:sz w:val="28"/>
          <w:szCs w:val="28"/>
          <w:lang w:val="en-US"/>
        </w:rPr>
        <w:t xml:space="preserve"> </w:t>
      </w:r>
      <w:r w:rsidRPr="008446A5">
        <w:rPr>
          <w:sz w:val="28"/>
          <w:szCs w:val="28"/>
          <w:lang w:val="en-US"/>
        </w:rPr>
        <w:t>don</w:t>
      </w:r>
      <w:r w:rsidR="00875956" w:rsidRPr="008446A5">
        <w:rPr>
          <w:sz w:val="28"/>
          <w:szCs w:val="28"/>
          <w:lang w:val="en-US"/>
        </w:rPr>
        <w:t xml:space="preserve"> </w:t>
      </w:r>
      <w:proofErr w:type="spellStart"/>
      <w:r w:rsidRPr="008446A5">
        <w:rPr>
          <w:sz w:val="28"/>
          <w:szCs w:val="28"/>
          <w:lang w:val="en-US"/>
        </w:rPr>
        <w:t>dukkaklilari</w:t>
      </w:r>
      <w:proofErr w:type="spellEnd"/>
      <w:r w:rsidR="00875956" w:rsidRPr="008446A5">
        <w:rPr>
          <w:sz w:val="28"/>
          <w:szCs w:val="28"/>
          <w:lang w:val="en-US"/>
        </w:rPr>
        <w:t xml:space="preserve"> </w:t>
      </w:r>
      <w:proofErr w:type="spellStart"/>
      <w:r w:rsidRPr="008446A5">
        <w:rPr>
          <w:sz w:val="28"/>
          <w:szCs w:val="28"/>
          <w:lang w:val="en-US"/>
        </w:rPr>
        <w:t>uchun</w:t>
      </w:r>
      <w:proofErr w:type="spellEnd"/>
      <w:r w:rsidR="00875956" w:rsidRPr="008446A5">
        <w:rPr>
          <w:sz w:val="28"/>
          <w:szCs w:val="28"/>
          <w:lang w:val="en-US"/>
        </w:rPr>
        <w:t xml:space="preserve"> </w:t>
      </w:r>
      <w:proofErr w:type="spellStart"/>
      <w:r w:rsidRPr="008446A5">
        <w:rPr>
          <w:sz w:val="28"/>
          <w:szCs w:val="28"/>
          <w:lang w:val="en-US"/>
        </w:rPr>
        <w:t>qo‘llaniladi</w:t>
      </w:r>
      <w:proofErr w:type="spellEnd"/>
      <w:r w:rsidR="00875956" w:rsidRPr="008446A5">
        <w:rPr>
          <w:sz w:val="28"/>
          <w:szCs w:val="28"/>
          <w:lang w:val="en-US"/>
        </w:rPr>
        <w:t>.</w:t>
      </w:r>
    </w:p>
    <w:p w:rsidR="00875956" w:rsidRPr="008446A5" w:rsidRDefault="00E1198B" w:rsidP="00E07146">
      <w:pPr>
        <w:spacing w:line="276" w:lineRule="auto"/>
        <w:ind w:firstLine="720"/>
        <w:jc w:val="both"/>
        <w:rPr>
          <w:sz w:val="28"/>
          <w:szCs w:val="28"/>
          <w:lang w:val="en-US"/>
        </w:rPr>
      </w:pPr>
      <w:proofErr w:type="spellStart"/>
      <w:r w:rsidRPr="008446A5">
        <w:rPr>
          <w:sz w:val="28"/>
          <w:szCs w:val="28"/>
          <w:lang w:val="en-US"/>
        </w:rPr>
        <w:t>Birinchi</w:t>
      </w:r>
      <w:proofErr w:type="spellEnd"/>
      <w:r w:rsidR="00875956" w:rsidRPr="008446A5">
        <w:rPr>
          <w:sz w:val="28"/>
          <w:szCs w:val="28"/>
          <w:lang w:val="en-US"/>
        </w:rPr>
        <w:t xml:space="preserve"> </w:t>
      </w:r>
      <w:proofErr w:type="spellStart"/>
      <w:r w:rsidRPr="008446A5">
        <w:rPr>
          <w:sz w:val="28"/>
          <w:szCs w:val="28"/>
          <w:lang w:val="en-US"/>
        </w:rPr>
        <w:t>ekin</w:t>
      </w:r>
      <w:proofErr w:type="spellEnd"/>
      <w:r w:rsidR="00875956" w:rsidRPr="008446A5">
        <w:rPr>
          <w:sz w:val="28"/>
          <w:szCs w:val="28"/>
          <w:lang w:val="en-US"/>
        </w:rPr>
        <w:t xml:space="preserve"> </w:t>
      </w:r>
      <w:proofErr w:type="spellStart"/>
      <w:r w:rsidRPr="008446A5">
        <w:rPr>
          <w:sz w:val="28"/>
          <w:szCs w:val="28"/>
          <w:lang w:val="en-US"/>
        </w:rPr>
        <w:t>tomonidan</w:t>
      </w:r>
      <w:proofErr w:type="spellEnd"/>
      <w:r w:rsidR="00875956" w:rsidRPr="008446A5">
        <w:rPr>
          <w:sz w:val="28"/>
          <w:szCs w:val="28"/>
          <w:lang w:val="en-US"/>
        </w:rPr>
        <w:t xml:space="preserve"> </w:t>
      </w:r>
      <w:proofErr w:type="spellStart"/>
      <w:r w:rsidRPr="008446A5">
        <w:rPr>
          <w:sz w:val="28"/>
          <w:szCs w:val="28"/>
          <w:lang w:val="en-US"/>
        </w:rPr>
        <w:t>fosforning</w:t>
      </w:r>
      <w:proofErr w:type="spellEnd"/>
      <w:r w:rsidR="00875956" w:rsidRPr="008446A5">
        <w:rPr>
          <w:sz w:val="28"/>
          <w:szCs w:val="28"/>
          <w:lang w:val="en-US"/>
        </w:rPr>
        <w:t xml:space="preserve"> </w:t>
      </w:r>
      <w:proofErr w:type="spellStart"/>
      <w:r w:rsidRPr="008446A5">
        <w:rPr>
          <w:sz w:val="28"/>
          <w:szCs w:val="28"/>
          <w:lang w:val="en-US"/>
        </w:rPr>
        <w:t>o‘zlashtirilish</w:t>
      </w:r>
      <w:proofErr w:type="spellEnd"/>
      <w:r w:rsidR="00875956" w:rsidRPr="008446A5">
        <w:rPr>
          <w:sz w:val="28"/>
          <w:szCs w:val="28"/>
          <w:lang w:val="en-US"/>
        </w:rPr>
        <w:t xml:space="preserve"> </w:t>
      </w:r>
      <w:proofErr w:type="spellStart"/>
      <w:r w:rsidRPr="008446A5">
        <w:rPr>
          <w:sz w:val="28"/>
          <w:szCs w:val="28"/>
          <w:lang w:val="en-US"/>
        </w:rPr>
        <w:t>koeffitsenti</w:t>
      </w:r>
      <w:proofErr w:type="spellEnd"/>
      <w:r w:rsidR="00875956" w:rsidRPr="008446A5">
        <w:rPr>
          <w:sz w:val="28"/>
          <w:szCs w:val="28"/>
          <w:lang w:val="en-US"/>
        </w:rPr>
        <w:t xml:space="preserve"> 5-15% </w:t>
      </w:r>
      <w:proofErr w:type="spellStart"/>
      <w:r w:rsidRPr="008446A5">
        <w:rPr>
          <w:sz w:val="28"/>
          <w:szCs w:val="28"/>
          <w:lang w:val="en-US"/>
        </w:rPr>
        <w:t>bo‘lishi</w:t>
      </w:r>
      <w:proofErr w:type="spellEnd"/>
      <w:r w:rsidR="00875956" w:rsidRPr="008446A5">
        <w:rPr>
          <w:sz w:val="28"/>
          <w:szCs w:val="28"/>
          <w:lang w:val="en-US"/>
        </w:rPr>
        <w:t xml:space="preserve">, </w:t>
      </w:r>
      <w:proofErr w:type="spellStart"/>
      <w:r w:rsidRPr="008446A5">
        <w:rPr>
          <w:sz w:val="28"/>
          <w:szCs w:val="28"/>
          <w:lang w:val="en-US"/>
        </w:rPr>
        <w:t>qulay</w:t>
      </w:r>
      <w:proofErr w:type="spellEnd"/>
      <w:r w:rsidR="00875956" w:rsidRPr="008446A5">
        <w:rPr>
          <w:sz w:val="28"/>
          <w:szCs w:val="28"/>
          <w:lang w:val="en-US"/>
        </w:rPr>
        <w:t xml:space="preserve"> </w:t>
      </w:r>
      <w:proofErr w:type="spellStart"/>
      <w:r w:rsidRPr="008446A5">
        <w:rPr>
          <w:sz w:val="28"/>
          <w:szCs w:val="28"/>
          <w:lang w:val="en-US"/>
        </w:rPr>
        <w:t>sharoitlarda</w:t>
      </w:r>
      <w:proofErr w:type="spellEnd"/>
      <w:r w:rsidR="00875956" w:rsidRPr="008446A5">
        <w:rPr>
          <w:sz w:val="28"/>
          <w:szCs w:val="28"/>
          <w:lang w:val="en-US"/>
        </w:rPr>
        <w:t xml:space="preserve"> </w:t>
      </w:r>
      <w:proofErr w:type="spellStart"/>
      <w:r w:rsidRPr="008446A5">
        <w:rPr>
          <w:sz w:val="28"/>
          <w:szCs w:val="28"/>
          <w:lang w:val="en-US"/>
        </w:rPr>
        <w:t>esa</w:t>
      </w:r>
      <w:proofErr w:type="spellEnd"/>
      <w:r w:rsidR="00875956" w:rsidRPr="008446A5">
        <w:rPr>
          <w:sz w:val="28"/>
          <w:szCs w:val="28"/>
          <w:lang w:val="en-US"/>
        </w:rPr>
        <w:t xml:space="preserve"> 25% </w:t>
      </w:r>
      <w:proofErr w:type="spellStart"/>
      <w:r w:rsidRPr="008446A5">
        <w:rPr>
          <w:sz w:val="28"/>
          <w:szCs w:val="28"/>
          <w:lang w:val="en-US"/>
        </w:rPr>
        <w:t>gacha</w:t>
      </w:r>
      <w:proofErr w:type="spellEnd"/>
      <w:r w:rsidRPr="008446A5">
        <w:rPr>
          <w:sz w:val="28"/>
          <w:szCs w:val="28"/>
          <w:lang w:val="en-US"/>
        </w:rPr>
        <w:t xml:space="preserve"> </w:t>
      </w:r>
      <w:proofErr w:type="spellStart"/>
      <w:r w:rsidRPr="008446A5">
        <w:rPr>
          <w:sz w:val="28"/>
          <w:szCs w:val="28"/>
          <w:lang w:val="en-US"/>
        </w:rPr>
        <w:t>yetishi</w:t>
      </w:r>
      <w:proofErr w:type="spellEnd"/>
      <w:r w:rsidR="00875956" w:rsidRPr="008446A5">
        <w:rPr>
          <w:sz w:val="28"/>
          <w:szCs w:val="28"/>
          <w:lang w:val="en-US"/>
        </w:rPr>
        <w:t xml:space="preserve"> </w:t>
      </w:r>
      <w:proofErr w:type="spellStart"/>
      <w:r w:rsidRPr="008446A5">
        <w:rPr>
          <w:sz w:val="28"/>
          <w:szCs w:val="28"/>
          <w:lang w:val="en-US"/>
        </w:rPr>
        <w:t>isbotlangan</w:t>
      </w:r>
      <w:proofErr w:type="spellEnd"/>
      <w:r w:rsidR="00875956" w:rsidRPr="008446A5">
        <w:rPr>
          <w:sz w:val="28"/>
          <w:szCs w:val="28"/>
          <w:lang w:val="en-US"/>
        </w:rPr>
        <w:t xml:space="preserve">. </w:t>
      </w:r>
      <w:proofErr w:type="spellStart"/>
      <w:r w:rsidRPr="008446A5">
        <w:rPr>
          <w:sz w:val="28"/>
          <w:szCs w:val="28"/>
          <w:lang w:val="en-US"/>
        </w:rPr>
        <w:t>Ancha</w:t>
      </w:r>
      <w:proofErr w:type="spellEnd"/>
      <w:r w:rsidR="00875956" w:rsidRPr="008446A5">
        <w:rPr>
          <w:sz w:val="28"/>
          <w:szCs w:val="28"/>
          <w:lang w:val="en-US"/>
        </w:rPr>
        <w:t xml:space="preserve"> </w:t>
      </w:r>
      <w:proofErr w:type="spellStart"/>
      <w:r w:rsidRPr="008446A5">
        <w:rPr>
          <w:sz w:val="28"/>
          <w:szCs w:val="28"/>
          <w:lang w:val="en-US"/>
        </w:rPr>
        <w:t>yuqori</w:t>
      </w:r>
      <w:proofErr w:type="spellEnd"/>
      <w:r w:rsidR="00875956" w:rsidRPr="008446A5">
        <w:rPr>
          <w:sz w:val="28"/>
          <w:szCs w:val="28"/>
          <w:lang w:val="en-US"/>
        </w:rPr>
        <w:t xml:space="preserve"> </w:t>
      </w:r>
      <w:proofErr w:type="spellStart"/>
      <w:r w:rsidRPr="008446A5">
        <w:rPr>
          <w:sz w:val="28"/>
          <w:szCs w:val="28"/>
          <w:lang w:val="en-US"/>
        </w:rPr>
        <w:t>o‘zlashtirish</w:t>
      </w:r>
      <w:proofErr w:type="spellEnd"/>
      <w:r w:rsidR="00875956" w:rsidRPr="008446A5">
        <w:rPr>
          <w:sz w:val="28"/>
          <w:szCs w:val="28"/>
          <w:lang w:val="en-US"/>
        </w:rPr>
        <w:t xml:space="preserve"> </w:t>
      </w:r>
      <w:proofErr w:type="spellStart"/>
      <w:r w:rsidRPr="008446A5">
        <w:rPr>
          <w:sz w:val="28"/>
          <w:szCs w:val="28"/>
          <w:lang w:val="en-US"/>
        </w:rPr>
        <w:t>koeffitsienti</w:t>
      </w:r>
      <w:proofErr w:type="spellEnd"/>
      <w:r w:rsidR="00875956" w:rsidRPr="008446A5">
        <w:rPr>
          <w:sz w:val="28"/>
          <w:szCs w:val="28"/>
          <w:lang w:val="en-US"/>
        </w:rPr>
        <w:t xml:space="preserve"> </w:t>
      </w:r>
      <w:proofErr w:type="spellStart"/>
      <w:r w:rsidRPr="008446A5">
        <w:rPr>
          <w:sz w:val="28"/>
          <w:szCs w:val="28"/>
          <w:lang w:val="en-US"/>
        </w:rPr>
        <w:t>pichanzor</w:t>
      </w:r>
      <w:proofErr w:type="spellEnd"/>
      <w:r w:rsidR="00875956" w:rsidRPr="008446A5">
        <w:rPr>
          <w:sz w:val="28"/>
          <w:szCs w:val="28"/>
          <w:lang w:val="en-US"/>
        </w:rPr>
        <w:t xml:space="preserve"> </w:t>
      </w:r>
      <w:proofErr w:type="spellStart"/>
      <w:r w:rsidRPr="008446A5">
        <w:rPr>
          <w:sz w:val="28"/>
          <w:szCs w:val="28"/>
          <w:lang w:val="en-US"/>
        </w:rPr>
        <w:t>va</w:t>
      </w:r>
      <w:proofErr w:type="spellEnd"/>
      <w:r w:rsidR="00875956" w:rsidRPr="008446A5">
        <w:rPr>
          <w:sz w:val="28"/>
          <w:szCs w:val="28"/>
          <w:lang w:val="en-US"/>
        </w:rPr>
        <w:t xml:space="preserve"> </w:t>
      </w:r>
      <w:proofErr w:type="spellStart"/>
      <w:r w:rsidRPr="008446A5">
        <w:rPr>
          <w:sz w:val="28"/>
          <w:szCs w:val="28"/>
          <w:lang w:val="en-US"/>
        </w:rPr>
        <w:t>yaylovlarda</w:t>
      </w:r>
      <w:proofErr w:type="spellEnd"/>
      <w:r w:rsidR="00875956" w:rsidRPr="008446A5">
        <w:rPr>
          <w:sz w:val="28"/>
          <w:szCs w:val="28"/>
          <w:lang w:val="en-US"/>
        </w:rPr>
        <w:t xml:space="preserve"> </w:t>
      </w:r>
      <w:proofErr w:type="spellStart"/>
      <w:r w:rsidRPr="008446A5">
        <w:rPr>
          <w:sz w:val="28"/>
          <w:szCs w:val="28"/>
          <w:lang w:val="en-US"/>
        </w:rPr>
        <w:t>kuzatilib</w:t>
      </w:r>
      <w:proofErr w:type="spellEnd"/>
      <w:r w:rsidR="00875956" w:rsidRPr="008446A5">
        <w:rPr>
          <w:sz w:val="28"/>
          <w:szCs w:val="28"/>
          <w:lang w:val="en-US"/>
        </w:rPr>
        <w:t xml:space="preserve"> </w:t>
      </w:r>
      <w:proofErr w:type="spellStart"/>
      <w:r w:rsidRPr="008446A5">
        <w:rPr>
          <w:sz w:val="28"/>
          <w:szCs w:val="28"/>
          <w:lang w:val="en-US"/>
        </w:rPr>
        <w:t>uning</w:t>
      </w:r>
      <w:proofErr w:type="spellEnd"/>
      <w:r w:rsidR="00875956" w:rsidRPr="008446A5">
        <w:rPr>
          <w:sz w:val="28"/>
          <w:szCs w:val="28"/>
          <w:lang w:val="en-US"/>
        </w:rPr>
        <w:t xml:space="preserve"> </w:t>
      </w:r>
      <w:proofErr w:type="spellStart"/>
      <w:r w:rsidRPr="008446A5">
        <w:rPr>
          <w:sz w:val="28"/>
          <w:szCs w:val="28"/>
          <w:lang w:val="en-US"/>
        </w:rPr>
        <w:t>miqdori</w:t>
      </w:r>
      <w:proofErr w:type="spellEnd"/>
      <w:r w:rsidR="00875956" w:rsidRPr="008446A5">
        <w:rPr>
          <w:sz w:val="28"/>
          <w:szCs w:val="28"/>
          <w:lang w:val="en-US"/>
        </w:rPr>
        <w:t xml:space="preserve"> 21-40% </w:t>
      </w:r>
      <w:proofErr w:type="spellStart"/>
      <w:r w:rsidRPr="008446A5">
        <w:rPr>
          <w:sz w:val="28"/>
          <w:szCs w:val="28"/>
          <w:lang w:val="en-US"/>
        </w:rPr>
        <w:t>gacha</w:t>
      </w:r>
      <w:proofErr w:type="spellEnd"/>
      <w:r w:rsidRPr="008446A5">
        <w:rPr>
          <w:sz w:val="28"/>
          <w:szCs w:val="28"/>
          <w:lang w:val="en-US"/>
        </w:rPr>
        <w:t xml:space="preserve"> </w:t>
      </w:r>
      <w:proofErr w:type="spellStart"/>
      <w:r w:rsidRPr="008446A5">
        <w:rPr>
          <w:sz w:val="28"/>
          <w:szCs w:val="28"/>
          <w:lang w:val="en-US"/>
        </w:rPr>
        <w:t>yetib</w:t>
      </w:r>
      <w:proofErr w:type="spellEnd"/>
      <w:r w:rsidR="00875956" w:rsidRPr="008446A5">
        <w:rPr>
          <w:sz w:val="28"/>
          <w:szCs w:val="28"/>
          <w:lang w:val="en-US"/>
        </w:rPr>
        <w:t xml:space="preserve"> </w:t>
      </w:r>
      <w:proofErr w:type="spellStart"/>
      <w:r w:rsidRPr="008446A5">
        <w:rPr>
          <w:sz w:val="28"/>
          <w:szCs w:val="28"/>
          <w:lang w:val="en-US"/>
        </w:rPr>
        <w:t>boradi</w:t>
      </w:r>
      <w:proofErr w:type="spellEnd"/>
      <w:r w:rsidR="00875956" w:rsidRPr="008446A5">
        <w:rPr>
          <w:sz w:val="28"/>
          <w:szCs w:val="28"/>
          <w:lang w:val="en-US"/>
        </w:rPr>
        <w:t>.</w:t>
      </w:r>
    </w:p>
    <w:p w:rsidR="00875956" w:rsidRPr="008446A5" w:rsidRDefault="00E1198B" w:rsidP="00E07146">
      <w:pPr>
        <w:spacing w:line="276" w:lineRule="auto"/>
        <w:ind w:firstLine="720"/>
        <w:jc w:val="both"/>
        <w:rPr>
          <w:sz w:val="28"/>
          <w:szCs w:val="28"/>
          <w:lang w:val="en-US"/>
        </w:rPr>
      </w:pPr>
      <w:proofErr w:type="spellStart"/>
      <w:r w:rsidRPr="008446A5">
        <w:rPr>
          <w:sz w:val="28"/>
          <w:szCs w:val="28"/>
          <w:lang w:val="en-US"/>
        </w:rPr>
        <w:t>O‘simliklarning</w:t>
      </w:r>
      <w:proofErr w:type="spellEnd"/>
      <w:r w:rsidR="00875956" w:rsidRPr="008446A5">
        <w:rPr>
          <w:sz w:val="28"/>
          <w:szCs w:val="28"/>
          <w:lang w:val="en-US"/>
        </w:rPr>
        <w:t xml:space="preserve"> </w:t>
      </w:r>
      <w:proofErr w:type="spellStart"/>
      <w:r w:rsidRPr="008446A5">
        <w:rPr>
          <w:sz w:val="28"/>
          <w:szCs w:val="28"/>
          <w:lang w:val="en-US"/>
        </w:rPr>
        <w:t>o‘g‘it</w:t>
      </w:r>
      <w:proofErr w:type="spellEnd"/>
      <w:r w:rsidR="00875956" w:rsidRPr="008446A5">
        <w:rPr>
          <w:sz w:val="28"/>
          <w:szCs w:val="28"/>
          <w:lang w:val="en-US"/>
        </w:rPr>
        <w:t xml:space="preserve"> </w:t>
      </w:r>
      <w:proofErr w:type="spellStart"/>
      <w:r w:rsidRPr="008446A5">
        <w:rPr>
          <w:sz w:val="28"/>
          <w:szCs w:val="28"/>
          <w:lang w:val="en-US"/>
        </w:rPr>
        <w:t>tarkibidagi</w:t>
      </w:r>
      <w:proofErr w:type="spellEnd"/>
      <w:r w:rsidR="00875956" w:rsidRPr="008446A5">
        <w:rPr>
          <w:sz w:val="28"/>
          <w:szCs w:val="28"/>
          <w:lang w:val="en-US"/>
        </w:rPr>
        <w:t xml:space="preserve"> </w:t>
      </w:r>
      <w:proofErr w:type="spellStart"/>
      <w:r w:rsidRPr="008446A5">
        <w:rPr>
          <w:sz w:val="28"/>
          <w:szCs w:val="28"/>
          <w:lang w:val="en-US"/>
        </w:rPr>
        <w:t>fosforni</w:t>
      </w:r>
      <w:proofErr w:type="spellEnd"/>
      <w:r w:rsidR="00875956" w:rsidRPr="008446A5">
        <w:rPr>
          <w:sz w:val="28"/>
          <w:szCs w:val="28"/>
          <w:lang w:val="en-US"/>
        </w:rPr>
        <w:t xml:space="preserve"> </w:t>
      </w:r>
      <w:proofErr w:type="spellStart"/>
      <w:r w:rsidRPr="008446A5">
        <w:rPr>
          <w:sz w:val="28"/>
          <w:szCs w:val="28"/>
          <w:lang w:val="en-US"/>
        </w:rPr>
        <w:t>o‘zlashtirish</w:t>
      </w:r>
      <w:proofErr w:type="spellEnd"/>
      <w:r w:rsidR="00875956" w:rsidRPr="008446A5">
        <w:rPr>
          <w:sz w:val="28"/>
          <w:szCs w:val="28"/>
          <w:lang w:val="en-US"/>
        </w:rPr>
        <w:t xml:space="preserve"> </w:t>
      </w:r>
      <w:proofErr w:type="spellStart"/>
      <w:r w:rsidRPr="008446A5">
        <w:rPr>
          <w:sz w:val="28"/>
          <w:szCs w:val="28"/>
          <w:lang w:val="en-US"/>
        </w:rPr>
        <w:t>samaradorligini</w:t>
      </w:r>
      <w:proofErr w:type="spellEnd"/>
      <w:r w:rsidR="00875956" w:rsidRPr="008446A5">
        <w:rPr>
          <w:sz w:val="28"/>
          <w:szCs w:val="28"/>
          <w:lang w:val="en-US"/>
        </w:rPr>
        <w:t xml:space="preserve"> </w:t>
      </w:r>
      <w:proofErr w:type="spellStart"/>
      <w:r w:rsidRPr="008446A5">
        <w:rPr>
          <w:sz w:val="28"/>
          <w:szCs w:val="28"/>
          <w:lang w:val="en-US"/>
        </w:rPr>
        <w:t>oshirishning</w:t>
      </w:r>
      <w:proofErr w:type="spellEnd"/>
      <w:r w:rsidR="00875956" w:rsidRPr="008446A5">
        <w:rPr>
          <w:sz w:val="28"/>
          <w:szCs w:val="28"/>
          <w:lang w:val="en-US"/>
        </w:rPr>
        <w:t xml:space="preserve"> </w:t>
      </w:r>
      <w:proofErr w:type="spellStart"/>
      <w:r w:rsidRPr="008446A5">
        <w:rPr>
          <w:sz w:val="28"/>
          <w:szCs w:val="28"/>
          <w:lang w:val="en-US"/>
        </w:rPr>
        <w:t>yana</w:t>
      </w:r>
      <w:proofErr w:type="spellEnd"/>
      <w:r w:rsidR="00875956" w:rsidRPr="008446A5">
        <w:rPr>
          <w:sz w:val="28"/>
          <w:szCs w:val="28"/>
          <w:lang w:val="en-US"/>
        </w:rPr>
        <w:t xml:space="preserve"> </w:t>
      </w:r>
      <w:proofErr w:type="spellStart"/>
      <w:r w:rsidRPr="008446A5">
        <w:rPr>
          <w:sz w:val="28"/>
          <w:szCs w:val="28"/>
          <w:lang w:val="en-US"/>
        </w:rPr>
        <w:t>bir</w:t>
      </w:r>
      <w:proofErr w:type="spellEnd"/>
      <w:r w:rsidR="00875956" w:rsidRPr="008446A5">
        <w:rPr>
          <w:sz w:val="28"/>
          <w:szCs w:val="28"/>
          <w:lang w:val="en-US"/>
        </w:rPr>
        <w:t xml:space="preserve"> </w:t>
      </w:r>
      <w:proofErr w:type="spellStart"/>
      <w:r w:rsidRPr="008446A5">
        <w:rPr>
          <w:sz w:val="28"/>
          <w:szCs w:val="28"/>
          <w:lang w:val="en-US"/>
        </w:rPr>
        <w:t>usuli</w:t>
      </w:r>
      <w:proofErr w:type="spellEnd"/>
      <w:r w:rsidR="00875956" w:rsidRPr="008446A5">
        <w:rPr>
          <w:sz w:val="28"/>
          <w:szCs w:val="28"/>
          <w:lang w:val="en-US"/>
        </w:rPr>
        <w:t xml:space="preserve"> </w:t>
      </w:r>
      <w:proofErr w:type="spellStart"/>
      <w:r w:rsidRPr="008446A5">
        <w:rPr>
          <w:sz w:val="28"/>
          <w:szCs w:val="28"/>
          <w:lang w:val="en-US"/>
        </w:rPr>
        <w:t>uni</w:t>
      </w:r>
      <w:proofErr w:type="spellEnd"/>
      <w:r w:rsidR="00875956" w:rsidRPr="008446A5">
        <w:rPr>
          <w:sz w:val="28"/>
          <w:szCs w:val="28"/>
          <w:lang w:val="en-US"/>
        </w:rPr>
        <w:t xml:space="preserve"> </w:t>
      </w:r>
      <w:proofErr w:type="spellStart"/>
      <w:r w:rsidRPr="008446A5">
        <w:rPr>
          <w:sz w:val="28"/>
          <w:szCs w:val="28"/>
          <w:lang w:val="en-US"/>
        </w:rPr>
        <w:t>zahira</w:t>
      </w:r>
      <w:proofErr w:type="spellEnd"/>
      <w:r w:rsidR="00875956" w:rsidRPr="008446A5">
        <w:rPr>
          <w:sz w:val="28"/>
          <w:szCs w:val="28"/>
          <w:lang w:val="en-US"/>
        </w:rPr>
        <w:t xml:space="preserve"> </w:t>
      </w:r>
      <w:proofErr w:type="spellStart"/>
      <w:r w:rsidRPr="008446A5">
        <w:rPr>
          <w:sz w:val="28"/>
          <w:szCs w:val="28"/>
          <w:lang w:val="en-US"/>
        </w:rPr>
        <w:t>xolda</w:t>
      </w:r>
      <w:proofErr w:type="spellEnd"/>
      <w:r w:rsidR="00875956" w:rsidRPr="008446A5">
        <w:rPr>
          <w:sz w:val="28"/>
          <w:szCs w:val="28"/>
          <w:lang w:val="en-US"/>
        </w:rPr>
        <w:t xml:space="preserve"> </w:t>
      </w:r>
      <w:proofErr w:type="spellStart"/>
      <w:r w:rsidRPr="008446A5">
        <w:rPr>
          <w:sz w:val="28"/>
          <w:szCs w:val="28"/>
          <w:lang w:val="en-US"/>
        </w:rPr>
        <w:t>tuproqqa</w:t>
      </w:r>
      <w:proofErr w:type="spellEnd"/>
      <w:r w:rsidR="00875956" w:rsidRPr="008446A5">
        <w:rPr>
          <w:sz w:val="28"/>
          <w:szCs w:val="28"/>
          <w:lang w:val="en-US"/>
        </w:rPr>
        <w:t xml:space="preserve"> </w:t>
      </w:r>
      <w:proofErr w:type="spellStart"/>
      <w:r w:rsidRPr="008446A5">
        <w:rPr>
          <w:sz w:val="28"/>
          <w:szCs w:val="28"/>
          <w:lang w:val="en-US"/>
        </w:rPr>
        <w:t>solishdir</w:t>
      </w:r>
      <w:proofErr w:type="spellEnd"/>
      <w:r w:rsidR="00875956" w:rsidRPr="008446A5">
        <w:rPr>
          <w:sz w:val="28"/>
          <w:szCs w:val="28"/>
          <w:lang w:val="en-US"/>
        </w:rPr>
        <w:t xml:space="preserve">. </w:t>
      </w:r>
      <w:proofErr w:type="spellStart"/>
      <w:r w:rsidRPr="008446A5">
        <w:rPr>
          <w:sz w:val="28"/>
          <w:szCs w:val="28"/>
          <w:lang w:val="en-US"/>
        </w:rPr>
        <w:t>Fosforli</w:t>
      </w:r>
      <w:proofErr w:type="spellEnd"/>
      <w:r w:rsidR="00875956" w:rsidRPr="008446A5">
        <w:rPr>
          <w:sz w:val="28"/>
          <w:szCs w:val="28"/>
          <w:lang w:val="en-US"/>
        </w:rPr>
        <w:t xml:space="preserve"> </w:t>
      </w:r>
      <w:proofErr w:type="spellStart"/>
      <w:r w:rsidRPr="008446A5">
        <w:rPr>
          <w:sz w:val="28"/>
          <w:szCs w:val="28"/>
          <w:lang w:val="en-US"/>
        </w:rPr>
        <w:t>o‘g‘itlarning</w:t>
      </w:r>
      <w:proofErr w:type="spellEnd"/>
      <w:r w:rsidR="00875956" w:rsidRPr="008446A5">
        <w:rPr>
          <w:sz w:val="28"/>
          <w:szCs w:val="28"/>
          <w:lang w:val="en-US"/>
        </w:rPr>
        <w:t xml:space="preserve"> </w:t>
      </w:r>
      <w:proofErr w:type="spellStart"/>
      <w:r w:rsidRPr="008446A5">
        <w:rPr>
          <w:sz w:val="28"/>
          <w:szCs w:val="28"/>
          <w:lang w:val="en-US"/>
        </w:rPr>
        <w:t>samaradorligi</w:t>
      </w:r>
      <w:proofErr w:type="spellEnd"/>
      <w:r w:rsidR="00875956" w:rsidRPr="008446A5">
        <w:rPr>
          <w:sz w:val="28"/>
          <w:szCs w:val="28"/>
          <w:lang w:val="en-US"/>
        </w:rPr>
        <w:t xml:space="preserve"> </w:t>
      </w:r>
      <w:proofErr w:type="spellStart"/>
      <w:r w:rsidRPr="008446A5">
        <w:rPr>
          <w:sz w:val="28"/>
          <w:szCs w:val="28"/>
          <w:lang w:val="en-US"/>
        </w:rPr>
        <w:t>uni</w:t>
      </w:r>
      <w:proofErr w:type="spellEnd"/>
      <w:r w:rsidR="00875956" w:rsidRPr="008446A5">
        <w:rPr>
          <w:sz w:val="28"/>
          <w:szCs w:val="28"/>
          <w:lang w:val="en-US"/>
        </w:rPr>
        <w:t xml:space="preserve"> </w:t>
      </w:r>
      <w:r w:rsidRPr="008446A5">
        <w:rPr>
          <w:sz w:val="28"/>
          <w:szCs w:val="28"/>
          <w:lang w:val="en-US"/>
        </w:rPr>
        <w:t>joy</w:t>
      </w:r>
      <w:r w:rsidR="00875956" w:rsidRPr="008446A5">
        <w:rPr>
          <w:sz w:val="28"/>
          <w:szCs w:val="28"/>
          <w:lang w:val="en-US"/>
        </w:rPr>
        <w:t>-</w:t>
      </w:r>
      <w:proofErr w:type="spellStart"/>
      <w:r w:rsidRPr="008446A5">
        <w:rPr>
          <w:sz w:val="28"/>
          <w:szCs w:val="28"/>
          <w:lang w:val="en-US"/>
        </w:rPr>
        <w:t>joyiga</w:t>
      </w:r>
      <w:proofErr w:type="spellEnd"/>
      <w:r w:rsidR="00875956" w:rsidRPr="008446A5">
        <w:rPr>
          <w:sz w:val="28"/>
          <w:szCs w:val="28"/>
          <w:lang w:val="en-US"/>
        </w:rPr>
        <w:t xml:space="preserve"> </w:t>
      </w:r>
      <w:r w:rsidR="00885074" w:rsidRPr="008446A5">
        <w:rPr>
          <w:sz w:val="28"/>
          <w:szCs w:val="28"/>
          <w:lang w:val="en-US"/>
        </w:rPr>
        <w:t>(</w:t>
      </w:r>
      <w:proofErr w:type="spellStart"/>
      <w:r w:rsidRPr="008446A5">
        <w:rPr>
          <w:sz w:val="28"/>
          <w:szCs w:val="28"/>
          <w:lang w:val="en-US"/>
        </w:rPr>
        <w:t>uya</w:t>
      </w:r>
      <w:r w:rsidR="00885074" w:rsidRPr="008446A5">
        <w:rPr>
          <w:sz w:val="28"/>
          <w:szCs w:val="28"/>
          <w:lang w:val="en-US"/>
        </w:rPr>
        <w:t>-</w:t>
      </w:r>
      <w:r w:rsidRPr="008446A5">
        <w:rPr>
          <w:sz w:val="28"/>
          <w:szCs w:val="28"/>
          <w:lang w:val="en-US"/>
        </w:rPr>
        <w:t>uya</w:t>
      </w:r>
      <w:proofErr w:type="spellEnd"/>
      <w:r w:rsidR="00885074" w:rsidRPr="008446A5">
        <w:rPr>
          <w:sz w:val="28"/>
          <w:szCs w:val="28"/>
          <w:lang w:val="en-US"/>
        </w:rPr>
        <w:t xml:space="preserve"> </w:t>
      </w:r>
      <w:proofErr w:type="spellStart"/>
      <w:r w:rsidRPr="008446A5">
        <w:rPr>
          <w:sz w:val="28"/>
          <w:szCs w:val="28"/>
          <w:lang w:val="en-US"/>
        </w:rPr>
        <w:t>qilib</w:t>
      </w:r>
      <w:proofErr w:type="spellEnd"/>
      <w:r w:rsidR="00885074" w:rsidRPr="008446A5">
        <w:rPr>
          <w:sz w:val="28"/>
          <w:szCs w:val="28"/>
          <w:lang w:val="en-US"/>
        </w:rPr>
        <w:t xml:space="preserve">) </w:t>
      </w:r>
      <w:proofErr w:type="spellStart"/>
      <w:r w:rsidRPr="008446A5">
        <w:rPr>
          <w:sz w:val="28"/>
          <w:szCs w:val="28"/>
          <w:lang w:val="en-US"/>
        </w:rPr>
        <w:t>solganda</w:t>
      </w:r>
      <w:proofErr w:type="spellEnd"/>
      <w:r w:rsidR="00885074" w:rsidRPr="008446A5">
        <w:rPr>
          <w:sz w:val="28"/>
          <w:szCs w:val="28"/>
          <w:lang w:val="en-US"/>
        </w:rPr>
        <w:t xml:space="preserve"> </w:t>
      </w:r>
      <w:proofErr w:type="spellStart"/>
      <w:r w:rsidRPr="008446A5">
        <w:rPr>
          <w:sz w:val="28"/>
          <w:szCs w:val="28"/>
          <w:lang w:val="en-US"/>
        </w:rPr>
        <w:t>oshadi</w:t>
      </w:r>
      <w:proofErr w:type="spellEnd"/>
      <w:r w:rsidR="00885074" w:rsidRPr="008446A5">
        <w:rPr>
          <w:sz w:val="28"/>
          <w:szCs w:val="28"/>
          <w:lang w:val="en-US"/>
        </w:rPr>
        <w:t xml:space="preserve"> (</w:t>
      </w:r>
      <w:r w:rsidR="00885074" w:rsidRPr="00E1198B">
        <w:rPr>
          <w:sz w:val="28"/>
          <w:szCs w:val="28"/>
          <w:lang w:val="uz-Cyrl-UZ"/>
        </w:rPr>
        <w:t>1</w:t>
      </w:r>
      <w:r w:rsidR="00875956" w:rsidRPr="008446A5">
        <w:rPr>
          <w:sz w:val="28"/>
          <w:szCs w:val="28"/>
          <w:lang w:val="en-US"/>
        </w:rPr>
        <w:t>-</w:t>
      </w:r>
      <w:proofErr w:type="spellStart"/>
      <w:r w:rsidRPr="008446A5">
        <w:rPr>
          <w:sz w:val="28"/>
          <w:szCs w:val="28"/>
          <w:lang w:val="en-US"/>
        </w:rPr>
        <w:t>jadval</w:t>
      </w:r>
      <w:proofErr w:type="spellEnd"/>
      <w:r w:rsidR="00875956" w:rsidRPr="008446A5">
        <w:rPr>
          <w:sz w:val="28"/>
          <w:szCs w:val="28"/>
          <w:lang w:val="en-US"/>
        </w:rPr>
        <w:t xml:space="preserve">). </w:t>
      </w:r>
    </w:p>
    <w:p w:rsidR="00875956" w:rsidRPr="008446A5" w:rsidRDefault="00885074" w:rsidP="00E07146">
      <w:pPr>
        <w:pStyle w:val="9"/>
        <w:spacing w:line="276" w:lineRule="auto"/>
        <w:rPr>
          <w:rFonts w:ascii="Times New Roman" w:hAnsi="Times New Roman" w:cs="Times New Roman"/>
          <w:lang w:val="en-US"/>
        </w:rPr>
      </w:pPr>
      <w:r w:rsidRPr="00E1198B">
        <w:rPr>
          <w:rFonts w:ascii="Times New Roman" w:hAnsi="Times New Roman" w:cs="Times New Roman"/>
          <w:b w:val="0"/>
          <w:bCs w:val="0"/>
          <w:lang w:val="uz-Cyrl-UZ"/>
        </w:rPr>
        <w:t>1</w:t>
      </w:r>
      <w:r w:rsidR="00875956" w:rsidRPr="008446A5">
        <w:rPr>
          <w:rFonts w:ascii="Times New Roman" w:hAnsi="Times New Roman" w:cs="Times New Roman"/>
          <w:b w:val="0"/>
          <w:bCs w:val="0"/>
          <w:lang w:val="en-US"/>
        </w:rPr>
        <w:t>-</w:t>
      </w:r>
      <w:proofErr w:type="spellStart"/>
      <w:r w:rsidR="00E1198B" w:rsidRPr="008446A5">
        <w:rPr>
          <w:rFonts w:ascii="Times New Roman" w:hAnsi="Times New Roman" w:cs="Times New Roman"/>
          <w:b w:val="0"/>
          <w:bCs w:val="0"/>
          <w:lang w:val="en-US"/>
        </w:rPr>
        <w:t>jadval</w:t>
      </w:r>
      <w:proofErr w:type="spellEnd"/>
      <w:r w:rsidR="00875956" w:rsidRPr="008446A5">
        <w:rPr>
          <w:rFonts w:ascii="Times New Roman" w:hAnsi="Times New Roman" w:cs="Times New Roman"/>
          <w:b w:val="0"/>
          <w:bCs w:val="0"/>
          <w:lang w:val="en-US"/>
        </w:rPr>
        <w:t xml:space="preserve"> </w:t>
      </w:r>
    </w:p>
    <w:p w:rsidR="00875956" w:rsidRPr="008446A5" w:rsidRDefault="00E1198B" w:rsidP="00E07146">
      <w:pPr>
        <w:spacing w:line="276" w:lineRule="auto"/>
        <w:ind w:firstLine="720"/>
        <w:jc w:val="center"/>
        <w:rPr>
          <w:b/>
          <w:bCs/>
          <w:sz w:val="28"/>
          <w:szCs w:val="28"/>
          <w:lang w:val="en-US"/>
        </w:rPr>
      </w:pPr>
      <w:proofErr w:type="spellStart"/>
      <w:r w:rsidRPr="008446A5">
        <w:rPr>
          <w:b/>
          <w:bCs/>
          <w:sz w:val="28"/>
          <w:szCs w:val="28"/>
          <w:lang w:val="en-US"/>
        </w:rPr>
        <w:t>Fosforning</w:t>
      </w:r>
      <w:proofErr w:type="spellEnd"/>
      <w:r w:rsidR="00875956" w:rsidRPr="008446A5">
        <w:rPr>
          <w:b/>
          <w:bCs/>
          <w:sz w:val="28"/>
          <w:szCs w:val="28"/>
          <w:lang w:val="en-US"/>
        </w:rPr>
        <w:t xml:space="preserve"> </w:t>
      </w:r>
      <w:proofErr w:type="spellStart"/>
      <w:r w:rsidRPr="008446A5">
        <w:rPr>
          <w:b/>
          <w:bCs/>
          <w:sz w:val="28"/>
          <w:szCs w:val="28"/>
          <w:lang w:val="en-US"/>
        </w:rPr>
        <w:t>o‘zlashtirilishiga</w:t>
      </w:r>
      <w:proofErr w:type="spellEnd"/>
      <w:r w:rsidR="00875956" w:rsidRPr="008446A5">
        <w:rPr>
          <w:b/>
          <w:bCs/>
          <w:sz w:val="28"/>
          <w:szCs w:val="28"/>
          <w:lang w:val="en-US"/>
        </w:rPr>
        <w:t xml:space="preserve"> </w:t>
      </w:r>
      <w:proofErr w:type="spellStart"/>
      <w:r w:rsidRPr="008446A5">
        <w:rPr>
          <w:b/>
          <w:bCs/>
          <w:sz w:val="28"/>
          <w:szCs w:val="28"/>
          <w:lang w:val="en-US"/>
        </w:rPr>
        <w:t>fosfatli</w:t>
      </w:r>
      <w:proofErr w:type="spellEnd"/>
      <w:r w:rsidR="00875956" w:rsidRPr="008446A5">
        <w:rPr>
          <w:b/>
          <w:bCs/>
          <w:sz w:val="28"/>
          <w:szCs w:val="28"/>
          <w:lang w:val="en-US"/>
        </w:rPr>
        <w:t xml:space="preserve"> </w:t>
      </w:r>
      <w:proofErr w:type="spellStart"/>
      <w:r w:rsidRPr="008446A5">
        <w:rPr>
          <w:b/>
          <w:bCs/>
          <w:sz w:val="28"/>
          <w:szCs w:val="28"/>
          <w:lang w:val="en-US"/>
        </w:rPr>
        <w:t>o‘g‘itlarni</w:t>
      </w:r>
      <w:proofErr w:type="spellEnd"/>
      <w:r w:rsidR="00875956" w:rsidRPr="008446A5">
        <w:rPr>
          <w:b/>
          <w:bCs/>
          <w:sz w:val="28"/>
          <w:szCs w:val="28"/>
          <w:lang w:val="en-US"/>
        </w:rPr>
        <w:t xml:space="preserve"> </w:t>
      </w:r>
      <w:proofErr w:type="spellStart"/>
      <w:r w:rsidRPr="008446A5">
        <w:rPr>
          <w:b/>
          <w:bCs/>
          <w:sz w:val="28"/>
          <w:szCs w:val="28"/>
          <w:lang w:val="en-US"/>
        </w:rPr>
        <w:t>turlicha</w:t>
      </w:r>
      <w:proofErr w:type="spellEnd"/>
      <w:r w:rsidR="00875956" w:rsidRPr="008446A5">
        <w:rPr>
          <w:b/>
          <w:bCs/>
          <w:sz w:val="28"/>
          <w:szCs w:val="28"/>
          <w:lang w:val="en-US"/>
        </w:rPr>
        <w:t xml:space="preserve"> </w:t>
      </w:r>
      <w:proofErr w:type="spellStart"/>
      <w:r w:rsidRPr="008446A5">
        <w:rPr>
          <w:b/>
          <w:bCs/>
          <w:sz w:val="28"/>
          <w:szCs w:val="28"/>
          <w:lang w:val="en-US"/>
        </w:rPr>
        <w:t>qo‘llashning</w:t>
      </w:r>
      <w:proofErr w:type="spellEnd"/>
      <w:r w:rsidR="00875956" w:rsidRPr="008446A5">
        <w:rPr>
          <w:b/>
          <w:bCs/>
          <w:sz w:val="28"/>
          <w:szCs w:val="28"/>
          <w:lang w:val="en-US"/>
        </w:rPr>
        <w:t xml:space="preserve"> </w:t>
      </w:r>
      <w:proofErr w:type="spellStart"/>
      <w:r w:rsidRPr="008446A5">
        <w:rPr>
          <w:b/>
          <w:bCs/>
          <w:sz w:val="28"/>
          <w:szCs w:val="28"/>
          <w:lang w:val="en-US"/>
        </w:rPr>
        <w:t>ta’siri</w:t>
      </w:r>
      <w:proofErr w:type="spellEnd"/>
    </w:p>
    <w:p w:rsidR="00875956" w:rsidRPr="008446A5" w:rsidRDefault="00875956" w:rsidP="00E07146">
      <w:pPr>
        <w:spacing w:line="276" w:lineRule="auto"/>
        <w:ind w:firstLine="720"/>
        <w:jc w:val="center"/>
        <w:rPr>
          <w:sz w:val="28"/>
          <w:szCs w:val="28"/>
          <w:lang w:val="en-US"/>
        </w:rPr>
      </w:pPr>
    </w:p>
    <w:tbl>
      <w:tblPr>
        <w:tblW w:w="939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1"/>
        <w:gridCol w:w="1952"/>
        <w:gridCol w:w="1787"/>
        <w:gridCol w:w="1560"/>
        <w:gridCol w:w="1800"/>
        <w:gridCol w:w="1659"/>
      </w:tblGrid>
      <w:tr w:rsidR="00875956" w:rsidRPr="003674EA" w:rsidTr="007C3BF1">
        <w:trPr>
          <w:cantSplit/>
          <w:jc w:val="center"/>
        </w:trPr>
        <w:tc>
          <w:tcPr>
            <w:tcW w:w="641" w:type="dxa"/>
            <w:vMerge w:val="restart"/>
          </w:tcPr>
          <w:p w:rsidR="00875956" w:rsidRPr="008446A5" w:rsidRDefault="00875956" w:rsidP="00E07146">
            <w:pPr>
              <w:spacing w:line="276" w:lineRule="auto"/>
              <w:jc w:val="center"/>
              <w:rPr>
                <w:sz w:val="28"/>
                <w:szCs w:val="28"/>
                <w:lang w:val="en-US"/>
              </w:rPr>
            </w:pPr>
          </w:p>
          <w:p w:rsidR="00875956" w:rsidRPr="008446A5" w:rsidRDefault="00875956" w:rsidP="00E07146">
            <w:pPr>
              <w:spacing w:line="276" w:lineRule="auto"/>
              <w:jc w:val="center"/>
              <w:rPr>
                <w:sz w:val="28"/>
                <w:szCs w:val="28"/>
                <w:lang w:val="en-US"/>
              </w:rPr>
            </w:pPr>
          </w:p>
          <w:p w:rsidR="00875956" w:rsidRPr="008446A5" w:rsidRDefault="00875956" w:rsidP="00E07146">
            <w:pPr>
              <w:spacing w:line="276" w:lineRule="auto"/>
              <w:jc w:val="center"/>
              <w:rPr>
                <w:sz w:val="28"/>
                <w:szCs w:val="28"/>
                <w:lang w:val="en-US"/>
              </w:rPr>
            </w:pPr>
          </w:p>
          <w:p w:rsidR="00875956" w:rsidRPr="008446A5" w:rsidRDefault="00875956" w:rsidP="00E07146">
            <w:pPr>
              <w:spacing w:line="276" w:lineRule="auto"/>
              <w:jc w:val="center"/>
              <w:rPr>
                <w:sz w:val="28"/>
                <w:szCs w:val="28"/>
                <w:lang w:val="en-US"/>
              </w:rPr>
            </w:pPr>
          </w:p>
          <w:p w:rsidR="00875956" w:rsidRPr="00E1198B" w:rsidRDefault="00875956" w:rsidP="00E07146">
            <w:pPr>
              <w:spacing w:line="276" w:lineRule="auto"/>
              <w:jc w:val="center"/>
              <w:rPr>
                <w:sz w:val="28"/>
                <w:szCs w:val="28"/>
              </w:rPr>
            </w:pPr>
            <w:r w:rsidRPr="00E1198B">
              <w:rPr>
                <w:sz w:val="28"/>
                <w:szCs w:val="28"/>
              </w:rPr>
              <w:t>№</w:t>
            </w:r>
          </w:p>
        </w:tc>
        <w:tc>
          <w:tcPr>
            <w:tcW w:w="1952" w:type="dxa"/>
            <w:vMerge w:val="restart"/>
          </w:tcPr>
          <w:p w:rsidR="00875956" w:rsidRPr="00E1198B" w:rsidRDefault="00875956" w:rsidP="00E07146">
            <w:pPr>
              <w:spacing w:line="276" w:lineRule="auto"/>
              <w:jc w:val="center"/>
              <w:rPr>
                <w:sz w:val="28"/>
                <w:szCs w:val="28"/>
              </w:rPr>
            </w:pPr>
          </w:p>
          <w:p w:rsidR="00875956" w:rsidRPr="00E1198B" w:rsidRDefault="00875956" w:rsidP="00E07146">
            <w:pPr>
              <w:spacing w:line="276" w:lineRule="auto"/>
              <w:jc w:val="center"/>
              <w:rPr>
                <w:sz w:val="28"/>
                <w:szCs w:val="28"/>
              </w:rPr>
            </w:pPr>
          </w:p>
          <w:p w:rsidR="00875956" w:rsidRPr="00E1198B" w:rsidRDefault="00875956" w:rsidP="00E07146">
            <w:pPr>
              <w:spacing w:line="276" w:lineRule="auto"/>
              <w:jc w:val="center"/>
              <w:rPr>
                <w:sz w:val="28"/>
                <w:szCs w:val="28"/>
              </w:rPr>
            </w:pPr>
          </w:p>
          <w:p w:rsidR="00E1198B" w:rsidRPr="00E1198B" w:rsidRDefault="00E1198B" w:rsidP="00E07146">
            <w:pPr>
              <w:spacing w:line="276" w:lineRule="auto"/>
              <w:jc w:val="center"/>
              <w:rPr>
                <w:sz w:val="28"/>
                <w:szCs w:val="28"/>
              </w:rPr>
            </w:pPr>
          </w:p>
          <w:p w:rsidR="00875956" w:rsidRPr="00E1198B" w:rsidRDefault="00E1198B" w:rsidP="00E07146">
            <w:pPr>
              <w:spacing w:line="276" w:lineRule="auto"/>
              <w:jc w:val="center"/>
              <w:rPr>
                <w:sz w:val="28"/>
                <w:szCs w:val="28"/>
              </w:rPr>
            </w:pPr>
            <w:proofErr w:type="spellStart"/>
            <w:r w:rsidRPr="00E1198B">
              <w:rPr>
                <w:sz w:val="28"/>
                <w:szCs w:val="28"/>
              </w:rPr>
              <w:t>Ekinlar</w:t>
            </w:r>
            <w:proofErr w:type="spellEnd"/>
          </w:p>
        </w:tc>
        <w:tc>
          <w:tcPr>
            <w:tcW w:w="3347" w:type="dxa"/>
            <w:gridSpan w:val="2"/>
          </w:tcPr>
          <w:p w:rsidR="00875956" w:rsidRPr="008446A5" w:rsidRDefault="00875956" w:rsidP="00E07146">
            <w:pPr>
              <w:spacing w:line="276" w:lineRule="auto"/>
              <w:jc w:val="center"/>
              <w:rPr>
                <w:sz w:val="28"/>
                <w:szCs w:val="28"/>
                <w:lang w:val="en-US"/>
              </w:rPr>
            </w:pPr>
            <w:r w:rsidRPr="00E1198B">
              <w:rPr>
                <w:sz w:val="28"/>
                <w:szCs w:val="28"/>
                <w:lang w:val="en-US"/>
              </w:rPr>
              <w:t>N</w:t>
            </w:r>
            <w:r w:rsidRPr="008446A5">
              <w:rPr>
                <w:sz w:val="28"/>
                <w:szCs w:val="28"/>
                <w:vertAlign w:val="subscript"/>
                <w:lang w:val="en-US"/>
              </w:rPr>
              <w:t>60</w:t>
            </w:r>
            <w:r w:rsidRPr="008446A5">
              <w:rPr>
                <w:sz w:val="28"/>
                <w:szCs w:val="28"/>
                <w:lang w:val="en-US"/>
              </w:rPr>
              <w:t xml:space="preserve"> </w:t>
            </w:r>
            <w:r w:rsidRPr="00E1198B">
              <w:rPr>
                <w:sz w:val="28"/>
                <w:szCs w:val="28"/>
                <w:lang w:val="en-US"/>
              </w:rPr>
              <w:t>P</w:t>
            </w:r>
            <w:r w:rsidRPr="008446A5">
              <w:rPr>
                <w:sz w:val="28"/>
                <w:szCs w:val="28"/>
                <w:vertAlign w:val="subscript"/>
                <w:lang w:val="en-US"/>
              </w:rPr>
              <w:t>60</w:t>
            </w:r>
            <w:r w:rsidRPr="008446A5">
              <w:rPr>
                <w:sz w:val="28"/>
                <w:szCs w:val="28"/>
                <w:lang w:val="en-US"/>
              </w:rPr>
              <w:t xml:space="preserve"> </w:t>
            </w:r>
            <w:r w:rsidRPr="00E1198B">
              <w:rPr>
                <w:sz w:val="28"/>
                <w:szCs w:val="28"/>
                <w:lang w:val="en-US"/>
              </w:rPr>
              <w:t>K</w:t>
            </w:r>
            <w:r w:rsidRPr="008446A5">
              <w:rPr>
                <w:sz w:val="28"/>
                <w:szCs w:val="28"/>
                <w:vertAlign w:val="subscript"/>
                <w:lang w:val="en-US"/>
              </w:rPr>
              <w:t>60</w:t>
            </w:r>
            <w:r w:rsidRPr="008446A5">
              <w:rPr>
                <w:sz w:val="28"/>
                <w:szCs w:val="28"/>
                <w:lang w:val="en-US"/>
              </w:rPr>
              <w:t xml:space="preserve"> </w:t>
            </w:r>
            <w:proofErr w:type="spellStart"/>
            <w:r w:rsidR="00E1198B" w:rsidRPr="008446A5">
              <w:rPr>
                <w:sz w:val="28"/>
                <w:szCs w:val="28"/>
                <w:lang w:val="en-US"/>
              </w:rPr>
              <w:t>solishdan</w:t>
            </w:r>
            <w:proofErr w:type="spellEnd"/>
            <w:r w:rsidRPr="008446A5">
              <w:rPr>
                <w:sz w:val="28"/>
                <w:szCs w:val="28"/>
                <w:lang w:val="en-US"/>
              </w:rPr>
              <w:t xml:space="preserve"> </w:t>
            </w:r>
            <w:proofErr w:type="spellStart"/>
            <w:r w:rsidR="00E1198B" w:rsidRPr="008446A5">
              <w:rPr>
                <w:sz w:val="28"/>
                <w:szCs w:val="28"/>
                <w:lang w:val="en-US"/>
              </w:rPr>
              <w:t>olingan</w:t>
            </w:r>
            <w:proofErr w:type="spellEnd"/>
            <w:r w:rsidRPr="008446A5">
              <w:rPr>
                <w:sz w:val="28"/>
                <w:szCs w:val="28"/>
                <w:lang w:val="en-US"/>
              </w:rPr>
              <w:t xml:space="preserve"> </w:t>
            </w:r>
            <w:proofErr w:type="spellStart"/>
            <w:r w:rsidR="00E1198B" w:rsidRPr="008446A5">
              <w:rPr>
                <w:sz w:val="28"/>
                <w:szCs w:val="28"/>
                <w:lang w:val="en-US"/>
              </w:rPr>
              <w:t>qo‘shimcha</w:t>
            </w:r>
            <w:proofErr w:type="spellEnd"/>
            <w:r w:rsidRPr="008446A5">
              <w:rPr>
                <w:sz w:val="28"/>
                <w:szCs w:val="28"/>
                <w:lang w:val="en-US"/>
              </w:rPr>
              <w:t xml:space="preserve"> </w:t>
            </w:r>
            <w:proofErr w:type="spellStart"/>
            <w:r w:rsidR="00E1198B" w:rsidRPr="008446A5">
              <w:rPr>
                <w:sz w:val="28"/>
                <w:szCs w:val="28"/>
                <w:lang w:val="en-US"/>
              </w:rPr>
              <w:t>xosil</w:t>
            </w:r>
            <w:proofErr w:type="spellEnd"/>
            <w:r w:rsidR="007C3BF1" w:rsidRPr="00E1198B">
              <w:rPr>
                <w:sz w:val="28"/>
                <w:szCs w:val="28"/>
                <w:lang w:val="uz-Cyrl-UZ"/>
              </w:rPr>
              <w:t>,</w:t>
            </w:r>
            <w:r w:rsidRPr="008446A5">
              <w:rPr>
                <w:sz w:val="28"/>
                <w:szCs w:val="28"/>
                <w:lang w:val="en-US"/>
              </w:rPr>
              <w:t xml:space="preserve"> 1 </w:t>
            </w:r>
            <w:proofErr w:type="spellStart"/>
            <w:r w:rsidR="00E1198B" w:rsidRPr="008446A5">
              <w:rPr>
                <w:sz w:val="28"/>
                <w:szCs w:val="28"/>
                <w:lang w:val="en-US"/>
              </w:rPr>
              <w:t>ga</w:t>
            </w:r>
            <w:proofErr w:type="spellEnd"/>
            <w:r w:rsidR="00E1198B" w:rsidRPr="008446A5">
              <w:rPr>
                <w:sz w:val="28"/>
                <w:szCs w:val="28"/>
                <w:lang w:val="en-US"/>
              </w:rPr>
              <w:t xml:space="preserve"> </w:t>
            </w:r>
            <w:proofErr w:type="spellStart"/>
            <w:r w:rsidR="00E1198B" w:rsidRPr="008446A5">
              <w:rPr>
                <w:sz w:val="28"/>
                <w:szCs w:val="28"/>
                <w:lang w:val="en-US"/>
              </w:rPr>
              <w:t>yerga</w:t>
            </w:r>
            <w:proofErr w:type="spellEnd"/>
            <w:r w:rsidRPr="008446A5">
              <w:rPr>
                <w:sz w:val="28"/>
                <w:szCs w:val="28"/>
                <w:lang w:val="en-US"/>
              </w:rPr>
              <w:t xml:space="preserve"> </w:t>
            </w:r>
            <w:r w:rsidR="00E1198B" w:rsidRPr="008446A5">
              <w:rPr>
                <w:sz w:val="28"/>
                <w:szCs w:val="28"/>
                <w:lang w:val="en-US"/>
              </w:rPr>
              <w:t>s</w:t>
            </w:r>
            <w:r w:rsidRPr="008446A5">
              <w:rPr>
                <w:sz w:val="28"/>
                <w:szCs w:val="28"/>
                <w:lang w:val="en-US"/>
              </w:rPr>
              <w:t xml:space="preserve"> </w:t>
            </w:r>
            <w:proofErr w:type="spellStart"/>
            <w:r w:rsidR="00E1198B" w:rsidRPr="008446A5">
              <w:rPr>
                <w:sz w:val="28"/>
                <w:szCs w:val="28"/>
                <w:lang w:val="en-US"/>
              </w:rPr>
              <w:t>hisobida</w:t>
            </w:r>
            <w:proofErr w:type="spellEnd"/>
          </w:p>
        </w:tc>
        <w:tc>
          <w:tcPr>
            <w:tcW w:w="3459" w:type="dxa"/>
            <w:gridSpan w:val="2"/>
          </w:tcPr>
          <w:p w:rsidR="00875956" w:rsidRPr="008446A5" w:rsidRDefault="00E1198B" w:rsidP="00E07146">
            <w:pPr>
              <w:spacing w:line="276" w:lineRule="auto"/>
              <w:jc w:val="center"/>
              <w:rPr>
                <w:sz w:val="28"/>
                <w:szCs w:val="28"/>
                <w:lang w:val="en-US"/>
              </w:rPr>
            </w:pPr>
            <w:proofErr w:type="spellStart"/>
            <w:r w:rsidRPr="008446A5">
              <w:rPr>
                <w:sz w:val="28"/>
                <w:szCs w:val="28"/>
                <w:lang w:val="en-US"/>
              </w:rPr>
              <w:t>Fosforni</w:t>
            </w:r>
            <w:proofErr w:type="spellEnd"/>
            <w:r w:rsidR="00875956" w:rsidRPr="008446A5">
              <w:rPr>
                <w:sz w:val="28"/>
                <w:szCs w:val="28"/>
                <w:lang w:val="en-US"/>
              </w:rPr>
              <w:t xml:space="preserve"> </w:t>
            </w:r>
            <w:proofErr w:type="spellStart"/>
            <w:r w:rsidRPr="008446A5">
              <w:rPr>
                <w:sz w:val="28"/>
                <w:szCs w:val="28"/>
                <w:lang w:val="en-US"/>
              </w:rPr>
              <w:t>o‘zlashtirilishini</w:t>
            </w:r>
            <w:proofErr w:type="spellEnd"/>
            <w:r w:rsidR="00875956" w:rsidRPr="008446A5">
              <w:rPr>
                <w:sz w:val="28"/>
                <w:szCs w:val="28"/>
                <w:lang w:val="en-US"/>
              </w:rPr>
              <w:t xml:space="preserve"> </w:t>
            </w:r>
            <w:proofErr w:type="spellStart"/>
            <w:r w:rsidRPr="008446A5">
              <w:rPr>
                <w:sz w:val="28"/>
                <w:szCs w:val="28"/>
                <w:lang w:val="en-US"/>
              </w:rPr>
              <w:t>hisoblash</w:t>
            </w:r>
            <w:proofErr w:type="spellEnd"/>
            <w:r w:rsidR="00875956" w:rsidRPr="008446A5">
              <w:rPr>
                <w:sz w:val="28"/>
                <w:szCs w:val="28"/>
                <w:lang w:val="en-US"/>
              </w:rPr>
              <w:t xml:space="preserve"> </w:t>
            </w:r>
            <w:proofErr w:type="spellStart"/>
            <w:r w:rsidRPr="008446A5">
              <w:rPr>
                <w:sz w:val="28"/>
                <w:szCs w:val="28"/>
                <w:lang w:val="en-US"/>
              </w:rPr>
              <w:t>koeffitsenti</w:t>
            </w:r>
            <w:proofErr w:type="spellEnd"/>
            <w:r w:rsidR="00875956" w:rsidRPr="008446A5">
              <w:rPr>
                <w:sz w:val="28"/>
                <w:szCs w:val="28"/>
                <w:lang w:val="en-US"/>
              </w:rPr>
              <w:t xml:space="preserve"> (% </w:t>
            </w:r>
            <w:proofErr w:type="spellStart"/>
            <w:r w:rsidRPr="008446A5">
              <w:rPr>
                <w:sz w:val="28"/>
                <w:szCs w:val="28"/>
                <w:lang w:val="en-US"/>
              </w:rPr>
              <w:t>hisobida</w:t>
            </w:r>
            <w:proofErr w:type="spellEnd"/>
            <w:r w:rsidR="00875956" w:rsidRPr="008446A5">
              <w:rPr>
                <w:sz w:val="28"/>
                <w:szCs w:val="28"/>
                <w:lang w:val="en-US"/>
              </w:rPr>
              <w:t xml:space="preserve">, </w:t>
            </w:r>
            <w:proofErr w:type="spellStart"/>
            <w:r w:rsidRPr="008446A5">
              <w:rPr>
                <w:sz w:val="28"/>
                <w:szCs w:val="28"/>
                <w:lang w:val="en-US"/>
              </w:rPr>
              <w:t>birinchi</w:t>
            </w:r>
            <w:proofErr w:type="spellEnd"/>
            <w:r w:rsidR="00875956" w:rsidRPr="008446A5">
              <w:rPr>
                <w:sz w:val="28"/>
                <w:szCs w:val="28"/>
                <w:lang w:val="en-US"/>
              </w:rPr>
              <w:t xml:space="preserve"> </w:t>
            </w:r>
            <w:proofErr w:type="spellStart"/>
            <w:r w:rsidRPr="008446A5">
              <w:rPr>
                <w:sz w:val="28"/>
                <w:szCs w:val="28"/>
                <w:lang w:val="en-US"/>
              </w:rPr>
              <w:t>yil</w:t>
            </w:r>
            <w:proofErr w:type="spellEnd"/>
            <w:r w:rsidR="00875956" w:rsidRPr="008446A5">
              <w:rPr>
                <w:sz w:val="28"/>
                <w:szCs w:val="28"/>
                <w:lang w:val="en-US"/>
              </w:rPr>
              <w:t>)</w:t>
            </w:r>
          </w:p>
        </w:tc>
      </w:tr>
      <w:tr w:rsidR="00875956" w:rsidRPr="00E1198B" w:rsidTr="007C3BF1">
        <w:trPr>
          <w:cantSplit/>
          <w:jc w:val="center"/>
        </w:trPr>
        <w:tc>
          <w:tcPr>
            <w:tcW w:w="641" w:type="dxa"/>
            <w:vMerge/>
          </w:tcPr>
          <w:p w:rsidR="00875956" w:rsidRPr="008446A5" w:rsidRDefault="00875956" w:rsidP="00E07146">
            <w:pPr>
              <w:spacing w:line="276" w:lineRule="auto"/>
              <w:jc w:val="center"/>
              <w:rPr>
                <w:sz w:val="28"/>
                <w:szCs w:val="28"/>
                <w:lang w:val="en-US"/>
              </w:rPr>
            </w:pPr>
          </w:p>
        </w:tc>
        <w:tc>
          <w:tcPr>
            <w:tcW w:w="1952" w:type="dxa"/>
            <w:vMerge/>
          </w:tcPr>
          <w:p w:rsidR="00875956" w:rsidRPr="008446A5" w:rsidRDefault="00875956" w:rsidP="00E07146">
            <w:pPr>
              <w:spacing w:line="276" w:lineRule="auto"/>
              <w:jc w:val="center"/>
              <w:rPr>
                <w:sz w:val="28"/>
                <w:szCs w:val="28"/>
                <w:lang w:val="en-US"/>
              </w:rPr>
            </w:pPr>
          </w:p>
        </w:tc>
        <w:tc>
          <w:tcPr>
            <w:tcW w:w="1787" w:type="dxa"/>
          </w:tcPr>
          <w:p w:rsidR="00875956" w:rsidRPr="00E1198B" w:rsidRDefault="00E1198B" w:rsidP="00E07146">
            <w:pPr>
              <w:spacing w:line="276" w:lineRule="auto"/>
              <w:jc w:val="center"/>
              <w:rPr>
                <w:sz w:val="28"/>
                <w:szCs w:val="28"/>
              </w:rPr>
            </w:pPr>
            <w:proofErr w:type="spellStart"/>
            <w:r w:rsidRPr="00E1198B">
              <w:rPr>
                <w:sz w:val="28"/>
                <w:szCs w:val="28"/>
              </w:rPr>
              <w:t>Sochib</w:t>
            </w:r>
            <w:proofErr w:type="spellEnd"/>
            <w:r w:rsidR="00875956" w:rsidRPr="00E1198B">
              <w:rPr>
                <w:sz w:val="28"/>
                <w:szCs w:val="28"/>
              </w:rPr>
              <w:t xml:space="preserve"> </w:t>
            </w:r>
            <w:proofErr w:type="spellStart"/>
            <w:r w:rsidRPr="00E1198B">
              <w:rPr>
                <w:sz w:val="28"/>
                <w:szCs w:val="28"/>
              </w:rPr>
              <w:t>solinganda</w:t>
            </w:r>
            <w:proofErr w:type="spellEnd"/>
          </w:p>
        </w:tc>
        <w:tc>
          <w:tcPr>
            <w:tcW w:w="1560" w:type="dxa"/>
          </w:tcPr>
          <w:p w:rsidR="00875956" w:rsidRPr="00E1198B" w:rsidRDefault="00E1198B" w:rsidP="00E07146">
            <w:pPr>
              <w:spacing w:line="276" w:lineRule="auto"/>
              <w:jc w:val="center"/>
              <w:rPr>
                <w:sz w:val="28"/>
                <w:szCs w:val="28"/>
              </w:rPr>
            </w:pPr>
            <w:proofErr w:type="spellStart"/>
            <w:r w:rsidRPr="00E1198B">
              <w:rPr>
                <w:sz w:val="28"/>
                <w:szCs w:val="28"/>
              </w:rPr>
              <w:t>Joy</w:t>
            </w:r>
            <w:r w:rsidR="00875956" w:rsidRPr="00E1198B">
              <w:rPr>
                <w:sz w:val="28"/>
                <w:szCs w:val="28"/>
              </w:rPr>
              <w:t>-</w:t>
            </w:r>
            <w:r w:rsidRPr="00E1198B">
              <w:rPr>
                <w:sz w:val="28"/>
                <w:szCs w:val="28"/>
              </w:rPr>
              <w:t>joyiga</w:t>
            </w:r>
            <w:proofErr w:type="spellEnd"/>
            <w:r w:rsidR="00875956" w:rsidRPr="00E1198B">
              <w:rPr>
                <w:sz w:val="28"/>
                <w:szCs w:val="28"/>
              </w:rPr>
              <w:t xml:space="preserve"> (</w:t>
            </w:r>
            <w:proofErr w:type="spellStart"/>
            <w:r w:rsidRPr="00E1198B">
              <w:rPr>
                <w:sz w:val="28"/>
                <w:szCs w:val="28"/>
              </w:rPr>
              <w:t>lokal</w:t>
            </w:r>
            <w:proofErr w:type="spellEnd"/>
            <w:r w:rsidR="00875956" w:rsidRPr="00E1198B">
              <w:rPr>
                <w:sz w:val="28"/>
                <w:szCs w:val="28"/>
              </w:rPr>
              <w:t xml:space="preserve">) </w:t>
            </w:r>
            <w:proofErr w:type="spellStart"/>
            <w:r w:rsidRPr="00E1198B">
              <w:rPr>
                <w:sz w:val="28"/>
                <w:szCs w:val="28"/>
              </w:rPr>
              <w:t>solganda</w:t>
            </w:r>
            <w:proofErr w:type="spellEnd"/>
          </w:p>
        </w:tc>
        <w:tc>
          <w:tcPr>
            <w:tcW w:w="1800" w:type="dxa"/>
          </w:tcPr>
          <w:p w:rsidR="00875956" w:rsidRPr="00E1198B" w:rsidRDefault="00E1198B" w:rsidP="00E07146">
            <w:pPr>
              <w:spacing w:line="276" w:lineRule="auto"/>
              <w:jc w:val="center"/>
              <w:rPr>
                <w:sz w:val="28"/>
                <w:szCs w:val="28"/>
              </w:rPr>
            </w:pPr>
            <w:proofErr w:type="spellStart"/>
            <w:r w:rsidRPr="00E1198B">
              <w:rPr>
                <w:sz w:val="28"/>
                <w:szCs w:val="28"/>
              </w:rPr>
              <w:t>Sochib</w:t>
            </w:r>
            <w:proofErr w:type="spellEnd"/>
            <w:r w:rsidR="00875956" w:rsidRPr="00E1198B">
              <w:rPr>
                <w:sz w:val="28"/>
                <w:szCs w:val="28"/>
              </w:rPr>
              <w:t xml:space="preserve"> </w:t>
            </w:r>
            <w:proofErr w:type="spellStart"/>
            <w:r w:rsidRPr="00E1198B">
              <w:rPr>
                <w:sz w:val="28"/>
                <w:szCs w:val="28"/>
              </w:rPr>
              <w:t>solinganda</w:t>
            </w:r>
            <w:proofErr w:type="spellEnd"/>
          </w:p>
        </w:tc>
        <w:tc>
          <w:tcPr>
            <w:tcW w:w="1659" w:type="dxa"/>
          </w:tcPr>
          <w:p w:rsidR="00875956" w:rsidRPr="00E1198B" w:rsidRDefault="00E1198B" w:rsidP="00E07146">
            <w:pPr>
              <w:spacing w:line="276" w:lineRule="auto"/>
              <w:jc w:val="center"/>
              <w:rPr>
                <w:sz w:val="28"/>
                <w:szCs w:val="28"/>
              </w:rPr>
            </w:pPr>
            <w:proofErr w:type="spellStart"/>
            <w:r w:rsidRPr="00E1198B">
              <w:rPr>
                <w:sz w:val="28"/>
                <w:szCs w:val="28"/>
              </w:rPr>
              <w:t>Joy</w:t>
            </w:r>
            <w:r w:rsidR="00875956" w:rsidRPr="00E1198B">
              <w:rPr>
                <w:sz w:val="28"/>
                <w:szCs w:val="28"/>
              </w:rPr>
              <w:t>-</w:t>
            </w:r>
            <w:r w:rsidRPr="00E1198B">
              <w:rPr>
                <w:sz w:val="28"/>
                <w:szCs w:val="28"/>
              </w:rPr>
              <w:t>joyiga</w:t>
            </w:r>
            <w:proofErr w:type="spellEnd"/>
            <w:r w:rsidR="00875956" w:rsidRPr="00E1198B">
              <w:rPr>
                <w:sz w:val="28"/>
                <w:szCs w:val="28"/>
              </w:rPr>
              <w:t xml:space="preserve"> (</w:t>
            </w:r>
            <w:proofErr w:type="spellStart"/>
            <w:r w:rsidRPr="00E1198B">
              <w:rPr>
                <w:sz w:val="28"/>
                <w:szCs w:val="28"/>
              </w:rPr>
              <w:t>lokal</w:t>
            </w:r>
            <w:proofErr w:type="spellEnd"/>
            <w:r w:rsidR="00875956" w:rsidRPr="00E1198B">
              <w:rPr>
                <w:sz w:val="28"/>
                <w:szCs w:val="28"/>
              </w:rPr>
              <w:t xml:space="preserve">) </w:t>
            </w:r>
            <w:proofErr w:type="spellStart"/>
            <w:r w:rsidRPr="00E1198B">
              <w:rPr>
                <w:sz w:val="28"/>
                <w:szCs w:val="28"/>
              </w:rPr>
              <w:t>solganda</w:t>
            </w:r>
            <w:proofErr w:type="spellEnd"/>
          </w:p>
        </w:tc>
      </w:tr>
      <w:tr w:rsidR="00875956" w:rsidRPr="00E1198B" w:rsidTr="007C3BF1">
        <w:trPr>
          <w:jc w:val="center"/>
        </w:trPr>
        <w:tc>
          <w:tcPr>
            <w:tcW w:w="641" w:type="dxa"/>
          </w:tcPr>
          <w:p w:rsidR="00875956" w:rsidRPr="00E1198B" w:rsidRDefault="00875956" w:rsidP="00E07146">
            <w:pPr>
              <w:spacing w:line="276" w:lineRule="auto"/>
              <w:jc w:val="center"/>
              <w:rPr>
                <w:sz w:val="28"/>
                <w:szCs w:val="28"/>
              </w:rPr>
            </w:pPr>
            <w:r w:rsidRPr="00E1198B">
              <w:rPr>
                <w:sz w:val="28"/>
                <w:szCs w:val="28"/>
              </w:rPr>
              <w:t>1</w:t>
            </w:r>
          </w:p>
        </w:tc>
        <w:tc>
          <w:tcPr>
            <w:tcW w:w="1952" w:type="dxa"/>
          </w:tcPr>
          <w:p w:rsidR="00875956" w:rsidRPr="00E1198B" w:rsidRDefault="00E1198B" w:rsidP="00E07146">
            <w:pPr>
              <w:spacing w:line="276" w:lineRule="auto"/>
              <w:rPr>
                <w:sz w:val="28"/>
                <w:szCs w:val="28"/>
              </w:rPr>
            </w:pPr>
            <w:proofErr w:type="spellStart"/>
            <w:r w:rsidRPr="00E1198B">
              <w:rPr>
                <w:sz w:val="28"/>
                <w:szCs w:val="28"/>
              </w:rPr>
              <w:t>Kartoshka</w:t>
            </w:r>
            <w:proofErr w:type="spellEnd"/>
          </w:p>
        </w:tc>
        <w:tc>
          <w:tcPr>
            <w:tcW w:w="1787" w:type="dxa"/>
          </w:tcPr>
          <w:p w:rsidR="00875956" w:rsidRPr="00E1198B" w:rsidRDefault="00875956" w:rsidP="00E07146">
            <w:pPr>
              <w:spacing w:line="276" w:lineRule="auto"/>
              <w:jc w:val="center"/>
              <w:rPr>
                <w:sz w:val="28"/>
                <w:szCs w:val="28"/>
              </w:rPr>
            </w:pPr>
            <w:r w:rsidRPr="00E1198B">
              <w:rPr>
                <w:sz w:val="28"/>
                <w:szCs w:val="28"/>
              </w:rPr>
              <w:t>119,0</w:t>
            </w:r>
          </w:p>
        </w:tc>
        <w:tc>
          <w:tcPr>
            <w:tcW w:w="1560" w:type="dxa"/>
          </w:tcPr>
          <w:p w:rsidR="00875956" w:rsidRPr="00E1198B" w:rsidRDefault="00875956" w:rsidP="00E07146">
            <w:pPr>
              <w:spacing w:line="276" w:lineRule="auto"/>
              <w:jc w:val="center"/>
              <w:rPr>
                <w:sz w:val="28"/>
                <w:szCs w:val="28"/>
              </w:rPr>
            </w:pPr>
            <w:r w:rsidRPr="00E1198B">
              <w:rPr>
                <w:sz w:val="28"/>
                <w:szCs w:val="28"/>
              </w:rPr>
              <w:t>116,0</w:t>
            </w:r>
          </w:p>
        </w:tc>
        <w:tc>
          <w:tcPr>
            <w:tcW w:w="1800" w:type="dxa"/>
          </w:tcPr>
          <w:p w:rsidR="00875956" w:rsidRPr="00E1198B" w:rsidRDefault="00875956" w:rsidP="00E07146">
            <w:pPr>
              <w:spacing w:line="276" w:lineRule="auto"/>
              <w:jc w:val="center"/>
              <w:rPr>
                <w:sz w:val="28"/>
                <w:szCs w:val="28"/>
              </w:rPr>
            </w:pPr>
            <w:r w:rsidRPr="00E1198B">
              <w:rPr>
                <w:sz w:val="28"/>
                <w:szCs w:val="28"/>
              </w:rPr>
              <w:t>29,3</w:t>
            </w:r>
          </w:p>
        </w:tc>
        <w:tc>
          <w:tcPr>
            <w:tcW w:w="1659" w:type="dxa"/>
          </w:tcPr>
          <w:p w:rsidR="00875956" w:rsidRPr="00E1198B" w:rsidRDefault="00875956" w:rsidP="00E07146">
            <w:pPr>
              <w:spacing w:line="276" w:lineRule="auto"/>
              <w:jc w:val="center"/>
              <w:rPr>
                <w:sz w:val="28"/>
                <w:szCs w:val="28"/>
              </w:rPr>
            </w:pPr>
            <w:r w:rsidRPr="00E1198B">
              <w:rPr>
                <w:sz w:val="28"/>
                <w:szCs w:val="28"/>
              </w:rPr>
              <w:t>50,2</w:t>
            </w:r>
          </w:p>
        </w:tc>
      </w:tr>
      <w:tr w:rsidR="00875956" w:rsidRPr="00E1198B" w:rsidTr="007C3BF1">
        <w:trPr>
          <w:jc w:val="center"/>
        </w:trPr>
        <w:tc>
          <w:tcPr>
            <w:tcW w:w="641" w:type="dxa"/>
          </w:tcPr>
          <w:p w:rsidR="00875956" w:rsidRPr="00E1198B" w:rsidRDefault="00875956" w:rsidP="00E07146">
            <w:pPr>
              <w:spacing w:line="276" w:lineRule="auto"/>
              <w:jc w:val="center"/>
              <w:rPr>
                <w:sz w:val="28"/>
                <w:szCs w:val="28"/>
              </w:rPr>
            </w:pPr>
            <w:r w:rsidRPr="00E1198B">
              <w:rPr>
                <w:sz w:val="28"/>
                <w:szCs w:val="28"/>
              </w:rPr>
              <w:t>2</w:t>
            </w:r>
          </w:p>
        </w:tc>
        <w:tc>
          <w:tcPr>
            <w:tcW w:w="1952" w:type="dxa"/>
          </w:tcPr>
          <w:p w:rsidR="00875956" w:rsidRPr="00E1198B" w:rsidRDefault="00E1198B" w:rsidP="00E07146">
            <w:pPr>
              <w:spacing w:line="276" w:lineRule="auto"/>
              <w:rPr>
                <w:sz w:val="28"/>
                <w:szCs w:val="28"/>
              </w:rPr>
            </w:pPr>
            <w:proofErr w:type="spellStart"/>
            <w:r w:rsidRPr="00E1198B">
              <w:rPr>
                <w:sz w:val="28"/>
                <w:szCs w:val="28"/>
              </w:rPr>
              <w:t>Kuzgi</w:t>
            </w:r>
            <w:proofErr w:type="spellEnd"/>
            <w:r w:rsidR="00875956" w:rsidRPr="00E1198B">
              <w:rPr>
                <w:sz w:val="28"/>
                <w:szCs w:val="28"/>
              </w:rPr>
              <w:t xml:space="preserve"> </w:t>
            </w:r>
            <w:proofErr w:type="spellStart"/>
            <w:r w:rsidRPr="00E1198B">
              <w:rPr>
                <w:sz w:val="28"/>
                <w:szCs w:val="28"/>
              </w:rPr>
              <w:t>bug‘doy</w:t>
            </w:r>
            <w:proofErr w:type="spellEnd"/>
          </w:p>
        </w:tc>
        <w:tc>
          <w:tcPr>
            <w:tcW w:w="1787" w:type="dxa"/>
          </w:tcPr>
          <w:p w:rsidR="00875956" w:rsidRPr="00E1198B" w:rsidRDefault="00875956" w:rsidP="00E07146">
            <w:pPr>
              <w:spacing w:line="276" w:lineRule="auto"/>
              <w:jc w:val="center"/>
              <w:rPr>
                <w:sz w:val="28"/>
                <w:szCs w:val="28"/>
              </w:rPr>
            </w:pPr>
            <w:r w:rsidRPr="00E1198B">
              <w:rPr>
                <w:sz w:val="28"/>
                <w:szCs w:val="28"/>
              </w:rPr>
              <w:t>7,1</w:t>
            </w:r>
          </w:p>
        </w:tc>
        <w:tc>
          <w:tcPr>
            <w:tcW w:w="1560" w:type="dxa"/>
          </w:tcPr>
          <w:p w:rsidR="00875956" w:rsidRPr="00E1198B" w:rsidRDefault="00875956" w:rsidP="00E07146">
            <w:pPr>
              <w:spacing w:line="276" w:lineRule="auto"/>
              <w:jc w:val="center"/>
              <w:rPr>
                <w:sz w:val="28"/>
                <w:szCs w:val="28"/>
              </w:rPr>
            </w:pPr>
            <w:r w:rsidRPr="00E1198B">
              <w:rPr>
                <w:sz w:val="28"/>
                <w:szCs w:val="28"/>
              </w:rPr>
              <w:t>11,9</w:t>
            </w:r>
          </w:p>
        </w:tc>
        <w:tc>
          <w:tcPr>
            <w:tcW w:w="1800" w:type="dxa"/>
          </w:tcPr>
          <w:p w:rsidR="00875956" w:rsidRPr="00E1198B" w:rsidRDefault="00875956" w:rsidP="00E07146">
            <w:pPr>
              <w:spacing w:line="276" w:lineRule="auto"/>
              <w:jc w:val="center"/>
              <w:rPr>
                <w:sz w:val="28"/>
                <w:szCs w:val="28"/>
              </w:rPr>
            </w:pPr>
            <w:r w:rsidRPr="00E1198B">
              <w:rPr>
                <w:sz w:val="28"/>
                <w:szCs w:val="28"/>
              </w:rPr>
              <w:t>13,7</w:t>
            </w:r>
          </w:p>
        </w:tc>
        <w:tc>
          <w:tcPr>
            <w:tcW w:w="1659" w:type="dxa"/>
          </w:tcPr>
          <w:p w:rsidR="00875956" w:rsidRPr="00E1198B" w:rsidRDefault="00875956" w:rsidP="00E07146">
            <w:pPr>
              <w:spacing w:line="276" w:lineRule="auto"/>
              <w:jc w:val="center"/>
              <w:rPr>
                <w:sz w:val="28"/>
                <w:szCs w:val="28"/>
              </w:rPr>
            </w:pPr>
            <w:r w:rsidRPr="00E1198B">
              <w:rPr>
                <w:sz w:val="28"/>
                <w:szCs w:val="28"/>
              </w:rPr>
              <w:t>23,1</w:t>
            </w:r>
          </w:p>
        </w:tc>
      </w:tr>
      <w:tr w:rsidR="00875956" w:rsidRPr="00E1198B" w:rsidTr="007C3BF1">
        <w:trPr>
          <w:jc w:val="center"/>
        </w:trPr>
        <w:tc>
          <w:tcPr>
            <w:tcW w:w="641" w:type="dxa"/>
          </w:tcPr>
          <w:p w:rsidR="00875956" w:rsidRPr="00E1198B" w:rsidRDefault="00875956" w:rsidP="00E07146">
            <w:pPr>
              <w:spacing w:line="276" w:lineRule="auto"/>
              <w:jc w:val="center"/>
              <w:rPr>
                <w:sz w:val="28"/>
                <w:szCs w:val="28"/>
              </w:rPr>
            </w:pPr>
            <w:r w:rsidRPr="00E1198B">
              <w:rPr>
                <w:sz w:val="28"/>
                <w:szCs w:val="28"/>
              </w:rPr>
              <w:t>3</w:t>
            </w:r>
          </w:p>
        </w:tc>
        <w:tc>
          <w:tcPr>
            <w:tcW w:w="1952" w:type="dxa"/>
          </w:tcPr>
          <w:p w:rsidR="00875956" w:rsidRPr="00E1198B" w:rsidRDefault="00E1198B" w:rsidP="00E07146">
            <w:pPr>
              <w:spacing w:line="276" w:lineRule="auto"/>
              <w:rPr>
                <w:sz w:val="28"/>
                <w:szCs w:val="28"/>
              </w:rPr>
            </w:pPr>
            <w:proofErr w:type="spellStart"/>
            <w:r w:rsidRPr="00E1198B">
              <w:rPr>
                <w:sz w:val="28"/>
                <w:szCs w:val="28"/>
              </w:rPr>
              <w:t>Kuzgi</w:t>
            </w:r>
            <w:proofErr w:type="spellEnd"/>
            <w:r w:rsidR="00875956" w:rsidRPr="00E1198B">
              <w:rPr>
                <w:sz w:val="28"/>
                <w:szCs w:val="28"/>
              </w:rPr>
              <w:t xml:space="preserve"> </w:t>
            </w:r>
            <w:proofErr w:type="spellStart"/>
            <w:r w:rsidRPr="00E1198B">
              <w:rPr>
                <w:sz w:val="28"/>
                <w:szCs w:val="28"/>
              </w:rPr>
              <w:t>javdar</w:t>
            </w:r>
            <w:proofErr w:type="spellEnd"/>
          </w:p>
        </w:tc>
        <w:tc>
          <w:tcPr>
            <w:tcW w:w="1787" w:type="dxa"/>
          </w:tcPr>
          <w:p w:rsidR="00875956" w:rsidRPr="00E1198B" w:rsidRDefault="00875956" w:rsidP="00E07146">
            <w:pPr>
              <w:spacing w:line="276" w:lineRule="auto"/>
              <w:jc w:val="center"/>
              <w:rPr>
                <w:sz w:val="28"/>
                <w:szCs w:val="28"/>
              </w:rPr>
            </w:pPr>
            <w:r w:rsidRPr="00E1198B">
              <w:rPr>
                <w:sz w:val="28"/>
                <w:szCs w:val="28"/>
              </w:rPr>
              <w:t>4,4</w:t>
            </w:r>
          </w:p>
        </w:tc>
        <w:tc>
          <w:tcPr>
            <w:tcW w:w="1560" w:type="dxa"/>
          </w:tcPr>
          <w:p w:rsidR="00875956" w:rsidRPr="00E1198B" w:rsidRDefault="00875956" w:rsidP="00E07146">
            <w:pPr>
              <w:spacing w:line="276" w:lineRule="auto"/>
              <w:jc w:val="center"/>
              <w:rPr>
                <w:sz w:val="28"/>
                <w:szCs w:val="28"/>
              </w:rPr>
            </w:pPr>
            <w:r w:rsidRPr="00E1198B">
              <w:rPr>
                <w:sz w:val="28"/>
                <w:szCs w:val="28"/>
              </w:rPr>
              <w:t>7,4</w:t>
            </w:r>
          </w:p>
        </w:tc>
        <w:tc>
          <w:tcPr>
            <w:tcW w:w="1800" w:type="dxa"/>
          </w:tcPr>
          <w:p w:rsidR="00875956" w:rsidRPr="00E1198B" w:rsidRDefault="00875956" w:rsidP="00E07146">
            <w:pPr>
              <w:spacing w:line="276" w:lineRule="auto"/>
              <w:jc w:val="center"/>
              <w:rPr>
                <w:sz w:val="28"/>
                <w:szCs w:val="28"/>
              </w:rPr>
            </w:pPr>
            <w:r w:rsidRPr="00E1198B">
              <w:rPr>
                <w:sz w:val="28"/>
                <w:szCs w:val="28"/>
              </w:rPr>
              <w:t>9,4</w:t>
            </w:r>
          </w:p>
        </w:tc>
        <w:tc>
          <w:tcPr>
            <w:tcW w:w="1659" w:type="dxa"/>
          </w:tcPr>
          <w:p w:rsidR="00875956" w:rsidRPr="00E1198B" w:rsidRDefault="00875956" w:rsidP="00E07146">
            <w:pPr>
              <w:spacing w:line="276" w:lineRule="auto"/>
              <w:jc w:val="center"/>
              <w:rPr>
                <w:sz w:val="28"/>
                <w:szCs w:val="28"/>
              </w:rPr>
            </w:pPr>
            <w:r w:rsidRPr="00E1198B">
              <w:rPr>
                <w:sz w:val="28"/>
                <w:szCs w:val="28"/>
              </w:rPr>
              <w:t>14,1</w:t>
            </w:r>
          </w:p>
        </w:tc>
      </w:tr>
      <w:tr w:rsidR="00875956" w:rsidRPr="00E1198B" w:rsidTr="007C3BF1">
        <w:trPr>
          <w:trHeight w:val="77"/>
          <w:jc w:val="center"/>
        </w:trPr>
        <w:tc>
          <w:tcPr>
            <w:tcW w:w="641" w:type="dxa"/>
          </w:tcPr>
          <w:p w:rsidR="00875956" w:rsidRPr="00E1198B" w:rsidRDefault="00875956" w:rsidP="00E07146">
            <w:pPr>
              <w:spacing w:line="276" w:lineRule="auto"/>
              <w:jc w:val="center"/>
              <w:rPr>
                <w:sz w:val="28"/>
                <w:szCs w:val="28"/>
              </w:rPr>
            </w:pPr>
            <w:r w:rsidRPr="00E1198B">
              <w:rPr>
                <w:sz w:val="28"/>
                <w:szCs w:val="28"/>
              </w:rPr>
              <w:t>4</w:t>
            </w:r>
          </w:p>
        </w:tc>
        <w:tc>
          <w:tcPr>
            <w:tcW w:w="1952" w:type="dxa"/>
          </w:tcPr>
          <w:p w:rsidR="00875956" w:rsidRPr="00E1198B" w:rsidRDefault="00E1198B" w:rsidP="00E07146">
            <w:pPr>
              <w:spacing w:line="276" w:lineRule="auto"/>
              <w:rPr>
                <w:sz w:val="28"/>
                <w:szCs w:val="28"/>
              </w:rPr>
            </w:pPr>
            <w:proofErr w:type="spellStart"/>
            <w:r w:rsidRPr="00E1198B">
              <w:rPr>
                <w:sz w:val="28"/>
                <w:szCs w:val="28"/>
              </w:rPr>
              <w:t>Suli</w:t>
            </w:r>
            <w:proofErr w:type="spellEnd"/>
          </w:p>
        </w:tc>
        <w:tc>
          <w:tcPr>
            <w:tcW w:w="1787" w:type="dxa"/>
          </w:tcPr>
          <w:p w:rsidR="00875956" w:rsidRPr="00E1198B" w:rsidRDefault="00875956" w:rsidP="00E07146">
            <w:pPr>
              <w:spacing w:line="276" w:lineRule="auto"/>
              <w:jc w:val="center"/>
              <w:rPr>
                <w:sz w:val="28"/>
                <w:szCs w:val="28"/>
              </w:rPr>
            </w:pPr>
            <w:r w:rsidRPr="00E1198B">
              <w:rPr>
                <w:sz w:val="28"/>
                <w:szCs w:val="28"/>
              </w:rPr>
              <w:t>5,7</w:t>
            </w:r>
          </w:p>
        </w:tc>
        <w:tc>
          <w:tcPr>
            <w:tcW w:w="1560" w:type="dxa"/>
          </w:tcPr>
          <w:p w:rsidR="00875956" w:rsidRPr="00E1198B" w:rsidRDefault="00875956" w:rsidP="00E07146">
            <w:pPr>
              <w:spacing w:line="276" w:lineRule="auto"/>
              <w:jc w:val="center"/>
              <w:rPr>
                <w:sz w:val="28"/>
                <w:szCs w:val="28"/>
              </w:rPr>
            </w:pPr>
            <w:r w:rsidRPr="00E1198B">
              <w:rPr>
                <w:sz w:val="28"/>
                <w:szCs w:val="28"/>
              </w:rPr>
              <w:t>8,8</w:t>
            </w:r>
          </w:p>
        </w:tc>
        <w:tc>
          <w:tcPr>
            <w:tcW w:w="1800" w:type="dxa"/>
          </w:tcPr>
          <w:p w:rsidR="00875956" w:rsidRPr="00E1198B" w:rsidRDefault="00875956" w:rsidP="00E07146">
            <w:pPr>
              <w:spacing w:line="276" w:lineRule="auto"/>
              <w:jc w:val="center"/>
              <w:rPr>
                <w:sz w:val="28"/>
                <w:szCs w:val="28"/>
              </w:rPr>
            </w:pPr>
            <w:r w:rsidRPr="00E1198B">
              <w:rPr>
                <w:sz w:val="28"/>
                <w:szCs w:val="28"/>
              </w:rPr>
              <w:t>8,2</w:t>
            </w:r>
          </w:p>
        </w:tc>
        <w:tc>
          <w:tcPr>
            <w:tcW w:w="1659" w:type="dxa"/>
          </w:tcPr>
          <w:p w:rsidR="00875956" w:rsidRPr="00E1198B" w:rsidRDefault="00875956" w:rsidP="00E07146">
            <w:pPr>
              <w:spacing w:line="276" w:lineRule="auto"/>
              <w:jc w:val="center"/>
              <w:rPr>
                <w:sz w:val="28"/>
                <w:szCs w:val="28"/>
              </w:rPr>
            </w:pPr>
            <w:r w:rsidRPr="00E1198B">
              <w:rPr>
                <w:sz w:val="28"/>
                <w:szCs w:val="28"/>
              </w:rPr>
              <w:t>13,8</w:t>
            </w:r>
          </w:p>
        </w:tc>
      </w:tr>
    </w:tbl>
    <w:p w:rsidR="00875956" w:rsidRPr="00E1198B" w:rsidRDefault="00875956" w:rsidP="00E07146">
      <w:pPr>
        <w:spacing w:line="276" w:lineRule="auto"/>
        <w:ind w:firstLine="720"/>
        <w:jc w:val="both"/>
        <w:rPr>
          <w:sz w:val="28"/>
          <w:szCs w:val="28"/>
          <w:lang w:val="uz-Cyrl-UZ"/>
        </w:rPr>
      </w:pPr>
    </w:p>
    <w:p w:rsidR="00885074" w:rsidRPr="00E1198B" w:rsidRDefault="00885074" w:rsidP="00E07146">
      <w:pPr>
        <w:spacing w:line="276" w:lineRule="auto"/>
        <w:ind w:firstLine="720"/>
        <w:jc w:val="both"/>
        <w:rPr>
          <w:sz w:val="28"/>
          <w:szCs w:val="28"/>
          <w:lang w:val="uz-Cyrl-UZ"/>
        </w:rPr>
      </w:pPr>
      <w:r w:rsidRPr="00E1198B">
        <w:rPr>
          <w:sz w:val="28"/>
          <w:szCs w:val="28"/>
          <w:lang w:val="uz-Cyrl-UZ"/>
        </w:rPr>
        <w:t>P</w:t>
      </w:r>
      <w:r w:rsidRPr="00E1198B">
        <w:rPr>
          <w:sz w:val="28"/>
          <w:szCs w:val="28"/>
          <w:vertAlign w:val="subscript"/>
          <w:lang w:val="uz-Cyrl-UZ"/>
        </w:rPr>
        <w:t>2</w:t>
      </w:r>
      <w:r w:rsidRPr="00E1198B">
        <w:rPr>
          <w:sz w:val="28"/>
          <w:szCs w:val="28"/>
          <w:lang w:val="uz-Cyrl-UZ"/>
        </w:rPr>
        <w:t>O</w:t>
      </w:r>
      <w:r w:rsidRPr="00E1198B">
        <w:rPr>
          <w:sz w:val="28"/>
          <w:szCs w:val="28"/>
          <w:vertAlign w:val="subscript"/>
          <w:lang w:val="uz-Cyrl-UZ"/>
        </w:rPr>
        <w:t xml:space="preserve">5 </w:t>
      </w:r>
      <w:r w:rsidR="00E1198B" w:rsidRPr="00E1198B">
        <w:rPr>
          <w:sz w:val="28"/>
          <w:szCs w:val="28"/>
          <w:lang w:val="uz-Cyrl-UZ"/>
        </w:rPr>
        <w:t>ning</w:t>
      </w:r>
      <w:r w:rsidRPr="00E1198B">
        <w:rPr>
          <w:sz w:val="28"/>
          <w:szCs w:val="28"/>
          <w:lang w:val="uz-Cyrl-UZ"/>
        </w:rPr>
        <w:t xml:space="preserve"> </w:t>
      </w:r>
      <w:r w:rsidR="00E1198B" w:rsidRPr="00E1198B">
        <w:rPr>
          <w:sz w:val="28"/>
          <w:szCs w:val="28"/>
          <w:lang w:val="uz-Cyrl-UZ"/>
        </w:rPr>
        <w:t>o‘g‘it</w:t>
      </w:r>
      <w:r w:rsidRPr="00E1198B">
        <w:rPr>
          <w:sz w:val="28"/>
          <w:szCs w:val="28"/>
          <w:lang w:val="uz-Cyrl-UZ"/>
        </w:rPr>
        <w:t xml:space="preserve"> </w:t>
      </w:r>
      <w:r w:rsidR="00E1198B" w:rsidRPr="00E1198B">
        <w:rPr>
          <w:sz w:val="28"/>
          <w:szCs w:val="28"/>
          <w:lang w:val="uz-Cyrl-UZ"/>
        </w:rPr>
        <w:t>va</w:t>
      </w:r>
      <w:r w:rsidRPr="00E1198B">
        <w:rPr>
          <w:sz w:val="28"/>
          <w:szCs w:val="28"/>
          <w:lang w:val="uz-Cyrl-UZ"/>
        </w:rPr>
        <w:t xml:space="preserve"> </w:t>
      </w:r>
      <w:r w:rsidR="00E1198B" w:rsidRPr="00E1198B">
        <w:rPr>
          <w:sz w:val="28"/>
          <w:szCs w:val="28"/>
          <w:lang w:val="uz-Cyrl-UZ"/>
        </w:rPr>
        <w:t>tuproq</w:t>
      </w:r>
      <w:r w:rsidRPr="00E1198B">
        <w:rPr>
          <w:sz w:val="28"/>
          <w:szCs w:val="28"/>
          <w:lang w:val="uz-Cyrl-UZ"/>
        </w:rPr>
        <w:t xml:space="preserve"> </w:t>
      </w:r>
      <w:r w:rsidR="00E1198B" w:rsidRPr="00E1198B">
        <w:rPr>
          <w:sz w:val="28"/>
          <w:szCs w:val="28"/>
          <w:lang w:val="uz-Cyrl-UZ"/>
        </w:rPr>
        <w:t>tarkibidagi</w:t>
      </w:r>
      <w:r w:rsidRPr="00E1198B">
        <w:rPr>
          <w:sz w:val="28"/>
          <w:szCs w:val="28"/>
          <w:lang w:val="uz-Cyrl-UZ"/>
        </w:rPr>
        <w:t xml:space="preserve"> </w:t>
      </w:r>
      <w:r w:rsidR="00E1198B" w:rsidRPr="00E1198B">
        <w:rPr>
          <w:sz w:val="28"/>
          <w:szCs w:val="28"/>
          <w:lang w:val="uz-Cyrl-UZ"/>
        </w:rPr>
        <w:t>qismlarini</w:t>
      </w:r>
      <w:r w:rsidRPr="00E1198B">
        <w:rPr>
          <w:sz w:val="28"/>
          <w:szCs w:val="28"/>
          <w:lang w:val="uz-Cyrl-UZ"/>
        </w:rPr>
        <w:t xml:space="preserve"> </w:t>
      </w:r>
      <w:r w:rsidR="00E1198B" w:rsidRPr="00E1198B">
        <w:rPr>
          <w:sz w:val="28"/>
          <w:szCs w:val="28"/>
          <w:lang w:val="uz-Cyrl-UZ"/>
        </w:rPr>
        <w:t>o‘zlashtirilish</w:t>
      </w:r>
      <w:r w:rsidRPr="00E1198B">
        <w:rPr>
          <w:sz w:val="28"/>
          <w:szCs w:val="28"/>
          <w:lang w:val="uz-Cyrl-UZ"/>
        </w:rPr>
        <w:t xml:space="preserve"> </w:t>
      </w:r>
      <w:r w:rsidR="00E1198B" w:rsidRPr="00E1198B">
        <w:rPr>
          <w:sz w:val="28"/>
          <w:szCs w:val="28"/>
          <w:lang w:val="uz-Cyrl-UZ"/>
        </w:rPr>
        <w:t>darajasini</w:t>
      </w:r>
      <w:r w:rsidRPr="00E1198B">
        <w:rPr>
          <w:sz w:val="28"/>
          <w:szCs w:val="28"/>
          <w:lang w:val="uz-Cyrl-UZ"/>
        </w:rPr>
        <w:t xml:space="preserve"> </w:t>
      </w:r>
      <w:r w:rsidR="00E1198B" w:rsidRPr="00E1198B">
        <w:rPr>
          <w:sz w:val="28"/>
          <w:szCs w:val="28"/>
          <w:lang w:val="uz-Cyrl-UZ"/>
        </w:rPr>
        <w:t>aniq</w:t>
      </w:r>
      <w:r w:rsidRPr="00E1198B">
        <w:rPr>
          <w:sz w:val="28"/>
          <w:szCs w:val="28"/>
          <w:lang w:val="uz-Cyrl-UZ"/>
        </w:rPr>
        <w:t xml:space="preserve"> </w:t>
      </w:r>
      <w:r w:rsidR="00E1198B" w:rsidRPr="00E1198B">
        <w:rPr>
          <w:sz w:val="28"/>
          <w:szCs w:val="28"/>
          <w:lang w:val="uz-Cyrl-UZ"/>
        </w:rPr>
        <w:t>ravishda</w:t>
      </w:r>
      <w:r w:rsidRPr="00E1198B">
        <w:rPr>
          <w:sz w:val="28"/>
          <w:szCs w:val="28"/>
          <w:lang w:val="uz-Cyrl-UZ"/>
        </w:rPr>
        <w:t xml:space="preserve"> </w:t>
      </w:r>
      <w:r w:rsidR="00E1198B" w:rsidRPr="00E1198B">
        <w:rPr>
          <w:sz w:val="28"/>
          <w:szCs w:val="28"/>
          <w:lang w:val="uz-Cyrl-UZ"/>
        </w:rPr>
        <w:t>aniqlash</w:t>
      </w:r>
      <w:r w:rsidRPr="00E1198B">
        <w:rPr>
          <w:sz w:val="28"/>
          <w:szCs w:val="28"/>
          <w:lang w:val="uz-Cyrl-UZ"/>
        </w:rPr>
        <w:t xml:space="preserve"> </w:t>
      </w:r>
      <w:r w:rsidR="00E1198B" w:rsidRPr="00E1198B">
        <w:rPr>
          <w:sz w:val="28"/>
          <w:szCs w:val="28"/>
          <w:lang w:val="uz-Cyrl-UZ"/>
        </w:rPr>
        <w:t>uchun</w:t>
      </w:r>
      <w:r w:rsidRPr="00E1198B">
        <w:rPr>
          <w:sz w:val="28"/>
          <w:szCs w:val="28"/>
          <w:lang w:val="uz-Cyrl-UZ"/>
        </w:rPr>
        <w:t xml:space="preserve"> </w:t>
      </w:r>
      <w:r w:rsidR="00E1198B" w:rsidRPr="00E1198B">
        <w:rPr>
          <w:sz w:val="28"/>
          <w:szCs w:val="28"/>
          <w:lang w:val="uz-Cyrl-UZ"/>
        </w:rPr>
        <w:t>izotop</w:t>
      </w:r>
      <w:r w:rsidRPr="00E1198B">
        <w:rPr>
          <w:sz w:val="28"/>
          <w:szCs w:val="28"/>
          <w:lang w:val="uz-Cyrl-UZ"/>
        </w:rPr>
        <w:t xml:space="preserve"> </w:t>
      </w:r>
      <w:r w:rsidR="00E1198B" w:rsidRPr="00E1198B">
        <w:rPr>
          <w:sz w:val="28"/>
          <w:szCs w:val="28"/>
          <w:lang w:val="uz-Cyrl-UZ"/>
        </w:rPr>
        <w:t>uslubidan</w:t>
      </w:r>
      <w:r w:rsidRPr="00E1198B">
        <w:rPr>
          <w:sz w:val="28"/>
          <w:szCs w:val="28"/>
          <w:lang w:val="uz-Cyrl-UZ"/>
        </w:rPr>
        <w:t xml:space="preserve"> </w:t>
      </w:r>
      <w:r w:rsidR="00E1198B" w:rsidRPr="00E1198B">
        <w:rPr>
          <w:sz w:val="28"/>
          <w:szCs w:val="28"/>
          <w:lang w:val="uz-Cyrl-UZ"/>
        </w:rPr>
        <w:t>foydalanish</w:t>
      </w:r>
      <w:r w:rsidRPr="00E1198B">
        <w:rPr>
          <w:sz w:val="28"/>
          <w:szCs w:val="28"/>
          <w:lang w:val="uz-Cyrl-UZ"/>
        </w:rPr>
        <w:t xml:space="preserve"> </w:t>
      </w:r>
      <w:r w:rsidR="00E1198B" w:rsidRPr="00E1198B">
        <w:rPr>
          <w:sz w:val="28"/>
          <w:szCs w:val="28"/>
          <w:lang w:val="uz-Cyrl-UZ"/>
        </w:rPr>
        <w:t>zarur</w:t>
      </w:r>
      <w:r w:rsidRPr="00E1198B">
        <w:rPr>
          <w:sz w:val="28"/>
          <w:szCs w:val="28"/>
          <w:lang w:val="uz-Cyrl-UZ"/>
        </w:rPr>
        <w:t xml:space="preserve">. </w:t>
      </w:r>
      <w:r w:rsidR="00E1198B" w:rsidRPr="00E1198B">
        <w:rPr>
          <w:sz w:val="28"/>
          <w:szCs w:val="28"/>
          <w:lang w:val="uz-Cyrl-UZ"/>
        </w:rPr>
        <w:t>Shu</w:t>
      </w:r>
      <w:r w:rsidRPr="00E1198B">
        <w:rPr>
          <w:sz w:val="28"/>
          <w:szCs w:val="28"/>
          <w:lang w:val="uz-Cyrl-UZ"/>
        </w:rPr>
        <w:t xml:space="preserve"> </w:t>
      </w:r>
      <w:r w:rsidR="00E1198B" w:rsidRPr="00E1198B">
        <w:rPr>
          <w:sz w:val="28"/>
          <w:szCs w:val="28"/>
          <w:lang w:val="uz-Cyrl-UZ"/>
        </w:rPr>
        <w:t>bois</w:t>
      </w:r>
      <w:r w:rsidRPr="00E1198B">
        <w:rPr>
          <w:sz w:val="28"/>
          <w:szCs w:val="28"/>
          <w:lang w:val="uz-Cyrl-UZ"/>
        </w:rPr>
        <w:t xml:space="preserve"> </w:t>
      </w:r>
      <w:r w:rsidR="00E1198B" w:rsidRPr="00E1198B">
        <w:rPr>
          <w:sz w:val="28"/>
          <w:szCs w:val="28"/>
          <w:lang w:val="uz-Cyrl-UZ"/>
        </w:rPr>
        <w:t>bu yerdagi</w:t>
      </w:r>
      <w:r w:rsidRPr="00E1198B">
        <w:rPr>
          <w:sz w:val="28"/>
          <w:szCs w:val="28"/>
          <w:lang w:val="uz-Cyrl-UZ"/>
        </w:rPr>
        <w:t xml:space="preserve"> </w:t>
      </w:r>
      <w:r w:rsidR="00E1198B" w:rsidRPr="00E1198B">
        <w:rPr>
          <w:sz w:val="28"/>
          <w:szCs w:val="28"/>
          <w:lang w:val="uz-Cyrl-UZ"/>
        </w:rPr>
        <w:t>hisob</w:t>
      </w:r>
      <w:r w:rsidRPr="00E1198B">
        <w:rPr>
          <w:sz w:val="28"/>
          <w:szCs w:val="28"/>
          <w:lang w:val="uz-Cyrl-UZ"/>
        </w:rPr>
        <w:t>-</w:t>
      </w:r>
      <w:r w:rsidR="00E1198B" w:rsidRPr="00E1198B">
        <w:rPr>
          <w:sz w:val="28"/>
          <w:szCs w:val="28"/>
          <w:lang w:val="uz-Cyrl-UZ"/>
        </w:rPr>
        <w:t>kitob</w:t>
      </w:r>
      <w:r w:rsidRPr="00E1198B">
        <w:rPr>
          <w:sz w:val="28"/>
          <w:szCs w:val="28"/>
          <w:lang w:val="uz-Cyrl-UZ"/>
        </w:rPr>
        <w:t xml:space="preserve"> </w:t>
      </w:r>
      <w:r w:rsidR="00E1198B" w:rsidRPr="00E1198B">
        <w:rPr>
          <w:sz w:val="28"/>
          <w:szCs w:val="28"/>
          <w:lang w:val="uz-Cyrl-UZ"/>
        </w:rPr>
        <w:t>raqamlari</w:t>
      </w:r>
      <w:r w:rsidRPr="00E1198B">
        <w:rPr>
          <w:sz w:val="28"/>
          <w:szCs w:val="28"/>
          <w:lang w:val="uz-Cyrl-UZ"/>
        </w:rPr>
        <w:t xml:space="preserve"> </w:t>
      </w:r>
      <w:r w:rsidR="00E1198B" w:rsidRPr="00E1198B">
        <w:rPr>
          <w:sz w:val="28"/>
          <w:szCs w:val="28"/>
          <w:lang w:val="uz-Cyrl-UZ"/>
        </w:rPr>
        <w:t>ancha</w:t>
      </w:r>
      <w:r w:rsidRPr="00E1198B">
        <w:rPr>
          <w:sz w:val="28"/>
          <w:szCs w:val="28"/>
          <w:lang w:val="uz-Cyrl-UZ"/>
        </w:rPr>
        <w:t xml:space="preserve"> </w:t>
      </w:r>
      <w:r w:rsidR="00E1198B" w:rsidRPr="00E1198B">
        <w:rPr>
          <w:sz w:val="28"/>
          <w:szCs w:val="28"/>
          <w:lang w:val="uz-Cyrl-UZ"/>
        </w:rPr>
        <w:t>taqribiy</w:t>
      </w:r>
      <w:r w:rsidRPr="00E1198B">
        <w:rPr>
          <w:sz w:val="28"/>
          <w:szCs w:val="28"/>
          <w:lang w:val="uz-Cyrl-UZ"/>
        </w:rPr>
        <w:t xml:space="preserve"> </w:t>
      </w:r>
      <w:r w:rsidR="00E1198B" w:rsidRPr="00E1198B">
        <w:rPr>
          <w:sz w:val="28"/>
          <w:szCs w:val="28"/>
          <w:lang w:val="uz-Cyrl-UZ"/>
        </w:rPr>
        <w:t>ko‘rsatkichdir</w:t>
      </w:r>
      <w:r w:rsidRPr="00E1198B">
        <w:rPr>
          <w:sz w:val="28"/>
          <w:szCs w:val="28"/>
          <w:lang w:val="uz-Cyrl-UZ"/>
        </w:rPr>
        <w:t xml:space="preserve">. </w:t>
      </w:r>
      <w:r w:rsidR="00E1198B" w:rsidRPr="00E1198B">
        <w:rPr>
          <w:sz w:val="28"/>
          <w:szCs w:val="28"/>
          <w:lang w:val="uz-Cyrl-UZ"/>
        </w:rPr>
        <w:t>Nazorat</w:t>
      </w:r>
      <w:r w:rsidRPr="00E1198B">
        <w:rPr>
          <w:sz w:val="28"/>
          <w:szCs w:val="28"/>
          <w:lang w:val="uz-Cyrl-UZ"/>
        </w:rPr>
        <w:t xml:space="preserve"> </w:t>
      </w:r>
      <w:r w:rsidR="00E1198B" w:rsidRPr="00E1198B">
        <w:rPr>
          <w:sz w:val="28"/>
          <w:szCs w:val="28"/>
          <w:lang w:val="uz-Cyrl-UZ"/>
        </w:rPr>
        <w:t>va</w:t>
      </w:r>
      <w:r w:rsidRPr="00E1198B">
        <w:rPr>
          <w:sz w:val="28"/>
          <w:szCs w:val="28"/>
          <w:lang w:val="uz-Cyrl-UZ"/>
        </w:rPr>
        <w:t xml:space="preserve"> </w:t>
      </w:r>
      <w:r w:rsidR="00E1198B" w:rsidRPr="00E1198B">
        <w:rPr>
          <w:sz w:val="28"/>
          <w:szCs w:val="28"/>
          <w:lang w:val="uz-Cyrl-UZ"/>
        </w:rPr>
        <w:t>o‘g‘it</w:t>
      </w:r>
      <w:r w:rsidRPr="00E1198B">
        <w:rPr>
          <w:sz w:val="28"/>
          <w:szCs w:val="28"/>
          <w:lang w:val="uz-Cyrl-UZ"/>
        </w:rPr>
        <w:t xml:space="preserve"> </w:t>
      </w:r>
      <w:r w:rsidR="00E1198B" w:rsidRPr="00E1198B">
        <w:rPr>
          <w:sz w:val="28"/>
          <w:szCs w:val="28"/>
          <w:lang w:val="uz-Cyrl-UZ"/>
        </w:rPr>
        <w:t>berilgan</w:t>
      </w:r>
      <w:r w:rsidRPr="00E1198B">
        <w:rPr>
          <w:sz w:val="28"/>
          <w:szCs w:val="28"/>
          <w:lang w:val="uz-Cyrl-UZ"/>
        </w:rPr>
        <w:t xml:space="preserve"> </w:t>
      </w:r>
      <w:r w:rsidR="00E1198B" w:rsidRPr="00E1198B">
        <w:rPr>
          <w:sz w:val="28"/>
          <w:szCs w:val="28"/>
          <w:lang w:val="uz-Cyrl-UZ"/>
        </w:rPr>
        <w:t>variantlarga</w:t>
      </w:r>
      <w:r w:rsidRPr="00E1198B">
        <w:rPr>
          <w:sz w:val="28"/>
          <w:szCs w:val="28"/>
          <w:lang w:val="uz-Cyrl-UZ"/>
        </w:rPr>
        <w:t xml:space="preserve"> </w:t>
      </w:r>
      <w:r w:rsidR="00E1198B" w:rsidRPr="00E1198B">
        <w:rPr>
          <w:sz w:val="28"/>
          <w:szCs w:val="28"/>
          <w:lang w:val="uz-Cyrl-UZ"/>
        </w:rPr>
        <w:t>qarab</w:t>
      </w:r>
      <w:r w:rsidRPr="00E1198B">
        <w:rPr>
          <w:sz w:val="28"/>
          <w:szCs w:val="28"/>
          <w:lang w:val="uz-Cyrl-UZ"/>
        </w:rPr>
        <w:t xml:space="preserve">, </w:t>
      </w:r>
      <w:r w:rsidR="00E1198B" w:rsidRPr="00E1198B">
        <w:rPr>
          <w:sz w:val="28"/>
          <w:szCs w:val="28"/>
          <w:lang w:val="uz-Cyrl-UZ"/>
        </w:rPr>
        <w:t>o‘simliklarning</w:t>
      </w:r>
      <w:r w:rsidRPr="00E1198B">
        <w:rPr>
          <w:sz w:val="28"/>
          <w:szCs w:val="28"/>
          <w:lang w:val="uz-Cyrl-UZ"/>
        </w:rPr>
        <w:t xml:space="preserve"> </w:t>
      </w:r>
      <w:r w:rsidR="00E1198B" w:rsidRPr="00E1198B">
        <w:rPr>
          <w:sz w:val="28"/>
          <w:szCs w:val="28"/>
          <w:lang w:val="uz-Cyrl-UZ"/>
        </w:rPr>
        <w:t>fosforni</w:t>
      </w:r>
      <w:r w:rsidRPr="00E1198B">
        <w:rPr>
          <w:sz w:val="28"/>
          <w:szCs w:val="28"/>
          <w:lang w:val="uz-Cyrl-UZ"/>
        </w:rPr>
        <w:t xml:space="preserve"> </w:t>
      </w:r>
      <w:r w:rsidR="00E1198B" w:rsidRPr="00E1198B">
        <w:rPr>
          <w:sz w:val="28"/>
          <w:szCs w:val="28"/>
          <w:lang w:val="uz-Cyrl-UZ"/>
        </w:rPr>
        <w:t>har</w:t>
      </w:r>
      <w:r w:rsidRPr="00E1198B">
        <w:rPr>
          <w:sz w:val="28"/>
          <w:szCs w:val="28"/>
          <w:lang w:val="uz-Cyrl-UZ"/>
        </w:rPr>
        <w:t xml:space="preserve"> </w:t>
      </w:r>
      <w:r w:rsidR="00E1198B" w:rsidRPr="00E1198B">
        <w:rPr>
          <w:sz w:val="28"/>
          <w:szCs w:val="28"/>
          <w:lang w:val="uz-Cyrl-UZ"/>
        </w:rPr>
        <w:t>ikki</w:t>
      </w:r>
      <w:r w:rsidRPr="00E1198B">
        <w:rPr>
          <w:sz w:val="28"/>
          <w:szCs w:val="28"/>
          <w:lang w:val="uz-Cyrl-UZ"/>
        </w:rPr>
        <w:t xml:space="preserve"> </w:t>
      </w:r>
      <w:r w:rsidR="00E1198B" w:rsidRPr="00E1198B">
        <w:rPr>
          <w:sz w:val="28"/>
          <w:szCs w:val="28"/>
          <w:lang w:val="uz-Cyrl-UZ"/>
        </w:rPr>
        <w:t>holatda</w:t>
      </w:r>
      <w:r w:rsidRPr="00E1198B">
        <w:rPr>
          <w:sz w:val="28"/>
          <w:szCs w:val="28"/>
          <w:lang w:val="uz-Cyrl-UZ"/>
        </w:rPr>
        <w:t xml:space="preserve"> </w:t>
      </w:r>
      <w:r w:rsidR="00E1198B" w:rsidRPr="00E1198B">
        <w:rPr>
          <w:sz w:val="28"/>
          <w:szCs w:val="28"/>
          <w:lang w:val="uz-Cyrl-UZ"/>
        </w:rPr>
        <w:t>ham</w:t>
      </w:r>
      <w:r w:rsidRPr="00E1198B">
        <w:rPr>
          <w:sz w:val="28"/>
          <w:szCs w:val="28"/>
          <w:lang w:val="uz-Cyrl-UZ"/>
        </w:rPr>
        <w:t xml:space="preserve">  </w:t>
      </w:r>
      <w:r w:rsidR="00E1198B" w:rsidRPr="00E1198B">
        <w:rPr>
          <w:sz w:val="28"/>
          <w:szCs w:val="28"/>
          <w:lang w:val="uz-Cyrl-UZ"/>
        </w:rPr>
        <w:t>ildizlar</w:t>
      </w:r>
      <w:r w:rsidRPr="00E1198B">
        <w:rPr>
          <w:sz w:val="28"/>
          <w:szCs w:val="28"/>
          <w:lang w:val="uz-Cyrl-UZ"/>
        </w:rPr>
        <w:t xml:space="preserve"> </w:t>
      </w:r>
      <w:r w:rsidR="00E1198B" w:rsidRPr="00E1198B">
        <w:rPr>
          <w:sz w:val="28"/>
          <w:szCs w:val="28"/>
          <w:lang w:val="uz-Cyrl-UZ"/>
        </w:rPr>
        <w:t>orqali</w:t>
      </w:r>
      <w:r w:rsidRPr="00E1198B">
        <w:rPr>
          <w:sz w:val="28"/>
          <w:szCs w:val="28"/>
          <w:lang w:val="uz-Cyrl-UZ"/>
        </w:rPr>
        <w:t xml:space="preserve"> </w:t>
      </w:r>
      <w:r w:rsidR="00E1198B" w:rsidRPr="00E1198B">
        <w:rPr>
          <w:sz w:val="28"/>
          <w:szCs w:val="28"/>
          <w:lang w:val="uz-Cyrl-UZ"/>
        </w:rPr>
        <w:t>o‘zlashtirilishi</w:t>
      </w:r>
      <w:r w:rsidRPr="00E1198B">
        <w:rPr>
          <w:sz w:val="28"/>
          <w:szCs w:val="28"/>
          <w:lang w:val="uz-Cyrl-UZ"/>
        </w:rPr>
        <w:t xml:space="preserve"> </w:t>
      </w:r>
      <w:r w:rsidR="00E1198B" w:rsidRPr="00E1198B">
        <w:rPr>
          <w:sz w:val="28"/>
          <w:szCs w:val="28"/>
          <w:lang w:val="uz-Cyrl-UZ"/>
        </w:rPr>
        <w:t>hisobga</w:t>
      </w:r>
      <w:r w:rsidRPr="00E1198B">
        <w:rPr>
          <w:sz w:val="28"/>
          <w:szCs w:val="28"/>
          <w:lang w:val="uz-Cyrl-UZ"/>
        </w:rPr>
        <w:t xml:space="preserve"> </w:t>
      </w:r>
      <w:r w:rsidR="00E1198B" w:rsidRPr="00E1198B">
        <w:rPr>
          <w:sz w:val="28"/>
          <w:szCs w:val="28"/>
          <w:lang w:val="uz-Cyrl-UZ"/>
        </w:rPr>
        <w:t>olinadi</w:t>
      </w:r>
      <w:r w:rsidRPr="00E1198B">
        <w:rPr>
          <w:sz w:val="28"/>
          <w:szCs w:val="28"/>
          <w:lang w:val="uz-Cyrl-UZ"/>
        </w:rPr>
        <w:t xml:space="preserve">. </w:t>
      </w:r>
      <w:r w:rsidR="00E1198B" w:rsidRPr="00E1198B">
        <w:rPr>
          <w:sz w:val="28"/>
          <w:szCs w:val="28"/>
          <w:lang w:val="uz-Cyrl-UZ"/>
        </w:rPr>
        <w:t>Aslida</w:t>
      </w:r>
      <w:r w:rsidRPr="00E1198B">
        <w:rPr>
          <w:sz w:val="28"/>
          <w:szCs w:val="28"/>
          <w:lang w:val="uz-Cyrl-UZ"/>
        </w:rPr>
        <w:t xml:space="preserve"> </w:t>
      </w:r>
      <w:r w:rsidR="00E1198B" w:rsidRPr="00E1198B">
        <w:rPr>
          <w:sz w:val="28"/>
          <w:szCs w:val="28"/>
          <w:lang w:val="uz-Cyrl-UZ"/>
        </w:rPr>
        <w:t>o‘g‘itlangan</w:t>
      </w:r>
      <w:r w:rsidRPr="00E1198B">
        <w:rPr>
          <w:sz w:val="28"/>
          <w:szCs w:val="28"/>
          <w:lang w:val="uz-Cyrl-UZ"/>
        </w:rPr>
        <w:t xml:space="preserve"> </w:t>
      </w:r>
      <w:r w:rsidR="00E1198B" w:rsidRPr="00E1198B">
        <w:rPr>
          <w:sz w:val="28"/>
          <w:szCs w:val="28"/>
          <w:lang w:val="uz-Cyrl-UZ"/>
        </w:rPr>
        <w:t>ekinlar</w:t>
      </w:r>
      <w:r w:rsidRPr="00E1198B">
        <w:rPr>
          <w:sz w:val="28"/>
          <w:szCs w:val="28"/>
          <w:lang w:val="uz-Cyrl-UZ"/>
        </w:rPr>
        <w:t xml:space="preserve"> </w:t>
      </w:r>
      <w:r w:rsidR="00E1198B" w:rsidRPr="00E1198B">
        <w:rPr>
          <w:sz w:val="28"/>
          <w:szCs w:val="28"/>
          <w:lang w:val="uz-Cyrl-UZ"/>
        </w:rPr>
        <w:t>o‘g‘itlanmaganlarga</w:t>
      </w:r>
      <w:r w:rsidRPr="00E1198B">
        <w:rPr>
          <w:sz w:val="28"/>
          <w:szCs w:val="28"/>
          <w:lang w:val="uz-Cyrl-UZ"/>
        </w:rPr>
        <w:t xml:space="preserve"> </w:t>
      </w:r>
      <w:r w:rsidR="00E1198B" w:rsidRPr="00E1198B">
        <w:rPr>
          <w:sz w:val="28"/>
          <w:szCs w:val="28"/>
          <w:lang w:val="uz-Cyrl-UZ"/>
        </w:rPr>
        <w:t>nisbatan</w:t>
      </w:r>
      <w:r w:rsidRPr="00E1198B">
        <w:rPr>
          <w:sz w:val="28"/>
          <w:szCs w:val="28"/>
          <w:lang w:val="uz-Cyrl-UZ"/>
        </w:rPr>
        <w:t xml:space="preserve"> </w:t>
      </w:r>
      <w:r w:rsidR="00E1198B" w:rsidRPr="00E1198B">
        <w:rPr>
          <w:sz w:val="28"/>
          <w:szCs w:val="28"/>
          <w:lang w:val="uz-Cyrl-UZ"/>
        </w:rPr>
        <w:t>tuproqdagi</w:t>
      </w:r>
      <w:r w:rsidRPr="00E1198B">
        <w:rPr>
          <w:sz w:val="28"/>
          <w:szCs w:val="28"/>
          <w:lang w:val="uz-Cyrl-UZ"/>
        </w:rPr>
        <w:t xml:space="preserve"> </w:t>
      </w:r>
      <w:r w:rsidR="00E1198B" w:rsidRPr="00E1198B">
        <w:rPr>
          <w:sz w:val="28"/>
          <w:szCs w:val="28"/>
          <w:lang w:val="uz-Cyrl-UZ"/>
        </w:rPr>
        <w:t>fosforni</w:t>
      </w:r>
      <w:r w:rsidRPr="00E1198B">
        <w:rPr>
          <w:sz w:val="28"/>
          <w:szCs w:val="28"/>
          <w:lang w:val="uz-Cyrl-UZ"/>
        </w:rPr>
        <w:t xml:space="preserve"> </w:t>
      </w:r>
      <w:r w:rsidR="00E1198B" w:rsidRPr="00E1198B">
        <w:rPr>
          <w:sz w:val="28"/>
          <w:szCs w:val="28"/>
          <w:lang w:val="uz-Cyrl-UZ"/>
        </w:rPr>
        <w:t>yaxshiroq</w:t>
      </w:r>
      <w:r w:rsidRPr="00E1198B">
        <w:rPr>
          <w:sz w:val="28"/>
          <w:szCs w:val="28"/>
          <w:lang w:val="uz-Cyrl-UZ"/>
        </w:rPr>
        <w:t xml:space="preserve"> </w:t>
      </w:r>
      <w:r w:rsidR="00E1198B" w:rsidRPr="00E1198B">
        <w:rPr>
          <w:sz w:val="28"/>
          <w:szCs w:val="28"/>
          <w:lang w:val="uz-Cyrl-UZ"/>
        </w:rPr>
        <w:t>o‘zlashtiradi</w:t>
      </w:r>
      <w:r w:rsidRPr="00E1198B">
        <w:rPr>
          <w:sz w:val="28"/>
          <w:szCs w:val="28"/>
          <w:lang w:val="uz-Cyrl-UZ"/>
        </w:rPr>
        <w:t>.</w:t>
      </w:r>
    </w:p>
    <w:p w:rsidR="00875956" w:rsidRPr="00E1198B" w:rsidRDefault="00E1198B" w:rsidP="00E07146">
      <w:pPr>
        <w:spacing w:line="276" w:lineRule="auto"/>
        <w:ind w:firstLine="720"/>
        <w:jc w:val="both"/>
        <w:rPr>
          <w:sz w:val="28"/>
          <w:szCs w:val="28"/>
          <w:lang w:val="uz-Cyrl-UZ"/>
        </w:rPr>
      </w:pPr>
      <w:r w:rsidRPr="00E1198B">
        <w:rPr>
          <w:sz w:val="28"/>
          <w:szCs w:val="28"/>
          <w:lang w:val="uz-Cyrl-UZ"/>
        </w:rPr>
        <w:lastRenderedPageBreak/>
        <w:t>Dukkaklilardan</w:t>
      </w:r>
      <w:r w:rsidR="00875956" w:rsidRPr="00E1198B">
        <w:rPr>
          <w:sz w:val="28"/>
          <w:szCs w:val="28"/>
          <w:lang w:val="uz-Cyrl-UZ"/>
        </w:rPr>
        <w:t xml:space="preserve"> </w:t>
      </w:r>
      <w:r w:rsidRPr="00E1198B">
        <w:rPr>
          <w:sz w:val="28"/>
          <w:szCs w:val="28"/>
          <w:lang w:val="uz-Cyrl-UZ"/>
        </w:rPr>
        <w:t>keyin</w:t>
      </w:r>
      <w:r w:rsidR="00875956" w:rsidRPr="00E1198B">
        <w:rPr>
          <w:sz w:val="28"/>
          <w:szCs w:val="28"/>
          <w:lang w:val="uz-Cyrl-UZ"/>
        </w:rPr>
        <w:t xml:space="preserve"> </w:t>
      </w:r>
      <w:r w:rsidRPr="00E1198B">
        <w:rPr>
          <w:sz w:val="28"/>
          <w:szCs w:val="28"/>
          <w:lang w:val="uz-Cyrl-UZ"/>
        </w:rPr>
        <w:t>ekiladigan</w:t>
      </w:r>
      <w:r w:rsidR="00875956" w:rsidRPr="00E1198B">
        <w:rPr>
          <w:sz w:val="28"/>
          <w:szCs w:val="28"/>
          <w:lang w:val="uz-Cyrl-UZ"/>
        </w:rPr>
        <w:t xml:space="preserve"> </w:t>
      </w:r>
      <w:r w:rsidRPr="00E1198B">
        <w:rPr>
          <w:sz w:val="28"/>
          <w:szCs w:val="28"/>
          <w:lang w:val="uz-Cyrl-UZ"/>
        </w:rPr>
        <w:t>o‘simliklar</w:t>
      </w:r>
      <w:r w:rsidR="00875956" w:rsidRPr="00E1198B">
        <w:rPr>
          <w:sz w:val="28"/>
          <w:szCs w:val="28"/>
          <w:lang w:val="uz-Cyrl-UZ"/>
        </w:rPr>
        <w:t xml:space="preserve">, </w:t>
      </w:r>
      <w:r w:rsidRPr="00E1198B">
        <w:rPr>
          <w:sz w:val="28"/>
          <w:szCs w:val="28"/>
          <w:lang w:val="uz-Cyrl-UZ"/>
        </w:rPr>
        <w:t>tuproqlarda</w:t>
      </w:r>
      <w:r w:rsidR="00875956" w:rsidRPr="00E1198B">
        <w:rPr>
          <w:sz w:val="28"/>
          <w:szCs w:val="28"/>
          <w:lang w:val="uz-Cyrl-UZ"/>
        </w:rPr>
        <w:t xml:space="preserve"> </w:t>
      </w:r>
      <w:r w:rsidRPr="00E1198B">
        <w:rPr>
          <w:sz w:val="28"/>
          <w:szCs w:val="28"/>
          <w:lang w:val="uz-Cyrl-UZ"/>
        </w:rPr>
        <w:t>tuganakli</w:t>
      </w:r>
      <w:r w:rsidR="00875956" w:rsidRPr="00E1198B">
        <w:rPr>
          <w:sz w:val="28"/>
          <w:szCs w:val="28"/>
          <w:lang w:val="uz-Cyrl-UZ"/>
        </w:rPr>
        <w:t xml:space="preserve"> </w:t>
      </w:r>
      <w:r w:rsidRPr="00E1198B">
        <w:rPr>
          <w:sz w:val="28"/>
          <w:szCs w:val="28"/>
          <w:lang w:val="uz-Cyrl-UZ"/>
        </w:rPr>
        <w:t>bakteriyalar</w:t>
      </w:r>
      <w:r w:rsidR="00875956" w:rsidRPr="00E1198B">
        <w:rPr>
          <w:sz w:val="28"/>
          <w:szCs w:val="28"/>
          <w:lang w:val="uz-Cyrl-UZ"/>
        </w:rPr>
        <w:t xml:space="preserve"> </w:t>
      </w:r>
      <w:r w:rsidRPr="00E1198B">
        <w:rPr>
          <w:sz w:val="28"/>
          <w:szCs w:val="28"/>
          <w:lang w:val="uz-Cyrl-UZ"/>
        </w:rPr>
        <w:t>tomonidan</w:t>
      </w:r>
      <w:r w:rsidR="00875956" w:rsidRPr="00E1198B">
        <w:rPr>
          <w:sz w:val="28"/>
          <w:szCs w:val="28"/>
          <w:lang w:val="uz-Cyrl-UZ"/>
        </w:rPr>
        <w:t xml:space="preserve">, </w:t>
      </w:r>
      <w:r w:rsidRPr="00E1198B">
        <w:rPr>
          <w:sz w:val="28"/>
          <w:szCs w:val="28"/>
          <w:lang w:val="uz-Cyrl-UZ"/>
        </w:rPr>
        <w:t>atmosfera</w:t>
      </w:r>
      <w:r w:rsidR="00875956" w:rsidRPr="00E1198B">
        <w:rPr>
          <w:sz w:val="28"/>
          <w:szCs w:val="28"/>
          <w:lang w:val="uz-Cyrl-UZ"/>
        </w:rPr>
        <w:t xml:space="preserve"> </w:t>
      </w:r>
      <w:r w:rsidRPr="00E1198B">
        <w:rPr>
          <w:sz w:val="28"/>
          <w:szCs w:val="28"/>
          <w:lang w:val="uz-Cyrl-UZ"/>
        </w:rPr>
        <w:t>azoti</w:t>
      </w:r>
      <w:r w:rsidR="00875956" w:rsidRPr="00E1198B">
        <w:rPr>
          <w:sz w:val="28"/>
          <w:szCs w:val="28"/>
          <w:lang w:val="uz-Cyrl-UZ"/>
        </w:rPr>
        <w:t xml:space="preserve"> </w:t>
      </w:r>
      <w:r w:rsidRPr="00E1198B">
        <w:rPr>
          <w:sz w:val="28"/>
          <w:szCs w:val="28"/>
          <w:lang w:val="uz-Cyrl-UZ"/>
        </w:rPr>
        <w:t>hisobiga</w:t>
      </w:r>
      <w:r w:rsidR="00875956" w:rsidRPr="00E1198B">
        <w:rPr>
          <w:sz w:val="28"/>
          <w:szCs w:val="28"/>
          <w:lang w:val="uz-Cyrl-UZ"/>
        </w:rPr>
        <w:t xml:space="preserve"> </w:t>
      </w:r>
      <w:r w:rsidRPr="00E1198B">
        <w:rPr>
          <w:sz w:val="28"/>
          <w:szCs w:val="28"/>
          <w:lang w:val="uz-Cyrl-UZ"/>
        </w:rPr>
        <w:t>ancha</w:t>
      </w:r>
      <w:r w:rsidR="00875956" w:rsidRPr="00E1198B">
        <w:rPr>
          <w:sz w:val="28"/>
          <w:szCs w:val="28"/>
          <w:lang w:val="uz-Cyrl-UZ"/>
        </w:rPr>
        <w:t xml:space="preserve"> </w:t>
      </w:r>
      <w:r w:rsidRPr="00E1198B">
        <w:rPr>
          <w:sz w:val="28"/>
          <w:szCs w:val="28"/>
          <w:lang w:val="uz-Cyrl-UZ"/>
        </w:rPr>
        <w:t>miqdorda</w:t>
      </w:r>
      <w:r w:rsidR="00875956" w:rsidRPr="00E1198B">
        <w:rPr>
          <w:sz w:val="28"/>
          <w:szCs w:val="28"/>
          <w:lang w:val="uz-Cyrl-UZ"/>
        </w:rPr>
        <w:t xml:space="preserve"> </w:t>
      </w:r>
      <w:r w:rsidRPr="00E1198B">
        <w:rPr>
          <w:sz w:val="28"/>
          <w:szCs w:val="28"/>
          <w:lang w:val="uz-Cyrl-UZ"/>
        </w:rPr>
        <w:t>azot</w:t>
      </w:r>
      <w:r w:rsidR="00875956" w:rsidRPr="00E1198B">
        <w:rPr>
          <w:sz w:val="28"/>
          <w:szCs w:val="28"/>
          <w:lang w:val="uz-Cyrl-UZ"/>
        </w:rPr>
        <w:t xml:space="preserve"> </w:t>
      </w:r>
      <w:r w:rsidRPr="00E1198B">
        <w:rPr>
          <w:sz w:val="28"/>
          <w:szCs w:val="28"/>
          <w:lang w:val="uz-Cyrl-UZ"/>
        </w:rPr>
        <w:t>to‘plab</w:t>
      </w:r>
      <w:r w:rsidR="00875956" w:rsidRPr="00E1198B">
        <w:rPr>
          <w:sz w:val="28"/>
          <w:szCs w:val="28"/>
          <w:lang w:val="uz-Cyrl-UZ"/>
        </w:rPr>
        <w:t xml:space="preserve">, </w:t>
      </w:r>
      <w:r w:rsidRPr="00E1198B">
        <w:rPr>
          <w:sz w:val="28"/>
          <w:szCs w:val="28"/>
          <w:lang w:val="uz-Cyrl-UZ"/>
        </w:rPr>
        <w:t>boshqa</w:t>
      </w:r>
      <w:r w:rsidR="00875956" w:rsidRPr="00E1198B">
        <w:rPr>
          <w:sz w:val="28"/>
          <w:szCs w:val="28"/>
          <w:lang w:val="uz-Cyrl-UZ"/>
        </w:rPr>
        <w:t xml:space="preserve"> </w:t>
      </w:r>
      <w:r w:rsidRPr="00E1198B">
        <w:rPr>
          <w:sz w:val="28"/>
          <w:szCs w:val="28"/>
          <w:lang w:val="uz-Cyrl-UZ"/>
        </w:rPr>
        <w:t>xildagi</w:t>
      </w:r>
      <w:r w:rsidR="00875956" w:rsidRPr="00E1198B">
        <w:rPr>
          <w:sz w:val="28"/>
          <w:szCs w:val="28"/>
          <w:lang w:val="uz-Cyrl-UZ"/>
        </w:rPr>
        <w:t xml:space="preserve"> </w:t>
      </w:r>
      <w:r w:rsidRPr="00E1198B">
        <w:rPr>
          <w:sz w:val="28"/>
          <w:szCs w:val="28"/>
          <w:lang w:val="uz-Cyrl-UZ"/>
        </w:rPr>
        <w:t>oldin</w:t>
      </w:r>
      <w:r w:rsidR="00875956" w:rsidRPr="00E1198B">
        <w:rPr>
          <w:sz w:val="28"/>
          <w:szCs w:val="28"/>
          <w:lang w:val="uz-Cyrl-UZ"/>
        </w:rPr>
        <w:t xml:space="preserve"> </w:t>
      </w:r>
      <w:r w:rsidRPr="00E1198B">
        <w:rPr>
          <w:sz w:val="28"/>
          <w:szCs w:val="28"/>
          <w:lang w:val="uz-Cyrl-UZ"/>
        </w:rPr>
        <w:t>ekilgan</w:t>
      </w:r>
      <w:r w:rsidR="00875956" w:rsidRPr="00E1198B">
        <w:rPr>
          <w:sz w:val="28"/>
          <w:szCs w:val="28"/>
          <w:lang w:val="uz-Cyrl-UZ"/>
        </w:rPr>
        <w:t xml:space="preserve"> </w:t>
      </w:r>
      <w:r w:rsidRPr="00E1198B">
        <w:rPr>
          <w:sz w:val="28"/>
          <w:szCs w:val="28"/>
          <w:lang w:val="uz-Cyrl-UZ"/>
        </w:rPr>
        <w:t>ekinlarga</w:t>
      </w:r>
      <w:r w:rsidR="00875956" w:rsidRPr="00E1198B">
        <w:rPr>
          <w:sz w:val="28"/>
          <w:szCs w:val="28"/>
          <w:lang w:val="uz-Cyrl-UZ"/>
        </w:rPr>
        <w:t xml:space="preserve"> </w:t>
      </w:r>
      <w:r w:rsidRPr="00E1198B">
        <w:rPr>
          <w:sz w:val="28"/>
          <w:szCs w:val="28"/>
          <w:lang w:val="uz-Cyrl-UZ"/>
        </w:rPr>
        <w:t>nisbatan</w:t>
      </w:r>
      <w:r w:rsidR="00875956" w:rsidRPr="00E1198B">
        <w:rPr>
          <w:sz w:val="28"/>
          <w:szCs w:val="28"/>
          <w:lang w:val="uz-Cyrl-UZ"/>
        </w:rPr>
        <w:t xml:space="preserve"> </w:t>
      </w:r>
      <w:r w:rsidRPr="00E1198B">
        <w:rPr>
          <w:sz w:val="28"/>
          <w:szCs w:val="28"/>
          <w:lang w:val="uz-Cyrl-UZ"/>
        </w:rPr>
        <w:t>fosforga</w:t>
      </w:r>
      <w:r w:rsidR="00875956" w:rsidRPr="00E1198B">
        <w:rPr>
          <w:sz w:val="28"/>
          <w:szCs w:val="28"/>
          <w:lang w:val="uz-Cyrl-UZ"/>
        </w:rPr>
        <w:t xml:space="preserve"> </w:t>
      </w:r>
      <w:r w:rsidRPr="00E1198B">
        <w:rPr>
          <w:sz w:val="28"/>
          <w:szCs w:val="28"/>
          <w:lang w:val="uz-Cyrl-UZ"/>
        </w:rPr>
        <w:t>ko‘proq</w:t>
      </w:r>
      <w:r w:rsidR="00885074" w:rsidRPr="00E1198B">
        <w:rPr>
          <w:sz w:val="28"/>
          <w:szCs w:val="28"/>
          <w:lang w:val="uz-Cyrl-UZ"/>
        </w:rPr>
        <w:t xml:space="preserve"> </w:t>
      </w:r>
      <w:r w:rsidRPr="00E1198B">
        <w:rPr>
          <w:sz w:val="28"/>
          <w:szCs w:val="28"/>
          <w:lang w:val="uz-Cyrl-UZ"/>
        </w:rPr>
        <w:t>talabchanlikni</w:t>
      </w:r>
      <w:r w:rsidR="00885074" w:rsidRPr="00E1198B">
        <w:rPr>
          <w:sz w:val="28"/>
          <w:szCs w:val="28"/>
          <w:lang w:val="uz-Cyrl-UZ"/>
        </w:rPr>
        <w:t xml:space="preserve"> </w:t>
      </w:r>
      <w:r w:rsidRPr="00E1198B">
        <w:rPr>
          <w:sz w:val="28"/>
          <w:szCs w:val="28"/>
          <w:lang w:val="uz-Cyrl-UZ"/>
        </w:rPr>
        <w:t>namoyon</w:t>
      </w:r>
      <w:r w:rsidR="00885074" w:rsidRPr="00E1198B">
        <w:rPr>
          <w:sz w:val="28"/>
          <w:szCs w:val="28"/>
          <w:lang w:val="uz-Cyrl-UZ"/>
        </w:rPr>
        <w:t xml:space="preserve"> </w:t>
      </w:r>
      <w:r w:rsidRPr="00E1198B">
        <w:rPr>
          <w:sz w:val="28"/>
          <w:szCs w:val="28"/>
          <w:lang w:val="uz-Cyrl-UZ"/>
        </w:rPr>
        <w:t>qiladi</w:t>
      </w:r>
      <w:r w:rsidR="00885074" w:rsidRPr="00E1198B">
        <w:rPr>
          <w:sz w:val="28"/>
          <w:szCs w:val="28"/>
          <w:lang w:val="uz-Cyrl-UZ"/>
        </w:rPr>
        <w:t xml:space="preserve"> (2</w:t>
      </w:r>
      <w:r w:rsidR="00875956" w:rsidRPr="00E1198B">
        <w:rPr>
          <w:sz w:val="28"/>
          <w:szCs w:val="28"/>
          <w:lang w:val="uz-Cyrl-UZ"/>
        </w:rPr>
        <w:t>-</w:t>
      </w:r>
      <w:r w:rsidRPr="00E1198B">
        <w:rPr>
          <w:sz w:val="28"/>
          <w:szCs w:val="28"/>
          <w:lang w:val="uz-Cyrl-UZ"/>
        </w:rPr>
        <w:t>jadval</w:t>
      </w:r>
      <w:r w:rsidR="00875956" w:rsidRPr="00E1198B">
        <w:rPr>
          <w:sz w:val="28"/>
          <w:szCs w:val="28"/>
          <w:lang w:val="uz-Cyrl-UZ"/>
        </w:rPr>
        <w:t>).</w:t>
      </w:r>
    </w:p>
    <w:p w:rsidR="00875956" w:rsidRPr="00E1198B" w:rsidRDefault="00885074" w:rsidP="00E07146">
      <w:pPr>
        <w:spacing w:line="276" w:lineRule="auto"/>
        <w:ind w:firstLine="720"/>
        <w:jc w:val="right"/>
        <w:rPr>
          <w:sz w:val="28"/>
          <w:szCs w:val="28"/>
          <w:lang w:val="uz-Cyrl-UZ"/>
        </w:rPr>
      </w:pPr>
      <w:r w:rsidRPr="00E1198B">
        <w:rPr>
          <w:sz w:val="28"/>
          <w:szCs w:val="28"/>
          <w:lang w:val="uz-Cyrl-UZ"/>
        </w:rPr>
        <w:t>2</w:t>
      </w:r>
      <w:r w:rsidR="00875956" w:rsidRPr="00E1198B">
        <w:rPr>
          <w:sz w:val="28"/>
          <w:szCs w:val="28"/>
          <w:lang w:val="uz-Cyrl-UZ"/>
        </w:rPr>
        <w:t>-</w:t>
      </w:r>
      <w:r w:rsidR="00E1198B" w:rsidRPr="00E1198B">
        <w:rPr>
          <w:sz w:val="28"/>
          <w:szCs w:val="28"/>
          <w:lang w:val="uz-Cyrl-UZ"/>
        </w:rPr>
        <w:t>jadval</w:t>
      </w:r>
      <w:r w:rsidR="00875956" w:rsidRPr="00E1198B">
        <w:rPr>
          <w:sz w:val="28"/>
          <w:szCs w:val="28"/>
          <w:lang w:val="uz-Cyrl-UZ"/>
        </w:rPr>
        <w:t xml:space="preserve"> </w:t>
      </w:r>
    </w:p>
    <w:p w:rsidR="00875956" w:rsidRPr="00E1198B" w:rsidRDefault="00E1198B" w:rsidP="00E07146">
      <w:pPr>
        <w:spacing w:line="276" w:lineRule="auto"/>
        <w:ind w:firstLine="720"/>
        <w:jc w:val="center"/>
        <w:rPr>
          <w:b/>
          <w:bCs/>
          <w:sz w:val="28"/>
          <w:szCs w:val="28"/>
          <w:lang w:val="uz-Cyrl-UZ"/>
        </w:rPr>
      </w:pPr>
      <w:r w:rsidRPr="00E1198B">
        <w:rPr>
          <w:b/>
          <w:bCs/>
          <w:sz w:val="28"/>
          <w:szCs w:val="28"/>
          <w:lang w:val="uz-Cyrl-UZ"/>
        </w:rPr>
        <w:t>Yo‘ng‘ichqa</w:t>
      </w:r>
      <w:r w:rsidR="00875956" w:rsidRPr="00E1198B">
        <w:rPr>
          <w:b/>
          <w:bCs/>
          <w:sz w:val="28"/>
          <w:szCs w:val="28"/>
          <w:lang w:val="uz-Cyrl-UZ"/>
        </w:rPr>
        <w:t xml:space="preserve"> </w:t>
      </w:r>
      <w:r w:rsidRPr="00E1198B">
        <w:rPr>
          <w:b/>
          <w:bCs/>
          <w:sz w:val="28"/>
          <w:szCs w:val="28"/>
          <w:lang w:val="uz-Cyrl-UZ"/>
        </w:rPr>
        <w:t>almashlab</w:t>
      </w:r>
      <w:r w:rsidR="00875956" w:rsidRPr="00E1198B">
        <w:rPr>
          <w:b/>
          <w:bCs/>
          <w:sz w:val="28"/>
          <w:szCs w:val="28"/>
          <w:lang w:val="uz-Cyrl-UZ"/>
        </w:rPr>
        <w:t xml:space="preserve"> </w:t>
      </w:r>
      <w:r w:rsidRPr="00E1198B">
        <w:rPr>
          <w:b/>
          <w:bCs/>
          <w:sz w:val="28"/>
          <w:szCs w:val="28"/>
          <w:lang w:val="uz-Cyrl-UZ"/>
        </w:rPr>
        <w:t>ekilgan</w:t>
      </w:r>
      <w:r w:rsidR="00875956" w:rsidRPr="00E1198B">
        <w:rPr>
          <w:b/>
          <w:bCs/>
          <w:sz w:val="28"/>
          <w:szCs w:val="28"/>
          <w:lang w:val="uz-Cyrl-UZ"/>
        </w:rPr>
        <w:t xml:space="preserve"> </w:t>
      </w:r>
      <w:r w:rsidRPr="00E1198B">
        <w:rPr>
          <w:b/>
          <w:bCs/>
          <w:sz w:val="28"/>
          <w:szCs w:val="28"/>
          <w:lang w:val="uz-Cyrl-UZ"/>
        </w:rPr>
        <w:t>maydonlarda</w:t>
      </w:r>
      <w:r w:rsidR="00875956" w:rsidRPr="00E1198B">
        <w:rPr>
          <w:b/>
          <w:bCs/>
          <w:sz w:val="28"/>
          <w:szCs w:val="28"/>
          <w:lang w:val="uz-Cyrl-UZ"/>
        </w:rPr>
        <w:t xml:space="preserve"> </w:t>
      </w:r>
      <w:r w:rsidRPr="00E1198B">
        <w:rPr>
          <w:b/>
          <w:bCs/>
          <w:sz w:val="28"/>
          <w:szCs w:val="28"/>
          <w:lang w:val="uz-Cyrl-UZ"/>
        </w:rPr>
        <w:t>bir</w:t>
      </w:r>
      <w:r w:rsidR="00875956" w:rsidRPr="00E1198B">
        <w:rPr>
          <w:b/>
          <w:bCs/>
          <w:sz w:val="28"/>
          <w:szCs w:val="28"/>
          <w:lang w:val="uz-Cyrl-UZ"/>
        </w:rPr>
        <w:t xml:space="preserve"> </w:t>
      </w:r>
      <w:r w:rsidRPr="00E1198B">
        <w:rPr>
          <w:b/>
          <w:bCs/>
          <w:sz w:val="28"/>
          <w:szCs w:val="28"/>
          <w:lang w:val="uz-Cyrl-UZ"/>
        </w:rPr>
        <w:t>xil</w:t>
      </w:r>
      <w:r w:rsidR="00875956" w:rsidRPr="00E1198B">
        <w:rPr>
          <w:b/>
          <w:bCs/>
          <w:sz w:val="28"/>
          <w:szCs w:val="28"/>
          <w:lang w:val="uz-Cyrl-UZ"/>
        </w:rPr>
        <w:t xml:space="preserve"> </w:t>
      </w:r>
      <w:r w:rsidRPr="00E1198B">
        <w:rPr>
          <w:b/>
          <w:bCs/>
          <w:sz w:val="28"/>
          <w:szCs w:val="28"/>
          <w:lang w:val="uz-Cyrl-UZ"/>
        </w:rPr>
        <w:t>normada</w:t>
      </w:r>
      <w:r w:rsidR="00875956" w:rsidRPr="00E1198B">
        <w:rPr>
          <w:b/>
          <w:bCs/>
          <w:sz w:val="28"/>
          <w:szCs w:val="28"/>
          <w:lang w:val="uz-Cyrl-UZ"/>
        </w:rPr>
        <w:t xml:space="preserve"> </w:t>
      </w:r>
      <w:r w:rsidRPr="00E1198B">
        <w:rPr>
          <w:b/>
          <w:bCs/>
          <w:sz w:val="28"/>
          <w:szCs w:val="28"/>
          <w:lang w:val="uz-Cyrl-UZ"/>
        </w:rPr>
        <w:t>solingan</w:t>
      </w:r>
      <w:r w:rsidR="00875956" w:rsidRPr="00E1198B">
        <w:rPr>
          <w:b/>
          <w:bCs/>
          <w:sz w:val="28"/>
          <w:szCs w:val="28"/>
          <w:lang w:val="uz-Cyrl-UZ"/>
        </w:rPr>
        <w:t xml:space="preserve">  </w:t>
      </w:r>
      <w:r w:rsidRPr="00E1198B">
        <w:rPr>
          <w:b/>
          <w:bCs/>
          <w:sz w:val="28"/>
          <w:szCs w:val="28"/>
          <w:lang w:val="uz-Cyrl-UZ"/>
        </w:rPr>
        <w:t>superfosfatning</w:t>
      </w:r>
      <w:r w:rsidR="00875956" w:rsidRPr="00E1198B">
        <w:rPr>
          <w:b/>
          <w:bCs/>
          <w:sz w:val="28"/>
          <w:szCs w:val="28"/>
          <w:lang w:val="uz-Cyrl-UZ"/>
        </w:rPr>
        <w:t xml:space="preserve"> </w:t>
      </w:r>
      <w:r w:rsidRPr="00E1198B">
        <w:rPr>
          <w:b/>
          <w:bCs/>
          <w:sz w:val="28"/>
          <w:szCs w:val="28"/>
          <w:lang w:val="uz-Cyrl-UZ"/>
        </w:rPr>
        <w:t>samaradorligi</w:t>
      </w:r>
    </w:p>
    <w:p w:rsidR="00875956" w:rsidRPr="00E1198B" w:rsidRDefault="00875956" w:rsidP="00E07146">
      <w:pPr>
        <w:spacing w:line="276" w:lineRule="auto"/>
        <w:ind w:firstLine="720"/>
        <w:jc w:val="both"/>
        <w:rPr>
          <w:sz w:val="28"/>
          <w:szCs w:val="28"/>
          <w:lang w:val="uz-Cyrl-UZ"/>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1980"/>
        <w:gridCol w:w="1800"/>
        <w:gridCol w:w="2328"/>
        <w:gridCol w:w="2712"/>
      </w:tblGrid>
      <w:tr w:rsidR="00875956" w:rsidRPr="00E1198B" w:rsidTr="007C3BF1">
        <w:trPr>
          <w:cantSplit/>
          <w:trHeight w:val="1147"/>
          <w:jc w:val="center"/>
        </w:trPr>
        <w:tc>
          <w:tcPr>
            <w:tcW w:w="648" w:type="dxa"/>
            <w:vMerge w:val="restart"/>
          </w:tcPr>
          <w:p w:rsidR="00875956" w:rsidRPr="00E1198B" w:rsidRDefault="00875956" w:rsidP="00E07146">
            <w:pPr>
              <w:spacing w:line="276" w:lineRule="auto"/>
              <w:ind w:firstLine="28"/>
              <w:jc w:val="center"/>
              <w:rPr>
                <w:sz w:val="28"/>
                <w:szCs w:val="28"/>
                <w:lang w:val="uz-Cyrl-UZ"/>
              </w:rPr>
            </w:pPr>
          </w:p>
          <w:p w:rsidR="00875956" w:rsidRPr="00E1198B" w:rsidRDefault="00875956" w:rsidP="00E07146">
            <w:pPr>
              <w:spacing w:line="276" w:lineRule="auto"/>
              <w:ind w:firstLine="28"/>
              <w:jc w:val="center"/>
              <w:rPr>
                <w:sz w:val="28"/>
                <w:szCs w:val="28"/>
                <w:lang w:val="uz-Cyrl-UZ"/>
              </w:rPr>
            </w:pPr>
          </w:p>
          <w:p w:rsidR="00875956" w:rsidRPr="00E1198B" w:rsidRDefault="00875956" w:rsidP="00E07146">
            <w:pPr>
              <w:spacing w:line="276" w:lineRule="auto"/>
              <w:ind w:firstLine="28"/>
              <w:jc w:val="center"/>
              <w:rPr>
                <w:sz w:val="28"/>
                <w:szCs w:val="28"/>
              </w:rPr>
            </w:pPr>
            <w:r w:rsidRPr="00E1198B">
              <w:rPr>
                <w:sz w:val="28"/>
                <w:szCs w:val="28"/>
              </w:rPr>
              <w:t>№</w:t>
            </w:r>
          </w:p>
        </w:tc>
        <w:tc>
          <w:tcPr>
            <w:tcW w:w="1980" w:type="dxa"/>
            <w:vMerge w:val="restart"/>
          </w:tcPr>
          <w:p w:rsidR="00875956" w:rsidRPr="00E1198B" w:rsidRDefault="00875956" w:rsidP="00E07146">
            <w:pPr>
              <w:spacing w:line="276" w:lineRule="auto"/>
              <w:jc w:val="center"/>
              <w:rPr>
                <w:sz w:val="28"/>
                <w:szCs w:val="28"/>
              </w:rPr>
            </w:pPr>
          </w:p>
          <w:p w:rsidR="00875956" w:rsidRPr="00E1198B" w:rsidRDefault="00E1198B" w:rsidP="00E07146">
            <w:pPr>
              <w:spacing w:line="276" w:lineRule="auto"/>
              <w:jc w:val="center"/>
              <w:rPr>
                <w:sz w:val="28"/>
                <w:szCs w:val="28"/>
              </w:rPr>
            </w:pPr>
            <w:proofErr w:type="spellStart"/>
            <w:r w:rsidRPr="00E1198B">
              <w:rPr>
                <w:sz w:val="28"/>
                <w:szCs w:val="28"/>
              </w:rPr>
              <w:t>Tajriba</w:t>
            </w:r>
            <w:proofErr w:type="spellEnd"/>
            <w:r w:rsidR="00875956" w:rsidRPr="00E1198B">
              <w:rPr>
                <w:sz w:val="28"/>
                <w:szCs w:val="28"/>
              </w:rPr>
              <w:t xml:space="preserve"> </w:t>
            </w:r>
            <w:proofErr w:type="spellStart"/>
            <w:r w:rsidRPr="00E1198B">
              <w:rPr>
                <w:sz w:val="28"/>
                <w:szCs w:val="28"/>
              </w:rPr>
              <w:t>stansiyalari</w:t>
            </w:r>
            <w:proofErr w:type="spellEnd"/>
          </w:p>
        </w:tc>
        <w:tc>
          <w:tcPr>
            <w:tcW w:w="1800" w:type="dxa"/>
            <w:vMerge w:val="restart"/>
          </w:tcPr>
          <w:p w:rsidR="00E1198B" w:rsidRPr="00E1198B" w:rsidRDefault="00E1198B" w:rsidP="00E07146">
            <w:pPr>
              <w:pStyle w:val="8"/>
              <w:spacing w:line="276" w:lineRule="auto"/>
              <w:rPr>
                <w:rFonts w:ascii="Times New Roman" w:hAnsi="Times New Roman" w:cs="Times New Roman"/>
              </w:rPr>
            </w:pPr>
          </w:p>
          <w:p w:rsidR="00875956" w:rsidRPr="00E1198B" w:rsidRDefault="00E1198B" w:rsidP="00E07146">
            <w:pPr>
              <w:pStyle w:val="8"/>
              <w:spacing w:line="276" w:lineRule="auto"/>
              <w:rPr>
                <w:rFonts w:ascii="Times New Roman" w:hAnsi="Times New Roman" w:cs="Times New Roman"/>
              </w:rPr>
            </w:pPr>
            <w:proofErr w:type="spellStart"/>
            <w:r w:rsidRPr="00E1198B">
              <w:rPr>
                <w:rFonts w:ascii="Times New Roman" w:hAnsi="Times New Roman" w:cs="Times New Roman"/>
              </w:rPr>
              <w:t>Ekin</w:t>
            </w:r>
            <w:proofErr w:type="spellEnd"/>
          </w:p>
        </w:tc>
        <w:tc>
          <w:tcPr>
            <w:tcW w:w="5040" w:type="dxa"/>
            <w:gridSpan w:val="2"/>
          </w:tcPr>
          <w:p w:rsidR="00875956" w:rsidRPr="008446A5" w:rsidRDefault="00E1198B" w:rsidP="00E07146">
            <w:pPr>
              <w:spacing w:line="276" w:lineRule="auto"/>
              <w:jc w:val="center"/>
              <w:rPr>
                <w:sz w:val="28"/>
                <w:szCs w:val="28"/>
                <w:lang w:val="en-US"/>
              </w:rPr>
            </w:pPr>
            <w:proofErr w:type="spellStart"/>
            <w:r w:rsidRPr="008446A5">
              <w:rPr>
                <w:sz w:val="28"/>
                <w:szCs w:val="28"/>
                <w:lang w:val="en-US"/>
              </w:rPr>
              <w:t>Almashlab</w:t>
            </w:r>
            <w:proofErr w:type="spellEnd"/>
            <w:r w:rsidR="00875956" w:rsidRPr="008446A5">
              <w:rPr>
                <w:sz w:val="28"/>
                <w:szCs w:val="28"/>
                <w:lang w:val="en-US"/>
              </w:rPr>
              <w:t xml:space="preserve"> </w:t>
            </w:r>
            <w:proofErr w:type="spellStart"/>
            <w:r w:rsidRPr="008446A5">
              <w:rPr>
                <w:sz w:val="28"/>
                <w:szCs w:val="28"/>
                <w:lang w:val="en-US"/>
              </w:rPr>
              <w:t>ekish</w:t>
            </w:r>
            <w:proofErr w:type="spellEnd"/>
            <w:r w:rsidR="00875956" w:rsidRPr="008446A5">
              <w:rPr>
                <w:sz w:val="28"/>
                <w:szCs w:val="28"/>
                <w:lang w:val="en-US"/>
              </w:rPr>
              <w:t xml:space="preserve"> </w:t>
            </w:r>
            <w:proofErr w:type="spellStart"/>
            <w:r w:rsidRPr="008446A5">
              <w:rPr>
                <w:sz w:val="28"/>
                <w:szCs w:val="28"/>
                <w:lang w:val="en-US"/>
              </w:rPr>
              <w:t>sharoitida</w:t>
            </w:r>
            <w:proofErr w:type="spellEnd"/>
            <w:r w:rsidR="00875956" w:rsidRPr="008446A5">
              <w:rPr>
                <w:sz w:val="28"/>
                <w:szCs w:val="28"/>
                <w:lang w:val="en-US"/>
              </w:rPr>
              <w:t xml:space="preserve"> </w:t>
            </w:r>
            <w:proofErr w:type="spellStart"/>
            <w:r w:rsidRPr="008446A5">
              <w:rPr>
                <w:sz w:val="28"/>
                <w:szCs w:val="28"/>
                <w:lang w:val="en-US"/>
              </w:rPr>
              <w:t>olingan</w:t>
            </w:r>
            <w:proofErr w:type="spellEnd"/>
            <w:r w:rsidR="00875956" w:rsidRPr="008446A5">
              <w:rPr>
                <w:sz w:val="28"/>
                <w:szCs w:val="28"/>
                <w:lang w:val="en-US"/>
              </w:rPr>
              <w:t xml:space="preserve"> </w:t>
            </w:r>
            <w:proofErr w:type="spellStart"/>
            <w:r w:rsidRPr="008446A5">
              <w:rPr>
                <w:sz w:val="28"/>
                <w:szCs w:val="28"/>
                <w:lang w:val="en-US"/>
              </w:rPr>
              <w:t>qo‘shimcha</w:t>
            </w:r>
            <w:proofErr w:type="spellEnd"/>
            <w:r w:rsidR="00875956" w:rsidRPr="008446A5">
              <w:rPr>
                <w:sz w:val="28"/>
                <w:szCs w:val="28"/>
                <w:lang w:val="en-US"/>
              </w:rPr>
              <w:t xml:space="preserve"> </w:t>
            </w:r>
            <w:proofErr w:type="spellStart"/>
            <w:r w:rsidRPr="008446A5">
              <w:rPr>
                <w:sz w:val="28"/>
                <w:szCs w:val="28"/>
                <w:lang w:val="en-US"/>
              </w:rPr>
              <w:t>xosil</w:t>
            </w:r>
            <w:proofErr w:type="spellEnd"/>
            <w:r w:rsidR="00875956" w:rsidRPr="008446A5">
              <w:rPr>
                <w:sz w:val="28"/>
                <w:szCs w:val="28"/>
                <w:lang w:val="en-US"/>
              </w:rPr>
              <w:t xml:space="preserve"> </w:t>
            </w:r>
          </w:p>
          <w:p w:rsidR="00875956" w:rsidRPr="00E1198B" w:rsidRDefault="00875956" w:rsidP="00E07146">
            <w:pPr>
              <w:spacing w:line="276" w:lineRule="auto"/>
              <w:jc w:val="center"/>
              <w:rPr>
                <w:sz w:val="28"/>
                <w:szCs w:val="28"/>
              </w:rPr>
            </w:pPr>
            <w:r w:rsidRPr="00E1198B">
              <w:rPr>
                <w:sz w:val="28"/>
                <w:szCs w:val="28"/>
              </w:rPr>
              <w:t xml:space="preserve">(1 </w:t>
            </w:r>
            <w:proofErr w:type="spellStart"/>
            <w:r w:rsidR="00E1198B" w:rsidRPr="00E1198B">
              <w:rPr>
                <w:sz w:val="28"/>
                <w:szCs w:val="28"/>
              </w:rPr>
              <w:t>gektar</w:t>
            </w:r>
            <w:proofErr w:type="spellEnd"/>
            <w:r w:rsidR="00E1198B" w:rsidRPr="00E1198B">
              <w:rPr>
                <w:sz w:val="28"/>
                <w:szCs w:val="28"/>
              </w:rPr>
              <w:t xml:space="preserve"> </w:t>
            </w:r>
            <w:proofErr w:type="spellStart"/>
            <w:r w:rsidR="00E1198B" w:rsidRPr="00E1198B">
              <w:rPr>
                <w:sz w:val="28"/>
                <w:szCs w:val="28"/>
              </w:rPr>
              <w:t>yerga</w:t>
            </w:r>
            <w:proofErr w:type="spellEnd"/>
            <w:r w:rsidRPr="00E1198B">
              <w:rPr>
                <w:sz w:val="28"/>
                <w:szCs w:val="28"/>
              </w:rPr>
              <w:t xml:space="preserve"> </w:t>
            </w:r>
            <w:r w:rsidR="00E1198B" w:rsidRPr="00E1198B">
              <w:rPr>
                <w:sz w:val="28"/>
                <w:szCs w:val="28"/>
              </w:rPr>
              <w:t>s</w:t>
            </w:r>
            <w:r w:rsidRPr="00E1198B">
              <w:rPr>
                <w:sz w:val="28"/>
                <w:szCs w:val="28"/>
              </w:rPr>
              <w:t xml:space="preserve"> </w:t>
            </w:r>
            <w:proofErr w:type="spellStart"/>
            <w:r w:rsidR="00E1198B" w:rsidRPr="00E1198B">
              <w:rPr>
                <w:sz w:val="28"/>
                <w:szCs w:val="28"/>
              </w:rPr>
              <w:t>hisobida</w:t>
            </w:r>
            <w:proofErr w:type="spellEnd"/>
            <w:r w:rsidRPr="00E1198B">
              <w:rPr>
                <w:sz w:val="28"/>
                <w:szCs w:val="28"/>
              </w:rPr>
              <w:t>)</w:t>
            </w:r>
          </w:p>
        </w:tc>
      </w:tr>
      <w:tr w:rsidR="00875956" w:rsidRPr="00E1198B" w:rsidTr="007C3BF1">
        <w:trPr>
          <w:cantSplit/>
          <w:jc w:val="center"/>
        </w:trPr>
        <w:tc>
          <w:tcPr>
            <w:tcW w:w="648" w:type="dxa"/>
            <w:vMerge/>
          </w:tcPr>
          <w:p w:rsidR="00875956" w:rsidRPr="00E1198B" w:rsidRDefault="00875956" w:rsidP="00E07146">
            <w:pPr>
              <w:spacing w:line="276" w:lineRule="auto"/>
              <w:jc w:val="center"/>
              <w:rPr>
                <w:sz w:val="28"/>
                <w:szCs w:val="28"/>
              </w:rPr>
            </w:pPr>
          </w:p>
        </w:tc>
        <w:tc>
          <w:tcPr>
            <w:tcW w:w="1980" w:type="dxa"/>
            <w:vMerge/>
          </w:tcPr>
          <w:p w:rsidR="00875956" w:rsidRPr="00E1198B" w:rsidRDefault="00875956" w:rsidP="00E07146">
            <w:pPr>
              <w:spacing w:line="276" w:lineRule="auto"/>
              <w:jc w:val="center"/>
              <w:rPr>
                <w:sz w:val="28"/>
                <w:szCs w:val="28"/>
              </w:rPr>
            </w:pPr>
          </w:p>
        </w:tc>
        <w:tc>
          <w:tcPr>
            <w:tcW w:w="1800" w:type="dxa"/>
            <w:vMerge/>
          </w:tcPr>
          <w:p w:rsidR="00875956" w:rsidRPr="00E1198B" w:rsidRDefault="00875956" w:rsidP="00E07146">
            <w:pPr>
              <w:spacing w:line="276" w:lineRule="auto"/>
              <w:jc w:val="center"/>
              <w:rPr>
                <w:sz w:val="28"/>
                <w:szCs w:val="28"/>
              </w:rPr>
            </w:pPr>
          </w:p>
        </w:tc>
        <w:tc>
          <w:tcPr>
            <w:tcW w:w="2328" w:type="dxa"/>
          </w:tcPr>
          <w:p w:rsidR="00875956" w:rsidRPr="00E1198B" w:rsidRDefault="00E1198B" w:rsidP="00E07146">
            <w:pPr>
              <w:spacing w:line="276" w:lineRule="auto"/>
              <w:jc w:val="center"/>
              <w:rPr>
                <w:sz w:val="28"/>
                <w:szCs w:val="28"/>
              </w:rPr>
            </w:pPr>
            <w:proofErr w:type="spellStart"/>
            <w:r w:rsidRPr="00E1198B">
              <w:rPr>
                <w:sz w:val="28"/>
                <w:szCs w:val="28"/>
              </w:rPr>
              <w:t>Yo‘ng‘ichqasiz</w:t>
            </w:r>
            <w:proofErr w:type="spellEnd"/>
          </w:p>
        </w:tc>
        <w:tc>
          <w:tcPr>
            <w:tcW w:w="2712" w:type="dxa"/>
          </w:tcPr>
          <w:p w:rsidR="00875956" w:rsidRPr="00E1198B" w:rsidRDefault="00E1198B" w:rsidP="00E07146">
            <w:pPr>
              <w:spacing w:line="276" w:lineRule="auto"/>
              <w:jc w:val="center"/>
              <w:rPr>
                <w:sz w:val="28"/>
                <w:szCs w:val="28"/>
              </w:rPr>
            </w:pPr>
            <w:proofErr w:type="spellStart"/>
            <w:r w:rsidRPr="00E1198B">
              <w:rPr>
                <w:sz w:val="28"/>
                <w:szCs w:val="28"/>
              </w:rPr>
              <w:t>Yo‘ng‘ichqa</w:t>
            </w:r>
            <w:proofErr w:type="spellEnd"/>
            <w:r w:rsidR="00875956" w:rsidRPr="00E1198B">
              <w:rPr>
                <w:sz w:val="28"/>
                <w:szCs w:val="28"/>
              </w:rPr>
              <w:t xml:space="preserve"> </w:t>
            </w:r>
            <w:proofErr w:type="spellStart"/>
            <w:r w:rsidRPr="00E1198B">
              <w:rPr>
                <w:sz w:val="28"/>
                <w:szCs w:val="28"/>
              </w:rPr>
              <w:t>bilan</w:t>
            </w:r>
            <w:proofErr w:type="spellEnd"/>
          </w:p>
        </w:tc>
      </w:tr>
      <w:tr w:rsidR="00875956" w:rsidRPr="00E1198B" w:rsidTr="007C3BF1">
        <w:trPr>
          <w:jc w:val="center"/>
        </w:trPr>
        <w:tc>
          <w:tcPr>
            <w:tcW w:w="648" w:type="dxa"/>
          </w:tcPr>
          <w:p w:rsidR="00875956" w:rsidRPr="00E1198B" w:rsidRDefault="00875956" w:rsidP="00E07146">
            <w:pPr>
              <w:spacing w:line="276" w:lineRule="auto"/>
              <w:jc w:val="center"/>
              <w:rPr>
                <w:sz w:val="28"/>
                <w:szCs w:val="28"/>
              </w:rPr>
            </w:pPr>
            <w:r w:rsidRPr="00E1198B">
              <w:rPr>
                <w:sz w:val="28"/>
                <w:szCs w:val="28"/>
              </w:rPr>
              <w:t>1</w:t>
            </w:r>
          </w:p>
        </w:tc>
        <w:tc>
          <w:tcPr>
            <w:tcW w:w="1980" w:type="dxa"/>
          </w:tcPr>
          <w:p w:rsidR="00875956" w:rsidRPr="00E1198B" w:rsidRDefault="00E1198B" w:rsidP="00E07146">
            <w:pPr>
              <w:spacing w:line="276" w:lineRule="auto"/>
              <w:rPr>
                <w:sz w:val="28"/>
                <w:szCs w:val="28"/>
              </w:rPr>
            </w:pPr>
            <w:proofErr w:type="spellStart"/>
            <w:r w:rsidRPr="00E1198B">
              <w:rPr>
                <w:sz w:val="28"/>
                <w:szCs w:val="28"/>
              </w:rPr>
              <w:t>Nosov</w:t>
            </w:r>
            <w:proofErr w:type="spellEnd"/>
          </w:p>
        </w:tc>
        <w:tc>
          <w:tcPr>
            <w:tcW w:w="1800" w:type="dxa"/>
          </w:tcPr>
          <w:p w:rsidR="00875956" w:rsidRPr="00E1198B" w:rsidRDefault="00E1198B" w:rsidP="00E07146">
            <w:pPr>
              <w:spacing w:line="276" w:lineRule="auto"/>
              <w:jc w:val="center"/>
              <w:rPr>
                <w:sz w:val="28"/>
                <w:szCs w:val="28"/>
              </w:rPr>
            </w:pPr>
            <w:proofErr w:type="spellStart"/>
            <w:r w:rsidRPr="00E1198B">
              <w:rPr>
                <w:sz w:val="28"/>
                <w:szCs w:val="28"/>
              </w:rPr>
              <w:t>Kuzgi</w:t>
            </w:r>
            <w:proofErr w:type="spellEnd"/>
            <w:r w:rsidR="00875956" w:rsidRPr="00E1198B">
              <w:rPr>
                <w:sz w:val="28"/>
                <w:szCs w:val="28"/>
              </w:rPr>
              <w:t xml:space="preserve"> </w:t>
            </w:r>
            <w:proofErr w:type="spellStart"/>
            <w:r w:rsidRPr="00E1198B">
              <w:rPr>
                <w:sz w:val="28"/>
                <w:szCs w:val="28"/>
              </w:rPr>
              <w:t>javdar</w:t>
            </w:r>
            <w:proofErr w:type="spellEnd"/>
          </w:p>
        </w:tc>
        <w:tc>
          <w:tcPr>
            <w:tcW w:w="2328" w:type="dxa"/>
          </w:tcPr>
          <w:p w:rsidR="00875956" w:rsidRPr="00E1198B" w:rsidRDefault="00875956" w:rsidP="00E07146">
            <w:pPr>
              <w:spacing w:line="276" w:lineRule="auto"/>
              <w:jc w:val="center"/>
              <w:rPr>
                <w:sz w:val="28"/>
                <w:szCs w:val="28"/>
              </w:rPr>
            </w:pPr>
            <w:r w:rsidRPr="00E1198B">
              <w:rPr>
                <w:sz w:val="28"/>
                <w:szCs w:val="28"/>
              </w:rPr>
              <w:t>1,1</w:t>
            </w:r>
          </w:p>
        </w:tc>
        <w:tc>
          <w:tcPr>
            <w:tcW w:w="2712" w:type="dxa"/>
          </w:tcPr>
          <w:p w:rsidR="00875956" w:rsidRPr="00E1198B" w:rsidRDefault="00875956" w:rsidP="00E07146">
            <w:pPr>
              <w:spacing w:line="276" w:lineRule="auto"/>
              <w:jc w:val="center"/>
              <w:rPr>
                <w:sz w:val="28"/>
                <w:szCs w:val="28"/>
              </w:rPr>
            </w:pPr>
            <w:r w:rsidRPr="00E1198B">
              <w:rPr>
                <w:sz w:val="28"/>
                <w:szCs w:val="28"/>
              </w:rPr>
              <w:t>6,2</w:t>
            </w:r>
          </w:p>
        </w:tc>
      </w:tr>
      <w:tr w:rsidR="00875956" w:rsidRPr="00E1198B" w:rsidTr="007C3BF1">
        <w:trPr>
          <w:jc w:val="center"/>
        </w:trPr>
        <w:tc>
          <w:tcPr>
            <w:tcW w:w="648" w:type="dxa"/>
          </w:tcPr>
          <w:p w:rsidR="00875956" w:rsidRPr="00E1198B" w:rsidRDefault="00875956" w:rsidP="00E07146">
            <w:pPr>
              <w:spacing w:line="276" w:lineRule="auto"/>
              <w:jc w:val="center"/>
              <w:rPr>
                <w:sz w:val="28"/>
                <w:szCs w:val="28"/>
              </w:rPr>
            </w:pPr>
            <w:r w:rsidRPr="00E1198B">
              <w:rPr>
                <w:sz w:val="28"/>
                <w:szCs w:val="28"/>
              </w:rPr>
              <w:t>2</w:t>
            </w:r>
          </w:p>
        </w:tc>
        <w:tc>
          <w:tcPr>
            <w:tcW w:w="1980" w:type="dxa"/>
          </w:tcPr>
          <w:p w:rsidR="00875956" w:rsidRPr="00E1198B" w:rsidRDefault="00E1198B" w:rsidP="00E07146">
            <w:pPr>
              <w:spacing w:line="276" w:lineRule="auto"/>
              <w:rPr>
                <w:sz w:val="28"/>
                <w:szCs w:val="28"/>
              </w:rPr>
            </w:pPr>
            <w:proofErr w:type="spellStart"/>
            <w:r w:rsidRPr="00E1198B">
              <w:rPr>
                <w:sz w:val="28"/>
                <w:szCs w:val="28"/>
              </w:rPr>
              <w:t>Xarkov</w:t>
            </w:r>
            <w:proofErr w:type="spellEnd"/>
          </w:p>
        </w:tc>
        <w:tc>
          <w:tcPr>
            <w:tcW w:w="1800" w:type="dxa"/>
          </w:tcPr>
          <w:p w:rsidR="00875956" w:rsidRPr="00E1198B" w:rsidRDefault="00E1198B" w:rsidP="00E07146">
            <w:pPr>
              <w:spacing w:line="276" w:lineRule="auto"/>
              <w:jc w:val="center"/>
              <w:rPr>
                <w:sz w:val="28"/>
                <w:szCs w:val="28"/>
              </w:rPr>
            </w:pPr>
            <w:proofErr w:type="spellStart"/>
            <w:r w:rsidRPr="00E1198B">
              <w:rPr>
                <w:sz w:val="28"/>
                <w:szCs w:val="28"/>
              </w:rPr>
              <w:t>Kuzgi</w:t>
            </w:r>
            <w:proofErr w:type="spellEnd"/>
            <w:r w:rsidR="00875956" w:rsidRPr="00E1198B">
              <w:rPr>
                <w:sz w:val="28"/>
                <w:szCs w:val="28"/>
              </w:rPr>
              <w:t xml:space="preserve"> </w:t>
            </w:r>
            <w:proofErr w:type="spellStart"/>
            <w:r w:rsidRPr="00E1198B">
              <w:rPr>
                <w:sz w:val="28"/>
                <w:szCs w:val="28"/>
              </w:rPr>
              <w:t>javdar</w:t>
            </w:r>
            <w:proofErr w:type="spellEnd"/>
          </w:p>
        </w:tc>
        <w:tc>
          <w:tcPr>
            <w:tcW w:w="2328" w:type="dxa"/>
          </w:tcPr>
          <w:p w:rsidR="00875956" w:rsidRPr="00E1198B" w:rsidRDefault="00875956" w:rsidP="00E07146">
            <w:pPr>
              <w:spacing w:line="276" w:lineRule="auto"/>
              <w:jc w:val="center"/>
              <w:rPr>
                <w:sz w:val="28"/>
                <w:szCs w:val="28"/>
              </w:rPr>
            </w:pPr>
            <w:r w:rsidRPr="00E1198B">
              <w:rPr>
                <w:sz w:val="28"/>
                <w:szCs w:val="28"/>
              </w:rPr>
              <w:t>1,5</w:t>
            </w:r>
          </w:p>
        </w:tc>
        <w:tc>
          <w:tcPr>
            <w:tcW w:w="2712" w:type="dxa"/>
          </w:tcPr>
          <w:p w:rsidR="00875956" w:rsidRPr="00E1198B" w:rsidRDefault="00875956" w:rsidP="00E07146">
            <w:pPr>
              <w:spacing w:line="276" w:lineRule="auto"/>
              <w:jc w:val="center"/>
              <w:rPr>
                <w:sz w:val="28"/>
                <w:szCs w:val="28"/>
              </w:rPr>
            </w:pPr>
            <w:r w:rsidRPr="00E1198B">
              <w:rPr>
                <w:sz w:val="28"/>
                <w:szCs w:val="28"/>
              </w:rPr>
              <w:t>3,5</w:t>
            </w:r>
          </w:p>
        </w:tc>
      </w:tr>
      <w:tr w:rsidR="00875956" w:rsidRPr="00E1198B" w:rsidTr="007C3BF1">
        <w:trPr>
          <w:jc w:val="center"/>
        </w:trPr>
        <w:tc>
          <w:tcPr>
            <w:tcW w:w="648" w:type="dxa"/>
          </w:tcPr>
          <w:p w:rsidR="00875956" w:rsidRPr="00E1198B" w:rsidRDefault="00875956" w:rsidP="00E07146">
            <w:pPr>
              <w:spacing w:line="276" w:lineRule="auto"/>
              <w:jc w:val="center"/>
              <w:rPr>
                <w:sz w:val="28"/>
                <w:szCs w:val="28"/>
              </w:rPr>
            </w:pPr>
            <w:r w:rsidRPr="00E1198B">
              <w:rPr>
                <w:sz w:val="28"/>
                <w:szCs w:val="28"/>
              </w:rPr>
              <w:t>3</w:t>
            </w:r>
          </w:p>
        </w:tc>
        <w:tc>
          <w:tcPr>
            <w:tcW w:w="1980" w:type="dxa"/>
          </w:tcPr>
          <w:p w:rsidR="00875956" w:rsidRPr="00E1198B" w:rsidRDefault="00E1198B" w:rsidP="00E07146">
            <w:pPr>
              <w:spacing w:line="276" w:lineRule="auto"/>
              <w:rPr>
                <w:sz w:val="28"/>
                <w:szCs w:val="28"/>
              </w:rPr>
            </w:pPr>
            <w:proofErr w:type="spellStart"/>
            <w:r w:rsidRPr="00E1198B">
              <w:rPr>
                <w:sz w:val="28"/>
                <w:szCs w:val="28"/>
              </w:rPr>
              <w:t>Nemerchan</w:t>
            </w:r>
            <w:proofErr w:type="spellEnd"/>
          </w:p>
        </w:tc>
        <w:tc>
          <w:tcPr>
            <w:tcW w:w="1800" w:type="dxa"/>
          </w:tcPr>
          <w:p w:rsidR="00875956" w:rsidRPr="00E1198B" w:rsidRDefault="00E1198B" w:rsidP="00E07146">
            <w:pPr>
              <w:spacing w:line="276" w:lineRule="auto"/>
              <w:jc w:val="center"/>
              <w:rPr>
                <w:sz w:val="28"/>
                <w:szCs w:val="28"/>
              </w:rPr>
            </w:pPr>
            <w:proofErr w:type="spellStart"/>
            <w:r w:rsidRPr="00E1198B">
              <w:rPr>
                <w:sz w:val="28"/>
                <w:szCs w:val="28"/>
              </w:rPr>
              <w:t>Qand</w:t>
            </w:r>
            <w:proofErr w:type="spellEnd"/>
            <w:r w:rsidR="00875956" w:rsidRPr="00E1198B">
              <w:rPr>
                <w:sz w:val="28"/>
                <w:szCs w:val="28"/>
              </w:rPr>
              <w:t xml:space="preserve"> </w:t>
            </w:r>
            <w:proofErr w:type="spellStart"/>
            <w:r w:rsidRPr="00E1198B">
              <w:rPr>
                <w:sz w:val="28"/>
                <w:szCs w:val="28"/>
              </w:rPr>
              <w:t>lavlagisi</w:t>
            </w:r>
            <w:proofErr w:type="spellEnd"/>
          </w:p>
        </w:tc>
        <w:tc>
          <w:tcPr>
            <w:tcW w:w="2328" w:type="dxa"/>
          </w:tcPr>
          <w:p w:rsidR="00875956" w:rsidRPr="00E1198B" w:rsidRDefault="00875956" w:rsidP="00E07146">
            <w:pPr>
              <w:spacing w:line="276" w:lineRule="auto"/>
              <w:jc w:val="center"/>
              <w:rPr>
                <w:sz w:val="28"/>
                <w:szCs w:val="28"/>
              </w:rPr>
            </w:pPr>
            <w:r w:rsidRPr="00E1198B">
              <w:rPr>
                <w:sz w:val="28"/>
                <w:szCs w:val="28"/>
              </w:rPr>
              <w:t>30,2</w:t>
            </w:r>
          </w:p>
        </w:tc>
        <w:tc>
          <w:tcPr>
            <w:tcW w:w="2712" w:type="dxa"/>
          </w:tcPr>
          <w:p w:rsidR="00875956" w:rsidRPr="00E1198B" w:rsidRDefault="00875956" w:rsidP="00E07146">
            <w:pPr>
              <w:spacing w:line="276" w:lineRule="auto"/>
              <w:jc w:val="center"/>
              <w:rPr>
                <w:sz w:val="28"/>
                <w:szCs w:val="28"/>
              </w:rPr>
            </w:pPr>
            <w:r w:rsidRPr="00E1198B">
              <w:rPr>
                <w:sz w:val="28"/>
                <w:szCs w:val="28"/>
              </w:rPr>
              <w:t>66,6</w:t>
            </w:r>
          </w:p>
        </w:tc>
      </w:tr>
    </w:tbl>
    <w:p w:rsidR="00875956" w:rsidRPr="00E1198B" w:rsidRDefault="00875956" w:rsidP="00E07146">
      <w:pPr>
        <w:pStyle w:val="23"/>
        <w:tabs>
          <w:tab w:val="left" w:pos="7740"/>
        </w:tabs>
        <w:spacing w:line="276" w:lineRule="auto"/>
        <w:rPr>
          <w:rFonts w:ascii="Times New Roman" w:hAnsi="Times New Roman" w:cs="Times New Roman"/>
          <w:lang w:val="uz-Cyrl-UZ"/>
        </w:rPr>
      </w:pPr>
    </w:p>
    <w:p w:rsidR="00885074" w:rsidRPr="00E1198B" w:rsidRDefault="00E1198B" w:rsidP="00E07146">
      <w:pPr>
        <w:tabs>
          <w:tab w:val="left" w:pos="7740"/>
        </w:tabs>
        <w:spacing w:line="276" w:lineRule="auto"/>
        <w:ind w:firstLine="720"/>
        <w:jc w:val="both"/>
        <w:rPr>
          <w:sz w:val="28"/>
          <w:szCs w:val="28"/>
          <w:lang w:val="uz-Cyrl-UZ"/>
        </w:rPr>
      </w:pPr>
      <w:r w:rsidRPr="00E1198B">
        <w:rPr>
          <w:sz w:val="28"/>
          <w:szCs w:val="28"/>
          <w:lang w:val="uz-Cyrl-UZ"/>
        </w:rPr>
        <w:t>Superfosfat</w:t>
      </w:r>
      <w:r w:rsidR="00885074" w:rsidRPr="00E1198B">
        <w:rPr>
          <w:sz w:val="28"/>
          <w:szCs w:val="28"/>
          <w:lang w:val="uz-Cyrl-UZ"/>
        </w:rPr>
        <w:t xml:space="preserve"> </w:t>
      </w:r>
      <w:r w:rsidRPr="00E1198B">
        <w:rPr>
          <w:sz w:val="28"/>
          <w:szCs w:val="28"/>
          <w:lang w:val="uz-Cyrl-UZ"/>
        </w:rPr>
        <w:t>solishdan</w:t>
      </w:r>
      <w:r w:rsidR="00885074" w:rsidRPr="00E1198B">
        <w:rPr>
          <w:sz w:val="28"/>
          <w:szCs w:val="28"/>
          <w:lang w:val="uz-Cyrl-UZ"/>
        </w:rPr>
        <w:t xml:space="preserve"> </w:t>
      </w:r>
      <w:r w:rsidRPr="00E1198B">
        <w:rPr>
          <w:sz w:val="28"/>
          <w:szCs w:val="28"/>
          <w:lang w:val="uz-Cyrl-UZ"/>
        </w:rPr>
        <w:t>olinadigan</w:t>
      </w:r>
      <w:r w:rsidR="00885074" w:rsidRPr="00E1198B">
        <w:rPr>
          <w:sz w:val="28"/>
          <w:szCs w:val="28"/>
          <w:lang w:val="uz-Cyrl-UZ"/>
        </w:rPr>
        <w:t xml:space="preserve"> </w:t>
      </w:r>
      <w:r w:rsidRPr="00E1198B">
        <w:rPr>
          <w:sz w:val="28"/>
          <w:szCs w:val="28"/>
          <w:lang w:val="uz-Cyrl-UZ"/>
        </w:rPr>
        <w:t>qo‘shimcha</w:t>
      </w:r>
      <w:r w:rsidR="00885074" w:rsidRPr="00E1198B">
        <w:rPr>
          <w:sz w:val="28"/>
          <w:szCs w:val="28"/>
          <w:lang w:val="uz-Cyrl-UZ"/>
        </w:rPr>
        <w:t xml:space="preserve"> </w:t>
      </w:r>
      <w:r w:rsidRPr="00E1198B">
        <w:rPr>
          <w:sz w:val="28"/>
          <w:szCs w:val="28"/>
          <w:lang w:val="uz-Cyrl-UZ"/>
        </w:rPr>
        <w:t>hosil</w:t>
      </w:r>
      <w:r w:rsidR="00885074" w:rsidRPr="00E1198B">
        <w:rPr>
          <w:sz w:val="28"/>
          <w:szCs w:val="28"/>
          <w:lang w:val="uz-Cyrl-UZ"/>
        </w:rPr>
        <w:t xml:space="preserve"> </w:t>
      </w:r>
      <w:r w:rsidRPr="00E1198B">
        <w:rPr>
          <w:sz w:val="28"/>
          <w:szCs w:val="28"/>
          <w:lang w:val="uz-Cyrl-UZ"/>
        </w:rPr>
        <w:t>hamma</w:t>
      </w:r>
      <w:r w:rsidR="00885074" w:rsidRPr="00E1198B">
        <w:rPr>
          <w:sz w:val="28"/>
          <w:szCs w:val="28"/>
          <w:lang w:val="uz-Cyrl-UZ"/>
        </w:rPr>
        <w:t xml:space="preserve"> </w:t>
      </w:r>
      <w:r w:rsidRPr="00E1198B">
        <w:rPr>
          <w:sz w:val="28"/>
          <w:szCs w:val="28"/>
          <w:lang w:val="uz-Cyrl-UZ"/>
        </w:rPr>
        <w:t>tuproqlarda</w:t>
      </w:r>
      <w:r w:rsidR="00885074" w:rsidRPr="00E1198B">
        <w:rPr>
          <w:sz w:val="28"/>
          <w:szCs w:val="28"/>
          <w:lang w:val="uz-Cyrl-UZ"/>
        </w:rPr>
        <w:t xml:space="preserve"> </w:t>
      </w:r>
      <w:r w:rsidRPr="00E1198B">
        <w:rPr>
          <w:sz w:val="28"/>
          <w:szCs w:val="28"/>
          <w:lang w:val="uz-Cyrl-UZ"/>
        </w:rPr>
        <w:t>o‘zaro</w:t>
      </w:r>
      <w:r w:rsidR="00885074" w:rsidRPr="00E1198B">
        <w:rPr>
          <w:sz w:val="28"/>
          <w:szCs w:val="28"/>
          <w:lang w:val="uz-Cyrl-UZ"/>
        </w:rPr>
        <w:t xml:space="preserve"> </w:t>
      </w:r>
      <w:r w:rsidRPr="00E1198B">
        <w:rPr>
          <w:sz w:val="28"/>
          <w:szCs w:val="28"/>
          <w:lang w:val="uz-Cyrl-UZ"/>
        </w:rPr>
        <w:t>bir</w:t>
      </w:r>
      <w:r w:rsidR="00885074" w:rsidRPr="00E1198B">
        <w:rPr>
          <w:sz w:val="28"/>
          <w:szCs w:val="28"/>
          <w:lang w:val="uz-Cyrl-UZ"/>
        </w:rPr>
        <w:t>-</w:t>
      </w:r>
      <w:r w:rsidRPr="00E1198B">
        <w:rPr>
          <w:sz w:val="28"/>
          <w:szCs w:val="28"/>
          <w:lang w:val="uz-Cyrl-UZ"/>
        </w:rPr>
        <w:t>biriga</w:t>
      </w:r>
      <w:r w:rsidR="00885074" w:rsidRPr="00E1198B">
        <w:rPr>
          <w:sz w:val="28"/>
          <w:szCs w:val="28"/>
          <w:lang w:val="uz-Cyrl-UZ"/>
        </w:rPr>
        <w:t xml:space="preserve"> </w:t>
      </w:r>
      <w:r w:rsidRPr="00E1198B">
        <w:rPr>
          <w:sz w:val="28"/>
          <w:szCs w:val="28"/>
          <w:lang w:val="uz-Cyrl-UZ"/>
        </w:rPr>
        <w:t>yaqin</w:t>
      </w:r>
      <w:r w:rsidR="00885074" w:rsidRPr="00E1198B">
        <w:rPr>
          <w:sz w:val="28"/>
          <w:szCs w:val="28"/>
          <w:lang w:val="uz-Cyrl-UZ"/>
        </w:rPr>
        <w:t xml:space="preserve"> </w:t>
      </w:r>
      <w:r w:rsidRPr="00E1198B">
        <w:rPr>
          <w:sz w:val="28"/>
          <w:szCs w:val="28"/>
          <w:lang w:val="uz-Cyrl-UZ"/>
        </w:rPr>
        <w:t>bo‘lgan</w:t>
      </w:r>
      <w:r w:rsidR="00885074" w:rsidRPr="00E1198B">
        <w:rPr>
          <w:sz w:val="28"/>
          <w:szCs w:val="28"/>
          <w:lang w:val="uz-Cyrl-UZ"/>
        </w:rPr>
        <w:t xml:space="preserve"> </w:t>
      </w:r>
      <w:r w:rsidRPr="00E1198B">
        <w:rPr>
          <w:sz w:val="28"/>
          <w:szCs w:val="28"/>
          <w:lang w:val="uz-Cyrl-UZ"/>
        </w:rPr>
        <w:t>raqamlarni</w:t>
      </w:r>
      <w:r w:rsidR="00885074" w:rsidRPr="00E1198B">
        <w:rPr>
          <w:sz w:val="28"/>
          <w:szCs w:val="28"/>
          <w:lang w:val="uz-Cyrl-UZ"/>
        </w:rPr>
        <w:t xml:space="preserve"> </w:t>
      </w:r>
      <w:r w:rsidRPr="00E1198B">
        <w:rPr>
          <w:sz w:val="28"/>
          <w:szCs w:val="28"/>
          <w:lang w:val="uz-Cyrl-UZ"/>
        </w:rPr>
        <w:t>tashkil</w:t>
      </w:r>
      <w:r w:rsidR="00885074" w:rsidRPr="00E1198B">
        <w:rPr>
          <w:sz w:val="28"/>
          <w:szCs w:val="28"/>
          <w:lang w:val="uz-Cyrl-UZ"/>
        </w:rPr>
        <w:t xml:space="preserve"> </w:t>
      </w:r>
      <w:r w:rsidRPr="00E1198B">
        <w:rPr>
          <w:sz w:val="28"/>
          <w:szCs w:val="28"/>
          <w:lang w:val="uz-Cyrl-UZ"/>
        </w:rPr>
        <w:t>qiladi</w:t>
      </w:r>
      <w:r w:rsidR="00885074" w:rsidRPr="00E1198B">
        <w:rPr>
          <w:sz w:val="28"/>
          <w:szCs w:val="28"/>
          <w:lang w:val="uz-Cyrl-UZ"/>
        </w:rPr>
        <w:t xml:space="preserve">, </w:t>
      </w:r>
      <w:r w:rsidRPr="00E1198B">
        <w:rPr>
          <w:sz w:val="28"/>
          <w:szCs w:val="28"/>
          <w:lang w:val="uz-Cyrl-UZ"/>
        </w:rPr>
        <w:t>bu</w:t>
      </w:r>
      <w:r w:rsidR="00885074" w:rsidRPr="00E1198B">
        <w:rPr>
          <w:sz w:val="28"/>
          <w:szCs w:val="28"/>
          <w:lang w:val="uz-Cyrl-UZ"/>
        </w:rPr>
        <w:t xml:space="preserve"> </w:t>
      </w:r>
      <w:r w:rsidRPr="00E1198B">
        <w:rPr>
          <w:sz w:val="28"/>
          <w:szCs w:val="28"/>
          <w:lang w:val="uz-Cyrl-UZ"/>
        </w:rPr>
        <w:t>qonuniyatdan</w:t>
      </w:r>
      <w:r w:rsidR="00885074" w:rsidRPr="00E1198B">
        <w:rPr>
          <w:sz w:val="28"/>
          <w:szCs w:val="28"/>
          <w:lang w:val="uz-Cyrl-UZ"/>
        </w:rPr>
        <w:t xml:space="preserve"> </w:t>
      </w:r>
      <w:r w:rsidRPr="00E1198B">
        <w:rPr>
          <w:sz w:val="28"/>
          <w:szCs w:val="28"/>
          <w:lang w:val="uz-Cyrl-UZ"/>
        </w:rPr>
        <w:t>sur</w:t>
      </w:r>
      <w:r w:rsidR="00885074" w:rsidRPr="00E1198B">
        <w:rPr>
          <w:sz w:val="28"/>
          <w:szCs w:val="28"/>
          <w:lang w:val="uz-Cyrl-UZ"/>
        </w:rPr>
        <w:t xml:space="preserve"> </w:t>
      </w:r>
      <w:r w:rsidRPr="00E1198B">
        <w:rPr>
          <w:sz w:val="28"/>
          <w:szCs w:val="28"/>
          <w:lang w:val="uz-Cyrl-UZ"/>
        </w:rPr>
        <w:t>tusli</w:t>
      </w:r>
      <w:r w:rsidR="00885074" w:rsidRPr="00E1198B">
        <w:rPr>
          <w:sz w:val="28"/>
          <w:szCs w:val="28"/>
          <w:lang w:val="uz-Cyrl-UZ"/>
        </w:rPr>
        <w:t xml:space="preserve"> </w:t>
      </w:r>
      <w:r w:rsidRPr="00E1198B">
        <w:rPr>
          <w:sz w:val="28"/>
          <w:szCs w:val="28"/>
          <w:lang w:val="uz-Cyrl-UZ"/>
        </w:rPr>
        <w:t>o‘rmon</w:t>
      </w:r>
      <w:r w:rsidR="00885074" w:rsidRPr="00E1198B">
        <w:rPr>
          <w:sz w:val="28"/>
          <w:szCs w:val="28"/>
          <w:lang w:val="uz-Cyrl-UZ"/>
        </w:rPr>
        <w:t xml:space="preserve"> </w:t>
      </w:r>
      <w:r w:rsidRPr="00E1198B">
        <w:rPr>
          <w:sz w:val="28"/>
          <w:szCs w:val="28"/>
          <w:lang w:val="uz-Cyrl-UZ"/>
        </w:rPr>
        <w:t>va</w:t>
      </w:r>
      <w:r w:rsidR="00885074" w:rsidRPr="00E1198B">
        <w:rPr>
          <w:sz w:val="28"/>
          <w:szCs w:val="28"/>
          <w:lang w:val="uz-Cyrl-UZ"/>
        </w:rPr>
        <w:t xml:space="preserve"> </w:t>
      </w:r>
      <w:r w:rsidRPr="00E1198B">
        <w:rPr>
          <w:sz w:val="28"/>
          <w:szCs w:val="28"/>
          <w:lang w:val="uz-Cyrl-UZ"/>
        </w:rPr>
        <w:t>janubiy</w:t>
      </w:r>
      <w:r w:rsidR="00885074" w:rsidRPr="00E1198B">
        <w:rPr>
          <w:sz w:val="28"/>
          <w:szCs w:val="28"/>
          <w:lang w:val="uz-Cyrl-UZ"/>
        </w:rPr>
        <w:t xml:space="preserve"> </w:t>
      </w:r>
      <w:r w:rsidRPr="00E1198B">
        <w:rPr>
          <w:sz w:val="28"/>
          <w:szCs w:val="28"/>
          <w:lang w:val="uz-Cyrl-UZ"/>
        </w:rPr>
        <w:t>qora</w:t>
      </w:r>
      <w:r w:rsidR="00885074" w:rsidRPr="00E1198B">
        <w:rPr>
          <w:sz w:val="28"/>
          <w:szCs w:val="28"/>
          <w:lang w:val="uz-Cyrl-UZ"/>
        </w:rPr>
        <w:t xml:space="preserve"> </w:t>
      </w:r>
      <w:r w:rsidRPr="00E1198B">
        <w:rPr>
          <w:sz w:val="28"/>
          <w:szCs w:val="28"/>
          <w:lang w:val="uz-Cyrl-UZ"/>
        </w:rPr>
        <w:t>tuproqlar</w:t>
      </w:r>
      <w:r w:rsidR="00885074" w:rsidRPr="00E1198B">
        <w:rPr>
          <w:sz w:val="28"/>
          <w:szCs w:val="28"/>
          <w:lang w:val="uz-Cyrl-UZ"/>
        </w:rPr>
        <w:t xml:space="preserve"> </w:t>
      </w:r>
      <w:r w:rsidRPr="00E1198B">
        <w:rPr>
          <w:sz w:val="28"/>
          <w:szCs w:val="28"/>
          <w:lang w:val="uz-Cyrl-UZ"/>
        </w:rPr>
        <w:t>mustasno</w:t>
      </w:r>
      <w:r w:rsidR="00885074" w:rsidRPr="00E1198B">
        <w:rPr>
          <w:sz w:val="28"/>
          <w:szCs w:val="28"/>
          <w:lang w:val="uz-Cyrl-UZ"/>
        </w:rPr>
        <w:t xml:space="preserve">, </w:t>
      </w:r>
      <w:r w:rsidRPr="00E1198B">
        <w:rPr>
          <w:sz w:val="28"/>
          <w:szCs w:val="28"/>
          <w:lang w:val="uz-Cyrl-UZ"/>
        </w:rPr>
        <w:t>ularda</w:t>
      </w:r>
      <w:r w:rsidR="00885074" w:rsidRPr="00E1198B">
        <w:rPr>
          <w:sz w:val="28"/>
          <w:szCs w:val="28"/>
          <w:lang w:val="uz-Cyrl-UZ"/>
        </w:rPr>
        <w:t xml:space="preserve"> </w:t>
      </w:r>
      <w:r w:rsidRPr="00E1198B">
        <w:rPr>
          <w:sz w:val="28"/>
          <w:szCs w:val="28"/>
          <w:lang w:val="uz-Cyrl-UZ"/>
        </w:rPr>
        <w:t>tegishli</w:t>
      </w:r>
      <w:r w:rsidR="00885074" w:rsidRPr="00E1198B">
        <w:rPr>
          <w:sz w:val="28"/>
          <w:szCs w:val="28"/>
          <w:lang w:val="uz-Cyrl-UZ"/>
        </w:rPr>
        <w:t xml:space="preserve"> </w:t>
      </w:r>
      <w:r w:rsidRPr="00E1198B">
        <w:rPr>
          <w:sz w:val="28"/>
          <w:szCs w:val="28"/>
          <w:lang w:val="uz-Cyrl-UZ"/>
        </w:rPr>
        <w:t>miqdorlar</w:t>
      </w:r>
      <w:r w:rsidR="00885074" w:rsidRPr="00E1198B">
        <w:rPr>
          <w:sz w:val="28"/>
          <w:szCs w:val="28"/>
          <w:lang w:val="uz-Cyrl-UZ"/>
        </w:rPr>
        <w:t xml:space="preserve"> </w:t>
      </w:r>
      <w:r w:rsidRPr="00E1198B">
        <w:rPr>
          <w:sz w:val="28"/>
          <w:szCs w:val="28"/>
          <w:lang w:val="uz-Cyrl-UZ"/>
        </w:rPr>
        <w:t>ancha</w:t>
      </w:r>
      <w:r w:rsidR="00885074" w:rsidRPr="00E1198B">
        <w:rPr>
          <w:sz w:val="28"/>
          <w:szCs w:val="28"/>
          <w:lang w:val="uz-Cyrl-UZ"/>
        </w:rPr>
        <w:t xml:space="preserve"> </w:t>
      </w:r>
      <w:r w:rsidRPr="00E1198B">
        <w:rPr>
          <w:sz w:val="28"/>
          <w:szCs w:val="28"/>
          <w:lang w:val="uz-Cyrl-UZ"/>
        </w:rPr>
        <w:t>kam</w:t>
      </w:r>
      <w:r w:rsidR="00885074" w:rsidRPr="00E1198B">
        <w:rPr>
          <w:sz w:val="28"/>
          <w:szCs w:val="28"/>
          <w:lang w:val="uz-Cyrl-UZ"/>
        </w:rPr>
        <w:t xml:space="preserve"> </w:t>
      </w:r>
      <w:r w:rsidRPr="00E1198B">
        <w:rPr>
          <w:sz w:val="28"/>
          <w:szCs w:val="28"/>
          <w:lang w:val="uz-Cyrl-UZ"/>
        </w:rPr>
        <w:t>bo‘lgan</w:t>
      </w:r>
      <w:r w:rsidR="00885074" w:rsidRPr="00E1198B">
        <w:rPr>
          <w:sz w:val="28"/>
          <w:szCs w:val="28"/>
          <w:lang w:val="uz-Cyrl-UZ"/>
        </w:rPr>
        <w:t xml:space="preserve"> </w:t>
      </w:r>
      <w:r w:rsidRPr="00E1198B">
        <w:rPr>
          <w:sz w:val="28"/>
          <w:szCs w:val="28"/>
          <w:lang w:val="uz-Cyrl-UZ"/>
        </w:rPr>
        <w:t>raqamni</w:t>
      </w:r>
      <w:r w:rsidR="00885074" w:rsidRPr="00E1198B">
        <w:rPr>
          <w:sz w:val="28"/>
          <w:szCs w:val="28"/>
          <w:lang w:val="uz-Cyrl-UZ"/>
        </w:rPr>
        <w:t xml:space="preserve"> </w:t>
      </w:r>
      <w:r w:rsidRPr="00E1198B">
        <w:rPr>
          <w:sz w:val="28"/>
          <w:szCs w:val="28"/>
          <w:lang w:val="uz-Cyrl-UZ"/>
        </w:rPr>
        <w:t>tashkil</w:t>
      </w:r>
      <w:r w:rsidR="00885074" w:rsidRPr="00E1198B">
        <w:rPr>
          <w:sz w:val="28"/>
          <w:szCs w:val="28"/>
          <w:lang w:val="uz-Cyrl-UZ"/>
        </w:rPr>
        <w:t xml:space="preserve"> </w:t>
      </w:r>
      <w:r w:rsidRPr="00E1198B">
        <w:rPr>
          <w:sz w:val="28"/>
          <w:szCs w:val="28"/>
          <w:lang w:val="uz-Cyrl-UZ"/>
        </w:rPr>
        <w:t>qiladi</w:t>
      </w:r>
      <w:r w:rsidR="00885074" w:rsidRPr="00E1198B">
        <w:rPr>
          <w:sz w:val="28"/>
          <w:szCs w:val="28"/>
          <w:lang w:val="uz-Cyrl-UZ"/>
        </w:rPr>
        <w:t xml:space="preserve">. </w:t>
      </w:r>
      <w:r w:rsidRPr="00E1198B">
        <w:rPr>
          <w:sz w:val="28"/>
          <w:szCs w:val="28"/>
          <w:lang w:val="uz-Cyrl-UZ"/>
        </w:rPr>
        <w:t>O‘simliklarning</w:t>
      </w:r>
      <w:r w:rsidR="00885074" w:rsidRPr="00E1198B">
        <w:rPr>
          <w:sz w:val="28"/>
          <w:szCs w:val="28"/>
          <w:lang w:val="uz-Cyrl-UZ"/>
        </w:rPr>
        <w:t xml:space="preserve"> </w:t>
      </w:r>
      <w:r w:rsidRPr="00E1198B">
        <w:rPr>
          <w:sz w:val="28"/>
          <w:szCs w:val="28"/>
          <w:lang w:val="uz-Cyrl-UZ"/>
        </w:rPr>
        <w:t>sur</w:t>
      </w:r>
      <w:r w:rsidR="00885074" w:rsidRPr="00E1198B">
        <w:rPr>
          <w:sz w:val="28"/>
          <w:szCs w:val="28"/>
          <w:lang w:val="uz-Cyrl-UZ"/>
        </w:rPr>
        <w:t xml:space="preserve"> </w:t>
      </w:r>
      <w:r w:rsidRPr="00E1198B">
        <w:rPr>
          <w:sz w:val="28"/>
          <w:szCs w:val="28"/>
          <w:lang w:val="uz-Cyrl-UZ"/>
        </w:rPr>
        <w:t>tusli</w:t>
      </w:r>
      <w:r w:rsidR="00885074" w:rsidRPr="00E1198B">
        <w:rPr>
          <w:sz w:val="28"/>
          <w:szCs w:val="28"/>
          <w:lang w:val="uz-Cyrl-UZ"/>
        </w:rPr>
        <w:t xml:space="preserve"> </w:t>
      </w:r>
      <w:r w:rsidRPr="00E1198B">
        <w:rPr>
          <w:sz w:val="28"/>
          <w:szCs w:val="28"/>
          <w:lang w:val="uz-Cyrl-UZ"/>
        </w:rPr>
        <w:t>o‘rmon</w:t>
      </w:r>
      <w:r w:rsidR="00885074" w:rsidRPr="00E1198B">
        <w:rPr>
          <w:sz w:val="28"/>
          <w:szCs w:val="28"/>
          <w:lang w:val="uz-Cyrl-UZ"/>
        </w:rPr>
        <w:t xml:space="preserve"> </w:t>
      </w:r>
      <w:r w:rsidRPr="00E1198B">
        <w:rPr>
          <w:sz w:val="28"/>
          <w:szCs w:val="28"/>
          <w:lang w:val="uz-Cyrl-UZ"/>
        </w:rPr>
        <w:t>tuproqlarda</w:t>
      </w:r>
      <w:r w:rsidR="00885074" w:rsidRPr="00E1198B">
        <w:rPr>
          <w:sz w:val="28"/>
          <w:szCs w:val="28"/>
          <w:lang w:val="uz-Cyrl-UZ"/>
        </w:rPr>
        <w:t xml:space="preserve"> </w:t>
      </w:r>
      <w:r w:rsidRPr="00E1198B">
        <w:rPr>
          <w:sz w:val="28"/>
          <w:szCs w:val="28"/>
          <w:lang w:val="uz-Cyrl-UZ"/>
        </w:rPr>
        <w:t>solingan</w:t>
      </w:r>
      <w:r w:rsidR="00885074" w:rsidRPr="00E1198B">
        <w:rPr>
          <w:sz w:val="28"/>
          <w:szCs w:val="28"/>
          <w:lang w:val="uz-Cyrl-UZ"/>
        </w:rPr>
        <w:t xml:space="preserve"> </w:t>
      </w:r>
      <w:r w:rsidRPr="00E1198B">
        <w:rPr>
          <w:sz w:val="28"/>
          <w:szCs w:val="28"/>
          <w:lang w:val="uz-Cyrl-UZ"/>
        </w:rPr>
        <w:t>superfosfatga</w:t>
      </w:r>
      <w:r w:rsidR="00885074" w:rsidRPr="00E1198B">
        <w:rPr>
          <w:sz w:val="28"/>
          <w:szCs w:val="28"/>
          <w:lang w:val="uz-Cyrl-UZ"/>
        </w:rPr>
        <w:t xml:space="preserve"> </w:t>
      </w:r>
      <w:r w:rsidRPr="00E1198B">
        <w:rPr>
          <w:sz w:val="28"/>
          <w:szCs w:val="28"/>
          <w:lang w:val="uz-Cyrl-UZ"/>
        </w:rPr>
        <w:t>nisbatan</w:t>
      </w:r>
      <w:r w:rsidR="00885074" w:rsidRPr="00E1198B">
        <w:rPr>
          <w:sz w:val="28"/>
          <w:szCs w:val="28"/>
          <w:lang w:val="uz-Cyrl-UZ"/>
        </w:rPr>
        <w:t xml:space="preserve"> </w:t>
      </w:r>
      <w:r w:rsidRPr="00E1198B">
        <w:rPr>
          <w:sz w:val="28"/>
          <w:szCs w:val="28"/>
          <w:lang w:val="uz-Cyrl-UZ"/>
        </w:rPr>
        <w:t>unchalik</w:t>
      </w:r>
      <w:r w:rsidR="00885074" w:rsidRPr="00E1198B">
        <w:rPr>
          <w:sz w:val="28"/>
          <w:szCs w:val="28"/>
          <w:lang w:val="uz-Cyrl-UZ"/>
        </w:rPr>
        <w:t xml:space="preserve"> </w:t>
      </w:r>
      <w:r w:rsidRPr="00E1198B">
        <w:rPr>
          <w:sz w:val="28"/>
          <w:szCs w:val="28"/>
          <w:lang w:val="uz-Cyrl-UZ"/>
        </w:rPr>
        <w:t>xozir</w:t>
      </w:r>
      <w:r w:rsidR="00885074" w:rsidRPr="00E1198B">
        <w:rPr>
          <w:sz w:val="28"/>
          <w:szCs w:val="28"/>
          <w:lang w:val="uz-Cyrl-UZ"/>
        </w:rPr>
        <w:t xml:space="preserve"> </w:t>
      </w:r>
      <w:r w:rsidRPr="00E1198B">
        <w:rPr>
          <w:sz w:val="28"/>
          <w:szCs w:val="28"/>
          <w:lang w:val="uz-Cyrl-UZ"/>
        </w:rPr>
        <w:t>javob</w:t>
      </w:r>
      <w:r w:rsidR="00885074" w:rsidRPr="00E1198B">
        <w:rPr>
          <w:sz w:val="28"/>
          <w:szCs w:val="28"/>
          <w:lang w:val="uz-Cyrl-UZ"/>
        </w:rPr>
        <w:t xml:space="preserve"> </w:t>
      </w:r>
      <w:r w:rsidRPr="00E1198B">
        <w:rPr>
          <w:sz w:val="28"/>
          <w:szCs w:val="28"/>
          <w:lang w:val="uz-Cyrl-UZ"/>
        </w:rPr>
        <w:t>bo‘lmasligi</w:t>
      </w:r>
      <w:r w:rsidR="00885074" w:rsidRPr="00E1198B">
        <w:rPr>
          <w:sz w:val="28"/>
          <w:szCs w:val="28"/>
          <w:lang w:val="uz-Cyrl-UZ"/>
        </w:rPr>
        <w:t xml:space="preserve"> </w:t>
      </w:r>
      <w:r w:rsidRPr="00E1198B">
        <w:rPr>
          <w:sz w:val="28"/>
          <w:szCs w:val="28"/>
          <w:lang w:val="uz-Cyrl-UZ"/>
        </w:rPr>
        <w:t>ularda</w:t>
      </w:r>
      <w:r w:rsidR="00885074" w:rsidRPr="00E1198B">
        <w:rPr>
          <w:sz w:val="28"/>
          <w:szCs w:val="28"/>
          <w:lang w:val="uz-Cyrl-UZ"/>
        </w:rPr>
        <w:t xml:space="preserve"> </w:t>
      </w:r>
      <w:r w:rsidRPr="00E1198B">
        <w:rPr>
          <w:sz w:val="28"/>
          <w:szCs w:val="28"/>
          <w:lang w:val="uz-Cyrl-UZ"/>
        </w:rPr>
        <w:t>fosforning</w:t>
      </w:r>
      <w:r w:rsidR="00885074" w:rsidRPr="00E1198B">
        <w:rPr>
          <w:sz w:val="28"/>
          <w:szCs w:val="28"/>
          <w:lang w:val="uz-Cyrl-UZ"/>
        </w:rPr>
        <w:t xml:space="preserve"> </w:t>
      </w:r>
      <w:r w:rsidRPr="00E1198B">
        <w:rPr>
          <w:sz w:val="28"/>
          <w:szCs w:val="28"/>
          <w:lang w:val="uz-Cyrl-UZ"/>
        </w:rPr>
        <w:t>organik</w:t>
      </w:r>
      <w:r w:rsidR="00885074" w:rsidRPr="00E1198B">
        <w:rPr>
          <w:sz w:val="28"/>
          <w:szCs w:val="28"/>
          <w:lang w:val="uz-Cyrl-UZ"/>
        </w:rPr>
        <w:t xml:space="preserve"> </w:t>
      </w:r>
      <w:r w:rsidRPr="00E1198B">
        <w:rPr>
          <w:sz w:val="28"/>
          <w:szCs w:val="28"/>
          <w:lang w:val="uz-Cyrl-UZ"/>
        </w:rPr>
        <w:t>birikmalarini</w:t>
      </w:r>
      <w:r w:rsidR="00885074" w:rsidRPr="00E1198B">
        <w:rPr>
          <w:sz w:val="28"/>
          <w:szCs w:val="28"/>
          <w:lang w:val="uz-Cyrl-UZ"/>
        </w:rPr>
        <w:t xml:space="preserve"> </w:t>
      </w:r>
      <w:r w:rsidRPr="00E1198B">
        <w:rPr>
          <w:sz w:val="28"/>
          <w:szCs w:val="28"/>
          <w:lang w:val="uz-Cyrl-UZ"/>
        </w:rPr>
        <w:t>ancha</w:t>
      </w:r>
      <w:r w:rsidR="00885074" w:rsidRPr="00E1198B">
        <w:rPr>
          <w:sz w:val="28"/>
          <w:szCs w:val="28"/>
          <w:lang w:val="uz-Cyrl-UZ"/>
        </w:rPr>
        <w:t xml:space="preserve"> </w:t>
      </w:r>
      <w:r w:rsidRPr="00E1198B">
        <w:rPr>
          <w:sz w:val="28"/>
          <w:szCs w:val="28"/>
          <w:lang w:val="uz-Cyrl-UZ"/>
        </w:rPr>
        <w:t>yuqori</w:t>
      </w:r>
      <w:r w:rsidR="00885074" w:rsidRPr="00E1198B">
        <w:rPr>
          <w:sz w:val="28"/>
          <w:szCs w:val="28"/>
          <w:lang w:val="uz-Cyrl-UZ"/>
        </w:rPr>
        <w:t xml:space="preserve"> </w:t>
      </w:r>
      <w:r w:rsidRPr="00E1198B">
        <w:rPr>
          <w:sz w:val="28"/>
          <w:szCs w:val="28"/>
          <w:lang w:val="uz-Cyrl-UZ"/>
        </w:rPr>
        <w:t>darajadagi</w:t>
      </w:r>
      <w:r w:rsidR="00885074" w:rsidRPr="00E1198B">
        <w:rPr>
          <w:sz w:val="28"/>
          <w:szCs w:val="28"/>
          <w:lang w:val="uz-Cyrl-UZ"/>
        </w:rPr>
        <w:t xml:space="preserve"> </w:t>
      </w:r>
      <w:r w:rsidRPr="00E1198B">
        <w:rPr>
          <w:sz w:val="28"/>
          <w:szCs w:val="28"/>
          <w:lang w:val="uz-Cyrl-UZ"/>
        </w:rPr>
        <w:t>xarakatchanligi</w:t>
      </w:r>
      <w:r w:rsidR="00885074" w:rsidRPr="00E1198B">
        <w:rPr>
          <w:sz w:val="28"/>
          <w:szCs w:val="28"/>
          <w:lang w:val="uz-Cyrl-UZ"/>
        </w:rPr>
        <w:t xml:space="preserve"> </w:t>
      </w:r>
      <w:r w:rsidRPr="00E1198B">
        <w:rPr>
          <w:sz w:val="28"/>
          <w:szCs w:val="28"/>
          <w:lang w:val="uz-Cyrl-UZ"/>
        </w:rPr>
        <w:t>va</w:t>
      </w:r>
      <w:r w:rsidR="00885074" w:rsidRPr="00E1198B">
        <w:rPr>
          <w:sz w:val="28"/>
          <w:szCs w:val="28"/>
          <w:lang w:val="uz-Cyrl-UZ"/>
        </w:rPr>
        <w:t xml:space="preserve"> </w:t>
      </w:r>
      <w:r w:rsidRPr="00E1198B">
        <w:rPr>
          <w:sz w:val="28"/>
          <w:szCs w:val="28"/>
          <w:lang w:val="uz-Cyrl-UZ"/>
        </w:rPr>
        <w:t>qora</w:t>
      </w:r>
      <w:r w:rsidR="00885074" w:rsidRPr="00E1198B">
        <w:rPr>
          <w:sz w:val="28"/>
          <w:szCs w:val="28"/>
          <w:lang w:val="uz-Cyrl-UZ"/>
        </w:rPr>
        <w:t xml:space="preserve"> </w:t>
      </w:r>
      <w:r w:rsidRPr="00E1198B">
        <w:rPr>
          <w:sz w:val="28"/>
          <w:szCs w:val="28"/>
          <w:lang w:val="uz-Cyrl-UZ"/>
        </w:rPr>
        <w:t>tuproqlarga</w:t>
      </w:r>
      <w:r w:rsidR="00885074" w:rsidRPr="00E1198B">
        <w:rPr>
          <w:sz w:val="28"/>
          <w:szCs w:val="28"/>
          <w:lang w:val="uz-Cyrl-UZ"/>
        </w:rPr>
        <w:t xml:space="preserve"> </w:t>
      </w:r>
      <w:r w:rsidRPr="00E1198B">
        <w:rPr>
          <w:sz w:val="28"/>
          <w:szCs w:val="28"/>
          <w:lang w:val="uz-Cyrl-UZ"/>
        </w:rPr>
        <w:t>nisbatan</w:t>
      </w:r>
      <w:r w:rsidR="00885074" w:rsidRPr="00E1198B">
        <w:rPr>
          <w:sz w:val="28"/>
          <w:szCs w:val="28"/>
          <w:lang w:val="uz-Cyrl-UZ"/>
        </w:rPr>
        <w:t xml:space="preserve"> </w:t>
      </w:r>
      <w:r w:rsidRPr="00E1198B">
        <w:rPr>
          <w:sz w:val="28"/>
          <w:szCs w:val="28"/>
          <w:lang w:val="uz-Cyrl-UZ"/>
        </w:rPr>
        <w:t>ekinlarning</w:t>
      </w:r>
      <w:r w:rsidR="00885074" w:rsidRPr="00E1198B">
        <w:rPr>
          <w:sz w:val="28"/>
          <w:szCs w:val="28"/>
          <w:lang w:val="uz-Cyrl-UZ"/>
        </w:rPr>
        <w:t xml:space="preserve"> </w:t>
      </w:r>
      <w:r w:rsidRPr="00E1198B">
        <w:rPr>
          <w:sz w:val="28"/>
          <w:szCs w:val="28"/>
          <w:lang w:val="uz-Cyrl-UZ"/>
        </w:rPr>
        <w:t>azot</w:t>
      </w:r>
      <w:r w:rsidR="00885074" w:rsidRPr="00E1198B">
        <w:rPr>
          <w:sz w:val="28"/>
          <w:szCs w:val="28"/>
          <w:lang w:val="uz-Cyrl-UZ"/>
        </w:rPr>
        <w:t xml:space="preserve"> </w:t>
      </w:r>
      <w:r w:rsidRPr="00E1198B">
        <w:rPr>
          <w:sz w:val="28"/>
          <w:szCs w:val="28"/>
          <w:lang w:val="uz-Cyrl-UZ"/>
        </w:rPr>
        <w:t>bilan</w:t>
      </w:r>
      <w:r w:rsidR="00885074" w:rsidRPr="00E1198B">
        <w:rPr>
          <w:sz w:val="28"/>
          <w:szCs w:val="28"/>
          <w:lang w:val="uz-Cyrl-UZ"/>
        </w:rPr>
        <w:t xml:space="preserve"> </w:t>
      </w:r>
      <w:r w:rsidRPr="00E1198B">
        <w:rPr>
          <w:sz w:val="28"/>
          <w:szCs w:val="28"/>
          <w:lang w:val="uz-Cyrl-UZ"/>
        </w:rPr>
        <w:t>ta’minlanishini</w:t>
      </w:r>
      <w:r w:rsidR="00885074" w:rsidRPr="00E1198B">
        <w:rPr>
          <w:sz w:val="28"/>
          <w:szCs w:val="28"/>
          <w:lang w:val="uz-Cyrl-UZ"/>
        </w:rPr>
        <w:t xml:space="preserve"> </w:t>
      </w:r>
      <w:r w:rsidRPr="00E1198B">
        <w:rPr>
          <w:sz w:val="28"/>
          <w:szCs w:val="28"/>
          <w:lang w:val="uz-Cyrl-UZ"/>
        </w:rPr>
        <w:t>yomonroq</w:t>
      </w:r>
      <w:r w:rsidR="00885074" w:rsidRPr="00E1198B">
        <w:rPr>
          <w:sz w:val="28"/>
          <w:szCs w:val="28"/>
          <w:lang w:val="uz-Cyrl-UZ"/>
        </w:rPr>
        <w:t xml:space="preserve"> </w:t>
      </w:r>
      <w:r w:rsidRPr="00E1198B">
        <w:rPr>
          <w:sz w:val="28"/>
          <w:szCs w:val="28"/>
          <w:lang w:val="uz-Cyrl-UZ"/>
        </w:rPr>
        <w:t>bo‘lishi</w:t>
      </w:r>
      <w:r w:rsidR="00885074" w:rsidRPr="00E1198B">
        <w:rPr>
          <w:sz w:val="28"/>
          <w:szCs w:val="28"/>
          <w:lang w:val="uz-Cyrl-UZ"/>
        </w:rPr>
        <w:t xml:space="preserve"> </w:t>
      </w:r>
      <w:r w:rsidRPr="00E1198B">
        <w:rPr>
          <w:sz w:val="28"/>
          <w:szCs w:val="28"/>
          <w:lang w:val="uz-Cyrl-UZ"/>
        </w:rPr>
        <w:t>tufaylidir</w:t>
      </w:r>
      <w:r w:rsidR="00885074" w:rsidRPr="00E1198B">
        <w:rPr>
          <w:sz w:val="28"/>
          <w:szCs w:val="28"/>
          <w:lang w:val="uz-Cyrl-UZ"/>
        </w:rPr>
        <w:t xml:space="preserve">, </w:t>
      </w:r>
      <w:r w:rsidRPr="00E1198B">
        <w:rPr>
          <w:sz w:val="28"/>
          <w:szCs w:val="28"/>
          <w:lang w:val="uz-Cyrl-UZ"/>
        </w:rPr>
        <w:t>deb</w:t>
      </w:r>
      <w:r w:rsidR="00885074" w:rsidRPr="00E1198B">
        <w:rPr>
          <w:sz w:val="28"/>
          <w:szCs w:val="28"/>
          <w:lang w:val="uz-Cyrl-UZ"/>
        </w:rPr>
        <w:t xml:space="preserve"> </w:t>
      </w:r>
      <w:r w:rsidRPr="00E1198B">
        <w:rPr>
          <w:sz w:val="28"/>
          <w:szCs w:val="28"/>
          <w:lang w:val="uz-Cyrl-UZ"/>
        </w:rPr>
        <w:t>tushuntirsa</w:t>
      </w:r>
      <w:r w:rsidR="00885074" w:rsidRPr="00E1198B">
        <w:rPr>
          <w:sz w:val="28"/>
          <w:szCs w:val="28"/>
          <w:lang w:val="uz-Cyrl-UZ"/>
        </w:rPr>
        <w:t xml:space="preserve"> </w:t>
      </w:r>
      <w:r w:rsidRPr="00E1198B">
        <w:rPr>
          <w:sz w:val="28"/>
          <w:szCs w:val="28"/>
          <w:lang w:val="uz-Cyrl-UZ"/>
        </w:rPr>
        <w:t>bo‘ladi</w:t>
      </w:r>
      <w:r w:rsidR="00885074" w:rsidRPr="00E1198B">
        <w:rPr>
          <w:sz w:val="28"/>
          <w:szCs w:val="28"/>
          <w:lang w:val="uz-Cyrl-UZ"/>
        </w:rPr>
        <w:t xml:space="preserve">. </w:t>
      </w:r>
      <w:r w:rsidRPr="00E1198B">
        <w:rPr>
          <w:sz w:val="28"/>
          <w:szCs w:val="28"/>
          <w:lang w:val="uz-Cyrl-UZ"/>
        </w:rPr>
        <w:t>Janubiy</w:t>
      </w:r>
      <w:r w:rsidR="00885074" w:rsidRPr="00E1198B">
        <w:rPr>
          <w:sz w:val="28"/>
          <w:szCs w:val="28"/>
          <w:lang w:val="uz-Cyrl-UZ"/>
        </w:rPr>
        <w:t xml:space="preserve"> </w:t>
      </w:r>
      <w:r w:rsidRPr="00E1198B">
        <w:rPr>
          <w:sz w:val="28"/>
          <w:szCs w:val="28"/>
          <w:lang w:val="uz-Cyrl-UZ"/>
        </w:rPr>
        <w:t>qoratuproqlarda</w:t>
      </w:r>
      <w:r w:rsidR="00885074" w:rsidRPr="00E1198B">
        <w:rPr>
          <w:sz w:val="28"/>
          <w:szCs w:val="28"/>
          <w:lang w:val="uz-Cyrl-UZ"/>
        </w:rPr>
        <w:t xml:space="preserve"> </w:t>
      </w:r>
      <w:r w:rsidRPr="00E1198B">
        <w:rPr>
          <w:sz w:val="28"/>
          <w:szCs w:val="28"/>
          <w:lang w:val="uz-Cyrl-UZ"/>
        </w:rPr>
        <w:t>namlikning</w:t>
      </w:r>
      <w:r w:rsidR="00885074" w:rsidRPr="00E1198B">
        <w:rPr>
          <w:sz w:val="28"/>
          <w:szCs w:val="28"/>
          <w:lang w:val="uz-Cyrl-UZ"/>
        </w:rPr>
        <w:t xml:space="preserve"> </w:t>
      </w:r>
      <w:r w:rsidRPr="00E1198B">
        <w:rPr>
          <w:sz w:val="28"/>
          <w:szCs w:val="28"/>
          <w:lang w:val="uz-Cyrl-UZ"/>
        </w:rPr>
        <w:t>kamligi</w:t>
      </w:r>
      <w:r w:rsidR="00885074" w:rsidRPr="00E1198B">
        <w:rPr>
          <w:sz w:val="28"/>
          <w:szCs w:val="28"/>
          <w:lang w:val="uz-Cyrl-UZ"/>
        </w:rPr>
        <w:t xml:space="preserve"> </w:t>
      </w:r>
      <w:r w:rsidRPr="00E1198B">
        <w:rPr>
          <w:sz w:val="28"/>
          <w:szCs w:val="28"/>
          <w:lang w:val="uz-Cyrl-UZ"/>
        </w:rPr>
        <w:t>bilan</w:t>
      </w:r>
      <w:r w:rsidR="00885074" w:rsidRPr="00E1198B">
        <w:rPr>
          <w:sz w:val="28"/>
          <w:szCs w:val="28"/>
          <w:lang w:val="uz-Cyrl-UZ"/>
        </w:rPr>
        <w:t xml:space="preserve"> </w:t>
      </w:r>
      <w:r w:rsidRPr="00E1198B">
        <w:rPr>
          <w:sz w:val="28"/>
          <w:szCs w:val="28"/>
          <w:lang w:val="uz-Cyrl-UZ"/>
        </w:rPr>
        <w:t>ko‘zga</w:t>
      </w:r>
      <w:r w:rsidR="00885074" w:rsidRPr="00E1198B">
        <w:rPr>
          <w:sz w:val="28"/>
          <w:szCs w:val="28"/>
          <w:lang w:val="uz-Cyrl-UZ"/>
        </w:rPr>
        <w:t xml:space="preserve"> </w:t>
      </w:r>
      <w:r w:rsidRPr="00E1198B">
        <w:rPr>
          <w:sz w:val="28"/>
          <w:szCs w:val="28"/>
          <w:lang w:val="uz-Cyrl-UZ"/>
        </w:rPr>
        <w:t>yaxshi</w:t>
      </w:r>
      <w:r w:rsidR="00885074" w:rsidRPr="00E1198B">
        <w:rPr>
          <w:sz w:val="28"/>
          <w:szCs w:val="28"/>
          <w:lang w:val="uz-Cyrl-UZ"/>
        </w:rPr>
        <w:t xml:space="preserve"> </w:t>
      </w:r>
      <w:r w:rsidRPr="00E1198B">
        <w:rPr>
          <w:sz w:val="28"/>
          <w:szCs w:val="28"/>
          <w:lang w:val="uz-Cyrl-UZ"/>
        </w:rPr>
        <w:t>tashlanadi</w:t>
      </w:r>
      <w:r w:rsidR="00885074" w:rsidRPr="00E1198B">
        <w:rPr>
          <w:sz w:val="28"/>
          <w:szCs w:val="28"/>
          <w:lang w:val="uz-Cyrl-UZ"/>
        </w:rPr>
        <w:t>.</w:t>
      </w:r>
    </w:p>
    <w:p w:rsidR="00885074" w:rsidRPr="00E1198B" w:rsidRDefault="00885074" w:rsidP="00E07146">
      <w:pPr>
        <w:tabs>
          <w:tab w:val="left" w:pos="7740"/>
        </w:tabs>
        <w:spacing w:line="276" w:lineRule="auto"/>
        <w:ind w:firstLine="720"/>
        <w:jc w:val="both"/>
        <w:rPr>
          <w:sz w:val="28"/>
          <w:szCs w:val="28"/>
          <w:lang w:val="uz-Cyrl-UZ"/>
        </w:rPr>
      </w:pPr>
      <w:r w:rsidRPr="00E1198B">
        <w:rPr>
          <w:sz w:val="28"/>
          <w:szCs w:val="28"/>
          <w:lang w:val="uz-Cyrl-UZ"/>
        </w:rPr>
        <w:t xml:space="preserve"> </w:t>
      </w:r>
      <w:r w:rsidR="00E1198B" w:rsidRPr="00E1198B">
        <w:rPr>
          <w:sz w:val="28"/>
          <w:szCs w:val="28"/>
          <w:lang w:val="uz-Cyrl-UZ"/>
        </w:rPr>
        <w:t>Oddiy</w:t>
      </w:r>
      <w:r w:rsidRPr="00E1198B">
        <w:rPr>
          <w:sz w:val="28"/>
          <w:szCs w:val="28"/>
          <w:lang w:val="uz-Cyrl-UZ"/>
        </w:rPr>
        <w:t xml:space="preserve"> </w:t>
      </w:r>
      <w:r w:rsidR="00E1198B" w:rsidRPr="00E1198B">
        <w:rPr>
          <w:sz w:val="28"/>
          <w:szCs w:val="28"/>
          <w:lang w:val="uz-Cyrl-UZ"/>
        </w:rPr>
        <w:t>va</w:t>
      </w:r>
      <w:r w:rsidRPr="00E1198B">
        <w:rPr>
          <w:sz w:val="28"/>
          <w:szCs w:val="28"/>
          <w:lang w:val="uz-Cyrl-UZ"/>
        </w:rPr>
        <w:t xml:space="preserve"> </w:t>
      </w:r>
      <w:r w:rsidR="00E1198B" w:rsidRPr="00E1198B">
        <w:rPr>
          <w:sz w:val="28"/>
          <w:szCs w:val="28"/>
          <w:lang w:val="uz-Cyrl-UZ"/>
        </w:rPr>
        <w:t>konsentrlangan</w:t>
      </w:r>
      <w:r w:rsidRPr="00E1198B">
        <w:rPr>
          <w:sz w:val="28"/>
          <w:szCs w:val="28"/>
          <w:lang w:val="uz-Cyrl-UZ"/>
        </w:rPr>
        <w:t xml:space="preserve"> </w:t>
      </w:r>
      <w:r w:rsidR="00E1198B" w:rsidRPr="00E1198B">
        <w:rPr>
          <w:sz w:val="28"/>
          <w:szCs w:val="28"/>
          <w:lang w:val="uz-Cyrl-UZ"/>
        </w:rPr>
        <w:t>superfosfatlar</w:t>
      </w:r>
      <w:r w:rsidRPr="00E1198B">
        <w:rPr>
          <w:sz w:val="28"/>
          <w:szCs w:val="28"/>
          <w:lang w:val="uz-Cyrl-UZ"/>
        </w:rPr>
        <w:t xml:space="preserve"> </w:t>
      </w:r>
      <w:r w:rsidR="00E1198B" w:rsidRPr="00E1198B">
        <w:rPr>
          <w:sz w:val="28"/>
          <w:szCs w:val="28"/>
          <w:lang w:val="uz-Cyrl-UZ"/>
        </w:rPr>
        <w:t>va</w:t>
      </w:r>
      <w:r w:rsidRPr="00E1198B">
        <w:rPr>
          <w:sz w:val="28"/>
          <w:szCs w:val="28"/>
          <w:lang w:val="uz-Cyrl-UZ"/>
        </w:rPr>
        <w:t xml:space="preserve"> </w:t>
      </w:r>
      <w:r w:rsidR="00E1198B" w:rsidRPr="00E1198B">
        <w:rPr>
          <w:sz w:val="28"/>
          <w:szCs w:val="28"/>
          <w:lang w:val="uz-Cyrl-UZ"/>
        </w:rPr>
        <w:t>pritsipitatlarning</w:t>
      </w:r>
      <w:r w:rsidRPr="00E1198B">
        <w:rPr>
          <w:sz w:val="28"/>
          <w:szCs w:val="28"/>
          <w:lang w:val="uz-Cyrl-UZ"/>
        </w:rPr>
        <w:t xml:space="preserve"> P</w:t>
      </w:r>
      <w:r w:rsidRPr="00E1198B">
        <w:rPr>
          <w:sz w:val="28"/>
          <w:szCs w:val="28"/>
          <w:vertAlign w:val="subscript"/>
          <w:lang w:val="uz-Cyrl-UZ"/>
        </w:rPr>
        <w:t>2</w:t>
      </w:r>
      <w:r w:rsidRPr="00E1198B">
        <w:rPr>
          <w:sz w:val="28"/>
          <w:szCs w:val="28"/>
          <w:lang w:val="uz-Cyrl-UZ"/>
        </w:rPr>
        <w:t>O</w:t>
      </w:r>
      <w:r w:rsidRPr="00E1198B">
        <w:rPr>
          <w:sz w:val="28"/>
          <w:szCs w:val="28"/>
          <w:vertAlign w:val="subscript"/>
          <w:lang w:val="uz-Cyrl-UZ"/>
        </w:rPr>
        <w:t>5</w:t>
      </w:r>
      <w:r w:rsidRPr="00E1198B">
        <w:rPr>
          <w:sz w:val="28"/>
          <w:szCs w:val="28"/>
          <w:lang w:val="uz-Cyrl-UZ"/>
        </w:rPr>
        <w:t xml:space="preserve"> </w:t>
      </w:r>
      <w:r w:rsidR="00E1198B" w:rsidRPr="00E1198B">
        <w:rPr>
          <w:sz w:val="28"/>
          <w:szCs w:val="28"/>
          <w:lang w:val="uz-Cyrl-UZ"/>
        </w:rPr>
        <w:t>miqdorini</w:t>
      </w:r>
      <w:r w:rsidRPr="00E1198B">
        <w:rPr>
          <w:sz w:val="28"/>
          <w:szCs w:val="28"/>
          <w:lang w:val="uz-Cyrl-UZ"/>
        </w:rPr>
        <w:t xml:space="preserve"> </w:t>
      </w:r>
      <w:r w:rsidR="00E1198B" w:rsidRPr="00E1198B">
        <w:rPr>
          <w:sz w:val="28"/>
          <w:szCs w:val="28"/>
          <w:lang w:val="uz-Cyrl-UZ"/>
        </w:rPr>
        <w:t>o‘zaro</w:t>
      </w:r>
      <w:r w:rsidRPr="00E1198B">
        <w:rPr>
          <w:sz w:val="28"/>
          <w:szCs w:val="28"/>
          <w:lang w:val="uz-Cyrl-UZ"/>
        </w:rPr>
        <w:t xml:space="preserve"> </w:t>
      </w:r>
      <w:r w:rsidR="00E1198B" w:rsidRPr="00E1198B">
        <w:rPr>
          <w:sz w:val="28"/>
          <w:szCs w:val="28"/>
          <w:lang w:val="uz-Cyrl-UZ"/>
        </w:rPr>
        <w:t>bir</w:t>
      </w:r>
      <w:r w:rsidRPr="00E1198B">
        <w:rPr>
          <w:sz w:val="28"/>
          <w:szCs w:val="28"/>
          <w:lang w:val="uz-Cyrl-UZ"/>
        </w:rPr>
        <w:t xml:space="preserve"> </w:t>
      </w:r>
      <w:r w:rsidR="00E1198B" w:rsidRPr="00E1198B">
        <w:rPr>
          <w:sz w:val="28"/>
          <w:szCs w:val="28"/>
          <w:lang w:val="uz-Cyrl-UZ"/>
        </w:rPr>
        <w:t>xil</w:t>
      </w:r>
      <w:r w:rsidRPr="00E1198B">
        <w:rPr>
          <w:sz w:val="28"/>
          <w:szCs w:val="28"/>
          <w:lang w:val="uz-Cyrl-UZ"/>
        </w:rPr>
        <w:t xml:space="preserve"> </w:t>
      </w:r>
      <w:r w:rsidR="00E1198B" w:rsidRPr="00E1198B">
        <w:rPr>
          <w:sz w:val="28"/>
          <w:szCs w:val="28"/>
          <w:lang w:val="uz-Cyrl-UZ"/>
        </w:rPr>
        <w:t>qilib</w:t>
      </w:r>
      <w:r w:rsidRPr="00E1198B">
        <w:rPr>
          <w:sz w:val="28"/>
          <w:szCs w:val="28"/>
          <w:lang w:val="uz-Cyrl-UZ"/>
        </w:rPr>
        <w:t xml:space="preserve"> </w:t>
      </w:r>
      <w:r w:rsidR="00E1198B" w:rsidRPr="00E1198B">
        <w:rPr>
          <w:sz w:val="28"/>
          <w:szCs w:val="28"/>
          <w:lang w:val="uz-Cyrl-UZ"/>
        </w:rPr>
        <w:t>solinganda</w:t>
      </w:r>
      <w:r w:rsidRPr="00E1198B">
        <w:rPr>
          <w:sz w:val="28"/>
          <w:szCs w:val="28"/>
          <w:lang w:val="uz-Cyrl-UZ"/>
        </w:rPr>
        <w:t xml:space="preserve"> </w:t>
      </w:r>
      <w:r w:rsidR="00E1198B" w:rsidRPr="00E1198B">
        <w:rPr>
          <w:sz w:val="28"/>
          <w:szCs w:val="28"/>
          <w:lang w:val="uz-Cyrl-UZ"/>
        </w:rPr>
        <w:t>chimli</w:t>
      </w:r>
      <w:r w:rsidRPr="00E1198B">
        <w:rPr>
          <w:sz w:val="28"/>
          <w:szCs w:val="28"/>
          <w:lang w:val="uz-Cyrl-UZ"/>
        </w:rPr>
        <w:t>-</w:t>
      </w:r>
      <w:r w:rsidR="00E1198B" w:rsidRPr="00E1198B">
        <w:rPr>
          <w:sz w:val="28"/>
          <w:szCs w:val="28"/>
          <w:lang w:val="uz-Cyrl-UZ"/>
        </w:rPr>
        <w:t>podzol</w:t>
      </w:r>
      <w:r w:rsidRPr="00E1198B">
        <w:rPr>
          <w:sz w:val="28"/>
          <w:szCs w:val="28"/>
          <w:lang w:val="uz-Cyrl-UZ"/>
        </w:rPr>
        <w:t xml:space="preserve">, </w:t>
      </w:r>
      <w:r w:rsidR="00E1198B" w:rsidRPr="00E1198B">
        <w:rPr>
          <w:sz w:val="28"/>
          <w:szCs w:val="28"/>
          <w:lang w:val="uz-Cyrl-UZ"/>
        </w:rPr>
        <w:t>sur</w:t>
      </w:r>
      <w:r w:rsidRPr="00E1198B">
        <w:rPr>
          <w:sz w:val="28"/>
          <w:szCs w:val="28"/>
          <w:lang w:val="uz-Cyrl-UZ"/>
        </w:rPr>
        <w:t xml:space="preserve"> </w:t>
      </w:r>
      <w:r w:rsidR="00E1198B" w:rsidRPr="00E1198B">
        <w:rPr>
          <w:sz w:val="28"/>
          <w:szCs w:val="28"/>
          <w:lang w:val="uz-Cyrl-UZ"/>
        </w:rPr>
        <w:t>tusli</w:t>
      </w:r>
      <w:r w:rsidRPr="00E1198B">
        <w:rPr>
          <w:sz w:val="28"/>
          <w:szCs w:val="28"/>
          <w:lang w:val="uz-Cyrl-UZ"/>
        </w:rPr>
        <w:t xml:space="preserve"> </w:t>
      </w:r>
      <w:r w:rsidR="00E1198B" w:rsidRPr="00E1198B">
        <w:rPr>
          <w:sz w:val="28"/>
          <w:szCs w:val="28"/>
          <w:lang w:val="uz-Cyrl-UZ"/>
        </w:rPr>
        <w:t>o‘rmon</w:t>
      </w:r>
      <w:r w:rsidRPr="00E1198B">
        <w:rPr>
          <w:sz w:val="28"/>
          <w:szCs w:val="28"/>
          <w:lang w:val="uz-Cyrl-UZ"/>
        </w:rPr>
        <w:t xml:space="preserve"> </w:t>
      </w:r>
      <w:r w:rsidR="00E1198B" w:rsidRPr="00E1198B">
        <w:rPr>
          <w:sz w:val="28"/>
          <w:szCs w:val="28"/>
          <w:lang w:val="uz-Cyrl-UZ"/>
        </w:rPr>
        <w:t>tuproqlar</w:t>
      </w:r>
      <w:r w:rsidRPr="00E1198B">
        <w:rPr>
          <w:sz w:val="28"/>
          <w:szCs w:val="28"/>
          <w:lang w:val="uz-Cyrl-UZ"/>
        </w:rPr>
        <w:t xml:space="preserve">, </w:t>
      </w:r>
      <w:r w:rsidR="00E1198B" w:rsidRPr="00E1198B">
        <w:rPr>
          <w:sz w:val="28"/>
          <w:szCs w:val="28"/>
          <w:lang w:val="uz-Cyrl-UZ"/>
        </w:rPr>
        <w:t>degradatsiyalangan</w:t>
      </w:r>
      <w:r w:rsidRPr="00E1198B">
        <w:rPr>
          <w:sz w:val="28"/>
          <w:szCs w:val="28"/>
          <w:lang w:val="uz-Cyrl-UZ"/>
        </w:rPr>
        <w:t xml:space="preserve">, </w:t>
      </w:r>
      <w:r w:rsidR="00E1198B" w:rsidRPr="00E1198B">
        <w:rPr>
          <w:sz w:val="28"/>
          <w:szCs w:val="28"/>
          <w:lang w:val="uz-Cyrl-UZ"/>
        </w:rPr>
        <w:t>kuchli</w:t>
      </w:r>
      <w:r w:rsidRPr="00E1198B">
        <w:rPr>
          <w:sz w:val="28"/>
          <w:szCs w:val="28"/>
          <w:lang w:val="uz-Cyrl-UZ"/>
        </w:rPr>
        <w:t xml:space="preserve"> </w:t>
      </w:r>
      <w:r w:rsidR="00E1198B" w:rsidRPr="00E1198B">
        <w:rPr>
          <w:sz w:val="28"/>
          <w:szCs w:val="28"/>
          <w:lang w:val="uz-Cyrl-UZ"/>
        </w:rPr>
        <w:t>va</w:t>
      </w:r>
      <w:r w:rsidRPr="00E1198B">
        <w:rPr>
          <w:sz w:val="28"/>
          <w:szCs w:val="28"/>
          <w:lang w:val="uz-Cyrl-UZ"/>
        </w:rPr>
        <w:t xml:space="preserve"> </w:t>
      </w:r>
      <w:r w:rsidR="00E1198B" w:rsidRPr="00E1198B">
        <w:rPr>
          <w:sz w:val="28"/>
          <w:szCs w:val="28"/>
          <w:lang w:val="uz-Cyrl-UZ"/>
        </w:rPr>
        <w:t>oddiy</w:t>
      </w:r>
      <w:r w:rsidRPr="00E1198B">
        <w:rPr>
          <w:sz w:val="28"/>
          <w:szCs w:val="28"/>
          <w:lang w:val="uz-Cyrl-UZ"/>
        </w:rPr>
        <w:t xml:space="preserve"> </w:t>
      </w:r>
      <w:r w:rsidR="00E1198B" w:rsidRPr="00E1198B">
        <w:rPr>
          <w:sz w:val="28"/>
          <w:szCs w:val="28"/>
          <w:lang w:val="uz-Cyrl-UZ"/>
        </w:rPr>
        <w:t>qoratuproqlarda</w:t>
      </w:r>
      <w:r w:rsidRPr="00E1198B">
        <w:rPr>
          <w:sz w:val="28"/>
          <w:szCs w:val="28"/>
          <w:lang w:val="uz-Cyrl-UZ"/>
        </w:rPr>
        <w:t xml:space="preserve"> </w:t>
      </w:r>
      <w:r w:rsidR="00E1198B" w:rsidRPr="00E1198B">
        <w:rPr>
          <w:sz w:val="28"/>
          <w:szCs w:val="28"/>
          <w:lang w:val="uz-Cyrl-UZ"/>
        </w:rPr>
        <w:t>xar</w:t>
      </w:r>
      <w:r w:rsidRPr="00E1198B">
        <w:rPr>
          <w:sz w:val="28"/>
          <w:szCs w:val="28"/>
          <w:lang w:val="uz-Cyrl-UZ"/>
        </w:rPr>
        <w:t xml:space="preserve"> </w:t>
      </w:r>
      <w:r w:rsidR="00E1198B" w:rsidRPr="00E1198B">
        <w:rPr>
          <w:sz w:val="28"/>
          <w:szCs w:val="28"/>
          <w:lang w:val="uz-Cyrl-UZ"/>
        </w:rPr>
        <w:t>xil</w:t>
      </w:r>
      <w:r w:rsidRPr="00E1198B">
        <w:rPr>
          <w:sz w:val="28"/>
          <w:szCs w:val="28"/>
          <w:lang w:val="uz-Cyrl-UZ"/>
        </w:rPr>
        <w:t xml:space="preserve"> </w:t>
      </w:r>
      <w:r w:rsidR="00E1198B" w:rsidRPr="00E1198B">
        <w:rPr>
          <w:sz w:val="28"/>
          <w:szCs w:val="28"/>
          <w:lang w:val="uz-Cyrl-UZ"/>
        </w:rPr>
        <w:t>ekinlardan</w:t>
      </w:r>
      <w:r w:rsidRPr="00E1198B">
        <w:rPr>
          <w:sz w:val="28"/>
          <w:szCs w:val="28"/>
          <w:lang w:val="uz-Cyrl-UZ"/>
        </w:rPr>
        <w:t xml:space="preserve"> </w:t>
      </w:r>
      <w:r w:rsidR="00E1198B" w:rsidRPr="00E1198B">
        <w:rPr>
          <w:sz w:val="28"/>
          <w:szCs w:val="28"/>
          <w:lang w:val="uz-Cyrl-UZ"/>
        </w:rPr>
        <w:t>olingan</w:t>
      </w:r>
      <w:r w:rsidRPr="00E1198B">
        <w:rPr>
          <w:sz w:val="28"/>
          <w:szCs w:val="28"/>
          <w:lang w:val="uz-Cyrl-UZ"/>
        </w:rPr>
        <w:t xml:space="preserve"> </w:t>
      </w:r>
      <w:r w:rsidR="00E1198B" w:rsidRPr="00E1198B">
        <w:rPr>
          <w:sz w:val="28"/>
          <w:szCs w:val="28"/>
          <w:lang w:val="uz-Cyrl-UZ"/>
        </w:rPr>
        <w:t>o‘rtacha</w:t>
      </w:r>
      <w:r w:rsidRPr="00E1198B">
        <w:rPr>
          <w:sz w:val="28"/>
          <w:szCs w:val="28"/>
          <w:lang w:val="uz-Cyrl-UZ"/>
        </w:rPr>
        <w:t xml:space="preserve"> </w:t>
      </w:r>
      <w:r w:rsidR="00E1198B" w:rsidRPr="00E1198B">
        <w:rPr>
          <w:sz w:val="28"/>
          <w:szCs w:val="28"/>
          <w:lang w:val="uz-Cyrl-UZ"/>
        </w:rPr>
        <w:t>xosilning</w:t>
      </w:r>
      <w:r w:rsidRPr="00E1198B">
        <w:rPr>
          <w:sz w:val="28"/>
          <w:szCs w:val="28"/>
          <w:lang w:val="uz-Cyrl-UZ"/>
        </w:rPr>
        <w:t xml:space="preserve"> </w:t>
      </w:r>
      <w:r w:rsidR="00E1198B" w:rsidRPr="00E1198B">
        <w:rPr>
          <w:sz w:val="28"/>
          <w:szCs w:val="28"/>
          <w:lang w:val="uz-Cyrl-UZ"/>
        </w:rPr>
        <w:t>miqdori</w:t>
      </w:r>
      <w:r w:rsidRPr="00E1198B">
        <w:rPr>
          <w:sz w:val="28"/>
          <w:szCs w:val="28"/>
          <w:lang w:val="uz-Cyrl-UZ"/>
        </w:rPr>
        <w:t xml:space="preserve"> </w:t>
      </w:r>
      <w:r w:rsidR="00E1198B" w:rsidRPr="00E1198B">
        <w:rPr>
          <w:sz w:val="28"/>
          <w:szCs w:val="28"/>
          <w:lang w:val="uz-Cyrl-UZ"/>
        </w:rPr>
        <w:t>juda</w:t>
      </w:r>
      <w:r w:rsidRPr="00E1198B">
        <w:rPr>
          <w:sz w:val="28"/>
          <w:szCs w:val="28"/>
          <w:lang w:val="uz-Cyrl-UZ"/>
        </w:rPr>
        <w:t xml:space="preserve"> </w:t>
      </w:r>
      <w:r w:rsidR="00E1198B" w:rsidRPr="00E1198B">
        <w:rPr>
          <w:sz w:val="28"/>
          <w:szCs w:val="28"/>
          <w:lang w:val="uz-Cyrl-UZ"/>
        </w:rPr>
        <w:t>yaqin</w:t>
      </w:r>
      <w:r w:rsidRPr="00E1198B">
        <w:rPr>
          <w:sz w:val="28"/>
          <w:szCs w:val="28"/>
          <w:lang w:val="uz-Cyrl-UZ"/>
        </w:rPr>
        <w:t xml:space="preserve"> </w:t>
      </w:r>
      <w:r w:rsidR="00E1198B" w:rsidRPr="00E1198B">
        <w:rPr>
          <w:sz w:val="28"/>
          <w:szCs w:val="28"/>
          <w:lang w:val="uz-Cyrl-UZ"/>
        </w:rPr>
        <w:t>bo‘lgan</w:t>
      </w:r>
      <w:r w:rsidRPr="00E1198B">
        <w:rPr>
          <w:sz w:val="28"/>
          <w:szCs w:val="28"/>
          <w:lang w:val="uz-Cyrl-UZ"/>
        </w:rPr>
        <w:t xml:space="preserve">. </w:t>
      </w:r>
    </w:p>
    <w:p w:rsidR="00885074" w:rsidRPr="00E1198B" w:rsidRDefault="00E1198B" w:rsidP="00E07146">
      <w:pPr>
        <w:tabs>
          <w:tab w:val="left" w:pos="7740"/>
        </w:tabs>
        <w:spacing w:line="276" w:lineRule="auto"/>
        <w:ind w:firstLine="720"/>
        <w:jc w:val="both"/>
        <w:rPr>
          <w:sz w:val="28"/>
          <w:szCs w:val="28"/>
          <w:lang w:val="uz-Cyrl-UZ"/>
        </w:rPr>
      </w:pPr>
      <w:r w:rsidRPr="00E1198B">
        <w:rPr>
          <w:sz w:val="28"/>
          <w:szCs w:val="28"/>
          <w:lang w:val="uz-Cyrl-UZ"/>
        </w:rPr>
        <w:t>Fosforit</w:t>
      </w:r>
      <w:r w:rsidR="00885074" w:rsidRPr="00E1198B">
        <w:rPr>
          <w:sz w:val="28"/>
          <w:szCs w:val="28"/>
          <w:lang w:val="uz-Cyrl-UZ"/>
        </w:rPr>
        <w:t xml:space="preserve"> </w:t>
      </w:r>
      <w:r w:rsidRPr="00E1198B">
        <w:rPr>
          <w:sz w:val="28"/>
          <w:szCs w:val="28"/>
          <w:lang w:val="uz-Cyrl-UZ"/>
        </w:rPr>
        <w:t>unining</w:t>
      </w:r>
      <w:r w:rsidR="00885074" w:rsidRPr="00E1198B">
        <w:rPr>
          <w:sz w:val="28"/>
          <w:szCs w:val="28"/>
          <w:lang w:val="uz-Cyrl-UZ"/>
        </w:rPr>
        <w:t xml:space="preserve"> </w:t>
      </w:r>
      <w:r w:rsidRPr="00E1198B">
        <w:rPr>
          <w:sz w:val="28"/>
          <w:szCs w:val="28"/>
          <w:lang w:val="uz-Cyrl-UZ"/>
        </w:rPr>
        <w:t>samaradorligi</w:t>
      </w:r>
      <w:r w:rsidR="00885074" w:rsidRPr="00E1198B">
        <w:rPr>
          <w:sz w:val="28"/>
          <w:szCs w:val="28"/>
          <w:lang w:val="uz-Cyrl-UZ"/>
        </w:rPr>
        <w:t xml:space="preserve"> </w:t>
      </w:r>
      <w:r w:rsidRPr="00E1198B">
        <w:rPr>
          <w:sz w:val="28"/>
          <w:szCs w:val="28"/>
          <w:lang w:val="uz-Cyrl-UZ"/>
        </w:rPr>
        <w:t>ekin</w:t>
      </w:r>
      <w:r w:rsidR="00885074" w:rsidRPr="00E1198B">
        <w:rPr>
          <w:sz w:val="28"/>
          <w:szCs w:val="28"/>
          <w:lang w:val="uz-Cyrl-UZ"/>
        </w:rPr>
        <w:t xml:space="preserve"> </w:t>
      </w:r>
      <w:r w:rsidRPr="00E1198B">
        <w:rPr>
          <w:sz w:val="28"/>
          <w:szCs w:val="28"/>
          <w:lang w:val="uz-Cyrl-UZ"/>
        </w:rPr>
        <w:t>ekiladigan</w:t>
      </w:r>
      <w:r w:rsidR="00885074" w:rsidRPr="00E1198B">
        <w:rPr>
          <w:sz w:val="28"/>
          <w:szCs w:val="28"/>
          <w:lang w:val="uz-Cyrl-UZ"/>
        </w:rPr>
        <w:t xml:space="preserve"> </w:t>
      </w:r>
      <w:r w:rsidRPr="00E1198B">
        <w:rPr>
          <w:sz w:val="28"/>
          <w:szCs w:val="28"/>
          <w:lang w:val="uz-Cyrl-UZ"/>
        </w:rPr>
        <w:t>tuproqning</w:t>
      </w:r>
      <w:r w:rsidR="00885074" w:rsidRPr="00E1198B">
        <w:rPr>
          <w:sz w:val="28"/>
          <w:szCs w:val="28"/>
          <w:lang w:val="uz-Cyrl-UZ"/>
        </w:rPr>
        <w:t xml:space="preserve"> </w:t>
      </w:r>
      <w:r w:rsidRPr="00E1198B">
        <w:rPr>
          <w:sz w:val="28"/>
          <w:szCs w:val="28"/>
          <w:lang w:val="uz-Cyrl-UZ"/>
        </w:rPr>
        <w:t>nordonlik</w:t>
      </w:r>
      <w:r w:rsidR="00885074" w:rsidRPr="00E1198B">
        <w:rPr>
          <w:sz w:val="28"/>
          <w:szCs w:val="28"/>
          <w:lang w:val="uz-Cyrl-UZ"/>
        </w:rPr>
        <w:t xml:space="preserve"> </w:t>
      </w:r>
      <w:r w:rsidRPr="00E1198B">
        <w:rPr>
          <w:sz w:val="28"/>
          <w:szCs w:val="28"/>
          <w:lang w:val="uz-Cyrl-UZ"/>
        </w:rPr>
        <w:t>darajasi</w:t>
      </w:r>
      <w:r w:rsidR="00885074" w:rsidRPr="00E1198B">
        <w:rPr>
          <w:sz w:val="28"/>
          <w:szCs w:val="28"/>
          <w:lang w:val="uz-Cyrl-UZ"/>
        </w:rPr>
        <w:t xml:space="preserve"> </w:t>
      </w:r>
      <w:r w:rsidRPr="00E1198B">
        <w:rPr>
          <w:sz w:val="28"/>
          <w:szCs w:val="28"/>
          <w:lang w:val="uz-Cyrl-UZ"/>
        </w:rPr>
        <w:t>va</w:t>
      </w:r>
      <w:r w:rsidR="00885074" w:rsidRPr="00E1198B">
        <w:rPr>
          <w:sz w:val="28"/>
          <w:szCs w:val="28"/>
          <w:lang w:val="uz-Cyrl-UZ"/>
        </w:rPr>
        <w:t xml:space="preserve"> </w:t>
      </w:r>
      <w:r w:rsidRPr="00E1198B">
        <w:rPr>
          <w:sz w:val="28"/>
          <w:szCs w:val="28"/>
          <w:lang w:val="uz-Cyrl-UZ"/>
        </w:rPr>
        <w:t>boshqa</w:t>
      </w:r>
      <w:r w:rsidR="00885074" w:rsidRPr="00E1198B">
        <w:rPr>
          <w:sz w:val="28"/>
          <w:szCs w:val="28"/>
          <w:lang w:val="uz-Cyrl-UZ"/>
        </w:rPr>
        <w:t xml:space="preserve"> </w:t>
      </w:r>
      <w:r w:rsidRPr="00E1198B">
        <w:rPr>
          <w:sz w:val="28"/>
          <w:szCs w:val="28"/>
          <w:lang w:val="uz-Cyrl-UZ"/>
        </w:rPr>
        <w:t>omillarga</w:t>
      </w:r>
      <w:r w:rsidR="00885074" w:rsidRPr="00E1198B">
        <w:rPr>
          <w:sz w:val="28"/>
          <w:szCs w:val="28"/>
          <w:lang w:val="uz-Cyrl-UZ"/>
        </w:rPr>
        <w:t xml:space="preserve"> </w:t>
      </w:r>
      <w:r w:rsidRPr="00E1198B">
        <w:rPr>
          <w:sz w:val="28"/>
          <w:szCs w:val="28"/>
          <w:lang w:val="uz-Cyrl-UZ"/>
        </w:rPr>
        <w:t>bog‘liq</w:t>
      </w:r>
      <w:r w:rsidR="00885074" w:rsidRPr="00E1198B">
        <w:rPr>
          <w:sz w:val="28"/>
          <w:szCs w:val="28"/>
          <w:lang w:val="uz-Cyrl-UZ"/>
        </w:rPr>
        <w:t xml:space="preserve">. </w:t>
      </w:r>
      <w:r w:rsidRPr="00E1198B">
        <w:rPr>
          <w:sz w:val="28"/>
          <w:szCs w:val="28"/>
          <w:lang w:val="uz-Cyrl-UZ"/>
        </w:rPr>
        <w:t>Mustaqil</w:t>
      </w:r>
      <w:r w:rsidR="00885074" w:rsidRPr="00E1198B">
        <w:rPr>
          <w:sz w:val="28"/>
          <w:szCs w:val="28"/>
          <w:lang w:val="uz-Cyrl-UZ"/>
        </w:rPr>
        <w:t xml:space="preserve"> </w:t>
      </w:r>
      <w:r w:rsidRPr="00E1198B">
        <w:rPr>
          <w:sz w:val="28"/>
          <w:szCs w:val="28"/>
          <w:lang w:val="uz-Cyrl-UZ"/>
        </w:rPr>
        <w:t>davlatlar</w:t>
      </w:r>
      <w:r w:rsidR="00885074" w:rsidRPr="00E1198B">
        <w:rPr>
          <w:sz w:val="28"/>
          <w:szCs w:val="28"/>
          <w:lang w:val="uz-Cyrl-UZ"/>
        </w:rPr>
        <w:t xml:space="preserve"> </w:t>
      </w:r>
      <w:r w:rsidRPr="00E1198B">
        <w:rPr>
          <w:sz w:val="28"/>
          <w:szCs w:val="28"/>
          <w:lang w:val="uz-Cyrl-UZ"/>
        </w:rPr>
        <w:t>hamdo‘stligi</w:t>
      </w:r>
      <w:r w:rsidR="00885074" w:rsidRPr="00E1198B">
        <w:rPr>
          <w:sz w:val="28"/>
          <w:szCs w:val="28"/>
          <w:lang w:val="uz-Cyrl-UZ"/>
        </w:rPr>
        <w:t xml:space="preserve"> </w:t>
      </w:r>
      <w:r w:rsidRPr="00E1198B">
        <w:rPr>
          <w:sz w:val="28"/>
          <w:szCs w:val="28"/>
          <w:lang w:val="uz-Cyrl-UZ"/>
        </w:rPr>
        <w:t>davlatlari</w:t>
      </w:r>
      <w:r w:rsidR="00885074" w:rsidRPr="00E1198B">
        <w:rPr>
          <w:sz w:val="28"/>
          <w:szCs w:val="28"/>
          <w:lang w:val="uz-Cyrl-UZ"/>
        </w:rPr>
        <w:t xml:space="preserve"> </w:t>
      </w:r>
      <w:r w:rsidRPr="00E1198B">
        <w:rPr>
          <w:sz w:val="28"/>
          <w:szCs w:val="28"/>
          <w:lang w:val="uz-Cyrl-UZ"/>
        </w:rPr>
        <w:t>hududlarida</w:t>
      </w:r>
      <w:r w:rsidR="00885074" w:rsidRPr="00E1198B">
        <w:rPr>
          <w:sz w:val="28"/>
          <w:szCs w:val="28"/>
          <w:lang w:val="uz-Cyrl-UZ"/>
        </w:rPr>
        <w:t xml:space="preserve"> </w:t>
      </w:r>
      <w:r w:rsidRPr="00E1198B">
        <w:rPr>
          <w:sz w:val="28"/>
          <w:szCs w:val="28"/>
          <w:lang w:val="uz-Cyrl-UZ"/>
        </w:rPr>
        <w:t>taxminan</w:t>
      </w:r>
      <w:r w:rsidR="00885074" w:rsidRPr="00E1198B">
        <w:rPr>
          <w:sz w:val="28"/>
          <w:szCs w:val="28"/>
          <w:lang w:val="uz-Cyrl-UZ"/>
        </w:rPr>
        <w:t xml:space="preserve"> 4 </w:t>
      </w:r>
      <w:r w:rsidRPr="00E1198B">
        <w:rPr>
          <w:sz w:val="28"/>
          <w:szCs w:val="28"/>
          <w:lang w:val="uz-Cyrl-UZ"/>
        </w:rPr>
        <w:t>mln</w:t>
      </w:r>
      <w:r w:rsidR="00885074" w:rsidRPr="00E1198B">
        <w:rPr>
          <w:sz w:val="28"/>
          <w:szCs w:val="28"/>
          <w:lang w:val="uz-Cyrl-UZ"/>
        </w:rPr>
        <w:t xml:space="preserve"> </w:t>
      </w:r>
      <w:r w:rsidRPr="00E1198B">
        <w:rPr>
          <w:sz w:val="28"/>
          <w:szCs w:val="28"/>
          <w:lang w:val="uz-Cyrl-UZ"/>
        </w:rPr>
        <w:t>tonna</w:t>
      </w:r>
      <w:r w:rsidR="00885074" w:rsidRPr="00E1198B">
        <w:rPr>
          <w:sz w:val="28"/>
          <w:szCs w:val="28"/>
          <w:lang w:val="uz-Cyrl-UZ"/>
        </w:rPr>
        <w:t xml:space="preserve"> </w:t>
      </w:r>
      <w:r w:rsidRPr="00E1198B">
        <w:rPr>
          <w:sz w:val="28"/>
          <w:szCs w:val="28"/>
          <w:lang w:val="uz-Cyrl-UZ"/>
        </w:rPr>
        <w:t>fosforit</w:t>
      </w:r>
      <w:r w:rsidR="00885074" w:rsidRPr="00E1198B">
        <w:rPr>
          <w:sz w:val="28"/>
          <w:szCs w:val="28"/>
          <w:lang w:val="uz-Cyrl-UZ"/>
        </w:rPr>
        <w:t xml:space="preserve"> </w:t>
      </w:r>
      <w:r w:rsidRPr="00E1198B">
        <w:rPr>
          <w:sz w:val="28"/>
          <w:szCs w:val="28"/>
          <w:lang w:val="uz-Cyrl-UZ"/>
        </w:rPr>
        <w:t>unidan</w:t>
      </w:r>
      <w:r w:rsidR="00885074" w:rsidRPr="00E1198B">
        <w:rPr>
          <w:sz w:val="28"/>
          <w:szCs w:val="28"/>
          <w:lang w:val="uz-Cyrl-UZ"/>
        </w:rPr>
        <w:t xml:space="preserve"> </w:t>
      </w:r>
      <w:r w:rsidRPr="00E1198B">
        <w:rPr>
          <w:sz w:val="28"/>
          <w:szCs w:val="28"/>
          <w:lang w:val="uz-Cyrl-UZ"/>
        </w:rPr>
        <w:t>foydalaniladi</w:t>
      </w:r>
      <w:r w:rsidR="00885074" w:rsidRPr="00E1198B">
        <w:rPr>
          <w:sz w:val="28"/>
          <w:szCs w:val="28"/>
          <w:lang w:val="uz-Cyrl-UZ"/>
        </w:rPr>
        <w:t xml:space="preserve">. </w:t>
      </w:r>
      <w:r w:rsidRPr="00E1198B">
        <w:rPr>
          <w:sz w:val="28"/>
          <w:szCs w:val="28"/>
          <w:lang w:val="uz-Cyrl-UZ"/>
        </w:rPr>
        <w:t>Agar</w:t>
      </w:r>
      <w:r w:rsidR="00885074" w:rsidRPr="00E1198B">
        <w:rPr>
          <w:sz w:val="28"/>
          <w:szCs w:val="28"/>
          <w:lang w:val="uz-Cyrl-UZ"/>
        </w:rPr>
        <w:t xml:space="preserve"> </w:t>
      </w:r>
      <w:r w:rsidRPr="00E1198B">
        <w:rPr>
          <w:sz w:val="28"/>
          <w:szCs w:val="28"/>
          <w:lang w:val="uz-Cyrl-UZ"/>
        </w:rPr>
        <w:t>uni</w:t>
      </w:r>
      <w:r w:rsidR="00885074" w:rsidRPr="00E1198B">
        <w:rPr>
          <w:sz w:val="28"/>
          <w:szCs w:val="28"/>
          <w:lang w:val="uz-Cyrl-UZ"/>
        </w:rPr>
        <w:t xml:space="preserve"> </w:t>
      </w:r>
      <w:r w:rsidRPr="00E1198B">
        <w:rPr>
          <w:sz w:val="28"/>
          <w:szCs w:val="28"/>
          <w:lang w:val="uz-Cyrl-UZ"/>
        </w:rPr>
        <w:t>samarali</w:t>
      </w:r>
      <w:r w:rsidR="00885074" w:rsidRPr="00E1198B">
        <w:rPr>
          <w:sz w:val="28"/>
          <w:szCs w:val="28"/>
          <w:lang w:val="uz-Cyrl-UZ"/>
        </w:rPr>
        <w:t xml:space="preserve"> </w:t>
      </w:r>
      <w:r w:rsidRPr="00E1198B">
        <w:rPr>
          <w:sz w:val="28"/>
          <w:szCs w:val="28"/>
          <w:lang w:val="uz-Cyrl-UZ"/>
        </w:rPr>
        <w:t>va</w:t>
      </w:r>
      <w:r w:rsidR="00885074" w:rsidRPr="00E1198B">
        <w:rPr>
          <w:sz w:val="28"/>
          <w:szCs w:val="28"/>
          <w:lang w:val="uz-Cyrl-UZ"/>
        </w:rPr>
        <w:t xml:space="preserve"> </w:t>
      </w:r>
      <w:r w:rsidRPr="00E1198B">
        <w:rPr>
          <w:sz w:val="28"/>
          <w:szCs w:val="28"/>
          <w:lang w:val="uz-Cyrl-UZ"/>
        </w:rPr>
        <w:t>ilmiy</w:t>
      </w:r>
      <w:r w:rsidR="00885074" w:rsidRPr="00E1198B">
        <w:rPr>
          <w:sz w:val="28"/>
          <w:szCs w:val="28"/>
          <w:lang w:val="uz-Cyrl-UZ"/>
        </w:rPr>
        <w:t xml:space="preserve"> </w:t>
      </w:r>
      <w:r w:rsidRPr="00E1198B">
        <w:rPr>
          <w:sz w:val="28"/>
          <w:szCs w:val="28"/>
          <w:lang w:val="uz-Cyrl-UZ"/>
        </w:rPr>
        <w:t>asoslangan</w:t>
      </w:r>
      <w:r w:rsidR="00885074" w:rsidRPr="00E1198B">
        <w:rPr>
          <w:sz w:val="28"/>
          <w:szCs w:val="28"/>
          <w:lang w:val="uz-Cyrl-UZ"/>
        </w:rPr>
        <w:t xml:space="preserve"> </w:t>
      </w:r>
      <w:r w:rsidRPr="00E1198B">
        <w:rPr>
          <w:sz w:val="28"/>
          <w:szCs w:val="28"/>
          <w:lang w:val="uz-Cyrl-UZ"/>
        </w:rPr>
        <w:t>me’yor</w:t>
      </w:r>
      <w:r w:rsidR="00885074" w:rsidRPr="00E1198B">
        <w:rPr>
          <w:sz w:val="28"/>
          <w:szCs w:val="28"/>
          <w:lang w:val="uz-Cyrl-UZ"/>
        </w:rPr>
        <w:t xml:space="preserve"> </w:t>
      </w:r>
      <w:r w:rsidRPr="00E1198B">
        <w:rPr>
          <w:sz w:val="28"/>
          <w:szCs w:val="28"/>
          <w:lang w:val="uz-Cyrl-UZ"/>
        </w:rPr>
        <w:t>chegaralarida</w:t>
      </w:r>
      <w:r w:rsidR="00885074" w:rsidRPr="00E1198B">
        <w:rPr>
          <w:sz w:val="28"/>
          <w:szCs w:val="28"/>
          <w:lang w:val="uz-Cyrl-UZ"/>
        </w:rPr>
        <w:t xml:space="preserve">, </w:t>
      </w:r>
      <w:r w:rsidRPr="00E1198B">
        <w:rPr>
          <w:sz w:val="28"/>
          <w:szCs w:val="28"/>
          <w:lang w:val="uz-Cyrl-UZ"/>
        </w:rPr>
        <w:t>ya’ni</w:t>
      </w:r>
      <w:r w:rsidR="00885074" w:rsidRPr="00E1198B">
        <w:rPr>
          <w:sz w:val="28"/>
          <w:szCs w:val="28"/>
          <w:lang w:val="uz-Cyrl-UZ"/>
        </w:rPr>
        <w:t xml:space="preserve"> </w:t>
      </w:r>
      <w:r w:rsidRPr="00E1198B">
        <w:rPr>
          <w:sz w:val="28"/>
          <w:szCs w:val="28"/>
          <w:lang w:val="uz-Cyrl-UZ"/>
        </w:rPr>
        <w:t>xar</w:t>
      </w:r>
      <w:r w:rsidR="00885074" w:rsidRPr="00E1198B">
        <w:rPr>
          <w:sz w:val="28"/>
          <w:szCs w:val="28"/>
          <w:lang w:val="uz-Cyrl-UZ"/>
        </w:rPr>
        <w:t xml:space="preserve"> </w:t>
      </w:r>
      <w:r w:rsidRPr="00E1198B">
        <w:rPr>
          <w:sz w:val="28"/>
          <w:szCs w:val="28"/>
          <w:lang w:val="uz-Cyrl-UZ"/>
        </w:rPr>
        <w:t>gektarga</w:t>
      </w:r>
      <w:r w:rsidR="00885074" w:rsidRPr="00E1198B">
        <w:rPr>
          <w:sz w:val="28"/>
          <w:szCs w:val="28"/>
          <w:lang w:val="uz-Cyrl-UZ"/>
        </w:rPr>
        <w:t xml:space="preserve"> 3-4 </w:t>
      </w:r>
      <w:r w:rsidRPr="00E1198B">
        <w:rPr>
          <w:sz w:val="28"/>
          <w:szCs w:val="28"/>
          <w:lang w:val="uz-Cyrl-UZ"/>
        </w:rPr>
        <w:t>s</w:t>
      </w:r>
      <w:r w:rsidR="00885074" w:rsidRPr="00E1198B">
        <w:rPr>
          <w:sz w:val="28"/>
          <w:szCs w:val="28"/>
          <w:lang w:val="uz-Cyrl-UZ"/>
        </w:rPr>
        <w:t xml:space="preserve"> </w:t>
      </w:r>
      <w:r w:rsidRPr="00E1198B">
        <w:rPr>
          <w:sz w:val="28"/>
          <w:szCs w:val="28"/>
          <w:lang w:val="uz-Cyrl-UZ"/>
        </w:rPr>
        <w:t>qo‘llanilsa</w:t>
      </w:r>
      <w:r w:rsidR="00885074" w:rsidRPr="00E1198B">
        <w:rPr>
          <w:sz w:val="28"/>
          <w:szCs w:val="28"/>
          <w:lang w:val="uz-Cyrl-UZ"/>
        </w:rPr>
        <w:t xml:space="preserve">, </w:t>
      </w:r>
      <w:r w:rsidRPr="00E1198B">
        <w:rPr>
          <w:sz w:val="28"/>
          <w:szCs w:val="28"/>
          <w:lang w:val="uz-Cyrl-UZ"/>
        </w:rPr>
        <w:t>unda</w:t>
      </w:r>
      <w:r w:rsidR="00885074" w:rsidRPr="00E1198B">
        <w:rPr>
          <w:sz w:val="28"/>
          <w:szCs w:val="28"/>
          <w:lang w:val="uz-Cyrl-UZ"/>
        </w:rPr>
        <w:t xml:space="preserve"> 10-12 </w:t>
      </w:r>
      <w:r w:rsidRPr="00E1198B">
        <w:rPr>
          <w:sz w:val="28"/>
          <w:szCs w:val="28"/>
          <w:lang w:val="uz-Cyrl-UZ"/>
        </w:rPr>
        <w:t>mln</w:t>
      </w:r>
      <w:r w:rsidR="00885074" w:rsidRPr="00E1198B">
        <w:rPr>
          <w:sz w:val="28"/>
          <w:szCs w:val="28"/>
          <w:lang w:val="uz-Cyrl-UZ"/>
        </w:rPr>
        <w:t xml:space="preserve"> </w:t>
      </w:r>
      <w:r w:rsidRPr="00E1198B">
        <w:rPr>
          <w:sz w:val="28"/>
          <w:szCs w:val="28"/>
          <w:lang w:val="uz-Cyrl-UZ"/>
        </w:rPr>
        <w:t>gektar</w:t>
      </w:r>
      <w:r w:rsidR="00885074" w:rsidRPr="00E1198B">
        <w:rPr>
          <w:sz w:val="28"/>
          <w:szCs w:val="28"/>
          <w:lang w:val="uz-Cyrl-UZ"/>
        </w:rPr>
        <w:t xml:space="preserve"> </w:t>
      </w:r>
      <w:r w:rsidRPr="00E1198B">
        <w:rPr>
          <w:sz w:val="28"/>
          <w:szCs w:val="28"/>
          <w:lang w:val="uz-Cyrl-UZ"/>
        </w:rPr>
        <w:t>chim</w:t>
      </w:r>
      <w:r w:rsidR="00885074" w:rsidRPr="00E1198B">
        <w:rPr>
          <w:sz w:val="28"/>
          <w:szCs w:val="28"/>
          <w:lang w:val="uz-Cyrl-UZ"/>
        </w:rPr>
        <w:t>-</w:t>
      </w:r>
      <w:r w:rsidRPr="00E1198B">
        <w:rPr>
          <w:sz w:val="28"/>
          <w:szCs w:val="28"/>
          <w:lang w:val="uz-Cyrl-UZ"/>
        </w:rPr>
        <w:t>podzol</w:t>
      </w:r>
      <w:r w:rsidR="00885074" w:rsidRPr="00E1198B">
        <w:rPr>
          <w:sz w:val="28"/>
          <w:szCs w:val="28"/>
          <w:lang w:val="uz-Cyrl-UZ"/>
        </w:rPr>
        <w:t xml:space="preserve"> </w:t>
      </w:r>
      <w:r w:rsidRPr="00E1198B">
        <w:rPr>
          <w:sz w:val="28"/>
          <w:szCs w:val="28"/>
          <w:lang w:val="uz-Cyrl-UZ"/>
        </w:rPr>
        <w:t>tuproqlarni</w:t>
      </w:r>
      <w:r w:rsidR="00885074" w:rsidRPr="00E1198B">
        <w:rPr>
          <w:sz w:val="28"/>
          <w:szCs w:val="28"/>
          <w:lang w:val="uz-Cyrl-UZ"/>
        </w:rPr>
        <w:t xml:space="preserve"> </w:t>
      </w:r>
      <w:r w:rsidRPr="00E1198B">
        <w:rPr>
          <w:sz w:val="28"/>
          <w:szCs w:val="28"/>
          <w:lang w:val="uz-Cyrl-UZ"/>
        </w:rPr>
        <w:t>o‘g‘itlash</w:t>
      </w:r>
      <w:r w:rsidR="00885074" w:rsidRPr="00E1198B">
        <w:rPr>
          <w:sz w:val="28"/>
          <w:szCs w:val="28"/>
          <w:lang w:val="uz-Cyrl-UZ"/>
        </w:rPr>
        <w:t xml:space="preserve"> </w:t>
      </w:r>
      <w:r w:rsidRPr="00E1198B">
        <w:rPr>
          <w:sz w:val="28"/>
          <w:szCs w:val="28"/>
          <w:lang w:val="uz-Cyrl-UZ"/>
        </w:rPr>
        <w:t>mumkin</w:t>
      </w:r>
      <w:r w:rsidR="00885074" w:rsidRPr="00E1198B">
        <w:rPr>
          <w:sz w:val="28"/>
          <w:szCs w:val="28"/>
          <w:lang w:val="uz-Cyrl-UZ"/>
        </w:rPr>
        <w:t xml:space="preserve"> </w:t>
      </w:r>
      <w:r w:rsidRPr="00E1198B">
        <w:rPr>
          <w:sz w:val="28"/>
          <w:szCs w:val="28"/>
          <w:lang w:val="uz-Cyrl-UZ"/>
        </w:rPr>
        <w:t>bo‘ladi</w:t>
      </w:r>
      <w:r w:rsidR="00885074" w:rsidRPr="00E1198B">
        <w:rPr>
          <w:sz w:val="28"/>
          <w:szCs w:val="28"/>
          <w:lang w:val="uz-Cyrl-UZ"/>
        </w:rPr>
        <w:t>.</w:t>
      </w:r>
    </w:p>
    <w:p w:rsidR="00875956" w:rsidRPr="00E1198B" w:rsidRDefault="00E1198B" w:rsidP="00E07146">
      <w:pPr>
        <w:spacing w:line="276" w:lineRule="auto"/>
        <w:ind w:firstLine="720"/>
        <w:jc w:val="both"/>
        <w:rPr>
          <w:sz w:val="28"/>
          <w:szCs w:val="28"/>
          <w:lang w:val="uz-Cyrl-UZ"/>
        </w:rPr>
      </w:pPr>
      <w:r w:rsidRPr="00E1198B">
        <w:rPr>
          <w:sz w:val="28"/>
          <w:szCs w:val="28"/>
          <w:lang w:val="uz-Cyrl-UZ"/>
        </w:rPr>
        <w:t>MDH</w:t>
      </w:r>
      <w:r w:rsidR="00875956" w:rsidRPr="00E1198B">
        <w:rPr>
          <w:sz w:val="28"/>
          <w:szCs w:val="28"/>
          <w:lang w:val="uz-Cyrl-UZ"/>
        </w:rPr>
        <w:t xml:space="preserve"> </w:t>
      </w:r>
      <w:r w:rsidRPr="00E1198B">
        <w:rPr>
          <w:sz w:val="28"/>
          <w:szCs w:val="28"/>
          <w:lang w:val="uz-Cyrl-UZ"/>
        </w:rPr>
        <w:t>davlatlarining</w:t>
      </w:r>
      <w:r w:rsidR="00875956" w:rsidRPr="00E1198B">
        <w:rPr>
          <w:sz w:val="28"/>
          <w:szCs w:val="28"/>
          <w:lang w:val="uz-Cyrl-UZ"/>
        </w:rPr>
        <w:t xml:space="preserve"> </w:t>
      </w:r>
      <w:r w:rsidRPr="00E1198B">
        <w:rPr>
          <w:sz w:val="28"/>
          <w:szCs w:val="28"/>
          <w:lang w:val="uz-Cyrl-UZ"/>
        </w:rPr>
        <w:t>tuproqlarini</w:t>
      </w:r>
      <w:r w:rsidR="00875956" w:rsidRPr="00E1198B">
        <w:rPr>
          <w:sz w:val="28"/>
          <w:szCs w:val="28"/>
          <w:lang w:val="uz-Cyrl-UZ"/>
        </w:rPr>
        <w:t xml:space="preserve"> </w:t>
      </w:r>
      <w:r w:rsidRPr="00E1198B">
        <w:rPr>
          <w:sz w:val="28"/>
          <w:szCs w:val="28"/>
          <w:lang w:val="uz-Cyrl-UZ"/>
        </w:rPr>
        <w:t>xilma</w:t>
      </w:r>
      <w:r w:rsidR="00875956" w:rsidRPr="00E1198B">
        <w:rPr>
          <w:sz w:val="28"/>
          <w:szCs w:val="28"/>
          <w:lang w:val="uz-Cyrl-UZ"/>
        </w:rPr>
        <w:t>-</w:t>
      </w:r>
      <w:r w:rsidRPr="00E1198B">
        <w:rPr>
          <w:sz w:val="28"/>
          <w:szCs w:val="28"/>
          <w:lang w:val="uz-Cyrl-UZ"/>
        </w:rPr>
        <w:t>xil</w:t>
      </w:r>
      <w:r w:rsidR="00875956" w:rsidRPr="00E1198B">
        <w:rPr>
          <w:sz w:val="28"/>
          <w:szCs w:val="28"/>
          <w:lang w:val="uz-Cyrl-UZ"/>
        </w:rPr>
        <w:t xml:space="preserve"> </w:t>
      </w:r>
      <w:r w:rsidRPr="00E1198B">
        <w:rPr>
          <w:sz w:val="28"/>
          <w:szCs w:val="28"/>
          <w:lang w:val="uz-Cyrl-UZ"/>
        </w:rPr>
        <w:t>bo‘lishi</w:t>
      </w:r>
      <w:r w:rsidR="00875956" w:rsidRPr="00E1198B">
        <w:rPr>
          <w:sz w:val="28"/>
          <w:szCs w:val="28"/>
          <w:lang w:val="uz-Cyrl-UZ"/>
        </w:rPr>
        <w:t xml:space="preserve"> </w:t>
      </w:r>
      <w:r w:rsidRPr="00E1198B">
        <w:rPr>
          <w:sz w:val="28"/>
          <w:szCs w:val="28"/>
          <w:lang w:val="uz-Cyrl-UZ"/>
        </w:rPr>
        <w:t>fosforli</w:t>
      </w:r>
      <w:r w:rsidR="00875956" w:rsidRPr="00E1198B">
        <w:rPr>
          <w:sz w:val="28"/>
          <w:szCs w:val="28"/>
          <w:lang w:val="uz-Cyrl-UZ"/>
        </w:rPr>
        <w:t xml:space="preserve"> </w:t>
      </w:r>
      <w:r w:rsidRPr="00E1198B">
        <w:rPr>
          <w:sz w:val="28"/>
          <w:szCs w:val="28"/>
          <w:lang w:val="uz-Cyrl-UZ"/>
        </w:rPr>
        <w:t>o‘g‘itlarining</w:t>
      </w:r>
      <w:r w:rsidR="00875956" w:rsidRPr="00E1198B">
        <w:rPr>
          <w:sz w:val="28"/>
          <w:szCs w:val="28"/>
          <w:lang w:val="uz-Cyrl-UZ"/>
        </w:rPr>
        <w:t xml:space="preserve"> </w:t>
      </w:r>
      <w:r w:rsidRPr="00E1198B">
        <w:rPr>
          <w:sz w:val="28"/>
          <w:szCs w:val="28"/>
          <w:lang w:val="uz-Cyrl-UZ"/>
        </w:rPr>
        <w:t>hammasidan</w:t>
      </w:r>
      <w:r w:rsidR="00875956" w:rsidRPr="00E1198B">
        <w:rPr>
          <w:sz w:val="28"/>
          <w:szCs w:val="28"/>
          <w:lang w:val="uz-Cyrl-UZ"/>
        </w:rPr>
        <w:t xml:space="preserve"> </w:t>
      </w:r>
      <w:r w:rsidRPr="00E1198B">
        <w:rPr>
          <w:sz w:val="28"/>
          <w:szCs w:val="28"/>
          <w:lang w:val="uz-Cyrl-UZ"/>
        </w:rPr>
        <w:t>unumli</w:t>
      </w:r>
      <w:r w:rsidR="00875956" w:rsidRPr="00E1198B">
        <w:rPr>
          <w:sz w:val="28"/>
          <w:szCs w:val="28"/>
          <w:lang w:val="uz-Cyrl-UZ"/>
        </w:rPr>
        <w:t xml:space="preserve"> </w:t>
      </w:r>
      <w:r w:rsidRPr="00E1198B">
        <w:rPr>
          <w:sz w:val="28"/>
          <w:szCs w:val="28"/>
          <w:lang w:val="uz-Cyrl-UZ"/>
        </w:rPr>
        <w:t>foydalanish</w:t>
      </w:r>
      <w:r w:rsidR="00875956" w:rsidRPr="00E1198B">
        <w:rPr>
          <w:sz w:val="28"/>
          <w:szCs w:val="28"/>
          <w:lang w:val="uz-Cyrl-UZ"/>
        </w:rPr>
        <w:t xml:space="preserve"> </w:t>
      </w:r>
      <w:r w:rsidRPr="00E1198B">
        <w:rPr>
          <w:sz w:val="28"/>
          <w:szCs w:val="28"/>
          <w:lang w:val="uz-Cyrl-UZ"/>
        </w:rPr>
        <w:t>imkonini</w:t>
      </w:r>
      <w:r w:rsidR="00875956" w:rsidRPr="00E1198B">
        <w:rPr>
          <w:sz w:val="28"/>
          <w:szCs w:val="28"/>
          <w:lang w:val="uz-Cyrl-UZ"/>
        </w:rPr>
        <w:t xml:space="preserve"> </w:t>
      </w:r>
      <w:r w:rsidRPr="00E1198B">
        <w:rPr>
          <w:sz w:val="28"/>
          <w:szCs w:val="28"/>
          <w:lang w:val="uz-Cyrl-UZ"/>
        </w:rPr>
        <w:t>beradi</w:t>
      </w:r>
      <w:r w:rsidR="00875956" w:rsidRPr="00E1198B">
        <w:rPr>
          <w:sz w:val="28"/>
          <w:szCs w:val="28"/>
          <w:lang w:val="uz-Cyrl-UZ"/>
        </w:rPr>
        <w:t>.</w:t>
      </w:r>
    </w:p>
    <w:p w:rsidR="00875956" w:rsidRPr="00E1198B" w:rsidRDefault="00E1198B" w:rsidP="00E07146">
      <w:pPr>
        <w:spacing w:line="276" w:lineRule="auto"/>
        <w:ind w:firstLine="720"/>
        <w:jc w:val="both"/>
        <w:rPr>
          <w:sz w:val="28"/>
          <w:szCs w:val="28"/>
          <w:lang w:val="uz-Cyrl-UZ"/>
        </w:rPr>
      </w:pPr>
      <w:r w:rsidRPr="00E1198B">
        <w:rPr>
          <w:sz w:val="28"/>
          <w:szCs w:val="28"/>
          <w:lang w:val="uz-Cyrl-UZ"/>
        </w:rPr>
        <w:lastRenderedPageBreak/>
        <w:t>Ammiakni</w:t>
      </w:r>
      <w:r w:rsidR="00875956" w:rsidRPr="00E1198B">
        <w:rPr>
          <w:sz w:val="28"/>
          <w:szCs w:val="28"/>
          <w:lang w:val="uz-Cyrl-UZ"/>
        </w:rPr>
        <w:t xml:space="preserve"> </w:t>
      </w:r>
      <w:r w:rsidRPr="00E1198B">
        <w:rPr>
          <w:sz w:val="28"/>
          <w:szCs w:val="28"/>
          <w:lang w:val="uz-Cyrl-UZ"/>
        </w:rPr>
        <w:t>yo‘qotmaslik</w:t>
      </w:r>
      <w:r w:rsidR="00875956" w:rsidRPr="00E1198B">
        <w:rPr>
          <w:sz w:val="28"/>
          <w:szCs w:val="28"/>
          <w:lang w:val="uz-Cyrl-UZ"/>
        </w:rPr>
        <w:t xml:space="preserve"> </w:t>
      </w:r>
      <w:r w:rsidRPr="00E1198B">
        <w:rPr>
          <w:sz w:val="28"/>
          <w:szCs w:val="28"/>
          <w:lang w:val="uz-Cyrl-UZ"/>
        </w:rPr>
        <w:t>uchun</w:t>
      </w:r>
      <w:r w:rsidR="00875956" w:rsidRPr="00E1198B">
        <w:rPr>
          <w:sz w:val="28"/>
          <w:szCs w:val="28"/>
          <w:lang w:val="uz-Cyrl-UZ"/>
        </w:rPr>
        <w:t xml:space="preserve"> </w:t>
      </w:r>
      <w:r w:rsidRPr="00E1198B">
        <w:rPr>
          <w:sz w:val="28"/>
          <w:szCs w:val="28"/>
          <w:lang w:val="uz-Cyrl-UZ"/>
        </w:rPr>
        <w:t>fosforli</w:t>
      </w:r>
      <w:r w:rsidR="00875956" w:rsidRPr="00E1198B">
        <w:rPr>
          <w:sz w:val="28"/>
          <w:szCs w:val="28"/>
          <w:lang w:val="uz-Cyrl-UZ"/>
        </w:rPr>
        <w:t xml:space="preserve"> </w:t>
      </w:r>
      <w:r w:rsidRPr="00E1198B">
        <w:rPr>
          <w:sz w:val="28"/>
          <w:szCs w:val="28"/>
          <w:lang w:val="uz-Cyrl-UZ"/>
        </w:rPr>
        <w:t>o‘g‘itlarning</w:t>
      </w:r>
      <w:r w:rsidR="00875956" w:rsidRPr="00E1198B">
        <w:rPr>
          <w:sz w:val="28"/>
          <w:szCs w:val="28"/>
          <w:lang w:val="uz-Cyrl-UZ"/>
        </w:rPr>
        <w:t xml:space="preserve"> </w:t>
      </w:r>
      <w:r w:rsidRPr="00E1198B">
        <w:rPr>
          <w:sz w:val="28"/>
          <w:szCs w:val="28"/>
          <w:lang w:val="uz-Cyrl-UZ"/>
        </w:rPr>
        <w:t>ishqoriy</w:t>
      </w:r>
      <w:r w:rsidR="00875956" w:rsidRPr="00E1198B">
        <w:rPr>
          <w:sz w:val="28"/>
          <w:szCs w:val="28"/>
          <w:lang w:val="uz-Cyrl-UZ"/>
        </w:rPr>
        <w:t xml:space="preserve"> </w:t>
      </w:r>
      <w:r w:rsidRPr="00E1198B">
        <w:rPr>
          <w:sz w:val="28"/>
          <w:szCs w:val="28"/>
          <w:lang w:val="uz-Cyrl-UZ"/>
        </w:rPr>
        <w:t>shakldagi</w:t>
      </w:r>
      <w:r w:rsidR="00875956" w:rsidRPr="00E1198B">
        <w:rPr>
          <w:sz w:val="28"/>
          <w:szCs w:val="28"/>
          <w:lang w:val="uz-Cyrl-UZ"/>
        </w:rPr>
        <w:t xml:space="preserve"> </w:t>
      </w:r>
      <w:r w:rsidRPr="00E1198B">
        <w:rPr>
          <w:sz w:val="28"/>
          <w:szCs w:val="28"/>
          <w:lang w:val="uz-Cyrl-UZ"/>
        </w:rPr>
        <w:t>xillarini</w:t>
      </w:r>
      <w:r w:rsidR="00875956" w:rsidRPr="00E1198B">
        <w:rPr>
          <w:sz w:val="28"/>
          <w:szCs w:val="28"/>
          <w:lang w:val="uz-Cyrl-UZ"/>
        </w:rPr>
        <w:t xml:space="preserve"> (</w:t>
      </w:r>
      <w:r w:rsidRPr="00E1198B">
        <w:rPr>
          <w:sz w:val="28"/>
          <w:szCs w:val="28"/>
          <w:lang w:val="uz-Cyrl-UZ"/>
        </w:rPr>
        <w:t>tomasshlak</w:t>
      </w:r>
      <w:r w:rsidR="00875956" w:rsidRPr="00E1198B">
        <w:rPr>
          <w:sz w:val="28"/>
          <w:szCs w:val="28"/>
          <w:lang w:val="uz-Cyrl-UZ"/>
        </w:rPr>
        <w:t xml:space="preserve">, </w:t>
      </w:r>
      <w:r w:rsidRPr="00E1198B">
        <w:rPr>
          <w:sz w:val="28"/>
          <w:szCs w:val="28"/>
          <w:lang w:val="uz-Cyrl-UZ"/>
        </w:rPr>
        <w:t>fosfatshlak</w:t>
      </w:r>
      <w:r w:rsidR="00875956" w:rsidRPr="00E1198B">
        <w:rPr>
          <w:sz w:val="28"/>
          <w:szCs w:val="28"/>
          <w:lang w:val="uz-Cyrl-UZ"/>
        </w:rPr>
        <w:t xml:space="preserve">) </w:t>
      </w:r>
      <w:r w:rsidRPr="00E1198B">
        <w:rPr>
          <w:sz w:val="28"/>
          <w:szCs w:val="28"/>
          <w:lang w:val="uz-Cyrl-UZ"/>
        </w:rPr>
        <w:t>ammiakli</w:t>
      </w:r>
      <w:r w:rsidR="00875956" w:rsidRPr="00E1198B">
        <w:rPr>
          <w:sz w:val="28"/>
          <w:szCs w:val="28"/>
          <w:lang w:val="uz-Cyrl-UZ"/>
        </w:rPr>
        <w:t xml:space="preserve"> </w:t>
      </w:r>
      <w:r w:rsidRPr="00E1198B">
        <w:rPr>
          <w:sz w:val="28"/>
          <w:szCs w:val="28"/>
          <w:lang w:val="uz-Cyrl-UZ"/>
        </w:rPr>
        <w:t>tuzlar</w:t>
      </w:r>
      <w:r w:rsidR="00875956" w:rsidRPr="00E1198B">
        <w:rPr>
          <w:sz w:val="28"/>
          <w:szCs w:val="28"/>
          <w:lang w:val="uz-Cyrl-UZ"/>
        </w:rPr>
        <w:t xml:space="preserve"> </w:t>
      </w:r>
      <w:r w:rsidRPr="00E1198B">
        <w:rPr>
          <w:sz w:val="28"/>
          <w:szCs w:val="28"/>
          <w:lang w:val="uz-Cyrl-UZ"/>
        </w:rPr>
        <w:t>bilan</w:t>
      </w:r>
      <w:r w:rsidR="00875956" w:rsidRPr="00E1198B">
        <w:rPr>
          <w:sz w:val="28"/>
          <w:szCs w:val="28"/>
          <w:lang w:val="uz-Cyrl-UZ"/>
        </w:rPr>
        <w:t xml:space="preserve"> </w:t>
      </w:r>
      <w:r w:rsidRPr="00E1198B">
        <w:rPr>
          <w:sz w:val="28"/>
          <w:szCs w:val="28"/>
          <w:lang w:val="uz-Cyrl-UZ"/>
        </w:rPr>
        <w:t>aralashtirib</w:t>
      </w:r>
      <w:r w:rsidR="00875956" w:rsidRPr="00E1198B">
        <w:rPr>
          <w:sz w:val="28"/>
          <w:szCs w:val="28"/>
          <w:lang w:val="uz-Cyrl-UZ"/>
        </w:rPr>
        <w:t xml:space="preserve"> </w:t>
      </w:r>
      <w:r w:rsidRPr="00E1198B">
        <w:rPr>
          <w:sz w:val="28"/>
          <w:szCs w:val="28"/>
          <w:lang w:val="uz-Cyrl-UZ"/>
        </w:rPr>
        <w:t>bo‘lmaydi</w:t>
      </w:r>
      <w:r w:rsidR="00875956" w:rsidRPr="00E1198B">
        <w:rPr>
          <w:sz w:val="28"/>
          <w:szCs w:val="28"/>
          <w:lang w:val="uz-Cyrl-UZ"/>
        </w:rPr>
        <w:t>.</w:t>
      </w:r>
    </w:p>
    <w:p w:rsidR="00875956" w:rsidRPr="00E1198B" w:rsidRDefault="00E1198B" w:rsidP="00E07146">
      <w:pPr>
        <w:spacing w:line="276" w:lineRule="auto"/>
        <w:ind w:firstLine="720"/>
        <w:jc w:val="both"/>
        <w:rPr>
          <w:sz w:val="28"/>
          <w:szCs w:val="28"/>
          <w:lang w:val="uz-Cyrl-UZ"/>
        </w:rPr>
      </w:pPr>
      <w:r w:rsidRPr="00E1198B">
        <w:rPr>
          <w:sz w:val="28"/>
          <w:szCs w:val="28"/>
          <w:lang w:val="uz-Cyrl-UZ"/>
        </w:rPr>
        <w:t>Quruq</w:t>
      </w:r>
      <w:r w:rsidR="00875956" w:rsidRPr="00E1198B">
        <w:rPr>
          <w:sz w:val="28"/>
          <w:szCs w:val="28"/>
          <w:lang w:val="uz-Cyrl-UZ"/>
        </w:rPr>
        <w:t xml:space="preserve"> </w:t>
      </w:r>
      <w:r w:rsidRPr="00E1198B">
        <w:rPr>
          <w:sz w:val="28"/>
          <w:szCs w:val="28"/>
          <w:lang w:val="uz-Cyrl-UZ"/>
        </w:rPr>
        <w:t>superfosfatni yerga</w:t>
      </w:r>
      <w:r w:rsidR="00875956" w:rsidRPr="00E1198B">
        <w:rPr>
          <w:sz w:val="28"/>
          <w:szCs w:val="28"/>
          <w:lang w:val="uz-Cyrl-UZ"/>
        </w:rPr>
        <w:t xml:space="preserve"> </w:t>
      </w:r>
      <w:r w:rsidRPr="00E1198B">
        <w:rPr>
          <w:sz w:val="28"/>
          <w:szCs w:val="28"/>
          <w:lang w:val="uz-Cyrl-UZ"/>
        </w:rPr>
        <w:t>solishdan</w:t>
      </w:r>
      <w:r w:rsidR="00875956" w:rsidRPr="00E1198B">
        <w:rPr>
          <w:sz w:val="28"/>
          <w:szCs w:val="28"/>
          <w:lang w:val="uz-Cyrl-UZ"/>
        </w:rPr>
        <w:t xml:space="preserve"> </w:t>
      </w:r>
      <w:r w:rsidRPr="00E1198B">
        <w:rPr>
          <w:sz w:val="28"/>
          <w:szCs w:val="28"/>
          <w:lang w:val="uz-Cyrl-UZ"/>
        </w:rPr>
        <w:t>birozgina</w:t>
      </w:r>
      <w:r w:rsidR="00875956" w:rsidRPr="00E1198B">
        <w:rPr>
          <w:sz w:val="28"/>
          <w:szCs w:val="28"/>
          <w:lang w:val="uz-Cyrl-UZ"/>
        </w:rPr>
        <w:t xml:space="preserve"> </w:t>
      </w:r>
      <w:r w:rsidRPr="00E1198B">
        <w:rPr>
          <w:sz w:val="28"/>
          <w:szCs w:val="28"/>
          <w:lang w:val="uz-Cyrl-UZ"/>
        </w:rPr>
        <w:t>oldin</w:t>
      </w:r>
      <w:r w:rsidR="00875956" w:rsidRPr="00E1198B">
        <w:rPr>
          <w:sz w:val="28"/>
          <w:szCs w:val="28"/>
          <w:lang w:val="uz-Cyrl-UZ"/>
        </w:rPr>
        <w:t xml:space="preserve"> </w:t>
      </w:r>
      <w:r w:rsidRPr="00E1198B">
        <w:rPr>
          <w:sz w:val="28"/>
          <w:szCs w:val="28"/>
          <w:lang w:val="uz-Cyrl-UZ"/>
        </w:rPr>
        <w:t>quruq</w:t>
      </w:r>
      <w:r w:rsidR="00875956" w:rsidRPr="00E1198B">
        <w:rPr>
          <w:sz w:val="28"/>
          <w:szCs w:val="28"/>
          <w:lang w:val="uz-Cyrl-UZ"/>
        </w:rPr>
        <w:t xml:space="preserve"> </w:t>
      </w:r>
      <w:r w:rsidRPr="00E1198B">
        <w:rPr>
          <w:sz w:val="28"/>
          <w:szCs w:val="28"/>
          <w:lang w:val="uz-Cyrl-UZ"/>
        </w:rPr>
        <w:t>ammiakli</w:t>
      </w:r>
      <w:r w:rsidR="00875956" w:rsidRPr="00E1198B">
        <w:rPr>
          <w:sz w:val="28"/>
          <w:szCs w:val="28"/>
          <w:lang w:val="uz-Cyrl-UZ"/>
        </w:rPr>
        <w:t xml:space="preserve"> </w:t>
      </w:r>
      <w:r w:rsidRPr="00E1198B">
        <w:rPr>
          <w:sz w:val="28"/>
          <w:szCs w:val="28"/>
          <w:lang w:val="uz-Cyrl-UZ"/>
        </w:rPr>
        <w:t>va</w:t>
      </w:r>
      <w:r w:rsidR="00875956" w:rsidRPr="00E1198B">
        <w:rPr>
          <w:sz w:val="28"/>
          <w:szCs w:val="28"/>
          <w:lang w:val="uz-Cyrl-UZ"/>
        </w:rPr>
        <w:t xml:space="preserve"> </w:t>
      </w:r>
      <w:r w:rsidRPr="00E1198B">
        <w:rPr>
          <w:sz w:val="28"/>
          <w:szCs w:val="28"/>
          <w:lang w:val="uz-Cyrl-UZ"/>
        </w:rPr>
        <w:t>nitratli</w:t>
      </w:r>
      <w:r w:rsidR="00875956" w:rsidRPr="00E1198B">
        <w:rPr>
          <w:sz w:val="28"/>
          <w:szCs w:val="28"/>
          <w:lang w:val="uz-Cyrl-UZ"/>
        </w:rPr>
        <w:t xml:space="preserve"> </w:t>
      </w:r>
      <w:r w:rsidRPr="00E1198B">
        <w:rPr>
          <w:sz w:val="28"/>
          <w:szCs w:val="28"/>
          <w:lang w:val="uz-Cyrl-UZ"/>
        </w:rPr>
        <w:t>azotli</w:t>
      </w:r>
      <w:r w:rsidR="00875956" w:rsidRPr="00E1198B">
        <w:rPr>
          <w:sz w:val="28"/>
          <w:szCs w:val="28"/>
          <w:lang w:val="uz-Cyrl-UZ"/>
        </w:rPr>
        <w:t xml:space="preserve"> </w:t>
      </w:r>
      <w:r w:rsidRPr="00E1198B">
        <w:rPr>
          <w:sz w:val="28"/>
          <w:szCs w:val="28"/>
          <w:lang w:val="uz-Cyrl-UZ"/>
        </w:rPr>
        <w:t>o‘g‘itlar</w:t>
      </w:r>
      <w:r w:rsidR="00875956" w:rsidRPr="00E1198B">
        <w:rPr>
          <w:sz w:val="28"/>
          <w:szCs w:val="28"/>
          <w:lang w:val="uz-Cyrl-UZ"/>
        </w:rPr>
        <w:t xml:space="preserve"> </w:t>
      </w:r>
      <w:r w:rsidRPr="00E1198B">
        <w:rPr>
          <w:sz w:val="28"/>
          <w:szCs w:val="28"/>
          <w:lang w:val="uz-Cyrl-UZ"/>
        </w:rPr>
        <w:t>bilan</w:t>
      </w:r>
      <w:r w:rsidR="00875956" w:rsidRPr="00E1198B">
        <w:rPr>
          <w:sz w:val="28"/>
          <w:szCs w:val="28"/>
          <w:lang w:val="uz-Cyrl-UZ"/>
        </w:rPr>
        <w:t xml:space="preserve"> </w:t>
      </w:r>
      <w:r w:rsidRPr="00E1198B">
        <w:rPr>
          <w:sz w:val="28"/>
          <w:szCs w:val="28"/>
          <w:lang w:val="uz-Cyrl-UZ"/>
        </w:rPr>
        <w:t>aralashtirish</w:t>
      </w:r>
      <w:r w:rsidR="00875956" w:rsidRPr="00E1198B">
        <w:rPr>
          <w:sz w:val="28"/>
          <w:szCs w:val="28"/>
          <w:lang w:val="uz-Cyrl-UZ"/>
        </w:rPr>
        <w:t xml:space="preserve"> </w:t>
      </w:r>
      <w:r w:rsidRPr="00E1198B">
        <w:rPr>
          <w:sz w:val="28"/>
          <w:szCs w:val="28"/>
          <w:lang w:val="uz-Cyrl-UZ"/>
        </w:rPr>
        <w:t>mumkin</w:t>
      </w:r>
      <w:r w:rsidR="00875956" w:rsidRPr="00E1198B">
        <w:rPr>
          <w:sz w:val="28"/>
          <w:szCs w:val="28"/>
          <w:lang w:val="uz-Cyrl-UZ"/>
        </w:rPr>
        <w:t>.</w:t>
      </w:r>
    </w:p>
    <w:p w:rsidR="00875956" w:rsidRPr="00E1198B" w:rsidRDefault="00875956" w:rsidP="00E07146">
      <w:pPr>
        <w:spacing w:line="276" w:lineRule="auto"/>
        <w:ind w:firstLine="720"/>
        <w:jc w:val="both"/>
        <w:rPr>
          <w:sz w:val="28"/>
          <w:szCs w:val="28"/>
          <w:lang w:val="uz-Cyrl-UZ"/>
        </w:rPr>
      </w:pPr>
      <w:r w:rsidRPr="00E1198B">
        <w:rPr>
          <w:sz w:val="28"/>
          <w:szCs w:val="28"/>
          <w:lang w:val="uz-Cyrl-UZ"/>
        </w:rPr>
        <w:t xml:space="preserve"> </w:t>
      </w:r>
      <w:r w:rsidR="00E1198B" w:rsidRPr="00E1198B">
        <w:rPr>
          <w:sz w:val="28"/>
          <w:szCs w:val="28"/>
          <w:lang w:val="uz-Cyrl-UZ"/>
        </w:rPr>
        <w:t>Ammiakli</w:t>
      </w:r>
      <w:r w:rsidRPr="00E1198B">
        <w:rPr>
          <w:sz w:val="28"/>
          <w:szCs w:val="28"/>
          <w:lang w:val="uz-Cyrl-UZ"/>
        </w:rPr>
        <w:t xml:space="preserve"> </w:t>
      </w:r>
      <w:r w:rsidR="00E1198B" w:rsidRPr="00E1198B">
        <w:rPr>
          <w:sz w:val="28"/>
          <w:szCs w:val="28"/>
          <w:lang w:val="uz-Cyrl-UZ"/>
        </w:rPr>
        <w:t>selitra</w:t>
      </w:r>
      <w:r w:rsidRPr="00E1198B">
        <w:rPr>
          <w:sz w:val="28"/>
          <w:szCs w:val="28"/>
          <w:lang w:val="uz-Cyrl-UZ"/>
        </w:rPr>
        <w:t xml:space="preserve"> </w:t>
      </w:r>
      <w:r w:rsidR="00E1198B" w:rsidRPr="00E1198B">
        <w:rPr>
          <w:sz w:val="28"/>
          <w:szCs w:val="28"/>
          <w:lang w:val="uz-Cyrl-UZ"/>
        </w:rPr>
        <w:t>bilan</w:t>
      </w:r>
      <w:r w:rsidRPr="00E1198B">
        <w:rPr>
          <w:sz w:val="28"/>
          <w:szCs w:val="28"/>
          <w:lang w:val="uz-Cyrl-UZ"/>
        </w:rPr>
        <w:t xml:space="preserve"> </w:t>
      </w:r>
      <w:r w:rsidR="00E1198B" w:rsidRPr="00E1198B">
        <w:rPr>
          <w:sz w:val="28"/>
          <w:szCs w:val="28"/>
          <w:lang w:val="uz-Cyrl-UZ"/>
        </w:rPr>
        <w:t>oldindan</w:t>
      </w:r>
      <w:r w:rsidRPr="00E1198B">
        <w:rPr>
          <w:sz w:val="28"/>
          <w:szCs w:val="28"/>
          <w:lang w:val="uz-Cyrl-UZ"/>
        </w:rPr>
        <w:t xml:space="preserve"> </w:t>
      </w:r>
      <w:r w:rsidR="00E1198B" w:rsidRPr="00E1198B">
        <w:rPr>
          <w:sz w:val="28"/>
          <w:szCs w:val="28"/>
          <w:lang w:val="uz-Cyrl-UZ"/>
        </w:rPr>
        <w:t>aralashtirib</w:t>
      </w:r>
      <w:r w:rsidRPr="00E1198B">
        <w:rPr>
          <w:sz w:val="28"/>
          <w:szCs w:val="28"/>
          <w:lang w:val="uz-Cyrl-UZ"/>
        </w:rPr>
        <w:t xml:space="preserve"> </w:t>
      </w:r>
      <w:r w:rsidR="00E1198B" w:rsidRPr="00E1198B">
        <w:rPr>
          <w:sz w:val="28"/>
          <w:szCs w:val="28"/>
          <w:lang w:val="uz-Cyrl-UZ"/>
        </w:rPr>
        <w:t>qo‘yish</w:t>
      </w:r>
      <w:r w:rsidRPr="00E1198B">
        <w:rPr>
          <w:sz w:val="28"/>
          <w:szCs w:val="28"/>
          <w:lang w:val="uz-Cyrl-UZ"/>
        </w:rPr>
        <w:t xml:space="preserve">, </w:t>
      </w:r>
      <w:r w:rsidR="00E1198B" w:rsidRPr="00E1198B">
        <w:rPr>
          <w:sz w:val="28"/>
          <w:szCs w:val="28"/>
          <w:lang w:val="uz-Cyrl-UZ"/>
        </w:rPr>
        <w:t>aralashmaning</w:t>
      </w:r>
      <w:r w:rsidRPr="00E1198B">
        <w:rPr>
          <w:sz w:val="28"/>
          <w:szCs w:val="28"/>
          <w:lang w:val="uz-Cyrl-UZ"/>
        </w:rPr>
        <w:t xml:space="preserve"> </w:t>
      </w:r>
      <w:r w:rsidR="00E1198B" w:rsidRPr="00E1198B">
        <w:rPr>
          <w:sz w:val="28"/>
          <w:szCs w:val="28"/>
          <w:lang w:val="uz-Cyrl-UZ"/>
        </w:rPr>
        <w:t>namlanib</w:t>
      </w:r>
      <w:r w:rsidRPr="00E1198B">
        <w:rPr>
          <w:sz w:val="28"/>
          <w:szCs w:val="28"/>
          <w:lang w:val="uz-Cyrl-UZ"/>
        </w:rPr>
        <w:t xml:space="preserve"> </w:t>
      </w:r>
      <w:r w:rsidR="00E1198B" w:rsidRPr="00E1198B">
        <w:rPr>
          <w:sz w:val="28"/>
          <w:szCs w:val="28"/>
          <w:lang w:val="uz-Cyrl-UZ"/>
        </w:rPr>
        <w:t>qolishiga</w:t>
      </w:r>
      <w:r w:rsidRPr="00E1198B">
        <w:rPr>
          <w:sz w:val="28"/>
          <w:szCs w:val="28"/>
          <w:lang w:val="uz-Cyrl-UZ"/>
        </w:rPr>
        <w:t xml:space="preserve">, </w:t>
      </w:r>
      <w:r w:rsidR="00E1198B" w:rsidRPr="00E1198B">
        <w:rPr>
          <w:sz w:val="28"/>
          <w:szCs w:val="28"/>
          <w:lang w:val="uz-Cyrl-UZ"/>
        </w:rPr>
        <w:t>ammoniy</w:t>
      </w:r>
      <w:r w:rsidRPr="00E1198B">
        <w:rPr>
          <w:sz w:val="28"/>
          <w:szCs w:val="28"/>
          <w:lang w:val="uz-Cyrl-UZ"/>
        </w:rPr>
        <w:t xml:space="preserve"> </w:t>
      </w:r>
      <w:r w:rsidR="00E1198B" w:rsidRPr="00E1198B">
        <w:rPr>
          <w:sz w:val="28"/>
          <w:szCs w:val="28"/>
          <w:lang w:val="uz-Cyrl-UZ"/>
        </w:rPr>
        <w:t>sulfat</w:t>
      </w:r>
      <w:r w:rsidRPr="00E1198B">
        <w:rPr>
          <w:sz w:val="28"/>
          <w:szCs w:val="28"/>
          <w:lang w:val="uz-Cyrl-UZ"/>
        </w:rPr>
        <w:t xml:space="preserve"> </w:t>
      </w:r>
      <w:r w:rsidR="00E1198B" w:rsidRPr="00E1198B">
        <w:rPr>
          <w:sz w:val="28"/>
          <w:szCs w:val="28"/>
          <w:lang w:val="uz-Cyrl-UZ"/>
        </w:rPr>
        <w:t>bilan</w:t>
      </w:r>
      <w:r w:rsidRPr="00E1198B">
        <w:rPr>
          <w:sz w:val="28"/>
          <w:szCs w:val="28"/>
          <w:lang w:val="uz-Cyrl-UZ"/>
        </w:rPr>
        <w:t xml:space="preserve"> </w:t>
      </w:r>
      <w:r w:rsidR="00E1198B" w:rsidRPr="00E1198B">
        <w:rPr>
          <w:sz w:val="28"/>
          <w:szCs w:val="28"/>
          <w:lang w:val="uz-Cyrl-UZ"/>
        </w:rPr>
        <w:t>aralashtirilishi</w:t>
      </w:r>
      <w:r w:rsidRPr="00E1198B">
        <w:rPr>
          <w:sz w:val="28"/>
          <w:szCs w:val="28"/>
          <w:lang w:val="uz-Cyrl-UZ"/>
        </w:rPr>
        <w:t xml:space="preserve"> </w:t>
      </w:r>
      <w:r w:rsidR="00E1198B" w:rsidRPr="00E1198B">
        <w:rPr>
          <w:sz w:val="28"/>
          <w:szCs w:val="28"/>
          <w:lang w:val="uz-Cyrl-UZ"/>
        </w:rPr>
        <w:t>esa</w:t>
      </w:r>
      <w:r w:rsidRPr="00E1198B">
        <w:rPr>
          <w:sz w:val="28"/>
          <w:szCs w:val="28"/>
          <w:lang w:val="uz-Cyrl-UZ"/>
        </w:rPr>
        <w:t xml:space="preserve"> </w:t>
      </w:r>
      <w:r w:rsidR="00E1198B" w:rsidRPr="00E1198B">
        <w:rPr>
          <w:sz w:val="28"/>
          <w:szCs w:val="28"/>
          <w:lang w:val="uz-Cyrl-UZ"/>
        </w:rPr>
        <w:t>uni</w:t>
      </w:r>
      <w:r w:rsidRPr="00E1198B">
        <w:rPr>
          <w:sz w:val="28"/>
          <w:szCs w:val="28"/>
          <w:lang w:val="uz-Cyrl-UZ"/>
        </w:rPr>
        <w:t xml:space="preserve"> </w:t>
      </w:r>
      <w:r w:rsidR="00E1198B" w:rsidRPr="00E1198B">
        <w:rPr>
          <w:sz w:val="28"/>
          <w:szCs w:val="28"/>
          <w:lang w:val="uz-Cyrl-UZ"/>
        </w:rPr>
        <w:t>yangidan</w:t>
      </w:r>
      <w:r w:rsidRPr="00E1198B">
        <w:rPr>
          <w:sz w:val="28"/>
          <w:szCs w:val="28"/>
          <w:lang w:val="uz-Cyrl-UZ"/>
        </w:rPr>
        <w:t xml:space="preserve"> </w:t>
      </w:r>
      <w:r w:rsidR="00E1198B" w:rsidRPr="00E1198B">
        <w:rPr>
          <w:sz w:val="28"/>
          <w:szCs w:val="28"/>
          <w:lang w:val="uz-Cyrl-UZ"/>
        </w:rPr>
        <w:t>xosil</w:t>
      </w:r>
      <w:r w:rsidRPr="00E1198B">
        <w:rPr>
          <w:sz w:val="28"/>
          <w:szCs w:val="28"/>
          <w:lang w:val="uz-Cyrl-UZ"/>
        </w:rPr>
        <w:t xml:space="preserve"> </w:t>
      </w:r>
      <w:r w:rsidR="00E1198B" w:rsidRPr="00E1198B">
        <w:rPr>
          <w:sz w:val="28"/>
          <w:szCs w:val="28"/>
          <w:lang w:val="uz-Cyrl-UZ"/>
        </w:rPr>
        <w:t>bo‘lgan</w:t>
      </w:r>
      <w:r w:rsidRPr="00E1198B">
        <w:rPr>
          <w:sz w:val="28"/>
          <w:szCs w:val="28"/>
          <w:lang w:val="uz-Cyrl-UZ"/>
        </w:rPr>
        <w:t xml:space="preserve"> </w:t>
      </w:r>
      <w:r w:rsidR="00E1198B" w:rsidRPr="00E1198B">
        <w:rPr>
          <w:sz w:val="28"/>
          <w:szCs w:val="28"/>
          <w:lang w:val="uz-Cyrl-UZ"/>
        </w:rPr>
        <w:t>gips</w:t>
      </w:r>
      <w:r w:rsidRPr="00E1198B">
        <w:rPr>
          <w:sz w:val="28"/>
          <w:szCs w:val="28"/>
          <w:lang w:val="uz-Cyrl-UZ"/>
        </w:rPr>
        <w:t xml:space="preserve"> </w:t>
      </w:r>
      <w:r w:rsidR="00E1198B" w:rsidRPr="00E1198B">
        <w:rPr>
          <w:sz w:val="28"/>
          <w:szCs w:val="28"/>
          <w:lang w:val="uz-Cyrl-UZ"/>
        </w:rPr>
        <w:t>bilan</w:t>
      </w:r>
      <w:r w:rsidRPr="00E1198B">
        <w:rPr>
          <w:sz w:val="28"/>
          <w:szCs w:val="28"/>
          <w:lang w:val="uz-Cyrl-UZ"/>
        </w:rPr>
        <w:t xml:space="preserve"> </w:t>
      </w:r>
      <w:r w:rsidR="00E1198B" w:rsidRPr="00E1198B">
        <w:rPr>
          <w:sz w:val="28"/>
          <w:szCs w:val="28"/>
          <w:lang w:val="uz-Cyrl-UZ"/>
        </w:rPr>
        <w:t>ushlab</w:t>
      </w:r>
      <w:r w:rsidRPr="00E1198B">
        <w:rPr>
          <w:sz w:val="28"/>
          <w:szCs w:val="28"/>
          <w:lang w:val="uz-Cyrl-UZ"/>
        </w:rPr>
        <w:t xml:space="preserve"> </w:t>
      </w:r>
      <w:r w:rsidR="00E1198B" w:rsidRPr="00E1198B">
        <w:rPr>
          <w:sz w:val="28"/>
          <w:szCs w:val="28"/>
          <w:lang w:val="uz-Cyrl-UZ"/>
        </w:rPr>
        <w:t>qolinishiga</w:t>
      </w:r>
      <w:r w:rsidRPr="00E1198B">
        <w:rPr>
          <w:sz w:val="28"/>
          <w:szCs w:val="28"/>
          <w:lang w:val="uz-Cyrl-UZ"/>
        </w:rPr>
        <w:t xml:space="preserve"> </w:t>
      </w:r>
      <w:r w:rsidR="00E1198B" w:rsidRPr="00E1198B">
        <w:rPr>
          <w:sz w:val="28"/>
          <w:szCs w:val="28"/>
          <w:lang w:val="uz-Cyrl-UZ"/>
        </w:rPr>
        <w:t>olib</w:t>
      </w:r>
      <w:r w:rsidRPr="00E1198B">
        <w:rPr>
          <w:sz w:val="28"/>
          <w:szCs w:val="28"/>
          <w:lang w:val="uz-Cyrl-UZ"/>
        </w:rPr>
        <w:t xml:space="preserve"> </w:t>
      </w:r>
      <w:r w:rsidR="00E1198B" w:rsidRPr="00E1198B">
        <w:rPr>
          <w:sz w:val="28"/>
          <w:szCs w:val="28"/>
          <w:lang w:val="uz-Cyrl-UZ"/>
        </w:rPr>
        <w:t>keladi</w:t>
      </w:r>
      <w:r w:rsidRPr="00E1198B">
        <w:rPr>
          <w:sz w:val="28"/>
          <w:szCs w:val="28"/>
          <w:lang w:val="uz-Cyrl-UZ"/>
        </w:rPr>
        <w:t xml:space="preserve">. </w:t>
      </w:r>
      <w:r w:rsidR="00E1198B" w:rsidRPr="00E1198B">
        <w:rPr>
          <w:sz w:val="28"/>
          <w:szCs w:val="28"/>
          <w:lang w:val="uz-Cyrl-UZ"/>
        </w:rPr>
        <w:t>Nordon</w:t>
      </w:r>
      <w:r w:rsidRPr="00E1198B">
        <w:rPr>
          <w:sz w:val="28"/>
          <w:szCs w:val="28"/>
          <w:lang w:val="uz-Cyrl-UZ"/>
        </w:rPr>
        <w:t xml:space="preserve"> </w:t>
      </w:r>
      <w:r w:rsidR="00E1198B" w:rsidRPr="00E1198B">
        <w:rPr>
          <w:sz w:val="28"/>
          <w:szCs w:val="28"/>
          <w:lang w:val="uz-Cyrl-UZ"/>
        </w:rPr>
        <w:t>superfosfatni</w:t>
      </w:r>
      <w:r w:rsidRPr="00E1198B">
        <w:rPr>
          <w:sz w:val="28"/>
          <w:szCs w:val="28"/>
          <w:lang w:val="uz-Cyrl-UZ"/>
        </w:rPr>
        <w:t xml:space="preserve"> </w:t>
      </w:r>
      <w:r w:rsidR="00E1198B" w:rsidRPr="00E1198B">
        <w:rPr>
          <w:sz w:val="28"/>
          <w:szCs w:val="28"/>
          <w:lang w:val="uz-Cyrl-UZ"/>
        </w:rPr>
        <w:t>nitrat</w:t>
      </w:r>
      <w:r w:rsidRPr="00E1198B">
        <w:rPr>
          <w:sz w:val="28"/>
          <w:szCs w:val="28"/>
          <w:lang w:val="uz-Cyrl-UZ"/>
        </w:rPr>
        <w:t xml:space="preserve"> </w:t>
      </w:r>
      <w:r w:rsidR="00E1198B" w:rsidRPr="00E1198B">
        <w:rPr>
          <w:sz w:val="28"/>
          <w:szCs w:val="28"/>
          <w:lang w:val="uz-Cyrl-UZ"/>
        </w:rPr>
        <w:t>o‘g‘it</w:t>
      </w:r>
      <w:r w:rsidRPr="00E1198B">
        <w:rPr>
          <w:sz w:val="28"/>
          <w:szCs w:val="28"/>
          <w:lang w:val="uz-Cyrl-UZ"/>
        </w:rPr>
        <w:t xml:space="preserve"> </w:t>
      </w:r>
      <w:r w:rsidR="00E1198B" w:rsidRPr="00E1198B">
        <w:rPr>
          <w:sz w:val="28"/>
          <w:szCs w:val="28"/>
          <w:lang w:val="uz-Cyrl-UZ"/>
        </w:rPr>
        <w:t>bilan</w:t>
      </w:r>
      <w:r w:rsidRPr="00E1198B">
        <w:rPr>
          <w:sz w:val="28"/>
          <w:szCs w:val="28"/>
          <w:lang w:val="uz-Cyrl-UZ"/>
        </w:rPr>
        <w:t xml:space="preserve"> </w:t>
      </w:r>
      <w:r w:rsidR="00E1198B" w:rsidRPr="00E1198B">
        <w:rPr>
          <w:sz w:val="28"/>
          <w:szCs w:val="28"/>
          <w:lang w:val="uz-Cyrl-UZ"/>
        </w:rPr>
        <w:t>aralashtirilishi</w:t>
      </w:r>
      <w:r w:rsidRPr="00E1198B">
        <w:rPr>
          <w:sz w:val="28"/>
          <w:szCs w:val="28"/>
          <w:lang w:val="uz-Cyrl-UZ"/>
        </w:rPr>
        <w:t xml:space="preserve"> </w:t>
      </w:r>
      <w:r w:rsidR="00E1198B" w:rsidRPr="00E1198B">
        <w:rPr>
          <w:sz w:val="28"/>
          <w:szCs w:val="28"/>
          <w:lang w:val="uz-Cyrl-UZ"/>
        </w:rPr>
        <w:t>uchuvchan</w:t>
      </w:r>
      <w:r w:rsidRPr="00E1198B">
        <w:rPr>
          <w:sz w:val="28"/>
          <w:szCs w:val="28"/>
          <w:lang w:val="uz-Cyrl-UZ"/>
        </w:rPr>
        <w:t xml:space="preserve"> </w:t>
      </w:r>
      <w:r w:rsidR="00E1198B" w:rsidRPr="00E1198B">
        <w:rPr>
          <w:sz w:val="28"/>
          <w:szCs w:val="28"/>
          <w:lang w:val="uz-Cyrl-UZ"/>
        </w:rPr>
        <w:t>nitrat</w:t>
      </w:r>
      <w:r w:rsidRPr="00E1198B">
        <w:rPr>
          <w:sz w:val="28"/>
          <w:szCs w:val="28"/>
          <w:lang w:val="uz-Cyrl-UZ"/>
        </w:rPr>
        <w:t xml:space="preserve"> </w:t>
      </w:r>
      <w:r w:rsidR="00E1198B" w:rsidRPr="00E1198B">
        <w:rPr>
          <w:sz w:val="28"/>
          <w:szCs w:val="28"/>
          <w:lang w:val="uz-Cyrl-UZ"/>
        </w:rPr>
        <w:t>kislotani</w:t>
      </w:r>
      <w:r w:rsidRPr="00E1198B">
        <w:rPr>
          <w:sz w:val="28"/>
          <w:szCs w:val="28"/>
          <w:lang w:val="uz-Cyrl-UZ"/>
        </w:rPr>
        <w:t xml:space="preserve"> </w:t>
      </w:r>
      <w:r w:rsidR="00E1198B" w:rsidRPr="00E1198B">
        <w:rPr>
          <w:sz w:val="28"/>
          <w:szCs w:val="28"/>
          <w:lang w:val="uz-Cyrl-UZ"/>
        </w:rPr>
        <w:t>yo‘qolishiga</w:t>
      </w:r>
      <w:r w:rsidRPr="00E1198B">
        <w:rPr>
          <w:sz w:val="28"/>
          <w:szCs w:val="28"/>
          <w:lang w:val="uz-Cyrl-UZ"/>
        </w:rPr>
        <w:t xml:space="preserve"> </w:t>
      </w:r>
      <w:r w:rsidR="00E1198B" w:rsidRPr="00E1198B">
        <w:rPr>
          <w:sz w:val="28"/>
          <w:szCs w:val="28"/>
          <w:lang w:val="uz-Cyrl-UZ"/>
        </w:rPr>
        <w:t>olib</w:t>
      </w:r>
      <w:r w:rsidRPr="00E1198B">
        <w:rPr>
          <w:sz w:val="28"/>
          <w:szCs w:val="28"/>
          <w:lang w:val="uz-Cyrl-UZ"/>
        </w:rPr>
        <w:t xml:space="preserve"> </w:t>
      </w:r>
      <w:r w:rsidR="00E1198B" w:rsidRPr="00E1198B">
        <w:rPr>
          <w:sz w:val="28"/>
          <w:szCs w:val="28"/>
          <w:lang w:val="uz-Cyrl-UZ"/>
        </w:rPr>
        <w:t>kelishi</w:t>
      </w:r>
      <w:r w:rsidRPr="00E1198B">
        <w:rPr>
          <w:sz w:val="28"/>
          <w:szCs w:val="28"/>
          <w:lang w:val="uz-Cyrl-UZ"/>
        </w:rPr>
        <w:t xml:space="preserve"> </w:t>
      </w:r>
      <w:r w:rsidR="00E1198B" w:rsidRPr="00E1198B">
        <w:rPr>
          <w:sz w:val="28"/>
          <w:szCs w:val="28"/>
          <w:lang w:val="uz-Cyrl-UZ"/>
        </w:rPr>
        <w:t>mumkin</w:t>
      </w:r>
      <w:r w:rsidRPr="00E1198B">
        <w:rPr>
          <w:sz w:val="28"/>
          <w:szCs w:val="28"/>
          <w:lang w:val="uz-Cyrl-UZ"/>
        </w:rPr>
        <w:t>:</w:t>
      </w:r>
    </w:p>
    <w:p w:rsidR="00875956" w:rsidRPr="00E1198B" w:rsidRDefault="00875956" w:rsidP="00E07146">
      <w:pPr>
        <w:spacing w:line="276" w:lineRule="auto"/>
        <w:ind w:firstLine="720"/>
        <w:jc w:val="center"/>
        <w:rPr>
          <w:b/>
          <w:sz w:val="28"/>
          <w:szCs w:val="28"/>
          <w:lang w:val="uz-Cyrl-UZ"/>
        </w:rPr>
      </w:pPr>
      <w:r w:rsidRPr="00E1198B">
        <w:rPr>
          <w:b/>
          <w:sz w:val="28"/>
          <w:szCs w:val="28"/>
          <w:lang w:val="uz-Cyrl-UZ"/>
        </w:rPr>
        <w:t>H</w:t>
      </w:r>
      <w:r w:rsidRPr="00E1198B">
        <w:rPr>
          <w:b/>
          <w:sz w:val="28"/>
          <w:szCs w:val="28"/>
          <w:vertAlign w:val="subscript"/>
          <w:lang w:val="uz-Cyrl-UZ"/>
        </w:rPr>
        <w:t>3</w:t>
      </w:r>
      <w:r w:rsidRPr="00E1198B">
        <w:rPr>
          <w:b/>
          <w:sz w:val="28"/>
          <w:szCs w:val="28"/>
          <w:lang w:val="uz-Cyrl-UZ"/>
        </w:rPr>
        <w:t>PO</w:t>
      </w:r>
      <w:r w:rsidRPr="00E1198B">
        <w:rPr>
          <w:b/>
          <w:sz w:val="28"/>
          <w:szCs w:val="28"/>
          <w:vertAlign w:val="subscript"/>
          <w:lang w:val="uz-Cyrl-UZ"/>
        </w:rPr>
        <w:t xml:space="preserve">4 </w:t>
      </w:r>
      <w:r w:rsidRPr="00E1198B">
        <w:rPr>
          <w:b/>
          <w:sz w:val="28"/>
          <w:szCs w:val="28"/>
        </w:rPr>
        <w:sym w:font="Symbol" w:char="F02B"/>
      </w:r>
      <w:r w:rsidRPr="00E1198B">
        <w:rPr>
          <w:b/>
          <w:sz w:val="28"/>
          <w:szCs w:val="28"/>
          <w:lang w:val="uz-Cyrl-UZ"/>
        </w:rPr>
        <w:t xml:space="preserve"> NaNO </w:t>
      </w:r>
      <w:r w:rsidRPr="00E1198B">
        <w:rPr>
          <w:b/>
          <w:sz w:val="28"/>
          <w:szCs w:val="28"/>
          <w:vertAlign w:val="subscript"/>
          <w:lang w:val="uz-Cyrl-UZ"/>
        </w:rPr>
        <w:t>3</w:t>
      </w:r>
      <w:r w:rsidRPr="00E1198B">
        <w:rPr>
          <w:b/>
          <w:sz w:val="28"/>
          <w:szCs w:val="28"/>
        </w:rPr>
        <w:sym w:font="Symbol" w:char="F03D"/>
      </w:r>
      <w:r w:rsidRPr="00E1198B">
        <w:rPr>
          <w:b/>
          <w:sz w:val="28"/>
          <w:szCs w:val="28"/>
          <w:lang w:val="uz-Cyrl-UZ"/>
        </w:rPr>
        <w:t xml:space="preserve"> NaH</w:t>
      </w:r>
      <w:r w:rsidRPr="00E1198B">
        <w:rPr>
          <w:b/>
          <w:sz w:val="28"/>
          <w:szCs w:val="28"/>
          <w:vertAlign w:val="subscript"/>
          <w:lang w:val="uz-Cyrl-UZ"/>
        </w:rPr>
        <w:t>2</w:t>
      </w:r>
      <w:r w:rsidRPr="00E1198B">
        <w:rPr>
          <w:b/>
          <w:sz w:val="28"/>
          <w:szCs w:val="28"/>
          <w:lang w:val="uz-Cyrl-UZ"/>
        </w:rPr>
        <w:t>PO</w:t>
      </w:r>
      <w:r w:rsidRPr="00E1198B">
        <w:rPr>
          <w:b/>
          <w:sz w:val="28"/>
          <w:szCs w:val="28"/>
          <w:vertAlign w:val="subscript"/>
          <w:lang w:val="uz-Cyrl-UZ"/>
        </w:rPr>
        <w:t xml:space="preserve">4 </w:t>
      </w:r>
      <w:r w:rsidRPr="00E1198B">
        <w:rPr>
          <w:b/>
          <w:sz w:val="28"/>
          <w:szCs w:val="28"/>
        </w:rPr>
        <w:sym w:font="Symbol" w:char="F02B"/>
      </w:r>
      <w:r w:rsidRPr="00E1198B">
        <w:rPr>
          <w:b/>
          <w:sz w:val="28"/>
          <w:szCs w:val="28"/>
          <w:lang w:val="uz-Cyrl-UZ"/>
        </w:rPr>
        <w:t xml:space="preserve"> HNO</w:t>
      </w:r>
      <w:r w:rsidRPr="00E1198B">
        <w:rPr>
          <w:b/>
          <w:sz w:val="28"/>
          <w:szCs w:val="28"/>
          <w:vertAlign w:val="subscript"/>
          <w:lang w:val="uz-Cyrl-UZ"/>
        </w:rPr>
        <w:t>3</w:t>
      </w:r>
    </w:p>
    <w:p w:rsidR="00875956" w:rsidRPr="00E1198B" w:rsidRDefault="00E1198B" w:rsidP="00E07146">
      <w:pPr>
        <w:spacing w:line="276" w:lineRule="auto"/>
        <w:ind w:firstLine="720"/>
        <w:jc w:val="both"/>
        <w:rPr>
          <w:sz w:val="28"/>
          <w:szCs w:val="28"/>
          <w:lang w:val="uz-Cyrl-UZ"/>
        </w:rPr>
      </w:pPr>
      <w:r w:rsidRPr="00E1198B">
        <w:rPr>
          <w:sz w:val="28"/>
          <w:szCs w:val="28"/>
          <w:lang w:val="uz-Cyrl-UZ"/>
        </w:rPr>
        <w:t>Superfosfatning</w:t>
      </w:r>
      <w:r w:rsidR="00875956" w:rsidRPr="00E1198B">
        <w:rPr>
          <w:sz w:val="28"/>
          <w:szCs w:val="28"/>
          <w:lang w:val="uz-Cyrl-UZ"/>
        </w:rPr>
        <w:t xml:space="preserve"> </w:t>
      </w:r>
      <w:r w:rsidRPr="00E1198B">
        <w:rPr>
          <w:sz w:val="28"/>
          <w:szCs w:val="28"/>
          <w:lang w:val="uz-Cyrl-UZ"/>
        </w:rPr>
        <w:t>nordonligi</w:t>
      </w:r>
      <w:r w:rsidR="00875956" w:rsidRPr="00E1198B">
        <w:rPr>
          <w:sz w:val="28"/>
          <w:szCs w:val="28"/>
          <w:lang w:val="uz-Cyrl-UZ"/>
        </w:rPr>
        <w:t xml:space="preserve"> </w:t>
      </w:r>
      <w:r w:rsidRPr="00E1198B">
        <w:rPr>
          <w:sz w:val="28"/>
          <w:szCs w:val="28"/>
          <w:lang w:val="uz-Cyrl-UZ"/>
        </w:rPr>
        <w:t>o‘simlik</w:t>
      </w:r>
      <w:r w:rsidR="00875956" w:rsidRPr="00E1198B">
        <w:rPr>
          <w:sz w:val="28"/>
          <w:szCs w:val="28"/>
          <w:lang w:val="uz-Cyrl-UZ"/>
        </w:rPr>
        <w:t xml:space="preserve"> </w:t>
      </w:r>
      <w:r w:rsidRPr="00E1198B">
        <w:rPr>
          <w:sz w:val="28"/>
          <w:szCs w:val="28"/>
          <w:lang w:val="uz-Cyrl-UZ"/>
        </w:rPr>
        <w:t>uchun</w:t>
      </w:r>
      <w:r w:rsidR="00875956" w:rsidRPr="00E1198B">
        <w:rPr>
          <w:sz w:val="28"/>
          <w:szCs w:val="28"/>
          <w:lang w:val="uz-Cyrl-UZ"/>
        </w:rPr>
        <w:t xml:space="preserve"> </w:t>
      </w:r>
      <w:r w:rsidRPr="00E1198B">
        <w:rPr>
          <w:sz w:val="28"/>
          <w:szCs w:val="28"/>
          <w:lang w:val="uz-Cyrl-UZ"/>
        </w:rPr>
        <w:t>zararli</w:t>
      </w:r>
      <w:r w:rsidR="00875956" w:rsidRPr="00E1198B">
        <w:rPr>
          <w:sz w:val="28"/>
          <w:szCs w:val="28"/>
          <w:lang w:val="uz-Cyrl-UZ"/>
        </w:rPr>
        <w:t xml:space="preserve">, </w:t>
      </w:r>
      <w:r w:rsidRPr="00E1198B">
        <w:rPr>
          <w:sz w:val="28"/>
          <w:szCs w:val="28"/>
          <w:lang w:val="uz-Cyrl-UZ"/>
        </w:rPr>
        <w:t>shuning</w:t>
      </w:r>
      <w:r w:rsidR="00875956" w:rsidRPr="00E1198B">
        <w:rPr>
          <w:sz w:val="28"/>
          <w:szCs w:val="28"/>
          <w:lang w:val="uz-Cyrl-UZ"/>
        </w:rPr>
        <w:t xml:space="preserve"> </w:t>
      </w:r>
      <w:r w:rsidRPr="00E1198B">
        <w:rPr>
          <w:sz w:val="28"/>
          <w:szCs w:val="28"/>
          <w:lang w:val="uz-Cyrl-UZ"/>
        </w:rPr>
        <w:t>uchun</w:t>
      </w:r>
      <w:r w:rsidR="00875956" w:rsidRPr="00E1198B">
        <w:rPr>
          <w:sz w:val="28"/>
          <w:szCs w:val="28"/>
          <w:lang w:val="uz-Cyrl-UZ"/>
        </w:rPr>
        <w:t xml:space="preserve"> </w:t>
      </w:r>
      <w:r w:rsidRPr="00E1198B">
        <w:rPr>
          <w:sz w:val="28"/>
          <w:szCs w:val="28"/>
          <w:lang w:val="uz-Cyrl-UZ"/>
        </w:rPr>
        <w:t>uni</w:t>
      </w:r>
      <w:r w:rsidR="00875956" w:rsidRPr="00E1198B">
        <w:rPr>
          <w:sz w:val="28"/>
          <w:szCs w:val="28"/>
          <w:lang w:val="uz-Cyrl-UZ"/>
        </w:rPr>
        <w:t xml:space="preserve"> </w:t>
      </w:r>
      <w:r w:rsidRPr="00E1198B">
        <w:rPr>
          <w:sz w:val="28"/>
          <w:szCs w:val="28"/>
          <w:lang w:val="uz-Cyrl-UZ"/>
        </w:rPr>
        <w:t>neytrallash</w:t>
      </w:r>
      <w:r w:rsidR="00875956" w:rsidRPr="00E1198B">
        <w:rPr>
          <w:sz w:val="28"/>
          <w:szCs w:val="28"/>
          <w:lang w:val="uz-Cyrl-UZ"/>
        </w:rPr>
        <w:t xml:space="preserve"> </w:t>
      </w:r>
      <w:r w:rsidRPr="00E1198B">
        <w:rPr>
          <w:sz w:val="28"/>
          <w:szCs w:val="28"/>
          <w:lang w:val="uz-Cyrl-UZ"/>
        </w:rPr>
        <w:t>lozim</w:t>
      </w:r>
      <w:r w:rsidR="00875956" w:rsidRPr="00E1198B">
        <w:rPr>
          <w:sz w:val="28"/>
          <w:szCs w:val="28"/>
          <w:lang w:val="uz-Cyrl-UZ"/>
        </w:rPr>
        <w:t xml:space="preserve">. </w:t>
      </w:r>
      <w:r w:rsidRPr="00E1198B">
        <w:rPr>
          <w:sz w:val="28"/>
          <w:szCs w:val="28"/>
          <w:lang w:val="uz-Cyrl-UZ"/>
        </w:rPr>
        <w:t>Buning</w:t>
      </w:r>
      <w:r w:rsidR="00875956" w:rsidRPr="00E1198B">
        <w:rPr>
          <w:sz w:val="28"/>
          <w:szCs w:val="28"/>
          <w:lang w:val="uz-Cyrl-UZ"/>
        </w:rPr>
        <w:t xml:space="preserve"> </w:t>
      </w:r>
      <w:r w:rsidRPr="00E1198B">
        <w:rPr>
          <w:sz w:val="28"/>
          <w:szCs w:val="28"/>
          <w:lang w:val="uz-Cyrl-UZ"/>
        </w:rPr>
        <w:t>uchun</w:t>
      </w:r>
      <w:r w:rsidR="00875956" w:rsidRPr="00E1198B">
        <w:rPr>
          <w:sz w:val="28"/>
          <w:szCs w:val="28"/>
          <w:lang w:val="uz-Cyrl-UZ"/>
        </w:rPr>
        <w:t xml:space="preserve"> </w:t>
      </w:r>
      <w:r w:rsidRPr="00E1198B">
        <w:rPr>
          <w:sz w:val="28"/>
          <w:szCs w:val="28"/>
          <w:lang w:val="uz-Cyrl-UZ"/>
        </w:rPr>
        <w:t>mexanik</w:t>
      </w:r>
      <w:r w:rsidR="00875956" w:rsidRPr="00E1198B">
        <w:rPr>
          <w:sz w:val="28"/>
          <w:szCs w:val="28"/>
          <w:lang w:val="uz-Cyrl-UZ"/>
        </w:rPr>
        <w:t xml:space="preserve"> </w:t>
      </w:r>
      <w:r w:rsidRPr="00E1198B">
        <w:rPr>
          <w:sz w:val="28"/>
          <w:szCs w:val="28"/>
          <w:lang w:val="uz-Cyrl-UZ"/>
        </w:rPr>
        <w:t>aralashtirgan</w:t>
      </w:r>
      <w:r w:rsidR="00875956" w:rsidRPr="00E1198B">
        <w:rPr>
          <w:sz w:val="28"/>
          <w:szCs w:val="28"/>
          <w:lang w:val="uz-Cyrl-UZ"/>
        </w:rPr>
        <w:t xml:space="preserve"> </w:t>
      </w:r>
      <w:r w:rsidRPr="00E1198B">
        <w:rPr>
          <w:sz w:val="28"/>
          <w:szCs w:val="28"/>
          <w:lang w:val="uz-Cyrl-UZ"/>
        </w:rPr>
        <w:t>xolda</w:t>
      </w:r>
      <w:r w:rsidR="00875956" w:rsidRPr="00E1198B">
        <w:rPr>
          <w:sz w:val="28"/>
          <w:szCs w:val="28"/>
          <w:lang w:val="uz-Cyrl-UZ"/>
        </w:rPr>
        <w:t xml:space="preserve"> </w:t>
      </w:r>
      <w:r w:rsidRPr="00E1198B">
        <w:rPr>
          <w:sz w:val="28"/>
          <w:szCs w:val="28"/>
          <w:lang w:val="uz-Cyrl-UZ"/>
        </w:rPr>
        <w:t>unga</w:t>
      </w:r>
      <w:r w:rsidR="00875956" w:rsidRPr="00E1198B">
        <w:rPr>
          <w:sz w:val="28"/>
          <w:szCs w:val="28"/>
          <w:lang w:val="uz-Cyrl-UZ"/>
        </w:rPr>
        <w:t xml:space="preserve"> 15% </w:t>
      </w:r>
      <w:r w:rsidRPr="00E1198B">
        <w:rPr>
          <w:sz w:val="28"/>
          <w:szCs w:val="28"/>
          <w:lang w:val="uz-Cyrl-UZ"/>
        </w:rPr>
        <w:t>gacha</w:t>
      </w:r>
      <w:r w:rsidR="00875956" w:rsidRPr="00E1198B">
        <w:rPr>
          <w:sz w:val="28"/>
          <w:szCs w:val="28"/>
          <w:lang w:val="uz-Cyrl-UZ"/>
        </w:rPr>
        <w:t xml:space="preserve"> </w:t>
      </w:r>
      <w:r w:rsidRPr="00E1198B">
        <w:rPr>
          <w:sz w:val="28"/>
          <w:szCs w:val="28"/>
          <w:lang w:val="uz-Cyrl-UZ"/>
        </w:rPr>
        <w:t>fosforit</w:t>
      </w:r>
      <w:r w:rsidR="00875956" w:rsidRPr="00E1198B">
        <w:rPr>
          <w:sz w:val="28"/>
          <w:szCs w:val="28"/>
          <w:lang w:val="uz-Cyrl-UZ"/>
        </w:rPr>
        <w:t xml:space="preserve"> </w:t>
      </w:r>
      <w:r w:rsidRPr="00E1198B">
        <w:rPr>
          <w:sz w:val="28"/>
          <w:szCs w:val="28"/>
          <w:lang w:val="uz-Cyrl-UZ"/>
        </w:rPr>
        <w:t>uni</w:t>
      </w:r>
      <w:r w:rsidR="00875956" w:rsidRPr="00E1198B">
        <w:rPr>
          <w:sz w:val="28"/>
          <w:szCs w:val="28"/>
          <w:lang w:val="uz-Cyrl-UZ"/>
        </w:rPr>
        <w:t xml:space="preserve"> </w:t>
      </w:r>
      <w:r w:rsidRPr="00E1198B">
        <w:rPr>
          <w:sz w:val="28"/>
          <w:szCs w:val="28"/>
          <w:lang w:val="uz-Cyrl-UZ"/>
        </w:rPr>
        <w:t>yoki</w:t>
      </w:r>
      <w:r w:rsidR="00875956" w:rsidRPr="00E1198B">
        <w:rPr>
          <w:sz w:val="28"/>
          <w:szCs w:val="28"/>
          <w:lang w:val="uz-Cyrl-UZ"/>
        </w:rPr>
        <w:t xml:space="preserve"> 10% </w:t>
      </w:r>
      <w:r w:rsidRPr="00E1198B">
        <w:rPr>
          <w:sz w:val="28"/>
          <w:szCs w:val="28"/>
          <w:lang w:val="uz-Cyrl-UZ"/>
        </w:rPr>
        <w:t>gacha</w:t>
      </w:r>
      <w:r w:rsidR="00875956" w:rsidRPr="00E1198B">
        <w:rPr>
          <w:sz w:val="28"/>
          <w:szCs w:val="28"/>
          <w:lang w:val="uz-Cyrl-UZ"/>
        </w:rPr>
        <w:t xml:space="preserve"> </w:t>
      </w:r>
      <w:r w:rsidRPr="00E1198B">
        <w:rPr>
          <w:sz w:val="28"/>
          <w:szCs w:val="28"/>
          <w:lang w:val="uz-Cyrl-UZ"/>
        </w:rPr>
        <w:t>dolomit</w:t>
      </w:r>
      <w:r w:rsidR="00875956" w:rsidRPr="00E1198B">
        <w:rPr>
          <w:sz w:val="28"/>
          <w:szCs w:val="28"/>
          <w:lang w:val="uz-Cyrl-UZ"/>
        </w:rPr>
        <w:t xml:space="preserve"> </w:t>
      </w:r>
      <w:r w:rsidRPr="00E1198B">
        <w:rPr>
          <w:sz w:val="28"/>
          <w:szCs w:val="28"/>
          <w:lang w:val="uz-Cyrl-UZ"/>
        </w:rPr>
        <w:t>uni</w:t>
      </w:r>
      <w:r w:rsidR="00875956" w:rsidRPr="00E1198B">
        <w:rPr>
          <w:sz w:val="28"/>
          <w:szCs w:val="28"/>
          <w:lang w:val="uz-Cyrl-UZ"/>
        </w:rPr>
        <w:t xml:space="preserve"> </w:t>
      </w:r>
      <w:r w:rsidRPr="00E1198B">
        <w:rPr>
          <w:sz w:val="28"/>
          <w:szCs w:val="28"/>
          <w:lang w:val="uz-Cyrl-UZ"/>
        </w:rPr>
        <w:t>yoki</w:t>
      </w:r>
      <w:r w:rsidR="00875956" w:rsidRPr="00E1198B">
        <w:rPr>
          <w:sz w:val="28"/>
          <w:szCs w:val="28"/>
          <w:lang w:val="uz-Cyrl-UZ"/>
        </w:rPr>
        <w:t xml:space="preserve"> </w:t>
      </w:r>
      <w:r w:rsidRPr="00E1198B">
        <w:rPr>
          <w:sz w:val="28"/>
          <w:szCs w:val="28"/>
          <w:lang w:val="uz-Cyrl-UZ"/>
        </w:rPr>
        <w:t>shuncha</w:t>
      </w:r>
      <w:r w:rsidR="00875956" w:rsidRPr="00E1198B">
        <w:rPr>
          <w:sz w:val="28"/>
          <w:szCs w:val="28"/>
          <w:lang w:val="uz-Cyrl-UZ"/>
        </w:rPr>
        <w:t xml:space="preserve"> </w:t>
      </w:r>
      <w:r w:rsidRPr="00E1198B">
        <w:rPr>
          <w:sz w:val="28"/>
          <w:szCs w:val="28"/>
          <w:lang w:val="uz-Cyrl-UZ"/>
        </w:rPr>
        <w:t>karbonatli</w:t>
      </w:r>
      <w:r w:rsidR="00875956" w:rsidRPr="00E1198B">
        <w:rPr>
          <w:sz w:val="28"/>
          <w:szCs w:val="28"/>
          <w:lang w:val="uz-Cyrl-UZ"/>
        </w:rPr>
        <w:t xml:space="preserve"> </w:t>
      </w:r>
      <w:r w:rsidRPr="00E1198B">
        <w:rPr>
          <w:sz w:val="28"/>
          <w:szCs w:val="28"/>
          <w:lang w:val="uz-Cyrl-UZ"/>
        </w:rPr>
        <w:t>ohak</w:t>
      </w:r>
      <w:r w:rsidR="00875956" w:rsidRPr="00E1198B">
        <w:rPr>
          <w:sz w:val="28"/>
          <w:szCs w:val="28"/>
          <w:lang w:val="uz-Cyrl-UZ"/>
        </w:rPr>
        <w:t xml:space="preserve"> </w:t>
      </w:r>
      <w:r w:rsidRPr="00E1198B">
        <w:rPr>
          <w:sz w:val="28"/>
          <w:szCs w:val="28"/>
          <w:lang w:val="uz-Cyrl-UZ"/>
        </w:rPr>
        <w:t>qo‘shiladi</w:t>
      </w:r>
      <w:r w:rsidR="00875956" w:rsidRPr="00E1198B">
        <w:rPr>
          <w:sz w:val="28"/>
          <w:szCs w:val="28"/>
          <w:lang w:val="uz-Cyrl-UZ"/>
        </w:rPr>
        <w:t xml:space="preserve">. </w:t>
      </w:r>
      <w:r w:rsidRPr="00E1198B">
        <w:rPr>
          <w:sz w:val="28"/>
          <w:szCs w:val="28"/>
          <w:lang w:val="uz-Cyrl-UZ"/>
        </w:rPr>
        <w:t>O‘yuvchi</w:t>
      </w:r>
      <w:r w:rsidR="00875956" w:rsidRPr="00E1198B">
        <w:rPr>
          <w:sz w:val="28"/>
          <w:szCs w:val="28"/>
          <w:lang w:val="uz-Cyrl-UZ"/>
        </w:rPr>
        <w:t xml:space="preserve"> </w:t>
      </w:r>
      <w:r w:rsidRPr="00E1198B">
        <w:rPr>
          <w:sz w:val="28"/>
          <w:szCs w:val="28"/>
          <w:lang w:val="uz-Cyrl-UZ"/>
        </w:rPr>
        <w:t>ohakni</w:t>
      </w:r>
      <w:r w:rsidR="00875956" w:rsidRPr="00E1198B">
        <w:rPr>
          <w:sz w:val="28"/>
          <w:szCs w:val="28"/>
          <w:lang w:val="uz-Cyrl-UZ"/>
        </w:rPr>
        <w:t xml:space="preserve"> </w:t>
      </w:r>
      <w:r w:rsidRPr="00E1198B">
        <w:rPr>
          <w:sz w:val="28"/>
          <w:szCs w:val="28"/>
          <w:lang w:val="uz-Cyrl-UZ"/>
        </w:rPr>
        <w:t>qo‘shish</w:t>
      </w:r>
      <w:r w:rsidR="00875956" w:rsidRPr="00E1198B">
        <w:rPr>
          <w:sz w:val="28"/>
          <w:szCs w:val="28"/>
          <w:lang w:val="uz-Cyrl-UZ"/>
        </w:rPr>
        <w:t xml:space="preserve"> </w:t>
      </w:r>
      <w:r w:rsidRPr="00E1198B">
        <w:rPr>
          <w:sz w:val="28"/>
          <w:szCs w:val="28"/>
          <w:lang w:val="uz-Cyrl-UZ"/>
        </w:rPr>
        <w:t>mumkin</w:t>
      </w:r>
      <w:r w:rsidR="00875956" w:rsidRPr="00E1198B">
        <w:rPr>
          <w:sz w:val="28"/>
          <w:szCs w:val="28"/>
          <w:lang w:val="uz-Cyrl-UZ"/>
        </w:rPr>
        <w:t xml:space="preserve"> </w:t>
      </w:r>
      <w:r w:rsidRPr="00E1198B">
        <w:rPr>
          <w:sz w:val="28"/>
          <w:szCs w:val="28"/>
          <w:lang w:val="uz-Cyrl-UZ"/>
        </w:rPr>
        <w:t>emas</w:t>
      </w:r>
      <w:r w:rsidR="00875956" w:rsidRPr="00E1198B">
        <w:rPr>
          <w:sz w:val="28"/>
          <w:szCs w:val="28"/>
          <w:lang w:val="uz-Cyrl-UZ"/>
        </w:rPr>
        <w:t xml:space="preserve">, </w:t>
      </w:r>
      <w:r w:rsidRPr="00E1198B">
        <w:rPr>
          <w:sz w:val="28"/>
          <w:szCs w:val="28"/>
          <w:lang w:val="uz-Cyrl-UZ"/>
        </w:rPr>
        <w:t>chunki</w:t>
      </w:r>
      <w:r w:rsidR="00875956" w:rsidRPr="00E1198B">
        <w:rPr>
          <w:sz w:val="28"/>
          <w:szCs w:val="28"/>
          <w:lang w:val="uz-Cyrl-UZ"/>
        </w:rPr>
        <w:t xml:space="preserve"> </w:t>
      </w:r>
      <w:r w:rsidRPr="00E1198B">
        <w:rPr>
          <w:sz w:val="28"/>
          <w:szCs w:val="28"/>
          <w:lang w:val="uz-Cyrl-UZ"/>
        </w:rPr>
        <w:t>bunda</w:t>
      </w:r>
      <w:r w:rsidR="00875956" w:rsidRPr="00E1198B">
        <w:rPr>
          <w:sz w:val="28"/>
          <w:szCs w:val="28"/>
          <w:lang w:val="uz-Cyrl-UZ"/>
        </w:rPr>
        <w:t xml:space="preserve"> </w:t>
      </w:r>
      <w:r w:rsidRPr="00E1198B">
        <w:rPr>
          <w:sz w:val="28"/>
          <w:szCs w:val="28"/>
          <w:lang w:val="uz-Cyrl-UZ"/>
        </w:rPr>
        <w:t>fosfat</w:t>
      </w:r>
      <w:r w:rsidR="00875956" w:rsidRPr="00E1198B">
        <w:rPr>
          <w:sz w:val="28"/>
          <w:szCs w:val="28"/>
          <w:lang w:val="uz-Cyrl-UZ"/>
        </w:rPr>
        <w:t xml:space="preserve"> </w:t>
      </w:r>
      <w:r w:rsidRPr="00E1198B">
        <w:rPr>
          <w:sz w:val="28"/>
          <w:szCs w:val="28"/>
          <w:lang w:val="uz-Cyrl-UZ"/>
        </w:rPr>
        <w:t>kislota</w:t>
      </w:r>
      <w:r w:rsidR="00875956" w:rsidRPr="00E1198B">
        <w:rPr>
          <w:sz w:val="28"/>
          <w:szCs w:val="28"/>
          <w:lang w:val="uz-Cyrl-UZ"/>
        </w:rPr>
        <w:t xml:space="preserve"> </w:t>
      </w:r>
      <w:r w:rsidRPr="00E1198B">
        <w:rPr>
          <w:sz w:val="28"/>
          <w:szCs w:val="28"/>
          <w:lang w:val="uz-Cyrl-UZ"/>
        </w:rPr>
        <w:t>o‘simlik</w:t>
      </w:r>
      <w:r w:rsidR="00875956" w:rsidRPr="00E1198B">
        <w:rPr>
          <w:sz w:val="28"/>
          <w:szCs w:val="28"/>
          <w:lang w:val="uz-Cyrl-UZ"/>
        </w:rPr>
        <w:t xml:space="preserve"> </w:t>
      </w:r>
      <w:r w:rsidRPr="00E1198B">
        <w:rPr>
          <w:sz w:val="28"/>
          <w:szCs w:val="28"/>
          <w:lang w:val="uz-Cyrl-UZ"/>
        </w:rPr>
        <w:t>tomonidan</w:t>
      </w:r>
      <w:r w:rsidR="00875956" w:rsidRPr="00E1198B">
        <w:rPr>
          <w:sz w:val="28"/>
          <w:szCs w:val="28"/>
          <w:lang w:val="uz-Cyrl-UZ"/>
        </w:rPr>
        <w:t xml:space="preserve"> </w:t>
      </w:r>
      <w:r w:rsidRPr="00E1198B">
        <w:rPr>
          <w:sz w:val="28"/>
          <w:szCs w:val="28"/>
          <w:lang w:val="uz-Cyrl-UZ"/>
        </w:rPr>
        <w:t>yomon</w:t>
      </w:r>
      <w:r w:rsidR="00875956" w:rsidRPr="00E1198B">
        <w:rPr>
          <w:sz w:val="28"/>
          <w:szCs w:val="28"/>
          <w:lang w:val="uz-Cyrl-UZ"/>
        </w:rPr>
        <w:t xml:space="preserve"> </w:t>
      </w:r>
      <w:r w:rsidRPr="00E1198B">
        <w:rPr>
          <w:sz w:val="28"/>
          <w:szCs w:val="28"/>
          <w:lang w:val="uz-Cyrl-UZ"/>
        </w:rPr>
        <w:t>o‘zlashtiriladigan</w:t>
      </w:r>
      <w:r w:rsidR="00875956" w:rsidRPr="00E1198B">
        <w:rPr>
          <w:sz w:val="28"/>
          <w:szCs w:val="28"/>
          <w:lang w:val="uz-Cyrl-UZ"/>
        </w:rPr>
        <w:t xml:space="preserve"> </w:t>
      </w:r>
      <w:r w:rsidRPr="00E1198B">
        <w:rPr>
          <w:sz w:val="28"/>
          <w:szCs w:val="28"/>
          <w:lang w:val="uz-Cyrl-UZ"/>
        </w:rPr>
        <w:t>birikma</w:t>
      </w:r>
      <w:r w:rsidR="00875956" w:rsidRPr="00E1198B">
        <w:rPr>
          <w:sz w:val="28"/>
          <w:szCs w:val="28"/>
          <w:lang w:val="uz-Cyrl-UZ"/>
        </w:rPr>
        <w:t xml:space="preserve"> </w:t>
      </w:r>
      <w:r w:rsidRPr="00E1198B">
        <w:rPr>
          <w:sz w:val="28"/>
          <w:szCs w:val="28"/>
          <w:lang w:val="uz-Cyrl-UZ"/>
        </w:rPr>
        <w:t>shakliga</w:t>
      </w:r>
      <w:r w:rsidR="00875956" w:rsidRPr="00E1198B">
        <w:rPr>
          <w:sz w:val="28"/>
          <w:szCs w:val="28"/>
          <w:lang w:val="uz-Cyrl-UZ"/>
        </w:rPr>
        <w:t xml:space="preserve"> </w:t>
      </w:r>
      <w:r w:rsidRPr="00E1198B">
        <w:rPr>
          <w:sz w:val="28"/>
          <w:szCs w:val="28"/>
          <w:lang w:val="uz-Cyrl-UZ"/>
        </w:rPr>
        <w:t>o‘tib</w:t>
      </w:r>
      <w:r w:rsidR="00875956" w:rsidRPr="00E1198B">
        <w:rPr>
          <w:sz w:val="28"/>
          <w:szCs w:val="28"/>
          <w:lang w:val="uz-Cyrl-UZ"/>
        </w:rPr>
        <w:t xml:space="preserve"> </w:t>
      </w:r>
      <w:r w:rsidRPr="00E1198B">
        <w:rPr>
          <w:sz w:val="28"/>
          <w:szCs w:val="28"/>
          <w:lang w:val="uz-Cyrl-UZ"/>
        </w:rPr>
        <w:t>qoladi</w:t>
      </w:r>
      <w:r w:rsidR="00875956" w:rsidRPr="00E1198B">
        <w:rPr>
          <w:sz w:val="28"/>
          <w:szCs w:val="28"/>
          <w:lang w:val="uz-Cyrl-UZ"/>
        </w:rPr>
        <w:t xml:space="preserve">. </w:t>
      </w:r>
      <w:r w:rsidRPr="00E1198B">
        <w:rPr>
          <w:sz w:val="28"/>
          <w:szCs w:val="28"/>
          <w:lang w:val="uz-Cyrl-UZ"/>
        </w:rPr>
        <w:t>Superfosfat</w:t>
      </w:r>
      <w:r w:rsidR="00875956" w:rsidRPr="00E1198B">
        <w:rPr>
          <w:sz w:val="28"/>
          <w:szCs w:val="28"/>
          <w:lang w:val="uz-Cyrl-UZ"/>
        </w:rPr>
        <w:t xml:space="preserve">  </w:t>
      </w:r>
      <w:r w:rsidRPr="00E1198B">
        <w:rPr>
          <w:sz w:val="28"/>
          <w:szCs w:val="28"/>
          <w:lang w:val="uz-Cyrl-UZ"/>
        </w:rPr>
        <w:t>bilan</w:t>
      </w:r>
      <w:r w:rsidR="00875956" w:rsidRPr="00E1198B">
        <w:rPr>
          <w:sz w:val="28"/>
          <w:szCs w:val="28"/>
          <w:lang w:val="uz-Cyrl-UZ"/>
        </w:rPr>
        <w:t xml:space="preserve"> </w:t>
      </w:r>
      <w:r w:rsidRPr="00E1198B">
        <w:rPr>
          <w:sz w:val="28"/>
          <w:szCs w:val="28"/>
          <w:lang w:val="uz-Cyrl-UZ"/>
        </w:rPr>
        <w:t>olib</w:t>
      </w:r>
      <w:r w:rsidR="00875956" w:rsidRPr="00E1198B">
        <w:rPr>
          <w:sz w:val="28"/>
          <w:szCs w:val="28"/>
          <w:lang w:val="uz-Cyrl-UZ"/>
        </w:rPr>
        <w:t xml:space="preserve"> </w:t>
      </w:r>
      <w:r w:rsidRPr="00E1198B">
        <w:rPr>
          <w:sz w:val="28"/>
          <w:szCs w:val="28"/>
          <w:lang w:val="uz-Cyrl-UZ"/>
        </w:rPr>
        <w:t>borilgan</w:t>
      </w:r>
      <w:r w:rsidR="00875956" w:rsidRPr="00E1198B">
        <w:rPr>
          <w:sz w:val="28"/>
          <w:szCs w:val="28"/>
          <w:lang w:val="uz-Cyrl-UZ"/>
        </w:rPr>
        <w:t xml:space="preserve"> </w:t>
      </w:r>
      <w:r w:rsidRPr="00E1198B">
        <w:rPr>
          <w:sz w:val="28"/>
          <w:szCs w:val="28"/>
          <w:lang w:val="uz-Cyrl-UZ"/>
        </w:rPr>
        <w:t>ko‘p</w:t>
      </w:r>
      <w:r w:rsidR="00875956" w:rsidRPr="00E1198B">
        <w:rPr>
          <w:sz w:val="28"/>
          <w:szCs w:val="28"/>
          <w:lang w:val="uz-Cyrl-UZ"/>
        </w:rPr>
        <w:t xml:space="preserve"> </w:t>
      </w:r>
      <w:r w:rsidRPr="00E1198B">
        <w:rPr>
          <w:sz w:val="28"/>
          <w:szCs w:val="28"/>
          <w:lang w:val="uz-Cyrl-UZ"/>
        </w:rPr>
        <w:t>yillik</w:t>
      </w:r>
      <w:r w:rsidR="00875956" w:rsidRPr="00E1198B">
        <w:rPr>
          <w:sz w:val="28"/>
          <w:szCs w:val="28"/>
          <w:lang w:val="uz-Cyrl-UZ"/>
        </w:rPr>
        <w:t xml:space="preserve"> </w:t>
      </w:r>
      <w:r w:rsidRPr="00E1198B">
        <w:rPr>
          <w:sz w:val="28"/>
          <w:szCs w:val="28"/>
          <w:lang w:val="uz-Cyrl-UZ"/>
        </w:rPr>
        <w:t>tajribalar</w:t>
      </w:r>
      <w:r w:rsidR="00875956" w:rsidRPr="00E1198B">
        <w:rPr>
          <w:sz w:val="28"/>
          <w:szCs w:val="28"/>
          <w:lang w:val="uz-Cyrl-UZ"/>
        </w:rPr>
        <w:t xml:space="preserve"> </w:t>
      </w:r>
      <w:r w:rsidRPr="00E1198B">
        <w:rPr>
          <w:sz w:val="28"/>
          <w:szCs w:val="28"/>
          <w:lang w:val="uz-Cyrl-UZ"/>
        </w:rPr>
        <w:t>shuni</w:t>
      </w:r>
      <w:r w:rsidR="00875956" w:rsidRPr="00E1198B">
        <w:rPr>
          <w:sz w:val="28"/>
          <w:szCs w:val="28"/>
          <w:lang w:val="uz-Cyrl-UZ"/>
        </w:rPr>
        <w:t xml:space="preserve"> </w:t>
      </w:r>
      <w:r w:rsidRPr="00E1198B">
        <w:rPr>
          <w:sz w:val="28"/>
          <w:szCs w:val="28"/>
          <w:lang w:val="uz-Cyrl-UZ"/>
        </w:rPr>
        <w:t>ko‘rsatdiki</w:t>
      </w:r>
      <w:r w:rsidR="00875956" w:rsidRPr="00E1198B">
        <w:rPr>
          <w:sz w:val="28"/>
          <w:szCs w:val="28"/>
          <w:lang w:val="uz-Cyrl-UZ"/>
        </w:rPr>
        <w:t xml:space="preserve">, </w:t>
      </w:r>
      <w:r w:rsidRPr="00E1198B">
        <w:rPr>
          <w:sz w:val="28"/>
          <w:szCs w:val="28"/>
          <w:lang w:val="uz-Cyrl-UZ"/>
        </w:rPr>
        <w:t>bu</w:t>
      </w:r>
      <w:r w:rsidR="00875956" w:rsidRPr="00E1198B">
        <w:rPr>
          <w:sz w:val="28"/>
          <w:szCs w:val="28"/>
          <w:lang w:val="uz-Cyrl-UZ"/>
        </w:rPr>
        <w:t xml:space="preserve"> </w:t>
      </w:r>
      <w:r w:rsidRPr="00E1198B">
        <w:rPr>
          <w:sz w:val="28"/>
          <w:szCs w:val="28"/>
          <w:lang w:val="uz-Cyrl-UZ"/>
        </w:rPr>
        <w:t>o‘g‘itni</w:t>
      </w:r>
      <w:r w:rsidR="00875956" w:rsidRPr="00E1198B">
        <w:rPr>
          <w:sz w:val="28"/>
          <w:szCs w:val="28"/>
          <w:lang w:val="uz-Cyrl-UZ"/>
        </w:rPr>
        <w:t xml:space="preserve"> </w:t>
      </w:r>
      <w:r w:rsidRPr="00E1198B">
        <w:rPr>
          <w:sz w:val="28"/>
          <w:szCs w:val="28"/>
          <w:lang w:val="uz-Cyrl-UZ"/>
        </w:rPr>
        <w:t>solish</w:t>
      </w:r>
      <w:r w:rsidR="00875956" w:rsidRPr="00E1198B">
        <w:rPr>
          <w:sz w:val="28"/>
          <w:szCs w:val="28"/>
          <w:lang w:val="uz-Cyrl-UZ"/>
        </w:rPr>
        <w:t xml:space="preserve"> </w:t>
      </w:r>
      <w:r w:rsidRPr="00E1198B">
        <w:rPr>
          <w:sz w:val="28"/>
          <w:szCs w:val="28"/>
          <w:lang w:val="uz-Cyrl-UZ"/>
        </w:rPr>
        <w:t>natijasida</w:t>
      </w:r>
      <w:r w:rsidR="00875956" w:rsidRPr="00E1198B">
        <w:rPr>
          <w:sz w:val="28"/>
          <w:szCs w:val="28"/>
          <w:lang w:val="uz-Cyrl-UZ"/>
        </w:rPr>
        <w:t xml:space="preserve"> </w:t>
      </w:r>
      <w:r w:rsidRPr="00E1198B">
        <w:rPr>
          <w:sz w:val="28"/>
          <w:szCs w:val="28"/>
          <w:lang w:val="uz-Cyrl-UZ"/>
        </w:rPr>
        <w:t>tuproqning</w:t>
      </w:r>
      <w:r w:rsidR="00875956" w:rsidRPr="00E1198B">
        <w:rPr>
          <w:sz w:val="28"/>
          <w:szCs w:val="28"/>
          <w:lang w:val="uz-Cyrl-UZ"/>
        </w:rPr>
        <w:t xml:space="preserve"> </w:t>
      </w:r>
      <w:r w:rsidRPr="00E1198B">
        <w:rPr>
          <w:sz w:val="28"/>
          <w:szCs w:val="28"/>
          <w:lang w:val="uz-Cyrl-UZ"/>
        </w:rPr>
        <w:t>nordonligi</w:t>
      </w:r>
      <w:r w:rsidR="00875956" w:rsidRPr="00E1198B">
        <w:rPr>
          <w:sz w:val="28"/>
          <w:szCs w:val="28"/>
          <w:lang w:val="uz-Cyrl-UZ"/>
        </w:rPr>
        <w:t xml:space="preserve"> </w:t>
      </w:r>
      <w:r w:rsidRPr="00E1198B">
        <w:rPr>
          <w:sz w:val="28"/>
          <w:szCs w:val="28"/>
          <w:lang w:val="uz-Cyrl-UZ"/>
        </w:rPr>
        <w:t>o‘zgarmaydi</w:t>
      </w:r>
      <w:r w:rsidR="00875956" w:rsidRPr="00E1198B">
        <w:rPr>
          <w:sz w:val="28"/>
          <w:szCs w:val="28"/>
          <w:lang w:val="uz-Cyrl-UZ"/>
        </w:rPr>
        <w:t xml:space="preserve">. </w:t>
      </w:r>
      <w:r w:rsidRPr="00E1198B">
        <w:rPr>
          <w:sz w:val="28"/>
          <w:szCs w:val="28"/>
          <w:lang w:val="uz-Cyrl-UZ"/>
        </w:rPr>
        <w:t>Hamma</w:t>
      </w:r>
      <w:r w:rsidR="00875956" w:rsidRPr="00E1198B">
        <w:rPr>
          <w:sz w:val="28"/>
          <w:szCs w:val="28"/>
          <w:lang w:val="uz-Cyrl-UZ"/>
        </w:rPr>
        <w:t xml:space="preserve"> </w:t>
      </w:r>
      <w:r w:rsidRPr="00E1198B">
        <w:rPr>
          <w:sz w:val="28"/>
          <w:szCs w:val="28"/>
          <w:lang w:val="uz-Cyrl-UZ"/>
        </w:rPr>
        <w:t>fosforli</w:t>
      </w:r>
      <w:r w:rsidR="00875956" w:rsidRPr="00E1198B">
        <w:rPr>
          <w:sz w:val="28"/>
          <w:szCs w:val="28"/>
          <w:lang w:val="uz-Cyrl-UZ"/>
        </w:rPr>
        <w:t xml:space="preserve"> </w:t>
      </w:r>
      <w:r w:rsidRPr="00E1198B">
        <w:rPr>
          <w:sz w:val="28"/>
          <w:szCs w:val="28"/>
          <w:lang w:val="uz-Cyrl-UZ"/>
        </w:rPr>
        <w:t>o‘g‘itlarlarinng</w:t>
      </w:r>
      <w:r w:rsidR="00875956" w:rsidRPr="00E1198B">
        <w:rPr>
          <w:sz w:val="28"/>
          <w:szCs w:val="28"/>
          <w:lang w:val="uz-Cyrl-UZ"/>
        </w:rPr>
        <w:t xml:space="preserve"> </w:t>
      </w:r>
      <w:r w:rsidRPr="00E1198B">
        <w:rPr>
          <w:sz w:val="28"/>
          <w:szCs w:val="28"/>
          <w:lang w:val="uz-Cyrl-UZ"/>
        </w:rPr>
        <w:t>namlanish</w:t>
      </w:r>
      <w:r w:rsidR="00875956" w:rsidRPr="00E1198B">
        <w:rPr>
          <w:sz w:val="28"/>
          <w:szCs w:val="28"/>
          <w:lang w:val="uz-Cyrl-UZ"/>
        </w:rPr>
        <w:t xml:space="preserve"> </w:t>
      </w:r>
      <w:r w:rsidRPr="00E1198B">
        <w:rPr>
          <w:sz w:val="28"/>
          <w:szCs w:val="28"/>
          <w:lang w:val="uz-Cyrl-UZ"/>
        </w:rPr>
        <w:t>natijasida</w:t>
      </w:r>
      <w:r w:rsidR="00875956" w:rsidRPr="00E1198B">
        <w:rPr>
          <w:sz w:val="28"/>
          <w:szCs w:val="28"/>
          <w:lang w:val="uz-Cyrl-UZ"/>
        </w:rPr>
        <w:t xml:space="preserve"> </w:t>
      </w:r>
      <w:r w:rsidRPr="00E1198B">
        <w:rPr>
          <w:sz w:val="28"/>
          <w:szCs w:val="28"/>
          <w:lang w:val="uz-Cyrl-UZ"/>
        </w:rPr>
        <w:t>ularning</w:t>
      </w:r>
      <w:r w:rsidR="00875956" w:rsidRPr="00E1198B">
        <w:rPr>
          <w:sz w:val="28"/>
          <w:szCs w:val="28"/>
          <w:lang w:val="uz-Cyrl-UZ"/>
        </w:rPr>
        <w:t xml:space="preserve"> </w:t>
      </w:r>
      <w:r w:rsidRPr="00E1198B">
        <w:rPr>
          <w:sz w:val="28"/>
          <w:szCs w:val="28"/>
          <w:lang w:val="uz-Cyrl-UZ"/>
        </w:rPr>
        <w:t>fizik</w:t>
      </w:r>
      <w:r w:rsidR="00875956" w:rsidRPr="00E1198B">
        <w:rPr>
          <w:sz w:val="28"/>
          <w:szCs w:val="28"/>
          <w:lang w:val="uz-Cyrl-UZ"/>
        </w:rPr>
        <w:t xml:space="preserve"> </w:t>
      </w:r>
      <w:r w:rsidRPr="00E1198B">
        <w:rPr>
          <w:sz w:val="28"/>
          <w:szCs w:val="28"/>
          <w:lang w:val="uz-Cyrl-UZ"/>
        </w:rPr>
        <w:t>xossalari</w:t>
      </w:r>
      <w:r w:rsidR="00875956" w:rsidRPr="00E1198B">
        <w:rPr>
          <w:sz w:val="28"/>
          <w:szCs w:val="28"/>
          <w:lang w:val="uz-Cyrl-UZ"/>
        </w:rPr>
        <w:t xml:space="preserve"> </w:t>
      </w:r>
      <w:r w:rsidRPr="00E1198B">
        <w:rPr>
          <w:sz w:val="28"/>
          <w:szCs w:val="28"/>
          <w:lang w:val="uz-Cyrl-UZ"/>
        </w:rPr>
        <w:t>va</w:t>
      </w:r>
      <w:r w:rsidR="00875956" w:rsidRPr="00E1198B">
        <w:rPr>
          <w:sz w:val="28"/>
          <w:szCs w:val="28"/>
          <w:lang w:val="uz-Cyrl-UZ"/>
        </w:rPr>
        <w:t xml:space="preserve"> </w:t>
      </w:r>
      <w:r w:rsidRPr="00E1198B">
        <w:rPr>
          <w:sz w:val="28"/>
          <w:szCs w:val="28"/>
          <w:lang w:val="uz-Cyrl-UZ"/>
        </w:rPr>
        <w:t>sochiluvchanliklari</w:t>
      </w:r>
      <w:r w:rsidR="00875956" w:rsidRPr="00E1198B">
        <w:rPr>
          <w:sz w:val="28"/>
          <w:szCs w:val="28"/>
          <w:lang w:val="uz-Cyrl-UZ"/>
        </w:rPr>
        <w:t xml:space="preserve"> </w:t>
      </w:r>
      <w:r w:rsidRPr="00E1198B">
        <w:rPr>
          <w:sz w:val="28"/>
          <w:szCs w:val="28"/>
          <w:lang w:val="uz-Cyrl-UZ"/>
        </w:rPr>
        <w:t>yomonlashadi</w:t>
      </w:r>
      <w:r w:rsidR="00875956" w:rsidRPr="00E1198B">
        <w:rPr>
          <w:sz w:val="28"/>
          <w:szCs w:val="28"/>
          <w:lang w:val="uz-Cyrl-UZ"/>
        </w:rPr>
        <w:t xml:space="preserve">, </w:t>
      </w:r>
      <w:r w:rsidRPr="00E1198B">
        <w:rPr>
          <w:sz w:val="28"/>
          <w:szCs w:val="28"/>
          <w:lang w:val="uz-Cyrl-UZ"/>
        </w:rPr>
        <w:t>masalan</w:t>
      </w:r>
      <w:r w:rsidR="00875956" w:rsidRPr="00E1198B">
        <w:rPr>
          <w:sz w:val="28"/>
          <w:szCs w:val="28"/>
          <w:lang w:val="uz-Cyrl-UZ"/>
        </w:rPr>
        <w:t xml:space="preserve">, </w:t>
      </w:r>
      <w:r w:rsidRPr="00E1198B">
        <w:rPr>
          <w:sz w:val="28"/>
          <w:szCs w:val="28"/>
          <w:lang w:val="uz-Cyrl-UZ"/>
        </w:rPr>
        <w:t>superfosfatning</w:t>
      </w:r>
      <w:r w:rsidR="00875956" w:rsidRPr="00E1198B">
        <w:rPr>
          <w:sz w:val="28"/>
          <w:szCs w:val="28"/>
          <w:lang w:val="uz-Cyrl-UZ"/>
        </w:rPr>
        <w:t xml:space="preserve"> </w:t>
      </w:r>
      <w:r w:rsidRPr="00E1198B">
        <w:rPr>
          <w:sz w:val="28"/>
          <w:szCs w:val="28"/>
          <w:lang w:val="uz-Cyrl-UZ"/>
        </w:rPr>
        <w:t>granulalari</w:t>
      </w:r>
      <w:r w:rsidR="00875956" w:rsidRPr="00E1198B">
        <w:rPr>
          <w:sz w:val="28"/>
          <w:szCs w:val="28"/>
          <w:lang w:val="uz-Cyrl-UZ"/>
        </w:rPr>
        <w:t xml:space="preserve"> </w:t>
      </w:r>
      <w:r w:rsidRPr="00E1198B">
        <w:rPr>
          <w:sz w:val="28"/>
          <w:szCs w:val="28"/>
          <w:lang w:val="uz-Cyrl-UZ"/>
        </w:rPr>
        <w:t>shikastlanib</w:t>
      </w:r>
      <w:r w:rsidR="00875956" w:rsidRPr="00E1198B">
        <w:rPr>
          <w:sz w:val="28"/>
          <w:szCs w:val="28"/>
          <w:lang w:val="uz-Cyrl-UZ"/>
        </w:rPr>
        <w:t xml:space="preserve"> </w:t>
      </w:r>
      <w:r w:rsidRPr="00E1198B">
        <w:rPr>
          <w:sz w:val="28"/>
          <w:szCs w:val="28"/>
          <w:lang w:val="uz-Cyrl-UZ"/>
        </w:rPr>
        <w:t>uvalanib</w:t>
      </w:r>
      <w:r w:rsidR="00875956" w:rsidRPr="00E1198B">
        <w:rPr>
          <w:sz w:val="28"/>
          <w:szCs w:val="28"/>
          <w:lang w:val="uz-Cyrl-UZ"/>
        </w:rPr>
        <w:t xml:space="preserve"> </w:t>
      </w:r>
      <w:r w:rsidRPr="00E1198B">
        <w:rPr>
          <w:sz w:val="28"/>
          <w:szCs w:val="28"/>
          <w:lang w:val="uz-Cyrl-UZ"/>
        </w:rPr>
        <w:t>ketadi</w:t>
      </w:r>
      <w:r w:rsidR="00875956" w:rsidRPr="00E1198B">
        <w:rPr>
          <w:sz w:val="28"/>
          <w:szCs w:val="28"/>
          <w:lang w:val="uz-Cyrl-UZ"/>
        </w:rPr>
        <w:t xml:space="preserve">. </w:t>
      </w:r>
      <w:r w:rsidRPr="00E1198B">
        <w:rPr>
          <w:sz w:val="28"/>
          <w:szCs w:val="28"/>
          <w:lang w:val="uz-Cyrl-UZ"/>
        </w:rPr>
        <w:t>Buni</w:t>
      </w:r>
      <w:r w:rsidR="00875956" w:rsidRPr="00E1198B">
        <w:rPr>
          <w:sz w:val="28"/>
          <w:szCs w:val="28"/>
          <w:lang w:val="uz-Cyrl-UZ"/>
        </w:rPr>
        <w:t xml:space="preserve"> </w:t>
      </w:r>
      <w:r w:rsidRPr="00E1198B">
        <w:rPr>
          <w:sz w:val="28"/>
          <w:szCs w:val="28"/>
          <w:lang w:val="uz-Cyrl-UZ"/>
        </w:rPr>
        <w:t>oldini</w:t>
      </w:r>
      <w:r w:rsidR="00875956" w:rsidRPr="00E1198B">
        <w:rPr>
          <w:sz w:val="28"/>
          <w:szCs w:val="28"/>
          <w:lang w:val="uz-Cyrl-UZ"/>
        </w:rPr>
        <w:t xml:space="preserve"> </w:t>
      </w:r>
      <w:r w:rsidRPr="00E1198B">
        <w:rPr>
          <w:sz w:val="28"/>
          <w:szCs w:val="28"/>
          <w:lang w:val="uz-Cyrl-UZ"/>
        </w:rPr>
        <w:t>olish</w:t>
      </w:r>
      <w:r w:rsidR="00875956" w:rsidRPr="00E1198B">
        <w:rPr>
          <w:sz w:val="28"/>
          <w:szCs w:val="28"/>
          <w:lang w:val="uz-Cyrl-UZ"/>
        </w:rPr>
        <w:t xml:space="preserve"> </w:t>
      </w:r>
      <w:r w:rsidRPr="00E1198B">
        <w:rPr>
          <w:sz w:val="28"/>
          <w:szCs w:val="28"/>
          <w:lang w:val="uz-Cyrl-UZ"/>
        </w:rPr>
        <w:t>uchun</w:t>
      </w:r>
      <w:r w:rsidR="00875956" w:rsidRPr="00E1198B">
        <w:rPr>
          <w:sz w:val="28"/>
          <w:szCs w:val="28"/>
          <w:lang w:val="uz-Cyrl-UZ"/>
        </w:rPr>
        <w:t xml:space="preserve"> </w:t>
      </w:r>
      <w:r w:rsidRPr="00E1198B">
        <w:rPr>
          <w:sz w:val="28"/>
          <w:szCs w:val="28"/>
          <w:lang w:val="uz-Cyrl-UZ"/>
        </w:rPr>
        <w:t>uni</w:t>
      </w:r>
      <w:r w:rsidR="00875956" w:rsidRPr="00E1198B">
        <w:rPr>
          <w:sz w:val="28"/>
          <w:szCs w:val="28"/>
          <w:lang w:val="uz-Cyrl-UZ"/>
        </w:rPr>
        <w:t xml:space="preserve"> </w:t>
      </w:r>
      <w:r w:rsidRPr="00E1198B">
        <w:rPr>
          <w:sz w:val="28"/>
          <w:szCs w:val="28"/>
          <w:lang w:val="uz-Cyrl-UZ"/>
        </w:rPr>
        <w:t>zavoddan</w:t>
      </w:r>
      <w:r w:rsidR="00875956" w:rsidRPr="00E1198B">
        <w:rPr>
          <w:sz w:val="28"/>
          <w:szCs w:val="28"/>
          <w:lang w:val="uz-Cyrl-UZ"/>
        </w:rPr>
        <w:t xml:space="preserve"> </w:t>
      </w:r>
      <w:r w:rsidRPr="00E1198B">
        <w:rPr>
          <w:sz w:val="28"/>
          <w:szCs w:val="28"/>
          <w:lang w:val="uz-Cyrl-UZ"/>
        </w:rPr>
        <w:t>chiqarilgan</w:t>
      </w:r>
      <w:r w:rsidR="00875956" w:rsidRPr="00E1198B">
        <w:rPr>
          <w:sz w:val="28"/>
          <w:szCs w:val="28"/>
          <w:lang w:val="uz-Cyrl-UZ"/>
        </w:rPr>
        <w:t xml:space="preserve"> </w:t>
      </w:r>
      <w:r w:rsidRPr="00E1198B">
        <w:rPr>
          <w:sz w:val="28"/>
          <w:szCs w:val="28"/>
          <w:lang w:val="uz-Cyrl-UZ"/>
        </w:rPr>
        <w:t>idishda</w:t>
      </w:r>
      <w:r w:rsidR="00875956" w:rsidRPr="00E1198B">
        <w:rPr>
          <w:sz w:val="28"/>
          <w:szCs w:val="28"/>
          <w:lang w:val="uz-Cyrl-UZ"/>
        </w:rPr>
        <w:t xml:space="preserve"> </w:t>
      </w:r>
      <w:r w:rsidRPr="00E1198B">
        <w:rPr>
          <w:sz w:val="28"/>
          <w:szCs w:val="28"/>
          <w:lang w:val="uz-Cyrl-UZ"/>
        </w:rPr>
        <w:t>va</w:t>
      </w:r>
      <w:r w:rsidR="00875956" w:rsidRPr="00E1198B">
        <w:rPr>
          <w:sz w:val="28"/>
          <w:szCs w:val="28"/>
          <w:lang w:val="uz-Cyrl-UZ"/>
        </w:rPr>
        <w:t xml:space="preserve"> </w:t>
      </w:r>
      <w:r w:rsidRPr="00E1198B">
        <w:rPr>
          <w:sz w:val="28"/>
          <w:szCs w:val="28"/>
          <w:lang w:val="uz-Cyrl-UZ"/>
        </w:rPr>
        <w:t>albatta</w:t>
      </w:r>
      <w:r w:rsidR="00875956" w:rsidRPr="00E1198B">
        <w:rPr>
          <w:sz w:val="28"/>
          <w:szCs w:val="28"/>
          <w:lang w:val="uz-Cyrl-UZ"/>
        </w:rPr>
        <w:t xml:space="preserve"> </w:t>
      </w:r>
      <w:r w:rsidRPr="00E1198B">
        <w:rPr>
          <w:sz w:val="28"/>
          <w:szCs w:val="28"/>
          <w:lang w:val="uz-Cyrl-UZ"/>
        </w:rPr>
        <w:t>quruq</w:t>
      </w:r>
      <w:r w:rsidR="00875956" w:rsidRPr="00E1198B">
        <w:rPr>
          <w:sz w:val="28"/>
          <w:szCs w:val="28"/>
          <w:lang w:val="uz-Cyrl-UZ"/>
        </w:rPr>
        <w:t xml:space="preserve"> </w:t>
      </w:r>
      <w:r w:rsidRPr="00E1198B">
        <w:rPr>
          <w:sz w:val="28"/>
          <w:szCs w:val="28"/>
          <w:lang w:val="uz-Cyrl-UZ"/>
        </w:rPr>
        <w:t>joyda</w:t>
      </w:r>
      <w:r w:rsidR="00875956" w:rsidRPr="00E1198B">
        <w:rPr>
          <w:sz w:val="28"/>
          <w:szCs w:val="28"/>
          <w:lang w:val="uz-Cyrl-UZ"/>
        </w:rPr>
        <w:t xml:space="preserve"> </w:t>
      </w:r>
      <w:r w:rsidRPr="00E1198B">
        <w:rPr>
          <w:sz w:val="28"/>
          <w:szCs w:val="28"/>
          <w:lang w:val="uz-Cyrl-UZ"/>
        </w:rPr>
        <w:t>saqlash</w:t>
      </w:r>
      <w:r w:rsidR="00875956" w:rsidRPr="00E1198B">
        <w:rPr>
          <w:sz w:val="28"/>
          <w:szCs w:val="28"/>
          <w:lang w:val="uz-Cyrl-UZ"/>
        </w:rPr>
        <w:t xml:space="preserve"> </w:t>
      </w:r>
      <w:r w:rsidRPr="00E1198B">
        <w:rPr>
          <w:sz w:val="28"/>
          <w:szCs w:val="28"/>
          <w:lang w:val="uz-Cyrl-UZ"/>
        </w:rPr>
        <w:t>kerak</w:t>
      </w:r>
      <w:r w:rsidR="00875956" w:rsidRPr="00E1198B">
        <w:rPr>
          <w:sz w:val="28"/>
          <w:szCs w:val="28"/>
          <w:lang w:val="uz-Cyrl-UZ"/>
        </w:rPr>
        <w:t>.</w:t>
      </w:r>
    </w:p>
    <w:p w:rsidR="00E1198B" w:rsidRPr="00E1198B" w:rsidRDefault="00FA7FE4" w:rsidP="00E07146">
      <w:pPr>
        <w:pStyle w:val="2"/>
        <w:spacing w:before="0" w:after="0" w:line="276" w:lineRule="auto"/>
        <w:jc w:val="center"/>
        <w:rPr>
          <w:rFonts w:ascii="Times New Roman" w:hAnsi="Times New Roman" w:cs="Times New Roman"/>
          <w:i w:val="0"/>
          <w:iCs w:val="0"/>
          <w:lang w:val="uz-Cyrl-UZ"/>
        </w:rPr>
      </w:pPr>
      <w:r w:rsidRPr="00E1198B">
        <w:rPr>
          <w:rFonts w:ascii="Times New Roman" w:hAnsi="Times New Roman" w:cs="Times New Roman"/>
          <w:i w:val="0"/>
          <w:iCs w:val="0"/>
          <w:lang w:val="uz-Cyrl-UZ"/>
        </w:rPr>
        <w:t>2.</w:t>
      </w:r>
      <w:r w:rsidR="00885074" w:rsidRPr="00E1198B">
        <w:rPr>
          <w:rFonts w:ascii="Times New Roman" w:hAnsi="Times New Roman" w:cs="Times New Roman"/>
          <w:i w:val="0"/>
          <w:iCs w:val="0"/>
          <w:lang w:val="uz-Cyrl-UZ"/>
        </w:rPr>
        <w:t xml:space="preserve">7. </w:t>
      </w:r>
      <w:r w:rsidR="00E1198B" w:rsidRPr="00E1198B">
        <w:rPr>
          <w:rFonts w:ascii="Times New Roman" w:hAnsi="Times New Roman" w:cs="Times New Roman"/>
          <w:i w:val="0"/>
          <w:iCs w:val="0"/>
          <w:lang w:val="uz-Cyrl-UZ"/>
        </w:rPr>
        <w:t>Ekinlarni</w:t>
      </w:r>
      <w:r w:rsidR="00875956" w:rsidRPr="00E1198B">
        <w:rPr>
          <w:rFonts w:ascii="Times New Roman" w:hAnsi="Times New Roman" w:cs="Times New Roman"/>
          <w:i w:val="0"/>
          <w:iCs w:val="0"/>
          <w:lang w:val="uz-Cyrl-UZ"/>
        </w:rPr>
        <w:t xml:space="preserve"> </w:t>
      </w:r>
      <w:r w:rsidR="00E1198B" w:rsidRPr="00E1198B">
        <w:rPr>
          <w:rFonts w:ascii="Times New Roman" w:hAnsi="Times New Roman" w:cs="Times New Roman"/>
          <w:i w:val="0"/>
          <w:iCs w:val="0"/>
          <w:lang w:val="uz-Cyrl-UZ"/>
        </w:rPr>
        <w:t>superfosfat</w:t>
      </w:r>
      <w:r w:rsidR="00875956" w:rsidRPr="00E1198B">
        <w:rPr>
          <w:rFonts w:ascii="Times New Roman" w:hAnsi="Times New Roman" w:cs="Times New Roman"/>
          <w:i w:val="0"/>
          <w:iCs w:val="0"/>
          <w:lang w:val="uz-Cyrl-UZ"/>
        </w:rPr>
        <w:t xml:space="preserve"> </w:t>
      </w:r>
      <w:r w:rsidR="00E1198B" w:rsidRPr="00E1198B">
        <w:rPr>
          <w:rFonts w:ascii="Times New Roman" w:hAnsi="Times New Roman" w:cs="Times New Roman"/>
          <w:i w:val="0"/>
          <w:iCs w:val="0"/>
          <w:lang w:val="uz-Cyrl-UZ"/>
        </w:rPr>
        <w:t>bilan</w:t>
      </w:r>
      <w:r w:rsidR="00875956" w:rsidRPr="00E1198B">
        <w:rPr>
          <w:rFonts w:ascii="Times New Roman" w:hAnsi="Times New Roman" w:cs="Times New Roman"/>
          <w:i w:val="0"/>
          <w:iCs w:val="0"/>
          <w:lang w:val="uz-Cyrl-UZ"/>
        </w:rPr>
        <w:t xml:space="preserve"> </w:t>
      </w:r>
      <w:r w:rsidR="00E1198B" w:rsidRPr="00E1198B">
        <w:rPr>
          <w:rFonts w:ascii="Times New Roman" w:hAnsi="Times New Roman" w:cs="Times New Roman"/>
          <w:i w:val="0"/>
          <w:iCs w:val="0"/>
          <w:lang w:val="uz-Cyrl-UZ"/>
        </w:rPr>
        <w:t>oziqlantirish</w:t>
      </w:r>
    </w:p>
    <w:p w:rsidR="00875956" w:rsidRPr="00E1198B" w:rsidRDefault="005265EB" w:rsidP="00E07146">
      <w:pPr>
        <w:spacing w:line="276" w:lineRule="auto"/>
        <w:ind w:firstLine="720"/>
        <w:jc w:val="both"/>
        <w:rPr>
          <w:sz w:val="28"/>
          <w:szCs w:val="28"/>
          <w:lang w:val="uz-Cyrl-UZ"/>
        </w:rPr>
      </w:pPr>
      <w:r w:rsidRPr="005265EB">
        <w:rPr>
          <w:i/>
          <w:iCs/>
          <w:lang w:val="uz-Cyrl-UZ"/>
        </w:rPr>
        <w:t>E</w:t>
      </w:r>
      <w:r w:rsidR="00E1198B" w:rsidRPr="00E1198B">
        <w:rPr>
          <w:sz w:val="28"/>
          <w:szCs w:val="28"/>
          <w:lang w:val="uz-Cyrl-UZ"/>
        </w:rPr>
        <w:t>kinlarni</w:t>
      </w:r>
      <w:r w:rsidR="00875956" w:rsidRPr="00E1198B">
        <w:rPr>
          <w:sz w:val="28"/>
          <w:szCs w:val="28"/>
          <w:lang w:val="uz-Cyrl-UZ"/>
        </w:rPr>
        <w:t xml:space="preserve"> </w:t>
      </w:r>
      <w:r w:rsidR="00E1198B" w:rsidRPr="00E1198B">
        <w:rPr>
          <w:sz w:val="28"/>
          <w:szCs w:val="28"/>
          <w:lang w:val="uz-Cyrl-UZ"/>
        </w:rPr>
        <w:t>ularning</w:t>
      </w:r>
      <w:r w:rsidR="00875956" w:rsidRPr="00E1198B">
        <w:rPr>
          <w:sz w:val="28"/>
          <w:szCs w:val="28"/>
          <w:lang w:val="uz-Cyrl-UZ"/>
        </w:rPr>
        <w:t xml:space="preserve"> </w:t>
      </w:r>
      <w:r w:rsidR="00E1198B" w:rsidRPr="00E1198B">
        <w:rPr>
          <w:sz w:val="28"/>
          <w:szCs w:val="28"/>
          <w:lang w:val="uz-Cyrl-UZ"/>
        </w:rPr>
        <w:t>o‘sishi</w:t>
      </w:r>
      <w:r w:rsidR="00875956" w:rsidRPr="00E1198B">
        <w:rPr>
          <w:sz w:val="28"/>
          <w:szCs w:val="28"/>
          <w:lang w:val="uz-Cyrl-UZ"/>
        </w:rPr>
        <w:t xml:space="preserve"> </w:t>
      </w:r>
      <w:r w:rsidR="00E1198B" w:rsidRPr="00E1198B">
        <w:rPr>
          <w:sz w:val="28"/>
          <w:szCs w:val="28"/>
          <w:lang w:val="uz-Cyrl-UZ"/>
        </w:rPr>
        <w:t>jarayonida</w:t>
      </w:r>
      <w:r w:rsidR="00875956" w:rsidRPr="00E1198B">
        <w:rPr>
          <w:sz w:val="28"/>
          <w:szCs w:val="28"/>
          <w:lang w:val="uz-Cyrl-UZ"/>
        </w:rPr>
        <w:t xml:space="preserve"> </w:t>
      </w:r>
      <w:r w:rsidR="00E1198B" w:rsidRPr="00E1198B">
        <w:rPr>
          <w:sz w:val="28"/>
          <w:szCs w:val="28"/>
          <w:lang w:val="uz-Cyrl-UZ"/>
        </w:rPr>
        <w:t>oziqlantirishning</w:t>
      </w:r>
      <w:r w:rsidR="00875956" w:rsidRPr="00E1198B">
        <w:rPr>
          <w:sz w:val="28"/>
          <w:szCs w:val="28"/>
          <w:lang w:val="uz-Cyrl-UZ"/>
        </w:rPr>
        <w:t xml:space="preserve"> </w:t>
      </w:r>
      <w:r w:rsidR="00E1198B" w:rsidRPr="00E1198B">
        <w:rPr>
          <w:sz w:val="28"/>
          <w:szCs w:val="28"/>
          <w:lang w:val="uz-Cyrl-UZ"/>
        </w:rPr>
        <w:t>maqsadga</w:t>
      </w:r>
      <w:r w:rsidR="00875956" w:rsidRPr="00E1198B">
        <w:rPr>
          <w:sz w:val="28"/>
          <w:szCs w:val="28"/>
          <w:lang w:val="uz-Cyrl-UZ"/>
        </w:rPr>
        <w:t xml:space="preserve"> </w:t>
      </w:r>
      <w:r w:rsidR="00E1198B" w:rsidRPr="00E1198B">
        <w:rPr>
          <w:sz w:val="28"/>
          <w:szCs w:val="28"/>
          <w:lang w:val="uz-Cyrl-UZ"/>
        </w:rPr>
        <w:t>muvofiqligi</w:t>
      </w:r>
      <w:r w:rsidR="00875956" w:rsidRPr="00E1198B">
        <w:rPr>
          <w:sz w:val="28"/>
          <w:szCs w:val="28"/>
          <w:lang w:val="uz-Cyrl-UZ"/>
        </w:rPr>
        <w:t xml:space="preserve">, </w:t>
      </w:r>
      <w:r w:rsidR="00E1198B" w:rsidRPr="00E1198B">
        <w:rPr>
          <w:sz w:val="28"/>
          <w:szCs w:val="28"/>
          <w:lang w:val="uz-Cyrl-UZ"/>
        </w:rPr>
        <w:t>tashqi</w:t>
      </w:r>
      <w:r w:rsidR="00875956" w:rsidRPr="00E1198B">
        <w:rPr>
          <w:sz w:val="28"/>
          <w:szCs w:val="28"/>
          <w:lang w:val="uz-Cyrl-UZ"/>
        </w:rPr>
        <w:t xml:space="preserve"> </w:t>
      </w:r>
      <w:r w:rsidR="00E1198B" w:rsidRPr="00E1198B">
        <w:rPr>
          <w:sz w:val="28"/>
          <w:szCs w:val="28"/>
          <w:lang w:val="uz-Cyrl-UZ"/>
        </w:rPr>
        <w:t>ko‘rinishidan</w:t>
      </w:r>
      <w:r w:rsidR="00875956" w:rsidRPr="00E1198B">
        <w:rPr>
          <w:sz w:val="28"/>
          <w:szCs w:val="28"/>
          <w:lang w:val="uz-Cyrl-UZ"/>
        </w:rPr>
        <w:t xml:space="preserve"> </w:t>
      </w:r>
      <w:r w:rsidR="00E1198B" w:rsidRPr="00E1198B">
        <w:rPr>
          <w:sz w:val="28"/>
          <w:szCs w:val="28"/>
          <w:lang w:val="uz-Cyrl-UZ"/>
        </w:rPr>
        <w:t>namoyon</w:t>
      </w:r>
      <w:r w:rsidR="00875956" w:rsidRPr="00E1198B">
        <w:rPr>
          <w:sz w:val="28"/>
          <w:szCs w:val="28"/>
          <w:lang w:val="uz-Cyrl-UZ"/>
        </w:rPr>
        <w:t xml:space="preserve"> </w:t>
      </w:r>
      <w:r w:rsidR="00E1198B" w:rsidRPr="00E1198B">
        <w:rPr>
          <w:sz w:val="28"/>
          <w:szCs w:val="28"/>
          <w:lang w:val="uz-Cyrl-UZ"/>
        </w:rPr>
        <w:t>bo‘lib</w:t>
      </w:r>
      <w:r w:rsidR="00875956" w:rsidRPr="00E1198B">
        <w:rPr>
          <w:sz w:val="28"/>
          <w:szCs w:val="28"/>
          <w:lang w:val="uz-Cyrl-UZ"/>
        </w:rPr>
        <w:t xml:space="preserve"> </w:t>
      </w:r>
      <w:r w:rsidR="00E1198B" w:rsidRPr="00E1198B">
        <w:rPr>
          <w:sz w:val="28"/>
          <w:szCs w:val="28"/>
          <w:lang w:val="uz-Cyrl-UZ"/>
        </w:rPr>
        <w:t>qolgan</w:t>
      </w:r>
      <w:r w:rsidR="00875956" w:rsidRPr="00E1198B">
        <w:rPr>
          <w:sz w:val="28"/>
          <w:szCs w:val="28"/>
          <w:lang w:val="uz-Cyrl-UZ"/>
        </w:rPr>
        <w:t xml:space="preserve"> </w:t>
      </w:r>
      <w:r w:rsidR="00E1198B" w:rsidRPr="00E1198B">
        <w:rPr>
          <w:sz w:val="28"/>
          <w:szCs w:val="28"/>
          <w:lang w:val="uz-Cyrl-UZ"/>
        </w:rPr>
        <w:t>fosforning</w:t>
      </w:r>
      <w:r w:rsidR="00875956" w:rsidRPr="00E1198B">
        <w:rPr>
          <w:sz w:val="28"/>
          <w:szCs w:val="28"/>
          <w:lang w:val="uz-Cyrl-UZ"/>
        </w:rPr>
        <w:t xml:space="preserve"> </w:t>
      </w:r>
      <w:r w:rsidR="00E1198B" w:rsidRPr="00E1198B">
        <w:rPr>
          <w:sz w:val="28"/>
          <w:szCs w:val="28"/>
          <w:lang w:val="uz-Cyrl-UZ"/>
        </w:rPr>
        <w:t>tanqisligini</w:t>
      </w:r>
      <w:r w:rsidR="00875956" w:rsidRPr="00E1198B">
        <w:rPr>
          <w:sz w:val="28"/>
          <w:szCs w:val="28"/>
          <w:lang w:val="uz-Cyrl-UZ"/>
        </w:rPr>
        <w:t xml:space="preserve"> </w:t>
      </w:r>
      <w:r w:rsidR="00E1198B" w:rsidRPr="00E1198B">
        <w:rPr>
          <w:sz w:val="28"/>
          <w:szCs w:val="28"/>
          <w:lang w:val="uz-Cyrl-UZ"/>
        </w:rPr>
        <w:t>oldini</w:t>
      </w:r>
      <w:r w:rsidR="00875956" w:rsidRPr="00E1198B">
        <w:rPr>
          <w:sz w:val="28"/>
          <w:szCs w:val="28"/>
          <w:lang w:val="uz-Cyrl-UZ"/>
        </w:rPr>
        <w:t xml:space="preserve"> </w:t>
      </w:r>
      <w:r w:rsidR="00E1198B" w:rsidRPr="00E1198B">
        <w:rPr>
          <w:sz w:val="28"/>
          <w:szCs w:val="28"/>
          <w:lang w:val="uz-Cyrl-UZ"/>
        </w:rPr>
        <w:t>olish</w:t>
      </w:r>
      <w:r w:rsidR="00875956" w:rsidRPr="00E1198B">
        <w:rPr>
          <w:sz w:val="28"/>
          <w:szCs w:val="28"/>
          <w:lang w:val="uz-Cyrl-UZ"/>
        </w:rPr>
        <w:t xml:space="preserve">, </w:t>
      </w:r>
      <w:r w:rsidR="00E1198B" w:rsidRPr="00E1198B">
        <w:rPr>
          <w:sz w:val="28"/>
          <w:szCs w:val="28"/>
          <w:lang w:val="uz-Cyrl-UZ"/>
        </w:rPr>
        <w:t>asosiy</w:t>
      </w:r>
      <w:r w:rsidR="00875956" w:rsidRPr="00E1198B">
        <w:rPr>
          <w:sz w:val="28"/>
          <w:szCs w:val="28"/>
          <w:lang w:val="uz-Cyrl-UZ"/>
        </w:rPr>
        <w:t xml:space="preserve"> </w:t>
      </w:r>
      <w:r w:rsidR="00E1198B" w:rsidRPr="00E1198B">
        <w:rPr>
          <w:sz w:val="28"/>
          <w:szCs w:val="28"/>
          <w:lang w:val="uz-Cyrl-UZ"/>
        </w:rPr>
        <w:t>o‘g‘itlar</w:t>
      </w:r>
      <w:r w:rsidR="00875956" w:rsidRPr="00E1198B">
        <w:rPr>
          <w:sz w:val="28"/>
          <w:szCs w:val="28"/>
          <w:lang w:val="uz-Cyrl-UZ"/>
        </w:rPr>
        <w:t xml:space="preserve"> </w:t>
      </w:r>
      <w:r w:rsidR="00E1198B" w:rsidRPr="00E1198B">
        <w:rPr>
          <w:sz w:val="28"/>
          <w:szCs w:val="28"/>
          <w:lang w:val="uz-Cyrl-UZ"/>
        </w:rPr>
        <w:t>bilan</w:t>
      </w:r>
      <w:r w:rsidR="00875956" w:rsidRPr="00E1198B">
        <w:rPr>
          <w:sz w:val="28"/>
          <w:szCs w:val="28"/>
          <w:lang w:val="uz-Cyrl-UZ"/>
        </w:rPr>
        <w:t xml:space="preserve"> </w:t>
      </w:r>
      <w:r w:rsidR="00E1198B" w:rsidRPr="00E1198B">
        <w:rPr>
          <w:sz w:val="28"/>
          <w:szCs w:val="28"/>
          <w:lang w:val="uz-Cyrl-UZ"/>
        </w:rPr>
        <w:t>fosfatlarni</w:t>
      </w:r>
      <w:r w:rsidR="00875956" w:rsidRPr="00E1198B">
        <w:rPr>
          <w:sz w:val="28"/>
          <w:szCs w:val="28"/>
          <w:lang w:val="uz-Cyrl-UZ"/>
        </w:rPr>
        <w:t xml:space="preserve"> </w:t>
      </w:r>
      <w:r w:rsidR="00E1198B" w:rsidRPr="00E1198B">
        <w:rPr>
          <w:sz w:val="28"/>
          <w:szCs w:val="28"/>
          <w:lang w:val="uz-Cyrl-UZ"/>
        </w:rPr>
        <w:t>to‘liq</w:t>
      </w:r>
      <w:r w:rsidR="00875956" w:rsidRPr="00E1198B">
        <w:rPr>
          <w:sz w:val="28"/>
          <w:szCs w:val="28"/>
          <w:lang w:val="uz-Cyrl-UZ"/>
        </w:rPr>
        <w:t xml:space="preserve"> </w:t>
      </w:r>
      <w:r w:rsidR="00E1198B" w:rsidRPr="00E1198B">
        <w:rPr>
          <w:sz w:val="28"/>
          <w:szCs w:val="28"/>
          <w:lang w:val="uz-Cyrl-UZ"/>
        </w:rPr>
        <w:t>ravishda</w:t>
      </w:r>
      <w:r w:rsidR="00875956" w:rsidRPr="00E1198B">
        <w:rPr>
          <w:sz w:val="28"/>
          <w:szCs w:val="28"/>
          <w:lang w:val="uz-Cyrl-UZ"/>
        </w:rPr>
        <w:t xml:space="preserve"> </w:t>
      </w:r>
      <w:r w:rsidR="00E1198B" w:rsidRPr="00E1198B">
        <w:rPr>
          <w:sz w:val="28"/>
          <w:szCs w:val="28"/>
          <w:lang w:val="uz-Cyrl-UZ"/>
        </w:rPr>
        <w:t>solinmaganligini</w:t>
      </w:r>
      <w:r w:rsidR="00875956" w:rsidRPr="00E1198B">
        <w:rPr>
          <w:sz w:val="28"/>
          <w:szCs w:val="28"/>
          <w:lang w:val="uz-Cyrl-UZ"/>
        </w:rPr>
        <w:t xml:space="preserve"> </w:t>
      </w:r>
      <w:r w:rsidR="00E1198B" w:rsidRPr="00E1198B">
        <w:rPr>
          <w:sz w:val="28"/>
          <w:szCs w:val="28"/>
          <w:lang w:val="uz-Cyrl-UZ"/>
        </w:rPr>
        <w:t>o‘rnini</w:t>
      </w:r>
      <w:r w:rsidR="00875956" w:rsidRPr="00E1198B">
        <w:rPr>
          <w:sz w:val="28"/>
          <w:szCs w:val="28"/>
          <w:lang w:val="uz-Cyrl-UZ"/>
        </w:rPr>
        <w:t xml:space="preserve"> </w:t>
      </w:r>
      <w:r w:rsidR="00E1198B" w:rsidRPr="00E1198B">
        <w:rPr>
          <w:sz w:val="28"/>
          <w:szCs w:val="28"/>
          <w:lang w:val="uz-Cyrl-UZ"/>
        </w:rPr>
        <w:t>to‘ldirishdan</w:t>
      </w:r>
      <w:r w:rsidR="00875956" w:rsidRPr="00E1198B">
        <w:rPr>
          <w:sz w:val="28"/>
          <w:szCs w:val="28"/>
          <w:lang w:val="uz-Cyrl-UZ"/>
        </w:rPr>
        <w:t xml:space="preserve"> </w:t>
      </w:r>
      <w:r w:rsidR="00E1198B" w:rsidRPr="00E1198B">
        <w:rPr>
          <w:sz w:val="28"/>
          <w:szCs w:val="28"/>
          <w:lang w:val="uz-Cyrl-UZ"/>
        </w:rPr>
        <w:t>iborat</w:t>
      </w:r>
      <w:r w:rsidR="00875956" w:rsidRPr="00E1198B">
        <w:rPr>
          <w:sz w:val="28"/>
          <w:szCs w:val="28"/>
          <w:lang w:val="uz-Cyrl-UZ"/>
        </w:rPr>
        <w:t xml:space="preserve">. </w:t>
      </w:r>
      <w:r w:rsidR="00E1198B" w:rsidRPr="00E1198B">
        <w:rPr>
          <w:sz w:val="28"/>
          <w:szCs w:val="28"/>
          <w:lang w:val="uz-Cyrl-UZ"/>
        </w:rPr>
        <w:t>Nordon</w:t>
      </w:r>
      <w:r w:rsidR="00875956" w:rsidRPr="00E1198B">
        <w:rPr>
          <w:sz w:val="28"/>
          <w:szCs w:val="28"/>
          <w:lang w:val="uz-Cyrl-UZ"/>
        </w:rPr>
        <w:t xml:space="preserve"> </w:t>
      </w:r>
      <w:r w:rsidR="00E1198B" w:rsidRPr="00E1198B">
        <w:rPr>
          <w:sz w:val="28"/>
          <w:szCs w:val="28"/>
          <w:lang w:val="uz-Cyrl-UZ"/>
        </w:rPr>
        <w:t>tuproqlarda</w:t>
      </w:r>
      <w:r w:rsidR="00875956" w:rsidRPr="00E1198B">
        <w:rPr>
          <w:sz w:val="28"/>
          <w:szCs w:val="28"/>
          <w:lang w:val="uz-Cyrl-UZ"/>
        </w:rPr>
        <w:t xml:space="preserve"> </w:t>
      </w:r>
      <w:r w:rsidR="00E1198B" w:rsidRPr="00E1198B">
        <w:rPr>
          <w:sz w:val="28"/>
          <w:szCs w:val="28"/>
          <w:lang w:val="uz-Cyrl-UZ"/>
        </w:rPr>
        <w:t>superfosfatni</w:t>
      </w:r>
      <w:r w:rsidR="00875956" w:rsidRPr="00E1198B">
        <w:rPr>
          <w:sz w:val="28"/>
          <w:szCs w:val="28"/>
          <w:lang w:val="uz-Cyrl-UZ"/>
        </w:rPr>
        <w:t xml:space="preserve"> </w:t>
      </w:r>
      <w:r w:rsidR="00E1198B" w:rsidRPr="00E1198B">
        <w:rPr>
          <w:sz w:val="28"/>
          <w:szCs w:val="28"/>
          <w:lang w:val="uz-Cyrl-UZ"/>
        </w:rPr>
        <w:t>ularning</w:t>
      </w:r>
      <w:r w:rsidR="00875956" w:rsidRPr="00E1198B">
        <w:rPr>
          <w:sz w:val="28"/>
          <w:szCs w:val="28"/>
          <w:lang w:val="uz-Cyrl-UZ"/>
        </w:rPr>
        <w:t xml:space="preserve"> </w:t>
      </w:r>
      <w:r w:rsidR="00E1198B" w:rsidRPr="00E1198B">
        <w:rPr>
          <w:sz w:val="28"/>
          <w:szCs w:val="28"/>
          <w:lang w:val="uz-Cyrl-UZ"/>
        </w:rPr>
        <w:t>zarrachalari</w:t>
      </w:r>
      <w:r w:rsidR="00875956" w:rsidRPr="00E1198B">
        <w:rPr>
          <w:sz w:val="28"/>
          <w:szCs w:val="28"/>
          <w:lang w:val="uz-Cyrl-UZ"/>
        </w:rPr>
        <w:t xml:space="preserve"> </w:t>
      </w:r>
      <w:r w:rsidR="00E1198B" w:rsidRPr="00E1198B">
        <w:rPr>
          <w:sz w:val="28"/>
          <w:szCs w:val="28"/>
          <w:lang w:val="uz-Cyrl-UZ"/>
        </w:rPr>
        <w:t>bilan</w:t>
      </w:r>
      <w:r w:rsidR="00875956" w:rsidRPr="00E1198B">
        <w:rPr>
          <w:sz w:val="28"/>
          <w:szCs w:val="28"/>
          <w:lang w:val="uz-Cyrl-UZ"/>
        </w:rPr>
        <w:t xml:space="preserve"> </w:t>
      </w:r>
      <w:r w:rsidR="00E1198B" w:rsidRPr="00E1198B">
        <w:rPr>
          <w:sz w:val="28"/>
          <w:szCs w:val="28"/>
          <w:lang w:val="uz-Cyrl-UZ"/>
        </w:rPr>
        <w:t>ta’sirlanish</w:t>
      </w:r>
      <w:r w:rsidR="00875956" w:rsidRPr="00E1198B">
        <w:rPr>
          <w:sz w:val="28"/>
          <w:szCs w:val="28"/>
          <w:lang w:val="uz-Cyrl-UZ"/>
        </w:rPr>
        <w:t xml:space="preserve"> </w:t>
      </w:r>
      <w:r w:rsidR="00E1198B" w:rsidRPr="00E1198B">
        <w:rPr>
          <w:sz w:val="28"/>
          <w:szCs w:val="28"/>
          <w:lang w:val="uz-Cyrl-UZ"/>
        </w:rPr>
        <w:t>muddatini</w:t>
      </w:r>
      <w:r w:rsidR="00875956" w:rsidRPr="00E1198B">
        <w:rPr>
          <w:sz w:val="28"/>
          <w:szCs w:val="28"/>
          <w:lang w:val="uz-Cyrl-UZ"/>
        </w:rPr>
        <w:t xml:space="preserve"> </w:t>
      </w:r>
      <w:r w:rsidR="00E1198B" w:rsidRPr="00E1198B">
        <w:rPr>
          <w:sz w:val="28"/>
          <w:szCs w:val="28"/>
          <w:lang w:val="uz-Cyrl-UZ"/>
        </w:rPr>
        <w:t>qisqartirish</w:t>
      </w:r>
      <w:r w:rsidR="00875956" w:rsidRPr="00E1198B">
        <w:rPr>
          <w:sz w:val="28"/>
          <w:szCs w:val="28"/>
          <w:lang w:val="uz-Cyrl-UZ"/>
        </w:rPr>
        <w:t xml:space="preserve"> </w:t>
      </w:r>
      <w:r w:rsidR="00E1198B" w:rsidRPr="00E1198B">
        <w:rPr>
          <w:sz w:val="28"/>
          <w:szCs w:val="28"/>
          <w:lang w:val="uz-Cyrl-UZ"/>
        </w:rPr>
        <w:t>yoki</w:t>
      </w:r>
      <w:r w:rsidR="00875956" w:rsidRPr="00E1198B">
        <w:rPr>
          <w:sz w:val="28"/>
          <w:szCs w:val="28"/>
          <w:lang w:val="uz-Cyrl-UZ"/>
        </w:rPr>
        <w:t xml:space="preserve">  </w:t>
      </w:r>
      <w:r w:rsidR="00E1198B" w:rsidRPr="00E1198B">
        <w:rPr>
          <w:sz w:val="28"/>
          <w:szCs w:val="28"/>
          <w:lang w:val="uz-Cyrl-UZ"/>
        </w:rPr>
        <w:t>bu</w:t>
      </w:r>
      <w:r w:rsidR="00875956" w:rsidRPr="00E1198B">
        <w:rPr>
          <w:sz w:val="28"/>
          <w:szCs w:val="28"/>
          <w:lang w:val="uz-Cyrl-UZ"/>
        </w:rPr>
        <w:t xml:space="preserve"> </w:t>
      </w:r>
      <w:r w:rsidR="00E1198B" w:rsidRPr="00E1198B">
        <w:rPr>
          <w:sz w:val="28"/>
          <w:szCs w:val="28"/>
          <w:lang w:val="uz-Cyrl-UZ"/>
        </w:rPr>
        <w:t>ta’sirlanishni</w:t>
      </w:r>
      <w:r w:rsidR="00875956" w:rsidRPr="00E1198B">
        <w:rPr>
          <w:sz w:val="28"/>
          <w:szCs w:val="28"/>
          <w:lang w:val="uz-Cyrl-UZ"/>
        </w:rPr>
        <w:t xml:space="preserve"> </w:t>
      </w:r>
      <w:r w:rsidR="00E1198B" w:rsidRPr="00E1198B">
        <w:rPr>
          <w:sz w:val="28"/>
          <w:szCs w:val="28"/>
          <w:lang w:val="uz-Cyrl-UZ"/>
        </w:rPr>
        <w:t>umuman</w:t>
      </w:r>
      <w:r w:rsidR="00875956" w:rsidRPr="00E1198B">
        <w:rPr>
          <w:sz w:val="28"/>
          <w:szCs w:val="28"/>
          <w:lang w:val="uz-Cyrl-UZ"/>
        </w:rPr>
        <w:t xml:space="preserve"> </w:t>
      </w:r>
      <w:r w:rsidR="00E1198B" w:rsidRPr="00E1198B">
        <w:rPr>
          <w:sz w:val="28"/>
          <w:szCs w:val="28"/>
          <w:lang w:val="uz-Cyrl-UZ"/>
        </w:rPr>
        <w:t>oldini</w:t>
      </w:r>
      <w:r w:rsidR="00875956" w:rsidRPr="00E1198B">
        <w:rPr>
          <w:sz w:val="28"/>
          <w:szCs w:val="28"/>
          <w:lang w:val="uz-Cyrl-UZ"/>
        </w:rPr>
        <w:t xml:space="preserve"> </w:t>
      </w:r>
      <w:r w:rsidR="00E1198B" w:rsidRPr="00E1198B">
        <w:rPr>
          <w:sz w:val="28"/>
          <w:szCs w:val="28"/>
          <w:lang w:val="uz-Cyrl-UZ"/>
        </w:rPr>
        <w:t>olish</w:t>
      </w:r>
      <w:r w:rsidR="00875956" w:rsidRPr="00E1198B">
        <w:rPr>
          <w:sz w:val="28"/>
          <w:szCs w:val="28"/>
          <w:lang w:val="uz-Cyrl-UZ"/>
        </w:rPr>
        <w:t xml:space="preserve"> (</w:t>
      </w:r>
      <w:r w:rsidR="00E1198B" w:rsidRPr="00E1198B">
        <w:rPr>
          <w:sz w:val="28"/>
          <w:szCs w:val="28"/>
          <w:lang w:val="uz-Cyrl-UZ"/>
        </w:rPr>
        <w:t>ildizsiz</w:t>
      </w:r>
      <w:r w:rsidR="00875956" w:rsidRPr="00E1198B">
        <w:rPr>
          <w:sz w:val="28"/>
          <w:szCs w:val="28"/>
          <w:lang w:val="uz-Cyrl-UZ"/>
        </w:rPr>
        <w:t xml:space="preserve"> </w:t>
      </w:r>
      <w:r w:rsidR="00E1198B" w:rsidRPr="00E1198B">
        <w:rPr>
          <w:sz w:val="28"/>
          <w:szCs w:val="28"/>
          <w:lang w:val="uz-Cyrl-UZ"/>
        </w:rPr>
        <w:t>oziqlantirish</w:t>
      </w:r>
      <w:r w:rsidR="00875956" w:rsidRPr="00E1198B">
        <w:rPr>
          <w:sz w:val="28"/>
          <w:szCs w:val="28"/>
          <w:lang w:val="uz-Cyrl-UZ"/>
        </w:rPr>
        <w:t xml:space="preserve">) </w:t>
      </w:r>
      <w:r w:rsidR="00E1198B" w:rsidRPr="00E1198B">
        <w:rPr>
          <w:sz w:val="28"/>
          <w:szCs w:val="28"/>
          <w:lang w:val="uz-Cyrl-UZ"/>
        </w:rPr>
        <w:t>yo‘li</w:t>
      </w:r>
      <w:r w:rsidR="00875956" w:rsidRPr="00E1198B">
        <w:rPr>
          <w:sz w:val="28"/>
          <w:szCs w:val="28"/>
          <w:lang w:val="uz-Cyrl-UZ"/>
        </w:rPr>
        <w:t xml:space="preserve"> </w:t>
      </w:r>
      <w:r w:rsidR="00E1198B" w:rsidRPr="00E1198B">
        <w:rPr>
          <w:sz w:val="28"/>
          <w:szCs w:val="28"/>
          <w:lang w:val="uz-Cyrl-UZ"/>
        </w:rPr>
        <w:t>bilan</w:t>
      </w:r>
      <w:r w:rsidR="00875956" w:rsidRPr="00E1198B">
        <w:rPr>
          <w:sz w:val="28"/>
          <w:szCs w:val="28"/>
          <w:lang w:val="uz-Cyrl-UZ"/>
        </w:rPr>
        <w:t xml:space="preserve"> </w:t>
      </w:r>
      <w:r w:rsidR="00E1198B" w:rsidRPr="00E1198B">
        <w:rPr>
          <w:sz w:val="28"/>
          <w:szCs w:val="28"/>
          <w:lang w:val="uz-Cyrl-UZ"/>
        </w:rPr>
        <w:t>o‘simliklar</w:t>
      </w:r>
      <w:r w:rsidR="00875956" w:rsidRPr="00E1198B">
        <w:rPr>
          <w:sz w:val="28"/>
          <w:szCs w:val="28"/>
          <w:lang w:val="uz-Cyrl-UZ"/>
        </w:rPr>
        <w:t xml:space="preserve"> </w:t>
      </w:r>
      <w:r w:rsidR="00E1198B" w:rsidRPr="00E1198B">
        <w:rPr>
          <w:sz w:val="28"/>
          <w:szCs w:val="28"/>
          <w:lang w:val="uz-Cyrl-UZ"/>
        </w:rPr>
        <w:t>tomonidan</w:t>
      </w:r>
      <w:r w:rsidR="00875956" w:rsidRPr="00E1198B">
        <w:rPr>
          <w:sz w:val="28"/>
          <w:szCs w:val="28"/>
          <w:lang w:val="uz-Cyrl-UZ"/>
        </w:rPr>
        <w:t xml:space="preserve"> P</w:t>
      </w:r>
      <w:r w:rsidR="00875956" w:rsidRPr="00E1198B">
        <w:rPr>
          <w:sz w:val="28"/>
          <w:szCs w:val="28"/>
          <w:vertAlign w:val="subscript"/>
          <w:lang w:val="uz-Cyrl-UZ"/>
        </w:rPr>
        <w:t>2</w:t>
      </w:r>
      <w:r w:rsidR="00875956" w:rsidRPr="00E1198B">
        <w:rPr>
          <w:sz w:val="28"/>
          <w:szCs w:val="28"/>
          <w:lang w:val="uz-Cyrl-UZ"/>
        </w:rPr>
        <w:t>O</w:t>
      </w:r>
      <w:r w:rsidR="00875956" w:rsidRPr="00E1198B">
        <w:rPr>
          <w:sz w:val="28"/>
          <w:szCs w:val="28"/>
          <w:vertAlign w:val="subscript"/>
          <w:lang w:val="uz-Cyrl-UZ"/>
        </w:rPr>
        <w:t>5</w:t>
      </w:r>
      <w:r w:rsidR="00875956" w:rsidRPr="00E1198B">
        <w:rPr>
          <w:sz w:val="28"/>
          <w:szCs w:val="28"/>
          <w:lang w:val="uz-Cyrl-UZ"/>
        </w:rPr>
        <w:t xml:space="preserve"> </w:t>
      </w:r>
      <w:r w:rsidR="00E1198B" w:rsidRPr="00E1198B">
        <w:rPr>
          <w:sz w:val="28"/>
          <w:szCs w:val="28"/>
          <w:lang w:val="uz-Cyrl-UZ"/>
        </w:rPr>
        <w:t>ning</w:t>
      </w:r>
      <w:r w:rsidR="00875956" w:rsidRPr="00E1198B">
        <w:rPr>
          <w:sz w:val="28"/>
          <w:szCs w:val="28"/>
          <w:lang w:val="uz-Cyrl-UZ"/>
        </w:rPr>
        <w:t xml:space="preserve"> </w:t>
      </w:r>
      <w:r w:rsidR="00E1198B" w:rsidRPr="00E1198B">
        <w:rPr>
          <w:sz w:val="28"/>
          <w:szCs w:val="28"/>
          <w:lang w:val="uz-Cyrl-UZ"/>
        </w:rPr>
        <w:t>o‘zlashtirilishi</w:t>
      </w:r>
      <w:r w:rsidR="00875956" w:rsidRPr="00E1198B">
        <w:rPr>
          <w:sz w:val="28"/>
          <w:szCs w:val="28"/>
          <w:lang w:val="uz-Cyrl-UZ"/>
        </w:rPr>
        <w:t xml:space="preserve"> </w:t>
      </w:r>
      <w:r w:rsidR="00E1198B" w:rsidRPr="00E1198B">
        <w:rPr>
          <w:sz w:val="28"/>
          <w:szCs w:val="28"/>
          <w:lang w:val="uz-Cyrl-UZ"/>
        </w:rPr>
        <w:t>koeffitsentini</w:t>
      </w:r>
      <w:r w:rsidR="00875956" w:rsidRPr="00E1198B">
        <w:rPr>
          <w:sz w:val="28"/>
          <w:szCs w:val="28"/>
          <w:lang w:val="uz-Cyrl-UZ"/>
        </w:rPr>
        <w:t xml:space="preserve"> </w:t>
      </w:r>
      <w:r w:rsidR="00E1198B" w:rsidRPr="00E1198B">
        <w:rPr>
          <w:sz w:val="28"/>
          <w:szCs w:val="28"/>
          <w:lang w:val="uz-Cyrl-UZ"/>
        </w:rPr>
        <w:t>oshirishga</w:t>
      </w:r>
      <w:r w:rsidR="00875956" w:rsidRPr="00E1198B">
        <w:rPr>
          <w:sz w:val="28"/>
          <w:szCs w:val="28"/>
          <w:lang w:val="uz-Cyrl-UZ"/>
        </w:rPr>
        <w:t xml:space="preserve"> </w:t>
      </w:r>
      <w:r w:rsidR="00E1198B" w:rsidRPr="00E1198B">
        <w:rPr>
          <w:sz w:val="28"/>
          <w:szCs w:val="28"/>
          <w:lang w:val="uz-Cyrl-UZ"/>
        </w:rPr>
        <w:t>qaratilgan</w:t>
      </w:r>
      <w:r w:rsidR="00875956" w:rsidRPr="00E1198B">
        <w:rPr>
          <w:sz w:val="28"/>
          <w:szCs w:val="28"/>
          <w:lang w:val="uz-Cyrl-UZ"/>
        </w:rPr>
        <w:t xml:space="preserve"> </w:t>
      </w:r>
      <w:r w:rsidR="00E1198B" w:rsidRPr="00E1198B">
        <w:rPr>
          <w:sz w:val="28"/>
          <w:szCs w:val="28"/>
          <w:lang w:val="uz-Cyrl-UZ"/>
        </w:rPr>
        <w:t>bo‘ladi</w:t>
      </w:r>
      <w:r w:rsidR="00875956" w:rsidRPr="00E1198B">
        <w:rPr>
          <w:sz w:val="28"/>
          <w:szCs w:val="28"/>
          <w:lang w:val="uz-Cyrl-UZ"/>
        </w:rPr>
        <w:t>.</w:t>
      </w:r>
    </w:p>
    <w:p w:rsidR="00875956" w:rsidRPr="00E1198B" w:rsidRDefault="00E1198B" w:rsidP="00E07146">
      <w:pPr>
        <w:spacing w:line="276" w:lineRule="auto"/>
        <w:ind w:firstLine="720"/>
        <w:jc w:val="both"/>
        <w:rPr>
          <w:sz w:val="28"/>
          <w:szCs w:val="28"/>
          <w:lang w:val="uz-Cyrl-UZ"/>
        </w:rPr>
      </w:pPr>
      <w:r w:rsidRPr="00E1198B">
        <w:rPr>
          <w:sz w:val="28"/>
          <w:szCs w:val="28"/>
          <w:lang w:val="uz-Cyrl-UZ"/>
        </w:rPr>
        <w:t>Fosfat</w:t>
      </w:r>
      <w:r w:rsidR="00875956" w:rsidRPr="00E1198B">
        <w:rPr>
          <w:sz w:val="28"/>
          <w:szCs w:val="28"/>
          <w:lang w:val="uz-Cyrl-UZ"/>
        </w:rPr>
        <w:t xml:space="preserve"> </w:t>
      </w:r>
      <w:r w:rsidRPr="00E1198B">
        <w:rPr>
          <w:sz w:val="28"/>
          <w:szCs w:val="28"/>
          <w:lang w:val="uz-Cyrl-UZ"/>
        </w:rPr>
        <w:t>kislota</w:t>
      </w:r>
      <w:r w:rsidR="00875956" w:rsidRPr="00E1198B">
        <w:rPr>
          <w:sz w:val="28"/>
          <w:szCs w:val="28"/>
          <w:lang w:val="uz-Cyrl-UZ"/>
        </w:rPr>
        <w:t xml:space="preserve"> </w:t>
      </w:r>
      <w:r w:rsidRPr="00E1198B">
        <w:rPr>
          <w:sz w:val="28"/>
          <w:szCs w:val="28"/>
          <w:lang w:val="uz-Cyrl-UZ"/>
        </w:rPr>
        <w:t>ionlari</w:t>
      </w:r>
      <w:r w:rsidR="00875956" w:rsidRPr="00E1198B">
        <w:rPr>
          <w:sz w:val="28"/>
          <w:szCs w:val="28"/>
          <w:lang w:val="uz-Cyrl-UZ"/>
        </w:rPr>
        <w:t xml:space="preserve"> </w:t>
      </w:r>
      <w:r w:rsidRPr="00E1198B">
        <w:rPr>
          <w:sz w:val="28"/>
          <w:szCs w:val="28"/>
          <w:lang w:val="uz-Cyrl-UZ"/>
        </w:rPr>
        <w:t>barglar</w:t>
      </w:r>
      <w:r w:rsidR="00875956" w:rsidRPr="00E1198B">
        <w:rPr>
          <w:sz w:val="28"/>
          <w:szCs w:val="28"/>
          <w:lang w:val="uz-Cyrl-UZ"/>
        </w:rPr>
        <w:t xml:space="preserve"> </w:t>
      </w:r>
      <w:r w:rsidRPr="00E1198B">
        <w:rPr>
          <w:sz w:val="28"/>
          <w:szCs w:val="28"/>
          <w:lang w:val="uz-Cyrl-UZ"/>
        </w:rPr>
        <w:t>tomonidan</w:t>
      </w:r>
      <w:r w:rsidR="00875956" w:rsidRPr="00E1198B">
        <w:rPr>
          <w:sz w:val="28"/>
          <w:szCs w:val="28"/>
          <w:lang w:val="uz-Cyrl-UZ"/>
        </w:rPr>
        <w:t xml:space="preserve"> </w:t>
      </w:r>
      <w:r w:rsidRPr="00E1198B">
        <w:rPr>
          <w:sz w:val="28"/>
          <w:szCs w:val="28"/>
          <w:lang w:val="uz-Cyrl-UZ"/>
        </w:rPr>
        <w:t>jadal</w:t>
      </w:r>
      <w:r w:rsidR="00875956" w:rsidRPr="00E1198B">
        <w:rPr>
          <w:sz w:val="28"/>
          <w:szCs w:val="28"/>
          <w:lang w:val="uz-Cyrl-UZ"/>
        </w:rPr>
        <w:t xml:space="preserve"> </w:t>
      </w:r>
      <w:r w:rsidRPr="00E1198B">
        <w:rPr>
          <w:sz w:val="28"/>
          <w:szCs w:val="28"/>
          <w:lang w:val="uz-Cyrl-UZ"/>
        </w:rPr>
        <w:t>yutilibgina</w:t>
      </w:r>
      <w:r w:rsidR="00875956" w:rsidRPr="00E1198B">
        <w:rPr>
          <w:sz w:val="28"/>
          <w:szCs w:val="28"/>
          <w:lang w:val="uz-Cyrl-UZ"/>
        </w:rPr>
        <w:t xml:space="preserve"> </w:t>
      </w:r>
      <w:r w:rsidRPr="00E1198B">
        <w:rPr>
          <w:sz w:val="28"/>
          <w:szCs w:val="28"/>
          <w:lang w:val="uz-Cyrl-UZ"/>
        </w:rPr>
        <w:t>qolmasdan</w:t>
      </w:r>
      <w:r w:rsidR="00875956" w:rsidRPr="00E1198B">
        <w:rPr>
          <w:sz w:val="28"/>
          <w:szCs w:val="28"/>
          <w:lang w:val="uz-Cyrl-UZ"/>
        </w:rPr>
        <w:t xml:space="preserve">, </w:t>
      </w:r>
      <w:r w:rsidRPr="00E1198B">
        <w:rPr>
          <w:sz w:val="28"/>
          <w:szCs w:val="28"/>
          <w:lang w:val="uz-Cyrl-UZ"/>
        </w:rPr>
        <w:t>balki</w:t>
      </w:r>
      <w:r w:rsidR="00875956" w:rsidRPr="00E1198B">
        <w:rPr>
          <w:sz w:val="28"/>
          <w:szCs w:val="28"/>
          <w:lang w:val="uz-Cyrl-UZ"/>
        </w:rPr>
        <w:t xml:space="preserve"> </w:t>
      </w:r>
      <w:r w:rsidRPr="00E1198B">
        <w:rPr>
          <w:sz w:val="28"/>
          <w:szCs w:val="28"/>
          <w:lang w:val="uz-Cyrl-UZ"/>
        </w:rPr>
        <w:t>o‘simlikning</w:t>
      </w:r>
      <w:r w:rsidR="00875956" w:rsidRPr="00E1198B">
        <w:rPr>
          <w:sz w:val="28"/>
          <w:szCs w:val="28"/>
          <w:lang w:val="uz-Cyrl-UZ"/>
        </w:rPr>
        <w:t xml:space="preserve"> </w:t>
      </w:r>
      <w:r w:rsidRPr="00E1198B">
        <w:rPr>
          <w:sz w:val="28"/>
          <w:szCs w:val="28"/>
          <w:lang w:val="uz-Cyrl-UZ"/>
        </w:rPr>
        <w:t>boshqa</w:t>
      </w:r>
      <w:r w:rsidR="00875956" w:rsidRPr="00E1198B">
        <w:rPr>
          <w:sz w:val="28"/>
          <w:szCs w:val="28"/>
          <w:lang w:val="uz-Cyrl-UZ"/>
        </w:rPr>
        <w:t xml:space="preserve"> </w:t>
      </w:r>
      <w:r w:rsidRPr="00E1198B">
        <w:rPr>
          <w:sz w:val="28"/>
          <w:szCs w:val="28"/>
          <w:lang w:val="uz-Cyrl-UZ"/>
        </w:rPr>
        <w:t>qismlariga</w:t>
      </w:r>
      <w:r w:rsidR="00875956" w:rsidRPr="00E1198B">
        <w:rPr>
          <w:sz w:val="28"/>
          <w:szCs w:val="28"/>
          <w:lang w:val="uz-Cyrl-UZ"/>
        </w:rPr>
        <w:t xml:space="preserve">, </w:t>
      </w:r>
      <w:r w:rsidRPr="00E1198B">
        <w:rPr>
          <w:sz w:val="28"/>
          <w:szCs w:val="28"/>
          <w:lang w:val="uz-Cyrl-UZ"/>
        </w:rPr>
        <w:t>to</w:t>
      </w:r>
      <w:r w:rsidR="00875956" w:rsidRPr="00E1198B">
        <w:rPr>
          <w:sz w:val="28"/>
          <w:szCs w:val="28"/>
          <w:lang w:val="uz-Cyrl-UZ"/>
        </w:rPr>
        <w:t xml:space="preserve"> </w:t>
      </w:r>
      <w:r w:rsidRPr="00E1198B">
        <w:rPr>
          <w:sz w:val="28"/>
          <w:szCs w:val="28"/>
          <w:lang w:val="uz-Cyrl-UZ"/>
        </w:rPr>
        <w:t>ildizlarigacha</w:t>
      </w:r>
      <w:r w:rsidR="00875956" w:rsidRPr="00E1198B">
        <w:rPr>
          <w:sz w:val="28"/>
          <w:szCs w:val="28"/>
          <w:lang w:val="uz-Cyrl-UZ"/>
        </w:rPr>
        <w:t xml:space="preserve"> </w:t>
      </w:r>
      <w:r w:rsidRPr="00E1198B">
        <w:rPr>
          <w:sz w:val="28"/>
          <w:szCs w:val="28"/>
          <w:lang w:val="uz-Cyrl-UZ"/>
        </w:rPr>
        <w:t>harakatlanadi</w:t>
      </w:r>
      <w:r w:rsidR="00875956" w:rsidRPr="00E1198B">
        <w:rPr>
          <w:sz w:val="28"/>
          <w:szCs w:val="28"/>
          <w:lang w:val="uz-Cyrl-UZ"/>
        </w:rPr>
        <w:t xml:space="preserve">, </w:t>
      </w:r>
      <w:r w:rsidRPr="00E1198B">
        <w:rPr>
          <w:sz w:val="28"/>
          <w:szCs w:val="28"/>
          <w:lang w:val="uz-Cyrl-UZ"/>
        </w:rPr>
        <w:t>hatto</w:t>
      </w:r>
      <w:r w:rsidR="00875956" w:rsidRPr="00E1198B">
        <w:rPr>
          <w:sz w:val="28"/>
          <w:szCs w:val="28"/>
          <w:lang w:val="uz-Cyrl-UZ"/>
        </w:rPr>
        <w:t xml:space="preserve"> </w:t>
      </w:r>
      <w:r w:rsidRPr="00E1198B">
        <w:rPr>
          <w:sz w:val="28"/>
          <w:szCs w:val="28"/>
          <w:lang w:val="uz-Cyrl-UZ"/>
        </w:rPr>
        <w:t>ular</w:t>
      </w:r>
      <w:r w:rsidR="00875956" w:rsidRPr="00E1198B">
        <w:rPr>
          <w:sz w:val="28"/>
          <w:szCs w:val="28"/>
          <w:lang w:val="uz-Cyrl-UZ"/>
        </w:rPr>
        <w:t xml:space="preserve"> </w:t>
      </w:r>
      <w:r w:rsidRPr="00E1198B">
        <w:rPr>
          <w:sz w:val="28"/>
          <w:szCs w:val="28"/>
          <w:lang w:val="uz-Cyrl-UZ"/>
        </w:rPr>
        <w:t>orqali</w:t>
      </w:r>
      <w:r w:rsidR="00875956" w:rsidRPr="00E1198B">
        <w:rPr>
          <w:sz w:val="28"/>
          <w:szCs w:val="28"/>
          <w:lang w:val="uz-Cyrl-UZ"/>
        </w:rPr>
        <w:t xml:space="preserve"> </w:t>
      </w:r>
      <w:r w:rsidRPr="00E1198B">
        <w:rPr>
          <w:sz w:val="28"/>
          <w:szCs w:val="28"/>
          <w:lang w:val="uz-Cyrl-UZ"/>
        </w:rPr>
        <w:t>tuproqqacha</w:t>
      </w:r>
      <w:r w:rsidR="00875956" w:rsidRPr="00E1198B">
        <w:rPr>
          <w:sz w:val="28"/>
          <w:szCs w:val="28"/>
          <w:lang w:val="uz-Cyrl-UZ"/>
        </w:rPr>
        <w:t xml:space="preserve"> </w:t>
      </w:r>
      <w:r w:rsidRPr="00E1198B">
        <w:rPr>
          <w:sz w:val="28"/>
          <w:szCs w:val="28"/>
          <w:lang w:val="uz-Cyrl-UZ"/>
        </w:rPr>
        <w:t>ajratib</w:t>
      </w:r>
      <w:r w:rsidR="00875956" w:rsidRPr="00E1198B">
        <w:rPr>
          <w:sz w:val="28"/>
          <w:szCs w:val="28"/>
          <w:lang w:val="uz-Cyrl-UZ"/>
        </w:rPr>
        <w:t xml:space="preserve"> </w:t>
      </w:r>
      <w:r w:rsidRPr="00E1198B">
        <w:rPr>
          <w:sz w:val="28"/>
          <w:szCs w:val="28"/>
          <w:lang w:val="uz-Cyrl-UZ"/>
        </w:rPr>
        <w:t>chiqariladi</w:t>
      </w:r>
      <w:r w:rsidR="00875956" w:rsidRPr="00E1198B">
        <w:rPr>
          <w:sz w:val="28"/>
          <w:szCs w:val="28"/>
          <w:lang w:val="uz-Cyrl-UZ"/>
        </w:rPr>
        <w:t xml:space="preserve">. </w:t>
      </w:r>
      <w:r w:rsidRPr="00E1198B">
        <w:rPr>
          <w:sz w:val="28"/>
          <w:szCs w:val="28"/>
          <w:lang w:val="uz-Cyrl-UZ"/>
        </w:rPr>
        <w:t>Lekin</w:t>
      </w:r>
      <w:r w:rsidR="00875956" w:rsidRPr="00E1198B">
        <w:rPr>
          <w:sz w:val="28"/>
          <w:szCs w:val="28"/>
          <w:lang w:val="uz-Cyrl-UZ"/>
        </w:rPr>
        <w:t xml:space="preserve"> </w:t>
      </w:r>
      <w:r w:rsidRPr="00E1198B">
        <w:rPr>
          <w:sz w:val="28"/>
          <w:szCs w:val="28"/>
          <w:lang w:val="uz-Cyrl-UZ"/>
        </w:rPr>
        <w:t>ildizsiz</w:t>
      </w:r>
      <w:r w:rsidR="00875956" w:rsidRPr="00E1198B">
        <w:rPr>
          <w:sz w:val="28"/>
          <w:szCs w:val="28"/>
          <w:lang w:val="uz-Cyrl-UZ"/>
        </w:rPr>
        <w:t xml:space="preserve"> </w:t>
      </w:r>
      <w:r w:rsidRPr="00E1198B">
        <w:rPr>
          <w:sz w:val="28"/>
          <w:szCs w:val="28"/>
          <w:lang w:val="uz-Cyrl-UZ"/>
        </w:rPr>
        <w:t>fosforli</w:t>
      </w:r>
      <w:r w:rsidR="00875956" w:rsidRPr="00E1198B">
        <w:rPr>
          <w:sz w:val="28"/>
          <w:szCs w:val="28"/>
          <w:lang w:val="uz-Cyrl-UZ"/>
        </w:rPr>
        <w:t xml:space="preserve"> </w:t>
      </w:r>
      <w:r w:rsidRPr="00E1198B">
        <w:rPr>
          <w:sz w:val="28"/>
          <w:szCs w:val="28"/>
          <w:lang w:val="uz-Cyrl-UZ"/>
        </w:rPr>
        <w:t>oziqlanish</w:t>
      </w:r>
      <w:r w:rsidR="00875956" w:rsidRPr="00E1198B">
        <w:rPr>
          <w:sz w:val="28"/>
          <w:szCs w:val="28"/>
          <w:lang w:val="uz-Cyrl-UZ"/>
        </w:rPr>
        <w:t xml:space="preserve"> </w:t>
      </w:r>
      <w:r w:rsidRPr="00E1198B">
        <w:rPr>
          <w:sz w:val="28"/>
          <w:szCs w:val="28"/>
          <w:lang w:val="uz-Cyrl-UZ"/>
        </w:rPr>
        <w:t>juda</w:t>
      </w:r>
      <w:r w:rsidR="00875956" w:rsidRPr="00E1198B">
        <w:rPr>
          <w:sz w:val="28"/>
          <w:szCs w:val="28"/>
          <w:lang w:val="uz-Cyrl-UZ"/>
        </w:rPr>
        <w:t xml:space="preserve"> </w:t>
      </w:r>
      <w:r w:rsidRPr="00E1198B">
        <w:rPr>
          <w:sz w:val="28"/>
          <w:szCs w:val="28"/>
          <w:lang w:val="uz-Cyrl-UZ"/>
        </w:rPr>
        <w:t>chegaralangan</w:t>
      </w:r>
      <w:r w:rsidR="00875956" w:rsidRPr="00E1198B">
        <w:rPr>
          <w:sz w:val="28"/>
          <w:szCs w:val="28"/>
          <w:lang w:val="uz-Cyrl-UZ"/>
        </w:rPr>
        <w:t xml:space="preserve"> </w:t>
      </w:r>
      <w:r w:rsidRPr="00E1198B">
        <w:rPr>
          <w:sz w:val="28"/>
          <w:szCs w:val="28"/>
          <w:lang w:val="uz-Cyrl-UZ"/>
        </w:rPr>
        <w:t>ahamiyatga</w:t>
      </w:r>
      <w:r w:rsidR="00875956" w:rsidRPr="00E1198B">
        <w:rPr>
          <w:sz w:val="28"/>
          <w:szCs w:val="28"/>
          <w:lang w:val="uz-Cyrl-UZ"/>
        </w:rPr>
        <w:t xml:space="preserve"> </w:t>
      </w:r>
      <w:r w:rsidRPr="00E1198B">
        <w:rPr>
          <w:sz w:val="28"/>
          <w:szCs w:val="28"/>
          <w:lang w:val="uz-Cyrl-UZ"/>
        </w:rPr>
        <w:t>ega</w:t>
      </w:r>
      <w:r w:rsidR="00875956" w:rsidRPr="00E1198B">
        <w:rPr>
          <w:sz w:val="28"/>
          <w:szCs w:val="28"/>
          <w:lang w:val="uz-Cyrl-UZ"/>
        </w:rPr>
        <w:t xml:space="preserve"> </w:t>
      </w:r>
      <w:r w:rsidRPr="00E1198B">
        <w:rPr>
          <w:sz w:val="28"/>
          <w:szCs w:val="28"/>
          <w:lang w:val="uz-Cyrl-UZ"/>
        </w:rPr>
        <w:t>bo‘ladi</w:t>
      </w:r>
      <w:r w:rsidR="00875956" w:rsidRPr="00E1198B">
        <w:rPr>
          <w:sz w:val="28"/>
          <w:szCs w:val="28"/>
          <w:lang w:val="uz-Cyrl-UZ"/>
        </w:rPr>
        <w:t xml:space="preserve"> </w:t>
      </w:r>
      <w:r w:rsidRPr="00E1198B">
        <w:rPr>
          <w:sz w:val="28"/>
          <w:szCs w:val="28"/>
          <w:lang w:val="uz-Cyrl-UZ"/>
        </w:rPr>
        <w:t>va</w:t>
      </w:r>
      <w:r w:rsidR="00875956" w:rsidRPr="00E1198B">
        <w:rPr>
          <w:sz w:val="28"/>
          <w:szCs w:val="28"/>
          <w:lang w:val="uz-Cyrl-UZ"/>
        </w:rPr>
        <w:t xml:space="preserve"> </w:t>
      </w:r>
      <w:r w:rsidRPr="00E1198B">
        <w:rPr>
          <w:sz w:val="28"/>
          <w:szCs w:val="28"/>
          <w:lang w:val="uz-Cyrl-UZ"/>
        </w:rPr>
        <w:t>o‘simlikka</w:t>
      </w:r>
      <w:r w:rsidR="00875956" w:rsidRPr="00E1198B">
        <w:rPr>
          <w:sz w:val="28"/>
          <w:szCs w:val="28"/>
          <w:lang w:val="uz-Cyrl-UZ"/>
        </w:rPr>
        <w:t xml:space="preserve"> </w:t>
      </w:r>
      <w:r w:rsidRPr="00E1198B">
        <w:rPr>
          <w:sz w:val="28"/>
          <w:szCs w:val="28"/>
          <w:lang w:val="uz-Cyrl-UZ"/>
        </w:rPr>
        <w:t>miqdoriy</w:t>
      </w:r>
      <w:r w:rsidR="00875956" w:rsidRPr="00E1198B">
        <w:rPr>
          <w:sz w:val="28"/>
          <w:szCs w:val="28"/>
          <w:lang w:val="uz-Cyrl-UZ"/>
        </w:rPr>
        <w:t xml:space="preserve"> </w:t>
      </w:r>
      <w:r w:rsidRPr="00E1198B">
        <w:rPr>
          <w:sz w:val="28"/>
          <w:szCs w:val="28"/>
          <w:lang w:val="uz-Cyrl-UZ"/>
        </w:rPr>
        <w:t>jihatdan</w:t>
      </w:r>
      <w:r w:rsidR="00875956" w:rsidRPr="00E1198B">
        <w:rPr>
          <w:sz w:val="28"/>
          <w:szCs w:val="28"/>
          <w:lang w:val="uz-Cyrl-UZ"/>
        </w:rPr>
        <w:t xml:space="preserve"> </w:t>
      </w:r>
      <w:r w:rsidRPr="00E1198B">
        <w:rPr>
          <w:sz w:val="28"/>
          <w:szCs w:val="28"/>
          <w:lang w:val="uz-Cyrl-UZ"/>
        </w:rPr>
        <w:t>kam</w:t>
      </w:r>
      <w:r w:rsidR="00875956" w:rsidRPr="00E1198B">
        <w:rPr>
          <w:sz w:val="28"/>
          <w:szCs w:val="28"/>
          <w:lang w:val="uz-Cyrl-UZ"/>
        </w:rPr>
        <w:t xml:space="preserve"> </w:t>
      </w:r>
      <w:r w:rsidRPr="00E1198B">
        <w:rPr>
          <w:sz w:val="28"/>
          <w:szCs w:val="28"/>
          <w:lang w:val="uz-Cyrl-UZ"/>
        </w:rPr>
        <w:t>foyda</w:t>
      </w:r>
      <w:r w:rsidR="00875956" w:rsidRPr="00E1198B">
        <w:rPr>
          <w:sz w:val="28"/>
          <w:szCs w:val="28"/>
          <w:lang w:val="uz-Cyrl-UZ"/>
        </w:rPr>
        <w:t xml:space="preserve"> </w:t>
      </w:r>
      <w:r w:rsidRPr="00E1198B">
        <w:rPr>
          <w:sz w:val="28"/>
          <w:szCs w:val="28"/>
          <w:lang w:val="uz-Cyrl-UZ"/>
        </w:rPr>
        <w:t>keltiradi</w:t>
      </w:r>
      <w:r w:rsidR="00875956" w:rsidRPr="00E1198B">
        <w:rPr>
          <w:sz w:val="28"/>
          <w:szCs w:val="28"/>
          <w:lang w:val="uz-Cyrl-UZ"/>
        </w:rPr>
        <w:t xml:space="preserve">. </w:t>
      </w:r>
      <w:r w:rsidRPr="00E1198B">
        <w:rPr>
          <w:sz w:val="28"/>
          <w:szCs w:val="28"/>
          <w:lang w:val="uz-Cyrl-UZ"/>
        </w:rPr>
        <w:t>Ildizsiz</w:t>
      </w:r>
      <w:r w:rsidR="00875956" w:rsidRPr="00E1198B">
        <w:rPr>
          <w:sz w:val="28"/>
          <w:szCs w:val="28"/>
          <w:lang w:val="uz-Cyrl-UZ"/>
        </w:rPr>
        <w:t xml:space="preserve"> </w:t>
      </w:r>
      <w:r w:rsidRPr="00E1198B">
        <w:rPr>
          <w:sz w:val="28"/>
          <w:szCs w:val="28"/>
          <w:lang w:val="uz-Cyrl-UZ"/>
        </w:rPr>
        <w:t>fosforli</w:t>
      </w:r>
      <w:r w:rsidR="00875956" w:rsidRPr="00E1198B">
        <w:rPr>
          <w:sz w:val="28"/>
          <w:szCs w:val="28"/>
          <w:lang w:val="uz-Cyrl-UZ"/>
        </w:rPr>
        <w:t xml:space="preserve"> </w:t>
      </w:r>
      <w:r w:rsidRPr="00E1198B">
        <w:rPr>
          <w:sz w:val="28"/>
          <w:szCs w:val="28"/>
          <w:lang w:val="uz-Cyrl-UZ"/>
        </w:rPr>
        <w:t>oziqlantirishni</w:t>
      </w:r>
      <w:r w:rsidR="00875956" w:rsidRPr="00E1198B">
        <w:rPr>
          <w:sz w:val="28"/>
          <w:szCs w:val="28"/>
          <w:lang w:val="uz-Cyrl-UZ"/>
        </w:rPr>
        <w:t xml:space="preserve"> </w:t>
      </w:r>
      <w:r w:rsidRPr="00E1198B">
        <w:rPr>
          <w:sz w:val="28"/>
          <w:szCs w:val="28"/>
          <w:lang w:val="uz-Cyrl-UZ"/>
        </w:rPr>
        <w:t>katta</w:t>
      </w:r>
      <w:r w:rsidR="00875956" w:rsidRPr="00E1198B">
        <w:rPr>
          <w:sz w:val="28"/>
          <w:szCs w:val="28"/>
          <w:lang w:val="uz-Cyrl-UZ"/>
        </w:rPr>
        <w:t xml:space="preserve"> </w:t>
      </w:r>
      <w:r w:rsidRPr="00E1198B">
        <w:rPr>
          <w:sz w:val="28"/>
          <w:szCs w:val="28"/>
          <w:lang w:val="uz-Cyrl-UZ"/>
        </w:rPr>
        <w:t>maydonlarda</w:t>
      </w:r>
      <w:r w:rsidR="00875956" w:rsidRPr="00E1198B">
        <w:rPr>
          <w:sz w:val="28"/>
          <w:szCs w:val="28"/>
          <w:lang w:val="uz-Cyrl-UZ"/>
        </w:rPr>
        <w:t xml:space="preserve"> </w:t>
      </w:r>
      <w:r w:rsidRPr="00E1198B">
        <w:rPr>
          <w:sz w:val="28"/>
          <w:szCs w:val="28"/>
          <w:lang w:val="uz-Cyrl-UZ"/>
        </w:rPr>
        <w:t>amalga</w:t>
      </w:r>
      <w:r w:rsidR="00875956" w:rsidRPr="00E1198B">
        <w:rPr>
          <w:sz w:val="28"/>
          <w:szCs w:val="28"/>
          <w:lang w:val="uz-Cyrl-UZ"/>
        </w:rPr>
        <w:t xml:space="preserve"> </w:t>
      </w:r>
      <w:r w:rsidRPr="00E1198B">
        <w:rPr>
          <w:sz w:val="28"/>
          <w:szCs w:val="28"/>
          <w:lang w:val="uz-Cyrl-UZ"/>
        </w:rPr>
        <w:t>oshirish</w:t>
      </w:r>
      <w:r w:rsidR="00875956" w:rsidRPr="00E1198B">
        <w:rPr>
          <w:sz w:val="28"/>
          <w:szCs w:val="28"/>
          <w:lang w:val="uz-Cyrl-UZ"/>
        </w:rPr>
        <w:t xml:space="preserve"> </w:t>
      </w:r>
      <w:r w:rsidRPr="00E1198B">
        <w:rPr>
          <w:sz w:val="28"/>
          <w:szCs w:val="28"/>
          <w:lang w:val="uz-Cyrl-UZ"/>
        </w:rPr>
        <w:t>juda</w:t>
      </w:r>
      <w:r w:rsidR="00875956" w:rsidRPr="00E1198B">
        <w:rPr>
          <w:sz w:val="28"/>
          <w:szCs w:val="28"/>
          <w:lang w:val="uz-Cyrl-UZ"/>
        </w:rPr>
        <w:t xml:space="preserve"> </w:t>
      </w:r>
      <w:r w:rsidRPr="00E1198B">
        <w:rPr>
          <w:sz w:val="28"/>
          <w:szCs w:val="28"/>
          <w:lang w:val="uz-Cyrl-UZ"/>
        </w:rPr>
        <w:t>qiyin</w:t>
      </w:r>
      <w:r w:rsidR="00875956" w:rsidRPr="00E1198B">
        <w:rPr>
          <w:sz w:val="28"/>
          <w:szCs w:val="28"/>
          <w:lang w:val="uz-Cyrl-UZ"/>
        </w:rPr>
        <w:t xml:space="preserve">, </w:t>
      </w:r>
      <w:r w:rsidRPr="00E1198B">
        <w:rPr>
          <w:sz w:val="28"/>
          <w:szCs w:val="28"/>
          <w:lang w:val="uz-Cyrl-UZ"/>
        </w:rPr>
        <w:t>bunda</w:t>
      </w:r>
      <w:r w:rsidR="00875956" w:rsidRPr="00E1198B">
        <w:rPr>
          <w:sz w:val="28"/>
          <w:szCs w:val="28"/>
          <w:lang w:val="uz-Cyrl-UZ"/>
        </w:rPr>
        <w:t xml:space="preserve"> </w:t>
      </w:r>
      <w:r w:rsidRPr="00E1198B">
        <w:rPr>
          <w:sz w:val="28"/>
          <w:szCs w:val="28"/>
          <w:lang w:val="uz-Cyrl-UZ"/>
        </w:rPr>
        <w:t>suvning</w:t>
      </w:r>
      <w:r w:rsidR="00875956" w:rsidRPr="00E1198B">
        <w:rPr>
          <w:sz w:val="28"/>
          <w:szCs w:val="28"/>
          <w:lang w:val="uz-Cyrl-UZ"/>
        </w:rPr>
        <w:t xml:space="preserve"> </w:t>
      </w:r>
      <w:r w:rsidRPr="00E1198B">
        <w:rPr>
          <w:sz w:val="28"/>
          <w:szCs w:val="28"/>
          <w:lang w:val="uz-Cyrl-UZ"/>
        </w:rPr>
        <w:t>ko‘p</w:t>
      </w:r>
      <w:r w:rsidR="00875956" w:rsidRPr="00E1198B">
        <w:rPr>
          <w:sz w:val="28"/>
          <w:szCs w:val="28"/>
          <w:lang w:val="uz-Cyrl-UZ"/>
        </w:rPr>
        <w:t xml:space="preserve"> </w:t>
      </w:r>
      <w:r w:rsidRPr="00E1198B">
        <w:rPr>
          <w:sz w:val="28"/>
          <w:szCs w:val="28"/>
          <w:lang w:val="uz-Cyrl-UZ"/>
        </w:rPr>
        <w:t>miqdorda</w:t>
      </w:r>
      <w:r w:rsidR="00875956" w:rsidRPr="00E1198B">
        <w:rPr>
          <w:sz w:val="28"/>
          <w:szCs w:val="28"/>
          <w:lang w:val="uz-Cyrl-UZ"/>
        </w:rPr>
        <w:t xml:space="preserve"> </w:t>
      </w:r>
      <w:r w:rsidRPr="00E1198B">
        <w:rPr>
          <w:sz w:val="28"/>
          <w:szCs w:val="28"/>
          <w:lang w:val="uz-Cyrl-UZ"/>
        </w:rPr>
        <w:t>sarflanishi</w:t>
      </w:r>
      <w:r w:rsidR="00875956" w:rsidRPr="00E1198B">
        <w:rPr>
          <w:sz w:val="28"/>
          <w:szCs w:val="28"/>
          <w:lang w:val="uz-Cyrl-UZ"/>
        </w:rPr>
        <w:t xml:space="preserve"> </w:t>
      </w:r>
      <w:r w:rsidRPr="00E1198B">
        <w:rPr>
          <w:sz w:val="28"/>
          <w:szCs w:val="28"/>
          <w:lang w:val="uz-Cyrl-UZ"/>
        </w:rPr>
        <w:t>tufayli</w:t>
      </w:r>
      <w:r w:rsidR="00875956" w:rsidRPr="00E1198B">
        <w:rPr>
          <w:sz w:val="28"/>
          <w:szCs w:val="28"/>
          <w:lang w:val="uz-Cyrl-UZ"/>
        </w:rPr>
        <w:t xml:space="preserve">, </w:t>
      </w:r>
      <w:r w:rsidRPr="00E1198B">
        <w:rPr>
          <w:sz w:val="28"/>
          <w:szCs w:val="28"/>
          <w:lang w:val="uz-Cyrl-UZ"/>
        </w:rPr>
        <w:t>juda</w:t>
      </w:r>
      <w:r w:rsidR="00875956" w:rsidRPr="00E1198B">
        <w:rPr>
          <w:sz w:val="28"/>
          <w:szCs w:val="28"/>
          <w:lang w:val="uz-Cyrl-UZ"/>
        </w:rPr>
        <w:t xml:space="preserve"> </w:t>
      </w:r>
      <w:r w:rsidRPr="00E1198B">
        <w:rPr>
          <w:sz w:val="28"/>
          <w:szCs w:val="28"/>
          <w:lang w:val="uz-Cyrl-UZ"/>
        </w:rPr>
        <w:t>qimmatga</w:t>
      </w:r>
      <w:r w:rsidR="00875956" w:rsidRPr="00E1198B">
        <w:rPr>
          <w:sz w:val="28"/>
          <w:szCs w:val="28"/>
          <w:lang w:val="uz-Cyrl-UZ"/>
        </w:rPr>
        <w:t xml:space="preserve"> </w:t>
      </w:r>
      <w:r w:rsidRPr="00E1198B">
        <w:rPr>
          <w:sz w:val="28"/>
          <w:szCs w:val="28"/>
          <w:lang w:val="uz-Cyrl-UZ"/>
        </w:rPr>
        <w:t>tushadi</w:t>
      </w:r>
      <w:r w:rsidR="00875956" w:rsidRPr="00E1198B">
        <w:rPr>
          <w:sz w:val="28"/>
          <w:szCs w:val="28"/>
          <w:lang w:val="uz-Cyrl-UZ"/>
        </w:rPr>
        <w:t xml:space="preserve">, </w:t>
      </w:r>
      <w:r w:rsidRPr="00E1198B">
        <w:rPr>
          <w:sz w:val="28"/>
          <w:szCs w:val="28"/>
          <w:lang w:val="uz-Cyrl-UZ"/>
        </w:rPr>
        <w:t>chunki</w:t>
      </w:r>
      <w:r w:rsidR="00875956" w:rsidRPr="00E1198B">
        <w:rPr>
          <w:sz w:val="28"/>
          <w:szCs w:val="28"/>
          <w:lang w:val="uz-Cyrl-UZ"/>
        </w:rPr>
        <w:t xml:space="preserve"> </w:t>
      </w:r>
      <w:r w:rsidRPr="00E1198B">
        <w:rPr>
          <w:sz w:val="28"/>
          <w:szCs w:val="28"/>
          <w:lang w:val="uz-Cyrl-UZ"/>
        </w:rPr>
        <w:t>barglarning</w:t>
      </w:r>
      <w:r w:rsidR="00875956" w:rsidRPr="00E1198B">
        <w:rPr>
          <w:sz w:val="28"/>
          <w:szCs w:val="28"/>
          <w:lang w:val="uz-Cyrl-UZ"/>
        </w:rPr>
        <w:t xml:space="preserve"> </w:t>
      </w:r>
      <w:r w:rsidRPr="00E1198B">
        <w:rPr>
          <w:sz w:val="28"/>
          <w:szCs w:val="28"/>
          <w:lang w:val="uz-Cyrl-UZ"/>
        </w:rPr>
        <w:t>kuyib</w:t>
      </w:r>
      <w:r w:rsidR="00875956" w:rsidRPr="00E1198B">
        <w:rPr>
          <w:sz w:val="28"/>
          <w:szCs w:val="28"/>
          <w:lang w:val="uz-Cyrl-UZ"/>
        </w:rPr>
        <w:t xml:space="preserve"> </w:t>
      </w:r>
      <w:r w:rsidRPr="00E1198B">
        <w:rPr>
          <w:sz w:val="28"/>
          <w:szCs w:val="28"/>
          <w:lang w:val="uz-Cyrl-UZ"/>
        </w:rPr>
        <w:t>qolishini</w:t>
      </w:r>
      <w:r w:rsidR="00875956" w:rsidRPr="00E1198B">
        <w:rPr>
          <w:sz w:val="28"/>
          <w:szCs w:val="28"/>
          <w:lang w:val="uz-Cyrl-UZ"/>
        </w:rPr>
        <w:t xml:space="preserve"> </w:t>
      </w:r>
      <w:r w:rsidRPr="00E1198B">
        <w:rPr>
          <w:sz w:val="28"/>
          <w:szCs w:val="28"/>
          <w:lang w:val="uz-Cyrl-UZ"/>
        </w:rPr>
        <w:t>oldini</w:t>
      </w:r>
      <w:r w:rsidR="00875956" w:rsidRPr="00E1198B">
        <w:rPr>
          <w:sz w:val="28"/>
          <w:szCs w:val="28"/>
          <w:lang w:val="uz-Cyrl-UZ"/>
        </w:rPr>
        <w:t xml:space="preserve"> </w:t>
      </w:r>
      <w:r w:rsidRPr="00E1198B">
        <w:rPr>
          <w:sz w:val="28"/>
          <w:szCs w:val="28"/>
          <w:lang w:val="uz-Cyrl-UZ"/>
        </w:rPr>
        <w:t>olish</w:t>
      </w:r>
      <w:r w:rsidR="00875956" w:rsidRPr="00E1198B">
        <w:rPr>
          <w:sz w:val="28"/>
          <w:szCs w:val="28"/>
          <w:lang w:val="uz-Cyrl-UZ"/>
        </w:rPr>
        <w:t xml:space="preserve"> </w:t>
      </w:r>
      <w:r w:rsidRPr="00E1198B">
        <w:rPr>
          <w:sz w:val="28"/>
          <w:szCs w:val="28"/>
          <w:lang w:val="uz-Cyrl-UZ"/>
        </w:rPr>
        <w:t>maqsadida</w:t>
      </w:r>
      <w:r w:rsidR="00875956" w:rsidRPr="00E1198B">
        <w:rPr>
          <w:sz w:val="28"/>
          <w:szCs w:val="28"/>
          <w:lang w:val="uz-Cyrl-UZ"/>
        </w:rPr>
        <w:t xml:space="preserve"> </w:t>
      </w:r>
      <w:r w:rsidRPr="00E1198B">
        <w:rPr>
          <w:sz w:val="28"/>
          <w:szCs w:val="28"/>
          <w:lang w:val="uz-Cyrl-UZ"/>
        </w:rPr>
        <w:t>o‘ta</w:t>
      </w:r>
      <w:r w:rsidR="00875956" w:rsidRPr="00E1198B">
        <w:rPr>
          <w:sz w:val="28"/>
          <w:szCs w:val="28"/>
          <w:lang w:val="uz-Cyrl-UZ"/>
        </w:rPr>
        <w:t xml:space="preserve"> </w:t>
      </w:r>
      <w:r w:rsidRPr="00E1198B">
        <w:rPr>
          <w:sz w:val="28"/>
          <w:szCs w:val="28"/>
          <w:lang w:val="uz-Cyrl-UZ"/>
        </w:rPr>
        <w:t>suyultirilgan</w:t>
      </w:r>
      <w:r w:rsidR="00875956" w:rsidRPr="00E1198B">
        <w:rPr>
          <w:sz w:val="28"/>
          <w:szCs w:val="28"/>
          <w:lang w:val="uz-Cyrl-UZ"/>
        </w:rPr>
        <w:t xml:space="preserve"> </w:t>
      </w:r>
      <w:r w:rsidRPr="00E1198B">
        <w:rPr>
          <w:sz w:val="28"/>
          <w:szCs w:val="28"/>
          <w:lang w:val="uz-Cyrl-UZ"/>
        </w:rPr>
        <w:t>eritmalardan</w:t>
      </w:r>
      <w:r w:rsidR="00875956" w:rsidRPr="00E1198B">
        <w:rPr>
          <w:sz w:val="28"/>
          <w:szCs w:val="28"/>
          <w:lang w:val="uz-Cyrl-UZ"/>
        </w:rPr>
        <w:t xml:space="preserve"> </w:t>
      </w:r>
      <w:r w:rsidRPr="00E1198B">
        <w:rPr>
          <w:sz w:val="28"/>
          <w:szCs w:val="28"/>
          <w:lang w:val="uz-Cyrl-UZ"/>
        </w:rPr>
        <w:t>foydalanib</w:t>
      </w:r>
      <w:r w:rsidR="00875956" w:rsidRPr="00E1198B">
        <w:rPr>
          <w:sz w:val="28"/>
          <w:szCs w:val="28"/>
          <w:lang w:val="uz-Cyrl-UZ"/>
        </w:rPr>
        <w:t xml:space="preserve"> </w:t>
      </w:r>
      <w:r w:rsidRPr="00E1198B">
        <w:rPr>
          <w:sz w:val="28"/>
          <w:szCs w:val="28"/>
          <w:lang w:val="uz-Cyrl-UZ"/>
        </w:rPr>
        <w:t>purkashni</w:t>
      </w:r>
      <w:r w:rsidR="00875956" w:rsidRPr="00E1198B">
        <w:rPr>
          <w:sz w:val="28"/>
          <w:szCs w:val="28"/>
          <w:lang w:val="uz-Cyrl-UZ"/>
        </w:rPr>
        <w:t xml:space="preserve"> </w:t>
      </w:r>
      <w:r w:rsidRPr="00E1198B">
        <w:rPr>
          <w:sz w:val="28"/>
          <w:szCs w:val="28"/>
          <w:lang w:val="uz-Cyrl-UZ"/>
        </w:rPr>
        <w:t>takror</w:t>
      </w:r>
      <w:r w:rsidR="00875956" w:rsidRPr="00E1198B">
        <w:rPr>
          <w:sz w:val="28"/>
          <w:szCs w:val="28"/>
          <w:lang w:val="uz-Cyrl-UZ"/>
        </w:rPr>
        <w:t>-</w:t>
      </w:r>
      <w:r w:rsidRPr="00E1198B">
        <w:rPr>
          <w:sz w:val="28"/>
          <w:szCs w:val="28"/>
          <w:lang w:val="uz-Cyrl-UZ"/>
        </w:rPr>
        <w:t>takror</w:t>
      </w:r>
      <w:r w:rsidR="00875956" w:rsidRPr="00E1198B">
        <w:rPr>
          <w:sz w:val="28"/>
          <w:szCs w:val="28"/>
          <w:lang w:val="uz-Cyrl-UZ"/>
        </w:rPr>
        <w:t xml:space="preserve"> </w:t>
      </w:r>
      <w:r w:rsidRPr="00E1198B">
        <w:rPr>
          <w:sz w:val="28"/>
          <w:szCs w:val="28"/>
          <w:lang w:val="uz-Cyrl-UZ"/>
        </w:rPr>
        <w:t>amalga</w:t>
      </w:r>
      <w:r w:rsidR="00875956" w:rsidRPr="00E1198B">
        <w:rPr>
          <w:sz w:val="28"/>
          <w:szCs w:val="28"/>
          <w:lang w:val="uz-Cyrl-UZ"/>
        </w:rPr>
        <w:t xml:space="preserve"> </w:t>
      </w:r>
      <w:r w:rsidRPr="00E1198B">
        <w:rPr>
          <w:sz w:val="28"/>
          <w:szCs w:val="28"/>
          <w:lang w:val="uz-Cyrl-UZ"/>
        </w:rPr>
        <w:t>oshirish</w:t>
      </w:r>
      <w:r w:rsidR="00875956" w:rsidRPr="00E1198B">
        <w:rPr>
          <w:sz w:val="28"/>
          <w:szCs w:val="28"/>
          <w:lang w:val="uz-Cyrl-UZ"/>
        </w:rPr>
        <w:t xml:space="preserve"> </w:t>
      </w:r>
      <w:r w:rsidRPr="00E1198B">
        <w:rPr>
          <w:sz w:val="28"/>
          <w:szCs w:val="28"/>
          <w:lang w:val="uz-Cyrl-UZ"/>
        </w:rPr>
        <w:t>lozim</w:t>
      </w:r>
      <w:r w:rsidR="00875956" w:rsidRPr="00E1198B">
        <w:rPr>
          <w:sz w:val="28"/>
          <w:szCs w:val="28"/>
          <w:lang w:val="uz-Cyrl-UZ"/>
        </w:rPr>
        <w:t xml:space="preserve"> </w:t>
      </w:r>
      <w:r w:rsidRPr="00E1198B">
        <w:rPr>
          <w:sz w:val="28"/>
          <w:szCs w:val="28"/>
          <w:lang w:val="uz-Cyrl-UZ"/>
        </w:rPr>
        <w:t>bo‘ladi</w:t>
      </w:r>
      <w:r w:rsidR="00875956" w:rsidRPr="00E1198B">
        <w:rPr>
          <w:sz w:val="28"/>
          <w:szCs w:val="28"/>
          <w:lang w:val="uz-Cyrl-UZ"/>
        </w:rPr>
        <w:t>.</w:t>
      </w:r>
    </w:p>
    <w:p w:rsidR="00875956" w:rsidRPr="00E1198B" w:rsidRDefault="00E1198B" w:rsidP="00E07146">
      <w:pPr>
        <w:spacing w:line="276" w:lineRule="auto"/>
        <w:ind w:firstLine="720"/>
        <w:jc w:val="both"/>
        <w:rPr>
          <w:sz w:val="28"/>
          <w:szCs w:val="28"/>
          <w:lang w:val="uz-Cyrl-UZ"/>
        </w:rPr>
      </w:pPr>
      <w:r w:rsidRPr="00E1198B">
        <w:rPr>
          <w:sz w:val="28"/>
          <w:szCs w:val="28"/>
          <w:lang w:val="uz-Cyrl-UZ"/>
        </w:rPr>
        <w:t>Superfosfat</w:t>
      </w:r>
      <w:r w:rsidR="00875956" w:rsidRPr="00E1198B">
        <w:rPr>
          <w:sz w:val="28"/>
          <w:szCs w:val="28"/>
          <w:lang w:val="uz-Cyrl-UZ"/>
        </w:rPr>
        <w:t xml:space="preserve"> </w:t>
      </w:r>
      <w:r w:rsidRPr="00E1198B">
        <w:rPr>
          <w:sz w:val="28"/>
          <w:szCs w:val="28"/>
          <w:lang w:val="uz-Cyrl-UZ"/>
        </w:rPr>
        <w:t>bilan</w:t>
      </w:r>
      <w:r w:rsidR="00875956" w:rsidRPr="00E1198B">
        <w:rPr>
          <w:sz w:val="28"/>
          <w:szCs w:val="28"/>
          <w:lang w:val="uz-Cyrl-UZ"/>
        </w:rPr>
        <w:t xml:space="preserve"> </w:t>
      </w:r>
      <w:r w:rsidRPr="00E1198B">
        <w:rPr>
          <w:sz w:val="28"/>
          <w:szCs w:val="28"/>
          <w:lang w:val="uz-Cyrl-UZ"/>
        </w:rPr>
        <w:t>tuproq</w:t>
      </w:r>
      <w:r w:rsidR="00875956" w:rsidRPr="00E1198B">
        <w:rPr>
          <w:sz w:val="28"/>
          <w:szCs w:val="28"/>
          <w:lang w:val="uz-Cyrl-UZ"/>
        </w:rPr>
        <w:t xml:space="preserve"> </w:t>
      </w:r>
      <w:r w:rsidRPr="00E1198B">
        <w:rPr>
          <w:sz w:val="28"/>
          <w:szCs w:val="28"/>
          <w:lang w:val="uz-Cyrl-UZ"/>
        </w:rPr>
        <w:t>orqali</w:t>
      </w:r>
      <w:r w:rsidR="00875956" w:rsidRPr="00E1198B">
        <w:rPr>
          <w:sz w:val="28"/>
          <w:szCs w:val="28"/>
          <w:lang w:val="uz-Cyrl-UZ"/>
        </w:rPr>
        <w:t xml:space="preserve"> </w:t>
      </w:r>
      <w:r w:rsidRPr="00E1198B">
        <w:rPr>
          <w:sz w:val="28"/>
          <w:szCs w:val="28"/>
          <w:lang w:val="uz-Cyrl-UZ"/>
        </w:rPr>
        <w:t>ekinlarni</w:t>
      </w:r>
      <w:r w:rsidR="00875956" w:rsidRPr="00E1198B">
        <w:rPr>
          <w:sz w:val="28"/>
          <w:szCs w:val="28"/>
          <w:lang w:val="uz-Cyrl-UZ"/>
        </w:rPr>
        <w:t xml:space="preserve"> </w:t>
      </w:r>
      <w:r w:rsidRPr="00E1198B">
        <w:rPr>
          <w:sz w:val="28"/>
          <w:szCs w:val="28"/>
          <w:lang w:val="uz-Cyrl-UZ"/>
        </w:rPr>
        <w:t>oziqlantirishning</w:t>
      </w:r>
      <w:r w:rsidR="00875956" w:rsidRPr="00E1198B">
        <w:rPr>
          <w:sz w:val="28"/>
          <w:szCs w:val="28"/>
          <w:lang w:val="uz-Cyrl-UZ"/>
        </w:rPr>
        <w:t xml:space="preserve"> </w:t>
      </w:r>
      <w:r w:rsidRPr="00E1198B">
        <w:rPr>
          <w:sz w:val="28"/>
          <w:szCs w:val="28"/>
          <w:lang w:val="uz-Cyrl-UZ"/>
        </w:rPr>
        <w:t>ham</w:t>
      </w:r>
      <w:r w:rsidR="00875956" w:rsidRPr="00E1198B">
        <w:rPr>
          <w:sz w:val="28"/>
          <w:szCs w:val="28"/>
          <w:lang w:val="uz-Cyrl-UZ"/>
        </w:rPr>
        <w:t xml:space="preserve"> </w:t>
      </w:r>
      <w:r w:rsidRPr="00E1198B">
        <w:rPr>
          <w:sz w:val="28"/>
          <w:szCs w:val="28"/>
          <w:lang w:val="uz-Cyrl-UZ"/>
        </w:rPr>
        <w:t>bir</w:t>
      </w:r>
      <w:r w:rsidR="00875956" w:rsidRPr="00E1198B">
        <w:rPr>
          <w:sz w:val="28"/>
          <w:szCs w:val="28"/>
          <w:lang w:val="uz-Cyrl-UZ"/>
        </w:rPr>
        <w:t xml:space="preserve"> </w:t>
      </w:r>
      <w:r w:rsidRPr="00E1198B">
        <w:rPr>
          <w:sz w:val="28"/>
          <w:szCs w:val="28"/>
          <w:lang w:val="uz-Cyrl-UZ"/>
        </w:rPr>
        <w:t>qator</w:t>
      </w:r>
      <w:r w:rsidR="00875956" w:rsidRPr="00E1198B">
        <w:rPr>
          <w:sz w:val="28"/>
          <w:szCs w:val="28"/>
          <w:lang w:val="uz-Cyrl-UZ"/>
        </w:rPr>
        <w:t xml:space="preserve"> </w:t>
      </w:r>
      <w:r w:rsidRPr="00E1198B">
        <w:rPr>
          <w:sz w:val="28"/>
          <w:szCs w:val="28"/>
          <w:lang w:val="uz-Cyrl-UZ"/>
        </w:rPr>
        <w:t>qiyinchiliklari</w:t>
      </w:r>
      <w:r w:rsidR="00875956" w:rsidRPr="00E1198B">
        <w:rPr>
          <w:sz w:val="28"/>
          <w:szCs w:val="28"/>
          <w:lang w:val="uz-Cyrl-UZ"/>
        </w:rPr>
        <w:t xml:space="preserve"> </w:t>
      </w:r>
      <w:r w:rsidRPr="00E1198B">
        <w:rPr>
          <w:sz w:val="28"/>
          <w:szCs w:val="28"/>
          <w:lang w:val="uz-Cyrl-UZ"/>
        </w:rPr>
        <w:t>mavjud</w:t>
      </w:r>
      <w:r w:rsidR="00875956" w:rsidRPr="00E1198B">
        <w:rPr>
          <w:sz w:val="28"/>
          <w:szCs w:val="28"/>
          <w:lang w:val="uz-Cyrl-UZ"/>
        </w:rPr>
        <w:t xml:space="preserve">. </w:t>
      </w:r>
      <w:r w:rsidRPr="00E1198B">
        <w:rPr>
          <w:sz w:val="28"/>
          <w:szCs w:val="28"/>
          <w:lang w:val="uz-Cyrl-UZ"/>
        </w:rPr>
        <w:t>Fosfat</w:t>
      </w:r>
      <w:r w:rsidR="00875956" w:rsidRPr="00E1198B">
        <w:rPr>
          <w:sz w:val="28"/>
          <w:szCs w:val="28"/>
          <w:lang w:val="uz-Cyrl-UZ"/>
        </w:rPr>
        <w:t xml:space="preserve"> </w:t>
      </w:r>
      <w:r w:rsidRPr="00E1198B">
        <w:rPr>
          <w:sz w:val="28"/>
          <w:szCs w:val="28"/>
          <w:lang w:val="uz-Cyrl-UZ"/>
        </w:rPr>
        <w:t>kislota</w:t>
      </w:r>
      <w:r w:rsidR="00875956" w:rsidRPr="00E1198B">
        <w:rPr>
          <w:sz w:val="28"/>
          <w:szCs w:val="28"/>
          <w:lang w:val="uz-Cyrl-UZ"/>
        </w:rPr>
        <w:t xml:space="preserve"> </w:t>
      </w:r>
      <w:r w:rsidRPr="00E1198B">
        <w:rPr>
          <w:sz w:val="28"/>
          <w:szCs w:val="28"/>
          <w:lang w:val="uz-Cyrl-UZ"/>
        </w:rPr>
        <w:t>anionlarini</w:t>
      </w:r>
      <w:r w:rsidR="00875956" w:rsidRPr="00E1198B">
        <w:rPr>
          <w:sz w:val="28"/>
          <w:szCs w:val="28"/>
          <w:lang w:val="uz-Cyrl-UZ"/>
        </w:rPr>
        <w:t xml:space="preserve"> </w:t>
      </w:r>
      <w:r w:rsidRPr="00E1198B">
        <w:rPr>
          <w:sz w:val="28"/>
          <w:szCs w:val="28"/>
          <w:lang w:val="uz-Cyrl-UZ"/>
        </w:rPr>
        <w:t>tuproq</w:t>
      </w:r>
      <w:r w:rsidR="00875956" w:rsidRPr="00E1198B">
        <w:rPr>
          <w:sz w:val="28"/>
          <w:szCs w:val="28"/>
          <w:lang w:val="uz-Cyrl-UZ"/>
        </w:rPr>
        <w:t xml:space="preserve"> </w:t>
      </w:r>
      <w:r w:rsidRPr="00E1198B">
        <w:rPr>
          <w:sz w:val="28"/>
          <w:szCs w:val="28"/>
          <w:lang w:val="uz-Cyrl-UZ"/>
        </w:rPr>
        <w:t>tomonidan</w:t>
      </w:r>
      <w:r w:rsidR="00875956" w:rsidRPr="00E1198B">
        <w:rPr>
          <w:sz w:val="28"/>
          <w:szCs w:val="28"/>
          <w:lang w:val="uz-Cyrl-UZ"/>
        </w:rPr>
        <w:t xml:space="preserve"> </w:t>
      </w:r>
      <w:r w:rsidRPr="00E1198B">
        <w:rPr>
          <w:sz w:val="28"/>
          <w:szCs w:val="28"/>
          <w:lang w:val="uz-Cyrl-UZ"/>
        </w:rPr>
        <w:t>kimyoviy</w:t>
      </w:r>
      <w:r w:rsidR="00875956" w:rsidRPr="00E1198B">
        <w:rPr>
          <w:sz w:val="28"/>
          <w:szCs w:val="28"/>
          <w:lang w:val="uz-Cyrl-UZ"/>
        </w:rPr>
        <w:t xml:space="preserve"> </w:t>
      </w:r>
      <w:r w:rsidRPr="00E1198B">
        <w:rPr>
          <w:sz w:val="28"/>
          <w:szCs w:val="28"/>
          <w:lang w:val="uz-Cyrl-UZ"/>
        </w:rPr>
        <w:t>va</w:t>
      </w:r>
      <w:r w:rsidR="00875956" w:rsidRPr="00E1198B">
        <w:rPr>
          <w:sz w:val="28"/>
          <w:szCs w:val="28"/>
          <w:lang w:val="uz-Cyrl-UZ"/>
        </w:rPr>
        <w:t xml:space="preserve"> </w:t>
      </w:r>
      <w:r w:rsidRPr="00E1198B">
        <w:rPr>
          <w:sz w:val="28"/>
          <w:szCs w:val="28"/>
          <w:lang w:val="uz-Cyrl-UZ"/>
        </w:rPr>
        <w:lastRenderedPageBreak/>
        <w:t>fizik</w:t>
      </w:r>
      <w:r w:rsidR="00875956" w:rsidRPr="00E1198B">
        <w:rPr>
          <w:sz w:val="28"/>
          <w:szCs w:val="28"/>
          <w:lang w:val="uz-Cyrl-UZ"/>
        </w:rPr>
        <w:t>-</w:t>
      </w:r>
      <w:r w:rsidRPr="00E1198B">
        <w:rPr>
          <w:sz w:val="28"/>
          <w:szCs w:val="28"/>
          <w:lang w:val="uz-Cyrl-UZ"/>
        </w:rPr>
        <w:t>kimyoviy</w:t>
      </w:r>
      <w:r w:rsidR="00875956" w:rsidRPr="00E1198B">
        <w:rPr>
          <w:sz w:val="28"/>
          <w:szCs w:val="28"/>
          <w:lang w:val="uz-Cyrl-UZ"/>
        </w:rPr>
        <w:t xml:space="preserve"> </w:t>
      </w:r>
      <w:r w:rsidRPr="00E1198B">
        <w:rPr>
          <w:sz w:val="28"/>
          <w:szCs w:val="28"/>
          <w:lang w:val="uz-Cyrl-UZ"/>
        </w:rPr>
        <w:t>jihatdan</w:t>
      </w:r>
      <w:r w:rsidR="00875956" w:rsidRPr="00E1198B">
        <w:rPr>
          <w:sz w:val="28"/>
          <w:szCs w:val="28"/>
          <w:lang w:val="uz-Cyrl-UZ"/>
        </w:rPr>
        <w:t xml:space="preserve"> </w:t>
      </w:r>
      <w:r w:rsidRPr="00E1198B">
        <w:rPr>
          <w:sz w:val="28"/>
          <w:szCs w:val="28"/>
          <w:lang w:val="uz-Cyrl-UZ"/>
        </w:rPr>
        <w:t>juda</w:t>
      </w:r>
      <w:r w:rsidR="00875956" w:rsidRPr="00E1198B">
        <w:rPr>
          <w:sz w:val="28"/>
          <w:szCs w:val="28"/>
          <w:lang w:val="uz-Cyrl-UZ"/>
        </w:rPr>
        <w:t xml:space="preserve"> </w:t>
      </w:r>
      <w:r w:rsidRPr="00E1198B">
        <w:rPr>
          <w:sz w:val="28"/>
          <w:szCs w:val="28"/>
          <w:lang w:val="uz-Cyrl-UZ"/>
        </w:rPr>
        <w:t>tez</w:t>
      </w:r>
      <w:r w:rsidR="00875956" w:rsidRPr="00E1198B">
        <w:rPr>
          <w:sz w:val="28"/>
          <w:szCs w:val="28"/>
          <w:lang w:val="uz-Cyrl-UZ"/>
        </w:rPr>
        <w:t xml:space="preserve"> </w:t>
      </w:r>
      <w:r w:rsidRPr="00E1198B">
        <w:rPr>
          <w:sz w:val="28"/>
          <w:szCs w:val="28"/>
          <w:lang w:val="uz-Cyrl-UZ"/>
        </w:rPr>
        <w:t>bog‘lanib</w:t>
      </w:r>
      <w:r w:rsidR="00875956" w:rsidRPr="00E1198B">
        <w:rPr>
          <w:sz w:val="28"/>
          <w:szCs w:val="28"/>
          <w:lang w:val="uz-Cyrl-UZ"/>
        </w:rPr>
        <w:t xml:space="preserve"> </w:t>
      </w:r>
      <w:r w:rsidRPr="00E1198B">
        <w:rPr>
          <w:sz w:val="28"/>
          <w:szCs w:val="28"/>
          <w:lang w:val="uz-Cyrl-UZ"/>
        </w:rPr>
        <w:t>olishi</w:t>
      </w:r>
      <w:r w:rsidR="00875956" w:rsidRPr="00E1198B">
        <w:rPr>
          <w:sz w:val="28"/>
          <w:szCs w:val="28"/>
          <w:lang w:val="uz-Cyrl-UZ"/>
        </w:rPr>
        <w:t xml:space="preserve"> </w:t>
      </w:r>
      <w:r w:rsidRPr="00E1198B">
        <w:rPr>
          <w:sz w:val="28"/>
          <w:szCs w:val="28"/>
          <w:lang w:val="uz-Cyrl-UZ"/>
        </w:rPr>
        <w:t>tufayli</w:t>
      </w:r>
      <w:r w:rsidR="00875956" w:rsidRPr="00E1198B">
        <w:rPr>
          <w:sz w:val="28"/>
          <w:szCs w:val="28"/>
          <w:lang w:val="uz-Cyrl-UZ"/>
        </w:rPr>
        <w:t xml:space="preserve">, </w:t>
      </w:r>
      <w:r w:rsidRPr="00E1198B">
        <w:rPr>
          <w:sz w:val="28"/>
          <w:szCs w:val="28"/>
          <w:lang w:val="uz-Cyrl-UZ"/>
        </w:rPr>
        <w:t>o‘g‘itning</w:t>
      </w:r>
      <w:r w:rsidR="00875956" w:rsidRPr="00E1198B">
        <w:rPr>
          <w:sz w:val="28"/>
          <w:szCs w:val="28"/>
          <w:lang w:val="uz-Cyrl-UZ"/>
        </w:rPr>
        <w:t xml:space="preserve"> </w:t>
      </w:r>
      <w:r w:rsidRPr="00E1198B">
        <w:rPr>
          <w:sz w:val="28"/>
          <w:szCs w:val="28"/>
          <w:lang w:val="uz-Cyrl-UZ"/>
        </w:rPr>
        <w:t>uni</w:t>
      </w:r>
      <w:r w:rsidR="00875956" w:rsidRPr="00E1198B">
        <w:rPr>
          <w:sz w:val="28"/>
          <w:szCs w:val="28"/>
          <w:lang w:val="uz-Cyrl-UZ"/>
        </w:rPr>
        <w:t xml:space="preserve"> </w:t>
      </w:r>
      <w:r w:rsidRPr="00E1198B">
        <w:rPr>
          <w:sz w:val="28"/>
          <w:szCs w:val="28"/>
          <w:lang w:val="uz-Cyrl-UZ"/>
        </w:rPr>
        <w:t>tashlab</w:t>
      </w:r>
      <w:r w:rsidR="00875956" w:rsidRPr="00E1198B">
        <w:rPr>
          <w:sz w:val="28"/>
          <w:szCs w:val="28"/>
          <w:lang w:val="uz-Cyrl-UZ"/>
        </w:rPr>
        <w:t xml:space="preserve"> </w:t>
      </w:r>
      <w:r w:rsidRPr="00E1198B">
        <w:rPr>
          <w:sz w:val="28"/>
          <w:szCs w:val="28"/>
          <w:lang w:val="uz-Cyrl-UZ"/>
        </w:rPr>
        <w:t>qo‘yilgan</w:t>
      </w:r>
      <w:r w:rsidR="00875956" w:rsidRPr="00E1198B">
        <w:rPr>
          <w:sz w:val="28"/>
          <w:szCs w:val="28"/>
          <w:lang w:val="uz-Cyrl-UZ"/>
        </w:rPr>
        <w:t xml:space="preserve"> </w:t>
      </w:r>
      <w:r w:rsidRPr="00E1198B">
        <w:rPr>
          <w:sz w:val="28"/>
          <w:szCs w:val="28"/>
          <w:lang w:val="uz-Cyrl-UZ"/>
        </w:rPr>
        <w:t>joyidan</w:t>
      </w:r>
      <w:r w:rsidR="00875956" w:rsidRPr="00E1198B">
        <w:rPr>
          <w:sz w:val="28"/>
          <w:szCs w:val="28"/>
          <w:lang w:val="uz-Cyrl-UZ"/>
        </w:rPr>
        <w:t xml:space="preserve"> </w:t>
      </w:r>
      <w:r w:rsidRPr="00E1198B">
        <w:rPr>
          <w:sz w:val="28"/>
          <w:szCs w:val="28"/>
          <w:lang w:val="uz-Cyrl-UZ"/>
        </w:rPr>
        <w:t>ham</w:t>
      </w:r>
      <w:r w:rsidR="00875956" w:rsidRPr="00E1198B">
        <w:rPr>
          <w:sz w:val="28"/>
          <w:szCs w:val="28"/>
          <w:lang w:val="uz-Cyrl-UZ"/>
        </w:rPr>
        <w:t xml:space="preserve"> </w:t>
      </w:r>
      <w:r w:rsidRPr="00E1198B">
        <w:rPr>
          <w:sz w:val="28"/>
          <w:szCs w:val="28"/>
          <w:lang w:val="uz-Cyrl-UZ"/>
        </w:rPr>
        <w:t>vertikal</w:t>
      </w:r>
      <w:r w:rsidR="00875956" w:rsidRPr="00E1198B">
        <w:rPr>
          <w:sz w:val="28"/>
          <w:szCs w:val="28"/>
          <w:lang w:val="uz-Cyrl-UZ"/>
        </w:rPr>
        <w:t xml:space="preserve">, </w:t>
      </w:r>
      <w:r w:rsidRPr="00E1198B">
        <w:rPr>
          <w:sz w:val="28"/>
          <w:szCs w:val="28"/>
          <w:lang w:val="uz-Cyrl-UZ"/>
        </w:rPr>
        <w:t>ham</w:t>
      </w:r>
      <w:r w:rsidR="00875956" w:rsidRPr="00E1198B">
        <w:rPr>
          <w:sz w:val="28"/>
          <w:szCs w:val="28"/>
          <w:lang w:val="uz-Cyrl-UZ"/>
        </w:rPr>
        <w:t xml:space="preserve"> </w:t>
      </w:r>
      <w:r w:rsidRPr="00E1198B">
        <w:rPr>
          <w:sz w:val="28"/>
          <w:szCs w:val="28"/>
          <w:lang w:val="uz-Cyrl-UZ"/>
        </w:rPr>
        <w:t>gorizontal</w:t>
      </w:r>
      <w:r w:rsidR="00875956" w:rsidRPr="00E1198B">
        <w:rPr>
          <w:sz w:val="28"/>
          <w:szCs w:val="28"/>
          <w:lang w:val="uz-Cyrl-UZ"/>
        </w:rPr>
        <w:t xml:space="preserve"> </w:t>
      </w:r>
      <w:r w:rsidRPr="00E1198B">
        <w:rPr>
          <w:sz w:val="28"/>
          <w:szCs w:val="28"/>
          <w:lang w:val="uz-Cyrl-UZ"/>
        </w:rPr>
        <w:t>yo‘nalishlar</w:t>
      </w:r>
      <w:r w:rsidR="00875956" w:rsidRPr="00E1198B">
        <w:rPr>
          <w:sz w:val="28"/>
          <w:szCs w:val="28"/>
          <w:lang w:val="uz-Cyrl-UZ"/>
        </w:rPr>
        <w:t xml:space="preserve"> </w:t>
      </w:r>
      <w:r w:rsidRPr="00E1198B">
        <w:rPr>
          <w:sz w:val="28"/>
          <w:szCs w:val="28"/>
          <w:lang w:val="uz-Cyrl-UZ"/>
        </w:rPr>
        <w:t>bo‘ylab</w:t>
      </w:r>
      <w:r w:rsidR="00875956" w:rsidRPr="00E1198B">
        <w:rPr>
          <w:sz w:val="28"/>
          <w:szCs w:val="28"/>
          <w:lang w:val="uz-Cyrl-UZ"/>
        </w:rPr>
        <w:t xml:space="preserve"> </w:t>
      </w:r>
      <w:r w:rsidRPr="00E1198B">
        <w:rPr>
          <w:sz w:val="28"/>
          <w:szCs w:val="28"/>
          <w:lang w:val="uz-Cyrl-UZ"/>
        </w:rPr>
        <w:t>harakatlanishi</w:t>
      </w:r>
      <w:r w:rsidR="00875956" w:rsidRPr="00E1198B">
        <w:rPr>
          <w:sz w:val="28"/>
          <w:szCs w:val="28"/>
          <w:lang w:val="uz-Cyrl-UZ"/>
        </w:rPr>
        <w:t xml:space="preserve"> </w:t>
      </w:r>
      <w:r w:rsidRPr="00E1198B">
        <w:rPr>
          <w:sz w:val="28"/>
          <w:szCs w:val="28"/>
          <w:lang w:val="uz-Cyrl-UZ"/>
        </w:rPr>
        <w:t>juda</w:t>
      </w:r>
      <w:r w:rsidR="00875956" w:rsidRPr="00E1198B">
        <w:rPr>
          <w:sz w:val="28"/>
          <w:szCs w:val="28"/>
          <w:lang w:val="uz-Cyrl-UZ"/>
        </w:rPr>
        <w:t xml:space="preserve"> </w:t>
      </w:r>
      <w:r w:rsidRPr="00E1198B">
        <w:rPr>
          <w:sz w:val="28"/>
          <w:szCs w:val="28"/>
          <w:lang w:val="uz-Cyrl-UZ"/>
        </w:rPr>
        <w:t>sust</w:t>
      </w:r>
      <w:r w:rsidR="00875956" w:rsidRPr="00E1198B">
        <w:rPr>
          <w:sz w:val="28"/>
          <w:szCs w:val="28"/>
          <w:lang w:val="uz-Cyrl-UZ"/>
        </w:rPr>
        <w:t xml:space="preserve"> </w:t>
      </w:r>
      <w:r w:rsidRPr="00E1198B">
        <w:rPr>
          <w:sz w:val="28"/>
          <w:szCs w:val="28"/>
          <w:lang w:val="uz-Cyrl-UZ"/>
        </w:rPr>
        <w:t>bo‘ladi</w:t>
      </w:r>
      <w:r w:rsidR="00875956" w:rsidRPr="00E1198B">
        <w:rPr>
          <w:sz w:val="28"/>
          <w:szCs w:val="28"/>
          <w:lang w:val="uz-Cyrl-UZ"/>
        </w:rPr>
        <w:t xml:space="preserve">. </w:t>
      </w:r>
      <w:r w:rsidRPr="00E1198B">
        <w:rPr>
          <w:sz w:val="28"/>
          <w:szCs w:val="28"/>
          <w:lang w:val="uz-Cyrl-UZ"/>
        </w:rPr>
        <w:t>Demak</w:t>
      </w:r>
      <w:r w:rsidR="00875956" w:rsidRPr="00E1198B">
        <w:rPr>
          <w:sz w:val="28"/>
          <w:szCs w:val="28"/>
          <w:lang w:val="uz-Cyrl-UZ"/>
        </w:rPr>
        <w:t xml:space="preserve">, </w:t>
      </w:r>
      <w:r w:rsidRPr="00E1198B">
        <w:rPr>
          <w:sz w:val="28"/>
          <w:szCs w:val="28"/>
          <w:lang w:val="uz-Cyrl-UZ"/>
        </w:rPr>
        <w:t>superfosfatni yer</w:t>
      </w:r>
      <w:r w:rsidR="00875956" w:rsidRPr="00E1198B">
        <w:rPr>
          <w:sz w:val="28"/>
          <w:szCs w:val="28"/>
          <w:lang w:val="uz-Cyrl-UZ"/>
        </w:rPr>
        <w:t xml:space="preserve"> </w:t>
      </w:r>
      <w:r w:rsidRPr="00E1198B">
        <w:rPr>
          <w:sz w:val="28"/>
          <w:szCs w:val="28"/>
          <w:lang w:val="uz-Cyrl-UZ"/>
        </w:rPr>
        <w:t>yuzasiga</w:t>
      </w:r>
      <w:r w:rsidR="00875956" w:rsidRPr="00E1198B">
        <w:rPr>
          <w:sz w:val="28"/>
          <w:szCs w:val="28"/>
          <w:lang w:val="uz-Cyrl-UZ"/>
        </w:rPr>
        <w:t xml:space="preserve"> </w:t>
      </w:r>
      <w:r w:rsidRPr="00E1198B">
        <w:rPr>
          <w:sz w:val="28"/>
          <w:szCs w:val="28"/>
          <w:lang w:val="uz-Cyrl-UZ"/>
        </w:rPr>
        <w:t>sepilishiga</w:t>
      </w:r>
      <w:r w:rsidR="00875956" w:rsidRPr="00E1198B">
        <w:rPr>
          <w:sz w:val="28"/>
          <w:szCs w:val="28"/>
          <w:lang w:val="uz-Cyrl-UZ"/>
        </w:rPr>
        <w:t xml:space="preserve"> </w:t>
      </w:r>
      <w:r w:rsidRPr="00E1198B">
        <w:rPr>
          <w:sz w:val="28"/>
          <w:szCs w:val="28"/>
          <w:lang w:val="uz-Cyrl-UZ"/>
        </w:rPr>
        <w:t>yo‘l</w:t>
      </w:r>
      <w:r w:rsidR="00875956" w:rsidRPr="00E1198B">
        <w:rPr>
          <w:sz w:val="28"/>
          <w:szCs w:val="28"/>
          <w:lang w:val="uz-Cyrl-UZ"/>
        </w:rPr>
        <w:t xml:space="preserve"> </w:t>
      </w:r>
      <w:r w:rsidRPr="00E1198B">
        <w:rPr>
          <w:sz w:val="28"/>
          <w:szCs w:val="28"/>
          <w:lang w:val="uz-Cyrl-UZ"/>
        </w:rPr>
        <w:t>qo‘ymaslik</w:t>
      </w:r>
      <w:r w:rsidR="00875956" w:rsidRPr="00E1198B">
        <w:rPr>
          <w:sz w:val="28"/>
          <w:szCs w:val="28"/>
          <w:lang w:val="uz-Cyrl-UZ"/>
        </w:rPr>
        <w:t xml:space="preserve"> </w:t>
      </w:r>
      <w:r w:rsidRPr="00E1198B">
        <w:rPr>
          <w:sz w:val="28"/>
          <w:szCs w:val="28"/>
          <w:lang w:val="uz-Cyrl-UZ"/>
        </w:rPr>
        <w:t>kerak</w:t>
      </w:r>
      <w:r w:rsidR="00875956" w:rsidRPr="00E1198B">
        <w:rPr>
          <w:sz w:val="28"/>
          <w:szCs w:val="28"/>
          <w:lang w:val="uz-Cyrl-UZ"/>
        </w:rPr>
        <w:t xml:space="preserve">, </w:t>
      </w:r>
      <w:r w:rsidRPr="00E1198B">
        <w:rPr>
          <w:sz w:val="28"/>
          <w:szCs w:val="28"/>
          <w:lang w:val="uz-Cyrl-UZ"/>
        </w:rPr>
        <w:t>sepilgandan</w:t>
      </w:r>
      <w:r w:rsidR="00875956" w:rsidRPr="00E1198B">
        <w:rPr>
          <w:sz w:val="28"/>
          <w:szCs w:val="28"/>
          <w:lang w:val="uz-Cyrl-UZ"/>
        </w:rPr>
        <w:t xml:space="preserve"> </w:t>
      </w:r>
      <w:r w:rsidRPr="00E1198B">
        <w:rPr>
          <w:sz w:val="28"/>
          <w:szCs w:val="28"/>
          <w:lang w:val="uz-Cyrl-UZ"/>
        </w:rPr>
        <w:t>keyin</w:t>
      </w:r>
      <w:r w:rsidR="00875956" w:rsidRPr="00E1198B">
        <w:rPr>
          <w:sz w:val="28"/>
          <w:szCs w:val="28"/>
          <w:lang w:val="uz-Cyrl-UZ"/>
        </w:rPr>
        <w:t xml:space="preserve"> </w:t>
      </w:r>
      <w:r w:rsidRPr="00E1198B">
        <w:rPr>
          <w:sz w:val="28"/>
          <w:szCs w:val="28"/>
          <w:lang w:val="uz-Cyrl-UZ"/>
        </w:rPr>
        <w:t>esa</w:t>
      </w:r>
      <w:r w:rsidR="00875956" w:rsidRPr="00E1198B">
        <w:rPr>
          <w:sz w:val="28"/>
          <w:szCs w:val="28"/>
          <w:lang w:val="uz-Cyrl-UZ"/>
        </w:rPr>
        <w:t xml:space="preserve">  (</w:t>
      </w:r>
      <w:r w:rsidRPr="00E1198B">
        <w:rPr>
          <w:sz w:val="28"/>
          <w:szCs w:val="28"/>
          <w:lang w:val="uz-Cyrl-UZ"/>
        </w:rPr>
        <w:t>zig‘ir</w:t>
      </w:r>
      <w:r w:rsidR="00875956" w:rsidRPr="00E1198B">
        <w:rPr>
          <w:sz w:val="28"/>
          <w:szCs w:val="28"/>
          <w:lang w:val="uz-Cyrl-UZ"/>
        </w:rPr>
        <w:t xml:space="preserve"> </w:t>
      </w:r>
      <w:r w:rsidRPr="00E1198B">
        <w:rPr>
          <w:sz w:val="28"/>
          <w:szCs w:val="28"/>
          <w:lang w:val="uz-Cyrl-UZ"/>
        </w:rPr>
        <w:t>va</w:t>
      </w:r>
      <w:r w:rsidR="00875956" w:rsidRPr="00E1198B">
        <w:rPr>
          <w:sz w:val="28"/>
          <w:szCs w:val="28"/>
          <w:lang w:val="uz-Cyrl-UZ"/>
        </w:rPr>
        <w:t xml:space="preserve"> </w:t>
      </w:r>
      <w:r w:rsidRPr="00E1198B">
        <w:rPr>
          <w:sz w:val="28"/>
          <w:szCs w:val="28"/>
          <w:lang w:val="uz-Cyrl-UZ"/>
        </w:rPr>
        <w:t>boshqa</w:t>
      </w:r>
      <w:r w:rsidR="00875956" w:rsidRPr="00E1198B">
        <w:rPr>
          <w:sz w:val="28"/>
          <w:szCs w:val="28"/>
          <w:lang w:val="uz-Cyrl-UZ"/>
        </w:rPr>
        <w:t xml:space="preserve"> </w:t>
      </w:r>
      <w:r w:rsidRPr="00E1198B">
        <w:rPr>
          <w:sz w:val="28"/>
          <w:szCs w:val="28"/>
          <w:lang w:val="uz-Cyrl-UZ"/>
        </w:rPr>
        <w:t>sepib</w:t>
      </w:r>
      <w:r w:rsidR="00875956" w:rsidRPr="00E1198B">
        <w:rPr>
          <w:sz w:val="28"/>
          <w:szCs w:val="28"/>
          <w:lang w:val="uz-Cyrl-UZ"/>
        </w:rPr>
        <w:t xml:space="preserve"> </w:t>
      </w:r>
      <w:r w:rsidRPr="00E1198B">
        <w:rPr>
          <w:sz w:val="28"/>
          <w:szCs w:val="28"/>
          <w:lang w:val="uz-Cyrl-UZ"/>
        </w:rPr>
        <w:t>ekiladigan</w:t>
      </w:r>
      <w:r w:rsidR="00875956" w:rsidRPr="00E1198B">
        <w:rPr>
          <w:sz w:val="28"/>
          <w:szCs w:val="28"/>
          <w:lang w:val="uz-Cyrl-UZ"/>
        </w:rPr>
        <w:t xml:space="preserve"> </w:t>
      </w:r>
      <w:r w:rsidRPr="00E1198B">
        <w:rPr>
          <w:sz w:val="28"/>
          <w:szCs w:val="28"/>
          <w:lang w:val="uz-Cyrl-UZ"/>
        </w:rPr>
        <w:t>ekinlar</w:t>
      </w:r>
      <w:r w:rsidR="00875956" w:rsidRPr="00E1198B">
        <w:rPr>
          <w:sz w:val="28"/>
          <w:szCs w:val="28"/>
          <w:lang w:val="uz-Cyrl-UZ"/>
        </w:rPr>
        <w:t xml:space="preserve"> </w:t>
      </w:r>
      <w:r w:rsidRPr="00E1198B">
        <w:rPr>
          <w:sz w:val="28"/>
          <w:szCs w:val="28"/>
          <w:lang w:val="uz-Cyrl-UZ"/>
        </w:rPr>
        <w:t>uchun</w:t>
      </w:r>
      <w:r w:rsidR="00875956" w:rsidRPr="00E1198B">
        <w:rPr>
          <w:sz w:val="28"/>
          <w:szCs w:val="28"/>
          <w:lang w:val="uz-Cyrl-UZ"/>
        </w:rPr>
        <w:t xml:space="preserve">) </w:t>
      </w:r>
      <w:r w:rsidRPr="00E1198B">
        <w:rPr>
          <w:sz w:val="28"/>
          <w:szCs w:val="28"/>
          <w:lang w:val="uz-Cyrl-UZ"/>
        </w:rPr>
        <w:t>boranalashni</w:t>
      </w:r>
      <w:r w:rsidR="00875956" w:rsidRPr="00E1198B">
        <w:rPr>
          <w:sz w:val="28"/>
          <w:szCs w:val="28"/>
          <w:lang w:val="uz-Cyrl-UZ"/>
        </w:rPr>
        <w:t xml:space="preserve"> </w:t>
      </w:r>
      <w:r w:rsidRPr="00E1198B">
        <w:rPr>
          <w:sz w:val="28"/>
          <w:szCs w:val="28"/>
          <w:lang w:val="uz-Cyrl-UZ"/>
        </w:rPr>
        <w:t>amalga</w:t>
      </w:r>
      <w:r w:rsidR="00875956" w:rsidRPr="00E1198B">
        <w:rPr>
          <w:sz w:val="28"/>
          <w:szCs w:val="28"/>
          <w:lang w:val="uz-Cyrl-UZ"/>
        </w:rPr>
        <w:t xml:space="preserve"> </w:t>
      </w:r>
      <w:r w:rsidRPr="00E1198B">
        <w:rPr>
          <w:sz w:val="28"/>
          <w:szCs w:val="28"/>
          <w:lang w:val="uz-Cyrl-UZ"/>
        </w:rPr>
        <w:t>oshirish</w:t>
      </w:r>
      <w:r w:rsidR="00875956" w:rsidRPr="00E1198B">
        <w:rPr>
          <w:sz w:val="28"/>
          <w:szCs w:val="28"/>
          <w:lang w:val="uz-Cyrl-UZ"/>
        </w:rPr>
        <w:t xml:space="preserve"> </w:t>
      </w:r>
      <w:r w:rsidRPr="00E1198B">
        <w:rPr>
          <w:sz w:val="28"/>
          <w:szCs w:val="28"/>
          <w:lang w:val="uz-Cyrl-UZ"/>
        </w:rPr>
        <w:t>kerak</w:t>
      </w:r>
      <w:r w:rsidR="00875956" w:rsidRPr="00E1198B">
        <w:rPr>
          <w:sz w:val="28"/>
          <w:szCs w:val="28"/>
          <w:lang w:val="uz-Cyrl-UZ"/>
        </w:rPr>
        <w:t>.</w:t>
      </w:r>
    </w:p>
    <w:p w:rsidR="00875956" w:rsidRPr="00E1198B" w:rsidRDefault="00E1198B" w:rsidP="00E07146">
      <w:pPr>
        <w:spacing w:line="276" w:lineRule="auto"/>
        <w:ind w:firstLine="720"/>
        <w:jc w:val="both"/>
        <w:rPr>
          <w:sz w:val="28"/>
          <w:szCs w:val="28"/>
          <w:lang w:val="uz-Cyrl-UZ"/>
        </w:rPr>
      </w:pPr>
      <w:r w:rsidRPr="00E1198B">
        <w:rPr>
          <w:sz w:val="28"/>
          <w:szCs w:val="28"/>
          <w:lang w:val="uz-Cyrl-UZ"/>
        </w:rPr>
        <w:t>Amaliyotda</w:t>
      </w:r>
      <w:r w:rsidR="00875956" w:rsidRPr="00E1198B">
        <w:rPr>
          <w:sz w:val="28"/>
          <w:szCs w:val="28"/>
          <w:lang w:val="uz-Cyrl-UZ"/>
        </w:rPr>
        <w:t xml:space="preserve"> </w:t>
      </w:r>
      <w:r w:rsidRPr="00E1198B">
        <w:rPr>
          <w:sz w:val="28"/>
          <w:szCs w:val="28"/>
          <w:lang w:val="uz-Cyrl-UZ"/>
        </w:rPr>
        <w:t>xo‘jalik</w:t>
      </w:r>
      <w:r w:rsidR="00875956" w:rsidRPr="00E1198B">
        <w:rPr>
          <w:sz w:val="28"/>
          <w:szCs w:val="28"/>
          <w:lang w:val="uz-Cyrl-UZ"/>
        </w:rPr>
        <w:t xml:space="preserve"> </w:t>
      </w:r>
      <w:r w:rsidRPr="00E1198B">
        <w:rPr>
          <w:sz w:val="28"/>
          <w:szCs w:val="28"/>
          <w:lang w:val="uz-Cyrl-UZ"/>
        </w:rPr>
        <w:t>u</w:t>
      </w:r>
      <w:r w:rsidR="00875956" w:rsidRPr="00E1198B">
        <w:rPr>
          <w:sz w:val="28"/>
          <w:szCs w:val="28"/>
          <w:lang w:val="uz-Cyrl-UZ"/>
        </w:rPr>
        <w:t xml:space="preserve"> </w:t>
      </w:r>
      <w:r w:rsidRPr="00E1198B">
        <w:rPr>
          <w:sz w:val="28"/>
          <w:szCs w:val="28"/>
          <w:lang w:val="uz-Cyrl-UZ"/>
        </w:rPr>
        <w:t>yoki</w:t>
      </w:r>
      <w:r w:rsidR="00875956" w:rsidRPr="00E1198B">
        <w:rPr>
          <w:sz w:val="28"/>
          <w:szCs w:val="28"/>
          <w:lang w:val="uz-Cyrl-UZ"/>
        </w:rPr>
        <w:t xml:space="preserve"> </w:t>
      </w:r>
      <w:r w:rsidRPr="00E1198B">
        <w:rPr>
          <w:sz w:val="28"/>
          <w:szCs w:val="28"/>
          <w:lang w:val="uz-Cyrl-UZ"/>
        </w:rPr>
        <w:t>bu</w:t>
      </w:r>
      <w:r w:rsidR="00875956" w:rsidRPr="00E1198B">
        <w:rPr>
          <w:sz w:val="28"/>
          <w:szCs w:val="28"/>
          <w:lang w:val="uz-Cyrl-UZ"/>
        </w:rPr>
        <w:t xml:space="preserve"> </w:t>
      </w:r>
      <w:r w:rsidRPr="00E1198B">
        <w:rPr>
          <w:sz w:val="28"/>
          <w:szCs w:val="28"/>
          <w:lang w:val="uz-Cyrl-UZ"/>
        </w:rPr>
        <w:t>ekinga</w:t>
      </w:r>
      <w:r w:rsidR="00875956" w:rsidRPr="00E1198B">
        <w:rPr>
          <w:sz w:val="28"/>
          <w:szCs w:val="28"/>
          <w:lang w:val="uz-Cyrl-UZ"/>
        </w:rPr>
        <w:t xml:space="preserve"> </w:t>
      </w:r>
      <w:r w:rsidRPr="00E1198B">
        <w:rPr>
          <w:sz w:val="28"/>
          <w:szCs w:val="28"/>
          <w:lang w:val="uz-Cyrl-UZ"/>
        </w:rPr>
        <w:t>har</w:t>
      </w:r>
      <w:r w:rsidR="00875956" w:rsidRPr="00E1198B">
        <w:rPr>
          <w:sz w:val="28"/>
          <w:szCs w:val="28"/>
          <w:lang w:val="uz-Cyrl-UZ"/>
        </w:rPr>
        <w:t xml:space="preserve"> </w:t>
      </w:r>
      <w:r w:rsidRPr="00E1198B">
        <w:rPr>
          <w:sz w:val="28"/>
          <w:szCs w:val="28"/>
          <w:lang w:val="uz-Cyrl-UZ"/>
        </w:rPr>
        <w:t>xil</w:t>
      </w:r>
      <w:r w:rsidR="00875956" w:rsidRPr="00E1198B">
        <w:rPr>
          <w:sz w:val="28"/>
          <w:szCs w:val="28"/>
          <w:lang w:val="uz-Cyrl-UZ"/>
        </w:rPr>
        <w:t xml:space="preserve"> </w:t>
      </w:r>
      <w:r w:rsidRPr="00E1198B">
        <w:rPr>
          <w:sz w:val="28"/>
          <w:szCs w:val="28"/>
          <w:lang w:val="uz-Cyrl-UZ"/>
        </w:rPr>
        <w:t>sabablarga</w:t>
      </w:r>
      <w:r w:rsidR="00875956" w:rsidRPr="00E1198B">
        <w:rPr>
          <w:sz w:val="28"/>
          <w:szCs w:val="28"/>
          <w:lang w:val="uz-Cyrl-UZ"/>
        </w:rPr>
        <w:t xml:space="preserve"> </w:t>
      </w:r>
      <w:r w:rsidRPr="00E1198B">
        <w:rPr>
          <w:sz w:val="28"/>
          <w:szCs w:val="28"/>
          <w:lang w:val="uz-Cyrl-UZ"/>
        </w:rPr>
        <w:t>ko‘ra</w:t>
      </w:r>
      <w:r w:rsidR="00875956" w:rsidRPr="00E1198B">
        <w:rPr>
          <w:sz w:val="28"/>
          <w:szCs w:val="28"/>
          <w:lang w:val="uz-Cyrl-UZ"/>
        </w:rPr>
        <w:t xml:space="preserve">, </w:t>
      </w:r>
      <w:r w:rsidRPr="00E1198B">
        <w:rPr>
          <w:sz w:val="28"/>
          <w:szCs w:val="28"/>
          <w:lang w:val="uz-Cyrl-UZ"/>
        </w:rPr>
        <w:t>asosiy</w:t>
      </w:r>
      <w:r w:rsidR="00875956" w:rsidRPr="00E1198B">
        <w:rPr>
          <w:sz w:val="28"/>
          <w:szCs w:val="28"/>
          <w:lang w:val="uz-Cyrl-UZ"/>
        </w:rPr>
        <w:t xml:space="preserve"> </w:t>
      </w:r>
      <w:r w:rsidRPr="00E1198B">
        <w:rPr>
          <w:sz w:val="28"/>
          <w:szCs w:val="28"/>
          <w:lang w:val="uz-Cyrl-UZ"/>
        </w:rPr>
        <w:t>o‘g‘itni yetarli</w:t>
      </w:r>
      <w:r w:rsidR="00875956" w:rsidRPr="00E1198B">
        <w:rPr>
          <w:sz w:val="28"/>
          <w:szCs w:val="28"/>
          <w:lang w:val="uz-Cyrl-UZ"/>
        </w:rPr>
        <w:t xml:space="preserve"> </w:t>
      </w:r>
      <w:r w:rsidRPr="00E1198B">
        <w:rPr>
          <w:sz w:val="28"/>
          <w:szCs w:val="28"/>
          <w:lang w:val="uz-Cyrl-UZ"/>
        </w:rPr>
        <w:t>miqdorda</w:t>
      </w:r>
      <w:r w:rsidR="00875956" w:rsidRPr="00E1198B">
        <w:rPr>
          <w:sz w:val="28"/>
          <w:szCs w:val="28"/>
          <w:lang w:val="uz-Cyrl-UZ"/>
        </w:rPr>
        <w:t xml:space="preserve"> </w:t>
      </w:r>
      <w:r w:rsidRPr="00E1198B">
        <w:rPr>
          <w:sz w:val="28"/>
          <w:szCs w:val="28"/>
          <w:lang w:val="uz-Cyrl-UZ"/>
        </w:rPr>
        <w:t>solmasligi</w:t>
      </w:r>
      <w:r w:rsidR="00875956" w:rsidRPr="00E1198B">
        <w:rPr>
          <w:sz w:val="28"/>
          <w:szCs w:val="28"/>
          <w:lang w:val="uz-Cyrl-UZ"/>
        </w:rPr>
        <w:t xml:space="preserve"> </w:t>
      </w:r>
      <w:r w:rsidRPr="00E1198B">
        <w:rPr>
          <w:sz w:val="28"/>
          <w:szCs w:val="28"/>
          <w:lang w:val="uz-Cyrl-UZ"/>
        </w:rPr>
        <w:t>mumkin</w:t>
      </w:r>
      <w:r w:rsidR="00875956" w:rsidRPr="00E1198B">
        <w:rPr>
          <w:sz w:val="28"/>
          <w:szCs w:val="28"/>
          <w:lang w:val="uz-Cyrl-UZ"/>
        </w:rPr>
        <w:t xml:space="preserve">, </w:t>
      </w:r>
      <w:r w:rsidRPr="00E1198B">
        <w:rPr>
          <w:sz w:val="28"/>
          <w:szCs w:val="28"/>
          <w:lang w:val="uz-Cyrl-UZ"/>
        </w:rPr>
        <w:t>bunday</w:t>
      </w:r>
      <w:r w:rsidR="00875956" w:rsidRPr="00E1198B">
        <w:rPr>
          <w:sz w:val="28"/>
          <w:szCs w:val="28"/>
          <w:lang w:val="uz-Cyrl-UZ"/>
        </w:rPr>
        <w:t xml:space="preserve"> </w:t>
      </w:r>
      <w:r w:rsidRPr="00E1198B">
        <w:rPr>
          <w:sz w:val="28"/>
          <w:szCs w:val="28"/>
          <w:lang w:val="uz-Cyrl-UZ"/>
        </w:rPr>
        <w:t>holatda</w:t>
      </w:r>
      <w:r w:rsidR="00875956" w:rsidRPr="00E1198B">
        <w:rPr>
          <w:sz w:val="28"/>
          <w:szCs w:val="28"/>
          <w:lang w:val="uz-Cyrl-UZ"/>
        </w:rPr>
        <w:t xml:space="preserve"> </w:t>
      </w:r>
      <w:r w:rsidRPr="00E1198B">
        <w:rPr>
          <w:sz w:val="28"/>
          <w:szCs w:val="28"/>
          <w:lang w:val="uz-Cyrl-UZ"/>
        </w:rPr>
        <w:t>qo‘shimcha</w:t>
      </w:r>
      <w:r w:rsidR="00875956" w:rsidRPr="00E1198B">
        <w:rPr>
          <w:sz w:val="28"/>
          <w:szCs w:val="28"/>
          <w:lang w:val="uz-Cyrl-UZ"/>
        </w:rPr>
        <w:t xml:space="preserve"> </w:t>
      </w:r>
      <w:r w:rsidRPr="00E1198B">
        <w:rPr>
          <w:sz w:val="28"/>
          <w:szCs w:val="28"/>
          <w:lang w:val="uz-Cyrl-UZ"/>
        </w:rPr>
        <w:t>ravishda</w:t>
      </w:r>
      <w:r w:rsidR="00875956" w:rsidRPr="00E1198B">
        <w:rPr>
          <w:sz w:val="28"/>
          <w:szCs w:val="28"/>
          <w:lang w:val="uz-Cyrl-UZ"/>
        </w:rPr>
        <w:t xml:space="preserve"> </w:t>
      </w:r>
      <w:r w:rsidRPr="00E1198B">
        <w:rPr>
          <w:sz w:val="28"/>
          <w:szCs w:val="28"/>
          <w:lang w:val="uz-Cyrl-UZ"/>
        </w:rPr>
        <w:t>oziqlantirish</w:t>
      </w:r>
      <w:r w:rsidR="00875956" w:rsidRPr="00E1198B">
        <w:rPr>
          <w:sz w:val="28"/>
          <w:szCs w:val="28"/>
          <w:lang w:val="uz-Cyrl-UZ"/>
        </w:rPr>
        <w:t xml:space="preserve"> </w:t>
      </w:r>
      <w:r w:rsidRPr="00E1198B">
        <w:rPr>
          <w:sz w:val="28"/>
          <w:szCs w:val="28"/>
          <w:lang w:val="uz-Cyrl-UZ"/>
        </w:rPr>
        <w:t>zarur</w:t>
      </w:r>
      <w:r w:rsidR="00875956" w:rsidRPr="00E1198B">
        <w:rPr>
          <w:sz w:val="28"/>
          <w:szCs w:val="28"/>
          <w:lang w:val="uz-Cyrl-UZ"/>
        </w:rPr>
        <w:t xml:space="preserve"> </w:t>
      </w:r>
      <w:r w:rsidRPr="00E1198B">
        <w:rPr>
          <w:sz w:val="28"/>
          <w:szCs w:val="28"/>
          <w:lang w:val="uz-Cyrl-UZ"/>
        </w:rPr>
        <w:t>bo‘lib</w:t>
      </w:r>
      <w:r w:rsidR="00875956" w:rsidRPr="00E1198B">
        <w:rPr>
          <w:sz w:val="28"/>
          <w:szCs w:val="28"/>
          <w:lang w:val="uz-Cyrl-UZ"/>
        </w:rPr>
        <w:t xml:space="preserve"> </w:t>
      </w:r>
      <w:r w:rsidRPr="00E1198B">
        <w:rPr>
          <w:sz w:val="28"/>
          <w:szCs w:val="28"/>
          <w:lang w:val="uz-Cyrl-UZ"/>
        </w:rPr>
        <w:t>qoladi</w:t>
      </w:r>
      <w:r w:rsidR="00875956" w:rsidRPr="00E1198B">
        <w:rPr>
          <w:sz w:val="28"/>
          <w:szCs w:val="28"/>
          <w:lang w:val="uz-Cyrl-UZ"/>
        </w:rPr>
        <w:t>.</w:t>
      </w:r>
    </w:p>
    <w:p w:rsidR="00875956" w:rsidRPr="00E1198B" w:rsidRDefault="00E1198B" w:rsidP="00E07146">
      <w:pPr>
        <w:spacing w:line="276" w:lineRule="auto"/>
        <w:ind w:firstLine="720"/>
        <w:jc w:val="both"/>
        <w:rPr>
          <w:sz w:val="28"/>
          <w:szCs w:val="28"/>
          <w:lang w:val="uz-Cyrl-UZ"/>
        </w:rPr>
      </w:pPr>
      <w:r w:rsidRPr="00E1198B">
        <w:rPr>
          <w:sz w:val="28"/>
          <w:szCs w:val="28"/>
          <w:lang w:val="uz-Cyrl-UZ"/>
        </w:rPr>
        <w:t>Qator</w:t>
      </w:r>
      <w:r w:rsidR="00875956" w:rsidRPr="00E1198B">
        <w:rPr>
          <w:sz w:val="28"/>
          <w:szCs w:val="28"/>
          <w:lang w:val="uz-Cyrl-UZ"/>
        </w:rPr>
        <w:t xml:space="preserve"> </w:t>
      </w:r>
      <w:r w:rsidRPr="00E1198B">
        <w:rPr>
          <w:sz w:val="28"/>
          <w:szCs w:val="28"/>
          <w:lang w:val="uz-Cyrl-UZ"/>
        </w:rPr>
        <w:t>orasiga</w:t>
      </w:r>
      <w:r w:rsidR="00875956" w:rsidRPr="00E1198B">
        <w:rPr>
          <w:sz w:val="28"/>
          <w:szCs w:val="28"/>
          <w:lang w:val="uz-Cyrl-UZ"/>
        </w:rPr>
        <w:t xml:space="preserve"> </w:t>
      </w:r>
      <w:r w:rsidRPr="00E1198B">
        <w:rPr>
          <w:sz w:val="28"/>
          <w:szCs w:val="28"/>
          <w:lang w:val="uz-Cyrl-UZ"/>
        </w:rPr>
        <w:t>ishlov</w:t>
      </w:r>
      <w:r w:rsidR="00875956" w:rsidRPr="00E1198B">
        <w:rPr>
          <w:sz w:val="28"/>
          <w:szCs w:val="28"/>
          <w:lang w:val="uz-Cyrl-UZ"/>
        </w:rPr>
        <w:t xml:space="preserve"> </w:t>
      </w:r>
      <w:r w:rsidRPr="00E1198B">
        <w:rPr>
          <w:sz w:val="28"/>
          <w:szCs w:val="28"/>
          <w:lang w:val="uz-Cyrl-UZ"/>
        </w:rPr>
        <w:t>beriladigan</w:t>
      </w:r>
      <w:r w:rsidR="00875956" w:rsidRPr="00E1198B">
        <w:rPr>
          <w:sz w:val="28"/>
          <w:szCs w:val="28"/>
          <w:lang w:val="uz-Cyrl-UZ"/>
        </w:rPr>
        <w:t xml:space="preserve"> </w:t>
      </w:r>
      <w:r w:rsidRPr="00E1198B">
        <w:rPr>
          <w:sz w:val="28"/>
          <w:szCs w:val="28"/>
          <w:lang w:val="uz-Cyrl-UZ"/>
        </w:rPr>
        <w:t>ekinlarga</w:t>
      </w:r>
      <w:r w:rsidR="00875956" w:rsidRPr="00E1198B">
        <w:rPr>
          <w:sz w:val="28"/>
          <w:szCs w:val="28"/>
          <w:lang w:val="uz-Cyrl-UZ"/>
        </w:rPr>
        <w:t xml:space="preserve"> </w:t>
      </w:r>
      <w:r w:rsidRPr="00E1198B">
        <w:rPr>
          <w:sz w:val="28"/>
          <w:szCs w:val="28"/>
          <w:lang w:val="uz-Cyrl-UZ"/>
        </w:rPr>
        <w:t>superfosfat</w:t>
      </w:r>
      <w:r w:rsidR="00875956" w:rsidRPr="00E1198B">
        <w:rPr>
          <w:sz w:val="28"/>
          <w:szCs w:val="28"/>
          <w:lang w:val="uz-Cyrl-UZ"/>
        </w:rPr>
        <w:t xml:space="preserve"> </w:t>
      </w:r>
      <w:r w:rsidRPr="00E1198B">
        <w:rPr>
          <w:sz w:val="28"/>
          <w:szCs w:val="28"/>
          <w:lang w:val="uz-Cyrl-UZ"/>
        </w:rPr>
        <w:t>bilan</w:t>
      </w:r>
      <w:r w:rsidR="00875956" w:rsidRPr="00E1198B">
        <w:rPr>
          <w:sz w:val="28"/>
          <w:szCs w:val="28"/>
          <w:lang w:val="uz-Cyrl-UZ"/>
        </w:rPr>
        <w:t xml:space="preserve"> </w:t>
      </w:r>
      <w:r w:rsidRPr="00E1198B">
        <w:rPr>
          <w:sz w:val="28"/>
          <w:szCs w:val="28"/>
          <w:lang w:val="uz-Cyrl-UZ"/>
        </w:rPr>
        <w:t>ishlov</w:t>
      </w:r>
      <w:r w:rsidR="00875956" w:rsidRPr="00E1198B">
        <w:rPr>
          <w:sz w:val="28"/>
          <w:szCs w:val="28"/>
          <w:lang w:val="uz-Cyrl-UZ"/>
        </w:rPr>
        <w:t xml:space="preserve"> </w:t>
      </w:r>
      <w:r w:rsidRPr="00E1198B">
        <w:rPr>
          <w:sz w:val="28"/>
          <w:szCs w:val="28"/>
          <w:lang w:val="uz-Cyrl-UZ"/>
        </w:rPr>
        <w:t>berish</w:t>
      </w:r>
      <w:r w:rsidR="00875956" w:rsidRPr="00E1198B">
        <w:rPr>
          <w:sz w:val="28"/>
          <w:szCs w:val="28"/>
          <w:lang w:val="uz-Cyrl-UZ"/>
        </w:rPr>
        <w:t xml:space="preserve"> </w:t>
      </w:r>
      <w:r w:rsidRPr="00E1198B">
        <w:rPr>
          <w:sz w:val="28"/>
          <w:szCs w:val="28"/>
          <w:lang w:val="uz-Cyrl-UZ"/>
        </w:rPr>
        <w:t>jarayonida</w:t>
      </w:r>
      <w:r w:rsidR="00875956" w:rsidRPr="00E1198B">
        <w:rPr>
          <w:sz w:val="28"/>
          <w:szCs w:val="28"/>
          <w:lang w:val="uz-Cyrl-UZ"/>
        </w:rPr>
        <w:t xml:space="preserve"> </w:t>
      </w:r>
      <w:r w:rsidRPr="00E1198B">
        <w:rPr>
          <w:sz w:val="28"/>
          <w:szCs w:val="28"/>
          <w:lang w:val="uz-Cyrl-UZ"/>
        </w:rPr>
        <w:t>tuproq</w:t>
      </w:r>
      <w:r w:rsidR="00875956" w:rsidRPr="00E1198B">
        <w:rPr>
          <w:sz w:val="28"/>
          <w:szCs w:val="28"/>
          <w:lang w:val="uz-Cyrl-UZ"/>
        </w:rPr>
        <w:t xml:space="preserve"> </w:t>
      </w:r>
      <w:r w:rsidRPr="00E1198B">
        <w:rPr>
          <w:sz w:val="28"/>
          <w:szCs w:val="28"/>
          <w:lang w:val="uz-Cyrl-UZ"/>
        </w:rPr>
        <w:t>orasiga</w:t>
      </w:r>
      <w:r w:rsidR="00875956" w:rsidRPr="00E1198B">
        <w:rPr>
          <w:sz w:val="28"/>
          <w:szCs w:val="28"/>
          <w:lang w:val="uz-Cyrl-UZ"/>
        </w:rPr>
        <w:t xml:space="preserve"> </w:t>
      </w:r>
      <w:r w:rsidRPr="00E1198B">
        <w:rPr>
          <w:sz w:val="28"/>
          <w:szCs w:val="28"/>
          <w:lang w:val="uz-Cyrl-UZ"/>
        </w:rPr>
        <w:t>solish</w:t>
      </w:r>
      <w:r w:rsidR="00875956" w:rsidRPr="00E1198B">
        <w:rPr>
          <w:sz w:val="28"/>
          <w:szCs w:val="28"/>
          <w:lang w:val="uz-Cyrl-UZ"/>
        </w:rPr>
        <w:t xml:space="preserve"> (10-12 </w:t>
      </w:r>
      <w:r w:rsidRPr="00E1198B">
        <w:rPr>
          <w:sz w:val="28"/>
          <w:szCs w:val="28"/>
          <w:lang w:val="uz-Cyrl-UZ"/>
        </w:rPr>
        <w:t>sm</w:t>
      </w:r>
      <w:r w:rsidR="00875956" w:rsidRPr="00E1198B">
        <w:rPr>
          <w:sz w:val="28"/>
          <w:szCs w:val="28"/>
          <w:lang w:val="uz-Cyrl-UZ"/>
        </w:rPr>
        <w:t xml:space="preserve"> </w:t>
      </w:r>
      <w:r w:rsidRPr="00E1198B">
        <w:rPr>
          <w:sz w:val="28"/>
          <w:szCs w:val="28"/>
          <w:lang w:val="uz-Cyrl-UZ"/>
        </w:rPr>
        <w:t>dan</w:t>
      </w:r>
      <w:r w:rsidR="00875956" w:rsidRPr="00E1198B">
        <w:rPr>
          <w:sz w:val="28"/>
          <w:szCs w:val="28"/>
          <w:lang w:val="uz-Cyrl-UZ"/>
        </w:rPr>
        <w:t xml:space="preserve"> </w:t>
      </w:r>
      <w:r w:rsidRPr="00E1198B">
        <w:rPr>
          <w:sz w:val="28"/>
          <w:szCs w:val="28"/>
          <w:lang w:val="uz-Cyrl-UZ"/>
        </w:rPr>
        <w:t>kam</w:t>
      </w:r>
      <w:r w:rsidR="00875956" w:rsidRPr="00E1198B">
        <w:rPr>
          <w:sz w:val="28"/>
          <w:szCs w:val="28"/>
          <w:lang w:val="uz-Cyrl-UZ"/>
        </w:rPr>
        <w:t xml:space="preserve"> </w:t>
      </w:r>
      <w:r w:rsidRPr="00E1198B">
        <w:rPr>
          <w:sz w:val="28"/>
          <w:szCs w:val="28"/>
          <w:lang w:val="uz-Cyrl-UZ"/>
        </w:rPr>
        <w:t>bo‘lmagan</w:t>
      </w:r>
      <w:r w:rsidR="00875956" w:rsidRPr="00E1198B">
        <w:rPr>
          <w:sz w:val="28"/>
          <w:szCs w:val="28"/>
          <w:lang w:val="uz-Cyrl-UZ"/>
        </w:rPr>
        <w:t xml:space="preserve"> </w:t>
      </w:r>
      <w:r w:rsidRPr="00E1198B">
        <w:rPr>
          <w:sz w:val="28"/>
          <w:szCs w:val="28"/>
          <w:lang w:val="uz-Cyrl-UZ"/>
        </w:rPr>
        <w:t>yaxshisi</w:t>
      </w:r>
      <w:r w:rsidR="00875956" w:rsidRPr="00E1198B">
        <w:rPr>
          <w:sz w:val="28"/>
          <w:szCs w:val="28"/>
          <w:lang w:val="uz-Cyrl-UZ"/>
        </w:rPr>
        <w:t xml:space="preserve"> 14-16 </w:t>
      </w:r>
      <w:r w:rsidRPr="00E1198B">
        <w:rPr>
          <w:sz w:val="28"/>
          <w:szCs w:val="28"/>
          <w:lang w:val="uz-Cyrl-UZ"/>
        </w:rPr>
        <w:t>sm</w:t>
      </w:r>
      <w:r w:rsidR="00875956" w:rsidRPr="00E1198B">
        <w:rPr>
          <w:sz w:val="28"/>
          <w:szCs w:val="28"/>
          <w:lang w:val="uz-Cyrl-UZ"/>
        </w:rPr>
        <w:t xml:space="preserve"> </w:t>
      </w:r>
      <w:r w:rsidRPr="00E1198B">
        <w:rPr>
          <w:sz w:val="28"/>
          <w:szCs w:val="28"/>
          <w:lang w:val="uz-Cyrl-UZ"/>
        </w:rPr>
        <w:t>chuqurlikka</w:t>
      </w:r>
      <w:r w:rsidR="00875956" w:rsidRPr="00E1198B">
        <w:rPr>
          <w:sz w:val="28"/>
          <w:szCs w:val="28"/>
          <w:lang w:val="uz-Cyrl-UZ"/>
        </w:rPr>
        <w:t xml:space="preserve">) </w:t>
      </w:r>
      <w:r w:rsidRPr="00E1198B">
        <w:rPr>
          <w:sz w:val="28"/>
          <w:szCs w:val="28"/>
          <w:lang w:val="uz-Cyrl-UZ"/>
        </w:rPr>
        <w:t>yo‘li</w:t>
      </w:r>
      <w:r w:rsidR="00875956" w:rsidRPr="00E1198B">
        <w:rPr>
          <w:sz w:val="28"/>
          <w:szCs w:val="28"/>
          <w:lang w:val="uz-Cyrl-UZ"/>
        </w:rPr>
        <w:t xml:space="preserve"> </w:t>
      </w:r>
      <w:r w:rsidRPr="00E1198B">
        <w:rPr>
          <w:sz w:val="28"/>
          <w:szCs w:val="28"/>
          <w:lang w:val="uz-Cyrl-UZ"/>
        </w:rPr>
        <w:t>bilan</w:t>
      </w:r>
      <w:r w:rsidR="00875956" w:rsidRPr="00E1198B">
        <w:rPr>
          <w:sz w:val="28"/>
          <w:szCs w:val="28"/>
          <w:lang w:val="uz-Cyrl-UZ"/>
        </w:rPr>
        <w:t xml:space="preserve"> </w:t>
      </w:r>
      <w:r w:rsidRPr="00E1198B">
        <w:rPr>
          <w:sz w:val="28"/>
          <w:szCs w:val="28"/>
          <w:lang w:val="uz-Cyrl-UZ"/>
        </w:rPr>
        <w:t>oziqlantirish</w:t>
      </w:r>
      <w:r w:rsidR="00875956" w:rsidRPr="00E1198B">
        <w:rPr>
          <w:sz w:val="28"/>
          <w:szCs w:val="28"/>
          <w:lang w:val="uz-Cyrl-UZ"/>
        </w:rPr>
        <w:t xml:space="preserve"> </w:t>
      </w:r>
      <w:r w:rsidRPr="00E1198B">
        <w:rPr>
          <w:sz w:val="28"/>
          <w:szCs w:val="28"/>
          <w:lang w:val="uz-Cyrl-UZ"/>
        </w:rPr>
        <w:t>yaxshi</w:t>
      </w:r>
      <w:r w:rsidR="00875956" w:rsidRPr="00E1198B">
        <w:rPr>
          <w:sz w:val="28"/>
          <w:szCs w:val="28"/>
          <w:lang w:val="uz-Cyrl-UZ"/>
        </w:rPr>
        <w:t xml:space="preserve"> </w:t>
      </w:r>
      <w:r w:rsidRPr="00E1198B">
        <w:rPr>
          <w:sz w:val="28"/>
          <w:szCs w:val="28"/>
          <w:lang w:val="uz-Cyrl-UZ"/>
        </w:rPr>
        <w:t>samara</w:t>
      </w:r>
      <w:r w:rsidR="00875956" w:rsidRPr="00E1198B">
        <w:rPr>
          <w:sz w:val="28"/>
          <w:szCs w:val="28"/>
          <w:lang w:val="uz-Cyrl-UZ"/>
        </w:rPr>
        <w:t xml:space="preserve"> </w:t>
      </w:r>
      <w:r w:rsidRPr="00E1198B">
        <w:rPr>
          <w:sz w:val="28"/>
          <w:szCs w:val="28"/>
          <w:lang w:val="uz-Cyrl-UZ"/>
        </w:rPr>
        <w:t>beradi</w:t>
      </w:r>
      <w:r w:rsidR="00875956" w:rsidRPr="00E1198B">
        <w:rPr>
          <w:sz w:val="28"/>
          <w:szCs w:val="28"/>
          <w:lang w:val="uz-Cyrl-UZ"/>
        </w:rPr>
        <w:t xml:space="preserve">, </w:t>
      </w:r>
      <w:r w:rsidRPr="00E1198B">
        <w:rPr>
          <w:sz w:val="28"/>
          <w:szCs w:val="28"/>
          <w:lang w:val="uz-Cyrl-UZ"/>
        </w:rPr>
        <w:t>lekin</w:t>
      </w:r>
      <w:r w:rsidR="00875956" w:rsidRPr="00E1198B">
        <w:rPr>
          <w:sz w:val="28"/>
          <w:szCs w:val="28"/>
          <w:lang w:val="uz-Cyrl-UZ"/>
        </w:rPr>
        <w:t xml:space="preserve"> </w:t>
      </w:r>
      <w:r w:rsidRPr="00E1198B">
        <w:rPr>
          <w:sz w:val="28"/>
          <w:szCs w:val="28"/>
          <w:lang w:val="uz-Cyrl-UZ"/>
        </w:rPr>
        <w:t>bu</w:t>
      </w:r>
      <w:r w:rsidR="00875956" w:rsidRPr="00E1198B">
        <w:rPr>
          <w:sz w:val="28"/>
          <w:szCs w:val="28"/>
          <w:lang w:val="uz-Cyrl-UZ"/>
        </w:rPr>
        <w:t xml:space="preserve"> </w:t>
      </w:r>
      <w:r w:rsidRPr="00E1198B">
        <w:rPr>
          <w:sz w:val="28"/>
          <w:szCs w:val="28"/>
          <w:lang w:val="uz-Cyrl-UZ"/>
        </w:rPr>
        <w:t>narsa</w:t>
      </w:r>
      <w:r w:rsidR="00875956" w:rsidRPr="00E1198B">
        <w:rPr>
          <w:sz w:val="28"/>
          <w:szCs w:val="28"/>
          <w:lang w:val="uz-Cyrl-UZ"/>
        </w:rPr>
        <w:t xml:space="preserve"> </w:t>
      </w:r>
      <w:r w:rsidRPr="00E1198B">
        <w:rPr>
          <w:sz w:val="28"/>
          <w:szCs w:val="28"/>
          <w:lang w:val="uz-Cyrl-UZ"/>
        </w:rPr>
        <w:t>asosiy</w:t>
      </w:r>
      <w:r w:rsidR="00875956" w:rsidRPr="00E1198B">
        <w:rPr>
          <w:sz w:val="28"/>
          <w:szCs w:val="28"/>
          <w:lang w:val="uz-Cyrl-UZ"/>
        </w:rPr>
        <w:t xml:space="preserve"> </w:t>
      </w:r>
      <w:r w:rsidRPr="00E1198B">
        <w:rPr>
          <w:sz w:val="28"/>
          <w:szCs w:val="28"/>
          <w:lang w:val="uz-Cyrl-UZ"/>
        </w:rPr>
        <w:t>o‘g‘it</w:t>
      </w:r>
      <w:r w:rsidR="00875956" w:rsidRPr="00E1198B">
        <w:rPr>
          <w:sz w:val="28"/>
          <w:szCs w:val="28"/>
          <w:lang w:val="uz-Cyrl-UZ"/>
        </w:rPr>
        <w:t xml:space="preserve"> </w:t>
      </w:r>
      <w:r w:rsidRPr="00E1198B">
        <w:rPr>
          <w:sz w:val="28"/>
          <w:szCs w:val="28"/>
          <w:lang w:val="uz-Cyrl-UZ"/>
        </w:rPr>
        <w:t xml:space="preserve"> yetarlicha</w:t>
      </w:r>
      <w:r w:rsidR="00875956" w:rsidRPr="00E1198B">
        <w:rPr>
          <w:sz w:val="28"/>
          <w:szCs w:val="28"/>
          <w:lang w:val="uz-Cyrl-UZ"/>
        </w:rPr>
        <w:t xml:space="preserve"> </w:t>
      </w:r>
      <w:r w:rsidRPr="00E1198B">
        <w:rPr>
          <w:sz w:val="28"/>
          <w:szCs w:val="28"/>
          <w:lang w:val="uz-Cyrl-UZ"/>
        </w:rPr>
        <w:t>solinmagan</w:t>
      </w:r>
      <w:r w:rsidR="00875956" w:rsidRPr="00E1198B">
        <w:rPr>
          <w:sz w:val="28"/>
          <w:szCs w:val="28"/>
          <w:lang w:val="uz-Cyrl-UZ"/>
        </w:rPr>
        <w:t xml:space="preserve"> </w:t>
      </w:r>
      <w:r w:rsidRPr="00E1198B">
        <w:rPr>
          <w:sz w:val="28"/>
          <w:szCs w:val="28"/>
          <w:lang w:val="uz-Cyrl-UZ"/>
        </w:rPr>
        <w:t>hollardagina</w:t>
      </w:r>
      <w:r w:rsidR="00875956" w:rsidRPr="00E1198B">
        <w:rPr>
          <w:sz w:val="28"/>
          <w:szCs w:val="28"/>
          <w:lang w:val="uz-Cyrl-UZ"/>
        </w:rPr>
        <w:t xml:space="preserve"> </w:t>
      </w:r>
      <w:r w:rsidRPr="00E1198B">
        <w:rPr>
          <w:sz w:val="28"/>
          <w:szCs w:val="28"/>
          <w:lang w:val="uz-Cyrl-UZ"/>
        </w:rPr>
        <w:t>mumkin</w:t>
      </w:r>
      <w:r w:rsidR="00875956" w:rsidRPr="00E1198B">
        <w:rPr>
          <w:sz w:val="28"/>
          <w:szCs w:val="28"/>
          <w:lang w:val="uz-Cyrl-UZ"/>
        </w:rPr>
        <w:t xml:space="preserve"> </w:t>
      </w:r>
      <w:r w:rsidRPr="00E1198B">
        <w:rPr>
          <w:sz w:val="28"/>
          <w:szCs w:val="28"/>
          <w:lang w:val="uz-Cyrl-UZ"/>
        </w:rPr>
        <w:t>bo‘ladi</w:t>
      </w:r>
      <w:r w:rsidR="00875956" w:rsidRPr="00E1198B">
        <w:rPr>
          <w:sz w:val="28"/>
          <w:szCs w:val="28"/>
          <w:lang w:val="uz-Cyrl-UZ"/>
        </w:rPr>
        <w:t>.</w:t>
      </w:r>
    </w:p>
    <w:p w:rsidR="00875956" w:rsidRPr="00E1198B" w:rsidRDefault="00E1198B" w:rsidP="00E07146">
      <w:pPr>
        <w:spacing w:line="276" w:lineRule="auto"/>
        <w:jc w:val="center"/>
        <w:rPr>
          <w:sz w:val="28"/>
          <w:szCs w:val="28"/>
          <w:lang w:val="uz-Cyrl-UZ"/>
        </w:rPr>
      </w:pPr>
      <w:proofErr w:type="spellStart"/>
      <w:r w:rsidRPr="00E1198B">
        <w:rPr>
          <w:b/>
          <w:bCs/>
          <w:sz w:val="28"/>
          <w:szCs w:val="28"/>
        </w:rPr>
        <w:t>Sinov</w:t>
      </w:r>
      <w:proofErr w:type="spellEnd"/>
      <w:r w:rsidR="00875956" w:rsidRPr="00E1198B">
        <w:rPr>
          <w:b/>
          <w:bCs/>
          <w:sz w:val="28"/>
          <w:szCs w:val="28"/>
        </w:rPr>
        <w:t xml:space="preserve"> </w:t>
      </w:r>
      <w:proofErr w:type="spellStart"/>
      <w:r w:rsidRPr="00E1198B">
        <w:rPr>
          <w:b/>
          <w:bCs/>
          <w:sz w:val="28"/>
          <w:szCs w:val="28"/>
        </w:rPr>
        <w:t>savollari</w:t>
      </w:r>
      <w:proofErr w:type="spellEnd"/>
    </w:p>
    <w:p w:rsidR="00875956" w:rsidRPr="00E1198B" w:rsidRDefault="00E1198B" w:rsidP="003619AC">
      <w:pPr>
        <w:widowControl w:val="0"/>
        <w:numPr>
          <w:ilvl w:val="0"/>
          <w:numId w:val="3"/>
        </w:numPr>
        <w:spacing w:line="276" w:lineRule="auto"/>
        <w:ind w:left="0" w:firstLine="360"/>
        <w:rPr>
          <w:sz w:val="28"/>
          <w:szCs w:val="28"/>
          <w:lang w:val="uz-Cyrl-UZ"/>
        </w:rPr>
      </w:pPr>
      <w:r w:rsidRPr="00E1198B">
        <w:rPr>
          <w:sz w:val="28"/>
          <w:szCs w:val="28"/>
          <w:lang w:val="uz-Cyrl-UZ"/>
        </w:rPr>
        <w:t>Apatitlar</w:t>
      </w:r>
      <w:r w:rsidR="00875956" w:rsidRPr="00E1198B">
        <w:rPr>
          <w:sz w:val="28"/>
          <w:szCs w:val="28"/>
          <w:lang w:val="uz-Cyrl-UZ"/>
        </w:rPr>
        <w:t xml:space="preserve"> </w:t>
      </w:r>
      <w:r w:rsidRPr="00E1198B">
        <w:rPr>
          <w:sz w:val="28"/>
          <w:szCs w:val="28"/>
          <w:lang w:val="uz-Cyrl-UZ"/>
        </w:rPr>
        <w:t>va</w:t>
      </w:r>
      <w:r w:rsidR="00875956" w:rsidRPr="00E1198B">
        <w:rPr>
          <w:sz w:val="28"/>
          <w:szCs w:val="28"/>
          <w:lang w:val="uz-Cyrl-UZ"/>
        </w:rPr>
        <w:t xml:space="preserve"> </w:t>
      </w:r>
      <w:r w:rsidRPr="00E1198B">
        <w:rPr>
          <w:sz w:val="28"/>
          <w:szCs w:val="28"/>
          <w:lang w:val="uz-Cyrl-UZ"/>
        </w:rPr>
        <w:t>fosforitlar</w:t>
      </w:r>
      <w:r w:rsidR="00875956" w:rsidRPr="00E1198B">
        <w:rPr>
          <w:sz w:val="28"/>
          <w:szCs w:val="28"/>
          <w:lang w:val="uz-Cyrl-UZ"/>
        </w:rPr>
        <w:t xml:space="preserve">: </w:t>
      </w:r>
      <w:r w:rsidRPr="00E1198B">
        <w:rPr>
          <w:sz w:val="28"/>
          <w:szCs w:val="28"/>
          <w:lang w:val="uz-Cyrl-UZ"/>
        </w:rPr>
        <w:t>ularning</w:t>
      </w:r>
      <w:r w:rsidR="00875956" w:rsidRPr="00E1198B">
        <w:rPr>
          <w:sz w:val="28"/>
          <w:szCs w:val="28"/>
          <w:lang w:val="uz-Cyrl-UZ"/>
        </w:rPr>
        <w:t xml:space="preserve"> </w:t>
      </w:r>
      <w:r w:rsidRPr="00E1198B">
        <w:rPr>
          <w:sz w:val="28"/>
          <w:szCs w:val="28"/>
          <w:lang w:val="uz-Cyrl-UZ"/>
        </w:rPr>
        <w:t>o‘xshash</w:t>
      </w:r>
      <w:r w:rsidR="00875956" w:rsidRPr="00E1198B">
        <w:rPr>
          <w:sz w:val="28"/>
          <w:szCs w:val="28"/>
          <w:lang w:val="uz-Cyrl-UZ"/>
        </w:rPr>
        <w:t xml:space="preserve"> </w:t>
      </w:r>
      <w:r w:rsidRPr="00E1198B">
        <w:rPr>
          <w:sz w:val="28"/>
          <w:szCs w:val="28"/>
          <w:lang w:val="uz-Cyrl-UZ"/>
        </w:rPr>
        <w:t>va</w:t>
      </w:r>
      <w:r w:rsidR="00875956" w:rsidRPr="00E1198B">
        <w:rPr>
          <w:sz w:val="28"/>
          <w:szCs w:val="28"/>
          <w:lang w:val="uz-Cyrl-UZ"/>
        </w:rPr>
        <w:t xml:space="preserve"> </w:t>
      </w:r>
      <w:r w:rsidRPr="00E1198B">
        <w:rPr>
          <w:sz w:val="28"/>
          <w:szCs w:val="28"/>
          <w:lang w:val="uz-Cyrl-UZ"/>
        </w:rPr>
        <w:t>farqlanuvchi</w:t>
      </w:r>
      <w:r w:rsidR="00875956" w:rsidRPr="00E1198B">
        <w:rPr>
          <w:sz w:val="28"/>
          <w:szCs w:val="28"/>
          <w:lang w:val="uz-Cyrl-UZ"/>
        </w:rPr>
        <w:t xml:space="preserve"> </w:t>
      </w:r>
      <w:r w:rsidRPr="00E1198B">
        <w:rPr>
          <w:sz w:val="28"/>
          <w:szCs w:val="28"/>
          <w:lang w:val="uz-Cyrl-UZ"/>
        </w:rPr>
        <w:t>belgilari</w:t>
      </w:r>
      <w:r w:rsidR="00875956" w:rsidRPr="00E1198B">
        <w:rPr>
          <w:sz w:val="28"/>
          <w:szCs w:val="28"/>
          <w:lang w:val="uz-Cyrl-UZ"/>
        </w:rPr>
        <w:t>.</w:t>
      </w:r>
    </w:p>
    <w:p w:rsidR="00875956" w:rsidRPr="00E1198B" w:rsidRDefault="00E1198B" w:rsidP="003619AC">
      <w:pPr>
        <w:widowControl w:val="0"/>
        <w:numPr>
          <w:ilvl w:val="0"/>
          <w:numId w:val="3"/>
        </w:numPr>
        <w:spacing w:line="276" w:lineRule="auto"/>
        <w:ind w:left="0" w:firstLine="360"/>
        <w:jc w:val="both"/>
        <w:rPr>
          <w:sz w:val="28"/>
          <w:szCs w:val="28"/>
          <w:lang w:val="uz-Cyrl-UZ"/>
        </w:rPr>
      </w:pPr>
      <w:r w:rsidRPr="00E1198B">
        <w:rPr>
          <w:caps/>
          <w:sz w:val="28"/>
          <w:szCs w:val="28"/>
          <w:lang w:val="uz-Cyrl-UZ"/>
        </w:rPr>
        <w:t>f</w:t>
      </w:r>
      <w:r w:rsidRPr="00E1198B">
        <w:rPr>
          <w:sz w:val="28"/>
          <w:szCs w:val="28"/>
          <w:lang w:val="uz-Cyrl-UZ"/>
        </w:rPr>
        <w:t>osforli</w:t>
      </w:r>
      <w:r w:rsidR="00875956" w:rsidRPr="00E1198B">
        <w:rPr>
          <w:sz w:val="28"/>
          <w:szCs w:val="28"/>
          <w:lang w:val="uz-Cyrl-UZ"/>
        </w:rPr>
        <w:t xml:space="preserve"> </w:t>
      </w:r>
      <w:r w:rsidRPr="00E1198B">
        <w:rPr>
          <w:sz w:val="28"/>
          <w:szCs w:val="28"/>
          <w:lang w:val="uz-Cyrl-UZ"/>
        </w:rPr>
        <w:t>o‘g‘itlarni</w:t>
      </w:r>
      <w:r w:rsidR="00875956" w:rsidRPr="00E1198B">
        <w:rPr>
          <w:sz w:val="28"/>
          <w:szCs w:val="28"/>
          <w:lang w:val="uz-Cyrl-UZ"/>
        </w:rPr>
        <w:t xml:space="preserve"> </w:t>
      </w:r>
      <w:r w:rsidRPr="00E1198B">
        <w:rPr>
          <w:sz w:val="28"/>
          <w:szCs w:val="28"/>
          <w:lang w:val="uz-Cyrl-UZ"/>
        </w:rPr>
        <w:t>eruvchanligiga</w:t>
      </w:r>
      <w:r w:rsidR="00875956" w:rsidRPr="00E1198B">
        <w:rPr>
          <w:sz w:val="28"/>
          <w:szCs w:val="28"/>
          <w:lang w:val="uz-Cyrl-UZ"/>
        </w:rPr>
        <w:t xml:space="preserve"> </w:t>
      </w:r>
      <w:r w:rsidRPr="00E1198B">
        <w:rPr>
          <w:sz w:val="28"/>
          <w:szCs w:val="28"/>
          <w:lang w:val="uz-Cyrl-UZ"/>
        </w:rPr>
        <w:t>ko‘ra</w:t>
      </w:r>
      <w:r w:rsidR="00875956" w:rsidRPr="00E1198B">
        <w:rPr>
          <w:sz w:val="28"/>
          <w:szCs w:val="28"/>
          <w:lang w:val="uz-Cyrl-UZ"/>
        </w:rPr>
        <w:t xml:space="preserve"> </w:t>
      </w:r>
      <w:r w:rsidRPr="00E1198B">
        <w:rPr>
          <w:sz w:val="28"/>
          <w:szCs w:val="28"/>
          <w:lang w:val="uz-Cyrl-UZ"/>
        </w:rPr>
        <w:t>qanday</w:t>
      </w:r>
      <w:r w:rsidR="00875956" w:rsidRPr="00E1198B">
        <w:rPr>
          <w:sz w:val="28"/>
          <w:szCs w:val="28"/>
          <w:lang w:val="uz-Cyrl-UZ"/>
        </w:rPr>
        <w:t xml:space="preserve"> </w:t>
      </w:r>
      <w:r w:rsidRPr="00E1198B">
        <w:rPr>
          <w:sz w:val="28"/>
          <w:szCs w:val="28"/>
          <w:lang w:val="uz-Cyrl-UZ"/>
        </w:rPr>
        <w:t>guruhlarga</w:t>
      </w:r>
      <w:r w:rsidR="00875956" w:rsidRPr="00E1198B">
        <w:rPr>
          <w:sz w:val="28"/>
          <w:szCs w:val="28"/>
          <w:lang w:val="uz-Cyrl-UZ"/>
        </w:rPr>
        <w:t xml:space="preserve"> </w:t>
      </w:r>
      <w:r w:rsidRPr="00E1198B">
        <w:rPr>
          <w:sz w:val="28"/>
          <w:szCs w:val="28"/>
          <w:lang w:val="uz-Cyrl-UZ"/>
        </w:rPr>
        <w:t>bo‘lish</w:t>
      </w:r>
      <w:r w:rsidR="00875956" w:rsidRPr="00E1198B">
        <w:rPr>
          <w:sz w:val="28"/>
          <w:szCs w:val="28"/>
          <w:lang w:val="uz-Cyrl-UZ"/>
        </w:rPr>
        <w:t xml:space="preserve"> </w:t>
      </w:r>
      <w:r w:rsidRPr="00E1198B">
        <w:rPr>
          <w:sz w:val="28"/>
          <w:szCs w:val="28"/>
          <w:lang w:val="uz-Cyrl-UZ"/>
        </w:rPr>
        <w:t>mumkin</w:t>
      </w:r>
      <w:r w:rsidR="00875956" w:rsidRPr="00E1198B">
        <w:rPr>
          <w:sz w:val="28"/>
          <w:szCs w:val="28"/>
          <w:lang w:val="uz-Cyrl-UZ"/>
        </w:rPr>
        <w:t>?</w:t>
      </w:r>
    </w:p>
    <w:p w:rsidR="00875956" w:rsidRPr="008446A5" w:rsidRDefault="00E1198B" w:rsidP="003619AC">
      <w:pPr>
        <w:widowControl w:val="0"/>
        <w:numPr>
          <w:ilvl w:val="0"/>
          <w:numId w:val="3"/>
        </w:numPr>
        <w:spacing w:line="276" w:lineRule="auto"/>
        <w:ind w:left="0" w:firstLine="360"/>
        <w:jc w:val="both"/>
        <w:rPr>
          <w:sz w:val="28"/>
          <w:szCs w:val="28"/>
          <w:lang w:val="en-US"/>
        </w:rPr>
      </w:pPr>
      <w:proofErr w:type="spellStart"/>
      <w:r w:rsidRPr="008446A5">
        <w:rPr>
          <w:sz w:val="28"/>
          <w:szCs w:val="28"/>
          <w:lang w:val="en-US"/>
        </w:rPr>
        <w:t>Superfosfatni</w:t>
      </w:r>
      <w:proofErr w:type="spellEnd"/>
      <w:r w:rsidR="00875956" w:rsidRPr="008446A5">
        <w:rPr>
          <w:sz w:val="28"/>
          <w:szCs w:val="28"/>
          <w:lang w:val="en-US"/>
        </w:rPr>
        <w:t xml:space="preserve"> </w:t>
      </w:r>
      <w:proofErr w:type="spellStart"/>
      <w:r w:rsidRPr="008446A5">
        <w:rPr>
          <w:sz w:val="28"/>
          <w:szCs w:val="28"/>
          <w:lang w:val="en-US"/>
        </w:rPr>
        <w:t>olish</w:t>
      </w:r>
      <w:proofErr w:type="spellEnd"/>
      <w:r w:rsidR="00875956" w:rsidRPr="008446A5">
        <w:rPr>
          <w:sz w:val="28"/>
          <w:szCs w:val="28"/>
          <w:lang w:val="en-US"/>
        </w:rPr>
        <w:t xml:space="preserve"> </w:t>
      </w:r>
      <w:proofErr w:type="spellStart"/>
      <w:r w:rsidRPr="008446A5">
        <w:rPr>
          <w:sz w:val="28"/>
          <w:szCs w:val="28"/>
          <w:lang w:val="en-US"/>
        </w:rPr>
        <w:t>usulini</w:t>
      </w:r>
      <w:proofErr w:type="spellEnd"/>
      <w:r w:rsidR="00875956" w:rsidRPr="008446A5">
        <w:rPr>
          <w:sz w:val="28"/>
          <w:szCs w:val="28"/>
          <w:lang w:val="en-US"/>
        </w:rPr>
        <w:t xml:space="preserve"> </w:t>
      </w:r>
      <w:proofErr w:type="spellStart"/>
      <w:r w:rsidRPr="008446A5">
        <w:rPr>
          <w:sz w:val="28"/>
          <w:szCs w:val="28"/>
          <w:lang w:val="en-US"/>
        </w:rPr>
        <w:t>tushuntirib</w:t>
      </w:r>
      <w:proofErr w:type="spellEnd"/>
      <w:r w:rsidR="00875956" w:rsidRPr="008446A5">
        <w:rPr>
          <w:sz w:val="28"/>
          <w:szCs w:val="28"/>
          <w:lang w:val="en-US"/>
        </w:rPr>
        <w:t xml:space="preserve"> </w:t>
      </w:r>
      <w:proofErr w:type="spellStart"/>
      <w:r w:rsidRPr="008446A5">
        <w:rPr>
          <w:sz w:val="28"/>
          <w:szCs w:val="28"/>
          <w:lang w:val="en-US"/>
        </w:rPr>
        <w:t>bering</w:t>
      </w:r>
      <w:proofErr w:type="spellEnd"/>
      <w:r w:rsidR="00875956" w:rsidRPr="008446A5">
        <w:rPr>
          <w:sz w:val="28"/>
          <w:szCs w:val="28"/>
          <w:lang w:val="en-US"/>
        </w:rPr>
        <w:t xml:space="preserve">. </w:t>
      </w:r>
      <w:proofErr w:type="spellStart"/>
      <w:r w:rsidRPr="008446A5">
        <w:rPr>
          <w:sz w:val="28"/>
          <w:szCs w:val="28"/>
          <w:lang w:val="en-US"/>
        </w:rPr>
        <w:t>Oddiy</w:t>
      </w:r>
      <w:proofErr w:type="spellEnd"/>
      <w:r w:rsidR="00875956" w:rsidRPr="008446A5">
        <w:rPr>
          <w:sz w:val="28"/>
          <w:szCs w:val="28"/>
          <w:lang w:val="en-US"/>
        </w:rPr>
        <w:t xml:space="preserve"> </w:t>
      </w:r>
      <w:proofErr w:type="spellStart"/>
      <w:r w:rsidRPr="008446A5">
        <w:rPr>
          <w:sz w:val="28"/>
          <w:szCs w:val="28"/>
          <w:lang w:val="en-US"/>
        </w:rPr>
        <w:t>va</w:t>
      </w:r>
      <w:proofErr w:type="spellEnd"/>
      <w:r w:rsidR="00875956" w:rsidRPr="00E1198B">
        <w:rPr>
          <w:sz w:val="28"/>
          <w:szCs w:val="28"/>
          <w:lang w:val="uz-Cyrl-UZ"/>
        </w:rPr>
        <w:t xml:space="preserve"> </w:t>
      </w:r>
      <w:proofErr w:type="spellStart"/>
      <w:r w:rsidRPr="008446A5">
        <w:rPr>
          <w:sz w:val="28"/>
          <w:szCs w:val="28"/>
          <w:lang w:val="en-US"/>
        </w:rPr>
        <w:t>qo‘sh</w:t>
      </w:r>
      <w:proofErr w:type="spellEnd"/>
      <w:r w:rsidR="00875956" w:rsidRPr="00E1198B">
        <w:rPr>
          <w:sz w:val="28"/>
          <w:szCs w:val="28"/>
          <w:lang w:val="uz-Cyrl-UZ"/>
        </w:rPr>
        <w:t xml:space="preserve"> </w:t>
      </w:r>
      <w:proofErr w:type="spellStart"/>
      <w:r w:rsidRPr="008446A5">
        <w:rPr>
          <w:sz w:val="28"/>
          <w:szCs w:val="28"/>
          <w:lang w:val="en-US"/>
        </w:rPr>
        <w:t>superfosfatniig</w:t>
      </w:r>
      <w:proofErr w:type="spellEnd"/>
      <w:r w:rsidR="00875956" w:rsidRPr="008446A5">
        <w:rPr>
          <w:sz w:val="28"/>
          <w:szCs w:val="28"/>
          <w:lang w:val="en-US"/>
        </w:rPr>
        <w:t xml:space="preserve"> </w:t>
      </w:r>
      <w:proofErr w:type="spellStart"/>
      <w:r w:rsidRPr="008446A5">
        <w:rPr>
          <w:sz w:val="28"/>
          <w:szCs w:val="28"/>
          <w:lang w:val="en-US"/>
        </w:rPr>
        <w:t>farqi</w:t>
      </w:r>
      <w:proofErr w:type="spellEnd"/>
      <w:r w:rsidR="00875956" w:rsidRPr="008446A5">
        <w:rPr>
          <w:sz w:val="28"/>
          <w:szCs w:val="28"/>
          <w:lang w:val="en-US"/>
        </w:rPr>
        <w:t xml:space="preserve"> </w:t>
      </w:r>
      <w:proofErr w:type="spellStart"/>
      <w:r w:rsidRPr="008446A5">
        <w:rPr>
          <w:sz w:val="28"/>
          <w:szCs w:val="28"/>
          <w:lang w:val="en-US"/>
        </w:rPr>
        <w:t>nimada</w:t>
      </w:r>
      <w:proofErr w:type="spellEnd"/>
      <w:r w:rsidR="00875956" w:rsidRPr="008446A5">
        <w:rPr>
          <w:sz w:val="28"/>
          <w:szCs w:val="28"/>
          <w:lang w:val="en-US"/>
        </w:rPr>
        <w:t>?</w:t>
      </w:r>
    </w:p>
    <w:p w:rsidR="00875956" w:rsidRPr="008446A5" w:rsidRDefault="00E1198B" w:rsidP="003619AC">
      <w:pPr>
        <w:widowControl w:val="0"/>
        <w:numPr>
          <w:ilvl w:val="0"/>
          <w:numId w:val="3"/>
        </w:numPr>
        <w:spacing w:line="276" w:lineRule="auto"/>
        <w:ind w:left="0" w:firstLine="360"/>
        <w:jc w:val="both"/>
        <w:rPr>
          <w:sz w:val="28"/>
          <w:szCs w:val="28"/>
          <w:lang w:val="en-US"/>
        </w:rPr>
      </w:pPr>
      <w:proofErr w:type="spellStart"/>
      <w:r w:rsidRPr="008446A5">
        <w:rPr>
          <w:sz w:val="28"/>
          <w:szCs w:val="28"/>
          <w:lang w:val="en-US"/>
        </w:rPr>
        <w:t>Kuchsiz</w:t>
      </w:r>
      <w:proofErr w:type="spellEnd"/>
      <w:r w:rsidR="00875956" w:rsidRPr="008446A5">
        <w:rPr>
          <w:sz w:val="28"/>
          <w:szCs w:val="28"/>
          <w:lang w:val="en-US"/>
        </w:rPr>
        <w:t xml:space="preserve"> </w:t>
      </w:r>
      <w:proofErr w:type="spellStart"/>
      <w:r w:rsidRPr="008446A5">
        <w:rPr>
          <w:sz w:val="28"/>
          <w:szCs w:val="28"/>
          <w:lang w:val="en-US"/>
        </w:rPr>
        <w:t>kislotalarda</w:t>
      </w:r>
      <w:proofErr w:type="spellEnd"/>
      <w:r w:rsidR="00875956" w:rsidRPr="008446A5">
        <w:rPr>
          <w:sz w:val="28"/>
          <w:szCs w:val="28"/>
          <w:lang w:val="en-US"/>
        </w:rPr>
        <w:t xml:space="preserve"> </w:t>
      </w:r>
      <w:proofErr w:type="spellStart"/>
      <w:r w:rsidRPr="008446A5">
        <w:rPr>
          <w:sz w:val="28"/>
          <w:szCs w:val="28"/>
          <w:lang w:val="en-US"/>
        </w:rPr>
        <w:t>eriydigan</w:t>
      </w:r>
      <w:proofErr w:type="spellEnd"/>
      <w:r w:rsidR="00875956" w:rsidRPr="008446A5">
        <w:rPr>
          <w:sz w:val="28"/>
          <w:szCs w:val="28"/>
          <w:lang w:val="en-US"/>
        </w:rPr>
        <w:t xml:space="preserve"> </w:t>
      </w:r>
      <w:proofErr w:type="spellStart"/>
      <w:r w:rsidRPr="008446A5">
        <w:rPr>
          <w:sz w:val="28"/>
          <w:szCs w:val="28"/>
          <w:lang w:val="en-US"/>
        </w:rPr>
        <w:t>fosforli</w:t>
      </w:r>
      <w:proofErr w:type="spellEnd"/>
      <w:r w:rsidR="00875956" w:rsidRPr="008446A5">
        <w:rPr>
          <w:sz w:val="28"/>
          <w:szCs w:val="28"/>
          <w:lang w:val="en-US"/>
        </w:rPr>
        <w:t xml:space="preserve"> </w:t>
      </w:r>
      <w:proofErr w:type="spellStart"/>
      <w:r w:rsidRPr="008446A5">
        <w:rPr>
          <w:sz w:val="28"/>
          <w:szCs w:val="28"/>
          <w:lang w:val="en-US"/>
        </w:rPr>
        <w:t>o‘g‘itlarga</w:t>
      </w:r>
      <w:proofErr w:type="spellEnd"/>
      <w:r w:rsidR="00875956" w:rsidRPr="008446A5">
        <w:rPr>
          <w:sz w:val="28"/>
          <w:szCs w:val="28"/>
          <w:lang w:val="en-US"/>
        </w:rPr>
        <w:t xml:space="preserve"> </w:t>
      </w:r>
      <w:proofErr w:type="spellStart"/>
      <w:r w:rsidRPr="008446A5">
        <w:rPr>
          <w:sz w:val="28"/>
          <w:szCs w:val="28"/>
          <w:lang w:val="en-US"/>
        </w:rPr>
        <w:t>tavsif</w:t>
      </w:r>
      <w:proofErr w:type="spellEnd"/>
      <w:r w:rsidR="00875956" w:rsidRPr="00E1198B">
        <w:rPr>
          <w:sz w:val="28"/>
          <w:szCs w:val="28"/>
          <w:lang w:val="uz-Cyrl-UZ"/>
        </w:rPr>
        <w:t xml:space="preserve"> </w:t>
      </w:r>
      <w:proofErr w:type="spellStart"/>
      <w:r w:rsidRPr="008446A5">
        <w:rPr>
          <w:sz w:val="28"/>
          <w:szCs w:val="28"/>
          <w:lang w:val="en-US"/>
        </w:rPr>
        <w:t>bering</w:t>
      </w:r>
      <w:proofErr w:type="spellEnd"/>
      <w:r w:rsidR="00875956" w:rsidRPr="008446A5">
        <w:rPr>
          <w:sz w:val="28"/>
          <w:szCs w:val="28"/>
          <w:lang w:val="en-US"/>
        </w:rPr>
        <w:t>.</w:t>
      </w:r>
    </w:p>
    <w:p w:rsidR="00875956" w:rsidRPr="008446A5" w:rsidRDefault="00E1198B" w:rsidP="003619AC">
      <w:pPr>
        <w:widowControl w:val="0"/>
        <w:numPr>
          <w:ilvl w:val="0"/>
          <w:numId w:val="3"/>
        </w:numPr>
        <w:spacing w:line="276" w:lineRule="auto"/>
        <w:ind w:left="0" w:firstLine="284"/>
        <w:jc w:val="both"/>
        <w:rPr>
          <w:sz w:val="28"/>
          <w:szCs w:val="28"/>
          <w:lang w:val="en-US"/>
        </w:rPr>
      </w:pPr>
      <w:proofErr w:type="spellStart"/>
      <w:r w:rsidRPr="008446A5">
        <w:rPr>
          <w:sz w:val="28"/>
          <w:szCs w:val="28"/>
          <w:lang w:val="en-US"/>
        </w:rPr>
        <w:t>Fosforli</w:t>
      </w:r>
      <w:proofErr w:type="spellEnd"/>
      <w:r w:rsidR="00875956" w:rsidRPr="008446A5">
        <w:rPr>
          <w:sz w:val="28"/>
          <w:szCs w:val="28"/>
          <w:lang w:val="en-US"/>
        </w:rPr>
        <w:t xml:space="preserve"> </w:t>
      </w:r>
      <w:proofErr w:type="spellStart"/>
      <w:r w:rsidRPr="008446A5">
        <w:rPr>
          <w:sz w:val="28"/>
          <w:szCs w:val="28"/>
          <w:lang w:val="en-US"/>
        </w:rPr>
        <w:t>o‘g‘itlarni</w:t>
      </w:r>
      <w:proofErr w:type="spellEnd"/>
      <w:r w:rsidR="00875956" w:rsidRPr="008446A5">
        <w:rPr>
          <w:sz w:val="28"/>
          <w:szCs w:val="28"/>
          <w:lang w:val="en-US"/>
        </w:rPr>
        <w:t xml:space="preserve"> </w:t>
      </w:r>
      <w:proofErr w:type="spellStart"/>
      <w:r w:rsidRPr="008446A5">
        <w:rPr>
          <w:sz w:val="28"/>
          <w:szCs w:val="28"/>
          <w:lang w:val="en-US"/>
        </w:rPr>
        <w:t>asosiy</w:t>
      </w:r>
      <w:proofErr w:type="spellEnd"/>
      <w:r w:rsidR="00875956" w:rsidRPr="008446A5">
        <w:rPr>
          <w:sz w:val="28"/>
          <w:szCs w:val="28"/>
          <w:lang w:val="en-US"/>
        </w:rPr>
        <w:t xml:space="preserve"> </w:t>
      </w:r>
      <w:proofErr w:type="spellStart"/>
      <w:r w:rsidRPr="008446A5">
        <w:rPr>
          <w:sz w:val="28"/>
          <w:szCs w:val="28"/>
          <w:lang w:val="en-US"/>
        </w:rPr>
        <w:t>o‘g‘itlash</w:t>
      </w:r>
      <w:proofErr w:type="spellEnd"/>
      <w:r w:rsidR="00875956" w:rsidRPr="008446A5">
        <w:rPr>
          <w:sz w:val="28"/>
          <w:szCs w:val="28"/>
          <w:lang w:val="en-US"/>
        </w:rPr>
        <w:t xml:space="preserve"> </w:t>
      </w:r>
      <w:proofErr w:type="spellStart"/>
      <w:r w:rsidRPr="008446A5">
        <w:rPr>
          <w:sz w:val="28"/>
          <w:szCs w:val="28"/>
          <w:lang w:val="en-US"/>
        </w:rPr>
        <w:t>jarayonida</w:t>
      </w:r>
      <w:proofErr w:type="spellEnd"/>
      <w:r w:rsidR="00875956" w:rsidRPr="008446A5">
        <w:rPr>
          <w:sz w:val="28"/>
          <w:szCs w:val="28"/>
          <w:lang w:val="en-US"/>
        </w:rPr>
        <w:t xml:space="preserve"> </w:t>
      </w:r>
      <w:proofErr w:type="spellStart"/>
      <w:r w:rsidRPr="008446A5">
        <w:rPr>
          <w:sz w:val="28"/>
          <w:szCs w:val="28"/>
          <w:lang w:val="en-US"/>
        </w:rPr>
        <w:t>kiritish</w:t>
      </w:r>
      <w:proofErr w:type="spellEnd"/>
      <w:r w:rsidR="00875956" w:rsidRPr="008446A5">
        <w:rPr>
          <w:sz w:val="28"/>
          <w:szCs w:val="28"/>
          <w:lang w:val="en-US"/>
        </w:rPr>
        <w:t xml:space="preserve"> </w:t>
      </w:r>
      <w:proofErr w:type="spellStart"/>
      <w:r w:rsidRPr="008446A5">
        <w:rPr>
          <w:sz w:val="28"/>
          <w:szCs w:val="28"/>
          <w:lang w:val="en-US"/>
        </w:rPr>
        <w:t>va</w:t>
      </w:r>
      <w:proofErr w:type="spellEnd"/>
      <w:r w:rsidR="00875956" w:rsidRPr="008446A5">
        <w:rPr>
          <w:sz w:val="28"/>
          <w:szCs w:val="28"/>
          <w:lang w:val="en-US"/>
        </w:rPr>
        <w:br/>
      </w:r>
      <w:proofErr w:type="spellStart"/>
      <w:r w:rsidRPr="008446A5">
        <w:rPr>
          <w:sz w:val="28"/>
          <w:szCs w:val="28"/>
          <w:lang w:val="en-US"/>
        </w:rPr>
        <w:t>uning</w:t>
      </w:r>
      <w:proofErr w:type="spellEnd"/>
      <w:r w:rsidR="00875956" w:rsidRPr="008446A5">
        <w:rPr>
          <w:sz w:val="28"/>
          <w:szCs w:val="28"/>
          <w:lang w:val="en-US"/>
        </w:rPr>
        <w:t xml:space="preserve"> </w:t>
      </w:r>
      <w:proofErr w:type="spellStart"/>
      <w:r w:rsidRPr="008446A5">
        <w:rPr>
          <w:sz w:val="28"/>
          <w:szCs w:val="28"/>
          <w:lang w:val="en-US"/>
        </w:rPr>
        <w:t>samaradorligi</w:t>
      </w:r>
      <w:proofErr w:type="spellEnd"/>
      <w:r w:rsidR="00875956" w:rsidRPr="008446A5">
        <w:rPr>
          <w:sz w:val="28"/>
          <w:szCs w:val="28"/>
          <w:lang w:val="en-US"/>
        </w:rPr>
        <w:t>.</w:t>
      </w:r>
    </w:p>
    <w:p w:rsidR="00875956" w:rsidRPr="008446A5" w:rsidRDefault="00E1198B" w:rsidP="003619AC">
      <w:pPr>
        <w:widowControl w:val="0"/>
        <w:numPr>
          <w:ilvl w:val="0"/>
          <w:numId w:val="3"/>
        </w:numPr>
        <w:spacing w:line="276" w:lineRule="auto"/>
        <w:ind w:left="0" w:firstLine="284"/>
        <w:jc w:val="both"/>
        <w:rPr>
          <w:sz w:val="28"/>
          <w:szCs w:val="28"/>
          <w:lang w:val="en-US"/>
        </w:rPr>
      </w:pPr>
      <w:proofErr w:type="spellStart"/>
      <w:r w:rsidRPr="008446A5">
        <w:rPr>
          <w:sz w:val="28"/>
          <w:szCs w:val="28"/>
          <w:lang w:val="en-US"/>
        </w:rPr>
        <w:t>Fosforli</w:t>
      </w:r>
      <w:proofErr w:type="spellEnd"/>
      <w:r w:rsidR="00875956" w:rsidRPr="008446A5">
        <w:rPr>
          <w:sz w:val="28"/>
          <w:szCs w:val="28"/>
          <w:lang w:val="en-US"/>
        </w:rPr>
        <w:t xml:space="preserve"> </w:t>
      </w:r>
      <w:proofErr w:type="spellStart"/>
      <w:r w:rsidRPr="008446A5">
        <w:rPr>
          <w:sz w:val="28"/>
          <w:szCs w:val="28"/>
          <w:lang w:val="en-US"/>
        </w:rPr>
        <w:t>o‘g‘itlarni</w:t>
      </w:r>
      <w:proofErr w:type="spellEnd"/>
      <w:r w:rsidR="00875956" w:rsidRPr="008446A5">
        <w:rPr>
          <w:sz w:val="28"/>
          <w:szCs w:val="28"/>
          <w:lang w:val="en-US"/>
        </w:rPr>
        <w:t xml:space="preserve"> </w:t>
      </w:r>
      <w:proofErr w:type="spellStart"/>
      <w:r w:rsidRPr="008446A5">
        <w:rPr>
          <w:sz w:val="28"/>
          <w:szCs w:val="28"/>
          <w:lang w:val="en-US"/>
        </w:rPr>
        <w:t>ekish</w:t>
      </w:r>
      <w:proofErr w:type="spellEnd"/>
      <w:r w:rsidR="00875956" w:rsidRPr="008446A5">
        <w:rPr>
          <w:sz w:val="28"/>
          <w:szCs w:val="28"/>
          <w:lang w:val="en-US"/>
        </w:rPr>
        <w:t xml:space="preserve"> </w:t>
      </w:r>
      <w:proofErr w:type="spellStart"/>
      <w:r w:rsidRPr="008446A5">
        <w:rPr>
          <w:sz w:val="28"/>
          <w:szCs w:val="28"/>
          <w:lang w:val="en-US"/>
        </w:rPr>
        <w:t>bilan</w:t>
      </w:r>
      <w:proofErr w:type="spellEnd"/>
      <w:r w:rsidR="00875956" w:rsidRPr="008446A5">
        <w:rPr>
          <w:sz w:val="28"/>
          <w:szCs w:val="28"/>
          <w:lang w:val="en-US"/>
        </w:rPr>
        <w:t xml:space="preserve"> </w:t>
      </w:r>
      <w:proofErr w:type="spellStart"/>
      <w:r w:rsidRPr="008446A5">
        <w:rPr>
          <w:sz w:val="28"/>
          <w:szCs w:val="28"/>
          <w:lang w:val="en-US"/>
        </w:rPr>
        <w:t>birga</w:t>
      </w:r>
      <w:proofErr w:type="spellEnd"/>
      <w:r w:rsidR="00875956" w:rsidRPr="008446A5">
        <w:rPr>
          <w:sz w:val="28"/>
          <w:szCs w:val="28"/>
          <w:lang w:val="en-US"/>
        </w:rPr>
        <w:t xml:space="preserve"> </w:t>
      </w:r>
      <w:proofErr w:type="spellStart"/>
      <w:r w:rsidRPr="008446A5">
        <w:rPr>
          <w:sz w:val="28"/>
          <w:szCs w:val="28"/>
          <w:lang w:val="en-US"/>
        </w:rPr>
        <w:t>qo‘llashning</w:t>
      </w:r>
      <w:proofErr w:type="spellEnd"/>
      <w:r w:rsidR="00875956" w:rsidRPr="008446A5">
        <w:rPr>
          <w:sz w:val="28"/>
          <w:szCs w:val="28"/>
          <w:lang w:val="en-US"/>
        </w:rPr>
        <w:t xml:space="preserve"> </w:t>
      </w:r>
      <w:proofErr w:type="spellStart"/>
      <w:r w:rsidRPr="008446A5">
        <w:rPr>
          <w:sz w:val="28"/>
          <w:szCs w:val="28"/>
          <w:lang w:val="en-US"/>
        </w:rPr>
        <w:t>o‘ziga</w:t>
      </w:r>
      <w:proofErr w:type="spellEnd"/>
      <w:r w:rsidR="00875956" w:rsidRPr="008446A5">
        <w:rPr>
          <w:sz w:val="28"/>
          <w:szCs w:val="28"/>
          <w:lang w:val="en-US"/>
        </w:rPr>
        <w:t xml:space="preserve"> </w:t>
      </w:r>
      <w:proofErr w:type="spellStart"/>
      <w:r w:rsidRPr="008446A5">
        <w:rPr>
          <w:sz w:val="28"/>
          <w:szCs w:val="28"/>
          <w:lang w:val="en-US"/>
        </w:rPr>
        <w:t>xos</w:t>
      </w:r>
      <w:proofErr w:type="spellEnd"/>
      <w:r w:rsidR="00875956" w:rsidRPr="008446A5">
        <w:rPr>
          <w:sz w:val="28"/>
          <w:szCs w:val="28"/>
          <w:lang w:val="en-US"/>
        </w:rPr>
        <w:br/>
      </w:r>
      <w:proofErr w:type="spellStart"/>
      <w:r w:rsidRPr="008446A5">
        <w:rPr>
          <w:sz w:val="28"/>
          <w:szCs w:val="28"/>
          <w:lang w:val="en-US"/>
        </w:rPr>
        <w:t>tomonlarini</w:t>
      </w:r>
      <w:proofErr w:type="spellEnd"/>
      <w:r w:rsidR="00875956" w:rsidRPr="008446A5">
        <w:rPr>
          <w:sz w:val="28"/>
          <w:szCs w:val="28"/>
          <w:lang w:val="en-US"/>
        </w:rPr>
        <w:t xml:space="preserve"> </w:t>
      </w:r>
      <w:proofErr w:type="spellStart"/>
      <w:r w:rsidRPr="008446A5">
        <w:rPr>
          <w:sz w:val="28"/>
          <w:szCs w:val="28"/>
          <w:lang w:val="en-US"/>
        </w:rPr>
        <w:t>tushuntiring</w:t>
      </w:r>
      <w:proofErr w:type="spellEnd"/>
      <w:r w:rsidR="00875956" w:rsidRPr="008446A5">
        <w:rPr>
          <w:sz w:val="28"/>
          <w:szCs w:val="28"/>
          <w:lang w:val="en-US"/>
        </w:rPr>
        <w:t>.</w:t>
      </w:r>
      <w:r w:rsidR="00875956" w:rsidRPr="00E1198B">
        <w:rPr>
          <w:sz w:val="28"/>
          <w:szCs w:val="28"/>
          <w:lang w:val="uz-Cyrl-UZ"/>
        </w:rPr>
        <w:t xml:space="preserve"> </w:t>
      </w:r>
    </w:p>
    <w:p w:rsidR="004325DA" w:rsidRDefault="004325DA" w:rsidP="00E07146">
      <w:pPr>
        <w:pStyle w:val="af1"/>
        <w:spacing w:line="276" w:lineRule="auto"/>
        <w:ind w:left="0"/>
        <w:jc w:val="center"/>
        <w:rPr>
          <w:b/>
          <w:sz w:val="28"/>
          <w:szCs w:val="28"/>
          <w:lang w:val="en-US"/>
        </w:rPr>
      </w:pPr>
      <w:r w:rsidRPr="00E1198B">
        <w:rPr>
          <w:b/>
          <w:sz w:val="28"/>
          <w:szCs w:val="28"/>
          <w:lang w:val="uz-Cyrl-UZ"/>
        </w:rPr>
        <w:t>Test</w:t>
      </w:r>
      <w:r w:rsidRPr="00E1198B">
        <w:rPr>
          <w:b/>
          <w:sz w:val="28"/>
          <w:szCs w:val="28"/>
          <w:lang w:val="en-US"/>
        </w:rPr>
        <w:t xml:space="preserve"> </w:t>
      </w:r>
      <w:proofErr w:type="spellStart"/>
      <w:r w:rsidRPr="00E1198B">
        <w:rPr>
          <w:b/>
          <w:sz w:val="28"/>
          <w:szCs w:val="28"/>
          <w:lang w:val="en-US"/>
        </w:rPr>
        <w:t>savollar</w:t>
      </w:r>
      <w:proofErr w:type="spellEnd"/>
    </w:p>
    <w:p w:rsidR="005265EB" w:rsidRPr="00B8403C" w:rsidRDefault="00C645EA" w:rsidP="00C645EA">
      <w:pPr>
        <w:pStyle w:val="af1"/>
        <w:spacing w:line="360" w:lineRule="auto"/>
        <w:ind w:left="0"/>
        <w:jc w:val="both"/>
        <w:rPr>
          <w:b/>
          <w:sz w:val="28"/>
          <w:szCs w:val="28"/>
          <w:lang w:val="uz-Cyrl-UZ"/>
        </w:rPr>
      </w:pPr>
      <w:r w:rsidRPr="00B8403C">
        <w:rPr>
          <w:b/>
          <w:sz w:val="28"/>
          <w:szCs w:val="28"/>
          <w:lang w:val="uz-Cyrl-UZ"/>
        </w:rPr>
        <w:t>Fosforl</w:t>
      </w:r>
      <w:proofErr w:type="spellStart"/>
      <w:r w:rsidRPr="00B8403C">
        <w:rPr>
          <w:b/>
          <w:sz w:val="28"/>
          <w:szCs w:val="28"/>
          <w:lang w:val="en-US"/>
        </w:rPr>
        <w:t>i</w:t>
      </w:r>
      <w:proofErr w:type="spellEnd"/>
      <w:r w:rsidRPr="00B8403C">
        <w:rPr>
          <w:b/>
          <w:sz w:val="28"/>
          <w:szCs w:val="28"/>
          <w:lang w:val="en-US"/>
        </w:rPr>
        <w:t xml:space="preserve"> </w:t>
      </w:r>
      <w:r w:rsidRPr="00B8403C">
        <w:rPr>
          <w:b/>
          <w:sz w:val="28"/>
          <w:szCs w:val="28"/>
          <w:lang w:val="uz-Cyrl-UZ"/>
        </w:rPr>
        <w:t>o’g’itlarni</w:t>
      </w:r>
      <w:r w:rsidRPr="00B8403C">
        <w:rPr>
          <w:b/>
          <w:sz w:val="28"/>
          <w:szCs w:val="28"/>
          <w:lang w:val="en-US"/>
        </w:rPr>
        <w:t xml:space="preserve"> </w:t>
      </w:r>
      <w:r w:rsidRPr="00B8403C">
        <w:rPr>
          <w:b/>
          <w:sz w:val="28"/>
          <w:szCs w:val="28"/>
          <w:lang w:val="uz-Cyrl-UZ"/>
        </w:rPr>
        <w:t>tuproqqa solganda</w:t>
      </w:r>
      <w:r w:rsidRPr="00B8403C">
        <w:rPr>
          <w:b/>
          <w:sz w:val="28"/>
          <w:szCs w:val="28"/>
          <w:lang w:val="en-US"/>
        </w:rPr>
        <w:t xml:space="preserve"> </w:t>
      </w:r>
      <w:r w:rsidRPr="00B8403C">
        <w:rPr>
          <w:b/>
          <w:sz w:val="28"/>
          <w:szCs w:val="28"/>
          <w:lang w:val="uz-Cyrl-UZ"/>
        </w:rPr>
        <w:t>o’simlik</w:t>
      </w:r>
      <w:r w:rsidRPr="00B8403C">
        <w:rPr>
          <w:b/>
          <w:sz w:val="28"/>
          <w:szCs w:val="28"/>
          <w:lang w:val="en-US"/>
        </w:rPr>
        <w:t xml:space="preserve"> </w:t>
      </w:r>
      <w:r w:rsidRPr="00B8403C">
        <w:rPr>
          <w:b/>
          <w:sz w:val="28"/>
          <w:szCs w:val="28"/>
          <w:lang w:val="uz-Cyrl-UZ"/>
        </w:rPr>
        <w:t>qachon</w:t>
      </w:r>
      <w:r w:rsidRPr="00B8403C">
        <w:rPr>
          <w:b/>
          <w:sz w:val="28"/>
          <w:szCs w:val="28"/>
          <w:lang w:val="en-US"/>
        </w:rPr>
        <w:t xml:space="preserve"> </w:t>
      </w:r>
      <w:r w:rsidRPr="00B8403C">
        <w:rPr>
          <w:b/>
          <w:sz w:val="28"/>
          <w:szCs w:val="28"/>
          <w:lang w:val="uz-Cyrl-UZ"/>
        </w:rPr>
        <w:t>oson</w:t>
      </w:r>
      <w:r w:rsidRPr="00B8403C">
        <w:rPr>
          <w:b/>
          <w:sz w:val="28"/>
          <w:szCs w:val="28"/>
          <w:lang w:val="en-US"/>
        </w:rPr>
        <w:t xml:space="preserve"> </w:t>
      </w:r>
      <w:r w:rsidRPr="00B8403C">
        <w:rPr>
          <w:b/>
          <w:sz w:val="28"/>
          <w:szCs w:val="28"/>
          <w:lang w:val="uz-Cyrl-UZ"/>
        </w:rPr>
        <w:t>qabul</w:t>
      </w:r>
      <w:r w:rsidRPr="00B8403C">
        <w:rPr>
          <w:b/>
          <w:sz w:val="28"/>
          <w:szCs w:val="28"/>
          <w:lang w:val="en-US"/>
        </w:rPr>
        <w:t xml:space="preserve"> </w:t>
      </w:r>
      <w:r w:rsidRPr="00B8403C">
        <w:rPr>
          <w:b/>
          <w:sz w:val="28"/>
          <w:szCs w:val="28"/>
          <w:lang w:val="uz-Cyrl-UZ"/>
        </w:rPr>
        <w:t>qiladi?</w:t>
      </w:r>
    </w:p>
    <w:p w:rsidR="00C645EA" w:rsidRPr="00E90479" w:rsidRDefault="00E90479" w:rsidP="00E90479">
      <w:pPr>
        <w:spacing w:line="360" w:lineRule="auto"/>
        <w:ind w:left="283"/>
        <w:jc w:val="both"/>
        <w:rPr>
          <w:sz w:val="28"/>
          <w:szCs w:val="28"/>
          <w:lang w:val="en-US"/>
        </w:rPr>
      </w:pPr>
      <w:r w:rsidRPr="00E90479">
        <w:rPr>
          <w:b/>
          <w:bCs/>
          <w:sz w:val="28"/>
          <w:szCs w:val="28"/>
          <w:lang w:val="en-US"/>
        </w:rPr>
        <w:t>A)</w:t>
      </w:r>
      <w:r>
        <w:rPr>
          <w:b/>
          <w:bCs/>
          <w:sz w:val="28"/>
          <w:szCs w:val="28"/>
          <w:lang w:val="en-US"/>
        </w:rPr>
        <w:t xml:space="preserve"> </w:t>
      </w:r>
      <w:proofErr w:type="spellStart"/>
      <w:r w:rsidR="00C645EA" w:rsidRPr="00E90479">
        <w:rPr>
          <w:sz w:val="28"/>
          <w:szCs w:val="28"/>
          <w:lang w:val="en-US"/>
        </w:rPr>
        <w:t>Shudgor</w:t>
      </w:r>
      <w:proofErr w:type="spellEnd"/>
      <w:r w:rsidR="00C645EA" w:rsidRPr="00E90479">
        <w:rPr>
          <w:sz w:val="28"/>
          <w:szCs w:val="28"/>
          <w:lang w:val="en-US"/>
        </w:rPr>
        <w:t xml:space="preserve"> </w:t>
      </w:r>
      <w:proofErr w:type="spellStart"/>
      <w:r w:rsidR="00C645EA" w:rsidRPr="00E90479">
        <w:rPr>
          <w:sz w:val="28"/>
          <w:szCs w:val="28"/>
          <w:lang w:val="en-US"/>
        </w:rPr>
        <w:t>ostiga</w:t>
      </w:r>
      <w:proofErr w:type="spellEnd"/>
      <w:r w:rsidR="00C645EA" w:rsidRPr="00E90479">
        <w:rPr>
          <w:sz w:val="28"/>
          <w:szCs w:val="28"/>
          <w:lang w:val="en-US"/>
        </w:rPr>
        <w:t xml:space="preserve"> </w:t>
      </w:r>
      <w:proofErr w:type="spellStart"/>
      <w:r w:rsidR="00C645EA" w:rsidRPr="00E90479">
        <w:rPr>
          <w:sz w:val="28"/>
          <w:szCs w:val="28"/>
          <w:lang w:val="en-US"/>
        </w:rPr>
        <w:t>va</w:t>
      </w:r>
      <w:proofErr w:type="spellEnd"/>
      <w:r w:rsidR="00C645EA" w:rsidRPr="00E90479">
        <w:rPr>
          <w:sz w:val="28"/>
          <w:szCs w:val="28"/>
          <w:lang w:val="en-US"/>
        </w:rPr>
        <w:t xml:space="preserve"> </w:t>
      </w:r>
      <w:proofErr w:type="spellStart"/>
      <w:r w:rsidR="00C645EA" w:rsidRPr="00E90479">
        <w:rPr>
          <w:sz w:val="28"/>
          <w:szCs w:val="28"/>
          <w:lang w:val="en-US"/>
        </w:rPr>
        <w:t>shonalashda</w:t>
      </w:r>
      <w:proofErr w:type="spellEnd"/>
    </w:p>
    <w:p w:rsidR="00C645EA" w:rsidRPr="00E90479" w:rsidRDefault="00E90479" w:rsidP="00E90479">
      <w:pPr>
        <w:spacing w:line="360" w:lineRule="auto"/>
        <w:ind w:left="283"/>
        <w:jc w:val="both"/>
        <w:rPr>
          <w:sz w:val="28"/>
          <w:szCs w:val="28"/>
          <w:lang w:val="en-US"/>
        </w:rPr>
      </w:pPr>
      <w:r w:rsidRPr="00E90479">
        <w:rPr>
          <w:b/>
          <w:bCs/>
          <w:sz w:val="28"/>
          <w:szCs w:val="28"/>
          <w:lang w:val="en-US"/>
        </w:rPr>
        <w:t>B)</w:t>
      </w:r>
      <w:r>
        <w:rPr>
          <w:b/>
          <w:bCs/>
          <w:sz w:val="28"/>
          <w:szCs w:val="28"/>
          <w:lang w:val="en-US"/>
        </w:rPr>
        <w:t xml:space="preserve"> </w:t>
      </w:r>
      <w:proofErr w:type="spellStart"/>
      <w:r w:rsidR="00C645EA" w:rsidRPr="00E90479">
        <w:rPr>
          <w:sz w:val="28"/>
          <w:szCs w:val="28"/>
          <w:lang w:val="en-US"/>
        </w:rPr>
        <w:t>Ekishdan</w:t>
      </w:r>
      <w:proofErr w:type="spellEnd"/>
      <w:r w:rsidR="00C645EA" w:rsidRPr="00E90479">
        <w:rPr>
          <w:sz w:val="28"/>
          <w:szCs w:val="28"/>
          <w:lang w:val="en-US"/>
        </w:rPr>
        <w:t xml:space="preserve"> </w:t>
      </w:r>
      <w:proofErr w:type="spellStart"/>
      <w:r w:rsidR="00C645EA" w:rsidRPr="00E90479">
        <w:rPr>
          <w:sz w:val="28"/>
          <w:szCs w:val="28"/>
          <w:lang w:val="en-US"/>
        </w:rPr>
        <w:t>oldin</w:t>
      </w:r>
      <w:proofErr w:type="spellEnd"/>
      <w:r w:rsidR="00C645EA" w:rsidRPr="00E90479">
        <w:rPr>
          <w:sz w:val="28"/>
          <w:szCs w:val="28"/>
          <w:lang w:val="en-US"/>
        </w:rPr>
        <w:t xml:space="preserve">, </w:t>
      </w:r>
      <w:proofErr w:type="spellStart"/>
      <w:r w:rsidR="00C645EA" w:rsidRPr="00E90479">
        <w:rPr>
          <w:sz w:val="28"/>
          <w:szCs w:val="28"/>
          <w:lang w:val="en-US"/>
        </w:rPr>
        <w:t>gullaganda</w:t>
      </w:r>
      <w:proofErr w:type="spellEnd"/>
    </w:p>
    <w:p w:rsidR="00C645EA" w:rsidRPr="00C645EA" w:rsidRDefault="00B8403C" w:rsidP="00C645EA">
      <w:pPr>
        <w:spacing w:line="360" w:lineRule="auto"/>
        <w:jc w:val="both"/>
        <w:rPr>
          <w:sz w:val="28"/>
          <w:szCs w:val="28"/>
          <w:lang w:val="en-US"/>
        </w:rPr>
      </w:pPr>
      <w:r w:rsidRPr="00E90479">
        <w:rPr>
          <w:sz w:val="28"/>
          <w:szCs w:val="28"/>
          <w:lang w:val="en-US"/>
        </w:rPr>
        <w:t xml:space="preserve">   </w:t>
      </w:r>
      <w:r w:rsidRPr="00E90479">
        <w:rPr>
          <w:b/>
          <w:bCs/>
          <w:sz w:val="28"/>
          <w:szCs w:val="28"/>
          <w:lang w:val="en-US"/>
        </w:rPr>
        <w:t xml:space="preserve"> S</w:t>
      </w:r>
      <w:r w:rsidR="00E90479" w:rsidRPr="00E90479">
        <w:rPr>
          <w:b/>
          <w:bCs/>
          <w:sz w:val="28"/>
          <w:szCs w:val="28"/>
          <w:lang w:val="en-US"/>
        </w:rPr>
        <w:t>)</w:t>
      </w:r>
      <w:r w:rsidR="00E90479">
        <w:rPr>
          <w:b/>
          <w:bCs/>
          <w:sz w:val="28"/>
          <w:szCs w:val="28"/>
          <w:lang w:val="en-US"/>
        </w:rPr>
        <w:t xml:space="preserve"> </w:t>
      </w:r>
      <w:proofErr w:type="spellStart"/>
      <w:r w:rsidR="00C645EA" w:rsidRPr="00C645EA">
        <w:rPr>
          <w:sz w:val="28"/>
          <w:szCs w:val="28"/>
          <w:lang w:val="en-US"/>
        </w:rPr>
        <w:t>Unib</w:t>
      </w:r>
      <w:proofErr w:type="spellEnd"/>
      <w:r w:rsidR="00C645EA" w:rsidRPr="00C645EA">
        <w:rPr>
          <w:sz w:val="28"/>
          <w:szCs w:val="28"/>
          <w:lang w:val="en-US"/>
        </w:rPr>
        <w:t xml:space="preserve"> </w:t>
      </w:r>
      <w:proofErr w:type="spellStart"/>
      <w:r w:rsidR="00C645EA" w:rsidRPr="00C645EA">
        <w:rPr>
          <w:sz w:val="28"/>
          <w:szCs w:val="28"/>
          <w:lang w:val="en-US"/>
        </w:rPr>
        <w:t>chiqqanda</w:t>
      </w:r>
      <w:proofErr w:type="spellEnd"/>
      <w:r w:rsidR="00C645EA" w:rsidRPr="00C645EA">
        <w:rPr>
          <w:sz w:val="28"/>
          <w:szCs w:val="28"/>
          <w:lang w:val="en-US"/>
        </w:rPr>
        <w:t xml:space="preserve">, </w:t>
      </w:r>
      <w:proofErr w:type="spellStart"/>
      <w:r w:rsidR="00C645EA" w:rsidRPr="00C645EA">
        <w:rPr>
          <w:sz w:val="28"/>
          <w:szCs w:val="28"/>
          <w:lang w:val="en-US"/>
        </w:rPr>
        <w:t>gullaganda</w:t>
      </w:r>
      <w:proofErr w:type="spellEnd"/>
    </w:p>
    <w:p w:rsidR="00C645EA" w:rsidRDefault="00B8403C" w:rsidP="00C645EA">
      <w:pPr>
        <w:pStyle w:val="af1"/>
        <w:spacing w:line="360" w:lineRule="auto"/>
        <w:ind w:left="0"/>
        <w:jc w:val="both"/>
        <w:rPr>
          <w:sz w:val="28"/>
          <w:szCs w:val="28"/>
          <w:lang w:val="en-US"/>
        </w:rPr>
      </w:pPr>
      <w:r w:rsidRPr="00B8403C">
        <w:rPr>
          <w:b/>
          <w:bCs/>
          <w:sz w:val="28"/>
          <w:szCs w:val="28"/>
          <w:lang w:val="en-US"/>
        </w:rPr>
        <w:t xml:space="preserve">    D</w:t>
      </w:r>
      <w:r w:rsidR="00E90479">
        <w:rPr>
          <w:b/>
          <w:bCs/>
          <w:sz w:val="28"/>
          <w:szCs w:val="28"/>
          <w:lang w:val="en-US"/>
        </w:rPr>
        <w:t>)</w:t>
      </w:r>
      <w:r>
        <w:rPr>
          <w:sz w:val="28"/>
          <w:szCs w:val="28"/>
          <w:lang w:val="en-US"/>
        </w:rPr>
        <w:t xml:space="preserve"> </w:t>
      </w:r>
      <w:proofErr w:type="spellStart"/>
      <w:r w:rsidR="00C645EA" w:rsidRPr="00C645EA">
        <w:rPr>
          <w:sz w:val="28"/>
          <w:szCs w:val="28"/>
          <w:lang w:val="en-US"/>
        </w:rPr>
        <w:t>Kuzgi</w:t>
      </w:r>
      <w:proofErr w:type="spellEnd"/>
      <w:r w:rsidR="00C645EA" w:rsidRPr="00C645EA">
        <w:rPr>
          <w:sz w:val="28"/>
          <w:szCs w:val="28"/>
          <w:lang w:val="en-US"/>
        </w:rPr>
        <w:t xml:space="preserve"> </w:t>
      </w:r>
      <w:proofErr w:type="spellStart"/>
      <w:r w:rsidR="00C645EA" w:rsidRPr="00C645EA">
        <w:rPr>
          <w:sz w:val="28"/>
          <w:szCs w:val="28"/>
          <w:lang w:val="en-US"/>
        </w:rPr>
        <w:t>shudgor</w:t>
      </w:r>
      <w:proofErr w:type="spellEnd"/>
      <w:r w:rsidR="00C645EA" w:rsidRPr="00C645EA">
        <w:rPr>
          <w:sz w:val="28"/>
          <w:szCs w:val="28"/>
          <w:lang w:val="en-US"/>
        </w:rPr>
        <w:t xml:space="preserve"> </w:t>
      </w:r>
      <w:proofErr w:type="spellStart"/>
      <w:r w:rsidR="00C645EA" w:rsidRPr="00C645EA">
        <w:rPr>
          <w:sz w:val="28"/>
          <w:szCs w:val="28"/>
          <w:lang w:val="en-US"/>
        </w:rPr>
        <w:t>ostiga</w:t>
      </w:r>
      <w:proofErr w:type="spellEnd"/>
      <w:r w:rsidR="00C645EA" w:rsidRPr="00C645EA">
        <w:rPr>
          <w:sz w:val="28"/>
          <w:szCs w:val="28"/>
          <w:lang w:val="en-US"/>
        </w:rPr>
        <w:t xml:space="preserve"> </w:t>
      </w:r>
      <w:proofErr w:type="spellStart"/>
      <w:r w:rsidR="00C645EA" w:rsidRPr="00C645EA">
        <w:rPr>
          <w:sz w:val="28"/>
          <w:szCs w:val="28"/>
          <w:lang w:val="en-US"/>
        </w:rPr>
        <w:t>va</w:t>
      </w:r>
      <w:proofErr w:type="spellEnd"/>
      <w:r w:rsidR="00C645EA" w:rsidRPr="00C645EA">
        <w:rPr>
          <w:sz w:val="28"/>
          <w:szCs w:val="28"/>
          <w:lang w:val="en-US"/>
        </w:rPr>
        <w:t xml:space="preserve"> </w:t>
      </w:r>
      <w:proofErr w:type="spellStart"/>
      <w:r w:rsidR="00C645EA" w:rsidRPr="00C645EA">
        <w:rPr>
          <w:sz w:val="28"/>
          <w:szCs w:val="28"/>
          <w:lang w:val="en-US"/>
        </w:rPr>
        <w:t>ekishdan</w:t>
      </w:r>
      <w:proofErr w:type="spellEnd"/>
      <w:r w:rsidR="00C645EA" w:rsidRPr="00C645EA">
        <w:rPr>
          <w:sz w:val="28"/>
          <w:szCs w:val="28"/>
          <w:lang w:val="en-US"/>
        </w:rPr>
        <w:t xml:space="preserve"> </w:t>
      </w:r>
      <w:proofErr w:type="spellStart"/>
      <w:r w:rsidR="00C645EA" w:rsidRPr="00C645EA">
        <w:rPr>
          <w:sz w:val="28"/>
          <w:szCs w:val="28"/>
          <w:lang w:val="en-US"/>
        </w:rPr>
        <w:t>oldin</w:t>
      </w:r>
      <w:proofErr w:type="spellEnd"/>
    </w:p>
    <w:p w:rsidR="00B54ACF" w:rsidRPr="00B8403C" w:rsidRDefault="00B54ACF" w:rsidP="00B54ACF">
      <w:pPr>
        <w:spacing w:line="360" w:lineRule="auto"/>
        <w:jc w:val="both"/>
        <w:rPr>
          <w:b/>
          <w:sz w:val="28"/>
          <w:szCs w:val="28"/>
          <w:lang w:val="uz-Cyrl-UZ"/>
        </w:rPr>
      </w:pPr>
      <w:r w:rsidRPr="00B8403C">
        <w:rPr>
          <w:b/>
          <w:sz w:val="28"/>
          <w:szCs w:val="28"/>
          <w:lang w:val="uz-Cyrl-UZ"/>
        </w:rPr>
        <w:t>Fosforli o’g’itlar eruvchanligi va o’simliklar tomonidan o’zlashtirishiga qarab qanday guruhga bo’linadi?</w:t>
      </w:r>
    </w:p>
    <w:p w:rsidR="00B54ACF" w:rsidRPr="00B54ACF" w:rsidRDefault="00B8403C" w:rsidP="00B54ACF">
      <w:pPr>
        <w:spacing w:line="360" w:lineRule="auto"/>
        <w:jc w:val="both"/>
        <w:rPr>
          <w:sz w:val="28"/>
          <w:szCs w:val="28"/>
          <w:lang w:val="en-US"/>
        </w:rPr>
      </w:pPr>
      <w:r>
        <w:rPr>
          <w:b/>
          <w:bCs/>
          <w:sz w:val="28"/>
          <w:szCs w:val="28"/>
          <w:lang w:val="en-US"/>
        </w:rPr>
        <w:t xml:space="preserve">    </w:t>
      </w:r>
      <w:r w:rsidRPr="00B8403C">
        <w:rPr>
          <w:b/>
          <w:bCs/>
          <w:sz w:val="28"/>
          <w:szCs w:val="28"/>
          <w:lang w:val="en-US"/>
        </w:rPr>
        <w:t>A</w:t>
      </w:r>
      <w:r w:rsidR="00E90479">
        <w:rPr>
          <w:sz w:val="28"/>
          <w:szCs w:val="28"/>
          <w:lang w:val="en-US"/>
        </w:rPr>
        <w:t>)</w:t>
      </w:r>
      <w:proofErr w:type="spellStart"/>
      <w:r w:rsidR="00B54ACF" w:rsidRPr="00B54ACF">
        <w:rPr>
          <w:sz w:val="28"/>
          <w:szCs w:val="28"/>
          <w:lang w:val="en-US"/>
        </w:rPr>
        <w:t>Suvda</w:t>
      </w:r>
      <w:proofErr w:type="spellEnd"/>
      <w:r w:rsidR="00B54ACF" w:rsidRPr="00B54ACF">
        <w:rPr>
          <w:sz w:val="28"/>
          <w:szCs w:val="28"/>
          <w:lang w:val="en-US"/>
        </w:rPr>
        <w:t xml:space="preserve"> </w:t>
      </w:r>
      <w:proofErr w:type="spellStart"/>
      <w:r w:rsidR="00B54ACF" w:rsidRPr="00B54ACF">
        <w:rPr>
          <w:sz w:val="28"/>
          <w:szCs w:val="28"/>
          <w:lang w:val="en-US"/>
        </w:rPr>
        <w:t>kam</w:t>
      </w:r>
      <w:proofErr w:type="spellEnd"/>
      <w:r w:rsidR="00B54ACF" w:rsidRPr="00B54ACF">
        <w:rPr>
          <w:sz w:val="28"/>
          <w:szCs w:val="28"/>
          <w:lang w:val="en-US"/>
        </w:rPr>
        <w:t xml:space="preserve"> </w:t>
      </w:r>
      <w:proofErr w:type="spellStart"/>
      <w:r w:rsidR="00B54ACF" w:rsidRPr="00B54ACF">
        <w:rPr>
          <w:sz w:val="28"/>
          <w:szCs w:val="28"/>
          <w:lang w:val="en-US"/>
        </w:rPr>
        <w:t>eriydigan</w:t>
      </w:r>
      <w:proofErr w:type="spellEnd"/>
      <w:r w:rsidR="00B54ACF" w:rsidRPr="00B54ACF">
        <w:rPr>
          <w:sz w:val="28"/>
          <w:szCs w:val="28"/>
          <w:lang w:val="en-US"/>
        </w:rPr>
        <w:t xml:space="preserve"> </w:t>
      </w:r>
      <w:proofErr w:type="spellStart"/>
      <w:r w:rsidR="00B54ACF" w:rsidRPr="00B54ACF">
        <w:rPr>
          <w:sz w:val="28"/>
          <w:szCs w:val="28"/>
          <w:lang w:val="en-US"/>
        </w:rPr>
        <w:t>va</w:t>
      </w:r>
      <w:proofErr w:type="spellEnd"/>
      <w:r w:rsidR="00B54ACF" w:rsidRPr="00B54ACF">
        <w:rPr>
          <w:sz w:val="28"/>
          <w:szCs w:val="28"/>
          <w:lang w:val="en-US"/>
        </w:rPr>
        <w:t xml:space="preserve"> </w:t>
      </w:r>
      <w:proofErr w:type="spellStart"/>
      <w:r w:rsidR="00B54ACF" w:rsidRPr="00B54ACF">
        <w:rPr>
          <w:sz w:val="28"/>
          <w:szCs w:val="28"/>
          <w:lang w:val="en-US"/>
        </w:rPr>
        <w:t>erimaydigan</w:t>
      </w:r>
      <w:proofErr w:type="spellEnd"/>
      <w:r w:rsidR="00B54ACF" w:rsidRPr="00B54ACF">
        <w:rPr>
          <w:sz w:val="28"/>
          <w:szCs w:val="28"/>
          <w:lang w:val="en-US"/>
        </w:rPr>
        <w:t xml:space="preserve"> </w:t>
      </w:r>
      <w:proofErr w:type="spellStart"/>
      <w:r w:rsidR="00B54ACF" w:rsidRPr="00B54ACF">
        <w:rPr>
          <w:sz w:val="28"/>
          <w:szCs w:val="28"/>
          <w:lang w:val="en-US"/>
        </w:rPr>
        <w:t>o’g’itlar</w:t>
      </w:r>
      <w:proofErr w:type="spellEnd"/>
    </w:p>
    <w:p w:rsidR="00B54ACF" w:rsidRPr="00B54ACF" w:rsidRDefault="00B8403C" w:rsidP="00B54ACF">
      <w:pPr>
        <w:spacing w:line="360" w:lineRule="auto"/>
        <w:jc w:val="both"/>
        <w:rPr>
          <w:sz w:val="28"/>
          <w:szCs w:val="28"/>
          <w:lang w:val="en-US"/>
        </w:rPr>
      </w:pPr>
      <w:r>
        <w:rPr>
          <w:b/>
          <w:bCs/>
          <w:sz w:val="28"/>
          <w:szCs w:val="28"/>
          <w:lang w:val="en-US"/>
        </w:rPr>
        <w:t xml:space="preserve">    </w:t>
      </w:r>
      <w:r w:rsidRPr="00B8403C">
        <w:rPr>
          <w:b/>
          <w:bCs/>
          <w:sz w:val="28"/>
          <w:szCs w:val="28"/>
          <w:lang w:val="en-US"/>
        </w:rPr>
        <w:t>B</w:t>
      </w:r>
      <w:r w:rsidR="00E90479">
        <w:rPr>
          <w:sz w:val="28"/>
          <w:szCs w:val="28"/>
          <w:lang w:val="en-US"/>
        </w:rPr>
        <w:t>)</w:t>
      </w:r>
      <w:proofErr w:type="spellStart"/>
      <w:r w:rsidR="00B54ACF" w:rsidRPr="00B54ACF">
        <w:rPr>
          <w:sz w:val="28"/>
          <w:szCs w:val="28"/>
          <w:lang w:val="en-US"/>
        </w:rPr>
        <w:t>Suvda</w:t>
      </w:r>
      <w:proofErr w:type="spellEnd"/>
      <w:r w:rsidR="00B54ACF" w:rsidRPr="00B54ACF">
        <w:rPr>
          <w:sz w:val="28"/>
          <w:szCs w:val="28"/>
          <w:lang w:val="en-US"/>
        </w:rPr>
        <w:t xml:space="preserve"> </w:t>
      </w:r>
      <w:proofErr w:type="spellStart"/>
      <w:r w:rsidR="00B54ACF" w:rsidRPr="00B54ACF">
        <w:rPr>
          <w:sz w:val="28"/>
          <w:szCs w:val="28"/>
          <w:lang w:val="en-US"/>
        </w:rPr>
        <w:t>yaxshi</w:t>
      </w:r>
      <w:proofErr w:type="spellEnd"/>
      <w:r w:rsidR="00B54ACF" w:rsidRPr="00B54ACF">
        <w:rPr>
          <w:sz w:val="28"/>
          <w:szCs w:val="28"/>
          <w:lang w:val="en-US"/>
        </w:rPr>
        <w:t xml:space="preserve"> </w:t>
      </w:r>
      <w:proofErr w:type="spellStart"/>
      <w:r w:rsidR="00B54ACF" w:rsidRPr="00B54ACF">
        <w:rPr>
          <w:sz w:val="28"/>
          <w:szCs w:val="28"/>
          <w:lang w:val="en-US"/>
        </w:rPr>
        <w:t>eriydigan</w:t>
      </w:r>
      <w:proofErr w:type="spellEnd"/>
      <w:r w:rsidR="00B54ACF" w:rsidRPr="00B54ACF">
        <w:rPr>
          <w:sz w:val="28"/>
          <w:szCs w:val="28"/>
          <w:lang w:val="en-US"/>
        </w:rPr>
        <w:t xml:space="preserve">, </w:t>
      </w:r>
      <w:proofErr w:type="spellStart"/>
      <w:r w:rsidR="00B54ACF" w:rsidRPr="00B54ACF">
        <w:rPr>
          <w:sz w:val="28"/>
          <w:szCs w:val="28"/>
          <w:lang w:val="en-US"/>
        </w:rPr>
        <w:t>suvda</w:t>
      </w:r>
      <w:proofErr w:type="spellEnd"/>
      <w:r w:rsidR="00B54ACF" w:rsidRPr="00B54ACF">
        <w:rPr>
          <w:sz w:val="28"/>
          <w:szCs w:val="28"/>
          <w:lang w:val="en-US"/>
        </w:rPr>
        <w:t xml:space="preserve"> </w:t>
      </w:r>
      <w:proofErr w:type="spellStart"/>
      <w:r w:rsidR="00B54ACF" w:rsidRPr="00B54ACF">
        <w:rPr>
          <w:sz w:val="28"/>
          <w:szCs w:val="28"/>
          <w:lang w:val="en-US"/>
        </w:rPr>
        <w:t>kam</w:t>
      </w:r>
      <w:proofErr w:type="spellEnd"/>
      <w:r w:rsidR="00B54ACF" w:rsidRPr="00B54ACF">
        <w:rPr>
          <w:sz w:val="28"/>
          <w:szCs w:val="28"/>
          <w:lang w:val="en-US"/>
        </w:rPr>
        <w:t xml:space="preserve"> </w:t>
      </w:r>
      <w:proofErr w:type="spellStart"/>
      <w:r w:rsidR="00B54ACF" w:rsidRPr="00B54ACF">
        <w:rPr>
          <w:sz w:val="28"/>
          <w:szCs w:val="28"/>
          <w:lang w:val="en-US"/>
        </w:rPr>
        <w:t>eriydigan</w:t>
      </w:r>
      <w:proofErr w:type="spellEnd"/>
      <w:r w:rsidR="00B54ACF" w:rsidRPr="00B54ACF">
        <w:rPr>
          <w:sz w:val="28"/>
          <w:szCs w:val="28"/>
          <w:lang w:val="en-US"/>
        </w:rPr>
        <w:t xml:space="preserve"> </w:t>
      </w:r>
      <w:proofErr w:type="spellStart"/>
      <w:r w:rsidR="00B54ACF" w:rsidRPr="00B54ACF">
        <w:rPr>
          <w:sz w:val="28"/>
          <w:szCs w:val="28"/>
          <w:lang w:val="en-US"/>
        </w:rPr>
        <w:t>va</w:t>
      </w:r>
      <w:proofErr w:type="spellEnd"/>
      <w:r w:rsidR="00B54ACF" w:rsidRPr="00B54ACF">
        <w:rPr>
          <w:sz w:val="28"/>
          <w:szCs w:val="28"/>
          <w:lang w:val="en-US"/>
        </w:rPr>
        <w:t xml:space="preserve"> </w:t>
      </w:r>
      <w:proofErr w:type="spellStart"/>
      <w:r w:rsidR="00B54ACF" w:rsidRPr="00B54ACF">
        <w:rPr>
          <w:sz w:val="28"/>
          <w:szCs w:val="28"/>
          <w:lang w:val="en-US"/>
        </w:rPr>
        <w:t>suvda</w:t>
      </w:r>
      <w:proofErr w:type="spellEnd"/>
      <w:r w:rsidR="00B54ACF" w:rsidRPr="00B54ACF">
        <w:rPr>
          <w:sz w:val="28"/>
          <w:szCs w:val="28"/>
          <w:lang w:val="en-US"/>
        </w:rPr>
        <w:t xml:space="preserve"> </w:t>
      </w:r>
      <w:proofErr w:type="spellStart"/>
      <w:r w:rsidR="00B54ACF" w:rsidRPr="00B54ACF">
        <w:rPr>
          <w:sz w:val="28"/>
          <w:szCs w:val="28"/>
          <w:lang w:val="en-US"/>
        </w:rPr>
        <w:t>erimaydigan</w:t>
      </w:r>
      <w:proofErr w:type="spellEnd"/>
    </w:p>
    <w:p w:rsidR="00C645EA" w:rsidRPr="00B54ACF" w:rsidRDefault="00B8403C" w:rsidP="00B54ACF">
      <w:pPr>
        <w:pStyle w:val="af1"/>
        <w:spacing w:line="360" w:lineRule="auto"/>
        <w:ind w:left="0"/>
        <w:jc w:val="both"/>
        <w:rPr>
          <w:sz w:val="28"/>
          <w:szCs w:val="28"/>
          <w:lang w:val="en-US"/>
        </w:rPr>
      </w:pPr>
      <w:r w:rsidRPr="00B8403C">
        <w:rPr>
          <w:b/>
          <w:bCs/>
          <w:sz w:val="28"/>
          <w:szCs w:val="28"/>
          <w:lang w:val="en-US"/>
        </w:rPr>
        <w:t xml:space="preserve">    S</w:t>
      </w:r>
      <w:r w:rsidR="00E90479">
        <w:rPr>
          <w:sz w:val="28"/>
          <w:szCs w:val="28"/>
          <w:lang w:val="en-US"/>
        </w:rPr>
        <w:t>)</w:t>
      </w:r>
      <w:proofErr w:type="spellStart"/>
      <w:r w:rsidR="00B54ACF" w:rsidRPr="00B54ACF">
        <w:rPr>
          <w:sz w:val="28"/>
          <w:szCs w:val="28"/>
          <w:lang w:val="en-US"/>
        </w:rPr>
        <w:t>Suvda</w:t>
      </w:r>
      <w:proofErr w:type="spellEnd"/>
      <w:r w:rsidR="00B54ACF" w:rsidRPr="00B54ACF">
        <w:rPr>
          <w:sz w:val="28"/>
          <w:szCs w:val="28"/>
          <w:lang w:val="en-US"/>
        </w:rPr>
        <w:t xml:space="preserve"> </w:t>
      </w:r>
      <w:proofErr w:type="spellStart"/>
      <w:r w:rsidR="00B54ACF" w:rsidRPr="00B54ACF">
        <w:rPr>
          <w:sz w:val="28"/>
          <w:szCs w:val="28"/>
          <w:lang w:val="en-US"/>
        </w:rPr>
        <w:t>yaxshi</w:t>
      </w:r>
      <w:proofErr w:type="spellEnd"/>
      <w:r w:rsidR="00B54ACF" w:rsidRPr="00B54ACF">
        <w:rPr>
          <w:sz w:val="28"/>
          <w:szCs w:val="28"/>
          <w:lang w:val="en-US"/>
        </w:rPr>
        <w:t xml:space="preserve"> </w:t>
      </w:r>
      <w:proofErr w:type="spellStart"/>
      <w:r w:rsidR="00B54ACF" w:rsidRPr="00B54ACF">
        <w:rPr>
          <w:sz w:val="28"/>
          <w:szCs w:val="28"/>
          <w:lang w:val="en-US"/>
        </w:rPr>
        <w:t>eriydigan</w:t>
      </w:r>
      <w:proofErr w:type="spellEnd"/>
      <w:r w:rsidR="00B54ACF" w:rsidRPr="00B54ACF">
        <w:rPr>
          <w:sz w:val="28"/>
          <w:szCs w:val="28"/>
          <w:lang w:val="en-US"/>
        </w:rPr>
        <w:t xml:space="preserve"> </w:t>
      </w:r>
      <w:proofErr w:type="spellStart"/>
      <w:r w:rsidR="00B54ACF" w:rsidRPr="00B54ACF">
        <w:rPr>
          <w:sz w:val="28"/>
          <w:szCs w:val="28"/>
          <w:lang w:val="en-US"/>
        </w:rPr>
        <w:t>va</w:t>
      </w:r>
      <w:proofErr w:type="spellEnd"/>
      <w:r w:rsidR="00B54ACF" w:rsidRPr="00B54ACF">
        <w:rPr>
          <w:sz w:val="28"/>
          <w:szCs w:val="28"/>
          <w:lang w:val="en-US"/>
        </w:rPr>
        <w:t xml:space="preserve"> </w:t>
      </w:r>
      <w:proofErr w:type="spellStart"/>
      <w:r w:rsidR="00B54ACF" w:rsidRPr="00B54ACF">
        <w:rPr>
          <w:sz w:val="28"/>
          <w:szCs w:val="28"/>
          <w:lang w:val="en-US"/>
        </w:rPr>
        <w:t>kam</w:t>
      </w:r>
      <w:proofErr w:type="spellEnd"/>
      <w:r w:rsidR="00B54ACF" w:rsidRPr="00B54ACF">
        <w:rPr>
          <w:sz w:val="28"/>
          <w:szCs w:val="28"/>
          <w:lang w:val="en-US"/>
        </w:rPr>
        <w:t xml:space="preserve"> </w:t>
      </w:r>
      <w:proofErr w:type="spellStart"/>
      <w:r w:rsidR="00B54ACF" w:rsidRPr="00B54ACF">
        <w:rPr>
          <w:sz w:val="28"/>
          <w:szCs w:val="28"/>
          <w:lang w:val="en-US"/>
        </w:rPr>
        <w:t>eriydigan</w:t>
      </w:r>
      <w:proofErr w:type="spellEnd"/>
      <w:r w:rsidR="00B54ACF" w:rsidRPr="00B54ACF">
        <w:rPr>
          <w:sz w:val="28"/>
          <w:szCs w:val="28"/>
          <w:lang w:val="en-US"/>
        </w:rPr>
        <w:t xml:space="preserve"> </w:t>
      </w:r>
      <w:proofErr w:type="spellStart"/>
      <w:r w:rsidR="00B54ACF" w:rsidRPr="00B54ACF">
        <w:rPr>
          <w:sz w:val="28"/>
          <w:szCs w:val="28"/>
          <w:lang w:val="en-US"/>
        </w:rPr>
        <w:t>o’g’itlar</w:t>
      </w:r>
      <w:proofErr w:type="spellEnd"/>
    </w:p>
    <w:p w:rsidR="00B54ACF" w:rsidRDefault="00B8403C" w:rsidP="00B54ACF">
      <w:pPr>
        <w:pStyle w:val="af1"/>
        <w:spacing w:line="360" w:lineRule="auto"/>
        <w:ind w:left="0"/>
        <w:jc w:val="both"/>
        <w:rPr>
          <w:sz w:val="28"/>
          <w:szCs w:val="28"/>
          <w:lang w:val="en-US"/>
        </w:rPr>
      </w:pPr>
      <w:r>
        <w:rPr>
          <w:sz w:val="28"/>
          <w:szCs w:val="28"/>
          <w:lang w:val="en-US"/>
        </w:rPr>
        <w:t xml:space="preserve">    </w:t>
      </w:r>
      <w:r w:rsidRPr="00B8403C">
        <w:rPr>
          <w:b/>
          <w:bCs/>
          <w:sz w:val="28"/>
          <w:szCs w:val="28"/>
          <w:lang w:val="en-US"/>
        </w:rPr>
        <w:t>D</w:t>
      </w:r>
      <w:r w:rsidR="00E90479">
        <w:rPr>
          <w:b/>
          <w:bCs/>
          <w:sz w:val="28"/>
          <w:szCs w:val="28"/>
          <w:lang w:val="en-US"/>
        </w:rPr>
        <w:t>)</w:t>
      </w:r>
      <w:proofErr w:type="spellStart"/>
      <w:r w:rsidR="00B54ACF" w:rsidRPr="00B54ACF">
        <w:rPr>
          <w:sz w:val="28"/>
          <w:szCs w:val="28"/>
          <w:lang w:val="en-US"/>
        </w:rPr>
        <w:t>Suvda</w:t>
      </w:r>
      <w:proofErr w:type="spellEnd"/>
      <w:r w:rsidR="00B54ACF" w:rsidRPr="00B54ACF">
        <w:rPr>
          <w:sz w:val="28"/>
          <w:szCs w:val="28"/>
          <w:lang w:val="en-US"/>
        </w:rPr>
        <w:t xml:space="preserve"> </w:t>
      </w:r>
      <w:proofErr w:type="spellStart"/>
      <w:r w:rsidR="00B54ACF" w:rsidRPr="00B54ACF">
        <w:rPr>
          <w:sz w:val="28"/>
          <w:szCs w:val="28"/>
          <w:lang w:val="en-US"/>
        </w:rPr>
        <w:t>yaxshi</w:t>
      </w:r>
      <w:proofErr w:type="spellEnd"/>
      <w:r w:rsidR="00B54ACF" w:rsidRPr="00B54ACF">
        <w:rPr>
          <w:sz w:val="28"/>
          <w:szCs w:val="28"/>
          <w:lang w:val="en-US"/>
        </w:rPr>
        <w:t xml:space="preserve"> </w:t>
      </w:r>
      <w:proofErr w:type="spellStart"/>
      <w:r w:rsidR="00B54ACF" w:rsidRPr="00B54ACF">
        <w:rPr>
          <w:sz w:val="28"/>
          <w:szCs w:val="28"/>
          <w:lang w:val="en-US"/>
        </w:rPr>
        <w:t>eriydigan</w:t>
      </w:r>
      <w:proofErr w:type="spellEnd"/>
      <w:r w:rsidR="00B54ACF" w:rsidRPr="00B54ACF">
        <w:rPr>
          <w:sz w:val="28"/>
          <w:szCs w:val="28"/>
          <w:lang w:val="en-US"/>
        </w:rPr>
        <w:t xml:space="preserve">, </w:t>
      </w:r>
      <w:proofErr w:type="spellStart"/>
      <w:r w:rsidR="00B54ACF" w:rsidRPr="00B54ACF">
        <w:rPr>
          <w:sz w:val="28"/>
          <w:szCs w:val="28"/>
          <w:lang w:val="en-US"/>
        </w:rPr>
        <w:t>yaxshi</w:t>
      </w:r>
      <w:proofErr w:type="spellEnd"/>
      <w:r w:rsidR="00B54ACF" w:rsidRPr="00B54ACF">
        <w:rPr>
          <w:sz w:val="28"/>
          <w:szCs w:val="28"/>
          <w:lang w:val="en-US"/>
        </w:rPr>
        <w:t xml:space="preserve"> </w:t>
      </w:r>
      <w:proofErr w:type="spellStart"/>
      <w:r w:rsidR="00B54ACF" w:rsidRPr="00B54ACF">
        <w:rPr>
          <w:sz w:val="28"/>
          <w:szCs w:val="28"/>
          <w:lang w:val="en-US"/>
        </w:rPr>
        <w:t>erimaydigan</w:t>
      </w:r>
      <w:proofErr w:type="spellEnd"/>
      <w:r w:rsidR="00B54ACF" w:rsidRPr="00B54ACF">
        <w:rPr>
          <w:sz w:val="28"/>
          <w:szCs w:val="28"/>
          <w:lang w:val="en-US"/>
        </w:rPr>
        <w:t xml:space="preserve"> </w:t>
      </w:r>
      <w:proofErr w:type="spellStart"/>
      <w:r w:rsidR="00B54ACF" w:rsidRPr="00B54ACF">
        <w:rPr>
          <w:sz w:val="28"/>
          <w:szCs w:val="28"/>
          <w:lang w:val="en-US"/>
        </w:rPr>
        <w:t>o’g’itlar</w:t>
      </w:r>
      <w:proofErr w:type="spellEnd"/>
    </w:p>
    <w:p w:rsidR="00B54ACF" w:rsidRDefault="00ED61A5" w:rsidP="00ED61A5">
      <w:pPr>
        <w:pStyle w:val="af1"/>
        <w:spacing w:line="360" w:lineRule="auto"/>
        <w:ind w:left="0"/>
        <w:jc w:val="both"/>
        <w:rPr>
          <w:bCs/>
          <w:sz w:val="28"/>
          <w:szCs w:val="28"/>
          <w:lang w:val="en-US"/>
        </w:rPr>
      </w:pPr>
      <w:proofErr w:type="spellStart"/>
      <w:r w:rsidRPr="00B8403C">
        <w:rPr>
          <w:b/>
          <w:sz w:val="28"/>
          <w:szCs w:val="28"/>
          <w:lang w:val="en-US"/>
        </w:rPr>
        <w:lastRenderedPageBreak/>
        <w:t>Suvda</w:t>
      </w:r>
      <w:proofErr w:type="spellEnd"/>
      <w:r w:rsidRPr="00B8403C">
        <w:rPr>
          <w:b/>
          <w:sz w:val="28"/>
          <w:szCs w:val="28"/>
          <w:lang w:val="en-US"/>
        </w:rPr>
        <w:t xml:space="preserve"> </w:t>
      </w:r>
      <w:proofErr w:type="spellStart"/>
      <w:r w:rsidRPr="00B8403C">
        <w:rPr>
          <w:b/>
          <w:sz w:val="28"/>
          <w:szCs w:val="28"/>
          <w:lang w:val="en-US"/>
        </w:rPr>
        <w:t>erimaydigan</w:t>
      </w:r>
      <w:proofErr w:type="spellEnd"/>
      <w:r w:rsidRPr="00B8403C">
        <w:rPr>
          <w:b/>
          <w:sz w:val="28"/>
          <w:szCs w:val="28"/>
          <w:lang w:val="en-US"/>
        </w:rPr>
        <w:t xml:space="preserve"> </w:t>
      </w:r>
      <w:proofErr w:type="spellStart"/>
      <w:r w:rsidRPr="00B8403C">
        <w:rPr>
          <w:b/>
          <w:sz w:val="28"/>
          <w:szCs w:val="28"/>
          <w:lang w:val="en-US"/>
        </w:rPr>
        <w:t>fosforli</w:t>
      </w:r>
      <w:proofErr w:type="spellEnd"/>
      <w:r w:rsidRPr="00B8403C">
        <w:rPr>
          <w:b/>
          <w:sz w:val="28"/>
          <w:szCs w:val="28"/>
          <w:lang w:val="en-US"/>
        </w:rPr>
        <w:t xml:space="preserve"> </w:t>
      </w:r>
      <w:proofErr w:type="spellStart"/>
      <w:r w:rsidRPr="00B8403C">
        <w:rPr>
          <w:b/>
          <w:sz w:val="28"/>
          <w:szCs w:val="28"/>
          <w:lang w:val="en-US"/>
        </w:rPr>
        <w:t>o’g’it</w:t>
      </w:r>
      <w:proofErr w:type="spellEnd"/>
    </w:p>
    <w:p w:rsidR="00ED61A5" w:rsidRDefault="00B8403C" w:rsidP="00ED61A5">
      <w:pPr>
        <w:pStyle w:val="af1"/>
        <w:spacing w:line="360" w:lineRule="auto"/>
        <w:ind w:left="0"/>
        <w:jc w:val="both"/>
        <w:rPr>
          <w:bCs/>
          <w:sz w:val="28"/>
          <w:szCs w:val="28"/>
          <w:lang w:val="en-US"/>
        </w:rPr>
      </w:pPr>
      <w:r>
        <w:rPr>
          <w:bCs/>
          <w:sz w:val="28"/>
          <w:szCs w:val="28"/>
          <w:lang w:val="en-US"/>
        </w:rPr>
        <w:t xml:space="preserve">  </w:t>
      </w:r>
      <w:r w:rsidRPr="00B8403C">
        <w:rPr>
          <w:b/>
          <w:sz w:val="28"/>
          <w:szCs w:val="28"/>
          <w:lang w:val="en-US"/>
        </w:rPr>
        <w:t xml:space="preserve"> A</w:t>
      </w:r>
      <w:r w:rsidR="00E90479">
        <w:rPr>
          <w:bCs/>
          <w:sz w:val="28"/>
          <w:szCs w:val="28"/>
          <w:lang w:val="en-US"/>
        </w:rPr>
        <w:t xml:space="preserve">) </w:t>
      </w:r>
      <w:proofErr w:type="spellStart"/>
      <w:r w:rsidR="00ED61A5">
        <w:rPr>
          <w:bCs/>
          <w:sz w:val="28"/>
          <w:szCs w:val="28"/>
          <w:lang w:val="en-US"/>
        </w:rPr>
        <w:t>Fosfarid</w:t>
      </w:r>
      <w:proofErr w:type="spellEnd"/>
      <w:r w:rsidR="00ED61A5">
        <w:rPr>
          <w:bCs/>
          <w:sz w:val="28"/>
          <w:szCs w:val="28"/>
          <w:lang w:val="en-US"/>
        </w:rPr>
        <w:t xml:space="preserve"> uni.</w:t>
      </w:r>
    </w:p>
    <w:p w:rsidR="00ED61A5" w:rsidRDefault="00B8403C" w:rsidP="00ED61A5">
      <w:pPr>
        <w:pStyle w:val="af1"/>
        <w:spacing w:line="360" w:lineRule="auto"/>
        <w:ind w:left="0"/>
        <w:jc w:val="both"/>
        <w:rPr>
          <w:bCs/>
          <w:sz w:val="28"/>
          <w:szCs w:val="28"/>
          <w:lang w:val="en-US"/>
        </w:rPr>
      </w:pPr>
      <w:r>
        <w:rPr>
          <w:bCs/>
          <w:sz w:val="28"/>
          <w:szCs w:val="28"/>
          <w:lang w:val="en-US"/>
        </w:rPr>
        <w:t xml:space="preserve">  </w:t>
      </w:r>
      <w:r w:rsidRPr="00B8403C">
        <w:rPr>
          <w:b/>
          <w:sz w:val="28"/>
          <w:szCs w:val="28"/>
          <w:lang w:val="en-US"/>
        </w:rPr>
        <w:t xml:space="preserve"> B</w:t>
      </w:r>
      <w:r w:rsidR="00E90479">
        <w:rPr>
          <w:bCs/>
          <w:sz w:val="28"/>
          <w:szCs w:val="28"/>
          <w:lang w:val="en-US"/>
        </w:rPr>
        <w:t xml:space="preserve">) </w:t>
      </w:r>
      <w:proofErr w:type="spellStart"/>
      <w:r w:rsidR="00ED61A5">
        <w:rPr>
          <w:bCs/>
          <w:sz w:val="28"/>
          <w:szCs w:val="28"/>
          <w:lang w:val="en-US"/>
        </w:rPr>
        <w:t>Qo’sh</w:t>
      </w:r>
      <w:proofErr w:type="spellEnd"/>
      <w:r w:rsidR="00ED61A5">
        <w:rPr>
          <w:bCs/>
          <w:sz w:val="28"/>
          <w:szCs w:val="28"/>
          <w:lang w:val="en-US"/>
        </w:rPr>
        <w:t xml:space="preserve"> </w:t>
      </w:r>
      <w:proofErr w:type="spellStart"/>
      <w:r w:rsidR="00ED61A5">
        <w:rPr>
          <w:bCs/>
          <w:sz w:val="28"/>
          <w:szCs w:val="28"/>
          <w:lang w:val="en-US"/>
        </w:rPr>
        <w:t>superfosfat</w:t>
      </w:r>
      <w:proofErr w:type="spellEnd"/>
      <w:r w:rsidR="00ED61A5">
        <w:rPr>
          <w:bCs/>
          <w:sz w:val="28"/>
          <w:szCs w:val="28"/>
          <w:lang w:val="en-US"/>
        </w:rPr>
        <w:t>.</w:t>
      </w:r>
    </w:p>
    <w:p w:rsidR="00ED61A5" w:rsidRDefault="00B8403C" w:rsidP="00ED61A5">
      <w:pPr>
        <w:pStyle w:val="af1"/>
        <w:spacing w:line="360" w:lineRule="auto"/>
        <w:ind w:left="0"/>
        <w:jc w:val="both"/>
        <w:rPr>
          <w:bCs/>
          <w:sz w:val="28"/>
          <w:szCs w:val="28"/>
          <w:lang w:val="en-US"/>
        </w:rPr>
      </w:pPr>
      <w:r>
        <w:rPr>
          <w:bCs/>
          <w:sz w:val="28"/>
          <w:szCs w:val="28"/>
          <w:lang w:val="en-US"/>
        </w:rPr>
        <w:t xml:space="preserve">   </w:t>
      </w:r>
      <w:r w:rsidRPr="00B8403C">
        <w:rPr>
          <w:b/>
          <w:sz w:val="28"/>
          <w:szCs w:val="28"/>
          <w:lang w:val="en-US"/>
        </w:rPr>
        <w:t>S</w:t>
      </w:r>
      <w:r w:rsidR="00E90479">
        <w:rPr>
          <w:bCs/>
          <w:sz w:val="28"/>
          <w:szCs w:val="28"/>
          <w:lang w:val="en-US"/>
        </w:rPr>
        <w:t xml:space="preserve">) </w:t>
      </w:r>
      <w:proofErr w:type="spellStart"/>
      <w:r w:rsidR="00ED61A5">
        <w:rPr>
          <w:bCs/>
          <w:sz w:val="28"/>
          <w:szCs w:val="28"/>
          <w:lang w:val="en-US"/>
        </w:rPr>
        <w:t>Fosfat</w:t>
      </w:r>
      <w:proofErr w:type="spellEnd"/>
      <w:r w:rsidR="00ED61A5">
        <w:rPr>
          <w:bCs/>
          <w:sz w:val="28"/>
          <w:szCs w:val="28"/>
          <w:lang w:val="en-US"/>
        </w:rPr>
        <w:t xml:space="preserve"> </w:t>
      </w:r>
      <w:proofErr w:type="spellStart"/>
      <w:r w:rsidR="00ED61A5">
        <w:rPr>
          <w:bCs/>
          <w:sz w:val="28"/>
          <w:szCs w:val="28"/>
          <w:lang w:val="en-US"/>
        </w:rPr>
        <w:t>kislota</w:t>
      </w:r>
      <w:proofErr w:type="spellEnd"/>
      <w:r w:rsidR="00ED61A5">
        <w:rPr>
          <w:bCs/>
          <w:sz w:val="28"/>
          <w:szCs w:val="28"/>
          <w:lang w:val="en-US"/>
        </w:rPr>
        <w:t>.</w:t>
      </w:r>
    </w:p>
    <w:p w:rsidR="00ED61A5" w:rsidRDefault="00B8403C" w:rsidP="00ED61A5">
      <w:pPr>
        <w:pStyle w:val="af1"/>
        <w:spacing w:line="360" w:lineRule="auto"/>
        <w:ind w:left="0"/>
        <w:jc w:val="both"/>
        <w:rPr>
          <w:bCs/>
          <w:sz w:val="28"/>
          <w:szCs w:val="28"/>
          <w:lang w:val="en-US"/>
        </w:rPr>
      </w:pPr>
      <w:r>
        <w:rPr>
          <w:bCs/>
          <w:sz w:val="28"/>
          <w:szCs w:val="28"/>
          <w:lang w:val="en-US"/>
        </w:rPr>
        <w:t xml:space="preserve">   </w:t>
      </w:r>
      <w:r w:rsidRPr="00B8403C">
        <w:rPr>
          <w:b/>
          <w:sz w:val="28"/>
          <w:szCs w:val="28"/>
          <w:lang w:val="en-US"/>
        </w:rPr>
        <w:t>D</w:t>
      </w:r>
      <w:r w:rsidR="00E90479">
        <w:rPr>
          <w:b/>
          <w:sz w:val="28"/>
          <w:szCs w:val="28"/>
          <w:lang w:val="en-US"/>
        </w:rPr>
        <w:t xml:space="preserve">) </w:t>
      </w:r>
      <w:proofErr w:type="spellStart"/>
      <w:r w:rsidR="00ED61A5">
        <w:rPr>
          <w:bCs/>
          <w:sz w:val="28"/>
          <w:szCs w:val="28"/>
          <w:lang w:val="en-US"/>
        </w:rPr>
        <w:t>Superfosfat</w:t>
      </w:r>
      <w:proofErr w:type="spellEnd"/>
      <w:r w:rsidR="00ED61A5">
        <w:rPr>
          <w:bCs/>
          <w:sz w:val="28"/>
          <w:szCs w:val="28"/>
          <w:lang w:val="en-US"/>
        </w:rPr>
        <w:t>.</w:t>
      </w:r>
    </w:p>
    <w:p w:rsidR="00ED61A5" w:rsidRPr="00B8403C" w:rsidRDefault="00637FC5" w:rsidP="00ED61A5">
      <w:pPr>
        <w:pStyle w:val="af1"/>
        <w:spacing w:line="360" w:lineRule="auto"/>
        <w:ind w:left="0"/>
        <w:jc w:val="both"/>
        <w:rPr>
          <w:b/>
          <w:sz w:val="28"/>
          <w:szCs w:val="28"/>
          <w:lang w:val="en-US"/>
        </w:rPr>
      </w:pPr>
      <w:proofErr w:type="spellStart"/>
      <w:r w:rsidRPr="00B8403C">
        <w:rPr>
          <w:b/>
          <w:sz w:val="28"/>
          <w:szCs w:val="28"/>
          <w:lang w:val="en-US"/>
        </w:rPr>
        <w:t>Yarim</w:t>
      </w:r>
      <w:proofErr w:type="spellEnd"/>
      <w:r w:rsidRPr="00B8403C">
        <w:rPr>
          <w:b/>
          <w:sz w:val="28"/>
          <w:szCs w:val="28"/>
          <w:lang w:val="en-US"/>
        </w:rPr>
        <w:t xml:space="preserve"> </w:t>
      </w:r>
      <w:proofErr w:type="spellStart"/>
      <w:r w:rsidRPr="00B8403C">
        <w:rPr>
          <w:b/>
          <w:sz w:val="28"/>
          <w:szCs w:val="28"/>
          <w:lang w:val="en-US"/>
        </w:rPr>
        <w:t>eriydigan</w:t>
      </w:r>
      <w:proofErr w:type="spellEnd"/>
      <w:r w:rsidRPr="00B8403C">
        <w:rPr>
          <w:b/>
          <w:sz w:val="28"/>
          <w:szCs w:val="28"/>
          <w:lang w:val="en-US"/>
        </w:rPr>
        <w:t xml:space="preserve"> </w:t>
      </w:r>
      <w:proofErr w:type="spellStart"/>
      <w:r w:rsidRPr="00B8403C">
        <w:rPr>
          <w:b/>
          <w:sz w:val="28"/>
          <w:szCs w:val="28"/>
          <w:lang w:val="en-US"/>
        </w:rPr>
        <w:t>fosforli</w:t>
      </w:r>
      <w:proofErr w:type="spellEnd"/>
      <w:r w:rsidRPr="00B8403C">
        <w:rPr>
          <w:b/>
          <w:sz w:val="28"/>
          <w:szCs w:val="28"/>
          <w:lang w:val="en-US"/>
        </w:rPr>
        <w:t xml:space="preserve"> </w:t>
      </w:r>
      <w:proofErr w:type="spellStart"/>
      <w:r w:rsidRPr="00B8403C">
        <w:rPr>
          <w:b/>
          <w:sz w:val="28"/>
          <w:szCs w:val="28"/>
          <w:lang w:val="en-US"/>
        </w:rPr>
        <w:t>o’g’itlar</w:t>
      </w:r>
      <w:proofErr w:type="spellEnd"/>
      <w:r w:rsidRPr="00B8403C">
        <w:rPr>
          <w:b/>
          <w:sz w:val="28"/>
          <w:szCs w:val="28"/>
          <w:lang w:val="en-US"/>
        </w:rPr>
        <w:t>.</w:t>
      </w:r>
    </w:p>
    <w:p w:rsidR="00637FC5" w:rsidRPr="00B8403C" w:rsidRDefault="00B8403C" w:rsidP="00ED61A5">
      <w:pPr>
        <w:pStyle w:val="af1"/>
        <w:spacing w:line="360" w:lineRule="auto"/>
        <w:ind w:left="0"/>
        <w:jc w:val="both"/>
        <w:rPr>
          <w:bCs/>
          <w:sz w:val="28"/>
          <w:szCs w:val="28"/>
          <w:lang w:val="en-US"/>
        </w:rPr>
      </w:pPr>
      <w:r>
        <w:rPr>
          <w:bCs/>
          <w:sz w:val="28"/>
          <w:szCs w:val="28"/>
          <w:lang w:val="en-US"/>
        </w:rPr>
        <w:t xml:space="preserve">   </w:t>
      </w:r>
      <w:r w:rsidRPr="00B8403C">
        <w:rPr>
          <w:b/>
          <w:sz w:val="28"/>
          <w:szCs w:val="28"/>
          <w:lang w:val="en-US"/>
        </w:rPr>
        <w:t>A</w:t>
      </w:r>
      <w:r w:rsidR="00E90479">
        <w:rPr>
          <w:bCs/>
          <w:sz w:val="28"/>
          <w:szCs w:val="28"/>
          <w:lang w:val="en-US"/>
        </w:rPr>
        <w:t xml:space="preserve">) </w:t>
      </w:r>
      <w:proofErr w:type="spellStart"/>
      <w:r w:rsidR="00637FC5" w:rsidRPr="00B8403C">
        <w:rPr>
          <w:bCs/>
          <w:sz w:val="28"/>
          <w:szCs w:val="28"/>
          <w:lang w:val="en-US"/>
        </w:rPr>
        <w:t>Prespitat</w:t>
      </w:r>
      <w:proofErr w:type="spellEnd"/>
      <w:r w:rsidR="00637FC5" w:rsidRPr="00B8403C">
        <w:rPr>
          <w:bCs/>
          <w:sz w:val="28"/>
          <w:szCs w:val="28"/>
          <w:lang w:val="en-US"/>
        </w:rPr>
        <w:t>.</w:t>
      </w:r>
    </w:p>
    <w:p w:rsidR="00637FC5" w:rsidRDefault="00B8403C" w:rsidP="00ED61A5">
      <w:pPr>
        <w:pStyle w:val="af1"/>
        <w:spacing w:line="360" w:lineRule="auto"/>
        <w:ind w:left="0"/>
        <w:jc w:val="both"/>
        <w:rPr>
          <w:bCs/>
          <w:sz w:val="28"/>
          <w:szCs w:val="28"/>
          <w:lang w:val="en-US"/>
        </w:rPr>
      </w:pPr>
      <w:r>
        <w:rPr>
          <w:bCs/>
          <w:sz w:val="28"/>
          <w:szCs w:val="28"/>
          <w:lang w:val="en-US"/>
        </w:rPr>
        <w:t xml:space="preserve">   </w:t>
      </w:r>
      <w:r w:rsidRPr="00B8403C">
        <w:rPr>
          <w:b/>
          <w:sz w:val="28"/>
          <w:szCs w:val="28"/>
          <w:lang w:val="en-US"/>
        </w:rPr>
        <w:t>B</w:t>
      </w:r>
      <w:r w:rsidR="00E90479">
        <w:rPr>
          <w:b/>
          <w:sz w:val="28"/>
          <w:szCs w:val="28"/>
          <w:lang w:val="en-US"/>
        </w:rPr>
        <w:t xml:space="preserve">) </w:t>
      </w:r>
      <w:proofErr w:type="spellStart"/>
      <w:r w:rsidR="00637FC5">
        <w:rPr>
          <w:bCs/>
          <w:sz w:val="28"/>
          <w:szCs w:val="28"/>
          <w:lang w:val="en-US"/>
        </w:rPr>
        <w:t>Fosfarid</w:t>
      </w:r>
      <w:proofErr w:type="spellEnd"/>
      <w:r w:rsidR="00637FC5">
        <w:rPr>
          <w:bCs/>
          <w:sz w:val="28"/>
          <w:szCs w:val="28"/>
          <w:lang w:val="en-US"/>
        </w:rPr>
        <w:t xml:space="preserve"> uni.</w:t>
      </w:r>
    </w:p>
    <w:p w:rsidR="00637FC5" w:rsidRDefault="00B8403C" w:rsidP="00ED61A5">
      <w:pPr>
        <w:pStyle w:val="af1"/>
        <w:spacing w:line="360" w:lineRule="auto"/>
        <w:ind w:left="0"/>
        <w:jc w:val="both"/>
        <w:rPr>
          <w:bCs/>
          <w:sz w:val="28"/>
          <w:szCs w:val="28"/>
          <w:lang w:val="en-US"/>
        </w:rPr>
      </w:pPr>
      <w:r>
        <w:rPr>
          <w:bCs/>
          <w:sz w:val="28"/>
          <w:szCs w:val="28"/>
          <w:lang w:val="en-US"/>
        </w:rPr>
        <w:t xml:space="preserve">   </w:t>
      </w:r>
      <w:r w:rsidRPr="00B8403C">
        <w:rPr>
          <w:b/>
          <w:sz w:val="28"/>
          <w:szCs w:val="28"/>
          <w:lang w:val="en-US"/>
        </w:rPr>
        <w:t>S</w:t>
      </w:r>
      <w:r w:rsidR="00E90479">
        <w:rPr>
          <w:b/>
          <w:sz w:val="28"/>
          <w:szCs w:val="28"/>
          <w:lang w:val="en-US"/>
        </w:rPr>
        <w:t xml:space="preserve">) </w:t>
      </w:r>
      <w:proofErr w:type="spellStart"/>
      <w:r w:rsidR="00637FC5">
        <w:rPr>
          <w:bCs/>
          <w:sz w:val="28"/>
          <w:szCs w:val="28"/>
          <w:lang w:val="en-US"/>
        </w:rPr>
        <w:t>Superfosfat</w:t>
      </w:r>
      <w:proofErr w:type="spellEnd"/>
      <w:r w:rsidR="00637FC5">
        <w:rPr>
          <w:bCs/>
          <w:sz w:val="28"/>
          <w:szCs w:val="28"/>
          <w:lang w:val="en-US"/>
        </w:rPr>
        <w:t>.</w:t>
      </w:r>
    </w:p>
    <w:p w:rsidR="00637FC5" w:rsidRPr="00ED61A5" w:rsidRDefault="00B8403C" w:rsidP="00ED61A5">
      <w:pPr>
        <w:pStyle w:val="af1"/>
        <w:spacing w:line="360" w:lineRule="auto"/>
        <w:ind w:left="0"/>
        <w:jc w:val="both"/>
        <w:rPr>
          <w:bCs/>
          <w:sz w:val="28"/>
          <w:szCs w:val="28"/>
          <w:lang w:val="en-US"/>
        </w:rPr>
      </w:pPr>
      <w:r>
        <w:rPr>
          <w:bCs/>
          <w:sz w:val="28"/>
          <w:szCs w:val="28"/>
          <w:lang w:val="en-US"/>
        </w:rPr>
        <w:t xml:space="preserve">   </w:t>
      </w:r>
      <w:r w:rsidRPr="00B8403C">
        <w:rPr>
          <w:b/>
          <w:sz w:val="28"/>
          <w:szCs w:val="28"/>
          <w:lang w:val="en-US"/>
        </w:rPr>
        <w:t>D</w:t>
      </w:r>
      <w:r w:rsidR="00E90479">
        <w:rPr>
          <w:b/>
          <w:sz w:val="28"/>
          <w:szCs w:val="28"/>
          <w:lang w:val="en-US"/>
        </w:rPr>
        <w:t xml:space="preserve">) </w:t>
      </w:r>
      <w:proofErr w:type="spellStart"/>
      <w:r w:rsidR="00637FC5">
        <w:rPr>
          <w:bCs/>
          <w:sz w:val="28"/>
          <w:szCs w:val="28"/>
          <w:lang w:val="en-US"/>
        </w:rPr>
        <w:t>Donador</w:t>
      </w:r>
      <w:proofErr w:type="spellEnd"/>
      <w:r w:rsidR="00637FC5">
        <w:rPr>
          <w:bCs/>
          <w:sz w:val="28"/>
          <w:szCs w:val="28"/>
          <w:lang w:val="en-US"/>
        </w:rPr>
        <w:t xml:space="preserve"> </w:t>
      </w:r>
      <w:proofErr w:type="spellStart"/>
      <w:r w:rsidR="00637FC5">
        <w:rPr>
          <w:bCs/>
          <w:sz w:val="28"/>
          <w:szCs w:val="28"/>
          <w:lang w:val="en-US"/>
        </w:rPr>
        <w:t>superfosfat</w:t>
      </w:r>
      <w:proofErr w:type="spellEnd"/>
      <w:r w:rsidR="00637FC5">
        <w:rPr>
          <w:bCs/>
          <w:sz w:val="28"/>
          <w:szCs w:val="28"/>
          <w:lang w:val="en-US"/>
        </w:rPr>
        <w:t>.</w:t>
      </w:r>
    </w:p>
    <w:p w:rsidR="007C3BF1" w:rsidRPr="00C645EA" w:rsidRDefault="007C3BF1" w:rsidP="00C645EA">
      <w:pPr>
        <w:spacing w:line="360" w:lineRule="auto"/>
        <w:ind w:firstLine="709"/>
        <w:jc w:val="both"/>
        <w:rPr>
          <w:b/>
          <w:sz w:val="28"/>
          <w:szCs w:val="28"/>
          <w:lang w:val="uz-Cyrl-UZ"/>
        </w:rPr>
      </w:pPr>
    </w:p>
    <w:p w:rsidR="004325DA" w:rsidRDefault="004325DA" w:rsidP="00E07146">
      <w:pPr>
        <w:spacing w:line="276" w:lineRule="auto"/>
        <w:ind w:firstLine="709"/>
        <w:jc w:val="center"/>
        <w:rPr>
          <w:b/>
          <w:sz w:val="28"/>
          <w:szCs w:val="28"/>
          <w:lang w:val="en-US"/>
        </w:rPr>
      </w:pPr>
      <w:r w:rsidRPr="00E1198B">
        <w:rPr>
          <w:b/>
          <w:sz w:val="28"/>
          <w:szCs w:val="28"/>
          <w:lang w:val="uz-Cyrl-UZ"/>
        </w:rPr>
        <w:t xml:space="preserve">Mustaqil </w:t>
      </w:r>
      <w:proofErr w:type="spellStart"/>
      <w:r w:rsidRPr="00E1198B">
        <w:rPr>
          <w:b/>
          <w:sz w:val="28"/>
          <w:szCs w:val="28"/>
          <w:lang w:val="en-US"/>
        </w:rPr>
        <w:t>ish</w:t>
      </w:r>
      <w:proofErr w:type="spellEnd"/>
      <w:r w:rsidRPr="00E1198B">
        <w:rPr>
          <w:b/>
          <w:sz w:val="28"/>
          <w:szCs w:val="28"/>
          <w:lang w:val="en-US"/>
        </w:rPr>
        <w:t xml:space="preserve"> </w:t>
      </w:r>
      <w:proofErr w:type="spellStart"/>
      <w:r w:rsidRPr="00E1198B">
        <w:rPr>
          <w:b/>
          <w:sz w:val="28"/>
          <w:szCs w:val="28"/>
          <w:lang w:val="en-US"/>
        </w:rPr>
        <w:t>mavzulari</w:t>
      </w:r>
      <w:proofErr w:type="spellEnd"/>
      <w:r w:rsidR="00637FC5">
        <w:rPr>
          <w:b/>
          <w:sz w:val="28"/>
          <w:szCs w:val="28"/>
          <w:lang w:val="en-US"/>
        </w:rPr>
        <w:t>.</w:t>
      </w:r>
    </w:p>
    <w:p w:rsidR="00637FC5" w:rsidRDefault="00637FC5" w:rsidP="00637FC5">
      <w:pPr>
        <w:spacing w:line="276" w:lineRule="auto"/>
        <w:rPr>
          <w:bCs/>
          <w:sz w:val="28"/>
          <w:szCs w:val="28"/>
          <w:lang w:val="en-US"/>
        </w:rPr>
      </w:pPr>
      <w:r>
        <w:rPr>
          <w:bCs/>
          <w:sz w:val="28"/>
          <w:szCs w:val="28"/>
          <w:lang w:val="en-US"/>
        </w:rPr>
        <w:t xml:space="preserve">1.Fosforli </w:t>
      </w:r>
      <w:proofErr w:type="spellStart"/>
      <w:r>
        <w:rPr>
          <w:bCs/>
          <w:sz w:val="28"/>
          <w:szCs w:val="28"/>
          <w:lang w:val="en-US"/>
        </w:rPr>
        <w:t>o’g’itlarning</w:t>
      </w:r>
      <w:proofErr w:type="spellEnd"/>
      <w:r>
        <w:rPr>
          <w:bCs/>
          <w:sz w:val="28"/>
          <w:szCs w:val="28"/>
          <w:lang w:val="en-US"/>
        </w:rPr>
        <w:t xml:space="preserve"> </w:t>
      </w:r>
      <w:proofErr w:type="spellStart"/>
      <w:r>
        <w:rPr>
          <w:bCs/>
          <w:sz w:val="28"/>
          <w:szCs w:val="28"/>
          <w:lang w:val="en-US"/>
        </w:rPr>
        <w:t>o’simliklar</w:t>
      </w:r>
      <w:proofErr w:type="spellEnd"/>
      <w:r>
        <w:rPr>
          <w:bCs/>
          <w:sz w:val="28"/>
          <w:szCs w:val="28"/>
          <w:lang w:val="en-US"/>
        </w:rPr>
        <w:t xml:space="preserve"> </w:t>
      </w:r>
      <w:proofErr w:type="spellStart"/>
      <w:r>
        <w:rPr>
          <w:bCs/>
          <w:sz w:val="28"/>
          <w:szCs w:val="28"/>
          <w:lang w:val="en-US"/>
        </w:rPr>
        <w:t>tomonidan</w:t>
      </w:r>
      <w:proofErr w:type="spellEnd"/>
      <w:r>
        <w:rPr>
          <w:bCs/>
          <w:sz w:val="28"/>
          <w:szCs w:val="28"/>
          <w:lang w:val="en-US"/>
        </w:rPr>
        <w:t xml:space="preserve"> </w:t>
      </w:r>
      <w:proofErr w:type="spellStart"/>
      <w:r>
        <w:rPr>
          <w:bCs/>
          <w:sz w:val="28"/>
          <w:szCs w:val="28"/>
          <w:lang w:val="en-US"/>
        </w:rPr>
        <w:t>o’zlashtirilishi</w:t>
      </w:r>
      <w:proofErr w:type="spellEnd"/>
      <w:r>
        <w:rPr>
          <w:bCs/>
          <w:sz w:val="28"/>
          <w:szCs w:val="28"/>
          <w:lang w:val="en-US"/>
        </w:rPr>
        <w:t>.</w:t>
      </w:r>
    </w:p>
    <w:p w:rsidR="00637FC5" w:rsidRDefault="00637FC5" w:rsidP="00637FC5">
      <w:pPr>
        <w:spacing w:line="276" w:lineRule="auto"/>
        <w:rPr>
          <w:bCs/>
          <w:sz w:val="28"/>
          <w:szCs w:val="28"/>
          <w:lang w:val="en-US"/>
        </w:rPr>
      </w:pPr>
      <w:r>
        <w:rPr>
          <w:bCs/>
          <w:sz w:val="28"/>
          <w:szCs w:val="28"/>
          <w:lang w:val="en-US"/>
        </w:rPr>
        <w:t xml:space="preserve">2.Suvda </w:t>
      </w:r>
      <w:proofErr w:type="spellStart"/>
      <w:r>
        <w:rPr>
          <w:bCs/>
          <w:sz w:val="28"/>
          <w:szCs w:val="28"/>
          <w:lang w:val="en-US"/>
        </w:rPr>
        <w:t>eriydigan</w:t>
      </w:r>
      <w:proofErr w:type="spellEnd"/>
      <w:r>
        <w:rPr>
          <w:bCs/>
          <w:sz w:val="28"/>
          <w:szCs w:val="28"/>
          <w:lang w:val="en-US"/>
        </w:rPr>
        <w:t xml:space="preserve"> </w:t>
      </w:r>
      <w:proofErr w:type="spellStart"/>
      <w:r>
        <w:rPr>
          <w:bCs/>
          <w:sz w:val="28"/>
          <w:szCs w:val="28"/>
          <w:lang w:val="en-US"/>
        </w:rPr>
        <w:t>fosforli</w:t>
      </w:r>
      <w:proofErr w:type="spellEnd"/>
      <w:r>
        <w:rPr>
          <w:bCs/>
          <w:sz w:val="28"/>
          <w:szCs w:val="28"/>
          <w:lang w:val="en-US"/>
        </w:rPr>
        <w:t xml:space="preserve"> </w:t>
      </w:r>
      <w:proofErr w:type="spellStart"/>
      <w:r>
        <w:rPr>
          <w:bCs/>
          <w:sz w:val="28"/>
          <w:szCs w:val="28"/>
          <w:lang w:val="en-US"/>
        </w:rPr>
        <w:t>o’g’itlar</w:t>
      </w:r>
      <w:proofErr w:type="spellEnd"/>
      <w:r>
        <w:rPr>
          <w:bCs/>
          <w:sz w:val="28"/>
          <w:szCs w:val="28"/>
          <w:lang w:val="en-US"/>
        </w:rPr>
        <w:t>.</w:t>
      </w:r>
    </w:p>
    <w:p w:rsidR="00637FC5" w:rsidRDefault="00637FC5" w:rsidP="00637FC5">
      <w:pPr>
        <w:spacing w:line="276" w:lineRule="auto"/>
        <w:rPr>
          <w:bCs/>
          <w:sz w:val="28"/>
          <w:szCs w:val="28"/>
          <w:lang w:val="en-US"/>
        </w:rPr>
      </w:pPr>
      <w:r>
        <w:rPr>
          <w:bCs/>
          <w:sz w:val="28"/>
          <w:szCs w:val="28"/>
          <w:lang w:val="en-US"/>
        </w:rPr>
        <w:t xml:space="preserve">3.Kislotada </w:t>
      </w:r>
      <w:proofErr w:type="spellStart"/>
      <w:r>
        <w:rPr>
          <w:bCs/>
          <w:sz w:val="28"/>
          <w:szCs w:val="28"/>
          <w:lang w:val="en-US"/>
        </w:rPr>
        <w:t>eriydigan</w:t>
      </w:r>
      <w:proofErr w:type="spellEnd"/>
      <w:r>
        <w:rPr>
          <w:bCs/>
          <w:sz w:val="28"/>
          <w:szCs w:val="28"/>
          <w:lang w:val="en-US"/>
        </w:rPr>
        <w:t xml:space="preserve"> </w:t>
      </w:r>
      <w:proofErr w:type="spellStart"/>
      <w:r>
        <w:rPr>
          <w:bCs/>
          <w:sz w:val="28"/>
          <w:szCs w:val="28"/>
          <w:lang w:val="en-US"/>
        </w:rPr>
        <w:t>fosforli</w:t>
      </w:r>
      <w:proofErr w:type="spellEnd"/>
      <w:r>
        <w:rPr>
          <w:bCs/>
          <w:sz w:val="28"/>
          <w:szCs w:val="28"/>
          <w:lang w:val="en-US"/>
        </w:rPr>
        <w:t xml:space="preserve"> </w:t>
      </w:r>
      <w:proofErr w:type="spellStart"/>
      <w:r>
        <w:rPr>
          <w:bCs/>
          <w:sz w:val="28"/>
          <w:szCs w:val="28"/>
          <w:lang w:val="en-US"/>
        </w:rPr>
        <w:t>o’g’itlar</w:t>
      </w:r>
      <w:proofErr w:type="spellEnd"/>
      <w:r>
        <w:rPr>
          <w:bCs/>
          <w:sz w:val="28"/>
          <w:szCs w:val="28"/>
          <w:lang w:val="en-US"/>
        </w:rPr>
        <w:t xml:space="preserve">. </w:t>
      </w:r>
    </w:p>
    <w:p w:rsidR="00637FC5" w:rsidRPr="00637FC5" w:rsidRDefault="00637FC5" w:rsidP="00637FC5">
      <w:pPr>
        <w:spacing w:line="276" w:lineRule="auto"/>
        <w:rPr>
          <w:bCs/>
          <w:sz w:val="28"/>
          <w:szCs w:val="28"/>
          <w:lang w:val="uz-Cyrl-UZ"/>
        </w:rPr>
      </w:pPr>
      <w:r>
        <w:rPr>
          <w:bCs/>
          <w:sz w:val="28"/>
          <w:szCs w:val="28"/>
          <w:lang w:val="en-US"/>
        </w:rPr>
        <w:t xml:space="preserve">4.Suvda </w:t>
      </w:r>
      <w:proofErr w:type="spellStart"/>
      <w:r>
        <w:rPr>
          <w:bCs/>
          <w:sz w:val="28"/>
          <w:szCs w:val="28"/>
          <w:lang w:val="en-US"/>
        </w:rPr>
        <w:t>erimaydigan</w:t>
      </w:r>
      <w:proofErr w:type="spellEnd"/>
      <w:r>
        <w:rPr>
          <w:bCs/>
          <w:sz w:val="28"/>
          <w:szCs w:val="28"/>
          <w:lang w:val="en-US"/>
        </w:rPr>
        <w:t xml:space="preserve"> </w:t>
      </w:r>
      <w:proofErr w:type="spellStart"/>
      <w:r>
        <w:rPr>
          <w:bCs/>
          <w:sz w:val="28"/>
          <w:szCs w:val="28"/>
          <w:lang w:val="en-US"/>
        </w:rPr>
        <w:t>fosforli</w:t>
      </w:r>
      <w:proofErr w:type="spellEnd"/>
      <w:r>
        <w:rPr>
          <w:bCs/>
          <w:sz w:val="28"/>
          <w:szCs w:val="28"/>
          <w:lang w:val="en-US"/>
        </w:rPr>
        <w:t xml:space="preserve"> </w:t>
      </w:r>
      <w:proofErr w:type="spellStart"/>
      <w:r>
        <w:rPr>
          <w:bCs/>
          <w:sz w:val="28"/>
          <w:szCs w:val="28"/>
          <w:lang w:val="en-US"/>
        </w:rPr>
        <w:t>o’go’itlar</w:t>
      </w:r>
      <w:proofErr w:type="spellEnd"/>
      <w:r>
        <w:rPr>
          <w:bCs/>
          <w:sz w:val="28"/>
          <w:szCs w:val="28"/>
          <w:lang w:val="en-US"/>
        </w:rPr>
        <w:t>.</w:t>
      </w:r>
    </w:p>
    <w:p w:rsidR="004325DA" w:rsidRPr="00E1198B" w:rsidRDefault="004325DA" w:rsidP="00E07146">
      <w:pPr>
        <w:pStyle w:val="af1"/>
        <w:spacing w:line="276" w:lineRule="auto"/>
        <w:ind w:left="0"/>
        <w:jc w:val="center"/>
        <w:rPr>
          <w:b/>
          <w:sz w:val="28"/>
          <w:szCs w:val="28"/>
          <w:lang w:val="uz-Cyrl-UZ"/>
        </w:rPr>
      </w:pPr>
    </w:p>
    <w:p w:rsidR="00637FC5" w:rsidRDefault="004325DA" w:rsidP="00746A2F">
      <w:pPr>
        <w:pStyle w:val="af1"/>
        <w:spacing w:line="360" w:lineRule="auto"/>
        <w:ind w:left="0"/>
        <w:jc w:val="center"/>
        <w:rPr>
          <w:b/>
          <w:sz w:val="28"/>
          <w:szCs w:val="28"/>
          <w:lang w:val="en-US"/>
        </w:rPr>
      </w:pPr>
      <w:r w:rsidRPr="00E1198B">
        <w:rPr>
          <w:b/>
          <w:sz w:val="28"/>
          <w:szCs w:val="28"/>
          <w:lang w:val="uz-Cyrl-UZ"/>
        </w:rPr>
        <w:t>Glossariy</w:t>
      </w:r>
      <w:r w:rsidR="00637FC5">
        <w:rPr>
          <w:b/>
          <w:sz w:val="28"/>
          <w:szCs w:val="28"/>
          <w:lang w:val="en-US"/>
        </w:rPr>
        <w:t>.</w:t>
      </w:r>
    </w:p>
    <w:p w:rsidR="00746A2F" w:rsidRPr="003619AC" w:rsidRDefault="00746A2F" w:rsidP="00746A2F">
      <w:pPr>
        <w:tabs>
          <w:tab w:val="left" w:pos="9498"/>
        </w:tabs>
        <w:spacing w:line="360" w:lineRule="auto"/>
        <w:rPr>
          <w:sz w:val="28"/>
          <w:szCs w:val="28"/>
          <w:lang w:val="uz-Cyrl-UZ"/>
        </w:rPr>
      </w:pPr>
      <w:r w:rsidRPr="003619AC">
        <w:rPr>
          <w:b/>
          <w:bCs/>
          <w:sz w:val="28"/>
          <w:szCs w:val="28"/>
          <w:lang w:val="uz-Cyrl-UZ"/>
        </w:rPr>
        <w:t>Yarim eriydigan fosfatlar</w:t>
      </w:r>
      <w:r w:rsidRPr="003619AC">
        <w:rPr>
          <w:sz w:val="28"/>
          <w:szCs w:val="28"/>
          <w:lang w:val="uz-Cyrl-UZ"/>
        </w:rPr>
        <w:t xml:space="preserve">. </w:t>
      </w:r>
      <w:r w:rsidRPr="003619AC">
        <w:rPr>
          <w:b/>
          <w:bCs/>
          <w:sz w:val="28"/>
          <w:szCs w:val="28"/>
          <w:lang w:val="uz-Cyrl-UZ"/>
        </w:rPr>
        <w:t xml:space="preserve">Presipitat. </w:t>
      </w:r>
      <w:r w:rsidRPr="003619AC">
        <w:rPr>
          <w:sz w:val="28"/>
          <w:szCs w:val="28"/>
          <w:lang w:val="uz-Cyrl-UZ"/>
        </w:rPr>
        <w:t>Yuqorida kalsiy va magniyning ikki almashingan fosfatlaridagi fosforning o‘simliklar tomonidan o‘zlashtirilishi haqida muloxaza yurtilgan edi. Jahon amaliyotida ikki almashingan kalsiy fosfat oldindan superfosfatga nisbatan bir oz kam bo‘lsada, lekin keng ishlatilayotgan o‘g‘itlardan biri hisoblanadi. Buni shunday tushuntirish mumkinki, superfosfatni lokal (uya-uyacha) ham asosiy o‘g‘it sifatida ham, zaruriy bo‘lganda hatto oziqlantirish uchun ham (tuproqqa chuqur qilib solish) ishlatiladi.</w:t>
      </w:r>
    </w:p>
    <w:p w:rsidR="00746A2F" w:rsidRPr="00746A2F" w:rsidRDefault="00746A2F" w:rsidP="00746A2F">
      <w:pPr>
        <w:spacing w:line="276" w:lineRule="auto"/>
        <w:rPr>
          <w:sz w:val="28"/>
          <w:szCs w:val="28"/>
          <w:lang w:val="uz-Cyrl-UZ"/>
        </w:rPr>
      </w:pPr>
      <w:r w:rsidRPr="00E1198B">
        <w:rPr>
          <w:b/>
          <w:bCs/>
          <w:sz w:val="28"/>
          <w:szCs w:val="28"/>
          <w:lang w:val="uz-Cyrl-UZ"/>
        </w:rPr>
        <w:t>Suvda erimaydigan fosfatlar</w:t>
      </w:r>
      <w:r>
        <w:rPr>
          <w:sz w:val="28"/>
          <w:szCs w:val="28"/>
          <w:lang w:val="en-US"/>
        </w:rPr>
        <w:t xml:space="preserve">. </w:t>
      </w:r>
      <w:proofErr w:type="spellStart"/>
      <w:r w:rsidRPr="00746A2F">
        <w:rPr>
          <w:b/>
          <w:bCs/>
          <w:sz w:val="28"/>
          <w:szCs w:val="28"/>
          <w:lang w:val="en-US"/>
        </w:rPr>
        <w:t>Fosforit</w:t>
      </w:r>
      <w:proofErr w:type="spellEnd"/>
      <w:r w:rsidRPr="00746A2F">
        <w:rPr>
          <w:b/>
          <w:bCs/>
          <w:sz w:val="28"/>
          <w:szCs w:val="28"/>
          <w:lang w:val="en-US"/>
        </w:rPr>
        <w:t xml:space="preserve"> uni.</w:t>
      </w:r>
      <w:r w:rsidRPr="008446A5">
        <w:rPr>
          <w:sz w:val="28"/>
          <w:szCs w:val="28"/>
          <w:lang w:val="en-US"/>
        </w:rPr>
        <w:t xml:space="preserve"> </w:t>
      </w:r>
      <w:proofErr w:type="spellStart"/>
      <w:r w:rsidRPr="008446A5">
        <w:rPr>
          <w:sz w:val="28"/>
          <w:szCs w:val="28"/>
          <w:lang w:val="en-US"/>
        </w:rPr>
        <w:t>Fosforitni</w:t>
      </w:r>
      <w:proofErr w:type="spellEnd"/>
      <w:r w:rsidRPr="008446A5">
        <w:rPr>
          <w:sz w:val="28"/>
          <w:szCs w:val="28"/>
          <w:lang w:val="en-US"/>
        </w:rPr>
        <w:t xml:space="preserve"> </w:t>
      </w:r>
      <w:proofErr w:type="spellStart"/>
      <w:r w:rsidRPr="008446A5">
        <w:rPr>
          <w:sz w:val="28"/>
          <w:szCs w:val="28"/>
          <w:lang w:val="en-US"/>
        </w:rPr>
        <w:t>mayda</w:t>
      </w:r>
      <w:proofErr w:type="spellEnd"/>
      <w:r w:rsidRPr="008446A5">
        <w:rPr>
          <w:sz w:val="28"/>
          <w:szCs w:val="28"/>
          <w:lang w:val="en-US"/>
        </w:rPr>
        <w:t xml:space="preserve"> un </w:t>
      </w:r>
      <w:proofErr w:type="spellStart"/>
      <w:r w:rsidRPr="008446A5">
        <w:rPr>
          <w:sz w:val="28"/>
          <w:szCs w:val="28"/>
          <w:lang w:val="en-US"/>
        </w:rPr>
        <w:t>tarzida</w:t>
      </w:r>
      <w:proofErr w:type="spellEnd"/>
      <w:r w:rsidRPr="008446A5">
        <w:rPr>
          <w:sz w:val="28"/>
          <w:szCs w:val="28"/>
          <w:lang w:val="en-US"/>
        </w:rPr>
        <w:t xml:space="preserve"> </w:t>
      </w:r>
      <w:proofErr w:type="spellStart"/>
      <w:r w:rsidRPr="008446A5">
        <w:rPr>
          <w:sz w:val="28"/>
          <w:szCs w:val="28"/>
          <w:lang w:val="en-US"/>
        </w:rPr>
        <w:t>yanchish</w:t>
      </w:r>
      <w:proofErr w:type="spellEnd"/>
      <w:r w:rsidRPr="008446A5">
        <w:rPr>
          <w:sz w:val="28"/>
          <w:szCs w:val="28"/>
          <w:lang w:val="en-US"/>
        </w:rPr>
        <w:t xml:space="preserve"> </w:t>
      </w:r>
      <w:proofErr w:type="spellStart"/>
      <w:r w:rsidRPr="008446A5">
        <w:rPr>
          <w:sz w:val="28"/>
          <w:szCs w:val="28"/>
          <w:lang w:val="en-US"/>
        </w:rPr>
        <w:t>yo‘li</w:t>
      </w:r>
      <w:proofErr w:type="spellEnd"/>
      <w:r w:rsidRPr="008446A5">
        <w:rPr>
          <w:sz w:val="28"/>
          <w:szCs w:val="28"/>
          <w:lang w:val="en-US"/>
        </w:rPr>
        <w:t xml:space="preserve"> </w:t>
      </w:r>
      <w:proofErr w:type="spellStart"/>
      <w:r w:rsidRPr="008446A5">
        <w:rPr>
          <w:sz w:val="28"/>
          <w:szCs w:val="28"/>
          <w:lang w:val="en-US"/>
        </w:rPr>
        <w:t>bilan</w:t>
      </w:r>
      <w:proofErr w:type="spellEnd"/>
      <w:r w:rsidRPr="008446A5">
        <w:rPr>
          <w:sz w:val="28"/>
          <w:szCs w:val="28"/>
          <w:lang w:val="en-US"/>
        </w:rPr>
        <w:t xml:space="preserve"> </w:t>
      </w:r>
      <w:proofErr w:type="spellStart"/>
      <w:r w:rsidRPr="008446A5">
        <w:rPr>
          <w:sz w:val="28"/>
          <w:szCs w:val="28"/>
          <w:lang w:val="en-US"/>
        </w:rPr>
        <w:t>olinadi</w:t>
      </w:r>
      <w:proofErr w:type="spellEnd"/>
      <w:r w:rsidRPr="008446A5">
        <w:rPr>
          <w:sz w:val="28"/>
          <w:szCs w:val="28"/>
          <w:lang w:val="en-US"/>
        </w:rPr>
        <w:t xml:space="preserve">. </w:t>
      </w:r>
      <w:proofErr w:type="spellStart"/>
      <w:r w:rsidRPr="008446A5">
        <w:rPr>
          <w:sz w:val="28"/>
          <w:szCs w:val="28"/>
          <w:lang w:val="en-US"/>
        </w:rPr>
        <w:t>Undagi</w:t>
      </w:r>
      <w:proofErr w:type="spellEnd"/>
      <w:r w:rsidRPr="008446A5">
        <w:rPr>
          <w:sz w:val="28"/>
          <w:szCs w:val="28"/>
          <w:lang w:val="en-US"/>
        </w:rPr>
        <w:t xml:space="preserve"> </w:t>
      </w:r>
      <w:proofErr w:type="spellStart"/>
      <w:r w:rsidRPr="008446A5">
        <w:rPr>
          <w:sz w:val="28"/>
          <w:szCs w:val="28"/>
          <w:lang w:val="en-US"/>
        </w:rPr>
        <w:t>fosfor</w:t>
      </w:r>
      <w:proofErr w:type="spellEnd"/>
      <w:r w:rsidRPr="008446A5">
        <w:rPr>
          <w:sz w:val="28"/>
          <w:szCs w:val="28"/>
          <w:lang w:val="en-US"/>
        </w:rPr>
        <w:t xml:space="preserve"> </w:t>
      </w:r>
      <w:proofErr w:type="spellStart"/>
      <w:r w:rsidRPr="008446A5">
        <w:rPr>
          <w:sz w:val="28"/>
          <w:szCs w:val="28"/>
          <w:lang w:val="en-US"/>
        </w:rPr>
        <w:t>gidroksil-apatit</w:t>
      </w:r>
      <w:proofErr w:type="spellEnd"/>
      <w:r w:rsidRPr="008446A5">
        <w:rPr>
          <w:sz w:val="28"/>
          <w:szCs w:val="28"/>
          <w:lang w:val="en-US"/>
        </w:rPr>
        <w:t xml:space="preserve"> 3</w:t>
      </w:r>
      <w:r w:rsidRPr="00E1198B">
        <w:rPr>
          <w:sz w:val="28"/>
          <w:szCs w:val="28"/>
          <w:lang w:val="en-US"/>
        </w:rPr>
        <w:t>Ca</w:t>
      </w:r>
      <w:r w:rsidRPr="008446A5">
        <w:rPr>
          <w:sz w:val="28"/>
          <w:szCs w:val="28"/>
          <w:vertAlign w:val="subscript"/>
          <w:lang w:val="en-US"/>
        </w:rPr>
        <w:t>3</w:t>
      </w:r>
      <w:r w:rsidRPr="008446A5">
        <w:rPr>
          <w:sz w:val="28"/>
          <w:szCs w:val="28"/>
          <w:lang w:val="en-US"/>
        </w:rPr>
        <w:t>(</w:t>
      </w:r>
      <w:r w:rsidRPr="00E1198B">
        <w:rPr>
          <w:sz w:val="28"/>
          <w:szCs w:val="28"/>
          <w:lang w:val="en-US"/>
        </w:rPr>
        <w:t>PO</w:t>
      </w:r>
      <w:r w:rsidRPr="008446A5">
        <w:rPr>
          <w:sz w:val="28"/>
          <w:szCs w:val="28"/>
          <w:vertAlign w:val="subscript"/>
          <w:lang w:val="en-US"/>
        </w:rPr>
        <w:t>4</w:t>
      </w:r>
      <w:r w:rsidRPr="008446A5">
        <w:rPr>
          <w:sz w:val="28"/>
          <w:szCs w:val="28"/>
          <w:lang w:val="en-US"/>
        </w:rPr>
        <w:t>)</w:t>
      </w:r>
      <w:r w:rsidRPr="008446A5">
        <w:rPr>
          <w:sz w:val="28"/>
          <w:szCs w:val="28"/>
          <w:vertAlign w:val="subscript"/>
          <w:lang w:val="en-US"/>
        </w:rPr>
        <w:t>2</w:t>
      </w:r>
      <w:r w:rsidRPr="00E1198B">
        <w:rPr>
          <w:sz w:val="28"/>
          <w:szCs w:val="28"/>
        </w:rPr>
        <w:sym w:font="Symbol" w:char="F0D7"/>
      </w:r>
      <w:r w:rsidRPr="008446A5">
        <w:rPr>
          <w:sz w:val="28"/>
          <w:szCs w:val="28"/>
          <w:lang w:val="en-US"/>
        </w:rPr>
        <w:t>Sa(ON)</w:t>
      </w:r>
      <w:r w:rsidRPr="008446A5">
        <w:rPr>
          <w:sz w:val="28"/>
          <w:szCs w:val="28"/>
          <w:vertAlign w:val="subscript"/>
          <w:lang w:val="en-US"/>
        </w:rPr>
        <w:t>2</w:t>
      </w:r>
      <w:r w:rsidRPr="008446A5">
        <w:rPr>
          <w:sz w:val="28"/>
          <w:szCs w:val="28"/>
          <w:lang w:val="en-US"/>
        </w:rPr>
        <w:t xml:space="preserve">, </w:t>
      </w:r>
      <w:proofErr w:type="spellStart"/>
      <w:r w:rsidRPr="008446A5">
        <w:rPr>
          <w:sz w:val="28"/>
          <w:szCs w:val="28"/>
          <w:lang w:val="en-US"/>
        </w:rPr>
        <w:t>karbonat-apatit</w:t>
      </w:r>
      <w:proofErr w:type="spellEnd"/>
      <w:r w:rsidRPr="008446A5">
        <w:rPr>
          <w:sz w:val="28"/>
          <w:szCs w:val="28"/>
          <w:lang w:val="en-US"/>
        </w:rPr>
        <w:t xml:space="preserve"> 3</w:t>
      </w:r>
      <w:r w:rsidRPr="00E1198B">
        <w:rPr>
          <w:sz w:val="28"/>
          <w:szCs w:val="28"/>
          <w:lang w:val="en-US"/>
        </w:rPr>
        <w:t>Ca</w:t>
      </w:r>
      <w:r w:rsidRPr="008446A5">
        <w:rPr>
          <w:sz w:val="28"/>
          <w:szCs w:val="28"/>
          <w:vertAlign w:val="subscript"/>
          <w:lang w:val="en-US"/>
        </w:rPr>
        <w:t>3</w:t>
      </w:r>
      <w:r w:rsidRPr="008446A5">
        <w:rPr>
          <w:sz w:val="28"/>
          <w:szCs w:val="28"/>
          <w:lang w:val="en-US"/>
        </w:rPr>
        <w:t>(</w:t>
      </w:r>
      <w:r w:rsidRPr="00E1198B">
        <w:rPr>
          <w:sz w:val="28"/>
          <w:szCs w:val="28"/>
          <w:lang w:val="en-US"/>
        </w:rPr>
        <w:t>PO</w:t>
      </w:r>
      <w:r w:rsidRPr="008446A5">
        <w:rPr>
          <w:sz w:val="28"/>
          <w:szCs w:val="28"/>
          <w:vertAlign w:val="subscript"/>
          <w:lang w:val="en-US"/>
        </w:rPr>
        <w:t>4</w:t>
      </w:r>
      <w:r w:rsidRPr="008446A5">
        <w:rPr>
          <w:sz w:val="28"/>
          <w:szCs w:val="28"/>
          <w:lang w:val="en-US"/>
        </w:rPr>
        <w:t>)</w:t>
      </w:r>
      <w:r w:rsidRPr="008446A5">
        <w:rPr>
          <w:sz w:val="28"/>
          <w:szCs w:val="28"/>
          <w:vertAlign w:val="subscript"/>
          <w:lang w:val="en-US"/>
        </w:rPr>
        <w:t xml:space="preserve">2 </w:t>
      </w:r>
      <w:r w:rsidRPr="00E1198B">
        <w:rPr>
          <w:sz w:val="28"/>
          <w:szCs w:val="28"/>
        </w:rPr>
        <w:sym w:font="Symbol" w:char="F0D7"/>
      </w:r>
      <w:r w:rsidRPr="008446A5">
        <w:rPr>
          <w:sz w:val="28"/>
          <w:szCs w:val="28"/>
          <w:lang w:val="en-US"/>
        </w:rPr>
        <w:t xml:space="preserve"> SaSO</w:t>
      </w:r>
      <w:r w:rsidRPr="008446A5">
        <w:rPr>
          <w:sz w:val="28"/>
          <w:szCs w:val="28"/>
          <w:vertAlign w:val="subscript"/>
          <w:lang w:val="en-US"/>
        </w:rPr>
        <w:t>3</w:t>
      </w:r>
      <w:r w:rsidRPr="008446A5">
        <w:rPr>
          <w:sz w:val="28"/>
          <w:szCs w:val="28"/>
          <w:lang w:val="en-US"/>
        </w:rPr>
        <w:t>,</w:t>
      </w:r>
      <w:r w:rsidRPr="008446A5">
        <w:rPr>
          <w:sz w:val="28"/>
          <w:szCs w:val="28"/>
          <w:vertAlign w:val="subscript"/>
          <w:lang w:val="en-US"/>
        </w:rPr>
        <w:t xml:space="preserve"> </w:t>
      </w:r>
      <w:r w:rsidRPr="008446A5">
        <w:rPr>
          <w:sz w:val="28"/>
          <w:szCs w:val="28"/>
          <w:lang w:val="en-US"/>
        </w:rPr>
        <w:t xml:space="preserve"> </w:t>
      </w:r>
      <w:proofErr w:type="spellStart"/>
      <w:r w:rsidRPr="008446A5">
        <w:rPr>
          <w:sz w:val="28"/>
          <w:szCs w:val="28"/>
          <w:lang w:val="en-US"/>
        </w:rPr>
        <w:t>ftor-apatit</w:t>
      </w:r>
      <w:proofErr w:type="spellEnd"/>
      <w:r w:rsidRPr="008446A5">
        <w:rPr>
          <w:sz w:val="28"/>
          <w:szCs w:val="28"/>
          <w:lang w:val="en-US"/>
        </w:rPr>
        <w:t xml:space="preserve"> 3</w:t>
      </w:r>
      <w:r w:rsidRPr="00E1198B">
        <w:rPr>
          <w:sz w:val="28"/>
          <w:szCs w:val="28"/>
          <w:lang w:val="en-US"/>
        </w:rPr>
        <w:t>Ca</w:t>
      </w:r>
      <w:r w:rsidRPr="008446A5">
        <w:rPr>
          <w:sz w:val="28"/>
          <w:szCs w:val="28"/>
          <w:vertAlign w:val="subscript"/>
          <w:lang w:val="en-US"/>
        </w:rPr>
        <w:t>3</w:t>
      </w:r>
      <w:r w:rsidRPr="008446A5">
        <w:rPr>
          <w:sz w:val="28"/>
          <w:szCs w:val="28"/>
          <w:lang w:val="en-US"/>
        </w:rPr>
        <w:t>(</w:t>
      </w:r>
      <w:r w:rsidRPr="00E1198B">
        <w:rPr>
          <w:sz w:val="28"/>
          <w:szCs w:val="28"/>
          <w:lang w:val="en-US"/>
        </w:rPr>
        <w:t>PO</w:t>
      </w:r>
      <w:r w:rsidRPr="008446A5">
        <w:rPr>
          <w:sz w:val="28"/>
          <w:szCs w:val="28"/>
          <w:vertAlign w:val="subscript"/>
          <w:lang w:val="en-US"/>
        </w:rPr>
        <w:t>4</w:t>
      </w:r>
      <w:r w:rsidRPr="008446A5">
        <w:rPr>
          <w:sz w:val="28"/>
          <w:szCs w:val="28"/>
          <w:lang w:val="en-US"/>
        </w:rPr>
        <w:t>)</w:t>
      </w:r>
      <w:r w:rsidRPr="008446A5">
        <w:rPr>
          <w:sz w:val="28"/>
          <w:szCs w:val="28"/>
          <w:vertAlign w:val="subscript"/>
          <w:lang w:val="en-US"/>
        </w:rPr>
        <w:t xml:space="preserve">2 </w:t>
      </w:r>
      <w:r w:rsidRPr="00E1198B">
        <w:rPr>
          <w:sz w:val="28"/>
          <w:szCs w:val="28"/>
        </w:rPr>
        <w:sym w:font="Symbol" w:char="F0D7"/>
      </w:r>
      <w:r w:rsidRPr="008446A5">
        <w:rPr>
          <w:sz w:val="28"/>
          <w:szCs w:val="28"/>
          <w:vertAlign w:val="subscript"/>
          <w:lang w:val="en-US"/>
        </w:rPr>
        <w:t xml:space="preserve"> </w:t>
      </w:r>
      <w:r w:rsidRPr="008446A5">
        <w:rPr>
          <w:sz w:val="28"/>
          <w:szCs w:val="28"/>
          <w:lang w:val="en-US"/>
        </w:rPr>
        <w:t>7Sa</w:t>
      </w:r>
      <w:r w:rsidRPr="00E1198B">
        <w:rPr>
          <w:sz w:val="28"/>
          <w:szCs w:val="28"/>
          <w:lang w:val="en-US"/>
        </w:rPr>
        <w:t>F</w:t>
      </w:r>
      <w:r w:rsidRPr="008446A5">
        <w:rPr>
          <w:sz w:val="28"/>
          <w:szCs w:val="28"/>
          <w:lang w:val="en-US"/>
        </w:rPr>
        <w:t xml:space="preserve">, </w:t>
      </w:r>
      <w:proofErr w:type="spellStart"/>
      <w:r w:rsidRPr="008446A5">
        <w:rPr>
          <w:sz w:val="28"/>
          <w:szCs w:val="28"/>
          <w:lang w:val="en-US"/>
        </w:rPr>
        <w:t>tarzida</w:t>
      </w:r>
      <w:proofErr w:type="spellEnd"/>
      <w:r w:rsidRPr="008446A5">
        <w:rPr>
          <w:sz w:val="28"/>
          <w:szCs w:val="28"/>
          <w:lang w:val="en-US"/>
        </w:rPr>
        <w:t xml:space="preserve"> </w:t>
      </w:r>
      <w:proofErr w:type="spellStart"/>
      <w:r w:rsidRPr="008446A5">
        <w:rPr>
          <w:sz w:val="28"/>
          <w:szCs w:val="28"/>
          <w:lang w:val="en-US"/>
        </w:rPr>
        <w:t>va</w:t>
      </w:r>
      <w:proofErr w:type="spellEnd"/>
      <w:r w:rsidRPr="008446A5">
        <w:rPr>
          <w:sz w:val="28"/>
          <w:szCs w:val="28"/>
          <w:lang w:val="en-US"/>
        </w:rPr>
        <w:t xml:space="preserve"> </w:t>
      </w:r>
      <w:r w:rsidRPr="00E1198B">
        <w:rPr>
          <w:sz w:val="28"/>
          <w:szCs w:val="28"/>
          <w:lang w:val="en-US"/>
        </w:rPr>
        <w:t>Ca</w:t>
      </w:r>
      <w:r w:rsidRPr="008446A5">
        <w:rPr>
          <w:sz w:val="28"/>
          <w:szCs w:val="28"/>
          <w:vertAlign w:val="subscript"/>
          <w:lang w:val="en-US"/>
        </w:rPr>
        <w:t>3</w:t>
      </w:r>
      <w:r w:rsidRPr="008446A5">
        <w:rPr>
          <w:sz w:val="28"/>
          <w:szCs w:val="28"/>
          <w:lang w:val="en-US"/>
        </w:rPr>
        <w:t>(</w:t>
      </w:r>
      <w:r w:rsidRPr="00E1198B">
        <w:rPr>
          <w:sz w:val="28"/>
          <w:szCs w:val="28"/>
          <w:lang w:val="en-US"/>
        </w:rPr>
        <w:t>PO</w:t>
      </w:r>
      <w:r w:rsidRPr="008446A5">
        <w:rPr>
          <w:sz w:val="28"/>
          <w:szCs w:val="28"/>
          <w:vertAlign w:val="subscript"/>
          <w:lang w:val="en-US"/>
        </w:rPr>
        <w:t>4</w:t>
      </w:r>
      <w:r w:rsidRPr="008446A5">
        <w:rPr>
          <w:sz w:val="28"/>
          <w:szCs w:val="28"/>
          <w:lang w:val="en-US"/>
        </w:rPr>
        <w:t>)</w:t>
      </w:r>
      <w:r w:rsidRPr="008446A5">
        <w:rPr>
          <w:sz w:val="28"/>
          <w:szCs w:val="28"/>
          <w:vertAlign w:val="subscript"/>
          <w:lang w:val="en-US"/>
        </w:rPr>
        <w:t xml:space="preserve">2 </w:t>
      </w:r>
      <w:proofErr w:type="spellStart"/>
      <w:r w:rsidRPr="008446A5">
        <w:rPr>
          <w:sz w:val="28"/>
          <w:szCs w:val="28"/>
          <w:lang w:val="en-US"/>
        </w:rPr>
        <w:t>kalsiy</w:t>
      </w:r>
      <w:proofErr w:type="spellEnd"/>
      <w:r w:rsidRPr="008446A5">
        <w:rPr>
          <w:sz w:val="28"/>
          <w:szCs w:val="28"/>
          <w:lang w:val="en-US"/>
        </w:rPr>
        <w:t xml:space="preserve"> </w:t>
      </w:r>
      <w:proofErr w:type="spellStart"/>
      <w:r w:rsidRPr="008446A5">
        <w:rPr>
          <w:sz w:val="28"/>
          <w:szCs w:val="28"/>
          <w:lang w:val="en-US"/>
        </w:rPr>
        <w:t>trifosfat</w:t>
      </w:r>
      <w:proofErr w:type="spellEnd"/>
      <w:r w:rsidRPr="008446A5">
        <w:rPr>
          <w:sz w:val="28"/>
          <w:szCs w:val="28"/>
          <w:lang w:val="en-US"/>
        </w:rPr>
        <w:t xml:space="preserve"> </w:t>
      </w:r>
      <w:r w:rsidRPr="008446A5">
        <w:rPr>
          <w:sz w:val="28"/>
          <w:szCs w:val="28"/>
          <w:vertAlign w:val="subscript"/>
          <w:lang w:val="en-US"/>
        </w:rPr>
        <w:t xml:space="preserve"> </w:t>
      </w:r>
      <w:proofErr w:type="spellStart"/>
      <w:r w:rsidRPr="008446A5">
        <w:rPr>
          <w:sz w:val="28"/>
          <w:szCs w:val="28"/>
          <w:lang w:val="en-US"/>
        </w:rPr>
        <w:t>shaklida</w:t>
      </w:r>
      <w:proofErr w:type="spellEnd"/>
      <w:r w:rsidRPr="008446A5">
        <w:rPr>
          <w:sz w:val="28"/>
          <w:szCs w:val="28"/>
          <w:lang w:val="en-US"/>
        </w:rPr>
        <w:t xml:space="preserve"> </w:t>
      </w:r>
      <w:proofErr w:type="spellStart"/>
      <w:r w:rsidRPr="008446A5">
        <w:rPr>
          <w:sz w:val="28"/>
          <w:szCs w:val="28"/>
          <w:lang w:val="en-US"/>
        </w:rPr>
        <w:t>uchraydi</w:t>
      </w:r>
      <w:proofErr w:type="spellEnd"/>
      <w:r w:rsidRPr="008446A5">
        <w:rPr>
          <w:sz w:val="28"/>
          <w:szCs w:val="28"/>
          <w:lang w:val="en-US"/>
        </w:rPr>
        <w:t xml:space="preserve">. Bu </w:t>
      </w:r>
      <w:proofErr w:type="spellStart"/>
      <w:r w:rsidRPr="008446A5">
        <w:rPr>
          <w:sz w:val="28"/>
          <w:szCs w:val="28"/>
          <w:lang w:val="en-US"/>
        </w:rPr>
        <w:t>birikmalar</w:t>
      </w:r>
      <w:proofErr w:type="spellEnd"/>
      <w:r w:rsidRPr="008446A5">
        <w:rPr>
          <w:sz w:val="28"/>
          <w:szCs w:val="28"/>
          <w:lang w:val="en-US"/>
        </w:rPr>
        <w:t xml:space="preserve"> </w:t>
      </w:r>
      <w:proofErr w:type="spellStart"/>
      <w:r w:rsidRPr="008446A5">
        <w:rPr>
          <w:sz w:val="28"/>
          <w:szCs w:val="28"/>
          <w:lang w:val="en-US"/>
        </w:rPr>
        <w:t>suvda</w:t>
      </w:r>
      <w:proofErr w:type="spellEnd"/>
      <w:r w:rsidRPr="008446A5">
        <w:rPr>
          <w:sz w:val="28"/>
          <w:szCs w:val="28"/>
          <w:lang w:val="en-US"/>
        </w:rPr>
        <w:t xml:space="preserve">, </w:t>
      </w:r>
      <w:proofErr w:type="spellStart"/>
      <w:r w:rsidRPr="008446A5">
        <w:rPr>
          <w:sz w:val="28"/>
          <w:szCs w:val="28"/>
          <w:lang w:val="en-US"/>
        </w:rPr>
        <w:t>kuchsiz</w:t>
      </w:r>
      <w:proofErr w:type="spellEnd"/>
      <w:r w:rsidRPr="008446A5">
        <w:rPr>
          <w:sz w:val="28"/>
          <w:szCs w:val="28"/>
          <w:lang w:val="en-US"/>
        </w:rPr>
        <w:t xml:space="preserve"> </w:t>
      </w:r>
      <w:proofErr w:type="spellStart"/>
      <w:r w:rsidRPr="008446A5">
        <w:rPr>
          <w:sz w:val="28"/>
          <w:szCs w:val="28"/>
          <w:lang w:val="en-US"/>
        </w:rPr>
        <w:t>kislotalarda</w:t>
      </w:r>
      <w:proofErr w:type="spellEnd"/>
      <w:r w:rsidRPr="008446A5">
        <w:rPr>
          <w:sz w:val="28"/>
          <w:szCs w:val="28"/>
          <w:lang w:val="en-US"/>
        </w:rPr>
        <w:t xml:space="preserve"> </w:t>
      </w:r>
      <w:proofErr w:type="spellStart"/>
      <w:r w:rsidRPr="008446A5">
        <w:rPr>
          <w:sz w:val="28"/>
          <w:szCs w:val="28"/>
          <w:lang w:val="en-US"/>
        </w:rPr>
        <w:t>erimaydi</w:t>
      </w:r>
      <w:proofErr w:type="spellEnd"/>
      <w:r w:rsidRPr="008446A5">
        <w:rPr>
          <w:sz w:val="28"/>
          <w:szCs w:val="28"/>
          <w:lang w:val="en-US"/>
        </w:rPr>
        <w:t xml:space="preserve"> </w:t>
      </w:r>
      <w:proofErr w:type="spellStart"/>
      <w:r w:rsidRPr="008446A5">
        <w:rPr>
          <w:sz w:val="28"/>
          <w:szCs w:val="28"/>
          <w:lang w:val="en-US"/>
        </w:rPr>
        <w:t>va</w:t>
      </w:r>
      <w:proofErr w:type="spellEnd"/>
      <w:r w:rsidRPr="008446A5">
        <w:rPr>
          <w:sz w:val="28"/>
          <w:szCs w:val="28"/>
          <w:lang w:val="en-US"/>
        </w:rPr>
        <w:t xml:space="preserve"> </w:t>
      </w:r>
      <w:proofErr w:type="spellStart"/>
      <w:r w:rsidRPr="008446A5">
        <w:rPr>
          <w:sz w:val="28"/>
          <w:szCs w:val="28"/>
          <w:lang w:val="en-US"/>
        </w:rPr>
        <w:t>ko‘p</w:t>
      </w:r>
      <w:proofErr w:type="spellEnd"/>
      <w:r w:rsidRPr="008446A5">
        <w:rPr>
          <w:sz w:val="28"/>
          <w:szCs w:val="28"/>
          <w:lang w:val="en-US"/>
        </w:rPr>
        <w:t xml:space="preserve"> </w:t>
      </w:r>
      <w:proofErr w:type="spellStart"/>
      <w:r w:rsidRPr="008446A5">
        <w:rPr>
          <w:sz w:val="28"/>
          <w:szCs w:val="28"/>
          <w:lang w:val="en-US"/>
        </w:rPr>
        <w:t>ekinlar</w:t>
      </w:r>
      <w:proofErr w:type="spellEnd"/>
      <w:r w:rsidRPr="008446A5">
        <w:rPr>
          <w:sz w:val="28"/>
          <w:szCs w:val="28"/>
          <w:lang w:val="en-US"/>
        </w:rPr>
        <w:t xml:space="preserve"> </w:t>
      </w:r>
      <w:proofErr w:type="spellStart"/>
      <w:r w:rsidRPr="008446A5">
        <w:rPr>
          <w:sz w:val="28"/>
          <w:szCs w:val="28"/>
          <w:lang w:val="en-US"/>
        </w:rPr>
        <w:t>uni</w:t>
      </w:r>
      <w:proofErr w:type="spellEnd"/>
      <w:r w:rsidRPr="008446A5">
        <w:rPr>
          <w:sz w:val="28"/>
          <w:szCs w:val="28"/>
          <w:lang w:val="en-US"/>
        </w:rPr>
        <w:t xml:space="preserve">  </w:t>
      </w:r>
      <w:proofErr w:type="spellStart"/>
      <w:r w:rsidRPr="008446A5">
        <w:rPr>
          <w:sz w:val="28"/>
          <w:szCs w:val="28"/>
          <w:lang w:val="en-US"/>
        </w:rPr>
        <w:t>qiyin</w:t>
      </w:r>
      <w:proofErr w:type="spellEnd"/>
      <w:r w:rsidRPr="008446A5">
        <w:rPr>
          <w:sz w:val="28"/>
          <w:szCs w:val="28"/>
          <w:lang w:val="en-US"/>
        </w:rPr>
        <w:t xml:space="preserve"> </w:t>
      </w:r>
      <w:proofErr w:type="spellStart"/>
      <w:r w:rsidRPr="008446A5">
        <w:rPr>
          <w:sz w:val="28"/>
          <w:szCs w:val="28"/>
          <w:lang w:val="en-US"/>
        </w:rPr>
        <w:t>o‘zlashtiradi</w:t>
      </w:r>
      <w:proofErr w:type="spellEnd"/>
      <w:r w:rsidRPr="008446A5">
        <w:rPr>
          <w:sz w:val="28"/>
          <w:szCs w:val="28"/>
          <w:lang w:val="en-US"/>
        </w:rPr>
        <w:t>.</w:t>
      </w:r>
    </w:p>
    <w:p w:rsidR="00746A2F" w:rsidRDefault="00746A2F" w:rsidP="00746A2F">
      <w:pPr>
        <w:tabs>
          <w:tab w:val="left" w:pos="9498"/>
        </w:tabs>
        <w:spacing w:line="360" w:lineRule="auto"/>
        <w:rPr>
          <w:sz w:val="28"/>
          <w:szCs w:val="28"/>
          <w:lang w:val="en-US"/>
        </w:rPr>
      </w:pPr>
    </w:p>
    <w:p w:rsidR="004325DA" w:rsidRPr="00E1198B" w:rsidRDefault="004325DA" w:rsidP="00746A2F">
      <w:pPr>
        <w:spacing w:line="276" w:lineRule="auto"/>
        <w:jc w:val="center"/>
        <w:rPr>
          <w:b/>
          <w:sz w:val="28"/>
          <w:szCs w:val="28"/>
          <w:lang w:val="uz-Cyrl-UZ"/>
        </w:rPr>
      </w:pPr>
      <w:r w:rsidRPr="00E1198B">
        <w:rPr>
          <w:b/>
          <w:sz w:val="28"/>
          <w:szCs w:val="28"/>
          <w:lang w:val="en-US"/>
        </w:rPr>
        <w:lastRenderedPageBreak/>
        <w:t>I</w:t>
      </w:r>
      <w:r w:rsidR="002F5807" w:rsidRPr="00E1198B">
        <w:rPr>
          <w:b/>
          <w:sz w:val="28"/>
          <w:szCs w:val="28"/>
          <w:lang w:val="en-US"/>
        </w:rPr>
        <w:t>I</w:t>
      </w:r>
      <w:r w:rsidRPr="00E1198B">
        <w:rPr>
          <w:b/>
          <w:sz w:val="28"/>
          <w:szCs w:val="28"/>
          <w:lang w:val="en-US"/>
        </w:rPr>
        <w:t>I</w:t>
      </w:r>
      <w:r w:rsidRPr="008446A5">
        <w:rPr>
          <w:b/>
          <w:sz w:val="28"/>
          <w:szCs w:val="28"/>
          <w:lang w:val="en-US"/>
        </w:rPr>
        <w:t xml:space="preserve"> </w:t>
      </w:r>
      <w:r w:rsidR="00E1198B" w:rsidRPr="00E1198B">
        <w:rPr>
          <w:b/>
          <w:sz w:val="28"/>
          <w:szCs w:val="28"/>
          <w:lang w:val="uz-Cyrl-UZ"/>
        </w:rPr>
        <w:t>BOB</w:t>
      </w:r>
      <w:r w:rsidRPr="008446A5">
        <w:rPr>
          <w:b/>
          <w:sz w:val="28"/>
          <w:szCs w:val="28"/>
          <w:lang w:val="en-US"/>
        </w:rPr>
        <w:t>.</w:t>
      </w:r>
      <w:r w:rsidRPr="00E1198B">
        <w:rPr>
          <w:b/>
          <w:sz w:val="28"/>
          <w:szCs w:val="28"/>
          <w:lang w:val="uz-Cyrl-UZ"/>
        </w:rPr>
        <w:t xml:space="preserve"> </w:t>
      </w:r>
      <w:r w:rsidR="00E1198B" w:rsidRPr="00E1198B">
        <w:rPr>
          <w:b/>
          <w:sz w:val="28"/>
          <w:szCs w:val="28"/>
          <w:lang w:val="uz-Cyrl-UZ"/>
        </w:rPr>
        <w:t>KALIYLI</w:t>
      </w:r>
      <w:r w:rsidRPr="00E1198B">
        <w:rPr>
          <w:b/>
          <w:sz w:val="28"/>
          <w:szCs w:val="28"/>
          <w:lang w:val="uz-Cyrl-UZ"/>
        </w:rPr>
        <w:t xml:space="preserve"> </w:t>
      </w:r>
      <w:r w:rsidR="00E1198B" w:rsidRPr="00E1198B">
        <w:rPr>
          <w:b/>
          <w:sz w:val="28"/>
          <w:szCs w:val="28"/>
          <w:lang w:val="uz-Cyrl-UZ"/>
        </w:rPr>
        <w:t>O‘G‘ITLAR</w:t>
      </w:r>
    </w:p>
    <w:p w:rsidR="004325DA" w:rsidRPr="00E1198B" w:rsidRDefault="00E1198B" w:rsidP="00E07146">
      <w:pPr>
        <w:spacing w:line="276" w:lineRule="auto"/>
        <w:jc w:val="center"/>
        <w:rPr>
          <w:b/>
          <w:sz w:val="28"/>
          <w:szCs w:val="28"/>
          <w:lang w:val="uz-Cyrl-UZ"/>
        </w:rPr>
      </w:pPr>
      <w:r w:rsidRPr="00E1198B">
        <w:rPr>
          <w:b/>
          <w:sz w:val="28"/>
          <w:szCs w:val="28"/>
          <w:lang w:val="uz-Cyrl-UZ"/>
        </w:rPr>
        <w:t>Reja</w:t>
      </w:r>
    </w:p>
    <w:p w:rsidR="004325DA" w:rsidRPr="00E1198B" w:rsidRDefault="00E1198B" w:rsidP="001D64ED">
      <w:pPr>
        <w:pStyle w:val="af1"/>
        <w:numPr>
          <w:ilvl w:val="1"/>
          <w:numId w:val="21"/>
        </w:numPr>
        <w:spacing w:line="276" w:lineRule="auto"/>
        <w:jc w:val="both"/>
        <w:rPr>
          <w:bCs/>
          <w:sz w:val="28"/>
          <w:szCs w:val="28"/>
          <w:lang w:val="uz-Cyrl-UZ"/>
        </w:rPr>
      </w:pPr>
      <w:r w:rsidRPr="00E1198B">
        <w:rPr>
          <w:bCs/>
          <w:sz w:val="28"/>
          <w:szCs w:val="28"/>
          <w:lang w:val="uz-Cyrl-UZ"/>
        </w:rPr>
        <w:t>Dunyoda</w:t>
      </w:r>
      <w:r w:rsidR="009156A0" w:rsidRPr="00E1198B">
        <w:rPr>
          <w:bCs/>
          <w:sz w:val="28"/>
          <w:szCs w:val="28"/>
          <w:lang w:val="uz-Cyrl-UZ"/>
        </w:rPr>
        <w:t xml:space="preserve"> </w:t>
      </w:r>
      <w:r w:rsidRPr="00E1198B">
        <w:rPr>
          <w:bCs/>
          <w:sz w:val="28"/>
          <w:szCs w:val="28"/>
          <w:lang w:val="uz-Cyrl-UZ"/>
        </w:rPr>
        <w:t>kaliyli</w:t>
      </w:r>
      <w:r w:rsidR="004325DA" w:rsidRPr="00E1198B">
        <w:rPr>
          <w:bCs/>
          <w:sz w:val="28"/>
          <w:szCs w:val="28"/>
          <w:lang w:val="uz-Cyrl-UZ"/>
        </w:rPr>
        <w:t xml:space="preserve"> </w:t>
      </w:r>
      <w:r w:rsidRPr="00E1198B">
        <w:rPr>
          <w:bCs/>
          <w:sz w:val="28"/>
          <w:szCs w:val="28"/>
          <w:lang w:val="uz-Cyrl-UZ"/>
        </w:rPr>
        <w:t>o‘g‘itlar</w:t>
      </w:r>
      <w:r w:rsidR="004325DA" w:rsidRPr="00E1198B">
        <w:rPr>
          <w:bCs/>
          <w:sz w:val="28"/>
          <w:szCs w:val="28"/>
          <w:lang w:val="uz-Cyrl-UZ"/>
        </w:rPr>
        <w:t xml:space="preserve"> </w:t>
      </w:r>
      <w:r w:rsidRPr="00E1198B">
        <w:rPr>
          <w:bCs/>
          <w:sz w:val="28"/>
          <w:szCs w:val="28"/>
          <w:lang w:val="uz-Cyrl-UZ"/>
        </w:rPr>
        <w:t>ishlab</w:t>
      </w:r>
      <w:r w:rsidR="004325DA" w:rsidRPr="00E1198B">
        <w:rPr>
          <w:bCs/>
          <w:sz w:val="28"/>
          <w:szCs w:val="28"/>
          <w:lang w:val="uz-Cyrl-UZ"/>
        </w:rPr>
        <w:t xml:space="preserve"> </w:t>
      </w:r>
      <w:r w:rsidRPr="00E1198B">
        <w:rPr>
          <w:bCs/>
          <w:sz w:val="28"/>
          <w:szCs w:val="28"/>
          <w:lang w:val="uz-Cyrl-UZ"/>
        </w:rPr>
        <w:t>chiqarish</w:t>
      </w:r>
      <w:r w:rsidR="004325DA" w:rsidRPr="00E1198B">
        <w:rPr>
          <w:bCs/>
          <w:sz w:val="28"/>
          <w:szCs w:val="28"/>
          <w:lang w:val="uz-Cyrl-UZ"/>
        </w:rPr>
        <w:t xml:space="preserve"> </w:t>
      </w:r>
      <w:r w:rsidRPr="00E1198B">
        <w:rPr>
          <w:bCs/>
          <w:sz w:val="28"/>
          <w:szCs w:val="28"/>
          <w:lang w:val="uz-Cyrl-UZ"/>
        </w:rPr>
        <w:t>va</w:t>
      </w:r>
      <w:r w:rsidR="004325DA" w:rsidRPr="00E1198B">
        <w:rPr>
          <w:bCs/>
          <w:sz w:val="28"/>
          <w:szCs w:val="28"/>
          <w:lang w:val="uz-Cyrl-UZ"/>
        </w:rPr>
        <w:t xml:space="preserve"> </w:t>
      </w:r>
      <w:r w:rsidRPr="00E1198B">
        <w:rPr>
          <w:bCs/>
          <w:sz w:val="28"/>
          <w:szCs w:val="28"/>
          <w:lang w:val="uz-Cyrl-UZ"/>
        </w:rPr>
        <w:t>ularning</w:t>
      </w:r>
      <w:r w:rsidR="004325DA" w:rsidRPr="00E1198B">
        <w:rPr>
          <w:bCs/>
          <w:sz w:val="28"/>
          <w:szCs w:val="28"/>
          <w:lang w:val="uz-Cyrl-UZ"/>
        </w:rPr>
        <w:t xml:space="preserve"> </w:t>
      </w:r>
      <w:r w:rsidRPr="00E1198B">
        <w:rPr>
          <w:bCs/>
          <w:sz w:val="28"/>
          <w:szCs w:val="28"/>
          <w:lang w:val="uz-Cyrl-UZ"/>
        </w:rPr>
        <w:t>xossalari</w:t>
      </w:r>
      <w:r w:rsidR="004F2990" w:rsidRPr="00E1198B">
        <w:rPr>
          <w:bCs/>
          <w:sz w:val="28"/>
          <w:szCs w:val="28"/>
          <w:lang w:val="uz-Cyrl-UZ"/>
        </w:rPr>
        <w:t>.</w:t>
      </w:r>
    </w:p>
    <w:p w:rsidR="00875956" w:rsidRPr="00E1198B" w:rsidRDefault="00E1198B" w:rsidP="001D64ED">
      <w:pPr>
        <w:pStyle w:val="af1"/>
        <w:numPr>
          <w:ilvl w:val="1"/>
          <w:numId w:val="21"/>
        </w:numPr>
        <w:spacing w:line="276" w:lineRule="auto"/>
        <w:jc w:val="both"/>
        <w:rPr>
          <w:b/>
          <w:bCs/>
          <w:sz w:val="28"/>
          <w:szCs w:val="28"/>
          <w:lang w:val="uz-Cyrl-UZ"/>
        </w:rPr>
      </w:pPr>
      <w:r w:rsidRPr="00E1198B">
        <w:rPr>
          <w:sz w:val="28"/>
          <w:szCs w:val="28"/>
          <w:lang w:val="uz-Cyrl-UZ"/>
        </w:rPr>
        <w:t>Kaliyli</w:t>
      </w:r>
      <w:r w:rsidR="004F2990" w:rsidRPr="00E1198B">
        <w:rPr>
          <w:sz w:val="28"/>
          <w:szCs w:val="28"/>
          <w:lang w:val="uz-Cyrl-UZ"/>
        </w:rPr>
        <w:t xml:space="preserve"> </w:t>
      </w:r>
      <w:r w:rsidRPr="00E1198B">
        <w:rPr>
          <w:sz w:val="28"/>
          <w:szCs w:val="28"/>
          <w:lang w:val="uz-Cyrl-UZ"/>
        </w:rPr>
        <w:t>o‘g‘itlarning</w:t>
      </w:r>
      <w:r w:rsidR="004F2990" w:rsidRPr="00E1198B">
        <w:rPr>
          <w:sz w:val="28"/>
          <w:szCs w:val="28"/>
          <w:lang w:val="uz-Cyrl-UZ"/>
        </w:rPr>
        <w:t xml:space="preserve"> </w:t>
      </w:r>
      <w:r w:rsidRPr="00E1198B">
        <w:rPr>
          <w:sz w:val="28"/>
          <w:szCs w:val="28"/>
          <w:lang w:val="uz-Cyrl-UZ"/>
        </w:rPr>
        <w:t>turlari</w:t>
      </w:r>
      <w:r w:rsidR="004F2990" w:rsidRPr="00E1198B">
        <w:rPr>
          <w:b/>
          <w:bCs/>
          <w:sz w:val="28"/>
          <w:szCs w:val="28"/>
          <w:lang w:val="uz-Cyrl-UZ"/>
        </w:rPr>
        <w:t xml:space="preserve"> </w:t>
      </w:r>
      <w:r w:rsidRPr="00E1198B">
        <w:rPr>
          <w:bCs/>
          <w:sz w:val="28"/>
          <w:szCs w:val="28"/>
          <w:lang w:val="uz-Cyrl-UZ"/>
        </w:rPr>
        <w:t>ularning</w:t>
      </w:r>
      <w:r w:rsidR="00875956" w:rsidRPr="00E1198B">
        <w:rPr>
          <w:bCs/>
          <w:sz w:val="28"/>
          <w:szCs w:val="28"/>
          <w:lang w:val="uz-Cyrl-UZ"/>
        </w:rPr>
        <w:t xml:space="preserve"> </w:t>
      </w:r>
      <w:r w:rsidRPr="00E1198B">
        <w:rPr>
          <w:bCs/>
          <w:sz w:val="28"/>
          <w:szCs w:val="28"/>
          <w:lang w:val="uz-Cyrl-UZ"/>
        </w:rPr>
        <w:t>xossalari</w:t>
      </w:r>
      <w:r w:rsidR="004F2990" w:rsidRPr="00E1198B">
        <w:rPr>
          <w:bCs/>
          <w:sz w:val="28"/>
          <w:szCs w:val="28"/>
          <w:lang w:val="uz-Cyrl-UZ"/>
        </w:rPr>
        <w:t>.</w:t>
      </w:r>
    </w:p>
    <w:p w:rsidR="004F2990" w:rsidRPr="00E1198B" w:rsidRDefault="00E1198B" w:rsidP="001D64ED">
      <w:pPr>
        <w:pStyle w:val="af1"/>
        <w:numPr>
          <w:ilvl w:val="1"/>
          <w:numId w:val="21"/>
        </w:numPr>
        <w:spacing w:line="276" w:lineRule="auto"/>
        <w:jc w:val="both"/>
        <w:rPr>
          <w:b/>
          <w:bCs/>
          <w:sz w:val="28"/>
          <w:szCs w:val="28"/>
          <w:lang w:val="uz-Cyrl-UZ"/>
        </w:rPr>
      </w:pPr>
      <w:r w:rsidRPr="00E1198B">
        <w:rPr>
          <w:bCs/>
          <w:sz w:val="28"/>
          <w:szCs w:val="28"/>
          <w:lang w:val="uz-Cyrl-UZ"/>
        </w:rPr>
        <w:t>Qishloq</w:t>
      </w:r>
      <w:r w:rsidR="00F37B84" w:rsidRPr="00E1198B">
        <w:rPr>
          <w:bCs/>
          <w:sz w:val="28"/>
          <w:szCs w:val="28"/>
          <w:lang w:val="uz-Cyrl-UZ"/>
        </w:rPr>
        <w:t xml:space="preserve"> </w:t>
      </w:r>
      <w:r w:rsidRPr="00E1198B">
        <w:rPr>
          <w:bCs/>
          <w:sz w:val="28"/>
          <w:szCs w:val="28"/>
          <w:lang w:val="uz-Cyrl-UZ"/>
        </w:rPr>
        <w:t>xo‘jalik</w:t>
      </w:r>
      <w:r w:rsidR="00F37B84" w:rsidRPr="00E1198B">
        <w:rPr>
          <w:bCs/>
          <w:sz w:val="28"/>
          <w:szCs w:val="28"/>
          <w:lang w:val="uz-Cyrl-UZ"/>
        </w:rPr>
        <w:t xml:space="preserve"> </w:t>
      </w:r>
      <w:r w:rsidRPr="00E1198B">
        <w:rPr>
          <w:bCs/>
          <w:sz w:val="28"/>
          <w:szCs w:val="28"/>
          <w:lang w:val="uz-Cyrl-UZ"/>
        </w:rPr>
        <w:t>ekinlariga</w:t>
      </w:r>
      <w:r w:rsidR="00F37B84" w:rsidRPr="00E1198B">
        <w:rPr>
          <w:bCs/>
          <w:sz w:val="28"/>
          <w:szCs w:val="28"/>
          <w:lang w:val="uz-Cyrl-UZ"/>
        </w:rPr>
        <w:t xml:space="preserve"> </w:t>
      </w:r>
      <w:r w:rsidRPr="00E1198B">
        <w:rPr>
          <w:bCs/>
          <w:sz w:val="28"/>
          <w:szCs w:val="28"/>
          <w:lang w:val="uz-Cyrl-UZ"/>
        </w:rPr>
        <w:t>kaliyli</w:t>
      </w:r>
      <w:r w:rsidR="00F37B84" w:rsidRPr="00E1198B">
        <w:rPr>
          <w:bCs/>
          <w:sz w:val="28"/>
          <w:szCs w:val="28"/>
          <w:lang w:val="uz-Cyrl-UZ"/>
        </w:rPr>
        <w:t xml:space="preserve"> </w:t>
      </w:r>
      <w:r w:rsidRPr="00E1198B">
        <w:rPr>
          <w:bCs/>
          <w:sz w:val="28"/>
          <w:szCs w:val="28"/>
          <w:lang w:val="uz-Cyrl-UZ"/>
        </w:rPr>
        <w:t>o‘g‘itlarni</w:t>
      </w:r>
      <w:r w:rsidR="00F37B84" w:rsidRPr="00E1198B">
        <w:rPr>
          <w:bCs/>
          <w:sz w:val="28"/>
          <w:szCs w:val="28"/>
          <w:lang w:val="uz-Cyrl-UZ"/>
        </w:rPr>
        <w:t xml:space="preserve"> </w:t>
      </w:r>
      <w:r w:rsidRPr="00E1198B">
        <w:rPr>
          <w:bCs/>
          <w:sz w:val="28"/>
          <w:szCs w:val="28"/>
          <w:lang w:val="uz-Cyrl-UZ"/>
        </w:rPr>
        <w:t>qo‘llash</w:t>
      </w:r>
      <w:r w:rsidR="00F37B84" w:rsidRPr="00E1198B">
        <w:rPr>
          <w:bCs/>
          <w:sz w:val="28"/>
          <w:szCs w:val="28"/>
          <w:lang w:val="uz-Cyrl-UZ"/>
        </w:rPr>
        <w:t>.</w:t>
      </w:r>
    </w:p>
    <w:p w:rsidR="00875956" w:rsidRPr="00E1198B" w:rsidRDefault="00875956" w:rsidP="00E07146">
      <w:pPr>
        <w:spacing w:line="276" w:lineRule="auto"/>
        <w:ind w:firstLine="720"/>
        <w:jc w:val="both"/>
        <w:rPr>
          <w:sz w:val="28"/>
          <w:szCs w:val="28"/>
          <w:lang w:val="uz-Cyrl-UZ"/>
        </w:rPr>
      </w:pPr>
    </w:p>
    <w:p w:rsidR="00D903AC" w:rsidRPr="00E1198B" w:rsidRDefault="00D903AC" w:rsidP="00D903AC">
      <w:pPr>
        <w:spacing w:line="276" w:lineRule="auto"/>
        <w:ind w:firstLine="720"/>
        <w:jc w:val="center"/>
        <w:rPr>
          <w:b/>
          <w:sz w:val="28"/>
          <w:szCs w:val="28"/>
          <w:lang w:val="uz-Cyrl-UZ"/>
        </w:rPr>
      </w:pPr>
      <w:r w:rsidRPr="00E1198B">
        <w:rPr>
          <w:b/>
          <w:bCs/>
          <w:sz w:val="28"/>
          <w:szCs w:val="28"/>
          <w:lang w:val="uz-Cyrl-UZ"/>
        </w:rPr>
        <w:t xml:space="preserve">3.1. </w:t>
      </w:r>
      <w:r w:rsidR="00E1198B" w:rsidRPr="00E1198B">
        <w:rPr>
          <w:b/>
          <w:bCs/>
          <w:sz w:val="28"/>
          <w:szCs w:val="28"/>
          <w:lang w:val="uz-Cyrl-UZ"/>
        </w:rPr>
        <w:t>Dunyoda</w:t>
      </w:r>
      <w:r w:rsidRPr="00E1198B">
        <w:rPr>
          <w:b/>
          <w:bCs/>
          <w:sz w:val="28"/>
          <w:szCs w:val="28"/>
          <w:lang w:val="uz-Cyrl-UZ"/>
        </w:rPr>
        <w:t xml:space="preserve"> </w:t>
      </w:r>
      <w:r w:rsidR="00E1198B" w:rsidRPr="00E1198B">
        <w:rPr>
          <w:b/>
          <w:bCs/>
          <w:sz w:val="28"/>
          <w:szCs w:val="28"/>
          <w:lang w:val="uz-Cyrl-UZ"/>
        </w:rPr>
        <w:t>kaliyli</w:t>
      </w:r>
      <w:r w:rsidRPr="00E1198B">
        <w:rPr>
          <w:b/>
          <w:bCs/>
          <w:sz w:val="28"/>
          <w:szCs w:val="28"/>
          <w:lang w:val="uz-Cyrl-UZ"/>
        </w:rPr>
        <w:t xml:space="preserve"> </w:t>
      </w:r>
      <w:r w:rsidR="00E1198B" w:rsidRPr="00E1198B">
        <w:rPr>
          <w:b/>
          <w:bCs/>
          <w:sz w:val="28"/>
          <w:szCs w:val="28"/>
          <w:lang w:val="uz-Cyrl-UZ"/>
        </w:rPr>
        <w:t>o‘g‘itlar</w:t>
      </w:r>
      <w:r w:rsidRPr="00E1198B">
        <w:rPr>
          <w:b/>
          <w:bCs/>
          <w:sz w:val="28"/>
          <w:szCs w:val="28"/>
          <w:lang w:val="uz-Cyrl-UZ"/>
        </w:rPr>
        <w:t xml:space="preserve"> </w:t>
      </w:r>
      <w:r w:rsidR="00E1198B" w:rsidRPr="00E1198B">
        <w:rPr>
          <w:b/>
          <w:bCs/>
          <w:sz w:val="28"/>
          <w:szCs w:val="28"/>
          <w:lang w:val="uz-Cyrl-UZ"/>
        </w:rPr>
        <w:t>ishlab</w:t>
      </w:r>
      <w:r w:rsidRPr="00E1198B">
        <w:rPr>
          <w:b/>
          <w:bCs/>
          <w:sz w:val="28"/>
          <w:szCs w:val="28"/>
          <w:lang w:val="uz-Cyrl-UZ"/>
        </w:rPr>
        <w:t xml:space="preserve"> </w:t>
      </w:r>
      <w:r w:rsidR="00E1198B" w:rsidRPr="00E1198B">
        <w:rPr>
          <w:b/>
          <w:bCs/>
          <w:sz w:val="28"/>
          <w:szCs w:val="28"/>
          <w:lang w:val="uz-Cyrl-UZ"/>
        </w:rPr>
        <w:t>chiqarish</w:t>
      </w:r>
      <w:r w:rsidRPr="00E1198B">
        <w:rPr>
          <w:b/>
          <w:bCs/>
          <w:sz w:val="28"/>
          <w:szCs w:val="28"/>
          <w:lang w:val="uz-Cyrl-UZ"/>
        </w:rPr>
        <w:t xml:space="preserve"> </w:t>
      </w:r>
      <w:r w:rsidR="00E1198B" w:rsidRPr="00E1198B">
        <w:rPr>
          <w:b/>
          <w:bCs/>
          <w:sz w:val="28"/>
          <w:szCs w:val="28"/>
          <w:lang w:val="uz-Cyrl-UZ"/>
        </w:rPr>
        <w:t>va</w:t>
      </w:r>
      <w:r w:rsidRPr="00E1198B">
        <w:rPr>
          <w:b/>
          <w:bCs/>
          <w:sz w:val="28"/>
          <w:szCs w:val="28"/>
          <w:lang w:val="uz-Cyrl-UZ"/>
        </w:rPr>
        <w:t xml:space="preserve"> </w:t>
      </w:r>
      <w:r w:rsidR="00E1198B" w:rsidRPr="00E1198B">
        <w:rPr>
          <w:b/>
          <w:bCs/>
          <w:sz w:val="28"/>
          <w:szCs w:val="28"/>
          <w:lang w:val="uz-Cyrl-UZ"/>
        </w:rPr>
        <w:t>ularning</w:t>
      </w:r>
      <w:r w:rsidRPr="00E1198B">
        <w:rPr>
          <w:b/>
          <w:bCs/>
          <w:sz w:val="28"/>
          <w:szCs w:val="28"/>
          <w:lang w:val="uz-Cyrl-UZ"/>
        </w:rPr>
        <w:t xml:space="preserve"> </w:t>
      </w:r>
      <w:r w:rsidR="00E1198B" w:rsidRPr="00E1198B">
        <w:rPr>
          <w:b/>
          <w:bCs/>
          <w:sz w:val="28"/>
          <w:szCs w:val="28"/>
          <w:lang w:val="uz-Cyrl-UZ"/>
        </w:rPr>
        <w:t>xossalari</w:t>
      </w:r>
    </w:p>
    <w:p w:rsidR="009156A0" w:rsidRPr="00E1198B" w:rsidRDefault="00E1198B" w:rsidP="00E07146">
      <w:pPr>
        <w:spacing w:line="276" w:lineRule="auto"/>
        <w:ind w:firstLine="720"/>
        <w:jc w:val="both"/>
        <w:rPr>
          <w:sz w:val="28"/>
          <w:szCs w:val="28"/>
          <w:lang w:val="uz-Cyrl-UZ"/>
        </w:rPr>
      </w:pPr>
      <w:r w:rsidRPr="00E1198B">
        <w:rPr>
          <w:sz w:val="28"/>
          <w:szCs w:val="28"/>
          <w:lang w:val="uz-Cyrl-UZ"/>
        </w:rPr>
        <w:t>Kaliyli</w:t>
      </w:r>
      <w:r w:rsidR="00875956" w:rsidRPr="00E1198B">
        <w:rPr>
          <w:sz w:val="28"/>
          <w:szCs w:val="28"/>
          <w:lang w:val="uz-Cyrl-UZ"/>
        </w:rPr>
        <w:t xml:space="preserve"> </w:t>
      </w:r>
      <w:r w:rsidRPr="00E1198B">
        <w:rPr>
          <w:sz w:val="28"/>
          <w:szCs w:val="28"/>
          <w:lang w:val="uz-Cyrl-UZ"/>
        </w:rPr>
        <w:t>o‘g‘itlar</w:t>
      </w:r>
      <w:r w:rsidR="00875956" w:rsidRPr="00E1198B">
        <w:rPr>
          <w:sz w:val="28"/>
          <w:szCs w:val="28"/>
          <w:lang w:val="uz-Cyrl-UZ"/>
        </w:rPr>
        <w:t xml:space="preserve"> </w:t>
      </w:r>
      <w:r w:rsidRPr="00E1198B">
        <w:rPr>
          <w:sz w:val="28"/>
          <w:szCs w:val="28"/>
          <w:lang w:val="uz-Cyrl-UZ"/>
        </w:rPr>
        <w:t>ishlab</w:t>
      </w:r>
      <w:r w:rsidR="00875956" w:rsidRPr="00E1198B">
        <w:rPr>
          <w:sz w:val="28"/>
          <w:szCs w:val="28"/>
          <w:lang w:val="uz-Cyrl-UZ"/>
        </w:rPr>
        <w:t xml:space="preserve"> </w:t>
      </w:r>
      <w:r w:rsidRPr="00E1198B">
        <w:rPr>
          <w:sz w:val="28"/>
          <w:szCs w:val="28"/>
          <w:lang w:val="uz-Cyrl-UZ"/>
        </w:rPr>
        <w:t>chiqarish</w:t>
      </w:r>
      <w:r w:rsidR="00875956" w:rsidRPr="00E1198B">
        <w:rPr>
          <w:sz w:val="28"/>
          <w:szCs w:val="28"/>
          <w:lang w:val="uz-Cyrl-UZ"/>
        </w:rPr>
        <w:t xml:space="preserve"> </w:t>
      </w:r>
      <w:r w:rsidRPr="00E1198B">
        <w:rPr>
          <w:sz w:val="28"/>
          <w:szCs w:val="28"/>
          <w:lang w:val="uz-Cyrl-UZ"/>
        </w:rPr>
        <w:t>uchun</w:t>
      </w:r>
      <w:r w:rsidR="00875956" w:rsidRPr="00E1198B">
        <w:rPr>
          <w:sz w:val="28"/>
          <w:szCs w:val="28"/>
          <w:lang w:val="uz-Cyrl-UZ"/>
        </w:rPr>
        <w:t xml:space="preserve"> </w:t>
      </w:r>
      <w:r w:rsidRPr="00E1198B">
        <w:rPr>
          <w:sz w:val="28"/>
          <w:szCs w:val="28"/>
          <w:lang w:val="uz-Cyrl-UZ"/>
        </w:rPr>
        <w:t>xomashyo</w:t>
      </w:r>
      <w:r w:rsidR="00875956" w:rsidRPr="00E1198B">
        <w:rPr>
          <w:sz w:val="28"/>
          <w:szCs w:val="28"/>
          <w:lang w:val="uz-Cyrl-UZ"/>
        </w:rPr>
        <w:t xml:space="preserve"> </w:t>
      </w:r>
      <w:r w:rsidRPr="00E1198B">
        <w:rPr>
          <w:sz w:val="28"/>
          <w:szCs w:val="28"/>
          <w:lang w:val="uz-Cyrl-UZ"/>
        </w:rPr>
        <w:t>sifatida</w:t>
      </w:r>
      <w:r w:rsidR="0090244A" w:rsidRPr="00E1198B">
        <w:rPr>
          <w:sz w:val="28"/>
          <w:szCs w:val="28"/>
          <w:lang w:val="uz-Cyrl-UZ"/>
        </w:rPr>
        <w:t xml:space="preserve"> </w:t>
      </w:r>
      <w:r w:rsidRPr="00E1198B">
        <w:rPr>
          <w:sz w:val="28"/>
          <w:szCs w:val="28"/>
          <w:lang w:val="uz-Cyrl-UZ"/>
        </w:rPr>
        <w:t>kaliyli</w:t>
      </w:r>
      <w:r w:rsidR="0090244A" w:rsidRPr="00E1198B">
        <w:rPr>
          <w:sz w:val="28"/>
          <w:szCs w:val="28"/>
          <w:lang w:val="uz-Cyrl-UZ"/>
        </w:rPr>
        <w:t xml:space="preserve"> </w:t>
      </w:r>
      <w:r w:rsidRPr="00E1198B">
        <w:rPr>
          <w:sz w:val="28"/>
          <w:szCs w:val="28"/>
          <w:lang w:val="uz-Cyrl-UZ"/>
        </w:rPr>
        <w:t>tuzlar</w:t>
      </w:r>
      <w:r w:rsidR="0090244A" w:rsidRPr="00E1198B">
        <w:rPr>
          <w:sz w:val="28"/>
          <w:szCs w:val="28"/>
          <w:lang w:val="uz-Cyrl-UZ"/>
        </w:rPr>
        <w:t xml:space="preserve"> </w:t>
      </w:r>
      <w:r w:rsidRPr="00E1198B">
        <w:rPr>
          <w:sz w:val="28"/>
          <w:szCs w:val="28"/>
          <w:lang w:val="uz-Cyrl-UZ"/>
        </w:rPr>
        <w:t>xizmat</w:t>
      </w:r>
      <w:r w:rsidR="0090244A" w:rsidRPr="00E1198B">
        <w:rPr>
          <w:sz w:val="28"/>
          <w:szCs w:val="28"/>
          <w:lang w:val="uz-Cyrl-UZ"/>
        </w:rPr>
        <w:t xml:space="preserve"> </w:t>
      </w:r>
      <w:r w:rsidRPr="00E1198B">
        <w:rPr>
          <w:sz w:val="28"/>
          <w:szCs w:val="28"/>
          <w:lang w:val="uz-Cyrl-UZ"/>
        </w:rPr>
        <w:t>qiladi</w:t>
      </w:r>
      <w:r w:rsidR="0090244A" w:rsidRPr="00E1198B">
        <w:rPr>
          <w:sz w:val="28"/>
          <w:szCs w:val="28"/>
          <w:lang w:val="uz-Cyrl-UZ"/>
        </w:rPr>
        <w:t>.</w:t>
      </w:r>
      <w:r w:rsidR="00875956" w:rsidRPr="00E1198B">
        <w:rPr>
          <w:sz w:val="28"/>
          <w:szCs w:val="28"/>
          <w:lang w:val="uz-Cyrl-UZ"/>
        </w:rPr>
        <w:t xml:space="preserve"> </w:t>
      </w:r>
      <w:r w:rsidRPr="00E1198B">
        <w:rPr>
          <w:sz w:val="28"/>
          <w:szCs w:val="28"/>
          <w:lang w:val="uz-Cyrl-UZ"/>
        </w:rPr>
        <w:t>Ularning</w:t>
      </w:r>
      <w:r w:rsidR="0090244A" w:rsidRPr="00E1198B">
        <w:rPr>
          <w:sz w:val="28"/>
          <w:szCs w:val="28"/>
          <w:lang w:val="uz-Cyrl-UZ"/>
        </w:rPr>
        <w:t xml:space="preserve"> </w:t>
      </w:r>
      <w:r w:rsidRPr="00E1198B">
        <w:rPr>
          <w:sz w:val="28"/>
          <w:szCs w:val="28"/>
          <w:lang w:val="uz-Cyrl-UZ"/>
        </w:rPr>
        <w:t>asosiy</w:t>
      </w:r>
      <w:r w:rsidR="00875956" w:rsidRPr="00E1198B">
        <w:rPr>
          <w:sz w:val="28"/>
          <w:szCs w:val="28"/>
          <w:lang w:val="uz-Cyrl-UZ"/>
        </w:rPr>
        <w:t xml:space="preserve"> </w:t>
      </w:r>
      <w:r w:rsidRPr="00E1198B">
        <w:rPr>
          <w:sz w:val="28"/>
          <w:szCs w:val="28"/>
          <w:lang w:val="uz-Cyrl-UZ"/>
        </w:rPr>
        <w:t>zahiralari</w:t>
      </w:r>
      <w:r w:rsidR="00875956" w:rsidRPr="00E1198B">
        <w:rPr>
          <w:sz w:val="28"/>
          <w:szCs w:val="28"/>
          <w:lang w:val="uz-Cyrl-UZ"/>
        </w:rPr>
        <w:t xml:space="preserve"> </w:t>
      </w:r>
      <w:r w:rsidRPr="00E1198B">
        <w:rPr>
          <w:sz w:val="28"/>
          <w:szCs w:val="28"/>
          <w:lang w:val="uz-Cyrl-UZ"/>
        </w:rPr>
        <w:t>Rossiyaning Yevropa</w:t>
      </w:r>
      <w:r w:rsidR="00875956" w:rsidRPr="00E1198B">
        <w:rPr>
          <w:sz w:val="28"/>
          <w:szCs w:val="28"/>
          <w:lang w:val="uz-Cyrl-UZ"/>
        </w:rPr>
        <w:t xml:space="preserve"> </w:t>
      </w:r>
      <w:r w:rsidRPr="00E1198B">
        <w:rPr>
          <w:sz w:val="28"/>
          <w:szCs w:val="28"/>
          <w:lang w:val="uz-Cyrl-UZ"/>
        </w:rPr>
        <w:t>qismida</w:t>
      </w:r>
      <w:r w:rsidR="00875956" w:rsidRPr="00E1198B">
        <w:rPr>
          <w:sz w:val="28"/>
          <w:szCs w:val="28"/>
          <w:lang w:val="uz-Cyrl-UZ"/>
        </w:rPr>
        <w:t xml:space="preserve">, </w:t>
      </w:r>
      <w:r w:rsidRPr="00E1198B">
        <w:rPr>
          <w:sz w:val="28"/>
          <w:szCs w:val="28"/>
          <w:lang w:val="uz-Cyrl-UZ"/>
        </w:rPr>
        <w:t>Qozog‘istonda</w:t>
      </w:r>
      <w:r w:rsidR="00875956" w:rsidRPr="00E1198B">
        <w:rPr>
          <w:sz w:val="28"/>
          <w:szCs w:val="28"/>
          <w:lang w:val="uz-Cyrl-UZ"/>
        </w:rPr>
        <w:t xml:space="preserve">, </w:t>
      </w:r>
      <w:r w:rsidRPr="00E1198B">
        <w:rPr>
          <w:sz w:val="28"/>
          <w:szCs w:val="28"/>
          <w:lang w:val="uz-Cyrl-UZ"/>
        </w:rPr>
        <w:t>O‘rta</w:t>
      </w:r>
      <w:r w:rsidR="00875956" w:rsidRPr="00E1198B">
        <w:rPr>
          <w:sz w:val="28"/>
          <w:szCs w:val="28"/>
          <w:lang w:val="uz-Cyrl-UZ"/>
        </w:rPr>
        <w:t xml:space="preserve"> </w:t>
      </w:r>
      <w:r w:rsidRPr="00E1198B">
        <w:rPr>
          <w:sz w:val="28"/>
          <w:szCs w:val="28"/>
          <w:lang w:val="uz-Cyrl-UZ"/>
        </w:rPr>
        <w:t>Osiyoda</w:t>
      </w:r>
      <w:r w:rsidR="00875956" w:rsidRPr="00E1198B">
        <w:rPr>
          <w:sz w:val="28"/>
          <w:szCs w:val="28"/>
          <w:lang w:val="uz-Cyrl-UZ"/>
        </w:rPr>
        <w:t xml:space="preserve"> </w:t>
      </w:r>
      <w:r w:rsidRPr="00E1198B">
        <w:rPr>
          <w:sz w:val="28"/>
          <w:szCs w:val="28"/>
          <w:lang w:val="uz-Cyrl-UZ"/>
        </w:rPr>
        <w:t>joylashgan</w:t>
      </w:r>
      <w:r w:rsidR="00875956" w:rsidRPr="00E1198B">
        <w:rPr>
          <w:sz w:val="28"/>
          <w:szCs w:val="28"/>
          <w:lang w:val="uz-Cyrl-UZ"/>
        </w:rPr>
        <w:t xml:space="preserve">. </w:t>
      </w:r>
      <w:r w:rsidRPr="00E1198B">
        <w:rPr>
          <w:sz w:val="28"/>
          <w:szCs w:val="28"/>
          <w:lang w:val="uz-Cyrl-UZ"/>
        </w:rPr>
        <w:t>yirik</w:t>
      </w:r>
      <w:r w:rsidR="00875956" w:rsidRPr="00E1198B">
        <w:rPr>
          <w:sz w:val="28"/>
          <w:szCs w:val="28"/>
          <w:lang w:val="uz-Cyrl-UZ"/>
        </w:rPr>
        <w:t xml:space="preserve"> </w:t>
      </w:r>
      <w:r w:rsidRPr="00E1198B">
        <w:rPr>
          <w:sz w:val="28"/>
          <w:szCs w:val="28"/>
          <w:lang w:val="uz-Cyrl-UZ"/>
        </w:rPr>
        <w:t>konlarda</w:t>
      </w:r>
      <w:r w:rsidR="00875956" w:rsidRPr="00E1198B">
        <w:rPr>
          <w:sz w:val="28"/>
          <w:szCs w:val="28"/>
          <w:lang w:val="uz-Cyrl-UZ"/>
        </w:rPr>
        <w:t xml:space="preserve"> </w:t>
      </w:r>
      <w:r w:rsidRPr="00E1198B">
        <w:rPr>
          <w:sz w:val="28"/>
          <w:szCs w:val="28"/>
          <w:lang w:val="uz-Cyrl-UZ"/>
        </w:rPr>
        <w:t>bo‘lib</w:t>
      </w:r>
      <w:r w:rsidR="0090244A" w:rsidRPr="00E1198B">
        <w:rPr>
          <w:sz w:val="28"/>
          <w:szCs w:val="28"/>
          <w:lang w:val="uz-Cyrl-UZ"/>
        </w:rPr>
        <w:t>,</w:t>
      </w:r>
      <w:r w:rsidR="00875956" w:rsidRPr="00E1198B">
        <w:rPr>
          <w:sz w:val="28"/>
          <w:szCs w:val="28"/>
          <w:lang w:val="uz-Cyrl-UZ"/>
        </w:rPr>
        <w:t xml:space="preserve"> </w:t>
      </w:r>
      <w:r w:rsidRPr="00E1198B">
        <w:rPr>
          <w:sz w:val="28"/>
          <w:szCs w:val="28"/>
          <w:lang w:val="uz-Cyrl-UZ"/>
        </w:rPr>
        <w:t>miqdori</w:t>
      </w:r>
      <w:r w:rsidR="0090244A" w:rsidRPr="00E1198B">
        <w:rPr>
          <w:sz w:val="28"/>
          <w:szCs w:val="28"/>
          <w:lang w:val="uz-Cyrl-UZ"/>
        </w:rPr>
        <w:t xml:space="preserve"> </w:t>
      </w:r>
      <w:r w:rsidR="00875956" w:rsidRPr="00E1198B">
        <w:rPr>
          <w:sz w:val="28"/>
          <w:szCs w:val="28"/>
          <w:lang w:val="uz-Cyrl-UZ"/>
        </w:rPr>
        <w:t xml:space="preserve">12 </w:t>
      </w:r>
      <w:r w:rsidRPr="00E1198B">
        <w:rPr>
          <w:sz w:val="28"/>
          <w:szCs w:val="28"/>
          <w:lang w:val="uz-Cyrl-UZ"/>
        </w:rPr>
        <w:t>mlrd</w:t>
      </w:r>
      <w:r w:rsidR="0090244A" w:rsidRPr="00E1198B">
        <w:rPr>
          <w:sz w:val="28"/>
          <w:szCs w:val="28"/>
          <w:lang w:val="uz-Cyrl-UZ"/>
        </w:rPr>
        <w:t xml:space="preserve"> </w:t>
      </w:r>
      <w:r w:rsidRPr="00E1198B">
        <w:rPr>
          <w:sz w:val="28"/>
          <w:szCs w:val="28"/>
          <w:lang w:val="uz-Cyrl-UZ"/>
        </w:rPr>
        <w:t>tonnadan</w:t>
      </w:r>
      <w:r w:rsidR="0090244A" w:rsidRPr="00E1198B">
        <w:rPr>
          <w:sz w:val="28"/>
          <w:szCs w:val="28"/>
          <w:lang w:val="uz-Cyrl-UZ"/>
        </w:rPr>
        <w:t xml:space="preserve"> </w:t>
      </w:r>
      <w:r w:rsidRPr="00E1198B">
        <w:rPr>
          <w:sz w:val="28"/>
          <w:szCs w:val="28"/>
          <w:lang w:val="uz-Cyrl-UZ"/>
        </w:rPr>
        <w:t>ziyod</w:t>
      </w:r>
      <w:r w:rsidR="00875956" w:rsidRPr="00E1198B">
        <w:rPr>
          <w:sz w:val="28"/>
          <w:szCs w:val="28"/>
          <w:lang w:val="uz-Cyrl-UZ"/>
        </w:rPr>
        <w:t xml:space="preserve">. </w:t>
      </w:r>
      <w:r w:rsidRPr="00E1198B">
        <w:rPr>
          <w:sz w:val="28"/>
          <w:szCs w:val="28"/>
          <w:lang w:val="uz-Cyrl-UZ"/>
        </w:rPr>
        <w:t>Kaliyli</w:t>
      </w:r>
      <w:r w:rsidR="00875956" w:rsidRPr="00E1198B">
        <w:rPr>
          <w:sz w:val="28"/>
          <w:szCs w:val="28"/>
          <w:lang w:val="uz-Cyrl-UZ"/>
        </w:rPr>
        <w:t xml:space="preserve"> </w:t>
      </w:r>
      <w:r w:rsidRPr="00E1198B">
        <w:rPr>
          <w:sz w:val="28"/>
          <w:szCs w:val="28"/>
          <w:lang w:val="uz-Cyrl-UZ"/>
        </w:rPr>
        <w:t>tuzlarning</w:t>
      </w:r>
      <w:r w:rsidR="00875956" w:rsidRPr="00E1198B">
        <w:rPr>
          <w:sz w:val="28"/>
          <w:szCs w:val="28"/>
          <w:lang w:val="uz-Cyrl-UZ"/>
        </w:rPr>
        <w:t xml:space="preserve"> </w:t>
      </w:r>
      <w:r w:rsidRPr="00E1198B">
        <w:rPr>
          <w:sz w:val="28"/>
          <w:szCs w:val="28"/>
          <w:lang w:val="uz-Cyrl-UZ"/>
        </w:rPr>
        <w:t>ikkinchi</w:t>
      </w:r>
      <w:r w:rsidR="0090244A" w:rsidRPr="00E1198B">
        <w:rPr>
          <w:sz w:val="28"/>
          <w:szCs w:val="28"/>
          <w:lang w:val="uz-Cyrl-UZ"/>
        </w:rPr>
        <w:t xml:space="preserve"> </w:t>
      </w:r>
      <w:r w:rsidRPr="00E1198B">
        <w:rPr>
          <w:sz w:val="28"/>
          <w:szCs w:val="28"/>
          <w:lang w:val="uz-Cyrl-UZ"/>
        </w:rPr>
        <w:t>eng</w:t>
      </w:r>
      <w:r w:rsidR="00875956" w:rsidRPr="00E1198B">
        <w:rPr>
          <w:sz w:val="28"/>
          <w:szCs w:val="28"/>
          <w:lang w:val="uz-Cyrl-UZ"/>
        </w:rPr>
        <w:t xml:space="preserve"> </w:t>
      </w:r>
      <w:r w:rsidRPr="00E1198B">
        <w:rPr>
          <w:sz w:val="28"/>
          <w:szCs w:val="28"/>
          <w:lang w:val="uz-Cyrl-UZ"/>
        </w:rPr>
        <w:t>yirik</w:t>
      </w:r>
      <w:r w:rsidR="00875956" w:rsidRPr="00E1198B">
        <w:rPr>
          <w:sz w:val="28"/>
          <w:szCs w:val="28"/>
          <w:lang w:val="uz-Cyrl-UZ"/>
        </w:rPr>
        <w:t xml:space="preserve"> </w:t>
      </w:r>
      <w:r w:rsidRPr="00E1198B">
        <w:rPr>
          <w:sz w:val="28"/>
          <w:szCs w:val="28"/>
          <w:lang w:val="uz-Cyrl-UZ"/>
        </w:rPr>
        <w:t>zahiralari</w:t>
      </w:r>
      <w:r w:rsidR="00875956" w:rsidRPr="00E1198B">
        <w:rPr>
          <w:sz w:val="28"/>
          <w:szCs w:val="28"/>
          <w:lang w:val="uz-Cyrl-UZ"/>
        </w:rPr>
        <w:t xml:space="preserve"> </w:t>
      </w:r>
      <w:r w:rsidRPr="00E1198B">
        <w:rPr>
          <w:sz w:val="28"/>
          <w:szCs w:val="28"/>
          <w:lang w:val="uz-Cyrl-UZ"/>
        </w:rPr>
        <w:t>Belorusiyaning</w:t>
      </w:r>
      <w:r w:rsidR="00875956" w:rsidRPr="00E1198B">
        <w:rPr>
          <w:sz w:val="28"/>
          <w:szCs w:val="28"/>
          <w:lang w:val="uz-Cyrl-UZ"/>
        </w:rPr>
        <w:t xml:space="preserve"> </w:t>
      </w:r>
      <w:r w:rsidRPr="00E1198B">
        <w:rPr>
          <w:sz w:val="28"/>
          <w:szCs w:val="28"/>
          <w:lang w:val="uz-Cyrl-UZ"/>
        </w:rPr>
        <w:t>Starobinsk</w:t>
      </w:r>
      <w:r w:rsidR="00875956" w:rsidRPr="00E1198B">
        <w:rPr>
          <w:sz w:val="28"/>
          <w:szCs w:val="28"/>
          <w:lang w:val="uz-Cyrl-UZ"/>
        </w:rPr>
        <w:t xml:space="preserve">  </w:t>
      </w:r>
      <w:r w:rsidRPr="00E1198B">
        <w:rPr>
          <w:sz w:val="28"/>
          <w:szCs w:val="28"/>
          <w:lang w:val="uz-Cyrl-UZ"/>
        </w:rPr>
        <w:t>va</w:t>
      </w:r>
      <w:r w:rsidR="00875956" w:rsidRPr="00E1198B">
        <w:rPr>
          <w:sz w:val="28"/>
          <w:szCs w:val="28"/>
          <w:lang w:val="uz-Cyrl-UZ"/>
        </w:rPr>
        <w:t xml:space="preserve"> </w:t>
      </w:r>
      <w:r w:rsidRPr="00E1198B">
        <w:rPr>
          <w:sz w:val="28"/>
          <w:szCs w:val="28"/>
          <w:lang w:val="uz-Cyrl-UZ"/>
        </w:rPr>
        <w:t>Petrolovsk</w:t>
      </w:r>
      <w:r w:rsidR="00875956" w:rsidRPr="00E1198B">
        <w:rPr>
          <w:sz w:val="28"/>
          <w:szCs w:val="28"/>
          <w:lang w:val="uz-Cyrl-UZ"/>
        </w:rPr>
        <w:t xml:space="preserve">, </w:t>
      </w:r>
      <w:r w:rsidRPr="00E1198B">
        <w:rPr>
          <w:sz w:val="28"/>
          <w:szCs w:val="28"/>
          <w:lang w:val="uz-Cyrl-UZ"/>
        </w:rPr>
        <w:t>Ukrainaning</w:t>
      </w:r>
      <w:r w:rsidR="00875956" w:rsidRPr="00E1198B">
        <w:rPr>
          <w:sz w:val="28"/>
          <w:szCs w:val="28"/>
          <w:lang w:val="uz-Cyrl-UZ"/>
        </w:rPr>
        <w:t xml:space="preserve"> </w:t>
      </w:r>
      <w:r w:rsidRPr="00E1198B">
        <w:rPr>
          <w:sz w:val="28"/>
          <w:szCs w:val="28"/>
          <w:lang w:val="uz-Cyrl-UZ"/>
        </w:rPr>
        <w:t>Karpat</w:t>
      </w:r>
      <w:r w:rsidR="00875956" w:rsidRPr="00E1198B">
        <w:rPr>
          <w:sz w:val="28"/>
          <w:szCs w:val="28"/>
          <w:lang w:val="uz-Cyrl-UZ"/>
        </w:rPr>
        <w:t xml:space="preserve"> </w:t>
      </w:r>
      <w:r w:rsidRPr="00E1198B">
        <w:rPr>
          <w:sz w:val="28"/>
          <w:szCs w:val="28"/>
          <w:lang w:val="uz-Cyrl-UZ"/>
        </w:rPr>
        <w:t>tog‘lari</w:t>
      </w:r>
      <w:r w:rsidR="00875956" w:rsidRPr="00E1198B">
        <w:rPr>
          <w:sz w:val="28"/>
          <w:szCs w:val="28"/>
          <w:lang w:val="uz-Cyrl-UZ"/>
        </w:rPr>
        <w:t xml:space="preserve"> </w:t>
      </w:r>
      <w:r w:rsidRPr="00E1198B">
        <w:rPr>
          <w:sz w:val="28"/>
          <w:szCs w:val="28"/>
          <w:lang w:val="uz-Cyrl-UZ"/>
        </w:rPr>
        <w:t>atrofidagi</w:t>
      </w:r>
      <w:r w:rsidR="00875956" w:rsidRPr="00E1198B">
        <w:rPr>
          <w:sz w:val="28"/>
          <w:szCs w:val="28"/>
          <w:lang w:val="uz-Cyrl-UZ"/>
        </w:rPr>
        <w:t xml:space="preserve"> </w:t>
      </w:r>
      <w:r w:rsidRPr="00E1198B">
        <w:rPr>
          <w:sz w:val="28"/>
          <w:szCs w:val="28"/>
          <w:lang w:val="uz-Cyrl-UZ"/>
        </w:rPr>
        <w:t>Kalush</w:t>
      </w:r>
      <w:r w:rsidR="00875956" w:rsidRPr="00E1198B">
        <w:rPr>
          <w:sz w:val="28"/>
          <w:szCs w:val="28"/>
          <w:lang w:val="uz-Cyrl-UZ"/>
        </w:rPr>
        <w:t>-</w:t>
      </w:r>
      <w:r w:rsidRPr="00E1198B">
        <w:rPr>
          <w:sz w:val="28"/>
          <w:szCs w:val="28"/>
          <w:lang w:val="uz-Cyrl-UZ"/>
        </w:rPr>
        <w:t>Galinsk</w:t>
      </w:r>
      <w:r w:rsidR="00875956" w:rsidRPr="00E1198B">
        <w:rPr>
          <w:sz w:val="28"/>
          <w:szCs w:val="28"/>
          <w:lang w:val="uz-Cyrl-UZ"/>
        </w:rPr>
        <w:t xml:space="preserve">, </w:t>
      </w:r>
      <w:r w:rsidRPr="00E1198B">
        <w:rPr>
          <w:sz w:val="28"/>
          <w:szCs w:val="28"/>
          <w:lang w:val="uz-Cyrl-UZ"/>
        </w:rPr>
        <w:t>Stebnikovsk</w:t>
      </w:r>
      <w:r w:rsidR="00875956" w:rsidRPr="00E1198B">
        <w:rPr>
          <w:sz w:val="28"/>
          <w:szCs w:val="28"/>
          <w:lang w:val="uz-Cyrl-UZ"/>
        </w:rPr>
        <w:t xml:space="preserve"> </w:t>
      </w:r>
      <w:r w:rsidRPr="00E1198B">
        <w:rPr>
          <w:sz w:val="28"/>
          <w:szCs w:val="28"/>
          <w:lang w:val="uz-Cyrl-UZ"/>
        </w:rPr>
        <w:t>konlarida</w:t>
      </w:r>
      <w:r w:rsidR="00875956" w:rsidRPr="00E1198B">
        <w:rPr>
          <w:sz w:val="28"/>
          <w:szCs w:val="28"/>
          <w:lang w:val="uz-Cyrl-UZ"/>
        </w:rPr>
        <w:t xml:space="preserve"> </w:t>
      </w:r>
      <w:r w:rsidRPr="00E1198B">
        <w:rPr>
          <w:sz w:val="28"/>
          <w:szCs w:val="28"/>
          <w:lang w:val="uz-Cyrl-UZ"/>
        </w:rPr>
        <w:t>joylashgan</w:t>
      </w:r>
      <w:r w:rsidR="00875956" w:rsidRPr="00E1198B">
        <w:rPr>
          <w:sz w:val="28"/>
          <w:szCs w:val="28"/>
          <w:lang w:val="uz-Cyrl-UZ"/>
        </w:rPr>
        <w:t xml:space="preserve">. </w:t>
      </w:r>
      <w:r w:rsidRPr="00E1198B">
        <w:rPr>
          <w:sz w:val="28"/>
          <w:szCs w:val="28"/>
          <w:lang w:val="uz-Cyrl-UZ"/>
        </w:rPr>
        <w:t>Turkmanistonda</w:t>
      </w:r>
      <w:r w:rsidR="00875956" w:rsidRPr="00E1198B">
        <w:rPr>
          <w:sz w:val="28"/>
          <w:szCs w:val="28"/>
          <w:lang w:val="uz-Cyrl-UZ"/>
        </w:rPr>
        <w:t xml:space="preserve"> </w:t>
      </w:r>
      <w:r w:rsidRPr="00E1198B">
        <w:rPr>
          <w:sz w:val="28"/>
          <w:szCs w:val="28"/>
          <w:lang w:val="uz-Cyrl-UZ"/>
        </w:rPr>
        <w:t>Tyubogantan</w:t>
      </w:r>
      <w:r w:rsidR="00875956" w:rsidRPr="00E1198B">
        <w:rPr>
          <w:sz w:val="28"/>
          <w:szCs w:val="28"/>
          <w:lang w:val="uz-Cyrl-UZ"/>
        </w:rPr>
        <w:t xml:space="preserve"> </w:t>
      </w:r>
      <w:r w:rsidRPr="00E1198B">
        <w:rPr>
          <w:sz w:val="28"/>
          <w:szCs w:val="28"/>
          <w:lang w:val="uz-Cyrl-UZ"/>
        </w:rPr>
        <w:t>va</w:t>
      </w:r>
      <w:r w:rsidR="00875956" w:rsidRPr="00E1198B">
        <w:rPr>
          <w:sz w:val="28"/>
          <w:szCs w:val="28"/>
          <w:lang w:val="uz-Cyrl-UZ"/>
        </w:rPr>
        <w:t xml:space="preserve"> </w:t>
      </w:r>
      <w:r w:rsidRPr="00E1198B">
        <w:rPr>
          <w:sz w:val="28"/>
          <w:szCs w:val="28"/>
          <w:lang w:val="uz-Cyrl-UZ"/>
        </w:rPr>
        <w:t>Karlyuk</w:t>
      </w:r>
      <w:r w:rsidR="00875956" w:rsidRPr="00E1198B">
        <w:rPr>
          <w:sz w:val="28"/>
          <w:szCs w:val="28"/>
          <w:lang w:val="uz-Cyrl-UZ"/>
        </w:rPr>
        <w:t xml:space="preserve"> </w:t>
      </w:r>
      <w:r w:rsidRPr="00E1198B">
        <w:rPr>
          <w:sz w:val="28"/>
          <w:szCs w:val="28"/>
          <w:lang w:val="uz-Cyrl-UZ"/>
        </w:rPr>
        <w:t>konlari</w:t>
      </w:r>
      <w:r w:rsidR="00875956" w:rsidRPr="00E1198B">
        <w:rPr>
          <w:sz w:val="28"/>
          <w:szCs w:val="28"/>
          <w:lang w:val="uz-Cyrl-UZ"/>
        </w:rPr>
        <w:t xml:space="preserve"> </w:t>
      </w:r>
      <w:r w:rsidRPr="00E1198B">
        <w:rPr>
          <w:sz w:val="28"/>
          <w:szCs w:val="28"/>
          <w:lang w:val="uz-Cyrl-UZ"/>
        </w:rPr>
        <w:t>joylashgan</w:t>
      </w:r>
      <w:r w:rsidR="00875956" w:rsidRPr="00E1198B">
        <w:rPr>
          <w:sz w:val="28"/>
          <w:szCs w:val="28"/>
          <w:lang w:val="uz-Cyrl-UZ"/>
        </w:rPr>
        <w:t xml:space="preserve">. </w:t>
      </w:r>
      <w:r w:rsidRPr="00E1198B">
        <w:rPr>
          <w:sz w:val="28"/>
          <w:szCs w:val="28"/>
          <w:lang w:val="uz-Cyrl-UZ"/>
        </w:rPr>
        <w:t>MDH</w:t>
      </w:r>
      <w:r w:rsidR="00875956" w:rsidRPr="00E1198B">
        <w:rPr>
          <w:sz w:val="28"/>
          <w:szCs w:val="28"/>
          <w:lang w:val="uz-Cyrl-UZ"/>
        </w:rPr>
        <w:t xml:space="preserve"> </w:t>
      </w:r>
      <w:r w:rsidRPr="00E1198B">
        <w:rPr>
          <w:sz w:val="28"/>
          <w:szCs w:val="28"/>
          <w:lang w:val="uz-Cyrl-UZ"/>
        </w:rPr>
        <w:t>mamlakatlarida</w:t>
      </w:r>
      <w:r w:rsidR="00875956" w:rsidRPr="00E1198B">
        <w:rPr>
          <w:sz w:val="28"/>
          <w:szCs w:val="28"/>
          <w:lang w:val="uz-Cyrl-UZ"/>
        </w:rPr>
        <w:t xml:space="preserve"> </w:t>
      </w:r>
      <w:r w:rsidRPr="00E1198B">
        <w:rPr>
          <w:sz w:val="28"/>
          <w:szCs w:val="28"/>
          <w:lang w:val="uz-Cyrl-UZ"/>
        </w:rPr>
        <w:t>uchraydigan</w:t>
      </w:r>
      <w:r w:rsidR="00875956" w:rsidRPr="00E1198B">
        <w:rPr>
          <w:sz w:val="28"/>
          <w:szCs w:val="28"/>
          <w:lang w:val="uz-Cyrl-UZ"/>
        </w:rPr>
        <w:t xml:space="preserve"> </w:t>
      </w:r>
      <w:r w:rsidRPr="00E1198B">
        <w:rPr>
          <w:sz w:val="28"/>
          <w:szCs w:val="28"/>
          <w:lang w:val="uz-Cyrl-UZ"/>
        </w:rPr>
        <w:t>kaliyli</w:t>
      </w:r>
      <w:r w:rsidR="00875956" w:rsidRPr="00E1198B">
        <w:rPr>
          <w:sz w:val="28"/>
          <w:szCs w:val="28"/>
          <w:lang w:val="uz-Cyrl-UZ"/>
        </w:rPr>
        <w:t xml:space="preserve"> </w:t>
      </w:r>
      <w:r w:rsidRPr="00E1198B">
        <w:rPr>
          <w:sz w:val="28"/>
          <w:szCs w:val="28"/>
          <w:lang w:val="uz-Cyrl-UZ"/>
        </w:rPr>
        <w:t>tuzlarning</w:t>
      </w:r>
      <w:r w:rsidR="00875956" w:rsidRPr="00E1198B">
        <w:rPr>
          <w:sz w:val="28"/>
          <w:szCs w:val="28"/>
          <w:lang w:val="uz-Cyrl-UZ"/>
        </w:rPr>
        <w:t xml:space="preserve"> </w:t>
      </w:r>
      <w:r w:rsidRPr="00E1198B">
        <w:rPr>
          <w:sz w:val="28"/>
          <w:szCs w:val="28"/>
          <w:lang w:val="uz-Cyrl-UZ"/>
        </w:rPr>
        <w:t>jami</w:t>
      </w:r>
      <w:r w:rsidR="009156A0" w:rsidRPr="00E1198B">
        <w:rPr>
          <w:sz w:val="28"/>
          <w:szCs w:val="28"/>
          <w:lang w:val="uz-Cyrl-UZ"/>
        </w:rPr>
        <w:t xml:space="preserve"> </w:t>
      </w:r>
      <w:r w:rsidRPr="00E1198B">
        <w:rPr>
          <w:sz w:val="28"/>
          <w:szCs w:val="28"/>
          <w:lang w:val="uz-Cyrl-UZ"/>
        </w:rPr>
        <w:t>zahirasining</w:t>
      </w:r>
      <w:r w:rsidR="009156A0" w:rsidRPr="00E1198B">
        <w:rPr>
          <w:sz w:val="28"/>
          <w:szCs w:val="28"/>
          <w:lang w:val="uz-Cyrl-UZ"/>
        </w:rPr>
        <w:t xml:space="preserve"> 92% </w:t>
      </w:r>
      <w:r w:rsidRPr="00E1198B">
        <w:rPr>
          <w:sz w:val="28"/>
          <w:szCs w:val="28"/>
          <w:lang w:val="uz-Cyrl-UZ"/>
        </w:rPr>
        <w:t>ni</w:t>
      </w:r>
      <w:r w:rsidR="009156A0" w:rsidRPr="00E1198B">
        <w:rPr>
          <w:sz w:val="28"/>
          <w:szCs w:val="28"/>
          <w:lang w:val="uz-Cyrl-UZ"/>
        </w:rPr>
        <w:t xml:space="preserve"> </w:t>
      </w:r>
      <w:r w:rsidRPr="00E1198B">
        <w:rPr>
          <w:sz w:val="28"/>
          <w:szCs w:val="28"/>
          <w:lang w:val="uz-Cyrl-UZ"/>
        </w:rPr>
        <w:t>xlorid</w:t>
      </w:r>
      <w:r w:rsidR="00875956" w:rsidRPr="00E1198B">
        <w:rPr>
          <w:sz w:val="28"/>
          <w:szCs w:val="28"/>
          <w:lang w:val="uz-Cyrl-UZ"/>
        </w:rPr>
        <w:t xml:space="preserve"> </w:t>
      </w:r>
      <w:r w:rsidRPr="00E1198B">
        <w:rPr>
          <w:sz w:val="28"/>
          <w:szCs w:val="28"/>
          <w:lang w:val="uz-Cyrl-UZ"/>
        </w:rPr>
        <w:t>xili</w:t>
      </w:r>
      <w:r w:rsidR="00875956" w:rsidRPr="00E1198B">
        <w:rPr>
          <w:sz w:val="28"/>
          <w:szCs w:val="28"/>
          <w:lang w:val="uz-Cyrl-UZ"/>
        </w:rPr>
        <w:t xml:space="preserve">  </w:t>
      </w:r>
      <w:r w:rsidRPr="00E1198B">
        <w:rPr>
          <w:sz w:val="28"/>
          <w:szCs w:val="28"/>
          <w:lang w:val="uz-Cyrl-UZ"/>
        </w:rPr>
        <w:t>va</w:t>
      </w:r>
      <w:r w:rsidR="00875956" w:rsidRPr="00E1198B">
        <w:rPr>
          <w:sz w:val="28"/>
          <w:szCs w:val="28"/>
          <w:lang w:val="uz-Cyrl-UZ"/>
        </w:rPr>
        <w:t xml:space="preserve"> 8% </w:t>
      </w:r>
      <w:r w:rsidRPr="00E1198B">
        <w:rPr>
          <w:sz w:val="28"/>
          <w:szCs w:val="28"/>
          <w:lang w:val="uz-Cyrl-UZ"/>
        </w:rPr>
        <w:t>ni</w:t>
      </w:r>
      <w:r w:rsidR="009156A0" w:rsidRPr="00E1198B">
        <w:rPr>
          <w:sz w:val="28"/>
          <w:szCs w:val="28"/>
          <w:lang w:val="uz-Cyrl-UZ"/>
        </w:rPr>
        <w:t xml:space="preserve"> </w:t>
      </w:r>
      <w:r w:rsidRPr="00E1198B">
        <w:rPr>
          <w:sz w:val="28"/>
          <w:szCs w:val="28"/>
          <w:lang w:val="uz-Cyrl-UZ"/>
        </w:rPr>
        <w:t>sulfat</w:t>
      </w:r>
      <w:r w:rsidR="00875956" w:rsidRPr="00E1198B">
        <w:rPr>
          <w:sz w:val="28"/>
          <w:szCs w:val="28"/>
          <w:lang w:val="uz-Cyrl-UZ"/>
        </w:rPr>
        <w:t xml:space="preserve"> </w:t>
      </w:r>
      <w:r w:rsidRPr="00E1198B">
        <w:rPr>
          <w:sz w:val="28"/>
          <w:szCs w:val="28"/>
          <w:lang w:val="uz-Cyrl-UZ"/>
        </w:rPr>
        <w:t>xili</w:t>
      </w:r>
      <w:r w:rsidR="00875956" w:rsidRPr="00E1198B">
        <w:rPr>
          <w:sz w:val="28"/>
          <w:szCs w:val="28"/>
          <w:lang w:val="uz-Cyrl-UZ"/>
        </w:rPr>
        <w:t xml:space="preserve"> </w:t>
      </w:r>
      <w:r w:rsidRPr="00E1198B">
        <w:rPr>
          <w:sz w:val="28"/>
          <w:szCs w:val="28"/>
          <w:lang w:val="uz-Cyrl-UZ"/>
        </w:rPr>
        <w:t>tashkil</w:t>
      </w:r>
      <w:r w:rsidR="009156A0" w:rsidRPr="00E1198B">
        <w:rPr>
          <w:sz w:val="28"/>
          <w:szCs w:val="28"/>
          <w:lang w:val="uz-Cyrl-UZ"/>
        </w:rPr>
        <w:t xml:space="preserve"> </w:t>
      </w:r>
      <w:r w:rsidRPr="00E1198B">
        <w:rPr>
          <w:sz w:val="28"/>
          <w:szCs w:val="28"/>
          <w:lang w:val="uz-Cyrl-UZ"/>
        </w:rPr>
        <w:t>qiladi</w:t>
      </w:r>
      <w:r w:rsidR="00875956" w:rsidRPr="00E1198B">
        <w:rPr>
          <w:sz w:val="28"/>
          <w:szCs w:val="28"/>
          <w:lang w:val="uz-Cyrl-UZ"/>
        </w:rPr>
        <w:t xml:space="preserve">. </w:t>
      </w:r>
    </w:p>
    <w:p w:rsidR="009156A0" w:rsidRPr="00E1198B" w:rsidRDefault="00E1198B" w:rsidP="00E07146">
      <w:pPr>
        <w:spacing w:line="276" w:lineRule="auto"/>
        <w:ind w:firstLine="720"/>
        <w:jc w:val="both"/>
        <w:rPr>
          <w:sz w:val="28"/>
          <w:szCs w:val="28"/>
          <w:lang w:val="uz-Cyrl-UZ"/>
        </w:rPr>
      </w:pPr>
      <w:r w:rsidRPr="00E1198B">
        <w:rPr>
          <w:sz w:val="28"/>
          <w:szCs w:val="28"/>
          <w:lang w:val="uz-Cyrl-UZ"/>
        </w:rPr>
        <w:t>Dunyodagi</w:t>
      </w:r>
      <w:r w:rsidR="008C06A9" w:rsidRPr="00E1198B">
        <w:rPr>
          <w:sz w:val="28"/>
          <w:szCs w:val="28"/>
          <w:lang w:val="uz-Cyrl-UZ"/>
        </w:rPr>
        <w:t xml:space="preserve"> </w:t>
      </w:r>
      <w:r w:rsidRPr="00E1198B">
        <w:rPr>
          <w:sz w:val="28"/>
          <w:szCs w:val="28"/>
          <w:lang w:val="uz-Cyrl-UZ"/>
        </w:rPr>
        <w:t>kaliy</w:t>
      </w:r>
      <w:r w:rsidR="008C06A9" w:rsidRPr="00E1198B">
        <w:rPr>
          <w:sz w:val="28"/>
          <w:szCs w:val="28"/>
          <w:lang w:val="uz-Cyrl-UZ"/>
        </w:rPr>
        <w:t xml:space="preserve"> </w:t>
      </w:r>
      <w:r w:rsidRPr="00E1198B">
        <w:rPr>
          <w:sz w:val="28"/>
          <w:szCs w:val="28"/>
          <w:lang w:val="uz-Cyrl-UZ"/>
        </w:rPr>
        <w:t>xomashyosi</w:t>
      </w:r>
      <w:r w:rsidR="008C06A9" w:rsidRPr="00E1198B">
        <w:rPr>
          <w:sz w:val="28"/>
          <w:szCs w:val="28"/>
          <w:lang w:val="uz-Cyrl-UZ"/>
        </w:rPr>
        <w:t xml:space="preserve"> </w:t>
      </w:r>
      <w:r w:rsidRPr="00E1198B">
        <w:rPr>
          <w:sz w:val="28"/>
          <w:szCs w:val="28"/>
          <w:lang w:val="uz-Cyrl-UZ"/>
        </w:rPr>
        <w:t>zahiralarini</w:t>
      </w:r>
      <w:r w:rsidR="008C06A9" w:rsidRPr="00E1198B">
        <w:rPr>
          <w:sz w:val="28"/>
          <w:szCs w:val="28"/>
          <w:lang w:val="uz-Cyrl-UZ"/>
        </w:rPr>
        <w:t xml:space="preserve"> </w:t>
      </w:r>
      <w:r w:rsidRPr="00E1198B">
        <w:rPr>
          <w:sz w:val="28"/>
          <w:szCs w:val="28"/>
          <w:lang w:val="uz-Cyrl-UZ"/>
        </w:rPr>
        <w:t>hisobga</w:t>
      </w:r>
      <w:r w:rsidR="008C06A9" w:rsidRPr="00E1198B">
        <w:rPr>
          <w:sz w:val="28"/>
          <w:szCs w:val="28"/>
          <w:lang w:val="uz-Cyrl-UZ"/>
        </w:rPr>
        <w:t xml:space="preserve"> </w:t>
      </w:r>
      <w:r w:rsidRPr="00E1198B">
        <w:rPr>
          <w:sz w:val="28"/>
          <w:szCs w:val="28"/>
          <w:lang w:val="uz-Cyrl-UZ"/>
        </w:rPr>
        <w:t>olinsa</w:t>
      </w:r>
      <w:r w:rsidR="008C06A9" w:rsidRPr="00E1198B">
        <w:rPr>
          <w:sz w:val="28"/>
          <w:szCs w:val="28"/>
          <w:lang w:val="uz-Cyrl-UZ"/>
        </w:rPr>
        <w:t xml:space="preserve">, </w:t>
      </w:r>
      <w:r w:rsidRPr="00E1198B">
        <w:rPr>
          <w:sz w:val="28"/>
          <w:szCs w:val="28"/>
          <w:lang w:val="uz-Cyrl-UZ"/>
        </w:rPr>
        <w:t>Mustaqil</w:t>
      </w:r>
      <w:r w:rsidR="009156A0" w:rsidRPr="00E1198B">
        <w:rPr>
          <w:sz w:val="28"/>
          <w:szCs w:val="28"/>
          <w:lang w:val="uz-Cyrl-UZ"/>
        </w:rPr>
        <w:t xml:space="preserve"> </w:t>
      </w:r>
      <w:r w:rsidRPr="00E1198B">
        <w:rPr>
          <w:sz w:val="28"/>
          <w:szCs w:val="28"/>
          <w:lang w:val="uz-Cyrl-UZ"/>
        </w:rPr>
        <w:t>davlatlar</w:t>
      </w:r>
      <w:r w:rsidR="008C06A9" w:rsidRPr="00E1198B">
        <w:rPr>
          <w:sz w:val="28"/>
          <w:szCs w:val="28"/>
          <w:lang w:val="uz-Cyrl-UZ"/>
        </w:rPr>
        <w:t xml:space="preserve"> </w:t>
      </w:r>
      <w:r w:rsidRPr="00E1198B">
        <w:rPr>
          <w:sz w:val="28"/>
          <w:szCs w:val="28"/>
          <w:lang w:val="uz-Cyrl-UZ"/>
        </w:rPr>
        <w:t>hamdo‘stligi</w:t>
      </w:r>
      <w:r w:rsidR="008C06A9" w:rsidRPr="00E1198B">
        <w:rPr>
          <w:sz w:val="28"/>
          <w:szCs w:val="28"/>
          <w:lang w:val="uz-Cyrl-UZ"/>
        </w:rPr>
        <w:t xml:space="preserve"> </w:t>
      </w:r>
      <w:r w:rsidRPr="00E1198B">
        <w:rPr>
          <w:sz w:val="28"/>
          <w:szCs w:val="28"/>
          <w:lang w:val="uz-Cyrl-UZ"/>
        </w:rPr>
        <w:t>mamlakatlari</w:t>
      </w:r>
      <w:r w:rsidR="008C06A9" w:rsidRPr="00E1198B">
        <w:rPr>
          <w:sz w:val="28"/>
          <w:szCs w:val="28"/>
          <w:lang w:val="uz-Cyrl-UZ"/>
        </w:rPr>
        <w:t xml:space="preserve"> </w:t>
      </w:r>
      <w:r w:rsidRPr="00E1198B">
        <w:rPr>
          <w:sz w:val="28"/>
          <w:szCs w:val="28"/>
          <w:lang w:val="uz-Cyrl-UZ"/>
        </w:rPr>
        <w:t>bu</w:t>
      </w:r>
      <w:r w:rsidR="009156A0" w:rsidRPr="00E1198B">
        <w:rPr>
          <w:sz w:val="28"/>
          <w:szCs w:val="28"/>
          <w:lang w:val="uz-Cyrl-UZ"/>
        </w:rPr>
        <w:t xml:space="preserve"> </w:t>
      </w:r>
      <w:r w:rsidRPr="00E1198B">
        <w:rPr>
          <w:sz w:val="28"/>
          <w:szCs w:val="28"/>
          <w:lang w:val="uz-Cyrl-UZ"/>
        </w:rPr>
        <w:t>ko‘rsatkich</w:t>
      </w:r>
      <w:r w:rsidR="009156A0" w:rsidRPr="00E1198B">
        <w:rPr>
          <w:sz w:val="28"/>
          <w:szCs w:val="28"/>
          <w:lang w:val="uz-Cyrl-UZ"/>
        </w:rPr>
        <w:t xml:space="preserve"> </w:t>
      </w:r>
      <w:r w:rsidRPr="00E1198B">
        <w:rPr>
          <w:sz w:val="28"/>
          <w:szCs w:val="28"/>
          <w:lang w:val="uz-Cyrl-UZ"/>
        </w:rPr>
        <w:t>bo‘yicha</w:t>
      </w:r>
      <w:r w:rsidR="009156A0" w:rsidRPr="00E1198B">
        <w:rPr>
          <w:sz w:val="28"/>
          <w:szCs w:val="28"/>
          <w:lang w:val="uz-Cyrl-UZ"/>
        </w:rPr>
        <w:t xml:space="preserve"> </w:t>
      </w:r>
      <w:r w:rsidRPr="00E1198B">
        <w:rPr>
          <w:sz w:val="28"/>
          <w:szCs w:val="28"/>
          <w:lang w:val="uz-Cyrl-UZ"/>
        </w:rPr>
        <w:t>jahonda</w:t>
      </w:r>
      <w:r w:rsidR="009156A0" w:rsidRPr="00E1198B">
        <w:rPr>
          <w:sz w:val="28"/>
          <w:szCs w:val="28"/>
          <w:lang w:val="uz-Cyrl-UZ"/>
        </w:rPr>
        <w:t xml:space="preserve"> </w:t>
      </w:r>
      <w:r w:rsidRPr="00E1198B">
        <w:rPr>
          <w:sz w:val="28"/>
          <w:szCs w:val="28"/>
          <w:lang w:val="uz-Cyrl-UZ"/>
        </w:rPr>
        <w:t>birinchi</w:t>
      </w:r>
      <w:r w:rsidR="009156A0" w:rsidRPr="00E1198B">
        <w:rPr>
          <w:sz w:val="28"/>
          <w:szCs w:val="28"/>
          <w:lang w:val="uz-Cyrl-UZ"/>
        </w:rPr>
        <w:t xml:space="preserve"> </w:t>
      </w:r>
      <w:r w:rsidRPr="00E1198B">
        <w:rPr>
          <w:sz w:val="28"/>
          <w:szCs w:val="28"/>
          <w:lang w:val="uz-Cyrl-UZ"/>
        </w:rPr>
        <w:t>o‘rinda</w:t>
      </w:r>
      <w:r w:rsidR="009156A0" w:rsidRPr="00E1198B">
        <w:rPr>
          <w:sz w:val="28"/>
          <w:szCs w:val="28"/>
          <w:lang w:val="uz-Cyrl-UZ"/>
        </w:rPr>
        <w:t xml:space="preserve"> </w:t>
      </w:r>
      <w:r w:rsidRPr="00E1198B">
        <w:rPr>
          <w:sz w:val="28"/>
          <w:szCs w:val="28"/>
          <w:lang w:val="uz-Cyrl-UZ"/>
        </w:rPr>
        <w:t>turadi</w:t>
      </w:r>
      <w:r w:rsidR="009156A0" w:rsidRPr="00E1198B">
        <w:rPr>
          <w:sz w:val="28"/>
          <w:szCs w:val="28"/>
          <w:lang w:val="uz-Cyrl-UZ"/>
        </w:rPr>
        <w:t xml:space="preserve">. </w:t>
      </w:r>
      <w:r w:rsidRPr="00E1198B">
        <w:rPr>
          <w:sz w:val="28"/>
          <w:szCs w:val="28"/>
          <w:lang w:val="uz-Cyrl-UZ"/>
        </w:rPr>
        <w:t>Agar</w:t>
      </w:r>
      <w:r w:rsidR="009156A0" w:rsidRPr="00E1198B">
        <w:rPr>
          <w:sz w:val="28"/>
          <w:szCs w:val="28"/>
          <w:lang w:val="uz-Cyrl-UZ"/>
        </w:rPr>
        <w:t xml:space="preserve"> 1978  </w:t>
      </w:r>
      <w:r w:rsidRPr="00E1198B">
        <w:rPr>
          <w:sz w:val="28"/>
          <w:szCs w:val="28"/>
          <w:lang w:val="uz-Cyrl-UZ"/>
        </w:rPr>
        <w:t>yilda</w:t>
      </w:r>
      <w:r w:rsidR="009156A0" w:rsidRPr="00E1198B">
        <w:rPr>
          <w:sz w:val="28"/>
          <w:szCs w:val="28"/>
          <w:lang w:val="uz-Cyrl-UZ"/>
        </w:rPr>
        <w:t xml:space="preserve"> </w:t>
      </w:r>
      <w:r w:rsidRPr="00E1198B">
        <w:rPr>
          <w:sz w:val="28"/>
          <w:szCs w:val="28"/>
          <w:lang w:val="uz-Cyrl-UZ"/>
        </w:rPr>
        <w:t>dunyoda</w:t>
      </w:r>
      <w:r w:rsidR="009156A0" w:rsidRPr="00E1198B">
        <w:rPr>
          <w:sz w:val="28"/>
          <w:szCs w:val="28"/>
          <w:lang w:val="uz-Cyrl-UZ"/>
        </w:rPr>
        <w:t xml:space="preserve"> </w:t>
      </w:r>
      <w:r w:rsidRPr="00E1198B">
        <w:rPr>
          <w:sz w:val="28"/>
          <w:szCs w:val="28"/>
          <w:lang w:val="uz-Cyrl-UZ"/>
        </w:rPr>
        <w:t>ishlab</w:t>
      </w:r>
      <w:r w:rsidR="009156A0" w:rsidRPr="00E1198B">
        <w:rPr>
          <w:sz w:val="28"/>
          <w:szCs w:val="28"/>
          <w:lang w:val="uz-Cyrl-UZ"/>
        </w:rPr>
        <w:t xml:space="preserve"> </w:t>
      </w:r>
      <w:r w:rsidRPr="00E1198B">
        <w:rPr>
          <w:sz w:val="28"/>
          <w:szCs w:val="28"/>
          <w:lang w:val="uz-Cyrl-UZ"/>
        </w:rPr>
        <w:t>chiqarilgan</w:t>
      </w:r>
      <w:r w:rsidR="009156A0" w:rsidRPr="00E1198B">
        <w:rPr>
          <w:sz w:val="28"/>
          <w:szCs w:val="28"/>
          <w:lang w:val="uz-Cyrl-UZ"/>
        </w:rPr>
        <w:t xml:space="preserve"> </w:t>
      </w:r>
      <w:r w:rsidRPr="00E1198B">
        <w:rPr>
          <w:sz w:val="28"/>
          <w:szCs w:val="28"/>
          <w:lang w:val="uz-Cyrl-UZ"/>
        </w:rPr>
        <w:t>kaliyli</w:t>
      </w:r>
      <w:r w:rsidR="009156A0" w:rsidRPr="00E1198B">
        <w:rPr>
          <w:sz w:val="28"/>
          <w:szCs w:val="28"/>
          <w:lang w:val="uz-Cyrl-UZ"/>
        </w:rPr>
        <w:t xml:space="preserve"> </w:t>
      </w:r>
      <w:r w:rsidRPr="00E1198B">
        <w:rPr>
          <w:sz w:val="28"/>
          <w:szCs w:val="28"/>
          <w:lang w:val="uz-Cyrl-UZ"/>
        </w:rPr>
        <w:t>o‘g‘itlar</w:t>
      </w:r>
      <w:r w:rsidR="009156A0" w:rsidRPr="00E1198B">
        <w:rPr>
          <w:sz w:val="28"/>
          <w:szCs w:val="28"/>
          <w:lang w:val="uz-Cyrl-UZ"/>
        </w:rPr>
        <w:t xml:space="preserve">, </w:t>
      </w:r>
      <w:r w:rsidRPr="00E1198B">
        <w:rPr>
          <w:sz w:val="28"/>
          <w:szCs w:val="28"/>
          <w:lang w:val="uz-Cyrl-UZ"/>
        </w:rPr>
        <w:t>ularni</w:t>
      </w:r>
      <w:r w:rsidR="009156A0" w:rsidRPr="00E1198B">
        <w:rPr>
          <w:sz w:val="28"/>
          <w:szCs w:val="28"/>
          <w:lang w:val="uz-Cyrl-UZ"/>
        </w:rPr>
        <w:t xml:space="preserve"> K</w:t>
      </w:r>
      <w:r w:rsidR="009156A0" w:rsidRPr="00E1198B">
        <w:rPr>
          <w:sz w:val="28"/>
          <w:szCs w:val="28"/>
          <w:vertAlign w:val="subscript"/>
          <w:lang w:val="uz-Cyrl-UZ"/>
        </w:rPr>
        <w:t>2</w:t>
      </w:r>
      <w:r w:rsidR="009156A0" w:rsidRPr="00E1198B">
        <w:rPr>
          <w:sz w:val="28"/>
          <w:szCs w:val="28"/>
          <w:lang w:val="uz-Cyrl-UZ"/>
        </w:rPr>
        <w:t xml:space="preserve">O </w:t>
      </w:r>
      <w:r w:rsidRPr="00E1198B">
        <w:rPr>
          <w:sz w:val="28"/>
          <w:szCs w:val="28"/>
          <w:lang w:val="uz-Cyrl-UZ"/>
        </w:rPr>
        <w:t>hisobida</w:t>
      </w:r>
      <w:r w:rsidR="009156A0" w:rsidRPr="00E1198B">
        <w:rPr>
          <w:sz w:val="28"/>
          <w:szCs w:val="28"/>
          <w:lang w:val="uz-Cyrl-UZ"/>
        </w:rPr>
        <w:t xml:space="preserve"> </w:t>
      </w:r>
      <w:r w:rsidRPr="00E1198B">
        <w:rPr>
          <w:sz w:val="28"/>
          <w:szCs w:val="28"/>
          <w:lang w:val="uz-Cyrl-UZ"/>
        </w:rPr>
        <w:t>olinganda</w:t>
      </w:r>
      <w:r w:rsidR="009156A0" w:rsidRPr="00E1198B">
        <w:rPr>
          <w:sz w:val="28"/>
          <w:szCs w:val="28"/>
          <w:lang w:val="uz-Cyrl-UZ"/>
        </w:rPr>
        <w:t xml:space="preserve"> 25,7 </w:t>
      </w:r>
      <w:r w:rsidRPr="00E1198B">
        <w:rPr>
          <w:sz w:val="28"/>
          <w:szCs w:val="28"/>
          <w:lang w:val="uz-Cyrl-UZ"/>
        </w:rPr>
        <w:t>mln</w:t>
      </w:r>
      <w:r w:rsidR="009156A0" w:rsidRPr="00E1198B">
        <w:rPr>
          <w:sz w:val="28"/>
          <w:szCs w:val="28"/>
          <w:lang w:val="uz-Cyrl-UZ"/>
        </w:rPr>
        <w:t xml:space="preserve"> </w:t>
      </w:r>
      <w:r w:rsidRPr="00E1198B">
        <w:rPr>
          <w:sz w:val="28"/>
          <w:szCs w:val="28"/>
          <w:lang w:val="uz-Cyrl-UZ"/>
        </w:rPr>
        <w:t>tonnani</w:t>
      </w:r>
      <w:r w:rsidR="009156A0" w:rsidRPr="00E1198B">
        <w:rPr>
          <w:sz w:val="28"/>
          <w:szCs w:val="28"/>
          <w:lang w:val="uz-Cyrl-UZ"/>
        </w:rPr>
        <w:t xml:space="preserve"> </w:t>
      </w:r>
      <w:r w:rsidRPr="00E1198B">
        <w:rPr>
          <w:sz w:val="28"/>
          <w:szCs w:val="28"/>
          <w:lang w:val="uz-Cyrl-UZ"/>
        </w:rPr>
        <w:t>tashkil</w:t>
      </w:r>
      <w:r w:rsidR="009156A0" w:rsidRPr="00E1198B">
        <w:rPr>
          <w:sz w:val="28"/>
          <w:szCs w:val="28"/>
          <w:lang w:val="uz-Cyrl-UZ"/>
        </w:rPr>
        <w:t xml:space="preserve"> </w:t>
      </w:r>
      <w:r w:rsidRPr="00E1198B">
        <w:rPr>
          <w:sz w:val="28"/>
          <w:szCs w:val="28"/>
          <w:lang w:val="uz-Cyrl-UZ"/>
        </w:rPr>
        <w:t>qilgan</w:t>
      </w:r>
      <w:r w:rsidR="009156A0" w:rsidRPr="00E1198B">
        <w:rPr>
          <w:sz w:val="28"/>
          <w:szCs w:val="28"/>
          <w:lang w:val="uz-Cyrl-UZ"/>
        </w:rPr>
        <w:t xml:space="preserve"> </w:t>
      </w:r>
      <w:r w:rsidRPr="00E1198B">
        <w:rPr>
          <w:sz w:val="28"/>
          <w:szCs w:val="28"/>
          <w:lang w:val="uz-Cyrl-UZ"/>
        </w:rPr>
        <w:t>bo‘lsa</w:t>
      </w:r>
      <w:r w:rsidR="009156A0" w:rsidRPr="00E1198B">
        <w:rPr>
          <w:sz w:val="28"/>
          <w:szCs w:val="28"/>
          <w:lang w:val="uz-Cyrl-UZ"/>
        </w:rPr>
        <w:t xml:space="preserve">, </w:t>
      </w:r>
      <w:r w:rsidRPr="00E1198B">
        <w:rPr>
          <w:sz w:val="28"/>
          <w:szCs w:val="28"/>
          <w:lang w:val="uz-Cyrl-UZ"/>
        </w:rPr>
        <w:t>o‘sha</w:t>
      </w:r>
      <w:r w:rsidR="009156A0" w:rsidRPr="00E1198B">
        <w:rPr>
          <w:sz w:val="28"/>
          <w:szCs w:val="28"/>
          <w:lang w:val="uz-Cyrl-UZ"/>
        </w:rPr>
        <w:t xml:space="preserve"> </w:t>
      </w:r>
      <w:r w:rsidRPr="00E1198B">
        <w:rPr>
          <w:sz w:val="28"/>
          <w:szCs w:val="28"/>
          <w:lang w:val="uz-Cyrl-UZ"/>
        </w:rPr>
        <w:t>paytda</w:t>
      </w:r>
      <w:r w:rsidR="009156A0" w:rsidRPr="00E1198B">
        <w:rPr>
          <w:sz w:val="28"/>
          <w:szCs w:val="28"/>
          <w:lang w:val="uz-Cyrl-UZ"/>
        </w:rPr>
        <w:t xml:space="preserve"> </w:t>
      </w:r>
      <w:r w:rsidRPr="00E1198B">
        <w:rPr>
          <w:sz w:val="28"/>
          <w:szCs w:val="28"/>
          <w:lang w:val="uz-Cyrl-UZ"/>
        </w:rPr>
        <w:t>MDH</w:t>
      </w:r>
      <w:r w:rsidR="009156A0" w:rsidRPr="00E1198B">
        <w:rPr>
          <w:sz w:val="28"/>
          <w:szCs w:val="28"/>
          <w:lang w:val="uz-Cyrl-UZ"/>
        </w:rPr>
        <w:t xml:space="preserve"> </w:t>
      </w:r>
      <w:r w:rsidRPr="00E1198B">
        <w:rPr>
          <w:sz w:val="28"/>
          <w:szCs w:val="28"/>
          <w:lang w:val="uz-Cyrl-UZ"/>
        </w:rPr>
        <w:t>mamlakatlari</w:t>
      </w:r>
      <w:r w:rsidR="009156A0" w:rsidRPr="00E1198B">
        <w:rPr>
          <w:sz w:val="28"/>
          <w:szCs w:val="28"/>
          <w:lang w:val="uz-Cyrl-UZ"/>
        </w:rPr>
        <w:t xml:space="preserve"> </w:t>
      </w:r>
      <w:r w:rsidRPr="00E1198B">
        <w:rPr>
          <w:sz w:val="28"/>
          <w:szCs w:val="28"/>
          <w:lang w:val="uz-Cyrl-UZ"/>
        </w:rPr>
        <w:t>hisobiga</w:t>
      </w:r>
      <w:r w:rsidR="009156A0" w:rsidRPr="00E1198B">
        <w:rPr>
          <w:sz w:val="28"/>
          <w:szCs w:val="28"/>
          <w:lang w:val="uz-Cyrl-UZ"/>
        </w:rPr>
        <w:t xml:space="preserve"> 84 </w:t>
      </w:r>
      <w:r w:rsidRPr="00E1198B">
        <w:rPr>
          <w:sz w:val="28"/>
          <w:szCs w:val="28"/>
          <w:lang w:val="uz-Cyrl-UZ"/>
        </w:rPr>
        <w:t>mln</w:t>
      </w:r>
      <w:r w:rsidR="009156A0" w:rsidRPr="00E1198B">
        <w:rPr>
          <w:sz w:val="28"/>
          <w:szCs w:val="28"/>
          <w:lang w:val="uz-Cyrl-UZ"/>
        </w:rPr>
        <w:t xml:space="preserve"> </w:t>
      </w:r>
      <w:r w:rsidRPr="00E1198B">
        <w:rPr>
          <w:sz w:val="28"/>
          <w:szCs w:val="28"/>
          <w:lang w:val="uz-Cyrl-UZ"/>
        </w:rPr>
        <w:t>tonna</w:t>
      </w:r>
      <w:r w:rsidR="009156A0" w:rsidRPr="00E1198B">
        <w:rPr>
          <w:sz w:val="28"/>
          <w:szCs w:val="28"/>
          <w:lang w:val="uz-Cyrl-UZ"/>
        </w:rPr>
        <w:t xml:space="preserve"> </w:t>
      </w:r>
      <w:r w:rsidRPr="00E1198B">
        <w:rPr>
          <w:sz w:val="28"/>
          <w:szCs w:val="28"/>
          <w:lang w:val="uz-Cyrl-UZ"/>
        </w:rPr>
        <w:t>to‘g‘ri</w:t>
      </w:r>
      <w:r w:rsidR="009156A0" w:rsidRPr="00E1198B">
        <w:rPr>
          <w:sz w:val="28"/>
          <w:szCs w:val="28"/>
          <w:lang w:val="uz-Cyrl-UZ"/>
        </w:rPr>
        <w:t xml:space="preserve"> </w:t>
      </w:r>
      <w:r w:rsidRPr="00E1198B">
        <w:rPr>
          <w:sz w:val="28"/>
          <w:szCs w:val="28"/>
          <w:lang w:val="uz-Cyrl-UZ"/>
        </w:rPr>
        <w:t>kelgan</w:t>
      </w:r>
      <w:r w:rsidR="009156A0" w:rsidRPr="00E1198B">
        <w:rPr>
          <w:sz w:val="28"/>
          <w:szCs w:val="28"/>
          <w:lang w:val="uz-Cyrl-UZ"/>
        </w:rPr>
        <w:t xml:space="preserve">. </w:t>
      </w:r>
      <w:r w:rsidRPr="00E1198B">
        <w:rPr>
          <w:sz w:val="28"/>
          <w:szCs w:val="28"/>
          <w:lang w:val="uz-Cyrl-UZ"/>
        </w:rPr>
        <w:t>O‘sha</w:t>
      </w:r>
      <w:r w:rsidR="009156A0" w:rsidRPr="00E1198B">
        <w:rPr>
          <w:sz w:val="28"/>
          <w:szCs w:val="28"/>
          <w:lang w:val="uz-Cyrl-UZ"/>
        </w:rPr>
        <w:t xml:space="preserve"> </w:t>
      </w:r>
      <w:r w:rsidRPr="00E1198B">
        <w:rPr>
          <w:sz w:val="28"/>
          <w:szCs w:val="28"/>
          <w:lang w:val="uz-Cyrl-UZ"/>
        </w:rPr>
        <w:t>yili</w:t>
      </w:r>
      <w:r w:rsidR="009156A0" w:rsidRPr="00E1198B">
        <w:rPr>
          <w:sz w:val="28"/>
          <w:szCs w:val="28"/>
          <w:lang w:val="uz-Cyrl-UZ"/>
        </w:rPr>
        <w:t xml:space="preserve"> </w:t>
      </w:r>
      <w:r w:rsidRPr="00E1198B">
        <w:rPr>
          <w:sz w:val="28"/>
          <w:szCs w:val="28"/>
          <w:lang w:val="uz-Cyrl-UZ"/>
        </w:rPr>
        <w:t>xar</w:t>
      </w:r>
      <w:r w:rsidR="009156A0" w:rsidRPr="00E1198B">
        <w:rPr>
          <w:sz w:val="28"/>
          <w:szCs w:val="28"/>
          <w:lang w:val="uz-Cyrl-UZ"/>
        </w:rPr>
        <w:t xml:space="preserve"> </w:t>
      </w:r>
      <w:r w:rsidRPr="00E1198B">
        <w:rPr>
          <w:sz w:val="28"/>
          <w:szCs w:val="28"/>
          <w:lang w:val="uz-Cyrl-UZ"/>
        </w:rPr>
        <w:t>bir</w:t>
      </w:r>
      <w:r w:rsidR="009156A0" w:rsidRPr="00E1198B">
        <w:rPr>
          <w:sz w:val="28"/>
          <w:szCs w:val="28"/>
          <w:lang w:val="uz-Cyrl-UZ"/>
        </w:rPr>
        <w:t xml:space="preserve"> </w:t>
      </w:r>
      <w:r w:rsidRPr="00E1198B">
        <w:rPr>
          <w:sz w:val="28"/>
          <w:szCs w:val="28"/>
          <w:lang w:val="uz-Cyrl-UZ"/>
        </w:rPr>
        <w:t>gektar</w:t>
      </w:r>
      <w:r w:rsidR="009156A0" w:rsidRPr="00E1198B">
        <w:rPr>
          <w:sz w:val="28"/>
          <w:szCs w:val="28"/>
          <w:lang w:val="uz-Cyrl-UZ"/>
        </w:rPr>
        <w:t xml:space="preserve"> </w:t>
      </w:r>
      <w:r w:rsidRPr="00E1198B">
        <w:rPr>
          <w:sz w:val="28"/>
          <w:szCs w:val="28"/>
          <w:lang w:val="uz-Cyrl-UZ"/>
        </w:rPr>
        <w:t>haydalanadigan yerga</w:t>
      </w:r>
      <w:r w:rsidR="009156A0" w:rsidRPr="00E1198B">
        <w:rPr>
          <w:sz w:val="28"/>
          <w:szCs w:val="28"/>
          <w:lang w:val="uz-Cyrl-UZ"/>
        </w:rPr>
        <w:t xml:space="preserve"> </w:t>
      </w:r>
      <w:r w:rsidRPr="00E1198B">
        <w:rPr>
          <w:sz w:val="28"/>
          <w:szCs w:val="28"/>
          <w:lang w:val="uz-Cyrl-UZ"/>
        </w:rPr>
        <w:t>solish</w:t>
      </w:r>
      <w:r w:rsidR="009156A0" w:rsidRPr="00E1198B">
        <w:rPr>
          <w:sz w:val="28"/>
          <w:szCs w:val="28"/>
          <w:lang w:val="uz-Cyrl-UZ"/>
        </w:rPr>
        <w:t xml:space="preserve"> </w:t>
      </w:r>
      <w:r w:rsidRPr="00E1198B">
        <w:rPr>
          <w:sz w:val="28"/>
          <w:szCs w:val="28"/>
          <w:lang w:val="uz-Cyrl-UZ"/>
        </w:rPr>
        <w:t>bo‘yicha</w:t>
      </w:r>
      <w:r w:rsidR="009156A0" w:rsidRPr="00E1198B">
        <w:rPr>
          <w:sz w:val="28"/>
          <w:szCs w:val="28"/>
          <w:lang w:val="uz-Cyrl-UZ"/>
        </w:rPr>
        <w:t xml:space="preserve"> (K</w:t>
      </w:r>
      <w:r w:rsidR="009156A0" w:rsidRPr="00E1198B">
        <w:rPr>
          <w:sz w:val="28"/>
          <w:szCs w:val="28"/>
          <w:vertAlign w:val="subscript"/>
          <w:lang w:val="uz-Cyrl-UZ"/>
        </w:rPr>
        <w:t>2</w:t>
      </w:r>
      <w:r w:rsidR="009156A0" w:rsidRPr="00E1198B">
        <w:rPr>
          <w:sz w:val="28"/>
          <w:szCs w:val="28"/>
          <w:lang w:val="uz-Cyrl-UZ"/>
        </w:rPr>
        <w:t xml:space="preserve">O </w:t>
      </w:r>
      <w:r w:rsidRPr="00E1198B">
        <w:rPr>
          <w:sz w:val="28"/>
          <w:szCs w:val="28"/>
          <w:lang w:val="uz-Cyrl-UZ"/>
        </w:rPr>
        <w:t>kg</w:t>
      </w:r>
      <w:r w:rsidR="009156A0" w:rsidRPr="00E1198B">
        <w:rPr>
          <w:sz w:val="28"/>
          <w:szCs w:val="28"/>
          <w:lang w:val="uz-Cyrl-UZ"/>
        </w:rPr>
        <w:t xml:space="preserve"> </w:t>
      </w:r>
      <w:r w:rsidRPr="00E1198B">
        <w:rPr>
          <w:sz w:val="28"/>
          <w:szCs w:val="28"/>
          <w:lang w:val="uz-Cyrl-UZ"/>
        </w:rPr>
        <w:t>hisobida</w:t>
      </w:r>
      <w:r w:rsidR="009156A0" w:rsidRPr="00E1198B">
        <w:rPr>
          <w:sz w:val="28"/>
          <w:szCs w:val="28"/>
          <w:lang w:val="uz-Cyrl-UZ"/>
        </w:rPr>
        <w:t xml:space="preserve">) </w:t>
      </w:r>
      <w:r w:rsidRPr="00E1198B">
        <w:rPr>
          <w:sz w:val="28"/>
          <w:szCs w:val="28"/>
          <w:lang w:val="uz-Cyrl-UZ"/>
        </w:rPr>
        <w:t>jahonda</w:t>
      </w:r>
      <w:r w:rsidR="009156A0" w:rsidRPr="00E1198B">
        <w:rPr>
          <w:sz w:val="28"/>
          <w:szCs w:val="28"/>
          <w:lang w:val="uz-Cyrl-UZ"/>
        </w:rPr>
        <w:t>-15,9</w:t>
      </w:r>
      <w:r w:rsidR="008C06A9" w:rsidRPr="00E1198B">
        <w:rPr>
          <w:sz w:val="28"/>
          <w:szCs w:val="28"/>
          <w:lang w:val="uz-Cyrl-UZ"/>
        </w:rPr>
        <w:t xml:space="preserve"> </w:t>
      </w:r>
      <w:r w:rsidRPr="00E1198B">
        <w:rPr>
          <w:sz w:val="28"/>
          <w:szCs w:val="28"/>
          <w:lang w:val="uz-Cyrl-UZ"/>
        </w:rPr>
        <w:t>kg</w:t>
      </w:r>
      <w:r w:rsidR="009156A0" w:rsidRPr="00E1198B">
        <w:rPr>
          <w:sz w:val="28"/>
          <w:szCs w:val="28"/>
          <w:lang w:val="uz-Cyrl-UZ"/>
        </w:rPr>
        <w:t xml:space="preserve"> </w:t>
      </w:r>
      <w:r w:rsidRPr="00E1198B">
        <w:rPr>
          <w:sz w:val="28"/>
          <w:szCs w:val="28"/>
          <w:lang w:val="uz-Cyrl-UZ"/>
        </w:rPr>
        <w:t>bo‘lsa</w:t>
      </w:r>
      <w:r w:rsidR="009156A0" w:rsidRPr="00E1198B">
        <w:rPr>
          <w:sz w:val="28"/>
          <w:szCs w:val="28"/>
          <w:lang w:val="uz-Cyrl-UZ"/>
        </w:rPr>
        <w:t xml:space="preserve">, </w:t>
      </w:r>
      <w:r w:rsidRPr="00E1198B">
        <w:rPr>
          <w:sz w:val="28"/>
          <w:szCs w:val="28"/>
          <w:lang w:val="uz-Cyrl-UZ"/>
        </w:rPr>
        <w:t>MDH</w:t>
      </w:r>
      <w:r w:rsidR="009156A0" w:rsidRPr="00E1198B">
        <w:rPr>
          <w:sz w:val="28"/>
          <w:szCs w:val="28"/>
          <w:lang w:val="uz-Cyrl-UZ"/>
        </w:rPr>
        <w:t xml:space="preserve"> </w:t>
      </w:r>
      <w:r w:rsidRPr="00E1198B">
        <w:rPr>
          <w:sz w:val="28"/>
          <w:szCs w:val="28"/>
          <w:lang w:val="uz-Cyrl-UZ"/>
        </w:rPr>
        <w:t>da</w:t>
      </w:r>
      <w:r w:rsidR="009156A0" w:rsidRPr="00E1198B">
        <w:rPr>
          <w:sz w:val="28"/>
          <w:szCs w:val="28"/>
          <w:lang w:val="uz-Cyrl-UZ"/>
        </w:rPr>
        <w:t xml:space="preserve">-23,2 </w:t>
      </w:r>
      <w:r w:rsidRPr="00E1198B">
        <w:rPr>
          <w:sz w:val="28"/>
          <w:szCs w:val="28"/>
          <w:lang w:val="uz-Cyrl-UZ"/>
        </w:rPr>
        <w:t>kg</w:t>
      </w:r>
      <w:r w:rsidR="009156A0" w:rsidRPr="00E1198B">
        <w:rPr>
          <w:sz w:val="28"/>
          <w:szCs w:val="28"/>
          <w:lang w:val="uz-Cyrl-UZ"/>
        </w:rPr>
        <w:t xml:space="preserve"> </w:t>
      </w:r>
      <w:r w:rsidRPr="00E1198B">
        <w:rPr>
          <w:sz w:val="28"/>
          <w:szCs w:val="28"/>
          <w:lang w:val="uz-Cyrl-UZ"/>
        </w:rPr>
        <w:t>ga</w:t>
      </w:r>
      <w:r w:rsidR="009156A0" w:rsidRPr="00E1198B">
        <w:rPr>
          <w:sz w:val="28"/>
          <w:szCs w:val="28"/>
          <w:lang w:val="uz-Cyrl-UZ"/>
        </w:rPr>
        <w:t xml:space="preserve"> </w:t>
      </w:r>
      <w:r w:rsidRPr="00E1198B">
        <w:rPr>
          <w:sz w:val="28"/>
          <w:szCs w:val="28"/>
          <w:lang w:val="uz-Cyrl-UZ"/>
        </w:rPr>
        <w:t>to‘g‘ri</w:t>
      </w:r>
      <w:r w:rsidR="009156A0" w:rsidRPr="00E1198B">
        <w:rPr>
          <w:sz w:val="28"/>
          <w:szCs w:val="28"/>
          <w:lang w:val="uz-Cyrl-UZ"/>
        </w:rPr>
        <w:t xml:space="preserve"> </w:t>
      </w:r>
      <w:r w:rsidRPr="00E1198B">
        <w:rPr>
          <w:sz w:val="28"/>
          <w:szCs w:val="28"/>
          <w:lang w:val="uz-Cyrl-UZ"/>
        </w:rPr>
        <w:t>kelgan</w:t>
      </w:r>
      <w:r w:rsidR="009156A0" w:rsidRPr="00E1198B">
        <w:rPr>
          <w:sz w:val="28"/>
          <w:szCs w:val="28"/>
          <w:lang w:val="uz-Cyrl-UZ"/>
        </w:rPr>
        <w:t>.</w:t>
      </w:r>
    </w:p>
    <w:p w:rsidR="009156A0" w:rsidRPr="00E1198B" w:rsidRDefault="00E1198B" w:rsidP="00E07146">
      <w:pPr>
        <w:spacing w:line="276" w:lineRule="auto"/>
        <w:ind w:firstLine="720"/>
        <w:jc w:val="both"/>
        <w:rPr>
          <w:sz w:val="28"/>
          <w:szCs w:val="28"/>
          <w:lang w:val="uz-Cyrl-UZ"/>
        </w:rPr>
      </w:pPr>
      <w:r w:rsidRPr="00E1198B">
        <w:rPr>
          <w:sz w:val="28"/>
          <w:szCs w:val="28"/>
          <w:lang w:val="uz-Cyrl-UZ"/>
        </w:rPr>
        <w:t>Bugungi</w:t>
      </w:r>
      <w:r w:rsidR="009156A0" w:rsidRPr="00E1198B">
        <w:rPr>
          <w:sz w:val="28"/>
          <w:szCs w:val="28"/>
          <w:lang w:val="uz-Cyrl-UZ"/>
        </w:rPr>
        <w:t xml:space="preserve"> </w:t>
      </w:r>
      <w:r w:rsidRPr="00E1198B">
        <w:rPr>
          <w:sz w:val="28"/>
          <w:szCs w:val="28"/>
          <w:lang w:val="uz-Cyrl-UZ"/>
        </w:rPr>
        <w:t>kunda</w:t>
      </w:r>
      <w:r w:rsidR="009156A0" w:rsidRPr="00E1198B">
        <w:rPr>
          <w:sz w:val="28"/>
          <w:szCs w:val="28"/>
          <w:lang w:val="uz-Cyrl-UZ"/>
        </w:rPr>
        <w:t xml:space="preserve"> </w:t>
      </w:r>
      <w:r w:rsidRPr="00E1198B">
        <w:rPr>
          <w:sz w:val="28"/>
          <w:szCs w:val="28"/>
          <w:lang w:val="uz-Cyrl-UZ"/>
        </w:rPr>
        <w:t>kaliyli</w:t>
      </w:r>
      <w:r w:rsidR="009156A0" w:rsidRPr="00E1198B">
        <w:rPr>
          <w:sz w:val="28"/>
          <w:szCs w:val="28"/>
          <w:lang w:val="uz-Cyrl-UZ"/>
        </w:rPr>
        <w:t xml:space="preserve"> </w:t>
      </w:r>
      <w:r w:rsidRPr="00E1198B">
        <w:rPr>
          <w:sz w:val="28"/>
          <w:szCs w:val="28"/>
          <w:lang w:val="uz-Cyrl-UZ"/>
        </w:rPr>
        <w:t>tuzlarni</w:t>
      </w:r>
      <w:r w:rsidR="009156A0" w:rsidRPr="00E1198B">
        <w:rPr>
          <w:sz w:val="28"/>
          <w:szCs w:val="28"/>
          <w:lang w:val="uz-Cyrl-UZ"/>
        </w:rPr>
        <w:t xml:space="preserve"> </w:t>
      </w:r>
      <w:r w:rsidRPr="00E1198B">
        <w:rPr>
          <w:sz w:val="28"/>
          <w:szCs w:val="28"/>
          <w:lang w:val="uz-Cyrl-UZ"/>
        </w:rPr>
        <w:t>sanoatda</w:t>
      </w:r>
      <w:r w:rsidR="009156A0" w:rsidRPr="00E1198B">
        <w:rPr>
          <w:sz w:val="28"/>
          <w:szCs w:val="28"/>
          <w:lang w:val="uz-Cyrl-UZ"/>
        </w:rPr>
        <w:t xml:space="preserve"> </w:t>
      </w:r>
      <w:r w:rsidRPr="00E1198B">
        <w:rPr>
          <w:sz w:val="28"/>
          <w:szCs w:val="28"/>
          <w:lang w:val="uz-Cyrl-UZ"/>
        </w:rPr>
        <w:t>ishlab</w:t>
      </w:r>
      <w:r w:rsidR="009156A0" w:rsidRPr="00E1198B">
        <w:rPr>
          <w:sz w:val="28"/>
          <w:szCs w:val="28"/>
          <w:lang w:val="uz-Cyrl-UZ"/>
        </w:rPr>
        <w:t xml:space="preserve"> </w:t>
      </w:r>
      <w:r w:rsidRPr="00E1198B">
        <w:rPr>
          <w:sz w:val="28"/>
          <w:szCs w:val="28"/>
          <w:lang w:val="uz-Cyrl-UZ"/>
        </w:rPr>
        <w:t>chiqarish</w:t>
      </w:r>
      <w:r w:rsidR="009156A0" w:rsidRPr="00E1198B">
        <w:rPr>
          <w:sz w:val="28"/>
          <w:szCs w:val="28"/>
          <w:lang w:val="uz-Cyrl-UZ"/>
        </w:rPr>
        <w:t xml:space="preserve"> 50 </w:t>
      </w:r>
      <w:r w:rsidRPr="00E1198B">
        <w:rPr>
          <w:sz w:val="28"/>
          <w:szCs w:val="28"/>
          <w:lang w:val="uz-Cyrl-UZ"/>
        </w:rPr>
        <w:t>mln</w:t>
      </w:r>
      <w:r w:rsidR="009156A0" w:rsidRPr="00E1198B">
        <w:rPr>
          <w:sz w:val="28"/>
          <w:szCs w:val="28"/>
          <w:lang w:val="uz-Cyrl-UZ"/>
        </w:rPr>
        <w:t xml:space="preserve"> </w:t>
      </w:r>
      <w:r w:rsidRPr="00E1198B">
        <w:rPr>
          <w:sz w:val="28"/>
          <w:szCs w:val="28"/>
          <w:lang w:val="uz-Cyrl-UZ"/>
        </w:rPr>
        <w:t>tonna</w:t>
      </w:r>
      <w:r w:rsidR="009156A0" w:rsidRPr="00E1198B">
        <w:rPr>
          <w:sz w:val="28"/>
          <w:szCs w:val="28"/>
          <w:lang w:val="uz-Cyrl-UZ"/>
        </w:rPr>
        <w:t xml:space="preserve"> K</w:t>
      </w:r>
      <w:r w:rsidR="009156A0" w:rsidRPr="00E1198B">
        <w:rPr>
          <w:sz w:val="28"/>
          <w:szCs w:val="28"/>
          <w:vertAlign w:val="subscript"/>
          <w:lang w:val="uz-Cyrl-UZ"/>
        </w:rPr>
        <w:t>2</w:t>
      </w:r>
      <w:r w:rsidR="009156A0" w:rsidRPr="00E1198B">
        <w:rPr>
          <w:sz w:val="28"/>
          <w:szCs w:val="28"/>
          <w:lang w:val="uz-Cyrl-UZ"/>
        </w:rPr>
        <w:t xml:space="preserve">O </w:t>
      </w:r>
      <w:r w:rsidRPr="00E1198B">
        <w:rPr>
          <w:sz w:val="28"/>
          <w:szCs w:val="28"/>
          <w:lang w:val="uz-Cyrl-UZ"/>
        </w:rPr>
        <w:t>ni</w:t>
      </w:r>
      <w:r w:rsidR="009156A0" w:rsidRPr="00E1198B">
        <w:rPr>
          <w:sz w:val="28"/>
          <w:szCs w:val="28"/>
          <w:lang w:val="uz-Cyrl-UZ"/>
        </w:rPr>
        <w:t xml:space="preserve"> </w:t>
      </w:r>
      <w:r w:rsidRPr="00E1198B">
        <w:rPr>
          <w:sz w:val="28"/>
          <w:szCs w:val="28"/>
          <w:lang w:val="uz-Cyrl-UZ"/>
        </w:rPr>
        <w:t>tashkil</w:t>
      </w:r>
      <w:r w:rsidR="009156A0" w:rsidRPr="00E1198B">
        <w:rPr>
          <w:sz w:val="28"/>
          <w:szCs w:val="28"/>
          <w:lang w:val="uz-Cyrl-UZ"/>
        </w:rPr>
        <w:t xml:space="preserve"> </w:t>
      </w:r>
      <w:r w:rsidRPr="00E1198B">
        <w:rPr>
          <w:sz w:val="28"/>
          <w:szCs w:val="28"/>
          <w:lang w:val="uz-Cyrl-UZ"/>
        </w:rPr>
        <w:t>qilsa</w:t>
      </w:r>
      <w:r w:rsidR="009156A0" w:rsidRPr="00E1198B">
        <w:rPr>
          <w:sz w:val="28"/>
          <w:szCs w:val="28"/>
          <w:lang w:val="uz-Cyrl-UZ"/>
        </w:rPr>
        <w:t xml:space="preserve">, </w:t>
      </w:r>
      <w:r w:rsidRPr="00E1198B">
        <w:rPr>
          <w:sz w:val="28"/>
          <w:szCs w:val="28"/>
          <w:lang w:val="uz-Cyrl-UZ"/>
        </w:rPr>
        <w:t>MDH</w:t>
      </w:r>
      <w:r w:rsidR="009156A0" w:rsidRPr="00E1198B">
        <w:rPr>
          <w:sz w:val="28"/>
          <w:szCs w:val="28"/>
          <w:lang w:val="uz-Cyrl-UZ"/>
        </w:rPr>
        <w:t xml:space="preserve"> </w:t>
      </w:r>
      <w:r w:rsidRPr="00E1198B">
        <w:rPr>
          <w:sz w:val="28"/>
          <w:szCs w:val="28"/>
          <w:lang w:val="uz-Cyrl-UZ"/>
        </w:rPr>
        <w:t>mamlakatlari</w:t>
      </w:r>
      <w:r w:rsidR="009156A0" w:rsidRPr="00E1198B">
        <w:rPr>
          <w:sz w:val="28"/>
          <w:szCs w:val="28"/>
          <w:lang w:val="uz-Cyrl-UZ"/>
        </w:rPr>
        <w:t xml:space="preserve"> </w:t>
      </w:r>
      <w:r w:rsidRPr="00E1198B">
        <w:rPr>
          <w:sz w:val="28"/>
          <w:szCs w:val="28"/>
          <w:lang w:val="uz-Cyrl-UZ"/>
        </w:rPr>
        <w:t>hisobiga</w:t>
      </w:r>
      <w:r w:rsidR="009156A0" w:rsidRPr="00E1198B">
        <w:rPr>
          <w:sz w:val="28"/>
          <w:szCs w:val="28"/>
          <w:lang w:val="uz-Cyrl-UZ"/>
        </w:rPr>
        <w:t xml:space="preserve"> 48% </w:t>
      </w:r>
      <w:r w:rsidRPr="00E1198B">
        <w:rPr>
          <w:sz w:val="28"/>
          <w:szCs w:val="28"/>
          <w:lang w:val="uz-Cyrl-UZ"/>
        </w:rPr>
        <w:t>to‘g‘ri</w:t>
      </w:r>
      <w:r w:rsidR="009156A0" w:rsidRPr="00E1198B">
        <w:rPr>
          <w:sz w:val="28"/>
          <w:szCs w:val="28"/>
          <w:lang w:val="uz-Cyrl-UZ"/>
        </w:rPr>
        <w:t xml:space="preserve"> </w:t>
      </w:r>
      <w:r w:rsidRPr="00E1198B">
        <w:rPr>
          <w:sz w:val="28"/>
          <w:szCs w:val="28"/>
          <w:lang w:val="uz-Cyrl-UZ"/>
        </w:rPr>
        <w:t>keladi</w:t>
      </w:r>
      <w:r w:rsidR="009156A0" w:rsidRPr="00E1198B">
        <w:rPr>
          <w:sz w:val="28"/>
          <w:szCs w:val="28"/>
          <w:lang w:val="uz-Cyrl-UZ"/>
        </w:rPr>
        <w:t>.</w:t>
      </w:r>
    </w:p>
    <w:p w:rsidR="003C6065" w:rsidRPr="00E1198B" w:rsidRDefault="003C6065" w:rsidP="00E07146">
      <w:pPr>
        <w:spacing w:line="276" w:lineRule="auto"/>
        <w:jc w:val="center"/>
        <w:rPr>
          <w:b/>
          <w:sz w:val="28"/>
          <w:szCs w:val="28"/>
          <w:lang w:val="uz-Cyrl-UZ"/>
        </w:rPr>
      </w:pPr>
      <w:r w:rsidRPr="00E1198B">
        <w:rPr>
          <w:b/>
          <w:sz w:val="28"/>
          <w:szCs w:val="28"/>
          <w:lang w:val="uz-Cyrl-UZ"/>
        </w:rPr>
        <w:t xml:space="preserve">3.2. </w:t>
      </w:r>
      <w:r w:rsidR="00E1198B" w:rsidRPr="00E1198B">
        <w:rPr>
          <w:b/>
          <w:sz w:val="28"/>
          <w:szCs w:val="28"/>
          <w:lang w:val="uz-Cyrl-UZ"/>
        </w:rPr>
        <w:t>Kaliyli</w:t>
      </w:r>
      <w:r w:rsidRPr="00E1198B">
        <w:rPr>
          <w:b/>
          <w:sz w:val="28"/>
          <w:szCs w:val="28"/>
          <w:lang w:val="uz-Cyrl-UZ"/>
        </w:rPr>
        <w:t xml:space="preserve"> </w:t>
      </w:r>
      <w:r w:rsidR="00E1198B" w:rsidRPr="00E1198B">
        <w:rPr>
          <w:b/>
          <w:sz w:val="28"/>
          <w:szCs w:val="28"/>
          <w:lang w:val="uz-Cyrl-UZ"/>
        </w:rPr>
        <w:t>o‘g‘itlarning</w:t>
      </w:r>
      <w:r w:rsidRPr="00E1198B">
        <w:rPr>
          <w:b/>
          <w:sz w:val="28"/>
          <w:szCs w:val="28"/>
          <w:lang w:val="uz-Cyrl-UZ"/>
        </w:rPr>
        <w:t xml:space="preserve"> </w:t>
      </w:r>
      <w:r w:rsidR="00E1198B" w:rsidRPr="00E1198B">
        <w:rPr>
          <w:b/>
          <w:sz w:val="28"/>
          <w:szCs w:val="28"/>
          <w:lang w:val="uz-Cyrl-UZ"/>
        </w:rPr>
        <w:t>turlari</w:t>
      </w:r>
    </w:p>
    <w:p w:rsidR="00875956" w:rsidRPr="00E1198B" w:rsidRDefault="00E1198B" w:rsidP="00E07146">
      <w:pPr>
        <w:spacing w:line="276" w:lineRule="auto"/>
        <w:ind w:firstLine="720"/>
        <w:jc w:val="both"/>
        <w:rPr>
          <w:sz w:val="28"/>
          <w:szCs w:val="28"/>
          <w:lang w:val="uz-Cyrl-UZ"/>
        </w:rPr>
      </w:pPr>
      <w:r w:rsidRPr="00E1198B">
        <w:rPr>
          <w:sz w:val="28"/>
          <w:szCs w:val="28"/>
          <w:lang w:val="uz-Cyrl-UZ"/>
        </w:rPr>
        <w:t>Qishloq</w:t>
      </w:r>
      <w:r w:rsidR="003C6065" w:rsidRPr="00E1198B">
        <w:rPr>
          <w:sz w:val="28"/>
          <w:szCs w:val="28"/>
          <w:lang w:val="uz-Cyrl-UZ"/>
        </w:rPr>
        <w:t xml:space="preserve"> </w:t>
      </w:r>
      <w:r w:rsidRPr="00E1198B">
        <w:rPr>
          <w:sz w:val="28"/>
          <w:szCs w:val="28"/>
          <w:lang w:val="uz-Cyrl-UZ"/>
        </w:rPr>
        <w:t>xo‘jaoigi</w:t>
      </w:r>
      <w:r w:rsidR="003C6065" w:rsidRPr="00E1198B">
        <w:rPr>
          <w:sz w:val="28"/>
          <w:szCs w:val="28"/>
          <w:lang w:val="uz-Cyrl-UZ"/>
        </w:rPr>
        <w:t xml:space="preserve"> </w:t>
      </w:r>
      <w:r w:rsidRPr="00E1198B">
        <w:rPr>
          <w:sz w:val="28"/>
          <w:szCs w:val="28"/>
          <w:lang w:val="uz-Cyrl-UZ"/>
        </w:rPr>
        <w:t>uchun</w:t>
      </w:r>
      <w:r w:rsidR="003C6065" w:rsidRPr="00E1198B">
        <w:rPr>
          <w:sz w:val="28"/>
          <w:szCs w:val="28"/>
          <w:lang w:val="uz-Cyrl-UZ"/>
        </w:rPr>
        <w:t xml:space="preserve"> </w:t>
      </w:r>
      <w:r w:rsidRPr="00E1198B">
        <w:rPr>
          <w:sz w:val="28"/>
          <w:szCs w:val="28"/>
          <w:lang w:val="uz-Cyrl-UZ"/>
        </w:rPr>
        <w:t>ishlab</w:t>
      </w:r>
      <w:r w:rsidR="008C06A9" w:rsidRPr="00E1198B">
        <w:rPr>
          <w:sz w:val="28"/>
          <w:szCs w:val="28"/>
          <w:lang w:val="uz-Cyrl-UZ"/>
        </w:rPr>
        <w:t xml:space="preserve"> </w:t>
      </w:r>
      <w:r w:rsidRPr="00E1198B">
        <w:rPr>
          <w:sz w:val="28"/>
          <w:szCs w:val="28"/>
          <w:lang w:val="uz-Cyrl-UZ"/>
        </w:rPr>
        <w:t>chiqariladigan</w:t>
      </w:r>
      <w:r w:rsidR="00875956" w:rsidRPr="00E1198B">
        <w:rPr>
          <w:sz w:val="28"/>
          <w:szCs w:val="28"/>
          <w:lang w:val="uz-Cyrl-UZ"/>
        </w:rPr>
        <w:t xml:space="preserve"> </w:t>
      </w:r>
      <w:r w:rsidRPr="00E1198B">
        <w:rPr>
          <w:sz w:val="28"/>
          <w:szCs w:val="28"/>
          <w:lang w:val="uz-Cyrl-UZ"/>
        </w:rPr>
        <w:t>kaliyli</w:t>
      </w:r>
      <w:r w:rsidR="00875956" w:rsidRPr="00E1198B">
        <w:rPr>
          <w:sz w:val="28"/>
          <w:szCs w:val="28"/>
          <w:lang w:val="uz-Cyrl-UZ"/>
        </w:rPr>
        <w:t xml:space="preserve"> </w:t>
      </w:r>
      <w:r w:rsidRPr="00E1198B">
        <w:rPr>
          <w:sz w:val="28"/>
          <w:szCs w:val="28"/>
          <w:lang w:val="uz-Cyrl-UZ"/>
        </w:rPr>
        <w:t>o‘g‘itlar</w:t>
      </w:r>
      <w:r w:rsidR="00875956" w:rsidRPr="00E1198B">
        <w:rPr>
          <w:sz w:val="28"/>
          <w:szCs w:val="28"/>
          <w:lang w:val="uz-Cyrl-UZ"/>
        </w:rPr>
        <w:t xml:space="preserve"> </w:t>
      </w:r>
      <w:r w:rsidRPr="00E1198B">
        <w:rPr>
          <w:sz w:val="28"/>
          <w:szCs w:val="28"/>
          <w:lang w:val="uz-Cyrl-UZ"/>
        </w:rPr>
        <w:t>xlorid</w:t>
      </w:r>
      <w:r w:rsidR="00875956" w:rsidRPr="00E1198B">
        <w:rPr>
          <w:sz w:val="28"/>
          <w:szCs w:val="28"/>
          <w:lang w:val="uz-Cyrl-UZ"/>
        </w:rPr>
        <w:t xml:space="preserve"> (</w:t>
      </w:r>
      <w:r w:rsidRPr="00E1198B">
        <w:rPr>
          <w:sz w:val="28"/>
          <w:szCs w:val="28"/>
          <w:lang w:val="uz-Cyrl-UZ"/>
        </w:rPr>
        <w:t>kaliy</w:t>
      </w:r>
      <w:r w:rsidR="00875956" w:rsidRPr="00E1198B">
        <w:rPr>
          <w:sz w:val="28"/>
          <w:szCs w:val="28"/>
          <w:lang w:val="uz-Cyrl-UZ"/>
        </w:rPr>
        <w:t xml:space="preserve"> </w:t>
      </w:r>
      <w:r w:rsidRPr="00E1198B">
        <w:rPr>
          <w:sz w:val="28"/>
          <w:szCs w:val="28"/>
          <w:lang w:val="uz-Cyrl-UZ"/>
        </w:rPr>
        <w:t>xlorid</w:t>
      </w:r>
      <w:r w:rsidR="00875956" w:rsidRPr="00E1198B">
        <w:rPr>
          <w:sz w:val="28"/>
          <w:szCs w:val="28"/>
          <w:lang w:val="uz-Cyrl-UZ"/>
        </w:rPr>
        <w:t xml:space="preserve"> </w:t>
      </w:r>
      <w:r w:rsidRPr="00E1198B">
        <w:rPr>
          <w:sz w:val="28"/>
          <w:szCs w:val="28"/>
          <w:lang w:val="uz-Cyrl-UZ"/>
        </w:rPr>
        <w:t>va</w:t>
      </w:r>
      <w:r w:rsidR="00875956" w:rsidRPr="00E1198B">
        <w:rPr>
          <w:sz w:val="28"/>
          <w:szCs w:val="28"/>
          <w:lang w:val="uz-Cyrl-UZ"/>
        </w:rPr>
        <w:t xml:space="preserve"> </w:t>
      </w:r>
      <w:r w:rsidRPr="00E1198B">
        <w:rPr>
          <w:sz w:val="28"/>
          <w:szCs w:val="28"/>
          <w:lang w:val="uz-Cyrl-UZ"/>
        </w:rPr>
        <w:t>aralash</w:t>
      </w:r>
      <w:r w:rsidR="00875956" w:rsidRPr="00E1198B">
        <w:rPr>
          <w:sz w:val="28"/>
          <w:szCs w:val="28"/>
          <w:lang w:val="uz-Cyrl-UZ"/>
        </w:rPr>
        <w:t xml:space="preserve"> </w:t>
      </w:r>
      <w:r w:rsidRPr="00E1198B">
        <w:rPr>
          <w:sz w:val="28"/>
          <w:szCs w:val="28"/>
          <w:lang w:val="uz-Cyrl-UZ"/>
        </w:rPr>
        <w:t>tuzlar</w:t>
      </w:r>
      <w:r w:rsidR="00875956" w:rsidRPr="00E1198B">
        <w:rPr>
          <w:sz w:val="28"/>
          <w:szCs w:val="28"/>
          <w:lang w:val="uz-Cyrl-UZ"/>
        </w:rPr>
        <w:t xml:space="preserve">) </w:t>
      </w:r>
      <w:r w:rsidRPr="00E1198B">
        <w:rPr>
          <w:sz w:val="28"/>
          <w:szCs w:val="28"/>
          <w:lang w:val="uz-Cyrl-UZ"/>
        </w:rPr>
        <w:t>va</w:t>
      </w:r>
      <w:r w:rsidR="00875956" w:rsidRPr="00E1198B">
        <w:rPr>
          <w:sz w:val="28"/>
          <w:szCs w:val="28"/>
          <w:lang w:val="uz-Cyrl-UZ"/>
        </w:rPr>
        <w:t xml:space="preserve"> </w:t>
      </w:r>
      <w:r w:rsidRPr="00E1198B">
        <w:rPr>
          <w:sz w:val="28"/>
          <w:szCs w:val="28"/>
          <w:lang w:val="uz-Cyrl-UZ"/>
        </w:rPr>
        <w:t>sulfat</w:t>
      </w:r>
      <w:r w:rsidR="00875956" w:rsidRPr="00E1198B">
        <w:rPr>
          <w:sz w:val="28"/>
          <w:szCs w:val="28"/>
          <w:lang w:val="uz-Cyrl-UZ"/>
        </w:rPr>
        <w:t xml:space="preserve"> (</w:t>
      </w:r>
      <w:r w:rsidRPr="00E1198B">
        <w:rPr>
          <w:sz w:val="28"/>
          <w:szCs w:val="28"/>
          <w:lang w:val="uz-Cyrl-UZ"/>
        </w:rPr>
        <w:t>kaliy</w:t>
      </w:r>
      <w:r w:rsidR="00875956" w:rsidRPr="00E1198B">
        <w:rPr>
          <w:sz w:val="28"/>
          <w:szCs w:val="28"/>
          <w:lang w:val="uz-Cyrl-UZ"/>
        </w:rPr>
        <w:t xml:space="preserve"> </w:t>
      </w:r>
      <w:r w:rsidRPr="00E1198B">
        <w:rPr>
          <w:sz w:val="28"/>
          <w:szCs w:val="28"/>
          <w:lang w:val="uz-Cyrl-UZ"/>
        </w:rPr>
        <w:t>sulfat</w:t>
      </w:r>
      <w:r w:rsidR="00875956" w:rsidRPr="00E1198B">
        <w:rPr>
          <w:sz w:val="28"/>
          <w:szCs w:val="28"/>
          <w:lang w:val="uz-Cyrl-UZ"/>
        </w:rPr>
        <w:t xml:space="preserve">, </w:t>
      </w:r>
      <w:r w:rsidRPr="00E1198B">
        <w:rPr>
          <w:sz w:val="28"/>
          <w:szCs w:val="28"/>
          <w:lang w:val="uz-Cyrl-UZ"/>
        </w:rPr>
        <w:t>kaliy</w:t>
      </w:r>
      <w:r w:rsidR="00875956" w:rsidRPr="00E1198B">
        <w:rPr>
          <w:sz w:val="28"/>
          <w:szCs w:val="28"/>
          <w:lang w:val="uz-Cyrl-UZ"/>
        </w:rPr>
        <w:t xml:space="preserve"> </w:t>
      </w:r>
      <w:r w:rsidRPr="00E1198B">
        <w:rPr>
          <w:sz w:val="28"/>
          <w:szCs w:val="28"/>
          <w:lang w:val="uz-Cyrl-UZ"/>
        </w:rPr>
        <w:t>magneziy</w:t>
      </w:r>
      <w:r w:rsidR="00875956" w:rsidRPr="00E1198B">
        <w:rPr>
          <w:sz w:val="28"/>
          <w:szCs w:val="28"/>
          <w:lang w:val="uz-Cyrl-UZ"/>
        </w:rPr>
        <w:t xml:space="preserve">, </w:t>
      </w:r>
      <w:r w:rsidRPr="00E1198B">
        <w:rPr>
          <w:sz w:val="28"/>
          <w:szCs w:val="28"/>
          <w:lang w:val="uz-Cyrl-UZ"/>
        </w:rPr>
        <w:t>kaliyli</w:t>
      </w:r>
      <w:r w:rsidR="00875956" w:rsidRPr="00E1198B">
        <w:rPr>
          <w:sz w:val="28"/>
          <w:szCs w:val="28"/>
          <w:lang w:val="uz-Cyrl-UZ"/>
        </w:rPr>
        <w:t>-</w:t>
      </w:r>
      <w:r w:rsidRPr="00E1198B">
        <w:rPr>
          <w:sz w:val="28"/>
          <w:szCs w:val="28"/>
          <w:lang w:val="uz-Cyrl-UZ"/>
        </w:rPr>
        <w:t>magniyli</w:t>
      </w:r>
      <w:r w:rsidR="00875956" w:rsidRPr="00E1198B">
        <w:rPr>
          <w:sz w:val="28"/>
          <w:szCs w:val="28"/>
          <w:lang w:val="uz-Cyrl-UZ"/>
        </w:rPr>
        <w:t xml:space="preserve"> </w:t>
      </w:r>
      <w:r w:rsidRPr="00E1198B">
        <w:rPr>
          <w:sz w:val="28"/>
          <w:szCs w:val="28"/>
          <w:lang w:val="uz-Cyrl-UZ"/>
        </w:rPr>
        <w:t>konsentrat</w:t>
      </w:r>
      <w:r w:rsidR="00875956" w:rsidRPr="00E1198B">
        <w:rPr>
          <w:sz w:val="28"/>
          <w:szCs w:val="28"/>
          <w:lang w:val="uz-Cyrl-UZ"/>
        </w:rPr>
        <w:t xml:space="preserve">) </w:t>
      </w:r>
      <w:r w:rsidRPr="00E1198B">
        <w:rPr>
          <w:sz w:val="28"/>
          <w:szCs w:val="28"/>
          <w:lang w:val="uz-Cyrl-UZ"/>
        </w:rPr>
        <w:t>xillariga</w:t>
      </w:r>
      <w:r w:rsidR="00875956" w:rsidRPr="00E1198B">
        <w:rPr>
          <w:sz w:val="28"/>
          <w:szCs w:val="28"/>
          <w:lang w:val="uz-Cyrl-UZ"/>
        </w:rPr>
        <w:t xml:space="preserve"> </w:t>
      </w:r>
      <w:r w:rsidRPr="00E1198B">
        <w:rPr>
          <w:sz w:val="28"/>
          <w:szCs w:val="28"/>
          <w:lang w:val="uz-Cyrl-UZ"/>
        </w:rPr>
        <w:t>bo‘linadi</w:t>
      </w:r>
      <w:r w:rsidR="00875956" w:rsidRPr="00E1198B">
        <w:rPr>
          <w:sz w:val="28"/>
          <w:szCs w:val="28"/>
          <w:lang w:val="uz-Cyrl-UZ"/>
        </w:rPr>
        <w:t>.</w:t>
      </w:r>
    </w:p>
    <w:p w:rsidR="00875956" w:rsidRPr="008446A5" w:rsidRDefault="00E1198B" w:rsidP="00E07146">
      <w:pPr>
        <w:spacing w:line="276" w:lineRule="auto"/>
        <w:ind w:firstLine="720"/>
        <w:jc w:val="both"/>
        <w:rPr>
          <w:sz w:val="28"/>
          <w:szCs w:val="28"/>
          <w:lang w:val="en-US"/>
        </w:rPr>
      </w:pPr>
      <w:r w:rsidRPr="00E1198B">
        <w:rPr>
          <w:sz w:val="28"/>
          <w:szCs w:val="28"/>
          <w:lang w:val="uz-Cyrl-UZ"/>
        </w:rPr>
        <w:t>Xloridli</w:t>
      </w:r>
      <w:r w:rsidR="00875956" w:rsidRPr="00E1198B">
        <w:rPr>
          <w:sz w:val="28"/>
          <w:szCs w:val="28"/>
          <w:lang w:val="uz-Cyrl-UZ"/>
        </w:rPr>
        <w:t xml:space="preserve"> </w:t>
      </w:r>
      <w:r w:rsidRPr="00E1198B">
        <w:rPr>
          <w:sz w:val="28"/>
          <w:szCs w:val="28"/>
          <w:lang w:val="uz-Cyrl-UZ"/>
        </w:rPr>
        <w:t>kaliyli</w:t>
      </w:r>
      <w:r w:rsidR="00875956" w:rsidRPr="00E1198B">
        <w:rPr>
          <w:sz w:val="28"/>
          <w:szCs w:val="28"/>
          <w:lang w:val="uz-Cyrl-UZ"/>
        </w:rPr>
        <w:t xml:space="preserve"> </w:t>
      </w:r>
      <w:r w:rsidRPr="00E1198B">
        <w:rPr>
          <w:sz w:val="28"/>
          <w:szCs w:val="28"/>
          <w:lang w:val="uz-Cyrl-UZ"/>
        </w:rPr>
        <w:t>o‘g‘itlar</w:t>
      </w:r>
      <w:r w:rsidR="00875956" w:rsidRPr="00E1198B">
        <w:rPr>
          <w:sz w:val="28"/>
          <w:szCs w:val="28"/>
          <w:lang w:val="uz-Cyrl-UZ"/>
        </w:rPr>
        <w:t xml:space="preserve"> </w:t>
      </w:r>
      <w:r w:rsidRPr="00E1198B">
        <w:rPr>
          <w:sz w:val="28"/>
          <w:szCs w:val="28"/>
          <w:lang w:val="uz-Cyrl-UZ"/>
        </w:rPr>
        <w:t>ishlab</w:t>
      </w:r>
      <w:r w:rsidR="00875956" w:rsidRPr="00E1198B">
        <w:rPr>
          <w:sz w:val="28"/>
          <w:szCs w:val="28"/>
          <w:lang w:val="uz-Cyrl-UZ"/>
        </w:rPr>
        <w:t xml:space="preserve"> </w:t>
      </w:r>
      <w:r w:rsidRPr="00E1198B">
        <w:rPr>
          <w:sz w:val="28"/>
          <w:szCs w:val="28"/>
          <w:lang w:val="uz-Cyrl-UZ"/>
        </w:rPr>
        <w:t>chiqarish</w:t>
      </w:r>
      <w:r w:rsidR="00875956" w:rsidRPr="00E1198B">
        <w:rPr>
          <w:sz w:val="28"/>
          <w:szCs w:val="28"/>
          <w:lang w:val="uz-Cyrl-UZ"/>
        </w:rPr>
        <w:t xml:space="preserve"> </w:t>
      </w:r>
      <w:r w:rsidRPr="00E1198B">
        <w:rPr>
          <w:sz w:val="28"/>
          <w:szCs w:val="28"/>
          <w:lang w:val="uz-Cyrl-UZ"/>
        </w:rPr>
        <w:t>uchun</w:t>
      </w:r>
      <w:r w:rsidR="00875956" w:rsidRPr="00E1198B">
        <w:rPr>
          <w:sz w:val="28"/>
          <w:szCs w:val="28"/>
          <w:lang w:val="uz-Cyrl-UZ"/>
        </w:rPr>
        <w:t xml:space="preserve"> </w:t>
      </w:r>
      <w:r w:rsidRPr="00E1198B">
        <w:rPr>
          <w:sz w:val="28"/>
          <w:szCs w:val="28"/>
          <w:lang w:val="uz-Cyrl-UZ"/>
        </w:rPr>
        <w:t>asosiy</w:t>
      </w:r>
      <w:r w:rsidR="00875956" w:rsidRPr="00E1198B">
        <w:rPr>
          <w:sz w:val="28"/>
          <w:szCs w:val="28"/>
          <w:lang w:val="uz-Cyrl-UZ"/>
        </w:rPr>
        <w:t xml:space="preserve"> </w:t>
      </w:r>
      <w:r w:rsidRPr="00E1198B">
        <w:rPr>
          <w:sz w:val="28"/>
          <w:szCs w:val="28"/>
          <w:lang w:val="uz-Cyrl-UZ"/>
        </w:rPr>
        <w:t>xomashyo</w:t>
      </w:r>
      <w:r w:rsidR="00875956" w:rsidRPr="00E1198B">
        <w:rPr>
          <w:sz w:val="28"/>
          <w:szCs w:val="28"/>
          <w:lang w:val="uz-Cyrl-UZ"/>
        </w:rPr>
        <w:t xml:space="preserve">  </w:t>
      </w:r>
      <w:r w:rsidRPr="00E1198B">
        <w:rPr>
          <w:sz w:val="28"/>
          <w:szCs w:val="28"/>
          <w:lang w:val="uz-Cyrl-UZ"/>
        </w:rPr>
        <w:t>sifatida</w:t>
      </w:r>
      <w:r w:rsidR="00875956" w:rsidRPr="00E1198B">
        <w:rPr>
          <w:sz w:val="28"/>
          <w:szCs w:val="28"/>
          <w:lang w:val="uz-Cyrl-UZ"/>
        </w:rPr>
        <w:t xml:space="preserve"> </w:t>
      </w:r>
      <w:r w:rsidRPr="00E1198B">
        <w:rPr>
          <w:sz w:val="28"/>
          <w:szCs w:val="28"/>
          <w:lang w:val="uz-Cyrl-UZ"/>
        </w:rPr>
        <w:t>silvinit</w:t>
      </w:r>
      <w:r w:rsidR="00875956" w:rsidRPr="00E1198B">
        <w:rPr>
          <w:sz w:val="28"/>
          <w:szCs w:val="28"/>
          <w:lang w:val="uz-Cyrl-UZ"/>
        </w:rPr>
        <w:t xml:space="preserve"> </w:t>
      </w:r>
      <w:r w:rsidRPr="00E1198B">
        <w:rPr>
          <w:sz w:val="28"/>
          <w:szCs w:val="28"/>
          <w:lang w:val="uz-Cyrl-UZ"/>
        </w:rPr>
        <w:t>xizmat</w:t>
      </w:r>
      <w:r w:rsidR="00875956" w:rsidRPr="00E1198B">
        <w:rPr>
          <w:sz w:val="28"/>
          <w:szCs w:val="28"/>
          <w:lang w:val="uz-Cyrl-UZ"/>
        </w:rPr>
        <w:t xml:space="preserve"> </w:t>
      </w:r>
      <w:r w:rsidRPr="00E1198B">
        <w:rPr>
          <w:sz w:val="28"/>
          <w:szCs w:val="28"/>
          <w:lang w:val="uz-Cyrl-UZ"/>
        </w:rPr>
        <w:t>qiladi</w:t>
      </w:r>
      <w:r w:rsidR="00875956" w:rsidRPr="00E1198B">
        <w:rPr>
          <w:sz w:val="28"/>
          <w:szCs w:val="28"/>
          <w:lang w:val="uz-Cyrl-UZ"/>
        </w:rPr>
        <w:t xml:space="preserve">, </w:t>
      </w:r>
      <w:r w:rsidRPr="00E1198B">
        <w:rPr>
          <w:sz w:val="28"/>
          <w:szCs w:val="28"/>
          <w:lang w:val="uz-Cyrl-UZ"/>
        </w:rPr>
        <w:t>u</w:t>
      </w:r>
      <w:r w:rsidR="00875956" w:rsidRPr="00E1198B">
        <w:rPr>
          <w:sz w:val="28"/>
          <w:szCs w:val="28"/>
          <w:lang w:val="uz-Cyrl-UZ"/>
        </w:rPr>
        <w:t xml:space="preserve"> </w:t>
      </w:r>
      <w:r w:rsidRPr="00E1198B">
        <w:rPr>
          <w:sz w:val="28"/>
          <w:szCs w:val="28"/>
          <w:lang w:val="uz-Cyrl-UZ"/>
        </w:rPr>
        <w:t>silvin</w:t>
      </w:r>
      <w:r w:rsidR="00875956" w:rsidRPr="00E1198B">
        <w:rPr>
          <w:sz w:val="28"/>
          <w:szCs w:val="28"/>
          <w:lang w:val="uz-Cyrl-UZ"/>
        </w:rPr>
        <w:t xml:space="preserve"> (KCl) </w:t>
      </w:r>
      <w:r w:rsidRPr="00E1198B">
        <w:rPr>
          <w:sz w:val="28"/>
          <w:szCs w:val="28"/>
          <w:lang w:val="uz-Cyrl-UZ"/>
        </w:rPr>
        <w:t>va</w:t>
      </w:r>
      <w:r w:rsidR="00875956" w:rsidRPr="00E1198B">
        <w:rPr>
          <w:sz w:val="28"/>
          <w:szCs w:val="28"/>
          <w:lang w:val="uz-Cyrl-UZ"/>
        </w:rPr>
        <w:t xml:space="preserve"> </w:t>
      </w:r>
      <w:r w:rsidRPr="00E1198B">
        <w:rPr>
          <w:sz w:val="28"/>
          <w:szCs w:val="28"/>
          <w:lang w:val="uz-Cyrl-UZ"/>
        </w:rPr>
        <w:t>galit</w:t>
      </w:r>
      <w:r w:rsidR="00875956" w:rsidRPr="00E1198B">
        <w:rPr>
          <w:sz w:val="28"/>
          <w:szCs w:val="28"/>
          <w:lang w:val="uz-Cyrl-UZ"/>
        </w:rPr>
        <w:t xml:space="preserve"> (NaCl) </w:t>
      </w:r>
      <w:r w:rsidRPr="00E1198B">
        <w:rPr>
          <w:sz w:val="28"/>
          <w:szCs w:val="28"/>
          <w:lang w:val="uz-Cyrl-UZ"/>
        </w:rPr>
        <w:t>aralashmasi</w:t>
      </w:r>
      <w:r w:rsidR="00875956" w:rsidRPr="00E1198B">
        <w:rPr>
          <w:sz w:val="28"/>
          <w:szCs w:val="28"/>
          <w:lang w:val="uz-Cyrl-UZ"/>
        </w:rPr>
        <w:t xml:space="preserve"> (</w:t>
      </w:r>
      <w:r w:rsidRPr="00E1198B">
        <w:rPr>
          <w:sz w:val="28"/>
          <w:szCs w:val="28"/>
          <w:lang w:val="uz-Cyrl-UZ"/>
        </w:rPr>
        <w:t>aglomerati</w:t>
      </w:r>
      <w:r w:rsidR="00875956" w:rsidRPr="00E1198B">
        <w:rPr>
          <w:sz w:val="28"/>
          <w:szCs w:val="28"/>
          <w:lang w:val="uz-Cyrl-UZ"/>
        </w:rPr>
        <w:t xml:space="preserve">) </w:t>
      </w:r>
      <w:r w:rsidRPr="00E1198B">
        <w:rPr>
          <w:sz w:val="28"/>
          <w:szCs w:val="28"/>
          <w:lang w:val="uz-Cyrl-UZ"/>
        </w:rPr>
        <w:t>hisoblanib</w:t>
      </w:r>
      <w:r w:rsidR="00875956" w:rsidRPr="00E1198B">
        <w:rPr>
          <w:sz w:val="28"/>
          <w:szCs w:val="28"/>
          <w:lang w:val="uz-Cyrl-UZ"/>
        </w:rPr>
        <w:t xml:space="preserve"> </w:t>
      </w:r>
      <w:r w:rsidRPr="00E1198B">
        <w:rPr>
          <w:sz w:val="28"/>
          <w:szCs w:val="28"/>
          <w:lang w:val="uz-Cyrl-UZ"/>
        </w:rPr>
        <w:t>tarkibida</w:t>
      </w:r>
      <w:r w:rsidR="00875956" w:rsidRPr="00E1198B">
        <w:rPr>
          <w:sz w:val="28"/>
          <w:szCs w:val="28"/>
          <w:lang w:val="uz-Cyrl-UZ"/>
        </w:rPr>
        <w:t xml:space="preserve"> 12-15% K</w:t>
      </w:r>
      <w:r w:rsidR="00875956" w:rsidRPr="00E1198B">
        <w:rPr>
          <w:sz w:val="28"/>
          <w:szCs w:val="28"/>
          <w:vertAlign w:val="subscript"/>
          <w:lang w:val="uz-Cyrl-UZ"/>
        </w:rPr>
        <w:t>2</w:t>
      </w:r>
      <w:r w:rsidR="00875956" w:rsidRPr="00E1198B">
        <w:rPr>
          <w:sz w:val="28"/>
          <w:szCs w:val="28"/>
          <w:lang w:val="uz-Cyrl-UZ"/>
        </w:rPr>
        <w:t xml:space="preserve">O </w:t>
      </w:r>
      <w:r w:rsidRPr="00E1198B">
        <w:rPr>
          <w:sz w:val="28"/>
          <w:szCs w:val="28"/>
          <w:lang w:val="uz-Cyrl-UZ"/>
        </w:rPr>
        <w:t>bo‘ladi</w:t>
      </w:r>
      <w:r w:rsidR="00875956" w:rsidRPr="00E1198B">
        <w:rPr>
          <w:sz w:val="28"/>
          <w:szCs w:val="28"/>
          <w:lang w:val="uz-Cyrl-UZ"/>
        </w:rPr>
        <w:t xml:space="preserve">. </w:t>
      </w:r>
      <w:r w:rsidRPr="00E1198B">
        <w:rPr>
          <w:sz w:val="28"/>
          <w:szCs w:val="28"/>
          <w:lang w:val="uz-Cyrl-UZ"/>
        </w:rPr>
        <w:t>Kaliyli</w:t>
      </w:r>
      <w:r w:rsidR="00875956" w:rsidRPr="00E1198B">
        <w:rPr>
          <w:sz w:val="28"/>
          <w:szCs w:val="28"/>
          <w:lang w:val="uz-Cyrl-UZ"/>
        </w:rPr>
        <w:t xml:space="preserve"> </w:t>
      </w:r>
      <w:r w:rsidRPr="00E1198B">
        <w:rPr>
          <w:sz w:val="28"/>
          <w:szCs w:val="28"/>
          <w:lang w:val="uz-Cyrl-UZ"/>
        </w:rPr>
        <w:t>o‘g‘itlarning</w:t>
      </w:r>
      <w:r w:rsidR="00875956" w:rsidRPr="00E1198B">
        <w:rPr>
          <w:sz w:val="28"/>
          <w:szCs w:val="28"/>
          <w:lang w:val="uz-Cyrl-UZ"/>
        </w:rPr>
        <w:t xml:space="preserve"> </w:t>
      </w:r>
      <w:r w:rsidRPr="00E1198B">
        <w:rPr>
          <w:sz w:val="28"/>
          <w:szCs w:val="28"/>
          <w:lang w:val="uz-Cyrl-UZ"/>
        </w:rPr>
        <w:t>sulfat</w:t>
      </w:r>
      <w:r w:rsidR="00875956" w:rsidRPr="00E1198B">
        <w:rPr>
          <w:sz w:val="28"/>
          <w:szCs w:val="28"/>
          <w:lang w:val="uz-Cyrl-UZ"/>
        </w:rPr>
        <w:t xml:space="preserve"> </w:t>
      </w:r>
      <w:r w:rsidRPr="00E1198B">
        <w:rPr>
          <w:sz w:val="28"/>
          <w:szCs w:val="28"/>
          <w:lang w:val="uz-Cyrl-UZ"/>
        </w:rPr>
        <w:t>kislota</w:t>
      </w:r>
      <w:r w:rsidR="00875956" w:rsidRPr="00E1198B">
        <w:rPr>
          <w:sz w:val="28"/>
          <w:szCs w:val="28"/>
          <w:lang w:val="uz-Cyrl-UZ"/>
        </w:rPr>
        <w:t xml:space="preserve"> </w:t>
      </w:r>
      <w:r w:rsidRPr="00E1198B">
        <w:rPr>
          <w:sz w:val="28"/>
          <w:szCs w:val="28"/>
          <w:lang w:val="uz-Cyrl-UZ"/>
        </w:rPr>
        <w:t>qoldig‘ili</w:t>
      </w:r>
      <w:r w:rsidR="00875956" w:rsidRPr="00E1198B">
        <w:rPr>
          <w:sz w:val="28"/>
          <w:szCs w:val="28"/>
          <w:lang w:val="uz-Cyrl-UZ"/>
        </w:rPr>
        <w:t xml:space="preserve"> </w:t>
      </w:r>
      <w:r w:rsidRPr="00E1198B">
        <w:rPr>
          <w:sz w:val="28"/>
          <w:szCs w:val="28"/>
          <w:lang w:val="uz-Cyrl-UZ"/>
        </w:rPr>
        <w:t>xillari</w:t>
      </w:r>
      <w:r w:rsidR="00875956" w:rsidRPr="00E1198B">
        <w:rPr>
          <w:sz w:val="28"/>
          <w:szCs w:val="28"/>
          <w:lang w:val="uz-Cyrl-UZ"/>
        </w:rPr>
        <w:t xml:space="preserve"> </w:t>
      </w:r>
      <w:r w:rsidRPr="00E1198B">
        <w:rPr>
          <w:sz w:val="28"/>
          <w:szCs w:val="28"/>
          <w:lang w:val="uz-Cyrl-UZ"/>
        </w:rPr>
        <w:t>kainit</w:t>
      </w:r>
      <w:r w:rsidR="00875956" w:rsidRPr="00E1198B">
        <w:rPr>
          <w:sz w:val="28"/>
          <w:szCs w:val="28"/>
          <w:lang w:val="uz-Cyrl-UZ"/>
        </w:rPr>
        <w:t xml:space="preserve">, </w:t>
      </w:r>
      <w:r w:rsidRPr="00E1198B">
        <w:rPr>
          <w:sz w:val="28"/>
          <w:szCs w:val="28"/>
          <w:lang w:val="uz-Cyrl-UZ"/>
        </w:rPr>
        <w:t>langbeynit</w:t>
      </w:r>
      <w:r w:rsidR="00875956" w:rsidRPr="00E1198B">
        <w:rPr>
          <w:sz w:val="28"/>
          <w:szCs w:val="28"/>
          <w:lang w:val="uz-Cyrl-UZ"/>
        </w:rPr>
        <w:t xml:space="preserve"> </w:t>
      </w:r>
      <w:r w:rsidRPr="00E1198B">
        <w:rPr>
          <w:sz w:val="28"/>
          <w:szCs w:val="28"/>
          <w:lang w:val="uz-Cyrl-UZ"/>
        </w:rPr>
        <w:t>va</w:t>
      </w:r>
      <w:r w:rsidR="00875956" w:rsidRPr="00E1198B">
        <w:rPr>
          <w:sz w:val="28"/>
          <w:szCs w:val="28"/>
          <w:lang w:val="uz-Cyrl-UZ"/>
        </w:rPr>
        <w:t xml:space="preserve"> </w:t>
      </w:r>
      <w:r w:rsidRPr="00E1198B">
        <w:rPr>
          <w:sz w:val="28"/>
          <w:szCs w:val="28"/>
          <w:lang w:val="uz-Cyrl-UZ"/>
        </w:rPr>
        <w:t>aralash</w:t>
      </w:r>
      <w:r w:rsidR="00875956" w:rsidRPr="00E1198B">
        <w:rPr>
          <w:sz w:val="28"/>
          <w:szCs w:val="28"/>
          <w:lang w:val="uz-Cyrl-UZ"/>
        </w:rPr>
        <w:t xml:space="preserve"> </w:t>
      </w:r>
      <w:r w:rsidRPr="00E1198B">
        <w:rPr>
          <w:sz w:val="28"/>
          <w:szCs w:val="28"/>
          <w:lang w:val="uz-Cyrl-UZ"/>
        </w:rPr>
        <w:t>langbeynit</w:t>
      </w:r>
      <w:r w:rsidR="00875956" w:rsidRPr="00E1198B">
        <w:rPr>
          <w:sz w:val="28"/>
          <w:szCs w:val="28"/>
          <w:lang w:val="uz-Cyrl-UZ"/>
        </w:rPr>
        <w:t>-</w:t>
      </w:r>
      <w:r w:rsidRPr="00E1198B">
        <w:rPr>
          <w:sz w:val="28"/>
          <w:szCs w:val="28"/>
          <w:lang w:val="uz-Cyrl-UZ"/>
        </w:rPr>
        <w:t>kaliyli</w:t>
      </w:r>
      <w:r w:rsidR="00875956" w:rsidRPr="00E1198B">
        <w:rPr>
          <w:sz w:val="28"/>
          <w:szCs w:val="28"/>
          <w:lang w:val="uz-Cyrl-UZ"/>
        </w:rPr>
        <w:t xml:space="preserve"> </w:t>
      </w:r>
      <w:r w:rsidRPr="00E1198B">
        <w:rPr>
          <w:sz w:val="28"/>
          <w:szCs w:val="28"/>
          <w:lang w:val="uz-Cyrl-UZ"/>
        </w:rPr>
        <w:t>jinslardan</w:t>
      </w:r>
      <w:r w:rsidR="00875956" w:rsidRPr="00E1198B">
        <w:rPr>
          <w:sz w:val="28"/>
          <w:szCs w:val="28"/>
          <w:lang w:val="uz-Cyrl-UZ"/>
        </w:rPr>
        <w:t xml:space="preserve">, </w:t>
      </w:r>
      <w:r w:rsidRPr="00E1198B">
        <w:rPr>
          <w:sz w:val="28"/>
          <w:szCs w:val="28"/>
          <w:lang w:val="uz-Cyrl-UZ"/>
        </w:rPr>
        <w:t>shuningdek</w:t>
      </w:r>
      <w:r w:rsidR="00875956" w:rsidRPr="00E1198B">
        <w:rPr>
          <w:sz w:val="28"/>
          <w:szCs w:val="28"/>
          <w:lang w:val="uz-Cyrl-UZ"/>
        </w:rPr>
        <w:t xml:space="preserve"> </w:t>
      </w:r>
      <w:r w:rsidRPr="00E1198B">
        <w:rPr>
          <w:sz w:val="28"/>
          <w:szCs w:val="28"/>
          <w:lang w:val="uz-Cyrl-UZ"/>
        </w:rPr>
        <w:t>kalunitlardan</w:t>
      </w:r>
      <w:r w:rsidR="00875956" w:rsidRPr="00E1198B">
        <w:rPr>
          <w:sz w:val="28"/>
          <w:szCs w:val="28"/>
          <w:lang w:val="uz-Cyrl-UZ"/>
        </w:rPr>
        <w:t xml:space="preserve"> </w:t>
      </w:r>
      <w:r w:rsidRPr="00E1198B">
        <w:rPr>
          <w:sz w:val="28"/>
          <w:szCs w:val="28"/>
          <w:lang w:val="uz-Cyrl-UZ"/>
        </w:rPr>
        <w:t>olinadi</w:t>
      </w:r>
      <w:r w:rsidR="00875956" w:rsidRPr="00E1198B">
        <w:rPr>
          <w:sz w:val="28"/>
          <w:szCs w:val="28"/>
          <w:lang w:val="uz-Cyrl-UZ"/>
        </w:rPr>
        <w:t xml:space="preserve">. </w:t>
      </w:r>
      <w:r w:rsidRPr="00E1198B">
        <w:rPr>
          <w:sz w:val="28"/>
          <w:szCs w:val="28"/>
          <w:lang w:val="uz-Cyrl-UZ"/>
        </w:rPr>
        <w:t>Tarkibida</w:t>
      </w:r>
      <w:r w:rsidR="00875956" w:rsidRPr="00E1198B">
        <w:rPr>
          <w:sz w:val="28"/>
          <w:szCs w:val="28"/>
          <w:lang w:val="uz-Cyrl-UZ"/>
        </w:rPr>
        <w:t xml:space="preserve"> </w:t>
      </w:r>
      <w:r w:rsidRPr="00E1198B">
        <w:rPr>
          <w:sz w:val="28"/>
          <w:szCs w:val="28"/>
          <w:lang w:val="uz-Cyrl-UZ"/>
        </w:rPr>
        <w:t>kaliy</w:t>
      </w:r>
      <w:r w:rsidR="00875956" w:rsidRPr="00E1198B">
        <w:rPr>
          <w:sz w:val="28"/>
          <w:szCs w:val="28"/>
          <w:lang w:val="uz-Cyrl-UZ"/>
        </w:rPr>
        <w:t xml:space="preserve"> </w:t>
      </w:r>
      <w:r w:rsidRPr="00E1198B">
        <w:rPr>
          <w:sz w:val="28"/>
          <w:szCs w:val="28"/>
          <w:lang w:val="uz-Cyrl-UZ"/>
        </w:rPr>
        <w:t>bo‘lgan</w:t>
      </w:r>
      <w:r w:rsidR="00875956" w:rsidRPr="00E1198B">
        <w:rPr>
          <w:sz w:val="28"/>
          <w:szCs w:val="28"/>
          <w:lang w:val="uz-Cyrl-UZ"/>
        </w:rPr>
        <w:t xml:space="preserve"> </w:t>
      </w:r>
      <w:r w:rsidRPr="00E1198B">
        <w:rPr>
          <w:sz w:val="28"/>
          <w:szCs w:val="28"/>
          <w:lang w:val="uz-Cyrl-UZ"/>
        </w:rPr>
        <w:t>minerallar</w:t>
      </w:r>
      <w:r w:rsidR="00875956" w:rsidRPr="00E1198B">
        <w:rPr>
          <w:sz w:val="28"/>
          <w:szCs w:val="28"/>
          <w:lang w:val="uz-Cyrl-UZ"/>
        </w:rPr>
        <w:t xml:space="preserve"> </w:t>
      </w:r>
      <w:r w:rsidRPr="00E1198B">
        <w:rPr>
          <w:sz w:val="28"/>
          <w:szCs w:val="28"/>
          <w:lang w:val="uz-Cyrl-UZ"/>
        </w:rPr>
        <w:t>quyidagilar</w:t>
      </w:r>
      <w:r w:rsidR="00875956" w:rsidRPr="00E1198B">
        <w:rPr>
          <w:sz w:val="28"/>
          <w:szCs w:val="28"/>
          <w:lang w:val="uz-Cyrl-UZ"/>
        </w:rPr>
        <w:t xml:space="preserve">: </w:t>
      </w:r>
      <w:r w:rsidRPr="00E1198B">
        <w:rPr>
          <w:sz w:val="28"/>
          <w:szCs w:val="28"/>
          <w:lang w:val="uz-Cyrl-UZ"/>
        </w:rPr>
        <w:t>Karnallit</w:t>
      </w:r>
      <w:r w:rsidR="00875956" w:rsidRPr="00E1198B">
        <w:rPr>
          <w:sz w:val="28"/>
          <w:szCs w:val="28"/>
          <w:lang w:val="uz-Cyrl-UZ"/>
        </w:rPr>
        <w:t xml:space="preserve"> KCl·MgCl·6H</w:t>
      </w:r>
      <w:r w:rsidR="00875956" w:rsidRPr="00E1198B">
        <w:rPr>
          <w:sz w:val="28"/>
          <w:szCs w:val="28"/>
          <w:vertAlign w:val="subscript"/>
          <w:lang w:val="uz-Cyrl-UZ"/>
        </w:rPr>
        <w:t>2</w:t>
      </w:r>
      <w:r w:rsidR="00875956" w:rsidRPr="00E1198B">
        <w:rPr>
          <w:sz w:val="28"/>
          <w:szCs w:val="28"/>
          <w:lang w:val="uz-Cyrl-UZ"/>
        </w:rPr>
        <w:t xml:space="preserve">O, </w:t>
      </w:r>
      <w:r w:rsidRPr="00E1198B">
        <w:rPr>
          <w:sz w:val="28"/>
          <w:szCs w:val="28"/>
          <w:lang w:val="uz-Cyrl-UZ"/>
        </w:rPr>
        <w:t>kainit</w:t>
      </w:r>
      <w:r w:rsidR="00875956" w:rsidRPr="00E1198B">
        <w:rPr>
          <w:sz w:val="28"/>
          <w:szCs w:val="28"/>
          <w:lang w:val="uz-Cyrl-UZ"/>
        </w:rPr>
        <w:t xml:space="preserve"> KCl·MgSO</w:t>
      </w:r>
      <w:r w:rsidR="00875956" w:rsidRPr="00E1198B">
        <w:rPr>
          <w:sz w:val="28"/>
          <w:szCs w:val="28"/>
          <w:vertAlign w:val="subscript"/>
          <w:lang w:val="uz-Cyrl-UZ"/>
        </w:rPr>
        <w:t>4</w:t>
      </w:r>
      <w:r w:rsidR="00875956" w:rsidRPr="00E1198B">
        <w:rPr>
          <w:sz w:val="28"/>
          <w:szCs w:val="28"/>
          <w:lang w:val="uz-Cyrl-UZ"/>
        </w:rPr>
        <w:t>·3H</w:t>
      </w:r>
      <w:r w:rsidR="00875956" w:rsidRPr="00E1198B">
        <w:rPr>
          <w:sz w:val="28"/>
          <w:szCs w:val="28"/>
          <w:vertAlign w:val="subscript"/>
          <w:lang w:val="uz-Cyrl-UZ"/>
        </w:rPr>
        <w:t>2</w:t>
      </w:r>
      <w:r w:rsidR="00875956" w:rsidRPr="00E1198B">
        <w:rPr>
          <w:sz w:val="28"/>
          <w:szCs w:val="28"/>
          <w:lang w:val="uz-Cyrl-UZ"/>
        </w:rPr>
        <w:t xml:space="preserve">O, </w:t>
      </w:r>
      <w:r w:rsidRPr="00E1198B">
        <w:rPr>
          <w:sz w:val="28"/>
          <w:szCs w:val="28"/>
          <w:lang w:val="uz-Cyrl-UZ"/>
        </w:rPr>
        <w:t>shenit</w:t>
      </w:r>
      <w:r w:rsidR="00875956" w:rsidRPr="00E1198B">
        <w:rPr>
          <w:sz w:val="28"/>
          <w:szCs w:val="28"/>
          <w:lang w:val="uz-Cyrl-UZ"/>
        </w:rPr>
        <w:t xml:space="preserve">  K</w:t>
      </w:r>
      <w:r w:rsidR="00875956" w:rsidRPr="00E1198B">
        <w:rPr>
          <w:sz w:val="28"/>
          <w:szCs w:val="28"/>
          <w:vertAlign w:val="subscript"/>
          <w:lang w:val="uz-Cyrl-UZ"/>
        </w:rPr>
        <w:t>2</w:t>
      </w:r>
      <w:r w:rsidR="00875956" w:rsidRPr="00E1198B">
        <w:rPr>
          <w:sz w:val="28"/>
          <w:szCs w:val="28"/>
          <w:lang w:val="uz-Cyrl-UZ"/>
        </w:rPr>
        <w:t>SO</w:t>
      </w:r>
      <w:r w:rsidR="00875956" w:rsidRPr="00E1198B">
        <w:rPr>
          <w:sz w:val="28"/>
          <w:szCs w:val="28"/>
          <w:vertAlign w:val="subscript"/>
          <w:lang w:val="uz-Cyrl-UZ"/>
        </w:rPr>
        <w:t>4</w:t>
      </w:r>
      <w:r w:rsidR="00875956" w:rsidRPr="00E1198B">
        <w:rPr>
          <w:sz w:val="28"/>
          <w:szCs w:val="28"/>
          <w:lang w:val="uz-Cyrl-UZ"/>
        </w:rPr>
        <w:t>·MgSO</w:t>
      </w:r>
      <w:r w:rsidR="00875956" w:rsidRPr="00E1198B">
        <w:rPr>
          <w:sz w:val="28"/>
          <w:szCs w:val="28"/>
          <w:vertAlign w:val="subscript"/>
          <w:lang w:val="uz-Cyrl-UZ"/>
        </w:rPr>
        <w:t>4</w:t>
      </w:r>
      <w:r w:rsidR="00875956" w:rsidRPr="00E1198B">
        <w:rPr>
          <w:sz w:val="28"/>
          <w:szCs w:val="28"/>
          <w:lang w:val="uz-Cyrl-UZ"/>
        </w:rPr>
        <w:t>·6H</w:t>
      </w:r>
      <w:r w:rsidR="00875956" w:rsidRPr="00E1198B">
        <w:rPr>
          <w:sz w:val="28"/>
          <w:szCs w:val="28"/>
          <w:vertAlign w:val="subscript"/>
          <w:lang w:val="uz-Cyrl-UZ"/>
        </w:rPr>
        <w:t>2</w:t>
      </w:r>
      <w:r w:rsidR="00875956" w:rsidRPr="00E1198B">
        <w:rPr>
          <w:sz w:val="28"/>
          <w:szCs w:val="28"/>
          <w:lang w:val="uz-Cyrl-UZ"/>
        </w:rPr>
        <w:t xml:space="preserve">O, </w:t>
      </w:r>
      <w:r w:rsidRPr="00E1198B">
        <w:rPr>
          <w:sz w:val="28"/>
          <w:szCs w:val="28"/>
          <w:lang w:val="uz-Cyrl-UZ"/>
        </w:rPr>
        <w:t>langbeynit</w:t>
      </w:r>
      <w:r w:rsidR="00875956" w:rsidRPr="00E1198B">
        <w:rPr>
          <w:sz w:val="28"/>
          <w:szCs w:val="28"/>
          <w:lang w:val="uz-Cyrl-UZ"/>
        </w:rPr>
        <w:t xml:space="preserve"> K</w:t>
      </w:r>
      <w:r w:rsidR="00875956" w:rsidRPr="00E1198B">
        <w:rPr>
          <w:sz w:val="28"/>
          <w:szCs w:val="28"/>
          <w:vertAlign w:val="subscript"/>
          <w:lang w:val="uz-Cyrl-UZ"/>
        </w:rPr>
        <w:t>2</w:t>
      </w:r>
      <w:r w:rsidR="00875956" w:rsidRPr="00E1198B">
        <w:rPr>
          <w:sz w:val="28"/>
          <w:szCs w:val="28"/>
          <w:lang w:val="uz-Cyrl-UZ"/>
        </w:rPr>
        <w:t>SO</w:t>
      </w:r>
      <w:r w:rsidR="00875956" w:rsidRPr="00E1198B">
        <w:rPr>
          <w:sz w:val="28"/>
          <w:szCs w:val="28"/>
          <w:vertAlign w:val="subscript"/>
          <w:lang w:val="uz-Cyrl-UZ"/>
        </w:rPr>
        <w:t>4</w:t>
      </w:r>
      <w:r w:rsidR="00875956" w:rsidRPr="00E1198B">
        <w:rPr>
          <w:sz w:val="28"/>
          <w:szCs w:val="28"/>
          <w:lang w:val="uz-Cyrl-UZ"/>
        </w:rPr>
        <w:t>·2MgSO</w:t>
      </w:r>
      <w:r w:rsidR="00875956" w:rsidRPr="00E1198B">
        <w:rPr>
          <w:sz w:val="28"/>
          <w:szCs w:val="28"/>
          <w:vertAlign w:val="subscript"/>
          <w:lang w:val="uz-Cyrl-UZ"/>
        </w:rPr>
        <w:t>4</w:t>
      </w:r>
      <w:r w:rsidR="00875956" w:rsidRPr="00E1198B">
        <w:rPr>
          <w:sz w:val="28"/>
          <w:szCs w:val="28"/>
          <w:lang w:val="uz-Cyrl-UZ"/>
        </w:rPr>
        <w:t xml:space="preserve">, </w:t>
      </w:r>
      <w:r w:rsidRPr="00E1198B">
        <w:rPr>
          <w:sz w:val="28"/>
          <w:szCs w:val="28"/>
          <w:lang w:val="uz-Cyrl-UZ"/>
        </w:rPr>
        <w:t>poligalit</w:t>
      </w:r>
      <w:r w:rsidR="00875956" w:rsidRPr="00E1198B">
        <w:rPr>
          <w:sz w:val="28"/>
          <w:szCs w:val="28"/>
          <w:lang w:val="uz-Cyrl-UZ"/>
        </w:rPr>
        <w:t xml:space="preserve"> K</w:t>
      </w:r>
      <w:r w:rsidR="00875956" w:rsidRPr="00E1198B">
        <w:rPr>
          <w:sz w:val="28"/>
          <w:szCs w:val="28"/>
          <w:vertAlign w:val="subscript"/>
          <w:lang w:val="uz-Cyrl-UZ"/>
        </w:rPr>
        <w:t>2</w:t>
      </w:r>
      <w:r w:rsidR="00875956" w:rsidRPr="00E1198B">
        <w:rPr>
          <w:sz w:val="28"/>
          <w:szCs w:val="28"/>
          <w:lang w:val="uz-Cyrl-UZ"/>
        </w:rPr>
        <w:t>SO</w:t>
      </w:r>
      <w:r w:rsidR="00875956" w:rsidRPr="00E1198B">
        <w:rPr>
          <w:sz w:val="28"/>
          <w:szCs w:val="28"/>
          <w:vertAlign w:val="subscript"/>
          <w:lang w:val="uz-Cyrl-UZ"/>
        </w:rPr>
        <w:t>4</w:t>
      </w:r>
      <w:r w:rsidR="00875956" w:rsidRPr="00E1198B">
        <w:rPr>
          <w:sz w:val="28"/>
          <w:szCs w:val="28"/>
          <w:lang w:val="uz-Cyrl-UZ"/>
        </w:rPr>
        <w:t>· 2MgSO</w:t>
      </w:r>
      <w:r w:rsidR="00875956" w:rsidRPr="00E1198B">
        <w:rPr>
          <w:sz w:val="28"/>
          <w:szCs w:val="28"/>
          <w:vertAlign w:val="subscript"/>
          <w:lang w:val="uz-Cyrl-UZ"/>
        </w:rPr>
        <w:t>4</w:t>
      </w:r>
      <w:r w:rsidR="008C06A9" w:rsidRPr="00E1198B">
        <w:rPr>
          <w:sz w:val="28"/>
          <w:szCs w:val="28"/>
          <w:lang w:val="uz-Cyrl-UZ"/>
        </w:rPr>
        <w:t xml:space="preserve">· </w:t>
      </w:r>
      <w:r w:rsidRPr="00E1198B">
        <w:rPr>
          <w:sz w:val="28"/>
          <w:szCs w:val="28"/>
          <w:lang w:val="uz-Cyrl-UZ"/>
        </w:rPr>
        <w:t>Sa</w:t>
      </w:r>
      <w:r w:rsidR="00875956" w:rsidRPr="00E1198B">
        <w:rPr>
          <w:sz w:val="28"/>
          <w:szCs w:val="28"/>
          <w:lang w:val="uz-Cyrl-UZ"/>
        </w:rPr>
        <w:t>SO</w:t>
      </w:r>
      <w:r w:rsidR="00875956" w:rsidRPr="00E1198B">
        <w:rPr>
          <w:sz w:val="28"/>
          <w:szCs w:val="28"/>
          <w:vertAlign w:val="subscript"/>
          <w:lang w:val="uz-Cyrl-UZ"/>
        </w:rPr>
        <w:t>4</w:t>
      </w:r>
      <w:r w:rsidR="008C06A9" w:rsidRPr="00E1198B">
        <w:rPr>
          <w:sz w:val="28"/>
          <w:szCs w:val="28"/>
          <w:lang w:val="uz-Cyrl-UZ"/>
        </w:rPr>
        <w:t>·</w:t>
      </w:r>
      <w:r w:rsidR="00875956" w:rsidRPr="00E1198B">
        <w:rPr>
          <w:sz w:val="28"/>
          <w:szCs w:val="28"/>
          <w:lang w:val="uz-Cyrl-UZ"/>
        </w:rPr>
        <w:t>2H</w:t>
      </w:r>
      <w:r w:rsidR="00875956" w:rsidRPr="00E1198B">
        <w:rPr>
          <w:sz w:val="28"/>
          <w:szCs w:val="28"/>
          <w:vertAlign w:val="subscript"/>
          <w:lang w:val="uz-Cyrl-UZ"/>
        </w:rPr>
        <w:t>2</w:t>
      </w:r>
      <w:r w:rsidR="008C06A9" w:rsidRPr="00E1198B">
        <w:rPr>
          <w:sz w:val="28"/>
          <w:szCs w:val="28"/>
          <w:lang w:val="uz-Cyrl-UZ"/>
        </w:rPr>
        <w:t xml:space="preserve">O, </w:t>
      </w:r>
      <w:r w:rsidRPr="00E1198B">
        <w:rPr>
          <w:sz w:val="28"/>
          <w:szCs w:val="28"/>
          <w:lang w:val="uz-Cyrl-UZ"/>
        </w:rPr>
        <w:t>aulinit</w:t>
      </w:r>
      <w:r w:rsidR="008C06A9" w:rsidRPr="00E1198B">
        <w:rPr>
          <w:sz w:val="28"/>
          <w:szCs w:val="28"/>
          <w:lang w:val="uz-Cyrl-UZ"/>
        </w:rPr>
        <w:t xml:space="preserve"> (</w:t>
      </w:r>
      <w:r w:rsidRPr="00E1198B">
        <w:rPr>
          <w:sz w:val="28"/>
          <w:szCs w:val="28"/>
          <w:lang w:val="uz-Cyrl-UZ"/>
        </w:rPr>
        <w:t>K</w:t>
      </w:r>
      <w:r w:rsidR="008C06A9" w:rsidRPr="00E1198B">
        <w:rPr>
          <w:sz w:val="28"/>
          <w:szCs w:val="28"/>
          <w:lang w:val="uz-Cyrl-UZ"/>
        </w:rPr>
        <w:t>,</w:t>
      </w:r>
      <w:r w:rsidR="00875956" w:rsidRPr="00E1198B">
        <w:rPr>
          <w:sz w:val="28"/>
          <w:szCs w:val="28"/>
          <w:lang w:val="uz-Cyrl-UZ"/>
        </w:rPr>
        <w:t>Na)</w:t>
      </w:r>
      <w:r w:rsidR="008C06A9" w:rsidRPr="00E1198B">
        <w:rPr>
          <w:sz w:val="28"/>
          <w:szCs w:val="28"/>
          <w:vertAlign w:val="subscript"/>
          <w:lang w:val="uz-Cyrl-UZ"/>
        </w:rPr>
        <w:t>2</w:t>
      </w:r>
      <w:r w:rsidR="008C06A9" w:rsidRPr="00E1198B">
        <w:rPr>
          <w:sz w:val="28"/>
          <w:szCs w:val="28"/>
          <w:lang w:val="uz-Cyrl-UZ"/>
        </w:rPr>
        <w:t>·</w:t>
      </w:r>
      <w:r w:rsidR="00875956" w:rsidRPr="00E1198B">
        <w:rPr>
          <w:sz w:val="28"/>
          <w:szCs w:val="28"/>
          <w:lang w:val="uz-Cyrl-UZ"/>
        </w:rPr>
        <w:t>SO</w:t>
      </w:r>
      <w:r w:rsidR="00875956" w:rsidRPr="00E1198B">
        <w:rPr>
          <w:sz w:val="28"/>
          <w:szCs w:val="28"/>
          <w:vertAlign w:val="subscript"/>
          <w:lang w:val="uz-Cyrl-UZ"/>
        </w:rPr>
        <w:t>4</w:t>
      </w:r>
      <w:r w:rsidR="008C06A9" w:rsidRPr="00E1198B">
        <w:rPr>
          <w:sz w:val="28"/>
          <w:szCs w:val="28"/>
          <w:lang w:val="uz-Cyrl-UZ"/>
        </w:rPr>
        <w:t>·</w:t>
      </w:r>
      <w:r w:rsidR="00875956" w:rsidRPr="00E1198B">
        <w:rPr>
          <w:sz w:val="28"/>
          <w:szCs w:val="28"/>
          <w:lang w:val="uz-Cyrl-UZ"/>
        </w:rPr>
        <w:t>AI</w:t>
      </w:r>
      <w:r w:rsidR="00875956" w:rsidRPr="00E1198B">
        <w:rPr>
          <w:sz w:val="28"/>
          <w:szCs w:val="28"/>
          <w:vertAlign w:val="subscript"/>
          <w:lang w:val="uz-Cyrl-UZ"/>
        </w:rPr>
        <w:t>2</w:t>
      </w:r>
      <w:r w:rsidR="00875956" w:rsidRPr="00E1198B">
        <w:rPr>
          <w:sz w:val="28"/>
          <w:szCs w:val="28"/>
          <w:lang w:val="uz-Cyrl-UZ"/>
        </w:rPr>
        <w:t>(SO</w:t>
      </w:r>
      <w:r w:rsidR="00875956" w:rsidRPr="00E1198B">
        <w:rPr>
          <w:sz w:val="28"/>
          <w:szCs w:val="28"/>
          <w:vertAlign w:val="subscript"/>
          <w:lang w:val="uz-Cyrl-UZ"/>
        </w:rPr>
        <w:t>4</w:t>
      </w:r>
      <w:r w:rsidR="00875956" w:rsidRPr="00E1198B">
        <w:rPr>
          <w:sz w:val="28"/>
          <w:szCs w:val="28"/>
          <w:lang w:val="uz-Cyrl-UZ"/>
        </w:rPr>
        <w:t>)</w:t>
      </w:r>
      <w:r w:rsidR="008C06A9" w:rsidRPr="00E1198B">
        <w:rPr>
          <w:sz w:val="28"/>
          <w:szCs w:val="28"/>
          <w:vertAlign w:val="subscript"/>
          <w:lang w:val="uz-Cyrl-UZ"/>
        </w:rPr>
        <w:t>3</w:t>
      </w:r>
      <w:r w:rsidR="00875956" w:rsidRPr="00E1198B">
        <w:rPr>
          <w:sz w:val="28"/>
          <w:szCs w:val="28"/>
          <w:lang w:val="uz-Cyrl-UZ"/>
        </w:rPr>
        <w:t>·</w:t>
      </w:r>
      <w:r w:rsidR="008C06A9" w:rsidRPr="00E1198B">
        <w:rPr>
          <w:sz w:val="28"/>
          <w:szCs w:val="28"/>
          <w:lang w:val="uz-Cyrl-UZ"/>
        </w:rPr>
        <w:t>4</w:t>
      </w:r>
      <w:r w:rsidR="00875956" w:rsidRPr="00E1198B">
        <w:rPr>
          <w:sz w:val="28"/>
          <w:szCs w:val="28"/>
          <w:lang w:val="uz-Cyrl-UZ"/>
        </w:rPr>
        <w:t>AI(</w:t>
      </w:r>
      <w:r w:rsidRPr="00E1198B">
        <w:rPr>
          <w:sz w:val="28"/>
          <w:szCs w:val="28"/>
          <w:lang w:val="uz-Cyrl-UZ"/>
        </w:rPr>
        <w:t>ON</w:t>
      </w:r>
      <w:r w:rsidR="00875956" w:rsidRPr="00E1198B">
        <w:rPr>
          <w:sz w:val="28"/>
          <w:szCs w:val="28"/>
          <w:lang w:val="uz-Cyrl-UZ"/>
        </w:rPr>
        <w:t>)</w:t>
      </w:r>
      <w:r w:rsidR="00875956" w:rsidRPr="00E1198B">
        <w:rPr>
          <w:sz w:val="28"/>
          <w:szCs w:val="28"/>
          <w:vertAlign w:val="subscript"/>
          <w:lang w:val="uz-Cyrl-UZ"/>
        </w:rPr>
        <w:t xml:space="preserve">3 </w:t>
      </w:r>
      <w:r w:rsidRPr="00E1198B">
        <w:rPr>
          <w:sz w:val="28"/>
          <w:szCs w:val="28"/>
          <w:lang w:val="uz-Cyrl-UZ"/>
        </w:rPr>
        <w:t>nefelinli</w:t>
      </w:r>
      <w:r w:rsidR="00875956" w:rsidRPr="00E1198B">
        <w:rPr>
          <w:sz w:val="28"/>
          <w:szCs w:val="28"/>
          <w:lang w:val="uz-Cyrl-UZ"/>
        </w:rPr>
        <w:t xml:space="preserve"> </w:t>
      </w:r>
      <w:r w:rsidRPr="00E1198B">
        <w:rPr>
          <w:sz w:val="28"/>
          <w:szCs w:val="28"/>
          <w:lang w:val="uz-Cyrl-UZ"/>
        </w:rPr>
        <w:t>konsentrat</w:t>
      </w:r>
      <w:r w:rsidR="00875956" w:rsidRPr="00E1198B">
        <w:rPr>
          <w:sz w:val="28"/>
          <w:szCs w:val="28"/>
          <w:lang w:val="uz-Cyrl-UZ"/>
        </w:rPr>
        <w:t xml:space="preserve"> (</w:t>
      </w:r>
      <w:r w:rsidRPr="00E1198B">
        <w:rPr>
          <w:sz w:val="28"/>
          <w:szCs w:val="28"/>
          <w:lang w:val="uz-Cyrl-UZ"/>
        </w:rPr>
        <w:t>K</w:t>
      </w:r>
      <w:r w:rsidR="00875956" w:rsidRPr="00E1198B">
        <w:rPr>
          <w:sz w:val="28"/>
          <w:szCs w:val="28"/>
          <w:lang w:val="uz-Cyrl-UZ"/>
        </w:rPr>
        <w:t>,Na)</w:t>
      </w:r>
      <w:r w:rsidR="00875956" w:rsidRPr="00E1198B">
        <w:rPr>
          <w:sz w:val="28"/>
          <w:szCs w:val="28"/>
          <w:vertAlign w:val="subscript"/>
          <w:lang w:val="uz-Cyrl-UZ"/>
        </w:rPr>
        <w:t>2</w:t>
      </w:r>
      <w:r w:rsidRPr="00E1198B">
        <w:rPr>
          <w:sz w:val="28"/>
          <w:szCs w:val="28"/>
          <w:lang w:val="uz-Cyrl-UZ"/>
        </w:rPr>
        <w:t>O</w:t>
      </w:r>
      <w:r w:rsidR="00875956" w:rsidRPr="00E1198B">
        <w:rPr>
          <w:sz w:val="28"/>
          <w:szCs w:val="28"/>
          <w:lang w:val="uz-Cyrl-UZ"/>
        </w:rPr>
        <w:t>·AI</w:t>
      </w:r>
      <w:r w:rsidR="00875956" w:rsidRPr="00E1198B">
        <w:rPr>
          <w:sz w:val="28"/>
          <w:szCs w:val="28"/>
          <w:vertAlign w:val="subscript"/>
          <w:lang w:val="uz-Cyrl-UZ"/>
        </w:rPr>
        <w:t>2</w:t>
      </w:r>
      <w:r w:rsidRPr="00E1198B">
        <w:rPr>
          <w:sz w:val="28"/>
          <w:szCs w:val="28"/>
          <w:lang w:val="uz-Cyrl-UZ"/>
        </w:rPr>
        <w:t>O</w:t>
      </w:r>
      <w:r w:rsidR="00875956" w:rsidRPr="00E1198B">
        <w:rPr>
          <w:sz w:val="28"/>
          <w:szCs w:val="28"/>
          <w:vertAlign w:val="subscript"/>
          <w:lang w:val="uz-Cyrl-UZ"/>
        </w:rPr>
        <w:t>3</w:t>
      </w:r>
      <w:r w:rsidR="00875956" w:rsidRPr="00E1198B">
        <w:rPr>
          <w:sz w:val="28"/>
          <w:szCs w:val="28"/>
          <w:lang w:val="uz-Cyrl-UZ"/>
        </w:rPr>
        <w:t>·2Si</w:t>
      </w:r>
      <w:r w:rsidRPr="00E1198B">
        <w:rPr>
          <w:sz w:val="28"/>
          <w:szCs w:val="28"/>
          <w:lang w:val="uz-Cyrl-UZ"/>
        </w:rPr>
        <w:t>O</w:t>
      </w:r>
      <w:r w:rsidR="00875956" w:rsidRPr="00E1198B">
        <w:rPr>
          <w:sz w:val="28"/>
          <w:szCs w:val="28"/>
          <w:vertAlign w:val="subscript"/>
          <w:lang w:val="uz-Cyrl-UZ"/>
        </w:rPr>
        <w:t>2</w:t>
      </w:r>
      <w:r w:rsidR="00875956" w:rsidRPr="00E1198B">
        <w:rPr>
          <w:sz w:val="28"/>
          <w:szCs w:val="28"/>
          <w:lang w:val="uz-Cyrl-UZ"/>
        </w:rPr>
        <w:t xml:space="preserve">. </w:t>
      </w:r>
      <w:proofErr w:type="spellStart"/>
      <w:r w:rsidRPr="008446A5">
        <w:rPr>
          <w:sz w:val="28"/>
          <w:szCs w:val="28"/>
          <w:lang w:val="en-US"/>
        </w:rPr>
        <w:t>Nefelinli</w:t>
      </w:r>
      <w:proofErr w:type="spellEnd"/>
      <w:r w:rsidR="00875956" w:rsidRPr="008446A5">
        <w:rPr>
          <w:sz w:val="28"/>
          <w:szCs w:val="28"/>
          <w:lang w:val="en-US"/>
        </w:rPr>
        <w:t xml:space="preserve"> </w:t>
      </w:r>
      <w:proofErr w:type="spellStart"/>
      <w:r w:rsidRPr="008446A5">
        <w:rPr>
          <w:sz w:val="28"/>
          <w:szCs w:val="28"/>
          <w:lang w:val="en-US"/>
        </w:rPr>
        <w:t>konsentratdan</w:t>
      </w:r>
      <w:proofErr w:type="spellEnd"/>
      <w:r w:rsidR="00875956" w:rsidRPr="008446A5">
        <w:rPr>
          <w:sz w:val="28"/>
          <w:szCs w:val="28"/>
          <w:lang w:val="en-US"/>
        </w:rPr>
        <w:t xml:space="preserve"> </w:t>
      </w:r>
      <w:proofErr w:type="spellStart"/>
      <w:r w:rsidRPr="008446A5">
        <w:rPr>
          <w:sz w:val="28"/>
          <w:szCs w:val="28"/>
          <w:lang w:val="en-US"/>
        </w:rPr>
        <w:t>uni</w:t>
      </w:r>
      <w:proofErr w:type="spellEnd"/>
      <w:r w:rsidR="00875956" w:rsidRPr="008446A5">
        <w:rPr>
          <w:sz w:val="28"/>
          <w:szCs w:val="28"/>
          <w:lang w:val="en-US"/>
        </w:rPr>
        <w:t xml:space="preserve"> </w:t>
      </w:r>
      <w:proofErr w:type="spellStart"/>
      <w:r w:rsidRPr="008446A5">
        <w:rPr>
          <w:sz w:val="28"/>
          <w:szCs w:val="28"/>
          <w:lang w:val="en-US"/>
        </w:rPr>
        <w:t>kompleks</w:t>
      </w:r>
      <w:proofErr w:type="spellEnd"/>
      <w:r w:rsidR="00875956" w:rsidRPr="008446A5">
        <w:rPr>
          <w:sz w:val="28"/>
          <w:szCs w:val="28"/>
          <w:lang w:val="en-US"/>
        </w:rPr>
        <w:t xml:space="preserve"> </w:t>
      </w:r>
      <w:proofErr w:type="spellStart"/>
      <w:r w:rsidRPr="008446A5">
        <w:rPr>
          <w:sz w:val="28"/>
          <w:szCs w:val="28"/>
          <w:lang w:val="en-US"/>
        </w:rPr>
        <w:t>qayta</w:t>
      </w:r>
      <w:proofErr w:type="spellEnd"/>
      <w:r w:rsidR="00875956" w:rsidRPr="008446A5">
        <w:rPr>
          <w:sz w:val="28"/>
          <w:szCs w:val="28"/>
          <w:lang w:val="en-US"/>
        </w:rPr>
        <w:t xml:space="preserve"> </w:t>
      </w:r>
      <w:proofErr w:type="spellStart"/>
      <w:r w:rsidRPr="008446A5">
        <w:rPr>
          <w:sz w:val="28"/>
          <w:szCs w:val="28"/>
          <w:lang w:val="en-US"/>
        </w:rPr>
        <w:t>ishlash</w:t>
      </w:r>
      <w:proofErr w:type="spellEnd"/>
      <w:r w:rsidR="00875956" w:rsidRPr="008446A5">
        <w:rPr>
          <w:sz w:val="28"/>
          <w:szCs w:val="28"/>
          <w:lang w:val="en-US"/>
        </w:rPr>
        <w:t xml:space="preserve"> </w:t>
      </w:r>
      <w:proofErr w:type="spellStart"/>
      <w:r w:rsidRPr="008446A5">
        <w:rPr>
          <w:sz w:val="28"/>
          <w:szCs w:val="28"/>
          <w:lang w:val="en-US"/>
        </w:rPr>
        <w:lastRenderedPageBreak/>
        <w:t>asosida</w:t>
      </w:r>
      <w:proofErr w:type="spellEnd"/>
      <w:r w:rsidR="00875956" w:rsidRPr="008446A5">
        <w:rPr>
          <w:sz w:val="28"/>
          <w:szCs w:val="28"/>
          <w:lang w:val="en-US"/>
        </w:rPr>
        <w:t xml:space="preserve"> </w:t>
      </w:r>
      <w:proofErr w:type="spellStart"/>
      <w:r w:rsidRPr="008446A5">
        <w:rPr>
          <w:sz w:val="28"/>
          <w:szCs w:val="28"/>
          <w:lang w:val="en-US"/>
        </w:rPr>
        <w:t>alyuminiy</w:t>
      </w:r>
      <w:proofErr w:type="spellEnd"/>
      <w:r w:rsidR="00875956" w:rsidRPr="008446A5">
        <w:rPr>
          <w:sz w:val="28"/>
          <w:szCs w:val="28"/>
          <w:lang w:val="en-US"/>
        </w:rPr>
        <w:t xml:space="preserve"> </w:t>
      </w:r>
      <w:proofErr w:type="spellStart"/>
      <w:r w:rsidRPr="008446A5">
        <w:rPr>
          <w:sz w:val="28"/>
          <w:szCs w:val="28"/>
          <w:lang w:val="en-US"/>
        </w:rPr>
        <w:t>oksidi</w:t>
      </w:r>
      <w:proofErr w:type="spellEnd"/>
      <w:r w:rsidR="00875956" w:rsidRPr="008446A5">
        <w:rPr>
          <w:sz w:val="28"/>
          <w:szCs w:val="28"/>
          <w:lang w:val="en-US"/>
        </w:rPr>
        <w:t xml:space="preserve">, </w:t>
      </w:r>
      <w:proofErr w:type="spellStart"/>
      <w:r w:rsidRPr="008446A5">
        <w:rPr>
          <w:sz w:val="28"/>
          <w:szCs w:val="28"/>
          <w:lang w:val="en-US"/>
        </w:rPr>
        <w:t>sement</w:t>
      </w:r>
      <w:proofErr w:type="spellEnd"/>
      <w:r w:rsidR="00875956" w:rsidRPr="008446A5">
        <w:rPr>
          <w:sz w:val="28"/>
          <w:szCs w:val="28"/>
          <w:lang w:val="en-US"/>
        </w:rPr>
        <w:t xml:space="preserve">, </w:t>
      </w:r>
      <w:r w:rsidRPr="008446A5">
        <w:rPr>
          <w:sz w:val="28"/>
          <w:szCs w:val="28"/>
          <w:lang w:val="en-US"/>
        </w:rPr>
        <w:t>soda</w:t>
      </w:r>
      <w:r w:rsidR="00875956" w:rsidRPr="008446A5">
        <w:rPr>
          <w:sz w:val="28"/>
          <w:szCs w:val="28"/>
          <w:lang w:val="en-US"/>
        </w:rPr>
        <w:t xml:space="preserve"> </w:t>
      </w:r>
      <w:proofErr w:type="spellStart"/>
      <w:r w:rsidRPr="008446A5">
        <w:rPr>
          <w:sz w:val="28"/>
          <w:szCs w:val="28"/>
          <w:lang w:val="en-US"/>
        </w:rPr>
        <w:t>va</w:t>
      </w:r>
      <w:proofErr w:type="spellEnd"/>
      <w:r w:rsidR="00875956" w:rsidRPr="008446A5">
        <w:rPr>
          <w:sz w:val="28"/>
          <w:szCs w:val="28"/>
          <w:lang w:val="en-US"/>
        </w:rPr>
        <w:t xml:space="preserve"> </w:t>
      </w:r>
      <w:r w:rsidRPr="008446A5">
        <w:rPr>
          <w:sz w:val="28"/>
          <w:szCs w:val="28"/>
          <w:lang w:val="en-US"/>
        </w:rPr>
        <w:t>potash</w:t>
      </w:r>
      <w:r w:rsidR="00875956" w:rsidRPr="008446A5">
        <w:rPr>
          <w:sz w:val="28"/>
          <w:szCs w:val="28"/>
          <w:lang w:val="en-US"/>
        </w:rPr>
        <w:t xml:space="preserve"> </w:t>
      </w:r>
      <w:proofErr w:type="spellStart"/>
      <w:r w:rsidRPr="008446A5">
        <w:rPr>
          <w:sz w:val="28"/>
          <w:szCs w:val="28"/>
          <w:lang w:val="en-US"/>
        </w:rPr>
        <w:t>olinadi</w:t>
      </w:r>
      <w:proofErr w:type="spellEnd"/>
      <w:r w:rsidR="00875956" w:rsidRPr="008446A5">
        <w:rPr>
          <w:sz w:val="28"/>
          <w:szCs w:val="28"/>
          <w:lang w:val="en-US"/>
        </w:rPr>
        <w:t xml:space="preserve">. </w:t>
      </w:r>
      <w:proofErr w:type="spellStart"/>
      <w:r w:rsidRPr="008446A5">
        <w:rPr>
          <w:sz w:val="28"/>
          <w:szCs w:val="28"/>
          <w:lang w:val="en-US"/>
        </w:rPr>
        <w:t>Karnalitli</w:t>
      </w:r>
      <w:proofErr w:type="spellEnd"/>
      <w:r w:rsidR="00875956" w:rsidRPr="008446A5">
        <w:rPr>
          <w:sz w:val="28"/>
          <w:szCs w:val="28"/>
          <w:lang w:val="en-US"/>
        </w:rPr>
        <w:t xml:space="preserve"> </w:t>
      </w:r>
      <w:proofErr w:type="spellStart"/>
      <w:r w:rsidRPr="008446A5">
        <w:rPr>
          <w:sz w:val="28"/>
          <w:szCs w:val="28"/>
          <w:lang w:val="en-US"/>
        </w:rPr>
        <w:t>rudalardan</w:t>
      </w:r>
      <w:proofErr w:type="spellEnd"/>
      <w:r w:rsidR="00875956" w:rsidRPr="008446A5">
        <w:rPr>
          <w:sz w:val="28"/>
          <w:szCs w:val="28"/>
          <w:lang w:val="en-US"/>
        </w:rPr>
        <w:t xml:space="preserve"> </w:t>
      </w:r>
      <w:proofErr w:type="spellStart"/>
      <w:r w:rsidRPr="008446A5">
        <w:rPr>
          <w:sz w:val="28"/>
          <w:szCs w:val="28"/>
          <w:lang w:val="en-US"/>
        </w:rPr>
        <w:t>ularning</w:t>
      </w:r>
      <w:proofErr w:type="spellEnd"/>
      <w:r w:rsidR="00875956" w:rsidRPr="008446A5">
        <w:rPr>
          <w:sz w:val="28"/>
          <w:szCs w:val="28"/>
          <w:lang w:val="en-US"/>
        </w:rPr>
        <w:t xml:space="preserve"> </w:t>
      </w:r>
      <w:proofErr w:type="spellStart"/>
      <w:r w:rsidRPr="008446A5">
        <w:rPr>
          <w:sz w:val="28"/>
          <w:szCs w:val="28"/>
          <w:lang w:val="en-US"/>
        </w:rPr>
        <w:t>tarkibidagi</w:t>
      </w:r>
      <w:proofErr w:type="spellEnd"/>
      <w:r w:rsidR="00875956" w:rsidRPr="008446A5">
        <w:rPr>
          <w:sz w:val="28"/>
          <w:szCs w:val="28"/>
          <w:lang w:val="en-US"/>
        </w:rPr>
        <w:t xml:space="preserve"> </w:t>
      </w:r>
      <w:proofErr w:type="spellStart"/>
      <w:r w:rsidRPr="008446A5">
        <w:rPr>
          <w:sz w:val="28"/>
          <w:szCs w:val="28"/>
          <w:lang w:val="en-US"/>
        </w:rPr>
        <w:t>magniyni</w:t>
      </w:r>
      <w:proofErr w:type="spellEnd"/>
      <w:r w:rsidR="00875956" w:rsidRPr="008446A5">
        <w:rPr>
          <w:sz w:val="28"/>
          <w:szCs w:val="28"/>
          <w:lang w:val="en-US"/>
        </w:rPr>
        <w:t xml:space="preserve"> </w:t>
      </w:r>
      <w:proofErr w:type="spellStart"/>
      <w:r w:rsidRPr="008446A5">
        <w:rPr>
          <w:sz w:val="28"/>
          <w:szCs w:val="28"/>
          <w:lang w:val="en-US"/>
        </w:rPr>
        <w:t>ajratib</w:t>
      </w:r>
      <w:proofErr w:type="spellEnd"/>
      <w:r w:rsidR="00875956" w:rsidRPr="008446A5">
        <w:rPr>
          <w:sz w:val="28"/>
          <w:szCs w:val="28"/>
          <w:lang w:val="en-US"/>
        </w:rPr>
        <w:t xml:space="preserve"> </w:t>
      </w:r>
      <w:proofErr w:type="spellStart"/>
      <w:r w:rsidRPr="008446A5">
        <w:rPr>
          <w:sz w:val="28"/>
          <w:szCs w:val="28"/>
          <w:lang w:val="en-US"/>
        </w:rPr>
        <w:t>olgandan</w:t>
      </w:r>
      <w:proofErr w:type="spellEnd"/>
      <w:r w:rsidR="00875956" w:rsidRPr="008446A5">
        <w:rPr>
          <w:sz w:val="28"/>
          <w:szCs w:val="28"/>
          <w:lang w:val="en-US"/>
        </w:rPr>
        <w:t xml:space="preserve"> </w:t>
      </w:r>
      <w:proofErr w:type="spellStart"/>
      <w:r w:rsidRPr="008446A5">
        <w:rPr>
          <w:sz w:val="28"/>
          <w:szCs w:val="28"/>
          <w:lang w:val="en-US"/>
        </w:rPr>
        <w:t>keyin</w:t>
      </w:r>
      <w:proofErr w:type="spellEnd"/>
      <w:r w:rsidR="00875956" w:rsidRPr="008446A5">
        <w:rPr>
          <w:sz w:val="28"/>
          <w:szCs w:val="28"/>
          <w:lang w:val="en-US"/>
        </w:rPr>
        <w:t xml:space="preserve"> </w:t>
      </w:r>
      <w:proofErr w:type="spellStart"/>
      <w:r w:rsidRPr="008446A5">
        <w:rPr>
          <w:sz w:val="28"/>
          <w:szCs w:val="28"/>
          <w:lang w:val="en-US"/>
        </w:rPr>
        <w:t>magniy</w:t>
      </w:r>
      <w:proofErr w:type="spellEnd"/>
      <w:r w:rsidR="00875956" w:rsidRPr="008446A5">
        <w:rPr>
          <w:sz w:val="28"/>
          <w:szCs w:val="28"/>
          <w:lang w:val="en-US"/>
        </w:rPr>
        <w:t xml:space="preserve"> </w:t>
      </w:r>
      <w:proofErr w:type="spellStart"/>
      <w:r w:rsidRPr="008446A5">
        <w:rPr>
          <w:sz w:val="28"/>
          <w:szCs w:val="28"/>
          <w:lang w:val="en-US"/>
        </w:rPr>
        <w:t>ishlab</w:t>
      </w:r>
      <w:proofErr w:type="spellEnd"/>
      <w:r w:rsidR="00875956" w:rsidRPr="008446A5">
        <w:rPr>
          <w:sz w:val="28"/>
          <w:szCs w:val="28"/>
          <w:lang w:val="en-US"/>
        </w:rPr>
        <w:t xml:space="preserve"> </w:t>
      </w:r>
      <w:proofErr w:type="spellStart"/>
      <w:r w:rsidRPr="008446A5">
        <w:rPr>
          <w:sz w:val="28"/>
          <w:szCs w:val="28"/>
          <w:lang w:val="en-US"/>
        </w:rPr>
        <w:t>chiqarish</w:t>
      </w:r>
      <w:proofErr w:type="spellEnd"/>
      <w:r w:rsidR="00875956" w:rsidRPr="008446A5">
        <w:rPr>
          <w:sz w:val="28"/>
          <w:szCs w:val="28"/>
          <w:lang w:val="en-US"/>
        </w:rPr>
        <w:t xml:space="preserve"> </w:t>
      </w:r>
      <w:proofErr w:type="spellStart"/>
      <w:r w:rsidRPr="008446A5">
        <w:rPr>
          <w:sz w:val="28"/>
          <w:szCs w:val="28"/>
          <w:lang w:val="en-US"/>
        </w:rPr>
        <w:t>sanoatining</w:t>
      </w:r>
      <w:proofErr w:type="spellEnd"/>
      <w:r w:rsidR="00875956" w:rsidRPr="008446A5">
        <w:rPr>
          <w:sz w:val="28"/>
          <w:szCs w:val="28"/>
          <w:lang w:val="en-US"/>
        </w:rPr>
        <w:t xml:space="preserve"> </w:t>
      </w:r>
      <w:proofErr w:type="spellStart"/>
      <w:r w:rsidRPr="008446A5">
        <w:rPr>
          <w:sz w:val="28"/>
          <w:szCs w:val="28"/>
          <w:lang w:val="en-US"/>
        </w:rPr>
        <w:t>chiqindisi</w:t>
      </w:r>
      <w:proofErr w:type="spellEnd"/>
      <w:r w:rsidR="00875956" w:rsidRPr="008446A5">
        <w:rPr>
          <w:sz w:val="28"/>
          <w:szCs w:val="28"/>
          <w:lang w:val="en-US"/>
        </w:rPr>
        <w:t xml:space="preserve"> </w:t>
      </w:r>
      <w:proofErr w:type="spellStart"/>
      <w:r w:rsidRPr="008446A5">
        <w:rPr>
          <w:sz w:val="28"/>
          <w:szCs w:val="28"/>
          <w:lang w:val="en-US"/>
        </w:rPr>
        <w:t>bo‘lgan</w:t>
      </w:r>
      <w:proofErr w:type="spellEnd"/>
      <w:r w:rsidR="00875956" w:rsidRPr="008446A5">
        <w:rPr>
          <w:sz w:val="28"/>
          <w:szCs w:val="28"/>
          <w:lang w:val="en-US"/>
        </w:rPr>
        <w:t xml:space="preserve"> </w:t>
      </w:r>
      <w:proofErr w:type="spellStart"/>
      <w:r w:rsidRPr="008446A5">
        <w:rPr>
          <w:sz w:val="28"/>
          <w:szCs w:val="28"/>
          <w:lang w:val="en-US"/>
        </w:rPr>
        <w:t>kaliy</w:t>
      </w:r>
      <w:proofErr w:type="spellEnd"/>
      <w:r w:rsidR="00875956" w:rsidRPr="008446A5">
        <w:rPr>
          <w:sz w:val="28"/>
          <w:szCs w:val="28"/>
          <w:lang w:val="en-US"/>
        </w:rPr>
        <w:t xml:space="preserve"> </w:t>
      </w:r>
      <w:proofErr w:type="spellStart"/>
      <w:r w:rsidRPr="008446A5">
        <w:rPr>
          <w:sz w:val="28"/>
          <w:szCs w:val="28"/>
          <w:lang w:val="en-US"/>
        </w:rPr>
        <w:t>xloridli</w:t>
      </w:r>
      <w:proofErr w:type="spellEnd"/>
      <w:r w:rsidR="00875956" w:rsidRPr="008446A5">
        <w:rPr>
          <w:sz w:val="28"/>
          <w:szCs w:val="28"/>
          <w:lang w:val="en-US"/>
        </w:rPr>
        <w:t xml:space="preserve"> </w:t>
      </w:r>
      <w:proofErr w:type="spellStart"/>
      <w:r w:rsidRPr="008446A5">
        <w:rPr>
          <w:sz w:val="28"/>
          <w:szCs w:val="28"/>
          <w:lang w:val="en-US"/>
        </w:rPr>
        <w:t>elektrod</w:t>
      </w:r>
      <w:r w:rsidR="00875956" w:rsidRPr="008446A5">
        <w:rPr>
          <w:sz w:val="28"/>
          <w:szCs w:val="28"/>
          <w:lang w:val="en-US"/>
        </w:rPr>
        <w:t>-</w:t>
      </w:r>
      <w:r w:rsidRPr="008446A5">
        <w:rPr>
          <w:sz w:val="28"/>
          <w:szCs w:val="28"/>
          <w:lang w:val="en-US"/>
        </w:rPr>
        <w:t>o‘g‘it</w:t>
      </w:r>
      <w:proofErr w:type="spellEnd"/>
      <w:r w:rsidR="00875956" w:rsidRPr="008446A5">
        <w:rPr>
          <w:sz w:val="28"/>
          <w:szCs w:val="28"/>
          <w:lang w:val="en-US"/>
        </w:rPr>
        <w:t xml:space="preserve"> </w:t>
      </w:r>
      <w:proofErr w:type="spellStart"/>
      <w:r w:rsidRPr="008446A5">
        <w:rPr>
          <w:sz w:val="28"/>
          <w:szCs w:val="28"/>
          <w:lang w:val="en-US"/>
        </w:rPr>
        <w:t>olinadi</w:t>
      </w:r>
      <w:proofErr w:type="spellEnd"/>
      <w:r w:rsidR="00875956" w:rsidRPr="008446A5">
        <w:rPr>
          <w:sz w:val="28"/>
          <w:szCs w:val="28"/>
          <w:lang w:val="en-US"/>
        </w:rPr>
        <w:t xml:space="preserve">. </w:t>
      </w:r>
    </w:p>
    <w:p w:rsidR="00875956" w:rsidRPr="008446A5" w:rsidRDefault="00E1198B" w:rsidP="00E07146">
      <w:pPr>
        <w:spacing w:line="276" w:lineRule="auto"/>
        <w:ind w:firstLine="720"/>
        <w:jc w:val="both"/>
        <w:rPr>
          <w:sz w:val="28"/>
          <w:szCs w:val="28"/>
          <w:lang w:val="en-US"/>
        </w:rPr>
      </w:pPr>
      <w:proofErr w:type="spellStart"/>
      <w:r w:rsidRPr="008446A5">
        <w:rPr>
          <w:sz w:val="28"/>
          <w:szCs w:val="28"/>
          <w:lang w:val="en-US"/>
        </w:rPr>
        <w:t>Kaliyli</w:t>
      </w:r>
      <w:proofErr w:type="spellEnd"/>
      <w:r w:rsidR="00875956" w:rsidRPr="008446A5">
        <w:rPr>
          <w:sz w:val="28"/>
          <w:szCs w:val="28"/>
          <w:lang w:val="en-US"/>
        </w:rPr>
        <w:t xml:space="preserve"> </w:t>
      </w:r>
      <w:proofErr w:type="spellStart"/>
      <w:r w:rsidRPr="008446A5">
        <w:rPr>
          <w:sz w:val="28"/>
          <w:szCs w:val="28"/>
          <w:lang w:val="en-US"/>
        </w:rPr>
        <w:t>o‘g‘itlar</w:t>
      </w:r>
      <w:proofErr w:type="spellEnd"/>
      <w:r w:rsidR="00875956" w:rsidRPr="008446A5">
        <w:rPr>
          <w:sz w:val="28"/>
          <w:szCs w:val="28"/>
          <w:lang w:val="en-US"/>
        </w:rPr>
        <w:t xml:space="preserve"> </w:t>
      </w:r>
      <w:proofErr w:type="spellStart"/>
      <w:r w:rsidRPr="008446A5">
        <w:rPr>
          <w:sz w:val="28"/>
          <w:szCs w:val="28"/>
          <w:lang w:val="en-US"/>
        </w:rPr>
        <w:t>konsentrlangan</w:t>
      </w:r>
      <w:proofErr w:type="spellEnd"/>
      <w:r w:rsidR="00875956" w:rsidRPr="008446A5">
        <w:rPr>
          <w:sz w:val="28"/>
          <w:szCs w:val="28"/>
          <w:lang w:val="en-US"/>
        </w:rPr>
        <w:t xml:space="preserve"> (</w:t>
      </w:r>
      <w:proofErr w:type="spellStart"/>
      <w:r w:rsidRPr="008446A5">
        <w:rPr>
          <w:sz w:val="28"/>
          <w:szCs w:val="28"/>
          <w:lang w:val="en-US"/>
        </w:rPr>
        <w:t>kaliy</w:t>
      </w:r>
      <w:proofErr w:type="spellEnd"/>
      <w:r w:rsidR="00875956" w:rsidRPr="008446A5">
        <w:rPr>
          <w:sz w:val="28"/>
          <w:szCs w:val="28"/>
          <w:lang w:val="en-US"/>
        </w:rPr>
        <w:t xml:space="preserve"> </w:t>
      </w:r>
      <w:proofErr w:type="spellStart"/>
      <w:r w:rsidRPr="008446A5">
        <w:rPr>
          <w:sz w:val="28"/>
          <w:szCs w:val="28"/>
          <w:lang w:val="en-US"/>
        </w:rPr>
        <w:t>xlorid</w:t>
      </w:r>
      <w:proofErr w:type="spellEnd"/>
      <w:r w:rsidR="00875956" w:rsidRPr="008446A5">
        <w:rPr>
          <w:sz w:val="28"/>
          <w:szCs w:val="28"/>
          <w:lang w:val="en-US"/>
        </w:rPr>
        <w:t xml:space="preserve">, </w:t>
      </w:r>
      <w:proofErr w:type="spellStart"/>
      <w:r w:rsidRPr="008446A5">
        <w:rPr>
          <w:sz w:val="28"/>
          <w:szCs w:val="28"/>
          <w:lang w:val="en-US"/>
        </w:rPr>
        <w:t>kaliy</w:t>
      </w:r>
      <w:proofErr w:type="spellEnd"/>
      <w:r w:rsidR="00875956" w:rsidRPr="008446A5">
        <w:rPr>
          <w:sz w:val="28"/>
          <w:szCs w:val="28"/>
          <w:lang w:val="en-US"/>
        </w:rPr>
        <w:t xml:space="preserve"> </w:t>
      </w:r>
      <w:proofErr w:type="spellStart"/>
      <w:r w:rsidRPr="008446A5">
        <w:rPr>
          <w:sz w:val="28"/>
          <w:szCs w:val="28"/>
          <w:lang w:val="en-US"/>
        </w:rPr>
        <w:t>sulfat</w:t>
      </w:r>
      <w:proofErr w:type="spellEnd"/>
      <w:r w:rsidR="00875956" w:rsidRPr="008446A5">
        <w:rPr>
          <w:sz w:val="28"/>
          <w:szCs w:val="28"/>
          <w:lang w:val="en-US"/>
        </w:rPr>
        <w:t xml:space="preserve">, </w:t>
      </w:r>
      <w:proofErr w:type="spellStart"/>
      <w:r w:rsidRPr="008446A5">
        <w:rPr>
          <w:sz w:val="28"/>
          <w:szCs w:val="28"/>
          <w:lang w:val="en-US"/>
        </w:rPr>
        <w:t>kaliy</w:t>
      </w:r>
      <w:r w:rsidR="00875956" w:rsidRPr="008446A5">
        <w:rPr>
          <w:sz w:val="28"/>
          <w:szCs w:val="28"/>
          <w:lang w:val="en-US"/>
        </w:rPr>
        <w:t>-</w:t>
      </w:r>
      <w:r w:rsidRPr="008446A5">
        <w:rPr>
          <w:sz w:val="28"/>
          <w:szCs w:val="28"/>
          <w:lang w:val="en-US"/>
        </w:rPr>
        <w:t>xloridli</w:t>
      </w:r>
      <w:r w:rsidR="00875956" w:rsidRPr="008446A5">
        <w:rPr>
          <w:sz w:val="28"/>
          <w:szCs w:val="28"/>
          <w:lang w:val="en-US"/>
        </w:rPr>
        <w:t>-</w:t>
      </w:r>
      <w:r w:rsidRPr="008446A5">
        <w:rPr>
          <w:sz w:val="28"/>
          <w:szCs w:val="28"/>
          <w:lang w:val="en-US"/>
        </w:rPr>
        <w:t>elektrolit</w:t>
      </w:r>
      <w:proofErr w:type="spellEnd"/>
      <w:r w:rsidR="00875956" w:rsidRPr="008446A5">
        <w:rPr>
          <w:sz w:val="28"/>
          <w:szCs w:val="28"/>
          <w:lang w:val="en-US"/>
        </w:rPr>
        <w:t xml:space="preserve">, </w:t>
      </w:r>
      <w:proofErr w:type="spellStart"/>
      <w:r w:rsidRPr="008446A5">
        <w:rPr>
          <w:sz w:val="28"/>
          <w:szCs w:val="28"/>
          <w:lang w:val="en-US"/>
        </w:rPr>
        <w:t>kaliy</w:t>
      </w:r>
      <w:proofErr w:type="spellEnd"/>
      <w:r w:rsidR="00875956" w:rsidRPr="008446A5">
        <w:rPr>
          <w:sz w:val="28"/>
          <w:szCs w:val="28"/>
          <w:lang w:val="en-US"/>
        </w:rPr>
        <w:t xml:space="preserve"> </w:t>
      </w:r>
      <w:proofErr w:type="spellStart"/>
      <w:r w:rsidRPr="008446A5">
        <w:rPr>
          <w:sz w:val="28"/>
          <w:szCs w:val="28"/>
          <w:lang w:val="en-US"/>
        </w:rPr>
        <w:t>magneziya</w:t>
      </w:r>
      <w:proofErr w:type="spellEnd"/>
      <w:r w:rsidR="00875956" w:rsidRPr="008446A5">
        <w:rPr>
          <w:sz w:val="28"/>
          <w:szCs w:val="28"/>
          <w:lang w:val="en-US"/>
        </w:rPr>
        <w:t xml:space="preserve">, </w:t>
      </w:r>
      <w:proofErr w:type="spellStart"/>
      <w:r w:rsidRPr="008446A5">
        <w:rPr>
          <w:sz w:val="28"/>
          <w:szCs w:val="28"/>
          <w:lang w:val="en-US"/>
        </w:rPr>
        <w:t>kaliy</w:t>
      </w:r>
      <w:r w:rsidR="00875956" w:rsidRPr="008446A5">
        <w:rPr>
          <w:sz w:val="28"/>
          <w:szCs w:val="28"/>
          <w:lang w:val="en-US"/>
        </w:rPr>
        <w:t>-</w:t>
      </w:r>
      <w:r w:rsidRPr="008446A5">
        <w:rPr>
          <w:sz w:val="28"/>
          <w:szCs w:val="28"/>
          <w:lang w:val="en-US"/>
        </w:rPr>
        <w:t>magniyli</w:t>
      </w:r>
      <w:proofErr w:type="spellEnd"/>
      <w:r w:rsidR="00875956" w:rsidRPr="008446A5">
        <w:rPr>
          <w:sz w:val="28"/>
          <w:szCs w:val="28"/>
          <w:lang w:val="en-US"/>
        </w:rPr>
        <w:t xml:space="preserve"> </w:t>
      </w:r>
      <w:proofErr w:type="spellStart"/>
      <w:r w:rsidRPr="008446A5">
        <w:rPr>
          <w:sz w:val="28"/>
          <w:szCs w:val="28"/>
          <w:lang w:val="en-US"/>
        </w:rPr>
        <w:t>konsentratlar</w:t>
      </w:r>
      <w:proofErr w:type="spellEnd"/>
      <w:r w:rsidR="00875956" w:rsidRPr="008446A5">
        <w:rPr>
          <w:sz w:val="28"/>
          <w:szCs w:val="28"/>
          <w:lang w:val="en-US"/>
        </w:rPr>
        <w:t xml:space="preserve">) </w:t>
      </w:r>
      <w:proofErr w:type="spellStart"/>
      <w:r w:rsidRPr="008446A5">
        <w:rPr>
          <w:sz w:val="28"/>
          <w:szCs w:val="28"/>
          <w:lang w:val="en-US"/>
        </w:rPr>
        <w:t>va</w:t>
      </w:r>
      <w:proofErr w:type="spellEnd"/>
      <w:r w:rsidR="00875956" w:rsidRPr="008446A5">
        <w:rPr>
          <w:sz w:val="28"/>
          <w:szCs w:val="28"/>
          <w:lang w:val="en-US"/>
        </w:rPr>
        <w:t xml:space="preserve"> </w:t>
      </w:r>
      <w:proofErr w:type="spellStart"/>
      <w:r w:rsidRPr="008446A5">
        <w:rPr>
          <w:sz w:val="28"/>
          <w:szCs w:val="28"/>
          <w:lang w:val="en-US"/>
        </w:rPr>
        <w:t>xomashyo</w:t>
      </w:r>
      <w:proofErr w:type="spellEnd"/>
      <w:r w:rsidR="00875956" w:rsidRPr="008446A5">
        <w:rPr>
          <w:sz w:val="28"/>
          <w:szCs w:val="28"/>
          <w:lang w:val="en-US"/>
        </w:rPr>
        <w:t xml:space="preserve"> </w:t>
      </w:r>
      <w:proofErr w:type="spellStart"/>
      <w:r w:rsidRPr="008446A5">
        <w:rPr>
          <w:sz w:val="28"/>
          <w:szCs w:val="28"/>
          <w:lang w:val="en-US"/>
        </w:rPr>
        <w:t>tuzlari</w:t>
      </w:r>
      <w:proofErr w:type="spellEnd"/>
      <w:r w:rsidR="00875956" w:rsidRPr="008446A5">
        <w:rPr>
          <w:sz w:val="28"/>
          <w:szCs w:val="28"/>
          <w:lang w:val="en-US"/>
        </w:rPr>
        <w:t xml:space="preserve"> (</w:t>
      </w:r>
      <w:proofErr w:type="spellStart"/>
      <w:r w:rsidRPr="008446A5">
        <w:rPr>
          <w:sz w:val="28"/>
          <w:szCs w:val="28"/>
          <w:lang w:val="en-US"/>
        </w:rPr>
        <w:t>silvinit</w:t>
      </w:r>
      <w:r w:rsidR="00875956" w:rsidRPr="008446A5">
        <w:rPr>
          <w:sz w:val="28"/>
          <w:szCs w:val="28"/>
          <w:lang w:val="en-US"/>
        </w:rPr>
        <w:t>,</w:t>
      </w:r>
      <w:r w:rsidRPr="008446A5">
        <w:rPr>
          <w:sz w:val="28"/>
          <w:szCs w:val="28"/>
          <w:lang w:val="en-US"/>
        </w:rPr>
        <w:t>kainit</w:t>
      </w:r>
      <w:proofErr w:type="spellEnd"/>
      <w:r w:rsidR="00875956" w:rsidRPr="008446A5">
        <w:rPr>
          <w:sz w:val="28"/>
          <w:szCs w:val="28"/>
          <w:lang w:val="en-US"/>
        </w:rPr>
        <w:t>)</w:t>
      </w:r>
      <w:proofErr w:type="spellStart"/>
      <w:r w:rsidRPr="008446A5">
        <w:rPr>
          <w:sz w:val="28"/>
          <w:szCs w:val="28"/>
          <w:lang w:val="en-US"/>
        </w:rPr>
        <w:t>ga</w:t>
      </w:r>
      <w:proofErr w:type="spellEnd"/>
      <w:r w:rsidR="00875956" w:rsidRPr="008446A5">
        <w:rPr>
          <w:sz w:val="28"/>
          <w:szCs w:val="28"/>
          <w:lang w:val="en-US"/>
        </w:rPr>
        <w:t xml:space="preserve"> </w:t>
      </w:r>
      <w:proofErr w:type="spellStart"/>
      <w:r w:rsidRPr="008446A5">
        <w:rPr>
          <w:sz w:val="28"/>
          <w:szCs w:val="28"/>
          <w:lang w:val="en-US"/>
        </w:rPr>
        <w:t>bo‘linadi</w:t>
      </w:r>
      <w:proofErr w:type="spellEnd"/>
      <w:r w:rsidR="00875956" w:rsidRPr="008446A5">
        <w:rPr>
          <w:sz w:val="28"/>
          <w:szCs w:val="28"/>
          <w:lang w:val="en-US"/>
        </w:rPr>
        <w:t>.</w:t>
      </w:r>
    </w:p>
    <w:p w:rsidR="00875956" w:rsidRPr="008446A5" w:rsidRDefault="00E1198B" w:rsidP="00E07146">
      <w:pPr>
        <w:spacing w:line="276" w:lineRule="auto"/>
        <w:ind w:firstLine="720"/>
        <w:jc w:val="both"/>
        <w:rPr>
          <w:sz w:val="28"/>
          <w:szCs w:val="28"/>
          <w:lang w:val="en-US"/>
        </w:rPr>
      </w:pPr>
      <w:proofErr w:type="spellStart"/>
      <w:r w:rsidRPr="008446A5">
        <w:rPr>
          <w:b/>
          <w:bCs/>
          <w:sz w:val="28"/>
          <w:szCs w:val="28"/>
          <w:lang w:val="en-US"/>
        </w:rPr>
        <w:t>Kaliy</w:t>
      </w:r>
      <w:proofErr w:type="spellEnd"/>
      <w:r w:rsidR="00875956" w:rsidRPr="008446A5">
        <w:rPr>
          <w:b/>
          <w:bCs/>
          <w:sz w:val="28"/>
          <w:szCs w:val="28"/>
          <w:lang w:val="en-US"/>
        </w:rPr>
        <w:t xml:space="preserve"> </w:t>
      </w:r>
      <w:proofErr w:type="spellStart"/>
      <w:r w:rsidRPr="008446A5">
        <w:rPr>
          <w:b/>
          <w:bCs/>
          <w:sz w:val="28"/>
          <w:szCs w:val="28"/>
          <w:lang w:val="en-US"/>
        </w:rPr>
        <w:t>xlorid</w:t>
      </w:r>
      <w:proofErr w:type="spellEnd"/>
      <w:r w:rsidR="00875956" w:rsidRPr="008446A5">
        <w:rPr>
          <w:sz w:val="28"/>
          <w:szCs w:val="28"/>
          <w:lang w:val="en-US"/>
        </w:rPr>
        <w:t xml:space="preserve"> (</w:t>
      </w:r>
      <w:r w:rsidRPr="008446A5">
        <w:rPr>
          <w:sz w:val="28"/>
          <w:szCs w:val="28"/>
          <w:lang w:val="en-US"/>
        </w:rPr>
        <w:t>K</w:t>
      </w:r>
      <w:r w:rsidR="004D48A1">
        <w:rPr>
          <w:sz w:val="28"/>
          <w:szCs w:val="28"/>
          <w:lang w:val="en-US"/>
        </w:rPr>
        <w:t>C</w:t>
      </w:r>
      <w:r w:rsidR="00875956" w:rsidRPr="00E1198B">
        <w:rPr>
          <w:sz w:val="28"/>
          <w:szCs w:val="28"/>
          <w:lang w:val="en-US"/>
        </w:rPr>
        <w:t>I</w:t>
      </w:r>
      <w:r w:rsidR="00875956" w:rsidRPr="008446A5">
        <w:rPr>
          <w:sz w:val="28"/>
          <w:szCs w:val="28"/>
          <w:lang w:val="en-US"/>
        </w:rPr>
        <w:t xml:space="preserve">) </w:t>
      </w:r>
      <w:proofErr w:type="spellStart"/>
      <w:r w:rsidRPr="008446A5">
        <w:rPr>
          <w:sz w:val="28"/>
          <w:szCs w:val="28"/>
          <w:lang w:val="en-US"/>
        </w:rPr>
        <w:t>umumiy</w:t>
      </w:r>
      <w:proofErr w:type="spellEnd"/>
      <w:r w:rsidR="00875956" w:rsidRPr="008446A5">
        <w:rPr>
          <w:sz w:val="28"/>
          <w:szCs w:val="28"/>
          <w:lang w:val="en-US"/>
        </w:rPr>
        <w:t xml:space="preserve"> </w:t>
      </w:r>
      <w:proofErr w:type="spellStart"/>
      <w:r w:rsidRPr="008446A5">
        <w:rPr>
          <w:sz w:val="28"/>
          <w:szCs w:val="28"/>
          <w:lang w:val="en-US"/>
        </w:rPr>
        <w:t>ishlab</w:t>
      </w:r>
      <w:proofErr w:type="spellEnd"/>
      <w:r w:rsidR="00875956" w:rsidRPr="008446A5">
        <w:rPr>
          <w:sz w:val="28"/>
          <w:szCs w:val="28"/>
          <w:lang w:val="en-US"/>
        </w:rPr>
        <w:t xml:space="preserve"> </w:t>
      </w:r>
      <w:proofErr w:type="spellStart"/>
      <w:r w:rsidRPr="008446A5">
        <w:rPr>
          <w:sz w:val="28"/>
          <w:szCs w:val="28"/>
          <w:lang w:val="en-US"/>
        </w:rPr>
        <w:t>chiqariladigan</w:t>
      </w:r>
      <w:proofErr w:type="spellEnd"/>
      <w:r w:rsidR="00875956" w:rsidRPr="008446A5">
        <w:rPr>
          <w:sz w:val="28"/>
          <w:szCs w:val="28"/>
          <w:lang w:val="en-US"/>
        </w:rPr>
        <w:t xml:space="preserve"> </w:t>
      </w:r>
      <w:proofErr w:type="spellStart"/>
      <w:r w:rsidRPr="008446A5">
        <w:rPr>
          <w:sz w:val="28"/>
          <w:szCs w:val="28"/>
          <w:lang w:val="en-US"/>
        </w:rPr>
        <w:t>kaliyli</w:t>
      </w:r>
      <w:proofErr w:type="spellEnd"/>
      <w:r w:rsidR="00875956" w:rsidRPr="008446A5">
        <w:rPr>
          <w:sz w:val="28"/>
          <w:szCs w:val="28"/>
          <w:lang w:val="en-US"/>
        </w:rPr>
        <w:t xml:space="preserve"> </w:t>
      </w:r>
      <w:proofErr w:type="spellStart"/>
      <w:r w:rsidRPr="008446A5">
        <w:rPr>
          <w:sz w:val="28"/>
          <w:szCs w:val="28"/>
          <w:lang w:val="en-US"/>
        </w:rPr>
        <w:t>o‘g‘itlarning</w:t>
      </w:r>
      <w:proofErr w:type="spellEnd"/>
      <w:r w:rsidR="00875956" w:rsidRPr="008446A5">
        <w:rPr>
          <w:sz w:val="28"/>
          <w:szCs w:val="28"/>
          <w:lang w:val="en-US"/>
        </w:rPr>
        <w:t xml:space="preserve"> 80-90% </w:t>
      </w:r>
      <w:proofErr w:type="spellStart"/>
      <w:r w:rsidRPr="008446A5">
        <w:rPr>
          <w:sz w:val="28"/>
          <w:szCs w:val="28"/>
          <w:lang w:val="en-US"/>
        </w:rPr>
        <w:t>ini</w:t>
      </w:r>
      <w:proofErr w:type="spellEnd"/>
      <w:r w:rsidR="00875956" w:rsidRPr="008446A5">
        <w:rPr>
          <w:sz w:val="28"/>
          <w:szCs w:val="28"/>
          <w:lang w:val="en-US"/>
        </w:rPr>
        <w:t xml:space="preserve"> </w:t>
      </w:r>
      <w:proofErr w:type="spellStart"/>
      <w:r w:rsidRPr="008446A5">
        <w:rPr>
          <w:sz w:val="28"/>
          <w:szCs w:val="28"/>
          <w:lang w:val="en-US"/>
        </w:rPr>
        <w:t>tashkil</w:t>
      </w:r>
      <w:proofErr w:type="spellEnd"/>
      <w:r w:rsidR="00875956" w:rsidRPr="008446A5">
        <w:rPr>
          <w:sz w:val="28"/>
          <w:szCs w:val="28"/>
          <w:lang w:val="en-US"/>
        </w:rPr>
        <w:t xml:space="preserve"> </w:t>
      </w:r>
      <w:proofErr w:type="spellStart"/>
      <w:r w:rsidRPr="008446A5">
        <w:rPr>
          <w:sz w:val="28"/>
          <w:szCs w:val="28"/>
          <w:lang w:val="en-US"/>
        </w:rPr>
        <w:t>qiladi</w:t>
      </w:r>
      <w:proofErr w:type="spellEnd"/>
      <w:r w:rsidR="00875956" w:rsidRPr="008446A5">
        <w:rPr>
          <w:sz w:val="28"/>
          <w:szCs w:val="28"/>
          <w:lang w:val="en-US"/>
        </w:rPr>
        <w:t xml:space="preserve">. </w:t>
      </w:r>
      <w:proofErr w:type="spellStart"/>
      <w:r w:rsidRPr="008446A5">
        <w:rPr>
          <w:sz w:val="28"/>
          <w:szCs w:val="28"/>
          <w:lang w:val="en-US"/>
        </w:rPr>
        <w:t>Uning</w:t>
      </w:r>
      <w:proofErr w:type="spellEnd"/>
      <w:r w:rsidR="00875956" w:rsidRPr="008446A5">
        <w:rPr>
          <w:sz w:val="28"/>
          <w:szCs w:val="28"/>
          <w:lang w:val="en-US"/>
        </w:rPr>
        <w:t xml:space="preserve"> </w:t>
      </w:r>
      <w:proofErr w:type="spellStart"/>
      <w:r w:rsidRPr="008446A5">
        <w:rPr>
          <w:sz w:val="28"/>
          <w:szCs w:val="28"/>
          <w:lang w:val="en-US"/>
        </w:rPr>
        <w:t>tarkibida</w:t>
      </w:r>
      <w:proofErr w:type="spellEnd"/>
      <w:r w:rsidR="00875956" w:rsidRPr="008446A5">
        <w:rPr>
          <w:sz w:val="28"/>
          <w:szCs w:val="28"/>
          <w:lang w:val="en-US"/>
        </w:rPr>
        <w:t xml:space="preserve"> 53,7-60,0% </w:t>
      </w:r>
      <w:r w:rsidRPr="008446A5">
        <w:rPr>
          <w:sz w:val="28"/>
          <w:szCs w:val="28"/>
          <w:lang w:val="en-US"/>
        </w:rPr>
        <w:t>K</w:t>
      </w:r>
      <w:r w:rsidR="00875956" w:rsidRPr="008446A5">
        <w:rPr>
          <w:sz w:val="28"/>
          <w:szCs w:val="28"/>
          <w:vertAlign w:val="subscript"/>
          <w:lang w:val="en-US"/>
        </w:rPr>
        <w:t>2</w:t>
      </w:r>
      <w:r w:rsidRPr="008446A5">
        <w:rPr>
          <w:sz w:val="28"/>
          <w:szCs w:val="28"/>
          <w:lang w:val="en-US"/>
        </w:rPr>
        <w:t>O</w:t>
      </w:r>
      <w:r w:rsidR="00875956" w:rsidRPr="008446A5">
        <w:rPr>
          <w:sz w:val="28"/>
          <w:szCs w:val="28"/>
          <w:lang w:val="en-US"/>
        </w:rPr>
        <w:t xml:space="preserve"> </w:t>
      </w:r>
      <w:proofErr w:type="spellStart"/>
      <w:r w:rsidRPr="008446A5">
        <w:rPr>
          <w:sz w:val="28"/>
          <w:szCs w:val="28"/>
          <w:lang w:val="en-US"/>
        </w:rPr>
        <w:t>bo‘ladi</w:t>
      </w:r>
      <w:proofErr w:type="spellEnd"/>
      <w:r w:rsidR="00875956" w:rsidRPr="008446A5">
        <w:rPr>
          <w:sz w:val="28"/>
          <w:szCs w:val="28"/>
          <w:lang w:val="en-US"/>
        </w:rPr>
        <w:t xml:space="preserve">, </w:t>
      </w:r>
      <w:proofErr w:type="spellStart"/>
      <w:r w:rsidRPr="008446A5">
        <w:rPr>
          <w:sz w:val="28"/>
          <w:szCs w:val="28"/>
          <w:lang w:val="en-US"/>
        </w:rPr>
        <w:t>namligi</w:t>
      </w:r>
      <w:proofErr w:type="spellEnd"/>
      <w:r w:rsidR="00875956" w:rsidRPr="008446A5">
        <w:rPr>
          <w:sz w:val="28"/>
          <w:szCs w:val="28"/>
          <w:lang w:val="en-US"/>
        </w:rPr>
        <w:t xml:space="preserve"> 1% </w:t>
      </w:r>
      <w:r w:rsidRPr="008446A5">
        <w:rPr>
          <w:sz w:val="28"/>
          <w:szCs w:val="28"/>
          <w:lang w:val="en-US"/>
        </w:rPr>
        <w:t>dan</w:t>
      </w:r>
      <w:r w:rsidR="00875956" w:rsidRPr="008446A5">
        <w:rPr>
          <w:sz w:val="28"/>
          <w:szCs w:val="28"/>
          <w:lang w:val="en-US"/>
        </w:rPr>
        <w:t xml:space="preserve"> </w:t>
      </w:r>
      <w:proofErr w:type="spellStart"/>
      <w:r w:rsidRPr="008446A5">
        <w:rPr>
          <w:sz w:val="28"/>
          <w:szCs w:val="28"/>
          <w:lang w:val="en-US"/>
        </w:rPr>
        <w:t>oshmaydi</w:t>
      </w:r>
      <w:proofErr w:type="spellEnd"/>
      <w:r w:rsidR="00875956" w:rsidRPr="008446A5">
        <w:rPr>
          <w:sz w:val="28"/>
          <w:szCs w:val="28"/>
          <w:lang w:val="en-US"/>
        </w:rPr>
        <w:t xml:space="preserve">. </w:t>
      </w:r>
      <w:r w:rsidRPr="008446A5">
        <w:rPr>
          <w:sz w:val="28"/>
          <w:szCs w:val="28"/>
          <w:lang w:val="en-US"/>
        </w:rPr>
        <w:t>U</w:t>
      </w:r>
      <w:r w:rsidR="00875956" w:rsidRPr="008446A5">
        <w:rPr>
          <w:sz w:val="28"/>
          <w:szCs w:val="28"/>
          <w:lang w:val="en-US"/>
        </w:rPr>
        <w:t xml:space="preserve"> </w:t>
      </w:r>
      <w:proofErr w:type="spellStart"/>
      <w:r w:rsidRPr="008446A5">
        <w:rPr>
          <w:sz w:val="28"/>
          <w:szCs w:val="28"/>
          <w:lang w:val="en-US"/>
        </w:rPr>
        <w:t>sochiluvchan</w:t>
      </w:r>
      <w:proofErr w:type="spellEnd"/>
      <w:r w:rsidR="00875956" w:rsidRPr="008446A5">
        <w:rPr>
          <w:sz w:val="28"/>
          <w:szCs w:val="28"/>
          <w:lang w:val="en-US"/>
        </w:rPr>
        <w:t xml:space="preserve">, </w:t>
      </w:r>
      <w:proofErr w:type="spellStart"/>
      <w:r w:rsidRPr="008446A5">
        <w:rPr>
          <w:sz w:val="28"/>
          <w:szCs w:val="28"/>
          <w:lang w:val="en-US"/>
        </w:rPr>
        <w:t>qizg‘ish</w:t>
      </w:r>
      <w:proofErr w:type="spellEnd"/>
      <w:r w:rsidR="00875956" w:rsidRPr="008446A5">
        <w:rPr>
          <w:sz w:val="28"/>
          <w:szCs w:val="28"/>
          <w:lang w:val="en-US"/>
        </w:rPr>
        <w:t xml:space="preserve"> </w:t>
      </w:r>
      <w:proofErr w:type="spellStart"/>
      <w:r w:rsidRPr="008446A5">
        <w:rPr>
          <w:sz w:val="28"/>
          <w:szCs w:val="28"/>
          <w:lang w:val="en-US"/>
        </w:rPr>
        <w:t>yoki</w:t>
      </w:r>
      <w:proofErr w:type="spellEnd"/>
      <w:r w:rsidR="00875956" w:rsidRPr="008446A5">
        <w:rPr>
          <w:sz w:val="28"/>
          <w:szCs w:val="28"/>
          <w:lang w:val="en-US"/>
        </w:rPr>
        <w:t xml:space="preserve"> </w:t>
      </w:r>
      <w:proofErr w:type="spellStart"/>
      <w:r w:rsidRPr="008446A5">
        <w:rPr>
          <w:sz w:val="28"/>
          <w:szCs w:val="28"/>
          <w:lang w:val="en-US"/>
        </w:rPr>
        <w:t>oqish</w:t>
      </w:r>
      <w:proofErr w:type="spellEnd"/>
      <w:r w:rsidR="00875956" w:rsidRPr="008446A5">
        <w:rPr>
          <w:sz w:val="28"/>
          <w:szCs w:val="28"/>
          <w:lang w:val="en-US"/>
        </w:rPr>
        <w:t xml:space="preserve"> </w:t>
      </w:r>
      <w:proofErr w:type="spellStart"/>
      <w:r w:rsidRPr="008446A5">
        <w:rPr>
          <w:sz w:val="28"/>
          <w:szCs w:val="28"/>
          <w:lang w:val="en-US"/>
        </w:rPr>
        <w:t>rangli</w:t>
      </w:r>
      <w:proofErr w:type="spellEnd"/>
      <w:r w:rsidR="00875956" w:rsidRPr="008446A5">
        <w:rPr>
          <w:sz w:val="28"/>
          <w:szCs w:val="28"/>
          <w:lang w:val="en-US"/>
        </w:rPr>
        <w:t xml:space="preserve"> </w:t>
      </w:r>
      <w:proofErr w:type="spellStart"/>
      <w:r w:rsidRPr="008446A5">
        <w:rPr>
          <w:sz w:val="28"/>
          <w:szCs w:val="28"/>
          <w:lang w:val="en-US"/>
        </w:rPr>
        <w:t>kulrang</w:t>
      </w:r>
      <w:proofErr w:type="spellEnd"/>
      <w:r w:rsidR="00875956" w:rsidRPr="008446A5">
        <w:rPr>
          <w:sz w:val="28"/>
          <w:szCs w:val="28"/>
          <w:lang w:val="en-US"/>
        </w:rPr>
        <w:t xml:space="preserve"> </w:t>
      </w:r>
      <w:proofErr w:type="spellStart"/>
      <w:r w:rsidRPr="008446A5">
        <w:rPr>
          <w:sz w:val="28"/>
          <w:szCs w:val="28"/>
          <w:lang w:val="en-US"/>
        </w:rPr>
        <w:t>mavjli</w:t>
      </w:r>
      <w:proofErr w:type="spellEnd"/>
      <w:r w:rsidR="00875956" w:rsidRPr="008446A5">
        <w:rPr>
          <w:sz w:val="28"/>
          <w:szCs w:val="28"/>
          <w:lang w:val="en-US"/>
        </w:rPr>
        <w:t xml:space="preserve"> </w:t>
      </w:r>
      <w:proofErr w:type="spellStart"/>
      <w:r w:rsidRPr="008446A5">
        <w:rPr>
          <w:sz w:val="28"/>
          <w:szCs w:val="28"/>
          <w:lang w:val="en-US"/>
        </w:rPr>
        <w:t>krisstal</w:t>
      </w:r>
      <w:proofErr w:type="spellEnd"/>
      <w:r w:rsidR="00875956" w:rsidRPr="008446A5">
        <w:rPr>
          <w:sz w:val="28"/>
          <w:szCs w:val="28"/>
          <w:lang w:val="en-US"/>
        </w:rPr>
        <w:t xml:space="preserve"> </w:t>
      </w:r>
      <w:proofErr w:type="spellStart"/>
      <w:r w:rsidRPr="008446A5">
        <w:rPr>
          <w:sz w:val="28"/>
          <w:szCs w:val="28"/>
          <w:lang w:val="en-US"/>
        </w:rPr>
        <w:t>modda</w:t>
      </w:r>
      <w:proofErr w:type="spellEnd"/>
      <w:r w:rsidR="00875956" w:rsidRPr="008446A5">
        <w:rPr>
          <w:sz w:val="28"/>
          <w:szCs w:val="28"/>
          <w:lang w:val="en-US"/>
        </w:rPr>
        <w:t xml:space="preserve">. </w:t>
      </w:r>
    </w:p>
    <w:p w:rsidR="00875956" w:rsidRPr="008446A5" w:rsidRDefault="00E1198B" w:rsidP="00E07146">
      <w:pPr>
        <w:spacing w:line="276" w:lineRule="auto"/>
        <w:ind w:firstLine="720"/>
        <w:jc w:val="both"/>
        <w:rPr>
          <w:sz w:val="28"/>
          <w:szCs w:val="28"/>
          <w:lang w:val="en-US"/>
        </w:rPr>
      </w:pPr>
      <w:proofErr w:type="spellStart"/>
      <w:r w:rsidRPr="008446A5">
        <w:rPr>
          <w:sz w:val="28"/>
          <w:szCs w:val="28"/>
          <w:lang w:val="en-US"/>
        </w:rPr>
        <w:t>Kaliy</w:t>
      </w:r>
      <w:proofErr w:type="spellEnd"/>
      <w:r w:rsidR="00875956" w:rsidRPr="008446A5">
        <w:rPr>
          <w:sz w:val="28"/>
          <w:szCs w:val="28"/>
          <w:lang w:val="en-US"/>
        </w:rPr>
        <w:t xml:space="preserve"> </w:t>
      </w:r>
      <w:proofErr w:type="spellStart"/>
      <w:r w:rsidRPr="008446A5">
        <w:rPr>
          <w:sz w:val="28"/>
          <w:szCs w:val="28"/>
          <w:lang w:val="en-US"/>
        </w:rPr>
        <w:t>xlorid</w:t>
      </w:r>
      <w:proofErr w:type="spellEnd"/>
      <w:r w:rsidR="00875956" w:rsidRPr="008446A5">
        <w:rPr>
          <w:sz w:val="28"/>
          <w:szCs w:val="28"/>
          <w:lang w:val="en-US"/>
        </w:rPr>
        <w:t xml:space="preserve"> </w:t>
      </w:r>
      <w:proofErr w:type="spellStart"/>
      <w:r w:rsidRPr="008446A5">
        <w:rPr>
          <w:sz w:val="28"/>
          <w:szCs w:val="28"/>
          <w:lang w:val="en-US"/>
        </w:rPr>
        <w:t>ikki</w:t>
      </w:r>
      <w:proofErr w:type="spellEnd"/>
      <w:r w:rsidR="00875956" w:rsidRPr="008446A5">
        <w:rPr>
          <w:sz w:val="28"/>
          <w:szCs w:val="28"/>
          <w:lang w:val="en-US"/>
        </w:rPr>
        <w:t xml:space="preserve"> </w:t>
      </w:r>
      <w:proofErr w:type="spellStart"/>
      <w:r w:rsidRPr="008446A5">
        <w:rPr>
          <w:sz w:val="28"/>
          <w:szCs w:val="28"/>
          <w:lang w:val="en-US"/>
        </w:rPr>
        <w:t>xil</w:t>
      </w:r>
      <w:proofErr w:type="spellEnd"/>
      <w:r w:rsidR="00875956" w:rsidRPr="008446A5">
        <w:rPr>
          <w:sz w:val="28"/>
          <w:szCs w:val="28"/>
          <w:lang w:val="en-US"/>
        </w:rPr>
        <w:t xml:space="preserve"> </w:t>
      </w:r>
      <w:proofErr w:type="spellStart"/>
      <w:r w:rsidRPr="008446A5">
        <w:rPr>
          <w:sz w:val="28"/>
          <w:szCs w:val="28"/>
          <w:lang w:val="en-US"/>
        </w:rPr>
        <w:t>uslubda</w:t>
      </w:r>
      <w:proofErr w:type="spellEnd"/>
      <w:r w:rsidR="00875956" w:rsidRPr="008446A5">
        <w:rPr>
          <w:sz w:val="28"/>
          <w:szCs w:val="28"/>
          <w:lang w:val="en-US"/>
        </w:rPr>
        <w:t xml:space="preserve">: </w:t>
      </w:r>
      <w:proofErr w:type="spellStart"/>
      <w:r w:rsidRPr="008446A5">
        <w:rPr>
          <w:sz w:val="28"/>
          <w:szCs w:val="28"/>
          <w:lang w:val="en-US"/>
        </w:rPr>
        <w:t>flotatsion</w:t>
      </w:r>
      <w:proofErr w:type="spellEnd"/>
      <w:r w:rsidR="00875956" w:rsidRPr="008446A5">
        <w:rPr>
          <w:sz w:val="28"/>
          <w:szCs w:val="28"/>
          <w:lang w:val="en-US"/>
        </w:rPr>
        <w:t xml:space="preserve"> </w:t>
      </w:r>
      <w:proofErr w:type="spellStart"/>
      <w:r w:rsidRPr="008446A5">
        <w:rPr>
          <w:sz w:val="28"/>
          <w:szCs w:val="28"/>
          <w:lang w:val="en-US"/>
        </w:rPr>
        <w:t>va</w:t>
      </w:r>
      <w:proofErr w:type="spellEnd"/>
      <w:r w:rsidR="00875956" w:rsidRPr="008446A5">
        <w:rPr>
          <w:sz w:val="28"/>
          <w:szCs w:val="28"/>
          <w:lang w:val="en-US"/>
        </w:rPr>
        <w:t xml:space="preserve"> </w:t>
      </w:r>
      <w:proofErr w:type="spellStart"/>
      <w:r w:rsidRPr="008446A5">
        <w:rPr>
          <w:sz w:val="28"/>
          <w:szCs w:val="28"/>
          <w:lang w:val="en-US"/>
        </w:rPr>
        <w:t>galurgin</w:t>
      </w:r>
      <w:proofErr w:type="spellEnd"/>
      <w:r w:rsidR="00875956" w:rsidRPr="008446A5">
        <w:rPr>
          <w:sz w:val="28"/>
          <w:szCs w:val="28"/>
          <w:lang w:val="en-US"/>
        </w:rPr>
        <w:t xml:space="preserve"> </w:t>
      </w:r>
      <w:proofErr w:type="spellStart"/>
      <w:r w:rsidRPr="008446A5">
        <w:rPr>
          <w:sz w:val="28"/>
          <w:szCs w:val="28"/>
          <w:lang w:val="en-US"/>
        </w:rPr>
        <w:t>usuli</w:t>
      </w:r>
      <w:proofErr w:type="spellEnd"/>
      <w:r w:rsidR="00875956" w:rsidRPr="008446A5">
        <w:rPr>
          <w:sz w:val="28"/>
          <w:szCs w:val="28"/>
          <w:lang w:val="en-US"/>
        </w:rPr>
        <w:t xml:space="preserve"> </w:t>
      </w:r>
      <w:proofErr w:type="spellStart"/>
      <w:r w:rsidRPr="008446A5">
        <w:rPr>
          <w:sz w:val="28"/>
          <w:szCs w:val="28"/>
          <w:lang w:val="en-US"/>
        </w:rPr>
        <w:t>bilan</w:t>
      </w:r>
      <w:proofErr w:type="spellEnd"/>
      <w:r w:rsidR="00875956" w:rsidRPr="008446A5">
        <w:rPr>
          <w:sz w:val="28"/>
          <w:szCs w:val="28"/>
          <w:lang w:val="en-US"/>
        </w:rPr>
        <w:t xml:space="preserve"> </w:t>
      </w:r>
      <w:proofErr w:type="spellStart"/>
      <w:r w:rsidRPr="008446A5">
        <w:rPr>
          <w:sz w:val="28"/>
          <w:szCs w:val="28"/>
          <w:lang w:val="en-US"/>
        </w:rPr>
        <w:t>ishlab</w:t>
      </w:r>
      <w:proofErr w:type="spellEnd"/>
      <w:r w:rsidR="00875956" w:rsidRPr="008446A5">
        <w:rPr>
          <w:sz w:val="28"/>
          <w:szCs w:val="28"/>
          <w:lang w:val="en-US"/>
        </w:rPr>
        <w:t xml:space="preserve"> </w:t>
      </w:r>
      <w:proofErr w:type="spellStart"/>
      <w:r w:rsidRPr="008446A5">
        <w:rPr>
          <w:sz w:val="28"/>
          <w:szCs w:val="28"/>
          <w:lang w:val="en-US"/>
        </w:rPr>
        <w:t>chiqariladi</w:t>
      </w:r>
      <w:proofErr w:type="spellEnd"/>
      <w:r w:rsidR="00875956" w:rsidRPr="008446A5">
        <w:rPr>
          <w:sz w:val="28"/>
          <w:szCs w:val="28"/>
          <w:lang w:val="en-US"/>
        </w:rPr>
        <w:t>.</w:t>
      </w:r>
    </w:p>
    <w:p w:rsidR="00875956" w:rsidRPr="008446A5" w:rsidRDefault="00E1198B" w:rsidP="00E07146">
      <w:pPr>
        <w:spacing w:line="276" w:lineRule="auto"/>
        <w:ind w:firstLine="720"/>
        <w:jc w:val="both"/>
        <w:rPr>
          <w:sz w:val="28"/>
          <w:szCs w:val="28"/>
          <w:lang w:val="en-US"/>
        </w:rPr>
      </w:pPr>
      <w:proofErr w:type="spellStart"/>
      <w:r w:rsidRPr="008446A5">
        <w:rPr>
          <w:sz w:val="28"/>
          <w:szCs w:val="28"/>
          <w:lang w:val="en-US"/>
        </w:rPr>
        <w:t>Flotatsion</w:t>
      </w:r>
      <w:proofErr w:type="spellEnd"/>
      <w:r w:rsidR="00875956" w:rsidRPr="008446A5">
        <w:rPr>
          <w:sz w:val="28"/>
          <w:szCs w:val="28"/>
          <w:lang w:val="en-US"/>
        </w:rPr>
        <w:t xml:space="preserve"> </w:t>
      </w:r>
      <w:proofErr w:type="spellStart"/>
      <w:r w:rsidRPr="008446A5">
        <w:rPr>
          <w:sz w:val="28"/>
          <w:szCs w:val="28"/>
          <w:lang w:val="en-US"/>
        </w:rPr>
        <w:t>uslubda</w:t>
      </w:r>
      <w:proofErr w:type="spellEnd"/>
      <w:r w:rsidR="00875956" w:rsidRPr="008446A5">
        <w:rPr>
          <w:sz w:val="28"/>
          <w:szCs w:val="28"/>
          <w:lang w:val="en-US"/>
        </w:rPr>
        <w:t xml:space="preserve"> </w:t>
      </w:r>
      <w:proofErr w:type="spellStart"/>
      <w:r w:rsidRPr="008446A5">
        <w:rPr>
          <w:sz w:val="28"/>
          <w:szCs w:val="28"/>
          <w:lang w:val="en-US"/>
        </w:rPr>
        <w:t>silvinitli</w:t>
      </w:r>
      <w:proofErr w:type="spellEnd"/>
      <w:r w:rsidR="00875956" w:rsidRPr="008446A5">
        <w:rPr>
          <w:sz w:val="28"/>
          <w:szCs w:val="28"/>
          <w:lang w:val="en-US"/>
        </w:rPr>
        <w:t xml:space="preserve"> </w:t>
      </w:r>
      <w:proofErr w:type="spellStart"/>
      <w:r w:rsidRPr="008446A5">
        <w:rPr>
          <w:sz w:val="28"/>
          <w:szCs w:val="28"/>
          <w:lang w:val="en-US"/>
        </w:rPr>
        <w:t>rudalardan</w:t>
      </w:r>
      <w:proofErr w:type="spellEnd"/>
      <w:r w:rsidR="00875956" w:rsidRPr="008446A5">
        <w:rPr>
          <w:sz w:val="28"/>
          <w:szCs w:val="28"/>
          <w:lang w:val="en-US"/>
        </w:rPr>
        <w:t xml:space="preserve"> </w:t>
      </w:r>
      <w:proofErr w:type="spellStart"/>
      <w:r w:rsidRPr="008446A5">
        <w:rPr>
          <w:sz w:val="28"/>
          <w:szCs w:val="28"/>
          <w:lang w:val="en-US"/>
        </w:rPr>
        <w:t>olinadi</w:t>
      </w:r>
      <w:proofErr w:type="spellEnd"/>
      <w:r w:rsidR="00875956" w:rsidRPr="008446A5">
        <w:rPr>
          <w:sz w:val="28"/>
          <w:szCs w:val="28"/>
          <w:lang w:val="en-US"/>
        </w:rPr>
        <w:t xml:space="preserve">. </w:t>
      </w:r>
      <w:proofErr w:type="spellStart"/>
      <w:r w:rsidRPr="008446A5">
        <w:rPr>
          <w:sz w:val="28"/>
          <w:szCs w:val="28"/>
          <w:lang w:val="en-US"/>
        </w:rPr>
        <w:t>Uning</w:t>
      </w:r>
      <w:proofErr w:type="spellEnd"/>
      <w:r w:rsidR="00875956" w:rsidRPr="008446A5">
        <w:rPr>
          <w:sz w:val="28"/>
          <w:szCs w:val="28"/>
          <w:lang w:val="en-US"/>
        </w:rPr>
        <w:t xml:space="preserve"> </w:t>
      </w:r>
      <w:proofErr w:type="spellStart"/>
      <w:r w:rsidRPr="008446A5">
        <w:rPr>
          <w:sz w:val="28"/>
          <w:szCs w:val="28"/>
          <w:lang w:val="en-US"/>
        </w:rPr>
        <w:t>mohiyati</w:t>
      </w:r>
      <w:proofErr w:type="spellEnd"/>
      <w:r w:rsidR="00875956" w:rsidRPr="008446A5">
        <w:rPr>
          <w:sz w:val="28"/>
          <w:szCs w:val="28"/>
          <w:lang w:val="en-US"/>
        </w:rPr>
        <w:t xml:space="preserve"> </w:t>
      </w:r>
      <w:proofErr w:type="spellStart"/>
      <w:r w:rsidRPr="008446A5">
        <w:rPr>
          <w:sz w:val="28"/>
          <w:szCs w:val="28"/>
          <w:lang w:val="en-US"/>
        </w:rPr>
        <w:t>loyqa</w:t>
      </w:r>
      <w:proofErr w:type="spellEnd"/>
      <w:r w:rsidR="00875956" w:rsidRPr="008446A5">
        <w:rPr>
          <w:sz w:val="28"/>
          <w:szCs w:val="28"/>
          <w:lang w:val="en-US"/>
        </w:rPr>
        <w:t xml:space="preserve"> </w:t>
      </w:r>
      <w:proofErr w:type="spellStart"/>
      <w:r w:rsidRPr="008446A5">
        <w:rPr>
          <w:sz w:val="28"/>
          <w:szCs w:val="28"/>
          <w:lang w:val="en-US"/>
        </w:rPr>
        <w:t>shlak</w:t>
      </w:r>
      <w:proofErr w:type="spellEnd"/>
      <w:r w:rsidR="00875956" w:rsidRPr="008446A5">
        <w:rPr>
          <w:sz w:val="28"/>
          <w:szCs w:val="28"/>
          <w:lang w:val="en-US"/>
        </w:rPr>
        <w:t xml:space="preserve"> </w:t>
      </w:r>
      <w:proofErr w:type="spellStart"/>
      <w:r w:rsidRPr="008446A5">
        <w:rPr>
          <w:sz w:val="28"/>
          <w:szCs w:val="28"/>
          <w:lang w:val="en-US"/>
        </w:rPr>
        <w:t>hosil</w:t>
      </w:r>
      <w:proofErr w:type="spellEnd"/>
      <w:r w:rsidR="00875956" w:rsidRPr="008446A5">
        <w:rPr>
          <w:sz w:val="28"/>
          <w:szCs w:val="28"/>
          <w:lang w:val="en-US"/>
        </w:rPr>
        <w:t xml:space="preserve"> </w:t>
      </w:r>
      <w:proofErr w:type="spellStart"/>
      <w:r w:rsidRPr="008446A5">
        <w:rPr>
          <w:sz w:val="28"/>
          <w:szCs w:val="28"/>
          <w:lang w:val="en-US"/>
        </w:rPr>
        <w:t>bo‘lib</w:t>
      </w:r>
      <w:proofErr w:type="spellEnd"/>
      <w:r w:rsidR="00875956" w:rsidRPr="008446A5">
        <w:rPr>
          <w:sz w:val="28"/>
          <w:szCs w:val="28"/>
          <w:lang w:val="en-US"/>
        </w:rPr>
        <w:t xml:space="preserve">, </w:t>
      </w:r>
      <w:proofErr w:type="spellStart"/>
      <w:r w:rsidRPr="008446A5">
        <w:rPr>
          <w:sz w:val="28"/>
          <w:szCs w:val="28"/>
          <w:lang w:val="en-US"/>
        </w:rPr>
        <w:t>undan</w:t>
      </w:r>
      <w:proofErr w:type="spellEnd"/>
      <w:r w:rsidR="00875956" w:rsidRPr="008446A5">
        <w:rPr>
          <w:sz w:val="28"/>
          <w:szCs w:val="28"/>
          <w:lang w:val="en-US"/>
        </w:rPr>
        <w:t xml:space="preserve">  </w:t>
      </w:r>
      <w:proofErr w:type="spellStart"/>
      <w:r w:rsidR="00875956" w:rsidRPr="00E1198B">
        <w:rPr>
          <w:sz w:val="28"/>
          <w:szCs w:val="28"/>
          <w:lang w:val="en-US"/>
        </w:rPr>
        <w:t>KCl</w:t>
      </w:r>
      <w:proofErr w:type="spellEnd"/>
      <w:r w:rsidR="00875956" w:rsidRPr="008446A5">
        <w:rPr>
          <w:sz w:val="28"/>
          <w:szCs w:val="28"/>
          <w:lang w:val="en-US"/>
        </w:rPr>
        <w:t xml:space="preserve"> </w:t>
      </w:r>
      <w:proofErr w:type="spellStart"/>
      <w:r w:rsidRPr="008446A5">
        <w:rPr>
          <w:sz w:val="28"/>
          <w:szCs w:val="28"/>
          <w:lang w:val="en-US"/>
        </w:rPr>
        <w:t>va</w:t>
      </w:r>
      <w:proofErr w:type="spellEnd"/>
      <w:r w:rsidR="00875956" w:rsidRPr="008446A5">
        <w:rPr>
          <w:sz w:val="28"/>
          <w:szCs w:val="28"/>
          <w:lang w:val="en-US"/>
        </w:rPr>
        <w:t xml:space="preserve"> </w:t>
      </w:r>
      <w:r w:rsidR="00875956" w:rsidRPr="00E1198B">
        <w:rPr>
          <w:sz w:val="28"/>
          <w:szCs w:val="28"/>
          <w:lang w:val="en-US"/>
        </w:rPr>
        <w:t>NaCl</w:t>
      </w:r>
      <w:r w:rsidR="00875956" w:rsidRPr="008446A5">
        <w:rPr>
          <w:sz w:val="28"/>
          <w:szCs w:val="28"/>
          <w:lang w:val="en-US"/>
        </w:rPr>
        <w:t xml:space="preserve"> </w:t>
      </w:r>
      <w:proofErr w:type="spellStart"/>
      <w:r w:rsidRPr="008446A5">
        <w:rPr>
          <w:sz w:val="28"/>
          <w:szCs w:val="28"/>
          <w:lang w:val="en-US"/>
        </w:rPr>
        <w:t>larni</w:t>
      </w:r>
      <w:proofErr w:type="spellEnd"/>
      <w:r w:rsidR="00875956" w:rsidRPr="008446A5">
        <w:rPr>
          <w:sz w:val="28"/>
          <w:szCs w:val="28"/>
          <w:lang w:val="en-US"/>
        </w:rPr>
        <w:t xml:space="preserve"> </w:t>
      </w:r>
      <w:proofErr w:type="spellStart"/>
      <w:r w:rsidRPr="008446A5">
        <w:rPr>
          <w:sz w:val="28"/>
          <w:szCs w:val="28"/>
          <w:lang w:val="en-US"/>
        </w:rPr>
        <w:t>bir</w:t>
      </w:r>
      <w:r w:rsidR="00875956" w:rsidRPr="008446A5">
        <w:rPr>
          <w:sz w:val="28"/>
          <w:szCs w:val="28"/>
          <w:lang w:val="en-US"/>
        </w:rPr>
        <w:t>-</w:t>
      </w:r>
      <w:r w:rsidRPr="008446A5">
        <w:rPr>
          <w:sz w:val="28"/>
          <w:szCs w:val="28"/>
          <w:lang w:val="en-US"/>
        </w:rPr>
        <w:t>biridan</w:t>
      </w:r>
      <w:proofErr w:type="spellEnd"/>
      <w:r w:rsidR="00875956" w:rsidRPr="008446A5">
        <w:rPr>
          <w:sz w:val="28"/>
          <w:szCs w:val="28"/>
          <w:lang w:val="en-US"/>
        </w:rPr>
        <w:t xml:space="preserve"> </w:t>
      </w:r>
      <w:proofErr w:type="spellStart"/>
      <w:r w:rsidRPr="008446A5">
        <w:rPr>
          <w:sz w:val="28"/>
          <w:szCs w:val="28"/>
          <w:lang w:val="en-US"/>
        </w:rPr>
        <w:t>ajratib</w:t>
      </w:r>
      <w:proofErr w:type="spellEnd"/>
      <w:r w:rsidR="00875956" w:rsidRPr="008446A5">
        <w:rPr>
          <w:sz w:val="28"/>
          <w:szCs w:val="28"/>
          <w:lang w:val="en-US"/>
        </w:rPr>
        <w:t xml:space="preserve"> </w:t>
      </w:r>
      <w:proofErr w:type="spellStart"/>
      <w:r w:rsidRPr="008446A5">
        <w:rPr>
          <w:sz w:val="28"/>
          <w:szCs w:val="28"/>
          <w:lang w:val="en-US"/>
        </w:rPr>
        <w:t>olishdan</w:t>
      </w:r>
      <w:proofErr w:type="spellEnd"/>
      <w:r w:rsidR="00875956" w:rsidRPr="008446A5">
        <w:rPr>
          <w:sz w:val="28"/>
          <w:szCs w:val="28"/>
          <w:lang w:val="en-US"/>
        </w:rPr>
        <w:t xml:space="preserve"> </w:t>
      </w:r>
      <w:proofErr w:type="spellStart"/>
      <w:r w:rsidRPr="008446A5">
        <w:rPr>
          <w:sz w:val="28"/>
          <w:szCs w:val="28"/>
          <w:lang w:val="en-US"/>
        </w:rPr>
        <w:t>iborat</w:t>
      </w:r>
      <w:proofErr w:type="spellEnd"/>
      <w:r w:rsidR="00875956" w:rsidRPr="008446A5">
        <w:rPr>
          <w:sz w:val="28"/>
          <w:szCs w:val="28"/>
          <w:lang w:val="en-US"/>
        </w:rPr>
        <w:t xml:space="preserve">. </w:t>
      </w:r>
      <w:proofErr w:type="spellStart"/>
      <w:r w:rsidRPr="008446A5">
        <w:rPr>
          <w:sz w:val="28"/>
          <w:szCs w:val="28"/>
          <w:lang w:val="en-US"/>
        </w:rPr>
        <w:t>Minerallarni</w:t>
      </w:r>
      <w:proofErr w:type="spellEnd"/>
      <w:r w:rsidR="00875956" w:rsidRPr="008446A5">
        <w:rPr>
          <w:sz w:val="28"/>
          <w:szCs w:val="28"/>
          <w:lang w:val="en-US"/>
        </w:rPr>
        <w:t xml:space="preserve"> </w:t>
      </w:r>
      <w:proofErr w:type="spellStart"/>
      <w:r w:rsidRPr="008446A5">
        <w:rPr>
          <w:sz w:val="28"/>
          <w:szCs w:val="28"/>
          <w:lang w:val="en-US"/>
        </w:rPr>
        <w:t>flotatsion</w:t>
      </w:r>
      <w:proofErr w:type="spellEnd"/>
      <w:r w:rsidR="00875956" w:rsidRPr="008446A5">
        <w:rPr>
          <w:sz w:val="28"/>
          <w:szCs w:val="28"/>
          <w:lang w:val="en-US"/>
        </w:rPr>
        <w:t xml:space="preserve"> </w:t>
      </w:r>
      <w:proofErr w:type="spellStart"/>
      <w:r w:rsidRPr="008446A5">
        <w:rPr>
          <w:sz w:val="28"/>
          <w:szCs w:val="28"/>
          <w:lang w:val="en-US"/>
        </w:rPr>
        <w:t>ajratish</w:t>
      </w:r>
      <w:proofErr w:type="spellEnd"/>
      <w:r w:rsidR="00875956" w:rsidRPr="008446A5">
        <w:rPr>
          <w:sz w:val="28"/>
          <w:szCs w:val="28"/>
          <w:lang w:val="en-US"/>
        </w:rPr>
        <w:t xml:space="preserve"> (</w:t>
      </w:r>
      <w:proofErr w:type="spellStart"/>
      <w:r w:rsidRPr="008446A5">
        <w:rPr>
          <w:sz w:val="28"/>
          <w:szCs w:val="28"/>
          <w:lang w:val="en-US"/>
        </w:rPr>
        <w:t>silvinit</w:t>
      </w:r>
      <w:proofErr w:type="spellEnd"/>
      <w:r w:rsidR="00875956" w:rsidRPr="008446A5">
        <w:rPr>
          <w:sz w:val="28"/>
          <w:szCs w:val="28"/>
          <w:lang w:val="en-US"/>
        </w:rPr>
        <w:t xml:space="preserve"> </w:t>
      </w:r>
      <w:proofErr w:type="spellStart"/>
      <w:r w:rsidR="00875956" w:rsidRPr="00E1198B">
        <w:rPr>
          <w:sz w:val="28"/>
          <w:szCs w:val="28"/>
          <w:lang w:val="en-US"/>
        </w:rPr>
        <w:t>KCl</w:t>
      </w:r>
      <w:proofErr w:type="spellEnd"/>
      <w:r w:rsidR="00875956" w:rsidRPr="008446A5">
        <w:rPr>
          <w:sz w:val="28"/>
          <w:szCs w:val="28"/>
          <w:lang w:val="en-US"/>
        </w:rPr>
        <w:t xml:space="preserve"> </w:t>
      </w:r>
      <w:proofErr w:type="spellStart"/>
      <w:r w:rsidRPr="008446A5">
        <w:rPr>
          <w:sz w:val="28"/>
          <w:szCs w:val="28"/>
          <w:lang w:val="en-US"/>
        </w:rPr>
        <w:t>va</w:t>
      </w:r>
      <w:proofErr w:type="spellEnd"/>
      <w:r w:rsidR="00875956" w:rsidRPr="008446A5">
        <w:rPr>
          <w:sz w:val="28"/>
          <w:szCs w:val="28"/>
          <w:lang w:val="en-US"/>
        </w:rPr>
        <w:t xml:space="preserve"> </w:t>
      </w:r>
      <w:r w:rsidR="00875956" w:rsidRPr="00E1198B">
        <w:rPr>
          <w:sz w:val="28"/>
          <w:szCs w:val="28"/>
          <w:lang w:val="en-US"/>
        </w:rPr>
        <w:t>NaCl</w:t>
      </w:r>
      <w:r w:rsidR="00875956" w:rsidRPr="008446A5">
        <w:rPr>
          <w:sz w:val="28"/>
          <w:szCs w:val="28"/>
          <w:lang w:val="en-US"/>
        </w:rPr>
        <w:t xml:space="preserve">) </w:t>
      </w:r>
      <w:proofErr w:type="spellStart"/>
      <w:r w:rsidRPr="008446A5">
        <w:rPr>
          <w:sz w:val="28"/>
          <w:szCs w:val="28"/>
          <w:lang w:val="en-US"/>
        </w:rPr>
        <w:t>ularning</w:t>
      </w:r>
      <w:proofErr w:type="spellEnd"/>
      <w:r w:rsidR="00875956" w:rsidRPr="008446A5">
        <w:rPr>
          <w:sz w:val="28"/>
          <w:szCs w:val="28"/>
          <w:lang w:val="en-US"/>
        </w:rPr>
        <w:t xml:space="preserve">  </w:t>
      </w:r>
      <w:proofErr w:type="spellStart"/>
      <w:r w:rsidRPr="008446A5">
        <w:rPr>
          <w:sz w:val="28"/>
          <w:szCs w:val="28"/>
          <w:lang w:val="en-US"/>
        </w:rPr>
        <w:t>yuzasini</w:t>
      </w:r>
      <w:proofErr w:type="spellEnd"/>
      <w:r w:rsidR="00875956" w:rsidRPr="008446A5">
        <w:rPr>
          <w:sz w:val="28"/>
          <w:szCs w:val="28"/>
          <w:lang w:val="en-US"/>
        </w:rPr>
        <w:t xml:space="preserve"> </w:t>
      </w:r>
      <w:proofErr w:type="spellStart"/>
      <w:r w:rsidRPr="008446A5">
        <w:rPr>
          <w:sz w:val="28"/>
          <w:szCs w:val="28"/>
          <w:lang w:val="en-US"/>
        </w:rPr>
        <w:t>suv</w:t>
      </w:r>
      <w:proofErr w:type="spellEnd"/>
      <w:r w:rsidR="00875956" w:rsidRPr="008446A5">
        <w:rPr>
          <w:sz w:val="28"/>
          <w:szCs w:val="28"/>
          <w:lang w:val="en-US"/>
        </w:rPr>
        <w:t xml:space="preserve"> </w:t>
      </w:r>
      <w:proofErr w:type="spellStart"/>
      <w:r w:rsidRPr="008446A5">
        <w:rPr>
          <w:sz w:val="28"/>
          <w:szCs w:val="28"/>
          <w:lang w:val="en-US"/>
        </w:rPr>
        <w:t>bilan</w:t>
      </w:r>
      <w:proofErr w:type="spellEnd"/>
      <w:r w:rsidR="00875956" w:rsidRPr="008446A5">
        <w:rPr>
          <w:sz w:val="28"/>
          <w:szCs w:val="28"/>
          <w:lang w:val="en-US"/>
        </w:rPr>
        <w:t xml:space="preserve"> </w:t>
      </w:r>
      <w:proofErr w:type="spellStart"/>
      <w:r w:rsidRPr="008446A5">
        <w:rPr>
          <w:sz w:val="28"/>
          <w:szCs w:val="28"/>
          <w:lang w:val="en-US"/>
        </w:rPr>
        <w:t>xo‘llanish</w:t>
      </w:r>
      <w:proofErr w:type="spellEnd"/>
      <w:r w:rsidR="00875956" w:rsidRPr="008446A5">
        <w:rPr>
          <w:sz w:val="28"/>
          <w:szCs w:val="28"/>
          <w:lang w:val="en-US"/>
        </w:rPr>
        <w:t xml:space="preserve"> </w:t>
      </w:r>
      <w:proofErr w:type="spellStart"/>
      <w:r w:rsidRPr="008446A5">
        <w:rPr>
          <w:sz w:val="28"/>
          <w:szCs w:val="28"/>
          <w:lang w:val="en-US"/>
        </w:rPr>
        <w:t>qobiliyatini</w:t>
      </w:r>
      <w:proofErr w:type="spellEnd"/>
      <w:r w:rsidR="00875956" w:rsidRPr="008446A5">
        <w:rPr>
          <w:sz w:val="28"/>
          <w:szCs w:val="28"/>
          <w:lang w:val="en-US"/>
        </w:rPr>
        <w:t xml:space="preserve"> </w:t>
      </w:r>
      <w:proofErr w:type="spellStart"/>
      <w:r w:rsidRPr="008446A5">
        <w:rPr>
          <w:sz w:val="28"/>
          <w:szCs w:val="28"/>
          <w:lang w:val="en-US"/>
        </w:rPr>
        <w:t>xar</w:t>
      </w:r>
      <w:proofErr w:type="spellEnd"/>
      <w:r w:rsidR="00875956" w:rsidRPr="008446A5">
        <w:rPr>
          <w:sz w:val="28"/>
          <w:szCs w:val="28"/>
          <w:lang w:val="en-US"/>
        </w:rPr>
        <w:t xml:space="preserve"> </w:t>
      </w:r>
      <w:proofErr w:type="spellStart"/>
      <w:r w:rsidRPr="008446A5">
        <w:rPr>
          <w:sz w:val="28"/>
          <w:szCs w:val="28"/>
          <w:lang w:val="en-US"/>
        </w:rPr>
        <w:t>xilligiga</w:t>
      </w:r>
      <w:proofErr w:type="spellEnd"/>
      <w:r w:rsidR="00875956" w:rsidRPr="008446A5">
        <w:rPr>
          <w:sz w:val="28"/>
          <w:szCs w:val="28"/>
          <w:lang w:val="en-US"/>
        </w:rPr>
        <w:t xml:space="preserve"> </w:t>
      </w:r>
      <w:proofErr w:type="spellStart"/>
      <w:r w:rsidRPr="008446A5">
        <w:rPr>
          <w:sz w:val="28"/>
          <w:szCs w:val="28"/>
          <w:lang w:val="en-US"/>
        </w:rPr>
        <w:t>asoslangan</w:t>
      </w:r>
      <w:proofErr w:type="spellEnd"/>
      <w:r w:rsidR="00875956" w:rsidRPr="008446A5">
        <w:rPr>
          <w:sz w:val="28"/>
          <w:szCs w:val="28"/>
          <w:lang w:val="en-US"/>
        </w:rPr>
        <w:t>.</w:t>
      </w:r>
    </w:p>
    <w:p w:rsidR="00875956" w:rsidRPr="008446A5" w:rsidRDefault="00E1198B" w:rsidP="00E07146">
      <w:pPr>
        <w:spacing w:line="276" w:lineRule="auto"/>
        <w:ind w:firstLine="720"/>
        <w:jc w:val="both"/>
        <w:rPr>
          <w:sz w:val="28"/>
          <w:szCs w:val="28"/>
          <w:lang w:val="en-US"/>
        </w:rPr>
      </w:pPr>
      <w:proofErr w:type="spellStart"/>
      <w:r w:rsidRPr="008446A5">
        <w:rPr>
          <w:sz w:val="28"/>
          <w:szCs w:val="28"/>
          <w:lang w:val="en-US"/>
        </w:rPr>
        <w:t>Oldindan</w:t>
      </w:r>
      <w:proofErr w:type="spellEnd"/>
      <w:r w:rsidR="00875956" w:rsidRPr="008446A5">
        <w:rPr>
          <w:sz w:val="28"/>
          <w:szCs w:val="28"/>
          <w:lang w:val="en-US"/>
        </w:rPr>
        <w:t xml:space="preserve"> </w:t>
      </w:r>
      <w:proofErr w:type="spellStart"/>
      <w:r w:rsidRPr="008446A5">
        <w:rPr>
          <w:sz w:val="28"/>
          <w:szCs w:val="28"/>
          <w:lang w:val="en-US"/>
        </w:rPr>
        <w:t>maydalangan</w:t>
      </w:r>
      <w:proofErr w:type="spellEnd"/>
      <w:r w:rsidR="00875956" w:rsidRPr="008446A5">
        <w:rPr>
          <w:sz w:val="28"/>
          <w:szCs w:val="28"/>
          <w:lang w:val="en-US"/>
        </w:rPr>
        <w:t xml:space="preserve"> </w:t>
      </w:r>
      <w:proofErr w:type="spellStart"/>
      <w:r w:rsidRPr="008446A5">
        <w:rPr>
          <w:sz w:val="28"/>
          <w:szCs w:val="28"/>
          <w:lang w:val="en-US"/>
        </w:rPr>
        <w:t>rudani</w:t>
      </w:r>
      <w:proofErr w:type="spellEnd"/>
      <w:r w:rsidR="00875956" w:rsidRPr="008446A5">
        <w:rPr>
          <w:sz w:val="28"/>
          <w:szCs w:val="28"/>
          <w:lang w:val="en-US"/>
        </w:rPr>
        <w:t xml:space="preserve"> </w:t>
      </w:r>
      <w:proofErr w:type="spellStart"/>
      <w:r w:rsidRPr="008446A5">
        <w:rPr>
          <w:sz w:val="28"/>
          <w:szCs w:val="28"/>
          <w:lang w:val="en-US"/>
        </w:rPr>
        <w:t>solib</w:t>
      </w:r>
      <w:proofErr w:type="spellEnd"/>
      <w:r w:rsidR="00875956" w:rsidRPr="008446A5">
        <w:rPr>
          <w:sz w:val="28"/>
          <w:szCs w:val="28"/>
          <w:lang w:val="en-US"/>
        </w:rPr>
        <w:t xml:space="preserve"> </w:t>
      </w:r>
      <w:proofErr w:type="spellStart"/>
      <w:r w:rsidRPr="008446A5">
        <w:rPr>
          <w:sz w:val="28"/>
          <w:szCs w:val="28"/>
          <w:lang w:val="en-US"/>
        </w:rPr>
        <w:t>yoki</w:t>
      </w:r>
      <w:proofErr w:type="spellEnd"/>
      <w:r w:rsidR="00875956" w:rsidRPr="008446A5">
        <w:rPr>
          <w:sz w:val="28"/>
          <w:szCs w:val="28"/>
          <w:lang w:val="en-US"/>
        </w:rPr>
        <w:t xml:space="preserve"> </w:t>
      </w:r>
      <w:proofErr w:type="spellStart"/>
      <w:r w:rsidRPr="008446A5">
        <w:rPr>
          <w:sz w:val="28"/>
          <w:szCs w:val="28"/>
          <w:lang w:val="en-US"/>
        </w:rPr>
        <w:t>suvli</w:t>
      </w:r>
      <w:proofErr w:type="spellEnd"/>
      <w:r w:rsidR="00875956" w:rsidRPr="008446A5">
        <w:rPr>
          <w:sz w:val="28"/>
          <w:szCs w:val="28"/>
          <w:lang w:val="en-US"/>
        </w:rPr>
        <w:t xml:space="preserve"> </w:t>
      </w:r>
      <w:proofErr w:type="spellStart"/>
      <w:r w:rsidRPr="008446A5">
        <w:rPr>
          <w:sz w:val="28"/>
          <w:szCs w:val="28"/>
          <w:lang w:val="en-US"/>
        </w:rPr>
        <w:t>eritmaga</w:t>
      </w:r>
      <w:proofErr w:type="spellEnd"/>
      <w:r w:rsidR="00875956" w:rsidRPr="008446A5">
        <w:rPr>
          <w:sz w:val="28"/>
          <w:szCs w:val="28"/>
          <w:lang w:val="en-US"/>
        </w:rPr>
        <w:t xml:space="preserve"> </w:t>
      </w:r>
      <w:proofErr w:type="spellStart"/>
      <w:r w:rsidRPr="008446A5">
        <w:rPr>
          <w:sz w:val="28"/>
          <w:szCs w:val="28"/>
          <w:lang w:val="en-US"/>
        </w:rPr>
        <w:t>yog‘li</w:t>
      </w:r>
      <w:proofErr w:type="spellEnd"/>
      <w:r w:rsidR="00875956" w:rsidRPr="008446A5">
        <w:rPr>
          <w:sz w:val="28"/>
          <w:szCs w:val="28"/>
          <w:lang w:val="en-US"/>
        </w:rPr>
        <w:t xml:space="preserve"> </w:t>
      </w:r>
      <w:proofErr w:type="spellStart"/>
      <w:r w:rsidRPr="008446A5">
        <w:rPr>
          <w:sz w:val="28"/>
          <w:szCs w:val="28"/>
          <w:lang w:val="en-US"/>
        </w:rPr>
        <w:t>aminlarni</w:t>
      </w:r>
      <w:proofErr w:type="spellEnd"/>
      <w:r w:rsidR="00875956" w:rsidRPr="008446A5">
        <w:rPr>
          <w:sz w:val="28"/>
          <w:szCs w:val="28"/>
          <w:lang w:val="en-US"/>
        </w:rPr>
        <w:t xml:space="preserve"> </w:t>
      </w:r>
      <w:proofErr w:type="spellStart"/>
      <w:r w:rsidRPr="008446A5">
        <w:rPr>
          <w:sz w:val="28"/>
          <w:szCs w:val="28"/>
          <w:lang w:val="en-US"/>
        </w:rPr>
        <w:t>qo‘shib</w:t>
      </w:r>
      <w:proofErr w:type="spellEnd"/>
      <w:r w:rsidR="00875956" w:rsidRPr="008446A5">
        <w:rPr>
          <w:sz w:val="28"/>
          <w:szCs w:val="28"/>
          <w:lang w:val="en-US"/>
        </w:rPr>
        <w:t xml:space="preserve">   </w:t>
      </w:r>
      <w:proofErr w:type="spellStart"/>
      <w:r w:rsidRPr="008446A5">
        <w:rPr>
          <w:sz w:val="28"/>
          <w:szCs w:val="28"/>
          <w:lang w:val="en-US"/>
        </w:rPr>
        <w:t>aralashtiriladi</w:t>
      </w:r>
      <w:proofErr w:type="spellEnd"/>
      <w:r w:rsidR="00875956" w:rsidRPr="008446A5">
        <w:rPr>
          <w:sz w:val="28"/>
          <w:szCs w:val="28"/>
          <w:lang w:val="en-US"/>
        </w:rPr>
        <w:t xml:space="preserve"> </w:t>
      </w:r>
      <w:proofErr w:type="spellStart"/>
      <w:r w:rsidRPr="008446A5">
        <w:rPr>
          <w:sz w:val="28"/>
          <w:szCs w:val="28"/>
          <w:lang w:val="en-US"/>
        </w:rPr>
        <w:t>va</w:t>
      </w:r>
      <w:proofErr w:type="spellEnd"/>
      <w:r w:rsidR="00875956" w:rsidRPr="008446A5">
        <w:rPr>
          <w:sz w:val="28"/>
          <w:szCs w:val="28"/>
          <w:lang w:val="en-US"/>
        </w:rPr>
        <w:t xml:space="preserve">  </w:t>
      </w:r>
      <w:proofErr w:type="spellStart"/>
      <w:r w:rsidRPr="008446A5">
        <w:rPr>
          <w:sz w:val="28"/>
          <w:szCs w:val="28"/>
          <w:lang w:val="en-US"/>
        </w:rPr>
        <w:t>pulpa</w:t>
      </w:r>
      <w:proofErr w:type="spellEnd"/>
      <w:r w:rsidR="00875956" w:rsidRPr="008446A5">
        <w:rPr>
          <w:sz w:val="28"/>
          <w:szCs w:val="28"/>
          <w:lang w:val="en-US"/>
        </w:rPr>
        <w:t xml:space="preserve"> </w:t>
      </w:r>
      <w:proofErr w:type="spellStart"/>
      <w:r w:rsidRPr="008446A5">
        <w:rPr>
          <w:sz w:val="28"/>
          <w:szCs w:val="28"/>
          <w:lang w:val="en-US"/>
        </w:rPr>
        <w:t>orqali</w:t>
      </w:r>
      <w:proofErr w:type="spellEnd"/>
      <w:r w:rsidR="00875956" w:rsidRPr="008446A5">
        <w:rPr>
          <w:sz w:val="28"/>
          <w:szCs w:val="28"/>
          <w:lang w:val="en-US"/>
        </w:rPr>
        <w:t xml:space="preserve"> </w:t>
      </w:r>
      <w:proofErr w:type="spellStart"/>
      <w:r w:rsidRPr="008446A5">
        <w:rPr>
          <w:sz w:val="28"/>
          <w:szCs w:val="28"/>
          <w:lang w:val="en-US"/>
        </w:rPr>
        <w:t>mayda</w:t>
      </w:r>
      <w:proofErr w:type="spellEnd"/>
      <w:r w:rsidR="00875956" w:rsidRPr="008446A5">
        <w:rPr>
          <w:sz w:val="28"/>
          <w:szCs w:val="28"/>
          <w:lang w:val="en-US"/>
        </w:rPr>
        <w:t xml:space="preserve"> </w:t>
      </w:r>
      <w:proofErr w:type="spellStart"/>
      <w:r w:rsidRPr="008446A5">
        <w:rPr>
          <w:sz w:val="28"/>
          <w:szCs w:val="28"/>
          <w:lang w:val="en-US"/>
        </w:rPr>
        <w:t>pufakchalar</w:t>
      </w:r>
      <w:proofErr w:type="spellEnd"/>
      <w:r w:rsidR="00875956" w:rsidRPr="008446A5">
        <w:rPr>
          <w:sz w:val="28"/>
          <w:szCs w:val="28"/>
          <w:lang w:val="en-US"/>
        </w:rPr>
        <w:t xml:space="preserve"> </w:t>
      </w:r>
      <w:proofErr w:type="spellStart"/>
      <w:r w:rsidRPr="008446A5">
        <w:rPr>
          <w:sz w:val="28"/>
          <w:szCs w:val="28"/>
          <w:lang w:val="en-US"/>
        </w:rPr>
        <w:t>tarzida</w:t>
      </w:r>
      <w:proofErr w:type="spellEnd"/>
      <w:r w:rsidR="00875956" w:rsidRPr="008446A5">
        <w:rPr>
          <w:sz w:val="28"/>
          <w:szCs w:val="28"/>
          <w:lang w:val="en-US"/>
        </w:rPr>
        <w:t xml:space="preserve"> </w:t>
      </w:r>
      <w:proofErr w:type="spellStart"/>
      <w:r w:rsidRPr="008446A5">
        <w:rPr>
          <w:sz w:val="28"/>
          <w:szCs w:val="28"/>
          <w:lang w:val="en-US"/>
        </w:rPr>
        <w:t>purkab</w:t>
      </w:r>
      <w:proofErr w:type="spellEnd"/>
      <w:r w:rsidR="00875956" w:rsidRPr="008446A5">
        <w:rPr>
          <w:sz w:val="28"/>
          <w:szCs w:val="28"/>
          <w:lang w:val="en-US"/>
        </w:rPr>
        <w:t xml:space="preserve"> </w:t>
      </w:r>
      <w:proofErr w:type="spellStart"/>
      <w:r w:rsidRPr="008446A5">
        <w:rPr>
          <w:sz w:val="28"/>
          <w:szCs w:val="28"/>
          <w:lang w:val="en-US"/>
        </w:rPr>
        <w:t>havo</w:t>
      </w:r>
      <w:proofErr w:type="spellEnd"/>
      <w:r w:rsidR="00875956" w:rsidRPr="008446A5">
        <w:rPr>
          <w:sz w:val="28"/>
          <w:szCs w:val="28"/>
          <w:lang w:val="en-US"/>
        </w:rPr>
        <w:t xml:space="preserve"> </w:t>
      </w:r>
      <w:proofErr w:type="spellStart"/>
      <w:r w:rsidRPr="008446A5">
        <w:rPr>
          <w:sz w:val="28"/>
          <w:szCs w:val="28"/>
          <w:lang w:val="en-US"/>
        </w:rPr>
        <w:t>o‘tkaziladi</w:t>
      </w:r>
      <w:proofErr w:type="spellEnd"/>
      <w:r w:rsidR="00875956" w:rsidRPr="008446A5">
        <w:rPr>
          <w:sz w:val="28"/>
          <w:szCs w:val="28"/>
          <w:lang w:val="en-US"/>
        </w:rPr>
        <w:t xml:space="preserve">. </w:t>
      </w:r>
      <w:proofErr w:type="spellStart"/>
      <w:r w:rsidRPr="008446A5">
        <w:rPr>
          <w:sz w:val="28"/>
          <w:szCs w:val="28"/>
          <w:lang w:val="en-US"/>
        </w:rPr>
        <w:t>Bunda</w:t>
      </w:r>
      <w:proofErr w:type="spellEnd"/>
      <w:r w:rsidR="00875956" w:rsidRPr="008446A5">
        <w:rPr>
          <w:sz w:val="28"/>
          <w:szCs w:val="28"/>
          <w:lang w:val="en-US"/>
        </w:rPr>
        <w:t xml:space="preserve"> </w:t>
      </w:r>
      <w:proofErr w:type="spellStart"/>
      <w:r w:rsidRPr="008446A5">
        <w:rPr>
          <w:sz w:val="28"/>
          <w:szCs w:val="28"/>
          <w:lang w:val="en-US"/>
        </w:rPr>
        <w:t>silvinit</w:t>
      </w:r>
      <w:proofErr w:type="spellEnd"/>
      <w:r w:rsidR="00875956" w:rsidRPr="008446A5">
        <w:rPr>
          <w:sz w:val="28"/>
          <w:szCs w:val="28"/>
          <w:lang w:val="en-US"/>
        </w:rPr>
        <w:t xml:space="preserve"> </w:t>
      </w:r>
      <w:proofErr w:type="spellStart"/>
      <w:r w:rsidRPr="008446A5">
        <w:rPr>
          <w:sz w:val="28"/>
          <w:szCs w:val="28"/>
          <w:lang w:val="en-US"/>
        </w:rPr>
        <w:t>mineralining</w:t>
      </w:r>
      <w:proofErr w:type="spellEnd"/>
      <w:r w:rsidR="00875956" w:rsidRPr="008446A5">
        <w:rPr>
          <w:sz w:val="28"/>
          <w:szCs w:val="28"/>
          <w:lang w:val="en-US"/>
        </w:rPr>
        <w:t xml:space="preserve"> </w:t>
      </w:r>
      <w:proofErr w:type="spellStart"/>
      <w:r w:rsidRPr="008446A5">
        <w:rPr>
          <w:sz w:val="28"/>
          <w:szCs w:val="28"/>
          <w:lang w:val="en-US"/>
        </w:rPr>
        <w:t>gidrofob</w:t>
      </w:r>
      <w:proofErr w:type="spellEnd"/>
      <w:r w:rsidR="00875956" w:rsidRPr="008446A5">
        <w:rPr>
          <w:sz w:val="28"/>
          <w:szCs w:val="28"/>
          <w:lang w:val="en-US"/>
        </w:rPr>
        <w:t xml:space="preserve"> </w:t>
      </w:r>
      <w:proofErr w:type="spellStart"/>
      <w:r w:rsidRPr="008446A5">
        <w:rPr>
          <w:sz w:val="28"/>
          <w:szCs w:val="28"/>
          <w:lang w:val="en-US"/>
        </w:rPr>
        <w:t>zarrachalari</w:t>
      </w:r>
      <w:proofErr w:type="spellEnd"/>
      <w:r w:rsidR="00875956" w:rsidRPr="008446A5">
        <w:rPr>
          <w:sz w:val="28"/>
          <w:szCs w:val="28"/>
          <w:lang w:val="en-US"/>
        </w:rPr>
        <w:t xml:space="preserve"> </w:t>
      </w:r>
      <w:proofErr w:type="spellStart"/>
      <w:r w:rsidRPr="008446A5">
        <w:rPr>
          <w:sz w:val="28"/>
          <w:szCs w:val="28"/>
          <w:lang w:val="en-US"/>
        </w:rPr>
        <w:t>havo</w:t>
      </w:r>
      <w:proofErr w:type="spellEnd"/>
      <w:r w:rsidR="00875956" w:rsidRPr="008446A5">
        <w:rPr>
          <w:sz w:val="28"/>
          <w:szCs w:val="28"/>
          <w:lang w:val="en-US"/>
        </w:rPr>
        <w:t xml:space="preserve"> </w:t>
      </w:r>
      <w:proofErr w:type="spellStart"/>
      <w:r w:rsidRPr="008446A5">
        <w:rPr>
          <w:sz w:val="28"/>
          <w:szCs w:val="28"/>
          <w:lang w:val="en-US"/>
        </w:rPr>
        <w:t>pufakchalariga</w:t>
      </w:r>
      <w:proofErr w:type="spellEnd"/>
      <w:r w:rsidR="00875956" w:rsidRPr="008446A5">
        <w:rPr>
          <w:sz w:val="28"/>
          <w:szCs w:val="28"/>
          <w:lang w:val="en-US"/>
        </w:rPr>
        <w:t xml:space="preserve"> </w:t>
      </w:r>
      <w:proofErr w:type="spellStart"/>
      <w:r w:rsidRPr="008446A5">
        <w:rPr>
          <w:sz w:val="28"/>
          <w:szCs w:val="28"/>
          <w:lang w:val="en-US"/>
        </w:rPr>
        <w:t>yopishib</w:t>
      </w:r>
      <w:proofErr w:type="spellEnd"/>
      <w:r w:rsidR="00875956" w:rsidRPr="008446A5">
        <w:rPr>
          <w:sz w:val="28"/>
          <w:szCs w:val="28"/>
          <w:lang w:val="en-US"/>
        </w:rPr>
        <w:t xml:space="preserve"> </w:t>
      </w:r>
      <w:proofErr w:type="spellStart"/>
      <w:r w:rsidRPr="008446A5">
        <w:rPr>
          <w:sz w:val="28"/>
          <w:szCs w:val="28"/>
          <w:lang w:val="en-US"/>
        </w:rPr>
        <w:t>oladi</w:t>
      </w:r>
      <w:proofErr w:type="spellEnd"/>
      <w:r w:rsidR="00875956" w:rsidRPr="008446A5">
        <w:rPr>
          <w:sz w:val="28"/>
          <w:szCs w:val="28"/>
          <w:lang w:val="en-US"/>
        </w:rPr>
        <w:t xml:space="preserve"> </w:t>
      </w:r>
      <w:proofErr w:type="spellStart"/>
      <w:r w:rsidRPr="008446A5">
        <w:rPr>
          <w:sz w:val="28"/>
          <w:szCs w:val="28"/>
          <w:lang w:val="en-US"/>
        </w:rPr>
        <w:t>va</w:t>
      </w:r>
      <w:proofErr w:type="spellEnd"/>
      <w:r w:rsidR="00875956" w:rsidRPr="008446A5">
        <w:rPr>
          <w:sz w:val="28"/>
          <w:szCs w:val="28"/>
          <w:lang w:val="en-US"/>
        </w:rPr>
        <w:t xml:space="preserve"> </w:t>
      </w:r>
      <w:proofErr w:type="spellStart"/>
      <w:r w:rsidRPr="008446A5">
        <w:rPr>
          <w:sz w:val="28"/>
          <w:szCs w:val="28"/>
          <w:lang w:val="en-US"/>
        </w:rPr>
        <w:t>pulpaning</w:t>
      </w:r>
      <w:proofErr w:type="spellEnd"/>
      <w:r w:rsidR="00875956" w:rsidRPr="008446A5">
        <w:rPr>
          <w:sz w:val="28"/>
          <w:szCs w:val="28"/>
          <w:lang w:val="en-US"/>
        </w:rPr>
        <w:t xml:space="preserve"> </w:t>
      </w:r>
      <w:proofErr w:type="spellStart"/>
      <w:r w:rsidRPr="008446A5">
        <w:rPr>
          <w:sz w:val="28"/>
          <w:szCs w:val="28"/>
          <w:lang w:val="en-US"/>
        </w:rPr>
        <w:t>yuzasiga</w:t>
      </w:r>
      <w:proofErr w:type="spellEnd"/>
      <w:r w:rsidR="00875956" w:rsidRPr="008446A5">
        <w:rPr>
          <w:sz w:val="28"/>
          <w:szCs w:val="28"/>
          <w:lang w:val="en-US"/>
        </w:rPr>
        <w:t xml:space="preserve"> </w:t>
      </w:r>
      <w:proofErr w:type="spellStart"/>
      <w:r w:rsidRPr="008446A5">
        <w:rPr>
          <w:sz w:val="28"/>
          <w:szCs w:val="28"/>
          <w:lang w:val="en-US"/>
        </w:rPr>
        <w:t>ko‘pik</w:t>
      </w:r>
      <w:proofErr w:type="spellEnd"/>
      <w:r w:rsidR="00875956" w:rsidRPr="008446A5">
        <w:rPr>
          <w:sz w:val="28"/>
          <w:szCs w:val="28"/>
          <w:lang w:val="en-US"/>
        </w:rPr>
        <w:t xml:space="preserve"> </w:t>
      </w:r>
      <w:proofErr w:type="spellStart"/>
      <w:r w:rsidRPr="008446A5">
        <w:rPr>
          <w:sz w:val="28"/>
          <w:szCs w:val="28"/>
          <w:lang w:val="en-US"/>
        </w:rPr>
        <w:t>tarzida</w:t>
      </w:r>
      <w:proofErr w:type="spellEnd"/>
      <w:r w:rsidR="00875956" w:rsidRPr="008446A5">
        <w:rPr>
          <w:sz w:val="28"/>
          <w:szCs w:val="28"/>
          <w:lang w:val="en-US"/>
        </w:rPr>
        <w:t xml:space="preserve"> </w:t>
      </w:r>
      <w:proofErr w:type="spellStart"/>
      <w:r w:rsidRPr="008446A5">
        <w:rPr>
          <w:sz w:val="28"/>
          <w:szCs w:val="28"/>
          <w:lang w:val="en-US"/>
        </w:rPr>
        <w:t>chiqadi</w:t>
      </w:r>
      <w:proofErr w:type="spellEnd"/>
      <w:r w:rsidR="00875956" w:rsidRPr="008446A5">
        <w:rPr>
          <w:sz w:val="28"/>
          <w:szCs w:val="28"/>
          <w:lang w:val="en-US"/>
        </w:rPr>
        <w:t xml:space="preserve">. </w:t>
      </w:r>
      <w:proofErr w:type="spellStart"/>
      <w:r w:rsidRPr="008446A5">
        <w:rPr>
          <w:sz w:val="28"/>
          <w:szCs w:val="28"/>
          <w:lang w:val="en-US"/>
        </w:rPr>
        <w:t>Ko‘pikli</w:t>
      </w:r>
      <w:proofErr w:type="spellEnd"/>
      <w:r w:rsidR="00875956" w:rsidRPr="008446A5">
        <w:rPr>
          <w:sz w:val="28"/>
          <w:szCs w:val="28"/>
          <w:lang w:val="en-US"/>
        </w:rPr>
        <w:t xml:space="preserve"> </w:t>
      </w:r>
      <w:proofErr w:type="spellStart"/>
      <w:r w:rsidRPr="008446A5">
        <w:rPr>
          <w:sz w:val="28"/>
          <w:szCs w:val="28"/>
          <w:lang w:val="en-US"/>
        </w:rPr>
        <w:t>mahsulot</w:t>
      </w:r>
      <w:proofErr w:type="spellEnd"/>
      <w:r w:rsidR="00875956" w:rsidRPr="008446A5">
        <w:rPr>
          <w:sz w:val="28"/>
          <w:szCs w:val="28"/>
          <w:lang w:val="en-US"/>
        </w:rPr>
        <w:t xml:space="preserve"> </w:t>
      </w:r>
      <w:proofErr w:type="spellStart"/>
      <w:r w:rsidR="00875956" w:rsidRPr="00E1198B">
        <w:rPr>
          <w:sz w:val="28"/>
          <w:szCs w:val="28"/>
          <w:lang w:val="en-US"/>
        </w:rPr>
        <w:t>KCl</w:t>
      </w:r>
      <w:proofErr w:type="spellEnd"/>
      <w:r w:rsidR="00875956" w:rsidRPr="008446A5">
        <w:rPr>
          <w:sz w:val="28"/>
          <w:szCs w:val="28"/>
          <w:lang w:val="en-US"/>
        </w:rPr>
        <w:t xml:space="preserve"> </w:t>
      </w:r>
      <w:proofErr w:type="spellStart"/>
      <w:r w:rsidRPr="008446A5">
        <w:rPr>
          <w:sz w:val="28"/>
          <w:szCs w:val="28"/>
          <w:lang w:val="en-US"/>
        </w:rPr>
        <w:t>ning</w:t>
      </w:r>
      <w:proofErr w:type="spellEnd"/>
      <w:r w:rsidR="00875956" w:rsidRPr="008446A5">
        <w:rPr>
          <w:sz w:val="28"/>
          <w:szCs w:val="28"/>
          <w:lang w:val="en-US"/>
        </w:rPr>
        <w:t xml:space="preserve"> </w:t>
      </w:r>
      <w:proofErr w:type="spellStart"/>
      <w:r w:rsidRPr="008446A5">
        <w:rPr>
          <w:sz w:val="28"/>
          <w:szCs w:val="28"/>
          <w:lang w:val="en-US"/>
        </w:rPr>
        <w:t>konsentrati</w:t>
      </w:r>
      <w:proofErr w:type="spellEnd"/>
      <w:r w:rsidR="00875956" w:rsidRPr="008446A5">
        <w:rPr>
          <w:sz w:val="28"/>
          <w:szCs w:val="28"/>
          <w:lang w:val="en-US"/>
        </w:rPr>
        <w:t xml:space="preserve"> </w:t>
      </w:r>
      <w:proofErr w:type="spellStart"/>
      <w:r w:rsidRPr="008446A5">
        <w:rPr>
          <w:sz w:val="28"/>
          <w:szCs w:val="28"/>
          <w:lang w:val="en-US"/>
        </w:rPr>
        <w:t>hisoblanadi</w:t>
      </w:r>
      <w:proofErr w:type="spellEnd"/>
      <w:r w:rsidR="00875956" w:rsidRPr="008446A5">
        <w:rPr>
          <w:sz w:val="28"/>
          <w:szCs w:val="28"/>
          <w:lang w:val="en-US"/>
        </w:rPr>
        <w:t xml:space="preserve">, </w:t>
      </w:r>
      <w:r w:rsidRPr="008446A5">
        <w:rPr>
          <w:sz w:val="28"/>
          <w:szCs w:val="28"/>
          <w:lang w:val="en-US"/>
        </w:rPr>
        <w:t>u</w:t>
      </w:r>
      <w:r w:rsidR="00875956" w:rsidRPr="008446A5">
        <w:rPr>
          <w:sz w:val="28"/>
          <w:szCs w:val="28"/>
          <w:lang w:val="en-US"/>
        </w:rPr>
        <w:t xml:space="preserve"> </w:t>
      </w:r>
      <w:proofErr w:type="spellStart"/>
      <w:r w:rsidRPr="008446A5">
        <w:rPr>
          <w:sz w:val="28"/>
          <w:szCs w:val="28"/>
          <w:lang w:val="en-US"/>
        </w:rPr>
        <w:t>sentrifugada</w:t>
      </w:r>
      <w:proofErr w:type="spellEnd"/>
      <w:r w:rsidR="00875956" w:rsidRPr="008446A5">
        <w:rPr>
          <w:sz w:val="28"/>
          <w:szCs w:val="28"/>
          <w:lang w:val="en-US"/>
        </w:rPr>
        <w:t xml:space="preserve"> </w:t>
      </w:r>
      <w:proofErr w:type="spellStart"/>
      <w:r w:rsidRPr="008446A5">
        <w:rPr>
          <w:sz w:val="28"/>
          <w:szCs w:val="28"/>
          <w:lang w:val="en-US"/>
        </w:rPr>
        <w:t>suvsizlantiriladi</w:t>
      </w:r>
      <w:proofErr w:type="spellEnd"/>
      <w:r w:rsidR="00875956" w:rsidRPr="008446A5">
        <w:rPr>
          <w:sz w:val="28"/>
          <w:szCs w:val="28"/>
          <w:lang w:val="en-US"/>
        </w:rPr>
        <w:t xml:space="preserve"> </w:t>
      </w:r>
      <w:proofErr w:type="spellStart"/>
      <w:r w:rsidRPr="008446A5">
        <w:rPr>
          <w:sz w:val="28"/>
          <w:szCs w:val="28"/>
          <w:lang w:val="en-US"/>
        </w:rPr>
        <w:t>va</w:t>
      </w:r>
      <w:proofErr w:type="spellEnd"/>
      <w:r w:rsidR="00875956" w:rsidRPr="008446A5">
        <w:rPr>
          <w:sz w:val="28"/>
          <w:szCs w:val="28"/>
          <w:lang w:val="en-US"/>
        </w:rPr>
        <w:t xml:space="preserve"> </w:t>
      </w:r>
      <w:proofErr w:type="spellStart"/>
      <w:r w:rsidRPr="008446A5">
        <w:rPr>
          <w:sz w:val="28"/>
          <w:szCs w:val="28"/>
          <w:lang w:val="en-US"/>
        </w:rPr>
        <w:t>quritish</w:t>
      </w:r>
      <w:proofErr w:type="spellEnd"/>
      <w:r w:rsidR="00875956" w:rsidRPr="008446A5">
        <w:rPr>
          <w:sz w:val="28"/>
          <w:szCs w:val="28"/>
          <w:lang w:val="en-US"/>
        </w:rPr>
        <w:t xml:space="preserve"> </w:t>
      </w:r>
      <w:proofErr w:type="spellStart"/>
      <w:r w:rsidRPr="008446A5">
        <w:rPr>
          <w:sz w:val="28"/>
          <w:szCs w:val="28"/>
          <w:lang w:val="en-US"/>
        </w:rPr>
        <w:t>uchun</w:t>
      </w:r>
      <w:proofErr w:type="spellEnd"/>
      <w:r w:rsidR="00875956" w:rsidRPr="008446A5">
        <w:rPr>
          <w:sz w:val="28"/>
          <w:szCs w:val="28"/>
          <w:lang w:val="en-US"/>
        </w:rPr>
        <w:t xml:space="preserve"> </w:t>
      </w:r>
      <w:proofErr w:type="spellStart"/>
      <w:r w:rsidRPr="008446A5">
        <w:rPr>
          <w:sz w:val="28"/>
          <w:szCs w:val="28"/>
          <w:lang w:val="en-US"/>
        </w:rPr>
        <w:t>yo‘naltiriladi</w:t>
      </w:r>
      <w:proofErr w:type="spellEnd"/>
      <w:r w:rsidR="00875956" w:rsidRPr="008446A5">
        <w:rPr>
          <w:sz w:val="28"/>
          <w:szCs w:val="28"/>
          <w:lang w:val="en-US"/>
        </w:rPr>
        <w:t>.</w:t>
      </w:r>
    </w:p>
    <w:p w:rsidR="00875956" w:rsidRPr="008446A5" w:rsidRDefault="00E1198B" w:rsidP="00E07146">
      <w:pPr>
        <w:spacing w:line="276" w:lineRule="auto"/>
        <w:ind w:firstLine="720"/>
        <w:jc w:val="both"/>
        <w:rPr>
          <w:sz w:val="28"/>
          <w:szCs w:val="28"/>
          <w:lang w:val="en-US"/>
        </w:rPr>
      </w:pPr>
      <w:proofErr w:type="spellStart"/>
      <w:r w:rsidRPr="008446A5">
        <w:rPr>
          <w:sz w:val="28"/>
          <w:szCs w:val="28"/>
          <w:lang w:val="en-US"/>
        </w:rPr>
        <w:t>Galit</w:t>
      </w:r>
      <w:proofErr w:type="spellEnd"/>
      <w:r w:rsidR="00875956" w:rsidRPr="008446A5">
        <w:rPr>
          <w:sz w:val="28"/>
          <w:szCs w:val="28"/>
          <w:lang w:val="en-US"/>
        </w:rPr>
        <w:t xml:space="preserve"> </w:t>
      </w:r>
      <w:proofErr w:type="spellStart"/>
      <w:r w:rsidRPr="008446A5">
        <w:rPr>
          <w:sz w:val="28"/>
          <w:szCs w:val="28"/>
          <w:lang w:val="en-US"/>
        </w:rPr>
        <w:t>mineralining</w:t>
      </w:r>
      <w:proofErr w:type="spellEnd"/>
      <w:r w:rsidR="00875956" w:rsidRPr="008446A5">
        <w:rPr>
          <w:sz w:val="28"/>
          <w:szCs w:val="28"/>
          <w:lang w:val="en-US"/>
        </w:rPr>
        <w:t xml:space="preserve"> </w:t>
      </w:r>
      <w:proofErr w:type="spellStart"/>
      <w:r w:rsidRPr="008446A5">
        <w:rPr>
          <w:sz w:val="28"/>
          <w:szCs w:val="28"/>
          <w:lang w:val="en-US"/>
        </w:rPr>
        <w:t>gidrofil</w:t>
      </w:r>
      <w:proofErr w:type="spellEnd"/>
      <w:r w:rsidR="00875956" w:rsidRPr="008446A5">
        <w:rPr>
          <w:sz w:val="28"/>
          <w:szCs w:val="28"/>
          <w:lang w:val="en-US"/>
        </w:rPr>
        <w:t xml:space="preserve"> </w:t>
      </w:r>
      <w:proofErr w:type="spellStart"/>
      <w:r w:rsidRPr="008446A5">
        <w:rPr>
          <w:sz w:val="28"/>
          <w:szCs w:val="28"/>
          <w:lang w:val="en-US"/>
        </w:rPr>
        <w:t>zarrachalari</w:t>
      </w:r>
      <w:proofErr w:type="spellEnd"/>
      <w:r w:rsidR="00875956" w:rsidRPr="008446A5">
        <w:rPr>
          <w:sz w:val="28"/>
          <w:szCs w:val="28"/>
          <w:lang w:val="en-US"/>
        </w:rPr>
        <w:t xml:space="preserve"> </w:t>
      </w:r>
      <w:proofErr w:type="spellStart"/>
      <w:r w:rsidRPr="008446A5">
        <w:rPr>
          <w:sz w:val="28"/>
          <w:szCs w:val="28"/>
          <w:lang w:val="en-US"/>
        </w:rPr>
        <w:t>flotatsion</w:t>
      </w:r>
      <w:proofErr w:type="spellEnd"/>
      <w:r w:rsidR="00875956" w:rsidRPr="008446A5">
        <w:rPr>
          <w:sz w:val="28"/>
          <w:szCs w:val="28"/>
          <w:lang w:val="en-US"/>
        </w:rPr>
        <w:t xml:space="preserve"> </w:t>
      </w:r>
      <w:proofErr w:type="spellStart"/>
      <w:r w:rsidRPr="008446A5">
        <w:rPr>
          <w:sz w:val="28"/>
          <w:szCs w:val="28"/>
          <w:lang w:val="en-US"/>
        </w:rPr>
        <w:t>mashinaning</w:t>
      </w:r>
      <w:proofErr w:type="spellEnd"/>
      <w:r w:rsidR="00875956" w:rsidRPr="008446A5">
        <w:rPr>
          <w:sz w:val="28"/>
          <w:szCs w:val="28"/>
          <w:lang w:val="en-US"/>
        </w:rPr>
        <w:t xml:space="preserve"> </w:t>
      </w:r>
      <w:proofErr w:type="spellStart"/>
      <w:r w:rsidRPr="008446A5">
        <w:rPr>
          <w:sz w:val="28"/>
          <w:szCs w:val="28"/>
          <w:lang w:val="en-US"/>
        </w:rPr>
        <w:t>tubida</w:t>
      </w:r>
      <w:proofErr w:type="spellEnd"/>
      <w:r w:rsidR="00875956" w:rsidRPr="008446A5">
        <w:rPr>
          <w:sz w:val="28"/>
          <w:szCs w:val="28"/>
          <w:lang w:val="en-US"/>
        </w:rPr>
        <w:t xml:space="preserve"> </w:t>
      </w:r>
      <w:proofErr w:type="spellStart"/>
      <w:r w:rsidRPr="008446A5">
        <w:rPr>
          <w:sz w:val="28"/>
          <w:szCs w:val="28"/>
          <w:lang w:val="en-US"/>
        </w:rPr>
        <w:t>yig‘iladi</w:t>
      </w:r>
      <w:proofErr w:type="spellEnd"/>
      <w:r w:rsidR="00875956" w:rsidRPr="008446A5">
        <w:rPr>
          <w:sz w:val="28"/>
          <w:szCs w:val="28"/>
          <w:lang w:val="en-US"/>
        </w:rPr>
        <w:t xml:space="preserve"> </w:t>
      </w:r>
      <w:proofErr w:type="spellStart"/>
      <w:r w:rsidRPr="008446A5">
        <w:rPr>
          <w:sz w:val="28"/>
          <w:szCs w:val="28"/>
          <w:lang w:val="en-US"/>
        </w:rPr>
        <w:t>va</w:t>
      </w:r>
      <w:proofErr w:type="spellEnd"/>
      <w:r w:rsidR="00875956" w:rsidRPr="008446A5">
        <w:rPr>
          <w:sz w:val="28"/>
          <w:szCs w:val="28"/>
          <w:lang w:val="en-US"/>
        </w:rPr>
        <w:t xml:space="preserve"> </w:t>
      </w:r>
      <w:proofErr w:type="spellStart"/>
      <w:r w:rsidRPr="008446A5">
        <w:rPr>
          <w:sz w:val="28"/>
          <w:szCs w:val="28"/>
          <w:lang w:val="en-US"/>
        </w:rPr>
        <w:t>chiqarish</w:t>
      </w:r>
      <w:proofErr w:type="spellEnd"/>
      <w:r w:rsidR="00875956" w:rsidRPr="008446A5">
        <w:rPr>
          <w:sz w:val="28"/>
          <w:szCs w:val="28"/>
          <w:lang w:val="en-US"/>
        </w:rPr>
        <w:t xml:space="preserve"> </w:t>
      </w:r>
      <w:proofErr w:type="spellStart"/>
      <w:r w:rsidRPr="008446A5">
        <w:rPr>
          <w:sz w:val="28"/>
          <w:szCs w:val="28"/>
          <w:lang w:val="en-US"/>
        </w:rPr>
        <w:t>teshigi</w:t>
      </w:r>
      <w:proofErr w:type="spellEnd"/>
      <w:r w:rsidR="00875956" w:rsidRPr="008446A5">
        <w:rPr>
          <w:sz w:val="28"/>
          <w:szCs w:val="28"/>
          <w:lang w:val="en-US"/>
        </w:rPr>
        <w:t xml:space="preserve"> </w:t>
      </w:r>
      <w:proofErr w:type="spellStart"/>
      <w:r w:rsidRPr="008446A5">
        <w:rPr>
          <w:sz w:val="28"/>
          <w:szCs w:val="28"/>
          <w:lang w:val="en-US"/>
        </w:rPr>
        <w:t>orqali</w:t>
      </w:r>
      <w:proofErr w:type="spellEnd"/>
      <w:r w:rsidR="00875956" w:rsidRPr="008446A5">
        <w:rPr>
          <w:sz w:val="28"/>
          <w:szCs w:val="28"/>
          <w:lang w:val="en-US"/>
        </w:rPr>
        <w:t xml:space="preserve"> </w:t>
      </w:r>
      <w:proofErr w:type="spellStart"/>
      <w:r w:rsidRPr="008446A5">
        <w:rPr>
          <w:sz w:val="28"/>
          <w:szCs w:val="28"/>
          <w:lang w:val="en-US"/>
        </w:rPr>
        <w:t>chiqariladi</w:t>
      </w:r>
      <w:proofErr w:type="spellEnd"/>
      <w:r w:rsidR="00875956" w:rsidRPr="008446A5">
        <w:rPr>
          <w:sz w:val="28"/>
          <w:szCs w:val="28"/>
          <w:lang w:val="en-US"/>
        </w:rPr>
        <w:t>.</w:t>
      </w:r>
    </w:p>
    <w:p w:rsidR="00E1198B" w:rsidRPr="008446A5" w:rsidRDefault="00E1198B" w:rsidP="00E07146">
      <w:pPr>
        <w:spacing w:line="276" w:lineRule="auto"/>
        <w:ind w:firstLine="720"/>
        <w:jc w:val="both"/>
        <w:rPr>
          <w:sz w:val="28"/>
          <w:szCs w:val="28"/>
          <w:lang w:val="en-US"/>
        </w:rPr>
      </w:pPr>
      <w:proofErr w:type="spellStart"/>
      <w:r w:rsidRPr="008446A5">
        <w:rPr>
          <w:sz w:val="28"/>
          <w:szCs w:val="28"/>
          <w:lang w:val="en-US"/>
        </w:rPr>
        <w:t>Kaliy</w:t>
      </w:r>
      <w:proofErr w:type="spellEnd"/>
      <w:r w:rsidR="00875956" w:rsidRPr="008446A5">
        <w:rPr>
          <w:sz w:val="28"/>
          <w:szCs w:val="28"/>
          <w:lang w:val="en-US"/>
        </w:rPr>
        <w:t xml:space="preserve"> </w:t>
      </w:r>
      <w:proofErr w:type="spellStart"/>
      <w:r w:rsidRPr="008446A5">
        <w:rPr>
          <w:sz w:val="28"/>
          <w:szCs w:val="28"/>
          <w:lang w:val="en-US"/>
        </w:rPr>
        <w:t>xloridning</w:t>
      </w:r>
      <w:proofErr w:type="spellEnd"/>
      <w:r w:rsidR="00875956" w:rsidRPr="008446A5">
        <w:rPr>
          <w:sz w:val="28"/>
          <w:szCs w:val="28"/>
          <w:lang w:val="en-US"/>
        </w:rPr>
        <w:t xml:space="preserve"> </w:t>
      </w:r>
      <w:proofErr w:type="spellStart"/>
      <w:r w:rsidRPr="008446A5">
        <w:rPr>
          <w:sz w:val="28"/>
          <w:szCs w:val="28"/>
          <w:lang w:val="en-US"/>
        </w:rPr>
        <w:t>silvinitdan</w:t>
      </w:r>
      <w:proofErr w:type="spellEnd"/>
      <w:r w:rsidR="00875956" w:rsidRPr="008446A5">
        <w:rPr>
          <w:sz w:val="28"/>
          <w:szCs w:val="28"/>
          <w:lang w:val="en-US"/>
        </w:rPr>
        <w:t xml:space="preserve"> </w:t>
      </w:r>
      <w:proofErr w:type="spellStart"/>
      <w:r w:rsidRPr="008446A5">
        <w:rPr>
          <w:sz w:val="28"/>
          <w:szCs w:val="28"/>
          <w:lang w:val="en-US"/>
        </w:rPr>
        <w:t>galurgik</w:t>
      </w:r>
      <w:proofErr w:type="spellEnd"/>
      <w:r w:rsidR="00875956" w:rsidRPr="008446A5">
        <w:rPr>
          <w:sz w:val="28"/>
          <w:szCs w:val="28"/>
          <w:lang w:val="en-US"/>
        </w:rPr>
        <w:t xml:space="preserve"> </w:t>
      </w:r>
      <w:proofErr w:type="spellStart"/>
      <w:r w:rsidRPr="008446A5">
        <w:rPr>
          <w:sz w:val="28"/>
          <w:szCs w:val="28"/>
          <w:lang w:val="en-US"/>
        </w:rPr>
        <w:t>uslubda</w:t>
      </w:r>
      <w:proofErr w:type="spellEnd"/>
      <w:r w:rsidR="00875956" w:rsidRPr="008446A5">
        <w:rPr>
          <w:sz w:val="28"/>
          <w:szCs w:val="28"/>
          <w:lang w:val="en-US"/>
        </w:rPr>
        <w:t xml:space="preserve"> </w:t>
      </w:r>
      <w:proofErr w:type="spellStart"/>
      <w:r w:rsidRPr="008446A5">
        <w:rPr>
          <w:sz w:val="28"/>
          <w:szCs w:val="28"/>
          <w:lang w:val="en-US"/>
        </w:rPr>
        <w:t>ishlab</w:t>
      </w:r>
      <w:proofErr w:type="spellEnd"/>
      <w:r w:rsidR="00875956" w:rsidRPr="008446A5">
        <w:rPr>
          <w:sz w:val="28"/>
          <w:szCs w:val="28"/>
          <w:lang w:val="en-US"/>
        </w:rPr>
        <w:t xml:space="preserve"> </w:t>
      </w:r>
      <w:proofErr w:type="spellStart"/>
      <w:r w:rsidRPr="008446A5">
        <w:rPr>
          <w:sz w:val="28"/>
          <w:szCs w:val="28"/>
          <w:lang w:val="en-US"/>
        </w:rPr>
        <w:t>chiqarilishi</w:t>
      </w:r>
      <w:proofErr w:type="spellEnd"/>
      <w:r w:rsidR="00875956" w:rsidRPr="008446A5">
        <w:rPr>
          <w:sz w:val="28"/>
          <w:szCs w:val="28"/>
          <w:lang w:val="en-US"/>
        </w:rPr>
        <w:t xml:space="preserve"> </w:t>
      </w:r>
      <w:proofErr w:type="spellStart"/>
      <w:r w:rsidR="00875956" w:rsidRPr="00E1198B">
        <w:rPr>
          <w:sz w:val="28"/>
          <w:szCs w:val="28"/>
          <w:lang w:val="en-US"/>
        </w:rPr>
        <w:t>NCl</w:t>
      </w:r>
      <w:proofErr w:type="spellEnd"/>
      <w:r w:rsidR="00875956" w:rsidRPr="008446A5">
        <w:rPr>
          <w:sz w:val="28"/>
          <w:szCs w:val="28"/>
          <w:lang w:val="en-US"/>
        </w:rPr>
        <w:t xml:space="preserve"> </w:t>
      </w:r>
      <w:proofErr w:type="spellStart"/>
      <w:r w:rsidRPr="008446A5">
        <w:rPr>
          <w:sz w:val="28"/>
          <w:szCs w:val="28"/>
          <w:lang w:val="en-US"/>
        </w:rPr>
        <w:t>va</w:t>
      </w:r>
      <w:proofErr w:type="spellEnd"/>
      <w:r w:rsidR="00875956" w:rsidRPr="008446A5">
        <w:rPr>
          <w:sz w:val="28"/>
          <w:szCs w:val="28"/>
          <w:lang w:val="en-US"/>
        </w:rPr>
        <w:t xml:space="preserve"> </w:t>
      </w:r>
      <w:r w:rsidR="00875956" w:rsidRPr="00E1198B">
        <w:rPr>
          <w:sz w:val="28"/>
          <w:szCs w:val="28"/>
          <w:lang w:val="en-US"/>
        </w:rPr>
        <w:t>NaCl</w:t>
      </w:r>
      <w:r w:rsidR="00875956" w:rsidRPr="008446A5">
        <w:rPr>
          <w:sz w:val="28"/>
          <w:szCs w:val="28"/>
          <w:lang w:val="en-US"/>
        </w:rPr>
        <w:t xml:space="preserve"> </w:t>
      </w:r>
      <w:proofErr w:type="spellStart"/>
      <w:r w:rsidRPr="008446A5">
        <w:rPr>
          <w:sz w:val="28"/>
          <w:szCs w:val="28"/>
          <w:lang w:val="en-US"/>
        </w:rPr>
        <w:t>ning</w:t>
      </w:r>
      <w:proofErr w:type="spellEnd"/>
      <w:r w:rsidR="00875956" w:rsidRPr="008446A5">
        <w:rPr>
          <w:sz w:val="28"/>
          <w:szCs w:val="28"/>
          <w:lang w:val="en-US"/>
        </w:rPr>
        <w:t xml:space="preserve"> </w:t>
      </w:r>
      <w:proofErr w:type="spellStart"/>
      <w:r w:rsidRPr="008446A5">
        <w:rPr>
          <w:sz w:val="28"/>
          <w:szCs w:val="28"/>
          <w:lang w:val="en-US"/>
        </w:rPr>
        <w:t>suvda</w:t>
      </w:r>
      <w:proofErr w:type="spellEnd"/>
      <w:r w:rsidR="00875956" w:rsidRPr="008446A5">
        <w:rPr>
          <w:sz w:val="28"/>
          <w:szCs w:val="28"/>
          <w:lang w:val="en-US"/>
        </w:rPr>
        <w:t xml:space="preserve"> </w:t>
      </w:r>
      <w:proofErr w:type="spellStart"/>
      <w:r w:rsidRPr="008446A5">
        <w:rPr>
          <w:sz w:val="28"/>
          <w:szCs w:val="28"/>
          <w:lang w:val="en-US"/>
        </w:rPr>
        <w:t>eruvchanligini</w:t>
      </w:r>
      <w:proofErr w:type="spellEnd"/>
      <w:r w:rsidR="00875956" w:rsidRPr="008446A5">
        <w:rPr>
          <w:sz w:val="28"/>
          <w:szCs w:val="28"/>
          <w:lang w:val="en-US"/>
        </w:rPr>
        <w:t xml:space="preserve"> </w:t>
      </w:r>
      <w:proofErr w:type="spellStart"/>
      <w:r w:rsidRPr="008446A5">
        <w:rPr>
          <w:sz w:val="28"/>
          <w:szCs w:val="28"/>
          <w:lang w:val="en-US"/>
        </w:rPr>
        <w:t>farqlanadigan</w:t>
      </w:r>
      <w:proofErr w:type="spellEnd"/>
      <w:r w:rsidR="00875956" w:rsidRPr="008446A5">
        <w:rPr>
          <w:sz w:val="28"/>
          <w:szCs w:val="28"/>
          <w:lang w:val="en-US"/>
        </w:rPr>
        <w:t xml:space="preserve"> </w:t>
      </w:r>
      <w:proofErr w:type="spellStart"/>
      <w:r w:rsidRPr="008446A5">
        <w:rPr>
          <w:sz w:val="28"/>
          <w:szCs w:val="28"/>
          <w:lang w:val="en-US"/>
        </w:rPr>
        <w:t>ekanligiga</w:t>
      </w:r>
      <w:proofErr w:type="spellEnd"/>
      <w:r w:rsidR="00875956" w:rsidRPr="008446A5">
        <w:rPr>
          <w:sz w:val="28"/>
          <w:szCs w:val="28"/>
          <w:lang w:val="en-US"/>
        </w:rPr>
        <w:t xml:space="preserve"> </w:t>
      </w:r>
      <w:proofErr w:type="spellStart"/>
      <w:r w:rsidRPr="008446A5">
        <w:rPr>
          <w:sz w:val="28"/>
          <w:szCs w:val="28"/>
          <w:lang w:val="en-US"/>
        </w:rPr>
        <w:t>asoslangan</w:t>
      </w:r>
      <w:proofErr w:type="spellEnd"/>
      <w:r w:rsidR="00875956" w:rsidRPr="008446A5">
        <w:rPr>
          <w:sz w:val="28"/>
          <w:szCs w:val="28"/>
          <w:lang w:val="en-US"/>
        </w:rPr>
        <w:t>.</w:t>
      </w:r>
    </w:p>
    <w:p w:rsidR="00875956" w:rsidRPr="008446A5" w:rsidRDefault="00E1198B" w:rsidP="00E07146">
      <w:pPr>
        <w:spacing w:line="276" w:lineRule="auto"/>
        <w:ind w:firstLine="720"/>
        <w:jc w:val="both"/>
        <w:rPr>
          <w:sz w:val="28"/>
          <w:szCs w:val="28"/>
          <w:lang w:val="en-US"/>
        </w:rPr>
      </w:pPr>
      <w:proofErr w:type="spellStart"/>
      <w:r w:rsidRPr="008446A5">
        <w:rPr>
          <w:sz w:val="28"/>
          <w:szCs w:val="28"/>
          <w:lang w:val="en-US"/>
        </w:rPr>
        <w:t>Erish</w:t>
      </w:r>
      <w:proofErr w:type="spellEnd"/>
      <w:r w:rsidR="00875956" w:rsidRPr="008446A5">
        <w:rPr>
          <w:sz w:val="28"/>
          <w:szCs w:val="28"/>
          <w:lang w:val="en-US"/>
        </w:rPr>
        <w:t xml:space="preserve"> 90-100</w:t>
      </w:r>
      <w:r w:rsidR="00875956" w:rsidRPr="008446A5">
        <w:rPr>
          <w:sz w:val="28"/>
          <w:szCs w:val="28"/>
          <w:vertAlign w:val="superscript"/>
          <w:lang w:val="en-US"/>
        </w:rPr>
        <w:t>0</w:t>
      </w:r>
      <w:r w:rsidRPr="008446A5">
        <w:rPr>
          <w:sz w:val="28"/>
          <w:szCs w:val="28"/>
          <w:lang w:val="en-US"/>
        </w:rPr>
        <w:t>S</w:t>
      </w:r>
      <w:r w:rsidR="00875956" w:rsidRPr="008446A5">
        <w:rPr>
          <w:sz w:val="28"/>
          <w:szCs w:val="28"/>
          <w:lang w:val="en-US"/>
        </w:rPr>
        <w:t xml:space="preserve"> </w:t>
      </w:r>
      <w:r w:rsidRPr="008446A5">
        <w:rPr>
          <w:sz w:val="28"/>
          <w:szCs w:val="28"/>
          <w:lang w:val="en-US"/>
        </w:rPr>
        <w:t>da</w:t>
      </w:r>
      <w:r w:rsidR="00875956" w:rsidRPr="008446A5">
        <w:rPr>
          <w:sz w:val="28"/>
          <w:szCs w:val="28"/>
          <w:lang w:val="en-US"/>
        </w:rPr>
        <w:t xml:space="preserve"> </w:t>
      </w:r>
      <w:proofErr w:type="spellStart"/>
      <w:r w:rsidRPr="008446A5">
        <w:rPr>
          <w:sz w:val="28"/>
          <w:szCs w:val="28"/>
          <w:lang w:val="en-US"/>
        </w:rPr>
        <w:t>amalga</w:t>
      </w:r>
      <w:proofErr w:type="spellEnd"/>
      <w:r w:rsidR="00875956" w:rsidRPr="008446A5">
        <w:rPr>
          <w:sz w:val="28"/>
          <w:szCs w:val="28"/>
          <w:lang w:val="en-US"/>
        </w:rPr>
        <w:t xml:space="preserve"> </w:t>
      </w:r>
      <w:proofErr w:type="spellStart"/>
      <w:r w:rsidRPr="008446A5">
        <w:rPr>
          <w:sz w:val="28"/>
          <w:szCs w:val="28"/>
          <w:lang w:val="en-US"/>
        </w:rPr>
        <w:t>oshirilib</w:t>
      </w:r>
      <w:proofErr w:type="spellEnd"/>
      <w:r w:rsidR="00875956" w:rsidRPr="008446A5">
        <w:rPr>
          <w:sz w:val="28"/>
          <w:szCs w:val="28"/>
          <w:lang w:val="en-US"/>
        </w:rPr>
        <w:t xml:space="preserve">, </w:t>
      </w:r>
      <w:proofErr w:type="spellStart"/>
      <w:r w:rsidRPr="008446A5">
        <w:rPr>
          <w:sz w:val="28"/>
          <w:szCs w:val="28"/>
          <w:lang w:val="en-US"/>
        </w:rPr>
        <w:t>keyinchalik</w:t>
      </w:r>
      <w:proofErr w:type="spellEnd"/>
      <w:r w:rsidR="00875956" w:rsidRPr="008446A5">
        <w:rPr>
          <w:sz w:val="28"/>
          <w:szCs w:val="28"/>
          <w:lang w:val="en-US"/>
        </w:rPr>
        <w:t xml:space="preserve"> </w:t>
      </w:r>
      <w:proofErr w:type="spellStart"/>
      <w:r w:rsidRPr="008446A5">
        <w:rPr>
          <w:sz w:val="28"/>
          <w:szCs w:val="28"/>
          <w:lang w:val="en-US"/>
        </w:rPr>
        <w:t>eritmani</w:t>
      </w:r>
      <w:proofErr w:type="spellEnd"/>
      <w:r w:rsidR="00875956" w:rsidRPr="008446A5">
        <w:rPr>
          <w:sz w:val="28"/>
          <w:szCs w:val="28"/>
          <w:lang w:val="en-US"/>
        </w:rPr>
        <w:t xml:space="preserve"> 20-25</w:t>
      </w:r>
      <w:r w:rsidR="00875956" w:rsidRPr="008446A5">
        <w:rPr>
          <w:sz w:val="28"/>
          <w:szCs w:val="28"/>
          <w:vertAlign w:val="superscript"/>
          <w:lang w:val="en-US"/>
        </w:rPr>
        <w:t>0</w:t>
      </w:r>
      <w:r w:rsidRPr="008446A5">
        <w:rPr>
          <w:sz w:val="28"/>
          <w:szCs w:val="28"/>
          <w:lang w:val="en-US"/>
        </w:rPr>
        <w:t>S</w:t>
      </w:r>
      <w:r w:rsidR="00875956" w:rsidRPr="008446A5">
        <w:rPr>
          <w:sz w:val="28"/>
          <w:szCs w:val="28"/>
          <w:lang w:val="en-US"/>
        </w:rPr>
        <w:t xml:space="preserve"> </w:t>
      </w:r>
      <w:proofErr w:type="spellStart"/>
      <w:r w:rsidRPr="008446A5">
        <w:rPr>
          <w:sz w:val="28"/>
          <w:szCs w:val="28"/>
          <w:lang w:val="en-US"/>
        </w:rPr>
        <w:t>gacha</w:t>
      </w:r>
      <w:proofErr w:type="spellEnd"/>
      <w:r w:rsidR="00875956" w:rsidRPr="008446A5">
        <w:rPr>
          <w:sz w:val="28"/>
          <w:szCs w:val="28"/>
          <w:lang w:val="en-US"/>
        </w:rPr>
        <w:t xml:space="preserve"> </w:t>
      </w:r>
      <w:proofErr w:type="spellStart"/>
      <w:r w:rsidRPr="008446A5">
        <w:rPr>
          <w:sz w:val="28"/>
          <w:szCs w:val="28"/>
          <w:lang w:val="en-US"/>
        </w:rPr>
        <w:t>sovitiladi</w:t>
      </w:r>
      <w:proofErr w:type="spellEnd"/>
      <w:r w:rsidR="00875956" w:rsidRPr="008446A5">
        <w:rPr>
          <w:sz w:val="28"/>
          <w:szCs w:val="28"/>
          <w:lang w:val="en-US"/>
        </w:rPr>
        <w:t xml:space="preserve">. </w:t>
      </w:r>
      <w:proofErr w:type="spellStart"/>
      <w:r w:rsidRPr="008446A5">
        <w:rPr>
          <w:sz w:val="28"/>
          <w:szCs w:val="28"/>
          <w:lang w:val="en-US"/>
        </w:rPr>
        <w:t>Xar</w:t>
      </w:r>
      <w:proofErr w:type="spellEnd"/>
      <w:r w:rsidR="00875956" w:rsidRPr="008446A5">
        <w:rPr>
          <w:sz w:val="28"/>
          <w:szCs w:val="28"/>
          <w:lang w:val="en-US"/>
        </w:rPr>
        <w:t xml:space="preserve"> </w:t>
      </w:r>
      <w:proofErr w:type="spellStart"/>
      <w:r w:rsidRPr="008446A5">
        <w:rPr>
          <w:sz w:val="28"/>
          <w:szCs w:val="28"/>
          <w:lang w:val="en-US"/>
        </w:rPr>
        <w:t>ikkala</w:t>
      </w:r>
      <w:proofErr w:type="spellEnd"/>
      <w:r w:rsidR="00875956" w:rsidRPr="008446A5">
        <w:rPr>
          <w:sz w:val="28"/>
          <w:szCs w:val="28"/>
          <w:lang w:val="en-US"/>
        </w:rPr>
        <w:t xml:space="preserve"> </w:t>
      </w:r>
      <w:proofErr w:type="spellStart"/>
      <w:r w:rsidRPr="008446A5">
        <w:rPr>
          <w:sz w:val="28"/>
          <w:szCs w:val="28"/>
          <w:lang w:val="en-US"/>
        </w:rPr>
        <w:t>tuzlarning</w:t>
      </w:r>
      <w:proofErr w:type="spellEnd"/>
      <w:r w:rsidR="00875956" w:rsidRPr="008446A5">
        <w:rPr>
          <w:sz w:val="28"/>
          <w:szCs w:val="28"/>
          <w:lang w:val="en-US"/>
        </w:rPr>
        <w:t xml:space="preserve"> </w:t>
      </w:r>
      <w:proofErr w:type="spellStart"/>
      <w:r w:rsidRPr="008446A5">
        <w:rPr>
          <w:sz w:val="28"/>
          <w:szCs w:val="28"/>
          <w:lang w:val="en-US"/>
        </w:rPr>
        <w:t>to‘yingan</w:t>
      </w:r>
      <w:proofErr w:type="spellEnd"/>
      <w:r w:rsidR="00875956" w:rsidRPr="008446A5">
        <w:rPr>
          <w:sz w:val="28"/>
          <w:szCs w:val="28"/>
          <w:lang w:val="en-US"/>
        </w:rPr>
        <w:t xml:space="preserve"> </w:t>
      </w:r>
      <w:proofErr w:type="spellStart"/>
      <w:r w:rsidRPr="008446A5">
        <w:rPr>
          <w:sz w:val="28"/>
          <w:szCs w:val="28"/>
          <w:lang w:val="en-US"/>
        </w:rPr>
        <w:t>eritmalari</w:t>
      </w:r>
      <w:proofErr w:type="spellEnd"/>
      <w:r w:rsidR="00875956" w:rsidRPr="008446A5">
        <w:rPr>
          <w:sz w:val="28"/>
          <w:szCs w:val="28"/>
          <w:lang w:val="en-US"/>
        </w:rPr>
        <w:t xml:space="preserve"> </w:t>
      </w:r>
      <w:proofErr w:type="spellStart"/>
      <w:r w:rsidRPr="008446A5">
        <w:rPr>
          <w:sz w:val="28"/>
          <w:szCs w:val="28"/>
          <w:lang w:val="en-US"/>
        </w:rPr>
        <w:t>temperaturani</w:t>
      </w:r>
      <w:proofErr w:type="spellEnd"/>
      <w:r w:rsidR="00875956" w:rsidRPr="008446A5">
        <w:rPr>
          <w:sz w:val="28"/>
          <w:szCs w:val="28"/>
          <w:lang w:val="en-US"/>
        </w:rPr>
        <w:t xml:space="preserve"> 20-25</w:t>
      </w:r>
      <w:r w:rsidR="00875956" w:rsidRPr="008446A5">
        <w:rPr>
          <w:sz w:val="28"/>
          <w:szCs w:val="28"/>
          <w:vertAlign w:val="superscript"/>
          <w:lang w:val="en-US"/>
        </w:rPr>
        <w:t>0</w:t>
      </w:r>
      <w:r w:rsidRPr="008446A5">
        <w:rPr>
          <w:sz w:val="28"/>
          <w:szCs w:val="28"/>
          <w:lang w:val="en-US"/>
        </w:rPr>
        <w:t>S</w:t>
      </w:r>
      <w:r w:rsidR="00875956" w:rsidRPr="008446A5">
        <w:rPr>
          <w:sz w:val="28"/>
          <w:szCs w:val="28"/>
          <w:vertAlign w:val="superscript"/>
          <w:lang w:val="en-US"/>
        </w:rPr>
        <w:t xml:space="preserve"> </w:t>
      </w:r>
      <w:r w:rsidRPr="008446A5">
        <w:rPr>
          <w:sz w:val="28"/>
          <w:szCs w:val="28"/>
          <w:lang w:val="en-US"/>
        </w:rPr>
        <w:t>dan</w:t>
      </w:r>
      <w:r w:rsidR="00875956" w:rsidRPr="008446A5">
        <w:rPr>
          <w:sz w:val="28"/>
          <w:szCs w:val="28"/>
          <w:lang w:val="en-US"/>
        </w:rPr>
        <w:t xml:space="preserve"> 90-100</w:t>
      </w:r>
      <w:r w:rsidR="00875956" w:rsidRPr="008446A5">
        <w:rPr>
          <w:sz w:val="28"/>
          <w:szCs w:val="28"/>
          <w:vertAlign w:val="superscript"/>
          <w:lang w:val="en-US"/>
        </w:rPr>
        <w:t>0</w:t>
      </w:r>
      <w:r w:rsidRPr="008446A5">
        <w:rPr>
          <w:sz w:val="28"/>
          <w:szCs w:val="28"/>
          <w:lang w:val="en-US"/>
        </w:rPr>
        <w:t>S</w:t>
      </w:r>
      <w:r w:rsidR="00875956" w:rsidRPr="008446A5">
        <w:rPr>
          <w:sz w:val="28"/>
          <w:szCs w:val="28"/>
          <w:lang w:val="en-US"/>
        </w:rPr>
        <w:t xml:space="preserve"> </w:t>
      </w:r>
      <w:proofErr w:type="spellStart"/>
      <w:r w:rsidRPr="008446A5">
        <w:rPr>
          <w:sz w:val="28"/>
          <w:szCs w:val="28"/>
          <w:lang w:val="en-US"/>
        </w:rPr>
        <w:t>gacha</w:t>
      </w:r>
      <w:proofErr w:type="spellEnd"/>
      <w:r w:rsidR="00875956" w:rsidRPr="008446A5">
        <w:rPr>
          <w:sz w:val="28"/>
          <w:szCs w:val="28"/>
          <w:lang w:val="en-US"/>
        </w:rPr>
        <w:t xml:space="preserve"> </w:t>
      </w:r>
      <w:proofErr w:type="spellStart"/>
      <w:r w:rsidRPr="008446A5">
        <w:rPr>
          <w:sz w:val="28"/>
          <w:szCs w:val="28"/>
          <w:lang w:val="en-US"/>
        </w:rPr>
        <w:t>oshirilganda</w:t>
      </w:r>
      <w:proofErr w:type="spellEnd"/>
      <w:r w:rsidR="00875956" w:rsidRPr="008446A5">
        <w:rPr>
          <w:sz w:val="28"/>
          <w:szCs w:val="28"/>
          <w:lang w:val="en-US"/>
        </w:rPr>
        <w:t xml:space="preserve"> </w:t>
      </w:r>
      <w:proofErr w:type="spellStart"/>
      <w:r w:rsidR="00875956" w:rsidRPr="00E1198B">
        <w:rPr>
          <w:sz w:val="28"/>
          <w:szCs w:val="28"/>
          <w:lang w:val="en-US"/>
        </w:rPr>
        <w:t>KCl</w:t>
      </w:r>
      <w:proofErr w:type="spellEnd"/>
      <w:r w:rsidR="00875956" w:rsidRPr="008446A5">
        <w:rPr>
          <w:sz w:val="28"/>
          <w:szCs w:val="28"/>
          <w:lang w:val="en-US"/>
        </w:rPr>
        <w:t xml:space="preserve"> </w:t>
      </w:r>
      <w:proofErr w:type="spellStart"/>
      <w:r w:rsidRPr="008446A5">
        <w:rPr>
          <w:sz w:val="28"/>
          <w:szCs w:val="28"/>
          <w:lang w:val="en-US"/>
        </w:rPr>
        <w:t>ning</w:t>
      </w:r>
      <w:proofErr w:type="spellEnd"/>
      <w:r w:rsidR="00875956" w:rsidRPr="008446A5">
        <w:rPr>
          <w:sz w:val="28"/>
          <w:szCs w:val="28"/>
          <w:lang w:val="en-US"/>
        </w:rPr>
        <w:t xml:space="preserve"> </w:t>
      </w:r>
      <w:proofErr w:type="spellStart"/>
      <w:r w:rsidRPr="008446A5">
        <w:rPr>
          <w:sz w:val="28"/>
          <w:szCs w:val="28"/>
          <w:lang w:val="en-US"/>
        </w:rPr>
        <w:t>miqdori</w:t>
      </w:r>
      <w:proofErr w:type="spellEnd"/>
      <w:r w:rsidR="00875956" w:rsidRPr="008446A5">
        <w:rPr>
          <w:sz w:val="28"/>
          <w:szCs w:val="28"/>
          <w:lang w:val="en-US"/>
        </w:rPr>
        <w:t xml:space="preserve"> </w:t>
      </w:r>
      <w:proofErr w:type="spellStart"/>
      <w:r w:rsidRPr="008446A5">
        <w:rPr>
          <w:sz w:val="28"/>
          <w:szCs w:val="28"/>
          <w:lang w:val="en-US"/>
        </w:rPr>
        <w:t>ikki</w:t>
      </w:r>
      <w:proofErr w:type="spellEnd"/>
      <w:r w:rsidR="00875956" w:rsidRPr="008446A5">
        <w:rPr>
          <w:sz w:val="28"/>
          <w:szCs w:val="28"/>
          <w:lang w:val="en-US"/>
        </w:rPr>
        <w:t xml:space="preserve"> </w:t>
      </w:r>
      <w:proofErr w:type="spellStart"/>
      <w:r w:rsidRPr="008446A5">
        <w:rPr>
          <w:sz w:val="28"/>
          <w:szCs w:val="28"/>
          <w:lang w:val="en-US"/>
        </w:rPr>
        <w:t>marta</w:t>
      </w:r>
      <w:proofErr w:type="spellEnd"/>
      <w:r w:rsidR="00875956" w:rsidRPr="008446A5">
        <w:rPr>
          <w:sz w:val="28"/>
          <w:szCs w:val="28"/>
          <w:lang w:val="en-US"/>
        </w:rPr>
        <w:t xml:space="preserve"> </w:t>
      </w:r>
      <w:proofErr w:type="spellStart"/>
      <w:r w:rsidRPr="008446A5">
        <w:rPr>
          <w:sz w:val="28"/>
          <w:szCs w:val="28"/>
          <w:lang w:val="en-US"/>
        </w:rPr>
        <w:t>oshadi</w:t>
      </w:r>
      <w:proofErr w:type="spellEnd"/>
      <w:r w:rsidR="00875956" w:rsidRPr="008446A5">
        <w:rPr>
          <w:sz w:val="28"/>
          <w:szCs w:val="28"/>
          <w:lang w:val="en-US"/>
        </w:rPr>
        <w:t xml:space="preserve">, </w:t>
      </w:r>
      <w:r w:rsidR="00875956" w:rsidRPr="00E1198B">
        <w:rPr>
          <w:sz w:val="28"/>
          <w:szCs w:val="28"/>
          <w:lang w:val="en-US"/>
        </w:rPr>
        <w:t>NaCl</w:t>
      </w:r>
      <w:r w:rsidR="00875956" w:rsidRPr="008446A5">
        <w:rPr>
          <w:sz w:val="28"/>
          <w:szCs w:val="28"/>
          <w:lang w:val="en-US"/>
        </w:rPr>
        <w:t xml:space="preserve"> </w:t>
      </w:r>
      <w:proofErr w:type="spellStart"/>
      <w:r w:rsidRPr="008446A5">
        <w:rPr>
          <w:sz w:val="28"/>
          <w:szCs w:val="28"/>
          <w:lang w:val="en-US"/>
        </w:rPr>
        <w:t>niki</w:t>
      </w:r>
      <w:proofErr w:type="spellEnd"/>
      <w:r w:rsidR="00875956" w:rsidRPr="008446A5">
        <w:rPr>
          <w:sz w:val="28"/>
          <w:szCs w:val="28"/>
          <w:lang w:val="en-US"/>
        </w:rPr>
        <w:t xml:space="preserve"> </w:t>
      </w:r>
      <w:proofErr w:type="spellStart"/>
      <w:r w:rsidRPr="008446A5">
        <w:rPr>
          <w:sz w:val="28"/>
          <w:szCs w:val="28"/>
          <w:lang w:val="en-US"/>
        </w:rPr>
        <w:t>esa</w:t>
      </w:r>
      <w:proofErr w:type="spellEnd"/>
      <w:r w:rsidR="00875956" w:rsidRPr="008446A5">
        <w:rPr>
          <w:sz w:val="28"/>
          <w:szCs w:val="28"/>
          <w:lang w:val="en-US"/>
        </w:rPr>
        <w:t xml:space="preserve"> </w:t>
      </w:r>
      <w:proofErr w:type="spellStart"/>
      <w:r w:rsidRPr="008446A5">
        <w:rPr>
          <w:sz w:val="28"/>
          <w:szCs w:val="28"/>
          <w:lang w:val="en-US"/>
        </w:rPr>
        <w:t>kamayadi</w:t>
      </w:r>
      <w:proofErr w:type="spellEnd"/>
      <w:r w:rsidR="00875956" w:rsidRPr="008446A5">
        <w:rPr>
          <w:sz w:val="28"/>
          <w:szCs w:val="28"/>
          <w:lang w:val="en-US"/>
        </w:rPr>
        <w:t xml:space="preserve">. </w:t>
      </w:r>
      <w:proofErr w:type="spellStart"/>
      <w:r w:rsidRPr="008446A5">
        <w:rPr>
          <w:sz w:val="28"/>
          <w:szCs w:val="28"/>
          <w:lang w:val="en-US"/>
        </w:rPr>
        <w:t>Bunday</w:t>
      </w:r>
      <w:proofErr w:type="spellEnd"/>
      <w:r w:rsidR="00875956" w:rsidRPr="008446A5">
        <w:rPr>
          <w:sz w:val="28"/>
          <w:szCs w:val="28"/>
          <w:lang w:val="en-US"/>
        </w:rPr>
        <w:t xml:space="preserve"> </w:t>
      </w:r>
      <w:proofErr w:type="spellStart"/>
      <w:r w:rsidRPr="008446A5">
        <w:rPr>
          <w:sz w:val="28"/>
          <w:szCs w:val="28"/>
          <w:lang w:val="en-US"/>
        </w:rPr>
        <w:t>eritmani</w:t>
      </w:r>
      <w:proofErr w:type="spellEnd"/>
      <w:r w:rsidR="00875956" w:rsidRPr="008446A5">
        <w:rPr>
          <w:sz w:val="28"/>
          <w:szCs w:val="28"/>
          <w:lang w:val="en-US"/>
        </w:rPr>
        <w:t xml:space="preserve"> </w:t>
      </w:r>
      <w:proofErr w:type="spellStart"/>
      <w:r w:rsidRPr="008446A5">
        <w:rPr>
          <w:sz w:val="28"/>
          <w:szCs w:val="28"/>
          <w:lang w:val="en-US"/>
        </w:rPr>
        <w:t>sovitilganda</w:t>
      </w:r>
      <w:proofErr w:type="spellEnd"/>
      <w:r w:rsidR="00875956" w:rsidRPr="008446A5">
        <w:rPr>
          <w:sz w:val="28"/>
          <w:szCs w:val="28"/>
          <w:lang w:val="en-US"/>
        </w:rPr>
        <w:t xml:space="preserve"> </w:t>
      </w:r>
      <w:proofErr w:type="spellStart"/>
      <w:r w:rsidR="00875956" w:rsidRPr="00E1198B">
        <w:rPr>
          <w:sz w:val="28"/>
          <w:szCs w:val="28"/>
          <w:lang w:val="en-US"/>
        </w:rPr>
        <w:t>KCl</w:t>
      </w:r>
      <w:proofErr w:type="spellEnd"/>
      <w:r w:rsidR="00875956" w:rsidRPr="008446A5">
        <w:rPr>
          <w:sz w:val="28"/>
          <w:szCs w:val="28"/>
          <w:lang w:val="en-US"/>
        </w:rPr>
        <w:t xml:space="preserve"> </w:t>
      </w:r>
      <w:proofErr w:type="spellStart"/>
      <w:r w:rsidRPr="008446A5">
        <w:rPr>
          <w:sz w:val="28"/>
          <w:szCs w:val="28"/>
          <w:lang w:val="en-US"/>
        </w:rPr>
        <w:t>kristall</w:t>
      </w:r>
      <w:proofErr w:type="spellEnd"/>
      <w:r w:rsidR="00875956" w:rsidRPr="008446A5">
        <w:rPr>
          <w:sz w:val="28"/>
          <w:szCs w:val="28"/>
          <w:lang w:val="en-US"/>
        </w:rPr>
        <w:t xml:space="preserve"> </w:t>
      </w:r>
      <w:proofErr w:type="spellStart"/>
      <w:r w:rsidRPr="008446A5">
        <w:rPr>
          <w:sz w:val="28"/>
          <w:szCs w:val="28"/>
          <w:lang w:val="en-US"/>
        </w:rPr>
        <w:t>xolga</w:t>
      </w:r>
      <w:proofErr w:type="spellEnd"/>
      <w:r w:rsidR="00875956" w:rsidRPr="008446A5">
        <w:rPr>
          <w:sz w:val="28"/>
          <w:szCs w:val="28"/>
          <w:lang w:val="en-US"/>
        </w:rPr>
        <w:t xml:space="preserve"> </w:t>
      </w:r>
      <w:proofErr w:type="spellStart"/>
      <w:r w:rsidRPr="008446A5">
        <w:rPr>
          <w:sz w:val="28"/>
          <w:szCs w:val="28"/>
          <w:lang w:val="en-US"/>
        </w:rPr>
        <w:t>keladi</w:t>
      </w:r>
      <w:proofErr w:type="spellEnd"/>
      <w:r w:rsidR="00875956" w:rsidRPr="008446A5">
        <w:rPr>
          <w:sz w:val="28"/>
          <w:szCs w:val="28"/>
          <w:lang w:val="en-US"/>
        </w:rPr>
        <w:t xml:space="preserve">,  </w:t>
      </w:r>
      <w:r w:rsidR="00875956" w:rsidRPr="00E1198B">
        <w:rPr>
          <w:sz w:val="28"/>
          <w:szCs w:val="28"/>
          <w:lang w:val="en-US"/>
        </w:rPr>
        <w:t>NaCl</w:t>
      </w:r>
      <w:r w:rsidR="00875956" w:rsidRPr="008446A5">
        <w:rPr>
          <w:sz w:val="28"/>
          <w:szCs w:val="28"/>
          <w:lang w:val="en-US"/>
        </w:rPr>
        <w:t xml:space="preserve"> </w:t>
      </w:r>
      <w:proofErr w:type="spellStart"/>
      <w:r w:rsidRPr="008446A5">
        <w:rPr>
          <w:sz w:val="28"/>
          <w:szCs w:val="28"/>
          <w:lang w:val="en-US"/>
        </w:rPr>
        <w:t>esa</w:t>
      </w:r>
      <w:proofErr w:type="spellEnd"/>
      <w:r w:rsidR="00875956" w:rsidRPr="008446A5">
        <w:rPr>
          <w:sz w:val="28"/>
          <w:szCs w:val="28"/>
          <w:lang w:val="en-US"/>
        </w:rPr>
        <w:t xml:space="preserve"> </w:t>
      </w:r>
      <w:proofErr w:type="spellStart"/>
      <w:r w:rsidRPr="008446A5">
        <w:rPr>
          <w:sz w:val="28"/>
          <w:szCs w:val="28"/>
          <w:lang w:val="en-US"/>
        </w:rPr>
        <w:t>eritmada</w:t>
      </w:r>
      <w:proofErr w:type="spellEnd"/>
      <w:r w:rsidR="00875956" w:rsidRPr="008446A5">
        <w:rPr>
          <w:sz w:val="28"/>
          <w:szCs w:val="28"/>
          <w:lang w:val="en-US"/>
        </w:rPr>
        <w:t xml:space="preserve"> </w:t>
      </w:r>
      <w:proofErr w:type="spellStart"/>
      <w:r w:rsidRPr="008446A5">
        <w:rPr>
          <w:sz w:val="28"/>
          <w:szCs w:val="28"/>
          <w:lang w:val="en-US"/>
        </w:rPr>
        <w:t>qoladi</w:t>
      </w:r>
      <w:proofErr w:type="spellEnd"/>
      <w:r w:rsidR="00875956" w:rsidRPr="008446A5">
        <w:rPr>
          <w:sz w:val="28"/>
          <w:szCs w:val="28"/>
          <w:lang w:val="en-US"/>
        </w:rPr>
        <w:t>.</w:t>
      </w:r>
    </w:p>
    <w:p w:rsidR="00875956" w:rsidRPr="008446A5" w:rsidRDefault="00E1198B" w:rsidP="00E07146">
      <w:pPr>
        <w:spacing w:line="276" w:lineRule="auto"/>
        <w:ind w:firstLine="720"/>
        <w:jc w:val="both"/>
        <w:rPr>
          <w:sz w:val="28"/>
          <w:szCs w:val="28"/>
          <w:lang w:val="en-US"/>
        </w:rPr>
      </w:pPr>
      <w:proofErr w:type="spellStart"/>
      <w:r w:rsidRPr="008446A5">
        <w:rPr>
          <w:sz w:val="28"/>
          <w:szCs w:val="28"/>
          <w:lang w:val="en-US"/>
        </w:rPr>
        <w:t>Tuzlar</w:t>
      </w:r>
      <w:proofErr w:type="spellEnd"/>
      <w:r w:rsidR="00875956" w:rsidRPr="008446A5">
        <w:rPr>
          <w:sz w:val="28"/>
          <w:szCs w:val="28"/>
          <w:lang w:val="en-US"/>
        </w:rPr>
        <w:t xml:space="preserve"> </w:t>
      </w:r>
      <w:proofErr w:type="spellStart"/>
      <w:r w:rsidRPr="008446A5">
        <w:rPr>
          <w:sz w:val="28"/>
          <w:szCs w:val="28"/>
          <w:lang w:val="en-US"/>
        </w:rPr>
        <w:t>eritmasining</w:t>
      </w:r>
      <w:proofErr w:type="spellEnd"/>
      <w:r w:rsidR="00875956" w:rsidRPr="008446A5">
        <w:rPr>
          <w:sz w:val="28"/>
          <w:szCs w:val="28"/>
          <w:lang w:val="en-US"/>
        </w:rPr>
        <w:t xml:space="preserve"> </w:t>
      </w:r>
      <w:proofErr w:type="spellStart"/>
      <w:r w:rsidRPr="008446A5">
        <w:rPr>
          <w:sz w:val="28"/>
          <w:szCs w:val="28"/>
          <w:lang w:val="en-US"/>
        </w:rPr>
        <w:t>bu</w:t>
      </w:r>
      <w:proofErr w:type="spellEnd"/>
      <w:r w:rsidR="00875956" w:rsidRPr="008446A5">
        <w:rPr>
          <w:sz w:val="28"/>
          <w:szCs w:val="28"/>
          <w:lang w:val="en-US"/>
        </w:rPr>
        <w:t xml:space="preserve"> </w:t>
      </w:r>
      <w:proofErr w:type="spellStart"/>
      <w:r w:rsidRPr="008446A5">
        <w:rPr>
          <w:sz w:val="28"/>
          <w:szCs w:val="28"/>
          <w:lang w:val="en-US"/>
        </w:rPr>
        <w:t>xossalari</w:t>
      </w:r>
      <w:proofErr w:type="spellEnd"/>
      <w:r w:rsidR="00875956" w:rsidRPr="008446A5">
        <w:rPr>
          <w:sz w:val="28"/>
          <w:szCs w:val="28"/>
          <w:lang w:val="en-US"/>
        </w:rPr>
        <w:t xml:space="preserve"> </w:t>
      </w:r>
      <w:proofErr w:type="spellStart"/>
      <w:r w:rsidRPr="008446A5">
        <w:rPr>
          <w:sz w:val="28"/>
          <w:szCs w:val="28"/>
          <w:lang w:val="en-US"/>
        </w:rPr>
        <w:t>muayyan</w:t>
      </w:r>
      <w:proofErr w:type="spellEnd"/>
      <w:r w:rsidR="00875956" w:rsidRPr="008446A5">
        <w:rPr>
          <w:sz w:val="28"/>
          <w:szCs w:val="28"/>
          <w:lang w:val="en-US"/>
        </w:rPr>
        <w:t xml:space="preserve"> </w:t>
      </w:r>
      <w:proofErr w:type="spellStart"/>
      <w:r w:rsidRPr="008446A5">
        <w:rPr>
          <w:sz w:val="28"/>
          <w:szCs w:val="28"/>
          <w:lang w:val="en-US"/>
        </w:rPr>
        <w:t>uslubda</w:t>
      </w:r>
      <w:proofErr w:type="spellEnd"/>
      <w:r w:rsidR="00875956" w:rsidRPr="008446A5">
        <w:rPr>
          <w:sz w:val="28"/>
          <w:szCs w:val="28"/>
          <w:lang w:val="en-US"/>
        </w:rPr>
        <w:t xml:space="preserve"> </w:t>
      </w:r>
      <w:proofErr w:type="spellStart"/>
      <w:r w:rsidRPr="008446A5">
        <w:rPr>
          <w:sz w:val="28"/>
          <w:szCs w:val="28"/>
          <w:lang w:val="en-US"/>
        </w:rPr>
        <w:t>kaliy</w:t>
      </w:r>
      <w:proofErr w:type="spellEnd"/>
      <w:r w:rsidR="00875956" w:rsidRPr="008446A5">
        <w:rPr>
          <w:sz w:val="28"/>
          <w:szCs w:val="28"/>
          <w:lang w:val="en-US"/>
        </w:rPr>
        <w:t xml:space="preserve"> </w:t>
      </w:r>
      <w:proofErr w:type="spellStart"/>
      <w:r w:rsidRPr="008446A5">
        <w:rPr>
          <w:sz w:val="28"/>
          <w:szCs w:val="28"/>
          <w:lang w:val="en-US"/>
        </w:rPr>
        <w:t>xlorid</w:t>
      </w:r>
      <w:proofErr w:type="spellEnd"/>
      <w:r w:rsidR="00875956" w:rsidRPr="008446A5">
        <w:rPr>
          <w:sz w:val="28"/>
          <w:szCs w:val="28"/>
          <w:lang w:val="en-US"/>
        </w:rPr>
        <w:t xml:space="preserve"> </w:t>
      </w:r>
      <w:proofErr w:type="spellStart"/>
      <w:r w:rsidRPr="008446A5">
        <w:rPr>
          <w:sz w:val="28"/>
          <w:szCs w:val="28"/>
          <w:lang w:val="en-US"/>
        </w:rPr>
        <w:t>ishlab</w:t>
      </w:r>
      <w:proofErr w:type="spellEnd"/>
      <w:r w:rsidR="00875956" w:rsidRPr="008446A5">
        <w:rPr>
          <w:sz w:val="28"/>
          <w:szCs w:val="28"/>
          <w:lang w:val="en-US"/>
        </w:rPr>
        <w:t xml:space="preserve"> </w:t>
      </w:r>
      <w:proofErr w:type="spellStart"/>
      <w:r w:rsidRPr="008446A5">
        <w:rPr>
          <w:sz w:val="28"/>
          <w:szCs w:val="28"/>
          <w:lang w:val="en-US"/>
        </w:rPr>
        <w:t>chiqarishning</w:t>
      </w:r>
      <w:proofErr w:type="spellEnd"/>
      <w:r w:rsidR="00875956" w:rsidRPr="008446A5">
        <w:rPr>
          <w:sz w:val="28"/>
          <w:szCs w:val="28"/>
          <w:lang w:val="en-US"/>
        </w:rPr>
        <w:t xml:space="preserve"> </w:t>
      </w:r>
      <w:proofErr w:type="spellStart"/>
      <w:r w:rsidRPr="008446A5">
        <w:rPr>
          <w:sz w:val="28"/>
          <w:szCs w:val="28"/>
          <w:lang w:val="en-US"/>
        </w:rPr>
        <w:t>uzluksiz</w:t>
      </w:r>
      <w:proofErr w:type="spellEnd"/>
      <w:r w:rsidR="00875956" w:rsidRPr="008446A5">
        <w:rPr>
          <w:sz w:val="28"/>
          <w:szCs w:val="28"/>
          <w:lang w:val="en-US"/>
        </w:rPr>
        <w:t xml:space="preserve"> </w:t>
      </w:r>
      <w:proofErr w:type="spellStart"/>
      <w:r w:rsidRPr="008446A5">
        <w:rPr>
          <w:sz w:val="28"/>
          <w:szCs w:val="28"/>
          <w:lang w:val="en-US"/>
        </w:rPr>
        <w:t>jarayonini</w:t>
      </w:r>
      <w:proofErr w:type="spellEnd"/>
      <w:r w:rsidR="00875956" w:rsidRPr="008446A5">
        <w:rPr>
          <w:sz w:val="28"/>
          <w:szCs w:val="28"/>
          <w:lang w:val="en-US"/>
        </w:rPr>
        <w:t xml:space="preserve"> </w:t>
      </w:r>
      <w:proofErr w:type="spellStart"/>
      <w:r w:rsidRPr="008446A5">
        <w:rPr>
          <w:sz w:val="28"/>
          <w:szCs w:val="28"/>
          <w:lang w:val="en-US"/>
        </w:rPr>
        <w:t>ta’minlashda</w:t>
      </w:r>
      <w:proofErr w:type="spellEnd"/>
      <w:r w:rsidR="00875956" w:rsidRPr="008446A5">
        <w:rPr>
          <w:sz w:val="28"/>
          <w:szCs w:val="28"/>
          <w:lang w:val="en-US"/>
        </w:rPr>
        <w:t xml:space="preserve"> </w:t>
      </w:r>
      <w:proofErr w:type="spellStart"/>
      <w:r w:rsidRPr="008446A5">
        <w:rPr>
          <w:sz w:val="28"/>
          <w:szCs w:val="28"/>
          <w:lang w:val="en-US"/>
        </w:rPr>
        <w:t>asos</w:t>
      </w:r>
      <w:proofErr w:type="spellEnd"/>
      <w:r w:rsidR="00875956" w:rsidRPr="008446A5">
        <w:rPr>
          <w:sz w:val="28"/>
          <w:szCs w:val="28"/>
          <w:lang w:val="en-US"/>
        </w:rPr>
        <w:t xml:space="preserve"> </w:t>
      </w:r>
      <w:proofErr w:type="spellStart"/>
      <w:r w:rsidRPr="008446A5">
        <w:rPr>
          <w:sz w:val="28"/>
          <w:szCs w:val="28"/>
          <w:lang w:val="en-US"/>
        </w:rPr>
        <w:t>sifatida</w:t>
      </w:r>
      <w:proofErr w:type="spellEnd"/>
      <w:r w:rsidR="00875956" w:rsidRPr="008446A5">
        <w:rPr>
          <w:sz w:val="28"/>
          <w:szCs w:val="28"/>
          <w:lang w:val="en-US"/>
        </w:rPr>
        <w:t xml:space="preserve"> </w:t>
      </w:r>
      <w:proofErr w:type="spellStart"/>
      <w:r w:rsidRPr="008446A5">
        <w:rPr>
          <w:sz w:val="28"/>
          <w:szCs w:val="28"/>
          <w:lang w:val="en-US"/>
        </w:rPr>
        <w:t>foydalaniladi</w:t>
      </w:r>
      <w:proofErr w:type="spellEnd"/>
      <w:r w:rsidR="00875956" w:rsidRPr="008446A5">
        <w:rPr>
          <w:sz w:val="28"/>
          <w:szCs w:val="28"/>
          <w:lang w:val="en-US"/>
        </w:rPr>
        <w:t>.</w:t>
      </w:r>
    </w:p>
    <w:p w:rsidR="00875956" w:rsidRPr="008446A5" w:rsidRDefault="00E1198B" w:rsidP="00E07146">
      <w:pPr>
        <w:spacing w:line="276" w:lineRule="auto"/>
        <w:ind w:firstLine="720"/>
        <w:jc w:val="both"/>
        <w:rPr>
          <w:sz w:val="28"/>
          <w:szCs w:val="28"/>
          <w:lang w:val="en-US"/>
        </w:rPr>
      </w:pPr>
      <w:proofErr w:type="spellStart"/>
      <w:r w:rsidRPr="008446A5">
        <w:rPr>
          <w:sz w:val="28"/>
          <w:szCs w:val="28"/>
          <w:lang w:val="en-US"/>
        </w:rPr>
        <w:t>Mayda</w:t>
      </w:r>
      <w:proofErr w:type="spellEnd"/>
      <w:r w:rsidR="00875956" w:rsidRPr="008446A5">
        <w:rPr>
          <w:sz w:val="28"/>
          <w:szCs w:val="28"/>
          <w:lang w:val="en-US"/>
        </w:rPr>
        <w:t xml:space="preserve"> </w:t>
      </w:r>
      <w:proofErr w:type="spellStart"/>
      <w:r w:rsidRPr="008446A5">
        <w:rPr>
          <w:sz w:val="28"/>
          <w:szCs w:val="28"/>
          <w:lang w:val="en-US"/>
        </w:rPr>
        <w:t>kristall</w:t>
      </w:r>
      <w:proofErr w:type="spellEnd"/>
      <w:r w:rsidR="00875956" w:rsidRPr="008446A5">
        <w:rPr>
          <w:sz w:val="28"/>
          <w:szCs w:val="28"/>
          <w:lang w:val="en-US"/>
        </w:rPr>
        <w:t xml:space="preserve"> </w:t>
      </w:r>
      <w:proofErr w:type="spellStart"/>
      <w:r w:rsidRPr="008446A5">
        <w:rPr>
          <w:sz w:val="28"/>
          <w:szCs w:val="28"/>
          <w:lang w:val="en-US"/>
        </w:rPr>
        <w:t>kaliy</w:t>
      </w:r>
      <w:proofErr w:type="spellEnd"/>
      <w:r w:rsidR="00875956" w:rsidRPr="008446A5">
        <w:rPr>
          <w:sz w:val="28"/>
          <w:szCs w:val="28"/>
          <w:lang w:val="en-US"/>
        </w:rPr>
        <w:t xml:space="preserve"> </w:t>
      </w:r>
      <w:proofErr w:type="spellStart"/>
      <w:r w:rsidRPr="008446A5">
        <w:rPr>
          <w:sz w:val="28"/>
          <w:szCs w:val="28"/>
          <w:lang w:val="en-US"/>
        </w:rPr>
        <w:t>xlorid</w:t>
      </w:r>
      <w:proofErr w:type="spellEnd"/>
      <w:r w:rsidR="00875956" w:rsidRPr="008446A5">
        <w:rPr>
          <w:sz w:val="28"/>
          <w:szCs w:val="28"/>
          <w:lang w:val="en-US"/>
        </w:rPr>
        <w:t xml:space="preserve"> </w:t>
      </w:r>
      <w:proofErr w:type="spellStart"/>
      <w:r w:rsidRPr="008446A5">
        <w:rPr>
          <w:sz w:val="28"/>
          <w:szCs w:val="28"/>
          <w:lang w:val="en-US"/>
        </w:rPr>
        <w:t>mayda</w:t>
      </w:r>
      <w:proofErr w:type="spellEnd"/>
      <w:r w:rsidR="00875956" w:rsidRPr="008446A5">
        <w:rPr>
          <w:sz w:val="28"/>
          <w:szCs w:val="28"/>
          <w:lang w:val="en-US"/>
        </w:rPr>
        <w:t xml:space="preserve"> </w:t>
      </w:r>
      <w:proofErr w:type="spellStart"/>
      <w:r w:rsidRPr="008446A5">
        <w:rPr>
          <w:sz w:val="28"/>
          <w:szCs w:val="28"/>
          <w:lang w:val="en-US"/>
        </w:rPr>
        <w:t>donali</w:t>
      </w:r>
      <w:proofErr w:type="spellEnd"/>
      <w:r w:rsidR="00875956" w:rsidRPr="008446A5">
        <w:rPr>
          <w:sz w:val="28"/>
          <w:szCs w:val="28"/>
          <w:lang w:val="en-US"/>
        </w:rPr>
        <w:t xml:space="preserve"> </w:t>
      </w:r>
      <w:proofErr w:type="spellStart"/>
      <w:r w:rsidRPr="008446A5">
        <w:rPr>
          <w:sz w:val="28"/>
          <w:szCs w:val="28"/>
          <w:lang w:val="en-US"/>
        </w:rPr>
        <w:t>flotatsid</w:t>
      </w:r>
      <w:proofErr w:type="spellEnd"/>
      <w:r w:rsidR="00875956" w:rsidRPr="008446A5">
        <w:rPr>
          <w:sz w:val="28"/>
          <w:szCs w:val="28"/>
          <w:lang w:val="en-US"/>
        </w:rPr>
        <w:t xml:space="preserve"> </w:t>
      </w:r>
      <w:proofErr w:type="spellStart"/>
      <w:r w:rsidRPr="008446A5">
        <w:rPr>
          <w:sz w:val="28"/>
          <w:szCs w:val="28"/>
          <w:lang w:val="en-US"/>
        </w:rPr>
        <w:t>va</w:t>
      </w:r>
      <w:proofErr w:type="spellEnd"/>
      <w:r w:rsidR="00875956" w:rsidRPr="008446A5">
        <w:rPr>
          <w:sz w:val="28"/>
          <w:szCs w:val="28"/>
          <w:lang w:val="en-US"/>
        </w:rPr>
        <w:t xml:space="preserve"> </w:t>
      </w:r>
      <w:proofErr w:type="spellStart"/>
      <w:r w:rsidRPr="008446A5">
        <w:rPr>
          <w:sz w:val="28"/>
          <w:szCs w:val="28"/>
          <w:lang w:val="en-US"/>
        </w:rPr>
        <w:t>galurgik</w:t>
      </w:r>
      <w:proofErr w:type="spellEnd"/>
      <w:r w:rsidR="00875956" w:rsidRPr="008446A5">
        <w:rPr>
          <w:sz w:val="28"/>
          <w:szCs w:val="28"/>
          <w:lang w:val="en-US"/>
        </w:rPr>
        <w:t xml:space="preserve"> </w:t>
      </w:r>
      <w:proofErr w:type="spellStart"/>
      <w:r w:rsidRPr="008446A5">
        <w:rPr>
          <w:sz w:val="28"/>
          <w:szCs w:val="28"/>
          <w:lang w:val="en-US"/>
        </w:rPr>
        <w:t>uslubda</w:t>
      </w:r>
      <w:proofErr w:type="spellEnd"/>
      <w:r w:rsidR="00875956" w:rsidRPr="008446A5">
        <w:rPr>
          <w:sz w:val="28"/>
          <w:szCs w:val="28"/>
          <w:lang w:val="en-US"/>
        </w:rPr>
        <w:t xml:space="preserve"> </w:t>
      </w:r>
      <w:proofErr w:type="spellStart"/>
      <w:r w:rsidRPr="008446A5">
        <w:rPr>
          <w:sz w:val="28"/>
          <w:szCs w:val="28"/>
          <w:lang w:val="en-US"/>
        </w:rPr>
        <w:t>saqlash</w:t>
      </w:r>
      <w:proofErr w:type="spellEnd"/>
      <w:r w:rsidR="00875956" w:rsidRPr="008446A5">
        <w:rPr>
          <w:sz w:val="28"/>
          <w:szCs w:val="28"/>
          <w:lang w:val="en-US"/>
        </w:rPr>
        <w:t xml:space="preserve"> </w:t>
      </w:r>
      <w:proofErr w:type="spellStart"/>
      <w:r w:rsidRPr="008446A5">
        <w:rPr>
          <w:sz w:val="28"/>
          <w:szCs w:val="28"/>
          <w:lang w:val="en-US"/>
        </w:rPr>
        <w:t>jarayonida</w:t>
      </w:r>
      <w:proofErr w:type="spellEnd"/>
      <w:r w:rsidR="00875956" w:rsidRPr="008446A5">
        <w:rPr>
          <w:sz w:val="28"/>
          <w:szCs w:val="28"/>
          <w:lang w:val="en-US"/>
        </w:rPr>
        <w:t xml:space="preserve"> </w:t>
      </w:r>
      <w:proofErr w:type="spellStart"/>
      <w:r w:rsidRPr="008446A5">
        <w:rPr>
          <w:sz w:val="28"/>
          <w:szCs w:val="28"/>
          <w:lang w:val="en-US"/>
        </w:rPr>
        <w:t>yopishadi</w:t>
      </w:r>
      <w:proofErr w:type="spellEnd"/>
      <w:r w:rsidR="00875956" w:rsidRPr="008446A5">
        <w:rPr>
          <w:sz w:val="28"/>
          <w:szCs w:val="28"/>
          <w:lang w:val="en-US"/>
        </w:rPr>
        <w:t xml:space="preserve">, </w:t>
      </w:r>
      <w:proofErr w:type="spellStart"/>
      <w:r w:rsidRPr="008446A5">
        <w:rPr>
          <w:sz w:val="28"/>
          <w:szCs w:val="28"/>
          <w:lang w:val="en-US"/>
        </w:rPr>
        <w:t>ayniqsa</w:t>
      </w:r>
      <w:proofErr w:type="spellEnd"/>
      <w:r w:rsidR="00875956" w:rsidRPr="008446A5">
        <w:rPr>
          <w:sz w:val="28"/>
          <w:szCs w:val="28"/>
          <w:lang w:val="en-US"/>
        </w:rPr>
        <w:t xml:space="preserve"> </w:t>
      </w:r>
      <w:proofErr w:type="spellStart"/>
      <w:r w:rsidRPr="008446A5">
        <w:rPr>
          <w:sz w:val="28"/>
          <w:szCs w:val="28"/>
          <w:lang w:val="en-US"/>
        </w:rPr>
        <w:t>uning</w:t>
      </w:r>
      <w:proofErr w:type="spellEnd"/>
      <w:r w:rsidR="00875956" w:rsidRPr="008446A5">
        <w:rPr>
          <w:sz w:val="28"/>
          <w:szCs w:val="28"/>
          <w:lang w:val="en-US"/>
        </w:rPr>
        <w:t xml:space="preserve"> </w:t>
      </w:r>
      <w:proofErr w:type="spellStart"/>
      <w:r w:rsidRPr="008446A5">
        <w:rPr>
          <w:sz w:val="28"/>
          <w:szCs w:val="28"/>
          <w:lang w:val="en-US"/>
        </w:rPr>
        <w:t>zarrachasini</w:t>
      </w:r>
      <w:proofErr w:type="spellEnd"/>
      <w:r w:rsidR="00875956" w:rsidRPr="008446A5">
        <w:rPr>
          <w:sz w:val="28"/>
          <w:szCs w:val="28"/>
          <w:lang w:val="en-US"/>
        </w:rPr>
        <w:t xml:space="preserve"> </w:t>
      </w:r>
      <w:proofErr w:type="spellStart"/>
      <w:r w:rsidRPr="008446A5">
        <w:rPr>
          <w:sz w:val="28"/>
          <w:szCs w:val="28"/>
          <w:lang w:val="en-US"/>
        </w:rPr>
        <w:t>kattaligi</w:t>
      </w:r>
      <w:proofErr w:type="spellEnd"/>
      <w:r w:rsidR="00875956" w:rsidRPr="008446A5">
        <w:rPr>
          <w:sz w:val="28"/>
          <w:szCs w:val="28"/>
          <w:lang w:val="en-US"/>
        </w:rPr>
        <w:t xml:space="preserve"> 0,15 </w:t>
      </w:r>
      <w:r w:rsidRPr="008446A5">
        <w:rPr>
          <w:sz w:val="28"/>
          <w:szCs w:val="28"/>
          <w:lang w:val="en-US"/>
        </w:rPr>
        <w:t>mm</w:t>
      </w:r>
      <w:r w:rsidR="00875956" w:rsidRPr="008446A5">
        <w:rPr>
          <w:sz w:val="28"/>
          <w:szCs w:val="28"/>
          <w:lang w:val="en-US"/>
        </w:rPr>
        <w:t xml:space="preserve"> </w:t>
      </w:r>
      <w:proofErr w:type="spellStart"/>
      <w:r w:rsidRPr="008446A5">
        <w:rPr>
          <w:sz w:val="28"/>
          <w:szCs w:val="28"/>
          <w:lang w:val="en-US"/>
        </w:rPr>
        <w:t>bo‘lganda</w:t>
      </w:r>
      <w:proofErr w:type="spellEnd"/>
      <w:r w:rsidR="00875956" w:rsidRPr="008446A5">
        <w:rPr>
          <w:sz w:val="28"/>
          <w:szCs w:val="28"/>
          <w:lang w:val="en-US"/>
        </w:rPr>
        <w:t xml:space="preserve"> </w:t>
      </w:r>
      <w:proofErr w:type="spellStart"/>
      <w:r w:rsidRPr="008446A5">
        <w:rPr>
          <w:sz w:val="28"/>
          <w:szCs w:val="28"/>
          <w:lang w:val="en-US"/>
        </w:rPr>
        <w:t>shunday</w:t>
      </w:r>
      <w:proofErr w:type="spellEnd"/>
      <w:r w:rsidR="00875956" w:rsidRPr="008446A5">
        <w:rPr>
          <w:sz w:val="28"/>
          <w:szCs w:val="28"/>
          <w:lang w:val="en-US"/>
        </w:rPr>
        <w:t xml:space="preserve"> </w:t>
      </w:r>
      <w:proofErr w:type="spellStart"/>
      <w:r w:rsidRPr="008446A5">
        <w:rPr>
          <w:sz w:val="28"/>
          <w:szCs w:val="28"/>
          <w:lang w:val="en-US"/>
        </w:rPr>
        <w:t>bo‘ladi</w:t>
      </w:r>
      <w:proofErr w:type="spellEnd"/>
      <w:r w:rsidR="00875956" w:rsidRPr="008446A5">
        <w:rPr>
          <w:sz w:val="28"/>
          <w:szCs w:val="28"/>
          <w:lang w:val="en-US"/>
        </w:rPr>
        <w:t xml:space="preserve">. </w:t>
      </w:r>
      <w:r w:rsidRPr="008446A5">
        <w:rPr>
          <w:sz w:val="28"/>
          <w:szCs w:val="28"/>
          <w:lang w:val="en-US"/>
        </w:rPr>
        <w:t>Bu</w:t>
      </w:r>
      <w:r w:rsidR="00875956" w:rsidRPr="008446A5">
        <w:rPr>
          <w:sz w:val="28"/>
          <w:szCs w:val="28"/>
          <w:lang w:val="en-US"/>
        </w:rPr>
        <w:t xml:space="preserve"> </w:t>
      </w:r>
      <w:proofErr w:type="spellStart"/>
      <w:r w:rsidRPr="008446A5">
        <w:rPr>
          <w:sz w:val="28"/>
          <w:szCs w:val="28"/>
          <w:lang w:val="en-US"/>
        </w:rPr>
        <w:t>kamchilikni</w:t>
      </w:r>
      <w:proofErr w:type="spellEnd"/>
      <w:r w:rsidR="00875956" w:rsidRPr="008446A5">
        <w:rPr>
          <w:sz w:val="28"/>
          <w:szCs w:val="28"/>
          <w:lang w:val="en-US"/>
        </w:rPr>
        <w:t xml:space="preserve"> </w:t>
      </w:r>
      <w:proofErr w:type="spellStart"/>
      <w:r w:rsidRPr="008446A5">
        <w:rPr>
          <w:sz w:val="28"/>
          <w:szCs w:val="28"/>
          <w:lang w:val="en-US"/>
        </w:rPr>
        <w:t>oldini</w:t>
      </w:r>
      <w:proofErr w:type="spellEnd"/>
      <w:r w:rsidR="00875956" w:rsidRPr="008446A5">
        <w:rPr>
          <w:sz w:val="28"/>
          <w:szCs w:val="28"/>
          <w:lang w:val="en-US"/>
        </w:rPr>
        <w:t xml:space="preserve"> </w:t>
      </w:r>
      <w:proofErr w:type="spellStart"/>
      <w:r w:rsidRPr="008446A5">
        <w:rPr>
          <w:sz w:val="28"/>
          <w:szCs w:val="28"/>
          <w:lang w:val="en-US"/>
        </w:rPr>
        <w:t>olish</w:t>
      </w:r>
      <w:proofErr w:type="spellEnd"/>
      <w:r w:rsidR="00875956" w:rsidRPr="008446A5">
        <w:rPr>
          <w:sz w:val="28"/>
          <w:szCs w:val="28"/>
          <w:lang w:val="en-US"/>
        </w:rPr>
        <w:t xml:space="preserve"> </w:t>
      </w:r>
      <w:proofErr w:type="spellStart"/>
      <w:r w:rsidRPr="008446A5">
        <w:rPr>
          <w:sz w:val="28"/>
          <w:szCs w:val="28"/>
          <w:lang w:val="en-US"/>
        </w:rPr>
        <w:t>uchun</w:t>
      </w:r>
      <w:proofErr w:type="spellEnd"/>
      <w:r w:rsidR="00875956" w:rsidRPr="008446A5">
        <w:rPr>
          <w:sz w:val="28"/>
          <w:szCs w:val="28"/>
          <w:lang w:val="en-US"/>
        </w:rPr>
        <w:t xml:space="preserve"> </w:t>
      </w:r>
      <w:proofErr w:type="spellStart"/>
      <w:r w:rsidRPr="008446A5">
        <w:rPr>
          <w:sz w:val="28"/>
          <w:szCs w:val="28"/>
          <w:lang w:val="en-US"/>
        </w:rPr>
        <w:t>uni</w:t>
      </w:r>
      <w:proofErr w:type="spellEnd"/>
      <w:r w:rsidR="00875956" w:rsidRPr="008446A5">
        <w:rPr>
          <w:sz w:val="28"/>
          <w:szCs w:val="28"/>
          <w:lang w:val="en-US"/>
        </w:rPr>
        <w:t xml:space="preserve"> </w:t>
      </w:r>
      <w:proofErr w:type="spellStart"/>
      <w:r w:rsidRPr="008446A5">
        <w:rPr>
          <w:sz w:val="28"/>
          <w:szCs w:val="28"/>
          <w:lang w:val="en-US"/>
        </w:rPr>
        <w:t>zarrachalari</w:t>
      </w:r>
      <w:proofErr w:type="spellEnd"/>
      <w:r w:rsidR="00875956" w:rsidRPr="008446A5">
        <w:rPr>
          <w:sz w:val="28"/>
          <w:szCs w:val="28"/>
          <w:lang w:val="en-US"/>
        </w:rPr>
        <w:t xml:space="preserve"> </w:t>
      </w:r>
      <w:r w:rsidR="00875956" w:rsidRPr="008446A5">
        <w:rPr>
          <w:sz w:val="28"/>
          <w:szCs w:val="28"/>
          <w:lang w:val="en-US"/>
        </w:rPr>
        <w:lastRenderedPageBreak/>
        <w:t>(</w:t>
      </w:r>
      <w:proofErr w:type="spellStart"/>
      <w:r w:rsidRPr="008446A5">
        <w:rPr>
          <w:sz w:val="28"/>
          <w:szCs w:val="28"/>
          <w:lang w:val="en-US"/>
        </w:rPr>
        <w:t>granulalari</w:t>
      </w:r>
      <w:proofErr w:type="spellEnd"/>
      <w:r w:rsidR="00875956" w:rsidRPr="008446A5">
        <w:rPr>
          <w:sz w:val="28"/>
          <w:szCs w:val="28"/>
          <w:lang w:val="en-US"/>
        </w:rPr>
        <w:t xml:space="preserve">) </w:t>
      </w:r>
      <w:proofErr w:type="spellStart"/>
      <w:r w:rsidRPr="008446A5">
        <w:rPr>
          <w:sz w:val="28"/>
          <w:szCs w:val="28"/>
          <w:lang w:val="en-US"/>
        </w:rPr>
        <w:t>ni</w:t>
      </w:r>
      <w:proofErr w:type="spellEnd"/>
      <w:r w:rsidR="00875956" w:rsidRPr="008446A5">
        <w:rPr>
          <w:sz w:val="28"/>
          <w:szCs w:val="28"/>
          <w:lang w:val="en-US"/>
        </w:rPr>
        <w:t xml:space="preserve"> </w:t>
      </w:r>
      <w:proofErr w:type="spellStart"/>
      <w:r w:rsidRPr="008446A5">
        <w:rPr>
          <w:sz w:val="28"/>
          <w:szCs w:val="28"/>
          <w:lang w:val="en-US"/>
        </w:rPr>
        <w:t>katta</w:t>
      </w:r>
      <w:proofErr w:type="spellEnd"/>
      <w:r w:rsidR="00875956" w:rsidRPr="008446A5">
        <w:rPr>
          <w:sz w:val="28"/>
          <w:szCs w:val="28"/>
          <w:lang w:val="en-US"/>
        </w:rPr>
        <w:t xml:space="preserve"> </w:t>
      </w:r>
      <w:proofErr w:type="spellStart"/>
      <w:r w:rsidRPr="008446A5">
        <w:rPr>
          <w:sz w:val="28"/>
          <w:szCs w:val="28"/>
          <w:lang w:val="en-US"/>
        </w:rPr>
        <w:t>yangi</w:t>
      </w:r>
      <w:proofErr w:type="spellEnd"/>
      <w:r w:rsidR="00875956" w:rsidRPr="008446A5">
        <w:rPr>
          <w:sz w:val="28"/>
          <w:szCs w:val="28"/>
          <w:lang w:val="en-US"/>
        </w:rPr>
        <w:t xml:space="preserve"> 1 </w:t>
      </w:r>
      <w:r w:rsidRPr="008446A5">
        <w:rPr>
          <w:sz w:val="28"/>
          <w:szCs w:val="28"/>
          <w:lang w:val="en-US"/>
        </w:rPr>
        <w:t>mm</w:t>
      </w:r>
      <w:r w:rsidR="00875956" w:rsidRPr="008446A5">
        <w:rPr>
          <w:sz w:val="28"/>
          <w:szCs w:val="28"/>
          <w:lang w:val="en-US"/>
        </w:rPr>
        <w:t xml:space="preserve"> </w:t>
      </w:r>
      <w:r w:rsidRPr="008446A5">
        <w:rPr>
          <w:sz w:val="28"/>
          <w:szCs w:val="28"/>
          <w:lang w:val="en-US"/>
        </w:rPr>
        <w:t>dan</w:t>
      </w:r>
      <w:r w:rsidR="00875956" w:rsidRPr="008446A5">
        <w:rPr>
          <w:sz w:val="28"/>
          <w:szCs w:val="28"/>
          <w:lang w:val="en-US"/>
        </w:rPr>
        <w:t xml:space="preserve"> 3 </w:t>
      </w:r>
      <w:r w:rsidRPr="008446A5">
        <w:rPr>
          <w:sz w:val="28"/>
          <w:szCs w:val="28"/>
          <w:lang w:val="en-US"/>
        </w:rPr>
        <w:t xml:space="preserve">mm </w:t>
      </w:r>
      <w:proofErr w:type="spellStart"/>
      <w:r w:rsidRPr="008446A5">
        <w:rPr>
          <w:sz w:val="28"/>
          <w:szCs w:val="28"/>
          <w:lang w:val="en-US"/>
        </w:rPr>
        <w:t>yetkazilib</w:t>
      </w:r>
      <w:proofErr w:type="spellEnd"/>
      <w:r w:rsidR="00875956" w:rsidRPr="008446A5">
        <w:rPr>
          <w:sz w:val="28"/>
          <w:szCs w:val="28"/>
          <w:lang w:val="en-US"/>
        </w:rPr>
        <w:t xml:space="preserve"> </w:t>
      </w:r>
      <w:proofErr w:type="spellStart"/>
      <w:r w:rsidRPr="008446A5">
        <w:rPr>
          <w:sz w:val="28"/>
          <w:szCs w:val="28"/>
          <w:lang w:val="en-US"/>
        </w:rPr>
        <w:t>granullanadi</w:t>
      </w:r>
      <w:proofErr w:type="spellEnd"/>
      <w:r w:rsidR="00875956" w:rsidRPr="008446A5">
        <w:rPr>
          <w:sz w:val="28"/>
          <w:szCs w:val="28"/>
          <w:lang w:val="en-US"/>
        </w:rPr>
        <w:t xml:space="preserve">. </w:t>
      </w:r>
      <w:proofErr w:type="spellStart"/>
      <w:r w:rsidRPr="008446A5">
        <w:rPr>
          <w:sz w:val="28"/>
          <w:szCs w:val="28"/>
          <w:lang w:val="en-US"/>
        </w:rPr>
        <w:t>Kaliy</w:t>
      </w:r>
      <w:proofErr w:type="spellEnd"/>
      <w:r w:rsidR="00875956" w:rsidRPr="008446A5">
        <w:rPr>
          <w:sz w:val="28"/>
          <w:szCs w:val="28"/>
          <w:lang w:val="en-US"/>
        </w:rPr>
        <w:t xml:space="preserve"> </w:t>
      </w:r>
      <w:proofErr w:type="spellStart"/>
      <w:r w:rsidRPr="008446A5">
        <w:rPr>
          <w:sz w:val="28"/>
          <w:szCs w:val="28"/>
          <w:lang w:val="en-US"/>
        </w:rPr>
        <w:t>xloridning</w:t>
      </w:r>
      <w:proofErr w:type="spellEnd"/>
      <w:r w:rsidR="00875956" w:rsidRPr="008446A5">
        <w:rPr>
          <w:sz w:val="28"/>
          <w:szCs w:val="28"/>
          <w:lang w:val="en-US"/>
        </w:rPr>
        <w:t xml:space="preserve"> </w:t>
      </w:r>
      <w:proofErr w:type="spellStart"/>
      <w:r w:rsidRPr="008446A5">
        <w:rPr>
          <w:sz w:val="28"/>
          <w:szCs w:val="28"/>
          <w:lang w:val="en-US"/>
        </w:rPr>
        <w:t>yopishqoqliligi</w:t>
      </w:r>
      <w:proofErr w:type="spellEnd"/>
      <w:r w:rsidR="00875956" w:rsidRPr="008446A5">
        <w:rPr>
          <w:sz w:val="28"/>
          <w:szCs w:val="28"/>
          <w:lang w:val="en-US"/>
        </w:rPr>
        <w:t xml:space="preserve"> </w:t>
      </w:r>
      <w:proofErr w:type="spellStart"/>
      <w:r w:rsidRPr="008446A5">
        <w:rPr>
          <w:sz w:val="28"/>
          <w:szCs w:val="28"/>
          <w:lang w:val="en-US"/>
        </w:rPr>
        <w:t>unga</w:t>
      </w:r>
      <w:proofErr w:type="spellEnd"/>
      <w:r w:rsidR="00875956" w:rsidRPr="008446A5">
        <w:rPr>
          <w:sz w:val="28"/>
          <w:szCs w:val="28"/>
          <w:lang w:val="en-US"/>
        </w:rPr>
        <w:t xml:space="preserve"> </w:t>
      </w:r>
      <w:proofErr w:type="spellStart"/>
      <w:r w:rsidRPr="008446A5">
        <w:rPr>
          <w:sz w:val="28"/>
          <w:szCs w:val="28"/>
          <w:lang w:val="en-US"/>
        </w:rPr>
        <w:t>aminlarni</w:t>
      </w:r>
      <w:proofErr w:type="spellEnd"/>
      <w:r w:rsidR="00875956" w:rsidRPr="008446A5">
        <w:rPr>
          <w:sz w:val="28"/>
          <w:szCs w:val="28"/>
          <w:lang w:val="en-US"/>
        </w:rPr>
        <w:t xml:space="preserve"> </w:t>
      </w:r>
      <w:proofErr w:type="spellStart"/>
      <w:r w:rsidRPr="008446A5">
        <w:rPr>
          <w:sz w:val="28"/>
          <w:szCs w:val="28"/>
          <w:lang w:val="en-US"/>
        </w:rPr>
        <w:t>qo‘shganda</w:t>
      </w:r>
      <w:proofErr w:type="spellEnd"/>
      <w:r w:rsidR="00875956" w:rsidRPr="008446A5">
        <w:rPr>
          <w:sz w:val="28"/>
          <w:szCs w:val="28"/>
          <w:lang w:val="en-US"/>
        </w:rPr>
        <w:t xml:space="preserve"> </w:t>
      </w:r>
      <w:proofErr w:type="spellStart"/>
      <w:r w:rsidRPr="008446A5">
        <w:rPr>
          <w:sz w:val="28"/>
          <w:szCs w:val="28"/>
          <w:lang w:val="en-US"/>
        </w:rPr>
        <w:t>ancha</w:t>
      </w:r>
      <w:proofErr w:type="spellEnd"/>
      <w:r w:rsidR="00875956" w:rsidRPr="008446A5">
        <w:rPr>
          <w:sz w:val="28"/>
          <w:szCs w:val="28"/>
          <w:lang w:val="en-US"/>
        </w:rPr>
        <w:t xml:space="preserve"> </w:t>
      </w:r>
      <w:proofErr w:type="spellStart"/>
      <w:r w:rsidRPr="008446A5">
        <w:rPr>
          <w:sz w:val="28"/>
          <w:szCs w:val="28"/>
          <w:lang w:val="en-US"/>
        </w:rPr>
        <w:t>kamayadi</w:t>
      </w:r>
      <w:proofErr w:type="spellEnd"/>
      <w:r w:rsidR="00875956" w:rsidRPr="008446A5">
        <w:rPr>
          <w:sz w:val="28"/>
          <w:szCs w:val="28"/>
          <w:lang w:val="en-US"/>
        </w:rPr>
        <w:t>.</w:t>
      </w:r>
    </w:p>
    <w:p w:rsidR="00875956" w:rsidRPr="008446A5" w:rsidRDefault="00E1198B" w:rsidP="00E07146">
      <w:pPr>
        <w:spacing w:line="276" w:lineRule="auto"/>
        <w:ind w:firstLine="720"/>
        <w:jc w:val="both"/>
        <w:rPr>
          <w:sz w:val="28"/>
          <w:szCs w:val="28"/>
          <w:lang w:val="en-US"/>
        </w:rPr>
      </w:pPr>
      <w:proofErr w:type="spellStart"/>
      <w:r w:rsidRPr="008446A5">
        <w:rPr>
          <w:b/>
          <w:bCs/>
          <w:sz w:val="28"/>
          <w:szCs w:val="28"/>
          <w:lang w:val="en-US"/>
        </w:rPr>
        <w:t>Kaliy</w:t>
      </w:r>
      <w:proofErr w:type="spellEnd"/>
      <w:r w:rsidR="00875956" w:rsidRPr="008446A5">
        <w:rPr>
          <w:b/>
          <w:bCs/>
          <w:sz w:val="28"/>
          <w:szCs w:val="28"/>
          <w:lang w:val="en-US"/>
        </w:rPr>
        <w:t xml:space="preserve"> </w:t>
      </w:r>
      <w:proofErr w:type="spellStart"/>
      <w:r w:rsidRPr="008446A5">
        <w:rPr>
          <w:b/>
          <w:bCs/>
          <w:sz w:val="28"/>
          <w:szCs w:val="28"/>
          <w:lang w:val="en-US"/>
        </w:rPr>
        <w:t>sulfat</w:t>
      </w:r>
      <w:proofErr w:type="spellEnd"/>
      <w:r w:rsidR="00875956" w:rsidRPr="008446A5">
        <w:rPr>
          <w:sz w:val="28"/>
          <w:szCs w:val="28"/>
          <w:lang w:val="en-US"/>
        </w:rPr>
        <w:t xml:space="preserve"> (</w:t>
      </w:r>
      <w:r w:rsidR="00875956" w:rsidRPr="00E1198B">
        <w:rPr>
          <w:sz w:val="28"/>
          <w:szCs w:val="28"/>
          <w:lang w:val="en-US"/>
        </w:rPr>
        <w:t>K</w:t>
      </w:r>
      <w:r w:rsidR="00875956" w:rsidRPr="008446A5">
        <w:rPr>
          <w:sz w:val="28"/>
          <w:szCs w:val="28"/>
          <w:vertAlign w:val="subscript"/>
          <w:lang w:val="en-US"/>
        </w:rPr>
        <w:t>2</w:t>
      </w:r>
      <w:r w:rsidR="00875956" w:rsidRPr="00E1198B">
        <w:rPr>
          <w:sz w:val="28"/>
          <w:szCs w:val="28"/>
          <w:lang w:val="en-US"/>
        </w:rPr>
        <w:t>SO</w:t>
      </w:r>
      <w:r w:rsidR="00875956" w:rsidRPr="008446A5">
        <w:rPr>
          <w:sz w:val="28"/>
          <w:szCs w:val="28"/>
          <w:vertAlign w:val="subscript"/>
          <w:lang w:val="en-US"/>
        </w:rPr>
        <w:t>4</w:t>
      </w:r>
      <w:r w:rsidR="00875956" w:rsidRPr="008446A5">
        <w:rPr>
          <w:sz w:val="28"/>
          <w:szCs w:val="28"/>
          <w:lang w:val="en-US"/>
        </w:rPr>
        <w:t xml:space="preserve">) – </w:t>
      </w:r>
      <w:proofErr w:type="spellStart"/>
      <w:r w:rsidRPr="008446A5">
        <w:rPr>
          <w:sz w:val="28"/>
          <w:szCs w:val="28"/>
          <w:lang w:val="en-US"/>
        </w:rPr>
        <w:t>oq</w:t>
      </w:r>
      <w:proofErr w:type="spellEnd"/>
      <w:r w:rsidR="00875956" w:rsidRPr="008446A5">
        <w:rPr>
          <w:sz w:val="28"/>
          <w:szCs w:val="28"/>
          <w:lang w:val="en-US"/>
        </w:rPr>
        <w:t xml:space="preserve"> </w:t>
      </w:r>
      <w:proofErr w:type="spellStart"/>
      <w:r w:rsidRPr="008446A5">
        <w:rPr>
          <w:sz w:val="28"/>
          <w:szCs w:val="28"/>
          <w:lang w:val="en-US"/>
        </w:rPr>
        <w:t>rangli</w:t>
      </w:r>
      <w:proofErr w:type="spellEnd"/>
      <w:r w:rsidR="00875956" w:rsidRPr="008446A5">
        <w:rPr>
          <w:sz w:val="28"/>
          <w:szCs w:val="28"/>
          <w:lang w:val="en-US"/>
        </w:rPr>
        <w:t xml:space="preserve"> </w:t>
      </w:r>
      <w:proofErr w:type="spellStart"/>
      <w:r w:rsidRPr="008446A5">
        <w:rPr>
          <w:sz w:val="28"/>
          <w:szCs w:val="28"/>
          <w:lang w:val="en-US"/>
        </w:rPr>
        <w:t>mayda</w:t>
      </w:r>
      <w:proofErr w:type="spellEnd"/>
      <w:r w:rsidR="00875956" w:rsidRPr="008446A5">
        <w:rPr>
          <w:sz w:val="28"/>
          <w:szCs w:val="28"/>
          <w:lang w:val="en-US"/>
        </w:rPr>
        <w:t xml:space="preserve"> </w:t>
      </w:r>
      <w:proofErr w:type="spellStart"/>
      <w:r w:rsidRPr="008446A5">
        <w:rPr>
          <w:sz w:val="28"/>
          <w:szCs w:val="28"/>
          <w:lang w:val="en-US"/>
        </w:rPr>
        <w:t>kristall</w:t>
      </w:r>
      <w:proofErr w:type="spellEnd"/>
      <w:r w:rsidR="00875956" w:rsidRPr="008446A5">
        <w:rPr>
          <w:sz w:val="28"/>
          <w:szCs w:val="28"/>
          <w:lang w:val="en-US"/>
        </w:rPr>
        <w:t xml:space="preserve"> </w:t>
      </w:r>
      <w:proofErr w:type="spellStart"/>
      <w:r w:rsidRPr="008446A5">
        <w:rPr>
          <w:sz w:val="28"/>
          <w:szCs w:val="28"/>
          <w:lang w:val="en-US"/>
        </w:rPr>
        <w:t>kukun</w:t>
      </w:r>
      <w:proofErr w:type="spellEnd"/>
      <w:r w:rsidR="00875956" w:rsidRPr="008446A5">
        <w:rPr>
          <w:sz w:val="28"/>
          <w:szCs w:val="28"/>
          <w:lang w:val="en-US"/>
        </w:rPr>
        <w:t xml:space="preserve"> (</w:t>
      </w:r>
      <w:proofErr w:type="spellStart"/>
      <w:r w:rsidRPr="008446A5">
        <w:rPr>
          <w:sz w:val="28"/>
          <w:szCs w:val="28"/>
          <w:lang w:val="en-US"/>
        </w:rPr>
        <w:t>sarg‘ish</w:t>
      </w:r>
      <w:proofErr w:type="spellEnd"/>
      <w:r w:rsidR="00875956" w:rsidRPr="008446A5">
        <w:rPr>
          <w:sz w:val="28"/>
          <w:szCs w:val="28"/>
          <w:lang w:val="en-US"/>
        </w:rPr>
        <w:t xml:space="preserve"> </w:t>
      </w:r>
      <w:proofErr w:type="spellStart"/>
      <w:r w:rsidRPr="008446A5">
        <w:rPr>
          <w:sz w:val="28"/>
          <w:szCs w:val="28"/>
          <w:lang w:val="en-US"/>
        </w:rPr>
        <w:t>jiloli</w:t>
      </w:r>
      <w:proofErr w:type="spellEnd"/>
      <w:r w:rsidR="00875956" w:rsidRPr="008446A5">
        <w:rPr>
          <w:sz w:val="28"/>
          <w:szCs w:val="28"/>
          <w:lang w:val="en-US"/>
        </w:rPr>
        <w:t xml:space="preserve"> </w:t>
      </w:r>
      <w:proofErr w:type="spellStart"/>
      <w:r w:rsidRPr="008446A5">
        <w:rPr>
          <w:sz w:val="28"/>
          <w:szCs w:val="28"/>
          <w:lang w:val="en-US"/>
        </w:rPr>
        <w:t>bo‘lishiga</w:t>
      </w:r>
      <w:proofErr w:type="spellEnd"/>
      <w:r w:rsidR="00875956" w:rsidRPr="008446A5">
        <w:rPr>
          <w:sz w:val="28"/>
          <w:szCs w:val="28"/>
          <w:lang w:val="en-US"/>
        </w:rPr>
        <w:t xml:space="preserve"> </w:t>
      </w:r>
      <w:r w:rsidRPr="008446A5">
        <w:rPr>
          <w:sz w:val="28"/>
          <w:szCs w:val="28"/>
          <w:lang w:val="en-US"/>
        </w:rPr>
        <w:t>ham</w:t>
      </w:r>
      <w:r w:rsidR="00875956" w:rsidRPr="008446A5">
        <w:rPr>
          <w:sz w:val="28"/>
          <w:szCs w:val="28"/>
          <w:lang w:val="en-US"/>
        </w:rPr>
        <w:t xml:space="preserve"> </w:t>
      </w:r>
      <w:proofErr w:type="spellStart"/>
      <w:r w:rsidRPr="008446A5">
        <w:rPr>
          <w:sz w:val="28"/>
          <w:szCs w:val="28"/>
          <w:lang w:val="en-US"/>
        </w:rPr>
        <w:t>yo‘l</w:t>
      </w:r>
      <w:proofErr w:type="spellEnd"/>
      <w:r w:rsidR="00875956" w:rsidRPr="008446A5">
        <w:rPr>
          <w:sz w:val="28"/>
          <w:szCs w:val="28"/>
          <w:lang w:val="en-US"/>
        </w:rPr>
        <w:t xml:space="preserve"> </w:t>
      </w:r>
      <w:proofErr w:type="spellStart"/>
      <w:r w:rsidRPr="008446A5">
        <w:rPr>
          <w:sz w:val="28"/>
          <w:szCs w:val="28"/>
          <w:lang w:val="en-US"/>
        </w:rPr>
        <w:t>qo‘yiladi</w:t>
      </w:r>
      <w:proofErr w:type="spellEnd"/>
      <w:r w:rsidR="00875956" w:rsidRPr="008446A5">
        <w:rPr>
          <w:sz w:val="28"/>
          <w:szCs w:val="28"/>
          <w:lang w:val="en-US"/>
        </w:rPr>
        <w:t xml:space="preserve">), </w:t>
      </w:r>
      <w:proofErr w:type="spellStart"/>
      <w:r w:rsidRPr="008446A5">
        <w:rPr>
          <w:sz w:val="28"/>
          <w:szCs w:val="28"/>
          <w:lang w:val="en-US"/>
        </w:rPr>
        <w:t>namligi</w:t>
      </w:r>
      <w:proofErr w:type="spellEnd"/>
      <w:r w:rsidR="00875956" w:rsidRPr="008446A5">
        <w:rPr>
          <w:sz w:val="28"/>
          <w:szCs w:val="28"/>
          <w:lang w:val="en-US"/>
        </w:rPr>
        <w:t xml:space="preserve"> 1,2% </w:t>
      </w:r>
      <w:proofErr w:type="spellStart"/>
      <w:r w:rsidRPr="008446A5">
        <w:rPr>
          <w:sz w:val="28"/>
          <w:szCs w:val="28"/>
          <w:lang w:val="en-US"/>
        </w:rPr>
        <w:t>bo‘ladi</w:t>
      </w:r>
      <w:proofErr w:type="spellEnd"/>
      <w:r w:rsidR="00875956" w:rsidRPr="008446A5">
        <w:rPr>
          <w:sz w:val="28"/>
          <w:szCs w:val="28"/>
          <w:lang w:val="en-US"/>
        </w:rPr>
        <w:t xml:space="preserve">. </w:t>
      </w:r>
      <w:proofErr w:type="spellStart"/>
      <w:r w:rsidRPr="008446A5">
        <w:rPr>
          <w:sz w:val="28"/>
          <w:szCs w:val="28"/>
          <w:lang w:val="en-US"/>
        </w:rPr>
        <w:t>Tarkibida</w:t>
      </w:r>
      <w:proofErr w:type="spellEnd"/>
      <w:r w:rsidR="00875956" w:rsidRPr="008446A5">
        <w:rPr>
          <w:sz w:val="28"/>
          <w:szCs w:val="28"/>
          <w:lang w:val="en-US"/>
        </w:rPr>
        <w:t xml:space="preserve"> 46-50% </w:t>
      </w:r>
      <w:r w:rsidR="00875956" w:rsidRPr="00E1198B">
        <w:rPr>
          <w:sz w:val="28"/>
          <w:szCs w:val="28"/>
          <w:lang w:val="en-US"/>
        </w:rPr>
        <w:t>K</w:t>
      </w:r>
      <w:r w:rsidR="00875956" w:rsidRPr="008446A5">
        <w:rPr>
          <w:sz w:val="28"/>
          <w:szCs w:val="28"/>
          <w:vertAlign w:val="subscript"/>
          <w:lang w:val="en-US"/>
        </w:rPr>
        <w:t>2</w:t>
      </w:r>
      <w:r w:rsidR="00875956" w:rsidRPr="00E1198B">
        <w:rPr>
          <w:sz w:val="28"/>
          <w:szCs w:val="28"/>
          <w:lang w:val="en-US"/>
        </w:rPr>
        <w:t>O</w:t>
      </w:r>
      <w:r w:rsidR="00875956" w:rsidRPr="008446A5">
        <w:rPr>
          <w:sz w:val="28"/>
          <w:szCs w:val="28"/>
          <w:lang w:val="en-US"/>
        </w:rPr>
        <w:t xml:space="preserve"> </w:t>
      </w:r>
      <w:proofErr w:type="spellStart"/>
      <w:r w:rsidRPr="008446A5">
        <w:rPr>
          <w:sz w:val="28"/>
          <w:szCs w:val="28"/>
          <w:lang w:val="en-US"/>
        </w:rPr>
        <w:t>bo‘ladi</w:t>
      </w:r>
      <w:proofErr w:type="spellEnd"/>
      <w:r w:rsidR="00875956" w:rsidRPr="008446A5">
        <w:rPr>
          <w:sz w:val="28"/>
          <w:szCs w:val="28"/>
          <w:lang w:val="en-US"/>
        </w:rPr>
        <w:t xml:space="preserve">, </w:t>
      </w:r>
      <w:proofErr w:type="spellStart"/>
      <w:r w:rsidRPr="008446A5">
        <w:rPr>
          <w:sz w:val="28"/>
          <w:szCs w:val="28"/>
          <w:lang w:val="en-US"/>
        </w:rPr>
        <w:t>yopishish</w:t>
      </w:r>
      <w:proofErr w:type="spellEnd"/>
      <w:r w:rsidR="00875956" w:rsidRPr="008446A5">
        <w:rPr>
          <w:sz w:val="28"/>
          <w:szCs w:val="28"/>
          <w:lang w:val="en-US"/>
        </w:rPr>
        <w:t xml:space="preserve"> </w:t>
      </w:r>
      <w:proofErr w:type="spellStart"/>
      <w:r w:rsidRPr="008446A5">
        <w:rPr>
          <w:sz w:val="28"/>
          <w:szCs w:val="28"/>
          <w:lang w:val="en-US"/>
        </w:rPr>
        <w:t>xususiyati</w:t>
      </w:r>
      <w:proofErr w:type="spellEnd"/>
      <w:r w:rsidR="00875956" w:rsidRPr="008446A5">
        <w:rPr>
          <w:sz w:val="28"/>
          <w:szCs w:val="28"/>
          <w:lang w:val="en-US"/>
        </w:rPr>
        <w:t xml:space="preserve"> </w:t>
      </w:r>
      <w:proofErr w:type="spellStart"/>
      <w:r w:rsidRPr="008446A5">
        <w:rPr>
          <w:sz w:val="28"/>
          <w:szCs w:val="28"/>
          <w:lang w:val="en-US"/>
        </w:rPr>
        <w:t>kuchsiz</w:t>
      </w:r>
      <w:proofErr w:type="spellEnd"/>
      <w:r w:rsidR="00875956" w:rsidRPr="008446A5">
        <w:rPr>
          <w:sz w:val="28"/>
          <w:szCs w:val="28"/>
          <w:lang w:val="en-US"/>
        </w:rPr>
        <w:t xml:space="preserve">, </w:t>
      </w:r>
      <w:proofErr w:type="spellStart"/>
      <w:r w:rsidRPr="008446A5">
        <w:rPr>
          <w:sz w:val="28"/>
          <w:szCs w:val="28"/>
          <w:lang w:val="en-US"/>
        </w:rPr>
        <w:t>zavoddan</w:t>
      </w:r>
      <w:proofErr w:type="spellEnd"/>
      <w:r w:rsidR="00875956" w:rsidRPr="008446A5">
        <w:rPr>
          <w:sz w:val="28"/>
          <w:szCs w:val="28"/>
          <w:lang w:val="en-US"/>
        </w:rPr>
        <w:t xml:space="preserve"> </w:t>
      </w:r>
      <w:proofErr w:type="spellStart"/>
      <w:r w:rsidRPr="008446A5">
        <w:rPr>
          <w:sz w:val="28"/>
          <w:szCs w:val="28"/>
          <w:lang w:val="en-US"/>
        </w:rPr>
        <w:t>xaltalarga</w:t>
      </w:r>
      <w:proofErr w:type="spellEnd"/>
      <w:r w:rsidR="00875956" w:rsidRPr="008446A5">
        <w:rPr>
          <w:sz w:val="28"/>
          <w:szCs w:val="28"/>
          <w:lang w:val="en-US"/>
        </w:rPr>
        <w:t xml:space="preserve"> </w:t>
      </w:r>
      <w:proofErr w:type="spellStart"/>
      <w:r w:rsidRPr="008446A5">
        <w:rPr>
          <w:sz w:val="28"/>
          <w:szCs w:val="28"/>
          <w:lang w:val="en-US"/>
        </w:rPr>
        <w:t>solib</w:t>
      </w:r>
      <w:proofErr w:type="spellEnd"/>
      <w:r w:rsidR="00875956" w:rsidRPr="008446A5">
        <w:rPr>
          <w:sz w:val="28"/>
          <w:szCs w:val="28"/>
          <w:lang w:val="en-US"/>
        </w:rPr>
        <w:t xml:space="preserve"> </w:t>
      </w:r>
      <w:proofErr w:type="spellStart"/>
      <w:r w:rsidRPr="008446A5">
        <w:rPr>
          <w:sz w:val="28"/>
          <w:szCs w:val="28"/>
          <w:lang w:val="en-US"/>
        </w:rPr>
        <w:t>yoki</w:t>
      </w:r>
      <w:proofErr w:type="spellEnd"/>
      <w:r w:rsidR="00875956" w:rsidRPr="008446A5">
        <w:rPr>
          <w:sz w:val="28"/>
          <w:szCs w:val="28"/>
          <w:lang w:val="en-US"/>
        </w:rPr>
        <w:t xml:space="preserve"> </w:t>
      </w:r>
      <w:proofErr w:type="spellStart"/>
      <w:r w:rsidRPr="008446A5">
        <w:rPr>
          <w:sz w:val="28"/>
          <w:szCs w:val="28"/>
          <w:lang w:val="en-US"/>
        </w:rPr>
        <w:t>to‘g‘ridan</w:t>
      </w:r>
      <w:r w:rsidR="00875956" w:rsidRPr="008446A5">
        <w:rPr>
          <w:sz w:val="28"/>
          <w:szCs w:val="28"/>
          <w:lang w:val="en-US"/>
        </w:rPr>
        <w:t>-</w:t>
      </w:r>
      <w:r w:rsidRPr="008446A5">
        <w:rPr>
          <w:sz w:val="28"/>
          <w:szCs w:val="28"/>
          <w:lang w:val="en-US"/>
        </w:rPr>
        <w:t>to‘g‘ri</w:t>
      </w:r>
      <w:proofErr w:type="spellEnd"/>
      <w:r w:rsidR="00875956" w:rsidRPr="008446A5">
        <w:rPr>
          <w:sz w:val="28"/>
          <w:szCs w:val="28"/>
          <w:lang w:val="en-US"/>
        </w:rPr>
        <w:t xml:space="preserve"> </w:t>
      </w:r>
      <w:r w:rsidRPr="008446A5">
        <w:rPr>
          <w:sz w:val="28"/>
          <w:szCs w:val="28"/>
          <w:lang w:val="en-US"/>
        </w:rPr>
        <w:t>transport</w:t>
      </w:r>
      <w:r w:rsidR="00875956" w:rsidRPr="008446A5">
        <w:rPr>
          <w:sz w:val="28"/>
          <w:szCs w:val="28"/>
          <w:lang w:val="en-US"/>
        </w:rPr>
        <w:t xml:space="preserve"> </w:t>
      </w:r>
      <w:proofErr w:type="spellStart"/>
      <w:r w:rsidRPr="008446A5">
        <w:rPr>
          <w:sz w:val="28"/>
          <w:szCs w:val="28"/>
          <w:lang w:val="en-US"/>
        </w:rPr>
        <w:t>vositasiga</w:t>
      </w:r>
      <w:proofErr w:type="spellEnd"/>
      <w:r w:rsidR="00875956" w:rsidRPr="008446A5">
        <w:rPr>
          <w:sz w:val="28"/>
          <w:szCs w:val="28"/>
          <w:lang w:val="en-US"/>
        </w:rPr>
        <w:t xml:space="preserve"> </w:t>
      </w:r>
      <w:proofErr w:type="spellStart"/>
      <w:r w:rsidRPr="008446A5">
        <w:rPr>
          <w:sz w:val="28"/>
          <w:szCs w:val="28"/>
          <w:lang w:val="en-US"/>
        </w:rPr>
        <w:t>solib</w:t>
      </w:r>
      <w:proofErr w:type="spellEnd"/>
      <w:r w:rsidR="00875956" w:rsidRPr="008446A5">
        <w:rPr>
          <w:sz w:val="28"/>
          <w:szCs w:val="28"/>
          <w:lang w:val="en-US"/>
        </w:rPr>
        <w:t xml:space="preserve"> </w:t>
      </w:r>
      <w:proofErr w:type="spellStart"/>
      <w:r w:rsidRPr="008446A5">
        <w:rPr>
          <w:sz w:val="28"/>
          <w:szCs w:val="28"/>
          <w:lang w:val="en-US"/>
        </w:rPr>
        <w:t>tashiladi</w:t>
      </w:r>
      <w:proofErr w:type="spellEnd"/>
      <w:r w:rsidR="00875956" w:rsidRPr="008446A5">
        <w:rPr>
          <w:sz w:val="28"/>
          <w:szCs w:val="28"/>
          <w:lang w:val="en-US"/>
        </w:rPr>
        <w:t xml:space="preserve">. </w:t>
      </w:r>
      <w:proofErr w:type="spellStart"/>
      <w:r w:rsidRPr="008446A5">
        <w:rPr>
          <w:sz w:val="28"/>
          <w:szCs w:val="28"/>
          <w:lang w:val="en-US"/>
        </w:rPr>
        <w:t>Shenitni</w:t>
      </w:r>
      <w:proofErr w:type="spellEnd"/>
      <w:r w:rsidR="00875956" w:rsidRPr="008446A5">
        <w:rPr>
          <w:sz w:val="28"/>
          <w:szCs w:val="28"/>
          <w:lang w:val="en-US"/>
        </w:rPr>
        <w:t xml:space="preserve"> </w:t>
      </w:r>
      <w:proofErr w:type="spellStart"/>
      <w:r w:rsidRPr="008446A5">
        <w:rPr>
          <w:sz w:val="28"/>
          <w:szCs w:val="28"/>
          <w:lang w:val="en-US"/>
        </w:rPr>
        <w:t>langbeynitga</w:t>
      </w:r>
      <w:proofErr w:type="spellEnd"/>
      <w:r w:rsidR="00875956" w:rsidRPr="008446A5">
        <w:rPr>
          <w:sz w:val="28"/>
          <w:szCs w:val="28"/>
          <w:lang w:val="en-US"/>
        </w:rPr>
        <w:t xml:space="preserve"> </w:t>
      </w:r>
      <w:proofErr w:type="spellStart"/>
      <w:r w:rsidRPr="008446A5">
        <w:rPr>
          <w:sz w:val="28"/>
          <w:szCs w:val="28"/>
          <w:lang w:val="en-US"/>
        </w:rPr>
        <w:t>konversiyalab</w:t>
      </w:r>
      <w:proofErr w:type="spellEnd"/>
      <w:r w:rsidR="00875956" w:rsidRPr="008446A5">
        <w:rPr>
          <w:sz w:val="28"/>
          <w:szCs w:val="28"/>
          <w:lang w:val="en-US"/>
        </w:rPr>
        <w:t xml:space="preserve">  </w:t>
      </w:r>
      <w:proofErr w:type="spellStart"/>
      <w:r w:rsidRPr="008446A5">
        <w:rPr>
          <w:sz w:val="28"/>
          <w:szCs w:val="28"/>
          <w:lang w:val="en-US"/>
        </w:rPr>
        <w:t>bunda</w:t>
      </w:r>
      <w:proofErr w:type="spellEnd"/>
      <w:r w:rsidR="00875956" w:rsidRPr="008446A5">
        <w:rPr>
          <w:sz w:val="28"/>
          <w:szCs w:val="28"/>
          <w:lang w:val="en-US"/>
        </w:rPr>
        <w:t xml:space="preserve"> </w:t>
      </w:r>
      <w:proofErr w:type="spellStart"/>
      <w:r w:rsidR="00875956" w:rsidRPr="00E1198B">
        <w:rPr>
          <w:sz w:val="28"/>
          <w:szCs w:val="28"/>
          <w:lang w:val="en-US"/>
        </w:rPr>
        <w:t>KCl</w:t>
      </w:r>
      <w:proofErr w:type="spellEnd"/>
      <w:r w:rsidR="00875956" w:rsidRPr="008446A5">
        <w:rPr>
          <w:sz w:val="28"/>
          <w:szCs w:val="28"/>
          <w:lang w:val="en-US"/>
        </w:rPr>
        <w:t xml:space="preserve"> </w:t>
      </w:r>
      <w:proofErr w:type="spellStart"/>
      <w:r w:rsidRPr="008446A5">
        <w:rPr>
          <w:sz w:val="28"/>
          <w:szCs w:val="28"/>
          <w:lang w:val="en-US"/>
        </w:rPr>
        <w:t>qo‘shish</w:t>
      </w:r>
      <w:proofErr w:type="spellEnd"/>
      <w:r w:rsidR="00875956" w:rsidRPr="008446A5">
        <w:rPr>
          <w:sz w:val="28"/>
          <w:szCs w:val="28"/>
          <w:lang w:val="en-US"/>
        </w:rPr>
        <w:t xml:space="preserve"> </w:t>
      </w:r>
      <w:proofErr w:type="spellStart"/>
      <w:r w:rsidRPr="008446A5">
        <w:rPr>
          <w:sz w:val="28"/>
          <w:szCs w:val="28"/>
          <w:lang w:val="en-US"/>
        </w:rPr>
        <w:t>yo‘li</w:t>
      </w:r>
      <w:proofErr w:type="spellEnd"/>
      <w:r w:rsidR="00875956" w:rsidRPr="008446A5">
        <w:rPr>
          <w:sz w:val="28"/>
          <w:szCs w:val="28"/>
          <w:lang w:val="en-US"/>
        </w:rPr>
        <w:t xml:space="preserve"> </w:t>
      </w:r>
      <w:proofErr w:type="spellStart"/>
      <w:r w:rsidRPr="008446A5">
        <w:rPr>
          <w:sz w:val="28"/>
          <w:szCs w:val="28"/>
          <w:lang w:val="en-US"/>
        </w:rPr>
        <w:t>bilan</w:t>
      </w:r>
      <w:proofErr w:type="spellEnd"/>
      <w:r w:rsidR="00875956" w:rsidRPr="008446A5">
        <w:rPr>
          <w:sz w:val="28"/>
          <w:szCs w:val="28"/>
          <w:lang w:val="en-US"/>
        </w:rPr>
        <w:t xml:space="preserve"> </w:t>
      </w:r>
      <w:proofErr w:type="spellStart"/>
      <w:r w:rsidRPr="008446A5">
        <w:rPr>
          <w:sz w:val="28"/>
          <w:szCs w:val="28"/>
          <w:lang w:val="en-US"/>
        </w:rPr>
        <w:t>olinadi</w:t>
      </w:r>
      <w:proofErr w:type="spellEnd"/>
      <w:r w:rsidR="00875956" w:rsidRPr="008446A5">
        <w:rPr>
          <w:sz w:val="28"/>
          <w:szCs w:val="28"/>
          <w:lang w:val="en-US"/>
        </w:rPr>
        <w:t xml:space="preserve">,  </w:t>
      </w:r>
      <w:proofErr w:type="spellStart"/>
      <w:r w:rsidRPr="008446A5">
        <w:rPr>
          <w:sz w:val="28"/>
          <w:szCs w:val="28"/>
          <w:lang w:val="en-US"/>
        </w:rPr>
        <w:t>uni</w:t>
      </w:r>
      <w:proofErr w:type="spellEnd"/>
      <w:r w:rsidR="00875956" w:rsidRPr="008446A5">
        <w:rPr>
          <w:sz w:val="28"/>
          <w:szCs w:val="28"/>
          <w:lang w:val="en-US"/>
        </w:rPr>
        <w:t xml:space="preserve"> </w:t>
      </w:r>
      <w:proofErr w:type="spellStart"/>
      <w:r w:rsidRPr="008446A5">
        <w:rPr>
          <w:sz w:val="28"/>
          <w:szCs w:val="28"/>
          <w:lang w:val="en-US"/>
        </w:rPr>
        <w:t>magniy</w:t>
      </w:r>
      <w:proofErr w:type="spellEnd"/>
      <w:r w:rsidR="00875956" w:rsidRPr="008446A5">
        <w:rPr>
          <w:sz w:val="28"/>
          <w:szCs w:val="28"/>
          <w:lang w:val="en-US"/>
        </w:rPr>
        <w:t xml:space="preserve"> </w:t>
      </w:r>
      <w:proofErr w:type="spellStart"/>
      <w:r w:rsidRPr="008446A5">
        <w:rPr>
          <w:sz w:val="28"/>
          <w:szCs w:val="28"/>
          <w:lang w:val="en-US"/>
        </w:rPr>
        <w:t>sulfat</w:t>
      </w:r>
      <w:proofErr w:type="spellEnd"/>
      <w:r w:rsidR="00875956" w:rsidRPr="008446A5">
        <w:rPr>
          <w:sz w:val="28"/>
          <w:szCs w:val="28"/>
          <w:lang w:val="en-US"/>
        </w:rPr>
        <w:t xml:space="preserve"> </w:t>
      </w:r>
      <w:proofErr w:type="spellStart"/>
      <w:r w:rsidRPr="008446A5">
        <w:rPr>
          <w:sz w:val="28"/>
          <w:szCs w:val="28"/>
          <w:lang w:val="en-US"/>
        </w:rPr>
        <w:t>bilan</w:t>
      </w:r>
      <w:proofErr w:type="spellEnd"/>
      <w:r w:rsidR="00875956" w:rsidRPr="008446A5">
        <w:rPr>
          <w:sz w:val="28"/>
          <w:szCs w:val="28"/>
          <w:lang w:val="en-US"/>
        </w:rPr>
        <w:t xml:space="preserve"> </w:t>
      </w:r>
      <w:proofErr w:type="spellStart"/>
      <w:r w:rsidRPr="008446A5">
        <w:rPr>
          <w:sz w:val="28"/>
          <w:szCs w:val="28"/>
          <w:lang w:val="en-US"/>
        </w:rPr>
        <w:t>ta’sirlashadi</w:t>
      </w:r>
      <w:proofErr w:type="spellEnd"/>
      <w:r w:rsidR="00875956" w:rsidRPr="008446A5">
        <w:rPr>
          <w:sz w:val="28"/>
          <w:szCs w:val="28"/>
          <w:lang w:val="en-US"/>
        </w:rPr>
        <w:t xml:space="preserve">, </w:t>
      </w:r>
      <w:proofErr w:type="spellStart"/>
      <w:r w:rsidRPr="008446A5">
        <w:rPr>
          <w:sz w:val="28"/>
          <w:szCs w:val="28"/>
          <w:lang w:val="en-US"/>
        </w:rPr>
        <w:t>bu</w:t>
      </w:r>
      <w:proofErr w:type="spellEnd"/>
      <w:r w:rsidR="00875956" w:rsidRPr="008446A5">
        <w:rPr>
          <w:sz w:val="28"/>
          <w:szCs w:val="28"/>
          <w:lang w:val="en-US"/>
        </w:rPr>
        <w:t xml:space="preserve"> </w:t>
      </w:r>
      <w:proofErr w:type="spellStart"/>
      <w:r w:rsidRPr="008446A5">
        <w:rPr>
          <w:sz w:val="28"/>
          <w:szCs w:val="28"/>
          <w:lang w:val="en-US"/>
        </w:rPr>
        <w:t>esa</w:t>
      </w:r>
      <w:proofErr w:type="spellEnd"/>
      <w:r w:rsidR="00875956" w:rsidRPr="008446A5">
        <w:rPr>
          <w:sz w:val="28"/>
          <w:szCs w:val="28"/>
          <w:lang w:val="en-US"/>
        </w:rPr>
        <w:t xml:space="preserve"> </w:t>
      </w:r>
      <w:r w:rsidR="00875956" w:rsidRPr="00E1198B">
        <w:rPr>
          <w:sz w:val="28"/>
          <w:szCs w:val="28"/>
          <w:lang w:val="en-US"/>
        </w:rPr>
        <w:t>MgCl</w:t>
      </w:r>
      <w:r w:rsidR="00875956" w:rsidRPr="008446A5">
        <w:rPr>
          <w:sz w:val="28"/>
          <w:szCs w:val="28"/>
          <w:vertAlign w:val="subscript"/>
          <w:lang w:val="en-US"/>
        </w:rPr>
        <w:t>2</w:t>
      </w:r>
      <w:r w:rsidR="00875956" w:rsidRPr="008446A5">
        <w:rPr>
          <w:sz w:val="28"/>
          <w:szCs w:val="28"/>
          <w:lang w:val="en-US"/>
        </w:rPr>
        <w:t xml:space="preserve"> </w:t>
      </w:r>
      <w:proofErr w:type="spellStart"/>
      <w:r w:rsidRPr="008446A5">
        <w:rPr>
          <w:sz w:val="28"/>
          <w:szCs w:val="28"/>
          <w:lang w:val="en-US"/>
        </w:rPr>
        <w:t>ajralib</w:t>
      </w:r>
      <w:proofErr w:type="spellEnd"/>
      <w:r w:rsidR="00875956" w:rsidRPr="008446A5">
        <w:rPr>
          <w:sz w:val="28"/>
          <w:szCs w:val="28"/>
          <w:lang w:val="en-US"/>
        </w:rPr>
        <w:t xml:space="preserve"> </w:t>
      </w:r>
      <w:proofErr w:type="spellStart"/>
      <w:r w:rsidRPr="008446A5">
        <w:rPr>
          <w:sz w:val="28"/>
          <w:szCs w:val="28"/>
          <w:lang w:val="en-US"/>
        </w:rPr>
        <w:t>chiqishiga</w:t>
      </w:r>
      <w:proofErr w:type="spellEnd"/>
      <w:r w:rsidR="00875956" w:rsidRPr="008446A5">
        <w:rPr>
          <w:sz w:val="28"/>
          <w:szCs w:val="28"/>
          <w:lang w:val="en-US"/>
        </w:rPr>
        <w:t xml:space="preserve"> </w:t>
      </w:r>
      <w:proofErr w:type="spellStart"/>
      <w:r w:rsidRPr="008446A5">
        <w:rPr>
          <w:sz w:val="28"/>
          <w:szCs w:val="28"/>
          <w:lang w:val="en-US"/>
        </w:rPr>
        <w:t>va</w:t>
      </w:r>
      <w:proofErr w:type="spellEnd"/>
      <w:r w:rsidR="00875956" w:rsidRPr="008446A5">
        <w:rPr>
          <w:sz w:val="28"/>
          <w:szCs w:val="28"/>
          <w:lang w:val="en-US"/>
        </w:rPr>
        <w:t xml:space="preserve"> </w:t>
      </w:r>
      <w:proofErr w:type="spellStart"/>
      <w:r w:rsidRPr="008446A5">
        <w:rPr>
          <w:sz w:val="28"/>
          <w:szCs w:val="28"/>
          <w:lang w:val="en-US"/>
        </w:rPr>
        <w:t>o‘g‘it</w:t>
      </w:r>
      <w:proofErr w:type="spellEnd"/>
      <w:r w:rsidR="00875956" w:rsidRPr="008446A5">
        <w:rPr>
          <w:sz w:val="28"/>
          <w:szCs w:val="28"/>
          <w:lang w:val="en-US"/>
        </w:rPr>
        <w:t xml:space="preserve"> </w:t>
      </w:r>
      <w:proofErr w:type="spellStart"/>
      <w:r w:rsidRPr="008446A5">
        <w:rPr>
          <w:sz w:val="28"/>
          <w:szCs w:val="28"/>
          <w:lang w:val="en-US"/>
        </w:rPr>
        <w:t>tarkibida</w:t>
      </w:r>
      <w:proofErr w:type="spellEnd"/>
      <w:r w:rsidR="00875956" w:rsidRPr="008446A5">
        <w:rPr>
          <w:sz w:val="28"/>
          <w:szCs w:val="28"/>
          <w:lang w:val="en-US"/>
        </w:rPr>
        <w:t xml:space="preserve"> </w:t>
      </w:r>
      <w:proofErr w:type="spellStart"/>
      <w:r w:rsidRPr="008446A5">
        <w:rPr>
          <w:sz w:val="28"/>
          <w:szCs w:val="28"/>
          <w:lang w:val="en-US"/>
        </w:rPr>
        <w:t>qo‘shimcha</w:t>
      </w:r>
      <w:proofErr w:type="spellEnd"/>
      <w:r w:rsidR="00875956" w:rsidRPr="008446A5">
        <w:rPr>
          <w:sz w:val="28"/>
          <w:szCs w:val="28"/>
          <w:lang w:val="en-US"/>
        </w:rPr>
        <w:t xml:space="preserve"> </w:t>
      </w:r>
      <w:proofErr w:type="spellStart"/>
      <w:r w:rsidRPr="008446A5">
        <w:rPr>
          <w:sz w:val="28"/>
          <w:szCs w:val="28"/>
          <w:lang w:val="en-US"/>
        </w:rPr>
        <w:t>kaliy</w:t>
      </w:r>
      <w:proofErr w:type="spellEnd"/>
      <w:r w:rsidR="00875956" w:rsidRPr="008446A5">
        <w:rPr>
          <w:sz w:val="28"/>
          <w:szCs w:val="28"/>
          <w:lang w:val="en-US"/>
        </w:rPr>
        <w:t xml:space="preserve"> </w:t>
      </w:r>
      <w:proofErr w:type="spellStart"/>
      <w:r w:rsidRPr="008446A5">
        <w:rPr>
          <w:sz w:val="28"/>
          <w:szCs w:val="28"/>
          <w:lang w:val="en-US"/>
        </w:rPr>
        <w:t>sulfat</w:t>
      </w:r>
      <w:proofErr w:type="spellEnd"/>
      <w:r w:rsidR="00875956" w:rsidRPr="008446A5">
        <w:rPr>
          <w:sz w:val="28"/>
          <w:szCs w:val="28"/>
          <w:lang w:val="en-US"/>
        </w:rPr>
        <w:t xml:space="preserve"> </w:t>
      </w:r>
      <w:proofErr w:type="spellStart"/>
      <w:r w:rsidRPr="008446A5">
        <w:rPr>
          <w:sz w:val="28"/>
          <w:szCs w:val="28"/>
          <w:lang w:val="en-US"/>
        </w:rPr>
        <w:t>hosil</w:t>
      </w:r>
      <w:proofErr w:type="spellEnd"/>
      <w:r w:rsidR="00875956" w:rsidRPr="008446A5">
        <w:rPr>
          <w:sz w:val="28"/>
          <w:szCs w:val="28"/>
          <w:lang w:val="en-US"/>
        </w:rPr>
        <w:t xml:space="preserve"> </w:t>
      </w:r>
      <w:proofErr w:type="spellStart"/>
      <w:r w:rsidRPr="008446A5">
        <w:rPr>
          <w:sz w:val="28"/>
          <w:szCs w:val="28"/>
          <w:lang w:val="en-US"/>
        </w:rPr>
        <w:t>bo‘lishiga</w:t>
      </w:r>
      <w:proofErr w:type="spellEnd"/>
      <w:r w:rsidR="00875956" w:rsidRPr="008446A5">
        <w:rPr>
          <w:sz w:val="28"/>
          <w:szCs w:val="28"/>
          <w:lang w:val="en-US"/>
        </w:rPr>
        <w:t xml:space="preserve"> </w:t>
      </w:r>
      <w:proofErr w:type="spellStart"/>
      <w:r w:rsidRPr="008446A5">
        <w:rPr>
          <w:sz w:val="28"/>
          <w:szCs w:val="28"/>
          <w:lang w:val="en-US"/>
        </w:rPr>
        <w:t>olib</w:t>
      </w:r>
      <w:proofErr w:type="spellEnd"/>
      <w:r w:rsidR="00875956" w:rsidRPr="008446A5">
        <w:rPr>
          <w:sz w:val="28"/>
          <w:szCs w:val="28"/>
          <w:lang w:val="en-US"/>
        </w:rPr>
        <w:t xml:space="preserve"> </w:t>
      </w:r>
      <w:proofErr w:type="spellStart"/>
      <w:r w:rsidRPr="008446A5">
        <w:rPr>
          <w:sz w:val="28"/>
          <w:szCs w:val="28"/>
          <w:lang w:val="en-US"/>
        </w:rPr>
        <w:t>keladi</w:t>
      </w:r>
      <w:proofErr w:type="spellEnd"/>
      <w:r w:rsidR="00875956" w:rsidRPr="008446A5">
        <w:rPr>
          <w:sz w:val="28"/>
          <w:szCs w:val="28"/>
          <w:lang w:val="en-US"/>
        </w:rPr>
        <w:t>.</w:t>
      </w:r>
    </w:p>
    <w:p w:rsidR="00875956" w:rsidRPr="008446A5" w:rsidRDefault="00E1198B" w:rsidP="00E07146">
      <w:pPr>
        <w:spacing w:line="276" w:lineRule="auto"/>
        <w:ind w:firstLine="720"/>
        <w:jc w:val="both"/>
        <w:rPr>
          <w:sz w:val="28"/>
          <w:szCs w:val="28"/>
          <w:lang w:val="en-US"/>
        </w:rPr>
      </w:pPr>
      <w:proofErr w:type="spellStart"/>
      <w:r w:rsidRPr="008446A5">
        <w:rPr>
          <w:b/>
          <w:bCs/>
          <w:sz w:val="28"/>
          <w:szCs w:val="28"/>
          <w:lang w:val="en-US"/>
        </w:rPr>
        <w:t>Xlor</w:t>
      </w:r>
      <w:proofErr w:type="spellEnd"/>
      <w:r w:rsidR="00875956" w:rsidRPr="008446A5">
        <w:rPr>
          <w:b/>
          <w:bCs/>
          <w:sz w:val="28"/>
          <w:szCs w:val="28"/>
          <w:lang w:val="en-US"/>
        </w:rPr>
        <w:t xml:space="preserve"> </w:t>
      </w:r>
      <w:proofErr w:type="spellStart"/>
      <w:r w:rsidRPr="008446A5">
        <w:rPr>
          <w:b/>
          <w:bCs/>
          <w:sz w:val="28"/>
          <w:szCs w:val="28"/>
          <w:lang w:val="en-US"/>
        </w:rPr>
        <w:t>kaliyli</w:t>
      </w:r>
      <w:r w:rsidR="00875956" w:rsidRPr="008446A5">
        <w:rPr>
          <w:b/>
          <w:bCs/>
          <w:sz w:val="28"/>
          <w:szCs w:val="28"/>
          <w:lang w:val="en-US"/>
        </w:rPr>
        <w:t>-</w:t>
      </w:r>
      <w:r w:rsidRPr="008446A5">
        <w:rPr>
          <w:b/>
          <w:bCs/>
          <w:sz w:val="28"/>
          <w:szCs w:val="28"/>
          <w:lang w:val="en-US"/>
        </w:rPr>
        <w:t>elektrolit</w:t>
      </w:r>
      <w:proofErr w:type="spellEnd"/>
      <w:r w:rsidR="00875956" w:rsidRPr="008446A5">
        <w:rPr>
          <w:sz w:val="28"/>
          <w:szCs w:val="28"/>
          <w:lang w:val="en-US"/>
        </w:rPr>
        <w:t xml:space="preserve"> (</w:t>
      </w:r>
      <w:proofErr w:type="spellStart"/>
      <w:r w:rsidRPr="008446A5">
        <w:rPr>
          <w:sz w:val="28"/>
          <w:szCs w:val="28"/>
          <w:lang w:val="en-US"/>
        </w:rPr>
        <w:t>chiqindili</w:t>
      </w:r>
      <w:proofErr w:type="spellEnd"/>
      <w:r w:rsidR="00875956" w:rsidRPr="008446A5">
        <w:rPr>
          <w:sz w:val="28"/>
          <w:szCs w:val="28"/>
          <w:lang w:val="en-US"/>
        </w:rPr>
        <w:t xml:space="preserve"> </w:t>
      </w:r>
      <w:proofErr w:type="spellStart"/>
      <w:r w:rsidR="00875956" w:rsidRPr="00E1198B">
        <w:rPr>
          <w:sz w:val="28"/>
          <w:szCs w:val="28"/>
          <w:lang w:val="en-US"/>
        </w:rPr>
        <w:t>KCl</w:t>
      </w:r>
      <w:proofErr w:type="spellEnd"/>
      <w:r w:rsidR="00875956" w:rsidRPr="008446A5">
        <w:rPr>
          <w:sz w:val="28"/>
          <w:szCs w:val="28"/>
          <w:lang w:val="en-US"/>
        </w:rPr>
        <w:t xml:space="preserve">) </w:t>
      </w:r>
      <w:proofErr w:type="spellStart"/>
      <w:r w:rsidRPr="008446A5">
        <w:rPr>
          <w:sz w:val="28"/>
          <w:szCs w:val="28"/>
          <w:lang w:val="en-US"/>
        </w:rPr>
        <w:t>sarg‘ish</w:t>
      </w:r>
      <w:proofErr w:type="spellEnd"/>
      <w:r w:rsidR="00875956" w:rsidRPr="008446A5">
        <w:rPr>
          <w:sz w:val="28"/>
          <w:szCs w:val="28"/>
          <w:lang w:val="en-US"/>
        </w:rPr>
        <w:t xml:space="preserve"> </w:t>
      </w:r>
      <w:proofErr w:type="spellStart"/>
      <w:r w:rsidRPr="008446A5">
        <w:rPr>
          <w:sz w:val="28"/>
          <w:szCs w:val="28"/>
          <w:lang w:val="en-US"/>
        </w:rPr>
        <w:t>jiloli</w:t>
      </w:r>
      <w:proofErr w:type="spellEnd"/>
      <w:r w:rsidR="00875956" w:rsidRPr="008446A5">
        <w:rPr>
          <w:sz w:val="28"/>
          <w:szCs w:val="28"/>
          <w:lang w:val="en-US"/>
        </w:rPr>
        <w:t xml:space="preserve"> </w:t>
      </w:r>
      <w:proofErr w:type="spellStart"/>
      <w:r w:rsidRPr="008446A5">
        <w:rPr>
          <w:sz w:val="28"/>
          <w:szCs w:val="28"/>
          <w:lang w:val="en-US"/>
        </w:rPr>
        <w:t>kuchli</w:t>
      </w:r>
      <w:proofErr w:type="spellEnd"/>
      <w:r w:rsidR="00875956" w:rsidRPr="008446A5">
        <w:rPr>
          <w:sz w:val="28"/>
          <w:szCs w:val="28"/>
          <w:lang w:val="en-US"/>
        </w:rPr>
        <w:t xml:space="preserve"> </w:t>
      </w:r>
      <w:proofErr w:type="spellStart"/>
      <w:r w:rsidRPr="008446A5">
        <w:rPr>
          <w:sz w:val="28"/>
          <w:szCs w:val="28"/>
          <w:lang w:val="en-US"/>
        </w:rPr>
        <w:t>changga</w:t>
      </w:r>
      <w:proofErr w:type="spellEnd"/>
      <w:r w:rsidR="00875956" w:rsidRPr="008446A5">
        <w:rPr>
          <w:sz w:val="28"/>
          <w:szCs w:val="28"/>
          <w:lang w:val="en-US"/>
        </w:rPr>
        <w:t xml:space="preserve"> </w:t>
      </w:r>
      <w:proofErr w:type="spellStart"/>
      <w:r w:rsidRPr="008446A5">
        <w:rPr>
          <w:sz w:val="28"/>
          <w:szCs w:val="28"/>
          <w:lang w:val="en-US"/>
        </w:rPr>
        <w:t>aylanuvchi</w:t>
      </w:r>
      <w:proofErr w:type="spellEnd"/>
      <w:r w:rsidR="00875956" w:rsidRPr="008446A5">
        <w:rPr>
          <w:sz w:val="28"/>
          <w:szCs w:val="28"/>
          <w:lang w:val="en-US"/>
        </w:rPr>
        <w:t xml:space="preserve"> </w:t>
      </w:r>
      <w:proofErr w:type="spellStart"/>
      <w:r w:rsidRPr="008446A5">
        <w:rPr>
          <w:sz w:val="28"/>
          <w:szCs w:val="28"/>
          <w:lang w:val="en-US"/>
        </w:rPr>
        <w:t>mayda</w:t>
      </w:r>
      <w:proofErr w:type="spellEnd"/>
      <w:r w:rsidR="00875956" w:rsidRPr="008446A5">
        <w:rPr>
          <w:sz w:val="28"/>
          <w:szCs w:val="28"/>
          <w:lang w:val="en-US"/>
        </w:rPr>
        <w:t xml:space="preserve"> </w:t>
      </w:r>
      <w:proofErr w:type="spellStart"/>
      <w:r w:rsidRPr="008446A5">
        <w:rPr>
          <w:sz w:val="28"/>
          <w:szCs w:val="28"/>
          <w:lang w:val="en-US"/>
        </w:rPr>
        <w:t>kristall</w:t>
      </w:r>
      <w:proofErr w:type="spellEnd"/>
      <w:r w:rsidR="00875956" w:rsidRPr="008446A5">
        <w:rPr>
          <w:sz w:val="28"/>
          <w:szCs w:val="28"/>
          <w:lang w:val="en-US"/>
        </w:rPr>
        <w:t xml:space="preserve"> </w:t>
      </w:r>
      <w:proofErr w:type="spellStart"/>
      <w:r w:rsidRPr="008446A5">
        <w:rPr>
          <w:sz w:val="28"/>
          <w:szCs w:val="28"/>
          <w:lang w:val="en-US"/>
        </w:rPr>
        <w:t>kukun</w:t>
      </w:r>
      <w:proofErr w:type="spellEnd"/>
      <w:r w:rsidR="00875956" w:rsidRPr="008446A5">
        <w:rPr>
          <w:sz w:val="28"/>
          <w:szCs w:val="28"/>
          <w:lang w:val="en-US"/>
        </w:rPr>
        <w:t xml:space="preserve"> </w:t>
      </w:r>
      <w:proofErr w:type="spellStart"/>
      <w:r w:rsidRPr="008446A5">
        <w:rPr>
          <w:sz w:val="28"/>
          <w:szCs w:val="28"/>
          <w:lang w:val="en-US"/>
        </w:rPr>
        <w:t>hisoblanadi</w:t>
      </w:r>
      <w:proofErr w:type="spellEnd"/>
      <w:r w:rsidR="00875956" w:rsidRPr="008446A5">
        <w:rPr>
          <w:sz w:val="28"/>
          <w:szCs w:val="28"/>
          <w:lang w:val="en-US"/>
        </w:rPr>
        <w:t xml:space="preserve"> </w:t>
      </w:r>
      <w:r w:rsidR="00875956" w:rsidRPr="00E1198B">
        <w:rPr>
          <w:sz w:val="28"/>
          <w:szCs w:val="28"/>
          <w:lang w:val="en-US"/>
        </w:rPr>
        <w:t>K</w:t>
      </w:r>
      <w:r w:rsidR="00875956" w:rsidRPr="008446A5">
        <w:rPr>
          <w:sz w:val="28"/>
          <w:szCs w:val="28"/>
          <w:vertAlign w:val="subscript"/>
          <w:lang w:val="en-US"/>
        </w:rPr>
        <w:t>2</w:t>
      </w:r>
      <w:r w:rsidR="00875956" w:rsidRPr="00E1198B">
        <w:rPr>
          <w:sz w:val="28"/>
          <w:szCs w:val="28"/>
          <w:lang w:val="en-US"/>
        </w:rPr>
        <w:t>O</w:t>
      </w:r>
      <w:r w:rsidR="00875956" w:rsidRPr="008446A5">
        <w:rPr>
          <w:sz w:val="28"/>
          <w:szCs w:val="28"/>
          <w:lang w:val="en-US"/>
        </w:rPr>
        <w:t xml:space="preserve"> </w:t>
      </w:r>
      <w:proofErr w:type="spellStart"/>
      <w:r w:rsidRPr="008446A5">
        <w:rPr>
          <w:sz w:val="28"/>
          <w:szCs w:val="28"/>
          <w:lang w:val="en-US"/>
        </w:rPr>
        <w:t>miqdori</w:t>
      </w:r>
      <w:proofErr w:type="spellEnd"/>
      <w:r w:rsidR="00875956" w:rsidRPr="008446A5">
        <w:rPr>
          <w:sz w:val="28"/>
          <w:szCs w:val="28"/>
          <w:lang w:val="en-US"/>
        </w:rPr>
        <w:t xml:space="preserve"> 31,6-45,5% </w:t>
      </w:r>
      <w:proofErr w:type="spellStart"/>
      <w:r w:rsidRPr="008446A5">
        <w:rPr>
          <w:sz w:val="28"/>
          <w:szCs w:val="28"/>
          <w:lang w:val="en-US"/>
        </w:rPr>
        <w:t>bo‘ladi</w:t>
      </w:r>
      <w:proofErr w:type="spellEnd"/>
      <w:r w:rsidR="00875956" w:rsidRPr="008446A5">
        <w:rPr>
          <w:sz w:val="28"/>
          <w:szCs w:val="28"/>
          <w:lang w:val="en-US"/>
        </w:rPr>
        <w:t xml:space="preserve">, </w:t>
      </w:r>
      <w:proofErr w:type="spellStart"/>
      <w:r w:rsidRPr="008446A5">
        <w:rPr>
          <w:sz w:val="28"/>
          <w:szCs w:val="28"/>
          <w:lang w:val="en-US"/>
        </w:rPr>
        <w:t>yopishmaydi</w:t>
      </w:r>
      <w:proofErr w:type="spellEnd"/>
      <w:r w:rsidR="00875956" w:rsidRPr="008446A5">
        <w:rPr>
          <w:sz w:val="28"/>
          <w:szCs w:val="28"/>
          <w:lang w:val="en-US"/>
        </w:rPr>
        <w:t xml:space="preserve"> (</w:t>
      </w:r>
      <w:proofErr w:type="spellStart"/>
      <w:r w:rsidRPr="008446A5">
        <w:rPr>
          <w:sz w:val="28"/>
          <w:szCs w:val="28"/>
          <w:lang w:val="en-US"/>
        </w:rPr>
        <w:t>namligi</w:t>
      </w:r>
      <w:proofErr w:type="spellEnd"/>
      <w:r w:rsidR="00875956" w:rsidRPr="008446A5">
        <w:rPr>
          <w:sz w:val="28"/>
          <w:szCs w:val="28"/>
          <w:lang w:val="en-US"/>
        </w:rPr>
        <w:t xml:space="preserve"> 4% </w:t>
      </w:r>
      <w:r w:rsidRPr="008446A5">
        <w:rPr>
          <w:sz w:val="28"/>
          <w:szCs w:val="28"/>
          <w:lang w:val="en-US"/>
        </w:rPr>
        <w:t>dan</w:t>
      </w:r>
      <w:r w:rsidR="00875956" w:rsidRPr="008446A5">
        <w:rPr>
          <w:sz w:val="28"/>
          <w:szCs w:val="28"/>
          <w:lang w:val="en-US"/>
        </w:rPr>
        <w:t xml:space="preserve"> </w:t>
      </w:r>
      <w:proofErr w:type="spellStart"/>
      <w:r w:rsidRPr="008446A5">
        <w:rPr>
          <w:sz w:val="28"/>
          <w:szCs w:val="28"/>
          <w:lang w:val="en-US"/>
        </w:rPr>
        <w:t>ortmaydi</w:t>
      </w:r>
      <w:proofErr w:type="spellEnd"/>
      <w:r w:rsidR="00875956" w:rsidRPr="008446A5">
        <w:rPr>
          <w:sz w:val="28"/>
          <w:szCs w:val="28"/>
          <w:lang w:val="en-US"/>
        </w:rPr>
        <w:t xml:space="preserve">), </w:t>
      </w:r>
      <w:proofErr w:type="spellStart"/>
      <w:r w:rsidRPr="008446A5">
        <w:rPr>
          <w:sz w:val="28"/>
          <w:szCs w:val="28"/>
          <w:lang w:val="en-US"/>
        </w:rPr>
        <w:t>tashishda</w:t>
      </w:r>
      <w:proofErr w:type="spellEnd"/>
      <w:r w:rsidR="00875956" w:rsidRPr="008446A5">
        <w:rPr>
          <w:sz w:val="28"/>
          <w:szCs w:val="28"/>
          <w:lang w:val="en-US"/>
        </w:rPr>
        <w:t xml:space="preserve"> </w:t>
      </w:r>
      <w:proofErr w:type="spellStart"/>
      <w:r w:rsidRPr="008446A5">
        <w:rPr>
          <w:sz w:val="28"/>
          <w:szCs w:val="28"/>
          <w:lang w:val="en-US"/>
        </w:rPr>
        <w:t>qog‘oz</w:t>
      </w:r>
      <w:proofErr w:type="spellEnd"/>
      <w:r w:rsidR="00875956" w:rsidRPr="008446A5">
        <w:rPr>
          <w:sz w:val="28"/>
          <w:szCs w:val="28"/>
          <w:lang w:val="en-US"/>
        </w:rPr>
        <w:t xml:space="preserve"> </w:t>
      </w:r>
      <w:proofErr w:type="spellStart"/>
      <w:r w:rsidRPr="008446A5">
        <w:rPr>
          <w:sz w:val="28"/>
          <w:szCs w:val="28"/>
          <w:lang w:val="en-US"/>
        </w:rPr>
        <w:t>xaltachalarga</w:t>
      </w:r>
      <w:proofErr w:type="spellEnd"/>
      <w:r w:rsidR="00875956" w:rsidRPr="008446A5">
        <w:rPr>
          <w:sz w:val="28"/>
          <w:szCs w:val="28"/>
          <w:lang w:val="en-US"/>
        </w:rPr>
        <w:t xml:space="preserve"> </w:t>
      </w:r>
      <w:proofErr w:type="spellStart"/>
      <w:r w:rsidRPr="008446A5">
        <w:rPr>
          <w:sz w:val="28"/>
          <w:szCs w:val="28"/>
          <w:lang w:val="en-US"/>
        </w:rPr>
        <w:t>solinadi</w:t>
      </w:r>
      <w:proofErr w:type="spellEnd"/>
      <w:r w:rsidR="00875956" w:rsidRPr="008446A5">
        <w:rPr>
          <w:sz w:val="28"/>
          <w:szCs w:val="28"/>
          <w:lang w:val="en-US"/>
        </w:rPr>
        <w:t xml:space="preserve"> </w:t>
      </w:r>
      <w:proofErr w:type="spellStart"/>
      <w:r w:rsidRPr="008446A5">
        <w:rPr>
          <w:sz w:val="28"/>
          <w:szCs w:val="28"/>
          <w:lang w:val="en-US"/>
        </w:rPr>
        <w:t>yoki</w:t>
      </w:r>
      <w:proofErr w:type="spellEnd"/>
      <w:r w:rsidR="00875956" w:rsidRPr="008446A5">
        <w:rPr>
          <w:sz w:val="28"/>
          <w:szCs w:val="28"/>
          <w:lang w:val="en-US"/>
        </w:rPr>
        <w:t xml:space="preserve"> </w:t>
      </w:r>
      <w:proofErr w:type="spellStart"/>
      <w:r w:rsidRPr="008446A5">
        <w:rPr>
          <w:sz w:val="28"/>
          <w:szCs w:val="28"/>
          <w:lang w:val="en-US"/>
        </w:rPr>
        <w:t>shundayicha</w:t>
      </w:r>
      <w:proofErr w:type="spellEnd"/>
      <w:r w:rsidR="00875956" w:rsidRPr="008446A5">
        <w:rPr>
          <w:sz w:val="28"/>
          <w:szCs w:val="28"/>
          <w:lang w:val="en-US"/>
        </w:rPr>
        <w:t xml:space="preserve"> </w:t>
      </w:r>
      <w:proofErr w:type="spellStart"/>
      <w:r w:rsidRPr="008446A5">
        <w:rPr>
          <w:sz w:val="28"/>
          <w:szCs w:val="28"/>
          <w:lang w:val="en-US"/>
        </w:rPr>
        <w:t>tashiladi</w:t>
      </w:r>
      <w:proofErr w:type="spellEnd"/>
      <w:r w:rsidR="00875956" w:rsidRPr="008446A5">
        <w:rPr>
          <w:sz w:val="28"/>
          <w:szCs w:val="28"/>
          <w:lang w:val="en-US"/>
        </w:rPr>
        <w:t>.</w:t>
      </w:r>
    </w:p>
    <w:p w:rsidR="00875956" w:rsidRPr="008446A5" w:rsidRDefault="00E1198B" w:rsidP="00E07146">
      <w:pPr>
        <w:spacing w:line="276" w:lineRule="auto"/>
        <w:ind w:firstLine="720"/>
        <w:jc w:val="both"/>
        <w:rPr>
          <w:sz w:val="28"/>
          <w:szCs w:val="28"/>
          <w:lang w:val="en-US"/>
        </w:rPr>
      </w:pPr>
      <w:proofErr w:type="spellStart"/>
      <w:r w:rsidRPr="008446A5">
        <w:rPr>
          <w:b/>
          <w:bCs/>
          <w:sz w:val="28"/>
          <w:szCs w:val="28"/>
          <w:lang w:val="en-US"/>
        </w:rPr>
        <w:t>Kaliy</w:t>
      </w:r>
      <w:proofErr w:type="spellEnd"/>
      <w:r w:rsidR="00875956" w:rsidRPr="008446A5">
        <w:rPr>
          <w:b/>
          <w:bCs/>
          <w:sz w:val="28"/>
          <w:szCs w:val="28"/>
          <w:lang w:val="en-US"/>
        </w:rPr>
        <w:t xml:space="preserve"> </w:t>
      </w:r>
      <w:proofErr w:type="spellStart"/>
      <w:r w:rsidRPr="008446A5">
        <w:rPr>
          <w:b/>
          <w:bCs/>
          <w:sz w:val="28"/>
          <w:szCs w:val="28"/>
          <w:lang w:val="en-US"/>
        </w:rPr>
        <w:t>magneziya</w:t>
      </w:r>
      <w:proofErr w:type="spellEnd"/>
      <w:r w:rsidR="00875956" w:rsidRPr="008446A5">
        <w:rPr>
          <w:sz w:val="28"/>
          <w:szCs w:val="28"/>
          <w:lang w:val="en-US"/>
        </w:rPr>
        <w:t xml:space="preserve"> (</w:t>
      </w:r>
      <w:r w:rsidR="00875956" w:rsidRPr="00E1198B">
        <w:rPr>
          <w:sz w:val="28"/>
          <w:szCs w:val="28"/>
          <w:lang w:val="en-US"/>
        </w:rPr>
        <w:t>K</w:t>
      </w:r>
      <w:r w:rsidR="00875956" w:rsidRPr="008446A5">
        <w:rPr>
          <w:sz w:val="28"/>
          <w:szCs w:val="28"/>
          <w:vertAlign w:val="subscript"/>
          <w:lang w:val="en-US"/>
        </w:rPr>
        <w:t>2</w:t>
      </w:r>
      <w:r w:rsidR="00875956" w:rsidRPr="00E1198B">
        <w:rPr>
          <w:sz w:val="28"/>
          <w:szCs w:val="28"/>
          <w:lang w:val="en-US"/>
        </w:rPr>
        <w:t>SO</w:t>
      </w:r>
      <w:r w:rsidR="00875956" w:rsidRPr="008446A5">
        <w:rPr>
          <w:sz w:val="28"/>
          <w:szCs w:val="28"/>
          <w:vertAlign w:val="subscript"/>
          <w:lang w:val="en-US"/>
        </w:rPr>
        <w:t>4</w:t>
      </w:r>
      <w:r w:rsidR="00875956" w:rsidRPr="008446A5">
        <w:rPr>
          <w:sz w:val="28"/>
          <w:szCs w:val="28"/>
          <w:lang w:val="en-US"/>
        </w:rPr>
        <w:t>·</w:t>
      </w:r>
      <w:r w:rsidR="00875956" w:rsidRPr="00E1198B">
        <w:rPr>
          <w:sz w:val="28"/>
          <w:szCs w:val="28"/>
          <w:lang w:val="en-US"/>
        </w:rPr>
        <w:t>MgSO</w:t>
      </w:r>
      <w:r w:rsidR="00875956" w:rsidRPr="008446A5">
        <w:rPr>
          <w:sz w:val="28"/>
          <w:szCs w:val="28"/>
          <w:vertAlign w:val="subscript"/>
          <w:lang w:val="en-US"/>
        </w:rPr>
        <w:t>4</w:t>
      </w:r>
      <w:r w:rsidR="00875956" w:rsidRPr="008446A5">
        <w:rPr>
          <w:sz w:val="28"/>
          <w:szCs w:val="28"/>
          <w:lang w:val="en-US"/>
        </w:rPr>
        <w:t xml:space="preserve">). </w:t>
      </w:r>
      <w:proofErr w:type="spellStart"/>
      <w:r w:rsidRPr="008446A5">
        <w:rPr>
          <w:sz w:val="28"/>
          <w:szCs w:val="28"/>
          <w:lang w:val="en-US"/>
        </w:rPr>
        <w:t>Kulrang</w:t>
      </w:r>
      <w:proofErr w:type="spellEnd"/>
      <w:r w:rsidR="00875956" w:rsidRPr="008446A5">
        <w:rPr>
          <w:sz w:val="28"/>
          <w:szCs w:val="28"/>
          <w:lang w:val="en-US"/>
        </w:rPr>
        <w:t xml:space="preserve"> </w:t>
      </w:r>
      <w:proofErr w:type="spellStart"/>
      <w:r w:rsidRPr="008446A5">
        <w:rPr>
          <w:sz w:val="28"/>
          <w:szCs w:val="28"/>
          <w:lang w:val="en-US"/>
        </w:rPr>
        <w:t>va</w:t>
      </w:r>
      <w:proofErr w:type="spellEnd"/>
      <w:r w:rsidR="00875956" w:rsidRPr="008446A5">
        <w:rPr>
          <w:sz w:val="28"/>
          <w:szCs w:val="28"/>
          <w:lang w:val="en-US"/>
        </w:rPr>
        <w:t xml:space="preserve"> </w:t>
      </w:r>
      <w:proofErr w:type="spellStart"/>
      <w:r w:rsidRPr="008446A5">
        <w:rPr>
          <w:sz w:val="28"/>
          <w:szCs w:val="28"/>
          <w:lang w:val="en-US"/>
        </w:rPr>
        <w:t>qizg‘ish</w:t>
      </w:r>
      <w:proofErr w:type="spellEnd"/>
      <w:r w:rsidR="00875956" w:rsidRPr="008446A5">
        <w:rPr>
          <w:sz w:val="28"/>
          <w:szCs w:val="28"/>
          <w:lang w:val="en-US"/>
        </w:rPr>
        <w:t xml:space="preserve"> </w:t>
      </w:r>
      <w:proofErr w:type="spellStart"/>
      <w:r w:rsidRPr="008446A5">
        <w:rPr>
          <w:sz w:val="28"/>
          <w:szCs w:val="28"/>
          <w:lang w:val="en-US"/>
        </w:rPr>
        <w:t>jiloli</w:t>
      </w:r>
      <w:proofErr w:type="spellEnd"/>
      <w:r w:rsidR="00875956" w:rsidRPr="008446A5">
        <w:rPr>
          <w:sz w:val="28"/>
          <w:szCs w:val="28"/>
          <w:lang w:val="en-US"/>
        </w:rPr>
        <w:t xml:space="preserve"> </w:t>
      </w:r>
      <w:proofErr w:type="spellStart"/>
      <w:r w:rsidRPr="008446A5">
        <w:rPr>
          <w:sz w:val="28"/>
          <w:szCs w:val="28"/>
          <w:lang w:val="en-US"/>
        </w:rPr>
        <w:t>kuchli</w:t>
      </w:r>
      <w:proofErr w:type="spellEnd"/>
      <w:r w:rsidR="00875956" w:rsidRPr="008446A5">
        <w:rPr>
          <w:sz w:val="28"/>
          <w:szCs w:val="28"/>
          <w:lang w:val="en-US"/>
        </w:rPr>
        <w:t xml:space="preserve"> </w:t>
      </w:r>
      <w:proofErr w:type="spellStart"/>
      <w:r w:rsidRPr="008446A5">
        <w:rPr>
          <w:sz w:val="28"/>
          <w:szCs w:val="28"/>
          <w:lang w:val="en-US"/>
        </w:rPr>
        <w:t>changlanadigan</w:t>
      </w:r>
      <w:proofErr w:type="spellEnd"/>
      <w:r w:rsidR="00875956" w:rsidRPr="008446A5">
        <w:rPr>
          <w:sz w:val="28"/>
          <w:szCs w:val="28"/>
          <w:lang w:val="en-US"/>
        </w:rPr>
        <w:t xml:space="preserve"> </w:t>
      </w:r>
      <w:proofErr w:type="spellStart"/>
      <w:r w:rsidRPr="008446A5">
        <w:rPr>
          <w:sz w:val="28"/>
          <w:szCs w:val="28"/>
          <w:lang w:val="en-US"/>
        </w:rPr>
        <w:t>kukun</w:t>
      </w:r>
      <w:proofErr w:type="spellEnd"/>
      <w:r w:rsidR="00875956" w:rsidRPr="008446A5">
        <w:rPr>
          <w:sz w:val="28"/>
          <w:szCs w:val="28"/>
          <w:lang w:val="en-US"/>
        </w:rPr>
        <w:t xml:space="preserve"> </w:t>
      </w:r>
      <w:proofErr w:type="spellStart"/>
      <w:r w:rsidRPr="008446A5">
        <w:rPr>
          <w:sz w:val="28"/>
          <w:szCs w:val="28"/>
          <w:lang w:val="en-US"/>
        </w:rPr>
        <w:t>yoki</w:t>
      </w:r>
      <w:proofErr w:type="spellEnd"/>
      <w:r w:rsidR="00875956" w:rsidRPr="008446A5">
        <w:rPr>
          <w:sz w:val="28"/>
          <w:szCs w:val="28"/>
          <w:lang w:val="en-US"/>
        </w:rPr>
        <w:t xml:space="preserve"> </w:t>
      </w:r>
      <w:proofErr w:type="spellStart"/>
      <w:r w:rsidRPr="008446A5">
        <w:rPr>
          <w:sz w:val="28"/>
          <w:szCs w:val="28"/>
          <w:lang w:val="en-US"/>
        </w:rPr>
        <w:t>aniq</w:t>
      </w:r>
      <w:proofErr w:type="spellEnd"/>
      <w:r w:rsidR="00875956" w:rsidRPr="008446A5">
        <w:rPr>
          <w:sz w:val="28"/>
          <w:szCs w:val="28"/>
          <w:lang w:val="en-US"/>
        </w:rPr>
        <w:t xml:space="preserve"> </w:t>
      </w:r>
      <w:proofErr w:type="spellStart"/>
      <w:r w:rsidRPr="008446A5">
        <w:rPr>
          <w:sz w:val="28"/>
          <w:szCs w:val="28"/>
          <w:lang w:val="en-US"/>
        </w:rPr>
        <w:t>shaklga</w:t>
      </w:r>
      <w:proofErr w:type="spellEnd"/>
      <w:r w:rsidR="00875956" w:rsidRPr="008446A5">
        <w:rPr>
          <w:sz w:val="28"/>
          <w:szCs w:val="28"/>
          <w:lang w:val="en-US"/>
        </w:rPr>
        <w:t xml:space="preserve"> </w:t>
      </w:r>
      <w:proofErr w:type="spellStart"/>
      <w:r w:rsidRPr="008446A5">
        <w:rPr>
          <w:sz w:val="28"/>
          <w:szCs w:val="28"/>
          <w:lang w:val="en-US"/>
        </w:rPr>
        <w:t>ega</w:t>
      </w:r>
      <w:proofErr w:type="spellEnd"/>
      <w:r w:rsidR="00875956" w:rsidRPr="008446A5">
        <w:rPr>
          <w:sz w:val="28"/>
          <w:szCs w:val="28"/>
          <w:lang w:val="en-US"/>
        </w:rPr>
        <w:t xml:space="preserve"> </w:t>
      </w:r>
      <w:proofErr w:type="spellStart"/>
      <w:r w:rsidRPr="008446A5">
        <w:rPr>
          <w:sz w:val="28"/>
          <w:szCs w:val="28"/>
          <w:lang w:val="en-US"/>
        </w:rPr>
        <w:t>bo‘lmagan</w:t>
      </w:r>
      <w:proofErr w:type="spellEnd"/>
      <w:r w:rsidR="00875956" w:rsidRPr="008446A5">
        <w:rPr>
          <w:sz w:val="28"/>
          <w:szCs w:val="28"/>
          <w:lang w:val="en-US"/>
        </w:rPr>
        <w:t xml:space="preserve"> </w:t>
      </w:r>
      <w:proofErr w:type="spellStart"/>
      <w:r w:rsidRPr="008446A5">
        <w:rPr>
          <w:sz w:val="28"/>
          <w:szCs w:val="28"/>
          <w:lang w:val="en-US"/>
        </w:rPr>
        <w:t>kulrang</w:t>
      </w:r>
      <w:r w:rsidR="00875956" w:rsidRPr="008446A5">
        <w:rPr>
          <w:sz w:val="28"/>
          <w:szCs w:val="28"/>
          <w:lang w:val="en-US"/>
        </w:rPr>
        <w:t>-</w:t>
      </w:r>
      <w:r w:rsidRPr="008446A5">
        <w:rPr>
          <w:sz w:val="28"/>
          <w:szCs w:val="28"/>
          <w:lang w:val="en-US"/>
        </w:rPr>
        <w:t>qizg‘ish</w:t>
      </w:r>
      <w:proofErr w:type="spellEnd"/>
      <w:r w:rsidR="00875956" w:rsidRPr="008446A5">
        <w:rPr>
          <w:sz w:val="28"/>
          <w:szCs w:val="28"/>
          <w:lang w:val="en-US"/>
        </w:rPr>
        <w:t xml:space="preserve"> </w:t>
      </w:r>
      <w:proofErr w:type="spellStart"/>
      <w:r w:rsidRPr="008446A5">
        <w:rPr>
          <w:sz w:val="28"/>
          <w:szCs w:val="28"/>
          <w:lang w:val="en-US"/>
        </w:rPr>
        <w:t>granulalar</w:t>
      </w:r>
      <w:proofErr w:type="spellEnd"/>
      <w:r w:rsidR="00875956" w:rsidRPr="008446A5">
        <w:rPr>
          <w:sz w:val="28"/>
          <w:szCs w:val="28"/>
          <w:lang w:val="en-US"/>
        </w:rPr>
        <w:t xml:space="preserve"> </w:t>
      </w:r>
      <w:proofErr w:type="spellStart"/>
      <w:r w:rsidRPr="008446A5">
        <w:rPr>
          <w:sz w:val="28"/>
          <w:szCs w:val="28"/>
          <w:lang w:val="en-US"/>
        </w:rPr>
        <w:t>tarzida</w:t>
      </w:r>
      <w:proofErr w:type="spellEnd"/>
      <w:r w:rsidR="00875956" w:rsidRPr="008446A5">
        <w:rPr>
          <w:sz w:val="28"/>
          <w:szCs w:val="28"/>
          <w:lang w:val="en-US"/>
        </w:rPr>
        <w:t xml:space="preserve"> </w:t>
      </w:r>
      <w:proofErr w:type="spellStart"/>
      <w:r w:rsidRPr="008446A5">
        <w:rPr>
          <w:sz w:val="28"/>
          <w:szCs w:val="28"/>
          <w:lang w:val="en-US"/>
        </w:rPr>
        <w:t>ishlab</w:t>
      </w:r>
      <w:proofErr w:type="spellEnd"/>
      <w:r w:rsidR="00875956" w:rsidRPr="008446A5">
        <w:rPr>
          <w:sz w:val="28"/>
          <w:szCs w:val="28"/>
          <w:lang w:val="en-US"/>
        </w:rPr>
        <w:t xml:space="preserve"> </w:t>
      </w:r>
      <w:proofErr w:type="spellStart"/>
      <w:r w:rsidRPr="008446A5">
        <w:rPr>
          <w:sz w:val="28"/>
          <w:szCs w:val="28"/>
          <w:lang w:val="en-US"/>
        </w:rPr>
        <w:t>chiqariladi</w:t>
      </w:r>
      <w:proofErr w:type="spellEnd"/>
      <w:r w:rsidR="00875956" w:rsidRPr="008446A5">
        <w:rPr>
          <w:sz w:val="28"/>
          <w:szCs w:val="28"/>
          <w:lang w:val="en-US"/>
        </w:rPr>
        <w:t>.</w:t>
      </w:r>
    </w:p>
    <w:p w:rsidR="00875956" w:rsidRPr="008446A5" w:rsidRDefault="00E1198B" w:rsidP="00E07146">
      <w:pPr>
        <w:spacing w:line="276" w:lineRule="auto"/>
        <w:ind w:firstLine="720"/>
        <w:jc w:val="both"/>
        <w:rPr>
          <w:sz w:val="28"/>
          <w:szCs w:val="28"/>
          <w:lang w:val="en-US"/>
        </w:rPr>
      </w:pPr>
      <w:proofErr w:type="spellStart"/>
      <w:r w:rsidRPr="008446A5">
        <w:rPr>
          <w:sz w:val="28"/>
          <w:szCs w:val="28"/>
          <w:lang w:val="en-US"/>
        </w:rPr>
        <w:t>Tarkibida</w:t>
      </w:r>
      <w:proofErr w:type="spellEnd"/>
      <w:r w:rsidR="00875956" w:rsidRPr="008446A5">
        <w:rPr>
          <w:sz w:val="28"/>
          <w:szCs w:val="28"/>
          <w:lang w:val="en-US"/>
        </w:rPr>
        <w:t xml:space="preserve"> 29% </w:t>
      </w:r>
      <w:r w:rsidR="00875956" w:rsidRPr="00E1198B">
        <w:rPr>
          <w:sz w:val="28"/>
          <w:szCs w:val="28"/>
          <w:lang w:val="en-US"/>
        </w:rPr>
        <w:t>K</w:t>
      </w:r>
      <w:r w:rsidR="00875956" w:rsidRPr="008446A5">
        <w:rPr>
          <w:sz w:val="28"/>
          <w:szCs w:val="28"/>
          <w:vertAlign w:val="subscript"/>
          <w:lang w:val="en-US"/>
        </w:rPr>
        <w:t>2</w:t>
      </w:r>
      <w:r w:rsidR="00875956" w:rsidRPr="00E1198B">
        <w:rPr>
          <w:sz w:val="28"/>
          <w:szCs w:val="28"/>
          <w:lang w:val="en-US"/>
        </w:rPr>
        <w:t>O</w:t>
      </w:r>
      <w:r w:rsidR="00875956" w:rsidRPr="008446A5">
        <w:rPr>
          <w:sz w:val="28"/>
          <w:szCs w:val="28"/>
          <w:lang w:val="en-US"/>
        </w:rPr>
        <w:t xml:space="preserve"> </w:t>
      </w:r>
      <w:proofErr w:type="spellStart"/>
      <w:r w:rsidRPr="008446A5">
        <w:rPr>
          <w:sz w:val="28"/>
          <w:szCs w:val="28"/>
          <w:lang w:val="en-US"/>
        </w:rPr>
        <w:t>va</w:t>
      </w:r>
      <w:proofErr w:type="spellEnd"/>
      <w:r w:rsidR="00875956" w:rsidRPr="008446A5">
        <w:rPr>
          <w:sz w:val="28"/>
          <w:szCs w:val="28"/>
          <w:lang w:val="en-US"/>
        </w:rPr>
        <w:t xml:space="preserve"> 9% </w:t>
      </w:r>
      <w:r w:rsidR="00875956" w:rsidRPr="00E1198B">
        <w:rPr>
          <w:sz w:val="28"/>
          <w:szCs w:val="28"/>
          <w:lang w:val="en-US"/>
        </w:rPr>
        <w:t>MgO</w:t>
      </w:r>
      <w:r w:rsidR="00875956" w:rsidRPr="008446A5">
        <w:rPr>
          <w:sz w:val="28"/>
          <w:szCs w:val="28"/>
          <w:lang w:val="en-US"/>
        </w:rPr>
        <w:t xml:space="preserve"> </w:t>
      </w:r>
      <w:proofErr w:type="spellStart"/>
      <w:r w:rsidRPr="008446A5">
        <w:rPr>
          <w:sz w:val="28"/>
          <w:szCs w:val="28"/>
          <w:lang w:val="en-US"/>
        </w:rPr>
        <w:t>bo‘ladi</w:t>
      </w:r>
      <w:proofErr w:type="spellEnd"/>
      <w:r w:rsidR="00875956" w:rsidRPr="008446A5">
        <w:rPr>
          <w:sz w:val="28"/>
          <w:szCs w:val="28"/>
          <w:lang w:val="en-US"/>
        </w:rPr>
        <w:t xml:space="preserve">; </w:t>
      </w:r>
      <w:proofErr w:type="spellStart"/>
      <w:r w:rsidRPr="008446A5">
        <w:rPr>
          <w:sz w:val="28"/>
          <w:szCs w:val="28"/>
          <w:lang w:val="en-US"/>
        </w:rPr>
        <w:t>namligi</w:t>
      </w:r>
      <w:proofErr w:type="spellEnd"/>
      <w:r w:rsidR="00875956" w:rsidRPr="008446A5">
        <w:rPr>
          <w:sz w:val="28"/>
          <w:szCs w:val="28"/>
          <w:lang w:val="en-US"/>
        </w:rPr>
        <w:t xml:space="preserve"> 5% </w:t>
      </w:r>
      <w:r w:rsidRPr="008446A5">
        <w:rPr>
          <w:sz w:val="28"/>
          <w:szCs w:val="28"/>
          <w:lang w:val="en-US"/>
        </w:rPr>
        <w:t>dan</w:t>
      </w:r>
      <w:r w:rsidR="00875956" w:rsidRPr="008446A5">
        <w:rPr>
          <w:sz w:val="28"/>
          <w:szCs w:val="28"/>
          <w:lang w:val="en-US"/>
        </w:rPr>
        <w:t xml:space="preserve"> </w:t>
      </w:r>
      <w:proofErr w:type="spellStart"/>
      <w:r w:rsidRPr="008446A5">
        <w:rPr>
          <w:sz w:val="28"/>
          <w:szCs w:val="28"/>
          <w:lang w:val="en-US"/>
        </w:rPr>
        <w:t>ziyod</w:t>
      </w:r>
      <w:proofErr w:type="spellEnd"/>
      <w:r w:rsidR="00875956" w:rsidRPr="008446A5">
        <w:rPr>
          <w:sz w:val="28"/>
          <w:szCs w:val="28"/>
          <w:lang w:val="en-US"/>
        </w:rPr>
        <w:t xml:space="preserve"> </w:t>
      </w:r>
      <w:proofErr w:type="spellStart"/>
      <w:r w:rsidRPr="008446A5">
        <w:rPr>
          <w:sz w:val="28"/>
          <w:szCs w:val="28"/>
          <w:lang w:val="en-US"/>
        </w:rPr>
        <w:t>emas</w:t>
      </w:r>
      <w:proofErr w:type="spellEnd"/>
      <w:r w:rsidR="00875956" w:rsidRPr="008446A5">
        <w:rPr>
          <w:sz w:val="28"/>
          <w:szCs w:val="28"/>
          <w:lang w:val="en-US"/>
        </w:rPr>
        <w:t xml:space="preserve">, </w:t>
      </w:r>
      <w:proofErr w:type="spellStart"/>
      <w:r w:rsidRPr="008446A5">
        <w:rPr>
          <w:sz w:val="28"/>
          <w:szCs w:val="28"/>
          <w:lang w:val="en-US"/>
        </w:rPr>
        <w:t>yopishmaydi</w:t>
      </w:r>
      <w:proofErr w:type="spellEnd"/>
      <w:r w:rsidR="00875956" w:rsidRPr="008446A5">
        <w:rPr>
          <w:sz w:val="28"/>
          <w:szCs w:val="28"/>
          <w:lang w:val="en-US"/>
        </w:rPr>
        <w:t xml:space="preserve">, </w:t>
      </w:r>
      <w:proofErr w:type="spellStart"/>
      <w:r w:rsidRPr="008446A5">
        <w:rPr>
          <w:sz w:val="28"/>
          <w:szCs w:val="28"/>
          <w:lang w:val="en-US"/>
        </w:rPr>
        <w:t>shundayligicha</w:t>
      </w:r>
      <w:proofErr w:type="spellEnd"/>
      <w:r w:rsidR="00875956" w:rsidRPr="008446A5">
        <w:rPr>
          <w:sz w:val="28"/>
          <w:szCs w:val="28"/>
          <w:lang w:val="en-US"/>
        </w:rPr>
        <w:t xml:space="preserve"> </w:t>
      </w:r>
      <w:r w:rsidRPr="008446A5">
        <w:rPr>
          <w:sz w:val="28"/>
          <w:szCs w:val="28"/>
          <w:lang w:val="en-US"/>
        </w:rPr>
        <w:t>transport</w:t>
      </w:r>
      <w:r w:rsidR="00875956" w:rsidRPr="008446A5">
        <w:rPr>
          <w:sz w:val="28"/>
          <w:szCs w:val="28"/>
          <w:lang w:val="en-US"/>
        </w:rPr>
        <w:t xml:space="preserve"> </w:t>
      </w:r>
      <w:proofErr w:type="spellStart"/>
      <w:r w:rsidRPr="008446A5">
        <w:rPr>
          <w:sz w:val="28"/>
          <w:szCs w:val="28"/>
          <w:lang w:val="en-US"/>
        </w:rPr>
        <w:t>vositasiga</w:t>
      </w:r>
      <w:proofErr w:type="spellEnd"/>
      <w:r w:rsidR="00875956" w:rsidRPr="008446A5">
        <w:rPr>
          <w:sz w:val="28"/>
          <w:szCs w:val="28"/>
          <w:lang w:val="en-US"/>
        </w:rPr>
        <w:t xml:space="preserve"> </w:t>
      </w:r>
      <w:proofErr w:type="spellStart"/>
      <w:r w:rsidRPr="008446A5">
        <w:rPr>
          <w:sz w:val="28"/>
          <w:szCs w:val="28"/>
          <w:lang w:val="en-US"/>
        </w:rPr>
        <w:t>solib</w:t>
      </w:r>
      <w:proofErr w:type="spellEnd"/>
      <w:r w:rsidR="00875956" w:rsidRPr="008446A5">
        <w:rPr>
          <w:sz w:val="28"/>
          <w:szCs w:val="28"/>
          <w:lang w:val="en-US"/>
        </w:rPr>
        <w:t xml:space="preserve"> </w:t>
      </w:r>
      <w:proofErr w:type="spellStart"/>
      <w:r w:rsidRPr="008446A5">
        <w:rPr>
          <w:sz w:val="28"/>
          <w:szCs w:val="28"/>
          <w:lang w:val="en-US"/>
        </w:rPr>
        <w:t>yoki</w:t>
      </w:r>
      <w:proofErr w:type="spellEnd"/>
      <w:r w:rsidR="00875956" w:rsidRPr="008446A5">
        <w:rPr>
          <w:sz w:val="28"/>
          <w:szCs w:val="28"/>
          <w:lang w:val="en-US"/>
        </w:rPr>
        <w:t xml:space="preserve"> </w:t>
      </w:r>
      <w:proofErr w:type="spellStart"/>
      <w:r w:rsidRPr="008446A5">
        <w:rPr>
          <w:sz w:val="28"/>
          <w:szCs w:val="28"/>
          <w:lang w:val="en-US"/>
        </w:rPr>
        <w:t>qog‘oz</w:t>
      </w:r>
      <w:proofErr w:type="spellEnd"/>
      <w:r w:rsidR="00875956" w:rsidRPr="008446A5">
        <w:rPr>
          <w:sz w:val="28"/>
          <w:szCs w:val="28"/>
          <w:lang w:val="en-US"/>
        </w:rPr>
        <w:t xml:space="preserve"> </w:t>
      </w:r>
      <w:proofErr w:type="spellStart"/>
      <w:r w:rsidRPr="008446A5">
        <w:rPr>
          <w:sz w:val="28"/>
          <w:szCs w:val="28"/>
          <w:lang w:val="en-US"/>
        </w:rPr>
        <w:t>xaltalarga</w:t>
      </w:r>
      <w:proofErr w:type="spellEnd"/>
      <w:r w:rsidR="00875956" w:rsidRPr="008446A5">
        <w:rPr>
          <w:sz w:val="28"/>
          <w:szCs w:val="28"/>
          <w:lang w:val="en-US"/>
        </w:rPr>
        <w:t xml:space="preserve"> </w:t>
      </w:r>
      <w:proofErr w:type="spellStart"/>
      <w:r w:rsidRPr="008446A5">
        <w:rPr>
          <w:sz w:val="28"/>
          <w:szCs w:val="28"/>
          <w:lang w:val="en-US"/>
        </w:rPr>
        <w:t>solib</w:t>
      </w:r>
      <w:proofErr w:type="spellEnd"/>
      <w:r w:rsidR="00875956" w:rsidRPr="008446A5">
        <w:rPr>
          <w:sz w:val="28"/>
          <w:szCs w:val="28"/>
          <w:lang w:val="en-US"/>
        </w:rPr>
        <w:t xml:space="preserve"> </w:t>
      </w:r>
      <w:proofErr w:type="spellStart"/>
      <w:r w:rsidRPr="008446A5">
        <w:rPr>
          <w:sz w:val="28"/>
          <w:szCs w:val="28"/>
          <w:lang w:val="en-US"/>
        </w:rPr>
        <w:t>tashiladi</w:t>
      </w:r>
      <w:proofErr w:type="spellEnd"/>
      <w:r w:rsidR="00875956" w:rsidRPr="008446A5">
        <w:rPr>
          <w:sz w:val="28"/>
          <w:szCs w:val="28"/>
          <w:lang w:val="en-US"/>
        </w:rPr>
        <w:t xml:space="preserve">. </w:t>
      </w:r>
      <w:proofErr w:type="spellStart"/>
      <w:r w:rsidRPr="008446A5">
        <w:rPr>
          <w:sz w:val="28"/>
          <w:szCs w:val="28"/>
          <w:lang w:val="en-US"/>
        </w:rPr>
        <w:t>Kaliy</w:t>
      </w:r>
      <w:proofErr w:type="spellEnd"/>
      <w:r w:rsidR="00875956" w:rsidRPr="008446A5">
        <w:rPr>
          <w:sz w:val="28"/>
          <w:szCs w:val="28"/>
          <w:lang w:val="en-US"/>
        </w:rPr>
        <w:t xml:space="preserve"> </w:t>
      </w:r>
      <w:proofErr w:type="spellStart"/>
      <w:r w:rsidRPr="008446A5">
        <w:rPr>
          <w:sz w:val="28"/>
          <w:szCs w:val="28"/>
          <w:lang w:val="en-US"/>
        </w:rPr>
        <w:t>sulfat</w:t>
      </w:r>
      <w:proofErr w:type="spellEnd"/>
      <w:r w:rsidR="00875956" w:rsidRPr="008446A5">
        <w:rPr>
          <w:sz w:val="28"/>
          <w:szCs w:val="28"/>
          <w:lang w:val="en-US"/>
        </w:rPr>
        <w:t xml:space="preserve"> </w:t>
      </w:r>
      <w:proofErr w:type="spellStart"/>
      <w:r w:rsidRPr="008446A5">
        <w:rPr>
          <w:sz w:val="28"/>
          <w:szCs w:val="28"/>
          <w:lang w:val="en-US"/>
        </w:rPr>
        <w:t>kabi</w:t>
      </w:r>
      <w:proofErr w:type="spellEnd"/>
      <w:r w:rsidR="00875956" w:rsidRPr="008446A5">
        <w:rPr>
          <w:sz w:val="28"/>
          <w:szCs w:val="28"/>
          <w:lang w:val="en-US"/>
        </w:rPr>
        <w:t xml:space="preserve"> </w:t>
      </w:r>
      <w:proofErr w:type="spellStart"/>
      <w:r w:rsidRPr="008446A5">
        <w:rPr>
          <w:sz w:val="28"/>
          <w:szCs w:val="28"/>
          <w:lang w:val="en-US"/>
        </w:rPr>
        <w:t>xlorga</w:t>
      </w:r>
      <w:proofErr w:type="spellEnd"/>
      <w:r w:rsidR="00875956" w:rsidRPr="008446A5">
        <w:rPr>
          <w:sz w:val="28"/>
          <w:szCs w:val="28"/>
          <w:lang w:val="en-US"/>
        </w:rPr>
        <w:t xml:space="preserve"> </w:t>
      </w:r>
      <w:proofErr w:type="spellStart"/>
      <w:r w:rsidRPr="008446A5">
        <w:rPr>
          <w:sz w:val="28"/>
          <w:szCs w:val="28"/>
          <w:lang w:val="en-US"/>
        </w:rPr>
        <w:t>nisbatan</w:t>
      </w:r>
      <w:proofErr w:type="spellEnd"/>
      <w:r w:rsidR="00875956" w:rsidRPr="008446A5">
        <w:rPr>
          <w:sz w:val="28"/>
          <w:szCs w:val="28"/>
          <w:lang w:val="en-US"/>
        </w:rPr>
        <w:t xml:space="preserve"> </w:t>
      </w:r>
      <w:proofErr w:type="spellStart"/>
      <w:r w:rsidRPr="008446A5">
        <w:rPr>
          <w:sz w:val="28"/>
          <w:szCs w:val="28"/>
          <w:lang w:val="en-US"/>
        </w:rPr>
        <w:t>o‘ta</w:t>
      </w:r>
      <w:proofErr w:type="spellEnd"/>
      <w:r w:rsidR="00875956" w:rsidRPr="008446A5">
        <w:rPr>
          <w:sz w:val="28"/>
          <w:szCs w:val="28"/>
          <w:lang w:val="en-US"/>
        </w:rPr>
        <w:t xml:space="preserve"> </w:t>
      </w:r>
      <w:proofErr w:type="spellStart"/>
      <w:r w:rsidRPr="008446A5">
        <w:rPr>
          <w:sz w:val="28"/>
          <w:szCs w:val="28"/>
          <w:lang w:val="en-US"/>
        </w:rPr>
        <w:t>sezgir</w:t>
      </w:r>
      <w:proofErr w:type="spellEnd"/>
      <w:r w:rsidR="00875956" w:rsidRPr="008446A5">
        <w:rPr>
          <w:sz w:val="28"/>
          <w:szCs w:val="28"/>
          <w:lang w:val="en-US"/>
        </w:rPr>
        <w:t xml:space="preserve"> </w:t>
      </w:r>
      <w:proofErr w:type="spellStart"/>
      <w:r w:rsidRPr="008446A5">
        <w:rPr>
          <w:sz w:val="28"/>
          <w:szCs w:val="28"/>
          <w:lang w:val="en-US"/>
        </w:rPr>
        <w:t>bo‘lgan</w:t>
      </w:r>
      <w:proofErr w:type="spellEnd"/>
      <w:r w:rsidR="00875956" w:rsidRPr="008446A5">
        <w:rPr>
          <w:sz w:val="28"/>
          <w:szCs w:val="28"/>
          <w:lang w:val="en-US"/>
        </w:rPr>
        <w:t xml:space="preserve"> </w:t>
      </w:r>
      <w:proofErr w:type="spellStart"/>
      <w:r w:rsidRPr="008446A5">
        <w:rPr>
          <w:sz w:val="28"/>
          <w:szCs w:val="28"/>
          <w:lang w:val="en-US"/>
        </w:rPr>
        <w:t>ekinlar</w:t>
      </w:r>
      <w:proofErr w:type="spellEnd"/>
      <w:r w:rsidR="00875956" w:rsidRPr="008446A5">
        <w:rPr>
          <w:sz w:val="28"/>
          <w:szCs w:val="28"/>
          <w:lang w:val="en-US"/>
        </w:rPr>
        <w:t xml:space="preserve"> </w:t>
      </w:r>
      <w:proofErr w:type="spellStart"/>
      <w:r w:rsidRPr="008446A5">
        <w:rPr>
          <w:sz w:val="28"/>
          <w:szCs w:val="28"/>
          <w:lang w:val="en-US"/>
        </w:rPr>
        <w:t>uchun</w:t>
      </w:r>
      <w:proofErr w:type="spellEnd"/>
      <w:r w:rsidR="00875956" w:rsidRPr="008446A5">
        <w:rPr>
          <w:sz w:val="28"/>
          <w:szCs w:val="28"/>
          <w:lang w:val="en-US"/>
        </w:rPr>
        <w:t xml:space="preserve"> </w:t>
      </w:r>
      <w:proofErr w:type="spellStart"/>
      <w:r w:rsidRPr="008446A5">
        <w:rPr>
          <w:sz w:val="28"/>
          <w:szCs w:val="28"/>
          <w:lang w:val="en-US"/>
        </w:rPr>
        <w:t>qo‘llaniladi</w:t>
      </w:r>
      <w:proofErr w:type="spellEnd"/>
      <w:r w:rsidR="00875956" w:rsidRPr="008446A5">
        <w:rPr>
          <w:sz w:val="28"/>
          <w:szCs w:val="28"/>
          <w:lang w:val="en-US"/>
        </w:rPr>
        <w:t>.</w:t>
      </w:r>
    </w:p>
    <w:p w:rsidR="00875956" w:rsidRPr="008446A5" w:rsidRDefault="00E1198B" w:rsidP="00E07146">
      <w:pPr>
        <w:spacing w:line="276" w:lineRule="auto"/>
        <w:ind w:firstLine="720"/>
        <w:jc w:val="both"/>
        <w:rPr>
          <w:sz w:val="28"/>
          <w:szCs w:val="28"/>
          <w:lang w:val="en-US"/>
        </w:rPr>
      </w:pPr>
      <w:proofErr w:type="spellStart"/>
      <w:r w:rsidRPr="008446A5">
        <w:rPr>
          <w:b/>
          <w:bCs/>
          <w:sz w:val="28"/>
          <w:szCs w:val="28"/>
          <w:lang w:val="en-US"/>
        </w:rPr>
        <w:t>Kaliyli</w:t>
      </w:r>
      <w:proofErr w:type="spellEnd"/>
      <w:r w:rsidR="00875956" w:rsidRPr="008446A5">
        <w:rPr>
          <w:b/>
          <w:bCs/>
          <w:sz w:val="28"/>
          <w:szCs w:val="28"/>
          <w:lang w:val="en-US"/>
        </w:rPr>
        <w:t xml:space="preserve"> </w:t>
      </w:r>
      <w:proofErr w:type="spellStart"/>
      <w:r w:rsidRPr="008446A5">
        <w:rPr>
          <w:b/>
          <w:bCs/>
          <w:sz w:val="28"/>
          <w:szCs w:val="28"/>
          <w:lang w:val="en-US"/>
        </w:rPr>
        <w:t>magnezial</w:t>
      </w:r>
      <w:proofErr w:type="spellEnd"/>
      <w:r w:rsidR="00875956" w:rsidRPr="008446A5">
        <w:rPr>
          <w:b/>
          <w:bCs/>
          <w:sz w:val="28"/>
          <w:szCs w:val="28"/>
          <w:lang w:val="en-US"/>
        </w:rPr>
        <w:t xml:space="preserve"> </w:t>
      </w:r>
      <w:proofErr w:type="spellStart"/>
      <w:r w:rsidRPr="008446A5">
        <w:rPr>
          <w:b/>
          <w:bCs/>
          <w:sz w:val="28"/>
          <w:szCs w:val="28"/>
          <w:lang w:val="en-US"/>
        </w:rPr>
        <w:t>konsentrat</w:t>
      </w:r>
      <w:proofErr w:type="spellEnd"/>
      <w:r w:rsidR="00875956" w:rsidRPr="008446A5">
        <w:rPr>
          <w:sz w:val="28"/>
          <w:szCs w:val="28"/>
          <w:lang w:val="en-US"/>
        </w:rPr>
        <w:t xml:space="preserve"> </w:t>
      </w:r>
      <w:proofErr w:type="spellStart"/>
      <w:r w:rsidRPr="008446A5">
        <w:rPr>
          <w:sz w:val="28"/>
          <w:szCs w:val="28"/>
          <w:lang w:val="en-US"/>
        </w:rPr>
        <w:t>kulrang</w:t>
      </w:r>
      <w:proofErr w:type="spellEnd"/>
      <w:r w:rsidR="00875956" w:rsidRPr="008446A5">
        <w:rPr>
          <w:sz w:val="28"/>
          <w:szCs w:val="28"/>
          <w:lang w:val="en-US"/>
        </w:rPr>
        <w:t xml:space="preserve"> </w:t>
      </w:r>
      <w:proofErr w:type="spellStart"/>
      <w:r w:rsidRPr="008446A5">
        <w:rPr>
          <w:sz w:val="28"/>
          <w:szCs w:val="28"/>
          <w:lang w:val="en-US"/>
        </w:rPr>
        <w:t>rangli</w:t>
      </w:r>
      <w:proofErr w:type="spellEnd"/>
      <w:r w:rsidR="00875956" w:rsidRPr="008446A5">
        <w:rPr>
          <w:sz w:val="28"/>
          <w:szCs w:val="28"/>
          <w:lang w:val="en-US"/>
        </w:rPr>
        <w:t xml:space="preserve"> </w:t>
      </w:r>
      <w:proofErr w:type="spellStart"/>
      <w:r w:rsidRPr="008446A5">
        <w:rPr>
          <w:sz w:val="28"/>
          <w:szCs w:val="28"/>
          <w:lang w:val="en-US"/>
        </w:rPr>
        <w:t>granulalar</w:t>
      </w:r>
      <w:proofErr w:type="spellEnd"/>
      <w:r w:rsidR="00875956" w:rsidRPr="008446A5">
        <w:rPr>
          <w:sz w:val="28"/>
          <w:szCs w:val="28"/>
          <w:lang w:val="en-US"/>
        </w:rPr>
        <w:t xml:space="preserve"> </w:t>
      </w:r>
      <w:proofErr w:type="spellStart"/>
      <w:r w:rsidRPr="008446A5">
        <w:rPr>
          <w:sz w:val="28"/>
          <w:szCs w:val="28"/>
          <w:lang w:val="en-US"/>
        </w:rPr>
        <w:t>tarzida</w:t>
      </w:r>
      <w:proofErr w:type="spellEnd"/>
      <w:r w:rsidR="00875956" w:rsidRPr="008446A5">
        <w:rPr>
          <w:sz w:val="28"/>
          <w:szCs w:val="28"/>
          <w:lang w:val="en-US"/>
        </w:rPr>
        <w:t xml:space="preserve"> </w:t>
      </w:r>
      <w:proofErr w:type="spellStart"/>
      <w:r w:rsidRPr="008446A5">
        <w:rPr>
          <w:sz w:val="28"/>
          <w:szCs w:val="28"/>
          <w:lang w:val="en-US"/>
        </w:rPr>
        <w:t>ishlab</w:t>
      </w:r>
      <w:proofErr w:type="spellEnd"/>
      <w:r w:rsidR="00875956" w:rsidRPr="008446A5">
        <w:rPr>
          <w:sz w:val="28"/>
          <w:szCs w:val="28"/>
          <w:lang w:val="en-US"/>
        </w:rPr>
        <w:t xml:space="preserve"> </w:t>
      </w:r>
      <w:proofErr w:type="spellStart"/>
      <w:r w:rsidRPr="008446A5">
        <w:rPr>
          <w:sz w:val="28"/>
          <w:szCs w:val="28"/>
          <w:lang w:val="en-US"/>
        </w:rPr>
        <w:t>chiqariladi</w:t>
      </w:r>
      <w:proofErr w:type="spellEnd"/>
      <w:r w:rsidR="00875956" w:rsidRPr="008446A5">
        <w:rPr>
          <w:sz w:val="28"/>
          <w:szCs w:val="28"/>
          <w:lang w:val="en-US"/>
        </w:rPr>
        <w:t xml:space="preserve">, </w:t>
      </w:r>
      <w:proofErr w:type="spellStart"/>
      <w:r w:rsidRPr="008446A5">
        <w:rPr>
          <w:sz w:val="28"/>
          <w:szCs w:val="28"/>
          <w:lang w:val="en-US"/>
        </w:rPr>
        <w:t>namligi</w:t>
      </w:r>
      <w:proofErr w:type="spellEnd"/>
      <w:r w:rsidR="00875956" w:rsidRPr="008446A5">
        <w:rPr>
          <w:sz w:val="28"/>
          <w:szCs w:val="28"/>
          <w:lang w:val="en-US"/>
        </w:rPr>
        <w:t xml:space="preserve"> 1,5-7%. </w:t>
      </w:r>
      <w:proofErr w:type="spellStart"/>
      <w:r w:rsidRPr="008446A5">
        <w:rPr>
          <w:sz w:val="28"/>
          <w:szCs w:val="28"/>
          <w:lang w:val="en-US"/>
        </w:rPr>
        <w:t>Tarkibida</w:t>
      </w:r>
      <w:proofErr w:type="spellEnd"/>
      <w:r w:rsidR="00875956" w:rsidRPr="008446A5">
        <w:rPr>
          <w:sz w:val="28"/>
          <w:szCs w:val="28"/>
          <w:lang w:val="en-US"/>
        </w:rPr>
        <w:t xml:space="preserve"> 18,5% </w:t>
      </w:r>
      <w:r w:rsidR="00875956" w:rsidRPr="00E1198B">
        <w:rPr>
          <w:sz w:val="28"/>
          <w:szCs w:val="28"/>
          <w:lang w:val="en-US"/>
        </w:rPr>
        <w:t>K</w:t>
      </w:r>
      <w:r w:rsidR="00875956" w:rsidRPr="008446A5">
        <w:rPr>
          <w:sz w:val="28"/>
          <w:szCs w:val="28"/>
          <w:vertAlign w:val="subscript"/>
          <w:lang w:val="en-US"/>
        </w:rPr>
        <w:t>2</w:t>
      </w:r>
      <w:r w:rsidR="00875956" w:rsidRPr="00E1198B">
        <w:rPr>
          <w:sz w:val="28"/>
          <w:szCs w:val="28"/>
          <w:lang w:val="en-US"/>
        </w:rPr>
        <w:t>O</w:t>
      </w:r>
      <w:r w:rsidR="00875956" w:rsidRPr="008446A5">
        <w:rPr>
          <w:sz w:val="28"/>
          <w:szCs w:val="28"/>
          <w:lang w:val="en-US"/>
        </w:rPr>
        <w:t xml:space="preserve"> </w:t>
      </w:r>
      <w:proofErr w:type="spellStart"/>
      <w:r w:rsidRPr="008446A5">
        <w:rPr>
          <w:sz w:val="28"/>
          <w:szCs w:val="28"/>
          <w:lang w:val="en-US"/>
        </w:rPr>
        <w:t>va</w:t>
      </w:r>
      <w:proofErr w:type="spellEnd"/>
      <w:r w:rsidR="00875956" w:rsidRPr="008446A5">
        <w:rPr>
          <w:sz w:val="28"/>
          <w:szCs w:val="28"/>
          <w:lang w:val="en-US"/>
        </w:rPr>
        <w:t xml:space="preserve"> 9% </w:t>
      </w:r>
      <w:r w:rsidR="00875956" w:rsidRPr="00E1198B">
        <w:rPr>
          <w:sz w:val="28"/>
          <w:szCs w:val="28"/>
          <w:lang w:val="en-US"/>
        </w:rPr>
        <w:t>MgO</w:t>
      </w:r>
      <w:r w:rsidR="00875956" w:rsidRPr="008446A5">
        <w:rPr>
          <w:sz w:val="28"/>
          <w:szCs w:val="28"/>
          <w:lang w:val="en-US"/>
        </w:rPr>
        <w:t xml:space="preserve"> </w:t>
      </w:r>
      <w:proofErr w:type="spellStart"/>
      <w:r w:rsidRPr="008446A5">
        <w:rPr>
          <w:sz w:val="28"/>
          <w:szCs w:val="28"/>
          <w:lang w:val="en-US"/>
        </w:rPr>
        <w:t>bo‘ladi</w:t>
      </w:r>
      <w:proofErr w:type="spellEnd"/>
      <w:r w:rsidR="00875956" w:rsidRPr="008446A5">
        <w:rPr>
          <w:sz w:val="28"/>
          <w:szCs w:val="28"/>
          <w:lang w:val="en-US"/>
        </w:rPr>
        <w:t xml:space="preserve">. </w:t>
      </w:r>
      <w:proofErr w:type="spellStart"/>
      <w:r w:rsidRPr="008446A5">
        <w:rPr>
          <w:sz w:val="28"/>
          <w:szCs w:val="28"/>
          <w:lang w:val="en-US"/>
        </w:rPr>
        <w:t>Tashilganda</w:t>
      </w:r>
      <w:proofErr w:type="spellEnd"/>
      <w:r w:rsidR="00875956" w:rsidRPr="008446A5">
        <w:rPr>
          <w:sz w:val="28"/>
          <w:szCs w:val="28"/>
          <w:lang w:val="en-US"/>
        </w:rPr>
        <w:t xml:space="preserve"> </w:t>
      </w:r>
      <w:proofErr w:type="spellStart"/>
      <w:r w:rsidRPr="008446A5">
        <w:rPr>
          <w:sz w:val="28"/>
          <w:szCs w:val="28"/>
          <w:lang w:val="en-US"/>
        </w:rPr>
        <w:t>shundayligicha</w:t>
      </w:r>
      <w:proofErr w:type="spellEnd"/>
      <w:r w:rsidR="00875956" w:rsidRPr="008446A5">
        <w:rPr>
          <w:sz w:val="28"/>
          <w:szCs w:val="28"/>
          <w:lang w:val="en-US"/>
        </w:rPr>
        <w:t xml:space="preserve"> </w:t>
      </w:r>
      <w:proofErr w:type="spellStart"/>
      <w:r w:rsidRPr="008446A5">
        <w:rPr>
          <w:sz w:val="28"/>
          <w:szCs w:val="28"/>
          <w:lang w:val="en-US"/>
        </w:rPr>
        <w:t>trasport</w:t>
      </w:r>
      <w:proofErr w:type="spellEnd"/>
      <w:r w:rsidR="00875956" w:rsidRPr="008446A5">
        <w:rPr>
          <w:sz w:val="28"/>
          <w:szCs w:val="28"/>
          <w:lang w:val="en-US"/>
        </w:rPr>
        <w:t xml:space="preserve"> </w:t>
      </w:r>
      <w:proofErr w:type="spellStart"/>
      <w:r w:rsidRPr="008446A5">
        <w:rPr>
          <w:sz w:val="28"/>
          <w:szCs w:val="28"/>
          <w:lang w:val="en-US"/>
        </w:rPr>
        <w:t>vositasiga</w:t>
      </w:r>
      <w:proofErr w:type="spellEnd"/>
      <w:r w:rsidR="00875956" w:rsidRPr="008446A5">
        <w:rPr>
          <w:sz w:val="28"/>
          <w:szCs w:val="28"/>
          <w:lang w:val="en-US"/>
        </w:rPr>
        <w:t xml:space="preserve"> </w:t>
      </w:r>
      <w:proofErr w:type="spellStart"/>
      <w:r w:rsidRPr="008446A5">
        <w:rPr>
          <w:sz w:val="28"/>
          <w:szCs w:val="28"/>
          <w:lang w:val="en-US"/>
        </w:rPr>
        <w:t>solib</w:t>
      </w:r>
      <w:proofErr w:type="spellEnd"/>
      <w:r w:rsidR="00875956" w:rsidRPr="008446A5">
        <w:rPr>
          <w:sz w:val="28"/>
          <w:szCs w:val="28"/>
          <w:lang w:val="en-US"/>
        </w:rPr>
        <w:t xml:space="preserve"> </w:t>
      </w:r>
      <w:proofErr w:type="spellStart"/>
      <w:r w:rsidRPr="008446A5">
        <w:rPr>
          <w:sz w:val="28"/>
          <w:szCs w:val="28"/>
          <w:lang w:val="en-US"/>
        </w:rPr>
        <w:t>tashiladi</w:t>
      </w:r>
      <w:proofErr w:type="spellEnd"/>
      <w:r w:rsidR="00875956" w:rsidRPr="008446A5">
        <w:rPr>
          <w:sz w:val="28"/>
          <w:szCs w:val="28"/>
          <w:lang w:val="en-US"/>
        </w:rPr>
        <w:t xml:space="preserve">, </w:t>
      </w:r>
      <w:proofErr w:type="spellStart"/>
      <w:r w:rsidRPr="008446A5">
        <w:rPr>
          <w:sz w:val="28"/>
          <w:szCs w:val="28"/>
          <w:lang w:val="en-US"/>
        </w:rPr>
        <w:t>chunki</w:t>
      </w:r>
      <w:proofErr w:type="spellEnd"/>
      <w:r w:rsidR="00875956" w:rsidRPr="008446A5">
        <w:rPr>
          <w:sz w:val="28"/>
          <w:szCs w:val="28"/>
          <w:lang w:val="en-US"/>
        </w:rPr>
        <w:t xml:space="preserve"> </w:t>
      </w:r>
      <w:proofErr w:type="spellStart"/>
      <w:r w:rsidRPr="008446A5">
        <w:rPr>
          <w:sz w:val="28"/>
          <w:szCs w:val="28"/>
          <w:lang w:val="en-US"/>
        </w:rPr>
        <w:t>yopishmaydi</w:t>
      </w:r>
      <w:proofErr w:type="spellEnd"/>
      <w:r w:rsidR="00875956" w:rsidRPr="008446A5">
        <w:rPr>
          <w:sz w:val="28"/>
          <w:szCs w:val="28"/>
          <w:lang w:val="en-US"/>
        </w:rPr>
        <w:t xml:space="preserve">. </w:t>
      </w:r>
      <w:proofErr w:type="spellStart"/>
      <w:r w:rsidRPr="008446A5">
        <w:rPr>
          <w:sz w:val="28"/>
          <w:szCs w:val="28"/>
          <w:lang w:val="en-US"/>
        </w:rPr>
        <w:t>Xlorga</w:t>
      </w:r>
      <w:proofErr w:type="spellEnd"/>
      <w:r w:rsidR="00875956" w:rsidRPr="008446A5">
        <w:rPr>
          <w:sz w:val="28"/>
          <w:szCs w:val="28"/>
          <w:lang w:val="en-US"/>
        </w:rPr>
        <w:t xml:space="preserve"> </w:t>
      </w:r>
      <w:proofErr w:type="spellStart"/>
      <w:r w:rsidRPr="008446A5">
        <w:rPr>
          <w:sz w:val="28"/>
          <w:szCs w:val="28"/>
          <w:lang w:val="en-US"/>
        </w:rPr>
        <w:t>nisbatan</w:t>
      </w:r>
      <w:proofErr w:type="spellEnd"/>
      <w:r w:rsidR="00875956" w:rsidRPr="008446A5">
        <w:rPr>
          <w:sz w:val="28"/>
          <w:szCs w:val="28"/>
          <w:lang w:val="en-US"/>
        </w:rPr>
        <w:t xml:space="preserve"> </w:t>
      </w:r>
      <w:proofErr w:type="spellStart"/>
      <w:r w:rsidRPr="008446A5">
        <w:rPr>
          <w:sz w:val="28"/>
          <w:szCs w:val="28"/>
          <w:lang w:val="en-US"/>
        </w:rPr>
        <w:t>sezgirlikni</w:t>
      </w:r>
      <w:proofErr w:type="spellEnd"/>
      <w:r w:rsidR="00875956" w:rsidRPr="008446A5">
        <w:rPr>
          <w:sz w:val="28"/>
          <w:szCs w:val="28"/>
          <w:lang w:val="en-US"/>
        </w:rPr>
        <w:t xml:space="preserve"> </w:t>
      </w:r>
      <w:proofErr w:type="spellStart"/>
      <w:r w:rsidRPr="008446A5">
        <w:rPr>
          <w:sz w:val="28"/>
          <w:szCs w:val="28"/>
          <w:lang w:val="en-US"/>
        </w:rPr>
        <w:t>namoyon</w:t>
      </w:r>
      <w:proofErr w:type="spellEnd"/>
      <w:r w:rsidR="00875956" w:rsidRPr="008446A5">
        <w:rPr>
          <w:sz w:val="28"/>
          <w:szCs w:val="28"/>
          <w:lang w:val="en-US"/>
        </w:rPr>
        <w:t xml:space="preserve"> </w:t>
      </w:r>
      <w:proofErr w:type="spellStart"/>
      <w:r w:rsidRPr="008446A5">
        <w:rPr>
          <w:sz w:val="28"/>
          <w:szCs w:val="28"/>
          <w:lang w:val="en-US"/>
        </w:rPr>
        <w:t>qiladigan</w:t>
      </w:r>
      <w:proofErr w:type="spellEnd"/>
      <w:r w:rsidR="00875956" w:rsidRPr="008446A5">
        <w:rPr>
          <w:sz w:val="28"/>
          <w:szCs w:val="28"/>
          <w:lang w:val="en-US"/>
        </w:rPr>
        <w:t xml:space="preserve"> </w:t>
      </w:r>
      <w:proofErr w:type="spellStart"/>
      <w:r w:rsidRPr="008446A5">
        <w:rPr>
          <w:sz w:val="28"/>
          <w:szCs w:val="28"/>
          <w:lang w:val="en-US"/>
        </w:rPr>
        <w:t>ekinlar</w:t>
      </w:r>
      <w:proofErr w:type="spellEnd"/>
      <w:r w:rsidR="00875956" w:rsidRPr="008446A5">
        <w:rPr>
          <w:sz w:val="28"/>
          <w:szCs w:val="28"/>
          <w:lang w:val="en-US"/>
        </w:rPr>
        <w:t xml:space="preserve"> </w:t>
      </w:r>
      <w:proofErr w:type="spellStart"/>
      <w:r w:rsidRPr="008446A5">
        <w:rPr>
          <w:sz w:val="28"/>
          <w:szCs w:val="28"/>
          <w:lang w:val="en-US"/>
        </w:rPr>
        <w:t>uchun</w:t>
      </w:r>
      <w:proofErr w:type="spellEnd"/>
      <w:r w:rsidR="00875956" w:rsidRPr="008446A5">
        <w:rPr>
          <w:sz w:val="28"/>
          <w:szCs w:val="28"/>
          <w:lang w:val="en-US"/>
        </w:rPr>
        <w:t xml:space="preserve"> </w:t>
      </w:r>
      <w:proofErr w:type="spellStart"/>
      <w:r w:rsidRPr="008446A5">
        <w:rPr>
          <w:sz w:val="28"/>
          <w:szCs w:val="28"/>
          <w:lang w:val="en-US"/>
        </w:rPr>
        <w:t>ishlatiladi</w:t>
      </w:r>
      <w:proofErr w:type="spellEnd"/>
      <w:r w:rsidR="00875956" w:rsidRPr="008446A5">
        <w:rPr>
          <w:sz w:val="28"/>
          <w:szCs w:val="28"/>
          <w:lang w:val="en-US"/>
        </w:rPr>
        <w:t>.</w:t>
      </w:r>
    </w:p>
    <w:p w:rsidR="00875956" w:rsidRPr="008446A5" w:rsidRDefault="00875956" w:rsidP="00E07146">
      <w:pPr>
        <w:spacing w:line="276" w:lineRule="auto"/>
        <w:ind w:firstLine="720"/>
        <w:jc w:val="both"/>
        <w:rPr>
          <w:sz w:val="28"/>
          <w:szCs w:val="28"/>
          <w:lang w:val="en-US"/>
        </w:rPr>
      </w:pPr>
      <w:r w:rsidRPr="008446A5">
        <w:rPr>
          <w:b/>
          <w:bCs/>
          <w:sz w:val="28"/>
          <w:szCs w:val="28"/>
          <w:lang w:val="en-US"/>
        </w:rPr>
        <w:t xml:space="preserve">40% </w:t>
      </w:r>
      <w:r w:rsidR="00E1198B" w:rsidRPr="008446A5">
        <w:rPr>
          <w:b/>
          <w:bCs/>
          <w:sz w:val="28"/>
          <w:szCs w:val="28"/>
          <w:lang w:val="en-US"/>
        </w:rPr>
        <w:t>li</w:t>
      </w:r>
      <w:r w:rsidRPr="008446A5">
        <w:rPr>
          <w:b/>
          <w:bCs/>
          <w:sz w:val="28"/>
          <w:szCs w:val="28"/>
          <w:lang w:val="en-US"/>
        </w:rPr>
        <w:t xml:space="preserve"> </w:t>
      </w:r>
      <w:proofErr w:type="spellStart"/>
      <w:r w:rsidR="00E1198B" w:rsidRPr="008446A5">
        <w:rPr>
          <w:b/>
          <w:bCs/>
          <w:sz w:val="28"/>
          <w:szCs w:val="28"/>
          <w:lang w:val="en-US"/>
        </w:rPr>
        <w:t>kaliyli</w:t>
      </w:r>
      <w:proofErr w:type="spellEnd"/>
      <w:r w:rsidRPr="008446A5">
        <w:rPr>
          <w:b/>
          <w:bCs/>
          <w:sz w:val="28"/>
          <w:szCs w:val="28"/>
          <w:lang w:val="en-US"/>
        </w:rPr>
        <w:t xml:space="preserve"> </w:t>
      </w:r>
      <w:proofErr w:type="spellStart"/>
      <w:r w:rsidR="00E1198B" w:rsidRPr="008446A5">
        <w:rPr>
          <w:b/>
          <w:bCs/>
          <w:sz w:val="28"/>
          <w:szCs w:val="28"/>
          <w:lang w:val="en-US"/>
        </w:rPr>
        <w:t>tuz</w:t>
      </w:r>
      <w:proofErr w:type="spellEnd"/>
      <w:r w:rsidRPr="008446A5">
        <w:rPr>
          <w:sz w:val="28"/>
          <w:szCs w:val="28"/>
          <w:lang w:val="en-US"/>
        </w:rPr>
        <w:t xml:space="preserve"> (</w:t>
      </w:r>
      <w:proofErr w:type="spellStart"/>
      <w:r w:rsidRPr="00E1198B">
        <w:rPr>
          <w:sz w:val="28"/>
          <w:szCs w:val="28"/>
          <w:lang w:val="en-US"/>
        </w:rPr>
        <w:t>KCl</w:t>
      </w:r>
      <w:r w:rsidRPr="008446A5">
        <w:rPr>
          <w:sz w:val="28"/>
          <w:szCs w:val="28"/>
          <w:lang w:val="en-US"/>
        </w:rPr>
        <w:t>+</w:t>
      </w:r>
      <w:r w:rsidRPr="00E1198B">
        <w:rPr>
          <w:sz w:val="28"/>
          <w:szCs w:val="28"/>
          <w:lang w:val="en-US"/>
        </w:rPr>
        <w:t>NaCl</w:t>
      </w:r>
      <w:proofErr w:type="spellEnd"/>
      <w:r w:rsidRPr="008446A5">
        <w:rPr>
          <w:sz w:val="28"/>
          <w:szCs w:val="28"/>
          <w:lang w:val="en-US"/>
        </w:rPr>
        <w:t>)-</w:t>
      </w:r>
      <w:proofErr w:type="spellStart"/>
      <w:r w:rsidR="00E1198B" w:rsidRPr="008446A5">
        <w:rPr>
          <w:sz w:val="28"/>
          <w:szCs w:val="28"/>
          <w:lang w:val="en-US"/>
        </w:rPr>
        <w:t>qizg‘ish</w:t>
      </w:r>
      <w:proofErr w:type="spellEnd"/>
      <w:r w:rsidRPr="008446A5">
        <w:rPr>
          <w:sz w:val="28"/>
          <w:szCs w:val="28"/>
          <w:lang w:val="en-US"/>
        </w:rPr>
        <w:t xml:space="preserve"> </w:t>
      </w:r>
      <w:proofErr w:type="spellStart"/>
      <w:r w:rsidR="00E1198B" w:rsidRPr="008446A5">
        <w:rPr>
          <w:sz w:val="28"/>
          <w:szCs w:val="28"/>
          <w:lang w:val="en-US"/>
        </w:rPr>
        <w:t>jiloli</w:t>
      </w:r>
      <w:proofErr w:type="spellEnd"/>
      <w:r w:rsidRPr="008446A5">
        <w:rPr>
          <w:sz w:val="28"/>
          <w:szCs w:val="28"/>
          <w:lang w:val="en-US"/>
        </w:rPr>
        <w:t xml:space="preserve"> </w:t>
      </w:r>
      <w:proofErr w:type="spellStart"/>
      <w:r w:rsidR="00E1198B" w:rsidRPr="008446A5">
        <w:rPr>
          <w:sz w:val="28"/>
          <w:szCs w:val="28"/>
          <w:lang w:val="en-US"/>
        </w:rPr>
        <w:t>kristall</w:t>
      </w:r>
      <w:proofErr w:type="spellEnd"/>
      <w:r w:rsidRPr="008446A5">
        <w:rPr>
          <w:sz w:val="28"/>
          <w:szCs w:val="28"/>
          <w:lang w:val="en-US"/>
        </w:rPr>
        <w:t xml:space="preserve"> </w:t>
      </w:r>
      <w:proofErr w:type="spellStart"/>
      <w:r w:rsidR="00E1198B" w:rsidRPr="008446A5">
        <w:rPr>
          <w:sz w:val="28"/>
          <w:szCs w:val="28"/>
          <w:lang w:val="en-US"/>
        </w:rPr>
        <w:t>aralash</w:t>
      </w:r>
      <w:proofErr w:type="spellEnd"/>
      <w:r w:rsidRPr="008446A5">
        <w:rPr>
          <w:sz w:val="28"/>
          <w:szCs w:val="28"/>
          <w:lang w:val="en-US"/>
        </w:rPr>
        <w:t xml:space="preserve"> </w:t>
      </w:r>
      <w:proofErr w:type="spellStart"/>
      <w:r w:rsidR="00E1198B" w:rsidRPr="008446A5">
        <w:rPr>
          <w:sz w:val="28"/>
          <w:szCs w:val="28"/>
          <w:lang w:val="en-US"/>
        </w:rPr>
        <w:t>kulrang</w:t>
      </w:r>
      <w:proofErr w:type="spellEnd"/>
      <w:r w:rsidRPr="008446A5">
        <w:rPr>
          <w:sz w:val="28"/>
          <w:szCs w:val="28"/>
          <w:lang w:val="en-US"/>
        </w:rPr>
        <w:t xml:space="preserve"> </w:t>
      </w:r>
      <w:proofErr w:type="spellStart"/>
      <w:r w:rsidR="00E1198B" w:rsidRPr="008446A5">
        <w:rPr>
          <w:sz w:val="28"/>
          <w:szCs w:val="28"/>
          <w:lang w:val="en-US"/>
        </w:rPr>
        <w:t>kristall</w:t>
      </w:r>
      <w:proofErr w:type="spellEnd"/>
      <w:r w:rsidRPr="008446A5">
        <w:rPr>
          <w:sz w:val="28"/>
          <w:szCs w:val="28"/>
          <w:lang w:val="en-US"/>
        </w:rPr>
        <w:t xml:space="preserve"> </w:t>
      </w:r>
      <w:proofErr w:type="spellStart"/>
      <w:r w:rsidR="00E1198B" w:rsidRPr="008446A5">
        <w:rPr>
          <w:sz w:val="28"/>
          <w:szCs w:val="28"/>
          <w:lang w:val="en-US"/>
        </w:rPr>
        <w:t>kukun</w:t>
      </w:r>
      <w:proofErr w:type="spellEnd"/>
      <w:r w:rsidRPr="008446A5">
        <w:rPr>
          <w:sz w:val="28"/>
          <w:szCs w:val="28"/>
          <w:lang w:val="en-US"/>
        </w:rPr>
        <w:t xml:space="preserve"> </w:t>
      </w:r>
      <w:proofErr w:type="spellStart"/>
      <w:r w:rsidR="00E1198B" w:rsidRPr="008446A5">
        <w:rPr>
          <w:sz w:val="28"/>
          <w:szCs w:val="28"/>
          <w:lang w:val="en-US"/>
        </w:rPr>
        <w:t>hisoblanadi</w:t>
      </w:r>
      <w:proofErr w:type="spellEnd"/>
      <w:r w:rsidRPr="008446A5">
        <w:rPr>
          <w:sz w:val="28"/>
          <w:szCs w:val="28"/>
          <w:lang w:val="en-US"/>
        </w:rPr>
        <w:t xml:space="preserve">, </w:t>
      </w:r>
      <w:r w:rsidR="00E1198B" w:rsidRPr="008446A5">
        <w:rPr>
          <w:sz w:val="28"/>
          <w:szCs w:val="28"/>
          <w:lang w:val="en-US"/>
        </w:rPr>
        <w:t>u</w:t>
      </w:r>
      <w:r w:rsidRPr="008446A5">
        <w:rPr>
          <w:sz w:val="28"/>
          <w:szCs w:val="28"/>
          <w:lang w:val="en-US"/>
        </w:rPr>
        <w:t xml:space="preserve"> </w:t>
      </w:r>
      <w:proofErr w:type="spellStart"/>
      <w:r w:rsidR="00E1198B" w:rsidRPr="008446A5">
        <w:rPr>
          <w:sz w:val="28"/>
          <w:szCs w:val="28"/>
          <w:lang w:val="en-US"/>
        </w:rPr>
        <w:t>kaliy</w:t>
      </w:r>
      <w:proofErr w:type="spellEnd"/>
      <w:r w:rsidRPr="008446A5">
        <w:rPr>
          <w:sz w:val="28"/>
          <w:szCs w:val="28"/>
          <w:lang w:val="en-US"/>
        </w:rPr>
        <w:t xml:space="preserve"> </w:t>
      </w:r>
      <w:proofErr w:type="spellStart"/>
      <w:r w:rsidR="00E1198B" w:rsidRPr="008446A5">
        <w:rPr>
          <w:sz w:val="28"/>
          <w:szCs w:val="28"/>
          <w:lang w:val="en-US"/>
        </w:rPr>
        <w:t>xloridning</w:t>
      </w:r>
      <w:proofErr w:type="spellEnd"/>
      <w:r w:rsidRPr="008446A5">
        <w:rPr>
          <w:sz w:val="28"/>
          <w:szCs w:val="28"/>
          <w:lang w:val="en-US"/>
        </w:rPr>
        <w:t xml:space="preserve"> </w:t>
      </w:r>
      <w:proofErr w:type="spellStart"/>
      <w:r w:rsidR="00E1198B" w:rsidRPr="008446A5">
        <w:rPr>
          <w:sz w:val="28"/>
          <w:szCs w:val="28"/>
          <w:lang w:val="en-US"/>
        </w:rPr>
        <w:t>yanchilgan</w:t>
      </w:r>
      <w:proofErr w:type="spellEnd"/>
      <w:r w:rsidRPr="008446A5">
        <w:rPr>
          <w:sz w:val="28"/>
          <w:szCs w:val="28"/>
          <w:lang w:val="en-US"/>
        </w:rPr>
        <w:t xml:space="preserve"> </w:t>
      </w:r>
      <w:proofErr w:type="spellStart"/>
      <w:r w:rsidR="00E1198B" w:rsidRPr="008446A5">
        <w:rPr>
          <w:sz w:val="28"/>
          <w:szCs w:val="28"/>
          <w:lang w:val="en-US"/>
        </w:rPr>
        <w:t>silvinit</w:t>
      </w:r>
      <w:proofErr w:type="spellEnd"/>
      <w:r w:rsidRPr="008446A5">
        <w:rPr>
          <w:sz w:val="28"/>
          <w:szCs w:val="28"/>
          <w:lang w:val="en-US"/>
        </w:rPr>
        <w:t xml:space="preserve"> (35% </w:t>
      </w:r>
      <w:proofErr w:type="spellStart"/>
      <w:r w:rsidR="00E1198B" w:rsidRPr="008446A5">
        <w:rPr>
          <w:sz w:val="28"/>
          <w:szCs w:val="28"/>
          <w:lang w:val="en-US"/>
        </w:rPr>
        <w:t>gacha</w:t>
      </w:r>
      <w:proofErr w:type="spellEnd"/>
      <w:r w:rsidRPr="008446A5">
        <w:rPr>
          <w:sz w:val="28"/>
          <w:szCs w:val="28"/>
          <w:lang w:val="en-US"/>
        </w:rPr>
        <w:t xml:space="preserve"> </w:t>
      </w:r>
      <w:r w:rsidRPr="00E1198B">
        <w:rPr>
          <w:sz w:val="28"/>
          <w:szCs w:val="28"/>
          <w:lang w:val="en-US"/>
        </w:rPr>
        <w:t>NaCl</w:t>
      </w:r>
      <w:r w:rsidRPr="008446A5">
        <w:rPr>
          <w:sz w:val="28"/>
          <w:szCs w:val="28"/>
          <w:lang w:val="en-US"/>
        </w:rPr>
        <w:t xml:space="preserve">) </w:t>
      </w:r>
      <w:proofErr w:type="spellStart"/>
      <w:r w:rsidR="00E1198B" w:rsidRPr="008446A5">
        <w:rPr>
          <w:sz w:val="28"/>
          <w:szCs w:val="28"/>
          <w:lang w:val="en-US"/>
        </w:rPr>
        <w:t>bilan</w:t>
      </w:r>
      <w:proofErr w:type="spellEnd"/>
      <w:r w:rsidRPr="008446A5">
        <w:rPr>
          <w:sz w:val="28"/>
          <w:szCs w:val="28"/>
          <w:lang w:val="en-US"/>
        </w:rPr>
        <w:t xml:space="preserve"> </w:t>
      </w:r>
      <w:proofErr w:type="spellStart"/>
      <w:r w:rsidR="00E1198B" w:rsidRPr="008446A5">
        <w:rPr>
          <w:sz w:val="28"/>
          <w:szCs w:val="28"/>
          <w:lang w:val="en-US"/>
        </w:rPr>
        <w:t>aralashmasidir</w:t>
      </w:r>
      <w:proofErr w:type="spellEnd"/>
      <w:r w:rsidRPr="008446A5">
        <w:rPr>
          <w:sz w:val="28"/>
          <w:szCs w:val="28"/>
          <w:lang w:val="en-US"/>
        </w:rPr>
        <w:t xml:space="preserve">, </w:t>
      </w:r>
      <w:proofErr w:type="spellStart"/>
      <w:r w:rsidR="00E1198B" w:rsidRPr="008446A5">
        <w:rPr>
          <w:sz w:val="28"/>
          <w:szCs w:val="28"/>
          <w:lang w:val="en-US"/>
        </w:rPr>
        <w:t>namligi</w:t>
      </w:r>
      <w:proofErr w:type="spellEnd"/>
      <w:r w:rsidRPr="008446A5">
        <w:rPr>
          <w:sz w:val="28"/>
          <w:szCs w:val="28"/>
          <w:lang w:val="en-US"/>
        </w:rPr>
        <w:t xml:space="preserve"> 2% </w:t>
      </w:r>
      <w:r w:rsidR="00E1198B" w:rsidRPr="008446A5">
        <w:rPr>
          <w:sz w:val="28"/>
          <w:szCs w:val="28"/>
          <w:lang w:val="en-US"/>
        </w:rPr>
        <w:t>dan</w:t>
      </w:r>
      <w:r w:rsidRPr="008446A5">
        <w:rPr>
          <w:sz w:val="28"/>
          <w:szCs w:val="28"/>
          <w:lang w:val="en-US"/>
        </w:rPr>
        <w:t xml:space="preserve"> </w:t>
      </w:r>
      <w:proofErr w:type="spellStart"/>
      <w:r w:rsidR="00E1198B" w:rsidRPr="008446A5">
        <w:rPr>
          <w:sz w:val="28"/>
          <w:szCs w:val="28"/>
          <w:lang w:val="en-US"/>
        </w:rPr>
        <w:t>oshmaydi</w:t>
      </w:r>
      <w:proofErr w:type="spellEnd"/>
      <w:r w:rsidRPr="008446A5">
        <w:rPr>
          <w:sz w:val="28"/>
          <w:szCs w:val="28"/>
          <w:lang w:val="en-US"/>
        </w:rPr>
        <w:t>.</w:t>
      </w:r>
    </w:p>
    <w:p w:rsidR="00875956" w:rsidRPr="008446A5" w:rsidRDefault="00E1198B" w:rsidP="00E07146">
      <w:pPr>
        <w:spacing w:line="276" w:lineRule="auto"/>
        <w:ind w:firstLine="720"/>
        <w:jc w:val="both"/>
        <w:rPr>
          <w:sz w:val="28"/>
          <w:szCs w:val="28"/>
          <w:lang w:val="en-US"/>
        </w:rPr>
      </w:pPr>
      <w:proofErr w:type="spellStart"/>
      <w:r w:rsidRPr="008446A5">
        <w:rPr>
          <w:sz w:val="28"/>
          <w:szCs w:val="28"/>
          <w:lang w:val="en-US"/>
        </w:rPr>
        <w:t>Tarkibida</w:t>
      </w:r>
      <w:proofErr w:type="spellEnd"/>
      <w:r w:rsidR="00875956" w:rsidRPr="008446A5">
        <w:rPr>
          <w:sz w:val="28"/>
          <w:szCs w:val="28"/>
          <w:lang w:val="en-US"/>
        </w:rPr>
        <w:t xml:space="preserve"> 40% </w:t>
      </w:r>
      <w:r w:rsidR="00875956" w:rsidRPr="00E1198B">
        <w:rPr>
          <w:sz w:val="28"/>
          <w:szCs w:val="28"/>
          <w:lang w:val="en-US"/>
        </w:rPr>
        <w:t>K</w:t>
      </w:r>
      <w:r w:rsidR="00875956" w:rsidRPr="008446A5">
        <w:rPr>
          <w:sz w:val="28"/>
          <w:szCs w:val="28"/>
          <w:vertAlign w:val="subscript"/>
          <w:lang w:val="en-US"/>
        </w:rPr>
        <w:t>2</w:t>
      </w:r>
      <w:r w:rsidR="00875956" w:rsidRPr="00E1198B">
        <w:rPr>
          <w:sz w:val="28"/>
          <w:szCs w:val="28"/>
          <w:lang w:val="en-US"/>
        </w:rPr>
        <w:t>O</w:t>
      </w:r>
      <w:r w:rsidR="00875956" w:rsidRPr="008446A5">
        <w:rPr>
          <w:sz w:val="28"/>
          <w:szCs w:val="28"/>
          <w:lang w:val="en-US"/>
        </w:rPr>
        <w:t xml:space="preserve"> </w:t>
      </w:r>
      <w:proofErr w:type="spellStart"/>
      <w:r w:rsidRPr="008446A5">
        <w:rPr>
          <w:sz w:val="28"/>
          <w:szCs w:val="28"/>
          <w:lang w:val="en-US"/>
        </w:rPr>
        <w:t>bo‘ladi</w:t>
      </w:r>
      <w:proofErr w:type="spellEnd"/>
      <w:r w:rsidR="00875956" w:rsidRPr="008446A5">
        <w:rPr>
          <w:sz w:val="28"/>
          <w:szCs w:val="28"/>
          <w:lang w:val="en-US"/>
        </w:rPr>
        <w:t xml:space="preserve">, </w:t>
      </w:r>
      <w:proofErr w:type="spellStart"/>
      <w:r w:rsidRPr="008446A5">
        <w:rPr>
          <w:sz w:val="28"/>
          <w:szCs w:val="28"/>
          <w:lang w:val="en-US"/>
        </w:rPr>
        <w:t>yopishqoq</w:t>
      </w:r>
      <w:proofErr w:type="spellEnd"/>
      <w:r w:rsidR="00875956" w:rsidRPr="008446A5">
        <w:rPr>
          <w:sz w:val="28"/>
          <w:szCs w:val="28"/>
          <w:lang w:val="en-US"/>
        </w:rPr>
        <w:t xml:space="preserve">, </w:t>
      </w:r>
      <w:proofErr w:type="spellStart"/>
      <w:r w:rsidRPr="008446A5">
        <w:rPr>
          <w:sz w:val="28"/>
          <w:szCs w:val="28"/>
          <w:lang w:val="en-US"/>
        </w:rPr>
        <w:t>idishsiz</w:t>
      </w:r>
      <w:proofErr w:type="spellEnd"/>
      <w:r w:rsidR="00875956" w:rsidRPr="008446A5">
        <w:rPr>
          <w:sz w:val="28"/>
          <w:szCs w:val="28"/>
          <w:lang w:val="en-US"/>
        </w:rPr>
        <w:t xml:space="preserve"> </w:t>
      </w:r>
      <w:proofErr w:type="spellStart"/>
      <w:r w:rsidRPr="008446A5">
        <w:rPr>
          <w:sz w:val="28"/>
          <w:szCs w:val="28"/>
          <w:lang w:val="en-US"/>
        </w:rPr>
        <w:t>tashiladi</w:t>
      </w:r>
      <w:proofErr w:type="spellEnd"/>
      <w:r w:rsidR="00875956" w:rsidRPr="008446A5">
        <w:rPr>
          <w:sz w:val="28"/>
          <w:szCs w:val="28"/>
          <w:lang w:val="en-US"/>
        </w:rPr>
        <w:t xml:space="preserve">. </w:t>
      </w:r>
      <w:proofErr w:type="spellStart"/>
      <w:r w:rsidRPr="008446A5">
        <w:rPr>
          <w:sz w:val="28"/>
          <w:szCs w:val="28"/>
          <w:lang w:val="en-US"/>
        </w:rPr>
        <w:t>Natriyga</w:t>
      </w:r>
      <w:proofErr w:type="spellEnd"/>
      <w:r w:rsidR="00875956" w:rsidRPr="008446A5">
        <w:rPr>
          <w:sz w:val="28"/>
          <w:szCs w:val="28"/>
          <w:lang w:val="en-US"/>
        </w:rPr>
        <w:t xml:space="preserve"> </w:t>
      </w:r>
      <w:proofErr w:type="spellStart"/>
      <w:r w:rsidRPr="008446A5">
        <w:rPr>
          <w:sz w:val="28"/>
          <w:szCs w:val="28"/>
          <w:lang w:val="en-US"/>
        </w:rPr>
        <w:t>nisbatan</w:t>
      </w:r>
      <w:proofErr w:type="spellEnd"/>
      <w:r w:rsidR="00875956" w:rsidRPr="008446A5">
        <w:rPr>
          <w:sz w:val="28"/>
          <w:szCs w:val="28"/>
          <w:lang w:val="en-US"/>
        </w:rPr>
        <w:t xml:space="preserve"> </w:t>
      </w:r>
      <w:proofErr w:type="spellStart"/>
      <w:r w:rsidRPr="008446A5">
        <w:rPr>
          <w:sz w:val="28"/>
          <w:szCs w:val="28"/>
          <w:lang w:val="en-US"/>
        </w:rPr>
        <w:t>talabchan</w:t>
      </w:r>
      <w:proofErr w:type="spellEnd"/>
      <w:r w:rsidR="00875956" w:rsidRPr="008446A5">
        <w:rPr>
          <w:sz w:val="28"/>
          <w:szCs w:val="28"/>
          <w:lang w:val="en-US"/>
        </w:rPr>
        <w:t xml:space="preserve"> </w:t>
      </w:r>
      <w:proofErr w:type="spellStart"/>
      <w:r w:rsidRPr="008446A5">
        <w:rPr>
          <w:sz w:val="28"/>
          <w:szCs w:val="28"/>
          <w:lang w:val="en-US"/>
        </w:rPr>
        <w:t>bo‘lgan</w:t>
      </w:r>
      <w:proofErr w:type="spellEnd"/>
      <w:r w:rsidR="00875956" w:rsidRPr="008446A5">
        <w:rPr>
          <w:sz w:val="28"/>
          <w:szCs w:val="28"/>
          <w:lang w:val="en-US"/>
        </w:rPr>
        <w:t xml:space="preserve"> </w:t>
      </w:r>
      <w:proofErr w:type="spellStart"/>
      <w:r w:rsidRPr="008446A5">
        <w:rPr>
          <w:sz w:val="28"/>
          <w:szCs w:val="28"/>
          <w:lang w:val="en-US"/>
        </w:rPr>
        <w:t>ekinlar</w:t>
      </w:r>
      <w:proofErr w:type="spellEnd"/>
      <w:r w:rsidR="00875956" w:rsidRPr="008446A5">
        <w:rPr>
          <w:sz w:val="28"/>
          <w:szCs w:val="28"/>
          <w:lang w:val="en-US"/>
        </w:rPr>
        <w:t xml:space="preserve"> (</w:t>
      </w:r>
      <w:proofErr w:type="spellStart"/>
      <w:r w:rsidRPr="008446A5">
        <w:rPr>
          <w:sz w:val="28"/>
          <w:szCs w:val="28"/>
          <w:lang w:val="en-US"/>
        </w:rPr>
        <w:t>qand</w:t>
      </w:r>
      <w:proofErr w:type="spellEnd"/>
      <w:r w:rsidR="00875956" w:rsidRPr="008446A5">
        <w:rPr>
          <w:sz w:val="28"/>
          <w:szCs w:val="28"/>
          <w:lang w:val="en-US"/>
        </w:rPr>
        <w:t xml:space="preserve"> </w:t>
      </w:r>
      <w:proofErr w:type="spellStart"/>
      <w:r w:rsidRPr="008446A5">
        <w:rPr>
          <w:sz w:val="28"/>
          <w:szCs w:val="28"/>
          <w:lang w:val="en-US"/>
        </w:rPr>
        <w:t>lavlagisi</w:t>
      </w:r>
      <w:proofErr w:type="spellEnd"/>
      <w:r w:rsidR="00875956" w:rsidRPr="008446A5">
        <w:rPr>
          <w:sz w:val="28"/>
          <w:szCs w:val="28"/>
          <w:lang w:val="en-US"/>
        </w:rPr>
        <w:t xml:space="preserve"> </w:t>
      </w:r>
      <w:proofErr w:type="spellStart"/>
      <w:r w:rsidRPr="008446A5">
        <w:rPr>
          <w:sz w:val="28"/>
          <w:szCs w:val="28"/>
          <w:lang w:val="en-US"/>
        </w:rPr>
        <w:t>va</w:t>
      </w:r>
      <w:proofErr w:type="spellEnd"/>
      <w:r w:rsidR="00875956" w:rsidRPr="008446A5">
        <w:rPr>
          <w:sz w:val="28"/>
          <w:szCs w:val="28"/>
          <w:lang w:val="en-US"/>
        </w:rPr>
        <w:t xml:space="preserve"> </w:t>
      </w:r>
      <w:proofErr w:type="spellStart"/>
      <w:r w:rsidRPr="008446A5">
        <w:rPr>
          <w:sz w:val="28"/>
          <w:szCs w:val="28"/>
          <w:lang w:val="en-US"/>
        </w:rPr>
        <w:t>ildiz</w:t>
      </w:r>
      <w:proofErr w:type="spellEnd"/>
      <w:r w:rsidR="00875956" w:rsidRPr="008446A5">
        <w:rPr>
          <w:sz w:val="28"/>
          <w:szCs w:val="28"/>
          <w:lang w:val="en-US"/>
        </w:rPr>
        <w:t xml:space="preserve"> </w:t>
      </w:r>
      <w:proofErr w:type="spellStart"/>
      <w:r w:rsidRPr="008446A5">
        <w:rPr>
          <w:sz w:val="28"/>
          <w:szCs w:val="28"/>
          <w:lang w:val="en-US"/>
        </w:rPr>
        <w:t>mevalilar</w:t>
      </w:r>
      <w:proofErr w:type="spellEnd"/>
      <w:r w:rsidR="00875956" w:rsidRPr="008446A5">
        <w:rPr>
          <w:sz w:val="28"/>
          <w:szCs w:val="28"/>
          <w:lang w:val="en-US"/>
        </w:rPr>
        <w:t xml:space="preserve">) </w:t>
      </w:r>
      <w:proofErr w:type="spellStart"/>
      <w:r w:rsidRPr="008446A5">
        <w:rPr>
          <w:sz w:val="28"/>
          <w:szCs w:val="28"/>
          <w:lang w:val="en-US"/>
        </w:rPr>
        <w:t>uchun</w:t>
      </w:r>
      <w:proofErr w:type="spellEnd"/>
      <w:r w:rsidR="00875956" w:rsidRPr="008446A5">
        <w:rPr>
          <w:sz w:val="28"/>
          <w:szCs w:val="28"/>
          <w:lang w:val="en-US"/>
        </w:rPr>
        <w:t xml:space="preserve"> </w:t>
      </w:r>
      <w:proofErr w:type="spellStart"/>
      <w:r w:rsidRPr="008446A5">
        <w:rPr>
          <w:sz w:val="28"/>
          <w:szCs w:val="28"/>
          <w:lang w:val="en-US"/>
        </w:rPr>
        <w:t>ishlatiladi</w:t>
      </w:r>
      <w:proofErr w:type="spellEnd"/>
      <w:r w:rsidR="00875956" w:rsidRPr="008446A5">
        <w:rPr>
          <w:sz w:val="28"/>
          <w:szCs w:val="28"/>
          <w:lang w:val="en-US"/>
        </w:rPr>
        <w:t>.</w:t>
      </w:r>
    </w:p>
    <w:p w:rsidR="00875956" w:rsidRPr="008446A5" w:rsidRDefault="00875956" w:rsidP="00E07146">
      <w:pPr>
        <w:spacing w:line="276" w:lineRule="auto"/>
        <w:ind w:firstLine="720"/>
        <w:jc w:val="both"/>
        <w:rPr>
          <w:sz w:val="28"/>
          <w:szCs w:val="28"/>
          <w:lang w:val="en-US"/>
        </w:rPr>
      </w:pPr>
      <w:proofErr w:type="spellStart"/>
      <w:r w:rsidRPr="00E1198B">
        <w:rPr>
          <w:sz w:val="28"/>
          <w:szCs w:val="28"/>
          <w:lang w:val="en-US"/>
        </w:rPr>
        <w:t>KCl</w:t>
      </w:r>
      <w:proofErr w:type="spellEnd"/>
      <w:r w:rsidRPr="008446A5">
        <w:rPr>
          <w:sz w:val="28"/>
          <w:szCs w:val="28"/>
          <w:lang w:val="en-US"/>
        </w:rPr>
        <w:t xml:space="preserve"> </w:t>
      </w:r>
      <w:proofErr w:type="spellStart"/>
      <w:r w:rsidR="00E1198B" w:rsidRPr="008446A5">
        <w:rPr>
          <w:sz w:val="28"/>
          <w:szCs w:val="28"/>
          <w:lang w:val="en-US"/>
        </w:rPr>
        <w:t>va</w:t>
      </w:r>
      <w:proofErr w:type="spellEnd"/>
      <w:r w:rsidRPr="008446A5">
        <w:rPr>
          <w:sz w:val="28"/>
          <w:szCs w:val="28"/>
          <w:lang w:val="en-US"/>
        </w:rPr>
        <w:t xml:space="preserve"> </w:t>
      </w:r>
      <w:proofErr w:type="spellStart"/>
      <w:r w:rsidR="00E1198B" w:rsidRPr="008446A5">
        <w:rPr>
          <w:sz w:val="28"/>
          <w:szCs w:val="28"/>
          <w:lang w:val="en-US"/>
        </w:rPr>
        <w:t>kainit</w:t>
      </w:r>
      <w:proofErr w:type="spellEnd"/>
      <w:r w:rsidRPr="008446A5">
        <w:rPr>
          <w:sz w:val="28"/>
          <w:szCs w:val="28"/>
          <w:lang w:val="en-US"/>
        </w:rPr>
        <w:t xml:space="preserve"> </w:t>
      </w:r>
      <w:proofErr w:type="spellStart"/>
      <w:r w:rsidR="00E1198B" w:rsidRPr="008446A5">
        <w:rPr>
          <w:sz w:val="28"/>
          <w:szCs w:val="28"/>
          <w:lang w:val="en-US"/>
        </w:rPr>
        <w:t>aralashmasi</w:t>
      </w:r>
      <w:proofErr w:type="spellEnd"/>
      <w:r w:rsidRPr="008446A5">
        <w:rPr>
          <w:sz w:val="28"/>
          <w:szCs w:val="28"/>
          <w:lang w:val="en-US"/>
        </w:rPr>
        <w:t xml:space="preserve"> 30% </w:t>
      </w:r>
      <w:r w:rsidR="00E1198B" w:rsidRPr="008446A5">
        <w:rPr>
          <w:sz w:val="28"/>
          <w:szCs w:val="28"/>
          <w:lang w:val="en-US"/>
        </w:rPr>
        <w:t>li</w:t>
      </w:r>
      <w:r w:rsidRPr="008446A5">
        <w:rPr>
          <w:sz w:val="28"/>
          <w:szCs w:val="28"/>
          <w:lang w:val="en-US"/>
        </w:rPr>
        <w:t xml:space="preserve"> </w:t>
      </w:r>
      <w:proofErr w:type="spellStart"/>
      <w:r w:rsidR="00E1198B" w:rsidRPr="008446A5">
        <w:rPr>
          <w:sz w:val="28"/>
          <w:szCs w:val="28"/>
          <w:lang w:val="en-US"/>
        </w:rPr>
        <w:t>kaliyli</w:t>
      </w:r>
      <w:proofErr w:type="spellEnd"/>
      <w:r w:rsidRPr="008446A5">
        <w:rPr>
          <w:sz w:val="28"/>
          <w:szCs w:val="28"/>
          <w:lang w:val="en-US"/>
        </w:rPr>
        <w:t xml:space="preserve"> </w:t>
      </w:r>
      <w:proofErr w:type="spellStart"/>
      <w:r w:rsidR="00E1198B" w:rsidRPr="008446A5">
        <w:rPr>
          <w:sz w:val="28"/>
          <w:szCs w:val="28"/>
          <w:lang w:val="en-US"/>
        </w:rPr>
        <w:t>tuz</w:t>
      </w:r>
      <w:proofErr w:type="spellEnd"/>
      <w:r w:rsidRPr="008446A5">
        <w:rPr>
          <w:sz w:val="28"/>
          <w:szCs w:val="28"/>
          <w:lang w:val="en-US"/>
        </w:rPr>
        <w:t xml:space="preserve"> </w:t>
      </w:r>
      <w:proofErr w:type="spellStart"/>
      <w:r w:rsidR="00E1198B" w:rsidRPr="008446A5">
        <w:rPr>
          <w:sz w:val="28"/>
          <w:szCs w:val="28"/>
          <w:lang w:val="en-US"/>
        </w:rPr>
        <w:t>hosil</w:t>
      </w:r>
      <w:proofErr w:type="spellEnd"/>
      <w:r w:rsidRPr="008446A5">
        <w:rPr>
          <w:sz w:val="28"/>
          <w:szCs w:val="28"/>
          <w:lang w:val="en-US"/>
        </w:rPr>
        <w:t xml:space="preserve"> </w:t>
      </w:r>
      <w:proofErr w:type="spellStart"/>
      <w:r w:rsidR="00E1198B" w:rsidRPr="008446A5">
        <w:rPr>
          <w:sz w:val="28"/>
          <w:szCs w:val="28"/>
          <w:lang w:val="en-US"/>
        </w:rPr>
        <w:t>qiladi</w:t>
      </w:r>
      <w:proofErr w:type="spellEnd"/>
      <w:r w:rsidRPr="008446A5">
        <w:rPr>
          <w:sz w:val="28"/>
          <w:szCs w:val="28"/>
          <w:lang w:val="en-US"/>
        </w:rPr>
        <w:t>.</w:t>
      </w:r>
    </w:p>
    <w:p w:rsidR="00875956" w:rsidRPr="008446A5" w:rsidRDefault="00E1198B" w:rsidP="00E07146">
      <w:pPr>
        <w:spacing w:line="276" w:lineRule="auto"/>
        <w:ind w:firstLine="720"/>
        <w:jc w:val="both"/>
        <w:rPr>
          <w:sz w:val="28"/>
          <w:szCs w:val="28"/>
          <w:lang w:val="en-US"/>
        </w:rPr>
      </w:pPr>
      <w:proofErr w:type="spellStart"/>
      <w:r w:rsidRPr="008446A5">
        <w:rPr>
          <w:b/>
          <w:bCs/>
          <w:sz w:val="28"/>
          <w:szCs w:val="28"/>
          <w:lang w:val="en-US"/>
        </w:rPr>
        <w:t>Tabiiy</w:t>
      </w:r>
      <w:proofErr w:type="spellEnd"/>
      <w:r w:rsidR="00875956" w:rsidRPr="008446A5">
        <w:rPr>
          <w:b/>
          <w:bCs/>
          <w:sz w:val="28"/>
          <w:szCs w:val="28"/>
          <w:lang w:val="en-US"/>
        </w:rPr>
        <w:t xml:space="preserve"> </w:t>
      </w:r>
      <w:proofErr w:type="spellStart"/>
      <w:r w:rsidRPr="008446A5">
        <w:rPr>
          <w:b/>
          <w:bCs/>
          <w:sz w:val="28"/>
          <w:szCs w:val="28"/>
          <w:lang w:val="en-US"/>
        </w:rPr>
        <w:t>kainit</w:t>
      </w:r>
      <w:proofErr w:type="spellEnd"/>
      <w:r w:rsidR="00875956" w:rsidRPr="008446A5">
        <w:rPr>
          <w:b/>
          <w:bCs/>
          <w:sz w:val="28"/>
          <w:szCs w:val="28"/>
          <w:lang w:val="en-US"/>
        </w:rPr>
        <w:t xml:space="preserve"> </w:t>
      </w:r>
      <w:r w:rsidR="00875956" w:rsidRPr="008446A5">
        <w:rPr>
          <w:sz w:val="28"/>
          <w:szCs w:val="28"/>
          <w:lang w:val="en-US"/>
        </w:rPr>
        <w:t>(</w:t>
      </w:r>
      <w:proofErr w:type="spellStart"/>
      <w:r w:rsidR="00875956" w:rsidRPr="00E1198B">
        <w:rPr>
          <w:sz w:val="28"/>
          <w:szCs w:val="28"/>
          <w:lang w:val="en-US"/>
        </w:rPr>
        <w:t>NaCL</w:t>
      </w:r>
      <w:proofErr w:type="spellEnd"/>
      <w:r w:rsidR="00875956" w:rsidRPr="008446A5">
        <w:rPr>
          <w:sz w:val="28"/>
          <w:szCs w:val="28"/>
          <w:lang w:val="en-US"/>
        </w:rPr>
        <w:t xml:space="preserve"> </w:t>
      </w:r>
      <w:proofErr w:type="spellStart"/>
      <w:r w:rsidRPr="008446A5">
        <w:rPr>
          <w:sz w:val="28"/>
          <w:szCs w:val="28"/>
          <w:lang w:val="en-US"/>
        </w:rPr>
        <w:t>chiqindili</w:t>
      </w:r>
      <w:proofErr w:type="spellEnd"/>
      <w:r w:rsidR="00875956" w:rsidRPr="008446A5">
        <w:rPr>
          <w:sz w:val="28"/>
          <w:szCs w:val="28"/>
          <w:lang w:val="en-US"/>
        </w:rPr>
        <w:t xml:space="preserve"> </w:t>
      </w:r>
      <w:r w:rsidR="00875956" w:rsidRPr="00E1198B">
        <w:rPr>
          <w:sz w:val="28"/>
          <w:szCs w:val="28"/>
          <w:lang w:val="en-US"/>
        </w:rPr>
        <w:t>KCl</w:t>
      </w:r>
      <w:r w:rsidR="00875956" w:rsidRPr="008446A5">
        <w:rPr>
          <w:sz w:val="28"/>
          <w:szCs w:val="28"/>
          <w:lang w:val="en-US"/>
        </w:rPr>
        <w:t>·</w:t>
      </w:r>
      <w:r w:rsidR="00875956" w:rsidRPr="00E1198B">
        <w:rPr>
          <w:sz w:val="28"/>
          <w:szCs w:val="28"/>
          <w:lang w:val="en-US"/>
        </w:rPr>
        <w:t>MgSO</w:t>
      </w:r>
      <w:r w:rsidR="00875956" w:rsidRPr="008446A5">
        <w:rPr>
          <w:sz w:val="28"/>
          <w:szCs w:val="28"/>
          <w:vertAlign w:val="subscript"/>
          <w:lang w:val="en-US"/>
        </w:rPr>
        <w:t>4</w:t>
      </w:r>
      <w:r w:rsidR="00875956" w:rsidRPr="008446A5">
        <w:rPr>
          <w:sz w:val="28"/>
          <w:szCs w:val="28"/>
          <w:lang w:val="en-US"/>
        </w:rPr>
        <w:t>·3</w:t>
      </w:r>
      <w:r w:rsidR="00875956" w:rsidRPr="00E1198B">
        <w:rPr>
          <w:sz w:val="28"/>
          <w:szCs w:val="28"/>
          <w:lang w:val="en-US"/>
        </w:rPr>
        <w:t>H</w:t>
      </w:r>
      <w:r w:rsidR="00875956" w:rsidRPr="008446A5">
        <w:rPr>
          <w:sz w:val="28"/>
          <w:szCs w:val="28"/>
          <w:vertAlign w:val="subscript"/>
          <w:lang w:val="en-US"/>
        </w:rPr>
        <w:t>2</w:t>
      </w:r>
      <w:r w:rsidR="00875956" w:rsidRPr="00E1198B">
        <w:rPr>
          <w:sz w:val="28"/>
          <w:szCs w:val="28"/>
          <w:lang w:val="en-US"/>
        </w:rPr>
        <w:t>O</w:t>
      </w:r>
      <w:r w:rsidR="00875956" w:rsidRPr="008446A5">
        <w:rPr>
          <w:sz w:val="28"/>
          <w:szCs w:val="28"/>
          <w:lang w:val="en-US"/>
        </w:rPr>
        <w:t xml:space="preserve">) - </w:t>
      </w:r>
      <w:proofErr w:type="spellStart"/>
      <w:r w:rsidRPr="008446A5">
        <w:rPr>
          <w:sz w:val="28"/>
          <w:szCs w:val="28"/>
          <w:lang w:val="en-US"/>
        </w:rPr>
        <w:t>qizg‘ish</w:t>
      </w:r>
      <w:r w:rsidR="00875956" w:rsidRPr="008446A5">
        <w:rPr>
          <w:sz w:val="28"/>
          <w:szCs w:val="28"/>
          <w:lang w:val="en-US"/>
        </w:rPr>
        <w:t>-</w:t>
      </w:r>
      <w:r w:rsidRPr="008446A5">
        <w:rPr>
          <w:sz w:val="28"/>
          <w:szCs w:val="28"/>
          <w:lang w:val="en-US"/>
        </w:rPr>
        <w:t>qo‘ng‘ir</w:t>
      </w:r>
      <w:proofErr w:type="spellEnd"/>
      <w:r w:rsidR="00875956" w:rsidRPr="008446A5">
        <w:rPr>
          <w:sz w:val="28"/>
          <w:szCs w:val="28"/>
          <w:lang w:val="en-US"/>
        </w:rPr>
        <w:t xml:space="preserve"> </w:t>
      </w:r>
      <w:proofErr w:type="spellStart"/>
      <w:r w:rsidRPr="008446A5">
        <w:rPr>
          <w:sz w:val="28"/>
          <w:szCs w:val="28"/>
          <w:lang w:val="en-US"/>
        </w:rPr>
        <w:t>rangli</w:t>
      </w:r>
      <w:proofErr w:type="spellEnd"/>
      <w:r w:rsidR="00875956" w:rsidRPr="008446A5">
        <w:rPr>
          <w:sz w:val="28"/>
          <w:szCs w:val="28"/>
          <w:lang w:val="en-US"/>
        </w:rPr>
        <w:t xml:space="preserve"> </w:t>
      </w:r>
      <w:proofErr w:type="spellStart"/>
      <w:r w:rsidRPr="008446A5">
        <w:rPr>
          <w:sz w:val="28"/>
          <w:szCs w:val="28"/>
          <w:lang w:val="en-US"/>
        </w:rPr>
        <w:t>yirik</w:t>
      </w:r>
      <w:proofErr w:type="spellEnd"/>
      <w:r w:rsidR="00875956" w:rsidRPr="008446A5">
        <w:rPr>
          <w:sz w:val="28"/>
          <w:szCs w:val="28"/>
          <w:lang w:val="en-US"/>
        </w:rPr>
        <w:t xml:space="preserve"> </w:t>
      </w:r>
      <w:proofErr w:type="spellStart"/>
      <w:r w:rsidRPr="008446A5">
        <w:rPr>
          <w:sz w:val="28"/>
          <w:szCs w:val="28"/>
          <w:lang w:val="en-US"/>
        </w:rPr>
        <w:t>granulalar</w:t>
      </w:r>
      <w:proofErr w:type="spellEnd"/>
      <w:r w:rsidR="00875956" w:rsidRPr="008446A5">
        <w:rPr>
          <w:sz w:val="28"/>
          <w:szCs w:val="28"/>
          <w:lang w:val="en-US"/>
        </w:rPr>
        <w:t xml:space="preserve"> </w:t>
      </w:r>
      <w:proofErr w:type="spellStart"/>
      <w:r w:rsidRPr="008446A5">
        <w:rPr>
          <w:sz w:val="28"/>
          <w:szCs w:val="28"/>
          <w:lang w:val="en-US"/>
        </w:rPr>
        <w:t>bo‘lib</w:t>
      </w:r>
      <w:proofErr w:type="spellEnd"/>
      <w:r w:rsidR="00875956" w:rsidRPr="008446A5">
        <w:rPr>
          <w:sz w:val="28"/>
          <w:szCs w:val="28"/>
          <w:lang w:val="en-US"/>
        </w:rPr>
        <w:t xml:space="preserve">, </w:t>
      </w:r>
      <w:proofErr w:type="spellStart"/>
      <w:r w:rsidRPr="008446A5">
        <w:rPr>
          <w:sz w:val="28"/>
          <w:szCs w:val="28"/>
          <w:lang w:val="en-US"/>
        </w:rPr>
        <w:t>namligi</w:t>
      </w:r>
      <w:proofErr w:type="spellEnd"/>
      <w:r w:rsidR="00875956" w:rsidRPr="008446A5">
        <w:rPr>
          <w:sz w:val="28"/>
          <w:szCs w:val="28"/>
          <w:lang w:val="en-US"/>
        </w:rPr>
        <w:t xml:space="preserve"> 5% </w:t>
      </w:r>
      <w:r w:rsidRPr="008446A5">
        <w:rPr>
          <w:sz w:val="28"/>
          <w:szCs w:val="28"/>
          <w:lang w:val="en-US"/>
        </w:rPr>
        <w:t>dan</w:t>
      </w:r>
      <w:r w:rsidR="00875956" w:rsidRPr="008446A5">
        <w:rPr>
          <w:sz w:val="28"/>
          <w:szCs w:val="28"/>
          <w:lang w:val="en-US"/>
        </w:rPr>
        <w:t xml:space="preserve"> </w:t>
      </w:r>
      <w:proofErr w:type="spellStart"/>
      <w:r w:rsidRPr="008446A5">
        <w:rPr>
          <w:sz w:val="28"/>
          <w:szCs w:val="28"/>
          <w:lang w:val="en-US"/>
        </w:rPr>
        <w:t>oshmaydi</w:t>
      </w:r>
      <w:proofErr w:type="spellEnd"/>
      <w:r w:rsidR="00875956" w:rsidRPr="008446A5">
        <w:rPr>
          <w:sz w:val="28"/>
          <w:szCs w:val="28"/>
          <w:lang w:val="en-US"/>
        </w:rPr>
        <w:t xml:space="preserve">. </w:t>
      </w:r>
      <w:r w:rsidR="00875956" w:rsidRPr="00E1198B">
        <w:rPr>
          <w:sz w:val="28"/>
          <w:szCs w:val="28"/>
          <w:lang w:val="en-US"/>
        </w:rPr>
        <w:t>K</w:t>
      </w:r>
      <w:r w:rsidR="00875956" w:rsidRPr="008446A5">
        <w:rPr>
          <w:sz w:val="28"/>
          <w:szCs w:val="28"/>
          <w:vertAlign w:val="subscript"/>
          <w:lang w:val="en-US"/>
        </w:rPr>
        <w:t>2</w:t>
      </w:r>
      <w:r w:rsidR="00875956" w:rsidRPr="00E1198B">
        <w:rPr>
          <w:sz w:val="28"/>
          <w:szCs w:val="28"/>
          <w:lang w:val="en-US"/>
        </w:rPr>
        <w:t>O</w:t>
      </w:r>
      <w:r w:rsidR="00875956" w:rsidRPr="008446A5">
        <w:rPr>
          <w:sz w:val="28"/>
          <w:szCs w:val="28"/>
          <w:lang w:val="en-US"/>
        </w:rPr>
        <w:t xml:space="preserve"> </w:t>
      </w:r>
      <w:proofErr w:type="spellStart"/>
      <w:r w:rsidRPr="008446A5">
        <w:rPr>
          <w:sz w:val="28"/>
          <w:szCs w:val="28"/>
          <w:lang w:val="en-US"/>
        </w:rPr>
        <w:t>ning</w:t>
      </w:r>
      <w:proofErr w:type="spellEnd"/>
      <w:r w:rsidR="00875956" w:rsidRPr="008446A5">
        <w:rPr>
          <w:sz w:val="28"/>
          <w:szCs w:val="28"/>
          <w:lang w:val="en-US"/>
        </w:rPr>
        <w:t xml:space="preserve"> </w:t>
      </w:r>
      <w:r w:rsidRPr="008446A5">
        <w:rPr>
          <w:sz w:val="28"/>
          <w:szCs w:val="28"/>
          <w:lang w:val="en-US"/>
        </w:rPr>
        <w:t>miqdori</w:t>
      </w:r>
      <w:r w:rsidR="00875956" w:rsidRPr="008446A5">
        <w:rPr>
          <w:sz w:val="28"/>
          <w:szCs w:val="28"/>
          <w:lang w:val="en-US"/>
        </w:rPr>
        <w:t xml:space="preserve">-10%, </w:t>
      </w:r>
      <w:proofErr w:type="spellStart"/>
      <w:r w:rsidRPr="008446A5">
        <w:rPr>
          <w:sz w:val="28"/>
          <w:szCs w:val="28"/>
          <w:lang w:val="en-US"/>
        </w:rPr>
        <w:t>yopishmaydi</w:t>
      </w:r>
      <w:proofErr w:type="spellEnd"/>
      <w:r w:rsidR="00875956" w:rsidRPr="008446A5">
        <w:rPr>
          <w:sz w:val="28"/>
          <w:szCs w:val="28"/>
          <w:lang w:val="en-US"/>
        </w:rPr>
        <w:t xml:space="preserve">, </w:t>
      </w:r>
      <w:r w:rsidRPr="008446A5">
        <w:rPr>
          <w:sz w:val="28"/>
          <w:szCs w:val="28"/>
          <w:lang w:val="en-US"/>
        </w:rPr>
        <w:t>transport</w:t>
      </w:r>
      <w:r w:rsidR="00875956" w:rsidRPr="008446A5">
        <w:rPr>
          <w:sz w:val="28"/>
          <w:szCs w:val="28"/>
          <w:lang w:val="en-US"/>
        </w:rPr>
        <w:t xml:space="preserve"> </w:t>
      </w:r>
      <w:proofErr w:type="spellStart"/>
      <w:r w:rsidRPr="008446A5">
        <w:rPr>
          <w:sz w:val="28"/>
          <w:szCs w:val="28"/>
          <w:lang w:val="en-US"/>
        </w:rPr>
        <w:t>vositasida</w:t>
      </w:r>
      <w:proofErr w:type="spellEnd"/>
      <w:r w:rsidR="00875956" w:rsidRPr="008446A5">
        <w:rPr>
          <w:sz w:val="28"/>
          <w:szCs w:val="28"/>
          <w:lang w:val="en-US"/>
        </w:rPr>
        <w:t xml:space="preserve"> </w:t>
      </w:r>
      <w:proofErr w:type="spellStart"/>
      <w:r w:rsidRPr="008446A5">
        <w:rPr>
          <w:sz w:val="28"/>
          <w:szCs w:val="28"/>
          <w:lang w:val="en-US"/>
        </w:rPr>
        <w:t>to‘g‘ridan</w:t>
      </w:r>
      <w:r w:rsidR="00875956" w:rsidRPr="008446A5">
        <w:rPr>
          <w:sz w:val="28"/>
          <w:szCs w:val="28"/>
          <w:lang w:val="en-US"/>
        </w:rPr>
        <w:t>-</w:t>
      </w:r>
      <w:r w:rsidRPr="008446A5">
        <w:rPr>
          <w:sz w:val="28"/>
          <w:szCs w:val="28"/>
          <w:lang w:val="en-US"/>
        </w:rPr>
        <w:t>to‘g‘ri</w:t>
      </w:r>
      <w:proofErr w:type="spellEnd"/>
      <w:r w:rsidR="00875956" w:rsidRPr="008446A5">
        <w:rPr>
          <w:sz w:val="28"/>
          <w:szCs w:val="28"/>
          <w:lang w:val="en-US"/>
        </w:rPr>
        <w:t xml:space="preserve"> </w:t>
      </w:r>
      <w:proofErr w:type="spellStart"/>
      <w:r w:rsidRPr="008446A5">
        <w:rPr>
          <w:sz w:val="28"/>
          <w:szCs w:val="28"/>
          <w:lang w:val="en-US"/>
        </w:rPr>
        <w:t>tashiladi</w:t>
      </w:r>
      <w:proofErr w:type="spellEnd"/>
      <w:r w:rsidR="00875956" w:rsidRPr="008446A5">
        <w:rPr>
          <w:sz w:val="28"/>
          <w:szCs w:val="28"/>
          <w:lang w:val="en-US"/>
        </w:rPr>
        <w:t>.</w:t>
      </w:r>
    </w:p>
    <w:p w:rsidR="00875956" w:rsidRPr="008446A5" w:rsidRDefault="00E1198B" w:rsidP="00E07146">
      <w:pPr>
        <w:spacing w:line="276" w:lineRule="auto"/>
        <w:ind w:firstLine="720"/>
        <w:jc w:val="both"/>
        <w:rPr>
          <w:sz w:val="28"/>
          <w:szCs w:val="28"/>
          <w:lang w:val="en-US"/>
        </w:rPr>
      </w:pPr>
      <w:proofErr w:type="spellStart"/>
      <w:r w:rsidRPr="008446A5">
        <w:rPr>
          <w:b/>
          <w:bCs/>
          <w:sz w:val="28"/>
          <w:szCs w:val="28"/>
          <w:lang w:val="en-US"/>
        </w:rPr>
        <w:t>Sement</w:t>
      </w:r>
      <w:proofErr w:type="spellEnd"/>
      <w:r w:rsidR="00875956" w:rsidRPr="008446A5">
        <w:rPr>
          <w:b/>
          <w:bCs/>
          <w:sz w:val="28"/>
          <w:szCs w:val="28"/>
          <w:lang w:val="en-US"/>
        </w:rPr>
        <w:t xml:space="preserve"> </w:t>
      </w:r>
      <w:proofErr w:type="spellStart"/>
      <w:r w:rsidRPr="008446A5">
        <w:rPr>
          <w:b/>
          <w:bCs/>
          <w:sz w:val="28"/>
          <w:szCs w:val="28"/>
          <w:lang w:val="en-US"/>
        </w:rPr>
        <w:t>changi</w:t>
      </w:r>
      <w:r w:rsidR="00875956" w:rsidRPr="008446A5">
        <w:rPr>
          <w:sz w:val="28"/>
          <w:szCs w:val="28"/>
          <w:lang w:val="en-US"/>
        </w:rPr>
        <w:t>-</w:t>
      </w:r>
      <w:r w:rsidRPr="008446A5">
        <w:rPr>
          <w:sz w:val="28"/>
          <w:szCs w:val="28"/>
          <w:lang w:val="en-US"/>
        </w:rPr>
        <w:t>sement</w:t>
      </w:r>
      <w:proofErr w:type="spellEnd"/>
      <w:r w:rsidR="00875956" w:rsidRPr="008446A5">
        <w:rPr>
          <w:sz w:val="28"/>
          <w:szCs w:val="28"/>
          <w:lang w:val="en-US"/>
        </w:rPr>
        <w:t xml:space="preserve"> </w:t>
      </w:r>
      <w:proofErr w:type="spellStart"/>
      <w:r w:rsidRPr="008446A5">
        <w:rPr>
          <w:sz w:val="28"/>
          <w:szCs w:val="28"/>
          <w:lang w:val="en-US"/>
        </w:rPr>
        <w:t>sanoatining</w:t>
      </w:r>
      <w:proofErr w:type="spellEnd"/>
      <w:r w:rsidR="00875956" w:rsidRPr="008446A5">
        <w:rPr>
          <w:sz w:val="28"/>
          <w:szCs w:val="28"/>
          <w:lang w:val="en-US"/>
        </w:rPr>
        <w:t xml:space="preserve"> </w:t>
      </w:r>
      <w:proofErr w:type="spellStart"/>
      <w:r w:rsidRPr="008446A5">
        <w:rPr>
          <w:sz w:val="28"/>
          <w:szCs w:val="28"/>
          <w:lang w:val="en-US"/>
        </w:rPr>
        <w:t>chiqindisi</w:t>
      </w:r>
      <w:proofErr w:type="spellEnd"/>
      <w:r w:rsidR="00875956" w:rsidRPr="008446A5">
        <w:rPr>
          <w:sz w:val="28"/>
          <w:szCs w:val="28"/>
          <w:lang w:val="en-US"/>
        </w:rPr>
        <w:t xml:space="preserve"> </w:t>
      </w:r>
      <w:proofErr w:type="spellStart"/>
      <w:r w:rsidRPr="008446A5">
        <w:rPr>
          <w:sz w:val="28"/>
          <w:szCs w:val="28"/>
          <w:lang w:val="en-US"/>
        </w:rPr>
        <w:t>xlorsiz</w:t>
      </w:r>
      <w:proofErr w:type="spellEnd"/>
      <w:r w:rsidR="00875956" w:rsidRPr="008446A5">
        <w:rPr>
          <w:sz w:val="28"/>
          <w:szCs w:val="28"/>
          <w:lang w:val="en-US"/>
        </w:rPr>
        <w:t xml:space="preserve"> </w:t>
      </w:r>
      <w:proofErr w:type="spellStart"/>
      <w:r w:rsidRPr="008446A5">
        <w:rPr>
          <w:sz w:val="28"/>
          <w:szCs w:val="28"/>
          <w:lang w:val="en-US"/>
        </w:rPr>
        <w:t>kaliyli</w:t>
      </w:r>
      <w:proofErr w:type="spellEnd"/>
      <w:r w:rsidR="00875956" w:rsidRPr="008446A5">
        <w:rPr>
          <w:sz w:val="28"/>
          <w:szCs w:val="28"/>
          <w:lang w:val="en-US"/>
        </w:rPr>
        <w:t xml:space="preserve"> </w:t>
      </w:r>
      <w:proofErr w:type="spellStart"/>
      <w:r w:rsidRPr="008446A5">
        <w:rPr>
          <w:sz w:val="28"/>
          <w:szCs w:val="28"/>
          <w:lang w:val="en-US"/>
        </w:rPr>
        <w:t>o‘g‘it</w:t>
      </w:r>
      <w:proofErr w:type="spellEnd"/>
      <w:r w:rsidR="00875956" w:rsidRPr="008446A5">
        <w:rPr>
          <w:sz w:val="28"/>
          <w:szCs w:val="28"/>
          <w:lang w:val="en-US"/>
        </w:rPr>
        <w:t xml:space="preserve"> </w:t>
      </w:r>
      <w:proofErr w:type="spellStart"/>
      <w:r w:rsidRPr="008446A5">
        <w:rPr>
          <w:sz w:val="28"/>
          <w:szCs w:val="28"/>
          <w:lang w:val="en-US"/>
        </w:rPr>
        <w:t>hisoblanadi</w:t>
      </w:r>
      <w:proofErr w:type="spellEnd"/>
      <w:r w:rsidR="00875956" w:rsidRPr="008446A5">
        <w:rPr>
          <w:sz w:val="28"/>
          <w:szCs w:val="28"/>
          <w:lang w:val="en-US"/>
        </w:rPr>
        <w:t xml:space="preserve">. </w:t>
      </w:r>
      <w:r w:rsidR="00875956" w:rsidRPr="00E1198B">
        <w:rPr>
          <w:sz w:val="28"/>
          <w:szCs w:val="28"/>
          <w:lang w:val="en-US"/>
        </w:rPr>
        <w:t>K</w:t>
      </w:r>
      <w:r w:rsidR="00875956" w:rsidRPr="008446A5">
        <w:rPr>
          <w:sz w:val="28"/>
          <w:szCs w:val="28"/>
          <w:vertAlign w:val="subscript"/>
          <w:lang w:val="en-US"/>
        </w:rPr>
        <w:t>2</w:t>
      </w:r>
      <w:r w:rsidR="00875956" w:rsidRPr="00E1198B">
        <w:rPr>
          <w:sz w:val="28"/>
          <w:szCs w:val="28"/>
          <w:lang w:val="en-US"/>
        </w:rPr>
        <w:t>O</w:t>
      </w:r>
      <w:r w:rsidR="00875956" w:rsidRPr="008446A5">
        <w:rPr>
          <w:sz w:val="28"/>
          <w:szCs w:val="28"/>
          <w:lang w:val="en-US"/>
        </w:rPr>
        <w:t xml:space="preserve"> </w:t>
      </w:r>
      <w:proofErr w:type="spellStart"/>
      <w:r w:rsidRPr="008446A5">
        <w:rPr>
          <w:sz w:val="28"/>
          <w:szCs w:val="28"/>
          <w:lang w:val="en-US"/>
        </w:rPr>
        <w:t>ning</w:t>
      </w:r>
      <w:proofErr w:type="spellEnd"/>
      <w:r w:rsidR="00875956" w:rsidRPr="008446A5">
        <w:rPr>
          <w:sz w:val="28"/>
          <w:szCs w:val="28"/>
          <w:lang w:val="en-US"/>
        </w:rPr>
        <w:t xml:space="preserve"> </w:t>
      </w:r>
      <w:proofErr w:type="spellStart"/>
      <w:r w:rsidRPr="008446A5">
        <w:rPr>
          <w:sz w:val="28"/>
          <w:szCs w:val="28"/>
          <w:lang w:val="en-US"/>
        </w:rPr>
        <w:t>miqdori</w:t>
      </w:r>
      <w:proofErr w:type="spellEnd"/>
      <w:r w:rsidR="00875956" w:rsidRPr="008446A5">
        <w:rPr>
          <w:sz w:val="28"/>
          <w:szCs w:val="28"/>
          <w:lang w:val="en-US"/>
        </w:rPr>
        <w:t xml:space="preserve">  10-15%, </w:t>
      </w:r>
      <w:proofErr w:type="spellStart"/>
      <w:r w:rsidRPr="008446A5">
        <w:rPr>
          <w:sz w:val="28"/>
          <w:szCs w:val="28"/>
          <w:lang w:val="en-US"/>
        </w:rPr>
        <w:t>granullangan</w:t>
      </w:r>
      <w:proofErr w:type="spellEnd"/>
      <w:r w:rsidR="00875956" w:rsidRPr="008446A5">
        <w:rPr>
          <w:sz w:val="28"/>
          <w:szCs w:val="28"/>
          <w:lang w:val="en-US"/>
        </w:rPr>
        <w:t xml:space="preserve"> </w:t>
      </w:r>
      <w:proofErr w:type="spellStart"/>
      <w:r w:rsidRPr="008446A5">
        <w:rPr>
          <w:sz w:val="28"/>
          <w:szCs w:val="28"/>
          <w:lang w:val="en-US"/>
        </w:rPr>
        <w:t>shaklda</w:t>
      </w:r>
      <w:proofErr w:type="spellEnd"/>
      <w:r w:rsidR="00875956" w:rsidRPr="008446A5">
        <w:rPr>
          <w:sz w:val="28"/>
          <w:szCs w:val="28"/>
          <w:lang w:val="en-US"/>
        </w:rPr>
        <w:t xml:space="preserve"> </w:t>
      </w:r>
      <w:proofErr w:type="spellStart"/>
      <w:r w:rsidRPr="008446A5">
        <w:rPr>
          <w:sz w:val="28"/>
          <w:szCs w:val="28"/>
          <w:lang w:val="en-US"/>
        </w:rPr>
        <w:t>ishlab</w:t>
      </w:r>
      <w:proofErr w:type="spellEnd"/>
      <w:r w:rsidR="00875956" w:rsidRPr="008446A5">
        <w:rPr>
          <w:sz w:val="28"/>
          <w:szCs w:val="28"/>
          <w:lang w:val="en-US"/>
        </w:rPr>
        <w:t xml:space="preserve"> </w:t>
      </w:r>
      <w:proofErr w:type="spellStart"/>
      <w:r w:rsidRPr="008446A5">
        <w:rPr>
          <w:sz w:val="28"/>
          <w:szCs w:val="28"/>
          <w:lang w:val="en-US"/>
        </w:rPr>
        <w:t>chiqariladi</w:t>
      </w:r>
      <w:proofErr w:type="spellEnd"/>
      <w:r w:rsidR="00875956" w:rsidRPr="008446A5">
        <w:rPr>
          <w:sz w:val="28"/>
          <w:szCs w:val="28"/>
          <w:lang w:val="en-US"/>
        </w:rPr>
        <w:t xml:space="preserve">, </w:t>
      </w:r>
      <w:proofErr w:type="spellStart"/>
      <w:r w:rsidRPr="008446A5">
        <w:rPr>
          <w:sz w:val="28"/>
          <w:szCs w:val="28"/>
          <w:lang w:val="en-US"/>
        </w:rPr>
        <w:t>qog‘oz</w:t>
      </w:r>
      <w:proofErr w:type="spellEnd"/>
      <w:r w:rsidR="00875956" w:rsidRPr="008446A5">
        <w:rPr>
          <w:sz w:val="28"/>
          <w:szCs w:val="28"/>
          <w:lang w:val="en-US"/>
        </w:rPr>
        <w:t xml:space="preserve"> </w:t>
      </w:r>
      <w:proofErr w:type="spellStart"/>
      <w:r w:rsidRPr="008446A5">
        <w:rPr>
          <w:sz w:val="28"/>
          <w:szCs w:val="28"/>
          <w:lang w:val="en-US"/>
        </w:rPr>
        <w:t>xaltachalarga</w:t>
      </w:r>
      <w:proofErr w:type="spellEnd"/>
      <w:r w:rsidR="00875956" w:rsidRPr="008446A5">
        <w:rPr>
          <w:sz w:val="28"/>
          <w:szCs w:val="28"/>
          <w:lang w:val="en-US"/>
        </w:rPr>
        <w:t xml:space="preserve"> </w:t>
      </w:r>
      <w:proofErr w:type="spellStart"/>
      <w:r w:rsidRPr="008446A5">
        <w:rPr>
          <w:sz w:val="28"/>
          <w:szCs w:val="28"/>
          <w:lang w:val="en-US"/>
        </w:rPr>
        <w:t>solinadi</w:t>
      </w:r>
      <w:proofErr w:type="spellEnd"/>
      <w:r w:rsidR="00875956" w:rsidRPr="008446A5">
        <w:rPr>
          <w:sz w:val="28"/>
          <w:szCs w:val="28"/>
          <w:lang w:val="en-US"/>
        </w:rPr>
        <w:t xml:space="preserve">. </w:t>
      </w:r>
      <w:proofErr w:type="spellStart"/>
      <w:r w:rsidRPr="008446A5">
        <w:rPr>
          <w:sz w:val="28"/>
          <w:szCs w:val="28"/>
          <w:lang w:val="en-US"/>
        </w:rPr>
        <w:t>Kaliy</w:t>
      </w:r>
      <w:proofErr w:type="spellEnd"/>
      <w:r w:rsidR="00875956" w:rsidRPr="008446A5">
        <w:rPr>
          <w:sz w:val="28"/>
          <w:szCs w:val="28"/>
          <w:lang w:val="en-US"/>
        </w:rPr>
        <w:t xml:space="preserve"> </w:t>
      </w:r>
      <w:proofErr w:type="spellStart"/>
      <w:r w:rsidRPr="008446A5">
        <w:rPr>
          <w:sz w:val="28"/>
          <w:szCs w:val="28"/>
          <w:lang w:val="en-US"/>
        </w:rPr>
        <w:t>karbonat</w:t>
      </w:r>
      <w:proofErr w:type="spellEnd"/>
      <w:r w:rsidR="00875956" w:rsidRPr="008446A5">
        <w:rPr>
          <w:sz w:val="28"/>
          <w:szCs w:val="28"/>
          <w:lang w:val="en-US"/>
        </w:rPr>
        <w:t xml:space="preserve">, </w:t>
      </w:r>
      <w:proofErr w:type="spellStart"/>
      <w:r w:rsidRPr="008446A5">
        <w:rPr>
          <w:sz w:val="28"/>
          <w:szCs w:val="28"/>
          <w:lang w:val="en-US"/>
        </w:rPr>
        <w:t>bikorbanat</w:t>
      </w:r>
      <w:proofErr w:type="spellEnd"/>
      <w:r w:rsidR="00875956" w:rsidRPr="008446A5">
        <w:rPr>
          <w:sz w:val="28"/>
          <w:szCs w:val="28"/>
          <w:lang w:val="en-US"/>
        </w:rPr>
        <w:t xml:space="preserve">, </w:t>
      </w:r>
      <w:proofErr w:type="spellStart"/>
      <w:r w:rsidRPr="008446A5">
        <w:rPr>
          <w:sz w:val="28"/>
          <w:szCs w:val="28"/>
          <w:lang w:val="en-US"/>
        </w:rPr>
        <w:t>sulfat</w:t>
      </w:r>
      <w:proofErr w:type="spellEnd"/>
      <w:r w:rsidR="00875956" w:rsidRPr="008446A5">
        <w:rPr>
          <w:sz w:val="28"/>
          <w:szCs w:val="28"/>
          <w:lang w:val="en-US"/>
        </w:rPr>
        <w:t xml:space="preserve"> </w:t>
      </w:r>
      <w:proofErr w:type="spellStart"/>
      <w:r w:rsidRPr="008446A5">
        <w:rPr>
          <w:sz w:val="28"/>
          <w:szCs w:val="28"/>
          <w:lang w:val="en-US"/>
        </w:rPr>
        <w:t>tuzlari</w:t>
      </w:r>
      <w:proofErr w:type="spellEnd"/>
      <w:r w:rsidR="00875956" w:rsidRPr="008446A5">
        <w:rPr>
          <w:sz w:val="28"/>
          <w:szCs w:val="28"/>
          <w:lang w:val="en-US"/>
        </w:rPr>
        <w:t xml:space="preserve"> </w:t>
      </w:r>
      <w:proofErr w:type="spellStart"/>
      <w:r w:rsidRPr="008446A5">
        <w:rPr>
          <w:sz w:val="28"/>
          <w:szCs w:val="28"/>
          <w:lang w:val="en-US"/>
        </w:rPr>
        <w:t>tarzida</w:t>
      </w:r>
      <w:proofErr w:type="spellEnd"/>
      <w:r w:rsidR="00875956" w:rsidRPr="008446A5">
        <w:rPr>
          <w:sz w:val="28"/>
          <w:szCs w:val="28"/>
          <w:lang w:val="en-US"/>
        </w:rPr>
        <w:t xml:space="preserve">, </w:t>
      </w:r>
      <w:proofErr w:type="spellStart"/>
      <w:r w:rsidRPr="008446A5">
        <w:rPr>
          <w:sz w:val="28"/>
          <w:szCs w:val="28"/>
          <w:lang w:val="en-US"/>
        </w:rPr>
        <w:lastRenderedPageBreak/>
        <w:t>kam</w:t>
      </w:r>
      <w:proofErr w:type="spellEnd"/>
      <w:r w:rsidR="00875956" w:rsidRPr="008446A5">
        <w:rPr>
          <w:sz w:val="28"/>
          <w:szCs w:val="28"/>
          <w:lang w:val="en-US"/>
        </w:rPr>
        <w:t xml:space="preserve"> </w:t>
      </w:r>
      <w:proofErr w:type="spellStart"/>
      <w:r w:rsidRPr="008446A5">
        <w:rPr>
          <w:sz w:val="28"/>
          <w:szCs w:val="28"/>
          <w:lang w:val="en-US"/>
        </w:rPr>
        <w:t>miqdorda</w:t>
      </w:r>
      <w:proofErr w:type="spellEnd"/>
      <w:r w:rsidR="00875956" w:rsidRPr="008446A5">
        <w:rPr>
          <w:sz w:val="28"/>
          <w:szCs w:val="28"/>
          <w:lang w:val="en-US"/>
        </w:rPr>
        <w:t xml:space="preserve"> </w:t>
      </w:r>
      <w:proofErr w:type="spellStart"/>
      <w:r w:rsidRPr="008446A5">
        <w:rPr>
          <w:sz w:val="28"/>
          <w:szCs w:val="28"/>
          <w:lang w:val="en-US"/>
        </w:rPr>
        <w:t>silikatlar</w:t>
      </w:r>
      <w:proofErr w:type="spellEnd"/>
      <w:r w:rsidR="00875956" w:rsidRPr="008446A5">
        <w:rPr>
          <w:sz w:val="28"/>
          <w:szCs w:val="28"/>
          <w:lang w:val="en-US"/>
        </w:rPr>
        <w:t xml:space="preserve"> </w:t>
      </w:r>
      <w:proofErr w:type="spellStart"/>
      <w:r w:rsidRPr="008446A5">
        <w:rPr>
          <w:sz w:val="28"/>
          <w:szCs w:val="28"/>
          <w:lang w:val="en-US"/>
        </w:rPr>
        <w:t>tarzida</w:t>
      </w:r>
      <w:proofErr w:type="spellEnd"/>
      <w:r w:rsidR="00875956" w:rsidRPr="008446A5">
        <w:rPr>
          <w:sz w:val="28"/>
          <w:szCs w:val="28"/>
          <w:lang w:val="en-US"/>
        </w:rPr>
        <w:t xml:space="preserve"> </w:t>
      </w:r>
      <w:r w:rsidRPr="008446A5">
        <w:rPr>
          <w:sz w:val="28"/>
          <w:szCs w:val="28"/>
          <w:lang w:val="en-US"/>
        </w:rPr>
        <w:t>ham</w:t>
      </w:r>
      <w:r w:rsidR="00875956" w:rsidRPr="008446A5">
        <w:rPr>
          <w:sz w:val="28"/>
          <w:szCs w:val="28"/>
          <w:lang w:val="en-US"/>
        </w:rPr>
        <w:t xml:space="preserve"> </w:t>
      </w:r>
      <w:proofErr w:type="spellStart"/>
      <w:r w:rsidRPr="008446A5">
        <w:rPr>
          <w:sz w:val="28"/>
          <w:szCs w:val="28"/>
          <w:lang w:val="en-US"/>
        </w:rPr>
        <w:t>bo‘ladi</w:t>
      </w:r>
      <w:proofErr w:type="spellEnd"/>
      <w:r w:rsidR="00875956" w:rsidRPr="008446A5">
        <w:rPr>
          <w:sz w:val="28"/>
          <w:szCs w:val="28"/>
          <w:lang w:val="en-US"/>
        </w:rPr>
        <w:t xml:space="preserve">. </w:t>
      </w:r>
      <w:proofErr w:type="spellStart"/>
      <w:r w:rsidRPr="008446A5">
        <w:rPr>
          <w:sz w:val="28"/>
          <w:szCs w:val="28"/>
          <w:lang w:val="en-US"/>
        </w:rPr>
        <w:t>Sement</w:t>
      </w:r>
      <w:proofErr w:type="spellEnd"/>
      <w:r w:rsidR="00875956" w:rsidRPr="008446A5">
        <w:rPr>
          <w:sz w:val="28"/>
          <w:szCs w:val="28"/>
          <w:lang w:val="en-US"/>
        </w:rPr>
        <w:t xml:space="preserve"> </w:t>
      </w:r>
      <w:proofErr w:type="spellStart"/>
      <w:r w:rsidRPr="008446A5">
        <w:rPr>
          <w:sz w:val="28"/>
          <w:szCs w:val="28"/>
          <w:lang w:val="en-US"/>
        </w:rPr>
        <w:t>changida</w:t>
      </w:r>
      <w:proofErr w:type="spellEnd"/>
      <w:r w:rsidR="00875956" w:rsidRPr="008446A5">
        <w:rPr>
          <w:sz w:val="28"/>
          <w:szCs w:val="28"/>
          <w:lang w:val="en-US"/>
        </w:rPr>
        <w:t xml:space="preserve"> </w:t>
      </w:r>
      <w:proofErr w:type="spellStart"/>
      <w:r w:rsidRPr="008446A5">
        <w:rPr>
          <w:sz w:val="28"/>
          <w:szCs w:val="28"/>
          <w:lang w:val="en-US"/>
        </w:rPr>
        <w:t>gips</w:t>
      </w:r>
      <w:proofErr w:type="spellEnd"/>
      <w:r w:rsidR="00875956" w:rsidRPr="008446A5">
        <w:rPr>
          <w:sz w:val="28"/>
          <w:szCs w:val="28"/>
          <w:lang w:val="en-US"/>
        </w:rPr>
        <w:t xml:space="preserve">, </w:t>
      </w:r>
      <w:proofErr w:type="spellStart"/>
      <w:r w:rsidRPr="008446A5">
        <w:rPr>
          <w:sz w:val="28"/>
          <w:szCs w:val="28"/>
          <w:lang w:val="en-US"/>
        </w:rPr>
        <w:t>kalsiy</w:t>
      </w:r>
      <w:proofErr w:type="spellEnd"/>
      <w:r w:rsidR="00875956" w:rsidRPr="008446A5">
        <w:rPr>
          <w:sz w:val="28"/>
          <w:szCs w:val="28"/>
          <w:lang w:val="en-US"/>
        </w:rPr>
        <w:t xml:space="preserve"> </w:t>
      </w:r>
      <w:proofErr w:type="spellStart"/>
      <w:r w:rsidRPr="008446A5">
        <w:rPr>
          <w:sz w:val="28"/>
          <w:szCs w:val="28"/>
          <w:lang w:val="en-US"/>
        </w:rPr>
        <w:t>oksidi</w:t>
      </w:r>
      <w:proofErr w:type="spellEnd"/>
      <w:r w:rsidR="00875956" w:rsidRPr="008446A5">
        <w:rPr>
          <w:sz w:val="28"/>
          <w:szCs w:val="28"/>
          <w:lang w:val="en-US"/>
        </w:rPr>
        <w:t xml:space="preserve">, </w:t>
      </w:r>
      <w:proofErr w:type="spellStart"/>
      <w:r w:rsidRPr="008446A5">
        <w:rPr>
          <w:sz w:val="28"/>
          <w:szCs w:val="28"/>
          <w:lang w:val="en-US"/>
        </w:rPr>
        <w:t>bir</w:t>
      </w:r>
      <w:proofErr w:type="spellEnd"/>
      <w:r w:rsidR="00875956" w:rsidRPr="008446A5">
        <w:rPr>
          <w:sz w:val="28"/>
          <w:szCs w:val="28"/>
          <w:lang w:val="en-US"/>
        </w:rPr>
        <w:t xml:space="preserve"> </w:t>
      </w:r>
      <w:proofErr w:type="spellStart"/>
      <w:r w:rsidRPr="008446A5">
        <w:rPr>
          <w:sz w:val="28"/>
          <w:szCs w:val="28"/>
          <w:lang w:val="en-US"/>
        </w:rPr>
        <w:t>yarim</w:t>
      </w:r>
      <w:proofErr w:type="spellEnd"/>
      <w:r w:rsidR="00875956" w:rsidRPr="008446A5">
        <w:rPr>
          <w:sz w:val="28"/>
          <w:szCs w:val="28"/>
          <w:lang w:val="en-US"/>
        </w:rPr>
        <w:t xml:space="preserve"> </w:t>
      </w:r>
      <w:proofErr w:type="spellStart"/>
      <w:r w:rsidRPr="008446A5">
        <w:rPr>
          <w:sz w:val="28"/>
          <w:szCs w:val="28"/>
          <w:lang w:val="en-US"/>
        </w:rPr>
        <w:t>oksidlar</w:t>
      </w:r>
      <w:proofErr w:type="spellEnd"/>
      <w:r w:rsidR="00875956" w:rsidRPr="008446A5">
        <w:rPr>
          <w:sz w:val="28"/>
          <w:szCs w:val="28"/>
          <w:lang w:val="en-US"/>
        </w:rPr>
        <w:t xml:space="preserve"> </w:t>
      </w:r>
      <w:proofErr w:type="spellStart"/>
      <w:r w:rsidRPr="008446A5">
        <w:rPr>
          <w:sz w:val="28"/>
          <w:szCs w:val="28"/>
          <w:lang w:val="en-US"/>
        </w:rPr>
        <w:t>va</w:t>
      </w:r>
      <w:proofErr w:type="spellEnd"/>
      <w:r w:rsidR="00875956" w:rsidRPr="008446A5">
        <w:rPr>
          <w:sz w:val="28"/>
          <w:szCs w:val="28"/>
          <w:lang w:val="en-US"/>
        </w:rPr>
        <w:t xml:space="preserve"> </w:t>
      </w:r>
      <w:proofErr w:type="spellStart"/>
      <w:r w:rsidRPr="008446A5">
        <w:rPr>
          <w:sz w:val="28"/>
          <w:szCs w:val="28"/>
          <w:lang w:val="en-US"/>
        </w:rPr>
        <w:t>mikroelementlar</w:t>
      </w:r>
      <w:proofErr w:type="spellEnd"/>
      <w:r w:rsidR="00875956" w:rsidRPr="008446A5">
        <w:rPr>
          <w:sz w:val="28"/>
          <w:szCs w:val="28"/>
          <w:lang w:val="en-US"/>
        </w:rPr>
        <w:t xml:space="preserve"> </w:t>
      </w:r>
      <w:proofErr w:type="spellStart"/>
      <w:r w:rsidRPr="008446A5">
        <w:rPr>
          <w:sz w:val="28"/>
          <w:szCs w:val="28"/>
          <w:lang w:val="en-US"/>
        </w:rPr>
        <w:t>aralashmasi</w:t>
      </w:r>
      <w:proofErr w:type="spellEnd"/>
      <w:r w:rsidR="00875956" w:rsidRPr="008446A5">
        <w:rPr>
          <w:sz w:val="28"/>
          <w:szCs w:val="28"/>
          <w:lang w:val="en-US"/>
        </w:rPr>
        <w:t xml:space="preserve"> </w:t>
      </w:r>
      <w:r w:rsidRPr="008446A5">
        <w:rPr>
          <w:sz w:val="28"/>
          <w:szCs w:val="28"/>
          <w:lang w:val="en-US"/>
        </w:rPr>
        <w:t>ham</w:t>
      </w:r>
      <w:r w:rsidR="00875956" w:rsidRPr="008446A5">
        <w:rPr>
          <w:sz w:val="28"/>
          <w:szCs w:val="28"/>
          <w:lang w:val="en-US"/>
        </w:rPr>
        <w:t xml:space="preserve"> </w:t>
      </w:r>
      <w:proofErr w:type="spellStart"/>
      <w:r w:rsidRPr="008446A5">
        <w:rPr>
          <w:sz w:val="28"/>
          <w:szCs w:val="28"/>
          <w:lang w:val="en-US"/>
        </w:rPr>
        <w:t>bo‘ladi</w:t>
      </w:r>
      <w:proofErr w:type="spellEnd"/>
      <w:r w:rsidR="00875956" w:rsidRPr="008446A5">
        <w:rPr>
          <w:sz w:val="28"/>
          <w:szCs w:val="28"/>
          <w:lang w:val="en-US"/>
        </w:rPr>
        <w:t xml:space="preserve">. </w:t>
      </w:r>
      <w:proofErr w:type="spellStart"/>
      <w:r w:rsidRPr="008446A5">
        <w:rPr>
          <w:sz w:val="28"/>
          <w:szCs w:val="28"/>
          <w:lang w:val="en-US"/>
        </w:rPr>
        <w:t>Asosiy</w:t>
      </w:r>
      <w:proofErr w:type="spellEnd"/>
      <w:r w:rsidR="00875956" w:rsidRPr="008446A5">
        <w:rPr>
          <w:sz w:val="28"/>
          <w:szCs w:val="28"/>
          <w:lang w:val="en-US"/>
        </w:rPr>
        <w:t xml:space="preserve"> </w:t>
      </w:r>
      <w:proofErr w:type="spellStart"/>
      <w:r w:rsidRPr="008446A5">
        <w:rPr>
          <w:sz w:val="28"/>
          <w:szCs w:val="28"/>
          <w:lang w:val="en-US"/>
        </w:rPr>
        <w:t>o‘g‘it</w:t>
      </w:r>
      <w:proofErr w:type="spellEnd"/>
      <w:r w:rsidR="00875956" w:rsidRPr="008446A5">
        <w:rPr>
          <w:sz w:val="28"/>
          <w:szCs w:val="28"/>
          <w:lang w:val="en-US"/>
        </w:rPr>
        <w:t xml:space="preserve"> </w:t>
      </w:r>
      <w:proofErr w:type="spellStart"/>
      <w:r w:rsidRPr="008446A5">
        <w:rPr>
          <w:sz w:val="28"/>
          <w:szCs w:val="28"/>
          <w:lang w:val="en-US"/>
        </w:rPr>
        <w:t>sifatida</w:t>
      </w:r>
      <w:proofErr w:type="spellEnd"/>
      <w:r w:rsidR="00875956" w:rsidRPr="008446A5">
        <w:rPr>
          <w:sz w:val="28"/>
          <w:szCs w:val="28"/>
          <w:lang w:val="en-US"/>
        </w:rPr>
        <w:t xml:space="preserve"> </w:t>
      </w:r>
      <w:proofErr w:type="spellStart"/>
      <w:r w:rsidRPr="008446A5">
        <w:rPr>
          <w:sz w:val="28"/>
          <w:szCs w:val="28"/>
          <w:lang w:val="en-US"/>
        </w:rPr>
        <w:t>ishlatiladi</w:t>
      </w:r>
      <w:proofErr w:type="spellEnd"/>
      <w:r w:rsidR="00875956" w:rsidRPr="008446A5">
        <w:rPr>
          <w:sz w:val="28"/>
          <w:szCs w:val="28"/>
          <w:lang w:val="en-US"/>
        </w:rPr>
        <w:t xml:space="preserve">, </w:t>
      </w:r>
      <w:proofErr w:type="spellStart"/>
      <w:r w:rsidRPr="008446A5">
        <w:rPr>
          <w:sz w:val="28"/>
          <w:szCs w:val="28"/>
          <w:lang w:val="en-US"/>
        </w:rPr>
        <w:t>ayniqsa</w:t>
      </w:r>
      <w:proofErr w:type="spellEnd"/>
      <w:r w:rsidR="00875956" w:rsidRPr="008446A5">
        <w:rPr>
          <w:sz w:val="28"/>
          <w:szCs w:val="28"/>
          <w:lang w:val="en-US"/>
        </w:rPr>
        <w:t xml:space="preserve"> </w:t>
      </w:r>
      <w:proofErr w:type="spellStart"/>
      <w:r w:rsidRPr="008446A5">
        <w:rPr>
          <w:sz w:val="28"/>
          <w:szCs w:val="28"/>
          <w:lang w:val="en-US"/>
        </w:rPr>
        <w:t>nordon</w:t>
      </w:r>
      <w:proofErr w:type="spellEnd"/>
      <w:r w:rsidR="00875956" w:rsidRPr="008446A5">
        <w:rPr>
          <w:sz w:val="28"/>
          <w:szCs w:val="28"/>
          <w:lang w:val="en-US"/>
        </w:rPr>
        <w:t xml:space="preserve"> </w:t>
      </w:r>
      <w:proofErr w:type="spellStart"/>
      <w:r w:rsidRPr="008446A5">
        <w:rPr>
          <w:sz w:val="28"/>
          <w:szCs w:val="28"/>
          <w:lang w:val="en-US"/>
        </w:rPr>
        <w:t>tuproqlarda</w:t>
      </w:r>
      <w:proofErr w:type="spellEnd"/>
      <w:r w:rsidR="00875956" w:rsidRPr="008446A5">
        <w:rPr>
          <w:sz w:val="28"/>
          <w:szCs w:val="28"/>
          <w:lang w:val="en-US"/>
        </w:rPr>
        <w:t xml:space="preserve"> </w:t>
      </w:r>
      <w:proofErr w:type="spellStart"/>
      <w:r w:rsidRPr="008446A5">
        <w:rPr>
          <w:sz w:val="28"/>
          <w:szCs w:val="28"/>
          <w:lang w:val="en-US"/>
        </w:rPr>
        <w:t>xlorofob</w:t>
      </w:r>
      <w:proofErr w:type="spellEnd"/>
      <w:r w:rsidR="00875956" w:rsidRPr="008446A5">
        <w:rPr>
          <w:sz w:val="28"/>
          <w:szCs w:val="28"/>
          <w:lang w:val="en-US"/>
        </w:rPr>
        <w:t xml:space="preserve"> </w:t>
      </w:r>
      <w:proofErr w:type="spellStart"/>
      <w:r w:rsidRPr="008446A5">
        <w:rPr>
          <w:sz w:val="28"/>
          <w:szCs w:val="28"/>
          <w:lang w:val="en-US"/>
        </w:rPr>
        <w:t>ekinlar</w:t>
      </w:r>
      <w:proofErr w:type="spellEnd"/>
      <w:r w:rsidR="00875956" w:rsidRPr="008446A5">
        <w:rPr>
          <w:sz w:val="28"/>
          <w:szCs w:val="28"/>
          <w:lang w:val="en-US"/>
        </w:rPr>
        <w:t xml:space="preserve"> </w:t>
      </w:r>
      <w:proofErr w:type="spellStart"/>
      <w:r w:rsidRPr="008446A5">
        <w:rPr>
          <w:sz w:val="28"/>
          <w:szCs w:val="28"/>
          <w:lang w:val="en-US"/>
        </w:rPr>
        <w:t>uchun</w:t>
      </w:r>
      <w:proofErr w:type="spellEnd"/>
      <w:r w:rsidR="00875956" w:rsidRPr="008446A5">
        <w:rPr>
          <w:sz w:val="28"/>
          <w:szCs w:val="28"/>
          <w:lang w:val="en-US"/>
        </w:rPr>
        <w:t xml:space="preserve"> </w:t>
      </w:r>
      <w:proofErr w:type="spellStart"/>
      <w:r w:rsidRPr="008446A5">
        <w:rPr>
          <w:sz w:val="28"/>
          <w:szCs w:val="28"/>
          <w:lang w:val="en-US"/>
        </w:rPr>
        <w:t>yaxshi</w:t>
      </w:r>
      <w:proofErr w:type="spellEnd"/>
      <w:r w:rsidR="00875956" w:rsidRPr="008446A5">
        <w:rPr>
          <w:sz w:val="28"/>
          <w:szCs w:val="28"/>
          <w:lang w:val="en-US"/>
        </w:rPr>
        <w:t xml:space="preserve"> </w:t>
      </w:r>
      <w:r w:rsidRPr="008446A5">
        <w:rPr>
          <w:sz w:val="28"/>
          <w:szCs w:val="28"/>
          <w:lang w:val="en-US"/>
        </w:rPr>
        <w:t>samara</w:t>
      </w:r>
      <w:r w:rsidR="00875956" w:rsidRPr="008446A5">
        <w:rPr>
          <w:sz w:val="28"/>
          <w:szCs w:val="28"/>
          <w:lang w:val="en-US"/>
        </w:rPr>
        <w:t xml:space="preserve"> </w:t>
      </w:r>
      <w:proofErr w:type="spellStart"/>
      <w:r w:rsidRPr="008446A5">
        <w:rPr>
          <w:sz w:val="28"/>
          <w:szCs w:val="28"/>
          <w:lang w:val="en-US"/>
        </w:rPr>
        <w:t>beradi</w:t>
      </w:r>
      <w:proofErr w:type="spellEnd"/>
      <w:r w:rsidR="00875956" w:rsidRPr="008446A5">
        <w:rPr>
          <w:sz w:val="28"/>
          <w:szCs w:val="28"/>
          <w:lang w:val="en-US"/>
        </w:rPr>
        <w:t>.</w:t>
      </w:r>
    </w:p>
    <w:p w:rsidR="00875956" w:rsidRPr="008446A5" w:rsidRDefault="00E1198B" w:rsidP="00E07146">
      <w:pPr>
        <w:spacing w:line="276" w:lineRule="auto"/>
        <w:ind w:firstLine="720"/>
        <w:jc w:val="both"/>
        <w:rPr>
          <w:sz w:val="28"/>
          <w:szCs w:val="28"/>
          <w:lang w:val="en-US"/>
        </w:rPr>
      </w:pPr>
      <w:r w:rsidRPr="008446A5">
        <w:rPr>
          <w:b/>
          <w:bCs/>
          <w:sz w:val="28"/>
          <w:szCs w:val="28"/>
          <w:lang w:val="en-US"/>
        </w:rPr>
        <w:t>Potash</w:t>
      </w:r>
      <w:r w:rsidR="00875956" w:rsidRPr="008446A5">
        <w:rPr>
          <w:sz w:val="28"/>
          <w:szCs w:val="28"/>
          <w:lang w:val="en-US"/>
        </w:rPr>
        <w:t xml:space="preserve"> (</w:t>
      </w:r>
      <w:proofErr w:type="spellStart"/>
      <w:r w:rsidRPr="008446A5">
        <w:rPr>
          <w:sz w:val="28"/>
          <w:szCs w:val="28"/>
          <w:lang w:val="en-US"/>
        </w:rPr>
        <w:t>kaliy</w:t>
      </w:r>
      <w:proofErr w:type="spellEnd"/>
      <w:r w:rsidR="00875956" w:rsidRPr="008446A5">
        <w:rPr>
          <w:sz w:val="28"/>
          <w:szCs w:val="28"/>
          <w:lang w:val="en-US"/>
        </w:rPr>
        <w:t xml:space="preserve"> </w:t>
      </w:r>
      <w:proofErr w:type="spellStart"/>
      <w:r w:rsidRPr="008446A5">
        <w:rPr>
          <w:sz w:val="28"/>
          <w:szCs w:val="28"/>
          <w:lang w:val="en-US"/>
        </w:rPr>
        <w:t>karbonat</w:t>
      </w:r>
      <w:proofErr w:type="spellEnd"/>
      <w:r w:rsidR="00875956" w:rsidRPr="008446A5">
        <w:rPr>
          <w:sz w:val="28"/>
          <w:szCs w:val="28"/>
          <w:lang w:val="en-US"/>
        </w:rPr>
        <w:t xml:space="preserve"> </w:t>
      </w:r>
      <w:r w:rsidR="00875956" w:rsidRPr="00E1198B">
        <w:rPr>
          <w:sz w:val="28"/>
          <w:szCs w:val="28"/>
          <w:lang w:val="en-US"/>
        </w:rPr>
        <w:t>K</w:t>
      </w:r>
      <w:r w:rsidR="00875956" w:rsidRPr="008446A5">
        <w:rPr>
          <w:sz w:val="28"/>
          <w:szCs w:val="28"/>
          <w:vertAlign w:val="subscript"/>
          <w:lang w:val="en-US"/>
        </w:rPr>
        <w:t>2</w:t>
      </w:r>
      <w:r w:rsidR="00875956" w:rsidRPr="00E1198B">
        <w:rPr>
          <w:sz w:val="28"/>
          <w:szCs w:val="28"/>
          <w:lang w:val="en-US"/>
        </w:rPr>
        <w:t>O</w:t>
      </w:r>
      <w:r w:rsidR="00875956" w:rsidRPr="008446A5">
        <w:rPr>
          <w:sz w:val="28"/>
          <w:szCs w:val="28"/>
          <w:vertAlign w:val="subscript"/>
          <w:lang w:val="en-US"/>
        </w:rPr>
        <w:t>3</w:t>
      </w:r>
      <w:r w:rsidR="00875956" w:rsidRPr="008446A5">
        <w:rPr>
          <w:sz w:val="28"/>
          <w:szCs w:val="28"/>
          <w:lang w:val="en-US"/>
        </w:rPr>
        <w:t>)-</w:t>
      </w:r>
      <w:proofErr w:type="spellStart"/>
      <w:r w:rsidRPr="008446A5">
        <w:rPr>
          <w:sz w:val="28"/>
          <w:szCs w:val="28"/>
          <w:lang w:val="en-US"/>
        </w:rPr>
        <w:t>ishqoriy</w:t>
      </w:r>
      <w:proofErr w:type="spellEnd"/>
      <w:r w:rsidR="00875956" w:rsidRPr="008446A5">
        <w:rPr>
          <w:sz w:val="28"/>
          <w:szCs w:val="28"/>
          <w:lang w:val="en-US"/>
        </w:rPr>
        <w:t xml:space="preserve"> </w:t>
      </w:r>
      <w:proofErr w:type="spellStart"/>
      <w:r w:rsidRPr="008446A5">
        <w:rPr>
          <w:sz w:val="28"/>
          <w:szCs w:val="28"/>
          <w:lang w:val="en-US"/>
        </w:rPr>
        <w:t>kaliyli</w:t>
      </w:r>
      <w:proofErr w:type="spellEnd"/>
      <w:r w:rsidR="00875956" w:rsidRPr="008446A5">
        <w:rPr>
          <w:sz w:val="28"/>
          <w:szCs w:val="28"/>
          <w:lang w:val="en-US"/>
        </w:rPr>
        <w:t xml:space="preserve"> </w:t>
      </w:r>
      <w:proofErr w:type="spellStart"/>
      <w:r w:rsidRPr="008446A5">
        <w:rPr>
          <w:sz w:val="28"/>
          <w:szCs w:val="28"/>
          <w:lang w:val="en-US"/>
        </w:rPr>
        <w:t>o‘g‘it</w:t>
      </w:r>
      <w:proofErr w:type="spellEnd"/>
      <w:r w:rsidR="00875956" w:rsidRPr="008446A5">
        <w:rPr>
          <w:sz w:val="28"/>
          <w:szCs w:val="28"/>
          <w:lang w:val="en-US"/>
        </w:rPr>
        <w:t xml:space="preserve">, </w:t>
      </w:r>
      <w:proofErr w:type="spellStart"/>
      <w:r w:rsidRPr="008446A5">
        <w:rPr>
          <w:sz w:val="28"/>
          <w:szCs w:val="28"/>
          <w:lang w:val="en-US"/>
        </w:rPr>
        <w:t>nordon</w:t>
      </w:r>
      <w:proofErr w:type="spellEnd"/>
      <w:r w:rsidR="00875956" w:rsidRPr="008446A5">
        <w:rPr>
          <w:sz w:val="28"/>
          <w:szCs w:val="28"/>
          <w:lang w:val="en-US"/>
        </w:rPr>
        <w:t xml:space="preserve"> </w:t>
      </w:r>
      <w:proofErr w:type="spellStart"/>
      <w:r w:rsidRPr="008446A5">
        <w:rPr>
          <w:sz w:val="28"/>
          <w:szCs w:val="28"/>
          <w:lang w:val="en-US"/>
        </w:rPr>
        <w:t>tuproqlar</w:t>
      </w:r>
      <w:proofErr w:type="spellEnd"/>
      <w:r w:rsidR="00875956" w:rsidRPr="008446A5">
        <w:rPr>
          <w:sz w:val="28"/>
          <w:szCs w:val="28"/>
          <w:lang w:val="en-US"/>
        </w:rPr>
        <w:t xml:space="preserve"> </w:t>
      </w:r>
      <w:proofErr w:type="spellStart"/>
      <w:r w:rsidRPr="008446A5">
        <w:rPr>
          <w:sz w:val="28"/>
          <w:szCs w:val="28"/>
          <w:lang w:val="en-US"/>
        </w:rPr>
        <w:t>uchun</w:t>
      </w:r>
      <w:proofErr w:type="spellEnd"/>
      <w:r w:rsidR="00875956" w:rsidRPr="008446A5">
        <w:rPr>
          <w:sz w:val="28"/>
          <w:szCs w:val="28"/>
          <w:lang w:val="en-US"/>
        </w:rPr>
        <w:t xml:space="preserve"> </w:t>
      </w:r>
      <w:proofErr w:type="spellStart"/>
      <w:r w:rsidRPr="008446A5">
        <w:rPr>
          <w:sz w:val="28"/>
          <w:szCs w:val="28"/>
          <w:lang w:val="en-US"/>
        </w:rPr>
        <w:t>juda</w:t>
      </w:r>
      <w:proofErr w:type="spellEnd"/>
      <w:r w:rsidR="00875956" w:rsidRPr="008446A5">
        <w:rPr>
          <w:sz w:val="28"/>
          <w:szCs w:val="28"/>
          <w:lang w:val="en-US"/>
        </w:rPr>
        <w:t xml:space="preserve"> </w:t>
      </w:r>
      <w:proofErr w:type="spellStart"/>
      <w:r w:rsidRPr="008446A5">
        <w:rPr>
          <w:sz w:val="28"/>
          <w:szCs w:val="28"/>
          <w:lang w:val="en-US"/>
        </w:rPr>
        <w:t>qimmatli</w:t>
      </w:r>
      <w:proofErr w:type="spellEnd"/>
      <w:r w:rsidR="00875956" w:rsidRPr="008446A5">
        <w:rPr>
          <w:sz w:val="28"/>
          <w:szCs w:val="28"/>
          <w:lang w:val="en-US"/>
        </w:rPr>
        <w:t xml:space="preserve"> </w:t>
      </w:r>
      <w:proofErr w:type="spellStart"/>
      <w:r w:rsidRPr="008446A5">
        <w:rPr>
          <w:sz w:val="28"/>
          <w:szCs w:val="28"/>
          <w:lang w:val="en-US"/>
        </w:rPr>
        <w:t>hisoblanadi</w:t>
      </w:r>
      <w:proofErr w:type="spellEnd"/>
      <w:r w:rsidR="00875956" w:rsidRPr="008446A5">
        <w:rPr>
          <w:sz w:val="28"/>
          <w:szCs w:val="28"/>
          <w:lang w:val="en-US"/>
        </w:rPr>
        <w:t xml:space="preserve">. </w:t>
      </w:r>
      <w:proofErr w:type="spellStart"/>
      <w:r w:rsidRPr="008446A5">
        <w:rPr>
          <w:sz w:val="28"/>
          <w:szCs w:val="28"/>
          <w:lang w:val="en-US"/>
        </w:rPr>
        <w:t>Kalsiylashtirilgan</w:t>
      </w:r>
      <w:proofErr w:type="spellEnd"/>
      <w:r w:rsidR="00875956" w:rsidRPr="008446A5">
        <w:rPr>
          <w:sz w:val="28"/>
          <w:szCs w:val="28"/>
          <w:lang w:val="en-US"/>
        </w:rPr>
        <w:t xml:space="preserve"> </w:t>
      </w:r>
      <w:proofErr w:type="spellStart"/>
      <w:r w:rsidRPr="008446A5">
        <w:rPr>
          <w:sz w:val="28"/>
          <w:szCs w:val="28"/>
          <w:lang w:val="en-US"/>
        </w:rPr>
        <w:t>potashda</w:t>
      </w:r>
      <w:proofErr w:type="spellEnd"/>
      <w:r w:rsidR="00875956" w:rsidRPr="008446A5">
        <w:rPr>
          <w:sz w:val="28"/>
          <w:szCs w:val="28"/>
          <w:lang w:val="en-US"/>
        </w:rPr>
        <w:t xml:space="preserve"> </w:t>
      </w:r>
      <w:r w:rsidR="00875956" w:rsidRPr="00E1198B">
        <w:rPr>
          <w:sz w:val="28"/>
          <w:szCs w:val="28"/>
          <w:lang w:val="en-US"/>
        </w:rPr>
        <w:t>K</w:t>
      </w:r>
      <w:r w:rsidR="00875956" w:rsidRPr="008446A5">
        <w:rPr>
          <w:sz w:val="28"/>
          <w:szCs w:val="28"/>
          <w:vertAlign w:val="subscript"/>
          <w:lang w:val="en-US"/>
        </w:rPr>
        <w:t>2</w:t>
      </w:r>
      <w:r w:rsidR="00875956" w:rsidRPr="00E1198B">
        <w:rPr>
          <w:sz w:val="28"/>
          <w:szCs w:val="28"/>
          <w:lang w:val="en-US"/>
        </w:rPr>
        <w:t>O</w:t>
      </w:r>
      <w:r w:rsidR="00875956" w:rsidRPr="008446A5">
        <w:rPr>
          <w:sz w:val="28"/>
          <w:szCs w:val="28"/>
          <w:lang w:val="en-US"/>
        </w:rPr>
        <w:t xml:space="preserve"> </w:t>
      </w:r>
      <w:proofErr w:type="spellStart"/>
      <w:r w:rsidRPr="008446A5">
        <w:rPr>
          <w:sz w:val="28"/>
          <w:szCs w:val="28"/>
          <w:lang w:val="en-US"/>
        </w:rPr>
        <w:t>ning</w:t>
      </w:r>
      <w:proofErr w:type="spellEnd"/>
      <w:r w:rsidR="00875956" w:rsidRPr="008446A5">
        <w:rPr>
          <w:sz w:val="28"/>
          <w:szCs w:val="28"/>
          <w:lang w:val="en-US"/>
        </w:rPr>
        <w:t xml:space="preserve"> </w:t>
      </w:r>
      <w:proofErr w:type="spellStart"/>
      <w:r w:rsidRPr="008446A5">
        <w:rPr>
          <w:sz w:val="28"/>
          <w:szCs w:val="28"/>
          <w:lang w:val="en-US"/>
        </w:rPr>
        <w:t>miqdori</w:t>
      </w:r>
      <w:proofErr w:type="spellEnd"/>
      <w:r w:rsidR="00875956" w:rsidRPr="008446A5">
        <w:rPr>
          <w:sz w:val="28"/>
          <w:szCs w:val="28"/>
          <w:lang w:val="en-US"/>
        </w:rPr>
        <w:t xml:space="preserve"> 63-66,7% </w:t>
      </w:r>
      <w:proofErr w:type="spellStart"/>
      <w:r w:rsidRPr="008446A5">
        <w:rPr>
          <w:sz w:val="28"/>
          <w:szCs w:val="28"/>
          <w:lang w:val="en-US"/>
        </w:rPr>
        <w:t>bo‘lishi</w:t>
      </w:r>
      <w:proofErr w:type="spellEnd"/>
      <w:r w:rsidR="00875956" w:rsidRPr="008446A5">
        <w:rPr>
          <w:sz w:val="28"/>
          <w:szCs w:val="28"/>
          <w:lang w:val="en-US"/>
        </w:rPr>
        <w:t xml:space="preserve"> </w:t>
      </w:r>
      <w:proofErr w:type="spellStart"/>
      <w:r w:rsidRPr="008446A5">
        <w:rPr>
          <w:sz w:val="28"/>
          <w:szCs w:val="28"/>
          <w:lang w:val="en-US"/>
        </w:rPr>
        <w:t>kerak</w:t>
      </w:r>
      <w:proofErr w:type="spellEnd"/>
      <w:r w:rsidR="00875956" w:rsidRPr="008446A5">
        <w:rPr>
          <w:sz w:val="28"/>
          <w:szCs w:val="28"/>
          <w:lang w:val="en-US"/>
        </w:rPr>
        <w:t xml:space="preserve">. </w:t>
      </w:r>
      <w:proofErr w:type="spellStart"/>
      <w:r w:rsidRPr="008446A5">
        <w:rPr>
          <w:sz w:val="28"/>
          <w:szCs w:val="28"/>
          <w:lang w:val="en-US"/>
        </w:rPr>
        <w:t>Kalsiylashtirish</w:t>
      </w:r>
      <w:proofErr w:type="spellEnd"/>
      <w:r w:rsidR="00875956" w:rsidRPr="008446A5">
        <w:rPr>
          <w:sz w:val="28"/>
          <w:szCs w:val="28"/>
          <w:lang w:val="en-US"/>
        </w:rPr>
        <w:t xml:space="preserve"> </w:t>
      </w:r>
      <w:proofErr w:type="spellStart"/>
      <w:r w:rsidRPr="008446A5">
        <w:rPr>
          <w:sz w:val="28"/>
          <w:szCs w:val="28"/>
          <w:lang w:val="en-US"/>
        </w:rPr>
        <w:t>gigroskopiklikni</w:t>
      </w:r>
      <w:proofErr w:type="spellEnd"/>
      <w:r w:rsidR="00875956" w:rsidRPr="008446A5">
        <w:rPr>
          <w:sz w:val="28"/>
          <w:szCs w:val="28"/>
          <w:lang w:val="en-US"/>
        </w:rPr>
        <w:t xml:space="preserve"> </w:t>
      </w:r>
      <w:proofErr w:type="spellStart"/>
      <w:r w:rsidRPr="008446A5">
        <w:rPr>
          <w:sz w:val="28"/>
          <w:szCs w:val="28"/>
          <w:lang w:val="en-US"/>
        </w:rPr>
        <w:t>kamaytirish</w:t>
      </w:r>
      <w:proofErr w:type="spellEnd"/>
      <w:r w:rsidR="00875956" w:rsidRPr="008446A5">
        <w:rPr>
          <w:sz w:val="28"/>
          <w:szCs w:val="28"/>
          <w:lang w:val="en-US"/>
        </w:rPr>
        <w:t xml:space="preserve"> </w:t>
      </w:r>
      <w:proofErr w:type="spellStart"/>
      <w:r w:rsidRPr="008446A5">
        <w:rPr>
          <w:sz w:val="28"/>
          <w:szCs w:val="28"/>
          <w:lang w:val="en-US"/>
        </w:rPr>
        <w:t>maqsadida</w:t>
      </w:r>
      <w:proofErr w:type="spellEnd"/>
      <w:r w:rsidR="00875956" w:rsidRPr="008446A5">
        <w:rPr>
          <w:sz w:val="28"/>
          <w:szCs w:val="28"/>
          <w:lang w:val="en-US"/>
        </w:rPr>
        <w:t xml:space="preserve"> </w:t>
      </w:r>
      <w:proofErr w:type="spellStart"/>
      <w:r w:rsidRPr="008446A5">
        <w:rPr>
          <w:sz w:val="28"/>
          <w:szCs w:val="28"/>
          <w:lang w:val="en-US"/>
        </w:rPr>
        <w:t>amalga</w:t>
      </w:r>
      <w:proofErr w:type="spellEnd"/>
      <w:r w:rsidR="00875956" w:rsidRPr="008446A5">
        <w:rPr>
          <w:sz w:val="28"/>
          <w:szCs w:val="28"/>
          <w:lang w:val="en-US"/>
        </w:rPr>
        <w:t xml:space="preserve"> </w:t>
      </w:r>
      <w:proofErr w:type="spellStart"/>
      <w:r w:rsidRPr="008446A5">
        <w:rPr>
          <w:sz w:val="28"/>
          <w:szCs w:val="28"/>
          <w:lang w:val="en-US"/>
        </w:rPr>
        <w:t>oshiriladi</w:t>
      </w:r>
      <w:proofErr w:type="spellEnd"/>
      <w:r w:rsidR="00875956" w:rsidRPr="008446A5">
        <w:rPr>
          <w:sz w:val="28"/>
          <w:szCs w:val="28"/>
          <w:lang w:val="en-US"/>
        </w:rPr>
        <w:t xml:space="preserve">. </w:t>
      </w:r>
      <w:r w:rsidRPr="008446A5">
        <w:rPr>
          <w:sz w:val="28"/>
          <w:szCs w:val="28"/>
          <w:lang w:val="en-US"/>
        </w:rPr>
        <w:t>Potash</w:t>
      </w:r>
      <w:r w:rsidR="00875956" w:rsidRPr="008446A5">
        <w:rPr>
          <w:sz w:val="28"/>
          <w:szCs w:val="28"/>
          <w:lang w:val="en-US"/>
        </w:rPr>
        <w:t xml:space="preserve"> </w:t>
      </w:r>
      <w:proofErr w:type="spellStart"/>
      <w:r w:rsidRPr="008446A5">
        <w:rPr>
          <w:sz w:val="28"/>
          <w:szCs w:val="28"/>
          <w:lang w:val="en-US"/>
        </w:rPr>
        <w:t>va</w:t>
      </w:r>
      <w:proofErr w:type="spellEnd"/>
      <w:r w:rsidR="00875956" w:rsidRPr="008446A5">
        <w:rPr>
          <w:sz w:val="28"/>
          <w:szCs w:val="28"/>
          <w:lang w:val="en-US"/>
        </w:rPr>
        <w:t xml:space="preserve"> </w:t>
      </w:r>
      <w:proofErr w:type="spellStart"/>
      <w:r w:rsidRPr="008446A5">
        <w:rPr>
          <w:sz w:val="28"/>
          <w:szCs w:val="28"/>
          <w:lang w:val="en-US"/>
        </w:rPr>
        <w:t>kaliy</w:t>
      </w:r>
      <w:proofErr w:type="spellEnd"/>
      <w:r w:rsidR="00875956" w:rsidRPr="008446A5">
        <w:rPr>
          <w:sz w:val="28"/>
          <w:szCs w:val="28"/>
          <w:lang w:val="en-US"/>
        </w:rPr>
        <w:t xml:space="preserve"> </w:t>
      </w:r>
      <w:proofErr w:type="spellStart"/>
      <w:r w:rsidRPr="008446A5">
        <w:rPr>
          <w:sz w:val="28"/>
          <w:szCs w:val="28"/>
          <w:lang w:val="en-US"/>
        </w:rPr>
        <w:t>bikorbanat</w:t>
      </w:r>
      <w:proofErr w:type="spellEnd"/>
      <w:r w:rsidR="00875956" w:rsidRPr="008446A5">
        <w:rPr>
          <w:sz w:val="28"/>
          <w:szCs w:val="28"/>
          <w:lang w:val="en-US"/>
        </w:rPr>
        <w:t xml:space="preserve"> (</w:t>
      </w:r>
      <w:r w:rsidR="00875956" w:rsidRPr="00E1198B">
        <w:rPr>
          <w:sz w:val="28"/>
          <w:szCs w:val="28"/>
          <w:lang w:val="en-US"/>
        </w:rPr>
        <w:t>KHCO</w:t>
      </w:r>
      <w:r w:rsidR="00875956" w:rsidRPr="008446A5">
        <w:rPr>
          <w:sz w:val="28"/>
          <w:szCs w:val="28"/>
          <w:vertAlign w:val="subscript"/>
          <w:lang w:val="en-US"/>
        </w:rPr>
        <w:t>3</w:t>
      </w:r>
      <w:r w:rsidR="00875956" w:rsidRPr="008446A5">
        <w:rPr>
          <w:sz w:val="28"/>
          <w:szCs w:val="28"/>
          <w:lang w:val="en-US"/>
        </w:rPr>
        <w:t xml:space="preserve">) </w:t>
      </w:r>
      <w:proofErr w:type="spellStart"/>
      <w:r w:rsidRPr="008446A5">
        <w:rPr>
          <w:sz w:val="28"/>
          <w:szCs w:val="28"/>
          <w:lang w:val="en-US"/>
        </w:rPr>
        <w:t>o‘tin</w:t>
      </w:r>
      <w:proofErr w:type="spellEnd"/>
      <w:r w:rsidR="00875956" w:rsidRPr="008446A5">
        <w:rPr>
          <w:sz w:val="28"/>
          <w:szCs w:val="28"/>
          <w:lang w:val="en-US"/>
        </w:rPr>
        <w:t xml:space="preserve"> </w:t>
      </w:r>
      <w:proofErr w:type="spellStart"/>
      <w:r w:rsidRPr="008446A5">
        <w:rPr>
          <w:sz w:val="28"/>
          <w:szCs w:val="28"/>
          <w:lang w:val="en-US"/>
        </w:rPr>
        <w:t>va</w:t>
      </w:r>
      <w:proofErr w:type="spellEnd"/>
      <w:r w:rsidR="00875956" w:rsidRPr="008446A5">
        <w:rPr>
          <w:sz w:val="28"/>
          <w:szCs w:val="28"/>
          <w:lang w:val="en-US"/>
        </w:rPr>
        <w:t xml:space="preserve"> </w:t>
      </w:r>
      <w:proofErr w:type="spellStart"/>
      <w:r w:rsidRPr="008446A5">
        <w:rPr>
          <w:sz w:val="28"/>
          <w:szCs w:val="28"/>
          <w:lang w:val="en-US"/>
        </w:rPr>
        <w:t>somon</w:t>
      </w:r>
      <w:proofErr w:type="spellEnd"/>
      <w:r w:rsidR="00875956" w:rsidRPr="008446A5">
        <w:rPr>
          <w:sz w:val="28"/>
          <w:szCs w:val="28"/>
          <w:lang w:val="en-US"/>
        </w:rPr>
        <w:t xml:space="preserve"> </w:t>
      </w:r>
      <w:proofErr w:type="spellStart"/>
      <w:r w:rsidRPr="008446A5">
        <w:rPr>
          <w:sz w:val="28"/>
          <w:szCs w:val="28"/>
          <w:lang w:val="en-US"/>
        </w:rPr>
        <w:t>yonganda</w:t>
      </w:r>
      <w:proofErr w:type="spellEnd"/>
      <w:r w:rsidR="00875956" w:rsidRPr="008446A5">
        <w:rPr>
          <w:sz w:val="28"/>
          <w:szCs w:val="28"/>
          <w:lang w:val="en-US"/>
        </w:rPr>
        <w:t xml:space="preserve"> </w:t>
      </w:r>
      <w:proofErr w:type="spellStart"/>
      <w:r w:rsidRPr="008446A5">
        <w:rPr>
          <w:sz w:val="28"/>
          <w:szCs w:val="28"/>
          <w:lang w:val="en-US"/>
        </w:rPr>
        <w:t>hosil</w:t>
      </w:r>
      <w:proofErr w:type="spellEnd"/>
      <w:r w:rsidR="00875956" w:rsidRPr="008446A5">
        <w:rPr>
          <w:sz w:val="28"/>
          <w:szCs w:val="28"/>
          <w:lang w:val="en-US"/>
        </w:rPr>
        <w:t xml:space="preserve"> </w:t>
      </w:r>
      <w:proofErr w:type="spellStart"/>
      <w:r w:rsidRPr="008446A5">
        <w:rPr>
          <w:sz w:val="28"/>
          <w:szCs w:val="28"/>
          <w:lang w:val="en-US"/>
        </w:rPr>
        <w:t>bo‘ladigan</w:t>
      </w:r>
      <w:proofErr w:type="spellEnd"/>
      <w:r w:rsidR="00875956" w:rsidRPr="008446A5">
        <w:rPr>
          <w:sz w:val="28"/>
          <w:szCs w:val="28"/>
          <w:lang w:val="en-US"/>
        </w:rPr>
        <w:t xml:space="preserve"> </w:t>
      </w:r>
      <w:proofErr w:type="spellStart"/>
      <w:r w:rsidRPr="008446A5">
        <w:rPr>
          <w:sz w:val="28"/>
          <w:szCs w:val="28"/>
          <w:lang w:val="en-US"/>
        </w:rPr>
        <w:t>o‘choq</w:t>
      </w:r>
      <w:proofErr w:type="spellEnd"/>
      <w:r w:rsidR="00875956" w:rsidRPr="008446A5">
        <w:rPr>
          <w:sz w:val="28"/>
          <w:szCs w:val="28"/>
          <w:lang w:val="en-US"/>
        </w:rPr>
        <w:t xml:space="preserve"> </w:t>
      </w:r>
      <w:proofErr w:type="spellStart"/>
      <w:r w:rsidRPr="008446A5">
        <w:rPr>
          <w:sz w:val="28"/>
          <w:szCs w:val="28"/>
          <w:lang w:val="en-US"/>
        </w:rPr>
        <w:t>kulida</w:t>
      </w:r>
      <w:proofErr w:type="spellEnd"/>
      <w:r w:rsidR="00875956" w:rsidRPr="008446A5">
        <w:rPr>
          <w:sz w:val="28"/>
          <w:szCs w:val="28"/>
          <w:lang w:val="en-US"/>
        </w:rPr>
        <w:t xml:space="preserve"> </w:t>
      </w:r>
      <w:r w:rsidRPr="008446A5">
        <w:rPr>
          <w:sz w:val="28"/>
          <w:szCs w:val="28"/>
          <w:lang w:val="en-US"/>
        </w:rPr>
        <w:t>ham</w:t>
      </w:r>
      <w:r w:rsidR="00875956" w:rsidRPr="008446A5">
        <w:rPr>
          <w:sz w:val="28"/>
          <w:szCs w:val="28"/>
          <w:lang w:val="en-US"/>
        </w:rPr>
        <w:t xml:space="preserve"> </w:t>
      </w:r>
      <w:proofErr w:type="spellStart"/>
      <w:r w:rsidRPr="008446A5">
        <w:rPr>
          <w:sz w:val="28"/>
          <w:szCs w:val="28"/>
          <w:lang w:val="en-US"/>
        </w:rPr>
        <w:t>bo‘ladi</w:t>
      </w:r>
      <w:proofErr w:type="spellEnd"/>
      <w:r w:rsidR="00875956" w:rsidRPr="008446A5">
        <w:rPr>
          <w:sz w:val="28"/>
          <w:szCs w:val="28"/>
          <w:lang w:val="en-US"/>
        </w:rPr>
        <w:t xml:space="preserve">. </w:t>
      </w:r>
      <w:proofErr w:type="spellStart"/>
      <w:r w:rsidRPr="008446A5">
        <w:rPr>
          <w:sz w:val="28"/>
          <w:szCs w:val="28"/>
          <w:lang w:val="en-US"/>
        </w:rPr>
        <w:t>Kulda</w:t>
      </w:r>
      <w:proofErr w:type="spellEnd"/>
      <w:r w:rsidR="00875956" w:rsidRPr="008446A5">
        <w:rPr>
          <w:sz w:val="28"/>
          <w:szCs w:val="28"/>
          <w:lang w:val="en-US"/>
        </w:rPr>
        <w:t xml:space="preserve"> </w:t>
      </w:r>
      <w:proofErr w:type="spellStart"/>
      <w:r w:rsidRPr="008446A5">
        <w:rPr>
          <w:sz w:val="28"/>
          <w:szCs w:val="28"/>
          <w:lang w:val="en-US"/>
        </w:rPr>
        <w:t>biroz</w:t>
      </w:r>
      <w:proofErr w:type="spellEnd"/>
      <w:r w:rsidR="00875956" w:rsidRPr="008446A5">
        <w:rPr>
          <w:sz w:val="28"/>
          <w:szCs w:val="28"/>
          <w:lang w:val="en-US"/>
        </w:rPr>
        <w:t xml:space="preserve"> </w:t>
      </w:r>
      <w:proofErr w:type="spellStart"/>
      <w:r w:rsidRPr="008446A5">
        <w:rPr>
          <w:sz w:val="28"/>
          <w:szCs w:val="28"/>
          <w:lang w:val="en-US"/>
        </w:rPr>
        <w:t>fosfatlar</w:t>
      </w:r>
      <w:proofErr w:type="spellEnd"/>
      <w:r w:rsidR="00875956" w:rsidRPr="008446A5">
        <w:rPr>
          <w:sz w:val="28"/>
          <w:szCs w:val="28"/>
          <w:lang w:val="en-US"/>
        </w:rPr>
        <w:t xml:space="preserve"> </w:t>
      </w:r>
      <w:r w:rsidRPr="008446A5">
        <w:rPr>
          <w:sz w:val="28"/>
          <w:szCs w:val="28"/>
          <w:lang w:val="en-US"/>
        </w:rPr>
        <w:t>ham</w:t>
      </w:r>
      <w:r w:rsidR="00875956" w:rsidRPr="008446A5">
        <w:rPr>
          <w:sz w:val="28"/>
          <w:szCs w:val="28"/>
          <w:lang w:val="en-US"/>
        </w:rPr>
        <w:t xml:space="preserve"> </w:t>
      </w:r>
      <w:proofErr w:type="spellStart"/>
      <w:r w:rsidRPr="008446A5">
        <w:rPr>
          <w:sz w:val="28"/>
          <w:szCs w:val="28"/>
          <w:lang w:val="en-US"/>
        </w:rPr>
        <w:t>uchraydi</w:t>
      </w:r>
      <w:proofErr w:type="spellEnd"/>
      <w:r w:rsidR="00875956" w:rsidRPr="008446A5">
        <w:rPr>
          <w:sz w:val="28"/>
          <w:szCs w:val="28"/>
          <w:lang w:val="en-US"/>
        </w:rPr>
        <w:t>.</w:t>
      </w:r>
    </w:p>
    <w:p w:rsidR="00875956" w:rsidRPr="008446A5" w:rsidRDefault="00E1198B" w:rsidP="00E07146">
      <w:pPr>
        <w:spacing w:line="276" w:lineRule="auto"/>
        <w:ind w:firstLine="720"/>
        <w:jc w:val="both"/>
        <w:rPr>
          <w:sz w:val="28"/>
          <w:szCs w:val="28"/>
          <w:lang w:val="en-US"/>
        </w:rPr>
      </w:pPr>
      <w:proofErr w:type="spellStart"/>
      <w:r w:rsidRPr="008446A5">
        <w:rPr>
          <w:sz w:val="28"/>
          <w:szCs w:val="28"/>
          <w:lang w:val="en-US"/>
        </w:rPr>
        <w:t>Kaliy</w:t>
      </w:r>
      <w:proofErr w:type="spellEnd"/>
      <w:r w:rsidR="00875956" w:rsidRPr="008446A5">
        <w:rPr>
          <w:sz w:val="28"/>
          <w:szCs w:val="28"/>
          <w:lang w:val="en-US"/>
        </w:rPr>
        <w:t xml:space="preserve"> </w:t>
      </w:r>
      <w:proofErr w:type="spellStart"/>
      <w:r w:rsidRPr="008446A5">
        <w:rPr>
          <w:sz w:val="28"/>
          <w:szCs w:val="28"/>
          <w:lang w:val="en-US"/>
        </w:rPr>
        <w:t>bikorbanat</w:t>
      </w:r>
      <w:proofErr w:type="spellEnd"/>
      <w:r w:rsidR="00875956" w:rsidRPr="008446A5">
        <w:rPr>
          <w:sz w:val="28"/>
          <w:szCs w:val="28"/>
          <w:lang w:val="en-US"/>
        </w:rPr>
        <w:t xml:space="preserve"> 47% </w:t>
      </w:r>
      <w:r w:rsidR="00875956" w:rsidRPr="00E1198B">
        <w:rPr>
          <w:sz w:val="28"/>
          <w:szCs w:val="28"/>
          <w:lang w:val="en-US"/>
        </w:rPr>
        <w:t>K</w:t>
      </w:r>
      <w:r w:rsidR="00875956" w:rsidRPr="008446A5">
        <w:rPr>
          <w:sz w:val="28"/>
          <w:szCs w:val="28"/>
          <w:vertAlign w:val="subscript"/>
          <w:lang w:val="en-US"/>
        </w:rPr>
        <w:t>2</w:t>
      </w:r>
      <w:r w:rsidR="00875956" w:rsidRPr="00E1198B">
        <w:rPr>
          <w:sz w:val="28"/>
          <w:szCs w:val="28"/>
          <w:lang w:val="en-US"/>
        </w:rPr>
        <w:t>O</w:t>
      </w:r>
      <w:r w:rsidR="00875956" w:rsidRPr="008446A5">
        <w:rPr>
          <w:sz w:val="28"/>
          <w:szCs w:val="28"/>
          <w:lang w:val="en-US"/>
        </w:rPr>
        <w:t xml:space="preserve"> </w:t>
      </w:r>
      <w:proofErr w:type="spellStart"/>
      <w:r w:rsidRPr="008446A5">
        <w:rPr>
          <w:sz w:val="28"/>
          <w:szCs w:val="28"/>
          <w:lang w:val="en-US"/>
        </w:rPr>
        <w:t>ga</w:t>
      </w:r>
      <w:proofErr w:type="spellEnd"/>
      <w:r w:rsidR="00875956" w:rsidRPr="008446A5">
        <w:rPr>
          <w:sz w:val="28"/>
          <w:szCs w:val="28"/>
          <w:lang w:val="en-US"/>
        </w:rPr>
        <w:t xml:space="preserve"> </w:t>
      </w:r>
      <w:proofErr w:type="spellStart"/>
      <w:r w:rsidRPr="008446A5">
        <w:rPr>
          <w:sz w:val="28"/>
          <w:szCs w:val="28"/>
          <w:lang w:val="en-US"/>
        </w:rPr>
        <w:t>ega</w:t>
      </w:r>
      <w:proofErr w:type="spellEnd"/>
      <w:r w:rsidR="00875956" w:rsidRPr="008446A5">
        <w:rPr>
          <w:sz w:val="28"/>
          <w:szCs w:val="28"/>
          <w:lang w:val="en-US"/>
        </w:rPr>
        <w:t xml:space="preserve"> </w:t>
      </w:r>
      <w:proofErr w:type="spellStart"/>
      <w:r w:rsidRPr="008446A5">
        <w:rPr>
          <w:sz w:val="28"/>
          <w:szCs w:val="28"/>
          <w:lang w:val="en-US"/>
        </w:rPr>
        <w:t>bo‘ladi</w:t>
      </w:r>
      <w:proofErr w:type="spellEnd"/>
      <w:r w:rsidR="00875956" w:rsidRPr="008446A5">
        <w:rPr>
          <w:sz w:val="28"/>
          <w:szCs w:val="28"/>
          <w:lang w:val="en-US"/>
        </w:rPr>
        <w:t>.</w:t>
      </w:r>
    </w:p>
    <w:p w:rsidR="00875956" w:rsidRPr="008446A5" w:rsidRDefault="00E1198B" w:rsidP="00E07146">
      <w:pPr>
        <w:spacing w:line="276" w:lineRule="auto"/>
        <w:ind w:firstLine="720"/>
        <w:jc w:val="both"/>
        <w:rPr>
          <w:sz w:val="28"/>
          <w:szCs w:val="28"/>
          <w:lang w:val="en-US"/>
        </w:rPr>
      </w:pPr>
      <w:proofErr w:type="spellStart"/>
      <w:r w:rsidRPr="008446A5">
        <w:rPr>
          <w:b/>
          <w:bCs/>
          <w:sz w:val="28"/>
          <w:szCs w:val="28"/>
          <w:lang w:val="en-US"/>
        </w:rPr>
        <w:t>Silvinit</w:t>
      </w:r>
      <w:proofErr w:type="spellEnd"/>
      <w:r w:rsidR="00875956" w:rsidRPr="008446A5">
        <w:rPr>
          <w:sz w:val="28"/>
          <w:szCs w:val="28"/>
          <w:lang w:val="en-US"/>
        </w:rPr>
        <w:t xml:space="preserve"> (</w:t>
      </w:r>
      <w:proofErr w:type="spellStart"/>
      <w:r w:rsidR="00875956" w:rsidRPr="00E1198B">
        <w:rPr>
          <w:sz w:val="28"/>
          <w:szCs w:val="28"/>
          <w:lang w:val="en-US"/>
        </w:rPr>
        <w:t>KCl</w:t>
      </w:r>
      <w:r w:rsidR="00875956" w:rsidRPr="008446A5">
        <w:rPr>
          <w:sz w:val="28"/>
          <w:szCs w:val="28"/>
          <w:lang w:val="en-US"/>
        </w:rPr>
        <w:t>·</w:t>
      </w:r>
      <w:r w:rsidR="00875956" w:rsidRPr="00E1198B">
        <w:rPr>
          <w:sz w:val="28"/>
          <w:szCs w:val="28"/>
          <w:lang w:val="en-US"/>
        </w:rPr>
        <w:t>NaCl</w:t>
      </w:r>
      <w:proofErr w:type="spellEnd"/>
      <w:r w:rsidR="00875956" w:rsidRPr="008446A5">
        <w:rPr>
          <w:sz w:val="28"/>
          <w:szCs w:val="28"/>
          <w:lang w:val="en-US"/>
        </w:rPr>
        <w:t>)-</w:t>
      </w:r>
      <w:proofErr w:type="spellStart"/>
      <w:r w:rsidRPr="008446A5">
        <w:rPr>
          <w:sz w:val="28"/>
          <w:szCs w:val="28"/>
          <w:lang w:val="en-US"/>
        </w:rPr>
        <w:t>maydalangan</w:t>
      </w:r>
      <w:proofErr w:type="spellEnd"/>
      <w:r w:rsidR="00875956" w:rsidRPr="008446A5">
        <w:rPr>
          <w:sz w:val="28"/>
          <w:szCs w:val="28"/>
          <w:lang w:val="en-US"/>
        </w:rPr>
        <w:t xml:space="preserve"> </w:t>
      </w:r>
      <w:proofErr w:type="spellStart"/>
      <w:r w:rsidRPr="008446A5">
        <w:rPr>
          <w:sz w:val="28"/>
          <w:szCs w:val="28"/>
          <w:lang w:val="en-US"/>
        </w:rPr>
        <w:t>silvinitli</w:t>
      </w:r>
      <w:proofErr w:type="spellEnd"/>
      <w:r w:rsidR="00875956" w:rsidRPr="008446A5">
        <w:rPr>
          <w:sz w:val="28"/>
          <w:szCs w:val="28"/>
          <w:lang w:val="en-US"/>
        </w:rPr>
        <w:t xml:space="preserve"> </w:t>
      </w:r>
      <w:proofErr w:type="spellStart"/>
      <w:r w:rsidRPr="008446A5">
        <w:rPr>
          <w:sz w:val="28"/>
          <w:szCs w:val="28"/>
          <w:lang w:val="en-US"/>
        </w:rPr>
        <w:t>jins</w:t>
      </w:r>
      <w:proofErr w:type="spellEnd"/>
      <w:r w:rsidR="00875956" w:rsidRPr="008446A5">
        <w:rPr>
          <w:sz w:val="28"/>
          <w:szCs w:val="28"/>
          <w:lang w:val="en-US"/>
        </w:rPr>
        <w:t xml:space="preserve">, </w:t>
      </w:r>
      <w:proofErr w:type="spellStart"/>
      <w:r w:rsidRPr="008446A5">
        <w:rPr>
          <w:sz w:val="28"/>
          <w:szCs w:val="28"/>
          <w:lang w:val="en-US"/>
        </w:rPr>
        <w:t>kristallarning</w:t>
      </w:r>
      <w:proofErr w:type="spellEnd"/>
      <w:r w:rsidR="00875956" w:rsidRPr="008446A5">
        <w:rPr>
          <w:sz w:val="28"/>
          <w:szCs w:val="28"/>
          <w:lang w:val="en-US"/>
        </w:rPr>
        <w:t xml:space="preserve"> </w:t>
      </w:r>
      <w:proofErr w:type="spellStart"/>
      <w:r w:rsidRPr="008446A5">
        <w:rPr>
          <w:sz w:val="28"/>
          <w:szCs w:val="28"/>
          <w:lang w:val="en-US"/>
        </w:rPr>
        <w:t>kattaligi</w:t>
      </w:r>
      <w:proofErr w:type="spellEnd"/>
      <w:r w:rsidR="00875956" w:rsidRPr="008446A5">
        <w:rPr>
          <w:sz w:val="28"/>
          <w:szCs w:val="28"/>
          <w:lang w:val="en-US"/>
        </w:rPr>
        <w:t xml:space="preserve"> 1-4 </w:t>
      </w:r>
      <w:r w:rsidRPr="008446A5">
        <w:rPr>
          <w:sz w:val="28"/>
          <w:szCs w:val="28"/>
          <w:lang w:val="en-US"/>
        </w:rPr>
        <w:t>mm</w:t>
      </w:r>
      <w:r w:rsidR="00875956" w:rsidRPr="008446A5">
        <w:rPr>
          <w:sz w:val="28"/>
          <w:szCs w:val="28"/>
          <w:lang w:val="en-US"/>
        </w:rPr>
        <w:t xml:space="preserve"> </w:t>
      </w:r>
      <w:proofErr w:type="spellStart"/>
      <w:r w:rsidRPr="008446A5">
        <w:rPr>
          <w:sz w:val="28"/>
          <w:szCs w:val="28"/>
          <w:lang w:val="en-US"/>
        </w:rPr>
        <w:t>va</w:t>
      </w:r>
      <w:proofErr w:type="spellEnd"/>
      <w:r w:rsidR="00875956" w:rsidRPr="008446A5">
        <w:rPr>
          <w:sz w:val="28"/>
          <w:szCs w:val="28"/>
          <w:lang w:val="en-US"/>
        </w:rPr>
        <w:t xml:space="preserve"> </w:t>
      </w:r>
      <w:proofErr w:type="spellStart"/>
      <w:r w:rsidRPr="008446A5">
        <w:rPr>
          <w:sz w:val="28"/>
          <w:szCs w:val="28"/>
          <w:lang w:val="en-US"/>
        </w:rPr>
        <w:t>namligi</w:t>
      </w:r>
      <w:proofErr w:type="spellEnd"/>
      <w:r w:rsidR="00875956" w:rsidRPr="008446A5">
        <w:rPr>
          <w:sz w:val="28"/>
          <w:szCs w:val="28"/>
          <w:lang w:val="en-US"/>
        </w:rPr>
        <w:t xml:space="preserve"> 20% </w:t>
      </w:r>
      <w:r w:rsidRPr="008446A5">
        <w:rPr>
          <w:sz w:val="28"/>
          <w:szCs w:val="28"/>
          <w:lang w:val="en-US"/>
        </w:rPr>
        <w:t>dan</w:t>
      </w:r>
      <w:r w:rsidR="00875956" w:rsidRPr="008446A5">
        <w:rPr>
          <w:sz w:val="28"/>
          <w:szCs w:val="28"/>
          <w:lang w:val="en-US"/>
        </w:rPr>
        <w:t xml:space="preserve"> </w:t>
      </w:r>
      <w:proofErr w:type="spellStart"/>
      <w:r w:rsidRPr="008446A5">
        <w:rPr>
          <w:sz w:val="28"/>
          <w:szCs w:val="28"/>
          <w:lang w:val="en-US"/>
        </w:rPr>
        <w:t>oshiq</w:t>
      </w:r>
      <w:proofErr w:type="spellEnd"/>
      <w:r w:rsidR="00875956" w:rsidRPr="008446A5">
        <w:rPr>
          <w:sz w:val="28"/>
          <w:szCs w:val="28"/>
          <w:lang w:val="en-US"/>
        </w:rPr>
        <w:t xml:space="preserve"> </w:t>
      </w:r>
      <w:proofErr w:type="spellStart"/>
      <w:r w:rsidRPr="008446A5">
        <w:rPr>
          <w:sz w:val="28"/>
          <w:szCs w:val="28"/>
          <w:lang w:val="en-US"/>
        </w:rPr>
        <w:t>bo‘lmagan</w:t>
      </w:r>
      <w:proofErr w:type="spellEnd"/>
      <w:r w:rsidR="00875956" w:rsidRPr="008446A5">
        <w:rPr>
          <w:sz w:val="28"/>
          <w:szCs w:val="28"/>
          <w:lang w:val="en-US"/>
        </w:rPr>
        <w:t xml:space="preserve"> </w:t>
      </w:r>
      <w:proofErr w:type="spellStart"/>
      <w:r w:rsidRPr="008446A5">
        <w:rPr>
          <w:sz w:val="28"/>
          <w:szCs w:val="28"/>
          <w:lang w:val="en-US"/>
        </w:rPr>
        <w:t>xolatda</w:t>
      </w:r>
      <w:proofErr w:type="spellEnd"/>
      <w:r w:rsidR="00875956" w:rsidRPr="008446A5">
        <w:rPr>
          <w:sz w:val="28"/>
          <w:szCs w:val="28"/>
          <w:lang w:val="en-US"/>
        </w:rPr>
        <w:t xml:space="preserve"> </w:t>
      </w:r>
      <w:proofErr w:type="spellStart"/>
      <w:r w:rsidRPr="008446A5">
        <w:rPr>
          <w:sz w:val="28"/>
          <w:szCs w:val="28"/>
          <w:lang w:val="en-US"/>
        </w:rPr>
        <w:t>havorang</w:t>
      </w:r>
      <w:proofErr w:type="spellEnd"/>
      <w:r w:rsidR="00875956" w:rsidRPr="008446A5">
        <w:rPr>
          <w:sz w:val="28"/>
          <w:szCs w:val="28"/>
          <w:lang w:val="en-US"/>
        </w:rPr>
        <w:t xml:space="preserve"> </w:t>
      </w:r>
      <w:proofErr w:type="spellStart"/>
      <w:r w:rsidRPr="008446A5">
        <w:rPr>
          <w:sz w:val="28"/>
          <w:szCs w:val="28"/>
          <w:lang w:val="en-US"/>
        </w:rPr>
        <w:t>kristallar</w:t>
      </w:r>
      <w:proofErr w:type="spellEnd"/>
      <w:r w:rsidR="00875956" w:rsidRPr="008446A5">
        <w:rPr>
          <w:sz w:val="28"/>
          <w:szCs w:val="28"/>
          <w:lang w:val="en-US"/>
        </w:rPr>
        <w:t xml:space="preserve"> </w:t>
      </w:r>
      <w:proofErr w:type="spellStart"/>
      <w:r w:rsidRPr="008446A5">
        <w:rPr>
          <w:sz w:val="28"/>
          <w:szCs w:val="28"/>
          <w:lang w:val="en-US"/>
        </w:rPr>
        <w:t>mavjudligida</w:t>
      </w:r>
      <w:proofErr w:type="spellEnd"/>
      <w:r w:rsidR="00875956" w:rsidRPr="008446A5">
        <w:rPr>
          <w:sz w:val="28"/>
          <w:szCs w:val="28"/>
          <w:lang w:val="en-US"/>
        </w:rPr>
        <w:t xml:space="preserve"> </w:t>
      </w:r>
      <w:proofErr w:type="spellStart"/>
      <w:r w:rsidRPr="008446A5">
        <w:rPr>
          <w:sz w:val="28"/>
          <w:szCs w:val="28"/>
          <w:lang w:val="en-US"/>
        </w:rPr>
        <w:t>rangi</w:t>
      </w:r>
      <w:proofErr w:type="spellEnd"/>
      <w:r w:rsidR="00875956" w:rsidRPr="008446A5">
        <w:rPr>
          <w:sz w:val="28"/>
          <w:szCs w:val="28"/>
          <w:lang w:val="en-US"/>
        </w:rPr>
        <w:t xml:space="preserve"> </w:t>
      </w:r>
      <w:proofErr w:type="spellStart"/>
      <w:r w:rsidRPr="008446A5">
        <w:rPr>
          <w:sz w:val="28"/>
          <w:szCs w:val="28"/>
          <w:lang w:val="en-US"/>
        </w:rPr>
        <w:t>qizg‘ish</w:t>
      </w:r>
      <w:r w:rsidR="00875956" w:rsidRPr="008446A5">
        <w:rPr>
          <w:sz w:val="28"/>
          <w:szCs w:val="28"/>
          <w:lang w:val="en-US"/>
        </w:rPr>
        <w:t>-</w:t>
      </w:r>
      <w:r w:rsidRPr="008446A5">
        <w:rPr>
          <w:sz w:val="28"/>
          <w:szCs w:val="28"/>
          <w:lang w:val="en-US"/>
        </w:rPr>
        <w:t>qo‘ng‘ir</w:t>
      </w:r>
      <w:proofErr w:type="spellEnd"/>
      <w:r w:rsidR="00875956" w:rsidRPr="008446A5">
        <w:rPr>
          <w:sz w:val="28"/>
          <w:szCs w:val="28"/>
          <w:lang w:val="en-US"/>
        </w:rPr>
        <w:t xml:space="preserve"> </w:t>
      </w:r>
      <w:proofErr w:type="spellStart"/>
      <w:r w:rsidRPr="008446A5">
        <w:rPr>
          <w:sz w:val="28"/>
          <w:szCs w:val="28"/>
          <w:lang w:val="en-US"/>
        </w:rPr>
        <w:t>bo‘lib</w:t>
      </w:r>
      <w:proofErr w:type="spellEnd"/>
      <w:r w:rsidR="00875956" w:rsidRPr="008446A5">
        <w:rPr>
          <w:sz w:val="28"/>
          <w:szCs w:val="28"/>
          <w:lang w:val="en-US"/>
        </w:rPr>
        <w:t xml:space="preserve">, </w:t>
      </w:r>
      <w:proofErr w:type="spellStart"/>
      <w:r w:rsidRPr="008446A5">
        <w:rPr>
          <w:sz w:val="28"/>
          <w:szCs w:val="28"/>
          <w:lang w:val="en-US"/>
        </w:rPr>
        <w:t>tarkibida</w:t>
      </w:r>
      <w:proofErr w:type="spellEnd"/>
      <w:r w:rsidR="00875956" w:rsidRPr="008446A5">
        <w:rPr>
          <w:sz w:val="28"/>
          <w:szCs w:val="28"/>
          <w:lang w:val="en-US"/>
        </w:rPr>
        <w:t xml:space="preserve"> 12-15% </w:t>
      </w:r>
      <w:r w:rsidR="00875956" w:rsidRPr="00E1198B">
        <w:rPr>
          <w:sz w:val="28"/>
          <w:szCs w:val="28"/>
          <w:lang w:val="en-US"/>
        </w:rPr>
        <w:t>K</w:t>
      </w:r>
      <w:r w:rsidR="00875956" w:rsidRPr="008446A5">
        <w:rPr>
          <w:sz w:val="28"/>
          <w:szCs w:val="28"/>
          <w:vertAlign w:val="subscript"/>
          <w:lang w:val="en-US"/>
        </w:rPr>
        <w:t>2</w:t>
      </w:r>
      <w:r w:rsidR="00875956" w:rsidRPr="00E1198B">
        <w:rPr>
          <w:sz w:val="28"/>
          <w:szCs w:val="28"/>
          <w:lang w:val="en-US"/>
        </w:rPr>
        <w:t>O</w:t>
      </w:r>
      <w:r w:rsidR="00875956" w:rsidRPr="008446A5">
        <w:rPr>
          <w:sz w:val="28"/>
          <w:szCs w:val="28"/>
          <w:lang w:val="en-US"/>
        </w:rPr>
        <w:t xml:space="preserve"> </w:t>
      </w:r>
      <w:proofErr w:type="spellStart"/>
      <w:r w:rsidRPr="008446A5">
        <w:rPr>
          <w:sz w:val="28"/>
          <w:szCs w:val="28"/>
          <w:lang w:val="en-US"/>
        </w:rPr>
        <w:t>va</w:t>
      </w:r>
      <w:proofErr w:type="spellEnd"/>
      <w:r w:rsidR="00875956" w:rsidRPr="008446A5">
        <w:rPr>
          <w:sz w:val="28"/>
          <w:szCs w:val="28"/>
          <w:lang w:val="en-US"/>
        </w:rPr>
        <w:t xml:space="preserve"> 75-80% </w:t>
      </w:r>
      <w:r w:rsidR="00875956" w:rsidRPr="00E1198B">
        <w:rPr>
          <w:sz w:val="28"/>
          <w:szCs w:val="28"/>
          <w:lang w:val="en-US"/>
        </w:rPr>
        <w:t>NaCl</w:t>
      </w:r>
      <w:r w:rsidR="00875956" w:rsidRPr="008446A5">
        <w:rPr>
          <w:sz w:val="28"/>
          <w:szCs w:val="28"/>
          <w:lang w:val="en-US"/>
        </w:rPr>
        <w:t xml:space="preserve"> </w:t>
      </w:r>
      <w:proofErr w:type="spellStart"/>
      <w:r w:rsidRPr="008446A5">
        <w:rPr>
          <w:sz w:val="28"/>
          <w:szCs w:val="28"/>
          <w:lang w:val="en-US"/>
        </w:rPr>
        <w:t>bo‘ladi</w:t>
      </w:r>
      <w:proofErr w:type="spellEnd"/>
      <w:r w:rsidR="00875956" w:rsidRPr="008446A5">
        <w:rPr>
          <w:sz w:val="28"/>
          <w:szCs w:val="28"/>
          <w:lang w:val="en-US"/>
        </w:rPr>
        <w:t xml:space="preserve">. </w:t>
      </w:r>
      <w:r w:rsidRPr="008446A5">
        <w:rPr>
          <w:sz w:val="28"/>
          <w:szCs w:val="28"/>
          <w:lang w:val="en-US"/>
        </w:rPr>
        <w:t>Kam</w:t>
      </w:r>
      <w:r w:rsidR="00875956" w:rsidRPr="008446A5">
        <w:rPr>
          <w:sz w:val="28"/>
          <w:szCs w:val="28"/>
          <w:lang w:val="en-US"/>
        </w:rPr>
        <w:t xml:space="preserve"> </w:t>
      </w:r>
      <w:proofErr w:type="spellStart"/>
      <w:r w:rsidRPr="008446A5">
        <w:rPr>
          <w:sz w:val="28"/>
          <w:szCs w:val="28"/>
          <w:lang w:val="en-US"/>
        </w:rPr>
        <w:t>miqdorda</w:t>
      </w:r>
      <w:proofErr w:type="spellEnd"/>
      <w:r w:rsidR="00875956" w:rsidRPr="008446A5">
        <w:rPr>
          <w:sz w:val="28"/>
          <w:szCs w:val="28"/>
          <w:lang w:val="en-US"/>
        </w:rPr>
        <w:t xml:space="preserve"> </w:t>
      </w:r>
      <w:proofErr w:type="spellStart"/>
      <w:r w:rsidRPr="008446A5">
        <w:rPr>
          <w:sz w:val="28"/>
          <w:szCs w:val="28"/>
          <w:lang w:val="en-US"/>
        </w:rPr>
        <w:t>ishlatiladi</w:t>
      </w:r>
      <w:proofErr w:type="spellEnd"/>
      <w:r w:rsidR="00875956" w:rsidRPr="008446A5">
        <w:rPr>
          <w:sz w:val="28"/>
          <w:szCs w:val="28"/>
          <w:lang w:val="en-US"/>
        </w:rPr>
        <w:t xml:space="preserve">, </w:t>
      </w:r>
      <w:proofErr w:type="spellStart"/>
      <w:r w:rsidRPr="008446A5">
        <w:rPr>
          <w:sz w:val="28"/>
          <w:szCs w:val="28"/>
          <w:lang w:val="en-US"/>
        </w:rPr>
        <w:t>idishsiz</w:t>
      </w:r>
      <w:proofErr w:type="spellEnd"/>
      <w:r w:rsidR="00875956" w:rsidRPr="008446A5">
        <w:rPr>
          <w:sz w:val="28"/>
          <w:szCs w:val="28"/>
          <w:lang w:val="en-US"/>
        </w:rPr>
        <w:t xml:space="preserve"> </w:t>
      </w:r>
      <w:proofErr w:type="spellStart"/>
      <w:r w:rsidRPr="008446A5">
        <w:rPr>
          <w:sz w:val="28"/>
          <w:szCs w:val="28"/>
          <w:lang w:val="en-US"/>
        </w:rPr>
        <w:t>tashiladi</w:t>
      </w:r>
      <w:proofErr w:type="spellEnd"/>
      <w:r w:rsidR="00875956" w:rsidRPr="008446A5">
        <w:rPr>
          <w:sz w:val="28"/>
          <w:szCs w:val="28"/>
          <w:lang w:val="en-US"/>
        </w:rPr>
        <w:t xml:space="preserve">, </w:t>
      </w:r>
      <w:proofErr w:type="spellStart"/>
      <w:r w:rsidRPr="008446A5">
        <w:rPr>
          <w:sz w:val="28"/>
          <w:szCs w:val="28"/>
          <w:lang w:val="en-US"/>
        </w:rPr>
        <w:t>yopishqoq</w:t>
      </w:r>
      <w:proofErr w:type="spellEnd"/>
      <w:r w:rsidR="00875956" w:rsidRPr="008446A5">
        <w:rPr>
          <w:sz w:val="28"/>
          <w:szCs w:val="28"/>
          <w:lang w:val="en-US"/>
        </w:rPr>
        <w:t xml:space="preserve">, </w:t>
      </w:r>
      <w:proofErr w:type="spellStart"/>
      <w:r w:rsidRPr="008446A5">
        <w:rPr>
          <w:sz w:val="28"/>
          <w:szCs w:val="28"/>
          <w:lang w:val="en-US"/>
        </w:rPr>
        <w:t>natriyni</w:t>
      </w:r>
      <w:proofErr w:type="spellEnd"/>
      <w:r w:rsidR="00875956" w:rsidRPr="008446A5">
        <w:rPr>
          <w:sz w:val="28"/>
          <w:szCs w:val="28"/>
          <w:lang w:val="en-US"/>
        </w:rPr>
        <w:t xml:space="preserve"> </w:t>
      </w:r>
      <w:proofErr w:type="spellStart"/>
      <w:r w:rsidRPr="008446A5">
        <w:rPr>
          <w:sz w:val="28"/>
          <w:szCs w:val="28"/>
          <w:lang w:val="en-US"/>
        </w:rPr>
        <w:t>sevuvchi</w:t>
      </w:r>
      <w:proofErr w:type="spellEnd"/>
      <w:r w:rsidR="00875956" w:rsidRPr="008446A5">
        <w:rPr>
          <w:sz w:val="28"/>
          <w:szCs w:val="28"/>
          <w:lang w:val="en-US"/>
        </w:rPr>
        <w:t xml:space="preserve"> </w:t>
      </w:r>
      <w:proofErr w:type="spellStart"/>
      <w:r w:rsidRPr="008446A5">
        <w:rPr>
          <w:sz w:val="28"/>
          <w:szCs w:val="28"/>
          <w:lang w:val="en-US"/>
        </w:rPr>
        <w:t>ekinlar</w:t>
      </w:r>
      <w:proofErr w:type="spellEnd"/>
      <w:r w:rsidR="00875956" w:rsidRPr="008446A5">
        <w:rPr>
          <w:sz w:val="28"/>
          <w:szCs w:val="28"/>
          <w:lang w:val="en-US"/>
        </w:rPr>
        <w:t xml:space="preserve"> (</w:t>
      </w:r>
      <w:proofErr w:type="spellStart"/>
      <w:r w:rsidRPr="008446A5">
        <w:rPr>
          <w:sz w:val="28"/>
          <w:szCs w:val="28"/>
          <w:lang w:val="en-US"/>
        </w:rPr>
        <w:t>qand</w:t>
      </w:r>
      <w:proofErr w:type="spellEnd"/>
      <w:r w:rsidR="00875956" w:rsidRPr="008446A5">
        <w:rPr>
          <w:sz w:val="28"/>
          <w:szCs w:val="28"/>
          <w:lang w:val="en-US"/>
        </w:rPr>
        <w:t xml:space="preserve"> </w:t>
      </w:r>
      <w:proofErr w:type="spellStart"/>
      <w:r w:rsidRPr="008446A5">
        <w:rPr>
          <w:sz w:val="28"/>
          <w:szCs w:val="28"/>
          <w:lang w:val="en-US"/>
        </w:rPr>
        <w:t>lavlagisi</w:t>
      </w:r>
      <w:proofErr w:type="spellEnd"/>
      <w:r w:rsidR="00875956" w:rsidRPr="008446A5">
        <w:rPr>
          <w:sz w:val="28"/>
          <w:szCs w:val="28"/>
          <w:lang w:val="en-US"/>
        </w:rPr>
        <w:t xml:space="preserve">, </w:t>
      </w:r>
      <w:proofErr w:type="spellStart"/>
      <w:r w:rsidRPr="008446A5">
        <w:rPr>
          <w:sz w:val="28"/>
          <w:szCs w:val="28"/>
          <w:lang w:val="en-US"/>
        </w:rPr>
        <w:t>ildizmevalilar</w:t>
      </w:r>
      <w:proofErr w:type="spellEnd"/>
      <w:r w:rsidR="00875956" w:rsidRPr="008446A5">
        <w:rPr>
          <w:sz w:val="28"/>
          <w:szCs w:val="28"/>
          <w:lang w:val="en-US"/>
        </w:rPr>
        <w:t xml:space="preserve">) </w:t>
      </w:r>
      <w:proofErr w:type="spellStart"/>
      <w:r w:rsidRPr="008446A5">
        <w:rPr>
          <w:sz w:val="28"/>
          <w:szCs w:val="28"/>
          <w:lang w:val="en-US"/>
        </w:rPr>
        <w:t>uchun</w:t>
      </w:r>
      <w:proofErr w:type="spellEnd"/>
      <w:r w:rsidR="00875956" w:rsidRPr="008446A5">
        <w:rPr>
          <w:sz w:val="28"/>
          <w:szCs w:val="28"/>
          <w:lang w:val="en-US"/>
        </w:rPr>
        <w:t xml:space="preserve"> </w:t>
      </w:r>
      <w:proofErr w:type="spellStart"/>
      <w:r w:rsidRPr="008446A5">
        <w:rPr>
          <w:sz w:val="28"/>
          <w:szCs w:val="28"/>
          <w:lang w:val="en-US"/>
        </w:rPr>
        <w:t>ishlatiladi</w:t>
      </w:r>
      <w:proofErr w:type="spellEnd"/>
      <w:r w:rsidR="00875956" w:rsidRPr="008446A5">
        <w:rPr>
          <w:sz w:val="28"/>
          <w:szCs w:val="28"/>
          <w:lang w:val="en-US"/>
        </w:rPr>
        <w:t xml:space="preserve">. </w:t>
      </w:r>
      <w:proofErr w:type="spellStart"/>
      <w:r w:rsidRPr="008446A5">
        <w:rPr>
          <w:sz w:val="28"/>
          <w:szCs w:val="28"/>
          <w:lang w:val="en-US"/>
        </w:rPr>
        <w:t>Silvinitdagi</w:t>
      </w:r>
      <w:proofErr w:type="spellEnd"/>
      <w:r w:rsidR="00875956" w:rsidRPr="008446A5">
        <w:rPr>
          <w:sz w:val="28"/>
          <w:szCs w:val="28"/>
          <w:lang w:val="en-US"/>
        </w:rPr>
        <w:t xml:space="preserve"> </w:t>
      </w:r>
      <w:proofErr w:type="spellStart"/>
      <w:r w:rsidRPr="008446A5">
        <w:rPr>
          <w:sz w:val="28"/>
          <w:szCs w:val="28"/>
          <w:lang w:val="en-US"/>
        </w:rPr>
        <w:t>kaliyning</w:t>
      </w:r>
      <w:proofErr w:type="spellEnd"/>
      <w:r w:rsidR="00875956" w:rsidRPr="008446A5">
        <w:rPr>
          <w:sz w:val="28"/>
          <w:szCs w:val="28"/>
          <w:lang w:val="en-US"/>
        </w:rPr>
        <w:t xml:space="preserve"> </w:t>
      </w:r>
      <w:proofErr w:type="spellStart"/>
      <w:r w:rsidRPr="008446A5">
        <w:rPr>
          <w:sz w:val="28"/>
          <w:szCs w:val="28"/>
          <w:lang w:val="en-US"/>
        </w:rPr>
        <w:t>miqdori</w:t>
      </w:r>
      <w:proofErr w:type="spellEnd"/>
      <w:r w:rsidR="00875956" w:rsidRPr="008446A5">
        <w:rPr>
          <w:sz w:val="28"/>
          <w:szCs w:val="28"/>
          <w:lang w:val="en-US"/>
        </w:rPr>
        <w:t xml:space="preserve"> </w:t>
      </w:r>
      <w:proofErr w:type="spellStart"/>
      <w:r w:rsidRPr="008446A5">
        <w:rPr>
          <w:sz w:val="28"/>
          <w:szCs w:val="28"/>
          <w:lang w:val="en-US"/>
        </w:rPr>
        <w:t>kam</w:t>
      </w:r>
      <w:proofErr w:type="spellEnd"/>
      <w:r w:rsidR="00875956" w:rsidRPr="008446A5">
        <w:rPr>
          <w:sz w:val="28"/>
          <w:szCs w:val="28"/>
          <w:lang w:val="en-US"/>
        </w:rPr>
        <w:t xml:space="preserve"> </w:t>
      </w:r>
      <w:proofErr w:type="spellStart"/>
      <w:r w:rsidRPr="008446A5">
        <w:rPr>
          <w:sz w:val="28"/>
          <w:szCs w:val="28"/>
          <w:lang w:val="en-US"/>
        </w:rPr>
        <w:t>bo‘lganligi</w:t>
      </w:r>
      <w:proofErr w:type="spellEnd"/>
      <w:r w:rsidR="00875956" w:rsidRPr="008446A5">
        <w:rPr>
          <w:sz w:val="28"/>
          <w:szCs w:val="28"/>
          <w:lang w:val="en-US"/>
        </w:rPr>
        <w:t xml:space="preserve"> </w:t>
      </w:r>
      <w:proofErr w:type="spellStart"/>
      <w:r w:rsidRPr="008446A5">
        <w:rPr>
          <w:sz w:val="28"/>
          <w:szCs w:val="28"/>
          <w:lang w:val="en-US"/>
        </w:rPr>
        <w:t>uchun</w:t>
      </w:r>
      <w:proofErr w:type="spellEnd"/>
      <w:r w:rsidR="00875956" w:rsidRPr="008446A5">
        <w:rPr>
          <w:sz w:val="28"/>
          <w:szCs w:val="28"/>
          <w:lang w:val="en-US"/>
        </w:rPr>
        <w:t xml:space="preserve"> </w:t>
      </w:r>
      <w:proofErr w:type="spellStart"/>
      <w:r w:rsidRPr="008446A5">
        <w:rPr>
          <w:sz w:val="28"/>
          <w:szCs w:val="28"/>
          <w:lang w:val="en-US"/>
        </w:rPr>
        <w:t>uni</w:t>
      </w:r>
      <w:proofErr w:type="spellEnd"/>
      <w:r w:rsidR="00875956" w:rsidRPr="008446A5">
        <w:rPr>
          <w:sz w:val="28"/>
          <w:szCs w:val="28"/>
          <w:lang w:val="en-US"/>
        </w:rPr>
        <w:t xml:space="preserve"> </w:t>
      </w:r>
      <w:proofErr w:type="spellStart"/>
      <w:r w:rsidRPr="008446A5">
        <w:rPr>
          <w:sz w:val="28"/>
          <w:szCs w:val="28"/>
          <w:lang w:val="en-US"/>
        </w:rPr>
        <w:t>konidan</w:t>
      </w:r>
      <w:proofErr w:type="spellEnd"/>
      <w:r w:rsidR="00875956" w:rsidRPr="008446A5">
        <w:rPr>
          <w:sz w:val="28"/>
          <w:szCs w:val="28"/>
          <w:lang w:val="en-US"/>
        </w:rPr>
        <w:t xml:space="preserve"> </w:t>
      </w:r>
      <w:proofErr w:type="spellStart"/>
      <w:r w:rsidRPr="008446A5">
        <w:rPr>
          <w:sz w:val="28"/>
          <w:szCs w:val="28"/>
          <w:lang w:val="en-US"/>
        </w:rPr>
        <w:t>uzoq</w:t>
      </w:r>
      <w:proofErr w:type="spellEnd"/>
      <w:r w:rsidR="00875956" w:rsidRPr="008446A5">
        <w:rPr>
          <w:sz w:val="28"/>
          <w:szCs w:val="28"/>
          <w:lang w:val="en-US"/>
        </w:rPr>
        <w:t xml:space="preserve"> </w:t>
      </w:r>
      <w:proofErr w:type="spellStart"/>
      <w:r w:rsidRPr="008446A5">
        <w:rPr>
          <w:sz w:val="28"/>
          <w:szCs w:val="28"/>
          <w:lang w:val="en-US"/>
        </w:rPr>
        <w:t>masofalarga</w:t>
      </w:r>
      <w:proofErr w:type="spellEnd"/>
      <w:r w:rsidR="00875956" w:rsidRPr="008446A5">
        <w:rPr>
          <w:sz w:val="28"/>
          <w:szCs w:val="28"/>
          <w:lang w:val="en-US"/>
        </w:rPr>
        <w:t xml:space="preserve"> </w:t>
      </w:r>
      <w:proofErr w:type="spellStart"/>
      <w:r w:rsidRPr="008446A5">
        <w:rPr>
          <w:sz w:val="28"/>
          <w:szCs w:val="28"/>
          <w:lang w:val="en-US"/>
        </w:rPr>
        <w:t>tashib</w:t>
      </w:r>
      <w:proofErr w:type="spellEnd"/>
      <w:r w:rsidR="00875956" w:rsidRPr="008446A5">
        <w:rPr>
          <w:sz w:val="28"/>
          <w:szCs w:val="28"/>
          <w:lang w:val="en-US"/>
        </w:rPr>
        <w:t xml:space="preserve"> </w:t>
      </w:r>
      <w:proofErr w:type="spellStart"/>
      <w:r w:rsidRPr="008446A5">
        <w:rPr>
          <w:sz w:val="28"/>
          <w:szCs w:val="28"/>
          <w:lang w:val="en-US"/>
        </w:rPr>
        <w:t>ishlatish</w:t>
      </w:r>
      <w:proofErr w:type="spellEnd"/>
      <w:r w:rsidR="00875956" w:rsidRPr="008446A5">
        <w:rPr>
          <w:sz w:val="28"/>
          <w:szCs w:val="28"/>
          <w:lang w:val="en-US"/>
        </w:rPr>
        <w:t xml:space="preserve"> </w:t>
      </w:r>
      <w:proofErr w:type="spellStart"/>
      <w:r w:rsidRPr="008446A5">
        <w:rPr>
          <w:sz w:val="28"/>
          <w:szCs w:val="28"/>
          <w:lang w:val="en-US"/>
        </w:rPr>
        <w:t>samarali</w:t>
      </w:r>
      <w:proofErr w:type="spellEnd"/>
      <w:r w:rsidR="00875956" w:rsidRPr="008446A5">
        <w:rPr>
          <w:sz w:val="28"/>
          <w:szCs w:val="28"/>
          <w:lang w:val="en-US"/>
        </w:rPr>
        <w:t xml:space="preserve"> </w:t>
      </w:r>
      <w:proofErr w:type="spellStart"/>
      <w:r w:rsidRPr="008446A5">
        <w:rPr>
          <w:sz w:val="28"/>
          <w:szCs w:val="28"/>
          <w:lang w:val="en-US"/>
        </w:rPr>
        <w:t>bo‘lmaydi</w:t>
      </w:r>
      <w:proofErr w:type="spellEnd"/>
      <w:r w:rsidR="00875956" w:rsidRPr="008446A5">
        <w:rPr>
          <w:sz w:val="28"/>
          <w:szCs w:val="28"/>
          <w:lang w:val="en-US"/>
        </w:rPr>
        <w:t>.</w:t>
      </w:r>
    </w:p>
    <w:p w:rsidR="00875956" w:rsidRPr="008446A5" w:rsidRDefault="00E1198B" w:rsidP="00E07146">
      <w:pPr>
        <w:spacing w:line="276" w:lineRule="auto"/>
        <w:ind w:firstLine="720"/>
        <w:jc w:val="both"/>
        <w:rPr>
          <w:sz w:val="28"/>
          <w:szCs w:val="28"/>
          <w:lang w:val="en-US"/>
        </w:rPr>
      </w:pPr>
      <w:proofErr w:type="spellStart"/>
      <w:r w:rsidRPr="008446A5">
        <w:rPr>
          <w:b/>
          <w:bCs/>
          <w:sz w:val="28"/>
          <w:szCs w:val="28"/>
          <w:lang w:val="en-US"/>
        </w:rPr>
        <w:t>Karnallit</w:t>
      </w:r>
      <w:proofErr w:type="spellEnd"/>
      <w:r w:rsidR="00875956" w:rsidRPr="008446A5">
        <w:rPr>
          <w:sz w:val="28"/>
          <w:szCs w:val="28"/>
          <w:lang w:val="en-US"/>
        </w:rPr>
        <w:t xml:space="preserve"> (</w:t>
      </w:r>
      <w:r w:rsidR="00875956" w:rsidRPr="00E1198B">
        <w:rPr>
          <w:sz w:val="28"/>
          <w:szCs w:val="28"/>
          <w:lang w:val="en-US"/>
        </w:rPr>
        <w:t>NaCl</w:t>
      </w:r>
      <w:r w:rsidR="00875956" w:rsidRPr="008446A5">
        <w:rPr>
          <w:sz w:val="28"/>
          <w:szCs w:val="28"/>
          <w:lang w:val="en-US"/>
        </w:rPr>
        <w:t xml:space="preserve"> </w:t>
      </w:r>
      <w:proofErr w:type="spellStart"/>
      <w:r w:rsidRPr="008446A5">
        <w:rPr>
          <w:sz w:val="28"/>
          <w:szCs w:val="28"/>
          <w:lang w:val="en-US"/>
        </w:rPr>
        <w:t>chiqindili</w:t>
      </w:r>
      <w:proofErr w:type="spellEnd"/>
      <w:r w:rsidR="00875956" w:rsidRPr="008446A5">
        <w:rPr>
          <w:sz w:val="28"/>
          <w:szCs w:val="28"/>
          <w:lang w:val="en-US"/>
        </w:rPr>
        <w:t xml:space="preserve"> </w:t>
      </w:r>
      <w:r w:rsidR="00875956" w:rsidRPr="00E1198B">
        <w:rPr>
          <w:sz w:val="28"/>
          <w:szCs w:val="28"/>
          <w:lang w:val="en-US"/>
        </w:rPr>
        <w:t>KCl</w:t>
      </w:r>
      <w:r w:rsidR="00875956" w:rsidRPr="008446A5">
        <w:rPr>
          <w:sz w:val="28"/>
          <w:szCs w:val="28"/>
          <w:lang w:val="en-US"/>
        </w:rPr>
        <w:t>·</w:t>
      </w:r>
      <w:r w:rsidR="00875956" w:rsidRPr="00E1198B">
        <w:rPr>
          <w:sz w:val="28"/>
          <w:szCs w:val="28"/>
          <w:lang w:val="en-US"/>
        </w:rPr>
        <w:t>MgCl</w:t>
      </w:r>
      <w:r w:rsidR="00875956" w:rsidRPr="008446A5">
        <w:rPr>
          <w:sz w:val="28"/>
          <w:szCs w:val="28"/>
          <w:lang w:val="en-US"/>
        </w:rPr>
        <w:t>·6</w:t>
      </w:r>
      <w:r w:rsidR="00875956" w:rsidRPr="00E1198B">
        <w:rPr>
          <w:sz w:val="28"/>
          <w:szCs w:val="28"/>
          <w:lang w:val="en-US"/>
        </w:rPr>
        <w:t>H</w:t>
      </w:r>
      <w:r w:rsidR="00875956" w:rsidRPr="008446A5">
        <w:rPr>
          <w:sz w:val="28"/>
          <w:szCs w:val="28"/>
          <w:vertAlign w:val="subscript"/>
          <w:lang w:val="en-US"/>
        </w:rPr>
        <w:t>2</w:t>
      </w:r>
      <w:r w:rsidR="00875956" w:rsidRPr="00E1198B">
        <w:rPr>
          <w:sz w:val="28"/>
          <w:szCs w:val="28"/>
          <w:lang w:val="en-US"/>
        </w:rPr>
        <w:t>O</w:t>
      </w:r>
      <w:r w:rsidR="00875956" w:rsidRPr="008446A5">
        <w:rPr>
          <w:sz w:val="28"/>
          <w:szCs w:val="28"/>
          <w:lang w:val="en-US"/>
        </w:rPr>
        <w:t>)-</w:t>
      </w:r>
      <w:proofErr w:type="spellStart"/>
      <w:r w:rsidRPr="008446A5">
        <w:rPr>
          <w:sz w:val="28"/>
          <w:szCs w:val="28"/>
          <w:lang w:val="en-US"/>
        </w:rPr>
        <w:t>maydalangan</w:t>
      </w:r>
      <w:proofErr w:type="spellEnd"/>
      <w:r w:rsidR="00875956" w:rsidRPr="008446A5">
        <w:rPr>
          <w:sz w:val="28"/>
          <w:szCs w:val="28"/>
          <w:lang w:val="en-US"/>
        </w:rPr>
        <w:t xml:space="preserve"> </w:t>
      </w:r>
      <w:proofErr w:type="spellStart"/>
      <w:r w:rsidRPr="008446A5">
        <w:rPr>
          <w:sz w:val="28"/>
          <w:szCs w:val="28"/>
          <w:lang w:val="en-US"/>
        </w:rPr>
        <w:t>ruda</w:t>
      </w:r>
      <w:proofErr w:type="spellEnd"/>
      <w:r w:rsidR="00875956" w:rsidRPr="008446A5">
        <w:rPr>
          <w:sz w:val="28"/>
          <w:szCs w:val="28"/>
          <w:lang w:val="en-US"/>
        </w:rPr>
        <w:t xml:space="preserve"> </w:t>
      </w:r>
      <w:proofErr w:type="spellStart"/>
      <w:r w:rsidRPr="008446A5">
        <w:rPr>
          <w:sz w:val="28"/>
          <w:szCs w:val="28"/>
          <w:lang w:val="en-US"/>
        </w:rPr>
        <w:t>tarkibida</w:t>
      </w:r>
      <w:proofErr w:type="spellEnd"/>
      <w:r w:rsidR="00875956" w:rsidRPr="008446A5">
        <w:rPr>
          <w:sz w:val="28"/>
          <w:szCs w:val="28"/>
          <w:lang w:val="en-US"/>
        </w:rPr>
        <w:t xml:space="preserve"> 12-13 % </w:t>
      </w:r>
      <w:r w:rsidR="00875956" w:rsidRPr="00E1198B">
        <w:rPr>
          <w:sz w:val="28"/>
          <w:szCs w:val="28"/>
          <w:lang w:val="en-US"/>
        </w:rPr>
        <w:t>K</w:t>
      </w:r>
      <w:r w:rsidR="00875956" w:rsidRPr="008446A5">
        <w:rPr>
          <w:sz w:val="28"/>
          <w:szCs w:val="28"/>
          <w:vertAlign w:val="subscript"/>
          <w:lang w:val="en-US"/>
        </w:rPr>
        <w:t>2</w:t>
      </w:r>
      <w:r w:rsidR="00875956" w:rsidRPr="00E1198B">
        <w:rPr>
          <w:sz w:val="28"/>
          <w:szCs w:val="28"/>
          <w:lang w:val="en-US"/>
        </w:rPr>
        <w:t>O</w:t>
      </w:r>
      <w:r w:rsidR="00875956" w:rsidRPr="008446A5">
        <w:rPr>
          <w:sz w:val="28"/>
          <w:szCs w:val="28"/>
          <w:lang w:val="en-US"/>
        </w:rPr>
        <w:t xml:space="preserve"> </w:t>
      </w:r>
      <w:proofErr w:type="spellStart"/>
      <w:r w:rsidRPr="008446A5">
        <w:rPr>
          <w:sz w:val="28"/>
          <w:szCs w:val="28"/>
          <w:lang w:val="en-US"/>
        </w:rPr>
        <w:t>bo‘ladi</w:t>
      </w:r>
      <w:proofErr w:type="spellEnd"/>
      <w:r w:rsidR="00875956" w:rsidRPr="008446A5">
        <w:rPr>
          <w:sz w:val="28"/>
          <w:szCs w:val="28"/>
          <w:lang w:val="en-US"/>
        </w:rPr>
        <w:t xml:space="preserve">, </w:t>
      </w:r>
      <w:proofErr w:type="spellStart"/>
      <w:r w:rsidRPr="008446A5">
        <w:rPr>
          <w:sz w:val="28"/>
          <w:szCs w:val="28"/>
          <w:lang w:val="en-US"/>
        </w:rPr>
        <w:t>gigroskopik</w:t>
      </w:r>
      <w:proofErr w:type="spellEnd"/>
      <w:r w:rsidR="00875956" w:rsidRPr="008446A5">
        <w:rPr>
          <w:sz w:val="28"/>
          <w:szCs w:val="28"/>
          <w:lang w:val="en-US"/>
        </w:rPr>
        <w:t xml:space="preserve">, </w:t>
      </w:r>
      <w:proofErr w:type="spellStart"/>
      <w:r w:rsidRPr="008446A5">
        <w:rPr>
          <w:sz w:val="28"/>
          <w:szCs w:val="28"/>
          <w:lang w:val="en-US"/>
        </w:rPr>
        <w:t>kuchli</w:t>
      </w:r>
      <w:proofErr w:type="spellEnd"/>
      <w:r w:rsidR="00875956" w:rsidRPr="008446A5">
        <w:rPr>
          <w:sz w:val="28"/>
          <w:szCs w:val="28"/>
          <w:lang w:val="en-US"/>
        </w:rPr>
        <w:t xml:space="preserve"> </w:t>
      </w:r>
      <w:proofErr w:type="spellStart"/>
      <w:r w:rsidRPr="008446A5">
        <w:rPr>
          <w:sz w:val="28"/>
          <w:szCs w:val="28"/>
          <w:lang w:val="en-US"/>
        </w:rPr>
        <w:t>yopishqoq</w:t>
      </w:r>
      <w:proofErr w:type="spellEnd"/>
      <w:r w:rsidR="00875956" w:rsidRPr="008446A5">
        <w:rPr>
          <w:sz w:val="28"/>
          <w:szCs w:val="28"/>
          <w:lang w:val="en-US"/>
        </w:rPr>
        <w:t xml:space="preserve">, </w:t>
      </w:r>
      <w:proofErr w:type="spellStart"/>
      <w:r w:rsidRPr="008446A5">
        <w:rPr>
          <w:sz w:val="28"/>
          <w:szCs w:val="28"/>
          <w:lang w:val="en-US"/>
        </w:rPr>
        <w:t>xozirgi</w:t>
      </w:r>
      <w:proofErr w:type="spellEnd"/>
      <w:r w:rsidR="00875956" w:rsidRPr="008446A5">
        <w:rPr>
          <w:sz w:val="28"/>
          <w:szCs w:val="28"/>
          <w:lang w:val="en-US"/>
        </w:rPr>
        <w:t xml:space="preserve"> </w:t>
      </w:r>
      <w:proofErr w:type="spellStart"/>
      <w:r w:rsidRPr="008446A5">
        <w:rPr>
          <w:sz w:val="28"/>
          <w:szCs w:val="28"/>
          <w:lang w:val="en-US"/>
        </w:rPr>
        <w:t>kunda</w:t>
      </w:r>
      <w:proofErr w:type="spellEnd"/>
      <w:r w:rsidR="00875956" w:rsidRPr="008446A5">
        <w:rPr>
          <w:sz w:val="28"/>
          <w:szCs w:val="28"/>
          <w:lang w:val="en-US"/>
        </w:rPr>
        <w:t xml:space="preserve"> </w:t>
      </w:r>
      <w:proofErr w:type="spellStart"/>
      <w:r w:rsidRPr="008446A5">
        <w:rPr>
          <w:sz w:val="28"/>
          <w:szCs w:val="28"/>
          <w:lang w:val="en-US"/>
        </w:rPr>
        <w:t>tashish</w:t>
      </w:r>
      <w:proofErr w:type="spellEnd"/>
      <w:r w:rsidR="00875956" w:rsidRPr="008446A5">
        <w:rPr>
          <w:sz w:val="28"/>
          <w:szCs w:val="28"/>
          <w:lang w:val="en-US"/>
        </w:rPr>
        <w:t xml:space="preserve"> </w:t>
      </w:r>
      <w:proofErr w:type="spellStart"/>
      <w:r w:rsidRPr="008446A5">
        <w:rPr>
          <w:sz w:val="28"/>
          <w:szCs w:val="28"/>
          <w:lang w:val="en-US"/>
        </w:rPr>
        <w:t>qiyin</w:t>
      </w:r>
      <w:proofErr w:type="spellEnd"/>
      <w:r w:rsidR="00875956" w:rsidRPr="008446A5">
        <w:rPr>
          <w:sz w:val="28"/>
          <w:szCs w:val="28"/>
          <w:lang w:val="en-US"/>
        </w:rPr>
        <w:t xml:space="preserve"> </w:t>
      </w:r>
      <w:proofErr w:type="spellStart"/>
      <w:r w:rsidRPr="008446A5">
        <w:rPr>
          <w:sz w:val="28"/>
          <w:szCs w:val="28"/>
          <w:lang w:val="en-US"/>
        </w:rPr>
        <w:t>bo‘lganligi</w:t>
      </w:r>
      <w:proofErr w:type="spellEnd"/>
      <w:r w:rsidR="00875956" w:rsidRPr="008446A5">
        <w:rPr>
          <w:sz w:val="28"/>
          <w:szCs w:val="28"/>
          <w:lang w:val="en-US"/>
        </w:rPr>
        <w:t xml:space="preserve"> </w:t>
      </w:r>
      <w:proofErr w:type="spellStart"/>
      <w:r w:rsidRPr="008446A5">
        <w:rPr>
          <w:sz w:val="28"/>
          <w:szCs w:val="28"/>
          <w:lang w:val="en-US"/>
        </w:rPr>
        <w:t>uchun</w:t>
      </w:r>
      <w:proofErr w:type="spellEnd"/>
      <w:r w:rsidR="00875956" w:rsidRPr="008446A5">
        <w:rPr>
          <w:sz w:val="28"/>
          <w:szCs w:val="28"/>
          <w:lang w:val="en-US"/>
        </w:rPr>
        <w:t xml:space="preserve"> </w:t>
      </w:r>
      <w:proofErr w:type="spellStart"/>
      <w:r w:rsidRPr="008446A5">
        <w:rPr>
          <w:sz w:val="28"/>
          <w:szCs w:val="28"/>
          <w:lang w:val="en-US"/>
        </w:rPr>
        <w:t>o‘g‘it</w:t>
      </w:r>
      <w:proofErr w:type="spellEnd"/>
      <w:r w:rsidR="00875956" w:rsidRPr="008446A5">
        <w:rPr>
          <w:sz w:val="28"/>
          <w:szCs w:val="28"/>
          <w:lang w:val="en-US"/>
        </w:rPr>
        <w:t xml:space="preserve"> </w:t>
      </w:r>
      <w:proofErr w:type="spellStart"/>
      <w:r w:rsidRPr="008446A5">
        <w:rPr>
          <w:sz w:val="28"/>
          <w:szCs w:val="28"/>
          <w:lang w:val="en-US"/>
        </w:rPr>
        <w:t>sifatida</w:t>
      </w:r>
      <w:proofErr w:type="spellEnd"/>
      <w:r w:rsidR="00875956" w:rsidRPr="008446A5">
        <w:rPr>
          <w:sz w:val="28"/>
          <w:szCs w:val="28"/>
          <w:lang w:val="en-US"/>
        </w:rPr>
        <w:t xml:space="preserve"> </w:t>
      </w:r>
      <w:proofErr w:type="spellStart"/>
      <w:r w:rsidRPr="008446A5">
        <w:rPr>
          <w:sz w:val="28"/>
          <w:szCs w:val="28"/>
          <w:lang w:val="en-US"/>
        </w:rPr>
        <w:t>deyarli</w:t>
      </w:r>
      <w:proofErr w:type="spellEnd"/>
      <w:r w:rsidR="00875956" w:rsidRPr="008446A5">
        <w:rPr>
          <w:sz w:val="28"/>
          <w:szCs w:val="28"/>
          <w:lang w:val="en-US"/>
        </w:rPr>
        <w:t xml:space="preserve"> </w:t>
      </w:r>
      <w:proofErr w:type="spellStart"/>
      <w:r w:rsidRPr="008446A5">
        <w:rPr>
          <w:sz w:val="28"/>
          <w:szCs w:val="28"/>
          <w:lang w:val="en-US"/>
        </w:rPr>
        <w:t>ishlatilmaydi</w:t>
      </w:r>
      <w:proofErr w:type="spellEnd"/>
      <w:r w:rsidR="00875956" w:rsidRPr="008446A5">
        <w:rPr>
          <w:sz w:val="28"/>
          <w:szCs w:val="28"/>
          <w:lang w:val="en-US"/>
        </w:rPr>
        <w:t>.</w:t>
      </w:r>
    </w:p>
    <w:p w:rsidR="00875956" w:rsidRPr="008446A5" w:rsidRDefault="00E1198B" w:rsidP="00E07146">
      <w:pPr>
        <w:spacing w:line="276" w:lineRule="auto"/>
        <w:ind w:firstLine="720"/>
        <w:jc w:val="both"/>
        <w:rPr>
          <w:sz w:val="28"/>
          <w:szCs w:val="28"/>
          <w:lang w:val="en-US"/>
        </w:rPr>
      </w:pPr>
      <w:proofErr w:type="spellStart"/>
      <w:r w:rsidRPr="008446A5">
        <w:rPr>
          <w:sz w:val="28"/>
          <w:szCs w:val="28"/>
          <w:lang w:val="en-US"/>
        </w:rPr>
        <w:t>Leagnit</w:t>
      </w:r>
      <w:proofErr w:type="spellEnd"/>
      <w:r w:rsidR="00875956" w:rsidRPr="008446A5">
        <w:rPr>
          <w:sz w:val="28"/>
          <w:szCs w:val="28"/>
          <w:lang w:val="en-US"/>
        </w:rPr>
        <w:t xml:space="preserve"> </w:t>
      </w:r>
      <w:proofErr w:type="spellStart"/>
      <w:r w:rsidRPr="008446A5">
        <w:rPr>
          <w:sz w:val="28"/>
          <w:szCs w:val="28"/>
          <w:lang w:val="en-US"/>
        </w:rPr>
        <w:t>ishlab</w:t>
      </w:r>
      <w:proofErr w:type="spellEnd"/>
      <w:r w:rsidR="00875956" w:rsidRPr="008446A5">
        <w:rPr>
          <w:sz w:val="28"/>
          <w:szCs w:val="28"/>
          <w:lang w:val="en-US"/>
        </w:rPr>
        <w:t xml:space="preserve"> </w:t>
      </w:r>
      <w:proofErr w:type="spellStart"/>
      <w:r w:rsidRPr="008446A5">
        <w:rPr>
          <w:sz w:val="28"/>
          <w:szCs w:val="28"/>
          <w:lang w:val="en-US"/>
        </w:rPr>
        <w:t>chiqarish</w:t>
      </w:r>
      <w:proofErr w:type="spellEnd"/>
      <w:r w:rsidR="00875956" w:rsidRPr="008446A5">
        <w:rPr>
          <w:sz w:val="28"/>
          <w:szCs w:val="28"/>
          <w:lang w:val="en-US"/>
        </w:rPr>
        <w:t xml:space="preserve"> </w:t>
      </w:r>
      <w:proofErr w:type="spellStart"/>
      <w:r w:rsidRPr="008446A5">
        <w:rPr>
          <w:sz w:val="28"/>
          <w:szCs w:val="28"/>
          <w:lang w:val="en-US"/>
        </w:rPr>
        <w:t>uchun</w:t>
      </w:r>
      <w:proofErr w:type="spellEnd"/>
      <w:r w:rsidR="00875956" w:rsidRPr="008446A5">
        <w:rPr>
          <w:sz w:val="28"/>
          <w:szCs w:val="28"/>
          <w:lang w:val="en-US"/>
        </w:rPr>
        <w:t xml:space="preserve"> </w:t>
      </w:r>
      <w:proofErr w:type="spellStart"/>
      <w:r w:rsidRPr="008446A5">
        <w:rPr>
          <w:sz w:val="28"/>
          <w:szCs w:val="28"/>
          <w:lang w:val="en-US"/>
        </w:rPr>
        <w:t>xomashyo</w:t>
      </w:r>
      <w:proofErr w:type="spellEnd"/>
      <w:r w:rsidR="00875956" w:rsidRPr="008446A5">
        <w:rPr>
          <w:sz w:val="28"/>
          <w:szCs w:val="28"/>
          <w:lang w:val="en-US"/>
        </w:rPr>
        <w:t xml:space="preserve"> </w:t>
      </w:r>
      <w:proofErr w:type="spellStart"/>
      <w:r w:rsidRPr="008446A5">
        <w:rPr>
          <w:sz w:val="28"/>
          <w:szCs w:val="28"/>
          <w:lang w:val="en-US"/>
        </w:rPr>
        <w:t>sifatida</w:t>
      </w:r>
      <w:proofErr w:type="spellEnd"/>
      <w:r w:rsidR="00875956" w:rsidRPr="008446A5">
        <w:rPr>
          <w:sz w:val="28"/>
          <w:szCs w:val="28"/>
          <w:lang w:val="en-US"/>
        </w:rPr>
        <w:t xml:space="preserve"> </w:t>
      </w:r>
      <w:proofErr w:type="spellStart"/>
      <w:r w:rsidRPr="008446A5">
        <w:rPr>
          <w:sz w:val="28"/>
          <w:szCs w:val="28"/>
          <w:lang w:val="en-US"/>
        </w:rPr>
        <w:t>xizmat</w:t>
      </w:r>
      <w:proofErr w:type="spellEnd"/>
      <w:r w:rsidR="00875956" w:rsidRPr="008446A5">
        <w:rPr>
          <w:sz w:val="28"/>
          <w:szCs w:val="28"/>
          <w:lang w:val="en-US"/>
        </w:rPr>
        <w:t xml:space="preserve"> </w:t>
      </w:r>
      <w:proofErr w:type="spellStart"/>
      <w:r w:rsidRPr="008446A5">
        <w:rPr>
          <w:sz w:val="28"/>
          <w:szCs w:val="28"/>
          <w:lang w:val="en-US"/>
        </w:rPr>
        <w:t>qiladi</w:t>
      </w:r>
      <w:proofErr w:type="spellEnd"/>
      <w:r w:rsidR="00875956" w:rsidRPr="008446A5">
        <w:rPr>
          <w:sz w:val="28"/>
          <w:szCs w:val="28"/>
          <w:lang w:val="en-US"/>
        </w:rPr>
        <w:t xml:space="preserve">. </w:t>
      </w:r>
      <w:proofErr w:type="spellStart"/>
      <w:r w:rsidRPr="008446A5">
        <w:rPr>
          <w:sz w:val="28"/>
          <w:szCs w:val="28"/>
          <w:lang w:val="en-US"/>
        </w:rPr>
        <w:t>Uning</w:t>
      </w:r>
      <w:proofErr w:type="spellEnd"/>
      <w:r w:rsidR="00875956" w:rsidRPr="008446A5">
        <w:rPr>
          <w:sz w:val="28"/>
          <w:szCs w:val="28"/>
          <w:lang w:val="en-US"/>
        </w:rPr>
        <w:t xml:space="preserve"> </w:t>
      </w:r>
      <w:proofErr w:type="spellStart"/>
      <w:r w:rsidRPr="008446A5">
        <w:rPr>
          <w:sz w:val="28"/>
          <w:szCs w:val="28"/>
          <w:lang w:val="en-US"/>
        </w:rPr>
        <w:t>chiqindisi</w:t>
      </w:r>
      <w:r w:rsidR="00875956" w:rsidRPr="008446A5">
        <w:rPr>
          <w:sz w:val="28"/>
          <w:szCs w:val="28"/>
          <w:lang w:val="en-US"/>
        </w:rPr>
        <w:t>-</w:t>
      </w:r>
      <w:r w:rsidRPr="008446A5">
        <w:rPr>
          <w:sz w:val="28"/>
          <w:szCs w:val="28"/>
          <w:lang w:val="en-US"/>
        </w:rPr>
        <w:t>elektrolit</w:t>
      </w:r>
      <w:proofErr w:type="spellEnd"/>
      <w:r w:rsidR="00875956" w:rsidRPr="008446A5">
        <w:rPr>
          <w:sz w:val="28"/>
          <w:szCs w:val="28"/>
          <w:lang w:val="en-US"/>
        </w:rPr>
        <w:t xml:space="preserve"> (</w:t>
      </w:r>
      <w:proofErr w:type="spellStart"/>
      <w:r w:rsidR="00875956" w:rsidRPr="00E1198B">
        <w:rPr>
          <w:sz w:val="28"/>
          <w:szCs w:val="28"/>
          <w:lang w:val="en-US"/>
        </w:rPr>
        <w:t>KCl</w:t>
      </w:r>
      <w:proofErr w:type="spellEnd"/>
      <w:r w:rsidR="00875956" w:rsidRPr="008446A5">
        <w:rPr>
          <w:sz w:val="28"/>
          <w:szCs w:val="28"/>
          <w:lang w:val="en-US"/>
        </w:rPr>
        <w:t>)-</w:t>
      </w:r>
      <w:proofErr w:type="spellStart"/>
      <w:r w:rsidRPr="008446A5">
        <w:rPr>
          <w:sz w:val="28"/>
          <w:szCs w:val="28"/>
          <w:lang w:val="en-US"/>
        </w:rPr>
        <w:t>qimmatli</w:t>
      </w:r>
      <w:proofErr w:type="spellEnd"/>
      <w:r w:rsidR="00875956" w:rsidRPr="008446A5">
        <w:rPr>
          <w:sz w:val="28"/>
          <w:szCs w:val="28"/>
          <w:lang w:val="en-US"/>
        </w:rPr>
        <w:t xml:space="preserve"> </w:t>
      </w:r>
      <w:proofErr w:type="spellStart"/>
      <w:r w:rsidRPr="008446A5">
        <w:rPr>
          <w:sz w:val="28"/>
          <w:szCs w:val="28"/>
          <w:lang w:val="en-US"/>
        </w:rPr>
        <w:t>o‘g‘it</w:t>
      </w:r>
      <w:proofErr w:type="spellEnd"/>
      <w:r w:rsidR="00875956" w:rsidRPr="008446A5">
        <w:rPr>
          <w:sz w:val="28"/>
          <w:szCs w:val="28"/>
          <w:lang w:val="en-US"/>
        </w:rPr>
        <w:t xml:space="preserve"> </w:t>
      </w:r>
      <w:proofErr w:type="spellStart"/>
      <w:r w:rsidRPr="008446A5">
        <w:rPr>
          <w:sz w:val="28"/>
          <w:szCs w:val="28"/>
          <w:lang w:val="en-US"/>
        </w:rPr>
        <w:t>hisobdanadi</w:t>
      </w:r>
      <w:proofErr w:type="spellEnd"/>
      <w:r w:rsidR="00875956" w:rsidRPr="008446A5">
        <w:rPr>
          <w:sz w:val="28"/>
          <w:szCs w:val="28"/>
          <w:lang w:val="en-US"/>
        </w:rPr>
        <w:t>.</w:t>
      </w:r>
    </w:p>
    <w:p w:rsidR="00875956" w:rsidRPr="008446A5" w:rsidRDefault="00E1198B" w:rsidP="00E07146">
      <w:pPr>
        <w:spacing w:line="276" w:lineRule="auto"/>
        <w:ind w:firstLine="720"/>
        <w:jc w:val="both"/>
        <w:rPr>
          <w:sz w:val="28"/>
          <w:szCs w:val="28"/>
          <w:lang w:val="en-US"/>
        </w:rPr>
      </w:pPr>
      <w:proofErr w:type="spellStart"/>
      <w:r w:rsidRPr="008446A5">
        <w:rPr>
          <w:sz w:val="28"/>
          <w:szCs w:val="28"/>
          <w:lang w:val="en-US"/>
        </w:rPr>
        <w:t>Kaliyli</w:t>
      </w:r>
      <w:proofErr w:type="spellEnd"/>
      <w:r w:rsidR="00875956" w:rsidRPr="008446A5">
        <w:rPr>
          <w:sz w:val="28"/>
          <w:szCs w:val="28"/>
          <w:lang w:val="en-US"/>
        </w:rPr>
        <w:t xml:space="preserve"> </w:t>
      </w:r>
      <w:proofErr w:type="spellStart"/>
      <w:r w:rsidRPr="008446A5">
        <w:rPr>
          <w:sz w:val="28"/>
          <w:szCs w:val="28"/>
          <w:lang w:val="en-US"/>
        </w:rPr>
        <w:t>o‘g‘itlar</w:t>
      </w:r>
      <w:proofErr w:type="spellEnd"/>
      <w:r w:rsidR="00875956" w:rsidRPr="008446A5">
        <w:rPr>
          <w:sz w:val="28"/>
          <w:szCs w:val="28"/>
          <w:lang w:val="en-US"/>
        </w:rPr>
        <w:t xml:space="preserve"> </w:t>
      </w:r>
      <w:proofErr w:type="spellStart"/>
      <w:r w:rsidRPr="008446A5">
        <w:rPr>
          <w:sz w:val="28"/>
          <w:szCs w:val="28"/>
          <w:lang w:val="en-US"/>
        </w:rPr>
        <w:t>tarkibidagi</w:t>
      </w:r>
      <w:proofErr w:type="spellEnd"/>
      <w:r w:rsidR="00875956" w:rsidRPr="008446A5">
        <w:rPr>
          <w:sz w:val="28"/>
          <w:szCs w:val="28"/>
          <w:lang w:val="en-US"/>
        </w:rPr>
        <w:t xml:space="preserve"> </w:t>
      </w:r>
      <w:proofErr w:type="spellStart"/>
      <w:r w:rsidRPr="008446A5">
        <w:rPr>
          <w:sz w:val="28"/>
          <w:szCs w:val="28"/>
          <w:lang w:val="en-US"/>
        </w:rPr>
        <w:t>xlor</w:t>
      </w:r>
      <w:proofErr w:type="spellEnd"/>
      <w:r w:rsidR="00875956" w:rsidRPr="008446A5">
        <w:rPr>
          <w:sz w:val="28"/>
          <w:szCs w:val="28"/>
          <w:lang w:val="en-US"/>
        </w:rPr>
        <w:t xml:space="preserve"> </w:t>
      </w:r>
      <w:proofErr w:type="spellStart"/>
      <w:r w:rsidRPr="008446A5">
        <w:rPr>
          <w:sz w:val="28"/>
          <w:szCs w:val="28"/>
          <w:lang w:val="en-US"/>
        </w:rPr>
        <w:t>qator</w:t>
      </w:r>
      <w:proofErr w:type="spellEnd"/>
      <w:r w:rsidR="00875956" w:rsidRPr="008446A5">
        <w:rPr>
          <w:sz w:val="28"/>
          <w:szCs w:val="28"/>
          <w:lang w:val="en-US"/>
        </w:rPr>
        <w:t xml:space="preserve"> </w:t>
      </w:r>
      <w:proofErr w:type="spellStart"/>
      <w:r w:rsidRPr="008446A5">
        <w:rPr>
          <w:sz w:val="28"/>
          <w:szCs w:val="28"/>
          <w:lang w:val="en-US"/>
        </w:rPr>
        <w:t>qishloq</w:t>
      </w:r>
      <w:proofErr w:type="spellEnd"/>
      <w:r w:rsidR="00875956" w:rsidRPr="008446A5">
        <w:rPr>
          <w:sz w:val="28"/>
          <w:szCs w:val="28"/>
          <w:lang w:val="en-US"/>
        </w:rPr>
        <w:t xml:space="preserve"> </w:t>
      </w:r>
      <w:proofErr w:type="spellStart"/>
      <w:r w:rsidRPr="008446A5">
        <w:rPr>
          <w:sz w:val="28"/>
          <w:szCs w:val="28"/>
          <w:lang w:val="en-US"/>
        </w:rPr>
        <w:t>xo‘jalik</w:t>
      </w:r>
      <w:proofErr w:type="spellEnd"/>
      <w:r w:rsidR="00875956" w:rsidRPr="008446A5">
        <w:rPr>
          <w:sz w:val="28"/>
          <w:szCs w:val="28"/>
          <w:lang w:val="en-US"/>
        </w:rPr>
        <w:t xml:space="preserve"> </w:t>
      </w:r>
      <w:proofErr w:type="spellStart"/>
      <w:r w:rsidRPr="008446A5">
        <w:rPr>
          <w:sz w:val="28"/>
          <w:szCs w:val="28"/>
          <w:lang w:val="en-US"/>
        </w:rPr>
        <w:t>ekinlariga</w:t>
      </w:r>
      <w:proofErr w:type="spellEnd"/>
      <w:r w:rsidR="00875956" w:rsidRPr="008446A5">
        <w:rPr>
          <w:sz w:val="28"/>
          <w:szCs w:val="28"/>
          <w:lang w:val="en-US"/>
        </w:rPr>
        <w:t xml:space="preserve"> </w:t>
      </w:r>
      <w:proofErr w:type="spellStart"/>
      <w:r w:rsidRPr="008446A5">
        <w:rPr>
          <w:sz w:val="28"/>
          <w:szCs w:val="28"/>
          <w:lang w:val="en-US"/>
        </w:rPr>
        <w:t>salbiy</w:t>
      </w:r>
      <w:proofErr w:type="spellEnd"/>
      <w:r w:rsidR="00875956" w:rsidRPr="008446A5">
        <w:rPr>
          <w:sz w:val="28"/>
          <w:szCs w:val="28"/>
          <w:lang w:val="en-US"/>
        </w:rPr>
        <w:t xml:space="preserve"> </w:t>
      </w:r>
      <w:proofErr w:type="spellStart"/>
      <w:r w:rsidRPr="008446A5">
        <w:rPr>
          <w:sz w:val="28"/>
          <w:szCs w:val="28"/>
          <w:lang w:val="en-US"/>
        </w:rPr>
        <w:t>ta’sir</w:t>
      </w:r>
      <w:proofErr w:type="spellEnd"/>
      <w:r w:rsidR="00875956" w:rsidRPr="008446A5">
        <w:rPr>
          <w:sz w:val="28"/>
          <w:szCs w:val="28"/>
          <w:lang w:val="en-US"/>
        </w:rPr>
        <w:t xml:space="preserve"> </w:t>
      </w:r>
      <w:proofErr w:type="spellStart"/>
      <w:r w:rsidRPr="008446A5">
        <w:rPr>
          <w:sz w:val="28"/>
          <w:szCs w:val="28"/>
          <w:lang w:val="en-US"/>
        </w:rPr>
        <w:t>ko‘rsatganligi</w:t>
      </w:r>
      <w:proofErr w:type="spellEnd"/>
      <w:r w:rsidR="00875956" w:rsidRPr="008446A5">
        <w:rPr>
          <w:sz w:val="28"/>
          <w:szCs w:val="28"/>
          <w:lang w:val="en-US"/>
        </w:rPr>
        <w:t xml:space="preserve"> </w:t>
      </w:r>
      <w:proofErr w:type="spellStart"/>
      <w:r w:rsidRPr="008446A5">
        <w:rPr>
          <w:sz w:val="28"/>
          <w:szCs w:val="28"/>
          <w:lang w:val="en-US"/>
        </w:rPr>
        <w:t>sababli</w:t>
      </w:r>
      <w:proofErr w:type="spellEnd"/>
      <w:r w:rsidR="00875956" w:rsidRPr="008446A5">
        <w:rPr>
          <w:sz w:val="28"/>
          <w:szCs w:val="28"/>
          <w:lang w:val="en-US"/>
        </w:rPr>
        <w:t xml:space="preserve"> </w:t>
      </w:r>
      <w:proofErr w:type="spellStart"/>
      <w:r w:rsidRPr="008446A5">
        <w:rPr>
          <w:sz w:val="28"/>
          <w:szCs w:val="28"/>
          <w:lang w:val="en-US"/>
        </w:rPr>
        <w:t>uning</w:t>
      </w:r>
      <w:proofErr w:type="spellEnd"/>
      <w:r w:rsidR="00875956" w:rsidRPr="008446A5">
        <w:rPr>
          <w:sz w:val="28"/>
          <w:szCs w:val="28"/>
          <w:lang w:val="en-US"/>
        </w:rPr>
        <w:t xml:space="preserve"> </w:t>
      </w:r>
      <w:proofErr w:type="spellStart"/>
      <w:r w:rsidRPr="008446A5">
        <w:rPr>
          <w:sz w:val="28"/>
          <w:szCs w:val="28"/>
          <w:lang w:val="en-US"/>
        </w:rPr>
        <w:t>qaysi</w:t>
      </w:r>
      <w:proofErr w:type="spellEnd"/>
      <w:r w:rsidR="00875956" w:rsidRPr="008446A5">
        <w:rPr>
          <w:sz w:val="28"/>
          <w:szCs w:val="28"/>
          <w:lang w:val="en-US"/>
        </w:rPr>
        <w:t xml:space="preserve"> </w:t>
      </w:r>
      <w:proofErr w:type="spellStart"/>
      <w:r w:rsidRPr="008446A5">
        <w:rPr>
          <w:sz w:val="28"/>
          <w:szCs w:val="28"/>
          <w:lang w:val="en-US"/>
        </w:rPr>
        <w:t>kaliyli</w:t>
      </w:r>
      <w:proofErr w:type="spellEnd"/>
      <w:r w:rsidR="00875956" w:rsidRPr="008446A5">
        <w:rPr>
          <w:sz w:val="28"/>
          <w:szCs w:val="28"/>
          <w:lang w:val="en-US"/>
        </w:rPr>
        <w:t xml:space="preserve"> </w:t>
      </w:r>
      <w:proofErr w:type="spellStart"/>
      <w:r w:rsidRPr="008446A5">
        <w:rPr>
          <w:sz w:val="28"/>
          <w:szCs w:val="28"/>
          <w:lang w:val="en-US"/>
        </w:rPr>
        <w:t>o‘g‘itlar</w:t>
      </w:r>
      <w:proofErr w:type="spellEnd"/>
      <w:r w:rsidR="00875956" w:rsidRPr="008446A5">
        <w:rPr>
          <w:sz w:val="28"/>
          <w:szCs w:val="28"/>
          <w:lang w:val="en-US"/>
        </w:rPr>
        <w:t xml:space="preserve"> </w:t>
      </w:r>
      <w:proofErr w:type="spellStart"/>
      <w:r w:rsidRPr="008446A5">
        <w:rPr>
          <w:sz w:val="28"/>
          <w:szCs w:val="28"/>
          <w:lang w:val="en-US"/>
        </w:rPr>
        <w:t>tarkibida</w:t>
      </w:r>
      <w:proofErr w:type="spellEnd"/>
      <w:r w:rsidR="00875956" w:rsidRPr="008446A5">
        <w:rPr>
          <w:sz w:val="28"/>
          <w:szCs w:val="28"/>
          <w:lang w:val="en-US"/>
        </w:rPr>
        <w:t xml:space="preserve"> </w:t>
      </w:r>
      <w:proofErr w:type="spellStart"/>
      <w:r w:rsidRPr="008446A5">
        <w:rPr>
          <w:sz w:val="28"/>
          <w:szCs w:val="28"/>
          <w:lang w:val="en-US"/>
        </w:rPr>
        <w:t>qancha</w:t>
      </w:r>
      <w:proofErr w:type="spellEnd"/>
      <w:r w:rsidR="00875956" w:rsidRPr="008446A5">
        <w:rPr>
          <w:sz w:val="28"/>
          <w:szCs w:val="28"/>
          <w:lang w:val="en-US"/>
        </w:rPr>
        <w:t xml:space="preserve"> </w:t>
      </w:r>
      <w:proofErr w:type="spellStart"/>
      <w:r w:rsidRPr="008446A5">
        <w:rPr>
          <w:sz w:val="28"/>
          <w:szCs w:val="28"/>
          <w:lang w:val="en-US"/>
        </w:rPr>
        <w:t>borligini</w:t>
      </w:r>
      <w:proofErr w:type="spellEnd"/>
      <w:r w:rsidR="00875956" w:rsidRPr="008446A5">
        <w:rPr>
          <w:sz w:val="28"/>
          <w:szCs w:val="28"/>
          <w:lang w:val="en-US"/>
        </w:rPr>
        <w:t xml:space="preserve"> </w:t>
      </w:r>
      <w:proofErr w:type="spellStart"/>
      <w:r w:rsidRPr="008446A5">
        <w:rPr>
          <w:sz w:val="28"/>
          <w:szCs w:val="28"/>
          <w:lang w:val="en-US"/>
        </w:rPr>
        <w:t>bilish</w:t>
      </w:r>
      <w:proofErr w:type="spellEnd"/>
      <w:r w:rsidR="00875956" w:rsidRPr="008446A5">
        <w:rPr>
          <w:sz w:val="28"/>
          <w:szCs w:val="28"/>
          <w:lang w:val="en-US"/>
        </w:rPr>
        <w:t xml:space="preserve"> </w:t>
      </w:r>
      <w:proofErr w:type="spellStart"/>
      <w:r w:rsidRPr="008446A5">
        <w:rPr>
          <w:sz w:val="28"/>
          <w:szCs w:val="28"/>
          <w:lang w:val="en-US"/>
        </w:rPr>
        <w:t>lozim</w:t>
      </w:r>
      <w:proofErr w:type="spellEnd"/>
      <w:r w:rsidR="00875956" w:rsidRPr="008446A5">
        <w:rPr>
          <w:sz w:val="28"/>
          <w:szCs w:val="28"/>
          <w:lang w:val="en-US"/>
        </w:rPr>
        <w:t>.</w:t>
      </w:r>
    </w:p>
    <w:p w:rsidR="00875956" w:rsidRPr="008446A5" w:rsidRDefault="00875956" w:rsidP="00E07146">
      <w:pPr>
        <w:spacing w:line="276" w:lineRule="auto"/>
        <w:ind w:firstLine="720"/>
        <w:jc w:val="center"/>
        <w:rPr>
          <w:b/>
          <w:sz w:val="28"/>
          <w:szCs w:val="28"/>
          <w:lang w:val="en-US"/>
        </w:rPr>
      </w:pPr>
      <w:r w:rsidRPr="00E1198B">
        <w:rPr>
          <w:b/>
          <w:sz w:val="28"/>
          <w:szCs w:val="28"/>
          <w:lang w:val="en-US"/>
        </w:rPr>
        <w:t>AlCl</w:t>
      </w:r>
      <w:r w:rsidRPr="008446A5">
        <w:rPr>
          <w:b/>
          <w:sz w:val="28"/>
          <w:szCs w:val="28"/>
          <w:vertAlign w:val="subscript"/>
          <w:lang w:val="en-US"/>
        </w:rPr>
        <w:t xml:space="preserve">3 </w:t>
      </w:r>
      <w:r w:rsidRPr="00E1198B">
        <w:rPr>
          <w:b/>
          <w:sz w:val="28"/>
          <w:szCs w:val="28"/>
        </w:rPr>
        <w:sym w:font="Symbol" w:char="F02B"/>
      </w:r>
      <w:r w:rsidRPr="008446A5">
        <w:rPr>
          <w:b/>
          <w:sz w:val="28"/>
          <w:szCs w:val="28"/>
          <w:lang w:val="en-US"/>
        </w:rPr>
        <w:t xml:space="preserve"> 3</w:t>
      </w:r>
      <w:r w:rsidRPr="00E1198B">
        <w:rPr>
          <w:b/>
          <w:sz w:val="28"/>
          <w:szCs w:val="28"/>
          <w:lang w:val="en-US"/>
        </w:rPr>
        <w:t>H</w:t>
      </w:r>
      <w:r w:rsidRPr="008446A5">
        <w:rPr>
          <w:b/>
          <w:sz w:val="28"/>
          <w:szCs w:val="28"/>
          <w:vertAlign w:val="subscript"/>
          <w:lang w:val="en-US"/>
        </w:rPr>
        <w:t>2</w:t>
      </w:r>
      <w:r w:rsidRPr="00E1198B">
        <w:rPr>
          <w:b/>
          <w:sz w:val="28"/>
          <w:szCs w:val="28"/>
          <w:lang w:val="en-US"/>
        </w:rPr>
        <w:t>OAl</w:t>
      </w:r>
      <w:r w:rsidRPr="008446A5">
        <w:rPr>
          <w:b/>
          <w:sz w:val="28"/>
          <w:szCs w:val="28"/>
          <w:lang w:val="en-US"/>
        </w:rPr>
        <w:t>(</w:t>
      </w:r>
      <w:r w:rsidRPr="00E1198B">
        <w:rPr>
          <w:b/>
          <w:sz w:val="28"/>
          <w:szCs w:val="28"/>
          <w:lang w:val="en-US"/>
        </w:rPr>
        <w:t>OH</w:t>
      </w:r>
      <w:r w:rsidRPr="008446A5">
        <w:rPr>
          <w:b/>
          <w:sz w:val="28"/>
          <w:szCs w:val="28"/>
          <w:lang w:val="en-US"/>
        </w:rPr>
        <w:t>)</w:t>
      </w:r>
      <w:r w:rsidRPr="008446A5">
        <w:rPr>
          <w:b/>
          <w:sz w:val="28"/>
          <w:szCs w:val="28"/>
          <w:vertAlign w:val="subscript"/>
          <w:lang w:val="en-US"/>
        </w:rPr>
        <w:t xml:space="preserve">3 </w:t>
      </w:r>
      <w:r w:rsidRPr="00E1198B">
        <w:rPr>
          <w:b/>
          <w:sz w:val="28"/>
          <w:szCs w:val="28"/>
        </w:rPr>
        <w:sym w:font="Symbol" w:char="F02B"/>
      </w:r>
      <w:r w:rsidRPr="008446A5">
        <w:rPr>
          <w:b/>
          <w:sz w:val="28"/>
          <w:szCs w:val="28"/>
          <w:lang w:val="en-US"/>
        </w:rPr>
        <w:t xml:space="preserve"> 3</w:t>
      </w:r>
      <w:r w:rsidRPr="00E1198B">
        <w:rPr>
          <w:b/>
          <w:sz w:val="28"/>
          <w:szCs w:val="28"/>
          <w:lang w:val="en-US"/>
        </w:rPr>
        <w:t>HCl</w:t>
      </w:r>
    </w:p>
    <w:p w:rsidR="00875956" w:rsidRPr="008446A5" w:rsidRDefault="00E1198B" w:rsidP="00E07146">
      <w:pPr>
        <w:tabs>
          <w:tab w:val="left" w:pos="904"/>
        </w:tabs>
        <w:spacing w:line="276" w:lineRule="auto"/>
        <w:ind w:firstLine="720"/>
        <w:jc w:val="both"/>
        <w:rPr>
          <w:sz w:val="28"/>
          <w:szCs w:val="28"/>
          <w:lang w:val="en-US"/>
        </w:rPr>
      </w:pPr>
      <w:r w:rsidRPr="008446A5">
        <w:rPr>
          <w:sz w:val="28"/>
          <w:szCs w:val="28"/>
          <w:lang w:val="en-US"/>
        </w:rPr>
        <w:t>Bu</w:t>
      </w:r>
      <w:r w:rsidR="00875956" w:rsidRPr="008446A5">
        <w:rPr>
          <w:sz w:val="28"/>
          <w:szCs w:val="28"/>
          <w:lang w:val="en-US"/>
        </w:rPr>
        <w:t xml:space="preserve"> </w:t>
      </w:r>
      <w:proofErr w:type="spellStart"/>
      <w:r w:rsidRPr="008446A5">
        <w:rPr>
          <w:sz w:val="28"/>
          <w:szCs w:val="28"/>
          <w:lang w:val="en-US"/>
        </w:rPr>
        <w:t>reaksiyadan</w:t>
      </w:r>
      <w:proofErr w:type="spellEnd"/>
      <w:r w:rsidR="00875956" w:rsidRPr="008446A5">
        <w:rPr>
          <w:sz w:val="28"/>
          <w:szCs w:val="28"/>
          <w:lang w:val="en-US"/>
        </w:rPr>
        <w:t xml:space="preserve"> </w:t>
      </w:r>
      <w:proofErr w:type="spellStart"/>
      <w:r w:rsidRPr="008446A5">
        <w:rPr>
          <w:sz w:val="28"/>
          <w:szCs w:val="28"/>
          <w:lang w:val="en-US"/>
        </w:rPr>
        <w:t>ko‘rinib</w:t>
      </w:r>
      <w:proofErr w:type="spellEnd"/>
      <w:r w:rsidR="00875956" w:rsidRPr="008446A5">
        <w:rPr>
          <w:sz w:val="28"/>
          <w:szCs w:val="28"/>
          <w:lang w:val="en-US"/>
        </w:rPr>
        <w:t xml:space="preserve"> </w:t>
      </w:r>
      <w:proofErr w:type="spellStart"/>
      <w:r w:rsidRPr="008446A5">
        <w:rPr>
          <w:sz w:val="28"/>
          <w:szCs w:val="28"/>
          <w:lang w:val="en-US"/>
        </w:rPr>
        <w:t>turibdiki</w:t>
      </w:r>
      <w:proofErr w:type="spellEnd"/>
      <w:r w:rsidR="00875956" w:rsidRPr="008446A5">
        <w:rPr>
          <w:sz w:val="28"/>
          <w:szCs w:val="28"/>
          <w:lang w:val="en-US"/>
        </w:rPr>
        <w:t xml:space="preserve">, </w:t>
      </w:r>
      <w:proofErr w:type="spellStart"/>
      <w:r w:rsidRPr="008446A5">
        <w:rPr>
          <w:sz w:val="28"/>
          <w:szCs w:val="28"/>
          <w:lang w:val="en-US"/>
        </w:rPr>
        <w:t>tuproqni</w:t>
      </w:r>
      <w:proofErr w:type="spellEnd"/>
      <w:r w:rsidR="00875956" w:rsidRPr="008446A5">
        <w:rPr>
          <w:sz w:val="28"/>
          <w:szCs w:val="28"/>
          <w:lang w:val="en-US"/>
        </w:rPr>
        <w:t xml:space="preserve"> </w:t>
      </w:r>
      <w:proofErr w:type="spellStart"/>
      <w:r w:rsidRPr="008446A5">
        <w:rPr>
          <w:sz w:val="28"/>
          <w:szCs w:val="28"/>
          <w:lang w:val="en-US"/>
        </w:rPr>
        <w:t>nordonlashuvida</w:t>
      </w:r>
      <w:proofErr w:type="spellEnd"/>
      <w:r w:rsidR="00875956" w:rsidRPr="008446A5">
        <w:rPr>
          <w:sz w:val="28"/>
          <w:szCs w:val="28"/>
          <w:lang w:val="en-US"/>
        </w:rPr>
        <w:t xml:space="preserve"> </w:t>
      </w:r>
      <w:proofErr w:type="spellStart"/>
      <w:r w:rsidRPr="008446A5">
        <w:rPr>
          <w:sz w:val="28"/>
          <w:szCs w:val="28"/>
          <w:lang w:val="en-US"/>
        </w:rPr>
        <w:t>faqat</w:t>
      </w:r>
      <w:proofErr w:type="spellEnd"/>
      <w:r w:rsidR="00875956" w:rsidRPr="008446A5">
        <w:rPr>
          <w:sz w:val="28"/>
          <w:szCs w:val="28"/>
          <w:lang w:val="en-US"/>
        </w:rPr>
        <w:t xml:space="preserve"> </w:t>
      </w:r>
      <w:r w:rsidR="00875956" w:rsidRPr="00E1198B">
        <w:rPr>
          <w:sz w:val="28"/>
          <w:szCs w:val="28"/>
          <w:lang w:val="en-US"/>
        </w:rPr>
        <w:t>H</w:t>
      </w:r>
      <w:r w:rsidR="00875956" w:rsidRPr="008446A5">
        <w:rPr>
          <w:sz w:val="28"/>
          <w:szCs w:val="28"/>
          <w:lang w:val="en-US"/>
        </w:rPr>
        <w:t xml:space="preserve"> </w:t>
      </w:r>
      <w:proofErr w:type="spellStart"/>
      <w:r w:rsidRPr="008446A5">
        <w:rPr>
          <w:sz w:val="28"/>
          <w:szCs w:val="28"/>
          <w:lang w:val="en-US"/>
        </w:rPr>
        <w:t>gina</w:t>
      </w:r>
      <w:proofErr w:type="spellEnd"/>
      <w:r w:rsidR="00875956" w:rsidRPr="008446A5">
        <w:rPr>
          <w:sz w:val="28"/>
          <w:szCs w:val="28"/>
          <w:lang w:val="en-US"/>
        </w:rPr>
        <w:t xml:space="preserve"> </w:t>
      </w:r>
      <w:proofErr w:type="spellStart"/>
      <w:r w:rsidRPr="008446A5">
        <w:rPr>
          <w:sz w:val="28"/>
          <w:szCs w:val="28"/>
          <w:lang w:val="en-US"/>
        </w:rPr>
        <w:t>qatnashib</w:t>
      </w:r>
      <w:proofErr w:type="spellEnd"/>
      <w:r w:rsidR="00875956" w:rsidRPr="008446A5">
        <w:rPr>
          <w:sz w:val="28"/>
          <w:szCs w:val="28"/>
          <w:lang w:val="en-US"/>
        </w:rPr>
        <w:t xml:space="preserve"> </w:t>
      </w:r>
      <w:proofErr w:type="spellStart"/>
      <w:r w:rsidRPr="008446A5">
        <w:rPr>
          <w:sz w:val="28"/>
          <w:szCs w:val="28"/>
          <w:lang w:val="en-US"/>
        </w:rPr>
        <w:t>qolmay</w:t>
      </w:r>
      <w:proofErr w:type="spellEnd"/>
      <w:r w:rsidR="00875956" w:rsidRPr="008446A5">
        <w:rPr>
          <w:sz w:val="28"/>
          <w:szCs w:val="28"/>
          <w:lang w:val="en-US"/>
        </w:rPr>
        <w:t xml:space="preserve"> </w:t>
      </w:r>
      <w:proofErr w:type="spellStart"/>
      <w:r w:rsidRPr="008446A5">
        <w:rPr>
          <w:sz w:val="28"/>
          <w:szCs w:val="28"/>
          <w:lang w:val="en-US"/>
        </w:rPr>
        <w:t>balki</w:t>
      </w:r>
      <w:proofErr w:type="spellEnd"/>
      <w:r w:rsidR="00875956" w:rsidRPr="008446A5">
        <w:rPr>
          <w:sz w:val="28"/>
          <w:szCs w:val="28"/>
          <w:lang w:val="en-US"/>
        </w:rPr>
        <w:t xml:space="preserve"> </w:t>
      </w:r>
      <w:r w:rsidR="00875956" w:rsidRPr="00E1198B">
        <w:rPr>
          <w:sz w:val="28"/>
          <w:szCs w:val="28"/>
          <w:lang w:val="en-US"/>
        </w:rPr>
        <w:t>Al</w:t>
      </w:r>
      <w:r w:rsidR="00875956" w:rsidRPr="00E1198B">
        <w:rPr>
          <w:sz w:val="28"/>
          <w:szCs w:val="28"/>
          <w:vertAlign w:val="superscript"/>
        </w:rPr>
        <w:sym w:font="Symbol" w:char="F02B"/>
      </w:r>
      <w:r w:rsidR="00875956" w:rsidRPr="008446A5">
        <w:rPr>
          <w:sz w:val="28"/>
          <w:szCs w:val="28"/>
          <w:vertAlign w:val="superscript"/>
          <w:lang w:val="en-US"/>
        </w:rPr>
        <w:t>3</w:t>
      </w:r>
      <w:r w:rsidR="00875956" w:rsidRPr="008446A5">
        <w:rPr>
          <w:sz w:val="28"/>
          <w:szCs w:val="28"/>
          <w:lang w:val="en-US"/>
        </w:rPr>
        <w:t xml:space="preserve"> </w:t>
      </w:r>
      <w:r w:rsidRPr="008446A5">
        <w:rPr>
          <w:sz w:val="28"/>
          <w:szCs w:val="28"/>
          <w:lang w:val="en-US"/>
        </w:rPr>
        <w:t>ham</w:t>
      </w:r>
      <w:r w:rsidR="00875956" w:rsidRPr="008446A5">
        <w:rPr>
          <w:sz w:val="28"/>
          <w:szCs w:val="28"/>
          <w:lang w:val="en-US"/>
        </w:rPr>
        <w:t xml:space="preserve"> </w:t>
      </w:r>
      <w:proofErr w:type="spellStart"/>
      <w:r w:rsidRPr="008446A5">
        <w:rPr>
          <w:sz w:val="28"/>
          <w:szCs w:val="28"/>
          <w:lang w:val="en-US"/>
        </w:rPr>
        <w:t>qatnashadi</w:t>
      </w:r>
      <w:proofErr w:type="spellEnd"/>
      <w:r w:rsidR="00875956" w:rsidRPr="008446A5">
        <w:rPr>
          <w:sz w:val="28"/>
          <w:szCs w:val="28"/>
          <w:lang w:val="en-US"/>
        </w:rPr>
        <w:t>.</w:t>
      </w:r>
    </w:p>
    <w:p w:rsidR="00875956" w:rsidRPr="008446A5" w:rsidRDefault="00E1198B" w:rsidP="00E07146">
      <w:pPr>
        <w:tabs>
          <w:tab w:val="left" w:pos="904"/>
        </w:tabs>
        <w:spacing w:line="276" w:lineRule="auto"/>
        <w:ind w:firstLine="720"/>
        <w:jc w:val="both"/>
        <w:rPr>
          <w:sz w:val="28"/>
          <w:szCs w:val="28"/>
          <w:lang w:val="en-US"/>
        </w:rPr>
      </w:pPr>
      <w:proofErr w:type="spellStart"/>
      <w:r w:rsidRPr="008446A5">
        <w:rPr>
          <w:sz w:val="28"/>
          <w:szCs w:val="28"/>
          <w:lang w:val="en-US"/>
        </w:rPr>
        <w:t>Kaliy</w:t>
      </w:r>
      <w:proofErr w:type="spellEnd"/>
      <w:r w:rsidR="00875956" w:rsidRPr="008446A5">
        <w:rPr>
          <w:sz w:val="28"/>
          <w:szCs w:val="28"/>
          <w:lang w:val="en-US"/>
        </w:rPr>
        <w:t xml:space="preserve"> </w:t>
      </w:r>
      <w:proofErr w:type="spellStart"/>
      <w:r w:rsidRPr="008446A5">
        <w:rPr>
          <w:sz w:val="28"/>
          <w:szCs w:val="28"/>
          <w:lang w:val="en-US"/>
        </w:rPr>
        <w:t>kationlari</w:t>
      </w:r>
      <w:proofErr w:type="spellEnd"/>
      <w:r w:rsidR="00875956" w:rsidRPr="008446A5">
        <w:rPr>
          <w:sz w:val="28"/>
          <w:szCs w:val="28"/>
          <w:lang w:val="en-US"/>
        </w:rPr>
        <w:t xml:space="preserve"> </w:t>
      </w:r>
      <w:proofErr w:type="spellStart"/>
      <w:r w:rsidRPr="008446A5">
        <w:rPr>
          <w:sz w:val="28"/>
          <w:szCs w:val="28"/>
          <w:lang w:val="en-US"/>
        </w:rPr>
        <w:t>tuproq</w:t>
      </w:r>
      <w:proofErr w:type="spellEnd"/>
      <w:r w:rsidR="00875956" w:rsidRPr="008446A5">
        <w:rPr>
          <w:sz w:val="28"/>
          <w:szCs w:val="28"/>
          <w:lang w:val="en-US"/>
        </w:rPr>
        <w:t xml:space="preserve"> </w:t>
      </w:r>
      <w:proofErr w:type="spellStart"/>
      <w:r w:rsidRPr="008446A5">
        <w:rPr>
          <w:sz w:val="28"/>
          <w:szCs w:val="28"/>
          <w:lang w:val="en-US"/>
        </w:rPr>
        <w:t>tomonidan</w:t>
      </w:r>
      <w:proofErr w:type="spellEnd"/>
      <w:r w:rsidR="00875956" w:rsidRPr="008446A5">
        <w:rPr>
          <w:sz w:val="28"/>
          <w:szCs w:val="28"/>
          <w:lang w:val="en-US"/>
        </w:rPr>
        <w:t xml:space="preserve"> </w:t>
      </w:r>
      <w:proofErr w:type="spellStart"/>
      <w:r w:rsidRPr="008446A5">
        <w:rPr>
          <w:sz w:val="28"/>
          <w:szCs w:val="28"/>
          <w:lang w:val="en-US"/>
        </w:rPr>
        <w:t>almashinuvli</w:t>
      </w:r>
      <w:proofErr w:type="spellEnd"/>
      <w:r w:rsidR="00875956" w:rsidRPr="008446A5">
        <w:rPr>
          <w:sz w:val="28"/>
          <w:szCs w:val="28"/>
          <w:lang w:val="en-US"/>
        </w:rPr>
        <w:t xml:space="preserve"> </w:t>
      </w:r>
      <w:proofErr w:type="spellStart"/>
      <w:r w:rsidRPr="008446A5">
        <w:rPr>
          <w:sz w:val="28"/>
          <w:szCs w:val="28"/>
          <w:lang w:val="en-US"/>
        </w:rPr>
        <w:t>yutilib</w:t>
      </w:r>
      <w:proofErr w:type="spellEnd"/>
      <w:r w:rsidR="00875956" w:rsidRPr="008446A5">
        <w:rPr>
          <w:sz w:val="28"/>
          <w:szCs w:val="28"/>
          <w:lang w:val="en-US"/>
        </w:rPr>
        <w:t xml:space="preserve">, </w:t>
      </w:r>
      <w:proofErr w:type="spellStart"/>
      <w:r w:rsidRPr="008446A5">
        <w:rPr>
          <w:sz w:val="28"/>
          <w:szCs w:val="28"/>
          <w:lang w:val="en-US"/>
        </w:rPr>
        <w:t>qatlamdan</w:t>
      </w:r>
      <w:proofErr w:type="spellEnd"/>
      <w:r w:rsidR="00875956" w:rsidRPr="008446A5">
        <w:rPr>
          <w:sz w:val="28"/>
          <w:szCs w:val="28"/>
          <w:lang w:val="en-US"/>
        </w:rPr>
        <w:t xml:space="preserve"> </w:t>
      </w:r>
      <w:proofErr w:type="spellStart"/>
      <w:r w:rsidRPr="008446A5">
        <w:rPr>
          <w:sz w:val="28"/>
          <w:szCs w:val="28"/>
          <w:lang w:val="en-US"/>
        </w:rPr>
        <w:t>bir</w:t>
      </w:r>
      <w:proofErr w:type="spellEnd"/>
      <w:r w:rsidR="00875956" w:rsidRPr="008446A5">
        <w:rPr>
          <w:sz w:val="28"/>
          <w:szCs w:val="28"/>
          <w:lang w:val="en-US"/>
        </w:rPr>
        <w:t xml:space="preserve"> </w:t>
      </w:r>
      <w:proofErr w:type="spellStart"/>
      <w:r w:rsidRPr="008446A5">
        <w:rPr>
          <w:sz w:val="28"/>
          <w:szCs w:val="28"/>
          <w:lang w:val="en-US"/>
        </w:rPr>
        <w:t>yo‘la</w:t>
      </w:r>
      <w:proofErr w:type="spellEnd"/>
      <w:r w:rsidR="00875956" w:rsidRPr="008446A5">
        <w:rPr>
          <w:sz w:val="28"/>
          <w:szCs w:val="28"/>
          <w:lang w:val="en-US"/>
        </w:rPr>
        <w:t xml:space="preserve"> </w:t>
      </w:r>
      <w:r w:rsidRPr="008446A5">
        <w:rPr>
          <w:sz w:val="28"/>
          <w:szCs w:val="28"/>
          <w:lang w:val="en-US"/>
        </w:rPr>
        <w:t>TSK</w:t>
      </w:r>
      <w:r w:rsidR="00875956" w:rsidRPr="008446A5">
        <w:rPr>
          <w:sz w:val="28"/>
          <w:szCs w:val="28"/>
          <w:lang w:val="en-US"/>
        </w:rPr>
        <w:t xml:space="preserve"> </w:t>
      </w:r>
      <w:proofErr w:type="spellStart"/>
      <w:r w:rsidRPr="008446A5">
        <w:rPr>
          <w:sz w:val="28"/>
          <w:szCs w:val="28"/>
          <w:lang w:val="en-US"/>
        </w:rPr>
        <w:t>dagi</w:t>
      </w:r>
      <w:proofErr w:type="spellEnd"/>
      <w:r w:rsidR="00875956" w:rsidRPr="008446A5">
        <w:rPr>
          <w:sz w:val="28"/>
          <w:szCs w:val="28"/>
          <w:lang w:val="en-US"/>
        </w:rPr>
        <w:t xml:space="preserve"> </w:t>
      </w:r>
      <w:proofErr w:type="spellStart"/>
      <w:r w:rsidRPr="008446A5">
        <w:rPr>
          <w:sz w:val="28"/>
          <w:szCs w:val="28"/>
          <w:lang w:val="en-US"/>
        </w:rPr>
        <w:t>ionlarni</w:t>
      </w:r>
      <w:proofErr w:type="spellEnd"/>
      <w:r w:rsidR="00875956" w:rsidRPr="008446A5">
        <w:rPr>
          <w:sz w:val="28"/>
          <w:szCs w:val="28"/>
          <w:lang w:val="en-US"/>
        </w:rPr>
        <w:t xml:space="preserve"> </w:t>
      </w:r>
      <w:proofErr w:type="spellStart"/>
      <w:r w:rsidRPr="008446A5">
        <w:rPr>
          <w:sz w:val="28"/>
          <w:szCs w:val="28"/>
          <w:lang w:val="en-US"/>
        </w:rPr>
        <w:t>o‘rnini</w:t>
      </w:r>
      <w:proofErr w:type="spellEnd"/>
      <w:r w:rsidR="00875956" w:rsidRPr="008446A5">
        <w:rPr>
          <w:sz w:val="28"/>
          <w:szCs w:val="28"/>
          <w:lang w:val="en-US"/>
        </w:rPr>
        <w:t xml:space="preserve"> </w:t>
      </w:r>
      <w:proofErr w:type="spellStart"/>
      <w:r w:rsidRPr="008446A5">
        <w:rPr>
          <w:sz w:val="28"/>
          <w:szCs w:val="28"/>
          <w:lang w:val="en-US"/>
        </w:rPr>
        <w:t>oluvchi</w:t>
      </w:r>
      <w:proofErr w:type="spellEnd"/>
      <w:r w:rsidR="00875956" w:rsidRPr="008446A5">
        <w:rPr>
          <w:sz w:val="28"/>
          <w:szCs w:val="28"/>
          <w:lang w:val="en-US"/>
        </w:rPr>
        <w:t xml:space="preserve"> (</w:t>
      </w:r>
      <w:proofErr w:type="spellStart"/>
      <w:r w:rsidRPr="008446A5">
        <w:rPr>
          <w:sz w:val="28"/>
          <w:szCs w:val="28"/>
          <w:lang w:val="en-US"/>
        </w:rPr>
        <w:t>kompensatsiyalovchi</w:t>
      </w:r>
      <w:proofErr w:type="spellEnd"/>
      <w:r w:rsidR="00875956" w:rsidRPr="008446A5">
        <w:rPr>
          <w:sz w:val="28"/>
          <w:szCs w:val="28"/>
          <w:lang w:val="en-US"/>
        </w:rPr>
        <w:t xml:space="preserve">) </w:t>
      </w:r>
      <w:proofErr w:type="spellStart"/>
      <w:r w:rsidRPr="008446A5">
        <w:rPr>
          <w:sz w:val="28"/>
          <w:szCs w:val="28"/>
          <w:lang w:val="en-US"/>
        </w:rPr>
        <w:t>miqdorga</w:t>
      </w:r>
      <w:proofErr w:type="spellEnd"/>
      <w:r w:rsidR="00875956" w:rsidRPr="008446A5">
        <w:rPr>
          <w:sz w:val="28"/>
          <w:szCs w:val="28"/>
          <w:lang w:val="en-US"/>
        </w:rPr>
        <w:t xml:space="preserve"> </w:t>
      </w:r>
      <w:proofErr w:type="spellStart"/>
      <w:r w:rsidRPr="008446A5">
        <w:rPr>
          <w:sz w:val="28"/>
          <w:szCs w:val="28"/>
          <w:lang w:val="en-US"/>
        </w:rPr>
        <w:t>ekvivalent</w:t>
      </w:r>
      <w:proofErr w:type="spellEnd"/>
      <w:r w:rsidR="00875956" w:rsidRPr="008446A5">
        <w:rPr>
          <w:sz w:val="28"/>
          <w:szCs w:val="28"/>
          <w:lang w:val="en-US"/>
        </w:rPr>
        <w:t xml:space="preserve"> </w:t>
      </w:r>
      <w:proofErr w:type="spellStart"/>
      <w:r w:rsidRPr="008446A5">
        <w:rPr>
          <w:sz w:val="28"/>
          <w:szCs w:val="28"/>
          <w:lang w:val="en-US"/>
        </w:rPr>
        <w:t>boshqa</w:t>
      </w:r>
      <w:proofErr w:type="spellEnd"/>
      <w:r w:rsidR="00875956" w:rsidRPr="008446A5">
        <w:rPr>
          <w:sz w:val="28"/>
          <w:szCs w:val="28"/>
          <w:lang w:val="en-US"/>
        </w:rPr>
        <w:t xml:space="preserve"> </w:t>
      </w:r>
      <w:proofErr w:type="spellStart"/>
      <w:r w:rsidRPr="008446A5">
        <w:rPr>
          <w:sz w:val="28"/>
          <w:szCs w:val="28"/>
          <w:lang w:val="en-US"/>
        </w:rPr>
        <w:t>kationlar</w:t>
      </w:r>
      <w:proofErr w:type="spellEnd"/>
      <w:r w:rsidR="00875956" w:rsidRPr="008446A5">
        <w:rPr>
          <w:sz w:val="28"/>
          <w:szCs w:val="28"/>
          <w:lang w:val="en-US"/>
        </w:rPr>
        <w:t xml:space="preserve"> (</w:t>
      </w:r>
      <w:proofErr w:type="spellStart"/>
      <w:r w:rsidRPr="008446A5">
        <w:rPr>
          <w:sz w:val="28"/>
          <w:szCs w:val="28"/>
          <w:lang w:val="en-US"/>
        </w:rPr>
        <w:t>vodorod</w:t>
      </w:r>
      <w:proofErr w:type="spellEnd"/>
      <w:r w:rsidR="00875956" w:rsidRPr="008446A5">
        <w:rPr>
          <w:sz w:val="28"/>
          <w:szCs w:val="28"/>
          <w:lang w:val="en-US"/>
        </w:rPr>
        <w:t xml:space="preserve">, </w:t>
      </w:r>
      <w:proofErr w:type="spellStart"/>
      <w:r w:rsidRPr="008446A5">
        <w:rPr>
          <w:sz w:val="28"/>
          <w:szCs w:val="28"/>
          <w:lang w:val="en-US"/>
        </w:rPr>
        <w:t>alyuminiy</w:t>
      </w:r>
      <w:proofErr w:type="spellEnd"/>
      <w:r w:rsidR="00875956" w:rsidRPr="008446A5">
        <w:rPr>
          <w:sz w:val="28"/>
          <w:szCs w:val="28"/>
          <w:lang w:val="en-US"/>
        </w:rPr>
        <w:t xml:space="preserve">, </w:t>
      </w:r>
      <w:proofErr w:type="spellStart"/>
      <w:r w:rsidRPr="008446A5">
        <w:rPr>
          <w:sz w:val="28"/>
          <w:szCs w:val="28"/>
          <w:lang w:val="en-US"/>
        </w:rPr>
        <w:t>kalsiy</w:t>
      </w:r>
      <w:proofErr w:type="spellEnd"/>
      <w:r w:rsidR="00875956" w:rsidRPr="008446A5">
        <w:rPr>
          <w:sz w:val="28"/>
          <w:szCs w:val="28"/>
          <w:lang w:val="en-US"/>
        </w:rPr>
        <w:t xml:space="preserve">, </w:t>
      </w:r>
      <w:proofErr w:type="spellStart"/>
      <w:r w:rsidRPr="008446A5">
        <w:rPr>
          <w:sz w:val="28"/>
          <w:szCs w:val="28"/>
          <w:lang w:val="en-US"/>
        </w:rPr>
        <w:t>magniy</w:t>
      </w:r>
      <w:proofErr w:type="spellEnd"/>
      <w:r w:rsidR="00875956" w:rsidRPr="008446A5">
        <w:rPr>
          <w:sz w:val="28"/>
          <w:szCs w:val="28"/>
          <w:lang w:val="en-US"/>
        </w:rPr>
        <w:t xml:space="preserve">, </w:t>
      </w:r>
      <w:proofErr w:type="spellStart"/>
      <w:r w:rsidRPr="008446A5">
        <w:rPr>
          <w:sz w:val="28"/>
          <w:szCs w:val="28"/>
          <w:lang w:val="en-US"/>
        </w:rPr>
        <w:t>marganes</w:t>
      </w:r>
      <w:proofErr w:type="spellEnd"/>
      <w:r w:rsidR="00875956" w:rsidRPr="008446A5">
        <w:rPr>
          <w:sz w:val="28"/>
          <w:szCs w:val="28"/>
          <w:lang w:val="en-US"/>
        </w:rPr>
        <w:t xml:space="preserve"> </w:t>
      </w:r>
      <w:proofErr w:type="spellStart"/>
      <w:r w:rsidRPr="008446A5">
        <w:rPr>
          <w:sz w:val="28"/>
          <w:szCs w:val="28"/>
          <w:lang w:val="en-US"/>
        </w:rPr>
        <w:t>va</w:t>
      </w:r>
      <w:proofErr w:type="spellEnd"/>
      <w:r w:rsidR="00875956" w:rsidRPr="008446A5">
        <w:rPr>
          <w:sz w:val="28"/>
          <w:szCs w:val="28"/>
          <w:lang w:val="en-US"/>
        </w:rPr>
        <w:t xml:space="preserve"> </w:t>
      </w:r>
      <w:proofErr w:type="spellStart"/>
      <w:r w:rsidRPr="008446A5">
        <w:rPr>
          <w:sz w:val="28"/>
          <w:szCs w:val="28"/>
          <w:lang w:val="en-US"/>
        </w:rPr>
        <w:t>boshqalar</w:t>
      </w:r>
      <w:proofErr w:type="spellEnd"/>
      <w:r w:rsidR="00875956" w:rsidRPr="008446A5">
        <w:rPr>
          <w:sz w:val="28"/>
          <w:szCs w:val="28"/>
          <w:lang w:val="en-US"/>
        </w:rPr>
        <w:t xml:space="preserve">) </w:t>
      </w:r>
      <w:proofErr w:type="spellStart"/>
      <w:r w:rsidRPr="008446A5">
        <w:rPr>
          <w:sz w:val="28"/>
          <w:szCs w:val="28"/>
          <w:lang w:val="en-US"/>
        </w:rPr>
        <w:t>ni</w:t>
      </w:r>
      <w:proofErr w:type="spellEnd"/>
      <w:r w:rsidR="00875956" w:rsidRPr="008446A5">
        <w:rPr>
          <w:sz w:val="28"/>
          <w:szCs w:val="28"/>
          <w:lang w:val="en-US"/>
        </w:rPr>
        <w:t xml:space="preserve"> </w:t>
      </w:r>
      <w:proofErr w:type="spellStart"/>
      <w:r w:rsidRPr="008446A5">
        <w:rPr>
          <w:sz w:val="28"/>
          <w:szCs w:val="28"/>
          <w:lang w:val="en-US"/>
        </w:rPr>
        <w:t>siqib</w:t>
      </w:r>
      <w:proofErr w:type="spellEnd"/>
      <w:r w:rsidR="00875956" w:rsidRPr="008446A5">
        <w:rPr>
          <w:sz w:val="28"/>
          <w:szCs w:val="28"/>
          <w:lang w:val="en-US"/>
        </w:rPr>
        <w:t xml:space="preserve"> </w:t>
      </w:r>
      <w:proofErr w:type="spellStart"/>
      <w:r w:rsidRPr="008446A5">
        <w:rPr>
          <w:sz w:val="28"/>
          <w:szCs w:val="28"/>
          <w:lang w:val="en-US"/>
        </w:rPr>
        <w:t>chiqaradi</w:t>
      </w:r>
      <w:proofErr w:type="spellEnd"/>
      <w:r w:rsidR="00875956" w:rsidRPr="008446A5">
        <w:rPr>
          <w:sz w:val="28"/>
          <w:szCs w:val="28"/>
          <w:lang w:val="en-US"/>
        </w:rPr>
        <w:t xml:space="preserve">, </w:t>
      </w:r>
      <w:proofErr w:type="spellStart"/>
      <w:r w:rsidRPr="008446A5">
        <w:rPr>
          <w:sz w:val="28"/>
          <w:szCs w:val="28"/>
          <w:lang w:val="en-US"/>
        </w:rPr>
        <w:t>bu</w:t>
      </w:r>
      <w:proofErr w:type="spellEnd"/>
      <w:r w:rsidR="00875956" w:rsidRPr="008446A5">
        <w:rPr>
          <w:sz w:val="28"/>
          <w:szCs w:val="28"/>
          <w:lang w:val="en-US"/>
        </w:rPr>
        <w:t xml:space="preserve"> </w:t>
      </w:r>
      <w:proofErr w:type="spellStart"/>
      <w:r w:rsidRPr="008446A5">
        <w:rPr>
          <w:sz w:val="28"/>
          <w:szCs w:val="28"/>
          <w:lang w:val="en-US"/>
        </w:rPr>
        <w:t>narsa</w:t>
      </w:r>
      <w:proofErr w:type="spellEnd"/>
      <w:r w:rsidR="00875956" w:rsidRPr="008446A5">
        <w:rPr>
          <w:sz w:val="28"/>
          <w:szCs w:val="28"/>
          <w:lang w:val="en-US"/>
        </w:rPr>
        <w:t xml:space="preserve"> </w:t>
      </w:r>
      <w:proofErr w:type="spellStart"/>
      <w:r w:rsidRPr="008446A5">
        <w:rPr>
          <w:sz w:val="28"/>
          <w:szCs w:val="28"/>
          <w:lang w:val="en-US"/>
        </w:rPr>
        <w:t>tuproq</w:t>
      </w:r>
      <w:proofErr w:type="spellEnd"/>
      <w:r w:rsidR="00875956" w:rsidRPr="008446A5">
        <w:rPr>
          <w:sz w:val="28"/>
          <w:szCs w:val="28"/>
          <w:lang w:val="en-US"/>
        </w:rPr>
        <w:t xml:space="preserve"> </w:t>
      </w:r>
      <w:proofErr w:type="spellStart"/>
      <w:r w:rsidRPr="008446A5">
        <w:rPr>
          <w:sz w:val="28"/>
          <w:szCs w:val="28"/>
          <w:lang w:val="en-US"/>
        </w:rPr>
        <w:t>eritmasi</w:t>
      </w:r>
      <w:proofErr w:type="spellEnd"/>
      <w:r w:rsidR="00875956" w:rsidRPr="008446A5">
        <w:rPr>
          <w:sz w:val="28"/>
          <w:szCs w:val="28"/>
          <w:lang w:val="en-US"/>
        </w:rPr>
        <w:t xml:space="preserve"> </w:t>
      </w:r>
      <w:proofErr w:type="spellStart"/>
      <w:r w:rsidRPr="008446A5">
        <w:rPr>
          <w:sz w:val="28"/>
          <w:szCs w:val="28"/>
          <w:lang w:val="en-US"/>
        </w:rPr>
        <w:t>reaksiyasida</w:t>
      </w:r>
      <w:proofErr w:type="spellEnd"/>
      <w:r w:rsidR="00875956" w:rsidRPr="008446A5">
        <w:rPr>
          <w:sz w:val="28"/>
          <w:szCs w:val="28"/>
          <w:lang w:val="en-US"/>
        </w:rPr>
        <w:t xml:space="preserve"> </w:t>
      </w:r>
      <w:proofErr w:type="spellStart"/>
      <w:r w:rsidRPr="008446A5">
        <w:rPr>
          <w:sz w:val="28"/>
          <w:szCs w:val="28"/>
          <w:lang w:val="en-US"/>
        </w:rPr>
        <w:t>o‘z</w:t>
      </w:r>
      <w:proofErr w:type="spellEnd"/>
      <w:r w:rsidR="00875956" w:rsidRPr="008446A5">
        <w:rPr>
          <w:sz w:val="28"/>
          <w:szCs w:val="28"/>
          <w:lang w:val="en-US"/>
        </w:rPr>
        <w:t xml:space="preserve"> </w:t>
      </w:r>
      <w:proofErr w:type="spellStart"/>
      <w:r w:rsidRPr="008446A5">
        <w:rPr>
          <w:sz w:val="28"/>
          <w:szCs w:val="28"/>
          <w:lang w:val="en-US"/>
        </w:rPr>
        <w:t>aksini</w:t>
      </w:r>
      <w:proofErr w:type="spellEnd"/>
      <w:r w:rsidR="00875956" w:rsidRPr="008446A5">
        <w:rPr>
          <w:sz w:val="28"/>
          <w:szCs w:val="28"/>
          <w:lang w:val="en-US"/>
        </w:rPr>
        <w:t xml:space="preserve"> </w:t>
      </w:r>
      <w:proofErr w:type="spellStart"/>
      <w:r w:rsidRPr="008446A5">
        <w:rPr>
          <w:sz w:val="28"/>
          <w:szCs w:val="28"/>
          <w:lang w:val="en-US"/>
        </w:rPr>
        <w:t>topadi</w:t>
      </w:r>
      <w:proofErr w:type="spellEnd"/>
      <w:r w:rsidR="00875956" w:rsidRPr="008446A5">
        <w:rPr>
          <w:sz w:val="28"/>
          <w:szCs w:val="28"/>
          <w:lang w:val="en-US"/>
        </w:rPr>
        <w:t xml:space="preserve"> </w:t>
      </w:r>
      <w:proofErr w:type="spellStart"/>
      <w:r w:rsidRPr="008446A5">
        <w:rPr>
          <w:sz w:val="28"/>
          <w:szCs w:val="28"/>
          <w:lang w:val="en-US"/>
        </w:rPr>
        <w:t>va</w:t>
      </w:r>
      <w:proofErr w:type="spellEnd"/>
      <w:r w:rsidR="00875956" w:rsidRPr="008446A5">
        <w:rPr>
          <w:sz w:val="28"/>
          <w:szCs w:val="28"/>
          <w:lang w:val="en-US"/>
        </w:rPr>
        <w:t xml:space="preserve"> </w:t>
      </w:r>
      <w:proofErr w:type="spellStart"/>
      <w:r w:rsidRPr="008446A5">
        <w:rPr>
          <w:sz w:val="28"/>
          <w:szCs w:val="28"/>
          <w:lang w:val="en-US"/>
        </w:rPr>
        <w:t>demak</w:t>
      </w:r>
      <w:proofErr w:type="spellEnd"/>
      <w:r w:rsidR="00875956" w:rsidRPr="008446A5">
        <w:rPr>
          <w:sz w:val="28"/>
          <w:szCs w:val="28"/>
          <w:lang w:val="en-US"/>
        </w:rPr>
        <w:t xml:space="preserve"> </w:t>
      </w:r>
      <w:proofErr w:type="spellStart"/>
      <w:r w:rsidRPr="008446A5">
        <w:rPr>
          <w:sz w:val="28"/>
          <w:szCs w:val="28"/>
          <w:lang w:val="en-US"/>
        </w:rPr>
        <w:t>o‘simlikning</w:t>
      </w:r>
      <w:proofErr w:type="spellEnd"/>
      <w:r w:rsidR="00875956" w:rsidRPr="008446A5">
        <w:rPr>
          <w:sz w:val="28"/>
          <w:szCs w:val="28"/>
          <w:lang w:val="en-US"/>
        </w:rPr>
        <w:t xml:space="preserve"> </w:t>
      </w:r>
      <w:proofErr w:type="spellStart"/>
      <w:r w:rsidRPr="008446A5">
        <w:rPr>
          <w:sz w:val="28"/>
          <w:szCs w:val="28"/>
          <w:lang w:val="en-US"/>
        </w:rPr>
        <w:t>o‘sish</w:t>
      </w:r>
      <w:proofErr w:type="spellEnd"/>
      <w:r w:rsidR="00875956" w:rsidRPr="008446A5">
        <w:rPr>
          <w:sz w:val="28"/>
          <w:szCs w:val="28"/>
          <w:lang w:val="en-US"/>
        </w:rPr>
        <w:t xml:space="preserve"> </w:t>
      </w:r>
      <w:proofErr w:type="spellStart"/>
      <w:r w:rsidRPr="008446A5">
        <w:rPr>
          <w:sz w:val="28"/>
          <w:szCs w:val="28"/>
          <w:lang w:val="en-US"/>
        </w:rPr>
        <w:t>sharoitiga</w:t>
      </w:r>
      <w:proofErr w:type="spellEnd"/>
      <w:r w:rsidR="00875956" w:rsidRPr="008446A5">
        <w:rPr>
          <w:sz w:val="28"/>
          <w:szCs w:val="28"/>
          <w:lang w:val="en-US"/>
        </w:rPr>
        <w:t xml:space="preserve"> </w:t>
      </w:r>
      <w:proofErr w:type="spellStart"/>
      <w:r w:rsidRPr="008446A5">
        <w:rPr>
          <w:sz w:val="28"/>
          <w:szCs w:val="28"/>
          <w:lang w:val="en-US"/>
        </w:rPr>
        <w:t>ta’sir</w:t>
      </w:r>
      <w:proofErr w:type="spellEnd"/>
      <w:r w:rsidR="00875956" w:rsidRPr="008446A5">
        <w:rPr>
          <w:sz w:val="28"/>
          <w:szCs w:val="28"/>
          <w:lang w:val="en-US"/>
        </w:rPr>
        <w:t xml:space="preserve"> </w:t>
      </w:r>
      <w:proofErr w:type="spellStart"/>
      <w:r w:rsidRPr="008446A5">
        <w:rPr>
          <w:sz w:val="28"/>
          <w:szCs w:val="28"/>
          <w:lang w:val="en-US"/>
        </w:rPr>
        <w:t>etadi</w:t>
      </w:r>
      <w:proofErr w:type="spellEnd"/>
      <w:r w:rsidR="00875956" w:rsidRPr="008446A5">
        <w:rPr>
          <w:sz w:val="28"/>
          <w:szCs w:val="28"/>
          <w:lang w:val="en-US"/>
        </w:rPr>
        <w:t xml:space="preserve">. </w:t>
      </w:r>
      <w:proofErr w:type="spellStart"/>
      <w:r w:rsidRPr="008446A5">
        <w:rPr>
          <w:sz w:val="28"/>
          <w:szCs w:val="28"/>
          <w:lang w:val="en-US"/>
        </w:rPr>
        <w:t>O‘z</w:t>
      </w:r>
      <w:proofErr w:type="spellEnd"/>
      <w:r w:rsidR="00875956" w:rsidRPr="008446A5">
        <w:rPr>
          <w:sz w:val="28"/>
          <w:szCs w:val="28"/>
          <w:lang w:val="en-US"/>
        </w:rPr>
        <w:t xml:space="preserve"> </w:t>
      </w:r>
      <w:proofErr w:type="spellStart"/>
      <w:r w:rsidRPr="008446A5">
        <w:rPr>
          <w:sz w:val="28"/>
          <w:szCs w:val="28"/>
          <w:lang w:val="en-US"/>
        </w:rPr>
        <w:t>ta’siriga</w:t>
      </w:r>
      <w:proofErr w:type="spellEnd"/>
      <w:r w:rsidR="00875956" w:rsidRPr="008446A5">
        <w:rPr>
          <w:sz w:val="28"/>
          <w:szCs w:val="28"/>
          <w:lang w:val="en-US"/>
        </w:rPr>
        <w:t xml:space="preserve"> </w:t>
      </w:r>
      <w:proofErr w:type="spellStart"/>
      <w:r w:rsidRPr="008446A5">
        <w:rPr>
          <w:sz w:val="28"/>
          <w:szCs w:val="28"/>
          <w:lang w:val="en-US"/>
        </w:rPr>
        <w:t>ko‘ra</w:t>
      </w:r>
      <w:proofErr w:type="spellEnd"/>
      <w:r w:rsidR="00875956" w:rsidRPr="008446A5">
        <w:rPr>
          <w:sz w:val="28"/>
          <w:szCs w:val="28"/>
          <w:lang w:val="en-US"/>
        </w:rPr>
        <w:t xml:space="preserve"> </w:t>
      </w:r>
      <w:proofErr w:type="spellStart"/>
      <w:r w:rsidRPr="008446A5">
        <w:rPr>
          <w:sz w:val="28"/>
          <w:szCs w:val="28"/>
          <w:lang w:val="en-US"/>
        </w:rPr>
        <w:t>hamma</w:t>
      </w:r>
      <w:proofErr w:type="spellEnd"/>
      <w:r w:rsidR="00875956" w:rsidRPr="008446A5">
        <w:rPr>
          <w:sz w:val="28"/>
          <w:szCs w:val="28"/>
          <w:lang w:val="en-US"/>
        </w:rPr>
        <w:t xml:space="preserve"> </w:t>
      </w:r>
      <w:proofErr w:type="spellStart"/>
      <w:r w:rsidRPr="008446A5">
        <w:rPr>
          <w:sz w:val="28"/>
          <w:szCs w:val="28"/>
          <w:lang w:val="en-US"/>
        </w:rPr>
        <w:t>kaliyli</w:t>
      </w:r>
      <w:proofErr w:type="spellEnd"/>
      <w:r w:rsidR="00875956" w:rsidRPr="008446A5">
        <w:rPr>
          <w:sz w:val="28"/>
          <w:szCs w:val="28"/>
          <w:lang w:val="en-US"/>
        </w:rPr>
        <w:t xml:space="preserve"> </w:t>
      </w:r>
      <w:proofErr w:type="spellStart"/>
      <w:r w:rsidRPr="008446A5">
        <w:rPr>
          <w:sz w:val="28"/>
          <w:szCs w:val="28"/>
          <w:lang w:val="en-US"/>
        </w:rPr>
        <w:t>o‘g‘itlar</w:t>
      </w:r>
      <w:proofErr w:type="spellEnd"/>
      <w:r w:rsidR="00875956" w:rsidRPr="008446A5">
        <w:rPr>
          <w:sz w:val="28"/>
          <w:szCs w:val="28"/>
          <w:lang w:val="en-US"/>
        </w:rPr>
        <w:t xml:space="preserve"> </w:t>
      </w:r>
      <w:proofErr w:type="spellStart"/>
      <w:r w:rsidRPr="008446A5">
        <w:rPr>
          <w:sz w:val="28"/>
          <w:szCs w:val="28"/>
          <w:lang w:val="en-US"/>
        </w:rPr>
        <w:t>fiziologik</w:t>
      </w:r>
      <w:proofErr w:type="spellEnd"/>
      <w:r w:rsidR="00875956" w:rsidRPr="008446A5">
        <w:rPr>
          <w:sz w:val="28"/>
          <w:szCs w:val="28"/>
          <w:lang w:val="en-US"/>
        </w:rPr>
        <w:t xml:space="preserve"> </w:t>
      </w:r>
      <w:proofErr w:type="spellStart"/>
      <w:r w:rsidRPr="008446A5">
        <w:rPr>
          <w:sz w:val="28"/>
          <w:szCs w:val="28"/>
          <w:lang w:val="en-US"/>
        </w:rPr>
        <w:t>nordon</w:t>
      </w:r>
      <w:proofErr w:type="spellEnd"/>
      <w:r w:rsidR="00875956" w:rsidRPr="008446A5">
        <w:rPr>
          <w:sz w:val="28"/>
          <w:szCs w:val="28"/>
          <w:lang w:val="en-US"/>
        </w:rPr>
        <w:t xml:space="preserve"> </w:t>
      </w:r>
      <w:proofErr w:type="spellStart"/>
      <w:r w:rsidRPr="008446A5">
        <w:rPr>
          <w:sz w:val="28"/>
          <w:szCs w:val="28"/>
          <w:lang w:val="en-US"/>
        </w:rPr>
        <w:t>hisoblanib</w:t>
      </w:r>
      <w:proofErr w:type="spellEnd"/>
      <w:r w:rsidR="00875956" w:rsidRPr="008446A5">
        <w:rPr>
          <w:sz w:val="28"/>
          <w:szCs w:val="28"/>
          <w:lang w:val="en-US"/>
        </w:rPr>
        <w:t xml:space="preserve">: </w:t>
      </w:r>
      <w:proofErr w:type="spellStart"/>
      <w:r w:rsidRPr="008446A5">
        <w:rPr>
          <w:sz w:val="28"/>
          <w:szCs w:val="28"/>
          <w:lang w:val="en-US"/>
        </w:rPr>
        <w:t>ularning</w:t>
      </w:r>
      <w:proofErr w:type="spellEnd"/>
      <w:r w:rsidR="00875956" w:rsidRPr="008446A5">
        <w:rPr>
          <w:sz w:val="28"/>
          <w:szCs w:val="28"/>
          <w:lang w:val="en-US"/>
        </w:rPr>
        <w:t xml:space="preserve"> </w:t>
      </w:r>
      <w:proofErr w:type="spellStart"/>
      <w:r w:rsidRPr="008446A5">
        <w:rPr>
          <w:sz w:val="28"/>
          <w:szCs w:val="28"/>
          <w:lang w:val="en-US"/>
        </w:rPr>
        <w:t>suvli</w:t>
      </w:r>
      <w:proofErr w:type="spellEnd"/>
      <w:r w:rsidR="00875956" w:rsidRPr="008446A5">
        <w:rPr>
          <w:sz w:val="28"/>
          <w:szCs w:val="28"/>
          <w:lang w:val="en-US"/>
        </w:rPr>
        <w:t xml:space="preserve"> </w:t>
      </w:r>
      <w:proofErr w:type="spellStart"/>
      <w:r w:rsidRPr="008446A5">
        <w:rPr>
          <w:sz w:val="28"/>
          <w:szCs w:val="28"/>
          <w:lang w:val="en-US"/>
        </w:rPr>
        <w:t>eritmalaridan</w:t>
      </w:r>
      <w:proofErr w:type="spellEnd"/>
      <w:r w:rsidR="00875956" w:rsidRPr="008446A5">
        <w:rPr>
          <w:sz w:val="28"/>
          <w:szCs w:val="28"/>
          <w:lang w:val="en-US"/>
        </w:rPr>
        <w:t xml:space="preserve"> </w:t>
      </w:r>
      <w:proofErr w:type="spellStart"/>
      <w:r w:rsidRPr="008446A5">
        <w:rPr>
          <w:sz w:val="28"/>
          <w:szCs w:val="28"/>
          <w:lang w:val="en-US"/>
        </w:rPr>
        <w:t>o‘simliklar</w:t>
      </w:r>
      <w:proofErr w:type="spellEnd"/>
      <w:r w:rsidR="00875956" w:rsidRPr="008446A5">
        <w:rPr>
          <w:sz w:val="28"/>
          <w:szCs w:val="28"/>
          <w:lang w:val="en-US"/>
        </w:rPr>
        <w:t xml:space="preserve"> </w:t>
      </w:r>
      <w:proofErr w:type="spellStart"/>
      <w:r w:rsidRPr="008446A5">
        <w:rPr>
          <w:sz w:val="28"/>
          <w:szCs w:val="28"/>
          <w:lang w:val="en-US"/>
        </w:rPr>
        <w:t>kaliy</w:t>
      </w:r>
      <w:proofErr w:type="spellEnd"/>
      <w:r w:rsidR="00875956" w:rsidRPr="008446A5">
        <w:rPr>
          <w:sz w:val="28"/>
          <w:szCs w:val="28"/>
          <w:lang w:val="en-US"/>
        </w:rPr>
        <w:t xml:space="preserve"> </w:t>
      </w:r>
      <w:proofErr w:type="spellStart"/>
      <w:r w:rsidRPr="008446A5">
        <w:rPr>
          <w:sz w:val="28"/>
          <w:szCs w:val="28"/>
          <w:lang w:val="en-US"/>
        </w:rPr>
        <w:t>kationlarini</w:t>
      </w:r>
      <w:proofErr w:type="spellEnd"/>
      <w:r w:rsidR="00875956" w:rsidRPr="008446A5">
        <w:rPr>
          <w:sz w:val="28"/>
          <w:szCs w:val="28"/>
          <w:lang w:val="en-US"/>
        </w:rPr>
        <w:t xml:space="preserve"> </w:t>
      </w:r>
      <w:proofErr w:type="spellStart"/>
      <w:r w:rsidRPr="008446A5">
        <w:rPr>
          <w:sz w:val="28"/>
          <w:szCs w:val="28"/>
          <w:lang w:val="en-US"/>
        </w:rPr>
        <w:t>boshqa</w:t>
      </w:r>
      <w:proofErr w:type="spellEnd"/>
      <w:r w:rsidR="00875956" w:rsidRPr="008446A5">
        <w:rPr>
          <w:sz w:val="28"/>
          <w:szCs w:val="28"/>
          <w:lang w:val="en-US"/>
        </w:rPr>
        <w:t xml:space="preserve"> </w:t>
      </w:r>
      <w:r w:rsidRPr="008446A5">
        <w:rPr>
          <w:sz w:val="28"/>
          <w:szCs w:val="28"/>
          <w:lang w:val="en-US"/>
        </w:rPr>
        <w:t>u</w:t>
      </w:r>
      <w:r w:rsidR="00875956" w:rsidRPr="008446A5">
        <w:rPr>
          <w:sz w:val="28"/>
          <w:szCs w:val="28"/>
          <w:lang w:val="en-US"/>
        </w:rPr>
        <w:t xml:space="preserve"> </w:t>
      </w:r>
      <w:proofErr w:type="spellStart"/>
      <w:r w:rsidRPr="008446A5">
        <w:rPr>
          <w:sz w:val="28"/>
          <w:szCs w:val="28"/>
          <w:lang w:val="en-US"/>
        </w:rPr>
        <w:t>bilan</w:t>
      </w:r>
      <w:proofErr w:type="spellEnd"/>
      <w:r w:rsidR="00875956" w:rsidRPr="008446A5">
        <w:rPr>
          <w:sz w:val="28"/>
          <w:szCs w:val="28"/>
          <w:lang w:val="en-US"/>
        </w:rPr>
        <w:t xml:space="preserve"> </w:t>
      </w:r>
      <w:proofErr w:type="spellStart"/>
      <w:r w:rsidRPr="008446A5">
        <w:rPr>
          <w:sz w:val="28"/>
          <w:szCs w:val="28"/>
          <w:lang w:val="en-US"/>
        </w:rPr>
        <w:t>birga</w:t>
      </w:r>
      <w:proofErr w:type="spellEnd"/>
      <w:r w:rsidR="00875956" w:rsidRPr="008446A5">
        <w:rPr>
          <w:sz w:val="28"/>
          <w:szCs w:val="28"/>
          <w:lang w:val="en-US"/>
        </w:rPr>
        <w:t xml:space="preserve"> </w:t>
      </w:r>
      <w:proofErr w:type="spellStart"/>
      <w:r w:rsidRPr="008446A5">
        <w:rPr>
          <w:sz w:val="28"/>
          <w:szCs w:val="28"/>
          <w:lang w:val="en-US"/>
        </w:rPr>
        <w:t>uchraydigan</w:t>
      </w:r>
      <w:proofErr w:type="spellEnd"/>
      <w:r w:rsidR="00875956" w:rsidRPr="008446A5">
        <w:rPr>
          <w:sz w:val="28"/>
          <w:szCs w:val="28"/>
          <w:lang w:val="en-US"/>
        </w:rPr>
        <w:t xml:space="preserve"> </w:t>
      </w:r>
      <w:r w:rsidR="00875956" w:rsidRPr="00E1198B">
        <w:rPr>
          <w:sz w:val="28"/>
          <w:szCs w:val="28"/>
          <w:lang w:val="en-US"/>
        </w:rPr>
        <w:t>Cl</w:t>
      </w:r>
      <w:r w:rsidR="00875956" w:rsidRPr="008446A5">
        <w:rPr>
          <w:sz w:val="28"/>
          <w:szCs w:val="28"/>
          <w:vertAlign w:val="superscript"/>
          <w:lang w:val="en-US"/>
        </w:rPr>
        <w:t>-</w:t>
      </w:r>
      <w:r w:rsidR="00875956" w:rsidRPr="008446A5">
        <w:rPr>
          <w:sz w:val="28"/>
          <w:szCs w:val="28"/>
          <w:lang w:val="en-US"/>
        </w:rPr>
        <w:tab/>
      </w:r>
      <w:proofErr w:type="spellStart"/>
      <w:r w:rsidRPr="008446A5">
        <w:rPr>
          <w:sz w:val="28"/>
          <w:szCs w:val="28"/>
          <w:lang w:val="en-US"/>
        </w:rPr>
        <w:t>yoki</w:t>
      </w:r>
      <w:proofErr w:type="spellEnd"/>
      <w:r w:rsidR="00875956" w:rsidRPr="008446A5">
        <w:rPr>
          <w:sz w:val="28"/>
          <w:szCs w:val="28"/>
          <w:lang w:val="en-US"/>
        </w:rPr>
        <w:t xml:space="preserve"> </w:t>
      </w:r>
      <w:r w:rsidR="00875956" w:rsidRPr="00E1198B">
        <w:rPr>
          <w:sz w:val="28"/>
          <w:szCs w:val="28"/>
          <w:lang w:val="en-US"/>
        </w:rPr>
        <w:t>SO</w:t>
      </w:r>
      <w:r w:rsidR="00875956" w:rsidRPr="008446A5">
        <w:rPr>
          <w:sz w:val="28"/>
          <w:szCs w:val="28"/>
          <w:vertAlign w:val="superscript"/>
          <w:lang w:val="en-US"/>
        </w:rPr>
        <w:t>2-</w:t>
      </w:r>
      <w:r w:rsidR="00875956" w:rsidRPr="008446A5">
        <w:rPr>
          <w:sz w:val="28"/>
          <w:szCs w:val="28"/>
          <w:vertAlign w:val="subscript"/>
          <w:lang w:val="en-US"/>
        </w:rPr>
        <w:t xml:space="preserve">4 </w:t>
      </w:r>
      <w:proofErr w:type="spellStart"/>
      <w:r w:rsidRPr="008446A5">
        <w:rPr>
          <w:sz w:val="28"/>
          <w:szCs w:val="28"/>
          <w:lang w:val="en-US"/>
        </w:rPr>
        <w:t>anionlariga</w:t>
      </w:r>
      <w:proofErr w:type="spellEnd"/>
      <w:r w:rsidR="00875956" w:rsidRPr="008446A5">
        <w:rPr>
          <w:sz w:val="28"/>
          <w:szCs w:val="28"/>
          <w:lang w:val="en-US"/>
        </w:rPr>
        <w:t xml:space="preserve"> </w:t>
      </w:r>
      <w:proofErr w:type="spellStart"/>
      <w:r w:rsidRPr="008446A5">
        <w:rPr>
          <w:sz w:val="28"/>
          <w:szCs w:val="28"/>
          <w:lang w:val="en-US"/>
        </w:rPr>
        <w:t>nisbatan</w:t>
      </w:r>
      <w:proofErr w:type="spellEnd"/>
      <w:r w:rsidR="00875956" w:rsidRPr="008446A5">
        <w:rPr>
          <w:sz w:val="28"/>
          <w:szCs w:val="28"/>
          <w:lang w:val="en-US"/>
        </w:rPr>
        <w:t xml:space="preserve"> </w:t>
      </w:r>
      <w:proofErr w:type="spellStart"/>
      <w:r w:rsidRPr="008446A5">
        <w:rPr>
          <w:sz w:val="28"/>
          <w:szCs w:val="28"/>
          <w:lang w:val="en-US"/>
        </w:rPr>
        <w:t>jadal</w:t>
      </w:r>
      <w:proofErr w:type="spellEnd"/>
      <w:r w:rsidR="00875956" w:rsidRPr="008446A5">
        <w:rPr>
          <w:sz w:val="28"/>
          <w:szCs w:val="28"/>
          <w:lang w:val="en-US"/>
        </w:rPr>
        <w:t xml:space="preserve"> </w:t>
      </w:r>
      <w:proofErr w:type="spellStart"/>
      <w:r w:rsidRPr="008446A5">
        <w:rPr>
          <w:sz w:val="28"/>
          <w:szCs w:val="28"/>
          <w:lang w:val="en-US"/>
        </w:rPr>
        <w:t>ravishda</w:t>
      </w:r>
      <w:proofErr w:type="spellEnd"/>
      <w:r w:rsidR="00875956" w:rsidRPr="008446A5">
        <w:rPr>
          <w:sz w:val="28"/>
          <w:szCs w:val="28"/>
          <w:lang w:val="en-US"/>
        </w:rPr>
        <w:t xml:space="preserve"> </w:t>
      </w:r>
      <w:proofErr w:type="spellStart"/>
      <w:r w:rsidRPr="008446A5">
        <w:rPr>
          <w:sz w:val="28"/>
          <w:szCs w:val="28"/>
          <w:lang w:val="en-US"/>
        </w:rPr>
        <w:t>so‘rib</w:t>
      </w:r>
      <w:proofErr w:type="spellEnd"/>
      <w:r w:rsidR="00875956" w:rsidRPr="008446A5">
        <w:rPr>
          <w:sz w:val="28"/>
          <w:szCs w:val="28"/>
          <w:lang w:val="en-US"/>
        </w:rPr>
        <w:t xml:space="preserve"> </w:t>
      </w:r>
      <w:proofErr w:type="spellStart"/>
      <w:r w:rsidRPr="008446A5">
        <w:rPr>
          <w:sz w:val="28"/>
          <w:szCs w:val="28"/>
          <w:lang w:val="en-US"/>
        </w:rPr>
        <w:t>oladi</w:t>
      </w:r>
      <w:proofErr w:type="spellEnd"/>
      <w:r w:rsidR="00875956" w:rsidRPr="008446A5">
        <w:rPr>
          <w:sz w:val="28"/>
          <w:szCs w:val="28"/>
          <w:lang w:val="en-US"/>
        </w:rPr>
        <w:t xml:space="preserve">. </w:t>
      </w:r>
      <w:proofErr w:type="spellStart"/>
      <w:r w:rsidRPr="008446A5">
        <w:rPr>
          <w:sz w:val="28"/>
          <w:szCs w:val="28"/>
          <w:lang w:val="en-US"/>
        </w:rPr>
        <w:t>Tuproqning</w:t>
      </w:r>
      <w:proofErr w:type="spellEnd"/>
      <w:r w:rsidR="00875956" w:rsidRPr="008446A5">
        <w:rPr>
          <w:sz w:val="28"/>
          <w:szCs w:val="28"/>
          <w:lang w:val="en-US"/>
        </w:rPr>
        <w:t xml:space="preserve"> </w:t>
      </w:r>
      <w:proofErr w:type="spellStart"/>
      <w:r w:rsidRPr="008446A5">
        <w:rPr>
          <w:sz w:val="28"/>
          <w:szCs w:val="28"/>
          <w:lang w:val="en-US"/>
        </w:rPr>
        <w:t>yutish</w:t>
      </w:r>
      <w:proofErr w:type="spellEnd"/>
      <w:r w:rsidR="00875956" w:rsidRPr="008446A5">
        <w:rPr>
          <w:sz w:val="28"/>
          <w:szCs w:val="28"/>
          <w:lang w:val="en-US"/>
        </w:rPr>
        <w:t xml:space="preserve"> </w:t>
      </w:r>
      <w:proofErr w:type="spellStart"/>
      <w:r w:rsidRPr="008446A5">
        <w:rPr>
          <w:sz w:val="28"/>
          <w:szCs w:val="28"/>
          <w:lang w:val="en-US"/>
        </w:rPr>
        <w:t>kompleksi</w:t>
      </w:r>
      <w:proofErr w:type="spellEnd"/>
      <w:r w:rsidR="00875956" w:rsidRPr="008446A5">
        <w:rPr>
          <w:sz w:val="28"/>
          <w:szCs w:val="28"/>
          <w:lang w:val="en-US"/>
        </w:rPr>
        <w:t xml:space="preserve"> </w:t>
      </w:r>
      <w:proofErr w:type="spellStart"/>
      <w:r w:rsidRPr="008446A5">
        <w:rPr>
          <w:sz w:val="28"/>
          <w:szCs w:val="28"/>
          <w:lang w:val="en-US"/>
        </w:rPr>
        <w:t>bilan</w:t>
      </w:r>
      <w:proofErr w:type="spellEnd"/>
      <w:r w:rsidR="00875956" w:rsidRPr="008446A5">
        <w:rPr>
          <w:sz w:val="28"/>
          <w:szCs w:val="28"/>
          <w:lang w:val="en-US"/>
        </w:rPr>
        <w:t xml:space="preserve"> </w:t>
      </w:r>
      <w:proofErr w:type="spellStart"/>
      <w:r w:rsidRPr="008446A5">
        <w:rPr>
          <w:sz w:val="28"/>
          <w:szCs w:val="28"/>
          <w:lang w:val="en-US"/>
        </w:rPr>
        <w:t>ta’sirlanish</w:t>
      </w:r>
      <w:proofErr w:type="spellEnd"/>
      <w:r w:rsidR="00875956" w:rsidRPr="008446A5">
        <w:rPr>
          <w:sz w:val="28"/>
          <w:szCs w:val="28"/>
          <w:lang w:val="en-US"/>
        </w:rPr>
        <w:t xml:space="preserve"> </w:t>
      </w:r>
      <w:proofErr w:type="spellStart"/>
      <w:r w:rsidRPr="008446A5">
        <w:rPr>
          <w:sz w:val="28"/>
          <w:szCs w:val="28"/>
          <w:lang w:val="en-US"/>
        </w:rPr>
        <w:t>kaliyli</w:t>
      </w:r>
      <w:proofErr w:type="spellEnd"/>
      <w:r w:rsidR="00875956" w:rsidRPr="008446A5">
        <w:rPr>
          <w:sz w:val="28"/>
          <w:szCs w:val="28"/>
          <w:lang w:val="en-US"/>
        </w:rPr>
        <w:t xml:space="preserve"> </w:t>
      </w:r>
      <w:proofErr w:type="spellStart"/>
      <w:r w:rsidRPr="008446A5">
        <w:rPr>
          <w:sz w:val="28"/>
          <w:szCs w:val="28"/>
          <w:lang w:val="en-US"/>
        </w:rPr>
        <w:t>o‘g‘itlarning</w:t>
      </w:r>
      <w:proofErr w:type="spellEnd"/>
      <w:r w:rsidR="00875956" w:rsidRPr="008446A5">
        <w:rPr>
          <w:sz w:val="28"/>
          <w:szCs w:val="28"/>
          <w:lang w:val="en-US"/>
        </w:rPr>
        <w:t xml:space="preserve"> </w:t>
      </w:r>
      <w:proofErr w:type="spellStart"/>
      <w:r w:rsidRPr="008446A5">
        <w:rPr>
          <w:sz w:val="28"/>
          <w:szCs w:val="28"/>
          <w:lang w:val="en-US"/>
        </w:rPr>
        <w:t>tuproq</w:t>
      </w:r>
      <w:proofErr w:type="spellEnd"/>
      <w:r w:rsidR="00875956" w:rsidRPr="008446A5">
        <w:rPr>
          <w:sz w:val="28"/>
          <w:szCs w:val="28"/>
          <w:lang w:val="en-US"/>
        </w:rPr>
        <w:t xml:space="preserve"> </w:t>
      </w:r>
      <w:proofErr w:type="spellStart"/>
      <w:r w:rsidRPr="008446A5">
        <w:rPr>
          <w:sz w:val="28"/>
          <w:szCs w:val="28"/>
          <w:lang w:val="en-US"/>
        </w:rPr>
        <w:t>eritmasiga</w:t>
      </w:r>
      <w:proofErr w:type="spellEnd"/>
      <w:r w:rsidR="00875956" w:rsidRPr="008446A5">
        <w:rPr>
          <w:sz w:val="28"/>
          <w:szCs w:val="28"/>
          <w:lang w:val="en-US"/>
        </w:rPr>
        <w:t xml:space="preserve"> </w:t>
      </w:r>
      <w:proofErr w:type="spellStart"/>
      <w:r w:rsidRPr="008446A5">
        <w:rPr>
          <w:sz w:val="28"/>
          <w:szCs w:val="28"/>
          <w:lang w:val="en-US"/>
        </w:rPr>
        <w:t>nordonlashtiruvchi</w:t>
      </w:r>
      <w:proofErr w:type="spellEnd"/>
      <w:r w:rsidR="00875956" w:rsidRPr="008446A5">
        <w:rPr>
          <w:sz w:val="28"/>
          <w:szCs w:val="28"/>
          <w:lang w:val="en-US"/>
        </w:rPr>
        <w:t xml:space="preserve"> </w:t>
      </w:r>
      <w:proofErr w:type="spellStart"/>
      <w:r w:rsidRPr="008446A5">
        <w:rPr>
          <w:sz w:val="28"/>
          <w:szCs w:val="28"/>
          <w:lang w:val="en-US"/>
        </w:rPr>
        <w:t>ta’sirini</w:t>
      </w:r>
      <w:proofErr w:type="spellEnd"/>
      <w:r w:rsidR="00875956" w:rsidRPr="008446A5">
        <w:rPr>
          <w:sz w:val="28"/>
          <w:szCs w:val="28"/>
          <w:lang w:val="en-US"/>
        </w:rPr>
        <w:t xml:space="preserve"> </w:t>
      </w:r>
      <w:r w:rsidRPr="008446A5">
        <w:rPr>
          <w:sz w:val="28"/>
          <w:szCs w:val="28"/>
          <w:lang w:val="en-US"/>
        </w:rPr>
        <w:t>ham</w:t>
      </w:r>
      <w:r w:rsidR="00875956" w:rsidRPr="008446A5">
        <w:rPr>
          <w:sz w:val="28"/>
          <w:szCs w:val="28"/>
          <w:lang w:val="en-US"/>
        </w:rPr>
        <w:t xml:space="preserve"> </w:t>
      </w:r>
      <w:proofErr w:type="spellStart"/>
      <w:r w:rsidRPr="008446A5">
        <w:rPr>
          <w:sz w:val="28"/>
          <w:szCs w:val="28"/>
          <w:lang w:val="en-US"/>
        </w:rPr>
        <w:t>namoyon</w:t>
      </w:r>
      <w:proofErr w:type="spellEnd"/>
      <w:r w:rsidR="00875956" w:rsidRPr="008446A5">
        <w:rPr>
          <w:sz w:val="28"/>
          <w:szCs w:val="28"/>
          <w:lang w:val="en-US"/>
        </w:rPr>
        <w:t xml:space="preserve"> </w:t>
      </w:r>
      <w:proofErr w:type="spellStart"/>
      <w:r w:rsidRPr="008446A5">
        <w:rPr>
          <w:sz w:val="28"/>
          <w:szCs w:val="28"/>
          <w:lang w:val="en-US"/>
        </w:rPr>
        <w:lastRenderedPageBreak/>
        <w:t>qiladi</w:t>
      </w:r>
      <w:proofErr w:type="spellEnd"/>
      <w:r w:rsidR="00875956" w:rsidRPr="008446A5">
        <w:rPr>
          <w:sz w:val="28"/>
          <w:szCs w:val="28"/>
          <w:lang w:val="en-US"/>
        </w:rPr>
        <w:t xml:space="preserve">, </w:t>
      </w:r>
      <w:proofErr w:type="spellStart"/>
      <w:r w:rsidRPr="008446A5">
        <w:rPr>
          <w:sz w:val="28"/>
          <w:szCs w:val="28"/>
          <w:lang w:val="en-US"/>
        </w:rPr>
        <w:t>bu</w:t>
      </w:r>
      <w:proofErr w:type="spellEnd"/>
      <w:r w:rsidR="00875956" w:rsidRPr="008446A5">
        <w:rPr>
          <w:sz w:val="28"/>
          <w:szCs w:val="28"/>
          <w:lang w:val="en-US"/>
        </w:rPr>
        <w:t xml:space="preserve"> </w:t>
      </w:r>
      <w:proofErr w:type="spellStart"/>
      <w:r w:rsidRPr="008446A5">
        <w:rPr>
          <w:sz w:val="28"/>
          <w:szCs w:val="28"/>
          <w:lang w:val="en-US"/>
        </w:rPr>
        <w:t>narsa</w:t>
      </w:r>
      <w:proofErr w:type="spellEnd"/>
      <w:r w:rsidR="00875956" w:rsidRPr="008446A5">
        <w:rPr>
          <w:sz w:val="28"/>
          <w:szCs w:val="28"/>
          <w:lang w:val="en-US"/>
        </w:rPr>
        <w:t xml:space="preserve"> </w:t>
      </w:r>
      <w:proofErr w:type="spellStart"/>
      <w:r w:rsidRPr="008446A5">
        <w:rPr>
          <w:sz w:val="28"/>
          <w:szCs w:val="28"/>
          <w:lang w:val="en-US"/>
        </w:rPr>
        <w:t>ayniqsa</w:t>
      </w:r>
      <w:proofErr w:type="spellEnd"/>
      <w:r w:rsidR="00875956" w:rsidRPr="008446A5">
        <w:rPr>
          <w:sz w:val="28"/>
          <w:szCs w:val="28"/>
          <w:lang w:val="en-US"/>
        </w:rPr>
        <w:t xml:space="preserve"> (</w:t>
      </w:r>
      <w:proofErr w:type="spellStart"/>
      <w:r w:rsidRPr="008446A5">
        <w:rPr>
          <w:sz w:val="28"/>
          <w:szCs w:val="28"/>
          <w:lang w:val="en-US"/>
        </w:rPr>
        <w:t>ohaklanmagan</w:t>
      </w:r>
      <w:proofErr w:type="spellEnd"/>
      <w:r w:rsidR="00875956" w:rsidRPr="008446A5">
        <w:rPr>
          <w:sz w:val="28"/>
          <w:szCs w:val="28"/>
          <w:lang w:val="en-US"/>
        </w:rPr>
        <w:t xml:space="preserve">) </w:t>
      </w:r>
      <w:proofErr w:type="spellStart"/>
      <w:r w:rsidRPr="008446A5">
        <w:rPr>
          <w:sz w:val="28"/>
          <w:szCs w:val="28"/>
          <w:lang w:val="en-US"/>
        </w:rPr>
        <w:t>nordon</w:t>
      </w:r>
      <w:proofErr w:type="spellEnd"/>
      <w:r w:rsidR="00875956" w:rsidRPr="008446A5">
        <w:rPr>
          <w:sz w:val="28"/>
          <w:szCs w:val="28"/>
          <w:lang w:val="en-US"/>
        </w:rPr>
        <w:t xml:space="preserve"> </w:t>
      </w:r>
      <w:proofErr w:type="spellStart"/>
      <w:r w:rsidRPr="008446A5">
        <w:rPr>
          <w:sz w:val="28"/>
          <w:szCs w:val="28"/>
          <w:lang w:val="en-US"/>
        </w:rPr>
        <w:t>tuproqlarda</w:t>
      </w:r>
      <w:proofErr w:type="spellEnd"/>
      <w:r w:rsidR="00875956" w:rsidRPr="008446A5">
        <w:rPr>
          <w:sz w:val="28"/>
          <w:szCs w:val="28"/>
          <w:lang w:val="en-US"/>
        </w:rPr>
        <w:t xml:space="preserve"> </w:t>
      </w:r>
      <w:proofErr w:type="spellStart"/>
      <w:r w:rsidRPr="008446A5">
        <w:rPr>
          <w:sz w:val="28"/>
          <w:szCs w:val="28"/>
          <w:lang w:val="en-US"/>
        </w:rPr>
        <w:t>jadal</w:t>
      </w:r>
      <w:proofErr w:type="spellEnd"/>
      <w:r w:rsidR="00875956" w:rsidRPr="008446A5">
        <w:rPr>
          <w:sz w:val="28"/>
          <w:szCs w:val="28"/>
          <w:lang w:val="en-US"/>
        </w:rPr>
        <w:t xml:space="preserve"> </w:t>
      </w:r>
      <w:proofErr w:type="spellStart"/>
      <w:r w:rsidRPr="008446A5">
        <w:rPr>
          <w:sz w:val="28"/>
          <w:szCs w:val="28"/>
          <w:lang w:val="en-US"/>
        </w:rPr>
        <w:t>ravishda</w:t>
      </w:r>
      <w:proofErr w:type="spellEnd"/>
      <w:r w:rsidR="00875956" w:rsidRPr="008446A5">
        <w:rPr>
          <w:sz w:val="28"/>
          <w:szCs w:val="28"/>
          <w:lang w:val="en-US"/>
        </w:rPr>
        <w:t xml:space="preserve"> </w:t>
      </w:r>
      <w:proofErr w:type="spellStart"/>
      <w:r w:rsidRPr="008446A5">
        <w:rPr>
          <w:sz w:val="28"/>
          <w:szCs w:val="28"/>
          <w:lang w:val="en-US"/>
        </w:rPr>
        <w:t>bo‘ladi</w:t>
      </w:r>
      <w:proofErr w:type="spellEnd"/>
      <w:r w:rsidR="00875956" w:rsidRPr="008446A5">
        <w:rPr>
          <w:sz w:val="28"/>
          <w:szCs w:val="28"/>
          <w:lang w:val="en-US"/>
        </w:rPr>
        <w:t xml:space="preserve">. </w:t>
      </w:r>
      <w:proofErr w:type="spellStart"/>
      <w:r w:rsidRPr="008446A5">
        <w:rPr>
          <w:sz w:val="28"/>
          <w:szCs w:val="28"/>
          <w:lang w:val="en-US"/>
        </w:rPr>
        <w:t>Masalan</w:t>
      </w:r>
      <w:proofErr w:type="spellEnd"/>
      <w:r w:rsidR="00875956" w:rsidRPr="008446A5">
        <w:rPr>
          <w:sz w:val="28"/>
          <w:szCs w:val="28"/>
          <w:lang w:val="en-US"/>
        </w:rPr>
        <w:t xml:space="preserve">, </w:t>
      </w:r>
      <w:proofErr w:type="spellStart"/>
      <w:r w:rsidRPr="008446A5">
        <w:rPr>
          <w:sz w:val="28"/>
          <w:szCs w:val="28"/>
          <w:lang w:val="en-US"/>
        </w:rPr>
        <w:t>rudalardagi</w:t>
      </w:r>
      <w:proofErr w:type="spellEnd"/>
      <w:r w:rsidR="00875956" w:rsidRPr="008446A5">
        <w:rPr>
          <w:sz w:val="28"/>
          <w:szCs w:val="28"/>
          <w:lang w:val="en-US"/>
        </w:rPr>
        <w:t xml:space="preserve"> 1 </w:t>
      </w:r>
      <w:r w:rsidRPr="008446A5">
        <w:rPr>
          <w:sz w:val="28"/>
          <w:szCs w:val="28"/>
          <w:lang w:val="en-US"/>
        </w:rPr>
        <w:t>kg</w:t>
      </w:r>
      <w:r w:rsidR="00875956" w:rsidRPr="008446A5">
        <w:rPr>
          <w:sz w:val="28"/>
          <w:szCs w:val="28"/>
          <w:lang w:val="en-US"/>
        </w:rPr>
        <w:t xml:space="preserve"> </w:t>
      </w:r>
      <w:r w:rsidR="00875956" w:rsidRPr="00E1198B">
        <w:rPr>
          <w:sz w:val="28"/>
          <w:szCs w:val="28"/>
          <w:lang w:val="en-US"/>
        </w:rPr>
        <w:t>K</w:t>
      </w:r>
      <w:r w:rsidR="00875956" w:rsidRPr="008446A5">
        <w:rPr>
          <w:sz w:val="28"/>
          <w:szCs w:val="28"/>
          <w:vertAlign w:val="subscript"/>
          <w:lang w:val="en-US"/>
        </w:rPr>
        <w:t>2</w:t>
      </w:r>
      <w:r w:rsidR="00875956" w:rsidRPr="00E1198B">
        <w:rPr>
          <w:sz w:val="28"/>
          <w:szCs w:val="28"/>
          <w:lang w:val="en-US"/>
        </w:rPr>
        <w:t>O</w:t>
      </w:r>
      <w:r w:rsidR="00875956" w:rsidRPr="008446A5">
        <w:rPr>
          <w:sz w:val="28"/>
          <w:szCs w:val="28"/>
          <w:lang w:val="en-US"/>
        </w:rPr>
        <w:t xml:space="preserve"> </w:t>
      </w:r>
      <w:proofErr w:type="spellStart"/>
      <w:r w:rsidRPr="008446A5">
        <w:rPr>
          <w:sz w:val="28"/>
          <w:szCs w:val="28"/>
          <w:lang w:val="en-US"/>
        </w:rPr>
        <w:t>to‘g‘ri</w:t>
      </w:r>
      <w:proofErr w:type="spellEnd"/>
      <w:r w:rsidR="00875956" w:rsidRPr="008446A5">
        <w:rPr>
          <w:sz w:val="28"/>
          <w:szCs w:val="28"/>
          <w:lang w:val="en-US"/>
        </w:rPr>
        <w:t xml:space="preserve"> </w:t>
      </w:r>
      <w:proofErr w:type="spellStart"/>
      <w:r w:rsidRPr="008446A5">
        <w:rPr>
          <w:sz w:val="28"/>
          <w:szCs w:val="28"/>
          <w:lang w:val="en-US"/>
        </w:rPr>
        <w:t>keladigan</w:t>
      </w:r>
      <w:proofErr w:type="spellEnd"/>
      <w:r w:rsidR="00875956" w:rsidRPr="008446A5">
        <w:rPr>
          <w:sz w:val="28"/>
          <w:szCs w:val="28"/>
          <w:lang w:val="en-US"/>
        </w:rPr>
        <w:t xml:space="preserve"> </w:t>
      </w:r>
      <w:proofErr w:type="spellStart"/>
      <w:r w:rsidRPr="008446A5">
        <w:rPr>
          <w:sz w:val="28"/>
          <w:szCs w:val="28"/>
          <w:lang w:val="en-US"/>
        </w:rPr>
        <w:t>xlorning</w:t>
      </w:r>
      <w:proofErr w:type="spellEnd"/>
      <w:r w:rsidR="00875956" w:rsidRPr="008446A5">
        <w:rPr>
          <w:sz w:val="28"/>
          <w:szCs w:val="28"/>
          <w:lang w:val="en-US"/>
        </w:rPr>
        <w:t xml:space="preserve"> </w:t>
      </w:r>
      <w:proofErr w:type="spellStart"/>
      <w:r w:rsidRPr="008446A5">
        <w:rPr>
          <w:sz w:val="28"/>
          <w:szCs w:val="28"/>
          <w:lang w:val="en-US"/>
        </w:rPr>
        <w:t>miqdori</w:t>
      </w:r>
      <w:proofErr w:type="spellEnd"/>
      <w:r w:rsidR="00875956" w:rsidRPr="008446A5">
        <w:rPr>
          <w:sz w:val="28"/>
          <w:szCs w:val="28"/>
          <w:lang w:val="en-US"/>
        </w:rPr>
        <w:t xml:space="preserve"> (</w:t>
      </w:r>
      <w:r w:rsidRPr="008446A5">
        <w:rPr>
          <w:sz w:val="28"/>
          <w:szCs w:val="28"/>
          <w:lang w:val="en-US"/>
        </w:rPr>
        <w:t>kg</w:t>
      </w:r>
      <w:r w:rsidR="00875956" w:rsidRPr="008446A5">
        <w:rPr>
          <w:sz w:val="28"/>
          <w:szCs w:val="28"/>
          <w:lang w:val="en-US"/>
        </w:rPr>
        <w:t xml:space="preserve"> </w:t>
      </w:r>
      <w:proofErr w:type="spellStart"/>
      <w:r w:rsidRPr="008446A5">
        <w:rPr>
          <w:sz w:val="28"/>
          <w:szCs w:val="28"/>
          <w:lang w:val="en-US"/>
        </w:rPr>
        <w:t>hisobida</w:t>
      </w:r>
      <w:proofErr w:type="spellEnd"/>
      <w:r w:rsidR="00875956" w:rsidRPr="008446A5">
        <w:rPr>
          <w:sz w:val="28"/>
          <w:szCs w:val="28"/>
          <w:lang w:val="en-US"/>
        </w:rPr>
        <w:t xml:space="preserve">) </w:t>
      </w:r>
      <w:proofErr w:type="spellStart"/>
      <w:r w:rsidRPr="008446A5">
        <w:rPr>
          <w:sz w:val="28"/>
          <w:szCs w:val="28"/>
          <w:lang w:val="en-US"/>
        </w:rPr>
        <w:t>silvinitda</w:t>
      </w:r>
      <w:proofErr w:type="spellEnd"/>
      <w:r w:rsidR="00875956" w:rsidRPr="008446A5">
        <w:rPr>
          <w:sz w:val="28"/>
          <w:szCs w:val="28"/>
          <w:lang w:val="en-US"/>
        </w:rPr>
        <w:t xml:space="preserve"> 4,0-5,2, </w:t>
      </w:r>
      <w:proofErr w:type="spellStart"/>
      <w:r w:rsidRPr="008446A5">
        <w:rPr>
          <w:sz w:val="28"/>
          <w:szCs w:val="28"/>
          <w:lang w:val="en-US"/>
        </w:rPr>
        <w:t>karnallitda</w:t>
      </w:r>
      <w:proofErr w:type="spellEnd"/>
      <w:r w:rsidR="00875956" w:rsidRPr="008446A5">
        <w:rPr>
          <w:sz w:val="28"/>
          <w:szCs w:val="28"/>
          <w:lang w:val="en-US"/>
        </w:rPr>
        <w:t xml:space="preserve"> 3,0-3,3, </w:t>
      </w:r>
      <w:proofErr w:type="spellStart"/>
      <w:r w:rsidRPr="008446A5">
        <w:rPr>
          <w:sz w:val="28"/>
          <w:szCs w:val="28"/>
          <w:lang w:val="en-US"/>
        </w:rPr>
        <w:t>kaliyli</w:t>
      </w:r>
      <w:proofErr w:type="spellEnd"/>
      <w:r w:rsidR="00875956" w:rsidRPr="008446A5">
        <w:rPr>
          <w:sz w:val="28"/>
          <w:szCs w:val="28"/>
          <w:lang w:val="en-US"/>
        </w:rPr>
        <w:t xml:space="preserve"> </w:t>
      </w:r>
      <w:proofErr w:type="spellStart"/>
      <w:r w:rsidRPr="008446A5">
        <w:rPr>
          <w:sz w:val="28"/>
          <w:szCs w:val="28"/>
          <w:lang w:val="en-US"/>
        </w:rPr>
        <w:t>tuzda</w:t>
      </w:r>
      <w:proofErr w:type="spellEnd"/>
      <w:r w:rsidR="00875956" w:rsidRPr="008446A5">
        <w:rPr>
          <w:sz w:val="28"/>
          <w:szCs w:val="28"/>
          <w:lang w:val="en-US"/>
        </w:rPr>
        <w:t xml:space="preserve"> 1,4-1,9, </w:t>
      </w:r>
      <w:proofErr w:type="spellStart"/>
      <w:r w:rsidRPr="008446A5">
        <w:rPr>
          <w:sz w:val="28"/>
          <w:szCs w:val="28"/>
          <w:lang w:val="en-US"/>
        </w:rPr>
        <w:t>kaliy</w:t>
      </w:r>
      <w:proofErr w:type="spellEnd"/>
      <w:r w:rsidR="00875956" w:rsidRPr="008446A5">
        <w:rPr>
          <w:sz w:val="28"/>
          <w:szCs w:val="28"/>
          <w:lang w:val="en-US"/>
        </w:rPr>
        <w:t xml:space="preserve"> </w:t>
      </w:r>
      <w:proofErr w:type="spellStart"/>
      <w:r w:rsidRPr="008446A5">
        <w:rPr>
          <w:sz w:val="28"/>
          <w:szCs w:val="28"/>
          <w:lang w:val="en-US"/>
        </w:rPr>
        <w:t>xloridda</w:t>
      </w:r>
      <w:proofErr w:type="spellEnd"/>
      <w:r w:rsidR="00875956" w:rsidRPr="008446A5">
        <w:rPr>
          <w:sz w:val="28"/>
          <w:szCs w:val="28"/>
          <w:lang w:val="en-US"/>
        </w:rPr>
        <w:t xml:space="preserve"> 0,9-1,0, </w:t>
      </w:r>
      <w:proofErr w:type="spellStart"/>
      <w:r w:rsidRPr="008446A5">
        <w:rPr>
          <w:sz w:val="28"/>
          <w:szCs w:val="28"/>
          <w:lang w:val="en-US"/>
        </w:rPr>
        <w:t>kaliy</w:t>
      </w:r>
      <w:proofErr w:type="spellEnd"/>
      <w:r w:rsidR="00875956" w:rsidRPr="008446A5">
        <w:rPr>
          <w:sz w:val="28"/>
          <w:szCs w:val="28"/>
          <w:lang w:val="en-US"/>
        </w:rPr>
        <w:t xml:space="preserve"> </w:t>
      </w:r>
      <w:proofErr w:type="spellStart"/>
      <w:r w:rsidRPr="008446A5">
        <w:rPr>
          <w:sz w:val="28"/>
          <w:szCs w:val="28"/>
          <w:lang w:val="en-US"/>
        </w:rPr>
        <w:t>sulfatda</w:t>
      </w:r>
      <w:proofErr w:type="spellEnd"/>
      <w:r w:rsidR="00875956" w:rsidRPr="008446A5">
        <w:rPr>
          <w:sz w:val="28"/>
          <w:szCs w:val="28"/>
          <w:lang w:val="en-US"/>
        </w:rPr>
        <w:t xml:space="preserve"> </w:t>
      </w:r>
      <w:proofErr w:type="spellStart"/>
      <w:r w:rsidRPr="008446A5">
        <w:rPr>
          <w:sz w:val="28"/>
          <w:szCs w:val="28"/>
          <w:lang w:val="en-US"/>
        </w:rPr>
        <w:t>va</w:t>
      </w:r>
      <w:proofErr w:type="spellEnd"/>
      <w:r w:rsidR="00875956" w:rsidRPr="008446A5">
        <w:rPr>
          <w:sz w:val="28"/>
          <w:szCs w:val="28"/>
          <w:lang w:val="en-US"/>
        </w:rPr>
        <w:t xml:space="preserve"> </w:t>
      </w:r>
      <w:proofErr w:type="spellStart"/>
      <w:r w:rsidRPr="008446A5">
        <w:rPr>
          <w:sz w:val="28"/>
          <w:szCs w:val="28"/>
          <w:lang w:val="en-US"/>
        </w:rPr>
        <w:t>kaliyli</w:t>
      </w:r>
      <w:proofErr w:type="spellEnd"/>
      <w:r w:rsidR="00875956" w:rsidRPr="008446A5">
        <w:rPr>
          <w:sz w:val="28"/>
          <w:szCs w:val="28"/>
          <w:lang w:val="en-US"/>
        </w:rPr>
        <w:t xml:space="preserve"> </w:t>
      </w:r>
      <w:proofErr w:type="spellStart"/>
      <w:r w:rsidRPr="008446A5">
        <w:rPr>
          <w:sz w:val="28"/>
          <w:szCs w:val="28"/>
          <w:lang w:val="en-US"/>
        </w:rPr>
        <w:t>magnezial</w:t>
      </w:r>
      <w:proofErr w:type="spellEnd"/>
      <w:r w:rsidR="00875956" w:rsidRPr="008446A5">
        <w:rPr>
          <w:sz w:val="28"/>
          <w:szCs w:val="28"/>
          <w:lang w:val="en-US"/>
        </w:rPr>
        <w:t xml:space="preserve"> </w:t>
      </w:r>
      <w:proofErr w:type="spellStart"/>
      <w:r w:rsidRPr="008446A5">
        <w:rPr>
          <w:sz w:val="28"/>
          <w:szCs w:val="28"/>
          <w:lang w:val="en-US"/>
        </w:rPr>
        <w:t>o‘g‘itlarda</w:t>
      </w:r>
      <w:proofErr w:type="spellEnd"/>
      <w:r w:rsidR="00875956" w:rsidRPr="008446A5">
        <w:rPr>
          <w:sz w:val="28"/>
          <w:szCs w:val="28"/>
          <w:lang w:val="en-US"/>
        </w:rPr>
        <w:t xml:space="preserve"> 0,02-0,1 </w:t>
      </w:r>
      <w:proofErr w:type="spellStart"/>
      <w:r w:rsidRPr="008446A5">
        <w:rPr>
          <w:sz w:val="28"/>
          <w:szCs w:val="28"/>
          <w:lang w:val="en-US"/>
        </w:rPr>
        <w:t>ni</w:t>
      </w:r>
      <w:proofErr w:type="spellEnd"/>
      <w:r w:rsidR="00875956" w:rsidRPr="008446A5">
        <w:rPr>
          <w:sz w:val="28"/>
          <w:szCs w:val="28"/>
          <w:lang w:val="en-US"/>
        </w:rPr>
        <w:t xml:space="preserve"> </w:t>
      </w:r>
      <w:proofErr w:type="spellStart"/>
      <w:r w:rsidRPr="008446A5">
        <w:rPr>
          <w:sz w:val="28"/>
          <w:szCs w:val="28"/>
          <w:lang w:val="en-US"/>
        </w:rPr>
        <w:t>tashkil</w:t>
      </w:r>
      <w:proofErr w:type="spellEnd"/>
      <w:r w:rsidR="00875956" w:rsidRPr="008446A5">
        <w:rPr>
          <w:sz w:val="28"/>
          <w:szCs w:val="28"/>
          <w:lang w:val="en-US"/>
        </w:rPr>
        <w:t xml:space="preserve"> </w:t>
      </w:r>
      <w:proofErr w:type="spellStart"/>
      <w:r w:rsidRPr="008446A5">
        <w:rPr>
          <w:sz w:val="28"/>
          <w:szCs w:val="28"/>
          <w:lang w:val="en-US"/>
        </w:rPr>
        <w:t>qiladi</w:t>
      </w:r>
      <w:proofErr w:type="spellEnd"/>
      <w:r w:rsidR="00875956" w:rsidRPr="008446A5">
        <w:rPr>
          <w:sz w:val="28"/>
          <w:szCs w:val="28"/>
          <w:lang w:val="en-US"/>
        </w:rPr>
        <w:t>.</w:t>
      </w:r>
    </w:p>
    <w:p w:rsidR="00875956" w:rsidRPr="008446A5" w:rsidRDefault="008C06A9" w:rsidP="00E07146">
      <w:pPr>
        <w:spacing w:line="276" w:lineRule="auto"/>
        <w:jc w:val="center"/>
        <w:rPr>
          <w:sz w:val="28"/>
          <w:szCs w:val="28"/>
          <w:lang w:val="en-US"/>
        </w:rPr>
      </w:pPr>
      <w:r w:rsidRPr="00E1198B">
        <w:rPr>
          <w:b/>
          <w:bCs/>
          <w:sz w:val="28"/>
          <w:szCs w:val="28"/>
          <w:lang w:val="uz-Cyrl-UZ"/>
        </w:rPr>
        <w:t xml:space="preserve">3.3. </w:t>
      </w:r>
      <w:proofErr w:type="spellStart"/>
      <w:r w:rsidR="00E1198B" w:rsidRPr="008446A5">
        <w:rPr>
          <w:b/>
          <w:bCs/>
          <w:sz w:val="28"/>
          <w:szCs w:val="28"/>
          <w:lang w:val="en-US"/>
        </w:rPr>
        <w:t>Qishloq</w:t>
      </w:r>
      <w:proofErr w:type="spellEnd"/>
      <w:r w:rsidR="00875956" w:rsidRPr="008446A5">
        <w:rPr>
          <w:b/>
          <w:bCs/>
          <w:sz w:val="28"/>
          <w:szCs w:val="28"/>
          <w:lang w:val="en-US"/>
        </w:rPr>
        <w:t xml:space="preserve"> </w:t>
      </w:r>
      <w:proofErr w:type="spellStart"/>
      <w:r w:rsidR="00E1198B" w:rsidRPr="008446A5">
        <w:rPr>
          <w:b/>
          <w:bCs/>
          <w:sz w:val="28"/>
          <w:szCs w:val="28"/>
          <w:lang w:val="en-US"/>
        </w:rPr>
        <w:t>xo‘jalik</w:t>
      </w:r>
      <w:proofErr w:type="spellEnd"/>
      <w:r w:rsidR="00875956" w:rsidRPr="008446A5">
        <w:rPr>
          <w:b/>
          <w:bCs/>
          <w:sz w:val="28"/>
          <w:szCs w:val="28"/>
          <w:lang w:val="en-US"/>
        </w:rPr>
        <w:t xml:space="preserve"> </w:t>
      </w:r>
      <w:proofErr w:type="spellStart"/>
      <w:r w:rsidR="00E1198B" w:rsidRPr="008446A5">
        <w:rPr>
          <w:b/>
          <w:bCs/>
          <w:sz w:val="28"/>
          <w:szCs w:val="28"/>
          <w:lang w:val="en-US"/>
        </w:rPr>
        <w:t>ekinlariga</w:t>
      </w:r>
      <w:proofErr w:type="spellEnd"/>
      <w:r w:rsidR="00875956" w:rsidRPr="008446A5">
        <w:rPr>
          <w:b/>
          <w:bCs/>
          <w:sz w:val="28"/>
          <w:szCs w:val="28"/>
          <w:lang w:val="en-US"/>
        </w:rPr>
        <w:t xml:space="preserve"> </w:t>
      </w:r>
      <w:proofErr w:type="spellStart"/>
      <w:r w:rsidR="00E1198B" w:rsidRPr="008446A5">
        <w:rPr>
          <w:b/>
          <w:bCs/>
          <w:sz w:val="28"/>
          <w:szCs w:val="28"/>
          <w:lang w:val="en-US"/>
        </w:rPr>
        <w:t>kaliyli</w:t>
      </w:r>
      <w:proofErr w:type="spellEnd"/>
      <w:r w:rsidR="00875956" w:rsidRPr="008446A5">
        <w:rPr>
          <w:b/>
          <w:bCs/>
          <w:sz w:val="28"/>
          <w:szCs w:val="28"/>
          <w:lang w:val="en-US"/>
        </w:rPr>
        <w:t xml:space="preserve"> </w:t>
      </w:r>
      <w:proofErr w:type="spellStart"/>
      <w:r w:rsidR="00E1198B" w:rsidRPr="008446A5">
        <w:rPr>
          <w:b/>
          <w:bCs/>
          <w:sz w:val="28"/>
          <w:szCs w:val="28"/>
          <w:lang w:val="en-US"/>
        </w:rPr>
        <w:t>o‘g‘itlarni</w:t>
      </w:r>
      <w:proofErr w:type="spellEnd"/>
      <w:r w:rsidR="00875956" w:rsidRPr="008446A5">
        <w:rPr>
          <w:b/>
          <w:bCs/>
          <w:sz w:val="28"/>
          <w:szCs w:val="28"/>
          <w:lang w:val="en-US"/>
        </w:rPr>
        <w:t xml:space="preserve"> </w:t>
      </w:r>
      <w:proofErr w:type="spellStart"/>
      <w:r w:rsidR="00E1198B" w:rsidRPr="008446A5">
        <w:rPr>
          <w:b/>
          <w:bCs/>
          <w:sz w:val="28"/>
          <w:szCs w:val="28"/>
          <w:lang w:val="en-US"/>
        </w:rPr>
        <w:t>qo‘llash</w:t>
      </w:r>
      <w:proofErr w:type="spellEnd"/>
    </w:p>
    <w:p w:rsidR="00875956" w:rsidRPr="00E1198B" w:rsidRDefault="00E1198B" w:rsidP="00E07146">
      <w:pPr>
        <w:spacing w:line="276" w:lineRule="auto"/>
        <w:ind w:firstLine="720"/>
        <w:jc w:val="both"/>
        <w:rPr>
          <w:sz w:val="28"/>
          <w:szCs w:val="28"/>
          <w:lang w:val="uz-Cyrl-UZ"/>
        </w:rPr>
      </w:pPr>
      <w:proofErr w:type="spellStart"/>
      <w:r w:rsidRPr="008446A5">
        <w:rPr>
          <w:sz w:val="28"/>
          <w:szCs w:val="28"/>
          <w:lang w:val="en-US"/>
        </w:rPr>
        <w:t>Kaliyli</w:t>
      </w:r>
      <w:proofErr w:type="spellEnd"/>
      <w:r w:rsidR="00875956" w:rsidRPr="008446A5">
        <w:rPr>
          <w:sz w:val="28"/>
          <w:szCs w:val="28"/>
          <w:lang w:val="en-US"/>
        </w:rPr>
        <w:t xml:space="preserve"> </w:t>
      </w:r>
      <w:proofErr w:type="spellStart"/>
      <w:r w:rsidRPr="008446A5">
        <w:rPr>
          <w:sz w:val="28"/>
          <w:szCs w:val="28"/>
          <w:lang w:val="en-US"/>
        </w:rPr>
        <w:t>o‘g‘itlarni</w:t>
      </w:r>
      <w:proofErr w:type="spellEnd"/>
      <w:r w:rsidR="00875956" w:rsidRPr="008446A5">
        <w:rPr>
          <w:sz w:val="28"/>
          <w:szCs w:val="28"/>
          <w:lang w:val="en-US"/>
        </w:rPr>
        <w:t xml:space="preserve"> </w:t>
      </w:r>
      <w:proofErr w:type="spellStart"/>
      <w:r w:rsidRPr="008446A5">
        <w:rPr>
          <w:sz w:val="28"/>
          <w:szCs w:val="28"/>
          <w:lang w:val="en-US"/>
        </w:rPr>
        <w:t>tuproqlarning</w:t>
      </w:r>
      <w:proofErr w:type="spellEnd"/>
      <w:r w:rsidR="00875956" w:rsidRPr="008446A5">
        <w:rPr>
          <w:sz w:val="28"/>
          <w:szCs w:val="28"/>
          <w:lang w:val="en-US"/>
        </w:rPr>
        <w:t xml:space="preserve"> </w:t>
      </w:r>
      <w:proofErr w:type="spellStart"/>
      <w:r w:rsidRPr="008446A5">
        <w:rPr>
          <w:sz w:val="28"/>
          <w:szCs w:val="28"/>
          <w:lang w:val="en-US"/>
        </w:rPr>
        <w:t>mexanik</w:t>
      </w:r>
      <w:proofErr w:type="spellEnd"/>
      <w:r w:rsidR="00875956" w:rsidRPr="008446A5">
        <w:rPr>
          <w:sz w:val="28"/>
          <w:szCs w:val="28"/>
          <w:lang w:val="en-US"/>
        </w:rPr>
        <w:t xml:space="preserve"> </w:t>
      </w:r>
      <w:proofErr w:type="spellStart"/>
      <w:r w:rsidRPr="008446A5">
        <w:rPr>
          <w:sz w:val="28"/>
          <w:szCs w:val="28"/>
          <w:lang w:val="en-US"/>
        </w:rPr>
        <w:t>tarkibiga</w:t>
      </w:r>
      <w:proofErr w:type="spellEnd"/>
      <w:r w:rsidR="00875956" w:rsidRPr="008446A5">
        <w:rPr>
          <w:sz w:val="28"/>
          <w:szCs w:val="28"/>
          <w:lang w:val="en-US"/>
        </w:rPr>
        <w:t xml:space="preserve"> </w:t>
      </w:r>
      <w:proofErr w:type="spellStart"/>
      <w:r w:rsidRPr="008446A5">
        <w:rPr>
          <w:sz w:val="28"/>
          <w:szCs w:val="28"/>
          <w:lang w:val="en-US"/>
        </w:rPr>
        <w:t>va</w:t>
      </w:r>
      <w:proofErr w:type="spellEnd"/>
      <w:r w:rsidR="00875956" w:rsidRPr="008446A5">
        <w:rPr>
          <w:sz w:val="28"/>
          <w:szCs w:val="28"/>
          <w:lang w:val="en-US"/>
        </w:rPr>
        <w:t xml:space="preserve"> </w:t>
      </w:r>
      <w:proofErr w:type="spellStart"/>
      <w:r w:rsidRPr="008446A5">
        <w:rPr>
          <w:sz w:val="28"/>
          <w:szCs w:val="28"/>
          <w:lang w:val="en-US"/>
        </w:rPr>
        <w:t>ulardagi</w:t>
      </w:r>
      <w:proofErr w:type="spellEnd"/>
      <w:r w:rsidR="00875956" w:rsidRPr="008446A5">
        <w:rPr>
          <w:sz w:val="28"/>
          <w:szCs w:val="28"/>
          <w:lang w:val="en-US"/>
        </w:rPr>
        <w:t xml:space="preserve"> </w:t>
      </w:r>
      <w:proofErr w:type="spellStart"/>
      <w:r w:rsidRPr="008446A5">
        <w:rPr>
          <w:sz w:val="28"/>
          <w:szCs w:val="28"/>
          <w:lang w:val="en-US"/>
        </w:rPr>
        <w:t>kaliyning</w:t>
      </w:r>
      <w:proofErr w:type="spellEnd"/>
      <w:r w:rsidR="00875956" w:rsidRPr="008446A5">
        <w:rPr>
          <w:sz w:val="28"/>
          <w:szCs w:val="28"/>
          <w:lang w:val="en-US"/>
        </w:rPr>
        <w:t xml:space="preserve"> </w:t>
      </w:r>
      <w:proofErr w:type="spellStart"/>
      <w:r w:rsidRPr="008446A5">
        <w:rPr>
          <w:sz w:val="28"/>
          <w:szCs w:val="28"/>
          <w:lang w:val="en-US"/>
        </w:rPr>
        <w:t>xarakatchan</w:t>
      </w:r>
      <w:proofErr w:type="spellEnd"/>
      <w:r w:rsidR="00875956" w:rsidRPr="008446A5">
        <w:rPr>
          <w:sz w:val="28"/>
          <w:szCs w:val="28"/>
          <w:lang w:val="en-US"/>
        </w:rPr>
        <w:t xml:space="preserve"> </w:t>
      </w:r>
      <w:proofErr w:type="spellStart"/>
      <w:r w:rsidRPr="008446A5">
        <w:rPr>
          <w:sz w:val="28"/>
          <w:szCs w:val="28"/>
          <w:lang w:val="en-US"/>
        </w:rPr>
        <w:t>shakldagi</w:t>
      </w:r>
      <w:proofErr w:type="spellEnd"/>
      <w:r w:rsidR="00875956" w:rsidRPr="008446A5">
        <w:rPr>
          <w:sz w:val="28"/>
          <w:szCs w:val="28"/>
          <w:lang w:val="en-US"/>
        </w:rPr>
        <w:t xml:space="preserve"> </w:t>
      </w:r>
      <w:proofErr w:type="spellStart"/>
      <w:r w:rsidRPr="008446A5">
        <w:rPr>
          <w:sz w:val="28"/>
          <w:szCs w:val="28"/>
          <w:lang w:val="en-US"/>
        </w:rPr>
        <w:t>miqdoriga</w:t>
      </w:r>
      <w:proofErr w:type="spellEnd"/>
      <w:r w:rsidR="00875956" w:rsidRPr="008446A5">
        <w:rPr>
          <w:sz w:val="28"/>
          <w:szCs w:val="28"/>
          <w:lang w:val="en-US"/>
        </w:rPr>
        <w:t xml:space="preserve">, </w:t>
      </w:r>
      <w:proofErr w:type="spellStart"/>
      <w:r w:rsidRPr="008446A5">
        <w:rPr>
          <w:sz w:val="28"/>
          <w:szCs w:val="28"/>
          <w:lang w:val="en-US"/>
        </w:rPr>
        <w:t>namligini</w:t>
      </w:r>
      <w:proofErr w:type="spellEnd"/>
      <w:r w:rsidR="00875956" w:rsidRPr="008446A5">
        <w:rPr>
          <w:sz w:val="28"/>
          <w:szCs w:val="28"/>
          <w:lang w:val="en-US"/>
        </w:rPr>
        <w:t xml:space="preserve"> </w:t>
      </w:r>
      <w:proofErr w:type="spellStart"/>
      <w:r w:rsidRPr="008446A5">
        <w:rPr>
          <w:sz w:val="28"/>
          <w:szCs w:val="28"/>
          <w:lang w:val="en-US"/>
        </w:rPr>
        <w:t>e’tiborga</w:t>
      </w:r>
      <w:proofErr w:type="spellEnd"/>
      <w:r w:rsidR="00875956" w:rsidRPr="008446A5">
        <w:rPr>
          <w:sz w:val="28"/>
          <w:szCs w:val="28"/>
          <w:lang w:val="en-US"/>
        </w:rPr>
        <w:t xml:space="preserve"> </w:t>
      </w:r>
      <w:proofErr w:type="spellStart"/>
      <w:r w:rsidRPr="008446A5">
        <w:rPr>
          <w:sz w:val="28"/>
          <w:szCs w:val="28"/>
          <w:lang w:val="en-US"/>
        </w:rPr>
        <w:t>olib</w:t>
      </w:r>
      <w:proofErr w:type="spellEnd"/>
      <w:r w:rsidR="00875956" w:rsidRPr="008446A5">
        <w:rPr>
          <w:sz w:val="28"/>
          <w:szCs w:val="28"/>
          <w:lang w:val="en-US"/>
        </w:rPr>
        <w:t xml:space="preserve"> </w:t>
      </w:r>
      <w:proofErr w:type="spellStart"/>
      <w:r w:rsidRPr="008446A5">
        <w:rPr>
          <w:sz w:val="28"/>
          <w:szCs w:val="28"/>
          <w:lang w:val="en-US"/>
        </w:rPr>
        <w:t>hamda</w:t>
      </w:r>
      <w:proofErr w:type="spellEnd"/>
      <w:r w:rsidR="00875956" w:rsidRPr="008446A5">
        <w:rPr>
          <w:sz w:val="28"/>
          <w:szCs w:val="28"/>
          <w:lang w:val="en-US"/>
        </w:rPr>
        <w:t xml:space="preserve">, </w:t>
      </w:r>
      <w:proofErr w:type="spellStart"/>
      <w:r w:rsidRPr="008446A5">
        <w:rPr>
          <w:sz w:val="28"/>
          <w:szCs w:val="28"/>
          <w:lang w:val="en-US"/>
        </w:rPr>
        <w:t>rejalashtiriladigan</w:t>
      </w:r>
      <w:proofErr w:type="spellEnd"/>
      <w:r w:rsidR="00875956" w:rsidRPr="008446A5">
        <w:rPr>
          <w:sz w:val="28"/>
          <w:szCs w:val="28"/>
          <w:lang w:val="en-US"/>
        </w:rPr>
        <w:t xml:space="preserve"> </w:t>
      </w:r>
      <w:proofErr w:type="spellStart"/>
      <w:r w:rsidRPr="008446A5">
        <w:rPr>
          <w:sz w:val="28"/>
          <w:szCs w:val="28"/>
          <w:lang w:val="en-US"/>
        </w:rPr>
        <w:t>xosil</w:t>
      </w:r>
      <w:proofErr w:type="spellEnd"/>
      <w:r w:rsidR="00875956" w:rsidRPr="008446A5">
        <w:rPr>
          <w:sz w:val="28"/>
          <w:szCs w:val="28"/>
          <w:lang w:val="en-US"/>
        </w:rPr>
        <w:t xml:space="preserve"> </w:t>
      </w:r>
      <w:proofErr w:type="spellStart"/>
      <w:r w:rsidRPr="008446A5">
        <w:rPr>
          <w:sz w:val="28"/>
          <w:szCs w:val="28"/>
          <w:lang w:val="en-US"/>
        </w:rPr>
        <w:t>va</w:t>
      </w:r>
      <w:proofErr w:type="spellEnd"/>
      <w:r w:rsidR="00875956" w:rsidRPr="008446A5">
        <w:rPr>
          <w:sz w:val="28"/>
          <w:szCs w:val="28"/>
          <w:lang w:val="en-US"/>
        </w:rPr>
        <w:t xml:space="preserve"> </w:t>
      </w:r>
      <w:proofErr w:type="spellStart"/>
      <w:r w:rsidRPr="008446A5">
        <w:rPr>
          <w:sz w:val="28"/>
          <w:szCs w:val="28"/>
          <w:lang w:val="en-US"/>
        </w:rPr>
        <w:t>uning</w:t>
      </w:r>
      <w:proofErr w:type="spellEnd"/>
      <w:r w:rsidR="00875956" w:rsidRPr="008446A5">
        <w:rPr>
          <w:sz w:val="28"/>
          <w:szCs w:val="28"/>
          <w:lang w:val="en-US"/>
        </w:rPr>
        <w:t xml:space="preserve"> </w:t>
      </w:r>
      <w:proofErr w:type="spellStart"/>
      <w:r w:rsidRPr="008446A5">
        <w:rPr>
          <w:sz w:val="28"/>
          <w:szCs w:val="28"/>
          <w:lang w:val="en-US"/>
        </w:rPr>
        <w:t>sifatini</w:t>
      </w:r>
      <w:proofErr w:type="spellEnd"/>
      <w:r w:rsidR="00875956" w:rsidRPr="008446A5">
        <w:rPr>
          <w:sz w:val="28"/>
          <w:szCs w:val="28"/>
          <w:lang w:val="en-US"/>
        </w:rPr>
        <w:t xml:space="preserve"> </w:t>
      </w:r>
      <w:proofErr w:type="spellStart"/>
      <w:r w:rsidRPr="008446A5">
        <w:rPr>
          <w:sz w:val="28"/>
          <w:szCs w:val="28"/>
          <w:lang w:val="en-US"/>
        </w:rPr>
        <w:t>hisobga</w:t>
      </w:r>
      <w:proofErr w:type="spellEnd"/>
      <w:r w:rsidR="00875956" w:rsidRPr="008446A5">
        <w:rPr>
          <w:sz w:val="28"/>
          <w:szCs w:val="28"/>
          <w:lang w:val="en-US"/>
        </w:rPr>
        <w:t xml:space="preserve"> </w:t>
      </w:r>
      <w:proofErr w:type="spellStart"/>
      <w:r w:rsidRPr="008446A5">
        <w:rPr>
          <w:sz w:val="28"/>
          <w:szCs w:val="28"/>
          <w:lang w:val="en-US"/>
        </w:rPr>
        <w:t>olgan</w:t>
      </w:r>
      <w:proofErr w:type="spellEnd"/>
      <w:r w:rsidR="00875956" w:rsidRPr="008446A5">
        <w:rPr>
          <w:sz w:val="28"/>
          <w:szCs w:val="28"/>
          <w:lang w:val="en-US"/>
        </w:rPr>
        <w:t xml:space="preserve"> </w:t>
      </w:r>
      <w:proofErr w:type="spellStart"/>
      <w:r w:rsidRPr="008446A5">
        <w:rPr>
          <w:sz w:val="28"/>
          <w:szCs w:val="28"/>
          <w:lang w:val="en-US"/>
        </w:rPr>
        <w:t>xolda</w:t>
      </w:r>
      <w:proofErr w:type="spellEnd"/>
      <w:r w:rsidR="00875956" w:rsidRPr="008446A5">
        <w:rPr>
          <w:sz w:val="28"/>
          <w:szCs w:val="28"/>
          <w:lang w:val="en-US"/>
        </w:rPr>
        <w:t xml:space="preserve"> </w:t>
      </w:r>
      <w:proofErr w:type="spellStart"/>
      <w:r w:rsidRPr="008446A5">
        <w:rPr>
          <w:sz w:val="28"/>
          <w:szCs w:val="28"/>
          <w:lang w:val="en-US"/>
        </w:rPr>
        <w:t>solinadi</w:t>
      </w:r>
      <w:proofErr w:type="spellEnd"/>
      <w:r w:rsidR="00875956" w:rsidRPr="008446A5">
        <w:rPr>
          <w:sz w:val="28"/>
          <w:szCs w:val="28"/>
          <w:lang w:val="en-US"/>
        </w:rPr>
        <w:t>.</w:t>
      </w:r>
      <w:r w:rsidR="00A67B59" w:rsidRPr="00E1198B">
        <w:rPr>
          <w:sz w:val="28"/>
          <w:szCs w:val="28"/>
          <w:lang w:val="uz-Cyrl-UZ"/>
        </w:rPr>
        <w:t xml:space="preserve"> </w:t>
      </w:r>
      <w:r w:rsidRPr="00E1198B">
        <w:rPr>
          <w:sz w:val="28"/>
          <w:szCs w:val="28"/>
          <w:lang w:val="uz-Cyrl-UZ"/>
        </w:rPr>
        <w:t>Kaliyli</w:t>
      </w:r>
      <w:r w:rsidR="00875956" w:rsidRPr="00E1198B">
        <w:rPr>
          <w:sz w:val="28"/>
          <w:szCs w:val="28"/>
          <w:lang w:val="uz-Cyrl-UZ"/>
        </w:rPr>
        <w:t xml:space="preserve"> </w:t>
      </w:r>
      <w:r w:rsidRPr="00E1198B">
        <w:rPr>
          <w:sz w:val="28"/>
          <w:szCs w:val="28"/>
          <w:lang w:val="uz-Cyrl-UZ"/>
        </w:rPr>
        <w:t>o‘g‘itlarni</w:t>
      </w:r>
      <w:r w:rsidR="00875956" w:rsidRPr="00E1198B">
        <w:rPr>
          <w:sz w:val="28"/>
          <w:szCs w:val="28"/>
          <w:lang w:val="uz-Cyrl-UZ"/>
        </w:rPr>
        <w:t xml:space="preserve"> </w:t>
      </w:r>
      <w:r w:rsidRPr="00E1198B">
        <w:rPr>
          <w:sz w:val="28"/>
          <w:szCs w:val="28"/>
          <w:lang w:val="uz-Cyrl-UZ"/>
        </w:rPr>
        <w:t>qum</w:t>
      </w:r>
      <w:r w:rsidR="00875956" w:rsidRPr="00E1198B">
        <w:rPr>
          <w:sz w:val="28"/>
          <w:szCs w:val="28"/>
          <w:lang w:val="uz-Cyrl-UZ"/>
        </w:rPr>
        <w:t xml:space="preserve">, </w:t>
      </w:r>
      <w:r w:rsidRPr="00E1198B">
        <w:rPr>
          <w:sz w:val="28"/>
          <w:szCs w:val="28"/>
          <w:lang w:val="uz-Cyrl-UZ"/>
        </w:rPr>
        <w:t>qumoq</w:t>
      </w:r>
      <w:r w:rsidR="00875956" w:rsidRPr="00E1198B">
        <w:rPr>
          <w:sz w:val="28"/>
          <w:szCs w:val="28"/>
          <w:lang w:val="uz-Cyrl-UZ"/>
        </w:rPr>
        <w:t xml:space="preserve"> </w:t>
      </w:r>
      <w:r w:rsidRPr="00E1198B">
        <w:rPr>
          <w:sz w:val="28"/>
          <w:szCs w:val="28"/>
          <w:lang w:val="uz-Cyrl-UZ"/>
        </w:rPr>
        <w:t>chimli</w:t>
      </w:r>
      <w:r w:rsidR="00875956" w:rsidRPr="00E1198B">
        <w:rPr>
          <w:sz w:val="28"/>
          <w:szCs w:val="28"/>
          <w:lang w:val="uz-Cyrl-UZ"/>
        </w:rPr>
        <w:t>-</w:t>
      </w:r>
      <w:r w:rsidRPr="00E1198B">
        <w:rPr>
          <w:sz w:val="28"/>
          <w:szCs w:val="28"/>
          <w:lang w:val="uz-Cyrl-UZ"/>
        </w:rPr>
        <w:t>podzol</w:t>
      </w:r>
      <w:r w:rsidR="00875956" w:rsidRPr="00E1198B">
        <w:rPr>
          <w:sz w:val="28"/>
          <w:szCs w:val="28"/>
          <w:lang w:val="uz-Cyrl-UZ"/>
        </w:rPr>
        <w:t xml:space="preserve">, </w:t>
      </w:r>
      <w:r w:rsidRPr="00E1198B">
        <w:rPr>
          <w:sz w:val="28"/>
          <w:szCs w:val="28"/>
          <w:lang w:val="uz-Cyrl-UZ"/>
        </w:rPr>
        <w:t>torf</w:t>
      </w:r>
      <w:r w:rsidR="00875956" w:rsidRPr="00E1198B">
        <w:rPr>
          <w:sz w:val="28"/>
          <w:szCs w:val="28"/>
          <w:lang w:val="uz-Cyrl-UZ"/>
        </w:rPr>
        <w:t>-</w:t>
      </w:r>
      <w:r w:rsidRPr="00E1198B">
        <w:rPr>
          <w:sz w:val="28"/>
          <w:szCs w:val="28"/>
          <w:lang w:val="uz-Cyrl-UZ"/>
        </w:rPr>
        <w:t>botqoqlik</w:t>
      </w:r>
      <w:r w:rsidR="00875956" w:rsidRPr="00E1198B">
        <w:rPr>
          <w:sz w:val="28"/>
          <w:szCs w:val="28"/>
          <w:lang w:val="uz-Cyrl-UZ"/>
        </w:rPr>
        <w:t xml:space="preserve"> </w:t>
      </w:r>
      <w:r w:rsidRPr="00E1198B">
        <w:rPr>
          <w:sz w:val="28"/>
          <w:szCs w:val="28"/>
          <w:lang w:val="uz-Cyrl-UZ"/>
        </w:rPr>
        <w:t>va</w:t>
      </w:r>
      <w:r w:rsidR="00875956" w:rsidRPr="00E1198B">
        <w:rPr>
          <w:sz w:val="28"/>
          <w:szCs w:val="28"/>
          <w:lang w:val="uz-Cyrl-UZ"/>
        </w:rPr>
        <w:t xml:space="preserve"> </w:t>
      </w:r>
      <w:r w:rsidRPr="00E1198B">
        <w:rPr>
          <w:sz w:val="28"/>
          <w:szCs w:val="28"/>
          <w:lang w:val="uz-Cyrl-UZ"/>
        </w:rPr>
        <w:t>qayir</w:t>
      </w:r>
      <w:r w:rsidR="00875956" w:rsidRPr="00E1198B">
        <w:rPr>
          <w:sz w:val="28"/>
          <w:szCs w:val="28"/>
          <w:lang w:val="uz-Cyrl-UZ"/>
        </w:rPr>
        <w:t xml:space="preserve"> </w:t>
      </w:r>
      <w:r w:rsidRPr="00E1198B">
        <w:rPr>
          <w:sz w:val="28"/>
          <w:szCs w:val="28"/>
          <w:lang w:val="uz-Cyrl-UZ"/>
        </w:rPr>
        <w:t>tuproqlarda</w:t>
      </w:r>
      <w:r w:rsidR="00875956" w:rsidRPr="00E1198B">
        <w:rPr>
          <w:sz w:val="28"/>
          <w:szCs w:val="28"/>
          <w:lang w:val="uz-Cyrl-UZ"/>
        </w:rPr>
        <w:t xml:space="preserve">, </w:t>
      </w:r>
      <w:r w:rsidRPr="00E1198B">
        <w:rPr>
          <w:sz w:val="28"/>
          <w:szCs w:val="28"/>
          <w:lang w:val="uz-Cyrl-UZ"/>
        </w:rPr>
        <w:t>qo‘llash</w:t>
      </w:r>
      <w:r w:rsidR="00875956" w:rsidRPr="00E1198B">
        <w:rPr>
          <w:sz w:val="28"/>
          <w:szCs w:val="28"/>
          <w:lang w:val="uz-Cyrl-UZ"/>
        </w:rPr>
        <w:t xml:space="preserve"> </w:t>
      </w:r>
      <w:r w:rsidRPr="00E1198B">
        <w:rPr>
          <w:sz w:val="28"/>
          <w:szCs w:val="28"/>
          <w:lang w:val="uz-Cyrl-UZ"/>
        </w:rPr>
        <w:t>yaxshi</w:t>
      </w:r>
      <w:r w:rsidR="00875956" w:rsidRPr="00E1198B">
        <w:rPr>
          <w:sz w:val="28"/>
          <w:szCs w:val="28"/>
          <w:lang w:val="uz-Cyrl-UZ"/>
        </w:rPr>
        <w:t xml:space="preserve"> </w:t>
      </w:r>
      <w:r w:rsidRPr="00E1198B">
        <w:rPr>
          <w:sz w:val="28"/>
          <w:szCs w:val="28"/>
          <w:lang w:val="uz-Cyrl-UZ"/>
        </w:rPr>
        <w:t>samara</w:t>
      </w:r>
      <w:r w:rsidR="00875956" w:rsidRPr="00E1198B">
        <w:rPr>
          <w:sz w:val="28"/>
          <w:szCs w:val="28"/>
          <w:lang w:val="uz-Cyrl-UZ"/>
        </w:rPr>
        <w:t xml:space="preserve"> </w:t>
      </w:r>
      <w:r w:rsidRPr="00E1198B">
        <w:rPr>
          <w:sz w:val="28"/>
          <w:szCs w:val="28"/>
          <w:lang w:val="uz-Cyrl-UZ"/>
        </w:rPr>
        <w:t>beradi</w:t>
      </w:r>
      <w:r w:rsidR="00875956" w:rsidRPr="00E1198B">
        <w:rPr>
          <w:sz w:val="28"/>
          <w:szCs w:val="28"/>
          <w:lang w:val="uz-Cyrl-UZ"/>
        </w:rPr>
        <w:t xml:space="preserve">. </w:t>
      </w:r>
    </w:p>
    <w:p w:rsidR="00E82394" w:rsidRPr="00E1198B" w:rsidRDefault="00E1198B" w:rsidP="00E07146">
      <w:pPr>
        <w:spacing w:line="276" w:lineRule="auto"/>
        <w:ind w:firstLine="720"/>
        <w:jc w:val="both"/>
        <w:rPr>
          <w:sz w:val="28"/>
          <w:szCs w:val="28"/>
          <w:lang w:val="uz-Cyrl-UZ"/>
        </w:rPr>
      </w:pPr>
      <w:r w:rsidRPr="008446A5">
        <w:rPr>
          <w:sz w:val="28"/>
          <w:szCs w:val="28"/>
          <w:lang w:val="uz-Cyrl-UZ"/>
        </w:rPr>
        <w:t>Kaliyning</w:t>
      </w:r>
      <w:r w:rsidR="00875956" w:rsidRPr="008446A5">
        <w:rPr>
          <w:sz w:val="28"/>
          <w:szCs w:val="28"/>
          <w:lang w:val="uz-Cyrl-UZ"/>
        </w:rPr>
        <w:t xml:space="preserve"> </w:t>
      </w:r>
      <w:r w:rsidRPr="008446A5">
        <w:rPr>
          <w:sz w:val="28"/>
          <w:szCs w:val="28"/>
          <w:lang w:val="uz-Cyrl-UZ"/>
        </w:rPr>
        <w:t>ahamiyati</w:t>
      </w:r>
      <w:r w:rsidR="00875956" w:rsidRPr="008446A5">
        <w:rPr>
          <w:sz w:val="28"/>
          <w:szCs w:val="28"/>
          <w:lang w:val="uz-Cyrl-UZ"/>
        </w:rPr>
        <w:t xml:space="preserve"> </w:t>
      </w:r>
      <w:r w:rsidRPr="008446A5">
        <w:rPr>
          <w:sz w:val="28"/>
          <w:szCs w:val="28"/>
          <w:lang w:val="uz-Cyrl-UZ"/>
        </w:rPr>
        <w:t>O‘rta</w:t>
      </w:r>
      <w:r w:rsidR="00875956" w:rsidRPr="008446A5">
        <w:rPr>
          <w:sz w:val="28"/>
          <w:szCs w:val="28"/>
          <w:lang w:val="uz-Cyrl-UZ"/>
        </w:rPr>
        <w:t xml:space="preserve"> </w:t>
      </w:r>
      <w:r w:rsidRPr="008446A5">
        <w:rPr>
          <w:sz w:val="28"/>
          <w:szCs w:val="28"/>
          <w:lang w:val="uz-Cyrl-UZ"/>
        </w:rPr>
        <w:t>Osiyoning</w:t>
      </w:r>
      <w:r w:rsidR="00875956" w:rsidRPr="008446A5">
        <w:rPr>
          <w:sz w:val="28"/>
          <w:szCs w:val="28"/>
          <w:lang w:val="uz-Cyrl-UZ"/>
        </w:rPr>
        <w:t xml:space="preserve"> </w:t>
      </w:r>
      <w:r w:rsidRPr="008446A5">
        <w:rPr>
          <w:sz w:val="28"/>
          <w:szCs w:val="28"/>
          <w:lang w:val="uz-Cyrl-UZ"/>
        </w:rPr>
        <w:t>eskidan</w:t>
      </w:r>
      <w:r w:rsidR="00875956" w:rsidRPr="008446A5">
        <w:rPr>
          <w:sz w:val="28"/>
          <w:szCs w:val="28"/>
          <w:lang w:val="uz-Cyrl-UZ"/>
        </w:rPr>
        <w:t xml:space="preserve"> </w:t>
      </w:r>
      <w:r w:rsidRPr="008446A5">
        <w:rPr>
          <w:sz w:val="28"/>
          <w:szCs w:val="28"/>
          <w:lang w:val="uz-Cyrl-UZ"/>
        </w:rPr>
        <w:t>xaydalib</w:t>
      </w:r>
      <w:r w:rsidR="00875956" w:rsidRPr="008446A5">
        <w:rPr>
          <w:sz w:val="28"/>
          <w:szCs w:val="28"/>
          <w:lang w:val="uz-Cyrl-UZ"/>
        </w:rPr>
        <w:t xml:space="preserve"> </w:t>
      </w:r>
      <w:r w:rsidRPr="008446A5">
        <w:rPr>
          <w:sz w:val="28"/>
          <w:szCs w:val="28"/>
          <w:lang w:val="uz-Cyrl-UZ"/>
        </w:rPr>
        <w:t>kelayotgan yerlarida</w:t>
      </w:r>
      <w:r w:rsidR="00875956" w:rsidRPr="008446A5">
        <w:rPr>
          <w:sz w:val="28"/>
          <w:szCs w:val="28"/>
          <w:lang w:val="uz-Cyrl-UZ"/>
        </w:rPr>
        <w:t xml:space="preserve">, </w:t>
      </w:r>
      <w:r w:rsidRPr="008446A5">
        <w:rPr>
          <w:sz w:val="28"/>
          <w:szCs w:val="28"/>
          <w:lang w:val="uz-Cyrl-UZ"/>
        </w:rPr>
        <w:t>jadal</w:t>
      </w:r>
      <w:r w:rsidR="00875956" w:rsidRPr="008446A5">
        <w:rPr>
          <w:sz w:val="28"/>
          <w:szCs w:val="28"/>
          <w:lang w:val="uz-Cyrl-UZ"/>
        </w:rPr>
        <w:t xml:space="preserve"> </w:t>
      </w:r>
      <w:r w:rsidRPr="008446A5">
        <w:rPr>
          <w:sz w:val="28"/>
          <w:szCs w:val="28"/>
          <w:lang w:val="uz-Cyrl-UZ"/>
        </w:rPr>
        <w:t>ravishda</w:t>
      </w:r>
      <w:r w:rsidR="00875956" w:rsidRPr="008446A5">
        <w:rPr>
          <w:sz w:val="28"/>
          <w:szCs w:val="28"/>
          <w:lang w:val="uz-Cyrl-UZ"/>
        </w:rPr>
        <w:t xml:space="preserve"> </w:t>
      </w:r>
      <w:r w:rsidRPr="008446A5">
        <w:rPr>
          <w:sz w:val="28"/>
          <w:szCs w:val="28"/>
          <w:lang w:val="uz-Cyrl-UZ"/>
        </w:rPr>
        <w:t>ekib</w:t>
      </w:r>
      <w:r w:rsidR="00875956" w:rsidRPr="008446A5">
        <w:rPr>
          <w:sz w:val="28"/>
          <w:szCs w:val="28"/>
          <w:lang w:val="uz-Cyrl-UZ"/>
        </w:rPr>
        <w:t xml:space="preserve"> </w:t>
      </w:r>
      <w:r w:rsidRPr="008446A5">
        <w:rPr>
          <w:sz w:val="28"/>
          <w:szCs w:val="28"/>
          <w:lang w:val="uz-Cyrl-UZ"/>
        </w:rPr>
        <w:t>kelinayotgan</w:t>
      </w:r>
      <w:r w:rsidR="00875956" w:rsidRPr="008446A5">
        <w:rPr>
          <w:sz w:val="28"/>
          <w:szCs w:val="28"/>
          <w:lang w:val="uz-Cyrl-UZ"/>
        </w:rPr>
        <w:t xml:space="preserve"> </w:t>
      </w:r>
      <w:r w:rsidRPr="008446A5">
        <w:rPr>
          <w:sz w:val="28"/>
          <w:szCs w:val="28"/>
          <w:lang w:val="uz-Cyrl-UZ"/>
        </w:rPr>
        <w:t>maydonlarda</w:t>
      </w:r>
      <w:r w:rsidR="00875956" w:rsidRPr="008446A5">
        <w:rPr>
          <w:sz w:val="28"/>
          <w:szCs w:val="28"/>
          <w:lang w:val="uz-Cyrl-UZ"/>
        </w:rPr>
        <w:t xml:space="preserve"> </w:t>
      </w:r>
      <w:r w:rsidRPr="008446A5">
        <w:rPr>
          <w:sz w:val="28"/>
          <w:szCs w:val="28"/>
          <w:lang w:val="uz-Cyrl-UZ"/>
        </w:rPr>
        <w:t>oshadi</w:t>
      </w:r>
      <w:r w:rsidR="00AF6C28" w:rsidRPr="00E1198B">
        <w:rPr>
          <w:sz w:val="28"/>
          <w:szCs w:val="28"/>
          <w:lang w:val="uz-Cyrl-UZ"/>
        </w:rPr>
        <w:t xml:space="preserve"> (7-</w:t>
      </w:r>
      <w:r w:rsidRPr="00E1198B">
        <w:rPr>
          <w:sz w:val="28"/>
          <w:szCs w:val="28"/>
          <w:lang w:val="uz-Cyrl-UZ"/>
        </w:rPr>
        <w:t>rasm</w:t>
      </w:r>
      <w:r w:rsidR="00AF6C28" w:rsidRPr="00E1198B">
        <w:rPr>
          <w:sz w:val="28"/>
          <w:szCs w:val="28"/>
          <w:lang w:val="uz-Cyrl-UZ"/>
        </w:rPr>
        <w:t>)</w:t>
      </w:r>
      <w:r w:rsidR="00875956" w:rsidRPr="008446A5">
        <w:rPr>
          <w:sz w:val="28"/>
          <w:szCs w:val="28"/>
          <w:lang w:val="uz-Cyrl-UZ"/>
        </w:rPr>
        <w:t>.</w:t>
      </w:r>
      <w:r w:rsidR="00A67B59" w:rsidRPr="00E1198B">
        <w:rPr>
          <w:sz w:val="28"/>
          <w:szCs w:val="28"/>
          <w:lang w:val="uz-Cyrl-UZ"/>
        </w:rPr>
        <w:t xml:space="preserve"> </w:t>
      </w:r>
      <w:r w:rsidRPr="00E1198B">
        <w:rPr>
          <w:sz w:val="28"/>
          <w:szCs w:val="28"/>
          <w:lang w:val="uz-Cyrl-UZ"/>
        </w:rPr>
        <w:t>Kaliyli</w:t>
      </w:r>
      <w:r w:rsidR="00A67B59" w:rsidRPr="00E1198B">
        <w:rPr>
          <w:sz w:val="28"/>
          <w:szCs w:val="28"/>
          <w:lang w:val="uz-Cyrl-UZ"/>
        </w:rPr>
        <w:t xml:space="preserve"> </w:t>
      </w:r>
      <w:r w:rsidRPr="00E1198B">
        <w:rPr>
          <w:sz w:val="28"/>
          <w:szCs w:val="28"/>
          <w:lang w:val="uz-Cyrl-UZ"/>
        </w:rPr>
        <w:t>o‘g‘itlarni</w:t>
      </w:r>
      <w:r w:rsidR="00A67B59" w:rsidRPr="00E1198B">
        <w:rPr>
          <w:sz w:val="28"/>
          <w:szCs w:val="28"/>
          <w:lang w:val="uz-Cyrl-UZ"/>
        </w:rPr>
        <w:t xml:space="preserve"> (</w:t>
      </w:r>
      <w:r w:rsidRPr="00E1198B">
        <w:rPr>
          <w:sz w:val="28"/>
          <w:szCs w:val="28"/>
          <w:lang w:val="uz-Cyrl-UZ"/>
        </w:rPr>
        <w:t>ba’zi</w:t>
      </w:r>
      <w:r w:rsidR="00A67B59" w:rsidRPr="00E1198B">
        <w:rPr>
          <w:sz w:val="28"/>
          <w:szCs w:val="28"/>
          <w:lang w:val="uz-Cyrl-UZ"/>
        </w:rPr>
        <w:t xml:space="preserve"> </w:t>
      </w:r>
      <w:r w:rsidRPr="00E1198B">
        <w:rPr>
          <w:sz w:val="28"/>
          <w:szCs w:val="28"/>
          <w:lang w:val="uz-Cyrl-UZ"/>
        </w:rPr>
        <w:t>ekinlarning</w:t>
      </w:r>
      <w:r w:rsidR="00A67B59" w:rsidRPr="00E1198B">
        <w:rPr>
          <w:sz w:val="28"/>
          <w:szCs w:val="28"/>
          <w:lang w:val="uz-Cyrl-UZ"/>
        </w:rPr>
        <w:t xml:space="preserve"> </w:t>
      </w:r>
      <w:r w:rsidRPr="00E1198B">
        <w:rPr>
          <w:sz w:val="28"/>
          <w:szCs w:val="28"/>
          <w:lang w:val="uz-Cyrl-UZ"/>
        </w:rPr>
        <w:t>qator</w:t>
      </w:r>
      <w:r w:rsidR="00A67B59" w:rsidRPr="00E1198B">
        <w:rPr>
          <w:sz w:val="28"/>
          <w:szCs w:val="28"/>
          <w:lang w:val="uz-Cyrl-UZ"/>
        </w:rPr>
        <w:t xml:space="preserve"> </w:t>
      </w:r>
      <w:r w:rsidRPr="00E1198B">
        <w:rPr>
          <w:sz w:val="28"/>
          <w:szCs w:val="28"/>
          <w:lang w:val="uz-Cyrl-UZ"/>
        </w:rPr>
        <w:t>oralariga</w:t>
      </w:r>
      <w:r w:rsidR="00A67B59" w:rsidRPr="00E1198B">
        <w:rPr>
          <w:sz w:val="28"/>
          <w:szCs w:val="28"/>
          <w:lang w:val="uz-Cyrl-UZ"/>
        </w:rPr>
        <w:t xml:space="preserve"> </w:t>
      </w:r>
      <w:r w:rsidRPr="00E1198B">
        <w:rPr>
          <w:sz w:val="28"/>
          <w:szCs w:val="28"/>
          <w:lang w:val="uz-Cyrl-UZ"/>
        </w:rPr>
        <w:t>qisman</w:t>
      </w:r>
      <w:r w:rsidR="00A67B59" w:rsidRPr="00E1198B">
        <w:rPr>
          <w:sz w:val="28"/>
          <w:szCs w:val="28"/>
          <w:lang w:val="uz-Cyrl-UZ"/>
        </w:rPr>
        <w:t xml:space="preserve"> </w:t>
      </w:r>
      <w:r w:rsidRPr="00E1198B">
        <w:rPr>
          <w:sz w:val="28"/>
          <w:szCs w:val="28"/>
          <w:lang w:val="uz-Cyrl-UZ"/>
        </w:rPr>
        <w:t>solishdan</w:t>
      </w:r>
      <w:r w:rsidR="00A67B59" w:rsidRPr="00E1198B">
        <w:rPr>
          <w:sz w:val="28"/>
          <w:szCs w:val="28"/>
          <w:lang w:val="uz-Cyrl-UZ"/>
        </w:rPr>
        <w:t xml:space="preserve"> </w:t>
      </w:r>
      <w:r w:rsidRPr="00E1198B">
        <w:rPr>
          <w:sz w:val="28"/>
          <w:szCs w:val="28"/>
          <w:lang w:val="uz-Cyrl-UZ"/>
        </w:rPr>
        <w:t>tashqari</w:t>
      </w:r>
      <w:r w:rsidR="00A67B59" w:rsidRPr="00E1198B">
        <w:rPr>
          <w:sz w:val="28"/>
          <w:szCs w:val="28"/>
          <w:lang w:val="uz-Cyrl-UZ"/>
        </w:rPr>
        <w:t xml:space="preserve">) </w:t>
      </w:r>
      <w:r w:rsidRPr="00E1198B">
        <w:rPr>
          <w:sz w:val="28"/>
          <w:szCs w:val="28"/>
          <w:lang w:val="uz-Cyrl-UZ"/>
        </w:rPr>
        <w:t>kuzda</w:t>
      </w:r>
      <w:r w:rsidR="00A67B59" w:rsidRPr="00E1198B">
        <w:rPr>
          <w:sz w:val="28"/>
          <w:szCs w:val="28"/>
          <w:lang w:val="uz-Cyrl-UZ"/>
        </w:rPr>
        <w:t xml:space="preserve"> </w:t>
      </w:r>
      <w:r w:rsidRPr="00E1198B">
        <w:rPr>
          <w:sz w:val="28"/>
          <w:szCs w:val="28"/>
          <w:lang w:val="uz-Cyrl-UZ"/>
        </w:rPr>
        <w:t>shudgor</w:t>
      </w:r>
      <w:r w:rsidR="00A67B59" w:rsidRPr="00E1198B">
        <w:rPr>
          <w:sz w:val="28"/>
          <w:szCs w:val="28"/>
          <w:lang w:val="uz-Cyrl-UZ"/>
        </w:rPr>
        <w:t xml:space="preserve"> </w:t>
      </w:r>
      <w:r w:rsidRPr="00E1198B">
        <w:rPr>
          <w:sz w:val="28"/>
          <w:szCs w:val="28"/>
          <w:lang w:val="uz-Cyrl-UZ"/>
        </w:rPr>
        <w:t>oldidan</w:t>
      </w:r>
      <w:r w:rsidR="00A67B59" w:rsidRPr="00E1198B">
        <w:rPr>
          <w:sz w:val="28"/>
          <w:szCs w:val="28"/>
          <w:lang w:val="uz-Cyrl-UZ"/>
        </w:rPr>
        <w:t xml:space="preserve"> </w:t>
      </w:r>
      <w:r w:rsidRPr="00E1198B">
        <w:rPr>
          <w:sz w:val="28"/>
          <w:szCs w:val="28"/>
          <w:lang w:val="uz-Cyrl-UZ"/>
        </w:rPr>
        <w:t>solish</w:t>
      </w:r>
      <w:r w:rsidR="00A67B59" w:rsidRPr="00E1198B">
        <w:rPr>
          <w:sz w:val="28"/>
          <w:szCs w:val="28"/>
          <w:lang w:val="uz-Cyrl-UZ"/>
        </w:rPr>
        <w:t xml:space="preserve"> </w:t>
      </w:r>
      <w:r w:rsidRPr="00E1198B">
        <w:rPr>
          <w:sz w:val="28"/>
          <w:szCs w:val="28"/>
          <w:lang w:val="uz-Cyrl-UZ"/>
        </w:rPr>
        <w:t>maqsadga</w:t>
      </w:r>
      <w:r w:rsidR="00A67B59" w:rsidRPr="00E1198B">
        <w:rPr>
          <w:sz w:val="28"/>
          <w:szCs w:val="28"/>
          <w:lang w:val="uz-Cyrl-UZ"/>
        </w:rPr>
        <w:t xml:space="preserve"> </w:t>
      </w:r>
      <w:r w:rsidRPr="00E1198B">
        <w:rPr>
          <w:sz w:val="28"/>
          <w:szCs w:val="28"/>
          <w:lang w:val="uz-Cyrl-UZ"/>
        </w:rPr>
        <w:t>muvofiq</w:t>
      </w:r>
      <w:r w:rsidR="00A67B59" w:rsidRPr="00E1198B">
        <w:rPr>
          <w:sz w:val="28"/>
          <w:szCs w:val="28"/>
          <w:lang w:val="uz-Cyrl-UZ"/>
        </w:rPr>
        <w:t xml:space="preserve"> </w:t>
      </w:r>
      <w:r w:rsidRPr="00E1198B">
        <w:rPr>
          <w:sz w:val="28"/>
          <w:szCs w:val="28"/>
          <w:lang w:val="uz-Cyrl-UZ"/>
        </w:rPr>
        <w:t>bo‘ladi</w:t>
      </w:r>
      <w:r w:rsidR="00A67B59" w:rsidRPr="00E1198B">
        <w:rPr>
          <w:sz w:val="28"/>
          <w:szCs w:val="28"/>
          <w:lang w:val="uz-Cyrl-UZ"/>
        </w:rPr>
        <w:t xml:space="preserve">. </w:t>
      </w:r>
      <w:r w:rsidRPr="00E1198B">
        <w:rPr>
          <w:sz w:val="28"/>
          <w:szCs w:val="28"/>
          <w:lang w:val="uz-Cyrl-UZ"/>
        </w:rPr>
        <w:t>Tarkibida</w:t>
      </w:r>
      <w:r w:rsidR="00A67B59" w:rsidRPr="00E1198B">
        <w:rPr>
          <w:sz w:val="28"/>
          <w:szCs w:val="28"/>
          <w:lang w:val="uz-Cyrl-UZ"/>
        </w:rPr>
        <w:t xml:space="preserve"> </w:t>
      </w:r>
      <w:r w:rsidRPr="00E1198B">
        <w:rPr>
          <w:sz w:val="28"/>
          <w:szCs w:val="28"/>
          <w:lang w:val="uz-Cyrl-UZ"/>
        </w:rPr>
        <w:t>xlor</w:t>
      </w:r>
      <w:r w:rsidR="00A67B59" w:rsidRPr="00E1198B">
        <w:rPr>
          <w:sz w:val="28"/>
          <w:szCs w:val="28"/>
          <w:lang w:val="uz-Cyrl-UZ"/>
        </w:rPr>
        <w:t xml:space="preserve"> </w:t>
      </w:r>
      <w:r w:rsidRPr="00E1198B">
        <w:rPr>
          <w:sz w:val="28"/>
          <w:szCs w:val="28"/>
          <w:lang w:val="uz-Cyrl-UZ"/>
        </w:rPr>
        <w:t>bo‘lgan</w:t>
      </w:r>
      <w:r w:rsidR="00A67B59" w:rsidRPr="00E1198B">
        <w:rPr>
          <w:sz w:val="28"/>
          <w:szCs w:val="28"/>
          <w:lang w:val="uz-Cyrl-UZ"/>
        </w:rPr>
        <w:t xml:space="preserve"> </w:t>
      </w:r>
      <w:r w:rsidRPr="00E1198B">
        <w:rPr>
          <w:sz w:val="28"/>
          <w:szCs w:val="28"/>
          <w:lang w:val="uz-Cyrl-UZ"/>
        </w:rPr>
        <w:t>kaliyli</w:t>
      </w:r>
      <w:r w:rsidR="00A67B59" w:rsidRPr="00E1198B">
        <w:rPr>
          <w:sz w:val="28"/>
          <w:szCs w:val="28"/>
          <w:lang w:val="uz-Cyrl-UZ"/>
        </w:rPr>
        <w:t xml:space="preserve"> </w:t>
      </w:r>
      <w:r w:rsidRPr="00E1198B">
        <w:rPr>
          <w:sz w:val="28"/>
          <w:szCs w:val="28"/>
          <w:lang w:val="uz-Cyrl-UZ"/>
        </w:rPr>
        <w:t>o‘g‘itlarni</w:t>
      </w:r>
      <w:r w:rsidR="00A67B59" w:rsidRPr="00E1198B">
        <w:rPr>
          <w:sz w:val="28"/>
          <w:szCs w:val="28"/>
          <w:lang w:val="uz-Cyrl-UZ"/>
        </w:rPr>
        <w:t xml:space="preserve"> </w:t>
      </w:r>
      <w:r w:rsidRPr="00E1198B">
        <w:rPr>
          <w:sz w:val="28"/>
          <w:szCs w:val="28"/>
          <w:lang w:val="uz-Cyrl-UZ"/>
        </w:rPr>
        <w:t>kuzda</w:t>
      </w:r>
      <w:r w:rsidR="00A67B59" w:rsidRPr="00E1198B">
        <w:rPr>
          <w:sz w:val="28"/>
          <w:szCs w:val="28"/>
          <w:lang w:val="uz-Cyrl-UZ"/>
        </w:rPr>
        <w:t xml:space="preserve"> </w:t>
      </w:r>
      <w:r w:rsidRPr="00E1198B">
        <w:rPr>
          <w:sz w:val="28"/>
          <w:szCs w:val="28"/>
          <w:lang w:val="uz-Cyrl-UZ"/>
        </w:rPr>
        <w:t>solinganda</w:t>
      </w:r>
      <w:r w:rsidR="00A67B59" w:rsidRPr="00E1198B">
        <w:rPr>
          <w:sz w:val="28"/>
          <w:szCs w:val="28"/>
          <w:lang w:val="uz-Cyrl-UZ"/>
        </w:rPr>
        <w:t xml:space="preserve"> </w:t>
      </w:r>
      <w:r w:rsidRPr="00E1198B">
        <w:rPr>
          <w:sz w:val="28"/>
          <w:szCs w:val="28"/>
          <w:lang w:val="uz-Cyrl-UZ"/>
        </w:rPr>
        <w:t>xlor</w:t>
      </w:r>
      <w:r w:rsidR="00A67B59" w:rsidRPr="00E1198B">
        <w:rPr>
          <w:sz w:val="28"/>
          <w:szCs w:val="28"/>
          <w:lang w:val="uz-Cyrl-UZ"/>
        </w:rPr>
        <w:t xml:space="preserve"> </w:t>
      </w:r>
      <w:r w:rsidRPr="00E1198B">
        <w:rPr>
          <w:sz w:val="28"/>
          <w:szCs w:val="28"/>
          <w:lang w:val="uz-Cyrl-UZ"/>
        </w:rPr>
        <w:t>kuzgi</w:t>
      </w:r>
      <w:r w:rsidR="00A67B59" w:rsidRPr="00E1198B">
        <w:rPr>
          <w:sz w:val="28"/>
          <w:szCs w:val="28"/>
          <w:lang w:val="uz-Cyrl-UZ"/>
        </w:rPr>
        <w:t>-</w:t>
      </w:r>
      <w:r w:rsidRPr="00E1198B">
        <w:rPr>
          <w:sz w:val="28"/>
          <w:szCs w:val="28"/>
          <w:lang w:val="uz-Cyrl-UZ"/>
        </w:rPr>
        <w:t>bahorgi</w:t>
      </w:r>
      <w:r w:rsidR="00A67B59" w:rsidRPr="00E1198B">
        <w:rPr>
          <w:sz w:val="28"/>
          <w:szCs w:val="28"/>
          <w:lang w:val="uz-Cyrl-UZ"/>
        </w:rPr>
        <w:t xml:space="preserve"> </w:t>
      </w:r>
      <w:r w:rsidRPr="00E1198B">
        <w:rPr>
          <w:sz w:val="28"/>
          <w:szCs w:val="28"/>
          <w:lang w:val="uz-Cyrl-UZ"/>
        </w:rPr>
        <w:t>namgarchilik</w:t>
      </w:r>
      <w:r w:rsidR="00A67B59" w:rsidRPr="00E1198B">
        <w:rPr>
          <w:sz w:val="28"/>
          <w:szCs w:val="28"/>
          <w:lang w:val="uz-Cyrl-UZ"/>
        </w:rPr>
        <w:t xml:space="preserve"> </w:t>
      </w:r>
      <w:r w:rsidRPr="00E1198B">
        <w:rPr>
          <w:sz w:val="28"/>
          <w:szCs w:val="28"/>
          <w:lang w:val="uz-Cyrl-UZ"/>
        </w:rPr>
        <w:t>natijasida</w:t>
      </w:r>
      <w:r w:rsidR="00A67B59" w:rsidRPr="00E1198B">
        <w:rPr>
          <w:sz w:val="28"/>
          <w:szCs w:val="28"/>
          <w:lang w:val="uz-Cyrl-UZ"/>
        </w:rPr>
        <w:t xml:space="preserve"> </w:t>
      </w:r>
      <w:r w:rsidRPr="00E1198B">
        <w:rPr>
          <w:sz w:val="28"/>
          <w:szCs w:val="28"/>
          <w:lang w:val="uz-Cyrl-UZ"/>
        </w:rPr>
        <w:t>tuproqning</w:t>
      </w:r>
      <w:r w:rsidR="00A67B59" w:rsidRPr="00E1198B">
        <w:rPr>
          <w:sz w:val="28"/>
          <w:szCs w:val="28"/>
          <w:lang w:val="uz-Cyrl-UZ"/>
        </w:rPr>
        <w:t xml:space="preserve"> </w:t>
      </w:r>
      <w:r w:rsidRPr="00E1198B">
        <w:rPr>
          <w:sz w:val="28"/>
          <w:szCs w:val="28"/>
          <w:lang w:val="uz-Cyrl-UZ"/>
        </w:rPr>
        <w:t>ildiz</w:t>
      </w:r>
      <w:r w:rsidR="00A67B59" w:rsidRPr="00E1198B">
        <w:rPr>
          <w:sz w:val="28"/>
          <w:szCs w:val="28"/>
          <w:lang w:val="uz-Cyrl-UZ"/>
        </w:rPr>
        <w:t xml:space="preserve"> </w:t>
      </w:r>
      <w:r w:rsidRPr="00E1198B">
        <w:rPr>
          <w:sz w:val="28"/>
          <w:szCs w:val="28"/>
          <w:lang w:val="uz-Cyrl-UZ"/>
        </w:rPr>
        <w:t>atrofi</w:t>
      </w:r>
      <w:r w:rsidR="00A67B59" w:rsidRPr="00E1198B">
        <w:rPr>
          <w:sz w:val="28"/>
          <w:szCs w:val="28"/>
          <w:lang w:val="uz-Cyrl-UZ"/>
        </w:rPr>
        <w:t xml:space="preserve"> </w:t>
      </w:r>
      <w:r w:rsidRPr="00E1198B">
        <w:rPr>
          <w:sz w:val="28"/>
          <w:szCs w:val="28"/>
          <w:lang w:val="uz-Cyrl-UZ"/>
        </w:rPr>
        <w:t>qatlamidan</w:t>
      </w:r>
      <w:r w:rsidR="00A67B59" w:rsidRPr="00E1198B">
        <w:rPr>
          <w:sz w:val="28"/>
          <w:szCs w:val="28"/>
          <w:lang w:val="uz-Cyrl-UZ"/>
        </w:rPr>
        <w:t xml:space="preserve"> </w:t>
      </w:r>
      <w:r w:rsidRPr="00E1198B">
        <w:rPr>
          <w:sz w:val="28"/>
          <w:szCs w:val="28"/>
          <w:lang w:val="uz-Cyrl-UZ"/>
        </w:rPr>
        <w:t>yuvilib</w:t>
      </w:r>
      <w:r w:rsidR="00A67B59" w:rsidRPr="00E1198B">
        <w:rPr>
          <w:sz w:val="28"/>
          <w:szCs w:val="28"/>
          <w:lang w:val="uz-Cyrl-UZ"/>
        </w:rPr>
        <w:t xml:space="preserve"> </w:t>
      </w:r>
      <w:r w:rsidRPr="00E1198B">
        <w:rPr>
          <w:sz w:val="28"/>
          <w:szCs w:val="28"/>
          <w:lang w:val="uz-Cyrl-UZ"/>
        </w:rPr>
        <w:t>ketadi</w:t>
      </w:r>
      <w:r w:rsidR="00A67B59" w:rsidRPr="00E1198B">
        <w:rPr>
          <w:sz w:val="28"/>
          <w:szCs w:val="28"/>
          <w:lang w:val="uz-Cyrl-UZ"/>
        </w:rPr>
        <w:t xml:space="preserve"> </w:t>
      </w:r>
      <w:r w:rsidRPr="00E1198B">
        <w:rPr>
          <w:sz w:val="28"/>
          <w:szCs w:val="28"/>
          <w:lang w:val="uz-Cyrl-UZ"/>
        </w:rPr>
        <w:t>va</w:t>
      </w:r>
      <w:r w:rsidR="00A67B59" w:rsidRPr="00E1198B">
        <w:rPr>
          <w:sz w:val="28"/>
          <w:szCs w:val="28"/>
          <w:lang w:val="uz-Cyrl-UZ"/>
        </w:rPr>
        <w:t xml:space="preserve"> </w:t>
      </w:r>
      <w:r w:rsidRPr="00E1198B">
        <w:rPr>
          <w:sz w:val="28"/>
          <w:szCs w:val="28"/>
          <w:lang w:val="uz-Cyrl-UZ"/>
        </w:rPr>
        <w:t>xlorofob</w:t>
      </w:r>
      <w:r w:rsidR="00A67B59" w:rsidRPr="00E1198B">
        <w:rPr>
          <w:sz w:val="28"/>
          <w:szCs w:val="28"/>
          <w:lang w:val="uz-Cyrl-UZ"/>
        </w:rPr>
        <w:t xml:space="preserve"> </w:t>
      </w:r>
      <w:r w:rsidRPr="00E1198B">
        <w:rPr>
          <w:sz w:val="28"/>
          <w:szCs w:val="28"/>
          <w:lang w:val="uz-Cyrl-UZ"/>
        </w:rPr>
        <w:t>ekinlarga</w:t>
      </w:r>
      <w:r w:rsidR="00A67B59" w:rsidRPr="00E1198B">
        <w:rPr>
          <w:sz w:val="28"/>
          <w:szCs w:val="28"/>
          <w:lang w:val="uz-Cyrl-UZ"/>
        </w:rPr>
        <w:t xml:space="preserve"> </w:t>
      </w:r>
      <w:r w:rsidRPr="00E1198B">
        <w:rPr>
          <w:sz w:val="28"/>
          <w:szCs w:val="28"/>
          <w:lang w:val="uz-Cyrl-UZ"/>
        </w:rPr>
        <w:t>salbiy</w:t>
      </w:r>
      <w:r w:rsidR="00A67B59" w:rsidRPr="00E1198B">
        <w:rPr>
          <w:sz w:val="28"/>
          <w:szCs w:val="28"/>
          <w:lang w:val="uz-Cyrl-UZ"/>
        </w:rPr>
        <w:t xml:space="preserve"> </w:t>
      </w:r>
      <w:r w:rsidRPr="00E1198B">
        <w:rPr>
          <w:sz w:val="28"/>
          <w:szCs w:val="28"/>
          <w:lang w:val="uz-Cyrl-UZ"/>
        </w:rPr>
        <w:t>ta’sir</w:t>
      </w:r>
      <w:r w:rsidR="00A67B59" w:rsidRPr="00E1198B">
        <w:rPr>
          <w:sz w:val="28"/>
          <w:szCs w:val="28"/>
          <w:lang w:val="uz-Cyrl-UZ"/>
        </w:rPr>
        <w:t xml:space="preserve"> </w:t>
      </w:r>
      <w:r w:rsidRPr="00E1198B">
        <w:rPr>
          <w:sz w:val="28"/>
          <w:szCs w:val="28"/>
          <w:lang w:val="uz-Cyrl-UZ"/>
        </w:rPr>
        <w:t>ko‘rsatmaydi</w:t>
      </w:r>
      <w:r w:rsidR="00A67B59" w:rsidRPr="00E1198B">
        <w:rPr>
          <w:sz w:val="28"/>
          <w:szCs w:val="28"/>
          <w:lang w:val="uz-Cyrl-UZ"/>
        </w:rPr>
        <w:t xml:space="preserve">. </w:t>
      </w:r>
      <w:r w:rsidRPr="00E1198B">
        <w:rPr>
          <w:sz w:val="28"/>
          <w:szCs w:val="28"/>
          <w:lang w:val="uz-Cyrl-UZ"/>
        </w:rPr>
        <w:t>Agar</w:t>
      </w:r>
      <w:r w:rsidR="00A67B59" w:rsidRPr="00E1198B">
        <w:rPr>
          <w:sz w:val="28"/>
          <w:szCs w:val="28"/>
          <w:lang w:val="uz-Cyrl-UZ"/>
        </w:rPr>
        <w:t xml:space="preserve"> </w:t>
      </w:r>
      <w:r w:rsidRPr="00E1198B">
        <w:rPr>
          <w:sz w:val="28"/>
          <w:szCs w:val="28"/>
          <w:lang w:val="uz-Cyrl-UZ"/>
        </w:rPr>
        <w:t>kaliyli</w:t>
      </w:r>
      <w:r w:rsidR="00A67B59" w:rsidRPr="00E1198B">
        <w:rPr>
          <w:sz w:val="28"/>
          <w:szCs w:val="28"/>
          <w:lang w:val="uz-Cyrl-UZ"/>
        </w:rPr>
        <w:t xml:space="preserve"> </w:t>
      </w:r>
      <w:r w:rsidRPr="00E1198B">
        <w:rPr>
          <w:sz w:val="28"/>
          <w:szCs w:val="28"/>
          <w:lang w:val="uz-Cyrl-UZ"/>
        </w:rPr>
        <w:t>o‘g‘itlarni</w:t>
      </w:r>
      <w:r w:rsidR="00A67B59" w:rsidRPr="00E1198B">
        <w:rPr>
          <w:sz w:val="28"/>
          <w:szCs w:val="28"/>
          <w:lang w:val="uz-Cyrl-UZ"/>
        </w:rPr>
        <w:t xml:space="preserve"> </w:t>
      </w:r>
      <w:r w:rsidRPr="00E1198B">
        <w:rPr>
          <w:sz w:val="28"/>
          <w:szCs w:val="28"/>
          <w:lang w:val="uz-Cyrl-UZ"/>
        </w:rPr>
        <w:t>kuzda</w:t>
      </w:r>
      <w:r w:rsidR="00A67B59" w:rsidRPr="00E1198B">
        <w:rPr>
          <w:sz w:val="28"/>
          <w:szCs w:val="28"/>
          <w:lang w:val="uz-Cyrl-UZ"/>
        </w:rPr>
        <w:t xml:space="preserve"> </w:t>
      </w:r>
      <w:r w:rsidRPr="00E1198B">
        <w:rPr>
          <w:sz w:val="28"/>
          <w:szCs w:val="28"/>
          <w:lang w:val="uz-Cyrl-UZ"/>
        </w:rPr>
        <w:t>solib</w:t>
      </w:r>
      <w:r w:rsidR="00A67B59" w:rsidRPr="00E1198B">
        <w:rPr>
          <w:sz w:val="28"/>
          <w:szCs w:val="28"/>
          <w:lang w:val="uz-Cyrl-UZ"/>
        </w:rPr>
        <w:t xml:space="preserve"> </w:t>
      </w:r>
      <w:r w:rsidRPr="00E1198B">
        <w:rPr>
          <w:sz w:val="28"/>
          <w:szCs w:val="28"/>
          <w:lang w:val="uz-Cyrl-UZ"/>
        </w:rPr>
        <w:t>ulgirilmasa</w:t>
      </w:r>
      <w:r w:rsidR="00A67B59" w:rsidRPr="00E1198B">
        <w:rPr>
          <w:sz w:val="28"/>
          <w:szCs w:val="28"/>
          <w:lang w:val="uz-Cyrl-UZ"/>
        </w:rPr>
        <w:t xml:space="preserve">, </w:t>
      </w:r>
      <w:r w:rsidRPr="00E1198B">
        <w:rPr>
          <w:sz w:val="28"/>
          <w:szCs w:val="28"/>
          <w:lang w:val="uz-Cyrl-UZ"/>
        </w:rPr>
        <w:t>ularni</w:t>
      </w:r>
      <w:r w:rsidR="00A67B59" w:rsidRPr="00E1198B">
        <w:rPr>
          <w:sz w:val="28"/>
          <w:szCs w:val="28"/>
          <w:lang w:val="uz-Cyrl-UZ"/>
        </w:rPr>
        <w:t xml:space="preserve"> </w:t>
      </w:r>
      <w:r w:rsidRPr="00E1198B">
        <w:rPr>
          <w:sz w:val="28"/>
          <w:szCs w:val="28"/>
          <w:lang w:val="uz-Cyrl-UZ"/>
        </w:rPr>
        <w:t>bahordagi yerni</w:t>
      </w:r>
      <w:r w:rsidR="00A67B59" w:rsidRPr="00E1198B">
        <w:rPr>
          <w:sz w:val="28"/>
          <w:szCs w:val="28"/>
          <w:lang w:val="uz-Cyrl-UZ"/>
        </w:rPr>
        <w:t xml:space="preserve"> </w:t>
      </w:r>
      <w:r w:rsidRPr="00E1198B">
        <w:rPr>
          <w:sz w:val="28"/>
          <w:szCs w:val="28"/>
          <w:lang w:val="uz-Cyrl-UZ"/>
        </w:rPr>
        <w:t>qayta</w:t>
      </w:r>
      <w:r w:rsidR="00A67B59" w:rsidRPr="00E1198B">
        <w:rPr>
          <w:sz w:val="28"/>
          <w:szCs w:val="28"/>
          <w:lang w:val="uz-Cyrl-UZ"/>
        </w:rPr>
        <w:t xml:space="preserve"> </w:t>
      </w:r>
      <w:r w:rsidRPr="00E1198B">
        <w:rPr>
          <w:sz w:val="28"/>
          <w:szCs w:val="28"/>
          <w:lang w:val="uz-Cyrl-UZ"/>
        </w:rPr>
        <w:t>xaydalishida</w:t>
      </w:r>
      <w:r w:rsidR="00A67B59" w:rsidRPr="00E1198B">
        <w:rPr>
          <w:sz w:val="28"/>
          <w:szCs w:val="28"/>
          <w:lang w:val="uz-Cyrl-UZ"/>
        </w:rPr>
        <w:t xml:space="preserve"> </w:t>
      </w:r>
      <w:r w:rsidRPr="00E1198B">
        <w:rPr>
          <w:sz w:val="28"/>
          <w:szCs w:val="28"/>
          <w:lang w:val="uz-Cyrl-UZ"/>
        </w:rPr>
        <w:t>solish</w:t>
      </w:r>
      <w:r w:rsidR="00A67B59" w:rsidRPr="00E1198B">
        <w:rPr>
          <w:sz w:val="28"/>
          <w:szCs w:val="28"/>
          <w:lang w:val="uz-Cyrl-UZ"/>
        </w:rPr>
        <w:t xml:space="preserve"> </w:t>
      </w:r>
      <w:r w:rsidRPr="00E1198B">
        <w:rPr>
          <w:sz w:val="28"/>
          <w:szCs w:val="28"/>
          <w:lang w:val="uz-Cyrl-UZ"/>
        </w:rPr>
        <w:t>lozim</w:t>
      </w:r>
      <w:r w:rsidR="00A67B59" w:rsidRPr="00E1198B">
        <w:rPr>
          <w:sz w:val="28"/>
          <w:szCs w:val="28"/>
          <w:lang w:val="uz-Cyrl-UZ"/>
        </w:rPr>
        <w:t xml:space="preserve">, </w:t>
      </w:r>
      <w:r w:rsidRPr="00E1198B">
        <w:rPr>
          <w:sz w:val="28"/>
          <w:szCs w:val="28"/>
          <w:lang w:val="uz-Cyrl-UZ"/>
        </w:rPr>
        <w:t>lekin</w:t>
      </w:r>
      <w:r w:rsidR="00A67B59" w:rsidRPr="00E1198B">
        <w:rPr>
          <w:sz w:val="28"/>
          <w:szCs w:val="28"/>
          <w:lang w:val="uz-Cyrl-UZ"/>
        </w:rPr>
        <w:t xml:space="preserve"> </w:t>
      </w:r>
      <w:r w:rsidRPr="00E1198B">
        <w:rPr>
          <w:sz w:val="28"/>
          <w:szCs w:val="28"/>
          <w:lang w:val="uz-Cyrl-UZ"/>
        </w:rPr>
        <w:t>bu</w:t>
      </w:r>
      <w:r w:rsidR="00A67B59" w:rsidRPr="00E1198B">
        <w:rPr>
          <w:sz w:val="28"/>
          <w:szCs w:val="28"/>
          <w:lang w:val="uz-Cyrl-UZ"/>
        </w:rPr>
        <w:t xml:space="preserve"> </w:t>
      </w:r>
      <w:r w:rsidRPr="00E1198B">
        <w:rPr>
          <w:sz w:val="28"/>
          <w:szCs w:val="28"/>
          <w:lang w:val="uz-Cyrl-UZ"/>
        </w:rPr>
        <w:t>xolatda</w:t>
      </w:r>
      <w:r w:rsidR="00A67B59" w:rsidRPr="00E1198B">
        <w:rPr>
          <w:sz w:val="28"/>
          <w:szCs w:val="28"/>
          <w:lang w:val="uz-Cyrl-UZ"/>
        </w:rPr>
        <w:t xml:space="preserve"> </w:t>
      </w:r>
      <w:r w:rsidRPr="00E1198B">
        <w:rPr>
          <w:sz w:val="28"/>
          <w:szCs w:val="28"/>
          <w:lang w:val="uz-Cyrl-UZ"/>
        </w:rPr>
        <w:t>xlorga</w:t>
      </w:r>
      <w:r w:rsidR="00A67B59" w:rsidRPr="00E1198B">
        <w:rPr>
          <w:sz w:val="28"/>
          <w:szCs w:val="28"/>
          <w:lang w:val="uz-Cyrl-UZ"/>
        </w:rPr>
        <w:t xml:space="preserve"> </w:t>
      </w:r>
      <w:r w:rsidRPr="00E1198B">
        <w:rPr>
          <w:sz w:val="28"/>
          <w:szCs w:val="28"/>
          <w:lang w:val="uz-Cyrl-UZ"/>
        </w:rPr>
        <w:t>nisbatan</w:t>
      </w:r>
      <w:r w:rsidR="00A67B59" w:rsidRPr="00E1198B">
        <w:rPr>
          <w:sz w:val="28"/>
          <w:szCs w:val="28"/>
          <w:lang w:val="uz-Cyrl-UZ"/>
        </w:rPr>
        <w:t xml:space="preserve"> </w:t>
      </w:r>
      <w:r w:rsidRPr="00E1198B">
        <w:rPr>
          <w:sz w:val="28"/>
          <w:szCs w:val="28"/>
          <w:lang w:val="uz-Cyrl-UZ"/>
        </w:rPr>
        <w:t>sezgirlikni</w:t>
      </w:r>
      <w:r w:rsidR="00A67B59" w:rsidRPr="00E1198B">
        <w:rPr>
          <w:sz w:val="28"/>
          <w:szCs w:val="28"/>
          <w:lang w:val="uz-Cyrl-UZ"/>
        </w:rPr>
        <w:t xml:space="preserve"> </w:t>
      </w:r>
      <w:r w:rsidRPr="00E1198B">
        <w:rPr>
          <w:sz w:val="28"/>
          <w:szCs w:val="28"/>
          <w:lang w:val="uz-Cyrl-UZ"/>
        </w:rPr>
        <w:t>namoyon</w:t>
      </w:r>
      <w:r w:rsidR="00A67B59" w:rsidRPr="00E1198B">
        <w:rPr>
          <w:sz w:val="28"/>
          <w:szCs w:val="28"/>
          <w:lang w:val="uz-Cyrl-UZ"/>
        </w:rPr>
        <w:t xml:space="preserve"> </w:t>
      </w:r>
      <w:r w:rsidRPr="00E1198B">
        <w:rPr>
          <w:sz w:val="28"/>
          <w:szCs w:val="28"/>
          <w:lang w:val="uz-Cyrl-UZ"/>
        </w:rPr>
        <w:t>qiluvchi</w:t>
      </w:r>
      <w:r w:rsidR="00A67B59" w:rsidRPr="00E1198B">
        <w:rPr>
          <w:sz w:val="28"/>
          <w:szCs w:val="28"/>
          <w:lang w:val="uz-Cyrl-UZ"/>
        </w:rPr>
        <w:t xml:space="preserve"> </w:t>
      </w:r>
      <w:r w:rsidRPr="00E1198B">
        <w:rPr>
          <w:sz w:val="28"/>
          <w:szCs w:val="28"/>
          <w:lang w:val="uz-Cyrl-UZ"/>
        </w:rPr>
        <w:t>ekinlarga</w:t>
      </w:r>
      <w:r w:rsidR="00A67B59" w:rsidRPr="00E1198B">
        <w:rPr>
          <w:sz w:val="28"/>
          <w:szCs w:val="28"/>
          <w:lang w:val="uz-Cyrl-UZ"/>
        </w:rPr>
        <w:t xml:space="preserve"> </w:t>
      </w:r>
      <w:r w:rsidRPr="00E1198B">
        <w:rPr>
          <w:sz w:val="28"/>
          <w:szCs w:val="28"/>
          <w:lang w:val="uz-Cyrl-UZ"/>
        </w:rPr>
        <w:t>nisbatan</w:t>
      </w:r>
      <w:r w:rsidR="00A67B59" w:rsidRPr="00E1198B">
        <w:rPr>
          <w:sz w:val="28"/>
          <w:szCs w:val="28"/>
          <w:lang w:val="uz-Cyrl-UZ"/>
        </w:rPr>
        <w:t xml:space="preserve"> </w:t>
      </w:r>
      <w:r w:rsidRPr="00E1198B">
        <w:rPr>
          <w:sz w:val="28"/>
          <w:szCs w:val="28"/>
          <w:lang w:val="uz-Cyrl-UZ"/>
        </w:rPr>
        <w:t>salbiy</w:t>
      </w:r>
      <w:r w:rsidR="00A67B59" w:rsidRPr="00E1198B">
        <w:rPr>
          <w:sz w:val="28"/>
          <w:szCs w:val="28"/>
          <w:lang w:val="uz-Cyrl-UZ"/>
        </w:rPr>
        <w:t xml:space="preserve"> </w:t>
      </w:r>
      <w:r w:rsidRPr="00E1198B">
        <w:rPr>
          <w:sz w:val="28"/>
          <w:szCs w:val="28"/>
          <w:lang w:val="uz-Cyrl-UZ"/>
        </w:rPr>
        <w:t>ta’sir</w:t>
      </w:r>
      <w:r w:rsidR="00A67B59" w:rsidRPr="00E1198B">
        <w:rPr>
          <w:sz w:val="28"/>
          <w:szCs w:val="28"/>
          <w:lang w:val="uz-Cyrl-UZ"/>
        </w:rPr>
        <w:t xml:space="preserve"> </w:t>
      </w:r>
      <w:r w:rsidRPr="00E1198B">
        <w:rPr>
          <w:sz w:val="28"/>
          <w:szCs w:val="28"/>
          <w:lang w:val="uz-Cyrl-UZ"/>
        </w:rPr>
        <w:t>ko‘rsatishi</w:t>
      </w:r>
      <w:r w:rsidR="00A67B59" w:rsidRPr="00E1198B">
        <w:rPr>
          <w:sz w:val="28"/>
          <w:szCs w:val="28"/>
          <w:lang w:val="uz-Cyrl-UZ"/>
        </w:rPr>
        <w:t xml:space="preserve"> </w:t>
      </w:r>
      <w:r w:rsidRPr="00E1198B">
        <w:rPr>
          <w:sz w:val="28"/>
          <w:szCs w:val="28"/>
          <w:lang w:val="uz-Cyrl-UZ"/>
        </w:rPr>
        <w:t>mumkin</w:t>
      </w:r>
      <w:r w:rsidR="00A67B59" w:rsidRPr="00E1198B">
        <w:rPr>
          <w:sz w:val="28"/>
          <w:szCs w:val="28"/>
          <w:lang w:val="uz-Cyrl-UZ"/>
        </w:rPr>
        <w:t xml:space="preserve">. </w:t>
      </w:r>
      <w:r w:rsidRPr="00E1198B">
        <w:rPr>
          <w:sz w:val="28"/>
          <w:szCs w:val="28"/>
          <w:lang w:val="uz-Cyrl-UZ"/>
        </w:rPr>
        <w:t>Faqat</w:t>
      </w:r>
      <w:r w:rsidR="00A67B59" w:rsidRPr="00E1198B">
        <w:rPr>
          <w:sz w:val="28"/>
          <w:szCs w:val="28"/>
          <w:lang w:val="uz-Cyrl-UZ"/>
        </w:rPr>
        <w:t xml:space="preserve"> </w:t>
      </w:r>
      <w:r w:rsidRPr="00E1198B">
        <w:rPr>
          <w:sz w:val="28"/>
          <w:szCs w:val="28"/>
          <w:lang w:val="uz-Cyrl-UZ"/>
        </w:rPr>
        <w:t>qum</w:t>
      </w:r>
      <w:r w:rsidR="00A67B59" w:rsidRPr="00E1198B">
        <w:rPr>
          <w:sz w:val="28"/>
          <w:szCs w:val="28"/>
          <w:lang w:val="uz-Cyrl-UZ"/>
        </w:rPr>
        <w:t xml:space="preserve"> </w:t>
      </w:r>
      <w:r w:rsidRPr="00E1198B">
        <w:rPr>
          <w:sz w:val="28"/>
          <w:szCs w:val="28"/>
          <w:lang w:val="uz-Cyrl-UZ"/>
        </w:rPr>
        <w:t>va</w:t>
      </w:r>
      <w:r w:rsidR="00A67B59" w:rsidRPr="00E1198B">
        <w:rPr>
          <w:sz w:val="28"/>
          <w:szCs w:val="28"/>
          <w:lang w:val="uz-Cyrl-UZ"/>
        </w:rPr>
        <w:t xml:space="preserve"> </w:t>
      </w:r>
      <w:r w:rsidRPr="00E1198B">
        <w:rPr>
          <w:sz w:val="28"/>
          <w:szCs w:val="28"/>
          <w:lang w:val="uz-Cyrl-UZ"/>
        </w:rPr>
        <w:t>qumoq</w:t>
      </w:r>
      <w:r w:rsidR="00A67B59" w:rsidRPr="00E1198B">
        <w:rPr>
          <w:sz w:val="28"/>
          <w:szCs w:val="28"/>
          <w:lang w:val="uz-Cyrl-UZ"/>
        </w:rPr>
        <w:t xml:space="preserve">, </w:t>
      </w:r>
      <w:r w:rsidRPr="00E1198B">
        <w:rPr>
          <w:sz w:val="28"/>
          <w:szCs w:val="28"/>
          <w:lang w:val="uz-Cyrl-UZ"/>
        </w:rPr>
        <w:t>hamda</w:t>
      </w:r>
      <w:r w:rsidR="00A67B59" w:rsidRPr="00E1198B">
        <w:rPr>
          <w:sz w:val="28"/>
          <w:szCs w:val="28"/>
          <w:lang w:val="uz-Cyrl-UZ"/>
        </w:rPr>
        <w:t xml:space="preserve"> </w:t>
      </w:r>
      <w:r w:rsidRPr="00E1198B">
        <w:rPr>
          <w:sz w:val="28"/>
          <w:szCs w:val="28"/>
          <w:lang w:val="uz-Cyrl-UZ"/>
        </w:rPr>
        <w:t>torfli</w:t>
      </w:r>
      <w:r w:rsidR="00A67B59" w:rsidRPr="00E1198B">
        <w:rPr>
          <w:sz w:val="28"/>
          <w:szCs w:val="28"/>
          <w:lang w:val="uz-Cyrl-UZ"/>
        </w:rPr>
        <w:t>-</w:t>
      </w:r>
      <w:r w:rsidRPr="00E1198B">
        <w:rPr>
          <w:sz w:val="28"/>
          <w:szCs w:val="28"/>
          <w:lang w:val="uz-Cyrl-UZ"/>
        </w:rPr>
        <w:t>botqoqlik</w:t>
      </w:r>
      <w:r w:rsidR="00A67B59" w:rsidRPr="00E1198B">
        <w:rPr>
          <w:sz w:val="28"/>
          <w:szCs w:val="28"/>
          <w:lang w:val="uz-Cyrl-UZ"/>
        </w:rPr>
        <w:t xml:space="preserve"> </w:t>
      </w:r>
      <w:r w:rsidRPr="00E1198B">
        <w:rPr>
          <w:sz w:val="28"/>
          <w:szCs w:val="28"/>
          <w:lang w:val="uz-Cyrl-UZ"/>
        </w:rPr>
        <w:t>va</w:t>
      </w:r>
      <w:r w:rsidR="00A67B59" w:rsidRPr="00E1198B">
        <w:rPr>
          <w:sz w:val="28"/>
          <w:szCs w:val="28"/>
          <w:lang w:val="uz-Cyrl-UZ"/>
        </w:rPr>
        <w:t xml:space="preserve"> </w:t>
      </w:r>
      <w:r w:rsidRPr="00E1198B">
        <w:rPr>
          <w:sz w:val="28"/>
          <w:szCs w:val="28"/>
          <w:lang w:val="uz-Cyrl-UZ"/>
        </w:rPr>
        <w:t>qayir</w:t>
      </w:r>
      <w:r w:rsidR="00A67B59" w:rsidRPr="00E1198B">
        <w:rPr>
          <w:sz w:val="28"/>
          <w:szCs w:val="28"/>
          <w:lang w:val="uz-Cyrl-UZ"/>
        </w:rPr>
        <w:t xml:space="preserve"> </w:t>
      </w:r>
      <w:r w:rsidRPr="00E1198B">
        <w:rPr>
          <w:sz w:val="28"/>
          <w:szCs w:val="28"/>
          <w:lang w:val="uz-Cyrl-UZ"/>
        </w:rPr>
        <w:t>tuproqlariga</w:t>
      </w:r>
      <w:r w:rsidR="00A67B59" w:rsidRPr="00E1198B">
        <w:rPr>
          <w:sz w:val="28"/>
          <w:szCs w:val="28"/>
          <w:lang w:val="uz-Cyrl-UZ"/>
        </w:rPr>
        <w:t xml:space="preserve"> </w:t>
      </w:r>
      <w:r w:rsidRPr="00E1198B">
        <w:rPr>
          <w:sz w:val="28"/>
          <w:szCs w:val="28"/>
          <w:lang w:val="uz-Cyrl-UZ"/>
        </w:rPr>
        <w:t>kaliyli</w:t>
      </w:r>
      <w:r w:rsidR="00A67B59" w:rsidRPr="00E1198B">
        <w:rPr>
          <w:sz w:val="28"/>
          <w:szCs w:val="28"/>
          <w:lang w:val="uz-Cyrl-UZ"/>
        </w:rPr>
        <w:t xml:space="preserve"> </w:t>
      </w:r>
      <w:r w:rsidRPr="00E1198B">
        <w:rPr>
          <w:sz w:val="28"/>
          <w:szCs w:val="28"/>
          <w:lang w:val="uz-Cyrl-UZ"/>
        </w:rPr>
        <w:t>o‘g‘itlarni</w:t>
      </w:r>
      <w:r w:rsidR="00A67B59" w:rsidRPr="00E1198B">
        <w:rPr>
          <w:sz w:val="28"/>
          <w:szCs w:val="28"/>
          <w:lang w:val="uz-Cyrl-UZ"/>
        </w:rPr>
        <w:t xml:space="preserve"> </w:t>
      </w:r>
      <w:r w:rsidRPr="00E1198B">
        <w:rPr>
          <w:sz w:val="28"/>
          <w:szCs w:val="28"/>
          <w:lang w:val="uz-Cyrl-UZ"/>
        </w:rPr>
        <w:t>bahorda</w:t>
      </w:r>
      <w:r w:rsidR="00A67B59" w:rsidRPr="00E1198B">
        <w:rPr>
          <w:sz w:val="28"/>
          <w:szCs w:val="28"/>
          <w:lang w:val="uz-Cyrl-UZ"/>
        </w:rPr>
        <w:t xml:space="preserve"> </w:t>
      </w:r>
      <w:r w:rsidRPr="00E1198B">
        <w:rPr>
          <w:sz w:val="28"/>
          <w:szCs w:val="28"/>
          <w:lang w:val="uz-Cyrl-UZ"/>
        </w:rPr>
        <w:t>solish</w:t>
      </w:r>
      <w:r w:rsidR="00A67B59" w:rsidRPr="00E1198B">
        <w:rPr>
          <w:sz w:val="28"/>
          <w:szCs w:val="28"/>
          <w:lang w:val="uz-Cyrl-UZ"/>
        </w:rPr>
        <w:t xml:space="preserve"> </w:t>
      </w:r>
      <w:r w:rsidRPr="00E1198B">
        <w:rPr>
          <w:sz w:val="28"/>
          <w:szCs w:val="28"/>
          <w:lang w:val="uz-Cyrl-UZ"/>
        </w:rPr>
        <w:t>kerak</w:t>
      </w:r>
      <w:r w:rsidR="00A67B59" w:rsidRPr="00E1198B">
        <w:rPr>
          <w:sz w:val="28"/>
          <w:szCs w:val="28"/>
          <w:lang w:val="uz-Cyrl-UZ"/>
        </w:rPr>
        <w:t>.</w:t>
      </w:r>
      <w:r w:rsidRPr="00E1198B">
        <w:rPr>
          <w:sz w:val="28"/>
          <w:szCs w:val="28"/>
          <w:lang w:val="uz-Cyrl-UZ"/>
        </w:rPr>
        <w:t xml:space="preserve"> Yengil</w:t>
      </w:r>
      <w:r w:rsidR="00A67B59" w:rsidRPr="00E1198B">
        <w:rPr>
          <w:sz w:val="28"/>
          <w:szCs w:val="28"/>
          <w:lang w:val="uz-Cyrl-UZ"/>
        </w:rPr>
        <w:t xml:space="preserve"> </w:t>
      </w:r>
      <w:r w:rsidRPr="00E1198B">
        <w:rPr>
          <w:sz w:val="28"/>
          <w:szCs w:val="28"/>
          <w:lang w:val="uz-Cyrl-UZ"/>
        </w:rPr>
        <w:t>tuproqlarda</w:t>
      </w:r>
      <w:r w:rsidR="00A67B59" w:rsidRPr="00E1198B">
        <w:rPr>
          <w:sz w:val="28"/>
          <w:szCs w:val="28"/>
          <w:lang w:val="uz-Cyrl-UZ"/>
        </w:rPr>
        <w:t xml:space="preserve">, </w:t>
      </w:r>
      <w:r w:rsidRPr="00E1198B">
        <w:rPr>
          <w:sz w:val="28"/>
          <w:szCs w:val="28"/>
          <w:lang w:val="uz-Cyrl-UZ"/>
        </w:rPr>
        <w:t>ayniqsa</w:t>
      </w:r>
      <w:r w:rsidR="00A67B59" w:rsidRPr="00E1198B">
        <w:rPr>
          <w:sz w:val="28"/>
          <w:szCs w:val="28"/>
          <w:lang w:val="uz-Cyrl-UZ"/>
        </w:rPr>
        <w:t xml:space="preserve"> </w:t>
      </w:r>
      <w:r w:rsidRPr="00E1198B">
        <w:rPr>
          <w:sz w:val="28"/>
          <w:szCs w:val="28"/>
          <w:lang w:val="uz-Cyrl-UZ"/>
        </w:rPr>
        <w:t>sug‘oriladigan</w:t>
      </w:r>
      <w:r w:rsidR="00A67B59" w:rsidRPr="00E1198B">
        <w:rPr>
          <w:sz w:val="28"/>
          <w:szCs w:val="28"/>
          <w:lang w:val="uz-Cyrl-UZ"/>
        </w:rPr>
        <w:t xml:space="preserve"> </w:t>
      </w:r>
      <w:r w:rsidRPr="00E1198B">
        <w:rPr>
          <w:sz w:val="28"/>
          <w:szCs w:val="28"/>
          <w:lang w:val="uz-Cyrl-UZ"/>
        </w:rPr>
        <w:t>maydonlarda</w:t>
      </w:r>
      <w:r w:rsidR="00A67B59" w:rsidRPr="00E1198B">
        <w:rPr>
          <w:sz w:val="28"/>
          <w:szCs w:val="28"/>
          <w:lang w:val="uz-Cyrl-UZ"/>
        </w:rPr>
        <w:t xml:space="preserve"> </w:t>
      </w:r>
      <w:r w:rsidRPr="00E1198B">
        <w:rPr>
          <w:sz w:val="28"/>
          <w:szCs w:val="28"/>
          <w:lang w:val="uz-Cyrl-UZ"/>
        </w:rPr>
        <w:t>kaliyli</w:t>
      </w:r>
      <w:r w:rsidR="00A67B59" w:rsidRPr="00E1198B">
        <w:rPr>
          <w:sz w:val="28"/>
          <w:szCs w:val="28"/>
          <w:lang w:val="uz-Cyrl-UZ"/>
        </w:rPr>
        <w:t xml:space="preserve"> </w:t>
      </w:r>
      <w:r w:rsidRPr="00E1198B">
        <w:rPr>
          <w:sz w:val="28"/>
          <w:szCs w:val="28"/>
          <w:lang w:val="uz-Cyrl-UZ"/>
        </w:rPr>
        <w:t>o‘g‘itlarning</w:t>
      </w:r>
      <w:r w:rsidR="00A67B59" w:rsidRPr="00E1198B">
        <w:rPr>
          <w:sz w:val="28"/>
          <w:szCs w:val="28"/>
          <w:lang w:val="uz-Cyrl-UZ"/>
        </w:rPr>
        <w:t xml:space="preserve"> </w:t>
      </w:r>
      <w:r w:rsidRPr="00E1198B">
        <w:rPr>
          <w:sz w:val="28"/>
          <w:szCs w:val="28"/>
          <w:lang w:val="uz-Cyrl-UZ"/>
        </w:rPr>
        <w:t>bir</w:t>
      </w:r>
      <w:r w:rsidR="00A67B59" w:rsidRPr="00E1198B">
        <w:rPr>
          <w:sz w:val="28"/>
          <w:szCs w:val="28"/>
          <w:lang w:val="uz-Cyrl-UZ"/>
        </w:rPr>
        <w:t xml:space="preserve"> </w:t>
      </w:r>
      <w:r w:rsidRPr="00E1198B">
        <w:rPr>
          <w:sz w:val="28"/>
          <w:szCs w:val="28"/>
          <w:lang w:val="uz-Cyrl-UZ"/>
        </w:rPr>
        <w:t>qismini</w:t>
      </w:r>
      <w:r w:rsidR="00A67B59" w:rsidRPr="00E1198B">
        <w:rPr>
          <w:sz w:val="28"/>
          <w:szCs w:val="28"/>
          <w:lang w:val="uz-Cyrl-UZ"/>
        </w:rPr>
        <w:t xml:space="preserve"> </w:t>
      </w:r>
      <w:r w:rsidRPr="00E1198B">
        <w:rPr>
          <w:sz w:val="28"/>
          <w:szCs w:val="28"/>
          <w:lang w:val="uz-Cyrl-UZ"/>
        </w:rPr>
        <w:t>oziqlantirish</w:t>
      </w:r>
      <w:r w:rsidR="00A67B59" w:rsidRPr="00E1198B">
        <w:rPr>
          <w:sz w:val="28"/>
          <w:szCs w:val="28"/>
          <w:lang w:val="uz-Cyrl-UZ"/>
        </w:rPr>
        <w:t xml:space="preserve"> </w:t>
      </w:r>
      <w:r w:rsidRPr="00E1198B">
        <w:rPr>
          <w:sz w:val="28"/>
          <w:szCs w:val="28"/>
          <w:lang w:val="uz-Cyrl-UZ"/>
        </w:rPr>
        <w:t>uchun</w:t>
      </w:r>
      <w:r w:rsidR="00A67B59" w:rsidRPr="00E1198B">
        <w:rPr>
          <w:sz w:val="28"/>
          <w:szCs w:val="28"/>
          <w:lang w:val="uz-Cyrl-UZ"/>
        </w:rPr>
        <w:t xml:space="preserve"> </w:t>
      </w:r>
      <w:r w:rsidRPr="00E1198B">
        <w:rPr>
          <w:sz w:val="28"/>
          <w:szCs w:val="28"/>
          <w:lang w:val="uz-Cyrl-UZ"/>
        </w:rPr>
        <w:t>solishga</w:t>
      </w:r>
      <w:r w:rsidR="00A67B59" w:rsidRPr="00E1198B">
        <w:rPr>
          <w:sz w:val="28"/>
          <w:szCs w:val="28"/>
          <w:lang w:val="uz-Cyrl-UZ"/>
        </w:rPr>
        <w:t xml:space="preserve"> </w:t>
      </w:r>
      <w:r w:rsidRPr="00E1198B">
        <w:rPr>
          <w:sz w:val="28"/>
          <w:szCs w:val="28"/>
          <w:lang w:val="uz-Cyrl-UZ"/>
        </w:rPr>
        <w:t>ajratib</w:t>
      </w:r>
      <w:r w:rsidR="00A67B59" w:rsidRPr="00E1198B">
        <w:rPr>
          <w:sz w:val="28"/>
          <w:szCs w:val="28"/>
          <w:lang w:val="uz-Cyrl-UZ"/>
        </w:rPr>
        <w:t xml:space="preserve"> </w:t>
      </w:r>
      <w:r w:rsidRPr="00E1198B">
        <w:rPr>
          <w:sz w:val="28"/>
          <w:szCs w:val="28"/>
          <w:lang w:val="uz-Cyrl-UZ"/>
        </w:rPr>
        <w:t>qo‘yish</w:t>
      </w:r>
      <w:r w:rsidR="00A67B59" w:rsidRPr="00E1198B">
        <w:rPr>
          <w:sz w:val="28"/>
          <w:szCs w:val="28"/>
          <w:lang w:val="uz-Cyrl-UZ"/>
        </w:rPr>
        <w:t xml:space="preserve"> </w:t>
      </w:r>
      <w:r w:rsidRPr="00E1198B">
        <w:rPr>
          <w:sz w:val="28"/>
          <w:szCs w:val="28"/>
          <w:lang w:val="uz-Cyrl-UZ"/>
        </w:rPr>
        <w:t>maqsadga</w:t>
      </w:r>
      <w:r w:rsidR="00A67B59" w:rsidRPr="00E1198B">
        <w:rPr>
          <w:sz w:val="28"/>
          <w:szCs w:val="28"/>
          <w:lang w:val="uz-Cyrl-UZ"/>
        </w:rPr>
        <w:t xml:space="preserve"> </w:t>
      </w:r>
      <w:r w:rsidRPr="00E1198B">
        <w:rPr>
          <w:sz w:val="28"/>
          <w:szCs w:val="28"/>
          <w:lang w:val="uz-Cyrl-UZ"/>
        </w:rPr>
        <w:t>muvofiq</w:t>
      </w:r>
      <w:r w:rsidR="00A67B59" w:rsidRPr="00E1198B">
        <w:rPr>
          <w:sz w:val="28"/>
          <w:szCs w:val="28"/>
          <w:lang w:val="uz-Cyrl-UZ"/>
        </w:rPr>
        <w:t xml:space="preserve"> </w:t>
      </w:r>
      <w:r w:rsidRPr="00E1198B">
        <w:rPr>
          <w:sz w:val="28"/>
          <w:szCs w:val="28"/>
          <w:lang w:val="uz-Cyrl-UZ"/>
        </w:rPr>
        <w:t>bo‘ladi</w:t>
      </w:r>
      <w:r w:rsidR="00A67B59" w:rsidRPr="00E1198B">
        <w:rPr>
          <w:sz w:val="28"/>
          <w:szCs w:val="28"/>
          <w:lang w:val="uz-Cyrl-UZ"/>
        </w:rPr>
        <w:t>.</w:t>
      </w:r>
    </w:p>
    <w:p w:rsidR="00E82394" w:rsidRPr="00E1198B" w:rsidRDefault="00E82394" w:rsidP="00E07146">
      <w:pPr>
        <w:spacing w:line="276" w:lineRule="auto"/>
        <w:jc w:val="both"/>
        <w:rPr>
          <w:sz w:val="28"/>
          <w:szCs w:val="28"/>
          <w:lang w:val="uz-Cyrl-UZ"/>
        </w:rPr>
        <w:sectPr w:rsidR="00E82394" w:rsidRPr="00E1198B" w:rsidSect="00F8167E">
          <w:pgSz w:w="11906" w:h="16838"/>
          <w:pgMar w:top="1418" w:right="851" w:bottom="1418" w:left="1701" w:header="709" w:footer="709" w:gutter="0"/>
          <w:cols w:space="708"/>
          <w:docGrid w:linePitch="360"/>
        </w:sectPr>
      </w:pPr>
    </w:p>
    <w:p w:rsidR="006B784E" w:rsidRPr="00E1198B" w:rsidRDefault="006B784E" w:rsidP="006B784E">
      <w:pPr>
        <w:jc w:val="both"/>
        <w:rPr>
          <w:sz w:val="40"/>
          <w:szCs w:val="40"/>
          <w:lang w:val="uz-Cyrl-UZ"/>
        </w:rPr>
      </w:pPr>
      <w:r w:rsidRPr="00E1198B">
        <w:rPr>
          <w:noProof/>
          <w:sz w:val="40"/>
          <w:szCs w:val="40"/>
        </w:rPr>
        <w:lastRenderedPageBreak/>
        <mc:AlternateContent>
          <mc:Choice Requires="wps">
            <w:drawing>
              <wp:anchor distT="0" distB="0" distL="114300" distR="114300" simplePos="0" relativeHeight="254465536" behindDoc="0" locked="0" layoutInCell="1" allowOverlap="1" wp14:anchorId="1A00A1BF" wp14:editId="2549D675">
                <wp:simplePos x="0" y="0"/>
                <wp:positionH relativeFrom="column">
                  <wp:posOffset>6743700</wp:posOffset>
                </wp:positionH>
                <wp:positionV relativeFrom="paragraph">
                  <wp:posOffset>0</wp:posOffset>
                </wp:positionV>
                <wp:extent cx="2514600" cy="1257300"/>
                <wp:effectExtent l="9525" t="9525" r="9525" b="9525"/>
                <wp:wrapNone/>
                <wp:docPr id="312" name="Поле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257300"/>
                        </a:xfrm>
                        <a:prstGeom prst="rect">
                          <a:avLst/>
                        </a:prstGeom>
                        <a:solidFill>
                          <a:srgbClr val="FFFFFF"/>
                        </a:solidFill>
                        <a:ln w="9525">
                          <a:solidFill>
                            <a:srgbClr val="000000"/>
                          </a:solidFill>
                          <a:miter lim="800000"/>
                          <a:headEnd/>
                          <a:tailEnd/>
                        </a:ln>
                      </wps:spPr>
                      <wps:txbx>
                        <w:txbxContent>
                          <w:p w:rsidR="003674EA" w:rsidRPr="00746A2F" w:rsidRDefault="003674EA" w:rsidP="006B784E">
                            <w:pPr>
                              <w:jc w:val="center"/>
                              <w:rPr>
                                <w:sz w:val="40"/>
                                <w:szCs w:val="40"/>
                                <w:lang w:val="en-US"/>
                              </w:rPr>
                            </w:pPr>
                            <w:proofErr w:type="spellStart"/>
                            <w:r>
                              <w:rPr>
                                <w:sz w:val="40"/>
                                <w:szCs w:val="40"/>
                                <w:lang w:val="en-US"/>
                              </w:rPr>
                              <w:t>Zaxira</w:t>
                            </w:r>
                            <w:proofErr w:type="spellEnd"/>
                            <w:r>
                              <w:rPr>
                                <w:sz w:val="40"/>
                                <w:szCs w:val="40"/>
                                <w:lang w:val="en-US"/>
                              </w:rPr>
                              <w:t xml:space="preserve"> </w:t>
                            </w:r>
                            <w:proofErr w:type="spellStart"/>
                            <w:r>
                              <w:rPr>
                                <w:sz w:val="40"/>
                                <w:szCs w:val="40"/>
                                <w:lang w:val="en-US"/>
                              </w:rPr>
                              <w:t>moddalar</w:t>
                            </w:r>
                            <w:proofErr w:type="spellEnd"/>
                            <w:r>
                              <w:rPr>
                                <w:sz w:val="40"/>
                                <w:szCs w:val="40"/>
                                <w:lang w:val="en-US"/>
                              </w:rPr>
                              <w:t xml:space="preserve"> </w:t>
                            </w:r>
                            <w:proofErr w:type="spellStart"/>
                            <w:r>
                              <w:rPr>
                                <w:sz w:val="40"/>
                                <w:szCs w:val="40"/>
                                <w:lang w:val="en-US"/>
                              </w:rPr>
                              <w:t>to’planishini</w:t>
                            </w:r>
                            <w:proofErr w:type="spellEnd"/>
                            <w:r>
                              <w:rPr>
                                <w:sz w:val="40"/>
                                <w:szCs w:val="40"/>
                                <w:lang w:val="en-US"/>
                              </w:rPr>
                              <w:t xml:space="preserve"> </w:t>
                            </w:r>
                            <w:proofErr w:type="spellStart"/>
                            <w:r>
                              <w:rPr>
                                <w:sz w:val="40"/>
                                <w:szCs w:val="40"/>
                                <w:lang w:val="en-US"/>
                              </w:rPr>
                              <w:t>kuchaytiradi</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0A1BF" id="Поле 312" o:spid="_x0000_s1102" type="#_x0000_t202" style="position:absolute;left:0;text-align:left;margin-left:531pt;margin-top:0;width:198pt;height:99pt;z-index:25446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">
                <v:textbox>
                  <w:txbxContent>
                    <w:p w:rsidR="003674EA" w:rsidRPr="00746A2F" w:rsidRDefault="003674EA" w:rsidP="006B784E">
                      <w:pPr>
                        <w:jc w:val="center"/>
                        <w:rPr>
                          <w:sz w:val="40"/>
                          <w:szCs w:val="40"/>
                          <w:lang w:val="en-US"/>
                        </w:rPr>
                      </w:pPr>
                      <w:proofErr w:type="spellStart"/>
                      <w:r>
                        <w:rPr>
                          <w:sz w:val="40"/>
                          <w:szCs w:val="40"/>
                          <w:lang w:val="en-US"/>
                        </w:rPr>
                        <w:t>Zaxira</w:t>
                      </w:r>
                      <w:proofErr w:type="spellEnd"/>
                      <w:r>
                        <w:rPr>
                          <w:sz w:val="40"/>
                          <w:szCs w:val="40"/>
                          <w:lang w:val="en-US"/>
                        </w:rPr>
                        <w:t xml:space="preserve"> </w:t>
                      </w:r>
                      <w:proofErr w:type="spellStart"/>
                      <w:r>
                        <w:rPr>
                          <w:sz w:val="40"/>
                          <w:szCs w:val="40"/>
                          <w:lang w:val="en-US"/>
                        </w:rPr>
                        <w:t>moddalar</w:t>
                      </w:r>
                      <w:proofErr w:type="spellEnd"/>
                      <w:r>
                        <w:rPr>
                          <w:sz w:val="40"/>
                          <w:szCs w:val="40"/>
                          <w:lang w:val="en-US"/>
                        </w:rPr>
                        <w:t xml:space="preserve"> </w:t>
                      </w:r>
                      <w:proofErr w:type="spellStart"/>
                      <w:r>
                        <w:rPr>
                          <w:sz w:val="40"/>
                          <w:szCs w:val="40"/>
                          <w:lang w:val="en-US"/>
                        </w:rPr>
                        <w:t>to’planishini</w:t>
                      </w:r>
                      <w:proofErr w:type="spellEnd"/>
                      <w:r>
                        <w:rPr>
                          <w:sz w:val="40"/>
                          <w:szCs w:val="40"/>
                          <w:lang w:val="en-US"/>
                        </w:rPr>
                        <w:t xml:space="preserve"> </w:t>
                      </w:r>
                      <w:proofErr w:type="spellStart"/>
                      <w:r>
                        <w:rPr>
                          <w:sz w:val="40"/>
                          <w:szCs w:val="40"/>
                          <w:lang w:val="en-US"/>
                        </w:rPr>
                        <w:t>kuchaytiradi</w:t>
                      </w:r>
                      <w:proofErr w:type="spellEnd"/>
                    </w:p>
                  </w:txbxContent>
                </v:textbox>
              </v:shape>
            </w:pict>
          </mc:Fallback>
        </mc:AlternateContent>
      </w:r>
      <w:r w:rsidRPr="00E1198B">
        <w:rPr>
          <w:noProof/>
          <w:sz w:val="40"/>
          <w:szCs w:val="40"/>
        </w:rPr>
        <mc:AlternateContent>
          <mc:Choice Requires="wps">
            <w:drawing>
              <wp:anchor distT="0" distB="0" distL="114300" distR="114300" simplePos="0" relativeHeight="254414336" behindDoc="0" locked="0" layoutInCell="1" allowOverlap="1" wp14:anchorId="1CB51794" wp14:editId="6A5650C5">
                <wp:simplePos x="0" y="0"/>
                <wp:positionH relativeFrom="column">
                  <wp:posOffset>4572000</wp:posOffset>
                </wp:positionH>
                <wp:positionV relativeFrom="paragraph">
                  <wp:posOffset>0</wp:posOffset>
                </wp:positionV>
                <wp:extent cx="2057400" cy="1257300"/>
                <wp:effectExtent l="9525" t="9525" r="9525" b="9525"/>
                <wp:wrapNone/>
                <wp:docPr id="311" name="Поле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257300"/>
                        </a:xfrm>
                        <a:prstGeom prst="rect">
                          <a:avLst/>
                        </a:prstGeom>
                        <a:solidFill>
                          <a:srgbClr val="FFFFFF"/>
                        </a:solidFill>
                        <a:ln w="9525">
                          <a:solidFill>
                            <a:srgbClr val="000000"/>
                          </a:solidFill>
                          <a:miter lim="800000"/>
                          <a:headEnd/>
                          <a:tailEnd/>
                        </a:ln>
                      </wps:spPr>
                      <wps:txbx>
                        <w:txbxContent>
                          <w:p w:rsidR="003674EA" w:rsidRPr="00746A2F" w:rsidRDefault="003674EA" w:rsidP="006B784E">
                            <w:pPr>
                              <w:jc w:val="center"/>
                              <w:rPr>
                                <w:sz w:val="36"/>
                                <w:szCs w:val="36"/>
                                <w:lang w:val="en-US"/>
                              </w:rPr>
                            </w:pPr>
                            <w:proofErr w:type="spellStart"/>
                            <w:r>
                              <w:rPr>
                                <w:sz w:val="36"/>
                                <w:szCs w:val="36"/>
                                <w:lang w:val="en-US"/>
                              </w:rPr>
                              <w:t>Dukkakli</w:t>
                            </w:r>
                            <w:proofErr w:type="spellEnd"/>
                            <w:r>
                              <w:rPr>
                                <w:sz w:val="36"/>
                                <w:szCs w:val="36"/>
                                <w:lang w:val="en-US"/>
                              </w:rPr>
                              <w:t xml:space="preserve"> </w:t>
                            </w:r>
                            <w:proofErr w:type="spellStart"/>
                            <w:r>
                              <w:rPr>
                                <w:sz w:val="36"/>
                                <w:szCs w:val="36"/>
                                <w:lang w:val="en-US"/>
                              </w:rPr>
                              <w:t>o’simliklar</w:t>
                            </w:r>
                            <w:proofErr w:type="spellEnd"/>
                            <w:r>
                              <w:rPr>
                                <w:sz w:val="36"/>
                                <w:szCs w:val="36"/>
                                <w:lang w:val="en-US"/>
                              </w:rPr>
                              <w:t xml:space="preserve"> </w:t>
                            </w:r>
                            <w:proofErr w:type="spellStart"/>
                            <w:r>
                              <w:rPr>
                                <w:sz w:val="36"/>
                                <w:szCs w:val="36"/>
                                <w:lang w:val="en-US"/>
                              </w:rPr>
                              <w:t>azot</w:t>
                            </w:r>
                            <w:proofErr w:type="spellEnd"/>
                            <w:r>
                              <w:rPr>
                                <w:sz w:val="36"/>
                                <w:szCs w:val="36"/>
                                <w:lang w:val="en-US"/>
                              </w:rPr>
                              <w:t xml:space="preserve"> </w:t>
                            </w:r>
                            <w:proofErr w:type="spellStart"/>
                            <w:r>
                              <w:rPr>
                                <w:sz w:val="36"/>
                                <w:szCs w:val="36"/>
                                <w:lang w:val="en-US"/>
                              </w:rPr>
                              <w:t>fiksatsiyasini</w:t>
                            </w:r>
                            <w:proofErr w:type="spellEnd"/>
                            <w:r>
                              <w:rPr>
                                <w:sz w:val="36"/>
                                <w:szCs w:val="36"/>
                                <w:lang w:val="en-US"/>
                              </w:rPr>
                              <w:t xml:space="preserve"> </w:t>
                            </w:r>
                            <w:proofErr w:type="spellStart"/>
                            <w:r>
                              <w:rPr>
                                <w:sz w:val="36"/>
                                <w:szCs w:val="36"/>
                                <w:lang w:val="en-US"/>
                              </w:rPr>
                              <w:t>oshiradi</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51794" id="Поле 311" o:spid="_x0000_s1103" type="#_x0000_t202" style="position:absolute;left:0;text-align:left;margin-left:5in;margin-top:0;width:162pt;height:99pt;z-index:25441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">
                <v:textbox>
                  <w:txbxContent>
                    <w:p w:rsidR="003674EA" w:rsidRPr="00746A2F" w:rsidRDefault="003674EA" w:rsidP="006B784E">
                      <w:pPr>
                        <w:jc w:val="center"/>
                        <w:rPr>
                          <w:sz w:val="36"/>
                          <w:szCs w:val="36"/>
                          <w:lang w:val="en-US"/>
                        </w:rPr>
                      </w:pPr>
                      <w:proofErr w:type="spellStart"/>
                      <w:r>
                        <w:rPr>
                          <w:sz w:val="36"/>
                          <w:szCs w:val="36"/>
                          <w:lang w:val="en-US"/>
                        </w:rPr>
                        <w:t>Dukkakli</w:t>
                      </w:r>
                      <w:proofErr w:type="spellEnd"/>
                      <w:r>
                        <w:rPr>
                          <w:sz w:val="36"/>
                          <w:szCs w:val="36"/>
                          <w:lang w:val="en-US"/>
                        </w:rPr>
                        <w:t xml:space="preserve"> </w:t>
                      </w:r>
                      <w:proofErr w:type="spellStart"/>
                      <w:r>
                        <w:rPr>
                          <w:sz w:val="36"/>
                          <w:szCs w:val="36"/>
                          <w:lang w:val="en-US"/>
                        </w:rPr>
                        <w:t>o’simliklar</w:t>
                      </w:r>
                      <w:proofErr w:type="spellEnd"/>
                      <w:r>
                        <w:rPr>
                          <w:sz w:val="36"/>
                          <w:szCs w:val="36"/>
                          <w:lang w:val="en-US"/>
                        </w:rPr>
                        <w:t xml:space="preserve"> </w:t>
                      </w:r>
                      <w:proofErr w:type="spellStart"/>
                      <w:r>
                        <w:rPr>
                          <w:sz w:val="36"/>
                          <w:szCs w:val="36"/>
                          <w:lang w:val="en-US"/>
                        </w:rPr>
                        <w:t>azot</w:t>
                      </w:r>
                      <w:proofErr w:type="spellEnd"/>
                      <w:r>
                        <w:rPr>
                          <w:sz w:val="36"/>
                          <w:szCs w:val="36"/>
                          <w:lang w:val="en-US"/>
                        </w:rPr>
                        <w:t xml:space="preserve"> </w:t>
                      </w:r>
                      <w:proofErr w:type="spellStart"/>
                      <w:r>
                        <w:rPr>
                          <w:sz w:val="36"/>
                          <w:szCs w:val="36"/>
                          <w:lang w:val="en-US"/>
                        </w:rPr>
                        <w:t>fiksatsiyasini</w:t>
                      </w:r>
                      <w:proofErr w:type="spellEnd"/>
                      <w:r>
                        <w:rPr>
                          <w:sz w:val="36"/>
                          <w:szCs w:val="36"/>
                          <w:lang w:val="en-US"/>
                        </w:rPr>
                        <w:t xml:space="preserve"> </w:t>
                      </w:r>
                      <w:proofErr w:type="spellStart"/>
                      <w:r>
                        <w:rPr>
                          <w:sz w:val="36"/>
                          <w:szCs w:val="36"/>
                          <w:lang w:val="en-US"/>
                        </w:rPr>
                        <w:t>oshiradi</w:t>
                      </w:r>
                      <w:proofErr w:type="spellEnd"/>
                    </w:p>
                  </w:txbxContent>
                </v:textbox>
              </v:shape>
            </w:pict>
          </mc:Fallback>
        </mc:AlternateContent>
      </w:r>
      <w:r w:rsidRPr="00E1198B">
        <w:rPr>
          <w:noProof/>
          <w:sz w:val="40"/>
          <w:szCs w:val="40"/>
        </w:rPr>
        <mc:AlternateContent>
          <mc:Choice Requires="wps">
            <w:drawing>
              <wp:anchor distT="0" distB="0" distL="114300" distR="114300" simplePos="0" relativeHeight="254363136" behindDoc="0" locked="0" layoutInCell="1" allowOverlap="1" wp14:anchorId="0C6584C3" wp14:editId="2DA2F599">
                <wp:simplePos x="0" y="0"/>
                <wp:positionH relativeFrom="column">
                  <wp:posOffset>2628900</wp:posOffset>
                </wp:positionH>
                <wp:positionV relativeFrom="paragraph">
                  <wp:posOffset>0</wp:posOffset>
                </wp:positionV>
                <wp:extent cx="1828800" cy="1257300"/>
                <wp:effectExtent l="9525" t="9525" r="9525" b="9525"/>
                <wp:wrapNone/>
                <wp:docPr id="310" name="Поле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257300"/>
                        </a:xfrm>
                        <a:prstGeom prst="rect">
                          <a:avLst/>
                        </a:prstGeom>
                        <a:solidFill>
                          <a:srgbClr val="FFFFFF"/>
                        </a:solidFill>
                        <a:ln w="9525">
                          <a:solidFill>
                            <a:srgbClr val="000000"/>
                          </a:solidFill>
                          <a:miter lim="800000"/>
                          <a:headEnd/>
                          <a:tailEnd/>
                        </a:ln>
                      </wps:spPr>
                      <wps:txbx>
                        <w:txbxContent>
                          <w:p w:rsidR="003674EA" w:rsidRPr="00746A2F" w:rsidRDefault="003674EA" w:rsidP="006B784E">
                            <w:pPr>
                              <w:jc w:val="center"/>
                              <w:rPr>
                                <w:sz w:val="40"/>
                                <w:szCs w:val="40"/>
                                <w:lang w:val="en-US"/>
                              </w:rPr>
                            </w:pPr>
                            <w:r>
                              <w:rPr>
                                <w:sz w:val="40"/>
                                <w:szCs w:val="40"/>
                                <w:lang w:val="en-US"/>
                              </w:rPr>
                              <w:t xml:space="preserve">Don </w:t>
                            </w:r>
                            <w:proofErr w:type="spellStart"/>
                            <w:r>
                              <w:rPr>
                                <w:sz w:val="40"/>
                                <w:szCs w:val="40"/>
                                <w:lang w:val="en-US"/>
                              </w:rPr>
                              <w:t>to’laligini</w:t>
                            </w:r>
                            <w:proofErr w:type="spellEnd"/>
                            <w:r>
                              <w:rPr>
                                <w:sz w:val="40"/>
                                <w:szCs w:val="40"/>
                                <w:lang w:val="en-US"/>
                              </w:rPr>
                              <w:t xml:space="preserve"> </w:t>
                            </w:r>
                            <w:proofErr w:type="spellStart"/>
                            <w:r>
                              <w:rPr>
                                <w:sz w:val="40"/>
                                <w:szCs w:val="40"/>
                                <w:lang w:val="en-US"/>
                              </w:rPr>
                              <w:t>taminlaydi</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584C3" id="Поле 310" o:spid="_x0000_s1104" type="#_x0000_t202" style="position:absolute;left:0;text-align:left;margin-left:207pt;margin-top:0;width:2in;height:99pt;z-index:25436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">
                <v:textbox>
                  <w:txbxContent>
                    <w:p w:rsidR="003674EA" w:rsidRPr="00746A2F" w:rsidRDefault="003674EA" w:rsidP="006B784E">
                      <w:pPr>
                        <w:jc w:val="center"/>
                        <w:rPr>
                          <w:sz w:val="40"/>
                          <w:szCs w:val="40"/>
                          <w:lang w:val="en-US"/>
                        </w:rPr>
                      </w:pPr>
                      <w:r>
                        <w:rPr>
                          <w:sz w:val="40"/>
                          <w:szCs w:val="40"/>
                          <w:lang w:val="en-US"/>
                        </w:rPr>
                        <w:t xml:space="preserve">Don </w:t>
                      </w:r>
                      <w:proofErr w:type="spellStart"/>
                      <w:r>
                        <w:rPr>
                          <w:sz w:val="40"/>
                          <w:szCs w:val="40"/>
                          <w:lang w:val="en-US"/>
                        </w:rPr>
                        <w:t>to’laligini</w:t>
                      </w:r>
                      <w:proofErr w:type="spellEnd"/>
                      <w:r>
                        <w:rPr>
                          <w:sz w:val="40"/>
                          <w:szCs w:val="40"/>
                          <w:lang w:val="en-US"/>
                        </w:rPr>
                        <w:t xml:space="preserve"> </w:t>
                      </w:r>
                      <w:proofErr w:type="spellStart"/>
                      <w:r>
                        <w:rPr>
                          <w:sz w:val="40"/>
                          <w:szCs w:val="40"/>
                          <w:lang w:val="en-US"/>
                        </w:rPr>
                        <w:t>taminlaydi</w:t>
                      </w:r>
                      <w:proofErr w:type="spellEnd"/>
                    </w:p>
                  </w:txbxContent>
                </v:textbox>
              </v:shape>
            </w:pict>
          </mc:Fallback>
        </mc:AlternateContent>
      </w:r>
      <w:r w:rsidRPr="00E1198B">
        <w:rPr>
          <w:noProof/>
          <w:sz w:val="40"/>
          <w:szCs w:val="40"/>
        </w:rPr>
        <mc:AlternateContent>
          <mc:Choice Requires="wps">
            <w:drawing>
              <wp:anchor distT="0" distB="0" distL="114300" distR="114300" simplePos="0" relativeHeight="254311936" behindDoc="0" locked="0" layoutInCell="1" allowOverlap="1" wp14:anchorId="5FB4B05E" wp14:editId="31DEF26C">
                <wp:simplePos x="0" y="0"/>
                <wp:positionH relativeFrom="column">
                  <wp:posOffset>0</wp:posOffset>
                </wp:positionH>
                <wp:positionV relativeFrom="paragraph">
                  <wp:posOffset>0</wp:posOffset>
                </wp:positionV>
                <wp:extent cx="2514600" cy="1257300"/>
                <wp:effectExtent l="9525" t="9525" r="9525" b="9525"/>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257300"/>
                        </a:xfrm>
                        <a:prstGeom prst="rect">
                          <a:avLst/>
                        </a:prstGeom>
                        <a:solidFill>
                          <a:srgbClr val="FFFFFF"/>
                        </a:solidFill>
                        <a:ln w="9525">
                          <a:solidFill>
                            <a:srgbClr val="000000"/>
                          </a:solidFill>
                          <a:miter lim="800000"/>
                          <a:headEnd/>
                          <a:tailEnd/>
                        </a:ln>
                      </wps:spPr>
                      <wps:txbx>
                        <w:txbxContent>
                          <w:p w:rsidR="003674EA" w:rsidRPr="00746A2F" w:rsidRDefault="003674EA" w:rsidP="006B784E">
                            <w:pPr>
                              <w:jc w:val="center"/>
                              <w:rPr>
                                <w:sz w:val="40"/>
                                <w:szCs w:val="40"/>
                                <w:lang w:val="en-US"/>
                              </w:rPr>
                            </w:pPr>
                            <w:proofErr w:type="spellStart"/>
                            <w:r>
                              <w:rPr>
                                <w:sz w:val="40"/>
                                <w:szCs w:val="40"/>
                                <w:lang w:val="en-US"/>
                              </w:rPr>
                              <w:t>Fotosintez</w:t>
                            </w:r>
                            <w:proofErr w:type="spellEnd"/>
                            <w:r>
                              <w:rPr>
                                <w:sz w:val="40"/>
                                <w:szCs w:val="40"/>
                                <w:lang w:val="en-US"/>
                              </w:rPr>
                              <w:t xml:space="preserve"> </w:t>
                            </w:r>
                            <w:proofErr w:type="spellStart"/>
                            <w:r>
                              <w:rPr>
                                <w:sz w:val="40"/>
                                <w:szCs w:val="40"/>
                                <w:lang w:val="en-US"/>
                              </w:rPr>
                              <w:t>va</w:t>
                            </w:r>
                            <w:proofErr w:type="spellEnd"/>
                            <w:r>
                              <w:rPr>
                                <w:sz w:val="40"/>
                                <w:szCs w:val="40"/>
                              </w:rPr>
                              <w:t xml:space="preserve"> </w:t>
                            </w:r>
                            <w:r>
                              <w:rPr>
                                <w:sz w:val="40"/>
                                <w:szCs w:val="40"/>
                                <w:lang w:val="en-US"/>
                              </w:rPr>
                              <w:t>CO</w:t>
                            </w:r>
                            <w:r>
                              <w:rPr>
                                <w:sz w:val="40"/>
                                <w:szCs w:val="40"/>
                                <w:vertAlign w:val="subscript"/>
                              </w:rPr>
                              <w:t>2</w:t>
                            </w:r>
                            <w:r>
                              <w:rPr>
                                <w:sz w:val="40"/>
                                <w:szCs w:val="40"/>
                              </w:rPr>
                              <w:t xml:space="preserve"> </w:t>
                            </w:r>
                            <w:proofErr w:type="spellStart"/>
                            <w:r>
                              <w:rPr>
                                <w:sz w:val="40"/>
                                <w:szCs w:val="40"/>
                                <w:lang w:val="en-US"/>
                              </w:rPr>
                              <w:t>assimilyatsiyasini</w:t>
                            </w:r>
                            <w:proofErr w:type="spellEnd"/>
                            <w:r>
                              <w:rPr>
                                <w:sz w:val="40"/>
                                <w:szCs w:val="40"/>
                                <w:lang w:val="en-US"/>
                              </w:rPr>
                              <w:t xml:space="preserve"> </w:t>
                            </w:r>
                            <w:proofErr w:type="spellStart"/>
                            <w:r>
                              <w:rPr>
                                <w:sz w:val="40"/>
                                <w:szCs w:val="40"/>
                                <w:lang w:val="en-US"/>
                              </w:rPr>
                              <w:t>kuchaytiradi</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4B05E" id="Поле 309" o:spid="_x0000_s1105" type="#_x0000_t202" style="position:absolute;left:0;text-align:left;margin-left:0;margin-top:0;width:198pt;height:99pt;z-index:25431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">
                <v:textbox>
                  <w:txbxContent>
                    <w:p w:rsidR="003674EA" w:rsidRPr="00746A2F" w:rsidRDefault="003674EA" w:rsidP="006B784E">
                      <w:pPr>
                        <w:jc w:val="center"/>
                        <w:rPr>
                          <w:sz w:val="40"/>
                          <w:szCs w:val="40"/>
                          <w:lang w:val="en-US"/>
                        </w:rPr>
                      </w:pPr>
                      <w:proofErr w:type="spellStart"/>
                      <w:r>
                        <w:rPr>
                          <w:sz w:val="40"/>
                          <w:szCs w:val="40"/>
                          <w:lang w:val="en-US"/>
                        </w:rPr>
                        <w:t>Fotosintez</w:t>
                      </w:r>
                      <w:proofErr w:type="spellEnd"/>
                      <w:r>
                        <w:rPr>
                          <w:sz w:val="40"/>
                          <w:szCs w:val="40"/>
                          <w:lang w:val="en-US"/>
                        </w:rPr>
                        <w:t xml:space="preserve"> </w:t>
                      </w:r>
                      <w:proofErr w:type="spellStart"/>
                      <w:r>
                        <w:rPr>
                          <w:sz w:val="40"/>
                          <w:szCs w:val="40"/>
                          <w:lang w:val="en-US"/>
                        </w:rPr>
                        <w:t>va</w:t>
                      </w:r>
                      <w:proofErr w:type="spellEnd"/>
                      <w:r>
                        <w:rPr>
                          <w:sz w:val="40"/>
                          <w:szCs w:val="40"/>
                        </w:rPr>
                        <w:t xml:space="preserve"> </w:t>
                      </w:r>
                      <w:r>
                        <w:rPr>
                          <w:sz w:val="40"/>
                          <w:szCs w:val="40"/>
                          <w:lang w:val="en-US"/>
                        </w:rPr>
                        <w:t>CO</w:t>
                      </w:r>
                      <w:r>
                        <w:rPr>
                          <w:sz w:val="40"/>
                          <w:szCs w:val="40"/>
                          <w:vertAlign w:val="subscript"/>
                        </w:rPr>
                        <w:t>2</w:t>
                      </w:r>
                      <w:r>
                        <w:rPr>
                          <w:sz w:val="40"/>
                          <w:szCs w:val="40"/>
                        </w:rPr>
                        <w:t xml:space="preserve"> </w:t>
                      </w:r>
                      <w:proofErr w:type="spellStart"/>
                      <w:r>
                        <w:rPr>
                          <w:sz w:val="40"/>
                          <w:szCs w:val="40"/>
                          <w:lang w:val="en-US"/>
                        </w:rPr>
                        <w:t>assimilyatsiyasini</w:t>
                      </w:r>
                      <w:proofErr w:type="spellEnd"/>
                      <w:r>
                        <w:rPr>
                          <w:sz w:val="40"/>
                          <w:szCs w:val="40"/>
                          <w:lang w:val="en-US"/>
                        </w:rPr>
                        <w:t xml:space="preserve"> </w:t>
                      </w:r>
                      <w:proofErr w:type="spellStart"/>
                      <w:r>
                        <w:rPr>
                          <w:sz w:val="40"/>
                          <w:szCs w:val="40"/>
                          <w:lang w:val="en-US"/>
                        </w:rPr>
                        <w:t>kuchaytiradi</w:t>
                      </w:r>
                      <w:proofErr w:type="spellEnd"/>
                    </w:p>
                  </w:txbxContent>
                </v:textbox>
              </v:shape>
            </w:pict>
          </mc:Fallback>
        </mc:AlternateContent>
      </w:r>
    </w:p>
    <w:p w:rsidR="006B784E" w:rsidRPr="00E1198B" w:rsidRDefault="006B784E" w:rsidP="006B784E">
      <w:pPr>
        <w:jc w:val="both"/>
        <w:rPr>
          <w:sz w:val="40"/>
          <w:szCs w:val="40"/>
          <w:lang w:val="uz-Cyrl-UZ"/>
        </w:rPr>
      </w:pPr>
    </w:p>
    <w:p w:rsidR="006B784E" w:rsidRPr="00E1198B" w:rsidRDefault="006B784E" w:rsidP="006B784E">
      <w:pPr>
        <w:jc w:val="both"/>
        <w:rPr>
          <w:sz w:val="40"/>
          <w:szCs w:val="40"/>
          <w:lang w:val="uz-Cyrl-UZ"/>
        </w:rPr>
      </w:pPr>
    </w:p>
    <w:p w:rsidR="006B784E" w:rsidRPr="00E1198B" w:rsidRDefault="006B784E" w:rsidP="006B784E">
      <w:pPr>
        <w:jc w:val="both"/>
        <w:rPr>
          <w:sz w:val="40"/>
          <w:szCs w:val="40"/>
          <w:lang w:val="uz-Cyrl-UZ"/>
        </w:rPr>
      </w:pPr>
    </w:p>
    <w:p w:rsidR="006B784E" w:rsidRPr="00E1198B" w:rsidRDefault="00490DB9" w:rsidP="006B784E">
      <w:pPr>
        <w:jc w:val="both"/>
        <w:rPr>
          <w:sz w:val="40"/>
          <w:szCs w:val="40"/>
          <w:lang w:val="uz-Cyrl-UZ"/>
        </w:rPr>
      </w:pPr>
      <w:r w:rsidRPr="00E1198B">
        <w:rPr>
          <w:noProof/>
          <w:sz w:val="40"/>
          <w:szCs w:val="40"/>
        </w:rPr>
        <mc:AlternateContent>
          <mc:Choice Requires="wps">
            <w:drawing>
              <wp:anchor distT="0" distB="0" distL="114300" distR="114300" simplePos="0" relativeHeight="251654144" behindDoc="0" locked="0" layoutInCell="1" allowOverlap="1" wp14:anchorId="44C56829" wp14:editId="6439D81D">
                <wp:simplePos x="0" y="0"/>
                <wp:positionH relativeFrom="column">
                  <wp:posOffset>6858000</wp:posOffset>
                </wp:positionH>
                <wp:positionV relativeFrom="paragraph">
                  <wp:posOffset>157480</wp:posOffset>
                </wp:positionV>
                <wp:extent cx="2400300" cy="1600200"/>
                <wp:effectExtent l="9525" t="12700" r="9525" b="6350"/>
                <wp:wrapNone/>
                <wp:docPr id="304" name="Поле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600200"/>
                        </a:xfrm>
                        <a:prstGeom prst="rect">
                          <a:avLst/>
                        </a:prstGeom>
                        <a:solidFill>
                          <a:srgbClr val="FFFFFF"/>
                        </a:solidFill>
                        <a:ln w="9525">
                          <a:solidFill>
                            <a:srgbClr val="000000"/>
                          </a:solidFill>
                          <a:miter lim="800000"/>
                          <a:headEnd/>
                          <a:tailEnd/>
                        </a:ln>
                      </wps:spPr>
                      <wps:txbx>
                        <w:txbxContent>
                          <w:p w:rsidR="003674EA" w:rsidRPr="00490DB9" w:rsidRDefault="003674EA" w:rsidP="006B784E">
                            <w:pPr>
                              <w:ind w:right="-120" w:hanging="180"/>
                              <w:jc w:val="center"/>
                              <w:rPr>
                                <w:sz w:val="42"/>
                                <w:szCs w:val="42"/>
                                <w:lang w:val="en-US"/>
                              </w:rPr>
                            </w:pPr>
                            <w:proofErr w:type="spellStart"/>
                            <w:r>
                              <w:rPr>
                                <w:sz w:val="40"/>
                                <w:szCs w:val="40"/>
                                <w:lang w:val="en-US"/>
                              </w:rPr>
                              <w:t>Assimilantlar</w:t>
                            </w:r>
                            <w:proofErr w:type="spellEnd"/>
                            <w:r w:rsidRPr="00490DB9">
                              <w:rPr>
                                <w:sz w:val="40"/>
                                <w:szCs w:val="40"/>
                                <w:lang w:val="en-US"/>
                              </w:rPr>
                              <w:t xml:space="preserve"> (</w:t>
                            </w:r>
                            <w:proofErr w:type="spellStart"/>
                            <w:r>
                              <w:rPr>
                                <w:sz w:val="40"/>
                                <w:szCs w:val="40"/>
                                <w:lang w:val="en-US"/>
                              </w:rPr>
                              <w:t>organik</w:t>
                            </w:r>
                            <w:proofErr w:type="spellEnd"/>
                            <w:r>
                              <w:rPr>
                                <w:sz w:val="40"/>
                                <w:szCs w:val="40"/>
                                <w:lang w:val="en-US"/>
                              </w:rPr>
                              <w:t xml:space="preserve"> </w:t>
                            </w:r>
                            <w:proofErr w:type="spellStart"/>
                            <w:r>
                              <w:rPr>
                                <w:sz w:val="40"/>
                                <w:szCs w:val="40"/>
                                <w:lang w:val="en-US"/>
                              </w:rPr>
                              <w:t>moddalarni</w:t>
                            </w:r>
                            <w:proofErr w:type="spellEnd"/>
                            <w:r w:rsidRPr="00490DB9">
                              <w:rPr>
                                <w:sz w:val="40"/>
                                <w:szCs w:val="40"/>
                                <w:lang w:val="en-US"/>
                              </w:rPr>
                              <w:t xml:space="preserve">) </w:t>
                            </w:r>
                            <w:proofErr w:type="spellStart"/>
                            <w:r>
                              <w:rPr>
                                <w:sz w:val="40"/>
                                <w:szCs w:val="40"/>
                                <w:lang w:val="en-US"/>
                              </w:rPr>
                              <w:t>barglardan</w:t>
                            </w:r>
                            <w:proofErr w:type="spellEnd"/>
                            <w:r>
                              <w:rPr>
                                <w:sz w:val="40"/>
                                <w:szCs w:val="40"/>
                                <w:lang w:val="en-US"/>
                              </w:rPr>
                              <w:t xml:space="preserve"> </w:t>
                            </w:r>
                            <w:proofErr w:type="spellStart"/>
                            <w:r>
                              <w:rPr>
                                <w:sz w:val="40"/>
                                <w:szCs w:val="40"/>
                                <w:lang w:val="en-US"/>
                              </w:rPr>
                              <w:t>boshqa</w:t>
                            </w:r>
                            <w:proofErr w:type="spellEnd"/>
                            <w:r>
                              <w:rPr>
                                <w:sz w:val="40"/>
                                <w:szCs w:val="40"/>
                                <w:lang w:val="en-US"/>
                              </w:rPr>
                              <w:t xml:space="preserve"> </w:t>
                            </w:r>
                            <w:proofErr w:type="spellStart"/>
                            <w:r>
                              <w:rPr>
                                <w:sz w:val="40"/>
                                <w:szCs w:val="40"/>
                                <w:lang w:val="en-US"/>
                              </w:rPr>
                              <w:t>qisimlarga</w:t>
                            </w:r>
                            <w:proofErr w:type="spellEnd"/>
                            <w:r w:rsidRPr="00490DB9">
                              <w:rPr>
                                <w:sz w:val="40"/>
                                <w:szCs w:val="40"/>
                                <w:lang w:val="en-US"/>
                              </w:rPr>
                              <w:t xml:space="preserve"> </w:t>
                            </w:r>
                            <w:proofErr w:type="spellStart"/>
                            <w:r>
                              <w:rPr>
                                <w:sz w:val="40"/>
                                <w:szCs w:val="40"/>
                                <w:lang w:val="en-US"/>
                              </w:rPr>
                              <w:t>o’tishini</w:t>
                            </w:r>
                            <w:proofErr w:type="spellEnd"/>
                            <w:r>
                              <w:rPr>
                                <w:sz w:val="40"/>
                                <w:szCs w:val="40"/>
                                <w:lang w:val="en-US"/>
                              </w:rPr>
                              <w:t xml:space="preserve"> </w:t>
                            </w:r>
                            <w:proofErr w:type="spellStart"/>
                            <w:r>
                              <w:rPr>
                                <w:sz w:val="40"/>
                                <w:szCs w:val="40"/>
                                <w:lang w:val="en-US"/>
                              </w:rPr>
                              <w:t>faollashtiradi</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56829" id="Поле 304" o:spid="_x0000_s1106" type="#_x0000_t202" style="position:absolute;left:0;text-align:left;margin-left:540pt;margin-top:12.4pt;width:189pt;height:12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">
                <v:textbox>
                  <w:txbxContent>
                    <w:p w:rsidR="003674EA" w:rsidRPr="00490DB9" w:rsidRDefault="003674EA" w:rsidP="006B784E">
                      <w:pPr>
                        <w:ind w:right="-120" w:hanging="180"/>
                        <w:jc w:val="center"/>
                        <w:rPr>
                          <w:sz w:val="42"/>
                          <w:szCs w:val="42"/>
                          <w:lang w:val="en-US"/>
                        </w:rPr>
                      </w:pPr>
                      <w:proofErr w:type="spellStart"/>
                      <w:r>
                        <w:rPr>
                          <w:sz w:val="40"/>
                          <w:szCs w:val="40"/>
                          <w:lang w:val="en-US"/>
                        </w:rPr>
                        <w:t>Assimilantlar</w:t>
                      </w:r>
                      <w:proofErr w:type="spellEnd"/>
                      <w:r w:rsidRPr="00490DB9">
                        <w:rPr>
                          <w:sz w:val="40"/>
                          <w:szCs w:val="40"/>
                          <w:lang w:val="en-US"/>
                        </w:rPr>
                        <w:t xml:space="preserve"> (</w:t>
                      </w:r>
                      <w:proofErr w:type="spellStart"/>
                      <w:r>
                        <w:rPr>
                          <w:sz w:val="40"/>
                          <w:szCs w:val="40"/>
                          <w:lang w:val="en-US"/>
                        </w:rPr>
                        <w:t>organik</w:t>
                      </w:r>
                      <w:proofErr w:type="spellEnd"/>
                      <w:r>
                        <w:rPr>
                          <w:sz w:val="40"/>
                          <w:szCs w:val="40"/>
                          <w:lang w:val="en-US"/>
                        </w:rPr>
                        <w:t xml:space="preserve"> </w:t>
                      </w:r>
                      <w:proofErr w:type="spellStart"/>
                      <w:r>
                        <w:rPr>
                          <w:sz w:val="40"/>
                          <w:szCs w:val="40"/>
                          <w:lang w:val="en-US"/>
                        </w:rPr>
                        <w:t>moddalarni</w:t>
                      </w:r>
                      <w:proofErr w:type="spellEnd"/>
                      <w:r w:rsidRPr="00490DB9">
                        <w:rPr>
                          <w:sz w:val="40"/>
                          <w:szCs w:val="40"/>
                          <w:lang w:val="en-US"/>
                        </w:rPr>
                        <w:t xml:space="preserve">) </w:t>
                      </w:r>
                      <w:proofErr w:type="spellStart"/>
                      <w:r>
                        <w:rPr>
                          <w:sz w:val="40"/>
                          <w:szCs w:val="40"/>
                          <w:lang w:val="en-US"/>
                        </w:rPr>
                        <w:t>barglardan</w:t>
                      </w:r>
                      <w:proofErr w:type="spellEnd"/>
                      <w:r>
                        <w:rPr>
                          <w:sz w:val="40"/>
                          <w:szCs w:val="40"/>
                          <w:lang w:val="en-US"/>
                        </w:rPr>
                        <w:t xml:space="preserve"> </w:t>
                      </w:r>
                      <w:proofErr w:type="spellStart"/>
                      <w:r>
                        <w:rPr>
                          <w:sz w:val="40"/>
                          <w:szCs w:val="40"/>
                          <w:lang w:val="en-US"/>
                        </w:rPr>
                        <w:t>boshqa</w:t>
                      </w:r>
                      <w:proofErr w:type="spellEnd"/>
                      <w:r>
                        <w:rPr>
                          <w:sz w:val="40"/>
                          <w:szCs w:val="40"/>
                          <w:lang w:val="en-US"/>
                        </w:rPr>
                        <w:t xml:space="preserve"> </w:t>
                      </w:r>
                      <w:proofErr w:type="spellStart"/>
                      <w:r>
                        <w:rPr>
                          <w:sz w:val="40"/>
                          <w:szCs w:val="40"/>
                          <w:lang w:val="en-US"/>
                        </w:rPr>
                        <w:t>qisimlarga</w:t>
                      </w:r>
                      <w:proofErr w:type="spellEnd"/>
                      <w:r w:rsidRPr="00490DB9">
                        <w:rPr>
                          <w:sz w:val="40"/>
                          <w:szCs w:val="40"/>
                          <w:lang w:val="en-US"/>
                        </w:rPr>
                        <w:t xml:space="preserve"> </w:t>
                      </w:r>
                      <w:proofErr w:type="spellStart"/>
                      <w:r>
                        <w:rPr>
                          <w:sz w:val="40"/>
                          <w:szCs w:val="40"/>
                          <w:lang w:val="en-US"/>
                        </w:rPr>
                        <w:t>o’tishini</w:t>
                      </w:r>
                      <w:proofErr w:type="spellEnd"/>
                      <w:r>
                        <w:rPr>
                          <w:sz w:val="40"/>
                          <w:szCs w:val="40"/>
                          <w:lang w:val="en-US"/>
                        </w:rPr>
                        <w:t xml:space="preserve"> </w:t>
                      </w:r>
                      <w:proofErr w:type="spellStart"/>
                      <w:r>
                        <w:rPr>
                          <w:sz w:val="40"/>
                          <w:szCs w:val="40"/>
                          <w:lang w:val="en-US"/>
                        </w:rPr>
                        <w:t>faollashtiradi</w:t>
                      </w:r>
                      <w:proofErr w:type="spellEnd"/>
                    </w:p>
                  </w:txbxContent>
                </v:textbox>
              </v:shape>
            </w:pict>
          </mc:Fallback>
        </mc:AlternateContent>
      </w:r>
      <w:r w:rsidR="006B784E" w:rsidRPr="00E1198B">
        <w:rPr>
          <w:noProof/>
          <w:sz w:val="40"/>
          <w:szCs w:val="40"/>
        </w:rPr>
        <mc:AlternateContent>
          <mc:Choice Requires="wps">
            <w:drawing>
              <wp:anchor distT="0" distB="0" distL="114300" distR="114300" simplePos="0" relativeHeight="251658240" behindDoc="0" locked="0" layoutInCell="1" allowOverlap="1" wp14:anchorId="5106DEC4" wp14:editId="0F9CF4A0">
                <wp:simplePos x="0" y="0"/>
                <wp:positionH relativeFrom="column">
                  <wp:posOffset>3543300</wp:posOffset>
                </wp:positionH>
                <wp:positionV relativeFrom="paragraph">
                  <wp:posOffset>88900</wp:posOffset>
                </wp:positionV>
                <wp:extent cx="457200" cy="342900"/>
                <wp:effectExtent l="47625" t="50800" r="9525" b="6350"/>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FA838" id="Прямая соединительная линия 308"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7pt" to="31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">
                <v:stroke endarrow="block"/>
              </v:line>
            </w:pict>
          </mc:Fallback>
        </mc:AlternateContent>
      </w:r>
      <w:r w:rsidR="006B784E" w:rsidRPr="00E1198B">
        <w:rPr>
          <w:noProof/>
          <w:sz w:val="40"/>
          <w:szCs w:val="40"/>
        </w:rPr>
        <mc:AlternateContent>
          <mc:Choice Requires="wps">
            <w:drawing>
              <wp:anchor distT="0" distB="0" distL="114300" distR="114300" simplePos="0" relativeHeight="251662336" behindDoc="0" locked="0" layoutInCell="1" allowOverlap="1" wp14:anchorId="1361556D" wp14:editId="1816EC06">
                <wp:simplePos x="0" y="0"/>
                <wp:positionH relativeFrom="column">
                  <wp:posOffset>6057900</wp:posOffset>
                </wp:positionH>
                <wp:positionV relativeFrom="paragraph">
                  <wp:posOffset>88900</wp:posOffset>
                </wp:positionV>
                <wp:extent cx="685800" cy="342900"/>
                <wp:effectExtent l="9525" t="60325" r="38100" b="6350"/>
                <wp:wrapNone/>
                <wp:docPr id="307" name="Прямая соединительная линия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02996" id="Прямая соединительная линия 307"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7pt" to="531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">
                <v:stroke endarrow="block"/>
              </v:line>
            </w:pict>
          </mc:Fallback>
        </mc:AlternateContent>
      </w:r>
      <w:r w:rsidR="006B784E" w:rsidRPr="00E1198B">
        <w:rPr>
          <w:noProof/>
          <w:sz w:val="40"/>
          <w:szCs w:val="40"/>
        </w:rPr>
        <mc:AlternateContent>
          <mc:Choice Requires="wps">
            <w:drawing>
              <wp:anchor distT="0" distB="0" distL="114300" distR="114300" simplePos="0" relativeHeight="251660288" behindDoc="0" locked="0" layoutInCell="1" allowOverlap="1" wp14:anchorId="42696936" wp14:editId="60F61DF3">
                <wp:simplePos x="0" y="0"/>
                <wp:positionH relativeFrom="column">
                  <wp:posOffset>5143500</wp:posOffset>
                </wp:positionH>
                <wp:positionV relativeFrom="paragraph">
                  <wp:posOffset>88900</wp:posOffset>
                </wp:positionV>
                <wp:extent cx="457200" cy="342900"/>
                <wp:effectExtent l="9525" t="50800" r="47625" b="6350"/>
                <wp:wrapNone/>
                <wp:docPr id="306" name="Прямая соединительная линия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61617" id="Прямая соединительная линия 30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7pt" to="441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">
                <v:stroke endarrow="block"/>
              </v:line>
            </w:pict>
          </mc:Fallback>
        </mc:AlternateContent>
      </w:r>
      <w:r w:rsidR="006B784E" w:rsidRPr="00E1198B">
        <w:rPr>
          <w:noProof/>
          <w:sz w:val="40"/>
          <w:szCs w:val="40"/>
        </w:rPr>
        <mc:AlternateContent>
          <mc:Choice Requires="wps">
            <w:drawing>
              <wp:anchor distT="0" distB="0" distL="114300" distR="114300" simplePos="0" relativeHeight="251656192" behindDoc="0" locked="0" layoutInCell="1" allowOverlap="1" wp14:anchorId="5CE7CB3E" wp14:editId="436CECCE">
                <wp:simplePos x="0" y="0"/>
                <wp:positionH relativeFrom="column">
                  <wp:posOffset>2514600</wp:posOffset>
                </wp:positionH>
                <wp:positionV relativeFrom="paragraph">
                  <wp:posOffset>88900</wp:posOffset>
                </wp:positionV>
                <wp:extent cx="685800" cy="342900"/>
                <wp:effectExtent l="38100" t="60325" r="9525" b="6350"/>
                <wp:wrapNone/>
                <wp:docPr id="305" name="Прямая соединительная линия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21ADD" id="Прямая соединительная линия 305" o:spid="_x0000_s1026" style="position:absolute;flip:x 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7pt" to="25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">
                <v:stroke endarrow="block"/>
              </v:line>
            </w:pict>
          </mc:Fallback>
        </mc:AlternateContent>
      </w:r>
      <w:r w:rsidR="006B784E" w:rsidRPr="00E1198B">
        <w:rPr>
          <w:noProof/>
          <w:sz w:val="40"/>
          <w:szCs w:val="40"/>
        </w:rPr>
        <mc:AlternateContent>
          <mc:Choice Requires="wps">
            <w:drawing>
              <wp:anchor distT="0" distB="0" distL="114300" distR="114300" simplePos="0" relativeHeight="254823936" behindDoc="0" locked="0" layoutInCell="1" allowOverlap="1" wp14:anchorId="1A24CDF8" wp14:editId="10FE591F">
                <wp:simplePos x="0" y="0"/>
                <wp:positionH relativeFrom="column">
                  <wp:posOffset>0</wp:posOffset>
                </wp:positionH>
                <wp:positionV relativeFrom="paragraph">
                  <wp:posOffset>203200</wp:posOffset>
                </wp:positionV>
                <wp:extent cx="2400300" cy="1371600"/>
                <wp:effectExtent l="9525" t="12700" r="9525" b="6350"/>
                <wp:wrapNone/>
                <wp:docPr id="303" name="Поле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371600"/>
                        </a:xfrm>
                        <a:prstGeom prst="rect">
                          <a:avLst/>
                        </a:prstGeom>
                        <a:solidFill>
                          <a:srgbClr val="FFFFFF"/>
                        </a:solidFill>
                        <a:ln w="9525">
                          <a:solidFill>
                            <a:srgbClr val="000000"/>
                          </a:solidFill>
                          <a:miter lim="800000"/>
                          <a:headEnd/>
                          <a:tailEnd/>
                        </a:ln>
                      </wps:spPr>
                      <wps:txbx>
                        <w:txbxContent>
                          <w:p w:rsidR="003674EA" w:rsidRPr="00EF5F5A" w:rsidRDefault="003674EA" w:rsidP="006B784E">
                            <w:pPr>
                              <w:ind w:right="-120"/>
                              <w:jc w:val="center"/>
                              <w:rPr>
                                <w:sz w:val="40"/>
                                <w:szCs w:val="40"/>
                                <w:lang w:val="en-US"/>
                              </w:rPr>
                            </w:pPr>
                            <w:proofErr w:type="spellStart"/>
                            <w:r>
                              <w:rPr>
                                <w:sz w:val="40"/>
                                <w:szCs w:val="40"/>
                                <w:lang w:val="en-US"/>
                              </w:rPr>
                              <w:t>Organik</w:t>
                            </w:r>
                            <w:proofErr w:type="spellEnd"/>
                            <w:r>
                              <w:rPr>
                                <w:sz w:val="40"/>
                                <w:szCs w:val="40"/>
                                <w:lang w:val="en-US"/>
                              </w:rPr>
                              <w:t xml:space="preserve"> </w:t>
                            </w:r>
                            <w:proofErr w:type="spellStart"/>
                            <w:r>
                              <w:rPr>
                                <w:sz w:val="40"/>
                                <w:szCs w:val="40"/>
                                <w:lang w:val="en-US"/>
                              </w:rPr>
                              <w:t>moddalarni</w:t>
                            </w:r>
                            <w:proofErr w:type="spellEnd"/>
                            <w:r>
                              <w:rPr>
                                <w:sz w:val="40"/>
                                <w:szCs w:val="40"/>
                                <w:lang w:val="en-US"/>
                              </w:rPr>
                              <w:t xml:space="preserve"> </w:t>
                            </w:r>
                            <w:proofErr w:type="spellStart"/>
                            <w:r>
                              <w:rPr>
                                <w:sz w:val="40"/>
                                <w:szCs w:val="40"/>
                                <w:lang w:val="en-US"/>
                              </w:rPr>
                              <w:t>zaxira</w:t>
                            </w:r>
                            <w:proofErr w:type="spellEnd"/>
                            <w:r>
                              <w:rPr>
                                <w:sz w:val="40"/>
                                <w:szCs w:val="40"/>
                                <w:lang w:val="en-US"/>
                              </w:rPr>
                              <w:t xml:space="preserve"> </w:t>
                            </w:r>
                            <w:proofErr w:type="spellStart"/>
                            <w:r>
                              <w:rPr>
                                <w:sz w:val="40"/>
                                <w:szCs w:val="40"/>
                                <w:lang w:val="en-US"/>
                              </w:rPr>
                              <w:t>qisimlarga</w:t>
                            </w:r>
                            <w:proofErr w:type="spellEnd"/>
                            <w:r w:rsidRPr="00EF5F5A">
                              <w:rPr>
                                <w:sz w:val="40"/>
                                <w:szCs w:val="40"/>
                                <w:lang w:val="en-US"/>
                              </w:rPr>
                              <w:t xml:space="preserve">  </w:t>
                            </w:r>
                            <w:proofErr w:type="spellStart"/>
                            <w:r>
                              <w:rPr>
                                <w:sz w:val="40"/>
                                <w:szCs w:val="40"/>
                                <w:lang w:val="en-US"/>
                              </w:rPr>
                              <w:t>to’planishini</w:t>
                            </w:r>
                            <w:proofErr w:type="spellEnd"/>
                            <w:r>
                              <w:rPr>
                                <w:sz w:val="40"/>
                                <w:szCs w:val="40"/>
                                <w:lang w:val="en-US"/>
                              </w:rPr>
                              <w:t xml:space="preserve"> </w:t>
                            </w:r>
                            <w:proofErr w:type="spellStart"/>
                            <w:r>
                              <w:rPr>
                                <w:sz w:val="40"/>
                                <w:szCs w:val="40"/>
                                <w:lang w:val="en-US"/>
                              </w:rPr>
                              <w:t>tezlashtiradi</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4CDF8" id="Поле 303" o:spid="_x0000_s1107" type="#_x0000_t202" style="position:absolute;left:0;text-align:left;margin-left:0;margin-top:16pt;width:189pt;height:108pt;z-index:2548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">
                <v:textbox>
                  <w:txbxContent>
                    <w:p w:rsidR="003674EA" w:rsidRPr="00EF5F5A" w:rsidRDefault="003674EA" w:rsidP="006B784E">
                      <w:pPr>
                        <w:ind w:right="-120"/>
                        <w:jc w:val="center"/>
                        <w:rPr>
                          <w:sz w:val="40"/>
                          <w:szCs w:val="40"/>
                          <w:lang w:val="en-US"/>
                        </w:rPr>
                      </w:pPr>
                      <w:proofErr w:type="spellStart"/>
                      <w:r>
                        <w:rPr>
                          <w:sz w:val="40"/>
                          <w:szCs w:val="40"/>
                          <w:lang w:val="en-US"/>
                        </w:rPr>
                        <w:t>Organik</w:t>
                      </w:r>
                      <w:proofErr w:type="spellEnd"/>
                      <w:r>
                        <w:rPr>
                          <w:sz w:val="40"/>
                          <w:szCs w:val="40"/>
                          <w:lang w:val="en-US"/>
                        </w:rPr>
                        <w:t xml:space="preserve"> </w:t>
                      </w:r>
                      <w:proofErr w:type="spellStart"/>
                      <w:r>
                        <w:rPr>
                          <w:sz w:val="40"/>
                          <w:szCs w:val="40"/>
                          <w:lang w:val="en-US"/>
                        </w:rPr>
                        <w:t>moddalarni</w:t>
                      </w:r>
                      <w:proofErr w:type="spellEnd"/>
                      <w:r>
                        <w:rPr>
                          <w:sz w:val="40"/>
                          <w:szCs w:val="40"/>
                          <w:lang w:val="en-US"/>
                        </w:rPr>
                        <w:t xml:space="preserve"> </w:t>
                      </w:r>
                      <w:proofErr w:type="spellStart"/>
                      <w:r>
                        <w:rPr>
                          <w:sz w:val="40"/>
                          <w:szCs w:val="40"/>
                          <w:lang w:val="en-US"/>
                        </w:rPr>
                        <w:t>zaxira</w:t>
                      </w:r>
                      <w:proofErr w:type="spellEnd"/>
                      <w:r>
                        <w:rPr>
                          <w:sz w:val="40"/>
                          <w:szCs w:val="40"/>
                          <w:lang w:val="en-US"/>
                        </w:rPr>
                        <w:t xml:space="preserve"> </w:t>
                      </w:r>
                      <w:proofErr w:type="spellStart"/>
                      <w:r>
                        <w:rPr>
                          <w:sz w:val="40"/>
                          <w:szCs w:val="40"/>
                          <w:lang w:val="en-US"/>
                        </w:rPr>
                        <w:t>qisimlarga</w:t>
                      </w:r>
                      <w:proofErr w:type="spellEnd"/>
                      <w:r w:rsidRPr="00EF5F5A">
                        <w:rPr>
                          <w:sz w:val="40"/>
                          <w:szCs w:val="40"/>
                          <w:lang w:val="en-US"/>
                        </w:rPr>
                        <w:t xml:space="preserve">  </w:t>
                      </w:r>
                      <w:proofErr w:type="spellStart"/>
                      <w:r>
                        <w:rPr>
                          <w:sz w:val="40"/>
                          <w:szCs w:val="40"/>
                          <w:lang w:val="en-US"/>
                        </w:rPr>
                        <w:t>to’planishini</w:t>
                      </w:r>
                      <w:proofErr w:type="spellEnd"/>
                      <w:r>
                        <w:rPr>
                          <w:sz w:val="40"/>
                          <w:szCs w:val="40"/>
                          <w:lang w:val="en-US"/>
                        </w:rPr>
                        <w:t xml:space="preserve"> </w:t>
                      </w:r>
                      <w:proofErr w:type="spellStart"/>
                      <w:r>
                        <w:rPr>
                          <w:sz w:val="40"/>
                          <w:szCs w:val="40"/>
                          <w:lang w:val="en-US"/>
                        </w:rPr>
                        <w:t>tezlashtiradi</w:t>
                      </w:r>
                      <w:proofErr w:type="spellEnd"/>
                    </w:p>
                  </w:txbxContent>
                </v:textbox>
              </v:shape>
            </w:pict>
          </mc:Fallback>
        </mc:AlternateContent>
      </w:r>
    </w:p>
    <w:p w:rsidR="006B784E" w:rsidRPr="00E1198B" w:rsidRDefault="006B784E" w:rsidP="006B784E">
      <w:pPr>
        <w:jc w:val="both"/>
        <w:rPr>
          <w:sz w:val="40"/>
          <w:szCs w:val="40"/>
          <w:lang w:val="uz-Cyrl-UZ"/>
        </w:rPr>
      </w:pPr>
      <w:r w:rsidRPr="00E1198B">
        <w:rPr>
          <w:noProof/>
          <w:sz w:val="40"/>
          <w:szCs w:val="40"/>
        </w:rPr>
        <mc:AlternateContent>
          <mc:Choice Requires="wps">
            <w:drawing>
              <wp:anchor distT="0" distB="0" distL="114300" distR="114300" simplePos="0" relativeHeight="254516736" behindDoc="0" locked="0" layoutInCell="1" allowOverlap="1" wp14:anchorId="08ADAC51" wp14:editId="09B85FCB">
                <wp:simplePos x="0" y="0"/>
                <wp:positionH relativeFrom="column">
                  <wp:posOffset>3200400</wp:posOffset>
                </wp:positionH>
                <wp:positionV relativeFrom="paragraph">
                  <wp:posOffset>139700</wp:posOffset>
                </wp:positionV>
                <wp:extent cx="2857500" cy="2171700"/>
                <wp:effectExtent l="9525" t="6350" r="9525" b="1270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171700"/>
                        </a:xfrm>
                        <a:prstGeom prst="rect">
                          <a:avLst/>
                        </a:prstGeom>
                        <a:solidFill>
                          <a:srgbClr val="FFFFFF"/>
                        </a:solidFill>
                        <a:ln w="9525">
                          <a:solidFill>
                            <a:srgbClr val="000000"/>
                          </a:solidFill>
                          <a:miter lim="800000"/>
                          <a:headEnd/>
                          <a:tailEnd/>
                        </a:ln>
                      </wps:spPr>
                      <wps:txbx>
                        <w:txbxContent>
                          <w:p w:rsidR="003674EA" w:rsidRPr="00EF5F5A" w:rsidRDefault="003674EA" w:rsidP="006B784E">
                            <w:pPr>
                              <w:ind w:left="-180" w:right="-120"/>
                              <w:jc w:val="center"/>
                              <w:rPr>
                                <w:caps/>
                                <w:sz w:val="48"/>
                                <w:szCs w:val="48"/>
                                <w:lang w:val="en-US"/>
                              </w:rPr>
                            </w:pPr>
                            <w:r w:rsidRPr="00EF5F5A">
                              <w:rPr>
                                <w:caps/>
                                <w:sz w:val="48"/>
                                <w:szCs w:val="48"/>
                                <w:lang w:val="en-US"/>
                              </w:rPr>
                              <w:t>O’SIMLIKLAR OZIQLANISHIDA KALIYLI O’G’ITLARNI SAMARADORLIG</w:t>
                            </w:r>
                            <w:r>
                              <w:rPr>
                                <w:caps/>
                                <w:sz w:val="48"/>
                                <w:szCs w:val="48"/>
                                <w:lang w:val="en-US"/>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DAC51" id="Поле 302" o:spid="_x0000_s1108" type="#_x0000_t202" style="position:absolute;left:0;text-align:left;margin-left:252pt;margin-top:11pt;width:225pt;height:171pt;z-index:25451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">
                <v:textbox>
                  <w:txbxContent>
                    <w:p w:rsidR="003674EA" w:rsidRPr="00EF5F5A" w:rsidRDefault="003674EA" w:rsidP="006B784E">
                      <w:pPr>
                        <w:ind w:left="-180" w:right="-120"/>
                        <w:jc w:val="center"/>
                        <w:rPr>
                          <w:caps/>
                          <w:sz w:val="48"/>
                          <w:szCs w:val="48"/>
                          <w:lang w:val="en-US"/>
                        </w:rPr>
                      </w:pPr>
                      <w:r w:rsidRPr="00EF5F5A">
                        <w:rPr>
                          <w:caps/>
                          <w:sz w:val="48"/>
                          <w:szCs w:val="48"/>
                          <w:lang w:val="en-US"/>
                        </w:rPr>
                        <w:t>O’SIMLIKLAR OZIQLANISHIDA KALIYLI O’G’ITLARNI SAMARADORLIG</w:t>
                      </w:r>
                      <w:r>
                        <w:rPr>
                          <w:caps/>
                          <w:sz w:val="48"/>
                          <w:szCs w:val="48"/>
                          <w:lang w:val="en-US"/>
                        </w:rPr>
                        <w:t>I</w:t>
                      </w:r>
                    </w:p>
                  </w:txbxContent>
                </v:textbox>
              </v:shape>
            </w:pict>
          </mc:Fallback>
        </mc:AlternateContent>
      </w:r>
    </w:p>
    <w:p w:rsidR="006B784E" w:rsidRPr="00E1198B" w:rsidRDefault="006B784E" w:rsidP="006B784E">
      <w:pPr>
        <w:jc w:val="both"/>
        <w:rPr>
          <w:sz w:val="40"/>
          <w:szCs w:val="40"/>
          <w:lang w:val="uz-Cyrl-UZ"/>
        </w:rPr>
      </w:pPr>
    </w:p>
    <w:p w:rsidR="006B784E" w:rsidRPr="00E1198B" w:rsidRDefault="006B784E" w:rsidP="006B784E">
      <w:pPr>
        <w:jc w:val="both"/>
        <w:rPr>
          <w:sz w:val="40"/>
          <w:szCs w:val="40"/>
          <w:lang w:val="uz-Cyrl-UZ"/>
        </w:rPr>
      </w:pPr>
      <w:r w:rsidRPr="00E1198B">
        <w:rPr>
          <w:noProof/>
          <w:sz w:val="40"/>
          <w:szCs w:val="40"/>
        </w:rPr>
        <mc:AlternateContent>
          <mc:Choice Requires="wps">
            <w:drawing>
              <wp:anchor distT="0" distB="0" distL="114300" distR="114300" simplePos="0" relativeHeight="255540736" behindDoc="0" locked="0" layoutInCell="1" allowOverlap="1" wp14:anchorId="013FA35A" wp14:editId="016A5471">
                <wp:simplePos x="0" y="0"/>
                <wp:positionH relativeFrom="column">
                  <wp:posOffset>2400300</wp:posOffset>
                </wp:positionH>
                <wp:positionV relativeFrom="paragraph">
                  <wp:posOffset>127000</wp:posOffset>
                </wp:positionV>
                <wp:extent cx="800100" cy="342900"/>
                <wp:effectExtent l="38100" t="60325" r="9525" b="6350"/>
                <wp:wrapNone/>
                <wp:docPr id="301" name="Прямая соединительная линия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001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87494" id="Прямая соединительная линия 301" o:spid="_x0000_s1026" style="position:absolute;flip:x y;z-index:25554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0pt" to="252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">
                <v:stroke endarrow="block"/>
              </v:line>
            </w:pict>
          </mc:Fallback>
        </mc:AlternateContent>
      </w:r>
      <w:r w:rsidRPr="00E1198B">
        <w:rPr>
          <w:noProof/>
          <w:sz w:val="40"/>
          <w:szCs w:val="40"/>
        </w:rPr>
        <mc:AlternateContent>
          <mc:Choice Requires="wps">
            <w:drawing>
              <wp:anchor distT="0" distB="0" distL="114300" distR="114300" simplePos="0" relativeHeight="255182336" behindDoc="0" locked="0" layoutInCell="1" allowOverlap="1" wp14:anchorId="673634FD" wp14:editId="259BAD42">
                <wp:simplePos x="0" y="0"/>
                <wp:positionH relativeFrom="column">
                  <wp:posOffset>6057900</wp:posOffset>
                </wp:positionH>
                <wp:positionV relativeFrom="paragraph">
                  <wp:posOffset>127000</wp:posOffset>
                </wp:positionV>
                <wp:extent cx="800100" cy="228600"/>
                <wp:effectExtent l="9525" t="60325" r="28575" b="6350"/>
                <wp:wrapNone/>
                <wp:docPr id="300" name="Прямая соединительная линия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5E6B8" id="Прямая соединительная линия 300" o:spid="_x0000_s1026" style="position:absolute;flip:y;z-index:25518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0pt" to="540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">
                <v:stroke endarrow="block"/>
              </v:line>
            </w:pict>
          </mc:Fallback>
        </mc:AlternateContent>
      </w:r>
    </w:p>
    <w:p w:rsidR="006B784E" w:rsidRPr="00E1198B" w:rsidRDefault="006B784E" w:rsidP="006B784E">
      <w:pPr>
        <w:jc w:val="both"/>
        <w:rPr>
          <w:sz w:val="40"/>
          <w:szCs w:val="40"/>
          <w:lang w:val="uz-Cyrl-UZ"/>
        </w:rPr>
      </w:pPr>
    </w:p>
    <w:p w:rsidR="006B784E" w:rsidRPr="00E1198B" w:rsidRDefault="006B784E" w:rsidP="006B784E">
      <w:pPr>
        <w:jc w:val="both"/>
        <w:rPr>
          <w:sz w:val="40"/>
          <w:szCs w:val="40"/>
          <w:lang w:val="uz-Cyrl-UZ"/>
        </w:rPr>
      </w:pPr>
      <w:r w:rsidRPr="00E1198B">
        <w:rPr>
          <w:noProof/>
          <w:sz w:val="40"/>
          <w:szCs w:val="40"/>
        </w:rPr>
        <mc:AlternateContent>
          <mc:Choice Requires="wps">
            <w:drawing>
              <wp:anchor distT="0" distB="0" distL="114300" distR="114300" simplePos="0" relativeHeight="254772736" behindDoc="0" locked="0" layoutInCell="1" allowOverlap="1" wp14:anchorId="605271F3" wp14:editId="55EA613A">
                <wp:simplePos x="0" y="0"/>
                <wp:positionH relativeFrom="column">
                  <wp:posOffset>0</wp:posOffset>
                </wp:positionH>
                <wp:positionV relativeFrom="paragraph">
                  <wp:posOffset>228600</wp:posOffset>
                </wp:positionV>
                <wp:extent cx="2400300" cy="1143000"/>
                <wp:effectExtent l="9525" t="9525" r="9525" b="9525"/>
                <wp:wrapNone/>
                <wp:docPr id="299" name="Поле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43000"/>
                        </a:xfrm>
                        <a:prstGeom prst="rect">
                          <a:avLst/>
                        </a:prstGeom>
                        <a:solidFill>
                          <a:srgbClr val="FFFFFF"/>
                        </a:solidFill>
                        <a:ln w="9525">
                          <a:solidFill>
                            <a:srgbClr val="000000"/>
                          </a:solidFill>
                          <a:miter lim="800000"/>
                          <a:headEnd/>
                          <a:tailEnd/>
                        </a:ln>
                      </wps:spPr>
                      <wps:txbx>
                        <w:txbxContent>
                          <w:p w:rsidR="003674EA" w:rsidRPr="00EF5F5A" w:rsidRDefault="003674EA" w:rsidP="006B784E">
                            <w:pPr>
                              <w:jc w:val="center"/>
                              <w:rPr>
                                <w:sz w:val="40"/>
                                <w:szCs w:val="40"/>
                                <w:lang w:val="en-US"/>
                              </w:rPr>
                            </w:pPr>
                            <w:proofErr w:type="spellStart"/>
                            <w:r>
                              <w:rPr>
                                <w:sz w:val="40"/>
                                <w:szCs w:val="40"/>
                                <w:lang w:val="en-US"/>
                              </w:rPr>
                              <w:t>Azot</w:t>
                            </w:r>
                            <w:proofErr w:type="spellEnd"/>
                            <w:r>
                              <w:rPr>
                                <w:sz w:val="40"/>
                                <w:szCs w:val="40"/>
                                <w:lang w:val="en-US"/>
                              </w:rPr>
                              <w:t xml:space="preserve">  </w:t>
                            </w:r>
                            <w:proofErr w:type="spellStart"/>
                            <w:r>
                              <w:rPr>
                                <w:sz w:val="40"/>
                                <w:szCs w:val="40"/>
                                <w:lang w:val="en-US"/>
                              </w:rPr>
                              <w:t>samaradorligini</w:t>
                            </w:r>
                            <w:proofErr w:type="spellEnd"/>
                            <w:r>
                              <w:rPr>
                                <w:sz w:val="40"/>
                                <w:szCs w:val="40"/>
                                <w:lang w:val="en-US"/>
                              </w:rPr>
                              <w:t xml:space="preserve"> </w:t>
                            </w:r>
                            <w:proofErr w:type="spellStart"/>
                            <w:r>
                              <w:rPr>
                                <w:sz w:val="40"/>
                                <w:szCs w:val="40"/>
                                <w:lang w:val="en-US"/>
                              </w:rPr>
                              <w:t>oshiradi</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271F3" id="Поле 299" o:spid="_x0000_s1109" type="#_x0000_t202" style="position:absolute;left:0;text-align:left;margin-left:0;margin-top:18pt;width:189pt;height:90pt;z-index:2547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">
                <v:textbox>
                  <w:txbxContent>
                    <w:p w:rsidR="003674EA" w:rsidRPr="00EF5F5A" w:rsidRDefault="003674EA" w:rsidP="006B784E">
                      <w:pPr>
                        <w:jc w:val="center"/>
                        <w:rPr>
                          <w:sz w:val="40"/>
                          <w:szCs w:val="40"/>
                          <w:lang w:val="en-US"/>
                        </w:rPr>
                      </w:pPr>
                      <w:proofErr w:type="spellStart"/>
                      <w:r>
                        <w:rPr>
                          <w:sz w:val="40"/>
                          <w:szCs w:val="40"/>
                          <w:lang w:val="en-US"/>
                        </w:rPr>
                        <w:t>Azot</w:t>
                      </w:r>
                      <w:proofErr w:type="spellEnd"/>
                      <w:r>
                        <w:rPr>
                          <w:sz w:val="40"/>
                          <w:szCs w:val="40"/>
                          <w:lang w:val="en-US"/>
                        </w:rPr>
                        <w:t xml:space="preserve">  </w:t>
                      </w:r>
                      <w:proofErr w:type="spellStart"/>
                      <w:r>
                        <w:rPr>
                          <w:sz w:val="40"/>
                          <w:szCs w:val="40"/>
                          <w:lang w:val="en-US"/>
                        </w:rPr>
                        <w:t>samaradorligini</w:t>
                      </w:r>
                      <w:proofErr w:type="spellEnd"/>
                      <w:r>
                        <w:rPr>
                          <w:sz w:val="40"/>
                          <w:szCs w:val="40"/>
                          <w:lang w:val="en-US"/>
                        </w:rPr>
                        <w:t xml:space="preserve"> </w:t>
                      </w:r>
                      <w:proofErr w:type="spellStart"/>
                      <w:r>
                        <w:rPr>
                          <w:sz w:val="40"/>
                          <w:szCs w:val="40"/>
                          <w:lang w:val="en-US"/>
                        </w:rPr>
                        <w:t>oshiradi</w:t>
                      </w:r>
                      <w:proofErr w:type="spellEnd"/>
                    </w:p>
                  </w:txbxContent>
                </v:textbox>
              </v:shape>
            </w:pict>
          </mc:Fallback>
        </mc:AlternateContent>
      </w:r>
    </w:p>
    <w:p w:rsidR="006B784E" w:rsidRPr="00E1198B" w:rsidRDefault="006B784E" w:rsidP="006B784E">
      <w:pPr>
        <w:jc w:val="both"/>
        <w:rPr>
          <w:sz w:val="40"/>
          <w:szCs w:val="40"/>
          <w:lang w:val="uz-Cyrl-UZ"/>
        </w:rPr>
      </w:pPr>
      <w:r w:rsidRPr="00E1198B">
        <w:rPr>
          <w:noProof/>
          <w:sz w:val="40"/>
          <w:szCs w:val="40"/>
        </w:rPr>
        <mc:AlternateContent>
          <mc:Choice Requires="wps">
            <w:drawing>
              <wp:anchor distT="0" distB="0" distL="114300" distR="114300" simplePos="0" relativeHeight="255233536" behindDoc="0" locked="0" layoutInCell="1" allowOverlap="1" wp14:anchorId="1BA0C1C5" wp14:editId="013651ED">
                <wp:simplePos x="0" y="0"/>
                <wp:positionH relativeFrom="column">
                  <wp:posOffset>6057900</wp:posOffset>
                </wp:positionH>
                <wp:positionV relativeFrom="paragraph">
                  <wp:posOffset>279400</wp:posOffset>
                </wp:positionV>
                <wp:extent cx="800100" cy="342900"/>
                <wp:effectExtent l="9525" t="12700" r="38100" b="53975"/>
                <wp:wrapNone/>
                <wp:docPr id="298" name="Прямая соединительная линия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D24B4" id="Прямая соединительная линия 298" o:spid="_x0000_s1026" style="position:absolute;z-index:25523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22pt" to="540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">
                <v:stroke endarrow="block"/>
              </v:line>
            </w:pict>
          </mc:Fallback>
        </mc:AlternateContent>
      </w:r>
      <w:r w:rsidRPr="00E1198B">
        <w:rPr>
          <w:noProof/>
          <w:sz w:val="40"/>
          <w:szCs w:val="40"/>
        </w:rPr>
        <mc:AlternateContent>
          <mc:Choice Requires="wps">
            <w:drawing>
              <wp:anchor distT="0" distB="0" distL="114300" distR="114300" simplePos="0" relativeHeight="255489536" behindDoc="0" locked="0" layoutInCell="1" allowOverlap="1" wp14:anchorId="1BF19CC9" wp14:editId="1F187A87">
                <wp:simplePos x="0" y="0"/>
                <wp:positionH relativeFrom="column">
                  <wp:posOffset>2400300</wp:posOffset>
                </wp:positionH>
                <wp:positionV relativeFrom="paragraph">
                  <wp:posOffset>165100</wp:posOffset>
                </wp:positionV>
                <wp:extent cx="800100" cy="342900"/>
                <wp:effectExtent l="38100" t="12700" r="9525" b="53975"/>
                <wp:wrapNone/>
                <wp:docPr id="297" name="Прямая соединительная линия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CF32E" id="Прямая соединительная линия 297" o:spid="_x0000_s1026" style="position:absolute;flip:x;z-index:25548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3pt" to="252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">
                <v:stroke endarrow="block"/>
              </v:line>
            </w:pict>
          </mc:Fallback>
        </mc:AlternateContent>
      </w:r>
      <w:r w:rsidRPr="00E1198B">
        <w:rPr>
          <w:noProof/>
          <w:sz w:val="40"/>
          <w:szCs w:val="40"/>
        </w:rPr>
        <mc:AlternateContent>
          <mc:Choice Requires="wps">
            <w:drawing>
              <wp:anchor distT="0" distB="0" distL="114300" distR="114300" simplePos="0" relativeHeight="254619136" behindDoc="0" locked="0" layoutInCell="1" allowOverlap="1" wp14:anchorId="0921522B" wp14:editId="5E59F188">
                <wp:simplePos x="0" y="0"/>
                <wp:positionH relativeFrom="column">
                  <wp:posOffset>6858000</wp:posOffset>
                </wp:positionH>
                <wp:positionV relativeFrom="paragraph">
                  <wp:posOffset>165100</wp:posOffset>
                </wp:positionV>
                <wp:extent cx="2400300" cy="914400"/>
                <wp:effectExtent l="9525" t="12700" r="9525" b="6350"/>
                <wp:wrapNone/>
                <wp:docPr id="296" name="Поле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14400"/>
                        </a:xfrm>
                        <a:prstGeom prst="rect">
                          <a:avLst/>
                        </a:prstGeom>
                        <a:solidFill>
                          <a:srgbClr val="FFFFFF"/>
                        </a:solidFill>
                        <a:ln w="9525">
                          <a:solidFill>
                            <a:srgbClr val="000000"/>
                          </a:solidFill>
                          <a:miter lim="800000"/>
                          <a:headEnd/>
                          <a:tailEnd/>
                        </a:ln>
                      </wps:spPr>
                      <wps:txbx>
                        <w:txbxContent>
                          <w:p w:rsidR="003674EA" w:rsidRPr="00490DB9" w:rsidRDefault="003674EA" w:rsidP="006B784E">
                            <w:pPr>
                              <w:ind w:left="-180" w:right="-120"/>
                              <w:jc w:val="center"/>
                              <w:rPr>
                                <w:sz w:val="40"/>
                                <w:szCs w:val="40"/>
                                <w:lang w:val="en-US"/>
                              </w:rPr>
                            </w:pPr>
                            <w:proofErr w:type="spellStart"/>
                            <w:r>
                              <w:rPr>
                                <w:sz w:val="40"/>
                                <w:szCs w:val="40"/>
                                <w:lang w:val="en-US"/>
                              </w:rPr>
                              <w:t>Oqsil</w:t>
                            </w:r>
                            <w:proofErr w:type="spellEnd"/>
                            <w:r>
                              <w:rPr>
                                <w:sz w:val="40"/>
                                <w:szCs w:val="40"/>
                                <w:lang w:val="en-US"/>
                              </w:rPr>
                              <w:t xml:space="preserve"> </w:t>
                            </w:r>
                            <w:proofErr w:type="spellStart"/>
                            <w:r>
                              <w:rPr>
                                <w:sz w:val="40"/>
                                <w:szCs w:val="40"/>
                                <w:lang w:val="en-US"/>
                              </w:rPr>
                              <w:t>hosil</w:t>
                            </w:r>
                            <w:proofErr w:type="spellEnd"/>
                            <w:r>
                              <w:rPr>
                                <w:sz w:val="40"/>
                                <w:szCs w:val="40"/>
                                <w:lang w:val="en-US"/>
                              </w:rPr>
                              <w:t xml:space="preserve"> </w:t>
                            </w:r>
                            <w:proofErr w:type="spellStart"/>
                            <w:r>
                              <w:rPr>
                                <w:sz w:val="40"/>
                                <w:szCs w:val="40"/>
                                <w:lang w:val="en-US"/>
                              </w:rPr>
                              <w:t>bo’lishiga</w:t>
                            </w:r>
                            <w:proofErr w:type="spellEnd"/>
                            <w:r>
                              <w:rPr>
                                <w:sz w:val="40"/>
                                <w:szCs w:val="40"/>
                                <w:lang w:val="en-US"/>
                              </w:rPr>
                              <w:t xml:space="preserve"> </w:t>
                            </w:r>
                            <w:proofErr w:type="spellStart"/>
                            <w:r>
                              <w:rPr>
                                <w:sz w:val="40"/>
                                <w:szCs w:val="40"/>
                                <w:lang w:val="en-US"/>
                              </w:rPr>
                              <w:t>yordam</w:t>
                            </w:r>
                            <w:proofErr w:type="spellEnd"/>
                            <w:r>
                              <w:rPr>
                                <w:sz w:val="40"/>
                                <w:szCs w:val="40"/>
                                <w:lang w:val="en-US"/>
                              </w:rPr>
                              <w:t xml:space="preserve"> </w:t>
                            </w:r>
                            <w:proofErr w:type="spellStart"/>
                            <w:r>
                              <w:rPr>
                                <w:sz w:val="40"/>
                                <w:szCs w:val="40"/>
                                <w:lang w:val="en-US"/>
                              </w:rPr>
                              <w:t>beradi</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1522B" id="Поле 296" o:spid="_x0000_s1110" type="#_x0000_t202" style="position:absolute;left:0;text-align:left;margin-left:540pt;margin-top:13pt;width:189pt;height:1in;z-index:25461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">
                <v:textbox>
                  <w:txbxContent>
                    <w:p w:rsidR="003674EA" w:rsidRPr="00490DB9" w:rsidRDefault="003674EA" w:rsidP="006B784E">
                      <w:pPr>
                        <w:ind w:left="-180" w:right="-120"/>
                        <w:jc w:val="center"/>
                        <w:rPr>
                          <w:sz w:val="40"/>
                          <w:szCs w:val="40"/>
                          <w:lang w:val="en-US"/>
                        </w:rPr>
                      </w:pPr>
                      <w:proofErr w:type="spellStart"/>
                      <w:r>
                        <w:rPr>
                          <w:sz w:val="40"/>
                          <w:szCs w:val="40"/>
                          <w:lang w:val="en-US"/>
                        </w:rPr>
                        <w:t>Oqsil</w:t>
                      </w:r>
                      <w:proofErr w:type="spellEnd"/>
                      <w:r>
                        <w:rPr>
                          <w:sz w:val="40"/>
                          <w:szCs w:val="40"/>
                          <w:lang w:val="en-US"/>
                        </w:rPr>
                        <w:t xml:space="preserve"> </w:t>
                      </w:r>
                      <w:proofErr w:type="spellStart"/>
                      <w:r>
                        <w:rPr>
                          <w:sz w:val="40"/>
                          <w:szCs w:val="40"/>
                          <w:lang w:val="en-US"/>
                        </w:rPr>
                        <w:t>hosil</w:t>
                      </w:r>
                      <w:proofErr w:type="spellEnd"/>
                      <w:r>
                        <w:rPr>
                          <w:sz w:val="40"/>
                          <w:szCs w:val="40"/>
                          <w:lang w:val="en-US"/>
                        </w:rPr>
                        <w:t xml:space="preserve"> </w:t>
                      </w:r>
                      <w:proofErr w:type="spellStart"/>
                      <w:r>
                        <w:rPr>
                          <w:sz w:val="40"/>
                          <w:szCs w:val="40"/>
                          <w:lang w:val="en-US"/>
                        </w:rPr>
                        <w:t>bo’lishiga</w:t>
                      </w:r>
                      <w:proofErr w:type="spellEnd"/>
                      <w:r>
                        <w:rPr>
                          <w:sz w:val="40"/>
                          <w:szCs w:val="40"/>
                          <w:lang w:val="en-US"/>
                        </w:rPr>
                        <w:t xml:space="preserve"> </w:t>
                      </w:r>
                      <w:proofErr w:type="spellStart"/>
                      <w:r>
                        <w:rPr>
                          <w:sz w:val="40"/>
                          <w:szCs w:val="40"/>
                          <w:lang w:val="en-US"/>
                        </w:rPr>
                        <w:t>yordam</w:t>
                      </w:r>
                      <w:proofErr w:type="spellEnd"/>
                      <w:r>
                        <w:rPr>
                          <w:sz w:val="40"/>
                          <w:szCs w:val="40"/>
                          <w:lang w:val="en-US"/>
                        </w:rPr>
                        <w:t xml:space="preserve"> </w:t>
                      </w:r>
                      <w:proofErr w:type="spellStart"/>
                      <w:r>
                        <w:rPr>
                          <w:sz w:val="40"/>
                          <w:szCs w:val="40"/>
                          <w:lang w:val="en-US"/>
                        </w:rPr>
                        <w:t>beradi</w:t>
                      </w:r>
                      <w:proofErr w:type="spellEnd"/>
                    </w:p>
                  </w:txbxContent>
                </v:textbox>
              </v:shape>
            </w:pict>
          </mc:Fallback>
        </mc:AlternateContent>
      </w:r>
    </w:p>
    <w:p w:rsidR="006B784E" w:rsidRPr="00E1198B" w:rsidRDefault="006B784E" w:rsidP="006B784E">
      <w:pPr>
        <w:jc w:val="both"/>
        <w:rPr>
          <w:sz w:val="40"/>
          <w:szCs w:val="40"/>
          <w:lang w:val="uz-Cyrl-UZ"/>
        </w:rPr>
      </w:pPr>
    </w:p>
    <w:p w:rsidR="006B784E" w:rsidRPr="00E1198B" w:rsidRDefault="006B784E" w:rsidP="006B784E">
      <w:pPr>
        <w:jc w:val="both"/>
        <w:rPr>
          <w:sz w:val="40"/>
          <w:szCs w:val="40"/>
          <w:lang w:val="uz-Cyrl-UZ"/>
        </w:rPr>
      </w:pPr>
      <w:r w:rsidRPr="00E1198B">
        <w:rPr>
          <w:noProof/>
          <w:sz w:val="40"/>
          <w:szCs w:val="40"/>
        </w:rPr>
        <mc:AlternateContent>
          <mc:Choice Requires="wps">
            <w:drawing>
              <wp:anchor distT="0" distB="0" distL="114300" distR="114300" simplePos="0" relativeHeight="255387136" behindDoc="0" locked="0" layoutInCell="1" allowOverlap="1" wp14:anchorId="3B93CF8D" wp14:editId="308E2DFD">
                <wp:simplePos x="0" y="0"/>
                <wp:positionH relativeFrom="column">
                  <wp:posOffset>3314700</wp:posOffset>
                </wp:positionH>
                <wp:positionV relativeFrom="paragraph">
                  <wp:posOffset>266700</wp:posOffset>
                </wp:positionV>
                <wp:extent cx="914400" cy="342900"/>
                <wp:effectExtent l="38100" t="9525" r="9525" b="57150"/>
                <wp:wrapNone/>
                <wp:docPr id="295" name="Прямая соединительная линия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15EC4" id="Прямая соединительная линия 295" o:spid="_x0000_s1026" style="position:absolute;flip:x;z-index:25538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21pt" to="33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">
                <v:stroke endarrow="block"/>
              </v:line>
            </w:pict>
          </mc:Fallback>
        </mc:AlternateContent>
      </w:r>
      <w:r w:rsidRPr="00E1198B">
        <w:rPr>
          <w:noProof/>
          <w:sz w:val="40"/>
          <w:szCs w:val="40"/>
        </w:rPr>
        <mc:AlternateContent>
          <mc:Choice Requires="wps">
            <w:drawing>
              <wp:anchor distT="0" distB="0" distL="114300" distR="114300" simplePos="0" relativeHeight="255438336" behindDoc="0" locked="0" layoutInCell="1" allowOverlap="1" wp14:anchorId="59870D9D" wp14:editId="2D221D8C">
                <wp:simplePos x="0" y="0"/>
                <wp:positionH relativeFrom="column">
                  <wp:posOffset>2400300</wp:posOffset>
                </wp:positionH>
                <wp:positionV relativeFrom="paragraph">
                  <wp:posOffset>266700</wp:posOffset>
                </wp:positionV>
                <wp:extent cx="800100" cy="342900"/>
                <wp:effectExtent l="38100" t="9525" r="9525" b="57150"/>
                <wp:wrapNone/>
                <wp:docPr id="294" name="Прямая соединительная линия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C708D" id="Прямая соединительная линия 294" o:spid="_x0000_s1026" style="position:absolute;flip:x;z-index:25543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21pt" to="252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">
                <v:stroke endarrow="block"/>
              </v:line>
            </w:pict>
          </mc:Fallback>
        </mc:AlternateContent>
      </w:r>
      <w:r w:rsidRPr="00E1198B">
        <w:rPr>
          <w:noProof/>
          <w:sz w:val="40"/>
          <w:szCs w:val="40"/>
        </w:rPr>
        <mc:AlternateContent>
          <mc:Choice Requires="wps">
            <w:drawing>
              <wp:anchor distT="0" distB="0" distL="114300" distR="114300" simplePos="0" relativeHeight="255335936" behindDoc="0" locked="0" layoutInCell="1" allowOverlap="1" wp14:anchorId="10D451B7" wp14:editId="3C4F8264">
                <wp:simplePos x="0" y="0"/>
                <wp:positionH relativeFrom="column">
                  <wp:posOffset>5029200</wp:posOffset>
                </wp:positionH>
                <wp:positionV relativeFrom="paragraph">
                  <wp:posOffset>266700</wp:posOffset>
                </wp:positionV>
                <wp:extent cx="800100" cy="342900"/>
                <wp:effectExtent l="9525" t="9525" r="38100" b="57150"/>
                <wp:wrapNone/>
                <wp:docPr id="293" name="Прямая соединительная линия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F4231" id="Прямая соединительная линия 293" o:spid="_x0000_s1026" style="position:absolute;z-index:25533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21pt" to="45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">
                <v:stroke endarrow="block"/>
              </v:line>
            </w:pict>
          </mc:Fallback>
        </mc:AlternateContent>
      </w:r>
      <w:r w:rsidRPr="00E1198B">
        <w:rPr>
          <w:noProof/>
          <w:sz w:val="40"/>
          <w:szCs w:val="40"/>
        </w:rPr>
        <mc:AlternateContent>
          <mc:Choice Requires="wps">
            <w:drawing>
              <wp:anchor distT="0" distB="0" distL="114300" distR="114300" simplePos="0" relativeHeight="255284736" behindDoc="0" locked="0" layoutInCell="1" allowOverlap="1" wp14:anchorId="514A16E9" wp14:editId="225DC7A8">
                <wp:simplePos x="0" y="0"/>
                <wp:positionH relativeFrom="column">
                  <wp:posOffset>6057900</wp:posOffset>
                </wp:positionH>
                <wp:positionV relativeFrom="paragraph">
                  <wp:posOffset>266700</wp:posOffset>
                </wp:positionV>
                <wp:extent cx="800100" cy="342900"/>
                <wp:effectExtent l="9525" t="9525" r="38100" b="57150"/>
                <wp:wrapNone/>
                <wp:docPr id="292" name="Прямая соединительная линия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99026" id="Прямая соединительная линия 292" o:spid="_x0000_s1026" style="position:absolute;z-index:25528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21pt" to="540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">
                <v:stroke endarrow="block"/>
              </v:line>
            </w:pict>
          </mc:Fallback>
        </mc:AlternateContent>
      </w:r>
    </w:p>
    <w:p w:rsidR="006B784E" w:rsidRPr="00E1198B" w:rsidRDefault="006B784E" w:rsidP="006B784E">
      <w:pPr>
        <w:jc w:val="both"/>
        <w:rPr>
          <w:sz w:val="40"/>
          <w:szCs w:val="40"/>
          <w:lang w:val="uz-Cyrl-UZ"/>
        </w:rPr>
      </w:pPr>
    </w:p>
    <w:p w:rsidR="006B784E" w:rsidRPr="00E1198B" w:rsidRDefault="006B784E" w:rsidP="006B784E">
      <w:pPr>
        <w:jc w:val="both"/>
        <w:rPr>
          <w:sz w:val="40"/>
          <w:szCs w:val="40"/>
          <w:lang w:val="uz-Cyrl-UZ"/>
        </w:rPr>
      </w:pPr>
      <w:r w:rsidRPr="00E1198B">
        <w:rPr>
          <w:noProof/>
          <w:sz w:val="40"/>
          <w:szCs w:val="40"/>
        </w:rPr>
        <mc:AlternateContent>
          <mc:Choice Requires="wps">
            <w:drawing>
              <wp:anchor distT="0" distB="0" distL="114300" distR="114300" simplePos="0" relativeHeight="254926336" behindDoc="0" locked="0" layoutInCell="1" allowOverlap="1" wp14:anchorId="02C137CD" wp14:editId="498656B0">
                <wp:simplePos x="0" y="0"/>
                <wp:positionH relativeFrom="column">
                  <wp:posOffset>4457700</wp:posOffset>
                </wp:positionH>
                <wp:positionV relativeFrom="paragraph">
                  <wp:posOffset>26035</wp:posOffset>
                </wp:positionV>
                <wp:extent cx="2171700" cy="1371600"/>
                <wp:effectExtent l="9525" t="6985" r="9525" b="12065"/>
                <wp:wrapNone/>
                <wp:docPr id="291" name="Поле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371600"/>
                        </a:xfrm>
                        <a:prstGeom prst="rect">
                          <a:avLst/>
                        </a:prstGeom>
                        <a:solidFill>
                          <a:srgbClr val="FFFFFF"/>
                        </a:solidFill>
                        <a:ln w="9525">
                          <a:solidFill>
                            <a:srgbClr val="000000"/>
                          </a:solidFill>
                          <a:miter lim="800000"/>
                          <a:headEnd/>
                          <a:tailEnd/>
                        </a:ln>
                      </wps:spPr>
                      <wps:txbx>
                        <w:txbxContent>
                          <w:p w:rsidR="003674EA" w:rsidRPr="00490DB9" w:rsidRDefault="003674EA" w:rsidP="006B784E">
                            <w:pPr>
                              <w:jc w:val="center"/>
                              <w:rPr>
                                <w:sz w:val="40"/>
                                <w:szCs w:val="40"/>
                                <w:lang w:val="en-US"/>
                              </w:rPr>
                            </w:pPr>
                            <w:proofErr w:type="spellStart"/>
                            <w:r>
                              <w:rPr>
                                <w:sz w:val="40"/>
                                <w:szCs w:val="40"/>
                                <w:lang w:val="en-US"/>
                              </w:rPr>
                              <w:t>Radionukleidlarni</w:t>
                            </w:r>
                            <w:proofErr w:type="spellEnd"/>
                            <w:r>
                              <w:rPr>
                                <w:sz w:val="40"/>
                                <w:szCs w:val="40"/>
                                <w:lang w:val="en-US"/>
                              </w:rPr>
                              <w:t xml:space="preserve"> </w:t>
                            </w:r>
                            <w:r>
                              <w:rPr>
                                <w:sz w:val="40"/>
                                <w:szCs w:val="40"/>
                              </w:rPr>
                              <w:t xml:space="preserve"> </w:t>
                            </w:r>
                            <w:proofErr w:type="spellStart"/>
                            <w:r>
                              <w:rPr>
                                <w:sz w:val="40"/>
                                <w:szCs w:val="40"/>
                                <w:lang w:val="en-US"/>
                              </w:rPr>
                              <w:t>o’simlik</w:t>
                            </w:r>
                            <w:proofErr w:type="spellEnd"/>
                            <w:r>
                              <w:rPr>
                                <w:sz w:val="40"/>
                                <w:szCs w:val="40"/>
                                <w:lang w:val="en-US"/>
                              </w:rPr>
                              <w:t xml:space="preserve"> </w:t>
                            </w:r>
                            <w:proofErr w:type="spellStart"/>
                            <w:r>
                              <w:rPr>
                                <w:sz w:val="40"/>
                                <w:szCs w:val="40"/>
                                <w:lang w:val="en-US"/>
                              </w:rPr>
                              <w:t>tarkibiga</w:t>
                            </w:r>
                            <w:proofErr w:type="spellEnd"/>
                            <w:r>
                              <w:rPr>
                                <w:sz w:val="40"/>
                                <w:szCs w:val="40"/>
                                <w:lang w:val="en-US"/>
                              </w:rPr>
                              <w:t xml:space="preserve"> </w:t>
                            </w:r>
                            <w:r>
                              <w:rPr>
                                <w:sz w:val="40"/>
                                <w:szCs w:val="40"/>
                              </w:rPr>
                              <w:t xml:space="preserve"> </w:t>
                            </w:r>
                            <w:proofErr w:type="spellStart"/>
                            <w:r>
                              <w:rPr>
                                <w:sz w:val="40"/>
                                <w:szCs w:val="40"/>
                                <w:lang w:val="en-US"/>
                              </w:rPr>
                              <w:t>o’tishini</w:t>
                            </w:r>
                            <w:proofErr w:type="spellEnd"/>
                            <w:r>
                              <w:rPr>
                                <w:sz w:val="40"/>
                                <w:szCs w:val="40"/>
                                <w:lang w:val="en-US"/>
                              </w:rPr>
                              <w:t xml:space="preserve"> </w:t>
                            </w:r>
                            <w:proofErr w:type="spellStart"/>
                            <w:r>
                              <w:rPr>
                                <w:sz w:val="40"/>
                                <w:szCs w:val="40"/>
                                <w:lang w:val="en-US"/>
                              </w:rPr>
                              <w:t>kamaytiradi</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137CD" id="Поле 291" o:spid="_x0000_s1111" type="#_x0000_t202" style="position:absolute;left:0;text-align:left;margin-left:351pt;margin-top:2.05pt;width:171pt;height:108pt;z-index:2549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">
                <v:textbox>
                  <w:txbxContent>
                    <w:p w:rsidR="003674EA" w:rsidRPr="00490DB9" w:rsidRDefault="003674EA" w:rsidP="006B784E">
                      <w:pPr>
                        <w:jc w:val="center"/>
                        <w:rPr>
                          <w:sz w:val="40"/>
                          <w:szCs w:val="40"/>
                          <w:lang w:val="en-US"/>
                        </w:rPr>
                      </w:pPr>
                      <w:proofErr w:type="spellStart"/>
                      <w:r>
                        <w:rPr>
                          <w:sz w:val="40"/>
                          <w:szCs w:val="40"/>
                          <w:lang w:val="en-US"/>
                        </w:rPr>
                        <w:t>Radionukleidlarni</w:t>
                      </w:r>
                      <w:proofErr w:type="spellEnd"/>
                      <w:r>
                        <w:rPr>
                          <w:sz w:val="40"/>
                          <w:szCs w:val="40"/>
                          <w:lang w:val="en-US"/>
                        </w:rPr>
                        <w:t xml:space="preserve"> </w:t>
                      </w:r>
                      <w:r>
                        <w:rPr>
                          <w:sz w:val="40"/>
                          <w:szCs w:val="40"/>
                        </w:rPr>
                        <w:t xml:space="preserve"> </w:t>
                      </w:r>
                      <w:proofErr w:type="spellStart"/>
                      <w:r>
                        <w:rPr>
                          <w:sz w:val="40"/>
                          <w:szCs w:val="40"/>
                          <w:lang w:val="en-US"/>
                        </w:rPr>
                        <w:t>o’simlik</w:t>
                      </w:r>
                      <w:proofErr w:type="spellEnd"/>
                      <w:r>
                        <w:rPr>
                          <w:sz w:val="40"/>
                          <w:szCs w:val="40"/>
                          <w:lang w:val="en-US"/>
                        </w:rPr>
                        <w:t xml:space="preserve"> </w:t>
                      </w:r>
                      <w:proofErr w:type="spellStart"/>
                      <w:r>
                        <w:rPr>
                          <w:sz w:val="40"/>
                          <w:szCs w:val="40"/>
                          <w:lang w:val="en-US"/>
                        </w:rPr>
                        <w:t>tarkibiga</w:t>
                      </w:r>
                      <w:proofErr w:type="spellEnd"/>
                      <w:r>
                        <w:rPr>
                          <w:sz w:val="40"/>
                          <w:szCs w:val="40"/>
                          <w:lang w:val="en-US"/>
                        </w:rPr>
                        <w:t xml:space="preserve"> </w:t>
                      </w:r>
                      <w:r>
                        <w:rPr>
                          <w:sz w:val="40"/>
                          <w:szCs w:val="40"/>
                        </w:rPr>
                        <w:t xml:space="preserve"> </w:t>
                      </w:r>
                      <w:proofErr w:type="spellStart"/>
                      <w:r>
                        <w:rPr>
                          <w:sz w:val="40"/>
                          <w:szCs w:val="40"/>
                          <w:lang w:val="en-US"/>
                        </w:rPr>
                        <w:t>o’tishini</w:t>
                      </w:r>
                      <w:proofErr w:type="spellEnd"/>
                      <w:r>
                        <w:rPr>
                          <w:sz w:val="40"/>
                          <w:szCs w:val="40"/>
                          <w:lang w:val="en-US"/>
                        </w:rPr>
                        <w:t xml:space="preserve"> </w:t>
                      </w:r>
                      <w:proofErr w:type="spellStart"/>
                      <w:r>
                        <w:rPr>
                          <w:sz w:val="40"/>
                          <w:szCs w:val="40"/>
                          <w:lang w:val="en-US"/>
                        </w:rPr>
                        <w:t>kamaytiradi</w:t>
                      </w:r>
                      <w:proofErr w:type="spellEnd"/>
                    </w:p>
                  </w:txbxContent>
                </v:textbox>
              </v:shape>
            </w:pict>
          </mc:Fallback>
        </mc:AlternateContent>
      </w:r>
      <w:r w:rsidRPr="00E1198B">
        <w:rPr>
          <w:noProof/>
          <w:sz w:val="40"/>
          <w:szCs w:val="40"/>
        </w:rPr>
        <mc:AlternateContent>
          <mc:Choice Requires="wps">
            <w:drawing>
              <wp:anchor distT="0" distB="0" distL="114300" distR="114300" simplePos="0" relativeHeight="254875136" behindDoc="0" locked="0" layoutInCell="1" allowOverlap="1" wp14:anchorId="41B88604" wp14:editId="5EFA1D65">
                <wp:simplePos x="0" y="0"/>
                <wp:positionH relativeFrom="column">
                  <wp:posOffset>2514600</wp:posOffset>
                </wp:positionH>
                <wp:positionV relativeFrom="paragraph">
                  <wp:posOffset>26035</wp:posOffset>
                </wp:positionV>
                <wp:extent cx="1828800" cy="1371600"/>
                <wp:effectExtent l="9525" t="6985" r="9525" b="12065"/>
                <wp:wrapNone/>
                <wp:docPr id="290" name="Поле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71600"/>
                        </a:xfrm>
                        <a:prstGeom prst="rect">
                          <a:avLst/>
                        </a:prstGeom>
                        <a:solidFill>
                          <a:srgbClr val="FFFFFF"/>
                        </a:solidFill>
                        <a:ln w="9525">
                          <a:solidFill>
                            <a:srgbClr val="000000"/>
                          </a:solidFill>
                          <a:miter lim="800000"/>
                          <a:headEnd/>
                          <a:tailEnd/>
                        </a:ln>
                      </wps:spPr>
                      <wps:txbx>
                        <w:txbxContent>
                          <w:p w:rsidR="003674EA" w:rsidRPr="00490DB9" w:rsidRDefault="003674EA" w:rsidP="006B784E">
                            <w:pPr>
                              <w:jc w:val="center"/>
                              <w:rPr>
                                <w:sz w:val="40"/>
                                <w:szCs w:val="40"/>
                                <w:lang w:val="en-US"/>
                              </w:rPr>
                            </w:pPr>
                            <w:proofErr w:type="spellStart"/>
                            <w:r>
                              <w:rPr>
                                <w:sz w:val="40"/>
                                <w:szCs w:val="40"/>
                                <w:lang w:val="en-US"/>
                              </w:rPr>
                              <w:t>Agroekotizim</w:t>
                            </w:r>
                            <w:proofErr w:type="spellEnd"/>
                            <w:r>
                              <w:rPr>
                                <w:sz w:val="40"/>
                                <w:szCs w:val="40"/>
                              </w:rPr>
                              <w:t xml:space="preserve"> </w:t>
                            </w:r>
                            <w:proofErr w:type="spellStart"/>
                            <w:r>
                              <w:rPr>
                                <w:sz w:val="40"/>
                                <w:szCs w:val="40"/>
                                <w:lang w:val="en-US"/>
                              </w:rPr>
                              <w:t>fitosanitar</w:t>
                            </w:r>
                            <w:proofErr w:type="spellEnd"/>
                            <w:r>
                              <w:rPr>
                                <w:sz w:val="40"/>
                                <w:szCs w:val="40"/>
                                <w:lang w:val="en-US"/>
                              </w:rPr>
                              <w:t xml:space="preserve"> </w:t>
                            </w:r>
                            <w:proofErr w:type="spellStart"/>
                            <w:r>
                              <w:rPr>
                                <w:sz w:val="40"/>
                                <w:szCs w:val="40"/>
                                <w:lang w:val="en-US"/>
                              </w:rPr>
                              <w:t>holatini</w:t>
                            </w:r>
                            <w:proofErr w:type="spellEnd"/>
                            <w:r>
                              <w:rPr>
                                <w:sz w:val="40"/>
                                <w:szCs w:val="40"/>
                                <w:lang w:val="en-US"/>
                              </w:rPr>
                              <w:t xml:space="preserve">  </w:t>
                            </w:r>
                            <w:proofErr w:type="spellStart"/>
                            <w:r>
                              <w:rPr>
                                <w:sz w:val="40"/>
                                <w:szCs w:val="40"/>
                                <w:lang w:val="en-US"/>
                              </w:rPr>
                              <w:t>yaxshilaydi</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88604" id="Поле 290" o:spid="_x0000_s1112" type="#_x0000_t202" style="position:absolute;left:0;text-align:left;margin-left:198pt;margin-top:2.05pt;width:2in;height:108pt;z-index:2548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">
                <v:textbox>
                  <w:txbxContent>
                    <w:p w:rsidR="003674EA" w:rsidRPr="00490DB9" w:rsidRDefault="003674EA" w:rsidP="006B784E">
                      <w:pPr>
                        <w:jc w:val="center"/>
                        <w:rPr>
                          <w:sz w:val="40"/>
                          <w:szCs w:val="40"/>
                          <w:lang w:val="en-US"/>
                        </w:rPr>
                      </w:pPr>
                      <w:proofErr w:type="spellStart"/>
                      <w:r>
                        <w:rPr>
                          <w:sz w:val="40"/>
                          <w:szCs w:val="40"/>
                          <w:lang w:val="en-US"/>
                        </w:rPr>
                        <w:t>Agroekotizim</w:t>
                      </w:r>
                      <w:proofErr w:type="spellEnd"/>
                      <w:r>
                        <w:rPr>
                          <w:sz w:val="40"/>
                          <w:szCs w:val="40"/>
                        </w:rPr>
                        <w:t xml:space="preserve"> </w:t>
                      </w:r>
                      <w:proofErr w:type="spellStart"/>
                      <w:r>
                        <w:rPr>
                          <w:sz w:val="40"/>
                          <w:szCs w:val="40"/>
                          <w:lang w:val="en-US"/>
                        </w:rPr>
                        <w:t>fitosanitar</w:t>
                      </w:r>
                      <w:proofErr w:type="spellEnd"/>
                      <w:r>
                        <w:rPr>
                          <w:sz w:val="40"/>
                          <w:szCs w:val="40"/>
                          <w:lang w:val="en-US"/>
                        </w:rPr>
                        <w:t xml:space="preserve"> </w:t>
                      </w:r>
                      <w:proofErr w:type="spellStart"/>
                      <w:r>
                        <w:rPr>
                          <w:sz w:val="40"/>
                          <w:szCs w:val="40"/>
                          <w:lang w:val="en-US"/>
                        </w:rPr>
                        <w:t>holatini</w:t>
                      </w:r>
                      <w:proofErr w:type="spellEnd"/>
                      <w:r>
                        <w:rPr>
                          <w:sz w:val="40"/>
                          <w:szCs w:val="40"/>
                          <w:lang w:val="en-US"/>
                        </w:rPr>
                        <w:t xml:space="preserve">  </w:t>
                      </w:r>
                      <w:proofErr w:type="spellStart"/>
                      <w:r>
                        <w:rPr>
                          <w:sz w:val="40"/>
                          <w:szCs w:val="40"/>
                          <w:lang w:val="en-US"/>
                        </w:rPr>
                        <w:t>yaxshilaydi</w:t>
                      </w:r>
                      <w:proofErr w:type="spellEnd"/>
                    </w:p>
                  </w:txbxContent>
                </v:textbox>
              </v:shape>
            </w:pict>
          </mc:Fallback>
        </mc:AlternateContent>
      </w:r>
      <w:r w:rsidRPr="00E1198B">
        <w:rPr>
          <w:noProof/>
          <w:sz w:val="40"/>
          <w:szCs w:val="40"/>
        </w:rPr>
        <mc:AlternateContent>
          <mc:Choice Requires="wps">
            <w:drawing>
              <wp:anchor distT="0" distB="0" distL="114300" distR="114300" simplePos="0" relativeHeight="254670336" behindDoc="0" locked="0" layoutInCell="1" allowOverlap="1" wp14:anchorId="3C4692A5" wp14:editId="7A748D71">
                <wp:simplePos x="0" y="0"/>
                <wp:positionH relativeFrom="column">
                  <wp:posOffset>6858000</wp:posOffset>
                </wp:positionH>
                <wp:positionV relativeFrom="paragraph">
                  <wp:posOffset>26035</wp:posOffset>
                </wp:positionV>
                <wp:extent cx="2400300" cy="1371600"/>
                <wp:effectExtent l="9525" t="6985" r="9525" b="12065"/>
                <wp:wrapNone/>
                <wp:docPr id="289" name="Поле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371600"/>
                        </a:xfrm>
                        <a:prstGeom prst="rect">
                          <a:avLst/>
                        </a:prstGeom>
                        <a:solidFill>
                          <a:srgbClr val="FFFFFF"/>
                        </a:solidFill>
                        <a:ln w="9525">
                          <a:solidFill>
                            <a:srgbClr val="000000"/>
                          </a:solidFill>
                          <a:miter lim="800000"/>
                          <a:headEnd/>
                          <a:tailEnd/>
                        </a:ln>
                      </wps:spPr>
                      <wps:txbx>
                        <w:txbxContent>
                          <w:p w:rsidR="003674EA" w:rsidRDefault="003674EA" w:rsidP="006B784E">
                            <w:pPr>
                              <w:jc w:val="center"/>
                              <w:rPr>
                                <w:sz w:val="40"/>
                                <w:szCs w:val="40"/>
                                <w:lang w:val="en-US"/>
                              </w:rPr>
                            </w:pPr>
                            <w:proofErr w:type="spellStart"/>
                            <w:r>
                              <w:rPr>
                                <w:sz w:val="40"/>
                                <w:szCs w:val="40"/>
                                <w:lang w:val="en-US"/>
                              </w:rPr>
                              <w:t>Fermentkarni</w:t>
                            </w:r>
                            <w:proofErr w:type="spellEnd"/>
                            <w:r w:rsidRPr="00490DB9">
                              <w:rPr>
                                <w:sz w:val="40"/>
                                <w:szCs w:val="40"/>
                                <w:lang w:val="en-US"/>
                              </w:rPr>
                              <w:t xml:space="preserve"> </w:t>
                            </w:r>
                            <w:proofErr w:type="spellStart"/>
                            <w:r>
                              <w:rPr>
                                <w:sz w:val="40"/>
                                <w:szCs w:val="40"/>
                                <w:lang w:val="en-US"/>
                              </w:rPr>
                              <w:t>faolligini</w:t>
                            </w:r>
                            <w:proofErr w:type="spellEnd"/>
                            <w:r>
                              <w:rPr>
                                <w:sz w:val="40"/>
                                <w:szCs w:val="40"/>
                                <w:lang w:val="en-US"/>
                              </w:rPr>
                              <w:t xml:space="preserve"> </w:t>
                            </w:r>
                            <w:proofErr w:type="spellStart"/>
                            <w:r>
                              <w:rPr>
                                <w:sz w:val="40"/>
                                <w:szCs w:val="40"/>
                                <w:lang w:val="en-US"/>
                              </w:rPr>
                              <w:t>ta’sir</w:t>
                            </w:r>
                            <w:proofErr w:type="spellEnd"/>
                            <w:r>
                              <w:rPr>
                                <w:sz w:val="40"/>
                                <w:szCs w:val="40"/>
                                <w:lang w:val="en-US"/>
                              </w:rPr>
                              <w:t xml:space="preserve"> </w:t>
                            </w:r>
                            <w:proofErr w:type="spellStart"/>
                            <w:r>
                              <w:rPr>
                                <w:sz w:val="40"/>
                                <w:szCs w:val="40"/>
                                <w:lang w:val="en-US"/>
                              </w:rPr>
                              <w:t>etish</w:t>
                            </w:r>
                            <w:proofErr w:type="spellEnd"/>
                            <w:r w:rsidRPr="00490DB9">
                              <w:rPr>
                                <w:sz w:val="40"/>
                                <w:szCs w:val="40"/>
                                <w:lang w:val="en-US"/>
                              </w:rPr>
                              <w:t xml:space="preserve"> </w:t>
                            </w:r>
                            <w:proofErr w:type="spellStart"/>
                            <w:r>
                              <w:rPr>
                                <w:sz w:val="40"/>
                                <w:szCs w:val="40"/>
                                <w:lang w:val="en-US"/>
                              </w:rPr>
                              <w:t>muddatini</w:t>
                            </w:r>
                            <w:proofErr w:type="spellEnd"/>
                            <w:r>
                              <w:rPr>
                                <w:sz w:val="40"/>
                                <w:szCs w:val="40"/>
                                <w:lang w:val="en-US"/>
                              </w:rPr>
                              <w:t xml:space="preserve"> </w:t>
                            </w:r>
                            <w:proofErr w:type="spellStart"/>
                            <w:r>
                              <w:rPr>
                                <w:sz w:val="40"/>
                                <w:szCs w:val="40"/>
                                <w:lang w:val="en-US"/>
                              </w:rPr>
                              <w:t>oshiradi</w:t>
                            </w:r>
                            <w:proofErr w:type="spellEnd"/>
                          </w:p>
                          <w:p w:rsidR="003674EA" w:rsidRPr="00490DB9" w:rsidRDefault="003674EA" w:rsidP="006B784E">
                            <w:pPr>
                              <w:jc w:val="center"/>
                              <w:rPr>
                                <w:sz w:val="40"/>
                                <w:szCs w:val="4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692A5" id="Поле 289" o:spid="_x0000_s1113" type="#_x0000_t202" style="position:absolute;left:0;text-align:left;margin-left:540pt;margin-top:2.05pt;width:189pt;height:108pt;z-index:25467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">
                <v:textbox>
                  <w:txbxContent>
                    <w:p w:rsidR="003674EA" w:rsidRDefault="003674EA" w:rsidP="006B784E">
                      <w:pPr>
                        <w:jc w:val="center"/>
                        <w:rPr>
                          <w:sz w:val="40"/>
                          <w:szCs w:val="40"/>
                          <w:lang w:val="en-US"/>
                        </w:rPr>
                      </w:pPr>
                      <w:proofErr w:type="spellStart"/>
                      <w:r>
                        <w:rPr>
                          <w:sz w:val="40"/>
                          <w:szCs w:val="40"/>
                          <w:lang w:val="en-US"/>
                        </w:rPr>
                        <w:t>Fermentkarni</w:t>
                      </w:r>
                      <w:proofErr w:type="spellEnd"/>
                      <w:r w:rsidRPr="00490DB9">
                        <w:rPr>
                          <w:sz w:val="40"/>
                          <w:szCs w:val="40"/>
                          <w:lang w:val="en-US"/>
                        </w:rPr>
                        <w:t xml:space="preserve"> </w:t>
                      </w:r>
                      <w:proofErr w:type="spellStart"/>
                      <w:r>
                        <w:rPr>
                          <w:sz w:val="40"/>
                          <w:szCs w:val="40"/>
                          <w:lang w:val="en-US"/>
                        </w:rPr>
                        <w:t>faolligini</w:t>
                      </w:r>
                      <w:proofErr w:type="spellEnd"/>
                      <w:r>
                        <w:rPr>
                          <w:sz w:val="40"/>
                          <w:szCs w:val="40"/>
                          <w:lang w:val="en-US"/>
                        </w:rPr>
                        <w:t xml:space="preserve"> </w:t>
                      </w:r>
                      <w:proofErr w:type="spellStart"/>
                      <w:r>
                        <w:rPr>
                          <w:sz w:val="40"/>
                          <w:szCs w:val="40"/>
                          <w:lang w:val="en-US"/>
                        </w:rPr>
                        <w:t>ta’sir</w:t>
                      </w:r>
                      <w:proofErr w:type="spellEnd"/>
                      <w:r>
                        <w:rPr>
                          <w:sz w:val="40"/>
                          <w:szCs w:val="40"/>
                          <w:lang w:val="en-US"/>
                        </w:rPr>
                        <w:t xml:space="preserve"> </w:t>
                      </w:r>
                      <w:proofErr w:type="spellStart"/>
                      <w:r>
                        <w:rPr>
                          <w:sz w:val="40"/>
                          <w:szCs w:val="40"/>
                          <w:lang w:val="en-US"/>
                        </w:rPr>
                        <w:t>etish</w:t>
                      </w:r>
                      <w:proofErr w:type="spellEnd"/>
                      <w:r w:rsidRPr="00490DB9">
                        <w:rPr>
                          <w:sz w:val="40"/>
                          <w:szCs w:val="40"/>
                          <w:lang w:val="en-US"/>
                        </w:rPr>
                        <w:t xml:space="preserve"> </w:t>
                      </w:r>
                      <w:proofErr w:type="spellStart"/>
                      <w:r>
                        <w:rPr>
                          <w:sz w:val="40"/>
                          <w:szCs w:val="40"/>
                          <w:lang w:val="en-US"/>
                        </w:rPr>
                        <w:t>muddatini</w:t>
                      </w:r>
                      <w:proofErr w:type="spellEnd"/>
                      <w:r>
                        <w:rPr>
                          <w:sz w:val="40"/>
                          <w:szCs w:val="40"/>
                          <w:lang w:val="en-US"/>
                        </w:rPr>
                        <w:t xml:space="preserve"> </w:t>
                      </w:r>
                      <w:proofErr w:type="spellStart"/>
                      <w:r>
                        <w:rPr>
                          <w:sz w:val="40"/>
                          <w:szCs w:val="40"/>
                          <w:lang w:val="en-US"/>
                        </w:rPr>
                        <w:t>oshiradi</w:t>
                      </w:r>
                      <w:proofErr w:type="spellEnd"/>
                    </w:p>
                    <w:p w:rsidR="003674EA" w:rsidRPr="00490DB9" w:rsidRDefault="003674EA" w:rsidP="006B784E">
                      <w:pPr>
                        <w:jc w:val="center"/>
                        <w:rPr>
                          <w:sz w:val="40"/>
                          <w:szCs w:val="40"/>
                          <w:lang w:val="en-US"/>
                        </w:rPr>
                      </w:pPr>
                    </w:p>
                  </w:txbxContent>
                </v:textbox>
              </v:shape>
            </w:pict>
          </mc:Fallback>
        </mc:AlternateContent>
      </w:r>
      <w:r w:rsidRPr="00E1198B">
        <w:rPr>
          <w:noProof/>
          <w:sz w:val="40"/>
          <w:szCs w:val="40"/>
        </w:rPr>
        <mc:AlternateContent>
          <mc:Choice Requires="wps">
            <w:drawing>
              <wp:anchor distT="0" distB="0" distL="114300" distR="114300" simplePos="0" relativeHeight="254721536" behindDoc="0" locked="0" layoutInCell="1" allowOverlap="1" wp14:anchorId="64632F85" wp14:editId="4C22EABD">
                <wp:simplePos x="0" y="0"/>
                <wp:positionH relativeFrom="column">
                  <wp:posOffset>0</wp:posOffset>
                </wp:positionH>
                <wp:positionV relativeFrom="paragraph">
                  <wp:posOffset>26035</wp:posOffset>
                </wp:positionV>
                <wp:extent cx="2400300" cy="1371600"/>
                <wp:effectExtent l="9525" t="6985" r="9525" b="12065"/>
                <wp:wrapNone/>
                <wp:docPr id="288" name="Поле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371600"/>
                        </a:xfrm>
                        <a:prstGeom prst="rect">
                          <a:avLst/>
                        </a:prstGeom>
                        <a:solidFill>
                          <a:srgbClr val="FFFFFF"/>
                        </a:solidFill>
                        <a:ln w="9525">
                          <a:solidFill>
                            <a:srgbClr val="000000"/>
                          </a:solidFill>
                          <a:miter lim="800000"/>
                          <a:headEnd/>
                          <a:tailEnd/>
                        </a:ln>
                      </wps:spPr>
                      <wps:txbx>
                        <w:txbxContent>
                          <w:p w:rsidR="003674EA" w:rsidRPr="00EF5F5A" w:rsidRDefault="003674EA" w:rsidP="006B784E">
                            <w:pPr>
                              <w:jc w:val="center"/>
                              <w:rPr>
                                <w:sz w:val="40"/>
                                <w:szCs w:val="40"/>
                                <w:lang w:val="en-US"/>
                              </w:rPr>
                            </w:pPr>
                            <w:proofErr w:type="spellStart"/>
                            <w:r>
                              <w:rPr>
                                <w:sz w:val="40"/>
                                <w:szCs w:val="40"/>
                                <w:lang w:val="en-US"/>
                              </w:rPr>
                              <w:t>O’simlikni</w:t>
                            </w:r>
                            <w:proofErr w:type="spellEnd"/>
                            <w:r>
                              <w:rPr>
                                <w:sz w:val="40"/>
                                <w:szCs w:val="40"/>
                                <w:lang w:val="en-US"/>
                              </w:rPr>
                              <w:t xml:space="preserve"> </w:t>
                            </w:r>
                            <w:proofErr w:type="spellStart"/>
                            <w:r>
                              <w:rPr>
                                <w:sz w:val="40"/>
                                <w:szCs w:val="40"/>
                                <w:lang w:val="en-US"/>
                              </w:rPr>
                              <w:t>suv</w:t>
                            </w:r>
                            <w:proofErr w:type="spellEnd"/>
                            <w:r>
                              <w:rPr>
                                <w:sz w:val="40"/>
                                <w:szCs w:val="40"/>
                                <w:lang w:val="en-US"/>
                              </w:rPr>
                              <w:t xml:space="preserve"> </w:t>
                            </w:r>
                            <w:proofErr w:type="spellStart"/>
                            <w:r>
                              <w:rPr>
                                <w:sz w:val="40"/>
                                <w:szCs w:val="40"/>
                                <w:lang w:val="en-US"/>
                              </w:rPr>
                              <w:t>sarflash</w:t>
                            </w:r>
                            <w:proofErr w:type="spellEnd"/>
                            <w:r>
                              <w:rPr>
                                <w:sz w:val="40"/>
                                <w:szCs w:val="40"/>
                                <w:lang w:val="en-US"/>
                              </w:rPr>
                              <w:t xml:space="preserve"> </w:t>
                            </w:r>
                            <w:proofErr w:type="spellStart"/>
                            <w:r>
                              <w:rPr>
                                <w:sz w:val="40"/>
                                <w:szCs w:val="40"/>
                                <w:lang w:val="en-US"/>
                              </w:rPr>
                              <w:t>samaradorligini</w:t>
                            </w:r>
                            <w:proofErr w:type="spellEnd"/>
                            <w:r>
                              <w:rPr>
                                <w:sz w:val="40"/>
                                <w:szCs w:val="40"/>
                                <w:lang w:val="en-US"/>
                              </w:rPr>
                              <w:t xml:space="preserve"> </w:t>
                            </w:r>
                            <w:proofErr w:type="spellStart"/>
                            <w:r>
                              <w:rPr>
                                <w:sz w:val="40"/>
                                <w:szCs w:val="40"/>
                                <w:lang w:val="en-US"/>
                              </w:rPr>
                              <w:t>oshiradi</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32F85" id="Поле 288" o:spid="_x0000_s1114" type="#_x0000_t202" style="position:absolute;left:0;text-align:left;margin-left:0;margin-top:2.05pt;width:189pt;height:108pt;z-index:2547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">
                <v:textbox>
                  <w:txbxContent>
                    <w:p w:rsidR="003674EA" w:rsidRPr="00EF5F5A" w:rsidRDefault="003674EA" w:rsidP="006B784E">
                      <w:pPr>
                        <w:jc w:val="center"/>
                        <w:rPr>
                          <w:sz w:val="40"/>
                          <w:szCs w:val="40"/>
                          <w:lang w:val="en-US"/>
                        </w:rPr>
                      </w:pPr>
                      <w:proofErr w:type="spellStart"/>
                      <w:r>
                        <w:rPr>
                          <w:sz w:val="40"/>
                          <w:szCs w:val="40"/>
                          <w:lang w:val="en-US"/>
                        </w:rPr>
                        <w:t>O’simlikni</w:t>
                      </w:r>
                      <w:proofErr w:type="spellEnd"/>
                      <w:r>
                        <w:rPr>
                          <w:sz w:val="40"/>
                          <w:szCs w:val="40"/>
                          <w:lang w:val="en-US"/>
                        </w:rPr>
                        <w:t xml:space="preserve"> </w:t>
                      </w:r>
                      <w:proofErr w:type="spellStart"/>
                      <w:r>
                        <w:rPr>
                          <w:sz w:val="40"/>
                          <w:szCs w:val="40"/>
                          <w:lang w:val="en-US"/>
                        </w:rPr>
                        <w:t>suv</w:t>
                      </w:r>
                      <w:proofErr w:type="spellEnd"/>
                      <w:r>
                        <w:rPr>
                          <w:sz w:val="40"/>
                          <w:szCs w:val="40"/>
                          <w:lang w:val="en-US"/>
                        </w:rPr>
                        <w:t xml:space="preserve"> </w:t>
                      </w:r>
                      <w:proofErr w:type="spellStart"/>
                      <w:r>
                        <w:rPr>
                          <w:sz w:val="40"/>
                          <w:szCs w:val="40"/>
                          <w:lang w:val="en-US"/>
                        </w:rPr>
                        <w:t>sarflash</w:t>
                      </w:r>
                      <w:proofErr w:type="spellEnd"/>
                      <w:r>
                        <w:rPr>
                          <w:sz w:val="40"/>
                          <w:szCs w:val="40"/>
                          <w:lang w:val="en-US"/>
                        </w:rPr>
                        <w:t xml:space="preserve"> </w:t>
                      </w:r>
                      <w:proofErr w:type="spellStart"/>
                      <w:r>
                        <w:rPr>
                          <w:sz w:val="40"/>
                          <w:szCs w:val="40"/>
                          <w:lang w:val="en-US"/>
                        </w:rPr>
                        <w:t>samaradorligini</w:t>
                      </w:r>
                      <w:proofErr w:type="spellEnd"/>
                      <w:r>
                        <w:rPr>
                          <w:sz w:val="40"/>
                          <w:szCs w:val="40"/>
                          <w:lang w:val="en-US"/>
                        </w:rPr>
                        <w:t xml:space="preserve"> </w:t>
                      </w:r>
                      <w:proofErr w:type="spellStart"/>
                      <w:r>
                        <w:rPr>
                          <w:sz w:val="40"/>
                          <w:szCs w:val="40"/>
                          <w:lang w:val="en-US"/>
                        </w:rPr>
                        <w:t>oshiradi</w:t>
                      </w:r>
                      <w:proofErr w:type="spellEnd"/>
                    </w:p>
                  </w:txbxContent>
                </v:textbox>
              </v:shape>
            </w:pict>
          </mc:Fallback>
        </mc:AlternateContent>
      </w:r>
    </w:p>
    <w:p w:rsidR="006B784E" w:rsidRPr="00E1198B" w:rsidRDefault="006B784E" w:rsidP="006B784E">
      <w:pPr>
        <w:jc w:val="both"/>
        <w:rPr>
          <w:sz w:val="40"/>
          <w:szCs w:val="40"/>
          <w:lang w:val="uz-Cyrl-UZ"/>
        </w:rPr>
      </w:pPr>
    </w:p>
    <w:p w:rsidR="006B784E" w:rsidRPr="00E1198B" w:rsidRDefault="006B784E" w:rsidP="006B784E">
      <w:pPr>
        <w:jc w:val="both"/>
        <w:rPr>
          <w:sz w:val="40"/>
          <w:szCs w:val="40"/>
          <w:lang w:val="uz-Cyrl-UZ"/>
        </w:rPr>
      </w:pPr>
    </w:p>
    <w:p w:rsidR="00E82394" w:rsidRPr="00E1198B" w:rsidRDefault="00E82394" w:rsidP="00E07146">
      <w:pPr>
        <w:spacing w:line="276" w:lineRule="auto"/>
        <w:jc w:val="both"/>
        <w:rPr>
          <w:sz w:val="28"/>
          <w:szCs w:val="28"/>
          <w:lang w:val="uz-Cyrl-UZ"/>
        </w:rPr>
      </w:pPr>
    </w:p>
    <w:p w:rsidR="00E82394" w:rsidRPr="00E1198B" w:rsidRDefault="00E82394" w:rsidP="00E07146">
      <w:pPr>
        <w:spacing w:line="276" w:lineRule="auto"/>
        <w:jc w:val="both"/>
        <w:rPr>
          <w:sz w:val="28"/>
          <w:szCs w:val="28"/>
          <w:lang w:val="uz-Cyrl-UZ"/>
        </w:rPr>
      </w:pPr>
    </w:p>
    <w:p w:rsidR="00E82394" w:rsidRPr="00E1198B" w:rsidRDefault="00E82394" w:rsidP="00E07146">
      <w:pPr>
        <w:spacing w:line="276" w:lineRule="auto"/>
        <w:jc w:val="both"/>
        <w:rPr>
          <w:sz w:val="28"/>
          <w:szCs w:val="28"/>
          <w:lang w:val="uz-Cyrl-UZ"/>
        </w:rPr>
      </w:pPr>
    </w:p>
    <w:p w:rsidR="00E82394" w:rsidRPr="00E1198B" w:rsidRDefault="00E82394" w:rsidP="00E07146">
      <w:pPr>
        <w:spacing w:line="276" w:lineRule="auto"/>
        <w:jc w:val="center"/>
        <w:rPr>
          <w:b/>
          <w:sz w:val="28"/>
          <w:szCs w:val="28"/>
          <w:lang w:val="uz-Cyrl-UZ"/>
        </w:rPr>
        <w:sectPr w:rsidR="00E82394" w:rsidRPr="00E1198B" w:rsidSect="00E82394">
          <w:pgSz w:w="16838" w:h="11906" w:orient="landscape"/>
          <w:pgMar w:top="567" w:right="1418" w:bottom="851" w:left="1418" w:header="709" w:footer="709" w:gutter="0"/>
          <w:cols w:space="708"/>
          <w:docGrid w:linePitch="360"/>
        </w:sectPr>
      </w:pPr>
      <w:r w:rsidRPr="00E1198B">
        <w:rPr>
          <w:b/>
          <w:sz w:val="28"/>
          <w:szCs w:val="28"/>
          <w:lang w:val="uz-Cyrl-UZ"/>
        </w:rPr>
        <w:t>7-</w:t>
      </w:r>
      <w:r w:rsidR="00E1198B" w:rsidRPr="00E1198B">
        <w:rPr>
          <w:b/>
          <w:sz w:val="28"/>
          <w:szCs w:val="28"/>
          <w:lang w:val="uz-Cyrl-UZ"/>
        </w:rPr>
        <w:t>rasm</w:t>
      </w:r>
      <w:r w:rsidRPr="00E1198B">
        <w:rPr>
          <w:b/>
          <w:sz w:val="28"/>
          <w:szCs w:val="28"/>
          <w:lang w:val="uz-Cyrl-UZ"/>
        </w:rPr>
        <w:t xml:space="preserve">. </w:t>
      </w:r>
      <w:r w:rsidR="00E1198B" w:rsidRPr="00E1198B">
        <w:rPr>
          <w:b/>
          <w:sz w:val="28"/>
          <w:szCs w:val="28"/>
          <w:lang w:val="uz-Cyrl-UZ"/>
        </w:rPr>
        <w:t>Kaliy</w:t>
      </w:r>
      <w:r w:rsidRPr="00E1198B">
        <w:rPr>
          <w:b/>
          <w:sz w:val="28"/>
          <w:szCs w:val="28"/>
          <w:lang w:val="uz-Cyrl-UZ"/>
        </w:rPr>
        <w:t xml:space="preserve"> </w:t>
      </w:r>
      <w:r w:rsidR="00E1198B" w:rsidRPr="00E1198B">
        <w:rPr>
          <w:b/>
          <w:sz w:val="28"/>
          <w:szCs w:val="28"/>
          <w:lang w:val="uz-Cyrl-UZ"/>
        </w:rPr>
        <w:t>elementining</w:t>
      </w:r>
      <w:r w:rsidRPr="00E1198B">
        <w:rPr>
          <w:b/>
          <w:sz w:val="28"/>
          <w:szCs w:val="28"/>
          <w:lang w:val="uz-Cyrl-UZ"/>
        </w:rPr>
        <w:t xml:space="preserve"> </w:t>
      </w:r>
      <w:r w:rsidR="00E1198B" w:rsidRPr="00E1198B">
        <w:rPr>
          <w:b/>
          <w:sz w:val="28"/>
          <w:szCs w:val="28"/>
          <w:lang w:val="uz-Cyrl-UZ"/>
        </w:rPr>
        <w:t>ahamiyati</w:t>
      </w:r>
    </w:p>
    <w:p w:rsidR="00875956" w:rsidRPr="00E1198B" w:rsidRDefault="00E1198B" w:rsidP="00E07146">
      <w:pPr>
        <w:spacing w:line="276" w:lineRule="auto"/>
        <w:ind w:firstLine="720"/>
        <w:jc w:val="both"/>
        <w:rPr>
          <w:sz w:val="28"/>
          <w:szCs w:val="28"/>
          <w:lang w:val="uz-Cyrl-UZ"/>
        </w:rPr>
      </w:pPr>
      <w:r w:rsidRPr="00E1198B">
        <w:rPr>
          <w:sz w:val="28"/>
          <w:szCs w:val="28"/>
          <w:lang w:val="uz-Cyrl-UZ"/>
        </w:rPr>
        <w:lastRenderedPageBreak/>
        <w:t>Kaliyga</w:t>
      </w:r>
      <w:r w:rsidR="00875956" w:rsidRPr="00E1198B">
        <w:rPr>
          <w:sz w:val="28"/>
          <w:szCs w:val="28"/>
          <w:lang w:val="uz-Cyrl-UZ"/>
        </w:rPr>
        <w:t xml:space="preserve"> </w:t>
      </w:r>
      <w:r w:rsidRPr="00E1198B">
        <w:rPr>
          <w:sz w:val="28"/>
          <w:szCs w:val="28"/>
          <w:lang w:val="uz-Cyrl-UZ"/>
        </w:rPr>
        <w:t>nisbatan</w:t>
      </w:r>
      <w:r w:rsidR="00875956" w:rsidRPr="00E1198B">
        <w:rPr>
          <w:sz w:val="28"/>
          <w:szCs w:val="28"/>
          <w:lang w:val="uz-Cyrl-UZ"/>
        </w:rPr>
        <w:t xml:space="preserve"> </w:t>
      </w:r>
      <w:r w:rsidRPr="00E1198B">
        <w:rPr>
          <w:sz w:val="28"/>
          <w:szCs w:val="28"/>
          <w:lang w:val="uz-Cyrl-UZ"/>
        </w:rPr>
        <w:t>kungaboqar</w:t>
      </w:r>
      <w:r w:rsidR="00875956" w:rsidRPr="00E1198B">
        <w:rPr>
          <w:sz w:val="28"/>
          <w:szCs w:val="28"/>
          <w:lang w:val="uz-Cyrl-UZ"/>
        </w:rPr>
        <w:t xml:space="preserve">, </w:t>
      </w:r>
      <w:r w:rsidRPr="00E1198B">
        <w:rPr>
          <w:sz w:val="28"/>
          <w:szCs w:val="28"/>
          <w:lang w:val="uz-Cyrl-UZ"/>
        </w:rPr>
        <w:t>tamaki</w:t>
      </w:r>
      <w:r w:rsidR="00875956" w:rsidRPr="00E1198B">
        <w:rPr>
          <w:sz w:val="28"/>
          <w:szCs w:val="28"/>
          <w:lang w:val="uz-Cyrl-UZ"/>
        </w:rPr>
        <w:t xml:space="preserve">, </w:t>
      </w:r>
      <w:r w:rsidRPr="00E1198B">
        <w:rPr>
          <w:sz w:val="28"/>
          <w:szCs w:val="28"/>
          <w:lang w:val="uz-Cyrl-UZ"/>
        </w:rPr>
        <w:t>sabzavotlar</w:t>
      </w:r>
      <w:r w:rsidR="00875956" w:rsidRPr="00E1198B">
        <w:rPr>
          <w:sz w:val="28"/>
          <w:szCs w:val="28"/>
          <w:lang w:val="uz-Cyrl-UZ"/>
        </w:rPr>
        <w:t xml:space="preserve">, </w:t>
      </w:r>
      <w:r w:rsidRPr="00E1198B">
        <w:rPr>
          <w:sz w:val="28"/>
          <w:szCs w:val="28"/>
          <w:lang w:val="uz-Cyrl-UZ"/>
        </w:rPr>
        <w:t>qand</w:t>
      </w:r>
      <w:r w:rsidR="00875956" w:rsidRPr="00E1198B">
        <w:rPr>
          <w:sz w:val="28"/>
          <w:szCs w:val="28"/>
          <w:lang w:val="uz-Cyrl-UZ"/>
        </w:rPr>
        <w:t xml:space="preserve"> </w:t>
      </w:r>
      <w:r w:rsidRPr="00E1198B">
        <w:rPr>
          <w:sz w:val="28"/>
          <w:szCs w:val="28"/>
          <w:lang w:val="uz-Cyrl-UZ"/>
        </w:rPr>
        <w:t>lavlagisi</w:t>
      </w:r>
      <w:r w:rsidR="00875956" w:rsidRPr="00E1198B">
        <w:rPr>
          <w:sz w:val="28"/>
          <w:szCs w:val="28"/>
          <w:lang w:val="uz-Cyrl-UZ"/>
        </w:rPr>
        <w:t xml:space="preserve">,  </w:t>
      </w:r>
      <w:r w:rsidRPr="00E1198B">
        <w:rPr>
          <w:sz w:val="28"/>
          <w:szCs w:val="28"/>
          <w:lang w:val="uz-Cyrl-UZ"/>
        </w:rPr>
        <w:t>kartoshka</w:t>
      </w:r>
      <w:r w:rsidR="00875956" w:rsidRPr="00E1198B">
        <w:rPr>
          <w:sz w:val="28"/>
          <w:szCs w:val="28"/>
          <w:lang w:val="uz-Cyrl-UZ"/>
        </w:rPr>
        <w:t xml:space="preserve">, </w:t>
      </w:r>
      <w:r w:rsidRPr="00E1198B">
        <w:rPr>
          <w:sz w:val="28"/>
          <w:szCs w:val="28"/>
          <w:lang w:val="uz-Cyrl-UZ"/>
        </w:rPr>
        <w:t>mevali</w:t>
      </w:r>
      <w:r w:rsidR="00875956" w:rsidRPr="00E1198B">
        <w:rPr>
          <w:sz w:val="28"/>
          <w:szCs w:val="28"/>
          <w:lang w:val="uz-Cyrl-UZ"/>
        </w:rPr>
        <w:t xml:space="preserve"> </w:t>
      </w:r>
      <w:r w:rsidRPr="00E1198B">
        <w:rPr>
          <w:sz w:val="28"/>
          <w:szCs w:val="28"/>
          <w:lang w:val="uz-Cyrl-UZ"/>
        </w:rPr>
        <w:t>va</w:t>
      </w:r>
      <w:r w:rsidR="00875956" w:rsidRPr="00E1198B">
        <w:rPr>
          <w:sz w:val="28"/>
          <w:szCs w:val="28"/>
          <w:lang w:val="uz-Cyrl-UZ"/>
        </w:rPr>
        <w:t xml:space="preserve"> </w:t>
      </w:r>
      <w:r w:rsidRPr="00E1198B">
        <w:rPr>
          <w:sz w:val="28"/>
          <w:szCs w:val="28"/>
          <w:lang w:val="uz-Cyrl-UZ"/>
        </w:rPr>
        <w:t>silos</w:t>
      </w:r>
      <w:r w:rsidR="00875956" w:rsidRPr="00E1198B">
        <w:rPr>
          <w:sz w:val="28"/>
          <w:szCs w:val="28"/>
          <w:lang w:val="uz-Cyrl-UZ"/>
        </w:rPr>
        <w:t xml:space="preserve"> </w:t>
      </w:r>
      <w:r w:rsidRPr="00E1198B">
        <w:rPr>
          <w:sz w:val="28"/>
          <w:szCs w:val="28"/>
          <w:lang w:val="uz-Cyrl-UZ"/>
        </w:rPr>
        <w:t>ekinlari</w:t>
      </w:r>
      <w:r w:rsidR="00875956" w:rsidRPr="00E1198B">
        <w:rPr>
          <w:sz w:val="28"/>
          <w:szCs w:val="28"/>
          <w:lang w:val="uz-Cyrl-UZ"/>
        </w:rPr>
        <w:t xml:space="preserve"> </w:t>
      </w:r>
      <w:r w:rsidRPr="00E1198B">
        <w:rPr>
          <w:sz w:val="28"/>
          <w:szCs w:val="28"/>
          <w:lang w:val="uz-Cyrl-UZ"/>
        </w:rPr>
        <w:t>ancha</w:t>
      </w:r>
      <w:r w:rsidR="00875956" w:rsidRPr="00E1198B">
        <w:rPr>
          <w:sz w:val="28"/>
          <w:szCs w:val="28"/>
          <w:lang w:val="uz-Cyrl-UZ"/>
        </w:rPr>
        <w:t xml:space="preserve"> </w:t>
      </w:r>
      <w:r w:rsidRPr="00E1198B">
        <w:rPr>
          <w:sz w:val="28"/>
          <w:szCs w:val="28"/>
          <w:lang w:val="uz-Cyrl-UZ"/>
        </w:rPr>
        <w:t>yuqori</w:t>
      </w:r>
      <w:r w:rsidR="00875956" w:rsidRPr="00E1198B">
        <w:rPr>
          <w:sz w:val="28"/>
          <w:szCs w:val="28"/>
          <w:lang w:val="uz-Cyrl-UZ"/>
        </w:rPr>
        <w:t xml:space="preserve"> </w:t>
      </w:r>
      <w:r w:rsidRPr="00E1198B">
        <w:rPr>
          <w:sz w:val="28"/>
          <w:szCs w:val="28"/>
          <w:lang w:val="uz-Cyrl-UZ"/>
        </w:rPr>
        <w:t>darajadagi</w:t>
      </w:r>
      <w:r w:rsidR="00875956" w:rsidRPr="00E1198B">
        <w:rPr>
          <w:sz w:val="28"/>
          <w:szCs w:val="28"/>
          <w:lang w:val="uz-Cyrl-UZ"/>
        </w:rPr>
        <w:t xml:space="preserve"> </w:t>
      </w:r>
      <w:r w:rsidRPr="00E1198B">
        <w:rPr>
          <w:sz w:val="28"/>
          <w:szCs w:val="28"/>
          <w:lang w:val="uz-Cyrl-UZ"/>
        </w:rPr>
        <w:t>sezgirlikni</w:t>
      </w:r>
      <w:r w:rsidR="00875956" w:rsidRPr="00E1198B">
        <w:rPr>
          <w:sz w:val="28"/>
          <w:szCs w:val="28"/>
          <w:lang w:val="uz-Cyrl-UZ"/>
        </w:rPr>
        <w:t xml:space="preserve"> </w:t>
      </w:r>
      <w:r w:rsidRPr="00E1198B">
        <w:rPr>
          <w:sz w:val="28"/>
          <w:szCs w:val="28"/>
          <w:lang w:val="uz-Cyrl-UZ"/>
        </w:rPr>
        <w:t>namoyon</w:t>
      </w:r>
      <w:r w:rsidR="00875956" w:rsidRPr="00E1198B">
        <w:rPr>
          <w:sz w:val="28"/>
          <w:szCs w:val="28"/>
          <w:lang w:val="uz-Cyrl-UZ"/>
        </w:rPr>
        <w:t xml:space="preserve"> </w:t>
      </w:r>
      <w:r w:rsidRPr="00E1198B">
        <w:rPr>
          <w:sz w:val="28"/>
          <w:szCs w:val="28"/>
          <w:lang w:val="uz-Cyrl-UZ"/>
        </w:rPr>
        <w:t>qiladi</w:t>
      </w:r>
      <w:r w:rsidR="00875956" w:rsidRPr="00E1198B">
        <w:rPr>
          <w:sz w:val="28"/>
          <w:szCs w:val="28"/>
          <w:lang w:val="uz-Cyrl-UZ"/>
        </w:rPr>
        <w:t xml:space="preserve">. </w:t>
      </w:r>
      <w:r w:rsidRPr="00E1198B">
        <w:rPr>
          <w:sz w:val="28"/>
          <w:szCs w:val="28"/>
          <w:lang w:val="uz-Cyrl-UZ"/>
        </w:rPr>
        <w:t>Bu</w:t>
      </w:r>
      <w:r w:rsidR="00875956" w:rsidRPr="00E1198B">
        <w:rPr>
          <w:sz w:val="28"/>
          <w:szCs w:val="28"/>
          <w:lang w:val="uz-Cyrl-UZ"/>
        </w:rPr>
        <w:t xml:space="preserve"> </w:t>
      </w:r>
      <w:r w:rsidRPr="00E1198B">
        <w:rPr>
          <w:sz w:val="28"/>
          <w:szCs w:val="28"/>
          <w:lang w:val="uz-Cyrl-UZ"/>
        </w:rPr>
        <w:t>ekinlarga</w:t>
      </w:r>
      <w:r w:rsidR="00875956" w:rsidRPr="00E1198B">
        <w:rPr>
          <w:sz w:val="28"/>
          <w:szCs w:val="28"/>
          <w:lang w:val="uz-Cyrl-UZ"/>
        </w:rPr>
        <w:t xml:space="preserve"> </w:t>
      </w:r>
      <w:r w:rsidRPr="00E1198B">
        <w:rPr>
          <w:sz w:val="28"/>
          <w:szCs w:val="28"/>
          <w:lang w:val="uz-Cyrl-UZ"/>
        </w:rPr>
        <w:t>birinchi</w:t>
      </w:r>
      <w:r w:rsidR="00875956" w:rsidRPr="00E1198B">
        <w:rPr>
          <w:sz w:val="28"/>
          <w:szCs w:val="28"/>
          <w:lang w:val="uz-Cyrl-UZ"/>
        </w:rPr>
        <w:t xml:space="preserve"> </w:t>
      </w:r>
      <w:r w:rsidRPr="00E1198B">
        <w:rPr>
          <w:sz w:val="28"/>
          <w:szCs w:val="28"/>
          <w:lang w:val="uz-Cyrl-UZ"/>
        </w:rPr>
        <w:t>navbatda</w:t>
      </w:r>
      <w:r w:rsidR="00875956" w:rsidRPr="00E1198B">
        <w:rPr>
          <w:sz w:val="28"/>
          <w:szCs w:val="28"/>
          <w:lang w:val="uz-Cyrl-UZ"/>
        </w:rPr>
        <w:t xml:space="preserve"> </w:t>
      </w:r>
      <w:r w:rsidRPr="00E1198B">
        <w:rPr>
          <w:sz w:val="28"/>
          <w:szCs w:val="28"/>
          <w:lang w:val="uz-Cyrl-UZ"/>
        </w:rPr>
        <w:t>kaliyli</w:t>
      </w:r>
      <w:r w:rsidR="00875956" w:rsidRPr="00E1198B">
        <w:rPr>
          <w:sz w:val="28"/>
          <w:szCs w:val="28"/>
          <w:lang w:val="uz-Cyrl-UZ"/>
        </w:rPr>
        <w:t xml:space="preserve"> </w:t>
      </w:r>
      <w:r w:rsidRPr="00E1198B">
        <w:rPr>
          <w:sz w:val="28"/>
          <w:szCs w:val="28"/>
          <w:lang w:val="uz-Cyrl-UZ"/>
        </w:rPr>
        <w:t>o‘g‘it</w:t>
      </w:r>
      <w:r w:rsidR="00875956" w:rsidRPr="00E1198B">
        <w:rPr>
          <w:sz w:val="28"/>
          <w:szCs w:val="28"/>
          <w:lang w:val="uz-Cyrl-UZ"/>
        </w:rPr>
        <w:t xml:space="preserve"> </w:t>
      </w:r>
      <w:r w:rsidRPr="00E1198B">
        <w:rPr>
          <w:sz w:val="28"/>
          <w:szCs w:val="28"/>
          <w:lang w:val="uz-Cyrl-UZ"/>
        </w:rPr>
        <w:t>solish</w:t>
      </w:r>
      <w:r w:rsidR="00875956" w:rsidRPr="00E1198B">
        <w:rPr>
          <w:sz w:val="28"/>
          <w:szCs w:val="28"/>
          <w:lang w:val="uz-Cyrl-UZ"/>
        </w:rPr>
        <w:t xml:space="preserve"> </w:t>
      </w:r>
      <w:r w:rsidRPr="00E1198B">
        <w:rPr>
          <w:sz w:val="28"/>
          <w:szCs w:val="28"/>
          <w:lang w:val="uz-Cyrl-UZ"/>
        </w:rPr>
        <w:t>lozim</w:t>
      </w:r>
      <w:r w:rsidR="00875956" w:rsidRPr="00E1198B">
        <w:rPr>
          <w:sz w:val="28"/>
          <w:szCs w:val="28"/>
          <w:lang w:val="uz-Cyrl-UZ"/>
        </w:rPr>
        <w:t xml:space="preserve">. </w:t>
      </w:r>
      <w:r w:rsidRPr="00E1198B">
        <w:rPr>
          <w:sz w:val="28"/>
          <w:szCs w:val="28"/>
          <w:lang w:val="uz-Cyrl-UZ"/>
        </w:rPr>
        <w:t>Lekin</w:t>
      </w:r>
      <w:r w:rsidR="00875956" w:rsidRPr="00E1198B">
        <w:rPr>
          <w:sz w:val="28"/>
          <w:szCs w:val="28"/>
          <w:lang w:val="uz-Cyrl-UZ"/>
        </w:rPr>
        <w:t xml:space="preserve"> </w:t>
      </w:r>
      <w:r w:rsidRPr="00E1198B">
        <w:rPr>
          <w:sz w:val="28"/>
          <w:szCs w:val="28"/>
          <w:lang w:val="uz-Cyrl-UZ"/>
        </w:rPr>
        <w:t>tamaki</w:t>
      </w:r>
      <w:r w:rsidR="00875956" w:rsidRPr="00E1198B">
        <w:rPr>
          <w:sz w:val="28"/>
          <w:szCs w:val="28"/>
          <w:lang w:val="uz-Cyrl-UZ"/>
        </w:rPr>
        <w:t xml:space="preserve">, </w:t>
      </w:r>
      <w:r w:rsidRPr="00E1198B">
        <w:rPr>
          <w:sz w:val="28"/>
          <w:szCs w:val="28"/>
          <w:lang w:val="uz-Cyrl-UZ"/>
        </w:rPr>
        <w:t>tok</w:t>
      </w:r>
      <w:r w:rsidR="00875956" w:rsidRPr="00E1198B">
        <w:rPr>
          <w:sz w:val="28"/>
          <w:szCs w:val="28"/>
          <w:lang w:val="uz-Cyrl-UZ"/>
        </w:rPr>
        <w:t xml:space="preserve">, </w:t>
      </w:r>
      <w:r w:rsidRPr="00E1198B">
        <w:rPr>
          <w:sz w:val="28"/>
          <w:szCs w:val="28"/>
          <w:lang w:val="uz-Cyrl-UZ"/>
        </w:rPr>
        <w:t>mevalilar</w:t>
      </w:r>
      <w:r w:rsidR="00875956" w:rsidRPr="00E1198B">
        <w:rPr>
          <w:sz w:val="28"/>
          <w:szCs w:val="28"/>
          <w:lang w:val="uz-Cyrl-UZ"/>
        </w:rPr>
        <w:t xml:space="preserve">, </w:t>
      </w:r>
      <w:r w:rsidRPr="00E1198B">
        <w:rPr>
          <w:sz w:val="28"/>
          <w:szCs w:val="28"/>
          <w:lang w:val="uz-Cyrl-UZ"/>
        </w:rPr>
        <w:t>sitrus</w:t>
      </w:r>
      <w:r w:rsidR="00875956" w:rsidRPr="00E1198B">
        <w:rPr>
          <w:sz w:val="28"/>
          <w:szCs w:val="28"/>
          <w:lang w:val="uz-Cyrl-UZ"/>
        </w:rPr>
        <w:t xml:space="preserve"> </w:t>
      </w:r>
      <w:r w:rsidRPr="00E1198B">
        <w:rPr>
          <w:sz w:val="28"/>
          <w:szCs w:val="28"/>
          <w:lang w:val="uz-Cyrl-UZ"/>
        </w:rPr>
        <w:t>ekinlar</w:t>
      </w:r>
      <w:r w:rsidR="00875956" w:rsidRPr="00E1198B">
        <w:rPr>
          <w:sz w:val="28"/>
          <w:szCs w:val="28"/>
          <w:lang w:val="uz-Cyrl-UZ"/>
        </w:rPr>
        <w:t xml:space="preserve">, </w:t>
      </w:r>
      <w:r w:rsidRPr="00E1198B">
        <w:rPr>
          <w:sz w:val="28"/>
          <w:szCs w:val="28"/>
          <w:lang w:val="uz-Cyrl-UZ"/>
        </w:rPr>
        <w:t>qator</w:t>
      </w:r>
      <w:r w:rsidR="00875956" w:rsidRPr="00E1198B">
        <w:rPr>
          <w:sz w:val="28"/>
          <w:szCs w:val="28"/>
          <w:lang w:val="uz-Cyrl-UZ"/>
        </w:rPr>
        <w:t xml:space="preserve"> </w:t>
      </w:r>
      <w:r w:rsidRPr="00E1198B">
        <w:rPr>
          <w:sz w:val="28"/>
          <w:szCs w:val="28"/>
          <w:lang w:val="uz-Cyrl-UZ"/>
        </w:rPr>
        <w:t>sabzavotlar</w:t>
      </w:r>
      <w:r w:rsidR="00875956" w:rsidRPr="00E1198B">
        <w:rPr>
          <w:sz w:val="28"/>
          <w:szCs w:val="28"/>
          <w:lang w:val="uz-Cyrl-UZ"/>
        </w:rPr>
        <w:t xml:space="preserve"> (</w:t>
      </w:r>
      <w:r w:rsidRPr="00E1198B">
        <w:rPr>
          <w:sz w:val="28"/>
          <w:szCs w:val="28"/>
          <w:lang w:val="uz-Cyrl-UZ"/>
        </w:rPr>
        <w:t>ayniqsa</w:t>
      </w:r>
      <w:r w:rsidR="00875956" w:rsidRPr="00E1198B">
        <w:rPr>
          <w:sz w:val="28"/>
          <w:szCs w:val="28"/>
          <w:lang w:val="uz-Cyrl-UZ"/>
        </w:rPr>
        <w:t xml:space="preserve"> </w:t>
      </w:r>
      <w:r w:rsidRPr="00E1198B">
        <w:rPr>
          <w:sz w:val="28"/>
          <w:szCs w:val="28"/>
          <w:lang w:val="uz-Cyrl-UZ"/>
        </w:rPr>
        <w:t>issiqxonada</w:t>
      </w:r>
      <w:r w:rsidR="00875956" w:rsidRPr="00E1198B">
        <w:rPr>
          <w:sz w:val="28"/>
          <w:szCs w:val="28"/>
          <w:lang w:val="uz-Cyrl-UZ"/>
        </w:rPr>
        <w:t xml:space="preserve"> </w:t>
      </w:r>
      <w:r w:rsidRPr="00E1198B">
        <w:rPr>
          <w:sz w:val="28"/>
          <w:szCs w:val="28"/>
          <w:lang w:val="uz-Cyrl-UZ"/>
        </w:rPr>
        <w:t>o‘stirilganda</w:t>
      </w:r>
      <w:r w:rsidR="00875956" w:rsidRPr="00E1198B">
        <w:rPr>
          <w:sz w:val="28"/>
          <w:szCs w:val="28"/>
          <w:lang w:val="uz-Cyrl-UZ"/>
        </w:rPr>
        <w:t xml:space="preserve">), </w:t>
      </w:r>
      <w:r w:rsidRPr="00E1198B">
        <w:rPr>
          <w:sz w:val="28"/>
          <w:szCs w:val="28"/>
          <w:lang w:val="uz-Cyrl-UZ"/>
        </w:rPr>
        <w:t>grechixa</w:t>
      </w:r>
      <w:r w:rsidR="00875956" w:rsidRPr="00E1198B">
        <w:rPr>
          <w:sz w:val="28"/>
          <w:szCs w:val="28"/>
          <w:lang w:val="uz-Cyrl-UZ"/>
        </w:rPr>
        <w:t xml:space="preserve">, </w:t>
      </w:r>
      <w:r w:rsidRPr="00E1198B">
        <w:rPr>
          <w:sz w:val="28"/>
          <w:szCs w:val="28"/>
          <w:lang w:val="uz-Cyrl-UZ"/>
        </w:rPr>
        <w:t>kartoshka</w:t>
      </w:r>
      <w:r w:rsidR="00875956" w:rsidRPr="00E1198B">
        <w:rPr>
          <w:sz w:val="28"/>
          <w:szCs w:val="28"/>
          <w:lang w:val="uz-Cyrl-UZ"/>
        </w:rPr>
        <w:t xml:space="preserve">, </w:t>
      </w:r>
      <w:r w:rsidRPr="00E1198B">
        <w:rPr>
          <w:sz w:val="28"/>
          <w:szCs w:val="28"/>
          <w:lang w:val="uz-Cyrl-UZ"/>
        </w:rPr>
        <w:t>zig‘ir</w:t>
      </w:r>
      <w:r w:rsidR="00875956" w:rsidRPr="00E1198B">
        <w:rPr>
          <w:sz w:val="28"/>
          <w:szCs w:val="28"/>
          <w:lang w:val="uz-Cyrl-UZ"/>
        </w:rPr>
        <w:t xml:space="preserve">, </w:t>
      </w:r>
      <w:r w:rsidRPr="00E1198B">
        <w:rPr>
          <w:sz w:val="28"/>
          <w:szCs w:val="28"/>
          <w:lang w:val="uz-Cyrl-UZ"/>
        </w:rPr>
        <w:t>dorivor</w:t>
      </w:r>
      <w:r w:rsidR="00875956" w:rsidRPr="00E1198B">
        <w:rPr>
          <w:sz w:val="28"/>
          <w:szCs w:val="28"/>
          <w:lang w:val="uz-Cyrl-UZ"/>
        </w:rPr>
        <w:t xml:space="preserve"> </w:t>
      </w:r>
      <w:r w:rsidRPr="00E1198B">
        <w:rPr>
          <w:sz w:val="28"/>
          <w:szCs w:val="28"/>
          <w:lang w:val="uz-Cyrl-UZ"/>
        </w:rPr>
        <w:t>va</w:t>
      </w:r>
      <w:r w:rsidR="00875956" w:rsidRPr="00E1198B">
        <w:rPr>
          <w:sz w:val="28"/>
          <w:szCs w:val="28"/>
          <w:lang w:val="uz-Cyrl-UZ"/>
        </w:rPr>
        <w:t xml:space="preserve"> </w:t>
      </w:r>
      <w:r w:rsidRPr="00E1198B">
        <w:rPr>
          <w:sz w:val="28"/>
          <w:szCs w:val="28"/>
          <w:lang w:val="uz-Cyrl-UZ"/>
        </w:rPr>
        <w:t>efir</w:t>
      </w:r>
      <w:r w:rsidR="00875956" w:rsidRPr="00E1198B">
        <w:rPr>
          <w:sz w:val="28"/>
          <w:szCs w:val="28"/>
          <w:lang w:val="uz-Cyrl-UZ"/>
        </w:rPr>
        <w:t xml:space="preserve"> </w:t>
      </w:r>
      <w:r w:rsidRPr="00E1198B">
        <w:rPr>
          <w:sz w:val="28"/>
          <w:szCs w:val="28"/>
          <w:lang w:val="uz-Cyrl-UZ"/>
        </w:rPr>
        <w:t>moy</w:t>
      </w:r>
      <w:r w:rsidR="00875956" w:rsidRPr="00E1198B">
        <w:rPr>
          <w:sz w:val="28"/>
          <w:szCs w:val="28"/>
          <w:lang w:val="uz-Cyrl-UZ"/>
        </w:rPr>
        <w:t xml:space="preserve"> </w:t>
      </w:r>
      <w:r w:rsidRPr="00E1198B">
        <w:rPr>
          <w:sz w:val="28"/>
          <w:szCs w:val="28"/>
          <w:lang w:val="uz-Cyrl-UZ"/>
        </w:rPr>
        <w:t>ekinlar</w:t>
      </w:r>
      <w:r w:rsidR="00875956" w:rsidRPr="00E1198B">
        <w:rPr>
          <w:sz w:val="28"/>
          <w:szCs w:val="28"/>
          <w:lang w:val="uz-Cyrl-UZ"/>
        </w:rPr>
        <w:t xml:space="preserve"> </w:t>
      </w:r>
      <w:r w:rsidRPr="00E1198B">
        <w:rPr>
          <w:sz w:val="28"/>
          <w:szCs w:val="28"/>
          <w:lang w:val="uz-Cyrl-UZ"/>
        </w:rPr>
        <w:t>xlorsiz</w:t>
      </w:r>
      <w:r w:rsidR="00875956" w:rsidRPr="00E1198B">
        <w:rPr>
          <w:sz w:val="28"/>
          <w:szCs w:val="28"/>
          <w:lang w:val="uz-Cyrl-UZ"/>
        </w:rPr>
        <w:t xml:space="preserve"> </w:t>
      </w:r>
      <w:r w:rsidRPr="00E1198B">
        <w:rPr>
          <w:sz w:val="28"/>
          <w:szCs w:val="28"/>
          <w:lang w:val="uz-Cyrl-UZ"/>
        </w:rPr>
        <w:t>kaliyli</w:t>
      </w:r>
      <w:r w:rsidR="00875956" w:rsidRPr="00E1198B">
        <w:rPr>
          <w:sz w:val="28"/>
          <w:szCs w:val="28"/>
          <w:lang w:val="uz-Cyrl-UZ"/>
        </w:rPr>
        <w:t xml:space="preserve"> </w:t>
      </w:r>
      <w:r w:rsidRPr="00E1198B">
        <w:rPr>
          <w:sz w:val="28"/>
          <w:szCs w:val="28"/>
          <w:lang w:val="uz-Cyrl-UZ"/>
        </w:rPr>
        <w:t>o‘g‘itlardan</w:t>
      </w:r>
      <w:r w:rsidR="00875956" w:rsidRPr="00E1198B">
        <w:rPr>
          <w:sz w:val="28"/>
          <w:szCs w:val="28"/>
          <w:lang w:val="uz-Cyrl-UZ"/>
        </w:rPr>
        <w:t xml:space="preserve"> </w:t>
      </w:r>
      <w:r w:rsidRPr="00E1198B">
        <w:rPr>
          <w:sz w:val="28"/>
          <w:szCs w:val="28"/>
          <w:lang w:val="uz-Cyrl-UZ"/>
        </w:rPr>
        <w:t>foydalanishni</w:t>
      </w:r>
      <w:r w:rsidR="00875956" w:rsidRPr="00E1198B">
        <w:rPr>
          <w:sz w:val="28"/>
          <w:szCs w:val="28"/>
          <w:lang w:val="uz-Cyrl-UZ"/>
        </w:rPr>
        <w:t xml:space="preserve"> </w:t>
      </w:r>
      <w:r w:rsidRPr="00E1198B">
        <w:rPr>
          <w:sz w:val="28"/>
          <w:szCs w:val="28"/>
          <w:lang w:val="uz-Cyrl-UZ"/>
        </w:rPr>
        <w:t>talab</w:t>
      </w:r>
      <w:r w:rsidR="00875956" w:rsidRPr="00E1198B">
        <w:rPr>
          <w:sz w:val="28"/>
          <w:szCs w:val="28"/>
          <w:lang w:val="uz-Cyrl-UZ"/>
        </w:rPr>
        <w:t xml:space="preserve"> </w:t>
      </w:r>
      <w:r w:rsidRPr="00E1198B">
        <w:rPr>
          <w:sz w:val="28"/>
          <w:szCs w:val="28"/>
          <w:lang w:val="uz-Cyrl-UZ"/>
        </w:rPr>
        <w:t>qiladi</w:t>
      </w:r>
      <w:r w:rsidR="00875956" w:rsidRPr="00E1198B">
        <w:rPr>
          <w:sz w:val="28"/>
          <w:szCs w:val="28"/>
          <w:lang w:val="uz-Cyrl-UZ"/>
        </w:rPr>
        <w:t xml:space="preserve">, </w:t>
      </w:r>
      <w:r w:rsidRPr="00E1198B">
        <w:rPr>
          <w:sz w:val="28"/>
          <w:szCs w:val="28"/>
          <w:lang w:val="uz-Cyrl-UZ"/>
        </w:rPr>
        <w:t>chunki</w:t>
      </w:r>
      <w:r w:rsidR="00875956" w:rsidRPr="00E1198B">
        <w:rPr>
          <w:sz w:val="28"/>
          <w:szCs w:val="28"/>
          <w:lang w:val="uz-Cyrl-UZ"/>
        </w:rPr>
        <w:t xml:space="preserve"> </w:t>
      </w:r>
      <w:r w:rsidRPr="00E1198B">
        <w:rPr>
          <w:sz w:val="28"/>
          <w:szCs w:val="28"/>
          <w:lang w:val="uz-Cyrl-UZ"/>
        </w:rPr>
        <w:t>xloridlarning</w:t>
      </w:r>
      <w:r w:rsidR="00875956" w:rsidRPr="00E1198B">
        <w:rPr>
          <w:sz w:val="28"/>
          <w:szCs w:val="28"/>
          <w:lang w:val="uz-Cyrl-UZ"/>
        </w:rPr>
        <w:t xml:space="preserve"> </w:t>
      </w:r>
      <w:r w:rsidRPr="00E1198B">
        <w:rPr>
          <w:sz w:val="28"/>
          <w:szCs w:val="28"/>
          <w:lang w:val="uz-Cyrl-UZ"/>
        </w:rPr>
        <w:t>ta’sirida</w:t>
      </w:r>
      <w:r w:rsidR="00875956" w:rsidRPr="00E1198B">
        <w:rPr>
          <w:sz w:val="28"/>
          <w:szCs w:val="28"/>
          <w:lang w:val="uz-Cyrl-UZ"/>
        </w:rPr>
        <w:t xml:space="preserve"> </w:t>
      </w:r>
      <w:r w:rsidRPr="00E1198B">
        <w:rPr>
          <w:sz w:val="28"/>
          <w:szCs w:val="28"/>
          <w:lang w:val="uz-Cyrl-UZ"/>
        </w:rPr>
        <w:t>hosilning</w:t>
      </w:r>
      <w:r w:rsidR="00875956" w:rsidRPr="00E1198B">
        <w:rPr>
          <w:sz w:val="28"/>
          <w:szCs w:val="28"/>
          <w:lang w:val="uz-Cyrl-UZ"/>
        </w:rPr>
        <w:t xml:space="preserve"> </w:t>
      </w:r>
      <w:r w:rsidRPr="00E1198B">
        <w:rPr>
          <w:sz w:val="28"/>
          <w:szCs w:val="28"/>
          <w:lang w:val="uz-Cyrl-UZ"/>
        </w:rPr>
        <w:t>sifati</w:t>
      </w:r>
      <w:r w:rsidR="00875956" w:rsidRPr="00E1198B">
        <w:rPr>
          <w:sz w:val="28"/>
          <w:szCs w:val="28"/>
          <w:lang w:val="uz-Cyrl-UZ"/>
        </w:rPr>
        <w:t xml:space="preserve"> </w:t>
      </w:r>
      <w:r w:rsidRPr="00E1198B">
        <w:rPr>
          <w:sz w:val="28"/>
          <w:szCs w:val="28"/>
          <w:lang w:val="uz-Cyrl-UZ"/>
        </w:rPr>
        <w:t>keskin</w:t>
      </w:r>
      <w:r w:rsidR="00875956" w:rsidRPr="00E1198B">
        <w:rPr>
          <w:sz w:val="28"/>
          <w:szCs w:val="28"/>
          <w:lang w:val="uz-Cyrl-UZ"/>
        </w:rPr>
        <w:t xml:space="preserve"> </w:t>
      </w:r>
      <w:r w:rsidRPr="00E1198B">
        <w:rPr>
          <w:sz w:val="28"/>
          <w:szCs w:val="28"/>
          <w:lang w:val="uz-Cyrl-UZ"/>
        </w:rPr>
        <w:t>pasayib</w:t>
      </w:r>
      <w:r w:rsidR="00875956" w:rsidRPr="00E1198B">
        <w:rPr>
          <w:sz w:val="28"/>
          <w:szCs w:val="28"/>
          <w:lang w:val="uz-Cyrl-UZ"/>
        </w:rPr>
        <w:t xml:space="preserve"> </w:t>
      </w:r>
      <w:r w:rsidRPr="00E1198B">
        <w:rPr>
          <w:sz w:val="28"/>
          <w:szCs w:val="28"/>
          <w:lang w:val="uz-Cyrl-UZ"/>
        </w:rPr>
        <w:t>ketadi</w:t>
      </w:r>
      <w:r w:rsidR="00875956" w:rsidRPr="00E1198B">
        <w:rPr>
          <w:sz w:val="28"/>
          <w:szCs w:val="28"/>
          <w:lang w:val="uz-Cyrl-UZ"/>
        </w:rPr>
        <w:t xml:space="preserve"> (</w:t>
      </w:r>
      <w:r w:rsidRPr="00E1198B">
        <w:rPr>
          <w:sz w:val="28"/>
          <w:szCs w:val="28"/>
          <w:lang w:val="uz-Cyrl-UZ"/>
        </w:rPr>
        <w:t>tamaki</w:t>
      </w:r>
      <w:r w:rsidR="00875956" w:rsidRPr="00E1198B">
        <w:rPr>
          <w:sz w:val="28"/>
          <w:szCs w:val="28"/>
          <w:lang w:val="uz-Cyrl-UZ"/>
        </w:rPr>
        <w:t xml:space="preserve"> </w:t>
      </w:r>
      <w:r w:rsidRPr="00E1198B">
        <w:rPr>
          <w:sz w:val="28"/>
          <w:szCs w:val="28"/>
          <w:lang w:val="uz-Cyrl-UZ"/>
        </w:rPr>
        <w:t>bargida</w:t>
      </w:r>
      <w:r w:rsidR="00875956" w:rsidRPr="00E1198B">
        <w:rPr>
          <w:sz w:val="28"/>
          <w:szCs w:val="28"/>
          <w:lang w:val="uz-Cyrl-UZ"/>
        </w:rPr>
        <w:t xml:space="preserve"> </w:t>
      </w:r>
      <w:r w:rsidRPr="00E1198B">
        <w:rPr>
          <w:sz w:val="28"/>
          <w:szCs w:val="28"/>
          <w:lang w:val="uz-Cyrl-UZ"/>
        </w:rPr>
        <w:t>yonuvchanlik</w:t>
      </w:r>
      <w:r w:rsidR="00875956" w:rsidRPr="00E1198B">
        <w:rPr>
          <w:sz w:val="28"/>
          <w:szCs w:val="28"/>
          <w:lang w:val="uz-Cyrl-UZ"/>
        </w:rPr>
        <w:t xml:space="preserve"> </w:t>
      </w:r>
      <w:r w:rsidRPr="00E1198B">
        <w:rPr>
          <w:sz w:val="28"/>
          <w:szCs w:val="28"/>
          <w:lang w:val="uz-Cyrl-UZ"/>
        </w:rPr>
        <w:t>qobiliyati</w:t>
      </w:r>
      <w:r w:rsidR="00875956" w:rsidRPr="00E1198B">
        <w:rPr>
          <w:sz w:val="28"/>
          <w:szCs w:val="28"/>
          <w:lang w:val="uz-Cyrl-UZ"/>
        </w:rPr>
        <w:t xml:space="preserve">, </w:t>
      </w:r>
      <w:r w:rsidRPr="00E1198B">
        <w:rPr>
          <w:sz w:val="28"/>
          <w:szCs w:val="28"/>
          <w:lang w:val="uz-Cyrl-UZ"/>
        </w:rPr>
        <w:t>zig‘irda</w:t>
      </w:r>
      <w:r w:rsidR="00875956" w:rsidRPr="00E1198B">
        <w:rPr>
          <w:sz w:val="28"/>
          <w:szCs w:val="28"/>
          <w:lang w:val="uz-Cyrl-UZ"/>
        </w:rPr>
        <w:t xml:space="preserve"> </w:t>
      </w:r>
      <w:r w:rsidRPr="00E1198B">
        <w:rPr>
          <w:sz w:val="28"/>
          <w:szCs w:val="28"/>
          <w:lang w:val="uz-Cyrl-UZ"/>
        </w:rPr>
        <w:t>tola</w:t>
      </w:r>
      <w:r w:rsidR="00875956" w:rsidRPr="00E1198B">
        <w:rPr>
          <w:sz w:val="28"/>
          <w:szCs w:val="28"/>
          <w:lang w:val="uz-Cyrl-UZ"/>
        </w:rPr>
        <w:t xml:space="preserve"> </w:t>
      </w:r>
      <w:r w:rsidRPr="00E1198B">
        <w:rPr>
          <w:sz w:val="28"/>
          <w:szCs w:val="28"/>
          <w:lang w:val="uz-Cyrl-UZ"/>
        </w:rPr>
        <w:t>sifati</w:t>
      </w:r>
      <w:r w:rsidR="00875956" w:rsidRPr="00E1198B">
        <w:rPr>
          <w:sz w:val="28"/>
          <w:szCs w:val="28"/>
          <w:lang w:val="uz-Cyrl-UZ"/>
        </w:rPr>
        <w:t xml:space="preserve"> </w:t>
      </w:r>
      <w:r w:rsidRPr="00E1198B">
        <w:rPr>
          <w:sz w:val="28"/>
          <w:szCs w:val="28"/>
          <w:lang w:val="uz-Cyrl-UZ"/>
        </w:rPr>
        <w:t>susayadi</w:t>
      </w:r>
      <w:r w:rsidR="00875956" w:rsidRPr="00E1198B">
        <w:rPr>
          <w:sz w:val="28"/>
          <w:szCs w:val="28"/>
          <w:lang w:val="uz-Cyrl-UZ"/>
        </w:rPr>
        <w:t xml:space="preserve">, </w:t>
      </w:r>
      <w:r w:rsidRPr="00E1198B">
        <w:rPr>
          <w:sz w:val="28"/>
          <w:szCs w:val="28"/>
          <w:lang w:val="uz-Cyrl-UZ"/>
        </w:rPr>
        <w:t>kartoshkada</w:t>
      </w:r>
      <w:r w:rsidR="00875956" w:rsidRPr="00E1198B">
        <w:rPr>
          <w:sz w:val="28"/>
          <w:szCs w:val="28"/>
          <w:lang w:val="uz-Cyrl-UZ"/>
        </w:rPr>
        <w:t xml:space="preserve"> </w:t>
      </w:r>
      <w:r w:rsidRPr="00E1198B">
        <w:rPr>
          <w:sz w:val="28"/>
          <w:szCs w:val="28"/>
          <w:lang w:val="uz-Cyrl-UZ"/>
        </w:rPr>
        <w:t>kraxmalning</w:t>
      </w:r>
      <w:r w:rsidR="00875956" w:rsidRPr="00E1198B">
        <w:rPr>
          <w:sz w:val="28"/>
          <w:szCs w:val="28"/>
          <w:lang w:val="uz-Cyrl-UZ"/>
        </w:rPr>
        <w:t xml:space="preserve"> </w:t>
      </w:r>
      <w:r w:rsidRPr="00E1198B">
        <w:rPr>
          <w:sz w:val="28"/>
          <w:szCs w:val="28"/>
          <w:lang w:val="uz-Cyrl-UZ"/>
        </w:rPr>
        <w:t>miqdori</w:t>
      </w:r>
      <w:r w:rsidR="00875956" w:rsidRPr="00E1198B">
        <w:rPr>
          <w:sz w:val="28"/>
          <w:szCs w:val="28"/>
          <w:lang w:val="uz-Cyrl-UZ"/>
        </w:rPr>
        <w:t xml:space="preserve"> </w:t>
      </w:r>
      <w:r w:rsidRPr="00E1198B">
        <w:rPr>
          <w:sz w:val="28"/>
          <w:szCs w:val="28"/>
          <w:lang w:val="uz-Cyrl-UZ"/>
        </w:rPr>
        <w:t>kamayadi</w:t>
      </w:r>
      <w:r w:rsidR="00875956" w:rsidRPr="00E1198B">
        <w:rPr>
          <w:sz w:val="28"/>
          <w:szCs w:val="28"/>
          <w:lang w:val="uz-Cyrl-UZ"/>
        </w:rPr>
        <w:t xml:space="preserve">). </w:t>
      </w:r>
      <w:r w:rsidRPr="00E1198B">
        <w:rPr>
          <w:sz w:val="28"/>
          <w:szCs w:val="28"/>
          <w:lang w:val="uz-Cyrl-UZ"/>
        </w:rPr>
        <w:t>Kaliyli</w:t>
      </w:r>
      <w:r w:rsidR="00875956" w:rsidRPr="00E1198B">
        <w:rPr>
          <w:sz w:val="28"/>
          <w:szCs w:val="28"/>
          <w:lang w:val="uz-Cyrl-UZ"/>
        </w:rPr>
        <w:t xml:space="preserve"> </w:t>
      </w:r>
      <w:r w:rsidRPr="00E1198B">
        <w:rPr>
          <w:sz w:val="28"/>
          <w:szCs w:val="28"/>
          <w:lang w:val="uz-Cyrl-UZ"/>
        </w:rPr>
        <w:t>o‘g‘itlarni</w:t>
      </w:r>
      <w:r w:rsidR="00875956" w:rsidRPr="00E1198B">
        <w:rPr>
          <w:sz w:val="28"/>
          <w:szCs w:val="28"/>
          <w:lang w:val="uz-Cyrl-UZ"/>
        </w:rPr>
        <w:t xml:space="preserve"> </w:t>
      </w:r>
      <w:r w:rsidRPr="00E1198B">
        <w:rPr>
          <w:sz w:val="28"/>
          <w:szCs w:val="28"/>
          <w:lang w:val="uz-Cyrl-UZ"/>
        </w:rPr>
        <w:t>kuzda</w:t>
      </w:r>
      <w:r w:rsidR="00875956" w:rsidRPr="00E1198B">
        <w:rPr>
          <w:sz w:val="28"/>
          <w:szCs w:val="28"/>
          <w:lang w:val="uz-Cyrl-UZ"/>
        </w:rPr>
        <w:t xml:space="preserve"> </w:t>
      </w:r>
      <w:r w:rsidRPr="00E1198B">
        <w:rPr>
          <w:sz w:val="28"/>
          <w:szCs w:val="28"/>
          <w:lang w:val="uz-Cyrl-UZ"/>
        </w:rPr>
        <w:t>solganda</w:t>
      </w:r>
      <w:r w:rsidR="00875956" w:rsidRPr="00E1198B">
        <w:rPr>
          <w:sz w:val="28"/>
          <w:szCs w:val="28"/>
          <w:lang w:val="uz-Cyrl-UZ"/>
        </w:rPr>
        <w:t xml:space="preserve"> </w:t>
      </w:r>
      <w:r w:rsidRPr="00E1198B">
        <w:rPr>
          <w:sz w:val="28"/>
          <w:szCs w:val="28"/>
          <w:lang w:val="uz-Cyrl-UZ"/>
        </w:rPr>
        <w:t>ko‘p</w:t>
      </w:r>
      <w:r w:rsidR="00875956" w:rsidRPr="00E1198B">
        <w:rPr>
          <w:sz w:val="28"/>
          <w:szCs w:val="28"/>
          <w:lang w:val="uz-Cyrl-UZ"/>
        </w:rPr>
        <w:t xml:space="preserve"> </w:t>
      </w:r>
      <w:r w:rsidRPr="00E1198B">
        <w:rPr>
          <w:sz w:val="28"/>
          <w:szCs w:val="28"/>
          <w:lang w:val="uz-Cyrl-UZ"/>
        </w:rPr>
        <w:t>ekinlar</w:t>
      </w:r>
      <w:r w:rsidR="00875956" w:rsidRPr="00E1198B">
        <w:rPr>
          <w:sz w:val="28"/>
          <w:szCs w:val="28"/>
          <w:lang w:val="uz-Cyrl-UZ"/>
        </w:rPr>
        <w:t xml:space="preserve"> </w:t>
      </w:r>
      <w:r w:rsidRPr="00E1198B">
        <w:rPr>
          <w:sz w:val="28"/>
          <w:szCs w:val="28"/>
          <w:lang w:val="uz-Cyrl-UZ"/>
        </w:rPr>
        <w:t>uchun</w:t>
      </w:r>
      <w:r w:rsidR="00875956" w:rsidRPr="00E1198B">
        <w:rPr>
          <w:sz w:val="28"/>
          <w:szCs w:val="28"/>
          <w:lang w:val="uz-Cyrl-UZ"/>
        </w:rPr>
        <w:t xml:space="preserve"> </w:t>
      </w:r>
      <w:r w:rsidRPr="00E1198B">
        <w:rPr>
          <w:sz w:val="28"/>
          <w:szCs w:val="28"/>
          <w:lang w:val="uz-Cyrl-UZ"/>
        </w:rPr>
        <w:t>xlorning</w:t>
      </w:r>
      <w:r w:rsidR="00875956" w:rsidRPr="00E1198B">
        <w:rPr>
          <w:sz w:val="28"/>
          <w:szCs w:val="28"/>
          <w:lang w:val="uz-Cyrl-UZ"/>
        </w:rPr>
        <w:t xml:space="preserve"> </w:t>
      </w:r>
      <w:r w:rsidRPr="00E1198B">
        <w:rPr>
          <w:sz w:val="28"/>
          <w:szCs w:val="28"/>
          <w:lang w:val="uz-Cyrl-UZ"/>
        </w:rPr>
        <w:t>salbiy</w:t>
      </w:r>
      <w:r w:rsidR="00875956" w:rsidRPr="00E1198B">
        <w:rPr>
          <w:sz w:val="28"/>
          <w:szCs w:val="28"/>
          <w:lang w:val="uz-Cyrl-UZ"/>
        </w:rPr>
        <w:t xml:space="preserve"> </w:t>
      </w:r>
      <w:r w:rsidRPr="00E1198B">
        <w:rPr>
          <w:sz w:val="28"/>
          <w:szCs w:val="28"/>
          <w:lang w:val="uz-Cyrl-UZ"/>
        </w:rPr>
        <w:t>ta’siri</w:t>
      </w:r>
      <w:r w:rsidR="00875956" w:rsidRPr="00E1198B">
        <w:rPr>
          <w:sz w:val="28"/>
          <w:szCs w:val="28"/>
          <w:lang w:val="uz-Cyrl-UZ"/>
        </w:rPr>
        <w:t xml:space="preserve"> </w:t>
      </w:r>
      <w:r w:rsidRPr="00E1198B">
        <w:rPr>
          <w:sz w:val="28"/>
          <w:szCs w:val="28"/>
          <w:lang w:val="uz-Cyrl-UZ"/>
        </w:rPr>
        <w:t>yo‘qoladi</w:t>
      </w:r>
      <w:r w:rsidR="00875956" w:rsidRPr="00E1198B">
        <w:rPr>
          <w:sz w:val="28"/>
          <w:szCs w:val="28"/>
          <w:lang w:val="uz-Cyrl-UZ"/>
        </w:rPr>
        <w:t>.</w:t>
      </w:r>
    </w:p>
    <w:p w:rsidR="00875956" w:rsidRPr="00E1198B" w:rsidRDefault="00E1198B" w:rsidP="00E07146">
      <w:pPr>
        <w:spacing w:line="276" w:lineRule="auto"/>
        <w:ind w:firstLine="720"/>
        <w:jc w:val="both"/>
        <w:rPr>
          <w:sz w:val="28"/>
          <w:szCs w:val="28"/>
          <w:lang w:val="uz-Cyrl-UZ"/>
        </w:rPr>
      </w:pPr>
      <w:r w:rsidRPr="00E1198B">
        <w:rPr>
          <w:sz w:val="28"/>
          <w:szCs w:val="28"/>
          <w:lang w:val="uz-Cyrl-UZ"/>
        </w:rPr>
        <w:t>G‘alla</w:t>
      </w:r>
      <w:r w:rsidR="00875956" w:rsidRPr="00E1198B">
        <w:rPr>
          <w:sz w:val="28"/>
          <w:szCs w:val="28"/>
          <w:lang w:val="uz-Cyrl-UZ"/>
        </w:rPr>
        <w:t xml:space="preserve"> </w:t>
      </w:r>
      <w:r w:rsidRPr="00E1198B">
        <w:rPr>
          <w:sz w:val="28"/>
          <w:szCs w:val="28"/>
          <w:lang w:val="uz-Cyrl-UZ"/>
        </w:rPr>
        <w:t>ekinlari</w:t>
      </w:r>
      <w:r w:rsidR="00875956" w:rsidRPr="00E1198B">
        <w:rPr>
          <w:sz w:val="28"/>
          <w:szCs w:val="28"/>
          <w:lang w:val="uz-Cyrl-UZ"/>
        </w:rPr>
        <w:t xml:space="preserve">, </w:t>
      </w:r>
      <w:r w:rsidRPr="00E1198B">
        <w:rPr>
          <w:sz w:val="28"/>
          <w:szCs w:val="28"/>
          <w:lang w:val="uz-Cyrl-UZ"/>
        </w:rPr>
        <w:t>qand</w:t>
      </w:r>
      <w:r w:rsidR="00875956" w:rsidRPr="00E1198B">
        <w:rPr>
          <w:sz w:val="28"/>
          <w:szCs w:val="28"/>
          <w:lang w:val="uz-Cyrl-UZ"/>
        </w:rPr>
        <w:t xml:space="preserve"> </w:t>
      </w:r>
      <w:r w:rsidRPr="00E1198B">
        <w:rPr>
          <w:sz w:val="28"/>
          <w:szCs w:val="28"/>
          <w:lang w:val="uz-Cyrl-UZ"/>
        </w:rPr>
        <w:t>lavlagisi</w:t>
      </w:r>
      <w:r w:rsidR="00875956" w:rsidRPr="00E1198B">
        <w:rPr>
          <w:sz w:val="28"/>
          <w:szCs w:val="28"/>
          <w:lang w:val="uz-Cyrl-UZ"/>
        </w:rPr>
        <w:t xml:space="preserve">, </w:t>
      </w:r>
      <w:r w:rsidRPr="00E1198B">
        <w:rPr>
          <w:sz w:val="28"/>
          <w:szCs w:val="28"/>
          <w:lang w:val="uz-Cyrl-UZ"/>
        </w:rPr>
        <w:t>ildizmevalari</w:t>
      </w:r>
      <w:r w:rsidR="00875956" w:rsidRPr="00E1198B">
        <w:rPr>
          <w:sz w:val="28"/>
          <w:szCs w:val="28"/>
          <w:lang w:val="uz-Cyrl-UZ"/>
        </w:rPr>
        <w:t xml:space="preserve">, </w:t>
      </w:r>
      <w:r w:rsidRPr="00E1198B">
        <w:rPr>
          <w:sz w:val="28"/>
          <w:szCs w:val="28"/>
          <w:lang w:val="uz-Cyrl-UZ"/>
        </w:rPr>
        <w:t>oshxona</w:t>
      </w:r>
      <w:r w:rsidR="00875956" w:rsidRPr="00E1198B">
        <w:rPr>
          <w:sz w:val="28"/>
          <w:szCs w:val="28"/>
          <w:lang w:val="uz-Cyrl-UZ"/>
        </w:rPr>
        <w:t xml:space="preserve"> </w:t>
      </w:r>
      <w:r w:rsidRPr="00E1198B">
        <w:rPr>
          <w:sz w:val="28"/>
          <w:szCs w:val="28"/>
          <w:lang w:val="uz-Cyrl-UZ"/>
        </w:rPr>
        <w:t>qand</w:t>
      </w:r>
      <w:r w:rsidR="00875956" w:rsidRPr="00E1198B">
        <w:rPr>
          <w:sz w:val="28"/>
          <w:szCs w:val="28"/>
          <w:lang w:val="uz-Cyrl-UZ"/>
        </w:rPr>
        <w:t xml:space="preserve"> </w:t>
      </w:r>
      <w:r w:rsidRPr="00E1198B">
        <w:rPr>
          <w:sz w:val="28"/>
          <w:szCs w:val="28"/>
          <w:lang w:val="uz-Cyrl-UZ"/>
        </w:rPr>
        <w:t>lavlagisi</w:t>
      </w:r>
      <w:r w:rsidR="00875956" w:rsidRPr="00E1198B">
        <w:rPr>
          <w:sz w:val="28"/>
          <w:szCs w:val="28"/>
          <w:lang w:val="uz-Cyrl-UZ"/>
        </w:rPr>
        <w:t xml:space="preserve"> </w:t>
      </w:r>
      <w:r w:rsidRPr="00E1198B">
        <w:rPr>
          <w:sz w:val="28"/>
          <w:szCs w:val="28"/>
          <w:lang w:val="uz-Cyrl-UZ"/>
        </w:rPr>
        <w:t>va</w:t>
      </w:r>
      <w:r w:rsidR="00875956" w:rsidRPr="00E1198B">
        <w:rPr>
          <w:sz w:val="28"/>
          <w:szCs w:val="28"/>
          <w:lang w:val="uz-Cyrl-UZ"/>
        </w:rPr>
        <w:t xml:space="preserve"> </w:t>
      </w:r>
      <w:r w:rsidRPr="00E1198B">
        <w:rPr>
          <w:sz w:val="28"/>
          <w:szCs w:val="28"/>
          <w:lang w:val="uz-Cyrl-UZ"/>
        </w:rPr>
        <w:t>ko‘p yem</w:t>
      </w:r>
      <w:r w:rsidR="00875956" w:rsidRPr="00E1198B">
        <w:rPr>
          <w:sz w:val="28"/>
          <w:szCs w:val="28"/>
          <w:lang w:val="uz-Cyrl-UZ"/>
        </w:rPr>
        <w:t>-</w:t>
      </w:r>
      <w:r w:rsidRPr="00E1198B">
        <w:rPr>
          <w:sz w:val="28"/>
          <w:szCs w:val="28"/>
          <w:lang w:val="uz-Cyrl-UZ"/>
        </w:rPr>
        <w:t>xashak</w:t>
      </w:r>
      <w:r w:rsidR="00875956" w:rsidRPr="00E1198B">
        <w:rPr>
          <w:sz w:val="28"/>
          <w:szCs w:val="28"/>
          <w:lang w:val="uz-Cyrl-UZ"/>
        </w:rPr>
        <w:t xml:space="preserve"> </w:t>
      </w:r>
      <w:r w:rsidRPr="00E1198B">
        <w:rPr>
          <w:sz w:val="28"/>
          <w:szCs w:val="28"/>
          <w:lang w:val="uz-Cyrl-UZ"/>
        </w:rPr>
        <w:t>ekinlari</w:t>
      </w:r>
      <w:r w:rsidR="00875956" w:rsidRPr="00E1198B">
        <w:rPr>
          <w:sz w:val="28"/>
          <w:szCs w:val="28"/>
          <w:lang w:val="uz-Cyrl-UZ"/>
        </w:rPr>
        <w:t xml:space="preserve"> </w:t>
      </w:r>
      <w:r w:rsidRPr="00E1198B">
        <w:rPr>
          <w:sz w:val="28"/>
          <w:szCs w:val="28"/>
          <w:lang w:val="uz-Cyrl-UZ"/>
        </w:rPr>
        <w:t>tarkibida</w:t>
      </w:r>
      <w:r w:rsidR="00875956" w:rsidRPr="00E1198B">
        <w:rPr>
          <w:sz w:val="28"/>
          <w:szCs w:val="28"/>
          <w:lang w:val="uz-Cyrl-UZ"/>
        </w:rPr>
        <w:t xml:space="preserve"> </w:t>
      </w:r>
      <w:r w:rsidRPr="00E1198B">
        <w:rPr>
          <w:sz w:val="28"/>
          <w:szCs w:val="28"/>
          <w:lang w:val="uz-Cyrl-UZ"/>
        </w:rPr>
        <w:t>xlor</w:t>
      </w:r>
      <w:r w:rsidR="00875956" w:rsidRPr="00E1198B">
        <w:rPr>
          <w:sz w:val="28"/>
          <w:szCs w:val="28"/>
          <w:lang w:val="uz-Cyrl-UZ"/>
        </w:rPr>
        <w:t xml:space="preserve"> </w:t>
      </w:r>
      <w:r w:rsidRPr="00E1198B">
        <w:rPr>
          <w:sz w:val="28"/>
          <w:szCs w:val="28"/>
          <w:lang w:val="uz-Cyrl-UZ"/>
        </w:rPr>
        <w:t>tutuvchi</w:t>
      </w:r>
      <w:r w:rsidR="00875956" w:rsidRPr="00E1198B">
        <w:rPr>
          <w:sz w:val="28"/>
          <w:szCs w:val="28"/>
          <w:lang w:val="uz-Cyrl-UZ"/>
        </w:rPr>
        <w:t xml:space="preserve"> </w:t>
      </w:r>
      <w:r w:rsidRPr="00E1198B">
        <w:rPr>
          <w:sz w:val="28"/>
          <w:szCs w:val="28"/>
          <w:lang w:val="uz-Cyrl-UZ"/>
        </w:rPr>
        <w:t>kaliyli</w:t>
      </w:r>
      <w:r w:rsidR="00875956" w:rsidRPr="00E1198B">
        <w:rPr>
          <w:sz w:val="28"/>
          <w:szCs w:val="28"/>
          <w:lang w:val="uz-Cyrl-UZ"/>
        </w:rPr>
        <w:t xml:space="preserve"> </w:t>
      </w:r>
      <w:r w:rsidRPr="00E1198B">
        <w:rPr>
          <w:sz w:val="28"/>
          <w:szCs w:val="28"/>
          <w:lang w:val="uz-Cyrl-UZ"/>
        </w:rPr>
        <w:t>o‘g‘itlarga</w:t>
      </w:r>
      <w:r w:rsidR="00875956" w:rsidRPr="00E1198B">
        <w:rPr>
          <w:sz w:val="28"/>
          <w:szCs w:val="28"/>
          <w:lang w:val="uz-Cyrl-UZ"/>
        </w:rPr>
        <w:t xml:space="preserve"> </w:t>
      </w:r>
      <w:r w:rsidRPr="00E1198B">
        <w:rPr>
          <w:sz w:val="28"/>
          <w:szCs w:val="28"/>
          <w:lang w:val="uz-Cyrl-UZ"/>
        </w:rPr>
        <w:t>nisbatan</w:t>
      </w:r>
      <w:r w:rsidR="00875956" w:rsidRPr="00E1198B">
        <w:rPr>
          <w:sz w:val="28"/>
          <w:szCs w:val="28"/>
          <w:lang w:val="uz-Cyrl-UZ"/>
        </w:rPr>
        <w:t xml:space="preserve"> </w:t>
      </w:r>
      <w:r w:rsidRPr="00E1198B">
        <w:rPr>
          <w:sz w:val="28"/>
          <w:szCs w:val="28"/>
          <w:lang w:val="uz-Cyrl-UZ"/>
        </w:rPr>
        <w:t>salbiy</w:t>
      </w:r>
      <w:r w:rsidR="00875956" w:rsidRPr="00E1198B">
        <w:rPr>
          <w:sz w:val="28"/>
          <w:szCs w:val="28"/>
          <w:lang w:val="uz-Cyrl-UZ"/>
        </w:rPr>
        <w:t xml:space="preserve"> </w:t>
      </w:r>
      <w:r w:rsidRPr="00E1198B">
        <w:rPr>
          <w:sz w:val="28"/>
          <w:szCs w:val="28"/>
          <w:lang w:val="uz-Cyrl-UZ"/>
        </w:rPr>
        <w:t>reaksiyani</w:t>
      </w:r>
      <w:r w:rsidR="00875956" w:rsidRPr="00E1198B">
        <w:rPr>
          <w:sz w:val="28"/>
          <w:szCs w:val="28"/>
          <w:lang w:val="uz-Cyrl-UZ"/>
        </w:rPr>
        <w:t xml:space="preserve"> </w:t>
      </w:r>
      <w:r w:rsidRPr="00E1198B">
        <w:rPr>
          <w:sz w:val="28"/>
          <w:szCs w:val="28"/>
          <w:lang w:val="uz-Cyrl-UZ"/>
        </w:rPr>
        <w:t>namoyon</w:t>
      </w:r>
      <w:r w:rsidR="00875956" w:rsidRPr="00E1198B">
        <w:rPr>
          <w:sz w:val="28"/>
          <w:szCs w:val="28"/>
          <w:lang w:val="uz-Cyrl-UZ"/>
        </w:rPr>
        <w:t xml:space="preserve"> </w:t>
      </w:r>
      <w:r w:rsidRPr="00E1198B">
        <w:rPr>
          <w:sz w:val="28"/>
          <w:szCs w:val="28"/>
          <w:lang w:val="uz-Cyrl-UZ"/>
        </w:rPr>
        <w:t>qilmaydi</w:t>
      </w:r>
      <w:r w:rsidR="00875956" w:rsidRPr="00E1198B">
        <w:rPr>
          <w:sz w:val="28"/>
          <w:szCs w:val="28"/>
          <w:lang w:val="uz-Cyrl-UZ"/>
        </w:rPr>
        <w:t xml:space="preserve">, </w:t>
      </w:r>
      <w:r w:rsidRPr="00E1198B">
        <w:rPr>
          <w:sz w:val="28"/>
          <w:szCs w:val="28"/>
          <w:lang w:val="uz-Cyrl-UZ"/>
        </w:rPr>
        <w:t>hatto</w:t>
      </w:r>
      <w:r w:rsidR="00875956" w:rsidRPr="00E1198B">
        <w:rPr>
          <w:sz w:val="28"/>
          <w:szCs w:val="28"/>
          <w:lang w:val="uz-Cyrl-UZ"/>
        </w:rPr>
        <w:t xml:space="preserve"> </w:t>
      </w:r>
      <w:r w:rsidRPr="00E1198B">
        <w:rPr>
          <w:sz w:val="28"/>
          <w:szCs w:val="28"/>
          <w:lang w:val="uz-Cyrl-UZ"/>
        </w:rPr>
        <w:t>hosildorlikni</w:t>
      </w:r>
      <w:r w:rsidR="00875956" w:rsidRPr="00E1198B">
        <w:rPr>
          <w:sz w:val="28"/>
          <w:szCs w:val="28"/>
          <w:lang w:val="uz-Cyrl-UZ"/>
        </w:rPr>
        <w:t xml:space="preserve"> </w:t>
      </w:r>
      <w:r w:rsidRPr="00E1198B">
        <w:rPr>
          <w:sz w:val="28"/>
          <w:szCs w:val="28"/>
          <w:lang w:val="uz-Cyrl-UZ"/>
        </w:rPr>
        <w:t>xlorsiz</w:t>
      </w:r>
      <w:r w:rsidR="00875956" w:rsidRPr="00E1198B">
        <w:rPr>
          <w:sz w:val="28"/>
          <w:szCs w:val="28"/>
          <w:lang w:val="uz-Cyrl-UZ"/>
        </w:rPr>
        <w:t xml:space="preserve"> </w:t>
      </w:r>
      <w:r w:rsidRPr="00E1198B">
        <w:rPr>
          <w:sz w:val="28"/>
          <w:szCs w:val="28"/>
          <w:lang w:val="uz-Cyrl-UZ"/>
        </w:rPr>
        <w:t>kaliyli</w:t>
      </w:r>
      <w:r w:rsidR="00875956" w:rsidRPr="00E1198B">
        <w:rPr>
          <w:sz w:val="28"/>
          <w:szCs w:val="28"/>
          <w:lang w:val="uz-Cyrl-UZ"/>
        </w:rPr>
        <w:t xml:space="preserve"> </w:t>
      </w:r>
      <w:r w:rsidRPr="00E1198B">
        <w:rPr>
          <w:sz w:val="28"/>
          <w:szCs w:val="28"/>
          <w:lang w:val="uz-Cyrl-UZ"/>
        </w:rPr>
        <w:t>o‘g‘itlardan</w:t>
      </w:r>
      <w:r w:rsidR="00875956" w:rsidRPr="00E1198B">
        <w:rPr>
          <w:sz w:val="28"/>
          <w:szCs w:val="28"/>
          <w:lang w:val="uz-Cyrl-UZ"/>
        </w:rPr>
        <w:t xml:space="preserve"> </w:t>
      </w:r>
      <w:r w:rsidRPr="00E1198B">
        <w:rPr>
          <w:sz w:val="28"/>
          <w:szCs w:val="28"/>
          <w:lang w:val="uz-Cyrl-UZ"/>
        </w:rPr>
        <w:t>foydalanilgandagidan</w:t>
      </w:r>
      <w:r w:rsidR="00875956" w:rsidRPr="00E1198B">
        <w:rPr>
          <w:sz w:val="28"/>
          <w:szCs w:val="28"/>
          <w:lang w:val="uz-Cyrl-UZ"/>
        </w:rPr>
        <w:t xml:space="preserve"> </w:t>
      </w:r>
      <w:r w:rsidRPr="00E1198B">
        <w:rPr>
          <w:sz w:val="28"/>
          <w:szCs w:val="28"/>
          <w:lang w:val="uz-Cyrl-UZ"/>
        </w:rPr>
        <w:t>ancha</w:t>
      </w:r>
      <w:r w:rsidR="00875956" w:rsidRPr="00E1198B">
        <w:rPr>
          <w:sz w:val="28"/>
          <w:szCs w:val="28"/>
          <w:lang w:val="uz-Cyrl-UZ"/>
        </w:rPr>
        <w:t xml:space="preserve"> </w:t>
      </w:r>
      <w:r w:rsidRPr="00E1198B">
        <w:rPr>
          <w:sz w:val="28"/>
          <w:szCs w:val="28"/>
          <w:lang w:val="uz-Cyrl-UZ"/>
        </w:rPr>
        <w:t>oshiradi</w:t>
      </w:r>
      <w:r w:rsidR="00875956" w:rsidRPr="00E1198B">
        <w:rPr>
          <w:sz w:val="28"/>
          <w:szCs w:val="28"/>
          <w:lang w:val="uz-Cyrl-UZ"/>
        </w:rPr>
        <w:t>.</w:t>
      </w:r>
    </w:p>
    <w:p w:rsidR="00875956" w:rsidRPr="00E1198B" w:rsidRDefault="00E1198B" w:rsidP="00E07146">
      <w:pPr>
        <w:spacing w:line="276" w:lineRule="auto"/>
        <w:ind w:firstLine="720"/>
        <w:jc w:val="both"/>
        <w:rPr>
          <w:sz w:val="28"/>
          <w:szCs w:val="28"/>
          <w:lang w:val="uz-Cyrl-UZ"/>
        </w:rPr>
      </w:pPr>
      <w:r w:rsidRPr="00E1198B">
        <w:rPr>
          <w:sz w:val="28"/>
          <w:szCs w:val="28"/>
          <w:lang w:val="uz-Cyrl-UZ"/>
        </w:rPr>
        <w:t>Qand</w:t>
      </w:r>
      <w:r w:rsidR="00875956" w:rsidRPr="00E1198B">
        <w:rPr>
          <w:sz w:val="28"/>
          <w:szCs w:val="28"/>
          <w:lang w:val="uz-Cyrl-UZ"/>
        </w:rPr>
        <w:t xml:space="preserve"> </w:t>
      </w:r>
      <w:r w:rsidRPr="00E1198B">
        <w:rPr>
          <w:sz w:val="28"/>
          <w:szCs w:val="28"/>
          <w:lang w:val="uz-Cyrl-UZ"/>
        </w:rPr>
        <w:t>lavlagisi</w:t>
      </w:r>
      <w:r w:rsidR="00875956" w:rsidRPr="00E1198B">
        <w:rPr>
          <w:sz w:val="28"/>
          <w:szCs w:val="28"/>
          <w:lang w:val="uz-Cyrl-UZ"/>
        </w:rPr>
        <w:t xml:space="preserve"> </w:t>
      </w:r>
      <w:r w:rsidRPr="00E1198B">
        <w:rPr>
          <w:sz w:val="28"/>
          <w:szCs w:val="28"/>
          <w:lang w:val="uz-Cyrl-UZ"/>
        </w:rPr>
        <w:t>va</w:t>
      </w:r>
      <w:r w:rsidR="00875956" w:rsidRPr="00E1198B">
        <w:rPr>
          <w:sz w:val="28"/>
          <w:szCs w:val="28"/>
          <w:lang w:val="uz-Cyrl-UZ"/>
        </w:rPr>
        <w:t xml:space="preserve"> </w:t>
      </w:r>
      <w:r w:rsidRPr="00E1198B">
        <w:rPr>
          <w:sz w:val="28"/>
          <w:szCs w:val="28"/>
          <w:lang w:val="uz-Cyrl-UZ"/>
        </w:rPr>
        <w:t>ozuqa</w:t>
      </w:r>
      <w:r w:rsidR="00875956" w:rsidRPr="00E1198B">
        <w:rPr>
          <w:sz w:val="28"/>
          <w:szCs w:val="28"/>
          <w:lang w:val="uz-Cyrl-UZ"/>
        </w:rPr>
        <w:t xml:space="preserve"> </w:t>
      </w:r>
      <w:r w:rsidRPr="00E1198B">
        <w:rPr>
          <w:sz w:val="28"/>
          <w:szCs w:val="28"/>
          <w:lang w:val="uz-Cyrl-UZ"/>
        </w:rPr>
        <w:t>ildizmevalilari</w:t>
      </w:r>
      <w:r w:rsidR="00875956" w:rsidRPr="00E1198B">
        <w:rPr>
          <w:sz w:val="28"/>
          <w:szCs w:val="28"/>
          <w:lang w:val="uz-Cyrl-UZ"/>
        </w:rPr>
        <w:t xml:space="preserve"> </w:t>
      </w:r>
      <w:r w:rsidRPr="00E1198B">
        <w:rPr>
          <w:sz w:val="28"/>
          <w:szCs w:val="28"/>
          <w:lang w:val="uz-Cyrl-UZ"/>
        </w:rPr>
        <w:t>uchun</w:t>
      </w:r>
      <w:r w:rsidR="00875956" w:rsidRPr="00E1198B">
        <w:rPr>
          <w:sz w:val="28"/>
          <w:szCs w:val="28"/>
          <w:lang w:val="uz-Cyrl-UZ"/>
        </w:rPr>
        <w:t xml:space="preserve"> </w:t>
      </w:r>
      <w:r w:rsidRPr="00E1198B">
        <w:rPr>
          <w:sz w:val="28"/>
          <w:szCs w:val="28"/>
          <w:lang w:val="uz-Cyrl-UZ"/>
        </w:rPr>
        <w:t>tarkibida</w:t>
      </w:r>
      <w:r w:rsidR="00875956" w:rsidRPr="00E1198B">
        <w:rPr>
          <w:sz w:val="28"/>
          <w:szCs w:val="28"/>
          <w:lang w:val="uz-Cyrl-UZ"/>
        </w:rPr>
        <w:t xml:space="preserve"> </w:t>
      </w:r>
      <w:r w:rsidRPr="00E1198B">
        <w:rPr>
          <w:sz w:val="28"/>
          <w:szCs w:val="28"/>
          <w:lang w:val="uz-Cyrl-UZ"/>
        </w:rPr>
        <w:t>natriy</w:t>
      </w:r>
      <w:r w:rsidR="00875956" w:rsidRPr="00E1198B">
        <w:rPr>
          <w:sz w:val="28"/>
          <w:szCs w:val="28"/>
          <w:lang w:val="uz-Cyrl-UZ"/>
        </w:rPr>
        <w:t xml:space="preserve"> </w:t>
      </w:r>
      <w:r w:rsidRPr="00E1198B">
        <w:rPr>
          <w:sz w:val="28"/>
          <w:szCs w:val="28"/>
          <w:lang w:val="uz-Cyrl-UZ"/>
        </w:rPr>
        <w:t>bo‘lgan</w:t>
      </w:r>
      <w:r w:rsidR="00875956" w:rsidRPr="00E1198B">
        <w:rPr>
          <w:sz w:val="28"/>
          <w:szCs w:val="28"/>
          <w:lang w:val="uz-Cyrl-UZ"/>
        </w:rPr>
        <w:t xml:space="preserve"> </w:t>
      </w:r>
      <w:r w:rsidRPr="00E1198B">
        <w:rPr>
          <w:sz w:val="28"/>
          <w:szCs w:val="28"/>
          <w:lang w:val="uz-Cyrl-UZ"/>
        </w:rPr>
        <w:t>kaliyli</w:t>
      </w:r>
      <w:r w:rsidR="00875956" w:rsidRPr="00E1198B">
        <w:rPr>
          <w:sz w:val="28"/>
          <w:szCs w:val="28"/>
          <w:lang w:val="uz-Cyrl-UZ"/>
        </w:rPr>
        <w:t xml:space="preserve"> </w:t>
      </w:r>
      <w:r w:rsidRPr="00E1198B">
        <w:rPr>
          <w:sz w:val="28"/>
          <w:szCs w:val="28"/>
          <w:lang w:val="uz-Cyrl-UZ"/>
        </w:rPr>
        <w:t>o‘g‘itlar</w:t>
      </w:r>
      <w:r w:rsidR="00875956" w:rsidRPr="00E1198B">
        <w:rPr>
          <w:sz w:val="28"/>
          <w:szCs w:val="28"/>
          <w:lang w:val="uz-Cyrl-UZ"/>
        </w:rPr>
        <w:t xml:space="preserve"> </w:t>
      </w:r>
      <w:r w:rsidRPr="00E1198B">
        <w:rPr>
          <w:sz w:val="28"/>
          <w:szCs w:val="28"/>
          <w:lang w:val="uz-Cyrl-UZ"/>
        </w:rPr>
        <w:t>muhim</w:t>
      </w:r>
      <w:r w:rsidR="00875956" w:rsidRPr="00E1198B">
        <w:rPr>
          <w:sz w:val="28"/>
          <w:szCs w:val="28"/>
          <w:lang w:val="uz-Cyrl-UZ"/>
        </w:rPr>
        <w:t xml:space="preserve"> </w:t>
      </w:r>
      <w:r w:rsidRPr="00E1198B">
        <w:rPr>
          <w:sz w:val="28"/>
          <w:szCs w:val="28"/>
          <w:lang w:val="uz-Cyrl-UZ"/>
        </w:rPr>
        <w:t>ahamiyatga</w:t>
      </w:r>
      <w:r w:rsidR="00875956" w:rsidRPr="00E1198B">
        <w:rPr>
          <w:sz w:val="28"/>
          <w:szCs w:val="28"/>
          <w:lang w:val="uz-Cyrl-UZ"/>
        </w:rPr>
        <w:t xml:space="preserve"> </w:t>
      </w:r>
      <w:r w:rsidRPr="00E1198B">
        <w:rPr>
          <w:sz w:val="28"/>
          <w:szCs w:val="28"/>
          <w:lang w:val="uz-Cyrl-UZ"/>
        </w:rPr>
        <w:t>ega</w:t>
      </w:r>
      <w:r w:rsidR="00875956" w:rsidRPr="00E1198B">
        <w:rPr>
          <w:sz w:val="28"/>
          <w:szCs w:val="28"/>
          <w:lang w:val="uz-Cyrl-UZ"/>
        </w:rPr>
        <w:t xml:space="preserve"> </w:t>
      </w:r>
      <w:r w:rsidRPr="00E1198B">
        <w:rPr>
          <w:sz w:val="28"/>
          <w:szCs w:val="28"/>
          <w:lang w:val="uz-Cyrl-UZ"/>
        </w:rPr>
        <w:t>bo‘ladi</w:t>
      </w:r>
      <w:r w:rsidR="00875956" w:rsidRPr="00E1198B">
        <w:rPr>
          <w:sz w:val="28"/>
          <w:szCs w:val="28"/>
          <w:lang w:val="uz-Cyrl-UZ"/>
        </w:rPr>
        <w:t xml:space="preserve">, </w:t>
      </w:r>
      <w:r w:rsidRPr="00E1198B">
        <w:rPr>
          <w:sz w:val="28"/>
          <w:szCs w:val="28"/>
          <w:lang w:val="uz-Cyrl-UZ"/>
        </w:rPr>
        <w:t>ya’ni</w:t>
      </w:r>
      <w:r w:rsidR="00875956" w:rsidRPr="00E1198B">
        <w:rPr>
          <w:sz w:val="28"/>
          <w:szCs w:val="28"/>
          <w:lang w:val="uz-Cyrl-UZ"/>
        </w:rPr>
        <w:t xml:space="preserve"> </w:t>
      </w:r>
      <w:r w:rsidRPr="00E1198B">
        <w:rPr>
          <w:sz w:val="28"/>
          <w:szCs w:val="28"/>
          <w:lang w:val="uz-Cyrl-UZ"/>
        </w:rPr>
        <w:t>bu</w:t>
      </w:r>
      <w:r w:rsidR="00875956" w:rsidRPr="00E1198B">
        <w:rPr>
          <w:sz w:val="28"/>
          <w:szCs w:val="28"/>
          <w:lang w:val="uz-Cyrl-UZ"/>
        </w:rPr>
        <w:t xml:space="preserve"> </w:t>
      </w:r>
      <w:r w:rsidRPr="00E1198B">
        <w:rPr>
          <w:sz w:val="28"/>
          <w:szCs w:val="28"/>
          <w:lang w:val="uz-Cyrl-UZ"/>
        </w:rPr>
        <w:t>xolda</w:t>
      </w:r>
      <w:r w:rsidR="00875956" w:rsidRPr="00E1198B">
        <w:rPr>
          <w:sz w:val="28"/>
          <w:szCs w:val="28"/>
          <w:lang w:val="uz-Cyrl-UZ"/>
        </w:rPr>
        <w:t xml:space="preserve"> </w:t>
      </w:r>
      <w:r w:rsidRPr="00E1198B">
        <w:rPr>
          <w:sz w:val="28"/>
          <w:szCs w:val="28"/>
          <w:lang w:val="uz-Cyrl-UZ"/>
        </w:rPr>
        <w:t>hatto</w:t>
      </w:r>
      <w:r w:rsidR="00875956" w:rsidRPr="00E1198B">
        <w:rPr>
          <w:sz w:val="28"/>
          <w:szCs w:val="28"/>
          <w:lang w:val="uz-Cyrl-UZ"/>
        </w:rPr>
        <w:t xml:space="preserve"> </w:t>
      </w:r>
      <w:r w:rsidRPr="00E1198B">
        <w:rPr>
          <w:sz w:val="28"/>
          <w:szCs w:val="28"/>
          <w:lang w:val="uz-Cyrl-UZ"/>
        </w:rPr>
        <w:t>xomashyo</w:t>
      </w:r>
      <w:r w:rsidR="00875956" w:rsidRPr="00E1198B">
        <w:rPr>
          <w:sz w:val="28"/>
          <w:szCs w:val="28"/>
          <w:lang w:val="uz-Cyrl-UZ"/>
        </w:rPr>
        <w:t xml:space="preserve"> </w:t>
      </w:r>
      <w:r w:rsidRPr="00E1198B">
        <w:rPr>
          <w:sz w:val="28"/>
          <w:szCs w:val="28"/>
          <w:lang w:val="uz-Cyrl-UZ"/>
        </w:rPr>
        <w:t>tuzlarini</w:t>
      </w:r>
      <w:r w:rsidR="00875956" w:rsidRPr="00E1198B">
        <w:rPr>
          <w:sz w:val="28"/>
          <w:szCs w:val="28"/>
          <w:lang w:val="uz-Cyrl-UZ"/>
        </w:rPr>
        <w:t xml:space="preserve"> </w:t>
      </w:r>
      <w:r w:rsidRPr="00E1198B">
        <w:rPr>
          <w:sz w:val="28"/>
          <w:szCs w:val="28"/>
          <w:lang w:val="uz-Cyrl-UZ"/>
        </w:rPr>
        <w:t>yoki</w:t>
      </w:r>
      <w:r w:rsidR="00875956" w:rsidRPr="00E1198B">
        <w:rPr>
          <w:sz w:val="28"/>
          <w:szCs w:val="28"/>
          <w:lang w:val="uz-Cyrl-UZ"/>
        </w:rPr>
        <w:t xml:space="preserve"> </w:t>
      </w:r>
      <w:r w:rsidRPr="00E1198B">
        <w:rPr>
          <w:sz w:val="28"/>
          <w:szCs w:val="28"/>
          <w:lang w:val="uz-Cyrl-UZ"/>
        </w:rPr>
        <w:t>ularning</w:t>
      </w:r>
      <w:r w:rsidR="00875956" w:rsidRPr="00E1198B">
        <w:rPr>
          <w:sz w:val="28"/>
          <w:szCs w:val="28"/>
          <w:lang w:val="uz-Cyrl-UZ"/>
        </w:rPr>
        <w:t xml:space="preserve"> KCl </w:t>
      </w:r>
      <w:r w:rsidRPr="00E1198B">
        <w:rPr>
          <w:sz w:val="28"/>
          <w:szCs w:val="28"/>
          <w:lang w:val="uz-Cyrl-UZ"/>
        </w:rPr>
        <w:t>bilan</w:t>
      </w:r>
      <w:r w:rsidR="00875956" w:rsidRPr="00E1198B">
        <w:rPr>
          <w:sz w:val="28"/>
          <w:szCs w:val="28"/>
          <w:lang w:val="uz-Cyrl-UZ"/>
        </w:rPr>
        <w:t xml:space="preserve"> </w:t>
      </w:r>
      <w:r w:rsidRPr="00E1198B">
        <w:rPr>
          <w:sz w:val="28"/>
          <w:szCs w:val="28"/>
          <w:lang w:val="uz-Cyrl-UZ"/>
        </w:rPr>
        <w:t>aralashmalaridan</w:t>
      </w:r>
      <w:r w:rsidR="00875956" w:rsidRPr="00E1198B">
        <w:rPr>
          <w:sz w:val="28"/>
          <w:szCs w:val="28"/>
          <w:lang w:val="uz-Cyrl-UZ"/>
        </w:rPr>
        <w:t xml:space="preserve"> </w:t>
      </w:r>
      <w:r w:rsidRPr="00E1198B">
        <w:rPr>
          <w:sz w:val="28"/>
          <w:szCs w:val="28"/>
          <w:lang w:val="uz-Cyrl-UZ"/>
        </w:rPr>
        <w:t>ham</w:t>
      </w:r>
      <w:r w:rsidR="00875956" w:rsidRPr="00E1198B">
        <w:rPr>
          <w:sz w:val="28"/>
          <w:szCs w:val="28"/>
          <w:lang w:val="uz-Cyrl-UZ"/>
        </w:rPr>
        <w:t xml:space="preserve"> </w:t>
      </w:r>
      <w:r w:rsidRPr="00E1198B">
        <w:rPr>
          <w:sz w:val="28"/>
          <w:szCs w:val="28"/>
          <w:lang w:val="uz-Cyrl-UZ"/>
        </w:rPr>
        <w:t>foydalanish</w:t>
      </w:r>
      <w:r w:rsidR="00875956" w:rsidRPr="00E1198B">
        <w:rPr>
          <w:sz w:val="28"/>
          <w:szCs w:val="28"/>
          <w:lang w:val="uz-Cyrl-UZ"/>
        </w:rPr>
        <w:t xml:space="preserve"> </w:t>
      </w:r>
      <w:r w:rsidRPr="00E1198B">
        <w:rPr>
          <w:sz w:val="28"/>
          <w:szCs w:val="28"/>
          <w:lang w:val="uz-Cyrl-UZ"/>
        </w:rPr>
        <w:t>mumkin</w:t>
      </w:r>
      <w:r w:rsidR="00875956" w:rsidRPr="00E1198B">
        <w:rPr>
          <w:sz w:val="28"/>
          <w:szCs w:val="28"/>
          <w:lang w:val="uz-Cyrl-UZ"/>
        </w:rPr>
        <w:t>.</w:t>
      </w:r>
    </w:p>
    <w:p w:rsidR="00875956" w:rsidRPr="00E1198B" w:rsidRDefault="00E1198B" w:rsidP="00E07146">
      <w:pPr>
        <w:spacing w:line="276" w:lineRule="auto"/>
        <w:ind w:firstLine="720"/>
        <w:jc w:val="both"/>
        <w:rPr>
          <w:sz w:val="28"/>
          <w:szCs w:val="28"/>
          <w:lang w:val="uz-Cyrl-UZ"/>
        </w:rPr>
      </w:pPr>
      <w:r w:rsidRPr="00E1198B">
        <w:rPr>
          <w:sz w:val="28"/>
          <w:szCs w:val="28"/>
          <w:lang w:val="uz-Cyrl-UZ"/>
        </w:rPr>
        <w:t>Xlorga</w:t>
      </w:r>
      <w:r w:rsidR="00875956" w:rsidRPr="00E1198B">
        <w:rPr>
          <w:sz w:val="28"/>
          <w:szCs w:val="28"/>
          <w:lang w:val="uz-Cyrl-UZ"/>
        </w:rPr>
        <w:t xml:space="preserve"> </w:t>
      </w:r>
      <w:r w:rsidRPr="00E1198B">
        <w:rPr>
          <w:sz w:val="28"/>
          <w:szCs w:val="28"/>
          <w:lang w:val="uz-Cyrl-UZ"/>
        </w:rPr>
        <w:t>nisbatan</w:t>
      </w:r>
      <w:r w:rsidR="00875956" w:rsidRPr="00E1198B">
        <w:rPr>
          <w:sz w:val="28"/>
          <w:szCs w:val="28"/>
          <w:lang w:val="uz-Cyrl-UZ"/>
        </w:rPr>
        <w:t xml:space="preserve"> </w:t>
      </w:r>
      <w:r w:rsidRPr="00E1198B">
        <w:rPr>
          <w:sz w:val="28"/>
          <w:szCs w:val="28"/>
          <w:lang w:val="uz-Cyrl-UZ"/>
        </w:rPr>
        <w:t>sezgir</w:t>
      </w:r>
      <w:r w:rsidR="00875956" w:rsidRPr="00E1198B">
        <w:rPr>
          <w:sz w:val="28"/>
          <w:szCs w:val="28"/>
          <w:lang w:val="uz-Cyrl-UZ"/>
        </w:rPr>
        <w:t xml:space="preserve"> </w:t>
      </w:r>
      <w:r w:rsidRPr="00E1198B">
        <w:rPr>
          <w:sz w:val="28"/>
          <w:szCs w:val="28"/>
          <w:lang w:val="uz-Cyrl-UZ"/>
        </w:rPr>
        <w:t>ekinlar</w:t>
      </w:r>
      <w:r w:rsidR="00875956" w:rsidRPr="00E1198B">
        <w:rPr>
          <w:sz w:val="28"/>
          <w:szCs w:val="28"/>
          <w:lang w:val="uz-Cyrl-UZ"/>
        </w:rPr>
        <w:t xml:space="preserve"> </w:t>
      </w:r>
      <w:r w:rsidRPr="00E1198B">
        <w:rPr>
          <w:sz w:val="28"/>
          <w:szCs w:val="28"/>
          <w:lang w:val="uz-Cyrl-UZ"/>
        </w:rPr>
        <w:t>uchun</w:t>
      </w:r>
      <w:r w:rsidR="00875956" w:rsidRPr="00E1198B">
        <w:rPr>
          <w:sz w:val="28"/>
          <w:szCs w:val="28"/>
          <w:lang w:val="uz-Cyrl-UZ"/>
        </w:rPr>
        <w:t xml:space="preserve"> </w:t>
      </w:r>
      <w:r w:rsidRPr="00E1198B">
        <w:rPr>
          <w:sz w:val="28"/>
          <w:szCs w:val="28"/>
          <w:lang w:val="uz-Cyrl-UZ"/>
        </w:rPr>
        <w:t>iloji</w:t>
      </w:r>
      <w:r w:rsidR="00875956" w:rsidRPr="00E1198B">
        <w:rPr>
          <w:sz w:val="28"/>
          <w:szCs w:val="28"/>
          <w:lang w:val="uz-Cyrl-UZ"/>
        </w:rPr>
        <w:t xml:space="preserve"> </w:t>
      </w:r>
      <w:r w:rsidRPr="00E1198B">
        <w:rPr>
          <w:sz w:val="28"/>
          <w:szCs w:val="28"/>
          <w:lang w:val="uz-Cyrl-UZ"/>
        </w:rPr>
        <w:t>boricha</w:t>
      </w:r>
      <w:r w:rsidR="00875956" w:rsidRPr="00E1198B">
        <w:rPr>
          <w:sz w:val="28"/>
          <w:szCs w:val="28"/>
          <w:lang w:val="uz-Cyrl-UZ"/>
        </w:rPr>
        <w:t xml:space="preserve"> </w:t>
      </w:r>
      <w:r w:rsidRPr="00E1198B">
        <w:rPr>
          <w:sz w:val="28"/>
          <w:szCs w:val="28"/>
          <w:lang w:val="uz-Cyrl-UZ"/>
        </w:rPr>
        <w:t>xlori</w:t>
      </w:r>
      <w:r w:rsidR="00875956" w:rsidRPr="00E1198B">
        <w:rPr>
          <w:sz w:val="28"/>
          <w:szCs w:val="28"/>
          <w:lang w:val="uz-Cyrl-UZ"/>
        </w:rPr>
        <w:t xml:space="preserve"> </w:t>
      </w:r>
      <w:r w:rsidRPr="00E1198B">
        <w:rPr>
          <w:sz w:val="28"/>
          <w:szCs w:val="28"/>
          <w:lang w:val="uz-Cyrl-UZ"/>
        </w:rPr>
        <w:t>kam</w:t>
      </w:r>
      <w:r w:rsidR="00875956" w:rsidRPr="00E1198B">
        <w:rPr>
          <w:sz w:val="28"/>
          <w:szCs w:val="28"/>
          <w:lang w:val="uz-Cyrl-UZ"/>
        </w:rPr>
        <w:t xml:space="preserve"> </w:t>
      </w:r>
      <w:r w:rsidRPr="00E1198B">
        <w:rPr>
          <w:sz w:val="28"/>
          <w:szCs w:val="28"/>
          <w:lang w:val="uz-Cyrl-UZ"/>
        </w:rPr>
        <w:t>bo‘lgan</w:t>
      </w:r>
      <w:r w:rsidR="00875956" w:rsidRPr="00E1198B">
        <w:rPr>
          <w:sz w:val="28"/>
          <w:szCs w:val="28"/>
          <w:lang w:val="uz-Cyrl-UZ"/>
        </w:rPr>
        <w:t xml:space="preserve"> </w:t>
      </w:r>
      <w:r w:rsidRPr="00E1198B">
        <w:rPr>
          <w:sz w:val="28"/>
          <w:szCs w:val="28"/>
          <w:lang w:val="uz-Cyrl-UZ"/>
        </w:rPr>
        <w:t>kaliyli</w:t>
      </w:r>
      <w:r w:rsidR="00875956" w:rsidRPr="00E1198B">
        <w:rPr>
          <w:sz w:val="28"/>
          <w:szCs w:val="28"/>
          <w:lang w:val="uz-Cyrl-UZ"/>
        </w:rPr>
        <w:t xml:space="preserve"> </w:t>
      </w:r>
      <w:r w:rsidRPr="00E1198B">
        <w:rPr>
          <w:sz w:val="28"/>
          <w:szCs w:val="28"/>
          <w:lang w:val="uz-Cyrl-UZ"/>
        </w:rPr>
        <w:t>o‘g‘itlarni</w:t>
      </w:r>
      <w:r w:rsidR="00875956" w:rsidRPr="00E1198B">
        <w:rPr>
          <w:sz w:val="28"/>
          <w:szCs w:val="28"/>
          <w:lang w:val="uz-Cyrl-UZ"/>
        </w:rPr>
        <w:t xml:space="preserve"> </w:t>
      </w:r>
      <w:r w:rsidRPr="00E1198B">
        <w:rPr>
          <w:sz w:val="28"/>
          <w:szCs w:val="28"/>
          <w:lang w:val="uz-Cyrl-UZ"/>
        </w:rPr>
        <w:t>tanlab</w:t>
      </w:r>
      <w:r w:rsidR="00875956" w:rsidRPr="00E1198B">
        <w:rPr>
          <w:sz w:val="28"/>
          <w:szCs w:val="28"/>
          <w:lang w:val="uz-Cyrl-UZ"/>
        </w:rPr>
        <w:t xml:space="preserve"> </w:t>
      </w:r>
      <w:r w:rsidRPr="00E1198B">
        <w:rPr>
          <w:sz w:val="28"/>
          <w:szCs w:val="28"/>
          <w:lang w:val="uz-Cyrl-UZ"/>
        </w:rPr>
        <w:t>olish</w:t>
      </w:r>
      <w:r w:rsidR="00875956" w:rsidRPr="00E1198B">
        <w:rPr>
          <w:sz w:val="28"/>
          <w:szCs w:val="28"/>
          <w:lang w:val="uz-Cyrl-UZ"/>
        </w:rPr>
        <w:t xml:space="preserve"> </w:t>
      </w:r>
      <w:r w:rsidRPr="00E1198B">
        <w:rPr>
          <w:sz w:val="28"/>
          <w:szCs w:val="28"/>
          <w:lang w:val="uz-Cyrl-UZ"/>
        </w:rPr>
        <w:t>maqsadga</w:t>
      </w:r>
      <w:r w:rsidR="00875956" w:rsidRPr="00E1198B">
        <w:rPr>
          <w:sz w:val="28"/>
          <w:szCs w:val="28"/>
          <w:lang w:val="uz-Cyrl-UZ"/>
        </w:rPr>
        <w:t xml:space="preserve"> </w:t>
      </w:r>
      <w:r w:rsidRPr="00E1198B">
        <w:rPr>
          <w:sz w:val="28"/>
          <w:szCs w:val="28"/>
          <w:lang w:val="uz-Cyrl-UZ"/>
        </w:rPr>
        <w:t>muvofiq</w:t>
      </w:r>
      <w:r w:rsidR="00875956" w:rsidRPr="00E1198B">
        <w:rPr>
          <w:sz w:val="28"/>
          <w:szCs w:val="28"/>
          <w:lang w:val="uz-Cyrl-UZ"/>
        </w:rPr>
        <w:t xml:space="preserve">. </w:t>
      </w:r>
      <w:r w:rsidRPr="00E1198B">
        <w:rPr>
          <w:sz w:val="28"/>
          <w:szCs w:val="28"/>
          <w:lang w:val="uz-Cyrl-UZ"/>
        </w:rPr>
        <w:t>Masalan</w:t>
      </w:r>
      <w:r w:rsidR="00875956" w:rsidRPr="00E1198B">
        <w:rPr>
          <w:sz w:val="28"/>
          <w:szCs w:val="28"/>
          <w:lang w:val="uz-Cyrl-UZ"/>
        </w:rPr>
        <w:t xml:space="preserve">, </w:t>
      </w:r>
      <w:r w:rsidRPr="00E1198B">
        <w:rPr>
          <w:sz w:val="28"/>
          <w:szCs w:val="28"/>
          <w:lang w:val="uz-Cyrl-UZ"/>
        </w:rPr>
        <w:t>kartoshka</w:t>
      </w:r>
      <w:r w:rsidR="00875956" w:rsidRPr="00E1198B">
        <w:rPr>
          <w:sz w:val="28"/>
          <w:szCs w:val="28"/>
          <w:lang w:val="uz-Cyrl-UZ"/>
        </w:rPr>
        <w:t xml:space="preserve"> </w:t>
      </w:r>
      <w:r w:rsidRPr="00E1198B">
        <w:rPr>
          <w:sz w:val="28"/>
          <w:szCs w:val="28"/>
          <w:lang w:val="uz-Cyrl-UZ"/>
        </w:rPr>
        <w:t>ekiniga</w:t>
      </w:r>
      <w:r w:rsidR="00875956" w:rsidRPr="00E1198B">
        <w:rPr>
          <w:sz w:val="28"/>
          <w:szCs w:val="28"/>
          <w:lang w:val="uz-Cyrl-UZ"/>
        </w:rPr>
        <w:t xml:space="preserve"> </w:t>
      </w:r>
      <w:r w:rsidRPr="00E1198B">
        <w:rPr>
          <w:sz w:val="28"/>
          <w:szCs w:val="28"/>
          <w:lang w:val="uz-Cyrl-UZ"/>
        </w:rPr>
        <w:t>kaliy</w:t>
      </w:r>
      <w:r w:rsidR="00875956" w:rsidRPr="00E1198B">
        <w:rPr>
          <w:sz w:val="28"/>
          <w:szCs w:val="28"/>
          <w:lang w:val="uz-Cyrl-UZ"/>
        </w:rPr>
        <w:t xml:space="preserve"> </w:t>
      </w:r>
      <w:r w:rsidRPr="00E1198B">
        <w:rPr>
          <w:sz w:val="28"/>
          <w:szCs w:val="28"/>
          <w:lang w:val="uz-Cyrl-UZ"/>
        </w:rPr>
        <w:t>xlorga</w:t>
      </w:r>
      <w:r w:rsidR="00875956" w:rsidRPr="00E1198B">
        <w:rPr>
          <w:sz w:val="28"/>
          <w:szCs w:val="28"/>
          <w:lang w:val="uz-Cyrl-UZ"/>
        </w:rPr>
        <w:t xml:space="preserve"> </w:t>
      </w:r>
      <w:r w:rsidRPr="00E1198B">
        <w:rPr>
          <w:sz w:val="28"/>
          <w:szCs w:val="28"/>
          <w:lang w:val="uz-Cyrl-UZ"/>
        </w:rPr>
        <w:t>nisbatan</w:t>
      </w:r>
      <w:r w:rsidR="00875956" w:rsidRPr="00E1198B">
        <w:rPr>
          <w:sz w:val="28"/>
          <w:szCs w:val="28"/>
          <w:lang w:val="uz-Cyrl-UZ"/>
        </w:rPr>
        <w:t xml:space="preserve"> </w:t>
      </w:r>
      <w:r w:rsidRPr="00E1198B">
        <w:rPr>
          <w:sz w:val="28"/>
          <w:szCs w:val="28"/>
          <w:lang w:val="uz-Cyrl-UZ"/>
        </w:rPr>
        <w:t>kaliy</w:t>
      </w:r>
      <w:r w:rsidR="00875956" w:rsidRPr="00E1198B">
        <w:rPr>
          <w:sz w:val="28"/>
          <w:szCs w:val="28"/>
          <w:lang w:val="uz-Cyrl-UZ"/>
        </w:rPr>
        <w:t xml:space="preserve"> </w:t>
      </w:r>
      <w:r w:rsidRPr="00E1198B">
        <w:rPr>
          <w:sz w:val="28"/>
          <w:szCs w:val="28"/>
          <w:lang w:val="uz-Cyrl-UZ"/>
        </w:rPr>
        <w:t>sulfat</w:t>
      </w:r>
      <w:r w:rsidR="00875956" w:rsidRPr="00E1198B">
        <w:rPr>
          <w:sz w:val="28"/>
          <w:szCs w:val="28"/>
          <w:lang w:val="uz-Cyrl-UZ"/>
        </w:rPr>
        <w:t xml:space="preserve">, </w:t>
      </w:r>
      <w:r w:rsidRPr="00E1198B">
        <w:rPr>
          <w:sz w:val="28"/>
          <w:szCs w:val="28"/>
          <w:lang w:val="uz-Cyrl-UZ"/>
        </w:rPr>
        <w:t>kalimagneziya</w:t>
      </w:r>
      <w:r w:rsidR="00875956" w:rsidRPr="00E1198B">
        <w:rPr>
          <w:sz w:val="28"/>
          <w:szCs w:val="28"/>
          <w:lang w:val="uz-Cyrl-UZ"/>
        </w:rPr>
        <w:t xml:space="preserve"> (</w:t>
      </w:r>
      <w:r w:rsidRPr="00E1198B">
        <w:rPr>
          <w:sz w:val="28"/>
          <w:szCs w:val="28"/>
          <w:lang w:val="uz-Cyrl-UZ"/>
        </w:rPr>
        <w:t>shenit</w:t>
      </w:r>
      <w:r w:rsidR="00875956" w:rsidRPr="00E1198B">
        <w:rPr>
          <w:sz w:val="28"/>
          <w:szCs w:val="28"/>
          <w:lang w:val="uz-Cyrl-UZ"/>
        </w:rPr>
        <w:t xml:space="preserve">) </w:t>
      </w:r>
      <w:r w:rsidRPr="00E1198B">
        <w:rPr>
          <w:sz w:val="28"/>
          <w:szCs w:val="28"/>
          <w:lang w:val="uz-Cyrl-UZ"/>
        </w:rPr>
        <w:t>yoki</w:t>
      </w:r>
      <w:r w:rsidR="00875956" w:rsidRPr="00E1198B">
        <w:rPr>
          <w:sz w:val="28"/>
          <w:szCs w:val="28"/>
          <w:lang w:val="uz-Cyrl-UZ"/>
        </w:rPr>
        <w:t xml:space="preserve"> </w:t>
      </w:r>
      <w:r w:rsidRPr="00E1198B">
        <w:rPr>
          <w:sz w:val="28"/>
          <w:szCs w:val="28"/>
          <w:lang w:val="uz-Cyrl-UZ"/>
        </w:rPr>
        <w:t>kaliyli</w:t>
      </w:r>
      <w:r w:rsidR="00875956" w:rsidRPr="00E1198B">
        <w:rPr>
          <w:sz w:val="28"/>
          <w:szCs w:val="28"/>
          <w:lang w:val="uz-Cyrl-UZ"/>
        </w:rPr>
        <w:t xml:space="preserve"> </w:t>
      </w:r>
      <w:r w:rsidRPr="00E1198B">
        <w:rPr>
          <w:sz w:val="28"/>
          <w:szCs w:val="28"/>
          <w:lang w:val="uz-Cyrl-UZ"/>
        </w:rPr>
        <w:t>magneziyal</w:t>
      </w:r>
      <w:r w:rsidR="00875956" w:rsidRPr="00E1198B">
        <w:rPr>
          <w:sz w:val="28"/>
          <w:szCs w:val="28"/>
          <w:lang w:val="uz-Cyrl-UZ"/>
        </w:rPr>
        <w:t xml:space="preserve"> </w:t>
      </w:r>
      <w:r w:rsidRPr="00E1198B">
        <w:rPr>
          <w:sz w:val="28"/>
          <w:szCs w:val="28"/>
          <w:lang w:val="uz-Cyrl-UZ"/>
        </w:rPr>
        <w:t>konsentratni</w:t>
      </w:r>
      <w:r w:rsidR="00875956" w:rsidRPr="00E1198B">
        <w:rPr>
          <w:sz w:val="28"/>
          <w:szCs w:val="28"/>
          <w:lang w:val="uz-Cyrl-UZ"/>
        </w:rPr>
        <w:t xml:space="preserve"> </w:t>
      </w:r>
      <w:r w:rsidRPr="00E1198B">
        <w:rPr>
          <w:sz w:val="28"/>
          <w:szCs w:val="28"/>
          <w:lang w:val="uz-Cyrl-UZ"/>
        </w:rPr>
        <w:t>qo‘llash</w:t>
      </w:r>
      <w:r w:rsidR="00875956" w:rsidRPr="00E1198B">
        <w:rPr>
          <w:sz w:val="28"/>
          <w:szCs w:val="28"/>
          <w:lang w:val="uz-Cyrl-UZ"/>
        </w:rPr>
        <w:t xml:space="preserve"> </w:t>
      </w:r>
      <w:r w:rsidRPr="00E1198B">
        <w:rPr>
          <w:sz w:val="28"/>
          <w:szCs w:val="28"/>
          <w:lang w:val="uz-Cyrl-UZ"/>
        </w:rPr>
        <w:t>maqsadga</w:t>
      </w:r>
      <w:r w:rsidR="00875956" w:rsidRPr="00E1198B">
        <w:rPr>
          <w:sz w:val="28"/>
          <w:szCs w:val="28"/>
          <w:lang w:val="uz-Cyrl-UZ"/>
        </w:rPr>
        <w:t xml:space="preserve"> </w:t>
      </w:r>
      <w:r w:rsidRPr="00E1198B">
        <w:rPr>
          <w:sz w:val="28"/>
          <w:szCs w:val="28"/>
          <w:lang w:val="uz-Cyrl-UZ"/>
        </w:rPr>
        <w:t>muvofiq</w:t>
      </w:r>
      <w:r w:rsidR="00875956" w:rsidRPr="00E1198B">
        <w:rPr>
          <w:sz w:val="28"/>
          <w:szCs w:val="28"/>
          <w:lang w:val="uz-Cyrl-UZ"/>
        </w:rPr>
        <w:t xml:space="preserve">. </w:t>
      </w:r>
      <w:r w:rsidRPr="00E1198B">
        <w:rPr>
          <w:sz w:val="28"/>
          <w:szCs w:val="28"/>
          <w:lang w:val="uz-Cyrl-UZ"/>
        </w:rPr>
        <w:t>Kaliyli</w:t>
      </w:r>
      <w:r w:rsidR="00875956" w:rsidRPr="00E1198B">
        <w:rPr>
          <w:sz w:val="28"/>
          <w:szCs w:val="28"/>
          <w:lang w:val="uz-Cyrl-UZ"/>
        </w:rPr>
        <w:t xml:space="preserve"> </w:t>
      </w:r>
      <w:r w:rsidRPr="00E1198B">
        <w:rPr>
          <w:sz w:val="28"/>
          <w:szCs w:val="28"/>
          <w:lang w:val="uz-Cyrl-UZ"/>
        </w:rPr>
        <w:t>tuz</w:t>
      </w:r>
      <w:r w:rsidR="00875956" w:rsidRPr="00E1198B">
        <w:rPr>
          <w:sz w:val="28"/>
          <w:szCs w:val="28"/>
          <w:lang w:val="uz-Cyrl-UZ"/>
        </w:rPr>
        <w:t xml:space="preserve"> </w:t>
      </w:r>
      <w:r w:rsidRPr="00E1198B">
        <w:rPr>
          <w:sz w:val="28"/>
          <w:szCs w:val="28"/>
          <w:lang w:val="uz-Cyrl-UZ"/>
        </w:rPr>
        <w:t>va</w:t>
      </w:r>
      <w:r w:rsidR="00875956" w:rsidRPr="00E1198B">
        <w:rPr>
          <w:sz w:val="28"/>
          <w:szCs w:val="28"/>
          <w:lang w:val="uz-Cyrl-UZ"/>
        </w:rPr>
        <w:t xml:space="preserve"> </w:t>
      </w:r>
      <w:r w:rsidRPr="00E1198B">
        <w:rPr>
          <w:sz w:val="28"/>
          <w:szCs w:val="28"/>
          <w:lang w:val="uz-Cyrl-UZ"/>
        </w:rPr>
        <w:t>hatto</w:t>
      </w:r>
      <w:r w:rsidR="00875956" w:rsidRPr="00E1198B">
        <w:rPr>
          <w:sz w:val="28"/>
          <w:szCs w:val="28"/>
          <w:lang w:val="uz-Cyrl-UZ"/>
        </w:rPr>
        <w:t xml:space="preserve"> </w:t>
      </w:r>
      <w:r w:rsidRPr="00E1198B">
        <w:rPr>
          <w:sz w:val="28"/>
          <w:szCs w:val="28"/>
          <w:lang w:val="uz-Cyrl-UZ"/>
        </w:rPr>
        <w:t>kainitni</w:t>
      </w:r>
      <w:r w:rsidR="00875956" w:rsidRPr="00E1198B">
        <w:rPr>
          <w:sz w:val="28"/>
          <w:szCs w:val="28"/>
          <w:lang w:val="uz-Cyrl-UZ"/>
        </w:rPr>
        <w:t xml:space="preserve"> </w:t>
      </w:r>
      <w:r w:rsidRPr="00E1198B">
        <w:rPr>
          <w:sz w:val="28"/>
          <w:szCs w:val="28"/>
          <w:lang w:val="uz-Cyrl-UZ"/>
        </w:rPr>
        <w:t>kartoshka</w:t>
      </w:r>
      <w:r w:rsidR="00875956" w:rsidRPr="00E1198B">
        <w:rPr>
          <w:sz w:val="28"/>
          <w:szCs w:val="28"/>
          <w:lang w:val="uz-Cyrl-UZ"/>
        </w:rPr>
        <w:t xml:space="preserve"> </w:t>
      </w:r>
      <w:r w:rsidRPr="00E1198B">
        <w:rPr>
          <w:sz w:val="28"/>
          <w:szCs w:val="28"/>
          <w:lang w:val="uz-Cyrl-UZ"/>
        </w:rPr>
        <w:t>ekiniga</w:t>
      </w:r>
      <w:r w:rsidR="00875956" w:rsidRPr="00E1198B">
        <w:rPr>
          <w:sz w:val="28"/>
          <w:szCs w:val="28"/>
          <w:lang w:val="uz-Cyrl-UZ"/>
        </w:rPr>
        <w:t xml:space="preserve"> </w:t>
      </w:r>
      <w:r w:rsidRPr="00E1198B">
        <w:rPr>
          <w:sz w:val="28"/>
          <w:szCs w:val="28"/>
          <w:lang w:val="uz-Cyrl-UZ"/>
        </w:rPr>
        <w:t>qo‘llab</w:t>
      </w:r>
      <w:r w:rsidR="00875956" w:rsidRPr="00E1198B">
        <w:rPr>
          <w:sz w:val="28"/>
          <w:szCs w:val="28"/>
          <w:lang w:val="uz-Cyrl-UZ"/>
        </w:rPr>
        <w:t xml:space="preserve"> </w:t>
      </w:r>
      <w:r w:rsidRPr="00E1198B">
        <w:rPr>
          <w:sz w:val="28"/>
          <w:szCs w:val="28"/>
          <w:lang w:val="uz-Cyrl-UZ"/>
        </w:rPr>
        <w:t>bo‘lmaydi</w:t>
      </w:r>
      <w:r w:rsidR="00875956" w:rsidRPr="00E1198B">
        <w:rPr>
          <w:sz w:val="28"/>
          <w:szCs w:val="28"/>
          <w:lang w:val="uz-Cyrl-UZ"/>
        </w:rPr>
        <w:t xml:space="preserve">, </w:t>
      </w:r>
      <w:r w:rsidRPr="00E1198B">
        <w:rPr>
          <w:sz w:val="28"/>
          <w:szCs w:val="28"/>
          <w:lang w:val="uz-Cyrl-UZ"/>
        </w:rPr>
        <w:t>chunki</w:t>
      </w:r>
      <w:r w:rsidR="00875956" w:rsidRPr="00E1198B">
        <w:rPr>
          <w:sz w:val="28"/>
          <w:szCs w:val="28"/>
          <w:lang w:val="uz-Cyrl-UZ"/>
        </w:rPr>
        <w:t xml:space="preserve"> </w:t>
      </w:r>
      <w:r w:rsidRPr="00E1198B">
        <w:rPr>
          <w:sz w:val="28"/>
          <w:szCs w:val="28"/>
          <w:lang w:val="uz-Cyrl-UZ"/>
        </w:rPr>
        <w:t>ularning</w:t>
      </w:r>
      <w:r w:rsidR="00875956" w:rsidRPr="00E1198B">
        <w:rPr>
          <w:sz w:val="28"/>
          <w:szCs w:val="28"/>
          <w:lang w:val="uz-Cyrl-UZ"/>
        </w:rPr>
        <w:t xml:space="preserve"> </w:t>
      </w:r>
      <w:r w:rsidRPr="00E1198B">
        <w:rPr>
          <w:sz w:val="28"/>
          <w:szCs w:val="28"/>
          <w:lang w:val="uz-Cyrl-UZ"/>
        </w:rPr>
        <w:t>tarkibida</w:t>
      </w:r>
      <w:r w:rsidR="00875956" w:rsidRPr="00E1198B">
        <w:rPr>
          <w:sz w:val="28"/>
          <w:szCs w:val="28"/>
          <w:lang w:val="uz-Cyrl-UZ"/>
        </w:rPr>
        <w:t xml:space="preserve"> </w:t>
      </w:r>
      <w:r w:rsidRPr="00E1198B">
        <w:rPr>
          <w:sz w:val="28"/>
          <w:szCs w:val="28"/>
          <w:lang w:val="uz-Cyrl-UZ"/>
        </w:rPr>
        <w:t>xlorning</w:t>
      </w:r>
      <w:r w:rsidR="00875956" w:rsidRPr="00E1198B">
        <w:rPr>
          <w:sz w:val="28"/>
          <w:szCs w:val="28"/>
          <w:lang w:val="uz-Cyrl-UZ"/>
        </w:rPr>
        <w:t xml:space="preserve"> </w:t>
      </w:r>
      <w:r w:rsidRPr="00E1198B">
        <w:rPr>
          <w:sz w:val="28"/>
          <w:szCs w:val="28"/>
          <w:lang w:val="uz-Cyrl-UZ"/>
        </w:rPr>
        <w:t>miqdori</w:t>
      </w:r>
      <w:r w:rsidR="00875956" w:rsidRPr="00E1198B">
        <w:rPr>
          <w:sz w:val="28"/>
          <w:szCs w:val="28"/>
          <w:lang w:val="uz-Cyrl-UZ"/>
        </w:rPr>
        <w:t xml:space="preserve"> </w:t>
      </w:r>
      <w:r w:rsidRPr="00E1198B">
        <w:rPr>
          <w:sz w:val="28"/>
          <w:szCs w:val="28"/>
          <w:lang w:val="uz-Cyrl-UZ"/>
        </w:rPr>
        <w:t>ko‘p</w:t>
      </w:r>
      <w:r w:rsidR="00875956" w:rsidRPr="00E1198B">
        <w:rPr>
          <w:sz w:val="28"/>
          <w:szCs w:val="28"/>
          <w:lang w:val="uz-Cyrl-UZ"/>
        </w:rPr>
        <w:t xml:space="preserve"> </w:t>
      </w:r>
      <w:r w:rsidRPr="00E1198B">
        <w:rPr>
          <w:sz w:val="28"/>
          <w:szCs w:val="28"/>
          <w:lang w:val="uz-Cyrl-UZ"/>
        </w:rPr>
        <w:t>bo‘ladi</w:t>
      </w:r>
      <w:r w:rsidR="00875956" w:rsidRPr="00E1198B">
        <w:rPr>
          <w:sz w:val="28"/>
          <w:szCs w:val="28"/>
          <w:lang w:val="uz-Cyrl-UZ"/>
        </w:rPr>
        <w:t>.</w:t>
      </w:r>
    </w:p>
    <w:p w:rsidR="00875956" w:rsidRPr="00E1198B" w:rsidRDefault="00E1198B" w:rsidP="00E07146">
      <w:pPr>
        <w:spacing w:line="276" w:lineRule="auto"/>
        <w:ind w:firstLine="720"/>
        <w:jc w:val="both"/>
        <w:rPr>
          <w:sz w:val="28"/>
          <w:szCs w:val="28"/>
          <w:lang w:val="uz-Cyrl-UZ"/>
        </w:rPr>
      </w:pPr>
      <w:r w:rsidRPr="00E1198B">
        <w:rPr>
          <w:sz w:val="28"/>
          <w:szCs w:val="28"/>
          <w:lang w:val="uz-Cyrl-UZ"/>
        </w:rPr>
        <w:t>Oxaklangan</w:t>
      </w:r>
      <w:r w:rsidR="00875956" w:rsidRPr="00E1198B">
        <w:rPr>
          <w:sz w:val="28"/>
          <w:szCs w:val="28"/>
          <w:lang w:val="uz-Cyrl-UZ"/>
        </w:rPr>
        <w:t xml:space="preserve"> (</w:t>
      </w:r>
      <w:r w:rsidRPr="00E1198B">
        <w:rPr>
          <w:sz w:val="28"/>
          <w:szCs w:val="28"/>
          <w:lang w:val="uz-Cyrl-UZ"/>
        </w:rPr>
        <w:t>karbonat</w:t>
      </w:r>
      <w:r w:rsidR="00875956" w:rsidRPr="00E1198B">
        <w:rPr>
          <w:sz w:val="28"/>
          <w:szCs w:val="28"/>
          <w:lang w:val="uz-Cyrl-UZ"/>
        </w:rPr>
        <w:t xml:space="preserve">) </w:t>
      </w:r>
      <w:r w:rsidRPr="00E1198B">
        <w:rPr>
          <w:sz w:val="28"/>
          <w:szCs w:val="28"/>
          <w:lang w:val="uz-Cyrl-UZ"/>
        </w:rPr>
        <w:t>tuproqlarda</w:t>
      </w:r>
      <w:r w:rsidR="00875956" w:rsidRPr="00E1198B">
        <w:rPr>
          <w:sz w:val="28"/>
          <w:szCs w:val="28"/>
          <w:lang w:val="uz-Cyrl-UZ"/>
        </w:rPr>
        <w:t xml:space="preserve">, </w:t>
      </w:r>
      <w:r w:rsidRPr="00E1198B">
        <w:rPr>
          <w:sz w:val="28"/>
          <w:szCs w:val="28"/>
          <w:lang w:val="uz-Cyrl-UZ"/>
        </w:rPr>
        <w:t>ayniqsa</w:t>
      </w:r>
      <w:r w:rsidR="00875956" w:rsidRPr="00E1198B">
        <w:rPr>
          <w:sz w:val="28"/>
          <w:szCs w:val="28"/>
          <w:lang w:val="uz-Cyrl-UZ"/>
        </w:rPr>
        <w:t xml:space="preserve"> </w:t>
      </w:r>
      <w:r w:rsidRPr="00E1198B">
        <w:rPr>
          <w:sz w:val="28"/>
          <w:szCs w:val="28"/>
          <w:lang w:val="uz-Cyrl-UZ"/>
        </w:rPr>
        <w:t>zig‘ir</w:t>
      </w:r>
      <w:r w:rsidR="00875956" w:rsidRPr="00E1198B">
        <w:rPr>
          <w:sz w:val="28"/>
          <w:szCs w:val="28"/>
          <w:lang w:val="uz-Cyrl-UZ"/>
        </w:rPr>
        <w:t xml:space="preserve"> </w:t>
      </w:r>
      <w:r w:rsidRPr="00E1198B">
        <w:rPr>
          <w:sz w:val="28"/>
          <w:szCs w:val="28"/>
          <w:lang w:val="uz-Cyrl-UZ"/>
        </w:rPr>
        <w:t>va</w:t>
      </w:r>
      <w:r w:rsidR="00875956" w:rsidRPr="00E1198B">
        <w:rPr>
          <w:sz w:val="28"/>
          <w:szCs w:val="28"/>
          <w:lang w:val="uz-Cyrl-UZ"/>
        </w:rPr>
        <w:t xml:space="preserve"> </w:t>
      </w:r>
      <w:r w:rsidRPr="00E1198B">
        <w:rPr>
          <w:sz w:val="28"/>
          <w:szCs w:val="28"/>
          <w:lang w:val="uz-Cyrl-UZ"/>
        </w:rPr>
        <w:t>kartoshka</w:t>
      </w:r>
      <w:r w:rsidR="00875956" w:rsidRPr="00E1198B">
        <w:rPr>
          <w:sz w:val="28"/>
          <w:szCs w:val="28"/>
          <w:lang w:val="uz-Cyrl-UZ"/>
        </w:rPr>
        <w:t xml:space="preserve"> </w:t>
      </w:r>
      <w:r w:rsidRPr="00E1198B">
        <w:rPr>
          <w:sz w:val="28"/>
          <w:szCs w:val="28"/>
          <w:lang w:val="uz-Cyrl-UZ"/>
        </w:rPr>
        <w:t>uchun</w:t>
      </w:r>
      <w:r w:rsidR="00875956" w:rsidRPr="00E1198B">
        <w:rPr>
          <w:sz w:val="28"/>
          <w:szCs w:val="28"/>
          <w:lang w:val="uz-Cyrl-UZ"/>
        </w:rPr>
        <w:t xml:space="preserve"> </w:t>
      </w:r>
      <w:r w:rsidRPr="00E1198B">
        <w:rPr>
          <w:sz w:val="28"/>
          <w:szCs w:val="28"/>
          <w:lang w:val="uz-Cyrl-UZ"/>
        </w:rPr>
        <w:t>o‘simlik</w:t>
      </w:r>
      <w:r w:rsidR="00875956" w:rsidRPr="00E1198B">
        <w:rPr>
          <w:sz w:val="28"/>
          <w:szCs w:val="28"/>
          <w:lang w:val="uz-Cyrl-UZ"/>
        </w:rPr>
        <w:t xml:space="preserve"> </w:t>
      </w:r>
      <w:r w:rsidRPr="00E1198B">
        <w:rPr>
          <w:sz w:val="28"/>
          <w:szCs w:val="28"/>
          <w:lang w:val="uz-Cyrl-UZ"/>
        </w:rPr>
        <w:t>tomonidan</w:t>
      </w:r>
      <w:r w:rsidR="00875956" w:rsidRPr="00E1198B">
        <w:rPr>
          <w:sz w:val="28"/>
          <w:szCs w:val="28"/>
          <w:lang w:val="uz-Cyrl-UZ"/>
        </w:rPr>
        <w:t xml:space="preserve"> </w:t>
      </w:r>
      <w:r w:rsidRPr="00E1198B">
        <w:rPr>
          <w:sz w:val="28"/>
          <w:szCs w:val="28"/>
          <w:lang w:val="uz-Cyrl-UZ"/>
        </w:rPr>
        <w:t>o‘zlashtirilish</w:t>
      </w:r>
      <w:r w:rsidR="00875956" w:rsidRPr="00E1198B">
        <w:rPr>
          <w:sz w:val="28"/>
          <w:szCs w:val="28"/>
          <w:lang w:val="uz-Cyrl-UZ"/>
        </w:rPr>
        <w:t xml:space="preserve"> </w:t>
      </w:r>
      <w:r w:rsidRPr="00E1198B">
        <w:rPr>
          <w:sz w:val="28"/>
          <w:szCs w:val="28"/>
          <w:lang w:val="uz-Cyrl-UZ"/>
        </w:rPr>
        <w:t>jarayonida</w:t>
      </w:r>
      <w:r w:rsidR="00875956" w:rsidRPr="00E1198B">
        <w:rPr>
          <w:sz w:val="28"/>
          <w:szCs w:val="28"/>
          <w:lang w:val="uz-Cyrl-UZ"/>
        </w:rPr>
        <w:t xml:space="preserve"> </w:t>
      </w:r>
      <w:r w:rsidRPr="00E1198B">
        <w:rPr>
          <w:sz w:val="28"/>
          <w:szCs w:val="28"/>
          <w:lang w:val="uz-Cyrl-UZ"/>
        </w:rPr>
        <w:t>kaliy</w:t>
      </w:r>
      <w:r w:rsidR="00875956" w:rsidRPr="00E1198B">
        <w:rPr>
          <w:sz w:val="28"/>
          <w:szCs w:val="28"/>
          <w:lang w:val="uz-Cyrl-UZ"/>
        </w:rPr>
        <w:t xml:space="preserve"> </w:t>
      </w:r>
      <w:r w:rsidRPr="00E1198B">
        <w:rPr>
          <w:sz w:val="28"/>
          <w:szCs w:val="28"/>
          <w:lang w:val="uz-Cyrl-UZ"/>
        </w:rPr>
        <w:t>va</w:t>
      </w:r>
      <w:r w:rsidR="00875956" w:rsidRPr="00E1198B">
        <w:rPr>
          <w:sz w:val="28"/>
          <w:szCs w:val="28"/>
          <w:lang w:val="uz-Cyrl-UZ"/>
        </w:rPr>
        <w:t xml:space="preserve"> </w:t>
      </w:r>
      <w:r w:rsidRPr="00E1198B">
        <w:rPr>
          <w:sz w:val="28"/>
          <w:szCs w:val="28"/>
          <w:lang w:val="uz-Cyrl-UZ"/>
        </w:rPr>
        <w:t>kalsiy</w:t>
      </w:r>
      <w:r w:rsidR="00875956" w:rsidRPr="00E1198B">
        <w:rPr>
          <w:sz w:val="28"/>
          <w:szCs w:val="28"/>
          <w:lang w:val="uz-Cyrl-UZ"/>
        </w:rPr>
        <w:t xml:space="preserve"> </w:t>
      </w:r>
      <w:r w:rsidRPr="00E1198B">
        <w:rPr>
          <w:sz w:val="28"/>
          <w:szCs w:val="28"/>
          <w:lang w:val="uz-Cyrl-UZ"/>
        </w:rPr>
        <w:t>o‘rtasida</w:t>
      </w:r>
      <w:r w:rsidR="00875956" w:rsidRPr="00E1198B">
        <w:rPr>
          <w:sz w:val="28"/>
          <w:szCs w:val="28"/>
          <w:lang w:val="uz-Cyrl-UZ"/>
        </w:rPr>
        <w:t xml:space="preserve"> </w:t>
      </w:r>
      <w:r w:rsidRPr="00E1198B">
        <w:rPr>
          <w:sz w:val="28"/>
          <w:szCs w:val="28"/>
          <w:lang w:val="uz-Cyrl-UZ"/>
        </w:rPr>
        <w:t>antogonizm</w:t>
      </w:r>
      <w:r w:rsidR="00875956" w:rsidRPr="00E1198B">
        <w:rPr>
          <w:sz w:val="28"/>
          <w:szCs w:val="28"/>
          <w:lang w:val="uz-Cyrl-UZ"/>
        </w:rPr>
        <w:t xml:space="preserve"> </w:t>
      </w:r>
      <w:r w:rsidRPr="00E1198B">
        <w:rPr>
          <w:sz w:val="28"/>
          <w:szCs w:val="28"/>
          <w:lang w:val="uz-Cyrl-UZ"/>
        </w:rPr>
        <w:t>bo‘lganligi</w:t>
      </w:r>
      <w:r w:rsidR="00875956" w:rsidRPr="00E1198B">
        <w:rPr>
          <w:sz w:val="28"/>
          <w:szCs w:val="28"/>
          <w:lang w:val="uz-Cyrl-UZ"/>
        </w:rPr>
        <w:t xml:space="preserve"> </w:t>
      </w:r>
      <w:r w:rsidRPr="00E1198B">
        <w:rPr>
          <w:sz w:val="28"/>
          <w:szCs w:val="28"/>
          <w:lang w:val="uz-Cyrl-UZ"/>
        </w:rPr>
        <w:t>tufayli</w:t>
      </w:r>
      <w:r w:rsidR="00875956" w:rsidRPr="00E1198B">
        <w:rPr>
          <w:sz w:val="28"/>
          <w:szCs w:val="28"/>
          <w:lang w:val="uz-Cyrl-UZ"/>
        </w:rPr>
        <w:t xml:space="preserve"> </w:t>
      </w:r>
      <w:r w:rsidRPr="00E1198B">
        <w:rPr>
          <w:sz w:val="28"/>
          <w:szCs w:val="28"/>
          <w:lang w:val="uz-Cyrl-UZ"/>
        </w:rPr>
        <w:t>kaliyli</w:t>
      </w:r>
      <w:r w:rsidR="00875956" w:rsidRPr="00E1198B">
        <w:rPr>
          <w:sz w:val="28"/>
          <w:szCs w:val="28"/>
          <w:lang w:val="uz-Cyrl-UZ"/>
        </w:rPr>
        <w:t xml:space="preserve"> </w:t>
      </w:r>
      <w:r w:rsidRPr="00E1198B">
        <w:rPr>
          <w:sz w:val="28"/>
          <w:szCs w:val="28"/>
          <w:lang w:val="uz-Cyrl-UZ"/>
        </w:rPr>
        <w:t>o‘g‘itlarni</w:t>
      </w:r>
      <w:r w:rsidR="00875956" w:rsidRPr="00E1198B">
        <w:rPr>
          <w:sz w:val="28"/>
          <w:szCs w:val="28"/>
          <w:lang w:val="uz-Cyrl-UZ"/>
        </w:rPr>
        <w:t xml:space="preserve"> </w:t>
      </w:r>
      <w:r w:rsidRPr="00E1198B">
        <w:rPr>
          <w:sz w:val="28"/>
          <w:szCs w:val="28"/>
          <w:lang w:val="uz-Cyrl-UZ"/>
        </w:rPr>
        <w:t>yuqori</w:t>
      </w:r>
      <w:r w:rsidR="00875956" w:rsidRPr="00E1198B">
        <w:rPr>
          <w:sz w:val="28"/>
          <w:szCs w:val="28"/>
          <w:lang w:val="uz-Cyrl-UZ"/>
        </w:rPr>
        <w:t xml:space="preserve"> </w:t>
      </w:r>
      <w:r w:rsidRPr="00E1198B">
        <w:rPr>
          <w:sz w:val="28"/>
          <w:szCs w:val="28"/>
          <w:lang w:val="uz-Cyrl-UZ"/>
        </w:rPr>
        <w:t>normada</w:t>
      </w:r>
      <w:r w:rsidR="00875956" w:rsidRPr="00E1198B">
        <w:rPr>
          <w:sz w:val="28"/>
          <w:szCs w:val="28"/>
          <w:lang w:val="uz-Cyrl-UZ"/>
        </w:rPr>
        <w:t xml:space="preserve"> </w:t>
      </w:r>
      <w:r w:rsidRPr="00E1198B">
        <w:rPr>
          <w:sz w:val="28"/>
          <w:szCs w:val="28"/>
          <w:lang w:val="uz-Cyrl-UZ"/>
        </w:rPr>
        <w:t>solish</w:t>
      </w:r>
      <w:r w:rsidR="00875956" w:rsidRPr="00E1198B">
        <w:rPr>
          <w:sz w:val="28"/>
          <w:szCs w:val="28"/>
          <w:lang w:val="uz-Cyrl-UZ"/>
        </w:rPr>
        <w:t xml:space="preserve"> </w:t>
      </w:r>
      <w:r w:rsidRPr="00E1198B">
        <w:rPr>
          <w:sz w:val="28"/>
          <w:szCs w:val="28"/>
          <w:lang w:val="uz-Cyrl-UZ"/>
        </w:rPr>
        <w:t>talab</w:t>
      </w:r>
      <w:r w:rsidR="00875956" w:rsidRPr="00E1198B">
        <w:rPr>
          <w:sz w:val="28"/>
          <w:szCs w:val="28"/>
          <w:lang w:val="uz-Cyrl-UZ"/>
        </w:rPr>
        <w:t xml:space="preserve"> </w:t>
      </w:r>
      <w:r w:rsidRPr="00E1198B">
        <w:rPr>
          <w:sz w:val="28"/>
          <w:szCs w:val="28"/>
          <w:lang w:val="uz-Cyrl-UZ"/>
        </w:rPr>
        <w:t>qilinadi</w:t>
      </w:r>
      <w:r w:rsidR="00875956" w:rsidRPr="00E1198B">
        <w:rPr>
          <w:sz w:val="28"/>
          <w:szCs w:val="28"/>
          <w:lang w:val="uz-Cyrl-UZ"/>
        </w:rPr>
        <w:t>.</w:t>
      </w:r>
    </w:p>
    <w:p w:rsidR="00875956" w:rsidRPr="00E1198B" w:rsidRDefault="00E1198B" w:rsidP="00E07146">
      <w:pPr>
        <w:spacing w:line="276" w:lineRule="auto"/>
        <w:ind w:firstLine="720"/>
        <w:jc w:val="both"/>
        <w:rPr>
          <w:sz w:val="28"/>
          <w:szCs w:val="28"/>
          <w:lang w:val="uz-Cyrl-UZ"/>
        </w:rPr>
      </w:pPr>
      <w:r w:rsidRPr="00E1198B">
        <w:rPr>
          <w:sz w:val="28"/>
          <w:szCs w:val="28"/>
          <w:lang w:val="uz-Cyrl-UZ"/>
        </w:rPr>
        <w:t>O‘simliklar</w:t>
      </w:r>
      <w:r w:rsidR="00875956" w:rsidRPr="00E1198B">
        <w:rPr>
          <w:sz w:val="28"/>
          <w:szCs w:val="28"/>
          <w:lang w:val="uz-Cyrl-UZ"/>
        </w:rPr>
        <w:t xml:space="preserve"> </w:t>
      </w:r>
      <w:r w:rsidRPr="00E1198B">
        <w:rPr>
          <w:sz w:val="28"/>
          <w:szCs w:val="28"/>
          <w:lang w:val="uz-Cyrl-UZ"/>
        </w:rPr>
        <w:t>tomonidan</w:t>
      </w:r>
      <w:r w:rsidR="00875956" w:rsidRPr="00E1198B">
        <w:rPr>
          <w:sz w:val="28"/>
          <w:szCs w:val="28"/>
          <w:lang w:val="uz-Cyrl-UZ"/>
        </w:rPr>
        <w:t xml:space="preserve"> </w:t>
      </w:r>
      <w:r w:rsidRPr="00E1198B">
        <w:rPr>
          <w:sz w:val="28"/>
          <w:szCs w:val="28"/>
          <w:lang w:val="uz-Cyrl-UZ"/>
        </w:rPr>
        <w:t>kaliyning</w:t>
      </w:r>
      <w:r w:rsidR="00875956" w:rsidRPr="00E1198B">
        <w:rPr>
          <w:sz w:val="28"/>
          <w:szCs w:val="28"/>
          <w:lang w:val="uz-Cyrl-UZ"/>
        </w:rPr>
        <w:t xml:space="preserve"> </w:t>
      </w:r>
      <w:r w:rsidRPr="00E1198B">
        <w:rPr>
          <w:sz w:val="28"/>
          <w:szCs w:val="28"/>
          <w:lang w:val="uz-Cyrl-UZ"/>
        </w:rPr>
        <w:t>o‘zlashtirilish</w:t>
      </w:r>
      <w:r w:rsidR="00875956" w:rsidRPr="00E1198B">
        <w:rPr>
          <w:sz w:val="28"/>
          <w:szCs w:val="28"/>
          <w:lang w:val="uz-Cyrl-UZ"/>
        </w:rPr>
        <w:t xml:space="preserve"> </w:t>
      </w:r>
      <w:r w:rsidRPr="00E1198B">
        <w:rPr>
          <w:sz w:val="28"/>
          <w:szCs w:val="28"/>
          <w:lang w:val="uz-Cyrl-UZ"/>
        </w:rPr>
        <w:t>koeffitsenti</w:t>
      </w:r>
      <w:r w:rsidR="00875956" w:rsidRPr="00E1198B">
        <w:rPr>
          <w:sz w:val="28"/>
          <w:szCs w:val="28"/>
          <w:lang w:val="uz-Cyrl-UZ"/>
        </w:rPr>
        <w:t xml:space="preserve"> </w:t>
      </w:r>
      <w:r w:rsidRPr="00E1198B">
        <w:rPr>
          <w:sz w:val="28"/>
          <w:szCs w:val="28"/>
          <w:lang w:val="uz-Cyrl-UZ"/>
        </w:rPr>
        <w:t>ekinning</w:t>
      </w:r>
      <w:r w:rsidR="00875956" w:rsidRPr="00E1198B">
        <w:rPr>
          <w:sz w:val="28"/>
          <w:szCs w:val="28"/>
          <w:lang w:val="uz-Cyrl-UZ"/>
        </w:rPr>
        <w:t xml:space="preserve"> </w:t>
      </w:r>
      <w:r w:rsidRPr="00E1198B">
        <w:rPr>
          <w:sz w:val="28"/>
          <w:szCs w:val="28"/>
          <w:lang w:val="uz-Cyrl-UZ"/>
        </w:rPr>
        <w:t>turiga</w:t>
      </w:r>
      <w:r w:rsidR="00875956" w:rsidRPr="00E1198B">
        <w:rPr>
          <w:sz w:val="28"/>
          <w:szCs w:val="28"/>
          <w:lang w:val="uz-Cyrl-UZ"/>
        </w:rPr>
        <w:t xml:space="preserve"> </w:t>
      </w:r>
      <w:r w:rsidRPr="00E1198B">
        <w:rPr>
          <w:sz w:val="28"/>
          <w:szCs w:val="28"/>
          <w:lang w:val="uz-Cyrl-UZ"/>
        </w:rPr>
        <w:t>va</w:t>
      </w:r>
      <w:r w:rsidR="00875956" w:rsidRPr="00E1198B">
        <w:rPr>
          <w:sz w:val="28"/>
          <w:szCs w:val="28"/>
          <w:lang w:val="uz-Cyrl-UZ"/>
        </w:rPr>
        <w:t xml:space="preserve"> </w:t>
      </w:r>
      <w:r w:rsidRPr="00E1198B">
        <w:rPr>
          <w:sz w:val="28"/>
          <w:szCs w:val="28"/>
          <w:lang w:val="uz-Cyrl-UZ"/>
        </w:rPr>
        <w:t>tuproq</w:t>
      </w:r>
      <w:r w:rsidR="00875956" w:rsidRPr="00E1198B">
        <w:rPr>
          <w:sz w:val="28"/>
          <w:szCs w:val="28"/>
          <w:lang w:val="uz-Cyrl-UZ"/>
        </w:rPr>
        <w:t>-</w:t>
      </w:r>
      <w:r w:rsidRPr="00E1198B">
        <w:rPr>
          <w:sz w:val="28"/>
          <w:szCs w:val="28"/>
          <w:lang w:val="uz-Cyrl-UZ"/>
        </w:rPr>
        <w:t>iqlim</w:t>
      </w:r>
      <w:r w:rsidR="00875956" w:rsidRPr="00E1198B">
        <w:rPr>
          <w:sz w:val="28"/>
          <w:szCs w:val="28"/>
          <w:lang w:val="uz-Cyrl-UZ"/>
        </w:rPr>
        <w:t xml:space="preserve"> </w:t>
      </w:r>
      <w:r w:rsidRPr="00E1198B">
        <w:rPr>
          <w:sz w:val="28"/>
          <w:szCs w:val="28"/>
          <w:lang w:val="uz-Cyrl-UZ"/>
        </w:rPr>
        <w:t>sharoitlariga</w:t>
      </w:r>
      <w:r w:rsidR="00875956" w:rsidRPr="00E1198B">
        <w:rPr>
          <w:sz w:val="28"/>
          <w:szCs w:val="28"/>
          <w:lang w:val="uz-Cyrl-UZ"/>
        </w:rPr>
        <w:t xml:space="preserve"> </w:t>
      </w:r>
      <w:r w:rsidRPr="00E1198B">
        <w:rPr>
          <w:sz w:val="28"/>
          <w:szCs w:val="28"/>
          <w:lang w:val="uz-Cyrl-UZ"/>
        </w:rPr>
        <w:t>bog‘liq</w:t>
      </w:r>
      <w:r w:rsidR="00875956" w:rsidRPr="00E1198B">
        <w:rPr>
          <w:sz w:val="28"/>
          <w:szCs w:val="28"/>
          <w:lang w:val="uz-Cyrl-UZ"/>
        </w:rPr>
        <w:t xml:space="preserve"> </w:t>
      </w:r>
      <w:r w:rsidRPr="00E1198B">
        <w:rPr>
          <w:sz w:val="28"/>
          <w:szCs w:val="28"/>
          <w:lang w:val="uz-Cyrl-UZ"/>
        </w:rPr>
        <w:t>bo‘lgan</w:t>
      </w:r>
      <w:r w:rsidR="00875956" w:rsidRPr="00E1198B">
        <w:rPr>
          <w:sz w:val="28"/>
          <w:szCs w:val="28"/>
          <w:lang w:val="uz-Cyrl-UZ"/>
        </w:rPr>
        <w:t xml:space="preserve"> </w:t>
      </w:r>
      <w:r w:rsidRPr="00E1198B">
        <w:rPr>
          <w:sz w:val="28"/>
          <w:szCs w:val="28"/>
          <w:lang w:val="uz-Cyrl-UZ"/>
        </w:rPr>
        <w:t>xolda</w:t>
      </w:r>
      <w:r w:rsidR="00875956" w:rsidRPr="00E1198B">
        <w:rPr>
          <w:sz w:val="28"/>
          <w:szCs w:val="28"/>
          <w:lang w:val="uz-Cyrl-UZ"/>
        </w:rPr>
        <w:t xml:space="preserve"> </w:t>
      </w:r>
      <w:r w:rsidRPr="00E1198B">
        <w:rPr>
          <w:sz w:val="28"/>
          <w:szCs w:val="28"/>
          <w:lang w:val="uz-Cyrl-UZ"/>
        </w:rPr>
        <w:t>ancha</w:t>
      </w:r>
      <w:r w:rsidR="00875956" w:rsidRPr="00E1198B">
        <w:rPr>
          <w:sz w:val="28"/>
          <w:szCs w:val="28"/>
          <w:lang w:val="uz-Cyrl-UZ"/>
        </w:rPr>
        <w:t xml:space="preserve"> </w:t>
      </w:r>
      <w:r w:rsidRPr="00E1198B">
        <w:rPr>
          <w:sz w:val="28"/>
          <w:szCs w:val="28"/>
          <w:lang w:val="uz-Cyrl-UZ"/>
        </w:rPr>
        <w:t>katta</w:t>
      </w:r>
      <w:r w:rsidR="00875956" w:rsidRPr="00E1198B">
        <w:rPr>
          <w:sz w:val="28"/>
          <w:szCs w:val="28"/>
          <w:lang w:val="uz-Cyrl-UZ"/>
        </w:rPr>
        <w:t xml:space="preserve"> </w:t>
      </w:r>
      <w:r w:rsidRPr="00E1198B">
        <w:rPr>
          <w:sz w:val="28"/>
          <w:szCs w:val="28"/>
          <w:lang w:val="uz-Cyrl-UZ"/>
        </w:rPr>
        <w:t>chegaradagi</w:t>
      </w:r>
      <w:r w:rsidR="00875956" w:rsidRPr="00E1198B">
        <w:rPr>
          <w:sz w:val="28"/>
          <w:szCs w:val="28"/>
          <w:lang w:val="uz-Cyrl-UZ"/>
        </w:rPr>
        <w:t xml:space="preserve"> (12</w:t>
      </w:r>
      <w:r w:rsidRPr="00E1198B">
        <w:rPr>
          <w:sz w:val="28"/>
          <w:szCs w:val="28"/>
          <w:lang w:val="uz-Cyrl-UZ"/>
        </w:rPr>
        <w:t>dan</w:t>
      </w:r>
      <w:r w:rsidR="00875956" w:rsidRPr="00E1198B">
        <w:rPr>
          <w:sz w:val="28"/>
          <w:szCs w:val="28"/>
          <w:lang w:val="uz-Cyrl-UZ"/>
        </w:rPr>
        <w:t xml:space="preserve"> 50% </w:t>
      </w:r>
      <w:r w:rsidRPr="00E1198B">
        <w:rPr>
          <w:sz w:val="28"/>
          <w:szCs w:val="28"/>
          <w:lang w:val="uz-Cyrl-UZ"/>
        </w:rPr>
        <w:t>gacha</w:t>
      </w:r>
      <w:r w:rsidR="00875956" w:rsidRPr="00E1198B">
        <w:rPr>
          <w:sz w:val="28"/>
          <w:szCs w:val="28"/>
          <w:lang w:val="uz-Cyrl-UZ"/>
        </w:rPr>
        <w:t xml:space="preserve">) </w:t>
      </w:r>
      <w:r w:rsidRPr="00E1198B">
        <w:rPr>
          <w:sz w:val="28"/>
          <w:szCs w:val="28"/>
          <w:lang w:val="uz-Cyrl-UZ"/>
        </w:rPr>
        <w:t>o‘zgarishlarga</w:t>
      </w:r>
      <w:r w:rsidR="00875956" w:rsidRPr="00E1198B">
        <w:rPr>
          <w:sz w:val="28"/>
          <w:szCs w:val="28"/>
          <w:lang w:val="uz-Cyrl-UZ"/>
        </w:rPr>
        <w:t xml:space="preserve"> </w:t>
      </w:r>
      <w:r w:rsidRPr="00E1198B">
        <w:rPr>
          <w:sz w:val="28"/>
          <w:szCs w:val="28"/>
          <w:lang w:val="uz-Cyrl-UZ"/>
        </w:rPr>
        <w:t>duch</w:t>
      </w:r>
      <w:r w:rsidR="00875956" w:rsidRPr="00E1198B">
        <w:rPr>
          <w:sz w:val="28"/>
          <w:szCs w:val="28"/>
          <w:lang w:val="uz-Cyrl-UZ"/>
        </w:rPr>
        <w:t xml:space="preserve"> </w:t>
      </w:r>
      <w:r w:rsidRPr="00E1198B">
        <w:rPr>
          <w:sz w:val="28"/>
          <w:szCs w:val="28"/>
          <w:lang w:val="uz-Cyrl-UZ"/>
        </w:rPr>
        <w:t>keladi</w:t>
      </w:r>
      <w:r w:rsidR="00875956" w:rsidRPr="00E1198B">
        <w:rPr>
          <w:sz w:val="28"/>
          <w:szCs w:val="28"/>
          <w:lang w:val="uz-Cyrl-UZ"/>
        </w:rPr>
        <w:t xml:space="preserve">. </w:t>
      </w:r>
      <w:r w:rsidRPr="00E1198B">
        <w:rPr>
          <w:sz w:val="28"/>
          <w:szCs w:val="28"/>
          <w:lang w:val="uz-Cyrl-UZ"/>
        </w:rPr>
        <w:t>Odatda</w:t>
      </w:r>
      <w:r w:rsidR="00875956" w:rsidRPr="00E1198B">
        <w:rPr>
          <w:sz w:val="28"/>
          <w:szCs w:val="28"/>
          <w:lang w:val="uz-Cyrl-UZ"/>
        </w:rPr>
        <w:t xml:space="preserve"> </w:t>
      </w:r>
      <w:r w:rsidRPr="00E1198B">
        <w:rPr>
          <w:sz w:val="28"/>
          <w:szCs w:val="28"/>
          <w:lang w:val="uz-Cyrl-UZ"/>
        </w:rPr>
        <w:t>birinchi</w:t>
      </w:r>
      <w:r w:rsidR="00875956" w:rsidRPr="00E1198B">
        <w:rPr>
          <w:sz w:val="28"/>
          <w:szCs w:val="28"/>
          <w:lang w:val="uz-Cyrl-UZ"/>
        </w:rPr>
        <w:t xml:space="preserve"> </w:t>
      </w:r>
      <w:r w:rsidRPr="00E1198B">
        <w:rPr>
          <w:sz w:val="28"/>
          <w:szCs w:val="28"/>
          <w:lang w:val="uz-Cyrl-UZ"/>
        </w:rPr>
        <w:t>yil</w:t>
      </w:r>
      <w:r w:rsidR="00875956" w:rsidRPr="00E1198B">
        <w:rPr>
          <w:sz w:val="28"/>
          <w:szCs w:val="28"/>
          <w:lang w:val="uz-Cyrl-UZ"/>
        </w:rPr>
        <w:t xml:space="preserve"> </w:t>
      </w:r>
      <w:r w:rsidRPr="00E1198B">
        <w:rPr>
          <w:sz w:val="28"/>
          <w:szCs w:val="28"/>
          <w:lang w:val="uz-Cyrl-UZ"/>
        </w:rPr>
        <w:t>kaliyli</w:t>
      </w:r>
      <w:r w:rsidR="00875956" w:rsidRPr="00E1198B">
        <w:rPr>
          <w:sz w:val="28"/>
          <w:szCs w:val="28"/>
          <w:lang w:val="uz-Cyrl-UZ"/>
        </w:rPr>
        <w:t xml:space="preserve"> </w:t>
      </w:r>
      <w:r w:rsidRPr="00E1198B">
        <w:rPr>
          <w:sz w:val="28"/>
          <w:szCs w:val="28"/>
          <w:lang w:val="uz-Cyrl-UZ"/>
        </w:rPr>
        <w:t>o‘g‘itlar</w:t>
      </w:r>
      <w:r w:rsidR="00875956" w:rsidRPr="00E1198B">
        <w:rPr>
          <w:sz w:val="28"/>
          <w:szCs w:val="28"/>
          <w:lang w:val="uz-Cyrl-UZ"/>
        </w:rPr>
        <w:t xml:space="preserve"> </w:t>
      </w:r>
      <w:r w:rsidRPr="00E1198B">
        <w:rPr>
          <w:sz w:val="28"/>
          <w:szCs w:val="28"/>
          <w:lang w:val="uz-Cyrl-UZ"/>
        </w:rPr>
        <w:t>tarkibidagi</w:t>
      </w:r>
      <w:r w:rsidR="00875956" w:rsidRPr="00E1198B">
        <w:rPr>
          <w:sz w:val="28"/>
          <w:szCs w:val="28"/>
          <w:lang w:val="uz-Cyrl-UZ"/>
        </w:rPr>
        <w:t xml:space="preserve"> </w:t>
      </w:r>
      <w:r w:rsidRPr="00E1198B">
        <w:rPr>
          <w:sz w:val="28"/>
          <w:szCs w:val="28"/>
          <w:lang w:val="uz-Cyrl-UZ"/>
        </w:rPr>
        <w:t>kaliyning</w:t>
      </w:r>
      <w:r w:rsidR="00875956" w:rsidRPr="00E1198B">
        <w:rPr>
          <w:sz w:val="28"/>
          <w:szCs w:val="28"/>
          <w:lang w:val="uz-Cyrl-UZ"/>
        </w:rPr>
        <w:t xml:space="preserve"> </w:t>
      </w:r>
      <w:r w:rsidRPr="00E1198B">
        <w:rPr>
          <w:sz w:val="28"/>
          <w:szCs w:val="28"/>
          <w:lang w:val="uz-Cyrl-UZ"/>
        </w:rPr>
        <w:t>o‘zlashtirlishi</w:t>
      </w:r>
      <w:r w:rsidR="00875956" w:rsidRPr="00E1198B">
        <w:rPr>
          <w:sz w:val="28"/>
          <w:szCs w:val="28"/>
          <w:lang w:val="uz-Cyrl-UZ"/>
        </w:rPr>
        <w:t xml:space="preserve"> 40% </w:t>
      </w:r>
      <w:r w:rsidRPr="00E1198B">
        <w:rPr>
          <w:sz w:val="28"/>
          <w:szCs w:val="28"/>
          <w:lang w:val="uz-Cyrl-UZ"/>
        </w:rPr>
        <w:t>gacha</w:t>
      </w:r>
      <w:r w:rsidR="00875956" w:rsidRPr="00E1198B">
        <w:rPr>
          <w:sz w:val="28"/>
          <w:szCs w:val="28"/>
          <w:lang w:val="uz-Cyrl-UZ"/>
        </w:rPr>
        <w:t xml:space="preserve"> </w:t>
      </w:r>
      <w:r w:rsidRPr="00E1198B">
        <w:rPr>
          <w:sz w:val="28"/>
          <w:szCs w:val="28"/>
          <w:lang w:val="uz-Cyrl-UZ"/>
        </w:rPr>
        <w:t>bo‘lgan</w:t>
      </w:r>
      <w:r w:rsidR="00875956" w:rsidRPr="00E1198B">
        <w:rPr>
          <w:sz w:val="28"/>
          <w:szCs w:val="28"/>
          <w:lang w:val="uz-Cyrl-UZ"/>
        </w:rPr>
        <w:t xml:space="preserve"> </w:t>
      </w:r>
      <w:r w:rsidRPr="00E1198B">
        <w:rPr>
          <w:sz w:val="28"/>
          <w:szCs w:val="28"/>
          <w:lang w:val="uz-Cyrl-UZ"/>
        </w:rPr>
        <w:t>miqdorni</w:t>
      </w:r>
      <w:r w:rsidR="00875956" w:rsidRPr="00E1198B">
        <w:rPr>
          <w:sz w:val="28"/>
          <w:szCs w:val="28"/>
          <w:lang w:val="uz-Cyrl-UZ"/>
        </w:rPr>
        <w:t xml:space="preserve"> </w:t>
      </w:r>
      <w:r w:rsidRPr="00E1198B">
        <w:rPr>
          <w:sz w:val="28"/>
          <w:szCs w:val="28"/>
          <w:lang w:val="uz-Cyrl-UZ"/>
        </w:rPr>
        <w:t>tashkil</w:t>
      </w:r>
      <w:r w:rsidR="00875956" w:rsidRPr="00E1198B">
        <w:rPr>
          <w:sz w:val="28"/>
          <w:szCs w:val="28"/>
          <w:lang w:val="uz-Cyrl-UZ"/>
        </w:rPr>
        <w:t xml:space="preserve"> </w:t>
      </w:r>
      <w:r w:rsidRPr="00E1198B">
        <w:rPr>
          <w:sz w:val="28"/>
          <w:szCs w:val="28"/>
          <w:lang w:val="uz-Cyrl-UZ"/>
        </w:rPr>
        <w:t>qiladi</w:t>
      </w:r>
      <w:r w:rsidR="00875956" w:rsidRPr="00E1198B">
        <w:rPr>
          <w:sz w:val="28"/>
          <w:szCs w:val="28"/>
          <w:lang w:val="uz-Cyrl-UZ"/>
        </w:rPr>
        <w:t>.</w:t>
      </w:r>
    </w:p>
    <w:p w:rsidR="00875956" w:rsidRPr="00E1198B" w:rsidRDefault="00E1198B" w:rsidP="00E07146">
      <w:pPr>
        <w:spacing w:line="276" w:lineRule="auto"/>
        <w:ind w:firstLine="720"/>
        <w:jc w:val="both"/>
        <w:rPr>
          <w:sz w:val="28"/>
          <w:szCs w:val="28"/>
          <w:lang w:val="uz-Cyrl-UZ"/>
        </w:rPr>
      </w:pPr>
      <w:r w:rsidRPr="00E1198B">
        <w:rPr>
          <w:sz w:val="28"/>
          <w:szCs w:val="28"/>
          <w:lang w:val="uz-Cyrl-UZ"/>
        </w:rPr>
        <w:t>Kaliyli</w:t>
      </w:r>
      <w:r w:rsidR="00875956" w:rsidRPr="00E1198B">
        <w:rPr>
          <w:sz w:val="28"/>
          <w:szCs w:val="28"/>
          <w:lang w:val="uz-Cyrl-UZ"/>
        </w:rPr>
        <w:t xml:space="preserve"> </w:t>
      </w:r>
      <w:r w:rsidRPr="00E1198B">
        <w:rPr>
          <w:sz w:val="28"/>
          <w:szCs w:val="28"/>
          <w:lang w:val="uz-Cyrl-UZ"/>
        </w:rPr>
        <w:t>o‘g‘itlardan</w:t>
      </w:r>
      <w:r w:rsidR="00875956" w:rsidRPr="00E1198B">
        <w:rPr>
          <w:sz w:val="28"/>
          <w:szCs w:val="28"/>
          <w:lang w:val="uz-Cyrl-UZ"/>
        </w:rPr>
        <w:t xml:space="preserve"> </w:t>
      </w:r>
      <w:r w:rsidRPr="00E1198B">
        <w:rPr>
          <w:sz w:val="28"/>
          <w:szCs w:val="28"/>
          <w:lang w:val="uz-Cyrl-UZ"/>
        </w:rPr>
        <w:t>foydalanishda</w:t>
      </w:r>
      <w:r w:rsidR="00875956" w:rsidRPr="00E1198B">
        <w:rPr>
          <w:sz w:val="28"/>
          <w:szCs w:val="28"/>
          <w:lang w:val="uz-Cyrl-UZ"/>
        </w:rPr>
        <w:t xml:space="preserve"> </w:t>
      </w:r>
      <w:r w:rsidRPr="00E1198B">
        <w:rPr>
          <w:sz w:val="28"/>
          <w:szCs w:val="28"/>
          <w:lang w:val="uz-Cyrl-UZ"/>
        </w:rPr>
        <w:t>ularning</w:t>
      </w:r>
      <w:r w:rsidR="00A67B59" w:rsidRPr="00E1198B">
        <w:rPr>
          <w:sz w:val="28"/>
          <w:szCs w:val="28"/>
          <w:lang w:val="uz-Cyrl-UZ"/>
        </w:rPr>
        <w:t xml:space="preserve"> </w:t>
      </w:r>
      <w:r w:rsidRPr="00E1198B">
        <w:rPr>
          <w:sz w:val="28"/>
          <w:szCs w:val="28"/>
          <w:lang w:val="uz-Cyrl-UZ"/>
        </w:rPr>
        <w:t>samaradorligini</w:t>
      </w:r>
      <w:r w:rsidR="00A67B59" w:rsidRPr="00E1198B">
        <w:rPr>
          <w:sz w:val="28"/>
          <w:szCs w:val="28"/>
          <w:lang w:val="uz-Cyrl-UZ"/>
        </w:rPr>
        <w:t xml:space="preserve"> </w:t>
      </w:r>
      <w:r w:rsidRPr="00E1198B">
        <w:rPr>
          <w:sz w:val="28"/>
          <w:szCs w:val="28"/>
          <w:lang w:val="uz-Cyrl-UZ"/>
        </w:rPr>
        <w:t>oshirish</w:t>
      </w:r>
      <w:r w:rsidR="00A67B59" w:rsidRPr="00E1198B">
        <w:rPr>
          <w:sz w:val="28"/>
          <w:szCs w:val="28"/>
          <w:lang w:val="uz-Cyrl-UZ"/>
        </w:rPr>
        <w:t xml:space="preserve"> </w:t>
      </w:r>
      <w:r w:rsidRPr="00E1198B">
        <w:rPr>
          <w:sz w:val="28"/>
          <w:szCs w:val="28"/>
          <w:lang w:val="uz-Cyrl-UZ"/>
        </w:rPr>
        <w:t>uchun</w:t>
      </w:r>
      <w:r w:rsidR="00A67B59" w:rsidRPr="00E1198B">
        <w:rPr>
          <w:sz w:val="28"/>
          <w:szCs w:val="28"/>
          <w:lang w:val="uz-Cyrl-UZ"/>
        </w:rPr>
        <w:t xml:space="preserve"> </w:t>
      </w:r>
      <w:r w:rsidRPr="00E1198B">
        <w:rPr>
          <w:sz w:val="28"/>
          <w:szCs w:val="28"/>
          <w:lang w:val="uz-Cyrl-UZ"/>
        </w:rPr>
        <w:t>quyidagilarga</w:t>
      </w:r>
      <w:r w:rsidR="00A67B59" w:rsidRPr="00E1198B">
        <w:rPr>
          <w:sz w:val="28"/>
          <w:szCs w:val="28"/>
          <w:lang w:val="uz-Cyrl-UZ"/>
        </w:rPr>
        <w:t xml:space="preserve"> </w:t>
      </w:r>
      <w:r w:rsidRPr="00E1198B">
        <w:rPr>
          <w:sz w:val="28"/>
          <w:szCs w:val="28"/>
          <w:lang w:val="uz-Cyrl-UZ"/>
        </w:rPr>
        <w:t>alohida</w:t>
      </w:r>
      <w:r w:rsidR="00A67B59" w:rsidRPr="00E1198B">
        <w:rPr>
          <w:sz w:val="28"/>
          <w:szCs w:val="28"/>
          <w:lang w:val="uz-Cyrl-UZ"/>
        </w:rPr>
        <w:t xml:space="preserve"> </w:t>
      </w:r>
      <w:r w:rsidRPr="00E1198B">
        <w:rPr>
          <w:sz w:val="28"/>
          <w:szCs w:val="28"/>
          <w:lang w:val="uz-Cyrl-UZ"/>
        </w:rPr>
        <w:t>e’tibor</w:t>
      </w:r>
      <w:r w:rsidR="00A67B59" w:rsidRPr="00E1198B">
        <w:rPr>
          <w:sz w:val="28"/>
          <w:szCs w:val="28"/>
          <w:lang w:val="uz-Cyrl-UZ"/>
        </w:rPr>
        <w:t xml:space="preserve"> </w:t>
      </w:r>
      <w:r w:rsidRPr="00E1198B">
        <w:rPr>
          <w:sz w:val="28"/>
          <w:szCs w:val="28"/>
          <w:lang w:val="uz-Cyrl-UZ"/>
        </w:rPr>
        <w:t>berish</w:t>
      </w:r>
      <w:r w:rsidR="00A67B59" w:rsidRPr="00E1198B">
        <w:rPr>
          <w:sz w:val="28"/>
          <w:szCs w:val="28"/>
          <w:lang w:val="uz-Cyrl-UZ"/>
        </w:rPr>
        <w:t xml:space="preserve"> </w:t>
      </w:r>
      <w:r w:rsidRPr="00E1198B">
        <w:rPr>
          <w:sz w:val="28"/>
          <w:szCs w:val="28"/>
          <w:lang w:val="uz-Cyrl-UZ"/>
        </w:rPr>
        <w:t>lozim</w:t>
      </w:r>
      <w:r w:rsidR="00A67B59" w:rsidRPr="00E1198B">
        <w:rPr>
          <w:sz w:val="28"/>
          <w:szCs w:val="28"/>
          <w:lang w:val="uz-Cyrl-UZ"/>
        </w:rPr>
        <w:t>.</w:t>
      </w:r>
      <w:r w:rsidR="00875956" w:rsidRPr="00E1198B">
        <w:rPr>
          <w:sz w:val="28"/>
          <w:szCs w:val="28"/>
          <w:lang w:val="uz-Cyrl-UZ"/>
        </w:rPr>
        <w:t>:</w:t>
      </w:r>
    </w:p>
    <w:p w:rsidR="00875956" w:rsidRPr="008446A5" w:rsidRDefault="00875956" w:rsidP="00E07146">
      <w:pPr>
        <w:spacing w:line="276" w:lineRule="auto"/>
        <w:ind w:firstLine="720"/>
        <w:jc w:val="both"/>
        <w:rPr>
          <w:sz w:val="28"/>
          <w:szCs w:val="28"/>
          <w:lang w:val="en-US"/>
        </w:rPr>
      </w:pPr>
      <w:r w:rsidRPr="008446A5">
        <w:rPr>
          <w:sz w:val="28"/>
          <w:szCs w:val="28"/>
          <w:lang w:val="en-US"/>
        </w:rPr>
        <w:t xml:space="preserve">- </w:t>
      </w:r>
      <w:proofErr w:type="spellStart"/>
      <w:r w:rsidR="00E1198B" w:rsidRPr="008446A5">
        <w:rPr>
          <w:sz w:val="28"/>
          <w:szCs w:val="28"/>
          <w:lang w:val="en-US"/>
        </w:rPr>
        <w:t>ulardan</w:t>
      </w:r>
      <w:proofErr w:type="spellEnd"/>
      <w:r w:rsidRPr="008446A5">
        <w:rPr>
          <w:sz w:val="28"/>
          <w:szCs w:val="28"/>
          <w:lang w:val="en-US"/>
        </w:rPr>
        <w:t xml:space="preserve"> </w:t>
      </w:r>
      <w:proofErr w:type="spellStart"/>
      <w:r w:rsidR="00E1198B" w:rsidRPr="008446A5">
        <w:rPr>
          <w:sz w:val="28"/>
          <w:szCs w:val="28"/>
          <w:lang w:val="en-US"/>
        </w:rPr>
        <w:t>tabiiy</w:t>
      </w:r>
      <w:proofErr w:type="spellEnd"/>
      <w:r w:rsidRPr="008446A5">
        <w:rPr>
          <w:sz w:val="28"/>
          <w:szCs w:val="28"/>
          <w:lang w:val="en-US"/>
        </w:rPr>
        <w:t xml:space="preserve"> </w:t>
      </w:r>
      <w:proofErr w:type="spellStart"/>
      <w:r w:rsidR="00E1198B" w:rsidRPr="008446A5">
        <w:rPr>
          <w:sz w:val="28"/>
          <w:szCs w:val="28"/>
          <w:lang w:val="en-US"/>
        </w:rPr>
        <w:t>zonalarga</w:t>
      </w:r>
      <w:proofErr w:type="spellEnd"/>
      <w:r w:rsidRPr="008446A5">
        <w:rPr>
          <w:sz w:val="28"/>
          <w:szCs w:val="28"/>
          <w:lang w:val="en-US"/>
        </w:rPr>
        <w:t xml:space="preserve"> </w:t>
      </w:r>
      <w:proofErr w:type="spellStart"/>
      <w:r w:rsidR="00E1198B" w:rsidRPr="008446A5">
        <w:rPr>
          <w:sz w:val="28"/>
          <w:szCs w:val="28"/>
          <w:lang w:val="en-US"/>
        </w:rPr>
        <w:t>mos</w:t>
      </w:r>
      <w:proofErr w:type="spellEnd"/>
      <w:r w:rsidRPr="008446A5">
        <w:rPr>
          <w:sz w:val="28"/>
          <w:szCs w:val="28"/>
          <w:lang w:val="en-US"/>
        </w:rPr>
        <w:t xml:space="preserve"> </w:t>
      </w:r>
      <w:proofErr w:type="spellStart"/>
      <w:r w:rsidR="00E1198B" w:rsidRPr="008446A5">
        <w:rPr>
          <w:sz w:val="28"/>
          <w:szCs w:val="28"/>
          <w:lang w:val="en-US"/>
        </w:rPr>
        <w:t>xolda</w:t>
      </w:r>
      <w:proofErr w:type="spellEnd"/>
      <w:r w:rsidRPr="008446A5">
        <w:rPr>
          <w:sz w:val="28"/>
          <w:szCs w:val="28"/>
          <w:lang w:val="en-US"/>
        </w:rPr>
        <w:t xml:space="preserve"> </w:t>
      </w:r>
      <w:proofErr w:type="spellStart"/>
      <w:r w:rsidR="00E1198B" w:rsidRPr="008446A5">
        <w:rPr>
          <w:sz w:val="28"/>
          <w:szCs w:val="28"/>
          <w:lang w:val="en-US"/>
        </w:rPr>
        <w:t>foydalanish</w:t>
      </w:r>
      <w:proofErr w:type="spellEnd"/>
      <w:r w:rsidRPr="008446A5">
        <w:rPr>
          <w:sz w:val="28"/>
          <w:szCs w:val="28"/>
          <w:lang w:val="en-US"/>
        </w:rPr>
        <w:t>;</w:t>
      </w:r>
    </w:p>
    <w:p w:rsidR="00875956" w:rsidRPr="008446A5" w:rsidRDefault="00875956" w:rsidP="00E07146">
      <w:pPr>
        <w:spacing w:line="276" w:lineRule="auto"/>
        <w:ind w:firstLine="720"/>
        <w:jc w:val="both"/>
        <w:rPr>
          <w:sz w:val="28"/>
          <w:szCs w:val="28"/>
          <w:lang w:val="en-US"/>
        </w:rPr>
      </w:pPr>
      <w:r w:rsidRPr="008446A5">
        <w:rPr>
          <w:sz w:val="28"/>
          <w:szCs w:val="28"/>
          <w:lang w:val="en-US"/>
        </w:rPr>
        <w:t xml:space="preserve">- </w:t>
      </w:r>
      <w:proofErr w:type="spellStart"/>
      <w:r w:rsidR="00E1198B" w:rsidRPr="008446A5">
        <w:rPr>
          <w:sz w:val="28"/>
          <w:szCs w:val="28"/>
          <w:lang w:val="en-US"/>
        </w:rPr>
        <w:t>kaliyni</w:t>
      </w:r>
      <w:proofErr w:type="spellEnd"/>
      <w:r w:rsidRPr="008446A5">
        <w:rPr>
          <w:sz w:val="28"/>
          <w:szCs w:val="28"/>
          <w:lang w:val="en-US"/>
        </w:rPr>
        <w:t xml:space="preserve"> </w:t>
      </w:r>
      <w:proofErr w:type="spellStart"/>
      <w:r w:rsidR="00E1198B" w:rsidRPr="008446A5">
        <w:rPr>
          <w:sz w:val="28"/>
          <w:szCs w:val="28"/>
          <w:lang w:val="en-US"/>
        </w:rPr>
        <w:t>jadal</w:t>
      </w:r>
      <w:proofErr w:type="spellEnd"/>
      <w:r w:rsidRPr="008446A5">
        <w:rPr>
          <w:sz w:val="28"/>
          <w:szCs w:val="28"/>
          <w:lang w:val="en-US"/>
        </w:rPr>
        <w:t xml:space="preserve"> </w:t>
      </w:r>
      <w:proofErr w:type="spellStart"/>
      <w:r w:rsidR="00E1198B" w:rsidRPr="008446A5">
        <w:rPr>
          <w:sz w:val="28"/>
          <w:szCs w:val="28"/>
          <w:lang w:val="en-US"/>
        </w:rPr>
        <w:t>ravishda</w:t>
      </w:r>
      <w:proofErr w:type="spellEnd"/>
      <w:r w:rsidRPr="008446A5">
        <w:rPr>
          <w:sz w:val="28"/>
          <w:szCs w:val="28"/>
          <w:lang w:val="en-US"/>
        </w:rPr>
        <w:t xml:space="preserve"> </w:t>
      </w:r>
      <w:proofErr w:type="spellStart"/>
      <w:r w:rsidR="00E1198B" w:rsidRPr="008446A5">
        <w:rPr>
          <w:sz w:val="28"/>
          <w:szCs w:val="28"/>
          <w:lang w:val="en-US"/>
        </w:rPr>
        <w:t>o‘zlashtiradigan</w:t>
      </w:r>
      <w:proofErr w:type="spellEnd"/>
      <w:r w:rsidRPr="008446A5">
        <w:rPr>
          <w:sz w:val="28"/>
          <w:szCs w:val="28"/>
          <w:lang w:val="en-US"/>
        </w:rPr>
        <w:t xml:space="preserve"> </w:t>
      </w:r>
      <w:proofErr w:type="spellStart"/>
      <w:r w:rsidR="00E1198B" w:rsidRPr="008446A5">
        <w:rPr>
          <w:sz w:val="28"/>
          <w:szCs w:val="28"/>
          <w:lang w:val="en-US"/>
        </w:rPr>
        <w:t>ekinlar</w:t>
      </w:r>
      <w:proofErr w:type="spellEnd"/>
      <w:r w:rsidRPr="008446A5">
        <w:rPr>
          <w:sz w:val="28"/>
          <w:szCs w:val="28"/>
          <w:lang w:val="en-US"/>
        </w:rPr>
        <w:t xml:space="preserve"> </w:t>
      </w:r>
      <w:proofErr w:type="spellStart"/>
      <w:r w:rsidR="00E1198B" w:rsidRPr="008446A5">
        <w:rPr>
          <w:sz w:val="28"/>
          <w:szCs w:val="28"/>
          <w:lang w:val="en-US"/>
        </w:rPr>
        <w:t>uchun</w:t>
      </w:r>
      <w:proofErr w:type="spellEnd"/>
      <w:r w:rsidRPr="008446A5">
        <w:rPr>
          <w:sz w:val="28"/>
          <w:szCs w:val="28"/>
          <w:lang w:val="en-US"/>
        </w:rPr>
        <w:t xml:space="preserve"> </w:t>
      </w:r>
      <w:proofErr w:type="spellStart"/>
      <w:r w:rsidR="00E1198B" w:rsidRPr="008446A5">
        <w:rPr>
          <w:sz w:val="28"/>
          <w:szCs w:val="28"/>
          <w:lang w:val="en-US"/>
        </w:rPr>
        <w:t>foydalanish</w:t>
      </w:r>
      <w:proofErr w:type="spellEnd"/>
      <w:r w:rsidRPr="008446A5">
        <w:rPr>
          <w:sz w:val="28"/>
          <w:szCs w:val="28"/>
          <w:lang w:val="en-US"/>
        </w:rPr>
        <w:t>;</w:t>
      </w:r>
    </w:p>
    <w:p w:rsidR="00875956" w:rsidRPr="008446A5" w:rsidRDefault="00875956" w:rsidP="00E07146">
      <w:pPr>
        <w:spacing w:line="276" w:lineRule="auto"/>
        <w:ind w:firstLine="720"/>
        <w:jc w:val="both"/>
        <w:rPr>
          <w:sz w:val="28"/>
          <w:szCs w:val="28"/>
          <w:lang w:val="en-US"/>
        </w:rPr>
      </w:pPr>
      <w:r w:rsidRPr="008446A5">
        <w:rPr>
          <w:sz w:val="28"/>
          <w:szCs w:val="28"/>
          <w:lang w:val="en-US"/>
        </w:rPr>
        <w:t xml:space="preserve">- </w:t>
      </w:r>
      <w:proofErr w:type="spellStart"/>
      <w:r w:rsidR="00E1198B" w:rsidRPr="008446A5">
        <w:rPr>
          <w:sz w:val="28"/>
          <w:szCs w:val="28"/>
          <w:lang w:val="en-US"/>
        </w:rPr>
        <w:t>azotli</w:t>
      </w:r>
      <w:r w:rsidRPr="008446A5">
        <w:rPr>
          <w:sz w:val="28"/>
          <w:szCs w:val="28"/>
          <w:lang w:val="en-US"/>
        </w:rPr>
        <w:t>-</w:t>
      </w:r>
      <w:r w:rsidR="00E1198B" w:rsidRPr="008446A5">
        <w:rPr>
          <w:sz w:val="28"/>
          <w:szCs w:val="28"/>
          <w:lang w:val="en-US"/>
        </w:rPr>
        <w:t>fosforli</w:t>
      </w:r>
      <w:proofErr w:type="spellEnd"/>
      <w:r w:rsidRPr="008446A5">
        <w:rPr>
          <w:sz w:val="28"/>
          <w:szCs w:val="28"/>
          <w:lang w:val="en-US"/>
        </w:rPr>
        <w:t xml:space="preserve"> </w:t>
      </w:r>
      <w:proofErr w:type="spellStart"/>
      <w:r w:rsidR="00E1198B" w:rsidRPr="008446A5">
        <w:rPr>
          <w:sz w:val="28"/>
          <w:szCs w:val="28"/>
          <w:lang w:val="en-US"/>
        </w:rPr>
        <w:t>o‘g‘itlar</w:t>
      </w:r>
      <w:proofErr w:type="spellEnd"/>
      <w:r w:rsidRPr="008446A5">
        <w:rPr>
          <w:sz w:val="28"/>
          <w:szCs w:val="28"/>
          <w:lang w:val="en-US"/>
        </w:rPr>
        <w:t xml:space="preserve"> </w:t>
      </w:r>
      <w:proofErr w:type="spellStart"/>
      <w:r w:rsidR="00E1198B" w:rsidRPr="008446A5">
        <w:rPr>
          <w:sz w:val="28"/>
          <w:szCs w:val="28"/>
          <w:lang w:val="en-US"/>
        </w:rPr>
        <w:t>bilan</w:t>
      </w:r>
      <w:proofErr w:type="spellEnd"/>
      <w:r w:rsidRPr="008446A5">
        <w:rPr>
          <w:sz w:val="28"/>
          <w:szCs w:val="28"/>
          <w:lang w:val="en-US"/>
        </w:rPr>
        <w:t xml:space="preserve"> </w:t>
      </w:r>
      <w:proofErr w:type="spellStart"/>
      <w:r w:rsidR="00E1198B" w:rsidRPr="008446A5">
        <w:rPr>
          <w:sz w:val="28"/>
          <w:szCs w:val="28"/>
          <w:lang w:val="en-US"/>
        </w:rPr>
        <w:t>birgalikda</w:t>
      </w:r>
      <w:proofErr w:type="spellEnd"/>
      <w:r w:rsidRPr="008446A5">
        <w:rPr>
          <w:sz w:val="28"/>
          <w:szCs w:val="28"/>
          <w:lang w:val="en-US"/>
        </w:rPr>
        <w:t xml:space="preserve"> </w:t>
      </w:r>
      <w:proofErr w:type="spellStart"/>
      <w:r w:rsidR="00E1198B" w:rsidRPr="008446A5">
        <w:rPr>
          <w:sz w:val="28"/>
          <w:szCs w:val="28"/>
          <w:lang w:val="en-US"/>
        </w:rPr>
        <w:t>foydalanish</w:t>
      </w:r>
      <w:proofErr w:type="spellEnd"/>
      <w:r w:rsidRPr="008446A5">
        <w:rPr>
          <w:sz w:val="28"/>
          <w:szCs w:val="28"/>
          <w:lang w:val="en-US"/>
        </w:rPr>
        <w:t>;</w:t>
      </w:r>
    </w:p>
    <w:p w:rsidR="00875956" w:rsidRPr="008446A5" w:rsidRDefault="00875956" w:rsidP="00E07146">
      <w:pPr>
        <w:spacing w:line="276" w:lineRule="auto"/>
        <w:ind w:firstLine="720"/>
        <w:jc w:val="both"/>
        <w:rPr>
          <w:sz w:val="28"/>
          <w:szCs w:val="28"/>
          <w:lang w:val="en-US"/>
        </w:rPr>
      </w:pPr>
      <w:r w:rsidRPr="008446A5">
        <w:rPr>
          <w:sz w:val="28"/>
          <w:szCs w:val="28"/>
          <w:lang w:val="en-US"/>
        </w:rPr>
        <w:t xml:space="preserve">- </w:t>
      </w:r>
      <w:proofErr w:type="spellStart"/>
      <w:r w:rsidR="00E1198B" w:rsidRPr="008446A5">
        <w:rPr>
          <w:sz w:val="28"/>
          <w:szCs w:val="28"/>
          <w:lang w:val="en-US"/>
        </w:rPr>
        <w:t>kerak</w:t>
      </w:r>
      <w:proofErr w:type="spellEnd"/>
      <w:r w:rsidRPr="008446A5">
        <w:rPr>
          <w:sz w:val="28"/>
          <w:szCs w:val="28"/>
          <w:lang w:val="en-US"/>
        </w:rPr>
        <w:t xml:space="preserve"> </w:t>
      </w:r>
      <w:proofErr w:type="spellStart"/>
      <w:r w:rsidR="00E1198B" w:rsidRPr="008446A5">
        <w:rPr>
          <w:sz w:val="28"/>
          <w:szCs w:val="28"/>
          <w:lang w:val="en-US"/>
        </w:rPr>
        <w:t>bo‘lganda</w:t>
      </w:r>
      <w:proofErr w:type="spellEnd"/>
      <w:r w:rsidRPr="008446A5">
        <w:rPr>
          <w:sz w:val="28"/>
          <w:szCs w:val="28"/>
          <w:lang w:val="en-US"/>
        </w:rPr>
        <w:t xml:space="preserve"> </w:t>
      </w:r>
      <w:proofErr w:type="spellStart"/>
      <w:r w:rsidR="00E1198B" w:rsidRPr="008446A5">
        <w:rPr>
          <w:sz w:val="28"/>
          <w:szCs w:val="28"/>
          <w:lang w:val="en-US"/>
        </w:rPr>
        <w:t>oxaklash</w:t>
      </w:r>
      <w:proofErr w:type="spellEnd"/>
      <w:r w:rsidRPr="008446A5">
        <w:rPr>
          <w:sz w:val="28"/>
          <w:szCs w:val="28"/>
          <w:lang w:val="en-US"/>
        </w:rPr>
        <w:t xml:space="preserve"> </w:t>
      </w:r>
      <w:proofErr w:type="spellStart"/>
      <w:r w:rsidR="00E1198B" w:rsidRPr="008446A5">
        <w:rPr>
          <w:sz w:val="28"/>
          <w:szCs w:val="28"/>
          <w:lang w:val="en-US"/>
        </w:rPr>
        <w:t>va</w:t>
      </w:r>
      <w:proofErr w:type="spellEnd"/>
      <w:r w:rsidRPr="008446A5">
        <w:rPr>
          <w:sz w:val="28"/>
          <w:szCs w:val="28"/>
          <w:lang w:val="en-US"/>
        </w:rPr>
        <w:t xml:space="preserve"> </w:t>
      </w:r>
      <w:proofErr w:type="spellStart"/>
      <w:r w:rsidR="00E1198B" w:rsidRPr="008446A5">
        <w:rPr>
          <w:sz w:val="28"/>
          <w:szCs w:val="28"/>
          <w:lang w:val="en-US"/>
        </w:rPr>
        <w:t>keyin</w:t>
      </w:r>
      <w:proofErr w:type="spellEnd"/>
      <w:r w:rsidRPr="008446A5">
        <w:rPr>
          <w:sz w:val="28"/>
          <w:szCs w:val="28"/>
          <w:lang w:val="en-US"/>
        </w:rPr>
        <w:t xml:space="preserve"> </w:t>
      </w:r>
      <w:proofErr w:type="spellStart"/>
      <w:r w:rsidR="00E1198B" w:rsidRPr="008446A5">
        <w:rPr>
          <w:sz w:val="28"/>
          <w:szCs w:val="28"/>
          <w:lang w:val="en-US"/>
        </w:rPr>
        <w:t>kaliyli</w:t>
      </w:r>
      <w:proofErr w:type="spellEnd"/>
      <w:r w:rsidRPr="008446A5">
        <w:rPr>
          <w:sz w:val="28"/>
          <w:szCs w:val="28"/>
          <w:lang w:val="en-US"/>
        </w:rPr>
        <w:t xml:space="preserve"> </w:t>
      </w:r>
      <w:proofErr w:type="spellStart"/>
      <w:r w:rsidR="00E1198B" w:rsidRPr="008446A5">
        <w:rPr>
          <w:sz w:val="28"/>
          <w:szCs w:val="28"/>
          <w:lang w:val="en-US"/>
        </w:rPr>
        <w:t>o‘g‘itdan</w:t>
      </w:r>
      <w:proofErr w:type="spellEnd"/>
      <w:r w:rsidRPr="008446A5">
        <w:rPr>
          <w:sz w:val="28"/>
          <w:szCs w:val="28"/>
          <w:lang w:val="en-US"/>
        </w:rPr>
        <w:t xml:space="preserve"> </w:t>
      </w:r>
      <w:proofErr w:type="spellStart"/>
      <w:r w:rsidR="00E1198B" w:rsidRPr="008446A5">
        <w:rPr>
          <w:sz w:val="28"/>
          <w:szCs w:val="28"/>
          <w:lang w:val="en-US"/>
        </w:rPr>
        <w:t>foydalanish</w:t>
      </w:r>
      <w:proofErr w:type="spellEnd"/>
      <w:r w:rsidRPr="008446A5">
        <w:rPr>
          <w:sz w:val="28"/>
          <w:szCs w:val="28"/>
          <w:lang w:val="en-US"/>
        </w:rPr>
        <w:t>;</w:t>
      </w:r>
    </w:p>
    <w:p w:rsidR="00875956" w:rsidRPr="008446A5" w:rsidRDefault="00875956" w:rsidP="00E07146">
      <w:pPr>
        <w:spacing w:line="276" w:lineRule="auto"/>
        <w:ind w:firstLine="720"/>
        <w:jc w:val="both"/>
        <w:rPr>
          <w:sz w:val="28"/>
          <w:szCs w:val="28"/>
          <w:lang w:val="en-US"/>
        </w:rPr>
      </w:pPr>
      <w:r w:rsidRPr="008446A5">
        <w:rPr>
          <w:sz w:val="28"/>
          <w:szCs w:val="28"/>
          <w:lang w:val="en-US"/>
        </w:rPr>
        <w:t xml:space="preserve">- </w:t>
      </w:r>
      <w:proofErr w:type="spellStart"/>
      <w:r w:rsidR="00E1198B" w:rsidRPr="008446A5">
        <w:rPr>
          <w:sz w:val="28"/>
          <w:szCs w:val="28"/>
          <w:lang w:val="en-US"/>
        </w:rPr>
        <w:t>kaliyli</w:t>
      </w:r>
      <w:proofErr w:type="spellEnd"/>
      <w:r w:rsidRPr="008446A5">
        <w:rPr>
          <w:sz w:val="28"/>
          <w:szCs w:val="28"/>
          <w:lang w:val="en-US"/>
        </w:rPr>
        <w:t xml:space="preserve"> </w:t>
      </w:r>
      <w:proofErr w:type="spellStart"/>
      <w:r w:rsidR="00E1198B" w:rsidRPr="008446A5">
        <w:rPr>
          <w:sz w:val="28"/>
          <w:szCs w:val="28"/>
          <w:lang w:val="en-US"/>
        </w:rPr>
        <w:t>o‘g‘itlarning</w:t>
      </w:r>
      <w:proofErr w:type="spellEnd"/>
      <w:r w:rsidR="00A67B59" w:rsidRPr="008446A5">
        <w:rPr>
          <w:sz w:val="28"/>
          <w:szCs w:val="28"/>
          <w:lang w:val="en-US"/>
        </w:rPr>
        <w:t xml:space="preserve"> </w:t>
      </w:r>
      <w:proofErr w:type="spellStart"/>
      <w:r w:rsidR="00E1198B" w:rsidRPr="008446A5">
        <w:rPr>
          <w:sz w:val="28"/>
          <w:szCs w:val="28"/>
          <w:lang w:val="en-US"/>
        </w:rPr>
        <w:t>xiliga</w:t>
      </w:r>
      <w:proofErr w:type="spellEnd"/>
      <w:r w:rsidR="00A67B59" w:rsidRPr="008446A5">
        <w:rPr>
          <w:sz w:val="28"/>
          <w:szCs w:val="28"/>
          <w:lang w:val="en-US"/>
        </w:rPr>
        <w:t xml:space="preserve"> </w:t>
      </w:r>
      <w:proofErr w:type="spellStart"/>
      <w:r w:rsidR="00E1198B" w:rsidRPr="008446A5">
        <w:rPr>
          <w:sz w:val="28"/>
          <w:szCs w:val="28"/>
          <w:lang w:val="en-US"/>
        </w:rPr>
        <w:t>qarab</w:t>
      </w:r>
      <w:proofErr w:type="spellEnd"/>
      <w:r w:rsidR="00A67B59" w:rsidRPr="008446A5">
        <w:rPr>
          <w:sz w:val="28"/>
          <w:szCs w:val="28"/>
          <w:lang w:val="en-US"/>
        </w:rPr>
        <w:t xml:space="preserve"> </w:t>
      </w:r>
      <w:proofErr w:type="spellStart"/>
      <w:r w:rsidR="00E1198B" w:rsidRPr="008446A5">
        <w:rPr>
          <w:sz w:val="28"/>
          <w:szCs w:val="28"/>
          <w:lang w:val="en-US"/>
        </w:rPr>
        <w:t>foydalanish</w:t>
      </w:r>
      <w:proofErr w:type="spellEnd"/>
      <w:r w:rsidR="00A67B59" w:rsidRPr="00E1198B">
        <w:rPr>
          <w:sz w:val="28"/>
          <w:szCs w:val="28"/>
          <w:lang w:val="uz-Cyrl-UZ"/>
        </w:rPr>
        <w:t>.</w:t>
      </w:r>
      <w:r w:rsidRPr="008446A5">
        <w:rPr>
          <w:sz w:val="28"/>
          <w:szCs w:val="28"/>
          <w:lang w:val="en-US"/>
        </w:rPr>
        <w:t xml:space="preserve"> </w:t>
      </w:r>
    </w:p>
    <w:p w:rsidR="00875956" w:rsidRPr="008446A5" w:rsidRDefault="00E1198B" w:rsidP="00E07146">
      <w:pPr>
        <w:spacing w:line="276" w:lineRule="auto"/>
        <w:ind w:firstLine="720"/>
        <w:jc w:val="both"/>
        <w:rPr>
          <w:sz w:val="28"/>
          <w:szCs w:val="28"/>
          <w:lang w:val="en-US"/>
        </w:rPr>
      </w:pPr>
      <w:r w:rsidRPr="008446A5">
        <w:rPr>
          <w:sz w:val="28"/>
          <w:szCs w:val="28"/>
          <w:lang w:val="en-US"/>
        </w:rPr>
        <w:t>MDH</w:t>
      </w:r>
      <w:r w:rsidR="00875956" w:rsidRPr="008446A5">
        <w:rPr>
          <w:sz w:val="28"/>
          <w:szCs w:val="28"/>
          <w:lang w:val="en-US"/>
        </w:rPr>
        <w:t xml:space="preserve"> </w:t>
      </w:r>
      <w:proofErr w:type="spellStart"/>
      <w:r w:rsidRPr="008446A5">
        <w:rPr>
          <w:sz w:val="28"/>
          <w:szCs w:val="28"/>
          <w:lang w:val="en-US"/>
        </w:rPr>
        <w:t>mamlakatlarida</w:t>
      </w:r>
      <w:proofErr w:type="spellEnd"/>
      <w:r w:rsidR="00875956" w:rsidRPr="008446A5">
        <w:rPr>
          <w:sz w:val="28"/>
          <w:szCs w:val="28"/>
          <w:lang w:val="en-US"/>
        </w:rPr>
        <w:t xml:space="preserve"> </w:t>
      </w:r>
      <w:proofErr w:type="spellStart"/>
      <w:r w:rsidRPr="008446A5">
        <w:rPr>
          <w:sz w:val="28"/>
          <w:szCs w:val="28"/>
          <w:lang w:val="en-US"/>
        </w:rPr>
        <w:t>faoliyat</w:t>
      </w:r>
      <w:proofErr w:type="spellEnd"/>
      <w:r w:rsidR="00875956" w:rsidRPr="008446A5">
        <w:rPr>
          <w:sz w:val="28"/>
          <w:szCs w:val="28"/>
          <w:lang w:val="en-US"/>
        </w:rPr>
        <w:t xml:space="preserve"> </w:t>
      </w:r>
      <w:proofErr w:type="spellStart"/>
      <w:r w:rsidRPr="008446A5">
        <w:rPr>
          <w:sz w:val="28"/>
          <w:szCs w:val="28"/>
          <w:lang w:val="en-US"/>
        </w:rPr>
        <w:t>ko‘rsatayotgan</w:t>
      </w:r>
      <w:proofErr w:type="spellEnd"/>
      <w:r w:rsidR="00875956" w:rsidRPr="008446A5">
        <w:rPr>
          <w:sz w:val="28"/>
          <w:szCs w:val="28"/>
          <w:lang w:val="en-US"/>
        </w:rPr>
        <w:t xml:space="preserve"> </w:t>
      </w:r>
      <w:proofErr w:type="spellStart"/>
      <w:r w:rsidRPr="008446A5">
        <w:rPr>
          <w:sz w:val="28"/>
          <w:szCs w:val="28"/>
          <w:lang w:val="en-US"/>
        </w:rPr>
        <w:t>tajriba</w:t>
      </w:r>
      <w:proofErr w:type="spellEnd"/>
      <w:r w:rsidR="00875956" w:rsidRPr="008446A5">
        <w:rPr>
          <w:sz w:val="28"/>
          <w:szCs w:val="28"/>
          <w:lang w:val="en-US"/>
        </w:rPr>
        <w:t xml:space="preserve"> </w:t>
      </w:r>
      <w:proofErr w:type="spellStart"/>
      <w:r w:rsidRPr="008446A5">
        <w:rPr>
          <w:sz w:val="28"/>
          <w:szCs w:val="28"/>
          <w:lang w:val="en-US"/>
        </w:rPr>
        <w:t>o‘tkazish</w:t>
      </w:r>
      <w:proofErr w:type="spellEnd"/>
      <w:r w:rsidR="00875956" w:rsidRPr="008446A5">
        <w:rPr>
          <w:sz w:val="28"/>
          <w:szCs w:val="28"/>
          <w:lang w:val="en-US"/>
        </w:rPr>
        <w:t xml:space="preserve"> </w:t>
      </w:r>
      <w:proofErr w:type="spellStart"/>
      <w:r w:rsidRPr="008446A5">
        <w:rPr>
          <w:sz w:val="28"/>
          <w:szCs w:val="28"/>
          <w:lang w:val="en-US"/>
        </w:rPr>
        <w:t>muassasalaridan</w:t>
      </w:r>
      <w:proofErr w:type="spellEnd"/>
      <w:r w:rsidR="00875956" w:rsidRPr="008446A5">
        <w:rPr>
          <w:sz w:val="28"/>
          <w:szCs w:val="28"/>
          <w:lang w:val="en-US"/>
        </w:rPr>
        <w:t xml:space="preserve"> </w:t>
      </w:r>
      <w:proofErr w:type="spellStart"/>
      <w:r w:rsidRPr="008446A5">
        <w:rPr>
          <w:sz w:val="28"/>
          <w:szCs w:val="28"/>
          <w:lang w:val="en-US"/>
        </w:rPr>
        <w:t>olingan</w:t>
      </w:r>
      <w:proofErr w:type="spellEnd"/>
      <w:r w:rsidR="00875956" w:rsidRPr="008446A5">
        <w:rPr>
          <w:sz w:val="28"/>
          <w:szCs w:val="28"/>
          <w:lang w:val="en-US"/>
        </w:rPr>
        <w:t xml:space="preserve"> </w:t>
      </w:r>
      <w:proofErr w:type="spellStart"/>
      <w:r w:rsidRPr="008446A5">
        <w:rPr>
          <w:sz w:val="28"/>
          <w:szCs w:val="28"/>
          <w:lang w:val="en-US"/>
        </w:rPr>
        <w:t>ma’lumotlarga</w:t>
      </w:r>
      <w:proofErr w:type="spellEnd"/>
      <w:r w:rsidR="00875956" w:rsidRPr="008446A5">
        <w:rPr>
          <w:sz w:val="28"/>
          <w:szCs w:val="28"/>
          <w:lang w:val="en-US"/>
        </w:rPr>
        <w:t xml:space="preserve"> </w:t>
      </w:r>
      <w:proofErr w:type="spellStart"/>
      <w:r w:rsidRPr="008446A5">
        <w:rPr>
          <w:sz w:val="28"/>
          <w:szCs w:val="28"/>
          <w:lang w:val="en-US"/>
        </w:rPr>
        <w:t>ko‘ra</w:t>
      </w:r>
      <w:proofErr w:type="spellEnd"/>
      <w:r w:rsidR="00875956" w:rsidRPr="008446A5">
        <w:rPr>
          <w:sz w:val="28"/>
          <w:szCs w:val="28"/>
          <w:lang w:val="en-US"/>
        </w:rPr>
        <w:t xml:space="preserve"> 1 </w:t>
      </w:r>
      <w:r w:rsidRPr="008446A5">
        <w:rPr>
          <w:sz w:val="28"/>
          <w:szCs w:val="28"/>
          <w:lang w:val="en-US"/>
        </w:rPr>
        <w:t>s</w:t>
      </w:r>
      <w:r w:rsidR="00875956" w:rsidRPr="008446A5">
        <w:rPr>
          <w:sz w:val="28"/>
          <w:szCs w:val="28"/>
          <w:lang w:val="en-US"/>
        </w:rPr>
        <w:t xml:space="preserve"> </w:t>
      </w:r>
      <w:r w:rsidRPr="008446A5">
        <w:rPr>
          <w:sz w:val="28"/>
          <w:szCs w:val="28"/>
          <w:lang w:val="en-US"/>
        </w:rPr>
        <w:t>K</w:t>
      </w:r>
      <w:r w:rsidR="00875956" w:rsidRPr="008446A5">
        <w:rPr>
          <w:sz w:val="28"/>
          <w:szCs w:val="28"/>
          <w:vertAlign w:val="subscript"/>
          <w:lang w:val="en-US"/>
        </w:rPr>
        <w:t>2</w:t>
      </w:r>
      <w:r w:rsidRPr="008446A5">
        <w:rPr>
          <w:sz w:val="28"/>
          <w:szCs w:val="28"/>
          <w:lang w:val="en-US"/>
        </w:rPr>
        <w:t>O</w:t>
      </w:r>
      <w:r w:rsidR="00875956" w:rsidRPr="008446A5">
        <w:rPr>
          <w:sz w:val="28"/>
          <w:szCs w:val="28"/>
          <w:lang w:val="en-US"/>
        </w:rPr>
        <w:t xml:space="preserve"> </w:t>
      </w:r>
      <w:proofErr w:type="spellStart"/>
      <w:r w:rsidRPr="008446A5">
        <w:rPr>
          <w:sz w:val="28"/>
          <w:szCs w:val="28"/>
          <w:lang w:val="en-US"/>
        </w:rPr>
        <w:t>bo‘lgan</w:t>
      </w:r>
      <w:proofErr w:type="spellEnd"/>
      <w:r w:rsidR="00875956" w:rsidRPr="008446A5">
        <w:rPr>
          <w:sz w:val="28"/>
          <w:szCs w:val="28"/>
          <w:lang w:val="en-US"/>
        </w:rPr>
        <w:t xml:space="preserve"> </w:t>
      </w:r>
      <w:proofErr w:type="spellStart"/>
      <w:r w:rsidRPr="008446A5">
        <w:rPr>
          <w:sz w:val="28"/>
          <w:szCs w:val="28"/>
          <w:lang w:val="en-US"/>
        </w:rPr>
        <w:t>kaliyli</w:t>
      </w:r>
      <w:proofErr w:type="spellEnd"/>
      <w:r w:rsidR="00875956" w:rsidRPr="008446A5">
        <w:rPr>
          <w:sz w:val="28"/>
          <w:szCs w:val="28"/>
          <w:lang w:val="en-US"/>
        </w:rPr>
        <w:t xml:space="preserve"> </w:t>
      </w:r>
      <w:proofErr w:type="spellStart"/>
      <w:r w:rsidRPr="008446A5">
        <w:rPr>
          <w:sz w:val="28"/>
          <w:szCs w:val="28"/>
          <w:lang w:val="en-US"/>
        </w:rPr>
        <w:t>o‘g‘itlarni</w:t>
      </w:r>
      <w:proofErr w:type="spellEnd"/>
      <w:r w:rsidR="00875956" w:rsidRPr="008446A5">
        <w:rPr>
          <w:sz w:val="28"/>
          <w:szCs w:val="28"/>
          <w:lang w:val="en-US"/>
        </w:rPr>
        <w:t xml:space="preserve"> </w:t>
      </w:r>
      <w:proofErr w:type="spellStart"/>
      <w:r w:rsidRPr="008446A5">
        <w:rPr>
          <w:sz w:val="28"/>
          <w:szCs w:val="28"/>
          <w:lang w:val="en-US"/>
        </w:rPr>
        <w:lastRenderedPageBreak/>
        <w:t>solish</w:t>
      </w:r>
      <w:proofErr w:type="spellEnd"/>
      <w:r w:rsidR="00875956" w:rsidRPr="008446A5">
        <w:rPr>
          <w:sz w:val="28"/>
          <w:szCs w:val="28"/>
          <w:lang w:val="en-US"/>
        </w:rPr>
        <w:t xml:space="preserve"> </w:t>
      </w:r>
      <w:r w:rsidRPr="008446A5">
        <w:rPr>
          <w:sz w:val="28"/>
          <w:szCs w:val="28"/>
          <w:lang w:val="en-US"/>
        </w:rPr>
        <w:t>har</w:t>
      </w:r>
      <w:r w:rsidR="00875956" w:rsidRPr="008446A5">
        <w:rPr>
          <w:sz w:val="28"/>
          <w:szCs w:val="28"/>
          <w:lang w:val="en-US"/>
        </w:rPr>
        <w:t xml:space="preserve"> </w:t>
      </w:r>
      <w:proofErr w:type="spellStart"/>
      <w:r w:rsidRPr="008446A5">
        <w:rPr>
          <w:sz w:val="28"/>
          <w:szCs w:val="28"/>
          <w:lang w:val="en-US"/>
        </w:rPr>
        <w:t>gektar</w:t>
      </w:r>
      <w:proofErr w:type="spellEnd"/>
      <w:r w:rsidRPr="008446A5">
        <w:rPr>
          <w:sz w:val="28"/>
          <w:szCs w:val="28"/>
          <w:lang w:val="en-US"/>
        </w:rPr>
        <w:t xml:space="preserve"> </w:t>
      </w:r>
      <w:proofErr w:type="spellStart"/>
      <w:r w:rsidRPr="008446A5">
        <w:rPr>
          <w:sz w:val="28"/>
          <w:szCs w:val="28"/>
          <w:lang w:val="en-US"/>
        </w:rPr>
        <w:t>yerdan</w:t>
      </w:r>
      <w:proofErr w:type="spellEnd"/>
      <w:r w:rsidR="00875956" w:rsidRPr="008446A5">
        <w:rPr>
          <w:sz w:val="28"/>
          <w:szCs w:val="28"/>
          <w:lang w:val="en-US"/>
        </w:rPr>
        <w:t xml:space="preserve"> </w:t>
      </w:r>
      <w:proofErr w:type="spellStart"/>
      <w:r w:rsidRPr="008446A5">
        <w:rPr>
          <w:sz w:val="28"/>
          <w:szCs w:val="28"/>
          <w:lang w:val="en-US"/>
        </w:rPr>
        <w:t>qo‘shimcha</w:t>
      </w:r>
      <w:proofErr w:type="spellEnd"/>
      <w:r w:rsidR="00875956" w:rsidRPr="008446A5">
        <w:rPr>
          <w:sz w:val="28"/>
          <w:szCs w:val="28"/>
          <w:lang w:val="en-US"/>
        </w:rPr>
        <w:t xml:space="preserve"> </w:t>
      </w:r>
      <w:proofErr w:type="spellStart"/>
      <w:r w:rsidRPr="008446A5">
        <w:rPr>
          <w:sz w:val="28"/>
          <w:szCs w:val="28"/>
          <w:lang w:val="en-US"/>
        </w:rPr>
        <w:t>ravishda</w:t>
      </w:r>
      <w:proofErr w:type="spellEnd"/>
      <w:r w:rsidR="00875956" w:rsidRPr="008446A5">
        <w:rPr>
          <w:sz w:val="28"/>
          <w:szCs w:val="28"/>
          <w:lang w:val="en-US"/>
        </w:rPr>
        <w:t xml:space="preserve"> </w:t>
      </w:r>
      <w:proofErr w:type="spellStart"/>
      <w:r w:rsidRPr="008446A5">
        <w:rPr>
          <w:sz w:val="28"/>
          <w:szCs w:val="28"/>
          <w:lang w:val="en-US"/>
        </w:rPr>
        <w:t>g‘alladan</w:t>
      </w:r>
      <w:proofErr w:type="spellEnd"/>
      <w:r w:rsidR="00875956" w:rsidRPr="008446A5">
        <w:rPr>
          <w:sz w:val="28"/>
          <w:szCs w:val="28"/>
          <w:lang w:val="en-US"/>
        </w:rPr>
        <w:t xml:space="preserve"> 2-3 </w:t>
      </w:r>
      <w:r w:rsidRPr="008446A5">
        <w:rPr>
          <w:sz w:val="28"/>
          <w:szCs w:val="28"/>
          <w:lang w:val="en-US"/>
        </w:rPr>
        <w:t>s</w:t>
      </w:r>
      <w:r w:rsidR="00875956" w:rsidRPr="008446A5">
        <w:rPr>
          <w:sz w:val="28"/>
          <w:szCs w:val="28"/>
          <w:lang w:val="en-US"/>
        </w:rPr>
        <w:t xml:space="preserve">, </w:t>
      </w:r>
      <w:proofErr w:type="spellStart"/>
      <w:r w:rsidRPr="008446A5">
        <w:rPr>
          <w:sz w:val="28"/>
          <w:szCs w:val="28"/>
          <w:lang w:val="en-US"/>
        </w:rPr>
        <w:t>kartoshkadan</w:t>
      </w:r>
      <w:proofErr w:type="spellEnd"/>
      <w:r w:rsidR="00875956" w:rsidRPr="008446A5">
        <w:rPr>
          <w:sz w:val="28"/>
          <w:szCs w:val="28"/>
          <w:lang w:val="en-US"/>
        </w:rPr>
        <w:t xml:space="preserve"> 20-33 </w:t>
      </w:r>
      <w:r w:rsidRPr="008446A5">
        <w:rPr>
          <w:sz w:val="28"/>
          <w:szCs w:val="28"/>
          <w:lang w:val="en-US"/>
        </w:rPr>
        <w:t>s</w:t>
      </w:r>
      <w:r w:rsidR="00875956" w:rsidRPr="008446A5">
        <w:rPr>
          <w:sz w:val="28"/>
          <w:szCs w:val="28"/>
          <w:lang w:val="en-US"/>
        </w:rPr>
        <w:t xml:space="preserve">, </w:t>
      </w:r>
      <w:proofErr w:type="spellStart"/>
      <w:r w:rsidRPr="008446A5">
        <w:rPr>
          <w:sz w:val="28"/>
          <w:szCs w:val="28"/>
          <w:lang w:val="en-US"/>
        </w:rPr>
        <w:t>qand</w:t>
      </w:r>
      <w:proofErr w:type="spellEnd"/>
      <w:r w:rsidR="00875956" w:rsidRPr="008446A5">
        <w:rPr>
          <w:sz w:val="28"/>
          <w:szCs w:val="28"/>
          <w:lang w:val="en-US"/>
        </w:rPr>
        <w:t xml:space="preserve"> </w:t>
      </w:r>
      <w:proofErr w:type="spellStart"/>
      <w:r w:rsidRPr="008446A5">
        <w:rPr>
          <w:sz w:val="28"/>
          <w:szCs w:val="28"/>
          <w:lang w:val="en-US"/>
        </w:rPr>
        <w:t>lavlagidan</w:t>
      </w:r>
      <w:proofErr w:type="spellEnd"/>
      <w:r w:rsidR="00875956" w:rsidRPr="008446A5">
        <w:rPr>
          <w:sz w:val="28"/>
          <w:szCs w:val="28"/>
          <w:lang w:val="en-US"/>
        </w:rPr>
        <w:t xml:space="preserve"> 35-40 </w:t>
      </w:r>
      <w:r w:rsidRPr="008446A5">
        <w:rPr>
          <w:sz w:val="28"/>
          <w:szCs w:val="28"/>
          <w:lang w:val="en-US"/>
        </w:rPr>
        <w:t>s</w:t>
      </w:r>
      <w:r w:rsidR="00875956" w:rsidRPr="008446A5">
        <w:rPr>
          <w:sz w:val="28"/>
          <w:szCs w:val="28"/>
          <w:lang w:val="en-US"/>
        </w:rPr>
        <w:t xml:space="preserve">, </w:t>
      </w:r>
      <w:proofErr w:type="spellStart"/>
      <w:r w:rsidRPr="008446A5">
        <w:rPr>
          <w:sz w:val="28"/>
          <w:szCs w:val="28"/>
          <w:lang w:val="en-US"/>
        </w:rPr>
        <w:t>paxtadan</w:t>
      </w:r>
      <w:proofErr w:type="spellEnd"/>
      <w:r w:rsidR="00875956" w:rsidRPr="008446A5">
        <w:rPr>
          <w:sz w:val="28"/>
          <w:szCs w:val="28"/>
          <w:lang w:val="en-US"/>
        </w:rPr>
        <w:t xml:space="preserve"> 1-2 </w:t>
      </w:r>
      <w:r w:rsidRPr="008446A5">
        <w:rPr>
          <w:sz w:val="28"/>
          <w:szCs w:val="28"/>
          <w:lang w:val="en-US"/>
        </w:rPr>
        <w:t>s</w:t>
      </w:r>
      <w:r w:rsidR="00875956" w:rsidRPr="008446A5">
        <w:rPr>
          <w:sz w:val="28"/>
          <w:szCs w:val="28"/>
          <w:lang w:val="en-US"/>
        </w:rPr>
        <w:t xml:space="preserve">, </w:t>
      </w:r>
      <w:proofErr w:type="spellStart"/>
      <w:r w:rsidRPr="008446A5">
        <w:rPr>
          <w:sz w:val="28"/>
          <w:szCs w:val="28"/>
          <w:lang w:val="en-US"/>
        </w:rPr>
        <w:t>zig‘ir</w:t>
      </w:r>
      <w:proofErr w:type="spellEnd"/>
      <w:r w:rsidR="00875956" w:rsidRPr="008446A5">
        <w:rPr>
          <w:sz w:val="28"/>
          <w:szCs w:val="28"/>
          <w:lang w:val="en-US"/>
        </w:rPr>
        <w:t xml:space="preserve"> </w:t>
      </w:r>
      <w:proofErr w:type="spellStart"/>
      <w:r w:rsidRPr="008446A5">
        <w:rPr>
          <w:sz w:val="28"/>
          <w:szCs w:val="28"/>
          <w:lang w:val="en-US"/>
        </w:rPr>
        <w:t>tolasidan</w:t>
      </w:r>
      <w:proofErr w:type="spellEnd"/>
      <w:r w:rsidR="00875956" w:rsidRPr="008446A5">
        <w:rPr>
          <w:sz w:val="28"/>
          <w:szCs w:val="28"/>
          <w:lang w:val="en-US"/>
        </w:rPr>
        <w:t xml:space="preserve"> 1-1,5 </w:t>
      </w:r>
      <w:r w:rsidRPr="008446A5">
        <w:rPr>
          <w:sz w:val="28"/>
          <w:szCs w:val="28"/>
          <w:lang w:val="en-US"/>
        </w:rPr>
        <w:t>s</w:t>
      </w:r>
      <w:r w:rsidR="00875956" w:rsidRPr="008446A5">
        <w:rPr>
          <w:sz w:val="28"/>
          <w:szCs w:val="28"/>
          <w:lang w:val="en-US"/>
        </w:rPr>
        <w:t>,</w:t>
      </w:r>
      <w:r w:rsidRPr="008446A5">
        <w:rPr>
          <w:sz w:val="28"/>
          <w:szCs w:val="28"/>
          <w:lang w:val="en-US"/>
        </w:rPr>
        <w:t xml:space="preserve"> </w:t>
      </w:r>
      <w:proofErr w:type="spellStart"/>
      <w:r w:rsidRPr="008446A5">
        <w:rPr>
          <w:sz w:val="28"/>
          <w:szCs w:val="28"/>
          <w:lang w:val="en-US"/>
        </w:rPr>
        <w:t>yem</w:t>
      </w:r>
      <w:r w:rsidR="00875956" w:rsidRPr="008446A5">
        <w:rPr>
          <w:sz w:val="28"/>
          <w:szCs w:val="28"/>
          <w:lang w:val="en-US"/>
        </w:rPr>
        <w:t>-</w:t>
      </w:r>
      <w:r w:rsidRPr="008446A5">
        <w:rPr>
          <w:sz w:val="28"/>
          <w:szCs w:val="28"/>
          <w:lang w:val="en-US"/>
        </w:rPr>
        <w:t>xashak</w:t>
      </w:r>
      <w:proofErr w:type="spellEnd"/>
      <w:r w:rsidR="00875956" w:rsidRPr="008446A5">
        <w:rPr>
          <w:sz w:val="28"/>
          <w:szCs w:val="28"/>
          <w:lang w:val="en-US"/>
        </w:rPr>
        <w:t xml:space="preserve"> </w:t>
      </w:r>
      <w:proofErr w:type="spellStart"/>
      <w:r w:rsidRPr="008446A5">
        <w:rPr>
          <w:sz w:val="28"/>
          <w:szCs w:val="28"/>
          <w:lang w:val="en-US"/>
        </w:rPr>
        <w:t>uchun</w:t>
      </w:r>
      <w:proofErr w:type="spellEnd"/>
      <w:r w:rsidR="00875956" w:rsidRPr="008446A5">
        <w:rPr>
          <w:sz w:val="28"/>
          <w:szCs w:val="28"/>
          <w:lang w:val="en-US"/>
        </w:rPr>
        <w:t xml:space="preserve"> </w:t>
      </w:r>
      <w:proofErr w:type="spellStart"/>
      <w:r w:rsidRPr="008446A5">
        <w:rPr>
          <w:sz w:val="28"/>
          <w:szCs w:val="28"/>
          <w:lang w:val="en-US"/>
        </w:rPr>
        <w:t>ekilgan</w:t>
      </w:r>
      <w:proofErr w:type="spellEnd"/>
      <w:r w:rsidR="00875956" w:rsidRPr="008446A5">
        <w:rPr>
          <w:sz w:val="28"/>
          <w:szCs w:val="28"/>
          <w:lang w:val="en-US"/>
        </w:rPr>
        <w:t xml:space="preserve"> </w:t>
      </w:r>
      <w:proofErr w:type="spellStart"/>
      <w:r w:rsidRPr="008446A5">
        <w:rPr>
          <w:sz w:val="28"/>
          <w:szCs w:val="28"/>
          <w:lang w:val="en-US"/>
        </w:rPr>
        <w:t>o‘tlardan</w:t>
      </w:r>
      <w:proofErr w:type="spellEnd"/>
      <w:r w:rsidR="00875956" w:rsidRPr="008446A5">
        <w:rPr>
          <w:sz w:val="28"/>
          <w:szCs w:val="28"/>
          <w:lang w:val="en-US"/>
        </w:rPr>
        <w:t xml:space="preserve"> 20-33 </w:t>
      </w:r>
      <w:r w:rsidRPr="008446A5">
        <w:rPr>
          <w:sz w:val="28"/>
          <w:szCs w:val="28"/>
          <w:lang w:val="en-US"/>
        </w:rPr>
        <w:t>s</w:t>
      </w:r>
      <w:r w:rsidR="00875956" w:rsidRPr="008446A5">
        <w:rPr>
          <w:sz w:val="28"/>
          <w:szCs w:val="28"/>
          <w:lang w:val="en-US"/>
        </w:rPr>
        <w:t xml:space="preserve">, </w:t>
      </w:r>
      <w:proofErr w:type="spellStart"/>
      <w:r w:rsidRPr="008446A5">
        <w:rPr>
          <w:sz w:val="28"/>
          <w:szCs w:val="28"/>
          <w:lang w:val="en-US"/>
        </w:rPr>
        <w:t>yaylov</w:t>
      </w:r>
      <w:proofErr w:type="spellEnd"/>
      <w:r w:rsidR="00875956" w:rsidRPr="008446A5">
        <w:rPr>
          <w:sz w:val="28"/>
          <w:szCs w:val="28"/>
          <w:lang w:val="en-US"/>
        </w:rPr>
        <w:t xml:space="preserve"> </w:t>
      </w:r>
      <w:proofErr w:type="spellStart"/>
      <w:r w:rsidRPr="008446A5">
        <w:rPr>
          <w:sz w:val="28"/>
          <w:szCs w:val="28"/>
          <w:lang w:val="en-US"/>
        </w:rPr>
        <w:t>o‘tlaridan</w:t>
      </w:r>
      <w:proofErr w:type="spellEnd"/>
      <w:r w:rsidR="00875956" w:rsidRPr="008446A5">
        <w:rPr>
          <w:sz w:val="28"/>
          <w:szCs w:val="28"/>
          <w:lang w:val="en-US"/>
        </w:rPr>
        <w:t xml:space="preserve"> 8-18 </w:t>
      </w:r>
      <w:r w:rsidRPr="008446A5">
        <w:rPr>
          <w:sz w:val="28"/>
          <w:szCs w:val="28"/>
          <w:lang w:val="en-US"/>
        </w:rPr>
        <w:t>s</w:t>
      </w:r>
      <w:r w:rsidR="00875956" w:rsidRPr="008446A5">
        <w:rPr>
          <w:sz w:val="28"/>
          <w:szCs w:val="28"/>
          <w:lang w:val="en-US"/>
        </w:rPr>
        <w:t xml:space="preserve"> </w:t>
      </w:r>
      <w:proofErr w:type="spellStart"/>
      <w:r w:rsidRPr="008446A5">
        <w:rPr>
          <w:sz w:val="28"/>
          <w:szCs w:val="28"/>
          <w:lang w:val="en-US"/>
        </w:rPr>
        <w:t>hosil</w:t>
      </w:r>
      <w:proofErr w:type="spellEnd"/>
      <w:r w:rsidR="00875956" w:rsidRPr="008446A5">
        <w:rPr>
          <w:sz w:val="28"/>
          <w:szCs w:val="28"/>
          <w:lang w:val="en-US"/>
        </w:rPr>
        <w:t xml:space="preserve"> </w:t>
      </w:r>
      <w:proofErr w:type="spellStart"/>
      <w:r w:rsidRPr="008446A5">
        <w:rPr>
          <w:sz w:val="28"/>
          <w:szCs w:val="28"/>
          <w:lang w:val="en-US"/>
        </w:rPr>
        <w:t>olish</w:t>
      </w:r>
      <w:proofErr w:type="spellEnd"/>
      <w:r w:rsidR="00875956" w:rsidRPr="008446A5">
        <w:rPr>
          <w:sz w:val="28"/>
          <w:szCs w:val="28"/>
          <w:lang w:val="en-US"/>
        </w:rPr>
        <w:t xml:space="preserve"> </w:t>
      </w:r>
      <w:proofErr w:type="spellStart"/>
      <w:r w:rsidRPr="008446A5">
        <w:rPr>
          <w:sz w:val="28"/>
          <w:szCs w:val="28"/>
          <w:lang w:val="en-US"/>
        </w:rPr>
        <w:t>mumkinligini</w:t>
      </w:r>
      <w:proofErr w:type="spellEnd"/>
      <w:r w:rsidR="00875956" w:rsidRPr="008446A5">
        <w:rPr>
          <w:sz w:val="28"/>
          <w:szCs w:val="28"/>
          <w:lang w:val="en-US"/>
        </w:rPr>
        <w:t xml:space="preserve"> </w:t>
      </w:r>
      <w:proofErr w:type="spellStart"/>
      <w:r w:rsidRPr="008446A5">
        <w:rPr>
          <w:sz w:val="28"/>
          <w:szCs w:val="28"/>
          <w:lang w:val="en-US"/>
        </w:rPr>
        <w:t>isbotlagan</w:t>
      </w:r>
      <w:proofErr w:type="spellEnd"/>
      <w:r w:rsidR="00875956" w:rsidRPr="008446A5">
        <w:rPr>
          <w:sz w:val="28"/>
          <w:szCs w:val="28"/>
          <w:lang w:val="en-US"/>
        </w:rPr>
        <w:t xml:space="preserve">. </w:t>
      </w:r>
    </w:p>
    <w:p w:rsidR="00BC5E53" w:rsidRPr="00E1198B" w:rsidRDefault="00BC5E53" w:rsidP="00E07146">
      <w:pPr>
        <w:spacing w:line="276" w:lineRule="auto"/>
        <w:jc w:val="center"/>
        <w:rPr>
          <w:b/>
          <w:bCs/>
          <w:sz w:val="28"/>
          <w:szCs w:val="28"/>
          <w:lang w:val="uz-Cyrl-UZ"/>
        </w:rPr>
      </w:pPr>
    </w:p>
    <w:p w:rsidR="00875956" w:rsidRPr="00E1198B" w:rsidRDefault="00E1198B" w:rsidP="00E07146">
      <w:pPr>
        <w:spacing w:line="276" w:lineRule="auto"/>
        <w:jc w:val="center"/>
        <w:rPr>
          <w:sz w:val="28"/>
          <w:szCs w:val="28"/>
          <w:lang w:val="uz-Cyrl-UZ"/>
        </w:rPr>
      </w:pPr>
      <w:proofErr w:type="spellStart"/>
      <w:r w:rsidRPr="00E1198B">
        <w:rPr>
          <w:b/>
          <w:bCs/>
          <w:sz w:val="28"/>
          <w:szCs w:val="28"/>
        </w:rPr>
        <w:t>Sinov</w:t>
      </w:r>
      <w:proofErr w:type="spellEnd"/>
      <w:r w:rsidR="00875956" w:rsidRPr="00E1198B">
        <w:rPr>
          <w:b/>
          <w:bCs/>
          <w:sz w:val="28"/>
          <w:szCs w:val="28"/>
        </w:rPr>
        <w:t xml:space="preserve"> </w:t>
      </w:r>
      <w:proofErr w:type="spellStart"/>
      <w:r w:rsidRPr="00E1198B">
        <w:rPr>
          <w:b/>
          <w:bCs/>
          <w:sz w:val="28"/>
          <w:szCs w:val="28"/>
        </w:rPr>
        <w:t>savollari</w:t>
      </w:r>
      <w:proofErr w:type="spellEnd"/>
    </w:p>
    <w:p w:rsidR="008C06A9" w:rsidRPr="008446A5" w:rsidRDefault="00E1198B" w:rsidP="001D64ED">
      <w:pPr>
        <w:widowControl w:val="0"/>
        <w:numPr>
          <w:ilvl w:val="0"/>
          <w:numId w:val="4"/>
        </w:numPr>
        <w:tabs>
          <w:tab w:val="clear" w:pos="1080"/>
          <w:tab w:val="num" w:pos="0"/>
        </w:tabs>
        <w:spacing w:line="276" w:lineRule="auto"/>
        <w:ind w:left="0" w:firstLine="360"/>
        <w:jc w:val="both"/>
        <w:rPr>
          <w:sz w:val="28"/>
          <w:szCs w:val="28"/>
          <w:lang w:val="en-US"/>
        </w:rPr>
      </w:pPr>
      <w:proofErr w:type="spellStart"/>
      <w:r w:rsidRPr="008446A5">
        <w:rPr>
          <w:sz w:val="28"/>
          <w:szCs w:val="28"/>
          <w:lang w:val="en-US"/>
        </w:rPr>
        <w:t>Tabiiy</w:t>
      </w:r>
      <w:proofErr w:type="spellEnd"/>
      <w:r w:rsidR="008C06A9" w:rsidRPr="008446A5">
        <w:rPr>
          <w:sz w:val="28"/>
          <w:szCs w:val="28"/>
          <w:lang w:val="en-US"/>
        </w:rPr>
        <w:t xml:space="preserve"> </w:t>
      </w:r>
      <w:proofErr w:type="spellStart"/>
      <w:r w:rsidRPr="008446A5">
        <w:rPr>
          <w:sz w:val="28"/>
          <w:szCs w:val="28"/>
          <w:lang w:val="en-US"/>
        </w:rPr>
        <w:t>kaliyli</w:t>
      </w:r>
      <w:proofErr w:type="spellEnd"/>
      <w:r w:rsidR="008C06A9" w:rsidRPr="008446A5">
        <w:rPr>
          <w:sz w:val="28"/>
          <w:szCs w:val="28"/>
          <w:lang w:val="en-US"/>
        </w:rPr>
        <w:t xml:space="preserve"> </w:t>
      </w:r>
      <w:proofErr w:type="spellStart"/>
      <w:r w:rsidRPr="008446A5">
        <w:rPr>
          <w:sz w:val="28"/>
          <w:szCs w:val="28"/>
          <w:lang w:val="en-US"/>
        </w:rPr>
        <w:t>tuzlar</w:t>
      </w:r>
      <w:proofErr w:type="spellEnd"/>
      <w:r w:rsidR="008C06A9" w:rsidRPr="008446A5">
        <w:rPr>
          <w:sz w:val="28"/>
          <w:szCs w:val="28"/>
          <w:lang w:val="en-US"/>
        </w:rPr>
        <w:t xml:space="preserve"> </w:t>
      </w:r>
      <w:r w:rsidRPr="008446A5">
        <w:rPr>
          <w:sz w:val="28"/>
          <w:szCs w:val="28"/>
          <w:lang w:val="en-US"/>
        </w:rPr>
        <w:t>to‘</w:t>
      </w:r>
      <w:r w:rsidRPr="00E1198B">
        <w:rPr>
          <w:sz w:val="28"/>
          <w:szCs w:val="28"/>
          <w:lang w:val="uz-Cyrl-UZ"/>
        </w:rPr>
        <w:t>g‘</w:t>
      </w:r>
      <w:proofErr w:type="spellStart"/>
      <w:r w:rsidRPr="008446A5">
        <w:rPr>
          <w:sz w:val="28"/>
          <w:szCs w:val="28"/>
          <w:lang w:val="en-US"/>
        </w:rPr>
        <w:t>risida</w:t>
      </w:r>
      <w:proofErr w:type="spellEnd"/>
      <w:r w:rsidR="008C06A9" w:rsidRPr="008446A5">
        <w:rPr>
          <w:sz w:val="28"/>
          <w:szCs w:val="28"/>
          <w:lang w:val="en-US"/>
        </w:rPr>
        <w:t xml:space="preserve"> </w:t>
      </w:r>
      <w:proofErr w:type="spellStart"/>
      <w:r w:rsidRPr="008446A5">
        <w:rPr>
          <w:sz w:val="28"/>
          <w:szCs w:val="28"/>
          <w:lang w:val="en-US"/>
        </w:rPr>
        <w:t>nimalar</w:t>
      </w:r>
      <w:proofErr w:type="spellEnd"/>
      <w:r w:rsidR="008C06A9" w:rsidRPr="008446A5">
        <w:rPr>
          <w:sz w:val="28"/>
          <w:szCs w:val="28"/>
          <w:lang w:val="en-US"/>
        </w:rPr>
        <w:t xml:space="preserve"> </w:t>
      </w:r>
      <w:proofErr w:type="spellStart"/>
      <w:r w:rsidRPr="008446A5">
        <w:rPr>
          <w:sz w:val="28"/>
          <w:szCs w:val="28"/>
          <w:lang w:val="en-US"/>
        </w:rPr>
        <w:t>bilasiz</w:t>
      </w:r>
      <w:proofErr w:type="spellEnd"/>
      <w:r w:rsidR="008C06A9" w:rsidRPr="008446A5">
        <w:rPr>
          <w:sz w:val="28"/>
          <w:szCs w:val="28"/>
          <w:lang w:val="en-US"/>
        </w:rPr>
        <w:t>?</w:t>
      </w:r>
    </w:p>
    <w:p w:rsidR="007D0A59" w:rsidRPr="00E1198B" w:rsidRDefault="00E1198B" w:rsidP="001D64ED">
      <w:pPr>
        <w:widowControl w:val="0"/>
        <w:numPr>
          <w:ilvl w:val="0"/>
          <w:numId w:val="4"/>
        </w:numPr>
        <w:tabs>
          <w:tab w:val="clear" w:pos="1080"/>
          <w:tab w:val="num" w:pos="0"/>
        </w:tabs>
        <w:spacing w:line="276" w:lineRule="auto"/>
        <w:ind w:left="0" w:firstLine="360"/>
        <w:jc w:val="both"/>
        <w:rPr>
          <w:sz w:val="28"/>
          <w:szCs w:val="28"/>
          <w:lang w:val="uz-Cyrl-UZ"/>
        </w:rPr>
      </w:pPr>
      <w:r w:rsidRPr="00E1198B">
        <w:rPr>
          <w:sz w:val="28"/>
          <w:szCs w:val="28"/>
          <w:lang w:val="uz-Cyrl-UZ"/>
        </w:rPr>
        <w:t>Kaliyli</w:t>
      </w:r>
      <w:r w:rsidR="007D0A59" w:rsidRPr="00E1198B">
        <w:rPr>
          <w:sz w:val="28"/>
          <w:szCs w:val="28"/>
          <w:lang w:val="uz-Cyrl-UZ"/>
        </w:rPr>
        <w:t xml:space="preserve"> </w:t>
      </w:r>
      <w:r w:rsidRPr="00E1198B">
        <w:rPr>
          <w:sz w:val="28"/>
          <w:szCs w:val="28"/>
          <w:lang w:val="uz-Cyrl-UZ"/>
        </w:rPr>
        <w:t>o‘g‘itlar</w:t>
      </w:r>
      <w:r w:rsidR="007D0A59" w:rsidRPr="00E1198B">
        <w:rPr>
          <w:sz w:val="28"/>
          <w:szCs w:val="28"/>
          <w:lang w:val="uz-Cyrl-UZ"/>
        </w:rPr>
        <w:t xml:space="preserve"> </w:t>
      </w:r>
      <w:r w:rsidRPr="00E1198B">
        <w:rPr>
          <w:sz w:val="28"/>
          <w:szCs w:val="28"/>
          <w:lang w:val="uz-Cyrl-UZ"/>
        </w:rPr>
        <w:t>qanday</w:t>
      </w:r>
      <w:r w:rsidR="007D0A59" w:rsidRPr="00E1198B">
        <w:rPr>
          <w:sz w:val="28"/>
          <w:szCs w:val="28"/>
          <w:lang w:val="uz-Cyrl-UZ"/>
        </w:rPr>
        <w:t xml:space="preserve"> </w:t>
      </w:r>
      <w:r w:rsidRPr="00E1198B">
        <w:rPr>
          <w:sz w:val="28"/>
          <w:szCs w:val="28"/>
          <w:lang w:val="uz-Cyrl-UZ"/>
        </w:rPr>
        <w:t>xom</w:t>
      </w:r>
      <w:r w:rsidR="007D0A59" w:rsidRPr="00E1198B">
        <w:rPr>
          <w:sz w:val="28"/>
          <w:szCs w:val="28"/>
          <w:lang w:val="uz-Cyrl-UZ"/>
        </w:rPr>
        <w:t xml:space="preserve"> </w:t>
      </w:r>
      <w:r w:rsidRPr="00E1198B">
        <w:rPr>
          <w:sz w:val="28"/>
          <w:szCs w:val="28"/>
          <w:lang w:val="uz-Cyrl-UZ"/>
        </w:rPr>
        <w:t>ashyolardan</w:t>
      </w:r>
      <w:r w:rsidR="007D0A59" w:rsidRPr="00E1198B">
        <w:rPr>
          <w:sz w:val="28"/>
          <w:szCs w:val="28"/>
          <w:lang w:val="uz-Cyrl-UZ"/>
        </w:rPr>
        <w:t xml:space="preserve"> </w:t>
      </w:r>
      <w:r w:rsidRPr="00E1198B">
        <w:rPr>
          <w:sz w:val="28"/>
          <w:szCs w:val="28"/>
          <w:lang w:val="uz-Cyrl-UZ"/>
        </w:rPr>
        <w:t>olinadi</w:t>
      </w:r>
      <w:r w:rsidR="007D0A59" w:rsidRPr="00E1198B">
        <w:rPr>
          <w:sz w:val="28"/>
          <w:szCs w:val="28"/>
          <w:lang w:val="uz-Cyrl-UZ"/>
        </w:rPr>
        <w:t>?</w:t>
      </w:r>
    </w:p>
    <w:p w:rsidR="00875956" w:rsidRPr="00E1198B" w:rsidRDefault="00E1198B" w:rsidP="001D64ED">
      <w:pPr>
        <w:widowControl w:val="0"/>
        <w:numPr>
          <w:ilvl w:val="0"/>
          <w:numId w:val="4"/>
        </w:numPr>
        <w:tabs>
          <w:tab w:val="clear" w:pos="1080"/>
          <w:tab w:val="num" w:pos="0"/>
        </w:tabs>
        <w:spacing w:line="276" w:lineRule="auto"/>
        <w:ind w:left="0" w:firstLine="360"/>
        <w:jc w:val="both"/>
        <w:rPr>
          <w:sz w:val="28"/>
          <w:szCs w:val="28"/>
          <w:lang w:val="uz-Cyrl-UZ"/>
        </w:rPr>
      </w:pPr>
      <w:r w:rsidRPr="00E1198B">
        <w:rPr>
          <w:sz w:val="28"/>
          <w:szCs w:val="28"/>
          <w:lang w:val="uz-Cyrl-UZ"/>
        </w:rPr>
        <w:t>Dunyoda</w:t>
      </w:r>
      <w:r w:rsidR="008C06A9" w:rsidRPr="00E1198B">
        <w:rPr>
          <w:sz w:val="28"/>
          <w:szCs w:val="28"/>
          <w:lang w:val="uz-Cyrl-UZ"/>
        </w:rPr>
        <w:t xml:space="preserve"> </w:t>
      </w:r>
      <w:r w:rsidRPr="00E1198B">
        <w:rPr>
          <w:sz w:val="28"/>
          <w:szCs w:val="28"/>
          <w:lang w:val="uz-Cyrl-UZ"/>
        </w:rPr>
        <w:t>va</w:t>
      </w:r>
      <w:r w:rsidR="008C06A9" w:rsidRPr="00E1198B">
        <w:rPr>
          <w:sz w:val="28"/>
          <w:szCs w:val="28"/>
          <w:lang w:val="uz-Cyrl-UZ"/>
        </w:rPr>
        <w:t xml:space="preserve"> </w:t>
      </w:r>
      <w:r w:rsidRPr="00E1198B">
        <w:rPr>
          <w:sz w:val="28"/>
          <w:szCs w:val="28"/>
          <w:lang w:val="uz-Cyrl-UZ"/>
        </w:rPr>
        <w:t>respublikamizda</w:t>
      </w:r>
      <w:r w:rsidR="00875956" w:rsidRPr="00E1198B">
        <w:rPr>
          <w:sz w:val="28"/>
          <w:szCs w:val="28"/>
          <w:lang w:val="uz-Cyrl-UZ"/>
        </w:rPr>
        <w:t xml:space="preserve"> </w:t>
      </w:r>
      <w:r w:rsidRPr="00E1198B">
        <w:rPr>
          <w:sz w:val="28"/>
          <w:szCs w:val="28"/>
          <w:lang w:val="uz-Cyrl-UZ"/>
        </w:rPr>
        <w:t>kaliyli</w:t>
      </w:r>
      <w:r w:rsidR="00875956" w:rsidRPr="00E1198B">
        <w:rPr>
          <w:sz w:val="28"/>
          <w:szCs w:val="28"/>
          <w:lang w:val="uz-Cyrl-UZ"/>
        </w:rPr>
        <w:t xml:space="preserve"> </w:t>
      </w:r>
      <w:r w:rsidRPr="00E1198B">
        <w:rPr>
          <w:sz w:val="28"/>
          <w:szCs w:val="28"/>
          <w:lang w:val="uz-Cyrl-UZ"/>
        </w:rPr>
        <w:t>o‘g‘it</w:t>
      </w:r>
      <w:r w:rsidR="00875956" w:rsidRPr="00E1198B">
        <w:rPr>
          <w:sz w:val="28"/>
          <w:szCs w:val="28"/>
          <w:lang w:val="uz-Cyrl-UZ"/>
        </w:rPr>
        <w:t xml:space="preserve"> </w:t>
      </w:r>
      <w:r w:rsidRPr="00E1198B">
        <w:rPr>
          <w:sz w:val="28"/>
          <w:szCs w:val="28"/>
          <w:lang w:val="uz-Cyrl-UZ"/>
        </w:rPr>
        <w:t>ishlab</w:t>
      </w:r>
      <w:r w:rsidR="008C06A9" w:rsidRPr="00E1198B">
        <w:rPr>
          <w:sz w:val="28"/>
          <w:szCs w:val="28"/>
          <w:lang w:val="uz-Cyrl-UZ"/>
        </w:rPr>
        <w:t xml:space="preserve"> </w:t>
      </w:r>
      <w:r w:rsidRPr="00E1198B">
        <w:rPr>
          <w:sz w:val="28"/>
          <w:szCs w:val="28"/>
          <w:lang w:val="uz-Cyrl-UZ"/>
        </w:rPr>
        <w:t>chiqarish</w:t>
      </w:r>
      <w:r w:rsidR="00875956" w:rsidRPr="00E1198B">
        <w:rPr>
          <w:sz w:val="28"/>
          <w:szCs w:val="28"/>
          <w:lang w:val="uz-Cyrl-UZ"/>
        </w:rPr>
        <w:t xml:space="preserve"> </w:t>
      </w:r>
      <w:r w:rsidRPr="00E1198B">
        <w:rPr>
          <w:sz w:val="28"/>
          <w:szCs w:val="28"/>
          <w:lang w:val="uz-Cyrl-UZ"/>
        </w:rPr>
        <w:t>qanday</w:t>
      </w:r>
      <w:r w:rsidR="008C06A9" w:rsidRPr="00E1198B">
        <w:rPr>
          <w:sz w:val="28"/>
          <w:szCs w:val="28"/>
          <w:lang w:val="uz-Cyrl-UZ"/>
        </w:rPr>
        <w:t xml:space="preserve"> </w:t>
      </w:r>
      <w:r w:rsidRPr="00E1198B">
        <w:rPr>
          <w:sz w:val="28"/>
          <w:szCs w:val="28"/>
          <w:lang w:val="uz-Cyrl-UZ"/>
        </w:rPr>
        <w:t>yo‘lga</w:t>
      </w:r>
      <w:r w:rsidR="008C06A9" w:rsidRPr="00E1198B">
        <w:rPr>
          <w:sz w:val="28"/>
          <w:szCs w:val="28"/>
          <w:lang w:val="uz-Cyrl-UZ"/>
        </w:rPr>
        <w:t xml:space="preserve"> </w:t>
      </w:r>
      <w:r w:rsidRPr="00E1198B">
        <w:rPr>
          <w:sz w:val="28"/>
          <w:szCs w:val="28"/>
          <w:lang w:val="uz-Cyrl-UZ"/>
        </w:rPr>
        <w:t>qo‘yilgan</w:t>
      </w:r>
      <w:r w:rsidR="00875956" w:rsidRPr="00E1198B">
        <w:rPr>
          <w:sz w:val="28"/>
          <w:szCs w:val="28"/>
          <w:lang w:val="uz-Cyrl-UZ"/>
        </w:rPr>
        <w:t>?</w:t>
      </w:r>
    </w:p>
    <w:p w:rsidR="008C06A9" w:rsidRPr="00E1198B" w:rsidRDefault="00E1198B" w:rsidP="001D64ED">
      <w:pPr>
        <w:widowControl w:val="0"/>
        <w:numPr>
          <w:ilvl w:val="0"/>
          <w:numId w:val="4"/>
        </w:numPr>
        <w:tabs>
          <w:tab w:val="clear" w:pos="1080"/>
          <w:tab w:val="num" w:pos="0"/>
        </w:tabs>
        <w:spacing w:line="276" w:lineRule="auto"/>
        <w:ind w:left="0" w:firstLine="360"/>
        <w:jc w:val="both"/>
        <w:rPr>
          <w:sz w:val="28"/>
          <w:szCs w:val="28"/>
          <w:lang w:val="uz-Cyrl-UZ"/>
        </w:rPr>
      </w:pPr>
      <w:r w:rsidRPr="00E1198B">
        <w:rPr>
          <w:sz w:val="28"/>
          <w:szCs w:val="28"/>
          <w:lang w:val="uz-Cyrl-UZ"/>
        </w:rPr>
        <w:t>Kaliyli</w:t>
      </w:r>
      <w:r w:rsidR="008C06A9" w:rsidRPr="00E1198B">
        <w:rPr>
          <w:sz w:val="28"/>
          <w:szCs w:val="28"/>
          <w:lang w:val="uz-Cyrl-UZ"/>
        </w:rPr>
        <w:t xml:space="preserve"> </w:t>
      </w:r>
      <w:r w:rsidRPr="00E1198B">
        <w:rPr>
          <w:sz w:val="28"/>
          <w:szCs w:val="28"/>
          <w:lang w:val="uz-Cyrl-UZ"/>
        </w:rPr>
        <w:t>o‘g‘itlarning</w:t>
      </w:r>
      <w:r w:rsidR="008C06A9" w:rsidRPr="00E1198B">
        <w:rPr>
          <w:sz w:val="28"/>
          <w:szCs w:val="28"/>
          <w:lang w:val="uz-Cyrl-UZ"/>
        </w:rPr>
        <w:t xml:space="preserve"> </w:t>
      </w:r>
      <w:r w:rsidRPr="00E1198B">
        <w:rPr>
          <w:sz w:val="28"/>
          <w:szCs w:val="28"/>
          <w:lang w:val="uz-Cyrl-UZ"/>
        </w:rPr>
        <w:t>qanday</w:t>
      </w:r>
      <w:r w:rsidR="008C06A9" w:rsidRPr="00E1198B">
        <w:rPr>
          <w:sz w:val="28"/>
          <w:szCs w:val="28"/>
          <w:lang w:val="uz-Cyrl-UZ"/>
        </w:rPr>
        <w:t xml:space="preserve"> </w:t>
      </w:r>
      <w:r w:rsidRPr="00E1198B">
        <w:rPr>
          <w:sz w:val="28"/>
          <w:szCs w:val="28"/>
          <w:lang w:val="uz-Cyrl-UZ"/>
        </w:rPr>
        <w:t>turlari</w:t>
      </w:r>
      <w:r w:rsidR="008C06A9" w:rsidRPr="00E1198B">
        <w:rPr>
          <w:sz w:val="28"/>
          <w:szCs w:val="28"/>
          <w:lang w:val="uz-Cyrl-UZ"/>
        </w:rPr>
        <w:t xml:space="preserve"> </w:t>
      </w:r>
      <w:r w:rsidRPr="00E1198B">
        <w:rPr>
          <w:sz w:val="28"/>
          <w:szCs w:val="28"/>
          <w:lang w:val="uz-Cyrl-UZ"/>
        </w:rPr>
        <w:t>bor</w:t>
      </w:r>
      <w:r w:rsidR="008C06A9" w:rsidRPr="00E1198B">
        <w:rPr>
          <w:sz w:val="28"/>
          <w:szCs w:val="28"/>
          <w:lang w:val="uz-Cyrl-UZ"/>
        </w:rPr>
        <w:t>?</w:t>
      </w:r>
    </w:p>
    <w:p w:rsidR="00875956" w:rsidRPr="00E1198B" w:rsidRDefault="00E1198B" w:rsidP="001D64ED">
      <w:pPr>
        <w:widowControl w:val="0"/>
        <w:numPr>
          <w:ilvl w:val="0"/>
          <w:numId w:val="4"/>
        </w:numPr>
        <w:tabs>
          <w:tab w:val="clear" w:pos="1080"/>
          <w:tab w:val="num" w:pos="0"/>
        </w:tabs>
        <w:spacing w:line="276" w:lineRule="auto"/>
        <w:ind w:left="0" w:firstLine="360"/>
        <w:jc w:val="both"/>
        <w:rPr>
          <w:sz w:val="28"/>
          <w:szCs w:val="28"/>
          <w:lang w:val="uz-Cyrl-UZ"/>
        </w:rPr>
      </w:pPr>
      <w:r w:rsidRPr="00E1198B">
        <w:rPr>
          <w:sz w:val="28"/>
          <w:szCs w:val="28"/>
          <w:lang w:val="uz-Cyrl-UZ"/>
        </w:rPr>
        <w:t>Kaliy</w:t>
      </w:r>
      <w:r w:rsidR="00875956" w:rsidRPr="00E1198B">
        <w:rPr>
          <w:sz w:val="28"/>
          <w:szCs w:val="28"/>
          <w:lang w:val="uz-Cyrl-UZ"/>
        </w:rPr>
        <w:t xml:space="preserve"> </w:t>
      </w:r>
      <w:r w:rsidRPr="00E1198B">
        <w:rPr>
          <w:sz w:val="28"/>
          <w:szCs w:val="28"/>
          <w:lang w:val="uz-Cyrl-UZ"/>
        </w:rPr>
        <w:t>xlorid</w:t>
      </w:r>
      <w:r w:rsidR="00875956" w:rsidRPr="00E1198B">
        <w:rPr>
          <w:sz w:val="28"/>
          <w:szCs w:val="28"/>
          <w:lang w:val="uz-Cyrl-UZ"/>
        </w:rPr>
        <w:t xml:space="preserve"> </w:t>
      </w:r>
      <w:r w:rsidRPr="00E1198B">
        <w:rPr>
          <w:sz w:val="28"/>
          <w:szCs w:val="28"/>
          <w:lang w:val="uz-Cyrl-UZ"/>
        </w:rPr>
        <w:t>olish</w:t>
      </w:r>
      <w:r w:rsidR="00875956" w:rsidRPr="00E1198B">
        <w:rPr>
          <w:sz w:val="28"/>
          <w:szCs w:val="28"/>
          <w:lang w:val="uz-Cyrl-UZ"/>
        </w:rPr>
        <w:t xml:space="preserve"> </w:t>
      </w:r>
      <w:r w:rsidRPr="00E1198B">
        <w:rPr>
          <w:sz w:val="28"/>
          <w:szCs w:val="28"/>
          <w:lang w:val="uz-Cyrl-UZ"/>
        </w:rPr>
        <w:t>usullarini</w:t>
      </w:r>
      <w:r w:rsidR="00875956" w:rsidRPr="00E1198B">
        <w:rPr>
          <w:sz w:val="28"/>
          <w:szCs w:val="28"/>
          <w:lang w:val="uz-Cyrl-UZ"/>
        </w:rPr>
        <w:t xml:space="preserve"> </w:t>
      </w:r>
      <w:r w:rsidRPr="00E1198B">
        <w:rPr>
          <w:sz w:val="28"/>
          <w:szCs w:val="28"/>
          <w:lang w:val="uz-Cyrl-UZ"/>
        </w:rPr>
        <w:t>aytib</w:t>
      </w:r>
      <w:r w:rsidR="00875956" w:rsidRPr="00E1198B">
        <w:rPr>
          <w:sz w:val="28"/>
          <w:szCs w:val="28"/>
          <w:lang w:val="uz-Cyrl-UZ"/>
        </w:rPr>
        <w:t xml:space="preserve"> </w:t>
      </w:r>
      <w:r w:rsidRPr="00E1198B">
        <w:rPr>
          <w:sz w:val="28"/>
          <w:szCs w:val="28"/>
          <w:lang w:val="uz-Cyrl-UZ"/>
        </w:rPr>
        <w:t>bering</w:t>
      </w:r>
      <w:r w:rsidR="00875956" w:rsidRPr="00E1198B">
        <w:rPr>
          <w:sz w:val="28"/>
          <w:szCs w:val="28"/>
          <w:lang w:val="uz-Cyrl-UZ"/>
        </w:rPr>
        <w:t>.</w:t>
      </w:r>
    </w:p>
    <w:p w:rsidR="00875956" w:rsidRPr="00E1198B" w:rsidRDefault="00E1198B" w:rsidP="001D64ED">
      <w:pPr>
        <w:widowControl w:val="0"/>
        <w:numPr>
          <w:ilvl w:val="0"/>
          <w:numId w:val="4"/>
        </w:numPr>
        <w:tabs>
          <w:tab w:val="clear" w:pos="1080"/>
          <w:tab w:val="num" w:pos="0"/>
        </w:tabs>
        <w:spacing w:line="276" w:lineRule="auto"/>
        <w:ind w:left="0" w:firstLine="360"/>
        <w:jc w:val="both"/>
        <w:rPr>
          <w:sz w:val="28"/>
          <w:szCs w:val="28"/>
          <w:lang w:val="uz-Cyrl-UZ"/>
        </w:rPr>
      </w:pPr>
      <w:r w:rsidRPr="00E1198B">
        <w:rPr>
          <w:sz w:val="28"/>
          <w:szCs w:val="28"/>
          <w:lang w:val="uz-Cyrl-UZ"/>
        </w:rPr>
        <w:t>Xlorsiz</w:t>
      </w:r>
      <w:r w:rsidR="00875956" w:rsidRPr="00E1198B">
        <w:rPr>
          <w:sz w:val="28"/>
          <w:szCs w:val="28"/>
          <w:lang w:val="uz-Cyrl-UZ"/>
        </w:rPr>
        <w:t xml:space="preserve"> </w:t>
      </w:r>
      <w:r w:rsidRPr="00E1198B">
        <w:rPr>
          <w:sz w:val="28"/>
          <w:szCs w:val="28"/>
          <w:lang w:val="uz-Cyrl-UZ"/>
        </w:rPr>
        <w:t>kaliyli</w:t>
      </w:r>
      <w:r w:rsidR="00875956" w:rsidRPr="00E1198B">
        <w:rPr>
          <w:sz w:val="28"/>
          <w:szCs w:val="28"/>
          <w:lang w:val="uz-Cyrl-UZ"/>
        </w:rPr>
        <w:t xml:space="preserve"> </w:t>
      </w:r>
      <w:r w:rsidRPr="00E1198B">
        <w:rPr>
          <w:sz w:val="28"/>
          <w:szCs w:val="28"/>
          <w:lang w:val="uz-Cyrl-UZ"/>
        </w:rPr>
        <w:t>o‘g‘itlar</w:t>
      </w:r>
      <w:r w:rsidR="00875956" w:rsidRPr="00E1198B">
        <w:rPr>
          <w:sz w:val="28"/>
          <w:szCs w:val="28"/>
          <w:lang w:val="uz-Cyrl-UZ"/>
        </w:rPr>
        <w:t xml:space="preserve"> </w:t>
      </w:r>
      <w:r w:rsidRPr="00E1198B">
        <w:rPr>
          <w:sz w:val="28"/>
          <w:szCs w:val="28"/>
          <w:lang w:val="uz-Cyrl-UZ"/>
        </w:rPr>
        <w:t>olishda</w:t>
      </w:r>
      <w:r w:rsidR="00875956" w:rsidRPr="00E1198B">
        <w:rPr>
          <w:sz w:val="28"/>
          <w:szCs w:val="28"/>
          <w:lang w:val="uz-Cyrl-UZ"/>
        </w:rPr>
        <w:t xml:space="preserve"> </w:t>
      </w:r>
      <w:r w:rsidRPr="00E1198B">
        <w:rPr>
          <w:sz w:val="28"/>
          <w:szCs w:val="28"/>
          <w:lang w:val="uz-Cyrl-UZ"/>
        </w:rPr>
        <w:t>qaysi</w:t>
      </w:r>
      <w:r w:rsidR="00875956" w:rsidRPr="00E1198B">
        <w:rPr>
          <w:sz w:val="28"/>
          <w:szCs w:val="28"/>
          <w:lang w:val="uz-Cyrl-UZ"/>
        </w:rPr>
        <w:t xml:space="preserve"> </w:t>
      </w:r>
      <w:r w:rsidRPr="00E1198B">
        <w:rPr>
          <w:sz w:val="28"/>
          <w:szCs w:val="28"/>
          <w:lang w:val="uz-Cyrl-UZ"/>
        </w:rPr>
        <w:t>minerallardan</w:t>
      </w:r>
      <w:r w:rsidR="00875956" w:rsidRPr="00E1198B">
        <w:rPr>
          <w:sz w:val="28"/>
          <w:szCs w:val="28"/>
          <w:lang w:val="uz-Cyrl-UZ"/>
        </w:rPr>
        <w:t xml:space="preserve"> </w:t>
      </w:r>
      <w:r w:rsidRPr="00E1198B">
        <w:rPr>
          <w:sz w:val="28"/>
          <w:szCs w:val="28"/>
          <w:lang w:val="uz-Cyrl-UZ"/>
        </w:rPr>
        <w:t>foydalaniladi</w:t>
      </w:r>
      <w:r w:rsidR="00875956" w:rsidRPr="00E1198B">
        <w:rPr>
          <w:sz w:val="28"/>
          <w:szCs w:val="28"/>
          <w:lang w:val="uz-Cyrl-UZ"/>
        </w:rPr>
        <w:t>?</w:t>
      </w:r>
    </w:p>
    <w:p w:rsidR="00875956" w:rsidRPr="00E1198B" w:rsidRDefault="00E1198B" w:rsidP="001D64ED">
      <w:pPr>
        <w:widowControl w:val="0"/>
        <w:numPr>
          <w:ilvl w:val="0"/>
          <w:numId w:val="4"/>
        </w:numPr>
        <w:tabs>
          <w:tab w:val="clear" w:pos="1080"/>
          <w:tab w:val="num" w:pos="0"/>
        </w:tabs>
        <w:spacing w:line="276" w:lineRule="auto"/>
        <w:ind w:left="0" w:firstLine="360"/>
        <w:jc w:val="both"/>
        <w:rPr>
          <w:sz w:val="28"/>
          <w:szCs w:val="28"/>
          <w:lang w:val="uz-Cyrl-UZ"/>
        </w:rPr>
      </w:pPr>
      <w:r w:rsidRPr="00E1198B">
        <w:rPr>
          <w:sz w:val="28"/>
          <w:szCs w:val="28"/>
          <w:lang w:val="uz-Cyrl-UZ"/>
        </w:rPr>
        <w:t>Kaliyli</w:t>
      </w:r>
      <w:r w:rsidR="00875956" w:rsidRPr="00E1198B">
        <w:rPr>
          <w:sz w:val="28"/>
          <w:szCs w:val="28"/>
          <w:lang w:val="uz-Cyrl-UZ"/>
        </w:rPr>
        <w:t xml:space="preserve"> </w:t>
      </w:r>
      <w:r w:rsidRPr="00E1198B">
        <w:rPr>
          <w:sz w:val="28"/>
          <w:szCs w:val="28"/>
          <w:lang w:val="uz-Cyrl-UZ"/>
        </w:rPr>
        <w:t>o‘g‘itlarning</w:t>
      </w:r>
      <w:r w:rsidR="00875956" w:rsidRPr="00E1198B">
        <w:rPr>
          <w:sz w:val="28"/>
          <w:szCs w:val="28"/>
          <w:lang w:val="uz-Cyrl-UZ"/>
        </w:rPr>
        <w:t xml:space="preserve"> </w:t>
      </w:r>
      <w:r w:rsidRPr="00E1198B">
        <w:rPr>
          <w:sz w:val="28"/>
          <w:szCs w:val="28"/>
          <w:lang w:val="uz-Cyrl-UZ"/>
        </w:rPr>
        <w:t>tuproq</w:t>
      </w:r>
      <w:r w:rsidR="00875956" w:rsidRPr="00E1198B">
        <w:rPr>
          <w:sz w:val="28"/>
          <w:szCs w:val="28"/>
          <w:lang w:val="uz-Cyrl-UZ"/>
        </w:rPr>
        <w:t xml:space="preserve"> </w:t>
      </w:r>
      <w:r w:rsidRPr="00E1198B">
        <w:rPr>
          <w:sz w:val="28"/>
          <w:szCs w:val="28"/>
          <w:lang w:val="uz-Cyrl-UZ"/>
        </w:rPr>
        <w:t>bilan</w:t>
      </w:r>
      <w:r w:rsidR="00875956" w:rsidRPr="00E1198B">
        <w:rPr>
          <w:sz w:val="28"/>
          <w:szCs w:val="28"/>
          <w:lang w:val="uz-Cyrl-UZ"/>
        </w:rPr>
        <w:t xml:space="preserve"> </w:t>
      </w:r>
      <w:r w:rsidRPr="00E1198B">
        <w:rPr>
          <w:sz w:val="28"/>
          <w:szCs w:val="28"/>
          <w:lang w:val="uz-Cyrl-UZ"/>
        </w:rPr>
        <w:t>ta’sirlashish</w:t>
      </w:r>
      <w:r w:rsidR="00875956" w:rsidRPr="00E1198B">
        <w:rPr>
          <w:sz w:val="28"/>
          <w:szCs w:val="28"/>
          <w:lang w:val="uz-Cyrl-UZ"/>
        </w:rPr>
        <w:t xml:space="preserve"> </w:t>
      </w:r>
      <w:r w:rsidRPr="00E1198B">
        <w:rPr>
          <w:sz w:val="28"/>
          <w:szCs w:val="28"/>
          <w:lang w:val="uz-Cyrl-UZ"/>
        </w:rPr>
        <w:t>mexanizmini</w:t>
      </w:r>
      <w:r w:rsidR="00875956" w:rsidRPr="00E1198B">
        <w:rPr>
          <w:sz w:val="28"/>
          <w:szCs w:val="28"/>
          <w:lang w:val="uz-Cyrl-UZ"/>
        </w:rPr>
        <w:t xml:space="preserve"> </w:t>
      </w:r>
      <w:r w:rsidRPr="00E1198B">
        <w:rPr>
          <w:sz w:val="28"/>
          <w:szCs w:val="28"/>
          <w:lang w:val="uz-Cyrl-UZ"/>
        </w:rPr>
        <w:t>tushuntiring</w:t>
      </w:r>
      <w:r w:rsidR="00875956" w:rsidRPr="00E1198B">
        <w:rPr>
          <w:sz w:val="28"/>
          <w:szCs w:val="28"/>
          <w:lang w:val="uz-Cyrl-UZ"/>
        </w:rPr>
        <w:t>.</w:t>
      </w:r>
    </w:p>
    <w:p w:rsidR="00875956" w:rsidRPr="00E1198B" w:rsidRDefault="00E1198B" w:rsidP="001D64ED">
      <w:pPr>
        <w:widowControl w:val="0"/>
        <w:numPr>
          <w:ilvl w:val="0"/>
          <w:numId w:val="4"/>
        </w:numPr>
        <w:tabs>
          <w:tab w:val="clear" w:pos="1080"/>
          <w:tab w:val="num" w:pos="0"/>
        </w:tabs>
        <w:spacing w:line="276" w:lineRule="auto"/>
        <w:ind w:left="0" w:firstLine="360"/>
        <w:jc w:val="both"/>
        <w:rPr>
          <w:sz w:val="28"/>
          <w:szCs w:val="28"/>
          <w:lang w:val="uz-Cyrl-UZ"/>
        </w:rPr>
      </w:pPr>
      <w:r w:rsidRPr="00E1198B">
        <w:rPr>
          <w:sz w:val="28"/>
          <w:szCs w:val="28"/>
          <w:lang w:val="uz-Cyrl-UZ"/>
        </w:rPr>
        <w:t>Kaliyli</w:t>
      </w:r>
      <w:r w:rsidR="00875956" w:rsidRPr="00E1198B">
        <w:rPr>
          <w:sz w:val="28"/>
          <w:szCs w:val="28"/>
          <w:lang w:val="uz-Cyrl-UZ"/>
        </w:rPr>
        <w:t xml:space="preserve"> </w:t>
      </w:r>
      <w:r w:rsidRPr="00E1198B">
        <w:rPr>
          <w:sz w:val="28"/>
          <w:szCs w:val="28"/>
          <w:lang w:val="uz-Cyrl-UZ"/>
        </w:rPr>
        <w:t>o‘g‘itlar</w:t>
      </w:r>
      <w:r w:rsidR="00875956" w:rsidRPr="00E1198B">
        <w:rPr>
          <w:sz w:val="28"/>
          <w:szCs w:val="28"/>
          <w:lang w:val="uz-Cyrl-UZ"/>
        </w:rPr>
        <w:t xml:space="preserve"> </w:t>
      </w:r>
      <w:r w:rsidRPr="00E1198B">
        <w:rPr>
          <w:sz w:val="28"/>
          <w:szCs w:val="28"/>
          <w:lang w:val="uz-Cyrl-UZ"/>
        </w:rPr>
        <w:t>ekinlar</w:t>
      </w:r>
      <w:r w:rsidR="00875956" w:rsidRPr="00E1198B">
        <w:rPr>
          <w:sz w:val="28"/>
          <w:szCs w:val="28"/>
          <w:lang w:val="uz-Cyrl-UZ"/>
        </w:rPr>
        <w:t xml:space="preserve"> </w:t>
      </w:r>
      <w:r w:rsidRPr="00E1198B">
        <w:rPr>
          <w:sz w:val="28"/>
          <w:szCs w:val="28"/>
          <w:lang w:val="uz-Cyrl-UZ"/>
        </w:rPr>
        <w:t>hosildorligi</w:t>
      </w:r>
      <w:r w:rsidR="00875956" w:rsidRPr="00E1198B">
        <w:rPr>
          <w:sz w:val="28"/>
          <w:szCs w:val="28"/>
          <w:lang w:val="uz-Cyrl-UZ"/>
        </w:rPr>
        <w:t xml:space="preserve"> </w:t>
      </w:r>
      <w:r w:rsidRPr="00E1198B">
        <w:rPr>
          <w:sz w:val="28"/>
          <w:szCs w:val="28"/>
          <w:lang w:val="uz-Cyrl-UZ"/>
        </w:rPr>
        <w:t>va</w:t>
      </w:r>
      <w:r w:rsidR="00875956" w:rsidRPr="00E1198B">
        <w:rPr>
          <w:sz w:val="28"/>
          <w:szCs w:val="28"/>
          <w:lang w:val="uz-Cyrl-UZ"/>
        </w:rPr>
        <w:t xml:space="preserve"> </w:t>
      </w:r>
      <w:r w:rsidRPr="00E1198B">
        <w:rPr>
          <w:sz w:val="28"/>
          <w:szCs w:val="28"/>
          <w:lang w:val="uz-Cyrl-UZ"/>
        </w:rPr>
        <w:t>hosil</w:t>
      </w:r>
      <w:r w:rsidR="00875956" w:rsidRPr="00E1198B">
        <w:rPr>
          <w:sz w:val="28"/>
          <w:szCs w:val="28"/>
          <w:lang w:val="uz-Cyrl-UZ"/>
        </w:rPr>
        <w:t xml:space="preserve"> </w:t>
      </w:r>
      <w:r w:rsidRPr="00E1198B">
        <w:rPr>
          <w:sz w:val="28"/>
          <w:szCs w:val="28"/>
          <w:lang w:val="uz-Cyrl-UZ"/>
        </w:rPr>
        <w:t>sifatiga</w:t>
      </w:r>
      <w:r w:rsidR="00875956" w:rsidRPr="00E1198B">
        <w:rPr>
          <w:sz w:val="28"/>
          <w:szCs w:val="28"/>
          <w:lang w:val="uz-Cyrl-UZ"/>
        </w:rPr>
        <w:t xml:space="preserve"> </w:t>
      </w:r>
      <w:r w:rsidRPr="00E1198B">
        <w:rPr>
          <w:sz w:val="28"/>
          <w:szCs w:val="28"/>
          <w:lang w:val="uz-Cyrl-UZ"/>
        </w:rPr>
        <w:t>qanday</w:t>
      </w:r>
      <w:r w:rsidR="00875956" w:rsidRPr="00E1198B">
        <w:rPr>
          <w:sz w:val="28"/>
          <w:szCs w:val="28"/>
          <w:lang w:val="uz-Cyrl-UZ"/>
        </w:rPr>
        <w:t xml:space="preserve"> </w:t>
      </w:r>
      <w:r w:rsidRPr="00E1198B">
        <w:rPr>
          <w:sz w:val="28"/>
          <w:szCs w:val="28"/>
          <w:lang w:val="uz-Cyrl-UZ"/>
        </w:rPr>
        <w:t>ta’sir</w:t>
      </w:r>
      <w:r w:rsidR="00875956" w:rsidRPr="00E1198B">
        <w:rPr>
          <w:sz w:val="28"/>
          <w:szCs w:val="28"/>
          <w:lang w:val="uz-Cyrl-UZ"/>
        </w:rPr>
        <w:t xml:space="preserve"> </w:t>
      </w:r>
      <w:r w:rsidRPr="00E1198B">
        <w:rPr>
          <w:sz w:val="28"/>
          <w:szCs w:val="28"/>
          <w:lang w:val="uz-Cyrl-UZ"/>
        </w:rPr>
        <w:t>qiladi</w:t>
      </w:r>
      <w:r w:rsidR="00875956" w:rsidRPr="00E1198B">
        <w:rPr>
          <w:sz w:val="28"/>
          <w:szCs w:val="28"/>
          <w:lang w:val="uz-Cyrl-UZ"/>
        </w:rPr>
        <w:t>?</w:t>
      </w:r>
    </w:p>
    <w:p w:rsidR="007D0A59" w:rsidRDefault="007D0A59" w:rsidP="00E07146">
      <w:pPr>
        <w:spacing w:line="276" w:lineRule="auto"/>
        <w:jc w:val="center"/>
        <w:rPr>
          <w:b/>
          <w:sz w:val="28"/>
          <w:szCs w:val="28"/>
          <w:lang w:val="en-US"/>
        </w:rPr>
      </w:pPr>
      <w:r w:rsidRPr="00E1198B">
        <w:rPr>
          <w:b/>
          <w:sz w:val="28"/>
          <w:szCs w:val="28"/>
          <w:lang w:val="uz-Cyrl-UZ"/>
        </w:rPr>
        <w:t>Test</w:t>
      </w:r>
      <w:r w:rsidRPr="00E1198B">
        <w:rPr>
          <w:b/>
          <w:sz w:val="28"/>
          <w:szCs w:val="28"/>
          <w:lang w:val="en-US"/>
        </w:rPr>
        <w:t xml:space="preserve"> </w:t>
      </w:r>
      <w:proofErr w:type="spellStart"/>
      <w:r w:rsidRPr="00E1198B">
        <w:rPr>
          <w:b/>
          <w:sz w:val="28"/>
          <w:szCs w:val="28"/>
          <w:lang w:val="en-US"/>
        </w:rPr>
        <w:t>savollari</w:t>
      </w:r>
      <w:proofErr w:type="spellEnd"/>
    </w:p>
    <w:p w:rsidR="00731E94" w:rsidRDefault="00D378FF" w:rsidP="00D378FF">
      <w:pPr>
        <w:spacing w:line="276" w:lineRule="auto"/>
        <w:rPr>
          <w:b/>
          <w:sz w:val="28"/>
          <w:szCs w:val="28"/>
          <w:lang w:val="en-US"/>
        </w:rPr>
      </w:pPr>
      <w:r>
        <w:rPr>
          <w:b/>
          <w:sz w:val="28"/>
          <w:szCs w:val="28"/>
          <w:lang w:val="en-US"/>
        </w:rPr>
        <w:t xml:space="preserve">     </w:t>
      </w:r>
    </w:p>
    <w:p w:rsidR="007D0A59" w:rsidRPr="00B8403C" w:rsidRDefault="00D378FF" w:rsidP="00D378FF">
      <w:pPr>
        <w:spacing w:line="276" w:lineRule="auto"/>
        <w:rPr>
          <w:b/>
          <w:sz w:val="28"/>
          <w:szCs w:val="28"/>
          <w:lang w:val="en-US"/>
        </w:rPr>
      </w:pPr>
      <w:r w:rsidRPr="00B8403C">
        <w:rPr>
          <w:b/>
          <w:sz w:val="28"/>
          <w:szCs w:val="28"/>
          <w:lang w:val="en-US"/>
        </w:rPr>
        <w:t xml:space="preserve"> </w:t>
      </w:r>
      <w:proofErr w:type="spellStart"/>
      <w:r w:rsidR="008F5156" w:rsidRPr="00B8403C">
        <w:rPr>
          <w:b/>
          <w:sz w:val="28"/>
          <w:szCs w:val="28"/>
          <w:lang w:val="en-US"/>
        </w:rPr>
        <w:t>Kaliyli</w:t>
      </w:r>
      <w:proofErr w:type="spellEnd"/>
      <w:r w:rsidR="008F5156" w:rsidRPr="00B8403C">
        <w:rPr>
          <w:b/>
          <w:sz w:val="28"/>
          <w:szCs w:val="28"/>
          <w:lang w:val="en-US"/>
        </w:rPr>
        <w:t xml:space="preserve"> </w:t>
      </w:r>
      <w:proofErr w:type="spellStart"/>
      <w:r w:rsidR="008F5156" w:rsidRPr="00B8403C">
        <w:rPr>
          <w:b/>
          <w:sz w:val="28"/>
          <w:szCs w:val="28"/>
          <w:lang w:val="en-US"/>
        </w:rPr>
        <w:t>o’g’itlarni</w:t>
      </w:r>
      <w:proofErr w:type="spellEnd"/>
      <w:r w:rsidR="008F5156" w:rsidRPr="00B8403C">
        <w:rPr>
          <w:b/>
          <w:sz w:val="28"/>
          <w:szCs w:val="28"/>
          <w:lang w:val="en-US"/>
        </w:rPr>
        <w:t xml:space="preserve"> </w:t>
      </w:r>
      <w:proofErr w:type="spellStart"/>
      <w:r w:rsidR="008F5156" w:rsidRPr="00B8403C">
        <w:rPr>
          <w:b/>
          <w:sz w:val="28"/>
          <w:szCs w:val="28"/>
          <w:lang w:val="en-US"/>
        </w:rPr>
        <w:t>o’simliklar</w:t>
      </w:r>
      <w:r w:rsidRPr="00B8403C">
        <w:rPr>
          <w:b/>
          <w:sz w:val="28"/>
          <w:szCs w:val="28"/>
          <w:lang w:val="en-US"/>
        </w:rPr>
        <w:t>ga</w:t>
      </w:r>
      <w:proofErr w:type="spellEnd"/>
      <w:r w:rsidRPr="00B8403C">
        <w:rPr>
          <w:b/>
          <w:sz w:val="28"/>
          <w:szCs w:val="28"/>
          <w:lang w:val="en-US"/>
        </w:rPr>
        <w:t xml:space="preserve"> </w:t>
      </w:r>
      <w:proofErr w:type="spellStart"/>
      <w:r w:rsidRPr="00B8403C">
        <w:rPr>
          <w:b/>
          <w:sz w:val="28"/>
          <w:szCs w:val="28"/>
          <w:lang w:val="en-US"/>
        </w:rPr>
        <w:t>ta’siri</w:t>
      </w:r>
      <w:proofErr w:type="spellEnd"/>
      <w:r w:rsidRPr="00B8403C">
        <w:rPr>
          <w:b/>
          <w:sz w:val="28"/>
          <w:szCs w:val="28"/>
          <w:lang w:val="en-US"/>
        </w:rPr>
        <w:t>.</w:t>
      </w:r>
    </w:p>
    <w:p w:rsidR="00D378FF" w:rsidRDefault="00D378FF" w:rsidP="00D378FF">
      <w:pPr>
        <w:spacing w:line="276" w:lineRule="auto"/>
        <w:rPr>
          <w:bCs/>
          <w:sz w:val="28"/>
          <w:szCs w:val="28"/>
          <w:lang w:val="en-US"/>
        </w:rPr>
      </w:pPr>
      <w:r>
        <w:rPr>
          <w:bCs/>
          <w:sz w:val="28"/>
          <w:szCs w:val="28"/>
          <w:lang w:val="en-US"/>
        </w:rPr>
        <w:t xml:space="preserve">        </w:t>
      </w:r>
      <w:r w:rsidR="00B8403C" w:rsidRPr="00630674">
        <w:rPr>
          <w:b/>
          <w:sz w:val="28"/>
          <w:szCs w:val="28"/>
          <w:lang w:val="en-US"/>
        </w:rPr>
        <w:t>A</w:t>
      </w:r>
      <w:r w:rsidR="00E90479">
        <w:rPr>
          <w:bCs/>
          <w:sz w:val="28"/>
          <w:szCs w:val="28"/>
          <w:lang w:val="en-US"/>
        </w:rPr>
        <w:t xml:space="preserve">) </w:t>
      </w:r>
      <w:proofErr w:type="spellStart"/>
      <w:r>
        <w:rPr>
          <w:bCs/>
          <w:sz w:val="28"/>
          <w:szCs w:val="28"/>
          <w:lang w:val="en-US"/>
        </w:rPr>
        <w:t>O’sishini</w:t>
      </w:r>
      <w:proofErr w:type="spellEnd"/>
      <w:r>
        <w:rPr>
          <w:bCs/>
          <w:sz w:val="28"/>
          <w:szCs w:val="28"/>
          <w:lang w:val="en-US"/>
        </w:rPr>
        <w:t xml:space="preserve"> </w:t>
      </w:r>
      <w:proofErr w:type="spellStart"/>
      <w:r>
        <w:rPr>
          <w:bCs/>
          <w:sz w:val="28"/>
          <w:szCs w:val="28"/>
          <w:lang w:val="en-US"/>
        </w:rPr>
        <w:t>yaxshilaydi</w:t>
      </w:r>
      <w:proofErr w:type="spellEnd"/>
    </w:p>
    <w:p w:rsidR="00D378FF" w:rsidRDefault="00D378FF" w:rsidP="00D378FF">
      <w:pPr>
        <w:spacing w:line="276" w:lineRule="auto"/>
        <w:rPr>
          <w:bCs/>
          <w:sz w:val="28"/>
          <w:szCs w:val="28"/>
          <w:lang w:val="en-US"/>
        </w:rPr>
      </w:pPr>
      <w:r w:rsidRPr="00630674">
        <w:rPr>
          <w:b/>
          <w:sz w:val="28"/>
          <w:szCs w:val="28"/>
          <w:lang w:val="en-US"/>
        </w:rPr>
        <w:t xml:space="preserve">        </w:t>
      </w:r>
      <w:r w:rsidR="00B8403C" w:rsidRPr="00630674">
        <w:rPr>
          <w:b/>
          <w:sz w:val="28"/>
          <w:szCs w:val="28"/>
          <w:lang w:val="en-US"/>
        </w:rPr>
        <w:t>B</w:t>
      </w:r>
      <w:r w:rsidR="00E90479">
        <w:rPr>
          <w:b/>
          <w:sz w:val="28"/>
          <w:szCs w:val="28"/>
          <w:lang w:val="en-US"/>
        </w:rPr>
        <w:t xml:space="preserve">) </w:t>
      </w:r>
      <w:proofErr w:type="spellStart"/>
      <w:r>
        <w:rPr>
          <w:bCs/>
          <w:sz w:val="28"/>
          <w:szCs w:val="28"/>
          <w:lang w:val="en-US"/>
        </w:rPr>
        <w:t>Noqulay</w:t>
      </w:r>
      <w:proofErr w:type="spellEnd"/>
      <w:r>
        <w:rPr>
          <w:bCs/>
          <w:sz w:val="28"/>
          <w:szCs w:val="28"/>
          <w:lang w:val="en-US"/>
        </w:rPr>
        <w:t xml:space="preserve"> </w:t>
      </w:r>
      <w:proofErr w:type="spellStart"/>
      <w:r>
        <w:rPr>
          <w:bCs/>
          <w:sz w:val="28"/>
          <w:szCs w:val="28"/>
          <w:lang w:val="en-US"/>
        </w:rPr>
        <w:t>muhitga</w:t>
      </w:r>
      <w:proofErr w:type="spellEnd"/>
      <w:r>
        <w:rPr>
          <w:bCs/>
          <w:sz w:val="28"/>
          <w:szCs w:val="28"/>
          <w:lang w:val="en-US"/>
        </w:rPr>
        <w:t xml:space="preserve"> </w:t>
      </w:r>
      <w:proofErr w:type="spellStart"/>
      <w:r>
        <w:rPr>
          <w:bCs/>
          <w:sz w:val="28"/>
          <w:szCs w:val="28"/>
          <w:lang w:val="en-US"/>
        </w:rPr>
        <w:t>chidamliligini</w:t>
      </w:r>
      <w:proofErr w:type="spellEnd"/>
      <w:r>
        <w:rPr>
          <w:bCs/>
          <w:sz w:val="28"/>
          <w:szCs w:val="28"/>
          <w:lang w:val="en-US"/>
        </w:rPr>
        <w:t xml:space="preserve"> </w:t>
      </w:r>
      <w:proofErr w:type="spellStart"/>
      <w:r>
        <w:rPr>
          <w:bCs/>
          <w:sz w:val="28"/>
          <w:szCs w:val="28"/>
          <w:lang w:val="en-US"/>
        </w:rPr>
        <w:t>oshiradi</w:t>
      </w:r>
      <w:proofErr w:type="spellEnd"/>
    </w:p>
    <w:p w:rsidR="00D378FF" w:rsidRDefault="00D378FF" w:rsidP="00D378FF">
      <w:pPr>
        <w:spacing w:line="276" w:lineRule="auto"/>
        <w:rPr>
          <w:bCs/>
          <w:sz w:val="28"/>
          <w:szCs w:val="28"/>
          <w:lang w:val="en-US"/>
        </w:rPr>
      </w:pPr>
      <w:r>
        <w:rPr>
          <w:bCs/>
          <w:sz w:val="28"/>
          <w:szCs w:val="28"/>
          <w:lang w:val="en-US"/>
        </w:rPr>
        <w:t xml:space="preserve">        </w:t>
      </w:r>
      <w:r w:rsidR="00B8403C" w:rsidRPr="00630674">
        <w:rPr>
          <w:b/>
          <w:sz w:val="28"/>
          <w:szCs w:val="28"/>
          <w:lang w:val="en-US"/>
        </w:rPr>
        <w:t>S</w:t>
      </w:r>
      <w:r w:rsidR="00E90479">
        <w:rPr>
          <w:bCs/>
          <w:sz w:val="28"/>
          <w:szCs w:val="28"/>
          <w:lang w:val="en-US"/>
        </w:rPr>
        <w:t xml:space="preserve">) </w:t>
      </w:r>
      <w:proofErr w:type="spellStart"/>
      <w:r>
        <w:rPr>
          <w:bCs/>
          <w:sz w:val="28"/>
          <w:szCs w:val="28"/>
          <w:lang w:val="en-US"/>
        </w:rPr>
        <w:t>Hosilni</w:t>
      </w:r>
      <w:proofErr w:type="spellEnd"/>
      <w:r>
        <w:rPr>
          <w:bCs/>
          <w:sz w:val="28"/>
          <w:szCs w:val="28"/>
          <w:lang w:val="en-US"/>
        </w:rPr>
        <w:t xml:space="preserve"> </w:t>
      </w:r>
      <w:proofErr w:type="spellStart"/>
      <w:r>
        <w:rPr>
          <w:bCs/>
          <w:sz w:val="28"/>
          <w:szCs w:val="28"/>
          <w:lang w:val="en-US"/>
        </w:rPr>
        <w:t>oshiradi</w:t>
      </w:r>
      <w:proofErr w:type="spellEnd"/>
    </w:p>
    <w:p w:rsidR="00D378FF" w:rsidRDefault="00D378FF" w:rsidP="00D378FF">
      <w:pPr>
        <w:spacing w:line="276" w:lineRule="auto"/>
        <w:rPr>
          <w:bCs/>
          <w:sz w:val="28"/>
          <w:szCs w:val="28"/>
          <w:lang w:val="en-US"/>
        </w:rPr>
      </w:pPr>
      <w:r>
        <w:rPr>
          <w:bCs/>
          <w:sz w:val="28"/>
          <w:szCs w:val="28"/>
          <w:lang w:val="en-US"/>
        </w:rPr>
        <w:t xml:space="preserve">        </w:t>
      </w:r>
      <w:r w:rsidR="00B8403C" w:rsidRPr="00630674">
        <w:rPr>
          <w:b/>
          <w:sz w:val="28"/>
          <w:szCs w:val="28"/>
          <w:lang w:val="en-US"/>
        </w:rPr>
        <w:t>D</w:t>
      </w:r>
      <w:r w:rsidR="00E90479">
        <w:rPr>
          <w:bCs/>
          <w:sz w:val="28"/>
          <w:szCs w:val="28"/>
          <w:lang w:val="en-US"/>
        </w:rPr>
        <w:t xml:space="preserve">) </w:t>
      </w:r>
      <w:proofErr w:type="spellStart"/>
      <w:r>
        <w:rPr>
          <w:bCs/>
          <w:sz w:val="28"/>
          <w:szCs w:val="28"/>
          <w:lang w:val="en-US"/>
        </w:rPr>
        <w:t>Fotosintezga</w:t>
      </w:r>
      <w:proofErr w:type="spellEnd"/>
      <w:r>
        <w:rPr>
          <w:bCs/>
          <w:sz w:val="28"/>
          <w:szCs w:val="28"/>
          <w:lang w:val="en-US"/>
        </w:rPr>
        <w:t xml:space="preserve"> </w:t>
      </w:r>
      <w:proofErr w:type="spellStart"/>
      <w:r>
        <w:rPr>
          <w:bCs/>
          <w:sz w:val="28"/>
          <w:szCs w:val="28"/>
          <w:lang w:val="en-US"/>
        </w:rPr>
        <w:t>ta’sir</w:t>
      </w:r>
      <w:proofErr w:type="spellEnd"/>
      <w:r>
        <w:rPr>
          <w:bCs/>
          <w:sz w:val="28"/>
          <w:szCs w:val="28"/>
          <w:lang w:val="en-US"/>
        </w:rPr>
        <w:t xml:space="preserve"> </w:t>
      </w:r>
      <w:proofErr w:type="spellStart"/>
      <w:r>
        <w:rPr>
          <w:bCs/>
          <w:sz w:val="28"/>
          <w:szCs w:val="28"/>
          <w:lang w:val="en-US"/>
        </w:rPr>
        <w:t>qiladi</w:t>
      </w:r>
      <w:proofErr w:type="spellEnd"/>
    </w:p>
    <w:p w:rsidR="00731E94" w:rsidRDefault="00D378FF" w:rsidP="00D378FF">
      <w:pPr>
        <w:spacing w:line="276" w:lineRule="auto"/>
        <w:rPr>
          <w:bCs/>
          <w:sz w:val="28"/>
          <w:szCs w:val="28"/>
          <w:lang w:val="en-US"/>
        </w:rPr>
      </w:pPr>
      <w:r>
        <w:rPr>
          <w:bCs/>
          <w:sz w:val="28"/>
          <w:szCs w:val="28"/>
          <w:lang w:val="en-US"/>
        </w:rPr>
        <w:t xml:space="preserve">    </w:t>
      </w:r>
      <w:r w:rsidR="005339D8">
        <w:rPr>
          <w:bCs/>
          <w:sz w:val="28"/>
          <w:szCs w:val="28"/>
          <w:lang w:val="en-US"/>
        </w:rPr>
        <w:t xml:space="preserve"> </w:t>
      </w:r>
      <w:r>
        <w:rPr>
          <w:bCs/>
          <w:sz w:val="28"/>
          <w:szCs w:val="28"/>
          <w:lang w:val="en-US"/>
        </w:rPr>
        <w:t xml:space="preserve"> </w:t>
      </w:r>
    </w:p>
    <w:p w:rsidR="00D378FF" w:rsidRPr="00630674" w:rsidRDefault="005339D8" w:rsidP="00D378FF">
      <w:pPr>
        <w:spacing w:line="276" w:lineRule="auto"/>
        <w:rPr>
          <w:b/>
          <w:sz w:val="28"/>
          <w:szCs w:val="28"/>
          <w:lang w:val="en-US"/>
        </w:rPr>
      </w:pPr>
      <w:proofErr w:type="spellStart"/>
      <w:r w:rsidRPr="00630674">
        <w:rPr>
          <w:b/>
          <w:sz w:val="28"/>
          <w:szCs w:val="28"/>
          <w:lang w:val="en-US"/>
        </w:rPr>
        <w:t>Kaliyga</w:t>
      </w:r>
      <w:proofErr w:type="spellEnd"/>
      <w:r w:rsidRPr="00630674">
        <w:rPr>
          <w:b/>
          <w:sz w:val="28"/>
          <w:szCs w:val="28"/>
          <w:lang w:val="en-US"/>
        </w:rPr>
        <w:t xml:space="preserve"> </w:t>
      </w:r>
      <w:proofErr w:type="spellStart"/>
      <w:r w:rsidRPr="00630674">
        <w:rPr>
          <w:b/>
          <w:sz w:val="28"/>
          <w:szCs w:val="28"/>
          <w:lang w:val="en-US"/>
        </w:rPr>
        <w:t>nisbatan</w:t>
      </w:r>
      <w:proofErr w:type="spellEnd"/>
      <w:r w:rsidRPr="00630674">
        <w:rPr>
          <w:b/>
          <w:sz w:val="28"/>
          <w:szCs w:val="28"/>
          <w:lang w:val="en-US"/>
        </w:rPr>
        <w:t xml:space="preserve"> </w:t>
      </w:r>
      <w:proofErr w:type="spellStart"/>
      <w:r w:rsidRPr="00630674">
        <w:rPr>
          <w:b/>
          <w:sz w:val="28"/>
          <w:szCs w:val="28"/>
          <w:lang w:val="en-US"/>
        </w:rPr>
        <w:t>yuqori</w:t>
      </w:r>
      <w:proofErr w:type="spellEnd"/>
      <w:r w:rsidRPr="00630674">
        <w:rPr>
          <w:b/>
          <w:sz w:val="28"/>
          <w:szCs w:val="28"/>
          <w:lang w:val="en-US"/>
        </w:rPr>
        <w:t xml:space="preserve"> </w:t>
      </w:r>
      <w:proofErr w:type="spellStart"/>
      <w:r w:rsidRPr="00630674">
        <w:rPr>
          <w:b/>
          <w:sz w:val="28"/>
          <w:szCs w:val="28"/>
          <w:lang w:val="en-US"/>
        </w:rPr>
        <w:t>sezgirlik</w:t>
      </w:r>
      <w:proofErr w:type="spellEnd"/>
      <w:r w:rsidRPr="00630674">
        <w:rPr>
          <w:b/>
          <w:sz w:val="28"/>
          <w:szCs w:val="28"/>
          <w:lang w:val="en-US"/>
        </w:rPr>
        <w:t xml:space="preserve"> </w:t>
      </w:r>
      <w:proofErr w:type="spellStart"/>
      <w:r w:rsidRPr="00630674">
        <w:rPr>
          <w:b/>
          <w:sz w:val="28"/>
          <w:szCs w:val="28"/>
          <w:lang w:val="en-US"/>
        </w:rPr>
        <w:t>namoyon</w:t>
      </w:r>
      <w:proofErr w:type="spellEnd"/>
      <w:r w:rsidRPr="00630674">
        <w:rPr>
          <w:b/>
          <w:sz w:val="28"/>
          <w:szCs w:val="28"/>
          <w:lang w:val="en-US"/>
        </w:rPr>
        <w:t xml:space="preserve"> </w:t>
      </w:r>
      <w:proofErr w:type="spellStart"/>
      <w:r w:rsidRPr="00630674">
        <w:rPr>
          <w:b/>
          <w:sz w:val="28"/>
          <w:szCs w:val="28"/>
          <w:lang w:val="en-US"/>
        </w:rPr>
        <w:t>qiluvchi</w:t>
      </w:r>
      <w:proofErr w:type="spellEnd"/>
      <w:r w:rsidRPr="00630674">
        <w:rPr>
          <w:b/>
          <w:sz w:val="28"/>
          <w:szCs w:val="28"/>
          <w:lang w:val="en-US"/>
        </w:rPr>
        <w:t xml:space="preserve"> </w:t>
      </w:r>
      <w:proofErr w:type="spellStart"/>
      <w:r w:rsidRPr="00630674">
        <w:rPr>
          <w:b/>
          <w:sz w:val="28"/>
          <w:szCs w:val="28"/>
          <w:lang w:val="en-US"/>
        </w:rPr>
        <w:t>o’simlilar</w:t>
      </w:r>
      <w:proofErr w:type="spellEnd"/>
      <w:r w:rsidRPr="00630674">
        <w:rPr>
          <w:b/>
          <w:sz w:val="28"/>
          <w:szCs w:val="28"/>
          <w:lang w:val="en-US"/>
        </w:rPr>
        <w:t>.</w:t>
      </w:r>
    </w:p>
    <w:p w:rsidR="005339D8" w:rsidRDefault="005339D8" w:rsidP="00D378FF">
      <w:pPr>
        <w:spacing w:line="276" w:lineRule="auto"/>
        <w:rPr>
          <w:bCs/>
          <w:sz w:val="28"/>
          <w:szCs w:val="28"/>
          <w:lang w:val="en-US"/>
        </w:rPr>
      </w:pPr>
      <w:r>
        <w:rPr>
          <w:bCs/>
          <w:sz w:val="28"/>
          <w:szCs w:val="28"/>
          <w:lang w:val="en-US"/>
        </w:rPr>
        <w:t xml:space="preserve">          </w:t>
      </w:r>
      <w:r w:rsidR="00630674" w:rsidRPr="00630674">
        <w:rPr>
          <w:b/>
          <w:sz w:val="28"/>
          <w:szCs w:val="28"/>
          <w:lang w:val="en-US"/>
        </w:rPr>
        <w:t>A</w:t>
      </w:r>
      <w:r w:rsidR="00E90479">
        <w:rPr>
          <w:bCs/>
          <w:sz w:val="28"/>
          <w:szCs w:val="28"/>
          <w:lang w:val="en-US"/>
        </w:rPr>
        <w:t xml:space="preserve">) </w:t>
      </w:r>
      <w:proofErr w:type="spellStart"/>
      <w:r>
        <w:rPr>
          <w:bCs/>
          <w:sz w:val="28"/>
          <w:szCs w:val="28"/>
          <w:lang w:val="en-US"/>
        </w:rPr>
        <w:t>Paxta</w:t>
      </w:r>
      <w:proofErr w:type="spellEnd"/>
      <w:r>
        <w:rPr>
          <w:bCs/>
          <w:sz w:val="28"/>
          <w:szCs w:val="28"/>
          <w:lang w:val="en-US"/>
        </w:rPr>
        <w:t xml:space="preserve">, </w:t>
      </w:r>
      <w:proofErr w:type="spellStart"/>
      <w:r>
        <w:rPr>
          <w:bCs/>
          <w:sz w:val="28"/>
          <w:szCs w:val="28"/>
          <w:lang w:val="en-US"/>
        </w:rPr>
        <w:t>g’o’za</w:t>
      </w:r>
      <w:proofErr w:type="spellEnd"/>
    </w:p>
    <w:p w:rsidR="005339D8" w:rsidRDefault="005339D8" w:rsidP="00D378FF">
      <w:pPr>
        <w:spacing w:line="276" w:lineRule="auto"/>
        <w:rPr>
          <w:bCs/>
          <w:sz w:val="28"/>
          <w:szCs w:val="28"/>
          <w:lang w:val="en-US"/>
        </w:rPr>
      </w:pPr>
      <w:r>
        <w:rPr>
          <w:bCs/>
          <w:sz w:val="28"/>
          <w:szCs w:val="28"/>
          <w:lang w:val="en-US"/>
        </w:rPr>
        <w:t xml:space="preserve">          </w:t>
      </w:r>
      <w:r w:rsidR="00630674" w:rsidRPr="00630674">
        <w:rPr>
          <w:b/>
          <w:sz w:val="28"/>
          <w:szCs w:val="28"/>
          <w:lang w:val="en-US"/>
        </w:rPr>
        <w:t>B</w:t>
      </w:r>
      <w:r w:rsidR="00E90479">
        <w:rPr>
          <w:bCs/>
          <w:sz w:val="28"/>
          <w:szCs w:val="28"/>
          <w:lang w:val="en-US"/>
        </w:rPr>
        <w:t xml:space="preserve">) </w:t>
      </w:r>
      <w:proofErr w:type="spellStart"/>
      <w:r>
        <w:rPr>
          <w:bCs/>
          <w:sz w:val="28"/>
          <w:szCs w:val="28"/>
          <w:lang w:val="en-US"/>
        </w:rPr>
        <w:t>Sholi</w:t>
      </w:r>
      <w:proofErr w:type="spellEnd"/>
      <w:r>
        <w:rPr>
          <w:bCs/>
          <w:sz w:val="28"/>
          <w:szCs w:val="28"/>
          <w:lang w:val="en-US"/>
        </w:rPr>
        <w:t xml:space="preserve">, </w:t>
      </w:r>
      <w:proofErr w:type="spellStart"/>
      <w:r>
        <w:rPr>
          <w:bCs/>
          <w:sz w:val="28"/>
          <w:szCs w:val="28"/>
          <w:lang w:val="en-US"/>
        </w:rPr>
        <w:t>beda</w:t>
      </w:r>
      <w:proofErr w:type="spellEnd"/>
    </w:p>
    <w:p w:rsidR="005339D8" w:rsidRDefault="005339D8" w:rsidP="00D378FF">
      <w:pPr>
        <w:spacing w:line="276" w:lineRule="auto"/>
        <w:rPr>
          <w:bCs/>
          <w:sz w:val="28"/>
          <w:szCs w:val="28"/>
          <w:lang w:val="en-US"/>
        </w:rPr>
      </w:pPr>
      <w:r>
        <w:rPr>
          <w:bCs/>
          <w:sz w:val="28"/>
          <w:szCs w:val="28"/>
          <w:lang w:val="en-US"/>
        </w:rPr>
        <w:t xml:space="preserve">         </w:t>
      </w:r>
      <w:r w:rsidRPr="00630674">
        <w:rPr>
          <w:b/>
          <w:sz w:val="28"/>
          <w:szCs w:val="28"/>
          <w:lang w:val="en-US"/>
        </w:rPr>
        <w:t xml:space="preserve"> </w:t>
      </w:r>
      <w:r w:rsidR="00630674" w:rsidRPr="00630674">
        <w:rPr>
          <w:b/>
          <w:sz w:val="28"/>
          <w:szCs w:val="28"/>
          <w:lang w:val="en-US"/>
        </w:rPr>
        <w:t>S</w:t>
      </w:r>
      <w:r w:rsidR="00E90479">
        <w:rPr>
          <w:bCs/>
          <w:sz w:val="28"/>
          <w:szCs w:val="28"/>
          <w:lang w:val="en-US"/>
        </w:rPr>
        <w:t xml:space="preserve">) </w:t>
      </w:r>
      <w:proofErr w:type="spellStart"/>
      <w:r>
        <w:rPr>
          <w:bCs/>
          <w:sz w:val="28"/>
          <w:szCs w:val="28"/>
          <w:lang w:val="en-US"/>
        </w:rPr>
        <w:t>Kungaboqar</w:t>
      </w:r>
      <w:proofErr w:type="spellEnd"/>
      <w:r>
        <w:rPr>
          <w:bCs/>
          <w:sz w:val="28"/>
          <w:szCs w:val="28"/>
          <w:lang w:val="en-US"/>
        </w:rPr>
        <w:t xml:space="preserve">, </w:t>
      </w:r>
      <w:proofErr w:type="spellStart"/>
      <w:r>
        <w:rPr>
          <w:bCs/>
          <w:sz w:val="28"/>
          <w:szCs w:val="28"/>
          <w:lang w:val="en-US"/>
        </w:rPr>
        <w:t>tamaki</w:t>
      </w:r>
      <w:proofErr w:type="spellEnd"/>
    </w:p>
    <w:p w:rsidR="005339D8" w:rsidRDefault="005339D8" w:rsidP="00D378FF">
      <w:pPr>
        <w:spacing w:line="276" w:lineRule="auto"/>
        <w:rPr>
          <w:bCs/>
          <w:sz w:val="28"/>
          <w:szCs w:val="28"/>
          <w:lang w:val="en-US"/>
        </w:rPr>
      </w:pPr>
      <w:r>
        <w:rPr>
          <w:bCs/>
          <w:sz w:val="28"/>
          <w:szCs w:val="28"/>
          <w:lang w:val="en-US"/>
        </w:rPr>
        <w:t xml:space="preserve">          </w:t>
      </w:r>
      <w:r w:rsidR="00630674" w:rsidRPr="00630674">
        <w:rPr>
          <w:b/>
          <w:sz w:val="28"/>
          <w:szCs w:val="28"/>
          <w:lang w:val="en-US"/>
        </w:rPr>
        <w:t>D</w:t>
      </w:r>
      <w:r w:rsidR="00E90479">
        <w:rPr>
          <w:bCs/>
          <w:sz w:val="28"/>
          <w:szCs w:val="28"/>
          <w:lang w:val="en-US"/>
        </w:rPr>
        <w:t xml:space="preserve">) </w:t>
      </w:r>
      <w:proofErr w:type="spellStart"/>
      <w:r>
        <w:rPr>
          <w:bCs/>
          <w:sz w:val="28"/>
          <w:szCs w:val="28"/>
          <w:lang w:val="en-US"/>
        </w:rPr>
        <w:t>Qand</w:t>
      </w:r>
      <w:proofErr w:type="spellEnd"/>
      <w:r>
        <w:rPr>
          <w:bCs/>
          <w:sz w:val="28"/>
          <w:szCs w:val="28"/>
          <w:lang w:val="en-US"/>
        </w:rPr>
        <w:t xml:space="preserve"> </w:t>
      </w:r>
      <w:proofErr w:type="spellStart"/>
      <w:r>
        <w:rPr>
          <w:bCs/>
          <w:sz w:val="28"/>
          <w:szCs w:val="28"/>
          <w:lang w:val="en-US"/>
        </w:rPr>
        <w:t>lavlagi</w:t>
      </w:r>
      <w:proofErr w:type="spellEnd"/>
      <w:r>
        <w:rPr>
          <w:bCs/>
          <w:sz w:val="28"/>
          <w:szCs w:val="28"/>
          <w:lang w:val="en-US"/>
        </w:rPr>
        <w:t xml:space="preserve">, </w:t>
      </w:r>
      <w:proofErr w:type="spellStart"/>
      <w:r>
        <w:rPr>
          <w:bCs/>
          <w:sz w:val="28"/>
          <w:szCs w:val="28"/>
          <w:lang w:val="en-US"/>
        </w:rPr>
        <w:t>sholi</w:t>
      </w:r>
      <w:proofErr w:type="spellEnd"/>
    </w:p>
    <w:p w:rsidR="00731E94" w:rsidRDefault="005339D8" w:rsidP="00D378FF">
      <w:pPr>
        <w:spacing w:line="276" w:lineRule="auto"/>
        <w:rPr>
          <w:bCs/>
          <w:sz w:val="28"/>
          <w:szCs w:val="28"/>
          <w:lang w:val="en-US"/>
        </w:rPr>
      </w:pPr>
      <w:r>
        <w:rPr>
          <w:bCs/>
          <w:sz w:val="28"/>
          <w:szCs w:val="28"/>
          <w:lang w:val="en-US"/>
        </w:rPr>
        <w:t xml:space="preserve">     </w:t>
      </w:r>
    </w:p>
    <w:p w:rsidR="00D378FF" w:rsidRDefault="005339D8" w:rsidP="00D378FF">
      <w:pPr>
        <w:spacing w:line="276" w:lineRule="auto"/>
        <w:rPr>
          <w:bCs/>
          <w:sz w:val="28"/>
          <w:szCs w:val="28"/>
          <w:lang w:val="en-US"/>
        </w:rPr>
      </w:pPr>
      <w:r>
        <w:rPr>
          <w:bCs/>
          <w:sz w:val="28"/>
          <w:szCs w:val="28"/>
          <w:lang w:val="en-US"/>
        </w:rPr>
        <w:t xml:space="preserve"> </w:t>
      </w:r>
      <w:proofErr w:type="spellStart"/>
      <w:r w:rsidR="004D4BDB" w:rsidRPr="00630674">
        <w:rPr>
          <w:b/>
          <w:sz w:val="28"/>
          <w:szCs w:val="28"/>
          <w:lang w:val="en-US"/>
        </w:rPr>
        <w:t>Kaliyli</w:t>
      </w:r>
      <w:proofErr w:type="spellEnd"/>
      <w:r w:rsidR="004D4BDB" w:rsidRPr="00630674">
        <w:rPr>
          <w:b/>
          <w:sz w:val="28"/>
          <w:szCs w:val="28"/>
          <w:lang w:val="en-US"/>
        </w:rPr>
        <w:t xml:space="preserve"> </w:t>
      </w:r>
      <w:proofErr w:type="spellStart"/>
      <w:r w:rsidR="004D4BDB" w:rsidRPr="00630674">
        <w:rPr>
          <w:b/>
          <w:sz w:val="28"/>
          <w:szCs w:val="28"/>
          <w:lang w:val="en-US"/>
        </w:rPr>
        <w:t>o’g’itlarni</w:t>
      </w:r>
      <w:proofErr w:type="spellEnd"/>
      <w:r w:rsidR="004D4BDB" w:rsidRPr="00630674">
        <w:rPr>
          <w:b/>
          <w:sz w:val="28"/>
          <w:szCs w:val="28"/>
          <w:lang w:val="en-US"/>
        </w:rPr>
        <w:t xml:space="preserve"> </w:t>
      </w:r>
      <w:proofErr w:type="spellStart"/>
      <w:r w:rsidR="004D4BDB" w:rsidRPr="00630674">
        <w:rPr>
          <w:b/>
          <w:sz w:val="28"/>
          <w:szCs w:val="28"/>
          <w:lang w:val="en-US"/>
        </w:rPr>
        <w:t>qaysi</w:t>
      </w:r>
      <w:proofErr w:type="spellEnd"/>
      <w:r w:rsidR="004D4BDB" w:rsidRPr="00630674">
        <w:rPr>
          <w:b/>
          <w:sz w:val="28"/>
          <w:szCs w:val="28"/>
          <w:lang w:val="en-US"/>
        </w:rPr>
        <w:t xml:space="preserve"> </w:t>
      </w:r>
      <w:proofErr w:type="spellStart"/>
      <w:r w:rsidR="004D4BDB" w:rsidRPr="00630674">
        <w:rPr>
          <w:b/>
          <w:sz w:val="28"/>
          <w:szCs w:val="28"/>
          <w:lang w:val="en-US"/>
        </w:rPr>
        <w:t>muddatda</w:t>
      </w:r>
      <w:proofErr w:type="spellEnd"/>
      <w:r w:rsidR="004D4BDB" w:rsidRPr="00630674">
        <w:rPr>
          <w:b/>
          <w:sz w:val="28"/>
          <w:szCs w:val="28"/>
          <w:lang w:val="en-US"/>
        </w:rPr>
        <w:t xml:space="preserve"> </w:t>
      </w:r>
      <w:proofErr w:type="spellStart"/>
      <w:r w:rsidR="004D4BDB" w:rsidRPr="00630674">
        <w:rPr>
          <w:b/>
          <w:sz w:val="28"/>
          <w:szCs w:val="28"/>
          <w:lang w:val="en-US"/>
        </w:rPr>
        <w:t>qo’llash</w:t>
      </w:r>
      <w:proofErr w:type="spellEnd"/>
      <w:r w:rsidR="004D4BDB" w:rsidRPr="00630674">
        <w:rPr>
          <w:b/>
          <w:sz w:val="28"/>
          <w:szCs w:val="28"/>
          <w:lang w:val="en-US"/>
        </w:rPr>
        <w:t xml:space="preserve"> </w:t>
      </w:r>
      <w:proofErr w:type="spellStart"/>
      <w:r w:rsidR="004D4BDB" w:rsidRPr="00630674">
        <w:rPr>
          <w:b/>
          <w:sz w:val="28"/>
          <w:szCs w:val="28"/>
          <w:lang w:val="en-US"/>
        </w:rPr>
        <w:t>maqsadga</w:t>
      </w:r>
      <w:proofErr w:type="spellEnd"/>
      <w:r w:rsidR="004D4BDB" w:rsidRPr="00630674">
        <w:rPr>
          <w:b/>
          <w:sz w:val="28"/>
          <w:szCs w:val="28"/>
          <w:lang w:val="en-US"/>
        </w:rPr>
        <w:t xml:space="preserve"> </w:t>
      </w:r>
      <w:proofErr w:type="spellStart"/>
      <w:r w:rsidR="004D4BDB" w:rsidRPr="00630674">
        <w:rPr>
          <w:b/>
          <w:sz w:val="28"/>
          <w:szCs w:val="28"/>
          <w:lang w:val="en-US"/>
        </w:rPr>
        <w:t>muv</w:t>
      </w:r>
      <w:r w:rsidR="00C9045B" w:rsidRPr="00630674">
        <w:rPr>
          <w:b/>
          <w:sz w:val="28"/>
          <w:szCs w:val="28"/>
          <w:lang w:val="en-US"/>
        </w:rPr>
        <w:t>v</w:t>
      </w:r>
      <w:r w:rsidR="004D4BDB" w:rsidRPr="00630674">
        <w:rPr>
          <w:b/>
          <w:sz w:val="28"/>
          <w:szCs w:val="28"/>
          <w:lang w:val="en-US"/>
        </w:rPr>
        <w:t>ofiq</w:t>
      </w:r>
      <w:proofErr w:type="spellEnd"/>
      <w:r w:rsidR="004D4BDB">
        <w:rPr>
          <w:bCs/>
          <w:sz w:val="28"/>
          <w:szCs w:val="28"/>
          <w:lang w:val="en-US"/>
        </w:rPr>
        <w:t>.</w:t>
      </w:r>
    </w:p>
    <w:p w:rsidR="004D4BDB" w:rsidRDefault="004D4BDB" w:rsidP="00D378FF">
      <w:pPr>
        <w:spacing w:line="276" w:lineRule="auto"/>
        <w:rPr>
          <w:bCs/>
          <w:sz w:val="28"/>
          <w:szCs w:val="28"/>
          <w:lang w:val="en-US"/>
        </w:rPr>
      </w:pPr>
      <w:r>
        <w:rPr>
          <w:bCs/>
          <w:sz w:val="28"/>
          <w:szCs w:val="28"/>
          <w:lang w:val="en-US"/>
        </w:rPr>
        <w:t xml:space="preserve">           </w:t>
      </w:r>
      <w:r w:rsidR="00630674" w:rsidRPr="00630674">
        <w:rPr>
          <w:b/>
          <w:sz w:val="28"/>
          <w:szCs w:val="28"/>
          <w:lang w:val="en-US"/>
        </w:rPr>
        <w:t>A</w:t>
      </w:r>
      <w:r w:rsidR="00E90479">
        <w:rPr>
          <w:b/>
          <w:sz w:val="28"/>
          <w:szCs w:val="28"/>
          <w:lang w:val="en-US"/>
        </w:rPr>
        <w:t xml:space="preserve">) </w:t>
      </w:r>
      <w:proofErr w:type="spellStart"/>
      <w:r>
        <w:rPr>
          <w:bCs/>
          <w:sz w:val="28"/>
          <w:szCs w:val="28"/>
          <w:lang w:val="en-US"/>
        </w:rPr>
        <w:t>Sug’orish</w:t>
      </w:r>
      <w:proofErr w:type="spellEnd"/>
      <w:r>
        <w:rPr>
          <w:bCs/>
          <w:sz w:val="28"/>
          <w:szCs w:val="28"/>
          <w:lang w:val="en-US"/>
        </w:rPr>
        <w:t xml:space="preserve"> </w:t>
      </w:r>
      <w:proofErr w:type="spellStart"/>
      <w:r>
        <w:rPr>
          <w:bCs/>
          <w:sz w:val="28"/>
          <w:szCs w:val="28"/>
          <w:lang w:val="en-US"/>
        </w:rPr>
        <w:t>bilan</w:t>
      </w:r>
      <w:proofErr w:type="spellEnd"/>
      <w:r>
        <w:rPr>
          <w:bCs/>
          <w:sz w:val="28"/>
          <w:szCs w:val="28"/>
          <w:lang w:val="en-US"/>
        </w:rPr>
        <w:t xml:space="preserve"> </w:t>
      </w:r>
      <w:proofErr w:type="spellStart"/>
      <w:r>
        <w:rPr>
          <w:bCs/>
          <w:sz w:val="28"/>
          <w:szCs w:val="28"/>
          <w:lang w:val="en-US"/>
        </w:rPr>
        <w:t>birga</w:t>
      </w:r>
      <w:proofErr w:type="spellEnd"/>
    </w:p>
    <w:p w:rsidR="004D4BDB" w:rsidRDefault="004D4BDB" w:rsidP="00D378FF">
      <w:pPr>
        <w:spacing w:line="276" w:lineRule="auto"/>
        <w:rPr>
          <w:bCs/>
          <w:sz w:val="28"/>
          <w:szCs w:val="28"/>
          <w:lang w:val="en-US"/>
        </w:rPr>
      </w:pPr>
      <w:r>
        <w:rPr>
          <w:bCs/>
          <w:sz w:val="28"/>
          <w:szCs w:val="28"/>
          <w:lang w:val="en-US"/>
        </w:rPr>
        <w:t xml:space="preserve">           </w:t>
      </w:r>
      <w:r w:rsidR="00630674" w:rsidRPr="00630674">
        <w:rPr>
          <w:b/>
          <w:sz w:val="28"/>
          <w:szCs w:val="28"/>
          <w:lang w:val="en-US"/>
        </w:rPr>
        <w:t>B</w:t>
      </w:r>
      <w:r w:rsidR="00E90479">
        <w:rPr>
          <w:bCs/>
          <w:sz w:val="28"/>
          <w:szCs w:val="28"/>
          <w:lang w:val="en-US"/>
        </w:rPr>
        <w:t xml:space="preserve">) </w:t>
      </w:r>
      <w:proofErr w:type="spellStart"/>
      <w:r w:rsidR="00C9045B">
        <w:rPr>
          <w:bCs/>
          <w:sz w:val="28"/>
          <w:szCs w:val="28"/>
          <w:lang w:val="en-US"/>
        </w:rPr>
        <w:t>Kuzgi</w:t>
      </w:r>
      <w:proofErr w:type="spellEnd"/>
      <w:r w:rsidR="00C9045B">
        <w:rPr>
          <w:bCs/>
          <w:sz w:val="28"/>
          <w:szCs w:val="28"/>
          <w:lang w:val="en-US"/>
        </w:rPr>
        <w:t xml:space="preserve"> </w:t>
      </w:r>
      <w:proofErr w:type="spellStart"/>
      <w:r w:rsidR="00C9045B">
        <w:rPr>
          <w:bCs/>
          <w:sz w:val="28"/>
          <w:szCs w:val="28"/>
          <w:lang w:val="en-US"/>
        </w:rPr>
        <w:t>shudgor</w:t>
      </w:r>
      <w:proofErr w:type="spellEnd"/>
      <w:r w:rsidR="00C9045B">
        <w:rPr>
          <w:bCs/>
          <w:sz w:val="28"/>
          <w:szCs w:val="28"/>
          <w:lang w:val="en-US"/>
        </w:rPr>
        <w:t xml:space="preserve"> </w:t>
      </w:r>
      <w:proofErr w:type="spellStart"/>
      <w:r w:rsidR="00C9045B">
        <w:rPr>
          <w:bCs/>
          <w:sz w:val="28"/>
          <w:szCs w:val="28"/>
          <w:lang w:val="en-US"/>
        </w:rPr>
        <w:t>oldi</w:t>
      </w:r>
      <w:proofErr w:type="spellEnd"/>
    </w:p>
    <w:p w:rsidR="00C9045B" w:rsidRDefault="00C9045B" w:rsidP="00D378FF">
      <w:pPr>
        <w:spacing w:line="276" w:lineRule="auto"/>
        <w:rPr>
          <w:bCs/>
          <w:sz w:val="28"/>
          <w:szCs w:val="28"/>
          <w:lang w:val="en-US"/>
        </w:rPr>
      </w:pPr>
      <w:r>
        <w:rPr>
          <w:bCs/>
          <w:sz w:val="28"/>
          <w:szCs w:val="28"/>
          <w:lang w:val="en-US"/>
        </w:rPr>
        <w:t xml:space="preserve">           </w:t>
      </w:r>
      <w:r w:rsidR="00630674" w:rsidRPr="00630674">
        <w:rPr>
          <w:b/>
          <w:sz w:val="28"/>
          <w:szCs w:val="28"/>
          <w:lang w:val="en-US"/>
        </w:rPr>
        <w:t>S</w:t>
      </w:r>
      <w:r w:rsidR="00E90479">
        <w:rPr>
          <w:b/>
          <w:sz w:val="28"/>
          <w:szCs w:val="28"/>
          <w:lang w:val="en-US"/>
        </w:rPr>
        <w:t xml:space="preserve">) </w:t>
      </w:r>
      <w:proofErr w:type="spellStart"/>
      <w:r>
        <w:rPr>
          <w:bCs/>
          <w:sz w:val="28"/>
          <w:szCs w:val="28"/>
          <w:lang w:val="en-US"/>
        </w:rPr>
        <w:t>Ekish</w:t>
      </w:r>
      <w:proofErr w:type="spellEnd"/>
      <w:r>
        <w:rPr>
          <w:bCs/>
          <w:sz w:val="28"/>
          <w:szCs w:val="28"/>
          <w:lang w:val="en-US"/>
        </w:rPr>
        <w:t xml:space="preserve"> </w:t>
      </w:r>
      <w:proofErr w:type="spellStart"/>
      <w:r>
        <w:rPr>
          <w:bCs/>
          <w:sz w:val="28"/>
          <w:szCs w:val="28"/>
          <w:lang w:val="en-US"/>
        </w:rPr>
        <w:t>bilan</w:t>
      </w:r>
      <w:proofErr w:type="spellEnd"/>
      <w:r>
        <w:rPr>
          <w:bCs/>
          <w:sz w:val="28"/>
          <w:szCs w:val="28"/>
          <w:lang w:val="en-US"/>
        </w:rPr>
        <w:t xml:space="preserve"> </w:t>
      </w:r>
      <w:proofErr w:type="spellStart"/>
      <w:r>
        <w:rPr>
          <w:bCs/>
          <w:sz w:val="28"/>
          <w:szCs w:val="28"/>
          <w:lang w:val="en-US"/>
        </w:rPr>
        <w:t>birga</w:t>
      </w:r>
      <w:proofErr w:type="spellEnd"/>
    </w:p>
    <w:p w:rsidR="00C9045B" w:rsidRDefault="00C9045B" w:rsidP="00D378FF">
      <w:pPr>
        <w:spacing w:line="276" w:lineRule="auto"/>
        <w:rPr>
          <w:bCs/>
          <w:sz w:val="28"/>
          <w:szCs w:val="28"/>
          <w:lang w:val="en-US"/>
        </w:rPr>
      </w:pPr>
      <w:r>
        <w:rPr>
          <w:bCs/>
          <w:sz w:val="28"/>
          <w:szCs w:val="28"/>
          <w:lang w:val="en-US"/>
        </w:rPr>
        <w:t xml:space="preserve">           </w:t>
      </w:r>
      <w:r w:rsidR="00630674" w:rsidRPr="00630674">
        <w:rPr>
          <w:b/>
          <w:sz w:val="28"/>
          <w:szCs w:val="28"/>
          <w:lang w:val="en-US"/>
        </w:rPr>
        <w:t>D</w:t>
      </w:r>
      <w:r w:rsidR="00E90479">
        <w:rPr>
          <w:b/>
          <w:sz w:val="28"/>
          <w:szCs w:val="28"/>
          <w:lang w:val="en-US"/>
        </w:rPr>
        <w:t xml:space="preserve">) </w:t>
      </w:r>
      <w:proofErr w:type="spellStart"/>
      <w:r>
        <w:rPr>
          <w:bCs/>
          <w:sz w:val="28"/>
          <w:szCs w:val="28"/>
          <w:lang w:val="en-US"/>
        </w:rPr>
        <w:t>Bahorda</w:t>
      </w:r>
      <w:proofErr w:type="spellEnd"/>
    </w:p>
    <w:p w:rsidR="00731E94" w:rsidRDefault="00E210E6" w:rsidP="00E210E6">
      <w:pPr>
        <w:spacing w:line="276" w:lineRule="auto"/>
        <w:rPr>
          <w:bCs/>
          <w:sz w:val="28"/>
          <w:szCs w:val="28"/>
          <w:lang w:val="en-US"/>
        </w:rPr>
      </w:pPr>
      <w:r>
        <w:rPr>
          <w:bCs/>
          <w:sz w:val="28"/>
          <w:szCs w:val="28"/>
          <w:lang w:val="en-US"/>
        </w:rPr>
        <w:t xml:space="preserve">       </w:t>
      </w:r>
    </w:p>
    <w:p w:rsidR="00D378FF" w:rsidRPr="00630674" w:rsidRDefault="00E210E6" w:rsidP="00E210E6">
      <w:pPr>
        <w:spacing w:line="276" w:lineRule="auto"/>
        <w:rPr>
          <w:b/>
          <w:sz w:val="28"/>
          <w:szCs w:val="28"/>
          <w:lang w:val="en-US"/>
        </w:rPr>
      </w:pPr>
      <w:proofErr w:type="spellStart"/>
      <w:r w:rsidRPr="00630674">
        <w:rPr>
          <w:b/>
          <w:sz w:val="28"/>
          <w:szCs w:val="28"/>
          <w:lang w:val="en-US"/>
        </w:rPr>
        <w:t>Silvinit</w:t>
      </w:r>
      <w:proofErr w:type="spellEnd"/>
      <w:r w:rsidRPr="00630674">
        <w:rPr>
          <w:b/>
          <w:sz w:val="28"/>
          <w:szCs w:val="28"/>
          <w:lang w:val="en-US"/>
        </w:rPr>
        <w:t xml:space="preserve"> </w:t>
      </w:r>
      <w:proofErr w:type="spellStart"/>
      <w:r w:rsidRPr="00630674">
        <w:rPr>
          <w:b/>
          <w:sz w:val="28"/>
          <w:szCs w:val="28"/>
          <w:lang w:val="en-US"/>
        </w:rPr>
        <w:t>tarkibida</w:t>
      </w:r>
      <w:proofErr w:type="spellEnd"/>
      <w:r w:rsidRPr="00630674">
        <w:rPr>
          <w:b/>
          <w:sz w:val="28"/>
          <w:szCs w:val="28"/>
          <w:lang w:val="en-US"/>
        </w:rPr>
        <w:t xml:space="preserve"> </w:t>
      </w:r>
      <w:proofErr w:type="spellStart"/>
      <w:r w:rsidRPr="00630674">
        <w:rPr>
          <w:b/>
          <w:sz w:val="28"/>
          <w:szCs w:val="28"/>
          <w:lang w:val="en-US"/>
        </w:rPr>
        <w:t>necha</w:t>
      </w:r>
      <w:proofErr w:type="spellEnd"/>
      <w:r w:rsidRPr="00630674">
        <w:rPr>
          <w:b/>
          <w:sz w:val="28"/>
          <w:szCs w:val="28"/>
          <w:lang w:val="en-US"/>
        </w:rPr>
        <w:t xml:space="preserve"> </w:t>
      </w:r>
      <w:proofErr w:type="spellStart"/>
      <w:r w:rsidRPr="00630674">
        <w:rPr>
          <w:b/>
          <w:sz w:val="28"/>
          <w:szCs w:val="28"/>
          <w:lang w:val="en-US"/>
        </w:rPr>
        <w:t>foiz</w:t>
      </w:r>
      <w:proofErr w:type="spellEnd"/>
      <w:r w:rsidRPr="00630674">
        <w:rPr>
          <w:b/>
          <w:sz w:val="28"/>
          <w:szCs w:val="28"/>
          <w:lang w:val="en-US"/>
        </w:rPr>
        <w:t xml:space="preserve"> K </w:t>
      </w:r>
      <w:proofErr w:type="spellStart"/>
      <w:r w:rsidRPr="00630674">
        <w:rPr>
          <w:b/>
          <w:sz w:val="28"/>
          <w:szCs w:val="28"/>
          <w:lang w:val="en-US"/>
        </w:rPr>
        <w:t>bor</w:t>
      </w:r>
      <w:proofErr w:type="spellEnd"/>
    </w:p>
    <w:p w:rsidR="00E210E6" w:rsidRDefault="00E210E6" w:rsidP="00E210E6">
      <w:pPr>
        <w:spacing w:line="276" w:lineRule="auto"/>
        <w:rPr>
          <w:bCs/>
          <w:sz w:val="28"/>
          <w:szCs w:val="28"/>
          <w:lang w:val="en-US"/>
        </w:rPr>
      </w:pPr>
      <w:r>
        <w:rPr>
          <w:bCs/>
          <w:sz w:val="28"/>
          <w:szCs w:val="28"/>
          <w:lang w:val="en-US"/>
        </w:rPr>
        <w:t xml:space="preserve">           </w:t>
      </w:r>
      <w:r w:rsidR="00630674" w:rsidRPr="00630674">
        <w:rPr>
          <w:b/>
          <w:sz w:val="28"/>
          <w:szCs w:val="28"/>
          <w:lang w:val="en-US"/>
        </w:rPr>
        <w:t>A</w:t>
      </w:r>
      <w:r w:rsidR="00E90479">
        <w:rPr>
          <w:bCs/>
          <w:sz w:val="28"/>
          <w:szCs w:val="28"/>
          <w:lang w:val="en-US"/>
        </w:rPr>
        <w:t xml:space="preserve">) </w:t>
      </w:r>
      <w:r>
        <w:rPr>
          <w:bCs/>
          <w:sz w:val="28"/>
          <w:szCs w:val="28"/>
          <w:lang w:val="en-US"/>
        </w:rPr>
        <w:t>10-11</w:t>
      </w:r>
    </w:p>
    <w:p w:rsidR="00E210E6" w:rsidRDefault="00E210E6" w:rsidP="00E210E6">
      <w:pPr>
        <w:spacing w:line="276" w:lineRule="auto"/>
        <w:rPr>
          <w:bCs/>
          <w:sz w:val="28"/>
          <w:szCs w:val="28"/>
          <w:lang w:val="en-US"/>
        </w:rPr>
      </w:pPr>
      <w:r>
        <w:rPr>
          <w:bCs/>
          <w:sz w:val="28"/>
          <w:szCs w:val="28"/>
          <w:lang w:val="en-US"/>
        </w:rPr>
        <w:lastRenderedPageBreak/>
        <w:t xml:space="preserve">           </w:t>
      </w:r>
      <w:r w:rsidR="00630674" w:rsidRPr="00630674">
        <w:rPr>
          <w:b/>
          <w:sz w:val="28"/>
          <w:szCs w:val="28"/>
          <w:lang w:val="en-US"/>
        </w:rPr>
        <w:t>B</w:t>
      </w:r>
      <w:r w:rsidR="00E90479">
        <w:rPr>
          <w:b/>
          <w:sz w:val="28"/>
          <w:szCs w:val="28"/>
          <w:lang w:val="en-US"/>
        </w:rPr>
        <w:t xml:space="preserve">) </w:t>
      </w:r>
      <w:r>
        <w:rPr>
          <w:bCs/>
          <w:sz w:val="28"/>
          <w:szCs w:val="28"/>
          <w:lang w:val="en-US"/>
        </w:rPr>
        <w:t>12-15</w:t>
      </w:r>
    </w:p>
    <w:p w:rsidR="00E210E6" w:rsidRDefault="00E210E6" w:rsidP="00E210E6">
      <w:pPr>
        <w:spacing w:line="276" w:lineRule="auto"/>
        <w:rPr>
          <w:bCs/>
          <w:sz w:val="28"/>
          <w:szCs w:val="28"/>
          <w:lang w:val="en-US"/>
        </w:rPr>
      </w:pPr>
      <w:r>
        <w:rPr>
          <w:bCs/>
          <w:sz w:val="28"/>
          <w:szCs w:val="28"/>
          <w:lang w:val="en-US"/>
        </w:rPr>
        <w:t xml:space="preserve">          </w:t>
      </w:r>
      <w:r w:rsidRPr="00630674">
        <w:rPr>
          <w:b/>
          <w:sz w:val="28"/>
          <w:szCs w:val="28"/>
          <w:lang w:val="en-US"/>
        </w:rPr>
        <w:t xml:space="preserve"> </w:t>
      </w:r>
      <w:r w:rsidR="00630674" w:rsidRPr="00630674">
        <w:rPr>
          <w:b/>
          <w:sz w:val="28"/>
          <w:szCs w:val="28"/>
          <w:lang w:val="en-US"/>
        </w:rPr>
        <w:t>S</w:t>
      </w:r>
      <w:r w:rsidR="00E90479">
        <w:rPr>
          <w:b/>
          <w:sz w:val="28"/>
          <w:szCs w:val="28"/>
          <w:lang w:val="en-US"/>
        </w:rPr>
        <w:t xml:space="preserve">) </w:t>
      </w:r>
      <w:r>
        <w:rPr>
          <w:bCs/>
          <w:sz w:val="28"/>
          <w:szCs w:val="28"/>
          <w:lang w:val="en-US"/>
        </w:rPr>
        <w:t>13-14</w:t>
      </w:r>
    </w:p>
    <w:p w:rsidR="00E210E6" w:rsidRDefault="00E210E6" w:rsidP="00E210E6">
      <w:pPr>
        <w:spacing w:line="276" w:lineRule="auto"/>
        <w:rPr>
          <w:bCs/>
          <w:sz w:val="28"/>
          <w:szCs w:val="28"/>
          <w:lang w:val="en-US"/>
        </w:rPr>
      </w:pPr>
      <w:r>
        <w:rPr>
          <w:bCs/>
          <w:sz w:val="28"/>
          <w:szCs w:val="28"/>
          <w:lang w:val="en-US"/>
        </w:rPr>
        <w:t xml:space="preserve">           </w:t>
      </w:r>
      <w:r w:rsidR="00630674" w:rsidRPr="00630674">
        <w:rPr>
          <w:b/>
          <w:sz w:val="28"/>
          <w:szCs w:val="28"/>
          <w:lang w:val="en-US"/>
        </w:rPr>
        <w:t>D</w:t>
      </w:r>
      <w:r w:rsidR="00E90479">
        <w:rPr>
          <w:b/>
          <w:sz w:val="28"/>
          <w:szCs w:val="28"/>
          <w:lang w:val="en-US"/>
        </w:rPr>
        <w:t xml:space="preserve">) </w:t>
      </w:r>
      <w:r>
        <w:rPr>
          <w:bCs/>
          <w:sz w:val="28"/>
          <w:szCs w:val="28"/>
          <w:lang w:val="en-US"/>
        </w:rPr>
        <w:t>12-14</w:t>
      </w:r>
    </w:p>
    <w:p w:rsidR="00731E94" w:rsidRDefault="00731E94" w:rsidP="00731E94">
      <w:pPr>
        <w:ind w:right="-23"/>
        <w:jc w:val="both"/>
        <w:rPr>
          <w:sz w:val="28"/>
          <w:szCs w:val="28"/>
          <w:lang w:val="en-US"/>
        </w:rPr>
      </w:pPr>
      <w:r w:rsidRPr="00731E94">
        <w:rPr>
          <w:sz w:val="28"/>
          <w:szCs w:val="28"/>
          <w:lang w:val="en-US"/>
        </w:rPr>
        <w:t xml:space="preserve">        </w:t>
      </w:r>
    </w:p>
    <w:p w:rsidR="00731E94" w:rsidRPr="00630674" w:rsidRDefault="00731E94" w:rsidP="00731E94">
      <w:pPr>
        <w:ind w:right="-23"/>
        <w:jc w:val="both"/>
        <w:rPr>
          <w:b/>
          <w:bCs/>
          <w:sz w:val="28"/>
          <w:szCs w:val="28"/>
          <w:lang w:val="en-US"/>
        </w:rPr>
      </w:pPr>
      <w:r w:rsidRPr="00630674">
        <w:rPr>
          <w:b/>
          <w:bCs/>
          <w:sz w:val="28"/>
          <w:szCs w:val="28"/>
          <w:lang w:val="en-US"/>
        </w:rPr>
        <w:t xml:space="preserve"> </w:t>
      </w:r>
      <w:proofErr w:type="spellStart"/>
      <w:r w:rsidRPr="00630674">
        <w:rPr>
          <w:b/>
          <w:bCs/>
          <w:sz w:val="28"/>
          <w:szCs w:val="28"/>
          <w:lang w:val="en-US"/>
        </w:rPr>
        <w:t>Kaliy</w:t>
      </w:r>
      <w:proofErr w:type="spellEnd"/>
      <w:r w:rsidRPr="00630674">
        <w:rPr>
          <w:b/>
          <w:bCs/>
          <w:sz w:val="28"/>
          <w:szCs w:val="28"/>
          <w:lang w:val="en-US"/>
        </w:rPr>
        <w:t xml:space="preserve"> </w:t>
      </w:r>
      <w:proofErr w:type="spellStart"/>
      <w:r w:rsidRPr="00630674">
        <w:rPr>
          <w:b/>
          <w:bCs/>
          <w:sz w:val="28"/>
          <w:szCs w:val="28"/>
          <w:lang w:val="en-US"/>
        </w:rPr>
        <w:t>selitraning</w:t>
      </w:r>
      <w:proofErr w:type="spellEnd"/>
      <w:r w:rsidRPr="00630674">
        <w:rPr>
          <w:b/>
          <w:bCs/>
          <w:sz w:val="28"/>
          <w:szCs w:val="28"/>
          <w:lang w:val="en-US"/>
        </w:rPr>
        <w:t xml:space="preserve"> </w:t>
      </w:r>
      <w:proofErr w:type="spellStart"/>
      <w:r w:rsidRPr="00630674">
        <w:rPr>
          <w:b/>
          <w:bCs/>
          <w:sz w:val="28"/>
          <w:szCs w:val="28"/>
          <w:lang w:val="en-US"/>
        </w:rPr>
        <w:t>formulasi</w:t>
      </w:r>
      <w:proofErr w:type="spellEnd"/>
      <w:r w:rsidRPr="00630674">
        <w:rPr>
          <w:b/>
          <w:bCs/>
          <w:sz w:val="28"/>
          <w:szCs w:val="28"/>
          <w:lang w:val="uz-Cyrl-UZ"/>
        </w:rPr>
        <w:t>?</w:t>
      </w:r>
    </w:p>
    <w:p w:rsidR="00731E94" w:rsidRPr="00671185" w:rsidRDefault="00731E94" w:rsidP="00731E94">
      <w:pPr>
        <w:ind w:right="-23"/>
        <w:jc w:val="both"/>
        <w:rPr>
          <w:sz w:val="28"/>
          <w:szCs w:val="28"/>
          <w:lang w:val="en-US"/>
        </w:rPr>
      </w:pPr>
      <w:r>
        <w:rPr>
          <w:b/>
          <w:bCs/>
          <w:sz w:val="28"/>
          <w:szCs w:val="28"/>
          <w:lang w:val="en-US"/>
        </w:rPr>
        <w:t xml:space="preserve">       </w:t>
      </w:r>
      <w:r w:rsidRPr="00671185">
        <w:rPr>
          <w:sz w:val="28"/>
          <w:szCs w:val="28"/>
          <w:lang w:val="en-US"/>
        </w:rPr>
        <w:t xml:space="preserve"> </w:t>
      </w:r>
      <w:r>
        <w:rPr>
          <w:sz w:val="28"/>
          <w:szCs w:val="28"/>
          <w:lang w:val="en-US"/>
        </w:rPr>
        <w:t xml:space="preserve">   </w:t>
      </w:r>
      <w:r w:rsidR="00630674" w:rsidRPr="00630674">
        <w:rPr>
          <w:b/>
          <w:bCs/>
          <w:sz w:val="28"/>
          <w:szCs w:val="28"/>
          <w:lang w:val="en-US"/>
        </w:rPr>
        <w:t>A</w:t>
      </w:r>
      <w:r w:rsidR="00E90479">
        <w:rPr>
          <w:sz w:val="28"/>
          <w:szCs w:val="28"/>
          <w:lang w:val="en-US"/>
        </w:rPr>
        <w:t xml:space="preserve">) </w:t>
      </w:r>
      <w:r w:rsidRPr="00671185">
        <w:rPr>
          <w:sz w:val="28"/>
          <w:szCs w:val="28"/>
          <w:lang w:val="en-US"/>
        </w:rPr>
        <w:t>KN0</w:t>
      </w:r>
      <w:r w:rsidRPr="00671185">
        <w:rPr>
          <w:sz w:val="28"/>
          <w:szCs w:val="28"/>
          <w:vertAlign w:val="subscript"/>
          <w:lang w:val="en-US"/>
        </w:rPr>
        <w:t>3</w:t>
      </w:r>
    </w:p>
    <w:p w:rsidR="00731E94" w:rsidRPr="00671185" w:rsidRDefault="00731E94" w:rsidP="00731E94">
      <w:pPr>
        <w:ind w:right="-23"/>
        <w:jc w:val="both"/>
        <w:rPr>
          <w:sz w:val="28"/>
          <w:szCs w:val="28"/>
          <w:lang w:val="en-US"/>
        </w:rPr>
      </w:pPr>
      <w:r>
        <w:rPr>
          <w:sz w:val="28"/>
          <w:szCs w:val="28"/>
          <w:lang w:val="en-US"/>
        </w:rPr>
        <w:t xml:space="preserve">           </w:t>
      </w:r>
      <w:r w:rsidR="00630674" w:rsidRPr="00630674">
        <w:rPr>
          <w:b/>
          <w:bCs/>
          <w:sz w:val="28"/>
          <w:szCs w:val="28"/>
          <w:lang w:val="en-US"/>
        </w:rPr>
        <w:t>B</w:t>
      </w:r>
      <w:r w:rsidR="00E90479">
        <w:rPr>
          <w:b/>
          <w:bCs/>
          <w:sz w:val="28"/>
          <w:szCs w:val="28"/>
          <w:lang w:val="en-US"/>
        </w:rPr>
        <w:t xml:space="preserve">) </w:t>
      </w:r>
      <w:r w:rsidRPr="00671185">
        <w:rPr>
          <w:sz w:val="28"/>
          <w:szCs w:val="28"/>
          <w:lang w:val="en-US"/>
        </w:rPr>
        <w:t>NH</w:t>
      </w:r>
      <w:r w:rsidRPr="00671185">
        <w:rPr>
          <w:sz w:val="28"/>
          <w:szCs w:val="28"/>
          <w:vertAlign w:val="subscript"/>
          <w:lang w:val="en-US"/>
        </w:rPr>
        <w:t>4</w:t>
      </w:r>
      <w:r w:rsidRPr="00671185">
        <w:rPr>
          <w:sz w:val="28"/>
          <w:szCs w:val="28"/>
          <w:lang w:val="en-US"/>
        </w:rPr>
        <w:t>N0</w:t>
      </w:r>
      <w:r w:rsidRPr="00671185">
        <w:rPr>
          <w:sz w:val="28"/>
          <w:szCs w:val="28"/>
          <w:vertAlign w:val="subscript"/>
          <w:lang w:val="en-US"/>
        </w:rPr>
        <w:t>3</w:t>
      </w:r>
    </w:p>
    <w:p w:rsidR="00731E94" w:rsidRPr="00671185" w:rsidRDefault="00731E94" w:rsidP="00731E94">
      <w:pPr>
        <w:ind w:right="-23"/>
        <w:jc w:val="both"/>
        <w:rPr>
          <w:sz w:val="28"/>
          <w:szCs w:val="28"/>
          <w:lang w:val="en-US"/>
        </w:rPr>
      </w:pPr>
      <w:r w:rsidRPr="00671185">
        <w:rPr>
          <w:sz w:val="28"/>
          <w:szCs w:val="28"/>
          <w:lang w:val="en-US"/>
        </w:rPr>
        <w:t xml:space="preserve"> </w:t>
      </w:r>
      <w:r>
        <w:rPr>
          <w:sz w:val="28"/>
          <w:szCs w:val="28"/>
          <w:lang w:val="en-US"/>
        </w:rPr>
        <w:t xml:space="preserve">          </w:t>
      </w:r>
      <w:r w:rsidR="00630674" w:rsidRPr="00630674">
        <w:rPr>
          <w:b/>
          <w:bCs/>
          <w:sz w:val="28"/>
          <w:szCs w:val="28"/>
          <w:lang w:val="en-US"/>
        </w:rPr>
        <w:t>S</w:t>
      </w:r>
      <w:r w:rsidR="00E90479">
        <w:rPr>
          <w:sz w:val="28"/>
          <w:szCs w:val="28"/>
          <w:lang w:val="en-US"/>
        </w:rPr>
        <w:t xml:space="preserve">) </w:t>
      </w:r>
      <w:r w:rsidRPr="00671185">
        <w:rPr>
          <w:sz w:val="28"/>
          <w:szCs w:val="28"/>
          <w:lang w:val="en-US"/>
        </w:rPr>
        <w:t>(NH</w:t>
      </w:r>
      <w:r w:rsidRPr="00671185">
        <w:rPr>
          <w:sz w:val="28"/>
          <w:szCs w:val="28"/>
          <w:vertAlign w:val="subscript"/>
          <w:lang w:val="en-US"/>
        </w:rPr>
        <w:t>2</w:t>
      </w:r>
      <w:r w:rsidRPr="00671185">
        <w:rPr>
          <w:sz w:val="28"/>
          <w:szCs w:val="28"/>
          <w:lang w:val="en-US"/>
        </w:rPr>
        <w:t>)</w:t>
      </w:r>
      <w:r w:rsidRPr="00671185">
        <w:rPr>
          <w:sz w:val="28"/>
          <w:szCs w:val="28"/>
          <w:vertAlign w:val="subscript"/>
          <w:lang w:val="en-US"/>
        </w:rPr>
        <w:t>2</w:t>
      </w:r>
      <w:r w:rsidRPr="00671185">
        <w:rPr>
          <w:sz w:val="28"/>
          <w:szCs w:val="28"/>
          <w:lang w:val="en-US"/>
        </w:rPr>
        <w:t>HP0</w:t>
      </w:r>
      <w:r w:rsidRPr="00671185">
        <w:rPr>
          <w:sz w:val="28"/>
          <w:szCs w:val="28"/>
          <w:vertAlign w:val="subscript"/>
          <w:lang w:val="en-US"/>
        </w:rPr>
        <w:t>4</w:t>
      </w:r>
    </w:p>
    <w:p w:rsidR="00731E94" w:rsidRDefault="00731E94" w:rsidP="00731E94">
      <w:pPr>
        <w:ind w:right="-23"/>
        <w:jc w:val="both"/>
        <w:rPr>
          <w:sz w:val="28"/>
          <w:szCs w:val="28"/>
          <w:vertAlign w:val="subscript"/>
          <w:lang w:val="en-US"/>
        </w:rPr>
      </w:pPr>
      <w:r>
        <w:rPr>
          <w:sz w:val="28"/>
          <w:szCs w:val="28"/>
          <w:lang w:val="en-US"/>
        </w:rPr>
        <w:t xml:space="preserve">           </w:t>
      </w:r>
      <w:r w:rsidR="00630674" w:rsidRPr="00630674">
        <w:rPr>
          <w:b/>
          <w:bCs/>
          <w:sz w:val="28"/>
          <w:szCs w:val="28"/>
          <w:lang w:val="en-US"/>
        </w:rPr>
        <w:t>D</w:t>
      </w:r>
      <w:r w:rsidR="00E90479">
        <w:rPr>
          <w:b/>
          <w:bCs/>
          <w:sz w:val="28"/>
          <w:szCs w:val="28"/>
          <w:lang w:val="en-US"/>
        </w:rPr>
        <w:t xml:space="preserve">) </w:t>
      </w:r>
      <w:r w:rsidRPr="00671185">
        <w:rPr>
          <w:sz w:val="28"/>
          <w:szCs w:val="28"/>
          <w:lang w:val="en-US"/>
        </w:rPr>
        <w:t>NH</w:t>
      </w:r>
      <w:r w:rsidRPr="00671185">
        <w:rPr>
          <w:sz w:val="28"/>
          <w:szCs w:val="28"/>
          <w:vertAlign w:val="subscript"/>
          <w:lang w:val="en-US"/>
        </w:rPr>
        <w:t>4</w:t>
      </w:r>
      <w:r w:rsidRPr="00671185">
        <w:rPr>
          <w:sz w:val="28"/>
          <w:szCs w:val="28"/>
          <w:lang w:val="en-US"/>
        </w:rPr>
        <w:t>H</w:t>
      </w:r>
      <w:r w:rsidRPr="00671185">
        <w:rPr>
          <w:sz w:val="28"/>
          <w:szCs w:val="28"/>
          <w:vertAlign w:val="subscript"/>
          <w:lang w:val="en-US"/>
        </w:rPr>
        <w:t>2</w:t>
      </w:r>
      <w:r w:rsidRPr="00671185">
        <w:rPr>
          <w:sz w:val="28"/>
          <w:szCs w:val="28"/>
          <w:lang w:val="en-US"/>
        </w:rPr>
        <w:t>P0</w:t>
      </w:r>
      <w:r w:rsidRPr="00671185">
        <w:rPr>
          <w:sz w:val="28"/>
          <w:szCs w:val="28"/>
          <w:vertAlign w:val="subscript"/>
          <w:lang w:val="en-US"/>
        </w:rPr>
        <w:t>4</w:t>
      </w:r>
      <w:r>
        <w:rPr>
          <w:sz w:val="28"/>
          <w:szCs w:val="28"/>
          <w:vertAlign w:val="subscript"/>
          <w:lang w:val="en-US"/>
        </w:rPr>
        <w:t xml:space="preserve"> </w:t>
      </w:r>
    </w:p>
    <w:p w:rsidR="00731E94" w:rsidRDefault="00731E94" w:rsidP="00731E94">
      <w:pPr>
        <w:ind w:right="-23"/>
        <w:jc w:val="both"/>
        <w:rPr>
          <w:sz w:val="28"/>
          <w:szCs w:val="28"/>
          <w:vertAlign w:val="subscript"/>
          <w:lang w:val="en-US"/>
        </w:rPr>
      </w:pPr>
    </w:p>
    <w:p w:rsidR="00731E94" w:rsidRDefault="00731E94" w:rsidP="00731E94">
      <w:pPr>
        <w:ind w:right="-23"/>
        <w:jc w:val="both"/>
        <w:rPr>
          <w:sz w:val="28"/>
          <w:szCs w:val="28"/>
          <w:vertAlign w:val="subscript"/>
          <w:lang w:val="en-US"/>
        </w:rPr>
      </w:pPr>
    </w:p>
    <w:p w:rsidR="008270E0" w:rsidRPr="00731E94" w:rsidRDefault="008270E0" w:rsidP="00E210E6">
      <w:pPr>
        <w:spacing w:line="276" w:lineRule="auto"/>
        <w:rPr>
          <w:bCs/>
          <w:sz w:val="28"/>
          <w:szCs w:val="28"/>
          <w:lang w:val="en-US"/>
        </w:rPr>
      </w:pPr>
    </w:p>
    <w:p w:rsidR="007D0A59" w:rsidRDefault="007D0A59" w:rsidP="00E07146">
      <w:pPr>
        <w:spacing w:line="276" w:lineRule="auto"/>
        <w:jc w:val="center"/>
        <w:rPr>
          <w:b/>
          <w:sz w:val="28"/>
          <w:szCs w:val="28"/>
          <w:lang w:val="en-US"/>
        </w:rPr>
      </w:pPr>
      <w:r w:rsidRPr="00E1198B">
        <w:rPr>
          <w:b/>
          <w:sz w:val="28"/>
          <w:szCs w:val="28"/>
          <w:lang w:val="uz-Cyrl-UZ"/>
        </w:rPr>
        <w:t xml:space="preserve">Mustaqil </w:t>
      </w:r>
      <w:proofErr w:type="spellStart"/>
      <w:r w:rsidRPr="00E1198B">
        <w:rPr>
          <w:b/>
          <w:sz w:val="28"/>
          <w:szCs w:val="28"/>
          <w:lang w:val="en-US"/>
        </w:rPr>
        <w:t>ish</w:t>
      </w:r>
      <w:proofErr w:type="spellEnd"/>
      <w:r w:rsidRPr="00E1198B">
        <w:rPr>
          <w:b/>
          <w:sz w:val="28"/>
          <w:szCs w:val="28"/>
          <w:lang w:val="en-US"/>
        </w:rPr>
        <w:t xml:space="preserve"> </w:t>
      </w:r>
      <w:proofErr w:type="spellStart"/>
      <w:r w:rsidRPr="00E1198B">
        <w:rPr>
          <w:b/>
          <w:sz w:val="28"/>
          <w:szCs w:val="28"/>
          <w:lang w:val="en-US"/>
        </w:rPr>
        <w:t>mavzulari</w:t>
      </w:r>
      <w:proofErr w:type="spellEnd"/>
    </w:p>
    <w:p w:rsidR="00731E94" w:rsidRPr="00731E94" w:rsidRDefault="00731E94" w:rsidP="00731E94">
      <w:pPr>
        <w:pStyle w:val="af1"/>
        <w:numPr>
          <w:ilvl w:val="0"/>
          <w:numId w:val="26"/>
        </w:numPr>
        <w:spacing w:line="276" w:lineRule="auto"/>
        <w:rPr>
          <w:bCs/>
          <w:sz w:val="28"/>
          <w:szCs w:val="28"/>
          <w:lang w:val="uz-Cyrl-UZ"/>
        </w:rPr>
      </w:pPr>
      <w:proofErr w:type="spellStart"/>
      <w:r w:rsidRPr="00731E94">
        <w:rPr>
          <w:bCs/>
          <w:sz w:val="28"/>
          <w:szCs w:val="28"/>
          <w:lang w:val="en-US"/>
        </w:rPr>
        <w:t>Kaliyning</w:t>
      </w:r>
      <w:proofErr w:type="spellEnd"/>
      <w:r w:rsidRPr="00731E94">
        <w:rPr>
          <w:bCs/>
          <w:sz w:val="28"/>
          <w:szCs w:val="28"/>
          <w:lang w:val="en-US"/>
        </w:rPr>
        <w:t xml:space="preserve"> </w:t>
      </w:r>
      <w:proofErr w:type="spellStart"/>
      <w:r w:rsidRPr="00731E94">
        <w:rPr>
          <w:bCs/>
          <w:sz w:val="28"/>
          <w:szCs w:val="28"/>
          <w:lang w:val="en-US"/>
        </w:rPr>
        <w:t>olinish</w:t>
      </w:r>
      <w:proofErr w:type="spellEnd"/>
      <w:r w:rsidRPr="00731E94">
        <w:rPr>
          <w:bCs/>
          <w:sz w:val="28"/>
          <w:szCs w:val="28"/>
          <w:lang w:val="en-US"/>
        </w:rPr>
        <w:t xml:space="preserve"> </w:t>
      </w:r>
      <w:proofErr w:type="spellStart"/>
      <w:r w:rsidRPr="00731E94">
        <w:rPr>
          <w:bCs/>
          <w:sz w:val="28"/>
          <w:szCs w:val="28"/>
          <w:lang w:val="en-US"/>
        </w:rPr>
        <w:t>usullari</w:t>
      </w:r>
      <w:proofErr w:type="spellEnd"/>
      <w:r w:rsidRPr="00731E94">
        <w:rPr>
          <w:bCs/>
          <w:sz w:val="28"/>
          <w:szCs w:val="28"/>
          <w:lang w:val="en-US"/>
        </w:rPr>
        <w:t xml:space="preserve"> </w:t>
      </w:r>
      <w:proofErr w:type="spellStart"/>
      <w:r w:rsidRPr="00731E94">
        <w:rPr>
          <w:bCs/>
          <w:sz w:val="28"/>
          <w:szCs w:val="28"/>
          <w:lang w:val="en-US"/>
        </w:rPr>
        <w:t>haqida</w:t>
      </w:r>
      <w:proofErr w:type="spellEnd"/>
      <w:r w:rsidRPr="00731E94">
        <w:rPr>
          <w:bCs/>
          <w:sz w:val="28"/>
          <w:szCs w:val="28"/>
          <w:lang w:val="en-US"/>
        </w:rPr>
        <w:t xml:space="preserve"> </w:t>
      </w:r>
      <w:proofErr w:type="spellStart"/>
      <w:r w:rsidRPr="00731E94">
        <w:rPr>
          <w:bCs/>
          <w:sz w:val="28"/>
          <w:szCs w:val="28"/>
          <w:lang w:val="en-US"/>
        </w:rPr>
        <w:t>tushuncha</w:t>
      </w:r>
      <w:proofErr w:type="spellEnd"/>
    </w:p>
    <w:p w:rsidR="00731E94" w:rsidRPr="00C06C7E" w:rsidRDefault="00C06C7E" w:rsidP="00731E94">
      <w:pPr>
        <w:pStyle w:val="af1"/>
        <w:numPr>
          <w:ilvl w:val="0"/>
          <w:numId w:val="26"/>
        </w:numPr>
        <w:spacing w:line="276" w:lineRule="auto"/>
        <w:rPr>
          <w:bCs/>
          <w:sz w:val="28"/>
          <w:szCs w:val="28"/>
          <w:lang w:val="uz-Cyrl-UZ"/>
        </w:rPr>
      </w:pPr>
      <w:proofErr w:type="spellStart"/>
      <w:r>
        <w:rPr>
          <w:bCs/>
          <w:sz w:val="28"/>
          <w:szCs w:val="28"/>
          <w:lang w:val="en-US"/>
        </w:rPr>
        <w:t>Kaliyli</w:t>
      </w:r>
      <w:proofErr w:type="spellEnd"/>
      <w:r>
        <w:rPr>
          <w:bCs/>
          <w:sz w:val="28"/>
          <w:szCs w:val="28"/>
          <w:lang w:val="en-US"/>
        </w:rPr>
        <w:t xml:space="preserve"> </w:t>
      </w:r>
      <w:proofErr w:type="spellStart"/>
      <w:r>
        <w:rPr>
          <w:bCs/>
          <w:sz w:val="28"/>
          <w:szCs w:val="28"/>
          <w:lang w:val="en-US"/>
        </w:rPr>
        <w:t>o’g’itlar</w:t>
      </w:r>
      <w:proofErr w:type="spellEnd"/>
      <w:r>
        <w:rPr>
          <w:bCs/>
          <w:sz w:val="28"/>
          <w:szCs w:val="28"/>
          <w:lang w:val="en-US"/>
        </w:rPr>
        <w:t xml:space="preserve"> </w:t>
      </w:r>
    </w:p>
    <w:p w:rsidR="00C06C7E" w:rsidRPr="00C06C7E" w:rsidRDefault="00C06C7E" w:rsidP="00731E94">
      <w:pPr>
        <w:pStyle w:val="af1"/>
        <w:numPr>
          <w:ilvl w:val="0"/>
          <w:numId w:val="26"/>
        </w:numPr>
        <w:spacing w:line="276" w:lineRule="auto"/>
        <w:rPr>
          <w:bCs/>
          <w:sz w:val="28"/>
          <w:szCs w:val="28"/>
          <w:lang w:val="uz-Cyrl-UZ"/>
        </w:rPr>
      </w:pPr>
      <w:proofErr w:type="spellStart"/>
      <w:r>
        <w:rPr>
          <w:bCs/>
          <w:sz w:val="28"/>
          <w:szCs w:val="28"/>
          <w:lang w:val="en-US"/>
        </w:rPr>
        <w:t>Kaliyli</w:t>
      </w:r>
      <w:proofErr w:type="spellEnd"/>
      <w:r>
        <w:rPr>
          <w:bCs/>
          <w:sz w:val="28"/>
          <w:szCs w:val="28"/>
          <w:lang w:val="en-US"/>
        </w:rPr>
        <w:t xml:space="preserve"> </w:t>
      </w:r>
      <w:proofErr w:type="spellStart"/>
      <w:r>
        <w:rPr>
          <w:bCs/>
          <w:sz w:val="28"/>
          <w:szCs w:val="28"/>
          <w:lang w:val="en-US"/>
        </w:rPr>
        <w:t>o’g’itlarni</w:t>
      </w:r>
      <w:proofErr w:type="spellEnd"/>
      <w:r>
        <w:rPr>
          <w:bCs/>
          <w:sz w:val="28"/>
          <w:szCs w:val="28"/>
          <w:lang w:val="en-US"/>
        </w:rPr>
        <w:t xml:space="preserve"> </w:t>
      </w:r>
      <w:proofErr w:type="spellStart"/>
      <w:r>
        <w:rPr>
          <w:bCs/>
          <w:sz w:val="28"/>
          <w:szCs w:val="28"/>
          <w:lang w:val="en-US"/>
        </w:rPr>
        <w:t>o’simliklarga</w:t>
      </w:r>
      <w:proofErr w:type="spellEnd"/>
      <w:r>
        <w:rPr>
          <w:bCs/>
          <w:sz w:val="28"/>
          <w:szCs w:val="28"/>
          <w:lang w:val="en-US"/>
        </w:rPr>
        <w:t xml:space="preserve"> </w:t>
      </w:r>
      <w:proofErr w:type="spellStart"/>
      <w:r>
        <w:rPr>
          <w:bCs/>
          <w:sz w:val="28"/>
          <w:szCs w:val="28"/>
          <w:lang w:val="en-US"/>
        </w:rPr>
        <w:t>qo’llash</w:t>
      </w:r>
      <w:proofErr w:type="spellEnd"/>
    </w:p>
    <w:p w:rsidR="00C06C7E" w:rsidRPr="00731E94" w:rsidRDefault="00C06C7E" w:rsidP="00731E94">
      <w:pPr>
        <w:pStyle w:val="af1"/>
        <w:numPr>
          <w:ilvl w:val="0"/>
          <w:numId w:val="26"/>
        </w:numPr>
        <w:spacing w:line="276" w:lineRule="auto"/>
        <w:rPr>
          <w:bCs/>
          <w:sz w:val="28"/>
          <w:szCs w:val="28"/>
          <w:lang w:val="uz-Cyrl-UZ"/>
        </w:rPr>
      </w:pPr>
      <w:proofErr w:type="spellStart"/>
      <w:r>
        <w:rPr>
          <w:bCs/>
          <w:sz w:val="28"/>
          <w:szCs w:val="28"/>
          <w:lang w:val="en-US"/>
        </w:rPr>
        <w:t>Kaliyli</w:t>
      </w:r>
      <w:proofErr w:type="spellEnd"/>
      <w:r>
        <w:rPr>
          <w:bCs/>
          <w:sz w:val="28"/>
          <w:szCs w:val="28"/>
          <w:lang w:val="en-US"/>
        </w:rPr>
        <w:t xml:space="preserve"> </w:t>
      </w:r>
      <w:proofErr w:type="spellStart"/>
      <w:r>
        <w:rPr>
          <w:bCs/>
          <w:sz w:val="28"/>
          <w:szCs w:val="28"/>
          <w:lang w:val="en-US"/>
        </w:rPr>
        <w:t>o’g’itlarning</w:t>
      </w:r>
      <w:proofErr w:type="spellEnd"/>
      <w:r>
        <w:rPr>
          <w:bCs/>
          <w:sz w:val="28"/>
          <w:szCs w:val="28"/>
          <w:lang w:val="en-US"/>
        </w:rPr>
        <w:t xml:space="preserve"> </w:t>
      </w:r>
      <w:proofErr w:type="spellStart"/>
      <w:r>
        <w:rPr>
          <w:bCs/>
          <w:sz w:val="28"/>
          <w:szCs w:val="28"/>
          <w:lang w:val="en-US"/>
        </w:rPr>
        <w:t>turlari</w:t>
      </w:r>
      <w:proofErr w:type="spellEnd"/>
      <w:r>
        <w:rPr>
          <w:bCs/>
          <w:sz w:val="28"/>
          <w:szCs w:val="28"/>
          <w:lang w:val="en-US"/>
        </w:rPr>
        <w:t xml:space="preserve"> </w:t>
      </w:r>
      <w:proofErr w:type="spellStart"/>
      <w:r>
        <w:rPr>
          <w:bCs/>
          <w:sz w:val="28"/>
          <w:szCs w:val="28"/>
          <w:lang w:val="en-US"/>
        </w:rPr>
        <w:t>va</w:t>
      </w:r>
      <w:proofErr w:type="spellEnd"/>
      <w:r>
        <w:rPr>
          <w:bCs/>
          <w:sz w:val="28"/>
          <w:szCs w:val="28"/>
          <w:lang w:val="en-US"/>
        </w:rPr>
        <w:t xml:space="preserve"> </w:t>
      </w:r>
      <w:proofErr w:type="spellStart"/>
      <w:r>
        <w:rPr>
          <w:bCs/>
          <w:sz w:val="28"/>
          <w:szCs w:val="28"/>
          <w:lang w:val="en-US"/>
        </w:rPr>
        <w:t>xossalari</w:t>
      </w:r>
      <w:proofErr w:type="spellEnd"/>
    </w:p>
    <w:p w:rsidR="007D0A59" w:rsidRPr="00E1198B" w:rsidRDefault="007D0A59" w:rsidP="00E07146">
      <w:pPr>
        <w:spacing w:line="276" w:lineRule="auto"/>
        <w:jc w:val="center"/>
        <w:rPr>
          <w:b/>
          <w:sz w:val="28"/>
          <w:szCs w:val="28"/>
          <w:lang w:val="uz-Cyrl-UZ"/>
        </w:rPr>
      </w:pPr>
    </w:p>
    <w:p w:rsidR="00C06C7E" w:rsidRDefault="007D0A59" w:rsidP="00C06C7E">
      <w:pPr>
        <w:spacing w:line="276" w:lineRule="auto"/>
        <w:jc w:val="center"/>
        <w:rPr>
          <w:b/>
          <w:sz w:val="28"/>
          <w:szCs w:val="28"/>
          <w:lang w:val="uz-Cyrl-UZ"/>
        </w:rPr>
      </w:pPr>
      <w:r w:rsidRPr="00E1198B">
        <w:rPr>
          <w:b/>
          <w:sz w:val="28"/>
          <w:szCs w:val="28"/>
          <w:lang w:val="uz-Cyrl-UZ"/>
        </w:rPr>
        <w:t>Glossariy</w:t>
      </w:r>
    </w:p>
    <w:p w:rsidR="00E82394" w:rsidRPr="00E1198B" w:rsidRDefault="00E82394" w:rsidP="00E07146">
      <w:pPr>
        <w:spacing w:line="276" w:lineRule="auto"/>
        <w:jc w:val="center"/>
        <w:rPr>
          <w:b/>
          <w:sz w:val="28"/>
          <w:szCs w:val="28"/>
          <w:lang w:val="uz-Cyrl-UZ"/>
        </w:rPr>
      </w:pPr>
    </w:p>
    <w:p w:rsidR="003539DE" w:rsidRPr="008446A5" w:rsidRDefault="003539DE" w:rsidP="003539DE">
      <w:pPr>
        <w:spacing w:line="276" w:lineRule="auto"/>
        <w:ind w:firstLine="720"/>
        <w:jc w:val="both"/>
        <w:rPr>
          <w:sz w:val="28"/>
          <w:szCs w:val="28"/>
          <w:lang w:val="en-US"/>
        </w:rPr>
      </w:pPr>
      <w:r w:rsidRPr="003539DE">
        <w:rPr>
          <w:b/>
          <w:bCs/>
          <w:sz w:val="28"/>
          <w:szCs w:val="28"/>
          <w:lang w:val="uz-Cyrl-UZ"/>
        </w:rPr>
        <w:t>Potash</w:t>
      </w:r>
      <w:r w:rsidRPr="003539DE">
        <w:rPr>
          <w:sz w:val="28"/>
          <w:szCs w:val="28"/>
          <w:lang w:val="uz-Cyrl-UZ"/>
        </w:rPr>
        <w:t xml:space="preserve"> (kaliy karbonat K</w:t>
      </w:r>
      <w:r w:rsidRPr="003539DE">
        <w:rPr>
          <w:sz w:val="28"/>
          <w:szCs w:val="28"/>
          <w:vertAlign w:val="subscript"/>
          <w:lang w:val="uz-Cyrl-UZ"/>
        </w:rPr>
        <w:t>2</w:t>
      </w:r>
      <w:r w:rsidRPr="003539DE">
        <w:rPr>
          <w:sz w:val="28"/>
          <w:szCs w:val="28"/>
          <w:lang w:val="uz-Cyrl-UZ"/>
        </w:rPr>
        <w:t>O</w:t>
      </w:r>
      <w:r w:rsidRPr="003539DE">
        <w:rPr>
          <w:sz w:val="28"/>
          <w:szCs w:val="28"/>
          <w:vertAlign w:val="subscript"/>
          <w:lang w:val="uz-Cyrl-UZ"/>
        </w:rPr>
        <w:t>3</w:t>
      </w:r>
      <w:r w:rsidRPr="003539DE">
        <w:rPr>
          <w:sz w:val="28"/>
          <w:szCs w:val="28"/>
          <w:lang w:val="uz-Cyrl-UZ"/>
        </w:rPr>
        <w:t>)-ishqoriy kaliyli o‘g‘it, nordon tuproqlar uchun juda qimmatli hisoblanadi. Kalsiylashtirilgan potashda K</w:t>
      </w:r>
      <w:r w:rsidRPr="003539DE">
        <w:rPr>
          <w:sz w:val="28"/>
          <w:szCs w:val="28"/>
          <w:vertAlign w:val="subscript"/>
          <w:lang w:val="uz-Cyrl-UZ"/>
        </w:rPr>
        <w:t>2</w:t>
      </w:r>
      <w:r w:rsidRPr="003539DE">
        <w:rPr>
          <w:sz w:val="28"/>
          <w:szCs w:val="28"/>
          <w:lang w:val="uz-Cyrl-UZ"/>
        </w:rPr>
        <w:t xml:space="preserve">O ning miqdori 63-66,7% bo‘lishi kerak. Kalsiylashtirish gigroskopiklikni kamaytirish maqsadida amalga oshiriladi. </w:t>
      </w:r>
      <w:r w:rsidRPr="008446A5">
        <w:rPr>
          <w:sz w:val="28"/>
          <w:szCs w:val="28"/>
          <w:lang w:val="en-US"/>
        </w:rPr>
        <w:t xml:space="preserve">Potash </w:t>
      </w:r>
      <w:proofErr w:type="spellStart"/>
      <w:r w:rsidRPr="008446A5">
        <w:rPr>
          <w:sz w:val="28"/>
          <w:szCs w:val="28"/>
          <w:lang w:val="en-US"/>
        </w:rPr>
        <w:t>va</w:t>
      </w:r>
      <w:proofErr w:type="spellEnd"/>
      <w:r w:rsidRPr="008446A5">
        <w:rPr>
          <w:sz w:val="28"/>
          <w:szCs w:val="28"/>
          <w:lang w:val="en-US"/>
        </w:rPr>
        <w:t xml:space="preserve"> </w:t>
      </w:r>
      <w:proofErr w:type="spellStart"/>
      <w:r w:rsidRPr="008446A5">
        <w:rPr>
          <w:sz w:val="28"/>
          <w:szCs w:val="28"/>
          <w:lang w:val="en-US"/>
        </w:rPr>
        <w:t>kaliy</w:t>
      </w:r>
      <w:proofErr w:type="spellEnd"/>
      <w:r w:rsidRPr="008446A5">
        <w:rPr>
          <w:sz w:val="28"/>
          <w:szCs w:val="28"/>
          <w:lang w:val="en-US"/>
        </w:rPr>
        <w:t xml:space="preserve"> </w:t>
      </w:r>
      <w:proofErr w:type="spellStart"/>
      <w:r w:rsidRPr="008446A5">
        <w:rPr>
          <w:sz w:val="28"/>
          <w:szCs w:val="28"/>
          <w:lang w:val="en-US"/>
        </w:rPr>
        <w:t>bikorbanat</w:t>
      </w:r>
      <w:proofErr w:type="spellEnd"/>
      <w:r w:rsidRPr="008446A5">
        <w:rPr>
          <w:sz w:val="28"/>
          <w:szCs w:val="28"/>
          <w:lang w:val="en-US"/>
        </w:rPr>
        <w:t xml:space="preserve"> (</w:t>
      </w:r>
      <w:r w:rsidRPr="00E1198B">
        <w:rPr>
          <w:sz w:val="28"/>
          <w:szCs w:val="28"/>
          <w:lang w:val="en-US"/>
        </w:rPr>
        <w:t>KHCO</w:t>
      </w:r>
      <w:r w:rsidRPr="008446A5">
        <w:rPr>
          <w:sz w:val="28"/>
          <w:szCs w:val="28"/>
          <w:vertAlign w:val="subscript"/>
          <w:lang w:val="en-US"/>
        </w:rPr>
        <w:t>3</w:t>
      </w:r>
      <w:r w:rsidRPr="008446A5">
        <w:rPr>
          <w:sz w:val="28"/>
          <w:szCs w:val="28"/>
          <w:lang w:val="en-US"/>
        </w:rPr>
        <w:t xml:space="preserve">) </w:t>
      </w:r>
      <w:proofErr w:type="spellStart"/>
      <w:r w:rsidRPr="008446A5">
        <w:rPr>
          <w:sz w:val="28"/>
          <w:szCs w:val="28"/>
          <w:lang w:val="en-US"/>
        </w:rPr>
        <w:t>o‘tin</w:t>
      </w:r>
      <w:proofErr w:type="spellEnd"/>
      <w:r w:rsidRPr="008446A5">
        <w:rPr>
          <w:sz w:val="28"/>
          <w:szCs w:val="28"/>
          <w:lang w:val="en-US"/>
        </w:rPr>
        <w:t xml:space="preserve"> </w:t>
      </w:r>
      <w:proofErr w:type="spellStart"/>
      <w:r w:rsidRPr="008446A5">
        <w:rPr>
          <w:sz w:val="28"/>
          <w:szCs w:val="28"/>
          <w:lang w:val="en-US"/>
        </w:rPr>
        <w:t>va</w:t>
      </w:r>
      <w:proofErr w:type="spellEnd"/>
      <w:r w:rsidRPr="008446A5">
        <w:rPr>
          <w:sz w:val="28"/>
          <w:szCs w:val="28"/>
          <w:lang w:val="en-US"/>
        </w:rPr>
        <w:t xml:space="preserve"> </w:t>
      </w:r>
      <w:proofErr w:type="spellStart"/>
      <w:r w:rsidRPr="008446A5">
        <w:rPr>
          <w:sz w:val="28"/>
          <w:szCs w:val="28"/>
          <w:lang w:val="en-US"/>
        </w:rPr>
        <w:t>somon</w:t>
      </w:r>
      <w:proofErr w:type="spellEnd"/>
      <w:r w:rsidRPr="008446A5">
        <w:rPr>
          <w:sz w:val="28"/>
          <w:szCs w:val="28"/>
          <w:lang w:val="en-US"/>
        </w:rPr>
        <w:t xml:space="preserve"> </w:t>
      </w:r>
      <w:proofErr w:type="spellStart"/>
      <w:r w:rsidRPr="008446A5">
        <w:rPr>
          <w:sz w:val="28"/>
          <w:szCs w:val="28"/>
          <w:lang w:val="en-US"/>
        </w:rPr>
        <w:t>yonganda</w:t>
      </w:r>
      <w:proofErr w:type="spellEnd"/>
      <w:r w:rsidRPr="008446A5">
        <w:rPr>
          <w:sz w:val="28"/>
          <w:szCs w:val="28"/>
          <w:lang w:val="en-US"/>
        </w:rPr>
        <w:t xml:space="preserve"> </w:t>
      </w:r>
      <w:proofErr w:type="spellStart"/>
      <w:r w:rsidRPr="008446A5">
        <w:rPr>
          <w:sz w:val="28"/>
          <w:szCs w:val="28"/>
          <w:lang w:val="en-US"/>
        </w:rPr>
        <w:t>hosil</w:t>
      </w:r>
      <w:proofErr w:type="spellEnd"/>
      <w:r w:rsidRPr="008446A5">
        <w:rPr>
          <w:sz w:val="28"/>
          <w:szCs w:val="28"/>
          <w:lang w:val="en-US"/>
        </w:rPr>
        <w:t xml:space="preserve"> </w:t>
      </w:r>
      <w:proofErr w:type="spellStart"/>
      <w:r w:rsidRPr="008446A5">
        <w:rPr>
          <w:sz w:val="28"/>
          <w:szCs w:val="28"/>
          <w:lang w:val="en-US"/>
        </w:rPr>
        <w:t>bo‘ladigan</w:t>
      </w:r>
      <w:proofErr w:type="spellEnd"/>
      <w:r w:rsidRPr="008446A5">
        <w:rPr>
          <w:sz w:val="28"/>
          <w:szCs w:val="28"/>
          <w:lang w:val="en-US"/>
        </w:rPr>
        <w:t xml:space="preserve"> </w:t>
      </w:r>
      <w:proofErr w:type="spellStart"/>
      <w:r w:rsidRPr="008446A5">
        <w:rPr>
          <w:sz w:val="28"/>
          <w:szCs w:val="28"/>
          <w:lang w:val="en-US"/>
        </w:rPr>
        <w:t>o‘choq</w:t>
      </w:r>
      <w:proofErr w:type="spellEnd"/>
      <w:r w:rsidRPr="008446A5">
        <w:rPr>
          <w:sz w:val="28"/>
          <w:szCs w:val="28"/>
          <w:lang w:val="en-US"/>
        </w:rPr>
        <w:t xml:space="preserve"> </w:t>
      </w:r>
      <w:proofErr w:type="spellStart"/>
      <w:r w:rsidRPr="008446A5">
        <w:rPr>
          <w:sz w:val="28"/>
          <w:szCs w:val="28"/>
          <w:lang w:val="en-US"/>
        </w:rPr>
        <w:t>kulida</w:t>
      </w:r>
      <w:proofErr w:type="spellEnd"/>
      <w:r w:rsidRPr="008446A5">
        <w:rPr>
          <w:sz w:val="28"/>
          <w:szCs w:val="28"/>
          <w:lang w:val="en-US"/>
        </w:rPr>
        <w:t xml:space="preserve"> ham </w:t>
      </w:r>
      <w:proofErr w:type="spellStart"/>
      <w:r w:rsidRPr="008446A5">
        <w:rPr>
          <w:sz w:val="28"/>
          <w:szCs w:val="28"/>
          <w:lang w:val="en-US"/>
        </w:rPr>
        <w:t>bo‘ladi</w:t>
      </w:r>
      <w:proofErr w:type="spellEnd"/>
      <w:r w:rsidRPr="008446A5">
        <w:rPr>
          <w:sz w:val="28"/>
          <w:szCs w:val="28"/>
          <w:lang w:val="en-US"/>
        </w:rPr>
        <w:t xml:space="preserve">. </w:t>
      </w:r>
      <w:proofErr w:type="spellStart"/>
      <w:r w:rsidRPr="008446A5">
        <w:rPr>
          <w:sz w:val="28"/>
          <w:szCs w:val="28"/>
          <w:lang w:val="en-US"/>
        </w:rPr>
        <w:t>Kulda</w:t>
      </w:r>
      <w:proofErr w:type="spellEnd"/>
      <w:r w:rsidRPr="008446A5">
        <w:rPr>
          <w:sz w:val="28"/>
          <w:szCs w:val="28"/>
          <w:lang w:val="en-US"/>
        </w:rPr>
        <w:t xml:space="preserve"> </w:t>
      </w:r>
      <w:proofErr w:type="spellStart"/>
      <w:r w:rsidRPr="008446A5">
        <w:rPr>
          <w:sz w:val="28"/>
          <w:szCs w:val="28"/>
          <w:lang w:val="en-US"/>
        </w:rPr>
        <w:t>biroz</w:t>
      </w:r>
      <w:proofErr w:type="spellEnd"/>
      <w:r w:rsidRPr="008446A5">
        <w:rPr>
          <w:sz w:val="28"/>
          <w:szCs w:val="28"/>
          <w:lang w:val="en-US"/>
        </w:rPr>
        <w:t xml:space="preserve"> </w:t>
      </w:r>
      <w:proofErr w:type="spellStart"/>
      <w:r w:rsidRPr="008446A5">
        <w:rPr>
          <w:sz w:val="28"/>
          <w:szCs w:val="28"/>
          <w:lang w:val="en-US"/>
        </w:rPr>
        <w:t>fosfatlar</w:t>
      </w:r>
      <w:proofErr w:type="spellEnd"/>
      <w:r w:rsidRPr="008446A5">
        <w:rPr>
          <w:sz w:val="28"/>
          <w:szCs w:val="28"/>
          <w:lang w:val="en-US"/>
        </w:rPr>
        <w:t xml:space="preserve"> ham </w:t>
      </w:r>
      <w:proofErr w:type="spellStart"/>
      <w:r w:rsidRPr="008446A5">
        <w:rPr>
          <w:sz w:val="28"/>
          <w:szCs w:val="28"/>
          <w:lang w:val="en-US"/>
        </w:rPr>
        <w:t>uchraydi</w:t>
      </w:r>
      <w:proofErr w:type="spellEnd"/>
      <w:r w:rsidRPr="008446A5">
        <w:rPr>
          <w:sz w:val="28"/>
          <w:szCs w:val="28"/>
          <w:lang w:val="en-US"/>
        </w:rPr>
        <w:t>.</w:t>
      </w:r>
    </w:p>
    <w:p w:rsidR="003539DE" w:rsidRPr="008446A5" w:rsidRDefault="003539DE" w:rsidP="003539DE">
      <w:pPr>
        <w:spacing w:line="276" w:lineRule="auto"/>
        <w:ind w:firstLine="720"/>
        <w:jc w:val="both"/>
        <w:rPr>
          <w:sz w:val="28"/>
          <w:szCs w:val="28"/>
          <w:lang w:val="en-US"/>
        </w:rPr>
      </w:pPr>
      <w:proofErr w:type="spellStart"/>
      <w:r w:rsidRPr="008446A5">
        <w:rPr>
          <w:sz w:val="28"/>
          <w:szCs w:val="28"/>
          <w:lang w:val="en-US"/>
        </w:rPr>
        <w:t>Kaliy</w:t>
      </w:r>
      <w:proofErr w:type="spellEnd"/>
      <w:r w:rsidRPr="008446A5">
        <w:rPr>
          <w:sz w:val="28"/>
          <w:szCs w:val="28"/>
          <w:lang w:val="en-US"/>
        </w:rPr>
        <w:t xml:space="preserve"> </w:t>
      </w:r>
      <w:proofErr w:type="spellStart"/>
      <w:r w:rsidRPr="008446A5">
        <w:rPr>
          <w:sz w:val="28"/>
          <w:szCs w:val="28"/>
          <w:lang w:val="en-US"/>
        </w:rPr>
        <w:t>bikorbanat</w:t>
      </w:r>
      <w:proofErr w:type="spellEnd"/>
      <w:r w:rsidRPr="008446A5">
        <w:rPr>
          <w:sz w:val="28"/>
          <w:szCs w:val="28"/>
          <w:lang w:val="en-US"/>
        </w:rPr>
        <w:t xml:space="preserve"> 47% </w:t>
      </w:r>
      <w:r w:rsidRPr="00E1198B">
        <w:rPr>
          <w:sz w:val="28"/>
          <w:szCs w:val="28"/>
          <w:lang w:val="en-US"/>
        </w:rPr>
        <w:t>K</w:t>
      </w:r>
      <w:r w:rsidRPr="008446A5">
        <w:rPr>
          <w:sz w:val="28"/>
          <w:szCs w:val="28"/>
          <w:vertAlign w:val="subscript"/>
          <w:lang w:val="en-US"/>
        </w:rPr>
        <w:t>2</w:t>
      </w:r>
      <w:r w:rsidRPr="00E1198B">
        <w:rPr>
          <w:sz w:val="28"/>
          <w:szCs w:val="28"/>
          <w:lang w:val="en-US"/>
        </w:rPr>
        <w:t>O</w:t>
      </w:r>
      <w:r w:rsidRPr="008446A5">
        <w:rPr>
          <w:sz w:val="28"/>
          <w:szCs w:val="28"/>
          <w:lang w:val="en-US"/>
        </w:rPr>
        <w:t xml:space="preserve"> </w:t>
      </w:r>
      <w:proofErr w:type="spellStart"/>
      <w:r w:rsidRPr="008446A5">
        <w:rPr>
          <w:sz w:val="28"/>
          <w:szCs w:val="28"/>
          <w:lang w:val="en-US"/>
        </w:rPr>
        <w:t>ga</w:t>
      </w:r>
      <w:proofErr w:type="spellEnd"/>
      <w:r w:rsidRPr="008446A5">
        <w:rPr>
          <w:sz w:val="28"/>
          <w:szCs w:val="28"/>
          <w:lang w:val="en-US"/>
        </w:rPr>
        <w:t xml:space="preserve"> </w:t>
      </w:r>
      <w:proofErr w:type="spellStart"/>
      <w:r w:rsidRPr="008446A5">
        <w:rPr>
          <w:sz w:val="28"/>
          <w:szCs w:val="28"/>
          <w:lang w:val="en-US"/>
        </w:rPr>
        <w:t>ega</w:t>
      </w:r>
      <w:proofErr w:type="spellEnd"/>
      <w:r w:rsidRPr="008446A5">
        <w:rPr>
          <w:sz w:val="28"/>
          <w:szCs w:val="28"/>
          <w:lang w:val="en-US"/>
        </w:rPr>
        <w:t xml:space="preserve"> </w:t>
      </w:r>
      <w:proofErr w:type="spellStart"/>
      <w:r w:rsidRPr="008446A5">
        <w:rPr>
          <w:sz w:val="28"/>
          <w:szCs w:val="28"/>
          <w:lang w:val="en-US"/>
        </w:rPr>
        <w:t>bo‘ladi</w:t>
      </w:r>
      <w:proofErr w:type="spellEnd"/>
      <w:r w:rsidRPr="008446A5">
        <w:rPr>
          <w:sz w:val="28"/>
          <w:szCs w:val="28"/>
          <w:lang w:val="en-US"/>
        </w:rPr>
        <w:t>.</w:t>
      </w:r>
    </w:p>
    <w:p w:rsidR="003539DE" w:rsidRPr="008446A5" w:rsidRDefault="003539DE" w:rsidP="003539DE">
      <w:pPr>
        <w:spacing w:line="276" w:lineRule="auto"/>
        <w:ind w:firstLine="720"/>
        <w:jc w:val="both"/>
        <w:rPr>
          <w:sz w:val="28"/>
          <w:szCs w:val="28"/>
          <w:lang w:val="en-US"/>
        </w:rPr>
      </w:pPr>
      <w:proofErr w:type="spellStart"/>
      <w:r w:rsidRPr="008446A5">
        <w:rPr>
          <w:b/>
          <w:bCs/>
          <w:sz w:val="28"/>
          <w:szCs w:val="28"/>
          <w:lang w:val="en-US"/>
        </w:rPr>
        <w:t>Silvinit</w:t>
      </w:r>
      <w:proofErr w:type="spellEnd"/>
      <w:r w:rsidRPr="008446A5">
        <w:rPr>
          <w:sz w:val="28"/>
          <w:szCs w:val="28"/>
          <w:lang w:val="en-US"/>
        </w:rPr>
        <w:t xml:space="preserve"> (</w:t>
      </w:r>
      <w:proofErr w:type="spellStart"/>
      <w:r w:rsidRPr="00E1198B">
        <w:rPr>
          <w:sz w:val="28"/>
          <w:szCs w:val="28"/>
          <w:lang w:val="en-US"/>
        </w:rPr>
        <w:t>KCl</w:t>
      </w:r>
      <w:r w:rsidRPr="008446A5">
        <w:rPr>
          <w:sz w:val="28"/>
          <w:szCs w:val="28"/>
          <w:lang w:val="en-US"/>
        </w:rPr>
        <w:t>·</w:t>
      </w:r>
      <w:r w:rsidRPr="00E1198B">
        <w:rPr>
          <w:sz w:val="28"/>
          <w:szCs w:val="28"/>
          <w:lang w:val="en-US"/>
        </w:rPr>
        <w:t>NaCl</w:t>
      </w:r>
      <w:proofErr w:type="spellEnd"/>
      <w:r w:rsidRPr="008446A5">
        <w:rPr>
          <w:sz w:val="28"/>
          <w:szCs w:val="28"/>
          <w:lang w:val="en-US"/>
        </w:rPr>
        <w:t>)-</w:t>
      </w:r>
      <w:proofErr w:type="spellStart"/>
      <w:r w:rsidRPr="008446A5">
        <w:rPr>
          <w:sz w:val="28"/>
          <w:szCs w:val="28"/>
          <w:lang w:val="en-US"/>
        </w:rPr>
        <w:t>maydalangan</w:t>
      </w:r>
      <w:proofErr w:type="spellEnd"/>
      <w:r w:rsidRPr="008446A5">
        <w:rPr>
          <w:sz w:val="28"/>
          <w:szCs w:val="28"/>
          <w:lang w:val="en-US"/>
        </w:rPr>
        <w:t xml:space="preserve"> </w:t>
      </w:r>
      <w:proofErr w:type="spellStart"/>
      <w:r w:rsidRPr="008446A5">
        <w:rPr>
          <w:sz w:val="28"/>
          <w:szCs w:val="28"/>
          <w:lang w:val="en-US"/>
        </w:rPr>
        <w:t>silvinitli</w:t>
      </w:r>
      <w:proofErr w:type="spellEnd"/>
      <w:r w:rsidRPr="008446A5">
        <w:rPr>
          <w:sz w:val="28"/>
          <w:szCs w:val="28"/>
          <w:lang w:val="en-US"/>
        </w:rPr>
        <w:t xml:space="preserve"> </w:t>
      </w:r>
      <w:proofErr w:type="spellStart"/>
      <w:r w:rsidRPr="008446A5">
        <w:rPr>
          <w:sz w:val="28"/>
          <w:szCs w:val="28"/>
          <w:lang w:val="en-US"/>
        </w:rPr>
        <w:t>jins</w:t>
      </w:r>
      <w:proofErr w:type="spellEnd"/>
      <w:r w:rsidRPr="008446A5">
        <w:rPr>
          <w:sz w:val="28"/>
          <w:szCs w:val="28"/>
          <w:lang w:val="en-US"/>
        </w:rPr>
        <w:t xml:space="preserve">, </w:t>
      </w:r>
      <w:proofErr w:type="spellStart"/>
      <w:r w:rsidRPr="008446A5">
        <w:rPr>
          <w:sz w:val="28"/>
          <w:szCs w:val="28"/>
          <w:lang w:val="en-US"/>
        </w:rPr>
        <w:t>kristallarning</w:t>
      </w:r>
      <w:proofErr w:type="spellEnd"/>
      <w:r w:rsidRPr="008446A5">
        <w:rPr>
          <w:sz w:val="28"/>
          <w:szCs w:val="28"/>
          <w:lang w:val="en-US"/>
        </w:rPr>
        <w:t xml:space="preserve"> </w:t>
      </w:r>
      <w:proofErr w:type="spellStart"/>
      <w:r w:rsidRPr="008446A5">
        <w:rPr>
          <w:sz w:val="28"/>
          <w:szCs w:val="28"/>
          <w:lang w:val="en-US"/>
        </w:rPr>
        <w:t>kattaligi</w:t>
      </w:r>
      <w:proofErr w:type="spellEnd"/>
      <w:r w:rsidRPr="008446A5">
        <w:rPr>
          <w:sz w:val="28"/>
          <w:szCs w:val="28"/>
          <w:lang w:val="en-US"/>
        </w:rPr>
        <w:t xml:space="preserve"> 1-4 mm </w:t>
      </w:r>
      <w:proofErr w:type="spellStart"/>
      <w:r w:rsidRPr="008446A5">
        <w:rPr>
          <w:sz w:val="28"/>
          <w:szCs w:val="28"/>
          <w:lang w:val="en-US"/>
        </w:rPr>
        <w:t>va</w:t>
      </w:r>
      <w:proofErr w:type="spellEnd"/>
      <w:r w:rsidRPr="008446A5">
        <w:rPr>
          <w:sz w:val="28"/>
          <w:szCs w:val="28"/>
          <w:lang w:val="en-US"/>
        </w:rPr>
        <w:t xml:space="preserve"> </w:t>
      </w:r>
      <w:proofErr w:type="spellStart"/>
      <w:r w:rsidRPr="008446A5">
        <w:rPr>
          <w:sz w:val="28"/>
          <w:szCs w:val="28"/>
          <w:lang w:val="en-US"/>
        </w:rPr>
        <w:t>namligi</w:t>
      </w:r>
      <w:proofErr w:type="spellEnd"/>
      <w:r w:rsidRPr="008446A5">
        <w:rPr>
          <w:sz w:val="28"/>
          <w:szCs w:val="28"/>
          <w:lang w:val="en-US"/>
        </w:rPr>
        <w:t xml:space="preserve"> 20% dan </w:t>
      </w:r>
      <w:proofErr w:type="spellStart"/>
      <w:r w:rsidRPr="008446A5">
        <w:rPr>
          <w:sz w:val="28"/>
          <w:szCs w:val="28"/>
          <w:lang w:val="en-US"/>
        </w:rPr>
        <w:t>oshiq</w:t>
      </w:r>
      <w:proofErr w:type="spellEnd"/>
      <w:r w:rsidRPr="008446A5">
        <w:rPr>
          <w:sz w:val="28"/>
          <w:szCs w:val="28"/>
          <w:lang w:val="en-US"/>
        </w:rPr>
        <w:t xml:space="preserve"> </w:t>
      </w:r>
      <w:proofErr w:type="spellStart"/>
      <w:r w:rsidRPr="008446A5">
        <w:rPr>
          <w:sz w:val="28"/>
          <w:szCs w:val="28"/>
          <w:lang w:val="en-US"/>
        </w:rPr>
        <w:t>bo‘lmagan</w:t>
      </w:r>
      <w:proofErr w:type="spellEnd"/>
      <w:r w:rsidRPr="008446A5">
        <w:rPr>
          <w:sz w:val="28"/>
          <w:szCs w:val="28"/>
          <w:lang w:val="en-US"/>
        </w:rPr>
        <w:t xml:space="preserve"> </w:t>
      </w:r>
      <w:proofErr w:type="spellStart"/>
      <w:r w:rsidRPr="008446A5">
        <w:rPr>
          <w:sz w:val="28"/>
          <w:szCs w:val="28"/>
          <w:lang w:val="en-US"/>
        </w:rPr>
        <w:t>xolatda</w:t>
      </w:r>
      <w:proofErr w:type="spellEnd"/>
      <w:r w:rsidRPr="008446A5">
        <w:rPr>
          <w:sz w:val="28"/>
          <w:szCs w:val="28"/>
          <w:lang w:val="en-US"/>
        </w:rPr>
        <w:t xml:space="preserve"> </w:t>
      </w:r>
      <w:proofErr w:type="spellStart"/>
      <w:r w:rsidRPr="008446A5">
        <w:rPr>
          <w:sz w:val="28"/>
          <w:szCs w:val="28"/>
          <w:lang w:val="en-US"/>
        </w:rPr>
        <w:t>havorang</w:t>
      </w:r>
      <w:proofErr w:type="spellEnd"/>
      <w:r w:rsidRPr="008446A5">
        <w:rPr>
          <w:sz w:val="28"/>
          <w:szCs w:val="28"/>
          <w:lang w:val="en-US"/>
        </w:rPr>
        <w:t xml:space="preserve"> </w:t>
      </w:r>
      <w:proofErr w:type="spellStart"/>
      <w:r w:rsidRPr="008446A5">
        <w:rPr>
          <w:sz w:val="28"/>
          <w:szCs w:val="28"/>
          <w:lang w:val="en-US"/>
        </w:rPr>
        <w:t>kristallar</w:t>
      </w:r>
      <w:proofErr w:type="spellEnd"/>
      <w:r w:rsidRPr="008446A5">
        <w:rPr>
          <w:sz w:val="28"/>
          <w:szCs w:val="28"/>
          <w:lang w:val="en-US"/>
        </w:rPr>
        <w:t xml:space="preserve"> </w:t>
      </w:r>
      <w:proofErr w:type="spellStart"/>
      <w:r w:rsidRPr="008446A5">
        <w:rPr>
          <w:sz w:val="28"/>
          <w:szCs w:val="28"/>
          <w:lang w:val="en-US"/>
        </w:rPr>
        <w:t>mavjudligida</w:t>
      </w:r>
      <w:proofErr w:type="spellEnd"/>
      <w:r w:rsidRPr="008446A5">
        <w:rPr>
          <w:sz w:val="28"/>
          <w:szCs w:val="28"/>
          <w:lang w:val="en-US"/>
        </w:rPr>
        <w:t xml:space="preserve"> </w:t>
      </w:r>
      <w:proofErr w:type="spellStart"/>
      <w:r w:rsidRPr="008446A5">
        <w:rPr>
          <w:sz w:val="28"/>
          <w:szCs w:val="28"/>
          <w:lang w:val="en-US"/>
        </w:rPr>
        <w:t>rangi</w:t>
      </w:r>
      <w:proofErr w:type="spellEnd"/>
      <w:r w:rsidRPr="008446A5">
        <w:rPr>
          <w:sz w:val="28"/>
          <w:szCs w:val="28"/>
          <w:lang w:val="en-US"/>
        </w:rPr>
        <w:t xml:space="preserve"> </w:t>
      </w:r>
      <w:proofErr w:type="spellStart"/>
      <w:r w:rsidRPr="008446A5">
        <w:rPr>
          <w:sz w:val="28"/>
          <w:szCs w:val="28"/>
          <w:lang w:val="en-US"/>
        </w:rPr>
        <w:t>qizg‘ish-qo‘ng‘ir</w:t>
      </w:r>
      <w:proofErr w:type="spellEnd"/>
      <w:r w:rsidRPr="008446A5">
        <w:rPr>
          <w:sz w:val="28"/>
          <w:szCs w:val="28"/>
          <w:lang w:val="en-US"/>
        </w:rPr>
        <w:t xml:space="preserve"> </w:t>
      </w:r>
      <w:proofErr w:type="spellStart"/>
      <w:r w:rsidRPr="008446A5">
        <w:rPr>
          <w:sz w:val="28"/>
          <w:szCs w:val="28"/>
          <w:lang w:val="en-US"/>
        </w:rPr>
        <w:t>bo‘lib</w:t>
      </w:r>
      <w:proofErr w:type="spellEnd"/>
      <w:r w:rsidRPr="008446A5">
        <w:rPr>
          <w:sz w:val="28"/>
          <w:szCs w:val="28"/>
          <w:lang w:val="en-US"/>
        </w:rPr>
        <w:t xml:space="preserve">, </w:t>
      </w:r>
      <w:proofErr w:type="spellStart"/>
      <w:r w:rsidRPr="008446A5">
        <w:rPr>
          <w:sz w:val="28"/>
          <w:szCs w:val="28"/>
          <w:lang w:val="en-US"/>
        </w:rPr>
        <w:t>tarkibida</w:t>
      </w:r>
      <w:proofErr w:type="spellEnd"/>
      <w:r w:rsidRPr="008446A5">
        <w:rPr>
          <w:sz w:val="28"/>
          <w:szCs w:val="28"/>
          <w:lang w:val="en-US"/>
        </w:rPr>
        <w:t xml:space="preserve"> 12-15% </w:t>
      </w:r>
      <w:r w:rsidRPr="00E1198B">
        <w:rPr>
          <w:sz w:val="28"/>
          <w:szCs w:val="28"/>
          <w:lang w:val="en-US"/>
        </w:rPr>
        <w:t>K</w:t>
      </w:r>
      <w:r w:rsidRPr="008446A5">
        <w:rPr>
          <w:sz w:val="28"/>
          <w:szCs w:val="28"/>
          <w:vertAlign w:val="subscript"/>
          <w:lang w:val="en-US"/>
        </w:rPr>
        <w:t>2</w:t>
      </w:r>
      <w:r w:rsidRPr="00E1198B">
        <w:rPr>
          <w:sz w:val="28"/>
          <w:szCs w:val="28"/>
          <w:lang w:val="en-US"/>
        </w:rPr>
        <w:t>O</w:t>
      </w:r>
      <w:r w:rsidRPr="008446A5">
        <w:rPr>
          <w:sz w:val="28"/>
          <w:szCs w:val="28"/>
          <w:lang w:val="en-US"/>
        </w:rPr>
        <w:t xml:space="preserve"> </w:t>
      </w:r>
      <w:proofErr w:type="spellStart"/>
      <w:r w:rsidRPr="008446A5">
        <w:rPr>
          <w:sz w:val="28"/>
          <w:szCs w:val="28"/>
          <w:lang w:val="en-US"/>
        </w:rPr>
        <w:t>va</w:t>
      </w:r>
      <w:proofErr w:type="spellEnd"/>
      <w:r w:rsidRPr="008446A5">
        <w:rPr>
          <w:sz w:val="28"/>
          <w:szCs w:val="28"/>
          <w:lang w:val="en-US"/>
        </w:rPr>
        <w:t xml:space="preserve"> 75-80% </w:t>
      </w:r>
      <w:r w:rsidRPr="00E1198B">
        <w:rPr>
          <w:sz w:val="28"/>
          <w:szCs w:val="28"/>
          <w:lang w:val="en-US"/>
        </w:rPr>
        <w:t>NaCl</w:t>
      </w:r>
      <w:r w:rsidRPr="008446A5">
        <w:rPr>
          <w:sz w:val="28"/>
          <w:szCs w:val="28"/>
          <w:lang w:val="en-US"/>
        </w:rPr>
        <w:t xml:space="preserve"> </w:t>
      </w:r>
      <w:proofErr w:type="spellStart"/>
      <w:r w:rsidRPr="008446A5">
        <w:rPr>
          <w:sz w:val="28"/>
          <w:szCs w:val="28"/>
          <w:lang w:val="en-US"/>
        </w:rPr>
        <w:t>bo‘ladi</w:t>
      </w:r>
      <w:proofErr w:type="spellEnd"/>
      <w:r w:rsidRPr="008446A5">
        <w:rPr>
          <w:sz w:val="28"/>
          <w:szCs w:val="28"/>
          <w:lang w:val="en-US"/>
        </w:rPr>
        <w:t xml:space="preserve">. Kam </w:t>
      </w:r>
      <w:proofErr w:type="spellStart"/>
      <w:r w:rsidRPr="008446A5">
        <w:rPr>
          <w:sz w:val="28"/>
          <w:szCs w:val="28"/>
          <w:lang w:val="en-US"/>
        </w:rPr>
        <w:t>miqdorda</w:t>
      </w:r>
      <w:proofErr w:type="spellEnd"/>
      <w:r w:rsidRPr="008446A5">
        <w:rPr>
          <w:sz w:val="28"/>
          <w:szCs w:val="28"/>
          <w:lang w:val="en-US"/>
        </w:rPr>
        <w:t xml:space="preserve"> </w:t>
      </w:r>
      <w:proofErr w:type="spellStart"/>
      <w:r w:rsidRPr="008446A5">
        <w:rPr>
          <w:sz w:val="28"/>
          <w:szCs w:val="28"/>
          <w:lang w:val="en-US"/>
        </w:rPr>
        <w:t>ishlatiladi</w:t>
      </w:r>
      <w:proofErr w:type="spellEnd"/>
      <w:r w:rsidRPr="008446A5">
        <w:rPr>
          <w:sz w:val="28"/>
          <w:szCs w:val="28"/>
          <w:lang w:val="en-US"/>
        </w:rPr>
        <w:t xml:space="preserve">, </w:t>
      </w:r>
      <w:proofErr w:type="spellStart"/>
      <w:r w:rsidRPr="008446A5">
        <w:rPr>
          <w:sz w:val="28"/>
          <w:szCs w:val="28"/>
          <w:lang w:val="en-US"/>
        </w:rPr>
        <w:t>idishsiz</w:t>
      </w:r>
      <w:proofErr w:type="spellEnd"/>
      <w:r w:rsidRPr="008446A5">
        <w:rPr>
          <w:sz w:val="28"/>
          <w:szCs w:val="28"/>
          <w:lang w:val="en-US"/>
        </w:rPr>
        <w:t xml:space="preserve"> </w:t>
      </w:r>
      <w:proofErr w:type="spellStart"/>
      <w:r w:rsidRPr="008446A5">
        <w:rPr>
          <w:sz w:val="28"/>
          <w:szCs w:val="28"/>
          <w:lang w:val="en-US"/>
        </w:rPr>
        <w:t>tashiladi</w:t>
      </w:r>
      <w:proofErr w:type="spellEnd"/>
      <w:r w:rsidRPr="008446A5">
        <w:rPr>
          <w:sz w:val="28"/>
          <w:szCs w:val="28"/>
          <w:lang w:val="en-US"/>
        </w:rPr>
        <w:t xml:space="preserve">, </w:t>
      </w:r>
      <w:proofErr w:type="spellStart"/>
      <w:r w:rsidRPr="008446A5">
        <w:rPr>
          <w:sz w:val="28"/>
          <w:szCs w:val="28"/>
          <w:lang w:val="en-US"/>
        </w:rPr>
        <w:t>yopishqoq</w:t>
      </w:r>
      <w:proofErr w:type="spellEnd"/>
      <w:r w:rsidRPr="008446A5">
        <w:rPr>
          <w:sz w:val="28"/>
          <w:szCs w:val="28"/>
          <w:lang w:val="en-US"/>
        </w:rPr>
        <w:t xml:space="preserve">, </w:t>
      </w:r>
      <w:proofErr w:type="spellStart"/>
      <w:r w:rsidRPr="008446A5">
        <w:rPr>
          <w:sz w:val="28"/>
          <w:szCs w:val="28"/>
          <w:lang w:val="en-US"/>
        </w:rPr>
        <w:t>natriyni</w:t>
      </w:r>
      <w:proofErr w:type="spellEnd"/>
      <w:r w:rsidRPr="008446A5">
        <w:rPr>
          <w:sz w:val="28"/>
          <w:szCs w:val="28"/>
          <w:lang w:val="en-US"/>
        </w:rPr>
        <w:t xml:space="preserve"> </w:t>
      </w:r>
      <w:proofErr w:type="spellStart"/>
      <w:r w:rsidRPr="008446A5">
        <w:rPr>
          <w:sz w:val="28"/>
          <w:szCs w:val="28"/>
          <w:lang w:val="en-US"/>
        </w:rPr>
        <w:t>sevuvchi</w:t>
      </w:r>
      <w:proofErr w:type="spellEnd"/>
      <w:r w:rsidRPr="008446A5">
        <w:rPr>
          <w:sz w:val="28"/>
          <w:szCs w:val="28"/>
          <w:lang w:val="en-US"/>
        </w:rPr>
        <w:t xml:space="preserve"> </w:t>
      </w:r>
      <w:proofErr w:type="spellStart"/>
      <w:r w:rsidRPr="008446A5">
        <w:rPr>
          <w:sz w:val="28"/>
          <w:szCs w:val="28"/>
          <w:lang w:val="en-US"/>
        </w:rPr>
        <w:t>ekinlar</w:t>
      </w:r>
      <w:proofErr w:type="spellEnd"/>
      <w:r w:rsidRPr="008446A5">
        <w:rPr>
          <w:sz w:val="28"/>
          <w:szCs w:val="28"/>
          <w:lang w:val="en-US"/>
        </w:rPr>
        <w:t xml:space="preserve"> (</w:t>
      </w:r>
      <w:proofErr w:type="spellStart"/>
      <w:r w:rsidRPr="008446A5">
        <w:rPr>
          <w:sz w:val="28"/>
          <w:szCs w:val="28"/>
          <w:lang w:val="en-US"/>
        </w:rPr>
        <w:t>qand</w:t>
      </w:r>
      <w:proofErr w:type="spellEnd"/>
      <w:r w:rsidRPr="008446A5">
        <w:rPr>
          <w:sz w:val="28"/>
          <w:szCs w:val="28"/>
          <w:lang w:val="en-US"/>
        </w:rPr>
        <w:t xml:space="preserve"> </w:t>
      </w:r>
      <w:proofErr w:type="spellStart"/>
      <w:r w:rsidRPr="008446A5">
        <w:rPr>
          <w:sz w:val="28"/>
          <w:szCs w:val="28"/>
          <w:lang w:val="en-US"/>
        </w:rPr>
        <w:t>lavlagisi</w:t>
      </w:r>
      <w:proofErr w:type="spellEnd"/>
      <w:r w:rsidRPr="008446A5">
        <w:rPr>
          <w:sz w:val="28"/>
          <w:szCs w:val="28"/>
          <w:lang w:val="en-US"/>
        </w:rPr>
        <w:t xml:space="preserve">, </w:t>
      </w:r>
      <w:proofErr w:type="spellStart"/>
      <w:r w:rsidRPr="008446A5">
        <w:rPr>
          <w:sz w:val="28"/>
          <w:szCs w:val="28"/>
          <w:lang w:val="en-US"/>
        </w:rPr>
        <w:t>ildizmevalilar</w:t>
      </w:r>
      <w:proofErr w:type="spellEnd"/>
      <w:r w:rsidRPr="008446A5">
        <w:rPr>
          <w:sz w:val="28"/>
          <w:szCs w:val="28"/>
          <w:lang w:val="en-US"/>
        </w:rPr>
        <w:t xml:space="preserve">) </w:t>
      </w:r>
      <w:proofErr w:type="spellStart"/>
      <w:r w:rsidRPr="008446A5">
        <w:rPr>
          <w:sz w:val="28"/>
          <w:szCs w:val="28"/>
          <w:lang w:val="en-US"/>
        </w:rPr>
        <w:t>uchun</w:t>
      </w:r>
      <w:proofErr w:type="spellEnd"/>
      <w:r w:rsidRPr="008446A5">
        <w:rPr>
          <w:sz w:val="28"/>
          <w:szCs w:val="28"/>
          <w:lang w:val="en-US"/>
        </w:rPr>
        <w:t xml:space="preserve"> </w:t>
      </w:r>
      <w:proofErr w:type="spellStart"/>
      <w:r w:rsidRPr="008446A5">
        <w:rPr>
          <w:sz w:val="28"/>
          <w:szCs w:val="28"/>
          <w:lang w:val="en-US"/>
        </w:rPr>
        <w:t>ishlatiladi</w:t>
      </w:r>
      <w:proofErr w:type="spellEnd"/>
      <w:r w:rsidRPr="008446A5">
        <w:rPr>
          <w:sz w:val="28"/>
          <w:szCs w:val="28"/>
          <w:lang w:val="en-US"/>
        </w:rPr>
        <w:t xml:space="preserve">. </w:t>
      </w:r>
      <w:proofErr w:type="spellStart"/>
      <w:r w:rsidRPr="008446A5">
        <w:rPr>
          <w:sz w:val="28"/>
          <w:szCs w:val="28"/>
          <w:lang w:val="en-US"/>
        </w:rPr>
        <w:t>Silvinitdagi</w:t>
      </w:r>
      <w:proofErr w:type="spellEnd"/>
      <w:r w:rsidRPr="008446A5">
        <w:rPr>
          <w:sz w:val="28"/>
          <w:szCs w:val="28"/>
          <w:lang w:val="en-US"/>
        </w:rPr>
        <w:t xml:space="preserve"> </w:t>
      </w:r>
      <w:proofErr w:type="spellStart"/>
      <w:r w:rsidRPr="008446A5">
        <w:rPr>
          <w:sz w:val="28"/>
          <w:szCs w:val="28"/>
          <w:lang w:val="en-US"/>
        </w:rPr>
        <w:t>kaliyning</w:t>
      </w:r>
      <w:proofErr w:type="spellEnd"/>
      <w:r w:rsidRPr="008446A5">
        <w:rPr>
          <w:sz w:val="28"/>
          <w:szCs w:val="28"/>
          <w:lang w:val="en-US"/>
        </w:rPr>
        <w:t xml:space="preserve"> </w:t>
      </w:r>
      <w:proofErr w:type="spellStart"/>
      <w:r w:rsidRPr="008446A5">
        <w:rPr>
          <w:sz w:val="28"/>
          <w:szCs w:val="28"/>
          <w:lang w:val="en-US"/>
        </w:rPr>
        <w:t>miqdori</w:t>
      </w:r>
      <w:proofErr w:type="spellEnd"/>
      <w:r w:rsidRPr="008446A5">
        <w:rPr>
          <w:sz w:val="28"/>
          <w:szCs w:val="28"/>
          <w:lang w:val="en-US"/>
        </w:rPr>
        <w:t xml:space="preserve"> </w:t>
      </w:r>
      <w:proofErr w:type="spellStart"/>
      <w:r w:rsidRPr="008446A5">
        <w:rPr>
          <w:sz w:val="28"/>
          <w:szCs w:val="28"/>
          <w:lang w:val="en-US"/>
        </w:rPr>
        <w:t>kam</w:t>
      </w:r>
      <w:proofErr w:type="spellEnd"/>
      <w:r w:rsidRPr="008446A5">
        <w:rPr>
          <w:sz w:val="28"/>
          <w:szCs w:val="28"/>
          <w:lang w:val="en-US"/>
        </w:rPr>
        <w:t xml:space="preserve"> </w:t>
      </w:r>
      <w:proofErr w:type="spellStart"/>
      <w:r w:rsidRPr="008446A5">
        <w:rPr>
          <w:sz w:val="28"/>
          <w:szCs w:val="28"/>
          <w:lang w:val="en-US"/>
        </w:rPr>
        <w:t>bo‘lganligi</w:t>
      </w:r>
      <w:proofErr w:type="spellEnd"/>
      <w:r w:rsidRPr="008446A5">
        <w:rPr>
          <w:sz w:val="28"/>
          <w:szCs w:val="28"/>
          <w:lang w:val="en-US"/>
        </w:rPr>
        <w:t xml:space="preserve"> </w:t>
      </w:r>
      <w:proofErr w:type="spellStart"/>
      <w:r w:rsidRPr="008446A5">
        <w:rPr>
          <w:sz w:val="28"/>
          <w:szCs w:val="28"/>
          <w:lang w:val="en-US"/>
        </w:rPr>
        <w:t>uchun</w:t>
      </w:r>
      <w:proofErr w:type="spellEnd"/>
      <w:r w:rsidRPr="008446A5">
        <w:rPr>
          <w:sz w:val="28"/>
          <w:szCs w:val="28"/>
          <w:lang w:val="en-US"/>
        </w:rPr>
        <w:t xml:space="preserve"> </w:t>
      </w:r>
      <w:proofErr w:type="spellStart"/>
      <w:r w:rsidRPr="008446A5">
        <w:rPr>
          <w:sz w:val="28"/>
          <w:szCs w:val="28"/>
          <w:lang w:val="en-US"/>
        </w:rPr>
        <w:t>uni</w:t>
      </w:r>
      <w:proofErr w:type="spellEnd"/>
      <w:r w:rsidRPr="008446A5">
        <w:rPr>
          <w:sz w:val="28"/>
          <w:szCs w:val="28"/>
          <w:lang w:val="en-US"/>
        </w:rPr>
        <w:t xml:space="preserve"> </w:t>
      </w:r>
      <w:proofErr w:type="spellStart"/>
      <w:r w:rsidRPr="008446A5">
        <w:rPr>
          <w:sz w:val="28"/>
          <w:szCs w:val="28"/>
          <w:lang w:val="en-US"/>
        </w:rPr>
        <w:t>konidan</w:t>
      </w:r>
      <w:proofErr w:type="spellEnd"/>
      <w:r w:rsidRPr="008446A5">
        <w:rPr>
          <w:sz w:val="28"/>
          <w:szCs w:val="28"/>
          <w:lang w:val="en-US"/>
        </w:rPr>
        <w:t xml:space="preserve"> </w:t>
      </w:r>
      <w:proofErr w:type="spellStart"/>
      <w:r w:rsidRPr="008446A5">
        <w:rPr>
          <w:sz w:val="28"/>
          <w:szCs w:val="28"/>
          <w:lang w:val="en-US"/>
        </w:rPr>
        <w:t>uzoq</w:t>
      </w:r>
      <w:proofErr w:type="spellEnd"/>
      <w:r w:rsidRPr="008446A5">
        <w:rPr>
          <w:sz w:val="28"/>
          <w:szCs w:val="28"/>
          <w:lang w:val="en-US"/>
        </w:rPr>
        <w:t xml:space="preserve"> </w:t>
      </w:r>
      <w:proofErr w:type="spellStart"/>
      <w:r w:rsidRPr="008446A5">
        <w:rPr>
          <w:sz w:val="28"/>
          <w:szCs w:val="28"/>
          <w:lang w:val="en-US"/>
        </w:rPr>
        <w:t>masofalarga</w:t>
      </w:r>
      <w:proofErr w:type="spellEnd"/>
      <w:r w:rsidRPr="008446A5">
        <w:rPr>
          <w:sz w:val="28"/>
          <w:szCs w:val="28"/>
          <w:lang w:val="en-US"/>
        </w:rPr>
        <w:t xml:space="preserve"> </w:t>
      </w:r>
      <w:proofErr w:type="spellStart"/>
      <w:r w:rsidRPr="008446A5">
        <w:rPr>
          <w:sz w:val="28"/>
          <w:szCs w:val="28"/>
          <w:lang w:val="en-US"/>
        </w:rPr>
        <w:t>tashib</w:t>
      </w:r>
      <w:proofErr w:type="spellEnd"/>
      <w:r w:rsidRPr="008446A5">
        <w:rPr>
          <w:sz w:val="28"/>
          <w:szCs w:val="28"/>
          <w:lang w:val="en-US"/>
        </w:rPr>
        <w:t xml:space="preserve"> </w:t>
      </w:r>
      <w:proofErr w:type="spellStart"/>
      <w:r w:rsidRPr="008446A5">
        <w:rPr>
          <w:sz w:val="28"/>
          <w:szCs w:val="28"/>
          <w:lang w:val="en-US"/>
        </w:rPr>
        <w:t>ishlatish</w:t>
      </w:r>
      <w:proofErr w:type="spellEnd"/>
      <w:r w:rsidRPr="008446A5">
        <w:rPr>
          <w:sz w:val="28"/>
          <w:szCs w:val="28"/>
          <w:lang w:val="en-US"/>
        </w:rPr>
        <w:t xml:space="preserve"> </w:t>
      </w:r>
      <w:proofErr w:type="spellStart"/>
      <w:r w:rsidRPr="008446A5">
        <w:rPr>
          <w:sz w:val="28"/>
          <w:szCs w:val="28"/>
          <w:lang w:val="en-US"/>
        </w:rPr>
        <w:t>samarali</w:t>
      </w:r>
      <w:proofErr w:type="spellEnd"/>
      <w:r w:rsidRPr="008446A5">
        <w:rPr>
          <w:sz w:val="28"/>
          <w:szCs w:val="28"/>
          <w:lang w:val="en-US"/>
        </w:rPr>
        <w:t xml:space="preserve"> </w:t>
      </w:r>
      <w:proofErr w:type="spellStart"/>
      <w:r w:rsidRPr="008446A5">
        <w:rPr>
          <w:sz w:val="28"/>
          <w:szCs w:val="28"/>
          <w:lang w:val="en-US"/>
        </w:rPr>
        <w:t>bo‘lmaydi</w:t>
      </w:r>
      <w:proofErr w:type="spellEnd"/>
      <w:r w:rsidRPr="008446A5">
        <w:rPr>
          <w:sz w:val="28"/>
          <w:szCs w:val="28"/>
          <w:lang w:val="en-US"/>
        </w:rPr>
        <w:t>.</w:t>
      </w:r>
    </w:p>
    <w:p w:rsidR="003539DE" w:rsidRPr="008446A5" w:rsidRDefault="003539DE" w:rsidP="003539DE">
      <w:pPr>
        <w:spacing w:line="276" w:lineRule="auto"/>
        <w:ind w:firstLine="720"/>
        <w:jc w:val="both"/>
        <w:rPr>
          <w:sz w:val="28"/>
          <w:szCs w:val="28"/>
          <w:lang w:val="en-US"/>
        </w:rPr>
      </w:pPr>
      <w:proofErr w:type="spellStart"/>
      <w:r w:rsidRPr="008446A5">
        <w:rPr>
          <w:b/>
          <w:bCs/>
          <w:sz w:val="28"/>
          <w:szCs w:val="28"/>
          <w:lang w:val="en-US"/>
        </w:rPr>
        <w:t>Karnallit</w:t>
      </w:r>
      <w:proofErr w:type="spellEnd"/>
      <w:r w:rsidRPr="008446A5">
        <w:rPr>
          <w:sz w:val="28"/>
          <w:szCs w:val="28"/>
          <w:lang w:val="en-US"/>
        </w:rPr>
        <w:t xml:space="preserve"> (</w:t>
      </w:r>
      <w:r w:rsidRPr="00E1198B">
        <w:rPr>
          <w:sz w:val="28"/>
          <w:szCs w:val="28"/>
          <w:lang w:val="en-US"/>
        </w:rPr>
        <w:t>NaCl</w:t>
      </w:r>
      <w:r w:rsidRPr="008446A5">
        <w:rPr>
          <w:sz w:val="28"/>
          <w:szCs w:val="28"/>
          <w:lang w:val="en-US"/>
        </w:rPr>
        <w:t xml:space="preserve"> </w:t>
      </w:r>
      <w:proofErr w:type="spellStart"/>
      <w:r w:rsidRPr="008446A5">
        <w:rPr>
          <w:sz w:val="28"/>
          <w:szCs w:val="28"/>
          <w:lang w:val="en-US"/>
        </w:rPr>
        <w:t>chiqindili</w:t>
      </w:r>
      <w:proofErr w:type="spellEnd"/>
      <w:r w:rsidRPr="008446A5">
        <w:rPr>
          <w:sz w:val="28"/>
          <w:szCs w:val="28"/>
          <w:lang w:val="en-US"/>
        </w:rPr>
        <w:t xml:space="preserve"> </w:t>
      </w:r>
      <w:r w:rsidRPr="00E1198B">
        <w:rPr>
          <w:sz w:val="28"/>
          <w:szCs w:val="28"/>
          <w:lang w:val="en-US"/>
        </w:rPr>
        <w:t>KCl</w:t>
      </w:r>
      <w:r w:rsidRPr="008446A5">
        <w:rPr>
          <w:sz w:val="28"/>
          <w:szCs w:val="28"/>
          <w:lang w:val="en-US"/>
        </w:rPr>
        <w:t>·</w:t>
      </w:r>
      <w:r w:rsidRPr="00E1198B">
        <w:rPr>
          <w:sz w:val="28"/>
          <w:szCs w:val="28"/>
          <w:lang w:val="en-US"/>
        </w:rPr>
        <w:t>MgCl</w:t>
      </w:r>
      <w:r w:rsidRPr="008446A5">
        <w:rPr>
          <w:sz w:val="28"/>
          <w:szCs w:val="28"/>
          <w:lang w:val="en-US"/>
        </w:rPr>
        <w:t>·6</w:t>
      </w:r>
      <w:r w:rsidRPr="00E1198B">
        <w:rPr>
          <w:sz w:val="28"/>
          <w:szCs w:val="28"/>
          <w:lang w:val="en-US"/>
        </w:rPr>
        <w:t>H</w:t>
      </w:r>
      <w:r w:rsidRPr="008446A5">
        <w:rPr>
          <w:sz w:val="28"/>
          <w:szCs w:val="28"/>
          <w:vertAlign w:val="subscript"/>
          <w:lang w:val="en-US"/>
        </w:rPr>
        <w:t>2</w:t>
      </w:r>
      <w:r w:rsidRPr="00E1198B">
        <w:rPr>
          <w:sz w:val="28"/>
          <w:szCs w:val="28"/>
          <w:lang w:val="en-US"/>
        </w:rPr>
        <w:t>O</w:t>
      </w:r>
      <w:r w:rsidRPr="008446A5">
        <w:rPr>
          <w:sz w:val="28"/>
          <w:szCs w:val="28"/>
          <w:lang w:val="en-US"/>
        </w:rPr>
        <w:t>)-</w:t>
      </w:r>
      <w:proofErr w:type="spellStart"/>
      <w:r w:rsidRPr="008446A5">
        <w:rPr>
          <w:sz w:val="28"/>
          <w:szCs w:val="28"/>
          <w:lang w:val="en-US"/>
        </w:rPr>
        <w:t>maydalangan</w:t>
      </w:r>
      <w:proofErr w:type="spellEnd"/>
      <w:r w:rsidRPr="008446A5">
        <w:rPr>
          <w:sz w:val="28"/>
          <w:szCs w:val="28"/>
          <w:lang w:val="en-US"/>
        </w:rPr>
        <w:t xml:space="preserve"> </w:t>
      </w:r>
      <w:proofErr w:type="spellStart"/>
      <w:r w:rsidRPr="008446A5">
        <w:rPr>
          <w:sz w:val="28"/>
          <w:szCs w:val="28"/>
          <w:lang w:val="en-US"/>
        </w:rPr>
        <w:t>ruda</w:t>
      </w:r>
      <w:proofErr w:type="spellEnd"/>
      <w:r w:rsidRPr="008446A5">
        <w:rPr>
          <w:sz w:val="28"/>
          <w:szCs w:val="28"/>
          <w:lang w:val="en-US"/>
        </w:rPr>
        <w:t xml:space="preserve"> </w:t>
      </w:r>
      <w:proofErr w:type="spellStart"/>
      <w:r w:rsidRPr="008446A5">
        <w:rPr>
          <w:sz w:val="28"/>
          <w:szCs w:val="28"/>
          <w:lang w:val="en-US"/>
        </w:rPr>
        <w:t>tarkibida</w:t>
      </w:r>
      <w:proofErr w:type="spellEnd"/>
      <w:r w:rsidRPr="008446A5">
        <w:rPr>
          <w:sz w:val="28"/>
          <w:szCs w:val="28"/>
          <w:lang w:val="en-US"/>
        </w:rPr>
        <w:t xml:space="preserve"> 12-13 % </w:t>
      </w:r>
      <w:r w:rsidRPr="00E1198B">
        <w:rPr>
          <w:sz w:val="28"/>
          <w:szCs w:val="28"/>
          <w:lang w:val="en-US"/>
        </w:rPr>
        <w:t>K</w:t>
      </w:r>
      <w:r w:rsidRPr="008446A5">
        <w:rPr>
          <w:sz w:val="28"/>
          <w:szCs w:val="28"/>
          <w:vertAlign w:val="subscript"/>
          <w:lang w:val="en-US"/>
        </w:rPr>
        <w:t>2</w:t>
      </w:r>
      <w:r w:rsidRPr="00E1198B">
        <w:rPr>
          <w:sz w:val="28"/>
          <w:szCs w:val="28"/>
          <w:lang w:val="en-US"/>
        </w:rPr>
        <w:t>O</w:t>
      </w:r>
      <w:r w:rsidRPr="008446A5">
        <w:rPr>
          <w:sz w:val="28"/>
          <w:szCs w:val="28"/>
          <w:lang w:val="en-US"/>
        </w:rPr>
        <w:t xml:space="preserve"> </w:t>
      </w:r>
      <w:proofErr w:type="spellStart"/>
      <w:r w:rsidRPr="008446A5">
        <w:rPr>
          <w:sz w:val="28"/>
          <w:szCs w:val="28"/>
          <w:lang w:val="en-US"/>
        </w:rPr>
        <w:t>bo‘ladi</w:t>
      </w:r>
      <w:proofErr w:type="spellEnd"/>
      <w:r w:rsidRPr="008446A5">
        <w:rPr>
          <w:sz w:val="28"/>
          <w:szCs w:val="28"/>
          <w:lang w:val="en-US"/>
        </w:rPr>
        <w:t xml:space="preserve">, </w:t>
      </w:r>
      <w:proofErr w:type="spellStart"/>
      <w:r w:rsidRPr="008446A5">
        <w:rPr>
          <w:sz w:val="28"/>
          <w:szCs w:val="28"/>
          <w:lang w:val="en-US"/>
        </w:rPr>
        <w:t>gigroskopik</w:t>
      </w:r>
      <w:proofErr w:type="spellEnd"/>
      <w:r w:rsidRPr="008446A5">
        <w:rPr>
          <w:sz w:val="28"/>
          <w:szCs w:val="28"/>
          <w:lang w:val="en-US"/>
        </w:rPr>
        <w:t xml:space="preserve">, </w:t>
      </w:r>
      <w:proofErr w:type="spellStart"/>
      <w:r w:rsidRPr="008446A5">
        <w:rPr>
          <w:sz w:val="28"/>
          <w:szCs w:val="28"/>
          <w:lang w:val="en-US"/>
        </w:rPr>
        <w:t>kuchli</w:t>
      </w:r>
      <w:proofErr w:type="spellEnd"/>
      <w:r w:rsidRPr="008446A5">
        <w:rPr>
          <w:sz w:val="28"/>
          <w:szCs w:val="28"/>
          <w:lang w:val="en-US"/>
        </w:rPr>
        <w:t xml:space="preserve"> </w:t>
      </w:r>
      <w:proofErr w:type="spellStart"/>
      <w:r w:rsidRPr="008446A5">
        <w:rPr>
          <w:sz w:val="28"/>
          <w:szCs w:val="28"/>
          <w:lang w:val="en-US"/>
        </w:rPr>
        <w:t>yopishqoq</w:t>
      </w:r>
      <w:proofErr w:type="spellEnd"/>
      <w:r w:rsidRPr="008446A5">
        <w:rPr>
          <w:sz w:val="28"/>
          <w:szCs w:val="28"/>
          <w:lang w:val="en-US"/>
        </w:rPr>
        <w:t xml:space="preserve">, </w:t>
      </w:r>
      <w:proofErr w:type="spellStart"/>
      <w:r w:rsidRPr="008446A5">
        <w:rPr>
          <w:sz w:val="28"/>
          <w:szCs w:val="28"/>
          <w:lang w:val="en-US"/>
        </w:rPr>
        <w:t>xozirgi</w:t>
      </w:r>
      <w:proofErr w:type="spellEnd"/>
      <w:r w:rsidRPr="008446A5">
        <w:rPr>
          <w:sz w:val="28"/>
          <w:szCs w:val="28"/>
          <w:lang w:val="en-US"/>
        </w:rPr>
        <w:t xml:space="preserve"> </w:t>
      </w:r>
      <w:proofErr w:type="spellStart"/>
      <w:r w:rsidRPr="008446A5">
        <w:rPr>
          <w:sz w:val="28"/>
          <w:szCs w:val="28"/>
          <w:lang w:val="en-US"/>
        </w:rPr>
        <w:t>kunda</w:t>
      </w:r>
      <w:proofErr w:type="spellEnd"/>
      <w:r w:rsidRPr="008446A5">
        <w:rPr>
          <w:sz w:val="28"/>
          <w:szCs w:val="28"/>
          <w:lang w:val="en-US"/>
        </w:rPr>
        <w:t xml:space="preserve"> </w:t>
      </w:r>
      <w:proofErr w:type="spellStart"/>
      <w:r w:rsidRPr="008446A5">
        <w:rPr>
          <w:sz w:val="28"/>
          <w:szCs w:val="28"/>
          <w:lang w:val="en-US"/>
        </w:rPr>
        <w:t>tashish</w:t>
      </w:r>
      <w:proofErr w:type="spellEnd"/>
      <w:r w:rsidRPr="008446A5">
        <w:rPr>
          <w:sz w:val="28"/>
          <w:szCs w:val="28"/>
          <w:lang w:val="en-US"/>
        </w:rPr>
        <w:t xml:space="preserve"> </w:t>
      </w:r>
      <w:proofErr w:type="spellStart"/>
      <w:r w:rsidRPr="008446A5">
        <w:rPr>
          <w:sz w:val="28"/>
          <w:szCs w:val="28"/>
          <w:lang w:val="en-US"/>
        </w:rPr>
        <w:t>qiyin</w:t>
      </w:r>
      <w:proofErr w:type="spellEnd"/>
      <w:r w:rsidRPr="008446A5">
        <w:rPr>
          <w:sz w:val="28"/>
          <w:szCs w:val="28"/>
          <w:lang w:val="en-US"/>
        </w:rPr>
        <w:t xml:space="preserve"> </w:t>
      </w:r>
      <w:proofErr w:type="spellStart"/>
      <w:r w:rsidRPr="008446A5">
        <w:rPr>
          <w:sz w:val="28"/>
          <w:szCs w:val="28"/>
          <w:lang w:val="en-US"/>
        </w:rPr>
        <w:t>bo‘lganligi</w:t>
      </w:r>
      <w:proofErr w:type="spellEnd"/>
      <w:r w:rsidRPr="008446A5">
        <w:rPr>
          <w:sz w:val="28"/>
          <w:szCs w:val="28"/>
          <w:lang w:val="en-US"/>
        </w:rPr>
        <w:t xml:space="preserve"> </w:t>
      </w:r>
      <w:proofErr w:type="spellStart"/>
      <w:r w:rsidRPr="008446A5">
        <w:rPr>
          <w:sz w:val="28"/>
          <w:szCs w:val="28"/>
          <w:lang w:val="en-US"/>
        </w:rPr>
        <w:t>uchun</w:t>
      </w:r>
      <w:proofErr w:type="spellEnd"/>
      <w:r w:rsidRPr="008446A5">
        <w:rPr>
          <w:sz w:val="28"/>
          <w:szCs w:val="28"/>
          <w:lang w:val="en-US"/>
        </w:rPr>
        <w:t xml:space="preserve"> </w:t>
      </w:r>
      <w:proofErr w:type="spellStart"/>
      <w:r w:rsidRPr="008446A5">
        <w:rPr>
          <w:sz w:val="28"/>
          <w:szCs w:val="28"/>
          <w:lang w:val="en-US"/>
        </w:rPr>
        <w:t>o‘g‘it</w:t>
      </w:r>
      <w:proofErr w:type="spellEnd"/>
      <w:r w:rsidRPr="008446A5">
        <w:rPr>
          <w:sz w:val="28"/>
          <w:szCs w:val="28"/>
          <w:lang w:val="en-US"/>
        </w:rPr>
        <w:t xml:space="preserve"> </w:t>
      </w:r>
      <w:proofErr w:type="spellStart"/>
      <w:r w:rsidRPr="008446A5">
        <w:rPr>
          <w:sz w:val="28"/>
          <w:szCs w:val="28"/>
          <w:lang w:val="en-US"/>
        </w:rPr>
        <w:t>sifatida</w:t>
      </w:r>
      <w:proofErr w:type="spellEnd"/>
      <w:r w:rsidRPr="008446A5">
        <w:rPr>
          <w:sz w:val="28"/>
          <w:szCs w:val="28"/>
          <w:lang w:val="en-US"/>
        </w:rPr>
        <w:t xml:space="preserve"> </w:t>
      </w:r>
      <w:proofErr w:type="spellStart"/>
      <w:r w:rsidRPr="008446A5">
        <w:rPr>
          <w:sz w:val="28"/>
          <w:szCs w:val="28"/>
          <w:lang w:val="en-US"/>
        </w:rPr>
        <w:t>deyarli</w:t>
      </w:r>
      <w:proofErr w:type="spellEnd"/>
      <w:r w:rsidRPr="008446A5">
        <w:rPr>
          <w:sz w:val="28"/>
          <w:szCs w:val="28"/>
          <w:lang w:val="en-US"/>
        </w:rPr>
        <w:t xml:space="preserve"> </w:t>
      </w:r>
      <w:proofErr w:type="spellStart"/>
      <w:r w:rsidRPr="008446A5">
        <w:rPr>
          <w:sz w:val="28"/>
          <w:szCs w:val="28"/>
          <w:lang w:val="en-US"/>
        </w:rPr>
        <w:t>ishlatilmaydi</w:t>
      </w:r>
      <w:proofErr w:type="spellEnd"/>
      <w:r w:rsidRPr="008446A5">
        <w:rPr>
          <w:sz w:val="28"/>
          <w:szCs w:val="28"/>
          <w:lang w:val="en-US"/>
        </w:rPr>
        <w:t>.</w:t>
      </w:r>
    </w:p>
    <w:p w:rsidR="003539DE" w:rsidRPr="008446A5" w:rsidRDefault="003539DE" w:rsidP="003539DE">
      <w:pPr>
        <w:spacing w:line="276" w:lineRule="auto"/>
        <w:ind w:firstLine="720"/>
        <w:jc w:val="both"/>
        <w:rPr>
          <w:sz w:val="28"/>
          <w:szCs w:val="28"/>
          <w:lang w:val="en-US"/>
        </w:rPr>
      </w:pPr>
      <w:proofErr w:type="spellStart"/>
      <w:r w:rsidRPr="008446A5">
        <w:rPr>
          <w:sz w:val="28"/>
          <w:szCs w:val="28"/>
          <w:lang w:val="en-US"/>
        </w:rPr>
        <w:t>Leagnit</w:t>
      </w:r>
      <w:proofErr w:type="spellEnd"/>
      <w:r w:rsidRPr="008446A5">
        <w:rPr>
          <w:sz w:val="28"/>
          <w:szCs w:val="28"/>
          <w:lang w:val="en-US"/>
        </w:rPr>
        <w:t xml:space="preserve"> </w:t>
      </w:r>
      <w:proofErr w:type="spellStart"/>
      <w:r w:rsidRPr="008446A5">
        <w:rPr>
          <w:sz w:val="28"/>
          <w:szCs w:val="28"/>
          <w:lang w:val="en-US"/>
        </w:rPr>
        <w:t>ishlab</w:t>
      </w:r>
      <w:proofErr w:type="spellEnd"/>
      <w:r w:rsidRPr="008446A5">
        <w:rPr>
          <w:sz w:val="28"/>
          <w:szCs w:val="28"/>
          <w:lang w:val="en-US"/>
        </w:rPr>
        <w:t xml:space="preserve"> </w:t>
      </w:r>
      <w:proofErr w:type="spellStart"/>
      <w:r w:rsidRPr="008446A5">
        <w:rPr>
          <w:sz w:val="28"/>
          <w:szCs w:val="28"/>
          <w:lang w:val="en-US"/>
        </w:rPr>
        <w:t>chiqarish</w:t>
      </w:r>
      <w:proofErr w:type="spellEnd"/>
      <w:r w:rsidRPr="008446A5">
        <w:rPr>
          <w:sz w:val="28"/>
          <w:szCs w:val="28"/>
          <w:lang w:val="en-US"/>
        </w:rPr>
        <w:t xml:space="preserve"> </w:t>
      </w:r>
      <w:proofErr w:type="spellStart"/>
      <w:r w:rsidRPr="008446A5">
        <w:rPr>
          <w:sz w:val="28"/>
          <w:szCs w:val="28"/>
          <w:lang w:val="en-US"/>
        </w:rPr>
        <w:t>uchun</w:t>
      </w:r>
      <w:proofErr w:type="spellEnd"/>
      <w:r w:rsidRPr="008446A5">
        <w:rPr>
          <w:sz w:val="28"/>
          <w:szCs w:val="28"/>
          <w:lang w:val="en-US"/>
        </w:rPr>
        <w:t xml:space="preserve"> </w:t>
      </w:r>
      <w:proofErr w:type="spellStart"/>
      <w:r w:rsidRPr="008446A5">
        <w:rPr>
          <w:sz w:val="28"/>
          <w:szCs w:val="28"/>
          <w:lang w:val="en-US"/>
        </w:rPr>
        <w:t>xomashyo</w:t>
      </w:r>
      <w:proofErr w:type="spellEnd"/>
      <w:r w:rsidRPr="008446A5">
        <w:rPr>
          <w:sz w:val="28"/>
          <w:szCs w:val="28"/>
          <w:lang w:val="en-US"/>
        </w:rPr>
        <w:t xml:space="preserve"> </w:t>
      </w:r>
      <w:proofErr w:type="spellStart"/>
      <w:r w:rsidRPr="008446A5">
        <w:rPr>
          <w:sz w:val="28"/>
          <w:szCs w:val="28"/>
          <w:lang w:val="en-US"/>
        </w:rPr>
        <w:t>sifatida</w:t>
      </w:r>
      <w:proofErr w:type="spellEnd"/>
      <w:r w:rsidRPr="008446A5">
        <w:rPr>
          <w:sz w:val="28"/>
          <w:szCs w:val="28"/>
          <w:lang w:val="en-US"/>
        </w:rPr>
        <w:t xml:space="preserve"> </w:t>
      </w:r>
      <w:proofErr w:type="spellStart"/>
      <w:r w:rsidRPr="008446A5">
        <w:rPr>
          <w:sz w:val="28"/>
          <w:szCs w:val="28"/>
          <w:lang w:val="en-US"/>
        </w:rPr>
        <w:t>xizmat</w:t>
      </w:r>
      <w:proofErr w:type="spellEnd"/>
      <w:r w:rsidRPr="008446A5">
        <w:rPr>
          <w:sz w:val="28"/>
          <w:szCs w:val="28"/>
          <w:lang w:val="en-US"/>
        </w:rPr>
        <w:t xml:space="preserve"> </w:t>
      </w:r>
      <w:proofErr w:type="spellStart"/>
      <w:r w:rsidRPr="008446A5">
        <w:rPr>
          <w:sz w:val="28"/>
          <w:szCs w:val="28"/>
          <w:lang w:val="en-US"/>
        </w:rPr>
        <w:t>qiladi</w:t>
      </w:r>
      <w:proofErr w:type="spellEnd"/>
      <w:r w:rsidRPr="008446A5">
        <w:rPr>
          <w:sz w:val="28"/>
          <w:szCs w:val="28"/>
          <w:lang w:val="en-US"/>
        </w:rPr>
        <w:t xml:space="preserve">. </w:t>
      </w:r>
      <w:proofErr w:type="spellStart"/>
      <w:r w:rsidRPr="008446A5">
        <w:rPr>
          <w:sz w:val="28"/>
          <w:szCs w:val="28"/>
          <w:lang w:val="en-US"/>
        </w:rPr>
        <w:t>Uning</w:t>
      </w:r>
      <w:proofErr w:type="spellEnd"/>
      <w:r w:rsidRPr="008446A5">
        <w:rPr>
          <w:sz w:val="28"/>
          <w:szCs w:val="28"/>
          <w:lang w:val="en-US"/>
        </w:rPr>
        <w:t xml:space="preserve"> </w:t>
      </w:r>
      <w:proofErr w:type="spellStart"/>
      <w:r w:rsidRPr="008446A5">
        <w:rPr>
          <w:sz w:val="28"/>
          <w:szCs w:val="28"/>
          <w:lang w:val="en-US"/>
        </w:rPr>
        <w:t>chiqindisi-elektrolit</w:t>
      </w:r>
      <w:proofErr w:type="spellEnd"/>
      <w:r w:rsidRPr="008446A5">
        <w:rPr>
          <w:sz w:val="28"/>
          <w:szCs w:val="28"/>
          <w:lang w:val="en-US"/>
        </w:rPr>
        <w:t xml:space="preserve"> (</w:t>
      </w:r>
      <w:proofErr w:type="spellStart"/>
      <w:r w:rsidRPr="00E1198B">
        <w:rPr>
          <w:sz w:val="28"/>
          <w:szCs w:val="28"/>
          <w:lang w:val="en-US"/>
        </w:rPr>
        <w:t>KCl</w:t>
      </w:r>
      <w:proofErr w:type="spellEnd"/>
      <w:r w:rsidRPr="008446A5">
        <w:rPr>
          <w:sz w:val="28"/>
          <w:szCs w:val="28"/>
          <w:lang w:val="en-US"/>
        </w:rPr>
        <w:t>)-</w:t>
      </w:r>
      <w:proofErr w:type="spellStart"/>
      <w:r w:rsidRPr="008446A5">
        <w:rPr>
          <w:sz w:val="28"/>
          <w:szCs w:val="28"/>
          <w:lang w:val="en-US"/>
        </w:rPr>
        <w:t>qimmatli</w:t>
      </w:r>
      <w:proofErr w:type="spellEnd"/>
      <w:r w:rsidRPr="008446A5">
        <w:rPr>
          <w:sz w:val="28"/>
          <w:szCs w:val="28"/>
          <w:lang w:val="en-US"/>
        </w:rPr>
        <w:t xml:space="preserve"> </w:t>
      </w:r>
      <w:proofErr w:type="spellStart"/>
      <w:r w:rsidRPr="008446A5">
        <w:rPr>
          <w:sz w:val="28"/>
          <w:szCs w:val="28"/>
          <w:lang w:val="en-US"/>
        </w:rPr>
        <w:t>o‘g‘it</w:t>
      </w:r>
      <w:proofErr w:type="spellEnd"/>
      <w:r w:rsidRPr="008446A5">
        <w:rPr>
          <w:sz w:val="28"/>
          <w:szCs w:val="28"/>
          <w:lang w:val="en-US"/>
        </w:rPr>
        <w:t xml:space="preserve"> </w:t>
      </w:r>
      <w:proofErr w:type="spellStart"/>
      <w:r w:rsidRPr="008446A5">
        <w:rPr>
          <w:sz w:val="28"/>
          <w:szCs w:val="28"/>
          <w:lang w:val="en-US"/>
        </w:rPr>
        <w:t>hisobdanadi</w:t>
      </w:r>
      <w:proofErr w:type="spellEnd"/>
      <w:r w:rsidRPr="008446A5">
        <w:rPr>
          <w:sz w:val="28"/>
          <w:szCs w:val="28"/>
          <w:lang w:val="en-US"/>
        </w:rPr>
        <w:t>.</w:t>
      </w:r>
    </w:p>
    <w:p w:rsidR="003539DE" w:rsidRPr="008446A5" w:rsidRDefault="003539DE" w:rsidP="003539DE">
      <w:pPr>
        <w:spacing w:line="276" w:lineRule="auto"/>
        <w:ind w:firstLine="720"/>
        <w:jc w:val="both"/>
        <w:rPr>
          <w:sz w:val="28"/>
          <w:szCs w:val="28"/>
          <w:lang w:val="en-US"/>
        </w:rPr>
      </w:pPr>
      <w:proofErr w:type="spellStart"/>
      <w:r w:rsidRPr="008446A5">
        <w:rPr>
          <w:sz w:val="28"/>
          <w:szCs w:val="28"/>
          <w:lang w:val="en-US"/>
        </w:rPr>
        <w:lastRenderedPageBreak/>
        <w:t>Kaliyli</w:t>
      </w:r>
      <w:proofErr w:type="spellEnd"/>
      <w:r w:rsidRPr="008446A5">
        <w:rPr>
          <w:sz w:val="28"/>
          <w:szCs w:val="28"/>
          <w:lang w:val="en-US"/>
        </w:rPr>
        <w:t xml:space="preserve"> </w:t>
      </w:r>
      <w:proofErr w:type="spellStart"/>
      <w:r w:rsidRPr="008446A5">
        <w:rPr>
          <w:sz w:val="28"/>
          <w:szCs w:val="28"/>
          <w:lang w:val="en-US"/>
        </w:rPr>
        <w:t>o‘g‘itlar</w:t>
      </w:r>
      <w:proofErr w:type="spellEnd"/>
      <w:r w:rsidRPr="008446A5">
        <w:rPr>
          <w:sz w:val="28"/>
          <w:szCs w:val="28"/>
          <w:lang w:val="en-US"/>
        </w:rPr>
        <w:t xml:space="preserve"> </w:t>
      </w:r>
      <w:proofErr w:type="spellStart"/>
      <w:r w:rsidRPr="008446A5">
        <w:rPr>
          <w:sz w:val="28"/>
          <w:szCs w:val="28"/>
          <w:lang w:val="en-US"/>
        </w:rPr>
        <w:t>tarkibidagi</w:t>
      </w:r>
      <w:proofErr w:type="spellEnd"/>
      <w:r w:rsidRPr="008446A5">
        <w:rPr>
          <w:sz w:val="28"/>
          <w:szCs w:val="28"/>
          <w:lang w:val="en-US"/>
        </w:rPr>
        <w:t xml:space="preserve"> </w:t>
      </w:r>
      <w:proofErr w:type="spellStart"/>
      <w:r w:rsidRPr="008446A5">
        <w:rPr>
          <w:sz w:val="28"/>
          <w:szCs w:val="28"/>
          <w:lang w:val="en-US"/>
        </w:rPr>
        <w:t>xlor</w:t>
      </w:r>
      <w:proofErr w:type="spellEnd"/>
      <w:r w:rsidRPr="008446A5">
        <w:rPr>
          <w:sz w:val="28"/>
          <w:szCs w:val="28"/>
          <w:lang w:val="en-US"/>
        </w:rPr>
        <w:t xml:space="preserve"> </w:t>
      </w:r>
      <w:proofErr w:type="spellStart"/>
      <w:r w:rsidRPr="008446A5">
        <w:rPr>
          <w:sz w:val="28"/>
          <w:szCs w:val="28"/>
          <w:lang w:val="en-US"/>
        </w:rPr>
        <w:t>qator</w:t>
      </w:r>
      <w:proofErr w:type="spellEnd"/>
      <w:r w:rsidRPr="008446A5">
        <w:rPr>
          <w:sz w:val="28"/>
          <w:szCs w:val="28"/>
          <w:lang w:val="en-US"/>
        </w:rPr>
        <w:t xml:space="preserve"> </w:t>
      </w:r>
      <w:proofErr w:type="spellStart"/>
      <w:r w:rsidRPr="008446A5">
        <w:rPr>
          <w:sz w:val="28"/>
          <w:szCs w:val="28"/>
          <w:lang w:val="en-US"/>
        </w:rPr>
        <w:t>qishloq</w:t>
      </w:r>
      <w:proofErr w:type="spellEnd"/>
      <w:r w:rsidRPr="008446A5">
        <w:rPr>
          <w:sz w:val="28"/>
          <w:szCs w:val="28"/>
          <w:lang w:val="en-US"/>
        </w:rPr>
        <w:t xml:space="preserve"> </w:t>
      </w:r>
      <w:proofErr w:type="spellStart"/>
      <w:r w:rsidRPr="008446A5">
        <w:rPr>
          <w:sz w:val="28"/>
          <w:szCs w:val="28"/>
          <w:lang w:val="en-US"/>
        </w:rPr>
        <w:t>xo‘jalik</w:t>
      </w:r>
      <w:proofErr w:type="spellEnd"/>
      <w:r w:rsidRPr="008446A5">
        <w:rPr>
          <w:sz w:val="28"/>
          <w:szCs w:val="28"/>
          <w:lang w:val="en-US"/>
        </w:rPr>
        <w:t xml:space="preserve"> </w:t>
      </w:r>
      <w:proofErr w:type="spellStart"/>
      <w:r w:rsidRPr="008446A5">
        <w:rPr>
          <w:sz w:val="28"/>
          <w:szCs w:val="28"/>
          <w:lang w:val="en-US"/>
        </w:rPr>
        <w:t>ekinlariga</w:t>
      </w:r>
      <w:proofErr w:type="spellEnd"/>
      <w:r w:rsidRPr="008446A5">
        <w:rPr>
          <w:sz w:val="28"/>
          <w:szCs w:val="28"/>
          <w:lang w:val="en-US"/>
        </w:rPr>
        <w:t xml:space="preserve"> </w:t>
      </w:r>
      <w:proofErr w:type="spellStart"/>
      <w:r w:rsidRPr="008446A5">
        <w:rPr>
          <w:sz w:val="28"/>
          <w:szCs w:val="28"/>
          <w:lang w:val="en-US"/>
        </w:rPr>
        <w:t>salbiy</w:t>
      </w:r>
      <w:proofErr w:type="spellEnd"/>
      <w:r w:rsidRPr="008446A5">
        <w:rPr>
          <w:sz w:val="28"/>
          <w:szCs w:val="28"/>
          <w:lang w:val="en-US"/>
        </w:rPr>
        <w:t xml:space="preserve"> </w:t>
      </w:r>
      <w:proofErr w:type="spellStart"/>
      <w:r w:rsidRPr="008446A5">
        <w:rPr>
          <w:sz w:val="28"/>
          <w:szCs w:val="28"/>
          <w:lang w:val="en-US"/>
        </w:rPr>
        <w:t>ta’sir</w:t>
      </w:r>
      <w:proofErr w:type="spellEnd"/>
      <w:r w:rsidRPr="008446A5">
        <w:rPr>
          <w:sz w:val="28"/>
          <w:szCs w:val="28"/>
          <w:lang w:val="en-US"/>
        </w:rPr>
        <w:t xml:space="preserve"> </w:t>
      </w:r>
      <w:proofErr w:type="spellStart"/>
      <w:r w:rsidRPr="008446A5">
        <w:rPr>
          <w:sz w:val="28"/>
          <w:szCs w:val="28"/>
          <w:lang w:val="en-US"/>
        </w:rPr>
        <w:t>ko‘rsatganligi</w:t>
      </w:r>
      <w:proofErr w:type="spellEnd"/>
      <w:r w:rsidRPr="008446A5">
        <w:rPr>
          <w:sz w:val="28"/>
          <w:szCs w:val="28"/>
          <w:lang w:val="en-US"/>
        </w:rPr>
        <w:t xml:space="preserve"> </w:t>
      </w:r>
      <w:proofErr w:type="spellStart"/>
      <w:r w:rsidRPr="008446A5">
        <w:rPr>
          <w:sz w:val="28"/>
          <w:szCs w:val="28"/>
          <w:lang w:val="en-US"/>
        </w:rPr>
        <w:t>sababli</w:t>
      </w:r>
      <w:proofErr w:type="spellEnd"/>
      <w:r w:rsidRPr="008446A5">
        <w:rPr>
          <w:sz w:val="28"/>
          <w:szCs w:val="28"/>
          <w:lang w:val="en-US"/>
        </w:rPr>
        <w:t xml:space="preserve"> </w:t>
      </w:r>
      <w:proofErr w:type="spellStart"/>
      <w:r w:rsidRPr="008446A5">
        <w:rPr>
          <w:sz w:val="28"/>
          <w:szCs w:val="28"/>
          <w:lang w:val="en-US"/>
        </w:rPr>
        <w:t>uning</w:t>
      </w:r>
      <w:proofErr w:type="spellEnd"/>
      <w:r w:rsidRPr="008446A5">
        <w:rPr>
          <w:sz w:val="28"/>
          <w:szCs w:val="28"/>
          <w:lang w:val="en-US"/>
        </w:rPr>
        <w:t xml:space="preserve"> </w:t>
      </w:r>
      <w:proofErr w:type="spellStart"/>
      <w:r w:rsidRPr="008446A5">
        <w:rPr>
          <w:sz w:val="28"/>
          <w:szCs w:val="28"/>
          <w:lang w:val="en-US"/>
        </w:rPr>
        <w:t>qaysi</w:t>
      </w:r>
      <w:proofErr w:type="spellEnd"/>
      <w:r w:rsidRPr="008446A5">
        <w:rPr>
          <w:sz w:val="28"/>
          <w:szCs w:val="28"/>
          <w:lang w:val="en-US"/>
        </w:rPr>
        <w:t xml:space="preserve"> </w:t>
      </w:r>
      <w:proofErr w:type="spellStart"/>
      <w:r w:rsidRPr="008446A5">
        <w:rPr>
          <w:sz w:val="28"/>
          <w:szCs w:val="28"/>
          <w:lang w:val="en-US"/>
        </w:rPr>
        <w:t>kaliyli</w:t>
      </w:r>
      <w:proofErr w:type="spellEnd"/>
      <w:r w:rsidRPr="008446A5">
        <w:rPr>
          <w:sz w:val="28"/>
          <w:szCs w:val="28"/>
          <w:lang w:val="en-US"/>
        </w:rPr>
        <w:t xml:space="preserve"> </w:t>
      </w:r>
      <w:proofErr w:type="spellStart"/>
      <w:r w:rsidRPr="008446A5">
        <w:rPr>
          <w:sz w:val="28"/>
          <w:szCs w:val="28"/>
          <w:lang w:val="en-US"/>
        </w:rPr>
        <w:t>o‘g‘itlar</w:t>
      </w:r>
      <w:proofErr w:type="spellEnd"/>
      <w:r w:rsidRPr="008446A5">
        <w:rPr>
          <w:sz w:val="28"/>
          <w:szCs w:val="28"/>
          <w:lang w:val="en-US"/>
        </w:rPr>
        <w:t xml:space="preserve"> </w:t>
      </w:r>
      <w:proofErr w:type="spellStart"/>
      <w:r w:rsidRPr="008446A5">
        <w:rPr>
          <w:sz w:val="28"/>
          <w:szCs w:val="28"/>
          <w:lang w:val="en-US"/>
        </w:rPr>
        <w:t>tarkibida</w:t>
      </w:r>
      <w:proofErr w:type="spellEnd"/>
      <w:r w:rsidRPr="008446A5">
        <w:rPr>
          <w:sz w:val="28"/>
          <w:szCs w:val="28"/>
          <w:lang w:val="en-US"/>
        </w:rPr>
        <w:t xml:space="preserve"> </w:t>
      </w:r>
      <w:proofErr w:type="spellStart"/>
      <w:r w:rsidRPr="008446A5">
        <w:rPr>
          <w:sz w:val="28"/>
          <w:szCs w:val="28"/>
          <w:lang w:val="en-US"/>
        </w:rPr>
        <w:t>qancha</w:t>
      </w:r>
      <w:proofErr w:type="spellEnd"/>
      <w:r w:rsidRPr="008446A5">
        <w:rPr>
          <w:sz w:val="28"/>
          <w:szCs w:val="28"/>
          <w:lang w:val="en-US"/>
        </w:rPr>
        <w:t xml:space="preserve"> </w:t>
      </w:r>
      <w:proofErr w:type="spellStart"/>
      <w:r w:rsidRPr="008446A5">
        <w:rPr>
          <w:sz w:val="28"/>
          <w:szCs w:val="28"/>
          <w:lang w:val="en-US"/>
        </w:rPr>
        <w:t>borligini</w:t>
      </w:r>
      <w:proofErr w:type="spellEnd"/>
      <w:r w:rsidRPr="008446A5">
        <w:rPr>
          <w:sz w:val="28"/>
          <w:szCs w:val="28"/>
          <w:lang w:val="en-US"/>
        </w:rPr>
        <w:t xml:space="preserve"> </w:t>
      </w:r>
      <w:proofErr w:type="spellStart"/>
      <w:r w:rsidRPr="008446A5">
        <w:rPr>
          <w:sz w:val="28"/>
          <w:szCs w:val="28"/>
          <w:lang w:val="en-US"/>
        </w:rPr>
        <w:t>bilish</w:t>
      </w:r>
      <w:proofErr w:type="spellEnd"/>
      <w:r w:rsidRPr="008446A5">
        <w:rPr>
          <w:sz w:val="28"/>
          <w:szCs w:val="28"/>
          <w:lang w:val="en-US"/>
        </w:rPr>
        <w:t xml:space="preserve"> </w:t>
      </w:r>
      <w:proofErr w:type="spellStart"/>
      <w:r w:rsidRPr="008446A5">
        <w:rPr>
          <w:sz w:val="28"/>
          <w:szCs w:val="28"/>
          <w:lang w:val="en-US"/>
        </w:rPr>
        <w:t>lozim</w:t>
      </w:r>
      <w:proofErr w:type="spellEnd"/>
      <w:r w:rsidRPr="008446A5">
        <w:rPr>
          <w:sz w:val="28"/>
          <w:szCs w:val="28"/>
          <w:lang w:val="en-US"/>
        </w:rPr>
        <w:t>.</w:t>
      </w:r>
    </w:p>
    <w:p w:rsidR="00E82394" w:rsidRPr="003539DE" w:rsidRDefault="00E82394" w:rsidP="003539DE">
      <w:pPr>
        <w:spacing w:line="276" w:lineRule="auto"/>
        <w:rPr>
          <w:b/>
          <w:sz w:val="28"/>
          <w:szCs w:val="28"/>
          <w:lang w:val="en-US"/>
        </w:rPr>
      </w:pPr>
    </w:p>
    <w:p w:rsidR="00E82394" w:rsidRPr="00E1198B" w:rsidRDefault="00E82394" w:rsidP="003539DE">
      <w:pPr>
        <w:spacing w:line="276" w:lineRule="auto"/>
        <w:rPr>
          <w:b/>
          <w:sz w:val="28"/>
          <w:szCs w:val="28"/>
          <w:lang w:val="uz-Cyrl-UZ"/>
        </w:rPr>
      </w:pPr>
    </w:p>
    <w:p w:rsidR="007D0A59" w:rsidRPr="00E1198B" w:rsidRDefault="007D0A59" w:rsidP="00E07146">
      <w:pPr>
        <w:spacing w:line="276" w:lineRule="auto"/>
        <w:jc w:val="center"/>
        <w:rPr>
          <w:b/>
          <w:bCs/>
          <w:caps/>
          <w:sz w:val="28"/>
          <w:szCs w:val="28"/>
          <w:lang w:val="uz-Cyrl-UZ"/>
        </w:rPr>
      </w:pPr>
      <w:r w:rsidRPr="00E1198B">
        <w:rPr>
          <w:b/>
          <w:sz w:val="28"/>
          <w:szCs w:val="28"/>
          <w:lang w:val="en-US"/>
        </w:rPr>
        <w:t>I</w:t>
      </w:r>
      <w:r w:rsidR="003539DE">
        <w:rPr>
          <w:b/>
          <w:sz w:val="28"/>
          <w:szCs w:val="28"/>
          <w:lang w:val="en-US"/>
        </w:rPr>
        <w:t>V</w:t>
      </w:r>
      <w:r w:rsidRPr="008446A5">
        <w:rPr>
          <w:b/>
          <w:sz w:val="28"/>
          <w:szCs w:val="28"/>
          <w:lang w:val="en-US"/>
        </w:rPr>
        <w:t xml:space="preserve"> </w:t>
      </w:r>
      <w:r w:rsidR="00E1198B" w:rsidRPr="00E1198B">
        <w:rPr>
          <w:b/>
          <w:sz w:val="28"/>
          <w:szCs w:val="28"/>
          <w:lang w:val="uz-Cyrl-UZ"/>
        </w:rPr>
        <w:t>BOB</w:t>
      </w:r>
      <w:r w:rsidRPr="008446A5">
        <w:rPr>
          <w:b/>
          <w:sz w:val="28"/>
          <w:szCs w:val="28"/>
          <w:lang w:val="en-US"/>
        </w:rPr>
        <w:t>.</w:t>
      </w:r>
      <w:r w:rsidRPr="00E1198B">
        <w:rPr>
          <w:b/>
          <w:sz w:val="28"/>
          <w:szCs w:val="28"/>
          <w:lang w:val="uz-Cyrl-UZ"/>
        </w:rPr>
        <w:t xml:space="preserve"> </w:t>
      </w:r>
      <w:r w:rsidR="00E1198B" w:rsidRPr="008446A5">
        <w:rPr>
          <w:b/>
          <w:bCs/>
          <w:caps/>
          <w:sz w:val="28"/>
          <w:szCs w:val="28"/>
          <w:lang w:val="en-US"/>
        </w:rPr>
        <w:t>mikroo‘G‘itlar</w:t>
      </w:r>
    </w:p>
    <w:p w:rsidR="007D0A59" w:rsidRPr="00E1198B" w:rsidRDefault="00E1198B" w:rsidP="00E07146">
      <w:pPr>
        <w:spacing w:line="276" w:lineRule="auto"/>
        <w:jc w:val="center"/>
        <w:rPr>
          <w:b/>
          <w:sz w:val="28"/>
          <w:szCs w:val="28"/>
          <w:lang w:val="uz-Cyrl-UZ"/>
        </w:rPr>
      </w:pPr>
      <w:r w:rsidRPr="00E1198B">
        <w:rPr>
          <w:b/>
          <w:sz w:val="28"/>
          <w:szCs w:val="28"/>
          <w:lang w:val="uz-Cyrl-UZ"/>
        </w:rPr>
        <w:t>Reja</w:t>
      </w:r>
    </w:p>
    <w:p w:rsidR="00875956" w:rsidRPr="00E1198B" w:rsidRDefault="00E1198B" w:rsidP="001D64ED">
      <w:pPr>
        <w:pStyle w:val="af1"/>
        <w:numPr>
          <w:ilvl w:val="1"/>
          <w:numId w:val="11"/>
        </w:numPr>
        <w:tabs>
          <w:tab w:val="left" w:pos="1276"/>
        </w:tabs>
        <w:spacing w:line="276" w:lineRule="auto"/>
        <w:ind w:hanging="371"/>
        <w:jc w:val="both"/>
        <w:rPr>
          <w:sz w:val="28"/>
          <w:szCs w:val="28"/>
          <w:lang w:val="uz-Cyrl-UZ"/>
        </w:rPr>
      </w:pPr>
      <w:r w:rsidRPr="00E1198B">
        <w:rPr>
          <w:sz w:val="28"/>
          <w:szCs w:val="28"/>
          <w:lang w:val="uz-Cyrl-UZ"/>
        </w:rPr>
        <w:t>Mikroo‘g‘itlardan</w:t>
      </w:r>
      <w:r w:rsidR="0013095C" w:rsidRPr="00E1198B">
        <w:rPr>
          <w:sz w:val="28"/>
          <w:szCs w:val="28"/>
          <w:lang w:val="uz-Cyrl-UZ"/>
        </w:rPr>
        <w:t xml:space="preserve"> </w:t>
      </w:r>
      <w:r w:rsidRPr="00E1198B">
        <w:rPr>
          <w:sz w:val="28"/>
          <w:szCs w:val="28"/>
          <w:lang w:val="uz-Cyrl-UZ"/>
        </w:rPr>
        <w:t>foydalanishning</w:t>
      </w:r>
      <w:r w:rsidR="0013095C" w:rsidRPr="00E1198B">
        <w:rPr>
          <w:sz w:val="28"/>
          <w:szCs w:val="28"/>
          <w:lang w:val="uz-Cyrl-UZ"/>
        </w:rPr>
        <w:t xml:space="preserve"> </w:t>
      </w:r>
      <w:r w:rsidRPr="00E1198B">
        <w:rPr>
          <w:sz w:val="28"/>
          <w:szCs w:val="28"/>
          <w:lang w:val="uz-Cyrl-UZ"/>
        </w:rPr>
        <w:t>ahamiyati</w:t>
      </w:r>
      <w:r w:rsidR="0013095C" w:rsidRPr="00E1198B">
        <w:rPr>
          <w:sz w:val="28"/>
          <w:szCs w:val="28"/>
          <w:lang w:val="uz-Cyrl-UZ"/>
        </w:rPr>
        <w:t>.</w:t>
      </w:r>
    </w:p>
    <w:p w:rsidR="0013095C" w:rsidRPr="00E1198B" w:rsidRDefault="00E1198B" w:rsidP="001D64ED">
      <w:pPr>
        <w:pStyle w:val="af1"/>
        <w:numPr>
          <w:ilvl w:val="1"/>
          <w:numId w:val="11"/>
        </w:numPr>
        <w:tabs>
          <w:tab w:val="left" w:pos="1276"/>
        </w:tabs>
        <w:spacing w:line="276" w:lineRule="auto"/>
        <w:ind w:left="0" w:firstLine="709"/>
        <w:jc w:val="both"/>
        <w:rPr>
          <w:sz w:val="28"/>
          <w:szCs w:val="28"/>
          <w:lang w:val="uz-Cyrl-UZ"/>
        </w:rPr>
      </w:pPr>
      <w:r w:rsidRPr="00E1198B">
        <w:rPr>
          <w:sz w:val="28"/>
          <w:szCs w:val="28"/>
          <w:lang w:val="uz-Cyrl-UZ"/>
        </w:rPr>
        <w:t>Mikroo‘g‘itlarning</w:t>
      </w:r>
      <w:r w:rsidR="0013095C" w:rsidRPr="00E1198B">
        <w:rPr>
          <w:sz w:val="28"/>
          <w:szCs w:val="28"/>
          <w:lang w:val="uz-Cyrl-UZ"/>
        </w:rPr>
        <w:t xml:space="preserve"> </w:t>
      </w:r>
      <w:r w:rsidRPr="00E1198B">
        <w:rPr>
          <w:sz w:val="28"/>
          <w:szCs w:val="28"/>
          <w:lang w:val="uz-Cyrl-UZ"/>
        </w:rPr>
        <w:t>turlari</w:t>
      </w:r>
      <w:r w:rsidR="0013095C" w:rsidRPr="00E1198B">
        <w:rPr>
          <w:sz w:val="28"/>
          <w:szCs w:val="28"/>
          <w:lang w:val="uz-Cyrl-UZ"/>
        </w:rPr>
        <w:t>.</w:t>
      </w:r>
    </w:p>
    <w:p w:rsidR="0013095C" w:rsidRPr="00E1198B" w:rsidRDefault="00E1198B" w:rsidP="001D64ED">
      <w:pPr>
        <w:pStyle w:val="af1"/>
        <w:numPr>
          <w:ilvl w:val="1"/>
          <w:numId w:val="11"/>
        </w:numPr>
        <w:tabs>
          <w:tab w:val="left" w:pos="1276"/>
        </w:tabs>
        <w:spacing w:line="276" w:lineRule="auto"/>
        <w:ind w:left="0" w:firstLine="709"/>
        <w:jc w:val="both"/>
        <w:rPr>
          <w:sz w:val="28"/>
          <w:szCs w:val="28"/>
          <w:lang w:val="uz-Cyrl-UZ"/>
        </w:rPr>
      </w:pPr>
      <w:r w:rsidRPr="00E1198B">
        <w:rPr>
          <w:sz w:val="28"/>
          <w:szCs w:val="28"/>
          <w:lang w:val="uz-Cyrl-UZ"/>
        </w:rPr>
        <w:t>Borli</w:t>
      </w:r>
      <w:r w:rsidR="0013095C" w:rsidRPr="00E1198B">
        <w:rPr>
          <w:sz w:val="28"/>
          <w:szCs w:val="28"/>
          <w:lang w:val="uz-Cyrl-UZ"/>
        </w:rPr>
        <w:t xml:space="preserve"> </w:t>
      </w:r>
      <w:r w:rsidRPr="00E1198B">
        <w:rPr>
          <w:sz w:val="28"/>
          <w:szCs w:val="28"/>
          <w:lang w:val="uz-Cyrl-UZ"/>
        </w:rPr>
        <w:t>mikroo‘g‘itlar</w:t>
      </w:r>
      <w:r w:rsidR="0013095C" w:rsidRPr="00E1198B">
        <w:rPr>
          <w:sz w:val="28"/>
          <w:szCs w:val="28"/>
          <w:lang w:val="uz-Cyrl-UZ"/>
        </w:rPr>
        <w:t xml:space="preserve">, </w:t>
      </w:r>
      <w:r w:rsidRPr="00E1198B">
        <w:rPr>
          <w:sz w:val="28"/>
          <w:szCs w:val="28"/>
          <w:lang w:val="uz-Cyrl-UZ"/>
        </w:rPr>
        <w:t>ularning</w:t>
      </w:r>
      <w:r w:rsidR="00510E3A" w:rsidRPr="00E1198B">
        <w:rPr>
          <w:sz w:val="28"/>
          <w:szCs w:val="28"/>
          <w:lang w:val="uz-Cyrl-UZ"/>
        </w:rPr>
        <w:t xml:space="preserve"> </w:t>
      </w:r>
      <w:r w:rsidRPr="00E1198B">
        <w:rPr>
          <w:sz w:val="28"/>
          <w:szCs w:val="28"/>
          <w:lang w:val="uz-Cyrl-UZ"/>
        </w:rPr>
        <w:t>turlari</w:t>
      </w:r>
      <w:r w:rsidR="00510E3A" w:rsidRPr="00E1198B">
        <w:rPr>
          <w:sz w:val="28"/>
          <w:szCs w:val="28"/>
          <w:lang w:val="uz-Cyrl-UZ"/>
        </w:rPr>
        <w:t xml:space="preserve">, </w:t>
      </w:r>
      <w:r w:rsidRPr="00E1198B">
        <w:rPr>
          <w:sz w:val="28"/>
          <w:szCs w:val="28"/>
          <w:lang w:val="uz-Cyrl-UZ"/>
        </w:rPr>
        <w:t>tarkibi</w:t>
      </w:r>
      <w:r w:rsidR="00510E3A" w:rsidRPr="00E1198B">
        <w:rPr>
          <w:sz w:val="28"/>
          <w:szCs w:val="28"/>
          <w:lang w:val="uz-Cyrl-UZ"/>
        </w:rPr>
        <w:t xml:space="preserve"> </w:t>
      </w:r>
      <w:r w:rsidRPr="00E1198B">
        <w:rPr>
          <w:sz w:val="28"/>
          <w:szCs w:val="28"/>
          <w:lang w:val="uz-Cyrl-UZ"/>
        </w:rPr>
        <w:t>va</w:t>
      </w:r>
      <w:r w:rsidR="00510E3A" w:rsidRPr="00E1198B">
        <w:rPr>
          <w:sz w:val="28"/>
          <w:szCs w:val="28"/>
          <w:lang w:val="uz-Cyrl-UZ"/>
        </w:rPr>
        <w:t xml:space="preserve"> </w:t>
      </w:r>
      <w:r w:rsidRPr="00E1198B">
        <w:rPr>
          <w:sz w:val="28"/>
          <w:szCs w:val="28"/>
          <w:lang w:val="uz-Cyrl-UZ"/>
        </w:rPr>
        <w:t>ahamiyati</w:t>
      </w:r>
      <w:r w:rsidR="00510E3A" w:rsidRPr="00E1198B">
        <w:rPr>
          <w:sz w:val="28"/>
          <w:szCs w:val="28"/>
          <w:lang w:val="uz-Cyrl-UZ"/>
        </w:rPr>
        <w:t>.</w:t>
      </w:r>
    </w:p>
    <w:p w:rsidR="00510E3A" w:rsidRPr="00E1198B" w:rsidRDefault="00E1198B" w:rsidP="001D64ED">
      <w:pPr>
        <w:pStyle w:val="af1"/>
        <w:numPr>
          <w:ilvl w:val="1"/>
          <w:numId w:val="11"/>
        </w:numPr>
        <w:tabs>
          <w:tab w:val="left" w:pos="1276"/>
        </w:tabs>
        <w:spacing w:line="276" w:lineRule="auto"/>
        <w:ind w:left="0" w:firstLine="709"/>
        <w:jc w:val="both"/>
        <w:rPr>
          <w:sz w:val="28"/>
          <w:szCs w:val="28"/>
          <w:lang w:val="uz-Cyrl-UZ"/>
        </w:rPr>
      </w:pPr>
      <w:r w:rsidRPr="00E1198B">
        <w:rPr>
          <w:bCs/>
          <w:sz w:val="28"/>
          <w:szCs w:val="28"/>
          <w:lang w:val="uz-Cyrl-UZ"/>
        </w:rPr>
        <w:t>Molibdenli</w:t>
      </w:r>
      <w:r w:rsidR="00510E3A" w:rsidRPr="00E1198B">
        <w:rPr>
          <w:b/>
          <w:bCs/>
          <w:sz w:val="28"/>
          <w:szCs w:val="28"/>
          <w:lang w:val="uz-Cyrl-UZ"/>
        </w:rPr>
        <w:t xml:space="preserve"> </w:t>
      </w:r>
      <w:r w:rsidRPr="00E1198B">
        <w:rPr>
          <w:sz w:val="28"/>
          <w:szCs w:val="28"/>
          <w:lang w:val="uz-Cyrl-UZ"/>
        </w:rPr>
        <w:t>mikroo‘g‘itlar</w:t>
      </w:r>
      <w:r w:rsidR="00510E3A" w:rsidRPr="00E1198B">
        <w:rPr>
          <w:sz w:val="28"/>
          <w:szCs w:val="28"/>
          <w:lang w:val="uz-Cyrl-UZ"/>
        </w:rPr>
        <w:t xml:space="preserve">, </w:t>
      </w:r>
      <w:r w:rsidRPr="00E1198B">
        <w:rPr>
          <w:sz w:val="28"/>
          <w:szCs w:val="28"/>
          <w:lang w:val="uz-Cyrl-UZ"/>
        </w:rPr>
        <w:t>ularning</w:t>
      </w:r>
      <w:r w:rsidR="00510E3A" w:rsidRPr="00E1198B">
        <w:rPr>
          <w:sz w:val="28"/>
          <w:szCs w:val="28"/>
          <w:lang w:val="uz-Cyrl-UZ"/>
        </w:rPr>
        <w:t xml:space="preserve"> </w:t>
      </w:r>
      <w:r w:rsidRPr="00E1198B">
        <w:rPr>
          <w:sz w:val="28"/>
          <w:szCs w:val="28"/>
          <w:lang w:val="uz-Cyrl-UZ"/>
        </w:rPr>
        <w:t>turlari</w:t>
      </w:r>
      <w:r w:rsidR="00510E3A" w:rsidRPr="00E1198B">
        <w:rPr>
          <w:sz w:val="28"/>
          <w:szCs w:val="28"/>
          <w:lang w:val="uz-Cyrl-UZ"/>
        </w:rPr>
        <w:t xml:space="preserve">, </w:t>
      </w:r>
      <w:r w:rsidRPr="00E1198B">
        <w:rPr>
          <w:sz w:val="28"/>
          <w:szCs w:val="28"/>
          <w:lang w:val="uz-Cyrl-UZ"/>
        </w:rPr>
        <w:t>tarkibi</w:t>
      </w:r>
      <w:r w:rsidR="00510E3A" w:rsidRPr="00E1198B">
        <w:rPr>
          <w:sz w:val="28"/>
          <w:szCs w:val="28"/>
          <w:lang w:val="uz-Cyrl-UZ"/>
        </w:rPr>
        <w:t xml:space="preserve"> </w:t>
      </w:r>
      <w:r w:rsidRPr="00E1198B">
        <w:rPr>
          <w:sz w:val="28"/>
          <w:szCs w:val="28"/>
          <w:lang w:val="uz-Cyrl-UZ"/>
        </w:rPr>
        <w:t>va</w:t>
      </w:r>
      <w:r w:rsidR="00510E3A" w:rsidRPr="00E1198B">
        <w:rPr>
          <w:sz w:val="28"/>
          <w:szCs w:val="28"/>
          <w:lang w:val="uz-Cyrl-UZ"/>
        </w:rPr>
        <w:t xml:space="preserve"> </w:t>
      </w:r>
      <w:r w:rsidRPr="00E1198B">
        <w:rPr>
          <w:sz w:val="28"/>
          <w:szCs w:val="28"/>
          <w:lang w:val="uz-Cyrl-UZ"/>
        </w:rPr>
        <w:t>ahamiyati</w:t>
      </w:r>
      <w:r w:rsidR="00510E3A" w:rsidRPr="00E1198B">
        <w:rPr>
          <w:sz w:val="28"/>
          <w:szCs w:val="28"/>
          <w:lang w:val="uz-Cyrl-UZ"/>
        </w:rPr>
        <w:t>.</w:t>
      </w:r>
    </w:p>
    <w:p w:rsidR="00510E3A" w:rsidRPr="00E1198B" w:rsidRDefault="00E1198B" w:rsidP="001D64ED">
      <w:pPr>
        <w:pStyle w:val="af1"/>
        <w:numPr>
          <w:ilvl w:val="1"/>
          <w:numId w:val="11"/>
        </w:numPr>
        <w:tabs>
          <w:tab w:val="left" w:pos="1276"/>
        </w:tabs>
        <w:spacing w:line="276" w:lineRule="auto"/>
        <w:ind w:left="0" w:firstLine="709"/>
        <w:jc w:val="both"/>
        <w:rPr>
          <w:sz w:val="28"/>
          <w:szCs w:val="28"/>
          <w:lang w:val="uz-Cyrl-UZ"/>
        </w:rPr>
      </w:pPr>
      <w:r w:rsidRPr="00E1198B">
        <w:rPr>
          <w:bCs/>
          <w:sz w:val="28"/>
          <w:szCs w:val="28"/>
          <w:lang w:val="uz-Cyrl-UZ"/>
        </w:rPr>
        <w:t>Marganesli</w:t>
      </w:r>
      <w:r w:rsidR="00510E3A" w:rsidRPr="00E1198B">
        <w:rPr>
          <w:b/>
          <w:bCs/>
          <w:sz w:val="28"/>
          <w:szCs w:val="28"/>
          <w:lang w:val="uz-Cyrl-UZ"/>
        </w:rPr>
        <w:t xml:space="preserve"> </w:t>
      </w:r>
      <w:r w:rsidRPr="00E1198B">
        <w:rPr>
          <w:sz w:val="28"/>
          <w:szCs w:val="28"/>
          <w:lang w:val="uz-Cyrl-UZ"/>
        </w:rPr>
        <w:t>mikroo‘g‘itlar</w:t>
      </w:r>
      <w:r w:rsidR="00510E3A" w:rsidRPr="00E1198B">
        <w:rPr>
          <w:sz w:val="28"/>
          <w:szCs w:val="28"/>
          <w:lang w:val="uz-Cyrl-UZ"/>
        </w:rPr>
        <w:t xml:space="preserve">, </w:t>
      </w:r>
      <w:r w:rsidRPr="00E1198B">
        <w:rPr>
          <w:sz w:val="28"/>
          <w:szCs w:val="28"/>
          <w:lang w:val="uz-Cyrl-UZ"/>
        </w:rPr>
        <w:t>ularning</w:t>
      </w:r>
      <w:r w:rsidR="00510E3A" w:rsidRPr="00E1198B">
        <w:rPr>
          <w:sz w:val="28"/>
          <w:szCs w:val="28"/>
          <w:lang w:val="uz-Cyrl-UZ"/>
        </w:rPr>
        <w:t xml:space="preserve"> </w:t>
      </w:r>
      <w:r w:rsidRPr="00E1198B">
        <w:rPr>
          <w:sz w:val="28"/>
          <w:szCs w:val="28"/>
          <w:lang w:val="uz-Cyrl-UZ"/>
        </w:rPr>
        <w:t>turlari</w:t>
      </w:r>
      <w:r w:rsidR="00510E3A" w:rsidRPr="00E1198B">
        <w:rPr>
          <w:sz w:val="28"/>
          <w:szCs w:val="28"/>
          <w:lang w:val="uz-Cyrl-UZ"/>
        </w:rPr>
        <w:t xml:space="preserve">, </w:t>
      </w:r>
      <w:r w:rsidRPr="00E1198B">
        <w:rPr>
          <w:sz w:val="28"/>
          <w:szCs w:val="28"/>
          <w:lang w:val="uz-Cyrl-UZ"/>
        </w:rPr>
        <w:t>tarkibi</w:t>
      </w:r>
      <w:r w:rsidR="00510E3A" w:rsidRPr="00E1198B">
        <w:rPr>
          <w:sz w:val="28"/>
          <w:szCs w:val="28"/>
          <w:lang w:val="uz-Cyrl-UZ"/>
        </w:rPr>
        <w:t xml:space="preserve"> </w:t>
      </w:r>
      <w:r w:rsidRPr="00E1198B">
        <w:rPr>
          <w:sz w:val="28"/>
          <w:szCs w:val="28"/>
          <w:lang w:val="uz-Cyrl-UZ"/>
        </w:rPr>
        <w:t>va</w:t>
      </w:r>
      <w:r w:rsidR="00510E3A" w:rsidRPr="00E1198B">
        <w:rPr>
          <w:sz w:val="28"/>
          <w:szCs w:val="28"/>
          <w:lang w:val="uz-Cyrl-UZ"/>
        </w:rPr>
        <w:t xml:space="preserve"> </w:t>
      </w:r>
      <w:r w:rsidRPr="00E1198B">
        <w:rPr>
          <w:sz w:val="28"/>
          <w:szCs w:val="28"/>
          <w:lang w:val="uz-Cyrl-UZ"/>
        </w:rPr>
        <w:t>ahamiyati</w:t>
      </w:r>
      <w:r w:rsidR="00510E3A" w:rsidRPr="00E1198B">
        <w:rPr>
          <w:sz w:val="28"/>
          <w:szCs w:val="28"/>
          <w:lang w:val="uz-Cyrl-UZ"/>
        </w:rPr>
        <w:t>.</w:t>
      </w:r>
    </w:p>
    <w:p w:rsidR="00510E3A" w:rsidRPr="00E1198B" w:rsidRDefault="00E1198B" w:rsidP="001D64ED">
      <w:pPr>
        <w:pStyle w:val="af1"/>
        <w:numPr>
          <w:ilvl w:val="1"/>
          <w:numId w:val="11"/>
        </w:numPr>
        <w:tabs>
          <w:tab w:val="left" w:pos="1276"/>
        </w:tabs>
        <w:spacing w:line="276" w:lineRule="auto"/>
        <w:ind w:left="0" w:firstLine="709"/>
        <w:jc w:val="both"/>
        <w:rPr>
          <w:sz w:val="28"/>
          <w:szCs w:val="28"/>
          <w:lang w:val="uz-Cyrl-UZ"/>
        </w:rPr>
      </w:pPr>
      <w:r w:rsidRPr="00E1198B">
        <w:rPr>
          <w:bCs/>
          <w:sz w:val="28"/>
          <w:szCs w:val="28"/>
          <w:lang w:val="uz-Cyrl-UZ"/>
        </w:rPr>
        <w:t>Ruxli</w:t>
      </w:r>
      <w:r w:rsidR="00510E3A" w:rsidRPr="00E1198B">
        <w:rPr>
          <w:b/>
          <w:bCs/>
          <w:sz w:val="28"/>
          <w:szCs w:val="28"/>
          <w:lang w:val="uz-Cyrl-UZ"/>
        </w:rPr>
        <w:t xml:space="preserve"> </w:t>
      </w:r>
      <w:r w:rsidRPr="00E1198B">
        <w:rPr>
          <w:sz w:val="28"/>
          <w:szCs w:val="28"/>
          <w:lang w:val="uz-Cyrl-UZ"/>
        </w:rPr>
        <w:t>mikroo‘g‘itlar</w:t>
      </w:r>
      <w:r w:rsidR="00510E3A" w:rsidRPr="00E1198B">
        <w:rPr>
          <w:sz w:val="28"/>
          <w:szCs w:val="28"/>
          <w:lang w:val="uz-Cyrl-UZ"/>
        </w:rPr>
        <w:t xml:space="preserve">, </w:t>
      </w:r>
      <w:r w:rsidRPr="00E1198B">
        <w:rPr>
          <w:sz w:val="28"/>
          <w:szCs w:val="28"/>
          <w:lang w:val="uz-Cyrl-UZ"/>
        </w:rPr>
        <w:t>ularning</w:t>
      </w:r>
      <w:r w:rsidR="00510E3A" w:rsidRPr="00E1198B">
        <w:rPr>
          <w:sz w:val="28"/>
          <w:szCs w:val="28"/>
          <w:lang w:val="uz-Cyrl-UZ"/>
        </w:rPr>
        <w:t xml:space="preserve"> </w:t>
      </w:r>
      <w:r w:rsidRPr="00E1198B">
        <w:rPr>
          <w:sz w:val="28"/>
          <w:szCs w:val="28"/>
          <w:lang w:val="uz-Cyrl-UZ"/>
        </w:rPr>
        <w:t>turlari</w:t>
      </w:r>
      <w:r w:rsidR="00510E3A" w:rsidRPr="00E1198B">
        <w:rPr>
          <w:sz w:val="28"/>
          <w:szCs w:val="28"/>
          <w:lang w:val="uz-Cyrl-UZ"/>
        </w:rPr>
        <w:t xml:space="preserve">, </w:t>
      </w:r>
      <w:r w:rsidRPr="00E1198B">
        <w:rPr>
          <w:sz w:val="28"/>
          <w:szCs w:val="28"/>
          <w:lang w:val="uz-Cyrl-UZ"/>
        </w:rPr>
        <w:t>tarkibi</w:t>
      </w:r>
      <w:r w:rsidR="00510E3A" w:rsidRPr="00E1198B">
        <w:rPr>
          <w:sz w:val="28"/>
          <w:szCs w:val="28"/>
          <w:lang w:val="uz-Cyrl-UZ"/>
        </w:rPr>
        <w:t xml:space="preserve"> </w:t>
      </w:r>
      <w:r w:rsidRPr="00E1198B">
        <w:rPr>
          <w:sz w:val="28"/>
          <w:szCs w:val="28"/>
          <w:lang w:val="uz-Cyrl-UZ"/>
        </w:rPr>
        <w:t>va</w:t>
      </w:r>
      <w:r w:rsidR="00510E3A" w:rsidRPr="00E1198B">
        <w:rPr>
          <w:sz w:val="28"/>
          <w:szCs w:val="28"/>
          <w:lang w:val="uz-Cyrl-UZ"/>
        </w:rPr>
        <w:t xml:space="preserve"> </w:t>
      </w:r>
      <w:r w:rsidRPr="00E1198B">
        <w:rPr>
          <w:sz w:val="28"/>
          <w:szCs w:val="28"/>
          <w:lang w:val="uz-Cyrl-UZ"/>
        </w:rPr>
        <w:t>ahamiyati</w:t>
      </w:r>
      <w:r w:rsidR="00510E3A" w:rsidRPr="00E1198B">
        <w:rPr>
          <w:sz w:val="28"/>
          <w:szCs w:val="28"/>
          <w:lang w:val="uz-Cyrl-UZ"/>
        </w:rPr>
        <w:t>.</w:t>
      </w:r>
    </w:p>
    <w:p w:rsidR="00510E3A" w:rsidRPr="00E1198B" w:rsidRDefault="00E1198B" w:rsidP="001D64ED">
      <w:pPr>
        <w:pStyle w:val="af1"/>
        <w:numPr>
          <w:ilvl w:val="1"/>
          <w:numId w:val="11"/>
        </w:numPr>
        <w:tabs>
          <w:tab w:val="left" w:pos="1276"/>
        </w:tabs>
        <w:spacing w:line="276" w:lineRule="auto"/>
        <w:ind w:left="0" w:firstLine="709"/>
        <w:jc w:val="both"/>
        <w:rPr>
          <w:sz w:val="28"/>
          <w:szCs w:val="28"/>
          <w:lang w:val="uz-Cyrl-UZ"/>
        </w:rPr>
      </w:pPr>
      <w:proofErr w:type="spellStart"/>
      <w:r w:rsidRPr="008446A5">
        <w:rPr>
          <w:bCs/>
          <w:sz w:val="28"/>
          <w:szCs w:val="28"/>
          <w:lang w:val="en-US"/>
        </w:rPr>
        <w:t>Misli</w:t>
      </w:r>
      <w:proofErr w:type="spellEnd"/>
      <w:r w:rsidR="00510E3A" w:rsidRPr="008446A5">
        <w:rPr>
          <w:bCs/>
          <w:sz w:val="28"/>
          <w:szCs w:val="28"/>
          <w:lang w:val="en-US"/>
        </w:rPr>
        <w:t xml:space="preserve"> </w:t>
      </w:r>
      <w:proofErr w:type="spellStart"/>
      <w:r w:rsidRPr="008446A5">
        <w:rPr>
          <w:bCs/>
          <w:sz w:val="28"/>
          <w:szCs w:val="28"/>
          <w:lang w:val="en-US"/>
        </w:rPr>
        <w:t>va</w:t>
      </w:r>
      <w:proofErr w:type="spellEnd"/>
      <w:r w:rsidR="00510E3A" w:rsidRPr="008446A5">
        <w:rPr>
          <w:bCs/>
          <w:sz w:val="28"/>
          <w:szCs w:val="28"/>
          <w:lang w:val="en-US"/>
        </w:rPr>
        <w:t xml:space="preserve"> </w:t>
      </w:r>
      <w:proofErr w:type="spellStart"/>
      <w:r w:rsidRPr="008446A5">
        <w:rPr>
          <w:bCs/>
          <w:sz w:val="28"/>
          <w:szCs w:val="28"/>
          <w:lang w:val="en-US"/>
        </w:rPr>
        <w:t>kobaltli</w:t>
      </w:r>
      <w:proofErr w:type="spellEnd"/>
      <w:r w:rsidR="00510E3A" w:rsidRPr="00E1198B">
        <w:rPr>
          <w:b/>
          <w:bCs/>
          <w:sz w:val="28"/>
          <w:szCs w:val="28"/>
          <w:lang w:val="uz-Cyrl-UZ"/>
        </w:rPr>
        <w:t xml:space="preserve"> </w:t>
      </w:r>
      <w:r w:rsidRPr="00E1198B">
        <w:rPr>
          <w:sz w:val="28"/>
          <w:szCs w:val="28"/>
          <w:lang w:val="uz-Cyrl-UZ"/>
        </w:rPr>
        <w:t>mikroo‘g‘itlar</w:t>
      </w:r>
      <w:r w:rsidR="00510E3A" w:rsidRPr="00E1198B">
        <w:rPr>
          <w:sz w:val="28"/>
          <w:szCs w:val="28"/>
          <w:lang w:val="uz-Cyrl-UZ"/>
        </w:rPr>
        <w:t xml:space="preserve">, </w:t>
      </w:r>
      <w:r w:rsidRPr="00E1198B">
        <w:rPr>
          <w:sz w:val="28"/>
          <w:szCs w:val="28"/>
          <w:lang w:val="uz-Cyrl-UZ"/>
        </w:rPr>
        <w:t>ularning</w:t>
      </w:r>
      <w:r w:rsidR="00510E3A" w:rsidRPr="00E1198B">
        <w:rPr>
          <w:sz w:val="28"/>
          <w:szCs w:val="28"/>
          <w:lang w:val="uz-Cyrl-UZ"/>
        </w:rPr>
        <w:t xml:space="preserve"> </w:t>
      </w:r>
      <w:r w:rsidRPr="00E1198B">
        <w:rPr>
          <w:sz w:val="28"/>
          <w:szCs w:val="28"/>
          <w:lang w:val="uz-Cyrl-UZ"/>
        </w:rPr>
        <w:t>turlari</w:t>
      </w:r>
      <w:r w:rsidR="00510E3A" w:rsidRPr="00E1198B">
        <w:rPr>
          <w:sz w:val="28"/>
          <w:szCs w:val="28"/>
          <w:lang w:val="uz-Cyrl-UZ"/>
        </w:rPr>
        <w:t xml:space="preserve">, </w:t>
      </w:r>
      <w:r w:rsidRPr="00E1198B">
        <w:rPr>
          <w:sz w:val="28"/>
          <w:szCs w:val="28"/>
          <w:lang w:val="uz-Cyrl-UZ"/>
        </w:rPr>
        <w:t>tarkibi</w:t>
      </w:r>
      <w:r w:rsidR="00510E3A" w:rsidRPr="00E1198B">
        <w:rPr>
          <w:sz w:val="28"/>
          <w:szCs w:val="28"/>
          <w:lang w:val="uz-Cyrl-UZ"/>
        </w:rPr>
        <w:t xml:space="preserve"> </w:t>
      </w:r>
      <w:r w:rsidRPr="00E1198B">
        <w:rPr>
          <w:sz w:val="28"/>
          <w:szCs w:val="28"/>
          <w:lang w:val="uz-Cyrl-UZ"/>
        </w:rPr>
        <w:t>va</w:t>
      </w:r>
      <w:r w:rsidR="00510E3A" w:rsidRPr="00E1198B">
        <w:rPr>
          <w:sz w:val="28"/>
          <w:szCs w:val="28"/>
          <w:lang w:val="uz-Cyrl-UZ"/>
        </w:rPr>
        <w:t xml:space="preserve"> </w:t>
      </w:r>
      <w:r w:rsidRPr="00E1198B">
        <w:rPr>
          <w:sz w:val="28"/>
          <w:szCs w:val="28"/>
          <w:lang w:val="uz-Cyrl-UZ"/>
        </w:rPr>
        <w:t>ahamiyati</w:t>
      </w:r>
      <w:r w:rsidR="00510E3A" w:rsidRPr="00E1198B">
        <w:rPr>
          <w:sz w:val="28"/>
          <w:szCs w:val="28"/>
          <w:lang w:val="uz-Cyrl-UZ"/>
        </w:rPr>
        <w:t>.</w:t>
      </w:r>
    </w:p>
    <w:p w:rsidR="00510E3A" w:rsidRPr="00E1198B" w:rsidRDefault="00E1198B" w:rsidP="001D64ED">
      <w:pPr>
        <w:pStyle w:val="af1"/>
        <w:numPr>
          <w:ilvl w:val="1"/>
          <w:numId w:val="11"/>
        </w:numPr>
        <w:tabs>
          <w:tab w:val="left" w:pos="1276"/>
        </w:tabs>
        <w:spacing w:line="276" w:lineRule="auto"/>
        <w:ind w:left="0" w:firstLine="709"/>
        <w:jc w:val="both"/>
        <w:rPr>
          <w:sz w:val="28"/>
          <w:szCs w:val="28"/>
          <w:lang w:val="uz-Cyrl-UZ"/>
        </w:rPr>
      </w:pPr>
      <w:proofErr w:type="spellStart"/>
      <w:r w:rsidRPr="008446A5">
        <w:rPr>
          <w:bCs/>
          <w:sz w:val="28"/>
          <w:szCs w:val="28"/>
          <w:lang w:val="en-US"/>
        </w:rPr>
        <w:t>Sanoat</w:t>
      </w:r>
      <w:proofErr w:type="spellEnd"/>
      <w:r w:rsidR="00510E3A" w:rsidRPr="008446A5">
        <w:rPr>
          <w:bCs/>
          <w:sz w:val="28"/>
          <w:szCs w:val="28"/>
          <w:lang w:val="en-US"/>
        </w:rPr>
        <w:t xml:space="preserve"> </w:t>
      </w:r>
      <w:proofErr w:type="spellStart"/>
      <w:r w:rsidRPr="008446A5">
        <w:rPr>
          <w:bCs/>
          <w:sz w:val="28"/>
          <w:szCs w:val="28"/>
          <w:lang w:val="en-US"/>
        </w:rPr>
        <w:t>chiqindilaridan</w:t>
      </w:r>
      <w:proofErr w:type="spellEnd"/>
      <w:r w:rsidR="00510E3A" w:rsidRPr="008446A5">
        <w:rPr>
          <w:bCs/>
          <w:sz w:val="28"/>
          <w:szCs w:val="28"/>
          <w:lang w:val="en-US"/>
        </w:rPr>
        <w:t xml:space="preserve"> </w:t>
      </w:r>
      <w:proofErr w:type="spellStart"/>
      <w:r w:rsidRPr="008446A5">
        <w:rPr>
          <w:bCs/>
          <w:sz w:val="28"/>
          <w:szCs w:val="28"/>
          <w:lang w:val="en-US"/>
        </w:rPr>
        <w:t>mikroo‘g‘it</w:t>
      </w:r>
      <w:proofErr w:type="spellEnd"/>
      <w:r w:rsidR="00510E3A" w:rsidRPr="008446A5">
        <w:rPr>
          <w:bCs/>
          <w:sz w:val="28"/>
          <w:szCs w:val="28"/>
          <w:lang w:val="en-US"/>
        </w:rPr>
        <w:t xml:space="preserve"> </w:t>
      </w:r>
      <w:proofErr w:type="spellStart"/>
      <w:r w:rsidRPr="008446A5">
        <w:rPr>
          <w:bCs/>
          <w:sz w:val="28"/>
          <w:szCs w:val="28"/>
          <w:lang w:val="en-US"/>
        </w:rPr>
        <w:t>sifatida</w:t>
      </w:r>
      <w:proofErr w:type="spellEnd"/>
      <w:r w:rsidR="00510E3A" w:rsidRPr="008446A5">
        <w:rPr>
          <w:bCs/>
          <w:sz w:val="28"/>
          <w:szCs w:val="28"/>
          <w:lang w:val="en-US"/>
        </w:rPr>
        <w:t xml:space="preserve"> </w:t>
      </w:r>
      <w:proofErr w:type="spellStart"/>
      <w:r w:rsidRPr="008446A5">
        <w:rPr>
          <w:bCs/>
          <w:sz w:val="28"/>
          <w:szCs w:val="28"/>
          <w:lang w:val="en-US"/>
        </w:rPr>
        <w:t>foydalanish</w:t>
      </w:r>
      <w:proofErr w:type="spellEnd"/>
      <w:r w:rsidR="00510E3A" w:rsidRPr="00E1198B">
        <w:rPr>
          <w:bCs/>
          <w:sz w:val="28"/>
          <w:szCs w:val="28"/>
          <w:lang w:val="uz-Cyrl-UZ"/>
        </w:rPr>
        <w:t>.</w:t>
      </w:r>
    </w:p>
    <w:p w:rsidR="0013095C" w:rsidRPr="00E1198B" w:rsidRDefault="0013095C" w:rsidP="00E07146">
      <w:pPr>
        <w:spacing w:line="276" w:lineRule="auto"/>
        <w:ind w:firstLine="720"/>
        <w:jc w:val="both"/>
        <w:rPr>
          <w:sz w:val="28"/>
          <w:szCs w:val="28"/>
          <w:lang w:val="uz-Cyrl-UZ"/>
        </w:rPr>
      </w:pPr>
    </w:p>
    <w:p w:rsidR="0013095C" w:rsidRPr="00E1198B" w:rsidRDefault="00E1198B" w:rsidP="001D64ED">
      <w:pPr>
        <w:pStyle w:val="af1"/>
        <w:numPr>
          <w:ilvl w:val="1"/>
          <w:numId w:val="12"/>
        </w:numPr>
        <w:spacing w:line="276" w:lineRule="auto"/>
        <w:ind w:left="0" w:firstLine="0"/>
        <w:jc w:val="center"/>
        <w:rPr>
          <w:b/>
          <w:sz w:val="28"/>
          <w:szCs w:val="28"/>
          <w:lang w:val="uz-Cyrl-UZ"/>
        </w:rPr>
      </w:pPr>
      <w:r w:rsidRPr="00E1198B">
        <w:rPr>
          <w:b/>
          <w:sz w:val="28"/>
          <w:szCs w:val="28"/>
          <w:lang w:val="uz-Cyrl-UZ"/>
        </w:rPr>
        <w:t>Mikroo‘g‘itlardan</w:t>
      </w:r>
      <w:r w:rsidR="0013095C" w:rsidRPr="00E1198B">
        <w:rPr>
          <w:b/>
          <w:sz w:val="28"/>
          <w:szCs w:val="28"/>
          <w:lang w:val="uz-Cyrl-UZ"/>
        </w:rPr>
        <w:t xml:space="preserve"> </w:t>
      </w:r>
      <w:r w:rsidRPr="00E1198B">
        <w:rPr>
          <w:b/>
          <w:sz w:val="28"/>
          <w:szCs w:val="28"/>
          <w:lang w:val="uz-Cyrl-UZ"/>
        </w:rPr>
        <w:t>foydalanishning</w:t>
      </w:r>
      <w:r w:rsidR="0013095C" w:rsidRPr="00E1198B">
        <w:rPr>
          <w:b/>
          <w:sz w:val="28"/>
          <w:szCs w:val="28"/>
          <w:lang w:val="uz-Cyrl-UZ"/>
        </w:rPr>
        <w:t xml:space="preserve"> </w:t>
      </w:r>
      <w:r w:rsidRPr="00E1198B">
        <w:rPr>
          <w:b/>
          <w:sz w:val="28"/>
          <w:szCs w:val="28"/>
          <w:lang w:val="uz-Cyrl-UZ"/>
        </w:rPr>
        <w:t>ahamiyati</w:t>
      </w:r>
    </w:p>
    <w:p w:rsidR="0013095C" w:rsidRPr="00E1198B" w:rsidRDefault="00E1198B" w:rsidP="00E07146">
      <w:pPr>
        <w:spacing w:line="276" w:lineRule="auto"/>
        <w:ind w:firstLine="720"/>
        <w:jc w:val="both"/>
        <w:rPr>
          <w:sz w:val="28"/>
          <w:szCs w:val="28"/>
          <w:lang w:val="uz-Cyrl-UZ"/>
        </w:rPr>
      </w:pPr>
      <w:r w:rsidRPr="00E1198B">
        <w:rPr>
          <w:sz w:val="28"/>
          <w:szCs w:val="28"/>
          <w:lang w:val="uz-Cyrl-UZ"/>
        </w:rPr>
        <w:t>Jadal</w:t>
      </w:r>
      <w:r w:rsidR="0013095C" w:rsidRPr="00E1198B">
        <w:rPr>
          <w:sz w:val="28"/>
          <w:szCs w:val="28"/>
          <w:lang w:val="uz-Cyrl-UZ"/>
        </w:rPr>
        <w:t xml:space="preserve"> </w:t>
      </w:r>
      <w:r w:rsidRPr="00E1198B">
        <w:rPr>
          <w:sz w:val="28"/>
          <w:szCs w:val="28"/>
          <w:lang w:val="uz-Cyrl-UZ"/>
        </w:rPr>
        <w:t>ravishda</w:t>
      </w:r>
      <w:r w:rsidR="0013095C" w:rsidRPr="00E1198B">
        <w:rPr>
          <w:sz w:val="28"/>
          <w:szCs w:val="28"/>
          <w:lang w:val="uz-Cyrl-UZ"/>
        </w:rPr>
        <w:t xml:space="preserve"> </w:t>
      </w:r>
      <w:r w:rsidRPr="00E1198B">
        <w:rPr>
          <w:sz w:val="28"/>
          <w:szCs w:val="28"/>
          <w:lang w:val="uz-Cyrl-UZ"/>
        </w:rPr>
        <w:t>rivojlangan</w:t>
      </w:r>
      <w:r w:rsidR="0013095C" w:rsidRPr="00E1198B">
        <w:rPr>
          <w:sz w:val="28"/>
          <w:szCs w:val="28"/>
          <w:lang w:val="uz-Cyrl-UZ"/>
        </w:rPr>
        <w:t xml:space="preserve"> </w:t>
      </w:r>
      <w:r w:rsidRPr="00E1198B">
        <w:rPr>
          <w:sz w:val="28"/>
          <w:szCs w:val="28"/>
          <w:lang w:val="uz-Cyrl-UZ"/>
        </w:rPr>
        <w:t>qishloq</w:t>
      </w:r>
      <w:r w:rsidR="0013095C" w:rsidRPr="00E1198B">
        <w:rPr>
          <w:sz w:val="28"/>
          <w:szCs w:val="28"/>
          <w:lang w:val="uz-Cyrl-UZ"/>
        </w:rPr>
        <w:t xml:space="preserve"> </w:t>
      </w:r>
      <w:r w:rsidRPr="00E1198B">
        <w:rPr>
          <w:sz w:val="28"/>
          <w:szCs w:val="28"/>
          <w:lang w:val="uz-Cyrl-UZ"/>
        </w:rPr>
        <w:t>xo‘jaligi</w:t>
      </w:r>
      <w:r w:rsidR="0013095C" w:rsidRPr="00E1198B">
        <w:rPr>
          <w:sz w:val="28"/>
          <w:szCs w:val="28"/>
          <w:lang w:val="uz-Cyrl-UZ"/>
        </w:rPr>
        <w:t xml:space="preserve"> </w:t>
      </w:r>
      <w:r w:rsidRPr="00E1198B">
        <w:rPr>
          <w:sz w:val="28"/>
          <w:szCs w:val="28"/>
          <w:lang w:val="uz-Cyrl-UZ"/>
        </w:rPr>
        <w:t>sharoitida</w:t>
      </w:r>
      <w:r w:rsidR="0013095C" w:rsidRPr="00E1198B">
        <w:rPr>
          <w:sz w:val="28"/>
          <w:szCs w:val="28"/>
          <w:lang w:val="uz-Cyrl-UZ"/>
        </w:rPr>
        <w:t xml:space="preserve"> </w:t>
      </w:r>
      <w:r w:rsidRPr="00E1198B">
        <w:rPr>
          <w:sz w:val="28"/>
          <w:szCs w:val="28"/>
          <w:lang w:val="uz-Cyrl-UZ"/>
        </w:rPr>
        <w:t>azotli</w:t>
      </w:r>
      <w:r w:rsidR="0013095C" w:rsidRPr="00E1198B">
        <w:rPr>
          <w:sz w:val="28"/>
          <w:szCs w:val="28"/>
          <w:lang w:val="uz-Cyrl-UZ"/>
        </w:rPr>
        <w:t xml:space="preserve">, </w:t>
      </w:r>
      <w:r w:rsidRPr="00E1198B">
        <w:rPr>
          <w:sz w:val="28"/>
          <w:szCs w:val="28"/>
          <w:lang w:val="uz-Cyrl-UZ"/>
        </w:rPr>
        <w:t>fosforli</w:t>
      </w:r>
      <w:r w:rsidR="0013095C" w:rsidRPr="00E1198B">
        <w:rPr>
          <w:sz w:val="28"/>
          <w:szCs w:val="28"/>
          <w:lang w:val="uz-Cyrl-UZ"/>
        </w:rPr>
        <w:t xml:space="preserve"> </w:t>
      </w:r>
      <w:r w:rsidRPr="00E1198B">
        <w:rPr>
          <w:sz w:val="28"/>
          <w:szCs w:val="28"/>
          <w:lang w:val="uz-Cyrl-UZ"/>
        </w:rPr>
        <w:t>va</w:t>
      </w:r>
      <w:r w:rsidR="0013095C" w:rsidRPr="00E1198B">
        <w:rPr>
          <w:sz w:val="28"/>
          <w:szCs w:val="28"/>
          <w:lang w:val="uz-Cyrl-UZ"/>
        </w:rPr>
        <w:t xml:space="preserve"> </w:t>
      </w:r>
      <w:r w:rsidRPr="00E1198B">
        <w:rPr>
          <w:sz w:val="28"/>
          <w:szCs w:val="28"/>
          <w:lang w:val="uz-Cyrl-UZ"/>
        </w:rPr>
        <w:t>kaliyli</w:t>
      </w:r>
      <w:r w:rsidR="0013095C" w:rsidRPr="00E1198B">
        <w:rPr>
          <w:sz w:val="28"/>
          <w:szCs w:val="28"/>
          <w:lang w:val="uz-Cyrl-UZ"/>
        </w:rPr>
        <w:t xml:space="preserve"> </w:t>
      </w:r>
      <w:r w:rsidRPr="00E1198B">
        <w:rPr>
          <w:sz w:val="28"/>
          <w:szCs w:val="28"/>
          <w:lang w:val="uz-Cyrl-UZ"/>
        </w:rPr>
        <w:t>o‘g‘itlarning</w:t>
      </w:r>
      <w:r w:rsidR="0013095C" w:rsidRPr="00E1198B">
        <w:rPr>
          <w:sz w:val="28"/>
          <w:szCs w:val="28"/>
          <w:lang w:val="uz-Cyrl-UZ"/>
        </w:rPr>
        <w:t xml:space="preserve"> </w:t>
      </w:r>
      <w:r w:rsidRPr="00E1198B">
        <w:rPr>
          <w:sz w:val="28"/>
          <w:szCs w:val="28"/>
          <w:lang w:val="uz-Cyrl-UZ"/>
        </w:rPr>
        <w:t>samaradorligini</w:t>
      </w:r>
      <w:r w:rsidR="0013095C" w:rsidRPr="00E1198B">
        <w:rPr>
          <w:sz w:val="28"/>
          <w:szCs w:val="28"/>
          <w:lang w:val="uz-Cyrl-UZ"/>
        </w:rPr>
        <w:t xml:space="preserve">, </w:t>
      </w:r>
      <w:r w:rsidRPr="00E1198B">
        <w:rPr>
          <w:sz w:val="28"/>
          <w:szCs w:val="28"/>
          <w:lang w:val="uz-Cyrl-UZ"/>
        </w:rPr>
        <w:t>ekinlarning</w:t>
      </w:r>
      <w:r w:rsidR="0013095C" w:rsidRPr="00E1198B">
        <w:rPr>
          <w:sz w:val="28"/>
          <w:szCs w:val="28"/>
          <w:lang w:val="uz-Cyrl-UZ"/>
        </w:rPr>
        <w:t xml:space="preserve"> </w:t>
      </w:r>
      <w:r w:rsidRPr="00E1198B">
        <w:rPr>
          <w:sz w:val="28"/>
          <w:szCs w:val="28"/>
          <w:lang w:val="uz-Cyrl-UZ"/>
        </w:rPr>
        <w:t>hosildorligini</w:t>
      </w:r>
      <w:r w:rsidR="0013095C" w:rsidRPr="00E1198B">
        <w:rPr>
          <w:sz w:val="28"/>
          <w:szCs w:val="28"/>
          <w:lang w:val="uz-Cyrl-UZ"/>
        </w:rPr>
        <w:t xml:space="preserve"> </w:t>
      </w:r>
      <w:r w:rsidRPr="00E1198B">
        <w:rPr>
          <w:sz w:val="28"/>
          <w:szCs w:val="28"/>
          <w:lang w:val="uz-Cyrl-UZ"/>
        </w:rPr>
        <w:t>oshirishda</w:t>
      </w:r>
      <w:r w:rsidR="0013095C" w:rsidRPr="00E1198B">
        <w:rPr>
          <w:sz w:val="28"/>
          <w:szCs w:val="28"/>
          <w:lang w:val="uz-Cyrl-UZ"/>
        </w:rPr>
        <w:t xml:space="preserve">, </w:t>
      </w:r>
      <w:r w:rsidRPr="00E1198B">
        <w:rPr>
          <w:sz w:val="28"/>
          <w:szCs w:val="28"/>
          <w:lang w:val="uz-Cyrl-UZ"/>
        </w:rPr>
        <w:t>mikroo‘g‘itlardan</w:t>
      </w:r>
      <w:r w:rsidR="0013095C" w:rsidRPr="00E1198B">
        <w:rPr>
          <w:sz w:val="28"/>
          <w:szCs w:val="28"/>
          <w:lang w:val="uz-Cyrl-UZ"/>
        </w:rPr>
        <w:t xml:space="preserve"> </w:t>
      </w:r>
      <w:r w:rsidRPr="00E1198B">
        <w:rPr>
          <w:sz w:val="28"/>
          <w:szCs w:val="28"/>
          <w:lang w:val="uz-Cyrl-UZ"/>
        </w:rPr>
        <w:t>foydalanishga</w:t>
      </w:r>
      <w:r w:rsidR="0013095C" w:rsidRPr="00E1198B">
        <w:rPr>
          <w:sz w:val="28"/>
          <w:szCs w:val="28"/>
          <w:lang w:val="uz-Cyrl-UZ"/>
        </w:rPr>
        <w:t xml:space="preserve"> </w:t>
      </w:r>
      <w:r w:rsidRPr="00E1198B">
        <w:rPr>
          <w:sz w:val="28"/>
          <w:szCs w:val="28"/>
          <w:lang w:val="uz-Cyrl-UZ"/>
        </w:rPr>
        <w:t>alohida</w:t>
      </w:r>
      <w:r w:rsidR="0013095C" w:rsidRPr="00E1198B">
        <w:rPr>
          <w:sz w:val="28"/>
          <w:szCs w:val="28"/>
          <w:lang w:val="uz-Cyrl-UZ"/>
        </w:rPr>
        <w:t xml:space="preserve"> </w:t>
      </w:r>
      <w:r w:rsidRPr="00E1198B">
        <w:rPr>
          <w:sz w:val="28"/>
          <w:szCs w:val="28"/>
          <w:lang w:val="uz-Cyrl-UZ"/>
        </w:rPr>
        <w:t>e’tibor</w:t>
      </w:r>
      <w:r w:rsidR="0013095C" w:rsidRPr="00E1198B">
        <w:rPr>
          <w:sz w:val="28"/>
          <w:szCs w:val="28"/>
          <w:lang w:val="uz-Cyrl-UZ"/>
        </w:rPr>
        <w:t xml:space="preserve"> </w:t>
      </w:r>
      <w:r w:rsidRPr="00E1198B">
        <w:rPr>
          <w:sz w:val="28"/>
          <w:szCs w:val="28"/>
          <w:lang w:val="uz-Cyrl-UZ"/>
        </w:rPr>
        <w:t>qaratilmoqda</w:t>
      </w:r>
      <w:r w:rsidR="0013095C" w:rsidRPr="00E1198B">
        <w:rPr>
          <w:sz w:val="28"/>
          <w:szCs w:val="28"/>
          <w:lang w:val="uz-Cyrl-UZ"/>
        </w:rPr>
        <w:t xml:space="preserve">. </w:t>
      </w:r>
      <w:r w:rsidRPr="00E1198B">
        <w:rPr>
          <w:sz w:val="28"/>
          <w:szCs w:val="28"/>
          <w:lang w:val="uz-Cyrl-UZ"/>
        </w:rPr>
        <w:t>Qator</w:t>
      </w:r>
      <w:r w:rsidR="0013095C" w:rsidRPr="00E1198B">
        <w:rPr>
          <w:sz w:val="28"/>
          <w:szCs w:val="28"/>
          <w:lang w:val="uz-Cyrl-UZ"/>
        </w:rPr>
        <w:t xml:space="preserve"> </w:t>
      </w:r>
      <w:r w:rsidRPr="00E1198B">
        <w:rPr>
          <w:sz w:val="28"/>
          <w:szCs w:val="28"/>
          <w:lang w:val="uz-Cyrl-UZ"/>
        </w:rPr>
        <w:t>tadqiqotlar</w:t>
      </w:r>
      <w:r w:rsidR="0013095C" w:rsidRPr="00E1198B">
        <w:rPr>
          <w:sz w:val="28"/>
          <w:szCs w:val="28"/>
          <w:lang w:val="uz-Cyrl-UZ"/>
        </w:rPr>
        <w:t xml:space="preserve"> </w:t>
      </w:r>
      <w:r w:rsidRPr="00E1198B">
        <w:rPr>
          <w:sz w:val="28"/>
          <w:szCs w:val="28"/>
          <w:lang w:val="uz-Cyrl-UZ"/>
        </w:rPr>
        <w:t>shuni</w:t>
      </w:r>
      <w:r w:rsidR="0013095C" w:rsidRPr="00E1198B">
        <w:rPr>
          <w:sz w:val="28"/>
          <w:szCs w:val="28"/>
          <w:lang w:val="uz-Cyrl-UZ"/>
        </w:rPr>
        <w:t xml:space="preserve"> </w:t>
      </w:r>
      <w:r w:rsidRPr="00E1198B">
        <w:rPr>
          <w:sz w:val="28"/>
          <w:szCs w:val="28"/>
          <w:lang w:val="uz-Cyrl-UZ"/>
        </w:rPr>
        <w:t>ko‘rsatadiki</w:t>
      </w:r>
      <w:r w:rsidR="0013095C" w:rsidRPr="00E1198B">
        <w:rPr>
          <w:sz w:val="28"/>
          <w:szCs w:val="28"/>
          <w:lang w:val="uz-Cyrl-UZ"/>
        </w:rPr>
        <w:t xml:space="preserve">, </w:t>
      </w:r>
      <w:r w:rsidRPr="00E1198B">
        <w:rPr>
          <w:sz w:val="28"/>
          <w:szCs w:val="28"/>
          <w:lang w:val="uz-Cyrl-UZ"/>
        </w:rPr>
        <w:t>mikroelementlar</w:t>
      </w:r>
      <w:r w:rsidR="0013095C" w:rsidRPr="00E1198B">
        <w:rPr>
          <w:sz w:val="28"/>
          <w:szCs w:val="28"/>
          <w:lang w:val="uz-Cyrl-UZ"/>
        </w:rPr>
        <w:t xml:space="preserve"> </w:t>
      </w:r>
      <w:r w:rsidRPr="00E1198B">
        <w:rPr>
          <w:sz w:val="28"/>
          <w:szCs w:val="28"/>
          <w:lang w:val="uz-Cyrl-UZ"/>
        </w:rPr>
        <w:t>bilan</w:t>
      </w:r>
      <w:r w:rsidR="0013095C" w:rsidRPr="00E1198B">
        <w:rPr>
          <w:sz w:val="28"/>
          <w:szCs w:val="28"/>
          <w:lang w:val="uz-Cyrl-UZ"/>
        </w:rPr>
        <w:t xml:space="preserve"> </w:t>
      </w:r>
      <w:r w:rsidRPr="00E1198B">
        <w:rPr>
          <w:sz w:val="28"/>
          <w:szCs w:val="28"/>
          <w:lang w:val="uz-Cyrl-UZ"/>
        </w:rPr>
        <w:t>boyitilgan</w:t>
      </w:r>
      <w:r w:rsidR="0013095C" w:rsidRPr="00E1198B">
        <w:rPr>
          <w:sz w:val="28"/>
          <w:szCs w:val="28"/>
          <w:lang w:val="uz-Cyrl-UZ"/>
        </w:rPr>
        <w:t xml:space="preserve"> </w:t>
      </w:r>
      <w:r w:rsidRPr="00E1198B">
        <w:rPr>
          <w:sz w:val="28"/>
          <w:szCs w:val="28"/>
          <w:lang w:val="uz-Cyrl-UZ"/>
        </w:rPr>
        <w:t>o‘g‘itlarni</w:t>
      </w:r>
      <w:r w:rsidR="0013095C" w:rsidRPr="00E1198B">
        <w:rPr>
          <w:sz w:val="28"/>
          <w:szCs w:val="28"/>
          <w:lang w:val="uz-Cyrl-UZ"/>
        </w:rPr>
        <w:t xml:space="preserve"> </w:t>
      </w:r>
      <w:r w:rsidRPr="00E1198B">
        <w:rPr>
          <w:sz w:val="28"/>
          <w:szCs w:val="28"/>
          <w:lang w:val="uz-Cyrl-UZ"/>
        </w:rPr>
        <w:t>sanoat</w:t>
      </w:r>
      <w:r w:rsidR="0013095C" w:rsidRPr="00E1198B">
        <w:rPr>
          <w:sz w:val="28"/>
          <w:szCs w:val="28"/>
          <w:lang w:val="uz-Cyrl-UZ"/>
        </w:rPr>
        <w:t xml:space="preserve"> </w:t>
      </w:r>
      <w:r w:rsidRPr="00E1198B">
        <w:rPr>
          <w:sz w:val="28"/>
          <w:szCs w:val="28"/>
          <w:lang w:val="uz-Cyrl-UZ"/>
        </w:rPr>
        <w:t>miq’yosida</w:t>
      </w:r>
      <w:r w:rsidR="0013095C" w:rsidRPr="00E1198B">
        <w:rPr>
          <w:sz w:val="28"/>
          <w:szCs w:val="28"/>
          <w:lang w:val="uz-Cyrl-UZ"/>
        </w:rPr>
        <w:t xml:space="preserve"> </w:t>
      </w:r>
      <w:r w:rsidRPr="00E1198B">
        <w:rPr>
          <w:sz w:val="28"/>
          <w:szCs w:val="28"/>
          <w:lang w:val="uz-Cyrl-UZ"/>
        </w:rPr>
        <w:t>ishlab</w:t>
      </w:r>
      <w:r w:rsidR="0013095C" w:rsidRPr="00E1198B">
        <w:rPr>
          <w:sz w:val="28"/>
          <w:szCs w:val="28"/>
          <w:lang w:val="uz-Cyrl-UZ"/>
        </w:rPr>
        <w:t xml:space="preserve"> </w:t>
      </w:r>
      <w:r w:rsidRPr="00E1198B">
        <w:rPr>
          <w:sz w:val="28"/>
          <w:szCs w:val="28"/>
          <w:lang w:val="uz-Cyrl-UZ"/>
        </w:rPr>
        <w:t>chiqish</w:t>
      </w:r>
      <w:r w:rsidR="0013095C" w:rsidRPr="00E1198B">
        <w:rPr>
          <w:sz w:val="28"/>
          <w:szCs w:val="28"/>
          <w:lang w:val="uz-Cyrl-UZ"/>
        </w:rPr>
        <w:t xml:space="preserve"> </w:t>
      </w:r>
      <w:r w:rsidRPr="00E1198B">
        <w:rPr>
          <w:sz w:val="28"/>
          <w:szCs w:val="28"/>
          <w:lang w:val="uz-Cyrl-UZ"/>
        </w:rPr>
        <w:t>va</w:t>
      </w:r>
      <w:r w:rsidR="0013095C" w:rsidRPr="00E1198B">
        <w:rPr>
          <w:sz w:val="28"/>
          <w:szCs w:val="28"/>
          <w:lang w:val="uz-Cyrl-UZ"/>
        </w:rPr>
        <w:t xml:space="preserve"> </w:t>
      </w:r>
      <w:r w:rsidRPr="00E1198B">
        <w:rPr>
          <w:sz w:val="28"/>
          <w:szCs w:val="28"/>
          <w:lang w:val="uz-Cyrl-UZ"/>
        </w:rPr>
        <w:t>ulardan</w:t>
      </w:r>
      <w:r w:rsidR="0013095C" w:rsidRPr="00E1198B">
        <w:rPr>
          <w:sz w:val="28"/>
          <w:szCs w:val="28"/>
          <w:lang w:val="uz-Cyrl-UZ"/>
        </w:rPr>
        <w:t xml:space="preserve"> </w:t>
      </w:r>
      <w:r w:rsidRPr="00E1198B">
        <w:rPr>
          <w:sz w:val="28"/>
          <w:szCs w:val="28"/>
          <w:lang w:val="uz-Cyrl-UZ"/>
        </w:rPr>
        <w:t>foydalanish</w:t>
      </w:r>
      <w:r w:rsidR="0013095C" w:rsidRPr="00E1198B">
        <w:rPr>
          <w:sz w:val="28"/>
          <w:szCs w:val="28"/>
          <w:lang w:val="uz-Cyrl-UZ"/>
        </w:rPr>
        <w:t xml:space="preserve">, </w:t>
      </w:r>
      <w:r w:rsidRPr="00E1198B">
        <w:rPr>
          <w:sz w:val="28"/>
          <w:szCs w:val="28"/>
          <w:lang w:val="uz-Cyrl-UZ"/>
        </w:rPr>
        <w:t>shu</w:t>
      </w:r>
      <w:r w:rsidR="0013095C" w:rsidRPr="00E1198B">
        <w:rPr>
          <w:sz w:val="28"/>
          <w:szCs w:val="28"/>
          <w:lang w:val="uz-Cyrl-UZ"/>
        </w:rPr>
        <w:t xml:space="preserve"> </w:t>
      </w:r>
      <w:r w:rsidRPr="00E1198B">
        <w:rPr>
          <w:sz w:val="28"/>
          <w:szCs w:val="28"/>
          <w:lang w:val="uz-Cyrl-UZ"/>
        </w:rPr>
        <w:t>jumladan</w:t>
      </w:r>
      <w:r w:rsidR="0013095C" w:rsidRPr="00E1198B">
        <w:rPr>
          <w:sz w:val="28"/>
          <w:szCs w:val="28"/>
          <w:lang w:val="uz-Cyrl-UZ"/>
        </w:rPr>
        <w:t xml:space="preserve"> </w:t>
      </w:r>
      <w:r w:rsidRPr="00E1198B">
        <w:rPr>
          <w:sz w:val="28"/>
          <w:szCs w:val="28"/>
          <w:lang w:val="uz-Cyrl-UZ"/>
        </w:rPr>
        <w:t>kompleks</w:t>
      </w:r>
      <w:r w:rsidR="0013095C" w:rsidRPr="00E1198B">
        <w:rPr>
          <w:sz w:val="28"/>
          <w:szCs w:val="28"/>
          <w:lang w:val="uz-Cyrl-UZ"/>
        </w:rPr>
        <w:t xml:space="preserve"> </w:t>
      </w:r>
      <w:r w:rsidRPr="00E1198B">
        <w:rPr>
          <w:sz w:val="28"/>
          <w:szCs w:val="28"/>
          <w:lang w:val="uz-Cyrl-UZ"/>
        </w:rPr>
        <w:t>o‘g‘itlarni</w:t>
      </w:r>
      <w:r w:rsidR="0013095C" w:rsidRPr="00E1198B">
        <w:rPr>
          <w:sz w:val="28"/>
          <w:szCs w:val="28"/>
          <w:lang w:val="uz-Cyrl-UZ"/>
        </w:rPr>
        <w:t xml:space="preserve"> </w:t>
      </w:r>
      <w:r w:rsidRPr="00E1198B">
        <w:rPr>
          <w:sz w:val="28"/>
          <w:szCs w:val="28"/>
          <w:lang w:val="uz-Cyrl-UZ"/>
        </w:rPr>
        <w:t>ishlab</w:t>
      </w:r>
      <w:r w:rsidR="0013095C" w:rsidRPr="00E1198B">
        <w:rPr>
          <w:sz w:val="28"/>
          <w:szCs w:val="28"/>
          <w:lang w:val="uz-Cyrl-UZ"/>
        </w:rPr>
        <w:t xml:space="preserve"> </w:t>
      </w:r>
      <w:r w:rsidRPr="00E1198B">
        <w:rPr>
          <w:sz w:val="28"/>
          <w:szCs w:val="28"/>
          <w:lang w:val="uz-Cyrl-UZ"/>
        </w:rPr>
        <w:t>chiqarishni</w:t>
      </w:r>
      <w:r w:rsidR="0013095C" w:rsidRPr="00E1198B">
        <w:rPr>
          <w:sz w:val="28"/>
          <w:szCs w:val="28"/>
          <w:lang w:val="uz-Cyrl-UZ"/>
        </w:rPr>
        <w:t xml:space="preserve"> </w:t>
      </w:r>
      <w:r w:rsidRPr="00E1198B">
        <w:rPr>
          <w:sz w:val="28"/>
          <w:szCs w:val="28"/>
          <w:lang w:val="uz-Cyrl-UZ"/>
        </w:rPr>
        <w:t>yo‘lga</w:t>
      </w:r>
      <w:r w:rsidR="0013095C" w:rsidRPr="00E1198B">
        <w:rPr>
          <w:sz w:val="28"/>
          <w:szCs w:val="28"/>
          <w:lang w:val="uz-Cyrl-UZ"/>
        </w:rPr>
        <w:t xml:space="preserve"> </w:t>
      </w:r>
      <w:r w:rsidRPr="00E1198B">
        <w:rPr>
          <w:sz w:val="28"/>
          <w:szCs w:val="28"/>
          <w:lang w:val="uz-Cyrl-UZ"/>
        </w:rPr>
        <w:t>qo‘yish</w:t>
      </w:r>
      <w:r w:rsidR="0013095C" w:rsidRPr="00E1198B">
        <w:rPr>
          <w:sz w:val="28"/>
          <w:szCs w:val="28"/>
          <w:lang w:val="uz-Cyrl-UZ"/>
        </w:rPr>
        <w:t xml:space="preserve"> </w:t>
      </w:r>
      <w:r w:rsidRPr="00E1198B">
        <w:rPr>
          <w:sz w:val="28"/>
          <w:szCs w:val="28"/>
          <w:lang w:val="uz-Cyrl-UZ"/>
        </w:rPr>
        <w:t>maqsadga</w:t>
      </w:r>
      <w:r w:rsidR="0013095C" w:rsidRPr="00E1198B">
        <w:rPr>
          <w:sz w:val="28"/>
          <w:szCs w:val="28"/>
          <w:lang w:val="uz-Cyrl-UZ"/>
        </w:rPr>
        <w:t xml:space="preserve"> </w:t>
      </w:r>
      <w:r w:rsidRPr="00E1198B">
        <w:rPr>
          <w:sz w:val="28"/>
          <w:szCs w:val="28"/>
          <w:lang w:val="uz-Cyrl-UZ"/>
        </w:rPr>
        <w:t>muvofiqdir</w:t>
      </w:r>
      <w:r w:rsidR="0013095C" w:rsidRPr="00E1198B">
        <w:rPr>
          <w:sz w:val="28"/>
          <w:szCs w:val="28"/>
          <w:lang w:val="uz-Cyrl-UZ"/>
        </w:rPr>
        <w:t xml:space="preserve">. </w:t>
      </w:r>
      <w:r w:rsidRPr="00E1198B">
        <w:rPr>
          <w:sz w:val="28"/>
          <w:szCs w:val="28"/>
          <w:lang w:val="uz-Cyrl-UZ"/>
        </w:rPr>
        <w:t>Ishlab</w:t>
      </w:r>
      <w:r w:rsidR="0013095C" w:rsidRPr="00E1198B">
        <w:rPr>
          <w:sz w:val="28"/>
          <w:szCs w:val="28"/>
          <w:lang w:val="uz-Cyrl-UZ"/>
        </w:rPr>
        <w:t xml:space="preserve"> </w:t>
      </w:r>
      <w:r w:rsidRPr="00E1198B">
        <w:rPr>
          <w:sz w:val="28"/>
          <w:szCs w:val="28"/>
          <w:lang w:val="uz-Cyrl-UZ"/>
        </w:rPr>
        <w:t>chiqarish</w:t>
      </w:r>
      <w:r w:rsidR="0013095C" w:rsidRPr="00E1198B">
        <w:rPr>
          <w:sz w:val="28"/>
          <w:szCs w:val="28"/>
          <w:lang w:val="uz-Cyrl-UZ"/>
        </w:rPr>
        <w:t xml:space="preserve"> </w:t>
      </w:r>
      <w:r w:rsidRPr="00E1198B">
        <w:rPr>
          <w:sz w:val="28"/>
          <w:szCs w:val="28"/>
          <w:lang w:val="uz-Cyrl-UZ"/>
        </w:rPr>
        <w:t>sharoitida</w:t>
      </w:r>
      <w:r w:rsidR="0013095C" w:rsidRPr="00E1198B">
        <w:rPr>
          <w:sz w:val="28"/>
          <w:szCs w:val="28"/>
          <w:lang w:val="uz-Cyrl-UZ"/>
        </w:rPr>
        <w:t xml:space="preserve"> </w:t>
      </w:r>
      <w:r w:rsidRPr="00E1198B">
        <w:rPr>
          <w:sz w:val="28"/>
          <w:szCs w:val="28"/>
          <w:lang w:val="uz-Cyrl-UZ"/>
        </w:rPr>
        <w:t>mikroelementli</w:t>
      </w:r>
      <w:r w:rsidR="0013095C" w:rsidRPr="00E1198B">
        <w:rPr>
          <w:sz w:val="28"/>
          <w:szCs w:val="28"/>
          <w:lang w:val="uz-Cyrl-UZ"/>
        </w:rPr>
        <w:t xml:space="preserve"> </w:t>
      </w:r>
      <w:r w:rsidRPr="00E1198B">
        <w:rPr>
          <w:sz w:val="28"/>
          <w:szCs w:val="28"/>
          <w:lang w:val="uz-Cyrl-UZ"/>
        </w:rPr>
        <w:t>o‘g‘itlarni</w:t>
      </w:r>
      <w:r w:rsidR="0013095C" w:rsidRPr="00E1198B">
        <w:rPr>
          <w:sz w:val="28"/>
          <w:szCs w:val="28"/>
          <w:lang w:val="uz-Cyrl-UZ"/>
        </w:rPr>
        <w:t xml:space="preserve"> </w:t>
      </w:r>
      <w:r w:rsidRPr="00E1198B">
        <w:rPr>
          <w:sz w:val="28"/>
          <w:szCs w:val="28"/>
          <w:lang w:val="uz-Cyrl-UZ"/>
        </w:rPr>
        <w:t>sinab</w:t>
      </w:r>
      <w:r w:rsidR="0013095C" w:rsidRPr="00E1198B">
        <w:rPr>
          <w:sz w:val="28"/>
          <w:szCs w:val="28"/>
          <w:lang w:val="uz-Cyrl-UZ"/>
        </w:rPr>
        <w:t xml:space="preserve"> </w:t>
      </w:r>
      <w:r w:rsidRPr="00E1198B">
        <w:rPr>
          <w:sz w:val="28"/>
          <w:szCs w:val="28"/>
          <w:lang w:val="uz-Cyrl-UZ"/>
        </w:rPr>
        <w:t>ko‘rish</w:t>
      </w:r>
      <w:r w:rsidR="0013095C" w:rsidRPr="00E1198B">
        <w:rPr>
          <w:sz w:val="28"/>
          <w:szCs w:val="28"/>
          <w:lang w:val="uz-Cyrl-UZ"/>
        </w:rPr>
        <w:t xml:space="preserve"> </w:t>
      </w:r>
      <w:r w:rsidRPr="00E1198B">
        <w:rPr>
          <w:sz w:val="28"/>
          <w:szCs w:val="28"/>
          <w:lang w:val="uz-Cyrl-UZ"/>
        </w:rPr>
        <w:t>shuni</w:t>
      </w:r>
      <w:r w:rsidR="0013095C" w:rsidRPr="00E1198B">
        <w:rPr>
          <w:sz w:val="28"/>
          <w:szCs w:val="28"/>
          <w:lang w:val="uz-Cyrl-UZ"/>
        </w:rPr>
        <w:t xml:space="preserve"> </w:t>
      </w:r>
      <w:r w:rsidRPr="00E1198B">
        <w:rPr>
          <w:sz w:val="28"/>
          <w:szCs w:val="28"/>
          <w:lang w:val="uz-Cyrl-UZ"/>
        </w:rPr>
        <w:t>ko‘rsatadiki</w:t>
      </w:r>
      <w:r w:rsidR="0013095C" w:rsidRPr="00E1198B">
        <w:rPr>
          <w:sz w:val="28"/>
          <w:szCs w:val="28"/>
          <w:lang w:val="uz-Cyrl-UZ"/>
        </w:rPr>
        <w:t xml:space="preserve">, </w:t>
      </w:r>
      <w:r w:rsidRPr="00E1198B">
        <w:rPr>
          <w:sz w:val="28"/>
          <w:szCs w:val="28"/>
          <w:lang w:val="uz-Cyrl-UZ"/>
        </w:rPr>
        <w:t>faqat</w:t>
      </w:r>
      <w:r w:rsidR="0013095C" w:rsidRPr="00E1198B">
        <w:rPr>
          <w:sz w:val="28"/>
          <w:szCs w:val="28"/>
          <w:lang w:val="uz-Cyrl-UZ"/>
        </w:rPr>
        <w:t xml:space="preserve"> </w:t>
      </w:r>
      <w:r w:rsidRPr="00E1198B">
        <w:rPr>
          <w:sz w:val="28"/>
          <w:szCs w:val="28"/>
          <w:lang w:val="uz-Cyrl-UZ"/>
        </w:rPr>
        <w:t>bor</w:t>
      </w:r>
      <w:r w:rsidR="0013095C" w:rsidRPr="00E1198B">
        <w:rPr>
          <w:sz w:val="28"/>
          <w:szCs w:val="28"/>
          <w:lang w:val="uz-Cyrl-UZ"/>
        </w:rPr>
        <w:t xml:space="preserve"> </w:t>
      </w:r>
      <w:r w:rsidRPr="00E1198B">
        <w:rPr>
          <w:sz w:val="28"/>
          <w:szCs w:val="28"/>
          <w:lang w:val="uz-Cyrl-UZ"/>
        </w:rPr>
        <w:t>hisobida</w:t>
      </w:r>
      <w:r w:rsidR="0013095C" w:rsidRPr="00E1198B">
        <w:rPr>
          <w:sz w:val="28"/>
          <w:szCs w:val="28"/>
          <w:lang w:val="uz-Cyrl-UZ"/>
        </w:rPr>
        <w:t xml:space="preserve"> </w:t>
      </w:r>
      <w:r w:rsidRPr="00E1198B">
        <w:rPr>
          <w:sz w:val="28"/>
          <w:szCs w:val="28"/>
          <w:lang w:val="uz-Cyrl-UZ"/>
        </w:rPr>
        <w:t>nitroammofosdan</w:t>
      </w:r>
      <w:r w:rsidR="0013095C" w:rsidRPr="00E1198B">
        <w:rPr>
          <w:sz w:val="28"/>
          <w:szCs w:val="28"/>
          <w:lang w:val="uz-Cyrl-UZ"/>
        </w:rPr>
        <w:t xml:space="preserve"> </w:t>
      </w:r>
      <w:r w:rsidRPr="00E1198B">
        <w:rPr>
          <w:sz w:val="28"/>
          <w:szCs w:val="28"/>
          <w:lang w:val="uz-Cyrl-UZ"/>
        </w:rPr>
        <w:t>olinadigan</w:t>
      </w:r>
      <w:r w:rsidR="0013095C" w:rsidRPr="00E1198B">
        <w:rPr>
          <w:sz w:val="28"/>
          <w:szCs w:val="28"/>
          <w:lang w:val="uz-Cyrl-UZ"/>
        </w:rPr>
        <w:t xml:space="preserve"> </w:t>
      </w:r>
      <w:r w:rsidRPr="00E1198B">
        <w:rPr>
          <w:sz w:val="28"/>
          <w:szCs w:val="28"/>
          <w:lang w:val="uz-Cyrl-UZ"/>
        </w:rPr>
        <w:t>qo‘shimcha</w:t>
      </w:r>
      <w:r w:rsidR="0013095C" w:rsidRPr="00E1198B">
        <w:rPr>
          <w:sz w:val="28"/>
          <w:szCs w:val="28"/>
          <w:lang w:val="uz-Cyrl-UZ"/>
        </w:rPr>
        <w:t xml:space="preserve"> </w:t>
      </w:r>
      <w:r w:rsidRPr="00E1198B">
        <w:rPr>
          <w:sz w:val="28"/>
          <w:szCs w:val="28"/>
          <w:lang w:val="uz-Cyrl-UZ"/>
        </w:rPr>
        <w:t>hosil</w:t>
      </w:r>
      <w:r w:rsidR="0013095C" w:rsidRPr="00E1198B">
        <w:rPr>
          <w:sz w:val="28"/>
          <w:szCs w:val="28"/>
          <w:lang w:val="uz-Cyrl-UZ"/>
        </w:rPr>
        <w:t xml:space="preserve"> </w:t>
      </w:r>
      <w:r w:rsidRPr="00E1198B">
        <w:rPr>
          <w:sz w:val="28"/>
          <w:szCs w:val="28"/>
          <w:lang w:val="uz-Cyrl-UZ"/>
        </w:rPr>
        <w:t>har</w:t>
      </w:r>
      <w:r w:rsidR="0013095C" w:rsidRPr="00E1198B">
        <w:rPr>
          <w:sz w:val="28"/>
          <w:szCs w:val="28"/>
          <w:lang w:val="uz-Cyrl-UZ"/>
        </w:rPr>
        <w:t xml:space="preserve"> </w:t>
      </w:r>
      <w:r w:rsidRPr="00E1198B">
        <w:rPr>
          <w:sz w:val="28"/>
          <w:szCs w:val="28"/>
          <w:lang w:val="uz-Cyrl-UZ"/>
        </w:rPr>
        <w:t>gektar</w:t>
      </w:r>
      <w:r w:rsidR="0013095C" w:rsidRPr="00E1198B">
        <w:rPr>
          <w:sz w:val="28"/>
          <w:szCs w:val="28"/>
          <w:lang w:val="uz-Cyrl-UZ"/>
        </w:rPr>
        <w:t xml:space="preserve"> </w:t>
      </w:r>
      <w:r w:rsidRPr="00E1198B">
        <w:rPr>
          <w:sz w:val="28"/>
          <w:szCs w:val="28"/>
          <w:lang w:val="uz-Cyrl-UZ"/>
        </w:rPr>
        <w:t>maydonga</w:t>
      </w:r>
      <w:r w:rsidR="0013095C" w:rsidRPr="00E1198B">
        <w:rPr>
          <w:sz w:val="28"/>
          <w:szCs w:val="28"/>
          <w:lang w:val="uz-Cyrl-UZ"/>
        </w:rPr>
        <w:t xml:space="preserve"> </w:t>
      </w:r>
      <w:r w:rsidRPr="00E1198B">
        <w:rPr>
          <w:sz w:val="28"/>
          <w:szCs w:val="28"/>
          <w:lang w:val="uz-Cyrl-UZ"/>
        </w:rPr>
        <w:t>qand</w:t>
      </w:r>
      <w:r w:rsidR="0013095C" w:rsidRPr="00E1198B">
        <w:rPr>
          <w:sz w:val="28"/>
          <w:szCs w:val="28"/>
          <w:lang w:val="uz-Cyrl-UZ"/>
        </w:rPr>
        <w:t xml:space="preserve"> </w:t>
      </w:r>
      <w:r w:rsidRPr="00E1198B">
        <w:rPr>
          <w:sz w:val="28"/>
          <w:szCs w:val="28"/>
          <w:lang w:val="uz-Cyrl-UZ"/>
        </w:rPr>
        <w:t>lavlagi</w:t>
      </w:r>
      <w:r w:rsidR="0013095C" w:rsidRPr="00E1198B">
        <w:rPr>
          <w:sz w:val="28"/>
          <w:szCs w:val="28"/>
          <w:lang w:val="uz-Cyrl-UZ"/>
        </w:rPr>
        <w:t xml:space="preserve"> </w:t>
      </w:r>
      <w:r w:rsidRPr="00E1198B">
        <w:rPr>
          <w:sz w:val="28"/>
          <w:szCs w:val="28"/>
          <w:lang w:val="uz-Cyrl-UZ"/>
        </w:rPr>
        <w:t>bo‘yicha</w:t>
      </w:r>
      <w:r w:rsidR="0013095C" w:rsidRPr="00E1198B">
        <w:rPr>
          <w:sz w:val="28"/>
          <w:szCs w:val="28"/>
          <w:lang w:val="uz-Cyrl-UZ"/>
        </w:rPr>
        <w:t xml:space="preserve"> 30-40 </w:t>
      </w:r>
      <w:r w:rsidRPr="00E1198B">
        <w:rPr>
          <w:sz w:val="28"/>
          <w:szCs w:val="28"/>
          <w:lang w:val="uz-Cyrl-UZ"/>
        </w:rPr>
        <w:t>sentnerni</w:t>
      </w:r>
      <w:r w:rsidR="0013095C" w:rsidRPr="00E1198B">
        <w:rPr>
          <w:sz w:val="28"/>
          <w:szCs w:val="28"/>
          <w:lang w:val="uz-Cyrl-UZ"/>
        </w:rPr>
        <w:t xml:space="preserve">, </w:t>
      </w:r>
      <w:r w:rsidRPr="00E1198B">
        <w:rPr>
          <w:sz w:val="28"/>
          <w:szCs w:val="28"/>
          <w:lang w:val="uz-Cyrl-UZ"/>
        </w:rPr>
        <w:t>karam</w:t>
      </w:r>
      <w:r w:rsidR="0013095C" w:rsidRPr="00E1198B">
        <w:rPr>
          <w:sz w:val="28"/>
          <w:szCs w:val="28"/>
          <w:lang w:val="uz-Cyrl-UZ"/>
        </w:rPr>
        <w:t xml:space="preserve"> </w:t>
      </w:r>
      <w:r w:rsidRPr="00E1198B">
        <w:rPr>
          <w:sz w:val="28"/>
          <w:szCs w:val="28"/>
          <w:lang w:val="uz-Cyrl-UZ"/>
        </w:rPr>
        <w:t>bo‘yicha</w:t>
      </w:r>
      <w:r w:rsidR="0013095C" w:rsidRPr="00E1198B">
        <w:rPr>
          <w:sz w:val="28"/>
          <w:szCs w:val="28"/>
          <w:lang w:val="uz-Cyrl-UZ"/>
        </w:rPr>
        <w:t xml:space="preserve"> 2,3-2,9 </w:t>
      </w:r>
      <w:r w:rsidRPr="00E1198B">
        <w:rPr>
          <w:sz w:val="28"/>
          <w:szCs w:val="28"/>
          <w:lang w:val="uz-Cyrl-UZ"/>
        </w:rPr>
        <w:t>sentnerni</w:t>
      </w:r>
      <w:r w:rsidR="0013095C" w:rsidRPr="00E1198B">
        <w:rPr>
          <w:sz w:val="28"/>
          <w:szCs w:val="28"/>
          <w:lang w:val="uz-Cyrl-UZ"/>
        </w:rPr>
        <w:t xml:space="preserve">, </w:t>
      </w:r>
      <w:r w:rsidRPr="00E1198B">
        <w:rPr>
          <w:sz w:val="28"/>
          <w:szCs w:val="28"/>
          <w:lang w:val="uz-Cyrl-UZ"/>
        </w:rPr>
        <w:t>no‘xat</w:t>
      </w:r>
      <w:r w:rsidR="0013095C" w:rsidRPr="00E1198B">
        <w:rPr>
          <w:sz w:val="28"/>
          <w:szCs w:val="28"/>
          <w:lang w:val="uz-Cyrl-UZ"/>
        </w:rPr>
        <w:t xml:space="preserve"> </w:t>
      </w:r>
      <w:r w:rsidRPr="00E1198B">
        <w:rPr>
          <w:sz w:val="28"/>
          <w:szCs w:val="28"/>
          <w:lang w:val="uz-Cyrl-UZ"/>
        </w:rPr>
        <w:t>doni</w:t>
      </w:r>
      <w:r w:rsidR="0013095C" w:rsidRPr="00E1198B">
        <w:rPr>
          <w:sz w:val="28"/>
          <w:szCs w:val="28"/>
          <w:lang w:val="uz-Cyrl-UZ"/>
        </w:rPr>
        <w:t xml:space="preserve"> </w:t>
      </w:r>
      <w:r w:rsidRPr="00E1198B">
        <w:rPr>
          <w:sz w:val="28"/>
          <w:szCs w:val="28"/>
          <w:lang w:val="uz-Cyrl-UZ"/>
        </w:rPr>
        <w:t>bo‘yicha</w:t>
      </w:r>
      <w:r w:rsidR="0013095C" w:rsidRPr="00E1198B">
        <w:rPr>
          <w:sz w:val="28"/>
          <w:szCs w:val="28"/>
          <w:lang w:val="uz-Cyrl-UZ"/>
        </w:rPr>
        <w:t xml:space="preserve"> 2,1-3,7 </w:t>
      </w:r>
      <w:r w:rsidRPr="00E1198B">
        <w:rPr>
          <w:sz w:val="28"/>
          <w:szCs w:val="28"/>
          <w:lang w:val="uz-Cyrl-UZ"/>
        </w:rPr>
        <w:t>sentnerni</w:t>
      </w:r>
      <w:r w:rsidR="0013095C" w:rsidRPr="00E1198B">
        <w:rPr>
          <w:sz w:val="28"/>
          <w:szCs w:val="28"/>
          <w:lang w:val="uz-Cyrl-UZ"/>
        </w:rPr>
        <w:t xml:space="preserve"> </w:t>
      </w:r>
      <w:r w:rsidRPr="00E1198B">
        <w:rPr>
          <w:sz w:val="28"/>
          <w:szCs w:val="28"/>
          <w:lang w:val="uz-Cyrl-UZ"/>
        </w:rPr>
        <w:t>tashkil</w:t>
      </w:r>
      <w:r w:rsidR="0013095C" w:rsidRPr="00E1198B">
        <w:rPr>
          <w:sz w:val="28"/>
          <w:szCs w:val="28"/>
          <w:lang w:val="uz-Cyrl-UZ"/>
        </w:rPr>
        <w:t xml:space="preserve"> </w:t>
      </w:r>
      <w:r w:rsidRPr="00E1198B">
        <w:rPr>
          <w:sz w:val="28"/>
          <w:szCs w:val="28"/>
          <w:lang w:val="uz-Cyrl-UZ"/>
        </w:rPr>
        <w:t>qiladi</w:t>
      </w:r>
      <w:r w:rsidR="0013095C" w:rsidRPr="00E1198B">
        <w:rPr>
          <w:sz w:val="28"/>
          <w:szCs w:val="28"/>
          <w:lang w:val="uz-Cyrl-UZ"/>
        </w:rPr>
        <w:t xml:space="preserve">. </w:t>
      </w:r>
      <w:r w:rsidRPr="00E1198B">
        <w:rPr>
          <w:sz w:val="28"/>
          <w:szCs w:val="28"/>
          <w:lang w:val="uz-Cyrl-UZ"/>
        </w:rPr>
        <w:t>mis</w:t>
      </w:r>
      <w:r w:rsidR="0013095C" w:rsidRPr="00E1198B">
        <w:rPr>
          <w:sz w:val="28"/>
          <w:szCs w:val="28"/>
          <w:lang w:val="uz-Cyrl-UZ"/>
        </w:rPr>
        <w:t xml:space="preserve"> </w:t>
      </w:r>
      <w:r w:rsidRPr="00E1198B">
        <w:rPr>
          <w:sz w:val="28"/>
          <w:szCs w:val="28"/>
          <w:lang w:val="uz-Cyrl-UZ"/>
        </w:rPr>
        <w:t>bilan</w:t>
      </w:r>
      <w:r w:rsidR="0013095C" w:rsidRPr="00E1198B">
        <w:rPr>
          <w:sz w:val="28"/>
          <w:szCs w:val="28"/>
          <w:lang w:val="uz-Cyrl-UZ"/>
        </w:rPr>
        <w:t xml:space="preserve"> </w:t>
      </w:r>
      <w:r w:rsidRPr="00E1198B">
        <w:rPr>
          <w:sz w:val="28"/>
          <w:szCs w:val="28"/>
          <w:lang w:val="uz-Cyrl-UZ"/>
        </w:rPr>
        <w:t>boyitilgan</w:t>
      </w:r>
      <w:r w:rsidR="0013095C" w:rsidRPr="00E1198B">
        <w:rPr>
          <w:sz w:val="28"/>
          <w:szCs w:val="28"/>
          <w:lang w:val="uz-Cyrl-UZ"/>
        </w:rPr>
        <w:t xml:space="preserve"> </w:t>
      </w:r>
      <w:r w:rsidRPr="00E1198B">
        <w:rPr>
          <w:sz w:val="28"/>
          <w:szCs w:val="28"/>
          <w:lang w:val="uz-Cyrl-UZ"/>
        </w:rPr>
        <w:t>kaliy</w:t>
      </w:r>
      <w:r w:rsidR="0013095C" w:rsidRPr="00E1198B">
        <w:rPr>
          <w:sz w:val="28"/>
          <w:szCs w:val="28"/>
          <w:lang w:val="uz-Cyrl-UZ"/>
        </w:rPr>
        <w:t xml:space="preserve"> </w:t>
      </w:r>
      <w:r w:rsidRPr="00E1198B">
        <w:rPr>
          <w:sz w:val="28"/>
          <w:szCs w:val="28"/>
          <w:lang w:val="uz-Cyrl-UZ"/>
        </w:rPr>
        <w:t>xlor</w:t>
      </w:r>
      <w:r w:rsidR="0013095C" w:rsidRPr="00E1198B">
        <w:rPr>
          <w:sz w:val="28"/>
          <w:szCs w:val="28"/>
          <w:lang w:val="uz-Cyrl-UZ"/>
        </w:rPr>
        <w:t xml:space="preserve"> </w:t>
      </w:r>
      <w:r w:rsidRPr="00E1198B">
        <w:rPr>
          <w:sz w:val="28"/>
          <w:szCs w:val="28"/>
          <w:lang w:val="uz-Cyrl-UZ"/>
        </w:rPr>
        <w:t>esa</w:t>
      </w:r>
      <w:r w:rsidR="0013095C" w:rsidRPr="00E1198B">
        <w:rPr>
          <w:sz w:val="28"/>
          <w:szCs w:val="28"/>
          <w:lang w:val="uz-Cyrl-UZ"/>
        </w:rPr>
        <w:t xml:space="preserve"> </w:t>
      </w:r>
      <w:r w:rsidRPr="00E1198B">
        <w:rPr>
          <w:sz w:val="28"/>
          <w:szCs w:val="28"/>
          <w:lang w:val="uz-Cyrl-UZ"/>
        </w:rPr>
        <w:t>arpa</w:t>
      </w:r>
      <w:r w:rsidR="0013095C" w:rsidRPr="00E1198B">
        <w:rPr>
          <w:sz w:val="28"/>
          <w:szCs w:val="28"/>
          <w:lang w:val="uz-Cyrl-UZ"/>
        </w:rPr>
        <w:t xml:space="preserve"> </w:t>
      </w:r>
      <w:r w:rsidRPr="00E1198B">
        <w:rPr>
          <w:sz w:val="28"/>
          <w:szCs w:val="28"/>
          <w:lang w:val="uz-Cyrl-UZ"/>
        </w:rPr>
        <w:t>hosilini</w:t>
      </w:r>
      <w:r w:rsidR="0013095C" w:rsidRPr="00E1198B">
        <w:rPr>
          <w:sz w:val="28"/>
          <w:szCs w:val="28"/>
          <w:lang w:val="uz-Cyrl-UZ"/>
        </w:rPr>
        <w:t xml:space="preserve"> 15-18% </w:t>
      </w:r>
      <w:r w:rsidRPr="00E1198B">
        <w:rPr>
          <w:sz w:val="28"/>
          <w:szCs w:val="28"/>
          <w:lang w:val="uz-Cyrl-UZ"/>
        </w:rPr>
        <w:t>ga</w:t>
      </w:r>
      <w:r w:rsidR="0013095C" w:rsidRPr="00E1198B">
        <w:rPr>
          <w:sz w:val="28"/>
          <w:szCs w:val="28"/>
          <w:lang w:val="uz-Cyrl-UZ"/>
        </w:rPr>
        <w:t xml:space="preserve">, </w:t>
      </w:r>
      <w:r w:rsidRPr="00E1198B">
        <w:rPr>
          <w:sz w:val="28"/>
          <w:szCs w:val="28"/>
          <w:lang w:val="uz-Cyrl-UZ"/>
        </w:rPr>
        <w:t>sabzavotlarning</w:t>
      </w:r>
      <w:r w:rsidR="0013095C" w:rsidRPr="00E1198B">
        <w:rPr>
          <w:sz w:val="28"/>
          <w:szCs w:val="28"/>
          <w:lang w:val="uz-Cyrl-UZ"/>
        </w:rPr>
        <w:t xml:space="preserve"> </w:t>
      </w:r>
      <w:r w:rsidRPr="00E1198B">
        <w:rPr>
          <w:sz w:val="28"/>
          <w:szCs w:val="28"/>
          <w:lang w:val="uz-Cyrl-UZ"/>
        </w:rPr>
        <w:t>hosilini</w:t>
      </w:r>
      <w:r w:rsidR="0013095C" w:rsidRPr="00E1198B">
        <w:rPr>
          <w:sz w:val="28"/>
          <w:szCs w:val="28"/>
          <w:lang w:val="uz-Cyrl-UZ"/>
        </w:rPr>
        <w:t xml:space="preserve"> 20% </w:t>
      </w:r>
      <w:r w:rsidRPr="00E1198B">
        <w:rPr>
          <w:sz w:val="28"/>
          <w:szCs w:val="28"/>
          <w:lang w:val="uz-Cyrl-UZ"/>
        </w:rPr>
        <w:t>ga</w:t>
      </w:r>
      <w:r w:rsidR="0013095C" w:rsidRPr="00E1198B">
        <w:rPr>
          <w:sz w:val="28"/>
          <w:szCs w:val="28"/>
          <w:lang w:val="uz-Cyrl-UZ"/>
        </w:rPr>
        <w:t xml:space="preserve"> </w:t>
      </w:r>
      <w:r w:rsidRPr="00E1198B">
        <w:rPr>
          <w:sz w:val="28"/>
          <w:szCs w:val="28"/>
          <w:lang w:val="uz-Cyrl-UZ"/>
        </w:rPr>
        <w:t>oshirish</w:t>
      </w:r>
      <w:r w:rsidR="0013095C" w:rsidRPr="00E1198B">
        <w:rPr>
          <w:sz w:val="28"/>
          <w:szCs w:val="28"/>
          <w:lang w:val="uz-Cyrl-UZ"/>
        </w:rPr>
        <w:t xml:space="preserve"> </w:t>
      </w:r>
      <w:r w:rsidRPr="00E1198B">
        <w:rPr>
          <w:sz w:val="28"/>
          <w:szCs w:val="28"/>
          <w:lang w:val="uz-Cyrl-UZ"/>
        </w:rPr>
        <w:t>imkonini</w:t>
      </w:r>
      <w:r w:rsidR="0013095C" w:rsidRPr="00E1198B">
        <w:rPr>
          <w:sz w:val="28"/>
          <w:szCs w:val="28"/>
          <w:lang w:val="uz-Cyrl-UZ"/>
        </w:rPr>
        <w:t xml:space="preserve"> </w:t>
      </w:r>
      <w:r w:rsidRPr="00E1198B">
        <w:rPr>
          <w:sz w:val="28"/>
          <w:szCs w:val="28"/>
          <w:lang w:val="uz-Cyrl-UZ"/>
        </w:rPr>
        <w:t>beradi</w:t>
      </w:r>
      <w:r w:rsidR="0013095C" w:rsidRPr="00E1198B">
        <w:rPr>
          <w:sz w:val="28"/>
          <w:szCs w:val="28"/>
          <w:lang w:val="uz-Cyrl-UZ"/>
        </w:rPr>
        <w:t>.</w:t>
      </w:r>
    </w:p>
    <w:p w:rsidR="0013095C" w:rsidRPr="00E1198B" w:rsidRDefault="00E1198B" w:rsidP="00E07146">
      <w:pPr>
        <w:spacing w:line="276" w:lineRule="auto"/>
        <w:ind w:firstLine="720"/>
        <w:jc w:val="both"/>
        <w:rPr>
          <w:sz w:val="28"/>
          <w:szCs w:val="28"/>
          <w:lang w:val="uz-Cyrl-UZ"/>
        </w:rPr>
      </w:pPr>
      <w:r w:rsidRPr="00E1198B">
        <w:rPr>
          <w:sz w:val="28"/>
          <w:szCs w:val="28"/>
          <w:lang w:val="uz-Cyrl-UZ"/>
        </w:rPr>
        <w:t>Mikroelementlarni</w:t>
      </w:r>
      <w:r w:rsidR="0013095C" w:rsidRPr="00E1198B">
        <w:rPr>
          <w:sz w:val="28"/>
          <w:szCs w:val="28"/>
          <w:lang w:val="uz-Cyrl-UZ"/>
        </w:rPr>
        <w:t xml:space="preserve"> </w:t>
      </w:r>
      <w:r w:rsidRPr="00E1198B">
        <w:rPr>
          <w:sz w:val="28"/>
          <w:szCs w:val="28"/>
          <w:lang w:val="uz-Cyrl-UZ"/>
        </w:rPr>
        <w:t>asosiy</w:t>
      </w:r>
      <w:r w:rsidR="0013095C" w:rsidRPr="00E1198B">
        <w:rPr>
          <w:sz w:val="28"/>
          <w:szCs w:val="28"/>
          <w:lang w:val="uz-Cyrl-UZ"/>
        </w:rPr>
        <w:t xml:space="preserve"> </w:t>
      </w:r>
      <w:r w:rsidRPr="00E1198B">
        <w:rPr>
          <w:sz w:val="28"/>
          <w:szCs w:val="28"/>
          <w:lang w:val="uz-Cyrl-UZ"/>
        </w:rPr>
        <w:t>o‘g‘itlar</w:t>
      </w:r>
      <w:r w:rsidR="0013095C" w:rsidRPr="00E1198B">
        <w:rPr>
          <w:sz w:val="28"/>
          <w:szCs w:val="28"/>
          <w:lang w:val="uz-Cyrl-UZ"/>
        </w:rPr>
        <w:t xml:space="preserve"> </w:t>
      </w:r>
      <w:r w:rsidRPr="00E1198B">
        <w:rPr>
          <w:sz w:val="28"/>
          <w:szCs w:val="28"/>
          <w:lang w:val="uz-Cyrl-UZ"/>
        </w:rPr>
        <w:t>bilan</w:t>
      </w:r>
      <w:r w:rsidR="0013095C" w:rsidRPr="00E1198B">
        <w:rPr>
          <w:sz w:val="28"/>
          <w:szCs w:val="28"/>
          <w:lang w:val="uz-Cyrl-UZ"/>
        </w:rPr>
        <w:t xml:space="preserve"> </w:t>
      </w:r>
      <w:r w:rsidRPr="00E1198B">
        <w:rPr>
          <w:sz w:val="28"/>
          <w:szCs w:val="28"/>
          <w:lang w:val="uz-Cyrl-UZ"/>
        </w:rPr>
        <w:t>birga</w:t>
      </w:r>
      <w:r w:rsidR="0013095C" w:rsidRPr="00E1198B">
        <w:rPr>
          <w:sz w:val="28"/>
          <w:szCs w:val="28"/>
          <w:lang w:val="uz-Cyrl-UZ"/>
        </w:rPr>
        <w:t xml:space="preserve"> </w:t>
      </w:r>
      <w:r w:rsidRPr="00E1198B">
        <w:rPr>
          <w:sz w:val="28"/>
          <w:szCs w:val="28"/>
          <w:lang w:val="uz-Cyrl-UZ"/>
        </w:rPr>
        <w:t>qo‘shib</w:t>
      </w:r>
      <w:r w:rsidR="0013095C" w:rsidRPr="00E1198B">
        <w:rPr>
          <w:sz w:val="28"/>
          <w:szCs w:val="28"/>
          <w:lang w:val="uz-Cyrl-UZ"/>
        </w:rPr>
        <w:t xml:space="preserve"> </w:t>
      </w:r>
      <w:r w:rsidRPr="00E1198B">
        <w:rPr>
          <w:sz w:val="28"/>
          <w:szCs w:val="28"/>
          <w:lang w:val="uz-Cyrl-UZ"/>
        </w:rPr>
        <w:t>qo‘llash</w:t>
      </w:r>
      <w:r w:rsidR="0013095C" w:rsidRPr="00E1198B">
        <w:rPr>
          <w:sz w:val="28"/>
          <w:szCs w:val="28"/>
          <w:lang w:val="uz-Cyrl-UZ"/>
        </w:rPr>
        <w:t xml:space="preserve"> </w:t>
      </w:r>
      <w:r w:rsidRPr="00E1198B">
        <w:rPr>
          <w:sz w:val="28"/>
          <w:szCs w:val="28"/>
          <w:lang w:val="uz-Cyrl-UZ"/>
        </w:rPr>
        <w:t>iqtisodiy</w:t>
      </w:r>
      <w:r w:rsidR="0013095C" w:rsidRPr="00E1198B">
        <w:rPr>
          <w:sz w:val="28"/>
          <w:szCs w:val="28"/>
          <w:lang w:val="uz-Cyrl-UZ"/>
        </w:rPr>
        <w:t xml:space="preserve"> </w:t>
      </w:r>
      <w:r w:rsidRPr="00E1198B">
        <w:rPr>
          <w:sz w:val="28"/>
          <w:szCs w:val="28"/>
          <w:lang w:val="uz-Cyrl-UZ"/>
        </w:rPr>
        <w:t>jihatdan</w:t>
      </w:r>
      <w:r w:rsidR="0013095C" w:rsidRPr="00E1198B">
        <w:rPr>
          <w:sz w:val="28"/>
          <w:szCs w:val="28"/>
          <w:lang w:val="uz-Cyrl-UZ"/>
        </w:rPr>
        <w:t xml:space="preserve"> </w:t>
      </w:r>
      <w:r w:rsidRPr="00E1198B">
        <w:rPr>
          <w:sz w:val="28"/>
          <w:szCs w:val="28"/>
          <w:lang w:val="uz-Cyrl-UZ"/>
        </w:rPr>
        <w:t>ham</w:t>
      </w:r>
      <w:r w:rsidR="0013095C" w:rsidRPr="00E1198B">
        <w:rPr>
          <w:sz w:val="28"/>
          <w:szCs w:val="28"/>
          <w:lang w:val="uz-Cyrl-UZ"/>
        </w:rPr>
        <w:t xml:space="preserve"> </w:t>
      </w:r>
      <w:r w:rsidRPr="00E1198B">
        <w:rPr>
          <w:sz w:val="28"/>
          <w:szCs w:val="28"/>
          <w:lang w:val="uz-Cyrl-UZ"/>
        </w:rPr>
        <w:t>ancha</w:t>
      </w:r>
      <w:r w:rsidR="0013095C" w:rsidRPr="00E1198B">
        <w:rPr>
          <w:sz w:val="28"/>
          <w:szCs w:val="28"/>
          <w:lang w:val="uz-Cyrl-UZ"/>
        </w:rPr>
        <w:t xml:space="preserve"> </w:t>
      </w:r>
      <w:r w:rsidRPr="00E1198B">
        <w:rPr>
          <w:sz w:val="28"/>
          <w:szCs w:val="28"/>
          <w:lang w:val="uz-Cyrl-UZ"/>
        </w:rPr>
        <w:t>qulay</w:t>
      </w:r>
      <w:r w:rsidR="0013095C" w:rsidRPr="00E1198B">
        <w:rPr>
          <w:sz w:val="28"/>
          <w:szCs w:val="28"/>
          <w:lang w:val="uz-Cyrl-UZ"/>
        </w:rPr>
        <w:t xml:space="preserve"> </w:t>
      </w:r>
      <w:r w:rsidRPr="00E1198B">
        <w:rPr>
          <w:sz w:val="28"/>
          <w:szCs w:val="28"/>
          <w:lang w:val="uz-Cyrl-UZ"/>
        </w:rPr>
        <w:t>hisoblanadi</w:t>
      </w:r>
      <w:r w:rsidR="0013095C" w:rsidRPr="00E1198B">
        <w:rPr>
          <w:sz w:val="28"/>
          <w:szCs w:val="28"/>
          <w:lang w:val="uz-Cyrl-UZ"/>
        </w:rPr>
        <w:t xml:space="preserve">. </w:t>
      </w:r>
      <w:r w:rsidRPr="00E1198B">
        <w:rPr>
          <w:sz w:val="28"/>
          <w:szCs w:val="28"/>
          <w:lang w:val="uz-Cyrl-UZ"/>
        </w:rPr>
        <w:t>Mikroelementlarni</w:t>
      </w:r>
      <w:r w:rsidR="0013095C" w:rsidRPr="00E1198B">
        <w:rPr>
          <w:sz w:val="28"/>
          <w:szCs w:val="28"/>
          <w:lang w:val="uz-Cyrl-UZ"/>
        </w:rPr>
        <w:t xml:space="preserve"> </w:t>
      </w:r>
      <w:r w:rsidRPr="00E1198B">
        <w:rPr>
          <w:sz w:val="28"/>
          <w:szCs w:val="28"/>
          <w:lang w:val="uz-Cyrl-UZ"/>
        </w:rPr>
        <w:t>mineral</w:t>
      </w:r>
      <w:r w:rsidR="0013095C" w:rsidRPr="00E1198B">
        <w:rPr>
          <w:sz w:val="28"/>
          <w:szCs w:val="28"/>
          <w:lang w:val="uz-Cyrl-UZ"/>
        </w:rPr>
        <w:t xml:space="preserve"> </w:t>
      </w:r>
      <w:r w:rsidRPr="00E1198B">
        <w:rPr>
          <w:sz w:val="28"/>
          <w:szCs w:val="28"/>
          <w:lang w:val="uz-Cyrl-UZ"/>
        </w:rPr>
        <w:t>o‘g‘itlar</w:t>
      </w:r>
      <w:r w:rsidR="0013095C" w:rsidRPr="00E1198B">
        <w:rPr>
          <w:sz w:val="28"/>
          <w:szCs w:val="28"/>
          <w:lang w:val="uz-Cyrl-UZ"/>
        </w:rPr>
        <w:t xml:space="preserve"> </w:t>
      </w:r>
      <w:r w:rsidRPr="00E1198B">
        <w:rPr>
          <w:sz w:val="28"/>
          <w:szCs w:val="28"/>
          <w:lang w:val="uz-Cyrl-UZ"/>
        </w:rPr>
        <w:t>fonida</w:t>
      </w:r>
      <w:r w:rsidR="0013095C" w:rsidRPr="00E1198B">
        <w:rPr>
          <w:sz w:val="28"/>
          <w:szCs w:val="28"/>
          <w:lang w:val="uz-Cyrl-UZ"/>
        </w:rPr>
        <w:t xml:space="preserve"> </w:t>
      </w:r>
      <w:r w:rsidRPr="00E1198B">
        <w:rPr>
          <w:sz w:val="28"/>
          <w:szCs w:val="28"/>
          <w:lang w:val="uz-Cyrl-UZ"/>
        </w:rPr>
        <w:t>qo‘llaganda</w:t>
      </w:r>
      <w:r w:rsidR="0013095C" w:rsidRPr="00E1198B">
        <w:rPr>
          <w:sz w:val="28"/>
          <w:szCs w:val="28"/>
          <w:lang w:val="uz-Cyrl-UZ"/>
        </w:rPr>
        <w:t xml:space="preserve"> </w:t>
      </w:r>
      <w:r w:rsidRPr="00E1198B">
        <w:rPr>
          <w:sz w:val="28"/>
          <w:szCs w:val="28"/>
          <w:lang w:val="uz-Cyrl-UZ"/>
        </w:rPr>
        <w:t>g‘o‘za</w:t>
      </w:r>
      <w:r w:rsidR="0013095C" w:rsidRPr="00E1198B">
        <w:rPr>
          <w:sz w:val="28"/>
          <w:szCs w:val="28"/>
          <w:lang w:val="uz-Cyrl-UZ"/>
        </w:rPr>
        <w:t xml:space="preserve">, </w:t>
      </w:r>
      <w:r w:rsidRPr="00E1198B">
        <w:rPr>
          <w:sz w:val="28"/>
          <w:szCs w:val="28"/>
          <w:lang w:val="uz-Cyrl-UZ"/>
        </w:rPr>
        <w:t>bug‘doy</w:t>
      </w:r>
      <w:r w:rsidR="0013095C" w:rsidRPr="00E1198B">
        <w:rPr>
          <w:sz w:val="28"/>
          <w:szCs w:val="28"/>
          <w:lang w:val="uz-Cyrl-UZ"/>
        </w:rPr>
        <w:t xml:space="preserve">, </w:t>
      </w:r>
      <w:r w:rsidRPr="00E1198B">
        <w:rPr>
          <w:sz w:val="28"/>
          <w:szCs w:val="28"/>
          <w:lang w:val="uz-Cyrl-UZ"/>
        </w:rPr>
        <w:t>va</w:t>
      </w:r>
      <w:r w:rsidR="0013095C" w:rsidRPr="00E1198B">
        <w:rPr>
          <w:sz w:val="28"/>
          <w:szCs w:val="28"/>
          <w:lang w:val="uz-Cyrl-UZ"/>
        </w:rPr>
        <w:t xml:space="preserve"> </w:t>
      </w:r>
      <w:r w:rsidRPr="00E1198B">
        <w:rPr>
          <w:sz w:val="28"/>
          <w:szCs w:val="28"/>
          <w:lang w:val="uz-Cyrl-UZ"/>
        </w:rPr>
        <w:t>bedaning</w:t>
      </w:r>
      <w:r w:rsidR="0013095C" w:rsidRPr="00E1198B">
        <w:rPr>
          <w:sz w:val="28"/>
          <w:szCs w:val="28"/>
          <w:lang w:val="uz-Cyrl-UZ"/>
        </w:rPr>
        <w:t xml:space="preserve"> </w:t>
      </w:r>
      <w:r w:rsidRPr="00E1198B">
        <w:rPr>
          <w:sz w:val="28"/>
          <w:szCs w:val="28"/>
          <w:lang w:val="uz-Cyrl-UZ"/>
        </w:rPr>
        <w:t>ham</w:t>
      </w:r>
      <w:r w:rsidR="0013095C" w:rsidRPr="00E1198B">
        <w:rPr>
          <w:sz w:val="28"/>
          <w:szCs w:val="28"/>
          <w:lang w:val="uz-Cyrl-UZ"/>
        </w:rPr>
        <w:t xml:space="preserve"> </w:t>
      </w:r>
      <w:r w:rsidRPr="00E1198B">
        <w:rPr>
          <w:sz w:val="28"/>
          <w:szCs w:val="28"/>
          <w:lang w:val="uz-Cyrl-UZ"/>
        </w:rPr>
        <w:t>xosildorligi</w:t>
      </w:r>
      <w:r w:rsidR="0013095C" w:rsidRPr="00E1198B">
        <w:rPr>
          <w:sz w:val="28"/>
          <w:szCs w:val="28"/>
          <w:lang w:val="uz-Cyrl-UZ"/>
        </w:rPr>
        <w:t xml:space="preserve"> </w:t>
      </w:r>
      <w:r w:rsidRPr="00E1198B">
        <w:rPr>
          <w:sz w:val="28"/>
          <w:szCs w:val="28"/>
          <w:lang w:val="uz-Cyrl-UZ"/>
        </w:rPr>
        <w:t>oshganligi</w:t>
      </w:r>
      <w:r w:rsidR="0013095C" w:rsidRPr="00E1198B">
        <w:rPr>
          <w:sz w:val="28"/>
          <w:szCs w:val="28"/>
          <w:lang w:val="uz-Cyrl-UZ"/>
        </w:rPr>
        <w:t xml:space="preserve"> </w:t>
      </w:r>
      <w:r w:rsidRPr="00E1198B">
        <w:rPr>
          <w:sz w:val="28"/>
          <w:szCs w:val="28"/>
          <w:lang w:val="uz-Cyrl-UZ"/>
        </w:rPr>
        <w:t>kuzatilgan</w:t>
      </w:r>
      <w:r w:rsidR="0013095C" w:rsidRPr="00E1198B">
        <w:rPr>
          <w:sz w:val="28"/>
          <w:szCs w:val="28"/>
          <w:lang w:val="uz-Cyrl-UZ"/>
        </w:rPr>
        <w:t>.</w:t>
      </w:r>
    </w:p>
    <w:p w:rsidR="0013095C" w:rsidRPr="00E1198B" w:rsidRDefault="00E1198B" w:rsidP="00E07146">
      <w:pPr>
        <w:spacing w:line="276" w:lineRule="auto"/>
        <w:ind w:firstLine="720"/>
        <w:jc w:val="both"/>
        <w:rPr>
          <w:sz w:val="28"/>
          <w:szCs w:val="28"/>
          <w:lang w:val="uz-Cyrl-UZ"/>
        </w:rPr>
      </w:pPr>
      <w:r w:rsidRPr="00E1198B">
        <w:rPr>
          <w:sz w:val="28"/>
          <w:szCs w:val="28"/>
          <w:lang w:val="uz-Cyrl-UZ"/>
        </w:rPr>
        <w:t>Qishloq</w:t>
      </w:r>
      <w:r w:rsidR="0013095C" w:rsidRPr="00E1198B">
        <w:rPr>
          <w:sz w:val="28"/>
          <w:szCs w:val="28"/>
          <w:lang w:val="uz-Cyrl-UZ"/>
        </w:rPr>
        <w:t xml:space="preserve"> </w:t>
      </w:r>
      <w:r w:rsidRPr="00E1198B">
        <w:rPr>
          <w:sz w:val="28"/>
          <w:szCs w:val="28"/>
          <w:lang w:val="uz-Cyrl-UZ"/>
        </w:rPr>
        <w:t>xo‘jaligini</w:t>
      </w:r>
      <w:r w:rsidR="0013095C" w:rsidRPr="00E1198B">
        <w:rPr>
          <w:sz w:val="28"/>
          <w:szCs w:val="28"/>
          <w:lang w:val="uz-Cyrl-UZ"/>
        </w:rPr>
        <w:t xml:space="preserve"> </w:t>
      </w:r>
      <w:r w:rsidRPr="00E1198B">
        <w:rPr>
          <w:sz w:val="28"/>
          <w:szCs w:val="28"/>
          <w:lang w:val="uz-Cyrl-UZ"/>
        </w:rPr>
        <w:t>mikroelementlarga</w:t>
      </w:r>
      <w:r w:rsidR="0013095C" w:rsidRPr="00E1198B">
        <w:rPr>
          <w:sz w:val="28"/>
          <w:szCs w:val="28"/>
          <w:lang w:val="uz-Cyrl-UZ"/>
        </w:rPr>
        <w:t xml:space="preserve"> </w:t>
      </w:r>
      <w:r w:rsidRPr="00E1198B">
        <w:rPr>
          <w:sz w:val="28"/>
          <w:szCs w:val="28"/>
          <w:lang w:val="uz-Cyrl-UZ"/>
        </w:rPr>
        <w:t>bo‘lgan</w:t>
      </w:r>
      <w:r w:rsidR="0013095C" w:rsidRPr="00E1198B">
        <w:rPr>
          <w:sz w:val="28"/>
          <w:szCs w:val="28"/>
          <w:lang w:val="uz-Cyrl-UZ"/>
        </w:rPr>
        <w:t xml:space="preserve"> </w:t>
      </w:r>
      <w:r w:rsidRPr="00E1198B">
        <w:rPr>
          <w:sz w:val="28"/>
          <w:szCs w:val="28"/>
          <w:lang w:val="uz-Cyrl-UZ"/>
        </w:rPr>
        <w:t>talabini</w:t>
      </w:r>
      <w:r w:rsidR="0013095C" w:rsidRPr="00E1198B">
        <w:rPr>
          <w:sz w:val="28"/>
          <w:szCs w:val="28"/>
          <w:lang w:val="uz-Cyrl-UZ"/>
        </w:rPr>
        <w:t xml:space="preserve"> </w:t>
      </w:r>
      <w:r w:rsidRPr="00E1198B">
        <w:rPr>
          <w:sz w:val="28"/>
          <w:szCs w:val="28"/>
          <w:lang w:val="uz-Cyrl-UZ"/>
        </w:rPr>
        <w:t>qondirish</w:t>
      </w:r>
      <w:r w:rsidR="0013095C" w:rsidRPr="00E1198B">
        <w:rPr>
          <w:sz w:val="28"/>
          <w:szCs w:val="28"/>
          <w:lang w:val="uz-Cyrl-UZ"/>
        </w:rPr>
        <w:t xml:space="preserve"> 60-70% </w:t>
      </w:r>
      <w:r w:rsidRPr="00E1198B">
        <w:rPr>
          <w:sz w:val="28"/>
          <w:szCs w:val="28"/>
          <w:lang w:val="uz-Cyrl-UZ"/>
        </w:rPr>
        <w:t>holatlarda</w:t>
      </w:r>
      <w:r w:rsidR="0013095C" w:rsidRPr="00E1198B">
        <w:rPr>
          <w:sz w:val="28"/>
          <w:szCs w:val="28"/>
          <w:lang w:val="uz-Cyrl-UZ"/>
        </w:rPr>
        <w:t xml:space="preserve"> </w:t>
      </w:r>
      <w:r w:rsidRPr="00E1198B">
        <w:rPr>
          <w:sz w:val="28"/>
          <w:szCs w:val="28"/>
          <w:lang w:val="uz-Cyrl-UZ"/>
        </w:rPr>
        <w:t>ularni</w:t>
      </w:r>
      <w:r w:rsidR="0013095C" w:rsidRPr="00E1198B">
        <w:rPr>
          <w:sz w:val="28"/>
          <w:szCs w:val="28"/>
          <w:lang w:val="uz-Cyrl-UZ"/>
        </w:rPr>
        <w:t xml:space="preserve"> </w:t>
      </w:r>
      <w:r w:rsidRPr="00E1198B">
        <w:rPr>
          <w:sz w:val="28"/>
          <w:szCs w:val="28"/>
          <w:lang w:val="uz-Cyrl-UZ"/>
        </w:rPr>
        <w:t>asosiy</w:t>
      </w:r>
      <w:r w:rsidR="0013095C" w:rsidRPr="00E1198B">
        <w:rPr>
          <w:sz w:val="28"/>
          <w:szCs w:val="28"/>
          <w:lang w:val="uz-Cyrl-UZ"/>
        </w:rPr>
        <w:t xml:space="preserve"> </w:t>
      </w:r>
      <w:r w:rsidRPr="00E1198B">
        <w:rPr>
          <w:sz w:val="28"/>
          <w:szCs w:val="28"/>
          <w:lang w:val="uz-Cyrl-UZ"/>
        </w:rPr>
        <w:t>o‘g‘it</w:t>
      </w:r>
      <w:r w:rsidR="0013095C" w:rsidRPr="00E1198B">
        <w:rPr>
          <w:sz w:val="28"/>
          <w:szCs w:val="28"/>
          <w:lang w:val="uz-Cyrl-UZ"/>
        </w:rPr>
        <w:t xml:space="preserve"> </w:t>
      </w:r>
      <w:r w:rsidRPr="00E1198B">
        <w:rPr>
          <w:sz w:val="28"/>
          <w:szCs w:val="28"/>
          <w:lang w:val="uz-Cyrl-UZ"/>
        </w:rPr>
        <w:t>tarkibiga</w:t>
      </w:r>
      <w:r w:rsidR="0013095C" w:rsidRPr="00E1198B">
        <w:rPr>
          <w:sz w:val="28"/>
          <w:szCs w:val="28"/>
          <w:lang w:val="uz-Cyrl-UZ"/>
        </w:rPr>
        <w:t xml:space="preserve"> </w:t>
      </w:r>
      <w:r w:rsidRPr="00E1198B">
        <w:rPr>
          <w:sz w:val="28"/>
          <w:szCs w:val="28"/>
          <w:lang w:val="uz-Cyrl-UZ"/>
        </w:rPr>
        <w:t>kiritilish</w:t>
      </w:r>
      <w:r w:rsidR="0013095C" w:rsidRPr="00E1198B">
        <w:rPr>
          <w:sz w:val="28"/>
          <w:szCs w:val="28"/>
          <w:lang w:val="uz-Cyrl-UZ"/>
        </w:rPr>
        <w:t xml:space="preserve"> </w:t>
      </w:r>
      <w:r w:rsidRPr="00E1198B">
        <w:rPr>
          <w:sz w:val="28"/>
          <w:szCs w:val="28"/>
          <w:lang w:val="uz-Cyrl-UZ"/>
        </w:rPr>
        <w:t>orqali</w:t>
      </w:r>
      <w:r w:rsidR="0013095C" w:rsidRPr="00E1198B">
        <w:rPr>
          <w:sz w:val="28"/>
          <w:szCs w:val="28"/>
          <w:lang w:val="uz-Cyrl-UZ"/>
        </w:rPr>
        <w:t xml:space="preserve"> </w:t>
      </w:r>
      <w:r w:rsidRPr="00E1198B">
        <w:rPr>
          <w:sz w:val="28"/>
          <w:szCs w:val="28"/>
          <w:lang w:val="uz-Cyrl-UZ"/>
        </w:rPr>
        <w:t>va</w:t>
      </w:r>
      <w:r w:rsidR="0013095C" w:rsidRPr="00E1198B">
        <w:rPr>
          <w:sz w:val="28"/>
          <w:szCs w:val="28"/>
          <w:lang w:val="uz-Cyrl-UZ"/>
        </w:rPr>
        <w:t xml:space="preserve"> 30-40% </w:t>
      </w:r>
      <w:r w:rsidRPr="00E1198B">
        <w:rPr>
          <w:sz w:val="28"/>
          <w:szCs w:val="28"/>
          <w:lang w:val="uz-Cyrl-UZ"/>
        </w:rPr>
        <w:t>holatlarda</w:t>
      </w:r>
      <w:r w:rsidR="0013095C" w:rsidRPr="00E1198B">
        <w:rPr>
          <w:sz w:val="28"/>
          <w:szCs w:val="28"/>
          <w:lang w:val="uz-Cyrl-UZ"/>
        </w:rPr>
        <w:t xml:space="preserve"> </w:t>
      </w:r>
      <w:r w:rsidRPr="00E1198B">
        <w:rPr>
          <w:sz w:val="28"/>
          <w:szCs w:val="28"/>
          <w:lang w:val="uz-Cyrl-UZ"/>
        </w:rPr>
        <w:t>ekishdan</w:t>
      </w:r>
      <w:r w:rsidR="0013095C" w:rsidRPr="00E1198B">
        <w:rPr>
          <w:sz w:val="28"/>
          <w:szCs w:val="28"/>
          <w:lang w:val="uz-Cyrl-UZ"/>
        </w:rPr>
        <w:t xml:space="preserve"> </w:t>
      </w:r>
      <w:r w:rsidRPr="00E1198B">
        <w:rPr>
          <w:sz w:val="28"/>
          <w:szCs w:val="28"/>
          <w:lang w:val="uz-Cyrl-UZ"/>
        </w:rPr>
        <w:t>oldin</w:t>
      </w:r>
      <w:r w:rsidR="0013095C" w:rsidRPr="00E1198B">
        <w:rPr>
          <w:sz w:val="28"/>
          <w:szCs w:val="28"/>
          <w:lang w:val="uz-Cyrl-UZ"/>
        </w:rPr>
        <w:t xml:space="preserve"> </w:t>
      </w:r>
      <w:r w:rsidRPr="00E1198B">
        <w:rPr>
          <w:sz w:val="28"/>
          <w:szCs w:val="28"/>
          <w:lang w:val="uz-Cyrl-UZ"/>
        </w:rPr>
        <w:t>tuproqqa</w:t>
      </w:r>
      <w:r w:rsidR="0013095C" w:rsidRPr="00E1198B">
        <w:rPr>
          <w:sz w:val="28"/>
          <w:szCs w:val="28"/>
          <w:lang w:val="uz-Cyrl-UZ"/>
        </w:rPr>
        <w:t xml:space="preserve"> </w:t>
      </w:r>
      <w:r w:rsidRPr="00E1198B">
        <w:rPr>
          <w:sz w:val="28"/>
          <w:szCs w:val="28"/>
          <w:lang w:val="uz-Cyrl-UZ"/>
        </w:rPr>
        <w:t>solib</w:t>
      </w:r>
      <w:r w:rsidR="0013095C" w:rsidRPr="00E1198B">
        <w:rPr>
          <w:sz w:val="28"/>
          <w:szCs w:val="28"/>
          <w:lang w:val="uz-Cyrl-UZ"/>
        </w:rPr>
        <w:t xml:space="preserve">, </w:t>
      </w:r>
      <w:r w:rsidRPr="00E1198B">
        <w:rPr>
          <w:sz w:val="28"/>
          <w:szCs w:val="28"/>
          <w:lang w:val="uz-Cyrl-UZ"/>
        </w:rPr>
        <w:t>ildiz</w:t>
      </w:r>
      <w:r w:rsidR="0013095C" w:rsidRPr="00E1198B">
        <w:rPr>
          <w:sz w:val="28"/>
          <w:szCs w:val="28"/>
          <w:lang w:val="uz-Cyrl-UZ"/>
        </w:rPr>
        <w:t xml:space="preserve"> </w:t>
      </w:r>
      <w:r w:rsidRPr="00E1198B">
        <w:rPr>
          <w:sz w:val="28"/>
          <w:szCs w:val="28"/>
          <w:lang w:val="uz-Cyrl-UZ"/>
        </w:rPr>
        <w:t>orqali</w:t>
      </w:r>
      <w:r w:rsidR="0013095C" w:rsidRPr="00E1198B">
        <w:rPr>
          <w:sz w:val="28"/>
          <w:szCs w:val="28"/>
          <w:lang w:val="uz-Cyrl-UZ"/>
        </w:rPr>
        <w:t xml:space="preserve"> </w:t>
      </w:r>
      <w:r w:rsidRPr="00E1198B">
        <w:rPr>
          <w:sz w:val="28"/>
          <w:szCs w:val="28"/>
          <w:lang w:val="uz-Cyrl-UZ"/>
        </w:rPr>
        <w:t>oziqlantirish</w:t>
      </w:r>
      <w:r w:rsidR="0013095C" w:rsidRPr="00E1198B">
        <w:rPr>
          <w:sz w:val="28"/>
          <w:szCs w:val="28"/>
          <w:lang w:val="uz-Cyrl-UZ"/>
        </w:rPr>
        <w:t xml:space="preserve"> </w:t>
      </w:r>
      <w:r w:rsidRPr="00E1198B">
        <w:rPr>
          <w:sz w:val="28"/>
          <w:szCs w:val="28"/>
          <w:lang w:val="uz-Cyrl-UZ"/>
        </w:rPr>
        <w:t>orqali</w:t>
      </w:r>
      <w:r w:rsidR="0013095C" w:rsidRPr="00E1198B">
        <w:rPr>
          <w:sz w:val="28"/>
          <w:szCs w:val="28"/>
          <w:lang w:val="uz-Cyrl-UZ"/>
        </w:rPr>
        <w:t xml:space="preserve"> </w:t>
      </w:r>
      <w:r w:rsidRPr="00E1198B">
        <w:rPr>
          <w:sz w:val="28"/>
          <w:szCs w:val="28"/>
          <w:lang w:val="uz-Cyrl-UZ"/>
        </w:rPr>
        <w:t>imalga</w:t>
      </w:r>
      <w:r w:rsidR="0013095C" w:rsidRPr="00E1198B">
        <w:rPr>
          <w:sz w:val="28"/>
          <w:szCs w:val="28"/>
          <w:lang w:val="uz-Cyrl-UZ"/>
        </w:rPr>
        <w:t xml:space="preserve"> </w:t>
      </w:r>
      <w:r w:rsidRPr="00E1198B">
        <w:rPr>
          <w:sz w:val="28"/>
          <w:szCs w:val="28"/>
          <w:lang w:val="uz-Cyrl-UZ"/>
        </w:rPr>
        <w:t>oshirilishi</w:t>
      </w:r>
      <w:r w:rsidR="0013095C" w:rsidRPr="00E1198B">
        <w:rPr>
          <w:sz w:val="28"/>
          <w:szCs w:val="28"/>
          <w:lang w:val="uz-Cyrl-UZ"/>
        </w:rPr>
        <w:t xml:space="preserve"> </w:t>
      </w:r>
      <w:r w:rsidRPr="00E1198B">
        <w:rPr>
          <w:sz w:val="28"/>
          <w:szCs w:val="28"/>
          <w:lang w:val="uz-Cyrl-UZ"/>
        </w:rPr>
        <w:t>mumkin</w:t>
      </w:r>
      <w:r w:rsidR="0013095C" w:rsidRPr="00E1198B">
        <w:rPr>
          <w:sz w:val="28"/>
          <w:szCs w:val="28"/>
          <w:lang w:val="uz-Cyrl-UZ"/>
        </w:rPr>
        <w:t>.</w:t>
      </w:r>
    </w:p>
    <w:p w:rsidR="0013095C" w:rsidRPr="00E1198B" w:rsidRDefault="00E1198B" w:rsidP="00E07146">
      <w:pPr>
        <w:spacing w:line="276" w:lineRule="auto"/>
        <w:ind w:firstLine="720"/>
        <w:jc w:val="both"/>
        <w:rPr>
          <w:sz w:val="28"/>
          <w:szCs w:val="28"/>
          <w:lang w:val="uz-Cyrl-UZ"/>
        </w:rPr>
      </w:pPr>
      <w:r w:rsidRPr="00E1198B">
        <w:rPr>
          <w:sz w:val="28"/>
          <w:szCs w:val="28"/>
          <w:lang w:val="uz-Cyrl-UZ"/>
        </w:rPr>
        <w:t>Qishloq</w:t>
      </w:r>
      <w:r w:rsidR="0013095C" w:rsidRPr="00E1198B">
        <w:rPr>
          <w:sz w:val="28"/>
          <w:szCs w:val="28"/>
          <w:lang w:val="uz-Cyrl-UZ"/>
        </w:rPr>
        <w:t xml:space="preserve"> </w:t>
      </w:r>
      <w:r w:rsidRPr="00E1198B">
        <w:rPr>
          <w:sz w:val="28"/>
          <w:szCs w:val="28"/>
          <w:lang w:val="uz-Cyrl-UZ"/>
        </w:rPr>
        <w:t>xo‘jalik</w:t>
      </w:r>
      <w:r w:rsidR="0013095C" w:rsidRPr="00E1198B">
        <w:rPr>
          <w:sz w:val="28"/>
          <w:szCs w:val="28"/>
          <w:lang w:val="uz-Cyrl-UZ"/>
        </w:rPr>
        <w:t xml:space="preserve"> </w:t>
      </w:r>
      <w:r w:rsidRPr="00E1198B">
        <w:rPr>
          <w:sz w:val="28"/>
          <w:szCs w:val="28"/>
          <w:lang w:val="uz-Cyrl-UZ"/>
        </w:rPr>
        <w:t>ekinlaridan</w:t>
      </w:r>
      <w:r w:rsidR="0013095C" w:rsidRPr="00E1198B">
        <w:rPr>
          <w:sz w:val="28"/>
          <w:szCs w:val="28"/>
          <w:lang w:val="uz-Cyrl-UZ"/>
        </w:rPr>
        <w:t xml:space="preserve"> </w:t>
      </w:r>
      <w:r w:rsidRPr="00E1198B">
        <w:rPr>
          <w:sz w:val="28"/>
          <w:szCs w:val="28"/>
          <w:lang w:val="uz-Cyrl-UZ"/>
        </w:rPr>
        <w:t>mumkin</w:t>
      </w:r>
      <w:r w:rsidR="0013095C" w:rsidRPr="00E1198B">
        <w:rPr>
          <w:sz w:val="28"/>
          <w:szCs w:val="28"/>
          <w:lang w:val="uz-Cyrl-UZ"/>
        </w:rPr>
        <w:t xml:space="preserve"> </w:t>
      </w:r>
      <w:r w:rsidRPr="00E1198B">
        <w:rPr>
          <w:sz w:val="28"/>
          <w:szCs w:val="28"/>
          <w:lang w:val="uz-Cyrl-UZ"/>
        </w:rPr>
        <w:t>qadar</w:t>
      </w:r>
      <w:r w:rsidR="0013095C" w:rsidRPr="00E1198B">
        <w:rPr>
          <w:sz w:val="28"/>
          <w:szCs w:val="28"/>
          <w:lang w:val="uz-Cyrl-UZ"/>
        </w:rPr>
        <w:t xml:space="preserve"> </w:t>
      </w:r>
      <w:r w:rsidRPr="00E1198B">
        <w:rPr>
          <w:sz w:val="28"/>
          <w:szCs w:val="28"/>
          <w:lang w:val="uz-Cyrl-UZ"/>
        </w:rPr>
        <w:t>sifatli</w:t>
      </w:r>
      <w:r w:rsidR="0013095C" w:rsidRPr="00E1198B">
        <w:rPr>
          <w:sz w:val="28"/>
          <w:szCs w:val="28"/>
          <w:lang w:val="uz-Cyrl-UZ"/>
        </w:rPr>
        <w:t xml:space="preserve"> </w:t>
      </w:r>
      <w:r w:rsidRPr="00E1198B">
        <w:rPr>
          <w:sz w:val="28"/>
          <w:szCs w:val="28"/>
          <w:lang w:val="uz-Cyrl-UZ"/>
        </w:rPr>
        <w:t>va</w:t>
      </w:r>
      <w:r w:rsidR="0013095C" w:rsidRPr="00E1198B">
        <w:rPr>
          <w:sz w:val="28"/>
          <w:szCs w:val="28"/>
          <w:lang w:val="uz-Cyrl-UZ"/>
        </w:rPr>
        <w:t xml:space="preserve"> </w:t>
      </w:r>
      <w:r w:rsidRPr="00E1198B">
        <w:rPr>
          <w:sz w:val="28"/>
          <w:szCs w:val="28"/>
          <w:lang w:val="uz-Cyrl-UZ"/>
        </w:rPr>
        <w:t>yuqori</w:t>
      </w:r>
      <w:r w:rsidR="0013095C" w:rsidRPr="00E1198B">
        <w:rPr>
          <w:sz w:val="28"/>
          <w:szCs w:val="28"/>
          <w:lang w:val="uz-Cyrl-UZ"/>
        </w:rPr>
        <w:t xml:space="preserve"> </w:t>
      </w:r>
      <w:r w:rsidRPr="00E1198B">
        <w:rPr>
          <w:sz w:val="28"/>
          <w:szCs w:val="28"/>
          <w:lang w:val="uz-Cyrl-UZ"/>
        </w:rPr>
        <w:t>hosil yetishtirish</w:t>
      </w:r>
      <w:r w:rsidR="0013095C" w:rsidRPr="00E1198B">
        <w:rPr>
          <w:sz w:val="28"/>
          <w:szCs w:val="28"/>
          <w:lang w:val="uz-Cyrl-UZ"/>
        </w:rPr>
        <w:t xml:space="preserve">, </w:t>
      </w:r>
      <w:r w:rsidRPr="00E1198B">
        <w:rPr>
          <w:sz w:val="28"/>
          <w:szCs w:val="28"/>
          <w:lang w:val="uz-Cyrl-UZ"/>
        </w:rPr>
        <w:t>o‘simliklarni</w:t>
      </w:r>
      <w:r w:rsidR="0013095C" w:rsidRPr="00E1198B">
        <w:rPr>
          <w:sz w:val="28"/>
          <w:szCs w:val="28"/>
          <w:lang w:val="uz-Cyrl-UZ"/>
        </w:rPr>
        <w:t xml:space="preserve"> </w:t>
      </w:r>
      <w:r w:rsidRPr="00E1198B">
        <w:rPr>
          <w:sz w:val="28"/>
          <w:szCs w:val="28"/>
          <w:lang w:val="uz-Cyrl-UZ"/>
        </w:rPr>
        <w:t>mutanosiblangan</w:t>
      </w:r>
      <w:r w:rsidR="0013095C" w:rsidRPr="00E1198B">
        <w:rPr>
          <w:sz w:val="28"/>
          <w:szCs w:val="28"/>
          <w:lang w:val="uz-Cyrl-UZ"/>
        </w:rPr>
        <w:t xml:space="preserve"> </w:t>
      </w:r>
      <w:r w:rsidRPr="00E1198B">
        <w:rPr>
          <w:sz w:val="28"/>
          <w:szCs w:val="28"/>
          <w:lang w:val="uz-Cyrl-UZ"/>
        </w:rPr>
        <w:t>tarzda</w:t>
      </w:r>
      <w:r w:rsidR="0013095C" w:rsidRPr="00E1198B">
        <w:rPr>
          <w:sz w:val="28"/>
          <w:szCs w:val="28"/>
          <w:lang w:val="uz-Cyrl-UZ"/>
        </w:rPr>
        <w:t xml:space="preserve"> </w:t>
      </w:r>
      <w:r w:rsidRPr="00E1198B">
        <w:rPr>
          <w:sz w:val="28"/>
          <w:szCs w:val="28"/>
          <w:lang w:val="uz-Cyrl-UZ"/>
        </w:rPr>
        <w:t>oziq</w:t>
      </w:r>
      <w:r w:rsidR="0013095C" w:rsidRPr="00E1198B">
        <w:rPr>
          <w:sz w:val="28"/>
          <w:szCs w:val="28"/>
          <w:lang w:val="uz-Cyrl-UZ"/>
        </w:rPr>
        <w:t xml:space="preserve"> </w:t>
      </w:r>
      <w:r w:rsidRPr="00E1198B">
        <w:rPr>
          <w:sz w:val="28"/>
          <w:szCs w:val="28"/>
          <w:lang w:val="uz-Cyrl-UZ"/>
        </w:rPr>
        <w:t>elementlari</w:t>
      </w:r>
      <w:r w:rsidR="0013095C" w:rsidRPr="00E1198B">
        <w:rPr>
          <w:sz w:val="28"/>
          <w:szCs w:val="28"/>
          <w:lang w:val="uz-Cyrl-UZ"/>
        </w:rPr>
        <w:t xml:space="preserve"> </w:t>
      </w:r>
      <w:r w:rsidRPr="00E1198B">
        <w:rPr>
          <w:sz w:val="28"/>
          <w:szCs w:val="28"/>
          <w:lang w:val="uz-Cyrl-UZ"/>
        </w:rPr>
        <w:t>bilan</w:t>
      </w:r>
      <w:r w:rsidR="0013095C" w:rsidRPr="00E1198B">
        <w:rPr>
          <w:sz w:val="28"/>
          <w:szCs w:val="28"/>
          <w:lang w:val="uz-Cyrl-UZ"/>
        </w:rPr>
        <w:t xml:space="preserve"> </w:t>
      </w:r>
      <w:r w:rsidRPr="00E1198B">
        <w:rPr>
          <w:sz w:val="28"/>
          <w:szCs w:val="28"/>
          <w:lang w:val="uz-Cyrl-UZ"/>
        </w:rPr>
        <w:t>ta’minlash</w:t>
      </w:r>
      <w:r w:rsidR="0013095C" w:rsidRPr="00E1198B">
        <w:rPr>
          <w:sz w:val="28"/>
          <w:szCs w:val="28"/>
          <w:lang w:val="uz-Cyrl-UZ"/>
        </w:rPr>
        <w:t xml:space="preserve"> </w:t>
      </w:r>
      <w:r w:rsidRPr="00E1198B">
        <w:rPr>
          <w:sz w:val="28"/>
          <w:szCs w:val="28"/>
          <w:lang w:val="uz-Cyrl-UZ"/>
        </w:rPr>
        <w:lastRenderedPageBreak/>
        <w:t>yoki</w:t>
      </w:r>
      <w:r w:rsidR="0013095C" w:rsidRPr="00E1198B">
        <w:rPr>
          <w:sz w:val="28"/>
          <w:szCs w:val="28"/>
          <w:lang w:val="uz-Cyrl-UZ"/>
        </w:rPr>
        <w:t xml:space="preserve"> </w:t>
      </w:r>
      <w:r w:rsidRPr="00E1198B">
        <w:rPr>
          <w:sz w:val="28"/>
          <w:szCs w:val="28"/>
          <w:lang w:val="uz-Cyrl-UZ"/>
        </w:rPr>
        <w:t>mikroo‘g‘itlardan</w:t>
      </w:r>
      <w:r w:rsidR="0013095C" w:rsidRPr="00E1198B">
        <w:rPr>
          <w:sz w:val="28"/>
          <w:szCs w:val="28"/>
          <w:lang w:val="uz-Cyrl-UZ"/>
        </w:rPr>
        <w:t xml:space="preserve"> </w:t>
      </w:r>
      <w:r w:rsidRPr="00E1198B">
        <w:rPr>
          <w:sz w:val="28"/>
          <w:szCs w:val="28"/>
          <w:lang w:val="uz-Cyrl-UZ"/>
        </w:rPr>
        <w:t>foydalanishga</w:t>
      </w:r>
      <w:r w:rsidR="0013095C" w:rsidRPr="00E1198B">
        <w:rPr>
          <w:sz w:val="28"/>
          <w:szCs w:val="28"/>
          <w:lang w:val="uz-Cyrl-UZ"/>
        </w:rPr>
        <w:t xml:space="preserve"> </w:t>
      </w:r>
      <w:r w:rsidRPr="00E1198B">
        <w:rPr>
          <w:sz w:val="28"/>
          <w:szCs w:val="28"/>
          <w:lang w:val="uz-Cyrl-UZ"/>
        </w:rPr>
        <w:t>differensial</w:t>
      </w:r>
      <w:r w:rsidR="0013095C" w:rsidRPr="00E1198B">
        <w:rPr>
          <w:sz w:val="28"/>
          <w:szCs w:val="28"/>
          <w:lang w:val="uz-Cyrl-UZ"/>
        </w:rPr>
        <w:t xml:space="preserve"> </w:t>
      </w:r>
      <w:r w:rsidRPr="00E1198B">
        <w:rPr>
          <w:sz w:val="28"/>
          <w:szCs w:val="28"/>
          <w:lang w:val="uz-Cyrl-UZ"/>
        </w:rPr>
        <w:t>yondoshishnigina</w:t>
      </w:r>
      <w:r w:rsidR="0013095C" w:rsidRPr="00E1198B">
        <w:rPr>
          <w:sz w:val="28"/>
          <w:szCs w:val="28"/>
          <w:lang w:val="uz-Cyrl-UZ"/>
        </w:rPr>
        <w:t xml:space="preserve"> </w:t>
      </w:r>
      <w:r w:rsidRPr="00E1198B">
        <w:rPr>
          <w:sz w:val="28"/>
          <w:szCs w:val="28"/>
          <w:lang w:val="uz-Cyrl-UZ"/>
        </w:rPr>
        <w:t>talab</w:t>
      </w:r>
      <w:r w:rsidR="0013095C" w:rsidRPr="00E1198B">
        <w:rPr>
          <w:sz w:val="28"/>
          <w:szCs w:val="28"/>
          <w:lang w:val="uz-Cyrl-UZ"/>
        </w:rPr>
        <w:t xml:space="preserve"> </w:t>
      </w:r>
      <w:r w:rsidRPr="00E1198B">
        <w:rPr>
          <w:sz w:val="28"/>
          <w:szCs w:val="28"/>
          <w:lang w:val="uz-Cyrl-UZ"/>
        </w:rPr>
        <w:t>qilib</w:t>
      </w:r>
      <w:r w:rsidR="0013095C" w:rsidRPr="00E1198B">
        <w:rPr>
          <w:sz w:val="28"/>
          <w:szCs w:val="28"/>
          <w:lang w:val="uz-Cyrl-UZ"/>
        </w:rPr>
        <w:t xml:space="preserve"> </w:t>
      </w:r>
      <w:r w:rsidRPr="00E1198B">
        <w:rPr>
          <w:sz w:val="28"/>
          <w:szCs w:val="28"/>
          <w:lang w:val="uz-Cyrl-UZ"/>
        </w:rPr>
        <w:t>qolmasdan</w:t>
      </w:r>
      <w:r w:rsidR="0013095C" w:rsidRPr="00E1198B">
        <w:rPr>
          <w:sz w:val="28"/>
          <w:szCs w:val="28"/>
          <w:lang w:val="uz-Cyrl-UZ"/>
        </w:rPr>
        <w:t xml:space="preserve">, </w:t>
      </w:r>
      <w:r w:rsidRPr="00E1198B">
        <w:rPr>
          <w:sz w:val="28"/>
          <w:szCs w:val="28"/>
          <w:lang w:val="uz-Cyrl-UZ"/>
        </w:rPr>
        <w:t>balki</w:t>
      </w:r>
      <w:r w:rsidR="0013095C" w:rsidRPr="00E1198B">
        <w:rPr>
          <w:sz w:val="28"/>
          <w:szCs w:val="28"/>
          <w:lang w:val="uz-Cyrl-UZ"/>
        </w:rPr>
        <w:t xml:space="preserve"> </w:t>
      </w:r>
      <w:r w:rsidRPr="00E1198B">
        <w:rPr>
          <w:sz w:val="28"/>
          <w:szCs w:val="28"/>
          <w:lang w:val="uz-Cyrl-UZ"/>
        </w:rPr>
        <w:t>tuproqlarning</w:t>
      </w:r>
      <w:r w:rsidR="0013095C" w:rsidRPr="00E1198B">
        <w:rPr>
          <w:sz w:val="28"/>
          <w:szCs w:val="28"/>
          <w:lang w:val="uz-Cyrl-UZ"/>
        </w:rPr>
        <w:t xml:space="preserve"> </w:t>
      </w:r>
      <w:r w:rsidRPr="00E1198B">
        <w:rPr>
          <w:sz w:val="28"/>
          <w:szCs w:val="28"/>
          <w:lang w:val="uz-Cyrl-UZ"/>
        </w:rPr>
        <w:t>mikroelementlar</w:t>
      </w:r>
      <w:r w:rsidR="0013095C" w:rsidRPr="00E1198B">
        <w:rPr>
          <w:sz w:val="28"/>
          <w:szCs w:val="28"/>
          <w:lang w:val="uz-Cyrl-UZ"/>
        </w:rPr>
        <w:t xml:space="preserve"> </w:t>
      </w:r>
      <w:r w:rsidRPr="00E1198B">
        <w:rPr>
          <w:sz w:val="28"/>
          <w:szCs w:val="28"/>
          <w:lang w:val="uz-Cyrl-UZ"/>
        </w:rPr>
        <w:t>bilan</w:t>
      </w:r>
      <w:r w:rsidR="0013095C" w:rsidRPr="00E1198B">
        <w:rPr>
          <w:sz w:val="28"/>
          <w:szCs w:val="28"/>
          <w:lang w:val="uz-Cyrl-UZ"/>
        </w:rPr>
        <w:t xml:space="preserve"> </w:t>
      </w:r>
      <w:r w:rsidRPr="00E1198B">
        <w:rPr>
          <w:sz w:val="28"/>
          <w:szCs w:val="28"/>
          <w:lang w:val="uz-Cyrl-UZ"/>
        </w:rPr>
        <w:t>ta’minlanganlik</w:t>
      </w:r>
      <w:r w:rsidR="0013095C" w:rsidRPr="00E1198B">
        <w:rPr>
          <w:sz w:val="28"/>
          <w:szCs w:val="28"/>
          <w:lang w:val="uz-Cyrl-UZ"/>
        </w:rPr>
        <w:t xml:space="preserve"> </w:t>
      </w:r>
      <w:r w:rsidRPr="00E1198B">
        <w:rPr>
          <w:sz w:val="28"/>
          <w:szCs w:val="28"/>
          <w:lang w:val="uz-Cyrl-UZ"/>
        </w:rPr>
        <w:t>darajasini</w:t>
      </w:r>
      <w:r w:rsidR="0013095C" w:rsidRPr="00E1198B">
        <w:rPr>
          <w:sz w:val="28"/>
          <w:szCs w:val="28"/>
          <w:lang w:val="uz-Cyrl-UZ"/>
        </w:rPr>
        <w:t xml:space="preserve">, </w:t>
      </w:r>
      <w:r w:rsidRPr="00E1198B">
        <w:rPr>
          <w:sz w:val="28"/>
          <w:szCs w:val="28"/>
          <w:lang w:val="uz-Cyrl-UZ"/>
        </w:rPr>
        <w:t>tuproq</w:t>
      </w:r>
      <w:r w:rsidR="0013095C" w:rsidRPr="00E1198B">
        <w:rPr>
          <w:sz w:val="28"/>
          <w:szCs w:val="28"/>
          <w:lang w:val="uz-Cyrl-UZ"/>
        </w:rPr>
        <w:t xml:space="preserve"> </w:t>
      </w:r>
      <w:r w:rsidRPr="00E1198B">
        <w:rPr>
          <w:sz w:val="28"/>
          <w:szCs w:val="28"/>
          <w:lang w:val="uz-Cyrl-UZ"/>
        </w:rPr>
        <w:t>iqlim</w:t>
      </w:r>
      <w:r w:rsidR="0013095C" w:rsidRPr="00E1198B">
        <w:rPr>
          <w:sz w:val="28"/>
          <w:szCs w:val="28"/>
          <w:lang w:val="uz-Cyrl-UZ"/>
        </w:rPr>
        <w:t xml:space="preserve"> </w:t>
      </w:r>
      <w:r w:rsidRPr="00E1198B">
        <w:rPr>
          <w:sz w:val="28"/>
          <w:szCs w:val="28"/>
          <w:lang w:val="uz-Cyrl-UZ"/>
        </w:rPr>
        <w:t>sharoitlarini</w:t>
      </w:r>
      <w:r w:rsidR="0013095C" w:rsidRPr="00E1198B">
        <w:rPr>
          <w:sz w:val="28"/>
          <w:szCs w:val="28"/>
          <w:lang w:val="uz-Cyrl-UZ"/>
        </w:rPr>
        <w:t xml:space="preserve">, </w:t>
      </w:r>
      <w:r w:rsidRPr="00E1198B">
        <w:rPr>
          <w:sz w:val="28"/>
          <w:szCs w:val="28"/>
          <w:lang w:val="uz-Cyrl-UZ"/>
        </w:rPr>
        <w:t>ekinlarni</w:t>
      </w:r>
      <w:r w:rsidR="0013095C" w:rsidRPr="00E1198B">
        <w:rPr>
          <w:sz w:val="28"/>
          <w:szCs w:val="28"/>
          <w:lang w:val="uz-Cyrl-UZ"/>
        </w:rPr>
        <w:t xml:space="preserve"> </w:t>
      </w:r>
      <w:r w:rsidRPr="00E1198B">
        <w:rPr>
          <w:sz w:val="28"/>
          <w:szCs w:val="28"/>
          <w:lang w:val="uz-Cyrl-UZ"/>
        </w:rPr>
        <w:t>oziqlanishga</w:t>
      </w:r>
      <w:r w:rsidR="0013095C" w:rsidRPr="00E1198B">
        <w:rPr>
          <w:sz w:val="28"/>
          <w:szCs w:val="28"/>
          <w:lang w:val="uz-Cyrl-UZ"/>
        </w:rPr>
        <w:t xml:space="preserve"> </w:t>
      </w:r>
      <w:r w:rsidRPr="00E1198B">
        <w:rPr>
          <w:sz w:val="28"/>
          <w:szCs w:val="28"/>
          <w:lang w:val="uz-Cyrl-UZ"/>
        </w:rPr>
        <w:t>bo‘lgan</w:t>
      </w:r>
      <w:r w:rsidR="0013095C" w:rsidRPr="00E1198B">
        <w:rPr>
          <w:sz w:val="28"/>
          <w:szCs w:val="28"/>
          <w:lang w:val="uz-Cyrl-UZ"/>
        </w:rPr>
        <w:t xml:space="preserve"> </w:t>
      </w:r>
      <w:r w:rsidRPr="00E1198B">
        <w:rPr>
          <w:sz w:val="28"/>
          <w:szCs w:val="28"/>
          <w:lang w:val="uz-Cyrl-UZ"/>
        </w:rPr>
        <w:t>talabi</w:t>
      </w:r>
      <w:r w:rsidR="0013095C" w:rsidRPr="00E1198B">
        <w:rPr>
          <w:sz w:val="28"/>
          <w:szCs w:val="28"/>
          <w:lang w:val="uz-Cyrl-UZ"/>
        </w:rPr>
        <w:t xml:space="preserve"> </w:t>
      </w:r>
      <w:r w:rsidRPr="00E1198B">
        <w:rPr>
          <w:sz w:val="28"/>
          <w:szCs w:val="28"/>
          <w:lang w:val="uz-Cyrl-UZ"/>
        </w:rPr>
        <w:t>va</w:t>
      </w:r>
      <w:r w:rsidR="0013095C" w:rsidRPr="00E1198B">
        <w:rPr>
          <w:sz w:val="28"/>
          <w:szCs w:val="28"/>
          <w:lang w:val="uz-Cyrl-UZ"/>
        </w:rPr>
        <w:t xml:space="preserve"> </w:t>
      </w:r>
      <w:r w:rsidRPr="00E1198B">
        <w:rPr>
          <w:sz w:val="28"/>
          <w:szCs w:val="28"/>
          <w:lang w:val="uz-Cyrl-UZ"/>
        </w:rPr>
        <w:t>boshqalarni</w:t>
      </w:r>
      <w:r w:rsidR="0013095C" w:rsidRPr="00E1198B">
        <w:rPr>
          <w:sz w:val="28"/>
          <w:szCs w:val="28"/>
          <w:lang w:val="uz-Cyrl-UZ"/>
        </w:rPr>
        <w:t xml:space="preserve"> </w:t>
      </w:r>
      <w:r w:rsidRPr="00E1198B">
        <w:rPr>
          <w:sz w:val="28"/>
          <w:szCs w:val="28"/>
          <w:lang w:val="uz-Cyrl-UZ"/>
        </w:rPr>
        <w:t>e’tiborga</w:t>
      </w:r>
      <w:r w:rsidR="0013095C" w:rsidRPr="00E1198B">
        <w:rPr>
          <w:sz w:val="28"/>
          <w:szCs w:val="28"/>
          <w:lang w:val="uz-Cyrl-UZ"/>
        </w:rPr>
        <w:t xml:space="preserve"> </w:t>
      </w:r>
      <w:r w:rsidRPr="00E1198B">
        <w:rPr>
          <w:sz w:val="28"/>
          <w:szCs w:val="28"/>
          <w:lang w:val="uz-Cyrl-UZ"/>
        </w:rPr>
        <w:t>olishni</w:t>
      </w:r>
      <w:r w:rsidR="0013095C" w:rsidRPr="00E1198B">
        <w:rPr>
          <w:sz w:val="28"/>
          <w:szCs w:val="28"/>
          <w:lang w:val="uz-Cyrl-UZ"/>
        </w:rPr>
        <w:t xml:space="preserve"> </w:t>
      </w:r>
      <w:r w:rsidRPr="00E1198B">
        <w:rPr>
          <w:sz w:val="28"/>
          <w:szCs w:val="28"/>
          <w:lang w:val="uz-Cyrl-UZ"/>
        </w:rPr>
        <w:t>talab</w:t>
      </w:r>
      <w:r w:rsidR="0013095C" w:rsidRPr="00E1198B">
        <w:rPr>
          <w:sz w:val="28"/>
          <w:szCs w:val="28"/>
          <w:lang w:val="uz-Cyrl-UZ"/>
        </w:rPr>
        <w:t xml:space="preserve"> </w:t>
      </w:r>
      <w:r w:rsidRPr="00E1198B">
        <w:rPr>
          <w:sz w:val="28"/>
          <w:szCs w:val="28"/>
          <w:lang w:val="uz-Cyrl-UZ"/>
        </w:rPr>
        <w:t>etadi</w:t>
      </w:r>
      <w:r w:rsidR="0013095C" w:rsidRPr="00E1198B">
        <w:rPr>
          <w:sz w:val="28"/>
          <w:szCs w:val="28"/>
          <w:lang w:val="uz-Cyrl-UZ"/>
        </w:rPr>
        <w:t>.</w:t>
      </w:r>
    </w:p>
    <w:p w:rsidR="0013095C" w:rsidRPr="00E1198B" w:rsidRDefault="00E1198B" w:rsidP="00E07146">
      <w:pPr>
        <w:spacing w:line="276" w:lineRule="auto"/>
        <w:ind w:firstLine="720"/>
        <w:jc w:val="both"/>
        <w:rPr>
          <w:sz w:val="28"/>
          <w:szCs w:val="28"/>
          <w:lang w:val="uz-Cyrl-UZ"/>
        </w:rPr>
      </w:pPr>
      <w:r w:rsidRPr="00E1198B">
        <w:rPr>
          <w:sz w:val="28"/>
          <w:szCs w:val="28"/>
          <w:lang w:val="uz-Cyrl-UZ"/>
        </w:rPr>
        <w:t>Mikroelementlarning</w:t>
      </w:r>
      <w:r w:rsidR="0013095C" w:rsidRPr="00E1198B">
        <w:rPr>
          <w:sz w:val="28"/>
          <w:szCs w:val="28"/>
          <w:lang w:val="uz-Cyrl-UZ"/>
        </w:rPr>
        <w:t xml:space="preserve"> </w:t>
      </w:r>
      <w:r w:rsidRPr="00E1198B">
        <w:rPr>
          <w:sz w:val="28"/>
          <w:szCs w:val="28"/>
          <w:lang w:val="uz-Cyrl-UZ"/>
        </w:rPr>
        <w:t>tuproqdagi</w:t>
      </w:r>
      <w:r w:rsidR="0013095C" w:rsidRPr="00E1198B">
        <w:rPr>
          <w:sz w:val="28"/>
          <w:szCs w:val="28"/>
          <w:lang w:val="uz-Cyrl-UZ"/>
        </w:rPr>
        <w:t xml:space="preserve"> </w:t>
      </w:r>
      <w:r w:rsidRPr="00E1198B">
        <w:rPr>
          <w:sz w:val="28"/>
          <w:szCs w:val="28"/>
          <w:lang w:val="uz-Cyrl-UZ"/>
        </w:rPr>
        <w:t>harakatchanligi</w:t>
      </w:r>
      <w:r w:rsidR="0013095C" w:rsidRPr="00E1198B">
        <w:rPr>
          <w:sz w:val="28"/>
          <w:szCs w:val="28"/>
          <w:lang w:val="uz-Cyrl-UZ"/>
        </w:rPr>
        <w:t xml:space="preserve"> </w:t>
      </w:r>
      <w:r w:rsidRPr="00E1198B">
        <w:rPr>
          <w:sz w:val="28"/>
          <w:szCs w:val="28"/>
          <w:lang w:val="uz-Cyrl-UZ"/>
        </w:rPr>
        <w:t>va</w:t>
      </w:r>
      <w:r w:rsidR="0013095C" w:rsidRPr="00E1198B">
        <w:rPr>
          <w:sz w:val="28"/>
          <w:szCs w:val="28"/>
          <w:lang w:val="uz-Cyrl-UZ"/>
        </w:rPr>
        <w:t xml:space="preserve"> </w:t>
      </w:r>
      <w:r w:rsidRPr="00E1198B">
        <w:rPr>
          <w:sz w:val="28"/>
          <w:szCs w:val="28"/>
          <w:lang w:val="uz-Cyrl-UZ"/>
        </w:rPr>
        <w:t>o‘simliklar</w:t>
      </w:r>
      <w:r w:rsidR="0013095C" w:rsidRPr="00E1198B">
        <w:rPr>
          <w:sz w:val="28"/>
          <w:szCs w:val="28"/>
          <w:lang w:val="uz-Cyrl-UZ"/>
        </w:rPr>
        <w:t xml:space="preserve"> </w:t>
      </w:r>
      <w:r w:rsidRPr="00E1198B">
        <w:rPr>
          <w:sz w:val="28"/>
          <w:szCs w:val="28"/>
          <w:lang w:val="uz-Cyrl-UZ"/>
        </w:rPr>
        <w:t>tomonidan</w:t>
      </w:r>
      <w:r w:rsidR="0013095C" w:rsidRPr="00E1198B">
        <w:rPr>
          <w:sz w:val="28"/>
          <w:szCs w:val="28"/>
          <w:lang w:val="uz-Cyrl-UZ"/>
        </w:rPr>
        <w:t xml:space="preserve"> </w:t>
      </w:r>
      <w:r w:rsidRPr="00E1198B">
        <w:rPr>
          <w:sz w:val="28"/>
          <w:szCs w:val="28"/>
          <w:lang w:val="uz-Cyrl-UZ"/>
        </w:rPr>
        <w:t>o‘zlashtirilish</w:t>
      </w:r>
      <w:r w:rsidR="0013095C" w:rsidRPr="00E1198B">
        <w:rPr>
          <w:sz w:val="28"/>
          <w:szCs w:val="28"/>
          <w:lang w:val="uz-Cyrl-UZ"/>
        </w:rPr>
        <w:t xml:space="preserve"> </w:t>
      </w:r>
      <w:r w:rsidRPr="00E1198B">
        <w:rPr>
          <w:sz w:val="28"/>
          <w:szCs w:val="28"/>
          <w:lang w:val="uz-Cyrl-UZ"/>
        </w:rPr>
        <w:t>darajasiga</w:t>
      </w:r>
      <w:r w:rsidR="0013095C" w:rsidRPr="00E1198B">
        <w:rPr>
          <w:sz w:val="28"/>
          <w:szCs w:val="28"/>
          <w:lang w:val="uz-Cyrl-UZ"/>
        </w:rPr>
        <w:t xml:space="preserve"> </w:t>
      </w:r>
      <w:r w:rsidRPr="00E1198B">
        <w:rPr>
          <w:sz w:val="28"/>
          <w:szCs w:val="28"/>
          <w:lang w:val="uz-Cyrl-UZ"/>
        </w:rPr>
        <w:t>reaksiya</w:t>
      </w:r>
      <w:r w:rsidR="0013095C" w:rsidRPr="00E1198B">
        <w:rPr>
          <w:sz w:val="28"/>
          <w:szCs w:val="28"/>
          <w:lang w:val="uz-Cyrl-UZ"/>
        </w:rPr>
        <w:t xml:space="preserve"> </w:t>
      </w:r>
      <w:r w:rsidRPr="00E1198B">
        <w:rPr>
          <w:sz w:val="28"/>
          <w:szCs w:val="28"/>
          <w:lang w:val="uz-Cyrl-UZ"/>
        </w:rPr>
        <w:t>muhitini</w:t>
      </w:r>
      <w:r w:rsidR="0013095C" w:rsidRPr="00E1198B">
        <w:rPr>
          <w:sz w:val="28"/>
          <w:szCs w:val="28"/>
          <w:lang w:val="uz-Cyrl-UZ"/>
        </w:rPr>
        <w:t xml:space="preserve"> </w:t>
      </w:r>
      <w:r w:rsidRPr="00E1198B">
        <w:rPr>
          <w:sz w:val="28"/>
          <w:szCs w:val="28"/>
          <w:lang w:val="uz-Cyrl-UZ"/>
        </w:rPr>
        <w:t>fiziologik</w:t>
      </w:r>
      <w:r w:rsidR="0013095C" w:rsidRPr="00E1198B">
        <w:rPr>
          <w:sz w:val="28"/>
          <w:szCs w:val="28"/>
          <w:lang w:val="uz-Cyrl-UZ"/>
        </w:rPr>
        <w:t xml:space="preserve"> </w:t>
      </w:r>
      <w:r w:rsidRPr="00E1198B">
        <w:rPr>
          <w:sz w:val="28"/>
          <w:szCs w:val="28"/>
          <w:lang w:val="uz-Cyrl-UZ"/>
        </w:rPr>
        <w:t>nordonlik</w:t>
      </w:r>
      <w:r w:rsidR="0013095C" w:rsidRPr="00E1198B">
        <w:rPr>
          <w:sz w:val="28"/>
          <w:szCs w:val="28"/>
          <w:lang w:val="uz-Cyrl-UZ"/>
        </w:rPr>
        <w:t xml:space="preserve"> </w:t>
      </w:r>
      <w:r w:rsidRPr="00E1198B">
        <w:rPr>
          <w:sz w:val="28"/>
          <w:szCs w:val="28"/>
          <w:lang w:val="uz-Cyrl-UZ"/>
        </w:rPr>
        <w:t>yoki</w:t>
      </w:r>
      <w:r w:rsidR="0013095C" w:rsidRPr="00E1198B">
        <w:rPr>
          <w:sz w:val="28"/>
          <w:szCs w:val="28"/>
          <w:lang w:val="uz-Cyrl-UZ"/>
        </w:rPr>
        <w:t xml:space="preserve"> </w:t>
      </w:r>
      <w:r w:rsidRPr="00E1198B">
        <w:rPr>
          <w:sz w:val="28"/>
          <w:szCs w:val="28"/>
          <w:lang w:val="uz-Cyrl-UZ"/>
        </w:rPr>
        <w:t>mineral</w:t>
      </w:r>
      <w:r w:rsidR="0013095C" w:rsidRPr="00E1198B">
        <w:rPr>
          <w:sz w:val="28"/>
          <w:szCs w:val="28"/>
          <w:lang w:val="uz-Cyrl-UZ"/>
        </w:rPr>
        <w:t xml:space="preserve"> </w:t>
      </w:r>
      <w:r w:rsidRPr="00E1198B">
        <w:rPr>
          <w:sz w:val="28"/>
          <w:szCs w:val="28"/>
          <w:lang w:val="uz-Cyrl-UZ"/>
        </w:rPr>
        <w:t>o‘g‘itlarning</w:t>
      </w:r>
      <w:r w:rsidR="0013095C" w:rsidRPr="00E1198B">
        <w:rPr>
          <w:sz w:val="28"/>
          <w:szCs w:val="28"/>
          <w:lang w:val="uz-Cyrl-UZ"/>
        </w:rPr>
        <w:t xml:space="preserve"> </w:t>
      </w:r>
      <w:r w:rsidRPr="00E1198B">
        <w:rPr>
          <w:sz w:val="28"/>
          <w:szCs w:val="28"/>
          <w:lang w:val="uz-Cyrl-UZ"/>
        </w:rPr>
        <w:t>ishqoriyligi</w:t>
      </w:r>
      <w:r w:rsidR="0013095C" w:rsidRPr="00E1198B">
        <w:rPr>
          <w:sz w:val="28"/>
          <w:szCs w:val="28"/>
          <w:lang w:val="uz-Cyrl-UZ"/>
        </w:rPr>
        <w:t xml:space="preserve"> </w:t>
      </w:r>
      <w:r w:rsidRPr="00E1198B">
        <w:rPr>
          <w:sz w:val="28"/>
          <w:szCs w:val="28"/>
          <w:lang w:val="uz-Cyrl-UZ"/>
        </w:rPr>
        <w:t>katta</w:t>
      </w:r>
      <w:r w:rsidR="0013095C" w:rsidRPr="00E1198B">
        <w:rPr>
          <w:sz w:val="28"/>
          <w:szCs w:val="28"/>
          <w:lang w:val="uz-Cyrl-UZ"/>
        </w:rPr>
        <w:t xml:space="preserve"> </w:t>
      </w:r>
      <w:r w:rsidRPr="00E1198B">
        <w:rPr>
          <w:sz w:val="28"/>
          <w:szCs w:val="28"/>
          <w:lang w:val="uz-Cyrl-UZ"/>
        </w:rPr>
        <w:t>ta’sir</w:t>
      </w:r>
      <w:r w:rsidR="0013095C" w:rsidRPr="00E1198B">
        <w:rPr>
          <w:sz w:val="28"/>
          <w:szCs w:val="28"/>
          <w:lang w:val="uz-Cyrl-UZ"/>
        </w:rPr>
        <w:t xml:space="preserve"> </w:t>
      </w:r>
      <w:r w:rsidRPr="00E1198B">
        <w:rPr>
          <w:sz w:val="28"/>
          <w:szCs w:val="28"/>
          <w:lang w:val="uz-Cyrl-UZ"/>
        </w:rPr>
        <w:t>ko‘rsatadi</w:t>
      </w:r>
      <w:r w:rsidR="0013095C" w:rsidRPr="00E1198B">
        <w:rPr>
          <w:sz w:val="28"/>
          <w:szCs w:val="28"/>
          <w:lang w:val="uz-Cyrl-UZ"/>
        </w:rPr>
        <w:t>.</w:t>
      </w:r>
    </w:p>
    <w:p w:rsidR="0013095C" w:rsidRPr="00E1198B" w:rsidRDefault="00E1198B" w:rsidP="00E07146">
      <w:pPr>
        <w:spacing w:line="276" w:lineRule="auto"/>
        <w:ind w:firstLine="720"/>
        <w:jc w:val="both"/>
        <w:rPr>
          <w:sz w:val="28"/>
          <w:szCs w:val="28"/>
        </w:rPr>
      </w:pPr>
      <w:r w:rsidRPr="00E1198B">
        <w:rPr>
          <w:sz w:val="28"/>
          <w:szCs w:val="28"/>
          <w:lang w:val="uz-Cyrl-UZ"/>
        </w:rPr>
        <w:t>Organik</w:t>
      </w:r>
      <w:r w:rsidR="0013095C" w:rsidRPr="00E1198B">
        <w:rPr>
          <w:sz w:val="28"/>
          <w:szCs w:val="28"/>
          <w:lang w:val="uz-Cyrl-UZ"/>
        </w:rPr>
        <w:t xml:space="preserve"> </w:t>
      </w:r>
      <w:r w:rsidRPr="00E1198B">
        <w:rPr>
          <w:sz w:val="28"/>
          <w:szCs w:val="28"/>
          <w:lang w:val="uz-Cyrl-UZ"/>
        </w:rPr>
        <w:t>o‘g‘itlarni</w:t>
      </w:r>
      <w:r w:rsidR="0013095C" w:rsidRPr="00E1198B">
        <w:rPr>
          <w:sz w:val="28"/>
          <w:szCs w:val="28"/>
          <w:lang w:val="uz-Cyrl-UZ"/>
        </w:rPr>
        <w:t xml:space="preserve"> </w:t>
      </w:r>
      <w:r w:rsidRPr="00E1198B">
        <w:rPr>
          <w:sz w:val="28"/>
          <w:szCs w:val="28"/>
          <w:lang w:val="uz-Cyrl-UZ"/>
        </w:rPr>
        <w:t>yuqori</w:t>
      </w:r>
      <w:r w:rsidR="0013095C" w:rsidRPr="00E1198B">
        <w:rPr>
          <w:sz w:val="28"/>
          <w:szCs w:val="28"/>
          <w:lang w:val="uz-Cyrl-UZ"/>
        </w:rPr>
        <w:t xml:space="preserve"> </w:t>
      </w:r>
      <w:r w:rsidRPr="00E1198B">
        <w:rPr>
          <w:sz w:val="28"/>
          <w:szCs w:val="28"/>
          <w:lang w:val="uz-Cyrl-UZ"/>
        </w:rPr>
        <w:t>normada</w:t>
      </w:r>
      <w:r w:rsidR="0013095C" w:rsidRPr="00E1198B">
        <w:rPr>
          <w:sz w:val="28"/>
          <w:szCs w:val="28"/>
          <w:lang w:val="uz-Cyrl-UZ"/>
        </w:rPr>
        <w:t xml:space="preserve"> </w:t>
      </w:r>
      <w:r w:rsidRPr="00E1198B">
        <w:rPr>
          <w:sz w:val="28"/>
          <w:szCs w:val="28"/>
          <w:lang w:val="uz-Cyrl-UZ"/>
        </w:rPr>
        <w:t>qo‘llash</w:t>
      </w:r>
      <w:r w:rsidR="0013095C" w:rsidRPr="00E1198B">
        <w:rPr>
          <w:sz w:val="28"/>
          <w:szCs w:val="28"/>
          <w:lang w:val="uz-Cyrl-UZ"/>
        </w:rPr>
        <w:t xml:space="preserve"> </w:t>
      </w:r>
      <w:r w:rsidRPr="00E1198B">
        <w:rPr>
          <w:sz w:val="28"/>
          <w:szCs w:val="28"/>
          <w:lang w:val="uz-Cyrl-UZ"/>
        </w:rPr>
        <w:t>odatda</w:t>
      </w:r>
      <w:r w:rsidR="0013095C" w:rsidRPr="00E1198B">
        <w:rPr>
          <w:sz w:val="28"/>
          <w:szCs w:val="28"/>
          <w:lang w:val="uz-Cyrl-UZ"/>
        </w:rPr>
        <w:t xml:space="preserve"> </w:t>
      </w:r>
      <w:r w:rsidRPr="00E1198B">
        <w:rPr>
          <w:sz w:val="28"/>
          <w:szCs w:val="28"/>
          <w:lang w:val="uz-Cyrl-UZ"/>
        </w:rPr>
        <w:t>mikroelementlarning</w:t>
      </w:r>
      <w:r w:rsidR="0013095C" w:rsidRPr="00E1198B">
        <w:rPr>
          <w:sz w:val="28"/>
          <w:szCs w:val="28"/>
          <w:lang w:val="uz-Cyrl-UZ"/>
        </w:rPr>
        <w:t xml:space="preserve"> </w:t>
      </w:r>
      <w:r w:rsidRPr="00E1198B">
        <w:rPr>
          <w:sz w:val="28"/>
          <w:szCs w:val="28"/>
          <w:lang w:val="uz-Cyrl-UZ"/>
        </w:rPr>
        <w:t>tuproqdagi</w:t>
      </w:r>
      <w:r w:rsidR="0013095C" w:rsidRPr="00E1198B">
        <w:rPr>
          <w:sz w:val="28"/>
          <w:szCs w:val="28"/>
          <w:lang w:val="uz-Cyrl-UZ"/>
        </w:rPr>
        <w:t xml:space="preserve"> </w:t>
      </w:r>
      <w:r w:rsidRPr="00E1198B">
        <w:rPr>
          <w:sz w:val="28"/>
          <w:szCs w:val="28"/>
          <w:lang w:val="uz-Cyrl-UZ"/>
        </w:rPr>
        <w:t>zahirasin</w:t>
      </w:r>
      <w:r w:rsidR="0013095C" w:rsidRPr="00E1198B">
        <w:rPr>
          <w:sz w:val="28"/>
          <w:szCs w:val="28"/>
          <w:lang w:val="uz-Cyrl-UZ"/>
        </w:rPr>
        <w:t xml:space="preserve"> </w:t>
      </w:r>
      <w:r w:rsidRPr="00E1198B">
        <w:rPr>
          <w:sz w:val="28"/>
          <w:szCs w:val="28"/>
          <w:lang w:val="uz-Cyrl-UZ"/>
        </w:rPr>
        <w:t>va</w:t>
      </w:r>
      <w:r w:rsidR="0013095C" w:rsidRPr="00E1198B">
        <w:rPr>
          <w:sz w:val="28"/>
          <w:szCs w:val="28"/>
          <w:lang w:val="uz-Cyrl-UZ"/>
        </w:rPr>
        <w:t xml:space="preserve"> </w:t>
      </w:r>
      <w:r w:rsidRPr="00E1198B">
        <w:rPr>
          <w:sz w:val="28"/>
          <w:szCs w:val="28"/>
          <w:lang w:val="uz-Cyrl-UZ"/>
        </w:rPr>
        <w:t>harakatchan</w:t>
      </w:r>
      <w:r w:rsidR="0013095C" w:rsidRPr="00E1198B">
        <w:rPr>
          <w:sz w:val="28"/>
          <w:szCs w:val="28"/>
          <w:lang w:val="uz-Cyrl-UZ"/>
        </w:rPr>
        <w:t xml:space="preserve"> </w:t>
      </w:r>
      <w:r w:rsidRPr="00E1198B">
        <w:rPr>
          <w:sz w:val="28"/>
          <w:szCs w:val="28"/>
          <w:lang w:val="uz-Cyrl-UZ"/>
        </w:rPr>
        <w:t>shakldagi</w:t>
      </w:r>
      <w:r w:rsidR="0013095C" w:rsidRPr="00E1198B">
        <w:rPr>
          <w:sz w:val="28"/>
          <w:szCs w:val="28"/>
          <w:lang w:val="uz-Cyrl-UZ"/>
        </w:rPr>
        <w:t xml:space="preserve"> </w:t>
      </w:r>
      <w:r w:rsidRPr="00E1198B">
        <w:rPr>
          <w:sz w:val="28"/>
          <w:szCs w:val="28"/>
          <w:lang w:val="uz-Cyrl-UZ"/>
        </w:rPr>
        <w:t>miqdorini</w:t>
      </w:r>
      <w:r w:rsidR="0013095C" w:rsidRPr="00E1198B">
        <w:rPr>
          <w:sz w:val="28"/>
          <w:szCs w:val="28"/>
          <w:lang w:val="uz-Cyrl-UZ"/>
        </w:rPr>
        <w:t xml:space="preserve"> </w:t>
      </w:r>
      <w:r w:rsidRPr="00E1198B">
        <w:rPr>
          <w:sz w:val="28"/>
          <w:szCs w:val="28"/>
          <w:lang w:val="uz-Cyrl-UZ"/>
        </w:rPr>
        <w:t>oshishiga</w:t>
      </w:r>
      <w:r w:rsidR="0013095C" w:rsidRPr="00E1198B">
        <w:rPr>
          <w:sz w:val="28"/>
          <w:szCs w:val="28"/>
          <w:lang w:val="uz-Cyrl-UZ"/>
        </w:rPr>
        <w:t xml:space="preserve"> </w:t>
      </w:r>
      <w:r w:rsidRPr="00E1198B">
        <w:rPr>
          <w:sz w:val="28"/>
          <w:szCs w:val="28"/>
          <w:lang w:val="uz-Cyrl-UZ"/>
        </w:rPr>
        <w:t>sabab</w:t>
      </w:r>
      <w:r w:rsidR="0013095C" w:rsidRPr="00E1198B">
        <w:rPr>
          <w:sz w:val="28"/>
          <w:szCs w:val="28"/>
          <w:lang w:val="uz-Cyrl-UZ"/>
        </w:rPr>
        <w:t xml:space="preserve"> </w:t>
      </w:r>
      <w:r w:rsidRPr="00E1198B">
        <w:rPr>
          <w:sz w:val="28"/>
          <w:szCs w:val="28"/>
          <w:lang w:val="uz-Cyrl-UZ"/>
        </w:rPr>
        <w:t>bo‘ladi</w:t>
      </w:r>
      <w:r w:rsidR="0013095C" w:rsidRPr="00E1198B">
        <w:rPr>
          <w:sz w:val="28"/>
          <w:szCs w:val="28"/>
          <w:lang w:val="uz-Cyrl-UZ"/>
        </w:rPr>
        <w:t xml:space="preserve">. </w:t>
      </w:r>
      <w:r w:rsidRPr="00E1198B">
        <w:rPr>
          <w:sz w:val="28"/>
          <w:szCs w:val="28"/>
          <w:lang w:val="uz-Cyrl-UZ"/>
        </w:rPr>
        <w:t>Sanoat</w:t>
      </w:r>
      <w:r w:rsidR="0013095C" w:rsidRPr="00E1198B">
        <w:rPr>
          <w:sz w:val="28"/>
          <w:szCs w:val="28"/>
          <w:lang w:val="uz-Cyrl-UZ"/>
        </w:rPr>
        <w:t xml:space="preserve"> </w:t>
      </w:r>
      <w:r w:rsidRPr="00E1198B">
        <w:rPr>
          <w:sz w:val="28"/>
          <w:szCs w:val="28"/>
          <w:lang w:val="uz-Cyrl-UZ"/>
        </w:rPr>
        <w:t>chiqindilaridan</w:t>
      </w:r>
      <w:r w:rsidR="0013095C" w:rsidRPr="00E1198B">
        <w:rPr>
          <w:sz w:val="28"/>
          <w:szCs w:val="28"/>
          <w:lang w:val="uz-Cyrl-UZ"/>
        </w:rPr>
        <w:t xml:space="preserve"> </w:t>
      </w:r>
      <w:r w:rsidRPr="00E1198B">
        <w:rPr>
          <w:sz w:val="28"/>
          <w:szCs w:val="28"/>
          <w:lang w:val="uz-Cyrl-UZ"/>
        </w:rPr>
        <w:t>mahalliy</w:t>
      </w:r>
      <w:r w:rsidR="0013095C" w:rsidRPr="00E1198B">
        <w:rPr>
          <w:sz w:val="28"/>
          <w:szCs w:val="28"/>
          <w:lang w:val="uz-Cyrl-UZ"/>
        </w:rPr>
        <w:t xml:space="preserve"> </w:t>
      </w:r>
      <w:r w:rsidRPr="00E1198B">
        <w:rPr>
          <w:sz w:val="28"/>
          <w:szCs w:val="28"/>
          <w:lang w:val="uz-Cyrl-UZ"/>
        </w:rPr>
        <w:t>o‘g‘it</w:t>
      </w:r>
      <w:r w:rsidR="0013095C" w:rsidRPr="00E1198B">
        <w:rPr>
          <w:sz w:val="28"/>
          <w:szCs w:val="28"/>
          <w:lang w:val="uz-Cyrl-UZ"/>
        </w:rPr>
        <w:t xml:space="preserve"> </w:t>
      </w:r>
      <w:r w:rsidRPr="00E1198B">
        <w:rPr>
          <w:sz w:val="28"/>
          <w:szCs w:val="28"/>
          <w:lang w:val="uz-Cyrl-UZ"/>
        </w:rPr>
        <w:t>sifatida</w:t>
      </w:r>
      <w:r w:rsidR="0013095C" w:rsidRPr="00E1198B">
        <w:rPr>
          <w:sz w:val="28"/>
          <w:szCs w:val="28"/>
          <w:lang w:val="uz-Cyrl-UZ"/>
        </w:rPr>
        <w:t xml:space="preserve"> </w:t>
      </w:r>
      <w:r w:rsidRPr="00E1198B">
        <w:rPr>
          <w:sz w:val="28"/>
          <w:szCs w:val="28"/>
          <w:lang w:val="uz-Cyrl-UZ"/>
        </w:rPr>
        <w:t>foydalanish</w:t>
      </w:r>
      <w:r w:rsidR="0013095C" w:rsidRPr="00E1198B">
        <w:rPr>
          <w:sz w:val="28"/>
          <w:szCs w:val="28"/>
          <w:lang w:val="uz-Cyrl-UZ"/>
        </w:rPr>
        <w:t xml:space="preserve">, </w:t>
      </w:r>
      <w:r w:rsidRPr="00E1198B">
        <w:rPr>
          <w:sz w:val="28"/>
          <w:szCs w:val="28"/>
          <w:lang w:val="uz-Cyrl-UZ"/>
        </w:rPr>
        <w:t>shaharning</w:t>
      </w:r>
      <w:r w:rsidR="0013095C" w:rsidRPr="00E1198B">
        <w:rPr>
          <w:sz w:val="28"/>
          <w:szCs w:val="28"/>
          <w:lang w:val="uz-Cyrl-UZ"/>
        </w:rPr>
        <w:t xml:space="preserve"> </w:t>
      </w:r>
      <w:r w:rsidRPr="00E1198B">
        <w:rPr>
          <w:sz w:val="28"/>
          <w:szCs w:val="28"/>
          <w:lang w:val="uz-Cyrl-UZ"/>
        </w:rPr>
        <w:t>axlat</w:t>
      </w:r>
      <w:r w:rsidR="0013095C" w:rsidRPr="00E1198B">
        <w:rPr>
          <w:sz w:val="28"/>
          <w:szCs w:val="28"/>
          <w:lang w:val="uz-Cyrl-UZ"/>
        </w:rPr>
        <w:t xml:space="preserve"> </w:t>
      </w:r>
      <w:r w:rsidRPr="00E1198B">
        <w:rPr>
          <w:sz w:val="28"/>
          <w:szCs w:val="28"/>
          <w:lang w:val="uz-Cyrl-UZ"/>
        </w:rPr>
        <w:t>kompostlaridan</w:t>
      </w:r>
      <w:r w:rsidR="0013095C" w:rsidRPr="00E1198B">
        <w:rPr>
          <w:sz w:val="28"/>
          <w:szCs w:val="28"/>
          <w:lang w:val="uz-Cyrl-UZ"/>
        </w:rPr>
        <w:t xml:space="preserve">, </w:t>
      </w:r>
      <w:r w:rsidRPr="00E1198B">
        <w:rPr>
          <w:sz w:val="28"/>
          <w:szCs w:val="28"/>
          <w:lang w:val="uz-Cyrl-UZ"/>
        </w:rPr>
        <w:t>oqar</w:t>
      </w:r>
      <w:r w:rsidR="0013095C" w:rsidRPr="00E1198B">
        <w:rPr>
          <w:sz w:val="28"/>
          <w:szCs w:val="28"/>
          <w:lang w:val="uz-Cyrl-UZ"/>
        </w:rPr>
        <w:t xml:space="preserve"> </w:t>
      </w:r>
      <w:r w:rsidRPr="00E1198B">
        <w:rPr>
          <w:sz w:val="28"/>
          <w:szCs w:val="28"/>
          <w:lang w:val="uz-Cyrl-UZ"/>
        </w:rPr>
        <w:t>suvlarning</w:t>
      </w:r>
      <w:r w:rsidR="0013095C" w:rsidRPr="00E1198B">
        <w:rPr>
          <w:sz w:val="28"/>
          <w:szCs w:val="28"/>
          <w:lang w:val="uz-Cyrl-UZ"/>
        </w:rPr>
        <w:t xml:space="preserve"> </w:t>
      </w:r>
      <w:r w:rsidRPr="00E1198B">
        <w:rPr>
          <w:sz w:val="28"/>
          <w:szCs w:val="28"/>
          <w:lang w:val="uz-Cyrl-UZ"/>
        </w:rPr>
        <w:t>cho‘kmalaridan</w:t>
      </w:r>
      <w:r w:rsidR="0013095C" w:rsidRPr="00E1198B">
        <w:rPr>
          <w:sz w:val="28"/>
          <w:szCs w:val="28"/>
          <w:lang w:val="uz-Cyrl-UZ"/>
        </w:rPr>
        <w:t xml:space="preserve"> </w:t>
      </w:r>
      <w:r w:rsidRPr="00E1198B">
        <w:rPr>
          <w:sz w:val="28"/>
          <w:szCs w:val="28"/>
          <w:lang w:val="uz-Cyrl-UZ"/>
        </w:rPr>
        <w:t>va</w:t>
      </w:r>
      <w:r w:rsidR="0013095C" w:rsidRPr="00E1198B">
        <w:rPr>
          <w:sz w:val="28"/>
          <w:szCs w:val="28"/>
          <w:lang w:val="uz-Cyrl-UZ"/>
        </w:rPr>
        <w:t xml:space="preserve"> </w:t>
      </w:r>
      <w:r w:rsidRPr="00E1198B">
        <w:rPr>
          <w:sz w:val="28"/>
          <w:szCs w:val="28"/>
          <w:lang w:val="uz-Cyrl-UZ"/>
        </w:rPr>
        <w:t>h</w:t>
      </w:r>
      <w:r w:rsidR="0013095C" w:rsidRPr="00E1198B">
        <w:rPr>
          <w:sz w:val="28"/>
          <w:szCs w:val="28"/>
          <w:lang w:val="uz-Cyrl-UZ"/>
        </w:rPr>
        <w:t>.</w:t>
      </w:r>
      <w:r w:rsidRPr="00E1198B">
        <w:rPr>
          <w:sz w:val="28"/>
          <w:szCs w:val="28"/>
          <w:lang w:val="uz-Cyrl-UZ"/>
        </w:rPr>
        <w:t>lardan</w:t>
      </w:r>
      <w:r w:rsidR="0013095C" w:rsidRPr="00E1198B">
        <w:rPr>
          <w:sz w:val="28"/>
          <w:szCs w:val="28"/>
          <w:lang w:val="uz-Cyrl-UZ"/>
        </w:rPr>
        <w:t xml:space="preserve"> </w:t>
      </w:r>
      <w:r w:rsidRPr="00E1198B">
        <w:rPr>
          <w:sz w:val="28"/>
          <w:szCs w:val="28"/>
          <w:lang w:val="uz-Cyrl-UZ"/>
        </w:rPr>
        <w:t>foydalanish</w:t>
      </w:r>
      <w:r w:rsidR="0013095C" w:rsidRPr="00E1198B">
        <w:rPr>
          <w:sz w:val="28"/>
          <w:szCs w:val="28"/>
          <w:lang w:val="uz-Cyrl-UZ"/>
        </w:rPr>
        <w:t xml:space="preserve">, </w:t>
      </w:r>
      <w:r w:rsidRPr="00E1198B">
        <w:rPr>
          <w:sz w:val="28"/>
          <w:szCs w:val="28"/>
          <w:lang w:val="uz-Cyrl-UZ"/>
        </w:rPr>
        <w:t>odam</w:t>
      </w:r>
      <w:r w:rsidR="0013095C" w:rsidRPr="00E1198B">
        <w:rPr>
          <w:sz w:val="28"/>
          <w:szCs w:val="28"/>
          <w:lang w:val="uz-Cyrl-UZ"/>
        </w:rPr>
        <w:t xml:space="preserve">, </w:t>
      </w:r>
      <w:r w:rsidRPr="00E1198B">
        <w:rPr>
          <w:sz w:val="28"/>
          <w:szCs w:val="28"/>
          <w:lang w:val="uz-Cyrl-UZ"/>
        </w:rPr>
        <w:t>o‘simlik</w:t>
      </w:r>
      <w:r w:rsidR="0013095C" w:rsidRPr="00E1198B">
        <w:rPr>
          <w:sz w:val="28"/>
          <w:szCs w:val="28"/>
          <w:lang w:val="uz-Cyrl-UZ"/>
        </w:rPr>
        <w:t xml:space="preserve"> </w:t>
      </w:r>
      <w:r w:rsidRPr="00E1198B">
        <w:rPr>
          <w:sz w:val="28"/>
          <w:szCs w:val="28"/>
          <w:lang w:val="uz-Cyrl-UZ"/>
        </w:rPr>
        <w:t>va</w:t>
      </w:r>
      <w:r w:rsidR="0013095C" w:rsidRPr="00E1198B">
        <w:rPr>
          <w:sz w:val="28"/>
          <w:szCs w:val="28"/>
          <w:lang w:val="uz-Cyrl-UZ"/>
        </w:rPr>
        <w:t xml:space="preserve"> </w:t>
      </w:r>
      <w:r w:rsidRPr="00E1198B">
        <w:rPr>
          <w:sz w:val="28"/>
          <w:szCs w:val="28"/>
          <w:lang w:val="uz-Cyrl-UZ"/>
        </w:rPr>
        <w:t>hayvonlar</w:t>
      </w:r>
      <w:r w:rsidR="0013095C" w:rsidRPr="00E1198B">
        <w:rPr>
          <w:sz w:val="28"/>
          <w:szCs w:val="28"/>
          <w:lang w:val="uz-Cyrl-UZ"/>
        </w:rPr>
        <w:t xml:space="preserve"> </w:t>
      </w:r>
      <w:r w:rsidRPr="00E1198B">
        <w:rPr>
          <w:sz w:val="28"/>
          <w:szCs w:val="28"/>
          <w:lang w:val="uz-Cyrl-UZ"/>
        </w:rPr>
        <w:t>uchun</w:t>
      </w:r>
      <w:r w:rsidR="0013095C" w:rsidRPr="00E1198B">
        <w:rPr>
          <w:sz w:val="28"/>
          <w:szCs w:val="28"/>
          <w:lang w:val="uz-Cyrl-UZ"/>
        </w:rPr>
        <w:t xml:space="preserve"> </w:t>
      </w:r>
      <w:r w:rsidRPr="00E1198B">
        <w:rPr>
          <w:sz w:val="28"/>
          <w:szCs w:val="28"/>
          <w:lang w:val="uz-Cyrl-UZ"/>
        </w:rPr>
        <w:t>toksik</w:t>
      </w:r>
      <w:r w:rsidR="0013095C" w:rsidRPr="00E1198B">
        <w:rPr>
          <w:sz w:val="28"/>
          <w:szCs w:val="28"/>
          <w:lang w:val="uz-Cyrl-UZ"/>
        </w:rPr>
        <w:t xml:space="preserve"> </w:t>
      </w:r>
      <w:r w:rsidRPr="00E1198B">
        <w:rPr>
          <w:sz w:val="28"/>
          <w:szCs w:val="28"/>
          <w:lang w:val="uz-Cyrl-UZ"/>
        </w:rPr>
        <w:t>bo‘lgan</w:t>
      </w:r>
      <w:r w:rsidR="0013095C" w:rsidRPr="00E1198B">
        <w:rPr>
          <w:sz w:val="28"/>
          <w:szCs w:val="28"/>
          <w:lang w:val="uz-Cyrl-UZ"/>
        </w:rPr>
        <w:t xml:space="preserve"> </w:t>
      </w:r>
      <w:r w:rsidRPr="00E1198B">
        <w:rPr>
          <w:sz w:val="28"/>
          <w:szCs w:val="28"/>
          <w:lang w:val="uz-Cyrl-UZ"/>
        </w:rPr>
        <w:t>aloxida</w:t>
      </w:r>
      <w:r w:rsidR="0013095C" w:rsidRPr="00E1198B">
        <w:rPr>
          <w:sz w:val="28"/>
          <w:szCs w:val="28"/>
          <w:lang w:val="uz-Cyrl-UZ"/>
        </w:rPr>
        <w:t xml:space="preserve"> </w:t>
      </w:r>
      <w:r w:rsidRPr="00E1198B">
        <w:rPr>
          <w:sz w:val="28"/>
          <w:szCs w:val="28"/>
          <w:lang w:val="uz-Cyrl-UZ"/>
        </w:rPr>
        <w:t>mikroelementlarning</w:t>
      </w:r>
      <w:r w:rsidR="0013095C" w:rsidRPr="00E1198B">
        <w:rPr>
          <w:sz w:val="28"/>
          <w:szCs w:val="28"/>
          <w:lang w:val="uz-Cyrl-UZ"/>
        </w:rPr>
        <w:t xml:space="preserve"> </w:t>
      </w:r>
      <w:r w:rsidRPr="00E1198B">
        <w:rPr>
          <w:sz w:val="28"/>
          <w:szCs w:val="28"/>
          <w:lang w:val="uz-Cyrl-UZ"/>
        </w:rPr>
        <w:t>tuproqda</w:t>
      </w:r>
      <w:r w:rsidR="0013095C" w:rsidRPr="00E1198B">
        <w:rPr>
          <w:sz w:val="28"/>
          <w:szCs w:val="28"/>
          <w:lang w:val="uz-Cyrl-UZ"/>
        </w:rPr>
        <w:t xml:space="preserve"> </w:t>
      </w:r>
      <w:r w:rsidRPr="00E1198B">
        <w:rPr>
          <w:sz w:val="28"/>
          <w:szCs w:val="28"/>
          <w:lang w:val="uz-Cyrl-UZ"/>
        </w:rPr>
        <w:t>yig‘ilishiga</w:t>
      </w:r>
      <w:r w:rsidR="0013095C" w:rsidRPr="00E1198B">
        <w:rPr>
          <w:sz w:val="28"/>
          <w:szCs w:val="28"/>
          <w:lang w:val="uz-Cyrl-UZ"/>
        </w:rPr>
        <w:t xml:space="preserve"> </w:t>
      </w:r>
      <w:r w:rsidRPr="00E1198B">
        <w:rPr>
          <w:sz w:val="28"/>
          <w:szCs w:val="28"/>
          <w:lang w:val="uz-Cyrl-UZ"/>
        </w:rPr>
        <w:t>olib</w:t>
      </w:r>
      <w:r w:rsidR="0013095C" w:rsidRPr="00E1198B">
        <w:rPr>
          <w:sz w:val="28"/>
          <w:szCs w:val="28"/>
          <w:lang w:val="uz-Cyrl-UZ"/>
        </w:rPr>
        <w:t xml:space="preserve"> </w:t>
      </w:r>
      <w:r w:rsidRPr="00E1198B">
        <w:rPr>
          <w:sz w:val="28"/>
          <w:szCs w:val="28"/>
          <w:lang w:val="uz-Cyrl-UZ"/>
        </w:rPr>
        <w:t>keladi</w:t>
      </w:r>
      <w:r w:rsidR="0013095C" w:rsidRPr="00E1198B">
        <w:rPr>
          <w:sz w:val="28"/>
          <w:szCs w:val="28"/>
          <w:lang w:val="uz-Cyrl-UZ"/>
        </w:rPr>
        <w:t xml:space="preserve">. </w:t>
      </w:r>
      <w:r w:rsidRPr="008446A5">
        <w:rPr>
          <w:sz w:val="28"/>
          <w:szCs w:val="28"/>
          <w:lang w:val="en-US"/>
        </w:rPr>
        <w:t>Bu</w:t>
      </w:r>
      <w:r w:rsidR="0013095C" w:rsidRPr="008446A5">
        <w:rPr>
          <w:sz w:val="28"/>
          <w:szCs w:val="28"/>
          <w:lang w:val="en-US"/>
        </w:rPr>
        <w:t xml:space="preserve"> </w:t>
      </w:r>
      <w:proofErr w:type="spellStart"/>
      <w:r w:rsidRPr="008446A5">
        <w:rPr>
          <w:sz w:val="28"/>
          <w:szCs w:val="28"/>
          <w:lang w:val="en-US"/>
        </w:rPr>
        <w:t>kabi</w:t>
      </w:r>
      <w:proofErr w:type="spellEnd"/>
      <w:r w:rsidR="0013095C" w:rsidRPr="008446A5">
        <w:rPr>
          <w:sz w:val="28"/>
          <w:szCs w:val="28"/>
          <w:lang w:val="en-US"/>
        </w:rPr>
        <w:t xml:space="preserve"> </w:t>
      </w:r>
      <w:proofErr w:type="spellStart"/>
      <w:r w:rsidRPr="008446A5">
        <w:rPr>
          <w:sz w:val="28"/>
          <w:szCs w:val="28"/>
          <w:lang w:val="en-US"/>
        </w:rPr>
        <w:t>chiqindilarni</w:t>
      </w:r>
      <w:proofErr w:type="spellEnd"/>
      <w:r w:rsidR="0013095C" w:rsidRPr="008446A5">
        <w:rPr>
          <w:sz w:val="28"/>
          <w:szCs w:val="28"/>
          <w:lang w:val="en-US"/>
        </w:rPr>
        <w:t xml:space="preserve"> </w:t>
      </w:r>
      <w:proofErr w:type="spellStart"/>
      <w:r w:rsidRPr="008446A5">
        <w:rPr>
          <w:sz w:val="28"/>
          <w:szCs w:val="28"/>
          <w:lang w:val="en-US"/>
        </w:rPr>
        <w:t>alohida</w:t>
      </w:r>
      <w:proofErr w:type="spellEnd"/>
      <w:r w:rsidR="0013095C" w:rsidRPr="008446A5">
        <w:rPr>
          <w:sz w:val="28"/>
          <w:szCs w:val="28"/>
          <w:lang w:val="en-US"/>
        </w:rPr>
        <w:t xml:space="preserve"> </w:t>
      </w:r>
      <w:proofErr w:type="spellStart"/>
      <w:r w:rsidRPr="008446A5">
        <w:rPr>
          <w:sz w:val="28"/>
          <w:szCs w:val="28"/>
          <w:lang w:val="en-US"/>
        </w:rPr>
        <w:t>ishlov</w:t>
      </w:r>
      <w:proofErr w:type="spellEnd"/>
      <w:r w:rsidR="0013095C" w:rsidRPr="008446A5">
        <w:rPr>
          <w:sz w:val="28"/>
          <w:szCs w:val="28"/>
          <w:lang w:val="en-US"/>
        </w:rPr>
        <w:t xml:space="preserve"> </w:t>
      </w:r>
      <w:proofErr w:type="spellStart"/>
      <w:r w:rsidRPr="008446A5">
        <w:rPr>
          <w:sz w:val="28"/>
          <w:szCs w:val="28"/>
          <w:lang w:val="en-US"/>
        </w:rPr>
        <w:t>berilgandan</w:t>
      </w:r>
      <w:proofErr w:type="spellEnd"/>
      <w:r w:rsidR="0013095C" w:rsidRPr="008446A5">
        <w:rPr>
          <w:sz w:val="28"/>
          <w:szCs w:val="28"/>
          <w:lang w:val="en-US"/>
        </w:rPr>
        <w:t xml:space="preserve"> </w:t>
      </w:r>
      <w:proofErr w:type="spellStart"/>
      <w:r w:rsidRPr="008446A5">
        <w:rPr>
          <w:sz w:val="28"/>
          <w:szCs w:val="28"/>
          <w:lang w:val="en-US"/>
        </w:rPr>
        <w:t>keyingina</w:t>
      </w:r>
      <w:proofErr w:type="spellEnd"/>
      <w:r w:rsidR="0013095C" w:rsidRPr="008446A5">
        <w:rPr>
          <w:sz w:val="28"/>
          <w:szCs w:val="28"/>
          <w:lang w:val="en-US"/>
        </w:rPr>
        <w:t xml:space="preserve"> </w:t>
      </w:r>
      <w:proofErr w:type="spellStart"/>
      <w:r w:rsidRPr="008446A5">
        <w:rPr>
          <w:sz w:val="28"/>
          <w:szCs w:val="28"/>
          <w:lang w:val="en-US"/>
        </w:rPr>
        <w:t>qo‘llash</w:t>
      </w:r>
      <w:proofErr w:type="spellEnd"/>
      <w:r w:rsidR="0013095C" w:rsidRPr="008446A5">
        <w:rPr>
          <w:sz w:val="28"/>
          <w:szCs w:val="28"/>
          <w:lang w:val="en-US"/>
        </w:rPr>
        <w:t xml:space="preserve"> </w:t>
      </w:r>
      <w:proofErr w:type="spellStart"/>
      <w:r w:rsidRPr="008446A5">
        <w:rPr>
          <w:sz w:val="28"/>
          <w:szCs w:val="28"/>
          <w:lang w:val="en-US"/>
        </w:rPr>
        <w:t>tavsiya</w:t>
      </w:r>
      <w:proofErr w:type="spellEnd"/>
      <w:r w:rsidR="0013095C" w:rsidRPr="008446A5">
        <w:rPr>
          <w:sz w:val="28"/>
          <w:szCs w:val="28"/>
          <w:lang w:val="en-US"/>
        </w:rPr>
        <w:t xml:space="preserve"> </w:t>
      </w:r>
      <w:proofErr w:type="spellStart"/>
      <w:r w:rsidRPr="008446A5">
        <w:rPr>
          <w:sz w:val="28"/>
          <w:szCs w:val="28"/>
          <w:lang w:val="en-US"/>
        </w:rPr>
        <w:t>etiladi</w:t>
      </w:r>
      <w:proofErr w:type="spellEnd"/>
      <w:r w:rsidR="0013095C" w:rsidRPr="008446A5">
        <w:rPr>
          <w:sz w:val="28"/>
          <w:szCs w:val="28"/>
          <w:lang w:val="en-US"/>
        </w:rPr>
        <w:t xml:space="preserve">. </w:t>
      </w:r>
      <w:proofErr w:type="spellStart"/>
      <w:r w:rsidRPr="008446A5">
        <w:rPr>
          <w:sz w:val="28"/>
          <w:szCs w:val="28"/>
          <w:lang w:val="en-US"/>
        </w:rPr>
        <w:t>Azotli</w:t>
      </w:r>
      <w:proofErr w:type="spellEnd"/>
      <w:r w:rsidR="0013095C" w:rsidRPr="008446A5">
        <w:rPr>
          <w:sz w:val="28"/>
          <w:szCs w:val="28"/>
          <w:lang w:val="en-US"/>
        </w:rPr>
        <w:t xml:space="preserve"> </w:t>
      </w:r>
      <w:proofErr w:type="spellStart"/>
      <w:r w:rsidRPr="008446A5">
        <w:rPr>
          <w:sz w:val="28"/>
          <w:szCs w:val="28"/>
          <w:lang w:val="en-US"/>
        </w:rPr>
        <w:t>o‘g‘itlardan</w:t>
      </w:r>
      <w:proofErr w:type="spellEnd"/>
      <w:r w:rsidR="0013095C" w:rsidRPr="008446A5">
        <w:rPr>
          <w:sz w:val="28"/>
          <w:szCs w:val="28"/>
          <w:lang w:val="en-US"/>
        </w:rPr>
        <w:t xml:space="preserve"> </w:t>
      </w:r>
      <w:proofErr w:type="spellStart"/>
      <w:r w:rsidRPr="008446A5">
        <w:rPr>
          <w:sz w:val="28"/>
          <w:szCs w:val="28"/>
          <w:lang w:val="en-US"/>
        </w:rPr>
        <w:t>foydalanish</w:t>
      </w:r>
      <w:proofErr w:type="spellEnd"/>
      <w:r w:rsidR="0013095C" w:rsidRPr="008446A5">
        <w:rPr>
          <w:sz w:val="28"/>
          <w:szCs w:val="28"/>
          <w:lang w:val="en-US"/>
        </w:rPr>
        <w:t xml:space="preserve"> </w:t>
      </w:r>
      <w:proofErr w:type="spellStart"/>
      <w:r w:rsidRPr="008446A5">
        <w:rPr>
          <w:sz w:val="28"/>
          <w:szCs w:val="28"/>
          <w:lang w:val="en-US"/>
        </w:rPr>
        <w:t>sur’atining</w:t>
      </w:r>
      <w:proofErr w:type="spellEnd"/>
      <w:r w:rsidR="0013095C" w:rsidRPr="008446A5">
        <w:rPr>
          <w:sz w:val="28"/>
          <w:szCs w:val="28"/>
          <w:lang w:val="en-US"/>
        </w:rPr>
        <w:t xml:space="preserve"> </w:t>
      </w:r>
      <w:proofErr w:type="spellStart"/>
      <w:r w:rsidRPr="008446A5">
        <w:rPr>
          <w:sz w:val="28"/>
          <w:szCs w:val="28"/>
          <w:lang w:val="en-US"/>
        </w:rPr>
        <w:t>doimiy</w:t>
      </w:r>
      <w:proofErr w:type="spellEnd"/>
      <w:r w:rsidR="0013095C" w:rsidRPr="008446A5">
        <w:rPr>
          <w:sz w:val="28"/>
          <w:szCs w:val="28"/>
          <w:lang w:val="en-US"/>
        </w:rPr>
        <w:t xml:space="preserve"> </w:t>
      </w:r>
      <w:proofErr w:type="spellStart"/>
      <w:r w:rsidRPr="008446A5">
        <w:rPr>
          <w:sz w:val="28"/>
          <w:szCs w:val="28"/>
          <w:lang w:val="en-US"/>
        </w:rPr>
        <w:t>ravishda</w:t>
      </w:r>
      <w:proofErr w:type="spellEnd"/>
      <w:r w:rsidR="0013095C" w:rsidRPr="008446A5">
        <w:rPr>
          <w:sz w:val="28"/>
          <w:szCs w:val="28"/>
          <w:lang w:val="en-US"/>
        </w:rPr>
        <w:t xml:space="preserve"> </w:t>
      </w:r>
      <w:proofErr w:type="spellStart"/>
      <w:r w:rsidRPr="008446A5">
        <w:rPr>
          <w:sz w:val="28"/>
          <w:szCs w:val="28"/>
          <w:lang w:val="en-US"/>
        </w:rPr>
        <w:t>oshib</w:t>
      </w:r>
      <w:proofErr w:type="spellEnd"/>
      <w:r w:rsidR="0013095C" w:rsidRPr="008446A5">
        <w:rPr>
          <w:sz w:val="28"/>
          <w:szCs w:val="28"/>
          <w:lang w:val="en-US"/>
        </w:rPr>
        <w:t xml:space="preserve"> </w:t>
      </w:r>
      <w:proofErr w:type="spellStart"/>
      <w:r w:rsidRPr="008446A5">
        <w:rPr>
          <w:sz w:val="28"/>
          <w:szCs w:val="28"/>
          <w:lang w:val="en-US"/>
        </w:rPr>
        <w:t>borishi</w:t>
      </w:r>
      <w:proofErr w:type="spellEnd"/>
      <w:r w:rsidR="0013095C" w:rsidRPr="008446A5">
        <w:rPr>
          <w:sz w:val="28"/>
          <w:szCs w:val="28"/>
          <w:lang w:val="en-US"/>
        </w:rPr>
        <w:t xml:space="preserve"> </w:t>
      </w:r>
      <w:proofErr w:type="spellStart"/>
      <w:r w:rsidRPr="008446A5">
        <w:rPr>
          <w:sz w:val="28"/>
          <w:szCs w:val="28"/>
          <w:lang w:val="en-US"/>
        </w:rPr>
        <w:t>sharoitida</w:t>
      </w:r>
      <w:proofErr w:type="spellEnd"/>
      <w:r w:rsidR="0013095C" w:rsidRPr="008446A5">
        <w:rPr>
          <w:sz w:val="28"/>
          <w:szCs w:val="28"/>
          <w:lang w:val="en-US"/>
        </w:rPr>
        <w:t xml:space="preserve">, </w:t>
      </w:r>
      <w:proofErr w:type="spellStart"/>
      <w:r w:rsidRPr="008446A5">
        <w:rPr>
          <w:sz w:val="28"/>
          <w:szCs w:val="28"/>
          <w:lang w:val="en-US"/>
        </w:rPr>
        <w:t>mikroelementlardan</w:t>
      </w:r>
      <w:proofErr w:type="spellEnd"/>
      <w:r w:rsidR="0013095C" w:rsidRPr="008446A5">
        <w:rPr>
          <w:sz w:val="28"/>
          <w:szCs w:val="28"/>
          <w:lang w:val="en-US"/>
        </w:rPr>
        <w:t xml:space="preserve"> </w:t>
      </w:r>
      <w:proofErr w:type="spellStart"/>
      <w:r w:rsidRPr="008446A5">
        <w:rPr>
          <w:sz w:val="28"/>
          <w:szCs w:val="28"/>
          <w:lang w:val="en-US"/>
        </w:rPr>
        <w:t>foydalanishga</w:t>
      </w:r>
      <w:proofErr w:type="spellEnd"/>
      <w:r w:rsidR="0013095C" w:rsidRPr="008446A5">
        <w:rPr>
          <w:sz w:val="28"/>
          <w:szCs w:val="28"/>
          <w:lang w:val="en-US"/>
        </w:rPr>
        <w:t xml:space="preserve"> </w:t>
      </w:r>
      <w:proofErr w:type="spellStart"/>
      <w:r w:rsidRPr="008446A5">
        <w:rPr>
          <w:sz w:val="28"/>
          <w:szCs w:val="28"/>
          <w:lang w:val="en-US"/>
        </w:rPr>
        <w:t>alohida</w:t>
      </w:r>
      <w:proofErr w:type="spellEnd"/>
      <w:r w:rsidR="0013095C" w:rsidRPr="008446A5">
        <w:rPr>
          <w:sz w:val="28"/>
          <w:szCs w:val="28"/>
          <w:lang w:val="en-US"/>
        </w:rPr>
        <w:t xml:space="preserve"> </w:t>
      </w:r>
      <w:proofErr w:type="spellStart"/>
      <w:r w:rsidRPr="008446A5">
        <w:rPr>
          <w:sz w:val="28"/>
          <w:szCs w:val="28"/>
          <w:lang w:val="en-US"/>
        </w:rPr>
        <w:t>e’tibor</w:t>
      </w:r>
      <w:proofErr w:type="spellEnd"/>
      <w:r w:rsidR="0013095C" w:rsidRPr="008446A5">
        <w:rPr>
          <w:sz w:val="28"/>
          <w:szCs w:val="28"/>
          <w:lang w:val="en-US"/>
        </w:rPr>
        <w:t xml:space="preserve"> </w:t>
      </w:r>
      <w:proofErr w:type="spellStart"/>
      <w:r w:rsidRPr="008446A5">
        <w:rPr>
          <w:sz w:val="28"/>
          <w:szCs w:val="28"/>
          <w:lang w:val="en-US"/>
        </w:rPr>
        <w:t>berish</w:t>
      </w:r>
      <w:proofErr w:type="spellEnd"/>
      <w:r w:rsidR="0013095C" w:rsidRPr="008446A5">
        <w:rPr>
          <w:sz w:val="28"/>
          <w:szCs w:val="28"/>
          <w:lang w:val="en-US"/>
        </w:rPr>
        <w:t xml:space="preserve"> </w:t>
      </w:r>
      <w:proofErr w:type="spellStart"/>
      <w:r w:rsidRPr="008446A5">
        <w:rPr>
          <w:sz w:val="28"/>
          <w:szCs w:val="28"/>
          <w:lang w:val="en-US"/>
        </w:rPr>
        <w:t>va</w:t>
      </w:r>
      <w:proofErr w:type="spellEnd"/>
      <w:r w:rsidR="0013095C" w:rsidRPr="008446A5">
        <w:rPr>
          <w:sz w:val="28"/>
          <w:szCs w:val="28"/>
          <w:lang w:val="en-US"/>
        </w:rPr>
        <w:t xml:space="preserve"> </w:t>
      </w:r>
      <w:proofErr w:type="spellStart"/>
      <w:r w:rsidRPr="008446A5">
        <w:rPr>
          <w:sz w:val="28"/>
          <w:szCs w:val="28"/>
          <w:lang w:val="en-US"/>
        </w:rPr>
        <w:t>bunda</w:t>
      </w:r>
      <w:proofErr w:type="spellEnd"/>
      <w:r w:rsidR="0013095C" w:rsidRPr="008446A5">
        <w:rPr>
          <w:sz w:val="28"/>
          <w:szCs w:val="28"/>
          <w:lang w:val="en-US"/>
        </w:rPr>
        <w:t xml:space="preserve"> </w:t>
      </w:r>
      <w:proofErr w:type="spellStart"/>
      <w:r w:rsidRPr="008446A5">
        <w:rPr>
          <w:sz w:val="28"/>
          <w:szCs w:val="28"/>
          <w:lang w:val="en-US"/>
        </w:rPr>
        <w:t>nitrat</w:t>
      </w:r>
      <w:proofErr w:type="spellEnd"/>
      <w:r w:rsidR="0013095C" w:rsidRPr="008446A5">
        <w:rPr>
          <w:sz w:val="28"/>
          <w:szCs w:val="28"/>
          <w:lang w:val="en-US"/>
        </w:rPr>
        <w:t xml:space="preserve"> </w:t>
      </w:r>
      <w:proofErr w:type="spellStart"/>
      <w:r w:rsidRPr="008446A5">
        <w:rPr>
          <w:sz w:val="28"/>
          <w:szCs w:val="28"/>
          <w:lang w:val="en-US"/>
        </w:rPr>
        <w:t>va</w:t>
      </w:r>
      <w:proofErr w:type="spellEnd"/>
      <w:r w:rsidR="0013095C" w:rsidRPr="008446A5">
        <w:rPr>
          <w:sz w:val="28"/>
          <w:szCs w:val="28"/>
          <w:lang w:val="en-US"/>
        </w:rPr>
        <w:t xml:space="preserve"> </w:t>
      </w:r>
      <w:proofErr w:type="spellStart"/>
      <w:r w:rsidRPr="008446A5">
        <w:rPr>
          <w:sz w:val="28"/>
          <w:szCs w:val="28"/>
          <w:lang w:val="en-US"/>
        </w:rPr>
        <w:t>azot</w:t>
      </w:r>
      <w:proofErr w:type="spellEnd"/>
      <w:r w:rsidR="0013095C" w:rsidRPr="008446A5">
        <w:rPr>
          <w:sz w:val="28"/>
          <w:szCs w:val="28"/>
          <w:lang w:val="en-US"/>
        </w:rPr>
        <w:t xml:space="preserve"> </w:t>
      </w:r>
      <w:proofErr w:type="spellStart"/>
      <w:r w:rsidRPr="008446A5">
        <w:rPr>
          <w:sz w:val="28"/>
          <w:szCs w:val="28"/>
          <w:lang w:val="en-US"/>
        </w:rPr>
        <w:t>o‘zlashtirilishining</w:t>
      </w:r>
      <w:proofErr w:type="spellEnd"/>
      <w:r w:rsidR="0013095C" w:rsidRPr="008446A5">
        <w:rPr>
          <w:sz w:val="28"/>
          <w:szCs w:val="28"/>
          <w:lang w:val="en-US"/>
        </w:rPr>
        <w:t xml:space="preserve"> </w:t>
      </w:r>
      <w:proofErr w:type="spellStart"/>
      <w:r w:rsidRPr="008446A5">
        <w:rPr>
          <w:sz w:val="28"/>
          <w:szCs w:val="28"/>
          <w:lang w:val="en-US"/>
        </w:rPr>
        <w:t>boshqa</w:t>
      </w:r>
      <w:proofErr w:type="spellEnd"/>
      <w:r w:rsidR="0013095C" w:rsidRPr="008446A5">
        <w:rPr>
          <w:sz w:val="28"/>
          <w:szCs w:val="28"/>
          <w:lang w:val="en-US"/>
        </w:rPr>
        <w:t xml:space="preserve"> </w:t>
      </w:r>
      <w:proofErr w:type="spellStart"/>
      <w:r w:rsidRPr="008446A5">
        <w:rPr>
          <w:sz w:val="28"/>
          <w:szCs w:val="28"/>
          <w:lang w:val="en-US"/>
        </w:rPr>
        <w:t>jarayonlarini</w:t>
      </w:r>
      <w:proofErr w:type="spellEnd"/>
      <w:r w:rsidR="0013095C" w:rsidRPr="008446A5">
        <w:rPr>
          <w:sz w:val="28"/>
          <w:szCs w:val="28"/>
          <w:lang w:val="en-US"/>
        </w:rPr>
        <w:t xml:space="preserve"> </w:t>
      </w:r>
      <w:proofErr w:type="spellStart"/>
      <w:r w:rsidRPr="008446A5">
        <w:rPr>
          <w:sz w:val="28"/>
          <w:szCs w:val="28"/>
          <w:lang w:val="en-US"/>
        </w:rPr>
        <w:t>samaradorligini</w:t>
      </w:r>
      <w:proofErr w:type="spellEnd"/>
      <w:r w:rsidR="0013095C" w:rsidRPr="008446A5">
        <w:rPr>
          <w:sz w:val="28"/>
          <w:szCs w:val="28"/>
          <w:lang w:val="en-US"/>
        </w:rPr>
        <w:t xml:space="preserve"> </w:t>
      </w:r>
      <w:proofErr w:type="spellStart"/>
      <w:r w:rsidRPr="008446A5">
        <w:rPr>
          <w:sz w:val="28"/>
          <w:szCs w:val="28"/>
          <w:lang w:val="en-US"/>
        </w:rPr>
        <w:t>oshirishga</w:t>
      </w:r>
      <w:proofErr w:type="spellEnd"/>
      <w:r w:rsidR="0013095C" w:rsidRPr="008446A5">
        <w:rPr>
          <w:sz w:val="28"/>
          <w:szCs w:val="28"/>
          <w:lang w:val="en-US"/>
        </w:rPr>
        <w:t xml:space="preserve"> </w:t>
      </w:r>
      <w:proofErr w:type="spellStart"/>
      <w:r w:rsidRPr="008446A5">
        <w:rPr>
          <w:sz w:val="28"/>
          <w:szCs w:val="28"/>
          <w:lang w:val="en-US"/>
        </w:rPr>
        <w:t>qaratilgan</w:t>
      </w:r>
      <w:proofErr w:type="spellEnd"/>
      <w:r w:rsidR="0013095C" w:rsidRPr="008446A5">
        <w:rPr>
          <w:sz w:val="28"/>
          <w:szCs w:val="28"/>
          <w:lang w:val="en-US"/>
        </w:rPr>
        <w:t xml:space="preserve"> </w:t>
      </w:r>
      <w:proofErr w:type="spellStart"/>
      <w:r w:rsidRPr="008446A5">
        <w:rPr>
          <w:sz w:val="28"/>
          <w:szCs w:val="28"/>
          <w:lang w:val="en-US"/>
        </w:rPr>
        <w:t>harakatlar</w:t>
      </w:r>
      <w:proofErr w:type="spellEnd"/>
      <w:r w:rsidR="0013095C" w:rsidRPr="008446A5">
        <w:rPr>
          <w:sz w:val="28"/>
          <w:szCs w:val="28"/>
          <w:lang w:val="en-US"/>
        </w:rPr>
        <w:t xml:space="preserve"> </w:t>
      </w:r>
      <w:proofErr w:type="spellStart"/>
      <w:r w:rsidRPr="008446A5">
        <w:rPr>
          <w:sz w:val="28"/>
          <w:szCs w:val="28"/>
          <w:lang w:val="en-US"/>
        </w:rPr>
        <w:t>qishloq</w:t>
      </w:r>
      <w:proofErr w:type="spellEnd"/>
      <w:r w:rsidR="0013095C" w:rsidRPr="008446A5">
        <w:rPr>
          <w:sz w:val="28"/>
          <w:szCs w:val="28"/>
          <w:lang w:val="en-US"/>
        </w:rPr>
        <w:t xml:space="preserve"> </w:t>
      </w:r>
      <w:proofErr w:type="spellStart"/>
      <w:r w:rsidRPr="008446A5">
        <w:rPr>
          <w:sz w:val="28"/>
          <w:szCs w:val="28"/>
          <w:lang w:val="en-US"/>
        </w:rPr>
        <w:t>xo‘jalik</w:t>
      </w:r>
      <w:proofErr w:type="spellEnd"/>
      <w:r w:rsidR="0013095C" w:rsidRPr="008446A5">
        <w:rPr>
          <w:sz w:val="28"/>
          <w:szCs w:val="28"/>
          <w:lang w:val="en-US"/>
        </w:rPr>
        <w:t xml:space="preserve"> </w:t>
      </w:r>
      <w:proofErr w:type="spellStart"/>
      <w:r w:rsidRPr="008446A5">
        <w:rPr>
          <w:sz w:val="28"/>
          <w:szCs w:val="28"/>
          <w:lang w:val="en-US"/>
        </w:rPr>
        <w:t>mahsulotlarida</w:t>
      </w:r>
      <w:proofErr w:type="spellEnd"/>
      <w:r w:rsidR="0013095C" w:rsidRPr="008446A5">
        <w:rPr>
          <w:sz w:val="28"/>
          <w:szCs w:val="28"/>
          <w:lang w:val="en-US"/>
        </w:rPr>
        <w:t xml:space="preserve"> </w:t>
      </w:r>
      <w:proofErr w:type="spellStart"/>
      <w:r w:rsidRPr="008446A5">
        <w:rPr>
          <w:sz w:val="28"/>
          <w:szCs w:val="28"/>
          <w:lang w:val="en-US"/>
        </w:rPr>
        <w:t>nitratlarning</w:t>
      </w:r>
      <w:proofErr w:type="spellEnd"/>
      <w:r w:rsidR="0013095C" w:rsidRPr="008446A5">
        <w:rPr>
          <w:sz w:val="28"/>
          <w:szCs w:val="28"/>
          <w:lang w:val="en-US"/>
        </w:rPr>
        <w:t xml:space="preserve"> </w:t>
      </w:r>
      <w:proofErr w:type="spellStart"/>
      <w:r w:rsidRPr="008446A5">
        <w:rPr>
          <w:sz w:val="28"/>
          <w:szCs w:val="28"/>
          <w:lang w:val="en-US"/>
        </w:rPr>
        <w:t>to‘planishi</w:t>
      </w:r>
      <w:proofErr w:type="spellEnd"/>
      <w:r w:rsidR="0013095C" w:rsidRPr="008446A5">
        <w:rPr>
          <w:sz w:val="28"/>
          <w:szCs w:val="28"/>
          <w:lang w:val="en-US"/>
        </w:rPr>
        <w:t xml:space="preserve"> </w:t>
      </w:r>
      <w:proofErr w:type="spellStart"/>
      <w:r w:rsidRPr="008446A5">
        <w:rPr>
          <w:sz w:val="28"/>
          <w:szCs w:val="28"/>
          <w:lang w:val="en-US"/>
        </w:rPr>
        <w:t>va</w:t>
      </w:r>
      <w:proofErr w:type="spellEnd"/>
      <w:r w:rsidR="0013095C" w:rsidRPr="008446A5">
        <w:rPr>
          <w:sz w:val="28"/>
          <w:szCs w:val="28"/>
          <w:lang w:val="en-US"/>
        </w:rPr>
        <w:t xml:space="preserve"> </w:t>
      </w:r>
      <w:proofErr w:type="spellStart"/>
      <w:r w:rsidRPr="008446A5">
        <w:rPr>
          <w:sz w:val="28"/>
          <w:szCs w:val="28"/>
          <w:lang w:val="en-US"/>
        </w:rPr>
        <w:t>ular</w:t>
      </w:r>
      <w:proofErr w:type="spellEnd"/>
      <w:r w:rsidR="0013095C" w:rsidRPr="008446A5">
        <w:rPr>
          <w:sz w:val="28"/>
          <w:szCs w:val="28"/>
          <w:lang w:val="en-US"/>
        </w:rPr>
        <w:t xml:space="preserve"> </w:t>
      </w:r>
      <w:proofErr w:type="spellStart"/>
      <w:r w:rsidRPr="008446A5">
        <w:rPr>
          <w:sz w:val="28"/>
          <w:szCs w:val="28"/>
          <w:lang w:val="en-US"/>
        </w:rPr>
        <w:t>bilan</w:t>
      </w:r>
      <w:proofErr w:type="spellEnd"/>
      <w:r w:rsidR="0013095C" w:rsidRPr="008446A5">
        <w:rPr>
          <w:sz w:val="28"/>
          <w:szCs w:val="28"/>
          <w:lang w:val="en-US"/>
        </w:rPr>
        <w:t xml:space="preserve"> </w:t>
      </w:r>
      <w:proofErr w:type="spellStart"/>
      <w:r w:rsidRPr="008446A5">
        <w:rPr>
          <w:sz w:val="28"/>
          <w:szCs w:val="28"/>
          <w:lang w:val="en-US"/>
        </w:rPr>
        <w:t>suvlarning</w:t>
      </w:r>
      <w:proofErr w:type="spellEnd"/>
      <w:r w:rsidR="0013095C" w:rsidRPr="008446A5">
        <w:rPr>
          <w:sz w:val="28"/>
          <w:szCs w:val="28"/>
          <w:lang w:val="en-US"/>
        </w:rPr>
        <w:t xml:space="preserve"> </w:t>
      </w:r>
      <w:proofErr w:type="spellStart"/>
      <w:r w:rsidRPr="008446A5">
        <w:rPr>
          <w:sz w:val="28"/>
          <w:szCs w:val="28"/>
          <w:lang w:val="en-US"/>
        </w:rPr>
        <w:t>ayniqsa</w:t>
      </w:r>
      <w:proofErr w:type="spellEnd"/>
      <w:r w:rsidR="0013095C" w:rsidRPr="008446A5">
        <w:rPr>
          <w:sz w:val="28"/>
          <w:szCs w:val="28"/>
          <w:lang w:val="en-US"/>
        </w:rPr>
        <w:t xml:space="preserve"> </w:t>
      </w:r>
      <w:proofErr w:type="spellStart"/>
      <w:r w:rsidRPr="008446A5">
        <w:rPr>
          <w:sz w:val="28"/>
          <w:szCs w:val="28"/>
          <w:lang w:val="en-US"/>
        </w:rPr>
        <w:t>ichimlik</w:t>
      </w:r>
      <w:proofErr w:type="spellEnd"/>
      <w:r w:rsidR="0013095C" w:rsidRPr="008446A5">
        <w:rPr>
          <w:sz w:val="28"/>
          <w:szCs w:val="28"/>
          <w:lang w:val="en-US"/>
        </w:rPr>
        <w:t xml:space="preserve"> </w:t>
      </w:r>
      <w:proofErr w:type="spellStart"/>
      <w:r w:rsidRPr="008446A5">
        <w:rPr>
          <w:sz w:val="28"/>
          <w:szCs w:val="28"/>
          <w:lang w:val="en-US"/>
        </w:rPr>
        <w:t>suvining</w:t>
      </w:r>
      <w:proofErr w:type="spellEnd"/>
      <w:r w:rsidR="0013095C" w:rsidRPr="008446A5">
        <w:rPr>
          <w:sz w:val="28"/>
          <w:szCs w:val="28"/>
          <w:lang w:val="en-US"/>
        </w:rPr>
        <w:t xml:space="preserve"> </w:t>
      </w:r>
      <w:proofErr w:type="spellStart"/>
      <w:r w:rsidRPr="008446A5">
        <w:rPr>
          <w:sz w:val="28"/>
          <w:szCs w:val="28"/>
          <w:lang w:val="en-US"/>
        </w:rPr>
        <w:t>ifloslanishini</w:t>
      </w:r>
      <w:proofErr w:type="spellEnd"/>
      <w:r w:rsidR="0013095C" w:rsidRPr="008446A5">
        <w:rPr>
          <w:sz w:val="28"/>
          <w:szCs w:val="28"/>
          <w:lang w:val="en-US"/>
        </w:rPr>
        <w:t xml:space="preserve"> </w:t>
      </w:r>
      <w:proofErr w:type="spellStart"/>
      <w:r w:rsidRPr="008446A5">
        <w:rPr>
          <w:sz w:val="28"/>
          <w:szCs w:val="28"/>
          <w:lang w:val="en-US"/>
        </w:rPr>
        <w:t>oldini</w:t>
      </w:r>
      <w:proofErr w:type="spellEnd"/>
      <w:r w:rsidR="0013095C" w:rsidRPr="008446A5">
        <w:rPr>
          <w:sz w:val="28"/>
          <w:szCs w:val="28"/>
          <w:lang w:val="en-US"/>
        </w:rPr>
        <w:t xml:space="preserve"> </w:t>
      </w:r>
      <w:proofErr w:type="spellStart"/>
      <w:r w:rsidRPr="008446A5">
        <w:rPr>
          <w:sz w:val="28"/>
          <w:szCs w:val="28"/>
          <w:lang w:val="en-US"/>
        </w:rPr>
        <w:t>olishga</w:t>
      </w:r>
      <w:proofErr w:type="spellEnd"/>
      <w:r w:rsidR="0013095C" w:rsidRPr="008446A5">
        <w:rPr>
          <w:sz w:val="28"/>
          <w:szCs w:val="28"/>
          <w:lang w:val="en-US"/>
        </w:rPr>
        <w:t xml:space="preserve"> </w:t>
      </w:r>
      <w:proofErr w:type="spellStart"/>
      <w:r w:rsidRPr="008446A5">
        <w:rPr>
          <w:sz w:val="28"/>
          <w:szCs w:val="28"/>
          <w:lang w:val="en-US"/>
        </w:rPr>
        <w:t>qaratilgan</w:t>
      </w:r>
      <w:proofErr w:type="spellEnd"/>
      <w:r w:rsidR="0013095C" w:rsidRPr="008446A5">
        <w:rPr>
          <w:sz w:val="28"/>
          <w:szCs w:val="28"/>
          <w:lang w:val="en-US"/>
        </w:rPr>
        <w:t xml:space="preserve"> </w:t>
      </w:r>
      <w:proofErr w:type="spellStart"/>
      <w:r w:rsidRPr="008446A5">
        <w:rPr>
          <w:sz w:val="28"/>
          <w:szCs w:val="28"/>
          <w:lang w:val="en-US"/>
        </w:rPr>
        <w:t>bo‘lishi</w:t>
      </w:r>
      <w:proofErr w:type="spellEnd"/>
      <w:r w:rsidR="0013095C" w:rsidRPr="008446A5">
        <w:rPr>
          <w:sz w:val="28"/>
          <w:szCs w:val="28"/>
          <w:lang w:val="en-US"/>
        </w:rPr>
        <w:t xml:space="preserve"> </w:t>
      </w:r>
      <w:proofErr w:type="spellStart"/>
      <w:r w:rsidRPr="008446A5">
        <w:rPr>
          <w:sz w:val="28"/>
          <w:szCs w:val="28"/>
          <w:lang w:val="en-US"/>
        </w:rPr>
        <w:t>lozim</w:t>
      </w:r>
      <w:proofErr w:type="spellEnd"/>
      <w:r w:rsidR="0013095C" w:rsidRPr="008446A5">
        <w:rPr>
          <w:sz w:val="28"/>
          <w:szCs w:val="28"/>
          <w:lang w:val="en-US"/>
        </w:rPr>
        <w:t xml:space="preserve">. </w:t>
      </w:r>
      <w:proofErr w:type="spellStart"/>
      <w:r w:rsidRPr="008446A5">
        <w:rPr>
          <w:sz w:val="28"/>
          <w:szCs w:val="28"/>
          <w:lang w:val="en-US"/>
        </w:rPr>
        <w:t>Ko‘p</w:t>
      </w:r>
      <w:proofErr w:type="spellEnd"/>
      <w:r w:rsidR="0013095C" w:rsidRPr="008446A5">
        <w:rPr>
          <w:sz w:val="28"/>
          <w:szCs w:val="28"/>
          <w:lang w:val="en-US"/>
        </w:rPr>
        <w:t xml:space="preserve"> </w:t>
      </w:r>
      <w:proofErr w:type="spellStart"/>
      <w:r w:rsidRPr="008446A5">
        <w:rPr>
          <w:sz w:val="28"/>
          <w:szCs w:val="28"/>
          <w:lang w:val="en-US"/>
        </w:rPr>
        <w:t>tadqiqotlar</w:t>
      </w:r>
      <w:proofErr w:type="spellEnd"/>
      <w:r w:rsidR="0013095C" w:rsidRPr="008446A5">
        <w:rPr>
          <w:sz w:val="28"/>
          <w:szCs w:val="28"/>
          <w:lang w:val="en-US"/>
        </w:rPr>
        <w:t xml:space="preserve"> </w:t>
      </w:r>
      <w:proofErr w:type="spellStart"/>
      <w:r w:rsidRPr="008446A5">
        <w:rPr>
          <w:sz w:val="28"/>
          <w:szCs w:val="28"/>
          <w:lang w:val="en-US"/>
        </w:rPr>
        <w:t>molibdenning</w:t>
      </w:r>
      <w:proofErr w:type="spellEnd"/>
      <w:r w:rsidR="0013095C" w:rsidRPr="008446A5">
        <w:rPr>
          <w:sz w:val="28"/>
          <w:szCs w:val="28"/>
          <w:lang w:val="en-US"/>
        </w:rPr>
        <w:t xml:space="preserve"> </w:t>
      </w:r>
      <w:proofErr w:type="spellStart"/>
      <w:r w:rsidRPr="008446A5">
        <w:rPr>
          <w:sz w:val="28"/>
          <w:szCs w:val="28"/>
          <w:lang w:val="en-US"/>
        </w:rPr>
        <w:t>o‘g‘it</w:t>
      </w:r>
      <w:proofErr w:type="spellEnd"/>
      <w:r w:rsidR="0013095C" w:rsidRPr="008446A5">
        <w:rPr>
          <w:sz w:val="28"/>
          <w:szCs w:val="28"/>
          <w:lang w:val="en-US"/>
        </w:rPr>
        <w:t xml:space="preserve"> </w:t>
      </w:r>
      <w:proofErr w:type="spellStart"/>
      <w:r w:rsidRPr="008446A5">
        <w:rPr>
          <w:sz w:val="28"/>
          <w:szCs w:val="28"/>
          <w:lang w:val="en-US"/>
        </w:rPr>
        <w:t>va</w:t>
      </w:r>
      <w:proofErr w:type="spellEnd"/>
      <w:r w:rsidR="0013095C" w:rsidRPr="008446A5">
        <w:rPr>
          <w:sz w:val="28"/>
          <w:szCs w:val="28"/>
          <w:lang w:val="en-US"/>
        </w:rPr>
        <w:t xml:space="preserve"> </w:t>
      </w:r>
      <w:proofErr w:type="spellStart"/>
      <w:r w:rsidRPr="008446A5">
        <w:rPr>
          <w:sz w:val="28"/>
          <w:szCs w:val="28"/>
          <w:lang w:val="en-US"/>
        </w:rPr>
        <w:t>tuproq</w:t>
      </w:r>
      <w:proofErr w:type="spellEnd"/>
      <w:r w:rsidR="0013095C" w:rsidRPr="008446A5">
        <w:rPr>
          <w:sz w:val="28"/>
          <w:szCs w:val="28"/>
          <w:lang w:val="en-US"/>
        </w:rPr>
        <w:t xml:space="preserve"> </w:t>
      </w:r>
      <w:proofErr w:type="spellStart"/>
      <w:r w:rsidRPr="008446A5">
        <w:rPr>
          <w:sz w:val="28"/>
          <w:szCs w:val="28"/>
          <w:lang w:val="en-US"/>
        </w:rPr>
        <w:t>tarkibidagi</w:t>
      </w:r>
      <w:proofErr w:type="spellEnd"/>
      <w:r w:rsidR="0013095C" w:rsidRPr="008446A5">
        <w:rPr>
          <w:sz w:val="28"/>
          <w:szCs w:val="28"/>
          <w:lang w:val="en-US"/>
        </w:rPr>
        <w:t xml:space="preserve"> </w:t>
      </w:r>
      <w:proofErr w:type="spellStart"/>
      <w:r w:rsidRPr="008446A5">
        <w:rPr>
          <w:sz w:val="28"/>
          <w:szCs w:val="28"/>
          <w:lang w:val="en-US"/>
        </w:rPr>
        <w:t>azotni</w:t>
      </w:r>
      <w:proofErr w:type="spellEnd"/>
      <w:r w:rsidR="0013095C" w:rsidRPr="008446A5">
        <w:rPr>
          <w:sz w:val="28"/>
          <w:szCs w:val="28"/>
          <w:lang w:val="en-US"/>
        </w:rPr>
        <w:t xml:space="preserve"> </w:t>
      </w:r>
      <w:proofErr w:type="spellStart"/>
      <w:r w:rsidRPr="008446A5">
        <w:rPr>
          <w:sz w:val="28"/>
          <w:szCs w:val="28"/>
          <w:lang w:val="en-US"/>
        </w:rPr>
        <w:t>o‘zlashtirilishini</w:t>
      </w:r>
      <w:proofErr w:type="spellEnd"/>
      <w:r w:rsidR="0013095C" w:rsidRPr="008446A5">
        <w:rPr>
          <w:sz w:val="28"/>
          <w:szCs w:val="28"/>
          <w:lang w:val="en-US"/>
        </w:rPr>
        <w:t xml:space="preserve"> </w:t>
      </w:r>
      <w:proofErr w:type="spellStart"/>
      <w:r w:rsidRPr="008446A5">
        <w:rPr>
          <w:sz w:val="28"/>
          <w:szCs w:val="28"/>
          <w:lang w:val="en-US"/>
        </w:rPr>
        <w:t>yaxshilashni</w:t>
      </w:r>
      <w:proofErr w:type="spellEnd"/>
      <w:r w:rsidR="0013095C" w:rsidRPr="008446A5">
        <w:rPr>
          <w:sz w:val="28"/>
          <w:szCs w:val="28"/>
          <w:lang w:val="en-US"/>
        </w:rPr>
        <w:t xml:space="preserve"> </w:t>
      </w:r>
      <w:proofErr w:type="spellStart"/>
      <w:r w:rsidRPr="008446A5">
        <w:rPr>
          <w:sz w:val="28"/>
          <w:szCs w:val="28"/>
          <w:lang w:val="en-US"/>
        </w:rPr>
        <w:t>isbotladi</w:t>
      </w:r>
      <w:proofErr w:type="spellEnd"/>
      <w:r w:rsidR="0013095C" w:rsidRPr="008446A5">
        <w:rPr>
          <w:sz w:val="28"/>
          <w:szCs w:val="28"/>
          <w:lang w:val="en-US"/>
        </w:rPr>
        <w:t xml:space="preserve">. </w:t>
      </w:r>
      <w:proofErr w:type="spellStart"/>
      <w:r w:rsidRPr="008446A5">
        <w:rPr>
          <w:sz w:val="28"/>
          <w:szCs w:val="28"/>
          <w:lang w:val="en-US"/>
        </w:rPr>
        <w:t>Mikroelentlardan</w:t>
      </w:r>
      <w:proofErr w:type="spellEnd"/>
      <w:r w:rsidR="0013095C" w:rsidRPr="008446A5">
        <w:rPr>
          <w:sz w:val="28"/>
          <w:szCs w:val="28"/>
          <w:lang w:val="en-US"/>
        </w:rPr>
        <w:t xml:space="preserve"> </w:t>
      </w:r>
      <w:proofErr w:type="spellStart"/>
      <w:r w:rsidRPr="008446A5">
        <w:rPr>
          <w:sz w:val="28"/>
          <w:szCs w:val="28"/>
          <w:lang w:val="en-US"/>
        </w:rPr>
        <w:t>o‘g‘it</w:t>
      </w:r>
      <w:proofErr w:type="spellEnd"/>
      <w:r w:rsidR="0013095C" w:rsidRPr="008446A5">
        <w:rPr>
          <w:sz w:val="28"/>
          <w:szCs w:val="28"/>
          <w:lang w:val="en-US"/>
        </w:rPr>
        <w:t xml:space="preserve"> </w:t>
      </w:r>
      <w:proofErr w:type="spellStart"/>
      <w:r w:rsidRPr="008446A5">
        <w:rPr>
          <w:sz w:val="28"/>
          <w:szCs w:val="28"/>
          <w:lang w:val="en-US"/>
        </w:rPr>
        <w:t>sifatida</w:t>
      </w:r>
      <w:proofErr w:type="spellEnd"/>
      <w:r w:rsidR="0013095C" w:rsidRPr="008446A5">
        <w:rPr>
          <w:sz w:val="28"/>
          <w:szCs w:val="28"/>
          <w:lang w:val="en-US"/>
        </w:rPr>
        <w:t xml:space="preserve"> </w:t>
      </w:r>
      <w:proofErr w:type="spellStart"/>
      <w:r w:rsidRPr="008446A5">
        <w:rPr>
          <w:sz w:val="28"/>
          <w:szCs w:val="28"/>
          <w:lang w:val="en-US"/>
        </w:rPr>
        <w:t>foydalanishga</w:t>
      </w:r>
      <w:proofErr w:type="spellEnd"/>
      <w:r w:rsidR="0013095C" w:rsidRPr="008446A5">
        <w:rPr>
          <w:sz w:val="28"/>
          <w:szCs w:val="28"/>
          <w:lang w:val="en-US"/>
        </w:rPr>
        <w:t xml:space="preserve"> </w:t>
      </w:r>
      <w:proofErr w:type="spellStart"/>
      <w:r w:rsidRPr="008446A5">
        <w:rPr>
          <w:sz w:val="28"/>
          <w:szCs w:val="28"/>
          <w:lang w:val="en-US"/>
        </w:rPr>
        <w:t>qaratilgan</w:t>
      </w:r>
      <w:proofErr w:type="spellEnd"/>
      <w:r w:rsidR="0013095C" w:rsidRPr="008446A5">
        <w:rPr>
          <w:sz w:val="28"/>
          <w:szCs w:val="28"/>
          <w:lang w:val="en-US"/>
        </w:rPr>
        <w:t xml:space="preserve"> </w:t>
      </w:r>
      <w:proofErr w:type="spellStart"/>
      <w:r w:rsidRPr="008446A5">
        <w:rPr>
          <w:sz w:val="28"/>
          <w:szCs w:val="28"/>
          <w:lang w:val="en-US"/>
        </w:rPr>
        <w:t>tadqiqotlar</w:t>
      </w:r>
      <w:proofErr w:type="spellEnd"/>
      <w:r w:rsidR="0013095C" w:rsidRPr="008446A5">
        <w:rPr>
          <w:sz w:val="28"/>
          <w:szCs w:val="28"/>
          <w:lang w:val="en-US"/>
        </w:rPr>
        <w:t xml:space="preserve"> </w:t>
      </w:r>
      <w:proofErr w:type="spellStart"/>
      <w:r w:rsidRPr="008446A5">
        <w:rPr>
          <w:sz w:val="28"/>
          <w:szCs w:val="28"/>
          <w:lang w:val="en-US"/>
        </w:rPr>
        <w:t>dehqonchilikda</w:t>
      </w:r>
      <w:proofErr w:type="spellEnd"/>
      <w:r w:rsidR="0013095C" w:rsidRPr="008446A5">
        <w:rPr>
          <w:sz w:val="28"/>
          <w:szCs w:val="28"/>
          <w:lang w:val="en-US"/>
        </w:rPr>
        <w:t xml:space="preserve"> </w:t>
      </w:r>
      <w:proofErr w:type="spellStart"/>
      <w:r w:rsidRPr="008446A5">
        <w:rPr>
          <w:sz w:val="28"/>
          <w:szCs w:val="28"/>
          <w:lang w:val="en-US"/>
        </w:rPr>
        <w:t>mikroelementlardan</w:t>
      </w:r>
      <w:proofErr w:type="spellEnd"/>
      <w:r w:rsidR="0013095C" w:rsidRPr="008446A5">
        <w:rPr>
          <w:sz w:val="28"/>
          <w:szCs w:val="28"/>
          <w:lang w:val="en-US"/>
        </w:rPr>
        <w:t xml:space="preserve"> </w:t>
      </w:r>
      <w:proofErr w:type="spellStart"/>
      <w:r w:rsidRPr="008446A5">
        <w:rPr>
          <w:sz w:val="28"/>
          <w:szCs w:val="28"/>
          <w:lang w:val="en-US"/>
        </w:rPr>
        <w:t>foydalanishining</w:t>
      </w:r>
      <w:proofErr w:type="spellEnd"/>
      <w:r w:rsidR="0013095C" w:rsidRPr="008446A5">
        <w:rPr>
          <w:sz w:val="28"/>
          <w:szCs w:val="28"/>
          <w:lang w:val="en-US"/>
        </w:rPr>
        <w:t xml:space="preserve"> </w:t>
      </w:r>
      <w:proofErr w:type="spellStart"/>
      <w:r w:rsidRPr="008446A5">
        <w:rPr>
          <w:sz w:val="28"/>
          <w:szCs w:val="28"/>
          <w:lang w:val="en-US"/>
        </w:rPr>
        <w:t>amaliy</w:t>
      </w:r>
      <w:proofErr w:type="spellEnd"/>
      <w:r w:rsidR="0013095C" w:rsidRPr="008446A5">
        <w:rPr>
          <w:sz w:val="28"/>
          <w:szCs w:val="28"/>
          <w:lang w:val="en-US"/>
        </w:rPr>
        <w:t xml:space="preserve"> </w:t>
      </w:r>
      <w:proofErr w:type="spellStart"/>
      <w:r w:rsidRPr="008446A5">
        <w:rPr>
          <w:sz w:val="28"/>
          <w:szCs w:val="28"/>
          <w:lang w:val="en-US"/>
        </w:rPr>
        <w:t>jihatlarini</w:t>
      </w:r>
      <w:proofErr w:type="spellEnd"/>
      <w:r w:rsidR="0013095C" w:rsidRPr="008446A5">
        <w:rPr>
          <w:sz w:val="28"/>
          <w:szCs w:val="28"/>
          <w:lang w:val="en-US"/>
        </w:rPr>
        <w:t xml:space="preserve"> </w:t>
      </w:r>
      <w:proofErr w:type="spellStart"/>
      <w:r w:rsidRPr="008446A5">
        <w:rPr>
          <w:sz w:val="28"/>
          <w:szCs w:val="28"/>
          <w:lang w:val="en-US"/>
        </w:rPr>
        <w:t>ishlab</w:t>
      </w:r>
      <w:proofErr w:type="spellEnd"/>
      <w:r w:rsidR="0013095C" w:rsidRPr="008446A5">
        <w:rPr>
          <w:sz w:val="28"/>
          <w:szCs w:val="28"/>
          <w:lang w:val="en-US"/>
        </w:rPr>
        <w:t xml:space="preserve"> </w:t>
      </w:r>
      <w:proofErr w:type="spellStart"/>
      <w:r w:rsidRPr="008446A5">
        <w:rPr>
          <w:sz w:val="28"/>
          <w:szCs w:val="28"/>
          <w:lang w:val="en-US"/>
        </w:rPr>
        <w:t>chiqishga</w:t>
      </w:r>
      <w:proofErr w:type="spellEnd"/>
      <w:r w:rsidR="0013095C" w:rsidRPr="008446A5">
        <w:rPr>
          <w:sz w:val="28"/>
          <w:szCs w:val="28"/>
          <w:lang w:val="en-US"/>
        </w:rPr>
        <w:t xml:space="preserve">, </w:t>
      </w:r>
      <w:proofErr w:type="spellStart"/>
      <w:r w:rsidRPr="008446A5">
        <w:rPr>
          <w:sz w:val="28"/>
          <w:szCs w:val="28"/>
          <w:lang w:val="en-US"/>
        </w:rPr>
        <w:t>ulardan</w:t>
      </w:r>
      <w:proofErr w:type="spellEnd"/>
      <w:r w:rsidR="0013095C" w:rsidRPr="008446A5">
        <w:rPr>
          <w:sz w:val="28"/>
          <w:szCs w:val="28"/>
          <w:lang w:val="en-US"/>
        </w:rPr>
        <w:t xml:space="preserve"> </w:t>
      </w:r>
      <w:proofErr w:type="spellStart"/>
      <w:r w:rsidRPr="008446A5">
        <w:rPr>
          <w:sz w:val="28"/>
          <w:szCs w:val="28"/>
          <w:lang w:val="en-US"/>
        </w:rPr>
        <w:t>foydalanishning</w:t>
      </w:r>
      <w:proofErr w:type="spellEnd"/>
      <w:r w:rsidR="0013095C" w:rsidRPr="008446A5">
        <w:rPr>
          <w:sz w:val="28"/>
          <w:szCs w:val="28"/>
          <w:lang w:val="en-US"/>
        </w:rPr>
        <w:t xml:space="preserve"> </w:t>
      </w:r>
      <w:proofErr w:type="spellStart"/>
      <w:r w:rsidRPr="008446A5">
        <w:rPr>
          <w:sz w:val="28"/>
          <w:szCs w:val="28"/>
          <w:lang w:val="en-US"/>
        </w:rPr>
        <w:t>agrokimyoviy</w:t>
      </w:r>
      <w:proofErr w:type="spellEnd"/>
      <w:r w:rsidR="0013095C" w:rsidRPr="008446A5">
        <w:rPr>
          <w:sz w:val="28"/>
          <w:szCs w:val="28"/>
          <w:lang w:val="en-US"/>
        </w:rPr>
        <w:t xml:space="preserve"> </w:t>
      </w:r>
      <w:proofErr w:type="spellStart"/>
      <w:r w:rsidRPr="008446A5">
        <w:rPr>
          <w:sz w:val="28"/>
          <w:szCs w:val="28"/>
          <w:lang w:val="en-US"/>
        </w:rPr>
        <w:t>va</w:t>
      </w:r>
      <w:proofErr w:type="spellEnd"/>
      <w:r w:rsidR="0013095C" w:rsidRPr="008446A5">
        <w:rPr>
          <w:sz w:val="28"/>
          <w:szCs w:val="28"/>
          <w:lang w:val="en-US"/>
        </w:rPr>
        <w:t xml:space="preserve"> </w:t>
      </w:r>
      <w:proofErr w:type="spellStart"/>
      <w:r w:rsidRPr="008446A5">
        <w:rPr>
          <w:sz w:val="28"/>
          <w:szCs w:val="28"/>
          <w:lang w:val="en-US"/>
        </w:rPr>
        <w:t>iqtisodiy</w:t>
      </w:r>
      <w:proofErr w:type="spellEnd"/>
      <w:r w:rsidR="0013095C" w:rsidRPr="008446A5">
        <w:rPr>
          <w:sz w:val="28"/>
          <w:szCs w:val="28"/>
          <w:lang w:val="en-US"/>
        </w:rPr>
        <w:t xml:space="preserve"> </w:t>
      </w:r>
      <w:proofErr w:type="spellStart"/>
      <w:r w:rsidRPr="008446A5">
        <w:rPr>
          <w:sz w:val="28"/>
          <w:szCs w:val="28"/>
          <w:lang w:val="en-US"/>
        </w:rPr>
        <w:t>samaradorligini</w:t>
      </w:r>
      <w:proofErr w:type="spellEnd"/>
      <w:r w:rsidR="0013095C" w:rsidRPr="008446A5">
        <w:rPr>
          <w:sz w:val="28"/>
          <w:szCs w:val="28"/>
          <w:lang w:val="en-US"/>
        </w:rPr>
        <w:t xml:space="preserve"> </w:t>
      </w:r>
      <w:proofErr w:type="spellStart"/>
      <w:r w:rsidRPr="008446A5">
        <w:rPr>
          <w:sz w:val="28"/>
          <w:szCs w:val="28"/>
          <w:lang w:val="en-US"/>
        </w:rPr>
        <w:t>oshirishga</w:t>
      </w:r>
      <w:proofErr w:type="spellEnd"/>
      <w:r w:rsidR="0013095C" w:rsidRPr="008446A5">
        <w:rPr>
          <w:sz w:val="28"/>
          <w:szCs w:val="28"/>
          <w:lang w:val="en-US"/>
        </w:rPr>
        <w:t xml:space="preserve"> </w:t>
      </w:r>
      <w:proofErr w:type="spellStart"/>
      <w:r w:rsidRPr="008446A5">
        <w:rPr>
          <w:sz w:val="28"/>
          <w:szCs w:val="28"/>
          <w:lang w:val="en-US"/>
        </w:rPr>
        <w:t>qaratilgan</w:t>
      </w:r>
      <w:proofErr w:type="spellEnd"/>
      <w:r w:rsidR="0013095C" w:rsidRPr="008446A5">
        <w:rPr>
          <w:sz w:val="28"/>
          <w:szCs w:val="28"/>
          <w:lang w:val="en-US"/>
        </w:rPr>
        <w:t xml:space="preserve"> </w:t>
      </w:r>
      <w:proofErr w:type="spellStart"/>
      <w:r w:rsidRPr="008446A5">
        <w:rPr>
          <w:sz w:val="28"/>
          <w:szCs w:val="28"/>
          <w:lang w:val="en-US"/>
        </w:rPr>
        <w:t>bo‘lmog‘i</w:t>
      </w:r>
      <w:proofErr w:type="spellEnd"/>
      <w:r w:rsidR="0013095C" w:rsidRPr="008446A5">
        <w:rPr>
          <w:sz w:val="28"/>
          <w:szCs w:val="28"/>
          <w:lang w:val="en-US"/>
        </w:rPr>
        <w:t xml:space="preserve"> </w:t>
      </w:r>
      <w:proofErr w:type="spellStart"/>
      <w:r w:rsidRPr="008446A5">
        <w:rPr>
          <w:sz w:val="28"/>
          <w:szCs w:val="28"/>
          <w:lang w:val="en-US"/>
        </w:rPr>
        <w:t>zarur</w:t>
      </w:r>
      <w:proofErr w:type="spellEnd"/>
      <w:r w:rsidR="0013095C" w:rsidRPr="008446A5">
        <w:rPr>
          <w:sz w:val="28"/>
          <w:szCs w:val="28"/>
          <w:lang w:val="en-US"/>
        </w:rPr>
        <w:t xml:space="preserve">. </w:t>
      </w:r>
      <w:proofErr w:type="spellStart"/>
      <w:r w:rsidRPr="00E1198B">
        <w:rPr>
          <w:sz w:val="28"/>
          <w:szCs w:val="28"/>
        </w:rPr>
        <w:t>Ular</w:t>
      </w:r>
      <w:proofErr w:type="spellEnd"/>
      <w:r w:rsidR="0013095C" w:rsidRPr="00E1198B">
        <w:rPr>
          <w:sz w:val="28"/>
          <w:szCs w:val="28"/>
        </w:rPr>
        <w:t xml:space="preserve"> </w:t>
      </w:r>
      <w:proofErr w:type="spellStart"/>
      <w:r w:rsidRPr="00E1198B">
        <w:rPr>
          <w:sz w:val="28"/>
          <w:szCs w:val="28"/>
        </w:rPr>
        <w:t>jumlasiga</w:t>
      </w:r>
      <w:proofErr w:type="spellEnd"/>
      <w:r w:rsidR="0013095C" w:rsidRPr="00E1198B">
        <w:rPr>
          <w:sz w:val="28"/>
          <w:szCs w:val="28"/>
        </w:rPr>
        <w:t xml:space="preserve">: </w:t>
      </w:r>
    </w:p>
    <w:p w:rsidR="0013095C" w:rsidRPr="00E1198B" w:rsidRDefault="00E1198B" w:rsidP="00E07146">
      <w:pPr>
        <w:numPr>
          <w:ilvl w:val="0"/>
          <w:numId w:val="1"/>
        </w:numPr>
        <w:spacing w:line="276" w:lineRule="auto"/>
        <w:ind w:left="0" w:firstLine="709"/>
        <w:jc w:val="both"/>
        <w:rPr>
          <w:sz w:val="28"/>
          <w:szCs w:val="28"/>
        </w:rPr>
      </w:pPr>
      <w:proofErr w:type="spellStart"/>
      <w:r w:rsidRPr="00E1198B">
        <w:rPr>
          <w:sz w:val="28"/>
          <w:szCs w:val="28"/>
        </w:rPr>
        <w:t>Tuproqni</w:t>
      </w:r>
      <w:proofErr w:type="spellEnd"/>
      <w:r w:rsidR="0013095C" w:rsidRPr="00E1198B">
        <w:rPr>
          <w:sz w:val="28"/>
          <w:szCs w:val="28"/>
        </w:rPr>
        <w:t xml:space="preserve"> </w:t>
      </w:r>
      <w:proofErr w:type="spellStart"/>
      <w:r w:rsidRPr="00E1198B">
        <w:rPr>
          <w:sz w:val="28"/>
          <w:szCs w:val="28"/>
        </w:rPr>
        <w:t>agrokimyoviy</w:t>
      </w:r>
      <w:proofErr w:type="spellEnd"/>
      <w:r w:rsidR="0013095C" w:rsidRPr="00E1198B">
        <w:rPr>
          <w:sz w:val="28"/>
          <w:szCs w:val="28"/>
        </w:rPr>
        <w:t xml:space="preserve"> </w:t>
      </w:r>
      <w:proofErr w:type="spellStart"/>
      <w:r w:rsidRPr="00E1198B">
        <w:rPr>
          <w:sz w:val="28"/>
          <w:szCs w:val="28"/>
        </w:rPr>
        <w:t>taxlil</w:t>
      </w:r>
      <w:proofErr w:type="spellEnd"/>
      <w:r w:rsidR="0013095C" w:rsidRPr="00E1198B">
        <w:rPr>
          <w:sz w:val="28"/>
          <w:szCs w:val="28"/>
        </w:rPr>
        <w:t xml:space="preserve"> </w:t>
      </w:r>
      <w:proofErr w:type="spellStart"/>
      <w:r w:rsidRPr="00E1198B">
        <w:rPr>
          <w:sz w:val="28"/>
          <w:szCs w:val="28"/>
        </w:rPr>
        <w:t>qilish</w:t>
      </w:r>
      <w:proofErr w:type="spellEnd"/>
      <w:r w:rsidR="0013095C" w:rsidRPr="00E1198B">
        <w:rPr>
          <w:sz w:val="28"/>
          <w:szCs w:val="28"/>
        </w:rPr>
        <w:t xml:space="preserve"> </w:t>
      </w:r>
      <w:proofErr w:type="spellStart"/>
      <w:r w:rsidRPr="00E1198B">
        <w:rPr>
          <w:sz w:val="28"/>
          <w:szCs w:val="28"/>
        </w:rPr>
        <w:t>asosida</w:t>
      </w:r>
      <w:proofErr w:type="spellEnd"/>
      <w:r w:rsidR="0013095C" w:rsidRPr="00E1198B">
        <w:rPr>
          <w:sz w:val="28"/>
          <w:szCs w:val="28"/>
        </w:rPr>
        <w:t xml:space="preserve"> </w:t>
      </w:r>
      <w:proofErr w:type="spellStart"/>
      <w:r w:rsidRPr="00E1198B">
        <w:rPr>
          <w:sz w:val="28"/>
          <w:szCs w:val="28"/>
        </w:rPr>
        <w:t>mikroo‘g‘itlarning</w:t>
      </w:r>
      <w:proofErr w:type="spellEnd"/>
      <w:r w:rsidR="0013095C" w:rsidRPr="00E1198B">
        <w:rPr>
          <w:sz w:val="28"/>
          <w:szCs w:val="28"/>
        </w:rPr>
        <w:t xml:space="preserve"> </w:t>
      </w:r>
      <w:proofErr w:type="spellStart"/>
      <w:r w:rsidRPr="00E1198B">
        <w:rPr>
          <w:sz w:val="28"/>
          <w:szCs w:val="28"/>
        </w:rPr>
        <w:t>samaradorligini</w:t>
      </w:r>
      <w:proofErr w:type="spellEnd"/>
      <w:r w:rsidR="0013095C" w:rsidRPr="00E1198B">
        <w:rPr>
          <w:sz w:val="28"/>
          <w:szCs w:val="28"/>
        </w:rPr>
        <w:t xml:space="preserve"> </w:t>
      </w:r>
      <w:proofErr w:type="spellStart"/>
      <w:r w:rsidRPr="00E1198B">
        <w:rPr>
          <w:sz w:val="28"/>
          <w:szCs w:val="28"/>
        </w:rPr>
        <w:t>aniqlovchi</w:t>
      </w:r>
      <w:proofErr w:type="spellEnd"/>
      <w:r w:rsidR="0013095C" w:rsidRPr="00E1198B">
        <w:rPr>
          <w:sz w:val="28"/>
          <w:szCs w:val="28"/>
        </w:rPr>
        <w:t xml:space="preserve"> </w:t>
      </w:r>
      <w:proofErr w:type="spellStart"/>
      <w:r w:rsidRPr="00E1198B">
        <w:rPr>
          <w:sz w:val="28"/>
          <w:szCs w:val="28"/>
        </w:rPr>
        <w:t>uslublarni</w:t>
      </w:r>
      <w:proofErr w:type="spellEnd"/>
      <w:r w:rsidR="0013095C" w:rsidRPr="00E1198B">
        <w:rPr>
          <w:sz w:val="28"/>
          <w:szCs w:val="28"/>
        </w:rPr>
        <w:t xml:space="preserve"> </w:t>
      </w:r>
      <w:proofErr w:type="spellStart"/>
      <w:r w:rsidRPr="00E1198B">
        <w:rPr>
          <w:sz w:val="28"/>
          <w:szCs w:val="28"/>
        </w:rPr>
        <w:t>ishlab</w:t>
      </w:r>
      <w:proofErr w:type="spellEnd"/>
      <w:r w:rsidR="0013095C" w:rsidRPr="00E1198B">
        <w:rPr>
          <w:sz w:val="28"/>
          <w:szCs w:val="28"/>
        </w:rPr>
        <w:t xml:space="preserve"> </w:t>
      </w:r>
      <w:proofErr w:type="spellStart"/>
      <w:r w:rsidRPr="00E1198B">
        <w:rPr>
          <w:sz w:val="28"/>
          <w:szCs w:val="28"/>
        </w:rPr>
        <w:t>chiqish</w:t>
      </w:r>
      <w:proofErr w:type="spellEnd"/>
      <w:r w:rsidR="0013095C" w:rsidRPr="00E1198B">
        <w:rPr>
          <w:sz w:val="28"/>
          <w:szCs w:val="28"/>
        </w:rPr>
        <w:t>;</w:t>
      </w:r>
    </w:p>
    <w:p w:rsidR="0013095C" w:rsidRPr="00E1198B" w:rsidRDefault="00E1198B" w:rsidP="00E07146">
      <w:pPr>
        <w:numPr>
          <w:ilvl w:val="0"/>
          <w:numId w:val="1"/>
        </w:numPr>
        <w:spacing w:line="276" w:lineRule="auto"/>
        <w:ind w:left="0" w:firstLine="709"/>
        <w:jc w:val="both"/>
        <w:rPr>
          <w:sz w:val="28"/>
          <w:szCs w:val="28"/>
        </w:rPr>
      </w:pPr>
      <w:proofErr w:type="spellStart"/>
      <w:r w:rsidRPr="00E1198B">
        <w:rPr>
          <w:sz w:val="28"/>
          <w:szCs w:val="28"/>
        </w:rPr>
        <w:t>Har</w:t>
      </w:r>
      <w:proofErr w:type="spellEnd"/>
      <w:r w:rsidR="0013095C" w:rsidRPr="00E1198B">
        <w:rPr>
          <w:sz w:val="28"/>
          <w:szCs w:val="28"/>
        </w:rPr>
        <w:t xml:space="preserve"> </w:t>
      </w:r>
      <w:proofErr w:type="spellStart"/>
      <w:r w:rsidRPr="00E1198B">
        <w:rPr>
          <w:sz w:val="28"/>
          <w:szCs w:val="28"/>
        </w:rPr>
        <w:t>xil</w:t>
      </w:r>
      <w:proofErr w:type="spellEnd"/>
      <w:r w:rsidR="0013095C" w:rsidRPr="00E1198B">
        <w:rPr>
          <w:sz w:val="28"/>
          <w:szCs w:val="28"/>
        </w:rPr>
        <w:t xml:space="preserve"> </w:t>
      </w:r>
      <w:proofErr w:type="spellStart"/>
      <w:r w:rsidRPr="00E1198B">
        <w:rPr>
          <w:sz w:val="28"/>
          <w:szCs w:val="28"/>
        </w:rPr>
        <w:t>tuproq</w:t>
      </w:r>
      <w:proofErr w:type="spellEnd"/>
      <w:r w:rsidR="0013095C" w:rsidRPr="00E1198B">
        <w:rPr>
          <w:sz w:val="28"/>
          <w:szCs w:val="28"/>
        </w:rPr>
        <w:t xml:space="preserve"> </w:t>
      </w:r>
      <w:proofErr w:type="spellStart"/>
      <w:r w:rsidRPr="00E1198B">
        <w:rPr>
          <w:sz w:val="28"/>
          <w:szCs w:val="28"/>
        </w:rPr>
        <w:t>sharoitida</w:t>
      </w:r>
      <w:proofErr w:type="spellEnd"/>
      <w:r w:rsidR="0013095C" w:rsidRPr="00E1198B">
        <w:rPr>
          <w:sz w:val="28"/>
          <w:szCs w:val="28"/>
        </w:rPr>
        <w:t xml:space="preserve"> </w:t>
      </w:r>
      <w:proofErr w:type="spellStart"/>
      <w:r w:rsidRPr="00E1198B">
        <w:rPr>
          <w:sz w:val="28"/>
          <w:szCs w:val="28"/>
        </w:rPr>
        <w:t>uzoq</w:t>
      </w:r>
      <w:proofErr w:type="spellEnd"/>
      <w:r w:rsidR="0013095C" w:rsidRPr="00E1198B">
        <w:rPr>
          <w:sz w:val="28"/>
          <w:szCs w:val="28"/>
        </w:rPr>
        <w:t xml:space="preserve"> </w:t>
      </w:r>
      <w:proofErr w:type="spellStart"/>
      <w:r w:rsidRPr="00E1198B">
        <w:rPr>
          <w:sz w:val="28"/>
          <w:szCs w:val="28"/>
        </w:rPr>
        <w:t>davom</w:t>
      </w:r>
      <w:proofErr w:type="spellEnd"/>
      <w:r w:rsidR="0013095C" w:rsidRPr="00E1198B">
        <w:rPr>
          <w:sz w:val="28"/>
          <w:szCs w:val="28"/>
        </w:rPr>
        <w:t xml:space="preserve"> </w:t>
      </w:r>
      <w:proofErr w:type="spellStart"/>
      <w:r w:rsidRPr="00E1198B">
        <w:rPr>
          <w:sz w:val="28"/>
          <w:szCs w:val="28"/>
        </w:rPr>
        <w:t>etadigan</w:t>
      </w:r>
      <w:proofErr w:type="spellEnd"/>
      <w:r w:rsidR="0013095C" w:rsidRPr="00E1198B">
        <w:rPr>
          <w:sz w:val="28"/>
          <w:szCs w:val="28"/>
        </w:rPr>
        <w:t xml:space="preserve"> </w:t>
      </w:r>
      <w:proofErr w:type="spellStart"/>
      <w:r w:rsidRPr="00E1198B">
        <w:rPr>
          <w:sz w:val="28"/>
          <w:szCs w:val="28"/>
        </w:rPr>
        <w:t>dala</w:t>
      </w:r>
      <w:proofErr w:type="spellEnd"/>
      <w:r w:rsidR="0013095C" w:rsidRPr="00E1198B">
        <w:rPr>
          <w:sz w:val="28"/>
          <w:szCs w:val="28"/>
        </w:rPr>
        <w:t xml:space="preserve"> </w:t>
      </w:r>
      <w:proofErr w:type="spellStart"/>
      <w:r w:rsidRPr="00E1198B">
        <w:rPr>
          <w:sz w:val="28"/>
          <w:szCs w:val="28"/>
        </w:rPr>
        <w:t>tajribalari</w:t>
      </w:r>
      <w:proofErr w:type="spellEnd"/>
      <w:r w:rsidR="0013095C" w:rsidRPr="00E1198B">
        <w:rPr>
          <w:sz w:val="28"/>
          <w:szCs w:val="28"/>
        </w:rPr>
        <w:t xml:space="preserve"> </w:t>
      </w:r>
      <w:proofErr w:type="spellStart"/>
      <w:r w:rsidRPr="00E1198B">
        <w:rPr>
          <w:sz w:val="28"/>
          <w:szCs w:val="28"/>
        </w:rPr>
        <w:t>o‘tkazish</w:t>
      </w:r>
      <w:proofErr w:type="spellEnd"/>
      <w:r w:rsidR="0013095C" w:rsidRPr="00E1198B">
        <w:rPr>
          <w:sz w:val="28"/>
          <w:szCs w:val="28"/>
        </w:rPr>
        <w:t xml:space="preserve"> </w:t>
      </w:r>
      <w:proofErr w:type="spellStart"/>
      <w:r w:rsidRPr="00E1198B">
        <w:rPr>
          <w:sz w:val="28"/>
          <w:szCs w:val="28"/>
        </w:rPr>
        <w:t>yo‘li</w:t>
      </w:r>
      <w:proofErr w:type="spellEnd"/>
      <w:r w:rsidR="0013095C" w:rsidRPr="00E1198B">
        <w:rPr>
          <w:sz w:val="28"/>
          <w:szCs w:val="28"/>
        </w:rPr>
        <w:t xml:space="preserve"> </w:t>
      </w:r>
      <w:proofErr w:type="spellStart"/>
      <w:r w:rsidRPr="00E1198B">
        <w:rPr>
          <w:sz w:val="28"/>
          <w:szCs w:val="28"/>
        </w:rPr>
        <w:t>bilan</w:t>
      </w:r>
      <w:proofErr w:type="spellEnd"/>
      <w:r w:rsidR="0013095C" w:rsidRPr="00E1198B">
        <w:rPr>
          <w:sz w:val="28"/>
          <w:szCs w:val="28"/>
        </w:rPr>
        <w:t xml:space="preserve"> </w:t>
      </w:r>
      <w:proofErr w:type="spellStart"/>
      <w:r w:rsidRPr="00E1198B">
        <w:rPr>
          <w:sz w:val="28"/>
          <w:szCs w:val="28"/>
        </w:rPr>
        <w:t>makro</w:t>
      </w:r>
      <w:proofErr w:type="spellEnd"/>
      <w:r w:rsidR="0013095C" w:rsidRPr="00E1198B">
        <w:rPr>
          <w:sz w:val="28"/>
          <w:szCs w:val="28"/>
        </w:rPr>
        <w:t xml:space="preserve"> </w:t>
      </w:r>
      <w:proofErr w:type="spellStart"/>
      <w:r w:rsidRPr="00E1198B">
        <w:rPr>
          <w:sz w:val="28"/>
          <w:szCs w:val="28"/>
        </w:rPr>
        <w:t>va</w:t>
      </w:r>
      <w:proofErr w:type="spellEnd"/>
      <w:r w:rsidR="0013095C" w:rsidRPr="00E1198B">
        <w:rPr>
          <w:sz w:val="28"/>
          <w:szCs w:val="28"/>
        </w:rPr>
        <w:t xml:space="preserve"> </w:t>
      </w:r>
      <w:proofErr w:type="spellStart"/>
      <w:r w:rsidRPr="00E1198B">
        <w:rPr>
          <w:sz w:val="28"/>
          <w:szCs w:val="28"/>
        </w:rPr>
        <w:t>mikroelementlarning</w:t>
      </w:r>
      <w:proofErr w:type="spellEnd"/>
      <w:r w:rsidR="0013095C" w:rsidRPr="00E1198B">
        <w:rPr>
          <w:sz w:val="28"/>
          <w:szCs w:val="28"/>
        </w:rPr>
        <w:t xml:space="preserve"> </w:t>
      </w:r>
      <w:proofErr w:type="spellStart"/>
      <w:r w:rsidRPr="00E1198B">
        <w:rPr>
          <w:sz w:val="28"/>
          <w:szCs w:val="28"/>
        </w:rPr>
        <w:t>mutanosibligini</w:t>
      </w:r>
      <w:proofErr w:type="spellEnd"/>
      <w:r w:rsidR="0013095C" w:rsidRPr="00E1198B">
        <w:rPr>
          <w:sz w:val="28"/>
          <w:szCs w:val="28"/>
        </w:rPr>
        <w:t xml:space="preserve"> </w:t>
      </w:r>
      <w:proofErr w:type="spellStart"/>
      <w:r w:rsidRPr="00E1198B">
        <w:rPr>
          <w:sz w:val="28"/>
          <w:szCs w:val="28"/>
        </w:rPr>
        <w:t>tadbiq</w:t>
      </w:r>
      <w:proofErr w:type="spellEnd"/>
      <w:r w:rsidR="0013095C" w:rsidRPr="00E1198B">
        <w:rPr>
          <w:sz w:val="28"/>
          <w:szCs w:val="28"/>
        </w:rPr>
        <w:t xml:space="preserve"> </w:t>
      </w:r>
      <w:proofErr w:type="spellStart"/>
      <w:r w:rsidRPr="00E1198B">
        <w:rPr>
          <w:sz w:val="28"/>
          <w:szCs w:val="28"/>
        </w:rPr>
        <w:t>qilish</w:t>
      </w:r>
      <w:proofErr w:type="spellEnd"/>
      <w:r w:rsidR="0013095C" w:rsidRPr="00E1198B">
        <w:rPr>
          <w:sz w:val="28"/>
          <w:szCs w:val="28"/>
        </w:rPr>
        <w:t>.</w:t>
      </w:r>
    </w:p>
    <w:p w:rsidR="0013095C" w:rsidRPr="00E1198B" w:rsidRDefault="00E1198B" w:rsidP="00E07146">
      <w:pPr>
        <w:numPr>
          <w:ilvl w:val="0"/>
          <w:numId w:val="1"/>
        </w:numPr>
        <w:spacing w:line="276" w:lineRule="auto"/>
        <w:ind w:left="0" w:firstLine="709"/>
        <w:jc w:val="both"/>
        <w:rPr>
          <w:sz w:val="28"/>
          <w:szCs w:val="28"/>
        </w:rPr>
      </w:pPr>
      <w:proofErr w:type="spellStart"/>
      <w:r w:rsidRPr="00E1198B">
        <w:rPr>
          <w:sz w:val="28"/>
          <w:szCs w:val="28"/>
        </w:rPr>
        <w:t>O‘simliklardagi</w:t>
      </w:r>
      <w:proofErr w:type="spellEnd"/>
      <w:r w:rsidR="0013095C" w:rsidRPr="00E1198B">
        <w:rPr>
          <w:sz w:val="28"/>
          <w:szCs w:val="28"/>
        </w:rPr>
        <w:t xml:space="preserve"> </w:t>
      </w:r>
      <w:proofErr w:type="spellStart"/>
      <w:r w:rsidRPr="00E1198B">
        <w:rPr>
          <w:sz w:val="28"/>
          <w:szCs w:val="28"/>
        </w:rPr>
        <w:t>oziqlanish</w:t>
      </w:r>
      <w:proofErr w:type="spellEnd"/>
      <w:r w:rsidR="0013095C" w:rsidRPr="00E1198B">
        <w:rPr>
          <w:sz w:val="28"/>
          <w:szCs w:val="28"/>
        </w:rPr>
        <w:t xml:space="preserve"> </w:t>
      </w:r>
      <w:proofErr w:type="spellStart"/>
      <w:r w:rsidRPr="00E1198B">
        <w:rPr>
          <w:sz w:val="28"/>
          <w:szCs w:val="28"/>
        </w:rPr>
        <w:t>va</w:t>
      </w:r>
      <w:proofErr w:type="spellEnd"/>
      <w:r w:rsidR="0013095C" w:rsidRPr="00E1198B">
        <w:rPr>
          <w:sz w:val="28"/>
          <w:szCs w:val="28"/>
        </w:rPr>
        <w:t xml:space="preserve"> </w:t>
      </w:r>
      <w:proofErr w:type="spellStart"/>
      <w:r w:rsidRPr="00E1198B">
        <w:rPr>
          <w:sz w:val="28"/>
          <w:szCs w:val="28"/>
        </w:rPr>
        <w:t>moddalar</w:t>
      </w:r>
      <w:proofErr w:type="spellEnd"/>
      <w:r w:rsidR="0013095C" w:rsidRPr="00E1198B">
        <w:rPr>
          <w:sz w:val="28"/>
          <w:szCs w:val="28"/>
        </w:rPr>
        <w:t xml:space="preserve"> </w:t>
      </w:r>
      <w:proofErr w:type="spellStart"/>
      <w:r w:rsidRPr="00E1198B">
        <w:rPr>
          <w:sz w:val="28"/>
          <w:szCs w:val="28"/>
        </w:rPr>
        <w:t>almashinuvi</w:t>
      </w:r>
      <w:proofErr w:type="spellEnd"/>
      <w:r w:rsidR="0013095C" w:rsidRPr="00E1198B">
        <w:rPr>
          <w:sz w:val="28"/>
          <w:szCs w:val="28"/>
        </w:rPr>
        <w:t xml:space="preserve"> </w:t>
      </w:r>
      <w:proofErr w:type="spellStart"/>
      <w:r w:rsidRPr="00E1198B">
        <w:rPr>
          <w:sz w:val="28"/>
          <w:szCs w:val="28"/>
        </w:rPr>
        <w:t>jarayonida</w:t>
      </w:r>
      <w:proofErr w:type="spellEnd"/>
      <w:r w:rsidR="0013095C" w:rsidRPr="00E1198B">
        <w:rPr>
          <w:sz w:val="28"/>
          <w:szCs w:val="28"/>
        </w:rPr>
        <w:t xml:space="preserve"> </w:t>
      </w:r>
      <w:proofErr w:type="spellStart"/>
      <w:r w:rsidRPr="00E1198B">
        <w:rPr>
          <w:sz w:val="28"/>
          <w:szCs w:val="28"/>
        </w:rPr>
        <w:t>makro</w:t>
      </w:r>
      <w:proofErr w:type="spellEnd"/>
      <w:r w:rsidR="0013095C" w:rsidRPr="00E1198B">
        <w:rPr>
          <w:sz w:val="28"/>
          <w:szCs w:val="28"/>
        </w:rPr>
        <w:t xml:space="preserve"> </w:t>
      </w:r>
      <w:proofErr w:type="spellStart"/>
      <w:r w:rsidRPr="00E1198B">
        <w:rPr>
          <w:sz w:val="28"/>
          <w:szCs w:val="28"/>
        </w:rPr>
        <w:t>va</w:t>
      </w:r>
      <w:proofErr w:type="spellEnd"/>
      <w:r w:rsidR="0013095C" w:rsidRPr="00E1198B">
        <w:rPr>
          <w:sz w:val="28"/>
          <w:szCs w:val="28"/>
        </w:rPr>
        <w:t xml:space="preserve"> </w:t>
      </w:r>
      <w:proofErr w:type="spellStart"/>
      <w:r w:rsidRPr="00E1198B">
        <w:rPr>
          <w:sz w:val="28"/>
          <w:szCs w:val="28"/>
        </w:rPr>
        <w:t>mikroelementlarni</w:t>
      </w:r>
      <w:proofErr w:type="spellEnd"/>
      <w:r w:rsidR="0013095C" w:rsidRPr="00E1198B">
        <w:rPr>
          <w:sz w:val="28"/>
          <w:szCs w:val="28"/>
        </w:rPr>
        <w:t xml:space="preserve"> </w:t>
      </w:r>
      <w:proofErr w:type="spellStart"/>
      <w:r w:rsidRPr="00E1198B">
        <w:rPr>
          <w:sz w:val="28"/>
          <w:szCs w:val="28"/>
        </w:rPr>
        <w:t>o‘zaro</w:t>
      </w:r>
      <w:proofErr w:type="spellEnd"/>
      <w:r w:rsidR="0013095C" w:rsidRPr="00E1198B">
        <w:rPr>
          <w:sz w:val="28"/>
          <w:szCs w:val="28"/>
        </w:rPr>
        <w:t xml:space="preserve"> </w:t>
      </w:r>
      <w:proofErr w:type="spellStart"/>
      <w:r w:rsidRPr="00E1198B">
        <w:rPr>
          <w:sz w:val="28"/>
          <w:szCs w:val="28"/>
        </w:rPr>
        <w:t>ta’sirini</w:t>
      </w:r>
      <w:proofErr w:type="spellEnd"/>
      <w:r w:rsidR="0013095C" w:rsidRPr="00E1198B">
        <w:rPr>
          <w:sz w:val="28"/>
          <w:szCs w:val="28"/>
        </w:rPr>
        <w:t xml:space="preserve">, </w:t>
      </w:r>
      <w:proofErr w:type="spellStart"/>
      <w:r w:rsidRPr="00E1198B">
        <w:rPr>
          <w:sz w:val="28"/>
          <w:szCs w:val="28"/>
        </w:rPr>
        <w:t>tuproq</w:t>
      </w:r>
      <w:proofErr w:type="spellEnd"/>
      <w:r w:rsidR="0013095C" w:rsidRPr="00E1198B">
        <w:rPr>
          <w:sz w:val="28"/>
          <w:szCs w:val="28"/>
        </w:rPr>
        <w:t xml:space="preserve"> </w:t>
      </w:r>
      <w:proofErr w:type="spellStart"/>
      <w:r w:rsidRPr="00E1198B">
        <w:rPr>
          <w:sz w:val="28"/>
          <w:szCs w:val="28"/>
        </w:rPr>
        <w:t>va</w:t>
      </w:r>
      <w:proofErr w:type="spellEnd"/>
      <w:r w:rsidR="0013095C" w:rsidRPr="00E1198B">
        <w:rPr>
          <w:sz w:val="28"/>
          <w:szCs w:val="28"/>
        </w:rPr>
        <w:t xml:space="preserve"> </w:t>
      </w:r>
      <w:proofErr w:type="spellStart"/>
      <w:r w:rsidRPr="00E1198B">
        <w:rPr>
          <w:sz w:val="28"/>
          <w:szCs w:val="28"/>
        </w:rPr>
        <w:t>o‘g‘itlar</w:t>
      </w:r>
      <w:proofErr w:type="spellEnd"/>
      <w:r w:rsidR="0013095C" w:rsidRPr="00E1198B">
        <w:rPr>
          <w:sz w:val="28"/>
          <w:szCs w:val="28"/>
        </w:rPr>
        <w:t xml:space="preserve"> </w:t>
      </w:r>
      <w:proofErr w:type="spellStart"/>
      <w:r w:rsidRPr="00E1198B">
        <w:rPr>
          <w:sz w:val="28"/>
          <w:szCs w:val="28"/>
        </w:rPr>
        <w:t>tarkibidagi</w:t>
      </w:r>
      <w:proofErr w:type="spellEnd"/>
      <w:r w:rsidR="0013095C" w:rsidRPr="00E1198B">
        <w:rPr>
          <w:sz w:val="28"/>
          <w:szCs w:val="28"/>
        </w:rPr>
        <w:t xml:space="preserve"> </w:t>
      </w:r>
      <w:proofErr w:type="spellStart"/>
      <w:r w:rsidRPr="00E1198B">
        <w:rPr>
          <w:sz w:val="28"/>
          <w:szCs w:val="28"/>
        </w:rPr>
        <w:t>asosiy</w:t>
      </w:r>
      <w:proofErr w:type="spellEnd"/>
      <w:r w:rsidR="0013095C" w:rsidRPr="00E1198B">
        <w:rPr>
          <w:sz w:val="28"/>
          <w:szCs w:val="28"/>
        </w:rPr>
        <w:t xml:space="preserve"> </w:t>
      </w:r>
      <w:proofErr w:type="spellStart"/>
      <w:r w:rsidRPr="00E1198B">
        <w:rPr>
          <w:sz w:val="28"/>
          <w:szCs w:val="28"/>
        </w:rPr>
        <w:t>oziq</w:t>
      </w:r>
      <w:proofErr w:type="spellEnd"/>
      <w:r w:rsidR="0013095C" w:rsidRPr="00E1198B">
        <w:rPr>
          <w:sz w:val="28"/>
          <w:szCs w:val="28"/>
        </w:rPr>
        <w:t xml:space="preserve"> </w:t>
      </w:r>
      <w:proofErr w:type="spellStart"/>
      <w:r w:rsidRPr="00E1198B">
        <w:rPr>
          <w:sz w:val="28"/>
          <w:szCs w:val="28"/>
        </w:rPr>
        <w:t>elementlardan</w:t>
      </w:r>
      <w:proofErr w:type="spellEnd"/>
      <w:r w:rsidR="0013095C" w:rsidRPr="00E1198B">
        <w:rPr>
          <w:sz w:val="28"/>
          <w:szCs w:val="28"/>
        </w:rPr>
        <w:t xml:space="preserve"> </w:t>
      </w:r>
      <w:proofErr w:type="spellStart"/>
      <w:r w:rsidRPr="00E1198B">
        <w:rPr>
          <w:sz w:val="28"/>
          <w:szCs w:val="28"/>
        </w:rPr>
        <w:t>foydalanishi</w:t>
      </w:r>
      <w:proofErr w:type="spellEnd"/>
      <w:r w:rsidR="0013095C" w:rsidRPr="00E1198B">
        <w:rPr>
          <w:sz w:val="28"/>
          <w:szCs w:val="28"/>
        </w:rPr>
        <w:t xml:space="preserve"> </w:t>
      </w:r>
      <w:proofErr w:type="spellStart"/>
      <w:r w:rsidRPr="00E1198B">
        <w:rPr>
          <w:sz w:val="28"/>
          <w:szCs w:val="28"/>
        </w:rPr>
        <w:t>va</w:t>
      </w:r>
      <w:proofErr w:type="spellEnd"/>
      <w:r w:rsidR="0013095C" w:rsidRPr="00E1198B">
        <w:rPr>
          <w:sz w:val="28"/>
          <w:szCs w:val="28"/>
        </w:rPr>
        <w:t xml:space="preserve"> </w:t>
      </w:r>
      <w:proofErr w:type="spellStart"/>
      <w:r w:rsidRPr="00E1198B">
        <w:rPr>
          <w:sz w:val="28"/>
          <w:szCs w:val="28"/>
        </w:rPr>
        <w:t>mahsuldorligiga</w:t>
      </w:r>
      <w:proofErr w:type="spellEnd"/>
      <w:r w:rsidR="0013095C" w:rsidRPr="00E1198B">
        <w:rPr>
          <w:sz w:val="28"/>
          <w:szCs w:val="28"/>
        </w:rPr>
        <w:t xml:space="preserve"> </w:t>
      </w:r>
      <w:proofErr w:type="spellStart"/>
      <w:r w:rsidRPr="00E1198B">
        <w:rPr>
          <w:sz w:val="28"/>
          <w:szCs w:val="28"/>
        </w:rPr>
        <w:t>mikroelementlar</w:t>
      </w:r>
      <w:proofErr w:type="spellEnd"/>
      <w:r w:rsidR="0013095C" w:rsidRPr="00E1198B">
        <w:rPr>
          <w:sz w:val="28"/>
          <w:szCs w:val="28"/>
        </w:rPr>
        <w:t xml:space="preserve"> (</w:t>
      </w:r>
      <w:proofErr w:type="spellStart"/>
      <w:r w:rsidRPr="00E1198B">
        <w:rPr>
          <w:sz w:val="28"/>
          <w:szCs w:val="28"/>
        </w:rPr>
        <w:t>mikroo‘g‘itlarning</w:t>
      </w:r>
      <w:proofErr w:type="spellEnd"/>
      <w:r w:rsidR="0013095C" w:rsidRPr="00E1198B">
        <w:rPr>
          <w:sz w:val="28"/>
          <w:szCs w:val="28"/>
        </w:rPr>
        <w:t xml:space="preserve">) </w:t>
      </w:r>
      <w:proofErr w:type="spellStart"/>
      <w:r w:rsidRPr="00E1198B">
        <w:rPr>
          <w:sz w:val="28"/>
          <w:szCs w:val="28"/>
        </w:rPr>
        <w:t>ta’sirini</w:t>
      </w:r>
      <w:proofErr w:type="spellEnd"/>
      <w:r w:rsidR="0013095C" w:rsidRPr="00E1198B">
        <w:rPr>
          <w:sz w:val="28"/>
          <w:szCs w:val="28"/>
        </w:rPr>
        <w:t xml:space="preserve"> </w:t>
      </w:r>
      <w:proofErr w:type="spellStart"/>
      <w:r w:rsidRPr="00E1198B">
        <w:rPr>
          <w:sz w:val="28"/>
          <w:szCs w:val="28"/>
        </w:rPr>
        <w:t>o‘rganish</w:t>
      </w:r>
      <w:proofErr w:type="spellEnd"/>
      <w:r w:rsidR="0013095C" w:rsidRPr="00E1198B">
        <w:rPr>
          <w:sz w:val="28"/>
          <w:szCs w:val="28"/>
        </w:rPr>
        <w:t>.</w:t>
      </w:r>
    </w:p>
    <w:p w:rsidR="0013095C" w:rsidRPr="00E1198B" w:rsidRDefault="00E1198B" w:rsidP="001D64ED">
      <w:pPr>
        <w:pStyle w:val="af1"/>
        <w:numPr>
          <w:ilvl w:val="1"/>
          <w:numId w:val="12"/>
        </w:numPr>
        <w:spacing w:line="276" w:lineRule="auto"/>
        <w:ind w:left="0" w:firstLine="0"/>
        <w:jc w:val="center"/>
        <w:rPr>
          <w:b/>
          <w:sz w:val="28"/>
          <w:szCs w:val="28"/>
          <w:lang w:val="uz-Cyrl-UZ"/>
        </w:rPr>
      </w:pPr>
      <w:r w:rsidRPr="00E1198B">
        <w:rPr>
          <w:b/>
          <w:sz w:val="28"/>
          <w:szCs w:val="28"/>
          <w:lang w:val="uz-Cyrl-UZ"/>
        </w:rPr>
        <w:t>Mikroo‘g‘itlarning</w:t>
      </w:r>
      <w:r w:rsidR="0013095C" w:rsidRPr="00E1198B">
        <w:rPr>
          <w:b/>
          <w:sz w:val="28"/>
          <w:szCs w:val="28"/>
          <w:lang w:val="uz-Cyrl-UZ"/>
        </w:rPr>
        <w:t xml:space="preserve"> </w:t>
      </w:r>
      <w:r w:rsidRPr="00E1198B">
        <w:rPr>
          <w:b/>
          <w:sz w:val="28"/>
          <w:szCs w:val="28"/>
          <w:lang w:val="uz-Cyrl-UZ"/>
        </w:rPr>
        <w:t>turlari</w:t>
      </w:r>
    </w:p>
    <w:p w:rsidR="0013095C" w:rsidRPr="00E1198B" w:rsidRDefault="00E1198B" w:rsidP="00E07146">
      <w:pPr>
        <w:spacing w:line="276" w:lineRule="auto"/>
        <w:ind w:firstLine="709"/>
        <w:jc w:val="both"/>
        <w:rPr>
          <w:sz w:val="28"/>
          <w:szCs w:val="28"/>
          <w:lang w:val="uz-Cyrl-UZ"/>
        </w:rPr>
      </w:pPr>
      <w:r w:rsidRPr="00E1198B">
        <w:rPr>
          <w:sz w:val="28"/>
          <w:szCs w:val="28"/>
          <w:lang w:val="uz-Cyrl-UZ"/>
        </w:rPr>
        <w:t>Qator</w:t>
      </w:r>
      <w:r w:rsidR="00575905" w:rsidRPr="00E1198B">
        <w:rPr>
          <w:sz w:val="28"/>
          <w:szCs w:val="28"/>
          <w:lang w:val="uz-Cyrl-UZ"/>
        </w:rPr>
        <w:t xml:space="preserve"> </w:t>
      </w:r>
      <w:r w:rsidRPr="00E1198B">
        <w:rPr>
          <w:sz w:val="28"/>
          <w:szCs w:val="28"/>
          <w:lang w:val="uz-Cyrl-UZ"/>
        </w:rPr>
        <w:t>tadqiqotlar</w:t>
      </w:r>
      <w:r w:rsidR="00575905" w:rsidRPr="00E1198B">
        <w:rPr>
          <w:sz w:val="28"/>
          <w:szCs w:val="28"/>
          <w:lang w:val="uz-Cyrl-UZ"/>
        </w:rPr>
        <w:t xml:space="preserve"> </w:t>
      </w:r>
      <w:r w:rsidRPr="00E1198B">
        <w:rPr>
          <w:sz w:val="28"/>
          <w:szCs w:val="28"/>
          <w:lang w:val="uz-Cyrl-UZ"/>
        </w:rPr>
        <w:t>shuni</w:t>
      </w:r>
      <w:r w:rsidR="00575905" w:rsidRPr="00E1198B">
        <w:rPr>
          <w:sz w:val="28"/>
          <w:szCs w:val="28"/>
          <w:lang w:val="uz-Cyrl-UZ"/>
        </w:rPr>
        <w:t xml:space="preserve"> </w:t>
      </w:r>
      <w:r w:rsidRPr="00E1198B">
        <w:rPr>
          <w:sz w:val="28"/>
          <w:szCs w:val="28"/>
          <w:lang w:val="uz-Cyrl-UZ"/>
        </w:rPr>
        <w:t>ko‘rsatadiki</w:t>
      </w:r>
      <w:r w:rsidR="00575905" w:rsidRPr="00E1198B">
        <w:rPr>
          <w:sz w:val="28"/>
          <w:szCs w:val="28"/>
          <w:lang w:val="uz-Cyrl-UZ"/>
        </w:rPr>
        <w:t xml:space="preserve">, </w:t>
      </w:r>
      <w:r w:rsidRPr="00E1198B">
        <w:rPr>
          <w:sz w:val="28"/>
          <w:szCs w:val="28"/>
          <w:lang w:val="uz-Cyrl-UZ"/>
        </w:rPr>
        <w:t>mikroelementlar</w:t>
      </w:r>
      <w:r w:rsidR="00575905" w:rsidRPr="00E1198B">
        <w:rPr>
          <w:sz w:val="28"/>
          <w:szCs w:val="28"/>
          <w:lang w:val="uz-Cyrl-UZ"/>
        </w:rPr>
        <w:t xml:space="preserve"> </w:t>
      </w:r>
      <w:r w:rsidRPr="00E1198B">
        <w:rPr>
          <w:sz w:val="28"/>
          <w:szCs w:val="28"/>
          <w:lang w:val="uz-Cyrl-UZ"/>
        </w:rPr>
        <w:t>bilan</w:t>
      </w:r>
      <w:r w:rsidR="00575905" w:rsidRPr="00E1198B">
        <w:rPr>
          <w:sz w:val="28"/>
          <w:szCs w:val="28"/>
          <w:lang w:val="uz-Cyrl-UZ"/>
        </w:rPr>
        <w:t xml:space="preserve"> </w:t>
      </w:r>
      <w:r w:rsidRPr="00E1198B">
        <w:rPr>
          <w:sz w:val="28"/>
          <w:szCs w:val="28"/>
          <w:lang w:val="uz-Cyrl-UZ"/>
        </w:rPr>
        <w:t>boyitilgan</w:t>
      </w:r>
      <w:r w:rsidR="00575905" w:rsidRPr="00E1198B">
        <w:rPr>
          <w:sz w:val="28"/>
          <w:szCs w:val="28"/>
          <w:lang w:val="uz-Cyrl-UZ"/>
        </w:rPr>
        <w:t xml:space="preserve"> </w:t>
      </w:r>
      <w:r w:rsidRPr="00E1198B">
        <w:rPr>
          <w:sz w:val="28"/>
          <w:szCs w:val="28"/>
          <w:lang w:val="uz-Cyrl-UZ"/>
        </w:rPr>
        <w:t>o‘g‘itlarni</w:t>
      </w:r>
      <w:r w:rsidR="00575905" w:rsidRPr="00E1198B">
        <w:rPr>
          <w:sz w:val="28"/>
          <w:szCs w:val="28"/>
          <w:lang w:val="uz-Cyrl-UZ"/>
        </w:rPr>
        <w:t xml:space="preserve"> </w:t>
      </w:r>
      <w:r w:rsidRPr="00E1198B">
        <w:rPr>
          <w:sz w:val="28"/>
          <w:szCs w:val="28"/>
          <w:lang w:val="uz-Cyrl-UZ"/>
        </w:rPr>
        <w:t>sanoat</w:t>
      </w:r>
      <w:r w:rsidR="00575905" w:rsidRPr="00E1198B">
        <w:rPr>
          <w:sz w:val="28"/>
          <w:szCs w:val="28"/>
          <w:lang w:val="uz-Cyrl-UZ"/>
        </w:rPr>
        <w:t xml:space="preserve"> </w:t>
      </w:r>
      <w:r w:rsidRPr="00E1198B">
        <w:rPr>
          <w:sz w:val="28"/>
          <w:szCs w:val="28"/>
          <w:lang w:val="uz-Cyrl-UZ"/>
        </w:rPr>
        <w:t>miq’yosida</w:t>
      </w:r>
      <w:r w:rsidR="00575905" w:rsidRPr="00E1198B">
        <w:rPr>
          <w:sz w:val="28"/>
          <w:szCs w:val="28"/>
          <w:lang w:val="uz-Cyrl-UZ"/>
        </w:rPr>
        <w:t xml:space="preserve"> </w:t>
      </w:r>
      <w:r w:rsidRPr="00E1198B">
        <w:rPr>
          <w:sz w:val="28"/>
          <w:szCs w:val="28"/>
          <w:lang w:val="uz-Cyrl-UZ"/>
        </w:rPr>
        <w:t>ishlab</w:t>
      </w:r>
      <w:r w:rsidR="00575905" w:rsidRPr="00E1198B">
        <w:rPr>
          <w:sz w:val="28"/>
          <w:szCs w:val="28"/>
          <w:lang w:val="uz-Cyrl-UZ"/>
        </w:rPr>
        <w:t xml:space="preserve"> </w:t>
      </w:r>
      <w:r w:rsidRPr="00E1198B">
        <w:rPr>
          <w:sz w:val="28"/>
          <w:szCs w:val="28"/>
          <w:lang w:val="uz-Cyrl-UZ"/>
        </w:rPr>
        <w:t>chiqish</w:t>
      </w:r>
      <w:r w:rsidR="00575905" w:rsidRPr="00E1198B">
        <w:rPr>
          <w:sz w:val="28"/>
          <w:szCs w:val="28"/>
          <w:lang w:val="uz-Cyrl-UZ"/>
        </w:rPr>
        <w:t xml:space="preserve"> </w:t>
      </w:r>
      <w:r w:rsidRPr="00E1198B">
        <w:rPr>
          <w:sz w:val="28"/>
          <w:szCs w:val="28"/>
          <w:lang w:val="uz-Cyrl-UZ"/>
        </w:rPr>
        <w:t>va</w:t>
      </w:r>
      <w:r w:rsidR="00575905" w:rsidRPr="00E1198B">
        <w:rPr>
          <w:sz w:val="28"/>
          <w:szCs w:val="28"/>
          <w:lang w:val="uz-Cyrl-UZ"/>
        </w:rPr>
        <w:t xml:space="preserve"> </w:t>
      </w:r>
      <w:r w:rsidRPr="00E1198B">
        <w:rPr>
          <w:sz w:val="28"/>
          <w:szCs w:val="28"/>
          <w:lang w:val="uz-Cyrl-UZ"/>
        </w:rPr>
        <w:t>ulardan</w:t>
      </w:r>
      <w:r w:rsidR="00575905" w:rsidRPr="00E1198B">
        <w:rPr>
          <w:sz w:val="28"/>
          <w:szCs w:val="28"/>
          <w:lang w:val="uz-Cyrl-UZ"/>
        </w:rPr>
        <w:t xml:space="preserve"> </w:t>
      </w:r>
      <w:r w:rsidRPr="00E1198B">
        <w:rPr>
          <w:sz w:val="28"/>
          <w:szCs w:val="28"/>
          <w:lang w:val="uz-Cyrl-UZ"/>
        </w:rPr>
        <w:t>foydalanishni</w:t>
      </w:r>
      <w:r w:rsidR="00575905" w:rsidRPr="00E1198B">
        <w:rPr>
          <w:sz w:val="28"/>
          <w:szCs w:val="28"/>
          <w:lang w:val="uz-Cyrl-UZ"/>
        </w:rPr>
        <w:t xml:space="preserve"> </w:t>
      </w:r>
      <w:r w:rsidRPr="00E1198B">
        <w:rPr>
          <w:sz w:val="28"/>
          <w:szCs w:val="28"/>
          <w:lang w:val="uz-Cyrl-UZ"/>
        </w:rPr>
        <w:t>yo‘lga</w:t>
      </w:r>
      <w:r w:rsidR="00575905" w:rsidRPr="00E1198B">
        <w:rPr>
          <w:sz w:val="28"/>
          <w:szCs w:val="28"/>
          <w:lang w:val="uz-Cyrl-UZ"/>
        </w:rPr>
        <w:t xml:space="preserve"> </w:t>
      </w:r>
      <w:r w:rsidRPr="00E1198B">
        <w:rPr>
          <w:sz w:val="28"/>
          <w:szCs w:val="28"/>
          <w:lang w:val="uz-Cyrl-UZ"/>
        </w:rPr>
        <w:t>qo‘yish</w:t>
      </w:r>
      <w:r w:rsidR="00575905" w:rsidRPr="00E1198B">
        <w:rPr>
          <w:sz w:val="28"/>
          <w:szCs w:val="28"/>
          <w:lang w:val="uz-Cyrl-UZ"/>
        </w:rPr>
        <w:t xml:space="preserve"> </w:t>
      </w:r>
      <w:r w:rsidRPr="00E1198B">
        <w:rPr>
          <w:sz w:val="28"/>
          <w:szCs w:val="28"/>
          <w:lang w:val="uz-Cyrl-UZ"/>
        </w:rPr>
        <w:t>maqsadga</w:t>
      </w:r>
      <w:r w:rsidR="00575905" w:rsidRPr="00E1198B">
        <w:rPr>
          <w:sz w:val="28"/>
          <w:szCs w:val="28"/>
          <w:lang w:val="uz-Cyrl-UZ"/>
        </w:rPr>
        <w:t xml:space="preserve"> </w:t>
      </w:r>
      <w:r w:rsidRPr="00E1198B">
        <w:rPr>
          <w:sz w:val="28"/>
          <w:szCs w:val="28"/>
          <w:lang w:val="uz-Cyrl-UZ"/>
        </w:rPr>
        <w:t>muvofiqdir</w:t>
      </w:r>
      <w:r w:rsidR="00575905" w:rsidRPr="00E1198B">
        <w:rPr>
          <w:sz w:val="28"/>
          <w:szCs w:val="28"/>
          <w:lang w:val="uz-Cyrl-UZ"/>
        </w:rPr>
        <w:t>.</w:t>
      </w:r>
    </w:p>
    <w:p w:rsidR="00575905" w:rsidRPr="00E1198B" w:rsidRDefault="00E1198B" w:rsidP="00E07146">
      <w:pPr>
        <w:spacing w:line="276" w:lineRule="auto"/>
        <w:ind w:firstLine="709"/>
        <w:jc w:val="both"/>
        <w:rPr>
          <w:sz w:val="28"/>
          <w:szCs w:val="28"/>
          <w:lang w:val="uz-Cyrl-UZ"/>
        </w:rPr>
      </w:pPr>
      <w:r w:rsidRPr="00E1198B">
        <w:rPr>
          <w:sz w:val="28"/>
          <w:szCs w:val="28"/>
          <w:lang w:val="uz-Cyrl-UZ"/>
        </w:rPr>
        <w:lastRenderedPageBreak/>
        <w:t>Bugungi</w:t>
      </w:r>
      <w:r w:rsidR="00575905" w:rsidRPr="00E1198B">
        <w:rPr>
          <w:sz w:val="28"/>
          <w:szCs w:val="28"/>
          <w:lang w:val="uz-Cyrl-UZ"/>
        </w:rPr>
        <w:t xml:space="preserve"> </w:t>
      </w:r>
      <w:r w:rsidRPr="00E1198B">
        <w:rPr>
          <w:sz w:val="28"/>
          <w:szCs w:val="28"/>
          <w:lang w:val="uz-Cyrl-UZ"/>
        </w:rPr>
        <w:t>kunda</w:t>
      </w:r>
      <w:r w:rsidR="00575905" w:rsidRPr="00E1198B">
        <w:rPr>
          <w:sz w:val="28"/>
          <w:szCs w:val="28"/>
          <w:lang w:val="uz-Cyrl-UZ"/>
        </w:rPr>
        <w:t xml:space="preserve"> </w:t>
      </w:r>
      <w:r w:rsidRPr="00E1198B">
        <w:rPr>
          <w:sz w:val="28"/>
          <w:szCs w:val="28"/>
          <w:lang w:val="uz-Cyrl-UZ"/>
        </w:rPr>
        <w:t>sanoat</w:t>
      </w:r>
      <w:r w:rsidR="00575905" w:rsidRPr="00E1198B">
        <w:rPr>
          <w:sz w:val="28"/>
          <w:szCs w:val="28"/>
          <w:lang w:val="uz-Cyrl-UZ"/>
        </w:rPr>
        <w:t xml:space="preserve"> </w:t>
      </w:r>
      <w:r w:rsidRPr="00E1198B">
        <w:rPr>
          <w:sz w:val="28"/>
          <w:szCs w:val="28"/>
          <w:lang w:val="uz-Cyrl-UZ"/>
        </w:rPr>
        <w:t>miq’yosida</w:t>
      </w:r>
      <w:r w:rsidR="00575905" w:rsidRPr="00E1198B">
        <w:rPr>
          <w:sz w:val="28"/>
          <w:szCs w:val="28"/>
          <w:lang w:val="uz-Cyrl-UZ"/>
        </w:rPr>
        <w:t xml:space="preserve"> </w:t>
      </w:r>
      <w:r w:rsidRPr="00E1198B">
        <w:rPr>
          <w:sz w:val="28"/>
          <w:szCs w:val="28"/>
          <w:lang w:val="uz-Cyrl-UZ"/>
        </w:rPr>
        <w:t>ishlab</w:t>
      </w:r>
      <w:r w:rsidR="00575905" w:rsidRPr="00E1198B">
        <w:rPr>
          <w:sz w:val="28"/>
          <w:szCs w:val="28"/>
          <w:lang w:val="uz-Cyrl-UZ"/>
        </w:rPr>
        <w:t xml:space="preserve"> </w:t>
      </w:r>
      <w:r w:rsidRPr="00E1198B">
        <w:rPr>
          <w:sz w:val="28"/>
          <w:szCs w:val="28"/>
          <w:lang w:val="uz-Cyrl-UZ"/>
        </w:rPr>
        <w:t>chiqarilib</w:t>
      </w:r>
      <w:r w:rsidR="00575905" w:rsidRPr="00E1198B">
        <w:rPr>
          <w:sz w:val="28"/>
          <w:szCs w:val="28"/>
          <w:lang w:val="uz-Cyrl-UZ"/>
        </w:rPr>
        <w:t xml:space="preserve">, </w:t>
      </w:r>
      <w:r w:rsidRPr="00E1198B">
        <w:rPr>
          <w:sz w:val="28"/>
          <w:szCs w:val="28"/>
          <w:lang w:val="uz-Cyrl-UZ"/>
        </w:rPr>
        <w:t>o‘g‘it</w:t>
      </w:r>
      <w:r w:rsidR="00575905" w:rsidRPr="00E1198B">
        <w:rPr>
          <w:sz w:val="28"/>
          <w:szCs w:val="28"/>
          <w:lang w:val="uz-Cyrl-UZ"/>
        </w:rPr>
        <w:t xml:space="preserve"> </w:t>
      </w:r>
      <w:r w:rsidRPr="00E1198B">
        <w:rPr>
          <w:sz w:val="28"/>
          <w:szCs w:val="28"/>
          <w:lang w:val="uz-Cyrl-UZ"/>
        </w:rPr>
        <w:t>sifatida</w:t>
      </w:r>
      <w:r w:rsidR="00575905" w:rsidRPr="00E1198B">
        <w:rPr>
          <w:sz w:val="28"/>
          <w:szCs w:val="28"/>
          <w:lang w:val="uz-Cyrl-UZ"/>
        </w:rPr>
        <w:t xml:space="preserve"> </w:t>
      </w:r>
      <w:r w:rsidRPr="00E1198B">
        <w:rPr>
          <w:sz w:val="28"/>
          <w:szCs w:val="28"/>
          <w:lang w:val="uz-Cyrl-UZ"/>
        </w:rPr>
        <w:t>qo‘llaniladigan</w:t>
      </w:r>
      <w:r w:rsidR="00575905" w:rsidRPr="00E1198B">
        <w:rPr>
          <w:sz w:val="28"/>
          <w:szCs w:val="28"/>
          <w:lang w:val="uz-Cyrl-UZ"/>
        </w:rPr>
        <w:t xml:space="preserve"> </w:t>
      </w:r>
      <w:r w:rsidRPr="00E1198B">
        <w:rPr>
          <w:sz w:val="28"/>
          <w:szCs w:val="28"/>
          <w:lang w:val="uz-Cyrl-UZ"/>
        </w:rPr>
        <w:t>borli</w:t>
      </w:r>
      <w:r w:rsidR="00575905" w:rsidRPr="00E1198B">
        <w:rPr>
          <w:sz w:val="28"/>
          <w:szCs w:val="28"/>
          <w:lang w:val="uz-Cyrl-UZ"/>
        </w:rPr>
        <w:t xml:space="preserve">,  </w:t>
      </w:r>
      <w:r w:rsidRPr="00E1198B">
        <w:rPr>
          <w:sz w:val="28"/>
          <w:szCs w:val="28"/>
          <w:lang w:val="uz-Cyrl-UZ"/>
        </w:rPr>
        <w:t>molibdenli</w:t>
      </w:r>
      <w:r w:rsidR="00510E3A" w:rsidRPr="00E1198B">
        <w:rPr>
          <w:sz w:val="28"/>
          <w:szCs w:val="28"/>
          <w:lang w:val="uz-Cyrl-UZ"/>
        </w:rPr>
        <w:t xml:space="preserve">, </w:t>
      </w:r>
      <w:r w:rsidRPr="00E1198B">
        <w:rPr>
          <w:sz w:val="28"/>
          <w:szCs w:val="28"/>
          <w:lang w:val="uz-Cyrl-UZ"/>
        </w:rPr>
        <w:t>marganesli</w:t>
      </w:r>
      <w:r w:rsidR="00510E3A" w:rsidRPr="00E1198B">
        <w:rPr>
          <w:sz w:val="28"/>
          <w:szCs w:val="28"/>
          <w:lang w:val="uz-Cyrl-UZ"/>
        </w:rPr>
        <w:t xml:space="preserve">, </w:t>
      </w:r>
      <w:r w:rsidRPr="00E1198B">
        <w:rPr>
          <w:sz w:val="28"/>
          <w:szCs w:val="28"/>
          <w:lang w:val="uz-Cyrl-UZ"/>
        </w:rPr>
        <w:t>ruxli</w:t>
      </w:r>
      <w:r w:rsidR="00510E3A" w:rsidRPr="00E1198B">
        <w:rPr>
          <w:sz w:val="28"/>
          <w:szCs w:val="28"/>
          <w:lang w:val="uz-Cyrl-UZ"/>
        </w:rPr>
        <w:t xml:space="preserve">, </w:t>
      </w:r>
      <w:r w:rsidRPr="00E1198B">
        <w:rPr>
          <w:sz w:val="28"/>
          <w:szCs w:val="28"/>
          <w:lang w:val="uz-Cyrl-UZ"/>
        </w:rPr>
        <w:t>misli</w:t>
      </w:r>
      <w:r w:rsidR="00510E3A" w:rsidRPr="00E1198B">
        <w:rPr>
          <w:sz w:val="28"/>
          <w:szCs w:val="28"/>
          <w:lang w:val="uz-Cyrl-UZ"/>
        </w:rPr>
        <w:t xml:space="preserve">, </w:t>
      </w:r>
      <w:r w:rsidRPr="00E1198B">
        <w:rPr>
          <w:sz w:val="28"/>
          <w:szCs w:val="28"/>
          <w:lang w:val="uz-Cyrl-UZ"/>
        </w:rPr>
        <w:t>kobaltli</w:t>
      </w:r>
      <w:r w:rsidR="00510E3A" w:rsidRPr="00E1198B">
        <w:rPr>
          <w:sz w:val="28"/>
          <w:szCs w:val="28"/>
          <w:lang w:val="uz-Cyrl-UZ"/>
        </w:rPr>
        <w:t xml:space="preserve"> </w:t>
      </w:r>
      <w:r w:rsidRPr="00E1198B">
        <w:rPr>
          <w:sz w:val="28"/>
          <w:szCs w:val="28"/>
          <w:lang w:val="uz-Cyrl-UZ"/>
        </w:rPr>
        <w:t>mikroo‘g‘itlar</w:t>
      </w:r>
      <w:r w:rsidR="00575905" w:rsidRPr="00E1198B">
        <w:rPr>
          <w:sz w:val="28"/>
          <w:szCs w:val="28"/>
          <w:lang w:val="uz-Cyrl-UZ"/>
        </w:rPr>
        <w:t xml:space="preserve"> </w:t>
      </w:r>
      <w:r w:rsidRPr="00E1198B">
        <w:rPr>
          <w:sz w:val="28"/>
          <w:szCs w:val="28"/>
          <w:lang w:val="uz-Cyrl-UZ"/>
        </w:rPr>
        <w:t>mavjud</w:t>
      </w:r>
      <w:r w:rsidR="00510E3A" w:rsidRPr="00E1198B">
        <w:rPr>
          <w:sz w:val="28"/>
          <w:szCs w:val="28"/>
          <w:lang w:val="uz-Cyrl-UZ"/>
        </w:rPr>
        <w:t xml:space="preserve"> (8-</w:t>
      </w:r>
      <w:r w:rsidRPr="00E1198B">
        <w:rPr>
          <w:sz w:val="28"/>
          <w:szCs w:val="28"/>
          <w:lang w:val="uz-Cyrl-UZ"/>
        </w:rPr>
        <w:t>rasm</w:t>
      </w:r>
      <w:r w:rsidR="00510E3A" w:rsidRPr="00E1198B">
        <w:rPr>
          <w:sz w:val="28"/>
          <w:szCs w:val="28"/>
          <w:lang w:val="uz-Cyrl-UZ"/>
        </w:rPr>
        <w:t>)</w:t>
      </w:r>
      <w:r w:rsidR="00575905" w:rsidRPr="00E1198B">
        <w:rPr>
          <w:sz w:val="28"/>
          <w:szCs w:val="28"/>
          <w:lang w:val="uz-Cyrl-UZ"/>
        </w:rPr>
        <w:t>.</w:t>
      </w:r>
    </w:p>
    <w:p w:rsidR="00BC5E53" w:rsidRPr="00E1198B" w:rsidRDefault="00E1198B" w:rsidP="001D64ED">
      <w:pPr>
        <w:pStyle w:val="af1"/>
        <w:numPr>
          <w:ilvl w:val="1"/>
          <w:numId w:val="12"/>
        </w:numPr>
        <w:spacing w:line="276" w:lineRule="auto"/>
        <w:ind w:left="0" w:firstLine="0"/>
        <w:jc w:val="center"/>
        <w:rPr>
          <w:b/>
          <w:bCs/>
          <w:sz w:val="28"/>
          <w:szCs w:val="28"/>
          <w:lang w:val="uz-Cyrl-UZ"/>
        </w:rPr>
      </w:pPr>
      <w:r w:rsidRPr="00E1198B">
        <w:rPr>
          <w:b/>
          <w:sz w:val="28"/>
          <w:szCs w:val="28"/>
          <w:lang w:val="uz-Cyrl-UZ"/>
        </w:rPr>
        <w:t>Borli</w:t>
      </w:r>
      <w:r w:rsidR="00BC5E53" w:rsidRPr="00E1198B">
        <w:rPr>
          <w:b/>
          <w:sz w:val="28"/>
          <w:szCs w:val="28"/>
          <w:lang w:val="uz-Cyrl-UZ"/>
        </w:rPr>
        <w:t xml:space="preserve"> </w:t>
      </w:r>
      <w:r w:rsidRPr="00E1198B">
        <w:rPr>
          <w:b/>
          <w:sz w:val="28"/>
          <w:szCs w:val="28"/>
          <w:lang w:val="uz-Cyrl-UZ"/>
        </w:rPr>
        <w:t>mikroo‘g‘itlar</w:t>
      </w:r>
      <w:r w:rsidR="00BC5E53" w:rsidRPr="00E1198B">
        <w:rPr>
          <w:b/>
          <w:sz w:val="28"/>
          <w:szCs w:val="28"/>
          <w:lang w:val="uz-Cyrl-UZ"/>
        </w:rPr>
        <w:t xml:space="preserve">, </w:t>
      </w:r>
      <w:r w:rsidRPr="00E1198B">
        <w:rPr>
          <w:b/>
          <w:sz w:val="28"/>
          <w:szCs w:val="28"/>
          <w:lang w:val="uz-Cyrl-UZ"/>
        </w:rPr>
        <w:t>ularning</w:t>
      </w:r>
      <w:r w:rsidR="00BC5E53" w:rsidRPr="00E1198B">
        <w:rPr>
          <w:b/>
          <w:sz w:val="28"/>
          <w:szCs w:val="28"/>
          <w:lang w:val="uz-Cyrl-UZ"/>
        </w:rPr>
        <w:t xml:space="preserve"> </w:t>
      </w:r>
      <w:r w:rsidRPr="00E1198B">
        <w:rPr>
          <w:b/>
          <w:sz w:val="28"/>
          <w:szCs w:val="28"/>
          <w:lang w:val="uz-Cyrl-UZ"/>
        </w:rPr>
        <w:t>turlari</w:t>
      </w:r>
      <w:r w:rsidR="00BC5E53" w:rsidRPr="00E1198B">
        <w:rPr>
          <w:b/>
          <w:sz w:val="28"/>
          <w:szCs w:val="28"/>
          <w:lang w:val="uz-Cyrl-UZ"/>
        </w:rPr>
        <w:t xml:space="preserve">, </w:t>
      </w:r>
    </w:p>
    <w:p w:rsidR="00BC5E53" w:rsidRPr="00E1198B" w:rsidRDefault="00E1198B" w:rsidP="00BC5E53">
      <w:pPr>
        <w:pStyle w:val="af1"/>
        <w:spacing w:line="276" w:lineRule="auto"/>
        <w:ind w:left="0"/>
        <w:jc w:val="center"/>
        <w:rPr>
          <w:b/>
          <w:bCs/>
          <w:sz w:val="28"/>
          <w:szCs w:val="28"/>
          <w:lang w:val="uz-Cyrl-UZ"/>
        </w:rPr>
      </w:pPr>
      <w:r w:rsidRPr="00E1198B">
        <w:rPr>
          <w:b/>
          <w:sz w:val="28"/>
          <w:szCs w:val="28"/>
          <w:lang w:val="uz-Cyrl-UZ"/>
        </w:rPr>
        <w:t>tarkibi</w:t>
      </w:r>
      <w:r w:rsidR="00BC5E53" w:rsidRPr="00E1198B">
        <w:rPr>
          <w:b/>
          <w:sz w:val="28"/>
          <w:szCs w:val="28"/>
          <w:lang w:val="uz-Cyrl-UZ"/>
        </w:rPr>
        <w:t xml:space="preserve"> </w:t>
      </w:r>
      <w:r w:rsidRPr="00E1198B">
        <w:rPr>
          <w:b/>
          <w:sz w:val="28"/>
          <w:szCs w:val="28"/>
          <w:lang w:val="uz-Cyrl-UZ"/>
        </w:rPr>
        <w:t>va</w:t>
      </w:r>
      <w:r w:rsidR="00BC5E53" w:rsidRPr="00E1198B">
        <w:rPr>
          <w:b/>
          <w:sz w:val="28"/>
          <w:szCs w:val="28"/>
          <w:lang w:val="uz-Cyrl-UZ"/>
        </w:rPr>
        <w:t xml:space="preserve"> </w:t>
      </w:r>
      <w:r w:rsidRPr="00E1198B">
        <w:rPr>
          <w:b/>
          <w:sz w:val="28"/>
          <w:szCs w:val="28"/>
          <w:lang w:val="uz-Cyrl-UZ"/>
        </w:rPr>
        <w:t>ahamiyati</w:t>
      </w:r>
    </w:p>
    <w:p w:rsidR="00BC5E53" w:rsidRPr="008446A5" w:rsidRDefault="00BC5E53" w:rsidP="00BC5E53">
      <w:pPr>
        <w:spacing w:line="276" w:lineRule="auto"/>
        <w:ind w:firstLine="720"/>
        <w:jc w:val="both"/>
        <w:rPr>
          <w:sz w:val="28"/>
          <w:szCs w:val="28"/>
          <w:lang w:val="en-US"/>
        </w:rPr>
      </w:pPr>
      <w:r w:rsidRPr="00E1198B">
        <w:rPr>
          <w:sz w:val="28"/>
          <w:szCs w:val="28"/>
          <w:lang w:val="uz-Cyrl-UZ"/>
        </w:rPr>
        <w:t xml:space="preserve"> </w:t>
      </w:r>
      <w:r w:rsidR="00E1198B" w:rsidRPr="00E1198B">
        <w:rPr>
          <w:sz w:val="28"/>
          <w:szCs w:val="28"/>
          <w:lang w:val="uz-Cyrl-UZ"/>
        </w:rPr>
        <w:t>Borli</w:t>
      </w:r>
      <w:r w:rsidRPr="00E1198B">
        <w:rPr>
          <w:sz w:val="28"/>
          <w:szCs w:val="28"/>
          <w:lang w:val="uz-Cyrl-UZ"/>
        </w:rPr>
        <w:t xml:space="preserve"> </w:t>
      </w:r>
      <w:r w:rsidR="00E1198B" w:rsidRPr="00E1198B">
        <w:rPr>
          <w:sz w:val="28"/>
          <w:szCs w:val="28"/>
          <w:lang w:val="uz-Cyrl-UZ"/>
        </w:rPr>
        <w:t>mikroo‘g‘itlar</w:t>
      </w:r>
      <w:r w:rsidRPr="00E1198B">
        <w:rPr>
          <w:sz w:val="28"/>
          <w:szCs w:val="28"/>
          <w:lang w:val="uz-Cyrl-UZ"/>
        </w:rPr>
        <w:t xml:space="preserve"> </w:t>
      </w:r>
      <w:r w:rsidR="00E1198B" w:rsidRPr="00E1198B">
        <w:rPr>
          <w:sz w:val="28"/>
          <w:szCs w:val="28"/>
          <w:lang w:val="uz-Cyrl-UZ"/>
        </w:rPr>
        <w:t>har</w:t>
      </w:r>
      <w:r w:rsidRPr="00E1198B">
        <w:rPr>
          <w:sz w:val="28"/>
          <w:szCs w:val="28"/>
          <w:lang w:val="uz-Cyrl-UZ"/>
        </w:rPr>
        <w:t xml:space="preserve"> </w:t>
      </w:r>
      <w:r w:rsidR="00E1198B" w:rsidRPr="00E1198B">
        <w:rPr>
          <w:sz w:val="28"/>
          <w:szCs w:val="28"/>
          <w:lang w:val="uz-Cyrl-UZ"/>
        </w:rPr>
        <w:t>xil</w:t>
      </w:r>
      <w:r w:rsidRPr="00E1198B">
        <w:rPr>
          <w:sz w:val="28"/>
          <w:szCs w:val="28"/>
          <w:lang w:val="uz-Cyrl-UZ"/>
        </w:rPr>
        <w:t xml:space="preserve"> </w:t>
      </w:r>
      <w:r w:rsidR="00E1198B" w:rsidRPr="00E1198B">
        <w:rPr>
          <w:sz w:val="28"/>
          <w:szCs w:val="28"/>
          <w:lang w:val="uz-Cyrl-UZ"/>
        </w:rPr>
        <w:t>tuproqlardagi</w:t>
      </w:r>
      <w:r w:rsidRPr="00E1198B">
        <w:rPr>
          <w:sz w:val="28"/>
          <w:szCs w:val="28"/>
          <w:lang w:val="uz-Cyrl-UZ"/>
        </w:rPr>
        <w:t xml:space="preserve"> </w:t>
      </w:r>
      <w:r w:rsidR="00E1198B" w:rsidRPr="00E1198B">
        <w:rPr>
          <w:sz w:val="28"/>
          <w:szCs w:val="28"/>
          <w:lang w:val="uz-Cyrl-UZ"/>
        </w:rPr>
        <w:t>turli</w:t>
      </w:r>
      <w:r w:rsidRPr="00E1198B">
        <w:rPr>
          <w:sz w:val="28"/>
          <w:szCs w:val="28"/>
          <w:lang w:val="uz-Cyrl-UZ"/>
        </w:rPr>
        <w:t xml:space="preserve"> </w:t>
      </w:r>
      <w:r w:rsidR="00E1198B" w:rsidRPr="00E1198B">
        <w:rPr>
          <w:sz w:val="28"/>
          <w:szCs w:val="28"/>
          <w:lang w:val="uz-Cyrl-UZ"/>
        </w:rPr>
        <w:t>o‘simliklar</w:t>
      </w:r>
      <w:r w:rsidRPr="00E1198B">
        <w:rPr>
          <w:sz w:val="28"/>
          <w:szCs w:val="28"/>
          <w:lang w:val="uz-Cyrl-UZ"/>
        </w:rPr>
        <w:t xml:space="preserve"> </w:t>
      </w:r>
      <w:r w:rsidR="00E1198B" w:rsidRPr="00E1198B">
        <w:rPr>
          <w:sz w:val="28"/>
          <w:szCs w:val="28"/>
          <w:lang w:val="uz-Cyrl-UZ"/>
        </w:rPr>
        <w:t>uchun</w:t>
      </w:r>
      <w:r w:rsidRPr="00E1198B">
        <w:rPr>
          <w:sz w:val="28"/>
          <w:szCs w:val="28"/>
          <w:lang w:val="uz-Cyrl-UZ"/>
        </w:rPr>
        <w:t xml:space="preserve"> </w:t>
      </w:r>
      <w:r w:rsidR="00E1198B" w:rsidRPr="00E1198B">
        <w:rPr>
          <w:sz w:val="28"/>
          <w:szCs w:val="28"/>
          <w:lang w:val="uz-Cyrl-UZ"/>
        </w:rPr>
        <w:t>juda</w:t>
      </w:r>
      <w:r w:rsidRPr="00E1198B">
        <w:rPr>
          <w:sz w:val="28"/>
          <w:szCs w:val="28"/>
          <w:lang w:val="uz-Cyrl-UZ"/>
        </w:rPr>
        <w:t xml:space="preserve"> </w:t>
      </w:r>
      <w:r w:rsidR="00E1198B" w:rsidRPr="00E1198B">
        <w:rPr>
          <w:sz w:val="28"/>
          <w:szCs w:val="28"/>
          <w:lang w:val="uz-Cyrl-UZ"/>
        </w:rPr>
        <w:t>zarur</w:t>
      </w:r>
      <w:r w:rsidRPr="00E1198B">
        <w:rPr>
          <w:sz w:val="28"/>
          <w:szCs w:val="28"/>
          <w:lang w:val="uz-Cyrl-UZ"/>
        </w:rPr>
        <w:t xml:space="preserve"> </w:t>
      </w:r>
      <w:r w:rsidR="00E1198B" w:rsidRPr="00E1198B">
        <w:rPr>
          <w:sz w:val="28"/>
          <w:szCs w:val="28"/>
          <w:lang w:val="uz-Cyrl-UZ"/>
        </w:rPr>
        <w:t>o‘g‘itlardan</w:t>
      </w:r>
      <w:r w:rsidRPr="00E1198B">
        <w:rPr>
          <w:sz w:val="28"/>
          <w:szCs w:val="28"/>
          <w:lang w:val="uz-Cyrl-UZ"/>
        </w:rPr>
        <w:t xml:space="preserve"> </w:t>
      </w:r>
      <w:r w:rsidR="00E1198B" w:rsidRPr="00E1198B">
        <w:rPr>
          <w:sz w:val="28"/>
          <w:szCs w:val="28"/>
          <w:lang w:val="uz-Cyrl-UZ"/>
        </w:rPr>
        <w:t>biri</w:t>
      </w:r>
      <w:r w:rsidRPr="00E1198B">
        <w:rPr>
          <w:sz w:val="28"/>
          <w:szCs w:val="28"/>
          <w:lang w:val="uz-Cyrl-UZ"/>
        </w:rPr>
        <w:t xml:space="preserve"> </w:t>
      </w:r>
      <w:r w:rsidR="00E1198B" w:rsidRPr="00E1198B">
        <w:rPr>
          <w:sz w:val="28"/>
          <w:szCs w:val="28"/>
          <w:lang w:val="uz-Cyrl-UZ"/>
        </w:rPr>
        <w:t>hisoblanadi</w:t>
      </w:r>
      <w:r w:rsidRPr="00E1198B">
        <w:rPr>
          <w:sz w:val="28"/>
          <w:szCs w:val="28"/>
          <w:lang w:val="uz-Cyrl-UZ"/>
        </w:rPr>
        <w:t xml:space="preserve">. </w:t>
      </w:r>
      <w:proofErr w:type="spellStart"/>
      <w:r w:rsidR="00E1198B" w:rsidRPr="008446A5">
        <w:rPr>
          <w:sz w:val="28"/>
          <w:szCs w:val="28"/>
          <w:lang w:val="en-US"/>
        </w:rPr>
        <w:t>Bunda</w:t>
      </w:r>
      <w:proofErr w:type="spellEnd"/>
      <w:r w:rsidRPr="008446A5">
        <w:rPr>
          <w:sz w:val="28"/>
          <w:szCs w:val="28"/>
          <w:lang w:val="en-US"/>
        </w:rPr>
        <w:t xml:space="preserve"> </w:t>
      </w:r>
      <w:proofErr w:type="spellStart"/>
      <w:r w:rsidR="00E1198B" w:rsidRPr="008446A5">
        <w:rPr>
          <w:sz w:val="28"/>
          <w:szCs w:val="28"/>
          <w:lang w:val="en-US"/>
        </w:rPr>
        <w:t>bor</w:t>
      </w:r>
      <w:proofErr w:type="spellEnd"/>
      <w:r w:rsidRPr="008446A5">
        <w:rPr>
          <w:sz w:val="28"/>
          <w:szCs w:val="28"/>
          <w:lang w:val="en-US"/>
        </w:rPr>
        <w:t xml:space="preserve"> </w:t>
      </w:r>
      <w:proofErr w:type="spellStart"/>
      <w:r w:rsidR="00E1198B" w:rsidRPr="008446A5">
        <w:rPr>
          <w:sz w:val="28"/>
          <w:szCs w:val="28"/>
          <w:lang w:val="en-US"/>
        </w:rPr>
        <w:t>birikmalari</w:t>
      </w:r>
      <w:proofErr w:type="spellEnd"/>
      <w:r w:rsidRPr="008446A5">
        <w:rPr>
          <w:sz w:val="28"/>
          <w:szCs w:val="28"/>
          <w:lang w:val="en-US"/>
        </w:rPr>
        <w:t xml:space="preserve"> </w:t>
      </w:r>
      <w:proofErr w:type="spellStart"/>
      <w:r w:rsidR="00E1198B" w:rsidRPr="008446A5">
        <w:rPr>
          <w:sz w:val="28"/>
          <w:szCs w:val="28"/>
          <w:lang w:val="en-US"/>
        </w:rPr>
        <w:t>juda</w:t>
      </w:r>
      <w:proofErr w:type="spellEnd"/>
      <w:r w:rsidRPr="008446A5">
        <w:rPr>
          <w:sz w:val="28"/>
          <w:szCs w:val="28"/>
          <w:lang w:val="en-US"/>
        </w:rPr>
        <w:t xml:space="preserve"> </w:t>
      </w:r>
      <w:proofErr w:type="spellStart"/>
      <w:r w:rsidR="00E1198B" w:rsidRPr="008446A5">
        <w:rPr>
          <w:sz w:val="28"/>
          <w:szCs w:val="28"/>
          <w:lang w:val="en-US"/>
        </w:rPr>
        <w:t>kam</w:t>
      </w:r>
      <w:proofErr w:type="spellEnd"/>
      <w:r w:rsidRPr="008446A5">
        <w:rPr>
          <w:sz w:val="28"/>
          <w:szCs w:val="28"/>
          <w:lang w:val="en-US"/>
        </w:rPr>
        <w:t xml:space="preserve"> </w:t>
      </w:r>
      <w:proofErr w:type="spellStart"/>
      <w:r w:rsidR="00E1198B" w:rsidRPr="008446A5">
        <w:rPr>
          <w:sz w:val="28"/>
          <w:szCs w:val="28"/>
          <w:lang w:val="en-US"/>
        </w:rPr>
        <w:t>miqdorda</w:t>
      </w:r>
      <w:proofErr w:type="spellEnd"/>
      <w:r w:rsidRPr="008446A5">
        <w:rPr>
          <w:sz w:val="28"/>
          <w:szCs w:val="28"/>
          <w:lang w:val="en-US"/>
        </w:rPr>
        <w:t xml:space="preserve"> (1 </w:t>
      </w:r>
      <w:proofErr w:type="spellStart"/>
      <w:r w:rsidR="00E1198B" w:rsidRPr="008446A5">
        <w:rPr>
          <w:sz w:val="28"/>
          <w:szCs w:val="28"/>
          <w:lang w:val="en-US"/>
        </w:rPr>
        <w:t>gektar</w:t>
      </w:r>
      <w:proofErr w:type="spellEnd"/>
      <w:r w:rsidR="00E1198B" w:rsidRPr="008446A5">
        <w:rPr>
          <w:sz w:val="28"/>
          <w:szCs w:val="28"/>
          <w:lang w:val="en-US"/>
        </w:rPr>
        <w:t xml:space="preserve"> </w:t>
      </w:r>
      <w:proofErr w:type="spellStart"/>
      <w:r w:rsidR="00E1198B" w:rsidRPr="008446A5">
        <w:rPr>
          <w:sz w:val="28"/>
          <w:szCs w:val="28"/>
          <w:lang w:val="en-US"/>
        </w:rPr>
        <w:t>yerga</w:t>
      </w:r>
      <w:proofErr w:type="spellEnd"/>
      <w:r w:rsidRPr="008446A5">
        <w:rPr>
          <w:sz w:val="28"/>
          <w:szCs w:val="28"/>
          <w:lang w:val="en-US"/>
        </w:rPr>
        <w:t xml:space="preserve"> 1-1,5 </w:t>
      </w:r>
      <w:r w:rsidR="00E1198B" w:rsidRPr="008446A5">
        <w:rPr>
          <w:sz w:val="28"/>
          <w:szCs w:val="28"/>
          <w:lang w:val="en-US"/>
        </w:rPr>
        <w:t>kg</w:t>
      </w:r>
      <w:r w:rsidRPr="008446A5">
        <w:rPr>
          <w:sz w:val="28"/>
          <w:szCs w:val="28"/>
          <w:lang w:val="en-US"/>
        </w:rPr>
        <w:t xml:space="preserve">) </w:t>
      </w:r>
      <w:proofErr w:type="spellStart"/>
      <w:r w:rsidR="00E1198B" w:rsidRPr="008446A5">
        <w:rPr>
          <w:sz w:val="28"/>
          <w:szCs w:val="28"/>
          <w:lang w:val="en-US"/>
        </w:rPr>
        <w:t>solinib</w:t>
      </w:r>
      <w:proofErr w:type="spellEnd"/>
      <w:r w:rsidRPr="008446A5">
        <w:rPr>
          <w:sz w:val="28"/>
          <w:szCs w:val="28"/>
          <w:lang w:val="en-US"/>
        </w:rPr>
        <w:t xml:space="preserve">, </w:t>
      </w:r>
      <w:proofErr w:type="spellStart"/>
      <w:r w:rsidR="00E1198B" w:rsidRPr="008446A5">
        <w:rPr>
          <w:sz w:val="28"/>
          <w:szCs w:val="28"/>
          <w:lang w:val="en-US"/>
        </w:rPr>
        <w:t>ko‘pincha</w:t>
      </w:r>
      <w:proofErr w:type="spellEnd"/>
      <w:r w:rsidRPr="008446A5">
        <w:rPr>
          <w:sz w:val="28"/>
          <w:szCs w:val="28"/>
          <w:lang w:val="en-US"/>
        </w:rPr>
        <w:t xml:space="preserve"> </w:t>
      </w:r>
      <w:proofErr w:type="spellStart"/>
      <w:r w:rsidR="00E1198B" w:rsidRPr="008446A5">
        <w:rPr>
          <w:sz w:val="28"/>
          <w:szCs w:val="28"/>
          <w:lang w:val="en-US"/>
        </w:rPr>
        <w:t>juda</w:t>
      </w:r>
      <w:proofErr w:type="spellEnd"/>
      <w:r w:rsidRPr="008446A5">
        <w:rPr>
          <w:sz w:val="28"/>
          <w:szCs w:val="28"/>
          <w:lang w:val="en-US"/>
        </w:rPr>
        <w:t xml:space="preserve"> </w:t>
      </w:r>
      <w:proofErr w:type="spellStart"/>
      <w:r w:rsidR="00E1198B" w:rsidRPr="008446A5">
        <w:rPr>
          <w:sz w:val="28"/>
          <w:szCs w:val="28"/>
          <w:lang w:val="en-US"/>
        </w:rPr>
        <w:t>yaxshi</w:t>
      </w:r>
      <w:proofErr w:type="spellEnd"/>
      <w:r w:rsidRPr="008446A5">
        <w:rPr>
          <w:sz w:val="28"/>
          <w:szCs w:val="28"/>
          <w:lang w:val="en-US"/>
        </w:rPr>
        <w:t xml:space="preserve"> </w:t>
      </w:r>
      <w:proofErr w:type="spellStart"/>
      <w:r w:rsidR="00E1198B" w:rsidRPr="008446A5">
        <w:rPr>
          <w:sz w:val="28"/>
          <w:szCs w:val="28"/>
          <w:lang w:val="en-US"/>
        </w:rPr>
        <w:t>natijalarga</w:t>
      </w:r>
      <w:proofErr w:type="spellEnd"/>
      <w:r w:rsidRPr="008446A5">
        <w:rPr>
          <w:sz w:val="28"/>
          <w:szCs w:val="28"/>
          <w:lang w:val="en-US"/>
        </w:rPr>
        <w:t xml:space="preserve"> </w:t>
      </w:r>
      <w:proofErr w:type="spellStart"/>
      <w:r w:rsidR="00E1198B" w:rsidRPr="008446A5">
        <w:rPr>
          <w:sz w:val="28"/>
          <w:szCs w:val="28"/>
          <w:lang w:val="en-US"/>
        </w:rPr>
        <w:t>erishiladi</w:t>
      </w:r>
      <w:proofErr w:type="spellEnd"/>
      <w:r w:rsidRPr="008446A5">
        <w:rPr>
          <w:sz w:val="28"/>
          <w:szCs w:val="28"/>
          <w:lang w:val="en-US"/>
        </w:rPr>
        <w:t xml:space="preserve">. </w:t>
      </w:r>
      <w:proofErr w:type="spellStart"/>
      <w:r w:rsidR="00E1198B" w:rsidRPr="008446A5">
        <w:rPr>
          <w:sz w:val="28"/>
          <w:szCs w:val="28"/>
          <w:lang w:val="en-US"/>
        </w:rPr>
        <w:t>Bor</w:t>
      </w:r>
      <w:proofErr w:type="spellEnd"/>
      <w:r w:rsidRPr="008446A5">
        <w:rPr>
          <w:sz w:val="28"/>
          <w:szCs w:val="28"/>
          <w:lang w:val="en-US"/>
        </w:rPr>
        <w:t xml:space="preserve"> </w:t>
      </w:r>
      <w:proofErr w:type="spellStart"/>
      <w:r w:rsidR="00E1198B" w:rsidRPr="008446A5">
        <w:rPr>
          <w:sz w:val="28"/>
          <w:szCs w:val="28"/>
          <w:lang w:val="en-US"/>
        </w:rPr>
        <w:t>kislotasidan</w:t>
      </w:r>
      <w:proofErr w:type="spellEnd"/>
      <w:r w:rsidRPr="008446A5">
        <w:rPr>
          <w:sz w:val="28"/>
          <w:szCs w:val="28"/>
          <w:lang w:val="en-US"/>
        </w:rPr>
        <w:t xml:space="preserve"> </w:t>
      </w:r>
      <w:proofErr w:type="spellStart"/>
      <w:r w:rsidR="00E1198B" w:rsidRPr="008446A5">
        <w:rPr>
          <w:sz w:val="28"/>
          <w:szCs w:val="28"/>
          <w:lang w:val="en-US"/>
        </w:rPr>
        <w:t>borli</w:t>
      </w:r>
      <w:proofErr w:type="spellEnd"/>
      <w:r w:rsidRPr="008446A5">
        <w:rPr>
          <w:sz w:val="28"/>
          <w:szCs w:val="28"/>
          <w:lang w:val="en-US"/>
        </w:rPr>
        <w:t xml:space="preserve"> </w:t>
      </w:r>
      <w:proofErr w:type="spellStart"/>
      <w:r w:rsidR="00E1198B" w:rsidRPr="008446A5">
        <w:rPr>
          <w:sz w:val="28"/>
          <w:szCs w:val="28"/>
          <w:lang w:val="en-US"/>
        </w:rPr>
        <w:t>mikroo‘g‘it</w:t>
      </w:r>
      <w:proofErr w:type="spellEnd"/>
      <w:r w:rsidRPr="008446A5">
        <w:rPr>
          <w:sz w:val="28"/>
          <w:szCs w:val="28"/>
          <w:lang w:val="en-US"/>
        </w:rPr>
        <w:t xml:space="preserve"> </w:t>
      </w:r>
      <w:proofErr w:type="spellStart"/>
      <w:r w:rsidR="00E1198B" w:rsidRPr="008446A5">
        <w:rPr>
          <w:sz w:val="28"/>
          <w:szCs w:val="28"/>
          <w:lang w:val="en-US"/>
        </w:rPr>
        <w:t>sifatida</w:t>
      </w:r>
      <w:proofErr w:type="spellEnd"/>
      <w:r w:rsidRPr="008446A5">
        <w:rPr>
          <w:sz w:val="28"/>
          <w:szCs w:val="28"/>
          <w:lang w:val="en-US"/>
        </w:rPr>
        <w:t xml:space="preserve"> </w:t>
      </w:r>
      <w:proofErr w:type="spellStart"/>
      <w:r w:rsidR="00E1198B" w:rsidRPr="008446A5">
        <w:rPr>
          <w:sz w:val="28"/>
          <w:szCs w:val="28"/>
          <w:lang w:val="en-US"/>
        </w:rPr>
        <w:t>foydalanilsa</w:t>
      </w:r>
      <w:proofErr w:type="spellEnd"/>
      <w:r w:rsidRPr="008446A5">
        <w:rPr>
          <w:sz w:val="28"/>
          <w:szCs w:val="28"/>
          <w:lang w:val="en-US"/>
        </w:rPr>
        <w:t xml:space="preserve"> </w:t>
      </w:r>
      <w:proofErr w:type="spellStart"/>
      <w:r w:rsidR="00E1198B" w:rsidRPr="008446A5">
        <w:rPr>
          <w:sz w:val="28"/>
          <w:szCs w:val="28"/>
          <w:lang w:val="en-US"/>
        </w:rPr>
        <w:t>bo‘ladi</w:t>
      </w:r>
      <w:proofErr w:type="spellEnd"/>
      <w:r w:rsidRPr="008446A5">
        <w:rPr>
          <w:sz w:val="28"/>
          <w:szCs w:val="28"/>
          <w:lang w:val="en-US"/>
        </w:rPr>
        <w:t xml:space="preserve">. </w:t>
      </w:r>
      <w:proofErr w:type="spellStart"/>
      <w:r w:rsidR="00E1198B" w:rsidRPr="008446A5">
        <w:rPr>
          <w:sz w:val="28"/>
          <w:szCs w:val="28"/>
          <w:lang w:val="en-US"/>
        </w:rPr>
        <w:t>Bor</w:t>
      </w:r>
      <w:proofErr w:type="spellEnd"/>
      <w:r w:rsidRPr="008446A5">
        <w:rPr>
          <w:sz w:val="28"/>
          <w:szCs w:val="28"/>
          <w:lang w:val="en-US"/>
        </w:rPr>
        <w:t xml:space="preserve"> </w:t>
      </w:r>
      <w:proofErr w:type="spellStart"/>
      <w:r w:rsidR="00E1198B" w:rsidRPr="008446A5">
        <w:rPr>
          <w:sz w:val="28"/>
          <w:szCs w:val="28"/>
          <w:lang w:val="en-US"/>
        </w:rPr>
        <w:t>kislotasi</w:t>
      </w:r>
      <w:proofErr w:type="spellEnd"/>
      <w:r w:rsidRPr="008446A5">
        <w:rPr>
          <w:sz w:val="28"/>
          <w:szCs w:val="28"/>
          <w:lang w:val="en-US"/>
        </w:rPr>
        <w:t xml:space="preserve"> </w:t>
      </w:r>
      <w:proofErr w:type="spellStart"/>
      <w:r w:rsidR="00E1198B" w:rsidRPr="008446A5">
        <w:rPr>
          <w:sz w:val="28"/>
          <w:szCs w:val="28"/>
          <w:lang w:val="en-US"/>
        </w:rPr>
        <w:t>ba’zi</w:t>
      </w:r>
      <w:proofErr w:type="spellEnd"/>
      <w:r w:rsidRPr="008446A5">
        <w:rPr>
          <w:sz w:val="28"/>
          <w:szCs w:val="28"/>
          <w:lang w:val="en-US"/>
        </w:rPr>
        <w:t xml:space="preserve"> </w:t>
      </w:r>
      <w:proofErr w:type="spellStart"/>
      <w:r w:rsidR="00E1198B" w:rsidRPr="008446A5">
        <w:rPr>
          <w:sz w:val="28"/>
          <w:szCs w:val="28"/>
          <w:lang w:val="en-US"/>
        </w:rPr>
        <w:t>issiq</w:t>
      </w:r>
      <w:proofErr w:type="spellEnd"/>
      <w:r w:rsidRPr="008446A5">
        <w:rPr>
          <w:sz w:val="28"/>
          <w:szCs w:val="28"/>
          <w:lang w:val="en-US"/>
        </w:rPr>
        <w:t xml:space="preserve"> </w:t>
      </w:r>
      <w:proofErr w:type="spellStart"/>
      <w:r w:rsidR="00E1198B" w:rsidRPr="008446A5">
        <w:rPr>
          <w:sz w:val="28"/>
          <w:szCs w:val="28"/>
          <w:lang w:val="en-US"/>
        </w:rPr>
        <w:t>buloq</w:t>
      </w:r>
      <w:proofErr w:type="spellEnd"/>
      <w:r w:rsidRPr="008446A5">
        <w:rPr>
          <w:sz w:val="28"/>
          <w:szCs w:val="28"/>
          <w:lang w:val="en-US"/>
        </w:rPr>
        <w:t xml:space="preserve"> </w:t>
      </w:r>
      <w:proofErr w:type="spellStart"/>
      <w:r w:rsidR="00E1198B" w:rsidRPr="008446A5">
        <w:rPr>
          <w:sz w:val="28"/>
          <w:szCs w:val="28"/>
          <w:lang w:val="en-US"/>
        </w:rPr>
        <w:t>suvlarida</w:t>
      </w:r>
      <w:proofErr w:type="spellEnd"/>
      <w:r w:rsidRPr="008446A5">
        <w:rPr>
          <w:sz w:val="28"/>
          <w:szCs w:val="28"/>
          <w:lang w:val="en-US"/>
        </w:rPr>
        <w:t xml:space="preserve">, </w:t>
      </w:r>
      <w:proofErr w:type="spellStart"/>
      <w:r w:rsidR="00E1198B" w:rsidRPr="008446A5">
        <w:rPr>
          <w:sz w:val="28"/>
          <w:szCs w:val="28"/>
          <w:lang w:val="en-US"/>
        </w:rPr>
        <w:t>neft</w:t>
      </w:r>
      <w:proofErr w:type="spellEnd"/>
      <w:r w:rsidRPr="008446A5">
        <w:rPr>
          <w:sz w:val="28"/>
          <w:szCs w:val="28"/>
          <w:lang w:val="en-US"/>
        </w:rPr>
        <w:t xml:space="preserve"> </w:t>
      </w:r>
      <w:proofErr w:type="spellStart"/>
      <w:r w:rsidR="00E1198B" w:rsidRPr="008446A5">
        <w:rPr>
          <w:sz w:val="28"/>
          <w:szCs w:val="28"/>
          <w:lang w:val="en-US"/>
        </w:rPr>
        <w:t>skvajinasi</w:t>
      </w:r>
      <w:proofErr w:type="spellEnd"/>
      <w:r w:rsidRPr="008446A5">
        <w:rPr>
          <w:sz w:val="28"/>
          <w:szCs w:val="28"/>
          <w:lang w:val="en-US"/>
        </w:rPr>
        <w:t xml:space="preserve"> </w:t>
      </w:r>
      <w:proofErr w:type="spellStart"/>
      <w:r w:rsidR="00E1198B" w:rsidRPr="008446A5">
        <w:rPr>
          <w:sz w:val="28"/>
          <w:szCs w:val="28"/>
          <w:lang w:val="en-US"/>
        </w:rPr>
        <w:t>suvida</w:t>
      </w:r>
      <w:proofErr w:type="spellEnd"/>
      <w:r w:rsidRPr="008446A5">
        <w:rPr>
          <w:sz w:val="28"/>
          <w:szCs w:val="28"/>
          <w:lang w:val="en-US"/>
        </w:rPr>
        <w:t xml:space="preserve"> </w:t>
      </w:r>
      <w:proofErr w:type="spellStart"/>
      <w:r w:rsidR="00E1198B" w:rsidRPr="008446A5">
        <w:rPr>
          <w:sz w:val="28"/>
          <w:szCs w:val="28"/>
          <w:lang w:val="en-US"/>
        </w:rPr>
        <w:t>va</w:t>
      </w:r>
      <w:proofErr w:type="spellEnd"/>
      <w:r w:rsidRPr="008446A5">
        <w:rPr>
          <w:sz w:val="28"/>
          <w:szCs w:val="28"/>
          <w:lang w:val="en-US"/>
        </w:rPr>
        <w:t xml:space="preserve"> </w:t>
      </w:r>
      <w:proofErr w:type="spellStart"/>
      <w:r w:rsidR="00E1198B" w:rsidRPr="008446A5">
        <w:rPr>
          <w:sz w:val="28"/>
          <w:szCs w:val="28"/>
          <w:lang w:val="en-US"/>
        </w:rPr>
        <w:t>barcha</w:t>
      </w:r>
      <w:proofErr w:type="spellEnd"/>
      <w:r w:rsidRPr="008446A5">
        <w:rPr>
          <w:sz w:val="28"/>
          <w:szCs w:val="28"/>
          <w:lang w:val="en-US"/>
        </w:rPr>
        <w:t xml:space="preserve"> </w:t>
      </w:r>
      <w:proofErr w:type="spellStart"/>
      <w:r w:rsidR="00E1198B" w:rsidRPr="008446A5">
        <w:rPr>
          <w:sz w:val="28"/>
          <w:szCs w:val="28"/>
          <w:lang w:val="en-US"/>
        </w:rPr>
        <w:t>toshko‘mir</w:t>
      </w:r>
      <w:proofErr w:type="spellEnd"/>
      <w:r w:rsidRPr="008446A5">
        <w:rPr>
          <w:sz w:val="28"/>
          <w:szCs w:val="28"/>
          <w:lang w:val="en-US"/>
        </w:rPr>
        <w:t xml:space="preserve"> </w:t>
      </w:r>
      <w:proofErr w:type="spellStart"/>
      <w:r w:rsidR="00E1198B" w:rsidRPr="008446A5">
        <w:rPr>
          <w:sz w:val="28"/>
          <w:szCs w:val="28"/>
          <w:lang w:val="en-US"/>
        </w:rPr>
        <w:t>kullari</w:t>
      </w:r>
      <w:proofErr w:type="spellEnd"/>
      <w:r w:rsidRPr="008446A5">
        <w:rPr>
          <w:sz w:val="28"/>
          <w:szCs w:val="28"/>
          <w:lang w:val="en-US"/>
        </w:rPr>
        <w:t xml:space="preserve"> </w:t>
      </w:r>
      <w:proofErr w:type="spellStart"/>
      <w:r w:rsidR="00E1198B" w:rsidRPr="008446A5">
        <w:rPr>
          <w:sz w:val="28"/>
          <w:szCs w:val="28"/>
          <w:lang w:val="en-US"/>
        </w:rPr>
        <w:t>tarkibiga</w:t>
      </w:r>
      <w:proofErr w:type="spellEnd"/>
      <w:r w:rsidRPr="008446A5">
        <w:rPr>
          <w:sz w:val="28"/>
          <w:szCs w:val="28"/>
          <w:lang w:val="en-US"/>
        </w:rPr>
        <w:t xml:space="preserve"> </w:t>
      </w:r>
      <w:proofErr w:type="spellStart"/>
      <w:r w:rsidR="00E1198B" w:rsidRPr="008446A5">
        <w:rPr>
          <w:sz w:val="28"/>
          <w:szCs w:val="28"/>
          <w:lang w:val="en-US"/>
        </w:rPr>
        <w:t>kiradigan</w:t>
      </w:r>
      <w:proofErr w:type="spellEnd"/>
      <w:r w:rsidRPr="008446A5">
        <w:rPr>
          <w:sz w:val="28"/>
          <w:szCs w:val="28"/>
          <w:lang w:val="en-US"/>
        </w:rPr>
        <w:t xml:space="preserve"> </w:t>
      </w:r>
      <w:proofErr w:type="spellStart"/>
      <w:r w:rsidR="00E1198B" w:rsidRPr="008446A5">
        <w:rPr>
          <w:sz w:val="28"/>
          <w:szCs w:val="28"/>
          <w:lang w:val="en-US"/>
        </w:rPr>
        <w:t>natriy</w:t>
      </w:r>
      <w:proofErr w:type="spellEnd"/>
      <w:r w:rsidRPr="008446A5">
        <w:rPr>
          <w:sz w:val="28"/>
          <w:szCs w:val="28"/>
          <w:lang w:val="en-US"/>
        </w:rPr>
        <w:t xml:space="preserve"> </w:t>
      </w:r>
      <w:proofErr w:type="spellStart"/>
      <w:r w:rsidR="00E1198B" w:rsidRPr="008446A5">
        <w:rPr>
          <w:sz w:val="28"/>
          <w:szCs w:val="28"/>
          <w:lang w:val="en-US"/>
        </w:rPr>
        <w:t>bor</w:t>
      </w:r>
      <w:proofErr w:type="spellEnd"/>
      <w:r w:rsidRPr="008446A5">
        <w:rPr>
          <w:sz w:val="28"/>
          <w:szCs w:val="28"/>
          <w:lang w:val="en-US"/>
        </w:rPr>
        <w:t xml:space="preserve"> </w:t>
      </w:r>
      <w:proofErr w:type="spellStart"/>
      <w:r w:rsidR="00E1198B" w:rsidRPr="008446A5">
        <w:rPr>
          <w:sz w:val="28"/>
          <w:szCs w:val="28"/>
          <w:lang w:val="en-US"/>
        </w:rPr>
        <w:t>tuzida</w:t>
      </w:r>
      <w:proofErr w:type="spellEnd"/>
      <w:r w:rsidRPr="008446A5">
        <w:rPr>
          <w:sz w:val="28"/>
          <w:szCs w:val="28"/>
          <w:lang w:val="en-US"/>
        </w:rPr>
        <w:t xml:space="preserve">, </w:t>
      </w:r>
      <w:proofErr w:type="spellStart"/>
      <w:r w:rsidR="00E1198B" w:rsidRPr="008446A5">
        <w:rPr>
          <w:sz w:val="28"/>
          <w:szCs w:val="28"/>
          <w:lang w:val="en-US"/>
        </w:rPr>
        <w:t>shuningdek</w:t>
      </w:r>
      <w:proofErr w:type="spellEnd"/>
      <w:r w:rsidRPr="008446A5">
        <w:rPr>
          <w:sz w:val="28"/>
          <w:szCs w:val="28"/>
          <w:lang w:val="en-US"/>
        </w:rPr>
        <w:t xml:space="preserve"> </w:t>
      </w:r>
      <w:proofErr w:type="spellStart"/>
      <w:r w:rsidR="00E1198B" w:rsidRPr="008446A5">
        <w:rPr>
          <w:sz w:val="28"/>
          <w:szCs w:val="28"/>
          <w:lang w:val="en-US"/>
        </w:rPr>
        <w:t>borning</w:t>
      </w:r>
      <w:proofErr w:type="spellEnd"/>
      <w:r w:rsidRPr="008446A5">
        <w:rPr>
          <w:sz w:val="28"/>
          <w:szCs w:val="28"/>
          <w:lang w:val="en-US"/>
        </w:rPr>
        <w:t xml:space="preserve"> </w:t>
      </w:r>
      <w:proofErr w:type="spellStart"/>
      <w:r w:rsidR="00E1198B" w:rsidRPr="008446A5">
        <w:rPr>
          <w:sz w:val="28"/>
          <w:szCs w:val="28"/>
          <w:lang w:val="en-US"/>
        </w:rPr>
        <w:t>boshqa</w:t>
      </w:r>
      <w:proofErr w:type="spellEnd"/>
      <w:r w:rsidRPr="008446A5">
        <w:rPr>
          <w:sz w:val="28"/>
          <w:szCs w:val="28"/>
          <w:lang w:val="en-US"/>
        </w:rPr>
        <w:t xml:space="preserve"> </w:t>
      </w:r>
      <w:proofErr w:type="spellStart"/>
      <w:r w:rsidR="00E1198B" w:rsidRPr="008446A5">
        <w:rPr>
          <w:sz w:val="28"/>
          <w:szCs w:val="28"/>
          <w:lang w:val="en-US"/>
        </w:rPr>
        <w:t>tabiiy</w:t>
      </w:r>
      <w:proofErr w:type="spellEnd"/>
      <w:r w:rsidRPr="008446A5">
        <w:rPr>
          <w:sz w:val="28"/>
          <w:szCs w:val="28"/>
          <w:lang w:val="en-US"/>
        </w:rPr>
        <w:t xml:space="preserve"> </w:t>
      </w:r>
      <w:proofErr w:type="spellStart"/>
      <w:r w:rsidR="00E1198B" w:rsidRPr="008446A5">
        <w:rPr>
          <w:sz w:val="28"/>
          <w:szCs w:val="28"/>
          <w:lang w:val="en-US"/>
        </w:rPr>
        <w:t>birikmalarida</w:t>
      </w:r>
      <w:proofErr w:type="spellEnd"/>
      <w:r w:rsidRPr="008446A5">
        <w:rPr>
          <w:sz w:val="28"/>
          <w:szCs w:val="28"/>
          <w:lang w:val="en-US"/>
        </w:rPr>
        <w:t xml:space="preserve"> </w:t>
      </w:r>
      <w:proofErr w:type="spellStart"/>
      <w:r w:rsidR="00E1198B" w:rsidRPr="008446A5">
        <w:rPr>
          <w:sz w:val="28"/>
          <w:szCs w:val="28"/>
          <w:lang w:val="en-US"/>
        </w:rPr>
        <w:t>uchraydi</w:t>
      </w:r>
      <w:proofErr w:type="spellEnd"/>
      <w:r w:rsidRPr="008446A5">
        <w:rPr>
          <w:sz w:val="28"/>
          <w:szCs w:val="28"/>
          <w:lang w:val="en-US"/>
        </w:rPr>
        <w:t xml:space="preserve">. </w:t>
      </w:r>
    </w:p>
    <w:p w:rsidR="00BC5E53" w:rsidRPr="008446A5" w:rsidRDefault="00E1198B" w:rsidP="00BC5E53">
      <w:pPr>
        <w:spacing w:line="276" w:lineRule="auto"/>
        <w:ind w:firstLine="720"/>
        <w:jc w:val="both"/>
        <w:rPr>
          <w:sz w:val="28"/>
          <w:szCs w:val="28"/>
          <w:lang w:val="en-US"/>
        </w:rPr>
      </w:pPr>
      <w:proofErr w:type="spellStart"/>
      <w:r w:rsidRPr="008446A5">
        <w:rPr>
          <w:sz w:val="28"/>
          <w:szCs w:val="28"/>
          <w:lang w:val="en-US"/>
        </w:rPr>
        <w:t>Bor</w:t>
      </w:r>
      <w:proofErr w:type="spellEnd"/>
      <w:r w:rsidR="00BC5E53" w:rsidRPr="008446A5">
        <w:rPr>
          <w:sz w:val="28"/>
          <w:szCs w:val="28"/>
          <w:lang w:val="en-US"/>
        </w:rPr>
        <w:t xml:space="preserve"> </w:t>
      </w:r>
      <w:proofErr w:type="spellStart"/>
      <w:r w:rsidRPr="008446A5">
        <w:rPr>
          <w:sz w:val="28"/>
          <w:szCs w:val="28"/>
          <w:lang w:val="en-US"/>
        </w:rPr>
        <w:t>magniyli</w:t>
      </w:r>
      <w:proofErr w:type="spellEnd"/>
      <w:r w:rsidR="00BC5E53" w:rsidRPr="008446A5">
        <w:rPr>
          <w:sz w:val="28"/>
          <w:szCs w:val="28"/>
          <w:lang w:val="en-US"/>
        </w:rPr>
        <w:t xml:space="preserve"> </w:t>
      </w:r>
      <w:proofErr w:type="spellStart"/>
      <w:r w:rsidRPr="008446A5">
        <w:rPr>
          <w:sz w:val="28"/>
          <w:szCs w:val="28"/>
          <w:lang w:val="en-US"/>
        </w:rPr>
        <w:t>o‘g‘it</w:t>
      </w:r>
      <w:r w:rsidR="00BC5E53" w:rsidRPr="008446A5">
        <w:rPr>
          <w:sz w:val="28"/>
          <w:szCs w:val="28"/>
          <w:lang w:val="en-US"/>
        </w:rPr>
        <w:t>-</w:t>
      </w:r>
      <w:r w:rsidRPr="008446A5">
        <w:rPr>
          <w:sz w:val="28"/>
          <w:szCs w:val="28"/>
          <w:lang w:val="en-US"/>
        </w:rPr>
        <w:t>bor</w:t>
      </w:r>
      <w:proofErr w:type="spellEnd"/>
      <w:r w:rsidR="00BC5E53" w:rsidRPr="008446A5">
        <w:rPr>
          <w:sz w:val="28"/>
          <w:szCs w:val="28"/>
          <w:lang w:val="en-US"/>
        </w:rPr>
        <w:t xml:space="preserve"> </w:t>
      </w:r>
      <w:proofErr w:type="spellStart"/>
      <w:r w:rsidRPr="008446A5">
        <w:rPr>
          <w:sz w:val="28"/>
          <w:szCs w:val="28"/>
          <w:lang w:val="en-US"/>
        </w:rPr>
        <w:t>kislotasi</w:t>
      </w:r>
      <w:proofErr w:type="spellEnd"/>
      <w:r w:rsidR="00BC5E53" w:rsidRPr="008446A5">
        <w:rPr>
          <w:sz w:val="28"/>
          <w:szCs w:val="28"/>
          <w:lang w:val="en-US"/>
        </w:rPr>
        <w:t xml:space="preserve"> </w:t>
      </w:r>
      <w:proofErr w:type="spellStart"/>
      <w:r w:rsidRPr="008446A5">
        <w:rPr>
          <w:sz w:val="28"/>
          <w:szCs w:val="28"/>
          <w:lang w:val="en-US"/>
        </w:rPr>
        <w:t>korxonalari</w:t>
      </w:r>
      <w:proofErr w:type="spellEnd"/>
      <w:r w:rsidR="00BC5E53" w:rsidRPr="008446A5">
        <w:rPr>
          <w:sz w:val="28"/>
          <w:szCs w:val="28"/>
          <w:lang w:val="en-US"/>
        </w:rPr>
        <w:t xml:space="preserve"> </w:t>
      </w:r>
      <w:proofErr w:type="spellStart"/>
      <w:r w:rsidRPr="008446A5">
        <w:rPr>
          <w:sz w:val="28"/>
          <w:szCs w:val="28"/>
          <w:lang w:val="en-US"/>
        </w:rPr>
        <w:t>chiqiti</w:t>
      </w:r>
      <w:proofErr w:type="spellEnd"/>
      <w:r w:rsidR="00BC5E53" w:rsidRPr="008446A5">
        <w:rPr>
          <w:sz w:val="28"/>
          <w:szCs w:val="28"/>
          <w:lang w:val="en-US"/>
        </w:rPr>
        <w:t xml:space="preserve"> </w:t>
      </w:r>
      <w:proofErr w:type="spellStart"/>
      <w:r w:rsidRPr="008446A5">
        <w:rPr>
          <w:sz w:val="28"/>
          <w:szCs w:val="28"/>
          <w:lang w:val="en-US"/>
        </w:rPr>
        <w:t>eng</w:t>
      </w:r>
      <w:proofErr w:type="spellEnd"/>
      <w:r w:rsidR="00BC5E53" w:rsidRPr="008446A5">
        <w:rPr>
          <w:sz w:val="28"/>
          <w:szCs w:val="28"/>
          <w:lang w:val="en-US"/>
        </w:rPr>
        <w:t xml:space="preserve"> </w:t>
      </w:r>
      <w:proofErr w:type="spellStart"/>
      <w:r w:rsidRPr="008446A5">
        <w:rPr>
          <w:sz w:val="28"/>
          <w:szCs w:val="28"/>
          <w:lang w:val="en-US"/>
        </w:rPr>
        <w:t>ko‘p</w:t>
      </w:r>
      <w:proofErr w:type="spellEnd"/>
      <w:r w:rsidR="00BC5E53" w:rsidRPr="008446A5">
        <w:rPr>
          <w:sz w:val="28"/>
          <w:szCs w:val="28"/>
          <w:lang w:val="en-US"/>
        </w:rPr>
        <w:t xml:space="preserve"> </w:t>
      </w:r>
      <w:proofErr w:type="spellStart"/>
      <w:r w:rsidRPr="008446A5">
        <w:rPr>
          <w:sz w:val="28"/>
          <w:szCs w:val="28"/>
          <w:lang w:val="en-US"/>
        </w:rPr>
        <w:t>tarqalgan</w:t>
      </w:r>
      <w:proofErr w:type="spellEnd"/>
      <w:r w:rsidR="00BC5E53" w:rsidRPr="008446A5">
        <w:rPr>
          <w:sz w:val="28"/>
          <w:szCs w:val="28"/>
          <w:lang w:val="en-US"/>
        </w:rPr>
        <w:t xml:space="preserve">. </w:t>
      </w:r>
      <w:r w:rsidRPr="008446A5">
        <w:rPr>
          <w:sz w:val="28"/>
          <w:szCs w:val="28"/>
          <w:lang w:val="en-US"/>
        </w:rPr>
        <w:t>Bu</w:t>
      </w:r>
      <w:r w:rsidR="00BC5E53" w:rsidRPr="008446A5">
        <w:rPr>
          <w:sz w:val="28"/>
          <w:szCs w:val="28"/>
          <w:lang w:val="en-US"/>
        </w:rPr>
        <w:t xml:space="preserve"> </w:t>
      </w:r>
      <w:proofErr w:type="spellStart"/>
      <w:r w:rsidRPr="008446A5">
        <w:rPr>
          <w:sz w:val="28"/>
          <w:szCs w:val="28"/>
          <w:lang w:val="en-US"/>
        </w:rPr>
        <w:t>o‘g‘itning</w:t>
      </w:r>
      <w:proofErr w:type="spellEnd"/>
      <w:r w:rsidR="00BC5E53" w:rsidRPr="008446A5">
        <w:rPr>
          <w:sz w:val="28"/>
          <w:szCs w:val="28"/>
          <w:lang w:val="en-US"/>
        </w:rPr>
        <w:t xml:space="preserve"> </w:t>
      </w:r>
      <w:proofErr w:type="spellStart"/>
      <w:r w:rsidRPr="008446A5">
        <w:rPr>
          <w:sz w:val="28"/>
          <w:szCs w:val="28"/>
          <w:lang w:val="en-US"/>
        </w:rPr>
        <w:t>afzalligi</w:t>
      </w:r>
      <w:proofErr w:type="spellEnd"/>
      <w:r w:rsidR="00BC5E53" w:rsidRPr="008446A5">
        <w:rPr>
          <w:sz w:val="28"/>
          <w:szCs w:val="28"/>
          <w:lang w:val="en-US"/>
        </w:rPr>
        <w:t xml:space="preserve"> </w:t>
      </w:r>
      <w:proofErr w:type="spellStart"/>
      <w:r w:rsidRPr="008446A5">
        <w:rPr>
          <w:sz w:val="28"/>
          <w:szCs w:val="28"/>
          <w:lang w:val="en-US"/>
        </w:rPr>
        <w:t>shundaki</w:t>
      </w:r>
      <w:proofErr w:type="spellEnd"/>
      <w:r w:rsidR="00BC5E53" w:rsidRPr="008446A5">
        <w:rPr>
          <w:sz w:val="28"/>
          <w:szCs w:val="28"/>
          <w:lang w:val="en-US"/>
        </w:rPr>
        <w:t xml:space="preserve">, </w:t>
      </w:r>
      <w:proofErr w:type="spellStart"/>
      <w:r w:rsidRPr="008446A5">
        <w:rPr>
          <w:sz w:val="28"/>
          <w:szCs w:val="28"/>
          <w:lang w:val="en-US"/>
        </w:rPr>
        <w:t>tuproqqa</w:t>
      </w:r>
      <w:proofErr w:type="spellEnd"/>
      <w:r w:rsidR="00BC5E53" w:rsidRPr="008446A5">
        <w:rPr>
          <w:sz w:val="28"/>
          <w:szCs w:val="28"/>
          <w:lang w:val="en-US"/>
        </w:rPr>
        <w:t xml:space="preserve"> </w:t>
      </w:r>
      <w:proofErr w:type="spellStart"/>
      <w:r w:rsidRPr="008446A5">
        <w:rPr>
          <w:sz w:val="28"/>
          <w:szCs w:val="28"/>
          <w:lang w:val="en-US"/>
        </w:rPr>
        <w:t>birdaniga</w:t>
      </w:r>
      <w:proofErr w:type="spellEnd"/>
      <w:r w:rsidR="00BC5E53" w:rsidRPr="008446A5">
        <w:rPr>
          <w:sz w:val="28"/>
          <w:szCs w:val="28"/>
          <w:lang w:val="en-US"/>
        </w:rPr>
        <w:t xml:space="preserve"> 2 </w:t>
      </w:r>
      <w:proofErr w:type="spellStart"/>
      <w:r w:rsidRPr="008446A5">
        <w:rPr>
          <w:sz w:val="28"/>
          <w:szCs w:val="28"/>
          <w:lang w:val="en-US"/>
        </w:rPr>
        <w:t>xil</w:t>
      </w:r>
      <w:proofErr w:type="spellEnd"/>
      <w:r w:rsidR="00BC5E53" w:rsidRPr="008446A5">
        <w:rPr>
          <w:sz w:val="28"/>
          <w:szCs w:val="28"/>
          <w:lang w:val="en-US"/>
        </w:rPr>
        <w:t xml:space="preserve"> </w:t>
      </w:r>
      <w:proofErr w:type="spellStart"/>
      <w:r w:rsidRPr="008446A5">
        <w:rPr>
          <w:sz w:val="28"/>
          <w:szCs w:val="28"/>
          <w:lang w:val="en-US"/>
        </w:rPr>
        <w:t>kimyoviy</w:t>
      </w:r>
      <w:proofErr w:type="spellEnd"/>
      <w:r w:rsidR="00BC5E53" w:rsidRPr="008446A5">
        <w:rPr>
          <w:sz w:val="28"/>
          <w:szCs w:val="28"/>
          <w:lang w:val="en-US"/>
        </w:rPr>
        <w:t xml:space="preserve"> </w:t>
      </w:r>
      <w:r w:rsidRPr="008446A5">
        <w:rPr>
          <w:sz w:val="28"/>
          <w:szCs w:val="28"/>
          <w:lang w:val="en-US"/>
        </w:rPr>
        <w:t>element</w:t>
      </w:r>
      <w:r w:rsidR="00BC5E53" w:rsidRPr="008446A5">
        <w:rPr>
          <w:sz w:val="28"/>
          <w:szCs w:val="28"/>
          <w:lang w:val="en-US"/>
        </w:rPr>
        <w:t>-</w:t>
      </w:r>
      <w:proofErr w:type="spellStart"/>
      <w:r w:rsidRPr="008446A5">
        <w:rPr>
          <w:sz w:val="28"/>
          <w:szCs w:val="28"/>
          <w:lang w:val="en-US"/>
        </w:rPr>
        <w:t>o‘simlik</w:t>
      </w:r>
      <w:proofErr w:type="spellEnd"/>
      <w:r w:rsidR="00BC5E53" w:rsidRPr="008446A5">
        <w:rPr>
          <w:sz w:val="28"/>
          <w:szCs w:val="28"/>
          <w:lang w:val="en-US"/>
        </w:rPr>
        <w:t xml:space="preserve"> </w:t>
      </w:r>
      <w:proofErr w:type="spellStart"/>
      <w:r w:rsidRPr="008446A5">
        <w:rPr>
          <w:sz w:val="28"/>
          <w:szCs w:val="28"/>
          <w:lang w:val="en-US"/>
        </w:rPr>
        <w:t>uchun</w:t>
      </w:r>
      <w:proofErr w:type="spellEnd"/>
      <w:r w:rsidR="00BC5E53" w:rsidRPr="008446A5">
        <w:rPr>
          <w:sz w:val="28"/>
          <w:szCs w:val="28"/>
          <w:lang w:val="en-US"/>
        </w:rPr>
        <w:t xml:space="preserve"> </w:t>
      </w:r>
      <w:proofErr w:type="spellStart"/>
      <w:r w:rsidRPr="008446A5">
        <w:rPr>
          <w:sz w:val="28"/>
          <w:szCs w:val="28"/>
          <w:lang w:val="en-US"/>
        </w:rPr>
        <w:t>zarur</w:t>
      </w:r>
      <w:proofErr w:type="spellEnd"/>
      <w:r w:rsidR="00BC5E53" w:rsidRPr="008446A5">
        <w:rPr>
          <w:sz w:val="28"/>
          <w:szCs w:val="28"/>
          <w:lang w:val="en-US"/>
        </w:rPr>
        <w:t xml:space="preserve"> </w:t>
      </w:r>
      <w:proofErr w:type="spellStart"/>
      <w:r w:rsidRPr="008446A5">
        <w:rPr>
          <w:sz w:val="28"/>
          <w:szCs w:val="28"/>
          <w:lang w:val="en-US"/>
        </w:rPr>
        <w:t>bo‘lgan</w:t>
      </w:r>
      <w:proofErr w:type="spellEnd"/>
      <w:r w:rsidR="00BC5E53" w:rsidRPr="008446A5">
        <w:rPr>
          <w:sz w:val="28"/>
          <w:szCs w:val="28"/>
          <w:lang w:val="en-US"/>
        </w:rPr>
        <w:t xml:space="preserve"> </w:t>
      </w:r>
      <w:proofErr w:type="spellStart"/>
      <w:r w:rsidRPr="008446A5">
        <w:rPr>
          <w:sz w:val="28"/>
          <w:szCs w:val="28"/>
          <w:lang w:val="en-US"/>
        </w:rPr>
        <w:t>bor</w:t>
      </w:r>
      <w:proofErr w:type="spellEnd"/>
      <w:r w:rsidR="00BC5E53" w:rsidRPr="008446A5">
        <w:rPr>
          <w:sz w:val="28"/>
          <w:szCs w:val="28"/>
          <w:lang w:val="en-US"/>
        </w:rPr>
        <w:t xml:space="preserve"> </w:t>
      </w:r>
      <w:proofErr w:type="spellStart"/>
      <w:r w:rsidRPr="008446A5">
        <w:rPr>
          <w:sz w:val="28"/>
          <w:szCs w:val="28"/>
          <w:lang w:val="en-US"/>
        </w:rPr>
        <w:t>va</w:t>
      </w:r>
      <w:proofErr w:type="spellEnd"/>
      <w:r w:rsidR="00BC5E53" w:rsidRPr="008446A5">
        <w:rPr>
          <w:sz w:val="28"/>
          <w:szCs w:val="28"/>
          <w:lang w:val="en-US"/>
        </w:rPr>
        <w:t xml:space="preserve"> </w:t>
      </w:r>
      <w:proofErr w:type="spellStart"/>
      <w:r w:rsidRPr="008446A5">
        <w:rPr>
          <w:sz w:val="28"/>
          <w:szCs w:val="28"/>
          <w:lang w:val="en-US"/>
        </w:rPr>
        <w:t>magniy</w:t>
      </w:r>
      <w:proofErr w:type="spellEnd"/>
      <w:r w:rsidR="00BC5E53" w:rsidRPr="008446A5">
        <w:rPr>
          <w:sz w:val="28"/>
          <w:szCs w:val="28"/>
          <w:lang w:val="en-US"/>
        </w:rPr>
        <w:t xml:space="preserve"> </w:t>
      </w:r>
      <w:proofErr w:type="spellStart"/>
      <w:r w:rsidRPr="008446A5">
        <w:rPr>
          <w:sz w:val="28"/>
          <w:szCs w:val="28"/>
          <w:lang w:val="en-US"/>
        </w:rPr>
        <w:t>solinadi</w:t>
      </w:r>
      <w:proofErr w:type="spellEnd"/>
      <w:r w:rsidR="00BC5E53" w:rsidRPr="008446A5">
        <w:rPr>
          <w:sz w:val="28"/>
          <w:szCs w:val="28"/>
          <w:lang w:val="en-US"/>
        </w:rPr>
        <w:t xml:space="preserve">. </w:t>
      </w:r>
      <w:proofErr w:type="spellStart"/>
      <w:r w:rsidRPr="008446A5">
        <w:rPr>
          <w:sz w:val="28"/>
          <w:szCs w:val="28"/>
          <w:lang w:val="en-US"/>
        </w:rPr>
        <w:t>Bundan</w:t>
      </w:r>
      <w:proofErr w:type="spellEnd"/>
      <w:r w:rsidR="00BC5E53" w:rsidRPr="008446A5">
        <w:rPr>
          <w:sz w:val="28"/>
          <w:szCs w:val="28"/>
          <w:lang w:val="en-US"/>
        </w:rPr>
        <w:t xml:space="preserve"> </w:t>
      </w:r>
      <w:proofErr w:type="spellStart"/>
      <w:r w:rsidRPr="008446A5">
        <w:rPr>
          <w:sz w:val="28"/>
          <w:szCs w:val="28"/>
          <w:lang w:val="en-US"/>
        </w:rPr>
        <w:t>tashqari</w:t>
      </w:r>
      <w:proofErr w:type="spellEnd"/>
      <w:r w:rsidR="00BC5E53" w:rsidRPr="008446A5">
        <w:rPr>
          <w:sz w:val="28"/>
          <w:szCs w:val="28"/>
          <w:lang w:val="en-US"/>
        </w:rPr>
        <w:t xml:space="preserve"> </w:t>
      </w:r>
      <w:proofErr w:type="spellStart"/>
      <w:r w:rsidRPr="008446A5">
        <w:rPr>
          <w:sz w:val="28"/>
          <w:szCs w:val="28"/>
          <w:lang w:val="en-US"/>
        </w:rPr>
        <w:t>bor</w:t>
      </w:r>
      <w:proofErr w:type="spellEnd"/>
      <w:r w:rsidR="00BC5E53" w:rsidRPr="008446A5">
        <w:rPr>
          <w:sz w:val="28"/>
          <w:szCs w:val="28"/>
          <w:lang w:val="en-US"/>
        </w:rPr>
        <w:t xml:space="preserve"> </w:t>
      </w:r>
      <w:proofErr w:type="spellStart"/>
      <w:r w:rsidRPr="008446A5">
        <w:rPr>
          <w:sz w:val="28"/>
          <w:szCs w:val="28"/>
          <w:lang w:val="en-US"/>
        </w:rPr>
        <w:t>yog‘och</w:t>
      </w:r>
      <w:proofErr w:type="spellEnd"/>
      <w:r w:rsidR="00BC5E53" w:rsidRPr="008446A5">
        <w:rPr>
          <w:sz w:val="28"/>
          <w:szCs w:val="28"/>
          <w:lang w:val="en-US"/>
        </w:rPr>
        <w:t xml:space="preserve"> </w:t>
      </w:r>
      <w:proofErr w:type="spellStart"/>
      <w:r w:rsidRPr="008446A5">
        <w:rPr>
          <w:sz w:val="28"/>
          <w:szCs w:val="28"/>
          <w:lang w:val="en-US"/>
        </w:rPr>
        <w:t>kulida</w:t>
      </w:r>
      <w:proofErr w:type="spellEnd"/>
      <w:r w:rsidR="00BC5E53" w:rsidRPr="008446A5">
        <w:rPr>
          <w:sz w:val="28"/>
          <w:szCs w:val="28"/>
          <w:lang w:val="en-US"/>
        </w:rPr>
        <w:t xml:space="preserve">, </w:t>
      </w:r>
      <w:proofErr w:type="spellStart"/>
      <w:r w:rsidRPr="008446A5">
        <w:rPr>
          <w:sz w:val="28"/>
          <w:szCs w:val="28"/>
          <w:lang w:val="en-US"/>
        </w:rPr>
        <w:t>torfda</w:t>
      </w:r>
      <w:proofErr w:type="spellEnd"/>
      <w:r w:rsidR="00BC5E53" w:rsidRPr="008446A5">
        <w:rPr>
          <w:sz w:val="28"/>
          <w:szCs w:val="28"/>
          <w:lang w:val="en-US"/>
        </w:rPr>
        <w:t xml:space="preserve"> </w:t>
      </w:r>
      <w:proofErr w:type="spellStart"/>
      <w:r w:rsidRPr="008446A5">
        <w:rPr>
          <w:sz w:val="28"/>
          <w:szCs w:val="28"/>
          <w:lang w:val="en-US"/>
        </w:rPr>
        <w:t>va</w:t>
      </w:r>
      <w:proofErr w:type="spellEnd"/>
      <w:r w:rsidR="00BC5E53" w:rsidRPr="008446A5">
        <w:rPr>
          <w:sz w:val="28"/>
          <w:szCs w:val="28"/>
          <w:lang w:val="en-US"/>
        </w:rPr>
        <w:t xml:space="preserve"> </w:t>
      </w:r>
      <w:proofErr w:type="spellStart"/>
      <w:r w:rsidRPr="008446A5">
        <w:rPr>
          <w:sz w:val="28"/>
          <w:szCs w:val="28"/>
          <w:lang w:val="en-US"/>
        </w:rPr>
        <w:t>go‘ngda</w:t>
      </w:r>
      <w:proofErr w:type="spellEnd"/>
      <w:r w:rsidR="00BC5E53" w:rsidRPr="008446A5">
        <w:rPr>
          <w:sz w:val="28"/>
          <w:szCs w:val="28"/>
          <w:lang w:val="en-US"/>
        </w:rPr>
        <w:t xml:space="preserve"> </w:t>
      </w:r>
      <w:proofErr w:type="spellStart"/>
      <w:r w:rsidRPr="008446A5">
        <w:rPr>
          <w:sz w:val="28"/>
          <w:szCs w:val="28"/>
          <w:lang w:val="en-US"/>
        </w:rPr>
        <w:t>ancha</w:t>
      </w:r>
      <w:proofErr w:type="spellEnd"/>
      <w:r w:rsidR="00BC5E53" w:rsidRPr="008446A5">
        <w:rPr>
          <w:sz w:val="28"/>
          <w:szCs w:val="28"/>
          <w:lang w:val="en-US"/>
        </w:rPr>
        <w:t xml:space="preserve"> </w:t>
      </w:r>
      <w:proofErr w:type="spellStart"/>
      <w:r w:rsidRPr="008446A5">
        <w:rPr>
          <w:sz w:val="28"/>
          <w:szCs w:val="28"/>
          <w:lang w:val="en-US"/>
        </w:rPr>
        <w:t>ko‘p</w:t>
      </w:r>
      <w:proofErr w:type="spellEnd"/>
      <w:r w:rsidR="00BC5E53" w:rsidRPr="008446A5">
        <w:rPr>
          <w:sz w:val="28"/>
          <w:szCs w:val="28"/>
          <w:lang w:val="en-US"/>
        </w:rPr>
        <w:t xml:space="preserve"> </w:t>
      </w:r>
      <w:proofErr w:type="spellStart"/>
      <w:r w:rsidRPr="008446A5">
        <w:rPr>
          <w:sz w:val="28"/>
          <w:szCs w:val="28"/>
          <w:lang w:val="en-US"/>
        </w:rPr>
        <w:t>bo‘ladi</w:t>
      </w:r>
      <w:proofErr w:type="spellEnd"/>
      <w:r w:rsidR="00BC5E53" w:rsidRPr="008446A5">
        <w:rPr>
          <w:sz w:val="28"/>
          <w:szCs w:val="28"/>
          <w:lang w:val="en-US"/>
        </w:rPr>
        <w:t xml:space="preserve">. </w:t>
      </w:r>
    </w:p>
    <w:p w:rsidR="00BC5E53" w:rsidRPr="008446A5" w:rsidRDefault="00E1198B" w:rsidP="00BC5E53">
      <w:pPr>
        <w:spacing w:line="276" w:lineRule="auto"/>
        <w:ind w:firstLine="720"/>
        <w:jc w:val="both"/>
        <w:rPr>
          <w:sz w:val="28"/>
          <w:szCs w:val="28"/>
          <w:lang w:val="en-US"/>
        </w:rPr>
      </w:pPr>
      <w:proofErr w:type="spellStart"/>
      <w:r w:rsidRPr="008446A5">
        <w:rPr>
          <w:sz w:val="28"/>
          <w:szCs w:val="28"/>
          <w:lang w:val="en-US"/>
        </w:rPr>
        <w:t>V</w:t>
      </w:r>
      <w:r w:rsidR="00BC5E53" w:rsidRPr="008446A5">
        <w:rPr>
          <w:sz w:val="28"/>
          <w:szCs w:val="28"/>
          <w:lang w:val="en-US"/>
        </w:rPr>
        <w:t>.</w:t>
      </w:r>
      <w:r w:rsidRPr="008446A5">
        <w:rPr>
          <w:sz w:val="28"/>
          <w:szCs w:val="28"/>
          <w:lang w:val="en-US"/>
        </w:rPr>
        <w:t>R</w:t>
      </w:r>
      <w:r w:rsidR="00BC5E53" w:rsidRPr="008446A5">
        <w:rPr>
          <w:sz w:val="28"/>
          <w:szCs w:val="28"/>
          <w:lang w:val="en-US"/>
        </w:rPr>
        <w:t>.</w:t>
      </w:r>
      <w:r w:rsidRPr="008446A5">
        <w:rPr>
          <w:sz w:val="28"/>
          <w:szCs w:val="28"/>
          <w:lang w:val="en-US"/>
        </w:rPr>
        <w:t>Vilyams</w:t>
      </w:r>
      <w:proofErr w:type="spellEnd"/>
      <w:r w:rsidR="00BC5E53" w:rsidRPr="008446A5">
        <w:rPr>
          <w:sz w:val="28"/>
          <w:szCs w:val="28"/>
          <w:lang w:val="en-US"/>
        </w:rPr>
        <w:t xml:space="preserve"> </w:t>
      </w:r>
      <w:proofErr w:type="spellStart"/>
      <w:r w:rsidRPr="008446A5">
        <w:rPr>
          <w:sz w:val="28"/>
          <w:szCs w:val="28"/>
          <w:lang w:val="en-US"/>
        </w:rPr>
        <w:t>nomidagi</w:t>
      </w:r>
      <w:proofErr w:type="spellEnd"/>
      <w:r w:rsidRPr="008446A5">
        <w:rPr>
          <w:sz w:val="28"/>
          <w:szCs w:val="28"/>
          <w:lang w:val="en-US"/>
        </w:rPr>
        <w:t xml:space="preserve"> </w:t>
      </w:r>
      <w:proofErr w:type="spellStart"/>
      <w:r w:rsidRPr="008446A5">
        <w:rPr>
          <w:sz w:val="28"/>
          <w:szCs w:val="28"/>
          <w:lang w:val="en-US"/>
        </w:rPr>
        <w:t>Yem</w:t>
      </w:r>
      <w:r w:rsidR="00BC5E53" w:rsidRPr="008446A5">
        <w:rPr>
          <w:sz w:val="28"/>
          <w:szCs w:val="28"/>
          <w:lang w:val="en-US"/>
        </w:rPr>
        <w:t>-</w:t>
      </w:r>
      <w:r w:rsidRPr="008446A5">
        <w:rPr>
          <w:sz w:val="28"/>
          <w:szCs w:val="28"/>
          <w:lang w:val="en-US"/>
        </w:rPr>
        <w:t>xashak</w:t>
      </w:r>
      <w:proofErr w:type="spellEnd"/>
      <w:r w:rsidR="00BC5E53" w:rsidRPr="008446A5">
        <w:rPr>
          <w:sz w:val="28"/>
          <w:szCs w:val="28"/>
          <w:lang w:val="en-US"/>
        </w:rPr>
        <w:t xml:space="preserve"> </w:t>
      </w:r>
      <w:proofErr w:type="spellStart"/>
      <w:r w:rsidRPr="008446A5">
        <w:rPr>
          <w:sz w:val="28"/>
          <w:szCs w:val="28"/>
          <w:lang w:val="en-US"/>
        </w:rPr>
        <w:t>instituti</w:t>
      </w:r>
      <w:proofErr w:type="spellEnd"/>
      <w:r w:rsidR="00BC5E53" w:rsidRPr="008446A5">
        <w:rPr>
          <w:sz w:val="28"/>
          <w:szCs w:val="28"/>
          <w:lang w:val="en-US"/>
        </w:rPr>
        <w:t xml:space="preserve"> </w:t>
      </w:r>
      <w:proofErr w:type="spellStart"/>
      <w:r w:rsidRPr="008446A5">
        <w:rPr>
          <w:sz w:val="28"/>
          <w:szCs w:val="28"/>
          <w:lang w:val="en-US"/>
        </w:rPr>
        <w:t>xodimlari</w:t>
      </w:r>
      <w:proofErr w:type="spellEnd"/>
      <w:r w:rsidR="00BC5E53" w:rsidRPr="008446A5">
        <w:rPr>
          <w:sz w:val="28"/>
          <w:szCs w:val="28"/>
          <w:lang w:val="en-US"/>
        </w:rPr>
        <w:t xml:space="preserve"> </w:t>
      </w:r>
      <w:proofErr w:type="spellStart"/>
      <w:r w:rsidRPr="008446A5">
        <w:rPr>
          <w:sz w:val="28"/>
          <w:szCs w:val="28"/>
          <w:lang w:val="en-US"/>
        </w:rPr>
        <w:t>azot</w:t>
      </w:r>
      <w:proofErr w:type="spellEnd"/>
      <w:r w:rsidR="00BC5E53" w:rsidRPr="008446A5">
        <w:rPr>
          <w:sz w:val="28"/>
          <w:szCs w:val="28"/>
          <w:lang w:val="en-US"/>
        </w:rPr>
        <w:t xml:space="preserve">, </w:t>
      </w:r>
      <w:proofErr w:type="spellStart"/>
      <w:r w:rsidRPr="008446A5">
        <w:rPr>
          <w:sz w:val="28"/>
          <w:szCs w:val="28"/>
          <w:lang w:val="en-US"/>
        </w:rPr>
        <w:t>fosfor</w:t>
      </w:r>
      <w:proofErr w:type="spellEnd"/>
      <w:r w:rsidR="00BC5E53" w:rsidRPr="008446A5">
        <w:rPr>
          <w:sz w:val="28"/>
          <w:szCs w:val="28"/>
          <w:lang w:val="en-US"/>
        </w:rPr>
        <w:t xml:space="preserve">, </w:t>
      </w:r>
      <w:proofErr w:type="spellStart"/>
      <w:r w:rsidRPr="008446A5">
        <w:rPr>
          <w:sz w:val="28"/>
          <w:szCs w:val="28"/>
          <w:lang w:val="en-US"/>
        </w:rPr>
        <w:t>kaliyli</w:t>
      </w:r>
      <w:proofErr w:type="spellEnd"/>
      <w:r w:rsidR="00BC5E53" w:rsidRPr="008446A5">
        <w:rPr>
          <w:sz w:val="28"/>
          <w:szCs w:val="28"/>
          <w:lang w:val="en-US"/>
        </w:rPr>
        <w:t xml:space="preserve"> </w:t>
      </w:r>
      <w:proofErr w:type="spellStart"/>
      <w:r w:rsidRPr="008446A5">
        <w:rPr>
          <w:sz w:val="28"/>
          <w:szCs w:val="28"/>
          <w:lang w:val="en-US"/>
        </w:rPr>
        <w:t>o‘g‘itlar</w:t>
      </w:r>
      <w:proofErr w:type="spellEnd"/>
      <w:r w:rsidR="00BC5E53" w:rsidRPr="008446A5">
        <w:rPr>
          <w:sz w:val="28"/>
          <w:szCs w:val="28"/>
          <w:lang w:val="en-US"/>
        </w:rPr>
        <w:t xml:space="preserve"> </w:t>
      </w:r>
      <w:proofErr w:type="spellStart"/>
      <w:r w:rsidRPr="008446A5">
        <w:rPr>
          <w:sz w:val="28"/>
          <w:szCs w:val="28"/>
          <w:lang w:val="en-US"/>
        </w:rPr>
        <w:t>solingan</w:t>
      </w:r>
      <w:proofErr w:type="spellEnd"/>
      <w:r w:rsidR="00BC5E53" w:rsidRPr="008446A5">
        <w:rPr>
          <w:sz w:val="28"/>
          <w:szCs w:val="28"/>
          <w:lang w:val="en-US"/>
        </w:rPr>
        <w:t xml:space="preserve"> </w:t>
      </w:r>
      <w:proofErr w:type="spellStart"/>
      <w:r w:rsidRPr="008446A5">
        <w:rPr>
          <w:sz w:val="28"/>
          <w:szCs w:val="28"/>
          <w:lang w:val="en-US"/>
        </w:rPr>
        <w:t>qumoq</w:t>
      </w:r>
      <w:r w:rsidR="00BC5E53" w:rsidRPr="008446A5">
        <w:rPr>
          <w:sz w:val="28"/>
          <w:szCs w:val="28"/>
          <w:lang w:val="en-US"/>
        </w:rPr>
        <w:t>-</w:t>
      </w:r>
      <w:r w:rsidRPr="008446A5">
        <w:rPr>
          <w:sz w:val="28"/>
          <w:szCs w:val="28"/>
          <w:lang w:val="en-US"/>
        </w:rPr>
        <w:t>ohakli</w:t>
      </w:r>
      <w:proofErr w:type="spellEnd"/>
      <w:r w:rsidR="00BC5E53" w:rsidRPr="008446A5">
        <w:rPr>
          <w:sz w:val="28"/>
          <w:szCs w:val="28"/>
          <w:lang w:val="en-US"/>
        </w:rPr>
        <w:t xml:space="preserve"> </w:t>
      </w:r>
      <w:proofErr w:type="spellStart"/>
      <w:r w:rsidRPr="008446A5">
        <w:rPr>
          <w:sz w:val="28"/>
          <w:szCs w:val="28"/>
          <w:lang w:val="en-US"/>
        </w:rPr>
        <w:t>tuproqlarda</w:t>
      </w:r>
      <w:proofErr w:type="spellEnd"/>
      <w:r w:rsidR="00BC5E53" w:rsidRPr="008446A5">
        <w:rPr>
          <w:sz w:val="28"/>
          <w:szCs w:val="28"/>
          <w:lang w:val="en-US"/>
        </w:rPr>
        <w:t xml:space="preserve"> </w:t>
      </w:r>
      <w:proofErr w:type="spellStart"/>
      <w:r w:rsidRPr="008446A5">
        <w:rPr>
          <w:sz w:val="28"/>
          <w:szCs w:val="28"/>
          <w:lang w:val="en-US"/>
        </w:rPr>
        <w:t>tajriba</w:t>
      </w:r>
      <w:proofErr w:type="spellEnd"/>
      <w:r w:rsidR="00BC5E53" w:rsidRPr="008446A5">
        <w:rPr>
          <w:sz w:val="28"/>
          <w:szCs w:val="28"/>
          <w:lang w:val="en-US"/>
        </w:rPr>
        <w:t xml:space="preserve"> </w:t>
      </w:r>
      <w:proofErr w:type="spellStart"/>
      <w:r w:rsidRPr="008446A5">
        <w:rPr>
          <w:sz w:val="28"/>
          <w:szCs w:val="28"/>
          <w:lang w:val="en-US"/>
        </w:rPr>
        <w:t>o‘tkazdilar</w:t>
      </w:r>
      <w:proofErr w:type="spellEnd"/>
      <w:r w:rsidR="00BC5E53" w:rsidRPr="008446A5">
        <w:rPr>
          <w:sz w:val="28"/>
          <w:szCs w:val="28"/>
          <w:lang w:val="en-US"/>
        </w:rPr>
        <w:t xml:space="preserve">. </w:t>
      </w:r>
      <w:proofErr w:type="spellStart"/>
      <w:r w:rsidRPr="008446A5">
        <w:rPr>
          <w:sz w:val="28"/>
          <w:szCs w:val="28"/>
          <w:lang w:val="en-US"/>
        </w:rPr>
        <w:t>Bor</w:t>
      </w:r>
      <w:proofErr w:type="spellEnd"/>
      <w:r w:rsidR="00BC5E53" w:rsidRPr="008446A5">
        <w:rPr>
          <w:sz w:val="28"/>
          <w:szCs w:val="28"/>
          <w:lang w:val="en-US"/>
        </w:rPr>
        <w:t xml:space="preserve"> </w:t>
      </w:r>
      <w:proofErr w:type="spellStart"/>
      <w:r w:rsidRPr="008446A5">
        <w:rPr>
          <w:sz w:val="28"/>
          <w:szCs w:val="28"/>
          <w:lang w:val="en-US"/>
        </w:rPr>
        <w:t>birikmalari</w:t>
      </w:r>
      <w:proofErr w:type="spellEnd"/>
      <w:r w:rsidR="00BC5E53" w:rsidRPr="008446A5">
        <w:rPr>
          <w:sz w:val="28"/>
          <w:szCs w:val="28"/>
          <w:lang w:val="en-US"/>
        </w:rPr>
        <w:t xml:space="preserve"> </w:t>
      </w:r>
      <w:proofErr w:type="spellStart"/>
      <w:r w:rsidRPr="008446A5">
        <w:rPr>
          <w:sz w:val="28"/>
          <w:szCs w:val="28"/>
          <w:lang w:val="en-US"/>
        </w:rPr>
        <w:t>ishlatilmaganda</w:t>
      </w:r>
      <w:proofErr w:type="spellEnd"/>
      <w:r w:rsidR="00BC5E53" w:rsidRPr="008446A5">
        <w:rPr>
          <w:sz w:val="28"/>
          <w:szCs w:val="28"/>
          <w:lang w:val="en-US"/>
        </w:rPr>
        <w:t xml:space="preserve"> 1 </w:t>
      </w:r>
      <w:proofErr w:type="spellStart"/>
      <w:r w:rsidRPr="008446A5">
        <w:rPr>
          <w:sz w:val="28"/>
          <w:szCs w:val="28"/>
          <w:lang w:val="en-US"/>
        </w:rPr>
        <w:t>gektar</w:t>
      </w:r>
      <w:proofErr w:type="spellEnd"/>
      <w:r w:rsidRPr="008446A5">
        <w:rPr>
          <w:sz w:val="28"/>
          <w:szCs w:val="28"/>
          <w:lang w:val="en-US"/>
        </w:rPr>
        <w:t xml:space="preserve"> </w:t>
      </w:r>
      <w:proofErr w:type="spellStart"/>
      <w:r w:rsidRPr="008446A5">
        <w:rPr>
          <w:sz w:val="28"/>
          <w:szCs w:val="28"/>
          <w:lang w:val="en-US"/>
        </w:rPr>
        <w:t>yerdan</w:t>
      </w:r>
      <w:proofErr w:type="spellEnd"/>
      <w:r w:rsidR="00BC5E53" w:rsidRPr="008446A5">
        <w:rPr>
          <w:sz w:val="28"/>
          <w:szCs w:val="28"/>
          <w:lang w:val="en-US"/>
        </w:rPr>
        <w:t xml:space="preserve"> 0,5 </w:t>
      </w:r>
      <w:proofErr w:type="spellStart"/>
      <w:r w:rsidRPr="008446A5">
        <w:rPr>
          <w:sz w:val="28"/>
          <w:szCs w:val="28"/>
          <w:lang w:val="en-US"/>
        </w:rPr>
        <w:t>sentner</w:t>
      </w:r>
      <w:proofErr w:type="spellEnd"/>
      <w:r w:rsidR="00BC5E53" w:rsidRPr="008446A5">
        <w:rPr>
          <w:sz w:val="28"/>
          <w:szCs w:val="28"/>
          <w:lang w:val="en-US"/>
        </w:rPr>
        <w:t xml:space="preserve"> </w:t>
      </w:r>
      <w:proofErr w:type="spellStart"/>
      <w:r w:rsidRPr="008446A5">
        <w:rPr>
          <w:sz w:val="28"/>
          <w:szCs w:val="28"/>
          <w:lang w:val="en-US"/>
        </w:rPr>
        <w:t>beda</w:t>
      </w:r>
      <w:proofErr w:type="spellEnd"/>
      <w:r w:rsidR="00BC5E53" w:rsidRPr="008446A5">
        <w:rPr>
          <w:sz w:val="28"/>
          <w:szCs w:val="28"/>
          <w:lang w:val="en-US"/>
        </w:rPr>
        <w:t xml:space="preserve"> </w:t>
      </w:r>
      <w:proofErr w:type="spellStart"/>
      <w:r w:rsidRPr="008446A5">
        <w:rPr>
          <w:sz w:val="28"/>
          <w:szCs w:val="28"/>
          <w:lang w:val="en-US"/>
        </w:rPr>
        <w:t>urug‘i</w:t>
      </w:r>
      <w:proofErr w:type="spellEnd"/>
      <w:r w:rsidR="00BC5E53" w:rsidRPr="008446A5">
        <w:rPr>
          <w:sz w:val="28"/>
          <w:szCs w:val="28"/>
          <w:lang w:val="en-US"/>
        </w:rPr>
        <w:t xml:space="preserve"> </w:t>
      </w:r>
      <w:proofErr w:type="spellStart"/>
      <w:r w:rsidRPr="008446A5">
        <w:rPr>
          <w:sz w:val="28"/>
          <w:szCs w:val="28"/>
          <w:lang w:val="en-US"/>
        </w:rPr>
        <w:t>olindi</w:t>
      </w:r>
      <w:proofErr w:type="spellEnd"/>
      <w:r w:rsidR="00BC5E53" w:rsidRPr="008446A5">
        <w:rPr>
          <w:sz w:val="28"/>
          <w:szCs w:val="28"/>
          <w:lang w:val="en-US"/>
        </w:rPr>
        <w:t xml:space="preserve">. </w:t>
      </w:r>
      <w:proofErr w:type="spellStart"/>
      <w:r w:rsidRPr="008446A5">
        <w:rPr>
          <w:sz w:val="28"/>
          <w:szCs w:val="28"/>
          <w:lang w:val="en-US"/>
        </w:rPr>
        <w:t>Gektariga</w:t>
      </w:r>
      <w:proofErr w:type="spellEnd"/>
      <w:r w:rsidR="00BC5E53" w:rsidRPr="008446A5">
        <w:rPr>
          <w:sz w:val="28"/>
          <w:szCs w:val="28"/>
          <w:lang w:val="en-US"/>
        </w:rPr>
        <w:t xml:space="preserve"> 1,5 </w:t>
      </w:r>
      <w:r w:rsidRPr="008446A5">
        <w:rPr>
          <w:sz w:val="28"/>
          <w:szCs w:val="28"/>
          <w:lang w:val="en-US"/>
        </w:rPr>
        <w:t>kg</w:t>
      </w:r>
      <w:r w:rsidR="00BC5E53" w:rsidRPr="008446A5">
        <w:rPr>
          <w:sz w:val="28"/>
          <w:szCs w:val="28"/>
          <w:lang w:val="en-US"/>
        </w:rPr>
        <w:t xml:space="preserve"> </w:t>
      </w:r>
      <w:proofErr w:type="spellStart"/>
      <w:r w:rsidRPr="008446A5">
        <w:rPr>
          <w:sz w:val="28"/>
          <w:szCs w:val="28"/>
          <w:lang w:val="en-US"/>
        </w:rPr>
        <w:t>bor</w:t>
      </w:r>
      <w:proofErr w:type="spellEnd"/>
      <w:r w:rsidR="00BC5E53" w:rsidRPr="008446A5">
        <w:rPr>
          <w:sz w:val="28"/>
          <w:szCs w:val="28"/>
          <w:lang w:val="en-US"/>
        </w:rPr>
        <w:t xml:space="preserve"> </w:t>
      </w:r>
      <w:proofErr w:type="spellStart"/>
      <w:r w:rsidRPr="008446A5">
        <w:rPr>
          <w:sz w:val="28"/>
          <w:szCs w:val="28"/>
          <w:lang w:val="en-US"/>
        </w:rPr>
        <w:t>birikmasi</w:t>
      </w:r>
      <w:proofErr w:type="spellEnd"/>
      <w:r w:rsidR="00BC5E53" w:rsidRPr="008446A5">
        <w:rPr>
          <w:sz w:val="28"/>
          <w:szCs w:val="28"/>
          <w:lang w:val="en-US"/>
        </w:rPr>
        <w:t xml:space="preserve"> </w:t>
      </w:r>
      <w:proofErr w:type="spellStart"/>
      <w:r w:rsidRPr="008446A5">
        <w:rPr>
          <w:sz w:val="28"/>
          <w:szCs w:val="28"/>
          <w:lang w:val="en-US"/>
        </w:rPr>
        <w:t>solingan</w:t>
      </w:r>
      <w:proofErr w:type="spellEnd"/>
      <w:r w:rsidR="00BC5E53" w:rsidRPr="008446A5">
        <w:rPr>
          <w:sz w:val="28"/>
          <w:szCs w:val="28"/>
          <w:lang w:val="en-US"/>
        </w:rPr>
        <w:t xml:space="preserve"> </w:t>
      </w:r>
      <w:proofErr w:type="spellStart"/>
      <w:r w:rsidRPr="008446A5">
        <w:rPr>
          <w:sz w:val="28"/>
          <w:szCs w:val="28"/>
          <w:lang w:val="en-US"/>
        </w:rPr>
        <w:t>daladan</w:t>
      </w:r>
      <w:proofErr w:type="spellEnd"/>
      <w:r w:rsidR="00BC5E53" w:rsidRPr="008446A5">
        <w:rPr>
          <w:sz w:val="28"/>
          <w:szCs w:val="28"/>
          <w:lang w:val="en-US"/>
        </w:rPr>
        <w:t xml:space="preserve"> </w:t>
      </w:r>
      <w:proofErr w:type="spellStart"/>
      <w:r w:rsidRPr="008446A5">
        <w:rPr>
          <w:sz w:val="28"/>
          <w:szCs w:val="28"/>
          <w:lang w:val="en-US"/>
        </w:rPr>
        <w:t>esa</w:t>
      </w:r>
      <w:proofErr w:type="spellEnd"/>
      <w:r w:rsidR="00BC5E53" w:rsidRPr="008446A5">
        <w:rPr>
          <w:sz w:val="28"/>
          <w:szCs w:val="28"/>
          <w:lang w:val="en-US"/>
        </w:rPr>
        <w:t xml:space="preserve"> 3 </w:t>
      </w:r>
      <w:proofErr w:type="spellStart"/>
      <w:r w:rsidRPr="008446A5">
        <w:rPr>
          <w:sz w:val="28"/>
          <w:szCs w:val="28"/>
          <w:lang w:val="en-US"/>
        </w:rPr>
        <w:t>barobar</w:t>
      </w:r>
      <w:proofErr w:type="spellEnd"/>
      <w:r w:rsidR="00BC5E53" w:rsidRPr="008446A5">
        <w:rPr>
          <w:sz w:val="28"/>
          <w:szCs w:val="28"/>
          <w:lang w:val="en-US"/>
        </w:rPr>
        <w:t xml:space="preserve"> </w:t>
      </w:r>
      <w:proofErr w:type="spellStart"/>
      <w:r w:rsidRPr="008446A5">
        <w:rPr>
          <w:sz w:val="28"/>
          <w:szCs w:val="28"/>
          <w:lang w:val="en-US"/>
        </w:rPr>
        <w:t>ko‘p</w:t>
      </w:r>
      <w:proofErr w:type="spellEnd"/>
      <w:r w:rsidR="00BC5E53" w:rsidRPr="008446A5">
        <w:rPr>
          <w:sz w:val="28"/>
          <w:szCs w:val="28"/>
          <w:lang w:val="en-US"/>
        </w:rPr>
        <w:t xml:space="preserve">, </w:t>
      </w:r>
      <w:proofErr w:type="spellStart"/>
      <w:r w:rsidRPr="008446A5">
        <w:rPr>
          <w:sz w:val="28"/>
          <w:szCs w:val="28"/>
          <w:lang w:val="en-US"/>
        </w:rPr>
        <w:t>ya’ni</w:t>
      </w:r>
      <w:proofErr w:type="spellEnd"/>
      <w:r w:rsidR="00BC5E53" w:rsidRPr="008446A5">
        <w:rPr>
          <w:sz w:val="28"/>
          <w:szCs w:val="28"/>
          <w:lang w:val="en-US"/>
        </w:rPr>
        <w:t xml:space="preserve"> 1,7 </w:t>
      </w:r>
      <w:proofErr w:type="spellStart"/>
      <w:r w:rsidRPr="008446A5">
        <w:rPr>
          <w:sz w:val="28"/>
          <w:szCs w:val="28"/>
          <w:lang w:val="en-US"/>
        </w:rPr>
        <w:t>sentnergacha</w:t>
      </w:r>
      <w:proofErr w:type="spellEnd"/>
      <w:r w:rsidR="00BC5E53" w:rsidRPr="008446A5">
        <w:rPr>
          <w:sz w:val="28"/>
          <w:szCs w:val="28"/>
          <w:lang w:val="en-US"/>
        </w:rPr>
        <w:t xml:space="preserve"> </w:t>
      </w:r>
      <w:proofErr w:type="spellStart"/>
      <w:r w:rsidRPr="008446A5">
        <w:rPr>
          <w:sz w:val="28"/>
          <w:szCs w:val="28"/>
          <w:lang w:val="en-US"/>
        </w:rPr>
        <w:t>hosil</w:t>
      </w:r>
      <w:proofErr w:type="spellEnd"/>
      <w:r w:rsidR="00BC5E53" w:rsidRPr="008446A5">
        <w:rPr>
          <w:sz w:val="28"/>
          <w:szCs w:val="28"/>
          <w:lang w:val="en-US"/>
        </w:rPr>
        <w:t xml:space="preserve"> </w:t>
      </w:r>
      <w:proofErr w:type="spellStart"/>
      <w:r w:rsidRPr="008446A5">
        <w:rPr>
          <w:sz w:val="28"/>
          <w:szCs w:val="28"/>
          <w:lang w:val="en-US"/>
        </w:rPr>
        <w:t>olindi</w:t>
      </w:r>
      <w:proofErr w:type="spellEnd"/>
      <w:r w:rsidR="00BC5E53" w:rsidRPr="008446A5">
        <w:rPr>
          <w:sz w:val="28"/>
          <w:szCs w:val="28"/>
          <w:lang w:val="en-US"/>
        </w:rPr>
        <w:t xml:space="preserve">. </w:t>
      </w:r>
      <w:proofErr w:type="spellStart"/>
      <w:r w:rsidRPr="008446A5">
        <w:rPr>
          <w:sz w:val="28"/>
          <w:szCs w:val="28"/>
          <w:lang w:val="en-US"/>
        </w:rPr>
        <w:t>Xuddi</w:t>
      </w:r>
      <w:proofErr w:type="spellEnd"/>
      <w:r w:rsidR="00BC5E53" w:rsidRPr="008446A5">
        <w:rPr>
          <w:sz w:val="28"/>
          <w:szCs w:val="28"/>
          <w:lang w:val="en-US"/>
        </w:rPr>
        <w:t xml:space="preserve"> </w:t>
      </w:r>
      <w:proofErr w:type="spellStart"/>
      <w:r w:rsidRPr="008446A5">
        <w:rPr>
          <w:sz w:val="28"/>
          <w:szCs w:val="28"/>
          <w:lang w:val="en-US"/>
        </w:rPr>
        <w:t>shunday</w:t>
      </w:r>
      <w:proofErr w:type="spellEnd"/>
      <w:r w:rsidR="00BC5E53" w:rsidRPr="008446A5">
        <w:rPr>
          <w:sz w:val="28"/>
          <w:szCs w:val="28"/>
          <w:lang w:val="en-US"/>
        </w:rPr>
        <w:t xml:space="preserve"> </w:t>
      </w:r>
      <w:proofErr w:type="spellStart"/>
      <w:r w:rsidRPr="008446A5">
        <w:rPr>
          <w:sz w:val="28"/>
          <w:szCs w:val="28"/>
          <w:lang w:val="en-US"/>
        </w:rPr>
        <w:t>sharoitda</w:t>
      </w:r>
      <w:proofErr w:type="spellEnd"/>
      <w:r w:rsidR="00BC5E53" w:rsidRPr="008446A5">
        <w:rPr>
          <w:sz w:val="28"/>
          <w:szCs w:val="28"/>
          <w:lang w:val="en-US"/>
        </w:rPr>
        <w:t xml:space="preserve"> 2 </w:t>
      </w:r>
      <w:proofErr w:type="spellStart"/>
      <w:r w:rsidRPr="008446A5">
        <w:rPr>
          <w:sz w:val="28"/>
          <w:szCs w:val="28"/>
          <w:lang w:val="en-US"/>
        </w:rPr>
        <w:t>marta</w:t>
      </w:r>
      <w:proofErr w:type="spellEnd"/>
      <w:r w:rsidR="00BC5E53" w:rsidRPr="008446A5">
        <w:rPr>
          <w:sz w:val="28"/>
          <w:szCs w:val="28"/>
          <w:lang w:val="en-US"/>
        </w:rPr>
        <w:t xml:space="preserve"> </w:t>
      </w:r>
      <w:proofErr w:type="spellStart"/>
      <w:r w:rsidRPr="008446A5">
        <w:rPr>
          <w:sz w:val="28"/>
          <w:szCs w:val="28"/>
          <w:lang w:val="en-US"/>
        </w:rPr>
        <w:t>ziyodroq</w:t>
      </w:r>
      <w:proofErr w:type="spellEnd"/>
      <w:r w:rsidR="00BC5E53" w:rsidRPr="008446A5">
        <w:rPr>
          <w:sz w:val="28"/>
          <w:szCs w:val="28"/>
          <w:lang w:val="en-US"/>
        </w:rPr>
        <w:t xml:space="preserve"> </w:t>
      </w:r>
      <w:proofErr w:type="spellStart"/>
      <w:r w:rsidRPr="008446A5">
        <w:rPr>
          <w:sz w:val="28"/>
          <w:szCs w:val="28"/>
          <w:lang w:val="en-US"/>
        </w:rPr>
        <w:t>bor</w:t>
      </w:r>
      <w:proofErr w:type="spellEnd"/>
      <w:r w:rsidR="00BC5E53" w:rsidRPr="008446A5">
        <w:rPr>
          <w:sz w:val="28"/>
          <w:szCs w:val="28"/>
          <w:lang w:val="en-US"/>
        </w:rPr>
        <w:t xml:space="preserve"> </w:t>
      </w:r>
      <w:proofErr w:type="spellStart"/>
      <w:r w:rsidRPr="008446A5">
        <w:rPr>
          <w:sz w:val="28"/>
          <w:szCs w:val="28"/>
          <w:lang w:val="en-US"/>
        </w:rPr>
        <w:t>solinganda</w:t>
      </w:r>
      <w:proofErr w:type="spellEnd"/>
      <w:r w:rsidR="00BC5E53" w:rsidRPr="008446A5">
        <w:rPr>
          <w:sz w:val="28"/>
          <w:szCs w:val="28"/>
          <w:lang w:val="en-US"/>
        </w:rPr>
        <w:t xml:space="preserve"> </w:t>
      </w:r>
      <w:proofErr w:type="spellStart"/>
      <w:r w:rsidRPr="008446A5">
        <w:rPr>
          <w:sz w:val="28"/>
          <w:szCs w:val="28"/>
          <w:lang w:val="en-US"/>
        </w:rPr>
        <w:t>gektaridan</w:t>
      </w:r>
      <w:proofErr w:type="spellEnd"/>
      <w:r w:rsidR="00BC5E53" w:rsidRPr="008446A5">
        <w:rPr>
          <w:sz w:val="28"/>
          <w:szCs w:val="28"/>
          <w:lang w:val="en-US"/>
        </w:rPr>
        <w:t xml:space="preserve"> 0,8 </w:t>
      </w:r>
      <w:proofErr w:type="spellStart"/>
      <w:r w:rsidRPr="008446A5">
        <w:rPr>
          <w:sz w:val="28"/>
          <w:szCs w:val="28"/>
          <w:lang w:val="en-US"/>
        </w:rPr>
        <w:t>sentner</w:t>
      </w:r>
      <w:proofErr w:type="spellEnd"/>
      <w:r w:rsidR="00BC5E53" w:rsidRPr="008446A5">
        <w:rPr>
          <w:sz w:val="28"/>
          <w:szCs w:val="28"/>
          <w:lang w:val="en-US"/>
        </w:rPr>
        <w:t xml:space="preserve"> </w:t>
      </w:r>
      <w:proofErr w:type="spellStart"/>
      <w:r w:rsidRPr="008446A5">
        <w:rPr>
          <w:sz w:val="28"/>
          <w:szCs w:val="28"/>
          <w:lang w:val="en-US"/>
        </w:rPr>
        <w:t>o‘rniga</w:t>
      </w:r>
      <w:proofErr w:type="spellEnd"/>
      <w:r w:rsidR="00BC5E53" w:rsidRPr="008446A5">
        <w:rPr>
          <w:sz w:val="28"/>
          <w:szCs w:val="28"/>
          <w:lang w:val="en-US"/>
        </w:rPr>
        <w:t xml:space="preserve"> 4,7 </w:t>
      </w:r>
      <w:proofErr w:type="spellStart"/>
      <w:r w:rsidRPr="008446A5">
        <w:rPr>
          <w:sz w:val="28"/>
          <w:szCs w:val="28"/>
          <w:lang w:val="en-US"/>
        </w:rPr>
        <w:t>sentner</w:t>
      </w:r>
      <w:proofErr w:type="spellEnd"/>
      <w:r w:rsidR="00BC5E53" w:rsidRPr="008446A5">
        <w:rPr>
          <w:sz w:val="28"/>
          <w:szCs w:val="28"/>
          <w:lang w:val="en-US"/>
        </w:rPr>
        <w:t xml:space="preserve"> </w:t>
      </w:r>
      <w:proofErr w:type="spellStart"/>
      <w:r w:rsidRPr="008446A5">
        <w:rPr>
          <w:sz w:val="28"/>
          <w:szCs w:val="28"/>
          <w:lang w:val="en-US"/>
        </w:rPr>
        <w:t>ya’ni</w:t>
      </w:r>
      <w:proofErr w:type="spellEnd"/>
      <w:r w:rsidR="00BC5E53" w:rsidRPr="008446A5">
        <w:rPr>
          <w:sz w:val="28"/>
          <w:szCs w:val="28"/>
          <w:lang w:val="en-US"/>
        </w:rPr>
        <w:t xml:space="preserve"> 6 </w:t>
      </w:r>
      <w:proofErr w:type="spellStart"/>
      <w:r w:rsidRPr="008446A5">
        <w:rPr>
          <w:sz w:val="28"/>
          <w:szCs w:val="28"/>
          <w:lang w:val="en-US"/>
        </w:rPr>
        <w:t>marta</w:t>
      </w:r>
      <w:proofErr w:type="spellEnd"/>
      <w:r w:rsidR="00BC5E53" w:rsidRPr="008446A5">
        <w:rPr>
          <w:sz w:val="28"/>
          <w:szCs w:val="28"/>
          <w:lang w:val="en-US"/>
        </w:rPr>
        <w:t xml:space="preserve"> </w:t>
      </w:r>
      <w:proofErr w:type="spellStart"/>
      <w:r w:rsidRPr="008446A5">
        <w:rPr>
          <w:sz w:val="28"/>
          <w:szCs w:val="28"/>
          <w:lang w:val="en-US"/>
        </w:rPr>
        <w:t>ko‘proq</w:t>
      </w:r>
      <w:proofErr w:type="spellEnd"/>
      <w:r w:rsidR="00BC5E53" w:rsidRPr="008446A5">
        <w:rPr>
          <w:sz w:val="28"/>
          <w:szCs w:val="28"/>
          <w:lang w:val="en-US"/>
        </w:rPr>
        <w:t xml:space="preserve"> </w:t>
      </w:r>
      <w:proofErr w:type="spellStart"/>
      <w:r w:rsidRPr="008446A5">
        <w:rPr>
          <w:sz w:val="28"/>
          <w:szCs w:val="28"/>
          <w:lang w:val="en-US"/>
        </w:rPr>
        <w:t>beda</w:t>
      </w:r>
      <w:proofErr w:type="spellEnd"/>
      <w:r w:rsidR="00BC5E53" w:rsidRPr="008446A5">
        <w:rPr>
          <w:sz w:val="28"/>
          <w:szCs w:val="28"/>
          <w:lang w:val="en-US"/>
        </w:rPr>
        <w:t xml:space="preserve"> </w:t>
      </w:r>
      <w:proofErr w:type="spellStart"/>
      <w:r w:rsidRPr="008446A5">
        <w:rPr>
          <w:sz w:val="28"/>
          <w:szCs w:val="28"/>
          <w:lang w:val="en-US"/>
        </w:rPr>
        <w:t>urug‘i</w:t>
      </w:r>
      <w:proofErr w:type="spellEnd"/>
      <w:r w:rsidR="00BC5E53" w:rsidRPr="008446A5">
        <w:rPr>
          <w:sz w:val="28"/>
          <w:szCs w:val="28"/>
          <w:lang w:val="en-US"/>
        </w:rPr>
        <w:t xml:space="preserve"> </w:t>
      </w:r>
      <w:proofErr w:type="spellStart"/>
      <w:r w:rsidRPr="008446A5">
        <w:rPr>
          <w:sz w:val="28"/>
          <w:szCs w:val="28"/>
          <w:lang w:val="en-US"/>
        </w:rPr>
        <w:t>olindi</w:t>
      </w:r>
      <w:proofErr w:type="spellEnd"/>
      <w:r w:rsidR="00BC5E53" w:rsidRPr="008446A5">
        <w:rPr>
          <w:sz w:val="28"/>
          <w:szCs w:val="28"/>
          <w:lang w:val="en-US"/>
        </w:rPr>
        <w:t>.</w:t>
      </w:r>
    </w:p>
    <w:p w:rsidR="00BC5E53" w:rsidRPr="008446A5" w:rsidRDefault="00E1198B" w:rsidP="00BC5E53">
      <w:pPr>
        <w:spacing w:line="276" w:lineRule="auto"/>
        <w:ind w:firstLine="720"/>
        <w:jc w:val="both"/>
        <w:rPr>
          <w:sz w:val="28"/>
          <w:szCs w:val="28"/>
          <w:lang w:val="en-US"/>
        </w:rPr>
      </w:pPr>
      <w:proofErr w:type="spellStart"/>
      <w:r w:rsidRPr="008446A5">
        <w:rPr>
          <w:sz w:val="28"/>
          <w:szCs w:val="28"/>
          <w:lang w:val="en-US"/>
        </w:rPr>
        <w:t>M</w:t>
      </w:r>
      <w:r w:rsidR="00BC5E53" w:rsidRPr="008446A5">
        <w:rPr>
          <w:sz w:val="28"/>
          <w:szCs w:val="28"/>
          <w:lang w:val="en-US"/>
        </w:rPr>
        <w:t>.</w:t>
      </w:r>
      <w:r w:rsidRPr="008446A5">
        <w:rPr>
          <w:sz w:val="28"/>
          <w:szCs w:val="28"/>
          <w:lang w:val="en-US"/>
        </w:rPr>
        <w:t>V</w:t>
      </w:r>
      <w:r w:rsidR="00BC5E53" w:rsidRPr="008446A5">
        <w:rPr>
          <w:sz w:val="28"/>
          <w:szCs w:val="28"/>
          <w:lang w:val="en-US"/>
        </w:rPr>
        <w:t>.</w:t>
      </w:r>
      <w:r w:rsidRPr="008446A5">
        <w:rPr>
          <w:sz w:val="28"/>
          <w:szCs w:val="28"/>
          <w:lang w:val="en-US"/>
        </w:rPr>
        <w:t>Katalimov</w:t>
      </w:r>
      <w:proofErr w:type="spellEnd"/>
      <w:r w:rsidR="00BC5E53" w:rsidRPr="008446A5">
        <w:rPr>
          <w:sz w:val="28"/>
          <w:szCs w:val="28"/>
          <w:lang w:val="en-US"/>
        </w:rPr>
        <w:t xml:space="preserve"> </w:t>
      </w:r>
      <w:proofErr w:type="spellStart"/>
      <w:r w:rsidRPr="008446A5">
        <w:rPr>
          <w:sz w:val="28"/>
          <w:szCs w:val="28"/>
          <w:lang w:val="en-US"/>
        </w:rPr>
        <w:t>tajribalaridan</w:t>
      </w:r>
      <w:proofErr w:type="spellEnd"/>
      <w:r w:rsidR="00BC5E53" w:rsidRPr="008446A5">
        <w:rPr>
          <w:sz w:val="28"/>
          <w:szCs w:val="28"/>
          <w:lang w:val="en-US"/>
        </w:rPr>
        <w:t xml:space="preserve"> </w:t>
      </w:r>
      <w:proofErr w:type="spellStart"/>
      <w:r w:rsidRPr="008446A5">
        <w:rPr>
          <w:sz w:val="28"/>
          <w:szCs w:val="28"/>
          <w:lang w:val="en-US"/>
        </w:rPr>
        <w:t>birida</w:t>
      </w:r>
      <w:proofErr w:type="spellEnd"/>
      <w:r w:rsidR="00BC5E53" w:rsidRPr="008446A5">
        <w:rPr>
          <w:sz w:val="28"/>
          <w:szCs w:val="28"/>
          <w:lang w:val="en-US"/>
        </w:rPr>
        <w:t xml:space="preserve"> </w:t>
      </w:r>
      <w:proofErr w:type="spellStart"/>
      <w:r w:rsidRPr="008446A5">
        <w:rPr>
          <w:sz w:val="28"/>
          <w:szCs w:val="28"/>
          <w:lang w:val="en-US"/>
        </w:rPr>
        <w:t>borli</w:t>
      </w:r>
      <w:proofErr w:type="spellEnd"/>
      <w:r w:rsidR="00BC5E53" w:rsidRPr="008446A5">
        <w:rPr>
          <w:sz w:val="28"/>
          <w:szCs w:val="28"/>
          <w:lang w:val="en-US"/>
        </w:rPr>
        <w:t xml:space="preserve"> </w:t>
      </w:r>
      <w:proofErr w:type="spellStart"/>
      <w:r w:rsidRPr="008446A5">
        <w:rPr>
          <w:sz w:val="28"/>
          <w:szCs w:val="28"/>
          <w:lang w:val="en-US"/>
        </w:rPr>
        <w:t>o‘g‘itlarni</w:t>
      </w:r>
      <w:proofErr w:type="spellEnd"/>
      <w:r w:rsidR="00BC5E53" w:rsidRPr="008446A5">
        <w:rPr>
          <w:sz w:val="28"/>
          <w:szCs w:val="28"/>
          <w:lang w:val="en-US"/>
        </w:rPr>
        <w:t xml:space="preserve"> </w:t>
      </w:r>
      <w:proofErr w:type="spellStart"/>
      <w:r w:rsidRPr="008446A5">
        <w:rPr>
          <w:sz w:val="28"/>
          <w:szCs w:val="28"/>
          <w:lang w:val="en-US"/>
        </w:rPr>
        <w:t>ishlatmay</w:t>
      </w:r>
      <w:proofErr w:type="spellEnd"/>
      <w:r w:rsidR="00BC5E53" w:rsidRPr="008446A5">
        <w:rPr>
          <w:sz w:val="28"/>
          <w:szCs w:val="28"/>
          <w:lang w:val="en-US"/>
        </w:rPr>
        <w:t xml:space="preserve"> </w:t>
      </w:r>
      <w:proofErr w:type="spellStart"/>
      <w:r w:rsidRPr="008446A5">
        <w:rPr>
          <w:sz w:val="28"/>
          <w:szCs w:val="28"/>
          <w:lang w:val="en-US"/>
        </w:rPr>
        <w:t>gektaridan</w:t>
      </w:r>
      <w:proofErr w:type="spellEnd"/>
      <w:r w:rsidR="00BC5E53" w:rsidRPr="008446A5">
        <w:rPr>
          <w:sz w:val="28"/>
          <w:szCs w:val="28"/>
          <w:lang w:val="en-US"/>
        </w:rPr>
        <w:t xml:space="preserve"> 5,4 </w:t>
      </w:r>
      <w:proofErr w:type="spellStart"/>
      <w:r w:rsidRPr="008446A5">
        <w:rPr>
          <w:sz w:val="28"/>
          <w:szCs w:val="28"/>
          <w:lang w:val="en-US"/>
        </w:rPr>
        <w:t>sentner</w:t>
      </w:r>
      <w:proofErr w:type="spellEnd"/>
      <w:r w:rsidR="00BC5E53" w:rsidRPr="008446A5">
        <w:rPr>
          <w:sz w:val="28"/>
          <w:szCs w:val="28"/>
          <w:lang w:val="en-US"/>
        </w:rPr>
        <w:t xml:space="preserve">, </w:t>
      </w:r>
      <w:proofErr w:type="spellStart"/>
      <w:r w:rsidRPr="008446A5">
        <w:rPr>
          <w:sz w:val="28"/>
          <w:szCs w:val="28"/>
          <w:lang w:val="en-US"/>
        </w:rPr>
        <w:t>bor</w:t>
      </w:r>
      <w:proofErr w:type="spellEnd"/>
      <w:r w:rsidR="00BC5E53" w:rsidRPr="008446A5">
        <w:rPr>
          <w:sz w:val="28"/>
          <w:szCs w:val="28"/>
          <w:lang w:val="en-US"/>
        </w:rPr>
        <w:t xml:space="preserve"> </w:t>
      </w:r>
      <w:proofErr w:type="spellStart"/>
      <w:r w:rsidRPr="008446A5">
        <w:rPr>
          <w:sz w:val="28"/>
          <w:szCs w:val="28"/>
          <w:lang w:val="en-US"/>
        </w:rPr>
        <w:t>o‘g‘itini</w:t>
      </w:r>
      <w:proofErr w:type="spellEnd"/>
      <w:r w:rsidR="00BC5E53" w:rsidRPr="008446A5">
        <w:rPr>
          <w:sz w:val="28"/>
          <w:szCs w:val="28"/>
          <w:lang w:val="en-US"/>
        </w:rPr>
        <w:t xml:space="preserve"> </w:t>
      </w:r>
      <w:proofErr w:type="spellStart"/>
      <w:r w:rsidRPr="008446A5">
        <w:rPr>
          <w:sz w:val="28"/>
          <w:szCs w:val="28"/>
          <w:lang w:val="en-US"/>
        </w:rPr>
        <w:t>ishlatib</w:t>
      </w:r>
      <w:proofErr w:type="spellEnd"/>
      <w:r w:rsidR="00BC5E53" w:rsidRPr="008446A5">
        <w:rPr>
          <w:sz w:val="28"/>
          <w:szCs w:val="28"/>
          <w:lang w:val="en-US"/>
        </w:rPr>
        <w:t xml:space="preserve"> </w:t>
      </w:r>
      <w:proofErr w:type="spellStart"/>
      <w:r w:rsidRPr="008446A5">
        <w:rPr>
          <w:sz w:val="28"/>
          <w:szCs w:val="28"/>
          <w:lang w:val="en-US"/>
        </w:rPr>
        <w:t>esa</w:t>
      </w:r>
      <w:proofErr w:type="spellEnd"/>
      <w:r w:rsidR="00BC5E53" w:rsidRPr="008446A5">
        <w:rPr>
          <w:sz w:val="28"/>
          <w:szCs w:val="28"/>
          <w:lang w:val="en-US"/>
        </w:rPr>
        <w:t xml:space="preserve"> 11,6 </w:t>
      </w:r>
      <w:proofErr w:type="spellStart"/>
      <w:r w:rsidRPr="008446A5">
        <w:rPr>
          <w:sz w:val="28"/>
          <w:szCs w:val="28"/>
          <w:lang w:val="en-US"/>
        </w:rPr>
        <w:t>sentnergacha</w:t>
      </w:r>
      <w:proofErr w:type="spellEnd"/>
      <w:r w:rsidR="00BC5E53" w:rsidRPr="008446A5">
        <w:rPr>
          <w:sz w:val="28"/>
          <w:szCs w:val="28"/>
          <w:lang w:val="en-US"/>
        </w:rPr>
        <w:t xml:space="preserve"> </w:t>
      </w:r>
      <w:proofErr w:type="spellStart"/>
      <w:r w:rsidRPr="008446A5">
        <w:rPr>
          <w:sz w:val="28"/>
          <w:szCs w:val="28"/>
          <w:lang w:val="en-US"/>
        </w:rPr>
        <w:t>karam</w:t>
      </w:r>
      <w:proofErr w:type="spellEnd"/>
      <w:r w:rsidR="00BC5E53" w:rsidRPr="008446A5">
        <w:rPr>
          <w:sz w:val="28"/>
          <w:szCs w:val="28"/>
          <w:lang w:val="en-US"/>
        </w:rPr>
        <w:t xml:space="preserve"> </w:t>
      </w:r>
      <w:proofErr w:type="spellStart"/>
      <w:r w:rsidRPr="008446A5">
        <w:rPr>
          <w:sz w:val="28"/>
          <w:szCs w:val="28"/>
          <w:lang w:val="en-US"/>
        </w:rPr>
        <w:t>urug‘i</w:t>
      </w:r>
      <w:proofErr w:type="spellEnd"/>
      <w:r w:rsidR="00BC5E53" w:rsidRPr="008446A5">
        <w:rPr>
          <w:sz w:val="28"/>
          <w:szCs w:val="28"/>
          <w:lang w:val="en-US"/>
        </w:rPr>
        <w:t xml:space="preserve"> </w:t>
      </w:r>
      <w:proofErr w:type="spellStart"/>
      <w:r w:rsidRPr="008446A5">
        <w:rPr>
          <w:sz w:val="28"/>
          <w:szCs w:val="28"/>
          <w:lang w:val="en-US"/>
        </w:rPr>
        <w:t>hosili</w:t>
      </w:r>
      <w:proofErr w:type="spellEnd"/>
      <w:r w:rsidR="00BC5E53" w:rsidRPr="008446A5">
        <w:rPr>
          <w:sz w:val="28"/>
          <w:szCs w:val="28"/>
          <w:lang w:val="en-US"/>
        </w:rPr>
        <w:t xml:space="preserve"> </w:t>
      </w:r>
      <w:proofErr w:type="spellStart"/>
      <w:r w:rsidRPr="008446A5">
        <w:rPr>
          <w:sz w:val="28"/>
          <w:szCs w:val="28"/>
          <w:lang w:val="en-US"/>
        </w:rPr>
        <w:t>olingan</w:t>
      </w:r>
      <w:proofErr w:type="spellEnd"/>
      <w:r w:rsidR="00BC5E53" w:rsidRPr="008446A5">
        <w:rPr>
          <w:sz w:val="28"/>
          <w:szCs w:val="28"/>
          <w:lang w:val="en-US"/>
        </w:rPr>
        <w:t xml:space="preserve">. </w:t>
      </w:r>
    </w:p>
    <w:p w:rsidR="00CB21F2" w:rsidRPr="00E1198B" w:rsidRDefault="00E1198B" w:rsidP="00E07146">
      <w:pPr>
        <w:spacing w:line="276" w:lineRule="auto"/>
        <w:ind w:firstLine="709"/>
        <w:jc w:val="both"/>
        <w:rPr>
          <w:sz w:val="28"/>
          <w:szCs w:val="28"/>
          <w:lang w:val="uz-Cyrl-UZ"/>
        </w:rPr>
      </w:pPr>
      <w:proofErr w:type="spellStart"/>
      <w:r w:rsidRPr="008446A5">
        <w:rPr>
          <w:sz w:val="28"/>
          <w:szCs w:val="28"/>
          <w:lang w:val="en-US"/>
        </w:rPr>
        <w:t>Ohakli</w:t>
      </w:r>
      <w:proofErr w:type="spellEnd"/>
      <w:r w:rsidR="00BC5E53" w:rsidRPr="008446A5">
        <w:rPr>
          <w:sz w:val="28"/>
          <w:szCs w:val="28"/>
          <w:lang w:val="en-US"/>
        </w:rPr>
        <w:t xml:space="preserve"> </w:t>
      </w:r>
      <w:proofErr w:type="spellStart"/>
      <w:r w:rsidRPr="008446A5">
        <w:rPr>
          <w:sz w:val="28"/>
          <w:szCs w:val="28"/>
          <w:lang w:val="en-US"/>
        </w:rPr>
        <w:t>va</w:t>
      </w:r>
      <w:proofErr w:type="spellEnd"/>
      <w:r w:rsidR="00BC5E53" w:rsidRPr="008446A5">
        <w:rPr>
          <w:sz w:val="28"/>
          <w:szCs w:val="28"/>
          <w:lang w:val="en-US"/>
        </w:rPr>
        <w:t xml:space="preserve"> </w:t>
      </w:r>
      <w:proofErr w:type="spellStart"/>
      <w:r w:rsidRPr="008446A5">
        <w:rPr>
          <w:sz w:val="28"/>
          <w:szCs w:val="28"/>
          <w:lang w:val="en-US"/>
        </w:rPr>
        <w:t>ohaklangan</w:t>
      </w:r>
      <w:proofErr w:type="spellEnd"/>
      <w:r w:rsidR="00BC5E53" w:rsidRPr="008446A5">
        <w:rPr>
          <w:sz w:val="28"/>
          <w:szCs w:val="28"/>
          <w:lang w:val="en-US"/>
        </w:rPr>
        <w:t xml:space="preserve"> </w:t>
      </w:r>
      <w:proofErr w:type="spellStart"/>
      <w:r w:rsidRPr="008446A5">
        <w:rPr>
          <w:sz w:val="28"/>
          <w:szCs w:val="28"/>
          <w:lang w:val="en-US"/>
        </w:rPr>
        <w:t>tuproqlarga</w:t>
      </w:r>
      <w:proofErr w:type="spellEnd"/>
      <w:r w:rsidR="00BC5E53" w:rsidRPr="008446A5">
        <w:rPr>
          <w:sz w:val="28"/>
          <w:szCs w:val="28"/>
          <w:lang w:val="en-US"/>
        </w:rPr>
        <w:t xml:space="preserve"> </w:t>
      </w:r>
      <w:proofErr w:type="spellStart"/>
      <w:r w:rsidRPr="008446A5">
        <w:rPr>
          <w:sz w:val="28"/>
          <w:szCs w:val="28"/>
          <w:lang w:val="en-US"/>
        </w:rPr>
        <w:t>borli</w:t>
      </w:r>
      <w:proofErr w:type="spellEnd"/>
      <w:r w:rsidR="00BC5E53" w:rsidRPr="008446A5">
        <w:rPr>
          <w:sz w:val="28"/>
          <w:szCs w:val="28"/>
          <w:lang w:val="en-US"/>
        </w:rPr>
        <w:t xml:space="preserve"> </w:t>
      </w:r>
      <w:proofErr w:type="spellStart"/>
      <w:r w:rsidRPr="008446A5">
        <w:rPr>
          <w:sz w:val="28"/>
          <w:szCs w:val="28"/>
          <w:lang w:val="en-US"/>
        </w:rPr>
        <w:t>o‘g‘itlar</w:t>
      </w:r>
      <w:proofErr w:type="spellEnd"/>
      <w:r w:rsidR="00BC5E53" w:rsidRPr="008446A5">
        <w:rPr>
          <w:sz w:val="28"/>
          <w:szCs w:val="28"/>
          <w:lang w:val="en-US"/>
        </w:rPr>
        <w:t xml:space="preserve"> </w:t>
      </w:r>
      <w:proofErr w:type="spellStart"/>
      <w:r w:rsidRPr="008446A5">
        <w:rPr>
          <w:sz w:val="28"/>
          <w:szCs w:val="28"/>
          <w:lang w:val="en-US"/>
        </w:rPr>
        <w:t>juda</w:t>
      </w:r>
      <w:proofErr w:type="spellEnd"/>
      <w:r w:rsidR="00BC5E53" w:rsidRPr="008446A5">
        <w:rPr>
          <w:sz w:val="28"/>
          <w:szCs w:val="28"/>
          <w:lang w:val="en-US"/>
        </w:rPr>
        <w:t xml:space="preserve"> </w:t>
      </w:r>
      <w:proofErr w:type="spellStart"/>
      <w:r w:rsidRPr="008446A5">
        <w:rPr>
          <w:sz w:val="28"/>
          <w:szCs w:val="28"/>
          <w:lang w:val="en-US"/>
        </w:rPr>
        <w:t>yaxshi</w:t>
      </w:r>
      <w:proofErr w:type="spellEnd"/>
      <w:r w:rsidR="00BC5E53" w:rsidRPr="008446A5">
        <w:rPr>
          <w:sz w:val="28"/>
          <w:szCs w:val="28"/>
          <w:lang w:val="en-US"/>
        </w:rPr>
        <w:t xml:space="preserve"> </w:t>
      </w:r>
      <w:proofErr w:type="spellStart"/>
      <w:r w:rsidRPr="008446A5">
        <w:rPr>
          <w:sz w:val="28"/>
          <w:szCs w:val="28"/>
          <w:lang w:val="en-US"/>
        </w:rPr>
        <w:t>ta’sir</w:t>
      </w:r>
      <w:proofErr w:type="spellEnd"/>
      <w:r w:rsidR="00BC5E53" w:rsidRPr="008446A5">
        <w:rPr>
          <w:sz w:val="28"/>
          <w:szCs w:val="28"/>
          <w:lang w:val="en-US"/>
        </w:rPr>
        <w:t xml:space="preserve"> </w:t>
      </w:r>
      <w:proofErr w:type="spellStart"/>
      <w:r w:rsidRPr="008446A5">
        <w:rPr>
          <w:sz w:val="28"/>
          <w:szCs w:val="28"/>
          <w:lang w:val="en-US"/>
        </w:rPr>
        <w:t>ko‘rsatadi</w:t>
      </w:r>
      <w:proofErr w:type="spellEnd"/>
      <w:r w:rsidR="00BC5E53" w:rsidRPr="008446A5">
        <w:rPr>
          <w:sz w:val="28"/>
          <w:szCs w:val="28"/>
          <w:lang w:val="en-US"/>
        </w:rPr>
        <w:t xml:space="preserve">. </w:t>
      </w:r>
      <w:proofErr w:type="spellStart"/>
      <w:r w:rsidRPr="008446A5">
        <w:rPr>
          <w:sz w:val="28"/>
          <w:szCs w:val="28"/>
          <w:lang w:val="en-US"/>
        </w:rPr>
        <w:t>Masalan</w:t>
      </w:r>
      <w:proofErr w:type="spellEnd"/>
      <w:r w:rsidR="00BC5E53" w:rsidRPr="008446A5">
        <w:rPr>
          <w:sz w:val="28"/>
          <w:szCs w:val="28"/>
          <w:lang w:val="en-US"/>
        </w:rPr>
        <w:t xml:space="preserve">, </w:t>
      </w:r>
      <w:proofErr w:type="spellStart"/>
      <w:r w:rsidRPr="008446A5">
        <w:rPr>
          <w:sz w:val="28"/>
          <w:szCs w:val="28"/>
          <w:lang w:val="en-US"/>
        </w:rPr>
        <w:t>zig‘ir</w:t>
      </w:r>
      <w:proofErr w:type="spellEnd"/>
      <w:r w:rsidR="00BC5E53" w:rsidRPr="008446A5">
        <w:rPr>
          <w:sz w:val="28"/>
          <w:szCs w:val="28"/>
          <w:lang w:val="en-US"/>
        </w:rPr>
        <w:t xml:space="preserve"> </w:t>
      </w:r>
      <w:proofErr w:type="spellStart"/>
      <w:r w:rsidRPr="008446A5">
        <w:rPr>
          <w:sz w:val="28"/>
          <w:szCs w:val="28"/>
          <w:lang w:val="en-US"/>
        </w:rPr>
        <w:t>ekilgan</w:t>
      </w:r>
      <w:proofErr w:type="spellEnd"/>
      <w:r w:rsidR="00BC5E53" w:rsidRPr="008446A5">
        <w:rPr>
          <w:sz w:val="28"/>
          <w:szCs w:val="28"/>
          <w:lang w:val="en-US"/>
        </w:rPr>
        <w:t xml:space="preserve"> </w:t>
      </w:r>
      <w:proofErr w:type="spellStart"/>
      <w:r w:rsidRPr="008446A5">
        <w:rPr>
          <w:sz w:val="28"/>
          <w:szCs w:val="28"/>
          <w:lang w:val="en-US"/>
        </w:rPr>
        <w:t>tuproq</w:t>
      </w:r>
      <w:proofErr w:type="spellEnd"/>
      <w:r w:rsidR="00BC5E53" w:rsidRPr="008446A5">
        <w:rPr>
          <w:sz w:val="28"/>
          <w:szCs w:val="28"/>
          <w:lang w:val="en-US"/>
        </w:rPr>
        <w:t xml:space="preserve"> </w:t>
      </w:r>
      <w:proofErr w:type="spellStart"/>
      <w:r w:rsidRPr="008446A5">
        <w:rPr>
          <w:sz w:val="28"/>
          <w:szCs w:val="28"/>
          <w:lang w:val="en-US"/>
        </w:rPr>
        <w:t>ohaklanganda</w:t>
      </w:r>
      <w:proofErr w:type="spellEnd"/>
      <w:r w:rsidR="00BC5E53" w:rsidRPr="008446A5">
        <w:rPr>
          <w:sz w:val="28"/>
          <w:szCs w:val="28"/>
          <w:lang w:val="en-US"/>
        </w:rPr>
        <w:t xml:space="preserve"> </w:t>
      </w:r>
      <w:proofErr w:type="spellStart"/>
      <w:r w:rsidRPr="008446A5">
        <w:rPr>
          <w:sz w:val="28"/>
          <w:szCs w:val="28"/>
          <w:lang w:val="en-US"/>
        </w:rPr>
        <w:t>ko‘pincha</w:t>
      </w:r>
      <w:proofErr w:type="spellEnd"/>
      <w:r w:rsidR="00BC5E53" w:rsidRPr="008446A5">
        <w:rPr>
          <w:sz w:val="28"/>
          <w:szCs w:val="28"/>
          <w:lang w:val="en-US"/>
        </w:rPr>
        <w:t xml:space="preserve"> </w:t>
      </w:r>
      <w:r w:rsidRPr="008446A5">
        <w:rPr>
          <w:sz w:val="28"/>
          <w:szCs w:val="28"/>
          <w:lang w:val="en-US"/>
        </w:rPr>
        <w:t>u</w:t>
      </w:r>
      <w:r w:rsidR="00BC5E53" w:rsidRPr="008446A5">
        <w:rPr>
          <w:sz w:val="28"/>
          <w:szCs w:val="28"/>
          <w:lang w:val="en-US"/>
        </w:rPr>
        <w:t xml:space="preserve"> </w:t>
      </w:r>
      <w:proofErr w:type="spellStart"/>
      <w:r w:rsidRPr="008446A5">
        <w:rPr>
          <w:sz w:val="28"/>
          <w:szCs w:val="28"/>
          <w:lang w:val="en-US"/>
        </w:rPr>
        <w:t>bakterioz</w:t>
      </w:r>
      <w:proofErr w:type="spellEnd"/>
      <w:r w:rsidR="00BC5E53" w:rsidRPr="008446A5">
        <w:rPr>
          <w:sz w:val="28"/>
          <w:szCs w:val="28"/>
          <w:lang w:val="en-US"/>
        </w:rPr>
        <w:t xml:space="preserve"> </w:t>
      </w:r>
      <w:proofErr w:type="spellStart"/>
      <w:r w:rsidRPr="008446A5">
        <w:rPr>
          <w:sz w:val="28"/>
          <w:szCs w:val="28"/>
          <w:lang w:val="en-US"/>
        </w:rPr>
        <w:t>kasalligi</w:t>
      </w:r>
      <w:proofErr w:type="spellEnd"/>
      <w:r w:rsidR="00BC5E53" w:rsidRPr="008446A5">
        <w:rPr>
          <w:sz w:val="28"/>
          <w:szCs w:val="28"/>
          <w:lang w:val="en-US"/>
        </w:rPr>
        <w:t xml:space="preserve"> </w:t>
      </w:r>
      <w:proofErr w:type="spellStart"/>
      <w:r w:rsidRPr="008446A5">
        <w:rPr>
          <w:sz w:val="28"/>
          <w:szCs w:val="28"/>
          <w:lang w:val="en-US"/>
        </w:rPr>
        <w:t>bilan</w:t>
      </w:r>
      <w:proofErr w:type="spellEnd"/>
      <w:r w:rsidR="00BC5E53" w:rsidRPr="008446A5">
        <w:rPr>
          <w:sz w:val="28"/>
          <w:szCs w:val="28"/>
          <w:lang w:val="en-US"/>
        </w:rPr>
        <w:t xml:space="preserve"> </w:t>
      </w:r>
      <w:proofErr w:type="spellStart"/>
      <w:r w:rsidRPr="008446A5">
        <w:rPr>
          <w:sz w:val="28"/>
          <w:szCs w:val="28"/>
          <w:lang w:val="en-US"/>
        </w:rPr>
        <w:t>zararlanadi</w:t>
      </w:r>
      <w:proofErr w:type="spellEnd"/>
      <w:r w:rsidR="00BC5E53" w:rsidRPr="008446A5">
        <w:rPr>
          <w:sz w:val="28"/>
          <w:szCs w:val="28"/>
          <w:lang w:val="en-US"/>
        </w:rPr>
        <w:t xml:space="preserve"> (</w:t>
      </w:r>
      <w:proofErr w:type="spellStart"/>
      <w:r w:rsidRPr="008446A5">
        <w:rPr>
          <w:sz w:val="28"/>
          <w:szCs w:val="28"/>
          <w:lang w:val="en-US"/>
        </w:rPr>
        <w:t>ohak</w:t>
      </w:r>
      <w:proofErr w:type="spellEnd"/>
      <w:r w:rsidR="00BC5E53" w:rsidRPr="008446A5">
        <w:rPr>
          <w:sz w:val="28"/>
          <w:szCs w:val="28"/>
          <w:lang w:val="en-US"/>
        </w:rPr>
        <w:t xml:space="preserve"> </w:t>
      </w:r>
      <w:proofErr w:type="spellStart"/>
      <w:r w:rsidRPr="008446A5">
        <w:rPr>
          <w:sz w:val="28"/>
          <w:szCs w:val="28"/>
          <w:lang w:val="en-US"/>
        </w:rPr>
        <w:t>tarkibida</w:t>
      </w:r>
      <w:proofErr w:type="spellEnd"/>
      <w:r w:rsidR="00BC5E53" w:rsidRPr="008446A5">
        <w:rPr>
          <w:sz w:val="28"/>
          <w:szCs w:val="28"/>
          <w:lang w:val="en-US"/>
        </w:rPr>
        <w:t xml:space="preserve"> </w:t>
      </w:r>
      <w:proofErr w:type="spellStart"/>
      <w:r w:rsidRPr="008446A5">
        <w:rPr>
          <w:sz w:val="28"/>
          <w:szCs w:val="28"/>
          <w:lang w:val="en-US"/>
        </w:rPr>
        <w:t>kalsiy</w:t>
      </w:r>
      <w:proofErr w:type="spellEnd"/>
      <w:r w:rsidR="00BC5E53" w:rsidRPr="008446A5">
        <w:rPr>
          <w:sz w:val="28"/>
          <w:szCs w:val="28"/>
          <w:lang w:val="en-US"/>
        </w:rPr>
        <w:t xml:space="preserve"> </w:t>
      </w:r>
      <w:proofErr w:type="spellStart"/>
      <w:r w:rsidRPr="008446A5">
        <w:rPr>
          <w:sz w:val="28"/>
          <w:szCs w:val="28"/>
          <w:lang w:val="en-US"/>
        </w:rPr>
        <w:t>bo‘lib</w:t>
      </w:r>
      <w:proofErr w:type="spellEnd"/>
      <w:r w:rsidR="00BC5E53" w:rsidRPr="008446A5">
        <w:rPr>
          <w:sz w:val="28"/>
          <w:szCs w:val="28"/>
          <w:lang w:val="en-US"/>
        </w:rPr>
        <w:t xml:space="preserve"> </w:t>
      </w:r>
      <w:r w:rsidRPr="008446A5">
        <w:rPr>
          <w:sz w:val="28"/>
          <w:szCs w:val="28"/>
          <w:lang w:val="en-US"/>
        </w:rPr>
        <w:t>u</w:t>
      </w:r>
      <w:r w:rsidR="00BC5E53" w:rsidRPr="008446A5">
        <w:rPr>
          <w:sz w:val="28"/>
          <w:szCs w:val="28"/>
          <w:lang w:val="en-US"/>
        </w:rPr>
        <w:t xml:space="preserve"> </w:t>
      </w:r>
      <w:proofErr w:type="spellStart"/>
      <w:r w:rsidRPr="008446A5">
        <w:rPr>
          <w:sz w:val="28"/>
          <w:szCs w:val="28"/>
          <w:lang w:val="en-US"/>
        </w:rPr>
        <w:t>bakteriyalarning</w:t>
      </w:r>
      <w:proofErr w:type="spellEnd"/>
      <w:r w:rsidR="00BC5E53" w:rsidRPr="008446A5">
        <w:rPr>
          <w:sz w:val="28"/>
          <w:szCs w:val="28"/>
          <w:lang w:val="en-US"/>
        </w:rPr>
        <w:t xml:space="preserve"> </w:t>
      </w:r>
      <w:proofErr w:type="spellStart"/>
      <w:r w:rsidRPr="008446A5">
        <w:rPr>
          <w:sz w:val="28"/>
          <w:szCs w:val="28"/>
          <w:lang w:val="en-US"/>
        </w:rPr>
        <w:t>rivojlanishini</w:t>
      </w:r>
      <w:proofErr w:type="spellEnd"/>
      <w:r w:rsidR="00BC5E53" w:rsidRPr="008446A5">
        <w:rPr>
          <w:sz w:val="28"/>
          <w:szCs w:val="28"/>
          <w:lang w:val="en-US"/>
        </w:rPr>
        <w:t xml:space="preserve"> </w:t>
      </w:r>
      <w:proofErr w:type="spellStart"/>
      <w:r w:rsidRPr="008446A5">
        <w:rPr>
          <w:sz w:val="28"/>
          <w:szCs w:val="28"/>
          <w:lang w:val="en-US"/>
        </w:rPr>
        <w:t>kuchaytiradi</w:t>
      </w:r>
      <w:proofErr w:type="spellEnd"/>
      <w:r w:rsidR="00BC5E53" w:rsidRPr="008446A5">
        <w:rPr>
          <w:sz w:val="28"/>
          <w:szCs w:val="28"/>
          <w:lang w:val="en-US"/>
        </w:rPr>
        <w:t xml:space="preserve">). </w:t>
      </w:r>
    </w:p>
    <w:p w:rsidR="00CB21F2" w:rsidRPr="00E1198B" w:rsidRDefault="00CB21F2" w:rsidP="00E07146">
      <w:pPr>
        <w:spacing w:line="276" w:lineRule="auto"/>
        <w:ind w:firstLine="709"/>
        <w:jc w:val="both"/>
        <w:rPr>
          <w:sz w:val="28"/>
          <w:szCs w:val="28"/>
          <w:lang w:val="uz-Cyrl-UZ"/>
        </w:rPr>
      </w:pPr>
    </w:p>
    <w:p w:rsidR="00CB21F2" w:rsidRPr="00E1198B" w:rsidRDefault="00CB21F2" w:rsidP="00E07146">
      <w:pPr>
        <w:spacing w:line="276" w:lineRule="auto"/>
        <w:jc w:val="both"/>
        <w:rPr>
          <w:sz w:val="28"/>
          <w:szCs w:val="28"/>
          <w:lang w:val="uz-Cyrl-UZ"/>
        </w:rPr>
        <w:sectPr w:rsidR="00CB21F2" w:rsidRPr="00E1198B" w:rsidSect="00F8167E">
          <w:pgSz w:w="11906" w:h="16838"/>
          <w:pgMar w:top="1418" w:right="851" w:bottom="1418" w:left="1701" w:header="709" w:footer="709" w:gutter="0"/>
          <w:cols w:space="708"/>
          <w:docGrid w:linePitch="360"/>
        </w:sectPr>
      </w:pPr>
    </w:p>
    <w:p w:rsidR="00CB21F2" w:rsidRPr="00E1198B" w:rsidRDefault="00CB21F2" w:rsidP="00E07146">
      <w:pPr>
        <w:spacing w:line="276" w:lineRule="auto"/>
        <w:jc w:val="center"/>
        <w:rPr>
          <w:sz w:val="28"/>
          <w:szCs w:val="28"/>
        </w:rPr>
      </w:pPr>
      <w:r w:rsidRPr="00E1198B">
        <w:rPr>
          <w:noProof/>
          <w:sz w:val="28"/>
          <w:szCs w:val="28"/>
        </w:rPr>
        <w:lastRenderedPageBreak/>
        <mc:AlternateContent>
          <mc:Choice Requires="wpc">
            <w:drawing>
              <wp:inline distT="0" distB="0" distL="0" distR="0" wp14:anchorId="55A2E3BE" wp14:editId="6507C391">
                <wp:extent cx="9179999" cy="5392572"/>
                <wp:effectExtent l="0" t="0" r="2540" b="0"/>
                <wp:docPr id="200" name="Полотно 20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84" name="Rectangle 190"/>
                        <wps:cNvSpPr>
                          <a:spLocks noChangeArrowheads="1"/>
                        </wps:cNvSpPr>
                        <wps:spPr bwMode="auto">
                          <a:xfrm>
                            <a:off x="3086100" y="1714500"/>
                            <a:ext cx="2743200" cy="457200"/>
                          </a:xfrm>
                          <a:prstGeom prst="rect">
                            <a:avLst/>
                          </a:prstGeom>
                          <a:solidFill>
                            <a:srgbClr val="FFFFFF"/>
                          </a:solidFill>
                          <a:ln w="9525">
                            <a:solidFill>
                              <a:srgbClr val="000000"/>
                            </a:solidFill>
                            <a:miter lim="800000"/>
                            <a:headEnd/>
                            <a:tailEnd/>
                          </a:ln>
                        </wps:spPr>
                        <wps:txbx>
                          <w:txbxContent>
                            <w:p w:rsidR="003674EA" w:rsidRPr="004D21A2" w:rsidRDefault="003674EA" w:rsidP="00CB21F2">
                              <w:pPr>
                                <w:ind w:right="-120"/>
                                <w:jc w:val="center"/>
                                <w:rPr>
                                  <w:b/>
                                  <w:caps/>
                                  <w:sz w:val="40"/>
                                  <w:szCs w:val="40"/>
                                  <w:lang w:val="en-US"/>
                                </w:rPr>
                              </w:pPr>
                              <w:r>
                                <w:rPr>
                                  <w:b/>
                                  <w:caps/>
                                  <w:sz w:val="40"/>
                                  <w:szCs w:val="40"/>
                                  <w:lang w:val="en-US"/>
                                </w:rPr>
                                <w:t>MIKROO’G’ITLAR</w:t>
                              </w:r>
                            </w:p>
                          </w:txbxContent>
                        </wps:txbx>
                        <wps:bodyPr rot="0" vert="horz" wrap="square" lIns="91440" tIns="45720" rIns="91440" bIns="45720" anchor="t" anchorCtr="0" upright="1">
                          <a:noAutofit/>
                        </wps:bodyPr>
                      </wps:wsp>
                      <wps:wsp>
                        <wps:cNvPr id="185" name="Rectangle 191"/>
                        <wps:cNvSpPr>
                          <a:spLocks noChangeArrowheads="1"/>
                        </wps:cNvSpPr>
                        <wps:spPr bwMode="auto">
                          <a:xfrm>
                            <a:off x="3429000" y="3200400"/>
                            <a:ext cx="2171700" cy="457200"/>
                          </a:xfrm>
                          <a:prstGeom prst="rect">
                            <a:avLst/>
                          </a:prstGeom>
                          <a:solidFill>
                            <a:srgbClr val="FFFFFF"/>
                          </a:solidFill>
                          <a:ln w="9525">
                            <a:solidFill>
                              <a:srgbClr val="000000"/>
                            </a:solidFill>
                            <a:miter lim="800000"/>
                            <a:headEnd/>
                            <a:tailEnd/>
                          </a:ln>
                        </wps:spPr>
                        <wps:txbx>
                          <w:txbxContent>
                            <w:p w:rsidR="003674EA" w:rsidRPr="004D21A2" w:rsidRDefault="003674EA" w:rsidP="00CB21F2">
                              <w:pPr>
                                <w:jc w:val="center"/>
                                <w:rPr>
                                  <w:b/>
                                  <w:sz w:val="32"/>
                                  <w:szCs w:val="32"/>
                                  <w:lang w:val="en-US"/>
                                </w:rPr>
                              </w:pPr>
                              <w:proofErr w:type="spellStart"/>
                              <w:r>
                                <w:rPr>
                                  <w:b/>
                                  <w:sz w:val="32"/>
                                  <w:szCs w:val="32"/>
                                  <w:lang w:val="en-US"/>
                                </w:rPr>
                                <w:t>Molibdenli</w:t>
                              </w:r>
                              <w:proofErr w:type="spellEnd"/>
                              <w:r>
                                <w:rPr>
                                  <w:b/>
                                  <w:sz w:val="32"/>
                                  <w:szCs w:val="32"/>
                                  <w:lang w:val="en-US"/>
                                </w:rPr>
                                <w:t xml:space="preserve"> </w:t>
                              </w:r>
                              <w:proofErr w:type="spellStart"/>
                              <w:r>
                                <w:rPr>
                                  <w:b/>
                                  <w:sz w:val="32"/>
                                  <w:szCs w:val="32"/>
                                  <w:lang w:val="en-US"/>
                                </w:rPr>
                                <w:t>o’g’itlar</w:t>
                              </w:r>
                              <w:proofErr w:type="spellEnd"/>
                            </w:p>
                          </w:txbxContent>
                        </wps:txbx>
                        <wps:bodyPr rot="0" vert="horz" wrap="square" lIns="91440" tIns="45720" rIns="91440" bIns="45720" anchor="t" anchorCtr="0" upright="1">
                          <a:noAutofit/>
                        </wps:bodyPr>
                      </wps:wsp>
                      <wps:wsp>
                        <wps:cNvPr id="186" name="Rectangle 192"/>
                        <wps:cNvSpPr>
                          <a:spLocks noChangeArrowheads="1"/>
                        </wps:cNvSpPr>
                        <wps:spPr bwMode="auto">
                          <a:xfrm>
                            <a:off x="2247900" y="2400164"/>
                            <a:ext cx="1590491" cy="457200"/>
                          </a:xfrm>
                          <a:prstGeom prst="rect">
                            <a:avLst/>
                          </a:prstGeom>
                          <a:solidFill>
                            <a:srgbClr val="FFFFFF"/>
                          </a:solidFill>
                          <a:ln w="9525">
                            <a:solidFill>
                              <a:srgbClr val="000000"/>
                            </a:solidFill>
                            <a:miter lim="800000"/>
                            <a:headEnd/>
                            <a:tailEnd/>
                          </a:ln>
                        </wps:spPr>
                        <wps:txbx>
                          <w:txbxContent>
                            <w:p w:rsidR="003674EA" w:rsidRPr="004D21A2" w:rsidRDefault="003674EA" w:rsidP="00CB21F2">
                              <w:pPr>
                                <w:ind w:right="-120" w:hanging="180"/>
                                <w:jc w:val="center"/>
                                <w:rPr>
                                  <w:b/>
                                  <w:sz w:val="32"/>
                                  <w:szCs w:val="32"/>
                                  <w:lang w:val="en-US"/>
                                </w:rPr>
                              </w:pPr>
                              <w:proofErr w:type="spellStart"/>
                              <w:r>
                                <w:rPr>
                                  <w:b/>
                                  <w:sz w:val="32"/>
                                  <w:szCs w:val="32"/>
                                  <w:lang w:val="en-US"/>
                                </w:rPr>
                                <w:t>Borli</w:t>
                              </w:r>
                              <w:proofErr w:type="spellEnd"/>
                              <w:r>
                                <w:rPr>
                                  <w:b/>
                                  <w:sz w:val="32"/>
                                  <w:szCs w:val="32"/>
                                  <w:lang w:val="en-US"/>
                                </w:rPr>
                                <w:t xml:space="preserve"> </w:t>
                              </w:r>
                              <w:proofErr w:type="spellStart"/>
                              <w:r>
                                <w:rPr>
                                  <w:b/>
                                  <w:sz w:val="32"/>
                                  <w:szCs w:val="32"/>
                                  <w:lang w:val="en-US"/>
                                </w:rPr>
                                <w:t>o’g’itlar</w:t>
                              </w:r>
                              <w:proofErr w:type="spellEnd"/>
                            </w:p>
                          </w:txbxContent>
                        </wps:txbx>
                        <wps:bodyPr rot="0" vert="horz" wrap="square" lIns="91440" tIns="45720" rIns="91440" bIns="45720" anchor="t" anchorCtr="0" upright="1">
                          <a:noAutofit/>
                        </wps:bodyPr>
                      </wps:wsp>
                      <wps:wsp>
                        <wps:cNvPr id="187" name="Rectangle 193"/>
                        <wps:cNvSpPr>
                          <a:spLocks noChangeArrowheads="1"/>
                        </wps:cNvSpPr>
                        <wps:spPr bwMode="auto">
                          <a:xfrm>
                            <a:off x="4819650" y="2400164"/>
                            <a:ext cx="2037694" cy="457200"/>
                          </a:xfrm>
                          <a:prstGeom prst="rect">
                            <a:avLst/>
                          </a:prstGeom>
                          <a:solidFill>
                            <a:srgbClr val="FFFFFF"/>
                          </a:solidFill>
                          <a:ln w="9525">
                            <a:solidFill>
                              <a:srgbClr val="000000"/>
                            </a:solidFill>
                            <a:miter lim="800000"/>
                            <a:headEnd/>
                            <a:tailEnd/>
                          </a:ln>
                        </wps:spPr>
                        <wps:txbx>
                          <w:txbxContent>
                            <w:p w:rsidR="003674EA" w:rsidRPr="004D21A2" w:rsidRDefault="003674EA" w:rsidP="00CB21F2">
                              <w:pPr>
                                <w:ind w:right="-300" w:hanging="360"/>
                                <w:jc w:val="center"/>
                                <w:rPr>
                                  <w:b/>
                                  <w:sz w:val="32"/>
                                  <w:szCs w:val="32"/>
                                  <w:lang w:val="en-US"/>
                                </w:rPr>
                              </w:pPr>
                              <w:proofErr w:type="spellStart"/>
                              <w:r>
                                <w:rPr>
                                  <w:b/>
                                  <w:sz w:val="32"/>
                                  <w:szCs w:val="32"/>
                                  <w:lang w:val="en-US"/>
                                </w:rPr>
                                <w:t>Mrganesli</w:t>
                              </w:r>
                              <w:proofErr w:type="spellEnd"/>
                              <w:r>
                                <w:rPr>
                                  <w:b/>
                                  <w:sz w:val="32"/>
                                  <w:szCs w:val="32"/>
                                  <w:lang w:val="en-US"/>
                                </w:rPr>
                                <w:t xml:space="preserve"> </w:t>
                              </w:r>
                              <w:proofErr w:type="spellStart"/>
                              <w:r>
                                <w:rPr>
                                  <w:b/>
                                  <w:sz w:val="32"/>
                                  <w:szCs w:val="32"/>
                                  <w:lang w:val="en-US"/>
                                </w:rPr>
                                <w:t>o’g’itlar</w:t>
                              </w:r>
                              <w:proofErr w:type="spellEnd"/>
                            </w:p>
                          </w:txbxContent>
                        </wps:txbx>
                        <wps:bodyPr rot="0" vert="horz" wrap="square" lIns="91440" tIns="45720" rIns="91440" bIns="45720" anchor="t" anchorCtr="0" upright="1">
                          <a:noAutofit/>
                        </wps:bodyPr>
                      </wps:wsp>
                      <wps:wsp>
                        <wps:cNvPr id="188" name="Rectangle 194"/>
                        <wps:cNvSpPr>
                          <a:spLocks noChangeArrowheads="1"/>
                        </wps:cNvSpPr>
                        <wps:spPr bwMode="auto">
                          <a:xfrm>
                            <a:off x="5600700" y="1028700"/>
                            <a:ext cx="1943100" cy="342900"/>
                          </a:xfrm>
                          <a:prstGeom prst="rect">
                            <a:avLst/>
                          </a:prstGeom>
                          <a:solidFill>
                            <a:srgbClr val="FFFFFF"/>
                          </a:solidFill>
                          <a:ln w="9525">
                            <a:solidFill>
                              <a:srgbClr val="000000"/>
                            </a:solidFill>
                            <a:miter lim="800000"/>
                            <a:headEnd/>
                            <a:tailEnd/>
                          </a:ln>
                        </wps:spPr>
                        <wps:txbx>
                          <w:txbxContent>
                            <w:p w:rsidR="003674EA" w:rsidRPr="004D21A2" w:rsidRDefault="003674EA" w:rsidP="00CB21F2">
                              <w:pPr>
                                <w:jc w:val="center"/>
                                <w:rPr>
                                  <w:b/>
                                  <w:sz w:val="32"/>
                                  <w:szCs w:val="32"/>
                                  <w:lang w:val="en-US"/>
                                </w:rPr>
                              </w:pPr>
                              <w:proofErr w:type="spellStart"/>
                              <w:r>
                                <w:rPr>
                                  <w:b/>
                                  <w:sz w:val="32"/>
                                  <w:szCs w:val="32"/>
                                  <w:lang w:val="en-US"/>
                                </w:rPr>
                                <w:t>Ruxli</w:t>
                              </w:r>
                              <w:proofErr w:type="spellEnd"/>
                              <w:r>
                                <w:rPr>
                                  <w:b/>
                                  <w:sz w:val="32"/>
                                  <w:szCs w:val="32"/>
                                  <w:lang w:val="en-US"/>
                                </w:rPr>
                                <w:t xml:space="preserve"> </w:t>
                              </w:r>
                              <w:proofErr w:type="spellStart"/>
                              <w:r>
                                <w:rPr>
                                  <w:b/>
                                  <w:sz w:val="32"/>
                                  <w:szCs w:val="32"/>
                                  <w:lang w:val="en-US"/>
                                </w:rPr>
                                <w:t>o’go’itlar</w:t>
                              </w:r>
                              <w:proofErr w:type="spellEnd"/>
                            </w:p>
                          </w:txbxContent>
                        </wps:txbx>
                        <wps:bodyPr rot="0" vert="horz" wrap="square" lIns="91440" tIns="45720" rIns="91440" bIns="45720" anchor="t" anchorCtr="0" upright="1">
                          <a:noAutofit/>
                        </wps:bodyPr>
                      </wps:wsp>
                      <wps:wsp>
                        <wps:cNvPr id="189" name="Rectangle 195"/>
                        <wps:cNvSpPr>
                          <a:spLocks noChangeArrowheads="1"/>
                        </wps:cNvSpPr>
                        <wps:spPr bwMode="auto">
                          <a:xfrm>
                            <a:off x="1600200" y="1028700"/>
                            <a:ext cx="1485900" cy="342900"/>
                          </a:xfrm>
                          <a:prstGeom prst="rect">
                            <a:avLst/>
                          </a:prstGeom>
                          <a:solidFill>
                            <a:srgbClr val="FFFFFF"/>
                          </a:solidFill>
                          <a:ln w="9525">
                            <a:solidFill>
                              <a:srgbClr val="000000"/>
                            </a:solidFill>
                            <a:miter lim="800000"/>
                            <a:headEnd/>
                            <a:tailEnd/>
                          </a:ln>
                        </wps:spPr>
                        <wps:txbx>
                          <w:txbxContent>
                            <w:p w:rsidR="003674EA" w:rsidRPr="004D21A2" w:rsidRDefault="003674EA" w:rsidP="00CB21F2">
                              <w:pPr>
                                <w:ind w:right="-120" w:hanging="180"/>
                                <w:jc w:val="center"/>
                                <w:rPr>
                                  <w:b/>
                                  <w:sz w:val="32"/>
                                  <w:szCs w:val="32"/>
                                  <w:lang w:val="en-US"/>
                                </w:rPr>
                              </w:pPr>
                              <w:proofErr w:type="spellStart"/>
                              <w:r>
                                <w:rPr>
                                  <w:b/>
                                  <w:sz w:val="32"/>
                                  <w:szCs w:val="32"/>
                                  <w:lang w:val="en-US"/>
                                </w:rPr>
                                <w:t>Misli</w:t>
                              </w:r>
                              <w:proofErr w:type="spellEnd"/>
                              <w:r>
                                <w:rPr>
                                  <w:b/>
                                  <w:sz w:val="32"/>
                                  <w:szCs w:val="32"/>
                                  <w:lang w:val="en-US"/>
                                </w:rPr>
                                <w:t xml:space="preserve"> </w:t>
                              </w:r>
                              <w:proofErr w:type="spellStart"/>
                              <w:r>
                                <w:rPr>
                                  <w:b/>
                                  <w:sz w:val="32"/>
                                  <w:szCs w:val="32"/>
                                  <w:lang w:val="en-US"/>
                                </w:rPr>
                                <w:t>o’g’itlar</w:t>
                              </w:r>
                              <w:proofErr w:type="spellEnd"/>
                            </w:p>
                          </w:txbxContent>
                        </wps:txbx>
                        <wps:bodyPr rot="0" vert="horz" wrap="square" lIns="91440" tIns="45720" rIns="91440" bIns="45720" anchor="t" anchorCtr="0" upright="1">
                          <a:noAutofit/>
                        </wps:bodyPr>
                      </wps:wsp>
                      <wps:wsp>
                        <wps:cNvPr id="190" name="Text Box 196"/>
                        <wps:cNvSpPr txBox="1">
                          <a:spLocks noChangeArrowheads="1"/>
                        </wps:cNvSpPr>
                        <wps:spPr bwMode="auto">
                          <a:xfrm>
                            <a:off x="0" y="1714500"/>
                            <a:ext cx="2171700" cy="3200400"/>
                          </a:xfrm>
                          <a:prstGeom prst="rect">
                            <a:avLst/>
                          </a:prstGeom>
                          <a:solidFill>
                            <a:srgbClr val="FFFFFF"/>
                          </a:solidFill>
                          <a:ln w="9525">
                            <a:solidFill>
                              <a:srgbClr val="000000"/>
                            </a:solidFill>
                            <a:miter lim="800000"/>
                            <a:headEnd/>
                            <a:tailEnd/>
                          </a:ln>
                        </wps:spPr>
                        <wps:txbx>
                          <w:txbxContent>
                            <w:p w:rsidR="003674EA" w:rsidRPr="00596D38" w:rsidRDefault="003674EA" w:rsidP="00CB21F2">
                              <w:pPr>
                                <w:jc w:val="center"/>
                                <w:rPr>
                                  <w:sz w:val="28"/>
                                  <w:szCs w:val="28"/>
                                  <w:lang w:val="en-US"/>
                                </w:rPr>
                              </w:pPr>
                              <w:r w:rsidRPr="00596D38">
                                <w:rPr>
                                  <w:sz w:val="28"/>
                                  <w:szCs w:val="28"/>
                                  <w:lang w:val="en-US"/>
                                </w:rPr>
                                <w:t>1.</w:t>
                              </w:r>
                              <w:r>
                                <w:rPr>
                                  <w:sz w:val="28"/>
                                  <w:szCs w:val="28"/>
                                  <w:lang w:val="uz-Cyrl-UZ"/>
                                </w:rPr>
                                <w:t xml:space="preserve"> </w:t>
                              </w:r>
                              <w:proofErr w:type="spellStart"/>
                              <w:r>
                                <w:rPr>
                                  <w:sz w:val="28"/>
                                  <w:szCs w:val="28"/>
                                  <w:lang w:val="en-US"/>
                                </w:rPr>
                                <w:t>Granulalashtirilgan</w:t>
                              </w:r>
                              <w:proofErr w:type="spellEnd"/>
                              <w:r w:rsidRPr="00596D38">
                                <w:rPr>
                                  <w:sz w:val="28"/>
                                  <w:szCs w:val="28"/>
                                  <w:lang w:val="en-US"/>
                                </w:rPr>
                                <w:t xml:space="preserve"> </w:t>
                              </w:r>
                              <w:proofErr w:type="spellStart"/>
                              <w:r>
                                <w:rPr>
                                  <w:sz w:val="28"/>
                                  <w:szCs w:val="28"/>
                                  <w:lang w:val="en-US"/>
                                </w:rPr>
                                <w:t>borli</w:t>
                              </w:r>
                              <w:proofErr w:type="spellEnd"/>
                              <w:r>
                                <w:rPr>
                                  <w:sz w:val="28"/>
                                  <w:szCs w:val="28"/>
                                  <w:lang w:val="en-US"/>
                                </w:rPr>
                                <w:t xml:space="preserve"> superfosfat</w:t>
                              </w:r>
                              <w:r w:rsidRPr="00596D38">
                                <w:rPr>
                                  <w:sz w:val="28"/>
                                  <w:szCs w:val="28"/>
                                  <w:lang w:val="en-US"/>
                                </w:rPr>
                                <w:t xml:space="preserve">18,5-19,3 % </w:t>
                              </w:r>
                              <w:r>
                                <w:rPr>
                                  <w:sz w:val="28"/>
                                  <w:szCs w:val="28"/>
                                </w:rPr>
                                <w:t>Р</w:t>
                              </w:r>
                              <w:r w:rsidRPr="00596D38">
                                <w:rPr>
                                  <w:sz w:val="28"/>
                                  <w:szCs w:val="28"/>
                                  <w:vertAlign w:val="subscript"/>
                                  <w:lang w:val="en-US"/>
                                </w:rPr>
                                <w:t>2</w:t>
                              </w:r>
                              <w:r>
                                <w:rPr>
                                  <w:sz w:val="28"/>
                                  <w:szCs w:val="28"/>
                                </w:rPr>
                                <w:t>О</w:t>
                              </w:r>
                              <w:r w:rsidRPr="00596D38">
                                <w:rPr>
                                  <w:sz w:val="28"/>
                                  <w:szCs w:val="28"/>
                                  <w:vertAlign w:val="subscript"/>
                                  <w:lang w:val="en-US"/>
                                </w:rPr>
                                <w:t xml:space="preserve">5, </w:t>
                              </w:r>
                              <w:r w:rsidRPr="00596D38">
                                <w:rPr>
                                  <w:sz w:val="28"/>
                                  <w:szCs w:val="28"/>
                                  <w:lang w:val="en-US"/>
                                </w:rPr>
                                <w:t xml:space="preserve">1 % </w:t>
                              </w:r>
                              <w:r>
                                <w:rPr>
                                  <w:sz w:val="28"/>
                                  <w:szCs w:val="28"/>
                                </w:rPr>
                                <w:t>Н</w:t>
                              </w:r>
                              <w:r w:rsidRPr="00596D38">
                                <w:rPr>
                                  <w:sz w:val="28"/>
                                  <w:szCs w:val="28"/>
                                  <w:vertAlign w:val="subscript"/>
                                  <w:lang w:val="en-US"/>
                                </w:rPr>
                                <w:t>3</w:t>
                              </w:r>
                              <w:r>
                                <w:rPr>
                                  <w:sz w:val="28"/>
                                  <w:szCs w:val="28"/>
                                </w:rPr>
                                <w:t>ВО</w:t>
                              </w:r>
                              <w:r w:rsidRPr="00596D38">
                                <w:rPr>
                                  <w:sz w:val="28"/>
                                  <w:szCs w:val="28"/>
                                  <w:vertAlign w:val="subscript"/>
                                  <w:lang w:val="en-US"/>
                                </w:rPr>
                                <w:t>3</w:t>
                              </w:r>
                            </w:p>
                            <w:p w:rsidR="003674EA" w:rsidRDefault="003674EA" w:rsidP="00CB21F2">
                              <w:pPr>
                                <w:jc w:val="center"/>
                                <w:rPr>
                                  <w:sz w:val="28"/>
                                  <w:szCs w:val="28"/>
                                </w:rPr>
                              </w:pPr>
                              <w:r>
                                <w:rPr>
                                  <w:sz w:val="28"/>
                                  <w:szCs w:val="28"/>
                                </w:rPr>
                                <w:t>2.</w:t>
                              </w:r>
                              <w:r>
                                <w:rPr>
                                  <w:sz w:val="28"/>
                                  <w:szCs w:val="28"/>
                                  <w:lang w:val="uz-Cyrl-UZ"/>
                                </w:rPr>
                                <w:t xml:space="preserve"> </w:t>
                              </w:r>
                              <w:proofErr w:type="spellStart"/>
                              <w:r>
                                <w:rPr>
                                  <w:sz w:val="28"/>
                                  <w:szCs w:val="28"/>
                                  <w:lang w:val="en-US"/>
                                </w:rPr>
                                <w:t>Qo</w:t>
                              </w:r>
                              <w:proofErr w:type="spellEnd"/>
                              <w:r w:rsidRPr="00596D38">
                                <w:rPr>
                                  <w:sz w:val="28"/>
                                  <w:szCs w:val="28"/>
                                </w:rPr>
                                <w:t>’</w:t>
                              </w:r>
                              <w:proofErr w:type="spellStart"/>
                              <w:r>
                                <w:rPr>
                                  <w:sz w:val="28"/>
                                  <w:szCs w:val="28"/>
                                  <w:lang w:val="en-US"/>
                                </w:rPr>
                                <w:t>sh</w:t>
                              </w:r>
                              <w:proofErr w:type="spellEnd"/>
                              <w:r w:rsidRPr="00596D38">
                                <w:rPr>
                                  <w:sz w:val="28"/>
                                  <w:szCs w:val="28"/>
                                </w:rPr>
                                <w:t xml:space="preserve"> </w:t>
                              </w:r>
                              <w:proofErr w:type="spellStart"/>
                              <w:r>
                                <w:rPr>
                                  <w:sz w:val="28"/>
                                  <w:szCs w:val="28"/>
                                  <w:lang w:val="en-US"/>
                                </w:rPr>
                                <w:t>borli</w:t>
                              </w:r>
                              <w:proofErr w:type="spellEnd"/>
                              <w:r w:rsidRPr="00596D38">
                                <w:rPr>
                                  <w:sz w:val="28"/>
                                  <w:szCs w:val="28"/>
                                </w:rPr>
                                <w:t xml:space="preserve"> </w:t>
                              </w:r>
                              <w:proofErr w:type="spellStart"/>
                              <w:r>
                                <w:rPr>
                                  <w:sz w:val="28"/>
                                  <w:szCs w:val="28"/>
                                  <w:lang w:val="en-US"/>
                                </w:rPr>
                                <w:t>superfosfat</w:t>
                              </w:r>
                              <w:proofErr w:type="spellEnd"/>
                              <w:r>
                                <w:rPr>
                                  <w:sz w:val="28"/>
                                  <w:szCs w:val="28"/>
                                </w:rPr>
                                <w:t>, 40-42% Р</w:t>
                              </w:r>
                              <w:r>
                                <w:rPr>
                                  <w:sz w:val="28"/>
                                  <w:szCs w:val="28"/>
                                  <w:vertAlign w:val="subscript"/>
                                </w:rPr>
                                <w:t>2</w:t>
                              </w:r>
                              <w:r>
                                <w:rPr>
                                  <w:sz w:val="28"/>
                                  <w:szCs w:val="28"/>
                                </w:rPr>
                                <w:t>О</w:t>
                              </w:r>
                              <w:r>
                                <w:rPr>
                                  <w:sz w:val="28"/>
                                  <w:szCs w:val="28"/>
                                  <w:vertAlign w:val="subscript"/>
                                </w:rPr>
                                <w:t xml:space="preserve">5, </w:t>
                              </w:r>
                              <w:r>
                                <w:rPr>
                                  <w:sz w:val="28"/>
                                  <w:szCs w:val="28"/>
                                </w:rPr>
                                <w:t>1,5 % Н</w:t>
                              </w:r>
                              <w:r>
                                <w:rPr>
                                  <w:sz w:val="28"/>
                                  <w:szCs w:val="28"/>
                                  <w:vertAlign w:val="subscript"/>
                                </w:rPr>
                                <w:t>3</w:t>
                              </w:r>
                              <w:r>
                                <w:rPr>
                                  <w:sz w:val="28"/>
                                  <w:szCs w:val="28"/>
                                </w:rPr>
                                <w:t>ВО</w:t>
                              </w:r>
                              <w:r>
                                <w:rPr>
                                  <w:sz w:val="28"/>
                                  <w:szCs w:val="28"/>
                                  <w:vertAlign w:val="subscript"/>
                                </w:rPr>
                                <w:t>3</w:t>
                              </w:r>
                            </w:p>
                            <w:p w:rsidR="003674EA" w:rsidRPr="00596D38" w:rsidRDefault="003674EA" w:rsidP="00CB21F2">
                              <w:pPr>
                                <w:jc w:val="center"/>
                                <w:rPr>
                                  <w:sz w:val="28"/>
                                  <w:szCs w:val="28"/>
                                  <w:lang w:val="en-US"/>
                                </w:rPr>
                              </w:pPr>
                              <w:r w:rsidRPr="00596D38">
                                <w:rPr>
                                  <w:sz w:val="28"/>
                                  <w:szCs w:val="28"/>
                                  <w:lang w:val="en-US"/>
                                </w:rPr>
                                <w:t xml:space="preserve">3. </w:t>
                              </w:r>
                              <w:proofErr w:type="spellStart"/>
                              <w:r>
                                <w:rPr>
                                  <w:sz w:val="28"/>
                                  <w:szCs w:val="28"/>
                                  <w:lang w:val="en-US"/>
                                </w:rPr>
                                <w:t>Bor</w:t>
                              </w:r>
                              <w:proofErr w:type="spellEnd"/>
                              <w:r w:rsidRPr="00596D38">
                                <w:rPr>
                                  <w:sz w:val="28"/>
                                  <w:szCs w:val="28"/>
                                  <w:lang w:val="en-US"/>
                                </w:rPr>
                                <w:t xml:space="preserve"> </w:t>
                              </w:r>
                              <w:proofErr w:type="spellStart"/>
                              <w:r>
                                <w:rPr>
                                  <w:sz w:val="28"/>
                                  <w:szCs w:val="28"/>
                                  <w:lang w:val="en-US"/>
                                </w:rPr>
                                <w:t>kislotasi</w:t>
                              </w:r>
                              <w:proofErr w:type="spellEnd"/>
                              <w:r w:rsidRPr="00596D38">
                                <w:rPr>
                                  <w:sz w:val="28"/>
                                  <w:szCs w:val="28"/>
                                  <w:lang w:val="en-US"/>
                                </w:rPr>
                                <w:t xml:space="preserve"> 17%</w:t>
                              </w:r>
                              <w:r>
                                <w:rPr>
                                  <w:sz w:val="28"/>
                                  <w:szCs w:val="28"/>
                                  <w:lang w:val="uz-Cyrl-UZ"/>
                                </w:rPr>
                                <w:t xml:space="preserve"> </w:t>
                              </w:r>
                              <w:r>
                                <w:rPr>
                                  <w:sz w:val="28"/>
                                  <w:szCs w:val="28"/>
                                </w:rPr>
                                <w:t>Н</w:t>
                              </w:r>
                              <w:r w:rsidRPr="00596D38">
                                <w:rPr>
                                  <w:sz w:val="28"/>
                                  <w:szCs w:val="28"/>
                                  <w:vertAlign w:val="subscript"/>
                                  <w:lang w:val="en-US"/>
                                </w:rPr>
                                <w:t>3</w:t>
                              </w:r>
                              <w:r>
                                <w:rPr>
                                  <w:sz w:val="28"/>
                                  <w:szCs w:val="28"/>
                                </w:rPr>
                                <w:t>ВО</w:t>
                              </w:r>
                              <w:r w:rsidRPr="00596D38">
                                <w:rPr>
                                  <w:sz w:val="28"/>
                                  <w:szCs w:val="28"/>
                                  <w:vertAlign w:val="subscript"/>
                                  <w:lang w:val="en-US"/>
                                </w:rPr>
                                <w:t>3</w:t>
                              </w:r>
                              <w:r>
                                <w:rPr>
                                  <w:sz w:val="28"/>
                                  <w:szCs w:val="28"/>
                                  <w:lang w:val="uz-Cyrl-UZ"/>
                                </w:rPr>
                                <w:t xml:space="preserve">, </w:t>
                              </w:r>
                              <w:r w:rsidRPr="00596D38">
                                <w:rPr>
                                  <w:sz w:val="28"/>
                                  <w:szCs w:val="28"/>
                                  <w:lang w:val="en-US"/>
                                </w:rPr>
                                <w:t xml:space="preserve"> </w:t>
                              </w:r>
                              <w:proofErr w:type="spellStart"/>
                              <w:r>
                                <w:rPr>
                                  <w:sz w:val="28"/>
                                  <w:szCs w:val="28"/>
                                  <w:lang w:val="en-US"/>
                                </w:rPr>
                                <w:t>kristall</w:t>
                              </w:r>
                              <w:proofErr w:type="spellEnd"/>
                              <w:r>
                                <w:rPr>
                                  <w:sz w:val="28"/>
                                  <w:szCs w:val="28"/>
                                  <w:lang w:val="en-US"/>
                                </w:rPr>
                                <w:t xml:space="preserve"> </w:t>
                              </w:r>
                              <w:proofErr w:type="spellStart"/>
                              <w:r>
                                <w:rPr>
                                  <w:sz w:val="28"/>
                                  <w:szCs w:val="28"/>
                                  <w:lang w:val="en-US"/>
                                </w:rPr>
                                <w:t>suvda</w:t>
                              </w:r>
                              <w:proofErr w:type="spellEnd"/>
                              <w:r>
                                <w:rPr>
                                  <w:sz w:val="28"/>
                                  <w:szCs w:val="28"/>
                                  <w:lang w:val="en-US"/>
                                </w:rPr>
                                <w:t xml:space="preserve"> </w:t>
                              </w:r>
                              <w:proofErr w:type="spellStart"/>
                              <w:r>
                                <w:rPr>
                                  <w:sz w:val="28"/>
                                  <w:szCs w:val="28"/>
                                  <w:lang w:val="en-US"/>
                                </w:rPr>
                                <w:t>yaxshi</w:t>
                              </w:r>
                              <w:proofErr w:type="spellEnd"/>
                              <w:r>
                                <w:rPr>
                                  <w:sz w:val="28"/>
                                  <w:szCs w:val="28"/>
                                  <w:lang w:val="en-US"/>
                                </w:rPr>
                                <w:t xml:space="preserve"> </w:t>
                              </w:r>
                              <w:proofErr w:type="spellStart"/>
                              <w:r>
                                <w:rPr>
                                  <w:sz w:val="28"/>
                                  <w:szCs w:val="28"/>
                                  <w:lang w:val="en-US"/>
                                </w:rPr>
                                <w:t>eriydi</w:t>
                              </w:r>
                              <w:proofErr w:type="spellEnd"/>
                              <w:r w:rsidRPr="00596D38">
                                <w:rPr>
                                  <w:sz w:val="28"/>
                                  <w:szCs w:val="28"/>
                                  <w:lang w:val="en-US"/>
                                </w:rPr>
                                <w:t>.</w:t>
                              </w:r>
                            </w:p>
                            <w:p w:rsidR="003674EA" w:rsidRPr="00596D38" w:rsidRDefault="003674EA" w:rsidP="00CB21F2">
                              <w:pPr>
                                <w:jc w:val="center"/>
                                <w:rPr>
                                  <w:sz w:val="28"/>
                                  <w:szCs w:val="28"/>
                                  <w:lang w:val="en-US"/>
                                </w:rPr>
                              </w:pPr>
                              <w:r w:rsidRPr="00596D38">
                                <w:rPr>
                                  <w:sz w:val="28"/>
                                  <w:szCs w:val="28"/>
                                  <w:lang w:val="en-US"/>
                                </w:rPr>
                                <w:t>4.</w:t>
                              </w:r>
                              <w:r>
                                <w:rPr>
                                  <w:sz w:val="28"/>
                                  <w:szCs w:val="28"/>
                                  <w:lang w:val="uz-Cyrl-UZ"/>
                                </w:rPr>
                                <w:t xml:space="preserve"> </w:t>
                              </w:r>
                              <w:proofErr w:type="spellStart"/>
                              <w:r>
                                <w:rPr>
                                  <w:sz w:val="28"/>
                                  <w:szCs w:val="28"/>
                                  <w:lang w:val="en-US"/>
                                </w:rPr>
                                <w:t>Bor</w:t>
                              </w:r>
                              <w:proofErr w:type="spellEnd"/>
                              <w:r>
                                <w:rPr>
                                  <w:sz w:val="28"/>
                                  <w:szCs w:val="28"/>
                                  <w:lang w:val="en-US"/>
                                </w:rPr>
                                <w:t xml:space="preserve"> </w:t>
                              </w:r>
                              <w:proofErr w:type="spellStart"/>
                              <w:r>
                                <w:rPr>
                                  <w:sz w:val="28"/>
                                  <w:szCs w:val="28"/>
                                  <w:lang w:val="en-US"/>
                                </w:rPr>
                                <w:t>magniyli</w:t>
                              </w:r>
                              <w:proofErr w:type="spellEnd"/>
                              <w:r>
                                <w:rPr>
                                  <w:sz w:val="28"/>
                                  <w:szCs w:val="28"/>
                                  <w:lang w:val="en-US"/>
                                </w:rPr>
                                <w:t xml:space="preserve"> </w:t>
                              </w:r>
                              <w:proofErr w:type="spellStart"/>
                              <w:r>
                                <w:rPr>
                                  <w:sz w:val="28"/>
                                  <w:szCs w:val="28"/>
                                  <w:lang w:val="en-US"/>
                                </w:rPr>
                                <w:t>o’g’it</w:t>
                              </w:r>
                              <w:proofErr w:type="spellEnd"/>
                              <w:r w:rsidRPr="00596D38">
                                <w:rPr>
                                  <w:sz w:val="28"/>
                                  <w:szCs w:val="28"/>
                                  <w:lang w:val="en-US"/>
                                </w:rPr>
                                <w:t xml:space="preserve"> 13%</w:t>
                              </w:r>
                            </w:p>
                            <w:p w:rsidR="003674EA" w:rsidRPr="00596D38" w:rsidRDefault="003674EA" w:rsidP="00CB21F2">
                              <w:pPr>
                                <w:jc w:val="center"/>
                                <w:rPr>
                                  <w:sz w:val="28"/>
                                  <w:szCs w:val="28"/>
                                  <w:lang w:val="en-US"/>
                                </w:rPr>
                              </w:pPr>
                              <w:r>
                                <w:rPr>
                                  <w:sz w:val="28"/>
                                  <w:szCs w:val="28"/>
                                </w:rPr>
                                <w:t>Н</w:t>
                              </w:r>
                              <w:r w:rsidRPr="00596D38">
                                <w:rPr>
                                  <w:sz w:val="28"/>
                                  <w:szCs w:val="28"/>
                                  <w:vertAlign w:val="subscript"/>
                                  <w:lang w:val="en-US"/>
                                </w:rPr>
                                <w:t>3</w:t>
                              </w:r>
                              <w:r>
                                <w:rPr>
                                  <w:sz w:val="28"/>
                                  <w:szCs w:val="28"/>
                                </w:rPr>
                                <w:t>ВО</w:t>
                              </w:r>
                              <w:r w:rsidRPr="00596D38">
                                <w:rPr>
                                  <w:sz w:val="28"/>
                                  <w:szCs w:val="28"/>
                                  <w:vertAlign w:val="subscript"/>
                                  <w:lang w:val="en-US"/>
                                </w:rPr>
                                <w:t>3</w:t>
                              </w:r>
                              <w:r w:rsidRPr="00596D38">
                                <w:rPr>
                                  <w:sz w:val="28"/>
                                  <w:szCs w:val="28"/>
                                  <w:lang w:val="en-US"/>
                                </w:rPr>
                                <w:t xml:space="preserve">,15-20% </w:t>
                              </w:r>
                              <w:proofErr w:type="spellStart"/>
                              <w:r>
                                <w:rPr>
                                  <w:sz w:val="28"/>
                                  <w:szCs w:val="28"/>
                                  <w:lang w:val="en-US"/>
                                </w:rPr>
                                <w:t>kul</w:t>
                              </w:r>
                              <w:proofErr w:type="spellEnd"/>
                              <w:r w:rsidRPr="00596D38">
                                <w:rPr>
                                  <w:sz w:val="28"/>
                                  <w:szCs w:val="28"/>
                                  <w:lang w:val="en-US"/>
                                </w:rPr>
                                <w:t xml:space="preserve"> </w:t>
                              </w:r>
                              <w:proofErr w:type="spellStart"/>
                              <w:r>
                                <w:rPr>
                                  <w:sz w:val="28"/>
                                  <w:szCs w:val="28"/>
                                  <w:lang w:val="en-US"/>
                                </w:rPr>
                                <w:t>rangli</w:t>
                              </w:r>
                              <w:proofErr w:type="spellEnd"/>
                              <w:r>
                                <w:rPr>
                                  <w:sz w:val="28"/>
                                  <w:szCs w:val="28"/>
                                  <w:lang w:val="en-US"/>
                                </w:rPr>
                                <w:t xml:space="preserve"> </w:t>
                              </w:r>
                              <w:proofErr w:type="spellStart"/>
                              <w:r>
                                <w:rPr>
                                  <w:sz w:val="28"/>
                                  <w:szCs w:val="28"/>
                                  <w:lang w:val="en-US"/>
                                </w:rPr>
                                <w:t>kukun</w:t>
                              </w:r>
                              <w:proofErr w:type="spellEnd"/>
                              <w:r>
                                <w:rPr>
                                  <w:sz w:val="28"/>
                                  <w:szCs w:val="28"/>
                                  <w:lang w:val="en-US"/>
                                </w:rPr>
                                <w:t>.</w:t>
                              </w:r>
                            </w:p>
                            <w:p w:rsidR="003674EA" w:rsidRPr="008F5156" w:rsidRDefault="003674EA" w:rsidP="00CB21F2">
                              <w:pPr>
                                <w:jc w:val="center"/>
                                <w:rPr>
                                  <w:sz w:val="28"/>
                                  <w:szCs w:val="28"/>
                                  <w:lang w:val="en-US"/>
                                </w:rPr>
                              </w:pPr>
                              <w:r w:rsidRPr="00596D38">
                                <w:rPr>
                                  <w:sz w:val="28"/>
                                  <w:szCs w:val="28"/>
                                  <w:lang w:val="en-US"/>
                                </w:rPr>
                                <w:t>5.</w:t>
                              </w:r>
                              <w:r>
                                <w:rPr>
                                  <w:sz w:val="28"/>
                                  <w:szCs w:val="28"/>
                                  <w:lang w:val="uz-Cyrl-UZ"/>
                                </w:rPr>
                                <w:t xml:space="preserve"> </w:t>
                              </w:r>
                              <w:proofErr w:type="spellStart"/>
                              <w:r>
                                <w:rPr>
                                  <w:sz w:val="28"/>
                                  <w:szCs w:val="28"/>
                                  <w:lang w:val="en-US"/>
                                </w:rPr>
                                <w:t>Bornodatoplit</w:t>
                              </w:r>
                              <w:proofErr w:type="spellEnd"/>
                              <w:r w:rsidRPr="00596D38">
                                <w:rPr>
                                  <w:sz w:val="28"/>
                                  <w:szCs w:val="28"/>
                                  <w:lang w:val="en-US"/>
                                </w:rPr>
                                <w:t xml:space="preserve"> </w:t>
                              </w:r>
                              <w:proofErr w:type="spellStart"/>
                              <w:r>
                                <w:rPr>
                                  <w:sz w:val="28"/>
                                  <w:szCs w:val="28"/>
                                  <w:lang w:val="en-US"/>
                                </w:rPr>
                                <w:t>o’g’iti</w:t>
                              </w:r>
                              <w:proofErr w:type="spellEnd"/>
                              <w:r w:rsidRPr="00596D38">
                                <w:rPr>
                                  <w:sz w:val="28"/>
                                  <w:szCs w:val="28"/>
                                  <w:lang w:val="en-US"/>
                                </w:rPr>
                                <w:t xml:space="preserve"> </w:t>
                              </w:r>
                              <w:proofErr w:type="spellStart"/>
                              <w:r>
                                <w:rPr>
                                  <w:sz w:val="28"/>
                                  <w:szCs w:val="28"/>
                                  <w:lang w:val="en-US"/>
                                </w:rPr>
                                <w:t>datolitda</w:t>
                              </w:r>
                              <w:proofErr w:type="spellEnd"/>
                              <w:r>
                                <w:rPr>
                                  <w:sz w:val="28"/>
                                  <w:szCs w:val="28"/>
                                  <w:lang w:val="en-US"/>
                                </w:rPr>
                                <w:t xml:space="preserve"> </w:t>
                              </w:r>
                              <w:proofErr w:type="spellStart"/>
                              <w:r>
                                <w:rPr>
                                  <w:sz w:val="28"/>
                                  <w:szCs w:val="28"/>
                                  <w:lang w:val="en-US"/>
                                </w:rPr>
                                <w:t>olinadi</w:t>
                              </w:r>
                              <w:proofErr w:type="spellEnd"/>
                              <w:r w:rsidRPr="00596D38">
                                <w:rPr>
                                  <w:sz w:val="28"/>
                                  <w:szCs w:val="28"/>
                                  <w:lang w:val="en-US"/>
                                </w:rPr>
                                <w:t xml:space="preserve">. </w:t>
                              </w:r>
                              <w:r w:rsidRPr="008F5156">
                                <w:rPr>
                                  <w:sz w:val="28"/>
                                  <w:szCs w:val="28"/>
                                  <w:lang w:val="en-US"/>
                                </w:rPr>
                                <w:t>(2</w:t>
                              </w:r>
                              <w:proofErr w:type="spellStart"/>
                              <w:r>
                                <w:rPr>
                                  <w:sz w:val="28"/>
                                  <w:szCs w:val="28"/>
                                </w:rPr>
                                <w:t>СаОН</w:t>
                              </w:r>
                              <w:proofErr w:type="spellEnd"/>
                              <w:r w:rsidRPr="008F5156">
                                <w:rPr>
                                  <w:sz w:val="28"/>
                                  <w:szCs w:val="28"/>
                                  <w:vertAlign w:val="subscript"/>
                                  <w:lang w:val="en-US"/>
                                </w:rPr>
                                <w:t>2</w:t>
                              </w:r>
                              <w:r>
                                <w:rPr>
                                  <w:sz w:val="28"/>
                                  <w:szCs w:val="28"/>
                                </w:rPr>
                                <w:t>ВО</w:t>
                              </w:r>
                              <w:r w:rsidRPr="008F5156">
                                <w:rPr>
                                  <w:sz w:val="28"/>
                                  <w:szCs w:val="28"/>
                                  <w:vertAlign w:val="subscript"/>
                                  <w:lang w:val="en-US"/>
                                </w:rPr>
                                <w:t>3</w:t>
                              </w:r>
                              <w:r w:rsidRPr="008F5156">
                                <w:rPr>
                                  <w:sz w:val="28"/>
                                  <w:szCs w:val="28"/>
                                  <w:lang w:val="en-US"/>
                                </w:rPr>
                                <w:t>·</w:t>
                              </w:r>
                              <w:r>
                                <w:rPr>
                                  <w:sz w:val="28"/>
                                  <w:szCs w:val="28"/>
                                  <w:lang w:val="en-US"/>
                                </w:rPr>
                                <w:t>SiO</w:t>
                              </w:r>
                              <w:r w:rsidRPr="008F5156">
                                <w:rPr>
                                  <w:sz w:val="28"/>
                                  <w:szCs w:val="28"/>
                                  <w:vertAlign w:val="subscript"/>
                                  <w:lang w:val="en-US"/>
                                </w:rPr>
                                <w:t>2</w:t>
                              </w:r>
                              <w:r w:rsidRPr="008F5156">
                                <w:rPr>
                                  <w:sz w:val="28"/>
                                  <w:szCs w:val="28"/>
                                  <w:lang w:val="en-US"/>
                                </w:rPr>
                                <w:t>∙2</w:t>
                              </w:r>
                              <w:r>
                                <w:rPr>
                                  <w:sz w:val="28"/>
                                  <w:szCs w:val="28"/>
                                  <w:lang w:val="en-US"/>
                                </w:rPr>
                                <w:t>H</w:t>
                              </w:r>
                              <w:r w:rsidRPr="008F5156">
                                <w:rPr>
                                  <w:sz w:val="28"/>
                                  <w:szCs w:val="28"/>
                                  <w:vertAlign w:val="subscript"/>
                                  <w:lang w:val="en-US"/>
                                </w:rPr>
                                <w:t>2</w:t>
                              </w:r>
                              <w:r>
                                <w:rPr>
                                  <w:sz w:val="28"/>
                                  <w:szCs w:val="28"/>
                                  <w:lang w:val="en-US"/>
                                </w:rPr>
                                <w:t>O</w:t>
                              </w:r>
                              <w:r w:rsidRPr="008F5156">
                                <w:rPr>
                                  <w:sz w:val="28"/>
                                  <w:szCs w:val="28"/>
                                  <w:lang w:val="en-US"/>
                                </w:rPr>
                                <w:t>)</w:t>
                              </w:r>
                            </w:p>
                            <w:p w:rsidR="003674EA" w:rsidRPr="008F5156" w:rsidRDefault="003674EA" w:rsidP="00CB21F2">
                              <w:pPr>
                                <w:jc w:val="center"/>
                                <w:rPr>
                                  <w:sz w:val="28"/>
                                  <w:szCs w:val="28"/>
                                  <w:lang w:val="en-US"/>
                                </w:rPr>
                              </w:pPr>
                            </w:p>
                            <w:p w:rsidR="003674EA" w:rsidRPr="008F5156" w:rsidRDefault="003674EA" w:rsidP="00CB21F2">
                              <w:pPr>
                                <w:jc w:val="both"/>
                                <w:rPr>
                                  <w:sz w:val="28"/>
                                  <w:szCs w:val="28"/>
                                  <w:lang w:val="en-US"/>
                                </w:rPr>
                              </w:pPr>
                            </w:p>
                            <w:p w:rsidR="003674EA" w:rsidRPr="008F5156" w:rsidRDefault="003674EA" w:rsidP="00CB21F2">
                              <w:pPr>
                                <w:jc w:val="both"/>
                                <w:rPr>
                                  <w:sz w:val="28"/>
                                  <w:szCs w:val="28"/>
                                  <w:vertAlign w:val="subscript"/>
                                  <w:lang w:val="en-US"/>
                                </w:rPr>
                              </w:pPr>
                              <w:r w:rsidRPr="008F5156">
                                <w:rPr>
                                  <w:sz w:val="28"/>
                                  <w:szCs w:val="28"/>
                                  <w:lang w:val="en-US"/>
                                </w:rPr>
                                <w:t xml:space="preserve"> </w:t>
                              </w:r>
                            </w:p>
                          </w:txbxContent>
                        </wps:txbx>
                        <wps:bodyPr rot="0" vert="horz" wrap="square" lIns="91440" tIns="45720" rIns="91440" bIns="45720" anchor="t" anchorCtr="0" upright="1">
                          <a:noAutofit/>
                        </wps:bodyPr>
                      </wps:wsp>
                      <wps:wsp>
                        <wps:cNvPr id="191" name="Text Box 197"/>
                        <wps:cNvSpPr txBox="1">
                          <a:spLocks noChangeArrowheads="1"/>
                        </wps:cNvSpPr>
                        <wps:spPr bwMode="auto">
                          <a:xfrm>
                            <a:off x="4114800" y="0"/>
                            <a:ext cx="4800600" cy="1028700"/>
                          </a:xfrm>
                          <a:prstGeom prst="rect">
                            <a:avLst/>
                          </a:prstGeom>
                          <a:solidFill>
                            <a:srgbClr val="FFFFFF"/>
                          </a:solidFill>
                          <a:ln w="9525">
                            <a:solidFill>
                              <a:srgbClr val="000000"/>
                            </a:solidFill>
                            <a:miter lim="800000"/>
                            <a:headEnd/>
                            <a:tailEnd/>
                          </a:ln>
                        </wps:spPr>
                        <wps:txbx>
                          <w:txbxContent>
                            <w:p w:rsidR="003674EA" w:rsidRPr="004D21A2" w:rsidRDefault="003674EA" w:rsidP="00CB21F2">
                              <w:pPr>
                                <w:jc w:val="center"/>
                                <w:rPr>
                                  <w:sz w:val="28"/>
                                  <w:szCs w:val="28"/>
                                  <w:lang w:val="en-US"/>
                                </w:rPr>
                              </w:pPr>
                              <w:r w:rsidRPr="008F5156">
                                <w:rPr>
                                  <w:sz w:val="28"/>
                                  <w:szCs w:val="28"/>
                                  <w:lang w:val="en-US"/>
                                </w:rPr>
                                <w:t xml:space="preserve">1. </w:t>
                              </w:r>
                              <w:proofErr w:type="spellStart"/>
                              <w:r>
                                <w:rPr>
                                  <w:sz w:val="28"/>
                                  <w:szCs w:val="28"/>
                                  <w:lang w:val="en-US"/>
                                </w:rPr>
                                <w:t>Rux</w:t>
                              </w:r>
                              <w:proofErr w:type="spellEnd"/>
                              <w:r>
                                <w:rPr>
                                  <w:sz w:val="28"/>
                                  <w:szCs w:val="28"/>
                                  <w:lang w:val="en-US"/>
                                </w:rPr>
                                <w:t xml:space="preserve"> </w:t>
                              </w:r>
                              <w:proofErr w:type="spellStart"/>
                              <w:r>
                                <w:rPr>
                                  <w:sz w:val="28"/>
                                  <w:szCs w:val="28"/>
                                  <w:lang w:val="en-US"/>
                                </w:rPr>
                                <w:t>sulfat</w:t>
                              </w:r>
                              <w:proofErr w:type="spellEnd"/>
                              <w:r w:rsidRPr="008F5156">
                                <w:rPr>
                                  <w:sz w:val="28"/>
                                  <w:szCs w:val="28"/>
                                  <w:lang w:val="en-US"/>
                                </w:rPr>
                                <w:t xml:space="preserve"> (</w:t>
                              </w:r>
                              <w:r>
                                <w:rPr>
                                  <w:sz w:val="28"/>
                                  <w:szCs w:val="28"/>
                                  <w:lang w:val="en-US"/>
                                </w:rPr>
                                <w:t>ZnSO</w:t>
                              </w:r>
                              <w:r>
                                <w:rPr>
                                  <w:sz w:val="28"/>
                                  <w:szCs w:val="28"/>
                                  <w:vertAlign w:val="subscript"/>
                                  <w:lang w:val="en-US"/>
                                </w:rPr>
                                <w:t>4</w:t>
                              </w:r>
                              <w:r>
                                <w:rPr>
                                  <w:sz w:val="28"/>
                                  <w:szCs w:val="28"/>
                                  <w:lang w:val="en-US"/>
                                </w:rPr>
                                <w:t>∙7H</w:t>
                              </w:r>
                              <w:r>
                                <w:rPr>
                                  <w:sz w:val="28"/>
                                  <w:szCs w:val="28"/>
                                  <w:vertAlign w:val="subscript"/>
                                  <w:lang w:val="en-US"/>
                                </w:rPr>
                                <w:t>2</w:t>
                              </w:r>
                              <w:r>
                                <w:rPr>
                                  <w:sz w:val="28"/>
                                  <w:szCs w:val="28"/>
                                  <w:lang w:val="en-US"/>
                                </w:rPr>
                                <w:t>O</w:t>
                              </w:r>
                              <w:r w:rsidRPr="008F5156">
                                <w:rPr>
                                  <w:sz w:val="28"/>
                                  <w:szCs w:val="28"/>
                                  <w:lang w:val="en-US"/>
                                </w:rPr>
                                <w:t>)</w:t>
                              </w:r>
                              <w:r>
                                <w:rPr>
                                  <w:sz w:val="28"/>
                                  <w:szCs w:val="28"/>
                                  <w:lang w:val="en-US"/>
                                </w:rPr>
                                <w:t xml:space="preserve">. </w:t>
                              </w:r>
                              <w:r w:rsidRPr="008F5156">
                                <w:rPr>
                                  <w:sz w:val="28"/>
                                  <w:szCs w:val="28"/>
                                  <w:lang w:val="en-US"/>
                                </w:rPr>
                                <w:t xml:space="preserve"> </w:t>
                              </w:r>
                              <w:r w:rsidRPr="004D21A2">
                                <w:rPr>
                                  <w:sz w:val="28"/>
                                  <w:szCs w:val="28"/>
                                  <w:lang w:val="en-US"/>
                                </w:rPr>
                                <w:t xml:space="preserve">25 % </w:t>
                              </w:r>
                              <w:r>
                                <w:rPr>
                                  <w:sz w:val="28"/>
                                  <w:szCs w:val="28"/>
                                  <w:lang w:val="en-US"/>
                                </w:rPr>
                                <w:t>sink</w:t>
                              </w:r>
                              <w:r w:rsidRPr="004D21A2">
                                <w:rPr>
                                  <w:sz w:val="28"/>
                                  <w:szCs w:val="28"/>
                                  <w:lang w:val="en-US"/>
                                </w:rPr>
                                <w:t xml:space="preserve">, </w:t>
                              </w:r>
                              <w:proofErr w:type="spellStart"/>
                              <w:r>
                                <w:rPr>
                                  <w:sz w:val="28"/>
                                  <w:szCs w:val="28"/>
                                  <w:lang w:val="en-US"/>
                                </w:rPr>
                                <w:t>oq</w:t>
                              </w:r>
                              <w:proofErr w:type="spellEnd"/>
                              <w:r w:rsidRPr="004D21A2">
                                <w:rPr>
                                  <w:sz w:val="28"/>
                                  <w:szCs w:val="28"/>
                                  <w:lang w:val="en-US"/>
                                </w:rPr>
                                <w:t xml:space="preserve"> </w:t>
                              </w:r>
                              <w:proofErr w:type="spellStart"/>
                              <w:r>
                                <w:rPr>
                                  <w:sz w:val="28"/>
                                  <w:szCs w:val="28"/>
                                  <w:lang w:val="en-US"/>
                                </w:rPr>
                                <w:t>kristall</w:t>
                              </w:r>
                              <w:proofErr w:type="spellEnd"/>
                              <w:r w:rsidRPr="004D21A2">
                                <w:rPr>
                                  <w:sz w:val="28"/>
                                  <w:szCs w:val="28"/>
                                  <w:lang w:val="en-US"/>
                                </w:rPr>
                                <w:t xml:space="preserve">,  </w:t>
                              </w:r>
                              <w:proofErr w:type="spellStart"/>
                              <w:r>
                                <w:rPr>
                                  <w:sz w:val="28"/>
                                  <w:szCs w:val="28"/>
                                  <w:lang w:val="en-US"/>
                                </w:rPr>
                                <w:t>suvda</w:t>
                              </w:r>
                              <w:proofErr w:type="spellEnd"/>
                              <w:r>
                                <w:rPr>
                                  <w:sz w:val="28"/>
                                  <w:szCs w:val="28"/>
                                  <w:lang w:val="en-US"/>
                                </w:rPr>
                                <w:t xml:space="preserve"> </w:t>
                              </w:r>
                              <w:proofErr w:type="spellStart"/>
                              <w:r>
                                <w:rPr>
                                  <w:sz w:val="28"/>
                                  <w:szCs w:val="28"/>
                                  <w:lang w:val="en-US"/>
                                </w:rPr>
                                <w:t>eriydi</w:t>
                              </w:r>
                              <w:proofErr w:type="spellEnd"/>
                              <w:r>
                                <w:rPr>
                                  <w:sz w:val="28"/>
                                  <w:szCs w:val="28"/>
                                  <w:lang w:val="en-US"/>
                                </w:rPr>
                                <w:t>.</w:t>
                              </w:r>
                            </w:p>
                            <w:p w:rsidR="003674EA" w:rsidRPr="004D21A2" w:rsidRDefault="003674EA" w:rsidP="00CB21F2">
                              <w:pPr>
                                <w:ind w:left="-180" w:right="-120"/>
                                <w:jc w:val="center"/>
                                <w:rPr>
                                  <w:sz w:val="28"/>
                                  <w:szCs w:val="28"/>
                                  <w:lang w:val="en-US"/>
                                </w:rPr>
                              </w:pPr>
                              <w:r w:rsidRPr="004D21A2">
                                <w:rPr>
                                  <w:sz w:val="28"/>
                                  <w:szCs w:val="28"/>
                                  <w:lang w:val="en-US"/>
                                </w:rPr>
                                <w:t>2.</w:t>
                              </w:r>
                              <w:r>
                                <w:rPr>
                                  <w:sz w:val="28"/>
                                  <w:szCs w:val="28"/>
                                  <w:lang w:val="en-US"/>
                                </w:rPr>
                                <w:t>Zn</w:t>
                              </w:r>
                              <w:r w:rsidRPr="004D21A2">
                                <w:rPr>
                                  <w:sz w:val="28"/>
                                  <w:szCs w:val="28"/>
                                  <w:lang w:val="en-US"/>
                                </w:rPr>
                                <w:t xml:space="preserve"> </w:t>
                              </w:r>
                              <w:proofErr w:type="spellStart"/>
                              <w:r>
                                <w:rPr>
                                  <w:sz w:val="28"/>
                                  <w:szCs w:val="28"/>
                                  <w:lang w:val="en-US"/>
                                </w:rPr>
                                <w:t>polimikroo’g’iti</w:t>
                              </w:r>
                              <w:proofErr w:type="spellEnd"/>
                              <w:r w:rsidRPr="004D21A2">
                                <w:rPr>
                                  <w:sz w:val="28"/>
                                  <w:szCs w:val="28"/>
                                  <w:lang w:val="en-US"/>
                                </w:rPr>
                                <w:t xml:space="preserve"> (</w:t>
                              </w:r>
                              <w:r>
                                <w:rPr>
                                  <w:sz w:val="28"/>
                                  <w:szCs w:val="28"/>
                                  <w:lang w:val="en-US"/>
                                </w:rPr>
                                <w:t>PMU</w:t>
                              </w:r>
                              <w:r w:rsidRPr="004D21A2">
                                <w:rPr>
                                  <w:sz w:val="28"/>
                                  <w:szCs w:val="28"/>
                                  <w:lang w:val="en-US"/>
                                </w:rPr>
                                <w:t>).</w:t>
                              </w:r>
                              <w:proofErr w:type="spellStart"/>
                              <w:r>
                                <w:rPr>
                                  <w:sz w:val="28"/>
                                  <w:szCs w:val="28"/>
                                  <w:lang w:val="en-US"/>
                                </w:rPr>
                                <w:t>Kimyoviy</w:t>
                              </w:r>
                              <w:proofErr w:type="spellEnd"/>
                              <w:r>
                                <w:rPr>
                                  <w:sz w:val="28"/>
                                  <w:szCs w:val="28"/>
                                  <w:lang w:val="en-US"/>
                                </w:rPr>
                                <w:t xml:space="preserve"> </w:t>
                              </w:r>
                              <w:proofErr w:type="spellStart"/>
                              <w:r>
                                <w:rPr>
                                  <w:sz w:val="28"/>
                                  <w:szCs w:val="28"/>
                                  <w:lang w:val="en-US"/>
                                </w:rPr>
                                <w:t>kombinatlar</w:t>
                              </w:r>
                              <w:proofErr w:type="spellEnd"/>
                              <w:r>
                                <w:rPr>
                                  <w:sz w:val="28"/>
                                  <w:szCs w:val="28"/>
                                  <w:lang w:val="en-US"/>
                                </w:rPr>
                                <w:t xml:space="preserve"> </w:t>
                              </w:r>
                              <w:proofErr w:type="spellStart"/>
                              <w:r>
                                <w:rPr>
                                  <w:sz w:val="28"/>
                                  <w:szCs w:val="28"/>
                                  <w:lang w:val="en-US"/>
                                </w:rPr>
                                <w:t>chiqindisi</w:t>
                              </w:r>
                              <w:proofErr w:type="spellEnd"/>
                              <w:r w:rsidRPr="004D21A2">
                                <w:rPr>
                                  <w:sz w:val="28"/>
                                  <w:szCs w:val="28"/>
                                  <w:lang w:val="en-US"/>
                                </w:rPr>
                                <w:t xml:space="preserve"> 19,6 % </w:t>
                              </w:r>
                              <w:r>
                                <w:rPr>
                                  <w:sz w:val="28"/>
                                  <w:szCs w:val="28"/>
                                  <w:lang w:val="en-US"/>
                                </w:rPr>
                                <w:t>Zn</w:t>
                              </w:r>
                              <w:r>
                                <w:rPr>
                                  <w:sz w:val="28"/>
                                  <w:szCs w:val="28"/>
                                </w:rPr>
                                <w:t>О</w:t>
                              </w:r>
                              <w:r w:rsidRPr="004D21A2">
                                <w:rPr>
                                  <w:sz w:val="28"/>
                                  <w:szCs w:val="28"/>
                                  <w:lang w:val="en-US"/>
                                </w:rPr>
                                <w:t xml:space="preserve">,17,4 </w:t>
                              </w:r>
                              <w:r>
                                <w:rPr>
                                  <w:sz w:val="28"/>
                                  <w:szCs w:val="28"/>
                                  <w:lang w:val="en-US"/>
                                </w:rPr>
                                <w:t xml:space="preserve">sink </w:t>
                              </w:r>
                              <w:proofErr w:type="spellStart"/>
                              <w:r>
                                <w:rPr>
                                  <w:sz w:val="28"/>
                                  <w:szCs w:val="28"/>
                                  <w:lang w:val="en-US"/>
                                </w:rPr>
                                <w:t>va</w:t>
                              </w:r>
                              <w:proofErr w:type="spellEnd"/>
                              <w:r>
                                <w:rPr>
                                  <w:sz w:val="28"/>
                                  <w:szCs w:val="28"/>
                                  <w:lang w:val="en-US"/>
                                </w:rPr>
                                <w:t xml:space="preserve"> oz </w:t>
                              </w:r>
                              <w:proofErr w:type="spellStart"/>
                              <w:r>
                                <w:rPr>
                                  <w:sz w:val="28"/>
                                  <w:szCs w:val="28"/>
                                  <w:lang w:val="en-US"/>
                                </w:rPr>
                                <w:t>miqdorda</w:t>
                              </w:r>
                              <w:proofErr w:type="spellEnd"/>
                              <w:r w:rsidRPr="004D21A2">
                                <w:rPr>
                                  <w:sz w:val="28"/>
                                  <w:szCs w:val="28"/>
                                  <w:lang w:val="en-US"/>
                                </w:rPr>
                                <w:t xml:space="preserve"> </w:t>
                              </w:r>
                              <w:proofErr w:type="spellStart"/>
                              <w:r>
                                <w:rPr>
                                  <w:sz w:val="28"/>
                                  <w:szCs w:val="28"/>
                                  <w:lang w:val="en-US"/>
                                </w:rPr>
                                <w:t>Al</w:t>
                              </w:r>
                              <w:r w:rsidRPr="004D21A2">
                                <w:rPr>
                                  <w:sz w:val="28"/>
                                  <w:szCs w:val="28"/>
                                  <w:lang w:val="en-US"/>
                                </w:rPr>
                                <w:t>,</w:t>
                              </w:r>
                              <w:r>
                                <w:rPr>
                                  <w:sz w:val="28"/>
                                  <w:szCs w:val="28"/>
                                  <w:lang w:val="en-US"/>
                                </w:rPr>
                                <w:t>Cu</w:t>
                              </w:r>
                              <w:r w:rsidRPr="004D21A2">
                                <w:rPr>
                                  <w:sz w:val="28"/>
                                  <w:szCs w:val="28"/>
                                  <w:lang w:val="en-US"/>
                                </w:rPr>
                                <w:t>,</w:t>
                              </w:r>
                              <w:r>
                                <w:rPr>
                                  <w:sz w:val="28"/>
                                  <w:szCs w:val="28"/>
                                  <w:lang w:val="en-US"/>
                                </w:rPr>
                                <w:t>Mg</w:t>
                              </w:r>
                              <w:r w:rsidRPr="004D21A2">
                                <w:rPr>
                                  <w:sz w:val="28"/>
                                  <w:szCs w:val="28"/>
                                  <w:lang w:val="en-US"/>
                                </w:rPr>
                                <w:t>,</w:t>
                              </w:r>
                              <w:r>
                                <w:rPr>
                                  <w:sz w:val="28"/>
                                  <w:szCs w:val="28"/>
                                  <w:lang w:val="en-US"/>
                                </w:rPr>
                                <w:t>Mn</w:t>
                              </w:r>
                              <w:r w:rsidRPr="004D21A2">
                                <w:rPr>
                                  <w:sz w:val="28"/>
                                  <w:szCs w:val="28"/>
                                  <w:lang w:val="en-US"/>
                                </w:rPr>
                                <w:t>,</w:t>
                              </w:r>
                              <w:r>
                                <w:rPr>
                                  <w:sz w:val="28"/>
                                  <w:szCs w:val="28"/>
                                  <w:lang w:val="en-US"/>
                                </w:rPr>
                                <w:t>B</w:t>
                              </w:r>
                              <w:r w:rsidRPr="004D21A2">
                                <w:rPr>
                                  <w:sz w:val="28"/>
                                  <w:szCs w:val="28"/>
                                  <w:lang w:val="en-US"/>
                                </w:rPr>
                                <w:t>,</w:t>
                              </w:r>
                              <w:r>
                                <w:rPr>
                                  <w:sz w:val="28"/>
                                  <w:szCs w:val="28"/>
                                  <w:lang w:val="en-US"/>
                                </w:rPr>
                                <w:t>Mo</w:t>
                              </w:r>
                              <w:proofErr w:type="spellEnd"/>
                            </w:p>
                          </w:txbxContent>
                        </wps:txbx>
                        <wps:bodyPr rot="0" vert="horz" wrap="square" lIns="91440" tIns="45720" rIns="91440" bIns="45720" anchor="t" anchorCtr="0" upright="1">
                          <a:noAutofit/>
                        </wps:bodyPr>
                      </wps:wsp>
                      <wps:wsp>
                        <wps:cNvPr id="192" name="Text Box 198"/>
                        <wps:cNvSpPr txBox="1">
                          <a:spLocks noChangeArrowheads="1"/>
                        </wps:cNvSpPr>
                        <wps:spPr bwMode="auto">
                          <a:xfrm>
                            <a:off x="1028700" y="114300"/>
                            <a:ext cx="2514600" cy="914400"/>
                          </a:xfrm>
                          <a:prstGeom prst="rect">
                            <a:avLst/>
                          </a:prstGeom>
                          <a:solidFill>
                            <a:srgbClr val="FFFFFF"/>
                          </a:solidFill>
                          <a:ln w="9525">
                            <a:solidFill>
                              <a:srgbClr val="000000"/>
                            </a:solidFill>
                            <a:miter lim="800000"/>
                            <a:headEnd/>
                            <a:tailEnd/>
                          </a:ln>
                        </wps:spPr>
                        <wps:txbx>
                          <w:txbxContent>
                            <w:p w:rsidR="003674EA" w:rsidRDefault="003674EA" w:rsidP="00CB21F2">
                              <w:pPr>
                                <w:jc w:val="center"/>
                                <w:rPr>
                                  <w:sz w:val="28"/>
                                  <w:szCs w:val="28"/>
                                  <w:lang w:val="en-US"/>
                                </w:rPr>
                              </w:pPr>
                              <w:r w:rsidRPr="004D21A2">
                                <w:rPr>
                                  <w:sz w:val="28"/>
                                  <w:szCs w:val="28"/>
                                  <w:lang w:val="en-US"/>
                                </w:rPr>
                                <w:t>1.</w:t>
                              </w:r>
                              <w:r>
                                <w:rPr>
                                  <w:sz w:val="28"/>
                                  <w:szCs w:val="28"/>
                                  <w:lang w:val="en-US"/>
                                </w:rPr>
                                <w:t xml:space="preserve">Mis </w:t>
                              </w:r>
                              <w:proofErr w:type="spellStart"/>
                              <w:r>
                                <w:rPr>
                                  <w:sz w:val="28"/>
                                  <w:szCs w:val="28"/>
                                  <w:lang w:val="en-US"/>
                                </w:rPr>
                                <w:t>sulfat</w:t>
                              </w:r>
                              <w:proofErr w:type="spellEnd"/>
                              <w:r>
                                <w:rPr>
                                  <w:sz w:val="28"/>
                                  <w:szCs w:val="28"/>
                                  <w:lang w:val="en-US"/>
                                </w:rPr>
                                <w:t xml:space="preserve"> CuSO</w:t>
                              </w:r>
                              <w:r>
                                <w:rPr>
                                  <w:sz w:val="28"/>
                                  <w:szCs w:val="28"/>
                                  <w:vertAlign w:val="subscript"/>
                                  <w:lang w:val="en-US"/>
                                </w:rPr>
                                <w:t>4</w:t>
                              </w:r>
                              <w:r>
                                <w:rPr>
                                  <w:sz w:val="28"/>
                                  <w:szCs w:val="28"/>
                                  <w:lang w:val="en-US"/>
                                </w:rPr>
                                <w:t>∙5 H</w:t>
                              </w:r>
                              <w:r>
                                <w:rPr>
                                  <w:sz w:val="28"/>
                                  <w:szCs w:val="28"/>
                                  <w:vertAlign w:val="subscript"/>
                                  <w:lang w:val="en-US"/>
                                </w:rPr>
                                <w:t>2</w:t>
                              </w:r>
                              <w:r>
                                <w:rPr>
                                  <w:sz w:val="28"/>
                                  <w:szCs w:val="28"/>
                                  <w:lang w:val="en-US"/>
                                </w:rPr>
                                <w:t>O</w:t>
                              </w:r>
                            </w:p>
                            <w:p w:rsidR="003674EA" w:rsidRDefault="003674EA" w:rsidP="00CB21F2">
                              <w:pPr>
                                <w:jc w:val="center"/>
                                <w:rPr>
                                  <w:sz w:val="28"/>
                                  <w:szCs w:val="28"/>
                                  <w:lang w:val="en-US"/>
                                </w:rPr>
                              </w:pPr>
                              <w:proofErr w:type="spellStart"/>
                              <w:r>
                                <w:rPr>
                                  <w:sz w:val="28"/>
                                  <w:szCs w:val="28"/>
                                  <w:lang w:val="en-US"/>
                                </w:rPr>
                                <w:t>Havo</w:t>
                              </w:r>
                              <w:proofErr w:type="spellEnd"/>
                              <w:r>
                                <w:rPr>
                                  <w:sz w:val="28"/>
                                  <w:szCs w:val="28"/>
                                  <w:lang w:val="en-US"/>
                                </w:rPr>
                                <w:t xml:space="preserve"> rang </w:t>
                              </w:r>
                              <w:proofErr w:type="spellStart"/>
                              <w:r>
                                <w:rPr>
                                  <w:sz w:val="28"/>
                                  <w:szCs w:val="28"/>
                                  <w:lang w:val="en-US"/>
                                </w:rPr>
                                <w:t>tuz</w:t>
                              </w:r>
                              <w:proofErr w:type="spellEnd"/>
                              <w:r>
                                <w:rPr>
                                  <w:sz w:val="28"/>
                                  <w:szCs w:val="28"/>
                                  <w:lang w:val="en-US"/>
                                </w:rPr>
                                <w:t xml:space="preserve"> 24,5 % Cu</w:t>
                              </w:r>
                            </w:p>
                            <w:p w:rsidR="003674EA" w:rsidRPr="004D21A2" w:rsidRDefault="003674EA" w:rsidP="00CB21F2">
                              <w:pPr>
                                <w:jc w:val="center"/>
                                <w:rPr>
                                  <w:sz w:val="28"/>
                                  <w:szCs w:val="28"/>
                                  <w:lang w:val="en-US"/>
                                </w:rPr>
                              </w:pPr>
                              <w:r>
                                <w:rPr>
                                  <w:sz w:val="28"/>
                                  <w:szCs w:val="28"/>
                                  <w:lang w:val="en-US"/>
                                </w:rPr>
                                <w:t xml:space="preserve">2. </w:t>
                              </w:r>
                              <w:proofErr w:type="spellStart"/>
                              <w:r>
                                <w:rPr>
                                  <w:sz w:val="28"/>
                                  <w:szCs w:val="28"/>
                                  <w:lang w:val="en-US"/>
                                </w:rPr>
                                <w:t>Pirit</w:t>
                              </w:r>
                              <w:proofErr w:type="spellEnd"/>
                              <w:r>
                                <w:rPr>
                                  <w:sz w:val="28"/>
                                  <w:szCs w:val="28"/>
                                  <w:lang w:val="en-US"/>
                                </w:rPr>
                                <w:t xml:space="preserve"> </w:t>
                              </w:r>
                              <w:proofErr w:type="spellStart"/>
                              <w:r>
                                <w:rPr>
                                  <w:sz w:val="28"/>
                                  <w:szCs w:val="28"/>
                                  <w:lang w:val="en-US"/>
                                </w:rPr>
                                <w:t>qoldiqlari</w:t>
                              </w:r>
                              <w:proofErr w:type="spellEnd"/>
                            </w:p>
                            <w:p w:rsidR="003674EA" w:rsidRDefault="003674EA" w:rsidP="00CB21F2">
                              <w:pPr>
                                <w:jc w:val="center"/>
                                <w:rPr>
                                  <w:sz w:val="28"/>
                                  <w:szCs w:val="28"/>
                                  <w:lang w:val="en-US"/>
                                </w:rPr>
                              </w:pPr>
                              <w:r>
                                <w:rPr>
                                  <w:sz w:val="28"/>
                                  <w:szCs w:val="28"/>
                                  <w:lang w:val="en-US"/>
                                </w:rPr>
                                <w:t xml:space="preserve"> 0,3-0,7 % Cu</w:t>
                              </w:r>
                            </w:p>
                          </w:txbxContent>
                        </wps:txbx>
                        <wps:bodyPr rot="0" vert="horz" wrap="square" lIns="91440" tIns="45720" rIns="91440" bIns="45720" anchor="t" anchorCtr="0" upright="1">
                          <a:noAutofit/>
                        </wps:bodyPr>
                      </wps:wsp>
                      <wps:wsp>
                        <wps:cNvPr id="193" name="Text Box 199"/>
                        <wps:cNvSpPr txBox="1">
                          <a:spLocks noChangeArrowheads="1"/>
                        </wps:cNvSpPr>
                        <wps:spPr bwMode="auto">
                          <a:xfrm>
                            <a:off x="6972300" y="1600200"/>
                            <a:ext cx="2171700" cy="3429000"/>
                          </a:xfrm>
                          <a:prstGeom prst="rect">
                            <a:avLst/>
                          </a:prstGeom>
                          <a:solidFill>
                            <a:srgbClr val="FFFFFF"/>
                          </a:solidFill>
                          <a:ln w="9525">
                            <a:solidFill>
                              <a:srgbClr val="000000"/>
                            </a:solidFill>
                            <a:miter lim="800000"/>
                            <a:headEnd/>
                            <a:tailEnd/>
                          </a:ln>
                        </wps:spPr>
                        <wps:txbx>
                          <w:txbxContent>
                            <w:p w:rsidR="003674EA" w:rsidRPr="004D21A2" w:rsidRDefault="003674EA" w:rsidP="00CB21F2">
                              <w:pPr>
                                <w:jc w:val="center"/>
                                <w:rPr>
                                  <w:sz w:val="32"/>
                                  <w:szCs w:val="32"/>
                                  <w:lang w:val="en-US"/>
                                </w:rPr>
                              </w:pPr>
                              <w:r w:rsidRPr="004D21A2">
                                <w:rPr>
                                  <w:sz w:val="32"/>
                                  <w:szCs w:val="32"/>
                                  <w:lang w:val="en-US"/>
                                </w:rPr>
                                <w:t xml:space="preserve">1Mrganes </w:t>
                              </w:r>
                              <w:proofErr w:type="spellStart"/>
                              <w:r w:rsidRPr="004D21A2">
                                <w:rPr>
                                  <w:sz w:val="32"/>
                                  <w:szCs w:val="32"/>
                                  <w:lang w:val="en-US"/>
                                </w:rPr>
                                <w:t>sulfat</w:t>
                              </w:r>
                              <w:proofErr w:type="spellEnd"/>
                              <w:r w:rsidRPr="004D21A2">
                                <w:rPr>
                                  <w:sz w:val="32"/>
                                  <w:szCs w:val="32"/>
                                  <w:lang w:val="en-US"/>
                                </w:rPr>
                                <w:t xml:space="preserve"> (</w:t>
                              </w:r>
                              <w:r>
                                <w:rPr>
                                  <w:sz w:val="32"/>
                                  <w:szCs w:val="32"/>
                                  <w:lang w:val="en-US"/>
                                </w:rPr>
                                <w:t>MnSO</w:t>
                              </w:r>
                              <w:r>
                                <w:rPr>
                                  <w:sz w:val="32"/>
                                  <w:szCs w:val="32"/>
                                  <w:vertAlign w:val="subscript"/>
                                  <w:lang w:val="en-US"/>
                                </w:rPr>
                                <w:t>4</w:t>
                              </w:r>
                              <w:r w:rsidRPr="004D21A2">
                                <w:rPr>
                                  <w:sz w:val="32"/>
                                  <w:szCs w:val="32"/>
                                  <w:lang w:val="en-US"/>
                                </w:rPr>
                                <w:t>)</w:t>
                              </w:r>
                              <w:r>
                                <w:rPr>
                                  <w:sz w:val="32"/>
                                  <w:szCs w:val="32"/>
                                  <w:lang w:val="en-US"/>
                                </w:rPr>
                                <w:t xml:space="preserve">, 32,5 % </w:t>
                              </w:r>
                              <w:r w:rsidRPr="004D21A2">
                                <w:rPr>
                                  <w:sz w:val="32"/>
                                  <w:szCs w:val="32"/>
                                  <w:lang w:val="en-US"/>
                                </w:rPr>
                                <w:t xml:space="preserve"> </w:t>
                              </w:r>
                              <w:proofErr w:type="spellStart"/>
                              <w:r>
                                <w:rPr>
                                  <w:sz w:val="32"/>
                                  <w:szCs w:val="32"/>
                                  <w:lang w:val="en-US"/>
                                </w:rPr>
                                <w:t>marganes</w:t>
                              </w:r>
                              <w:proofErr w:type="spellEnd"/>
                              <w:r>
                                <w:rPr>
                                  <w:sz w:val="32"/>
                                  <w:szCs w:val="32"/>
                                  <w:lang w:val="en-US"/>
                                </w:rPr>
                                <w:t xml:space="preserve"> </w:t>
                              </w:r>
                              <w:proofErr w:type="spellStart"/>
                              <w:r>
                                <w:rPr>
                                  <w:sz w:val="32"/>
                                  <w:szCs w:val="32"/>
                                  <w:lang w:val="en-US"/>
                                </w:rPr>
                                <w:t>suvda</w:t>
                              </w:r>
                              <w:proofErr w:type="spellEnd"/>
                              <w:r>
                                <w:rPr>
                                  <w:sz w:val="32"/>
                                  <w:szCs w:val="32"/>
                                  <w:lang w:val="en-US"/>
                                </w:rPr>
                                <w:t xml:space="preserve"> </w:t>
                              </w:r>
                              <w:proofErr w:type="spellStart"/>
                              <w:r>
                                <w:rPr>
                                  <w:sz w:val="32"/>
                                  <w:szCs w:val="32"/>
                                  <w:lang w:val="en-US"/>
                                </w:rPr>
                                <w:t>yaxshi</w:t>
                              </w:r>
                              <w:proofErr w:type="spellEnd"/>
                              <w:r>
                                <w:rPr>
                                  <w:sz w:val="32"/>
                                  <w:szCs w:val="32"/>
                                  <w:lang w:val="en-US"/>
                                </w:rPr>
                                <w:t xml:space="preserve"> </w:t>
                              </w:r>
                              <w:proofErr w:type="spellStart"/>
                              <w:r>
                                <w:rPr>
                                  <w:sz w:val="32"/>
                                  <w:szCs w:val="32"/>
                                  <w:lang w:val="en-US"/>
                                </w:rPr>
                                <w:t>eriydi</w:t>
                              </w:r>
                              <w:proofErr w:type="spellEnd"/>
                            </w:p>
                            <w:p w:rsidR="003674EA" w:rsidRPr="004D21A2" w:rsidRDefault="003674EA" w:rsidP="00CB21F2">
                              <w:pPr>
                                <w:jc w:val="center"/>
                                <w:rPr>
                                  <w:sz w:val="32"/>
                                  <w:szCs w:val="32"/>
                                  <w:lang w:val="en-US"/>
                                </w:rPr>
                              </w:pPr>
                              <w:r w:rsidRPr="004D21A2">
                                <w:rPr>
                                  <w:sz w:val="32"/>
                                  <w:szCs w:val="32"/>
                                  <w:lang w:val="en-US"/>
                                </w:rPr>
                                <w:t xml:space="preserve">2. </w:t>
                              </w:r>
                              <w:proofErr w:type="spellStart"/>
                              <w:r>
                                <w:rPr>
                                  <w:sz w:val="32"/>
                                  <w:szCs w:val="32"/>
                                  <w:lang w:val="en-US"/>
                                </w:rPr>
                                <w:t>Marganesli</w:t>
                              </w:r>
                              <w:proofErr w:type="spellEnd"/>
                              <w:r w:rsidRPr="004D21A2">
                                <w:rPr>
                                  <w:sz w:val="32"/>
                                  <w:szCs w:val="32"/>
                                  <w:lang w:val="en-US"/>
                                </w:rPr>
                                <w:t xml:space="preserve"> </w:t>
                              </w:r>
                              <w:proofErr w:type="spellStart"/>
                              <w:r>
                                <w:rPr>
                                  <w:sz w:val="32"/>
                                  <w:szCs w:val="32"/>
                                  <w:lang w:val="en-US"/>
                                </w:rPr>
                                <w:t>superfosfat</w:t>
                              </w:r>
                              <w:proofErr w:type="spellEnd"/>
                              <w:r w:rsidRPr="004D21A2">
                                <w:rPr>
                                  <w:sz w:val="32"/>
                                  <w:szCs w:val="32"/>
                                  <w:lang w:val="en-US"/>
                                </w:rPr>
                                <w:t xml:space="preserve"> 1,0-2,0 % </w:t>
                              </w:r>
                              <w:proofErr w:type="spellStart"/>
                              <w:r>
                                <w:rPr>
                                  <w:sz w:val="32"/>
                                  <w:szCs w:val="32"/>
                                  <w:lang w:val="en-US"/>
                                </w:rPr>
                                <w:t>marganes</w:t>
                              </w:r>
                              <w:proofErr w:type="spellEnd"/>
                              <w:r>
                                <w:rPr>
                                  <w:sz w:val="32"/>
                                  <w:szCs w:val="32"/>
                                  <w:lang w:val="uz-Cyrl-UZ"/>
                                </w:rPr>
                                <w:t>,</w:t>
                              </w:r>
                              <w:r w:rsidRPr="004D21A2">
                                <w:rPr>
                                  <w:sz w:val="32"/>
                                  <w:szCs w:val="32"/>
                                  <w:lang w:val="en-US"/>
                                </w:rPr>
                                <w:t xml:space="preserve"> 18,7-19,2 % </w:t>
                              </w:r>
                              <w:r>
                                <w:rPr>
                                  <w:sz w:val="32"/>
                                  <w:szCs w:val="32"/>
                                </w:rPr>
                                <w:t>Р</w:t>
                              </w:r>
                              <w:r w:rsidRPr="004D21A2">
                                <w:rPr>
                                  <w:sz w:val="32"/>
                                  <w:szCs w:val="32"/>
                                  <w:vertAlign w:val="subscript"/>
                                  <w:lang w:val="en-US"/>
                                </w:rPr>
                                <w:t>2</w:t>
                              </w:r>
                              <w:r>
                                <w:rPr>
                                  <w:sz w:val="32"/>
                                  <w:szCs w:val="32"/>
                                </w:rPr>
                                <w:t>О</w:t>
                              </w:r>
                              <w:r w:rsidRPr="004D21A2">
                                <w:rPr>
                                  <w:sz w:val="32"/>
                                  <w:szCs w:val="32"/>
                                  <w:vertAlign w:val="subscript"/>
                                  <w:lang w:val="en-US"/>
                                </w:rPr>
                                <w:t>5</w:t>
                              </w:r>
                            </w:p>
                            <w:p w:rsidR="003674EA" w:rsidRPr="004D21A2" w:rsidRDefault="003674EA" w:rsidP="00CB21F2">
                              <w:pPr>
                                <w:jc w:val="center"/>
                                <w:rPr>
                                  <w:sz w:val="32"/>
                                  <w:szCs w:val="32"/>
                                  <w:lang w:val="en-US"/>
                                </w:rPr>
                              </w:pPr>
                              <w:r w:rsidRPr="004D21A2">
                                <w:rPr>
                                  <w:sz w:val="32"/>
                                  <w:szCs w:val="32"/>
                                  <w:lang w:val="en-US"/>
                                </w:rPr>
                                <w:t>3.</w:t>
                              </w:r>
                              <w:r>
                                <w:rPr>
                                  <w:sz w:val="32"/>
                                  <w:szCs w:val="32"/>
                                  <w:lang w:val="uz-Cyrl-UZ"/>
                                </w:rPr>
                                <w:t xml:space="preserve"> </w:t>
                              </w:r>
                              <w:proofErr w:type="spellStart"/>
                              <w:r>
                                <w:rPr>
                                  <w:sz w:val="32"/>
                                  <w:szCs w:val="32"/>
                                  <w:lang w:val="en-US"/>
                                </w:rPr>
                                <w:t>Mrganesli</w:t>
                              </w:r>
                              <w:proofErr w:type="spellEnd"/>
                              <w:r>
                                <w:rPr>
                                  <w:sz w:val="32"/>
                                  <w:szCs w:val="32"/>
                                  <w:lang w:val="en-US"/>
                                </w:rPr>
                                <w:t xml:space="preserve"> </w:t>
                              </w:r>
                              <w:proofErr w:type="spellStart"/>
                              <w:r>
                                <w:rPr>
                                  <w:sz w:val="32"/>
                                  <w:szCs w:val="32"/>
                                  <w:lang w:val="en-US"/>
                                </w:rPr>
                                <w:t>nitrafoska</w:t>
                              </w:r>
                              <w:proofErr w:type="spellEnd"/>
                              <w:r w:rsidRPr="004D21A2">
                                <w:rPr>
                                  <w:sz w:val="32"/>
                                  <w:szCs w:val="32"/>
                                  <w:lang w:val="en-US"/>
                                </w:rPr>
                                <w:t xml:space="preserve"> 0,9 % </w:t>
                              </w:r>
                              <w:proofErr w:type="spellStart"/>
                              <w:r>
                                <w:rPr>
                                  <w:sz w:val="32"/>
                                  <w:szCs w:val="32"/>
                                  <w:lang w:val="en-US"/>
                                </w:rPr>
                                <w:t>marganes</w:t>
                              </w:r>
                              <w:proofErr w:type="spellEnd"/>
                              <w:r w:rsidRPr="004D21A2">
                                <w:rPr>
                                  <w:sz w:val="32"/>
                                  <w:szCs w:val="32"/>
                                  <w:lang w:val="en-US"/>
                                </w:rPr>
                                <w:t>.</w:t>
                              </w:r>
                            </w:p>
                            <w:p w:rsidR="003674EA" w:rsidRPr="004D21A2" w:rsidRDefault="003674EA" w:rsidP="00CB21F2">
                              <w:pPr>
                                <w:jc w:val="center"/>
                                <w:rPr>
                                  <w:sz w:val="32"/>
                                  <w:szCs w:val="32"/>
                                  <w:lang w:val="en-US"/>
                                </w:rPr>
                              </w:pPr>
                              <w:r w:rsidRPr="004D21A2">
                                <w:rPr>
                                  <w:sz w:val="32"/>
                                  <w:szCs w:val="32"/>
                                  <w:lang w:val="en-US"/>
                                </w:rPr>
                                <w:t>4.</w:t>
                              </w:r>
                              <w:r>
                                <w:rPr>
                                  <w:sz w:val="32"/>
                                  <w:szCs w:val="32"/>
                                  <w:lang w:val="uz-Cyrl-UZ"/>
                                </w:rPr>
                                <w:t xml:space="preserve"> </w:t>
                              </w:r>
                              <w:proofErr w:type="spellStart"/>
                              <w:r>
                                <w:rPr>
                                  <w:sz w:val="32"/>
                                  <w:szCs w:val="32"/>
                                  <w:lang w:val="en-US"/>
                                </w:rPr>
                                <w:t>Marganes</w:t>
                              </w:r>
                              <w:proofErr w:type="spellEnd"/>
                              <w:r>
                                <w:rPr>
                                  <w:sz w:val="32"/>
                                  <w:szCs w:val="32"/>
                                  <w:lang w:val="en-US"/>
                                </w:rPr>
                                <w:t xml:space="preserve"> </w:t>
                              </w:r>
                              <w:r w:rsidRPr="004D21A2">
                                <w:rPr>
                                  <w:sz w:val="32"/>
                                  <w:szCs w:val="32"/>
                                  <w:lang w:val="en-US"/>
                                </w:rPr>
                                <w:t xml:space="preserve"> </w:t>
                              </w:r>
                              <w:proofErr w:type="spellStart"/>
                              <w:r>
                                <w:rPr>
                                  <w:sz w:val="32"/>
                                  <w:szCs w:val="32"/>
                                  <w:lang w:val="en-US"/>
                                </w:rPr>
                                <w:t>shlamlari</w:t>
                              </w:r>
                              <w:proofErr w:type="spellEnd"/>
                              <w:r w:rsidRPr="004D21A2">
                                <w:rPr>
                                  <w:sz w:val="32"/>
                                  <w:szCs w:val="32"/>
                                  <w:lang w:val="en-US"/>
                                </w:rPr>
                                <w:t xml:space="preserve"> </w:t>
                              </w:r>
                              <w:proofErr w:type="spellStart"/>
                              <w:r>
                                <w:rPr>
                                  <w:sz w:val="32"/>
                                  <w:szCs w:val="32"/>
                                  <w:lang w:val="en-US"/>
                                </w:rPr>
                                <w:t>marganesli</w:t>
                              </w:r>
                              <w:proofErr w:type="spellEnd"/>
                              <w:r>
                                <w:rPr>
                                  <w:sz w:val="32"/>
                                  <w:szCs w:val="32"/>
                                  <w:lang w:val="en-US"/>
                                </w:rPr>
                                <w:t xml:space="preserve"> </w:t>
                              </w:r>
                              <w:proofErr w:type="spellStart"/>
                              <w:r>
                                <w:rPr>
                                  <w:sz w:val="32"/>
                                  <w:szCs w:val="32"/>
                                  <w:lang w:val="en-US"/>
                                </w:rPr>
                                <w:t>ishlab</w:t>
                              </w:r>
                              <w:proofErr w:type="spellEnd"/>
                              <w:r>
                                <w:rPr>
                                  <w:sz w:val="32"/>
                                  <w:szCs w:val="32"/>
                                  <w:lang w:val="en-US"/>
                                </w:rPr>
                                <w:t xml:space="preserve"> </w:t>
                              </w:r>
                              <w:proofErr w:type="spellStart"/>
                              <w:r>
                                <w:rPr>
                                  <w:sz w:val="32"/>
                                  <w:szCs w:val="32"/>
                                  <w:lang w:val="en-US"/>
                                </w:rPr>
                                <w:t>chiqarish</w:t>
                              </w:r>
                              <w:proofErr w:type="spellEnd"/>
                              <w:r>
                                <w:rPr>
                                  <w:sz w:val="32"/>
                                  <w:szCs w:val="32"/>
                                  <w:lang w:val="en-US"/>
                                </w:rPr>
                                <w:t xml:space="preserve"> </w:t>
                              </w:r>
                              <w:proofErr w:type="spellStart"/>
                              <w:r>
                                <w:rPr>
                                  <w:sz w:val="32"/>
                                  <w:szCs w:val="32"/>
                                  <w:lang w:val="en-US"/>
                                </w:rPr>
                                <w:t>qoldiqlari</w:t>
                              </w:r>
                              <w:proofErr w:type="spellEnd"/>
                              <w:r w:rsidRPr="004D21A2">
                                <w:rPr>
                                  <w:sz w:val="32"/>
                                  <w:szCs w:val="32"/>
                                  <w:lang w:val="en-US"/>
                                </w:rPr>
                                <w:t xml:space="preserve"> </w:t>
                              </w:r>
                            </w:p>
                            <w:p w:rsidR="003674EA" w:rsidRPr="00596D38" w:rsidRDefault="003674EA" w:rsidP="00CB21F2">
                              <w:pPr>
                                <w:jc w:val="center"/>
                                <w:rPr>
                                  <w:sz w:val="32"/>
                                  <w:szCs w:val="32"/>
                                  <w:lang w:val="en-US"/>
                                </w:rPr>
                              </w:pPr>
                              <w:r>
                                <w:rPr>
                                  <w:sz w:val="32"/>
                                  <w:szCs w:val="32"/>
                                </w:rPr>
                                <w:t xml:space="preserve">10-17 % </w:t>
                              </w:r>
                              <w:proofErr w:type="spellStart"/>
                              <w:r>
                                <w:rPr>
                                  <w:sz w:val="32"/>
                                  <w:szCs w:val="32"/>
                                  <w:lang w:val="en-US"/>
                                </w:rPr>
                                <w:t>marganes</w:t>
                              </w:r>
                              <w:proofErr w:type="spellEnd"/>
                            </w:p>
                          </w:txbxContent>
                        </wps:txbx>
                        <wps:bodyPr rot="0" vert="horz" wrap="square" lIns="91440" tIns="45720" rIns="91440" bIns="45720" anchor="t" anchorCtr="0" upright="1">
                          <a:noAutofit/>
                        </wps:bodyPr>
                      </wps:wsp>
                      <wps:wsp>
                        <wps:cNvPr id="194" name="Rectangle 200"/>
                        <wps:cNvSpPr>
                          <a:spLocks noChangeArrowheads="1"/>
                        </wps:cNvSpPr>
                        <wps:spPr bwMode="auto">
                          <a:xfrm>
                            <a:off x="2400300" y="3657600"/>
                            <a:ext cx="4457700" cy="1371600"/>
                          </a:xfrm>
                          <a:prstGeom prst="rect">
                            <a:avLst/>
                          </a:prstGeom>
                          <a:solidFill>
                            <a:srgbClr val="FFFFFF"/>
                          </a:solidFill>
                          <a:ln w="9525">
                            <a:solidFill>
                              <a:srgbClr val="000000"/>
                            </a:solidFill>
                            <a:miter lim="800000"/>
                            <a:headEnd/>
                            <a:tailEnd/>
                          </a:ln>
                        </wps:spPr>
                        <wps:txbx>
                          <w:txbxContent>
                            <w:p w:rsidR="003674EA" w:rsidRPr="00596D38" w:rsidRDefault="003674EA" w:rsidP="00CB21F2">
                              <w:pPr>
                                <w:jc w:val="center"/>
                                <w:rPr>
                                  <w:sz w:val="28"/>
                                  <w:szCs w:val="28"/>
                                  <w:lang w:val="en-US"/>
                                </w:rPr>
                              </w:pPr>
                              <w:r w:rsidRPr="00596D38">
                                <w:rPr>
                                  <w:sz w:val="28"/>
                                  <w:szCs w:val="28"/>
                                  <w:lang w:val="en-US"/>
                                </w:rPr>
                                <w:t>1.</w:t>
                              </w:r>
                              <w:r>
                                <w:rPr>
                                  <w:sz w:val="28"/>
                                  <w:szCs w:val="28"/>
                                  <w:lang w:val="uz-Cyrl-UZ"/>
                                </w:rPr>
                                <w:t xml:space="preserve"> </w:t>
                              </w:r>
                              <w:proofErr w:type="spellStart"/>
                              <w:r>
                                <w:rPr>
                                  <w:sz w:val="28"/>
                                  <w:szCs w:val="28"/>
                                  <w:lang w:val="en-US"/>
                                </w:rPr>
                                <w:t>Ammoniy</w:t>
                              </w:r>
                              <w:proofErr w:type="spellEnd"/>
                              <w:r>
                                <w:rPr>
                                  <w:sz w:val="28"/>
                                  <w:szCs w:val="28"/>
                                  <w:lang w:val="en-US"/>
                                </w:rPr>
                                <w:t xml:space="preserve"> </w:t>
                              </w:r>
                              <w:proofErr w:type="spellStart"/>
                              <w:r>
                                <w:rPr>
                                  <w:sz w:val="28"/>
                                  <w:szCs w:val="28"/>
                                  <w:lang w:val="en-US"/>
                                </w:rPr>
                                <w:t>molibden</w:t>
                              </w:r>
                              <w:proofErr w:type="spellEnd"/>
                              <w:r>
                                <w:rPr>
                                  <w:sz w:val="28"/>
                                  <w:szCs w:val="28"/>
                                  <w:lang w:val="en-US"/>
                                </w:rPr>
                                <w:t xml:space="preserve"> </w:t>
                              </w:r>
                              <w:proofErr w:type="spellStart"/>
                              <w:r>
                                <w:rPr>
                                  <w:sz w:val="28"/>
                                  <w:szCs w:val="28"/>
                                  <w:lang w:val="en-US"/>
                                </w:rPr>
                                <w:t>oq</w:t>
                              </w:r>
                              <w:proofErr w:type="spellEnd"/>
                              <w:r>
                                <w:rPr>
                                  <w:sz w:val="28"/>
                                  <w:szCs w:val="28"/>
                                  <w:lang w:val="en-US"/>
                                </w:rPr>
                                <w:t xml:space="preserve"> </w:t>
                              </w:r>
                              <w:proofErr w:type="spellStart"/>
                              <w:r>
                                <w:rPr>
                                  <w:sz w:val="28"/>
                                  <w:szCs w:val="28"/>
                                  <w:lang w:val="en-US"/>
                                </w:rPr>
                                <w:t>tuz</w:t>
                              </w:r>
                              <w:proofErr w:type="spellEnd"/>
                              <w:r w:rsidRPr="00596D38">
                                <w:rPr>
                                  <w:sz w:val="28"/>
                                  <w:szCs w:val="28"/>
                                  <w:lang w:val="en-US"/>
                                </w:rPr>
                                <w:t xml:space="preserve"> 50 % </w:t>
                              </w:r>
                              <w:proofErr w:type="spellStart"/>
                              <w:r>
                                <w:rPr>
                                  <w:sz w:val="28"/>
                                  <w:szCs w:val="28"/>
                                  <w:lang w:val="en-US"/>
                                </w:rPr>
                                <w:t>molibden</w:t>
                              </w:r>
                              <w:proofErr w:type="spellEnd"/>
                            </w:p>
                            <w:p w:rsidR="003674EA" w:rsidRPr="00596D38" w:rsidRDefault="003674EA" w:rsidP="00CB21F2">
                              <w:pPr>
                                <w:ind w:right="-120" w:hanging="180"/>
                                <w:jc w:val="center"/>
                                <w:rPr>
                                  <w:sz w:val="28"/>
                                  <w:szCs w:val="28"/>
                                  <w:lang w:val="en-US"/>
                                </w:rPr>
                              </w:pPr>
                              <w:r w:rsidRPr="00596D38">
                                <w:rPr>
                                  <w:sz w:val="28"/>
                                  <w:szCs w:val="28"/>
                                  <w:lang w:val="en-US"/>
                                </w:rPr>
                                <w:t>2.</w:t>
                              </w:r>
                              <w:r>
                                <w:rPr>
                                  <w:sz w:val="28"/>
                                  <w:szCs w:val="28"/>
                                  <w:lang w:val="uz-Cyrl-UZ"/>
                                </w:rPr>
                                <w:t xml:space="preserve"> </w:t>
                              </w:r>
                              <w:proofErr w:type="spellStart"/>
                              <w:r>
                                <w:rPr>
                                  <w:sz w:val="28"/>
                                  <w:szCs w:val="28"/>
                                  <w:lang w:val="en-US"/>
                                </w:rPr>
                                <w:t>Ammoniy</w:t>
                              </w:r>
                              <w:proofErr w:type="spellEnd"/>
                              <w:r>
                                <w:rPr>
                                  <w:sz w:val="28"/>
                                  <w:szCs w:val="28"/>
                                  <w:lang w:val="en-US"/>
                                </w:rPr>
                                <w:t xml:space="preserve"> </w:t>
                              </w:r>
                              <w:proofErr w:type="spellStart"/>
                              <w:r>
                                <w:rPr>
                                  <w:sz w:val="28"/>
                                  <w:szCs w:val="28"/>
                                  <w:lang w:val="en-US"/>
                                </w:rPr>
                                <w:t>natriy</w:t>
                              </w:r>
                              <w:proofErr w:type="spellEnd"/>
                              <w:r w:rsidRPr="00596D38">
                                <w:rPr>
                                  <w:sz w:val="28"/>
                                  <w:szCs w:val="28"/>
                                  <w:lang w:val="en-US"/>
                                </w:rPr>
                                <w:t xml:space="preserve"> </w:t>
                              </w:r>
                              <w:proofErr w:type="spellStart"/>
                              <w:r>
                                <w:rPr>
                                  <w:sz w:val="28"/>
                                  <w:szCs w:val="28"/>
                                  <w:lang w:val="en-US"/>
                                </w:rPr>
                                <w:t>molibden</w:t>
                              </w:r>
                              <w:proofErr w:type="spellEnd"/>
                              <w:r>
                                <w:rPr>
                                  <w:sz w:val="28"/>
                                  <w:szCs w:val="28"/>
                                  <w:lang w:val="en-US"/>
                                </w:rPr>
                                <w:t xml:space="preserve"> </w:t>
                              </w:r>
                              <w:proofErr w:type="spellStart"/>
                              <w:r>
                                <w:rPr>
                                  <w:sz w:val="28"/>
                                  <w:szCs w:val="28"/>
                                  <w:lang w:val="en-US"/>
                                </w:rPr>
                                <w:t>sariq</w:t>
                              </w:r>
                              <w:proofErr w:type="spellEnd"/>
                              <w:r>
                                <w:rPr>
                                  <w:sz w:val="28"/>
                                  <w:szCs w:val="28"/>
                                  <w:lang w:val="en-US"/>
                                </w:rPr>
                                <w:t xml:space="preserve"> </w:t>
                              </w:r>
                              <w:proofErr w:type="spellStart"/>
                              <w:r>
                                <w:rPr>
                                  <w:sz w:val="28"/>
                                  <w:szCs w:val="28"/>
                                  <w:lang w:val="en-US"/>
                                </w:rPr>
                                <w:t>tuz</w:t>
                              </w:r>
                              <w:proofErr w:type="spellEnd"/>
                              <w:r w:rsidRPr="00596D38">
                                <w:rPr>
                                  <w:sz w:val="28"/>
                                  <w:szCs w:val="28"/>
                                  <w:lang w:val="en-US"/>
                                </w:rPr>
                                <w:t xml:space="preserve"> 35 % </w:t>
                              </w:r>
                              <w:proofErr w:type="spellStart"/>
                              <w:r>
                                <w:rPr>
                                  <w:sz w:val="28"/>
                                  <w:szCs w:val="28"/>
                                  <w:lang w:val="en-US"/>
                                </w:rPr>
                                <w:t>molibden</w:t>
                              </w:r>
                              <w:proofErr w:type="spellEnd"/>
                            </w:p>
                            <w:p w:rsidR="003674EA" w:rsidRPr="00596D38" w:rsidRDefault="003674EA" w:rsidP="00CB21F2">
                              <w:pPr>
                                <w:jc w:val="center"/>
                                <w:rPr>
                                  <w:sz w:val="28"/>
                                  <w:szCs w:val="28"/>
                                  <w:lang w:val="en-US"/>
                                </w:rPr>
                              </w:pPr>
                              <w:r w:rsidRPr="00596D38">
                                <w:rPr>
                                  <w:sz w:val="28"/>
                                  <w:szCs w:val="28"/>
                                  <w:lang w:val="en-US"/>
                                </w:rPr>
                                <w:t>3.</w:t>
                              </w:r>
                              <w:r>
                                <w:rPr>
                                  <w:sz w:val="28"/>
                                  <w:szCs w:val="28"/>
                                  <w:lang w:val="uz-Cyrl-UZ"/>
                                </w:rPr>
                                <w:t xml:space="preserve"> </w:t>
                              </w:r>
                              <w:proofErr w:type="spellStart"/>
                              <w:r>
                                <w:rPr>
                                  <w:sz w:val="28"/>
                                  <w:szCs w:val="28"/>
                                  <w:lang w:val="en-US"/>
                                </w:rPr>
                                <w:t>Molibdenli</w:t>
                              </w:r>
                              <w:proofErr w:type="spellEnd"/>
                              <w:r>
                                <w:rPr>
                                  <w:sz w:val="28"/>
                                  <w:szCs w:val="28"/>
                                  <w:lang w:val="en-US"/>
                                </w:rPr>
                                <w:t xml:space="preserve"> </w:t>
                              </w:r>
                              <w:proofErr w:type="spellStart"/>
                              <w:r>
                                <w:rPr>
                                  <w:sz w:val="28"/>
                                  <w:szCs w:val="28"/>
                                  <w:lang w:val="en-US"/>
                                </w:rPr>
                                <w:t>granulali</w:t>
                              </w:r>
                              <w:proofErr w:type="spellEnd"/>
                              <w:r w:rsidRPr="00596D38">
                                <w:rPr>
                                  <w:sz w:val="28"/>
                                  <w:szCs w:val="28"/>
                                  <w:lang w:val="en-US"/>
                                </w:rPr>
                                <w:t xml:space="preserve"> </w:t>
                              </w:r>
                              <w:proofErr w:type="spellStart"/>
                              <w:r>
                                <w:rPr>
                                  <w:sz w:val="28"/>
                                  <w:szCs w:val="28"/>
                                  <w:lang w:val="en-US"/>
                                </w:rPr>
                                <w:t>superfosfat</w:t>
                              </w:r>
                              <w:proofErr w:type="spellEnd"/>
                              <w:r w:rsidRPr="00596D38">
                                <w:rPr>
                                  <w:sz w:val="28"/>
                                  <w:szCs w:val="28"/>
                                  <w:lang w:val="en-US"/>
                                </w:rPr>
                                <w:t xml:space="preserve">, 8-20 % </w:t>
                              </w:r>
                              <w:r>
                                <w:rPr>
                                  <w:sz w:val="28"/>
                                  <w:szCs w:val="28"/>
                                </w:rPr>
                                <w:t>Р</w:t>
                              </w:r>
                              <w:r w:rsidRPr="00596D38">
                                <w:rPr>
                                  <w:sz w:val="28"/>
                                  <w:szCs w:val="28"/>
                                  <w:vertAlign w:val="subscript"/>
                                  <w:lang w:val="en-US"/>
                                </w:rPr>
                                <w:t>2</w:t>
                              </w:r>
                              <w:r>
                                <w:rPr>
                                  <w:sz w:val="28"/>
                                  <w:szCs w:val="28"/>
                                </w:rPr>
                                <w:t>О</w:t>
                              </w:r>
                              <w:r w:rsidRPr="00596D38">
                                <w:rPr>
                                  <w:sz w:val="28"/>
                                  <w:szCs w:val="28"/>
                                  <w:vertAlign w:val="subscript"/>
                                  <w:lang w:val="en-US"/>
                                </w:rPr>
                                <w:t>5</w:t>
                              </w:r>
                              <w:r w:rsidRPr="00596D38">
                                <w:rPr>
                                  <w:sz w:val="28"/>
                                  <w:szCs w:val="28"/>
                                  <w:lang w:val="en-US"/>
                                </w:rPr>
                                <w:t xml:space="preserve">        </w:t>
                              </w:r>
                              <w:proofErr w:type="spellStart"/>
                              <w:r>
                                <w:rPr>
                                  <w:sz w:val="28"/>
                                  <w:szCs w:val="28"/>
                                  <w:lang w:val="en-US"/>
                                </w:rPr>
                                <w:t>va</w:t>
                              </w:r>
                              <w:proofErr w:type="spellEnd"/>
                              <w:r w:rsidRPr="00596D38">
                                <w:rPr>
                                  <w:sz w:val="28"/>
                                  <w:szCs w:val="28"/>
                                  <w:lang w:val="en-US"/>
                                </w:rPr>
                                <w:t xml:space="preserve"> 0,1-0,2 % </w:t>
                              </w:r>
                              <w:proofErr w:type="spellStart"/>
                              <w:r>
                                <w:rPr>
                                  <w:sz w:val="28"/>
                                  <w:szCs w:val="28"/>
                                  <w:lang w:val="en-US"/>
                                </w:rPr>
                                <w:t>molibden</w:t>
                              </w:r>
                              <w:proofErr w:type="spellEnd"/>
                            </w:p>
                            <w:p w:rsidR="003674EA" w:rsidRPr="00CE0EFA" w:rsidRDefault="003674EA" w:rsidP="00CB21F2">
                              <w:pPr>
                                <w:jc w:val="center"/>
                                <w:rPr>
                                  <w:sz w:val="28"/>
                                  <w:szCs w:val="28"/>
                                  <w:lang w:val="en-US"/>
                                </w:rPr>
                              </w:pPr>
                              <w:r w:rsidRPr="00596D38">
                                <w:rPr>
                                  <w:sz w:val="28"/>
                                  <w:szCs w:val="28"/>
                                  <w:lang w:val="en-US"/>
                                </w:rPr>
                                <w:t>4.</w:t>
                              </w:r>
                              <w:r>
                                <w:rPr>
                                  <w:sz w:val="28"/>
                                  <w:szCs w:val="28"/>
                                  <w:lang w:val="uz-Cyrl-UZ"/>
                                </w:rPr>
                                <w:t xml:space="preserve"> </w:t>
                              </w:r>
                              <w:proofErr w:type="spellStart"/>
                              <w:r>
                                <w:rPr>
                                  <w:sz w:val="28"/>
                                  <w:szCs w:val="28"/>
                                  <w:lang w:val="en-US"/>
                                </w:rPr>
                                <w:t>Molibdenli</w:t>
                              </w:r>
                              <w:proofErr w:type="spellEnd"/>
                              <w:r w:rsidRPr="00596D38">
                                <w:rPr>
                                  <w:sz w:val="28"/>
                                  <w:szCs w:val="28"/>
                                  <w:lang w:val="en-US"/>
                                </w:rPr>
                                <w:t xml:space="preserve"> </w:t>
                              </w:r>
                              <w:proofErr w:type="spellStart"/>
                              <w:r>
                                <w:rPr>
                                  <w:sz w:val="28"/>
                                  <w:szCs w:val="28"/>
                                  <w:lang w:val="en-US"/>
                                </w:rPr>
                                <w:t>qo’sh</w:t>
                              </w:r>
                              <w:proofErr w:type="spellEnd"/>
                              <w:r>
                                <w:rPr>
                                  <w:sz w:val="28"/>
                                  <w:szCs w:val="28"/>
                                  <w:lang w:val="en-US"/>
                                </w:rPr>
                                <w:t xml:space="preserve"> </w:t>
                              </w:r>
                              <w:proofErr w:type="spellStart"/>
                              <w:r>
                                <w:rPr>
                                  <w:sz w:val="28"/>
                                  <w:szCs w:val="28"/>
                                  <w:lang w:val="en-US"/>
                                </w:rPr>
                                <w:t>granulali</w:t>
                              </w:r>
                              <w:proofErr w:type="spellEnd"/>
                              <w:r w:rsidRPr="00596D38">
                                <w:rPr>
                                  <w:sz w:val="28"/>
                                  <w:szCs w:val="28"/>
                                  <w:lang w:val="en-US"/>
                                </w:rPr>
                                <w:t xml:space="preserve"> </w:t>
                              </w:r>
                              <w:proofErr w:type="spellStart"/>
                              <w:r>
                                <w:rPr>
                                  <w:sz w:val="28"/>
                                  <w:szCs w:val="28"/>
                                  <w:lang w:val="en-US"/>
                                </w:rPr>
                                <w:t>superfosfat</w:t>
                              </w:r>
                              <w:proofErr w:type="spellEnd"/>
                              <w:r w:rsidRPr="00596D38">
                                <w:rPr>
                                  <w:sz w:val="28"/>
                                  <w:szCs w:val="28"/>
                                  <w:lang w:val="en-US"/>
                                </w:rPr>
                                <w:t xml:space="preserve">, 43-45 % </w:t>
                              </w:r>
                              <w:r>
                                <w:rPr>
                                  <w:sz w:val="28"/>
                                  <w:szCs w:val="28"/>
                                </w:rPr>
                                <w:t>Р</w:t>
                              </w:r>
                              <w:r w:rsidRPr="00596D38">
                                <w:rPr>
                                  <w:sz w:val="28"/>
                                  <w:szCs w:val="28"/>
                                  <w:vertAlign w:val="subscript"/>
                                  <w:lang w:val="en-US"/>
                                </w:rPr>
                                <w:t>2</w:t>
                              </w:r>
                              <w:r>
                                <w:rPr>
                                  <w:sz w:val="28"/>
                                  <w:szCs w:val="28"/>
                                </w:rPr>
                                <w:t>О</w:t>
                              </w:r>
                              <w:r w:rsidRPr="00596D38">
                                <w:rPr>
                                  <w:sz w:val="28"/>
                                  <w:szCs w:val="28"/>
                                  <w:vertAlign w:val="subscript"/>
                                  <w:lang w:val="en-US"/>
                                </w:rPr>
                                <w:t>5</w:t>
                              </w:r>
                              <w:r w:rsidRPr="00596D38">
                                <w:rPr>
                                  <w:sz w:val="28"/>
                                  <w:szCs w:val="28"/>
                                  <w:lang w:val="en-US"/>
                                </w:rPr>
                                <w:t xml:space="preserve"> </w:t>
                              </w:r>
                              <w:proofErr w:type="spellStart"/>
                              <w:r>
                                <w:rPr>
                                  <w:sz w:val="28"/>
                                  <w:szCs w:val="28"/>
                                  <w:lang w:val="en-US"/>
                                </w:rPr>
                                <w:t>va</w:t>
                              </w:r>
                              <w:proofErr w:type="spellEnd"/>
                              <w:r w:rsidRPr="00596D38">
                                <w:rPr>
                                  <w:sz w:val="28"/>
                                  <w:szCs w:val="28"/>
                                  <w:lang w:val="en-US"/>
                                </w:rPr>
                                <w:t xml:space="preserve"> 0,2 % </w:t>
                              </w:r>
                              <w:proofErr w:type="spellStart"/>
                              <w:r>
                                <w:rPr>
                                  <w:sz w:val="28"/>
                                  <w:szCs w:val="28"/>
                                  <w:lang w:val="en-US"/>
                                </w:rPr>
                                <w:t>molibden</w:t>
                              </w:r>
                              <w:proofErr w:type="spellEnd"/>
                            </w:p>
                          </w:txbxContent>
                        </wps:txbx>
                        <wps:bodyPr rot="0" vert="horz" wrap="square" lIns="91440" tIns="45720" rIns="91440" bIns="45720" anchor="t" anchorCtr="0" upright="1">
                          <a:noAutofit/>
                        </wps:bodyPr>
                      </wps:wsp>
                      <wps:wsp>
                        <wps:cNvPr id="195" name="Line 201"/>
                        <wps:cNvCnPr/>
                        <wps:spPr bwMode="auto">
                          <a:xfrm>
                            <a:off x="2400300" y="1371600"/>
                            <a:ext cx="19431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 name="Line 202"/>
                        <wps:cNvCnPr/>
                        <wps:spPr bwMode="auto">
                          <a:xfrm>
                            <a:off x="4343400" y="2171700"/>
                            <a:ext cx="16002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 name="Line 203"/>
                        <wps:cNvCnPr/>
                        <wps:spPr bwMode="auto">
                          <a:xfrm flipH="1">
                            <a:off x="2628900" y="2171700"/>
                            <a:ext cx="17145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8" name="Line 204"/>
                        <wps:cNvCnPr/>
                        <wps:spPr bwMode="auto">
                          <a:xfrm>
                            <a:off x="4342765" y="2171700"/>
                            <a:ext cx="635"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9" name="Line 205"/>
                        <wps:cNvCnPr/>
                        <wps:spPr bwMode="auto">
                          <a:xfrm flipH="1">
                            <a:off x="4343400" y="1371600"/>
                            <a:ext cx="21717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55A2E3BE" id="Полотно 200" o:spid="_x0000_s1115" editas="canvas" style="width:722.85pt;height:424.6pt;mso-position-horizontal-relative:char;mso-position-vertical-relative:line" coordsize="91795,53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6" type="#_x0000_t75" style="position:absolute;width:91795;height:53924;visibility:visible;mso-wrap-style:square">
                  <v:fill o:detectmouseclick="t"/>
                  <v:path o:connecttype="none"/>
                </v:shape>
                <v:rect id="Rectangle 190" o:spid="_x0000_s1117" style="position:absolute;left:30861;top:17145;width:2743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">
                  <v:textbox>
                    <w:txbxContent>
                      <w:p w:rsidR="003674EA" w:rsidRPr="004D21A2" w:rsidRDefault="003674EA" w:rsidP="00CB21F2">
                        <w:pPr>
                          <w:ind w:right="-120"/>
                          <w:jc w:val="center"/>
                          <w:rPr>
                            <w:b/>
                            <w:caps/>
                            <w:sz w:val="40"/>
                            <w:szCs w:val="40"/>
                            <w:lang w:val="en-US"/>
                          </w:rPr>
                        </w:pPr>
                        <w:r>
                          <w:rPr>
                            <w:b/>
                            <w:caps/>
                            <w:sz w:val="40"/>
                            <w:szCs w:val="40"/>
                            <w:lang w:val="en-US"/>
                          </w:rPr>
                          <w:t>MIKROO’G’ITLAR</w:t>
                        </w:r>
                      </w:p>
                    </w:txbxContent>
                  </v:textbox>
                </v:rect>
                <v:rect id="Rectangle 191" o:spid="_x0000_s1118" style="position:absolute;left:34290;top:32004;width:2171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">
                  <v:textbox>
                    <w:txbxContent>
                      <w:p w:rsidR="003674EA" w:rsidRPr="004D21A2" w:rsidRDefault="003674EA" w:rsidP="00CB21F2">
                        <w:pPr>
                          <w:jc w:val="center"/>
                          <w:rPr>
                            <w:b/>
                            <w:sz w:val="32"/>
                            <w:szCs w:val="32"/>
                            <w:lang w:val="en-US"/>
                          </w:rPr>
                        </w:pPr>
                        <w:proofErr w:type="spellStart"/>
                        <w:r>
                          <w:rPr>
                            <w:b/>
                            <w:sz w:val="32"/>
                            <w:szCs w:val="32"/>
                            <w:lang w:val="en-US"/>
                          </w:rPr>
                          <w:t>Molibdenli</w:t>
                        </w:r>
                        <w:proofErr w:type="spellEnd"/>
                        <w:r>
                          <w:rPr>
                            <w:b/>
                            <w:sz w:val="32"/>
                            <w:szCs w:val="32"/>
                            <w:lang w:val="en-US"/>
                          </w:rPr>
                          <w:t xml:space="preserve"> </w:t>
                        </w:r>
                        <w:proofErr w:type="spellStart"/>
                        <w:r>
                          <w:rPr>
                            <w:b/>
                            <w:sz w:val="32"/>
                            <w:szCs w:val="32"/>
                            <w:lang w:val="en-US"/>
                          </w:rPr>
                          <w:t>o’g’itlar</w:t>
                        </w:r>
                        <w:proofErr w:type="spellEnd"/>
                      </w:p>
                    </w:txbxContent>
                  </v:textbox>
                </v:rect>
                <v:rect id="Rectangle 192" o:spid="_x0000_s1119" style="position:absolute;left:22479;top:24001;width:1590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">
                  <v:textbox>
                    <w:txbxContent>
                      <w:p w:rsidR="003674EA" w:rsidRPr="004D21A2" w:rsidRDefault="003674EA" w:rsidP="00CB21F2">
                        <w:pPr>
                          <w:ind w:right="-120" w:hanging="180"/>
                          <w:jc w:val="center"/>
                          <w:rPr>
                            <w:b/>
                            <w:sz w:val="32"/>
                            <w:szCs w:val="32"/>
                            <w:lang w:val="en-US"/>
                          </w:rPr>
                        </w:pPr>
                        <w:proofErr w:type="spellStart"/>
                        <w:r>
                          <w:rPr>
                            <w:b/>
                            <w:sz w:val="32"/>
                            <w:szCs w:val="32"/>
                            <w:lang w:val="en-US"/>
                          </w:rPr>
                          <w:t>Borli</w:t>
                        </w:r>
                        <w:proofErr w:type="spellEnd"/>
                        <w:r>
                          <w:rPr>
                            <w:b/>
                            <w:sz w:val="32"/>
                            <w:szCs w:val="32"/>
                            <w:lang w:val="en-US"/>
                          </w:rPr>
                          <w:t xml:space="preserve"> </w:t>
                        </w:r>
                        <w:proofErr w:type="spellStart"/>
                        <w:r>
                          <w:rPr>
                            <w:b/>
                            <w:sz w:val="32"/>
                            <w:szCs w:val="32"/>
                            <w:lang w:val="en-US"/>
                          </w:rPr>
                          <w:t>o’g’itlar</w:t>
                        </w:r>
                        <w:proofErr w:type="spellEnd"/>
                      </w:p>
                    </w:txbxContent>
                  </v:textbox>
                </v:rect>
                <v:rect id="Rectangle 193" o:spid="_x0000_s1120" style="position:absolute;left:48196;top:24001;width:2037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">
                  <v:textbox>
                    <w:txbxContent>
                      <w:p w:rsidR="003674EA" w:rsidRPr="004D21A2" w:rsidRDefault="003674EA" w:rsidP="00CB21F2">
                        <w:pPr>
                          <w:ind w:right="-300" w:hanging="360"/>
                          <w:jc w:val="center"/>
                          <w:rPr>
                            <w:b/>
                            <w:sz w:val="32"/>
                            <w:szCs w:val="32"/>
                            <w:lang w:val="en-US"/>
                          </w:rPr>
                        </w:pPr>
                        <w:proofErr w:type="spellStart"/>
                        <w:r>
                          <w:rPr>
                            <w:b/>
                            <w:sz w:val="32"/>
                            <w:szCs w:val="32"/>
                            <w:lang w:val="en-US"/>
                          </w:rPr>
                          <w:t>Mrganesli</w:t>
                        </w:r>
                        <w:proofErr w:type="spellEnd"/>
                        <w:r>
                          <w:rPr>
                            <w:b/>
                            <w:sz w:val="32"/>
                            <w:szCs w:val="32"/>
                            <w:lang w:val="en-US"/>
                          </w:rPr>
                          <w:t xml:space="preserve"> </w:t>
                        </w:r>
                        <w:proofErr w:type="spellStart"/>
                        <w:r>
                          <w:rPr>
                            <w:b/>
                            <w:sz w:val="32"/>
                            <w:szCs w:val="32"/>
                            <w:lang w:val="en-US"/>
                          </w:rPr>
                          <w:t>o’g’itlar</w:t>
                        </w:r>
                        <w:proofErr w:type="spellEnd"/>
                      </w:p>
                    </w:txbxContent>
                  </v:textbox>
                </v:rect>
                <v:rect id="Rectangle 194" o:spid="_x0000_s1121" style="position:absolute;left:56007;top:10287;width:1943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">
                  <v:textbox>
                    <w:txbxContent>
                      <w:p w:rsidR="003674EA" w:rsidRPr="004D21A2" w:rsidRDefault="003674EA" w:rsidP="00CB21F2">
                        <w:pPr>
                          <w:jc w:val="center"/>
                          <w:rPr>
                            <w:b/>
                            <w:sz w:val="32"/>
                            <w:szCs w:val="32"/>
                            <w:lang w:val="en-US"/>
                          </w:rPr>
                        </w:pPr>
                        <w:proofErr w:type="spellStart"/>
                        <w:r>
                          <w:rPr>
                            <w:b/>
                            <w:sz w:val="32"/>
                            <w:szCs w:val="32"/>
                            <w:lang w:val="en-US"/>
                          </w:rPr>
                          <w:t>Ruxli</w:t>
                        </w:r>
                        <w:proofErr w:type="spellEnd"/>
                        <w:r>
                          <w:rPr>
                            <w:b/>
                            <w:sz w:val="32"/>
                            <w:szCs w:val="32"/>
                            <w:lang w:val="en-US"/>
                          </w:rPr>
                          <w:t xml:space="preserve"> </w:t>
                        </w:r>
                        <w:proofErr w:type="spellStart"/>
                        <w:r>
                          <w:rPr>
                            <w:b/>
                            <w:sz w:val="32"/>
                            <w:szCs w:val="32"/>
                            <w:lang w:val="en-US"/>
                          </w:rPr>
                          <w:t>o’go’itlar</w:t>
                        </w:r>
                        <w:proofErr w:type="spellEnd"/>
                      </w:p>
                    </w:txbxContent>
                  </v:textbox>
                </v:rect>
                <v:rect id="Rectangle 195" o:spid="_x0000_s1122" style="position:absolute;left:16002;top:10287;width:1485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">
                  <v:textbox>
                    <w:txbxContent>
                      <w:p w:rsidR="003674EA" w:rsidRPr="004D21A2" w:rsidRDefault="003674EA" w:rsidP="00CB21F2">
                        <w:pPr>
                          <w:ind w:right="-120" w:hanging="180"/>
                          <w:jc w:val="center"/>
                          <w:rPr>
                            <w:b/>
                            <w:sz w:val="32"/>
                            <w:szCs w:val="32"/>
                            <w:lang w:val="en-US"/>
                          </w:rPr>
                        </w:pPr>
                        <w:proofErr w:type="spellStart"/>
                        <w:r>
                          <w:rPr>
                            <w:b/>
                            <w:sz w:val="32"/>
                            <w:szCs w:val="32"/>
                            <w:lang w:val="en-US"/>
                          </w:rPr>
                          <w:t>Misli</w:t>
                        </w:r>
                        <w:proofErr w:type="spellEnd"/>
                        <w:r>
                          <w:rPr>
                            <w:b/>
                            <w:sz w:val="32"/>
                            <w:szCs w:val="32"/>
                            <w:lang w:val="en-US"/>
                          </w:rPr>
                          <w:t xml:space="preserve"> </w:t>
                        </w:r>
                        <w:proofErr w:type="spellStart"/>
                        <w:r>
                          <w:rPr>
                            <w:b/>
                            <w:sz w:val="32"/>
                            <w:szCs w:val="32"/>
                            <w:lang w:val="en-US"/>
                          </w:rPr>
                          <w:t>o’g’itlar</w:t>
                        </w:r>
                        <w:proofErr w:type="spellEnd"/>
                      </w:p>
                    </w:txbxContent>
                  </v:textbox>
                </v:rect>
                <v:shape id="Text Box 196" o:spid="_x0000_s1123" type="#_x0000_t202" style="position:absolute;top:17145;width:21717;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">
                  <v:textbox>
                    <w:txbxContent>
                      <w:p w:rsidR="003674EA" w:rsidRPr="00596D38" w:rsidRDefault="003674EA" w:rsidP="00CB21F2">
                        <w:pPr>
                          <w:jc w:val="center"/>
                          <w:rPr>
                            <w:sz w:val="28"/>
                            <w:szCs w:val="28"/>
                            <w:lang w:val="en-US"/>
                          </w:rPr>
                        </w:pPr>
                        <w:r w:rsidRPr="00596D38">
                          <w:rPr>
                            <w:sz w:val="28"/>
                            <w:szCs w:val="28"/>
                            <w:lang w:val="en-US"/>
                          </w:rPr>
                          <w:t>1.</w:t>
                        </w:r>
                        <w:r>
                          <w:rPr>
                            <w:sz w:val="28"/>
                            <w:szCs w:val="28"/>
                            <w:lang w:val="uz-Cyrl-UZ"/>
                          </w:rPr>
                          <w:t xml:space="preserve"> </w:t>
                        </w:r>
                        <w:proofErr w:type="spellStart"/>
                        <w:r>
                          <w:rPr>
                            <w:sz w:val="28"/>
                            <w:szCs w:val="28"/>
                            <w:lang w:val="en-US"/>
                          </w:rPr>
                          <w:t>Granulalashtirilgan</w:t>
                        </w:r>
                        <w:proofErr w:type="spellEnd"/>
                        <w:r w:rsidRPr="00596D38">
                          <w:rPr>
                            <w:sz w:val="28"/>
                            <w:szCs w:val="28"/>
                            <w:lang w:val="en-US"/>
                          </w:rPr>
                          <w:t xml:space="preserve"> </w:t>
                        </w:r>
                        <w:proofErr w:type="spellStart"/>
                        <w:r>
                          <w:rPr>
                            <w:sz w:val="28"/>
                            <w:szCs w:val="28"/>
                            <w:lang w:val="en-US"/>
                          </w:rPr>
                          <w:t>borli</w:t>
                        </w:r>
                        <w:proofErr w:type="spellEnd"/>
                        <w:r>
                          <w:rPr>
                            <w:sz w:val="28"/>
                            <w:szCs w:val="28"/>
                            <w:lang w:val="en-US"/>
                          </w:rPr>
                          <w:t xml:space="preserve"> superfosfat</w:t>
                        </w:r>
                        <w:r w:rsidRPr="00596D38">
                          <w:rPr>
                            <w:sz w:val="28"/>
                            <w:szCs w:val="28"/>
                            <w:lang w:val="en-US"/>
                          </w:rPr>
                          <w:t xml:space="preserve">18,5-19,3 % </w:t>
                        </w:r>
                        <w:r>
                          <w:rPr>
                            <w:sz w:val="28"/>
                            <w:szCs w:val="28"/>
                          </w:rPr>
                          <w:t>Р</w:t>
                        </w:r>
                        <w:r w:rsidRPr="00596D38">
                          <w:rPr>
                            <w:sz w:val="28"/>
                            <w:szCs w:val="28"/>
                            <w:vertAlign w:val="subscript"/>
                            <w:lang w:val="en-US"/>
                          </w:rPr>
                          <w:t>2</w:t>
                        </w:r>
                        <w:r>
                          <w:rPr>
                            <w:sz w:val="28"/>
                            <w:szCs w:val="28"/>
                          </w:rPr>
                          <w:t>О</w:t>
                        </w:r>
                        <w:r w:rsidRPr="00596D38">
                          <w:rPr>
                            <w:sz w:val="28"/>
                            <w:szCs w:val="28"/>
                            <w:vertAlign w:val="subscript"/>
                            <w:lang w:val="en-US"/>
                          </w:rPr>
                          <w:t xml:space="preserve">5, </w:t>
                        </w:r>
                        <w:r w:rsidRPr="00596D38">
                          <w:rPr>
                            <w:sz w:val="28"/>
                            <w:szCs w:val="28"/>
                            <w:lang w:val="en-US"/>
                          </w:rPr>
                          <w:t xml:space="preserve">1 % </w:t>
                        </w:r>
                        <w:r>
                          <w:rPr>
                            <w:sz w:val="28"/>
                            <w:szCs w:val="28"/>
                          </w:rPr>
                          <w:t>Н</w:t>
                        </w:r>
                        <w:r w:rsidRPr="00596D38">
                          <w:rPr>
                            <w:sz w:val="28"/>
                            <w:szCs w:val="28"/>
                            <w:vertAlign w:val="subscript"/>
                            <w:lang w:val="en-US"/>
                          </w:rPr>
                          <w:t>3</w:t>
                        </w:r>
                        <w:r>
                          <w:rPr>
                            <w:sz w:val="28"/>
                            <w:szCs w:val="28"/>
                          </w:rPr>
                          <w:t>ВО</w:t>
                        </w:r>
                        <w:r w:rsidRPr="00596D38">
                          <w:rPr>
                            <w:sz w:val="28"/>
                            <w:szCs w:val="28"/>
                            <w:vertAlign w:val="subscript"/>
                            <w:lang w:val="en-US"/>
                          </w:rPr>
                          <w:t>3</w:t>
                        </w:r>
                      </w:p>
                      <w:p w:rsidR="003674EA" w:rsidRDefault="003674EA" w:rsidP="00CB21F2">
                        <w:pPr>
                          <w:jc w:val="center"/>
                          <w:rPr>
                            <w:sz w:val="28"/>
                            <w:szCs w:val="28"/>
                          </w:rPr>
                        </w:pPr>
                        <w:r>
                          <w:rPr>
                            <w:sz w:val="28"/>
                            <w:szCs w:val="28"/>
                          </w:rPr>
                          <w:t>2.</w:t>
                        </w:r>
                        <w:r>
                          <w:rPr>
                            <w:sz w:val="28"/>
                            <w:szCs w:val="28"/>
                            <w:lang w:val="uz-Cyrl-UZ"/>
                          </w:rPr>
                          <w:t xml:space="preserve"> </w:t>
                        </w:r>
                        <w:proofErr w:type="spellStart"/>
                        <w:r>
                          <w:rPr>
                            <w:sz w:val="28"/>
                            <w:szCs w:val="28"/>
                            <w:lang w:val="en-US"/>
                          </w:rPr>
                          <w:t>Qo</w:t>
                        </w:r>
                        <w:proofErr w:type="spellEnd"/>
                        <w:r w:rsidRPr="00596D38">
                          <w:rPr>
                            <w:sz w:val="28"/>
                            <w:szCs w:val="28"/>
                          </w:rPr>
                          <w:t>’</w:t>
                        </w:r>
                        <w:proofErr w:type="spellStart"/>
                        <w:r>
                          <w:rPr>
                            <w:sz w:val="28"/>
                            <w:szCs w:val="28"/>
                            <w:lang w:val="en-US"/>
                          </w:rPr>
                          <w:t>sh</w:t>
                        </w:r>
                        <w:proofErr w:type="spellEnd"/>
                        <w:r w:rsidRPr="00596D38">
                          <w:rPr>
                            <w:sz w:val="28"/>
                            <w:szCs w:val="28"/>
                          </w:rPr>
                          <w:t xml:space="preserve"> </w:t>
                        </w:r>
                        <w:proofErr w:type="spellStart"/>
                        <w:r>
                          <w:rPr>
                            <w:sz w:val="28"/>
                            <w:szCs w:val="28"/>
                            <w:lang w:val="en-US"/>
                          </w:rPr>
                          <w:t>borli</w:t>
                        </w:r>
                        <w:proofErr w:type="spellEnd"/>
                        <w:r w:rsidRPr="00596D38">
                          <w:rPr>
                            <w:sz w:val="28"/>
                            <w:szCs w:val="28"/>
                          </w:rPr>
                          <w:t xml:space="preserve"> </w:t>
                        </w:r>
                        <w:proofErr w:type="spellStart"/>
                        <w:r>
                          <w:rPr>
                            <w:sz w:val="28"/>
                            <w:szCs w:val="28"/>
                            <w:lang w:val="en-US"/>
                          </w:rPr>
                          <w:t>superfosfat</w:t>
                        </w:r>
                        <w:proofErr w:type="spellEnd"/>
                        <w:r>
                          <w:rPr>
                            <w:sz w:val="28"/>
                            <w:szCs w:val="28"/>
                          </w:rPr>
                          <w:t>, 40-42% Р</w:t>
                        </w:r>
                        <w:r>
                          <w:rPr>
                            <w:sz w:val="28"/>
                            <w:szCs w:val="28"/>
                            <w:vertAlign w:val="subscript"/>
                          </w:rPr>
                          <w:t>2</w:t>
                        </w:r>
                        <w:r>
                          <w:rPr>
                            <w:sz w:val="28"/>
                            <w:szCs w:val="28"/>
                          </w:rPr>
                          <w:t>О</w:t>
                        </w:r>
                        <w:r>
                          <w:rPr>
                            <w:sz w:val="28"/>
                            <w:szCs w:val="28"/>
                            <w:vertAlign w:val="subscript"/>
                          </w:rPr>
                          <w:t xml:space="preserve">5, </w:t>
                        </w:r>
                        <w:r>
                          <w:rPr>
                            <w:sz w:val="28"/>
                            <w:szCs w:val="28"/>
                          </w:rPr>
                          <w:t>1,5 % Н</w:t>
                        </w:r>
                        <w:r>
                          <w:rPr>
                            <w:sz w:val="28"/>
                            <w:szCs w:val="28"/>
                            <w:vertAlign w:val="subscript"/>
                          </w:rPr>
                          <w:t>3</w:t>
                        </w:r>
                        <w:r>
                          <w:rPr>
                            <w:sz w:val="28"/>
                            <w:szCs w:val="28"/>
                          </w:rPr>
                          <w:t>ВО</w:t>
                        </w:r>
                        <w:r>
                          <w:rPr>
                            <w:sz w:val="28"/>
                            <w:szCs w:val="28"/>
                            <w:vertAlign w:val="subscript"/>
                          </w:rPr>
                          <w:t>3</w:t>
                        </w:r>
                      </w:p>
                      <w:p w:rsidR="003674EA" w:rsidRPr="00596D38" w:rsidRDefault="003674EA" w:rsidP="00CB21F2">
                        <w:pPr>
                          <w:jc w:val="center"/>
                          <w:rPr>
                            <w:sz w:val="28"/>
                            <w:szCs w:val="28"/>
                            <w:lang w:val="en-US"/>
                          </w:rPr>
                        </w:pPr>
                        <w:r w:rsidRPr="00596D38">
                          <w:rPr>
                            <w:sz w:val="28"/>
                            <w:szCs w:val="28"/>
                            <w:lang w:val="en-US"/>
                          </w:rPr>
                          <w:t xml:space="preserve">3. </w:t>
                        </w:r>
                        <w:proofErr w:type="spellStart"/>
                        <w:r>
                          <w:rPr>
                            <w:sz w:val="28"/>
                            <w:szCs w:val="28"/>
                            <w:lang w:val="en-US"/>
                          </w:rPr>
                          <w:t>Bor</w:t>
                        </w:r>
                        <w:proofErr w:type="spellEnd"/>
                        <w:r w:rsidRPr="00596D38">
                          <w:rPr>
                            <w:sz w:val="28"/>
                            <w:szCs w:val="28"/>
                            <w:lang w:val="en-US"/>
                          </w:rPr>
                          <w:t xml:space="preserve"> </w:t>
                        </w:r>
                        <w:proofErr w:type="spellStart"/>
                        <w:r>
                          <w:rPr>
                            <w:sz w:val="28"/>
                            <w:szCs w:val="28"/>
                            <w:lang w:val="en-US"/>
                          </w:rPr>
                          <w:t>kislotasi</w:t>
                        </w:r>
                        <w:proofErr w:type="spellEnd"/>
                        <w:r w:rsidRPr="00596D38">
                          <w:rPr>
                            <w:sz w:val="28"/>
                            <w:szCs w:val="28"/>
                            <w:lang w:val="en-US"/>
                          </w:rPr>
                          <w:t xml:space="preserve"> 17%</w:t>
                        </w:r>
                        <w:r>
                          <w:rPr>
                            <w:sz w:val="28"/>
                            <w:szCs w:val="28"/>
                            <w:lang w:val="uz-Cyrl-UZ"/>
                          </w:rPr>
                          <w:t xml:space="preserve"> </w:t>
                        </w:r>
                        <w:r>
                          <w:rPr>
                            <w:sz w:val="28"/>
                            <w:szCs w:val="28"/>
                          </w:rPr>
                          <w:t>Н</w:t>
                        </w:r>
                        <w:r w:rsidRPr="00596D38">
                          <w:rPr>
                            <w:sz w:val="28"/>
                            <w:szCs w:val="28"/>
                            <w:vertAlign w:val="subscript"/>
                            <w:lang w:val="en-US"/>
                          </w:rPr>
                          <w:t>3</w:t>
                        </w:r>
                        <w:r>
                          <w:rPr>
                            <w:sz w:val="28"/>
                            <w:szCs w:val="28"/>
                          </w:rPr>
                          <w:t>ВО</w:t>
                        </w:r>
                        <w:r w:rsidRPr="00596D38">
                          <w:rPr>
                            <w:sz w:val="28"/>
                            <w:szCs w:val="28"/>
                            <w:vertAlign w:val="subscript"/>
                            <w:lang w:val="en-US"/>
                          </w:rPr>
                          <w:t>3</w:t>
                        </w:r>
                        <w:r>
                          <w:rPr>
                            <w:sz w:val="28"/>
                            <w:szCs w:val="28"/>
                            <w:lang w:val="uz-Cyrl-UZ"/>
                          </w:rPr>
                          <w:t xml:space="preserve">, </w:t>
                        </w:r>
                        <w:r w:rsidRPr="00596D38">
                          <w:rPr>
                            <w:sz w:val="28"/>
                            <w:szCs w:val="28"/>
                            <w:lang w:val="en-US"/>
                          </w:rPr>
                          <w:t xml:space="preserve"> </w:t>
                        </w:r>
                        <w:proofErr w:type="spellStart"/>
                        <w:r>
                          <w:rPr>
                            <w:sz w:val="28"/>
                            <w:szCs w:val="28"/>
                            <w:lang w:val="en-US"/>
                          </w:rPr>
                          <w:t>kristall</w:t>
                        </w:r>
                        <w:proofErr w:type="spellEnd"/>
                        <w:r>
                          <w:rPr>
                            <w:sz w:val="28"/>
                            <w:szCs w:val="28"/>
                            <w:lang w:val="en-US"/>
                          </w:rPr>
                          <w:t xml:space="preserve"> </w:t>
                        </w:r>
                        <w:proofErr w:type="spellStart"/>
                        <w:r>
                          <w:rPr>
                            <w:sz w:val="28"/>
                            <w:szCs w:val="28"/>
                            <w:lang w:val="en-US"/>
                          </w:rPr>
                          <w:t>suvda</w:t>
                        </w:r>
                        <w:proofErr w:type="spellEnd"/>
                        <w:r>
                          <w:rPr>
                            <w:sz w:val="28"/>
                            <w:szCs w:val="28"/>
                            <w:lang w:val="en-US"/>
                          </w:rPr>
                          <w:t xml:space="preserve"> </w:t>
                        </w:r>
                        <w:proofErr w:type="spellStart"/>
                        <w:r>
                          <w:rPr>
                            <w:sz w:val="28"/>
                            <w:szCs w:val="28"/>
                            <w:lang w:val="en-US"/>
                          </w:rPr>
                          <w:t>yaxshi</w:t>
                        </w:r>
                        <w:proofErr w:type="spellEnd"/>
                        <w:r>
                          <w:rPr>
                            <w:sz w:val="28"/>
                            <w:szCs w:val="28"/>
                            <w:lang w:val="en-US"/>
                          </w:rPr>
                          <w:t xml:space="preserve"> </w:t>
                        </w:r>
                        <w:proofErr w:type="spellStart"/>
                        <w:r>
                          <w:rPr>
                            <w:sz w:val="28"/>
                            <w:szCs w:val="28"/>
                            <w:lang w:val="en-US"/>
                          </w:rPr>
                          <w:t>eriydi</w:t>
                        </w:r>
                        <w:proofErr w:type="spellEnd"/>
                        <w:r w:rsidRPr="00596D38">
                          <w:rPr>
                            <w:sz w:val="28"/>
                            <w:szCs w:val="28"/>
                            <w:lang w:val="en-US"/>
                          </w:rPr>
                          <w:t>.</w:t>
                        </w:r>
                      </w:p>
                      <w:p w:rsidR="003674EA" w:rsidRPr="00596D38" w:rsidRDefault="003674EA" w:rsidP="00CB21F2">
                        <w:pPr>
                          <w:jc w:val="center"/>
                          <w:rPr>
                            <w:sz w:val="28"/>
                            <w:szCs w:val="28"/>
                            <w:lang w:val="en-US"/>
                          </w:rPr>
                        </w:pPr>
                        <w:r w:rsidRPr="00596D38">
                          <w:rPr>
                            <w:sz w:val="28"/>
                            <w:szCs w:val="28"/>
                            <w:lang w:val="en-US"/>
                          </w:rPr>
                          <w:t>4.</w:t>
                        </w:r>
                        <w:r>
                          <w:rPr>
                            <w:sz w:val="28"/>
                            <w:szCs w:val="28"/>
                            <w:lang w:val="uz-Cyrl-UZ"/>
                          </w:rPr>
                          <w:t xml:space="preserve"> </w:t>
                        </w:r>
                        <w:proofErr w:type="spellStart"/>
                        <w:r>
                          <w:rPr>
                            <w:sz w:val="28"/>
                            <w:szCs w:val="28"/>
                            <w:lang w:val="en-US"/>
                          </w:rPr>
                          <w:t>Bor</w:t>
                        </w:r>
                        <w:proofErr w:type="spellEnd"/>
                        <w:r>
                          <w:rPr>
                            <w:sz w:val="28"/>
                            <w:szCs w:val="28"/>
                            <w:lang w:val="en-US"/>
                          </w:rPr>
                          <w:t xml:space="preserve"> </w:t>
                        </w:r>
                        <w:proofErr w:type="spellStart"/>
                        <w:r>
                          <w:rPr>
                            <w:sz w:val="28"/>
                            <w:szCs w:val="28"/>
                            <w:lang w:val="en-US"/>
                          </w:rPr>
                          <w:t>magniyli</w:t>
                        </w:r>
                        <w:proofErr w:type="spellEnd"/>
                        <w:r>
                          <w:rPr>
                            <w:sz w:val="28"/>
                            <w:szCs w:val="28"/>
                            <w:lang w:val="en-US"/>
                          </w:rPr>
                          <w:t xml:space="preserve"> </w:t>
                        </w:r>
                        <w:proofErr w:type="spellStart"/>
                        <w:r>
                          <w:rPr>
                            <w:sz w:val="28"/>
                            <w:szCs w:val="28"/>
                            <w:lang w:val="en-US"/>
                          </w:rPr>
                          <w:t>o’g’it</w:t>
                        </w:r>
                        <w:proofErr w:type="spellEnd"/>
                        <w:r w:rsidRPr="00596D38">
                          <w:rPr>
                            <w:sz w:val="28"/>
                            <w:szCs w:val="28"/>
                            <w:lang w:val="en-US"/>
                          </w:rPr>
                          <w:t xml:space="preserve"> 13%</w:t>
                        </w:r>
                      </w:p>
                      <w:p w:rsidR="003674EA" w:rsidRPr="00596D38" w:rsidRDefault="003674EA" w:rsidP="00CB21F2">
                        <w:pPr>
                          <w:jc w:val="center"/>
                          <w:rPr>
                            <w:sz w:val="28"/>
                            <w:szCs w:val="28"/>
                            <w:lang w:val="en-US"/>
                          </w:rPr>
                        </w:pPr>
                        <w:r>
                          <w:rPr>
                            <w:sz w:val="28"/>
                            <w:szCs w:val="28"/>
                          </w:rPr>
                          <w:t>Н</w:t>
                        </w:r>
                        <w:r w:rsidRPr="00596D38">
                          <w:rPr>
                            <w:sz w:val="28"/>
                            <w:szCs w:val="28"/>
                            <w:vertAlign w:val="subscript"/>
                            <w:lang w:val="en-US"/>
                          </w:rPr>
                          <w:t>3</w:t>
                        </w:r>
                        <w:r>
                          <w:rPr>
                            <w:sz w:val="28"/>
                            <w:szCs w:val="28"/>
                          </w:rPr>
                          <w:t>ВО</w:t>
                        </w:r>
                        <w:r w:rsidRPr="00596D38">
                          <w:rPr>
                            <w:sz w:val="28"/>
                            <w:szCs w:val="28"/>
                            <w:vertAlign w:val="subscript"/>
                            <w:lang w:val="en-US"/>
                          </w:rPr>
                          <w:t>3</w:t>
                        </w:r>
                        <w:r w:rsidRPr="00596D38">
                          <w:rPr>
                            <w:sz w:val="28"/>
                            <w:szCs w:val="28"/>
                            <w:lang w:val="en-US"/>
                          </w:rPr>
                          <w:t xml:space="preserve">,15-20% </w:t>
                        </w:r>
                        <w:proofErr w:type="spellStart"/>
                        <w:r>
                          <w:rPr>
                            <w:sz w:val="28"/>
                            <w:szCs w:val="28"/>
                            <w:lang w:val="en-US"/>
                          </w:rPr>
                          <w:t>kul</w:t>
                        </w:r>
                        <w:proofErr w:type="spellEnd"/>
                        <w:r w:rsidRPr="00596D38">
                          <w:rPr>
                            <w:sz w:val="28"/>
                            <w:szCs w:val="28"/>
                            <w:lang w:val="en-US"/>
                          </w:rPr>
                          <w:t xml:space="preserve"> </w:t>
                        </w:r>
                        <w:proofErr w:type="spellStart"/>
                        <w:r>
                          <w:rPr>
                            <w:sz w:val="28"/>
                            <w:szCs w:val="28"/>
                            <w:lang w:val="en-US"/>
                          </w:rPr>
                          <w:t>rangli</w:t>
                        </w:r>
                        <w:proofErr w:type="spellEnd"/>
                        <w:r>
                          <w:rPr>
                            <w:sz w:val="28"/>
                            <w:szCs w:val="28"/>
                            <w:lang w:val="en-US"/>
                          </w:rPr>
                          <w:t xml:space="preserve"> </w:t>
                        </w:r>
                        <w:proofErr w:type="spellStart"/>
                        <w:r>
                          <w:rPr>
                            <w:sz w:val="28"/>
                            <w:szCs w:val="28"/>
                            <w:lang w:val="en-US"/>
                          </w:rPr>
                          <w:t>kukun</w:t>
                        </w:r>
                        <w:proofErr w:type="spellEnd"/>
                        <w:r>
                          <w:rPr>
                            <w:sz w:val="28"/>
                            <w:szCs w:val="28"/>
                            <w:lang w:val="en-US"/>
                          </w:rPr>
                          <w:t>.</w:t>
                        </w:r>
                      </w:p>
                      <w:p w:rsidR="003674EA" w:rsidRPr="008F5156" w:rsidRDefault="003674EA" w:rsidP="00CB21F2">
                        <w:pPr>
                          <w:jc w:val="center"/>
                          <w:rPr>
                            <w:sz w:val="28"/>
                            <w:szCs w:val="28"/>
                            <w:lang w:val="en-US"/>
                          </w:rPr>
                        </w:pPr>
                        <w:r w:rsidRPr="00596D38">
                          <w:rPr>
                            <w:sz w:val="28"/>
                            <w:szCs w:val="28"/>
                            <w:lang w:val="en-US"/>
                          </w:rPr>
                          <w:t>5.</w:t>
                        </w:r>
                        <w:r>
                          <w:rPr>
                            <w:sz w:val="28"/>
                            <w:szCs w:val="28"/>
                            <w:lang w:val="uz-Cyrl-UZ"/>
                          </w:rPr>
                          <w:t xml:space="preserve"> </w:t>
                        </w:r>
                        <w:proofErr w:type="spellStart"/>
                        <w:r>
                          <w:rPr>
                            <w:sz w:val="28"/>
                            <w:szCs w:val="28"/>
                            <w:lang w:val="en-US"/>
                          </w:rPr>
                          <w:t>Bornodatoplit</w:t>
                        </w:r>
                        <w:proofErr w:type="spellEnd"/>
                        <w:r w:rsidRPr="00596D38">
                          <w:rPr>
                            <w:sz w:val="28"/>
                            <w:szCs w:val="28"/>
                            <w:lang w:val="en-US"/>
                          </w:rPr>
                          <w:t xml:space="preserve"> </w:t>
                        </w:r>
                        <w:proofErr w:type="spellStart"/>
                        <w:r>
                          <w:rPr>
                            <w:sz w:val="28"/>
                            <w:szCs w:val="28"/>
                            <w:lang w:val="en-US"/>
                          </w:rPr>
                          <w:t>o’g’iti</w:t>
                        </w:r>
                        <w:proofErr w:type="spellEnd"/>
                        <w:r w:rsidRPr="00596D38">
                          <w:rPr>
                            <w:sz w:val="28"/>
                            <w:szCs w:val="28"/>
                            <w:lang w:val="en-US"/>
                          </w:rPr>
                          <w:t xml:space="preserve"> </w:t>
                        </w:r>
                        <w:proofErr w:type="spellStart"/>
                        <w:r>
                          <w:rPr>
                            <w:sz w:val="28"/>
                            <w:szCs w:val="28"/>
                            <w:lang w:val="en-US"/>
                          </w:rPr>
                          <w:t>datolitda</w:t>
                        </w:r>
                        <w:proofErr w:type="spellEnd"/>
                        <w:r>
                          <w:rPr>
                            <w:sz w:val="28"/>
                            <w:szCs w:val="28"/>
                            <w:lang w:val="en-US"/>
                          </w:rPr>
                          <w:t xml:space="preserve"> </w:t>
                        </w:r>
                        <w:proofErr w:type="spellStart"/>
                        <w:r>
                          <w:rPr>
                            <w:sz w:val="28"/>
                            <w:szCs w:val="28"/>
                            <w:lang w:val="en-US"/>
                          </w:rPr>
                          <w:t>olinadi</w:t>
                        </w:r>
                        <w:proofErr w:type="spellEnd"/>
                        <w:r w:rsidRPr="00596D38">
                          <w:rPr>
                            <w:sz w:val="28"/>
                            <w:szCs w:val="28"/>
                            <w:lang w:val="en-US"/>
                          </w:rPr>
                          <w:t xml:space="preserve">. </w:t>
                        </w:r>
                        <w:r w:rsidRPr="008F5156">
                          <w:rPr>
                            <w:sz w:val="28"/>
                            <w:szCs w:val="28"/>
                            <w:lang w:val="en-US"/>
                          </w:rPr>
                          <w:t>(2</w:t>
                        </w:r>
                        <w:proofErr w:type="spellStart"/>
                        <w:r>
                          <w:rPr>
                            <w:sz w:val="28"/>
                            <w:szCs w:val="28"/>
                          </w:rPr>
                          <w:t>СаОН</w:t>
                        </w:r>
                        <w:proofErr w:type="spellEnd"/>
                        <w:r w:rsidRPr="008F5156">
                          <w:rPr>
                            <w:sz w:val="28"/>
                            <w:szCs w:val="28"/>
                            <w:vertAlign w:val="subscript"/>
                            <w:lang w:val="en-US"/>
                          </w:rPr>
                          <w:t>2</w:t>
                        </w:r>
                        <w:r>
                          <w:rPr>
                            <w:sz w:val="28"/>
                            <w:szCs w:val="28"/>
                          </w:rPr>
                          <w:t>ВО</w:t>
                        </w:r>
                        <w:r w:rsidRPr="008F5156">
                          <w:rPr>
                            <w:sz w:val="28"/>
                            <w:szCs w:val="28"/>
                            <w:vertAlign w:val="subscript"/>
                            <w:lang w:val="en-US"/>
                          </w:rPr>
                          <w:t>3</w:t>
                        </w:r>
                        <w:r w:rsidRPr="008F5156">
                          <w:rPr>
                            <w:sz w:val="28"/>
                            <w:szCs w:val="28"/>
                            <w:lang w:val="en-US"/>
                          </w:rPr>
                          <w:t>·</w:t>
                        </w:r>
                        <w:r>
                          <w:rPr>
                            <w:sz w:val="28"/>
                            <w:szCs w:val="28"/>
                            <w:lang w:val="en-US"/>
                          </w:rPr>
                          <w:t>SiO</w:t>
                        </w:r>
                        <w:r w:rsidRPr="008F5156">
                          <w:rPr>
                            <w:sz w:val="28"/>
                            <w:szCs w:val="28"/>
                            <w:vertAlign w:val="subscript"/>
                            <w:lang w:val="en-US"/>
                          </w:rPr>
                          <w:t>2</w:t>
                        </w:r>
                        <w:r w:rsidRPr="008F5156">
                          <w:rPr>
                            <w:sz w:val="28"/>
                            <w:szCs w:val="28"/>
                            <w:lang w:val="en-US"/>
                          </w:rPr>
                          <w:t>∙2</w:t>
                        </w:r>
                        <w:r>
                          <w:rPr>
                            <w:sz w:val="28"/>
                            <w:szCs w:val="28"/>
                            <w:lang w:val="en-US"/>
                          </w:rPr>
                          <w:t>H</w:t>
                        </w:r>
                        <w:r w:rsidRPr="008F5156">
                          <w:rPr>
                            <w:sz w:val="28"/>
                            <w:szCs w:val="28"/>
                            <w:vertAlign w:val="subscript"/>
                            <w:lang w:val="en-US"/>
                          </w:rPr>
                          <w:t>2</w:t>
                        </w:r>
                        <w:r>
                          <w:rPr>
                            <w:sz w:val="28"/>
                            <w:szCs w:val="28"/>
                            <w:lang w:val="en-US"/>
                          </w:rPr>
                          <w:t>O</w:t>
                        </w:r>
                        <w:r w:rsidRPr="008F5156">
                          <w:rPr>
                            <w:sz w:val="28"/>
                            <w:szCs w:val="28"/>
                            <w:lang w:val="en-US"/>
                          </w:rPr>
                          <w:t>)</w:t>
                        </w:r>
                      </w:p>
                      <w:p w:rsidR="003674EA" w:rsidRPr="008F5156" w:rsidRDefault="003674EA" w:rsidP="00CB21F2">
                        <w:pPr>
                          <w:jc w:val="center"/>
                          <w:rPr>
                            <w:sz w:val="28"/>
                            <w:szCs w:val="28"/>
                            <w:lang w:val="en-US"/>
                          </w:rPr>
                        </w:pPr>
                      </w:p>
                      <w:p w:rsidR="003674EA" w:rsidRPr="008F5156" w:rsidRDefault="003674EA" w:rsidP="00CB21F2">
                        <w:pPr>
                          <w:jc w:val="both"/>
                          <w:rPr>
                            <w:sz w:val="28"/>
                            <w:szCs w:val="28"/>
                            <w:lang w:val="en-US"/>
                          </w:rPr>
                        </w:pPr>
                      </w:p>
                      <w:p w:rsidR="003674EA" w:rsidRPr="008F5156" w:rsidRDefault="003674EA" w:rsidP="00CB21F2">
                        <w:pPr>
                          <w:jc w:val="both"/>
                          <w:rPr>
                            <w:sz w:val="28"/>
                            <w:szCs w:val="28"/>
                            <w:vertAlign w:val="subscript"/>
                            <w:lang w:val="en-US"/>
                          </w:rPr>
                        </w:pPr>
                        <w:r w:rsidRPr="008F5156">
                          <w:rPr>
                            <w:sz w:val="28"/>
                            <w:szCs w:val="28"/>
                            <w:lang w:val="en-US"/>
                          </w:rPr>
                          <w:t xml:space="preserve"> </w:t>
                        </w:r>
                      </w:p>
                    </w:txbxContent>
                  </v:textbox>
                </v:shape>
                <v:shape id="Text Box 197" o:spid="_x0000_s1124" type="#_x0000_t202" style="position:absolute;left:41148;width:48006;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">
                  <v:textbox>
                    <w:txbxContent>
                      <w:p w:rsidR="003674EA" w:rsidRPr="004D21A2" w:rsidRDefault="003674EA" w:rsidP="00CB21F2">
                        <w:pPr>
                          <w:jc w:val="center"/>
                          <w:rPr>
                            <w:sz w:val="28"/>
                            <w:szCs w:val="28"/>
                            <w:lang w:val="en-US"/>
                          </w:rPr>
                        </w:pPr>
                        <w:r w:rsidRPr="008F5156">
                          <w:rPr>
                            <w:sz w:val="28"/>
                            <w:szCs w:val="28"/>
                            <w:lang w:val="en-US"/>
                          </w:rPr>
                          <w:t xml:space="preserve">1. </w:t>
                        </w:r>
                        <w:proofErr w:type="spellStart"/>
                        <w:r>
                          <w:rPr>
                            <w:sz w:val="28"/>
                            <w:szCs w:val="28"/>
                            <w:lang w:val="en-US"/>
                          </w:rPr>
                          <w:t>Rux</w:t>
                        </w:r>
                        <w:proofErr w:type="spellEnd"/>
                        <w:r>
                          <w:rPr>
                            <w:sz w:val="28"/>
                            <w:szCs w:val="28"/>
                            <w:lang w:val="en-US"/>
                          </w:rPr>
                          <w:t xml:space="preserve"> </w:t>
                        </w:r>
                        <w:proofErr w:type="spellStart"/>
                        <w:r>
                          <w:rPr>
                            <w:sz w:val="28"/>
                            <w:szCs w:val="28"/>
                            <w:lang w:val="en-US"/>
                          </w:rPr>
                          <w:t>sulfat</w:t>
                        </w:r>
                        <w:proofErr w:type="spellEnd"/>
                        <w:r w:rsidRPr="008F5156">
                          <w:rPr>
                            <w:sz w:val="28"/>
                            <w:szCs w:val="28"/>
                            <w:lang w:val="en-US"/>
                          </w:rPr>
                          <w:t xml:space="preserve"> (</w:t>
                        </w:r>
                        <w:r>
                          <w:rPr>
                            <w:sz w:val="28"/>
                            <w:szCs w:val="28"/>
                            <w:lang w:val="en-US"/>
                          </w:rPr>
                          <w:t>ZnSO</w:t>
                        </w:r>
                        <w:r>
                          <w:rPr>
                            <w:sz w:val="28"/>
                            <w:szCs w:val="28"/>
                            <w:vertAlign w:val="subscript"/>
                            <w:lang w:val="en-US"/>
                          </w:rPr>
                          <w:t>4</w:t>
                        </w:r>
                        <w:r>
                          <w:rPr>
                            <w:sz w:val="28"/>
                            <w:szCs w:val="28"/>
                            <w:lang w:val="en-US"/>
                          </w:rPr>
                          <w:t>∙7H</w:t>
                        </w:r>
                        <w:r>
                          <w:rPr>
                            <w:sz w:val="28"/>
                            <w:szCs w:val="28"/>
                            <w:vertAlign w:val="subscript"/>
                            <w:lang w:val="en-US"/>
                          </w:rPr>
                          <w:t>2</w:t>
                        </w:r>
                        <w:r>
                          <w:rPr>
                            <w:sz w:val="28"/>
                            <w:szCs w:val="28"/>
                            <w:lang w:val="en-US"/>
                          </w:rPr>
                          <w:t>O</w:t>
                        </w:r>
                        <w:r w:rsidRPr="008F5156">
                          <w:rPr>
                            <w:sz w:val="28"/>
                            <w:szCs w:val="28"/>
                            <w:lang w:val="en-US"/>
                          </w:rPr>
                          <w:t>)</w:t>
                        </w:r>
                        <w:r>
                          <w:rPr>
                            <w:sz w:val="28"/>
                            <w:szCs w:val="28"/>
                            <w:lang w:val="en-US"/>
                          </w:rPr>
                          <w:t xml:space="preserve">. </w:t>
                        </w:r>
                        <w:r w:rsidRPr="008F5156">
                          <w:rPr>
                            <w:sz w:val="28"/>
                            <w:szCs w:val="28"/>
                            <w:lang w:val="en-US"/>
                          </w:rPr>
                          <w:t xml:space="preserve"> </w:t>
                        </w:r>
                        <w:r w:rsidRPr="004D21A2">
                          <w:rPr>
                            <w:sz w:val="28"/>
                            <w:szCs w:val="28"/>
                            <w:lang w:val="en-US"/>
                          </w:rPr>
                          <w:t xml:space="preserve">25 % </w:t>
                        </w:r>
                        <w:r>
                          <w:rPr>
                            <w:sz w:val="28"/>
                            <w:szCs w:val="28"/>
                            <w:lang w:val="en-US"/>
                          </w:rPr>
                          <w:t>sink</w:t>
                        </w:r>
                        <w:r w:rsidRPr="004D21A2">
                          <w:rPr>
                            <w:sz w:val="28"/>
                            <w:szCs w:val="28"/>
                            <w:lang w:val="en-US"/>
                          </w:rPr>
                          <w:t xml:space="preserve">, </w:t>
                        </w:r>
                        <w:proofErr w:type="spellStart"/>
                        <w:r>
                          <w:rPr>
                            <w:sz w:val="28"/>
                            <w:szCs w:val="28"/>
                            <w:lang w:val="en-US"/>
                          </w:rPr>
                          <w:t>oq</w:t>
                        </w:r>
                        <w:proofErr w:type="spellEnd"/>
                        <w:r w:rsidRPr="004D21A2">
                          <w:rPr>
                            <w:sz w:val="28"/>
                            <w:szCs w:val="28"/>
                            <w:lang w:val="en-US"/>
                          </w:rPr>
                          <w:t xml:space="preserve"> </w:t>
                        </w:r>
                        <w:proofErr w:type="spellStart"/>
                        <w:r>
                          <w:rPr>
                            <w:sz w:val="28"/>
                            <w:szCs w:val="28"/>
                            <w:lang w:val="en-US"/>
                          </w:rPr>
                          <w:t>kristall</w:t>
                        </w:r>
                        <w:proofErr w:type="spellEnd"/>
                        <w:r w:rsidRPr="004D21A2">
                          <w:rPr>
                            <w:sz w:val="28"/>
                            <w:szCs w:val="28"/>
                            <w:lang w:val="en-US"/>
                          </w:rPr>
                          <w:t xml:space="preserve">,  </w:t>
                        </w:r>
                        <w:proofErr w:type="spellStart"/>
                        <w:r>
                          <w:rPr>
                            <w:sz w:val="28"/>
                            <w:szCs w:val="28"/>
                            <w:lang w:val="en-US"/>
                          </w:rPr>
                          <w:t>suvda</w:t>
                        </w:r>
                        <w:proofErr w:type="spellEnd"/>
                        <w:r>
                          <w:rPr>
                            <w:sz w:val="28"/>
                            <w:szCs w:val="28"/>
                            <w:lang w:val="en-US"/>
                          </w:rPr>
                          <w:t xml:space="preserve"> </w:t>
                        </w:r>
                        <w:proofErr w:type="spellStart"/>
                        <w:r>
                          <w:rPr>
                            <w:sz w:val="28"/>
                            <w:szCs w:val="28"/>
                            <w:lang w:val="en-US"/>
                          </w:rPr>
                          <w:t>eriydi</w:t>
                        </w:r>
                        <w:proofErr w:type="spellEnd"/>
                        <w:r>
                          <w:rPr>
                            <w:sz w:val="28"/>
                            <w:szCs w:val="28"/>
                            <w:lang w:val="en-US"/>
                          </w:rPr>
                          <w:t>.</w:t>
                        </w:r>
                      </w:p>
                      <w:p w:rsidR="003674EA" w:rsidRPr="004D21A2" w:rsidRDefault="003674EA" w:rsidP="00CB21F2">
                        <w:pPr>
                          <w:ind w:left="-180" w:right="-120"/>
                          <w:jc w:val="center"/>
                          <w:rPr>
                            <w:sz w:val="28"/>
                            <w:szCs w:val="28"/>
                            <w:lang w:val="en-US"/>
                          </w:rPr>
                        </w:pPr>
                        <w:r w:rsidRPr="004D21A2">
                          <w:rPr>
                            <w:sz w:val="28"/>
                            <w:szCs w:val="28"/>
                            <w:lang w:val="en-US"/>
                          </w:rPr>
                          <w:t>2.</w:t>
                        </w:r>
                        <w:r>
                          <w:rPr>
                            <w:sz w:val="28"/>
                            <w:szCs w:val="28"/>
                            <w:lang w:val="en-US"/>
                          </w:rPr>
                          <w:t>Zn</w:t>
                        </w:r>
                        <w:r w:rsidRPr="004D21A2">
                          <w:rPr>
                            <w:sz w:val="28"/>
                            <w:szCs w:val="28"/>
                            <w:lang w:val="en-US"/>
                          </w:rPr>
                          <w:t xml:space="preserve"> </w:t>
                        </w:r>
                        <w:proofErr w:type="spellStart"/>
                        <w:r>
                          <w:rPr>
                            <w:sz w:val="28"/>
                            <w:szCs w:val="28"/>
                            <w:lang w:val="en-US"/>
                          </w:rPr>
                          <w:t>polimikroo’g’iti</w:t>
                        </w:r>
                        <w:proofErr w:type="spellEnd"/>
                        <w:r w:rsidRPr="004D21A2">
                          <w:rPr>
                            <w:sz w:val="28"/>
                            <w:szCs w:val="28"/>
                            <w:lang w:val="en-US"/>
                          </w:rPr>
                          <w:t xml:space="preserve"> (</w:t>
                        </w:r>
                        <w:r>
                          <w:rPr>
                            <w:sz w:val="28"/>
                            <w:szCs w:val="28"/>
                            <w:lang w:val="en-US"/>
                          </w:rPr>
                          <w:t>PMU</w:t>
                        </w:r>
                        <w:r w:rsidRPr="004D21A2">
                          <w:rPr>
                            <w:sz w:val="28"/>
                            <w:szCs w:val="28"/>
                            <w:lang w:val="en-US"/>
                          </w:rPr>
                          <w:t>).</w:t>
                        </w:r>
                        <w:proofErr w:type="spellStart"/>
                        <w:r>
                          <w:rPr>
                            <w:sz w:val="28"/>
                            <w:szCs w:val="28"/>
                            <w:lang w:val="en-US"/>
                          </w:rPr>
                          <w:t>Kimyoviy</w:t>
                        </w:r>
                        <w:proofErr w:type="spellEnd"/>
                        <w:r>
                          <w:rPr>
                            <w:sz w:val="28"/>
                            <w:szCs w:val="28"/>
                            <w:lang w:val="en-US"/>
                          </w:rPr>
                          <w:t xml:space="preserve"> </w:t>
                        </w:r>
                        <w:proofErr w:type="spellStart"/>
                        <w:r>
                          <w:rPr>
                            <w:sz w:val="28"/>
                            <w:szCs w:val="28"/>
                            <w:lang w:val="en-US"/>
                          </w:rPr>
                          <w:t>kombinatlar</w:t>
                        </w:r>
                        <w:proofErr w:type="spellEnd"/>
                        <w:r>
                          <w:rPr>
                            <w:sz w:val="28"/>
                            <w:szCs w:val="28"/>
                            <w:lang w:val="en-US"/>
                          </w:rPr>
                          <w:t xml:space="preserve"> </w:t>
                        </w:r>
                        <w:proofErr w:type="spellStart"/>
                        <w:r>
                          <w:rPr>
                            <w:sz w:val="28"/>
                            <w:szCs w:val="28"/>
                            <w:lang w:val="en-US"/>
                          </w:rPr>
                          <w:t>chiqindisi</w:t>
                        </w:r>
                        <w:proofErr w:type="spellEnd"/>
                        <w:r w:rsidRPr="004D21A2">
                          <w:rPr>
                            <w:sz w:val="28"/>
                            <w:szCs w:val="28"/>
                            <w:lang w:val="en-US"/>
                          </w:rPr>
                          <w:t xml:space="preserve"> 19,6 % </w:t>
                        </w:r>
                        <w:r>
                          <w:rPr>
                            <w:sz w:val="28"/>
                            <w:szCs w:val="28"/>
                            <w:lang w:val="en-US"/>
                          </w:rPr>
                          <w:t>Zn</w:t>
                        </w:r>
                        <w:r>
                          <w:rPr>
                            <w:sz w:val="28"/>
                            <w:szCs w:val="28"/>
                          </w:rPr>
                          <w:t>О</w:t>
                        </w:r>
                        <w:r w:rsidRPr="004D21A2">
                          <w:rPr>
                            <w:sz w:val="28"/>
                            <w:szCs w:val="28"/>
                            <w:lang w:val="en-US"/>
                          </w:rPr>
                          <w:t xml:space="preserve">,17,4 </w:t>
                        </w:r>
                        <w:r>
                          <w:rPr>
                            <w:sz w:val="28"/>
                            <w:szCs w:val="28"/>
                            <w:lang w:val="en-US"/>
                          </w:rPr>
                          <w:t xml:space="preserve">sink </w:t>
                        </w:r>
                        <w:proofErr w:type="spellStart"/>
                        <w:r>
                          <w:rPr>
                            <w:sz w:val="28"/>
                            <w:szCs w:val="28"/>
                            <w:lang w:val="en-US"/>
                          </w:rPr>
                          <w:t>va</w:t>
                        </w:r>
                        <w:proofErr w:type="spellEnd"/>
                        <w:r>
                          <w:rPr>
                            <w:sz w:val="28"/>
                            <w:szCs w:val="28"/>
                            <w:lang w:val="en-US"/>
                          </w:rPr>
                          <w:t xml:space="preserve"> oz </w:t>
                        </w:r>
                        <w:proofErr w:type="spellStart"/>
                        <w:r>
                          <w:rPr>
                            <w:sz w:val="28"/>
                            <w:szCs w:val="28"/>
                            <w:lang w:val="en-US"/>
                          </w:rPr>
                          <w:t>miqdorda</w:t>
                        </w:r>
                        <w:proofErr w:type="spellEnd"/>
                        <w:r w:rsidRPr="004D21A2">
                          <w:rPr>
                            <w:sz w:val="28"/>
                            <w:szCs w:val="28"/>
                            <w:lang w:val="en-US"/>
                          </w:rPr>
                          <w:t xml:space="preserve"> </w:t>
                        </w:r>
                        <w:proofErr w:type="spellStart"/>
                        <w:r>
                          <w:rPr>
                            <w:sz w:val="28"/>
                            <w:szCs w:val="28"/>
                            <w:lang w:val="en-US"/>
                          </w:rPr>
                          <w:t>Al</w:t>
                        </w:r>
                        <w:r w:rsidRPr="004D21A2">
                          <w:rPr>
                            <w:sz w:val="28"/>
                            <w:szCs w:val="28"/>
                            <w:lang w:val="en-US"/>
                          </w:rPr>
                          <w:t>,</w:t>
                        </w:r>
                        <w:r>
                          <w:rPr>
                            <w:sz w:val="28"/>
                            <w:szCs w:val="28"/>
                            <w:lang w:val="en-US"/>
                          </w:rPr>
                          <w:t>Cu</w:t>
                        </w:r>
                        <w:r w:rsidRPr="004D21A2">
                          <w:rPr>
                            <w:sz w:val="28"/>
                            <w:szCs w:val="28"/>
                            <w:lang w:val="en-US"/>
                          </w:rPr>
                          <w:t>,</w:t>
                        </w:r>
                        <w:r>
                          <w:rPr>
                            <w:sz w:val="28"/>
                            <w:szCs w:val="28"/>
                            <w:lang w:val="en-US"/>
                          </w:rPr>
                          <w:t>Mg</w:t>
                        </w:r>
                        <w:r w:rsidRPr="004D21A2">
                          <w:rPr>
                            <w:sz w:val="28"/>
                            <w:szCs w:val="28"/>
                            <w:lang w:val="en-US"/>
                          </w:rPr>
                          <w:t>,</w:t>
                        </w:r>
                        <w:r>
                          <w:rPr>
                            <w:sz w:val="28"/>
                            <w:szCs w:val="28"/>
                            <w:lang w:val="en-US"/>
                          </w:rPr>
                          <w:t>Mn</w:t>
                        </w:r>
                        <w:r w:rsidRPr="004D21A2">
                          <w:rPr>
                            <w:sz w:val="28"/>
                            <w:szCs w:val="28"/>
                            <w:lang w:val="en-US"/>
                          </w:rPr>
                          <w:t>,</w:t>
                        </w:r>
                        <w:r>
                          <w:rPr>
                            <w:sz w:val="28"/>
                            <w:szCs w:val="28"/>
                            <w:lang w:val="en-US"/>
                          </w:rPr>
                          <w:t>B</w:t>
                        </w:r>
                        <w:r w:rsidRPr="004D21A2">
                          <w:rPr>
                            <w:sz w:val="28"/>
                            <w:szCs w:val="28"/>
                            <w:lang w:val="en-US"/>
                          </w:rPr>
                          <w:t>,</w:t>
                        </w:r>
                        <w:r>
                          <w:rPr>
                            <w:sz w:val="28"/>
                            <w:szCs w:val="28"/>
                            <w:lang w:val="en-US"/>
                          </w:rPr>
                          <w:t>Mo</w:t>
                        </w:r>
                        <w:proofErr w:type="spellEnd"/>
                      </w:p>
                    </w:txbxContent>
                  </v:textbox>
                </v:shape>
                <v:shape id="Text Box 198" o:spid="_x0000_s1125" type="#_x0000_t202" style="position:absolute;left:10287;top:1143;width:25146;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">
                  <v:textbox>
                    <w:txbxContent>
                      <w:p w:rsidR="003674EA" w:rsidRDefault="003674EA" w:rsidP="00CB21F2">
                        <w:pPr>
                          <w:jc w:val="center"/>
                          <w:rPr>
                            <w:sz w:val="28"/>
                            <w:szCs w:val="28"/>
                            <w:lang w:val="en-US"/>
                          </w:rPr>
                        </w:pPr>
                        <w:r w:rsidRPr="004D21A2">
                          <w:rPr>
                            <w:sz w:val="28"/>
                            <w:szCs w:val="28"/>
                            <w:lang w:val="en-US"/>
                          </w:rPr>
                          <w:t>1.</w:t>
                        </w:r>
                        <w:r>
                          <w:rPr>
                            <w:sz w:val="28"/>
                            <w:szCs w:val="28"/>
                            <w:lang w:val="en-US"/>
                          </w:rPr>
                          <w:t xml:space="preserve">Mis </w:t>
                        </w:r>
                        <w:proofErr w:type="spellStart"/>
                        <w:r>
                          <w:rPr>
                            <w:sz w:val="28"/>
                            <w:szCs w:val="28"/>
                            <w:lang w:val="en-US"/>
                          </w:rPr>
                          <w:t>sulfat</w:t>
                        </w:r>
                        <w:proofErr w:type="spellEnd"/>
                        <w:r>
                          <w:rPr>
                            <w:sz w:val="28"/>
                            <w:szCs w:val="28"/>
                            <w:lang w:val="en-US"/>
                          </w:rPr>
                          <w:t xml:space="preserve"> CuSO</w:t>
                        </w:r>
                        <w:r>
                          <w:rPr>
                            <w:sz w:val="28"/>
                            <w:szCs w:val="28"/>
                            <w:vertAlign w:val="subscript"/>
                            <w:lang w:val="en-US"/>
                          </w:rPr>
                          <w:t>4</w:t>
                        </w:r>
                        <w:r>
                          <w:rPr>
                            <w:sz w:val="28"/>
                            <w:szCs w:val="28"/>
                            <w:lang w:val="en-US"/>
                          </w:rPr>
                          <w:t>∙5 H</w:t>
                        </w:r>
                        <w:r>
                          <w:rPr>
                            <w:sz w:val="28"/>
                            <w:szCs w:val="28"/>
                            <w:vertAlign w:val="subscript"/>
                            <w:lang w:val="en-US"/>
                          </w:rPr>
                          <w:t>2</w:t>
                        </w:r>
                        <w:r>
                          <w:rPr>
                            <w:sz w:val="28"/>
                            <w:szCs w:val="28"/>
                            <w:lang w:val="en-US"/>
                          </w:rPr>
                          <w:t>O</w:t>
                        </w:r>
                      </w:p>
                      <w:p w:rsidR="003674EA" w:rsidRDefault="003674EA" w:rsidP="00CB21F2">
                        <w:pPr>
                          <w:jc w:val="center"/>
                          <w:rPr>
                            <w:sz w:val="28"/>
                            <w:szCs w:val="28"/>
                            <w:lang w:val="en-US"/>
                          </w:rPr>
                        </w:pPr>
                        <w:proofErr w:type="spellStart"/>
                        <w:r>
                          <w:rPr>
                            <w:sz w:val="28"/>
                            <w:szCs w:val="28"/>
                            <w:lang w:val="en-US"/>
                          </w:rPr>
                          <w:t>Havo</w:t>
                        </w:r>
                        <w:proofErr w:type="spellEnd"/>
                        <w:r>
                          <w:rPr>
                            <w:sz w:val="28"/>
                            <w:szCs w:val="28"/>
                            <w:lang w:val="en-US"/>
                          </w:rPr>
                          <w:t xml:space="preserve"> rang </w:t>
                        </w:r>
                        <w:proofErr w:type="spellStart"/>
                        <w:r>
                          <w:rPr>
                            <w:sz w:val="28"/>
                            <w:szCs w:val="28"/>
                            <w:lang w:val="en-US"/>
                          </w:rPr>
                          <w:t>tuz</w:t>
                        </w:r>
                        <w:proofErr w:type="spellEnd"/>
                        <w:r>
                          <w:rPr>
                            <w:sz w:val="28"/>
                            <w:szCs w:val="28"/>
                            <w:lang w:val="en-US"/>
                          </w:rPr>
                          <w:t xml:space="preserve"> 24,5 % Cu</w:t>
                        </w:r>
                      </w:p>
                      <w:p w:rsidR="003674EA" w:rsidRPr="004D21A2" w:rsidRDefault="003674EA" w:rsidP="00CB21F2">
                        <w:pPr>
                          <w:jc w:val="center"/>
                          <w:rPr>
                            <w:sz w:val="28"/>
                            <w:szCs w:val="28"/>
                            <w:lang w:val="en-US"/>
                          </w:rPr>
                        </w:pPr>
                        <w:r>
                          <w:rPr>
                            <w:sz w:val="28"/>
                            <w:szCs w:val="28"/>
                            <w:lang w:val="en-US"/>
                          </w:rPr>
                          <w:t xml:space="preserve">2. </w:t>
                        </w:r>
                        <w:proofErr w:type="spellStart"/>
                        <w:r>
                          <w:rPr>
                            <w:sz w:val="28"/>
                            <w:szCs w:val="28"/>
                            <w:lang w:val="en-US"/>
                          </w:rPr>
                          <w:t>Pirit</w:t>
                        </w:r>
                        <w:proofErr w:type="spellEnd"/>
                        <w:r>
                          <w:rPr>
                            <w:sz w:val="28"/>
                            <w:szCs w:val="28"/>
                            <w:lang w:val="en-US"/>
                          </w:rPr>
                          <w:t xml:space="preserve"> </w:t>
                        </w:r>
                        <w:proofErr w:type="spellStart"/>
                        <w:r>
                          <w:rPr>
                            <w:sz w:val="28"/>
                            <w:szCs w:val="28"/>
                            <w:lang w:val="en-US"/>
                          </w:rPr>
                          <w:t>qoldiqlari</w:t>
                        </w:r>
                        <w:proofErr w:type="spellEnd"/>
                      </w:p>
                      <w:p w:rsidR="003674EA" w:rsidRDefault="003674EA" w:rsidP="00CB21F2">
                        <w:pPr>
                          <w:jc w:val="center"/>
                          <w:rPr>
                            <w:sz w:val="28"/>
                            <w:szCs w:val="28"/>
                            <w:lang w:val="en-US"/>
                          </w:rPr>
                        </w:pPr>
                        <w:r>
                          <w:rPr>
                            <w:sz w:val="28"/>
                            <w:szCs w:val="28"/>
                            <w:lang w:val="en-US"/>
                          </w:rPr>
                          <w:t xml:space="preserve"> 0,3-0,7 % Cu</w:t>
                        </w:r>
                      </w:p>
                    </w:txbxContent>
                  </v:textbox>
                </v:shape>
                <v:shape id="Text Box 199" o:spid="_x0000_s1126" type="#_x0000_t202" style="position:absolute;left:69723;top:16002;width:21717;height:34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">
                  <v:textbox>
                    <w:txbxContent>
                      <w:p w:rsidR="003674EA" w:rsidRPr="004D21A2" w:rsidRDefault="003674EA" w:rsidP="00CB21F2">
                        <w:pPr>
                          <w:jc w:val="center"/>
                          <w:rPr>
                            <w:sz w:val="32"/>
                            <w:szCs w:val="32"/>
                            <w:lang w:val="en-US"/>
                          </w:rPr>
                        </w:pPr>
                        <w:r w:rsidRPr="004D21A2">
                          <w:rPr>
                            <w:sz w:val="32"/>
                            <w:szCs w:val="32"/>
                            <w:lang w:val="en-US"/>
                          </w:rPr>
                          <w:t xml:space="preserve">1Mrganes </w:t>
                        </w:r>
                        <w:proofErr w:type="spellStart"/>
                        <w:r w:rsidRPr="004D21A2">
                          <w:rPr>
                            <w:sz w:val="32"/>
                            <w:szCs w:val="32"/>
                            <w:lang w:val="en-US"/>
                          </w:rPr>
                          <w:t>sulfat</w:t>
                        </w:r>
                        <w:proofErr w:type="spellEnd"/>
                        <w:r w:rsidRPr="004D21A2">
                          <w:rPr>
                            <w:sz w:val="32"/>
                            <w:szCs w:val="32"/>
                            <w:lang w:val="en-US"/>
                          </w:rPr>
                          <w:t xml:space="preserve"> (</w:t>
                        </w:r>
                        <w:r>
                          <w:rPr>
                            <w:sz w:val="32"/>
                            <w:szCs w:val="32"/>
                            <w:lang w:val="en-US"/>
                          </w:rPr>
                          <w:t>MnSO</w:t>
                        </w:r>
                        <w:r>
                          <w:rPr>
                            <w:sz w:val="32"/>
                            <w:szCs w:val="32"/>
                            <w:vertAlign w:val="subscript"/>
                            <w:lang w:val="en-US"/>
                          </w:rPr>
                          <w:t>4</w:t>
                        </w:r>
                        <w:r w:rsidRPr="004D21A2">
                          <w:rPr>
                            <w:sz w:val="32"/>
                            <w:szCs w:val="32"/>
                            <w:lang w:val="en-US"/>
                          </w:rPr>
                          <w:t>)</w:t>
                        </w:r>
                        <w:r>
                          <w:rPr>
                            <w:sz w:val="32"/>
                            <w:szCs w:val="32"/>
                            <w:lang w:val="en-US"/>
                          </w:rPr>
                          <w:t xml:space="preserve">, 32,5 % </w:t>
                        </w:r>
                        <w:r w:rsidRPr="004D21A2">
                          <w:rPr>
                            <w:sz w:val="32"/>
                            <w:szCs w:val="32"/>
                            <w:lang w:val="en-US"/>
                          </w:rPr>
                          <w:t xml:space="preserve"> </w:t>
                        </w:r>
                        <w:proofErr w:type="spellStart"/>
                        <w:r>
                          <w:rPr>
                            <w:sz w:val="32"/>
                            <w:szCs w:val="32"/>
                            <w:lang w:val="en-US"/>
                          </w:rPr>
                          <w:t>marganes</w:t>
                        </w:r>
                        <w:proofErr w:type="spellEnd"/>
                        <w:r>
                          <w:rPr>
                            <w:sz w:val="32"/>
                            <w:szCs w:val="32"/>
                            <w:lang w:val="en-US"/>
                          </w:rPr>
                          <w:t xml:space="preserve"> </w:t>
                        </w:r>
                        <w:proofErr w:type="spellStart"/>
                        <w:r>
                          <w:rPr>
                            <w:sz w:val="32"/>
                            <w:szCs w:val="32"/>
                            <w:lang w:val="en-US"/>
                          </w:rPr>
                          <w:t>suvda</w:t>
                        </w:r>
                        <w:proofErr w:type="spellEnd"/>
                        <w:r>
                          <w:rPr>
                            <w:sz w:val="32"/>
                            <w:szCs w:val="32"/>
                            <w:lang w:val="en-US"/>
                          </w:rPr>
                          <w:t xml:space="preserve"> </w:t>
                        </w:r>
                        <w:proofErr w:type="spellStart"/>
                        <w:r>
                          <w:rPr>
                            <w:sz w:val="32"/>
                            <w:szCs w:val="32"/>
                            <w:lang w:val="en-US"/>
                          </w:rPr>
                          <w:t>yaxshi</w:t>
                        </w:r>
                        <w:proofErr w:type="spellEnd"/>
                        <w:r>
                          <w:rPr>
                            <w:sz w:val="32"/>
                            <w:szCs w:val="32"/>
                            <w:lang w:val="en-US"/>
                          </w:rPr>
                          <w:t xml:space="preserve"> </w:t>
                        </w:r>
                        <w:proofErr w:type="spellStart"/>
                        <w:r>
                          <w:rPr>
                            <w:sz w:val="32"/>
                            <w:szCs w:val="32"/>
                            <w:lang w:val="en-US"/>
                          </w:rPr>
                          <w:t>eriydi</w:t>
                        </w:r>
                        <w:proofErr w:type="spellEnd"/>
                      </w:p>
                      <w:p w:rsidR="003674EA" w:rsidRPr="004D21A2" w:rsidRDefault="003674EA" w:rsidP="00CB21F2">
                        <w:pPr>
                          <w:jc w:val="center"/>
                          <w:rPr>
                            <w:sz w:val="32"/>
                            <w:szCs w:val="32"/>
                            <w:lang w:val="en-US"/>
                          </w:rPr>
                        </w:pPr>
                        <w:r w:rsidRPr="004D21A2">
                          <w:rPr>
                            <w:sz w:val="32"/>
                            <w:szCs w:val="32"/>
                            <w:lang w:val="en-US"/>
                          </w:rPr>
                          <w:t xml:space="preserve">2. </w:t>
                        </w:r>
                        <w:proofErr w:type="spellStart"/>
                        <w:r>
                          <w:rPr>
                            <w:sz w:val="32"/>
                            <w:szCs w:val="32"/>
                            <w:lang w:val="en-US"/>
                          </w:rPr>
                          <w:t>Marganesli</w:t>
                        </w:r>
                        <w:proofErr w:type="spellEnd"/>
                        <w:r w:rsidRPr="004D21A2">
                          <w:rPr>
                            <w:sz w:val="32"/>
                            <w:szCs w:val="32"/>
                            <w:lang w:val="en-US"/>
                          </w:rPr>
                          <w:t xml:space="preserve"> </w:t>
                        </w:r>
                        <w:proofErr w:type="spellStart"/>
                        <w:r>
                          <w:rPr>
                            <w:sz w:val="32"/>
                            <w:szCs w:val="32"/>
                            <w:lang w:val="en-US"/>
                          </w:rPr>
                          <w:t>superfosfat</w:t>
                        </w:r>
                        <w:proofErr w:type="spellEnd"/>
                        <w:r w:rsidRPr="004D21A2">
                          <w:rPr>
                            <w:sz w:val="32"/>
                            <w:szCs w:val="32"/>
                            <w:lang w:val="en-US"/>
                          </w:rPr>
                          <w:t xml:space="preserve"> 1,0-2,0 % </w:t>
                        </w:r>
                        <w:proofErr w:type="spellStart"/>
                        <w:r>
                          <w:rPr>
                            <w:sz w:val="32"/>
                            <w:szCs w:val="32"/>
                            <w:lang w:val="en-US"/>
                          </w:rPr>
                          <w:t>marganes</w:t>
                        </w:r>
                        <w:proofErr w:type="spellEnd"/>
                        <w:r>
                          <w:rPr>
                            <w:sz w:val="32"/>
                            <w:szCs w:val="32"/>
                            <w:lang w:val="uz-Cyrl-UZ"/>
                          </w:rPr>
                          <w:t>,</w:t>
                        </w:r>
                        <w:r w:rsidRPr="004D21A2">
                          <w:rPr>
                            <w:sz w:val="32"/>
                            <w:szCs w:val="32"/>
                            <w:lang w:val="en-US"/>
                          </w:rPr>
                          <w:t xml:space="preserve"> 18,7-19,2 % </w:t>
                        </w:r>
                        <w:r>
                          <w:rPr>
                            <w:sz w:val="32"/>
                            <w:szCs w:val="32"/>
                          </w:rPr>
                          <w:t>Р</w:t>
                        </w:r>
                        <w:r w:rsidRPr="004D21A2">
                          <w:rPr>
                            <w:sz w:val="32"/>
                            <w:szCs w:val="32"/>
                            <w:vertAlign w:val="subscript"/>
                            <w:lang w:val="en-US"/>
                          </w:rPr>
                          <w:t>2</w:t>
                        </w:r>
                        <w:r>
                          <w:rPr>
                            <w:sz w:val="32"/>
                            <w:szCs w:val="32"/>
                          </w:rPr>
                          <w:t>О</w:t>
                        </w:r>
                        <w:r w:rsidRPr="004D21A2">
                          <w:rPr>
                            <w:sz w:val="32"/>
                            <w:szCs w:val="32"/>
                            <w:vertAlign w:val="subscript"/>
                            <w:lang w:val="en-US"/>
                          </w:rPr>
                          <w:t>5</w:t>
                        </w:r>
                      </w:p>
                      <w:p w:rsidR="003674EA" w:rsidRPr="004D21A2" w:rsidRDefault="003674EA" w:rsidP="00CB21F2">
                        <w:pPr>
                          <w:jc w:val="center"/>
                          <w:rPr>
                            <w:sz w:val="32"/>
                            <w:szCs w:val="32"/>
                            <w:lang w:val="en-US"/>
                          </w:rPr>
                        </w:pPr>
                        <w:r w:rsidRPr="004D21A2">
                          <w:rPr>
                            <w:sz w:val="32"/>
                            <w:szCs w:val="32"/>
                            <w:lang w:val="en-US"/>
                          </w:rPr>
                          <w:t>3.</w:t>
                        </w:r>
                        <w:r>
                          <w:rPr>
                            <w:sz w:val="32"/>
                            <w:szCs w:val="32"/>
                            <w:lang w:val="uz-Cyrl-UZ"/>
                          </w:rPr>
                          <w:t xml:space="preserve"> </w:t>
                        </w:r>
                        <w:proofErr w:type="spellStart"/>
                        <w:r>
                          <w:rPr>
                            <w:sz w:val="32"/>
                            <w:szCs w:val="32"/>
                            <w:lang w:val="en-US"/>
                          </w:rPr>
                          <w:t>Mrganesli</w:t>
                        </w:r>
                        <w:proofErr w:type="spellEnd"/>
                        <w:r>
                          <w:rPr>
                            <w:sz w:val="32"/>
                            <w:szCs w:val="32"/>
                            <w:lang w:val="en-US"/>
                          </w:rPr>
                          <w:t xml:space="preserve"> </w:t>
                        </w:r>
                        <w:proofErr w:type="spellStart"/>
                        <w:r>
                          <w:rPr>
                            <w:sz w:val="32"/>
                            <w:szCs w:val="32"/>
                            <w:lang w:val="en-US"/>
                          </w:rPr>
                          <w:t>nitrafoska</w:t>
                        </w:r>
                        <w:proofErr w:type="spellEnd"/>
                        <w:r w:rsidRPr="004D21A2">
                          <w:rPr>
                            <w:sz w:val="32"/>
                            <w:szCs w:val="32"/>
                            <w:lang w:val="en-US"/>
                          </w:rPr>
                          <w:t xml:space="preserve"> 0,9 % </w:t>
                        </w:r>
                        <w:proofErr w:type="spellStart"/>
                        <w:r>
                          <w:rPr>
                            <w:sz w:val="32"/>
                            <w:szCs w:val="32"/>
                            <w:lang w:val="en-US"/>
                          </w:rPr>
                          <w:t>marganes</w:t>
                        </w:r>
                        <w:proofErr w:type="spellEnd"/>
                        <w:r w:rsidRPr="004D21A2">
                          <w:rPr>
                            <w:sz w:val="32"/>
                            <w:szCs w:val="32"/>
                            <w:lang w:val="en-US"/>
                          </w:rPr>
                          <w:t>.</w:t>
                        </w:r>
                      </w:p>
                      <w:p w:rsidR="003674EA" w:rsidRPr="004D21A2" w:rsidRDefault="003674EA" w:rsidP="00CB21F2">
                        <w:pPr>
                          <w:jc w:val="center"/>
                          <w:rPr>
                            <w:sz w:val="32"/>
                            <w:szCs w:val="32"/>
                            <w:lang w:val="en-US"/>
                          </w:rPr>
                        </w:pPr>
                        <w:r w:rsidRPr="004D21A2">
                          <w:rPr>
                            <w:sz w:val="32"/>
                            <w:szCs w:val="32"/>
                            <w:lang w:val="en-US"/>
                          </w:rPr>
                          <w:t>4.</w:t>
                        </w:r>
                        <w:r>
                          <w:rPr>
                            <w:sz w:val="32"/>
                            <w:szCs w:val="32"/>
                            <w:lang w:val="uz-Cyrl-UZ"/>
                          </w:rPr>
                          <w:t xml:space="preserve"> </w:t>
                        </w:r>
                        <w:proofErr w:type="spellStart"/>
                        <w:r>
                          <w:rPr>
                            <w:sz w:val="32"/>
                            <w:szCs w:val="32"/>
                            <w:lang w:val="en-US"/>
                          </w:rPr>
                          <w:t>Marganes</w:t>
                        </w:r>
                        <w:proofErr w:type="spellEnd"/>
                        <w:r>
                          <w:rPr>
                            <w:sz w:val="32"/>
                            <w:szCs w:val="32"/>
                            <w:lang w:val="en-US"/>
                          </w:rPr>
                          <w:t xml:space="preserve"> </w:t>
                        </w:r>
                        <w:r w:rsidRPr="004D21A2">
                          <w:rPr>
                            <w:sz w:val="32"/>
                            <w:szCs w:val="32"/>
                            <w:lang w:val="en-US"/>
                          </w:rPr>
                          <w:t xml:space="preserve"> </w:t>
                        </w:r>
                        <w:proofErr w:type="spellStart"/>
                        <w:r>
                          <w:rPr>
                            <w:sz w:val="32"/>
                            <w:szCs w:val="32"/>
                            <w:lang w:val="en-US"/>
                          </w:rPr>
                          <w:t>shlamlari</w:t>
                        </w:r>
                        <w:proofErr w:type="spellEnd"/>
                        <w:r w:rsidRPr="004D21A2">
                          <w:rPr>
                            <w:sz w:val="32"/>
                            <w:szCs w:val="32"/>
                            <w:lang w:val="en-US"/>
                          </w:rPr>
                          <w:t xml:space="preserve"> </w:t>
                        </w:r>
                        <w:proofErr w:type="spellStart"/>
                        <w:r>
                          <w:rPr>
                            <w:sz w:val="32"/>
                            <w:szCs w:val="32"/>
                            <w:lang w:val="en-US"/>
                          </w:rPr>
                          <w:t>marganesli</w:t>
                        </w:r>
                        <w:proofErr w:type="spellEnd"/>
                        <w:r>
                          <w:rPr>
                            <w:sz w:val="32"/>
                            <w:szCs w:val="32"/>
                            <w:lang w:val="en-US"/>
                          </w:rPr>
                          <w:t xml:space="preserve"> </w:t>
                        </w:r>
                        <w:proofErr w:type="spellStart"/>
                        <w:r>
                          <w:rPr>
                            <w:sz w:val="32"/>
                            <w:szCs w:val="32"/>
                            <w:lang w:val="en-US"/>
                          </w:rPr>
                          <w:t>ishlab</w:t>
                        </w:r>
                        <w:proofErr w:type="spellEnd"/>
                        <w:r>
                          <w:rPr>
                            <w:sz w:val="32"/>
                            <w:szCs w:val="32"/>
                            <w:lang w:val="en-US"/>
                          </w:rPr>
                          <w:t xml:space="preserve"> </w:t>
                        </w:r>
                        <w:proofErr w:type="spellStart"/>
                        <w:r>
                          <w:rPr>
                            <w:sz w:val="32"/>
                            <w:szCs w:val="32"/>
                            <w:lang w:val="en-US"/>
                          </w:rPr>
                          <w:t>chiqarish</w:t>
                        </w:r>
                        <w:proofErr w:type="spellEnd"/>
                        <w:r>
                          <w:rPr>
                            <w:sz w:val="32"/>
                            <w:szCs w:val="32"/>
                            <w:lang w:val="en-US"/>
                          </w:rPr>
                          <w:t xml:space="preserve"> </w:t>
                        </w:r>
                        <w:proofErr w:type="spellStart"/>
                        <w:r>
                          <w:rPr>
                            <w:sz w:val="32"/>
                            <w:szCs w:val="32"/>
                            <w:lang w:val="en-US"/>
                          </w:rPr>
                          <w:t>qoldiqlari</w:t>
                        </w:r>
                        <w:proofErr w:type="spellEnd"/>
                        <w:r w:rsidRPr="004D21A2">
                          <w:rPr>
                            <w:sz w:val="32"/>
                            <w:szCs w:val="32"/>
                            <w:lang w:val="en-US"/>
                          </w:rPr>
                          <w:t xml:space="preserve"> </w:t>
                        </w:r>
                      </w:p>
                      <w:p w:rsidR="003674EA" w:rsidRPr="00596D38" w:rsidRDefault="003674EA" w:rsidP="00CB21F2">
                        <w:pPr>
                          <w:jc w:val="center"/>
                          <w:rPr>
                            <w:sz w:val="32"/>
                            <w:szCs w:val="32"/>
                            <w:lang w:val="en-US"/>
                          </w:rPr>
                        </w:pPr>
                        <w:r>
                          <w:rPr>
                            <w:sz w:val="32"/>
                            <w:szCs w:val="32"/>
                          </w:rPr>
                          <w:t xml:space="preserve">10-17 % </w:t>
                        </w:r>
                        <w:proofErr w:type="spellStart"/>
                        <w:r>
                          <w:rPr>
                            <w:sz w:val="32"/>
                            <w:szCs w:val="32"/>
                            <w:lang w:val="en-US"/>
                          </w:rPr>
                          <w:t>marganes</w:t>
                        </w:r>
                        <w:proofErr w:type="spellEnd"/>
                      </w:p>
                    </w:txbxContent>
                  </v:textbox>
                </v:shape>
                <v:rect id="Rectangle 200" o:spid="_x0000_s1127" style="position:absolute;left:24003;top:36576;width:44577;height:1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">
                  <v:textbox>
                    <w:txbxContent>
                      <w:p w:rsidR="003674EA" w:rsidRPr="00596D38" w:rsidRDefault="003674EA" w:rsidP="00CB21F2">
                        <w:pPr>
                          <w:jc w:val="center"/>
                          <w:rPr>
                            <w:sz w:val="28"/>
                            <w:szCs w:val="28"/>
                            <w:lang w:val="en-US"/>
                          </w:rPr>
                        </w:pPr>
                        <w:r w:rsidRPr="00596D38">
                          <w:rPr>
                            <w:sz w:val="28"/>
                            <w:szCs w:val="28"/>
                            <w:lang w:val="en-US"/>
                          </w:rPr>
                          <w:t>1.</w:t>
                        </w:r>
                        <w:r>
                          <w:rPr>
                            <w:sz w:val="28"/>
                            <w:szCs w:val="28"/>
                            <w:lang w:val="uz-Cyrl-UZ"/>
                          </w:rPr>
                          <w:t xml:space="preserve"> </w:t>
                        </w:r>
                        <w:proofErr w:type="spellStart"/>
                        <w:r>
                          <w:rPr>
                            <w:sz w:val="28"/>
                            <w:szCs w:val="28"/>
                            <w:lang w:val="en-US"/>
                          </w:rPr>
                          <w:t>Ammoniy</w:t>
                        </w:r>
                        <w:proofErr w:type="spellEnd"/>
                        <w:r>
                          <w:rPr>
                            <w:sz w:val="28"/>
                            <w:szCs w:val="28"/>
                            <w:lang w:val="en-US"/>
                          </w:rPr>
                          <w:t xml:space="preserve"> </w:t>
                        </w:r>
                        <w:proofErr w:type="spellStart"/>
                        <w:r>
                          <w:rPr>
                            <w:sz w:val="28"/>
                            <w:szCs w:val="28"/>
                            <w:lang w:val="en-US"/>
                          </w:rPr>
                          <w:t>molibden</w:t>
                        </w:r>
                        <w:proofErr w:type="spellEnd"/>
                        <w:r>
                          <w:rPr>
                            <w:sz w:val="28"/>
                            <w:szCs w:val="28"/>
                            <w:lang w:val="en-US"/>
                          </w:rPr>
                          <w:t xml:space="preserve"> </w:t>
                        </w:r>
                        <w:proofErr w:type="spellStart"/>
                        <w:r>
                          <w:rPr>
                            <w:sz w:val="28"/>
                            <w:szCs w:val="28"/>
                            <w:lang w:val="en-US"/>
                          </w:rPr>
                          <w:t>oq</w:t>
                        </w:r>
                        <w:proofErr w:type="spellEnd"/>
                        <w:r>
                          <w:rPr>
                            <w:sz w:val="28"/>
                            <w:szCs w:val="28"/>
                            <w:lang w:val="en-US"/>
                          </w:rPr>
                          <w:t xml:space="preserve"> </w:t>
                        </w:r>
                        <w:proofErr w:type="spellStart"/>
                        <w:r>
                          <w:rPr>
                            <w:sz w:val="28"/>
                            <w:szCs w:val="28"/>
                            <w:lang w:val="en-US"/>
                          </w:rPr>
                          <w:t>tuz</w:t>
                        </w:r>
                        <w:proofErr w:type="spellEnd"/>
                        <w:r w:rsidRPr="00596D38">
                          <w:rPr>
                            <w:sz w:val="28"/>
                            <w:szCs w:val="28"/>
                            <w:lang w:val="en-US"/>
                          </w:rPr>
                          <w:t xml:space="preserve"> 50 % </w:t>
                        </w:r>
                        <w:proofErr w:type="spellStart"/>
                        <w:r>
                          <w:rPr>
                            <w:sz w:val="28"/>
                            <w:szCs w:val="28"/>
                            <w:lang w:val="en-US"/>
                          </w:rPr>
                          <w:t>molibden</w:t>
                        </w:r>
                        <w:proofErr w:type="spellEnd"/>
                      </w:p>
                      <w:p w:rsidR="003674EA" w:rsidRPr="00596D38" w:rsidRDefault="003674EA" w:rsidP="00CB21F2">
                        <w:pPr>
                          <w:ind w:right="-120" w:hanging="180"/>
                          <w:jc w:val="center"/>
                          <w:rPr>
                            <w:sz w:val="28"/>
                            <w:szCs w:val="28"/>
                            <w:lang w:val="en-US"/>
                          </w:rPr>
                        </w:pPr>
                        <w:r w:rsidRPr="00596D38">
                          <w:rPr>
                            <w:sz w:val="28"/>
                            <w:szCs w:val="28"/>
                            <w:lang w:val="en-US"/>
                          </w:rPr>
                          <w:t>2.</w:t>
                        </w:r>
                        <w:r>
                          <w:rPr>
                            <w:sz w:val="28"/>
                            <w:szCs w:val="28"/>
                            <w:lang w:val="uz-Cyrl-UZ"/>
                          </w:rPr>
                          <w:t xml:space="preserve"> </w:t>
                        </w:r>
                        <w:proofErr w:type="spellStart"/>
                        <w:r>
                          <w:rPr>
                            <w:sz w:val="28"/>
                            <w:szCs w:val="28"/>
                            <w:lang w:val="en-US"/>
                          </w:rPr>
                          <w:t>Ammoniy</w:t>
                        </w:r>
                        <w:proofErr w:type="spellEnd"/>
                        <w:r>
                          <w:rPr>
                            <w:sz w:val="28"/>
                            <w:szCs w:val="28"/>
                            <w:lang w:val="en-US"/>
                          </w:rPr>
                          <w:t xml:space="preserve"> </w:t>
                        </w:r>
                        <w:proofErr w:type="spellStart"/>
                        <w:r>
                          <w:rPr>
                            <w:sz w:val="28"/>
                            <w:szCs w:val="28"/>
                            <w:lang w:val="en-US"/>
                          </w:rPr>
                          <w:t>natriy</w:t>
                        </w:r>
                        <w:proofErr w:type="spellEnd"/>
                        <w:r w:rsidRPr="00596D38">
                          <w:rPr>
                            <w:sz w:val="28"/>
                            <w:szCs w:val="28"/>
                            <w:lang w:val="en-US"/>
                          </w:rPr>
                          <w:t xml:space="preserve"> </w:t>
                        </w:r>
                        <w:proofErr w:type="spellStart"/>
                        <w:r>
                          <w:rPr>
                            <w:sz w:val="28"/>
                            <w:szCs w:val="28"/>
                            <w:lang w:val="en-US"/>
                          </w:rPr>
                          <w:t>molibden</w:t>
                        </w:r>
                        <w:proofErr w:type="spellEnd"/>
                        <w:r>
                          <w:rPr>
                            <w:sz w:val="28"/>
                            <w:szCs w:val="28"/>
                            <w:lang w:val="en-US"/>
                          </w:rPr>
                          <w:t xml:space="preserve"> </w:t>
                        </w:r>
                        <w:proofErr w:type="spellStart"/>
                        <w:r>
                          <w:rPr>
                            <w:sz w:val="28"/>
                            <w:szCs w:val="28"/>
                            <w:lang w:val="en-US"/>
                          </w:rPr>
                          <w:t>sariq</w:t>
                        </w:r>
                        <w:proofErr w:type="spellEnd"/>
                        <w:r>
                          <w:rPr>
                            <w:sz w:val="28"/>
                            <w:szCs w:val="28"/>
                            <w:lang w:val="en-US"/>
                          </w:rPr>
                          <w:t xml:space="preserve"> </w:t>
                        </w:r>
                        <w:proofErr w:type="spellStart"/>
                        <w:r>
                          <w:rPr>
                            <w:sz w:val="28"/>
                            <w:szCs w:val="28"/>
                            <w:lang w:val="en-US"/>
                          </w:rPr>
                          <w:t>tuz</w:t>
                        </w:r>
                        <w:proofErr w:type="spellEnd"/>
                        <w:r w:rsidRPr="00596D38">
                          <w:rPr>
                            <w:sz w:val="28"/>
                            <w:szCs w:val="28"/>
                            <w:lang w:val="en-US"/>
                          </w:rPr>
                          <w:t xml:space="preserve"> 35 % </w:t>
                        </w:r>
                        <w:proofErr w:type="spellStart"/>
                        <w:r>
                          <w:rPr>
                            <w:sz w:val="28"/>
                            <w:szCs w:val="28"/>
                            <w:lang w:val="en-US"/>
                          </w:rPr>
                          <w:t>molibden</w:t>
                        </w:r>
                        <w:proofErr w:type="spellEnd"/>
                      </w:p>
                      <w:p w:rsidR="003674EA" w:rsidRPr="00596D38" w:rsidRDefault="003674EA" w:rsidP="00CB21F2">
                        <w:pPr>
                          <w:jc w:val="center"/>
                          <w:rPr>
                            <w:sz w:val="28"/>
                            <w:szCs w:val="28"/>
                            <w:lang w:val="en-US"/>
                          </w:rPr>
                        </w:pPr>
                        <w:r w:rsidRPr="00596D38">
                          <w:rPr>
                            <w:sz w:val="28"/>
                            <w:szCs w:val="28"/>
                            <w:lang w:val="en-US"/>
                          </w:rPr>
                          <w:t>3.</w:t>
                        </w:r>
                        <w:r>
                          <w:rPr>
                            <w:sz w:val="28"/>
                            <w:szCs w:val="28"/>
                            <w:lang w:val="uz-Cyrl-UZ"/>
                          </w:rPr>
                          <w:t xml:space="preserve"> </w:t>
                        </w:r>
                        <w:proofErr w:type="spellStart"/>
                        <w:r>
                          <w:rPr>
                            <w:sz w:val="28"/>
                            <w:szCs w:val="28"/>
                            <w:lang w:val="en-US"/>
                          </w:rPr>
                          <w:t>Molibdenli</w:t>
                        </w:r>
                        <w:proofErr w:type="spellEnd"/>
                        <w:r>
                          <w:rPr>
                            <w:sz w:val="28"/>
                            <w:szCs w:val="28"/>
                            <w:lang w:val="en-US"/>
                          </w:rPr>
                          <w:t xml:space="preserve"> </w:t>
                        </w:r>
                        <w:proofErr w:type="spellStart"/>
                        <w:r>
                          <w:rPr>
                            <w:sz w:val="28"/>
                            <w:szCs w:val="28"/>
                            <w:lang w:val="en-US"/>
                          </w:rPr>
                          <w:t>granulali</w:t>
                        </w:r>
                        <w:proofErr w:type="spellEnd"/>
                        <w:r w:rsidRPr="00596D38">
                          <w:rPr>
                            <w:sz w:val="28"/>
                            <w:szCs w:val="28"/>
                            <w:lang w:val="en-US"/>
                          </w:rPr>
                          <w:t xml:space="preserve"> </w:t>
                        </w:r>
                        <w:proofErr w:type="spellStart"/>
                        <w:r>
                          <w:rPr>
                            <w:sz w:val="28"/>
                            <w:szCs w:val="28"/>
                            <w:lang w:val="en-US"/>
                          </w:rPr>
                          <w:t>superfosfat</w:t>
                        </w:r>
                        <w:proofErr w:type="spellEnd"/>
                        <w:r w:rsidRPr="00596D38">
                          <w:rPr>
                            <w:sz w:val="28"/>
                            <w:szCs w:val="28"/>
                            <w:lang w:val="en-US"/>
                          </w:rPr>
                          <w:t xml:space="preserve">, 8-20 % </w:t>
                        </w:r>
                        <w:r>
                          <w:rPr>
                            <w:sz w:val="28"/>
                            <w:szCs w:val="28"/>
                          </w:rPr>
                          <w:t>Р</w:t>
                        </w:r>
                        <w:r w:rsidRPr="00596D38">
                          <w:rPr>
                            <w:sz w:val="28"/>
                            <w:szCs w:val="28"/>
                            <w:vertAlign w:val="subscript"/>
                            <w:lang w:val="en-US"/>
                          </w:rPr>
                          <w:t>2</w:t>
                        </w:r>
                        <w:r>
                          <w:rPr>
                            <w:sz w:val="28"/>
                            <w:szCs w:val="28"/>
                          </w:rPr>
                          <w:t>О</w:t>
                        </w:r>
                        <w:r w:rsidRPr="00596D38">
                          <w:rPr>
                            <w:sz w:val="28"/>
                            <w:szCs w:val="28"/>
                            <w:vertAlign w:val="subscript"/>
                            <w:lang w:val="en-US"/>
                          </w:rPr>
                          <w:t>5</w:t>
                        </w:r>
                        <w:r w:rsidRPr="00596D38">
                          <w:rPr>
                            <w:sz w:val="28"/>
                            <w:szCs w:val="28"/>
                            <w:lang w:val="en-US"/>
                          </w:rPr>
                          <w:t xml:space="preserve">        </w:t>
                        </w:r>
                        <w:proofErr w:type="spellStart"/>
                        <w:r>
                          <w:rPr>
                            <w:sz w:val="28"/>
                            <w:szCs w:val="28"/>
                            <w:lang w:val="en-US"/>
                          </w:rPr>
                          <w:t>va</w:t>
                        </w:r>
                        <w:proofErr w:type="spellEnd"/>
                        <w:r w:rsidRPr="00596D38">
                          <w:rPr>
                            <w:sz w:val="28"/>
                            <w:szCs w:val="28"/>
                            <w:lang w:val="en-US"/>
                          </w:rPr>
                          <w:t xml:space="preserve"> 0,1-0,2 % </w:t>
                        </w:r>
                        <w:proofErr w:type="spellStart"/>
                        <w:r>
                          <w:rPr>
                            <w:sz w:val="28"/>
                            <w:szCs w:val="28"/>
                            <w:lang w:val="en-US"/>
                          </w:rPr>
                          <w:t>molibden</w:t>
                        </w:r>
                        <w:proofErr w:type="spellEnd"/>
                      </w:p>
                      <w:p w:rsidR="003674EA" w:rsidRPr="00CE0EFA" w:rsidRDefault="003674EA" w:rsidP="00CB21F2">
                        <w:pPr>
                          <w:jc w:val="center"/>
                          <w:rPr>
                            <w:sz w:val="28"/>
                            <w:szCs w:val="28"/>
                            <w:lang w:val="en-US"/>
                          </w:rPr>
                        </w:pPr>
                        <w:r w:rsidRPr="00596D38">
                          <w:rPr>
                            <w:sz w:val="28"/>
                            <w:szCs w:val="28"/>
                            <w:lang w:val="en-US"/>
                          </w:rPr>
                          <w:t>4.</w:t>
                        </w:r>
                        <w:r>
                          <w:rPr>
                            <w:sz w:val="28"/>
                            <w:szCs w:val="28"/>
                            <w:lang w:val="uz-Cyrl-UZ"/>
                          </w:rPr>
                          <w:t xml:space="preserve"> </w:t>
                        </w:r>
                        <w:proofErr w:type="spellStart"/>
                        <w:r>
                          <w:rPr>
                            <w:sz w:val="28"/>
                            <w:szCs w:val="28"/>
                            <w:lang w:val="en-US"/>
                          </w:rPr>
                          <w:t>Molibdenli</w:t>
                        </w:r>
                        <w:proofErr w:type="spellEnd"/>
                        <w:r w:rsidRPr="00596D38">
                          <w:rPr>
                            <w:sz w:val="28"/>
                            <w:szCs w:val="28"/>
                            <w:lang w:val="en-US"/>
                          </w:rPr>
                          <w:t xml:space="preserve"> </w:t>
                        </w:r>
                        <w:proofErr w:type="spellStart"/>
                        <w:r>
                          <w:rPr>
                            <w:sz w:val="28"/>
                            <w:szCs w:val="28"/>
                            <w:lang w:val="en-US"/>
                          </w:rPr>
                          <w:t>qo’sh</w:t>
                        </w:r>
                        <w:proofErr w:type="spellEnd"/>
                        <w:r>
                          <w:rPr>
                            <w:sz w:val="28"/>
                            <w:szCs w:val="28"/>
                            <w:lang w:val="en-US"/>
                          </w:rPr>
                          <w:t xml:space="preserve"> </w:t>
                        </w:r>
                        <w:proofErr w:type="spellStart"/>
                        <w:r>
                          <w:rPr>
                            <w:sz w:val="28"/>
                            <w:szCs w:val="28"/>
                            <w:lang w:val="en-US"/>
                          </w:rPr>
                          <w:t>granulali</w:t>
                        </w:r>
                        <w:proofErr w:type="spellEnd"/>
                        <w:r w:rsidRPr="00596D38">
                          <w:rPr>
                            <w:sz w:val="28"/>
                            <w:szCs w:val="28"/>
                            <w:lang w:val="en-US"/>
                          </w:rPr>
                          <w:t xml:space="preserve"> </w:t>
                        </w:r>
                        <w:proofErr w:type="spellStart"/>
                        <w:r>
                          <w:rPr>
                            <w:sz w:val="28"/>
                            <w:szCs w:val="28"/>
                            <w:lang w:val="en-US"/>
                          </w:rPr>
                          <w:t>superfosfat</w:t>
                        </w:r>
                        <w:proofErr w:type="spellEnd"/>
                        <w:r w:rsidRPr="00596D38">
                          <w:rPr>
                            <w:sz w:val="28"/>
                            <w:szCs w:val="28"/>
                            <w:lang w:val="en-US"/>
                          </w:rPr>
                          <w:t xml:space="preserve">, 43-45 % </w:t>
                        </w:r>
                        <w:r>
                          <w:rPr>
                            <w:sz w:val="28"/>
                            <w:szCs w:val="28"/>
                          </w:rPr>
                          <w:t>Р</w:t>
                        </w:r>
                        <w:r w:rsidRPr="00596D38">
                          <w:rPr>
                            <w:sz w:val="28"/>
                            <w:szCs w:val="28"/>
                            <w:vertAlign w:val="subscript"/>
                            <w:lang w:val="en-US"/>
                          </w:rPr>
                          <w:t>2</w:t>
                        </w:r>
                        <w:r>
                          <w:rPr>
                            <w:sz w:val="28"/>
                            <w:szCs w:val="28"/>
                          </w:rPr>
                          <w:t>О</w:t>
                        </w:r>
                        <w:r w:rsidRPr="00596D38">
                          <w:rPr>
                            <w:sz w:val="28"/>
                            <w:szCs w:val="28"/>
                            <w:vertAlign w:val="subscript"/>
                            <w:lang w:val="en-US"/>
                          </w:rPr>
                          <w:t>5</w:t>
                        </w:r>
                        <w:r w:rsidRPr="00596D38">
                          <w:rPr>
                            <w:sz w:val="28"/>
                            <w:szCs w:val="28"/>
                            <w:lang w:val="en-US"/>
                          </w:rPr>
                          <w:t xml:space="preserve"> </w:t>
                        </w:r>
                        <w:proofErr w:type="spellStart"/>
                        <w:r>
                          <w:rPr>
                            <w:sz w:val="28"/>
                            <w:szCs w:val="28"/>
                            <w:lang w:val="en-US"/>
                          </w:rPr>
                          <w:t>va</w:t>
                        </w:r>
                        <w:proofErr w:type="spellEnd"/>
                        <w:r w:rsidRPr="00596D38">
                          <w:rPr>
                            <w:sz w:val="28"/>
                            <w:szCs w:val="28"/>
                            <w:lang w:val="en-US"/>
                          </w:rPr>
                          <w:t xml:space="preserve"> 0,2 % </w:t>
                        </w:r>
                        <w:proofErr w:type="spellStart"/>
                        <w:r>
                          <w:rPr>
                            <w:sz w:val="28"/>
                            <w:szCs w:val="28"/>
                            <w:lang w:val="en-US"/>
                          </w:rPr>
                          <w:t>molibden</w:t>
                        </w:r>
                        <w:proofErr w:type="spellEnd"/>
                      </w:p>
                    </w:txbxContent>
                  </v:textbox>
                </v:rect>
                <v:line id="Line 201" o:spid="_x0000_s1128" style="position:absolute;visibility:visible;mso-wrap-style:square" from="24003,13716" to="43434,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"/>
                <v:line id="Line 202" o:spid="_x0000_s1129" style="position:absolute;visibility:visible;mso-wrap-style:square" from="43434,21717" to="5943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"/>
                <v:line id="Line 203" o:spid="_x0000_s1130" style="position:absolute;flip:x;visibility:visible;mso-wrap-style:square" from="26289,21717" to="43434,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"/>
                <v:line id="Line 204" o:spid="_x0000_s1131" style="position:absolute;visibility:visible;mso-wrap-style:square" from="43427,21717" to="43434,32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line id="Line 205" o:spid="_x0000_s1132" style="position:absolute;flip:x;visibility:visible;mso-wrap-style:square" from="43434,13716" to="65151,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"/>
                <w10:anchorlock/>
              </v:group>
            </w:pict>
          </mc:Fallback>
        </mc:AlternateContent>
      </w:r>
    </w:p>
    <w:p w:rsidR="00CB21F2" w:rsidRPr="00E1198B" w:rsidRDefault="00CB21F2" w:rsidP="00E07146">
      <w:pPr>
        <w:tabs>
          <w:tab w:val="left" w:pos="3630"/>
        </w:tabs>
        <w:spacing w:line="276" w:lineRule="auto"/>
        <w:jc w:val="center"/>
        <w:rPr>
          <w:b/>
          <w:sz w:val="28"/>
          <w:szCs w:val="28"/>
          <w:lang w:val="uz-Cyrl-UZ"/>
        </w:rPr>
        <w:sectPr w:rsidR="00CB21F2" w:rsidRPr="00E1198B" w:rsidSect="00CB21F2">
          <w:pgSz w:w="16838" w:h="11906" w:orient="landscape"/>
          <w:pgMar w:top="567" w:right="1418" w:bottom="851" w:left="1418" w:header="709" w:footer="709" w:gutter="0"/>
          <w:cols w:space="708"/>
          <w:docGrid w:linePitch="360"/>
        </w:sectPr>
      </w:pPr>
      <w:r w:rsidRPr="00E1198B">
        <w:rPr>
          <w:b/>
          <w:sz w:val="28"/>
          <w:szCs w:val="28"/>
          <w:lang w:val="uz-Cyrl-UZ"/>
        </w:rPr>
        <w:t>8-</w:t>
      </w:r>
      <w:r w:rsidR="00E1198B" w:rsidRPr="00E1198B">
        <w:rPr>
          <w:b/>
          <w:sz w:val="28"/>
          <w:szCs w:val="28"/>
          <w:lang w:val="uz-Cyrl-UZ"/>
        </w:rPr>
        <w:t>rasm</w:t>
      </w:r>
      <w:r w:rsidRPr="00E1198B">
        <w:rPr>
          <w:b/>
          <w:sz w:val="28"/>
          <w:szCs w:val="28"/>
          <w:lang w:val="uz-Cyrl-UZ"/>
        </w:rPr>
        <w:t xml:space="preserve">. </w:t>
      </w:r>
      <w:proofErr w:type="spellStart"/>
      <w:r w:rsidR="00E1198B" w:rsidRPr="008446A5">
        <w:rPr>
          <w:b/>
          <w:sz w:val="28"/>
          <w:szCs w:val="28"/>
          <w:lang w:val="en-US"/>
        </w:rPr>
        <w:t>Mikroo‘g‘itlarning</w:t>
      </w:r>
      <w:proofErr w:type="spellEnd"/>
      <w:r w:rsidRPr="008446A5">
        <w:rPr>
          <w:b/>
          <w:sz w:val="28"/>
          <w:szCs w:val="28"/>
          <w:lang w:val="en-US"/>
        </w:rPr>
        <w:t xml:space="preserve"> </w:t>
      </w:r>
      <w:proofErr w:type="spellStart"/>
      <w:r w:rsidR="00E1198B" w:rsidRPr="008446A5">
        <w:rPr>
          <w:b/>
          <w:sz w:val="28"/>
          <w:szCs w:val="28"/>
          <w:lang w:val="en-US"/>
        </w:rPr>
        <w:t>tasnifi</w:t>
      </w:r>
      <w:proofErr w:type="spellEnd"/>
    </w:p>
    <w:p w:rsidR="006F7820" w:rsidRPr="00E1198B" w:rsidRDefault="00E1198B" w:rsidP="00BC5E53">
      <w:pPr>
        <w:spacing w:line="276" w:lineRule="auto"/>
        <w:ind w:firstLine="709"/>
        <w:jc w:val="both"/>
        <w:rPr>
          <w:sz w:val="28"/>
          <w:szCs w:val="28"/>
          <w:lang w:val="uz-Cyrl-UZ"/>
        </w:rPr>
      </w:pPr>
      <w:r w:rsidRPr="00E1198B">
        <w:rPr>
          <w:sz w:val="28"/>
          <w:szCs w:val="28"/>
          <w:lang w:val="uz-Cyrl-UZ"/>
        </w:rPr>
        <w:lastRenderedPageBreak/>
        <w:t>Olimlar</w:t>
      </w:r>
      <w:r w:rsidR="00BC5E53" w:rsidRPr="00E1198B">
        <w:rPr>
          <w:sz w:val="28"/>
          <w:szCs w:val="28"/>
          <w:lang w:val="uz-Cyrl-UZ"/>
        </w:rPr>
        <w:t xml:space="preserve"> </w:t>
      </w:r>
      <w:r w:rsidRPr="00E1198B">
        <w:rPr>
          <w:sz w:val="28"/>
          <w:szCs w:val="28"/>
          <w:lang w:val="uz-Cyrl-UZ"/>
        </w:rPr>
        <w:t>o‘simlik</w:t>
      </w:r>
      <w:r w:rsidR="00BC5E53" w:rsidRPr="00E1198B">
        <w:rPr>
          <w:sz w:val="28"/>
          <w:szCs w:val="28"/>
          <w:lang w:val="uz-Cyrl-UZ"/>
        </w:rPr>
        <w:t xml:space="preserve"> </w:t>
      </w:r>
      <w:r w:rsidRPr="00E1198B">
        <w:rPr>
          <w:sz w:val="28"/>
          <w:szCs w:val="28"/>
          <w:lang w:val="uz-Cyrl-UZ"/>
        </w:rPr>
        <w:t>bor</w:t>
      </w:r>
      <w:r w:rsidR="00BC5E53" w:rsidRPr="00E1198B">
        <w:rPr>
          <w:sz w:val="28"/>
          <w:szCs w:val="28"/>
          <w:lang w:val="uz-Cyrl-UZ"/>
        </w:rPr>
        <w:t xml:space="preserve"> </w:t>
      </w:r>
      <w:r w:rsidRPr="00E1198B">
        <w:rPr>
          <w:sz w:val="28"/>
          <w:szCs w:val="28"/>
          <w:lang w:val="uz-Cyrl-UZ"/>
        </w:rPr>
        <w:t>mikroelementiga</w:t>
      </w:r>
      <w:r w:rsidR="00BC5E53" w:rsidRPr="00E1198B">
        <w:rPr>
          <w:sz w:val="28"/>
          <w:szCs w:val="28"/>
          <w:lang w:val="uz-Cyrl-UZ"/>
        </w:rPr>
        <w:t xml:space="preserve"> </w:t>
      </w:r>
      <w:r w:rsidRPr="00E1198B">
        <w:rPr>
          <w:sz w:val="28"/>
          <w:szCs w:val="28"/>
          <w:lang w:val="uz-Cyrl-UZ"/>
        </w:rPr>
        <w:t>kuchli</w:t>
      </w:r>
      <w:r w:rsidR="00BC5E53" w:rsidRPr="00E1198B">
        <w:rPr>
          <w:sz w:val="28"/>
          <w:szCs w:val="28"/>
          <w:lang w:val="uz-Cyrl-UZ"/>
        </w:rPr>
        <w:t xml:space="preserve"> </w:t>
      </w:r>
      <w:r w:rsidRPr="00E1198B">
        <w:rPr>
          <w:sz w:val="28"/>
          <w:szCs w:val="28"/>
          <w:lang w:val="uz-Cyrl-UZ"/>
        </w:rPr>
        <w:t>muhtoj</w:t>
      </w:r>
      <w:r w:rsidR="00BC5E53" w:rsidRPr="00E1198B">
        <w:rPr>
          <w:sz w:val="28"/>
          <w:szCs w:val="28"/>
          <w:lang w:val="uz-Cyrl-UZ"/>
        </w:rPr>
        <w:t xml:space="preserve"> </w:t>
      </w:r>
      <w:r w:rsidRPr="00E1198B">
        <w:rPr>
          <w:sz w:val="28"/>
          <w:szCs w:val="28"/>
          <w:lang w:val="uz-Cyrl-UZ"/>
        </w:rPr>
        <w:t>bo‘lganda</w:t>
      </w:r>
      <w:r w:rsidR="00BC5E53" w:rsidRPr="00E1198B">
        <w:rPr>
          <w:sz w:val="28"/>
          <w:szCs w:val="28"/>
          <w:lang w:val="uz-Cyrl-UZ"/>
        </w:rPr>
        <w:t xml:space="preserve"> </w:t>
      </w:r>
      <w:r w:rsidRPr="00E1198B">
        <w:rPr>
          <w:sz w:val="28"/>
          <w:szCs w:val="28"/>
          <w:lang w:val="uz-Cyrl-UZ"/>
        </w:rPr>
        <w:t>bakterioz</w:t>
      </w:r>
      <w:r w:rsidR="00BC5E53" w:rsidRPr="00E1198B">
        <w:rPr>
          <w:sz w:val="28"/>
          <w:szCs w:val="28"/>
          <w:lang w:val="uz-Cyrl-UZ"/>
        </w:rPr>
        <w:t xml:space="preserve"> </w:t>
      </w:r>
      <w:r w:rsidRPr="00E1198B">
        <w:rPr>
          <w:sz w:val="28"/>
          <w:szCs w:val="28"/>
          <w:lang w:val="uz-Cyrl-UZ"/>
        </w:rPr>
        <w:t>kasalligi</w:t>
      </w:r>
      <w:r w:rsidR="00BC5E53" w:rsidRPr="00E1198B">
        <w:rPr>
          <w:sz w:val="28"/>
          <w:szCs w:val="28"/>
          <w:lang w:val="uz-Cyrl-UZ"/>
        </w:rPr>
        <w:t xml:space="preserve"> </w:t>
      </w:r>
      <w:r w:rsidRPr="00E1198B">
        <w:rPr>
          <w:sz w:val="28"/>
          <w:szCs w:val="28"/>
          <w:lang w:val="uz-Cyrl-UZ"/>
        </w:rPr>
        <w:t>sodir</w:t>
      </w:r>
      <w:r w:rsidR="00BC5E53" w:rsidRPr="00E1198B">
        <w:rPr>
          <w:sz w:val="28"/>
          <w:szCs w:val="28"/>
          <w:lang w:val="uz-Cyrl-UZ"/>
        </w:rPr>
        <w:t xml:space="preserve"> </w:t>
      </w:r>
      <w:r w:rsidRPr="00E1198B">
        <w:rPr>
          <w:sz w:val="28"/>
          <w:szCs w:val="28"/>
          <w:lang w:val="uz-Cyrl-UZ"/>
        </w:rPr>
        <w:t>bo‘lishini</w:t>
      </w:r>
      <w:r w:rsidR="00BC5E53" w:rsidRPr="00E1198B">
        <w:rPr>
          <w:sz w:val="28"/>
          <w:szCs w:val="28"/>
          <w:lang w:val="uz-Cyrl-UZ"/>
        </w:rPr>
        <w:t xml:space="preserve"> </w:t>
      </w:r>
      <w:r w:rsidRPr="00E1198B">
        <w:rPr>
          <w:sz w:val="28"/>
          <w:szCs w:val="28"/>
          <w:lang w:val="uz-Cyrl-UZ"/>
        </w:rPr>
        <w:t>aniqladi</w:t>
      </w:r>
      <w:r w:rsidR="00BC5E53" w:rsidRPr="00E1198B">
        <w:rPr>
          <w:sz w:val="28"/>
          <w:szCs w:val="28"/>
          <w:lang w:val="uz-Cyrl-UZ"/>
        </w:rPr>
        <w:t xml:space="preserve">. </w:t>
      </w:r>
      <w:r w:rsidRPr="00E1198B">
        <w:rPr>
          <w:sz w:val="28"/>
          <w:szCs w:val="28"/>
          <w:lang w:val="uz-Cyrl-UZ"/>
        </w:rPr>
        <w:t>Bor</w:t>
      </w:r>
      <w:r w:rsidR="006F7820" w:rsidRPr="00E1198B">
        <w:rPr>
          <w:sz w:val="28"/>
          <w:szCs w:val="28"/>
          <w:lang w:val="uz-Cyrl-UZ"/>
        </w:rPr>
        <w:t xml:space="preserve"> </w:t>
      </w:r>
      <w:r w:rsidRPr="00E1198B">
        <w:rPr>
          <w:sz w:val="28"/>
          <w:szCs w:val="28"/>
          <w:lang w:val="uz-Cyrl-UZ"/>
        </w:rPr>
        <w:t>bakterioz</w:t>
      </w:r>
      <w:r w:rsidR="006F7820" w:rsidRPr="00E1198B">
        <w:rPr>
          <w:sz w:val="28"/>
          <w:szCs w:val="28"/>
          <w:lang w:val="uz-Cyrl-UZ"/>
        </w:rPr>
        <w:t xml:space="preserve"> </w:t>
      </w:r>
      <w:r w:rsidRPr="00E1198B">
        <w:rPr>
          <w:sz w:val="28"/>
          <w:szCs w:val="28"/>
          <w:lang w:val="uz-Cyrl-UZ"/>
        </w:rPr>
        <w:t>kasallini</w:t>
      </w:r>
      <w:r w:rsidR="006F7820" w:rsidRPr="00E1198B">
        <w:rPr>
          <w:sz w:val="28"/>
          <w:szCs w:val="28"/>
          <w:lang w:val="uz-Cyrl-UZ"/>
        </w:rPr>
        <w:t xml:space="preserve"> </w:t>
      </w:r>
      <w:r w:rsidRPr="00E1198B">
        <w:rPr>
          <w:sz w:val="28"/>
          <w:szCs w:val="28"/>
          <w:lang w:val="uz-Cyrl-UZ"/>
        </w:rPr>
        <w:t>qo‘zg‘atuvchilarga</w:t>
      </w:r>
      <w:r w:rsidR="006F7820" w:rsidRPr="00E1198B">
        <w:rPr>
          <w:sz w:val="28"/>
          <w:szCs w:val="28"/>
          <w:lang w:val="uz-Cyrl-UZ"/>
        </w:rPr>
        <w:t xml:space="preserve"> </w:t>
      </w:r>
      <w:r w:rsidRPr="00E1198B">
        <w:rPr>
          <w:sz w:val="28"/>
          <w:szCs w:val="28"/>
          <w:lang w:val="uz-Cyrl-UZ"/>
        </w:rPr>
        <w:t>qarshi</w:t>
      </w:r>
      <w:r w:rsidR="006F7820" w:rsidRPr="00E1198B">
        <w:rPr>
          <w:sz w:val="28"/>
          <w:szCs w:val="28"/>
          <w:lang w:val="uz-Cyrl-UZ"/>
        </w:rPr>
        <w:t xml:space="preserve"> </w:t>
      </w:r>
      <w:r w:rsidRPr="00E1198B">
        <w:rPr>
          <w:sz w:val="28"/>
          <w:szCs w:val="28"/>
          <w:lang w:val="uz-Cyrl-UZ"/>
        </w:rPr>
        <w:t>kurashib</w:t>
      </w:r>
      <w:r w:rsidR="006F7820" w:rsidRPr="00E1198B">
        <w:rPr>
          <w:sz w:val="28"/>
          <w:szCs w:val="28"/>
          <w:lang w:val="uz-Cyrl-UZ"/>
        </w:rPr>
        <w:t xml:space="preserve">, </w:t>
      </w:r>
      <w:r w:rsidRPr="00E1198B">
        <w:rPr>
          <w:sz w:val="28"/>
          <w:szCs w:val="28"/>
          <w:lang w:val="uz-Cyrl-UZ"/>
        </w:rPr>
        <w:t>o‘simliklarga</w:t>
      </w:r>
      <w:r w:rsidR="006F7820" w:rsidRPr="00E1198B">
        <w:rPr>
          <w:sz w:val="28"/>
          <w:szCs w:val="28"/>
          <w:lang w:val="uz-Cyrl-UZ"/>
        </w:rPr>
        <w:t xml:space="preserve"> </w:t>
      </w:r>
      <w:r w:rsidRPr="00E1198B">
        <w:rPr>
          <w:sz w:val="28"/>
          <w:szCs w:val="28"/>
          <w:lang w:val="uz-Cyrl-UZ"/>
        </w:rPr>
        <w:t>yordam</w:t>
      </w:r>
      <w:r w:rsidR="006F7820" w:rsidRPr="00E1198B">
        <w:rPr>
          <w:sz w:val="28"/>
          <w:szCs w:val="28"/>
          <w:lang w:val="uz-Cyrl-UZ"/>
        </w:rPr>
        <w:t xml:space="preserve"> </w:t>
      </w:r>
      <w:r w:rsidRPr="00E1198B">
        <w:rPr>
          <w:sz w:val="28"/>
          <w:szCs w:val="28"/>
          <w:lang w:val="uz-Cyrl-UZ"/>
        </w:rPr>
        <w:t>beradi</w:t>
      </w:r>
      <w:r w:rsidR="006F7820" w:rsidRPr="00E1198B">
        <w:rPr>
          <w:sz w:val="28"/>
          <w:szCs w:val="28"/>
          <w:lang w:val="uz-Cyrl-UZ"/>
        </w:rPr>
        <w:t xml:space="preserve">. </w:t>
      </w:r>
      <w:r w:rsidRPr="008446A5">
        <w:rPr>
          <w:sz w:val="28"/>
          <w:szCs w:val="28"/>
          <w:lang w:val="uz-Cyrl-UZ"/>
        </w:rPr>
        <w:t>Yana</w:t>
      </w:r>
      <w:r w:rsidR="006F7820" w:rsidRPr="008446A5">
        <w:rPr>
          <w:sz w:val="28"/>
          <w:szCs w:val="28"/>
          <w:lang w:val="uz-Cyrl-UZ"/>
        </w:rPr>
        <w:t xml:space="preserve"> </w:t>
      </w:r>
      <w:r w:rsidRPr="008446A5">
        <w:rPr>
          <w:sz w:val="28"/>
          <w:szCs w:val="28"/>
          <w:lang w:val="uz-Cyrl-UZ"/>
        </w:rPr>
        <w:t>bir</w:t>
      </w:r>
      <w:r w:rsidR="006F7820" w:rsidRPr="008446A5">
        <w:rPr>
          <w:sz w:val="28"/>
          <w:szCs w:val="28"/>
          <w:lang w:val="uz-Cyrl-UZ"/>
        </w:rPr>
        <w:t xml:space="preserve"> </w:t>
      </w:r>
      <w:r w:rsidRPr="008446A5">
        <w:rPr>
          <w:sz w:val="28"/>
          <w:szCs w:val="28"/>
          <w:lang w:val="uz-Cyrl-UZ"/>
        </w:rPr>
        <w:t>misol</w:t>
      </w:r>
      <w:r w:rsidR="006F7820" w:rsidRPr="008446A5">
        <w:rPr>
          <w:sz w:val="28"/>
          <w:szCs w:val="28"/>
          <w:lang w:val="uz-Cyrl-UZ"/>
        </w:rPr>
        <w:t xml:space="preserve">, </w:t>
      </w:r>
      <w:r w:rsidRPr="008446A5">
        <w:rPr>
          <w:sz w:val="28"/>
          <w:szCs w:val="28"/>
          <w:lang w:val="uz-Cyrl-UZ"/>
        </w:rPr>
        <w:t>zig‘ir</w:t>
      </w:r>
      <w:r w:rsidR="006F7820" w:rsidRPr="008446A5">
        <w:rPr>
          <w:sz w:val="28"/>
          <w:szCs w:val="28"/>
          <w:lang w:val="uz-Cyrl-UZ"/>
        </w:rPr>
        <w:t xml:space="preserve"> </w:t>
      </w:r>
      <w:r w:rsidRPr="008446A5">
        <w:rPr>
          <w:sz w:val="28"/>
          <w:szCs w:val="28"/>
          <w:lang w:val="uz-Cyrl-UZ"/>
        </w:rPr>
        <w:t>ekiladigan</w:t>
      </w:r>
      <w:r w:rsidR="006F7820" w:rsidRPr="008446A5">
        <w:rPr>
          <w:sz w:val="28"/>
          <w:szCs w:val="28"/>
          <w:lang w:val="uz-Cyrl-UZ"/>
        </w:rPr>
        <w:t xml:space="preserve"> </w:t>
      </w:r>
      <w:r w:rsidRPr="008446A5">
        <w:rPr>
          <w:sz w:val="28"/>
          <w:szCs w:val="28"/>
          <w:lang w:val="uz-Cyrl-UZ"/>
        </w:rPr>
        <w:t>dalalarga yetarli</w:t>
      </w:r>
      <w:r w:rsidR="006F7820" w:rsidRPr="008446A5">
        <w:rPr>
          <w:sz w:val="28"/>
          <w:szCs w:val="28"/>
          <w:lang w:val="uz-Cyrl-UZ"/>
        </w:rPr>
        <w:t xml:space="preserve"> </w:t>
      </w:r>
      <w:r w:rsidRPr="008446A5">
        <w:rPr>
          <w:sz w:val="28"/>
          <w:szCs w:val="28"/>
          <w:lang w:val="uz-Cyrl-UZ"/>
        </w:rPr>
        <w:t>miqdorda</w:t>
      </w:r>
      <w:r w:rsidR="006F7820" w:rsidRPr="008446A5">
        <w:rPr>
          <w:sz w:val="28"/>
          <w:szCs w:val="28"/>
          <w:lang w:val="uz-Cyrl-UZ"/>
        </w:rPr>
        <w:t xml:space="preserve"> </w:t>
      </w:r>
      <w:r w:rsidRPr="008446A5">
        <w:rPr>
          <w:sz w:val="28"/>
          <w:szCs w:val="28"/>
          <w:lang w:val="uz-Cyrl-UZ"/>
        </w:rPr>
        <w:t>mineral</w:t>
      </w:r>
      <w:r w:rsidR="006F7820" w:rsidRPr="008446A5">
        <w:rPr>
          <w:sz w:val="28"/>
          <w:szCs w:val="28"/>
          <w:lang w:val="uz-Cyrl-UZ"/>
        </w:rPr>
        <w:t xml:space="preserve"> </w:t>
      </w:r>
      <w:r w:rsidRPr="008446A5">
        <w:rPr>
          <w:sz w:val="28"/>
          <w:szCs w:val="28"/>
          <w:lang w:val="uz-Cyrl-UZ"/>
        </w:rPr>
        <w:t>o‘g‘itlar</w:t>
      </w:r>
      <w:r w:rsidR="006F7820" w:rsidRPr="008446A5">
        <w:rPr>
          <w:sz w:val="28"/>
          <w:szCs w:val="28"/>
          <w:lang w:val="uz-Cyrl-UZ"/>
        </w:rPr>
        <w:t xml:space="preserve"> (</w:t>
      </w:r>
      <w:r w:rsidRPr="008446A5">
        <w:rPr>
          <w:sz w:val="28"/>
          <w:szCs w:val="28"/>
          <w:lang w:val="uz-Cyrl-UZ"/>
        </w:rPr>
        <w:t>azot</w:t>
      </w:r>
      <w:r w:rsidR="006F7820" w:rsidRPr="008446A5">
        <w:rPr>
          <w:sz w:val="28"/>
          <w:szCs w:val="28"/>
          <w:lang w:val="uz-Cyrl-UZ"/>
        </w:rPr>
        <w:t xml:space="preserve">, </w:t>
      </w:r>
      <w:r w:rsidRPr="008446A5">
        <w:rPr>
          <w:sz w:val="28"/>
          <w:szCs w:val="28"/>
          <w:lang w:val="uz-Cyrl-UZ"/>
        </w:rPr>
        <w:t>fosfor</w:t>
      </w:r>
      <w:r w:rsidR="006F7820" w:rsidRPr="008446A5">
        <w:rPr>
          <w:sz w:val="28"/>
          <w:szCs w:val="28"/>
          <w:lang w:val="uz-Cyrl-UZ"/>
        </w:rPr>
        <w:t xml:space="preserve">, </w:t>
      </w:r>
      <w:r w:rsidRPr="008446A5">
        <w:rPr>
          <w:sz w:val="28"/>
          <w:szCs w:val="28"/>
          <w:lang w:val="uz-Cyrl-UZ"/>
        </w:rPr>
        <w:t>kaliy</w:t>
      </w:r>
      <w:r w:rsidR="006F7820" w:rsidRPr="008446A5">
        <w:rPr>
          <w:sz w:val="28"/>
          <w:szCs w:val="28"/>
          <w:lang w:val="uz-Cyrl-UZ"/>
        </w:rPr>
        <w:t xml:space="preserve">) </w:t>
      </w:r>
      <w:r w:rsidRPr="008446A5">
        <w:rPr>
          <w:sz w:val="28"/>
          <w:szCs w:val="28"/>
          <w:lang w:val="uz-Cyrl-UZ"/>
        </w:rPr>
        <w:t>solishlariga</w:t>
      </w:r>
      <w:r w:rsidR="006F7820" w:rsidRPr="008446A5">
        <w:rPr>
          <w:sz w:val="28"/>
          <w:szCs w:val="28"/>
          <w:lang w:val="uz-Cyrl-UZ"/>
        </w:rPr>
        <w:t xml:space="preserve"> </w:t>
      </w:r>
      <w:r w:rsidRPr="008446A5">
        <w:rPr>
          <w:sz w:val="28"/>
          <w:szCs w:val="28"/>
          <w:lang w:val="uz-Cyrl-UZ"/>
        </w:rPr>
        <w:t>qaramasdan</w:t>
      </w:r>
      <w:r w:rsidR="006F7820" w:rsidRPr="008446A5">
        <w:rPr>
          <w:sz w:val="28"/>
          <w:szCs w:val="28"/>
          <w:lang w:val="uz-Cyrl-UZ"/>
        </w:rPr>
        <w:t xml:space="preserve"> </w:t>
      </w:r>
      <w:r w:rsidRPr="008446A5">
        <w:rPr>
          <w:sz w:val="28"/>
          <w:szCs w:val="28"/>
          <w:lang w:val="uz-Cyrl-UZ"/>
        </w:rPr>
        <w:t>zig‘irdan</w:t>
      </w:r>
      <w:r w:rsidR="006F7820" w:rsidRPr="008446A5">
        <w:rPr>
          <w:sz w:val="28"/>
          <w:szCs w:val="28"/>
          <w:lang w:val="uz-Cyrl-UZ"/>
        </w:rPr>
        <w:t xml:space="preserve"> </w:t>
      </w:r>
      <w:r w:rsidRPr="008446A5">
        <w:rPr>
          <w:sz w:val="28"/>
          <w:szCs w:val="28"/>
          <w:lang w:val="uz-Cyrl-UZ"/>
        </w:rPr>
        <w:t>ko‘p</w:t>
      </w:r>
      <w:r w:rsidR="006F7820" w:rsidRPr="008446A5">
        <w:rPr>
          <w:sz w:val="28"/>
          <w:szCs w:val="28"/>
          <w:lang w:val="uz-Cyrl-UZ"/>
        </w:rPr>
        <w:t xml:space="preserve"> </w:t>
      </w:r>
      <w:r w:rsidRPr="008446A5">
        <w:rPr>
          <w:sz w:val="28"/>
          <w:szCs w:val="28"/>
          <w:lang w:val="uz-Cyrl-UZ"/>
        </w:rPr>
        <w:t>vaqtgacha</w:t>
      </w:r>
      <w:r w:rsidR="006F7820" w:rsidRPr="008446A5">
        <w:rPr>
          <w:sz w:val="28"/>
          <w:szCs w:val="28"/>
          <w:lang w:val="uz-Cyrl-UZ"/>
        </w:rPr>
        <w:t xml:space="preserve"> </w:t>
      </w:r>
      <w:r w:rsidRPr="008446A5">
        <w:rPr>
          <w:sz w:val="28"/>
          <w:szCs w:val="28"/>
          <w:lang w:val="uz-Cyrl-UZ"/>
        </w:rPr>
        <w:t>yuqori</w:t>
      </w:r>
      <w:r w:rsidR="006F7820" w:rsidRPr="008446A5">
        <w:rPr>
          <w:sz w:val="28"/>
          <w:szCs w:val="28"/>
          <w:lang w:val="uz-Cyrl-UZ"/>
        </w:rPr>
        <w:t xml:space="preserve"> </w:t>
      </w:r>
      <w:r w:rsidRPr="008446A5">
        <w:rPr>
          <w:sz w:val="28"/>
          <w:szCs w:val="28"/>
          <w:lang w:val="uz-Cyrl-UZ"/>
        </w:rPr>
        <w:t>hosil</w:t>
      </w:r>
      <w:r w:rsidR="006F7820" w:rsidRPr="008446A5">
        <w:rPr>
          <w:sz w:val="28"/>
          <w:szCs w:val="28"/>
          <w:lang w:val="uz-Cyrl-UZ"/>
        </w:rPr>
        <w:t xml:space="preserve"> </w:t>
      </w:r>
      <w:r w:rsidRPr="008446A5">
        <w:rPr>
          <w:sz w:val="28"/>
          <w:szCs w:val="28"/>
          <w:lang w:val="uz-Cyrl-UZ"/>
        </w:rPr>
        <w:t>olinmagan</w:t>
      </w:r>
      <w:r w:rsidR="006F7820" w:rsidRPr="008446A5">
        <w:rPr>
          <w:sz w:val="28"/>
          <w:szCs w:val="28"/>
          <w:lang w:val="uz-Cyrl-UZ"/>
        </w:rPr>
        <w:t xml:space="preserve">, </w:t>
      </w:r>
      <w:r w:rsidRPr="008446A5">
        <w:rPr>
          <w:sz w:val="28"/>
          <w:szCs w:val="28"/>
          <w:lang w:val="uz-Cyrl-UZ"/>
        </w:rPr>
        <w:t>buning</w:t>
      </w:r>
      <w:r w:rsidR="006F7820" w:rsidRPr="008446A5">
        <w:rPr>
          <w:sz w:val="28"/>
          <w:szCs w:val="28"/>
          <w:lang w:val="uz-Cyrl-UZ"/>
        </w:rPr>
        <w:t xml:space="preserve"> </w:t>
      </w:r>
      <w:r w:rsidRPr="008446A5">
        <w:rPr>
          <w:sz w:val="28"/>
          <w:szCs w:val="28"/>
          <w:lang w:val="uz-Cyrl-UZ"/>
        </w:rPr>
        <w:t>ustiga</w:t>
      </w:r>
      <w:r w:rsidR="006F7820" w:rsidRPr="008446A5">
        <w:rPr>
          <w:sz w:val="28"/>
          <w:szCs w:val="28"/>
          <w:lang w:val="uz-Cyrl-UZ"/>
        </w:rPr>
        <w:t xml:space="preserve"> </w:t>
      </w:r>
      <w:r w:rsidRPr="008446A5">
        <w:rPr>
          <w:sz w:val="28"/>
          <w:szCs w:val="28"/>
          <w:lang w:val="uz-Cyrl-UZ"/>
        </w:rPr>
        <w:t>o‘simlik</w:t>
      </w:r>
      <w:r w:rsidR="006F7820" w:rsidRPr="008446A5">
        <w:rPr>
          <w:sz w:val="28"/>
          <w:szCs w:val="28"/>
          <w:lang w:val="uz-Cyrl-UZ"/>
        </w:rPr>
        <w:t xml:space="preserve"> </w:t>
      </w:r>
      <w:r w:rsidRPr="008446A5">
        <w:rPr>
          <w:sz w:val="28"/>
          <w:szCs w:val="28"/>
          <w:lang w:val="uz-Cyrl-UZ"/>
        </w:rPr>
        <w:t>bakterioz</w:t>
      </w:r>
      <w:r w:rsidR="006F7820" w:rsidRPr="008446A5">
        <w:rPr>
          <w:sz w:val="28"/>
          <w:szCs w:val="28"/>
          <w:lang w:val="uz-Cyrl-UZ"/>
        </w:rPr>
        <w:t xml:space="preserve"> </w:t>
      </w:r>
      <w:r w:rsidRPr="008446A5">
        <w:rPr>
          <w:sz w:val="28"/>
          <w:szCs w:val="28"/>
          <w:lang w:val="uz-Cyrl-UZ"/>
        </w:rPr>
        <w:t>bilan</w:t>
      </w:r>
      <w:r w:rsidR="006F7820" w:rsidRPr="008446A5">
        <w:rPr>
          <w:sz w:val="28"/>
          <w:szCs w:val="28"/>
          <w:lang w:val="uz-Cyrl-UZ"/>
        </w:rPr>
        <w:t xml:space="preserve"> </w:t>
      </w:r>
      <w:r w:rsidRPr="008446A5">
        <w:rPr>
          <w:sz w:val="28"/>
          <w:szCs w:val="28"/>
          <w:lang w:val="uz-Cyrl-UZ"/>
        </w:rPr>
        <w:t>kasallanib</w:t>
      </w:r>
      <w:r w:rsidR="006F7820" w:rsidRPr="008446A5">
        <w:rPr>
          <w:sz w:val="28"/>
          <w:szCs w:val="28"/>
          <w:lang w:val="uz-Cyrl-UZ"/>
        </w:rPr>
        <w:t xml:space="preserve"> </w:t>
      </w:r>
      <w:r w:rsidRPr="008446A5">
        <w:rPr>
          <w:sz w:val="28"/>
          <w:szCs w:val="28"/>
          <w:lang w:val="uz-Cyrl-UZ"/>
        </w:rPr>
        <w:t>uning</w:t>
      </w:r>
      <w:r w:rsidR="006F7820" w:rsidRPr="008446A5">
        <w:rPr>
          <w:sz w:val="28"/>
          <w:szCs w:val="28"/>
          <w:lang w:val="uz-Cyrl-UZ"/>
        </w:rPr>
        <w:t xml:space="preserve"> </w:t>
      </w:r>
      <w:r w:rsidRPr="008446A5">
        <w:rPr>
          <w:sz w:val="28"/>
          <w:szCs w:val="28"/>
          <w:lang w:val="uz-Cyrl-UZ"/>
        </w:rPr>
        <w:t>yuqori</w:t>
      </w:r>
      <w:r w:rsidR="006F7820" w:rsidRPr="008446A5">
        <w:rPr>
          <w:sz w:val="28"/>
          <w:szCs w:val="28"/>
          <w:lang w:val="uz-Cyrl-UZ"/>
        </w:rPr>
        <w:t xml:space="preserve"> </w:t>
      </w:r>
      <w:r w:rsidRPr="008446A5">
        <w:rPr>
          <w:sz w:val="28"/>
          <w:szCs w:val="28"/>
          <w:lang w:val="uz-Cyrl-UZ"/>
        </w:rPr>
        <w:t>qismi</w:t>
      </w:r>
      <w:r w:rsidR="006F7820" w:rsidRPr="008446A5">
        <w:rPr>
          <w:sz w:val="28"/>
          <w:szCs w:val="28"/>
          <w:lang w:val="uz-Cyrl-UZ"/>
        </w:rPr>
        <w:t xml:space="preserve"> </w:t>
      </w:r>
      <w:r w:rsidRPr="008446A5">
        <w:rPr>
          <w:sz w:val="28"/>
          <w:szCs w:val="28"/>
          <w:lang w:val="uz-Cyrl-UZ"/>
        </w:rPr>
        <w:t>quriy</w:t>
      </w:r>
      <w:r w:rsidR="006F7820" w:rsidRPr="008446A5">
        <w:rPr>
          <w:sz w:val="28"/>
          <w:szCs w:val="28"/>
          <w:lang w:val="uz-Cyrl-UZ"/>
        </w:rPr>
        <w:t xml:space="preserve"> </w:t>
      </w:r>
      <w:r w:rsidRPr="008446A5">
        <w:rPr>
          <w:sz w:val="28"/>
          <w:szCs w:val="28"/>
          <w:lang w:val="uz-Cyrl-UZ"/>
        </w:rPr>
        <w:t>boshlagan</w:t>
      </w:r>
      <w:r w:rsidR="006F7820" w:rsidRPr="008446A5">
        <w:rPr>
          <w:sz w:val="28"/>
          <w:szCs w:val="28"/>
          <w:lang w:val="uz-Cyrl-UZ"/>
        </w:rPr>
        <w:t xml:space="preserve">. </w:t>
      </w:r>
      <w:r w:rsidRPr="008446A5">
        <w:rPr>
          <w:sz w:val="28"/>
          <w:szCs w:val="28"/>
          <w:lang w:val="uz-Cyrl-UZ"/>
        </w:rPr>
        <w:t>Ya</w:t>
      </w:r>
      <w:r w:rsidR="006F7820" w:rsidRPr="008446A5">
        <w:rPr>
          <w:sz w:val="28"/>
          <w:szCs w:val="28"/>
          <w:lang w:val="uz-Cyrl-UZ"/>
        </w:rPr>
        <w:t>.</w:t>
      </w:r>
      <w:r w:rsidRPr="008446A5">
        <w:rPr>
          <w:sz w:val="28"/>
          <w:szCs w:val="28"/>
          <w:lang w:val="uz-Cyrl-UZ"/>
        </w:rPr>
        <w:t>V</w:t>
      </w:r>
      <w:r w:rsidR="006F7820" w:rsidRPr="008446A5">
        <w:rPr>
          <w:sz w:val="28"/>
          <w:szCs w:val="28"/>
          <w:lang w:val="uz-Cyrl-UZ"/>
        </w:rPr>
        <w:t>.</w:t>
      </w:r>
      <w:r w:rsidRPr="008446A5">
        <w:rPr>
          <w:sz w:val="28"/>
          <w:szCs w:val="28"/>
          <w:lang w:val="uz-Cyrl-UZ"/>
        </w:rPr>
        <w:t>Peyve</w:t>
      </w:r>
      <w:r w:rsidR="006F7820" w:rsidRPr="008446A5">
        <w:rPr>
          <w:sz w:val="28"/>
          <w:szCs w:val="28"/>
          <w:lang w:val="uz-Cyrl-UZ"/>
        </w:rPr>
        <w:t xml:space="preserve"> </w:t>
      </w:r>
      <w:r w:rsidRPr="008446A5">
        <w:rPr>
          <w:sz w:val="28"/>
          <w:szCs w:val="28"/>
          <w:lang w:val="uz-Cyrl-UZ"/>
        </w:rPr>
        <w:t>tuproqqa</w:t>
      </w:r>
      <w:r w:rsidR="006F7820" w:rsidRPr="008446A5">
        <w:rPr>
          <w:sz w:val="28"/>
          <w:szCs w:val="28"/>
          <w:lang w:val="uz-Cyrl-UZ"/>
        </w:rPr>
        <w:t xml:space="preserve"> </w:t>
      </w:r>
      <w:r w:rsidRPr="008446A5">
        <w:rPr>
          <w:sz w:val="28"/>
          <w:szCs w:val="28"/>
          <w:lang w:val="uz-Cyrl-UZ"/>
        </w:rPr>
        <w:t>ozgina</w:t>
      </w:r>
      <w:r w:rsidR="006F7820" w:rsidRPr="008446A5">
        <w:rPr>
          <w:sz w:val="28"/>
          <w:szCs w:val="28"/>
          <w:lang w:val="uz-Cyrl-UZ"/>
        </w:rPr>
        <w:t xml:space="preserve"> </w:t>
      </w:r>
      <w:r w:rsidRPr="008446A5">
        <w:rPr>
          <w:sz w:val="28"/>
          <w:szCs w:val="28"/>
          <w:lang w:val="uz-Cyrl-UZ"/>
        </w:rPr>
        <w:t>miqdorda</w:t>
      </w:r>
      <w:r w:rsidR="006F7820" w:rsidRPr="008446A5">
        <w:rPr>
          <w:sz w:val="28"/>
          <w:szCs w:val="28"/>
          <w:lang w:val="uz-Cyrl-UZ"/>
        </w:rPr>
        <w:t xml:space="preserve"> </w:t>
      </w:r>
      <w:r w:rsidRPr="008446A5">
        <w:rPr>
          <w:sz w:val="28"/>
          <w:szCs w:val="28"/>
          <w:lang w:val="uz-Cyrl-UZ"/>
        </w:rPr>
        <w:t>borli</w:t>
      </w:r>
      <w:r w:rsidR="006F7820" w:rsidRPr="008446A5">
        <w:rPr>
          <w:sz w:val="28"/>
          <w:szCs w:val="28"/>
          <w:lang w:val="uz-Cyrl-UZ"/>
        </w:rPr>
        <w:t xml:space="preserve"> </w:t>
      </w:r>
      <w:r w:rsidRPr="008446A5">
        <w:rPr>
          <w:sz w:val="28"/>
          <w:szCs w:val="28"/>
          <w:lang w:val="uz-Cyrl-UZ"/>
        </w:rPr>
        <w:t>o‘g‘itlarni</w:t>
      </w:r>
      <w:r w:rsidR="006F7820" w:rsidRPr="008446A5">
        <w:rPr>
          <w:sz w:val="28"/>
          <w:szCs w:val="28"/>
          <w:lang w:val="uz-Cyrl-UZ"/>
        </w:rPr>
        <w:t xml:space="preserve">  </w:t>
      </w:r>
      <w:r w:rsidRPr="008446A5">
        <w:rPr>
          <w:sz w:val="28"/>
          <w:szCs w:val="28"/>
          <w:lang w:val="uz-Cyrl-UZ"/>
        </w:rPr>
        <w:t>xo‘jaliklardan</w:t>
      </w:r>
      <w:r w:rsidR="006F7820" w:rsidRPr="008446A5">
        <w:rPr>
          <w:sz w:val="28"/>
          <w:szCs w:val="28"/>
          <w:lang w:val="uz-Cyrl-UZ"/>
        </w:rPr>
        <w:t xml:space="preserve"> </w:t>
      </w:r>
      <w:r w:rsidRPr="008446A5">
        <w:rPr>
          <w:sz w:val="28"/>
          <w:szCs w:val="28"/>
          <w:lang w:val="uz-Cyrl-UZ"/>
        </w:rPr>
        <w:t>biriga</w:t>
      </w:r>
      <w:r w:rsidR="006F7820" w:rsidRPr="008446A5">
        <w:rPr>
          <w:sz w:val="28"/>
          <w:szCs w:val="28"/>
          <w:lang w:val="uz-Cyrl-UZ"/>
        </w:rPr>
        <w:t xml:space="preserve">  </w:t>
      </w:r>
      <w:r w:rsidRPr="008446A5">
        <w:rPr>
          <w:sz w:val="28"/>
          <w:szCs w:val="28"/>
          <w:lang w:val="uz-Cyrl-UZ"/>
        </w:rPr>
        <w:t>solishni</w:t>
      </w:r>
      <w:r w:rsidR="006F7820" w:rsidRPr="008446A5">
        <w:rPr>
          <w:sz w:val="28"/>
          <w:szCs w:val="28"/>
          <w:lang w:val="uz-Cyrl-UZ"/>
        </w:rPr>
        <w:t xml:space="preserve"> </w:t>
      </w:r>
      <w:r w:rsidRPr="008446A5">
        <w:rPr>
          <w:sz w:val="28"/>
          <w:szCs w:val="28"/>
          <w:lang w:val="uz-Cyrl-UZ"/>
        </w:rPr>
        <w:t>tavsiya</w:t>
      </w:r>
      <w:r w:rsidR="006F7820" w:rsidRPr="008446A5">
        <w:rPr>
          <w:sz w:val="28"/>
          <w:szCs w:val="28"/>
          <w:lang w:val="uz-Cyrl-UZ"/>
        </w:rPr>
        <w:t xml:space="preserve"> </w:t>
      </w:r>
      <w:r w:rsidRPr="008446A5">
        <w:rPr>
          <w:sz w:val="28"/>
          <w:szCs w:val="28"/>
          <w:lang w:val="uz-Cyrl-UZ"/>
        </w:rPr>
        <w:t>etdi</w:t>
      </w:r>
      <w:r w:rsidR="006F7820" w:rsidRPr="008446A5">
        <w:rPr>
          <w:sz w:val="28"/>
          <w:szCs w:val="28"/>
          <w:lang w:val="uz-Cyrl-UZ"/>
        </w:rPr>
        <w:t xml:space="preserve">. </w:t>
      </w:r>
      <w:r w:rsidRPr="008446A5">
        <w:rPr>
          <w:sz w:val="28"/>
          <w:szCs w:val="28"/>
          <w:lang w:val="uz-Cyrl-UZ"/>
        </w:rPr>
        <w:t>Natijada</w:t>
      </w:r>
      <w:r w:rsidR="006F7820" w:rsidRPr="008446A5">
        <w:rPr>
          <w:sz w:val="28"/>
          <w:szCs w:val="28"/>
          <w:lang w:val="uz-Cyrl-UZ"/>
        </w:rPr>
        <w:t xml:space="preserve"> </w:t>
      </w:r>
      <w:r w:rsidRPr="008446A5">
        <w:rPr>
          <w:sz w:val="28"/>
          <w:szCs w:val="28"/>
          <w:lang w:val="uz-Cyrl-UZ"/>
        </w:rPr>
        <w:t>keskin</w:t>
      </w:r>
      <w:r w:rsidR="006F7820" w:rsidRPr="008446A5">
        <w:rPr>
          <w:sz w:val="28"/>
          <w:szCs w:val="28"/>
          <w:lang w:val="uz-Cyrl-UZ"/>
        </w:rPr>
        <w:t xml:space="preserve"> </w:t>
      </w:r>
      <w:r w:rsidRPr="008446A5">
        <w:rPr>
          <w:sz w:val="28"/>
          <w:szCs w:val="28"/>
          <w:lang w:val="uz-Cyrl-UZ"/>
        </w:rPr>
        <w:t>o‘zgarish</w:t>
      </w:r>
      <w:r w:rsidR="006F7820" w:rsidRPr="008446A5">
        <w:rPr>
          <w:sz w:val="28"/>
          <w:szCs w:val="28"/>
          <w:lang w:val="uz-Cyrl-UZ"/>
        </w:rPr>
        <w:t xml:space="preserve"> </w:t>
      </w:r>
      <w:r w:rsidRPr="008446A5">
        <w:rPr>
          <w:sz w:val="28"/>
          <w:szCs w:val="28"/>
          <w:lang w:val="uz-Cyrl-UZ"/>
        </w:rPr>
        <w:t>yuz</w:t>
      </w:r>
      <w:r w:rsidR="006F7820" w:rsidRPr="008446A5">
        <w:rPr>
          <w:sz w:val="28"/>
          <w:szCs w:val="28"/>
          <w:lang w:val="uz-Cyrl-UZ"/>
        </w:rPr>
        <w:t xml:space="preserve"> </w:t>
      </w:r>
      <w:r w:rsidRPr="008446A5">
        <w:rPr>
          <w:sz w:val="28"/>
          <w:szCs w:val="28"/>
          <w:lang w:val="uz-Cyrl-UZ"/>
        </w:rPr>
        <w:t>berdi</w:t>
      </w:r>
      <w:r w:rsidR="006F7820" w:rsidRPr="008446A5">
        <w:rPr>
          <w:sz w:val="28"/>
          <w:szCs w:val="28"/>
          <w:lang w:val="uz-Cyrl-UZ"/>
        </w:rPr>
        <w:t xml:space="preserve">. </w:t>
      </w:r>
      <w:r w:rsidRPr="008446A5">
        <w:rPr>
          <w:sz w:val="28"/>
          <w:szCs w:val="28"/>
          <w:lang w:val="uz-Cyrl-UZ"/>
        </w:rPr>
        <w:t>Urug‘</w:t>
      </w:r>
      <w:r w:rsidR="006F7820" w:rsidRPr="008446A5">
        <w:rPr>
          <w:sz w:val="28"/>
          <w:szCs w:val="28"/>
          <w:lang w:val="uz-Cyrl-UZ"/>
        </w:rPr>
        <w:t xml:space="preserve"> </w:t>
      </w:r>
      <w:r w:rsidRPr="008446A5">
        <w:rPr>
          <w:sz w:val="28"/>
          <w:szCs w:val="28"/>
          <w:lang w:val="uz-Cyrl-UZ"/>
        </w:rPr>
        <w:t>hosili</w:t>
      </w:r>
      <w:r w:rsidR="006F7820" w:rsidRPr="008446A5">
        <w:rPr>
          <w:sz w:val="28"/>
          <w:szCs w:val="28"/>
          <w:lang w:val="uz-Cyrl-UZ"/>
        </w:rPr>
        <w:t xml:space="preserve"> 2 </w:t>
      </w:r>
      <w:r w:rsidRPr="008446A5">
        <w:rPr>
          <w:sz w:val="28"/>
          <w:szCs w:val="28"/>
          <w:lang w:val="uz-Cyrl-UZ"/>
        </w:rPr>
        <w:t>martadan</w:t>
      </w:r>
      <w:r w:rsidR="006F7820" w:rsidRPr="008446A5">
        <w:rPr>
          <w:sz w:val="28"/>
          <w:szCs w:val="28"/>
          <w:lang w:val="uz-Cyrl-UZ"/>
        </w:rPr>
        <w:t xml:space="preserve"> </w:t>
      </w:r>
      <w:r w:rsidRPr="008446A5">
        <w:rPr>
          <w:sz w:val="28"/>
          <w:szCs w:val="28"/>
          <w:lang w:val="uz-Cyrl-UZ"/>
        </w:rPr>
        <w:t>ziyodroqqa</w:t>
      </w:r>
      <w:r w:rsidR="006F7820" w:rsidRPr="008446A5">
        <w:rPr>
          <w:sz w:val="28"/>
          <w:szCs w:val="28"/>
          <w:lang w:val="uz-Cyrl-UZ"/>
        </w:rPr>
        <w:t xml:space="preserve"> </w:t>
      </w:r>
      <w:r w:rsidRPr="008446A5">
        <w:rPr>
          <w:sz w:val="28"/>
          <w:szCs w:val="28"/>
          <w:lang w:val="uz-Cyrl-UZ"/>
        </w:rPr>
        <w:t>ko‘paydi</w:t>
      </w:r>
      <w:r w:rsidR="006F7820" w:rsidRPr="008446A5">
        <w:rPr>
          <w:sz w:val="28"/>
          <w:szCs w:val="28"/>
          <w:lang w:val="uz-Cyrl-UZ"/>
        </w:rPr>
        <w:t xml:space="preserve">, </w:t>
      </w:r>
      <w:r w:rsidRPr="008446A5">
        <w:rPr>
          <w:sz w:val="28"/>
          <w:szCs w:val="28"/>
          <w:lang w:val="uz-Cyrl-UZ"/>
        </w:rPr>
        <w:t>tola</w:t>
      </w:r>
      <w:r w:rsidR="006F7820" w:rsidRPr="008446A5">
        <w:rPr>
          <w:sz w:val="28"/>
          <w:szCs w:val="28"/>
          <w:lang w:val="uz-Cyrl-UZ"/>
        </w:rPr>
        <w:t xml:space="preserve"> </w:t>
      </w:r>
      <w:r w:rsidRPr="008446A5">
        <w:rPr>
          <w:sz w:val="28"/>
          <w:szCs w:val="28"/>
          <w:lang w:val="uz-Cyrl-UZ"/>
        </w:rPr>
        <w:t>sifati</w:t>
      </w:r>
      <w:r w:rsidR="006F7820" w:rsidRPr="008446A5">
        <w:rPr>
          <w:sz w:val="28"/>
          <w:szCs w:val="28"/>
          <w:lang w:val="uz-Cyrl-UZ"/>
        </w:rPr>
        <w:t xml:space="preserve"> </w:t>
      </w:r>
      <w:r w:rsidRPr="008446A5">
        <w:rPr>
          <w:sz w:val="28"/>
          <w:szCs w:val="28"/>
          <w:lang w:val="uz-Cyrl-UZ"/>
        </w:rPr>
        <w:t>yaxshilandi</w:t>
      </w:r>
      <w:r w:rsidR="006F7820" w:rsidRPr="008446A5">
        <w:rPr>
          <w:sz w:val="28"/>
          <w:szCs w:val="28"/>
          <w:lang w:val="uz-Cyrl-UZ"/>
        </w:rPr>
        <w:t xml:space="preserve">. </w:t>
      </w:r>
      <w:r w:rsidRPr="008446A5">
        <w:rPr>
          <w:sz w:val="28"/>
          <w:szCs w:val="28"/>
          <w:lang w:val="uz-Cyrl-UZ"/>
        </w:rPr>
        <w:t>Bundan</w:t>
      </w:r>
      <w:r w:rsidR="006F7820" w:rsidRPr="008446A5">
        <w:rPr>
          <w:sz w:val="28"/>
          <w:szCs w:val="28"/>
          <w:lang w:val="uz-Cyrl-UZ"/>
        </w:rPr>
        <w:t xml:space="preserve"> </w:t>
      </w:r>
      <w:r w:rsidRPr="008446A5">
        <w:rPr>
          <w:sz w:val="28"/>
          <w:szCs w:val="28"/>
          <w:lang w:val="uz-Cyrl-UZ"/>
        </w:rPr>
        <w:t>tashqari</w:t>
      </w:r>
      <w:r w:rsidR="006F7820" w:rsidRPr="008446A5">
        <w:rPr>
          <w:sz w:val="28"/>
          <w:szCs w:val="28"/>
          <w:lang w:val="uz-Cyrl-UZ"/>
        </w:rPr>
        <w:t xml:space="preserve"> </w:t>
      </w:r>
      <w:r w:rsidRPr="008446A5">
        <w:rPr>
          <w:sz w:val="28"/>
          <w:szCs w:val="28"/>
          <w:lang w:val="uz-Cyrl-UZ"/>
        </w:rPr>
        <w:t>mikroelement</w:t>
      </w:r>
      <w:r w:rsidR="006F7820" w:rsidRPr="008446A5">
        <w:rPr>
          <w:sz w:val="28"/>
          <w:szCs w:val="28"/>
          <w:lang w:val="uz-Cyrl-UZ"/>
        </w:rPr>
        <w:t xml:space="preserve"> </w:t>
      </w:r>
      <w:r w:rsidRPr="008446A5">
        <w:rPr>
          <w:sz w:val="28"/>
          <w:szCs w:val="28"/>
          <w:lang w:val="uz-Cyrl-UZ"/>
        </w:rPr>
        <w:t>qo‘llangan</w:t>
      </w:r>
      <w:r w:rsidR="006F7820" w:rsidRPr="008446A5">
        <w:rPr>
          <w:sz w:val="28"/>
          <w:szCs w:val="28"/>
          <w:lang w:val="uz-Cyrl-UZ"/>
        </w:rPr>
        <w:t xml:space="preserve"> </w:t>
      </w:r>
      <w:r w:rsidRPr="008446A5">
        <w:rPr>
          <w:sz w:val="28"/>
          <w:szCs w:val="28"/>
          <w:lang w:val="uz-Cyrl-UZ"/>
        </w:rPr>
        <w:t>uchastkalarda</w:t>
      </w:r>
      <w:r w:rsidR="006F7820" w:rsidRPr="008446A5">
        <w:rPr>
          <w:sz w:val="28"/>
          <w:szCs w:val="28"/>
          <w:lang w:val="uz-Cyrl-UZ"/>
        </w:rPr>
        <w:t xml:space="preserve"> </w:t>
      </w:r>
      <w:r w:rsidRPr="008446A5">
        <w:rPr>
          <w:sz w:val="28"/>
          <w:szCs w:val="28"/>
          <w:lang w:val="uz-Cyrl-UZ"/>
        </w:rPr>
        <w:t>zig‘ir</w:t>
      </w:r>
      <w:r w:rsidR="006F7820" w:rsidRPr="008446A5">
        <w:rPr>
          <w:sz w:val="28"/>
          <w:szCs w:val="28"/>
          <w:lang w:val="uz-Cyrl-UZ"/>
        </w:rPr>
        <w:t xml:space="preserve"> </w:t>
      </w:r>
      <w:r w:rsidRPr="008446A5">
        <w:rPr>
          <w:sz w:val="28"/>
          <w:szCs w:val="28"/>
          <w:lang w:val="uz-Cyrl-UZ"/>
        </w:rPr>
        <w:t>erta</w:t>
      </w:r>
      <w:r w:rsidR="006F7820" w:rsidRPr="008446A5">
        <w:rPr>
          <w:sz w:val="28"/>
          <w:szCs w:val="28"/>
          <w:lang w:val="uz-Cyrl-UZ"/>
        </w:rPr>
        <w:t xml:space="preserve"> </w:t>
      </w:r>
      <w:r w:rsidRPr="008446A5">
        <w:rPr>
          <w:sz w:val="28"/>
          <w:szCs w:val="28"/>
          <w:lang w:val="uz-Cyrl-UZ"/>
        </w:rPr>
        <w:t>gulladi</w:t>
      </w:r>
      <w:r w:rsidR="006F7820" w:rsidRPr="008446A5">
        <w:rPr>
          <w:sz w:val="28"/>
          <w:szCs w:val="28"/>
          <w:lang w:val="uz-Cyrl-UZ"/>
        </w:rPr>
        <w:t xml:space="preserve"> </w:t>
      </w:r>
      <w:r w:rsidRPr="008446A5">
        <w:rPr>
          <w:sz w:val="28"/>
          <w:szCs w:val="28"/>
          <w:lang w:val="uz-Cyrl-UZ"/>
        </w:rPr>
        <w:t>va</w:t>
      </w:r>
      <w:r w:rsidR="006F7820" w:rsidRPr="008446A5">
        <w:rPr>
          <w:sz w:val="28"/>
          <w:szCs w:val="28"/>
          <w:lang w:val="uz-Cyrl-UZ"/>
        </w:rPr>
        <w:t xml:space="preserve"> </w:t>
      </w:r>
      <w:r w:rsidRPr="008446A5">
        <w:rPr>
          <w:sz w:val="28"/>
          <w:szCs w:val="28"/>
          <w:lang w:val="uz-Cyrl-UZ"/>
        </w:rPr>
        <w:t>tezroq</w:t>
      </w:r>
      <w:r w:rsidR="006F7820" w:rsidRPr="008446A5">
        <w:rPr>
          <w:sz w:val="28"/>
          <w:szCs w:val="28"/>
          <w:lang w:val="uz-Cyrl-UZ"/>
        </w:rPr>
        <w:t xml:space="preserve"> </w:t>
      </w:r>
      <w:r w:rsidRPr="008446A5">
        <w:rPr>
          <w:sz w:val="28"/>
          <w:szCs w:val="28"/>
          <w:lang w:val="uz-Cyrl-UZ"/>
        </w:rPr>
        <w:t>pishib yetildi</w:t>
      </w:r>
      <w:r w:rsidR="006F7820" w:rsidRPr="008446A5">
        <w:rPr>
          <w:sz w:val="28"/>
          <w:szCs w:val="28"/>
          <w:lang w:val="uz-Cyrl-UZ"/>
        </w:rPr>
        <w:t xml:space="preserve">. </w:t>
      </w:r>
      <w:r w:rsidRPr="008446A5">
        <w:rPr>
          <w:sz w:val="28"/>
          <w:szCs w:val="28"/>
          <w:lang w:val="uz-Cyrl-UZ"/>
        </w:rPr>
        <w:t>Keyinchalik</w:t>
      </w:r>
      <w:r w:rsidR="006F7820" w:rsidRPr="008446A5">
        <w:rPr>
          <w:sz w:val="28"/>
          <w:szCs w:val="28"/>
          <w:lang w:val="uz-Cyrl-UZ"/>
        </w:rPr>
        <w:t xml:space="preserve"> </w:t>
      </w:r>
      <w:r w:rsidRPr="008446A5">
        <w:rPr>
          <w:sz w:val="28"/>
          <w:szCs w:val="28"/>
          <w:lang w:val="uz-Cyrl-UZ"/>
        </w:rPr>
        <w:t>bunday</w:t>
      </w:r>
      <w:r w:rsidR="006F7820" w:rsidRPr="008446A5">
        <w:rPr>
          <w:sz w:val="28"/>
          <w:szCs w:val="28"/>
          <w:lang w:val="uz-Cyrl-UZ"/>
        </w:rPr>
        <w:t xml:space="preserve"> </w:t>
      </w:r>
      <w:r w:rsidRPr="008446A5">
        <w:rPr>
          <w:sz w:val="28"/>
          <w:szCs w:val="28"/>
          <w:lang w:val="uz-Cyrl-UZ"/>
        </w:rPr>
        <w:t>tajriba</w:t>
      </w:r>
      <w:r w:rsidR="006F7820" w:rsidRPr="008446A5">
        <w:rPr>
          <w:sz w:val="28"/>
          <w:szCs w:val="28"/>
          <w:lang w:val="uz-Cyrl-UZ"/>
        </w:rPr>
        <w:t xml:space="preserve"> </w:t>
      </w:r>
      <w:r w:rsidRPr="008446A5">
        <w:rPr>
          <w:sz w:val="28"/>
          <w:szCs w:val="28"/>
          <w:lang w:val="uz-Cyrl-UZ"/>
        </w:rPr>
        <w:t>boshqa</w:t>
      </w:r>
      <w:r w:rsidR="006F7820" w:rsidRPr="008446A5">
        <w:rPr>
          <w:sz w:val="28"/>
          <w:szCs w:val="28"/>
          <w:lang w:val="uz-Cyrl-UZ"/>
        </w:rPr>
        <w:t xml:space="preserve"> </w:t>
      </w:r>
      <w:r w:rsidRPr="008446A5">
        <w:rPr>
          <w:sz w:val="28"/>
          <w:szCs w:val="28"/>
          <w:lang w:val="uz-Cyrl-UZ"/>
        </w:rPr>
        <w:t>xo‘jaliklarga</w:t>
      </w:r>
      <w:r w:rsidR="006F7820" w:rsidRPr="008446A5">
        <w:rPr>
          <w:sz w:val="28"/>
          <w:szCs w:val="28"/>
          <w:lang w:val="uz-Cyrl-UZ"/>
        </w:rPr>
        <w:t xml:space="preserve"> </w:t>
      </w:r>
      <w:r w:rsidRPr="008446A5">
        <w:rPr>
          <w:sz w:val="28"/>
          <w:szCs w:val="28"/>
          <w:lang w:val="uz-Cyrl-UZ"/>
        </w:rPr>
        <w:t>ham</w:t>
      </w:r>
      <w:r w:rsidR="006F7820" w:rsidRPr="008446A5">
        <w:rPr>
          <w:sz w:val="28"/>
          <w:szCs w:val="28"/>
          <w:lang w:val="uz-Cyrl-UZ"/>
        </w:rPr>
        <w:t xml:space="preserve"> </w:t>
      </w:r>
      <w:r w:rsidRPr="008446A5">
        <w:rPr>
          <w:sz w:val="28"/>
          <w:szCs w:val="28"/>
          <w:lang w:val="uz-Cyrl-UZ"/>
        </w:rPr>
        <w:t>tarqaldi</w:t>
      </w:r>
      <w:r w:rsidR="006F7820" w:rsidRPr="008446A5">
        <w:rPr>
          <w:sz w:val="28"/>
          <w:szCs w:val="28"/>
          <w:lang w:val="uz-Cyrl-UZ"/>
        </w:rPr>
        <w:t xml:space="preserve"> </w:t>
      </w:r>
      <w:r w:rsidRPr="008446A5">
        <w:rPr>
          <w:sz w:val="28"/>
          <w:szCs w:val="28"/>
          <w:lang w:val="uz-Cyrl-UZ"/>
        </w:rPr>
        <w:t>va</w:t>
      </w:r>
      <w:r w:rsidR="006F7820" w:rsidRPr="008446A5">
        <w:rPr>
          <w:sz w:val="28"/>
          <w:szCs w:val="28"/>
          <w:lang w:val="uz-Cyrl-UZ"/>
        </w:rPr>
        <w:t xml:space="preserve"> </w:t>
      </w:r>
      <w:r w:rsidRPr="008446A5">
        <w:rPr>
          <w:sz w:val="28"/>
          <w:szCs w:val="28"/>
          <w:lang w:val="uz-Cyrl-UZ"/>
        </w:rPr>
        <w:t>oldingi</w:t>
      </w:r>
      <w:r w:rsidR="006F7820" w:rsidRPr="008446A5">
        <w:rPr>
          <w:sz w:val="28"/>
          <w:szCs w:val="28"/>
          <w:lang w:val="uz-Cyrl-UZ"/>
        </w:rPr>
        <w:t xml:space="preserve"> </w:t>
      </w:r>
      <w:r w:rsidRPr="008446A5">
        <w:rPr>
          <w:sz w:val="28"/>
          <w:szCs w:val="28"/>
          <w:lang w:val="uz-Cyrl-UZ"/>
        </w:rPr>
        <w:t>yillarga</w:t>
      </w:r>
      <w:r w:rsidR="006F7820" w:rsidRPr="008446A5">
        <w:rPr>
          <w:sz w:val="28"/>
          <w:szCs w:val="28"/>
          <w:lang w:val="uz-Cyrl-UZ"/>
        </w:rPr>
        <w:t xml:space="preserve"> </w:t>
      </w:r>
      <w:r w:rsidRPr="008446A5">
        <w:rPr>
          <w:sz w:val="28"/>
          <w:szCs w:val="28"/>
          <w:lang w:val="uz-Cyrl-UZ"/>
        </w:rPr>
        <w:t>qaraganda</w:t>
      </w:r>
      <w:r w:rsidR="006F7820" w:rsidRPr="008446A5">
        <w:rPr>
          <w:sz w:val="28"/>
          <w:szCs w:val="28"/>
          <w:lang w:val="uz-Cyrl-UZ"/>
        </w:rPr>
        <w:t xml:space="preserve"> </w:t>
      </w:r>
      <w:r w:rsidRPr="008446A5">
        <w:rPr>
          <w:sz w:val="28"/>
          <w:szCs w:val="28"/>
          <w:lang w:val="uz-Cyrl-UZ"/>
        </w:rPr>
        <w:t>zig‘ir</w:t>
      </w:r>
      <w:r w:rsidR="006F7820" w:rsidRPr="008446A5">
        <w:rPr>
          <w:sz w:val="28"/>
          <w:szCs w:val="28"/>
          <w:lang w:val="uz-Cyrl-UZ"/>
        </w:rPr>
        <w:t xml:space="preserve"> </w:t>
      </w:r>
      <w:r w:rsidRPr="008446A5">
        <w:rPr>
          <w:sz w:val="28"/>
          <w:szCs w:val="28"/>
          <w:lang w:val="uz-Cyrl-UZ"/>
        </w:rPr>
        <w:t>urug‘i</w:t>
      </w:r>
      <w:r w:rsidR="006F7820" w:rsidRPr="008446A5">
        <w:rPr>
          <w:sz w:val="28"/>
          <w:szCs w:val="28"/>
          <w:lang w:val="uz-Cyrl-UZ"/>
        </w:rPr>
        <w:t xml:space="preserve"> </w:t>
      </w:r>
      <w:r w:rsidRPr="008446A5">
        <w:rPr>
          <w:sz w:val="28"/>
          <w:szCs w:val="28"/>
          <w:lang w:val="uz-Cyrl-UZ"/>
        </w:rPr>
        <w:t>va</w:t>
      </w:r>
      <w:r w:rsidR="006F7820" w:rsidRPr="008446A5">
        <w:rPr>
          <w:sz w:val="28"/>
          <w:szCs w:val="28"/>
          <w:lang w:val="uz-Cyrl-UZ"/>
        </w:rPr>
        <w:t xml:space="preserve"> </w:t>
      </w:r>
      <w:r w:rsidRPr="008446A5">
        <w:rPr>
          <w:sz w:val="28"/>
          <w:szCs w:val="28"/>
          <w:lang w:val="uz-Cyrl-UZ"/>
        </w:rPr>
        <w:t>tolasidan</w:t>
      </w:r>
      <w:r w:rsidR="006F7820" w:rsidRPr="008446A5">
        <w:rPr>
          <w:sz w:val="28"/>
          <w:szCs w:val="28"/>
          <w:lang w:val="uz-Cyrl-UZ"/>
        </w:rPr>
        <w:t xml:space="preserve"> </w:t>
      </w:r>
      <w:r w:rsidRPr="008446A5">
        <w:rPr>
          <w:sz w:val="28"/>
          <w:szCs w:val="28"/>
          <w:lang w:val="uz-Cyrl-UZ"/>
        </w:rPr>
        <w:t>yuqori</w:t>
      </w:r>
      <w:r w:rsidR="006F7820" w:rsidRPr="008446A5">
        <w:rPr>
          <w:sz w:val="28"/>
          <w:szCs w:val="28"/>
          <w:lang w:val="uz-Cyrl-UZ"/>
        </w:rPr>
        <w:t xml:space="preserve"> </w:t>
      </w:r>
      <w:r w:rsidRPr="008446A5">
        <w:rPr>
          <w:sz w:val="28"/>
          <w:szCs w:val="28"/>
          <w:lang w:val="uz-Cyrl-UZ"/>
        </w:rPr>
        <w:t>hosil</w:t>
      </w:r>
      <w:r w:rsidR="006F7820" w:rsidRPr="008446A5">
        <w:rPr>
          <w:sz w:val="28"/>
          <w:szCs w:val="28"/>
          <w:lang w:val="uz-Cyrl-UZ"/>
        </w:rPr>
        <w:t xml:space="preserve"> </w:t>
      </w:r>
      <w:r w:rsidRPr="008446A5">
        <w:rPr>
          <w:sz w:val="28"/>
          <w:szCs w:val="28"/>
          <w:lang w:val="uz-Cyrl-UZ"/>
        </w:rPr>
        <w:t>olina</w:t>
      </w:r>
      <w:r w:rsidR="006F7820" w:rsidRPr="008446A5">
        <w:rPr>
          <w:sz w:val="28"/>
          <w:szCs w:val="28"/>
          <w:lang w:val="uz-Cyrl-UZ"/>
        </w:rPr>
        <w:t xml:space="preserve"> </w:t>
      </w:r>
      <w:r w:rsidRPr="008446A5">
        <w:rPr>
          <w:sz w:val="28"/>
          <w:szCs w:val="28"/>
          <w:lang w:val="uz-Cyrl-UZ"/>
        </w:rPr>
        <w:t>boshlandi</w:t>
      </w:r>
      <w:r w:rsidR="006F7820" w:rsidRPr="008446A5">
        <w:rPr>
          <w:sz w:val="28"/>
          <w:szCs w:val="28"/>
          <w:lang w:val="uz-Cyrl-UZ"/>
        </w:rPr>
        <w:t>.</w:t>
      </w:r>
    </w:p>
    <w:p w:rsidR="006F7820" w:rsidRPr="008446A5" w:rsidRDefault="00E1198B" w:rsidP="00E07146">
      <w:pPr>
        <w:spacing w:line="276" w:lineRule="auto"/>
        <w:ind w:firstLine="720"/>
        <w:jc w:val="both"/>
        <w:rPr>
          <w:sz w:val="28"/>
          <w:szCs w:val="28"/>
          <w:lang w:val="en-US"/>
        </w:rPr>
      </w:pPr>
      <w:r w:rsidRPr="008446A5">
        <w:rPr>
          <w:sz w:val="28"/>
          <w:szCs w:val="28"/>
          <w:lang w:val="uz-Cyrl-UZ"/>
        </w:rPr>
        <w:t>Borning</w:t>
      </w:r>
      <w:r w:rsidR="006F7820" w:rsidRPr="008446A5">
        <w:rPr>
          <w:sz w:val="28"/>
          <w:szCs w:val="28"/>
          <w:lang w:val="uz-Cyrl-UZ"/>
        </w:rPr>
        <w:t xml:space="preserve"> </w:t>
      </w:r>
      <w:r w:rsidRPr="008446A5">
        <w:rPr>
          <w:sz w:val="28"/>
          <w:szCs w:val="28"/>
          <w:lang w:val="uz-Cyrl-UZ"/>
        </w:rPr>
        <w:t>yana</w:t>
      </w:r>
      <w:r w:rsidR="006F7820" w:rsidRPr="008446A5">
        <w:rPr>
          <w:sz w:val="28"/>
          <w:szCs w:val="28"/>
          <w:lang w:val="uz-Cyrl-UZ"/>
        </w:rPr>
        <w:t xml:space="preserve"> </w:t>
      </w:r>
      <w:r w:rsidRPr="008446A5">
        <w:rPr>
          <w:sz w:val="28"/>
          <w:szCs w:val="28"/>
          <w:lang w:val="uz-Cyrl-UZ"/>
        </w:rPr>
        <w:t>bir</w:t>
      </w:r>
      <w:r w:rsidR="006F7820" w:rsidRPr="008446A5">
        <w:rPr>
          <w:sz w:val="28"/>
          <w:szCs w:val="28"/>
          <w:lang w:val="uz-Cyrl-UZ"/>
        </w:rPr>
        <w:t xml:space="preserve"> </w:t>
      </w:r>
      <w:r w:rsidRPr="008446A5">
        <w:rPr>
          <w:sz w:val="28"/>
          <w:szCs w:val="28"/>
          <w:lang w:val="uz-Cyrl-UZ"/>
        </w:rPr>
        <w:t>ajoyib</w:t>
      </w:r>
      <w:r w:rsidR="006F7820" w:rsidRPr="008446A5">
        <w:rPr>
          <w:sz w:val="28"/>
          <w:szCs w:val="28"/>
          <w:lang w:val="uz-Cyrl-UZ"/>
        </w:rPr>
        <w:t xml:space="preserve"> </w:t>
      </w:r>
      <w:r w:rsidRPr="008446A5">
        <w:rPr>
          <w:sz w:val="28"/>
          <w:szCs w:val="28"/>
          <w:lang w:val="uz-Cyrl-UZ"/>
        </w:rPr>
        <w:t>xususiyatlaridan</w:t>
      </w:r>
      <w:r w:rsidR="006F7820" w:rsidRPr="008446A5">
        <w:rPr>
          <w:sz w:val="28"/>
          <w:szCs w:val="28"/>
          <w:lang w:val="uz-Cyrl-UZ"/>
        </w:rPr>
        <w:t xml:space="preserve"> </w:t>
      </w:r>
      <w:r w:rsidRPr="008446A5">
        <w:rPr>
          <w:sz w:val="28"/>
          <w:szCs w:val="28"/>
          <w:lang w:val="uz-Cyrl-UZ"/>
        </w:rPr>
        <w:t>biri</w:t>
      </w:r>
      <w:r w:rsidR="006F7820" w:rsidRPr="008446A5">
        <w:rPr>
          <w:sz w:val="28"/>
          <w:szCs w:val="28"/>
          <w:lang w:val="uz-Cyrl-UZ"/>
        </w:rPr>
        <w:t xml:space="preserve"> </w:t>
      </w:r>
      <w:r w:rsidRPr="008446A5">
        <w:rPr>
          <w:sz w:val="28"/>
          <w:szCs w:val="28"/>
          <w:lang w:val="uz-Cyrl-UZ"/>
        </w:rPr>
        <w:t>tuproqqa</w:t>
      </w:r>
      <w:r w:rsidR="006F7820" w:rsidRPr="008446A5">
        <w:rPr>
          <w:sz w:val="28"/>
          <w:szCs w:val="28"/>
          <w:lang w:val="uz-Cyrl-UZ"/>
        </w:rPr>
        <w:t xml:space="preserve"> (N:</w:t>
      </w:r>
      <w:r w:rsidR="00535932" w:rsidRPr="00535932">
        <w:rPr>
          <w:sz w:val="28"/>
          <w:szCs w:val="28"/>
          <w:lang w:val="uz-Cyrl-UZ"/>
        </w:rPr>
        <w:t>P</w:t>
      </w:r>
      <w:r w:rsidR="006F7820" w:rsidRPr="008446A5">
        <w:rPr>
          <w:sz w:val="28"/>
          <w:szCs w:val="28"/>
          <w:lang w:val="uz-Cyrl-UZ"/>
        </w:rPr>
        <w:t>:</w:t>
      </w:r>
      <w:r w:rsidRPr="008446A5">
        <w:rPr>
          <w:sz w:val="28"/>
          <w:szCs w:val="28"/>
          <w:lang w:val="uz-Cyrl-UZ"/>
        </w:rPr>
        <w:t>K</w:t>
      </w:r>
      <w:r w:rsidR="006F7820" w:rsidRPr="008446A5">
        <w:rPr>
          <w:sz w:val="28"/>
          <w:szCs w:val="28"/>
          <w:lang w:val="uz-Cyrl-UZ"/>
        </w:rPr>
        <w:t xml:space="preserve">) </w:t>
      </w:r>
      <w:r w:rsidRPr="008446A5">
        <w:rPr>
          <w:sz w:val="28"/>
          <w:szCs w:val="28"/>
          <w:lang w:val="uz-Cyrl-UZ"/>
        </w:rPr>
        <w:t>noto‘g‘ri</w:t>
      </w:r>
      <w:r w:rsidR="006F7820" w:rsidRPr="008446A5">
        <w:rPr>
          <w:sz w:val="28"/>
          <w:szCs w:val="28"/>
          <w:lang w:val="uz-Cyrl-UZ"/>
        </w:rPr>
        <w:t xml:space="preserve"> </w:t>
      </w:r>
      <w:r w:rsidRPr="008446A5">
        <w:rPr>
          <w:sz w:val="28"/>
          <w:szCs w:val="28"/>
          <w:lang w:val="uz-Cyrl-UZ"/>
        </w:rPr>
        <w:t>nisbatlarda</w:t>
      </w:r>
      <w:r w:rsidR="006F7820" w:rsidRPr="008446A5">
        <w:rPr>
          <w:sz w:val="28"/>
          <w:szCs w:val="28"/>
          <w:lang w:val="uz-Cyrl-UZ"/>
        </w:rPr>
        <w:t xml:space="preserve"> </w:t>
      </w:r>
      <w:r w:rsidRPr="008446A5">
        <w:rPr>
          <w:sz w:val="28"/>
          <w:szCs w:val="28"/>
          <w:lang w:val="uz-Cyrl-UZ"/>
        </w:rPr>
        <w:t>solinsa</w:t>
      </w:r>
      <w:r w:rsidR="006F7820" w:rsidRPr="008446A5">
        <w:rPr>
          <w:sz w:val="28"/>
          <w:szCs w:val="28"/>
          <w:lang w:val="uz-Cyrl-UZ"/>
        </w:rPr>
        <w:t xml:space="preserve">, </w:t>
      </w:r>
      <w:r w:rsidRPr="008446A5">
        <w:rPr>
          <w:sz w:val="28"/>
          <w:szCs w:val="28"/>
          <w:lang w:val="uz-Cyrl-UZ"/>
        </w:rPr>
        <w:t>bor</w:t>
      </w:r>
      <w:r w:rsidR="006F7820" w:rsidRPr="008446A5">
        <w:rPr>
          <w:sz w:val="28"/>
          <w:szCs w:val="28"/>
          <w:lang w:val="uz-Cyrl-UZ"/>
        </w:rPr>
        <w:t xml:space="preserve"> </w:t>
      </w:r>
      <w:r w:rsidRPr="008446A5">
        <w:rPr>
          <w:sz w:val="28"/>
          <w:szCs w:val="28"/>
          <w:lang w:val="uz-Cyrl-UZ"/>
        </w:rPr>
        <w:t>birikmalari</w:t>
      </w:r>
      <w:r w:rsidR="006F7820" w:rsidRPr="008446A5">
        <w:rPr>
          <w:sz w:val="28"/>
          <w:szCs w:val="28"/>
          <w:lang w:val="uz-Cyrl-UZ"/>
        </w:rPr>
        <w:t xml:space="preserve"> </w:t>
      </w:r>
      <w:r w:rsidRPr="008446A5">
        <w:rPr>
          <w:sz w:val="28"/>
          <w:szCs w:val="28"/>
          <w:lang w:val="uz-Cyrl-UZ"/>
        </w:rPr>
        <w:t>bu</w:t>
      </w:r>
      <w:r w:rsidR="006F7820" w:rsidRPr="008446A5">
        <w:rPr>
          <w:sz w:val="28"/>
          <w:szCs w:val="28"/>
          <w:lang w:val="uz-Cyrl-UZ"/>
        </w:rPr>
        <w:t xml:space="preserve"> </w:t>
      </w:r>
      <w:r w:rsidRPr="008446A5">
        <w:rPr>
          <w:sz w:val="28"/>
          <w:szCs w:val="28"/>
          <w:lang w:val="uz-Cyrl-UZ"/>
        </w:rPr>
        <w:t>tengsizlikni</w:t>
      </w:r>
      <w:r w:rsidR="006F7820" w:rsidRPr="008446A5">
        <w:rPr>
          <w:sz w:val="28"/>
          <w:szCs w:val="28"/>
          <w:lang w:val="uz-Cyrl-UZ"/>
        </w:rPr>
        <w:t xml:space="preserve"> </w:t>
      </w:r>
      <w:r w:rsidRPr="008446A5">
        <w:rPr>
          <w:sz w:val="28"/>
          <w:szCs w:val="28"/>
          <w:lang w:val="uz-Cyrl-UZ"/>
        </w:rPr>
        <w:t>barobarlashtiruvchi</w:t>
      </w:r>
      <w:r w:rsidR="006F7820" w:rsidRPr="008446A5">
        <w:rPr>
          <w:sz w:val="28"/>
          <w:szCs w:val="28"/>
          <w:lang w:val="uz-Cyrl-UZ"/>
        </w:rPr>
        <w:t xml:space="preserve"> </w:t>
      </w:r>
      <w:r w:rsidRPr="008446A5">
        <w:rPr>
          <w:sz w:val="28"/>
          <w:szCs w:val="28"/>
          <w:lang w:val="uz-Cyrl-UZ"/>
        </w:rPr>
        <w:t>sifatida</w:t>
      </w:r>
      <w:r w:rsidR="006F7820" w:rsidRPr="008446A5">
        <w:rPr>
          <w:sz w:val="28"/>
          <w:szCs w:val="28"/>
          <w:lang w:val="uz-Cyrl-UZ"/>
        </w:rPr>
        <w:t xml:space="preserve"> </w:t>
      </w:r>
      <w:r w:rsidRPr="008446A5">
        <w:rPr>
          <w:sz w:val="28"/>
          <w:szCs w:val="28"/>
          <w:lang w:val="uz-Cyrl-UZ"/>
        </w:rPr>
        <w:t>ta’sir</w:t>
      </w:r>
      <w:r w:rsidR="006F7820" w:rsidRPr="008446A5">
        <w:rPr>
          <w:sz w:val="28"/>
          <w:szCs w:val="28"/>
          <w:lang w:val="uz-Cyrl-UZ"/>
        </w:rPr>
        <w:t xml:space="preserve"> </w:t>
      </w:r>
      <w:r w:rsidRPr="008446A5">
        <w:rPr>
          <w:sz w:val="28"/>
          <w:szCs w:val="28"/>
          <w:lang w:val="uz-Cyrl-UZ"/>
        </w:rPr>
        <w:t>etadi</w:t>
      </w:r>
      <w:r w:rsidR="006F7820" w:rsidRPr="008446A5">
        <w:rPr>
          <w:sz w:val="28"/>
          <w:szCs w:val="28"/>
          <w:lang w:val="uz-Cyrl-UZ"/>
        </w:rPr>
        <w:t xml:space="preserve">. </w:t>
      </w:r>
      <w:r w:rsidRPr="008446A5">
        <w:rPr>
          <w:sz w:val="28"/>
          <w:szCs w:val="28"/>
          <w:lang w:val="uz-Cyrl-UZ"/>
        </w:rPr>
        <w:t>Azotli</w:t>
      </w:r>
      <w:r w:rsidR="006F7820" w:rsidRPr="008446A5">
        <w:rPr>
          <w:sz w:val="28"/>
          <w:szCs w:val="28"/>
          <w:lang w:val="uz-Cyrl-UZ"/>
        </w:rPr>
        <w:t xml:space="preserve"> </w:t>
      </w:r>
      <w:r w:rsidRPr="008446A5">
        <w:rPr>
          <w:sz w:val="28"/>
          <w:szCs w:val="28"/>
          <w:lang w:val="uz-Cyrl-UZ"/>
        </w:rPr>
        <w:t>almashinish</w:t>
      </w:r>
      <w:r w:rsidR="006F7820" w:rsidRPr="008446A5">
        <w:rPr>
          <w:sz w:val="28"/>
          <w:szCs w:val="28"/>
          <w:lang w:val="uz-Cyrl-UZ"/>
        </w:rPr>
        <w:t xml:space="preserve"> </w:t>
      </w:r>
      <w:r w:rsidRPr="008446A5">
        <w:rPr>
          <w:sz w:val="28"/>
          <w:szCs w:val="28"/>
          <w:lang w:val="uz-Cyrl-UZ"/>
        </w:rPr>
        <w:t>tiklanadi</w:t>
      </w:r>
      <w:r w:rsidR="006F7820" w:rsidRPr="008446A5">
        <w:rPr>
          <w:sz w:val="28"/>
          <w:szCs w:val="28"/>
          <w:lang w:val="uz-Cyrl-UZ"/>
        </w:rPr>
        <w:t xml:space="preserve">. </w:t>
      </w:r>
      <w:r w:rsidRPr="008446A5">
        <w:rPr>
          <w:sz w:val="28"/>
          <w:szCs w:val="28"/>
          <w:lang w:val="uz-Cyrl-UZ"/>
        </w:rPr>
        <w:t>Shu</w:t>
      </w:r>
      <w:r w:rsidR="006F7820" w:rsidRPr="008446A5">
        <w:rPr>
          <w:sz w:val="28"/>
          <w:szCs w:val="28"/>
          <w:lang w:val="uz-Cyrl-UZ"/>
        </w:rPr>
        <w:t xml:space="preserve"> </w:t>
      </w:r>
      <w:r w:rsidRPr="008446A5">
        <w:rPr>
          <w:sz w:val="28"/>
          <w:szCs w:val="28"/>
          <w:lang w:val="uz-Cyrl-UZ"/>
        </w:rPr>
        <w:t>narsa</w:t>
      </w:r>
      <w:r w:rsidR="006F7820" w:rsidRPr="008446A5">
        <w:rPr>
          <w:sz w:val="28"/>
          <w:szCs w:val="28"/>
          <w:lang w:val="uz-Cyrl-UZ"/>
        </w:rPr>
        <w:t xml:space="preserve"> </w:t>
      </w:r>
      <w:r w:rsidRPr="008446A5">
        <w:rPr>
          <w:sz w:val="28"/>
          <w:szCs w:val="28"/>
          <w:lang w:val="uz-Cyrl-UZ"/>
        </w:rPr>
        <w:t>juda</w:t>
      </w:r>
      <w:r w:rsidR="006F7820" w:rsidRPr="008446A5">
        <w:rPr>
          <w:sz w:val="28"/>
          <w:szCs w:val="28"/>
          <w:lang w:val="uz-Cyrl-UZ"/>
        </w:rPr>
        <w:t xml:space="preserve"> </w:t>
      </w:r>
      <w:r w:rsidRPr="008446A5">
        <w:rPr>
          <w:sz w:val="28"/>
          <w:szCs w:val="28"/>
          <w:lang w:val="uz-Cyrl-UZ"/>
        </w:rPr>
        <w:t>muhimki</w:t>
      </w:r>
      <w:r w:rsidR="006F7820" w:rsidRPr="008446A5">
        <w:rPr>
          <w:sz w:val="28"/>
          <w:szCs w:val="28"/>
          <w:lang w:val="uz-Cyrl-UZ"/>
        </w:rPr>
        <w:t xml:space="preserve">, </w:t>
      </w:r>
      <w:r w:rsidRPr="008446A5">
        <w:rPr>
          <w:sz w:val="28"/>
          <w:szCs w:val="28"/>
          <w:lang w:val="uz-Cyrl-UZ"/>
        </w:rPr>
        <w:t>bor</w:t>
      </w:r>
      <w:r w:rsidR="006F7820" w:rsidRPr="008446A5">
        <w:rPr>
          <w:sz w:val="28"/>
          <w:szCs w:val="28"/>
          <w:lang w:val="uz-Cyrl-UZ"/>
        </w:rPr>
        <w:t xml:space="preserve"> </w:t>
      </w:r>
      <w:r w:rsidRPr="008446A5">
        <w:rPr>
          <w:sz w:val="28"/>
          <w:szCs w:val="28"/>
          <w:lang w:val="uz-Cyrl-UZ"/>
        </w:rPr>
        <w:t>birikmalari</w:t>
      </w:r>
      <w:r w:rsidR="006F7820" w:rsidRPr="008446A5">
        <w:rPr>
          <w:sz w:val="28"/>
          <w:szCs w:val="28"/>
          <w:lang w:val="uz-Cyrl-UZ"/>
        </w:rPr>
        <w:t xml:space="preserve"> </w:t>
      </w:r>
      <w:r w:rsidRPr="008446A5">
        <w:rPr>
          <w:sz w:val="28"/>
          <w:szCs w:val="28"/>
          <w:lang w:val="uz-Cyrl-UZ"/>
        </w:rPr>
        <w:t>va</w:t>
      </w:r>
      <w:r w:rsidR="006F7820" w:rsidRPr="008446A5">
        <w:rPr>
          <w:sz w:val="28"/>
          <w:szCs w:val="28"/>
          <w:lang w:val="uz-Cyrl-UZ"/>
        </w:rPr>
        <w:t xml:space="preserve"> </w:t>
      </w:r>
      <w:r w:rsidRPr="008446A5">
        <w:rPr>
          <w:sz w:val="28"/>
          <w:szCs w:val="28"/>
          <w:lang w:val="uz-Cyrl-UZ"/>
        </w:rPr>
        <w:t>ohak</w:t>
      </w:r>
      <w:r w:rsidR="006F7820" w:rsidRPr="008446A5">
        <w:rPr>
          <w:sz w:val="28"/>
          <w:szCs w:val="28"/>
          <w:lang w:val="uz-Cyrl-UZ"/>
        </w:rPr>
        <w:t xml:space="preserve"> </w:t>
      </w:r>
      <w:r w:rsidRPr="008446A5">
        <w:rPr>
          <w:sz w:val="28"/>
          <w:szCs w:val="28"/>
          <w:lang w:val="uz-Cyrl-UZ"/>
        </w:rPr>
        <w:t>solingan</w:t>
      </w:r>
      <w:r w:rsidR="006F7820" w:rsidRPr="008446A5">
        <w:rPr>
          <w:sz w:val="28"/>
          <w:szCs w:val="28"/>
          <w:lang w:val="uz-Cyrl-UZ"/>
        </w:rPr>
        <w:t xml:space="preserve"> </w:t>
      </w:r>
      <w:r w:rsidRPr="008446A5">
        <w:rPr>
          <w:sz w:val="28"/>
          <w:szCs w:val="28"/>
          <w:lang w:val="uz-Cyrl-UZ"/>
        </w:rPr>
        <w:t>uchastkalarda</w:t>
      </w:r>
      <w:r w:rsidR="006F7820" w:rsidRPr="008446A5">
        <w:rPr>
          <w:sz w:val="28"/>
          <w:szCs w:val="28"/>
          <w:lang w:val="uz-Cyrl-UZ"/>
        </w:rPr>
        <w:t xml:space="preserve"> </w:t>
      </w:r>
      <w:r w:rsidRPr="008446A5">
        <w:rPr>
          <w:sz w:val="28"/>
          <w:szCs w:val="28"/>
          <w:lang w:val="uz-Cyrl-UZ"/>
        </w:rPr>
        <w:t>o‘stirilgan</w:t>
      </w:r>
      <w:r w:rsidR="006F7820" w:rsidRPr="008446A5">
        <w:rPr>
          <w:sz w:val="28"/>
          <w:szCs w:val="28"/>
          <w:lang w:val="uz-Cyrl-UZ"/>
        </w:rPr>
        <w:t xml:space="preserve"> </w:t>
      </w:r>
      <w:r w:rsidRPr="008446A5">
        <w:rPr>
          <w:sz w:val="28"/>
          <w:szCs w:val="28"/>
          <w:lang w:val="uz-Cyrl-UZ"/>
        </w:rPr>
        <w:t>zig‘irning</w:t>
      </w:r>
      <w:r w:rsidR="006F7820" w:rsidRPr="008446A5">
        <w:rPr>
          <w:sz w:val="28"/>
          <w:szCs w:val="28"/>
          <w:lang w:val="uz-Cyrl-UZ"/>
        </w:rPr>
        <w:t xml:space="preserve"> </w:t>
      </w:r>
      <w:r w:rsidRPr="008446A5">
        <w:rPr>
          <w:sz w:val="28"/>
          <w:szCs w:val="28"/>
          <w:lang w:val="uz-Cyrl-UZ"/>
        </w:rPr>
        <w:t>urug‘i</w:t>
      </w:r>
      <w:r w:rsidR="006F7820" w:rsidRPr="008446A5">
        <w:rPr>
          <w:sz w:val="28"/>
          <w:szCs w:val="28"/>
          <w:lang w:val="uz-Cyrl-UZ"/>
        </w:rPr>
        <w:t xml:space="preserve"> </w:t>
      </w:r>
      <w:r w:rsidRPr="008446A5">
        <w:rPr>
          <w:sz w:val="28"/>
          <w:szCs w:val="28"/>
          <w:lang w:val="uz-Cyrl-UZ"/>
        </w:rPr>
        <w:t>birinchi</w:t>
      </w:r>
      <w:r w:rsidR="006F7820" w:rsidRPr="008446A5">
        <w:rPr>
          <w:sz w:val="28"/>
          <w:szCs w:val="28"/>
          <w:lang w:val="uz-Cyrl-UZ"/>
        </w:rPr>
        <w:t xml:space="preserve"> </w:t>
      </w:r>
      <w:r w:rsidRPr="008446A5">
        <w:rPr>
          <w:sz w:val="28"/>
          <w:szCs w:val="28"/>
          <w:lang w:val="uz-Cyrl-UZ"/>
        </w:rPr>
        <w:t>yildagina</w:t>
      </w:r>
      <w:r w:rsidR="006F7820" w:rsidRPr="008446A5">
        <w:rPr>
          <w:sz w:val="28"/>
          <w:szCs w:val="28"/>
          <w:lang w:val="uz-Cyrl-UZ"/>
        </w:rPr>
        <w:t xml:space="preserve"> </w:t>
      </w:r>
      <w:r w:rsidRPr="008446A5">
        <w:rPr>
          <w:sz w:val="28"/>
          <w:szCs w:val="28"/>
          <w:lang w:val="uz-Cyrl-UZ"/>
        </w:rPr>
        <w:t>emas</w:t>
      </w:r>
      <w:r w:rsidR="006F7820" w:rsidRPr="008446A5">
        <w:rPr>
          <w:sz w:val="28"/>
          <w:szCs w:val="28"/>
          <w:lang w:val="uz-Cyrl-UZ"/>
        </w:rPr>
        <w:t xml:space="preserve">, </w:t>
      </w:r>
      <w:r w:rsidRPr="008446A5">
        <w:rPr>
          <w:sz w:val="28"/>
          <w:szCs w:val="28"/>
          <w:lang w:val="uz-Cyrl-UZ"/>
        </w:rPr>
        <w:t>balki</w:t>
      </w:r>
      <w:r w:rsidR="006F7820" w:rsidRPr="008446A5">
        <w:rPr>
          <w:sz w:val="28"/>
          <w:szCs w:val="28"/>
          <w:lang w:val="uz-Cyrl-UZ"/>
        </w:rPr>
        <w:t xml:space="preserve"> </w:t>
      </w:r>
      <w:r w:rsidRPr="008446A5">
        <w:rPr>
          <w:sz w:val="28"/>
          <w:szCs w:val="28"/>
          <w:lang w:val="uz-Cyrl-UZ"/>
        </w:rPr>
        <w:t>bundan</w:t>
      </w:r>
      <w:r w:rsidR="006F7820" w:rsidRPr="008446A5">
        <w:rPr>
          <w:sz w:val="28"/>
          <w:szCs w:val="28"/>
          <w:lang w:val="uz-Cyrl-UZ"/>
        </w:rPr>
        <w:t xml:space="preserve"> </w:t>
      </w:r>
      <w:r w:rsidRPr="008446A5">
        <w:rPr>
          <w:sz w:val="28"/>
          <w:szCs w:val="28"/>
          <w:lang w:val="uz-Cyrl-UZ"/>
        </w:rPr>
        <w:t>keyingi</w:t>
      </w:r>
      <w:r w:rsidR="006F7820" w:rsidRPr="008446A5">
        <w:rPr>
          <w:sz w:val="28"/>
          <w:szCs w:val="28"/>
          <w:lang w:val="uz-Cyrl-UZ"/>
        </w:rPr>
        <w:t xml:space="preserve"> </w:t>
      </w:r>
      <w:r w:rsidRPr="008446A5">
        <w:rPr>
          <w:sz w:val="28"/>
          <w:szCs w:val="28"/>
          <w:lang w:val="uz-Cyrl-UZ"/>
        </w:rPr>
        <w:t>yillarda</w:t>
      </w:r>
      <w:r w:rsidR="006F7820" w:rsidRPr="008446A5">
        <w:rPr>
          <w:sz w:val="28"/>
          <w:szCs w:val="28"/>
          <w:lang w:val="uz-Cyrl-UZ"/>
        </w:rPr>
        <w:t xml:space="preserve"> </w:t>
      </w:r>
      <w:r w:rsidRPr="008446A5">
        <w:rPr>
          <w:sz w:val="28"/>
          <w:szCs w:val="28"/>
          <w:lang w:val="uz-Cyrl-UZ"/>
        </w:rPr>
        <w:t>ham</w:t>
      </w:r>
      <w:r w:rsidR="006F7820" w:rsidRPr="008446A5">
        <w:rPr>
          <w:sz w:val="28"/>
          <w:szCs w:val="28"/>
          <w:lang w:val="uz-Cyrl-UZ"/>
        </w:rPr>
        <w:t xml:space="preserve"> </w:t>
      </w:r>
      <w:r w:rsidRPr="008446A5">
        <w:rPr>
          <w:sz w:val="28"/>
          <w:szCs w:val="28"/>
          <w:lang w:val="uz-Cyrl-UZ"/>
        </w:rPr>
        <w:t>yuqori</w:t>
      </w:r>
      <w:r w:rsidR="006F7820" w:rsidRPr="008446A5">
        <w:rPr>
          <w:sz w:val="28"/>
          <w:szCs w:val="28"/>
          <w:lang w:val="uz-Cyrl-UZ"/>
        </w:rPr>
        <w:t xml:space="preserve"> </w:t>
      </w:r>
      <w:r w:rsidRPr="008446A5">
        <w:rPr>
          <w:sz w:val="28"/>
          <w:szCs w:val="28"/>
          <w:lang w:val="uz-Cyrl-UZ"/>
        </w:rPr>
        <w:t>hosil</w:t>
      </w:r>
      <w:r w:rsidR="006F7820" w:rsidRPr="008446A5">
        <w:rPr>
          <w:sz w:val="28"/>
          <w:szCs w:val="28"/>
          <w:lang w:val="uz-Cyrl-UZ"/>
        </w:rPr>
        <w:t xml:space="preserve"> </w:t>
      </w:r>
      <w:r w:rsidRPr="008446A5">
        <w:rPr>
          <w:sz w:val="28"/>
          <w:szCs w:val="28"/>
          <w:lang w:val="uz-Cyrl-UZ"/>
        </w:rPr>
        <w:t>berish</w:t>
      </w:r>
      <w:r w:rsidR="006F7820" w:rsidRPr="008446A5">
        <w:rPr>
          <w:sz w:val="28"/>
          <w:szCs w:val="28"/>
          <w:lang w:val="uz-Cyrl-UZ"/>
        </w:rPr>
        <w:t xml:space="preserve"> </w:t>
      </w:r>
      <w:r w:rsidRPr="008446A5">
        <w:rPr>
          <w:sz w:val="28"/>
          <w:szCs w:val="28"/>
          <w:lang w:val="uz-Cyrl-UZ"/>
        </w:rPr>
        <w:t>imkoniyatiga</w:t>
      </w:r>
      <w:r w:rsidR="006F7820" w:rsidRPr="008446A5">
        <w:rPr>
          <w:sz w:val="28"/>
          <w:szCs w:val="28"/>
          <w:lang w:val="uz-Cyrl-UZ"/>
        </w:rPr>
        <w:t xml:space="preserve"> </w:t>
      </w:r>
      <w:r w:rsidRPr="008446A5">
        <w:rPr>
          <w:sz w:val="28"/>
          <w:szCs w:val="28"/>
          <w:lang w:val="uz-Cyrl-UZ"/>
        </w:rPr>
        <w:t>ega</w:t>
      </w:r>
      <w:r w:rsidR="006F7820" w:rsidRPr="008446A5">
        <w:rPr>
          <w:sz w:val="28"/>
          <w:szCs w:val="28"/>
          <w:lang w:val="uz-Cyrl-UZ"/>
        </w:rPr>
        <w:t xml:space="preserve"> </w:t>
      </w:r>
      <w:r w:rsidRPr="008446A5">
        <w:rPr>
          <w:sz w:val="28"/>
          <w:szCs w:val="28"/>
          <w:lang w:val="uz-Cyrl-UZ"/>
        </w:rPr>
        <w:t>bo‘lo‘di</w:t>
      </w:r>
      <w:r w:rsidR="006F7820" w:rsidRPr="008446A5">
        <w:rPr>
          <w:sz w:val="28"/>
          <w:szCs w:val="28"/>
          <w:lang w:val="uz-Cyrl-UZ"/>
        </w:rPr>
        <w:t xml:space="preserve">. </w:t>
      </w:r>
      <w:proofErr w:type="spellStart"/>
      <w:r w:rsidRPr="008446A5">
        <w:rPr>
          <w:sz w:val="28"/>
          <w:szCs w:val="28"/>
          <w:lang w:val="en-US"/>
        </w:rPr>
        <w:t>Zig‘irdan</w:t>
      </w:r>
      <w:proofErr w:type="spellEnd"/>
      <w:r w:rsidR="006F7820" w:rsidRPr="008446A5">
        <w:rPr>
          <w:sz w:val="28"/>
          <w:szCs w:val="28"/>
          <w:lang w:val="en-US"/>
        </w:rPr>
        <w:t xml:space="preserve"> </w:t>
      </w:r>
      <w:proofErr w:type="spellStart"/>
      <w:r w:rsidRPr="008446A5">
        <w:rPr>
          <w:sz w:val="28"/>
          <w:szCs w:val="28"/>
          <w:lang w:val="en-US"/>
        </w:rPr>
        <w:t>boshqa</w:t>
      </w:r>
      <w:proofErr w:type="spellEnd"/>
      <w:r w:rsidR="006F7820" w:rsidRPr="008446A5">
        <w:rPr>
          <w:sz w:val="28"/>
          <w:szCs w:val="28"/>
          <w:lang w:val="en-US"/>
        </w:rPr>
        <w:t xml:space="preserve"> </w:t>
      </w:r>
      <w:proofErr w:type="spellStart"/>
      <w:r w:rsidRPr="008446A5">
        <w:rPr>
          <w:sz w:val="28"/>
          <w:szCs w:val="28"/>
          <w:lang w:val="en-US"/>
        </w:rPr>
        <w:t>elementlarga</w:t>
      </w:r>
      <w:proofErr w:type="spellEnd"/>
      <w:r w:rsidR="006F7820" w:rsidRPr="008446A5">
        <w:rPr>
          <w:sz w:val="28"/>
          <w:szCs w:val="28"/>
          <w:lang w:val="en-US"/>
        </w:rPr>
        <w:t xml:space="preserve"> </w:t>
      </w:r>
      <w:r w:rsidRPr="008446A5">
        <w:rPr>
          <w:sz w:val="28"/>
          <w:szCs w:val="28"/>
          <w:lang w:val="en-US"/>
        </w:rPr>
        <w:t>ham</w:t>
      </w:r>
      <w:r w:rsidR="006F7820" w:rsidRPr="008446A5">
        <w:rPr>
          <w:sz w:val="28"/>
          <w:szCs w:val="28"/>
          <w:lang w:val="en-US"/>
        </w:rPr>
        <w:t xml:space="preserve"> </w:t>
      </w:r>
      <w:proofErr w:type="spellStart"/>
      <w:r w:rsidRPr="008446A5">
        <w:rPr>
          <w:sz w:val="28"/>
          <w:szCs w:val="28"/>
          <w:lang w:val="en-US"/>
        </w:rPr>
        <w:t>bu</w:t>
      </w:r>
      <w:proofErr w:type="spellEnd"/>
      <w:r w:rsidR="006F7820" w:rsidRPr="008446A5">
        <w:rPr>
          <w:sz w:val="28"/>
          <w:szCs w:val="28"/>
          <w:lang w:val="en-US"/>
        </w:rPr>
        <w:t xml:space="preserve"> </w:t>
      </w:r>
      <w:proofErr w:type="spellStart"/>
      <w:r w:rsidRPr="008446A5">
        <w:rPr>
          <w:sz w:val="28"/>
          <w:szCs w:val="28"/>
          <w:lang w:val="en-US"/>
        </w:rPr>
        <w:t>mikroo‘g‘it</w:t>
      </w:r>
      <w:proofErr w:type="spellEnd"/>
      <w:r w:rsidR="006F7820" w:rsidRPr="008446A5">
        <w:rPr>
          <w:sz w:val="28"/>
          <w:szCs w:val="28"/>
          <w:lang w:val="en-US"/>
        </w:rPr>
        <w:t xml:space="preserve"> </w:t>
      </w:r>
      <w:proofErr w:type="spellStart"/>
      <w:r w:rsidRPr="008446A5">
        <w:rPr>
          <w:sz w:val="28"/>
          <w:szCs w:val="28"/>
          <w:lang w:val="en-US"/>
        </w:rPr>
        <w:t>ijobiy</w:t>
      </w:r>
      <w:proofErr w:type="spellEnd"/>
      <w:r w:rsidR="006F7820" w:rsidRPr="008446A5">
        <w:rPr>
          <w:sz w:val="28"/>
          <w:szCs w:val="28"/>
          <w:lang w:val="en-US"/>
        </w:rPr>
        <w:t xml:space="preserve"> </w:t>
      </w:r>
      <w:proofErr w:type="spellStart"/>
      <w:r w:rsidRPr="008446A5">
        <w:rPr>
          <w:sz w:val="28"/>
          <w:szCs w:val="28"/>
          <w:lang w:val="en-US"/>
        </w:rPr>
        <w:t>ta’sir</w:t>
      </w:r>
      <w:proofErr w:type="spellEnd"/>
      <w:r w:rsidR="006F7820" w:rsidRPr="008446A5">
        <w:rPr>
          <w:sz w:val="28"/>
          <w:szCs w:val="28"/>
          <w:lang w:val="en-US"/>
        </w:rPr>
        <w:t xml:space="preserve"> </w:t>
      </w:r>
      <w:proofErr w:type="spellStart"/>
      <w:r w:rsidRPr="008446A5">
        <w:rPr>
          <w:sz w:val="28"/>
          <w:szCs w:val="28"/>
          <w:lang w:val="en-US"/>
        </w:rPr>
        <w:t>ko‘rsatadi</w:t>
      </w:r>
      <w:proofErr w:type="spellEnd"/>
      <w:r w:rsidR="006F7820" w:rsidRPr="008446A5">
        <w:rPr>
          <w:sz w:val="28"/>
          <w:szCs w:val="28"/>
          <w:lang w:val="en-US"/>
        </w:rPr>
        <w:t xml:space="preserve">. </w:t>
      </w:r>
      <w:proofErr w:type="spellStart"/>
      <w:r w:rsidRPr="008446A5">
        <w:rPr>
          <w:sz w:val="28"/>
          <w:szCs w:val="28"/>
          <w:lang w:val="en-US"/>
        </w:rPr>
        <w:t>Ko‘pgina</w:t>
      </w:r>
      <w:proofErr w:type="spellEnd"/>
      <w:r w:rsidR="006F7820" w:rsidRPr="008446A5">
        <w:rPr>
          <w:sz w:val="28"/>
          <w:szCs w:val="28"/>
          <w:lang w:val="en-US"/>
        </w:rPr>
        <w:t xml:space="preserve"> </w:t>
      </w:r>
      <w:proofErr w:type="spellStart"/>
      <w:r w:rsidRPr="008446A5">
        <w:rPr>
          <w:sz w:val="28"/>
          <w:szCs w:val="28"/>
          <w:lang w:val="en-US"/>
        </w:rPr>
        <w:t>hollarda</w:t>
      </w:r>
      <w:proofErr w:type="spellEnd"/>
      <w:r w:rsidR="006F7820" w:rsidRPr="008446A5">
        <w:rPr>
          <w:sz w:val="28"/>
          <w:szCs w:val="28"/>
          <w:lang w:val="en-US"/>
        </w:rPr>
        <w:t xml:space="preserve"> </w:t>
      </w:r>
      <w:proofErr w:type="spellStart"/>
      <w:r w:rsidRPr="008446A5">
        <w:rPr>
          <w:sz w:val="28"/>
          <w:szCs w:val="28"/>
          <w:lang w:val="en-US"/>
        </w:rPr>
        <w:t>qand</w:t>
      </w:r>
      <w:proofErr w:type="spellEnd"/>
      <w:r w:rsidR="006F7820" w:rsidRPr="008446A5">
        <w:rPr>
          <w:sz w:val="28"/>
          <w:szCs w:val="28"/>
          <w:lang w:val="en-US"/>
        </w:rPr>
        <w:t xml:space="preserve"> </w:t>
      </w:r>
      <w:proofErr w:type="spellStart"/>
      <w:r w:rsidRPr="008446A5">
        <w:rPr>
          <w:sz w:val="28"/>
          <w:szCs w:val="28"/>
          <w:lang w:val="en-US"/>
        </w:rPr>
        <w:t>lavlagisi</w:t>
      </w:r>
      <w:proofErr w:type="spellEnd"/>
      <w:r w:rsidR="006F7820" w:rsidRPr="008446A5">
        <w:rPr>
          <w:sz w:val="28"/>
          <w:szCs w:val="28"/>
          <w:lang w:val="en-US"/>
        </w:rPr>
        <w:t xml:space="preserve"> “</w:t>
      </w:r>
      <w:proofErr w:type="spellStart"/>
      <w:r w:rsidRPr="008446A5">
        <w:rPr>
          <w:sz w:val="28"/>
          <w:szCs w:val="28"/>
          <w:lang w:val="en-US"/>
        </w:rPr>
        <w:t>o‘zak</w:t>
      </w:r>
      <w:proofErr w:type="spellEnd"/>
      <w:r w:rsidR="006F7820" w:rsidRPr="008446A5">
        <w:rPr>
          <w:sz w:val="28"/>
          <w:szCs w:val="28"/>
          <w:lang w:val="en-US"/>
        </w:rPr>
        <w:t xml:space="preserve"> </w:t>
      </w:r>
      <w:proofErr w:type="spellStart"/>
      <w:r w:rsidRPr="008446A5">
        <w:rPr>
          <w:sz w:val="28"/>
          <w:szCs w:val="28"/>
          <w:lang w:val="en-US"/>
        </w:rPr>
        <w:t>chirishi</w:t>
      </w:r>
      <w:proofErr w:type="spellEnd"/>
      <w:r w:rsidR="006F7820" w:rsidRPr="008446A5">
        <w:rPr>
          <w:sz w:val="28"/>
          <w:szCs w:val="28"/>
          <w:lang w:val="en-US"/>
        </w:rPr>
        <w:t xml:space="preserve">” </w:t>
      </w:r>
      <w:proofErr w:type="spellStart"/>
      <w:r w:rsidRPr="008446A5">
        <w:rPr>
          <w:sz w:val="28"/>
          <w:szCs w:val="28"/>
          <w:lang w:val="en-US"/>
        </w:rPr>
        <w:t>kasalligi</w:t>
      </w:r>
      <w:proofErr w:type="spellEnd"/>
      <w:r w:rsidR="006F7820" w:rsidRPr="008446A5">
        <w:rPr>
          <w:sz w:val="28"/>
          <w:szCs w:val="28"/>
          <w:lang w:val="en-US"/>
        </w:rPr>
        <w:t xml:space="preserve"> </w:t>
      </w:r>
      <w:proofErr w:type="spellStart"/>
      <w:r w:rsidRPr="008446A5">
        <w:rPr>
          <w:sz w:val="28"/>
          <w:szCs w:val="28"/>
          <w:lang w:val="en-US"/>
        </w:rPr>
        <w:t>bilan</w:t>
      </w:r>
      <w:proofErr w:type="spellEnd"/>
      <w:r w:rsidR="006F7820" w:rsidRPr="008446A5">
        <w:rPr>
          <w:sz w:val="28"/>
          <w:szCs w:val="28"/>
          <w:lang w:val="en-US"/>
        </w:rPr>
        <w:t xml:space="preserve"> </w:t>
      </w:r>
      <w:proofErr w:type="spellStart"/>
      <w:r w:rsidRPr="008446A5">
        <w:rPr>
          <w:sz w:val="28"/>
          <w:szCs w:val="28"/>
          <w:lang w:val="en-US"/>
        </w:rPr>
        <w:t>kasallanib</w:t>
      </w:r>
      <w:proofErr w:type="spellEnd"/>
      <w:r w:rsidR="006F7820" w:rsidRPr="008446A5">
        <w:rPr>
          <w:sz w:val="28"/>
          <w:szCs w:val="28"/>
          <w:lang w:val="en-US"/>
        </w:rPr>
        <w:t xml:space="preserve"> </w:t>
      </w:r>
      <w:proofErr w:type="spellStart"/>
      <w:r w:rsidRPr="008446A5">
        <w:rPr>
          <w:sz w:val="28"/>
          <w:szCs w:val="28"/>
          <w:lang w:val="en-US"/>
        </w:rPr>
        <w:t>turadi</w:t>
      </w:r>
      <w:proofErr w:type="spellEnd"/>
      <w:r w:rsidR="006F7820" w:rsidRPr="008446A5">
        <w:rPr>
          <w:sz w:val="28"/>
          <w:szCs w:val="28"/>
          <w:lang w:val="en-US"/>
        </w:rPr>
        <w:t xml:space="preserve">. </w:t>
      </w:r>
      <w:r w:rsidRPr="008446A5">
        <w:rPr>
          <w:sz w:val="28"/>
          <w:szCs w:val="28"/>
          <w:lang w:val="en-US"/>
        </w:rPr>
        <w:t>Bu</w:t>
      </w:r>
      <w:r w:rsidR="006F7820" w:rsidRPr="008446A5">
        <w:rPr>
          <w:sz w:val="28"/>
          <w:szCs w:val="28"/>
          <w:lang w:val="en-US"/>
        </w:rPr>
        <w:t xml:space="preserve"> </w:t>
      </w:r>
      <w:proofErr w:type="spellStart"/>
      <w:r w:rsidRPr="008446A5">
        <w:rPr>
          <w:sz w:val="28"/>
          <w:szCs w:val="28"/>
          <w:lang w:val="en-US"/>
        </w:rPr>
        <w:t>kasallik</w:t>
      </w:r>
      <w:proofErr w:type="spellEnd"/>
      <w:r w:rsidR="006F7820" w:rsidRPr="008446A5">
        <w:rPr>
          <w:sz w:val="28"/>
          <w:szCs w:val="28"/>
          <w:lang w:val="en-US"/>
        </w:rPr>
        <w:t xml:space="preserve"> </w:t>
      </w:r>
      <w:proofErr w:type="spellStart"/>
      <w:r w:rsidRPr="008446A5">
        <w:rPr>
          <w:sz w:val="28"/>
          <w:szCs w:val="28"/>
          <w:lang w:val="en-US"/>
        </w:rPr>
        <w:t>boshlanish</w:t>
      </w:r>
      <w:proofErr w:type="spellEnd"/>
      <w:r w:rsidR="006F7820" w:rsidRPr="008446A5">
        <w:rPr>
          <w:sz w:val="28"/>
          <w:szCs w:val="28"/>
          <w:lang w:val="en-US"/>
        </w:rPr>
        <w:t xml:space="preserve"> </w:t>
      </w:r>
      <w:proofErr w:type="spellStart"/>
      <w:r w:rsidRPr="008446A5">
        <w:rPr>
          <w:sz w:val="28"/>
          <w:szCs w:val="28"/>
          <w:lang w:val="en-US"/>
        </w:rPr>
        <w:t>paytida</w:t>
      </w:r>
      <w:proofErr w:type="spellEnd"/>
      <w:r w:rsidR="006F7820" w:rsidRPr="008446A5">
        <w:rPr>
          <w:sz w:val="28"/>
          <w:szCs w:val="28"/>
          <w:lang w:val="en-US"/>
        </w:rPr>
        <w:t xml:space="preserve"> </w:t>
      </w:r>
      <w:proofErr w:type="spellStart"/>
      <w:r w:rsidRPr="008446A5">
        <w:rPr>
          <w:sz w:val="28"/>
          <w:szCs w:val="28"/>
          <w:lang w:val="en-US"/>
        </w:rPr>
        <w:t>o‘simlikning</w:t>
      </w:r>
      <w:proofErr w:type="spellEnd"/>
      <w:r w:rsidR="006F7820" w:rsidRPr="008446A5">
        <w:rPr>
          <w:sz w:val="28"/>
          <w:szCs w:val="28"/>
          <w:lang w:val="en-US"/>
        </w:rPr>
        <w:t xml:space="preserve"> </w:t>
      </w:r>
      <w:proofErr w:type="spellStart"/>
      <w:r w:rsidRPr="008446A5">
        <w:rPr>
          <w:sz w:val="28"/>
          <w:szCs w:val="28"/>
          <w:lang w:val="en-US"/>
        </w:rPr>
        <w:t>o‘rta</w:t>
      </w:r>
      <w:proofErr w:type="spellEnd"/>
      <w:r w:rsidR="006F7820" w:rsidRPr="008446A5">
        <w:rPr>
          <w:sz w:val="28"/>
          <w:szCs w:val="28"/>
          <w:lang w:val="en-US"/>
        </w:rPr>
        <w:t xml:space="preserve"> </w:t>
      </w:r>
      <w:proofErr w:type="spellStart"/>
      <w:r w:rsidRPr="008446A5">
        <w:rPr>
          <w:sz w:val="28"/>
          <w:szCs w:val="28"/>
          <w:lang w:val="en-US"/>
        </w:rPr>
        <w:t>qimsmida</w:t>
      </w:r>
      <w:proofErr w:type="spellEnd"/>
      <w:r w:rsidR="006F7820" w:rsidRPr="008446A5">
        <w:rPr>
          <w:sz w:val="28"/>
          <w:szCs w:val="28"/>
          <w:lang w:val="en-US"/>
        </w:rPr>
        <w:t xml:space="preserve"> </w:t>
      </w:r>
      <w:proofErr w:type="spellStart"/>
      <w:r w:rsidRPr="008446A5">
        <w:rPr>
          <w:sz w:val="28"/>
          <w:szCs w:val="28"/>
          <w:lang w:val="en-US"/>
        </w:rPr>
        <w:t>joylashgan</w:t>
      </w:r>
      <w:proofErr w:type="spellEnd"/>
      <w:r w:rsidR="006F7820" w:rsidRPr="008446A5">
        <w:rPr>
          <w:sz w:val="28"/>
          <w:szCs w:val="28"/>
          <w:lang w:val="en-US"/>
        </w:rPr>
        <w:t xml:space="preserve"> </w:t>
      </w:r>
      <w:proofErr w:type="spellStart"/>
      <w:r w:rsidRPr="008446A5">
        <w:rPr>
          <w:sz w:val="28"/>
          <w:szCs w:val="28"/>
          <w:lang w:val="en-US"/>
        </w:rPr>
        <w:t>yosh</w:t>
      </w:r>
      <w:proofErr w:type="spellEnd"/>
      <w:r w:rsidR="006F7820" w:rsidRPr="008446A5">
        <w:rPr>
          <w:sz w:val="28"/>
          <w:szCs w:val="28"/>
          <w:lang w:val="en-US"/>
        </w:rPr>
        <w:t xml:space="preserve"> </w:t>
      </w:r>
      <w:proofErr w:type="spellStart"/>
      <w:r w:rsidRPr="008446A5">
        <w:rPr>
          <w:sz w:val="28"/>
          <w:szCs w:val="28"/>
          <w:lang w:val="en-US"/>
        </w:rPr>
        <w:t>barglar</w:t>
      </w:r>
      <w:proofErr w:type="spellEnd"/>
      <w:r w:rsidR="006F7820" w:rsidRPr="008446A5">
        <w:rPr>
          <w:sz w:val="28"/>
          <w:szCs w:val="28"/>
          <w:lang w:val="en-US"/>
        </w:rPr>
        <w:t xml:space="preserve"> </w:t>
      </w:r>
      <w:proofErr w:type="spellStart"/>
      <w:r w:rsidRPr="008446A5">
        <w:rPr>
          <w:sz w:val="28"/>
          <w:szCs w:val="28"/>
          <w:lang w:val="en-US"/>
        </w:rPr>
        <w:t>so‘liydi</w:t>
      </w:r>
      <w:proofErr w:type="spellEnd"/>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o‘rala</w:t>
      </w:r>
      <w:proofErr w:type="spellEnd"/>
      <w:r w:rsidR="006F7820" w:rsidRPr="008446A5">
        <w:rPr>
          <w:sz w:val="28"/>
          <w:szCs w:val="28"/>
          <w:lang w:val="en-US"/>
        </w:rPr>
        <w:t xml:space="preserve"> </w:t>
      </w:r>
      <w:proofErr w:type="spellStart"/>
      <w:r w:rsidRPr="008446A5">
        <w:rPr>
          <w:sz w:val="28"/>
          <w:szCs w:val="28"/>
          <w:lang w:val="en-US"/>
        </w:rPr>
        <w:t>boshlaydi</w:t>
      </w:r>
      <w:proofErr w:type="spellEnd"/>
      <w:r w:rsidR="006F7820" w:rsidRPr="008446A5">
        <w:rPr>
          <w:sz w:val="28"/>
          <w:szCs w:val="28"/>
          <w:lang w:val="en-US"/>
        </w:rPr>
        <w:t xml:space="preserve">, </w:t>
      </w:r>
      <w:proofErr w:type="spellStart"/>
      <w:r w:rsidRPr="008446A5">
        <w:rPr>
          <w:sz w:val="28"/>
          <w:szCs w:val="28"/>
          <w:lang w:val="en-US"/>
        </w:rPr>
        <w:t>so‘ng</w:t>
      </w:r>
      <w:proofErr w:type="spellEnd"/>
      <w:r w:rsidR="006F7820" w:rsidRPr="008446A5">
        <w:rPr>
          <w:sz w:val="28"/>
          <w:szCs w:val="28"/>
          <w:lang w:val="en-US"/>
        </w:rPr>
        <w:t xml:space="preserve"> </w:t>
      </w:r>
      <w:proofErr w:type="spellStart"/>
      <w:r w:rsidRPr="008446A5">
        <w:rPr>
          <w:sz w:val="28"/>
          <w:szCs w:val="28"/>
          <w:lang w:val="en-US"/>
        </w:rPr>
        <w:t>qorayib</w:t>
      </w:r>
      <w:proofErr w:type="spellEnd"/>
      <w:r w:rsidR="006F7820" w:rsidRPr="008446A5">
        <w:rPr>
          <w:sz w:val="28"/>
          <w:szCs w:val="28"/>
          <w:lang w:val="en-US"/>
        </w:rPr>
        <w:t xml:space="preserve"> </w:t>
      </w:r>
      <w:proofErr w:type="spellStart"/>
      <w:r w:rsidRPr="008446A5">
        <w:rPr>
          <w:sz w:val="28"/>
          <w:szCs w:val="28"/>
          <w:lang w:val="en-US"/>
        </w:rPr>
        <w:t>qurib</w:t>
      </w:r>
      <w:proofErr w:type="spellEnd"/>
      <w:r w:rsidR="006F7820" w:rsidRPr="008446A5">
        <w:rPr>
          <w:sz w:val="28"/>
          <w:szCs w:val="28"/>
          <w:lang w:val="en-US"/>
        </w:rPr>
        <w:t xml:space="preserve"> </w:t>
      </w:r>
      <w:proofErr w:type="spellStart"/>
      <w:r w:rsidRPr="008446A5">
        <w:rPr>
          <w:sz w:val="28"/>
          <w:szCs w:val="28"/>
          <w:lang w:val="en-US"/>
        </w:rPr>
        <w:t>qoladi</w:t>
      </w:r>
      <w:proofErr w:type="spellEnd"/>
      <w:r w:rsidR="006F7820" w:rsidRPr="008446A5">
        <w:rPr>
          <w:sz w:val="28"/>
          <w:szCs w:val="28"/>
          <w:lang w:val="en-US"/>
        </w:rPr>
        <w:t xml:space="preserve">. </w:t>
      </w:r>
      <w:proofErr w:type="spellStart"/>
      <w:r w:rsidRPr="008446A5">
        <w:rPr>
          <w:sz w:val="28"/>
          <w:szCs w:val="28"/>
          <w:lang w:val="en-US"/>
        </w:rPr>
        <w:t>Natijada</w:t>
      </w:r>
      <w:proofErr w:type="spellEnd"/>
      <w:r w:rsidR="006F7820" w:rsidRPr="008446A5">
        <w:rPr>
          <w:sz w:val="28"/>
          <w:szCs w:val="28"/>
          <w:lang w:val="en-US"/>
        </w:rPr>
        <w:t xml:space="preserve"> </w:t>
      </w:r>
      <w:proofErr w:type="spellStart"/>
      <w:r w:rsidRPr="008446A5">
        <w:rPr>
          <w:sz w:val="28"/>
          <w:szCs w:val="28"/>
          <w:lang w:val="en-US"/>
        </w:rPr>
        <w:t>barg</w:t>
      </w:r>
      <w:proofErr w:type="spellEnd"/>
      <w:r w:rsidR="006F7820" w:rsidRPr="008446A5">
        <w:rPr>
          <w:sz w:val="28"/>
          <w:szCs w:val="28"/>
          <w:lang w:val="en-US"/>
        </w:rPr>
        <w:t xml:space="preserve"> </w:t>
      </w:r>
      <w:proofErr w:type="spellStart"/>
      <w:r w:rsidRPr="008446A5">
        <w:rPr>
          <w:sz w:val="28"/>
          <w:szCs w:val="28"/>
          <w:lang w:val="en-US"/>
        </w:rPr>
        <w:t>bandining</w:t>
      </w:r>
      <w:proofErr w:type="spellEnd"/>
      <w:r w:rsidR="006F7820" w:rsidRPr="008446A5">
        <w:rPr>
          <w:sz w:val="28"/>
          <w:szCs w:val="28"/>
          <w:lang w:val="en-US"/>
        </w:rPr>
        <w:t xml:space="preserve"> </w:t>
      </w:r>
      <w:proofErr w:type="spellStart"/>
      <w:r w:rsidRPr="008446A5">
        <w:rPr>
          <w:sz w:val="28"/>
          <w:szCs w:val="28"/>
          <w:lang w:val="en-US"/>
        </w:rPr>
        <w:t>o‘zi</w:t>
      </w:r>
      <w:proofErr w:type="spellEnd"/>
      <w:r w:rsidR="006F7820" w:rsidRPr="008446A5">
        <w:rPr>
          <w:sz w:val="28"/>
          <w:szCs w:val="28"/>
          <w:lang w:val="en-US"/>
        </w:rPr>
        <w:t xml:space="preserve"> </w:t>
      </w:r>
      <w:proofErr w:type="spellStart"/>
      <w:r w:rsidRPr="008446A5">
        <w:rPr>
          <w:sz w:val="28"/>
          <w:szCs w:val="28"/>
          <w:lang w:val="en-US"/>
        </w:rPr>
        <w:t>qoladi</w:t>
      </w:r>
      <w:proofErr w:type="spellEnd"/>
      <w:r w:rsidR="006F7820" w:rsidRPr="008446A5">
        <w:rPr>
          <w:sz w:val="28"/>
          <w:szCs w:val="28"/>
          <w:lang w:val="en-US"/>
        </w:rPr>
        <w:t>.</w:t>
      </w:r>
      <w:r w:rsidR="007D0A59" w:rsidRPr="008446A5">
        <w:rPr>
          <w:sz w:val="28"/>
          <w:szCs w:val="28"/>
          <w:lang w:val="en-US"/>
        </w:rPr>
        <w:t xml:space="preserve"> </w:t>
      </w:r>
      <w:proofErr w:type="spellStart"/>
      <w:r w:rsidRPr="008446A5">
        <w:rPr>
          <w:sz w:val="28"/>
          <w:szCs w:val="28"/>
          <w:lang w:val="en-US"/>
        </w:rPr>
        <w:t>Ko‘pgina</w:t>
      </w:r>
      <w:proofErr w:type="spellEnd"/>
      <w:r w:rsidR="006F7820" w:rsidRPr="008446A5">
        <w:rPr>
          <w:sz w:val="28"/>
          <w:szCs w:val="28"/>
          <w:lang w:val="en-US"/>
        </w:rPr>
        <w:t xml:space="preserve"> </w:t>
      </w:r>
      <w:proofErr w:type="spellStart"/>
      <w:r w:rsidRPr="008446A5">
        <w:rPr>
          <w:sz w:val="28"/>
          <w:szCs w:val="28"/>
          <w:lang w:val="en-US"/>
        </w:rPr>
        <w:t>hollarda</w:t>
      </w:r>
      <w:proofErr w:type="spellEnd"/>
      <w:r w:rsidR="006F7820" w:rsidRPr="008446A5">
        <w:rPr>
          <w:sz w:val="28"/>
          <w:szCs w:val="28"/>
          <w:lang w:val="en-US"/>
        </w:rPr>
        <w:t xml:space="preserve"> </w:t>
      </w:r>
      <w:proofErr w:type="spellStart"/>
      <w:r w:rsidRPr="008446A5">
        <w:rPr>
          <w:sz w:val="28"/>
          <w:szCs w:val="28"/>
          <w:lang w:val="en-US"/>
        </w:rPr>
        <w:t>tuprqda</w:t>
      </w:r>
      <w:proofErr w:type="spellEnd"/>
      <w:r w:rsidR="006F7820" w:rsidRPr="008446A5">
        <w:rPr>
          <w:sz w:val="28"/>
          <w:szCs w:val="28"/>
          <w:lang w:val="en-US"/>
        </w:rPr>
        <w:t xml:space="preserve"> </w:t>
      </w:r>
      <w:proofErr w:type="spellStart"/>
      <w:r w:rsidRPr="008446A5">
        <w:rPr>
          <w:sz w:val="28"/>
          <w:szCs w:val="28"/>
          <w:lang w:val="en-US"/>
        </w:rPr>
        <w:t>o‘simliklar</w:t>
      </w:r>
      <w:proofErr w:type="spellEnd"/>
      <w:r w:rsidR="006F7820" w:rsidRPr="008446A5">
        <w:rPr>
          <w:sz w:val="28"/>
          <w:szCs w:val="28"/>
          <w:lang w:val="en-US"/>
        </w:rPr>
        <w:t xml:space="preserve"> </w:t>
      </w:r>
      <w:proofErr w:type="spellStart"/>
      <w:r w:rsidRPr="008446A5">
        <w:rPr>
          <w:sz w:val="28"/>
          <w:szCs w:val="28"/>
          <w:lang w:val="en-US"/>
        </w:rPr>
        <w:t>oson</w:t>
      </w:r>
      <w:proofErr w:type="spellEnd"/>
      <w:r w:rsidR="006F7820" w:rsidRPr="008446A5">
        <w:rPr>
          <w:sz w:val="28"/>
          <w:szCs w:val="28"/>
          <w:lang w:val="en-US"/>
        </w:rPr>
        <w:t xml:space="preserve"> </w:t>
      </w:r>
      <w:proofErr w:type="spellStart"/>
      <w:r w:rsidRPr="008446A5">
        <w:rPr>
          <w:sz w:val="28"/>
          <w:szCs w:val="28"/>
          <w:lang w:val="en-US"/>
        </w:rPr>
        <w:t>o‘zlashtira</w:t>
      </w:r>
      <w:proofErr w:type="spellEnd"/>
      <w:r w:rsidR="006F7820" w:rsidRPr="008446A5">
        <w:rPr>
          <w:sz w:val="28"/>
          <w:szCs w:val="28"/>
          <w:lang w:val="en-US"/>
        </w:rPr>
        <w:t xml:space="preserve"> </w:t>
      </w:r>
      <w:proofErr w:type="spellStart"/>
      <w:r w:rsidRPr="008446A5">
        <w:rPr>
          <w:sz w:val="28"/>
          <w:szCs w:val="28"/>
          <w:lang w:val="en-US"/>
        </w:rPr>
        <w:t>oladigan</w:t>
      </w:r>
      <w:proofErr w:type="spellEnd"/>
      <w:r w:rsidR="006F7820" w:rsidRPr="008446A5">
        <w:rPr>
          <w:sz w:val="28"/>
          <w:szCs w:val="28"/>
          <w:lang w:val="en-US"/>
        </w:rPr>
        <w:t xml:space="preserve"> </w:t>
      </w:r>
      <w:proofErr w:type="spellStart"/>
      <w:r w:rsidRPr="008446A5">
        <w:rPr>
          <w:sz w:val="28"/>
          <w:szCs w:val="28"/>
          <w:lang w:val="en-US"/>
        </w:rPr>
        <w:t>bor</w:t>
      </w:r>
      <w:proofErr w:type="spellEnd"/>
      <w:r w:rsidR="006F7820" w:rsidRPr="008446A5">
        <w:rPr>
          <w:sz w:val="28"/>
          <w:szCs w:val="28"/>
          <w:lang w:val="en-US"/>
        </w:rPr>
        <w:t xml:space="preserve"> </w:t>
      </w:r>
      <w:proofErr w:type="spellStart"/>
      <w:r w:rsidRPr="008446A5">
        <w:rPr>
          <w:sz w:val="28"/>
          <w:szCs w:val="28"/>
          <w:lang w:val="en-US"/>
        </w:rPr>
        <w:t>birikmasi</w:t>
      </w:r>
      <w:proofErr w:type="spellEnd"/>
      <w:r w:rsidR="006F7820" w:rsidRPr="008446A5">
        <w:rPr>
          <w:sz w:val="28"/>
          <w:szCs w:val="28"/>
          <w:lang w:val="en-US"/>
        </w:rPr>
        <w:t xml:space="preserve"> </w:t>
      </w:r>
      <w:proofErr w:type="spellStart"/>
      <w:r w:rsidRPr="008446A5">
        <w:rPr>
          <w:sz w:val="28"/>
          <w:szCs w:val="28"/>
          <w:lang w:val="en-US"/>
        </w:rPr>
        <w:t>kamayib</w:t>
      </w:r>
      <w:proofErr w:type="spellEnd"/>
      <w:r w:rsidR="006F7820" w:rsidRPr="008446A5">
        <w:rPr>
          <w:sz w:val="28"/>
          <w:szCs w:val="28"/>
          <w:lang w:val="en-US"/>
        </w:rPr>
        <w:t xml:space="preserve"> </w:t>
      </w:r>
      <w:proofErr w:type="spellStart"/>
      <w:r w:rsidRPr="008446A5">
        <w:rPr>
          <w:sz w:val="28"/>
          <w:szCs w:val="28"/>
          <w:lang w:val="en-US"/>
        </w:rPr>
        <w:t>ketsa</w:t>
      </w:r>
      <w:proofErr w:type="spellEnd"/>
      <w:r w:rsidR="006F7820" w:rsidRPr="008446A5">
        <w:rPr>
          <w:sz w:val="28"/>
          <w:szCs w:val="28"/>
          <w:lang w:val="en-US"/>
        </w:rPr>
        <w:t xml:space="preserve">, </w:t>
      </w:r>
      <w:proofErr w:type="spellStart"/>
      <w:r w:rsidRPr="008446A5">
        <w:rPr>
          <w:sz w:val="28"/>
          <w:szCs w:val="28"/>
          <w:lang w:val="en-US"/>
        </w:rPr>
        <w:t>bu</w:t>
      </w:r>
      <w:proofErr w:type="spellEnd"/>
      <w:r w:rsidR="006F7820" w:rsidRPr="008446A5">
        <w:rPr>
          <w:sz w:val="28"/>
          <w:szCs w:val="28"/>
          <w:lang w:val="en-US"/>
        </w:rPr>
        <w:t xml:space="preserve"> </w:t>
      </w:r>
      <w:proofErr w:type="spellStart"/>
      <w:r w:rsidRPr="008446A5">
        <w:rPr>
          <w:sz w:val="28"/>
          <w:szCs w:val="28"/>
          <w:lang w:val="en-US"/>
        </w:rPr>
        <w:t>kasallik</w:t>
      </w:r>
      <w:proofErr w:type="spellEnd"/>
      <w:r w:rsidR="006F7820" w:rsidRPr="008446A5">
        <w:rPr>
          <w:sz w:val="28"/>
          <w:szCs w:val="28"/>
          <w:lang w:val="en-US"/>
        </w:rPr>
        <w:t xml:space="preserve"> </w:t>
      </w:r>
      <w:proofErr w:type="spellStart"/>
      <w:r w:rsidRPr="008446A5">
        <w:rPr>
          <w:sz w:val="28"/>
          <w:szCs w:val="28"/>
          <w:lang w:val="en-US"/>
        </w:rPr>
        <w:t>yuzaga</w:t>
      </w:r>
      <w:proofErr w:type="spellEnd"/>
      <w:r w:rsidR="006F7820" w:rsidRPr="008446A5">
        <w:rPr>
          <w:sz w:val="28"/>
          <w:szCs w:val="28"/>
          <w:lang w:val="en-US"/>
        </w:rPr>
        <w:t xml:space="preserve"> </w:t>
      </w:r>
      <w:proofErr w:type="spellStart"/>
      <w:r w:rsidRPr="008446A5">
        <w:rPr>
          <w:sz w:val="28"/>
          <w:szCs w:val="28"/>
          <w:lang w:val="en-US"/>
        </w:rPr>
        <w:t>keladi</w:t>
      </w:r>
      <w:proofErr w:type="spellEnd"/>
      <w:r w:rsidR="006F7820" w:rsidRPr="008446A5">
        <w:rPr>
          <w:sz w:val="28"/>
          <w:szCs w:val="28"/>
          <w:lang w:val="en-US"/>
        </w:rPr>
        <w:t xml:space="preserve">. </w:t>
      </w:r>
      <w:proofErr w:type="spellStart"/>
      <w:r w:rsidRPr="008446A5">
        <w:rPr>
          <w:sz w:val="28"/>
          <w:szCs w:val="28"/>
          <w:lang w:val="en-US"/>
        </w:rPr>
        <w:t>Borli</w:t>
      </w:r>
      <w:proofErr w:type="spellEnd"/>
      <w:r w:rsidR="006F7820" w:rsidRPr="008446A5">
        <w:rPr>
          <w:sz w:val="28"/>
          <w:szCs w:val="28"/>
          <w:lang w:val="en-US"/>
        </w:rPr>
        <w:t xml:space="preserve"> </w:t>
      </w:r>
      <w:proofErr w:type="spellStart"/>
      <w:r w:rsidRPr="008446A5">
        <w:rPr>
          <w:sz w:val="28"/>
          <w:szCs w:val="28"/>
          <w:lang w:val="en-US"/>
        </w:rPr>
        <w:t>o‘g‘itlar</w:t>
      </w:r>
      <w:proofErr w:type="spellEnd"/>
      <w:r w:rsidR="006F7820" w:rsidRPr="008446A5">
        <w:rPr>
          <w:sz w:val="28"/>
          <w:szCs w:val="28"/>
          <w:lang w:val="en-US"/>
        </w:rPr>
        <w:t xml:space="preserve"> </w:t>
      </w:r>
      <w:proofErr w:type="spellStart"/>
      <w:r w:rsidRPr="008446A5">
        <w:rPr>
          <w:sz w:val="28"/>
          <w:szCs w:val="28"/>
          <w:lang w:val="en-US"/>
        </w:rPr>
        <w:t>qo‘llangan</w:t>
      </w:r>
      <w:proofErr w:type="spellEnd"/>
      <w:r w:rsidR="006F7820" w:rsidRPr="008446A5">
        <w:rPr>
          <w:sz w:val="28"/>
          <w:szCs w:val="28"/>
          <w:lang w:val="en-US"/>
        </w:rPr>
        <w:t xml:space="preserve"> </w:t>
      </w:r>
      <w:proofErr w:type="spellStart"/>
      <w:r w:rsidRPr="008446A5">
        <w:rPr>
          <w:sz w:val="28"/>
          <w:szCs w:val="28"/>
          <w:lang w:val="en-US"/>
        </w:rPr>
        <w:t>dalalarda</w:t>
      </w:r>
      <w:proofErr w:type="spellEnd"/>
      <w:r w:rsidR="006F7820" w:rsidRPr="008446A5">
        <w:rPr>
          <w:sz w:val="28"/>
          <w:szCs w:val="28"/>
          <w:lang w:val="en-US"/>
        </w:rPr>
        <w:t xml:space="preserve"> </w:t>
      </w:r>
      <w:proofErr w:type="spellStart"/>
      <w:r w:rsidRPr="008446A5">
        <w:rPr>
          <w:sz w:val="28"/>
          <w:szCs w:val="28"/>
          <w:lang w:val="en-US"/>
        </w:rPr>
        <w:t>lavlagining</w:t>
      </w:r>
      <w:proofErr w:type="spellEnd"/>
      <w:r w:rsidR="006F7820" w:rsidRPr="008446A5">
        <w:rPr>
          <w:sz w:val="28"/>
          <w:szCs w:val="28"/>
          <w:lang w:val="en-US"/>
        </w:rPr>
        <w:t xml:space="preserve"> </w:t>
      </w:r>
      <w:proofErr w:type="spellStart"/>
      <w:r w:rsidRPr="008446A5">
        <w:rPr>
          <w:sz w:val="28"/>
          <w:szCs w:val="28"/>
          <w:lang w:val="en-US"/>
        </w:rPr>
        <w:t>hamma</w:t>
      </w:r>
      <w:proofErr w:type="spellEnd"/>
      <w:r w:rsidR="006F7820" w:rsidRPr="008446A5">
        <w:rPr>
          <w:sz w:val="28"/>
          <w:szCs w:val="28"/>
          <w:lang w:val="en-US"/>
        </w:rPr>
        <w:t xml:space="preserve"> </w:t>
      </w:r>
      <w:proofErr w:type="spellStart"/>
      <w:r w:rsidRPr="008446A5">
        <w:rPr>
          <w:sz w:val="28"/>
          <w:szCs w:val="28"/>
          <w:lang w:val="en-US"/>
        </w:rPr>
        <w:t>tuplari</w:t>
      </w:r>
      <w:proofErr w:type="spellEnd"/>
      <w:r w:rsidR="006F7820" w:rsidRPr="008446A5">
        <w:rPr>
          <w:sz w:val="28"/>
          <w:szCs w:val="28"/>
          <w:lang w:val="en-US"/>
        </w:rPr>
        <w:t xml:space="preserve"> </w:t>
      </w:r>
      <w:proofErr w:type="spellStart"/>
      <w:r w:rsidRPr="008446A5">
        <w:rPr>
          <w:sz w:val="28"/>
          <w:szCs w:val="28"/>
          <w:lang w:val="en-US"/>
        </w:rPr>
        <w:t>sog‘lom</w:t>
      </w:r>
      <w:proofErr w:type="spellEnd"/>
      <w:r w:rsidR="006F7820" w:rsidRPr="008446A5">
        <w:rPr>
          <w:sz w:val="28"/>
          <w:szCs w:val="28"/>
          <w:lang w:val="en-US"/>
        </w:rPr>
        <w:t xml:space="preserve"> </w:t>
      </w:r>
      <w:proofErr w:type="spellStart"/>
      <w:r w:rsidRPr="008446A5">
        <w:rPr>
          <w:sz w:val="28"/>
          <w:szCs w:val="28"/>
          <w:lang w:val="en-US"/>
        </w:rPr>
        <w:t>o‘sadi</w:t>
      </w:r>
      <w:proofErr w:type="spellEnd"/>
      <w:r w:rsidR="006F7820" w:rsidRPr="008446A5">
        <w:rPr>
          <w:sz w:val="28"/>
          <w:szCs w:val="28"/>
          <w:lang w:val="en-US"/>
        </w:rPr>
        <w:t xml:space="preserve">. </w:t>
      </w:r>
      <w:proofErr w:type="spellStart"/>
      <w:r w:rsidRPr="008446A5">
        <w:rPr>
          <w:sz w:val="28"/>
          <w:szCs w:val="28"/>
          <w:lang w:val="en-US"/>
        </w:rPr>
        <w:t>Bundan</w:t>
      </w:r>
      <w:proofErr w:type="spellEnd"/>
      <w:r w:rsidR="006F7820" w:rsidRPr="008446A5">
        <w:rPr>
          <w:sz w:val="28"/>
          <w:szCs w:val="28"/>
          <w:lang w:val="en-US"/>
        </w:rPr>
        <w:t xml:space="preserve"> </w:t>
      </w:r>
      <w:proofErr w:type="spellStart"/>
      <w:r w:rsidRPr="008446A5">
        <w:rPr>
          <w:sz w:val="28"/>
          <w:szCs w:val="28"/>
          <w:lang w:val="en-US"/>
        </w:rPr>
        <w:t>tashqari</w:t>
      </w:r>
      <w:proofErr w:type="spellEnd"/>
      <w:r w:rsidR="006F7820" w:rsidRPr="008446A5">
        <w:rPr>
          <w:sz w:val="28"/>
          <w:szCs w:val="28"/>
          <w:lang w:val="en-US"/>
        </w:rPr>
        <w:t xml:space="preserve"> </w:t>
      </w:r>
      <w:proofErr w:type="spellStart"/>
      <w:r w:rsidRPr="008446A5">
        <w:rPr>
          <w:sz w:val="28"/>
          <w:szCs w:val="28"/>
          <w:lang w:val="en-US"/>
        </w:rPr>
        <w:t>bor</w:t>
      </w:r>
      <w:proofErr w:type="spellEnd"/>
      <w:r w:rsidR="006F7820" w:rsidRPr="008446A5">
        <w:rPr>
          <w:sz w:val="28"/>
          <w:szCs w:val="28"/>
          <w:lang w:val="en-US"/>
        </w:rPr>
        <w:t xml:space="preserve"> </w:t>
      </w:r>
      <w:proofErr w:type="spellStart"/>
      <w:r w:rsidRPr="008446A5">
        <w:rPr>
          <w:sz w:val="28"/>
          <w:szCs w:val="28"/>
          <w:lang w:val="en-US"/>
        </w:rPr>
        <w:t>birikmalari</w:t>
      </w:r>
      <w:proofErr w:type="spellEnd"/>
      <w:r w:rsidR="006F7820" w:rsidRPr="008446A5">
        <w:rPr>
          <w:sz w:val="28"/>
          <w:szCs w:val="28"/>
          <w:lang w:val="en-US"/>
        </w:rPr>
        <w:t xml:space="preserve"> </w:t>
      </w:r>
      <w:proofErr w:type="spellStart"/>
      <w:r w:rsidRPr="008446A5">
        <w:rPr>
          <w:sz w:val="28"/>
          <w:szCs w:val="28"/>
          <w:lang w:val="en-US"/>
        </w:rPr>
        <w:t>bilan</w:t>
      </w:r>
      <w:proofErr w:type="spellEnd"/>
      <w:r w:rsidR="007D0A59" w:rsidRPr="008446A5">
        <w:rPr>
          <w:sz w:val="28"/>
          <w:szCs w:val="28"/>
          <w:lang w:val="en-US"/>
        </w:rPr>
        <w:t xml:space="preserve"> </w:t>
      </w:r>
      <w:proofErr w:type="spellStart"/>
      <w:r w:rsidRPr="008446A5">
        <w:rPr>
          <w:sz w:val="28"/>
          <w:szCs w:val="28"/>
          <w:lang w:val="en-US"/>
        </w:rPr>
        <w:t>ishlash</w:t>
      </w:r>
      <w:proofErr w:type="spellEnd"/>
      <w:r w:rsidR="007D0A59" w:rsidRPr="008446A5">
        <w:rPr>
          <w:sz w:val="28"/>
          <w:szCs w:val="28"/>
          <w:lang w:val="en-US"/>
        </w:rPr>
        <w:t xml:space="preserve"> </w:t>
      </w:r>
      <w:proofErr w:type="spellStart"/>
      <w:r w:rsidRPr="008446A5">
        <w:rPr>
          <w:sz w:val="28"/>
          <w:szCs w:val="28"/>
          <w:lang w:val="en-US"/>
        </w:rPr>
        <w:t>hosilni</w:t>
      </w:r>
      <w:proofErr w:type="spellEnd"/>
      <w:r w:rsidR="007D0A59" w:rsidRPr="008446A5">
        <w:rPr>
          <w:sz w:val="28"/>
          <w:szCs w:val="28"/>
          <w:lang w:val="en-US"/>
        </w:rPr>
        <w:t xml:space="preserve"> </w:t>
      </w:r>
      <w:proofErr w:type="spellStart"/>
      <w:r w:rsidRPr="008446A5">
        <w:rPr>
          <w:sz w:val="28"/>
          <w:szCs w:val="28"/>
          <w:lang w:val="en-US"/>
        </w:rPr>
        <w:t>yanada</w:t>
      </w:r>
      <w:proofErr w:type="spellEnd"/>
      <w:r w:rsidR="007D0A59" w:rsidRPr="008446A5">
        <w:rPr>
          <w:sz w:val="28"/>
          <w:szCs w:val="28"/>
          <w:lang w:val="en-US"/>
        </w:rPr>
        <w:t xml:space="preserve"> </w:t>
      </w:r>
      <w:proofErr w:type="spellStart"/>
      <w:r w:rsidRPr="008446A5">
        <w:rPr>
          <w:sz w:val="28"/>
          <w:szCs w:val="28"/>
          <w:lang w:val="en-US"/>
        </w:rPr>
        <w:t>oshiradi</w:t>
      </w:r>
      <w:proofErr w:type="spellEnd"/>
      <w:r w:rsidR="007D0A59" w:rsidRPr="008446A5">
        <w:rPr>
          <w:sz w:val="28"/>
          <w:szCs w:val="28"/>
          <w:lang w:val="en-US"/>
        </w:rPr>
        <w:t xml:space="preserve">. </w:t>
      </w:r>
      <w:r w:rsidRPr="00E1198B">
        <w:rPr>
          <w:sz w:val="28"/>
          <w:szCs w:val="28"/>
          <w:lang w:val="uz-Cyrl-UZ"/>
        </w:rPr>
        <w:t>R</w:t>
      </w:r>
      <w:proofErr w:type="spellStart"/>
      <w:r w:rsidRPr="008446A5">
        <w:rPr>
          <w:sz w:val="28"/>
          <w:szCs w:val="28"/>
          <w:lang w:val="en-US"/>
        </w:rPr>
        <w:t>espublika</w:t>
      </w:r>
      <w:proofErr w:type="spellEnd"/>
      <w:r w:rsidRPr="00E1198B">
        <w:rPr>
          <w:sz w:val="28"/>
          <w:szCs w:val="28"/>
          <w:lang w:val="uz-Cyrl-UZ"/>
        </w:rPr>
        <w:t>miz</w:t>
      </w:r>
      <w:r w:rsidR="006F7820" w:rsidRPr="008446A5">
        <w:rPr>
          <w:sz w:val="28"/>
          <w:szCs w:val="28"/>
          <w:lang w:val="en-US"/>
        </w:rPr>
        <w:t xml:space="preserve"> </w:t>
      </w:r>
      <w:proofErr w:type="spellStart"/>
      <w:r w:rsidRPr="008446A5">
        <w:rPr>
          <w:sz w:val="28"/>
          <w:szCs w:val="28"/>
          <w:lang w:val="en-US"/>
        </w:rPr>
        <w:t>tuproqlarida</w:t>
      </w:r>
      <w:proofErr w:type="spellEnd"/>
      <w:r w:rsidR="006F7820" w:rsidRPr="008446A5">
        <w:rPr>
          <w:sz w:val="28"/>
          <w:szCs w:val="28"/>
          <w:lang w:val="en-US"/>
        </w:rPr>
        <w:t xml:space="preserve"> </w:t>
      </w:r>
      <w:proofErr w:type="spellStart"/>
      <w:r w:rsidRPr="008446A5">
        <w:rPr>
          <w:sz w:val="28"/>
          <w:szCs w:val="28"/>
          <w:lang w:val="en-US"/>
        </w:rPr>
        <w:t>o‘simlik</w:t>
      </w:r>
      <w:proofErr w:type="spellEnd"/>
      <w:r w:rsidR="006F7820" w:rsidRPr="008446A5">
        <w:rPr>
          <w:sz w:val="28"/>
          <w:szCs w:val="28"/>
          <w:lang w:val="en-US"/>
        </w:rPr>
        <w:t xml:space="preserve"> </w:t>
      </w:r>
      <w:proofErr w:type="spellStart"/>
      <w:r w:rsidRPr="008446A5">
        <w:rPr>
          <w:sz w:val="28"/>
          <w:szCs w:val="28"/>
          <w:lang w:val="en-US"/>
        </w:rPr>
        <w:t>tomonidan</w:t>
      </w:r>
      <w:proofErr w:type="spellEnd"/>
      <w:r w:rsidR="006F7820" w:rsidRPr="008446A5">
        <w:rPr>
          <w:sz w:val="28"/>
          <w:szCs w:val="28"/>
          <w:lang w:val="en-US"/>
        </w:rPr>
        <w:t xml:space="preserve"> </w:t>
      </w:r>
      <w:proofErr w:type="spellStart"/>
      <w:r w:rsidRPr="008446A5">
        <w:rPr>
          <w:sz w:val="28"/>
          <w:szCs w:val="28"/>
          <w:lang w:val="en-US"/>
        </w:rPr>
        <w:t>yaxshi</w:t>
      </w:r>
      <w:proofErr w:type="spellEnd"/>
      <w:r w:rsidR="006F7820" w:rsidRPr="008446A5">
        <w:rPr>
          <w:sz w:val="28"/>
          <w:szCs w:val="28"/>
          <w:lang w:val="en-US"/>
        </w:rPr>
        <w:t xml:space="preserve"> </w:t>
      </w:r>
      <w:proofErr w:type="spellStart"/>
      <w:r w:rsidRPr="008446A5">
        <w:rPr>
          <w:sz w:val="28"/>
          <w:szCs w:val="28"/>
          <w:lang w:val="en-US"/>
        </w:rPr>
        <w:t>o‘zlashtiriladigan</w:t>
      </w:r>
      <w:proofErr w:type="spellEnd"/>
      <w:r w:rsidR="006F7820" w:rsidRPr="008446A5">
        <w:rPr>
          <w:sz w:val="28"/>
          <w:szCs w:val="28"/>
          <w:lang w:val="en-US"/>
        </w:rPr>
        <w:t xml:space="preserve"> </w:t>
      </w:r>
      <w:proofErr w:type="spellStart"/>
      <w:r w:rsidRPr="008446A5">
        <w:rPr>
          <w:sz w:val="28"/>
          <w:szCs w:val="28"/>
          <w:lang w:val="en-US"/>
        </w:rPr>
        <w:t>borli</w:t>
      </w:r>
      <w:proofErr w:type="spellEnd"/>
      <w:r w:rsidR="006F7820" w:rsidRPr="008446A5">
        <w:rPr>
          <w:sz w:val="28"/>
          <w:szCs w:val="28"/>
          <w:lang w:val="en-US"/>
        </w:rPr>
        <w:t xml:space="preserve"> </w:t>
      </w:r>
      <w:proofErr w:type="spellStart"/>
      <w:r w:rsidRPr="008446A5">
        <w:rPr>
          <w:sz w:val="28"/>
          <w:szCs w:val="28"/>
          <w:lang w:val="en-US"/>
        </w:rPr>
        <w:t>birikmalar</w:t>
      </w:r>
      <w:proofErr w:type="spellEnd"/>
      <w:r w:rsidR="007D0A59" w:rsidRPr="008446A5">
        <w:rPr>
          <w:sz w:val="28"/>
          <w:szCs w:val="28"/>
          <w:lang w:val="en-US"/>
        </w:rPr>
        <w:t xml:space="preserve"> </w:t>
      </w:r>
      <w:proofErr w:type="spellStart"/>
      <w:r w:rsidRPr="008446A5">
        <w:rPr>
          <w:sz w:val="28"/>
          <w:szCs w:val="28"/>
          <w:lang w:val="en-US"/>
        </w:rPr>
        <w:t>miqdori</w:t>
      </w:r>
      <w:proofErr w:type="spellEnd"/>
      <w:r w:rsidR="007D0A59" w:rsidRPr="008446A5">
        <w:rPr>
          <w:sz w:val="28"/>
          <w:szCs w:val="28"/>
          <w:lang w:val="en-US"/>
        </w:rPr>
        <w:t xml:space="preserve"> </w:t>
      </w:r>
      <w:proofErr w:type="spellStart"/>
      <w:r w:rsidRPr="008446A5">
        <w:rPr>
          <w:sz w:val="28"/>
          <w:szCs w:val="28"/>
          <w:lang w:val="en-US"/>
        </w:rPr>
        <w:t>juda</w:t>
      </w:r>
      <w:proofErr w:type="spellEnd"/>
      <w:r w:rsidR="007D0A59" w:rsidRPr="008446A5">
        <w:rPr>
          <w:sz w:val="28"/>
          <w:szCs w:val="28"/>
          <w:lang w:val="en-US"/>
        </w:rPr>
        <w:t xml:space="preserve"> </w:t>
      </w:r>
      <w:proofErr w:type="spellStart"/>
      <w:r w:rsidRPr="008446A5">
        <w:rPr>
          <w:sz w:val="28"/>
          <w:szCs w:val="28"/>
          <w:lang w:val="en-US"/>
        </w:rPr>
        <w:t>kam</w:t>
      </w:r>
      <w:proofErr w:type="spellEnd"/>
      <w:r w:rsidR="007D0A59" w:rsidRPr="008446A5">
        <w:rPr>
          <w:sz w:val="28"/>
          <w:szCs w:val="28"/>
          <w:lang w:val="en-US"/>
        </w:rPr>
        <w:t xml:space="preserve"> </w:t>
      </w:r>
      <w:proofErr w:type="spellStart"/>
      <w:r w:rsidRPr="008446A5">
        <w:rPr>
          <w:sz w:val="28"/>
          <w:szCs w:val="28"/>
          <w:lang w:val="en-US"/>
        </w:rPr>
        <w:t>bo‘l</w:t>
      </w:r>
      <w:proofErr w:type="spellEnd"/>
      <w:r w:rsidRPr="00E1198B">
        <w:rPr>
          <w:sz w:val="28"/>
          <w:szCs w:val="28"/>
          <w:lang w:val="uz-Cyrl-UZ"/>
        </w:rPr>
        <w:t>ib</w:t>
      </w:r>
      <w:r w:rsidR="007D0A59" w:rsidRPr="00E1198B">
        <w:rPr>
          <w:sz w:val="28"/>
          <w:szCs w:val="28"/>
          <w:lang w:val="uz-Cyrl-UZ"/>
        </w:rPr>
        <w:t>,</w:t>
      </w:r>
      <w:r w:rsidR="006F7820" w:rsidRPr="008446A5">
        <w:rPr>
          <w:sz w:val="28"/>
          <w:szCs w:val="28"/>
          <w:lang w:val="en-US"/>
        </w:rPr>
        <w:t xml:space="preserve">. </w:t>
      </w:r>
      <w:proofErr w:type="spellStart"/>
      <w:r w:rsidRPr="008446A5">
        <w:rPr>
          <w:sz w:val="28"/>
          <w:szCs w:val="28"/>
          <w:lang w:val="en-US"/>
        </w:rPr>
        <w:t>sug‘oriladigan</w:t>
      </w:r>
      <w:proofErr w:type="spellEnd"/>
      <w:r w:rsidR="006F7820" w:rsidRPr="008446A5">
        <w:rPr>
          <w:sz w:val="28"/>
          <w:szCs w:val="28"/>
          <w:lang w:val="en-US"/>
        </w:rPr>
        <w:t xml:space="preserve"> </w:t>
      </w:r>
      <w:proofErr w:type="spellStart"/>
      <w:r w:rsidRPr="008446A5">
        <w:rPr>
          <w:sz w:val="28"/>
          <w:szCs w:val="28"/>
          <w:lang w:val="en-US"/>
        </w:rPr>
        <w:t>sharoitda</w:t>
      </w:r>
      <w:proofErr w:type="spellEnd"/>
      <w:r w:rsidR="006F7820" w:rsidRPr="008446A5">
        <w:rPr>
          <w:sz w:val="28"/>
          <w:szCs w:val="28"/>
          <w:lang w:val="en-US"/>
        </w:rPr>
        <w:t xml:space="preserve"> </w:t>
      </w:r>
      <w:proofErr w:type="spellStart"/>
      <w:r w:rsidRPr="008446A5">
        <w:rPr>
          <w:sz w:val="28"/>
          <w:szCs w:val="28"/>
          <w:lang w:val="en-US"/>
        </w:rPr>
        <w:t>yuqori</w:t>
      </w:r>
      <w:proofErr w:type="spellEnd"/>
      <w:r w:rsidR="006F7820" w:rsidRPr="008446A5">
        <w:rPr>
          <w:sz w:val="28"/>
          <w:szCs w:val="28"/>
          <w:lang w:val="en-US"/>
        </w:rPr>
        <w:t xml:space="preserve"> </w:t>
      </w:r>
      <w:proofErr w:type="spellStart"/>
      <w:r w:rsidRPr="008446A5">
        <w:rPr>
          <w:sz w:val="28"/>
          <w:szCs w:val="28"/>
          <w:lang w:val="en-US"/>
        </w:rPr>
        <w:t>hosil</w:t>
      </w:r>
      <w:proofErr w:type="spellEnd"/>
      <w:r w:rsidR="006F7820" w:rsidRPr="008446A5">
        <w:rPr>
          <w:sz w:val="28"/>
          <w:szCs w:val="28"/>
          <w:lang w:val="en-US"/>
        </w:rPr>
        <w:t xml:space="preserve"> </w:t>
      </w:r>
      <w:proofErr w:type="spellStart"/>
      <w:r w:rsidRPr="008446A5">
        <w:rPr>
          <w:sz w:val="28"/>
          <w:szCs w:val="28"/>
          <w:lang w:val="en-US"/>
        </w:rPr>
        <w:t>olish</w:t>
      </w:r>
      <w:proofErr w:type="spellEnd"/>
      <w:r w:rsidR="006F7820" w:rsidRPr="008446A5">
        <w:rPr>
          <w:sz w:val="28"/>
          <w:szCs w:val="28"/>
          <w:lang w:val="en-US"/>
        </w:rPr>
        <w:t xml:space="preserve"> </w:t>
      </w:r>
      <w:proofErr w:type="spellStart"/>
      <w:r w:rsidRPr="008446A5">
        <w:rPr>
          <w:sz w:val="28"/>
          <w:szCs w:val="28"/>
          <w:lang w:val="en-US"/>
        </w:rPr>
        <w:t>uchun</w:t>
      </w:r>
      <w:proofErr w:type="spellEnd"/>
      <w:r w:rsidRPr="008446A5">
        <w:rPr>
          <w:sz w:val="28"/>
          <w:szCs w:val="28"/>
          <w:lang w:val="en-US"/>
        </w:rPr>
        <w:t xml:space="preserve"> </w:t>
      </w:r>
      <w:proofErr w:type="spellStart"/>
      <w:r w:rsidRPr="008446A5">
        <w:rPr>
          <w:sz w:val="28"/>
          <w:szCs w:val="28"/>
          <w:lang w:val="en-US"/>
        </w:rPr>
        <w:t>yetarli</w:t>
      </w:r>
      <w:proofErr w:type="spellEnd"/>
      <w:r w:rsidR="006F7820" w:rsidRPr="008446A5">
        <w:rPr>
          <w:sz w:val="28"/>
          <w:szCs w:val="28"/>
          <w:lang w:val="en-US"/>
        </w:rPr>
        <w:t xml:space="preserve"> </w:t>
      </w:r>
      <w:proofErr w:type="spellStart"/>
      <w:r w:rsidRPr="008446A5">
        <w:rPr>
          <w:sz w:val="28"/>
          <w:szCs w:val="28"/>
          <w:lang w:val="en-US"/>
        </w:rPr>
        <w:t>emas</w:t>
      </w:r>
      <w:proofErr w:type="spellEnd"/>
      <w:r w:rsidR="006F7820" w:rsidRPr="008446A5">
        <w:rPr>
          <w:sz w:val="28"/>
          <w:szCs w:val="28"/>
          <w:lang w:val="en-US"/>
        </w:rPr>
        <w:t xml:space="preserve">. </w:t>
      </w:r>
    </w:p>
    <w:p w:rsidR="006F7820" w:rsidRPr="008446A5" w:rsidRDefault="00E1198B" w:rsidP="00E07146">
      <w:pPr>
        <w:spacing w:line="276" w:lineRule="auto"/>
        <w:ind w:firstLine="720"/>
        <w:jc w:val="both"/>
        <w:rPr>
          <w:sz w:val="28"/>
          <w:szCs w:val="28"/>
          <w:lang w:val="en-US"/>
        </w:rPr>
      </w:pPr>
      <w:proofErr w:type="spellStart"/>
      <w:r w:rsidRPr="008446A5">
        <w:rPr>
          <w:sz w:val="28"/>
          <w:szCs w:val="28"/>
          <w:lang w:val="en-US"/>
        </w:rPr>
        <w:t>Bor</w:t>
      </w:r>
      <w:proofErr w:type="spellEnd"/>
      <w:r w:rsidRPr="008446A5">
        <w:rPr>
          <w:sz w:val="28"/>
          <w:szCs w:val="28"/>
          <w:lang w:val="en-US"/>
        </w:rPr>
        <w:t xml:space="preserve"> </w:t>
      </w:r>
      <w:proofErr w:type="spellStart"/>
      <w:r w:rsidRPr="008446A5">
        <w:rPr>
          <w:sz w:val="28"/>
          <w:szCs w:val="28"/>
          <w:lang w:val="en-US"/>
        </w:rPr>
        <w:t>yetishmasligi</w:t>
      </w:r>
      <w:proofErr w:type="spellEnd"/>
      <w:r w:rsidR="006F7820" w:rsidRPr="008446A5">
        <w:rPr>
          <w:sz w:val="28"/>
          <w:szCs w:val="28"/>
          <w:lang w:val="en-US"/>
        </w:rPr>
        <w:t xml:space="preserve"> </w:t>
      </w:r>
      <w:proofErr w:type="spellStart"/>
      <w:r w:rsidRPr="008446A5">
        <w:rPr>
          <w:sz w:val="28"/>
          <w:szCs w:val="28"/>
          <w:lang w:val="en-US"/>
        </w:rPr>
        <w:t>natijasida</w:t>
      </w:r>
      <w:proofErr w:type="spellEnd"/>
      <w:r w:rsidR="006F7820" w:rsidRPr="008446A5">
        <w:rPr>
          <w:sz w:val="28"/>
          <w:szCs w:val="28"/>
          <w:lang w:val="en-US"/>
        </w:rPr>
        <w:t xml:space="preserve"> </w:t>
      </w:r>
      <w:proofErr w:type="spellStart"/>
      <w:r w:rsidRPr="008446A5">
        <w:rPr>
          <w:sz w:val="28"/>
          <w:szCs w:val="28"/>
          <w:lang w:val="en-US"/>
        </w:rPr>
        <w:t>kartoshka</w:t>
      </w:r>
      <w:proofErr w:type="spellEnd"/>
      <w:r w:rsidR="006F7820" w:rsidRPr="008446A5">
        <w:rPr>
          <w:sz w:val="28"/>
          <w:szCs w:val="28"/>
          <w:lang w:val="en-US"/>
        </w:rPr>
        <w:t xml:space="preserve"> </w:t>
      </w:r>
      <w:proofErr w:type="spellStart"/>
      <w:r w:rsidRPr="008446A5">
        <w:rPr>
          <w:sz w:val="28"/>
          <w:szCs w:val="28"/>
          <w:lang w:val="en-US"/>
        </w:rPr>
        <w:t>o‘simligi</w:t>
      </w:r>
      <w:proofErr w:type="spellEnd"/>
      <w:r w:rsidR="006F7820" w:rsidRPr="008446A5">
        <w:rPr>
          <w:sz w:val="28"/>
          <w:szCs w:val="28"/>
          <w:lang w:val="en-US"/>
        </w:rPr>
        <w:t xml:space="preserve"> </w:t>
      </w:r>
      <w:r w:rsidRPr="008446A5">
        <w:rPr>
          <w:sz w:val="28"/>
          <w:szCs w:val="28"/>
          <w:lang w:val="en-US"/>
        </w:rPr>
        <w:t>ham</w:t>
      </w:r>
      <w:r w:rsidR="006F7820" w:rsidRPr="008446A5">
        <w:rPr>
          <w:sz w:val="28"/>
          <w:szCs w:val="28"/>
          <w:lang w:val="en-US"/>
        </w:rPr>
        <w:t xml:space="preserve"> “</w:t>
      </w:r>
      <w:proofErr w:type="spellStart"/>
      <w:r w:rsidRPr="008446A5">
        <w:rPr>
          <w:sz w:val="28"/>
          <w:szCs w:val="28"/>
          <w:lang w:val="en-US"/>
        </w:rPr>
        <w:t>parsha</w:t>
      </w:r>
      <w:proofErr w:type="spellEnd"/>
      <w:r w:rsidR="006F7820" w:rsidRPr="008446A5">
        <w:rPr>
          <w:sz w:val="28"/>
          <w:szCs w:val="28"/>
          <w:lang w:val="en-US"/>
        </w:rPr>
        <w:t xml:space="preserve">” </w:t>
      </w:r>
      <w:r w:rsidRPr="008446A5">
        <w:rPr>
          <w:sz w:val="28"/>
          <w:szCs w:val="28"/>
          <w:lang w:val="en-US"/>
        </w:rPr>
        <w:t>deb</w:t>
      </w:r>
      <w:r w:rsidR="006F7820" w:rsidRPr="008446A5">
        <w:rPr>
          <w:sz w:val="28"/>
          <w:szCs w:val="28"/>
          <w:lang w:val="en-US"/>
        </w:rPr>
        <w:t xml:space="preserve"> </w:t>
      </w:r>
      <w:proofErr w:type="spellStart"/>
      <w:r w:rsidRPr="008446A5">
        <w:rPr>
          <w:sz w:val="28"/>
          <w:szCs w:val="28"/>
          <w:lang w:val="en-US"/>
        </w:rPr>
        <w:t>nomlangan</w:t>
      </w:r>
      <w:proofErr w:type="spellEnd"/>
      <w:r w:rsidR="006F7820" w:rsidRPr="008446A5">
        <w:rPr>
          <w:sz w:val="28"/>
          <w:szCs w:val="28"/>
          <w:lang w:val="en-US"/>
        </w:rPr>
        <w:t xml:space="preserve"> </w:t>
      </w:r>
      <w:proofErr w:type="spellStart"/>
      <w:r w:rsidRPr="008446A5">
        <w:rPr>
          <w:sz w:val="28"/>
          <w:szCs w:val="28"/>
          <w:lang w:val="en-US"/>
        </w:rPr>
        <w:t>kasallikka</w:t>
      </w:r>
      <w:proofErr w:type="spellEnd"/>
      <w:r w:rsidR="006F7820" w:rsidRPr="008446A5">
        <w:rPr>
          <w:sz w:val="28"/>
          <w:szCs w:val="28"/>
          <w:lang w:val="en-US"/>
        </w:rPr>
        <w:t xml:space="preserve"> </w:t>
      </w:r>
      <w:proofErr w:type="spellStart"/>
      <w:r w:rsidRPr="008446A5">
        <w:rPr>
          <w:sz w:val="28"/>
          <w:szCs w:val="28"/>
          <w:lang w:val="en-US"/>
        </w:rPr>
        <w:t>chalinadi</w:t>
      </w:r>
      <w:proofErr w:type="spellEnd"/>
      <w:r w:rsidR="006F7820" w:rsidRPr="008446A5">
        <w:rPr>
          <w:sz w:val="28"/>
          <w:szCs w:val="28"/>
          <w:lang w:val="en-US"/>
        </w:rPr>
        <w:t xml:space="preserve">. </w:t>
      </w:r>
      <w:proofErr w:type="spellStart"/>
      <w:r w:rsidRPr="008446A5">
        <w:rPr>
          <w:sz w:val="28"/>
          <w:szCs w:val="28"/>
          <w:lang w:val="en-US"/>
        </w:rPr>
        <w:t>Borli</w:t>
      </w:r>
      <w:proofErr w:type="spellEnd"/>
      <w:r w:rsidR="006F7820" w:rsidRPr="008446A5">
        <w:rPr>
          <w:sz w:val="28"/>
          <w:szCs w:val="28"/>
          <w:lang w:val="en-US"/>
        </w:rPr>
        <w:t xml:space="preserve"> </w:t>
      </w:r>
      <w:proofErr w:type="spellStart"/>
      <w:r w:rsidRPr="008446A5">
        <w:rPr>
          <w:sz w:val="28"/>
          <w:szCs w:val="28"/>
          <w:lang w:val="en-US"/>
        </w:rPr>
        <w:t>o‘g‘itlar</w:t>
      </w:r>
      <w:proofErr w:type="spellEnd"/>
      <w:r w:rsidR="006F7820" w:rsidRPr="008446A5">
        <w:rPr>
          <w:sz w:val="28"/>
          <w:szCs w:val="28"/>
          <w:lang w:val="en-US"/>
        </w:rPr>
        <w:t xml:space="preserve"> </w:t>
      </w:r>
      <w:proofErr w:type="spellStart"/>
      <w:r w:rsidRPr="008446A5">
        <w:rPr>
          <w:sz w:val="28"/>
          <w:szCs w:val="28"/>
          <w:lang w:val="en-US"/>
        </w:rPr>
        <w:t>qo‘llanilganda</w:t>
      </w:r>
      <w:proofErr w:type="spellEnd"/>
      <w:r w:rsidR="006F7820" w:rsidRPr="008446A5">
        <w:rPr>
          <w:sz w:val="28"/>
          <w:szCs w:val="28"/>
          <w:lang w:val="en-US"/>
        </w:rPr>
        <w:t xml:space="preserve"> </w:t>
      </w:r>
      <w:proofErr w:type="spellStart"/>
      <w:r w:rsidRPr="008446A5">
        <w:rPr>
          <w:sz w:val="28"/>
          <w:szCs w:val="28"/>
          <w:lang w:val="en-US"/>
        </w:rPr>
        <w:t>esa</w:t>
      </w:r>
      <w:proofErr w:type="spellEnd"/>
      <w:r w:rsidR="006F7820" w:rsidRPr="008446A5">
        <w:rPr>
          <w:sz w:val="28"/>
          <w:szCs w:val="28"/>
          <w:lang w:val="en-US"/>
        </w:rPr>
        <w:t xml:space="preserve"> </w:t>
      </w:r>
      <w:proofErr w:type="spellStart"/>
      <w:r w:rsidRPr="008446A5">
        <w:rPr>
          <w:sz w:val="28"/>
          <w:szCs w:val="28"/>
          <w:lang w:val="en-US"/>
        </w:rPr>
        <w:t>bunday</w:t>
      </w:r>
      <w:proofErr w:type="spellEnd"/>
      <w:r w:rsidR="006F7820" w:rsidRPr="008446A5">
        <w:rPr>
          <w:sz w:val="28"/>
          <w:szCs w:val="28"/>
          <w:lang w:val="en-US"/>
        </w:rPr>
        <w:t xml:space="preserve"> </w:t>
      </w:r>
      <w:proofErr w:type="spellStart"/>
      <w:r w:rsidRPr="008446A5">
        <w:rPr>
          <w:sz w:val="28"/>
          <w:szCs w:val="28"/>
          <w:lang w:val="en-US"/>
        </w:rPr>
        <w:t>kasallik</w:t>
      </w:r>
      <w:proofErr w:type="spellEnd"/>
      <w:r w:rsidR="006F7820" w:rsidRPr="008446A5">
        <w:rPr>
          <w:sz w:val="28"/>
          <w:szCs w:val="28"/>
          <w:lang w:val="en-US"/>
        </w:rPr>
        <w:t xml:space="preserve"> </w:t>
      </w:r>
      <w:proofErr w:type="spellStart"/>
      <w:r w:rsidRPr="008446A5">
        <w:rPr>
          <w:sz w:val="28"/>
          <w:szCs w:val="28"/>
          <w:lang w:val="en-US"/>
        </w:rPr>
        <w:t>batamom</w:t>
      </w:r>
      <w:proofErr w:type="spellEnd"/>
      <w:r w:rsidR="006F7820" w:rsidRPr="008446A5">
        <w:rPr>
          <w:sz w:val="28"/>
          <w:szCs w:val="28"/>
          <w:lang w:val="en-US"/>
        </w:rPr>
        <w:t xml:space="preserve"> </w:t>
      </w:r>
      <w:proofErr w:type="spellStart"/>
      <w:r w:rsidRPr="008446A5">
        <w:rPr>
          <w:sz w:val="28"/>
          <w:szCs w:val="28"/>
          <w:lang w:val="en-US"/>
        </w:rPr>
        <w:t>yo‘qoladi</w:t>
      </w:r>
      <w:proofErr w:type="spellEnd"/>
      <w:r w:rsidR="006F7820" w:rsidRPr="008446A5">
        <w:rPr>
          <w:sz w:val="28"/>
          <w:szCs w:val="28"/>
          <w:lang w:val="en-US"/>
        </w:rPr>
        <w:t>.</w:t>
      </w:r>
    </w:p>
    <w:p w:rsidR="006F7820" w:rsidRPr="00E1198B" w:rsidRDefault="00E1198B" w:rsidP="00E07146">
      <w:pPr>
        <w:spacing w:line="276" w:lineRule="auto"/>
        <w:ind w:firstLine="720"/>
        <w:jc w:val="both"/>
        <w:rPr>
          <w:b/>
          <w:bCs/>
          <w:sz w:val="28"/>
          <w:szCs w:val="28"/>
          <w:lang w:val="uz-Cyrl-UZ"/>
        </w:rPr>
      </w:pPr>
      <w:proofErr w:type="spellStart"/>
      <w:r w:rsidRPr="008446A5">
        <w:rPr>
          <w:sz w:val="28"/>
          <w:szCs w:val="28"/>
          <w:lang w:val="en-US"/>
        </w:rPr>
        <w:t>Borli</w:t>
      </w:r>
      <w:proofErr w:type="spellEnd"/>
      <w:r w:rsidR="006F7820" w:rsidRPr="008446A5">
        <w:rPr>
          <w:sz w:val="28"/>
          <w:szCs w:val="28"/>
          <w:lang w:val="en-US"/>
        </w:rPr>
        <w:t xml:space="preserve"> </w:t>
      </w:r>
      <w:proofErr w:type="spellStart"/>
      <w:r w:rsidRPr="008446A5">
        <w:rPr>
          <w:sz w:val="28"/>
          <w:szCs w:val="28"/>
          <w:lang w:val="en-US"/>
        </w:rPr>
        <w:t>mikroo‘g‘itlar</w:t>
      </w:r>
      <w:proofErr w:type="spellEnd"/>
      <w:r w:rsidR="006F7820" w:rsidRPr="008446A5">
        <w:rPr>
          <w:sz w:val="28"/>
          <w:szCs w:val="28"/>
          <w:lang w:val="en-US"/>
        </w:rPr>
        <w:t xml:space="preserve"> </w:t>
      </w:r>
      <w:proofErr w:type="spellStart"/>
      <w:r w:rsidRPr="008446A5">
        <w:rPr>
          <w:sz w:val="28"/>
          <w:szCs w:val="28"/>
          <w:lang w:val="en-US"/>
        </w:rPr>
        <w:t>jumlasiga</w:t>
      </w:r>
      <w:proofErr w:type="spellEnd"/>
      <w:r w:rsidR="006F7820" w:rsidRPr="008446A5">
        <w:rPr>
          <w:sz w:val="28"/>
          <w:szCs w:val="28"/>
          <w:lang w:val="en-US"/>
        </w:rPr>
        <w:t xml:space="preserve"> </w:t>
      </w:r>
      <w:proofErr w:type="spellStart"/>
      <w:r w:rsidRPr="008446A5">
        <w:rPr>
          <w:sz w:val="28"/>
          <w:szCs w:val="28"/>
          <w:lang w:val="en-US"/>
        </w:rPr>
        <w:t>borat</w:t>
      </w:r>
      <w:proofErr w:type="spellEnd"/>
      <w:r w:rsidR="006F7820" w:rsidRPr="008446A5">
        <w:rPr>
          <w:sz w:val="28"/>
          <w:szCs w:val="28"/>
          <w:lang w:val="en-US"/>
        </w:rPr>
        <w:t xml:space="preserve"> </w:t>
      </w:r>
      <w:proofErr w:type="spellStart"/>
      <w:r w:rsidRPr="008446A5">
        <w:rPr>
          <w:sz w:val="28"/>
          <w:szCs w:val="28"/>
          <w:lang w:val="en-US"/>
        </w:rPr>
        <w:t>kislota</w:t>
      </w:r>
      <w:proofErr w:type="spellEnd"/>
      <w:r w:rsidR="006F7820" w:rsidRPr="008446A5">
        <w:rPr>
          <w:sz w:val="28"/>
          <w:szCs w:val="28"/>
          <w:lang w:val="en-US"/>
        </w:rPr>
        <w:t xml:space="preserve">, </w:t>
      </w:r>
      <w:proofErr w:type="spellStart"/>
      <w:r w:rsidRPr="008446A5">
        <w:rPr>
          <w:sz w:val="28"/>
          <w:szCs w:val="28"/>
          <w:lang w:val="en-US"/>
        </w:rPr>
        <w:t>bor</w:t>
      </w:r>
      <w:r w:rsidR="006F7820" w:rsidRPr="008446A5">
        <w:rPr>
          <w:sz w:val="28"/>
          <w:szCs w:val="28"/>
          <w:lang w:val="en-US"/>
        </w:rPr>
        <w:t>-</w:t>
      </w:r>
      <w:r w:rsidRPr="008446A5">
        <w:rPr>
          <w:sz w:val="28"/>
          <w:szCs w:val="28"/>
          <w:lang w:val="en-US"/>
        </w:rPr>
        <w:t>magniyli</w:t>
      </w:r>
      <w:proofErr w:type="spellEnd"/>
      <w:r w:rsidR="006F7820" w:rsidRPr="008446A5">
        <w:rPr>
          <w:sz w:val="28"/>
          <w:szCs w:val="28"/>
          <w:lang w:val="en-US"/>
        </w:rPr>
        <w:t xml:space="preserve"> </w:t>
      </w:r>
      <w:proofErr w:type="spellStart"/>
      <w:r w:rsidRPr="008446A5">
        <w:rPr>
          <w:sz w:val="28"/>
          <w:szCs w:val="28"/>
          <w:lang w:val="en-US"/>
        </w:rPr>
        <w:t>o‘g‘it</w:t>
      </w:r>
      <w:proofErr w:type="spellEnd"/>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borli</w:t>
      </w:r>
      <w:proofErr w:type="spellEnd"/>
      <w:r w:rsidR="001A4A6D" w:rsidRPr="008446A5">
        <w:rPr>
          <w:sz w:val="28"/>
          <w:szCs w:val="28"/>
          <w:lang w:val="en-US"/>
        </w:rPr>
        <w:t xml:space="preserve"> </w:t>
      </w:r>
      <w:proofErr w:type="spellStart"/>
      <w:r w:rsidRPr="008446A5">
        <w:rPr>
          <w:sz w:val="28"/>
          <w:szCs w:val="28"/>
          <w:lang w:val="en-US"/>
        </w:rPr>
        <w:t>superfosfatlar</w:t>
      </w:r>
      <w:proofErr w:type="spellEnd"/>
      <w:r w:rsidR="001A4A6D" w:rsidRPr="008446A5">
        <w:rPr>
          <w:sz w:val="28"/>
          <w:szCs w:val="28"/>
          <w:lang w:val="en-US"/>
        </w:rPr>
        <w:t xml:space="preserve"> </w:t>
      </w:r>
      <w:proofErr w:type="spellStart"/>
      <w:r w:rsidRPr="008446A5">
        <w:rPr>
          <w:sz w:val="28"/>
          <w:szCs w:val="28"/>
          <w:lang w:val="en-US"/>
        </w:rPr>
        <w:t>kiritiladi</w:t>
      </w:r>
      <w:proofErr w:type="spellEnd"/>
      <w:r w:rsidR="001A4A6D" w:rsidRPr="008446A5">
        <w:rPr>
          <w:sz w:val="28"/>
          <w:szCs w:val="28"/>
          <w:lang w:val="en-US"/>
        </w:rPr>
        <w:t xml:space="preserve"> (</w:t>
      </w:r>
      <w:r w:rsidR="001A4A6D" w:rsidRPr="00E1198B">
        <w:rPr>
          <w:sz w:val="28"/>
          <w:szCs w:val="28"/>
          <w:lang w:val="uz-Cyrl-UZ"/>
        </w:rPr>
        <w:t>3</w:t>
      </w:r>
      <w:r w:rsidR="006F7820" w:rsidRPr="008446A5">
        <w:rPr>
          <w:sz w:val="28"/>
          <w:szCs w:val="28"/>
          <w:lang w:val="en-US"/>
        </w:rPr>
        <w:t xml:space="preserve">- </w:t>
      </w:r>
      <w:proofErr w:type="spellStart"/>
      <w:r w:rsidRPr="008446A5">
        <w:rPr>
          <w:sz w:val="28"/>
          <w:szCs w:val="28"/>
          <w:lang w:val="en-US"/>
        </w:rPr>
        <w:t>jadval</w:t>
      </w:r>
      <w:proofErr w:type="spellEnd"/>
      <w:r w:rsidR="006F7820" w:rsidRPr="008446A5">
        <w:rPr>
          <w:sz w:val="28"/>
          <w:szCs w:val="28"/>
          <w:lang w:val="en-US"/>
        </w:rPr>
        <w:t>).</w:t>
      </w:r>
      <w:r w:rsidR="006F7820" w:rsidRPr="008446A5">
        <w:rPr>
          <w:b/>
          <w:bCs/>
          <w:sz w:val="28"/>
          <w:szCs w:val="28"/>
          <w:lang w:val="en-US"/>
        </w:rPr>
        <w:t xml:space="preserve"> </w:t>
      </w:r>
    </w:p>
    <w:p w:rsidR="006F7820" w:rsidRPr="00E1198B" w:rsidRDefault="00E1198B" w:rsidP="00E07146">
      <w:pPr>
        <w:spacing w:line="276" w:lineRule="auto"/>
        <w:ind w:firstLine="720"/>
        <w:jc w:val="both"/>
        <w:rPr>
          <w:sz w:val="28"/>
          <w:szCs w:val="28"/>
          <w:lang w:val="uz-Cyrl-UZ"/>
        </w:rPr>
      </w:pPr>
      <w:r w:rsidRPr="00E1198B">
        <w:rPr>
          <w:b/>
          <w:bCs/>
          <w:sz w:val="28"/>
          <w:szCs w:val="28"/>
          <w:lang w:val="uz-Cyrl-UZ"/>
        </w:rPr>
        <w:t>Borli</w:t>
      </w:r>
      <w:r w:rsidR="006F7820" w:rsidRPr="00E1198B">
        <w:rPr>
          <w:b/>
          <w:bCs/>
          <w:sz w:val="28"/>
          <w:szCs w:val="28"/>
          <w:lang w:val="uz-Cyrl-UZ"/>
        </w:rPr>
        <w:t xml:space="preserve"> </w:t>
      </w:r>
      <w:r w:rsidRPr="00E1198B">
        <w:rPr>
          <w:b/>
          <w:bCs/>
          <w:sz w:val="28"/>
          <w:szCs w:val="28"/>
          <w:lang w:val="uz-Cyrl-UZ"/>
        </w:rPr>
        <w:t>superfosfat</w:t>
      </w:r>
      <w:r w:rsidR="006F7820" w:rsidRPr="00E1198B">
        <w:rPr>
          <w:sz w:val="28"/>
          <w:szCs w:val="28"/>
          <w:lang w:val="uz-Cyrl-UZ"/>
        </w:rPr>
        <w:t xml:space="preserve"> </w:t>
      </w:r>
      <w:r w:rsidRPr="00E1198B">
        <w:rPr>
          <w:sz w:val="28"/>
          <w:szCs w:val="28"/>
          <w:lang w:val="uz-Cyrl-UZ"/>
        </w:rPr>
        <w:t>tarkibida</w:t>
      </w:r>
      <w:r w:rsidR="006F7820" w:rsidRPr="00E1198B">
        <w:rPr>
          <w:sz w:val="28"/>
          <w:szCs w:val="28"/>
          <w:lang w:val="uz-Cyrl-UZ"/>
        </w:rPr>
        <w:t xml:space="preserve"> 0,2% </w:t>
      </w:r>
      <w:r w:rsidRPr="00E1198B">
        <w:rPr>
          <w:sz w:val="28"/>
          <w:szCs w:val="28"/>
          <w:lang w:val="uz-Cyrl-UZ"/>
        </w:rPr>
        <w:t>bor</w:t>
      </w:r>
      <w:r w:rsidR="006F7820" w:rsidRPr="00E1198B">
        <w:rPr>
          <w:sz w:val="28"/>
          <w:szCs w:val="28"/>
          <w:lang w:val="uz-Cyrl-UZ"/>
        </w:rPr>
        <w:t xml:space="preserve"> </w:t>
      </w:r>
      <w:r w:rsidRPr="00E1198B">
        <w:rPr>
          <w:sz w:val="28"/>
          <w:szCs w:val="28"/>
          <w:lang w:val="uz-Cyrl-UZ"/>
        </w:rPr>
        <w:t>bo‘lib</w:t>
      </w:r>
      <w:r w:rsidR="006F7820" w:rsidRPr="00E1198B">
        <w:rPr>
          <w:sz w:val="28"/>
          <w:szCs w:val="28"/>
          <w:lang w:val="uz-Cyrl-UZ"/>
        </w:rPr>
        <w:t xml:space="preserve">, </w:t>
      </w:r>
      <w:r w:rsidRPr="00E1198B">
        <w:rPr>
          <w:sz w:val="28"/>
          <w:szCs w:val="28"/>
          <w:lang w:val="uz-Cyrl-UZ"/>
        </w:rPr>
        <w:t>asosan</w:t>
      </w:r>
      <w:r w:rsidR="006F7820" w:rsidRPr="00E1198B">
        <w:rPr>
          <w:sz w:val="28"/>
          <w:szCs w:val="28"/>
          <w:lang w:val="uz-Cyrl-UZ"/>
        </w:rPr>
        <w:t xml:space="preserve"> </w:t>
      </w:r>
      <w:r w:rsidRPr="00E1198B">
        <w:rPr>
          <w:sz w:val="28"/>
          <w:szCs w:val="28"/>
          <w:lang w:val="uz-Cyrl-UZ"/>
        </w:rPr>
        <w:t>qand</w:t>
      </w:r>
      <w:r w:rsidR="006F7820" w:rsidRPr="00E1198B">
        <w:rPr>
          <w:sz w:val="28"/>
          <w:szCs w:val="28"/>
          <w:lang w:val="uz-Cyrl-UZ"/>
        </w:rPr>
        <w:t xml:space="preserve"> </w:t>
      </w:r>
      <w:r w:rsidRPr="00E1198B">
        <w:rPr>
          <w:sz w:val="28"/>
          <w:szCs w:val="28"/>
          <w:lang w:val="uz-Cyrl-UZ"/>
        </w:rPr>
        <w:t>lavlagi</w:t>
      </w:r>
      <w:r w:rsidR="006F7820" w:rsidRPr="00E1198B">
        <w:rPr>
          <w:sz w:val="28"/>
          <w:szCs w:val="28"/>
          <w:lang w:val="uz-Cyrl-UZ"/>
        </w:rPr>
        <w:t xml:space="preserve">, </w:t>
      </w:r>
      <w:r w:rsidRPr="00E1198B">
        <w:rPr>
          <w:sz w:val="28"/>
          <w:szCs w:val="28"/>
          <w:lang w:val="uz-Cyrl-UZ"/>
        </w:rPr>
        <w:t>ozuqabop</w:t>
      </w:r>
      <w:r w:rsidR="006F7820" w:rsidRPr="00E1198B">
        <w:rPr>
          <w:sz w:val="28"/>
          <w:szCs w:val="28"/>
          <w:lang w:val="uz-Cyrl-UZ"/>
        </w:rPr>
        <w:t xml:space="preserve"> </w:t>
      </w:r>
      <w:r w:rsidRPr="00E1198B">
        <w:rPr>
          <w:sz w:val="28"/>
          <w:szCs w:val="28"/>
          <w:lang w:val="uz-Cyrl-UZ"/>
        </w:rPr>
        <w:t>ildizmevalilar</w:t>
      </w:r>
      <w:r w:rsidR="006F7820" w:rsidRPr="00E1198B">
        <w:rPr>
          <w:sz w:val="28"/>
          <w:szCs w:val="28"/>
          <w:lang w:val="uz-Cyrl-UZ"/>
        </w:rPr>
        <w:t xml:space="preserve">, </w:t>
      </w:r>
      <w:r w:rsidRPr="00E1198B">
        <w:rPr>
          <w:sz w:val="28"/>
          <w:szCs w:val="28"/>
          <w:lang w:val="uz-Cyrl-UZ"/>
        </w:rPr>
        <w:t>boshoqli</w:t>
      </w:r>
      <w:r w:rsidR="006F7820" w:rsidRPr="00E1198B">
        <w:rPr>
          <w:sz w:val="28"/>
          <w:szCs w:val="28"/>
          <w:lang w:val="uz-Cyrl-UZ"/>
        </w:rPr>
        <w:t xml:space="preserve"> </w:t>
      </w:r>
      <w:r w:rsidRPr="00E1198B">
        <w:rPr>
          <w:sz w:val="28"/>
          <w:szCs w:val="28"/>
          <w:lang w:val="uz-Cyrl-UZ"/>
        </w:rPr>
        <w:t>don</w:t>
      </w:r>
      <w:r w:rsidR="006F7820" w:rsidRPr="00E1198B">
        <w:rPr>
          <w:sz w:val="28"/>
          <w:szCs w:val="28"/>
          <w:lang w:val="uz-Cyrl-UZ"/>
        </w:rPr>
        <w:t xml:space="preserve"> </w:t>
      </w:r>
      <w:r w:rsidRPr="00E1198B">
        <w:rPr>
          <w:sz w:val="28"/>
          <w:szCs w:val="28"/>
          <w:lang w:val="uz-Cyrl-UZ"/>
        </w:rPr>
        <w:t>ekinlari</w:t>
      </w:r>
      <w:r w:rsidR="006F7820" w:rsidRPr="00E1198B">
        <w:rPr>
          <w:sz w:val="28"/>
          <w:szCs w:val="28"/>
          <w:lang w:val="uz-Cyrl-UZ"/>
        </w:rPr>
        <w:t xml:space="preserve">, </w:t>
      </w:r>
      <w:r w:rsidRPr="00E1198B">
        <w:rPr>
          <w:sz w:val="28"/>
          <w:szCs w:val="28"/>
          <w:lang w:val="uz-Cyrl-UZ"/>
        </w:rPr>
        <w:t>grechixa</w:t>
      </w:r>
      <w:r w:rsidR="006F7820" w:rsidRPr="00E1198B">
        <w:rPr>
          <w:sz w:val="28"/>
          <w:szCs w:val="28"/>
          <w:lang w:val="uz-Cyrl-UZ"/>
        </w:rPr>
        <w:t xml:space="preserve"> </w:t>
      </w:r>
      <w:r w:rsidRPr="00E1198B">
        <w:rPr>
          <w:sz w:val="28"/>
          <w:szCs w:val="28"/>
          <w:lang w:val="uz-Cyrl-UZ"/>
        </w:rPr>
        <w:t>kabi</w:t>
      </w:r>
      <w:r w:rsidR="006F7820" w:rsidRPr="00E1198B">
        <w:rPr>
          <w:sz w:val="28"/>
          <w:szCs w:val="28"/>
          <w:lang w:val="uz-Cyrl-UZ"/>
        </w:rPr>
        <w:t xml:space="preserve"> </w:t>
      </w:r>
      <w:r w:rsidRPr="00E1198B">
        <w:rPr>
          <w:sz w:val="28"/>
          <w:szCs w:val="28"/>
          <w:lang w:val="uz-Cyrl-UZ"/>
        </w:rPr>
        <w:t>ekinlarga</w:t>
      </w:r>
      <w:r w:rsidR="006F7820" w:rsidRPr="00E1198B">
        <w:rPr>
          <w:sz w:val="28"/>
          <w:szCs w:val="28"/>
          <w:lang w:val="uz-Cyrl-UZ"/>
        </w:rPr>
        <w:t xml:space="preserve"> </w:t>
      </w:r>
      <w:r w:rsidRPr="00E1198B">
        <w:rPr>
          <w:sz w:val="28"/>
          <w:szCs w:val="28"/>
          <w:lang w:val="uz-Cyrl-UZ"/>
        </w:rPr>
        <w:t>tuproqqa</w:t>
      </w:r>
      <w:r w:rsidR="006F7820" w:rsidRPr="00E1198B">
        <w:rPr>
          <w:sz w:val="28"/>
          <w:szCs w:val="28"/>
          <w:lang w:val="uz-Cyrl-UZ"/>
        </w:rPr>
        <w:t xml:space="preserve"> </w:t>
      </w:r>
      <w:r w:rsidRPr="00E1198B">
        <w:rPr>
          <w:sz w:val="28"/>
          <w:szCs w:val="28"/>
          <w:lang w:val="uz-Cyrl-UZ"/>
        </w:rPr>
        <w:t>ishlash</w:t>
      </w:r>
      <w:r w:rsidR="006F7820" w:rsidRPr="00E1198B">
        <w:rPr>
          <w:sz w:val="28"/>
          <w:szCs w:val="28"/>
          <w:lang w:val="uz-Cyrl-UZ"/>
        </w:rPr>
        <w:t xml:space="preserve"> </w:t>
      </w:r>
      <w:r w:rsidRPr="00E1198B">
        <w:rPr>
          <w:sz w:val="28"/>
          <w:szCs w:val="28"/>
          <w:lang w:val="uz-Cyrl-UZ"/>
        </w:rPr>
        <w:t>paytida</w:t>
      </w:r>
      <w:r w:rsidR="006F7820" w:rsidRPr="00E1198B">
        <w:rPr>
          <w:sz w:val="28"/>
          <w:szCs w:val="28"/>
          <w:lang w:val="uz-Cyrl-UZ"/>
        </w:rPr>
        <w:t xml:space="preserve">, </w:t>
      </w:r>
      <w:r w:rsidRPr="00E1198B">
        <w:rPr>
          <w:sz w:val="28"/>
          <w:szCs w:val="28"/>
          <w:lang w:val="uz-Cyrl-UZ"/>
        </w:rPr>
        <w:t>gektariga</w:t>
      </w:r>
      <w:r w:rsidR="006F7820" w:rsidRPr="00E1198B">
        <w:rPr>
          <w:sz w:val="28"/>
          <w:szCs w:val="28"/>
          <w:lang w:val="uz-Cyrl-UZ"/>
        </w:rPr>
        <w:t xml:space="preserve"> 2-3 </w:t>
      </w:r>
      <w:r w:rsidRPr="00E1198B">
        <w:rPr>
          <w:sz w:val="28"/>
          <w:szCs w:val="28"/>
          <w:lang w:val="uz-Cyrl-UZ"/>
        </w:rPr>
        <w:t>s</w:t>
      </w:r>
      <w:r w:rsidR="006F7820" w:rsidRPr="00E1198B">
        <w:rPr>
          <w:sz w:val="28"/>
          <w:szCs w:val="28"/>
          <w:lang w:val="uz-Cyrl-UZ"/>
        </w:rPr>
        <w:t xml:space="preserve">, </w:t>
      </w:r>
      <w:r w:rsidRPr="00E1198B">
        <w:rPr>
          <w:sz w:val="28"/>
          <w:szCs w:val="28"/>
          <w:lang w:val="uz-Cyrl-UZ"/>
        </w:rPr>
        <w:t>ekish</w:t>
      </w:r>
      <w:r w:rsidR="006F7820" w:rsidRPr="00E1198B">
        <w:rPr>
          <w:sz w:val="28"/>
          <w:szCs w:val="28"/>
          <w:lang w:val="uz-Cyrl-UZ"/>
        </w:rPr>
        <w:t xml:space="preserve"> </w:t>
      </w:r>
      <w:r w:rsidRPr="00E1198B">
        <w:rPr>
          <w:sz w:val="28"/>
          <w:szCs w:val="28"/>
          <w:lang w:val="uz-Cyrl-UZ"/>
        </w:rPr>
        <w:t>oldidan</w:t>
      </w:r>
      <w:r w:rsidR="006F7820" w:rsidRPr="00E1198B">
        <w:rPr>
          <w:sz w:val="28"/>
          <w:szCs w:val="28"/>
          <w:lang w:val="uz-Cyrl-UZ"/>
        </w:rPr>
        <w:t xml:space="preserve"> </w:t>
      </w:r>
      <w:r w:rsidRPr="00E1198B">
        <w:rPr>
          <w:sz w:val="28"/>
          <w:szCs w:val="28"/>
          <w:lang w:val="uz-Cyrl-UZ"/>
        </w:rPr>
        <w:t>qator</w:t>
      </w:r>
      <w:r w:rsidR="006F7820" w:rsidRPr="00E1198B">
        <w:rPr>
          <w:sz w:val="28"/>
          <w:szCs w:val="28"/>
          <w:lang w:val="uz-Cyrl-UZ"/>
        </w:rPr>
        <w:t xml:space="preserve"> </w:t>
      </w:r>
      <w:r w:rsidRPr="00E1198B">
        <w:rPr>
          <w:sz w:val="28"/>
          <w:szCs w:val="28"/>
          <w:lang w:val="uz-Cyrl-UZ"/>
        </w:rPr>
        <w:t>oralariga</w:t>
      </w:r>
      <w:r w:rsidR="006F7820" w:rsidRPr="00E1198B">
        <w:rPr>
          <w:sz w:val="28"/>
          <w:szCs w:val="28"/>
          <w:lang w:val="uz-Cyrl-UZ"/>
        </w:rPr>
        <w:t xml:space="preserve"> 1</w:t>
      </w:r>
      <w:r w:rsidR="007D0A59" w:rsidRPr="00E1198B">
        <w:rPr>
          <w:sz w:val="28"/>
          <w:szCs w:val="28"/>
          <w:lang w:val="uz-Cyrl-UZ"/>
        </w:rPr>
        <w:t>,0</w:t>
      </w:r>
      <w:r w:rsidR="006F7820" w:rsidRPr="00E1198B">
        <w:rPr>
          <w:sz w:val="28"/>
          <w:szCs w:val="28"/>
          <w:lang w:val="uz-Cyrl-UZ"/>
        </w:rPr>
        <w:t xml:space="preserve">-1,5 </w:t>
      </w:r>
      <w:r w:rsidRPr="00E1198B">
        <w:rPr>
          <w:sz w:val="28"/>
          <w:szCs w:val="28"/>
          <w:lang w:val="uz-Cyrl-UZ"/>
        </w:rPr>
        <w:t>s</w:t>
      </w:r>
      <w:r w:rsidR="006F7820" w:rsidRPr="00E1198B">
        <w:rPr>
          <w:sz w:val="28"/>
          <w:szCs w:val="28"/>
          <w:lang w:val="uz-Cyrl-UZ"/>
        </w:rPr>
        <w:t xml:space="preserve"> </w:t>
      </w:r>
      <w:r w:rsidRPr="00E1198B">
        <w:rPr>
          <w:sz w:val="28"/>
          <w:szCs w:val="28"/>
          <w:lang w:val="uz-Cyrl-UZ"/>
        </w:rPr>
        <w:t>miqdorda</w:t>
      </w:r>
      <w:r w:rsidR="006F7820" w:rsidRPr="00E1198B">
        <w:rPr>
          <w:sz w:val="28"/>
          <w:szCs w:val="28"/>
          <w:lang w:val="uz-Cyrl-UZ"/>
        </w:rPr>
        <w:t xml:space="preserve"> </w:t>
      </w:r>
      <w:r w:rsidRPr="00E1198B">
        <w:rPr>
          <w:sz w:val="28"/>
          <w:szCs w:val="28"/>
          <w:lang w:val="uz-Cyrl-UZ"/>
        </w:rPr>
        <w:t>beriladi</w:t>
      </w:r>
      <w:r w:rsidR="006F7820" w:rsidRPr="00E1198B">
        <w:rPr>
          <w:sz w:val="28"/>
          <w:szCs w:val="28"/>
          <w:lang w:val="uz-Cyrl-UZ"/>
        </w:rPr>
        <w:t xml:space="preserve">. </w:t>
      </w:r>
    </w:p>
    <w:p w:rsidR="006F7820" w:rsidRPr="00E1198B" w:rsidRDefault="001A4A6D" w:rsidP="00E07146">
      <w:pPr>
        <w:spacing w:line="276" w:lineRule="auto"/>
        <w:ind w:firstLine="720"/>
        <w:jc w:val="right"/>
        <w:rPr>
          <w:sz w:val="28"/>
          <w:szCs w:val="28"/>
        </w:rPr>
      </w:pPr>
      <w:r w:rsidRPr="00E1198B">
        <w:rPr>
          <w:sz w:val="28"/>
          <w:szCs w:val="28"/>
          <w:lang w:val="uz-Cyrl-UZ"/>
        </w:rPr>
        <w:t>3</w:t>
      </w:r>
      <w:r w:rsidR="006F7820" w:rsidRPr="00E1198B">
        <w:rPr>
          <w:sz w:val="28"/>
          <w:szCs w:val="28"/>
        </w:rPr>
        <w:t>-</w:t>
      </w:r>
      <w:proofErr w:type="spellStart"/>
      <w:r w:rsidR="00E1198B" w:rsidRPr="00E1198B">
        <w:rPr>
          <w:sz w:val="28"/>
          <w:szCs w:val="28"/>
        </w:rPr>
        <w:t>jadval</w:t>
      </w:r>
      <w:proofErr w:type="spellEnd"/>
    </w:p>
    <w:p w:rsidR="006F7820" w:rsidRPr="00E1198B" w:rsidRDefault="00E1198B" w:rsidP="00E07146">
      <w:pPr>
        <w:spacing w:line="276" w:lineRule="auto"/>
        <w:ind w:firstLine="720"/>
        <w:jc w:val="center"/>
        <w:rPr>
          <w:b/>
          <w:bCs/>
          <w:sz w:val="28"/>
          <w:szCs w:val="28"/>
        </w:rPr>
      </w:pPr>
      <w:proofErr w:type="spellStart"/>
      <w:r w:rsidRPr="00E1198B">
        <w:rPr>
          <w:b/>
          <w:bCs/>
          <w:sz w:val="28"/>
          <w:szCs w:val="28"/>
        </w:rPr>
        <w:t>Borli</w:t>
      </w:r>
      <w:proofErr w:type="spellEnd"/>
      <w:r w:rsidR="006F7820" w:rsidRPr="00E1198B">
        <w:rPr>
          <w:b/>
          <w:bCs/>
          <w:sz w:val="28"/>
          <w:szCs w:val="28"/>
        </w:rPr>
        <w:t xml:space="preserve"> </w:t>
      </w:r>
      <w:proofErr w:type="spellStart"/>
      <w:r w:rsidRPr="00E1198B">
        <w:rPr>
          <w:b/>
          <w:bCs/>
          <w:sz w:val="28"/>
          <w:szCs w:val="28"/>
        </w:rPr>
        <w:t>mikroo‘g‘itlar</w:t>
      </w:r>
      <w:proofErr w:type="spellEnd"/>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794"/>
        <w:gridCol w:w="4734"/>
      </w:tblGrid>
      <w:tr w:rsidR="006F7820" w:rsidRPr="00E1198B" w:rsidTr="009C27FB">
        <w:trPr>
          <w:jc w:val="center"/>
        </w:trPr>
        <w:tc>
          <w:tcPr>
            <w:tcW w:w="3794" w:type="dxa"/>
          </w:tcPr>
          <w:p w:rsidR="006F7820" w:rsidRPr="00E1198B" w:rsidRDefault="00E1198B" w:rsidP="00E07146">
            <w:pPr>
              <w:spacing w:line="276" w:lineRule="auto"/>
              <w:jc w:val="center"/>
              <w:rPr>
                <w:sz w:val="28"/>
                <w:szCs w:val="28"/>
              </w:rPr>
            </w:pPr>
            <w:proofErr w:type="spellStart"/>
            <w:r w:rsidRPr="00E1198B">
              <w:rPr>
                <w:sz w:val="28"/>
                <w:szCs w:val="28"/>
              </w:rPr>
              <w:lastRenderedPageBreak/>
              <w:t>O‘g‘it</w:t>
            </w:r>
            <w:proofErr w:type="spellEnd"/>
          </w:p>
        </w:tc>
        <w:tc>
          <w:tcPr>
            <w:tcW w:w="4734" w:type="dxa"/>
          </w:tcPr>
          <w:p w:rsidR="006F7820" w:rsidRPr="00E1198B" w:rsidRDefault="00E1198B" w:rsidP="00E07146">
            <w:pPr>
              <w:spacing w:line="276" w:lineRule="auto"/>
              <w:jc w:val="center"/>
              <w:rPr>
                <w:sz w:val="28"/>
                <w:szCs w:val="28"/>
              </w:rPr>
            </w:pPr>
            <w:proofErr w:type="spellStart"/>
            <w:r w:rsidRPr="00E1198B">
              <w:rPr>
                <w:sz w:val="28"/>
                <w:szCs w:val="28"/>
              </w:rPr>
              <w:t>Suvda</w:t>
            </w:r>
            <w:proofErr w:type="spellEnd"/>
            <w:r w:rsidR="006F7820" w:rsidRPr="00E1198B">
              <w:rPr>
                <w:sz w:val="28"/>
                <w:szCs w:val="28"/>
              </w:rPr>
              <w:t xml:space="preserve"> </w:t>
            </w:r>
            <w:proofErr w:type="spellStart"/>
            <w:r w:rsidRPr="00E1198B">
              <w:rPr>
                <w:sz w:val="28"/>
                <w:szCs w:val="28"/>
              </w:rPr>
              <w:t>eriydigan</w:t>
            </w:r>
            <w:proofErr w:type="spellEnd"/>
            <w:r w:rsidR="006F7820" w:rsidRPr="00E1198B">
              <w:rPr>
                <w:sz w:val="28"/>
                <w:szCs w:val="28"/>
              </w:rPr>
              <w:t xml:space="preserve"> </w:t>
            </w:r>
            <w:proofErr w:type="spellStart"/>
            <w:r w:rsidRPr="00E1198B">
              <w:rPr>
                <w:sz w:val="28"/>
                <w:szCs w:val="28"/>
              </w:rPr>
              <w:t>bor</w:t>
            </w:r>
            <w:proofErr w:type="spellEnd"/>
            <w:r w:rsidR="006F7820" w:rsidRPr="00E1198B">
              <w:rPr>
                <w:sz w:val="28"/>
                <w:szCs w:val="28"/>
              </w:rPr>
              <w:t xml:space="preserve"> </w:t>
            </w:r>
            <w:proofErr w:type="spellStart"/>
            <w:r w:rsidRPr="00E1198B">
              <w:rPr>
                <w:sz w:val="28"/>
                <w:szCs w:val="28"/>
              </w:rPr>
              <w:t>miqdori</w:t>
            </w:r>
            <w:proofErr w:type="spellEnd"/>
            <w:r w:rsidR="006F7820" w:rsidRPr="00E1198B">
              <w:rPr>
                <w:sz w:val="28"/>
                <w:szCs w:val="28"/>
              </w:rPr>
              <w:t xml:space="preserve">, % </w:t>
            </w:r>
          </w:p>
        </w:tc>
      </w:tr>
      <w:tr w:rsidR="006F7820" w:rsidRPr="00E1198B" w:rsidTr="009C27FB">
        <w:trPr>
          <w:jc w:val="center"/>
        </w:trPr>
        <w:tc>
          <w:tcPr>
            <w:tcW w:w="3794" w:type="dxa"/>
          </w:tcPr>
          <w:p w:rsidR="006F7820" w:rsidRPr="00E1198B" w:rsidRDefault="00E1198B" w:rsidP="00E07146">
            <w:pPr>
              <w:spacing w:line="276" w:lineRule="auto"/>
              <w:jc w:val="center"/>
              <w:rPr>
                <w:sz w:val="28"/>
                <w:szCs w:val="28"/>
              </w:rPr>
            </w:pPr>
            <w:proofErr w:type="spellStart"/>
            <w:r w:rsidRPr="00E1198B">
              <w:rPr>
                <w:sz w:val="28"/>
                <w:szCs w:val="28"/>
              </w:rPr>
              <w:t>Borat</w:t>
            </w:r>
            <w:proofErr w:type="spellEnd"/>
            <w:r w:rsidR="006F7820" w:rsidRPr="00E1198B">
              <w:rPr>
                <w:sz w:val="28"/>
                <w:szCs w:val="28"/>
              </w:rPr>
              <w:t xml:space="preserve"> </w:t>
            </w:r>
            <w:proofErr w:type="spellStart"/>
            <w:r w:rsidRPr="00E1198B">
              <w:rPr>
                <w:sz w:val="28"/>
                <w:szCs w:val="28"/>
              </w:rPr>
              <w:t>kislota</w:t>
            </w:r>
            <w:proofErr w:type="spellEnd"/>
          </w:p>
        </w:tc>
        <w:tc>
          <w:tcPr>
            <w:tcW w:w="4734" w:type="dxa"/>
          </w:tcPr>
          <w:p w:rsidR="006F7820" w:rsidRPr="00E1198B" w:rsidRDefault="006F7820" w:rsidP="00E07146">
            <w:pPr>
              <w:spacing w:line="276" w:lineRule="auto"/>
              <w:jc w:val="center"/>
              <w:rPr>
                <w:sz w:val="28"/>
                <w:szCs w:val="28"/>
              </w:rPr>
            </w:pPr>
            <w:r w:rsidRPr="00E1198B">
              <w:rPr>
                <w:sz w:val="28"/>
                <w:szCs w:val="28"/>
              </w:rPr>
              <w:t>17,3</w:t>
            </w:r>
          </w:p>
        </w:tc>
      </w:tr>
      <w:tr w:rsidR="006F7820" w:rsidRPr="00E1198B" w:rsidTr="009C27FB">
        <w:trPr>
          <w:jc w:val="center"/>
        </w:trPr>
        <w:tc>
          <w:tcPr>
            <w:tcW w:w="3794" w:type="dxa"/>
          </w:tcPr>
          <w:p w:rsidR="006F7820" w:rsidRPr="008446A5" w:rsidRDefault="00E1198B" w:rsidP="00E07146">
            <w:pPr>
              <w:spacing w:line="276" w:lineRule="auto"/>
              <w:jc w:val="center"/>
              <w:rPr>
                <w:sz w:val="28"/>
                <w:szCs w:val="28"/>
                <w:lang w:val="en-US"/>
              </w:rPr>
            </w:pPr>
            <w:proofErr w:type="spellStart"/>
            <w:r w:rsidRPr="008446A5">
              <w:rPr>
                <w:sz w:val="28"/>
                <w:szCs w:val="28"/>
                <w:lang w:val="en-US"/>
              </w:rPr>
              <w:t>Bor</w:t>
            </w:r>
            <w:r w:rsidR="006F7820" w:rsidRPr="008446A5">
              <w:rPr>
                <w:sz w:val="28"/>
                <w:szCs w:val="28"/>
                <w:lang w:val="en-US"/>
              </w:rPr>
              <w:t>-</w:t>
            </w:r>
            <w:r w:rsidRPr="008446A5">
              <w:rPr>
                <w:sz w:val="28"/>
                <w:szCs w:val="28"/>
                <w:lang w:val="en-US"/>
              </w:rPr>
              <w:t>magniyli</w:t>
            </w:r>
            <w:proofErr w:type="spellEnd"/>
            <w:r w:rsidR="006F7820" w:rsidRPr="008446A5">
              <w:rPr>
                <w:sz w:val="28"/>
                <w:szCs w:val="28"/>
                <w:lang w:val="en-US"/>
              </w:rPr>
              <w:t xml:space="preserve"> </w:t>
            </w:r>
            <w:proofErr w:type="spellStart"/>
            <w:r w:rsidRPr="008446A5">
              <w:rPr>
                <w:sz w:val="28"/>
                <w:szCs w:val="28"/>
                <w:lang w:val="en-US"/>
              </w:rPr>
              <w:t>o‘g‘it</w:t>
            </w:r>
            <w:proofErr w:type="spellEnd"/>
          </w:p>
        </w:tc>
        <w:tc>
          <w:tcPr>
            <w:tcW w:w="4734" w:type="dxa"/>
          </w:tcPr>
          <w:p w:rsidR="006F7820" w:rsidRPr="00E1198B" w:rsidRDefault="006F7820" w:rsidP="00E07146">
            <w:pPr>
              <w:spacing w:line="276" w:lineRule="auto"/>
              <w:jc w:val="center"/>
              <w:rPr>
                <w:sz w:val="28"/>
                <w:szCs w:val="28"/>
              </w:rPr>
            </w:pPr>
            <w:r w:rsidRPr="00E1198B">
              <w:rPr>
                <w:sz w:val="28"/>
                <w:szCs w:val="28"/>
              </w:rPr>
              <w:t>2,27</w:t>
            </w:r>
          </w:p>
        </w:tc>
      </w:tr>
      <w:tr w:rsidR="006F7820" w:rsidRPr="00E1198B" w:rsidTr="009C27FB">
        <w:trPr>
          <w:jc w:val="center"/>
        </w:trPr>
        <w:tc>
          <w:tcPr>
            <w:tcW w:w="3794" w:type="dxa"/>
          </w:tcPr>
          <w:p w:rsidR="006F7820" w:rsidRPr="00E1198B" w:rsidRDefault="00E1198B" w:rsidP="00E07146">
            <w:pPr>
              <w:spacing w:line="276" w:lineRule="auto"/>
              <w:jc w:val="center"/>
              <w:rPr>
                <w:sz w:val="28"/>
                <w:szCs w:val="28"/>
              </w:rPr>
            </w:pPr>
            <w:proofErr w:type="spellStart"/>
            <w:r w:rsidRPr="00E1198B">
              <w:rPr>
                <w:sz w:val="28"/>
                <w:szCs w:val="28"/>
              </w:rPr>
              <w:t>Borli</w:t>
            </w:r>
            <w:proofErr w:type="spellEnd"/>
            <w:r w:rsidR="006F7820" w:rsidRPr="00E1198B">
              <w:rPr>
                <w:sz w:val="28"/>
                <w:szCs w:val="28"/>
              </w:rPr>
              <w:t xml:space="preserve"> </w:t>
            </w:r>
            <w:proofErr w:type="spellStart"/>
            <w:r w:rsidRPr="00E1198B">
              <w:rPr>
                <w:sz w:val="28"/>
                <w:szCs w:val="28"/>
              </w:rPr>
              <w:t>superfosfat</w:t>
            </w:r>
            <w:proofErr w:type="spellEnd"/>
          </w:p>
        </w:tc>
        <w:tc>
          <w:tcPr>
            <w:tcW w:w="4734" w:type="dxa"/>
          </w:tcPr>
          <w:p w:rsidR="006F7820" w:rsidRPr="00E1198B" w:rsidRDefault="006F7820" w:rsidP="00E07146">
            <w:pPr>
              <w:spacing w:line="276" w:lineRule="auto"/>
              <w:jc w:val="center"/>
              <w:rPr>
                <w:sz w:val="28"/>
                <w:szCs w:val="28"/>
              </w:rPr>
            </w:pPr>
            <w:r w:rsidRPr="00E1198B">
              <w:rPr>
                <w:sz w:val="28"/>
                <w:szCs w:val="28"/>
              </w:rPr>
              <w:t>0,2</w:t>
            </w:r>
          </w:p>
        </w:tc>
      </w:tr>
    </w:tbl>
    <w:p w:rsidR="006F7820" w:rsidRPr="00E1198B" w:rsidRDefault="006F7820" w:rsidP="00E07146">
      <w:pPr>
        <w:spacing w:line="276" w:lineRule="auto"/>
        <w:ind w:firstLine="720"/>
        <w:jc w:val="center"/>
        <w:rPr>
          <w:b/>
          <w:bCs/>
          <w:sz w:val="28"/>
          <w:szCs w:val="28"/>
        </w:rPr>
      </w:pPr>
    </w:p>
    <w:p w:rsidR="006F7820" w:rsidRPr="00E1198B" w:rsidRDefault="00E1198B" w:rsidP="00E07146">
      <w:pPr>
        <w:spacing w:line="276" w:lineRule="auto"/>
        <w:ind w:firstLine="720"/>
        <w:jc w:val="both"/>
        <w:rPr>
          <w:sz w:val="28"/>
          <w:szCs w:val="28"/>
        </w:rPr>
      </w:pPr>
      <w:proofErr w:type="spellStart"/>
      <w:r w:rsidRPr="00E1198B">
        <w:rPr>
          <w:sz w:val="28"/>
          <w:szCs w:val="28"/>
        </w:rPr>
        <w:t>Tarkibida</w:t>
      </w:r>
      <w:proofErr w:type="spellEnd"/>
      <w:r w:rsidR="006F7820" w:rsidRPr="00E1198B">
        <w:rPr>
          <w:sz w:val="28"/>
          <w:szCs w:val="28"/>
        </w:rPr>
        <w:t xml:space="preserve"> 2,2% </w:t>
      </w:r>
      <w:proofErr w:type="spellStart"/>
      <w:r w:rsidRPr="00E1198B">
        <w:rPr>
          <w:sz w:val="28"/>
          <w:szCs w:val="28"/>
        </w:rPr>
        <w:t>bo‘r</w:t>
      </w:r>
      <w:proofErr w:type="spellEnd"/>
      <w:r w:rsidR="006F7820" w:rsidRPr="00E1198B">
        <w:rPr>
          <w:sz w:val="28"/>
          <w:szCs w:val="28"/>
        </w:rPr>
        <w:t xml:space="preserve"> </w:t>
      </w:r>
      <w:proofErr w:type="spellStart"/>
      <w:r w:rsidRPr="00E1198B">
        <w:rPr>
          <w:sz w:val="28"/>
          <w:szCs w:val="28"/>
        </w:rPr>
        <w:t>tutgan</w:t>
      </w:r>
      <w:proofErr w:type="spellEnd"/>
      <w:r w:rsidR="006F7820" w:rsidRPr="00E1198B">
        <w:rPr>
          <w:sz w:val="28"/>
          <w:szCs w:val="28"/>
        </w:rPr>
        <w:t xml:space="preserve"> </w:t>
      </w:r>
      <w:proofErr w:type="spellStart"/>
      <w:r w:rsidRPr="00E1198B">
        <w:rPr>
          <w:sz w:val="28"/>
          <w:szCs w:val="28"/>
        </w:rPr>
        <w:t>bor</w:t>
      </w:r>
      <w:r w:rsidR="006F7820" w:rsidRPr="00E1198B">
        <w:rPr>
          <w:sz w:val="28"/>
          <w:szCs w:val="28"/>
        </w:rPr>
        <w:t>-</w:t>
      </w:r>
      <w:r w:rsidRPr="00E1198B">
        <w:rPr>
          <w:sz w:val="28"/>
          <w:szCs w:val="28"/>
        </w:rPr>
        <w:t>magniyli</w:t>
      </w:r>
      <w:proofErr w:type="spellEnd"/>
      <w:r w:rsidR="006F7820" w:rsidRPr="00E1198B">
        <w:rPr>
          <w:sz w:val="28"/>
          <w:szCs w:val="28"/>
        </w:rPr>
        <w:t xml:space="preserve"> </w:t>
      </w:r>
      <w:proofErr w:type="spellStart"/>
      <w:r w:rsidRPr="00E1198B">
        <w:rPr>
          <w:sz w:val="28"/>
          <w:szCs w:val="28"/>
        </w:rPr>
        <w:t>o‘g‘it</w:t>
      </w:r>
      <w:proofErr w:type="spellEnd"/>
      <w:r w:rsidR="006F7820" w:rsidRPr="00E1198B">
        <w:rPr>
          <w:sz w:val="28"/>
          <w:szCs w:val="28"/>
        </w:rPr>
        <w:t xml:space="preserve"> </w:t>
      </w:r>
      <w:proofErr w:type="spellStart"/>
      <w:r w:rsidRPr="00E1198B">
        <w:rPr>
          <w:sz w:val="28"/>
          <w:szCs w:val="28"/>
        </w:rPr>
        <w:t>ham</w:t>
      </w:r>
      <w:proofErr w:type="spellEnd"/>
      <w:r w:rsidR="006F7820" w:rsidRPr="00E1198B">
        <w:rPr>
          <w:sz w:val="28"/>
          <w:szCs w:val="28"/>
        </w:rPr>
        <w:t xml:space="preserve"> </w:t>
      </w:r>
      <w:proofErr w:type="spellStart"/>
      <w:r w:rsidRPr="00E1198B">
        <w:rPr>
          <w:sz w:val="28"/>
          <w:szCs w:val="28"/>
        </w:rPr>
        <w:t>asosan</w:t>
      </w:r>
      <w:proofErr w:type="spellEnd"/>
      <w:r w:rsidR="006F7820" w:rsidRPr="00E1198B">
        <w:rPr>
          <w:sz w:val="28"/>
          <w:szCs w:val="28"/>
        </w:rPr>
        <w:t xml:space="preserve"> </w:t>
      </w:r>
      <w:proofErr w:type="spellStart"/>
      <w:r w:rsidRPr="00E1198B">
        <w:rPr>
          <w:sz w:val="28"/>
          <w:szCs w:val="28"/>
        </w:rPr>
        <w:t>yuqorida</w:t>
      </w:r>
      <w:proofErr w:type="spellEnd"/>
      <w:r w:rsidR="006F7820" w:rsidRPr="00E1198B">
        <w:rPr>
          <w:sz w:val="28"/>
          <w:szCs w:val="28"/>
        </w:rPr>
        <w:t xml:space="preserve"> </w:t>
      </w:r>
      <w:proofErr w:type="spellStart"/>
      <w:r w:rsidRPr="00E1198B">
        <w:rPr>
          <w:sz w:val="28"/>
          <w:szCs w:val="28"/>
        </w:rPr>
        <w:t>aytib</w:t>
      </w:r>
      <w:proofErr w:type="spellEnd"/>
      <w:r w:rsidR="006F7820" w:rsidRPr="00E1198B">
        <w:rPr>
          <w:sz w:val="28"/>
          <w:szCs w:val="28"/>
        </w:rPr>
        <w:t xml:space="preserve"> </w:t>
      </w:r>
      <w:proofErr w:type="spellStart"/>
      <w:r w:rsidRPr="00E1198B">
        <w:rPr>
          <w:sz w:val="28"/>
          <w:szCs w:val="28"/>
        </w:rPr>
        <w:t>o‘tilgan</w:t>
      </w:r>
      <w:proofErr w:type="spellEnd"/>
      <w:r w:rsidR="006F7820" w:rsidRPr="00E1198B">
        <w:rPr>
          <w:sz w:val="28"/>
          <w:szCs w:val="28"/>
        </w:rPr>
        <w:t xml:space="preserve"> </w:t>
      </w:r>
      <w:proofErr w:type="spellStart"/>
      <w:r w:rsidRPr="00E1198B">
        <w:rPr>
          <w:sz w:val="28"/>
          <w:szCs w:val="28"/>
        </w:rPr>
        <w:t>ekinlar</w:t>
      </w:r>
      <w:proofErr w:type="spellEnd"/>
      <w:r w:rsidR="006F7820" w:rsidRPr="00E1198B">
        <w:rPr>
          <w:sz w:val="28"/>
          <w:szCs w:val="28"/>
        </w:rPr>
        <w:t xml:space="preserve"> </w:t>
      </w:r>
      <w:proofErr w:type="spellStart"/>
      <w:r w:rsidRPr="00E1198B">
        <w:rPr>
          <w:sz w:val="28"/>
          <w:szCs w:val="28"/>
        </w:rPr>
        <w:t>va</w:t>
      </w:r>
      <w:proofErr w:type="spellEnd"/>
      <w:r w:rsidR="006F7820" w:rsidRPr="00E1198B">
        <w:rPr>
          <w:sz w:val="28"/>
          <w:szCs w:val="28"/>
        </w:rPr>
        <w:t xml:space="preserve"> </w:t>
      </w:r>
      <w:proofErr w:type="spellStart"/>
      <w:r w:rsidRPr="00E1198B">
        <w:rPr>
          <w:sz w:val="28"/>
          <w:szCs w:val="28"/>
        </w:rPr>
        <w:t>zig‘ir</w:t>
      </w:r>
      <w:proofErr w:type="spellEnd"/>
      <w:r w:rsidR="006F7820" w:rsidRPr="00E1198B">
        <w:rPr>
          <w:sz w:val="28"/>
          <w:szCs w:val="28"/>
        </w:rPr>
        <w:t xml:space="preserve"> </w:t>
      </w:r>
      <w:proofErr w:type="spellStart"/>
      <w:r w:rsidRPr="00E1198B">
        <w:rPr>
          <w:sz w:val="28"/>
          <w:szCs w:val="28"/>
        </w:rPr>
        <w:t>uchun</w:t>
      </w:r>
      <w:proofErr w:type="spellEnd"/>
      <w:r w:rsidR="006F7820" w:rsidRPr="00E1198B">
        <w:rPr>
          <w:sz w:val="28"/>
          <w:szCs w:val="28"/>
        </w:rPr>
        <w:t xml:space="preserve"> </w:t>
      </w:r>
      <w:proofErr w:type="spellStart"/>
      <w:r w:rsidRPr="00E1198B">
        <w:rPr>
          <w:sz w:val="28"/>
          <w:szCs w:val="28"/>
        </w:rPr>
        <w:t>gektariga</w:t>
      </w:r>
      <w:proofErr w:type="spellEnd"/>
      <w:r w:rsidR="006F7820" w:rsidRPr="00E1198B">
        <w:rPr>
          <w:sz w:val="28"/>
          <w:szCs w:val="28"/>
        </w:rPr>
        <w:t xml:space="preserve"> 20 </w:t>
      </w:r>
      <w:proofErr w:type="spellStart"/>
      <w:r w:rsidRPr="00E1198B">
        <w:rPr>
          <w:sz w:val="28"/>
          <w:szCs w:val="28"/>
        </w:rPr>
        <w:t>kg</w:t>
      </w:r>
      <w:proofErr w:type="spellEnd"/>
      <w:r w:rsidR="006F7820" w:rsidRPr="00E1198B">
        <w:rPr>
          <w:sz w:val="28"/>
          <w:szCs w:val="28"/>
        </w:rPr>
        <w:t xml:space="preserve"> </w:t>
      </w:r>
      <w:proofErr w:type="spellStart"/>
      <w:r w:rsidRPr="00E1198B">
        <w:rPr>
          <w:sz w:val="28"/>
          <w:szCs w:val="28"/>
        </w:rPr>
        <w:t>miqdorida</w:t>
      </w:r>
      <w:proofErr w:type="spellEnd"/>
      <w:r w:rsidR="006F7820" w:rsidRPr="00E1198B">
        <w:rPr>
          <w:sz w:val="28"/>
          <w:szCs w:val="28"/>
        </w:rPr>
        <w:t xml:space="preserve"> </w:t>
      </w:r>
      <w:proofErr w:type="spellStart"/>
      <w:r w:rsidRPr="00E1198B">
        <w:rPr>
          <w:sz w:val="28"/>
          <w:szCs w:val="28"/>
        </w:rPr>
        <w:t>beriladi</w:t>
      </w:r>
      <w:proofErr w:type="spellEnd"/>
      <w:r w:rsidR="006F7820" w:rsidRPr="00E1198B">
        <w:rPr>
          <w:sz w:val="28"/>
          <w:szCs w:val="28"/>
        </w:rPr>
        <w:t>.</w:t>
      </w:r>
    </w:p>
    <w:p w:rsidR="006F7820" w:rsidRPr="008446A5" w:rsidRDefault="00E1198B" w:rsidP="00E07146">
      <w:pPr>
        <w:spacing w:line="276" w:lineRule="auto"/>
        <w:ind w:firstLine="720"/>
        <w:jc w:val="both"/>
        <w:rPr>
          <w:sz w:val="28"/>
          <w:szCs w:val="28"/>
          <w:lang w:val="en-US"/>
        </w:rPr>
      </w:pPr>
      <w:r w:rsidRPr="008446A5">
        <w:rPr>
          <w:b/>
          <w:bCs/>
          <w:sz w:val="28"/>
          <w:szCs w:val="28"/>
          <w:lang w:val="en-US"/>
        </w:rPr>
        <w:t>Borat</w:t>
      </w:r>
      <w:r w:rsidR="006F7820" w:rsidRPr="008446A5">
        <w:rPr>
          <w:b/>
          <w:bCs/>
          <w:sz w:val="28"/>
          <w:szCs w:val="28"/>
          <w:lang w:val="en-US"/>
        </w:rPr>
        <w:t xml:space="preserve"> </w:t>
      </w:r>
      <w:proofErr w:type="spellStart"/>
      <w:r w:rsidRPr="008446A5">
        <w:rPr>
          <w:b/>
          <w:bCs/>
          <w:sz w:val="28"/>
          <w:szCs w:val="28"/>
          <w:lang w:val="en-US"/>
        </w:rPr>
        <w:t>kislota</w:t>
      </w:r>
      <w:proofErr w:type="spellEnd"/>
      <w:r w:rsidR="006F7820" w:rsidRPr="008446A5">
        <w:rPr>
          <w:b/>
          <w:bCs/>
          <w:sz w:val="28"/>
          <w:szCs w:val="28"/>
          <w:lang w:val="en-US"/>
        </w:rPr>
        <w:t xml:space="preserve"> </w:t>
      </w:r>
      <w:proofErr w:type="spellStart"/>
      <w:r w:rsidRPr="008446A5">
        <w:rPr>
          <w:sz w:val="28"/>
          <w:szCs w:val="28"/>
          <w:lang w:val="en-US"/>
        </w:rPr>
        <w:t>tarkibida</w:t>
      </w:r>
      <w:proofErr w:type="spellEnd"/>
      <w:r w:rsidR="006F7820" w:rsidRPr="008446A5">
        <w:rPr>
          <w:sz w:val="28"/>
          <w:szCs w:val="28"/>
          <w:lang w:val="en-US"/>
        </w:rPr>
        <w:t xml:space="preserve"> 17,3% </w:t>
      </w:r>
      <w:proofErr w:type="spellStart"/>
      <w:r w:rsidRPr="008446A5">
        <w:rPr>
          <w:sz w:val="28"/>
          <w:szCs w:val="28"/>
          <w:lang w:val="en-US"/>
        </w:rPr>
        <w:t>bor</w:t>
      </w:r>
      <w:proofErr w:type="spellEnd"/>
      <w:r w:rsidR="006F7820" w:rsidRPr="008446A5">
        <w:rPr>
          <w:sz w:val="28"/>
          <w:szCs w:val="28"/>
          <w:lang w:val="en-US"/>
        </w:rPr>
        <w:t xml:space="preserve"> </w:t>
      </w:r>
      <w:proofErr w:type="spellStart"/>
      <w:r w:rsidRPr="008446A5">
        <w:rPr>
          <w:sz w:val="28"/>
          <w:szCs w:val="28"/>
          <w:lang w:val="en-US"/>
        </w:rPr>
        <w:t>mavjud</w:t>
      </w:r>
      <w:proofErr w:type="spellEnd"/>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undan</w:t>
      </w:r>
      <w:proofErr w:type="spellEnd"/>
      <w:r w:rsidR="006F7820" w:rsidRPr="008446A5">
        <w:rPr>
          <w:sz w:val="28"/>
          <w:szCs w:val="28"/>
          <w:lang w:val="en-US"/>
        </w:rPr>
        <w:t xml:space="preserve"> </w:t>
      </w:r>
      <w:proofErr w:type="spellStart"/>
      <w:r w:rsidRPr="008446A5">
        <w:rPr>
          <w:sz w:val="28"/>
          <w:szCs w:val="28"/>
          <w:lang w:val="en-US"/>
        </w:rPr>
        <w:t>asosan</w:t>
      </w:r>
      <w:proofErr w:type="spellEnd"/>
      <w:r w:rsidR="006F7820" w:rsidRPr="008446A5">
        <w:rPr>
          <w:sz w:val="28"/>
          <w:szCs w:val="28"/>
          <w:lang w:val="en-US"/>
        </w:rPr>
        <w:t xml:space="preserve"> </w:t>
      </w:r>
      <w:proofErr w:type="spellStart"/>
      <w:r w:rsidRPr="008446A5">
        <w:rPr>
          <w:sz w:val="28"/>
          <w:szCs w:val="28"/>
          <w:lang w:val="en-US"/>
        </w:rPr>
        <w:t>o‘simliklarni</w:t>
      </w:r>
      <w:proofErr w:type="spellEnd"/>
      <w:r w:rsidR="006F7820" w:rsidRPr="008446A5">
        <w:rPr>
          <w:sz w:val="28"/>
          <w:szCs w:val="28"/>
          <w:lang w:val="en-US"/>
        </w:rPr>
        <w:t xml:space="preserve"> </w:t>
      </w:r>
      <w:proofErr w:type="spellStart"/>
      <w:r w:rsidRPr="008446A5">
        <w:rPr>
          <w:sz w:val="28"/>
          <w:szCs w:val="28"/>
          <w:lang w:val="en-US"/>
        </w:rPr>
        <w:t>ildizdan</w:t>
      </w:r>
      <w:proofErr w:type="spellEnd"/>
      <w:r w:rsidR="006F7820" w:rsidRPr="008446A5">
        <w:rPr>
          <w:sz w:val="28"/>
          <w:szCs w:val="28"/>
          <w:lang w:val="en-US"/>
        </w:rPr>
        <w:t xml:space="preserve"> </w:t>
      </w:r>
      <w:proofErr w:type="spellStart"/>
      <w:r w:rsidRPr="008446A5">
        <w:rPr>
          <w:sz w:val="28"/>
          <w:szCs w:val="28"/>
          <w:lang w:val="en-US"/>
        </w:rPr>
        <w:t>tashqari</w:t>
      </w:r>
      <w:proofErr w:type="spellEnd"/>
      <w:r w:rsidR="006F7820" w:rsidRPr="008446A5">
        <w:rPr>
          <w:sz w:val="28"/>
          <w:szCs w:val="28"/>
          <w:lang w:val="en-US"/>
        </w:rPr>
        <w:t xml:space="preserve"> </w:t>
      </w:r>
      <w:proofErr w:type="spellStart"/>
      <w:r w:rsidRPr="008446A5">
        <w:rPr>
          <w:sz w:val="28"/>
          <w:szCs w:val="28"/>
          <w:lang w:val="en-US"/>
        </w:rPr>
        <w:t>oziqlantirishda</w:t>
      </w:r>
      <w:proofErr w:type="spellEnd"/>
      <w:r w:rsidR="006F7820" w:rsidRPr="008446A5">
        <w:rPr>
          <w:sz w:val="28"/>
          <w:szCs w:val="28"/>
          <w:lang w:val="en-US"/>
        </w:rPr>
        <w:t xml:space="preserve"> </w:t>
      </w:r>
      <w:proofErr w:type="spellStart"/>
      <w:r w:rsidRPr="008446A5">
        <w:rPr>
          <w:sz w:val="28"/>
          <w:szCs w:val="28"/>
          <w:lang w:val="en-US"/>
        </w:rPr>
        <w:t>foydalaniladi</w:t>
      </w:r>
      <w:proofErr w:type="spellEnd"/>
      <w:r w:rsidR="006F7820" w:rsidRPr="008446A5">
        <w:rPr>
          <w:sz w:val="28"/>
          <w:szCs w:val="28"/>
          <w:lang w:val="en-US"/>
        </w:rPr>
        <w:t xml:space="preserve"> (0,5-0,6 </w:t>
      </w:r>
      <w:r w:rsidRPr="008446A5">
        <w:rPr>
          <w:sz w:val="28"/>
          <w:szCs w:val="28"/>
          <w:lang w:val="en-US"/>
        </w:rPr>
        <w:t>kg</w:t>
      </w:r>
      <w:r w:rsidR="006F7820" w:rsidRPr="00E1198B">
        <w:rPr>
          <w:sz w:val="28"/>
          <w:szCs w:val="28"/>
          <w:lang w:val="uz-Cyrl-UZ"/>
        </w:rPr>
        <w:t>/</w:t>
      </w:r>
      <w:proofErr w:type="spellStart"/>
      <w:r w:rsidRPr="008446A5">
        <w:rPr>
          <w:sz w:val="28"/>
          <w:szCs w:val="28"/>
          <w:lang w:val="en-US"/>
        </w:rPr>
        <w:t>ga</w:t>
      </w:r>
      <w:proofErr w:type="spellEnd"/>
      <w:r w:rsidR="006F7820" w:rsidRPr="008446A5">
        <w:rPr>
          <w:sz w:val="28"/>
          <w:szCs w:val="28"/>
          <w:lang w:val="en-US"/>
        </w:rPr>
        <w:t xml:space="preserve">). </w:t>
      </w:r>
      <w:r w:rsidRPr="008446A5">
        <w:rPr>
          <w:sz w:val="28"/>
          <w:szCs w:val="28"/>
          <w:lang w:val="en-US"/>
        </w:rPr>
        <w:t>Bir</w:t>
      </w:r>
      <w:r w:rsidR="006F7820" w:rsidRPr="008446A5">
        <w:rPr>
          <w:sz w:val="28"/>
          <w:szCs w:val="28"/>
          <w:lang w:val="en-US"/>
        </w:rPr>
        <w:t xml:space="preserve"> </w:t>
      </w:r>
      <w:proofErr w:type="spellStart"/>
      <w:r w:rsidRPr="008446A5">
        <w:rPr>
          <w:sz w:val="28"/>
          <w:szCs w:val="28"/>
          <w:lang w:val="en-US"/>
        </w:rPr>
        <w:t>sentner</w:t>
      </w:r>
      <w:proofErr w:type="spellEnd"/>
      <w:r w:rsidR="006F7820" w:rsidRPr="008446A5">
        <w:rPr>
          <w:sz w:val="28"/>
          <w:szCs w:val="28"/>
          <w:lang w:val="en-US"/>
        </w:rPr>
        <w:t xml:space="preserve"> </w:t>
      </w:r>
      <w:proofErr w:type="spellStart"/>
      <w:r w:rsidRPr="008446A5">
        <w:rPr>
          <w:sz w:val="28"/>
          <w:szCs w:val="28"/>
          <w:lang w:val="en-US"/>
        </w:rPr>
        <w:t>urug‘ni</w:t>
      </w:r>
      <w:proofErr w:type="spellEnd"/>
      <w:r w:rsidR="006F7820" w:rsidRPr="008446A5">
        <w:rPr>
          <w:sz w:val="28"/>
          <w:szCs w:val="28"/>
          <w:lang w:val="en-US"/>
        </w:rPr>
        <w:t xml:space="preserve"> 100</w:t>
      </w:r>
      <w:r w:rsidRPr="008446A5">
        <w:rPr>
          <w:sz w:val="28"/>
          <w:szCs w:val="28"/>
          <w:lang w:val="en-US"/>
        </w:rPr>
        <w:t>g</w:t>
      </w:r>
      <w:r w:rsidR="006F7820" w:rsidRPr="008446A5">
        <w:rPr>
          <w:sz w:val="28"/>
          <w:szCs w:val="28"/>
          <w:lang w:val="en-US"/>
        </w:rPr>
        <w:t xml:space="preserve"> </w:t>
      </w:r>
      <w:proofErr w:type="spellStart"/>
      <w:r w:rsidRPr="008446A5">
        <w:rPr>
          <w:sz w:val="28"/>
          <w:szCs w:val="28"/>
          <w:lang w:val="en-US"/>
        </w:rPr>
        <w:t>borat</w:t>
      </w:r>
      <w:proofErr w:type="spellEnd"/>
      <w:r w:rsidR="006F7820" w:rsidRPr="008446A5">
        <w:rPr>
          <w:sz w:val="28"/>
          <w:szCs w:val="28"/>
          <w:lang w:val="en-US"/>
        </w:rPr>
        <w:t xml:space="preserve"> </w:t>
      </w:r>
      <w:proofErr w:type="spellStart"/>
      <w:r w:rsidRPr="008446A5">
        <w:rPr>
          <w:sz w:val="28"/>
          <w:szCs w:val="28"/>
          <w:lang w:val="en-US"/>
        </w:rPr>
        <w:t>kislota</w:t>
      </w:r>
      <w:proofErr w:type="spellEnd"/>
      <w:r w:rsidR="006F7820" w:rsidRPr="008446A5">
        <w:rPr>
          <w:sz w:val="28"/>
          <w:szCs w:val="28"/>
          <w:lang w:val="en-US"/>
        </w:rPr>
        <w:t xml:space="preserve"> </w:t>
      </w:r>
      <w:proofErr w:type="spellStart"/>
      <w:r w:rsidRPr="008446A5">
        <w:rPr>
          <w:sz w:val="28"/>
          <w:szCs w:val="28"/>
          <w:lang w:val="en-US"/>
        </w:rPr>
        <w:t>bilan</w:t>
      </w:r>
      <w:proofErr w:type="spellEnd"/>
      <w:r w:rsidR="006F7820" w:rsidRPr="008446A5">
        <w:rPr>
          <w:sz w:val="28"/>
          <w:szCs w:val="28"/>
          <w:lang w:val="en-US"/>
        </w:rPr>
        <w:t xml:space="preserve"> </w:t>
      </w:r>
      <w:proofErr w:type="spellStart"/>
      <w:r w:rsidRPr="008446A5">
        <w:rPr>
          <w:sz w:val="28"/>
          <w:szCs w:val="28"/>
          <w:lang w:val="en-US"/>
        </w:rPr>
        <w:t>aralashtirib</w:t>
      </w:r>
      <w:proofErr w:type="spellEnd"/>
      <w:r w:rsidR="006F7820" w:rsidRPr="008446A5">
        <w:rPr>
          <w:sz w:val="28"/>
          <w:szCs w:val="28"/>
          <w:lang w:val="en-US"/>
        </w:rPr>
        <w:t xml:space="preserve"> </w:t>
      </w:r>
      <w:proofErr w:type="spellStart"/>
      <w:r w:rsidRPr="008446A5">
        <w:rPr>
          <w:sz w:val="28"/>
          <w:szCs w:val="28"/>
          <w:lang w:val="en-US"/>
        </w:rPr>
        <w:t>ekish</w:t>
      </w:r>
      <w:proofErr w:type="spellEnd"/>
      <w:r w:rsidR="006F7820" w:rsidRPr="008446A5">
        <w:rPr>
          <w:sz w:val="28"/>
          <w:szCs w:val="28"/>
          <w:lang w:val="en-US"/>
        </w:rPr>
        <w:t xml:space="preserve"> </w:t>
      </w:r>
      <w:r w:rsidRPr="008446A5">
        <w:rPr>
          <w:sz w:val="28"/>
          <w:szCs w:val="28"/>
          <w:lang w:val="en-US"/>
        </w:rPr>
        <w:t>ham</w:t>
      </w:r>
      <w:r w:rsidR="006F7820" w:rsidRPr="008446A5">
        <w:rPr>
          <w:sz w:val="28"/>
          <w:szCs w:val="28"/>
          <w:lang w:val="en-US"/>
        </w:rPr>
        <w:t xml:space="preserve"> </w:t>
      </w:r>
      <w:proofErr w:type="spellStart"/>
      <w:r w:rsidRPr="008446A5">
        <w:rPr>
          <w:sz w:val="28"/>
          <w:szCs w:val="28"/>
          <w:lang w:val="en-US"/>
        </w:rPr>
        <w:t>yaxshi</w:t>
      </w:r>
      <w:proofErr w:type="spellEnd"/>
      <w:r w:rsidR="006F7820" w:rsidRPr="008446A5">
        <w:rPr>
          <w:sz w:val="28"/>
          <w:szCs w:val="28"/>
          <w:lang w:val="en-US"/>
        </w:rPr>
        <w:t xml:space="preserve"> </w:t>
      </w:r>
      <w:proofErr w:type="spellStart"/>
      <w:r w:rsidRPr="008446A5">
        <w:rPr>
          <w:sz w:val="28"/>
          <w:szCs w:val="28"/>
          <w:lang w:val="en-US"/>
        </w:rPr>
        <w:t>natija</w:t>
      </w:r>
      <w:proofErr w:type="spellEnd"/>
      <w:r w:rsidR="006F7820" w:rsidRPr="008446A5">
        <w:rPr>
          <w:sz w:val="28"/>
          <w:szCs w:val="28"/>
          <w:lang w:val="en-US"/>
        </w:rPr>
        <w:t xml:space="preserve"> </w:t>
      </w:r>
      <w:proofErr w:type="spellStart"/>
      <w:r w:rsidRPr="008446A5">
        <w:rPr>
          <w:sz w:val="28"/>
          <w:szCs w:val="28"/>
          <w:lang w:val="en-US"/>
        </w:rPr>
        <w:t>beradi</w:t>
      </w:r>
      <w:proofErr w:type="spellEnd"/>
      <w:r w:rsidR="006F7820" w:rsidRPr="008446A5">
        <w:rPr>
          <w:sz w:val="28"/>
          <w:szCs w:val="28"/>
          <w:lang w:val="en-US"/>
        </w:rPr>
        <w:t>.</w:t>
      </w:r>
    </w:p>
    <w:p w:rsidR="006F7820" w:rsidRPr="008446A5" w:rsidRDefault="006F7820" w:rsidP="00E07146">
      <w:pPr>
        <w:spacing w:line="276" w:lineRule="auto"/>
        <w:ind w:firstLine="720"/>
        <w:jc w:val="both"/>
        <w:rPr>
          <w:sz w:val="28"/>
          <w:szCs w:val="28"/>
          <w:lang w:val="en-US"/>
        </w:rPr>
      </w:pPr>
      <w:r w:rsidRPr="008446A5">
        <w:rPr>
          <w:sz w:val="28"/>
          <w:szCs w:val="28"/>
          <w:lang w:val="en-US"/>
        </w:rPr>
        <w:t xml:space="preserve"> </w:t>
      </w:r>
      <w:proofErr w:type="spellStart"/>
      <w:r w:rsidR="00E1198B" w:rsidRPr="008446A5">
        <w:rPr>
          <w:sz w:val="28"/>
          <w:szCs w:val="28"/>
          <w:lang w:val="en-US"/>
        </w:rPr>
        <w:t>Borli</w:t>
      </w:r>
      <w:proofErr w:type="spellEnd"/>
      <w:r w:rsidRPr="008446A5">
        <w:rPr>
          <w:sz w:val="28"/>
          <w:szCs w:val="28"/>
          <w:lang w:val="en-US"/>
        </w:rPr>
        <w:t xml:space="preserve"> </w:t>
      </w:r>
      <w:proofErr w:type="spellStart"/>
      <w:r w:rsidR="00E1198B" w:rsidRPr="008446A5">
        <w:rPr>
          <w:sz w:val="28"/>
          <w:szCs w:val="28"/>
          <w:lang w:val="en-US"/>
        </w:rPr>
        <w:t>o‘g‘itlarni</w:t>
      </w:r>
      <w:proofErr w:type="spellEnd"/>
      <w:r w:rsidRPr="008446A5">
        <w:rPr>
          <w:sz w:val="28"/>
          <w:szCs w:val="28"/>
          <w:lang w:val="en-US"/>
        </w:rPr>
        <w:t xml:space="preserve"> </w:t>
      </w:r>
      <w:proofErr w:type="spellStart"/>
      <w:r w:rsidR="00E1198B" w:rsidRPr="008446A5">
        <w:rPr>
          <w:sz w:val="28"/>
          <w:szCs w:val="28"/>
          <w:lang w:val="en-US"/>
        </w:rPr>
        <w:t>qo‘llash</w:t>
      </w:r>
      <w:proofErr w:type="spellEnd"/>
      <w:r w:rsidRPr="008446A5">
        <w:rPr>
          <w:sz w:val="28"/>
          <w:szCs w:val="28"/>
          <w:lang w:val="en-US"/>
        </w:rPr>
        <w:t xml:space="preserve"> </w:t>
      </w:r>
      <w:proofErr w:type="spellStart"/>
      <w:r w:rsidR="00E1198B" w:rsidRPr="008446A5">
        <w:rPr>
          <w:sz w:val="28"/>
          <w:szCs w:val="28"/>
          <w:lang w:val="en-US"/>
        </w:rPr>
        <w:t>natijasida</w:t>
      </w:r>
      <w:proofErr w:type="spellEnd"/>
      <w:r w:rsidRPr="008446A5">
        <w:rPr>
          <w:sz w:val="28"/>
          <w:szCs w:val="28"/>
          <w:lang w:val="en-US"/>
        </w:rPr>
        <w:t xml:space="preserve"> </w:t>
      </w:r>
      <w:proofErr w:type="spellStart"/>
      <w:r w:rsidR="00E1198B" w:rsidRPr="008446A5">
        <w:rPr>
          <w:sz w:val="28"/>
          <w:szCs w:val="28"/>
          <w:lang w:val="en-US"/>
        </w:rPr>
        <w:t>zig‘ir</w:t>
      </w:r>
      <w:proofErr w:type="spellEnd"/>
      <w:r w:rsidRPr="008446A5">
        <w:rPr>
          <w:sz w:val="28"/>
          <w:szCs w:val="28"/>
          <w:lang w:val="en-US"/>
        </w:rPr>
        <w:t xml:space="preserve"> (</w:t>
      </w:r>
      <w:r w:rsidR="00E1198B" w:rsidRPr="008446A5">
        <w:rPr>
          <w:sz w:val="28"/>
          <w:szCs w:val="28"/>
          <w:lang w:val="en-US"/>
        </w:rPr>
        <w:t>tola</w:t>
      </w:r>
      <w:r w:rsidRPr="008446A5">
        <w:rPr>
          <w:sz w:val="28"/>
          <w:szCs w:val="28"/>
          <w:lang w:val="en-US"/>
        </w:rPr>
        <w:t xml:space="preserve">) </w:t>
      </w:r>
      <w:proofErr w:type="spellStart"/>
      <w:r w:rsidR="00E1198B" w:rsidRPr="008446A5">
        <w:rPr>
          <w:sz w:val="28"/>
          <w:szCs w:val="28"/>
          <w:lang w:val="en-US"/>
        </w:rPr>
        <w:t>va</w:t>
      </w:r>
      <w:proofErr w:type="spellEnd"/>
      <w:r w:rsidRPr="008446A5">
        <w:rPr>
          <w:sz w:val="28"/>
          <w:szCs w:val="28"/>
          <w:lang w:val="en-US"/>
        </w:rPr>
        <w:t xml:space="preserve"> </w:t>
      </w:r>
      <w:proofErr w:type="spellStart"/>
      <w:r w:rsidR="00E1198B" w:rsidRPr="008446A5">
        <w:rPr>
          <w:sz w:val="28"/>
          <w:szCs w:val="28"/>
          <w:lang w:val="en-US"/>
        </w:rPr>
        <w:t>paxtadan</w:t>
      </w:r>
      <w:proofErr w:type="spellEnd"/>
      <w:r w:rsidRPr="008446A5">
        <w:rPr>
          <w:sz w:val="28"/>
          <w:szCs w:val="28"/>
          <w:lang w:val="en-US"/>
        </w:rPr>
        <w:t xml:space="preserve"> </w:t>
      </w:r>
      <w:proofErr w:type="spellStart"/>
      <w:r w:rsidR="00E1198B" w:rsidRPr="008446A5">
        <w:rPr>
          <w:sz w:val="28"/>
          <w:szCs w:val="28"/>
          <w:lang w:val="en-US"/>
        </w:rPr>
        <w:t>gektariga</w:t>
      </w:r>
      <w:proofErr w:type="spellEnd"/>
      <w:r w:rsidRPr="008446A5">
        <w:rPr>
          <w:sz w:val="28"/>
          <w:szCs w:val="28"/>
          <w:lang w:val="en-US"/>
        </w:rPr>
        <w:t xml:space="preserve"> 2-3 </w:t>
      </w:r>
      <w:r w:rsidR="00E1198B" w:rsidRPr="008446A5">
        <w:rPr>
          <w:sz w:val="28"/>
          <w:szCs w:val="28"/>
          <w:lang w:val="en-US"/>
        </w:rPr>
        <w:t>s</w:t>
      </w:r>
      <w:r w:rsidRPr="008446A5">
        <w:rPr>
          <w:sz w:val="28"/>
          <w:szCs w:val="28"/>
          <w:lang w:val="en-US"/>
        </w:rPr>
        <w:t xml:space="preserve"> </w:t>
      </w:r>
      <w:proofErr w:type="spellStart"/>
      <w:r w:rsidR="00E1198B" w:rsidRPr="008446A5">
        <w:rPr>
          <w:sz w:val="28"/>
          <w:szCs w:val="28"/>
          <w:lang w:val="en-US"/>
        </w:rPr>
        <w:t>gacha</w:t>
      </w:r>
      <w:proofErr w:type="spellEnd"/>
      <w:r w:rsidRPr="008446A5">
        <w:rPr>
          <w:sz w:val="28"/>
          <w:szCs w:val="28"/>
          <w:lang w:val="en-US"/>
        </w:rPr>
        <w:t xml:space="preserve"> </w:t>
      </w:r>
      <w:proofErr w:type="spellStart"/>
      <w:r w:rsidR="00E1198B" w:rsidRPr="008446A5">
        <w:rPr>
          <w:sz w:val="28"/>
          <w:szCs w:val="28"/>
          <w:lang w:val="en-US"/>
        </w:rPr>
        <w:t>qo‘shimcha</w:t>
      </w:r>
      <w:proofErr w:type="spellEnd"/>
      <w:r w:rsidRPr="008446A5">
        <w:rPr>
          <w:sz w:val="28"/>
          <w:szCs w:val="28"/>
          <w:lang w:val="en-US"/>
        </w:rPr>
        <w:t xml:space="preserve"> </w:t>
      </w:r>
      <w:proofErr w:type="spellStart"/>
      <w:r w:rsidR="00E1198B" w:rsidRPr="008446A5">
        <w:rPr>
          <w:sz w:val="28"/>
          <w:szCs w:val="28"/>
          <w:lang w:val="en-US"/>
        </w:rPr>
        <w:t>hosil</w:t>
      </w:r>
      <w:proofErr w:type="spellEnd"/>
      <w:r w:rsidRPr="008446A5">
        <w:rPr>
          <w:sz w:val="28"/>
          <w:szCs w:val="28"/>
          <w:lang w:val="en-US"/>
        </w:rPr>
        <w:t xml:space="preserve"> </w:t>
      </w:r>
      <w:proofErr w:type="spellStart"/>
      <w:r w:rsidR="00E1198B" w:rsidRPr="008446A5">
        <w:rPr>
          <w:sz w:val="28"/>
          <w:szCs w:val="28"/>
          <w:lang w:val="en-US"/>
        </w:rPr>
        <w:t>olish</w:t>
      </w:r>
      <w:proofErr w:type="spellEnd"/>
      <w:r w:rsidRPr="008446A5">
        <w:rPr>
          <w:sz w:val="28"/>
          <w:szCs w:val="28"/>
          <w:lang w:val="en-US"/>
        </w:rPr>
        <w:t xml:space="preserve"> </w:t>
      </w:r>
      <w:proofErr w:type="spellStart"/>
      <w:r w:rsidR="00E1198B" w:rsidRPr="008446A5">
        <w:rPr>
          <w:sz w:val="28"/>
          <w:szCs w:val="28"/>
          <w:lang w:val="en-US"/>
        </w:rPr>
        <w:t>mumkin</w:t>
      </w:r>
      <w:proofErr w:type="spellEnd"/>
      <w:r w:rsidRPr="008446A5">
        <w:rPr>
          <w:sz w:val="28"/>
          <w:szCs w:val="28"/>
          <w:lang w:val="en-US"/>
        </w:rPr>
        <w:t xml:space="preserve">. </w:t>
      </w:r>
      <w:proofErr w:type="spellStart"/>
      <w:r w:rsidR="00E1198B" w:rsidRPr="008446A5">
        <w:rPr>
          <w:sz w:val="28"/>
          <w:szCs w:val="28"/>
          <w:lang w:val="en-US"/>
        </w:rPr>
        <w:t>Qand</w:t>
      </w:r>
      <w:proofErr w:type="spellEnd"/>
      <w:r w:rsidRPr="008446A5">
        <w:rPr>
          <w:sz w:val="28"/>
          <w:szCs w:val="28"/>
          <w:lang w:val="en-US"/>
        </w:rPr>
        <w:t xml:space="preserve"> </w:t>
      </w:r>
      <w:proofErr w:type="spellStart"/>
      <w:r w:rsidR="00E1198B" w:rsidRPr="008446A5">
        <w:rPr>
          <w:sz w:val="28"/>
          <w:szCs w:val="28"/>
          <w:lang w:val="en-US"/>
        </w:rPr>
        <w:t>lavlagi</w:t>
      </w:r>
      <w:proofErr w:type="spellEnd"/>
      <w:r w:rsidRPr="008446A5">
        <w:rPr>
          <w:sz w:val="28"/>
          <w:szCs w:val="28"/>
          <w:lang w:val="en-US"/>
        </w:rPr>
        <w:t xml:space="preserve"> </w:t>
      </w:r>
      <w:proofErr w:type="spellStart"/>
      <w:r w:rsidR="00E1198B" w:rsidRPr="008446A5">
        <w:rPr>
          <w:sz w:val="28"/>
          <w:szCs w:val="28"/>
          <w:lang w:val="en-US"/>
        </w:rPr>
        <w:t>hosildorligi</w:t>
      </w:r>
      <w:proofErr w:type="spellEnd"/>
      <w:r w:rsidRPr="008446A5">
        <w:rPr>
          <w:sz w:val="28"/>
          <w:szCs w:val="28"/>
          <w:lang w:val="en-US"/>
        </w:rPr>
        <w:t xml:space="preserve"> 45 </w:t>
      </w:r>
      <w:r w:rsidR="00E1198B" w:rsidRPr="008446A5">
        <w:rPr>
          <w:sz w:val="28"/>
          <w:szCs w:val="28"/>
          <w:lang w:val="en-US"/>
        </w:rPr>
        <w:t>s</w:t>
      </w:r>
      <w:r w:rsidRPr="00E1198B">
        <w:rPr>
          <w:sz w:val="28"/>
          <w:szCs w:val="28"/>
          <w:lang w:val="uz-Cyrl-UZ"/>
        </w:rPr>
        <w:t>/</w:t>
      </w:r>
      <w:proofErr w:type="spellStart"/>
      <w:r w:rsidR="00E1198B" w:rsidRPr="008446A5">
        <w:rPr>
          <w:sz w:val="28"/>
          <w:szCs w:val="28"/>
          <w:lang w:val="en-US"/>
        </w:rPr>
        <w:t>ga</w:t>
      </w:r>
      <w:proofErr w:type="spellEnd"/>
      <w:r w:rsidRPr="008446A5">
        <w:rPr>
          <w:sz w:val="28"/>
          <w:szCs w:val="28"/>
          <w:lang w:val="en-US"/>
        </w:rPr>
        <w:t xml:space="preserve"> </w:t>
      </w:r>
      <w:proofErr w:type="spellStart"/>
      <w:r w:rsidR="00E1198B" w:rsidRPr="008446A5">
        <w:rPr>
          <w:sz w:val="28"/>
          <w:szCs w:val="28"/>
          <w:lang w:val="en-US"/>
        </w:rPr>
        <w:t>oshib</w:t>
      </w:r>
      <w:proofErr w:type="spellEnd"/>
      <w:r w:rsidRPr="008446A5">
        <w:rPr>
          <w:sz w:val="28"/>
          <w:szCs w:val="28"/>
          <w:lang w:val="en-US"/>
        </w:rPr>
        <w:t xml:space="preserve">, </w:t>
      </w:r>
      <w:proofErr w:type="spellStart"/>
      <w:r w:rsidR="00E1198B" w:rsidRPr="008446A5">
        <w:rPr>
          <w:sz w:val="28"/>
          <w:szCs w:val="28"/>
          <w:lang w:val="en-US"/>
        </w:rPr>
        <w:t>tarkibidagi</w:t>
      </w:r>
      <w:proofErr w:type="spellEnd"/>
      <w:r w:rsidRPr="008446A5">
        <w:rPr>
          <w:sz w:val="28"/>
          <w:szCs w:val="28"/>
          <w:lang w:val="en-US"/>
        </w:rPr>
        <w:t xml:space="preserve"> </w:t>
      </w:r>
      <w:proofErr w:type="spellStart"/>
      <w:r w:rsidR="00E1198B" w:rsidRPr="008446A5">
        <w:rPr>
          <w:sz w:val="28"/>
          <w:szCs w:val="28"/>
          <w:lang w:val="en-US"/>
        </w:rPr>
        <w:t>qand</w:t>
      </w:r>
      <w:proofErr w:type="spellEnd"/>
      <w:r w:rsidRPr="008446A5">
        <w:rPr>
          <w:sz w:val="28"/>
          <w:szCs w:val="28"/>
          <w:lang w:val="en-US"/>
        </w:rPr>
        <w:t xml:space="preserve"> </w:t>
      </w:r>
      <w:proofErr w:type="spellStart"/>
      <w:r w:rsidR="00E1198B" w:rsidRPr="008446A5">
        <w:rPr>
          <w:sz w:val="28"/>
          <w:szCs w:val="28"/>
          <w:lang w:val="en-US"/>
        </w:rPr>
        <w:t>moddasi</w:t>
      </w:r>
      <w:proofErr w:type="spellEnd"/>
      <w:r w:rsidRPr="008446A5">
        <w:rPr>
          <w:sz w:val="28"/>
          <w:szCs w:val="28"/>
          <w:lang w:val="en-US"/>
        </w:rPr>
        <w:t xml:space="preserve"> 0,3-2,1% </w:t>
      </w:r>
      <w:proofErr w:type="spellStart"/>
      <w:r w:rsidR="00E1198B" w:rsidRPr="008446A5">
        <w:rPr>
          <w:sz w:val="28"/>
          <w:szCs w:val="28"/>
          <w:lang w:val="en-US"/>
        </w:rPr>
        <w:t>ga</w:t>
      </w:r>
      <w:proofErr w:type="spellEnd"/>
      <w:r w:rsidRPr="008446A5">
        <w:rPr>
          <w:sz w:val="28"/>
          <w:szCs w:val="28"/>
          <w:lang w:val="en-US"/>
        </w:rPr>
        <w:t xml:space="preserve"> </w:t>
      </w:r>
      <w:proofErr w:type="spellStart"/>
      <w:r w:rsidR="00E1198B" w:rsidRPr="008446A5">
        <w:rPr>
          <w:sz w:val="28"/>
          <w:szCs w:val="28"/>
          <w:lang w:val="en-US"/>
        </w:rPr>
        <w:t>ko‘payadi</w:t>
      </w:r>
      <w:proofErr w:type="spellEnd"/>
      <w:r w:rsidRPr="008446A5">
        <w:rPr>
          <w:sz w:val="28"/>
          <w:szCs w:val="28"/>
          <w:lang w:val="en-US"/>
        </w:rPr>
        <w:t xml:space="preserve">. </w:t>
      </w:r>
    </w:p>
    <w:p w:rsidR="00575905" w:rsidRPr="00E1198B" w:rsidRDefault="00575905" w:rsidP="00E07146">
      <w:pPr>
        <w:tabs>
          <w:tab w:val="left" w:pos="1134"/>
          <w:tab w:val="left" w:pos="1701"/>
        </w:tabs>
        <w:spacing w:line="276" w:lineRule="auto"/>
        <w:jc w:val="center"/>
        <w:rPr>
          <w:b/>
          <w:bCs/>
          <w:sz w:val="28"/>
          <w:szCs w:val="28"/>
          <w:lang w:val="uz-Cyrl-UZ"/>
        </w:rPr>
      </w:pPr>
      <w:r w:rsidRPr="00E1198B">
        <w:rPr>
          <w:b/>
          <w:bCs/>
          <w:sz w:val="28"/>
          <w:szCs w:val="28"/>
          <w:lang w:val="uz-Cyrl-UZ"/>
        </w:rPr>
        <w:t xml:space="preserve">4.4. </w:t>
      </w:r>
      <w:proofErr w:type="spellStart"/>
      <w:r w:rsidR="00E1198B" w:rsidRPr="008446A5">
        <w:rPr>
          <w:b/>
          <w:bCs/>
          <w:sz w:val="28"/>
          <w:szCs w:val="28"/>
          <w:lang w:val="en-US"/>
        </w:rPr>
        <w:t>Molibdenli</w:t>
      </w:r>
      <w:proofErr w:type="spellEnd"/>
      <w:r w:rsidR="006F7820" w:rsidRPr="008446A5">
        <w:rPr>
          <w:b/>
          <w:bCs/>
          <w:sz w:val="28"/>
          <w:szCs w:val="28"/>
          <w:lang w:val="en-US"/>
        </w:rPr>
        <w:t xml:space="preserve"> </w:t>
      </w:r>
      <w:r w:rsidR="00E1198B" w:rsidRPr="00E1198B">
        <w:rPr>
          <w:b/>
          <w:bCs/>
          <w:sz w:val="28"/>
          <w:szCs w:val="28"/>
          <w:lang w:val="uz-Cyrl-UZ"/>
        </w:rPr>
        <w:t>mikro</w:t>
      </w:r>
      <w:proofErr w:type="spellStart"/>
      <w:r w:rsidR="00E1198B" w:rsidRPr="008446A5">
        <w:rPr>
          <w:b/>
          <w:bCs/>
          <w:sz w:val="28"/>
          <w:szCs w:val="28"/>
          <w:lang w:val="en-US"/>
        </w:rPr>
        <w:t>o‘g‘itlar</w:t>
      </w:r>
      <w:proofErr w:type="spellEnd"/>
      <w:r w:rsidRPr="00E1198B">
        <w:rPr>
          <w:b/>
          <w:bCs/>
          <w:sz w:val="28"/>
          <w:szCs w:val="28"/>
          <w:lang w:val="uz-Cyrl-UZ"/>
        </w:rPr>
        <w:t xml:space="preserve"> </w:t>
      </w:r>
      <w:r w:rsidR="00E1198B" w:rsidRPr="00E1198B">
        <w:rPr>
          <w:b/>
          <w:sz w:val="28"/>
          <w:szCs w:val="28"/>
          <w:lang w:val="uz-Cyrl-UZ"/>
        </w:rPr>
        <w:t>ularning</w:t>
      </w:r>
      <w:r w:rsidRPr="00E1198B">
        <w:rPr>
          <w:b/>
          <w:sz w:val="28"/>
          <w:szCs w:val="28"/>
          <w:lang w:val="uz-Cyrl-UZ"/>
        </w:rPr>
        <w:t xml:space="preserve"> </w:t>
      </w:r>
      <w:r w:rsidR="00E1198B" w:rsidRPr="00E1198B">
        <w:rPr>
          <w:b/>
          <w:sz w:val="28"/>
          <w:szCs w:val="28"/>
          <w:lang w:val="uz-Cyrl-UZ"/>
        </w:rPr>
        <w:t>turlari</w:t>
      </w:r>
      <w:r w:rsidRPr="00E1198B">
        <w:rPr>
          <w:b/>
          <w:sz w:val="28"/>
          <w:szCs w:val="28"/>
          <w:lang w:val="uz-Cyrl-UZ"/>
        </w:rPr>
        <w:t xml:space="preserve">, </w:t>
      </w:r>
    </w:p>
    <w:p w:rsidR="00575905" w:rsidRPr="00E1198B" w:rsidRDefault="00E1198B" w:rsidP="00E07146">
      <w:pPr>
        <w:spacing w:line="276" w:lineRule="auto"/>
        <w:jc w:val="center"/>
        <w:rPr>
          <w:b/>
          <w:bCs/>
          <w:sz w:val="28"/>
          <w:szCs w:val="28"/>
          <w:lang w:val="uz-Cyrl-UZ"/>
        </w:rPr>
      </w:pPr>
      <w:r w:rsidRPr="00E1198B">
        <w:rPr>
          <w:b/>
          <w:sz w:val="28"/>
          <w:szCs w:val="28"/>
          <w:lang w:val="uz-Cyrl-UZ"/>
        </w:rPr>
        <w:t>tarkibi</w:t>
      </w:r>
      <w:r w:rsidR="00575905" w:rsidRPr="00E1198B">
        <w:rPr>
          <w:b/>
          <w:sz w:val="28"/>
          <w:szCs w:val="28"/>
          <w:lang w:val="uz-Cyrl-UZ"/>
        </w:rPr>
        <w:t xml:space="preserve"> </w:t>
      </w:r>
      <w:r w:rsidRPr="00E1198B">
        <w:rPr>
          <w:b/>
          <w:sz w:val="28"/>
          <w:szCs w:val="28"/>
          <w:lang w:val="uz-Cyrl-UZ"/>
        </w:rPr>
        <w:t>va</w:t>
      </w:r>
      <w:r w:rsidR="00575905" w:rsidRPr="00E1198B">
        <w:rPr>
          <w:b/>
          <w:sz w:val="28"/>
          <w:szCs w:val="28"/>
          <w:lang w:val="uz-Cyrl-UZ"/>
        </w:rPr>
        <w:t xml:space="preserve"> </w:t>
      </w:r>
      <w:r w:rsidRPr="00E1198B">
        <w:rPr>
          <w:b/>
          <w:sz w:val="28"/>
          <w:szCs w:val="28"/>
          <w:lang w:val="uz-Cyrl-UZ"/>
        </w:rPr>
        <w:t>ahamiyati</w:t>
      </w:r>
    </w:p>
    <w:p w:rsidR="006F7820" w:rsidRPr="00E1198B" w:rsidRDefault="00E1198B" w:rsidP="00E07146">
      <w:pPr>
        <w:spacing w:line="276" w:lineRule="auto"/>
        <w:ind w:firstLine="720"/>
        <w:jc w:val="both"/>
        <w:rPr>
          <w:sz w:val="28"/>
          <w:szCs w:val="28"/>
          <w:lang w:val="uz-Cyrl-UZ"/>
        </w:rPr>
      </w:pPr>
      <w:r w:rsidRPr="00E1198B">
        <w:rPr>
          <w:sz w:val="28"/>
          <w:szCs w:val="28"/>
          <w:lang w:val="uz-Cyrl-UZ"/>
        </w:rPr>
        <w:t>Molibden</w:t>
      </w:r>
      <w:r w:rsidR="006F7820" w:rsidRPr="00E1198B">
        <w:rPr>
          <w:sz w:val="28"/>
          <w:szCs w:val="28"/>
          <w:lang w:val="uz-Cyrl-UZ"/>
        </w:rPr>
        <w:t xml:space="preserve"> </w:t>
      </w:r>
      <w:r w:rsidRPr="00E1198B">
        <w:rPr>
          <w:sz w:val="28"/>
          <w:szCs w:val="28"/>
          <w:lang w:val="uz-Cyrl-UZ"/>
        </w:rPr>
        <w:t>ko‘proq</w:t>
      </w:r>
      <w:r w:rsidR="006F7820" w:rsidRPr="00E1198B">
        <w:rPr>
          <w:sz w:val="28"/>
          <w:szCs w:val="28"/>
          <w:lang w:val="uz-Cyrl-UZ"/>
        </w:rPr>
        <w:t xml:space="preserve"> </w:t>
      </w:r>
      <w:r w:rsidRPr="00E1198B">
        <w:rPr>
          <w:sz w:val="28"/>
          <w:szCs w:val="28"/>
          <w:lang w:val="uz-Cyrl-UZ"/>
        </w:rPr>
        <w:t>dukkakli</w:t>
      </w:r>
      <w:r w:rsidR="006F7820" w:rsidRPr="00E1198B">
        <w:rPr>
          <w:sz w:val="28"/>
          <w:szCs w:val="28"/>
          <w:lang w:val="uz-Cyrl-UZ"/>
        </w:rPr>
        <w:t xml:space="preserve"> </w:t>
      </w:r>
      <w:r w:rsidRPr="00E1198B">
        <w:rPr>
          <w:sz w:val="28"/>
          <w:szCs w:val="28"/>
          <w:lang w:val="uz-Cyrl-UZ"/>
        </w:rPr>
        <w:t>don</w:t>
      </w:r>
      <w:r w:rsidR="006F7820" w:rsidRPr="00E1198B">
        <w:rPr>
          <w:sz w:val="28"/>
          <w:szCs w:val="28"/>
          <w:lang w:val="uz-Cyrl-UZ"/>
        </w:rPr>
        <w:t xml:space="preserve"> </w:t>
      </w:r>
      <w:r w:rsidRPr="00E1198B">
        <w:rPr>
          <w:sz w:val="28"/>
          <w:szCs w:val="28"/>
          <w:lang w:val="uz-Cyrl-UZ"/>
        </w:rPr>
        <w:t>ekinlari</w:t>
      </w:r>
      <w:r w:rsidR="006F7820" w:rsidRPr="00E1198B">
        <w:rPr>
          <w:sz w:val="28"/>
          <w:szCs w:val="28"/>
          <w:lang w:val="uz-Cyrl-UZ"/>
        </w:rPr>
        <w:t xml:space="preserve"> </w:t>
      </w:r>
      <w:r w:rsidRPr="00E1198B">
        <w:rPr>
          <w:sz w:val="28"/>
          <w:szCs w:val="28"/>
          <w:lang w:val="uz-Cyrl-UZ"/>
        </w:rPr>
        <w:t>tarkibida</w:t>
      </w:r>
      <w:r w:rsidR="006F7820" w:rsidRPr="00E1198B">
        <w:rPr>
          <w:sz w:val="28"/>
          <w:szCs w:val="28"/>
          <w:lang w:val="uz-Cyrl-UZ"/>
        </w:rPr>
        <w:t xml:space="preserve"> (0,5-20,0 </w:t>
      </w:r>
      <w:r w:rsidRPr="00E1198B">
        <w:rPr>
          <w:sz w:val="28"/>
          <w:szCs w:val="28"/>
          <w:lang w:val="uz-Cyrl-UZ"/>
        </w:rPr>
        <w:t>mg</w:t>
      </w:r>
      <w:r w:rsidR="006F7820" w:rsidRPr="00E1198B">
        <w:rPr>
          <w:sz w:val="28"/>
          <w:szCs w:val="28"/>
          <w:lang w:val="uz-Cyrl-UZ"/>
        </w:rPr>
        <w:t>/</w:t>
      </w:r>
      <w:r w:rsidRPr="00E1198B">
        <w:rPr>
          <w:sz w:val="28"/>
          <w:szCs w:val="28"/>
          <w:lang w:val="uz-Cyrl-UZ"/>
        </w:rPr>
        <w:t>kg</w:t>
      </w:r>
      <w:r w:rsidR="006F7820" w:rsidRPr="00E1198B">
        <w:rPr>
          <w:sz w:val="28"/>
          <w:szCs w:val="28"/>
          <w:lang w:val="uz-Cyrl-UZ"/>
        </w:rPr>
        <w:t xml:space="preserve">) </w:t>
      </w:r>
      <w:r w:rsidRPr="00E1198B">
        <w:rPr>
          <w:sz w:val="28"/>
          <w:szCs w:val="28"/>
          <w:lang w:val="uz-Cyrl-UZ"/>
        </w:rPr>
        <w:t>uchraydi</w:t>
      </w:r>
      <w:r w:rsidR="006F7820" w:rsidRPr="00E1198B">
        <w:rPr>
          <w:sz w:val="28"/>
          <w:szCs w:val="28"/>
          <w:lang w:val="uz-Cyrl-UZ"/>
        </w:rPr>
        <w:t xml:space="preserve">. </w:t>
      </w:r>
      <w:r w:rsidRPr="00E1198B">
        <w:rPr>
          <w:sz w:val="28"/>
          <w:szCs w:val="28"/>
          <w:lang w:val="uz-Cyrl-UZ"/>
        </w:rPr>
        <w:t>Boshoqli</w:t>
      </w:r>
      <w:r w:rsidR="006F7820" w:rsidRPr="00E1198B">
        <w:rPr>
          <w:sz w:val="28"/>
          <w:szCs w:val="28"/>
          <w:lang w:val="uz-Cyrl-UZ"/>
        </w:rPr>
        <w:t xml:space="preserve"> </w:t>
      </w:r>
      <w:r w:rsidRPr="00E1198B">
        <w:rPr>
          <w:sz w:val="28"/>
          <w:szCs w:val="28"/>
          <w:lang w:val="uz-Cyrl-UZ"/>
        </w:rPr>
        <w:t>don</w:t>
      </w:r>
      <w:r w:rsidR="006F7820" w:rsidRPr="00E1198B">
        <w:rPr>
          <w:sz w:val="28"/>
          <w:szCs w:val="28"/>
          <w:lang w:val="uz-Cyrl-UZ"/>
        </w:rPr>
        <w:t xml:space="preserve"> </w:t>
      </w:r>
      <w:r w:rsidRPr="00E1198B">
        <w:rPr>
          <w:sz w:val="28"/>
          <w:szCs w:val="28"/>
          <w:lang w:val="uz-Cyrl-UZ"/>
        </w:rPr>
        <w:t>ekinlari</w:t>
      </w:r>
      <w:r w:rsidR="006F7820" w:rsidRPr="00E1198B">
        <w:rPr>
          <w:sz w:val="28"/>
          <w:szCs w:val="28"/>
          <w:lang w:val="uz-Cyrl-UZ"/>
        </w:rPr>
        <w:t xml:space="preserve"> 0,2-1,0 </w:t>
      </w:r>
      <w:r w:rsidRPr="00E1198B">
        <w:rPr>
          <w:sz w:val="28"/>
          <w:szCs w:val="28"/>
          <w:lang w:val="uz-Cyrl-UZ"/>
        </w:rPr>
        <w:t>mg</w:t>
      </w:r>
      <w:r w:rsidR="006F7820" w:rsidRPr="00E1198B">
        <w:rPr>
          <w:sz w:val="28"/>
          <w:szCs w:val="28"/>
        </w:rPr>
        <w:sym w:font="Symbol" w:char="F02F"/>
      </w:r>
      <w:r w:rsidRPr="00E1198B">
        <w:rPr>
          <w:sz w:val="28"/>
          <w:szCs w:val="28"/>
          <w:lang w:val="uz-Cyrl-UZ"/>
        </w:rPr>
        <w:t>kg</w:t>
      </w:r>
      <w:r w:rsidR="006F7820" w:rsidRPr="00E1198B">
        <w:rPr>
          <w:sz w:val="28"/>
          <w:szCs w:val="28"/>
          <w:lang w:val="uz-Cyrl-UZ"/>
        </w:rPr>
        <w:t xml:space="preserve"> </w:t>
      </w:r>
      <w:r w:rsidRPr="00E1198B">
        <w:rPr>
          <w:sz w:val="28"/>
          <w:szCs w:val="28"/>
          <w:lang w:val="uz-Cyrl-UZ"/>
        </w:rPr>
        <w:t>atrofida</w:t>
      </w:r>
      <w:r w:rsidR="006F7820" w:rsidRPr="00E1198B">
        <w:rPr>
          <w:sz w:val="28"/>
          <w:szCs w:val="28"/>
          <w:lang w:val="uz-Cyrl-UZ"/>
        </w:rPr>
        <w:t xml:space="preserve"> </w:t>
      </w:r>
      <w:r w:rsidRPr="00E1198B">
        <w:rPr>
          <w:sz w:val="28"/>
          <w:szCs w:val="28"/>
          <w:lang w:val="uz-Cyrl-UZ"/>
        </w:rPr>
        <w:t>molibden</w:t>
      </w:r>
      <w:r w:rsidR="006F7820" w:rsidRPr="00E1198B">
        <w:rPr>
          <w:sz w:val="28"/>
          <w:szCs w:val="28"/>
          <w:lang w:val="uz-Cyrl-UZ"/>
        </w:rPr>
        <w:t xml:space="preserve"> </w:t>
      </w:r>
      <w:r w:rsidRPr="00E1198B">
        <w:rPr>
          <w:sz w:val="28"/>
          <w:szCs w:val="28"/>
          <w:lang w:val="uz-Cyrl-UZ"/>
        </w:rPr>
        <w:t>tutadi</w:t>
      </w:r>
      <w:r w:rsidR="006F7820" w:rsidRPr="00E1198B">
        <w:rPr>
          <w:sz w:val="28"/>
          <w:szCs w:val="28"/>
          <w:lang w:val="uz-Cyrl-UZ"/>
        </w:rPr>
        <w:t xml:space="preserve">. </w:t>
      </w:r>
      <w:r w:rsidRPr="00E1198B">
        <w:rPr>
          <w:sz w:val="28"/>
          <w:szCs w:val="28"/>
          <w:lang w:val="uz-Cyrl-UZ"/>
        </w:rPr>
        <w:t>Molibden</w:t>
      </w:r>
      <w:r w:rsidR="006F7820" w:rsidRPr="00E1198B">
        <w:rPr>
          <w:sz w:val="28"/>
          <w:szCs w:val="28"/>
          <w:lang w:val="uz-Cyrl-UZ"/>
        </w:rPr>
        <w:t xml:space="preserve"> </w:t>
      </w:r>
      <w:r w:rsidRPr="00E1198B">
        <w:rPr>
          <w:sz w:val="28"/>
          <w:szCs w:val="28"/>
          <w:lang w:val="uz-Cyrl-UZ"/>
        </w:rPr>
        <w:t>o‘simliklarda</w:t>
      </w:r>
      <w:r w:rsidR="006F7820" w:rsidRPr="00E1198B">
        <w:rPr>
          <w:sz w:val="28"/>
          <w:szCs w:val="28"/>
          <w:lang w:val="uz-Cyrl-UZ"/>
        </w:rPr>
        <w:t xml:space="preserve"> </w:t>
      </w:r>
      <w:r w:rsidRPr="00E1198B">
        <w:rPr>
          <w:sz w:val="28"/>
          <w:szCs w:val="28"/>
          <w:lang w:val="uz-Cyrl-UZ"/>
        </w:rPr>
        <w:t>aminokislotalar</w:t>
      </w:r>
      <w:r w:rsidR="006F7820" w:rsidRPr="00E1198B">
        <w:rPr>
          <w:sz w:val="28"/>
          <w:szCs w:val="28"/>
          <w:lang w:val="uz-Cyrl-UZ"/>
        </w:rPr>
        <w:t xml:space="preserve"> </w:t>
      </w:r>
      <w:r w:rsidRPr="00E1198B">
        <w:rPr>
          <w:sz w:val="28"/>
          <w:szCs w:val="28"/>
          <w:lang w:val="uz-Cyrl-UZ"/>
        </w:rPr>
        <w:t>va</w:t>
      </w:r>
      <w:r w:rsidR="006F7820" w:rsidRPr="00E1198B">
        <w:rPr>
          <w:sz w:val="28"/>
          <w:szCs w:val="28"/>
          <w:lang w:val="uz-Cyrl-UZ"/>
        </w:rPr>
        <w:t xml:space="preserve"> </w:t>
      </w:r>
      <w:r w:rsidRPr="00E1198B">
        <w:rPr>
          <w:sz w:val="28"/>
          <w:szCs w:val="28"/>
          <w:lang w:val="uz-Cyrl-UZ"/>
        </w:rPr>
        <w:t>oqsil</w:t>
      </w:r>
      <w:r w:rsidR="006F7820" w:rsidRPr="00E1198B">
        <w:rPr>
          <w:sz w:val="28"/>
          <w:szCs w:val="28"/>
          <w:lang w:val="uz-Cyrl-UZ"/>
        </w:rPr>
        <w:t xml:space="preserve"> </w:t>
      </w:r>
      <w:r w:rsidRPr="00E1198B">
        <w:rPr>
          <w:sz w:val="28"/>
          <w:szCs w:val="28"/>
          <w:lang w:val="uz-Cyrl-UZ"/>
        </w:rPr>
        <w:t>hosil</w:t>
      </w:r>
      <w:r w:rsidR="006F7820" w:rsidRPr="00E1198B">
        <w:rPr>
          <w:sz w:val="28"/>
          <w:szCs w:val="28"/>
          <w:lang w:val="uz-Cyrl-UZ"/>
        </w:rPr>
        <w:t xml:space="preserve"> </w:t>
      </w:r>
      <w:r w:rsidRPr="00E1198B">
        <w:rPr>
          <w:sz w:val="28"/>
          <w:szCs w:val="28"/>
          <w:lang w:val="uz-Cyrl-UZ"/>
        </w:rPr>
        <w:t>qilishda</w:t>
      </w:r>
      <w:r w:rsidR="006F7820" w:rsidRPr="00E1198B">
        <w:rPr>
          <w:sz w:val="28"/>
          <w:szCs w:val="28"/>
          <w:lang w:val="uz-Cyrl-UZ"/>
        </w:rPr>
        <w:t xml:space="preserve">, </w:t>
      </w:r>
      <w:r w:rsidRPr="00E1198B">
        <w:rPr>
          <w:sz w:val="28"/>
          <w:szCs w:val="28"/>
          <w:lang w:val="uz-Cyrl-UZ"/>
        </w:rPr>
        <w:t>nitratlarning</w:t>
      </w:r>
      <w:r w:rsidR="006F7820" w:rsidRPr="00E1198B">
        <w:rPr>
          <w:sz w:val="28"/>
          <w:szCs w:val="28"/>
          <w:lang w:val="uz-Cyrl-UZ"/>
        </w:rPr>
        <w:t xml:space="preserve"> </w:t>
      </w:r>
      <w:r w:rsidRPr="00E1198B">
        <w:rPr>
          <w:sz w:val="28"/>
          <w:szCs w:val="28"/>
          <w:lang w:val="uz-Cyrl-UZ"/>
        </w:rPr>
        <w:t>amiakka</w:t>
      </w:r>
      <w:r w:rsidR="006F7820" w:rsidRPr="00E1198B">
        <w:rPr>
          <w:sz w:val="28"/>
          <w:szCs w:val="28"/>
          <w:lang w:val="uz-Cyrl-UZ"/>
        </w:rPr>
        <w:t xml:space="preserve"> </w:t>
      </w:r>
      <w:r w:rsidRPr="00E1198B">
        <w:rPr>
          <w:sz w:val="28"/>
          <w:szCs w:val="28"/>
          <w:lang w:val="uz-Cyrl-UZ"/>
        </w:rPr>
        <w:t>aylanish</w:t>
      </w:r>
      <w:r w:rsidR="006F7820" w:rsidRPr="00E1198B">
        <w:rPr>
          <w:sz w:val="28"/>
          <w:szCs w:val="28"/>
          <w:lang w:val="uz-Cyrl-UZ"/>
        </w:rPr>
        <w:t xml:space="preserve"> </w:t>
      </w:r>
      <w:r w:rsidRPr="00E1198B">
        <w:rPr>
          <w:sz w:val="28"/>
          <w:szCs w:val="28"/>
          <w:lang w:val="uz-Cyrl-UZ"/>
        </w:rPr>
        <w:t>jarayonlarida</w:t>
      </w:r>
      <w:r w:rsidR="006F7820" w:rsidRPr="00E1198B">
        <w:rPr>
          <w:sz w:val="28"/>
          <w:szCs w:val="28"/>
          <w:lang w:val="uz-Cyrl-UZ"/>
        </w:rPr>
        <w:t xml:space="preserve"> </w:t>
      </w:r>
      <w:r w:rsidRPr="00E1198B">
        <w:rPr>
          <w:sz w:val="28"/>
          <w:szCs w:val="28"/>
          <w:lang w:val="uz-Cyrl-UZ"/>
        </w:rPr>
        <w:t>qatnashadi</w:t>
      </w:r>
      <w:r w:rsidR="006F7820" w:rsidRPr="00E1198B">
        <w:rPr>
          <w:sz w:val="28"/>
          <w:szCs w:val="28"/>
          <w:lang w:val="uz-Cyrl-UZ"/>
        </w:rPr>
        <w:t xml:space="preserve">. </w:t>
      </w:r>
      <w:r w:rsidRPr="00E1198B">
        <w:rPr>
          <w:sz w:val="28"/>
          <w:szCs w:val="28"/>
          <w:lang w:val="uz-Cyrl-UZ"/>
        </w:rPr>
        <w:t>U</w:t>
      </w:r>
      <w:r w:rsidR="006F7820" w:rsidRPr="00E1198B">
        <w:rPr>
          <w:sz w:val="28"/>
          <w:szCs w:val="28"/>
          <w:lang w:val="uz-Cyrl-UZ"/>
        </w:rPr>
        <w:t xml:space="preserve"> </w:t>
      </w:r>
      <w:r w:rsidRPr="00E1198B">
        <w:rPr>
          <w:sz w:val="28"/>
          <w:szCs w:val="28"/>
          <w:lang w:val="uz-Cyrl-UZ"/>
        </w:rPr>
        <w:t>nitratreduktaza</w:t>
      </w:r>
      <w:r w:rsidR="006F7820" w:rsidRPr="00E1198B">
        <w:rPr>
          <w:sz w:val="28"/>
          <w:szCs w:val="28"/>
          <w:lang w:val="uz-Cyrl-UZ"/>
        </w:rPr>
        <w:t xml:space="preserve"> </w:t>
      </w:r>
      <w:r w:rsidRPr="00E1198B">
        <w:rPr>
          <w:sz w:val="28"/>
          <w:szCs w:val="28"/>
          <w:lang w:val="uz-Cyrl-UZ"/>
        </w:rPr>
        <w:t>fermenti</w:t>
      </w:r>
      <w:r w:rsidR="006F7820" w:rsidRPr="00E1198B">
        <w:rPr>
          <w:sz w:val="28"/>
          <w:szCs w:val="28"/>
          <w:lang w:val="uz-Cyrl-UZ"/>
        </w:rPr>
        <w:t xml:space="preserve"> </w:t>
      </w:r>
      <w:r w:rsidRPr="00E1198B">
        <w:rPr>
          <w:sz w:val="28"/>
          <w:szCs w:val="28"/>
          <w:lang w:val="uz-Cyrl-UZ"/>
        </w:rPr>
        <w:t>tarkibiga</w:t>
      </w:r>
      <w:r w:rsidR="006F7820" w:rsidRPr="00E1198B">
        <w:rPr>
          <w:sz w:val="28"/>
          <w:szCs w:val="28"/>
          <w:lang w:val="uz-Cyrl-UZ"/>
        </w:rPr>
        <w:t xml:space="preserve"> </w:t>
      </w:r>
      <w:r w:rsidRPr="00E1198B">
        <w:rPr>
          <w:sz w:val="28"/>
          <w:szCs w:val="28"/>
          <w:lang w:val="uz-Cyrl-UZ"/>
        </w:rPr>
        <w:t>kiradi</w:t>
      </w:r>
      <w:r w:rsidR="006F7820" w:rsidRPr="00E1198B">
        <w:rPr>
          <w:sz w:val="28"/>
          <w:szCs w:val="28"/>
          <w:lang w:val="uz-Cyrl-UZ"/>
        </w:rPr>
        <w:t xml:space="preserve">. </w:t>
      </w:r>
      <w:r w:rsidRPr="00E1198B">
        <w:rPr>
          <w:sz w:val="28"/>
          <w:szCs w:val="28"/>
          <w:lang w:val="uz-Cyrl-UZ"/>
        </w:rPr>
        <w:t>Molibden</w:t>
      </w:r>
      <w:r w:rsidR="006F7820" w:rsidRPr="00E1198B">
        <w:rPr>
          <w:sz w:val="28"/>
          <w:szCs w:val="28"/>
          <w:lang w:val="uz-Cyrl-UZ"/>
        </w:rPr>
        <w:t xml:space="preserve"> </w:t>
      </w:r>
      <w:r w:rsidRPr="00E1198B">
        <w:rPr>
          <w:sz w:val="28"/>
          <w:szCs w:val="28"/>
          <w:lang w:val="uz-Cyrl-UZ"/>
        </w:rPr>
        <w:t>bilan</w:t>
      </w:r>
      <w:r w:rsidR="006F7820" w:rsidRPr="00E1198B">
        <w:rPr>
          <w:sz w:val="28"/>
          <w:szCs w:val="28"/>
          <w:lang w:val="uz-Cyrl-UZ"/>
        </w:rPr>
        <w:t xml:space="preserve"> </w:t>
      </w:r>
      <w:r w:rsidRPr="00E1198B">
        <w:rPr>
          <w:sz w:val="28"/>
          <w:szCs w:val="28"/>
          <w:lang w:val="uz-Cyrl-UZ"/>
        </w:rPr>
        <w:t>yaxshi</w:t>
      </w:r>
      <w:r w:rsidR="006F7820" w:rsidRPr="00E1198B">
        <w:rPr>
          <w:sz w:val="28"/>
          <w:szCs w:val="28"/>
          <w:lang w:val="uz-Cyrl-UZ"/>
        </w:rPr>
        <w:t xml:space="preserve"> </w:t>
      </w:r>
      <w:r w:rsidRPr="00E1198B">
        <w:rPr>
          <w:sz w:val="28"/>
          <w:szCs w:val="28"/>
          <w:lang w:val="uz-Cyrl-UZ"/>
        </w:rPr>
        <w:t>ta’minlangan</w:t>
      </w:r>
      <w:r w:rsidR="006F7820" w:rsidRPr="00E1198B">
        <w:rPr>
          <w:sz w:val="28"/>
          <w:szCs w:val="28"/>
          <w:lang w:val="uz-Cyrl-UZ"/>
        </w:rPr>
        <w:t xml:space="preserve"> </w:t>
      </w:r>
      <w:r w:rsidRPr="00E1198B">
        <w:rPr>
          <w:sz w:val="28"/>
          <w:szCs w:val="28"/>
          <w:lang w:val="uz-Cyrl-UZ"/>
        </w:rPr>
        <w:t>tuproqlarda</w:t>
      </w:r>
      <w:r w:rsidR="006F7820" w:rsidRPr="00E1198B">
        <w:rPr>
          <w:sz w:val="28"/>
          <w:szCs w:val="28"/>
          <w:lang w:val="uz-Cyrl-UZ"/>
        </w:rPr>
        <w:t xml:space="preserve"> </w:t>
      </w:r>
      <w:r w:rsidRPr="00E1198B">
        <w:rPr>
          <w:sz w:val="28"/>
          <w:szCs w:val="28"/>
          <w:lang w:val="uz-Cyrl-UZ"/>
        </w:rPr>
        <w:t>o‘stimliklar</w:t>
      </w:r>
      <w:r w:rsidR="006F7820" w:rsidRPr="00E1198B">
        <w:rPr>
          <w:sz w:val="28"/>
          <w:szCs w:val="28"/>
          <w:lang w:val="uz-Cyrl-UZ"/>
        </w:rPr>
        <w:t xml:space="preserve"> N</w:t>
      </w:r>
      <w:r w:rsidRPr="00E1198B">
        <w:rPr>
          <w:sz w:val="28"/>
          <w:szCs w:val="28"/>
          <w:lang w:val="uz-Cyrl-UZ"/>
        </w:rPr>
        <w:t>RK</w:t>
      </w:r>
      <w:r w:rsidR="006F7820" w:rsidRPr="00E1198B">
        <w:rPr>
          <w:sz w:val="28"/>
          <w:szCs w:val="28"/>
          <w:lang w:val="uz-Cyrl-UZ"/>
        </w:rPr>
        <w:t xml:space="preserve"> </w:t>
      </w:r>
      <w:r w:rsidRPr="00E1198B">
        <w:rPr>
          <w:sz w:val="28"/>
          <w:szCs w:val="28"/>
          <w:lang w:val="uz-Cyrl-UZ"/>
        </w:rPr>
        <w:t>ni</w:t>
      </w:r>
      <w:r w:rsidR="006F7820" w:rsidRPr="00E1198B">
        <w:rPr>
          <w:sz w:val="28"/>
          <w:szCs w:val="28"/>
          <w:lang w:val="uz-Cyrl-UZ"/>
        </w:rPr>
        <w:t xml:space="preserve"> </w:t>
      </w:r>
      <w:r w:rsidRPr="00E1198B">
        <w:rPr>
          <w:sz w:val="28"/>
          <w:szCs w:val="28"/>
          <w:lang w:val="uz-Cyrl-UZ"/>
        </w:rPr>
        <w:t>yaxshi</w:t>
      </w:r>
      <w:r w:rsidR="006F7820" w:rsidRPr="00E1198B">
        <w:rPr>
          <w:sz w:val="28"/>
          <w:szCs w:val="28"/>
          <w:lang w:val="uz-Cyrl-UZ"/>
        </w:rPr>
        <w:t xml:space="preserve"> </w:t>
      </w:r>
      <w:r w:rsidRPr="00E1198B">
        <w:rPr>
          <w:sz w:val="28"/>
          <w:szCs w:val="28"/>
          <w:lang w:val="uz-Cyrl-UZ"/>
        </w:rPr>
        <w:t>o‘zlashtiradi</w:t>
      </w:r>
      <w:r w:rsidR="006F7820" w:rsidRPr="00E1198B">
        <w:rPr>
          <w:sz w:val="28"/>
          <w:szCs w:val="28"/>
          <w:lang w:val="uz-Cyrl-UZ"/>
        </w:rPr>
        <w:t xml:space="preserve">. </w:t>
      </w:r>
      <w:r w:rsidRPr="00E1198B">
        <w:rPr>
          <w:sz w:val="28"/>
          <w:szCs w:val="28"/>
          <w:lang w:val="uz-Cyrl-UZ"/>
        </w:rPr>
        <w:t>Oqsil</w:t>
      </w:r>
      <w:r w:rsidR="006F7820" w:rsidRPr="00E1198B">
        <w:rPr>
          <w:sz w:val="28"/>
          <w:szCs w:val="28"/>
          <w:lang w:val="uz-Cyrl-UZ"/>
        </w:rPr>
        <w:t xml:space="preserve"> </w:t>
      </w:r>
      <w:r w:rsidRPr="00E1198B">
        <w:rPr>
          <w:sz w:val="28"/>
          <w:szCs w:val="28"/>
          <w:lang w:val="uz-Cyrl-UZ"/>
        </w:rPr>
        <w:t>azot</w:t>
      </w:r>
      <w:r w:rsidR="006F7820" w:rsidRPr="00E1198B">
        <w:rPr>
          <w:sz w:val="28"/>
          <w:szCs w:val="28"/>
          <w:lang w:val="uz-Cyrl-UZ"/>
        </w:rPr>
        <w:t xml:space="preserve"> </w:t>
      </w:r>
      <w:r w:rsidRPr="00E1198B">
        <w:rPr>
          <w:sz w:val="28"/>
          <w:szCs w:val="28"/>
          <w:lang w:val="uz-Cyrl-UZ"/>
        </w:rPr>
        <w:t>tarkibiga</w:t>
      </w:r>
      <w:r w:rsidR="006F7820" w:rsidRPr="00E1198B">
        <w:rPr>
          <w:sz w:val="28"/>
          <w:szCs w:val="28"/>
          <w:lang w:val="uz-Cyrl-UZ"/>
        </w:rPr>
        <w:t xml:space="preserve"> </w:t>
      </w:r>
      <w:r w:rsidRPr="00E1198B">
        <w:rPr>
          <w:sz w:val="28"/>
          <w:szCs w:val="28"/>
          <w:lang w:val="uz-Cyrl-UZ"/>
        </w:rPr>
        <w:t>to‘liq</w:t>
      </w:r>
      <w:r w:rsidR="006F7820" w:rsidRPr="00E1198B">
        <w:rPr>
          <w:sz w:val="28"/>
          <w:szCs w:val="28"/>
          <w:lang w:val="uz-Cyrl-UZ"/>
        </w:rPr>
        <w:t xml:space="preserve"> </w:t>
      </w:r>
      <w:r w:rsidRPr="00E1198B">
        <w:rPr>
          <w:sz w:val="28"/>
          <w:szCs w:val="28"/>
          <w:lang w:val="uz-Cyrl-UZ"/>
        </w:rPr>
        <w:t>o‘tadi</w:t>
      </w:r>
      <w:r w:rsidR="006F7820" w:rsidRPr="00E1198B">
        <w:rPr>
          <w:sz w:val="28"/>
          <w:szCs w:val="28"/>
          <w:lang w:val="uz-Cyrl-UZ"/>
        </w:rPr>
        <w:t xml:space="preserve">, </w:t>
      </w:r>
      <w:r w:rsidRPr="00E1198B">
        <w:rPr>
          <w:sz w:val="28"/>
          <w:szCs w:val="28"/>
          <w:lang w:val="uz-Cyrl-UZ"/>
        </w:rPr>
        <w:t>natijada</w:t>
      </w:r>
      <w:r w:rsidR="006F7820" w:rsidRPr="00E1198B">
        <w:rPr>
          <w:sz w:val="28"/>
          <w:szCs w:val="28"/>
          <w:lang w:val="uz-Cyrl-UZ"/>
        </w:rPr>
        <w:t xml:space="preserve"> </w:t>
      </w:r>
      <w:r w:rsidRPr="00E1198B">
        <w:rPr>
          <w:sz w:val="28"/>
          <w:szCs w:val="28"/>
          <w:lang w:val="uz-Cyrl-UZ"/>
        </w:rPr>
        <w:t>sabzavot</w:t>
      </w:r>
      <w:r w:rsidR="006F7820" w:rsidRPr="00E1198B">
        <w:rPr>
          <w:sz w:val="28"/>
          <w:szCs w:val="28"/>
          <w:lang w:val="uz-Cyrl-UZ"/>
        </w:rPr>
        <w:t xml:space="preserve"> </w:t>
      </w:r>
      <w:r w:rsidRPr="00E1198B">
        <w:rPr>
          <w:sz w:val="28"/>
          <w:szCs w:val="28"/>
          <w:lang w:val="uz-Cyrl-UZ"/>
        </w:rPr>
        <w:t>va</w:t>
      </w:r>
      <w:r w:rsidR="006F7820" w:rsidRPr="00E1198B">
        <w:rPr>
          <w:sz w:val="28"/>
          <w:szCs w:val="28"/>
          <w:lang w:val="uz-Cyrl-UZ"/>
        </w:rPr>
        <w:t xml:space="preserve"> </w:t>
      </w:r>
      <w:r w:rsidRPr="00E1198B">
        <w:rPr>
          <w:sz w:val="28"/>
          <w:szCs w:val="28"/>
          <w:lang w:val="uz-Cyrl-UZ"/>
        </w:rPr>
        <w:t>poliz</w:t>
      </w:r>
      <w:r w:rsidR="006F7820" w:rsidRPr="00E1198B">
        <w:rPr>
          <w:sz w:val="28"/>
          <w:szCs w:val="28"/>
          <w:lang w:val="uz-Cyrl-UZ"/>
        </w:rPr>
        <w:t xml:space="preserve"> </w:t>
      </w:r>
      <w:r w:rsidRPr="00E1198B">
        <w:rPr>
          <w:sz w:val="28"/>
          <w:szCs w:val="28"/>
          <w:lang w:val="uz-Cyrl-UZ"/>
        </w:rPr>
        <w:t>ekinlarida</w:t>
      </w:r>
      <w:r w:rsidR="006F7820" w:rsidRPr="00E1198B">
        <w:rPr>
          <w:sz w:val="28"/>
          <w:szCs w:val="28"/>
          <w:lang w:val="uz-Cyrl-UZ"/>
        </w:rPr>
        <w:t xml:space="preserve"> </w:t>
      </w:r>
      <w:r w:rsidRPr="00E1198B">
        <w:rPr>
          <w:sz w:val="28"/>
          <w:szCs w:val="28"/>
          <w:lang w:val="uz-Cyrl-UZ"/>
        </w:rPr>
        <w:t>azotning</w:t>
      </w:r>
      <w:r w:rsidR="006F7820" w:rsidRPr="00E1198B">
        <w:rPr>
          <w:sz w:val="28"/>
          <w:szCs w:val="28"/>
          <w:lang w:val="uz-Cyrl-UZ"/>
        </w:rPr>
        <w:t xml:space="preserve"> </w:t>
      </w:r>
      <w:r w:rsidRPr="00E1198B">
        <w:rPr>
          <w:sz w:val="28"/>
          <w:szCs w:val="28"/>
          <w:lang w:val="uz-Cyrl-UZ"/>
        </w:rPr>
        <w:t>nitrat</w:t>
      </w:r>
      <w:r w:rsidR="006F7820" w:rsidRPr="00E1198B">
        <w:rPr>
          <w:sz w:val="28"/>
          <w:szCs w:val="28"/>
          <w:lang w:val="uz-Cyrl-UZ"/>
        </w:rPr>
        <w:t xml:space="preserve"> </w:t>
      </w:r>
      <w:r w:rsidRPr="00E1198B">
        <w:rPr>
          <w:sz w:val="28"/>
          <w:szCs w:val="28"/>
          <w:lang w:val="uz-Cyrl-UZ"/>
        </w:rPr>
        <w:t>shaklida</w:t>
      </w:r>
      <w:r w:rsidR="006F7820" w:rsidRPr="00E1198B">
        <w:rPr>
          <w:sz w:val="28"/>
          <w:szCs w:val="28"/>
          <w:lang w:val="uz-Cyrl-UZ"/>
        </w:rPr>
        <w:t xml:space="preserve"> </w:t>
      </w:r>
      <w:r w:rsidRPr="00E1198B">
        <w:rPr>
          <w:sz w:val="28"/>
          <w:szCs w:val="28"/>
          <w:lang w:val="uz-Cyrl-UZ"/>
        </w:rPr>
        <w:t>to‘planishining</w:t>
      </w:r>
      <w:r w:rsidR="006F7820" w:rsidRPr="00E1198B">
        <w:rPr>
          <w:sz w:val="28"/>
          <w:szCs w:val="28"/>
          <w:lang w:val="uz-Cyrl-UZ"/>
        </w:rPr>
        <w:t xml:space="preserve"> </w:t>
      </w:r>
      <w:r w:rsidRPr="00E1198B">
        <w:rPr>
          <w:sz w:val="28"/>
          <w:szCs w:val="28"/>
          <w:lang w:val="uz-Cyrl-UZ"/>
        </w:rPr>
        <w:t>oldi</w:t>
      </w:r>
      <w:r w:rsidR="006F7820" w:rsidRPr="00E1198B">
        <w:rPr>
          <w:sz w:val="28"/>
          <w:szCs w:val="28"/>
          <w:lang w:val="uz-Cyrl-UZ"/>
        </w:rPr>
        <w:t xml:space="preserve"> </w:t>
      </w:r>
      <w:r w:rsidRPr="00E1198B">
        <w:rPr>
          <w:sz w:val="28"/>
          <w:szCs w:val="28"/>
          <w:lang w:val="uz-Cyrl-UZ"/>
        </w:rPr>
        <w:t>olinadi</w:t>
      </w:r>
      <w:r w:rsidR="006F7820" w:rsidRPr="00E1198B">
        <w:rPr>
          <w:sz w:val="28"/>
          <w:szCs w:val="28"/>
          <w:lang w:val="uz-Cyrl-UZ"/>
        </w:rPr>
        <w:t xml:space="preserve">. </w:t>
      </w:r>
      <w:r w:rsidRPr="00E1198B">
        <w:rPr>
          <w:sz w:val="28"/>
          <w:szCs w:val="28"/>
          <w:lang w:val="uz-Cyrl-UZ"/>
        </w:rPr>
        <w:t>Shuning</w:t>
      </w:r>
      <w:r w:rsidR="006F7820" w:rsidRPr="00E1198B">
        <w:rPr>
          <w:sz w:val="28"/>
          <w:szCs w:val="28"/>
          <w:lang w:val="uz-Cyrl-UZ"/>
        </w:rPr>
        <w:t xml:space="preserve"> </w:t>
      </w:r>
      <w:r w:rsidRPr="00E1198B">
        <w:rPr>
          <w:sz w:val="28"/>
          <w:szCs w:val="28"/>
          <w:lang w:val="uz-Cyrl-UZ"/>
        </w:rPr>
        <w:t>uchun</w:t>
      </w:r>
      <w:r w:rsidR="006F7820" w:rsidRPr="00E1198B">
        <w:rPr>
          <w:sz w:val="28"/>
          <w:szCs w:val="28"/>
          <w:lang w:val="uz-Cyrl-UZ"/>
        </w:rPr>
        <w:t xml:space="preserve"> </w:t>
      </w:r>
      <w:r w:rsidRPr="00E1198B">
        <w:rPr>
          <w:sz w:val="28"/>
          <w:szCs w:val="28"/>
          <w:lang w:val="uz-Cyrl-UZ"/>
        </w:rPr>
        <w:t>molibdenni</w:t>
      </w:r>
      <w:r w:rsidR="006F7820" w:rsidRPr="00E1198B">
        <w:rPr>
          <w:sz w:val="28"/>
          <w:szCs w:val="28"/>
          <w:lang w:val="uz-Cyrl-UZ"/>
        </w:rPr>
        <w:t xml:space="preserve"> </w:t>
      </w:r>
      <w:r w:rsidRPr="00E1198B">
        <w:rPr>
          <w:sz w:val="28"/>
          <w:szCs w:val="28"/>
          <w:lang w:val="uz-Cyrl-UZ"/>
        </w:rPr>
        <w:t>dukkakli</w:t>
      </w:r>
      <w:r w:rsidR="006F7820" w:rsidRPr="00E1198B">
        <w:rPr>
          <w:sz w:val="28"/>
          <w:szCs w:val="28"/>
          <w:lang w:val="uz-Cyrl-UZ"/>
        </w:rPr>
        <w:t xml:space="preserve"> </w:t>
      </w:r>
      <w:r w:rsidRPr="00E1198B">
        <w:rPr>
          <w:sz w:val="28"/>
          <w:szCs w:val="28"/>
          <w:lang w:val="uz-Cyrl-UZ"/>
        </w:rPr>
        <w:t>ekinlarga</w:t>
      </w:r>
      <w:r w:rsidR="006F7820" w:rsidRPr="00E1198B">
        <w:rPr>
          <w:sz w:val="28"/>
          <w:szCs w:val="28"/>
          <w:lang w:val="uz-Cyrl-UZ"/>
        </w:rPr>
        <w:t xml:space="preserve"> </w:t>
      </w:r>
      <w:r w:rsidRPr="00E1198B">
        <w:rPr>
          <w:sz w:val="28"/>
          <w:szCs w:val="28"/>
          <w:lang w:val="uz-Cyrl-UZ"/>
        </w:rPr>
        <w:t>fosfor</w:t>
      </w:r>
      <w:r w:rsidR="006F7820" w:rsidRPr="00E1198B">
        <w:rPr>
          <w:sz w:val="28"/>
          <w:szCs w:val="28"/>
          <w:lang w:val="uz-Cyrl-UZ"/>
        </w:rPr>
        <w:t xml:space="preserve"> </w:t>
      </w:r>
      <w:r w:rsidRPr="00E1198B">
        <w:rPr>
          <w:sz w:val="28"/>
          <w:szCs w:val="28"/>
          <w:lang w:val="uz-Cyrl-UZ"/>
        </w:rPr>
        <w:t>va</w:t>
      </w:r>
      <w:r w:rsidR="006F7820" w:rsidRPr="00E1198B">
        <w:rPr>
          <w:sz w:val="28"/>
          <w:szCs w:val="28"/>
          <w:lang w:val="uz-Cyrl-UZ"/>
        </w:rPr>
        <w:t xml:space="preserve"> </w:t>
      </w:r>
      <w:r w:rsidRPr="00E1198B">
        <w:rPr>
          <w:sz w:val="28"/>
          <w:szCs w:val="28"/>
          <w:lang w:val="uz-Cyrl-UZ"/>
        </w:rPr>
        <w:t>kaliy</w:t>
      </w:r>
      <w:r w:rsidR="006F7820" w:rsidRPr="00E1198B">
        <w:rPr>
          <w:sz w:val="28"/>
          <w:szCs w:val="28"/>
          <w:lang w:val="uz-Cyrl-UZ"/>
        </w:rPr>
        <w:t xml:space="preserve"> </w:t>
      </w:r>
      <w:r w:rsidRPr="00E1198B">
        <w:rPr>
          <w:sz w:val="28"/>
          <w:szCs w:val="28"/>
          <w:lang w:val="uz-Cyrl-UZ"/>
        </w:rPr>
        <w:t>bilan</w:t>
      </w:r>
      <w:r w:rsidR="006F7820" w:rsidRPr="00E1198B">
        <w:rPr>
          <w:sz w:val="28"/>
          <w:szCs w:val="28"/>
          <w:lang w:val="uz-Cyrl-UZ"/>
        </w:rPr>
        <w:t xml:space="preserve">, </w:t>
      </w:r>
      <w:r w:rsidRPr="00E1198B">
        <w:rPr>
          <w:sz w:val="28"/>
          <w:szCs w:val="28"/>
          <w:lang w:val="uz-Cyrl-UZ"/>
        </w:rPr>
        <w:t>boshqa</w:t>
      </w:r>
      <w:r w:rsidR="006F7820" w:rsidRPr="00E1198B">
        <w:rPr>
          <w:sz w:val="28"/>
          <w:szCs w:val="28"/>
          <w:lang w:val="uz-Cyrl-UZ"/>
        </w:rPr>
        <w:t xml:space="preserve"> </w:t>
      </w:r>
      <w:r w:rsidRPr="00E1198B">
        <w:rPr>
          <w:sz w:val="28"/>
          <w:szCs w:val="28"/>
          <w:lang w:val="uz-Cyrl-UZ"/>
        </w:rPr>
        <w:t>ekinlarga</w:t>
      </w:r>
      <w:r w:rsidR="006F7820" w:rsidRPr="00E1198B">
        <w:rPr>
          <w:sz w:val="28"/>
          <w:szCs w:val="28"/>
          <w:lang w:val="uz-Cyrl-UZ"/>
        </w:rPr>
        <w:t xml:space="preserve"> </w:t>
      </w:r>
      <w:r w:rsidRPr="00E1198B">
        <w:rPr>
          <w:sz w:val="28"/>
          <w:szCs w:val="28"/>
          <w:lang w:val="uz-Cyrl-UZ"/>
        </w:rPr>
        <w:t>esa</w:t>
      </w:r>
      <w:r w:rsidR="006F7820" w:rsidRPr="00E1198B">
        <w:rPr>
          <w:sz w:val="28"/>
          <w:szCs w:val="28"/>
          <w:lang w:val="uz-Cyrl-UZ"/>
        </w:rPr>
        <w:t xml:space="preserve">, </w:t>
      </w:r>
      <w:r w:rsidRPr="00E1198B">
        <w:rPr>
          <w:sz w:val="28"/>
          <w:szCs w:val="28"/>
          <w:lang w:val="uz-Cyrl-UZ"/>
        </w:rPr>
        <w:t>azot</w:t>
      </w:r>
      <w:r w:rsidR="006F7820" w:rsidRPr="00E1198B">
        <w:rPr>
          <w:sz w:val="28"/>
          <w:szCs w:val="28"/>
          <w:lang w:val="uz-Cyrl-UZ"/>
        </w:rPr>
        <w:t xml:space="preserve"> </w:t>
      </w:r>
      <w:r w:rsidRPr="00E1198B">
        <w:rPr>
          <w:sz w:val="28"/>
          <w:szCs w:val="28"/>
          <w:lang w:val="uz-Cyrl-UZ"/>
        </w:rPr>
        <w:t>bilan</w:t>
      </w:r>
      <w:r w:rsidR="006F7820" w:rsidRPr="00E1198B">
        <w:rPr>
          <w:sz w:val="28"/>
          <w:szCs w:val="28"/>
          <w:lang w:val="uz-Cyrl-UZ"/>
        </w:rPr>
        <w:t xml:space="preserve"> </w:t>
      </w:r>
      <w:r w:rsidRPr="00E1198B">
        <w:rPr>
          <w:sz w:val="28"/>
          <w:szCs w:val="28"/>
          <w:lang w:val="uz-Cyrl-UZ"/>
        </w:rPr>
        <w:t>birga</w:t>
      </w:r>
      <w:r w:rsidR="006F7820" w:rsidRPr="00E1198B">
        <w:rPr>
          <w:sz w:val="28"/>
          <w:szCs w:val="28"/>
          <w:lang w:val="uz-Cyrl-UZ"/>
        </w:rPr>
        <w:t xml:space="preserve"> </w:t>
      </w:r>
      <w:r w:rsidRPr="00E1198B">
        <w:rPr>
          <w:sz w:val="28"/>
          <w:szCs w:val="28"/>
          <w:lang w:val="uz-Cyrl-UZ"/>
        </w:rPr>
        <w:t>qo‘llash</w:t>
      </w:r>
      <w:r w:rsidR="006F7820" w:rsidRPr="00E1198B">
        <w:rPr>
          <w:sz w:val="28"/>
          <w:szCs w:val="28"/>
          <w:lang w:val="uz-Cyrl-UZ"/>
        </w:rPr>
        <w:t xml:space="preserve"> </w:t>
      </w:r>
      <w:r w:rsidRPr="00E1198B">
        <w:rPr>
          <w:sz w:val="28"/>
          <w:szCs w:val="28"/>
          <w:lang w:val="uz-Cyrl-UZ"/>
        </w:rPr>
        <w:t>tavsiya</w:t>
      </w:r>
      <w:r w:rsidR="006F7820" w:rsidRPr="00E1198B">
        <w:rPr>
          <w:sz w:val="28"/>
          <w:szCs w:val="28"/>
          <w:lang w:val="uz-Cyrl-UZ"/>
        </w:rPr>
        <w:t xml:space="preserve"> </w:t>
      </w:r>
      <w:r w:rsidRPr="00E1198B">
        <w:rPr>
          <w:sz w:val="28"/>
          <w:szCs w:val="28"/>
          <w:lang w:val="uz-Cyrl-UZ"/>
        </w:rPr>
        <w:t>etiladi</w:t>
      </w:r>
      <w:r w:rsidR="006F7820" w:rsidRPr="00E1198B">
        <w:rPr>
          <w:sz w:val="28"/>
          <w:szCs w:val="28"/>
          <w:lang w:val="uz-Cyrl-UZ"/>
        </w:rPr>
        <w:t xml:space="preserve">. </w:t>
      </w:r>
      <w:r w:rsidRPr="00E1198B">
        <w:rPr>
          <w:sz w:val="28"/>
          <w:szCs w:val="28"/>
          <w:lang w:val="uz-Cyrl-UZ"/>
        </w:rPr>
        <w:t>Molibden</w:t>
      </w:r>
      <w:r w:rsidR="006F7820" w:rsidRPr="00E1198B">
        <w:rPr>
          <w:sz w:val="28"/>
          <w:szCs w:val="28"/>
          <w:lang w:val="uz-Cyrl-UZ"/>
        </w:rPr>
        <w:t xml:space="preserve"> </w:t>
      </w:r>
      <w:r w:rsidRPr="00E1198B">
        <w:rPr>
          <w:sz w:val="28"/>
          <w:szCs w:val="28"/>
          <w:lang w:val="uz-Cyrl-UZ"/>
        </w:rPr>
        <w:t>o‘g‘it</w:t>
      </w:r>
      <w:r w:rsidR="006F7820" w:rsidRPr="00E1198B">
        <w:rPr>
          <w:sz w:val="28"/>
          <w:szCs w:val="28"/>
          <w:lang w:val="uz-Cyrl-UZ"/>
        </w:rPr>
        <w:t xml:space="preserve"> </w:t>
      </w:r>
      <w:r w:rsidRPr="00E1198B">
        <w:rPr>
          <w:sz w:val="28"/>
          <w:szCs w:val="28"/>
          <w:lang w:val="uz-Cyrl-UZ"/>
        </w:rPr>
        <w:t>sifatida</w:t>
      </w:r>
      <w:r w:rsidR="006F7820" w:rsidRPr="00E1198B">
        <w:rPr>
          <w:sz w:val="28"/>
          <w:szCs w:val="28"/>
          <w:lang w:val="uz-Cyrl-UZ"/>
        </w:rPr>
        <w:t xml:space="preserve"> </w:t>
      </w:r>
      <w:r w:rsidRPr="00E1198B">
        <w:rPr>
          <w:sz w:val="28"/>
          <w:szCs w:val="28"/>
          <w:lang w:val="uz-Cyrl-UZ"/>
        </w:rPr>
        <w:t>kislotali</w:t>
      </w:r>
      <w:r w:rsidR="006F7820" w:rsidRPr="00E1198B">
        <w:rPr>
          <w:sz w:val="28"/>
          <w:szCs w:val="28"/>
          <w:lang w:val="uz-Cyrl-UZ"/>
        </w:rPr>
        <w:t xml:space="preserve"> </w:t>
      </w:r>
      <w:r w:rsidRPr="00E1198B">
        <w:rPr>
          <w:sz w:val="28"/>
          <w:szCs w:val="28"/>
          <w:lang w:val="uz-Cyrl-UZ"/>
        </w:rPr>
        <w:t>va</w:t>
      </w:r>
      <w:r w:rsidR="006F7820" w:rsidRPr="00E1198B">
        <w:rPr>
          <w:sz w:val="28"/>
          <w:szCs w:val="28"/>
          <w:lang w:val="uz-Cyrl-UZ"/>
        </w:rPr>
        <w:t xml:space="preserve"> </w:t>
      </w:r>
      <w:r w:rsidRPr="00E1198B">
        <w:rPr>
          <w:sz w:val="28"/>
          <w:szCs w:val="28"/>
          <w:lang w:val="uz-Cyrl-UZ"/>
        </w:rPr>
        <w:t>karbonatli</w:t>
      </w:r>
      <w:r w:rsidR="006F7820" w:rsidRPr="00E1198B">
        <w:rPr>
          <w:sz w:val="28"/>
          <w:szCs w:val="28"/>
          <w:lang w:val="uz-Cyrl-UZ"/>
        </w:rPr>
        <w:t xml:space="preserve"> </w:t>
      </w:r>
      <w:r w:rsidRPr="00E1198B">
        <w:rPr>
          <w:sz w:val="28"/>
          <w:szCs w:val="28"/>
          <w:lang w:val="uz-Cyrl-UZ"/>
        </w:rPr>
        <w:t>tuproqlarda</w:t>
      </w:r>
      <w:r w:rsidR="006F7820" w:rsidRPr="00E1198B">
        <w:rPr>
          <w:sz w:val="28"/>
          <w:szCs w:val="28"/>
          <w:lang w:val="uz-Cyrl-UZ"/>
        </w:rPr>
        <w:t xml:space="preserve"> </w:t>
      </w:r>
      <w:r w:rsidRPr="00E1198B">
        <w:rPr>
          <w:sz w:val="28"/>
          <w:szCs w:val="28"/>
          <w:lang w:val="uz-Cyrl-UZ"/>
        </w:rPr>
        <w:t>ijobiy</w:t>
      </w:r>
      <w:r w:rsidR="006F7820" w:rsidRPr="00E1198B">
        <w:rPr>
          <w:sz w:val="28"/>
          <w:szCs w:val="28"/>
          <w:lang w:val="uz-Cyrl-UZ"/>
        </w:rPr>
        <w:t xml:space="preserve"> </w:t>
      </w:r>
      <w:r w:rsidRPr="00E1198B">
        <w:rPr>
          <w:sz w:val="28"/>
          <w:szCs w:val="28"/>
          <w:lang w:val="uz-Cyrl-UZ"/>
        </w:rPr>
        <w:t>natija</w:t>
      </w:r>
      <w:r w:rsidR="006F7820" w:rsidRPr="00E1198B">
        <w:rPr>
          <w:sz w:val="28"/>
          <w:szCs w:val="28"/>
          <w:lang w:val="uz-Cyrl-UZ"/>
        </w:rPr>
        <w:t xml:space="preserve"> </w:t>
      </w:r>
      <w:r w:rsidRPr="00E1198B">
        <w:rPr>
          <w:sz w:val="28"/>
          <w:szCs w:val="28"/>
          <w:lang w:val="uz-Cyrl-UZ"/>
        </w:rPr>
        <w:t>beradi</w:t>
      </w:r>
      <w:r w:rsidR="006F7820" w:rsidRPr="00E1198B">
        <w:rPr>
          <w:sz w:val="28"/>
          <w:szCs w:val="28"/>
          <w:lang w:val="uz-Cyrl-UZ"/>
        </w:rPr>
        <w:t xml:space="preserve">, </w:t>
      </w:r>
      <w:r w:rsidRPr="00E1198B">
        <w:rPr>
          <w:sz w:val="28"/>
          <w:szCs w:val="28"/>
          <w:lang w:val="uz-Cyrl-UZ"/>
        </w:rPr>
        <w:t>paxta</w:t>
      </w:r>
      <w:r w:rsidR="006F7820" w:rsidRPr="00E1198B">
        <w:rPr>
          <w:sz w:val="28"/>
          <w:szCs w:val="28"/>
          <w:lang w:val="uz-Cyrl-UZ"/>
        </w:rPr>
        <w:t xml:space="preserve"> </w:t>
      </w:r>
      <w:r w:rsidRPr="00E1198B">
        <w:rPr>
          <w:sz w:val="28"/>
          <w:szCs w:val="28"/>
          <w:lang w:val="uz-Cyrl-UZ"/>
        </w:rPr>
        <w:t>hosildorligini</w:t>
      </w:r>
      <w:r w:rsidR="006F7820" w:rsidRPr="00E1198B">
        <w:rPr>
          <w:sz w:val="28"/>
          <w:szCs w:val="28"/>
          <w:lang w:val="uz-Cyrl-UZ"/>
        </w:rPr>
        <w:t xml:space="preserve"> 3-3,5 </w:t>
      </w:r>
      <w:r w:rsidRPr="00E1198B">
        <w:rPr>
          <w:sz w:val="28"/>
          <w:szCs w:val="28"/>
          <w:lang w:val="uz-Cyrl-UZ"/>
        </w:rPr>
        <w:t>s</w:t>
      </w:r>
      <w:r w:rsidR="006F7820" w:rsidRPr="00E1198B">
        <w:rPr>
          <w:sz w:val="28"/>
          <w:szCs w:val="28"/>
          <w:lang w:val="uz-Cyrl-UZ"/>
        </w:rPr>
        <w:t xml:space="preserve"> </w:t>
      </w:r>
      <w:r w:rsidRPr="00E1198B">
        <w:rPr>
          <w:sz w:val="28"/>
          <w:szCs w:val="28"/>
          <w:lang w:val="uz-Cyrl-UZ"/>
        </w:rPr>
        <w:t>gacha</w:t>
      </w:r>
      <w:r w:rsidR="006F7820" w:rsidRPr="00E1198B">
        <w:rPr>
          <w:sz w:val="28"/>
          <w:szCs w:val="28"/>
          <w:lang w:val="uz-Cyrl-UZ"/>
        </w:rPr>
        <w:t xml:space="preserve">, </w:t>
      </w:r>
      <w:r w:rsidRPr="00E1198B">
        <w:rPr>
          <w:sz w:val="28"/>
          <w:szCs w:val="28"/>
          <w:lang w:val="uz-Cyrl-UZ"/>
        </w:rPr>
        <w:t>beda</w:t>
      </w:r>
      <w:r w:rsidR="006F7820" w:rsidRPr="00E1198B">
        <w:rPr>
          <w:sz w:val="28"/>
          <w:szCs w:val="28"/>
          <w:lang w:val="uz-Cyrl-UZ"/>
        </w:rPr>
        <w:t xml:space="preserve"> </w:t>
      </w:r>
      <w:r w:rsidRPr="00E1198B">
        <w:rPr>
          <w:sz w:val="28"/>
          <w:szCs w:val="28"/>
          <w:lang w:val="uz-Cyrl-UZ"/>
        </w:rPr>
        <w:t>pichanining</w:t>
      </w:r>
      <w:r w:rsidR="006F7820" w:rsidRPr="00E1198B">
        <w:rPr>
          <w:sz w:val="28"/>
          <w:szCs w:val="28"/>
          <w:lang w:val="uz-Cyrl-UZ"/>
        </w:rPr>
        <w:t xml:space="preserve"> </w:t>
      </w:r>
      <w:r w:rsidRPr="00E1198B">
        <w:rPr>
          <w:sz w:val="28"/>
          <w:szCs w:val="28"/>
          <w:lang w:val="uz-Cyrl-UZ"/>
        </w:rPr>
        <w:t>sifati</w:t>
      </w:r>
      <w:r w:rsidR="006F7820" w:rsidRPr="00E1198B">
        <w:rPr>
          <w:sz w:val="28"/>
          <w:szCs w:val="28"/>
          <w:lang w:val="uz-Cyrl-UZ"/>
        </w:rPr>
        <w:t xml:space="preserve"> </w:t>
      </w:r>
      <w:r w:rsidRPr="00E1198B">
        <w:rPr>
          <w:sz w:val="28"/>
          <w:szCs w:val="28"/>
          <w:lang w:val="uz-Cyrl-UZ"/>
        </w:rPr>
        <w:t>va</w:t>
      </w:r>
      <w:r w:rsidR="006F7820" w:rsidRPr="00E1198B">
        <w:rPr>
          <w:sz w:val="28"/>
          <w:szCs w:val="28"/>
          <w:lang w:val="uz-Cyrl-UZ"/>
        </w:rPr>
        <w:t xml:space="preserve"> </w:t>
      </w:r>
      <w:r w:rsidRPr="00E1198B">
        <w:rPr>
          <w:sz w:val="28"/>
          <w:szCs w:val="28"/>
          <w:lang w:val="uz-Cyrl-UZ"/>
        </w:rPr>
        <w:t>oqsil</w:t>
      </w:r>
      <w:r w:rsidR="006F7820" w:rsidRPr="00E1198B">
        <w:rPr>
          <w:sz w:val="28"/>
          <w:szCs w:val="28"/>
          <w:lang w:val="uz-Cyrl-UZ"/>
        </w:rPr>
        <w:t xml:space="preserve"> </w:t>
      </w:r>
      <w:r w:rsidRPr="00E1198B">
        <w:rPr>
          <w:sz w:val="28"/>
          <w:szCs w:val="28"/>
          <w:lang w:val="uz-Cyrl-UZ"/>
        </w:rPr>
        <w:t>tarkibini</w:t>
      </w:r>
      <w:r w:rsidR="006F7820" w:rsidRPr="00E1198B">
        <w:rPr>
          <w:sz w:val="28"/>
          <w:szCs w:val="28"/>
          <w:lang w:val="uz-Cyrl-UZ"/>
        </w:rPr>
        <w:t xml:space="preserve"> </w:t>
      </w:r>
      <w:r w:rsidRPr="00E1198B">
        <w:rPr>
          <w:sz w:val="28"/>
          <w:szCs w:val="28"/>
          <w:lang w:val="uz-Cyrl-UZ"/>
        </w:rPr>
        <w:t>yaxshilaydi</w:t>
      </w:r>
      <w:r w:rsidR="006F7820" w:rsidRPr="00E1198B">
        <w:rPr>
          <w:sz w:val="28"/>
          <w:szCs w:val="28"/>
          <w:lang w:val="uz-Cyrl-UZ"/>
        </w:rPr>
        <w:t xml:space="preserve">. </w:t>
      </w:r>
      <w:r w:rsidRPr="00E1198B">
        <w:rPr>
          <w:sz w:val="28"/>
          <w:szCs w:val="28"/>
          <w:lang w:val="uz-Cyrl-UZ"/>
        </w:rPr>
        <w:t>Molibden</w:t>
      </w:r>
      <w:r w:rsidR="006F7820" w:rsidRPr="00E1198B">
        <w:rPr>
          <w:sz w:val="28"/>
          <w:szCs w:val="28"/>
          <w:lang w:val="uz-Cyrl-UZ"/>
        </w:rPr>
        <w:t xml:space="preserve"> </w:t>
      </w:r>
      <w:r w:rsidRPr="00E1198B">
        <w:rPr>
          <w:sz w:val="28"/>
          <w:szCs w:val="28"/>
          <w:lang w:val="uz-Cyrl-UZ"/>
        </w:rPr>
        <w:t>o‘g‘it</w:t>
      </w:r>
      <w:r w:rsidR="006F7820" w:rsidRPr="00E1198B">
        <w:rPr>
          <w:sz w:val="28"/>
          <w:szCs w:val="28"/>
          <w:lang w:val="uz-Cyrl-UZ"/>
        </w:rPr>
        <w:t xml:space="preserve"> </w:t>
      </w:r>
      <w:r w:rsidRPr="00E1198B">
        <w:rPr>
          <w:sz w:val="28"/>
          <w:szCs w:val="28"/>
          <w:lang w:val="uz-Cyrl-UZ"/>
        </w:rPr>
        <w:t>sifatida</w:t>
      </w:r>
      <w:r w:rsidR="006F7820" w:rsidRPr="00E1198B">
        <w:rPr>
          <w:sz w:val="28"/>
          <w:szCs w:val="28"/>
          <w:lang w:val="uz-Cyrl-UZ"/>
        </w:rPr>
        <w:t xml:space="preserve"> </w:t>
      </w:r>
      <w:r w:rsidRPr="00E1198B">
        <w:rPr>
          <w:sz w:val="28"/>
          <w:szCs w:val="28"/>
          <w:lang w:val="uz-Cyrl-UZ"/>
        </w:rPr>
        <w:t>tarkibida</w:t>
      </w:r>
      <w:r w:rsidR="006F7820" w:rsidRPr="00E1198B">
        <w:rPr>
          <w:sz w:val="28"/>
          <w:szCs w:val="28"/>
          <w:lang w:val="uz-Cyrl-UZ"/>
        </w:rPr>
        <w:t xml:space="preserve"> 53% </w:t>
      </w:r>
      <w:r w:rsidRPr="00E1198B">
        <w:rPr>
          <w:sz w:val="28"/>
          <w:szCs w:val="28"/>
          <w:lang w:val="uz-Cyrl-UZ"/>
        </w:rPr>
        <w:t>molibden</w:t>
      </w:r>
      <w:r w:rsidR="006F7820" w:rsidRPr="00E1198B">
        <w:rPr>
          <w:sz w:val="28"/>
          <w:szCs w:val="28"/>
          <w:lang w:val="uz-Cyrl-UZ"/>
        </w:rPr>
        <w:t xml:space="preserve"> </w:t>
      </w:r>
      <w:r w:rsidRPr="00E1198B">
        <w:rPr>
          <w:sz w:val="28"/>
          <w:szCs w:val="28"/>
          <w:lang w:val="uz-Cyrl-UZ"/>
        </w:rPr>
        <w:t>bo‘lgan</w:t>
      </w:r>
      <w:r w:rsidR="006F7820" w:rsidRPr="00E1198B">
        <w:rPr>
          <w:sz w:val="28"/>
          <w:szCs w:val="28"/>
          <w:lang w:val="uz-Cyrl-UZ"/>
        </w:rPr>
        <w:t xml:space="preserve"> </w:t>
      </w:r>
      <w:r w:rsidRPr="00E1198B">
        <w:rPr>
          <w:sz w:val="28"/>
          <w:szCs w:val="28"/>
          <w:lang w:val="uz-Cyrl-UZ"/>
        </w:rPr>
        <w:t>ammoniy</w:t>
      </w:r>
      <w:r w:rsidR="006F7820" w:rsidRPr="00E1198B">
        <w:rPr>
          <w:sz w:val="28"/>
          <w:szCs w:val="28"/>
          <w:lang w:val="uz-Cyrl-UZ"/>
        </w:rPr>
        <w:t xml:space="preserve"> </w:t>
      </w:r>
      <w:r w:rsidRPr="00E1198B">
        <w:rPr>
          <w:sz w:val="28"/>
          <w:szCs w:val="28"/>
          <w:lang w:val="uz-Cyrl-UZ"/>
        </w:rPr>
        <w:t>molibdat</w:t>
      </w:r>
      <w:r w:rsidR="006F7820" w:rsidRPr="00E1198B">
        <w:rPr>
          <w:sz w:val="28"/>
          <w:szCs w:val="28"/>
          <w:lang w:val="uz-Cyrl-UZ"/>
        </w:rPr>
        <w:t xml:space="preserve"> </w:t>
      </w:r>
      <w:r w:rsidRPr="00E1198B">
        <w:rPr>
          <w:sz w:val="28"/>
          <w:szCs w:val="28"/>
          <w:lang w:val="uz-Cyrl-UZ"/>
        </w:rPr>
        <w:t>qo‘llaniladi</w:t>
      </w:r>
      <w:r w:rsidR="006F7820" w:rsidRPr="00E1198B">
        <w:rPr>
          <w:sz w:val="28"/>
          <w:szCs w:val="28"/>
          <w:lang w:val="uz-Cyrl-UZ"/>
        </w:rPr>
        <w:t xml:space="preserve">. </w:t>
      </w:r>
      <w:r w:rsidRPr="00E1198B">
        <w:rPr>
          <w:sz w:val="28"/>
          <w:szCs w:val="28"/>
          <w:lang w:val="uz-Cyrl-UZ"/>
        </w:rPr>
        <w:t>Molibdenli</w:t>
      </w:r>
      <w:r w:rsidR="006F7820" w:rsidRPr="00E1198B">
        <w:rPr>
          <w:sz w:val="28"/>
          <w:szCs w:val="28"/>
          <w:lang w:val="uz-Cyrl-UZ"/>
        </w:rPr>
        <w:t xml:space="preserve"> </w:t>
      </w:r>
      <w:r w:rsidRPr="00E1198B">
        <w:rPr>
          <w:sz w:val="28"/>
          <w:szCs w:val="28"/>
          <w:lang w:val="uz-Cyrl-UZ"/>
        </w:rPr>
        <w:t>mikroo‘g‘itlarning</w:t>
      </w:r>
      <w:r w:rsidR="006F7820" w:rsidRPr="00E1198B">
        <w:rPr>
          <w:sz w:val="28"/>
          <w:szCs w:val="28"/>
          <w:lang w:val="uz-Cyrl-UZ"/>
        </w:rPr>
        <w:t xml:space="preserve"> </w:t>
      </w:r>
      <w:r w:rsidRPr="00E1198B">
        <w:rPr>
          <w:sz w:val="28"/>
          <w:szCs w:val="28"/>
          <w:lang w:val="uz-Cyrl-UZ"/>
        </w:rPr>
        <w:t>turi</w:t>
      </w:r>
      <w:r w:rsidR="006F7820" w:rsidRPr="00E1198B">
        <w:rPr>
          <w:sz w:val="28"/>
          <w:szCs w:val="28"/>
          <w:lang w:val="uz-Cyrl-UZ"/>
        </w:rPr>
        <w:t xml:space="preserve"> </w:t>
      </w:r>
      <w:r w:rsidRPr="00E1198B">
        <w:rPr>
          <w:sz w:val="28"/>
          <w:szCs w:val="28"/>
          <w:lang w:val="uz-Cyrl-UZ"/>
        </w:rPr>
        <w:t>ko‘p</w:t>
      </w:r>
      <w:r w:rsidR="006F7820" w:rsidRPr="00E1198B">
        <w:rPr>
          <w:sz w:val="28"/>
          <w:szCs w:val="28"/>
          <w:lang w:val="uz-Cyrl-UZ"/>
        </w:rPr>
        <w:t xml:space="preserve"> </w:t>
      </w:r>
      <w:r w:rsidRPr="00E1198B">
        <w:rPr>
          <w:sz w:val="28"/>
          <w:szCs w:val="28"/>
          <w:lang w:val="uz-Cyrl-UZ"/>
        </w:rPr>
        <w:t>bo‘lsa</w:t>
      </w:r>
      <w:r w:rsidR="006F7820" w:rsidRPr="00E1198B">
        <w:rPr>
          <w:sz w:val="28"/>
          <w:szCs w:val="28"/>
          <w:lang w:val="uz-Cyrl-UZ"/>
        </w:rPr>
        <w:t xml:space="preserve"> </w:t>
      </w:r>
      <w:r w:rsidRPr="00E1198B">
        <w:rPr>
          <w:sz w:val="28"/>
          <w:szCs w:val="28"/>
          <w:lang w:val="uz-Cyrl-UZ"/>
        </w:rPr>
        <w:t>ham</w:t>
      </w:r>
      <w:r w:rsidR="006F7820" w:rsidRPr="00E1198B">
        <w:rPr>
          <w:sz w:val="28"/>
          <w:szCs w:val="28"/>
          <w:lang w:val="uz-Cyrl-UZ"/>
        </w:rPr>
        <w:t xml:space="preserve">, </w:t>
      </w:r>
      <w:r w:rsidRPr="00E1198B">
        <w:rPr>
          <w:sz w:val="28"/>
          <w:szCs w:val="28"/>
          <w:lang w:val="uz-Cyrl-UZ"/>
        </w:rPr>
        <w:t>sanoatda</w:t>
      </w:r>
      <w:r w:rsidR="006F7820" w:rsidRPr="00E1198B">
        <w:rPr>
          <w:sz w:val="28"/>
          <w:szCs w:val="28"/>
          <w:lang w:val="uz-Cyrl-UZ"/>
        </w:rPr>
        <w:t xml:space="preserve"> </w:t>
      </w:r>
      <w:r w:rsidRPr="00E1198B">
        <w:rPr>
          <w:sz w:val="28"/>
          <w:szCs w:val="28"/>
          <w:lang w:val="uz-Cyrl-UZ"/>
        </w:rPr>
        <w:t>ko‘proq</w:t>
      </w:r>
      <w:r w:rsidR="006F7820" w:rsidRPr="00E1198B">
        <w:rPr>
          <w:sz w:val="28"/>
          <w:szCs w:val="28"/>
          <w:lang w:val="uz-Cyrl-UZ"/>
        </w:rPr>
        <w:t xml:space="preserve"> </w:t>
      </w:r>
      <w:r w:rsidRPr="00E1198B">
        <w:rPr>
          <w:sz w:val="28"/>
          <w:szCs w:val="28"/>
          <w:lang w:val="uz-Cyrl-UZ"/>
        </w:rPr>
        <w:t>tarkibida</w:t>
      </w:r>
      <w:r w:rsidR="006F7820" w:rsidRPr="00E1198B">
        <w:rPr>
          <w:sz w:val="28"/>
          <w:szCs w:val="28"/>
          <w:lang w:val="uz-Cyrl-UZ"/>
        </w:rPr>
        <w:t xml:space="preserve"> 52-53% </w:t>
      </w:r>
      <w:r w:rsidRPr="00E1198B">
        <w:rPr>
          <w:sz w:val="28"/>
          <w:szCs w:val="28"/>
          <w:lang w:val="uz-Cyrl-UZ"/>
        </w:rPr>
        <w:t>molibden</w:t>
      </w:r>
      <w:r w:rsidR="006F7820" w:rsidRPr="00E1198B">
        <w:rPr>
          <w:sz w:val="28"/>
          <w:szCs w:val="28"/>
          <w:lang w:val="uz-Cyrl-UZ"/>
        </w:rPr>
        <w:t xml:space="preserve"> </w:t>
      </w:r>
      <w:r w:rsidRPr="00E1198B">
        <w:rPr>
          <w:sz w:val="28"/>
          <w:szCs w:val="28"/>
          <w:lang w:val="uz-Cyrl-UZ"/>
        </w:rPr>
        <w:t>saqlaydigan</w:t>
      </w:r>
      <w:r w:rsidR="006F7820" w:rsidRPr="00E1198B">
        <w:rPr>
          <w:sz w:val="28"/>
          <w:szCs w:val="28"/>
          <w:lang w:val="uz-Cyrl-UZ"/>
        </w:rPr>
        <w:t xml:space="preserve"> </w:t>
      </w:r>
      <w:r w:rsidRPr="00E1198B">
        <w:rPr>
          <w:sz w:val="28"/>
          <w:szCs w:val="28"/>
          <w:lang w:val="uz-Cyrl-UZ"/>
        </w:rPr>
        <w:t>ammoniy</w:t>
      </w:r>
      <w:r w:rsidR="001A4A6D" w:rsidRPr="00E1198B">
        <w:rPr>
          <w:sz w:val="28"/>
          <w:szCs w:val="28"/>
          <w:lang w:val="uz-Cyrl-UZ"/>
        </w:rPr>
        <w:t xml:space="preserve"> </w:t>
      </w:r>
      <w:r w:rsidRPr="00E1198B">
        <w:rPr>
          <w:sz w:val="28"/>
          <w:szCs w:val="28"/>
          <w:lang w:val="uz-Cyrl-UZ"/>
        </w:rPr>
        <w:t>molibdat</w:t>
      </w:r>
      <w:r w:rsidR="001A4A6D" w:rsidRPr="00E1198B">
        <w:rPr>
          <w:sz w:val="28"/>
          <w:szCs w:val="28"/>
          <w:lang w:val="uz-Cyrl-UZ"/>
        </w:rPr>
        <w:t xml:space="preserve"> </w:t>
      </w:r>
      <w:r w:rsidRPr="00E1198B">
        <w:rPr>
          <w:sz w:val="28"/>
          <w:szCs w:val="28"/>
          <w:lang w:val="uz-Cyrl-UZ"/>
        </w:rPr>
        <w:t>ishlab</w:t>
      </w:r>
      <w:r w:rsidR="001A4A6D" w:rsidRPr="00E1198B">
        <w:rPr>
          <w:sz w:val="28"/>
          <w:szCs w:val="28"/>
          <w:lang w:val="uz-Cyrl-UZ"/>
        </w:rPr>
        <w:t xml:space="preserve"> </w:t>
      </w:r>
      <w:r w:rsidRPr="00E1198B">
        <w:rPr>
          <w:sz w:val="28"/>
          <w:szCs w:val="28"/>
          <w:lang w:val="uz-Cyrl-UZ"/>
        </w:rPr>
        <w:t>chiqariladi</w:t>
      </w:r>
      <w:r w:rsidR="001A4A6D" w:rsidRPr="00E1198B">
        <w:rPr>
          <w:sz w:val="28"/>
          <w:szCs w:val="28"/>
          <w:lang w:val="uz-Cyrl-UZ"/>
        </w:rPr>
        <w:t xml:space="preserve"> (4</w:t>
      </w:r>
      <w:r w:rsidR="006F7820" w:rsidRPr="00E1198B">
        <w:rPr>
          <w:sz w:val="28"/>
          <w:szCs w:val="28"/>
          <w:lang w:val="uz-Cyrl-UZ"/>
        </w:rPr>
        <w:t xml:space="preserve">- </w:t>
      </w:r>
      <w:r w:rsidRPr="00E1198B">
        <w:rPr>
          <w:sz w:val="28"/>
          <w:szCs w:val="28"/>
          <w:lang w:val="uz-Cyrl-UZ"/>
        </w:rPr>
        <w:t>jadval</w:t>
      </w:r>
      <w:r w:rsidR="006F7820" w:rsidRPr="00E1198B">
        <w:rPr>
          <w:sz w:val="28"/>
          <w:szCs w:val="28"/>
          <w:lang w:val="uz-Cyrl-UZ"/>
        </w:rPr>
        <w:t xml:space="preserve">). </w:t>
      </w:r>
    </w:p>
    <w:p w:rsidR="001A4A6D" w:rsidRPr="00E1198B" w:rsidRDefault="001A4A6D" w:rsidP="00E07146">
      <w:pPr>
        <w:spacing w:line="276" w:lineRule="auto"/>
        <w:ind w:firstLine="720"/>
        <w:jc w:val="right"/>
        <w:rPr>
          <w:sz w:val="28"/>
          <w:szCs w:val="28"/>
          <w:lang w:val="uz-Cyrl-UZ"/>
        </w:rPr>
      </w:pPr>
    </w:p>
    <w:p w:rsidR="006F7820" w:rsidRPr="00E1198B" w:rsidRDefault="001A4A6D" w:rsidP="00E07146">
      <w:pPr>
        <w:spacing w:line="276" w:lineRule="auto"/>
        <w:ind w:firstLine="720"/>
        <w:jc w:val="right"/>
        <w:rPr>
          <w:sz w:val="28"/>
          <w:szCs w:val="28"/>
          <w:lang w:val="uz-Cyrl-UZ"/>
        </w:rPr>
      </w:pPr>
      <w:r w:rsidRPr="00E1198B">
        <w:rPr>
          <w:sz w:val="28"/>
          <w:szCs w:val="28"/>
          <w:lang w:val="uz-Cyrl-UZ"/>
        </w:rPr>
        <w:t>4</w:t>
      </w:r>
      <w:r w:rsidR="006F7820" w:rsidRPr="00E1198B">
        <w:rPr>
          <w:sz w:val="28"/>
          <w:szCs w:val="28"/>
          <w:lang w:val="uz-Cyrl-UZ"/>
        </w:rPr>
        <w:t>-</w:t>
      </w:r>
      <w:r w:rsidR="00E1198B" w:rsidRPr="00E1198B">
        <w:rPr>
          <w:sz w:val="28"/>
          <w:szCs w:val="28"/>
          <w:lang w:val="uz-Cyrl-UZ"/>
        </w:rPr>
        <w:t>jadval</w:t>
      </w:r>
    </w:p>
    <w:p w:rsidR="006F7820" w:rsidRPr="00E1198B" w:rsidRDefault="00E1198B" w:rsidP="00E07146">
      <w:pPr>
        <w:spacing w:line="276" w:lineRule="auto"/>
        <w:ind w:firstLine="720"/>
        <w:jc w:val="center"/>
        <w:rPr>
          <w:b/>
          <w:bCs/>
          <w:sz w:val="28"/>
          <w:szCs w:val="28"/>
          <w:lang w:val="uz-Cyrl-UZ"/>
        </w:rPr>
      </w:pPr>
      <w:r w:rsidRPr="00E1198B">
        <w:rPr>
          <w:b/>
          <w:bCs/>
          <w:sz w:val="28"/>
          <w:szCs w:val="28"/>
          <w:lang w:val="uz-Cyrl-UZ"/>
        </w:rPr>
        <w:t>Molibdenli</w:t>
      </w:r>
      <w:r w:rsidR="006F7820" w:rsidRPr="00E1198B">
        <w:rPr>
          <w:b/>
          <w:bCs/>
          <w:sz w:val="28"/>
          <w:szCs w:val="28"/>
          <w:lang w:val="uz-Cyrl-UZ"/>
        </w:rPr>
        <w:t xml:space="preserve"> </w:t>
      </w:r>
      <w:r w:rsidRPr="00E1198B">
        <w:rPr>
          <w:b/>
          <w:bCs/>
          <w:sz w:val="28"/>
          <w:szCs w:val="28"/>
          <w:lang w:val="uz-Cyrl-UZ"/>
        </w:rPr>
        <w:t>mikroo‘g‘itlar</w:t>
      </w:r>
    </w:p>
    <w:p w:rsidR="00AD16AD" w:rsidRPr="00E1198B" w:rsidRDefault="00AD16AD" w:rsidP="00E07146">
      <w:pPr>
        <w:spacing w:line="276" w:lineRule="auto"/>
        <w:ind w:firstLine="720"/>
        <w:jc w:val="center"/>
        <w:rPr>
          <w:b/>
          <w:bCs/>
          <w:sz w:val="28"/>
          <w:szCs w:val="28"/>
          <w:lang w:val="uz-Cyrl-UZ"/>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932"/>
        <w:gridCol w:w="2040"/>
        <w:gridCol w:w="2423"/>
      </w:tblGrid>
      <w:tr w:rsidR="006F7820" w:rsidRPr="00E1198B" w:rsidTr="009C27FB">
        <w:trPr>
          <w:jc w:val="center"/>
        </w:trPr>
        <w:tc>
          <w:tcPr>
            <w:tcW w:w="4932" w:type="dxa"/>
          </w:tcPr>
          <w:p w:rsidR="006F7820" w:rsidRPr="00E1198B" w:rsidRDefault="00E1198B" w:rsidP="00AD16AD">
            <w:pPr>
              <w:jc w:val="center"/>
              <w:rPr>
                <w:sz w:val="28"/>
                <w:szCs w:val="28"/>
              </w:rPr>
            </w:pPr>
            <w:proofErr w:type="spellStart"/>
            <w:r w:rsidRPr="00E1198B">
              <w:rPr>
                <w:sz w:val="28"/>
                <w:szCs w:val="28"/>
              </w:rPr>
              <w:t>O‘g‘it</w:t>
            </w:r>
            <w:proofErr w:type="spellEnd"/>
          </w:p>
        </w:tc>
        <w:tc>
          <w:tcPr>
            <w:tcW w:w="2040" w:type="dxa"/>
          </w:tcPr>
          <w:p w:rsidR="006F7820" w:rsidRPr="00E1198B" w:rsidRDefault="00E1198B" w:rsidP="00AD16AD">
            <w:pPr>
              <w:jc w:val="center"/>
              <w:rPr>
                <w:sz w:val="28"/>
                <w:szCs w:val="28"/>
              </w:rPr>
            </w:pPr>
            <w:proofErr w:type="spellStart"/>
            <w:r w:rsidRPr="00E1198B">
              <w:rPr>
                <w:sz w:val="28"/>
                <w:szCs w:val="28"/>
              </w:rPr>
              <w:t>Ta’sir</w:t>
            </w:r>
            <w:proofErr w:type="spellEnd"/>
            <w:r w:rsidR="006F7820" w:rsidRPr="00E1198B">
              <w:rPr>
                <w:sz w:val="28"/>
                <w:szCs w:val="28"/>
              </w:rPr>
              <w:t xml:space="preserve"> </w:t>
            </w:r>
            <w:proofErr w:type="spellStart"/>
            <w:r w:rsidRPr="00E1198B">
              <w:rPr>
                <w:sz w:val="28"/>
                <w:szCs w:val="28"/>
              </w:rPr>
              <w:t>etuvchi</w:t>
            </w:r>
            <w:proofErr w:type="spellEnd"/>
            <w:r w:rsidR="006F7820" w:rsidRPr="00E1198B">
              <w:rPr>
                <w:sz w:val="28"/>
                <w:szCs w:val="28"/>
              </w:rPr>
              <w:t xml:space="preserve"> </w:t>
            </w:r>
            <w:proofErr w:type="spellStart"/>
            <w:r w:rsidRPr="00E1198B">
              <w:rPr>
                <w:sz w:val="28"/>
                <w:szCs w:val="28"/>
              </w:rPr>
              <w:t>modda</w:t>
            </w:r>
            <w:proofErr w:type="spellEnd"/>
          </w:p>
        </w:tc>
        <w:tc>
          <w:tcPr>
            <w:tcW w:w="2423" w:type="dxa"/>
          </w:tcPr>
          <w:p w:rsidR="006F7820" w:rsidRPr="00E1198B" w:rsidRDefault="00E1198B" w:rsidP="00AD16AD">
            <w:pPr>
              <w:jc w:val="center"/>
              <w:rPr>
                <w:sz w:val="28"/>
                <w:szCs w:val="28"/>
              </w:rPr>
            </w:pPr>
            <w:proofErr w:type="spellStart"/>
            <w:r w:rsidRPr="00E1198B">
              <w:rPr>
                <w:sz w:val="28"/>
                <w:szCs w:val="28"/>
              </w:rPr>
              <w:t>Ta’sir</w:t>
            </w:r>
            <w:proofErr w:type="spellEnd"/>
            <w:r w:rsidR="006F7820" w:rsidRPr="00E1198B">
              <w:rPr>
                <w:sz w:val="28"/>
                <w:szCs w:val="28"/>
              </w:rPr>
              <w:t xml:space="preserve"> </w:t>
            </w:r>
            <w:proofErr w:type="spellStart"/>
            <w:r w:rsidRPr="00E1198B">
              <w:rPr>
                <w:sz w:val="28"/>
                <w:szCs w:val="28"/>
              </w:rPr>
              <w:t>etuvchi</w:t>
            </w:r>
            <w:proofErr w:type="spellEnd"/>
            <w:r w:rsidR="006F7820" w:rsidRPr="00E1198B">
              <w:rPr>
                <w:sz w:val="28"/>
                <w:szCs w:val="28"/>
              </w:rPr>
              <w:t xml:space="preserve"> </w:t>
            </w:r>
            <w:proofErr w:type="spellStart"/>
            <w:r w:rsidRPr="00E1198B">
              <w:rPr>
                <w:sz w:val="28"/>
                <w:szCs w:val="28"/>
              </w:rPr>
              <w:t>modda</w:t>
            </w:r>
            <w:proofErr w:type="spellEnd"/>
            <w:r w:rsidR="006F7820" w:rsidRPr="00E1198B">
              <w:rPr>
                <w:sz w:val="28"/>
                <w:szCs w:val="28"/>
              </w:rPr>
              <w:t xml:space="preserve"> </w:t>
            </w:r>
            <w:proofErr w:type="spellStart"/>
            <w:r w:rsidRPr="00E1198B">
              <w:rPr>
                <w:sz w:val="28"/>
                <w:szCs w:val="28"/>
              </w:rPr>
              <w:t>miqdori</w:t>
            </w:r>
            <w:proofErr w:type="spellEnd"/>
            <w:r w:rsidR="006F7820" w:rsidRPr="00E1198B">
              <w:rPr>
                <w:sz w:val="28"/>
                <w:szCs w:val="28"/>
              </w:rPr>
              <w:t xml:space="preserve">, % </w:t>
            </w:r>
          </w:p>
        </w:tc>
      </w:tr>
      <w:tr w:rsidR="006F7820" w:rsidRPr="00E1198B" w:rsidTr="009C27FB">
        <w:trPr>
          <w:jc w:val="center"/>
        </w:trPr>
        <w:tc>
          <w:tcPr>
            <w:tcW w:w="4932" w:type="dxa"/>
          </w:tcPr>
          <w:p w:rsidR="006F7820" w:rsidRPr="00E1198B" w:rsidRDefault="00E1198B" w:rsidP="00E07146">
            <w:pPr>
              <w:spacing w:line="276" w:lineRule="auto"/>
              <w:jc w:val="center"/>
              <w:rPr>
                <w:sz w:val="28"/>
                <w:szCs w:val="28"/>
              </w:rPr>
            </w:pPr>
            <w:proofErr w:type="spellStart"/>
            <w:r w:rsidRPr="00E1198B">
              <w:rPr>
                <w:sz w:val="28"/>
                <w:szCs w:val="28"/>
              </w:rPr>
              <w:t>Ammoniy</w:t>
            </w:r>
            <w:proofErr w:type="spellEnd"/>
            <w:r w:rsidR="006F7820" w:rsidRPr="00E1198B">
              <w:rPr>
                <w:sz w:val="28"/>
                <w:szCs w:val="28"/>
              </w:rPr>
              <w:t xml:space="preserve"> </w:t>
            </w:r>
            <w:proofErr w:type="spellStart"/>
            <w:r w:rsidRPr="00E1198B">
              <w:rPr>
                <w:sz w:val="28"/>
                <w:szCs w:val="28"/>
              </w:rPr>
              <w:t>molibdat</w:t>
            </w:r>
            <w:proofErr w:type="spellEnd"/>
          </w:p>
        </w:tc>
        <w:tc>
          <w:tcPr>
            <w:tcW w:w="2040" w:type="dxa"/>
          </w:tcPr>
          <w:p w:rsidR="006F7820" w:rsidRPr="00E1198B" w:rsidRDefault="00E1198B" w:rsidP="00E07146">
            <w:pPr>
              <w:spacing w:line="276" w:lineRule="auto"/>
              <w:jc w:val="center"/>
              <w:rPr>
                <w:sz w:val="28"/>
                <w:szCs w:val="28"/>
              </w:rPr>
            </w:pPr>
            <w:proofErr w:type="spellStart"/>
            <w:r w:rsidRPr="00E1198B">
              <w:rPr>
                <w:sz w:val="28"/>
                <w:szCs w:val="28"/>
              </w:rPr>
              <w:t>Mo</w:t>
            </w:r>
            <w:proofErr w:type="spellEnd"/>
          </w:p>
        </w:tc>
        <w:tc>
          <w:tcPr>
            <w:tcW w:w="2423" w:type="dxa"/>
          </w:tcPr>
          <w:p w:rsidR="006F7820" w:rsidRPr="00E1198B" w:rsidRDefault="006F7820" w:rsidP="00E07146">
            <w:pPr>
              <w:spacing w:line="276" w:lineRule="auto"/>
              <w:jc w:val="center"/>
              <w:rPr>
                <w:sz w:val="28"/>
                <w:szCs w:val="28"/>
              </w:rPr>
            </w:pPr>
            <w:r w:rsidRPr="00E1198B">
              <w:rPr>
                <w:sz w:val="28"/>
                <w:szCs w:val="28"/>
              </w:rPr>
              <w:t>52</w:t>
            </w:r>
          </w:p>
        </w:tc>
      </w:tr>
      <w:tr w:rsidR="006F7820" w:rsidRPr="00E1198B" w:rsidTr="009C27FB">
        <w:trPr>
          <w:jc w:val="center"/>
        </w:trPr>
        <w:tc>
          <w:tcPr>
            <w:tcW w:w="4932" w:type="dxa"/>
          </w:tcPr>
          <w:p w:rsidR="006F7820" w:rsidRPr="00E1198B" w:rsidRDefault="00E1198B" w:rsidP="00E07146">
            <w:pPr>
              <w:spacing w:line="276" w:lineRule="auto"/>
              <w:jc w:val="center"/>
              <w:rPr>
                <w:sz w:val="28"/>
                <w:szCs w:val="28"/>
              </w:rPr>
            </w:pPr>
            <w:proofErr w:type="spellStart"/>
            <w:r w:rsidRPr="00E1198B">
              <w:rPr>
                <w:sz w:val="28"/>
                <w:szCs w:val="28"/>
              </w:rPr>
              <w:t>Nurquvvat</w:t>
            </w:r>
            <w:r w:rsidR="001A4A6D" w:rsidRPr="00E1198B">
              <w:rPr>
                <w:sz w:val="28"/>
                <w:szCs w:val="28"/>
              </w:rPr>
              <w:t>-</w:t>
            </w:r>
            <w:r w:rsidRPr="00E1198B">
              <w:rPr>
                <w:sz w:val="28"/>
                <w:szCs w:val="28"/>
              </w:rPr>
              <w:t>chiroq</w:t>
            </w:r>
            <w:proofErr w:type="spellEnd"/>
            <w:r w:rsidR="006F7820" w:rsidRPr="00E1198B">
              <w:rPr>
                <w:sz w:val="28"/>
                <w:szCs w:val="28"/>
              </w:rPr>
              <w:t xml:space="preserve"> </w:t>
            </w:r>
            <w:proofErr w:type="spellStart"/>
            <w:r w:rsidRPr="00E1198B">
              <w:rPr>
                <w:sz w:val="28"/>
                <w:szCs w:val="28"/>
              </w:rPr>
              <w:t>sanoat</w:t>
            </w:r>
            <w:proofErr w:type="spellEnd"/>
            <w:r w:rsidR="006F7820" w:rsidRPr="00E1198B">
              <w:rPr>
                <w:sz w:val="28"/>
                <w:szCs w:val="28"/>
              </w:rPr>
              <w:t xml:space="preserve"> </w:t>
            </w:r>
            <w:proofErr w:type="spellStart"/>
            <w:r w:rsidRPr="00E1198B">
              <w:rPr>
                <w:sz w:val="28"/>
                <w:szCs w:val="28"/>
              </w:rPr>
              <w:t>chiqindisi</w:t>
            </w:r>
            <w:proofErr w:type="spellEnd"/>
          </w:p>
        </w:tc>
        <w:tc>
          <w:tcPr>
            <w:tcW w:w="2040" w:type="dxa"/>
          </w:tcPr>
          <w:p w:rsidR="006F7820" w:rsidRPr="00E1198B" w:rsidRDefault="00E1198B" w:rsidP="00E07146">
            <w:pPr>
              <w:spacing w:line="276" w:lineRule="auto"/>
              <w:jc w:val="center"/>
              <w:rPr>
                <w:sz w:val="28"/>
                <w:szCs w:val="28"/>
              </w:rPr>
            </w:pPr>
            <w:proofErr w:type="spellStart"/>
            <w:r w:rsidRPr="00E1198B">
              <w:rPr>
                <w:sz w:val="28"/>
                <w:szCs w:val="28"/>
              </w:rPr>
              <w:t>Mo</w:t>
            </w:r>
            <w:proofErr w:type="spellEnd"/>
          </w:p>
        </w:tc>
        <w:tc>
          <w:tcPr>
            <w:tcW w:w="2423" w:type="dxa"/>
          </w:tcPr>
          <w:p w:rsidR="006F7820" w:rsidRPr="00E1198B" w:rsidRDefault="006F7820" w:rsidP="00E07146">
            <w:pPr>
              <w:spacing w:line="276" w:lineRule="auto"/>
              <w:jc w:val="center"/>
              <w:rPr>
                <w:sz w:val="28"/>
                <w:szCs w:val="28"/>
              </w:rPr>
            </w:pPr>
            <w:r w:rsidRPr="00E1198B">
              <w:rPr>
                <w:sz w:val="28"/>
                <w:szCs w:val="28"/>
              </w:rPr>
              <w:t>5-8</w:t>
            </w:r>
          </w:p>
        </w:tc>
      </w:tr>
      <w:tr w:rsidR="006F7820" w:rsidRPr="00E1198B" w:rsidTr="009C27FB">
        <w:trPr>
          <w:jc w:val="center"/>
        </w:trPr>
        <w:tc>
          <w:tcPr>
            <w:tcW w:w="4932" w:type="dxa"/>
          </w:tcPr>
          <w:p w:rsidR="006F7820" w:rsidRPr="00E1198B" w:rsidRDefault="00E1198B" w:rsidP="00E07146">
            <w:pPr>
              <w:spacing w:line="276" w:lineRule="auto"/>
              <w:jc w:val="center"/>
              <w:rPr>
                <w:sz w:val="28"/>
                <w:szCs w:val="28"/>
              </w:rPr>
            </w:pPr>
            <w:proofErr w:type="spellStart"/>
            <w:r w:rsidRPr="00E1198B">
              <w:rPr>
                <w:sz w:val="28"/>
                <w:szCs w:val="28"/>
              </w:rPr>
              <w:lastRenderedPageBreak/>
              <w:t>Molibdenli</w:t>
            </w:r>
            <w:proofErr w:type="spellEnd"/>
            <w:r w:rsidR="006F7820" w:rsidRPr="00E1198B">
              <w:rPr>
                <w:sz w:val="28"/>
                <w:szCs w:val="28"/>
              </w:rPr>
              <w:t xml:space="preserve"> </w:t>
            </w:r>
            <w:proofErr w:type="spellStart"/>
            <w:r w:rsidRPr="00E1198B">
              <w:rPr>
                <w:sz w:val="28"/>
                <w:szCs w:val="28"/>
              </w:rPr>
              <w:t>oddiy</w:t>
            </w:r>
            <w:proofErr w:type="spellEnd"/>
            <w:r w:rsidR="006F7820" w:rsidRPr="00E1198B">
              <w:rPr>
                <w:sz w:val="28"/>
                <w:szCs w:val="28"/>
              </w:rPr>
              <w:t xml:space="preserve"> </w:t>
            </w:r>
            <w:proofErr w:type="spellStart"/>
            <w:r w:rsidRPr="00E1198B">
              <w:rPr>
                <w:sz w:val="28"/>
                <w:szCs w:val="28"/>
              </w:rPr>
              <w:t>superfosfat</w:t>
            </w:r>
            <w:proofErr w:type="spellEnd"/>
          </w:p>
        </w:tc>
        <w:tc>
          <w:tcPr>
            <w:tcW w:w="2040" w:type="dxa"/>
          </w:tcPr>
          <w:p w:rsidR="006F7820" w:rsidRPr="00E1198B" w:rsidRDefault="00E1198B" w:rsidP="00E07146">
            <w:pPr>
              <w:spacing w:line="276" w:lineRule="auto"/>
              <w:jc w:val="center"/>
              <w:rPr>
                <w:sz w:val="28"/>
                <w:szCs w:val="28"/>
                <w:vertAlign w:val="subscript"/>
                <w:lang w:val="uz-Cyrl-UZ"/>
              </w:rPr>
            </w:pPr>
            <w:r w:rsidRPr="00E1198B">
              <w:rPr>
                <w:sz w:val="28"/>
                <w:szCs w:val="28"/>
              </w:rPr>
              <w:t>R</w:t>
            </w:r>
            <w:r w:rsidR="006F7820" w:rsidRPr="00E1198B">
              <w:rPr>
                <w:sz w:val="28"/>
                <w:szCs w:val="28"/>
                <w:vertAlign w:val="subscript"/>
              </w:rPr>
              <w:t>2</w:t>
            </w:r>
            <w:r w:rsidR="006F7820" w:rsidRPr="00E1198B">
              <w:rPr>
                <w:sz w:val="28"/>
                <w:szCs w:val="28"/>
              </w:rPr>
              <w:t xml:space="preserve"> </w:t>
            </w:r>
            <w:r w:rsidRPr="00E1198B">
              <w:rPr>
                <w:sz w:val="28"/>
                <w:szCs w:val="28"/>
              </w:rPr>
              <w:t>O</w:t>
            </w:r>
            <w:r w:rsidR="006F7820" w:rsidRPr="00E1198B">
              <w:rPr>
                <w:sz w:val="28"/>
                <w:szCs w:val="28"/>
                <w:vertAlign w:val="subscript"/>
              </w:rPr>
              <w:t>5</w:t>
            </w:r>
            <w:r w:rsidR="006F7820" w:rsidRPr="00E1198B">
              <w:rPr>
                <w:sz w:val="28"/>
                <w:szCs w:val="28"/>
                <w:vertAlign w:val="subscript"/>
                <w:lang w:val="en-US"/>
              </w:rPr>
              <w:t xml:space="preserve"> </w:t>
            </w:r>
            <w:r w:rsidR="006B784E" w:rsidRPr="00E1198B">
              <w:rPr>
                <w:sz w:val="28"/>
                <w:szCs w:val="28"/>
                <w:vertAlign w:val="subscript"/>
                <w:lang w:val="uz-Cyrl-UZ"/>
              </w:rPr>
              <w:t xml:space="preserve"> </w:t>
            </w:r>
          </w:p>
          <w:p w:rsidR="006F7820" w:rsidRPr="00E1198B" w:rsidRDefault="00E1198B" w:rsidP="00E07146">
            <w:pPr>
              <w:spacing w:line="276" w:lineRule="auto"/>
              <w:jc w:val="center"/>
              <w:rPr>
                <w:sz w:val="28"/>
                <w:szCs w:val="28"/>
              </w:rPr>
            </w:pPr>
            <w:proofErr w:type="spellStart"/>
            <w:r w:rsidRPr="00E1198B">
              <w:rPr>
                <w:sz w:val="28"/>
                <w:szCs w:val="28"/>
              </w:rPr>
              <w:t>Mo</w:t>
            </w:r>
            <w:proofErr w:type="spellEnd"/>
          </w:p>
        </w:tc>
        <w:tc>
          <w:tcPr>
            <w:tcW w:w="2423" w:type="dxa"/>
          </w:tcPr>
          <w:p w:rsidR="006F7820" w:rsidRPr="00E1198B" w:rsidRDefault="006F7820" w:rsidP="00E07146">
            <w:pPr>
              <w:spacing w:line="276" w:lineRule="auto"/>
              <w:jc w:val="center"/>
              <w:rPr>
                <w:sz w:val="28"/>
                <w:szCs w:val="28"/>
              </w:rPr>
            </w:pPr>
            <w:r w:rsidRPr="00E1198B">
              <w:rPr>
                <w:sz w:val="28"/>
                <w:szCs w:val="28"/>
              </w:rPr>
              <w:t>20</w:t>
            </w:r>
          </w:p>
          <w:p w:rsidR="006F7820" w:rsidRPr="00E1198B" w:rsidRDefault="006F7820" w:rsidP="00E07146">
            <w:pPr>
              <w:spacing w:line="276" w:lineRule="auto"/>
              <w:jc w:val="center"/>
              <w:rPr>
                <w:sz w:val="28"/>
                <w:szCs w:val="28"/>
              </w:rPr>
            </w:pPr>
            <w:r w:rsidRPr="00E1198B">
              <w:rPr>
                <w:sz w:val="28"/>
                <w:szCs w:val="28"/>
              </w:rPr>
              <w:t>0,1</w:t>
            </w:r>
          </w:p>
        </w:tc>
      </w:tr>
      <w:tr w:rsidR="006F7820" w:rsidRPr="00E1198B" w:rsidTr="009C27FB">
        <w:trPr>
          <w:jc w:val="center"/>
        </w:trPr>
        <w:tc>
          <w:tcPr>
            <w:tcW w:w="4932" w:type="dxa"/>
          </w:tcPr>
          <w:p w:rsidR="006F7820" w:rsidRPr="00E1198B" w:rsidRDefault="00E1198B" w:rsidP="00E07146">
            <w:pPr>
              <w:spacing w:line="276" w:lineRule="auto"/>
              <w:jc w:val="center"/>
              <w:rPr>
                <w:sz w:val="28"/>
                <w:szCs w:val="28"/>
              </w:rPr>
            </w:pPr>
            <w:proofErr w:type="spellStart"/>
            <w:r w:rsidRPr="00E1198B">
              <w:rPr>
                <w:sz w:val="28"/>
                <w:szCs w:val="28"/>
              </w:rPr>
              <w:t>Molibdenli</w:t>
            </w:r>
            <w:proofErr w:type="spellEnd"/>
            <w:r w:rsidR="006F7820" w:rsidRPr="00E1198B">
              <w:rPr>
                <w:sz w:val="28"/>
                <w:szCs w:val="28"/>
              </w:rPr>
              <w:t xml:space="preserve"> </w:t>
            </w:r>
            <w:proofErr w:type="spellStart"/>
            <w:r w:rsidRPr="00E1198B">
              <w:rPr>
                <w:sz w:val="28"/>
                <w:szCs w:val="28"/>
              </w:rPr>
              <w:t>qo‘shsuperfosfat</w:t>
            </w:r>
            <w:proofErr w:type="spellEnd"/>
          </w:p>
        </w:tc>
        <w:tc>
          <w:tcPr>
            <w:tcW w:w="2040" w:type="dxa"/>
          </w:tcPr>
          <w:p w:rsidR="006F7820" w:rsidRPr="00E1198B" w:rsidRDefault="00E1198B" w:rsidP="00E07146">
            <w:pPr>
              <w:spacing w:line="276" w:lineRule="auto"/>
              <w:jc w:val="center"/>
              <w:rPr>
                <w:sz w:val="28"/>
                <w:szCs w:val="28"/>
                <w:vertAlign w:val="subscript"/>
              </w:rPr>
            </w:pPr>
            <w:r w:rsidRPr="00E1198B">
              <w:rPr>
                <w:sz w:val="28"/>
                <w:szCs w:val="28"/>
              </w:rPr>
              <w:t>R</w:t>
            </w:r>
            <w:r w:rsidR="006F7820" w:rsidRPr="00E1198B">
              <w:rPr>
                <w:sz w:val="28"/>
                <w:szCs w:val="28"/>
                <w:vertAlign w:val="subscript"/>
              </w:rPr>
              <w:t>2</w:t>
            </w:r>
            <w:r w:rsidR="006F7820" w:rsidRPr="00E1198B">
              <w:rPr>
                <w:sz w:val="28"/>
                <w:szCs w:val="28"/>
              </w:rPr>
              <w:t xml:space="preserve"> </w:t>
            </w:r>
            <w:r w:rsidRPr="00E1198B">
              <w:rPr>
                <w:sz w:val="28"/>
                <w:szCs w:val="28"/>
              </w:rPr>
              <w:t>O</w:t>
            </w:r>
            <w:r w:rsidR="006F7820" w:rsidRPr="00E1198B">
              <w:rPr>
                <w:sz w:val="28"/>
                <w:szCs w:val="28"/>
                <w:vertAlign w:val="subscript"/>
              </w:rPr>
              <w:t>5</w:t>
            </w:r>
          </w:p>
          <w:p w:rsidR="006F7820" w:rsidRPr="00E1198B" w:rsidRDefault="00E1198B" w:rsidP="00E07146">
            <w:pPr>
              <w:spacing w:line="276" w:lineRule="auto"/>
              <w:jc w:val="center"/>
              <w:rPr>
                <w:sz w:val="28"/>
                <w:szCs w:val="28"/>
              </w:rPr>
            </w:pPr>
            <w:proofErr w:type="spellStart"/>
            <w:r w:rsidRPr="00E1198B">
              <w:rPr>
                <w:sz w:val="28"/>
                <w:szCs w:val="28"/>
              </w:rPr>
              <w:t>Mo</w:t>
            </w:r>
            <w:proofErr w:type="spellEnd"/>
          </w:p>
        </w:tc>
        <w:tc>
          <w:tcPr>
            <w:tcW w:w="2423" w:type="dxa"/>
          </w:tcPr>
          <w:p w:rsidR="006F7820" w:rsidRPr="00E1198B" w:rsidRDefault="006F7820" w:rsidP="00E07146">
            <w:pPr>
              <w:spacing w:line="276" w:lineRule="auto"/>
              <w:jc w:val="center"/>
              <w:rPr>
                <w:sz w:val="28"/>
                <w:szCs w:val="28"/>
              </w:rPr>
            </w:pPr>
            <w:r w:rsidRPr="00E1198B">
              <w:rPr>
                <w:sz w:val="28"/>
                <w:szCs w:val="28"/>
              </w:rPr>
              <w:t>43</w:t>
            </w:r>
          </w:p>
          <w:p w:rsidR="006F7820" w:rsidRPr="00E1198B" w:rsidRDefault="006F7820" w:rsidP="00E07146">
            <w:pPr>
              <w:spacing w:line="276" w:lineRule="auto"/>
              <w:jc w:val="center"/>
              <w:rPr>
                <w:sz w:val="28"/>
                <w:szCs w:val="28"/>
              </w:rPr>
            </w:pPr>
            <w:r w:rsidRPr="00E1198B">
              <w:rPr>
                <w:sz w:val="28"/>
                <w:szCs w:val="28"/>
              </w:rPr>
              <w:t>0,2</w:t>
            </w:r>
          </w:p>
        </w:tc>
      </w:tr>
    </w:tbl>
    <w:p w:rsidR="006F7820" w:rsidRPr="00E1198B" w:rsidRDefault="006F7820" w:rsidP="00E07146">
      <w:pPr>
        <w:spacing w:line="276" w:lineRule="auto"/>
        <w:ind w:firstLine="720"/>
        <w:jc w:val="center"/>
        <w:rPr>
          <w:sz w:val="28"/>
          <w:szCs w:val="28"/>
        </w:rPr>
      </w:pPr>
    </w:p>
    <w:p w:rsidR="00AD16AD" w:rsidRPr="00E1198B" w:rsidRDefault="00E1198B" w:rsidP="00AD16AD">
      <w:pPr>
        <w:spacing w:line="276" w:lineRule="auto"/>
        <w:ind w:firstLine="720"/>
        <w:jc w:val="both"/>
        <w:rPr>
          <w:sz w:val="28"/>
          <w:szCs w:val="28"/>
          <w:lang w:val="uz-Cyrl-UZ"/>
        </w:rPr>
      </w:pPr>
      <w:r w:rsidRPr="00E1198B">
        <w:rPr>
          <w:sz w:val="28"/>
          <w:szCs w:val="28"/>
          <w:lang w:val="uz-Cyrl-UZ"/>
        </w:rPr>
        <w:t>Nurquvvat</w:t>
      </w:r>
      <w:r w:rsidR="00AD16AD" w:rsidRPr="00E1198B">
        <w:rPr>
          <w:sz w:val="28"/>
          <w:szCs w:val="28"/>
          <w:lang w:val="uz-Cyrl-UZ"/>
        </w:rPr>
        <w:t xml:space="preserve"> </w:t>
      </w:r>
      <w:r w:rsidRPr="00E1198B">
        <w:rPr>
          <w:sz w:val="28"/>
          <w:szCs w:val="28"/>
          <w:lang w:val="uz-Cyrl-UZ"/>
        </w:rPr>
        <w:t>sanoati</w:t>
      </w:r>
      <w:r w:rsidR="00AD16AD" w:rsidRPr="00E1198B">
        <w:rPr>
          <w:sz w:val="28"/>
          <w:szCs w:val="28"/>
          <w:lang w:val="uz-Cyrl-UZ"/>
        </w:rPr>
        <w:t xml:space="preserve"> </w:t>
      </w:r>
      <w:r w:rsidRPr="00E1198B">
        <w:rPr>
          <w:sz w:val="28"/>
          <w:szCs w:val="28"/>
          <w:lang w:val="uz-Cyrl-UZ"/>
        </w:rPr>
        <w:t>chiqindilari</w:t>
      </w:r>
      <w:r w:rsidR="00AD16AD" w:rsidRPr="00E1198B">
        <w:rPr>
          <w:sz w:val="28"/>
          <w:szCs w:val="28"/>
          <w:lang w:val="uz-Cyrl-UZ"/>
        </w:rPr>
        <w:t xml:space="preserve"> </w:t>
      </w:r>
      <w:r w:rsidRPr="00E1198B">
        <w:rPr>
          <w:sz w:val="28"/>
          <w:szCs w:val="28"/>
          <w:lang w:val="uz-Cyrl-UZ"/>
        </w:rPr>
        <w:t>o‘z</w:t>
      </w:r>
      <w:r w:rsidR="00AD16AD" w:rsidRPr="00E1198B">
        <w:rPr>
          <w:sz w:val="28"/>
          <w:szCs w:val="28"/>
          <w:lang w:val="uz-Cyrl-UZ"/>
        </w:rPr>
        <w:t xml:space="preserve"> </w:t>
      </w:r>
      <w:r w:rsidRPr="00E1198B">
        <w:rPr>
          <w:sz w:val="28"/>
          <w:szCs w:val="28"/>
          <w:lang w:val="uz-Cyrl-UZ"/>
        </w:rPr>
        <w:t>tarkibida</w:t>
      </w:r>
      <w:r w:rsidR="00AD16AD" w:rsidRPr="00E1198B">
        <w:rPr>
          <w:sz w:val="28"/>
          <w:szCs w:val="28"/>
          <w:lang w:val="uz-Cyrl-UZ"/>
        </w:rPr>
        <w:t xml:space="preserve"> 5-8% </w:t>
      </w:r>
      <w:r w:rsidRPr="00E1198B">
        <w:rPr>
          <w:sz w:val="28"/>
          <w:szCs w:val="28"/>
          <w:lang w:val="uz-Cyrl-UZ"/>
        </w:rPr>
        <w:t>molibden</w:t>
      </w:r>
      <w:r w:rsidR="00AD16AD" w:rsidRPr="00E1198B">
        <w:rPr>
          <w:sz w:val="28"/>
          <w:szCs w:val="28"/>
          <w:lang w:val="uz-Cyrl-UZ"/>
        </w:rPr>
        <w:t xml:space="preserve"> </w:t>
      </w:r>
      <w:r w:rsidRPr="00E1198B">
        <w:rPr>
          <w:sz w:val="28"/>
          <w:szCs w:val="28"/>
          <w:lang w:val="uz-Cyrl-UZ"/>
        </w:rPr>
        <w:t>tutgani</w:t>
      </w:r>
      <w:r w:rsidR="00AD16AD" w:rsidRPr="00E1198B">
        <w:rPr>
          <w:sz w:val="28"/>
          <w:szCs w:val="28"/>
          <w:lang w:val="uz-Cyrl-UZ"/>
        </w:rPr>
        <w:t xml:space="preserve"> </w:t>
      </w:r>
      <w:r w:rsidRPr="00E1198B">
        <w:rPr>
          <w:sz w:val="28"/>
          <w:szCs w:val="28"/>
          <w:lang w:val="uz-Cyrl-UZ"/>
        </w:rPr>
        <w:t>uchun</w:t>
      </w:r>
      <w:r w:rsidR="00AD16AD" w:rsidRPr="00E1198B">
        <w:rPr>
          <w:sz w:val="28"/>
          <w:szCs w:val="28"/>
          <w:lang w:val="uz-Cyrl-UZ"/>
        </w:rPr>
        <w:t xml:space="preserve"> </w:t>
      </w:r>
      <w:r w:rsidRPr="00E1198B">
        <w:rPr>
          <w:sz w:val="28"/>
          <w:szCs w:val="28"/>
          <w:lang w:val="uz-Cyrl-UZ"/>
        </w:rPr>
        <w:t>ulardan</w:t>
      </w:r>
      <w:r w:rsidR="00AD16AD" w:rsidRPr="00E1198B">
        <w:rPr>
          <w:sz w:val="28"/>
          <w:szCs w:val="28"/>
          <w:lang w:val="uz-Cyrl-UZ"/>
        </w:rPr>
        <w:t xml:space="preserve"> </w:t>
      </w:r>
      <w:r w:rsidRPr="00E1198B">
        <w:rPr>
          <w:sz w:val="28"/>
          <w:szCs w:val="28"/>
          <w:lang w:val="uz-Cyrl-UZ"/>
        </w:rPr>
        <w:t>mikroo‘g‘it</w:t>
      </w:r>
      <w:r w:rsidR="00AD16AD" w:rsidRPr="00E1198B">
        <w:rPr>
          <w:sz w:val="28"/>
          <w:szCs w:val="28"/>
          <w:lang w:val="uz-Cyrl-UZ"/>
        </w:rPr>
        <w:t xml:space="preserve"> </w:t>
      </w:r>
      <w:r w:rsidRPr="00E1198B">
        <w:rPr>
          <w:sz w:val="28"/>
          <w:szCs w:val="28"/>
          <w:lang w:val="uz-Cyrl-UZ"/>
        </w:rPr>
        <w:t>sifatida</w:t>
      </w:r>
      <w:r w:rsidR="00AD16AD" w:rsidRPr="00E1198B">
        <w:rPr>
          <w:sz w:val="28"/>
          <w:szCs w:val="28"/>
          <w:lang w:val="uz-Cyrl-UZ"/>
        </w:rPr>
        <w:t xml:space="preserve"> </w:t>
      </w:r>
      <w:r w:rsidRPr="00E1198B">
        <w:rPr>
          <w:sz w:val="28"/>
          <w:szCs w:val="28"/>
          <w:lang w:val="uz-Cyrl-UZ"/>
        </w:rPr>
        <w:t>foydalanish</w:t>
      </w:r>
      <w:r w:rsidR="00AD16AD" w:rsidRPr="00E1198B">
        <w:rPr>
          <w:sz w:val="28"/>
          <w:szCs w:val="28"/>
          <w:lang w:val="uz-Cyrl-UZ"/>
        </w:rPr>
        <w:t xml:space="preserve"> </w:t>
      </w:r>
      <w:r w:rsidRPr="00E1198B">
        <w:rPr>
          <w:sz w:val="28"/>
          <w:szCs w:val="28"/>
          <w:lang w:val="uz-Cyrl-UZ"/>
        </w:rPr>
        <w:t>mumkin</w:t>
      </w:r>
      <w:r w:rsidR="00AD16AD" w:rsidRPr="00E1198B">
        <w:rPr>
          <w:sz w:val="28"/>
          <w:szCs w:val="28"/>
          <w:lang w:val="uz-Cyrl-UZ"/>
        </w:rPr>
        <w:t xml:space="preserve">. </w:t>
      </w:r>
      <w:r w:rsidRPr="00E1198B">
        <w:rPr>
          <w:sz w:val="28"/>
          <w:szCs w:val="28"/>
          <w:lang w:val="uz-Cyrl-UZ"/>
        </w:rPr>
        <w:t>Molibdenli</w:t>
      </w:r>
      <w:r w:rsidR="00AD16AD" w:rsidRPr="00E1198B">
        <w:rPr>
          <w:sz w:val="28"/>
          <w:szCs w:val="28"/>
          <w:lang w:val="uz-Cyrl-UZ"/>
        </w:rPr>
        <w:t xml:space="preserve"> </w:t>
      </w:r>
      <w:r w:rsidRPr="00E1198B">
        <w:rPr>
          <w:sz w:val="28"/>
          <w:szCs w:val="28"/>
          <w:lang w:val="uz-Cyrl-UZ"/>
        </w:rPr>
        <w:t>oddiy</w:t>
      </w:r>
      <w:r w:rsidR="00AD16AD" w:rsidRPr="00E1198B">
        <w:rPr>
          <w:sz w:val="28"/>
          <w:szCs w:val="28"/>
          <w:lang w:val="uz-Cyrl-UZ"/>
        </w:rPr>
        <w:t xml:space="preserve"> </w:t>
      </w:r>
      <w:r w:rsidRPr="00E1198B">
        <w:rPr>
          <w:sz w:val="28"/>
          <w:szCs w:val="28"/>
          <w:lang w:val="uz-Cyrl-UZ"/>
        </w:rPr>
        <w:t>va</w:t>
      </w:r>
      <w:r w:rsidR="00AD16AD" w:rsidRPr="00E1198B">
        <w:rPr>
          <w:sz w:val="28"/>
          <w:szCs w:val="28"/>
          <w:lang w:val="uz-Cyrl-UZ"/>
        </w:rPr>
        <w:t xml:space="preserve"> </w:t>
      </w:r>
      <w:r w:rsidRPr="00E1198B">
        <w:rPr>
          <w:sz w:val="28"/>
          <w:szCs w:val="28"/>
          <w:lang w:val="uz-Cyrl-UZ"/>
        </w:rPr>
        <w:t>qo‘sh</w:t>
      </w:r>
      <w:r w:rsidR="00AD16AD" w:rsidRPr="00E1198B">
        <w:rPr>
          <w:sz w:val="28"/>
          <w:szCs w:val="28"/>
          <w:lang w:val="uz-Cyrl-UZ"/>
        </w:rPr>
        <w:t xml:space="preserve"> </w:t>
      </w:r>
      <w:r w:rsidRPr="00E1198B">
        <w:rPr>
          <w:sz w:val="28"/>
          <w:szCs w:val="28"/>
          <w:lang w:val="uz-Cyrl-UZ"/>
        </w:rPr>
        <w:t>superfosfatlar</w:t>
      </w:r>
      <w:r w:rsidR="00AD16AD" w:rsidRPr="00E1198B">
        <w:rPr>
          <w:sz w:val="28"/>
          <w:szCs w:val="28"/>
          <w:lang w:val="uz-Cyrl-UZ"/>
        </w:rPr>
        <w:t xml:space="preserve"> </w:t>
      </w:r>
      <w:r w:rsidRPr="00E1198B">
        <w:rPr>
          <w:sz w:val="28"/>
          <w:szCs w:val="28"/>
          <w:lang w:val="uz-Cyrl-UZ"/>
        </w:rPr>
        <w:t>tayyorlash</w:t>
      </w:r>
      <w:r w:rsidR="00AD16AD" w:rsidRPr="00E1198B">
        <w:rPr>
          <w:sz w:val="28"/>
          <w:szCs w:val="28"/>
          <w:lang w:val="uz-Cyrl-UZ"/>
        </w:rPr>
        <w:t xml:space="preserve"> </w:t>
      </w:r>
      <w:r w:rsidRPr="00E1198B">
        <w:rPr>
          <w:sz w:val="28"/>
          <w:szCs w:val="28"/>
          <w:lang w:val="uz-Cyrl-UZ"/>
        </w:rPr>
        <w:t>ham</w:t>
      </w:r>
      <w:r w:rsidR="00AD16AD" w:rsidRPr="00E1198B">
        <w:rPr>
          <w:sz w:val="28"/>
          <w:szCs w:val="28"/>
          <w:lang w:val="uz-Cyrl-UZ"/>
        </w:rPr>
        <w:t xml:space="preserve"> </w:t>
      </w:r>
      <w:r w:rsidRPr="00E1198B">
        <w:rPr>
          <w:sz w:val="28"/>
          <w:szCs w:val="28"/>
          <w:lang w:val="uz-Cyrl-UZ"/>
        </w:rPr>
        <w:t>yo‘lga</w:t>
      </w:r>
      <w:r w:rsidR="00AD16AD" w:rsidRPr="00E1198B">
        <w:rPr>
          <w:sz w:val="28"/>
          <w:szCs w:val="28"/>
          <w:lang w:val="uz-Cyrl-UZ"/>
        </w:rPr>
        <w:t xml:space="preserve"> </w:t>
      </w:r>
      <w:r w:rsidRPr="00E1198B">
        <w:rPr>
          <w:sz w:val="28"/>
          <w:szCs w:val="28"/>
          <w:lang w:val="uz-Cyrl-UZ"/>
        </w:rPr>
        <w:t>qo‘yilgan</w:t>
      </w:r>
      <w:r w:rsidR="00AD16AD" w:rsidRPr="00E1198B">
        <w:rPr>
          <w:sz w:val="28"/>
          <w:szCs w:val="28"/>
          <w:lang w:val="uz-Cyrl-UZ"/>
        </w:rPr>
        <w:t>.</w:t>
      </w:r>
    </w:p>
    <w:p w:rsidR="006F7820" w:rsidRPr="00E1198B" w:rsidRDefault="00E1198B" w:rsidP="00E07146">
      <w:pPr>
        <w:spacing w:line="276" w:lineRule="auto"/>
        <w:ind w:firstLine="720"/>
        <w:jc w:val="both"/>
        <w:rPr>
          <w:sz w:val="28"/>
          <w:szCs w:val="28"/>
          <w:lang w:val="uz-Cyrl-UZ"/>
        </w:rPr>
      </w:pPr>
      <w:r w:rsidRPr="00E1198B">
        <w:rPr>
          <w:sz w:val="28"/>
          <w:szCs w:val="28"/>
          <w:lang w:val="uz-Cyrl-UZ"/>
        </w:rPr>
        <w:t>Molibdenli</w:t>
      </w:r>
      <w:r w:rsidR="006F7820" w:rsidRPr="00E1198B">
        <w:rPr>
          <w:sz w:val="28"/>
          <w:szCs w:val="28"/>
          <w:lang w:val="uz-Cyrl-UZ"/>
        </w:rPr>
        <w:t xml:space="preserve"> </w:t>
      </w:r>
      <w:r w:rsidRPr="00E1198B">
        <w:rPr>
          <w:sz w:val="28"/>
          <w:szCs w:val="28"/>
          <w:lang w:val="uz-Cyrl-UZ"/>
        </w:rPr>
        <w:t>mikroo‘g‘itlar</w:t>
      </w:r>
      <w:r w:rsidR="006F7820" w:rsidRPr="00E1198B">
        <w:rPr>
          <w:sz w:val="28"/>
          <w:szCs w:val="28"/>
          <w:lang w:val="uz-Cyrl-UZ"/>
        </w:rPr>
        <w:t xml:space="preserve"> </w:t>
      </w:r>
      <w:r w:rsidRPr="00E1198B">
        <w:rPr>
          <w:sz w:val="28"/>
          <w:szCs w:val="28"/>
          <w:lang w:val="uz-Cyrl-UZ"/>
        </w:rPr>
        <w:t>bir</w:t>
      </w:r>
      <w:r w:rsidR="006F7820" w:rsidRPr="00E1198B">
        <w:rPr>
          <w:sz w:val="28"/>
          <w:szCs w:val="28"/>
          <w:lang w:val="uz-Cyrl-UZ"/>
        </w:rPr>
        <w:t xml:space="preserve"> </w:t>
      </w:r>
      <w:r w:rsidRPr="00E1198B">
        <w:rPr>
          <w:sz w:val="28"/>
          <w:szCs w:val="28"/>
          <w:lang w:val="uz-Cyrl-UZ"/>
        </w:rPr>
        <w:t>necha</w:t>
      </w:r>
      <w:r w:rsidR="001A4A6D" w:rsidRPr="00E1198B">
        <w:rPr>
          <w:sz w:val="28"/>
          <w:szCs w:val="28"/>
          <w:lang w:val="uz-Cyrl-UZ"/>
        </w:rPr>
        <w:t xml:space="preserve"> </w:t>
      </w:r>
      <w:r w:rsidRPr="00E1198B">
        <w:rPr>
          <w:sz w:val="28"/>
          <w:szCs w:val="28"/>
          <w:lang w:val="uz-Cyrl-UZ"/>
        </w:rPr>
        <w:t>usulda</w:t>
      </w:r>
      <w:r w:rsidR="001A4A6D" w:rsidRPr="00E1198B">
        <w:rPr>
          <w:sz w:val="28"/>
          <w:szCs w:val="28"/>
          <w:lang w:val="uz-Cyrl-UZ"/>
        </w:rPr>
        <w:t xml:space="preserve"> </w:t>
      </w:r>
      <w:r w:rsidRPr="00E1198B">
        <w:rPr>
          <w:sz w:val="28"/>
          <w:szCs w:val="28"/>
          <w:lang w:val="uz-Cyrl-UZ"/>
        </w:rPr>
        <w:t>qo‘llanilishi</w:t>
      </w:r>
      <w:r w:rsidR="001A4A6D" w:rsidRPr="00E1198B">
        <w:rPr>
          <w:sz w:val="28"/>
          <w:szCs w:val="28"/>
          <w:lang w:val="uz-Cyrl-UZ"/>
        </w:rPr>
        <w:t xml:space="preserve"> </w:t>
      </w:r>
      <w:r w:rsidRPr="00E1198B">
        <w:rPr>
          <w:sz w:val="28"/>
          <w:szCs w:val="28"/>
          <w:lang w:val="uz-Cyrl-UZ"/>
        </w:rPr>
        <w:t>mumkin</w:t>
      </w:r>
      <w:r w:rsidR="001A4A6D" w:rsidRPr="00E1198B">
        <w:rPr>
          <w:sz w:val="28"/>
          <w:szCs w:val="28"/>
          <w:lang w:val="uz-Cyrl-UZ"/>
        </w:rPr>
        <w:t xml:space="preserve"> (5</w:t>
      </w:r>
      <w:r w:rsidR="006F7820" w:rsidRPr="00E1198B">
        <w:rPr>
          <w:sz w:val="28"/>
          <w:szCs w:val="28"/>
          <w:lang w:val="uz-Cyrl-UZ"/>
        </w:rPr>
        <w:t>-</w:t>
      </w:r>
      <w:r w:rsidRPr="00E1198B">
        <w:rPr>
          <w:sz w:val="28"/>
          <w:szCs w:val="28"/>
          <w:lang w:val="uz-Cyrl-UZ"/>
        </w:rPr>
        <w:t>jadval</w:t>
      </w:r>
      <w:r w:rsidR="006F7820" w:rsidRPr="00E1198B">
        <w:rPr>
          <w:sz w:val="28"/>
          <w:szCs w:val="28"/>
          <w:lang w:val="uz-Cyrl-UZ"/>
        </w:rPr>
        <w:t xml:space="preserve">). </w:t>
      </w:r>
      <w:r w:rsidRPr="00E1198B">
        <w:rPr>
          <w:sz w:val="28"/>
          <w:szCs w:val="28"/>
          <w:lang w:val="uz-Cyrl-UZ"/>
        </w:rPr>
        <w:t>O‘rug‘larni</w:t>
      </w:r>
      <w:r w:rsidR="006F7820" w:rsidRPr="00E1198B">
        <w:rPr>
          <w:sz w:val="28"/>
          <w:szCs w:val="28"/>
          <w:lang w:val="uz-Cyrl-UZ"/>
        </w:rPr>
        <w:t xml:space="preserve"> </w:t>
      </w:r>
      <w:r w:rsidRPr="00E1198B">
        <w:rPr>
          <w:sz w:val="28"/>
          <w:szCs w:val="28"/>
          <w:lang w:val="uz-Cyrl-UZ"/>
        </w:rPr>
        <w:t>ekish</w:t>
      </w:r>
      <w:r w:rsidR="006F7820" w:rsidRPr="00E1198B">
        <w:rPr>
          <w:sz w:val="28"/>
          <w:szCs w:val="28"/>
          <w:lang w:val="uz-Cyrl-UZ"/>
        </w:rPr>
        <w:t xml:space="preserve"> </w:t>
      </w:r>
      <w:r w:rsidRPr="00E1198B">
        <w:rPr>
          <w:sz w:val="28"/>
          <w:szCs w:val="28"/>
          <w:lang w:val="uz-Cyrl-UZ"/>
        </w:rPr>
        <w:t>oldidan</w:t>
      </w:r>
      <w:r w:rsidR="006F7820" w:rsidRPr="00E1198B">
        <w:rPr>
          <w:sz w:val="28"/>
          <w:szCs w:val="28"/>
          <w:lang w:val="uz-Cyrl-UZ"/>
        </w:rPr>
        <w:t xml:space="preserve"> </w:t>
      </w:r>
      <w:r w:rsidRPr="00E1198B">
        <w:rPr>
          <w:sz w:val="28"/>
          <w:szCs w:val="28"/>
          <w:lang w:val="uz-Cyrl-UZ"/>
        </w:rPr>
        <w:t>molibdenli</w:t>
      </w:r>
      <w:r w:rsidR="006F7820" w:rsidRPr="00E1198B">
        <w:rPr>
          <w:sz w:val="28"/>
          <w:szCs w:val="28"/>
          <w:lang w:val="uz-Cyrl-UZ"/>
        </w:rPr>
        <w:t xml:space="preserve"> </w:t>
      </w:r>
      <w:r w:rsidRPr="00E1198B">
        <w:rPr>
          <w:sz w:val="28"/>
          <w:szCs w:val="28"/>
          <w:lang w:val="uz-Cyrl-UZ"/>
        </w:rPr>
        <w:t>mikroo‘g‘itlar</w:t>
      </w:r>
      <w:r w:rsidR="006F7820" w:rsidRPr="00E1198B">
        <w:rPr>
          <w:sz w:val="28"/>
          <w:szCs w:val="28"/>
          <w:lang w:val="uz-Cyrl-UZ"/>
        </w:rPr>
        <w:t xml:space="preserve"> </w:t>
      </w:r>
      <w:r w:rsidRPr="00E1198B">
        <w:rPr>
          <w:sz w:val="28"/>
          <w:szCs w:val="28"/>
          <w:lang w:val="uz-Cyrl-UZ"/>
        </w:rPr>
        <w:t>bilan</w:t>
      </w:r>
      <w:r w:rsidR="006F7820" w:rsidRPr="00E1198B">
        <w:rPr>
          <w:sz w:val="28"/>
          <w:szCs w:val="28"/>
          <w:lang w:val="uz-Cyrl-UZ"/>
        </w:rPr>
        <w:t xml:space="preserve"> </w:t>
      </w:r>
      <w:r w:rsidRPr="00E1198B">
        <w:rPr>
          <w:sz w:val="28"/>
          <w:szCs w:val="28"/>
          <w:lang w:val="uz-Cyrl-UZ"/>
        </w:rPr>
        <w:t>ishlash</w:t>
      </w:r>
      <w:r w:rsidR="006F7820" w:rsidRPr="00E1198B">
        <w:rPr>
          <w:sz w:val="28"/>
          <w:szCs w:val="28"/>
          <w:lang w:val="uz-Cyrl-UZ"/>
        </w:rPr>
        <w:t xml:space="preserve">, </w:t>
      </w:r>
      <w:r w:rsidRPr="00E1198B">
        <w:rPr>
          <w:sz w:val="28"/>
          <w:szCs w:val="28"/>
          <w:lang w:val="uz-Cyrl-UZ"/>
        </w:rPr>
        <w:t>o‘g‘it</w:t>
      </w:r>
      <w:r w:rsidR="006F7820" w:rsidRPr="00E1198B">
        <w:rPr>
          <w:sz w:val="28"/>
          <w:szCs w:val="28"/>
          <w:lang w:val="uz-Cyrl-UZ"/>
        </w:rPr>
        <w:t xml:space="preserve"> </w:t>
      </w:r>
      <w:r w:rsidRPr="00E1198B">
        <w:rPr>
          <w:sz w:val="28"/>
          <w:szCs w:val="28"/>
          <w:lang w:val="uz-Cyrl-UZ"/>
        </w:rPr>
        <w:t>qo‘llashning</w:t>
      </w:r>
      <w:r w:rsidR="006F7820" w:rsidRPr="00E1198B">
        <w:rPr>
          <w:sz w:val="28"/>
          <w:szCs w:val="28"/>
          <w:lang w:val="uz-Cyrl-UZ"/>
        </w:rPr>
        <w:t xml:space="preserve"> </w:t>
      </w:r>
      <w:r w:rsidRPr="00E1198B">
        <w:rPr>
          <w:sz w:val="28"/>
          <w:szCs w:val="28"/>
          <w:lang w:val="uz-Cyrl-UZ"/>
        </w:rPr>
        <w:t>samarali</w:t>
      </w:r>
      <w:r w:rsidR="006F7820" w:rsidRPr="00E1198B">
        <w:rPr>
          <w:sz w:val="28"/>
          <w:szCs w:val="28"/>
          <w:lang w:val="uz-Cyrl-UZ"/>
        </w:rPr>
        <w:t xml:space="preserve"> </w:t>
      </w:r>
      <w:r w:rsidRPr="00E1198B">
        <w:rPr>
          <w:sz w:val="28"/>
          <w:szCs w:val="28"/>
          <w:lang w:val="uz-Cyrl-UZ"/>
        </w:rPr>
        <w:t>usuli</w:t>
      </w:r>
      <w:r w:rsidR="006F7820" w:rsidRPr="00E1198B">
        <w:rPr>
          <w:sz w:val="28"/>
          <w:szCs w:val="28"/>
          <w:lang w:val="uz-Cyrl-UZ"/>
        </w:rPr>
        <w:t xml:space="preserve"> </w:t>
      </w:r>
      <w:r w:rsidRPr="00E1198B">
        <w:rPr>
          <w:sz w:val="28"/>
          <w:szCs w:val="28"/>
          <w:lang w:val="uz-Cyrl-UZ"/>
        </w:rPr>
        <w:t>hisoblanadi</w:t>
      </w:r>
      <w:r w:rsidR="006F7820" w:rsidRPr="00E1198B">
        <w:rPr>
          <w:sz w:val="28"/>
          <w:szCs w:val="28"/>
          <w:lang w:val="uz-Cyrl-UZ"/>
        </w:rPr>
        <w:t xml:space="preserve">. </w:t>
      </w:r>
      <w:r w:rsidRPr="00E1198B">
        <w:rPr>
          <w:sz w:val="28"/>
          <w:szCs w:val="28"/>
          <w:lang w:val="uz-Cyrl-UZ"/>
        </w:rPr>
        <w:t>Buning</w:t>
      </w:r>
      <w:r w:rsidR="006F7820" w:rsidRPr="00E1198B">
        <w:rPr>
          <w:sz w:val="28"/>
          <w:szCs w:val="28"/>
          <w:lang w:val="uz-Cyrl-UZ"/>
        </w:rPr>
        <w:t xml:space="preserve"> </w:t>
      </w:r>
      <w:r w:rsidRPr="00E1198B">
        <w:rPr>
          <w:sz w:val="28"/>
          <w:szCs w:val="28"/>
          <w:lang w:val="uz-Cyrl-UZ"/>
        </w:rPr>
        <w:t>uchun</w:t>
      </w:r>
      <w:r w:rsidR="006F7820" w:rsidRPr="00E1198B">
        <w:rPr>
          <w:sz w:val="28"/>
          <w:szCs w:val="28"/>
          <w:lang w:val="uz-Cyrl-UZ"/>
        </w:rPr>
        <w:t xml:space="preserve"> 1 </w:t>
      </w:r>
      <w:r w:rsidRPr="00E1198B">
        <w:rPr>
          <w:sz w:val="28"/>
          <w:szCs w:val="28"/>
          <w:lang w:val="uz-Cyrl-UZ"/>
        </w:rPr>
        <w:t>s</w:t>
      </w:r>
      <w:r w:rsidR="006F7820" w:rsidRPr="00E1198B">
        <w:rPr>
          <w:sz w:val="28"/>
          <w:szCs w:val="28"/>
          <w:lang w:val="uz-Cyrl-UZ"/>
        </w:rPr>
        <w:t xml:space="preserve"> </w:t>
      </w:r>
      <w:r w:rsidRPr="00E1198B">
        <w:rPr>
          <w:sz w:val="28"/>
          <w:szCs w:val="28"/>
          <w:lang w:val="uz-Cyrl-UZ"/>
        </w:rPr>
        <w:t>yirik</w:t>
      </w:r>
      <w:r w:rsidR="006F7820" w:rsidRPr="00E1198B">
        <w:rPr>
          <w:sz w:val="28"/>
          <w:szCs w:val="28"/>
          <w:lang w:val="uz-Cyrl-UZ"/>
        </w:rPr>
        <w:t xml:space="preserve"> </w:t>
      </w:r>
      <w:r w:rsidRPr="00E1198B">
        <w:rPr>
          <w:sz w:val="28"/>
          <w:szCs w:val="28"/>
          <w:lang w:val="uz-Cyrl-UZ"/>
        </w:rPr>
        <w:t>urug‘lar</w:t>
      </w:r>
      <w:r w:rsidR="006F7820" w:rsidRPr="00E1198B">
        <w:rPr>
          <w:sz w:val="28"/>
          <w:szCs w:val="28"/>
          <w:lang w:val="uz-Cyrl-UZ"/>
        </w:rPr>
        <w:t xml:space="preserve"> </w:t>
      </w:r>
      <w:r w:rsidRPr="00E1198B">
        <w:rPr>
          <w:sz w:val="28"/>
          <w:szCs w:val="28"/>
          <w:lang w:val="uz-Cyrl-UZ"/>
        </w:rPr>
        <w:t>uchun</w:t>
      </w:r>
      <w:r w:rsidR="006F7820" w:rsidRPr="00E1198B">
        <w:rPr>
          <w:sz w:val="28"/>
          <w:szCs w:val="28"/>
          <w:lang w:val="uz-Cyrl-UZ"/>
        </w:rPr>
        <w:t xml:space="preserve"> 25-50 </w:t>
      </w:r>
      <w:r w:rsidRPr="00E1198B">
        <w:rPr>
          <w:sz w:val="28"/>
          <w:szCs w:val="28"/>
          <w:lang w:val="uz-Cyrl-UZ"/>
        </w:rPr>
        <w:t>g</w:t>
      </w:r>
      <w:r w:rsidR="006F7820" w:rsidRPr="00E1198B">
        <w:rPr>
          <w:sz w:val="28"/>
          <w:szCs w:val="28"/>
          <w:lang w:val="uz-Cyrl-UZ"/>
        </w:rPr>
        <w:t xml:space="preserve">, </w:t>
      </w:r>
      <w:r w:rsidRPr="00E1198B">
        <w:rPr>
          <w:sz w:val="28"/>
          <w:szCs w:val="28"/>
          <w:lang w:val="uz-Cyrl-UZ"/>
        </w:rPr>
        <w:t>bedaning</w:t>
      </w:r>
      <w:r w:rsidR="006F7820" w:rsidRPr="00E1198B">
        <w:rPr>
          <w:sz w:val="28"/>
          <w:szCs w:val="28"/>
          <w:lang w:val="uz-Cyrl-UZ"/>
        </w:rPr>
        <w:t xml:space="preserve"> </w:t>
      </w:r>
      <w:r w:rsidRPr="00E1198B">
        <w:rPr>
          <w:sz w:val="28"/>
          <w:szCs w:val="28"/>
          <w:lang w:val="uz-Cyrl-UZ"/>
        </w:rPr>
        <w:t>mayda</w:t>
      </w:r>
      <w:r w:rsidR="006F7820" w:rsidRPr="00E1198B">
        <w:rPr>
          <w:sz w:val="28"/>
          <w:szCs w:val="28"/>
          <w:lang w:val="uz-Cyrl-UZ"/>
        </w:rPr>
        <w:t xml:space="preserve">  </w:t>
      </w:r>
      <w:r w:rsidRPr="00E1198B">
        <w:rPr>
          <w:sz w:val="28"/>
          <w:szCs w:val="28"/>
          <w:lang w:val="uz-Cyrl-UZ"/>
        </w:rPr>
        <w:t>urug‘lariga</w:t>
      </w:r>
      <w:r w:rsidR="006F7820" w:rsidRPr="00E1198B">
        <w:rPr>
          <w:sz w:val="28"/>
          <w:szCs w:val="28"/>
          <w:lang w:val="uz-Cyrl-UZ"/>
        </w:rPr>
        <w:t xml:space="preserve"> 500-800 </w:t>
      </w:r>
      <w:r w:rsidRPr="00E1198B">
        <w:rPr>
          <w:sz w:val="28"/>
          <w:szCs w:val="28"/>
          <w:lang w:val="uz-Cyrl-UZ"/>
        </w:rPr>
        <w:t>g</w:t>
      </w:r>
      <w:r w:rsidR="006F7820" w:rsidRPr="00E1198B">
        <w:rPr>
          <w:sz w:val="28"/>
          <w:szCs w:val="28"/>
          <w:lang w:val="uz-Cyrl-UZ"/>
        </w:rPr>
        <w:t xml:space="preserve"> </w:t>
      </w:r>
      <w:r w:rsidRPr="00E1198B">
        <w:rPr>
          <w:sz w:val="28"/>
          <w:szCs w:val="28"/>
          <w:lang w:val="uz-Cyrl-UZ"/>
        </w:rPr>
        <w:t>ammoniy</w:t>
      </w:r>
      <w:r w:rsidR="006F7820" w:rsidRPr="00E1198B">
        <w:rPr>
          <w:sz w:val="28"/>
          <w:szCs w:val="28"/>
          <w:lang w:val="uz-Cyrl-UZ"/>
        </w:rPr>
        <w:t xml:space="preserve"> </w:t>
      </w:r>
      <w:r w:rsidRPr="00E1198B">
        <w:rPr>
          <w:sz w:val="28"/>
          <w:szCs w:val="28"/>
          <w:lang w:val="uz-Cyrl-UZ"/>
        </w:rPr>
        <w:t>molibdat</w:t>
      </w:r>
      <w:r w:rsidR="006F7820" w:rsidRPr="00E1198B">
        <w:rPr>
          <w:sz w:val="28"/>
          <w:szCs w:val="28"/>
          <w:lang w:val="uz-Cyrl-UZ"/>
        </w:rPr>
        <w:t xml:space="preserve"> </w:t>
      </w:r>
      <w:r w:rsidRPr="00E1198B">
        <w:rPr>
          <w:sz w:val="28"/>
          <w:szCs w:val="28"/>
          <w:lang w:val="uz-Cyrl-UZ"/>
        </w:rPr>
        <w:t>olinadi</w:t>
      </w:r>
      <w:r w:rsidR="006F7820" w:rsidRPr="00E1198B">
        <w:rPr>
          <w:sz w:val="28"/>
          <w:szCs w:val="28"/>
          <w:lang w:val="uz-Cyrl-UZ"/>
        </w:rPr>
        <w:t xml:space="preserve">, 2-3 </w:t>
      </w:r>
      <w:r w:rsidRPr="00E1198B">
        <w:rPr>
          <w:sz w:val="28"/>
          <w:szCs w:val="28"/>
          <w:lang w:val="uz-Cyrl-UZ"/>
        </w:rPr>
        <w:t>l</w:t>
      </w:r>
      <w:r w:rsidR="006F7820" w:rsidRPr="00E1198B">
        <w:rPr>
          <w:sz w:val="28"/>
          <w:szCs w:val="28"/>
          <w:lang w:val="uz-Cyrl-UZ"/>
        </w:rPr>
        <w:t xml:space="preserve"> </w:t>
      </w:r>
      <w:r w:rsidRPr="00E1198B">
        <w:rPr>
          <w:sz w:val="28"/>
          <w:szCs w:val="28"/>
          <w:lang w:val="uz-Cyrl-UZ"/>
        </w:rPr>
        <w:t>suvda</w:t>
      </w:r>
      <w:r w:rsidR="006F7820" w:rsidRPr="00E1198B">
        <w:rPr>
          <w:sz w:val="28"/>
          <w:szCs w:val="28"/>
          <w:lang w:val="uz-Cyrl-UZ"/>
        </w:rPr>
        <w:t xml:space="preserve"> </w:t>
      </w:r>
      <w:r w:rsidRPr="00E1198B">
        <w:rPr>
          <w:sz w:val="28"/>
          <w:szCs w:val="28"/>
          <w:lang w:val="uz-Cyrl-UZ"/>
        </w:rPr>
        <w:t>eritilib</w:t>
      </w:r>
      <w:r w:rsidR="006F7820" w:rsidRPr="00E1198B">
        <w:rPr>
          <w:sz w:val="28"/>
          <w:szCs w:val="28"/>
          <w:lang w:val="uz-Cyrl-UZ"/>
        </w:rPr>
        <w:t xml:space="preserve">, </w:t>
      </w:r>
      <w:r w:rsidRPr="00E1198B">
        <w:rPr>
          <w:sz w:val="28"/>
          <w:szCs w:val="28"/>
          <w:lang w:val="uz-Cyrl-UZ"/>
        </w:rPr>
        <w:t>aralashtiriladi</w:t>
      </w:r>
      <w:r w:rsidR="006F7820" w:rsidRPr="00E1198B">
        <w:rPr>
          <w:sz w:val="28"/>
          <w:szCs w:val="28"/>
          <w:lang w:val="uz-Cyrl-UZ"/>
        </w:rPr>
        <w:t>.</w:t>
      </w:r>
    </w:p>
    <w:p w:rsidR="006F7820" w:rsidRPr="00E1198B" w:rsidRDefault="001A4A6D" w:rsidP="00E07146">
      <w:pPr>
        <w:spacing w:line="276" w:lineRule="auto"/>
        <w:ind w:firstLine="720"/>
        <w:jc w:val="right"/>
        <w:rPr>
          <w:sz w:val="28"/>
          <w:szCs w:val="28"/>
          <w:lang w:val="uz-Cyrl-UZ"/>
        </w:rPr>
      </w:pPr>
      <w:r w:rsidRPr="00E1198B">
        <w:rPr>
          <w:sz w:val="28"/>
          <w:szCs w:val="28"/>
          <w:lang w:val="uz-Cyrl-UZ"/>
        </w:rPr>
        <w:t>5</w:t>
      </w:r>
      <w:r w:rsidR="006F7820" w:rsidRPr="00E1198B">
        <w:rPr>
          <w:sz w:val="28"/>
          <w:szCs w:val="28"/>
          <w:lang w:val="uz-Cyrl-UZ"/>
        </w:rPr>
        <w:t>-</w:t>
      </w:r>
      <w:r w:rsidR="00E1198B" w:rsidRPr="00E1198B">
        <w:rPr>
          <w:sz w:val="28"/>
          <w:szCs w:val="28"/>
          <w:lang w:val="uz-Cyrl-UZ"/>
        </w:rPr>
        <w:t>jadval</w:t>
      </w:r>
    </w:p>
    <w:p w:rsidR="006F7820" w:rsidRPr="00E1198B" w:rsidRDefault="00E1198B" w:rsidP="00E07146">
      <w:pPr>
        <w:spacing w:line="276" w:lineRule="auto"/>
        <w:ind w:firstLine="720"/>
        <w:jc w:val="center"/>
        <w:rPr>
          <w:b/>
          <w:bCs/>
          <w:sz w:val="28"/>
          <w:szCs w:val="28"/>
          <w:lang w:val="uz-Cyrl-UZ"/>
        </w:rPr>
      </w:pPr>
      <w:r w:rsidRPr="00E1198B">
        <w:rPr>
          <w:b/>
          <w:bCs/>
          <w:sz w:val="28"/>
          <w:szCs w:val="28"/>
          <w:lang w:val="uz-Cyrl-UZ"/>
        </w:rPr>
        <w:t>Molibdenli</w:t>
      </w:r>
      <w:r w:rsidR="006F7820" w:rsidRPr="00E1198B">
        <w:rPr>
          <w:b/>
          <w:bCs/>
          <w:sz w:val="28"/>
          <w:szCs w:val="28"/>
          <w:lang w:val="uz-Cyrl-UZ"/>
        </w:rPr>
        <w:t xml:space="preserve"> </w:t>
      </w:r>
      <w:r w:rsidRPr="00E1198B">
        <w:rPr>
          <w:b/>
          <w:bCs/>
          <w:sz w:val="28"/>
          <w:szCs w:val="28"/>
          <w:lang w:val="uz-Cyrl-UZ"/>
        </w:rPr>
        <w:t>o‘g‘itlarni</w:t>
      </w:r>
      <w:r w:rsidR="006F7820" w:rsidRPr="00E1198B">
        <w:rPr>
          <w:b/>
          <w:bCs/>
          <w:sz w:val="28"/>
          <w:szCs w:val="28"/>
          <w:lang w:val="uz-Cyrl-UZ"/>
        </w:rPr>
        <w:t xml:space="preserve"> </w:t>
      </w:r>
      <w:r w:rsidRPr="00E1198B">
        <w:rPr>
          <w:b/>
          <w:bCs/>
          <w:sz w:val="28"/>
          <w:szCs w:val="28"/>
          <w:lang w:val="uz-Cyrl-UZ"/>
        </w:rPr>
        <w:t>qo‘llash</w:t>
      </w:r>
      <w:r w:rsidR="006F7820" w:rsidRPr="00E1198B">
        <w:rPr>
          <w:b/>
          <w:bCs/>
          <w:sz w:val="28"/>
          <w:szCs w:val="28"/>
          <w:lang w:val="uz-Cyrl-UZ"/>
        </w:rPr>
        <w:t xml:space="preserve"> </w:t>
      </w:r>
      <w:r w:rsidRPr="00E1198B">
        <w:rPr>
          <w:b/>
          <w:bCs/>
          <w:sz w:val="28"/>
          <w:szCs w:val="28"/>
          <w:lang w:val="uz-Cyrl-UZ"/>
        </w:rPr>
        <w:t>usullari</w:t>
      </w:r>
      <w:r w:rsidR="006F7820" w:rsidRPr="00E1198B">
        <w:rPr>
          <w:b/>
          <w:bCs/>
          <w:sz w:val="28"/>
          <w:szCs w:val="28"/>
          <w:lang w:val="uz-Cyrl-UZ"/>
        </w:rPr>
        <w:t xml:space="preserve"> </w:t>
      </w:r>
      <w:r w:rsidRPr="00E1198B">
        <w:rPr>
          <w:b/>
          <w:bCs/>
          <w:sz w:val="28"/>
          <w:szCs w:val="28"/>
          <w:lang w:val="uz-Cyrl-UZ"/>
        </w:rPr>
        <w:t>va</w:t>
      </w:r>
      <w:r w:rsidR="006F7820" w:rsidRPr="00E1198B">
        <w:rPr>
          <w:b/>
          <w:bCs/>
          <w:sz w:val="28"/>
          <w:szCs w:val="28"/>
          <w:lang w:val="uz-Cyrl-UZ"/>
        </w:rPr>
        <w:t xml:space="preserve"> </w:t>
      </w:r>
      <w:r w:rsidRPr="00E1198B">
        <w:rPr>
          <w:b/>
          <w:bCs/>
          <w:sz w:val="28"/>
          <w:szCs w:val="28"/>
          <w:lang w:val="uz-Cyrl-UZ"/>
        </w:rPr>
        <w:t>me’yorlari</w:t>
      </w:r>
      <w:r w:rsidR="006F7820" w:rsidRPr="00E1198B">
        <w:rPr>
          <w:b/>
          <w:bCs/>
          <w:sz w:val="28"/>
          <w:szCs w:val="28"/>
          <w:lang w:val="uz-Cyrl-UZ"/>
        </w:rPr>
        <w:t xml:space="preserve"> </w:t>
      </w:r>
    </w:p>
    <w:tbl>
      <w:tblPr>
        <w:tblW w:w="943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594"/>
        <w:gridCol w:w="2253"/>
        <w:gridCol w:w="2262"/>
        <w:gridCol w:w="2327"/>
      </w:tblGrid>
      <w:tr w:rsidR="006F7820" w:rsidRPr="00E1198B" w:rsidTr="009C27FB">
        <w:trPr>
          <w:jc w:val="center"/>
        </w:trPr>
        <w:tc>
          <w:tcPr>
            <w:tcW w:w="2594" w:type="dxa"/>
          </w:tcPr>
          <w:p w:rsidR="006F7820" w:rsidRPr="00E1198B" w:rsidRDefault="00E1198B" w:rsidP="00E07146">
            <w:pPr>
              <w:spacing w:line="276" w:lineRule="auto"/>
              <w:jc w:val="center"/>
              <w:rPr>
                <w:sz w:val="28"/>
                <w:szCs w:val="28"/>
              </w:rPr>
            </w:pPr>
            <w:proofErr w:type="spellStart"/>
            <w:r w:rsidRPr="00E1198B">
              <w:rPr>
                <w:sz w:val="28"/>
                <w:szCs w:val="28"/>
              </w:rPr>
              <w:t>O‘g‘it</w:t>
            </w:r>
            <w:proofErr w:type="spellEnd"/>
          </w:p>
        </w:tc>
        <w:tc>
          <w:tcPr>
            <w:tcW w:w="2253" w:type="dxa"/>
          </w:tcPr>
          <w:p w:rsidR="006F7820" w:rsidRPr="00E1198B" w:rsidRDefault="00E1198B" w:rsidP="00E07146">
            <w:pPr>
              <w:spacing w:line="276" w:lineRule="auto"/>
              <w:jc w:val="center"/>
              <w:rPr>
                <w:sz w:val="28"/>
                <w:szCs w:val="28"/>
              </w:rPr>
            </w:pPr>
            <w:proofErr w:type="spellStart"/>
            <w:r w:rsidRPr="00E1198B">
              <w:rPr>
                <w:sz w:val="28"/>
                <w:szCs w:val="28"/>
              </w:rPr>
              <w:t>Ekin</w:t>
            </w:r>
            <w:proofErr w:type="spellEnd"/>
            <w:r w:rsidR="006F7820" w:rsidRPr="00E1198B">
              <w:rPr>
                <w:sz w:val="28"/>
                <w:szCs w:val="28"/>
              </w:rPr>
              <w:t xml:space="preserve"> </w:t>
            </w:r>
            <w:proofErr w:type="spellStart"/>
            <w:r w:rsidRPr="00E1198B">
              <w:rPr>
                <w:sz w:val="28"/>
                <w:szCs w:val="28"/>
              </w:rPr>
              <w:t>turi</w:t>
            </w:r>
            <w:proofErr w:type="spellEnd"/>
          </w:p>
        </w:tc>
        <w:tc>
          <w:tcPr>
            <w:tcW w:w="2262" w:type="dxa"/>
          </w:tcPr>
          <w:p w:rsidR="006F7820" w:rsidRPr="00E1198B" w:rsidRDefault="00E1198B" w:rsidP="00E07146">
            <w:pPr>
              <w:spacing w:line="276" w:lineRule="auto"/>
              <w:jc w:val="center"/>
              <w:rPr>
                <w:sz w:val="28"/>
                <w:szCs w:val="28"/>
              </w:rPr>
            </w:pPr>
            <w:proofErr w:type="spellStart"/>
            <w:r w:rsidRPr="00E1198B">
              <w:rPr>
                <w:sz w:val="28"/>
                <w:szCs w:val="28"/>
              </w:rPr>
              <w:t>O‘g‘it</w:t>
            </w:r>
            <w:proofErr w:type="spellEnd"/>
            <w:r w:rsidR="006F7820" w:rsidRPr="00E1198B">
              <w:rPr>
                <w:sz w:val="28"/>
                <w:szCs w:val="28"/>
              </w:rPr>
              <w:t xml:space="preserve"> </w:t>
            </w:r>
            <w:proofErr w:type="spellStart"/>
            <w:r w:rsidRPr="00E1198B">
              <w:rPr>
                <w:sz w:val="28"/>
                <w:szCs w:val="28"/>
              </w:rPr>
              <w:t>dozasi</w:t>
            </w:r>
            <w:proofErr w:type="spellEnd"/>
          </w:p>
        </w:tc>
        <w:tc>
          <w:tcPr>
            <w:tcW w:w="2327" w:type="dxa"/>
          </w:tcPr>
          <w:p w:rsidR="006F7820" w:rsidRPr="00E1198B" w:rsidRDefault="00E1198B" w:rsidP="00E07146">
            <w:pPr>
              <w:spacing w:line="276" w:lineRule="auto"/>
              <w:jc w:val="center"/>
              <w:rPr>
                <w:sz w:val="28"/>
                <w:szCs w:val="28"/>
                <w:lang w:val="uz-Cyrl-UZ"/>
              </w:rPr>
            </w:pPr>
            <w:proofErr w:type="spellStart"/>
            <w:r w:rsidRPr="00E1198B">
              <w:rPr>
                <w:sz w:val="28"/>
                <w:szCs w:val="28"/>
              </w:rPr>
              <w:t>Qo‘llash</w:t>
            </w:r>
            <w:proofErr w:type="spellEnd"/>
            <w:r w:rsidR="006F7820" w:rsidRPr="00E1198B">
              <w:rPr>
                <w:sz w:val="28"/>
                <w:szCs w:val="28"/>
              </w:rPr>
              <w:t xml:space="preserve"> </w:t>
            </w:r>
            <w:proofErr w:type="spellStart"/>
            <w:r w:rsidRPr="00E1198B">
              <w:rPr>
                <w:sz w:val="28"/>
                <w:szCs w:val="28"/>
              </w:rPr>
              <w:t>usuli</w:t>
            </w:r>
            <w:proofErr w:type="spellEnd"/>
          </w:p>
          <w:p w:rsidR="00E819D8" w:rsidRPr="00E1198B" w:rsidRDefault="00E819D8" w:rsidP="00E07146">
            <w:pPr>
              <w:spacing w:line="276" w:lineRule="auto"/>
              <w:jc w:val="center"/>
              <w:rPr>
                <w:sz w:val="28"/>
                <w:szCs w:val="28"/>
                <w:lang w:val="uz-Cyrl-UZ"/>
              </w:rPr>
            </w:pPr>
          </w:p>
        </w:tc>
      </w:tr>
      <w:tr w:rsidR="006F7820" w:rsidRPr="00E1198B" w:rsidTr="009C27FB">
        <w:trPr>
          <w:jc w:val="center"/>
        </w:trPr>
        <w:tc>
          <w:tcPr>
            <w:tcW w:w="2594" w:type="dxa"/>
          </w:tcPr>
          <w:p w:rsidR="006F7820" w:rsidRPr="00E1198B" w:rsidRDefault="00E1198B" w:rsidP="00E07146">
            <w:pPr>
              <w:spacing w:line="276" w:lineRule="auto"/>
              <w:jc w:val="center"/>
              <w:rPr>
                <w:sz w:val="28"/>
                <w:szCs w:val="28"/>
              </w:rPr>
            </w:pPr>
            <w:proofErr w:type="spellStart"/>
            <w:r w:rsidRPr="00E1198B">
              <w:rPr>
                <w:sz w:val="28"/>
                <w:szCs w:val="28"/>
              </w:rPr>
              <w:t>Molibdenli</w:t>
            </w:r>
            <w:proofErr w:type="spellEnd"/>
            <w:r w:rsidR="006F7820" w:rsidRPr="00E1198B">
              <w:rPr>
                <w:sz w:val="28"/>
                <w:szCs w:val="28"/>
              </w:rPr>
              <w:t xml:space="preserve"> </w:t>
            </w:r>
            <w:proofErr w:type="spellStart"/>
            <w:r w:rsidRPr="00E1198B">
              <w:rPr>
                <w:sz w:val="28"/>
                <w:szCs w:val="28"/>
              </w:rPr>
              <w:t>qo‘shsuperfosfat</w:t>
            </w:r>
            <w:proofErr w:type="spellEnd"/>
          </w:p>
        </w:tc>
        <w:tc>
          <w:tcPr>
            <w:tcW w:w="2253" w:type="dxa"/>
          </w:tcPr>
          <w:p w:rsidR="006F7820" w:rsidRPr="00E1198B" w:rsidRDefault="00E1198B" w:rsidP="00E07146">
            <w:pPr>
              <w:spacing w:line="276" w:lineRule="auto"/>
              <w:jc w:val="center"/>
              <w:rPr>
                <w:sz w:val="28"/>
                <w:szCs w:val="28"/>
              </w:rPr>
            </w:pPr>
            <w:proofErr w:type="spellStart"/>
            <w:r w:rsidRPr="00E1198B">
              <w:rPr>
                <w:sz w:val="28"/>
                <w:szCs w:val="28"/>
              </w:rPr>
              <w:t>Donli</w:t>
            </w:r>
            <w:proofErr w:type="spellEnd"/>
            <w:r w:rsidR="006F7820" w:rsidRPr="00E1198B">
              <w:rPr>
                <w:sz w:val="28"/>
                <w:szCs w:val="28"/>
              </w:rPr>
              <w:t xml:space="preserve"> </w:t>
            </w:r>
            <w:proofErr w:type="spellStart"/>
            <w:r w:rsidRPr="00E1198B">
              <w:rPr>
                <w:sz w:val="28"/>
                <w:szCs w:val="28"/>
              </w:rPr>
              <w:t>ekinlar</w:t>
            </w:r>
            <w:proofErr w:type="spellEnd"/>
          </w:p>
        </w:tc>
        <w:tc>
          <w:tcPr>
            <w:tcW w:w="2262" w:type="dxa"/>
          </w:tcPr>
          <w:p w:rsidR="006F7820" w:rsidRPr="008446A5" w:rsidRDefault="00E1198B" w:rsidP="00E07146">
            <w:pPr>
              <w:spacing w:line="276" w:lineRule="auto"/>
              <w:jc w:val="center"/>
              <w:rPr>
                <w:sz w:val="28"/>
                <w:szCs w:val="28"/>
                <w:lang w:val="en-US"/>
              </w:rPr>
            </w:pPr>
            <w:proofErr w:type="spellStart"/>
            <w:r w:rsidRPr="008446A5">
              <w:rPr>
                <w:sz w:val="28"/>
                <w:szCs w:val="28"/>
                <w:lang w:val="en-US"/>
              </w:rPr>
              <w:t>Ekish</w:t>
            </w:r>
            <w:proofErr w:type="spellEnd"/>
            <w:r w:rsidR="006F7820" w:rsidRPr="008446A5">
              <w:rPr>
                <w:sz w:val="28"/>
                <w:szCs w:val="28"/>
                <w:lang w:val="en-US"/>
              </w:rPr>
              <w:t xml:space="preserve"> </w:t>
            </w:r>
            <w:proofErr w:type="spellStart"/>
            <w:r w:rsidRPr="008446A5">
              <w:rPr>
                <w:sz w:val="28"/>
                <w:szCs w:val="28"/>
                <w:lang w:val="en-US"/>
              </w:rPr>
              <w:t>bilan</w:t>
            </w:r>
            <w:proofErr w:type="spellEnd"/>
            <w:r w:rsidR="006F7820" w:rsidRPr="008446A5">
              <w:rPr>
                <w:sz w:val="28"/>
                <w:szCs w:val="28"/>
                <w:lang w:val="en-US"/>
              </w:rPr>
              <w:t xml:space="preserve"> </w:t>
            </w:r>
            <w:proofErr w:type="spellStart"/>
            <w:r w:rsidRPr="008446A5">
              <w:rPr>
                <w:sz w:val="28"/>
                <w:szCs w:val="28"/>
                <w:lang w:val="en-US"/>
              </w:rPr>
              <w:t>birga</w:t>
            </w:r>
            <w:proofErr w:type="spellEnd"/>
            <w:r w:rsidR="006F7820" w:rsidRPr="008446A5">
              <w:rPr>
                <w:sz w:val="28"/>
                <w:szCs w:val="28"/>
                <w:lang w:val="en-US"/>
              </w:rPr>
              <w:t xml:space="preserve"> 50 </w:t>
            </w:r>
            <w:proofErr w:type="spellStart"/>
            <w:r w:rsidRPr="008446A5">
              <w:rPr>
                <w:sz w:val="28"/>
                <w:szCs w:val="28"/>
                <w:lang w:val="en-US"/>
              </w:rPr>
              <w:t>kgG‘ga</w:t>
            </w:r>
            <w:proofErr w:type="spellEnd"/>
          </w:p>
        </w:tc>
        <w:tc>
          <w:tcPr>
            <w:tcW w:w="2327" w:type="dxa"/>
          </w:tcPr>
          <w:p w:rsidR="006F7820" w:rsidRPr="00E1198B" w:rsidRDefault="00E1198B" w:rsidP="00E07146">
            <w:pPr>
              <w:spacing w:line="276" w:lineRule="auto"/>
              <w:jc w:val="center"/>
              <w:rPr>
                <w:sz w:val="28"/>
                <w:szCs w:val="28"/>
              </w:rPr>
            </w:pPr>
            <w:proofErr w:type="spellStart"/>
            <w:r w:rsidRPr="00E1198B">
              <w:rPr>
                <w:sz w:val="28"/>
                <w:szCs w:val="28"/>
              </w:rPr>
              <w:t>Tuproqqa</w:t>
            </w:r>
            <w:proofErr w:type="spellEnd"/>
            <w:r w:rsidR="006F7820" w:rsidRPr="00E1198B">
              <w:rPr>
                <w:sz w:val="28"/>
                <w:szCs w:val="28"/>
              </w:rPr>
              <w:t xml:space="preserve"> </w:t>
            </w:r>
            <w:proofErr w:type="spellStart"/>
            <w:r w:rsidRPr="00E1198B">
              <w:rPr>
                <w:sz w:val="28"/>
                <w:szCs w:val="28"/>
              </w:rPr>
              <w:t>kiritiladi</w:t>
            </w:r>
            <w:proofErr w:type="spellEnd"/>
          </w:p>
        </w:tc>
      </w:tr>
      <w:tr w:rsidR="006F7820" w:rsidRPr="003674EA" w:rsidTr="009C27FB">
        <w:trPr>
          <w:jc w:val="center"/>
        </w:trPr>
        <w:tc>
          <w:tcPr>
            <w:tcW w:w="2594" w:type="dxa"/>
          </w:tcPr>
          <w:p w:rsidR="006F7820" w:rsidRPr="00E1198B" w:rsidRDefault="00E1198B" w:rsidP="00E07146">
            <w:pPr>
              <w:spacing w:line="276" w:lineRule="auto"/>
              <w:jc w:val="center"/>
              <w:rPr>
                <w:sz w:val="28"/>
                <w:szCs w:val="28"/>
              </w:rPr>
            </w:pPr>
            <w:proofErr w:type="spellStart"/>
            <w:r w:rsidRPr="00E1198B">
              <w:rPr>
                <w:sz w:val="28"/>
                <w:szCs w:val="28"/>
              </w:rPr>
              <w:t>Ammoniy</w:t>
            </w:r>
            <w:proofErr w:type="spellEnd"/>
            <w:r w:rsidR="006F7820" w:rsidRPr="00E1198B">
              <w:rPr>
                <w:sz w:val="28"/>
                <w:szCs w:val="28"/>
              </w:rPr>
              <w:t xml:space="preserve"> </w:t>
            </w:r>
            <w:proofErr w:type="spellStart"/>
            <w:r w:rsidRPr="00E1198B">
              <w:rPr>
                <w:sz w:val="28"/>
                <w:szCs w:val="28"/>
              </w:rPr>
              <w:t>molibdat</w:t>
            </w:r>
            <w:proofErr w:type="spellEnd"/>
          </w:p>
        </w:tc>
        <w:tc>
          <w:tcPr>
            <w:tcW w:w="2253" w:type="dxa"/>
          </w:tcPr>
          <w:p w:rsidR="006F7820" w:rsidRPr="008446A5" w:rsidRDefault="00E1198B" w:rsidP="00E07146">
            <w:pPr>
              <w:spacing w:line="276" w:lineRule="auto"/>
              <w:jc w:val="center"/>
              <w:rPr>
                <w:sz w:val="28"/>
                <w:szCs w:val="28"/>
                <w:lang w:val="en-US"/>
              </w:rPr>
            </w:pPr>
            <w:proofErr w:type="spellStart"/>
            <w:r w:rsidRPr="008446A5">
              <w:rPr>
                <w:sz w:val="28"/>
                <w:szCs w:val="28"/>
                <w:lang w:val="en-US"/>
              </w:rPr>
              <w:t>No‘xat</w:t>
            </w:r>
            <w:proofErr w:type="spellEnd"/>
            <w:r w:rsidR="006F7820" w:rsidRPr="008446A5">
              <w:rPr>
                <w:sz w:val="28"/>
                <w:szCs w:val="28"/>
                <w:lang w:val="en-US"/>
              </w:rPr>
              <w:t xml:space="preserve">, </w:t>
            </w:r>
            <w:proofErr w:type="spellStart"/>
            <w:r w:rsidRPr="008446A5">
              <w:rPr>
                <w:sz w:val="28"/>
                <w:szCs w:val="28"/>
                <w:lang w:val="en-US"/>
              </w:rPr>
              <w:t>vika</w:t>
            </w:r>
            <w:proofErr w:type="spellEnd"/>
            <w:r w:rsidR="006F7820" w:rsidRPr="008446A5">
              <w:rPr>
                <w:sz w:val="28"/>
                <w:szCs w:val="28"/>
                <w:lang w:val="en-US"/>
              </w:rPr>
              <w:t xml:space="preserve">, </w:t>
            </w:r>
            <w:proofErr w:type="spellStart"/>
            <w:r w:rsidRPr="008446A5">
              <w:rPr>
                <w:sz w:val="28"/>
                <w:szCs w:val="28"/>
                <w:lang w:val="en-US"/>
              </w:rPr>
              <w:t>so‘ya</w:t>
            </w:r>
            <w:proofErr w:type="spellEnd"/>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boshqa</w:t>
            </w:r>
            <w:proofErr w:type="spellEnd"/>
            <w:r w:rsidR="006F7820" w:rsidRPr="008446A5">
              <w:rPr>
                <w:sz w:val="28"/>
                <w:szCs w:val="28"/>
                <w:lang w:val="en-US"/>
              </w:rPr>
              <w:t xml:space="preserve"> </w:t>
            </w:r>
            <w:proofErr w:type="spellStart"/>
            <w:r w:rsidRPr="008446A5">
              <w:rPr>
                <w:sz w:val="28"/>
                <w:szCs w:val="28"/>
                <w:lang w:val="en-US"/>
              </w:rPr>
              <w:t>yirik</w:t>
            </w:r>
            <w:proofErr w:type="spellEnd"/>
            <w:r w:rsidR="006F7820" w:rsidRPr="008446A5">
              <w:rPr>
                <w:sz w:val="28"/>
                <w:szCs w:val="28"/>
                <w:lang w:val="en-US"/>
              </w:rPr>
              <w:t xml:space="preserve"> </w:t>
            </w:r>
            <w:proofErr w:type="spellStart"/>
            <w:r w:rsidRPr="008446A5">
              <w:rPr>
                <w:sz w:val="28"/>
                <w:szCs w:val="28"/>
                <w:lang w:val="en-US"/>
              </w:rPr>
              <w:t>urug‘lar</w:t>
            </w:r>
            <w:proofErr w:type="spellEnd"/>
          </w:p>
        </w:tc>
        <w:tc>
          <w:tcPr>
            <w:tcW w:w="2262" w:type="dxa"/>
          </w:tcPr>
          <w:p w:rsidR="006F7820" w:rsidRPr="008446A5" w:rsidRDefault="006F7820" w:rsidP="00E07146">
            <w:pPr>
              <w:spacing w:line="276" w:lineRule="auto"/>
              <w:jc w:val="center"/>
              <w:rPr>
                <w:sz w:val="28"/>
                <w:szCs w:val="28"/>
                <w:lang w:val="en-US"/>
              </w:rPr>
            </w:pPr>
            <w:r w:rsidRPr="008446A5">
              <w:rPr>
                <w:sz w:val="28"/>
                <w:szCs w:val="28"/>
                <w:lang w:val="en-US"/>
              </w:rPr>
              <w:t>25-30</w:t>
            </w:r>
            <w:r w:rsidR="00E1198B" w:rsidRPr="008446A5">
              <w:rPr>
                <w:sz w:val="28"/>
                <w:szCs w:val="28"/>
                <w:lang w:val="en-US"/>
              </w:rPr>
              <w:t>g</w:t>
            </w:r>
            <w:r w:rsidRPr="008446A5">
              <w:rPr>
                <w:sz w:val="28"/>
                <w:szCs w:val="28"/>
                <w:lang w:val="en-US"/>
              </w:rPr>
              <w:t xml:space="preserve"> </w:t>
            </w:r>
            <w:proofErr w:type="spellStart"/>
            <w:r w:rsidR="00E1198B" w:rsidRPr="008446A5">
              <w:rPr>
                <w:sz w:val="28"/>
                <w:szCs w:val="28"/>
                <w:lang w:val="en-US"/>
              </w:rPr>
              <w:t>o‘g‘it</w:t>
            </w:r>
            <w:proofErr w:type="spellEnd"/>
            <w:r w:rsidRPr="008446A5">
              <w:rPr>
                <w:sz w:val="28"/>
                <w:szCs w:val="28"/>
                <w:lang w:val="en-US"/>
              </w:rPr>
              <w:t xml:space="preserve"> </w:t>
            </w:r>
            <w:proofErr w:type="spellStart"/>
            <w:r w:rsidR="00E1198B" w:rsidRPr="008446A5">
              <w:rPr>
                <w:sz w:val="28"/>
                <w:szCs w:val="28"/>
                <w:lang w:val="en-US"/>
              </w:rPr>
              <w:t>suvda</w:t>
            </w:r>
            <w:proofErr w:type="spellEnd"/>
            <w:r w:rsidRPr="008446A5">
              <w:rPr>
                <w:sz w:val="28"/>
                <w:szCs w:val="28"/>
                <w:lang w:val="en-US"/>
              </w:rPr>
              <w:t xml:space="preserve"> </w:t>
            </w:r>
            <w:proofErr w:type="spellStart"/>
            <w:r w:rsidR="00E1198B" w:rsidRPr="008446A5">
              <w:rPr>
                <w:sz w:val="28"/>
                <w:szCs w:val="28"/>
                <w:lang w:val="en-US"/>
              </w:rPr>
              <w:t>eritiladi</w:t>
            </w:r>
            <w:proofErr w:type="spellEnd"/>
            <w:r w:rsidRPr="008446A5">
              <w:rPr>
                <w:sz w:val="28"/>
                <w:szCs w:val="28"/>
                <w:lang w:val="en-US"/>
              </w:rPr>
              <w:t xml:space="preserve"> </w:t>
            </w:r>
            <w:proofErr w:type="spellStart"/>
            <w:r w:rsidR="00E1198B" w:rsidRPr="008446A5">
              <w:rPr>
                <w:sz w:val="28"/>
                <w:szCs w:val="28"/>
                <w:lang w:val="en-US"/>
              </w:rPr>
              <w:t>va</w:t>
            </w:r>
            <w:proofErr w:type="spellEnd"/>
            <w:r w:rsidRPr="008446A5">
              <w:rPr>
                <w:sz w:val="28"/>
                <w:szCs w:val="28"/>
                <w:lang w:val="en-US"/>
              </w:rPr>
              <w:t xml:space="preserve"> 100 </w:t>
            </w:r>
            <w:r w:rsidR="00E1198B" w:rsidRPr="008446A5">
              <w:rPr>
                <w:sz w:val="28"/>
                <w:szCs w:val="28"/>
                <w:lang w:val="en-US"/>
              </w:rPr>
              <w:t>kg</w:t>
            </w:r>
            <w:r w:rsidRPr="008446A5">
              <w:rPr>
                <w:sz w:val="28"/>
                <w:szCs w:val="28"/>
                <w:lang w:val="en-US"/>
              </w:rPr>
              <w:t xml:space="preserve"> </w:t>
            </w:r>
            <w:proofErr w:type="spellStart"/>
            <w:r w:rsidR="00E1198B" w:rsidRPr="008446A5">
              <w:rPr>
                <w:sz w:val="28"/>
                <w:szCs w:val="28"/>
                <w:lang w:val="en-US"/>
              </w:rPr>
              <w:t>urug</w:t>
            </w:r>
            <w:proofErr w:type="spellEnd"/>
            <w:r w:rsidR="00E1198B" w:rsidRPr="008446A5">
              <w:rPr>
                <w:sz w:val="28"/>
                <w:szCs w:val="28"/>
                <w:lang w:val="en-US"/>
              </w:rPr>
              <w:t>‘</w:t>
            </w:r>
            <w:r w:rsidRPr="008446A5">
              <w:rPr>
                <w:sz w:val="28"/>
                <w:szCs w:val="28"/>
                <w:lang w:val="en-US"/>
              </w:rPr>
              <w:t xml:space="preserve"> </w:t>
            </w:r>
            <w:proofErr w:type="spellStart"/>
            <w:r w:rsidR="00E1198B" w:rsidRPr="008446A5">
              <w:rPr>
                <w:sz w:val="28"/>
                <w:szCs w:val="28"/>
                <w:lang w:val="en-US"/>
              </w:rPr>
              <w:t>namlanadi</w:t>
            </w:r>
            <w:proofErr w:type="spellEnd"/>
          </w:p>
        </w:tc>
        <w:tc>
          <w:tcPr>
            <w:tcW w:w="2327" w:type="dxa"/>
          </w:tcPr>
          <w:p w:rsidR="006F7820" w:rsidRPr="008446A5" w:rsidRDefault="00E1198B" w:rsidP="00E07146">
            <w:pPr>
              <w:spacing w:line="276" w:lineRule="auto"/>
              <w:jc w:val="center"/>
              <w:rPr>
                <w:sz w:val="28"/>
                <w:szCs w:val="28"/>
                <w:lang w:val="en-US"/>
              </w:rPr>
            </w:pPr>
            <w:proofErr w:type="spellStart"/>
            <w:r w:rsidRPr="008446A5">
              <w:rPr>
                <w:sz w:val="28"/>
                <w:szCs w:val="28"/>
                <w:lang w:val="en-US"/>
              </w:rPr>
              <w:t>Urug‘lar</w:t>
            </w:r>
            <w:proofErr w:type="spellEnd"/>
            <w:r w:rsidR="006F7820" w:rsidRPr="008446A5">
              <w:rPr>
                <w:sz w:val="28"/>
                <w:szCs w:val="28"/>
                <w:lang w:val="en-US"/>
              </w:rPr>
              <w:t xml:space="preserve"> </w:t>
            </w:r>
            <w:proofErr w:type="spellStart"/>
            <w:r w:rsidRPr="008446A5">
              <w:rPr>
                <w:sz w:val="28"/>
                <w:szCs w:val="28"/>
                <w:lang w:val="en-US"/>
              </w:rPr>
              <w:t>ekish</w:t>
            </w:r>
            <w:proofErr w:type="spellEnd"/>
            <w:r w:rsidR="006F7820" w:rsidRPr="008446A5">
              <w:rPr>
                <w:sz w:val="28"/>
                <w:szCs w:val="28"/>
                <w:lang w:val="en-US"/>
              </w:rPr>
              <w:t xml:space="preserve"> </w:t>
            </w:r>
            <w:proofErr w:type="spellStart"/>
            <w:r w:rsidRPr="008446A5">
              <w:rPr>
                <w:sz w:val="28"/>
                <w:szCs w:val="28"/>
                <w:lang w:val="en-US"/>
              </w:rPr>
              <w:t>oldidan</w:t>
            </w:r>
            <w:proofErr w:type="spellEnd"/>
            <w:r w:rsidR="006F7820" w:rsidRPr="008446A5">
              <w:rPr>
                <w:sz w:val="28"/>
                <w:szCs w:val="28"/>
                <w:lang w:val="en-US"/>
              </w:rPr>
              <w:t xml:space="preserve"> </w:t>
            </w:r>
            <w:proofErr w:type="spellStart"/>
            <w:r w:rsidRPr="008446A5">
              <w:rPr>
                <w:sz w:val="28"/>
                <w:szCs w:val="28"/>
                <w:lang w:val="en-US"/>
              </w:rPr>
              <w:t>ishlanadi</w:t>
            </w:r>
            <w:proofErr w:type="spellEnd"/>
          </w:p>
        </w:tc>
      </w:tr>
      <w:tr w:rsidR="006F7820" w:rsidRPr="003674EA" w:rsidTr="009C27FB">
        <w:trPr>
          <w:jc w:val="center"/>
        </w:trPr>
        <w:tc>
          <w:tcPr>
            <w:tcW w:w="2594" w:type="dxa"/>
          </w:tcPr>
          <w:p w:rsidR="006F7820" w:rsidRPr="00E1198B" w:rsidRDefault="00E1198B" w:rsidP="00E07146">
            <w:pPr>
              <w:spacing w:line="276" w:lineRule="auto"/>
              <w:jc w:val="center"/>
              <w:rPr>
                <w:sz w:val="28"/>
                <w:szCs w:val="28"/>
              </w:rPr>
            </w:pPr>
            <w:proofErr w:type="spellStart"/>
            <w:r w:rsidRPr="00E1198B">
              <w:rPr>
                <w:sz w:val="28"/>
                <w:szCs w:val="28"/>
              </w:rPr>
              <w:t>Ammoniy</w:t>
            </w:r>
            <w:proofErr w:type="spellEnd"/>
            <w:r w:rsidR="006F7820" w:rsidRPr="00E1198B">
              <w:rPr>
                <w:sz w:val="28"/>
                <w:szCs w:val="28"/>
              </w:rPr>
              <w:t xml:space="preserve"> </w:t>
            </w:r>
            <w:proofErr w:type="spellStart"/>
            <w:r w:rsidRPr="00E1198B">
              <w:rPr>
                <w:sz w:val="28"/>
                <w:szCs w:val="28"/>
              </w:rPr>
              <w:t>molibdat</w:t>
            </w:r>
            <w:proofErr w:type="spellEnd"/>
          </w:p>
        </w:tc>
        <w:tc>
          <w:tcPr>
            <w:tcW w:w="2253" w:type="dxa"/>
          </w:tcPr>
          <w:p w:rsidR="006F7820" w:rsidRPr="00E1198B" w:rsidRDefault="00E1198B" w:rsidP="00E07146">
            <w:pPr>
              <w:spacing w:line="276" w:lineRule="auto"/>
              <w:jc w:val="center"/>
              <w:rPr>
                <w:sz w:val="28"/>
                <w:szCs w:val="28"/>
              </w:rPr>
            </w:pPr>
            <w:proofErr w:type="spellStart"/>
            <w:r w:rsidRPr="00E1198B">
              <w:rPr>
                <w:sz w:val="28"/>
                <w:szCs w:val="28"/>
              </w:rPr>
              <w:t>Beda</w:t>
            </w:r>
            <w:proofErr w:type="spellEnd"/>
            <w:r w:rsidR="006F7820" w:rsidRPr="00E1198B">
              <w:rPr>
                <w:sz w:val="28"/>
                <w:szCs w:val="28"/>
              </w:rPr>
              <w:t xml:space="preserve"> </w:t>
            </w:r>
            <w:proofErr w:type="spellStart"/>
            <w:r w:rsidRPr="00E1198B">
              <w:rPr>
                <w:sz w:val="28"/>
                <w:szCs w:val="28"/>
              </w:rPr>
              <w:t>va</w:t>
            </w:r>
            <w:proofErr w:type="spellEnd"/>
            <w:r w:rsidR="006F7820" w:rsidRPr="00E1198B">
              <w:rPr>
                <w:sz w:val="28"/>
                <w:szCs w:val="28"/>
              </w:rPr>
              <w:t xml:space="preserve"> </w:t>
            </w:r>
            <w:proofErr w:type="spellStart"/>
            <w:r w:rsidRPr="00E1198B">
              <w:rPr>
                <w:sz w:val="28"/>
                <w:szCs w:val="28"/>
              </w:rPr>
              <w:t>sebarga</w:t>
            </w:r>
            <w:proofErr w:type="spellEnd"/>
          </w:p>
        </w:tc>
        <w:tc>
          <w:tcPr>
            <w:tcW w:w="2262" w:type="dxa"/>
          </w:tcPr>
          <w:p w:rsidR="006F7820" w:rsidRPr="008446A5" w:rsidRDefault="006F7820" w:rsidP="00E07146">
            <w:pPr>
              <w:spacing w:line="276" w:lineRule="auto"/>
              <w:jc w:val="center"/>
              <w:rPr>
                <w:sz w:val="28"/>
                <w:szCs w:val="28"/>
                <w:lang w:val="en-US"/>
              </w:rPr>
            </w:pPr>
            <w:r w:rsidRPr="008446A5">
              <w:rPr>
                <w:sz w:val="28"/>
                <w:szCs w:val="28"/>
                <w:lang w:val="en-US"/>
              </w:rPr>
              <w:t>500-800</w:t>
            </w:r>
            <w:r w:rsidR="00E1198B" w:rsidRPr="008446A5">
              <w:rPr>
                <w:sz w:val="28"/>
                <w:szCs w:val="28"/>
                <w:lang w:val="en-US"/>
              </w:rPr>
              <w:t>g</w:t>
            </w:r>
            <w:r w:rsidRPr="008446A5">
              <w:rPr>
                <w:sz w:val="28"/>
                <w:szCs w:val="28"/>
                <w:lang w:val="en-US"/>
              </w:rPr>
              <w:t xml:space="preserve"> </w:t>
            </w:r>
            <w:proofErr w:type="spellStart"/>
            <w:r w:rsidR="00E1198B" w:rsidRPr="008446A5">
              <w:rPr>
                <w:sz w:val="28"/>
                <w:szCs w:val="28"/>
                <w:lang w:val="en-US"/>
              </w:rPr>
              <w:t>o‘g‘it</w:t>
            </w:r>
            <w:proofErr w:type="spellEnd"/>
            <w:r w:rsidRPr="008446A5">
              <w:rPr>
                <w:sz w:val="28"/>
                <w:szCs w:val="28"/>
                <w:lang w:val="en-US"/>
              </w:rPr>
              <w:t xml:space="preserve"> 3 </w:t>
            </w:r>
            <w:r w:rsidR="00E1198B" w:rsidRPr="008446A5">
              <w:rPr>
                <w:sz w:val="28"/>
                <w:szCs w:val="28"/>
                <w:lang w:val="en-US"/>
              </w:rPr>
              <w:t>l</w:t>
            </w:r>
            <w:r w:rsidRPr="008446A5">
              <w:rPr>
                <w:sz w:val="28"/>
                <w:szCs w:val="28"/>
                <w:lang w:val="en-US"/>
              </w:rPr>
              <w:t xml:space="preserve"> </w:t>
            </w:r>
            <w:proofErr w:type="spellStart"/>
            <w:r w:rsidR="00E1198B" w:rsidRPr="008446A5">
              <w:rPr>
                <w:sz w:val="28"/>
                <w:szCs w:val="28"/>
                <w:lang w:val="en-US"/>
              </w:rPr>
              <w:t>suvda</w:t>
            </w:r>
            <w:proofErr w:type="spellEnd"/>
            <w:r w:rsidRPr="008446A5">
              <w:rPr>
                <w:sz w:val="28"/>
                <w:szCs w:val="28"/>
                <w:lang w:val="en-US"/>
              </w:rPr>
              <w:t xml:space="preserve"> </w:t>
            </w:r>
            <w:proofErr w:type="spellStart"/>
            <w:r w:rsidR="00E1198B" w:rsidRPr="008446A5">
              <w:rPr>
                <w:sz w:val="28"/>
                <w:szCs w:val="28"/>
                <w:lang w:val="en-US"/>
              </w:rPr>
              <w:t>eritiladi</w:t>
            </w:r>
            <w:proofErr w:type="spellEnd"/>
            <w:r w:rsidRPr="008446A5">
              <w:rPr>
                <w:sz w:val="28"/>
                <w:szCs w:val="28"/>
                <w:lang w:val="en-US"/>
              </w:rPr>
              <w:t xml:space="preserve"> </w:t>
            </w:r>
            <w:proofErr w:type="spellStart"/>
            <w:r w:rsidR="00E1198B" w:rsidRPr="008446A5">
              <w:rPr>
                <w:sz w:val="28"/>
                <w:szCs w:val="28"/>
                <w:lang w:val="en-US"/>
              </w:rPr>
              <w:t>va</w:t>
            </w:r>
            <w:proofErr w:type="spellEnd"/>
            <w:r w:rsidRPr="008446A5">
              <w:rPr>
                <w:sz w:val="28"/>
                <w:szCs w:val="28"/>
                <w:lang w:val="en-US"/>
              </w:rPr>
              <w:t xml:space="preserve"> 100 </w:t>
            </w:r>
            <w:r w:rsidR="00E1198B" w:rsidRPr="008446A5">
              <w:rPr>
                <w:sz w:val="28"/>
                <w:szCs w:val="28"/>
                <w:lang w:val="en-US"/>
              </w:rPr>
              <w:t>kg</w:t>
            </w:r>
            <w:r w:rsidRPr="008446A5">
              <w:rPr>
                <w:sz w:val="28"/>
                <w:szCs w:val="28"/>
                <w:lang w:val="en-US"/>
              </w:rPr>
              <w:t xml:space="preserve"> </w:t>
            </w:r>
            <w:proofErr w:type="spellStart"/>
            <w:r w:rsidR="00E1198B" w:rsidRPr="008446A5">
              <w:rPr>
                <w:sz w:val="28"/>
                <w:szCs w:val="28"/>
                <w:lang w:val="en-US"/>
              </w:rPr>
              <w:t>urug</w:t>
            </w:r>
            <w:proofErr w:type="spellEnd"/>
            <w:r w:rsidR="00E1198B" w:rsidRPr="008446A5">
              <w:rPr>
                <w:sz w:val="28"/>
                <w:szCs w:val="28"/>
                <w:lang w:val="en-US"/>
              </w:rPr>
              <w:t>‘</w:t>
            </w:r>
            <w:r w:rsidRPr="008446A5">
              <w:rPr>
                <w:sz w:val="28"/>
                <w:szCs w:val="28"/>
                <w:lang w:val="en-US"/>
              </w:rPr>
              <w:t xml:space="preserve"> </w:t>
            </w:r>
            <w:proofErr w:type="spellStart"/>
            <w:r w:rsidR="00E1198B" w:rsidRPr="008446A5">
              <w:rPr>
                <w:sz w:val="28"/>
                <w:szCs w:val="28"/>
                <w:lang w:val="en-US"/>
              </w:rPr>
              <w:t>namlanadi</w:t>
            </w:r>
            <w:proofErr w:type="spellEnd"/>
          </w:p>
        </w:tc>
        <w:tc>
          <w:tcPr>
            <w:tcW w:w="2327" w:type="dxa"/>
          </w:tcPr>
          <w:p w:rsidR="006F7820" w:rsidRPr="008446A5" w:rsidRDefault="00E1198B" w:rsidP="00E07146">
            <w:pPr>
              <w:spacing w:line="276" w:lineRule="auto"/>
              <w:jc w:val="center"/>
              <w:rPr>
                <w:sz w:val="28"/>
                <w:szCs w:val="28"/>
                <w:lang w:val="en-US"/>
              </w:rPr>
            </w:pPr>
            <w:proofErr w:type="spellStart"/>
            <w:r w:rsidRPr="008446A5">
              <w:rPr>
                <w:sz w:val="28"/>
                <w:szCs w:val="28"/>
                <w:lang w:val="en-US"/>
              </w:rPr>
              <w:t>Urug‘lar</w:t>
            </w:r>
            <w:proofErr w:type="spellEnd"/>
            <w:r w:rsidR="006F7820" w:rsidRPr="008446A5">
              <w:rPr>
                <w:sz w:val="28"/>
                <w:szCs w:val="28"/>
                <w:lang w:val="en-US"/>
              </w:rPr>
              <w:t xml:space="preserve"> </w:t>
            </w:r>
            <w:proofErr w:type="spellStart"/>
            <w:r w:rsidRPr="008446A5">
              <w:rPr>
                <w:sz w:val="28"/>
                <w:szCs w:val="28"/>
                <w:lang w:val="en-US"/>
              </w:rPr>
              <w:t>ekish</w:t>
            </w:r>
            <w:proofErr w:type="spellEnd"/>
            <w:r w:rsidR="006F7820" w:rsidRPr="008446A5">
              <w:rPr>
                <w:sz w:val="28"/>
                <w:szCs w:val="28"/>
                <w:lang w:val="en-US"/>
              </w:rPr>
              <w:t xml:space="preserve"> </w:t>
            </w:r>
            <w:proofErr w:type="spellStart"/>
            <w:r w:rsidRPr="008446A5">
              <w:rPr>
                <w:sz w:val="28"/>
                <w:szCs w:val="28"/>
                <w:lang w:val="en-US"/>
              </w:rPr>
              <w:t>oldidan</w:t>
            </w:r>
            <w:proofErr w:type="spellEnd"/>
            <w:r w:rsidR="006F7820" w:rsidRPr="008446A5">
              <w:rPr>
                <w:sz w:val="28"/>
                <w:szCs w:val="28"/>
                <w:lang w:val="en-US"/>
              </w:rPr>
              <w:t xml:space="preserve"> </w:t>
            </w:r>
            <w:proofErr w:type="spellStart"/>
            <w:r w:rsidRPr="008446A5">
              <w:rPr>
                <w:sz w:val="28"/>
                <w:szCs w:val="28"/>
                <w:lang w:val="en-US"/>
              </w:rPr>
              <w:t>namlanadi</w:t>
            </w:r>
            <w:proofErr w:type="spellEnd"/>
          </w:p>
        </w:tc>
      </w:tr>
      <w:tr w:rsidR="006F7820" w:rsidRPr="003674EA" w:rsidTr="009C27FB">
        <w:trPr>
          <w:jc w:val="center"/>
        </w:trPr>
        <w:tc>
          <w:tcPr>
            <w:tcW w:w="2594" w:type="dxa"/>
          </w:tcPr>
          <w:p w:rsidR="006F7820" w:rsidRPr="008446A5" w:rsidRDefault="006F7820" w:rsidP="00E07146">
            <w:pPr>
              <w:spacing w:line="276" w:lineRule="auto"/>
              <w:jc w:val="center"/>
              <w:rPr>
                <w:sz w:val="28"/>
                <w:szCs w:val="28"/>
                <w:lang w:val="en-US"/>
              </w:rPr>
            </w:pPr>
          </w:p>
          <w:p w:rsidR="006F7820" w:rsidRPr="00E1198B" w:rsidRDefault="00E1198B" w:rsidP="00E07146">
            <w:pPr>
              <w:spacing w:line="276" w:lineRule="auto"/>
              <w:jc w:val="center"/>
              <w:rPr>
                <w:sz w:val="28"/>
                <w:szCs w:val="28"/>
              </w:rPr>
            </w:pPr>
            <w:proofErr w:type="spellStart"/>
            <w:r w:rsidRPr="00E1198B">
              <w:rPr>
                <w:sz w:val="28"/>
                <w:szCs w:val="28"/>
              </w:rPr>
              <w:t>Ammoniy</w:t>
            </w:r>
            <w:proofErr w:type="spellEnd"/>
            <w:r w:rsidR="006F7820" w:rsidRPr="00E1198B">
              <w:rPr>
                <w:sz w:val="28"/>
                <w:szCs w:val="28"/>
              </w:rPr>
              <w:t xml:space="preserve"> </w:t>
            </w:r>
            <w:proofErr w:type="spellStart"/>
            <w:r w:rsidRPr="00E1198B">
              <w:rPr>
                <w:sz w:val="28"/>
                <w:szCs w:val="28"/>
              </w:rPr>
              <w:t>molibdat</w:t>
            </w:r>
            <w:proofErr w:type="spellEnd"/>
          </w:p>
        </w:tc>
        <w:tc>
          <w:tcPr>
            <w:tcW w:w="2253" w:type="dxa"/>
          </w:tcPr>
          <w:p w:rsidR="006F7820" w:rsidRPr="008446A5" w:rsidRDefault="00E1198B" w:rsidP="00E07146">
            <w:pPr>
              <w:spacing w:line="276" w:lineRule="auto"/>
              <w:jc w:val="center"/>
              <w:rPr>
                <w:sz w:val="28"/>
                <w:szCs w:val="28"/>
                <w:lang w:val="en-US"/>
              </w:rPr>
            </w:pPr>
            <w:proofErr w:type="spellStart"/>
            <w:r w:rsidRPr="008446A5">
              <w:rPr>
                <w:sz w:val="28"/>
                <w:szCs w:val="28"/>
                <w:lang w:val="en-US"/>
              </w:rPr>
              <w:t>No‘xat</w:t>
            </w:r>
            <w:proofErr w:type="spellEnd"/>
            <w:r w:rsidR="006F7820" w:rsidRPr="008446A5">
              <w:rPr>
                <w:sz w:val="28"/>
                <w:szCs w:val="28"/>
                <w:lang w:val="en-US"/>
              </w:rPr>
              <w:t xml:space="preserve">, </w:t>
            </w:r>
            <w:proofErr w:type="spellStart"/>
            <w:r w:rsidRPr="008446A5">
              <w:rPr>
                <w:sz w:val="28"/>
                <w:szCs w:val="28"/>
                <w:lang w:val="en-US"/>
              </w:rPr>
              <w:t>xashaki</w:t>
            </w:r>
            <w:proofErr w:type="spellEnd"/>
            <w:r w:rsidR="006F7820" w:rsidRPr="008446A5">
              <w:rPr>
                <w:sz w:val="28"/>
                <w:szCs w:val="28"/>
                <w:lang w:val="en-US"/>
              </w:rPr>
              <w:t xml:space="preserve"> </w:t>
            </w:r>
            <w:proofErr w:type="spellStart"/>
            <w:r w:rsidRPr="008446A5">
              <w:rPr>
                <w:sz w:val="28"/>
                <w:szCs w:val="28"/>
                <w:lang w:val="en-US"/>
              </w:rPr>
              <w:t>dukkaklar</w:t>
            </w:r>
            <w:proofErr w:type="spellEnd"/>
            <w:r w:rsidR="006F7820" w:rsidRPr="008446A5">
              <w:rPr>
                <w:sz w:val="28"/>
                <w:szCs w:val="28"/>
                <w:lang w:val="en-US"/>
              </w:rPr>
              <w:t xml:space="preserve">, </w:t>
            </w:r>
            <w:proofErr w:type="spellStart"/>
            <w:r w:rsidRPr="008446A5">
              <w:rPr>
                <w:sz w:val="28"/>
                <w:szCs w:val="28"/>
                <w:lang w:val="en-US"/>
              </w:rPr>
              <w:t>beda</w:t>
            </w:r>
            <w:proofErr w:type="spellEnd"/>
            <w:r w:rsidR="006F7820" w:rsidRPr="008446A5">
              <w:rPr>
                <w:sz w:val="28"/>
                <w:szCs w:val="28"/>
                <w:lang w:val="en-US"/>
              </w:rPr>
              <w:t xml:space="preserve">, </w:t>
            </w:r>
            <w:proofErr w:type="spellStart"/>
            <w:r w:rsidRPr="008446A5">
              <w:rPr>
                <w:sz w:val="28"/>
                <w:szCs w:val="28"/>
                <w:lang w:val="en-US"/>
              </w:rPr>
              <w:t>sabzavotlar</w:t>
            </w:r>
            <w:proofErr w:type="spellEnd"/>
          </w:p>
        </w:tc>
        <w:tc>
          <w:tcPr>
            <w:tcW w:w="2262" w:type="dxa"/>
          </w:tcPr>
          <w:p w:rsidR="006F7820" w:rsidRPr="008446A5" w:rsidRDefault="006F7820" w:rsidP="00E07146">
            <w:pPr>
              <w:spacing w:line="276" w:lineRule="auto"/>
              <w:jc w:val="center"/>
              <w:rPr>
                <w:sz w:val="28"/>
                <w:szCs w:val="28"/>
                <w:lang w:val="en-US"/>
              </w:rPr>
            </w:pPr>
            <w:r w:rsidRPr="008446A5">
              <w:rPr>
                <w:sz w:val="28"/>
                <w:szCs w:val="28"/>
                <w:lang w:val="en-US"/>
              </w:rPr>
              <w:t>200</w:t>
            </w:r>
            <w:r w:rsidR="00E1198B" w:rsidRPr="008446A5">
              <w:rPr>
                <w:sz w:val="28"/>
                <w:szCs w:val="28"/>
                <w:lang w:val="en-US"/>
              </w:rPr>
              <w:t>g</w:t>
            </w:r>
            <w:r w:rsidRPr="008446A5">
              <w:rPr>
                <w:sz w:val="28"/>
                <w:szCs w:val="28"/>
                <w:lang w:val="en-US"/>
              </w:rPr>
              <w:t xml:space="preserve"> </w:t>
            </w:r>
            <w:proofErr w:type="spellStart"/>
            <w:r w:rsidR="00E1198B" w:rsidRPr="008446A5">
              <w:rPr>
                <w:sz w:val="28"/>
                <w:szCs w:val="28"/>
                <w:lang w:val="en-US"/>
              </w:rPr>
              <w:t>o‘g‘it</w:t>
            </w:r>
            <w:proofErr w:type="spellEnd"/>
            <w:r w:rsidRPr="008446A5">
              <w:rPr>
                <w:sz w:val="28"/>
                <w:szCs w:val="28"/>
                <w:lang w:val="en-US"/>
              </w:rPr>
              <w:t xml:space="preserve"> 100 </w:t>
            </w:r>
            <w:r w:rsidR="00E1198B" w:rsidRPr="008446A5">
              <w:rPr>
                <w:sz w:val="28"/>
                <w:szCs w:val="28"/>
                <w:lang w:val="en-US"/>
              </w:rPr>
              <w:t>l</w:t>
            </w:r>
            <w:r w:rsidRPr="008446A5">
              <w:rPr>
                <w:sz w:val="28"/>
                <w:szCs w:val="28"/>
                <w:lang w:val="en-US"/>
              </w:rPr>
              <w:t xml:space="preserve"> </w:t>
            </w:r>
            <w:proofErr w:type="spellStart"/>
            <w:r w:rsidR="00E1198B" w:rsidRPr="008446A5">
              <w:rPr>
                <w:sz w:val="28"/>
                <w:szCs w:val="28"/>
                <w:lang w:val="en-US"/>
              </w:rPr>
              <w:t>suvda</w:t>
            </w:r>
            <w:proofErr w:type="spellEnd"/>
            <w:r w:rsidRPr="008446A5">
              <w:rPr>
                <w:sz w:val="28"/>
                <w:szCs w:val="28"/>
                <w:lang w:val="en-US"/>
              </w:rPr>
              <w:t xml:space="preserve"> </w:t>
            </w:r>
            <w:proofErr w:type="spellStart"/>
            <w:r w:rsidR="00E1198B" w:rsidRPr="008446A5">
              <w:rPr>
                <w:sz w:val="28"/>
                <w:szCs w:val="28"/>
                <w:lang w:val="en-US"/>
              </w:rPr>
              <w:t>eritilib</w:t>
            </w:r>
            <w:proofErr w:type="spellEnd"/>
            <w:r w:rsidRPr="008446A5">
              <w:rPr>
                <w:sz w:val="28"/>
                <w:szCs w:val="28"/>
                <w:lang w:val="en-US"/>
              </w:rPr>
              <w:t xml:space="preserve">, </w:t>
            </w:r>
            <w:proofErr w:type="spellStart"/>
            <w:r w:rsidR="00E1198B" w:rsidRPr="008446A5">
              <w:rPr>
                <w:sz w:val="28"/>
                <w:szCs w:val="28"/>
                <w:lang w:val="en-US"/>
              </w:rPr>
              <w:t>aviatsiya</w:t>
            </w:r>
            <w:proofErr w:type="spellEnd"/>
            <w:r w:rsidRPr="008446A5">
              <w:rPr>
                <w:sz w:val="28"/>
                <w:szCs w:val="28"/>
                <w:lang w:val="en-US"/>
              </w:rPr>
              <w:t xml:space="preserve"> </w:t>
            </w:r>
            <w:proofErr w:type="spellStart"/>
            <w:r w:rsidR="00E1198B" w:rsidRPr="008446A5">
              <w:rPr>
                <w:sz w:val="28"/>
                <w:szCs w:val="28"/>
                <w:lang w:val="en-US"/>
              </w:rPr>
              <w:t>yordamida</w:t>
            </w:r>
            <w:proofErr w:type="spellEnd"/>
            <w:r w:rsidRPr="008446A5">
              <w:rPr>
                <w:sz w:val="28"/>
                <w:szCs w:val="28"/>
                <w:lang w:val="en-US"/>
              </w:rPr>
              <w:t xml:space="preserve"> </w:t>
            </w:r>
            <w:proofErr w:type="spellStart"/>
            <w:r w:rsidR="00E1198B" w:rsidRPr="008446A5">
              <w:rPr>
                <w:sz w:val="28"/>
                <w:szCs w:val="28"/>
                <w:lang w:val="en-US"/>
              </w:rPr>
              <w:t>sepiladi</w:t>
            </w:r>
            <w:proofErr w:type="spellEnd"/>
          </w:p>
        </w:tc>
        <w:tc>
          <w:tcPr>
            <w:tcW w:w="2327" w:type="dxa"/>
          </w:tcPr>
          <w:p w:rsidR="006F7820" w:rsidRPr="008446A5" w:rsidRDefault="00E1198B" w:rsidP="00E07146">
            <w:pPr>
              <w:spacing w:line="276" w:lineRule="auto"/>
              <w:jc w:val="center"/>
              <w:rPr>
                <w:sz w:val="28"/>
                <w:szCs w:val="28"/>
                <w:lang w:val="en-US"/>
              </w:rPr>
            </w:pPr>
            <w:proofErr w:type="spellStart"/>
            <w:r w:rsidRPr="008446A5">
              <w:rPr>
                <w:sz w:val="28"/>
                <w:szCs w:val="28"/>
                <w:lang w:val="en-US"/>
              </w:rPr>
              <w:t>Shonalash</w:t>
            </w:r>
            <w:proofErr w:type="spellEnd"/>
            <w:r w:rsidR="006F7820" w:rsidRPr="008446A5">
              <w:rPr>
                <w:sz w:val="28"/>
                <w:szCs w:val="28"/>
                <w:lang w:val="en-US"/>
              </w:rPr>
              <w:t xml:space="preserve">, </w:t>
            </w:r>
            <w:proofErr w:type="spellStart"/>
            <w:r w:rsidRPr="008446A5">
              <w:rPr>
                <w:sz w:val="28"/>
                <w:szCs w:val="28"/>
                <w:lang w:val="en-US"/>
              </w:rPr>
              <w:t>gullash</w:t>
            </w:r>
            <w:proofErr w:type="spellEnd"/>
            <w:r w:rsidR="006F7820" w:rsidRPr="008446A5">
              <w:rPr>
                <w:sz w:val="28"/>
                <w:szCs w:val="28"/>
                <w:lang w:val="en-US"/>
              </w:rPr>
              <w:t xml:space="preserve"> </w:t>
            </w:r>
            <w:proofErr w:type="spellStart"/>
            <w:r w:rsidRPr="008446A5">
              <w:rPr>
                <w:sz w:val="28"/>
                <w:szCs w:val="28"/>
                <w:lang w:val="en-US"/>
              </w:rPr>
              <w:t>davrida</w:t>
            </w:r>
            <w:proofErr w:type="spellEnd"/>
            <w:r w:rsidR="006F7820" w:rsidRPr="008446A5">
              <w:rPr>
                <w:sz w:val="28"/>
                <w:szCs w:val="28"/>
                <w:lang w:val="en-US"/>
              </w:rPr>
              <w:t xml:space="preserve"> </w:t>
            </w:r>
            <w:proofErr w:type="spellStart"/>
            <w:r w:rsidRPr="008446A5">
              <w:rPr>
                <w:sz w:val="28"/>
                <w:szCs w:val="28"/>
                <w:lang w:val="en-US"/>
              </w:rPr>
              <w:t>ildizdan</w:t>
            </w:r>
            <w:proofErr w:type="spellEnd"/>
            <w:r w:rsidR="006F7820" w:rsidRPr="008446A5">
              <w:rPr>
                <w:sz w:val="28"/>
                <w:szCs w:val="28"/>
                <w:lang w:val="en-US"/>
              </w:rPr>
              <w:t xml:space="preserve"> </w:t>
            </w:r>
            <w:proofErr w:type="spellStart"/>
            <w:r w:rsidRPr="008446A5">
              <w:rPr>
                <w:sz w:val="28"/>
                <w:szCs w:val="28"/>
                <w:lang w:val="en-US"/>
              </w:rPr>
              <w:t>tashqari</w:t>
            </w:r>
            <w:proofErr w:type="spellEnd"/>
            <w:r w:rsidR="006F7820" w:rsidRPr="008446A5">
              <w:rPr>
                <w:sz w:val="28"/>
                <w:szCs w:val="28"/>
                <w:lang w:val="en-US"/>
              </w:rPr>
              <w:t xml:space="preserve"> </w:t>
            </w:r>
            <w:proofErr w:type="spellStart"/>
            <w:r w:rsidRPr="008446A5">
              <w:rPr>
                <w:sz w:val="28"/>
                <w:szCs w:val="28"/>
                <w:lang w:val="en-US"/>
              </w:rPr>
              <w:t>oziqlan</w:t>
            </w:r>
            <w:r w:rsidR="006F7820" w:rsidRPr="008446A5">
              <w:rPr>
                <w:sz w:val="28"/>
                <w:szCs w:val="28"/>
                <w:lang w:val="en-US"/>
              </w:rPr>
              <w:t>-</w:t>
            </w:r>
            <w:r w:rsidRPr="008446A5">
              <w:rPr>
                <w:sz w:val="28"/>
                <w:szCs w:val="28"/>
                <w:lang w:val="en-US"/>
              </w:rPr>
              <w:t>tirish</w:t>
            </w:r>
            <w:proofErr w:type="spellEnd"/>
          </w:p>
        </w:tc>
      </w:tr>
      <w:tr w:rsidR="006F7820" w:rsidRPr="00E1198B" w:rsidTr="009C27FB">
        <w:trPr>
          <w:jc w:val="center"/>
        </w:trPr>
        <w:tc>
          <w:tcPr>
            <w:tcW w:w="2594" w:type="dxa"/>
          </w:tcPr>
          <w:p w:rsidR="006F7820" w:rsidRPr="00E1198B" w:rsidRDefault="00E1198B" w:rsidP="00E07146">
            <w:pPr>
              <w:spacing w:line="276" w:lineRule="auto"/>
              <w:jc w:val="center"/>
              <w:rPr>
                <w:sz w:val="28"/>
                <w:szCs w:val="28"/>
              </w:rPr>
            </w:pPr>
            <w:proofErr w:type="spellStart"/>
            <w:r w:rsidRPr="00E1198B">
              <w:rPr>
                <w:sz w:val="28"/>
                <w:szCs w:val="28"/>
              </w:rPr>
              <w:t>Ammoniy</w:t>
            </w:r>
            <w:proofErr w:type="spellEnd"/>
            <w:r w:rsidR="006F7820" w:rsidRPr="00E1198B">
              <w:rPr>
                <w:sz w:val="28"/>
                <w:szCs w:val="28"/>
              </w:rPr>
              <w:t xml:space="preserve"> </w:t>
            </w:r>
            <w:proofErr w:type="spellStart"/>
            <w:r w:rsidRPr="00E1198B">
              <w:rPr>
                <w:sz w:val="28"/>
                <w:szCs w:val="28"/>
              </w:rPr>
              <w:t>molibdat</w:t>
            </w:r>
            <w:proofErr w:type="spellEnd"/>
          </w:p>
        </w:tc>
        <w:tc>
          <w:tcPr>
            <w:tcW w:w="2253" w:type="dxa"/>
          </w:tcPr>
          <w:p w:rsidR="006F7820" w:rsidRPr="008446A5" w:rsidRDefault="00E1198B" w:rsidP="00E07146">
            <w:pPr>
              <w:spacing w:line="276" w:lineRule="auto"/>
              <w:jc w:val="center"/>
              <w:rPr>
                <w:sz w:val="28"/>
                <w:szCs w:val="28"/>
                <w:lang w:val="en-US"/>
              </w:rPr>
            </w:pPr>
            <w:proofErr w:type="spellStart"/>
            <w:r w:rsidRPr="008446A5">
              <w:rPr>
                <w:sz w:val="28"/>
                <w:szCs w:val="28"/>
                <w:lang w:val="en-US"/>
              </w:rPr>
              <w:t>Ko‘p</w:t>
            </w:r>
            <w:proofErr w:type="spellEnd"/>
            <w:r w:rsidR="006F7820" w:rsidRPr="008446A5">
              <w:rPr>
                <w:sz w:val="28"/>
                <w:szCs w:val="28"/>
                <w:lang w:val="en-US"/>
              </w:rPr>
              <w:t xml:space="preserve"> </w:t>
            </w:r>
            <w:proofErr w:type="spellStart"/>
            <w:r w:rsidRPr="008446A5">
              <w:rPr>
                <w:sz w:val="28"/>
                <w:szCs w:val="28"/>
                <w:lang w:val="en-US"/>
              </w:rPr>
              <w:t>yillik</w:t>
            </w:r>
            <w:proofErr w:type="spellEnd"/>
            <w:r w:rsidR="006F7820" w:rsidRPr="008446A5">
              <w:rPr>
                <w:sz w:val="28"/>
                <w:szCs w:val="28"/>
                <w:lang w:val="en-US"/>
              </w:rPr>
              <w:t xml:space="preserve"> </w:t>
            </w:r>
            <w:proofErr w:type="spellStart"/>
            <w:r w:rsidRPr="008446A5">
              <w:rPr>
                <w:sz w:val="28"/>
                <w:szCs w:val="28"/>
                <w:lang w:val="en-US"/>
              </w:rPr>
              <w:t>madaniy</w:t>
            </w:r>
            <w:proofErr w:type="spellEnd"/>
            <w:r w:rsidR="006F7820" w:rsidRPr="008446A5">
              <w:rPr>
                <w:sz w:val="28"/>
                <w:szCs w:val="28"/>
                <w:lang w:val="en-US"/>
              </w:rPr>
              <w:t xml:space="preserve"> </w:t>
            </w:r>
            <w:proofErr w:type="spellStart"/>
            <w:r w:rsidRPr="008446A5">
              <w:rPr>
                <w:sz w:val="28"/>
                <w:szCs w:val="28"/>
                <w:lang w:val="en-US"/>
              </w:rPr>
              <w:t>o‘tloqlar</w:t>
            </w:r>
            <w:proofErr w:type="spellEnd"/>
          </w:p>
        </w:tc>
        <w:tc>
          <w:tcPr>
            <w:tcW w:w="2262" w:type="dxa"/>
          </w:tcPr>
          <w:p w:rsidR="006F7820" w:rsidRPr="008446A5" w:rsidRDefault="006F7820" w:rsidP="00E07146">
            <w:pPr>
              <w:spacing w:line="276" w:lineRule="auto"/>
              <w:jc w:val="center"/>
              <w:rPr>
                <w:sz w:val="28"/>
                <w:szCs w:val="28"/>
                <w:lang w:val="en-US"/>
              </w:rPr>
            </w:pPr>
            <w:r w:rsidRPr="008446A5">
              <w:rPr>
                <w:sz w:val="28"/>
                <w:szCs w:val="28"/>
                <w:lang w:val="en-US"/>
              </w:rPr>
              <w:t>200</w:t>
            </w:r>
            <w:r w:rsidR="00E1198B" w:rsidRPr="008446A5">
              <w:rPr>
                <w:sz w:val="28"/>
                <w:szCs w:val="28"/>
                <w:lang w:val="en-US"/>
              </w:rPr>
              <w:t>g</w:t>
            </w:r>
            <w:r w:rsidRPr="008446A5">
              <w:rPr>
                <w:sz w:val="28"/>
                <w:szCs w:val="28"/>
                <w:lang w:val="en-US"/>
              </w:rPr>
              <w:t xml:space="preserve"> </w:t>
            </w:r>
            <w:proofErr w:type="spellStart"/>
            <w:r w:rsidR="00E1198B" w:rsidRPr="008446A5">
              <w:rPr>
                <w:sz w:val="28"/>
                <w:szCs w:val="28"/>
                <w:lang w:val="en-US"/>
              </w:rPr>
              <w:t>o‘g‘it</w:t>
            </w:r>
            <w:proofErr w:type="spellEnd"/>
            <w:r w:rsidRPr="008446A5">
              <w:rPr>
                <w:sz w:val="28"/>
                <w:szCs w:val="28"/>
                <w:lang w:val="en-US"/>
              </w:rPr>
              <w:t xml:space="preserve"> 100</w:t>
            </w:r>
            <w:r w:rsidR="00E1198B" w:rsidRPr="008446A5">
              <w:rPr>
                <w:sz w:val="28"/>
                <w:szCs w:val="28"/>
                <w:lang w:val="en-US"/>
              </w:rPr>
              <w:t>l</w:t>
            </w:r>
            <w:r w:rsidRPr="008446A5">
              <w:rPr>
                <w:sz w:val="28"/>
                <w:szCs w:val="28"/>
                <w:lang w:val="en-US"/>
              </w:rPr>
              <w:t xml:space="preserve"> </w:t>
            </w:r>
            <w:proofErr w:type="spellStart"/>
            <w:r w:rsidR="00E1198B" w:rsidRPr="008446A5">
              <w:rPr>
                <w:sz w:val="28"/>
                <w:szCs w:val="28"/>
                <w:lang w:val="en-US"/>
              </w:rPr>
              <w:t>suvda</w:t>
            </w:r>
            <w:proofErr w:type="spellEnd"/>
            <w:r w:rsidRPr="008446A5">
              <w:rPr>
                <w:sz w:val="28"/>
                <w:szCs w:val="28"/>
                <w:lang w:val="en-US"/>
              </w:rPr>
              <w:t xml:space="preserve"> </w:t>
            </w:r>
            <w:proofErr w:type="spellStart"/>
            <w:r w:rsidR="00E1198B" w:rsidRPr="008446A5">
              <w:rPr>
                <w:sz w:val="28"/>
                <w:szCs w:val="28"/>
                <w:lang w:val="en-US"/>
              </w:rPr>
              <w:t>eritilib</w:t>
            </w:r>
            <w:proofErr w:type="spellEnd"/>
            <w:r w:rsidRPr="008446A5">
              <w:rPr>
                <w:sz w:val="28"/>
                <w:szCs w:val="28"/>
                <w:lang w:val="en-US"/>
              </w:rPr>
              <w:t xml:space="preserve">, </w:t>
            </w:r>
            <w:proofErr w:type="spellStart"/>
            <w:r w:rsidR="00E1198B" w:rsidRPr="008446A5">
              <w:rPr>
                <w:sz w:val="28"/>
                <w:szCs w:val="28"/>
                <w:lang w:val="en-US"/>
              </w:rPr>
              <w:t>aviatsiya</w:t>
            </w:r>
            <w:proofErr w:type="spellEnd"/>
            <w:r w:rsidRPr="008446A5">
              <w:rPr>
                <w:sz w:val="28"/>
                <w:szCs w:val="28"/>
                <w:lang w:val="en-US"/>
              </w:rPr>
              <w:t xml:space="preserve"> </w:t>
            </w:r>
            <w:proofErr w:type="spellStart"/>
            <w:r w:rsidR="00E1198B" w:rsidRPr="008446A5">
              <w:rPr>
                <w:sz w:val="28"/>
                <w:szCs w:val="28"/>
                <w:lang w:val="en-US"/>
              </w:rPr>
              <w:t>yordamida</w:t>
            </w:r>
            <w:proofErr w:type="spellEnd"/>
            <w:r w:rsidRPr="008446A5">
              <w:rPr>
                <w:sz w:val="28"/>
                <w:szCs w:val="28"/>
                <w:lang w:val="en-US"/>
              </w:rPr>
              <w:t xml:space="preserve"> </w:t>
            </w:r>
            <w:proofErr w:type="spellStart"/>
            <w:r w:rsidR="00E1198B" w:rsidRPr="008446A5">
              <w:rPr>
                <w:sz w:val="28"/>
                <w:szCs w:val="28"/>
                <w:lang w:val="en-US"/>
              </w:rPr>
              <w:t>sepiladi</w:t>
            </w:r>
            <w:proofErr w:type="spellEnd"/>
          </w:p>
        </w:tc>
        <w:tc>
          <w:tcPr>
            <w:tcW w:w="2327" w:type="dxa"/>
          </w:tcPr>
          <w:p w:rsidR="006F7820" w:rsidRPr="00E1198B" w:rsidRDefault="00E1198B" w:rsidP="00E07146">
            <w:pPr>
              <w:spacing w:line="276" w:lineRule="auto"/>
              <w:jc w:val="center"/>
              <w:rPr>
                <w:sz w:val="28"/>
                <w:szCs w:val="28"/>
              </w:rPr>
            </w:pPr>
            <w:proofErr w:type="spellStart"/>
            <w:r w:rsidRPr="00E1198B">
              <w:rPr>
                <w:sz w:val="28"/>
                <w:szCs w:val="28"/>
              </w:rPr>
              <w:t>Ildizdan</w:t>
            </w:r>
            <w:proofErr w:type="spellEnd"/>
            <w:r w:rsidR="006F7820" w:rsidRPr="00E1198B">
              <w:rPr>
                <w:sz w:val="28"/>
                <w:szCs w:val="28"/>
              </w:rPr>
              <w:t xml:space="preserve"> </w:t>
            </w:r>
            <w:proofErr w:type="spellStart"/>
            <w:r w:rsidRPr="00E1198B">
              <w:rPr>
                <w:sz w:val="28"/>
                <w:szCs w:val="28"/>
              </w:rPr>
              <w:t>tashqari</w:t>
            </w:r>
            <w:proofErr w:type="spellEnd"/>
            <w:r w:rsidR="006F7820" w:rsidRPr="00E1198B">
              <w:rPr>
                <w:sz w:val="28"/>
                <w:szCs w:val="28"/>
              </w:rPr>
              <w:t xml:space="preserve"> </w:t>
            </w:r>
            <w:proofErr w:type="spellStart"/>
            <w:r w:rsidRPr="00E1198B">
              <w:rPr>
                <w:sz w:val="28"/>
                <w:szCs w:val="28"/>
              </w:rPr>
              <w:t>oziqlan</w:t>
            </w:r>
            <w:r w:rsidR="006F7820" w:rsidRPr="00E1198B">
              <w:rPr>
                <w:sz w:val="28"/>
                <w:szCs w:val="28"/>
              </w:rPr>
              <w:t>-</w:t>
            </w:r>
            <w:r w:rsidRPr="00E1198B">
              <w:rPr>
                <w:sz w:val="28"/>
                <w:szCs w:val="28"/>
              </w:rPr>
              <w:t>tirish</w:t>
            </w:r>
            <w:proofErr w:type="spellEnd"/>
          </w:p>
        </w:tc>
      </w:tr>
    </w:tbl>
    <w:p w:rsidR="00E819D8" w:rsidRPr="00E1198B" w:rsidRDefault="00E819D8" w:rsidP="00E07146">
      <w:pPr>
        <w:spacing w:line="276" w:lineRule="auto"/>
        <w:ind w:firstLine="720"/>
        <w:jc w:val="both"/>
        <w:rPr>
          <w:sz w:val="28"/>
          <w:szCs w:val="28"/>
          <w:lang w:val="uz-Cyrl-UZ"/>
        </w:rPr>
      </w:pPr>
    </w:p>
    <w:p w:rsidR="00E819D8" w:rsidRPr="008446A5" w:rsidRDefault="00E1198B" w:rsidP="00E07146">
      <w:pPr>
        <w:spacing w:line="276" w:lineRule="auto"/>
        <w:ind w:firstLine="720"/>
        <w:jc w:val="both"/>
        <w:rPr>
          <w:sz w:val="28"/>
          <w:szCs w:val="28"/>
          <w:lang w:val="uz-Cyrl-UZ"/>
        </w:rPr>
      </w:pPr>
      <w:r w:rsidRPr="008446A5">
        <w:rPr>
          <w:sz w:val="28"/>
          <w:szCs w:val="28"/>
          <w:lang w:val="uz-Cyrl-UZ"/>
        </w:rPr>
        <w:t>Ildizdan</w:t>
      </w:r>
      <w:r w:rsidR="00E819D8" w:rsidRPr="008446A5">
        <w:rPr>
          <w:sz w:val="28"/>
          <w:szCs w:val="28"/>
          <w:lang w:val="uz-Cyrl-UZ"/>
        </w:rPr>
        <w:t xml:space="preserve"> </w:t>
      </w:r>
      <w:r w:rsidRPr="008446A5">
        <w:rPr>
          <w:sz w:val="28"/>
          <w:szCs w:val="28"/>
          <w:lang w:val="uz-Cyrl-UZ"/>
        </w:rPr>
        <w:t>tashqari</w:t>
      </w:r>
      <w:r w:rsidR="00E819D8" w:rsidRPr="008446A5">
        <w:rPr>
          <w:sz w:val="28"/>
          <w:szCs w:val="28"/>
          <w:lang w:val="uz-Cyrl-UZ"/>
        </w:rPr>
        <w:t xml:space="preserve"> </w:t>
      </w:r>
      <w:r w:rsidRPr="008446A5">
        <w:rPr>
          <w:sz w:val="28"/>
          <w:szCs w:val="28"/>
          <w:lang w:val="uz-Cyrl-UZ"/>
        </w:rPr>
        <w:t>oziqlantirishda</w:t>
      </w:r>
      <w:r w:rsidR="00E819D8" w:rsidRPr="008446A5">
        <w:rPr>
          <w:sz w:val="28"/>
          <w:szCs w:val="28"/>
          <w:lang w:val="uz-Cyrl-UZ"/>
        </w:rPr>
        <w:t xml:space="preserve"> 1 </w:t>
      </w:r>
      <w:r w:rsidRPr="008446A5">
        <w:rPr>
          <w:sz w:val="28"/>
          <w:szCs w:val="28"/>
          <w:lang w:val="uz-Cyrl-UZ"/>
        </w:rPr>
        <w:t>ga</w:t>
      </w:r>
      <w:r w:rsidR="00E819D8" w:rsidRPr="008446A5">
        <w:rPr>
          <w:sz w:val="28"/>
          <w:szCs w:val="28"/>
          <w:lang w:val="uz-Cyrl-UZ"/>
        </w:rPr>
        <w:t xml:space="preserve"> </w:t>
      </w:r>
      <w:r w:rsidRPr="008446A5">
        <w:rPr>
          <w:sz w:val="28"/>
          <w:szCs w:val="28"/>
          <w:lang w:val="uz-Cyrl-UZ"/>
        </w:rPr>
        <w:t>maydondagi</w:t>
      </w:r>
      <w:r w:rsidR="00E819D8" w:rsidRPr="008446A5">
        <w:rPr>
          <w:sz w:val="28"/>
          <w:szCs w:val="28"/>
          <w:lang w:val="uz-Cyrl-UZ"/>
        </w:rPr>
        <w:t xml:space="preserve"> </w:t>
      </w:r>
      <w:r w:rsidRPr="008446A5">
        <w:rPr>
          <w:sz w:val="28"/>
          <w:szCs w:val="28"/>
          <w:lang w:val="uz-Cyrl-UZ"/>
        </w:rPr>
        <w:t>nihollarga</w:t>
      </w:r>
      <w:r w:rsidR="00E819D8" w:rsidRPr="008446A5">
        <w:rPr>
          <w:sz w:val="28"/>
          <w:szCs w:val="28"/>
          <w:lang w:val="uz-Cyrl-UZ"/>
        </w:rPr>
        <w:t xml:space="preserve"> 200-600 </w:t>
      </w:r>
      <w:r w:rsidRPr="008446A5">
        <w:rPr>
          <w:sz w:val="28"/>
          <w:szCs w:val="28"/>
          <w:lang w:val="uz-Cyrl-UZ"/>
        </w:rPr>
        <w:t>g</w:t>
      </w:r>
      <w:r w:rsidR="00E819D8" w:rsidRPr="008446A5">
        <w:rPr>
          <w:sz w:val="28"/>
          <w:szCs w:val="28"/>
          <w:lang w:val="uz-Cyrl-UZ"/>
        </w:rPr>
        <w:t xml:space="preserve"> </w:t>
      </w:r>
      <w:r w:rsidRPr="008446A5">
        <w:rPr>
          <w:sz w:val="28"/>
          <w:szCs w:val="28"/>
          <w:lang w:val="uz-Cyrl-UZ"/>
        </w:rPr>
        <w:t>ammoniy</w:t>
      </w:r>
      <w:r w:rsidR="00E819D8" w:rsidRPr="008446A5">
        <w:rPr>
          <w:sz w:val="28"/>
          <w:szCs w:val="28"/>
          <w:lang w:val="uz-Cyrl-UZ"/>
        </w:rPr>
        <w:t xml:space="preserve"> </w:t>
      </w:r>
      <w:r w:rsidRPr="008446A5">
        <w:rPr>
          <w:sz w:val="28"/>
          <w:szCs w:val="28"/>
          <w:lang w:val="uz-Cyrl-UZ"/>
        </w:rPr>
        <w:t>molibdat</w:t>
      </w:r>
      <w:r w:rsidR="00E819D8" w:rsidRPr="008446A5">
        <w:rPr>
          <w:sz w:val="28"/>
          <w:szCs w:val="28"/>
          <w:lang w:val="uz-Cyrl-UZ"/>
        </w:rPr>
        <w:t xml:space="preserve"> </w:t>
      </w:r>
      <w:r w:rsidRPr="008446A5">
        <w:rPr>
          <w:sz w:val="28"/>
          <w:szCs w:val="28"/>
          <w:lang w:val="uz-Cyrl-UZ"/>
        </w:rPr>
        <w:t>ishlatiladi</w:t>
      </w:r>
      <w:r w:rsidR="00E819D8" w:rsidRPr="008446A5">
        <w:rPr>
          <w:sz w:val="28"/>
          <w:szCs w:val="28"/>
          <w:lang w:val="uz-Cyrl-UZ"/>
        </w:rPr>
        <w:t xml:space="preserve">. 50 </w:t>
      </w:r>
      <w:r w:rsidRPr="008446A5">
        <w:rPr>
          <w:sz w:val="28"/>
          <w:szCs w:val="28"/>
          <w:lang w:val="uz-Cyrl-UZ"/>
        </w:rPr>
        <w:t>kg</w:t>
      </w:r>
      <w:r w:rsidR="00E819D8" w:rsidRPr="008446A5">
        <w:rPr>
          <w:sz w:val="28"/>
          <w:szCs w:val="28"/>
          <w:lang w:val="uz-Cyrl-UZ"/>
        </w:rPr>
        <w:t xml:space="preserve"> </w:t>
      </w:r>
      <w:r w:rsidRPr="008446A5">
        <w:rPr>
          <w:sz w:val="28"/>
          <w:szCs w:val="28"/>
          <w:lang w:val="uz-Cyrl-UZ"/>
        </w:rPr>
        <w:t>molibdenli</w:t>
      </w:r>
      <w:r w:rsidR="00E819D8" w:rsidRPr="008446A5">
        <w:rPr>
          <w:sz w:val="28"/>
          <w:szCs w:val="28"/>
          <w:lang w:val="uz-Cyrl-UZ"/>
        </w:rPr>
        <w:t xml:space="preserve"> </w:t>
      </w:r>
      <w:r w:rsidRPr="008446A5">
        <w:rPr>
          <w:sz w:val="28"/>
          <w:szCs w:val="28"/>
          <w:lang w:val="uz-Cyrl-UZ"/>
        </w:rPr>
        <w:t>superfosfat</w:t>
      </w:r>
      <w:r w:rsidR="00E819D8" w:rsidRPr="008446A5">
        <w:rPr>
          <w:sz w:val="28"/>
          <w:szCs w:val="28"/>
          <w:lang w:val="uz-Cyrl-UZ"/>
        </w:rPr>
        <w:t xml:space="preserve"> </w:t>
      </w:r>
      <w:r w:rsidRPr="008446A5">
        <w:rPr>
          <w:sz w:val="28"/>
          <w:szCs w:val="28"/>
          <w:lang w:val="uz-Cyrl-UZ"/>
        </w:rPr>
        <w:t>bilan</w:t>
      </w:r>
      <w:r w:rsidR="00E819D8" w:rsidRPr="008446A5">
        <w:rPr>
          <w:sz w:val="28"/>
          <w:szCs w:val="28"/>
          <w:lang w:val="uz-Cyrl-UZ"/>
        </w:rPr>
        <w:t xml:space="preserve"> </w:t>
      </w:r>
      <w:r w:rsidRPr="008446A5">
        <w:rPr>
          <w:sz w:val="28"/>
          <w:szCs w:val="28"/>
          <w:lang w:val="uz-Cyrl-UZ"/>
        </w:rPr>
        <w:t>tuproqqa</w:t>
      </w:r>
      <w:r w:rsidR="00E819D8" w:rsidRPr="008446A5">
        <w:rPr>
          <w:sz w:val="28"/>
          <w:szCs w:val="28"/>
          <w:lang w:val="uz-Cyrl-UZ"/>
        </w:rPr>
        <w:t xml:space="preserve"> 50-100 </w:t>
      </w:r>
      <w:r w:rsidRPr="008446A5">
        <w:rPr>
          <w:sz w:val="28"/>
          <w:szCs w:val="28"/>
          <w:lang w:val="uz-Cyrl-UZ"/>
        </w:rPr>
        <w:t>g</w:t>
      </w:r>
      <w:r w:rsidR="00E819D8" w:rsidRPr="008446A5">
        <w:rPr>
          <w:sz w:val="28"/>
          <w:szCs w:val="28"/>
          <w:lang w:val="uz-Cyrl-UZ"/>
        </w:rPr>
        <w:t xml:space="preserve"> </w:t>
      </w:r>
      <w:r w:rsidRPr="008446A5">
        <w:rPr>
          <w:sz w:val="28"/>
          <w:szCs w:val="28"/>
          <w:lang w:val="uz-Cyrl-UZ"/>
        </w:rPr>
        <w:t>molibden</w:t>
      </w:r>
      <w:r w:rsidR="00E819D8" w:rsidRPr="008446A5">
        <w:rPr>
          <w:sz w:val="28"/>
          <w:szCs w:val="28"/>
          <w:lang w:val="uz-Cyrl-UZ"/>
        </w:rPr>
        <w:t xml:space="preserve"> </w:t>
      </w:r>
      <w:r w:rsidRPr="008446A5">
        <w:rPr>
          <w:sz w:val="28"/>
          <w:szCs w:val="28"/>
          <w:lang w:val="uz-Cyrl-UZ"/>
        </w:rPr>
        <w:t>kelib</w:t>
      </w:r>
      <w:r w:rsidR="00E819D8" w:rsidRPr="008446A5">
        <w:rPr>
          <w:sz w:val="28"/>
          <w:szCs w:val="28"/>
          <w:lang w:val="uz-Cyrl-UZ"/>
        </w:rPr>
        <w:t xml:space="preserve"> </w:t>
      </w:r>
      <w:r w:rsidRPr="008446A5">
        <w:rPr>
          <w:sz w:val="28"/>
          <w:szCs w:val="28"/>
          <w:lang w:val="uz-Cyrl-UZ"/>
        </w:rPr>
        <w:t>tushadi</w:t>
      </w:r>
      <w:r w:rsidR="00E819D8" w:rsidRPr="008446A5">
        <w:rPr>
          <w:sz w:val="28"/>
          <w:szCs w:val="28"/>
          <w:lang w:val="uz-Cyrl-UZ"/>
        </w:rPr>
        <w:t>.</w:t>
      </w:r>
    </w:p>
    <w:p w:rsidR="00E819D8" w:rsidRPr="008446A5" w:rsidRDefault="00E1198B" w:rsidP="00E07146">
      <w:pPr>
        <w:spacing w:line="276" w:lineRule="auto"/>
        <w:ind w:firstLine="720"/>
        <w:jc w:val="both"/>
        <w:rPr>
          <w:sz w:val="28"/>
          <w:szCs w:val="28"/>
          <w:lang w:val="uz-Cyrl-UZ"/>
        </w:rPr>
      </w:pPr>
      <w:r w:rsidRPr="008446A5">
        <w:rPr>
          <w:sz w:val="28"/>
          <w:szCs w:val="28"/>
          <w:lang w:val="uz-Cyrl-UZ"/>
        </w:rPr>
        <w:t>Donli</w:t>
      </w:r>
      <w:r w:rsidR="00E819D8" w:rsidRPr="008446A5">
        <w:rPr>
          <w:sz w:val="28"/>
          <w:szCs w:val="28"/>
          <w:lang w:val="uz-Cyrl-UZ"/>
        </w:rPr>
        <w:t xml:space="preserve"> </w:t>
      </w:r>
      <w:r w:rsidRPr="008446A5">
        <w:rPr>
          <w:sz w:val="28"/>
          <w:szCs w:val="28"/>
          <w:lang w:val="uz-Cyrl-UZ"/>
        </w:rPr>
        <w:t>ekinlarga</w:t>
      </w:r>
      <w:r w:rsidR="00E819D8" w:rsidRPr="008446A5">
        <w:rPr>
          <w:sz w:val="28"/>
          <w:szCs w:val="28"/>
          <w:lang w:val="uz-Cyrl-UZ"/>
        </w:rPr>
        <w:t xml:space="preserve"> </w:t>
      </w:r>
      <w:r w:rsidRPr="008446A5">
        <w:rPr>
          <w:sz w:val="28"/>
          <w:szCs w:val="28"/>
          <w:lang w:val="uz-Cyrl-UZ"/>
        </w:rPr>
        <w:t>ekish</w:t>
      </w:r>
      <w:r w:rsidR="00E819D8" w:rsidRPr="008446A5">
        <w:rPr>
          <w:sz w:val="28"/>
          <w:szCs w:val="28"/>
          <w:lang w:val="uz-Cyrl-UZ"/>
        </w:rPr>
        <w:t xml:space="preserve"> </w:t>
      </w:r>
      <w:r w:rsidRPr="008446A5">
        <w:rPr>
          <w:sz w:val="28"/>
          <w:szCs w:val="28"/>
          <w:lang w:val="uz-Cyrl-UZ"/>
        </w:rPr>
        <w:t>bilan</w:t>
      </w:r>
      <w:r w:rsidR="00E819D8" w:rsidRPr="008446A5">
        <w:rPr>
          <w:sz w:val="28"/>
          <w:szCs w:val="28"/>
          <w:lang w:val="uz-Cyrl-UZ"/>
        </w:rPr>
        <w:t xml:space="preserve"> </w:t>
      </w:r>
      <w:r w:rsidRPr="008446A5">
        <w:rPr>
          <w:sz w:val="28"/>
          <w:szCs w:val="28"/>
          <w:lang w:val="uz-Cyrl-UZ"/>
        </w:rPr>
        <w:t>birga</w:t>
      </w:r>
      <w:r w:rsidR="00E819D8" w:rsidRPr="008446A5">
        <w:rPr>
          <w:sz w:val="28"/>
          <w:szCs w:val="28"/>
          <w:lang w:val="uz-Cyrl-UZ"/>
        </w:rPr>
        <w:t xml:space="preserve"> </w:t>
      </w:r>
      <w:r w:rsidRPr="008446A5">
        <w:rPr>
          <w:sz w:val="28"/>
          <w:szCs w:val="28"/>
          <w:lang w:val="uz-Cyrl-UZ"/>
        </w:rPr>
        <w:t>gektariga</w:t>
      </w:r>
      <w:r w:rsidR="00E819D8" w:rsidRPr="008446A5">
        <w:rPr>
          <w:sz w:val="28"/>
          <w:szCs w:val="28"/>
          <w:lang w:val="uz-Cyrl-UZ"/>
        </w:rPr>
        <w:t xml:space="preserve"> 50 </w:t>
      </w:r>
      <w:r w:rsidRPr="008446A5">
        <w:rPr>
          <w:sz w:val="28"/>
          <w:szCs w:val="28"/>
          <w:lang w:val="uz-Cyrl-UZ"/>
        </w:rPr>
        <w:t>kg</w:t>
      </w:r>
      <w:r w:rsidR="00E819D8" w:rsidRPr="008446A5">
        <w:rPr>
          <w:sz w:val="28"/>
          <w:szCs w:val="28"/>
          <w:lang w:val="uz-Cyrl-UZ"/>
        </w:rPr>
        <w:t xml:space="preserve"> </w:t>
      </w:r>
      <w:r w:rsidRPr="008446A5">
        <w:rPr>
          <w:sz w:val="28"/>
          <w:szCs w:val="28"/>
          <w:lang w:val="uz-Cyrl-UZ"/>
        </w:rPr>
        <w:t>molibdenli</w:t>
      </w:r>
      <w:r w:rsidR="00E819D8" w:rsidRPr="008446A5">
        <w:rPr>
          <w:sz w:val="28"/>
          <w:szCs w:val="28"/>
          <w:lang w:val="uz-Cyrl-UZ"/>
        </w:rPr>
        <w:t xml:space="preserve"> </w:t>
      </w:r>
      <w:r w:rsidRPr="008446A5">
        <w:rPr>
          <w:sz w:val="28"/>
          <w:szCs w:val="28"/>
          <w:lang w:val="uz-Cyrl-UZ"/>
        </w:rPr>
        <w:t>qo‘sh</w:t>
      </w:r>
      <w:r w:rsidR="00E819D8" w:rsidRPr="008446A5">
        <w:rPr>
          <w:sz w:val="28"/>
          <w:szCs w:val="28"/>
          <w:lang w:val="uz-Cyrl-UZ"/>
        </w:rPr>
        <w:t xml:space="preserve"> </w:t>
      </w:r>
      <w:r w:rsidRPr="008446A5">
        <w:rPr>
          <w:sz w:val="28"/>
          <w:szCs w:val="28"/>
          <w:lang w:val="uz-Cyrl-UZ"/>
        </w:rPr>
        <w:t>superfosfat</w:t>
      </w:r>
      <w:r w:rsidR="00E819D8" w:rsidRPr="008446A5">
        <w:rPr>
          <w:sz w:val="28"/>
          <w:szCs w:val="28"/>
          <w:lang w:val="uz-Cyrl-UZ"/>
        </w:rPr>
        <w:t xml:space="preserve"> </w:t>
      </w:r>
      <w:r w:rsidRPr="008446A5">
        <w:rPr>
          <w:sz w:val="28"/>
          <w:szCs w:val="28"/>
          <w:lang w:val="uz-Cyrl-UZ"/>
        </w:rPr>
        <w:t>beriladi</w:t>
      </w:r>
      <w:r w:rsidR="00E819D8" w:rsidRPr="008446A5">
        <w:rPr>
          <w:sz w:val="28"/>
          <w:szCs w:val="28"/>
          <w:lang w:val="uz-Cyrl-UZ"/>
        </w:rPr>
        <w:t>.</w:t>
      </w:r>
    </w:p>
    <w:p w:rsidR="006F7820" w:rsidRPr="008446A5" w:rsidRDefault="00E1198B" w:rsidP="00E07146">
      <w:pPr>
        <w:spacing w:line="276" w:lineRule="auto"/>
        <w:ind w:firstLine="720"/>
        <w:jc w:val="both"/>
        <w:rPr>
          <w:sz w:val="28"/>
          <w:szCs w:val="28"/>
          <w:lang w:val="en-US"/>
        </w:rPr>
      </w:pPr>
      <w:proofErr w:type="spellStart"/>
      <w:r w:rsidRPr="008446A5">
        <w:rPr>
          <w:sz w:val="28"/>
          <w:szCs w:val="28"/>
          <w:lang w:val="en-US"/>
        </w:rPr>
        <w:t>No‘xat</w:t>
      </w:r>
      <w:proofErr w:type="spellEnd"/>
      <w:r w:rsidR="006F7820" w:rsidRPr="008446A5">
        <w:rPr>
          <w:sz w:val="28"/>
          <w:szCs w:val="28"/>
          <w:lang w:val="en-US"/>
        </w:rPr>
        <w:t xml:space="preserve">, </w:t>
      </w:r>
      <w:proofErr w:type="spellStart"/>
      <w:r w:rsidRPr="008446A5">
        <w:rPr>
          <w:sz w:val="28"/>
          <w:szCs w:val="28"/>
          <w:lang w:val="en-US"/>
        </w:rPr>
        <w:t>vika</w:t>
      </w:r>
      <w:proofErr w:type="spellEnd"/>
      <w:r w:rsidR="006F7820" w:rsidRPr="008446A5">
        <w:rPr>
          <w:sz w:val="28"/>
          <w:szCs w:val="28"/>
          <w:lang w:val="en-US"/>
        </w:rPr>
        <w:t xml:space="preserve">, </w:t>
      </w:r>
      <w:r w:rsidRPr="008446A5">
        <w:rPr>
          <w:sz w:val="28"/>
          <w:szCs w:val="28"/>
          <w:lang w:val="en-US"/>
        </w:rPr>
        <w:t>soya</w:t>
      </w:r>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boshqa</w:t>
      </w:r>
      <w:proofErr w:type="spellEnd"/>
      <w:r w:rsidR="006F7820" w:rsidRPr="008446A5">
        <w:rPr>
          <w:sz w:val="28"/>
          <w:szCs w:val="28"/>
          <w:lang w:val="en-US"/>
        </w:rPr>
        <w:t xml:space="preserve"> </w:t>
      </w:r>
      <w:proofErr w:type="spellStart"/>
      <w:r w:rsidRPr="008446A5">
        <w:rPr>
          <w:sz w:val="28"/>
          <w:szCs w:val="28"/>
          <w:lang w:val="en-US"/>
        </w:rPr>
        <w:t>ekinlar</w:t>
      </w:r>
      <w:proofErr w:type="spellEnd"/>
      <w:r w:rsidR="006F7820" w:rsidRPr="008446A5">
        <w:rPr>
          <w:sz w:val="28"/>
          <w:szCs w:val="28"/>
          <w:lang w:val="en-US"/>
        </w:rPr>
        <w:t xml:space="preserve"> </w:t>
      </w:r>
      <w:proofErr w:type="spellStart"/>
      <w:r w:rsidRPr="008446A5">
        <w:rPr>
          <w:sz w:val="28"/>
          <w:szCs w:val="28"/>
          <w:lang w:val="en-US"/>
        </w:rPr>
        <w:t>ekishdan</w:t>
      </w:r>
      <w:proofErr w:type="spellEnd"/>
      <w:r w:rsidR="006F7820" w:rsidRPr="008446A5">
        <w:rPr>
          <w:sz w:val="28"/>
          <w:szCs w:val="28"/>
          <w:lang w:val="en-US"/>
        </w:rPr>
        <w:t xml:space="preserve"> </w:t>
      </w:r>
      <w:proofErr w:type="spellStart"/>
      <w:r w:rsidRPr="008446A5">
        <w:rPr>
          <w:sz w:val="28"/>
          <w:szCs w:val="28"/>
          <w:lang w:val="en-US"/>
        </w:rPr>
        <w:t>oldin</w:t>
      </w:r>
      <w:proofErr w:type="spellEnd"/>
      <w:r w:rsidR="006F7820" w:rsidRPr="008446A5">
        <w:rPr>
          <w:sz w:val="28"/>
          <w:szCs w:val="28"/>
          <w:lang w:val="en-US"/>
        </w:rPr>
        <w:t xml:space="preserve"> </w:t>
      </w:r>
      <w:proofErr w:type="spellStart"/>
      <w:r w:rsidRPr="008446A5">
        <w:rPr>
          <w:sz w:val="28"/>
          <w:szCs w:val="28"/>
          <w:lang w:val="en-US"/>
        </w:rPr>
        <w:t>ishlanadi</w:t>
      </w:r>
      <w:proofErr w:type="spellEnd"/>
      <w:r w:rsidR="006F7820" w:rsidRPr="008446A5">
        <w:rPr>
          <w:sz w:val="28"/>
          <w:szCs w:val="28"/>
          <w:lang w:val="en-US"/>
        </w:rPr>
        <w:t xml:space="preserve">. 25-50 </w:t>
      </w:r>
      <w:r w:rsidRPr="008446A5">
        <w:rPr>
          <w:sz w:val="28"/>
          <w:szCs w:val="28"/>
          <w:lang w:val="en-US"/>
        </w:rPr>
        <w:t>g</w:t>
      </w:r>
      <w:r w:rsidR="006F7820" w:rsidRPr="008446A5">
        <w:rPr>
          <w:sz w:val="28"/>
          <w:szCs w:val="28"/>
          <w:lang w:val="en-US"/>
        </w:rPr>
        <w:t xml:space="preserve">  </w:t>
      </w:r>
      <w:proofErr w:type="spellStart"/>
      <w:r w:rsidRPr="008446A5">
        <w:rPr>
          <w:sz w:val="28"/>
          <w:szCs w:val="28"/>
          <w:lang w:val="en-US"/>
        </w:rPr>
        <w:t>ammoniy</w:t>
      </w:r>
      <w:proofErr w:type="spellEnd"/>
      <w:r w:rsidR="006F7820" w:rsidRPr="008446A5">
        <w:rPr>
          <w:sz w:val="28"/>
          <w:szCs w:val="28"/>
          <w:lang w:val="en-US"/>
        </w:rPr>
        <w:t xml:space="preserve"> </w:t>
      </w:r>
      <w:proofErr w:type="spellStart"/>
      <w:r w:rsidRPr="008446A5">
        <w:rPr>
          <w:sz w:val="28"/>
          <w:szCs w:val="28"/>
          <w:lang w:val="en-US"/>
        </w:rPr>
        <w:t>molibdat</w:t>
      </w:r>
      <w:proofErr w:type="spellEnd"/>
      <w:r w:rsidR="006F7820" w:rsidRPr="008446A5">
        <w:rPr>
          <w:sz w:val="28"/>
          <w:szCs w:val="28"/>
          <w:lang w:val="en-US"/>
        </w:rPr>
        <w:t xml:space="preserve"> </w:t>
      </w:r>
      <w:proofErr w:type="spellStart"/>
      <w:r w:rsidRPr="008446A5">
        <w:rPr>
          <w:sz w:val="28"/>
          <w:szCs w:val="28"/>
          <w:lang w:val="en-US"/>
        </w:rPr>
        <w:t>o‘g‘iti</w:t>
      </w:r>
      <w:proofErr w:type="spellEnd"/>
      <w:r w:rsidR="006F7820" w:rsidRPr="008446A5">
        <w:rPr>
          <w:sz w:val="28"/>
          <w:szCs w:val="28"/>
          <w:lang w:val="en-US"/>
        </w:rPr>
        <w:t xml:space="preserve"> </w:t>
      </w:r>
      <w:proofErr w:type="spellStart"/>
      <w:r w:rsidRPr="008446A5">
        <w:rPr>
          <w:sz w:val="28"/>
          <w:szCs w:val="28"/>
          <w:lang w:val="en-US"/>
        </w:rPr>
        <w:t>suvda</w:t>
      </w:r>
      <w:proofErr w:type="spellEnd"/>
      <w:r w:rsidR="006F7820" w:rsidRPr="008446A5">
        <w:rPr>
          <w:sz w:val="28"/>
          <w:szCs w:val="28"/>
          <w:lang w:val="en-US"/>
        </w:rPr>
        <w:t xml:space="preserve"> </w:t>
      </w:r>
      <w:proofErr w:type="spellStart"/>
      <w:r w:rsidRPr="008446A5">
        <w:rPr>
          <w:sz w:val="28"/>
          <w:szCs w:val="28"/>
          <w:lang w:val="en-US"/>
        </w:rPr>
        <w:t>eritiladi</w:t>
      </w:r>
      <w:proofErr w:type="spellEnd"/>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100 </w:t>
      </w:r>
      <w:r w:rsidRPr="008446A5">
        <w:rPr>
          <w:sz w:val="28"/>
          <w:szCs w:val="28"/>
          <w:lang w:val="en-US"/>
        </w:rPr>
        <w:t>kg</w:t>
      </w:r>
      <w:r w:rsidR="006F7820" w:rsidRPr="008446A5">
        <w:rPr>
          <w:sz w:val="28"/>
          <w:szCs w:val="28"/>
          <w:lang w:val="en-US"/>
        </w:rPr>
        <w:t xml:space="preserve"> </w:t>
      </w:r>
      <w:proofErr w:type="spellStart"/>
      <w:r w:rsidRPr="008446A5">
        <w:rPr>
          <w:sz w:val="28"/>
          <w:szCs w:val="28"/>
          <w:lang w:val="en-US"/>
        </w:rPr>
        <w:t>urug</w:t>
      </w:r>
      <w:proofErr w:type="spellEnd"/>
      <w:r w:rsidRPr="008446A5">
        <w:rPr>
          <w:sz w:val="28"/>
          <w:szCs w:val="28"/>
          <w:lang w:val="en-US"/>
        </w:rPr>
        <w:t>‘</w:t>
      </w:r>
      <w:r w:rsidR="006F7820" w:rsidRPr="008446A5">
        <w:rPr>
          <w:sz w:val="28"/>
          <w:szCs w:val="28"/>
          <w:lang w:val="en-US"/>
        </w:rPr>
        <w:t xml:space="preserve"> </w:t>
      </w:r>
      <w:proofErr w:type="spellStart"/>
      <w:r w:rsidRPr="008446A5">
        <w:rPr>
          <w:sz w:val="28"/>
          <w:szCs w:val="28"/>
          <w:lang w:val="en-US"/>
        </w:rPr>
        <w:t>namlanadi</w:t>
      </w:r>
      <w:proofErr w:type="spellEnd"/>
      <w:r w:rsidR="006F7820" w:rsidRPr="008446A5">
        <w:rPr>
          <w:sz w:val="28"/>
          <w:szCs w:val="28"/>
          <w:lang w:val="en-US"/>
        </w:rPr>
        <w:t xml:space="preserve">. </w:t>
      </w:r>
      <w:r w:rsidRPr="008446A5">
        <w:rPr>
          <w:sz w:val="28"/>
          <w:szCs w:val="28"/>
          <w:lang w:val="en-US"/>
        </w:rPr>
        <w:t>Beda</w:t>
      </w:r>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sebarga</w:t>
      </w:r>
      <w:proofErr w:type="spellEnd"/>
      <w:r w:rsidR="006F7820" w:rsidRPr="008446A5">
        <w:rPr>
          <w:sz w:val="28"/>
          <w:szCs w:val="28"/>
          <w:lang w:val="en-US"/>
        </w:rPr>
        <w:t xml:space="preserve"> </w:t>
      </w:r>
      <w:proofErr w:type="spellStart"/>
      <w:r w:rsidRPr="008446A5">
        <w:rPr>
          <w:sz w:val="28"/>
          <w:szCs w:val="28"/>
          <w:lang w:val="en-US"/>
        </w:rPr>
        <w:t>urug‘lari</w:t>
      </w:r>
      <w:proofErr w:type="spellEnd"/>
      <w:r w:rsidR="006F7820" w:rsidRPr="008446A5">
        <w:rPr>
          <w:sz w:val="28"/>
          <w:szCs w:val="28"/>
          <w:lang w:val="en-US"/>
        </w:rPr>
        <w:t xml:space="preserve"> </w:t>
      </w:r>
      <w:r w:rsidRPr="008446A5">
        <w:rPr>
          <w:sz w:val="28"/>
          <w:szCs w:val="28"/>
          <w:lang w:val="en-US"/>
        </w:rPr>
        <w:t>ham</w:t>
      </w:r>
      <w:r w:rsidR="006F7820" w:rsidRPr="008446A5">
        <w:rPr>
          <w:sz w:val="28"/>
          <w:szCs w:val="28"/>
          <w:lang w:val="en-US"/>
        </w:rPr>
        <w:t xml:space="preserve"> </w:t>
      </w:r>
      <w:proofErr w:type="spellStart"/>
      <w:r w:rsidRPr="008446A5">
        <w:rPr>
          <w:sz w:val="28"/>
          <w:szCs w:val="28"/>
          <w:lang w:val="en-US"/>
        </w:rPr>
        <w:t>ekish</w:t>
      </w:r>
      <w:proofErr w:type="spellEnd"/>
      <w:r w:rsidR="006F7820" w:rsidRPr="008446A5">
        <w:rPr>
          <w:sz w:val="28"/>
          <w:szCs w:val="28"/>
          <w:lang w:val="en-US"/>
        </w:rPr>
        <w:t xml:space="preserve"> </w:t>
      </w:r>
      <w:proofErr w:type="spellStart"/>
      <w:r w:rsidRPr="008446A5">
        <w:rPr>
          <w:sz w:val="28"/>
          <w:szCs w:val="28"/>
          <w:lang w:val="en-US"/>
        </w:rPr>
        <w:t>oldidan</w:t>
      </w:r>
      <w:proofErr w:type="spellEnd"/>
      <w:r w:rsidR="006F7820" w:rsidRPr="008446A5">
        <w:rPr>
          <w:sz w:val="28"/>
          <w:szCs w:val="28"/>
          <w:lang w:val="en-US"/>
        </w:rPr>
        <w:t xml:space="preserve"> </w:t>
      </w:r>
      <w:proofErr w:type="spellStart"/>
      <w:r w:rsidRPr="008446A5">
        <w:rPr>
          <w:sz w:val="28"/>
          <w:szCs w:val="28"/>
          <w:lang w:val="en-US"/>
        </w:rPr>
        <w:t>ishlanadi</w:t>
      </w:r>
      <w:proofErr w:type="spellEnd"/>
      <w:r w:rsidR="006F7820" w:rsidRPr="008446A5">
        <w:rPr>
          <w:sz w:val="28"/>
          <w:szCs w:val="28"/>
          <w:lang w:val="en-US"/>
        </w:rPr>
        <w:t xml:space="preserve">. </w:t>
      </w:r>
      <w:proofErr w:type="spellStart"/>
      <w:r w:rsidRPr="008446A5">
        <w:rPr>
          <w:sz w:val="28"/>
          <w:szCs w:val="28"/>
          <w:lang w:val="en-US"/>
        </w:rPr>
        <w:t>Buning</w:t>
      </w:r>
      <w:proofErr w:type="spellEnd"/>
      <w:r w:rsidR="006F7820" w:rsidRPr="008446A5">
        <w:rPr>
          <w:sz w:val="28"/>
          <w:szCs w:val="28"/>
          <w:lang w:val="en-US"/>
        </w:rPr>
        <w:t xml:space="preserve"> </w:t>
      </w:r>
      <w:proofErr w:type="spellStart"/>
      <w:r w:rsidRPr="008446A5">
        <w:rPr>
          <w:sz w:val="28"/>
          <w:szCs w:val="28"/>
          <w:lang w:val="en-US"/>
        </w:rPr>
        <w:t>uchun</w:t>
      </w:r>
      <w:proofErr w:type="spellEnd"/>
      <w:r w:rsidR="006F7820" w:rsidRPr="008446A5">
        <w:rPr>
          <w:sz w:val="28"/>
          <w:szCs w:val="28"/>
          <w:lang w:val="en-US"/>
        </w:rPr>
        <w:t xml:space="preserve"> 500-800 </w:t>
      </w:r>
      <w:r w:rsidRPr="008446A5">
        <w:rPr>
          <w:sz w:val="28"/>
          <w:szCs w:val="28"/>
          <w:lang w:val="en-US"/>
        </w:rPr>
        <w:t>g</w:t>
      </w:r>
      <w:r w:rsidR="006F7820" w:rsidRPr="008446A5">
        <w:rPr>
          <w:sz w:val="28"/>
          <w:szCs w:val="28"/>
          <w:lang w:val="en-US"/>
        </w:rPr>
        <w:t xml:space="preserve"> </w:t>
      </w:r>
      <w:proofErr w:type="spellStart"/>
      <w:r w:rsidRPr="008446A5">
        <w:rPr>
          <w:sz w:val="28"/>
          <w:szCs w:val="28"/>
          <w:lang w:val="en-US"/>
        </w:rPr>
        <w:t>o‘g‘it</w:t>
      </w:r>
      <w:proofErr w:type="spellEnd"/>
      <w:r w:rsidR="006F7820" w:rsidRPr="008446A5">
        <w:rPr>
          <w:sz w:val="28"/>
          <w:szCs w:val="28"/>
          <w:lang w:val="en-US"/>
        </w:rPr>
        <w:t xml:space="preserve"> 3 </w:t>
      </w:r>
      <w:r w:rsidRPr="008446A5">
        <w:rPr>
          <w:sz w:val="28"/>
          <w:szCs w:val="28"/>
          <w:lang w:val="en-US"/>
        </w:rPr>
        <w:t>l</w:t>
      </w:r>
      <w:r w:rsidR="006F7820" w:rsidRPr="008446A5">
        <w:rPr>
          <w:sz w:val="28"/>
          <w:szCs w:val="28"/>
          <w:lang w:val="en-US"/>
        </w:rPr>
        <w:t xml:space="preserve"> </w:t>
      </w:r>
      <w:proofErr w:type="spellStart"/>
      <w:r w:rsidRPr="008446A5">
        <w:rPr>
          <w:sz w:val="28"/>
          <w:szCs w:val="28"/>
          <w:lang w:val="en-US"/>
        </w:rPr>
        <w:t>suvda</w:t>
      </w:r>
      <w:proofErr w:type="spellEnd"/>
      <w:r w:rsidR="006F7820" w:rsidRPr="008446A5">
        <w:rPr>
          <w:sz w:val="28"/>
          <w:szCs w:val="28"/>
          <w:lang w:val="en-US"/>
        </w:rPr>
        <w:t xml:space="preserve"> </w:t>
      </w:r>
      <w:proofErr w:type="spellStart"/>
      <w:r w:rsidRPr="008446A5">
        <w:rPr>
          <w:sz w:val="28"/>
          <w:szCs w:val="28"/>
          <w:lang w:val="en-US"/>
        </w:rPr>
        <w:t>eritiladi</w:t>
      </w:r>
      <w:proofErr w:type="spellEnd"/>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100 </w:t>
      </w:r>
      <w:r w:rsidRPr="008446A5">
        <w:rPr>
          <w:sz w:val="28"/>
          <w:szCs w:val="28"/>
          <w:lang w:val="en-US"/>
        </w:rPr>
        <w:t>kg</w:t>
      </w:r>
      <w:r w:rsidR="006F7820" w:rsidRPr="008446A5">
        <w:rPr>
          <w:sz w:val="28"/>
          <w:szCs w:val="28"/>
          <w:lang w:val="en-US"/>
        </w:rPr>
        <w:t xml:space="preserve"> </w:t>
      </w:r>
      <w:proofErr w:type="spellStart"/>
      <w:r w:rsidRPr="008446A5">
        <w:rPr>
          <w:sz w:val="28"/>
          <w:szCs w:val="28"/>
          <w:lang w:val="en-US"/>
        </w:rPr>
        <w:t>urug</w:t>
      </w:r>
      <w:proofErr w:type="spellEnd"/>
      <w:r w:rsidRPr="008446A5">
        <w:rPr>
          <w:sz w:val="28"/>
          <w:szCs w:val="28"/>
          <w:lang w:val="en-US"/>
        </w:rPr>
        <w:t>‘</w:t>
      </w:r>
      <w:r w:rsidR="006F7820" w:rsidRPr="008446A5">
        <w:rPr>
          <w:sz w:val="28"/>
          <w:szCs w:val="28"/>
          <w:lang w:val="en-US"/>
        </w:rPr>
        <w:t xml:space="preserve"> </w:t>
      </w:r>
      <w:proofErr w:type="spellStart"/>
      <w:r w:rsidRPr="008446A5">
        <w:rPr>
          <w:sz w:val="28"/>
          <w:szCs w:val="28"/>
          <w:lang w:val="en-US"/>
        </w:rPr>
        <w:t>namlanadi</w:t>
      </w:r>
      <w:proofErr w:type="spellEnd"/>
      <w:r w:rsidR="006F7820" w:rsidRPr="008446A5">
        <w:rPr>
          <w:sz w:val="28"/>
          <w:szCs w:val="28"/>
          <w:lang w:val="en-US"/>
        </w:rPr>
        <w:t>.</w:t>
      </w:r>
    </w:p>
    <w:p w:rsidR="00412AA6" w:rsidRPr="00E1198B" w:rsidRDefault="00E1198B" w:rsidP="00E07146">
      <w:pPr>
        <w:spacing w:line="276" w:lineRule="auto"/>
        <w:ind w:firstLine="720"/>
        <w:jc w:val="both"/>
        <w:rPr>
          <w:sz w:val="28"/>
          <w:szCs w:val="28"/>
          <w:lang w:val="uz-Cyrl-UZ"/>
        </w:rPr>
      </w:pPr>
      <w:proofErr w:type="spellStart"/>
      <w:r w:rsidRPr="008446A5">
        <w:rPr>
          <w:sz w:val="28"/>
          <w:szCs w:val="28"/>
          <w:lang w:val="en-US"/>
        </w:rPr>
        <w:t>No‘xat</w:t>
      </w:r>
      <w:proofErr w:type="spellEnd"/>
      <w:r w:rsidR="006F7820" w:rsidRPr="008446A5">
        <w:rPr>
          <w:sz w:val="28"/>
          <w:szCs w:val="28"/>
          <w:lang w:val="en-US"/>
        </w:rPr>
        <w:t xml:space="preserve">, </w:t>
      </w:r>
      <w:proofErr w:type="spellStart"/>
      <w:r w:rsidRPr="008446A5">
        <w:rPr>
          <w:sz w:val="28"/>
          <w:szCs w:val="28"/>
          <w:lang w:val="en-US"/>
        </w:rPr>
        <w:t>xashaki</w:t>
      </w:r>
      <w:proofErr w:type="spellEnd"/>
      <w:r w:rsidR="006F7820" w:rsidRPr="008446A5">
        <w:rPr>
          <w:sz w:val="28"/>
          <w:szCs w:val="28"/>
          <w:lang w:val="en-US"/>
        </w:rPr>
        <w:t xml:space="preserve"> </w:t>
      </w:r>
      <w:proofErr w:type="spellStart"/>
      <w:r w:rsidRPr="008446A5">
        <w:rPr>
          <w:sz w:val="28"/>
          <w:szCs w:val="28"/>
          <w:lang w:val="en-US"/>
        </w:rPr>
        <w:t>dukkaklilar</w:t>
      </w:r>
      <w:proofErr w:type="spellEnd"/>
      <w:r w:rsidR="006F7820" w:rsidRPr="008446A5">
        <w:rPr>
          <w:sz w:val="28"/>
          <w:szCs w:val="28"/>
          <w:lang w:val="en-US"/>
        </w:rPr>
        <w:t xml:space="preserve">, </w:t>
      </w:r>
      <w:proofErr w:type="spellStart"/>
      <w:r w:rsidRPr="008446A5">
        <w:rPr>
          <w:sz w:val="28"/>
          <w:szCs w:val="28"/>
          <w:lang w:val="en-US"/>
        </w:rPr>
        <w:t>beda</w:t>
      </w:r>
      <w:proofErr w:type="spellEnd"/>
      <w:r w:rsidR="006F7820" w:rsidRPr="008446A5">
        <w:rPr>
          <w:sz w:val="28"/>
          <w:szCs w:val="28"/>
          <w:lang w:val="en-US"/>
        </w:rPr>
        <w:t xml:space="preserve">, </w:t>
      </w:r>
      <w:proofErr w:type="spellStart"/>
      <w:r w:rsidRPr="008446A5">
        <w:rPr>
          <w:sz w:val="28"/>
          <w:szCs w:val="28"/>
          <w:lang w:val="en-US"/>
        </w:rPr>
        <w:t>sabzavotlar</w:t>
      </w:r>
      <w:proofErr w:type="spellEnd"/>
      <w:r w:rsidR="006F7820" w:rsidRPr="008446A5">
        <w:rPr>
          <w:sz w:val="28"/>
          <w:szCs w:val="28"/>
          <w:lang w:val="en-US"/>
        </w:rPr>
        <w:t xml:space="preserve">, </w:t>
      </w:r>
      <w:proofErr w:type="spellStart"/>
      <w:r w:rsidRPr="008446A5">
        <w:rPr>
          <w:sz w:val="28"/>
          <w:szCs w:val="28"/>
          <w:lang w:val="en-US"/>
        </w:rPr>
        <w:t>shonalash</w:t>
      </w:r>
      <w:proofErr w:type="spellEnd"/>
      <w:r w:rsidR="006F7820" w:rsidRPr="008446A5">
        <w:rPr>
          <w:sz w:val="28"/>
          <w:szCs w:val="28"/>
          <w:lang w:val="en-US"/>
        </w:rPr>
        <w:t xml:space="preserve"> </w:t>
      </w:r>
      <w:proofErr w:type="spellStart"/>
      <w:r w:rsidRPr="008446A5">
        <w:rPr>
          <w:sz w:val="28"/>
          <w:szCs w:val="28"/>
          <w:lang w:val="en-US"/>
        </w:rPr>
        <w:t>gullash</w:t>
      </w:r>
      <w:proofErr w:type="spellEnd"/>
      <w:r w:rsidR="006F7820" w:rsidRPr="008446A5">
        <w:rPr>
          <w:sz w:val="28"/>
          <w:szCs w:val="28"/>
          <w:lang w:val="en-US"/>
        </w:rPr>
        <w:t xml:space="preserve"> </w:t>
      </w:r>
      <w:proofErr w:type="spellStart"/>
      <w:r w:rsidRPr="008446A5">
        <w:rPr>
          <w:sz w:val="28"/>
          <w:szCs w:val="28"/>
          <w:lang w:val="en-US"/>
        </w:rPr>
        <w:t>davrida</w:t>
      </w:r>
      <w:proofErr w:type="spellEnd"/>
      <w:r w:rsidR="006F7820" w:rsidRPr="008446A5">
        <w:rPr>
          <w:sz w:val="28"/>
          <w:szCs w:val="28"/>
          <w:lang w:val="en-US"/>
        </w:rPr>
        <w:t xml:space="preserve"> </w:t>
      </w:r>
      <w:proofErr w:type="spellStart"/>
      <w:r w:rsidRPr="008446A5">
        <w:rPr>
          <w:sz w:val="28"/>
          <w:szCs w:val="28"/>
          <w:lang w:val="en-US"/>
        </w:rPr>
        <w:t>ildizdan</w:t>
      </w:r>
      <w:proofErr w:type="spellEnd"/>
      <w:r w:rsidR="006F7820" w:rsidRPr="008446A5">
        <w:rPr>
          <w:sz w:val="28"/>
          <w:szCs w:val="28"/>
          <w:lang w:val="en-US"/>
        </w:rPr>
        <w:t xml:space="preserve"> </w:t>
      </w:r>
      <w:proofErr w:type="spellStart"/>
      <w:r w:rsidRPr="008446A5">
        <w:rPr>
          <w:sz w:val="28"/>
          <w:szCs w:val="28"/>
          <w:lang w:val="en-US"/>
        </w:rPr>
        <w:t>tashqari</w:t>
      </w:r>
      <w:proofErr w:type="spellEnd"/>
      <w:r w:rsidR="006F7820" w:rsidRPr="008446A5">
        <w:rPr>
          <w:sz w:val="28"/>
          <w:szCs w:val="28"/>
          <w:lang w:val="en-US"/>
        </w:rPr>
        <w:t xml:space="preserve"> </w:t>
      </w:r>
      <w:proofErr w:type="spellStart"/>
      <w:r w:rsidRPr="008446A5">
        <w:rPr>
          <w:sz w:val="28"/>
          <w:szCs w:val="28"/>
          <w:lang w:val="en-US"/>
        </w:rPr>
        <w:t>oziqlantiriladi</w:t>
      </w:r>
      <w:proofErr w:type="spellEnd"/>
      <w:r w:rsidR="006F7820" w:rsidRPr="008446A5">
        <w:rPr>
          <w:sz w:val="28"/>
          <w:szCs w:val="28"/>
          <w:lang w:val="en-US"/>
        </w:rPr>
        <w:t xml:space="preserve">. </w:t>
      </w:r>
      <w:proofErr w:type="spellStart"/>
      <w:r w:rsidRPr="008446A5">
        <w:rPr>
          <w:sz w:val="28"/>
          <w:szCs w:val="28"/>
          <w:lang w:val="en-US"/>
        </w:rPr>
        <w:t>Buning</w:t>
      </w:r>
      <w:proofErr w:type="spellEnd"/>
      <w:r w:rsidR="006F7820" w:rsidRPr="008446A5">
        <w:rPr>
          <w:sz w:val="28"/>
          <w:szCs w:val="28"/>
          <w:lang w:val="en-US"/>
        </w:rPr>
        <w:t xml:space="preserve"> </w:t>
      </w:r>
      <w:proofErr w:type="spellStart"/>
      <w:r w:rsidRPr="008446A5">
        <w:rPr>
          <w:sz w:val="28"/>
          <w:szCs w:val="28"/>
          <w:lang w:val="en-US"/>
        </w:rPr>
        <w:t>uchun</w:t>
      </w:r>
      <w:proofErr w:type="spellEnd"/>
      <w:r w:rsidR="006F7820" w:rsidRPr="008446A5">
        <w:rPr>
          <w:sz w:val="28"/>
          <w:szCs w:val="28"/>
          <w:lang w:val="en-US"/>
        </w:rPr>
        <w:t xml:space="preserve"> 200 </w:t>
      </w:r>
      <w:r w:rsidRPr="008446A5">
        <w:rPr>
          <w:sz w:val="28"/>
          <w:szCs w:val="28"/>
          <w:lang w:val="en-US"/>
        </w:rPr>
        <w:t>g</w:t>
      </w:r>
      <w:r w:rsidR="006F7820" w:rsidRPr="008446A5">
        <w:rPr>
          <w:sz w:val="28"/>
          <w:szCs w:val="28"/>
          <w:lang w:val="en-US"/>
        </w:rPr>
        <w:t xml:space="preserve"> </w:t>
      </w:r>
      <w:proofErr w:type="spellStart"/>
      <w:r w:rsidRPr="008446A5">
        <w:rPr>
          <w:sz w:val="28"/>
          <w:szCs w:val="28"/>
          <w:lang w:val="en-US"/>
        </w:rPr>
        <w:t>ammoniy</w:t>
      </w:r>
      <w:proofErr w:type="spellEnd"/>
      <w:r w:rsidR="006F7820" w:rsidRPr="008446A5">
        <w:rPr>
          <w:sz w:val="28"/>
          <w:szCs w:val="28"/>
          <w:lang w:val="en-US"/>
        </w:rPr>
        <w:t xml:space="preserve"> </w:t>
      </w:r>
      <w:proofErr w:type="spellStart"/>
      <w:r w:rsidRPr="008446A5">
        <w:rPr>
          <w:sz w:val="28"/>
          <w:szCs w:val="28"/>
          <w:lang w:val="en-US"/>
        </w:rPr>
        <w:t>molibdat</w:t>
      </w:r>
      <w:proofErr w:type="spellEnd"/>
      <w:r w:rsidR="006F7820" w:rsidRPr="008446A5">
        <w:rPr>
          <w:sz w:val="28"/>
          <w:szCs w:val="28"/>
          <w:lang w:val="en-US"/>
        </w:rPr>
        <w:t xml:space="preserve"> </w:t>
      </w:r>
      <w:proofErr w:type="spellStart"/>
      <w:r w:rsidRPr="008446A5">
        <w:rPr>
          <w:sz w:val="28"/>
          <w:szCs w:val="28"/>
          <w:lang w:val="en-US"/>
        </w:rPr>
        <w:t>o‘g‘iti</w:t>
      </w:r>
      <w:proofErr w:type="spellEnd"/>
      <w:r w:rsidR="006F7820" w:rsidRPr="008446A5">
        <w:rPr>
          <w:sz w:val="28"/>
          <w:szCs w:val="28"/>
          <w:lang w:val="en-US"/>
        </w:rPr>
        <w:t xml:space="preserve"> 100 </w:t>
      </w:r>
      <w:r w:rsidRPr="008446A5">
        <w:rPr>
          <w:sz w:val="28"/>
          <w:szCs w:val="28"/>
          <w:lang w:val="en-US"/>
        </w:rPr>
        <w:t>l</w:t>
      </w:r>
      <w:r w:rsidR="006F7820" w:rsidRPr="008446A5">
        <w:rPr>
          <w:sz w:val="28"/>
          <w:szCs w:val="28"/>
          <w:lang w:val="en-US"/>
        </w:rPr>
        <w:t xml:space="preserve"> </w:t>
      </w:r>
      <w:proofErr w:type="spellStart"/>
      <w:r w:rsidRPr="008446A5">
        <w:rPr>
          <w:sz w:val="28"/>
          <w:szCs w:val="28"/>
          <w:lang w:val="en-US"/>
        </w:rPr>
        <w:t>suvda</w:t>
      </w:r>
      <w:proofErr w:type="spellEnd"/>
      <w:r w:rsidR="006F7820" w:rsidRPr="008446A5">
        <w:rPr>
          <w:sz w:val="28"/>
          <w:szCs w:val="28"/>
          <w:lang w:val="en-US"/>
        </w:rPr>
        <w:t xml:space="preserve"> </w:t>
      </w:r>
      <w:proofErr w:type="spellStart"/>
      <w:r w:rsidRPr="008446A5">
        <w:rPr>
          <w:sz w:val="28"/>
          <w:szCs w:val="28"/>
          <w:lang w:val="en-US"/>
        </w:rPr>
        <w:t>eritilib</w:t>
      </w:r>
      <w:proofErr w:type="spellEnd"/>
      <w:r w:rsidR="006F7820" w:rsidRPr="008446A5">
        <w:rPr>
          <w:sz w:val="28"/>
          <w:szCs w:val="28"/>
          <w:lang w:val="en-US"/>
        </w:rPr>
        <w:t xml:space="preserve">, </w:t>
      </w:r>
      <w:proofErr w:type="spellStart"/>
      <w:r w:rsidRPr="008446A5">
        <w:rPr>
          <w:sz w:val="28"/>
          <w:szCs w:val="28"/>
          <w:lang w:val="en-US"/>
        </w:rPr>
        <w:t>aviatsiya</w:t>
      </w:r>
      <w:proofErr w:type="spellEnd"/>
      <w:r w:rsidR="006F7820" w:rsidRPr="008446A5">
        <w:rPr>
          <w:sz w:val="28"/>
          <w:szCs w:val="28"/>
          <w:lang w:val="en-US"/>
        </w:rPr>
        <w:t xml:space="preserve"> </w:t>
      </w:r>
      <w:proofErr w:type="spellStart"/>
      <w:r w:rsidRPr="008446A5">
        <w:rPr>
          <w:sz w:val="28"/>
          <w:szCs w:val="28"/>
          <w:lang w:val="en-US"/>
        </w:rPr>
        <w:t>yordamida</w:t>
      </w:r>
      <w:proofErr w:type="spellEnd"/>
      <w:r w:rsidR="006F7820" w:rsidRPr="008446A5">
        <w:rPr>
          <w:sz w:val="28"/>
          <w:szCs w:val="28"/>
          <w:lang w:val="en-US"/>
        </w:rPr>
        <w:t xml:space="preserve"> </w:t>
      </w:r>
      <w:proofErr w:type="spellStart"/>
      <w:r w:rsidRPr="008446A5">
        <w:rPr>
          <w:sz w:val="28"/>
          <w:szCs w:val="28"/>
          <w:lang w:val="en-US"/>
        </w:rPr>
        <w:t>sepiladi</w:t>
      </w:r>
      <w:proofErr w:type="spellEnd"/>
      <w:r w:rsidR="006F7820" w:rsidRPr="008446A5">
        <w:rPr>
          <w:sz w:val="28"/>
          <w:szCs w:val="28"/>
          <w:lang w:val="en-US"/>
        </w:rPr>
        <w:t xml:space="preserve">, </w:t>
      </w:r>
      <w:proofErr w:type="spellStart"/>
      <w:r w:rsidRPr="008446A5">
        <w:rPr>
          <w:sz w:val="28"/>
          <w:szCs w:val="28"/>
          <w:lang w:val="en-US"/>
        </w:rPr>
        <w:t>ya’ni</w:t>
      </w:r>
      <w:proofErr w:type="spellEnd"/>
      <w:r w:rsidR="006F7820" w:rsidRPr="008446A5">
        <w:rPr>
          <w:sz w:val="28"/>
          <w:szCs w:val="28"/>
          <w:lang w:val="en-US"/>
        </w:rPr>
        <w:t xml:space="preserve"> </w:t>
      </w:r>
      <w:proofErr w:type="spellStart"/>
      <w:r w:rsidRPr="008446A5">
        <w:rPr>
          <w:sz w:val="28"/>
          <w:szCs w:val="28"/>
          <w:lang w:val="en-US"/>
        </w:rPr>
        <w:t>shonalash</w:t>
      </w:r>
      <w:proofErr w:type="spellEnd"/>
      <w:r w:rsidR="006F7820" w:rsidRPr="008446A5">
        <w:rPr>
          <w:sz w:val="28"/>
          <w:szCs w:val="28"/>
          <w:lang w:val="en-US"/>
        </w:rPr>
        <w:t xml:space="preserve"> </w:t>
      </w:r>
      <w:proofErr w:type="spellStart"/>
      <w:r w:rsidRPr="008446A5">
        <w:rPr>
          <w:sz w:val="28"/>
          <w:szCs w:val="28"/>
          <w:lang w:val="en-US"/>
        </w:rPr>
        <w:t>gullash</w:t>
      </w:r>
      <w:proofErr w:type="spellEnd"/>
      <w:r w:rsidR="006F7820" w:rsidRPr="008446A5">
        <w:rPr>
          <w:sz w:val="28"/>
          <w:szCs w:val="28"/>
          <w:lang w:val="en-US"/>
        </w:rPr>
        <w:t xml:space="preserve"> </w:t>
      </w:r>
      <w:proofErr w:type="spellStart"/>
      <w:r w:rsidRPr="008446A5">
        <w:rPr>
          <w:sz w:val="28"/>
          <w:szCs w:val="28"/>
          <w:lang w:val="en-US"/>
        </w:rPr>
        <w:t>davrida</w:t>
      </w:r>
      <w:proofErr w:type="spellEnd"/>
      <w:r w:rsidR="006F7820" w:rsidRPr="008446A5">
        <w:rPr>
          <w:sz w:val="28"/>
          <w:szCs w:val="28"/>
          <w:lang w:val="en-US"/>
        </w:rPr>
        <w:t xml:space="preserve"> </w:t>
      </w:r>
      <w:proofErr w:type="spellStart"/>
      <w:r w:rsidRPr="008446A5">
        <w:rPr>
          <w:sz w:val="28"/>
          <w:szCs w:val="28"/>
          <w:lang w:val="en-US"/>
        </w:rPr>
        <w:t>ildizdan</w:t>
      </w:r>
      <w:proofErr w:type="spellEnd"/>
      <w:r w:rsidR="006F7820" w:rsidRPr="008446A5">
        <w:rPr>
          <w:sz w:val="28"/>
          <w:szCs w:val="28"/>
          <w:lang w:val="en-US"/>
        </w:rPr>
        <w:t xml:space="preserve"> </w:t>
      </w:r>
      <w:proofErr w:type="spellStart"/>
      <w:r w:rsidRPr="008446A5">
        <w:rPr>
          <w:sz w:val="28"/>
          <w:szCs w:val="28"/>
          <w:lang w:val="en-US"/>
        </w:rPr>
        <w:t>tashqari</w:t>
      </w:r>
      <w:proofErr w:type="spellEnd"/>
      <w:r w:rsidR="006F7820" w:rsidRPr="008446A5">
        <w:rPr>
          <w:sz w:val="28"/>
          <w:szCs w:val="28"/>
          <w:lang w:val="en-US"/>
        </w:rPr>
        <w:t xml:space="preserve"> </w:t>
      </w:r>
      <w:proofErr w:type="spellStart"/>
      <w:r w:rsidRPr="008446A5">
        <w:rPr>
          <w:sz w:val="28"/>
          <w:szCs w:val="28"/>
          <w:lang w:val="en-US"/>
        </w:rPr>
        <w:t>oziqlantiriladi</w:t>
      </w:r>
      <w:proofErr w:type="spellEnd"/>
      <w:r w:rsidR="006F7820" w:rsidRPr="008446A5">
        <w:rPr>
          <w:sz w:val="28"/>
          <w:szCs w:val="28"/>
          <w:lang w:val="en-US"/>
        </w:rPr>
        <w:t xml:space="preserve">. </w:t>
      </w:r>
      <w:proofErr w:type="spellStart"/>
      <w:r w:rsidRPr="008446A5">
        <w:rPr>
          <w:sz w:val="28"/>
          <w:szCs w:val="28"/>
          <w:lang w:val="en-US"/>
        </w:rPr>
        <w:t>Ko‘p</w:t>
      </w:r>
      <w:proofErr w:type="spellEnd"/>
      <w:r w:rsidR="006F7820" w:rsidRPr="008446A5">
        <w:rPr>
          <w:sz w:val="28"/>
          <w:szCs w:val="28"/>
          <w:lang w:val="en-US"/>
        </w:rPr>
        <w:t xml:space="preserve"> </w:t>
      </w:r>
      <w:proofErr w:type="spellStart"/>
      <w:r w:rsidRPr="008446A5">
        <w:rPr>
          <w:sz w:val="28"/>
          <w:szCs w:val="28"/>
          <w:lang w:val="en-US"/>
        </w:rPr>
        <w:t>yillik</w:t>
      </w:r>
      <w:proofErr w:type="spellEnd"/>
      <w:r w:rsidR="006F7820" w:rsidRPr="008446A5">
        <w:rPr>
          <w:sz w:val="28"/>
          <w:szCs w:val="28"/>
          <w:lang w:val="en-US"/>
        </w:rPr>
        <w:t xml:space="preserve"> </w:t>
      </w:r>
      <w:proofErr w:type="spellStart"/>
      <w:r w:rsidRPr="008446A5">
        <w:rPr>
          <w:sz w:val="28"/>
          <w:szCs w:val="28"/>
          <w:lang w:val="en-US"/>
        </w:rPr>
        <w:t>madaniy</w:t>
      </w:r>
      <w:proofErr w:type="spellEnd"/>
      <w:r w:rsidR="006F7820" w:rsidRPr="008446A5">
        <w:rPr>
          <w:sz w:val="28"/>
          <w:szCs w:val="28"/>
          <w:lang w:val="en-US"/>
        </w:rPr>
        <w:t xml:space="preserve"> </w:t>
      </w:r>
      <w:proofErr w:type="spellStart"/>
      <w:r w:rsidRPr="008446A5">
        <w:rPr>
          <w:sz w:val="28"/>
          <w:szCs w:val="28"/>
          <w:lang w:val="en-US"/>
        </w:rPr>
        <w:t>o‘tloqlar</w:t>
      </w:r>
      <w:proofErr w:type="spellEnd"/>
      <w:r w:rsidR="006F7820" w:rsidRPr="008446A5">
        <w:rPr>
          <w:sz w:val="28"/>
          <w:szCs w:val="28"/>
          <w:lang w:val="en-US"/>
        </w:rPr>
        <w:t xml:space="preserve"> </w:t>
      </w:r>
      <w:proofErr w:type="spellStart"/>
      <w:r w:rsidRPr="008446A5">
        <w:rPr>
          <w:sz w:val="28"/>
          <w:szCs w:val="28"/>
          <w:lang w:val="en-US"/>
        </w:rPr>
        <w:t>uchun</w:t>
      </w:r>
      <w:proofErr w:type="spellEnd"/>
      <w:r w:rsidR="006F7820" w:rsidRPr="008446A5">
        <w:rPr>
          <w:sz w:val="28"/>
          <w:szCs w:val="28"/>
          <w:lang w:val="en-US"/>
        </w:rPr>
        <w:t xml:space="preserve"> </w:t>
      </w:r>
      <w:r w:rsidRPr="008446A5">
        <w:rPr>
          <w:sz w:val="28"/>
          <w:szCs w:val="28"/>
          <w:lang w:val="en-US"/>
        </w:rPr>
        <w:t>ham</w:t>
      </w:r>
      <w:r w:rsidR="006F7820" w:rsidRPr="008446A5">
        <w:rPr>
          <w:sz w:val="28"/>
          <w:szCs w:val="28"/>
          <w:lang w:val="en-US"/>
        </w:rPr>
        <w:t xml:space="preserve"> </w:t>
      </w:r>
      <w:proofErr w:type="spellStart"/>
      <w:r w:rsidRPr="008446A5">
        <w:rPr>
          <w:sz w:val="28"/>
          <w:szCs w:val="28"/>
          <w:lang w:val="en-US"/>
        </w:rPr>
        <w:t>shu</w:t>
      </w:r>
      <w:proofErr w:type="spellEnd"/>
      <w:r w:rsidR="006F7820" w:rsidRPr="008446A5">
        <w:rPr>
          <w:sz w:val="28"/>
          <w:szCs w:val="28"/>
          <w:lang w:val="en-US"/>
        </w:rPr>
        <w:t xml:space="preserve"> </w:t>
      </w:r>
      <w:proofErr w:type="spellStart"/>
      <w:r w:rsidRPr="008446A5">
        <w:rPr>
          <w:sz w:val="28"/>
          <w:szCs w:val="28"/>
          <w:lang w:val="en-US"/>
        </w:rPr>
        <w:t>o‘g‘it</w:t>
      </w:r>
      <w:proofErr w:type="spellEnd"/>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shu</w:t>
      </w:r>
      <w:proofErr w:type="spellEnd"/>
      <w:r w:rsidR="006F7820" w:rsidRPr="008446A5">
        <w:rPr>
          <w:sz w:val="28"/>
          <w:szCs w:val="28"/>
          <w:lang w:val="en-US"/>
        </w:rPr>
        <w:t xml:space="preserve"> </w:t>
      </w:r>
      <w:proofErr w:type="spellStart"/>
      <w:r w:rsidRPr="008446A5">
        <w:rPr>
          <w:sz w:val="28"/>
          <w:szCs w:val="28"/>
          <w:lang w:val="en-US"/>
        </w:rPr>
        <w:t>usul</w:t>
      </w:r>
      <w:proofErr w:type="spellEnd"/>
      <w:r w:rsidR="006F7820" w:rsidRPr="008446A5">
        <w:rPr>
          <w:sz w:val="28"/>
          <w:szCs w:val="28"/>
          <w:lang w:val="en-US"/>
        </w:rPr>
        <w:t xml:space="preserve"> </w:t>
      </w:r>
      <w:proofErr w:type="spellStart"/>
      <w:r w:rsidRPr="008446A5">
        <w:rPr>
          <w:sz w:val="28"/>
          <w:szCs w:val="28"/>
          <w:lang w:val="en-US"/>
        </w:rPr>
        <w:t>qo‘llaniladi</w:t>
      </w:r>
      <w:proofErr w:type="spellEnd"/>
      <w:r w:rsidR="006F7820" w:rsidRPr="008446A5">
        <w:rPr>
          <w:sz w:val="28"/>
          <w:szCs w:val="28"/>
          <w:lang w:val="en-US"/>
        </w:rPr>
        <w:t>.</w:t>
      </w:r>
    </w:p>
    <w:p w:rsidR="00AD16AD" w:rsidRPr="003674EA" w:rsidRDefault="003674EA" w:rsidP="003674EA">
      <w:pPr>
        <w:pStyle w:val="af1"/>
        <w:numPr>
          <w:ilvl w:val="1"/>
          <w:numId w:val="26"/>
        </w:numPr>
        <w:spacing w:line="276" w:lineRule="auto"/>
        <w:jc w:val="center"/>
        <w:rPr>
          <w:b/>
          <w:sz w:val="28"/>
          <w:szCs w:val="28"/>
          <w:lang w:val="uz-Cyrl-UZ"/>
        </w:rPr>
      </w:pPr>
      <w:r>
        <w:rPr>
          <w:b/>
          <w:bCs/>
          <w:sz w:val="28"/>
          <w:szCs w:val="28"/>
          <w:lang w:val="en-US"/>
        </w:rPr>
        <w:t xml:space="preserve">. </w:t>
      </w:r>
      <w:r w:rsidR="00E1198B" w:rsidRPr="003674EA">
        <w:rPr>
          <w:b/>
          <w:bCs/>
          <w:sz w:val="28"/>
          <w:szCs w:val="28"/>
          <w:lang w:val="uz-Cyrl-UZ"/>
        </w:rPr>
        <w:t>Marganesli</w:t>
      </w:r>
      <w:r w:rsidR="00412AA6" w:rsidRPr="003674EA">
        <w:rPr>
          <w:b/>
          <w:bCs/>
          <w:sz w:val="28"/>
          <w:szCs w:val="28"/>
          <w:lang w:val="uz-Cyrl-UZ"/>
        </w:rPr>
        <w:t xml:space="preserve"> </w:t>
      </w:r>
      <w:r w:rsidR="00E1198B" w:rsidRPr="003674EA">
        <w:rPr>
          <w:b/>
          <w:sz w:val="28"/>
          <w:szCs w:val="28"/>
          <w:lang w:val="uz-Cyrl-UZ"/>
        </w:rPr>
        <w:t>mikroo‘g‘itlar</w:t>
      </w:r>
      <w:r w:rsidR="00412AA6" w:rsidRPr="003674EA">
        <w:rPr>
          <w:b/>
          <w:sz w:val="28"/>
          <w:szCs w:val="28"/>
          <w:lang w:val="uz-Cyrl-UZ"/>
        </w:rPr>
        <w:t xml:space="preserve">, </w:t>
      </w:r>
      <w:r w:rsidR="00E1198B" w:rsidRPr="003674EA">
        <w:rPr>
          <w:b/>
          <w:sz w:val="28"/>
          <w:szCs w:val="28"/>
          <w:lang w:val="uz-Cyrl-UZ"/>
        </w:rPr>
        <w:t>ularning</w:t>
      </w:r>
      <w:r w:rsidR="00AD16AD" w:rsidRPr="003674EA">
        <w:rPr>
          <w:b/>
          <w:sz w:val="28"/>
          <w:szCs w:val="28"/>
          <w:lang w:val="uz-Cyrl-UZ"/>
        </w:rPr>
        <w:t xml:space="preserve"> </w:t>
      </w:r>
      <w:r w:rsidR="00E1198B" w:rsidRPr="003674EA">
        <w:rPr>
          <w:b/>
          <w:sz w:val="28"/>
          <w:szCs w:val="28"/>
          <w:lang w:val="uz-Cyrl-UZ"/>
        </w:rPr>
        <w:t>turlari</w:t>
      </w:r>
      <w:r w:rsidR="00AD16AD" w:rsidRPr="003674EA">
        <w:rPr>
          <w:b/>
          <w:sz w:val="28"/>
          <w:szCs w:val="28"/>
          <w:lang w:val="uz-Cyrl-UZ"/>
        </w:rPr>
        <w:t xml:space="preserve">, </w:t>
      </w:r>
    </w:p>
    <w:p w:rsidR="00412AA6" w:rsidRPr="00E1198B" w:rsidRDefault="00E1198B" w:rsidP="00AD16AD">
      <w:pPr>
        <w:pStyle w:val="af1"/>
        <w:spacing w:line="276" w:lineRule="auto"/>
        <w:ind w:left="0"/>
        <w:jc w:val="center"/>
        <w:rPr>
          <w:b/>
          <w:sz w:val="28"/>
          <w:szCs w:val="28"/>
          <w:lang w:val="uz-Cyrl-UZ"/>
        </w:rPr>
      </w:pPr>
      <w:r w:rsidRPr="00E1198B">
        <w:rPr>
          <w:b/>
          <w:sz w:val="28"/>
          <w:szCs w:val="28"/>
          <w:lang w:val="uz-Cyrl-UZ"/>
        </w:rPr>
        <w:t>tarkibi</w:t>
      </w:r>
      <w:r w:rsidR="00AD16AD" w:rsidRPr="00E1198B">
        <w:rPr>
          <w:b/>
          <w:sz w:val="28"/>
          <w:szCs w:val="28"/>
          <w:lang w:val="uz-Cyrl-UZ"/>
        </w:rPr>
        <w:t xml:space="preserve"> </w:t>
      </w:r>
      <w:r w:rsidRPr="00E1198B">
        <w:rPr>
          <w:b/>
          <w:sz w:val="28"/>
          <w:szCs w:val="28"/>
          <w:lang w:val="uz-Cyrl-UZ"/>
        </w:rPr>
        <w:t>va</w:t>
      </w:r>
      <w:r w:rsidR="00AD16AD" w:rsidRPr="00E1198B">
        <w:rPr>
          <w:b/>
          <w:sz w:val="28"/>
          <w:szCs w:val="28"/>
          <w:lang w:val="uz-Cyrl-UZ"/>
        </w:rPr>
        <w:t xml:space="preserve"> </w:t>
      </w:r>
      <w:r w:rsidRPr="00E1198B">
        <w:rPr>
          <w:b/>
          <w:sz w:val="28"/>
          <w:szCs w:val="28"/>
          <w:lang w:val="uz-Cyrl-UZ"/>
        </w:rPr>
        <w:t>ahamiyati</w:t>
      </w:r>
    </w:p>
    <w:p w:rsidR="006F7820" w:rsidRPr="00E1198B" w:rsidRDefault="00E1198B" w:rsidP="00E07146">
      <w:pPr>
        <w:spacing w:line="276" w:lineRule="auto"/>
        <w:ind w:firstLine="720"/>
        <w:jc w:val="both"/>
        <w:rPr>
          <w:sz w:val="28"/>
          <w:szCs w:val="28"/>
          <w:lang w:val="uz-Cyrl-UZ"/>
        </w:rPr>
      </w:pPr>
      <w:r w:rsidRPr="00E1198B">
        <w:rPr>
          <w:sz w:val="28"/>
          <w:szCs w:val="28"/>
          <w:lang w:val="uz-Cyrl-UZ"/>
        </w:rPr>
        <w:t>Asosiy</w:t>
      </w:r>
      <w:r w:rsidR="006F7820" w:rsidRPr="00E1198B">
        <w:rPr>
          <w:sz w:val="28"/>
          <w:szCs w:val="28"/>
          <w:lang w:val="uz-Cyrl-UZ"/>
        </w:rPr>
        <w:t xml:space="preserve"> </w:t>
      </w:r>
      <w:r w:rsidRPr="00E1198B">
        <w:rPr>
          <w:sz w:val="28"/>
          <w:szCs w:val="28"/>
          <w:lang w:val="uz-Cyrl-UZ"/>
        </w:rPr>
        <w:t>marganesli</w:t>
      </w:r>
      <w:r w:rsidR="006F7820" w:rsidRPr="00E1198B">
        <w:rPr>
          <w:sz w:val="28"/>
          <w:szCs w:val="28"/>
          <w:lang w:val="uz-Cyrl-UZ"/>
        </w:rPr>
        <w:t xml:space="preserve"> </w:t>
      </w:r>
      <w:r w:rsidRPr="00E1198B">
        <w:rPr>
          <w:sz w:val="28"/>
          <w:szCs w:val="28"/>
          <w:lang w:val="uz-Cyrl-UZ"/>
        </w:rPr>
        <w:t>mikroo‘g‘itlar</w:t>
      </w:r>
      <w:r w:rsidR="006F7820" w:rsidRPr="00E1198B">
        <w:rPr>
          <w:sz w:val="28"/>
          <w:szCs w:val="28"/>
          <w:lang w:val="uz-Cyrl-UZ"/>
        </w:rPr>
        <w:t xml:space="preserve"> </w:t>
      </w:r>
      <w:r w:rsidRPr="00E1198B">
        <w:rPr>
          <w:sz w:val="28"/>
          <w:szCs w:val="28"/>
          <w:lang w:val="uz-Cyrl-UZ"/>
        </w:rPr>
        <w:t>marganes</w:t>
      </w:r>
      <w:r w:rsidR="006F7820" w:rsidRPr="00E1198B">
        <w:rPr>
          <w:sz w:val="28"/>
          <w:szCs w:val="28"/>
          <w:lang w:val="uz-Cyrl-UZ"/>
        </w:rPr>
        <w:t xml:space="preserve"> </w:t>
      </w:r>
      <w:r w:rsidRPr="00E1198B">
        <w:rPr>
          <w:sz w:val="28"/>
          <w:szCs w:val="28"/>
          <w:lang w:val="uz-Cyrl-UZ"/>
        </w:rPr>
        <w:t>sulfat</w:t>
      </w:r>
      <w:r w:rsidR="006F7820" w:rsidRPr="00E1198B">
        <w:rPr>
          <w:sz w:val="28"/>
          <w:szCs w:val="28"/>
          <w:lang w:val="uz-Cyrl-UZ"/>
        </w:rPr>
        <w:t xml:space="preserve"> (20% </w:t>
      </w:r>
      <w:r w:rsidRPr="00E1198B">
        <w:rPr>
          <w:sz w:val="28"/>
          <w:szCs w:val="28"/>
          <w:lang w:val="uz-Cyrl-UZ"/>
        </w:rPr>
        <w:t>Mp</w:t>
      </w:r>
      <w:r w:rsidR="006F7820" w:rsidRPr="00E1198B">
        <w:rPr>
          <w:sz w:val="28"/>
          <w:szCs w:val="28"/>
          <w:lang w:val="uz-Cyrl-UZ"/>
        </w:rPr>
        <w:t xml:space="preserve">) </w:t>
      </w:r>
      <w:r w:rsidRPr="00E1198B">
        <w:rPr>
          <w:sz w:val="28"/>
          <w:szCs w:val="28"/>
          <w:lang w:val="uz-Cyrl-UZ"/>
        </w:rPr>
        <w:t>va</w:t>
      </w:r>
      <w:r w:rsidR="006F7820" w:rsidRPr="00E1198B">
        <w:rPr>
          <w:sz w:val="28"/>
          <w:szCs w:val="28"/>
          <w:lang w:val="uz-Cyrl-UZ"/>
        </w:rPr>
        <w:t xml:space="preserve"> </w:t>
      </w:r>
      <w:r w:rsidRPr="00E1198B">
        <w:rPr>
          <w:sz w:val="28"/>
          <w:szCs w:val="28"/>
          <w:lang w:val="uz-Cyrl-UZ"/>
        </w:rPr>
        <w:t>margeneslangan</w:t>
      </w:r>
      <w:r w:rsidR="006F7820" w:rsidRPr="00E1198B">
        <w:rPr>
          <w:sz w:val="28"/>
          <w:szCs w:val="28"/>
          <w:lang w:val="uz-Cyrl-UZ"/>
        </w:rPr>
        <w:t xml:space="preserve"> </w:t>
      </w:r>
      <w:r w:rsidRPr="00E1198B">
        <w:rPr>
          <w:sz w:val="28"/>
          <w:szCs w:val="28"/>
          <w:lang w:val="uz-Cyrl-UZ"/>
        </w:rPr>
        <w:t>donador</w:t>
      </w:r>
      <w:r w:rsidR="006F7820" w:rsidRPr="00E1198B">
        <w:rPr>
          <w:sz w:val="28"/>
          <w:szCs w:val="28"/>
          <w:lang w:val="uz-Cyrl-UZ"/>
        </w:rPr>
        <w:t xml:space="preserve"> </w:t>
      </w:r>
      <w:r w:rsidRPr="00E1198B">
        <w:rPr>
          <w:sz w:val="28"/>
          <w:szCs w:val="28"/>
          <w:lang w:val="uz-Cyrl-UZ"/>
        </w:rPr>
        <w:t>superfosfat</w:t>
      </w:r>
      <w:r w:rsidR="001A4A6D" w:rsidRPr="00E1198B">
        <w:rPr>
          <w:sz w:val="28"/>
          <w:szCs w:val="28"/>
          <w:lang w:val="uz-Cyrl-UZ"/>
        </w:rPr>
        <w:t xml:space="preserve"> (1-2% </w:t>
      </w:r>
      <w:r w:rsidRPr="00E1198B">
        <w:rPr>
          <w:sz w:val="28"/>
          <w:szCs w:val="28"/>
          <w:lang w:val="uz-Cyrl-UZ"/>
        </w:rPr>
        <w:t>Mp</w:t>
      </w:r>
      <w:r w:rsidR="001A4A6D" w:rsidRPr="00E1198B">
        <w:rPr>
          <w:sz w:val="28"/>
          <w:szCs w:val="28"/>
          <w:lang w:val="uz-Cyrl-UZ"/>
        </w:rPr>
        <w:t xml:space="preserve">) </w:t>
      </w:r>
      <w:r w:rsidRPr="00E1198B">
        <w:rPr>
          <w:sz w:val="28"/>
          <w:szCs w:val="28"/>
          <w:lang w:val="uz-Cyrl-UZ"/>
        </w:rPr>
        <w:t>hisoblanadi</w:t>
      </w:r>
      <w:r w:rsidR="001A4A6D" w:rsidRPr="00E1198B">
        <w:rPr>
          <w:sz w:val="28"/>
          <w:szCs w:val="28"/>
          <w:lang w:val="uz-Cyrl-UZ"/>
        </w:rPr>
        <w:t xml:space="preserve"> (6</w:t>
      </w:r>
      <w:r w:rsidR="006F7820" w:rsidRPr="00E1198B">
        <w:rPr>
          <w:sz w:val="28"/>
          <w:szCs w:val="28"/>
          <w:lang w:val="uz-Cyrl-UZ"/>
        </w:rPr>
        <w:t>-</w:t>
      </w:r>
      <w:r w:rsidRPr="00E1198B">
        <w:rPr>
          <w:sz w:val="28"/>
          <w:szCs w:val="28"/>
          <w:lang w:val="uz-Cyrl-UZ"/>
        </w:rPr>
        <w:t>jadval</w:t>
      </w:r>
      <w:r w:rsidR="006F7820" w:rsidRPr="00E1198B">
        <w:rPr>
          <w:sz w:val="28"/>
          <w:szCs w:val="28"/>
          <w:lang w:val="uz-Cyrl-UZ"/>
        </w:rPr>
        <w:t>).</w:t>
      </w:r>
    </w:p>
    <w:p w:rsidR="006F7820" w:rsidRPr="00E1198B" w:rsidRDefault="006F7820" w:rsidP="00E07146">
      <w:pPr>
        <w:spacing w:line="276" w:lineRule="auto"/>
        <w:ind w:firstLine="720"/>
        <w:jc w:val="right"/>
        <w:rPr>
          <w:sz w:val="28"/>
          <w:szCs w:val="28"/>
        </w:rPr>
      </w:pPr>
      <w:r w:rsidRPr="00E1198B">
        <w:rPr>
          <w:sz w:val="28"/>
          <w:szCs w:val="28"/>
          <w:lang w:val="uz-Cyrl-UZ"/>
        </w:rPr>
        <w:t xml:space="preserve">                                                      </w:t>
      </w:r>
      <w:r w:rsidR="001A4A6D" w:rsidRPr="00E1198B">
        <w:rPr>
          <w:sz w:val="28"/>
          <w:szCs w:val="28"/>
          <w:lang w:val="uz-Cyrl-UZ"/>
        </w:rPr>
        <w:t>6</w:t>
      </w:r>
      <w:r w:rsidRPr="00E1198B">
        <w:rPr>
          <w:sz w:val="28"/>
          <w:szCs w:val="28"/>
        </w:rPr>
        <w:t>-</w:t>
      </w:r>
      <w:proofErr w:type="spellStart"/>
      <w:r w:rsidR="00E1198B" w:rsidRPr="00E1198B">
        <w:rPr>
          <w:sz w:val="28"/>
          <w:szCs w:val="28"/>
        </w:rPr>
        <w:t>jadval</w:t>
      </w:r>
      <w:proofErr w:type="spellEnd"/>
    </w:p>
    <w:p w:rsidR="006F7820" w:rsidRPr="00E1198B" w:rsidRDefault="00E1198B" w:rsidP="00E07146">
      <w:pPr>
        <w:spacing w:line="276" w:lineRule="auto"/>
        <w:ind w:firstLine="720"/>
        <w:jc w:val="center"/>
        <w:rPr>
          <w:b/>
          <w:bCs/>
          <w:sz w:val="28"/>
          <w:szCs w:val="28"/>
        </w:rPr>
      </w:pPr>
      <w:proofErr w:type="spellStart"/>
      <w:r w:rsidRPr="00E1198B">
        <w:rPr>
          <w:b/>
          <w:bCs/>
          <w:sz w:val="28"/>
          <w:szCs w:val="28"/>
        </w:rPr>
        <w:t>Marganesli</w:t>
      </w:r>
      <w:proofErr w:type="spellEnd"/>
      <w:r w:rsidR="006F7820" w:rsidRPr="00E1198B">
        <w:rPr>
          <w:b/>
          <w:bCs/>
          <w:sz w:val="28"/>
          <w:szCs w:val="28"/>
        </w:rPr>
        <w:t xml:space="preserve"> </w:t>
      </w:r>
      <w:proofErr w:type="spellStart"/>
      <w:r w:rsidRPr="00E1198B">
        <w:rPr>
          <w:b/>
          <w:bCs/>
          <w:sz w:val="28"/>
          <w:szCs w:val="28"/>
        </w:rPr>
        <w:t>mikroo‘g‘itlar</w:t>
      </w:r>
      <w:proofErr w:type="spellEnd"/>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43"/>
        <w:gridCol w:w="2843"/>
        <w:gridCol w:w="2843"/>
      </w:tblGrid>
      <w:tr w:rsidR="006F7820" w:rsidRPr="00E1198B" w:rsidTr="009C27FB">
        <w:trPr>
          <w:jc w:val="center"/>
        </w:trPr>
        <w:tc>
          <w:tcPr>
            <w:tcW w:w="2843" w:type="dxa"/>
          </w:tcPr>
          <w:p w:rsidR="006F7820" w:rsidRPr="00E1198B" w:rsidRDefault="00E1198B" w:rsidP="00E07146">
            <w:pPr>
              <w:spacing w:line="276" w:lineRule="auto"/>
              <w:jc w:val="center"/>
              <w:rPr>
                <w:sz w:val="28"/>
                <w:szCs w:val="28"/>
              </w:rPr>
            </w:pPr>
            <w:proofErr w:type="spellStart"/>
            <w:r w:rsidRPr="00E1198B">
              <w:rPr>
                <w:sz w:val="28"/>
                <w:szCs w:val="28"/>
              </w:rPr>
              <w:t>O‘g‘it</w:t>
            </w:r>
            <w:proofErr w:type="spellEnd"/>
          </w:p>
        </w:tc>
        <w:tc>
          <w:tcPr>
            <w:tcW w:w="2843" w:type="dxa"/>
          </w:tcPr>
          <w:p w:rsidR="006F7820" w:rsidRPr="00E1198B" w:rsidRDefault="00E1198B" w:rsidP="00E07146">
            <w:pPr>
              <w:spacing w:line="276" w:lineRule="auto"/>
              <w:jc w:val="center"/>
              <w:rPr>
                <w:sz w:val="28"/>
                <w:szCs w:val="28"/>
              </w:rPr>
            </w:pPr>
            <w:proofErr w:type="spellStart"/>
            <w:r w:rsidRPr="00E1198B">
              <w:rPr>
                <w:sz w:val="28"/>
                <w:szCs w:val="28"/>
              </w:rPr>
              <w:t>Ta’sir</w:t>
            </w:r>
            <w:proofErr w:type="spellEnd"/>
            <w:r w:rsidR="006F7820" w:rsidRPr="00E1198B">
              <w:rPr>
                <w:sz w:val="28"/>
                <w:szCs w:val="28"/>
              </w:rPr>
              <w:t xml:space="preserve"> </w:t>
            </w:r>
            <w:proofErr w:type="spellStart"/>
            <w:r w:rsidRPr="00E1198B">
              <w:rPr>
                <w:sz w:val="28"/>
                <w:szCs w:val="28"/>
              </w:rPr>
              <w:t>etuvchi</w:t>
            </w:r>
            <w:proofErr w:type="spellEnd"/>
            <w:r w:rsidR="006F7820" w:rsidRPr="00E1198B">
              <w:rPr>
                <w:sz w:val="28"/>
                <w:szCs w:val="28"/>
              </w:rPr>
              <w:t xml:space="preserve"> </w:t>
            </w:r>
            <w:proofErr w:type="spellStart"/>
            <w:r w:rsidRPr="00E1198B">
              <w:rPr>
                <w:sz w:val="28"/>
                <w:szCs w:val="28"/>
              </w:rPr>
              <w:t>modda</w:t>
            </w:r>
            <w:proofErr w:type="spellEnd"/>
          </w:p>
        </w:tc>
        <w:tc>
          <w:tcPr>
            <w:tcW w:w="2843" w:type="dxa"/>
          </w:tcPr>
          <w:p w:rsidR="006F7820" w:rsidRPr="00E1198B" w:rsidRDefault="00E1198B" w:rsidP="00E07146">
            <w:pPr>
              <w:spacing w:line="276" w:lineRule="auto"/>
              <w:jc w:val="center"/>
              <w:rPr>
                <w:sz w:val="28"/>
                <w:szCs w:val="28"/>
              </w:rPr>
            </w:pPr>
            <w:proofErr w:type="spellStart"/>
            <w:r w:rsidRPr="00E1198B">
              <w:rPr>
                <w:sz w:val="28"/>
                <w:szCs w:val="28"/>
              </w:rPr>
              <w:t>Ta’sir</w:t>
            </w:r>
            <w:proofErr w:type="spellEnd"/>
            <w:r w:rsidR="006F7820" w:rsidRPr="00E1198B">
              <w:rPr>
                <w:sz w:val="28"/>
                <w:szCs w:val="28"/>
              </w:rPr>
              <w:t xml:space="preserve"> </w:t>
            </w:r>
            <w:proofErr w:type="spellStart"/>
            <w:r w:rsidRPr="00E1198B">
              <w:rPr>
                <w:sz w:val="28"/>
                <w:szCs w:val="28"/>
              </w:rPr>
              <w:t>etuvchi</w:t>
            </w:r>
            <w:proofErr w:type="spellEnd"/>
            <w:r w:rsidR="006F7820" w:rsidRPr="00E1198B">
              <w:rPr>
                <w:sz w:val="28"/>
                <w:szCs w:val="28"/>
              </w:rPr>
              <w:t xml:space="preserve"> </w:t>
            </w:r>
            <w:proofErr w:type="spellStart"/>
            <w:r w:rsidRPr="00E1198B">
              <w:rPr>
                <w:sz w:val="28"/>
                <w:szCs w:val="28"/>
              </w:rPr>
              <w:t>modda</w:t>
            </w:r>
            <w:proofErr w:type="spellEnd"/>
            <w:r w:rsidR="006F7820" w:rsidRPr="00E1198B">
              <w:rPr>
                <w:sz w:val="28"/>
                <w:szCs w:val="28"/>
              </w:rPr>
              <w:t xml:space="preserve"> </w:t>
            </w:r>
            <w:proofErr w:type="spellStart"/>
            <w:r w:rsidRPr="00E1198B">
              <w:rPr>
                <w:sz w:val="28"/>
                <w:szCs w:val="28"/>
              </w:rPr>
              <w:t>miqdori</w:t>
            </w:r>
            <w:proofErr w:type="spellEnd"/>
            <w:r w:rsidR="006F7820" w:rsidRPr="00E1198B">
              <w:rPr>
                <w:sz w:val="28"/>
                <w:szCs w:val="28"/>
              </w:rPr>
              <w:t xml:space="preserve"> %</w:t>
            </w:r>
          </w:p>
        </w:tc>
      </w:tr>
      <w:tr w:rsidR="006F7820" w:rsidRPr="00E1198B" w:rsidTr="009C27FB">
        <w:trPr>
          <w:jc w:val="center"/>
        </w:trPr>
        <w:tc>
          <w:tcPr>
            <w:tcW w:w="2843" w:type="dxa"/>
          </w:tcPr>
          <w:p w:rsidR="006F7820" w:rsidRPr="00E1198B" w:rsidRDefault="00E1198B" w:rsidP="00E07146">
            <w:pPr>
              <w:spacing w:line="276" w:lineRule="auto"/>
              <w:jc w:val="center"/>
              <w:rPr>
                <w:sz w:val="28"/>
                <w:szCs w:val="28"/>
              </w:rPr>
            </w:pPr>
            <w:proofErr w:type="spellStart"/>
            <w:r w:rsidRPr="00E1198B">
              <w:rPr>
                <w:sz w:val="28"/>
                <w:szCs w:val="28"/>
              </w:rPr>
              <w:t>Marganes</w:t>
            </w:r>
            <w:proofErr w:type="spellEnd"/>
            <w:r w:rsidR="006F7820" w:rsidRPr="00E1198B">
              <w:rPr>
                <w:sz w:val="28"/>
                <w:szCs w:val="28"/>
              </w:rPr>
              <w:t xml:space="preserve"> </w:t>
            </w:r>
            <w:proofErr w:type="spellStart"/>
            <w:r w:rsidRPr="00E1198B">
              <w:rPr>
                <w:sz w:val="28"/>
                <w:szCs w:val="28"/>
              </w:rPr>
              <w:t>sulfat</w:t>
            </w:r>
            <w:proofErr w:type="spellEnd"/>
          </w:p>
        </w:tc>
        <w:tc>
          <w:tcPr>
            <w:tcW w:w="2843" w:type="dxa"/>
          </w:tcPr>
          <w:p w:rsidR="006F7820" w:rsidRPr="00E1198B" w:rsidRDefault="00E1198B" w:rsidP="00E07146">
            <w:pPr>
              <w:spacing w:line="276" w:lineRule="auto"/>
              <w:jc w:val="center"/>
              <w:rPr>
                <w:sz w:val="28"/>
                <w:szCs w:val="28"/>
              </w:rPr>
            </w:pPr>
            <w:r w:rsidRPr="00E1198B">
              <w:rPr>
                <w:sz w:val="28"/>
                <w:szCs w:val="28"/>
              </w:rPr>
              <w:t>M</w:t>
            </w:r>
            <w:proofErr w:type="spellStart"/>
            <w:r w:rsidR="006F7820" w:rsidRPr="00E1198B">
              <w:rPr>
                <w:sz w:val="28"/>
                <w:szCs w:val="28"/>
                <w:lang w:val="en-US"/>
              </w:rPr>
              <w:t>nSO</w:t>
            </w:r>
            <w:proofErr w:type="spellEnd"/>
            <w:r w:rsidR="006F7820" w:rsidRPr="00E1198B">
              <w:rPr>
                <w:sz w:val="28"/>
                <w:szCs w:val="28"/>
                <w:vertAlign w:val="subscript"/>
              </w:rPr>
              <w:t>4</w:t>
            </w:r>
          </w:p>
        </w:tc>
        <w:tc>
          <w:tcPr>
            <w:tcW w:w="2843" w:type="dxa"/>
          </w:tcPr>
          <w:p w:rsidR="006F7820" w:rsidRPr="00E1198B" w:rsidRDefault="006F7820" w:rsidP="00E07146">
            <w:pPr>
              <w:spacing w:line="276" w:lineRule="auto"/>
              <w:jc w:val="center"/>
              <w:rPr>
                <w:sz w:val="28"/>
                <w:szCs w:val="28"/>
              </w:rPr>
            </w:pPr>
            <w:r w:rsidRPr="00E1198B">
              <w:rPr>
                <w:sz w:val="28"/>
                <w:szCs w:val="28"/>
              </w:rPr>
              <w:t>70</w:t>
            </w:r>
          </w:p>
        </w:tc>
      </w:tr>
      <w:tr w:rsidR="006F7820" w:rsidRPr="00E1198B" w:rsidTr="009C27FB">
        <w:trPr>
          <w:jc w:val="center"/>
        </w:trPr>
        <w:tc>
          <w:tcPr>
            <w:tcW w:w="2843" w:type="dxa"/>
          </w:tcPr>
          <w:p w:rsidR="006F7820" w:rsidRPr="00E1198B" w:rsidRDefault="00E1198B" w:rsidP="00E07146">
            <w:pPr>
              <w:spacing w:line="276" w:lineRule="auto"/>
              <w:jc w:val="center"/>
              <w:rPr>
                <w:sz w:val="28"/>
                <w:szCs w:val="28"/>
              </w:rPr>
            </w:pPr>
            <w:r w:rsidRPr="00E1198B">
              <w:rPr>
                <w:sz w:val="28"/>
                <w:szCs w:val="28"/>
              </w:rPr>
              <w:t>M</w:t>
            </w:r>
            <w:r w:rsidR="0060751D">
              <w:rPr>
                <w:sz w:val="28"/>
                <w:szCs w:val="28"/>
                <w:lang w:val="en-US"/>
              </w:rPr>
              <w:t>n</w:t>
            </w:r>
            <w:r w:rsidR="006F7820" w:rsidRPr="00E1198B">
              <w:rPr>
                <w:sz w:val="28"/>
                <w:szCs w:val="28"/>
              </w:rPr>
              <w:t xml:space="preserve"> </w:t>
            </w:r>
            <w:proofErr w:type="spellStart"/>
            <w:r w:rsidRPr="00E1198B">
              <w:rPr>
                <w:sz w:val="28"/>
                <w:szCs w:val="28"/>
              </w:rPr>
              <w:t>li</w:t>
            </w:r>
            <w:proofErr w:type="spellEnd"/>
            <w:r w:rsidR="006F7820" w:rsidRPr="00E1198B">
              <w:rPr>
                <w:sz w:val="28"/>
                <w:szCs w:val="28"/>
              </w:rPr>
              <w:t xml:space="preserve"> </w:t>
            </w:r>
            <w:proofErr w:type="spellStart"/>
            <w:r w:rsidRPr="00E1198B">
              <w:rPr>
                <w:sz w:val="28"/>
                <w:szCs w:val="28"/>
              </w:rPr>
              <w:t>superfosfat</w:t>
            </w:r>
            <w:proofErr w:type="spellEnd"/>
          </w:p>
        </w:tc>
        <w:tc>
          <w:tcPr>
            <w:tcW w:w="2843" w:type="dxa"/>
          </w:tcPr>
          <w:p w:rsidR="006F7820" w:rsidRPr="00E1198B" w:rsidRDefault="00E1198B" w:rsidP="00E07146">
            <w:pPr>
              <w:spacing w:line="276" w:lineRule="auto"/>
              <w:jc w:val="center"/>
              <w:rPr>
                <w:sz w:val="28"/>
                <w:szCs w:val="28"/>
                <w:vertAlign w:val="subscript"/>
              </w:rPr>
            </w:pPr>
            <w:r w:rsidRPr="00E1198B">
              <w:rPr>
                <w:sz w:val="28"/>
                <w:szCs w:val="28"/>
              </w:rPr>
              <w:t>R</w:t>
            </w:r>
            <w:r w:rsidR="006F7820" w:rsidRPr="00E1198B">
              <w:rPr>
                <w:sz w:val="28"/>
                <w:szCs w:val="28"/>
                <w:vertAlign w:val="subscript"/>
              </w:rPr>
              <w:t>2</w:t>
            </w:r>
            <w:r w:rsidRPr="00E1198B">
              <w:rPr>
                <w:sz w:val="28"/>
                <w:szCs w:val="28"/>
              </w:rPr>
              <w:t>O</w:t>
            </w:r>
            <w:r w:rsidR="006F7820" w:rsidRPr="00E1198B">
              <w:rPr>
                <w:sz w:val="28"/>
                <w:szCs w:val="28"/>
                <w:vertAlign w:val="subscript"/>
              </w:rPr>
              <w:t>5</w:t>
            </w:r>
          </w:p>
          <w:p w:rsidR="006F7820" w:rsidRPr="00E1198B" w:rsidRDefault="00E1198B" w:rsidP="00E07146">
            <w:pPr>
              <w:spacing w:line="276" w:lineRule="auto"/>
              <w:jc w:val="center"/>
              <w:rPr>
                <w:sz w:val="28"/>
                <w:szCs w:val="28"/>
              </w:rPr>
            </w:pPr>
            <w:proofErr w:type="spellStart"/>
            <w:r w:rsidRPr="00E1198B">
              <w:rPr>
                <w:sz w:val="28"/>
                <w:szCs w:val="28"/>
              </w:rPr>
              <w:t>Mp</w:t>
            </w:r>
            <w:proofErr w:type="spellEnd"/>
          </w:p>
        </w:tc>
        <w:tc>
          <w:tcPr>
            <w:tcW w:w="2843" w:type="dxa"/>
          </w:tcPr>
          <w:p w:rsidR="006F7820" w:rsidRPr="00E1198B" w:rsidRDefault="006F7820" w:rsidP="00E07146">
            <w:pPr>
              <w:spacing w:line="276" w:lineRule="auto"/>
              <w:jc w:val="center"/>
              <w:rPr>
                <w:sz w:val="28"/>
                <w:szCs w:val="28"/>
              </w:rPr>
            </w:pPr>
            <w:r w:rsidRPr="00E1198B">
              <w:rPr>
                <w:sz w:val="28"/>
                <w:szCs w:val="28"/>
              </w:rPr>
              <w:t>20</w:t>
            </w:r>
          </w:p>
          <w:p w:rsidR="006F7820" w:rsidRPr="00E1198B" w:rsidRDefault="006F7820" w:rsidP="00E07146">
            <w:pPr>
              <w:spacing w:line="276" w:lineRule="auto"/>
              <w:jc w:val="center"/>
              <w:rPr>
                <w:sz w:val="28"/>
                <w:szCs w:val="28"/>
              </w:rPr>
            </w:pPr>
            <w:r w:rsidRPr="00E1198B">
              <w:rPr>
                <w:sz w:val="28"/>
                <w:szCs w:val="28"/>
              </w:rPr>
              <w:t>1-2</w:t>
            </w:r>
          </w:p>
        </w:tc>
      </w:tr>
      <w:tr w:rsidR="006F7820" w:rsidRPr="00E1198B" w:rsidTr="009C27FB">
        <w:trPr>
          <w:jc w:val="center"/>
        </w:trPr>
        <w:tc>
          <w:tcPr>
            <w:tcW w:w="2843" w:type="dxa"/>
          </w:tcPr>
          <w:p w:rsidR="006F7820" w:rsidRPr="00E1198B" w:rsidRDefault="00E1198B" w:rsidP="00E07146">
            <w:pPr>
              <w:spacing w:line="276" w:lineRule="auto"/>
              <w:jc w:val="center"/>
              <w:rPr>
                <w:sz w:val="28"/>
                <w:szCs w:val="28"/>
              </w:rPr>
            </w:pPr>
            <w:r w:rsidRPr="00E1198B">
              <w:rPr>
                <w:sz w:val="28"/>
                <w:szCs w:val="28"/>
              </w:rPr>
              <w:t>M</w:t>
            </w:r>
            <w:r w:rsidR="0060751D">
              <w:rPr>
                <w:sz w:val="28"/>
                <w:szCs w:val="28"/>
                <w:lang w:val="en-US"/>
              </w:rPr>
              <w:t>n</w:t>
            </w:r>
            <w:r w:rsidR="006F7820" w:rsidRPr="00E1198B">
              <w:rPr>
                <w:sz w:val="28"/>
                <w:szCs w:val="28"/>
              </w:rPr>
              <w:t xml:space="preserve"> </w:t>
            </w:r>
            <w:proofErr w:type="spellStart"/>
            <w:r w:rsidRPr="00E1198B">
              <w:rPr>
                <w:sz w:val="28"/>
                <w:szCs w:val="28"/>
              </w:rPr>
              <w:t>li</w:t>
            </w:r>
            <w:proofErr w:type="spellEnd"/>
            <w:r w:rsidR="006F7820" w:rsidRPr="00E1198B">
              <w:rPr>
                <w:sz w:val="28"/>
                <w:szCs w:val="28"/>
              </w:rPr>
              <w:t xml:space="preserve"> </w:t>
            </w:r>
            <w:proofErr w:type="spellStart"/>
            <w:r w:rsidRPr="00E1198B">
              <w:rPr>
                <w:sz w:val="28"/>
                <w:szCs w:val="28"/>
              </w:rPr>
              <w:t>ruda</w:t>
            </w:r>
            <w:proofErr w:type="spellEnd"/>
            <w:r w:rsidR="006F7820" w:rsidRPr="00E1198B">
              <w:rPr>
                <w:sz w:val="28"/>
                <w:szCs w:val="28"/>
              </w:rPr>
              <w:t xml:space="preserve"> </w:t>
            </w:r>
            <w:proofErr w:type="spellStart"/>
            <w:r w:rsidRPr="00E1198B">
              <w:rPr>
                <w:sz w:val="28"/>
                <w:szCs w:val="28"/>
              </w:rPr>
              <w:t>chiqindisi</w:t>
            </w:r>
            <w:proofErr w:type="spellEnd"/>
          </w:p>
        </w:tc>
        <w:tc>
          <w:tcPr>
            <w:tcW w:w="2843" w:type="dxa"/>
          </w:tcPr>
          <w:p w:rsidR="006F7820" w:rsidRPr="00E1198B" w:rsidRDefault="00E1198B" w:rsidP="00E07146">
            <w:pPr>
              <w:spacing w:line="276" w:lineRule="auto"/>
              <w:jc w:val="center"/>
              <w:rPr>
                <w:sz w:val="28"/>
                <w:szCs w:val="28"/>
              </w:rPr>
            </w:pPr>
            <w:proofErr w:type="spellStart"/>
            <w:r w:rsidRPr="00E1198B">
              <w:rPr>
                <w:sz w:val="28"/>
                <w:szCs w:val="28"/>
              </w:rPr>
              <w:t>Mp</w:t>
            </w:r>
            <w:proofErr w:type="spellEnd"/>
          </w:p>
        </w:tc>
        <w:tc>
          <w:tcPr>
            <w:tcW w:w="2843" w:type="dxa"/>
          </w:tcPr>
          <w:p w:rsidR="006F7820" w:rsidRPr="00E1198B" w:rsidRDefault="006F7820" w:rsidP="00E07146">
            <w:pPr>
              <w:spacing w:line="276" w:lineRule="auto"/>
              <w:jc w:val="center"/>
              <w:rPr>
                <w:sz w:val="28"/>
                <w:szCs w:val="28"/>
              </w:rPr>
            </w:pPr>
            <w:r w:rsidRPr="00E1198B">
              <w:rPr>
                <w:sz w:val="28"/>
                <w:szCs w:val="28"/>
              </w:rPr>
              <w:t>17-18</w:t>
            </w:r>
          </w:p>
        </w:tc>
      </w:tr>
    </w:tbl>
    <w:p w:rsidR="006F7820" w:rsidRPr="00E1198B" w:rsidRDefault="006F7820" w:rsidP="00E07146">
      <w:pPr>
        <w:spacing w:line="276" w:lineRule="auto"/>
        <w:ind w:firstLine="720"/>
        <w:jc w:val="both"/>
        <w:rPr>
          <w:sz w:val="28"/>
          <w:szCs w:val="28"/>
        </w:rPr>
      </w:pPr>
    </w:p>
    <w:p w:rsidR="006F7820" w:rsidRPr="008446A5" w:rsidRDefault="00E1198B" w:rsidP="00E07146">
      <w:pPr>
        <w:spacing w:line="276" w:lineRule="auto"/>
        <w:ind w:firstLine="720"/>
        <w:jc w:val="both"/>
        <w:rPr>
          <w:sz w:val="28"/>
          <w:szCs w:val="28"/>
          <w:lang w:val="en-US"/>
        </w:rPr>
      </w:pPr>
      <w:proofErr w:type="spellStart"/>
      <w:r w:rsidRPr="008446A5">
        <w:rPr>
          <w:sz w:val="28"/>
          <w:szCs w:val="28"/>
          <w:lang w:val="en-US"/>
        </w:rPr>
        <w:t>Marganesli</w:t>
      </w:r>
      <w:proofErr w:type="spellEnd"/>
      <w:r w:rsidR="006F7820" w:rsidRPr="008446A5">
        <w:rPr>
          <w:sz w:val="28"/>
          <w:szCs w:val="28"/>
          <w:lang w:val="en-US"/>
        </w:rPr>
        <w:t xml:space="preserve"> </w:t>
      </w:r>
      <w:proofErr w:type="spellStart"/>
      <w:r w:rsidRPr="008446A5">
        <w:rPr>
          <w:sz w:val="28"/>
          <w:szCs w:val="28"/>
          <w:lang w:val="en-US"/>
        </w:rPr>
        <w:t>o‘g‘it</w:t>
      </w:r>
      <w:proofErr w:type="spellEnd"/>
      <w:r w:rsidR="006F7820" w:rsidRPr="008446A5">
        <w:rPr>
          <w:sz w:val="28"/>
          <w:szCs w:val="28"/>
          <w:lang w:val="en-US"/>
        </w:rPr>
        <w:t xml:space="preserve"> </w:t>
      </w:r>
      <w:proofErr w:type="spellStart"/>
      <w:r w:rsidRPr="008446A5">
        <w:rPr>
          <w:sz w:val="28"/>
          <w:szCs w:val="28"/>
          <w:lang w:val="en-US"/>
        </w:rPr>
        <w:t>sifatida</w:t>
      </w:r>
      <w:proofErr w:type="spellEnd"/>
      <w:r w:rsidR="006F7820" w:rsidRPr="008446A5">
        <w:rPr>
          <w:sz w:val="28"/>
          <w:szCs w:val="28"/>
          <w:lang w:val="en-US"/>
        </w:rPr>
        <w:t xml:space="preserve"> </w:t>
      </w:r>
      <w:proofErr w:type="spellStart"/>
      <w:r w:rsidRPr="008446A5">
        <w:rPr>
          <w:sz w:val="28"/>
          <w:szCs w:val="28"/>
          <w:lang w:val="en-US"/>
        </w:rPr>
        <w:t>marganes</w:t>
      </w:r>
      <w:proofErr w:type="spellEnd"/>
      <w:r w:rsidR="006F7820" w:rsidRPr="008446A5">
        <w:rPr>
          <w:sz w:val="28"/>
          <w:szCs w:val="28"/>
          <w:lang w:val="en-US"/>
        </w:rPr>
        <w:t xml:space="preserve"> </w:t>
      </w:r>
      <w:proofErr w:type="spellStart"/>
      <w:r w:rsidRPr="008446A5">
        <w:rPr>
          <w:sz w:val="28"/>
          <w:szCs w:val="28"/>
          <w:lang w:val="en-US"/>
        </w:rPr>
        <w:t>ishlab</w:t>
      </w:r>
      <w:proofErr w:type="spellEnd"/>
      <w:r w:rsidR="006F7820" w:rsidRPr="008446A5">
        <w:rPr>
          <w:sz w:val="28"/>
          <w:szCs w:val="28"/>
          <w:lang w:val="en-US"/>
        </w:rPr>
        <w:t xml:space="preserve"> </w:t>
      </w:r>
      <w:proofErr w:type="spellStart"/>
      <w:r w:rsidRPr="008446A5">
        <w:rPr>
          <w:sz w:val="28"/>
          <w:szCs w:val="28"/>
          <w:lang w:val="en-US"/>
        </w:rPr>
        <w:t>chiqaruvchi</w:t>
      </w:r>
      <w:proofErr w:type="spellEnd"/>
      <w:r w:rsidR="006F7820" w:rsidRPr="008446A5">
        <w:rPr>
          <w:sz w:val="28"/>
          <w:szCs w:val="28"/>
          <w:lang w:val="en-US"/>
        </w:rPr>
        <w:t xml:space="preserve"> </w:t>
      </w:r>
      <w:proofErr w:type="spellStart"/>
      <w:r w:rsidRPr="008446A5">
        <w:rPr>
          <w:sz w:val="28"/>
          <w:szCs w:val="28"/>
          <w:lang w:val="en-US"/>
        </w:rPr>
        <w:t>sanoat</w:t>
      </w:r>
      <w:proofErr w:type="spellEnd"/>
      <w:r w:rsidR="006F7820" w:rsidRPr="008446A5">
        <w:rPr>
          <w:sz w:val="28"/>
          <w:szCs w:val="28"/>
          <w:lang w:val="en-US"/>
        </w:rPr>
        <w:t xml:space="preserve"> </w:t>
      </w:r>
      <w:proofErr w:type="spellStart"/>
      <w:r w:rsidRPr="008446A5">
        <w:rPr>
          <w:sz w:val="28"/>
          <w:szCs w:val="28"/>
          <w:lang w:val="en-US"/>
        </w:rPr>
        <w:t>korxonasining</w:t>
      </w:r>
      <w:proofErr w:type="spellEnd"/>
      <w:r w:rsidR="006F7820" w:rsidRPr="008446A5">
        <w:rPr>
          <w:sz w:val="28"/>
          <w:szCs w:val="28"/>
          <w:lang w:val="en-US"/>
        </w:rPr>
        <w:t xml:space="preserve"> </w:t>
      </w:r>
      <w:proofErr w:type="spellStart"/>
      <w:r w:rsidRPr="008446A5">
        <w:rPr>
          <w:sz w:val="28"/>
          <w:szCs w:val="28"/>
          <w:lang w:val="en-US"/>
        </w:rPr>
        <w:t>chiqindilari</w:t>
      </w:r>
      <w:proofErr w:type="spellEnd"/>
      <w:r w:rsidR="006F7820" w:rsidRPr="008446A5">
        <w:rPr>
          <w:sz w:val="28"/>
          <w:szCs w:val="28"/>
          <w:lang w:val="en-US"/>
        </w:rPr>
        <w:t xml:space="preserve"> </w:t>
      </w:r>
      <w:r w:rsidRPr="008446A5">
        <w:rPr>
          <w:sz w:val="28"/>
          <w:szCs w:val="28"/>
          <w:lang w:val="en-US"/>
        </w:rPr>
        <w:t>ham</w:t>
      </w:r>
      <w:r w:rsidR="006F7820" w:rsidRPr="008446A5">
        <w:rPr>
          <w:sz w:val="28"/>
          <w:szCs w:val="28"/>
          <w:lang w:val="en-US"/>
        </w:rPr>
        <w:t xml:space="preserve"> </w:t>
      </w:r>
      <w:proofErr w:type="spellStart"/>
      <w:r w:rsidRPr="008446A5">
        <w:rPr>
          <w:sz w:val="28"/>
          <w:szCs w:val="28"/>
          <w:lang w:val="en-US"/>
        </w:rPr>
        <w:t>ishlatiladi</w:t>
      </w:r>
      <w:proofErr w:type="spellEnd"/>
      <w:r w:rsidR="006F7820" w:rsidRPr="008446A5">
        <w:rPr>
          <w:sz w:val="28"/>
          <w:szCs w:val="28"/>
          <w:lang w:val="en-US"/>
        </w:rPr>
        <w:t xml:space="preserve">. </w:t>
      </w:r>
      <w:proofErr w:type="spellStart"/>
      <w:r w:rsidRPr="008446A5">
        <w:rPr>
          <w:sz w:val="28"/>
          <w:szCs w:val="28"/>
          <w:lang w:val="en-US"/>
        </w:rPr>
        <w:t>Chiqindilar</w:t>
      </w:r>
      <w:proofErr w:type="spellEnd"/>
      <w:r w:rsidR="006F7820" w:rsidRPr="008446A5">
        <w:rPr>
          <w:sz w:val="28"/>
          <w:szCs w:val="28"/>
          <w:lang w:val="en-US"/>
        </w:rPr>
        <w:t xml:space="preserve">  </w:t>
      </w:r>
      <w:proofErr w:type="spellStart"/>
      <w:r w:rsidRPr="008446A5">
        <w:rPr>
          <w:sz w:val="28"/>
          <w:szCs w:val="28"/>
          <w:lang w:val="en-US"/>
        </w:rPr>
        <w:t>tarkibida</w:t>
      </w:r>
      <w:proofErr w:type="spellEnd"/>
      <w:r w:rsidR="006F7820" w:rsidRPr="008446A5">
        <w:rPr>
          <w:sz w:val="28"/>
          <w:szCs w:val="28"/>
          <w:lang w:val="en-US"/>
        </w:rPr>
        <w:t xml:space="preserve"> </w:t>
      </w:r>
      <w:proofErr w:type="spellStart"/>
      <w:r w:rsidRPr="008446A5">
        <w:rPr>
          <w:sz w:val="28"/>
          <w:szCs w:val="28"/>
          <w:lang w:val="en-US"/>
        </w:rPr>
        <w:t>ko‘pincha</w:t>
      </w:r>
      <w:proofErr w:type="spellEnd"/>
      <w:r w:rsidR="006F7820" w:rsidRPr="008446A5">
        <w:rPr>
          <w:sz w:val="28"/>
          <w:szCs w:val="28"/>
          <w:lang w:val="en-US"/>
        </w:rPr>
        <w:t xml:space="preserve"> 10-18% </w:t>
      </w:r>
      <w:proofErr w:type="spellStart"/>
      <w:r w:rsidRPr="008446A5">
        <w:rPr>
          <w:sz w:val="28"/>
          <w:szCs w:val="28"/>
          <w:lang w:val="en-US"/>
        </w:rPr>
        <w:t>gacha</w:t>
      </w:r>
      <w:proofErr w:type="spellEnd"/>
      <w:r w:rsidR="006F7820" w:rsidRPr="008446A5">
        <w:rPr>
          <w:sz w:val="28"/>
          <w:szCs w:val="28"/>
          <w:lang w:val="en-US"/>
        </w:rPr>
        <w:t xml:space="preserve"> </w:t>
      </w:r>
      <w:proofErr w:type="spellStart"/>
      <w:r w:rsidRPr="008446A5">
        <w:rPr>
          <w:sz w:val="28"/>
          <w:szCs w:val="28"/>
          <w:lang w:val="en-US"/>
        </w:rPr>
        <w:t>marganes</w:t>
      </w:r>
      <w:proofErr w:type="spellEnd"/>
      <w:r w:rsidR="006F7820" w:rsidRPr="008446A5">
        <w:rPr>
          <w:sz w:val="28"/>
          <w:szCs w:val="28"/>
          <w:lang w:val="en-US"/>
        </w:rPr>
        <w:t xml:space="preserve"> </w:t>
      </w:r>
      <w:proofErr w:type="spellStart"/>
      <w:r w:rsidRPr="008446A5">
        <w:rPr>
          <w:sz w:val="28"/>
          <w:szCs w:val="28"/>
          <w:lang w:val="en-US"/>
        </w:rPr>
        <w:t>bo‘ladi</w:t>
      </w:r>
      <w:proofErr w:type="spellEnd"/>
      <w:r w:rsidR="006F7820" w:rsidRPr="008446A5">
        <w:rPr>
          <w:sz w:val="28"/>
          <w:szCs w:val="28"/>
          <w:lang w:val="en-US"/>
        </w:rPr>
        <w:t xml:space="preserve">. </w:t>
      </w:r>
      <w:proofErr w:type="spellStart"/>
      <w:r w:rsidRPr="008446A5">
        <w:rPr>
          <w:sz w:val="28"/>
          <w:szCs w:val="28"/>
          <w:lang w:val="en-US"/>
        </w:rPr>
        <w:t>Qimmat</w:t>
      </w:r>
      <w:proofErr w:type="spellEnd"/>
      <w:r w:rsidR="006F7820" w:rsidRPr="008446A5">
        <w:rPr>
          <w:sz w:val="28"/>
          <w:szCs w:val="28"/>
          <w:lang w:val="en-US"/>
        </w:rPr>
        <w:t xml:space="preserve"> </w:t>
      </w:r>
      <w:proofErr w:type="spellStart"/>
      <w:r w:rsidRPr="008446A5">
        <w:rPr>
          <w:sz w:val="28"/>
          <w:szCs w:val="28"/>
          <w:lang w:val="en-US"/>
        </w:rPr>
        <w:t>turadigan</w:t>
      </w:r>
      <w:proofErr w:type="spellEnd"/>
      <w:r w:rsidR="006F7820" w:rsidRPr="008446A5">
        <w:rPr>
          <w:sz w:val="28"/>
          <w:szCs w:val="28"/>
          <w:lang w:val="en-US"/>
        </w:rPr>
        <w:t xml:space="preserve"> </w:t>
      </w:r>
      <w:proofErr w:type="spellStart"/>
      <w:r w:rsidRPr="008446A5">
        <w:rPr>
          <w:sz w:val="28"/>
          <w:szCs w:val="28"/>
          <w:lang w:val="en-US"/>
        </w:rPr>
        <w:t>marganes</w:t>
      </w:r>
      <w:proofErr w:type="spellEnd"/>
      <w:r w:rsidR="006F7820" w:rsidRPr="008446A5">
        <w:rPr>
          <w:sz w:val="28"/>
          <w:szCs w:val="28"/>
          <w:lang w:val="en-US"/>
        </w:rPr>
        <w:t xml:space="preserve"> </w:t>
      </w:r>
      <w:proofErr w:type="spellStart"/>
      <w:r w:rsidRPr="008446A5">
        <w:rPr>
          <w:sz w:val="28"/>
          <w:szCs w:val="28"/>
          <w:lang w:val="en-US"/>
        </w:rPr>
        <w:t>sulfat</w:t>
      </w:r>
      <w:proofErr w:type="spellEnd"/>
      <w:r w:rsidR="006F7820" w:rsidRPr="008446A5">
        <w:rPr>
          <w:sz w:val="28"/>
          <w:szCs w:val="28"/>
          <w:lang w:val="en-US"/>
        </w:rPr>
        <w:t xml:space="preserve"> </w:t>
      </w:r>
      <w:proofErr w:type="spellStart"/>
      <w:r w:rsidRPr="008446A5">
        <w:rPr>
          <w:sz w:val="28"/>
          <w:szCs w:val="28"/>
          <w:lang w:val="en-US"/>
        </w:rPr>
        <w:t>asosan</w:t>
      </w:r>
      <w:proofErr w:type="spellEnd"/>
      <w:r w:rsidR="006F7820" w:rsidRPr="008446A5">
        <w:rPr>
          <w:sz w:val="28"/>
          <w:szCs w:val="28"/>
          <w:lang w:val="en-US"/>
        </w:rPr>
        <w:t xml:space="preserve"> </w:t>
      </w:r>
      <w:proofErr w:type="spellStart"/>
      <w:r w:rsidRPr="008446A5">
        <w:rPr>
          <w:sz w:val="28"/>
          <w:szCs w:val="28"/>
          <w:lang w:val="en-US"/>
        </w:rPr>
        <w:t>issiqxona</w:t>
      </w:r>
      <w:proofErr w:type="spellEnd"/>
      <w:r w:rsidR="006F7820" w:rsidRPr="008446A5">
        <w:rPr>
          <w:sz w:val="28"/>
          <w:szCs w:val="28"/>
          <w:lang w:val="en-US"/>
        </w:rPr>
        <w:t xml:space="preserve"> </w:t>
      </w:r>
      <w:proofErr w:type="spellStart"/>
      <w:r w:rsidRPr="008446A5">
        <w:rPr>
          <w:sz w:val="28"/>
          <w:szCs w:val="28"/>
          <w:lang w:val="en-US"/>
        </w:rPr>
        <w:t>sabzavotchiligi</w:t>
      </w:r>
      <w:proofErr w:type="spellEnd"/>
      <w:r w:rsidR="006F7820" w:rsidRPr="008446A5">
        <w:rPr>
          <w:sz w:val="28"/>
          <w:szCs w:val="28"/>
          <w:lang w:val="en-US"/>
        </w:rPr>
        <w:t xml:space="preserve"> </w:t>
      </w:r>
      <w:proofErr w:type="spellStart"/>
      <w:r w:rsidRPr="008446A5">
        <w:rPr>
          <w:sz w:val="28"/>
          <w:szCs w:val="28"/>
          <w:lang w:val="en-US"/>
        </w:rPr>
        <w:t>uchun</w:t>
      </w:r>
      <w:proofErr w:type="spellEnd"/>
      <w:r w:rsidR="006F7820" w:rsidRPr="008446A5">
        <w:rPr>
          <w:sz w:val="28"/>
          <w:szCs w:val="28"/>
          <w:lang w:val="en-US"/>
        </w:rPr>
        <w:t xml:space="preserve"> </w:t>
      </w:r>
      <w:proofErr w:type="spellStart"/>
      <w:r w:rsidRPr="008446A5">
        <w:rPr>
          <w:sz w:val="28"/>
          <w:szCs w:val="28"/>
          <w:lang w:val="en-US"/>
        </w:rPr>
        <w:t>ishlatiladi</w:t>
      </w:r>
      <w:proofErr w:type="spellEnd"/>
      <w:r w:rsidR="006F7820" w:rsidRPr="008446A5">
        <w:rPr>
          <w:sz w:val="28"/>
          <w:szCs w:val="28"/>
          <w:lang w:val="en-US"/>
        </w:rPr>
        <w:t xml:space="preserve">. </w:t>
      </w:r>
      <w:proofErr w:type="spellStart"/>
      <w:r w:rsidRPr="008446A5">
        <w:rPr>
          <w:sz w:val="28"/>
          <w:szCs w:val="28"/>
          <w:lang w:val="en-US"/>
        </w:rPr>
        <w:t>Marganesning</w:t>
      </w:r>
      <w:proofErr w:type="spellEnd"/>
      <w:r w:rsidR="006F7820" w:rsidRPr="008446A5">
        <w:rPr>
          <w:sz w:val="28"/>
          <w:szCs w:val="28"/>
          <w:lang w:val="en-US"/>
        </w:rPr>
        <w:t xml:space="preserve"> </w:t>
      </w:r>
      <w:proofErr w:type="spellStart"/>
      <w:r w:rsidRPr="008446A5">
        <w:rPr>
          <w:sz w:val="28"/>
          <w:szCs w:val="28"/>
          <w:lang w:val="en-US"/>
        </w:rPr>
        <w:t>fosforli</w:t>
      </w:r>
      <w:proofErr w:type="spellEnd"/>
      <w:r w:rsidR="006F7820" w:rsidRPr="008446A5">
        <w:rPr>
          <w:sz w:val="28"/>
          <w:szCs w:val="28"/>
          <w:lang w:val="en-US"/>
        </w:rPr>
        <w:t xml:space="preserve"> </w:t>
      </w:r>
      <w:proofErr w:type="spellStart"/>
      <w:r w:rsidRPr="008446A5">
        <w:rPr>
          <w:sz w:val="28"/>
          <w:szCs w:val="28"/>
          <w:lang w:val="en-US"/>
        </w:rPr>
        <w:t>o‘g‘itlar</w:t>
      </w:r>
      <w:proofErr w:type="spellEnd"/>
      <w:r w:rsidR="006F7820" w:rsidRPr="008446A5">
        <w:rPr>
          <w:sz w:val="28"/>
          <w:szCs w:val="28"/>
          <w:lang w:val="en-US"/>
        </w:rPr>
        <w:t xml:space="preserve"> </w:t>
      </w:r>
      <w:proofErr w:type="spellStart"/>
      <w:r w:rsidRPr="008446A5">
        <w:rPr>
          <w:sz w:val="28"/>
          <w:szCs w:val="28"/>
          <w:lang w:val="en-US"/>
        </w:rPr>
        <w:t>orasida</w:t>
      </w:r>
      <w:proofErr w:type="spellEnd"/>
      <w:r w:rsidR="006F7820" w:rsidRPr="008446A5">
        <w:rPr>
          <w:sz w:val="28"/>
          <w:szCs w:val="28"/>
          <w:lang w:val="en-US"/>
        </w:rPr>
        <w:t xml:space="preserve"> </w:t>
      </w:r>
      <w:proofErr w:type="spellStart"/>
      <w:r w:rsidRPr="008446A5">
        <w:rPr>
          <w:sz w:val="28"/>
          <w:szCs w:val="28"/>
          <w:lang w:val="en-US"/>
        </w:rPr>
        <w:t>yaxshi</w:t>
      </w:r>
      <w:proofErr w:type="spellEnd"/>
      <w:r w:rsidR="006F7820" w:rsidRPr="008446A5">
        <w:rPr>
          <w:sz w:val="28"/>
          <w:szCs w:val="28"/>
          <w:lang w:val="en-US"/>
        </w:rPr>
        <w:t xml:space="preserve"> </w:t>
      </w:r>
      <w:r w:rsidRPr="008446A5">
        <w:rPr>
          <w:sz w:val="28"/>
          <w:szCs w:val="28"/>
          <w:lang w:val="en-US"/>
        </w:rPr>
        <w:t>samara</w:t>
      </w:r>
      <w:r w:rsidR="006F7820" w:rsidRPr="008446A5">
        <w:rPr>
          <w:sz w:val="28"/>
          <w:szCs w:val="28"/>
          <w:lang w:val="en-US"/>
        </w:rPr>
        <w:t xml:space="preserve"> </w:t>
      </w:r>
      <w:proofErr w:type="spellStart"/>
      <w:r w:rsidRPr="008446A5">
        <w:rPr>
          <w:sz w:val="28"/>
          <w:szCs w:val="28"/>
          <w:lang w:val="en-US"/>
        </w:rPr>
        <w:t>berishini</w:t>
      </w:r>
      <w:proofErr w:type="spellEnd"/>
      <w:r w:rsidR="006F7820" w:rsidRPr="008446A5">
        <w:rPr>
          <w:sz w:val="28"/>
          <w:szCs w:val="28"/>
          <w:lang w:val="en-US"/>
        </w:rPr>
        <w:t xml:space="preserve"> </w:t>
      </w:r>
      <w:proofErr w:type="spellStart"/>
      <w:r w:rsidRPr="008446A5">
        <w:rPr>
          <w:sz w:val="28"/>
          <w:szCs w:val="28"/>
          <w:lang w:val="en-US"/>
        </w:rPr>
        <w:t>xisobga</w:t>
      </w:r>
      <w:proofErr w:type="spellEnd"/>
      <w:r w:rsidR="006F7820" w:rsidRPr="008446A5">
        <w:rPr>
          <w:sz w:val="28"/>
          <w:szCs w:val="28"/>
          <w:lang w:val="en-US"/>
        </w:rPr>
        <w:t xml:space="preserve"> </w:t>
      </w:r>
      <w:proofErr w:type="spellStart"/>
      <w:r w:rsidRPr="008446A5">
        <w:rPr>
          <w:sz w:val="28"/>
          <w:szCs w:val="28"/>
          <w:lang w:val="en-US"/>
        </w:rPr>
        <w:t>olib</w:t>
      </w:r>
      <w:proofErr w:type="spellEnd"/>
      <w:r w:rsidR="006F7820" w:rsidRPr="008446A5">
        <w:rPr>
          <w:sz w:val="28"/>
          <w:szCs w:val="28"/>
          <w:lang w:val="en-US"/>
        </w:rPr>
        <w:t xml:space="preserve"> </w:t>
      </w:r>
      <w:proofErr w:type="spellStart"/>
      <w:r w:rsidRPr="008446A5">
        <w:rPr>
          <w:sz w:val="28"/>
          <w:szCs w:val="28"/>
          <w:lang w:val="en-US"/>
        </w:rPr>
        <w:t>marganeslangan</w:t>
      </w:r>
      <w:proofErr w:type="spellEnd"/>
      <w:r w:rsidR="006F7820" w:rsidRPr="008446A5">
        <w:rPr>
          <w:sz w:val="28"/>
          <w:szCs w:val="28"/>
          <w:lang w:val="en-US"/>
        </w:rPr>
        <w:t xml:space="preserve"> </w:t>
      </w:r>
      <w:proofErr w:type="spellStart"/>
      <w:r w:rsidRPr="008446A5">
        <w:rPr>
          <w:sz w:val="28"/>
          <w:szCs w:val="28"/>
          <w:lang w:val="en-US"/>
        </w:rPr>
        <w:t>superfosfat</w:t>
      </w:r>
      <w:proofErr w:type="spellEnd"/>
      <w:r w:rsidR="006F7820" w:rsidRPr="008446A5">
        <w:rPr>
          <w:sz w:val="28"/>
          <w:szCs w:val="28"/>
          <w:lang w:val="en-US"/>
        </w:rPr>
        <w:t xml:space="preserve"> </w:t>
      </w:r>
      <w:proofErr w:type="spellStart"/>
      <w:r w:rsidRPr="008446A5">
        <w:rPr>
          <w:sz w:val="28"/>
          <w:szCs w:val="28"/>
          <w:lang w:val="en-US"/>
        </w:rPr>
        <w:t>ishlab</w:t>
      </w:r>
      <w:proofErr w:type="spellEnd"/>
      <w:r w:rsidR="006F7820" w:rsidRPr="008446A5">
        <w:rPr>
          <w:sz w:val="28"/>
          <w:szCs w:val="28"/>
          <w:lang w:val="en-US"/>
        </w:rPr>
        <w:t xml:space="preserve"> </w:t>
      </w:r>
      <w:proofErr w:type="spellStart"/>
      <w:r w:rsidRPr="008446A5">
        <w:rPr>
          <w:sz w:val="28"/>
          <w:szCs w:val="28"/>
          <w:lang w:val="en-US"/>
        </w:rPr>
        <w:t>chiqarish</w:t>
      </w:r>
      <w:proofErr w:type="spellEnd"/>
      <w:r w:rsidR="006F7820" w:rsidRPr="008446A5">
        <w:rPr>
          <w:sz w:val="28"/>
          <w:szCs w:val="28"/>
          <w:lang w:val="en-US"/>
        </w:rPr>
        <w:t xml:space="preserve"> </w:t>
      </w:r>
      <w:proofErr w:type="spellStart"/>
      <w:r w:rsidRPr="008446A5">
        <w:rPr>
          <w:sz w:val="28"/>
          <w:szCs w:val="28"/>
          <w:lang w:val="en-US"/>
        </w:rPr>
        <w:t>maqsadga</w:t>
      </w:r>
      <w:proofErr w:type="spellEnd"/>
      <w:r w:rsidR="006F7820" w:rsidRPr="008446A5">
        <w:rPr>
          <w:sz w:val="28"/>
          <w:szCs w:val="28"/>
          <w:lang w:val="en-US"/>
        </w:rPr>
        <w:t xml:space="preserve"> </w:t>
      </w:r>
      <w:proofErr w:type="spellStart"/>
      <w:r w:rsidRPr="008446A5">
        <w:rPr>
          <w:sz w:val="28"/>
          <w:szCs w:val="28"/>
          <w:lang w:val="en-US"/>
        </w:rPr>
        <w:t>muvofiq</w:t>
      </w:r>
      <w:proofErr w:type="spellEnd"/>
      <w:r w:rsidR="006F7820" w:rsidRPr="008446A5">
        <w:rPr>
          <w:sz w:val="28"/>
          <w:szCs w:val="28"/>
          <w:lang w:val="en-US"/>
        </w:rPr>
        <w:t>.</w:t>
      </w:r>
    </w:p>
    <w:p w:rsidR="006F7820" w:rsidRPr="008446A5" w:rsidRDefault="00E1198B" w:rsidP="00E07146">
      <w:pPr>
        <w:spacing w:line="276" w:lineRule="auto"/>
        <w:ind w:firstLine="720"/>
        <w:jc w:val="both"/>
        <w:rPr>
          <w:sz w:val="28"/>
          <w:szCs w:val="28"/>
          <w:lang w:val="en-US"/>
        </w:rPr>
      </w:pPr>
      <w:proofErr w:type="spellStart"/>
      <w:r w:rsidRPr="008446A5">
        <w:rPr>
          <w:sz w:val="28"/>
          <w:szCs w:val="28"/>
          <w:lang w:val="en-US"/>
        </w:rPr>
        <w:t>Tuproqqa</w:t>
      </w:r>
      <w:proofErr w:type="spellEnd"/>
      <w:r w:rsidR="006F7820" w:rsidRPr="008446A5">
        <w:rPr>
          <w:sz w:val="28"/>
          <w:szCs w:val="28"/>
          <w:lang w:val="en-US"/>
        </w:rPr>
        <w:t xml:space="preserve"> </w:t>
      </w:r>
      <w:proofErr w:type="spellStart"/>
      <w:r w:rsidRPr="008446A5">
        <w:rPr>
          <w:sz w:val="28"/>
          <w:szCs w:val="28"/>
          <w:lang w:val="en-US"/>
        </w:rPr>
        <w:t>solinadigan</w:t>
      </w:r>
      <w:proofErr w:type="spellEnd"/>
      <w:r w:rsidR="006F7820" w:rsidRPr="008446A5">
        <w:rPr>
          <w:sz w:val="28"/>
          <w:szCs w:val="28"/>
          <w:lang w:val="en-US"/>
        </w:rPr>
        <w:t xml:space="preserve"> </w:t>
      </w:r>
      <w:proofErr w:type="spellStart"/>
      <w:r w:rsidRPr="008446A5">
        <w:rPr>
          <w:sz w:val="28"/>
          <w:szCs w:val="28"/>
          <w:lang w:val="en-US"/>
        </w:rPr>
        <w:t>marganesning</w:t>
      </w:r>
      <w:proofErr w:type="spellEnd"/>
      <w:r w:rsidR="006F7820" w:rsidRPr="008446A5">
        <w:rPr>
          <w:sz w:val="28"/>
          <w:szCs w:val="28"/>
          <w:lang w:val="en-US"/>
        </w:rPr>
        <w:t xml:space="preserve"> </w:t>
      </w:r>
      <w:proofErr w:type="spellStart"/>
      <w:r w:rsidRPr="008446A5">
        <w:rPr>
          <w:sz w:val="28"/>
          <w:szCs w:val="28"/>
          <w:lang w:val="en-US"/>
        </w:rPr>
        <w:t>miqdori</w:t>
      </w:r>
      <w:proofErr w:type="spellEnd"/>
      <w:r w:rsidR="006F7820" w:rsidRPr="008446A5">
        <w:rPr>
          <w:sz w:val="28"/>
          <w:szCs w:val="28"/>
          <w:lang w:val="en-US"/>
        </w:rPr>
        <w:t xml:space="preserve"> 1 </w:t>
      </w:r>
      <w:proofErr w:type="spellStart"/>
      <w:r w:rsidRPr="008446A5">
        <w:rPr>
          <w:sz w:val="28"/>
          <w:szCs w:val="28"/>
          <w:lang w:val="en-US"/>
        </w:rPr>
        <w:t>ga</w:t>
      </w:r>
      <w:proofErr w:type="spellEnd"/>
      <w:r w:rsidR="006F7820" w:rsidRPr="008446A5">
        <w:rPr>
          <w:sz w:val="28"/>
          <w:szCs w:val="28"/>
          <w:lang w:val="en-US"/>
        </w:rPr>
        <w:t xml:space="preserve"> </w:t>
      </w:r>
      <w:r w:rsidRPr="008446A5">
        <w:rPr>
          <w:sz w:val="28"/>
          <w:szCs w:val="28"/>
          <w:lang w:val="en-US"/>
        </w:rPr>
        <w:t xml:space="preserve"> </w:t>
      </w:r>
      <w:proofErr w:type="spellStart"/>
      <w:r w:rsidRPr="008446A5">
        <w:rPr>
          <w:sz w:val="28"/>
          <w:szCs w:val="28"/>
          <w:lang w:val="en-US"/>
        </w:rPr>
        <w:t>yerga</w:t>
      </w:r>
      <w:proofErr w:type="spellEnd"/>
      <w:r w:rsidR="006F7820" w:rsidRPr="008446A5">
        <w:rPr>
          <w:sz w:val="28"/>
          <w:szCs w:val="28"/>
          <w:lang w:val="en-US"/>
        </w:rPr>
        <w:t xml:space="preserve"> </w:t>
      </w:r>
      <w:r w:rsidRPr="008446A5">
        <w:rPr>
          <w:sz w:val="28"/>
          <w:szCs w:val="28"/>
          <w:lang w:val="en-US"/>
        </w:rPr>
        <w:t>element</w:t>
      </w:r>
      <w:r w:rsidR="006F7820" w:rsidRPr="008446A5">
        <w:rPr>
          <w:sz w:val="28"/>
          <w:szCs w:val="28"/>
          <w:lang w:val="en-US"/>
        </w:rPr>
        <w:t xml:space="preserve"> </w:t>
      </w:r>
      <w:proofErr w:type="spellStart"/>
      <w:r w:rsidRPr="008446A5">
        <w:rPr>
          <w:sz w:val="28"/>
          <w:szCs w:val="28"/>
          <w:lang w:val="en-US"/>
        </w:rPr>
        <w:t>xisobida</w:t>
      </w:r>
      <w:proofErr w:type="spellEnd"/>
      <w:r w:rsidR="006F7820" w:rsidRPr="008446A5">
        <w:rPr>
          <w:sz w:val="28"/>
          <w:szCs w:val="28"/>
          <w:lang w:val="en-US"/>
        </w:rPr>
        <w:t xml:space="preserve"> 2,5 </w:t>
      </w:r>
      <w:r w:rsidRPr="008446A5">
        <w:rPr>
          <w:sz w:val="28"/>
          <w:szCs w:val="28"/>
          <w:lang w:val="en-US"/>
        </w:rPr>
        <w:t>kg</w:t>
      </w:r>
      <w:r w:rsidR="006F7820" w:rsidRPr="008446A5">
        <w:rPr>
          <w:sz w:val="28"/>
          <w:szCs w:val="28"/>
          <w:lang w:val="en-US"/>
        </w:rPr>
        <w:t xml:space="preserve"> </w:t>
      </w:r>
      <w:proofErr w:type="spellStart"/>
      <w:r w:rsidRPr="008446A5">
        <w:rPr>
          <w:sz w:val="28"/>
          <w:szCs w:val="28"/>
          <w:lang w:val="en-US"/>
        </w:rPr>
        <w:t>ni</w:t>
      </w:r>
      <w:proofErr w:type="spellEnd"/>
      <w:r w:rsidR="006F7820" w:rsidRPr="008446A5">
        <w:rPr>
          <w:sz w:val="28"/>
          <w:szCs w:val="28"/>
          <w:lang w:val="en-US"/>
        </w:rPr>
        <w:t xml:space="preserve"> </w:t>
      </w:r>
      <w:proofErr w:type="spellStart"/>
      <w:r w:rsidRPr="008446A5">
        <w:rPr>
          <w:sz w:val="28"/>
          <w:szCs w:val="28"/>
          <w:lang w:val="en-US"/>
        </w:rPr>
        <w:t>tashkil</w:t>
      </w:r>
      <w:proofErr w:type="spellEnd"/>
      <w:r w:rsidR="006F7820" w:rsidRPr="008446A5">
        <w:rPr>
          <w:sz w:val="28"/>
          <w:szCs w:val="28"/>
          <w:lang w:val="en-US"/>
        </w:rPr>
        <w:t xml:space="preserve"> </w:t>
      </w:r>
      <w:proofErr w:type="spellStart"/>
      <w:r w:rsidRPr="008446A5">
        <w:rPr>
          <w:sz w:val="28"/>
          <w:szCs w:val="28"/>
          <w:lang w:val="en-US"/>
        </w:rPr>
        <w:t>etadi</w:t>
      </w:r>
      <w:proofErr w:type="spellEnd"/>
      <w:r w:rsidR="006F7820" w:rsidRPr="008446A5">
        <w:rPr>
          <w:sz w:val="28"/>
          <w:szCs w:val="28"/>
          <w:lang w:val="en-US"/>
        </w:rPr>
        <w:t xml:space="preserve">. </w:t>
      </w:r>
      <w:proofErr w:type="spellStart"/>
      <w:r w:rsidRPr="008446A5">
        <w:rPr>
          <w:sz w:val="28"/>
          <w:szCs w:val="28"/>
          <w:lang w:val="en-US"/>
        </w:rPr>
        <w:t>Qishloq</w:t>
      </w:r>
      <w:proofErr w:type="spellEnd"/>
      <w:r w:rsidR="006F7820" w:rsidRPr="008446A5">
        <w:rPr>
          <w:sz w:val="28"/>
          <w:szCs w:val="28"/>
          <w:lang w:val="en-US"/>
        </w:rPr>
        <w:t xml:space="preserve"> </w:t>
      </w:r>
      <w:proofErr w:type="spellStart"/>
      <w:r w:rsidRPr="008446A5">
        <w:rPr>
          <w:sz w:val="28"/>
          <w:szCs w:val="28"/>
          <w:lang w:val="en-US"/>
        </w:rPr>
        <w:t>xo‘jaligi</w:t>
      </w:r>
      <w:proofErr w:type="spellEnd"/>
      <w:r w:rsidR="006F7820" w:rsidRPr="008446A5">
        <w:rPr>
          <w:sz w:val="28"/>
          <w:szCs w:val="28"/>
          <w:lang w:val="en-US"/>
        </w:rPr>
        <w:t xml:space="preserve"> </w:t>
      </w:r>
      <w:proofErr w:type="spellStart"/>
      <w:r w:rsidRPr="008446A5">
        <w:rPr>
          <w:sz w:val="28"/>
          <w:szCs w:val="28"/>
          <w:lang w:val="en-US"/>
        </w:rPr>
        <w:t>uchun</w:t>
      </w:r>
      <w:proofErr w:type="spellEnd"/>
      <w:r w:rsidR="006F7820" w:rsidRPr="008446A5">
        <w:rPr>
          <w:sz w:val="28"/>
          <w:szCs w:val="28"/>
          <w:lang w:val="en-US"/>
        </w:rPr>
        <w:t xml:space="preserve"> </w:t>
      </w:r>
      <w:proofErr w:type="spellStart"/>
      <w:r w:rsidRPr="008446A5">
        <w:rPr>
          <w:sz w:val="28"/>
          <w:szCs w:val="28"/>
          <w:lang w:val="en-US"/>
        </w:rPr>
        <w:t>o‘simliklarni</w:t>
      </w:r>
      <w:proofErr w:type="spellEnd"/>
      <w:r w:rsidR="006F7820" w:rsidRPr="008446A5">
        <w:rPr>
          <w:sz w:val="28"/>
          <w:szCs w:val="28"/>
          <w:lang w:val="en-US"/>
        </w:rPr>
        <w:t xml:space="preserve"> </w:t>
      </w:r>
      <w:proofErr w:type="spellStart"/>
      <w:r w:rsidRPr="008446A5">
        <w:rPr>
          <w:sz w:val="28"/>
          <w:szCs w:val="28"/>
          <w:lang w:val="en-US"/>
        </w:rPr>
        <w:t>ildiz</w:t>
      </w:r>
      <w:proofErr w:type="spellEnd"/>
      <w:r w:rsidR="006F7820" w:rsidRPr="008446A5">
        <w:rPr>
          <w:sz w:val="28"/>
          <w:szCs w:val="28"/>
          <w:lang w:val="en-US"/>
        </w:rPr>
        <w:t xml:space="preserve"> </w:t>
      </w:r>
      <w:proofErr w:type="spellStart"/>
      <w:r w:rsidRPr="008446A5">
        <w:rPr>
          <w:sz w:val="28"/>
          <w:szCs w:val="28"/>
          <w:lang w:val="en-US"/>
        </w:rPr>
        <w:t>orqali</w:t>
      </w:r>
      <w:proofErr w:type="spellEnd"/>
      <w:r w:rsidR="006F7820" w:rsidRPr="008446A5">
        <w:rPr>
          <w:sz w:val="28"/>
          <w:szCs w:val="28"/>
          <w:lang w:val="en-US"/>
        </w:rPr>
        <w:t xml:space="preserve"> </w:t>
      </w:r>
      <w:proofErr w:type="spellStart"/>
      <w:r w:rsidRPr="008446A5">
        <w:rPr>
          <w:sz w:val="28"/>
          <w:szCs w:val="28"/>
          <w:lang w:val="en-US"/>
        </w:rPr>
        <w:t>bo‘lmagan</w:t>
      </w:r>
      <w:proofErr w:type="spellEnd"/>
      <w:r w:rsidR="006F7820" w:rsidRPr="008446A5">
        <w:rPr>
          <w:sz w:val="28"/>
          <w:szCs w:val="28"/>
          <w:lang w:val="en-US"/>
        </w:rPr>
        <w:t xml:space="preserve"> </w:t>
      </w:r>
      <w:proofErr w:type="spellStart"/>
      <w:r w:rsidRPr="008446A5">
        <w:rPr>
          <w:sz w:val="28"/>
          <w:szCs w:val="28"/>
          <w:lang w:val="en-US"/>
        </w:rPr>
        <w:lastRenderedPageBreak/>
        <w:t>oziqlantirilishi</w:t>
      </w:r>
      <w:proofErr w:type="spellEnd"/>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urug‘larga</w:t>
      </w:r>
      <w:proofErr w:type="spellEnd"/>
      <w:r w:rsidR="006F7820" w:rsidRPr="008446A5">
        <w:rPr>
          <w:sz w:val="28"/>
          <w:szCs w:val="28"/>
          <w:lang w:val="en-US"/>
        </w:rPr>
        <w:t xml:space="preserve"> </w:t>
      </w:r>
      <w:proofErr w:type="spellStart"/>
      <w:r w:rsidRPr="008446A5">
        <w:rPr>
          <w:sz w:val="28"/>
          <w:szCs w:val="28"/>
          <w:lang w:val="en-US"/>
        </w:rPr>
        <w:t>ishlov</w:t>
      </w:r>
      <w:proofErr w:type="spellEnd"/>
      <w:r w:rsidR="006F7820" w:rsidRPr="008446A5">
        <w:rPr>
          <w:sz w:val="28"/>
          <w:szCs w:val="28"/>
          <w:lang w:val="en-US"/>
        </w:rPr>
        <w:t xml:space="preserve"> </w:t>
      </w:r>
      <w:proofErr w:type="spellStart"/>
      <w:r w:rsidRPr="008446A5">
        <w:rPr>
          <w:sz w:val="28"/>
          <w:szCs w:val="28"/>
          <w:lang w:val="en-US"/>
        </w:rPr>
        <w:t>berilishi</w:t>
      </w:r>
      <w:proofErr w:type="spellEnd"/>
      <w:r w:rsidR="006F7820" w:rsidRPr="008446A5">
        <w:rPr>
          <w:sz w:val="28"/>
          <w:szCs w:val="28"/>
          <w:lang w:val="en-US"/>
        </w:rPr>
        <w:t xml:space="preserve"> </w:t>
      </w:r>
      <w:proofErr w:type="spellStart"/>
      <w:r w:rsidRPr="008446A5">
        <w:rPr>
          <w:sz w:val="28"/>
          <w:szCs w:val="28"/>
          <w:lang w:val="en-US"/>
        </w:rPr>
        <w:t>uchun</w:t>
      </w:r>
      <w:proofErr w:type="spellEnd"/>
      <w:r w:rsidR="006F7820" w:rsidRPr="008446A5">
        <w:rPr>
          <w:sz w:val="28"/>
          <w:szCs w:val="28"/>
          <w:lang w:val="en-US"/>
        </w:rPr>
        <w:t xml:space="preserve"> 30% </w:t>
      </w:r>
      <w:proofErr w:type="spellStart"/>
      <w:r w:rsidRPr="008446A5">
        <w:rPr>
          <w:sz w:val="28"/>
          <w:szCs w:val="28"/>
          <w:lang w:val="en-US"/>
        </w:rPr>
        <w:t>ga</w:t>
      </w:r>
      <w:proofErr w:type="spellEnd"/>
      <w:r w:rsidR="006F7820" w:rsidRPr="008446A5">
        <w:rPr>
          <w:sz w:val="28"/>
          <w:szCs w:val="28"/>
          <w:lang w:val="en-US"/>
        </w:rPr>
        <w:t xml:space="preserve"> </w:t>
      </w:r>
      <w:proofErr w:type="spellStart"/>
      <w:r w:rsidRPr="008446A5">
        <w:rPr>
          <w:sz w:val="28"/>
          <w:szCs w:val="28"/>
          <w:lang w:val="en-US"/>
        </w:rPr>
        <w:t>yaqin</w:t>
      </w:r>
      <w:proofErr w:type="spellEnd"/>
      <w:r w:rsidR="006F7820" w:rsidRPr="008446A5">
        <w:rPr>
          <w:sz w:val="28"/>
          <w:szCs w:val="28"/>
          <w:lang w:val="en-US"/>
        </w:rPr>
        <w:t xml:space="preserve"> </w:t>
      </w:r>
      <w:proofErr w:type="spellStart"/>
      <w:r w:rsidRPr="008446A5">
        <w:rPr>
          <w:sz w:val="28"/>
          <w:szCs w:val="28"/>
          <w:lang w:val="en-US"/>
        </w:rPr>
        <w:t>marganesli</w:t>
      </w:r>
      <w:proofErr w:type="spellEnd"/>
      <w:r w:rsidR="006F7820" w:rsidRPr="008446A5">
        <w:rPr>
          <w:sz w:val="28"/>
          <w:szCs w:val="28"/>
          <w:lang w:val="en-US"/>
        </w:rPr>
        <w:t xml:space="preserve"> </w:t>
      </w:r>
      <w:proofErr w:type="spellStart"/>
      <w:r w:rsidRPr="008446A5">
        <w:rPr>
          <w:sz w:val="28"/>
          <w:szCs w:val="28"/>
          <w:lang w:val="en-US"/>
        </w:rPr>
        <w:t>o‘g‘itlar</w:t>
      </w:r>
      <w:proofErr w:type="spellEnd"/>
      <w:r w:rsidR="006F7820" w:rsidRPr="008446A5">
        <w:rPr>
          <w:sz w:val="28"/>
          <w:szCs w:val="28"/>
          <w:lang w:val="en-US"/>
        </w:rPr>
        <w:t xml:space="preserve"> </w:t>
      </w:r>
      <w:proofErr w:type="spellStart"/>
      <w:r w:rsidRPr="008446A5">
        <w:rPr>
          <w:sz w:val="28"/>
          <w:szCs w:val="28"/>
          <w:lang w:val="en-US"/>
        </w:rPr>
        <w:t>ishlatiladi</w:t>
      </w:r>
      <w:proofErr w:type="spellEnd"/>
      <w:r w:rsidR="006F7820" w:rsidRPr="008446A5">
        <w:rPr>
          <w:sz w:val="28"/>
          <w:szCs w:val="28"/>
          <w:lang w:val="en-US"/>
        </w:rPr>
        <w:t>.</w:t>
      </w:r>
    </w:p>
    <w:p w:rsidR="006F7820" w:rsidRPr="008446A5" w:rsidRDefault="00E1198B" w:rsidP="00E07146">
      <w:pPr>
        <w:spacing w:line="276" w:lineRule="auto"/>
        <w:ind w:firstLine="720"/>
        <w:jc w:val="both"/>
        <w:rPr>
          <w:sz w:val="28"/>
          <w:szCs w:val="28"/>
          <w:lang w:val="en-US"/>
        </w:rPr>
      </w:pPr>
      <w:proofErr w:type="spellStart"/>
      <w:r w:rsidRPr="008446A5">
        <w:rPr>
          <w:sz w:val="28"/>
          <w:szCs w:val="28"/>
          <w:lang w:val="en-US"/>
        </w:rPr>
        <w:t>Marganesni</w:t>
      </w:r>
      <w:proofErr w:type="spellEnd"/>
      <w:r w:rsidR="006F7820" w:rsidRPr="008446A5">
        <w:rPr>
          <w:sz w:val="28"/>
          <w:szCs w:val="28"/>
          <w:lang w:val="en-US"/>
        </w:rPr>
        <w:t xml:space="preserve"> </w:t>
      </w:r>
      <w:proofErr w:type="spellStart"/>
      <w:r w:rsidRPr="008446A5">
        <w:rPr>
          <w:sz w:val="28"/>
          <w:szCs w:val="28"/>
          <w:lang w:val="en-US"/>
        </w:rPr>
        <w:t>qo‘llash</w:t>
      </w:r>
      <w:proofErr w:type="spellEnd"/>
      <w:r w:rsidR="006F7820" w:rsidRPr="008446A5">
        <w:rPr>
          <w:sz w:val="28"/>
          <w:szCs w:val="28"/>
          <w:lang w:val="en-US"/>
        </w:rPr>
        <w:t xml:space="preserve"> </w:t>
      </w:r>
      <w:proofErr w:type="spellStart"/>
      <w:r w:rsidRPr="008446A5">
        <w:rPr>
          <w:sz w:val="28"/>
          <w:szCs w:val="28"/>
          <w:lang w:val="en-US"/>
        </w:rPr>
        <w:t>usullaridan</w:t>
      </w:r>
      <w:proofErr w:type="spellEnd"/>
      <w:r w:rsidR="006F7820" w:rsidRPr="008446A5">
        <w:rPr>
          <w:sz w:val="28"/>
          <w:szCs w:val="28"/>
          <w:lang w:val="en-US"/>
        </w:rPr>
        <w:t xml:space="preserve"> </w:t>
      </w:r>
      <w:proofErr w:type="spellStart"/>
      <w:r w:rsidRPr="008446A5">
        <w:rPr>
          <w:sz w:val="28"/>
          <w:szCs w:val="28"/>
          <w:lang w:val="en-US"/>
        </w:rPr>
        <w:t>biri</w:t>
      </w:r>
      <w:proofErr w:type="spellEnd"/>
      <w:r w:rsidR="006F7820" w:rsidRPr="008446A5">
        <w:rPr>
          <w:sz w:val="28"/>
          <w:szCs w:val="28"/>
          <w:lang w:val="en-US"/>
        </w:rPr>
        <w:t xml:space="preserve"> </w:t>
      </w:r>
      <w:proofErr w:type="spellStart"/>
      <w:r w:rsidRPr="008446A5">
        <w:rPr>
          <w:sz w:val="28"/>
          <w:szCs w:val="28"/>
          <w:lang w:val="en-US"/>
        </w:rPr>
        <w:t>urug‘larga</w:t>
      </w:r>
      <w:proofErr w:type="spellEnd"/>
      <w:r w:rsidR="006F7820" w:rsidRPr="008446A5">
        <w:rPr>
          <w:sz w:val="28"/>
          <w:szCs w:val="28"/>
          <w:lang w:val="en-US"/>
        </w:rPr>
        <w:t xml:space="preserve"> </w:t>
      </w:r>
      <w:proofErr w:type="spellStart"/>
      <w:r w:rsidRPr="008446A5">
        <w:rPr>
          <w:sz w:val="28"/>
          <w:szCs w:val="28"/>
          <w:lang w:val="en-US"/>
        </w:rPr>
        <w:t>ishlov</w:t>
      </w:r>
      <w:proofErr w:type="spellEnd"/>
      <w:r w:rsidR="006F7820" w:rsidRPr="008446A5">
        <w:rPr>
          <w:sz w:val="28"/>
          <w:szCs w:val="28"/>
          <w:lang w:val="en-US"/>
        </w:rPr>
        <w:t xml:space="preserve"> </w:t>
      </w:r>
      <w:proofErr w:type="spellStart"/>
      <w:r w:rsidRPr="008446A5">
        <w:rPr>
          <w:sz w:val="28"/>
          <w:szCs w:val="28"/>
          <w:lang w:val="en-US"/>
        </w:rPr>
        <w:t>berishdir</w:t>
      </w:r>
      <w:proofErr w:type="spellEnd"/>
      <w:r w:rsidR="006F7820" w:rsidRPr="008446A5">
        <w:rPr>
          <w:sz w:val="28"/>
          <w:szCs w:val="28"/>
          <w:lang w:val="en-US"/>
        </w:rPr>
        <w:t xml:space="preserve">. </w:t>
      </w:r>
      <w:proofErr w:type="spellStart"/>
      <w:r w:rsidRPr="008446A5">
        <w:rPr>
          <w:sz w:val="28"/>
          <w:szCs w:val="28"/>
          <w:lang w:val="en-US"/>
        </w:rPr>
        <w:t>Bunda</w:t>
      </w:r>
      <w:proofErr w:type="spellEnd"/>
      <w:r w:rsidR="006F7820" w:rsidRPr="008446A5">
        <w:rPr>
          <w:sz w:val="28"/>
          <w:szCs w:val="28"/>
          <w:lang w:val="en-US"/>
        </w:rPr>
        <w:t xml:space="preserve"> 50-100 </w:t>
      </w:r>
      <w:r w:rsidRPr="008446A5">
        <w:rPr>
          <w:sz w:val="28"/>
          <w:szCs w:val="28"/>
          <w:lang w:val="en-US"/>
        </w:rPr>
        <w:t>g</w:t>
      </w:r>
      <w:r w:rsidR="006F7820" w:rsidRPr="008446A5">
        <w:rPr>
          <w:sz w:val="28"/>
          <w:szCs w:val="28"/>
          <w:lang w:val="en-US"/>
        </w:rPr>
        <w:t xml:space="preserve"> </w:t>
      </w:r>
      <w:proofErr w:type="spellStart"/>
      <w:r w:rsidRPr="008446A5">
        <w:rPr>
          <w:sz w:val="28"/>
          <w:szCs w:val="28"/>
          <w:lang w:val="en-US"/>
        </w:rPr>
        <w:t>marganes</w:t>
      </w:r>
      <w:proofErr w:type="spellEnd"/>
      <w:r w:rsidR="006F7820" w:rsidRPr="008446A5">
        <w:rPr>
          <w:sz w:val="28"/>
          <w:szCs w:val="28"/>
          <w:lang w:val="en-US"/>
        </w:rPr>
        <w:t xml:space="preserve"> </w:t>
      </w:r>
      <w:proofErr w:type="spellStart"/>
      <w:r w:rsidRPr="008446A5">
        <w:rPr>
          <w:sz w:val="28"/>
          <w:szCs w:val="28"/>
          <w:lang w:val="en-US"/>
        </w:rPr>
        <w:t>sulfat</w:t>
      </w:r>
      <w:proofErr w:type="spellEnd"/>
      <w:r w:rsidR="006F7820" w:rsidRPr="008446A5">
        <w:rPr>
          <w:sz w:val="28"/>
          <w:szCs w:val="28"/>
          <w:lang w:val="en-US"/>
        </w:rPr>
        <w:t xml:space="preserve"> 1 </w:t>
      </w:r>
      <w:r w:rsidRPr="008446A5">
        <w:rPr>
          <w:sz w:val="28"/>
          <w:szCs w:val="28"/>
          <w:lang w:val="en-US"/>
        </w:rPr>
        <w:t>s</w:t>
      </w:r>
      <w:r w:rsidR="006F7820" w:rsidRPr="008446A5">
        <w:rPr>
          <w:sz w:val="28"/>
          <w:szCs w:val="28"/>
          <w:lang w:val="en-US"/>
        </w:rPr>
        <w:t xml:space="preserve"> </w:t>
      </w:r>
      <w:proofErr w:type="spellStart"/>
      <w:r w:rsidRPr="008446A5">
        <w:rPr>
          <w:sz w:val="28"/>
          <w:szCs w:val="28"/>
          <w:lang w:val="en-US"/>
        </w:rPr>
        <w:t>urug</w:t>
      </w:r>
      <w:proofErr w:type="spellEnd"/>
      <w:r w:rsidRPr="008446A5">
        <w:rPr>
          <w:sz w:val="28"/>
          <w:szCs w:val="28"/>
          <w:lang w:val="en-US"/>
        </w:rPr>
        <w:t>‘</w:t>
      </w:r>
      <w:r w:rsidR="006F7820" w:rsidRPr="008446A5">
        <w:rPr>
          <w:sz w:val="28"/>
          <w:szCs w:val="28"/>
          <w:lang w:val="en-US"/>
        </w:rPr>
        <w:t xml:space="preserve"> </w:t>
      </w:r>
      <w:proofErr w:type="spellStart"/>
      <w:r w:rsidRPr="008446A5">
        <w:rPr>
          <w:sz w:val="28"/>
          <w:szCs w:val="28"/>
          <w:lang w:val="en-US"/>
        </w:rPr>
        <w:t>bilan</w:t>
      </w:r>
      <w:proofErr w:type="spellEnd"/>
      <w:r w:rsidR="006F7820" w:rsidRPr="008446A5">
        <w:rPr>
          <w:sz w:val="28"/>
          <w:szCs w:val="28"/>
          <w:lang w:val="en-US"/>
        </w:rPr>
        <w:t xml:space="preserve"> </w:t>
      </w:r>
      <w:proofErr w:type="spellStart"/>
      <w:r w:rsidRPr="008446A5">
        <w:rPr>
          <w:sz w:val="28"/>
          <w:szCs w:val="28"/>
          <w:lang w:val="en-US"/>
        </w:rPr>
        <w:t>aralashtiriladi</w:t>
      </w:r>
      <w:proofErr w:type="spellEnd"/>
      <w:r w:rsidR="006F7820" w:rsidRPr="008446A5">
        <w:rPr>
          <w:sz w:val="28"/>
          <w:szCs w:val="28"/>
          <w:lang w:val="en-US"/>
        </w:rPr>
        <w:t xml:space="preserve"> (</w:t>
      </w:r>
      <w:proofErr w:type="spellStart"/>
      <w:r w:rsidRPr="008446A5">
        <w:rPr>
          <w:sz w:val="28"/>
          <w:szCs w:val="28"/>
          <w:lang w:val="en-US"/>
        </w:rPr>
        <w:t>qand</w:t>
      </w:r>
      <w:proofErr w:type="spellEnd"/>
      <w:r w:rsidR="006F7820" w:rsidRPr="008446A5">
        <w:rPr>
          <w:sz w:val="28"/>
          <w:szCs w:val="28"/>
          <w:lang w:val="en-US"/>
        </w:rPr>
        <w:t xml:space="preserve"> </w:t>
      </w:r>
      <w:proofErr w:type="spellStart"/>
      <w:r w:rsidRPr="008446A5">
        <w:rPr>
          <w:sz w:val="28"/>
          <w:szCs w:val="28"/>
          <w:lang w:val="en-US"/>
        </w:rPr>
        <w:t>lavlagi</w:t>
      </w:r>
      <w:proofErr w:type="spellEnd"/>
      <w:r w:rsidR="006F7820" w:rsidRPr="008446A5">
        <w:rPr>
          <w:sz w:val="28"/>
          <w:szCs w:val="28"/>
          <w:lang w:val="en-US"/>
        </w:rPr>
        <w:t xml:space="preserve">, </w:t>
      </w:r>
      <w:proofErr w:type="spellStart"/>
      <w:r w:rsidRPr="008446A5">
        <w:rPr>
          <w:sz w:val="28"/>
          <w:szCs w:val="28"/>
          <w:lang w:val="en-US"/>
        </w:rPr>
        <w:t>bug‘doy</w:t>
      </w:r>
      <w:proofErr w:type="spellEnd"/>
      <w:r w:rsidR="006F7820" w:rsidRPr="008446A5">
        <w:rPr>
          <w:sz w:val="28"/>
          <w:szCs w:val="28"/>
          <w:lang w:val="en-US"/>
        </w:rPr>
        <w:t xml:space="preserve">, </w:t>
      </w:r>
      <w:proofErr w:type="spellStart"/>
      <w:r w:rsidRPr="008446A5">
        <w:rPr>
          <w:sz w:val="28"/>
          <w:szCs w:val="28"/>
          <w:lang w:val="en-US"/>
        </w:rPr>
        <w:t>makkajo‘xori</w:t>
      </w:r>
      <w:proofErr w:type="spellEnd"/>
      <w:r w:rsidR="006F7820" w:rsidRPr="008446A5">
        <w:rPr>
          <w:sz w:val="28"/>
          <w:szCs w:val="28"/>
          <w:lang w:val="en-US"/>
        </w:rPr>
        <w:t xml:space="preserve">, </w:t>
      </w:r>
      <w:proofErr w:type="spellStart"/>
      <w:r w:rsidRPr="008446A5">
        <w:rPr>
          <w:sz w:val="28"/>
          <w:szCs w:val="28"/>
          <w:lang w:val="en-US"/>
        </w:rPr>
        <w:t>no‘xot</w:t>
      </w:r>
      <w:proofErr w:type="spellEnd"/>
      <w:r w:rsidR="006F7820" w:rsidRPr="008446A5">
        <w:rPr>
          <w:sz w:val="28"/>
          <w:szCs w:val="28"/>
          <w:lang w:val="en-US"/>
        </w:rPr>
        <w:t xml:space="preserve">). </w:t>
      </w:r>
      <w:proofErr w:type="spellStart"/>
      <w:r w:rsidRPr="008446A5">
        <w:rPr>
          <w:sz w:val="28"/>
          <w:szCs w:val="28"/>
          <w:lang w:val="en-US"/>
        </w:rPr>
        <w:t>Dala</w:t>
      </w:r>
      <w:proofErr w:type="spellEnd"/>
      <w:r w:rsidR="006F7820" w:rsidRPr="008446A5">
        <w:rPr>
          <w:sz w:val="28"/>
          <w:szCs w:val="28"/>
          <w:lang w:val="en-US"/>
        </w:rPr>
        <w:t xml:space="preserve"> </w:t>
      </w:r>
      <w:proofErr w:type="spellStart"/>
      <w:r w:rsidRPr="008446A5">
        <w:rPr>
          <w:sz w:val="28"/>
          <w:szCs w:val="28"/>
          <w:lang w:val="en-US"/>
        </w:rPr>
        <w:t>ekinlarini</w:t>
      </w:r>
      <w:proofErr w:type="spellEnd"/>
      <w:r w:rsidR="006F7820" w:rsidRPr="008446A5">
        <w:rPr>
          <w:sz w:val="28"/>
          <w:szCs w:val="28"/>
          <w:lang w:val="en-US"/>
        </w:rPr>
        <w:t xml:space="preserve"> </w:t>
      </w:r>
      <w:proofErr w:type="spellStart"/>
      <w:r w:rsidRPr="008446A5">
        <w:rPr>
          <w:sz w:val="28"/>
          <w:szCs w:val="28"/>
          <w:lang w:val="en-US"/>
        </w:rPr>
        <w:t>ildiz</w:t>
      </w:r>
      <w:proofErr w:type="spellEnd"/>
      <w:r w:rsidR="006F7820" w:rsidRPr="008446A5">
        <w:rPr>
          <w:sz w:val="28"/>
          <w:szCs w:val="28"/>
          <w:lang w:val="en-US"/>
        </w:rPr>
        <w:t xml:space="preserve"> </w:t>
      </w:r>
      <w:proofErr w:type="spellStart"/>
      <w:r w:rsidRPr="008446A5">
        <w:rPr>
          <w:sz w:val="28"/>
          <w:szCs w:val="28"/>
          <w:lang w:val="en-US"/>
        </w:rPr>
        <w:t>orqali</w:t>
      </w:r>
      <w:proofErr w:type="spellEnd"/>
      <w:r w:rsidR="006F7820" w:rsidRPr="008446A5">
        <w:rPr>
          <w:sz w:val="28"/>
          <w:szCs w:val="28"/>
          <w:lang w:val="en-US"/>
        </w:rPr>
        <w:t xml:space="preserve"> </w:t>
      </w:r>
      <w:proofErr w:type="spellStart"/>
      <w:r w:rsidRPr="008446A5">
        <w:rPr>
          <w:sz w:val="28"/>
          <w:szCs w:val="28"/>
          <w:lang w:val="en-US"/>
        </w:rPr>
        <w:t>bo‘lmagan</w:t>
      </w:r>
      <w:proofErr w:type="spellEnd"/>
      <w:r w:rsidR="006F7820" w:rsidRPr="008446A5">
        <w:rPr>
          <w:sz w:val="28"/>
          <w:szCs w:val="28"/>
          <w:lang w:val="en-US"/>
        </w:rPr>
        <w:t xml:space="preserve"> </w:t>
      </w:r>
      <w:proofErr w:type="spellStart"/>
      <w:r w:rsidRPr="008446A5">
        <w:rPr>
          <w:sz w:val="28"/>
          <w:szCs w:val="28"/>
          <w:lang w:val="en-US"/>
        </w:rPr>
        <w:t>oziqlantirishda</w:t>
      </w:r>
      <w:proofErr w:type="spellEnd"/>
      <w:r w:rsidR="006F7820" w:rsidRPr="008446A5">
        <w:rPr>
          <w:sz w:val="28"/>
          <w:szCs w:val="28"/>
          <w:lang w:val="en-US"/>
        </w:rPr>
        <w:t xml:space="preserve"> </w:t>
      </w:r>
      <w:r w:rsidRPr="008446A5">
        <w:rPr>
          <w:sz w:val="28"/>
          <w:szCs w:val="28"/>
          <w:lang w:val="en-US"/>
        </w:rPr>
        <w:t>har</w:t>
      </w:r>
      <w:r w:rsidR="006F7820" w:rsidRPr="008446A5">
        <w:rPr>
          <w:sz w:val="28"/>
          <w:szCs w:val="28"/>
          <w:lang w:val="en-US"/>
        </w:rPr>
        <w:t xml:space="preserve"> </w:t>
      </w:r>
      <w:proofErr w:type="spellStart"/>
      <w:r w:rsidRPr="008446A5">
        <w:rPr>
          <w:sz w:val="28"/>
          <w:szCs w:val="28"/>
          <w:lang w:val="en-US"/>
        </w:rPr>
        <w:t>ga</w:t>
      </w:r>
      <w:proofErr w:type="spellEnd"/>
      <w:r w:rsidRPr="008446A5">
        <w:rPr>
          <w:sz w:val="28"/>
          <w:szCs w:val="28"/>
          <w:lang w:val="en-US"/>
        </w:rPr>
        <w:t xml:space="preserve"> </w:t>
      </w:r>
      <w:proofErr w:type="spellStart"/>
      <w:r w:rsidRPr="008446A5">
        <w:rPr>
          <w:sz w:val="28"/>
          <w:szCs w:val="28"/>
          <w:lang w:val="en-US"/>
        </w:rPr>
        <w:t>yerga</w:t>
      </w:r>
      <w:proofErr w:type="spellEnd"/>
      <w:r w:rsidR="006F7820" w:rsidRPr="008446A5">
        <w:rPr>
          <w:sz w:val="28"/>
          <w:szCs w:val="28"/>
          <w:lang w:val="en-US"/>
        </w:rPr>
        <w:t xml:space="preserve"> 200 </w:t>
      </w:r>
      <w:r w:rsidRPr="008446A5">
        <w:rPr>
          <w:sz w:val="28"/>
          <w:szCs w:val="28"/>
          <w:lang w:val="en-US"/>
        </w:rPr>
        <w:t>g</w:t>
      </w:r>
      <w:r w:rsidR="006F7820" w:rsidRPr="008446A5">
        <w:rPr>
          <w:sz w:val="28"/>
          <w:szCs w:val="28"/>
          <w:lang w:val="en-US"/>
        </w:rPr>
        <w:t xml:space="preserve"> </w:t>
      </w:r>
      <w:proofErr w:type="spellStart"/>
      <w:r w:rsidRPr="008446A5">
        <w:rPr>
          <w:sz w:val="28"/>
          <w:szCs w:val="28"/>
          <w:lang w:val="en-US"/>
        </w:rPr>
        <w:t>marganes</w:t>
      </w:r>
      <w:proofErr w:type="spellEnd"/>
      <w:r w:rsidR="006F7820" w:rsidRPr="008446A5">
        <w:rPr>
          <w:sz w:val="28"/>
          <w:szCs w:val="28"/>
          <w:lang w:val="en-US"/>
        </w:rPr>
        <w:t xml:space="preserve"> </w:t>
      </w:r>
      <w:proofErr w:type="spellStart"/>
      <w:r w:rsidRPr="008446A5">
        <w:rPr>
          <w:sz w:val="28"/>
          <w:szCs w:val="28"/>
          <w:lang w:val="en-US"/>
        </w:rPr>
        <w:t>sulfat</w:t>
      </w:r>
      <w:proofErr w:type="spellEnd"/>
      <w:r w:rsidR="006F7820" w:rsidRPr="008446A5">
        <w:rPr>
          <w:sz w:val="28"/>
          <w:szCs w:val="28"/>
          <w:lang w:val="en-US"/>
        </w:rPr>
        <w:t xml:space="preserve"> </w:t>
      </w:r>
      <w:proofErr w:type="spellStart"/>
      <w:r w:rsidRPr="008446A5">
        <w:rPr>
          <w:sz w:val="28"/>
          <w:szCs w:val="28"/>
          <w:lang w:val="en-US"/>
        </w:rPr>
        <w:t>ishlatiladi</w:t>
      </w:r>
      <w:proofErr w:type="spellEnd"/>
      <w:r w:rsidR="006F7820" w:rsidRPr="008446A5">
        <w:rPr>
          <w:sz w:val="28"/>
          <w:szCs w:val="28"/>
          <w:lang w:val="en-US"/>
        </w:rPr>
        <w:t xml:space="preserve">, </w:t>
      </w:r>
      <w:proofErr w:type="spellStart"/>
      <w:r w:rsidRPr="008446A5">
        <w:rPr>
          <w:sz w:val="28"/>
          <w:szCs w:val="28"/>
          <w:lang w:val="en-US"/>
        </w:rPr>
        <w:t>mevali</w:t>
      </w:r>
      <w:proofErr w:type="spellEnd"/>
      <w:r w:rsidR="006F7820" w:rsidRPr="008446A5">
        <w:rPr>
          <w:sz w:val="28"/>
          <w:szCs w:val="28"/>
          <w:lang w:val="en-US"/>
        </w:rPr>
        <w:t xml:space="preserve"> </w:t>
      </w:r>
      <w:proofErr w:type="spellStart"/>
      <w:r w:rsidRPr="008446A5">
        <w:rPr>
          <w:sz w:val="28"/>
          <w:szCs w:val="28"/>
          <w:lang w:val="en-US"/>
        </w:rPr>
        <w:t>daraxtlarni</w:t>
      </w:r>
      <w:proofErr w:type="spellEnd"/>
      <w:r w:rsidR="006F7820" w:rsidRPr="008446A5">
        <w:rPr>
          <w:sz w:val="28"/>
          <w:szCs w:val="28"/>
          <w:lang w:val="en-US"/>
        </w:rPr>
        <w:t xml:space="preserve"> </w:t>
      </w:r>
      <w:proofErr w:type="spellStart"/>
      <w:r w:rsidRPr="008446A5">
        <w:rPr>
          <w:sz w:val="28"/>
          <w:szCs w:val="28"/>
          <w:lang w:val="en-US"/>
        </w:rPr>
        <w:t>purkash</w:t>
      </w:r>
      <w:proofErr w:type="spellEnd"/>
      <w:r w:rsidR="006F7820" w:rsidRPr="008446A5">
        <w:rPr>
          <w:sz w:val="28"/>
          <w:szCs w:val="28"/>
          <w:lang w:val="en-US"/>
        </w:rPr>
        <w:t xml:space="preserve"> </w:t>
      </w:r>
      <w:proofErr w:type="spellStart"/>
      <w:r w:rsidRPr="008446A5">
        <w:rPr>
          <w:sz w:val="28"/>
          <w:szCs w:val="28"/>
          <w:lang w:val="en-US"/>
        </w:rPr>
        <w:t>uchun</w:t>
      </w:r>
      <w:proofErr w:type="spellEnd"/>
      <w:r w:rsidR="006F7820" w:rsidRPr="008446A5">
        <w:rPr>
          <w:sz w:val="28"/>
          <w:szCs w:val="28"/>
          <w:lang w:val="en-US"/>
        </w:rPr>
        <w:t xml:space="preserve"> </w:t>
      </w:r>
      <w:r w:rsidRPr="008446A5">
        <w:rPr>
          <w:sz w:val="28"/>
          <w:szCs w:val="28"/>
          <w:lang w:val="en-US"/>
        </w:rPr>
        <w:t>har</w:t>
      </w:r>
      <w:r w:rsidR="006F7820" w:rsidRPr="008446A5">
        <w:rPr>
          <w:sz w:val="28"/>
          <w:szCs w:val="28"/>
          <w:lang w:val="en-US"/>
        </w:rPr>
        <w:t xml:space="preserve"> </w:t>
      </w:r>
      <w:proofErr w:type="spellStart"/>
      <w:r w:rsidRPr="008446A5">
        <w:rPr>
          <w:sz w:val="28"/>
          <w:szCs w:val="28"/>
          <w:lang w:val="en-US"/>
        </w:rPr>
        <w:t>ga</w:t>
      </w:r>
      <w:proofErr w:type="spellEnd"/>
      <w:r w:rsidRPr="008446A5">
        <w:rPr>
          <w:sz w:val="28"/>
          <w:szCs w:val="28"/>
          <w:lang w:val="en-US"/>
        </w:rPr>
        <w:t xml:space="preserve"> </w:t>
      </w:r>
      <w:proofErr w:type="spellStart"/>
      <w:r w:rsidRPr="008446A5">
        <w:rPr>
          <w:sz w:val="28"/>
          <w:szCs w:val="28"/>
          <w:lang w:val="en-US"/>
        </w:rPr>
        <w:t>yerga</w:t>
      </w:r>
      <w:proofErr w:type="spellEnd"/>
      <w:r w:rsidR="006F7820" w:rsidRPr="008446A5">
        <w:rPr>
          <w:sz w:val="28"/>
          <w:szCs w:val="28"/>
          <w:lang w:val="en-US"/>
        </w:rPr>
        <w:t xml:space="preserve"> 600-100 </w:t>
      </w:r>
      <w:r w:rsidRPr="008446A5">
        <w:rPr>
          <w:sz w:val="28"/>
          <w:szCs w:val="28"/>
          <w:lang w:val="en-US"/>
        </w:rPr>
        <w:t>g</w:t>
      </w:r>
      <w:r w:rsidR="006F7820" w:rsidRPr="008446A5">
        <w:rPr>
          <w:sz w:val="28"/>
          <w:szCs w:val="28"/>
          <w:lang w:val="en-US"/>
        </w:rPr>
        <w:t xml:space="preserve"> </w:t>
      </w:r>
      <w:r w:rsidRPr="008446A5">
        <w:rPr>
          <w:sz w:val="28"/>
          <w:szCs w:val="28"/>
          <w:lang w:val="en-US"/>
        </w:rPr>
        <w:t>dan</w:t>
      </w:r>
      <w:r w:rsidR="006F7820" w:rsidRPr="008446A5">
        <w:rPr>
          <w:sz w:val="28"/>
          <w:szCs w:val="28"/>
          <w:lang w:val="en-US"/>
        </w:rPr>
        <w:t xml:space="preserve"> </w:t>
      </w:r>
      <w:proofErr w:type="spellStart"/>
      <w:r w:rsidRPr="008446A5">
        <w:rPr>
          <w:sz w:val="28"/>
          <w:szCs w:val="28"/>
          <w:lang w:val="en-US"/>
        </w:rPr>
        <w:t>ishlatiladi</w:t>
      </w:r>
      <w:proofErr w:type="spellEnd"/>
      <w:r w:rsidR="006F7820" w:rsidRPr="008446A5">
        <w:rPr>
          <w:sz w:val="28"/>
          <w:szCs w:val="28"/>
          <w:lang w:val="en-US"/>
        </w:rPr>
        <w:t xml:space="preserve">. </w:t>
      </w:r>
    </w:p>
    <w:p w:rsidR="006F7820" w:rsidRPr="008446A5" w:rsidRDefault="00E1198B" w:rsidP="00E07146">
      <w:pPr>
        <w:spacing w:line="276" w:lineRule="auto"/>
        <w:ind w:firstLine="720"/>
        <w:jc w:val="both"/>
        <w:rPr>
          <w:sz w:val="28"/>
          <w:szCs w:val="28"/>
          <w:lang w:val="en-US"/>
        </w:rPr>
      </w:pPr>
      <w:proofErr w:type="spellStart"/>
      <w:r w:rsidRPr="008446A5">
        <w:rPr>
          <w:sz w:val="28"/>
          <w:szCs w:val="28"/>
          <w:lang w:val="en-US"/>
        </w:rPr>
        <w:t>Marganes</w:t>
      </w:r>
      <w:proofErr w:type="spellEnd"/>
      <w:r w:rsidR="006F7820" w:rsidRPr="008446A5">
        <w:rPr>
          <w:sz w:val="28"/>
          <w:szCs w:val="28"/>
          <w:lang w:val="en-US"/>
        </w:rPr>
        <w:t xml:space="preserve"> </w:t>
      </w:r>
      <w:proofErr w:type="spellStart"/>
      <w:r w:rsidRPr="008446A5">
        <w:rPr>
          <w:sz w:val="28"/>
          <w:szCs w:val="28"/>
          <w:lang w:val="en-US"/>
        </w:rPr>
        <w:t>sulfat</w:t>
      </w:r>
      <w:proofErr w:type="spellEnd"/>
      <w:r w:rsidR="006F7820" w:rsidRPr="008446A5">
        <w:rPr>
          <w:sz w:val="28"/>
          <w:szCs w:val="28"/>
          <w:lang w:val="en-US"/>
        </w:rPr>
        <w:t xml:space="preserve"> </w:t>
      </w:r>
      <w:proofErr w:type="spellStart"/>
      <w:r w:rsidRPr="008446A5">
        <w:rPr>
          <w:sz w:val="28"/>
          <w:szCs w:val="28"/>
          <w:lang w:val="en-US"/>
        </w:rPr>
        <w:t>suvda</w:t>
      </w:r>
      <w:proofErr w:type="spellEnd"/>
      <w:r w:rsidR="006F7820" w:rsidRPr="008446A5">
        <w:rPr>
          <w:sz w:val="28"/>
          <w:szCs w:val="28"/>
          <w:lang w:val="en-US"/>
        </w:rPr>
        <w:t xml:space="preserve"> </w:t>
      </w:r>
      <w:proofErr w:type="spellStart"/>
      <w:r w:rsidRPr="008446A5">
        <w:rPr>
          <w:sz w:val="28"/>
          <w:szCs w:val="28"/>
          <w:lang w:val="en-US"/>
        </w:rPr>
        <w:t>yaxshi</w:t>
      </w:r>
      <w:proofErr w:type="spellEnd"/>
      <w:r w:rsidR="006F7820" w:rsidRPr="008446A5">
        <w:rPr>
          <w:sz w:val="28"/>
          <w:szCs w:val="28"/>
          <w:lang w:val="en-US"/>
        </w:rPr>
        <w:t xml:space="preserve"> </w:t>
      </w:r>
      <w:proofErr w:type="spellStart"/>
      <w:r w:rsidRPr="008446A5">
        <w:rPr>
          <w:sz w:val="28"/>
          <w:szCs w:val="28"/>
          <w:lang w:val="en-US"/>
        </w:rPr>
        <w:t>eriydi</w:t>
      </w:r>
      <w:proofErr w:type="spellEnd"/>
      <w:r w:rsidR="006F7820" w:rsidRPr="008446A5">
        <w:rPr>
          <w:sz w:val="28"/>
          <w:szCs w:val="28"/>
          <w:lang w:val="en-US"/>
        </w:rPr>
        <w:t xml:space="preserve">, </w:t>
      </w:r>
      <w:proofErr w:type="spellStart"/>
      <w:r w:rsidRPr="008446A5">
        <w:rPr>
          <w:sz w:val="28"/>
          <w:szCs w:val="28"/>
          <w:lang w:val="en-US"/>
        </w:rPr>
        <w:t>nam</w:t>
      </w:r>
      <w:proofErr w:type="spellEnd"/>
      <w:r w:rsidR="006F7820" w:rsidRPr="008446A5">
        <w:rPr>
          <w:sz w:val="28"/>
          <w:szCs w:val="28"/>
          <w:lang w:val="en-US"/>
        </w:rPr>
        <w:t xml:space="preserve"> </w:t>
      </w:r>
      <w:proofErr w:type="spellStart"/>
      <w:r w:rsidRPr="008446A5">
        <w:rPr>
          <w:sz w:val="28"/>
          <w:szCs w:val="28"/>
          <w:lang w:val="en-US"/>
        </w:rPr>
        <w:t>tortib</w:t>
      </w:r>
      <w:proofErr w:type="spellEnd"/>
      <w:r w:rsidR="006F7820" w:rsidRPr="008446A5">
        <w:rPr>
          <w:sz w:val="28"/>
          <w:szCs w:val="28"/>
          <w:lang w:val="en-US"/>
        </w:rPr>
        <w:t xml:space="preserve"> </w:t>
      </w:r>
      <w:proofErr w:type="spellStart"/>
      <w:r w:rsidRPr="008446A5">
        <w:rPr>
          <w:sz w:val="28"/>
          <w:szCs w:val="28"/>
          <w:lang w:val="en-US"/>
        </w:rPr>
        <w:t>mushtlashib</w:t>
      </w:r>
      <w:proofErr w:type="spellEnd"/>
      <w:r w:rsidR="006F7820" w:rsidRPr="008446A5">
        <w:rPr>
          <w:sz w:val="28"/>
          <w:szCs w:val="28"/>
          <w:lang w:val="en-US"/>
        </w:rPr>
        <w:t xml:space="preserve"> </w:t>
      </w:r>
      <w:proofErr w:type="spellStart"/>
      <w:r w:rsidRPr="008446A5">
        <w:rPr>
          <w:sz w:val="28"/>
          <w:szCs w:val="28"/>
          <w:lang w:val="en-US"/>
        </w:rPr>
        <w:t>qolmaydi</w:t>
      </w:r>
      <w:proofErr w:type="spellEnd"/>
      <w:r w:rsidR="006F7820" w:rsidRPr="008446A5">
        <w:rPr>
          <w:sz w:val="28"/>
          <w:szCs w:val="28"/>
          <w:lang w:val="en-US"/>
        </w:rPr>
        <w:t xml:space="preserve">, </w:t>
      </w:r>
      <w:proofErr w:type="spellStart"/>
      <w:r w:rsidRPr="008446A5">
        <w:rPr>
          <w:sz w:val="28"/>
          <w:szCs w:val="28"/>
          <w:lang w:val="en-US"/>
        </w:rPr>
        <w:t>ekin</w:t>
      </w:r>
      <w:proofErr w:type="spellEnd"/>
      <w:r w:rsidR="006F7820" w:rsidRPr="008446A5">
        <w:rPr>
          <w:sz w:val="28"/>
          <w:szCs w:val="28"/>
          <w:lang w:val="en-US"/>
        </w:rPr>
        <w:t xml:space="preserve"> </w:t>
      </w:r>
      <w:proofErr w:type="spellStart"/>
      <w:r w:rsidRPr="008446A5">
        <w:rPr>
          <w:sz w:val="28"/>
          <w:szCs w:val="28"/>
          <w:lang w:val="en-US"/>
        </w:rPr>
        <w:t>dalalariga</w:t>
      </w:r>
      <w:proofErr w:type="spellEnd"/>
      <w:r w:rsidR="006F7820" w:rsidRPr="008446A5">
        <w:rPr>
          <w:sz w:val="28"/>
          <w:szCs w:val="28"/>
          <w:lang w:val="en-US"/>
        </w:rPr>
        <w:t xml:space="preserve"> 3-3,5 </w:t>
      </w:r>
      <w:r w:rsidRPr="008446A5">
        <w:rPr>
          <w:sz w:val="28"/>
          <w:szCs w:val="28"/>
          <w:lang w:val="en-US"/>
        </w:rPr>
        <w:t>kg</w:t>
      </w:r>
      <w:r w:rsidR="006F7820" w:rsidRPr="008446A5">
        <w:rPr>
          <w:sz w:val="28"/>
          <w:szCs w:val="28"/>
          <w:lang w:val="en-US"/>
        </w:rPr>
        <w:t xml:space="preserve"> </w:t>
      </w:r>
      <w:r w:rsidRPr="008446A5">
        <w:rPr>
          <w:sz w:val="28"/>
          <w:szCs w:val="28"/>
          <w:lang w:val="en-US"/>
        </w:rPr>
        <w:t>dan</w:t>
      </w:r>
      <w:r w:rsidR="006F7820" w:rsidRPr="008446A5">
        <w:rPr>
          <w:sz w:val="28"/>
          <w:szCs w:val="28"/>
          <w:lang w:val="en-US"/>
        </w:rPr>
        <w:t xml:space="preserve"> </w:t>
      </w:r>
      <w:proofErr w:type="spellStart"/>
      <w:r w:rsidRPr="008446A5">
        <w:rPr>
          <w:sz w:val="28"/>
          <w:szCs w:val="28"/>
          <w:lang w:val="en-US"/>
        </w:rPr>
        <w:t>sepiladi</w:t>
      </w:r>
      <w:proofErr w:type="spellEnd"/>
      <w:r w:rsidR="006F7820" w:rsidRPr="008446A5">
        <w:rPr>
          <w:sz w:val="28"/>
          <w:szCs w:val="28"/>
          <w:lang w:val="en-US"/>
        </w:rPr>
        <w:t xml:space="preserve">. </w:t>
      </w:r>
      <w:proofErr w:type="spellStart"/>
      <w:r w:rsidRPr="008446A5">
        <w:rPr>
          <w:sz w:val="28"/>
          <w:szCs w:val="28"/>
          <w:lang w:val="en-US"/>
        </w:rPr>
        <w:t>Marganesli</w:t>
      </w:r>
      <w:proofErr w:type="spellEnd"/>
      <w:r w:rsidR="006F7820" w:rsidRPr="008446A5">
        <w:rPr>
          <w:sz w:val="28"/>
          <w:szCs w:val="28"/>
          <w:lang w:val="en-US"/>
        </w:rPr>
        <w:t xml:space="preserve"> </w:t>
      </w:r>
      <w:proofErr w:type="spellStart"/>
      <w:r w:rsidRPr="008446A5">
        <w:rPr>
          <w:sz w:val="28"/>
          <w:szCs w:val="28"/>
          <w:lang w:val="en-US"/>
        </w:rPr>
        <w:t>mikroo‘g‘it</w:t>
      </w:r>
      <w:proofErr w:type="spellEnd"/>
      <w:r w:rsidR="006F7820" w:rsidRPr="008446A5">
        <w:rPr>
          <w:sz w:val="28"/>
          <w:szCs w:val="28"/>
          <w:lang w:val="en-US"/>
        </w:rPr>
        <w:t xml:space="preserve"> </w:t>
      </w:r>
      <w:proofErr w:type="spellStart"/>
      <w:r w:rsidRPr="008446A5">
        <w:rPr>
          <w:sz w:val="28"/>
          <w:szCs w:val="28"/>
          <w:lang w:val="en-US"/>
        </w:rPr>
        <w:t>ayniqsa</w:t>
      </w:r>
      <w:proofErr w:type="spellEnd"/>
      <w:r w:rsidR="006F7820" w:rsidRPr="008446A5">
        <w:rPr>
          <w:sz w:val="28"/>
          <w:szCs w:val="28"/>
          <w:lang w:val="en-US"/>
        </w:rPr>
        <w:t xml:space="preserve">, </w:t>
      </w:r>
      <w:proofErr w:type="spellStart"/>
      <w:r w:rsidRPr="008446A5">
        <w:rPr>
          <w:sz w:val="28"/>
          <w:szCs w:val="28"/>
          <w:lang w:val="en-US"/>
        </w:rPr>
        <w:t>ishqoriy</w:t>
      </w:r>
      <w:proofErr w:type="spellEnd"/>
      <w:r w:rsidR="006F7820" w:rsidRPr="008446A5">
        <w:rPr>
          <w:sz w:val="28"/>
          <w:szCs w:val="28"/>
          <w:lang w:val="en-US"/>
        </w:rPr>
        <w:t xml:space="preserve">, </w:t>
      </w:r>
      <w:proofErr w:type="spellStart"/>
      <w:r w:rsidRPr="008446A5">
        <w:rPr>
          <w:sz w:val="28"/>
          <w:szCs w:val="28"/>
          <w:lang w:val="en-US"/>
        </w:rPr>
        <w:t>neytral</w:t>
      </w:r>
      <w:proofErr w:type="spellEnd"/>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karbonatli</w:t>
      </w:r>
      <w:proofErr w:type="spellEnd"/>
      <w:r w:rsidR="006F7820" w:rsidRPr="008446A5">
        <w:rPr>
          <w:sz w:val="28"/>
          <w:szCs w:val="28"/>
          <w:lang w:val="en-US"/>
        </w:rPr>
        <w:t xml:space="preserve">, </w:t>
      </w:r>
      <w:proofErr w:type="spellStart"/>
      <w:r w:rsidRPr="008446A5">
        <w:rPr>
          <w:sz w:val="28"/>
          <w:szCs w:val="28"/>
          <w:lang w:val="en-US"/>
        </w:rPr>
        <w:t>mexanik</w:t>
      </w:r>
      <w:proofErr w:type="spellEnd"/>
      <w:r w:rsidR="006F7820" w:rsidRPr="008446A5">
        <w:rPr>
          <w:sz w:val="28"/>
          <w:szCs w:val="28"/>
          <w:lang w:val="en-US"/>
        </w:rPr>
        <w:t xml:space="preserve"> </w:t>
      </w:r>
      <w:proofErr w:type="spellStart"/>
      <w:r w:rsidRPr="008446A5">
        <w:rPr>
          <w:sz w:val="28"/>
          <w:szCs w:val="28"/>
          <w:lang w:val="en-US"/>
        </w:rPr>
        <w:t>jixatidan</w:t>
      </w:r>
      <w:proofErr w:type="spellEnd"/>
      <w:r w:rsidRPr="008446A5">
        <w:rPr>
          <w:sz w:val="28"/>
          <w:szCs w:val="28"/>
          <w:lang w:val="en-US"/>
        </w:rPr>
        <w:t xml:space="preserve"> </w:t>
      </w:r>
      <w:proofErr w:type="spellStart"/>
      <w:r w:rsidRPr="008446A5">
        <w:rPr>
          <w:sz w:val="28"/>
          <w:szCs w:val="28"/>
          <w:lang w:val="en-US"/>
        </w:rPr>
        <w:t>yengil</w:t>
      </w:r>
      <w:proofErr w:type="spellEnd"/>
      <w:r w:rsidR="006F7820" w:rsidRPr="008446A5">
        <w:rPr>
          <w:sz w:val="28"/>
          <w:szCs w:val="28"/>
          <w:lang w:val="en-US"/>
        </w:rPr>
        <w:t xml:space="preserve"> </w:t>
      </w:r>
      <w:proofErr w:type="spellStart"/>
      <w:r w:rsidRPr="008446A5">
        <w:rPr>
          <w:sz w:val="28"/>
          <w:szCs w:val="28"/>
          <w:lang w:val="en-US"/>
        </w:rPr>
        <w:t>tuproqlarda</w:t>
      </w:r>
      <w:proofErr w:type="spellEnd"/>
      <w:r w:rsidR="006F7820" w:rsidRPr="008446A5">
        <w:rPr>
          <w:sz w:val="28"/>
          <w:szCs w:val="28"/>
          <w:lang w:val="en-US"/>
        </w:rPr>
        <w:t xml:space="preserve"> </w:t>
      </w:r>
      <w:proofErr w:type="spellStart"/>
      <w:r w:rsidRPr="008446A5">
        <w:rPr>
          <w:sz w:val="28"/>
          <w:szCs w:val="28"/>
          <w:lang w:val="en-US"/>
        </w:rPr>
        <w:t>ijobiy</w:t>
      </w:r>
      <w:proofErr w:type="spellEnd"/>
      <w:r w:rsidR="006F7820" w:rsidRPr="008446A5">
        <w:rPr>
          <w:sz w:val="28"/>
          <w:szCs w:val="28"/>
          <w:lang w:val="en-US"/>
        </w:rPr>
        <w:t xml:space="preserve"> </w:t>
      </w:r>
      <w:proofErr w:type="spellStart"/>
      <w:r w:rsidRPr="008446A5">
        <w:rPr>
          <w:sz w:val="28"/>
          <w:szCs w:val="28"/>
          <w:lang w:val="en-US"/>
        </w:rPr>
        <w:t>natija</w:t>
      </w:r>
      <w:proofErr w:type="spellEnd"/>
      <w:r w:rsidR="006F7820" w:rsidRPr="008446A5">
        <w:rPr>
          <w:sz w:val="28"/>
          <w:szCs w:val="28"/>
          <w:lang w:val="en-US"/>
        </w:rPr>
        <w:t xml:space="preserve"> </w:t>
      </w:r>
      <w:proofErr w:type="spellStart"/>
      <w:r w:rsidRPr="008446A5">
        <w:rPr>
          <w:sz w:val="28"/>
          <w:szCs w:val="28"/>
          <w:lang w:val="en-US"/>
        </w:rPr>
        <w:t>beradi</w:t>
      </w:r>
      <w:proofErr w:type="spellEnd"/>
      <w:r w:rsidR="006F7820" w:rsidRPr="008446A5">
        <w:rPr>
          <w:sz w:val="28"/>
          <w:szCs w:val="28"/>
          <w:lang w:val="en-US"/>
        </w:rPr>
        <w:t xml:space="preserve">. </w:t>
      </w:r>
      <w:proofErr w:type="spellStart"/>
      <w:r w:rsidRPr="008446A5">
        <w:rPr>
          <w:sz w:val="28"/>
          <w:szCs w:val="28"/>
          <w:lang w:val="en-US"/>
        </w:rPr>
        <w:t>Marganesli</w:t>
      </w:r>
      <w:proofErr w:type="spellEnd"/>
      <w:r w:rsidR="006F7820" w:rsidRPr="008446A5">
        <w:rPr>
          <w:sz w:val="28"/>
          <w:szCs w:val="28"/>
          <w:lang w:val="en-US"/>
        </w:rPr>
        <w:t xml:space="preserve"> </w:t>
      </w:r>
      <w:proofErr w:type="spellStart"/>
      <w:r w:rsidRPr="008446A5">
        <w:rPr>
          <w:sz w:val="28"/>
          <w:szCs w:val="28"/>
          <w:lang w:val="en-US"/>
        </w:rPr>
        <w:t>o‘g‘itlar</w:t>
      </w:r>
      <w:proofErr w:type="spellEnd"/>
      <w:r w:rsidR="006F7820" w:rsidRPr="008446A5">
        <w:rPr>
          <w:sz w:val="28"/>
          <w:szCs w:val="28"/>
          <w:lang w:val="en-US"/>
        </w:rPr>
        <w:t xml:space="preserve"> </w:t>
      </w:r>
      <w:proofErr w:type="spellStart"/>
      <w:r w:rsidRPr="008446A5">
        <w:rPr>
          <w:sz w:val="28"/>
          <w:szCs w:val="28"/>
          <w:lang w:val="en-US"/>
        </w:rPr>
        <w:t>qo‘llash</w:t>
      </w:r>
      <w:proofErr w:type="spellEnd"/>
      <w:r w:rsidR="006F7820" w:rsidRPr="008446A5">
        <w:rPr>
          <w:sz w:val="28"/>
          <w:szCs w:val="28"/>
          <w:lang w:val="en-US"/>
        </w:rPr>
        <w:t xml:space="preserve"> </w:t>
      </w:r>
      <w:proofErr w:type="spellStart"/>
      <w:r w:rsidRPr="008446A5">
        <w:rPr>
          <w:sz w:val="28"/>
          <w:szCs w:val="28"/>
          <w:lang w:val="en-US"/>
        </w:rPr>
        <w:t>xisobiga</w:t>
      </w:r>
      <w:proofErr w:type="spellEnd"/>
      <w:r w:rsidR="006F7820" w:rsidRPr="008446A5">
        <w:rPr>
          <w:sz w:val="28"/>
          <w:szCs w:val="28"/>
          <w:lang w:val="en-US"/>
        </w:rPr>
        <w:t xml:space="preserve"> </w:t>
      </w:r>
      <w:proofErr w:type="spellStart"/>
      <w:r w:rsidRPr="008446A5">
        <w:rPr>
          <w:sz w:val="28"/>
          <w:szCs w:val="28"/>
          <w:lang w:val="en-US"/>
        </w:rPr>
        <w:t>qand</w:t>
      </w:r>
      <w:proofErr w:type="spellEnd"/>
      <w:r w:rsidR="006F7820" w:rsidRPr="008446A5">
        <w:rPr>
          <w:sz w:val="28"/>
          <w:szCs w:val="28"/>
          <w:lang w:val="en-US"/>
        </w:rPr>
        <w:t xml:space="preserve"> </w:t>
      </w:r>
      <w:proofErr w:type="spellStart"/>
      <w:r w:rsidRPr="008446A5">
        <w:rPr>
          <w:sz w:val="28"/>
          <w:szCs w:val="28"/>
          <w:lang w:val="en-US"/>
        </w:rPr>
        <w:t>lavlagidan</w:t>
      </w:r>
      <w:proofErr w:type="spellEnd"/>
      <w:r w:rsidR="006F7820" w:rsidRPr="008446A5">
        <w:rPr>
          <w:sz w:val="28"/>
          <w:szCs w:val="28"/>
          <w:lang w:val="en-US"/>
        </w:rPr>
        <w:t xml:space="preserve"> 23,7, </w:t>
      </w:r>
      <w:proofErr w:type="spellStart"/>
      <w:r w:rsidRPr="008446A5">
        <w:rPr>
          <w:sz w:val="28"/>
          <w:szCs w:val="28"/>
          <w:lang w:val="en-US"/>
        </w:rPr>
        <w:t>bug‘doydan</w:t>
      </w:r>
      <w:proofErr w:type="spellEnd"/>
      <w:r w:rsidR="006F7820" w:rsidRPr="008446A5">
        <w:rPr>
          <w:sz w:val="28"/>
          <w:szCs w:val="28"/>
          <w:lang w:val="en-US"/>
        </w:rPr>
        <w:t xml:space="preserve"> 2,2, </w:t>
      </w:r>
      <w:proofErr w:type="spellStart"/>
      <w:r w:rsidRPr="008446A5">
        <w:rPr>
          <w:sz w:val="28"/>
          <w:szCs w:val="28"/>
          <w:lang w:val="en-US"/>
        </w:rPr>
        <w:t>makkajo‘xoridan</w:t>
      </w:r>
      <w:proofErr w:type="spellEnd"/>
      <w:r w:rsidR="006F7820" w:rsidRPr="008446A5">
        <w:rPr>
          <w:sz w:val="28"/>
          <w:szCs w:val="28"/>
          <w:lang w:val="en-US"/>
        </w:rPr>
        <w:t xml:space="preserve"> 11,8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arpadan</w:t>
      </w:r>
      <w:proofErr w:type="spellEnd"/>
      <w:r w:rsidR="006F7820" w:rsidRPr="008446A5">
        <w:rPr>
          <w:sz w:val="28"/>
          <w:szCs w:val="28"/>
          <w:lang w:val="en-US"/>
        </w:rPr>
        <w:t xml:space="preserve"> 3,0 </w:t>
      </w:r>
      <w:r w:rsidRPr="008446A5">
        <w:rPr>
          <w:sz w:val="28"/>
          <w:szCs w:val="28"/>
          <w:lang w:val="en-US"/>
        </w:rPr>
        <w:t>s</w:t>
      </w:r>
      <w:r w:rsidR="006F7820" w:rsidRPr="00E1198B">
        <w:rPr>
          <w:sz w:val="28"/>
          <w:szCs w:val="28"/>
          <w:lang w:val="uz-Cyrl-UZ"/>
        </w:rPr>
        <w:t>/</w:t>
      </w:r>
      <w:proofErr w:type="spellStart"/>
      <w:r w:rsidRPr="008446A5">
        <w:rPr>
          <w:sz w:val="28"/>
          <w:szCs w:val="28"/>
          <w:lang w:val="en-US"/>
        </w:rPr>
        <w:t>ga</w:t>
      </w:r>
      <w:proofErr w:type="spellEnd"/>
      <w:r w:rsidR="006F7820" w:rsidRPr="008446A5">
        <w:rPr>
          <w:sz w:val="28"/>
          <w:szCs w:val="28"/>
          <w:lang w:val="en-US"/>
        </w:rPr>
        <w:t xml:space="preserve"> </w:t>
      </w:r>
      <w:proofErr w:type="spellStart"/>
      <w:r w:rsidRPr="008446A5">
        <w:rPr>
          <w:sz w:val="28"/>
          <w:szCs w:val="28"/>
          <w:lang w:val="en-US"/>
        </w:rPr>
        <w:t>qo‘shimcha</w:t>
      </w:r>
      <w:proofErr w:type="spellEnd"/>
      <w:r w:rsidR="006F7820" w:rsidRPr="008446A5">
        <w:rPr>
          <w:sz w:val="28"/>
          <w:szCs w:val="28"/>
          <w:lang w:val="en-US"/>
        </w:rPr>
        <w:t xml:space="preserve"> </w:t>
      </w:r>
      <w:proofErr w:type="spellStart"/>
      <w:r w:rsidRPr="008446A5">
        <w:rPr>
          <w:sz w:val="28"/>
          <w:szCs w:val="28"/>
          <w:lang w:val="en-US"/>
        </w:rPr>
        <w:t>xosil</w:t>
      </w:r>
      <w:proofErr w:type="spellEnd"/>
      <w:r w:rsidR="006F7820" w:rsidRPr="008446A5">
        <w:rPr>
          <w:sz w:val="28"/>
          <w:szCs w:val="28"/>
          <w:lang w:val="en-US"/>
        </w:rPr>
        <w:t xml:space="preserve"> </w:t>
      </w:r>
      <w:proofErr w:type="spellStart"/>
      <w:r w:rsidRPr="008446A5">
        <w:rPr>
          <w:sz w:val="28"/>
          <w:szCs w:val="28"/>
          <w:lang w:val="en-US"/>
        </w:rPr>
        <w:t>olinadi</w:t>
      </w:r>
      <w:proofErr w:type="spellEnd"/>
      <w:r w:rsidR="006F7820" w:rsidRPr="008446A5">
        <w:rPr>
          <w:sz w:val="28"/>
          <w:szCs w:val="28"/>
          <w:lang w:val="en-US"/>
        </w:rPr>
        <w:t xml:space="preserve">. </w:t>
      </w:r>
      <w:proofErr w:type="spellStart"/>
      <w:r w:rsidRPr="008446A5">
        <w:rPr>
          <w:sz w:val="28"/>
          <w:szCs w:val="28"/>
          <w:lang w:val="en-US"/>
        </w:rPr>
        <w:t>So‘ngi</w:t>
      </w:r>
      <w:proofErr w:type="spellEnd"/>
      <w:r w:rsidR="006F7820" w:rsidRPr="008446A5">
        <w:rPr>
          <w:sz w:val="28"/>
          <w:szCs w:val="28"/>
          <w:lang w:val="en-US"/>
        </w:rPr>
        <w:t xml:space="preserve"> </w:t>
      </w:r>
      <w:proofErr w:type="spellStart"/>
      <w:r w:rsidRPr="008446A5">
        <w:rPr>
          <w:sz w:val="28"/>
          <w:szCs w:val="28"/>
          <w:lang w:val="en-US"/>
        </w:rPr>
        <w:t>yillarda</w:t>
      </w:r>
      <w:proofErr w:type="spellEnd"/>
      <w:r w:rsidR="006F7820" w:rsidRPr="008446A5">
        <w:rPr>
          <w:sz w:val="28"/>
          <w:szCs w:val="28"/>
          <w:lang w:val="en-US"/>
        </w:rPr>
        <w:t xml:space="preserve">, </w:t>
      </w:r>
      <w:proofErr w:type="spellStart"/>
      <w:r w:rsidRPr="008446A5">
        <w:rPr>
          <w:sz w:val="28"/>
          <w:szCs w:val="28"/>
          <w:lang w:val="en-US"/>
        </w:rPr>
        <w:t>marganes</w:t>
      </w:r>
      <w:proofErr w:type="spellEnd"/>
      <w:r w:rsidR="006F7820" w:rsidRPr="008446A5">
        <w:rPr>
          <w:sz w:val="28"/>
          <w:szCs w:val="28"/>
          <w:lang w:val="en-US"/>
        </w:rPr>
        <w:t xml:space="preserve"> </w:t>
      </w:r>
      <w:proofErr w:type="spellStart"/>
      <w:r w:rsidRPr="008446A5">
        <w:rPr>
          <w:sz w:val="28"/>
          <w:szCs w:val="28"/>
          <w:lang w:val="en-US"/>
        </w:rPr>
        <w:t>nitrofoska</w:t>
      </w:r>
      <w:proofErr w:type="spellEnd"/>
      <w:r w:rsidR="006F7820" w:rsidRPr="008446A5">
        <w:rPr>
          <w:sz w:val="28"/>
          <w:szCs w:val="28"/>
          <w:lang w:val="en-US"/>
        </w:rPr>
        <w:t xml:space="preserve"> (0,9%) </w:t>
      </w:r>
      <w:proofErr w:type="spellStart"/>
      <w:r w:rsidRPr="008446A5">
        <w:rPr>
          <w:sz w:val="28"/>
          <w:szCs w:val="28"/>
          <w:lang w:val="en-US"/>
        </w:rPr>
        <w:t>yoki</w:t>
      </w:r>
      <w:proofErr w:type="spellEnd"/>
      <w:r w:rsidR="006F7820" w:rsidRPr="008446A5">
        <w:rPr>
          <w:sz w:val="28"/>
          <w:szCs w:val="28"/>
          <w:lang w:val="en-US"/>
        </w:rPr>
        <w:t xml:space="preserve"> </w:t>
      </w:r>
      <w:proofErr w:type="spellStart"/>
      <w:r w:rsidRPr="008446A5">
        <w:rPr>
          <w:sz w:val="28"/>
          <w:szCs w:val="28"/>
          <w:lang w:val="en-US"/>
        </w:rPr>
        <w:t>supkrfosfat</w:t>
      </w:r>
      <w:proofErr w:type="spellEnd"/>
      <w:r w:rsidR="006F7820" w:rsidRPr="008446A5">
        <w:rPr>
          <w:sz w:val="28"/>
          <w:szCs w:val="28"/>
          <w:lang w:val="en-US"/>
        </w:rPr>
        <w:t xml:space="preserve"> </w:t>
      </w:r>
      <w:proofErr w:type="spellStart"/>
      <w:r w:rsidRPr="008446A5">
        <w:rPr>
          <w:sz w:val="28"/>
          <w:szCs w:val="28"/>
          <w:lang w:val="en-US"/>
        </w:rPr>
        <w:t>tarkibiga</w:t>
      </w:r>
      <w:proofErr w:type="spellEnd"/>
      <w:r w:rsidR="006F7820" w:rsidRPr="008446A5">
        <w:rPr>
          <w:sz w:val="28"/>
          <w:szCs w:val="28"/>
          <w:lang w:val="en-US"/>
        </w:rPr>
        <w:t xml:space="preserve"> </w:t>
      </w:r>
      <w:proofErr w:type="spellStart"/>
      <w:r w:rsidRPr="008446A5">
        <w:rPr>
          <w:sz w:val="28"/>
          <w:szCs w:val="28"/>
          <w:lang w:val="en-US"/>
        </w:rPr>
        <w:t>kiritilib</w:t>
      </w:r>
      <w:proofErr w:type="spellEnd"/>
      <w:r w:rsidR="006F7820" w:rsidRPr="008446A5">
        <w:rPr>
          <w:sz w:val="28"/>
          <w:szCs w:val="28"/>
          <w:lang w:val="en-US"/>
        </w:rPr>
        <w:t xml:space="preserve">, </w:t>
      </w:r>
      <w:proofErr w:type="spellStart"/>
      <w:r w:rsidRPr="008446A5">
        <w:rPr>
          <w:sz w:val="28"/>
          <w:szCs w:val="28"/>
          <w:lang w:val="en-US"/>
        </w:rPr>
        <w:t>fosforli</w:t>
      </w:r>
      <w:proofErr w:type="spellEnd"/>
      <w:r w:rsidR="006F7820" w:rsidRPr="008446A5">
        <w:rPr>
          <w:sz w:val="28"/>
          <w:szCs w:val="28"/>
          <w:lang w:val="en-US"/>
        </w:rPr>
        <w:t xml:space="preserve"> </w:t>
      </w:r>
      <w:proofErr w:type="spellStart"/>
      <w:r w:rsidRPr="008446A5">
        <w:rPr>
          <w:sz w:val="28"/>
          <w:szCs w:val="28"/>
          <w:lang w:val="en-US"/>
        </w:rPr>
        <w:t>o‘g‘itlar</w:t>
      </w:r>
      <w:proofErr w:type="spellEnd"/>
      <w:r w:rsidR="006F7820" w:rsidRPr="008446A5">
        <w:rPr>
          <w:sz w:val="28"/>
          <w:szCs w:val="28"/>
          <w:lang w:val="en-US"/>
        </w:rPr>
        <w:t xml:space="preserve"> </w:t>
      </w:r>
      <w:proofErr w:type="spellStart"/>
      <w:r w:rsidRPr="008446A5">
        <w:rPr>
          <w:sz w:val="28"/>
          <w:szCs w:val="28"/>
          <w:lang w:val="en-US"/>
        </w:rPr>
        <w:t>bilan</w:t>
      </w:r>
      <w:proofErr w:type="spellEnd"/>
      <w:r w:rsidR="006F7820" w:rsidRPr="008446A5">
        <w:rPr>
          <w:sz w:val="28"/>
          <w:szCs w:val="28"/>
          <w:lang w:val="en-US"/>
        </w:rPr>
        <w:t xml:space="preserve"> </w:t>
      </w:r>
      <w:proofErr w:type="spellStart"/>
      <w:r w:rsidRPr="008446A5">
        <w:rPr>
          <w:sz w:val="28"/>
          <w:szCs w:val="28"/>
          <w:lang w:val="en-US"/>
        </w:rPr>
        <w:t>birga</w:t>
      </w:r>
      <w:proofErr w:type="spellEnd"/>
      <w:r w:rsidR="006F7820" w:rsidRPr="008446A5">
        <w:rPr>
          <w:sz w:val="28"/>
          <w:szCs w:val="28"/>
          <w:lang w:val="en-US"/>
        </w:rPr>
        <w:t xml:space="preserve"> </w:t>
      </w:r>
      <w:proofErr w:type="spellStart"/>
      <w:r w:rsidRPr="008446A5">
        <w:rPr>
          <w:sz w:val="28"/>
          <w:szCs w:val="28"/>
          <w:lang w:val="en-US"/>
        </w:rPr>
        <w:t>qo‘llanilmoqda</w:t>
      </w:r>
      <w:proofErr w:type="spellEnd"/>
      <w:r w:rsidR="006F7820" w:rsidRPr="008446A5">
        <w:rPr>
          <w:sz w:val="28"/>
          <w:szCs w:val="28"/>
          <w:lang w:val="en-US"/>
        </w:rPr>
        <w:t xml:space="preserve">. </w:t>
      </w:r>
      <w:proofErr w:type="spellStart"/>
      <w:r w:rsidRPr="008446A5">
        <w:rPr>
          <w:sz w:val="28"/>
          <w:szCs w:val="28"/>
          <w:lang w:val="en-US"/>
        </w:rPr>
        <w:t>Shuningdek</w:t>
      </w:r>
      <w:proofErr w:type="spellEnd"/>
      <w:r w:rsidR="006F7820" w:rsidRPr="008446A5">
        <w:rPr>
          <w:sz w:val="28"/>
          <w:szCs w:val="28"/>
          <w:lang w:val="en-US"/>
        </w:rPr>
        <w:t xml:space="preserve"> </w:t>
      </w:r>
      <w:proofErr w:type="spellStart"/>
      <w:r w:rsidRPr="008446A5">
        <w:rPr>
          <w:sz w:val="28"/>
          <w:szCs w:val="28"/>
          <w:lang w:val="en-US"/>
        </w:rPr>
        <w:t>ekinlarning</w:t>
      </w:r>
      <w:proofErr w:type="spellEnd"/>
      <w:r w:rsidR="006F7820" w:rsidRPr="008446A5">
        <w:rPr>
          <w:sz w:val="28"/>
          <w:szCs w:val="28"/>
          <w:lang w:val="en-US"/>
        </w:rPr>
        <w:t xml:space="preserve"> </w:t>
      </w:r>
      <w:proofErr w:type="spellStart"/>
      <w:r w:rsidRPr="008446A5">
        <w:rPr>
          <w:sz w:val="28"/>
          <w:szCs w:val="28"/>
          <w:lang w:val="en-US"/>
        </w:rPr>
        <w:t>urug</w:t>
      </w:r>
      <w:proofErr w:type="spellEnd"/>
      <w:r w:rsidRPr="008446A5">
        <w:rPr>
          <w:sz w:val="28"/>
          <w:szCs w:val="28"/>
          <w:lang w:val="en-US"/>
        </w:rPr>
        <w:t>‘</w:t>
      </w:r>
      <w:r w:rsidR="006F7820" w:rsidRPr="008446A5">
        <w:rPr>
          <w:sz w:val="28"/>
          <w:szCs w:val="28"/>
          <w:lang w:val="en-US"/>
        </w:rPr>
        <w:t xml:space="preserve"> </w:t>
      </w:r>
      <w:proofErr w:type="spellStart"/>
      <w:r w:rsidRPr="008446A5">
        <w:rPr>
          <w:sz w:val="28"/>
          <w:szCs w:val="28"/>
          <w:lang w:val="en-US"/>
        </w:rPr>
        <w:t>yoki</w:t>
      </w:r>
      <w:proofErr w:type="spellEnd"/>
      <w:r w:rsidR="006F7820" w:rsidRPr="008446A5">
        <w:rPr>
          <w:sz w:val="28"/>
          <w:szCs w:val="28"/>
          <w:lang w:val="en-US"/>
        </w:rPr>
        <w:t xml:space="preserve"> </w:t>
      </w:r>
      <w:proofErr w:type="spellStart"/>
      <w:r w:rsidRPr="008446A5">
        <w:rPr>
          <w:sz w:val="28"/>
          <w:szCs w:val="28"/>
          <w:lang w:val="en-US"/>
        </w:rPr>
        <w:t>chigitlarga</w:t>
      </w:r>
      <w:proofErr w:type="spellEnd"/>
      <w:r w:rsidR="006F7820" w:rsidRPr="008446A5">
        <w:rPr>
          <w:sz w:val="28"/>
          <w:szCs w:val="28"/>
          <w:lang w:val="en-US"/>
        </w:rPr>
        <w:t xml:space="preserve"> </w:t>
      </w:r>
      <w:proofErr w:type="spellStart"/>
      <w:r w:rsidRPr="008446A5">
        <w:rPr>
          <w:sz w:val="28"/>
          <w:szCs w:val="28"/>
          <w:lang w:val="en-US"/>
        </w:rPr>
        <w:t>ekish</w:t>
      </w:r>
      <w:proofErr w:type="spellEnd"/>
      <w:r w:rsidR="006F7820" w:rsidRPr="008446A5">
        <w:rPr>
          <w:sz w:val="28"/>
          <w:szCs w:val="28"/>
          <w:lang w:val="en-US"/>
        </w:rPr>
        <w:t xml:space="preserve"> </w:t>
      </w:r>
      <w:proofErr w:type="spellStart"/>
      <w:r w:rsidRPr="008446A5">
        <w:rPr>
          <w:sz w:val="28"/>
          <w:szCs w:val="28"/>
          <w:lang w:val="en-US"/>
        </w:rPr>
        <w:t>oldidan</w:t>
      </w:r>
      <w:proofErr w:type="spellEnd"/>
      <w:r w:rsidR="006F7820" w:rsidRPr="008446A5">
        <w:rPr>
          <w:sz w:val="28"/>
          <w:szCs w:val="28"/>
          <w:lang w:val="en-US"/>
        </w:rPr>
        <w:t xml:space="preserve"> </w:t>
      </w:r>
      <w:proofErr w:type="spellStart"/>
      <w:r w:rsidRPr="008446A5">
        <w:rPr>
          <w:sz w:val="28"/>
          <w:szCs w:val="28"/>
          <w:lang w:val="en-US"/>
        </w:rPr>
        <w:t>marganesli</w:t>
      </w:r>
      <w:proofErr w:type="spellEnd"/>
      <w:r w:rsidR="006F7820" w:rsidRPr="008446A5">
        <w:rPr>
          <w:sz w:val="28"/>
          <w:szCs w:val="28"/>
          <w:lang w:val="en-US"/>
        </w:rPr>
        <w:t xml:space="preserve"> </w:t>
      </w:r>
      <w:proofErr w:type="spellStart"/>
      <w:r w:rsidRPr="008446A5">
        <w:rPr>
          <w:sz w:val="28"/>
          <w:szCs w:val="28"/>
          <w:lang w:val="en-US"/>
        </w:rPr>
        <w:t>eritmalar</w:t>
      </w:r>
      <w:proofErr w:type="spellEnd"/>
      <w:r w:rsidR="006F7820" w:rsidRPr="008446A5">
        <w:rPr>
          <w:sz w:val="28"/>
          <w:szCs w:val="28"/>
          <w:lang w:val="en-US"/>
        </w:rPr>
        <w:t xml:space="preserve"> </w:t>
      </w:r>
      <w:proofErr w:type="spellStart"/>
      <w:r w:rsidRPr="008446A5">
        <w:rPr>
          <w:sz w:val="28"/>
          <w:szCs w:val="28"/>
          <w:lang w:val="en-US"/>
        </w:rPr>
        <w:t>yoki</w:t>
      </w:r>
      <w:proofErr w:type="spellEnd"/>
      <w:r w:rsidR="006F7820" w:rsidRPr="008446A5">
        <w:rPr>
          <w:sz w:val="28"/>
          <w:szCs w:val="28"/>
          <w:lang w:val="en-US"/>
        </w:rPr>
        <w:t xml:space="preserve"> </w:t>
      </w:r>
      <w:proofErr w:type="spellStart"/>
      <w:r w:rsidRPr="008446A5">
        <w:rPr>
          <w:sz w:val="28"/>
          <w:szCs w:val="28"/>
          <w:lang w:val="en-US"/>
        </w:rPr>
        <w:t>kukunlari</w:t>
      </w:r>
      <w:proofErr w:type="spellEnd"/>
      <w:r w:rsidR="006F7820" w:rsidRPr="008446A5">
        <w:rPr>
          <w:sz w:val="28"/>
          <w:szCs w:val="28"/>
          <w:lang w:val="en-US"/>
        </w:rPr>
        <w:t xml:space="preserve"> </w:t>
      </w:r>
      <w:proofErr w:type="spellStart"/>
      <w:r w:rsidRPr="008446A5">
        <w:rPr>
          <w:sz w:val="28"/>
          <w:szCs w:val="28"/>
          <w:lang w:val="en-US"/>
        </w:rPr>
        <w:t>bilan</w:t>
      </w:r>
      <w:proofErr w:type="spellEnd"/>
      <w:r w:rsidR="006F7820" w:rsidRPr="008446A5">
        <w:rPr>
          <w:sz w:val="28"/>
          <w:szCs w:val="28"/>
          <w:lang w:val="en-US"/>
        </w:rPr>
        <w:t xml:space="preserve"> </w:t>
      </w:r>
      <w:proofErr w:type="spellStart"/>
      <w:r w:rsidRPr="008446A5">
        <w:rPr>
          <w:sz w:val="28"/>
          <w:szCs w:val="28"/>
          <w:lang w:val="en-US"/>
        </w:rPr>
        <w:t>ishlov</w:t>
      </w:r>
      <w:proofErr w:type="spellEnd"/>
      <w:r w:rsidR="006F7820" w:rsidRPr="008446A5">
        <w:rPr>
          <w:sz w:val="28"/>
          <w:szCs w:val="28"/>
          <w:lang w:val="en-US"/>
        </w:rPr>
        <w:t xml:space="preserve"> </w:t>
      </w:r>
      <w:proofErr w:type="spellStart"/>
      <w:r w:rsidRPr="008446A5">
        <w:rPr>
          <w:sz w:val="28"/>
          <w:szCs w:val="28"/>
          <w:lang w:val="en-US"/>
        </w:rPr>
        <w:t>berilmoqda</w:t>
      </w:r>
      <w:proofErr w:type="spellEnd"/>
      <w:r w:rsidR="006F7820" w:rsidRPr="008446A5">
        <w:rPr>
          <w:sz w:val="28"/>
          <w:szCs w:val="28"/>
          <w:lang w:val="en-US"/>
        </w:rPr>
        <w:t xml:space="preserve">. </w:t>
      </w:r>
      <w:proofErr w:type="spellStart"/>
      <w:r w:rsidRPr="008446A5">
        <w:rPr>
          <w:sz w:val="28"/>
          <w:szCs w:val="28"/>
          <w:lang w:val="en-US"/>
        </w:rPr>
        <w:t>Masalan</w:t>
      </w:r>
      <w:proofErr w:type="spellEnd"/>
      <w:r w:rsidR="006F7820" w:rsidRPr="008446A5">
        <w:rPr>
          <w:sz w:val="28"/>
          <w:szCs w:val="28"/>
          <w:lang w:val="en-US"/>
        </w:rPr>
        <w:t xml:space="preserve"> 1 </w:t>
      </w:r>
      <w:r w:rsidRPr="008446A5">
        <w:rPr>
          <w:sz w:val="28"/>
          <w:szCs w:val="28"/>
          <w:lang w:val="en-US"/>
        </w:rPr>
        <w:t>s</w:t>
      </w:r>
      <w:r w:rsidR="006F7820" w:rsidRPr="008446A5">
        <w:rPr>
          <w:sz w:val="28"/>
          <w:szCs w:val="28"/>
          <w:lang w:val="en-US"/>
        </w:rPr>
        <w:t xml:space="preserve"> </w:t>
      </w:r>
      <w:proofErr w:type="spellStart"/>
      <w:r w:rsidRPr="008446A5">
        <w:rPr>
          <w:sz w:val="28"/>
          <w:szCs w:val="28"/>
          <w:lang w:val="en-US"/>
        </w:rPr>
        <w:t>bug‘doy</w:t>
      </w:r>
      <w:proofErr w:type="spellEnd"/>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makkajo‘xori</w:t>
      </w:r>
      <w:proofErr w:type="spellEnd"/>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no‘xat</w:t>
      </w:r>
      <w:proofErr w:type="spellEnd"/>
      <w:r w:rsidR="006F7820" w:rsidRPr="008446A5">
        <w:rPr>
          <w:sz w:val="28"/>
          <w:szCs w:val="28"/>
          <w:lang w:val="en-US"/>
        </w:rPr>
        <w:t xml:space="preserve">  </w:t>
      </w:r>
      <w:proofErr w:type="spellStart"/>
      <w:r w:rsidRPr="008446A5">
        <w:rPr>
          <w:sz w:val="28"/>
          <w:szCs w:val="28"/>
          <w:lang w:val="en-US"/>
        </w:rPr>
        <w:t>urug‘i</w:t>
      </w:r>
      <w:proofErr w:type="spellEnd"/>
      <w:r w:rsidR="006F7820" w:rsidRPr="008446A5">
        <w:rPr>
          <w:sz w:val="28"/>
          <w:szCs w:val="28"/>
          <w:lang w:val="en-US"/>
        </w:rPr>
        <w:t xml:space="preserve"> </w:t>
      </w:r>
      <w:proofErr w:type="spellStart"/>
      <w:r w:rsidRPr="008446A5">
        <w:rPr>
          <w:sz w:val="28"/>
          <w:szCs w:val="28"/>
          <w:lang w:val="en-US"/>
        </w:rPr>
        <w:t>ekishdan</w:t>
      </w:r>
      <w:proofErr w:type="spellEnd"/>
      <w:r w:rsidR="006F7820" w:rsidRPr="008446A5">
        <w:rPr>
          <w:sz w:val="28"/>
          <w:szCs w:val="28"/>
          <w:lang w:val="en-US"/>
        </w:rPr>
        <w:t xml:space="preserve"> </w:t>
      </w:r>
      <w:proofErr w:type="spellStart"/>
      <w:r w:rsidRPr="008446A5">
        <w:rPr>
          <w:sz w:val="28"/>
          <w:szCs w:val="28"/>
          <w:lang w:val="en-US"/>
        </w:rPr>
        <w:t>oldin</w:t>
      </w:r>
      <w:proofErr w:type="spellEnd"/>
      <w:r w:rsidR="006F7820" w:rsidRPr="008446A5">
        <w:rPr>
          <w:sz w:val="28"/>
          <w:szCs w:val="28"/>
          <w:lang w:val="en-US"/>
        </w:rPr>
        <w:t xml:space="preserve"> 50 </w:t>
      </w:r>
      <w:r w:rsidRPr="008446A5">
        <w:rPr>
          <w:sz w:val="28"/>
          <w:szCs w:val="28"/>
          <w:lang w:val="en-US"/>
        </w:rPr>
        <w:t>g</w:t>
      </w:r>
      <w:r w:rsidR="006F7820" w:rsidRPr="008446A5">
        <w:rPr>
          <w:sz w:val="28"/>
          <w:szCs w:val="28"/>
          <w:lang w:val="en-US"/>
        </w:rPr>
        <w:t xml:space="preserve"> </w:t>
      </w:r>
      <w:proofErr w:type="spellStart"/>
      <w:r w:rsidRPr="008446A5">
        <w:rPr>
          <w:sz w:val="28"/>
          <w:szCs w:val="28"/>
          <w:lang w:val="en-US"/>
        </w:rPr>
        <w:t>margans</w:t>
      </w:r>
      <w:proofErr w:type="spellEnd"/>
      <w:r w:rsidR="006F7820" w:rsidRPr="008446A5">
        <w:rPr>
          <w:sz w:val="28"/>
          <w:szCs w:val="28"/>
          <w:lang w:val="en-US"/>
        </w:rPr>
        <w:t xml:space="preserve"> </w:t>
      </w:r>
      <w:proofErr w:type="spellStart"/>
      <w:r w:rsidRPr="008446A5">
        <w:rPr>
          <w:sz w:val="28"/>
          <w:szCs w:val="28"/>
          <w:lang w:val="en-US"/>
        </w:rPr>
        <w:t>sulfat</w:t>
      </w:r>
      <w:proofErr w:type="spellEnd"/>
      <w:r w:rsidR="006F7820" w:rsidRPr="008446A5">
        <w:rPr>
          <w:sz w:val="28"/>
          <w:szCs w:val="28"/>
          <w:lang w:val="en-US"/>
        </w:rPr>
        <w:t xml:space="preserve"> </w:t>
      </w:r>
      <w:proofErr w:type="spellStart"/>
      <w:r w:rsidRPr="008446A5">
        <w:rPr>
          <w:sz w:val="28"/>
          <w:szCs w:val="28"/>
          <w:lang w:val="en-US"/>
        </w:rPr>
        <w:t>bilan</w:t>
      </w:r>
      <w:proofErr w:type="spellEnd"/>
      <w:r w:rsidR="006F7820" w:rsidRPr="008446A5">
        <w:rPr>
          <w:sz w:val="28"/>
          <w:szCs w:val="28"/>
          <w:lang w:val="en-US"/>
        </w:rPr>
        <w:t xml:space="preserve">, </w:t>
      </w:r>
      <w:proofErr w:type="spellStart"/>
      <w:r w:rsidRPr="008446A5">
        <w:rPr>
          <w:sz w:val="28"/>
          <w:szCs w:val="28"/>
          <w:lang w:val="en-US"/>
        </w:rPr>
        <w:t>zig‘ir</w:t>
      </w:r>
      <w:proofErr w:type="spellEnd"/>
      <w:r w:rsidR="006F7820" w:rsidRPr="008446A5">
        <w:rPr>
          <w:sz w:val="28"/>
          <w:szCs w:val="28"/>
          <w:lang w:val="en-US"/>
        </w:rPr>
        <w:t xml:space="preserve"> 100-200 </w:t>
      </w:r>
      <w:r w:rsidRPr="008446A5">
        <w:rPr>
          <w:sz w:val="28"/>
          <w:szCs w:val="28"/>
          <w:lang w:val="en-US"/>
        </w:rPr>
        <w:t>g</w:t>
      </w:r>
      <w:r w:rsidR="006F7820" w:rsidRPr="008446A5">
        <w:rPr>
          <w:sz w:val="28"/>
          <w:szCs w:val="28"/>
          <w:lang w:val="en-US"/>
        </w:rPr>
        <w:t xml:space="preserve"> </w:t>
      </w:r>
      <w:proofErr w:type="spellStart"/>
      <w:r w:rsidRPr="008446A5">
        <w:rPr>
          <w:sz w:val="28"/>
          <w:szCs w:val="28"/>
          <w:lang w:val="en-US"/>
        </w:rPr>
        <w:t>yoki</w:t>
      </w:r>
      <w:proofErr w:type="spellEnd"/>
      <w:r w:rsidR="006F7820" w:rsidRPr="008446A5">
        <w:rPr>
          <w:sz w:val="28"/>
          <w:szCs w:val="28"/>
          <w:lang w:val="en-US"/>
        </w:rPr>
        <w:t xml:space="preserve"> 1 </w:t>
      </w:r>
      <w:r w:rsidRPr="008446A5">
        <w:rPr>
          <w:sz w:val="28"/>
          <w:szCs w:val="28"/>
          <w:lang w:val="en-US"/>
        </w:rPr>
        <w:t>s</w:t>
      </w:r>
      <w:r w:rsidR="006F7820" w:rsidRPr="008446A5">
        <w:rPr>
          <w:sz w:val="28"/>
          <w:szCs w:val="28"/>
          <w:lang w:val="en-US"/>
        </w:rPr>
        <w:t xml:space="preserve"> </w:t>
      </w:r>
      <w:proofErr w:type="spellStart"/>
      <w:r w:rsidRPr="008446A5">
        <w:rPr>
          <w:sz w:val="28"/>
          <w:szCs w:val="28"/>
          <w:lang w:val="en-US"/>
        </w:rPr>
        <w:t>qand</w:t>
      </w:r>
      <w:proofErr w:type="spellEnd"/>
      <w:r w:rsidR="006F7820" w:rsidRPr="008446A5">
        <w:rPr>
          <w:sz w:val="28"/>
          <w:szCs w:val="28"/>
          <w:lang w:val="en-US"/>
        </w:rPr>
        <w:t xml:space="preserve"> </w:t>
      </w:r>
      <w:proofErr w:type="spellStart"/>
      <w:r w:rsidRPr="008446A5">
        <w:rPr>
          <w:sz w:val="28"/>
          <w:szCs w:val="28"/>
          <w:lang w:val="en-US"/>
        </w:rPr>
        <w:t>lavlagi</w:t>
      </w:r>
      <w:proofErr w:type="spellEnd"/>
      <w:r w:rsidR="006F7820" w:rsidRPr="008446A5">
        <w:rPr>
          <w:sz w:val="28"/>
          <w:szCs w:val="28"/>
          <w:lang w:val="en-US"/>
        </w:rPr>
        <w:t xml:space="preserve"> </w:t>
      </w:r>
      <w:proofErr w:type="spellStart"/>
      <w:r w:rsidRPr="008446A5">
        <w:rPr>
          <w:sz w:val="28"/>
          <w:szCs w:val="28"/>
          <w:lang w:val="en-US"/>
        </w:rPr>
        <w:t>urug‘i</w:t>
      </w:r>
      <w:proofErr w:type="spellEnd"/>
      <w:r w:rsidR="006F7820" w:rsidRPr="008446A5">
        <w:rPr>
          <w:sz w:val="28"/>
          <w:szCs w:val="28"/>
          <w:lang w:val="en-US"/>
        </w:rPr>
        <w:t xml:space="preserve"> 100-450 </w:t>
      </w:r>
      <w:r w:rsidRPr="008446A5">
        <w:rPr>
          <w:sz w:val="28"/>
          <w:szCs w:val="28"/>
          <w:lang w:val="en-US"/>
        </w:rPr>
        <w:t>g</w:t>
      </w:r>
      <w:r w:rsidR="006F7820" w:rsidRPr="008446A5">
        <w:rPr>
          <w:sz w:val="28"/>
          <w:szCs w:val="28"/>
          <w:lang w:val="en-US"/>
        </w:rPr>
        <w:t xml:space="preserve"> </w:t>
      </w:r>
      <w:proofErr w:type="spellStart"/>
      <w:r w:rsidRPr="008446A5">
        <w:rPr>
          <w:sz w:val="28"/>
          <w:szCs w:val="28"/>
          <w:lang w:val="en-US"/>
        </w:rPr>
        <w:t>marganes</w:t>
      </w:r>
      <w:proofErr w:type="spellEnd"/>
      <w:r w:rsidR="006F7820" w:rsidRPr="008446A5">
        <w:rPr>
          <w:sz w:val="28"/>
          <w:szCs w:val="28"/>
          <w:lang w:val="en-US"/>
        </w:rPr>
        <w:t xml:space="preserve"> </w:t>
      </w:r>
      <w:proofErr w:type="spellStart"/>
      <w:r w:rsidRPr="008446A5">
        <w:rPr>
          <w:sz w:val="28"/>
          <w:szCs w:val="28"/>
          <w:lang w:val="en-US"/>
        </w:rPr>
        <w:t>sulfat</w:t>
      </w:r>
      <w:proofErr w:type="spellEnd"/>
      <w:r w:rsidR="006F7820" w:rsidRPr="008446A5">
        <w:rPr>
          <w:sz w:val="28"/>
          <w:szCs w:val="28"/>
          <w:lang w:val="en-US"/>
        </w:rPr>
        <w:t xml:space="preserve"> </w:t>
      </w:r>
      <w:proofErr w:type="spellStart"/>
      <w:r w:rsidRPr="008446A5">
        <w:rPr>
          <w:sz w:val="28"/>
          <w:szCs w:val="28"/>
          <w:lang w:val="en-US"/>
        </w:rPr>
        <w:t>bilan</w:t>
      </w:r>
      <w:proofErr w:type="spellEnd"/>
      <w:r w:rsidR="006F7820" w:rsidRPr="008446A5">
        <w:rPr>
          <w:sz w:val="28"/>
          <w:szCs w:val="28"/>
          <w:lang w:val="en-US"/>
        </w:rPr>
        <w:t xml:space="preserve"> </w:t>
      </w:r>
      <w:proofErr w:type="spellStart"/>
      <w:r w:rsidRPr="008446A5">
        <w:rPr>
          <w:sz w:val="28"/>
          <w:szCs w:val="28"/>
          <w:lang w:val="en-US"/>
        </w:rPr>
        <w:t>aralashtiriladi</w:t>
      </w:r>
      <w:proofErr w:type="spellEnd"/>
      <w:r w:rsidR="006F7820" w:rsidRPr="008446A5">
        <w:rPr>
          <w:sz w:val="28"/>
          <w:szCs w:val="28"/>
          <w:lang w:val="en-US"/>
        </w:rPr>
        <w:t xml:space="preserve">. </w:t>
      </w:r>
      <w:proofErr w:type="spellStart"/>
      <w:r w:rsidRPr="008446A5">
        <w:rPr>
          <w:sz w:val="28"/>
          <w:szCs w:val="28"/>
          <w:lang w:val="en-US"/>
        </w:rPr>
        <w:t>Bunda</w:t>
      </w:r>
      <w:proofErr w:type="spellEnd"/>
      <w:r w:rsidR="006F7820" w:rsidRPr="008446A5">
        <w:rPr>
          <w:sz w:val="28"/>
          <w:szCs w:val="28"/>
          <w:lang w:val="en-US"/>
        </w:rPr>
        <w:t xml:space="preserve"> 150-200 </w:t>
      </w:r>
      <w:r w:rsidRPr="008446A5">
        <w:rPr>
          <w:sz w:val="28"/>
          <w:szCs w:val="28"/>
          <w:lang w:val="en-US"/>
        </w:rPr>
        <w:t>g</w:t>
      </w:r>
      <w:r w:rsidR="006F7820" w:rsidRPr="008446A5">
        <w:rPr>
          <w:sz w:val="28"/>
          <w:szCs w:val="28"/>
          <w:lang w:val="en-US"/>
        </w:rPr>
        <w:t xml:space="preserve"> </w:t>
      </w:r>
      <w:proofErr w:type="spellStart"/>
      <w:r w:rsidRPr="008446A5">
        <w:rPr>
          <w:sz w:val="28"/>
          <w:szCs w:val="28"/>
          <w:lang w:val="en-US"/>
        </w:rPr>
        <w:t>marganes</w:t>
      </w:r>
      <w:proofErr w:type="spellEnd"/>
      <w:r w:rsidR="006F7820" w:rsidRPr="008446A5">
        <w:rPr>
          <w:sz w:val="28"/>
          <w:szCs w:val="28"/>
          <w:lang w:val="en-US"/>
        </w:rPr>
        <w:t xml:space="preserve"> </w:t>
      </w:r>
      <w:proofErr w:type="spellStart"/>
      <w:r w:rsidRPr="008446A5">
        <w:rPr>
          <w:sz w:val="28"/>
          <w:szCs w:val="28"/>
          <w:lang w:val="en-US"/>
        </w:rPr>
        <w:t>sulfat</w:t>
      </w:r>
      <w:proofErr w:type="spellEnd"/>
      <w:r w:rsidR="006F7820" w:rsidRPr="008446A5">
        <w:rPr>
          <w:sz w:val="28"/>
          <w:szCs w:val="28"/>
          <w:lang w:val="en-US"/>
        </w:rPr>
        <w:t xml:space="preserve"> 100 </w:t>
      </w:r>
      <w:proofErr w:type="spellStart"/>
      <w:r w:rsidRPr="008446A5">
        <w:rPr>
          <w:sz w:val="28"/>
          <w:szCs w:val="28"/>
          <w:lang w:val="en-US"/>
        </w:rPr>
        <w:t>litr</w:t>
      </w:r>
      <w:proofErr w:type="spellEnd"/>
      <w:r w:rsidR="006F7820" w:rsidRPr="008446A5">
        <w:rPr>
          <w:sz w:val="28"/>
          <w:szCs w:val="28"/>
          <w:lang w:val="en-US"/>
        </w:rPr>
        <w:t xml:space="preserve"> </w:t>
      </w:r>
      <w:proofErr w:type="spellStart"/>
      <w:r w:rsidRPr="008446A5">
        <w:rPr>
          <w:sz w:val="28"/>
          <w:szCs w:val="28"/>
          <w:lang w:val="en-US"/>
        </w:rPr>
        <w:t>suv</w:t>
      </w:r>
      <w:proofErr w:type="spellEnd"/>
      <w:r w:rsidR="006F7820" w:rsidRPr="008446A5">
        <w:rPr>
          <w:sz w:val="28"/>
          <w:szCs w:val="28"/>
          <w:lang w:val="en-US"/>
        </w:rPr>
        <w:t xml:space="preserve"> </w:t>
      </w:r>
      <w:proofErr w:type="spellStart"/>
      <w:r w:rsidRPr="008446A5">
        <w:rPr>
          <w:sz w:val="28"/>
          <w:szCs w:val="28"/>
          <w:lang w:val="en-US"/>
        </w:rPr>
        <w:t>bilan</w:t>
      </w:r>
      <w:proofErr w:type="spellEnd"/>
      <w:r w:rsidR="006F7820" w:rsidRPr="008446A5">
        <w:rPr>
          <w:sz w:val="28"/>
          <w:szCs w:val="28"/>
          <w:lang w:val="en-US"/>
        </w:rPr>
        <w:t xml:space="preserve"> </w:t>
      </w:r>
      <w:proofErr w:type="spellStart"/>
      <w:r w:rsidRPr="008446A5">
        <w:rPr>
          <w:sz w:val="28"/>
          <w:szCs w:val="28"/>
          <w:lang w:val="en-US"/>
        </w:rPr>
        <w:t>aralashtirilib</w:t>
      </w:r>
      <w:proofErr w:type="spellEnd"/>
      <w:r w:rsidR="006F7820" w:rsidRPr="008446A5">
        <w:rPr>
          <w:sz w:val="28"/>
          <w:szCs w:val="28"/>
          <w:lang w:val="en-US"/>
        </w:rPr>
        <w:t xml:space="preserve"> </w:t>
      </w:r>
      <w:proofErr w:type="spellStart"/>
      <w:r w:rsidRPr="008446A5">
        <w:rPr>
          <w:sz w:val="28"/>
          <w:szCs w:val="28"/>
          <w:lang w:val="en-US"/>
        </w:rPr>
        <w:t>traktorlar</w:t>
      </w:r>
      <w:proofErr w:type="spellEnd"/>
      <w:r w:rsidR="006F7820" w:rsidRPr="008446A5">
        <w:rPr>
          <w:sz w:val="28"/>
          <w:szCs w:val="28"/>
          <w:lang w:val="en-US"/>
        </w:rPr>
        <w:t xml:space="preserve"> </w:t>
      </w:r>
      <w:proofErr w:type="spellStart"/>
      <w:r w:rsidRPr="008446A5">
        <w:rPr>
          <w:sz w:val="28"/>
          <w:szCs w:val="28"/>
          <w:lang w:val="en-US"/>
        </w:rPr>
        <w:t>yordamida</w:t>
      </w:r>
      <w:proofErr w:type="spellEnd"/>
      <w:r w:rsidR="006F7820" w:rsidRPr="008446A5">
        <w:rPr>
          <w:sz w:val="28"/>
          <w:szCs w:val="28"/>
          <w:lang w:val="en-US"/>
        </w:rPr>
        <w:t xml:space="preserve"> </w:t>
      </w:r>
      <w:proofErr w:type="spellStart"/>
      <w:r w:rsidRPr="008446A5">
        <w:rPr>
          <w:sz w:val="28"/>
          <w:szCs w:val="28"/>
          <w:lang w:val="en-US"/>
        </w:rPr>
        <w:t>barglar</w:t>
      </w:r>
      <w:proofErr w:type="spellEnd"/>
      <w:r w:rsidR="006F7820" w:rsidRPr="008446A5">
        <w:rPr>
          <w:sz w:val="28"/>
          <w:szCs w:val="28"/>
          <w:lang w:val="en-US"/>
        </w:rPr>
        <w:t xml:space="preserve"> </w:t>
      </w:r>
      <w:proofErr w:type="spellStart"/>
      <w:r w:rsidRPr="008446A5">
        <w:rPr>
          <w:sz w:val="28"/>
          <w:szCs w:val="28"/>
          <w:lang w:val="en-US"/>
        </w:rPr>
        <w:t>orqali</w:t>
      </w:r>
      <w:proofErr w:type="spellEnd"/>
      <w:r w:rsidR="006F7820" w:rsidRPr="008446A5">
        <w:rPr>
          <w:sz w:val="28"/>
          <w:szCs w:val="28"/>
          <w:lang w:val="en-US"/>
        </w:rPr>
        <w:t xml:space="preserve"> </w:t>
      </w:r>
      <w:proofErr w:type="spellStart"/>
      <w:r w:rsidRPr="008446A5">
        <w:rPr>
          <w:sz w:val="28"/>
          <w:szCs w:val="28"/>
          <w:lang w:val="en-US"/>
        </w:rPr>
        <w:t>oziqlantiriladi</w:t>
      </w:r>
      <w:proofErr w:type="spellEnd"/>
      <w:r w:rsidR="006F7820" w:rsidRPr="008446A5">
        <w:rPr>
          <w:sz w:val="28"/>
          <w:szCs w:val="28"/>
          <w:lang w:val="en-US"/>
        </w:rPr>
        <w:t xml:space="preserve">. </w:t>
      </w:r>
      <w:proofErr w:type="spellStart"/>
      <w:r w:rsidRPr="008446A5">
        <w:rPr>
          <w:sz w:val="28"/>
          <w:szCs w:val="28"/>
          <w:lang w:val="en-US"/>
        </w:rPr>
        <w:t>Marganes</w:t>
      </w:r>
      <w:proofErr w:type="spellEnd"/>
      <w:r w:rsidR="006F7820" w:rsidRPr="008446A5">
        <w:rPr>
          <w:sz w:val="28"/>
          <w:szCs w:val="28"/>
          <w:lang w:val="en-US"/>
        </w:rPr>
        <w:t xml:space="preserve"> </w:t>
      </w:r>
      <w:proofErr w:type="spellStart"/>
      <w:r w:rsidRPr="008446A5">
        <w:rPr>
          <w:sz w:val="28"/>
          <w:szCs w:val="28"/>
          <w:lang w:val="en-US"/>
        </w:rPr>
        <w:t>tanqisligi</w:t>
      </w:r>
      <w:proofErr w:type="spellEnd"/>
      <w:r w:rsidR="006F7820" w:rsidRPr="008446A5">
        <w:rPr>
          <w:sz w:val="28"/>
          <w:szCs w:val="28"/>
          <w:lang w:val="en-US"/>
        </w:rPr>
        <w:t xml:space="preserve"> </w:t>
      </w:r>
      <w:proofErr w:type="spellStart"/>
      <w:r w:rsidRPr="008446A5">
        <w:rPr>
          <w:sz w:val="28"/>
          <w:szCs w:val="28"/>
          <w:lang w:val="en-US"/>
        </w:rPr>
        <w:t>torfli</w:t>
      </w:r>
      <w:proofErr w:type="spellEnd"/>
      <w:r w:rsidR="006F7820" w:rsidRPr="008446A5">
        <w:rPr>
          <w:sz w:val="28"/>
          <w:szCs w:val="28"/>
          <w:lang w:val="en-US"/>
        </w:rPr>
        <w:t xml:space="preserve">, </w:t>
      </w:r>
      <w:proofErr w:type="spellStart"/>
      <w:r w:rsidRPr="008446A5">
        <w:rPr>
          <w:sz w:val="28"/>
          <w:szCs w:val="28"/>
          <w:lang w:val="en-US"/>
        </w:rPr>
        <w:t>karbonatli</w:t>
      </w:r>
      <w:proofErr w:type="spellEnd"/>
      <w:r w:rsidR="006F7820" w:rsidRPr="008446A5">
        <w:rPr>
          <w:sz w:val="28"/>
          <w:szCs w:val="28"/>
          <w:lang w:val="en-US"/>
        </w:rPr>
        <w:t xml:space="preserve">, </w:t>
      </w:r>
      <w:proofErr w:type="spellStart"/>
      <w:r w:rsidRPr="008446A5">
        <w:rPr>
          <w:sz w:val="28"/>
          <w:szCs w:val="28"/>
          <w:lang w:val="en-US"/>
        </w:rPr>
        <w:t>qumli</w:t>
      </w:r>
      <w:proofErr w:type="spellEnd"/>
      <w:r w:rsidR="006F7820" w:rsidRPr="008446A5">
        <w:rPr>
          <w:sz w:val="28"/>
          <w:szCs w:val="28"/>
          <w:lang w:val="en-US"/>
        </w:rPr>
        <w:t xml:space="preserve">, </w:t>
      </w:r>
      <w:proofErr w:type="spellStart"/>
      <w:r w:rsidRPr="008446A5">
        <w:rPr>
          <w:sz w:val="28"/>
          <w:szCs w:val="28"/>
          <w:lang w:val="en-US"/>
        </w:rPr>
        <w:t>qayir</w:t>
      </w:r>
      <w:proofErr w:type="spellEnd"/>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o‘tloqi</w:t>
      </w:r>
      <w:proofErr w:type="spellEnd"/>
      <w:r w:rsidR="006F7820" w:rsidRPr="008446A5">
        <w:rPr>
          <w:sz w:val="28"/>
          <w:szCs w:val="28"/>
          <w:lang w:val="en-US"/>
        </w:rPr>
        <w:t xml:space="preserve"> </w:t>
      </w:r>
      <w:proofErr w:type="spellStart"/>
      <w:r w:rsidRPr="008446A5">
        <w:rPr>
          <w:sz w:val="28"/>
          <w:szCs w:val="28"/>
          <w:lang w:val="en-US"/>
        </w:rPr>
        <w:t>qora</w:t>
      </w:r>
      <w:proofErr w:type="spellEnd"/>
      <w:r w:rsidR="006F7820" w:rsidRPr="008446A5">
        <w:rPr>
          <w:sz w:val="28"/>
          <w:szCs w:val="28"/>
          <w:lang w:val="en-US"/>
        </w:rPr>
        <w:t xml:space="preserve">, </w:t>
      </w:r>
      <w:proofErr w:type="spellStart"/>
      <w:r w:rsidRPr="008446A5">
        <w:rPr>
          <w:sz w:val="28"/>
          <w:szCs w:val="28"/>
          <w:lang w:val="en-US"/>
        </w:rPr>
        <w:t>neytral</w:t>
      </w:r>
      <w:proofErr w:type="spellEnd"/>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ishqoriy</w:t>
      </w:r>
      <w:proofErr w:type="spellEnd"/>
      <w:r w:rsidR="006F7820" w:rsidRPr="008446A5">
        <w:rPr>
          <w:sz w:val="28"/>
          <w:szCs w:val="28"/>
          <w:lang w:val="en-US"/>
        </w:rPr>
        <w:t xml:space="preserve"> </w:t>
      </w:r>
      <w:proofErr w:type="spellStart"/>
      <w:r w:rsidRPr="008446A5">
        <w:rPr>
          <w:sz w:val="28"/>
          <w:szCs w:val="28"/>
          <w:lang w:val="en-US"/>
        </w:rPr>
        <w:t>tuproqlardagi</w:t>
      </w:r>
      <w:proofErr w:type="spellEnd"/>
      <w:r w:rsidR="006F7820" w:rsidRPr="008446A5">
        <w:rPr>
          <w:sz w:val="28"/>
          <w:szCs w:val="28"/>
          <w:lang w:val="en-US"/>
        </w:rPr>
        <w:t xml:space="preserve"> </w:t>
      </w:r>
      <w:proofErr w:type="spellStart"/>
      <w:r w:rsidRPr="008446A5">
        <w:rPr>
          <w:sz w:val="28"/>
          <w:szCs w:val="28"/>
          <w:lang w:val="en-US"/>
        </w:rPr>
        <w:t>ekinlarda</w:t>
      </w:r>
      <w:proofErr w:type="spellEnd"/>
      <w:r w:rsidR="006F7820" w:rsidRPr="008446A5">
        <w:rPr>
          <w:sz w:val="28"/>
          <w:szCs w:val="28"/>
          <w:lang w:val="en-US"/>
        </w:rPr>
        <w:t xml:space="preserve"> </w:t>
      </w:r>
      <w:proofErr w:type="spellStart"/>
      <w:r w:rsidRPr="008446A5">
        <w:rPr>
          <w:sz w:val="28"/>
          <w:szCs w:val="28"/>
          <w:lang w:val="en-US"/>
        </w:rPr>
        <w:t>keskin</w:t>
      </w:r>
      <w:proofErr w:type="spellEnd"/>
      <w:r w:rsidR="006F7820" w:rsidRPr="008446A5">
        <w:rPr>
          <w:sz w:val="28"/>
          <w:szCs w:val="28"/>
          <w:lang w:val="en-US"/>
        </w:rPr>
        <w:t xml:space="preserve"> </w:t>
      </w:r>
      <w:proofErr w:type="spellStart"/>
      <w:r w:rsidRPr="008446A5">
        <w:rPr>
          <w:sz w:val="28"/>
          <w:szCs w:val="28"/>
          <w:lang w:val="en-US"/>
        </w:rPr>
        <w:t>sezilishi</w:t>
      </w:r>
      <w:proofErr w:type="spellEnd"/>
      <w:r w:rsidR="006F7820" w:rsidRPr="008446A5">
        <w:rPr>
          <w:sz w:val="28"/>
          <w:szCs w:val="28"/>
          <w:lang w:val="en-US"/>
        </w:rPr>
        <w:t xml:space="preserve"> </w:t>
      </w:r>
      <w:proofErr w:type="spellStart"/>
      <w:r w:rsidRPr="008446A5">
        <w:rPr>
          <w:sz w:val="28"/>
          <w:szCs w:val="28"/>
          <w:lang w:val="en-US"/>
        </w:rPr>
        <w:t>mumkin</w:t>
      </w:r>
      <w:proofErr w:type="spellEnd"/>
      <w:r w:rsidR="006F7820" w:rsidRPr="008446A5">
        <w:rPr>
          <w:sz w:val="28"/>
          <w:szCs w:val="28"/>
          <w:lang w:val="en-US"/>
        </w:rPr>
        <w:t xml:space="preserve">. </w:t>
      </w:r>
      <w:proofErr w:type="spellStart"/>
      <w:r w:rsidRPr="008446A5">
        <w:rPr>
          <w:sz w:val="28"/>
          <w:szCs w:val="28"/>
          <w:lang w:val="en-US"/>
        </w:rPr>
        <w:t>Marganes</w:t>
      </w:r>
      <w:proofErr w:type="spellEnd"/>
      <w:r w:rsidR="006F7820" w:rsidRPr="008446A5">
        <w:rPr>
          <w:sz w:val="28"/>
          <w:szCs w:val="28"/>
          <w:lang w:val="en-US"/>
        </w:rPr>
        <w:t xml:space="preserve"> </w:t>
      </w:r>
      <w:proofErr w:type="spellStart"/>
      <w:r w:rsidRPr="008446A5">
        <w:rPr>
          <w:sz w:val="28"/>
          <w:szCs w:val="28"/>
          <w:lang w:val="en-US"/>
        </w:rPr>
        <w:t>tanqisligi</w:t>
      </w:r>
      <w:proofErr w:type="spellEnd"/>
      <w:r w:rsidR="006F7820" w:rsidRPr="008446A5">
        <w:rPr>
          <w:sz w:val="28"/>
          <w:szCs w:val="28"/>
          <w:lang w:val="en-US"/>
        </w:rPr>
        <w:t xml:space="preserve"> </w:t>
      </w:r>
      <w:proofErr w:type="spellStart"/>
      <w:r w:rsidRPr="008446A5">
        <w:rPr>
          <w:sz w:val="28"/>
          <w:szCs w:val="28"/>
          <w:lang w:val="en-US"/>
        </w:rPr>
        <w:t>ayniqsa</w:t>
      </w:r>
      <w:proofErr w:type="spellEnd"/>
      <w:r w:rsidR="006F7820" w:rsidRPr="008446A5">
        <w:rPr>
          <w:sz w:val="28"/>
          <w:szCs w:val="28"/>
          <w:lang w:val="en-US"/>
        </w:rPr>
        <w:t xml:space="preserve"> </w:t>
      </w:r>
      <w:proofErr w:type="spellStart"/>
      <w:r w:rsidRPr="008446A5">
        <w:rPr>
          <w:sz w:val="28"/>
          <w:szCs w:val="28"/>
          <w:lang w:val="en-US"/>
        </w:rPr>
        <w:t>temirning</w:t>
      </w:r>
      <w:proofErr w:type="spellEnd"/>
      <w:r w:rsidR="006F7820" w:rsidRPr="008446A5">
        <w:rPr>
          <w:sz w:val="28"/>
          <w:szCs w:val="28"/>
          <w:lang w:val="en-US"/>
        </w:rPr>
        <w:t xml:space="preserve"> </w:t>
      </w:r>
      <w:proofErr w:type="spellStart"/>
      <w:r w:rsidRPr="008446A5">
        <w:rPr>
          <w:sz w:val="28"/>
          <w:szCs w:val="28"/>
          <w:lang w:val="en-US"/>
        </w:rPr>
        <w:t>eruvchan</w:t>
      </w:r>
      <w:proofErr w:type="spellEnd"/>
      <w:r w:rsidR="006F7820" w:rsidRPr="008446A5">
        <w:rPr>
          <w:sz w:val="28"/>
          <w:szCs w:val="28"/>
          <w:lang w:val="en-US"/>
        </w:rPr>
        <w:t xml:space="preserve"> </w:t>
      </w:r>
      <w:proofErr w:type="spellStart"/>
      <w:r w:rsidRPr="008446A5">
        <w:rPr>
          <w:sz w:val="28"/>
          <w:szCs w:val="28"/>
          <w:lang w:val="en-US"/>
        </w:rPr>
        <w:t>birikmalari</w:t>
      </w:r>
      <w:proofErr w:type="spellEnd"/>
      <w:r w:rsidR="006F7820" w:rsidRPr="008446A5">
        <w:rPr>
          <w:sz w:val="28"/>
          <w:szCs w:val="28"/>
          <w:lang w:val="en-US"/>
        </w:rPr>
        <w:t xml:space="preserve"> </w:t>
      </w:r>
      <w:proofErr w:type="spellStart"/>
      <w:r w:rsidRPr="008446A5">
        <w:rPr>
          <w:sz w:val="28"/>
          <w:szCs w:val="28"/>
          <w:lang w:val="en-US"/>
        </w:rPr>
        <w:t>ko‘p</w:t>
      </w:r>
      <w:proofErr w:type="spellEnd"/>
      <w:r w:rsidR="006F7820" w:rsidRPr="008446A5">
        <w:rPr>
          <w:sz w:val="28"/>
          <w:szCs w:val="28"/>
          <w:lang w:val="en-US"/>
        </w:rPr>
        <w:t xml:space="preserve"> </w:t>
      </w:r>
      <w:proofErr w:type="spellStart"/>
      <w:r w:rsidRPr="008446A5">
        <w:rPr>
          <w:sz w:val="28"/>
          <w:szCs w:val="28"/>
          <w:lang w:val="en-US"/>
        </w:rPr>
        <w:t>bo‘lgan</w:t>
      </w:r>
      <w:proofErr w:type="spellEnd"/>
      <w:r w:rsidR="006F7820" w:rsidRPr="008446A5">
        <w:rPr>
          <w:sz w:val="28"/>
          <w:szCs w:val="28"/>
          <w:lang w:val="en-US"/>
        </w:rPr>
        <w:t xml:space="preserve"> </w:t>
      </w:r>
      <w:proofErr w:type="spellStart"/>
      <w:r w:rsidRPr="008446A5">
        <w:rPr>
          <w:sz w:val="28"/>
          <w:szCs w:val="28"/>
          <w:lang w:val="en-US"/>
        </w:rPr>
        <w:t>tuproqlarda</w:t>
      </w:r>
      <w:proofErr w:type="spellEnd"/>
      <w:r w:rsidR="006F7820" w:rsidRPr="008446A5">
        <w:rPr>
          <w:sz w:val="28"/>
          <w:szCs w:val="28"/>
          <w:lang w:val="en-US"/>
        </w:rPr>
        <w:t xml:space="preserve"> </w:t>
      </w:r>
      <w:proofErr w:type="spellStart"/>
      <w:r w:rsidRPr="008446A5">
        <w:rPr>
          <w:sz w:val="28"/>
          <w:szCs w:val="28"/>
          <w:lang w:val="en-US"/>
        </w:rPr>
        <w:t>yaqqol</w:t>
      </w:r>
      <w:proofErr w:type="spellEnd"/>
      <w:r w:rsidR="006F7820" w:rsidRPr="008446A5">
        <w:rPr>
          <w:sz w:val="28"/>
          <w:szCs w:val="28"/>
          <w:lang w:val="en-US"/>
        </w:rPr>
        <w:t xml:space="preserve"> </w:t>
      </w:r>
      <w:proofErr w:type="spellStart"/>
      <w:r w:rsidRPr="008446A5">
        <w:rPr>
          <w:sz w:val="28"/>
          <w:szCs w:val="28"/>
          <w:lang w:val="en-US"/>
        </w:rPr>
        <w:t>seziladi</w:t>
      </w:r>
      <w:proofErr w:type="spellEnd"/>
      <w:r w:rsidR="006F7820" w:rsidRPr="008446A5">
        <w:rPr>
          <w:sz w:val="28"/>
          <w:szCs w:val="28"/>
          <w:lang w:val="en-US"/>
        </w:rPr>
        <w:t xml:space="preserve">. </w:t>
      </w:r>
      <w:proofErr w:type="spellStart"/>
      <w:r w:rsidRPr="008446A5">
        <w:rPr>
          <w:sz w:val="28"/>
          <w:szCs w:val="28"/>
          <w:lang w:val="en-US"/>
        </w:rPr>
        <w:t>O‘simliklarda</w:t>
      </w:r>
      <w:proofErr w:type="spellEnd"/>
      <w:r w:rsidR="006F7820" w:rsidRPr="008446A5">
        <w:rPr>
          <w:sz w:val="28"/>
          <w:szCs w:val="28"/>
          <w:lang w:val="en-US"/>
        </w:rPr>
        <w:t xml:space="preserve"> </w:t>
      </w:r>
      <w:proofErr w:type="spellStart"/>
      <w:r w:rsidRPr="008446A5">
        <w:rPr>
          <w:sz w:val="28"/>
          <w:szCs w:val="28"/>
          <w:lang w:val="en-US"/>
        </w:rPr>
        <w:t>marganes</w:t>
      </w:r>
      <w:proofErr w:type="spellEnd"/>
      <w:r w:rsidR="006F7820" w:rsidRPr="008446A5">
        <w:rPr>
          <w:sz w:val="28"/>
          <w:szCs w:val="28"/>
          <w:lang w:val="en-US"/>
        </w:rPr>
        <w:t xml:space="preserve"> </w:t>
      </w:r>
      <w:proofErr w:type="spellStart"/>
      <w:r w:rsidRPr="008446A5">
        <w:rPr>
          <w:sz w:val="28"/>
          <w:szCs w:val="28"/>
          <w:lang w:val="en-US"/>
        </w:rPr>
        <w:t>tanqisligi</w:t>
      </w:r>
      <w:proofErr w:type="spellEnd"/>
      <w:r w:rsidR="006F7820" w:rsidRPr="008446A5">
        <w:rPr>
          <w:sz w:val="28"/>
          <w:szCs w:val="28"/>
          <w:lang w:val="en-US"/>
        </w:rPr>
        <w:t xml:space="preserve">, </w:t>
      </w:r>
      <w:proofErr w:type="spellStart"/>
      <w:r w:rsidRPr="008446A5">
        <w:rPr>
          <w:sz w:val="28"/>
          <w:szCs w:val="28"/>
          <w:lang w:val="en-US"/>
        </w:rPr>
        <w:t>uning</w:t>
      </w:r>
      <w:proofErr w:type="spellEnd"/>
      <w:r w:rsidR="006F7820" w:rsidRPr="008446A5">
        <w:rPr>
          <w:sz w:val="28"/>
          <w:szCs w:val="28"/>
          <w:lang w:val="en-US"/>
        </w:rPr>
        <w:t xml:space="preserve"> </w:t>
      </w:r>
      <w:proofErr w:type="spellStart"/>
      <w:r w:rsidRPr="008446A5">
        <w:rPr>
          <w:sz w:val="28"/>
          <w:szCs w:val="28"/>
          <w:lang w:val="en-US"/>
        </w:rPr>
        <w:t>kam</w:t>
      </w:r>
      <w:proofErr w:type="spellEnd"/>
      <w:r w:rsidR="006F7820" w:rsidRPr="008446A5">
        <w:rPr>
          <w:sz w:val="28"/>
          <w:szCs w:val="28"/>
          <w:lang w:val="en-US"/>
        </w:rPr>
        <w:t xml:space="preserve"> </w:t>
      </w:r>
      <w:proofErr w:type="spellStart"/>
      <w:r w:rsidRPr="008446A5">
        <w:rPr>
          <w:sz w:val="28"/>
          <w:szCs w:val="28"/>
          <w:lang w:val="en-US"/>
        </w:rPr>
        <w:t>harakatchanligi</w:t>
      </w:r>
      <w:proofErr w:type="spellEnd"/>
      <w:r w:rsidR="006F7820" w:rsidRPr="008446A5">
        <w:rPr>
          <w:sz w:val="28"/>
          <w:szCs w:val="28"/>
          <w:lang w:val="en-US"/>
        </w:rPr>
        <w:t xml:space="preserve"> </w:t>
      </w:r>
      <w:proofErr w:type="spellStart"/>
      <w:r w:rsidRPr="008446A5">
        <w:rPr>
          <w:sz w:val="28"/>
          <w:szCs w:val="28"/>
          <w:lang w:val="en-US"/>
        </w:rPr>
        <w:t>tufayli</w:t>
      </w:r>
      <w:proofErr w:type="spellEnd"/>
      <w:r w:rsidR="006F7820" w:rsidRPr="008446A5">
        <w:rPr>
          <w:sz w:val="28"/>
          <w:szCs w:val="28"/>
          <w:lang w:val="en-US"/>
        </w:rPr>
        <w:t xml:space="preserve"> </w:t>
      </w:r>
      <w:proofErr w:type="spellStart"/>
      <w:r w:rsidRPr="008446A5">
        <w:rPr>
          <w:sz w:val="28"/>
          <w:szCs w:val="28"/>
          <w:lang w:val="en-US"/>
        </w:rPr>
        <w:t>ko‘proq</w:t>
      </w:r>
      <w:proofErr w:type="spellEnd"/>
      <w:r w:rsidR="006F7820" w:rsidRPr="008446A5">
        <w:rPr>
          <w:sz w:val="28"/>
          <w:szCs w:val="28"/>
          <w:lang w:val="en-US"/>
        </w:rPr>
        <w:t xml:space="preserve"> </w:t>
      </w:r>
      <w:proofErr w:type="spellStart"/>
      <w:r w:rsidRPr="008446A5">
        <w:rPr>
          <w:sz w:val="28"/>
          <w:szCs w:val="28"/>
          <w:lang w:val="en-US"/>
        </w:rPr>
        <w:t>yosh</w:t>
      </w:r>
      <w:proofErr w:type="spellEnd"/>
      <w:r w:rsidR="006F7820" w:rsidRPr="008446A5">
        <w:rPr>
          <w:sz w:val="28"/>
          <w:szCs w:val="28"/>
          <w:lang w:val="en-US"/>
        </w:rPr>
        <w:t xml:space="preserve"> </w:t>
      </w:r>
      <w:proofErr w:type="spellStart"/>
      <w:r w:rsidRPr="008446A5">
        <w:rPr>
          <w:sz w:val="28"/>
          <w:szCs w:val="28"/>
          <w:lang w:val="en-US"/>
        </w:rPr>
        <w:t>barglarda</w:t>
      </w:r>
      <w:proofErr w:type="spellEnd"/>
      <w:r w:rsidR="006F7820" w:rsidRPr="008446A5">
        <w:rPr>
          <w:sz w:val="28"/>
          <w:szCs w:val="28"/>
          <w:lang w:val="en-US"/>
        </w:rPr>
        <w:t xml:space="preserve"> </w:t>
      </w:r>
      <w:proofErr w:type="spellStart"/>
      <w:r w:rsidRPr="008446A5">
        <w:rPr>
          <w:sz w:val="28"/>
          <w:szCs w:val="28"/>
          <w:lang w:val="en-US"/>
        </w:rPr>
        <w:t>seziladi</w:t>
      </w:r>
      <w:proofErr w:type="spellEnd"/>
      <w:r w:rsidR="006F7820" w:rsidRPr="008446A5">
        <w:rPr>
          <w:sz w:val="28"/>
          <w:szCs w:val="28"/>
          <w:lang w:val="en-US"/>
        </w:rPr>
        <w:t>.</w:t>
      </w:r>
    </w:p>
    <w:p w:rsidR="006F7820" w:rsidRPr="00E1198B" w:rsidRDefault="00E1198B" w:rsidP="00E07146">
      <w:pPr>
        <w:spacing w:line="276" w:lineRule="auto"/>
        <w:ind w:firstLine="720"/>
        <w:jc w:val="both"/>
        <w:rPr>
          <w:sz w:val="28"/>
          <w:szCs w:val="28"/>
          <w:lang w:val="uz-Cyrl-UZ"/>
        </w:rPr>
      </w:pPr>
      <w:proofErr w:type="spellStart"/>
      <w:r w:rsidRPr="008446A5">
        <w:rPr>
          <w:sz w:val="28"/>
          <w:szCs w:val="28"/>
          <w:lang w:val="en-US"/>
        </w:rPr>
        <w:t>G‘o‘za</w:t>
      </w:r>
      <w:proofErr w:type="spellEnd"/>
      <w:r w:rsidR="006F7820" w:rsidRPr="008446A5">
        <w:rPr>
          <w:sz w:val="28"/>
          <w:szCs w:val="28"/>
          <w:lang w:val="en-US"/>
        </w:rPr>
        <w:t xml:space="preserve"> </w:t>
      </w:r>
      <w:proofErr w:type="spellStart"/>
      <w:r w:rsidRPr="008446A5">
        <w:rPr>
          <w:sz w:val="28"/>
          <w:szCs w:val="28"/>
          <w:lang w:val="en-US"/>
        </w:rPr>
        <w:t>bargining</w:t>
      </w:r>
      <w:proofErr w:type="spellEnd"/>
      <w:r w:rsidR="006F7820" w:rsidRPr="008446A5">
        <w:rPr>
          <w:sz w:val="28"/>
          <w:szCs w:val="28"/>
          <w:lang w:val="en-US"/>
        </w:rPr>
        <w:t xml:space="preserve"> </w:t>
      </w:r>
      <w:proofErr w:type="spellStart"/>
      <w:r w:rsidRPr="008446A5">
        <w:rPr>
          <w:sz w:val="28"/>
          <w:szCs w:val="28"/>
          <w:lang w:val="en-US"/>
        </w:rPr>
        <w:t>quruq</w:t>
      </w:r>
      <w:proofErr w:type="spellEnd"/>
      <w:r w:rsidR="006F7820" w:rsidRPr="008446A5">
        <w:rPr>
          <w:sz w:val="28"/>
          <w:szCs w:val="28"/>
          <w:lang w:val="en-US"/>
        </w:rPr>
        <w:t xml:space="preserve"> </w:t>
      </w:r>
      <w:proofErr w:type="spellStart"/>
      <w:r w:rsidRPr="008446A5">
        <w:rPr>
          <w:sz w:val="28"/>
          <w:szCs w:val="28"/>
          <w:lang w:val="en-US"/>
        </w:rPr>
        <w:t>massasida</w:t>
      </w:r>
      <w:proofErr w:type="spellEnd"/>
      <w:r w:rsidR="006F7820" w:rsidRPr="008446A5">
        <w:rPr>
          <w:sz w:val="28"/>
          <w:szCs w:val="28"/>
          <w:lang w:val="en-US"/>
        </w:rPr>
        <w:t xml:space="preserve"> 240 </w:t>
      </w:r>
      <w:r w:rsidRPr="008446A5">
        <w:rPr>
          <w:sz w:val="28"/>
          <w:szCs w:val="28"/>
          <w:lang w:val="en-US"/>
        </w:rPr>
        <w:t>mg</w:t>
      </w:r>
      <w:r w:rsidR="006F7820" w:rsidRPr="008446A5">
        <w:rPr>
          <w:sz w:val="28"/>
          <w:szCs w:val="28"/>
          <w:lang w:val="en-US"/>
        </w:rPr>
        <w:t xml:space="preserve"> </w:t>
      </w:r>
      <w:proofErr w:type="spellStart"/>
      <w:r w:rsidRPr="008446A5">
        <w:rPr>
          <w:sz w:val="28"/>
          <w:szCs w:val="28"/>
          <w:lang w:val="en-US"/>
        </w:rPr>
        <w:t>gacha</w:t>
      </w:r>
      <w:proofErr w:type="spellEnd"/>
      <w:r w:rsidR="006F7820" w:rsidRPr="008446A5">
        <w:rPr>
          <w:sz w:val="28"/>
          <w:szCs w:val="28"/>
          <w:lang w:val="en-US"/>
        </w:rPr>
        <w:t xml:space="preserve"> </w:t>
      </w:r>
      <w:proofErr w:type="spellStart"/>
      <w:r w:rsidRPr="008446A5">
        <w:rPr>
          <w:sz w:val="28"/>
          <w:szCs w:val="28"/>
          <w:lang w:val="en-US"/>
        </w:rPr>
        <w:t>marganes</w:t>
      </w:r>
      <w:proofErr w:type="spellEnd"/>
      <w:r w:rsidR="006F7820" w:rsidRPr="008446A5">
        <w:rPr>
          <w:sz w:val="28"/>
          <w:szCs w:val="28"/>
          <w:lang w:val="en-US"/>
        </w:rPr>
        <w:t xml:space="preserve"> </w:t>
      </w:r>
      <w:proofErr w:type="spellStart"/>
      <w:r w:rsidRPr="008446A5">
        <w:rPr>
          <w:sz w:val="28"/>
          <w:szCs w:val="28"/>
          <w:lang w:val="en-US"/>
        </w:rPr>
        <w:t>bo‘ladi</w:t>
      </w:r>
      <w:proofErr w:type="spellEnd"/>
      <w:r w:rsidR="006F7820" w:rsidRPr="008446A5">
        <w:rPr>
          <w:sz w:val="28"/>
          <w:szCs w:val="28"/>
          <w:lang w:val="en-US"/>
        </w:rPr>
        <w:t xml:space="preserve">. </w:t>
      </w:r>
      <w:proofErr w:type="spellStart"/>
      <w:r w:rsidRPr="008446A5">
        <w:rPr>
          <w:sz w:val="28"/>
          <w:szCs w:val="28"/>
          <w:lang w:val="en-US"/>
        </w:rPr>
        <w:t>Marganes</w:t>
      </w:r>
      <w:proofErr w:type="spellEnd"/>
      <w:r w:rsidR="006F7820" w:rsidRPr="008446A5">
        <w:rPr>
          <w:sz w:val="28"/>
          <w:szCs w:val="28"/>
          <w:lang w:val="en-US"/>
        </w:rPr>
        <w:t xml:space="preserve"> </w:t>
      </w:r>
      <w:proofErr w:type="spellStart"/>
      <w:r w:rsidRPr="008446A5">
        <w:rPr>
          <w:sz w:val="28"/>
          <w:szCs w:val="28"/>
          <w:lang w:val="en-US"/>
        </w:rPr>
        <w:t>tanqisligi</w:t>
      </w:r>
      <w:proofErr w:type="spellEnd"/>
      <w:r w:rsidR="006F7820" w:rsidRPr="008446A5">
        <w:rPr>
          <w:sz w:val="28"/>
          <w:szCs w:val="28"/>
          <w:lang w:val="en-US"/>
        </w:rPr>
        <w:t xml:space="preserve"> </w:t>
      </w:r>
      <w:proofErr w:type="spellStart"/>
      <w:r w:rsidRPr="008446A5">
        <w:rPr>
          <w:sz w:val="28"/>
          <w:szCs w:val="28"/>
          <w:lang w:val="en-US"/>
        </w:rPr>
        <w:t>ko‘pgina</w:t>
      </w:r>
      <w:proofErr w:type="spellEnd"/>
      <w:r w:rsidR="006F7820" w:rsidRPr="008446A5">
        <w:rPr>
          <w:sz w:val="28"/>
          <w:szCs w:val="28"/>
          <w:lang w:val="en-US"/>
        </w:rPr>
        <w:t xml:space="preserve"> </w:t>
      </w:r>
      <w:proofErr w:type="spellStart"/>
      <w:r w:rsidRPr="008446A5">
        <w:rPr>
          <w:sz w:val="28"/>
          <w:szCs w:val="28"/>
          <w:lang w:val="en-US"/>
        </w:rPr>
        <w:t>o‘simliklarda</w:t>
      </w:r>
      <w:proofErr w:type="spellEnd"/>
      <w:r w:rsidR="006F7820" w:rsidRPr="008446A5">
        <w:rPr>
          <w:sz w:val="28"/>
          <w:szCs w:val="28"/>
          <w:lang w:val="en-US"/>
        </w:rPr>
        <w:t xml:space="preserve"> </w:t>
      </w:r>
      <w:proofErr w:type="spellStart"/>
      <w:r w:rsidRPr="008446A5">
        <w:rPr>
          <w:sz w:val="28"/>
          <w:szCs w:val="28"/>
          <w:lang w:val="en-US"/>
        </w:rPr>
        <w:t>kuzatiladi</w:t>
      </w:r>
      <w:proofErr w:type="spellEnd"/>
      <w:r w:rsidR="006F7820" w:rsidRPr="008446A5">
        <w:rPr>
          <w:sz w:val="28"/>
          <w:szCs w:val="28"/>
          <w:lang w:val="en-US"/>
        </w:rPr>
        <w:t xml:space="preserve">. </w:t>
      </w:r>
      <w:proofErr w:type="spellStart"/>
      <w:r w:rsidRPr="008446A5">
        <w:rPr>
          <w:sz w:val="28"/>
          <w:szCs w:val="28"/>
          <w:lang w:val="en-US"/>
        </w:rPr>
        <w:t>Masalan</w:t>
      </w:r>
      <w:proofErr w:type="spellEnd"/>
      <w:r w:rsidR="006F7820" w:rsidRPr="008446A5">
        <w:rPr>
          <w:sz w:val="28"/>
          <w:szCs w:val="28"/>
          <w:lang w:val="en-US"/>
        </w:rPr>
        <w:t xml:space="preserve">: </w:t>
      </w:r>
      <w:proofErr w:type="spellStart"/>
      <w:r w:rsidRPr="008446A5">
        <w:rPr>
          <w:sz w:val="28"/>
          <w:szCs w:val="28"/>
          <w:lang w:val="en-US"/>
        </w:rPr>
        <w:t>paxta</w:t>
      </w:r>
      <w:proofErr w:type="spellEnd"/>
      <w:r w:rsidR="006F7820" w:rsidRPr="008446A5">
        <w:rPr>
          <w:sz w:val="28"/>
          <w:szCs w:val="28"/>
          <w:lang w:val="en-US"/>
        </w:rPr>
        <w:t xml:space="preserve"> </w:t>
      </w:r>
      <w:proofErr w:type="spellStart"/>
      <w:r w:rsidRPr="008446A5">
        <w:rPr>
          <w:sz w:val="28"/>
          <w:szCs w:val="28"/>
          <w:lang w:val="en-US"/>
        </w:rPr>
        <w:t>barglarida</w:t>
      </w:r>
      <w:proofErr w:type="spellEnd"/>
      <w:r w:rsidR="006F7820" w:rsidRPr="008446A5">
        <w:rPr>
          <w:sz w:val="28"/>
          <w:szCs w:val="28"/>
          <w:lang w:val="en-US"/>
        </w:rPr>
        <w:t xml:space="preserve"> </w:t>
      </w:r>
      <w:proofErr w:type="spellStart"/>
      <w:r w:rsidRPr="008446A5">
        <w:rPr>
          <w:sz w:val="28"/>
          <w:szCs w:val="28"/>
          <w:lang w:val="en-US"/>
        </w:rPr>
        <w:t>oq</w:t>
      </w:r>
      <w:proofErr w:type="spellEnd"/>
      <w:r w:rsidR="006F7820" w:rsidRPr="008446A5">
        <w:rPr>
          <w:sz w:val="28"/>
          <w:szCs w:val="28"/>
          <w:lang w:val="en-US"/>
        </w:rPr>
        <w:t xml:space="preserve">, </w:t>
      </w:r>
      <w:proofErr w:type="spellStart"/>
      <w:r w:rsidRPr="008446A5">
        <w:rPr>
          <w:sz w:val="28"/>
          <w:szCs w:val="28"/>
          <w:lang w:val="en-US"/>
        </w:rPr>
        <w:t>sariq</w:t>
      </w:r>
      <w:proofErr w:type="spellEnd"/>
      <w:r w:rsidR="006F7820" w:rsidRPr="008446A5">
        <w:rPr>
          <w:sz w:val="28"/>
          <w:szCs w:val="28"/>
          <w:lang w:val="en-US"/>
        </w:rPr>
        <w:t xml:space="preserve"> </w:t>
      </w:r>
      <w:proofErr w:type="spellStart"/>
      <w:r w:rsidRPr="008446A5">
        <w:rPr>
          <w:sz w:val="28"/>
          <w:szCs w:val="28"/>
          <w:lang w:val="en-US"/>
        </w:rPr>
        <w:t>rangli</w:t>
      </w:r>
      <w:proofErr w:type="spellEnd"/>
      <w:r w:rsidR="006F7820" w:rsidRPr="008446A5">
        <w:rPr>
          <w:sz w:val="28"/>
          <w:szCs w:val="28"/>
          <w:lang w:val="en-US"/>
        </w:rPr>
        <w:t xml:space="preserve"> </w:t>
      </w:r>
      <w:proofErr w:type="spellStart"/>
      <w:r w:rsidRPr="008446A5">
        <w:rPr>
          <w:sz w:val="28"/>
          <w:szCs w:val="28"/>
          <w:lang w:val="en-US"/>
        </w:rPr>
        <w:t>dog‘lar</w:t>
      </w:r>
      <w:proofErr w:type="spellEnd"/>
      <w:r w:rsidR="006F7820" w:rsidRPr="008446A5">
        <w:rPr>
          <w:sz w:val="28"/>
          <w:szCs w:val="28"/>
          <w:lang w:val="en-US"/>
        </w:rPr>
        <w:t xml:space="preserve"> </w:t>
      </w:r>
      <w:proofErr w:type="spellStart"/>
      <w:r w:rsidRPr="008446A5">
        <w:rPr>
          <w:sz w:val="28"/>
          <w:szCs w:val="28"/>
          <w:lang w:val="en-US"/>
        </w:rPr>
        <w:t>paydo</w:t>
      </w:r>
      <w:proofErr w:type="spellEnd"/>
      <w:r w:rsidR="006F7820" w:rsidRPr="008446A5">
        <w:rPr>
          <w:sz w:val="28"/>
          <w:szCs w:val="28"/>
          <w:lang w:val="en-US"/>
        </w:rPr>
        <w:t xml:space="preserve"> </w:t>
      </w:r>
      <w:proofErr w:type="spellStart"/>
      <w:r w:rsidRPr="008446A5">
        <w:rPr>
          <w:sz w:val="28"/>
          <w:szCs w:val="28"/>
          <w:lang w:val="en-US"/>
        </w:rPr>
        <w:t>bo‘ladi</w:t>
      </w:r>
      <w:proofErr w:type="spellEnd"/>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to‘kila</w:t>
      </w:r>
      <w:proofErr w:type="spellEnd"/>
      <w:r w:rsidR="006F7820" w:rsidRPr="008446A5">
        <w:rPr>
          <w:sz w:val="28"/>
          <w:szCs w:val="28"/>
          <w:lang w:val="en-US"/>
        </w:rPr>
        <w:t xml:space="preserve"> </w:t>
      </w:r>
      <w:proofErr w:type="spellStart"/>
      <w:r w:rsidRPr="008446A5">
        <w:rPr>
          <w:sz w:val="28"/>
          <w:szCs w:val="28"/>
          <w:lang w:val="en-US"/>
        </w:rPr>
        <w:t>boshlaydi</w:t>
      </w:r>
      <w:proofErr w:type="spellEnd"/>
      <w:r w:rsidR="006F7820" w:rsidRPr="008446A5">
        <w:rPr>
          <w:sz w:val="28"/>
          <w:szCs w:val="28"/>
          <w:lang w:val="en-US"/>
        </w:rPr>
        <w:t xml:space="preserve">. </w:t>
      </w:r>
      <w:proofErr w:type="spellStart"/>
      <w:r w:rsidRPr="008446A5">
        <w:rPr>
          <w:sz w:val="28"/>
          <w:szCs w:val="28"/>
          <w:lang w:val="en-US"/>
        </w:rPr>
        <w:t>Kartoshka</w:t>
      </w:r>
      <w:proofErr w:type="spellEnd"/>
      <w:r w:rsidR="006F7820" w:rsidRPr="008446A5">
        <w:rPr>
          <w:sz w:val="28"/>
          <w:szCs w:val="28"/>
          <w:lang w:val="en-US"/>
        </w:rPr>
        <w:t xml:space="preserve">, </w:t>
      </w:r>
      <w:proofErr w:type="spellStart"/>
      <w:r w:rsidRPr="008446A5">
        <w:rPr>
          <w:sz w:val="28"/>
          <w:szCs w:val="28"/>
          <w:lang w:val="en-US"/>
        </w:rPr>
        <w:t>suli</w:t>
      </w:r>
      <w:proofErr w:type="spellEnd"/>
      <w:r w:rsidR="006F7820" w:rsidRPr="008446A5">
        <w:rPr>
          <w:sz w:val="28"/>
          <w:szCs w:val="28"/>
          <w:lang w:val="en-US"/>
        </w:rPr>
        <w:t xml:space="preserve">, </w:t>
      </w:r>
      <w:proofErr w:type="spellStart"/>
      <w:r w:rsidRPr="008446A5">
        <w:rPr>
          <w:sz w:val="28"/>
          <w:szCs w:val="28"/>
          <w:lang w:val="en-US"/>
        </w:rPr>
        <w:t>no‘xot</w:t>
      </w:r>
      <w:proofErr w:type="spellEnd"/>
      <w:r w:rsidR="006F7820" w:rsidRPr="008446A5">
        <w:rPr>
          <w:sz w:val="28"/>
          <w:szCs w:val="28"/>
          <w:lang w:val="en-US"/>
        </w:rPr>
        <w:t xml:space="preserve">, </w:t>
      </w:r>
      <w:proofErr w:type="spellStart"/>
      <w:r w:rsidRPr="008446A5">
        <w:rPr>
          <w:sz w:val="28"/>
          <w:szCs w:val="28"/>
          <w:lang w:val="en-US"/>
        </w:rPr>
        <w:t>loviya</w:t>
      </w:r>
      <w:proofErr w:type="spellEnd"/>
      <w:r w:rsidR="006F7820" w:rsidRPr="008446A5">
        <w:rPr>
          <w:sz w:val="28"/>
          <w:szCs w:val="28"/>
          <w:lang w:val="en-US"/>
        </w:rPr>
        <w:t xml:space="preserve">, </w:t>
      </w:r>
      <w:proofErr w:type="spellStart"/>
      <w:r w:rsidRPr="008446A5">
        <w:rPr>
          <w:sz w:val="28"/>
          <w:szCs w:val="28"/>
          <w:lang w:val="en-US"/>
        </w:rPr>
        <w:t>lavlagi</w:t>
      </w:r>
      <w:proofErr w:type="spellEnd"/>
      <w:r w:rsidR="006F7820" w:rsidRPr="008446A5">
        <w:rPr>
          <w:sz w:val="28"/>
          <w:szCs w:val="28"/>
          <w:lang w:val="en-US"/>
        </w:rPr>
        <w:t xml:space="preserve">, </w:t>
      </w:r>
      <w:proofErr w:type="spellStart"/>
      <w:r w:rsidRPr="008446A5">
        <w:rPr>
          <w:sz w:val="28"/>
          <w:szCs w:val="28"/>
          <w:lang w:val="en-US"/>
        </w:rPr>
        <w:t>karam</w:t>
      </w:r>
      <w:proofErr w:type="spellEnd"/>
      <w:r w:rsidR="006F7820" w:rsidRPr="008446A5">
        <w:rPr>
          <w:sz w:val="28"/>
          <w:szCs w:val="28"/>
          <w:lang w:val="en-US"/>
        </w:rPr>
        <w:t xml:space="preserve">, </w:t>
      </w:r>
      <w:proofErr w:type="spellStart"/>
      <w:r w:rsidRPr="008446A5">
        <w:rPr>
          <w:sz w:val="28"/>
          <w:szCs w:val="28"/>
          <w:lang w:val="en-US"/>
        </w:rPr>
        <w:t>shaftoli</w:t>
      </w:r>
      <w:proofErr w:type="spellEnd"/>
      <w:r w:rsidR="006F7820" w:rsidRPr="008446A5">
        <w:rPr>
          <w:sz w:val="28"/>
          <w:szCs w:val="28"/>
          <w:lang w:val="en-US"/>
        </w:rPr>
        <w:t xml:space="preserve">, </w:t>
      </w:r>
      <w:proofErr w:type="spellStart"/>
      <w:r w:rsidRPr="008446A5">
        <w:rPr>
          <w:sz w:val="28"/>
          <w:szCs w:val="28"/>
          <w:lang w:val="en-US"/>
        </w:rPr>
        <w:t>olcha</w:t>
      </w:r>
      <w:proofErr w:type="spellEnd"/>
      <w:r w:rsidR="006F7820" w:rsidRPr="008446A5">
        <w:rPr>
          <w:sz w:val="28"/>
          <w:szCs w:val="28"/>
          <w:lang w:val="en-US"/>
        </w:rPr>
        <w:t xml:space="preserve">, </w:t>
      </w:r>
      <w:proofErr w:type="spellStart"/>
      <w:r w:rsidRPr="008446A5">
        <w:rPr>
          <w:sz w:val="28"/>
          <w:szCs w:val="28"/>
          <w:lang w:val="en-US"/>
        </w:rPr>
        <w:t>olxo‘ri</w:t>
      </w:r>
      <w:proofErr w:type="spellEnd"/>
      <w:r w:rsidR="006F7820" w:rsidRPr="008446A5">
        <w:rPr>
          <w:sz w:val="28"/>
          <w:szCs w:val="28"/>
          <w:lang w:val="en-US"/>
        </w:rPr>
        <w:t xml:space="preserve">, </w:t>
      </w:r>
      <w:proofErr w:type="spellStart"/>
      <w:r w:rsidRPr="008446A5">
        <w:rPr>
          <w:sz w:val="28"/>
          <w:szCs w:val="28"/>
          <w:lang w:val="en-US"/>
        </w:rPr>
        <w:t>olma</w:t>
      </w:r>
      <w:proofErr w:type="spellEnd"/>
      <w:r w:rsidR="006F7820" w:rsidRPr="008446A5">
        <w:rPr>
          <w:sz w:val="28"/>
          <w:szCs w:val="28"/>
          <w:lang w:val="en-US"/>
        </w:rPr>
        <w:t xml:space="preserve">, </w:t>
      </w:r>
      <w:proofErr w:type="spellStart"/>
      <w:r w:rsidRPr="008446A5">
        <w:rPr>
          <w:sz w:val="28"/>
          <w:szCs w:val="28"/>
          <w:lang w:val="en-US"/>
        </w:rPr>
        <w:t>o‘rik</w:t>
      </w:r>
      <w:proofErr w:type="spellEnd"/>
      <w:r w:rsidR="006F7820" w:rsidRPr="008446A5">
        <w:rPr>
          <w:sz w:val="28"/>
          <w:szCs w:val="28"/>
          <w:lang w:val="en-US"/>
        </w:rPr>
        <w:t xml:space="preserve">, </w:t>
      </w:r>
      <w:proofErr w:type="spellStart"/>
      <w:r w:rsidRPr="008446A5">
        <w:rPr>
          <w:sz w:val="28"/>
          <w:szCs w:val="28"/>
          <w:lang w:val="en-US"/>
        </w:rPr>
        <w:t>limon</w:t>
      </w:r>
      <w:proofErr w:type="spellEnd"/>
      <w:r w:rsidR="006F7820" w:rsidRPr="008446A5">
        <w:rPr>
          <w:sz w:val="28"/>
          <w:szCs w:val="28"/>
          <w:lang w:val="en-US"/>
        </w:rPr>
        <w:t xml:space="preserve"> </w:t>
      </w:r>
      <w:proofErr w:type="spellStart"/>
      <w:r w:rsidRPr="008446A5">
        <w:rPr>
          <w:sz w:val="28"/>
          <w:szCs w:val="28"/>
          <w:lang w:val="en-US"/>
        </w:rPr>
        <w:t>kabi</w:t>
      </w:r>
      <w:proofErr w:type="spellEnd"/>
      <w:r w:rsidR="006F7820" w:rsidRPr="008446A5">
        <w:rPr>
          <w:sz w:val="28"/>
          <w:szCs w:val="28"/>
          <w:lang w:val="en-US"/>
        </w:rPr>
        <w:t xml:space="preserve"> </w:t>
      </w:r>
      <w:proofErr w:type="spellStart"/>
      <w:r w:rsidRPr="008446A5">
        <w:rPr>
          <w:sz w:val="28"/>
          <w:szCs w:val="28"/>
          <w:lang w:val="en-US"/>
        </w:rPr>
        <w:t>ta’sirchan</w:t>
      </w:r>
      <w:proofErr w:type="spellEnd"/>
      <w:r w:rsidR="006F7820" w:rsidRPr="008446A5">
        <w:rPr>
          <w:sz w:val="28"/>
          <w:szCs w:val="28"/>
          <w:lang w:val="en-US"/>
        </w:rPr>
        <w:t xml:space="preserve"> </w:t>
      </w:r>
      <w:proofErr w:type="spellStart"/>
      <w:r w:rsidRPr="008446A5">
        <w:rPr>
          <w:sz w:val="28"/>
          <w:szCs w:val="28"/>
          <w:lang w:val="en-US"/>
        </w:rPr>
        <w:t>o‘simliklarda</w:t>
      </w:r>
      <w:proofErr w:type="spellEnd"/>
      <w:r w:rsidR="006F7820" w:rsidRPr="008446A5">
        <w:rPr>
          <w:sz w:val="28"/>
          <w:szCs w:val="28"/>
          <w:lang w:val="en-US"/>
        </w:rPr>
        <w:t xml:space="preserve"> </w:t>
      </w:r>
      <w:r w:rsidRPr="008446A5">
        <w:rPr>
          <w:sz w:val="28"/>
          <w:szCs w:val="28"/>
          <w:lang w:val="en-US"/>
        </w:rPr>
        <w:t>ham</w:t>
      </w:r>
      <w:r w:rsidR="006F7820" w:rsidRPr="008446A5">
        <w:rPr>
          <w:sz w:val="28"/>
          <w:szCs w:val="28"/>
          <w:lang w:val="en-US"/>
        </w:rPr>
        <w:t xml:space="preserve"> </w:t>
      </w:r>
      <w:proofErr w:type="spellStart"/>
      <w:r w:rsidRPr="008446A5">
        <w:rPr>
          <w:sz w:val="28"/>
          <w:szCs w:val="28"/>
          <w:lang w:val="en-US"/>
        </w:rPr>
        <w:t>marganes</w:t>
      </w:r>
      <w:proofErr w:type="spellEnd"/>
      <w:r w:rsidR="006F7820" w:rsidRPr="008446A5">
        <w:rPr>
          <w:sz w:val="28"/>
          <w:szCs w:val="28"/>
          <w:lang w:val="en-US"/>
        </w:rPr>
        <w:t xml:space="preserve"> </w:t>
      </w:r>
      <w:proofErr w:type="spellStart"/>
      <w:r w:rsidRPr="008446A5">
        <w:rPr>
          <w:sz w:val="28"/>
          <w:szCs w:val="28"/>
          <w:lang w:val="en-US"/>
        </w:rPr>
        <w:t>tanqisligi</w:t>
      </w:r>
      <w:proofErr w:type="spellEnd"/>
      <w:r w:rsidR="006F7820" w:rsidRPr="008446A5">
        <w:rPr>
          <w:sz w:val="28"/>
          <w:szCs w:val="28"/>
          <w:lang w:val="en-US"/>
        </w:rPr>
        <w:t xml:space="preserve"> </w:t>
      </w:r>
      <w:proofErr w:type="spellStart"/>
      <w:r w:rsidRPr="008446A5">
        <w:rPr>
          <w:sz w:val="28"/>
          <w:szCs w:val="28"/>
          <w:lang w:val="en-US"/>
        </w:rPr>
        <w:t>tez</w:t>
      </w:r>
      <w:proofErr w:type="spellEnd"/>
      <w:r w:rsidR="006F7820" w:rsidRPr="008446A5">
        <w:rPr>
          <w:sz w:val="28"/>
          <w:szCs w:val="28"/>
          <w:lang w:val="en-US"/>
        </w:rPr>
        <w:t xml:space="preserve"> </w:t>
      </w:r>
      <w:proofErr w:type="spellStart"/>
      <w:r w:rsidRPr="008446A5">
        <w:rPr>
          <w:sz w:val="28"/>
          <w:szCs w:val="28"/>
          <w:lang w:val="en-US"/>
        </w:rPr>
        <w:t>seziladi</w:t>
      </w:r>
      <w:proofErr w:type="spellEnd"/>
      <w:r w:rsidR="006F7820" w:rsidRPr="008446A5">
        <w:rPr>
          <w:sz w:val="28"/>
          <w:szCs w:val="28"/>
          <w:lang w:val="en-US"/>
        </w:rPr>
        <w:t>.</w:t>
      </w:r>
    </w:p>
    <w:p w:rsidR="001A4A6D" w:rsidRPr="003674EA" w:rsidRDefault="00E1198B" w:rsidP="003674EA">
      <w:pPr>
        <w:pStyle w:val="af1"/>
        <w:numPr>
          <w:ilvl w:val="1"/>
          <w:numId w:val="46"/>
        </w:numPr>
        <w:spacing w:line="276" w:lineRule="auto"/>
        <w:jc w:val="center"/>
        <w:rPr>
          <w:b/>
          <w:sz w:val="28"/>
          <w:szCs w:val="28"/>
          <w:lang w:val="uz-Cyrl-UZ"/>
        </w:rPr>
      </w:pPr>
      <w:r w:rsidRPr="003674EA">
        <w:rPr>
          <w:b/>
          <w:bCs/>
          <w:sz w:val="28"/>
          <w:szCs w:val="28"/>
          <w:lang w:val="uz-Cyrl-UZ"/>
        </w:rPr>
        <w:t>Ruxli</w:t>
      </w:r>
      <w:r w:rsidR="00E02551" w:rsidRPr="003674EA">
        <w:rPr>
          <w:b/>
          <w:bCs/>
          <w:sz w:val="28"/>
          <w:szCs w:val="28"/>
          <w:lang w:val="uz-Cyrl-UZ"/>
        </w:rPr>
        <w:t xml:space="preserve"> </w:t>
      </w:r>
      <w:r w:rsidRPr="003674EA">
        <w:rPr>
          <w:b/>
          <w:sz w:val="28"/>
          <w:szCs w:val="28"/>
          <w:lang w:val="uz-Cyrl-UZ"/>
        </w:rPr>
        <w:t>mikroo‘g‘itlar</w:t>
      </w:r>
      <w:r w:rsidR="00E02551" w:rsidRPr="003674EA">
        <w:rPr>
          <w:b/>
          <w:sz w:val="28"/>
          <w:szCs w:val="28"/>
          <w:lang w:val="uz-Cyrl-UZ"/>
        </w:rPr>
        <w:t xml:space="preserve">, </w:t>
      </w:r>
      <w:r w:rsidRPr="003674EA">
        <w:rPr>
          <w:b/>
          <w:sz w:val="28"/>
          <w:szCs w:val="28"/>
          <w:lang w:val="uz-Cyrl-UZ"/>
        </w:rPr>
        <w:t>ularning</w:t>
      </w:r>
      <w:r w:rsidR="00E02551" w:rsidRPr="003674EA">
        <w:rPr>
          <w:b/>
          <w:sz w:val="28"/>
          <w:szCs w:val="28"/>
          <w:lang w:val="uz-Cyrl-UZ"/>
        </w:rPr>
        <w:t xml:space="preserve"> </w:t>
      </w:r>
      <w:r w:rsidRPr="003674EA">
        <w:rPr>
          <w:b/>
          <w:sz w:val="28"/>
          <w:szCs w:val="28"/>
          <w:lang w:val="uz-Cyrl-UZ"/>
        </w:rPr>
        <w:t>turlari</w:t>
      </w:r>
      <w:r w:rsidR="00E02551" w:rsidRPr="003674EA">
        <w:rPr>
          <w:b/>
          <w:sz w:val="28"/>
          <w:szCs w:val="28"/>
          <w:lang w:val="uz-Cyrl-UZ"/>
        </w:rPr>
        <w:t xml:space="preserve">, </w:t>
      </w:r>
    </w:p>
    <w:p w:rsidR="00412AA6" w:rsidRPr="00E1198B" w:rsidRDefault="00E1198B" w:rsidP="001A4A6D">
      <w:pPr>
        <w:pStyle w:val="af1"/>
        <w:spacing w:line="276" w:lineRule="auto"/>
        <w:ind w:left="0"/>
        <w:jc w:val="center"/>
        <w:rPr>
          <w:b/>
          <w:sz w:val="28"/>
          <w:szCs w:val="28"/>
          <w:lang w:val="uz-Cyrl-UZ"/>
        </w:rPr>
      </w:pPr>
      <w:r w:rsidRPr="00E1198B">
        <w:rPr>
          <w:b/>
          <w:sz w:val="28"/>
          <w:szCs w:val="28"/>
          <w:lang w:val="uz-Cyrl-UZ"/>
        </w:rPr>
        <w:t>tarkibi</w:t>
      </w:r>
      <w:r w:rsidR="00E02551" w:rsidRPr="00E1198B">
        <w:rPr>
          <w:b/>
          <w:sz w:val="28"/>
          <w:szCs w:val="28"/>
          <w:lang w:val="uz-Cyrl-UZ"/>
        </w:rPr>
        <w:t xml:space="preserve"> </w:t>
      </w:r>
      <w:r w:rsidRPr="00E1198B">
        <w:rPr>
          <w:b/>
          <w:sz w:val="28"/>
          <w:szCs w:val="28"/>
          <w:lang w:val="uz-Cyrl-UZ"/>
        </w:rPr>
        <w:t>va</w:t>
      </w:r>
      <w:r w:rsidR="00E02551" w:rsidRPr="00E1198B">
        <w:rPr>
          <w:b/>
          <w:sz w:val="28"/>
          <w:szCs w:val="28"/>
          <w:lang w:val="uz-Cyrl-UZ"/>
        </w:rPr>
        <w:t xml:space="preserve"> </w:t>
      </w:r>
      <w:r w:rsidRPr="00E1198B">
        <w:rPr>
          <w:b/>
          <w:sz w:val="28"/>
          <w:szCs w:val="28"/>
          <w:lang w:val="uz-Cyrl-UZ"/>
        </w:rPr>
        <w:t>ahamiyati</w:t>
      </w:r>
    </w:p>
    <w:p w:rsidR="006F7820" w:rsidRPr="00E1198B" w:rsidRDefault="00E1198B" w:rsidP="00E07146">
      <w:pPr>
        <w:spacing w:line="276" w:lineRule="auto"/>
        <w:ind w:firstLine="720"/>
        <w:jc w:val="both"/>
        <w:rPr>
          <w:sz w:val="28"/>
          <w:szCs w:val="28"/>
          <w:lang w:val="uz-Cyrl-UZ"/>
        </w:rPr>
      </w:pPr>
      <w:r w:rsidRPr="00E1198B">
        <w:rPr>
          <w:sz w:val="28"/>
          <w:szCs w:val="28"/>
          <w:lang w:val="uz-Cyrl-UZ"/>
        </w:rPr>
        <w:t>Ruxli</w:t>
      </w:r>
      <w:r w:rsidR="006F7820" w:rsidRPr="00E1198B">
        <w:rPr>
          <w:sz w:val="28"/>
          <w:szCs w:val="28"/>
          <w:lang w:val="uz-Cyrl-UZ"/>
        </w:rPr>
        <w:t xml:space="preserve"> </w:t>
      </w:r>
      <w:r w:rsidRPr="00E1198B">
        <w:rPr>
          <w:sz w:val="28"/>
          <w:szCs w:val="28"/>
          <w:lang w:val="uz-Cyrl-UZ"/>
        </w:rPr>
        <w:t>mikroo‘g‘it</w:t>
      </w:r>
      <w:r w:rsidR="006F7820" w:rsidRPr="00E1198B">
        <w:rPr>
          <w:sz w:val="28"/>
          <w:szCs w:val="28"/>
          <w:lang w:val="uz-Cyrl-UZ"/>
        </w:rPr>
        <w:t xml:space="preserve"> </w:t>
      </w:r>
      <w:r w:rsidRPr="00E1198B">
        <w:rPr>
          <w:sz w:val="28"/>
          <w:szCs w:val="28"/>
          <w:lang w:val="uz-Cyrl-UZ"/>
        </w:rPr>
        <w:t>sifatida</w:t>
      </w:r>
      <w:r w:rsidR="006F7820" w:rsidRPr="00E1198B">
        <w:rPr>
          <w:sz w:val="28"/>
          <w:szCs w:val="28"/>
          <w:lang w:val="uz-Cyrl-UZ"/>
        </w:rPr>
        <w:t xml:space="preserve"> </w:t>
      </w:r>
      <w:r w:rsidRPr="00E1198B">
        <w:rPr>
          <w:sz w:val="28"/>
          <w:szCs w:val="28"/>
          <w:lang w:val="uz-Cyrl-UZ"/>
        </w:rPr>
        <w:t>ba’zi</w:t>
      </w:r>
      <w:r w:rsidR="006F7820" w:rsidRPr="00E1198B">
        <w:rPr>
          <w:sz w:val="28"/>
          <w:szCs w:val="28"/>
          <w:lang w:val="uz-Cyrl-UZ"/>
        </w:rPr>
        <w:t xml:space="preserve"> </w:t>
      </w:r>
      <w:r w:rsidRPr="00E1198B">
        <w:rPr>
          <w:sz w:val="28"/>
          <w:szCs w:val="28"/>
          <w:lang w:val="uz-Cyrl-UZ"/>
        </w:rPr>
        <w:t>sanoat</w:t>
      </w:r>
      <w:r w:rsidR="006F7820" w:rsidRPr="00E1198B">
        <w:rPr>
          <w:sz w:val="28"/>
          <w:szCs w:val="28"/>
          <w:lang w:val="uz-Cyrl-UZ"/>
        </w:rPr>
        <w:t xml:space="preserve"> </w:t>
      </w:r>
      <w:r w:rsidRPr="00E1198B">
        <w:rPr>
          <w:sz w:val="28"/>
          <w:szCs w:val="28"/>
          <w:lang w:val="uz-Cyrl-UZ"/>
        </w:rPr>
        <w:t>chiqindilari</w:t>
      </w:r>
      <w:r w:rsidR="006F7820" w:rsidRPr="00E1198B">
        <w:rPr>
          <w:sz w:val="28"/>
          <w:szCs w:val="28"/>
          <w:lang w:val="uz-Cyrl-UZ"/>
        </w:rPr>
        <w:t xml:space="preserve">, </w:t>
      </w:r>
      <w:r w:rsidRPr="00E1198B">
        <w:rPr>
          <w:sz w:val="28"/>
          <w:szCs w:val="28"/>
          <w:lang w:val="uz-Cyrl-UZ"/>
        </w:rPr>
        <w:t>rux</w:t>
      </w:r>
      <w:r w:rsidR="006F7820" w:rsidRPr="00E1198B">
        <w:rPr>
          <w:sz w:val="28"/>
          <w:szCs w:val="28"/>
          <w:lang w:val="uz-Cyrl-UZ"/>
        </w:rPr>
        <w:t xml:space="preserve"> </w:t>
      </w:r>
      <w:r w:rsidRPr="00E1198B">
        <w:rPr>
          <w:sz w:val="28"/>
          <w:szCs w:val="28"/>
          <w:lang w:val="uz-Cyrl-UZ"/>
        </w:rPr>
        <w:t>sulfat</w:t>
      </w:r>
      <w:r w:rsidR="006F7820" w:rsidRPr="00E1198B">
        <w:rPr>
          <w:sz w:val="28"/>
          <w:szCs w:val="28"/>
          <w:lang w:val="uz-Cyrl-UZ"/>
        </w:rPr>
        <w:t xml:space="preserve"> (</w:t>
      </w:r>
      <w:r w:rsidRPr="00E1198B">
        <w:rPr>
          <w:sz w:val="28"/>
          <w:szCs w:val="28"/>
          <w:lang w:val="uz-Cyrl-UZ"/>
        </w:rPr>
        <w:t>ruxning</w:t>
      </w:r>
      <w:r w:rsidR="006F7820" w:rsidRPr="00E1198B">
        <w:rPr>
          <w:sz w:val="28"/>
          <w:szCs w:val="28"/>
          <w:lang w:val="uz-Cyrl-UZ"/>
        </w:rPr>
        <w:t xml:space="preserve"> </w:t>
      </w:r>
      <w:r w:rsidRPr="00E1198B">
        <w:rPr>
          <w:sz w:val="28"/>
          <w:szCs w:val="28"/>
          <w:lang w:val="uz-Cyrl-UZ"/>
        </w:rPr>
        <w:t>miqdori</w:t>
      </w:r>
      <w:r w:rsidR="006F7820" w:rsidRPr="00E1198B">
        <w:rPr>
          <w:sz w:val="28"/>
          <w:szCs w:val="28"/>
          <w:lang w:val="uz-Cyrl-UZ"/>
        </w:rPr>
        <w:t xml:space="preserve"> 22%)</w:t>
      </w:r>
      <w:r w:rsidR="006F7820" w:rsidRPr="00E1198B">
        <w:rPr>
          <w:b/>
          <w:bCs/>
          <w:sz w:val="28"/>
          <w:szCs w:val="28"/>
          <w:lang w:val="uz-Cyrl-UZ"/>
        </w:rPr>
        <w:t xml:space="preserve"> </w:t>
      </w:r>
      <w:r w:rsidRPr="00E1198B">
        <w:rPr>
          <w:sz w:val="28"/>
          <w:szCs w:val="28"/>
          <w:lang w:val="uz-Cyrl-UZ"/>
        </w:rPr>
        <w:t>va</w:t>
      </w:r>
      <w:r w:rsidR="006F7820" w:rsidRPr="00E1198B">
        <w:rPr>
          <w:sz w:val="28"/>
          <w:szCs w:val="28"/>
          <w:lang w:val="uz-Cyrl-UZ"/>
        </w:rPr>
        <w:t xml:space="preserve"> </w:t>
      </w:r>
      <w:r w:rsidRPr="00E1198B">
        <w:rPr>
          <w:sz w:val="28"/>
          <w:szCs w:val="28"/>
          <w:lang w:val="uz-Cyrl-UZ"/>
        </w:rPr>
        <w:t>polimikroo‘g‘it</w:t>
      </w:r>
      <w:r w:rsidR="006F7820" w:rsidRPr="00E1198B">
        <w:rPr>
          <w:sz w:val="28"/>
          <w:szCs w:val="28"/>
          <w:lang w:val="uz-Cyrl-UZ"/>
        </w:rPr>
        <w:t xml:space="preserve"> (</w:t>
      </w:r>
      <w:r w:rsidRPr="00E1198B">
        <w:rPr>
          <w:sz w:val="28"/>
          <w:szCs w:val="28"/>
          <w:lang w:val="uz-Cyrl-UZ"/>
        </w:rPr>
        <w:t>PMU</w:t>
      </w:r>
      <w:r w:rsidR="006F7820" w:rsidRPr="00E1198B">
        <w:rPr>
          <w:sz w:val="28"/>
          <w:szCs w:val="28"/>
          <w:lang w:val="uz-Cyrl-UZ"/>
        </w:rPr>
        <w:t xml:space="preserve">-7), </w:t>
      </w:r>
      <w:r w:rsidRPr="00E1198B">
        <w:rPr>
          <w:sz w:val="28"/>
          <w:szCs w:val="28"/>
          <w:lang w:val="uz-Cyrl-UZ"/>
        </w:rPr>
        <w:t>ruxli</w:t>
      </w:r>
      <w:r w:rsidR="006F7820" w:rsidRPr="00E1198B">
        <w:rPr>
          <w:sz w:val="28"/>
          <w:szCs w:val="28"/>
          <w:lang w:val="uz-Cyrl-UZ"/>
        </w:rPr>
        <w:t xml:space="preserve"> </w:t>
      </w:r>
      <w:r w:rsidRPr="00E1198B">
        <w:rPr>
          <w:sz w:val="28"/>
          <w:szCs w:val="28"/>
          <w:lang w:val="uz-Cyrl-UZ"/>
        </w:rPr>
        <w:t>oq</w:t>
      </w:r>
      <w:r w:rsidR="006F7820" w:rsidRPr="00E1198B">
        <w:rPr>
          <w:sz w:val="28"/>
          <w:szCs w:val="28"/>
          <w:lang w:val="uz-Cyrl-UZ"/>
        </w:rPr>
        <w:t xml:space="preserve"> </w:t>
      </w:r>
      <w:r w:rsidRPr="00E1198B">
        <w:rPr>
          <w:sz w:val="28"/>
          <w:szCs w:val="28"/>
          <w:lang w:val="uz-Cyrl-UZ"/>
        </w:rPr>
        <w:t>bo‘yoq</w:t>
      </w:r>
      <w:r w:rsidR="006F7820" w:rsidRPr="00E1198B">
        <w:rPr>
          <w:sz w:val="28"/>
          <w:szCs w:val="28"/>
          <w:lang w:val="uz-Cyrl-UZ"/>
        </w:rPr>
        <w:t xml:space="preserve"> </w:t>
      </w:r>
      <w:r w:rsidRPr="00E1198B">
        <w:rPr>
          <w:sz w:val="28"/>
          <w:szCs w:val="28"/>
          <w:lang w:val="uz-Cyrl-UZ"/>
        </w:rPr>
        <w:t>ishlab</w:t>
      </w:r>
      <w:r w:rsidR="006F7820" w:rsidRPr="00E1198B">
        <w:rPr>
          <w:sz w:val="28"/>
          <w:szCs w:val="28"/>
          <w:lang w:val="uz-Cyrl-UZ"/>
        </w:rPr>
        <w:t xml:space="preserve"> </w:t>
      </w:r>
      <w:r w:rsidRPr="00E1198B">
        <w:rPr>
          <w:sz w:val="28"/>
          <w:szCs w:val="28"/>
          <w:lang w:val="uz-Cyrl-UZ"/>
        </w:rPr>
        <w:t>chiqaruvchi</w:t>
      </w:r>
      <w:r w:rsidR="006F7820" w:rsidRPr="00E1198B">
        <w:rPr>
          <w:sz w:val="28"/>
          <w:szCs w:val="28"/>
          <w:lang w:val="uz-Cyrl-UZ"/>
        </w:rPr>
        <w:t xml:space="preserve"> </w:t>
      </w:r>
      <w:r w:rsidRPr="00E1198B">
        <w:rPr>
          <w:sz w:val="28"/>
          <w:szCs w:val="28"/>
          <w:lang w:val="uz-Cyrl-UZ"/>
        </w:rPr>
        <w:t>zavodlarning</w:t>
      </w:r>
      <w:r w:rsidR="001A4A6D" w:rsidRPr="00E1198B">
        <w:rPr>
          <w:sz w:val="28"/>
          <w:szCs w:val="28"/>
          <w:lang w:val="uz-Cyrl-UZ"/>
        </w:rPr>
        <w:t xml:space="preserve"> </w:t>
      </w:r>
      <w:r w:rsidRPr="00E1198B">
        <w:rPr>
          <w:sz w:val="28"/>
          <w:szCs w:val="28"/>
          <w:lang w:val="uz-Cyrl-UZ"/>
        </w:rPr>
        <w:t>chiqindilari</w:t>
      </w:r>
      <w:r w:rsidR="001A4A6D" w:rsidRPr="00E1198B">
        <w:rPr>
          <w:sz w:val="28"/>
          <w:szCs w:val="28"/>
          <w:lang w:val="uz-Cyrl-UZ"/>
        </w:rPr>
        <w:t xml:space="preserve"> </w:t>
      </w:r>
      <w:r w:rsidRPr="00E1198B">
        <w:rPr>
          <w:sz w:val="28"/>
          <w:szCs w:val="28"/>
          <w:lang w:val="uz-Cyrl-UZ"/>
        </w:rPr>
        <w:t>ishlatiladi</w:t>
      </w:r>
      <w:r w:rsidR="001A4A6D" w:rsidRPr="00E1198B">
        <w:rPr>
          <w:sz w:val="28"/>
          <w:szCs w:val="28"/>
          <w:lang w:val="uz-Cyrl-UZ"/>
        </w:rPr>
        <w:t xml:space="preserve"> (7</w:t>
      </w:r>
      <w:r w:rsidR="006F7820" w:rsidRPr="00E1198B">
        <w:rPr>
          <w:sz w:val="28"/>
          <w:szCs w:val="28"/>
          <w:lang w:val="uz-Cyrl-UZ"/>
        </w:rPr>
        <w:t>-</w:t>
      </w:r>
      <w:r w:rsidRPr="00E1198B">
        <w:rPr>
          <w:sz w:val="28"/>
          <w:szCs w:val="28"/>
          <w:lang w:val="uz-Cyrl-UZ"/>
        </w:rPr>
        <w:t>jadval</w:t>
      </w:r>
      <w:r w:rsidR="006F7820" w:rsidRPr="00E1198B">
        <w:rPr>
          <w:sz w:val="28"/>
          <w:szCs w:val="28"/>
          <w:lang w:val="uz-Cyrl-UZ"/>
        </w:rPr>
        <w:t xml:space="preserve">). </w:t>
      </w:r>
    </w:p>
    <w:p w:rsidR="001A4A6D" w:rsidRPr="00E1198B" w:rsidRDefault="001A4A6D" w:rsidP="001A4A6D">
      <w:pPr>
        <w:spacing w:line="276" w:lineRule="auto"/>
        <w:ind w:firstLine="720"/>
        <w:jc w:val="right"/>
        <w:rPr>
          <w:sz w:val="28"/>
          <w:szCs w:val="28"/>
        </w:rPr>
      </w:pPr>
      <w:r w:rsidRPr="008446A5">
        <w:rPr>
          <w:sz w:val="28"/>
          <w:szCs w:val="28"/>
          <w:lang w:val="uz-Cyrl-UZ"/>
        </w:rPr>
        <w:t xml:space="preserve">                                                         </w:t>
      </w:r>
      <w:r w:rsidRPr="00E1198B">
        <w:rPr>
          <w:sz w:val="28"/>
          <w:szCs w:val="28"/>
          <w:lang w:val="uz-Cyrl-UZ"/>
        </w:rPr>
        <w:t>7</w:t>
      </w:r>
      <w:r w:rsidRPr="00E1198B">
        <w:rPr>
          <w:sz w:val="28"/>
          <w:szCs w:val="28"/>
        </w:rPr>
        <w:t>-</w:t>
      </w:r>
      <w:proofErr w:type="spellStart"/>
      <w:r w:rsidR="00E1198B" w:rsidRPr="00E1198B">
        <w:rPr>
          <w:sz w:val="28"/>
          <w:szCs w:val="28"/>
        </w:rPr>
        <w:t>jadval</w:t>
      </w:r>
      <w:proofErr w:type="spellEnd"/>
    </w:p>
    <w:p w:rsidR="001A4A6D" w:rsidRPr="00E1198B" w:rsidRDefault="00E1198B" w:rsidP="001A4A6D">
      <w:pPr>
        <w:spacing w:line="276" w:lineRule="auto"/>
        <w:ind w:firstLine="720"/>
        <w:jc w:val="center"/>
        <w:rPr>
          <w:b/>
          <w:bCs/>
          <w:sz w:val="28"/>
          <w:szCs w:val="28"/>
        </w:rPr>
      </w:pPr>
      <w:proofErr w:type="spellStart"/>
      <w:r w:rsidRPr="00E1198B">
        <w:rPr>
          <w:b/>
          <w:bCs/>
          <w:sz w:val="28"/>
          <w:szCs w:val="28"/>
        </w:rPr>
        <w:t>Ruxli</w:t>
      </w:r>
      <w:proofErr w:type="spellEnd"/>
      <w:r w:rsidR="001A4A6D" w:rsidRPr="00E1198B">
        <w:rPr>
          <w:b/>
          <w:bCs/>
          <w:sz w:val="28"/>
          <w:szCs w:val="28"/>
        </w:rPr>
        <w:t xml:space="preserve"> </w:t>
      </w:r>
      <w:proofErr w:type="spellStart"/>
      <w:r w:rsidRPr="00E1198B">
        <w:rPr>
          <w:b/>
          <w:bCs/>
          <w:sz w:val="28"/>
          <w:szCs w:val="28"/>
        </w:rPr>
        <w:t>mikroo‘g‘itlar</w:t>
      </w:r>
      <w:proofErr w:type="spellEnd"/>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43"/>
        <w:gridCol w:w="2843"/>
        <w:gridCol w:w="2843"/>
      </w:tblGrid>
      <w:tr w:rsidR="001A4A6D" w:rsidRPr="00E1198B" w:rsidTr="00623D90">
        <w:trPr>
          <w:jc w:val="center"/>
        </w:trPr>
        <w:tc>
          <w:tcPr>
            <w:tcW w:w="2843" w:type="dxa"/>
          </w:tcPr>
          <w:p w:rsidR="001A4A6D" w:rsidRPr="00E1198B" w:rsidRDefault="00E1198B" w:rsidP="00623D90">
            <w:pPr>
              <w:spacing w:line="276" w:lineRule="auto"/>
              <w:jc w:val="center"/>
              <w:rPr>
                <w:sz w:val="28"/>
                <w:szCs w:val="28"/>
              </w:rPr>
            </w:pPr>
            <w:proofErr w:type="spellStart"/>
            <w:r w:rsidRPr="00E1198B">
              <w:rPr>
                <w:sz w:val="28"/>
                <w:szCs w:val="28"/>
              </w:rPr>
              <w:t>O‘g‘it</w:t>
            </w:r>
            <w:proofErr w:type="spellEnd"/>
          </w:p>
        </w:tc>
        <w:tc>
          <w:tcPr>
            <w:tcW w:w="2843" w:type="dxa"/>
          </w:tcPr>
          <w:p w:rsidR="001A4A6D" w:rsidRPr="00E1198B" w:rsidRDefault="00E1198B" w:rsidP="00623D90">
            <w:pPr>
              <w:spacing w:line="276" w:lineRule="auto"/>
              <w:jc w:val="center"/>
              <w:rPr>
                <w:sz w:val="28"/>
                <w:szCs w:val="28"/>
                <w:lang w:val="uz-Cyrl-UZ"/>
              </w:rPr>
            </w:pPr>
            <w:proofErr w:type="spellStart"/>
            <w:r w:rsidRPr="00E1198B">
              <w:rPr>
                <w:sz w:val="28"/>
                <w:szCs w:val="28"/>
              </w:rPr>
              <w:t>Ta’sir</w:t>
            </w:r>
            <w:proofErr w:type="spellEnd"/>
            <w:r w:rsidR="001A4A6D" w:rsidRPr="00E1198B">
              <w:rPr>
                <w:sz w:val="28"/>
                <w:szCs w:val="28"/>
              </w:rPr>
              <w:t xml:space="preserve"> </w:t>
            </w:r>
            <w:proofErr w:type="spellStart"/>
            <w:r w:rsidRPr="00E1198B">
              <w:rPr>
                <w:sz w:val="28"/>
                <w:szCs w:val="28"/>
              </w:rPr>
              <w:t>etuvchi</w:t>
            </w:r>
            <w:proofErr w:type="spellEnd"/>
            <w:r w:rsidR="001A4A6D" w:rsidRPr="00E1198B">
              <w:rPr>
                <w:sz w:val="28"/>
                <w:szCs w:val="28"/>
              </w:rPr>
              <w:t xml:space="preserve"> </w:t>
            </w:r>
          </w:p>
          <w:p w:rsidR="001A4A6D" w:rsidRPr="00E1198B" w:rsidRDefault="00E1198B" w:rsidP="00623D90">
            <w:pPr>
              <w:spacing w:line="276" w:lineRule="auto"/>
              <w:jc w:val="center"/>
              <w:rPr>
                <w:sz w:val="28"/>
                <w:szCs w:val="28"/>
              </w:rPr>
            </w:pPr>
            <w:proofErr w:type="spellStart"/>
            <w:r w:rsidRPr="00E1198B">
              <w:rPr>
                <w:sz w:val="28"/>
                <w:szCs w:val="28"/>
              </w:rPr>
              <w:t>modda</w:t>
            </w:r>
            <w:proofErr w:type="spellEnd"/>
          </w:p>
        </w:tc>
        <w:tc>
          <w:tcPr>
            <w:tcW w:w="2843" w:type="dxa"/>
          </w:tcPr>
          <w:p w:rsidR="001A4A6D" w:rsidRPr="00E1198B" w:rsidRDefault="00E1198B" w:rsidP="00623D90">
            <w:pPr>
              <w:spacing w:line="276" w:lineRule="auto"/>
              <w:jc w:val="center"/>
              <w:rPr>
                <w:sz w:val="28"/>
                <w:szCs w:val="28"/>
              </w:rPr>
            </w:pPr>
            <w:proofErr w:type="spellStart"/>
            <w:r w:rsidRPr="00E1198B">
              <w:rPr>
                <w:sz w:val="28"/>
                <w:szCs w:val="28"/>
              </w:rPr>
              <w:t>Ta’sir</w:t>
            </w:r>
            <w:proofErr w:type="spellEnd"/>
            <w:r w:rsidR="001A4A6D" w:rsidRPr="00E1198B">
              <w:rPr>
                <w:sz w:val="28"/>
                <w:szCs w:val="28"/>
              </w:rPr>
              <w:t xml:space="preserve"> </w:t>
            </w:r>
            <w:proofErr w:type="spellStart"/>
            <w:r w:rsidRPr="00E1198B">
              <w:rPr>
                <w:sz w:val="28"/>
                <w:szCs w:val="28"/>
              </w:rPr>
              <w:t>etuvchi</w:t>
            </w:r>
            <w:proofErr w:type="spellEnd"/>
            <w:r w:rsidR="001A4A6D" w:rsidRPr="00E1198B">
              <w:rPr>
                <w:sz w:val="28"/>
                <w:szCs w:val="28"/>
              </w:rPr>
              <w:t xml:space="preserve"> </w:t>
            </w:r>
            <w:proofErr w:type="spellStart"/>
            <w:r w:rsidRPr="00E1198B">
              <w:rPr>
                <w:sz w:val="28"/>
                <w:szCs w:val="28"/>
              </w:rPr>
              <w:t>modda</w:t>
            </w:r>
            <w:proofErr w:type="spellEnd"/>
            <w:r w:rsidR="001A4A6D" w:rsidRPr="00E1198B">
              <w:rPr>
                <w:sz w:val="28"/>
                <w:szCs w:val="28"/>
              </w:rPr>
              <w:t xml:space="preserve"> </w:t>
            </w:r>
            <w:proofErr w:type="spellStart"/>
            <w:r w:rsidRPr="00E1198B">
              <w:rPr>
                <w:sz w:val="28"/>
                <w:szCs w:val="28"/>
              </w:rPr>
              <w:t>miqdori</w:t>
            </w:r>
            <w:proofErr w:type="spellEnd"/>
            <w:r w:rsidR="001A4A6D" w:rsidRPr="00E1198B">
              <w:rPr>
                <w:sz w:val="28"/>
                <w:szCs w:val="28"/>
                <w:lang w:val="uz-Cyrl-UZ"/>
              </w:rPr>
              <w:t>,</w:t>
            </w:r>
            <w:r w:rsidR="001A4A6D" w:rsidRPr="00E1198B">
              <w:rPr>
                <w:sz w:val="28"/>
                <w:szCs w:val="28"/>
              </w:rPr>
              <w:t xml:space="preserve"> %</w:t>
            </w:r>
          </w:p>
        </w:tc>
      </w:tr>
      <w:tr w:rsidR="001A4A6D" w:rsidRPr="00E1198B" w:rsidTr="00623D90">
        <w:trPr>
          <w:jc w:val="center"/>
        </w:trPr>
        <w:tc>
          <w:tcPr>
            <w:tcW w:w="2843" w:type="dxa"/>
          </w:tcPr>
          <w:p w:rsidR="001A4A6D" w:rsidRPr="00E1198B" w:rsidRDefault="00E1198B" w:rsidP="00623D90">
            <w:pPr>
              <w:spacing w:line="276" w:lineRule="auto"/>
              <w:jc w:val="center"/>
              <w:rPr>
                <w:sz w:val="28"/>
                <w:szCs w:val="28"/>
              </w:rPr>
            </w:pPr>
            <w:proofErr w:type="spellStart"/>
            <w:r w:rsidRPr="00E1198B">
              <w:rPr>
                <w:sz w:val="28"/>
                <w:szCs w:val="28"/>
              </w:rPr>
              <w:lastRenderedPageBreak/>
              <w:t>Rux</w:t>
            </w:r>
            <w:proofErr w:type="spellEnd"/>
            <w:r w:rsidR="001A4A6D" w:rsidRPr="00E1198B">
              <w:rPr>
                <w:sz w:val="28"/>
                <w:szCs w:val="28"/>
              </w:rPr>
              <w:t xml:space="preserve"> </w:t>
            </w:r>
            <w:proofErr w:type="spellStart"/>
            <w:r w:rsidRPr="00E1198B">
              <w:rPr>
                <w:sz w:val="28"/>
                <w:szCs w:val="28"/>
              </w:rPr>
              <w:t>sulfat</w:t>
            </w:r>
            <w:proofErr w:type="spellEnd"/>
          </w:p>
        </w:tc>
        <w:tc>
          <w:tcPr>
            <w:tcW w:w="2843" w:type="dxa"/>
          </w:tcPr>
          <w:p w:rsidR="001A4A6D" w:rsidRPr="00E1198B" w:rsidRDefault="001A4A6D" w:rsidP="00623D90">
            <w:pPr>
              <w:spacing w:line="276" w:lineRule="auto"/>
              <w:jc w:val="center"/>
              <w:rPr>
                <w:sz w:val="28"/>
                <w:szCs w:val="28"/>
              </w:rPr>
            </w:pPr>
            <w:r w:rsidRPr="00E1198B">
              <w:rPr>
                <w:sz w:val="28"/>
                <w:szCs w:val="28"/>
                <w:lang w:val="en-US"/>
              </w:rPr>
              <w:t xml:space="preserve">Zn </w:t>
            </w:r>
          </w:p>
        </w:tc>
        <w:tc>
          <w:tcPr>
            <w:tcW w:w="2843" w:type="dxa"/>
          </w:tcPr>
          <w:p w:rsidR="001A4A6D" w:rsidRPr="00E1198B" w:rsidRDefault="001A4A6D" w:rsidP="00623D90">
            <w:pPr>
              <w:spacing w:line="276" w:lineRule="auto"/>
              <w:jc w:val="center"/>
              <w:rPr>
                <w:sz w:val="28"/>
                <w:szCs w:val="28"/>
                <w:lang w:val="uz-Cyrl-UZ"/>
              </w:rPr>
            </w:pPr>
            <w:r w:rsidRPr="00E1198B">
              <w:rPr>
                <w:sz w:val="28"/>
                <w:szCs w:val="28"/>
                <w:lang w:val="en-US"/>
              </w:rPr>
              <w:t>21,8-22,8</w:t>
            </w:r>
          </w:p>
          <w:p w:rsidR="001A4A6D" w:rsidRPr="00E1198B" w:rsidRDefault="001A4A6D" w:rsidP="00623D90">
            <w:pPr>
              <w:spacing w:line="276" w:lineRule="auto"/>
              <w:jc w:val="center"/>
              <w:rPr>
                <w:sz w:val="28"/>
                <w:szCs w:val="28"/>
                <w:lang w:val="uz-Cyrl-UZ"/>
              </w:rPr>
            </w:pPr>
          </w:p>
        </w:tc>
      </w:tr>
      <w:tr w:rsidR="001A4A6D" w:rsidRPr="00E1198B" w:rsidTr="00623D90">
        <w:trPr>
          <w:jc w:val="center"/>
        </w:trPr>
        <w:tc>
          <w:tcPr>
            <w:tcW w:w="2843" w:type="dxa"/>
          </w:tcPr>
          <w:p w:rsidR="001A4A6D" w:rsidRPr="00E1198B" w:rsidRDefault="00E1198B" w:rsidP="00623D90">
            <w:pPr>
              <w:spacing w:line="276" w:lineRule="auto"/>
              <w:jc w:val="center"/>
              <w:rPr>
                <w:sz w:val="28"/>
                <w:szCs w:val="28"/>
              </w:rPr>
            </w:pPr>
            <w:proofErr w:type="spellStart"/>
            <w:r w:rsidRPr="00E1198B">
              <w:rPr>
                <w:sz w:val="28"/>
                <w:szCs w:val="28"/>
              </w:rPr>
              <w:t>Polimikroo‘g‘it</w:t>
            </w:r>
            <w:proofErr w:type="spellEnd"/>
            <w:r w:rsidR="001A4A6D" w:rsidRPr="00E1198B">
              <w:rPr>
                <w:sz w:val="28"/>
                <w:szCs w:val="28"/>
              </w:rPr>
              <w:t xml:space="preserve"> (</w:t>
            </w:r>
            <w:r w:rsidRPr="00E1198B">
              <w:rPr>
                <w:sz w:val="28"/>
                <w:szCs w:val="28"/>
              </w:rPr>
              <w:t>PMO‘</w:t>
            </w:r>
            <w:r w:rsidR="001A4A6D" w:rsidRPr="00E1198B">
              <w:rPr>
                <w:sz w:val="28"/>
                <w:szCs w:val="28"/>
              </w:rPr>
              <w:t>-7)</w:t>
            </w:r>
          </w:p>
        </w:tc>
        <w:tc>
          <w:tcPr>
            <w:tcW w:w="2843" w:type="dxa"/>
          </w:tcPr>
          <w:p w:rsidR="001A4A6D" w:rsidRPr="00E1198B" w:rsidRDefault="001A4A6D" w:rsidP="00623D90">
            <w:pPr>
              <w:spacing w:line="276" w:lineRule="auto"/>
              <w:jc w:val="center"/>
              <w:rPr>
                <w:sz w:val="28"/>
                <w:szCs w:val="28"/>
                <w:lang w:val="en-US"/>
              </w:rPr>
            </w:pPr>
            <w:r w:rsidRPr="00E1198B">
              <w:rPr>
                <w:sz w:val="28"/>
                <w:szCs w:val="28"/>
                <w:lang w:val="en-US"/>
              </w:rPr>
              <w:t>Z</w:t>
            </w:r>
            <w:r w:rsidR="00E1198B" w:rsidRPr="00E1198B">
              <w:rPr>
                <w:sz w:val="28"/>
                <w:szCs w:val="28"/>
              </w:rPr>
              <w:t>p</w:t>
            </w:r>
          </w:p>
        </w:tc>
        <w:tc>
          <w:tcPr>
            <w:tcW w:w="2843" w:type="dxa"/>
          </w:tcPr>
          <w:p w:rsidR="001A4A6D" w:rsidRPr="00E1198B" w:rsidRDefault="001A4A6D" w:rsidP="00623D90">
            <w:pPr>
              <w:spacing w:line="276" w:lineRule="auto"/>
              <w:jc w:val="center"/>
              <w:rPr>
                <w:sz w:val="28"/>
                <w:szCs w:val="28"/>
                <w:lang w:val="en-US"/>
              </w:rPr>
            </w:pPr>
            <w:r w:rsidRPr="00E1198B">
              <w:rPr>
                <w:sz w:val="28"/>
                <w:szCs w:val="28"/>
              </w:rPr>
              <w:t>2-5</w:t>
            </w:r>
          </w:p>
        </w:tc>
      </w:tr>
    </w:tbl>
    <w:p w:rsidR="001A4A6D" w:rsidRPr="00E1198B" w:rsidRDefault="001A4A6D" w:rsidP="00E07146">
      <w:pPr>
        <w:spacing w:line="276" w:lineRule="auto"/>
        <w:ind w:firstLine="720"/>
        <w:jc w:val="both"/>
        <w:rPr>
          <w:sz w:val="28"/>
          <w:szCs w:val="28"/>
          <w:lang w:val="uz-Cyrl-UZ"/>
        </w:rPr>
      </w:pPr>
    </w:p>
    <w:p w:rsidR="006F7820" w:rsidRPr="008446A5" w:rsidRDefault="00E1198B" w:rsidP="00E07146">
      <w:pPr>
        <w:spacing w:line="276" w:lineRule="auto"/>
        <w:ind w:firstLine="720"/>
        <w:jc w:val="both"/>
        <w:rPr>
          <w:sz w:val="28"/>
          <w:szCs w:val="28"/>
          <w:lang w:val="en-US"/>
        </w:rPr>
      </w:pPr>
      <w:r w:rsidRPr="00E1198B">
        <w:rPr>
          <w:sz w:val="28"/>
          <w:szCs w:val="28"/>
          <w:lang w:val="uz-Cyrl-UZ"/>
        </w:rPr>
        <w:t>Ularning</w:t>
      </w:r>
      <w:r w:rsidR="006F7820" w:rsidRPr="00E1198B">
        <w:rPr>
          <w:sz w:val="28"/>
          <w:szCs w:val="28"/>
          <w:lang w:val="uz-Cyrl-UZ"/>
        </w:rPr>
        <w:t xml:space="preserve"> </w:t>
      </w:r>
      <w:r w:rsidRPr="00E1198B">
        <w:rPr>
          <w:sz w:val="28"/>
          <w:szCs w:val="28"/>
          <w:lang w:val="uz-Cyrl-UZ"/>
        </w:rPr>
        <w:t>tarkibida</w:t>
      </w:r>
      <w:r w:rsidR="006F7820" w:rsidRPr="00E1198B">
        <w:rPr>
          <w:sz w:val="28"/>
          <w:szCs w:val="28"/>
          <w:lang w:val="uz-Cyrl-UZ"/>
        </w:rPr>
        <w:t xml:space="preserve"> 19,6% </w:t>
      </w:r>
      <w:r w:rsidRPr="00E1198B">
        <w:rPr>
          <w:sz w:val="28"/>
          <w:szCs w:val="28"/>
          <w:lang w:val="uz-Cyrl-UZ"/>
        </w:rPr>
        <w:t>rux</w:t>
      </w:r>
      <w:r w:rsidR="006F7820" w:rsidRPr="00E1198B">
        <w:rPr>
          <w:sz w:val="28"/>
          <w:szCs w:val="28"/>
          <w:lang w:val="uz-Cyrl-UZ"/>
        </w:rPr>
        <w:t xml:space="preserve"> </w:t>
      </w:r>
      <w:r w:rsidRPr="00E1198B">
        <w:rPr>
          <w:sz w:val="28"/>
          <w:szCs w:val="28"/>
          <w:lang w:val="uz-Cyrl-UZ"/>
        </w:rPr>
        <w:t>oksidi</w:t>
      </w:r>
      <w:r w:rsidR="006F7820" w:rsidRPr="00E1198B">
        <w:rPr>
          <w:sz w:val="28"/>
          <w:szCs w:val="28"/>
          <w:lang w:val="uz-Cyrl-UZ"/>
        </w:rPr>
        <w:t xml:space="preserve">, 17,4% </w:t>
      </w:r>
      <w:r w:rsidRPr="00E1198B">
        <w:rPr>
          <w:sz w:val="28"/>
          <w:szCs w:val="28"/>
          <w:lang w:val="uz-Cyrl-UZ"/>
        </w:rPr>
        <w:t>rux</w:t>
      </w:r>
      <w:r w:rsidR="006F7820" w:rsidRPr="00E1198B">
        <w:rPr>
          <w:sz w:val="28"/>
          <w:szCs w:val="28"/>
          <w:lang w:val="uz-Cyrl-UZ"/>
        </w:rPr>
        <w:t xml:space="preserve"> </w:t>
      </w:r>
      <w:r w:rsidRPr="00E1198B">
        <w:rPr>
          <w:sz w:val="28"/>
          <w:szCs w:val="28"/>
          <w:lang w:val="uz-Cyrl-UZ"/>
        </w:rPr>
        <w:t>silikati</w:t>
      </w:r>
      <w:r w:rsidR="006F7820" w:rsidRPr="00E1198B">
        <w:rPr>
          <w:sz w:val="28"/>
          <w:szCs w:val="28"/>
          <w:lang w:val="uz-Cyrl-UZ"/>
        </w:rPr>
        <w:t xml:space="preserve">, 21,1% </w:t>
      </w:r>
      <w:r w:rsidRPr="00E1198B">
        <w:rPr>
          <w:sz w:val="28"/>
          <w:szCs w:val="28"/>
          <w:lang w:val="uz-Cyrl-UZ"/>
        </w:rPr>
        <w:t>alyuminiy</w:t>
      </w:r>
      <w:r w:rsidR="006F7820" w:rsidRPr="00E1198B">
        <w:rPr>
          <w:sz w:val="28"/>
          <w:szCs w:val="28"/>
          <w:lang w:val="uz-Cyrl-UZ"/>
        </w:rPr>
        <w:t xml:space="preserve"> </w:t>
      </w:r>
      <w:r w:rsidRPr="00E1198B">
        <w:rPr>
          <w:sz w:val="28"/>
          <w:szCs w:val="28"/>
          <w:lang w:val="uz-Cyrl-UZ"/>
        </w:rPr>
        <w:t>oksidi</w:t>
      </w:r>
      <w:r w:rsidR="006F7820" w:rsidRPr="00E1198B">
        <w:rPr>
          <w:sz w:val="28"/>
          <w:szCs w:val="28"/>
          <w:lang w:val="uz-Cyrl-UZ"/>
        </w:rPr>
        <w:t xml:space="preserve">, </w:t>
      </w:r>
      <w:r w:rsidRPr="00E1198B">
        <w:rPr>
          <w:sz w:val="28"/>
          <w:szCs w:val="28"/>
          <w:lang w:val="uz-Cyrl-UZ"/>
        </w:rPr>
        <w:t>hamda</w:t>
      </w:r>
      <w:r w:rsidR="006F7820" w:rsidRPr="00E1198B">
        <w:rPr>
          <w:sz w:val="28"/>
          <w:szCs w:val="28"/>
          <w:lang w:val="uz-Cyrl-UZ"/>
        </w:rPr>
        <w:t xml:space="preserve"> </w:t>
      </w:r>
      <w:r w:rsidRPr="00E1198B">
        <w:rPr>
          <w:sz w:val="28"/>
          <w:szCs w:val="28"/>
          <w:lang w:val="uz-Cyrl-UZ"/>
        </w:rPr>
        <w:t>bir</w:t>
      </w:r>
      <w:r w:rsidR="006F7820" w:rsidRPr="00E1198B">
        <w:rPr>
          <w:sz w:val="28"/>
          <w:szCs w:val="28"/>
          <w:lang w:val="uz-Cyrl-UZ"/>
        </w:rPr>
        <w:t xml:space="preserve"> </w:t>
      </w:r>
      <w:r w:rsidRPr="00E1198B">
        <w:rPr>
          <w:sz w:val="28"/>
          <w:szCs w:val="28"/>
          <w:lang w:val="uz-Cyrl-UZ"/>
        </w:rPr>
        <w:t>oz</w:t>
      </w:r>
      <w:r w:rsidR="006F7820" w:rsidRPr="00E1198B">
        <w:rPr>
          <w:sz w:val="28"/>
          <w:szCs w:val="28"/>
          <w:lang w:val="uz-Cyrl-UZ"/>
        </w:rPr>
        <w:t xml:space="preserve"> </w:t>
      </w:r>
      <w:r w:rsidRPr="00E1198B">
        <w:rPr>
          <w:sz w:val="28"/>
          <w:szCs w:val="28"/>
          <w:lang w:val="uz-Cyrl-UZ"/>
        </w:rPr>
        <w:t>miqdorda</w:t>
      </w:r>
      <w:r w:rsidR="006F7820" w:rsidRPr="00E1198B">
        <w:rPr>
          <w:sz w:val="28"/>
          <w:szCs w:val="28"/>
          <w:lang w:val="uz-Cyrl-UZ"/>
        </w:rPr>
        <w:t xml:space="preserve"> </w:t>
      </w:r>
      <w:r w:rsidRPr="00E1198B">
        <w:rPr>
          <w:sz w:val="28"/>
          <w:szCs w:val="28"/>
          <w:lang w:val="uz-Cyrl-UZ"/>
        </w:rPr>
        <w:t>alyuminiy</w:t>
      </w:r>
      <w:r w:rsidR="006F7820" w:rsidRPr="00E1198B">
        <w:rPr>
          <w:sz w:val="28"/>
          <w:szCs w:val="28"/>
          <w:lang w:val="uz-Cyrl-UZ"/>
        </w:rPr>
        <w:t xml:space="preserve">, </w:t>
      </w:r>
      <w:r w:rsidRPr="00E1198B">
        <w:rPr>
          <w:sz w:val="28"/>
          <w:szCs w:val="28"/>
          <w:lang w:val="uz-Cyrl-UZ"/>
        </w:rPr>
        <w:t>mis</w:t>
      </w:r>
      <w:r w:rsidR="006F7820" w:rsidRPr="00E1198B">
        <w:rPr>
          <w:sz w:val="28"/>
          <w:szCs w:val="28"/>
          <w:lang w:val="uz-Cyrl-UZ"/>
        </w:rPr>
        <w:t xml:space="preserve"> </w:t>
      </w:r>
      <w:r w:rsidRPr="00E1198B">
        <w:rPr>
          <w:sz w:val="28"/>
          <w:szCs w:val="28"/>
          <w:lang w:val="uz-Cyrl-UZ"/>
        </w:rPr>
        <w:t>va</w:t>
      </w:r>
      <w:r w:rsidR="006F7820" w:rsidRPr="00E1198B">
        <w:rPr>
          <w:sz w:val="28"/>
          <w:szCs w:val="28"/>
          <w:lang w:val="uz-Cyrl-UZ"/>
        </w:rPr>
        <w:t xml:space="preserve"> </w:t>
      </w:r>
      <w:r w:rsidRPr="00E1198B">
        <w:rPr>
          <w:sz w:val="28"/>
          <w:szCs w:val="28"/>
          <w:lang w:val="uz-Cyrl-UZ"/>
        </w:rPr>
        <w:t>marganes</w:t>
      </w:r>
      <w:r w:rsidR="006F7820" w:rsidRPr="00E1198B">
        <w:rPr>
          <w:sz w:val="28"/>
          <w:szCs w:val="28"/>
          <w:lang w:val="uz-Cyrl-UZ"/>
        </w:rPr>
        <w:t xml:space="preserve"> </w:t>
      </w:r>
      <w:r w:rsidRPr="00E1198B">
        <w:rPr>
          <w:sz w:val="28"/>
          <w:szCs w:val="28"/>
          <w:lang w:val="uz-Cyrl-UZ"/>
        </w:rPr>
        <w:t>bo‘ladi</w:t>
      </w:r>
      <w:r w:rsidR="006F7820" w:rsidRPr="00E1198B">
        <w:rPr>
          <w:sz w:val="28"/>
          <w:szCs w:val="28"/>
          <w:lang w:val="uz-Cyrl-UZ"/>
        </w:rPr>
        <w:t xml:space="preserve">. </w:t>
      </w:r>
      <w:r w:rsidRPr="00E1198B">
        <w:rPr>
          <w:sz w:val="28"/>
          <w:szCs w:val="28"/>
          <w:lang w:val="uz-Cyrl-UZ"/>
        </w:rPr>
        <w:t>Makkajo‘xoriga</w:t>
      </w:r>
      <w:r w:rsidR="006F7820" w:rsidRPr="00E1198B">
        <w:rPr>
          <w:sz w:val="28"/>
          <w:szCs w:val="28"/>
          <w:lang w:val="uz-Cyrl-UZ"/>
        </w:rPr>
        <w:t xml:space="preserve"> </w:t>
      </w:r>
      <w:r w:rsidRPr="00E1198B">
        <w:rPr>
          <w:sz w:val="28"/>
          <w:szCs w:val="28"/>
          <w:lang w:val="uz-Cyrl-UZ"/>
        </w:rPr>
        <w:t>PMO‘</w:t>
      </w:r>
      <w:r w:rsidR="006F7820" w:rsidRPr="00E1198B">
        <w:rPr>
          <w:sz w:val="28"/>
          <w:szCs w:val="28"/>
          <w:lang w:val="uz-Cyrl-UZ"/>
        </w:rPr>
        <w:t xml:space="preserve">-7 </w:t>
      </w:r>
      <w:r w:rsidRPr="00E1198B">
        <w:rPr>
          <w:sz w:val="28"/>
          <w:szCs w:val="28"/>
          <w:lang w:val="uz-Cyrl-UZ"/>
        </w:rPr>
        <w:t>ekish</w:t>
      </w:r>
      <w:r w:rsidR="006F7820" w:rsidRPr="00E1198B">
        <w:rPr>
          <w:sz w:val="28"/>
          <w:szCs w:val="28"/>
          <w:lang w:val="uz-Cyrl-UZ"/>
        </w:rPr>
        <w:t xml:space="preserve"> </w:t>
      </w:r>
      <w:r w:rsidRPr="00E1198B">
        <w:rPr>
          <w:sz w:val="28"/>
          <w:szCs w:val="28"/>
          <w:lang w:val="uz-Cyrl-UZ"/>
        </w:rPr>
        <w:t>vaqtida</w:t>
      </w:r>
      <w:r w:rsidR="006F7820" w:rsidRPr="00E1198B">
        <w:rPr>
          <w:sz w:val="28"/>
          <w:szCs w:val="28"/>
          <w:lang w:val="uz-Cyrl-UZ"/>
        </w:rPr>
        <w:t xml:space="preserve"> </w:t>
      </w:r>
      <w:r w:rsidRPr="00E1198B">
        <w:rPr>
          <w:sz w:val="28"/>
          <w:szCs w:val="28"/>
          <w:lang w:val="uz-Cyrl-UZ"/>
        </w:rPr>
        <w:t>qator</w:t>
      </w:r>
      <w:r w:rsidR="006F7820" w:rsidRPr="00E1198B">
        <w:rPr>
          <w:sz w:val="28"/>
          <w:szCs w:val="28"/>
          <w:lang w:val="uz-Cyrl-UZ"/>
        </w:rPr>
        <w:t xml:space="preserve"> </w:t>
      </w:r>
      <w:r w:rsidRPr="00E1198B">
        <w:rPr>
          <w:sz w:val="28"/>
          <w:szCs w:val="28"/>
          <w:lang w:val="uz-Cyrl-UZ"/>
        </w:rPr>
        <w:t>orasiga</w:t>
      </w:r>
      <w:r w:rsidR="006F7820" w:rsidRPr="00E1198B">
        <w:rPr>
          <w:sz w:val="28"/>
          <w:szCs w:val="28"/>
          <w:lang w:val="uz-Cyrl-UZ"/>
        </w:rPr>
        <w:t xml:space="preserve"> (1 </w:t>
      </w:r>
      <w:r w:rsidRPr="00E1198B">
        <w:rPr>
          <w:sz w:val="28"/>
          <w:szCs w:val="28"/>
          <w:lang w:val="uz-Cyrl-UZ"/>
        </w:rPr>
        <w:t>ga</w:t>
      </w:r>
      <w:r w:rsidR="006F7820" w:rsidRPr="00E1198B">
        <w:rPr>
          <w:sz w:val="28"/>
          <w:szCs w:val="28"/>
          <w:lang w:val="uz-Cyrl-UZ"/>
        </w:rPr>
        <w:t xml:space="preserve"> </w:t>
      </w:r>
      <w:r w:rsidRPr="00E1198B">
        <w:rPr>
          <w:sz w:val="28"/>
          <w:szCs w:val="28"/>
          <w:lang w:val="uz-Cyrl-UZ"/>
        </w:rPr>
        <w:t>ga</w:t>
      </w:r>
      <w:r w:rsidR="006F7820" w:rsidRPr="00E1198B">
        <w:rPr>
          <w:sz w:val="28"/>
          <w:szCs w:val="28"/>
          <w:lang w:val="uz-Cyrl-UZ"/>
        </w:rPr>
        <w:t xml:space="preserve"> 20 </w:t>
      </w:r>
      <w:r w:rsidRPr="00E1198B">
        <w:rPr>
          <w:sz w:val="28"/>
          <w:szCs w:val="28"/>
          <w:lang w:val="uz-Cyrl-UZ"/>
        </w:rPr>
        <w:t>kg</w:t>
      </w:r>
      <w:r w:rsidR="006F7820" w:rsidRPr="00E1198B">
        <w:rPr>
          <w:sz w:val="28"/>
          <w:szCs w:val="28"/>
          <w:lang w:val="uz-Cyrl-UZ"/>
        </w:rPr>
        <w:t xml:space="preserve"> </w:t>
      </w:r>
      <w:r w:rsidRPr="00E1198B">
        <w:rPr>
          <w:sz w:val="28"/>
          <w:szCs w:val="28"/>
          <w:lang w:val="uz-Cyrl-UZ"/>
        </w:rPr>
        <w:t>dan</w:t>
      </w:r>
      <w:r w:rsidR="006F7820" w:rsidRPr="00E1198B">
        <w:rPr>
          <w:sz w:val="28"/>
          <w:szCs w:val="28"/>
          <w:lang w:val="uz-Cyrl-UZ"/>
        </w:rPr>
        <w:t xml:space="preserve">) </w:t>
      </w:r>
      <w:r w:rsidRPr="00E1198B">
        <w:rPr>
          <w:sz w:val="28"/>
          <w:szCs w:val="28"/>
          <w:lang w:val="uz-Cyrl-UZ"/>
        </w:rPr>
        <w:t>solinadi</w:t>
      </w:r>
      <w:r w:rsidR="006F7820" w:rsidRPr="00E1198B">
        <w:rPr>
          <w:sz w:val="28"/>
          <w:szCs w:val="28"/>
          <w:lang w:val="uz-Cyrl-UZ"/>
        </w:rPr>
        <w:t xml:space="preserve">. </w:t>
      </w:r>
      <w:proofErr w:type="spellStart"/>
      <w:r w:rsidRPr="008446A5">
        <w:rPr>
          <w:sz w:val="28"/>
          <w:szCs w:val="28"/>
          <w:lang w:val="en-US"/>
        </w:rPr>
        <w:t>Ildizdan</w:t>
      </w:r>
      <w:proofErr w:type="spellEnd"/>
      <w:r w:rsidR="006F7820" w:rsidRPr="008446A5">
        <w:rPr>
          <w:sz w:val="28"/>
          <w:szCs w:val="28"/>
          <w:lang w:val="en-US"/>
        </w:rPr>
        <w:t xml:space="preserve"> </w:t>
      </w:r>
      <w:proofErr w:type="spellStart"/>
      <w:r w:rsidRPr="008446A5">
        <w:rPr>
          <w:sz w:val="28"/>
          <w:szCs w:val="28"/>
          <w:lang w:val="en-US"/>
        </w:rPr>
        <w:t>tashqari</w:t>
      </w:r>
      <w:proofErr w:type="spellEnd"/>
      <w:r w:rsidR="006F7820" w:rsidRPr="008446A5">
        <w:rPr>
          <w:sz w:val="28"/>
          <w:szCs w:val="28"/>
          <w:lang w:val="en-US"/>
        </w:rPr>
        <w:t xml:space="preserve"> </w:t>
      </w:r>
      <w:proofErr w:type="spellStart"/>
      <w:r w:rsidRPr="008446A5">
        <w:rPr>
          <w:sz w:val="28"/>
          <w:szCs w:val="28"/>
          <w:lang w:val="en-US"/>
        </w:rPr>
        <w:t>oziqlantirishda</w:t>
      </w:r>
      <w:proofErr w:type="spellEnd"/>
      <w:r w:rsidR="006F7820" w:rsidRPr="008446A5">
        <w:rPr>
          <w:sz w:val="28"/>
          <w:szCs w:val="28"/>
          <w:lang w:val="en-US"/>
        </w:rPr>
        <w:t xml:space="preserve"> </w:t>
      </w:r>
      <w:proofErr w:type="spellStart"/>
      <w:r w:rsidRPr="008446A5">
        <w:rPr>
          <w:sz w:val="28"/>
          <w:szCs w:val="28"/>
          <w:lang w:val="en-US"/>
        </w:rPr>
        <w:t>rux</w:t>
      </w:r>
      <w:proofErr w:type="spellEnd"/>
      <w:r w:rsidR="006F7820" w:rsidRPr="008446A5">
        <w:rPr>
          <w:sz w:val="28"/>
          <w:szCs w:val="28"/>
          <w:lang w:val="en-US"/>
        </w:rPr>
        <w:t xml:space="preserve"> </w:t>
      </w:r>
      <w:proofErr w:type="spellStart"/>
      <w:r w:rsidRPr="008446A5">
        <w:rPr>
          <w:sz w:val="28"/>
          <w:szCs w:val="28"/>
          <w:lang w:val="en-US"/>
        </w:rPr>
        <w:t>sulfat</w:t>
      </w:r>
      <w:proofErr w:type="spellEnd"/>
      <w:r w:rsidR="006F7820" w:rsidRPr="008446A5">
        <w:rPr>
          <w:sz w:val="28"/>
          <w:szCs w:val="28"/>
          <w:lang w:val="en-US"/>
        </w:rPr>
        <w:t xml:space="preserve"> (1 </w:t>
      </w:r>
      <w:proofErr w:type="spellStart"/>
      <w:r w:rsidRPr="008446A5">
        <w:rPr>
          <w:sz w:val="28"/>
          <w:szCs w:val="28"/>
          <w:lang w:val="en-US"/>
        </w:rPr>
        <w:t>ga</w:t>
      </w:r>
      <w:proofErr w:type="spellEnd"/>
      <w:r w:rsidR="006F7820" w:rsidRPr="008446A5">
        <w:rPr>
          <w:sz w:val="28"/>
          <w:szCs w:val="28"/>
          <w:lang w:val="en-US"/>
        </w:rPr>
        <w:t xml:space="preserve"> </w:t>
      </w:r>
      <w:proofErr w:type="spellStart"/>
      <w:r w:rsidRPr="008446A5">
        <w:rPr>
          <w:sz w:val="28"/>
          <w:szCs w:val="28"/>
          <w:lang w:val="en-US"/>
        </w:rPr>
        <w:t>ekin</w:t>
      </w:r>
      <w:proofErr w:type="spellEnd"/>
      <w:r w:rsidR="006F7820" w:rsidRPr="008446A5">
        <w:rPr>
          <w:sz w:val="28"/>
          <w:szCs w:val="28"/>
          <w:lang w:val="en-US"/>
        </w:rPr>
        <w:t xml:space="preserve"> </w:t>
      </w:r>
      <w:proofErr w:type="spellStart"/>
      <w:r w:rsidRPr="008446A5">
        <w:rPr>
          <w:sz w:val="28"/>
          <w:szCs w:val="28"/>
          <w:lang w:val="en-US"/>
        </w:rPr>
        <w:t>maydoniga</w:t>
      </w:r>
      <w:proofErr w:type="spellEnd"/>
      <w:r w:rsidR="006F7820" w:rsidRPr="008446A5">
        <w:rPr>
          <w:sz w:val="28"/>
          <w:szCs w:val="28"/>
          <w:lang w:val="en-US"/>
        </w:rPr>
        <w:t xml:space="preserve"> 150-200 </w:t>
      </w:r>
      <w:r w:rsidRPr="008446A5">
        <w:rPr>
          <w:sz w:val="28"/>
          <w:szCs w:val="28"/>
          <w:lang w:val="en-US"/>
        </w:rPr>
        <w:t>kg</w:t>
      </w:r>
      <w:r w:rsidR="006F7820" w:rsidRPr="008446A5">
        <w:rPr>
          <w:sz w:val="28"/>
          <w:szCs w:val="28"/>
          <w:lang w:val="en-US"/>
        </w:rPr>
        <w:t xml:space="preserve">) </w:t>
      </w:r>
      <w:proofErr w:type="spellStart"/>
      <w:r w:rsidRPr="008446A5">
        <w:rPr>
          <w:sz w:val="28"/>
          <w:szCs w:val="28"/>
          <w:lang w:val="en-US"/>
        </w:rPr>
        <w:t>ishlatiladi</w:t>
      </w:r>
      <w:proofErr w:type="spellEnd"/>
      <w:r w:rsidR="006F7820" w:rsidRPr="008446A5">
        <w:rPr>
          <w:sz w:val="28"/>
          <w:szCs w:val="28"/>
          <w:lang w:val="en-US"/>
        </w:rPr>
        <w:t xml:space="preserve">. </w:t>
      </w:r>
      <w:proofErr w:type="spellStart"/>
      <w:r w:rsidRPr="008446A5">
        <w:rPr>
          <w:sz w:val="28"/>
          <w:szCs w:val="28"/>
          <w:lang w:val="en-US"/>
        </w:rPr>
        <w:t>Oziqlantirish</w:t>
      </w:r>
      <w:proofErr w:type="spellEnd"/>
      <w:r w:rsidR="006F7820" w:rsidRPr="008446A5">
        <w:rPr>
          <w:sz w:val="28"/>
          <w:szCs w:val="28"/>
          <w:lang w:val="en-US"/>
        </w:rPr>
        <w:t xml:space="preserve"> </w:t>
      </w:r>
      <w:proofErr w:type="spellStart"/>
      <w:r w:rsidRPr="008446A5">
        <w:rPr>
          <w:sz w:val="28"/>
          <w:szCs w:val="28"/>
          <w:lang w:val="en-US"/>
        </w:rPr>
        <w:t>ko‘p</w:t>
      </w:r>
      <w:proofErr w:type="spellEnd"/>
      <w:r w:rsidR="006F7820" w:rsidRPr="008446A5">
        <w:rPr>
          <w:sz w:val="28"/>
          <w:szCs w:val="28"/>
          <w:lang w:val="en-US"/>
        </w:rPr>
        <w:t xml:space="preserve"> </w:t>
      </w:r>
      <w:proofErr w:type="spellStart"/>
      <w:r w:rsidRPr="008446A5">
        <w:rPr>
          <w:sz w:val="28"/>
          <w:szCs w:val="28"/>
          <w:lang w:val="en-US"/>
        </w:rPr>
        <w:t>ekinlar</w:t>
      </w:r>
      <w:proofErr w:type="spellEnd"/>
      <w:r w:rsidR="006F7820" w:rsidRPr="008446A5">
        <w:rPr>
          <w:sz w:val="28"/>
          <w:szCs w:val="28"/>
          <w:lang w:val="en-US"/>
        </w:rPr>
        <w:t xml:space="preserve"> </w:t>
      </w:r>
      <w:proofErr w:type="spellStart"/>
      <w:r w:rsidRPr="008446A5">
        <w:rPr>
          <w:sz w:val="28"/>
          <w:szCs w:val="28"/>
          <w:lang w:val="en-US"/>
        </w:rPr>
        <w:t>uchun</w:t>
      </w:r>
      <w:proofErr w:type="spellEnd"/>
      <w:r w:rsidR="006F7820" w:rsidRPr="008446A5">
        <w:rPr>
          <w:sz w:val="28"/>
          <w:szCs w:val="28"/>
          <w:lang w:val="en-US"/>
        </w:rPr>
        <w:t xml:space="preserve"> </w:t>
      </w:r>
      <w:proofErr w:type="spellStart"/>
      <w:r w:rsidRPr="008446A5">
        <w:rPr>
          <w:sz w:val="28"/>
          <w:szCs w:val="28"/>
          <w:lang w:val="en-US"/>
        </w:rPr>
        <w:t>shonalash</w:t>
      </w:r>
      <w:proofErr w:type="spellEnd"/>
      <w:r w:rsidR="006F7820" w:rsidRPr="008446A5">
        <w:rPr>
          <w:sz w:val="28"/>
          <w:szCs w:val="28"/>
          <w:lang w:val="en-US"/>
        </w:rPr>
        <w:t xml:space="preserve"> </w:t>
      </w:r>
      <w:proofErr w:type="spellStart"/>
      <w:r w:rsidRPr="008446A5">
        <w:rPr>
          <w:sz w:val="28"/>
          <w:szCs w:val="28"/>
          <w:lang w:val="en-US"/>
        </w:rPr>
        <w:t>paytida</w:t>
      </w:r>
      <w:proofErr w:type="spellEnd"/>
      <w:r w:rsidR="006F7820" w:rsidRPr="008446A5">
        <w:rPr>
          <w:sz w:val="28"/>
          <w:szCs w:val="28"/>
          <w:lang w:val="en-US"/>
        </w:rPr>
        <w:t xml:space="preserve"> </w:t>
      </w:r>
      <w:proofErr w:type="spellStart"/>
      <w:r w:rsidRPr="008446A5">
        <w:rPr>
          <w:sz w:val="28"/>
          <w:szCs w:val="28"/>
          <w:lang w:val="en-US"/>
        </w:rPr>
        <w:t>yoki</w:t>
      </w:r>
      <w:proofErr w:type="spellEnd"/>
      <w:r w:rsidR="006F7820" w:rsidRPr="008446A5">
        <w:rPr>
          <w:sz w:val="28"/>
          <w:szCs w:val="28"/>
          <w:lang w:val="en-US"/>
        </w:rPr>
        <w:t xml:space="preserve"> </w:t>
      </w:r>
      <w:proofErr w:type="spellStart"/>
      <w:r w:rsidRPr="008446A5">
        <w:rPr>
          <w:sz w:val="28"/>
          <w:szCs w:val="28"/>
          <w:lang w:val="en-US"/>
        </w:rPr>
        <w:t>usimlik</w:t>
      </w:r>
      <w:proofErr w:type="spellEnd"/>
      <w:r w:rsidR="006F7820" w:rsidRPr="008446A5">
        <w:rPr>
          <w:sz w:val="28"/>
          <w:szCs w:val="28"/>
          <w:lang w:val="en-US"/>
        </w:rPr>
        <w:t xml:space="preserve"> </w:t>
      </w:r>
      <w:proofErr w:type="spellStart"/>
      <w:r w:rsidRPr="008446A5">
        <w:rPr>
          <w:sz w:val="28"/>
          <w:szCs w:val="28"/>
          <w:lang w:val="en-US"/>
        </w:rPr>
        <w:t>gullashining</w:t>
      </w:r>
      <w:proofErr w:type="spellEnd"/>
      <w:r w:rsidR="006F7820" w:rsidRPr="008446A5">
        <w:rPr>
          <w:sz w:val="28"/>
          <w:szCs w:val="28"/>
          <w:lang w:val="en-US"/>
        </w:rPr>
        <w:t xml:space="preserve"> </w:t>
      </w:r>
      <w:proofErr w:type="spellStart"/>
      <w:r w:rsidRPr="008446A5">
        <w:rPr>
          <w:sz w:val="28"/>
          <w:szCs w:val="28"/>
          <w:lang w:val="en-US"/>
        </w:rPr>
        <w:t>boshlanish</w:t>
      </w:r>
      <w:proofErr w:type="spellEnd"/>
      <w:r w:rsidR="006F7820" w:rsidRPr="008446A5">
        <w:rPr>
          <w:sz w:val="28"/>
          <w:szCs w:val="28"/>
          <w:lang w:val="en-US"/>
        </w:rPr>
        <w:t xml:space="preserve"> </w:t>
      </w:r>
      <w:proofErr w:type="spellStart"/>
      <w:r w:rsidRPr="008446A5">
        <w:rPr>
          <w:sz w:val="28"/>
          <w:szCs w:val="28"/>
          <w:lang w:val="en-US"/>
        </w:rPr>
        <w:t>fazalarida</w:t>
      </w:r>
      <w:proofErr w:type="spellEnd"/>
      <w:r w:rsidR="006F7820" w:rsidRPr="008446A5">
        <w:rPr>
          <w:sz w:val="28"/>
          <w:szCs w:val="28"/>
          <w:lang w:val="en-US"/>
        </w:rPr>
        <w:t xml:space="preserve"> </w:t>
      </w:r>
      <w:proofErr w:type="spellStart"/>
      <w:r w:rsidRPr="008446A5">
        <w:rPr>
          <w:sz w:val="28"/>
          <w:szCs w:val="28"/>
          <w:lang w:val="en-US"/>
        </w:rPr>
        <w:t>amalga</w:t>
      </w:r>
      <w:proofErr w:type="spellEnd"/>
      <w:r w:rsidR="006F7820" w:rsidRPr="008446A5">
        <w:rPr>
          <w:sz w:val="28"/>
          <w:szCs w:val="28"/>
          <w:lang w:val="en-US"/>
        </w:rPr>
        <w:t xml:space="preserve"> </w:t>
      </w:r>
      <w:proofErr w:type="spellStart"/>
      <w:r w:rsidRPr="008446A5">
        <w:rPr>
          <w:sz w:val="28"/>
          <w:szCs w:val="28"/>
          <w:lang w:val="en-US"/>
        </w:rPr>
        <w:t>oshiriladi</w:t>
      </w:r>
      <w:proofErr w:type="spellEnd"/>
      <w:r w:rsidR="006F7820" w:rsidRPr="008446A5">
        <w:rPr>
          <w:sz w:val="28"/>
          <w:szCs w:val="28"/>
          <w:lang w:val="en-US"/>
        </w:rPr>
        <w:t>.</w:t>
      </w:r>
    </w:p>
    <w:p w:rsidR="006F7820" w:rsidRPr="008446A5" w:rsidRDefault="00E1198B" w:rsidP="00E07146">
      <w:pPr>
        <w:spacing w:line="276" w:lineRule="auto"/>
        <w:ind w:firstLine="720"/>
        <w:jc w:val="both"/>
        <w:rPr>
          <w:sz w:val="28"/>
          <w:szCs w:val="28"/>
          <w:lang w:val="en-US"/>
        </w:rPr>
      </w:pPr>
      <w:proofErr w:type="spellStart"/>
      <w:r w:rsidRPr="008446A5">
        <w:rPr>
          <w:sz w:val="28"/>
          <w:szCs w:val="28"/>
          <w:lang w:val="en-US"/>
        </w:rPr>
        <w:t>Mevali</w:t>
      </w:r>
      <w:proofErr w:type="spellEnd"/>
      <w:r w:rsidR="006F7820" w:rsidRPr="008446A5">
        <w:rPr>
          <w:sz w:val="28"/>
          <w:szCs w:val="28"/>
          <w:lang w:val="en-US"/>
        </w:rPr>
        <w:t xml:space="preserve"> </w:t>
      </w:r>
      <w:proofErr w:type="spellStart"/>
      <w:r w:rsidRPr="008446A5">
        <w:rPr>
          <w:sz w:val="28"/>
          <w:szCs w:val="28"/>
          <w:lang w:val="en-US"/>
        </w:rPr>
        <w:t>daraxtlarni</w:t>
      </w:r>
      <w:proofErr w:type="spellEnd"/>
      <w:r w:rsidR="006F7820" w:rsidRPr="008446A5">
        <w:rPr>
          <w:sz w:val="28"/>
          <w:szCs w:val="28"/>
          <w:lang w:val="en-US"/>
        </w:rPr>
        <w:t xml:space="preserve"> </w:t>
      </w:r>
      <w:proofErr w:type="spellStart"/>
      <w:r w:rsidRPr="008446A5">
        <w:rPr>
          <w:sz w:val="28"/>
          <w:szCs w:val="28"/>
          <w:lang w:val="en-US"/>
        </w:rPr>
        <w:t>oziqlantirish</w:t>
      </w:r>
      <w:proofErr w:type="spellEnd"/>
      <w:r w:rsidR="006F7820" w:rsidRPr="008446A5">
        <w:rPr>
          <w:sz w:val="28"/>
          <w:szCs w:val="28"/>
          <w:lang w:val="en-US"/>
        </w:rPr>
        <w:t xml:space="preserve"> </w:t>
      </w:r>
      <w:proofErr w:type="spellStart"/>
      <w:r w:rsidRPr="008446A5">
        <w:rPr>
          <w:sz w:val="28"/>
          <w:szCs w:val="28"/>
          <w:lang w:val="en-US"/>
        </w:rPr>
        <w:t>bahorda</w:t>
      </w:r>
      <w:proofErr w:type="spellEnd"/>
      <w:r w:rsidR="006F7820" w:rsidRPr="008446A5">
        <w:rPr>
          <w:sz w:val="28"/>
          <w:szCs w:val="28"/>
          <w:lang w:val="en-US"/>
        </w:rPr>
        <w:t xml:space="preserve"> </w:t>
      </w:r>
      <w:proofErr w:type="spellStart"/>
      <w:r w:rsidRPr="008446A5">
        <w:rPr>
          <w:sz w:val="28"/>
          <w:szCs w:val="28"/>
          <w:lang w:val="en-US"/>
        </w:rPr>
        <w:t>hosil</w:t>
      </w:r>
      <w:proofErr w:type="spellEnd"/>
      <w:r w:rsidR="006F7820" w:rsidRPr="008446A5">
        <w:rPr>
          <w:sz w:val="28"/>
          <w:szCs w:val="28"/>
          <w:lang w:val="en-US"/>
        </w:rPr>
        <w:t xml:space="preserve"> </w:t>
      </w:r>
      <w:proofErr w:type="spellStart"/>
      <w:r w:rsidRPr="008446A5">
        <w:rPr>
          <w:sz w:val="28"/>
          <w:szCs w:val="28"/>
          <w:lang w:val="en-US"/>
        </w:rPr>
        <w:t>bo‘lgan</w:t>
      </w:r>
      <w:proofErr w:type="spellEnd"/>
      <w:r w:rsidR="006F7820" w:rsidRPr="008446A5">
        <w:rPr>
          <w:sz w:val="28"/>
          <w:szCs w:val="28"/>
          <w:lang w:val="en-US"/>
        </w:rPr>
        <w:t xml:space="preserve"> </w:t>
      </w:r>
      <w:proofErr w:type="spellStart"/>
      <w:r w:rsidRPr="008446A5">
        <w:rPr>
          <w:sz w:val="28"/>
          <w:szCs w:val="28"/>
          <w:lang w:val="en-US"/>
        </w:rPr>
        <w:t>barglarni</w:t>
      </w:r>
      <w:proofErr w:type="spellEnd"/>
      <w:r w:rsidR="006F7820" w:rsidRPr="008446A5">
        <w:rPr>
          <w:sz w:val="28"/>
          <w:szCs w:val="28"/>
          <w:lang w:val="en-US"/>
        </w:rPr>
        <w:t xml:space="preserve"> (100 </w:t>
      </w:r>
      <w:r w:rsidRPr="008446A5">
        <w:rPr>
          <w:sz w:val="28"/>
          <w:szCs w:val="28"/>
          <w:lang w:val="en-US"/>
        </w:rPr>
        <w:t>l</w:t>
      </w:r>
      <w:r w:rsidR="006F7820" w:rsidRPr="008446A5">
        <w:rPr>
          <w:sz w:val="28"/>
          <w:szCs w:val="28"/>
          <w:lang w:val="en-US"/>
        </w:rPr>
        <w:t xml:space="preserve"> </w:t>
      </w:r>
      <w:proofErr w:type="spellStart"/>
      <w:r w:rsidRPr="008446A5">
        <w:rPr>
          <w:sz w:val="28"/>
          <w:szCs w:val="28"/>
          <w:lang w:val="en-US"/>
        </w:rPr>
        <w:t>suvga</w:t>
      </w:r>
      <w:proofErr w:type="spellEnd"/>
      <w:r w:rsidR="006F7820" w:rsidRPr="008446A5">
        <w:rPr>
          <w:sz w:val="28"/>
          <w:szCs w:val="28"/>
          <w:lang w:val="en-US"/>
        </w:rPr>
        <w:t xml:space="preserve"> 200-500 </w:t>
      </w:r>
      <w:r w:rsidRPr="008446A5">
        <w:rPr>
          <w:sz w:val="28"/>
          <w:szCs w:val="28"/>
          <w:lang w:val="en-US"/>
        </w:rPr>
        <w:t>g</w:t>
      </w:r>
      <w:r w:rsidR="006F7820" w:rsidRPr="008446A5">
        <w:rPr>
          <w:sz w:val="28"/>
          <w:szCs w:val="28"/>
          <w:lang w:val="en-US"/>
        </w:rPr>
        <w:t xml:space="preserve"> </w:t>
      </w:r>
      <w:proofErr w:type="spellStart"/>
      <w:r w:rsidRPr="008446A5">
        <w:rPr>
          <w:sz w:val="28"/>
          <w:szCs w:val="28"/>
          <w:lang w:val="en-US"/>
        </w:rPr>
        <w:t>rux</w:t>
      </w:r>
      <w:proofErr w:type="spellEnd"/>
      <w:r w:rsidR="006F7820" w:rsidRPr="008446A5">
        <w:rPr>
          <w:sz w:val="28"/>
          <w:szCs w:val="28"/>
          <w:lang w:val="en-US"/>
        </w:rPr>
        <w:t xml:space="preserve"> </w:t>
      </w:r>
      <w:proofErr w:type="spellStart"/>
      <w:r w:rsidRPr="008446A5">
        <w:rPr>
          <w:sz w:val="28"/>
          <w:szCs w:val="28"/>
          <w:lang w:val="en-US"/>
        </w:rPr>
        <w:t>sulfat</w:t>
      </w:r>
      <w:proofErr w:type="spellEnd"/>
      <w:r w:rsidR="006F7820" w:rsidRPr="008446A5">
        <w:rPr>
          <w:sz w:val="28"/>
          <w:szCs w:val="28"/>
          <w:lang w:val="en-US"/>
        </w:rPr>
        <w:t xml:space="preserve"> </w:t>
      </w:r>
      <w:proofErr w:type="spellStart"/>
      <w:r w:rsidRPr="008446A5">
        <w:rPr>
          <w:sz w:val="28"/>
          <w:szCs w:val="28"/>
          <w:lang w:val="en-US"/>
        </w:rPr>
        <w:t>solinadi</w:t>
      </w:r>
      <w:proofErr w:type="spellEnd"/>
      <w:r w:rsidR="006F7820" w:rsidRPr="008446A5">
        <w:rPr>
          <w:sz w:val="28"/>
          <w:szCs w:val="28"/>
          <w:lang w:val="en-US"/>
        </w:rPr>
        <w:t xml:space="preserve">), </w:t>
      </w:r>
      <w:proofErr w:type="spellStart"/>
      <w:r w:rsidRPr="008446A5">
        <w:rPr>
          <w:sz w:val="28"/>
          <w:szCs w:val="28"/>
          <w:lang w:val="en-US"/>
        </w:rPr>
        <w:t>unga</w:t>
      </w:r>
      <w:proofErr w:type="spellEnd"/>
      <w:r w:rsidR="006F7820" w:rsidRPr="008446A5">
        <w:rPr>
          <w:sz w:val="28"/>
          <w:szCs w:val="28"/>
          <w:lang w:val="en-US"/>
        </w:rPr>
        <w:t xml:space="preserve"> 0,2-0,5% </w:t>
      </w:r>
      <w:proofErr w:type="spellStart"/>
      <w:r w:rsidRPr="008446A5">
        <w:rPr>
          <w:sz w:val="28"/>
          <w:szCs w:val="28"/>
          <w:lang w:val="en-US"/>
        </w:rPr>
        <w:t>so‘ndirilgan</w:t>
      </w:r>
      <w:proofErr w:type="spellEnd"/>
      <w:r w:rsidR="006F7820" w:rsidRPr="008446A5">
        <w:rPr>
          <w:sz w:val="28"/>
          <w:szCs w:val="28"/>
          <w:lang w:val="en-US"/>
        </w:rPr>
        <w:t xml:space="preserve"> </w:t>
      </w:r>
      <w:proofErr w:type="spellStart"/>
      <w:r w:rsidRPr="008446A5">
        <w:rPr>
          <w:sz w:val="28"/>
          <w:szCs w:val="28"/>
          <w:lang w:val="en-US"/>
        </w:rPr>
        <w:t>ohak</w:t>
      </w:r>
      <w:proofErr w:type="spellEnd"/>
      <w:r w:rsidR="006F7820" w:rsidRPr="008446A5">
        <w:rPr>
          <w:sz w:val="28"/>
          <w:szCs w:val="28"/>
          <w:lang w:val="en-US"/>
        </w:rPr>
        <w:t xml:space="preserve"> </w:t>
      </w:r>
      <w:proofErr w:type="spellStart"/>
      <w:r w:rsidRPr="008446A5">
        <w:rPr>
          <w:sz w:val="28"/>
          <w:szCs w:val="28"/>
          <w:lang w:val="en-US"/>
        </w:rPr>
        <w:t>qo‘shib</w:t>
      </w:r>
      <w:proofErr w:type="spellEnd"/>
      <w:r w:rsidR="006F7820" w:rsidRPr="008446A5">
        <w:rPr>
          <w:sz w:val="28"/>
          <w:szCs w:val="28"/>
          <w:lang w:val="en-US"/>
        </w:rPr>
        <w:t xml:space="preserve">, </w:t>
      </w:r>
      <w:proofErr w:type="spellStart"/>
      <w:r w:rsidRPr="008446A5">
        <w:rPr>
          <w:sz w:val="28"/>
          <w:szCs w:val="28"/>
          <w:lang w:val="en-US"/>
        </w:rPr>
        <w:t>barglar</w:t>
      </w:r>
      <w:proofErr w:type="spellEnd"/>
      <w:r w:rsidR="006F7820" w:rsidRPr="008446A5">
        <w:rPr>
          <w:sz w:val="28"/>
          <w:szCs w:val="28"/>
          <w:lang w:val="en-US"/>
        </w:rPr>
        <w:t xml:space="preserve"> </w:t>
      </w:r>
      <w:proofErr w:type="spellStart"/>
      <w:r w:rsidRPr="008446A5">
        <w:rPr>
          <w:sz w:val="28"/>
          <w:szCs w:val="28"/>
          <w:lang w:val="en-US"/>
        </w:rPr>
        <w:t>kuyib</w:t>
      </w:r>
      <w:proofErr w:type="spellEnd"/>
      <w:r w:rsidR="006F7820" w:rsidRPr="008446A5">
        <w:rPr>
          <w:sz w:val="28"/>
          <w:szCs w:val="28"/>
          <w:lang w:val="en-US"/>
        </w:rPr>
        <w:t xml:space="preserve"> </w:t>
      </w:r>
      <w:proofErr w:type="spellStart"/>
      <w:r w:rsidRPr="008446A5">
        <w:rPr>
          <w:sz w:val="28"/>
          <w:szCs w:val="28"/>
          <w:lang w:val="en-US"/>
        </w:rPr>
        <w:t>qolmasligi</w:t>
      </w:r>
      <w:proofErr w:type="spellEnd"/>
      <w:r w:rsidR="006F7820" w:rsidRPr="008446A5">
        <w:rPr>
          <w:sz w:val="28"/>
          <w:szCs w:val="28"/>
          <w:lang w:val="en-US"/>
        </w:rPr>
        <w:t xml:space="preserve"> </w:t>
      </w:r>
      <w:proofErr w:type="spellStart"/>
      <w:r w:rsidRPr="008446A5">
        <w:rPr>
          <w:sz w:val="28"/>
          <w:szCs w:val="28"/>
          <w:lang w:val="en-US"/>
        </w:rPr>
        <w:t>uchun</w:t>
      </w:r>
      <w:proofErr w:type="spellEnd"/>
      <w:r w:rsidR="006F7820" w:rsidRPr="008446A5">
        <w:rPr>
          <w:sz w:val="28"/>
          <w:szCs w:val="28"/>
          <w:lang w:val="en-US"/>
        </w:rPr>
        <w:t xml:space="preserve"> </w:t>
      </w:r>
      <w:proofErr w:type="spellStart"/>
      <w:r w:rsidRPr="008446A5">
        <w:rPr>
          <w:sz w:val="28"/>
          <w:szCs w:val="28"/>
          <w:lang w:val="en-US"/>
        </w:rPr>
        <w:t>neytrallanadi</w:t>
      </w:r>
      <w:proofErr w:type="spellEnd"/>
      <w:r w:rsidR="006F7820" w:rsidRPr="008446A5">
        <w:rPr>
          <w:sz w:val="28"/>
          <w:szCs w:val="28"/>
          <w:lang w:val="en-US"/>
        </w:rPr>
        <w:t xml:space="preserve">) </w:t>
      </w:r>
      <w:proofErr w:type="spellStart"/>
      <w:r w:rsidRPr="008446A5">
        <w:rPr>
          <w:sz w:val="28"/>
          <w:szCs w:val="28"/>
          <w:lang w:val="en-US"/>
        </w:rPr>
        <w:t>purkaladi</w:t>
      </w:r>
      <w:proofErr w:type="spellEnd"/>
      <w:r w:rsidR="006F7820" w:rsidRPr="008446A5">
        <w:rPr>
          <w:sz w:val="28"/>
          <w:szCs w:val="28"/>
          <w:lang w:val="en-US"/>
        </w:rPr>
        <w:t xml:space="preserve">. 1 </w:t>
      </w:r>
      <w:r w:rsidRPr="008446A5">
        <w:rPr>
          <w:sz w:val="28"/>
          <w:szCs w:val="28"/>
          <w:lang w:val="en-US"/>
        </w:rPr>
        <w:t>s</w:t>
      </w:r>
      <w:r w:rsidR="006F7820" w:rsidRPr="008446A5">
        <w:rPr>
          <w:sz w:val="28"/>
          <w:szCs w:val="28"/>
          <w:lang w:val="en-US"/>
        </w:rPr>
        <w:t xml:space="preserve"> </w:t>
      </w:r>
      <w:r w:rsidRPr="008446A5">
        <w:rPr>
          <w:sz w:val="28"/>
          <w:szCs w:val="28"/>
          <w:lang w:val="en-US"/>
        </w:rPr>
        <w:t>donga</w:t>
      </w:r>
      <w:r w:rsidR="006F7820" w:rsidRPr="008446A5">
        <w:rPr>
          <w:sz w:val="28"/>
          <w:szCs w:val="28"/>
          <w:lang w:val="en-US"/>
        </w:rPr>
        <w:t xml:space="preserve"> </w:t>
      </w:r>
      <w:proofErr w:type="spellStart"/>
      <w:r w:rsidRPr="008446A5">
        <w:rPr>
          <w:sz w:val="28"/>
          <w:szCs w:val="28"/>
          <w:lang w:val="en-US"/>
        </w:rPr>
        <w:t>ishlov</w:t>
      </w:r>
      <w:proofErr w:type="spellEnd"/>
      <w:r w:rsidR="006F7820" w:rsidRPr="008446A5">
        <w:rPr>
          <w:sz w:val="28"/>
          <w:szCs w:val="28"/>
          <w:lang w:val="en-US"/>
        </w:rPr>
        <w:t xml:space="preserve"> </w:t>
      </w:r>
      <w:proofErr w:type="spellStart"/>
      <w:r w:rsidRPr="008446A5">
        <w:rPr>
          <w:sz w:val="28"/>
          <w:szCs w:val="28"/>
          <w:lang w:val="en-US"/>
        </w:rPr>
        <w:t>berish</w:t>
      </w:r>
      <w:proofErr w:type="spellEnd"/>
      <w:r w:rsidR="006F7820" w:rsidRPr="008446A5">
        <w:rPr>
          <w:sz w:val="28"/>
          <w:szCs w:val="28"/>
          <w:lang w:val="en-US"/>
        </w:rPr>
        <w:t xml:space="preserve"> </w:t>
      </w:r>
      <w:proofErr w:type="spellStart"/>
      <w:r w:rsidRPr="008446A5">
        <w:rPr>
          <w:sz w:val="28"/>
          <w:szCs w:val="28"/>
          <w:lang w:val="en-US"/>
        </w:rPr>
        <w:t>uchun</w:t>
      </w:r>
      <w:proofErr w:type="spellEnd"/>
      <w:r w:rsidR="006F7820" w:rsidRPr="008446A5">
        <w:rPr>
          <w:sz w:val="28"/>
          <w:szCs w:val="28"/>
          <w:lang w:val="en-US"/>
        </w:rPr>
        <w:t xml:space="preserve"> 4 </w:t>
      </w:r>
      <w:proofErr w:type="spellStart"/>
      <w:r w:rsidRPr="008446A5">
        <w:rPr>
          <w:sz w:val="28"/>
          <w:szCs w:val="28"/>
          <w:lang w:val="en-US"/>
        </w:rPr>
        <w:t>litr</w:t>
      </w:r>
      <w:proofErr w:type="spellEnd"/>
      <w:r w:rsidR="006F7820" w:rsidRPr="008446A5">
        <w:rPr>
          <w:sz w:val="28"/>
          <w:szCs w:val="28"/>
          <w:lang w:val="en-US"/>
        </w:rPr>
        <w:t xml:space="preserve"> </w:t>
      </w:r>
      <w:proofErr w:type="spellStart"/>
      <w:r w:rsidRPr="008446A5">
        <w:rPr>
          <w:sz w:val="28"/>
          <w:szCs w:val="28"/>
          <w:lang w:val="en-US"/>
        </w:rPr>
        <w:t>suvda</w:t>
      </w:r>
      <w:proofErr w:type="spellEnd"/>
      <w:r w:rsidR="006F7820" w:rsidRPr="008446A5">
        <w:rPr>
          <w:sz w:val="28"/>
          <w:szCs w:val="28"/>
          <w:lang w:val="en-US"/>
        </w:rPr>
        <w:t xml:space="preserve"> 4 </w:t>
      </w:r>
      <w:r w:rsidRPr="008446A5">
        <w:rPr>
          <w:sz w:val="28"/>
          <w:szCs w:val="28"/>
          <w:lang w:val="en-US"/>
        </w:rPr>
        <w:t>g</w:t>
      </w:r>
      <w:r w:rsidR="006F7820" w:rsidRPr="008446A5">
        <w:rPr>
          <w:sz w:val="28"/>
          <w:szCs w:val="28"/>
          <w:lang w:val="en-US"/>
        </w:rPr>
        <w:t xml:space="preserve"> </w:t>
      </w:r>
      <w:proofErr w:type="spellStart"/>
      <w:r w:rsidRPr="008446A5">
        <w:rPr>
          <w:sz w:val="28"/>
          <w:szCs w:val="28"/>
          <w:lang w:val="en-US"/>
        </w:rPr>
        <w:t>rux</w:t>
      </w:r>
      <w:proofErr w:type="spellEnd"/>
      <w:r w:rsidR="006F7820" w:rsidRPr="008446A5">
        <w:rPr>
          <w:sz w:val="28"/>
          <w:szCs w:val="28"/>
          <w:lang w:val="en-US"/>
        </w:rPr>
        <w:t xml:space="preserve"> </w:t>
      </w:r>
      <w:proofErr w:type="spellStart"/>
      <w:r w:rsidRPr="008446A5">
        <w:rPr>
          <w:sz w:val="28"/>
          <w:szCs w:val="28"/>
          <w:lang w:val="en-US"/>
        </w:rPr>
        <w:t>sulfat</w:t>
      </w:r>
      <w:proofErr w:type="spellEnd"/>
      <w:r w:rsidR="006F7820" w:rsidRPr="008446A5">
        <w:rPr>
          <w:sz w:val="28"/>
          <w:szCs w:val="28"/>
          <w:lang w:val="en-US"/>
        </w:rPr>
        <w:t xml:space="preserve"> </w:t>
      </w:r>
      <w:proofErr w:type="spellStart"/>
      <w:r w:rsidRPr="008446A5">
        <w:rPr>
          <w:sz w:val="28"/>
          <w:szCs w:val="28"/>
          <w:lang w:val="en-US"/>
        </w:rPr>
        <w:t>eritiladi</w:t>
      </w:r>
      <w:proofErr w:type="spellEnd"/>
      <w:r w:rsidR="006F7820" w:rsidRPr="008446A5">
        <w:rPr>
          <w:sz w:val="28"/>
          <w:szCs w:val="28"/>
          <w:lang w:val="en-US"/>
        </w:rPr>
        <w:t xml:space="preserve">. </w:t>
      </w:r>
      <w:proofErr w:type="spellStart"/>
      <w:r w:rsidRPr="008446A5">
        <w:rPr>
          <w:sz w:val="28"/>
          <w:szCs w:val="28"/>
          <w:lang w:val="en-US"/>
        </w:rPr>
        <w:t>Makkajo‘xori</w:t>
      </w:r>
      <w:proofErr w:type="spellEnd"/>
      <w:r w:rsidR="006F7820" w:rsidRPr="008446A5">
        <w:rPr>
          <w:sz w:val="28"/>
          <w:szCs w:val="28"/>
          <w:lang w:val="en-US"/>
        </w:rPr>
        <w:t xml:space="preserve"> </w:t>
      </w:r>
      <w:proofErr w:type="spellStart"/>
      <w:r w:rsidRPr="008446A5">
        <w:rPr>
          <w:sz w:val="28"/>
          <w:szCs w:val="28"/>
          <w:lang w:val="en-US"/>
        </w:rPr>
        <w:t>urug‘ini</w:t>
      </w:r>
      <w:proofErr w:type="spellEnd"/>
      <w:r w:rsidR="006F7820" w:rsidRPr="008446A5">
        <w:rPr>
          <w:sz w:val="28"/>
          <w:szCs w:val="28"/>
          <w:lang w:val="en-US"/>
        </w:rPr>
        <w:t xml:space="preserve"> 1 </w:t>
      </w:r>
      <w:proofErr w:type="spellStart"/>
      <w:r w:rsidRPr="008446A5">
        <w:rPr>
          <w:sz w:val="28"/>
          <w:szCs w:val="28"/>
          <w:lang w:val="en-US"/>
        </w:rPr>
        <w:t>sentnerini</w:t>
      </w:r>
      <w:proofErr w:type="spellEnd"/>
      <w:r w:rsidR="006F7820" w:rsidRPr="008446A5">
        <w:rPr>
          <w:sz w:val="28"/>
          <w:szCs w:val="28"/>
          <w:lang w:val="en-US"/>
        </w:rPr>
        <w:t xml:space="preserve">  </w:t>
      </w:r>
      <w:proofErr w:type="spellStart"/>
      <w:r w:rsidRPr="008446A5">
        <w:rPr>
          <w:sz w:val="28"/>
          <w:szCs w:val="28"/>
          <w:lang w:val="en-US"/>
        </w:rPr>
        <w:t>polimikroo‘g‘it</w:t>
      </w:r>
      <w:proofErr w:type="spellEnd"/>
      <w:r w:rsidR="006F7820" w:rsidRPr="008446A5">
        <w:rPr>
          <w:sz w:val="28"/>
          <w:szCs w:val="28"/>
          <w:lang w:val="en-US"/>
        </w:rPr>
        <w:t xml:space="preserve"> (</w:t>
      </w:r>
      <w:r w:rsidRPr="008446A5">
        <w:rPr>
          <w:sz w:val="28"/>
          <w:szCs w:val="28"/>
          <w:lang w:val="en-US"/>
        </w:rPr>
        <w:t>PMU</w:t>
      </w:r>
      <w:r w:rsidR="006F7820" w:rsidRPr="008446A5">
        <w:rPr>
          <w:sz w:val="28"/>
          <w:szCs w:val="28"/>
          <w:lang w:val="en-US"/>
        </w:rPr>
        <w:t xml:space="preserve">-7) </w:t>
      </w:r>
      <w:proofErr w:type="spellStart"/>
      <w:r w:rsidRPr="008446A5">
        <w:rPr>
          <w:sz w:val="28"/>
          <w:szCs w:val="28"/>
          <w:lang w:val="en-US"/>
        </w:rPr>
        <w:t>ning</w:t>
      </w:r>
      <w:proofErr w:type="spellEnd"/>
      <w:r w:rsidR="006F7820" w:rsidRPr="008446A5">
        <w:rPr>
          <w:sz w:val="28"/>
          <w:szCs w:val="28"/>
          <w:lang w:val="en-US"/>
        </w:rPr>
        <w:t xml:space="preserve"> 400 </w:t>
      </w:r>
      <w:proofErr w:type="spellStart"/>
      <w:r w:rsidRPr="008446A5">
        <w:rPr>
          <w:sz w:val="28"/>
          <w:szCs w:val="28"/>
          <w:lang w:val="en-US"/>
        </w:rPr>
        <w:t>grami</w:t>
      </w:r>
      <w:proofErr w:type="spellEnd"/>
      <w:r w:rsidR="006F7820" w:rsidRPr="008446A5">
        <w:rPr>
          <w:sz w:val="28"/>
          <w:szCs w:val="28"/>
          <w:lang w:val="en-US"/>
        </w:rPr>
        <w:t xml:space="preserve"> </w:t>
      </w:r>
      <w:proofErr w:type="spellStart"/>
      <w:r w:rsidRPr="008446A5">
        <w:rPr>
          <w:sz w:val="28"/>
          <w:szCs w:val="28"/>
          <w:lang w:val="en-US"/>
        </w:rPr>
        <w:t>bilan</w:t>
      </w:r>
      <w:proofErr w:type="spellEnd"/>
      <w:r w:rsidR="006F7820" w:rsidRPr="008446A5">
        <w:rPr>
          <w:sz w:val="28"/>
          <w:szCs w:val="28"/>
          <w:lang w:val="en-US"/>
        </w:rPr>
        <w:t xml:space="preserve"> </w:t>
      </w:r>
      <w:proofErr w:type="spellStart"/>
      <w:r w:rsidRPr="008446A5">
        <w:rPr>
          <w:sz w:val="28"/>
          <w:szCs w:val="28"/>
          <w:lang w:val="en-US"/>
        </w:rPr>
        <w:t>kukunlashtirib</w:t>
      </w:r>
      <w:proofErr w:type="spellEnd"/>
      <w:r w:rsidR="006F7820" w:rsidRPr="008446A5">
        <w:rPr>
          <w:sz w:val="28"/>
          <w:szCs w:val="28"/>
          <w:lang w:val="en-US"/>
        </w:rPr>
        <w:t xml:space="preserve"> </w:t>
      </w:r>
      <w:proofErr w:type="spellStart"/>
      <w:r w:rsidRPr="008446A5">
        <w:rPr>
          <w:sz w:val="28"/>
          <w:szCs w:val="28"/>
          <w:lang w:val="en-US"/>
        </w:rPr>
        <w:t>ishlov</w:t>
      </w:r>
      <w:proofErr w:type="spellEnd"/>
      <w:r w:rsidR="006F7820" w:rsidRPr="008446A5">
        <w:rPr>
          <w:sz w:val="28"/>
          <w:szCs w:val="28"/>
          <w:lang w:val="en-US"/>
        </w:rPr>
        <w:t xml:space="preserve"> </w:t>
      </w:r>
      <w:proofErr w:type="spellStart"/>
      <w:r w:rsidRPr="008446A5">
        <w:rPr>
          <w:sz w:val="28"/>
          <w:szCs w:val="28"/>
          <w:lang w:val="en-US"/>
        </w:rPr>
        <w:t>beriladi</w:t>
      </w:r>
      <w:proofErr w:type="spellEnd"/>
      <w:r w:rsidR="006F7820" w:rsidRPr="008446A5">
        <w:rPr>
          <w:sz w:val="28"/>
          <w:szCs w:val="28"/>
          <w:lang w:val="en-US"/>
        </w:rPr>
        <w:t xml:space="preserve">. </w:t>
      </w:r>
      <w:proofErr w:type="spellStart"/>
      <w:r w:rsidRPr="008446A5">
        <w:rPr>
          <w:sz w:val="28"/>
          <w:szCs w:val="28"/>
          <w:lang w:val="en-US"/>
        </w:rPr>
        <w:t>Shuningdek</w:t>
      </w:r>
      <w:proofErr w:type="spellEnd"/>
      <w:r w:rsidR="006F7820" w:rsidRPr="008446A5">
        <w:rPr>
          <w:sz w:val="28"/>
          <w:szCs w:val="28"/>
          <w:lang w:val="en-US"/>
        </w:rPr>
        <w:t xml:space="preserve">, </w:t>
      </w:r>
      <w:proofErr w:type="spellStart"/>
      <w:r w:rsidRPr="008446A5">
        <w:rPr>
          <w:sz w:val="28"/>
          <w:szCs w:val="28"/>
          <w:lang w:val="en-US"/>
        </w:rPr>
        <w:t>ammofos</w:t>
      </w:r>
      <w:proofErr w:type="spellEnd"/>
      <w:r w:rsidR="006F7820" w:rsidRPr="008446A5">
        <w:rPr>
          <w:sz w:val="28"/>
          <w:szCs w:val="28"/>
          <w:lang w:val="en-US"/>
        </w:rPr>
        <w:t xml:space="preserve"> 0,3-0,5% </w:t>
      </w:r>
      <w:proofErr w:type="spellStart"/>
      <w:r w:rsidRPr="008446A5">
        <w:rPr>
          <w:sz w:val="28"/>
          <w:szCs w:val="28"/>
          <w:lang w:val="en-US"/>
        </w:rPr>
        <w:t>gacha</w:t>
      </w:r>
      <w:proofErr w:type="spellEnd"/>
      <w:r w:rsidR="006F7820" w:rsidRPr="008446A5">
        <w:rPr>
          <w:sz w:val="28"/>
          <w:szCs w:val="28"/>
          <w:lang w:val="en-US"/>
        </w:rPr>
        <w:t xml:space="preserve"> </w:t>
      </w:r>
      <w:proofErr w:type="spellStart"/>
      <w:r w:rsidRPr="008446A5">
        <w:rPr>
          <w:sz w:val="28"/>
          <w:szCs w:val="28"/>
          <w:lang w:val="en-US"/>
        </w:rPr>
        <w:t>rux</w:t>
      </w:r>
      <w:proofErr w:type="spellEnd"/>
      <w:r w:rsidR="006F7820" w:rsidRPr="008446A5">
        <w:rPr>
          <w:sz w:val="28"/>
          <w:szCs w:val="28"/>
          <w:lang w:val="en-US"/>
        </w:rPr>
        <w:t xml:space="preserve"> </w:t>
      </w:r>
      <w:proofErr w:type="spellStart"/>
      <w:r w:rsidRPr="008446A5">
        <w:rPr>
          <w:sz w:val="28"/>
          <w:szCs w:val="28"/>
          <w:lang w:val="en-US"/>
        </w:rPr>
        <w:t>bilan</w:t>
      </w:r>
      <w:proofErr w:type="spellEnd"/>
      <w:r w:rsidR="006F7820" w:rsidRPr="008446A5">
        <w:rPr>
          <w:sz w:val="28"/>
          <w:szCs w:val="28"/>
          <w:lang w:val="en-US"/>
        </w:rPr>
        <w:t xml:space="preserve"> </w:t>
      </w:r>
      <w:proofErr w:type="spellStart"/>
      <w:r w:rsidRPr="008446A5">
        <w:rPr>
          <w:sz w:val="28"/>
          <w:szCs w:val="28"/>
          <w:lang w:val="en-US"/>
        </w:rPr>
        <w:t>boyitilib</w:t>
      </w:r>
      <w:proofErr w:type="spellEnd"/>
      <w:r w:rsidR="006F7820" w:rsidRPr="008446A5">
        <w:rPr>
          <w:sz w:val="28"/>
          <w:szCs w:val="28"/>
          <w:lang w:val="en-US"/>
        </w:rPr>
        <w:t xml:space="preserve">, </w:t>
      </w:r>
      <w:proofErr w:type="spellStart"/>
      <w:r w:rsidRPr="008446A5">
        <w:rPr>
          <w:sz w:val="28"/>
          <w:szCs w:val="28"/>
          <w:lang w:val="en-US"/>
        </w:rPr>
        <w:t>uni</w:t>
      </w:r>
      <w:proofErr w:type="spellEnd"/>
      <w:r w:rsidR="006F7820" w:rsidRPr="008446A5">
        <w:rPr>
          <w:sz w:val="28"/>
          <w:szCs w:val="28"/>
          <w:lang w:val="en-US"/>
        </w:rPr>
        <w:t xml:space="preserve"> </w:t>
      </w:r>
      <w:proofErr w:type="spellStart"/>
      <w:r w:rsidRPr="008446A5">
        <w:rPr>
          <w:sz w:val="28"/>
          <w:szCs w:val="28"/>
          <w:lang w:val="en-US"/>
        </w:rPr>
        <w:t>ekin</w:t>
      </w:r>
      <w:proofErr w:type="spellEnd"/>
      <w:r w:rsidR="006F7820" w:rsidRPr="008446A5">
        <w:rPr>
          <w:sz w:val="28"/>
          <w:szCs w:val="28"/>
          <w:lang w:val="en-US"/>
        </w:rPr>
        <w:t xml:space="preserve"> </w:t>
      </w:r>
      <w:proofErr w:type="spellStart"/>
      <w:r w:rsidRPr="008446A5">
        <w:rPr>
          <w:sz w:val="28"/>
          <w:szCs w:val="28"/>
          <w:lang w:val="en-US"/>
        </w:rPr>
        <w:t>dalalariga</w:t>
      </w:r>
      <w:proofErr w:type="spellEnd"/>
      <w:r w:rsidR="006F7820" w:rsidRPr="008446A5">
        <w:rPr>
          <w:sz w:val="28"/>
          <w:szCs w:val="28"/>
          <w:lang w:val="en-US"/>
        </w:rPr>
        <w:t xml:space="preserve"> </w:t>
      </w:r>
      <w:proofErr w:type="spellStart"/>
      <w:r w:rsidRPr="008446A5">
        <w:rPr>
          <w:sz w:val="28"/>
          <w:szCs w:val="28"/>
          <w:lang w:val="en-US"/>
        </w:rPr>
        <w:t>ekishdan</w:t>
      </w:r>
      <w:proofErr w:type="spellEnd"/>
      <w:r w:rsidR="006F7820" w:rsidRPr="008446A5">
        <w:rPr>
          <w:sz w:val="28"/>
          <w:szCs w:val="28"/>
          <w:lang w:val="en-US"/>
        </w:rPr>
        <w:t xml:space="preserve"> </w:t>
      </w:r>
      <w:proofErr w:type="spellStart"/>
      <w:r w:rsidRPr="008446A5">
        <w:rPr>
          <w:sz w:val="28"/>
          <w:szCs w:val="28"/>
          <w:lang w:val="en-US"/>
        </w:rPr>
        <w:t>oldin</w:t>
      </w:r>
      <w:proofErr w:type="spellEnd"/>
      <w:r w:rsidR="006F7820" w:rsidRPr="008446A5">
        <w:rPr>
          <w:sz w:val="28"/>
          <w:szCs w:val="28"/>
          <w:lang w:val="en-US"/>
        </w:rPr>
        <w:t xml:space="preserve"> </w:t>
      </w:r>
      <w:proofErr w:type="spellStart"/>
      <w:r w:rsidRPr="008446A5">
        <w:rPr>
          <w:sz w:val="28"/>
          <w:szCs w:val="28"/>
          <w:lang w:val="en-US"/>
        </w:rPr>
        <w:t>shudgor</w:t>
      </w:r>
      <w:proofErr w:type="spellEnd"/>
      <w:r w:rsidR="006F7820" w:rsidRPr="008446A5">
        <w:rPr>
          <w:sz w:val="28"/>
          <w:szCs w:val="28"/>
          <w:lang w:val="en-US"/>
        </w:rPr>
        <w:t xml:space="preserve"> </w:t>
      </w:r>
      <w:proofErr w:type="spellStart"/>
      <w:r w:rsidRPr="008446A5">
        <w:rPr>
          <w:sz w:val="28"/>
          <w:szCs w:val="28"/>
          <w:lang w:val="en-US"/>
        </w:rPr>
        <w:t>ostiga</w:t>
      </w:r>
      <w:proofErr w:type="spellEnd"/>
      <w:r w:rsidR="006F7820" w:rsidRPr="008446A5">
        <w:rPr>
          <w:sz w:val="28"/>
          <w:szCs w:val="28"/>
          <w:lang w:val="en-US"/>
        </w:rPr>
        <w:t xml:space="preserve">, </w:t>
      </w:r>
      <w:proofErr w:type="spellStart"/>
      <w:r w:rsidRPr="008446A5">
        <w:rPr>
          <w:sz w:val="28"/>
          <w:szCs w:val="28"/>
          <w:lang w:val="en-US"/>
        </w:rPr>
        <w:t>gektariga</w:t>
      </w:r>
      <w:proofErr w:type="spellEnd"/>
      <w:r w:rsidR="006F7820" w:rsidRPr="008446A5">
        <w:rPr>
          <w:sz w:val="28"/>
          <w:szCs w:val="28"/>
          <w:lang w:val="en-US"/>
        </w:rPr>
        <w:t xml:space="preserve"> 3-4 </w:t>
      </w:r>
      <w:r w:rsidRPr="008446A5">
        <w:rPr>
          <w:sz w:val="28"/>
          <w:szCs w:val="28"/>
          <w:lang w:val="en-US"/>
        </w:rPr>
        <w:t>kg</w:t>
      </w:r>
      <w:r w:rsidR="006F7820" w:rsidRPr="008446A5">
        <w:rPr>
          <w:sz w:val="28"/>
          <w:szCs w:val="28"/>
          <w:lang w:val="en-US"/>
        </w:rPr>
        <w:t xml:space="preserve"> </w:t>
      </w:r>
      <w:r w:rsidRPr="008446A5">
        <w:rPr>
          <w:sz w:val="28"/>
          <w:szCs w:val="28"/>
          <w:lang w:val="en-US"/>
        </w:rPr>
        <w:t>dan</w:t>
      </w:r>
      <w:r w:rsidR="006F7820" w:rsidRPr="008446A5">
        <w:rPr>
          <w:sz w:val="28"/>
          <w:szCs w:val="28"/>
          <w:lang w:val="en-US"/>
        </w:rPr>
        <w:t xml:space="preserve"> </w:t>
      </w:r>
      <w:proofErr w:type="spellStart"/>
      <w:r w:rsidRPr="008446A5">
        <w:rPr>
          <w:sz w:val="28"/>
          <w:szCs w:val="28"/>
          <w:lang w:val="en-US"/>
        </w:rPr>
        <w:t>sepish</w:t>
      </w:r>
      <w:proofErr w:type="spellEnd"/>
      <w:r w:rsidR="006F7820" w:rsidRPr="008446A5">
        <w:rPr>
          <w:sz w:val="28"/>
          <w:szCs w:val="28"/>
          <w:lang w:val="en-US"/>
        </w:rPr>
        <w:t xml:space="preserve"> </w:t>
      </w:r>
      <w:proofErr w:type="spellStart"/>
      <w:r w:rsidRPr="008446A5">
        <w:rPr>
          <w:sz w:val="28"/>
          <w:szCs w:val="28"/>
          <w:lang w:val="en-US"/>
        </w:rPr>
        <w:t>mumkin</w:t>
      </w:r>
      <w:proofErr w:type="spellEnd"/>
      <w:r w:rsidR="006F7820" w:rsidRPr="008446A5">
        <w:rPr>
          <w:sz w:val="28"/>
          <w:szCs w:val="28"/>
          <w:lang w:val="en-US"/>
        </w:rPr>
        <w:t xml:space="preserve">, </w:t>
      </w:r>
      <w:proofErr w:type="spellStart"/>
      <w:r w:rsidRPr="008446A5">
        <w:rPr>
          <w:sz w:val="28"/>
          <w:szCs w:val="28"/>
          <w:lang w:val="en-US"/>
        </w:rPr>
        <w:t>yoki</w:t>
      </w:r>
      <w:proofErr w:type="spellEnd"/>
      <w:r w:rsidR="006F7820" w:rsidRPr="008446A5">
        <w:rPr>
          <w:sz w:val="28"/>
          <w:szCs w:val="28"/>
          <w:lang w:val="en-US"/>
        </w:rPr>
        <w:t xml:space="preserve"> </w:t>
      </w:r>
      <w:proofErr w:type="spellStart"/>
      <w:r w:rsidRPr="008446A5">
        <w:rPr>
          <w:sz w:val="28"/>
          <w:szCs w:val="28"/>
          <w:lang w:val="en-US"/>
        </w:rPr>
        <w:t>mikroo‘g‘itlarga</w:t>
      </w:r>
      <w:proofErr w:type="spellEnd"/>
      <w:r w:rsidR="006F7820" w:rsidRPr="008446A5">
        <w:rPr>
          <w:sz w:val="28"/>
          <w:szCs w:val="28"/>
          <w:lang w:val="en-US"/>
        </w:rPr>
        <w:t xml:space="preserve"> </w:t>
      </w:r>
      <w:proofErr w:type="spellStart"/>
      <w:r w:rsidRPr="008446A5">
        <w:rPr>
          <w:sz w:val="28"/>
          <w:szCs w:val="28"/>
          <w:lang w:val="en-US"/>
        </w:rPr>
        <w:t>aralashtirib</w:t>
      </w:r>
      <w:proofErr w:type="spellEnd"/>
      <w:r w:rsidR="006F7820" w:rsidRPr="008446A5">
        <w:rPr>
          <w:sz w:val="28"/>
          <w:szCs w:val="28"/>
          <w:lang w:val="en-US"/>
        </w:rPr>
        <w:t xml:space="preserve">, </w:t>
      </w:r>
      <w:proofErr w:type="spellStart"/>
      <w:r w:rsidRPr="008446A5">
        <w:rPr>
          <w:sz w:val="28"/>
          <w:szCs w:val="28"/>
          <w:lang w:val="en-US"/>
        </w:rPr>
        <w:t>gektariga</w:t>
      </w:r>
      <w:proofErr w:type="spellEnd"/>
      <w:r w:rsidR="006F7820" w:rsidRPr="008446A5">
        <w:rPr>
          <w:sz w:val="28"/>
          <w:szCs w:val="28"/>
          <w:lang w:val="en-US"/>
        </w:rPr>
        <w:t xml:space="preserve"> 1-2 </w:t>
      </w:r>
      <w:r w:rsidRPr="008446A5">
        <w:rPr>
          <w:sz w:val="28"/>
          <w:szCs w:val="28"/>
          <w:lang w:val="en-US"/>
        </w:rPr>
        <w:t>kg</w:t>
      </w:r>
      <w:r w:rsidR="006F7820" w:rsidRPr="008446A5">
        <w:rPr>
          <w:sz w:val="28"/>
          <w:szCs w:val="28"/>
          <w:lang w:val="en-US"/>
        </w:rPr>
        <w:t xml:space="preserve"> </w:t>
      </w:r>
      <w:proofErr w:type="spellStart"/>
      <w:r w:rsidRPr="008446A5">
        <w:rPr>
          <w:sz w:val="28"/>
          <w:szCs w:val="28"/>
          <w:lang w:val="en-US"/>
        </w:rPr>
        <w:t>normada</w:t>
      </w:r>
      <w:proofErr w:type="spellEnd"/>
      <w:r w:rsidR="006F7820" w:rsidRPr="008446A5">
        <w:rPr>
          <w:sz w:val="28"/>
          <w:szCs w:val="28"/>
          <w:lang w:val="en-US"/>
        </w:rPr>
        <w:t xml:space="preserve"> </w:t>
      </w:r>
      <w:proofErr w:type="spellStart"/>
      <w:r w:rsidRPr="008446A5">
        <w:rPr>
          <w:sz w:val="28"/>
          <w:szCs w:val="28"/>
          <w:lang w:val="en-US"/>
        </w:rPr>
        <w:t>paxtaning</w:t>
      </w:r>
      <w:proofErr w:type="spellEnd"/>
      <w:r w:rsidR="006F7820" w:rsidRPr="008446A5">
        <w:rPr>
          <w:sz w:val="28"/>
          <w:szCs w:val="28"/>
          <w:lang w:val="en-US"/>
        </w:rPr>
        <w:t xml:space="preserve"> </w:t>
      </w:r>
      <w:proofErr w:type="spellStart"/>
      <w:r w:rsidRPr="008446A5">
        <w:rPr>
          <w:sz w:val="28"/>
          <w:szCs w:val="28"/>
          <w:lang w:val="en-US"/>
        </w:rPr>
        <w:t>shonalash</w:t>
      </w:r>
      <w:proofErr w:type="spellEnd"/>
      <w:r w:rsidR="006F7820" w:rsidRPr="008446A5">
        <w:rPr>
          <w:sz w:val="28"/>
          <w:szCs w:val="28"/>
          <w:lang w:val="en-US"/>
        </w:rPr>
        <w:t xml:space="preserve"> </w:t>
      </w:r>
      <w:proofErr w:type="spellStart"/>
      <w:r w:rsidRPr="008446A5">
        <w:rPr>
          <w:sz w:val="28"/>
          <w:szCs w:val="28"/>
          <w:lang w:val="en-US"/>
        </w:rPr>
        <w:t>davrida</w:t>
      </w:r>
      <w:proofErr w:type="spellEnd"/>
      <w:r w:rsidR="006F7820" w:rsidRPr="008446A5">
        <w:rPr>
          <w:sz w:val="28"/>
          <w:szCs w:val="28"/>
          <w:lang w:val="en-US"/>
        </w:rPr>
        <w:t xml:space="preserve"> </w:t>
      </w:r>
      <w:proofErr w:type="spellStart"/>
      <w:r w:rsidRPr="008446A5">
        <w:rPr>
          <w:sz w:val="28"/>
          <w:szCs w:val="28"/>
          <w:lang w:val="en-US"/>
        </w:rPr>
        <w:t>berish</w:t>
      </w:r>
      <w:proofErr w:type="spellEnd"/>
      <w:r w:rsidR="006F7820" w:rsidRPr="008446A5">
        <w:rPr>
          <w:sz w:val="28"/>
          <w:szCs w:val="28"/>
          <w:lang w:val="en-US"/>
        </w:rPr>
        <w:t xml:space="preserve"> </w:t>
      </w:r>
      <w:proofErr w:type="spellStart"/>
      <w:r w:rsidRPr="008446A5">
        <w:rPr>
          <w:sz w:val="28"/>
          <w:szCs w:val="28"/>
          <w:lang w:val="en-US"/>
        </w:rPr>
        <w:t>tavsiya</w:t>
      </w:r>
      <w:proofErr w:type="spellEnd"/>
      <w:r w:rsidR="006F7820" w:rsidRPr="008446A5">
        <w:rPr>
          <w:sz w:val="28"/>
          <w:szCs w:val="28"/>
          <w:lang w:val="en-US"/>
        </w:rPr>
        <w:t xml:space="preserve"> </w:t>
      </w:r>
      <w:proofErr w:type="spellStart"/>
      <w:r w:rsidRPr="008446A5">
        <w:rPr>
          <w:sz w:val="28"/>
          <w:szCs w:val="28"/>
          <w:lang w:val="en-US"/>
        </w:rPr>
        <w:t>etiladi</w:t>
      </w:r>
      <w:proofErr w:type="spellEnd"/>
      <w:r w:rsidR="006F7820" w:rsidRPr="008446A5">
        <w:rPr>
          <w:sz w:val="28"/>
          <w:szCs w:val="28"/>
          <w:lang w:val="en-US"/>
        </w:rPr>
        <w:t>.</w:t>
      </w:r>
    </w:p>
    <w:p w:rsidR="006F7820" w:rsidRPr="008446A5" w:rsidRDefault="00E1198B" w:rsidP="00E07146">
      <w:pPr>
        <w:spacing w:line="276" w:lineRule="auto"/>
        <w:ind w:firstLine="720"/>
        <w:jc w:val="both"/>
        <w:rPr>
          <w:sz w:val="28"/>
          <w:szCs w:val="28"/>
          <w:lang w:val="en-US"/>
        </w:rPr>
      </w:pPr>
      <w:proofErr w:type="spellStart"/>
      <w:r w:rsidRPr="008446A5">
        <w:rPr>
          <w:sz w:val="28"/>
          <w:szCs w:val="28"/>
          <w:lang w:val="en-US"/>
        </w:rPr>
        <w:t>Urug‘ni</w:t>
      </w:r>
      <w:proofErr w:type="spellEnd"/>
      <w:r w:rsidR="006F7820" w:rsidRPr="008446A5">
        <w:rPr>
          <w:sz w:val="28"/>
          <w:szCs w:val="28"/>
          <w:lang w:val="en-US"/>
        </w:rPr>
        <w:t xml:space="preserve"> </w:t>
      </w:r>
      <w:proofErr w:type="spellStart"/>
      <w:r w:rsidRPr="008446A5">
        <w:rPr>
          <w:sz w:val="28"/>
          <w:szCs w:val="28"/>
          <w:lang w:val="en-US"/>
        </w:rPr>
        <w:t>ekishdan</w:t>
      </w:r>
      <w:proofErr w:type="spellEnd"/>
      <w:r w:rsidR="006F7820" w:rsidRPr="008446A5">
        <w:rPr>
          <w:sz w:val="28"/>
          <w:szCs w:val="28"/>
          <w:lang w:val="en-US"/>
        </w:rPr>
        <w:t xml:space="preserve"> </w:t>
      </w:r>
      <w:proofErr w:type="spellStart"/>
      <w:r w:rsidRPr="008446A5">
        <w:rPr>
          <w:sz w:val="28"/>
          <w:szCs w:val="28"/>
          <w:lang w:val="en-US"/>
        </w:rPr>
        <w:t>oldin</w:t>
      </w:r>
      <w:proofErr w:type="spellEnd"/>
      <w:r w:rsidR="006F7820" w:rsidRPr="008446A5">
        <w:rPr>
          <w:sz w:val="28"/>
          <w:szCs w:val="28"/>
          <w:lang w:val="en-US"/>
        </w:rPr>
        <w:t xml:space="preserve"> </w:t>
      </w:r>
      <w:proofErr w:type="spellStart"/>
      <w:r w:rsidRPr="008446A5">
        <w:rPr>
          <w:sz w:val="28"/>
          <w:szCs w:val="28"/>
          <w:lang w:val="en-US"/>
        </w:rPr>
        <w:t>rux</w:t>
      </w:r>
      <w:proofErr w:type="spellEnd"/>
      <w:r w:rsidR="006F7820" w:rsidRPr="008446A5">
        <w:rPr>
          <w:sz w:val="28"/>
          <w:szCs w:val="28"/>
          <w:lang w:val="en-US"/>
        </w:rPr>
        <w:t xml:space="preserve"> </w:t>
      </w:r>
      <w:proofErr w:type="spellStart"/>
      <w:r w:rsidRPr="008446A5">
        <w:rPr>
          <w:sz w:val="28"/>
          <w:szCs w:val="28"/>
          <w:lang w:val="en-US"/>
        </w:rPr>
        <w:t>sulfatning</w:t>
      </w:r>
      <w:proofErr w:type="spellEnd"/>
      <w:r w:rsidR="006F7820" w:rsidRPr="008446A5">
        <w:rPr>
          <w:sz w:val="28"/>
          <w:szCs w:val="28"/>
          <w:lang w:val="en-US"/>
        </w:rPr>
        <w:t xml:space="preserve"> </w:t>
      </w:r>
      <w:proofErr w:type="spellStart"/>
      <w:r w:rsidRPr="008446A5">
        <w:rPr>
          <w:sz w:val="28"/>
          <w:szCs w:val="28"/>
          <w:lang w:val="en-US"/>
        </w:rPr>
        <w:t>konsentrlangan</w:t>
      </w:r>
      <w:proofErr w:type="spellEnd"/>
      <w:r w:rsidR="006F7820" w:rsidRPr="008446A5">
        <w:rPr>
          <w:sz w:val="28"/>
          <w:szCs w:val="28"/>
          <w:lang w:val="en-US"/>
        </w:rPr>
        <w:t xml:space="preserve"> (0,03-0,04% </w:t>
      </w:r>
      <w:r w:rsidRPr="008446A5">
        <w:rPr>
          <w:sz w:val="28"/>
          <w:szCs w:val="28"/>
          <w:lang w:val="en-US"/>
        </w:rPr>
        <w:t>li</w:t>
      </w:r>
      <w:r w:rsidR="006F7820" w:rsidRPr="008446A5">
        <w:rPr>
          <w:sz w:val="28"/>
          <w:szCs w:val="28"/>
          <w:lang w:val="en-US"/>
        </w:rPr>
        <w:t xml:space="preserve">) </w:t>
      </w:r>
      <w:proofErr w:type="spellStart"/>
      <w:r w:rsidRPr="008446A5">
        <w:rPr>
          <w:sz w:val="28"/>
          <w:szCs w:val="28"/>
          <w:lang w:val="en-US"/>
        </w:rPr>
        <w:t>eritmasi</w:t>
      </w:r>
      <w:proofErr w:type="spellEnd"/>
      <w:r w:rsidR="006F7820" w:rsidRPr="008446A5">
        <w:rPr>
          <w:sz w:val="28"/>
          <w:szCs w:val="28"/>
          <w:lang w:val="en-US"/>
        </w:rPr>
        <w:t xml:space="preserve"> </w:t>
      </w:r>
      <w:proofErr w:type="spellStart"/>
      <w:r w:rsidRPr="008446A5">
        <w:rPr>
          <w:sz w:val="28"/>
          <w:szCs w:val="28"/>
          <w:lang w:val="en-US"/>
        </w:rPr>
        <w:t>bilan</w:t>
      </w:r>
      <w:proofErr w:type="spellEnd"/>
      <w:r w:rsidR="006F7820" w:rsidRPr="008446A5">
        <w:rPr>
          <w:sz w:val="28"/>
          <w:szCs w:val="28"/>
          <w:lang w:val="en-US"/>
        </w:rPr>
        <w:t xml:space="preserve"> 10-12 </w:t>
      </w:r>
      <w:proofErr w:type="spellStart"/>
      <w:r w:rsidRPr="008446A5">
        <w:rPr>
          <w:sz w:val="28"/>
          <w:szCs w:val="28"/>
          <w:lang w:val="en-US"/>
        </w:rPr>
        <w:t>soat</w:t>
      </w:r>
      <w:proofErr w:type="spellEnd"/>
      <w:r w:rsidR="006F7820" w:rsidRPr="008446A5">
        <w:rPr>
          <w:sz w:val="28"/>
          <w:szCs w:val="28"/>
          <w:lang w:val="en-US"/>
        </w:rPr>
        <w:t xml:space="preserve"> </w:t>
      </w:r>
      <w:proofErr w:type="spellStart"/>
      <w:r w:rsidRPr="008446A5">
        <w:rPr>
          <w:sz w:val="28"/>
          <w:szCs w:val="28"/>
          <w:lang w:val="en-US"/>
        </w:rPr>
        <w:t>davomida</w:t>
      </w:r>
      <w:proofErr w:type="spellEnd"/>
      <w:r w:rsidR="006F7820" w:rsidRPr="008446A5">
        <w:rPr>
          <w:sz w:val="28"/>
          <w:szCs w:val="28"/>
          <w:lang w:val="en-US"/>
        </w:rPr>
        <w:t xml:space="preserve">, 2:1 </w:t>
      </w:r>
      <w:proofErr w:type="spellStart"/>
      <w:r w:rsidRPr="008446A5">
        <w:rPr>
          <w:sz w:val="28"/>
          <w:szCs w:val="28"/>
          <w:lang w:val="en-US"/>
        </w:rPr>
        <w:t>nisbatda</w:t>
      </w:r>
      <w:proofErr w:type="spellEnd"/>
      <w:r w:rsidR="006F7820" w:rsidRPr="008446A5">
        <w:rPr>
          <w:sz w:val="28"/>
          <w:szCs w:val="28"/>
          <w:lang w:val="en-US"/>
        </w:rPr>
        <w:t xml:space="preserve"> </w:t>
      </w:r>
      <w:proofErr w:type="spellStart"/>
      <w:r w:rsidRPr="008446A5">
        <w:rPr>
          <w:sz w:val="28"/>
          <w:szCs w:val="28"/>
          <w:lang w:val="en-US"/>
        </w:rPr>
        <w:t>namlash</w:t>
      </w:r>
      <w:proofErr w:type="spellEnd"/>
      <w:r w:rsidR="006F7820" w:rsidRPr="008446A5">
        <w:rPr>
          <w:sz w:val="28"/>
          <w:szCs w:val="28"/>
          <w:lang w:val="en-US"/>
        </w:rPr>
        <w:t xml:space="preserve"> </w:t>
      </w:r>
      <w:r w:rsidRPr="008446A5">
        <w:rPr>
          <w:sz w:val="28"/>
          <w:szCs w:val="28"/>
          <w:lang w:val="en-US"/>
        </w:rPr>
        <w:t>ham</w:t>
      </w:r>
      <w:r w:rsidR="006F7820" w:rsidRPr="008446A5">
        <w:rPr>
          <w:sz w:val="28"/>
          <w:szCs w:val="28"/>
          <w:lang w:val="en-US"/>
        </w:rPr>
        <w:t xml:space="preserve"> </w:t>
      </w:r>
      <w:proofErr w:type="spellStart"/>
      <w:r w:rsidRPr="008446A5">
        <w:rPr>
          <w:sz w:val="28"/>
          <w:szCs w:val="28"/>
          <w:lang w:val="en-US"/>
        </w:rPr>
        <w:t>ijobiy</w:t>
      </w:r>
      <w:proofErr w:type="spellEnd"/>
      <w:r w:rsidR="006F7820" w:rsidRPr="008446A5">
        <w:rPr>
          <w:sz w:val="28"/>
          <w:szCs w:val="28"/>
          <w:lang w:val="en-US"/>
        </w:rPr>
        <w:t xml:space="preserve"> </w:t>
      </w:r>
      <w:proofErr w:type="spellStart"/>
      <w:r w:rsidRPr="008446A5">
        <w:rPr>
          <w:sz w:val="28"/>
          <w:szCs w:val="28"/>
          <w:lang w:val="en-US"/>
        </w:rPr>
        <w:t>natija</w:t>
      </w:r>
      <w:proofErr w:type="spellEnd"/>
      <w:r w:rsidR="006F7820" w:rsidRPr="008446A5">
        <w:rPr>
          <w:sz w:val="28"/>
          <w:szCs w:val="28"/>
          <w:lang w:val="en-US"/>
        </w:rPr>
        <w:t xml:space="preserve"> </w:t>
      </w:r>
      <w:proofErr w:type="spellStart"/>
      <w:r w:rsidRPr="008446A5">
        <w:rPr>
          <w:sz w:val="28"/>
          <w:szCs w:val="28"/>
          <w:lang w:val="en-US"/>
        </w:rPr>
        <w:t>beradi</w:t>
      </w:r>
      <w:proofErr w:type="spellEnd"/>
      <w:r w:rsidR="006F7820" w:rsidRPr="008446A5">
        <w:rPr>
          <w:sz w:val="28"/>
          <w:szCs w:val="28"/>
          <w:lang w:val="en-US"/>
        </w:rPr>
        <w:t>.</w:t>
      </w:r>
    </w:p>
    <w:p w:rsidR="006F7820" w:rsidRPr="008446A5" w:rsidRDefault="00E1198B" w:rsidP="00E07146">
      <w:pPr>
        <w:spacing w:line="276" w:lineRule="auto"/>
        <w:ind w:firstLine="720"/>
        <w:jc w:val="both"/>
        <w:rPr>
          <w:sz w:val="28"/>
          <w:szCs w:val="28"/>
          <w:lang w:val="en-US"/>
        </w:rPr>
      </w:pPr>
      <w:proofErr w:type="spellStart"/>
      <w:r w:rsidRPr="008446A5">
        <w:rPr>
          <w:sz w:val="28"/>
          <w:szCs w:val="28"/>
          <w:lang w:val="en-US"/>
        </w:rPr>
        <w:t>Rux</w:t>
      </w:r>
      <w:proofErr w:type="spellEnd"/>
      <w:r w:rsidRPr="008446A5">
        <w:rPr>
          <w:sz w:val="28"/>
          <w:szCs w:val="28"/>
          <w:lang w:val="en-US"/>
        </w:rPr>
        <w:t xml:space="preserve"> </w:t>
      </w:r>
      <w:proofErr w:type="spellStart"/>
      <w:r w:rsidRPr="008446A5">
        <w:rPr>
          <w:sz w:val="28"/>
          <w:szCs w:val="28"/>
          <w:lang w:val="en-US"/>
        </w:rPr>
        <w:t>yengil</w:t>
      </w:r>
      <w:proofErr w:type="spellEnd"/>
      <w:r w:rsidR="006F7820" w:rsidRPr="008446A5">
        <w:rPr>
          <w:sz w:val="28"/>
          <w:szCs w:val="28"/>
          <w:lang w:val="en-US"/>
        </w:rPr>
        <w:t xml:space="preserve"> (</w:t>
      </w:r>
      <w:proofErr w:type="spellStart"/>
      <w:r w:rsidRPr="008446A5">
        <w:rPr>
          <w:sz w:val="28"/>
          <w:szCs w:val="28"/>
          <w:lang w:val="en-US"/>
        </w:rPr>
        <w:t>qumli</w:t>
      </w:r>
      <w:proofErr w:type="spellEnd"/>
      <w:r w:rsidR="006F7820" w:rsidRPr="008446A5">
        <w:rPr>
          <w:sz w:val="28"/>
          <w:szCs w:val="28"/>
          <w:lang w:val="en-US"/>
        </w:rPr>
        <w:t xml:space="preserve">), </w:t>
      </w:r>
      <w:proofErr w:type="spellStart"/>
      <w:r w:rsidRPr="008446A5">
        <w:rPr>
          <w:sz w:val="28"/>
          <w:szCs w:val="28"/>
          <w:lang w:val="en-US"/>
        </w:rPr>
        <w:t>neytral</w:t>
      </w:r>
      <w:proofErr w:type="spellEnd"/>
      <w:r w:rsidR="006F7820" w:rsidRPr="008446A5">
        <w:rPr>
          <w:sz w:val="28"/>
          <w:szCs w:val="28"/>
          <w:lang w:val="en-US"/>
        </w:rPr>
        <w:t xml:space="preserve"> </w:t>
      </w:r>
      <w:proofErr w:type="spellStart"/>
      <w:r w:rsidRPr="008446A5">
        <w:rPr>
          <w:sz w:val="28"/>
          <w:szCs w:val="28"/>
          <w:lang w:val="en-US"/>
        </w:rPr>
        <w:t>kuchsiz</w:t>
      </w:r>
      <w:proofErr w:type="spellEnd"/>
      <w:r w:rsidR="006F7820" w:rsidRPr="008446A5">
        <w:rPr>
          <w:sz w:val="28"/>
          <w:szCs w:val="28"/>
          <w:lang w:val="en-US"/>
        </w:rPr>
        <w:t xml:space="preserve"> </w:t>
      </w:r>
      <w:proofErr w:type="spellStart"/>
      <w:r w:rsidRPr="008446A5">
        <w:rPr>
          <w:sz w:val="28"/>
          <w:szCs w:val="28"/>
          <w:lang w:val="en-US"/>
        </w:rPr>
        <w:t>ishqoriy</w:t>
      </w:r>
      <w:proofErr w:type="spellEnd"/>
      <w:r w:rsidR="006F7820" w:rsidRPr="008446A5">
        <w:rPr>
          <w:sz w:val="28"/>
          <w:szCs w:val="28"/>
          <w:lang w:val="en-US"/>
        </w:rPr>
        <w:t xml:space="preserve">, </w:t>
      </w:r>
      <w:proofErr w:type="spellStart"/>
      <w:r w:rsidRPr="008446A5">
        <w:rPr>
          <w:sz w:val="28"/>
          <w:szCs w:val="28"/>
          <w:lang w:val="en-US"/>
        </w:rPr>
        <w:t>karbonatli</w:t>
      </w:r>
      <w:proofErr w:type="spellEnd"/>
      <w:r w:rsidR="006F7820" w:rsidRPr="008446A5">
        <w:rPr>
          <w:sz w:val="28"/>
          <w:szCs w:val="28"/>
          <w:lang w:val="en-US"/>
        </w:rPr>
        <w:t xml:space="preserve"> </w:t>
      </w:r>
      <w:r w:rsidRPr="008446A5">
        <w:rPr>
          <w:sz w:val="28"/>
          <w:szCs w:val="28"/>
          <w:lang w:val="en-US"/>
        </w:rPr>
        <w:t>past</w:t>
      </w:r>
      <w:r w:rsidR="006F7820" w:rsidRPr="008446A5">
        <w:rPr>
          <w:sz w:val="28"/>
          <w:szCs w:val="28"/>
          <w:lang w:val="en-US"/>
        </w:rPr>
        <w:t xml:space="preserve"> </w:t>
      </w:r>
      <w:proofErr w:type="spellStart"/>
      <w:r w:rsidRPr="008446A5">
        <w:rPr>
          <w:sz w:val="28"/>
          <w:szCs w:val="28"/>
          <w:lang w:val="en-US"/>
        </w:rPr>
        <w:t>unumdor</w:t>
      </w:r>
      <w:proofErr w:type="spellEnd"/>
      <w:r w:rsidR="006F7820" w:rsidRPr="008446A5">
        <w:rPr>
          <w:sz w:val="28"/>
          <w:szCs w:val="28"/>
          <w:lang w:val="en-US"/>
        </w:rPr>
        <w:t xml:space="preserve"> </w:t>
      </w:r>
      <w:proofErr w:type="spellStart"/>
      <w:r w:rsidRPr="008446A5">
        <w:rPr>
          <w:sz w:val="28"/>
          <w:szCs w:val="28"/>
          <w:lang w:val="en-US"/>
        </w:rPr>
        <w:t>tuproqlarda</w:t>
      </w:r>
      <w:proofErr w:type="spellEnd"/>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shuningdek</w:t>
      </w:r>
      <w:proofErr w:type="spellEnd"/>
      <w:r w:rsidR="006F7820" w:rsidRPr="008446A5">
        <w:rPr>
          <w:sz w:val="28"/>
          <w:szCs w:val="28"/>
          <w:lang w:val="en-US"/>
        </w:rPr>
        <w:t xml:space="preserve">, </w:t>
      </w:r>
      <w:proofErr w:type="spellStart"/>
      <w:r w:rsidRPr="008446A5">
        <w:rPr>
          <w:sz w:val="28"/>
          <w:szCs w:val="28"/>
          <w:lang w:val="en-US"/>
        </w:rPr>
        <w:t>bo‘z</w:t>
      </w:r>
      <w:proofErr w:type="spellEnd"/>
      <w:r w:rsidR="006F7820" w:rsidRPr="008446A5">
        <w:rPr>
          <w:sz w:val="28"/>
          <w:szCs w:val="28"/>
          <w:lang w:val="en-US"/>
        </w:rPr>
        <w:t xml:space="preserve"> </w:t>
      </w:r>
      <w:proofErr w:type="spellStart"/>
      <w:r w:rsidRPr="008446A5">
        <w:rPr>
          <w:sz w:val="28"/>
          <w:szCs w:val="28"/>
          <w:lang w:val="en-US"/>
        </w:rPr>
        <w:t>tuproqlarda</w:t>
      </w:r>
      <w:proofErr w:type="spellEnd"/>
      <w:r w:rsidR="006F7820" w:rsidRPr="008446A5">
        <w:rPr>
          <w:sz w:val="28"/>
          <w:szCs w:val="28"/>
          <w:lang w:val="en-US"/>
        </w:rPr>
        <w:t xml:space="preserve"> </w:t>
      </w:r>
      <w:proofErr w:type="spellStart"/>
      <w:r w:rsidRPr="008446A5">
        <w:rPr>
          <w:sz w:val="28"/>
          <w:szCs w:val="28"/>
          <w:lang w:val="en-US"/>
        </w:rPr>
        <w:t>ijobiy</w:t>
      </w:r>
      <w:proofErr w:type="spellEnd"/>
      <w:r w:rsidR="006F7820" w:rsidRPr="008446A5">
        <w:rPr>
          <w:sz w:val="28"/>
          <w:szCs w:val="28"/>
          <w:lang w:val="en-US"/>
        </w:rPr>
        <w:t xml:space="preserve"> </w:t>
      </w:r>
      <w:proofErr w:type="spellStart"/>
      <w:r w:rsidRPr="008446A5">
        <w:rPr>
          <w:sz w:val="28"/>
          <w:szCs w:val="28"/>
          <w:lang w:val="en-US"/>
        </w:rPr>
        <w:t>natijalar</w:t>
      </w:r>
      <w:proofErr w:type="spellEnd"/>
      <w:r w:rsidR="006F7820" w:rsidRPr="008446A5">
        <w:rPr>
          <w:sz w:val="28"/>
          <w:szCs w:val="28"/>
          <w:lang w:val="en-US"/>
        </w:rPr>
        <w:t xml:space="preserve"> </w:t>
      </w:r>
      <w:proofErr w:type="spellStart"/>
      <w:r w:rsidRPr="008446A5">
        <w:rPr>
          <w:sz w:val="28"/>
          <w:szCs w:val="28"/>
          <w:lang w:val="en-US"/>
        </w:rPr>
        <w:t>beradi</w:t>
      </w:r>
      <w:proofErr w:type="spellEnd"/>
      <w:r w:rsidR="006F7820" w:rsidRPr="008446A5">
        <w:rPr>
          <w:sz w:val="28"/>
          <w:szCs w:val="28"/>
          <w:lang w:val="en-US"/>
        </w:rPr>
        <w:t>.</w:t>
      </w:r>
    </w:p>
    <w:p w:rsidR="006F7820" w:rsidRPr="00E1198B" w:rsidRDefault="00E1198B" w:rsidP="00E07146">
      <w:pPr>
        <w:spacing w:line="276" w:lineRule="auto"/>
        <w:ind w:firstLine="720"/>
        <w:jc w:val="both"/>
        <w:rPr>
          <w:sz w:val="28"/>
          <w:szCs w:val="28"/>
          <w:lang w:val="uz-Cyrl-UZ"/>
        </w:rPr>
      </w:pPr>
      <w:proofErr w:type="spellStart"/>
      <w:r w:rsidRPr="008446A5">
        <w:rPr>
          <w:sz w:val="28"/>
          <w:szCs w:val="28"/>
          <w:lang w:val="en-US"/>
        </w:rPr>
        <w:t>Kuchsiz</w:t>
      </w:r>
      <w:proofErr w:type="spellEnd"/>
      <w:r w:rsidR="006F7820" w:rsidRPr="008446A5">
        <w:rPr>
          <w:sz w:val="28"/>
          <w:szCs w:val="28"/>
          <w:lang w:val="en-US"/>
        </w:rPr>
        <w:t xml:space="preserve"> </w:t>
      </w:r>
      <w:proofErr w:type="spellStart"/>
      <w:r w:rsidRPr="008446A5">
        <w:rPr>
          <w:sz w:val="28"/>
          <w:szCs w:val="28"/>
          <w:lang w:val="en-US"/>
        </w:rPr>
        <w:t>kislotali</w:t>
      </w:r>
      <w:proofErr w:type="spellEnd"/>
      <w:r w:rsidR="006F7820" w:rsidRPr="008446A5">
        <w:rPr>
          <w:sz w:val="28"/>
          <w:szCs w:val="28"/>
          <w:lang w:val="en-US"/>
        </w:rPr>
        <w:t xml:space="preserve"> </w:t>
      </w:r>
      <w:proofErr w:type="spellStart"/>
      <w:r w:rsidRPr="008446A5">
        <w:rPr>
          <w:sz w:val="28"/>
          <w:szCs w:val="28"/>
          <w:lang w:val="en-US"/>
        </w:rPr>
        <w:t>muhitga</w:t>
      </w:r>
      <w:proofErr w:type="spellEnd"/>
      <w:r w:rsidR="006F7820" w:rsidRPr="008446A5">
        <w:rPr>
          <w:sz w:val="28"/>
          <w:szCs w:val="28"/>
          <w:lang w:val="en-US"/>
        </w:rPr>
        <w:t xml:space="preserve"> </w:t>
      </w:r>
      <w:proofErr w:type="spellStart"/>
      <w:r w:rsidRPr="008446A5">
        <w:rPr>
          <w:sz w:val="28"/>
          <w:szCs w:val="28"/>
          <w:lang w:val="en-US"/>
        </w:rPr>
        <w:t>ega</w:t>
      </w:r>
      <w:proofErr w:type="spellEnd"/>
      <w:r w:rsidR="006F7820" w:rsidRPr="008446A5">
        <w:rPr>
          <w:sz w:val="28"/>
          <w:szCs w:val="28"/>
          <w:lang w:val="en-US"/>
        </w:rPr>
        <w:t xml:space="preserve"> </w:t>
      </w:r>
      <w:proofErr w:type="spellStart"/>
      <w:r w:rsidRPr="008446A5">
        <w:rPr>
          <w:sz w:val="28"/>
          <w:szCs w:val="28"/>
          <w:lang w:val="en-US"/>
        </w:rPr>
        <w:t>bo‘lgan</w:t>
      </w:r>
      <w:proofErr w:type="spellEnd"/>
      <w:r w:rsidR="006F7820" w:rsidRPr="008446A5">
        <w:rPr>
          <w:sz w:val="28"/>
          <w:szCs w:val="28"/>
          <w:lang w:val="en-US"/>
        </w:rPr>
        <w:t xml:space="preserve"> </w:t>
      </w:r>
      <w:r w:rsidRPr="008446A5">
        <w:rPr>
          <w:sz w:val="28"/>
          <w:szCs w:val="28"/>
          <w:lang w:val="en-US"/>
        </w:rPr>
        <w:t>podzol</w:t>
      </w:r>
      <w:r w:rsidR="006F7820" w:rsidRPr="008446A5">
        <w:rPr>
          <w:sz w:val="28"/>
          <w:szCs w:val="28"/>
          <w:lang w:val="en-US"/>
        </w:rPr>
        <w:t xml:space="preserve">, </w:t>
      </w:r>
      <w:proofErr w:type="spellStart"/>
      <w:r w:rsidRPr="008446A5">
        <w:rPr>
          <w:sz w:val="28"/>
          <w:szCs w:val="28"/>
          <w:lang w:val="en-US"/>
        </w:rPr>
        <w:t>torfli</w:t>
      </w:r>
      <w:proofErr w:type="spellEnd"/>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chimli</w:t>
      </w:r>
      <w:proofErr w:type="spellEnd"/>
      <w:r w:rsidR="006F7820" w:rsidRPr="008446A5">
        <w:rPr>
          <w:sz w:val="28"/>
          <w:szCs w:val="28"/>
          <w:lang w:val="en-US"/>
        </w:rPr>
        <w:t>-</w:t>
      </w:r>
      <w:r w:rsidRPr="008446A5">
        <w:rPr>
          <w:sz w:val="28"/>
          <w:szCs w:val="28"/>
          <w:lang w:val="en-US"/>
        </w:rPr>
        <w:t>podzol</w:t>
      </w:r>
      <w:r w:rsidR="006F7820" w:rsidRPr="008446A5">
        <w:rPr>
          <w:sz w:val="28"/>
          <w:szCs w:val="28"/>
          <w:lang w:val="en-US"/>
        </w:rPr>
        <w:t xml:space="preserve">, </w:t>
      </w:r>
      <w:proofErr w:type="spellStart"/>
      <w:r w:rsidRPr="008446A5">
        <w:rPr>
          <w:sz w:val="28"/>
          <w:szCs w:val="28"/>
          <w:lang w:val="en-US"/>
        </w:rPr>
        <w:t>chimli</w:t>
      </w:r>
      <w:r w:rsidR="006F7820" w:rsidRPr="008446A5">
        <w:rPr>
          <w:sz w:val="28"/>
          <w:szCs w:val="28"/>
          <w:lang w:val="en-US"/>
        </w:rPr>
        <w:t>-</w:t>
      </w:r>
      <w:r w:rsidRPr="008446A5">
        <w:rPr>
          <w:sz w:val="28"/>
          <w:szCs w:val="28"/>
          <w:lang w:val="en-US"/>
        </w:rPr>
        <w:t>gleyli</w:t>
      </w:r>
      <w:proofErr w:type="spellEnd"/>
      <w:r w:rsidR="006F7820" w:rsidRPr="008446A5">
        <w:rPr>
          <w:sz w:val="28"/>
          <w:szCs w:val="28"/>
          <w:lang w:val="en-US"/>
        </w:rPr>
        <w:t xml:space="preserve"> </w:t>
      </w:r>
      <w:proofErr w:type="spellStart"/>
      <w:r w:rsidRPr="008446A5">
        <w:rPr>
          <w:sz w:val="28"/>
          <w:szCs w:val="28"/>
          <w:lang w:val="en-US"/>
        </w:rPr>
        <w:t>tuproqlar</w:t>
      </w:r>
      <w:proofErr w:type="spellEnd"/>
      <w:r w:rsidR="006F7820" w:rsidRPr="008446A5">
        <w:rPr>
          <w:sz w:val="28"/>
          <w:szCs w:val="28"/>
          <w:lang w:val="en-US"/>
        </w:rPr>
        <w:t xml:space="preserve"> </w:t>
      </w:r>
      <w:proofErr w:type="spellStart"/>
      <w:r w:rsidRPr="008446A5">
        <w:rPr>
          <w:sz w:val="28"/>
          <w:szCs w:val="28"/>
          <w:lang w:val="en-US"/>
        </w:rPr>
        <w:t>ruxli</w:t>
      </w:r>
      <w:proofErr w:type="spellEnd"/>
      <w:r w:rsidR="006F7820" w:rsidRPr="008446A5">
        <w:rPr>
          <w:sz w:val="28"/>
          <w:szCs w:val="28"/>
          <w:lang w:val="en-US"/>
        </w:rPr>
        <w:t xml:space="preserve"> </w:t>
      </w:r>
      <w:proofErr w:type="spellStart"/>
      <w:r w:rsidRPr="008446A5">
        <w:rPr>
          <w:sz w:val="28"/>
          <w:szCs w:val="28"/>
          <w:lang w:val="en-US"/>
        </w:rPr>
        <w:t>mikroo‘g‘itlarga</w:t>
      </w:r>
      <w:proofErr w:type="spellEnd"/>
      <w:r w:rsidR="006F7820" w:rsidRPr="008446A5">
        <w:rPr>
          <w:sz w:val="28"/>
          <w:szCs w:val="28"/>
          <w:lang w:val="en-US"/>
        </w:rPr>
        <w:t xml:space="preserve"> </w:t>
      </w:r>
      <w:proofErr w:type="spellStart"/>
      <w:r w:rsidRPr="008446A5">
        <w:rPr>
          <w:sz w:val="28"/>
          <w:szCs w:val="28"/>
          <w:lang w:val="en-US"/>
        </w:rPr>
        <w:t>nisbatan</w:t>
      </w:r>
      <w:proofErr w:type="spellEnd"/>
      <w:r w:rsidR="006F7820" w:rsidRPr="008446A5">
        <w:rPr>
          <w:sz w:val="28"/>
          <w:szCs w:val="28"/>
          <w:lang w:val="en-US"/>
        </w:rPr>
        <w:t xml:space="preserve"> </w:t>
      </w:r>
      <w:proofErr w:type="spellStart"/>
      <w:r w:rsidRPr="008446A5">
        <w:rPr>
          <w:sz w:val="28"/>
          <w:szCs w:val="28"/>
          <w:lang w:val="en-US"/>
        </w:rPr>
        <w:t>unchali</w:t>
      </w:r>
      <w:proofErr w:type="spellEnd"/>
      <w:r w:rsidR="006F7820" w:rsidRPr="008446A5">
        <w:rPr>
          <w:sz w:val="28"/>
          <w:szCs w:val="28"/>
          <w:lang w:val="en-US"/>
        </w:rPr>
        <w:t xml:space="preserve"> </w:t>
      </w:r>
      <w:proofErr w:type="spellStart"/>
      <w:r w:rsidRPr="008446A5">
        <w:rPr>
          <w:sz w:val="28"/>
          <w:szCs w:val="28"/>
          <w:lang w:val="en-US"/>
        </w:rPr>
        <w:t>tanqislik</w:t>
      </w:r>
      <w:proofErr w:type="spellEnd"/>
      <w:r w:rsidR="006F7820" w:rsidRPr="008446A5">
        <w:rPr>
          <w:sz w:val="28"/>
          <w:szCs w:val="28"/>
          <w:lang w:val="en-US"/>
        </w:rPr>
        <w:t xml:space="preserve"> </w:t>
      </w:r>
      <w:proofErr w:type="spellStart"/>
      <w:r w:rsidRPr="008446A5">
        <w:rPr>
          <w:sz w:val="28"/>
          <w:szCs w:val="28"/>
          <w:lang w:val="en-US"/>
        </w:rPr>
        <w:t>sezmaydi</w:t>
      </w:r>
      <w:proofErr w:type="spellEnd"/>
      <w:r w:rsidR="006F7820" w:rsidRPr="008446A5">
        <w:rPr>
          <w:sz w:val="28"/>
          <w:szCs w:val="28"/>
          <w:lang w:val="en-US"/>
        </w:rPr>
        <w:t xml:space="preserve">. </w:t>
      </w:r>
      <w:proofErr w:type="spellStart"/>
      <w:r w:rsidRPr="008446A5">
        <w:rPr>
          <w:sz w:val="28"/>
          <w:szCs w:val="28"/>
          <w:lang w:val="en-US"/>
        </w:rPr>
        <w:t>O‘rta</w:t>
      </w:r>
      <w:proofErr w:type="spellEnd"/>
      <w:r w:rsidR="006F7820" w:rsidRPr="008446A5">
        <w:rPr>
          <w:sz w:val="28"/>
          <w:szCs w:val="28"/>
          <w:lang w:val="en-US"/>
        </w:rPr>
        <w:t xml:space="preserve"> </w:t>
      </w:r>
      <w:proofErr w:type="spellStart"/>
      <w:r w:rsidRPr="008446A5">
        <w:rPr>
          <w:sz w:val="28"/>
          <w:szCs w:val="28"/>
          <w:lang w:val="en-US"/>
        </w:rPr>
        <w:t>Osiyo</w:t>
      </w:r>
      <w:proofErr w:type="spellEnd"/>
      <w:r w:rsidR="006F7820" w:rsidRPr="008446A5">
        <w:rPr>
          <w:sz w:val="28"/>
          <w:szCs w:val="28"/>
          <w:lang w:val="en-US"/>
        </w:rPr>
        <w:t xml:space="preserve"> </w:t>
      </w:r>
      <w:proofErr w:type="spellStart"/>
      <w:r w:rsidRPr="008446A5">
        <w:rPr>
          <w:sz w:val="28"/>
          <w:szCs w:val="28"/>
          <w:lang w:val="en-US"/>
        </w:rPr>
        <w:t>xududidagi</w:t>
      </w:r>
      <w:proofErr w:type="spellEnd"/>
      <w:r w:rsidR="006F7820" w:rsidRPr="008446A5">
        <w:rPr>
          <w:sz w:val="28"/>
          <w:szCs w:val="28"/>
          <w:lang w:val="en-US"/>
        </w:rPr>
        <w:t xml:space="preserve"> </w:t>
      </w:r>
      <w:proofErr w:type="spellStart"/>
      <w:r w:rsidRPr="008446A5">
        <w:rPr>
          <w:sz w:val="28"/>
          <w:szCs w:val="28"/>
          <w:lang w:val="en-US"/>
        </w:rPr>
        <w:t>bo‘z</w:t>
      </w:r>
      <w:proofErr w:type="spellEnd"/>
      <w:r w:rsidR="006F7820" w:rsidRPr="008446A5">
        <w:rPr>
          <w:sz w:val="28"/>
          <w:szCs w:val="28"/>
          <w:lang w:val="en-US"/>
        </w:rPr>
        <w:t xml:space="preserve"> </w:t>
      </w:r>
      <w:proofErr w:type="spellStart"/>
      <w:r w:rsidRPr="008446A5">
        <w:rPr>
          <w:sz w:val="28"/>
          <w:szCs w:val="28"/>
          <w:lang w:val="en-US"/>
        </w:rPr>
        <w:t>tuproqlarda</w:t>
      </w:r>
      <w:proofErr w:type="spellEnd"/>
      <w:r w:rsidR="006F7820" w:rsidRPr="008446A5">
        <w:rPr>
          <w:sz w:val="28"/>
          <w:szCs w:val="28"/>
          <w:lang w:val="en-US"/>
        </w:rPr>
        <w:t xml:space="preserve">, </w:t>
      </w:r>
      <w:proofErr w:type="spellStart"/>
      <w:r w:rsidRPr="008446A5">
        <w:rPr>
          <w:sz w:val="28"/>
          <w:szCs w:val="28"/>
          <w:lang w:val="en-US"/>
        </w:rPr>
        <w:t>ruxli</w:t>
      </w:r>
      <w:proofErr w:type="spellEnd"/>
      <w:r w:rsidR="006F7820" w:rsidRPr="008446A5">
        <w:rPr>
          <w:sz w:val="28"/>
          <w:szCs w:val="28"/>
          <w:lang w:val="en-US"/>
        </w:rPr>
        <w:t xml:space="preserve"> </w:t>
      </w:r>
      <w:proofErr w:type="spellStart"/>
      <w:r w:rsidRPr="008446A5">
        <w:rPr>
          <w:sz w:val="28"/>
          <w:szCs w:val="28"/>
          <w:lang w:val="en-US"/>
        </w:rPr>
        <w:t>mikroo‘g‘itlarni</w:t>
      </w:r>
      <w:proofErr w:type="spellEnd"/>
      <w:r w:rsidR="006F7820" w:rsidRPr="008446A5">
        <w:rPr>
          <w:sz w:val="28"/>
          <w:szCs w:val="28"/>
          <w:lang w:val="en-US"/>
        </w:rPr>
        <w:t xml:space="preserve"> </w:t>
      </w:r>
      <w:proofErr w:type="spellStart"/>
      <w:r w:rsidRPr="008446A5">
        <w:rPr>
          <w:sz w:val="28"/>
          <w:szCs w:val="28"/>
          <w:lang w:val="en-US"/>
        </w:rPr>
        <w:t>qo‘llab</w:t>
      </w:r>
      <w:proofErr w:type="spellEnd"/>
      <w:r w:rsidR="006F7820" w:rsidRPr="008446A5">
        <w:rPr>
          <w:sz w:val="28"/>
          <w:szCs w:val="28"/>
          <w:lang w:val="en-US"/>
        </w:rPr>
        <w:t xml:space="preserve">, </w:t>
      </w:r>
      <w:r w:rsidRPr="008446A5">
        <w:rPr>
          <w:sz w:val="28"/>
          <w:szCs w:val="28"/>
          <w:lang w:val="en-US"/>
        </w:rPr>
        <w:t>har</w:t>
      </w:r>
      <w:r w:rsidR="006F7820" w:rsidRPr="008446A5">
        <w:rPr>
          <w:sz w:val="28"/>
          <w:szCs w:val="28"/>
          <w:lang w:val="en-US"/>
        </w:rPr>
        <w:t xml:space="preserve"> </w:t>
      </w:r>
      <w:proofErr w:type="spellStart"/>
      <w:r w:rsidRPr="008446A5">
        <w:rPr>
          <w:sz w:val="28"/>
          <w:szCs w:val="28"/>
          <w:lang w:val="en-US"/>
        </w:rPr>
        <w:t>gektaridan</w:t>
      </w:r>
      <w:proofErr w:type="spellEnd"/>
      <w:r w:rsidR="006F7820" w:rsidRPr="008446A5">
        <w:rPr>
          <w:sz w:val="28"/>
          <w:szCs w:val="28"/>
          <w:lang w:val="en-US"/>
        </w:rPr>
        <w:t xml:space="preserve"> </w:t>
      </w:r>
      <w:proofErr w:type="spellStart"/>
      <w:r w:rsidRPr="008446A5">
        <w:rPr>
          <w:sz w:val="28"/>
          <w:szCs w:val="28"/>
          <w:lang w:val="en-US"/>
        </w:rPr>
        <w:t>paxtadan</w:t>
      </w:r>
      <w:proofErr w:type="spellEnd"/>
      <w:r w:rsidR="006F7820" w:rsidRPr="008446A5">
        <w:rPr>
          <w:sz w:val="28"/>
          <w:szCs w:val="28"/>
          <w:lang w:val="en-US"/>
        </w:rPr>
        <w:t xml:space="preserve"> 2-4, </w:t>
      </w:r>
      <w:proofErr w:type="spellStart"/>
      <w:r w:rsidRPr="008446A5">
        <w:rPr>
          <w:sz w:val="28"/>
          <w:szCs w:val="28"/>
          <w:lang w:val="en-US"/>
        </w:rPr>
        <w:t>makkajo‘xoridan</w:t>
      </w:r>
      <w:proofErr w:type="spellEnd"/>
      <w:r w:rsidR="006F7820" w:rsidRPr="008446A5">
        <w:rPr>
          <w:sz w:val="28"/>
          <w:szCs w:val="28"/>
          <w:lang w:val="en-US"/>
        </w:rPr>
        <w:t xml:space="preserve"> 5-7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bug‘doydan</w:t>
      </w:r>
      <w:proofErr w:type="spellEnd"/>
      <w:r w:rsidR="006F7820" w:rsidRPr="008446A5">
        <w:rPr>
          <w:sz w:val="28"/>
          <w:szCs w:val="28"/>
          <w:lang w:val="en-US"/>
        </w:rPr>
        <w:t xml:space="preserve"> 1,5-2 </w:t>
      </w:r>
      <w:r w:rsidRPr="008446A5">
        <w:rPr>
          <w:sz w:val="28"/>
          <w:szCs w:val="28"/>
          <w:lang w:val="en-US"/>
        </w:rPr>
        <w:t>s</w:t>
      </w:r>
      <w:r w:rsidR="006F7820" w:rsidRPr="008446A5">
        <w:rPr>
          <w:sz w:val="28"/>
          <w:szCs w:val="28"/>
          <w:lang w:val="en-US"/>
        </w:rPr>
        <w:t xml:space="preserve"> </w:t>
      </w:r>
      <w:proofErr w:type="spellStart"/>
      <w:r w:rsidRPr="008446A5">
        <w:rPr>
          <w:sz w:val="28"/>
          <w:szCs w:val="28"/>
          <w:lang w:val="en-US"/>
        </w:rPr>
        <w:t>gacha</w:t>
      </w:r>
      <w:proofErr w:type="spellEnd"/>
      <w:r w:rsidR="006F7820" w:rsidRPr="008446A5">
        <w:rPr>
          <w:sz w:val="28"/>
          <w:szCs w:val="28"/>
          <w:lang w:val="en-US"/>
        </w:rPr>
        <w:t xml:space="preserve"> </w:t>
      </w:r>
      <w:proofErr w:type="spellStart"/>
      <w:r w:rsidRPr="008446A5">
        <w:rPr>
          <w:sz w:val="28"/>
          <w:szCs w:val="28"/>
          <w:lang w:val="en-US"/>
        </w:rPr>
        <w:t>qo‘shimcha</w:t>
      </w:r>
      <w:proofErr w:type="spellEnd"/>
      <w:r w:rsidR="006F7820" w:rsidRPr="008446A5">
        <w:rPr>
          <w:sz w:val="28"/>
          <w:szCs w:val="28"/>
          <w:lang w:val="en-US"/>
        </w:rPr>
        <w:t xml:space="preserve"> </w:t>
      </w:r>
      <w:proofErr w:type="spellStart"/>
      <w:r w:rsidRPr="008446A5">
        <w:rPr>
          <w:sz w:val="28"/>
          <w:szCs w:val="28"/>
          <w:lang w:val="en-US"/>
        </w:rPr>
        <w:t>hosil</w:t>
      </w:r>
      <w:proofErr w:type="spellEnd"/>
      <w:r w:rsidR="006F7820" w:rsidRPr="008446A5">
        <w:rPr>
          <w:sz w:val="28"/>
          <w:szCs w:val="28"/>
          <w:lang w:val="en-US"/>
        </w:rPr>
        <w:t xml:space="preserve"> </w:t>
      </w:r>
      <w:proofErr w:type="spellStart"/>
      <w:r w:rsidRPr="008446A5">
        <w:rPr>
          <w:sz w:val="28"/>
          <w:szCs w:val="28"/>
          <w:lang w:val="en-US"/>
        </w:rPr>
        <w:t>olish</w:t>
      </w:r>
      <w:proofErr w:type="spellEnd"/>
      <w:r w:rsidR="006F7820" w:rsidRPr="008446A5">
        <w:rPr>
          <w:sz w:val="28"/>
          <w:szCs w:val="28"/>
          <w:lang w:val="en-US"/>
        </w:rPr>
        <w:t xml:space="preserve"> </w:t>
      </w:r>
      <w:proofErr w:type="spellStart"/>
      <w:r w:rsidRPr="008446A5">
        <w:rPr>
          <w:sz w:val="28"/>
          <w:szCs w:val="28"/>
          <w:lang w:val="en-US"/>
        </w:rPr>
        <w:t>mumkin</w:t>
      </w:r>
      <w:proofErr w:type="spellEnd"/>
      <w:r w:rsidR="006F7820" w:rsidRPr="008446A5">
        <w:rPr>
          <w:sz w:val="28"/>
          <w:szCs w:val="28"/>
          <w:lang w:val="en-US"/>
        </w:rPr>
        <w:t>.</w:t>
      </w:r>
    </w:p>
    <w:p w:rsidR="00655FA8" w:rsidRPr="00E1198B" w:rsidRDefault="00655FA8" w:rsidP="00E07146">
      <w:pPr>
        <w:spacing w:line="276" w:lineRule="auto"/>
        <w:ind w:firstLine="720"/>
        <w:jc w:val="both"/>
        <w:rPr>
          <w:sz w:val="28"/>
          <w:szCs w:val="28"/>
          <w:lang w:val="uz-Cyrl-UZ"/>
        </w:rPr>
      </w:pPr>
    </w:p>
    <w:p w:rsidR="00AD16AD" w:rsidRPr="003674EA" w:rsidRDefault="00E1198B" w:rsidP="003674EA">
      <w:pPr>
        <w:pStyle w:val="af1"/>
        <w:numPr>
          <w:ilvl w:val="1"/>
          <w:numId w:val="46"/>
        </w:numPr>
        <w:spacing w:line="276" w:lineRule="auto"/>
        <w:jc w:val="center"/>
        <w:rPr>
          <w:b/>
          <w:sz w:val="28"/>
          <w:szCs w:val="28"/>
          <w:lang w:val="uz-Cyrl-UZ"/>
        </w:rPr>
      </w:pPr>
      <w:proofErr w:type="spellStart"/>
      <w:r w:rsidRPr="003674EA">
        <w:rPr>
          <w:b/>
          <w:bCs/>
          <w:sz w:val="28"/>
          <w:szCs w:val="28"/>
          <w:lang w:val="en-US"/>
        </w:rPr>
        <w:t>Misli</w:t>
      </w:r>
      <w:proofErr w:type="spellEnd"/>
      <w:r w:rsidR="00E02551" w:rsidRPr="003674EA">
        <w:rPr>
          <w:b/>
          <w:bCs/>
          <w:sz w:val="28"/>
          <w:szCs w:val="28"/>
          <w:lang w:val="en-US"/>
        </w:rPr>
        <w:t xml:space="preserve"> </w:t>
      </w:r>
      <w:proofErr w:type="spellStart"/>
      <w:r w:rsidRPr="003674EA">
        <w:rPr>
          <w:b/>
          <w:bCs/>
          <w:sz w:val="28"/>
          <w:szCs w:val="28"/>
          <w:lang w:val="en-US"/>
        </w:rPr>
        <w:t>va</w:t>
      </w:r>
      <w:proofErr w:type="spellEnd"/>
      <w:r w:rsidR="00E02551" w:rsidRPr="003674EA">
        <w:rPr>
          <w:b/>
          <w:bCs/>
          <w:sz w:val="28"/>
          <w:szCs w:val="28"/>
          <w:lang w:val="en-US"/>
        </w:rPr>
        <w:t xml:space="preserve"> </w:t>
      </w:r>
      <w:proofErr w:type="spellStart"/>
      <w:r w:rsidRPr="003674EA">
        <w:rPr>
          <w:b/>
          <w:bCs/>
          <w:sz w:val="28"/>
          <w:szCs w:val="28"/>
          <w:lang w:val="en-US"/>
        </w:rPr>
        <w:t>kobaltli</w:t>
      </w:r>
      <w:proofErr w:type="spellEnd"/>
      <w:r w:rsidR="00E02551" w:rsidRPr="003674EA">
        <w:rPr>
          <w:b/>
          <w:bCs/>
          <w:sz w:val="28"/>
          <w:szCs w:val="28"/>
          <w:lang w:val="uz-Cyrl-UZ"/>
        </w:rPr>
        <w:t xml:space="preserve"> </w:t>
      </w:r>
      <w:r w:rsidRPr="003674EA">
        <w:rPr>
          <w:b/>
          <w:sz w:val="28"/>
          <w:szCs w:val="28"/>
          <w:lang w:val="uz-Cyrl-UZ"/>
        </w:rPr>
        <w:t>mikroo‘g‘itlar</w:t>
      </w:r>
      <w:r w:rsidR="00E02551" w:rsidRPr="003674EA">
        <w:rPr>
          <w:b/>
          <w:sz w:val="28"/>
          <w:szCs w:val="28"/>
          <w:lang w:val="uz-Cyrl-UZ"/>
        </w:rPr>
        <w:t xml:space="preserve">, </w:t>
      </w:r>
      <w:r w:rsidRPr="003674EA">
        <w:rPr>
          <w:b/>
          <w:sz w:val="28"/>
          <w:szCs w:val="28"/>
          <w:lang w:val="uz-Cyrl-UZ"/>
        </w:rPr>
        <w:t>ularning</w:t>
      </w:r>
      <w:r w:rsidR="00E02551" w:rsidRPr="003674EA">
        <w:rPr>
          <w:b/>
          <w:sz w:val="28"/>
          <w:szCs w:val="28"/>
          <w:lang w:val="uz-Cyrl-UZ"/>
        </w:rPr>
        <w:t xml:space="preserve"> </w:t>
      </w:r>
      <w:r w:rsidRPr="003674EA">
        <w:rPr>
          <w:b/>
          <w:sz w:val="28"/>
          <w:szCs w:val="28"/>
          <w:lang w:val="uz-Cyrl-UZ"/>
        </w:rPr>
        <w:t>turlari</w:t>
      </w:r>
      <w:r w:rsidR="00E02551" w:rsidRPr="003674EA">
        <w:rPr>
          <w:b/>
          <w:sz w:val="28"/>
          <w:szCs w:val="28"/>
          <w:lang w:val="uz-Cyrl-UZ"/>
        </w:rPr>
        <w:t xml:space="preserve">, </w:t>
      </w:r>
    </w:p>
    <w:p w:rsidR="00E02551" w:rsidRPr="00E1198B" w:rsidRDefault="00E1198B" w:rsidP="001A4A6D">
      <w:pPr>
        <w:pStyle w:val="af1"/>
        <w:spacing w:line="276" w:lineRule="auto"/>
        <w:ind w:left="0"/>
        <w:jc w:val="center"/>
        <w:rPr>
          <w:b/>
          <w:sz w:val="28"/>
          <w:szCs w:val="28"/>
          <w:lang w:val="uz-Cyrl-UZ"/>
        </w:rPr>
      </w:pPr>
      <w:r w:rsidRPr="00E1198B">
        <w:rPr>
          <w:b/>
          <w:sz w:val="28"/>
          <w:szCs w:val="28"/>
          <w:lang w:val="uz-Cyrl-UZ"/>
        </w:rPr>
        <w:t>tarkibi</w:t>
      </w:r>
      <w:r w:rsidR="00E02551" w:rsidRPr="00E1198B">
        <w:rPr>
          <w:b/>
          <w:sz w:val="28"/>
          <w:szCs w:val="28"/>
          <w:lang w:val="uz-Cyrl-UZ"/>
        </w:rPr>
        <w:t xml:space="preserve"> </w:t>
      </w:r>
      <w:r w:rsidRPr="00E1198B">
        <w:rPr>
          <w:b/>
          <w:sz w:val="28"/>
          <w:szCs w:val="28"/>
          <w:lang w:val="uz-Cyrl-UZ"/>
        </w:rPr>
        <w:t>va</w:t>
      </w:r>
      <w:r w:rsidR="00E02551" w:rsidRPr="00E1198B">
        <w:rPr>
          <w:b/>
          <w:sz w:val="28"/>
          <w:szCs w:val="28"/>
          <w:lang w:val="uz-Cyrl-UZ"/>
        </w:rPr>
        <w:t xml:space="preserve"> </w:t>
      </w:r>
      <w:r w:rsidRPr="00E1198B">
        <w:rPr>
          <w:b/>
          <w:sz w:val="28"/>
          <w:szCs w:val="28"/>
          <w:lang w:val="uz-Cyrl-UZ"/>
        </w:rPr>
        <w:t>ahamiyati</w:t>
      </w:r>
    </w:p>
    <w:p w:rsidR="006F7820" w:rsidRPr="00E1198B" w:rsidRDefault="00E1198B" w:rsidP="00E07146">
      <w:pPr>
        <w:spacing w:line="276" w:lineRule="auto"/>
        <w:ind w:firstLine="720"/>
        <w:jc w:val="both"/>
        <w:rPr>
          <w:sz w:val="28"/>
          <w:szCs w:val="28"/>
          <w:lang w:val="uz-Cyrl-UZ"/>
        </w:rPr>
      </w:pPr>
      <w:r w:rsidRPr="00E1198B">
        <w:rPr>
          <w:b/>
          <w:bCs/>
          <w:sz w:val="28"/>
          <w:szCs w:val="28"/>
          <w:lang w:val="uz-Cyrl-UZ"/>
        </w:rPr>
        <w:t>Misli</w:t>
      </w:r>
      <w:r w:rsidR="006F7820" w:rsidRPr="00E1198B">
        <w:rPr>
          <w:b/>
          <w:bCs/>
          <w:sz w:val="28"/>
          <w:szCs w:val="28"/>
          <w:lang w:val="uz-Cyrl-UZ"/>
        </w:rPr>
        <w:t xml:space="preserve"> </w:t>
      </w:r>
      <w:r w:rsidRPr="00E1198B">
        <w:rPr>
          <w:b/>
          <w:bCs/>
          <w:sz w:val="28"/>
          <w:szCs w:val="28"/>
          <w:lang w:val="uz-Cyrl-UZ"/>
        </w:rPr>
        <w:t>mikroo‘g‘itlar</w:t>
      </w:r>
      <w:r w:rsidR="006F7820" w:rsidRPr="00E1198B">
        <w:rPr>
          <w:b/>
          <w:bCs/>
          <w:sz w:val="28"/>
          <w:szCs w:val="28"/>
          <w:lang w:val="uz-Cyrl-UZ"/>
        </w:rPr>
        <w:t xml:space="preserve">. </w:t>
      </w:r>
      <w:r w:rsidRPr="00E1198B">
        <w:rPr>
          <w:sz w:val="28"/>
          <w:szCs w:val="28"/>
          <w:lang w:val="uz-Cyrl-UZ"/>
        </w:rPr>
        <w:t>Qishloq</w:t>
      </w:r>
      <w:r w:rsidR="006F7820" w:rsidRPr="00E1198B">
        <w:rPr>
          <w:sz w:val="28"/>
          <w:szCs w:val="28"/>
          <w:lang w:val="uz-Cyrl-UZ"/>
        </w:rPr>
        <w:t xml:space="preserve"> </w:t>
      </w:r>
      <w:r w:rsidRPr="00E1198B">
        <w:rPr>
          <w:sz w:val="28"/>
          <w:szCs w:val="28"/>
          <w:lang w:val="uz-Cyrl-UZ"/>
        </w:rPr>
        <w:t>xo‘jaligida</w:t>
      </w:r>
      <w:r w:rsidR="006F7820" w:rsidRPr="00E1198B">
        <w:rPr>
          <w:sz w:val="28"/>
          <w:szCs w:val="28"/>
          <w:lang w:val="uz-Cyrl-UZ"/>
        </w:rPr>
        <w:t xml:space="preserve"> </w:t>
      </w:r>
      <w:r w:rsidRPr="00E1198B">
        <w:rPr>
          <w:sz w:val="28"/>
          <w:szCs w:val="28"/>
          <w:lang w:val="uz-Cyrl-UZ"/>
        </w:rPr>
        <w:t>keng</w:t>
      </w:r>
      <w:r w:rsidR="006F7820" w:rsidRPr="00E1198B">
        <w:rPr>
          <w:sz w:val="28"/>
          <w:szCs w:val="28"/>
          <w:lang w:val="uz-Cyrl-UZ"/>
        </w:rPr>
        <w:t xml:space="preserve"> </w:t>
      </w:r>
      <w:r w:rsidRPr="00E1198B">
        <w:rPr>
          <w:sz w:val="28"/>
          <w:szCs w:val="28"/>
          <w:lang w:val="uz-Cyrl-UZ"/>
        </w:rPr>
        <w:t>qo‘llaniladigan</w:t>
      </w:r>
      <w:r w:rsidR="006F7820" w:rsidRPr="00E1198B">
        <w:rPr>
          <w:sz w:val="28"/>
          <w:szCs w:val="28"/>
          <w:lang w:val="uz-Cyrl-UZ"/>
        </w:rPr>
        <w:t xml:space="preserve"> </w:t>
      </w:r>
      <w:r w:rsidRPr="00E1198B">
        <w:rPr>
          <w:sz w:val="28"/>
          <w:szCs w:val="28"/>
          <w:lang w:val="uz-Cyrl-UZ"/>
        </w:rPr>
        <w:t>misli</w:t>
      </w:r>
      <w:r w:rsidR="006F7820" w:rsidRPr="00E1198B">
        <w:rPr>
          <w:sz w:val="28"/>
          <w:szCs w:val="28"/>
          <w:lang w:val="uz-Cyrl-UZ"/>
        </w:rPr>
        <w:t xml:space="preserve"> </w:t>
      </w:r>
      <w:r w:rsidRPr="00E1198B">
        <w:rPr>
          <w:sz w:val="28"/>
          <w:szCs w:val="28"/>
          <w:lang w:val="uz-Cyrl-UZ"/>
        </w:rPr>
        <w:t>mikroo‘g‘itlar</w:t>
      </w:r>
      <w:r w:rsidR="006F7820" w:rsidRPr="00E1198B">
        <w:rPr>
          <w:sz w:val="28"/>
          <w:szCs w:val="28"/>
          <w:lang w:val="uz-Cyrl-UZ"/>
        </w:rPr>
        <w:t xml:space="preserve"> </w:t>
      </w:r>
      <w:r w:rsidRPr="00E1198B">
        <w:rPr>
          <w:sz w:val="28"/>
          <w:szCs w:val="28"/>
          <w:lang w:val="uz-Cyrl-UZ"/>
        </w:rPr>
        <w:t>jumlasiga</w:t>
      </w:r>
      <w:r w:rsidR="006F7820" w:rsidRPr="00E1198B">
        <w:rPr>
          <w:sz w:val="28"/>
          <w:szCs w:val="28"/>
          <w:lang w:val="uz-Cyrl-UZ"/>
        </w:rPr>
        <w:t xml:space="preserve"> </w:t>
      </w:r>
      <w:r w:rsidRPr="00E1198B">
        <w:rPr>
          <w:sz w:val="28"/>
          <w:szCs w:val="28"/>
          <w:lang w:val="uz-Cyrl-UZ"/>
        </w:rPr>
        <w:t>mis</w:t>
      </w:r>
      <w:r w:rsidR="006F7820" w:rsidRPr="00E1198B">
        <w:rPr>
          <w:sz w:val="28"/>
          <w:szCs w:val="28"/>
          <w:lang w:val="uz-Cyrl-UZ"/>
        </w:rPr>
        <w:t xml:space="preserve"> </w:t>
      </w:r>
      <w:r w:rsidRPr="00E1198B">
        <w:rPr>
          <w:sz w:val="28"/>
          <w:szCs w:val="28"/>
          <w:lang w:val="uz-Cyrl-UZ"/>
        </w:rPr>
        <w:t>kuparosi</w:t>
      </w:r>
      <w:r w:rsidR="006F7820" w:rsidRPr="00E1198B">
        <w:rPr>
          <w:sz w:val="28"/>
          <w:szCs w:val="28"/>
          <w:lang w:val="uz-Cyrl-UZ"/>
        </w:rPr>
        <w:t xml:space="preserve">, </w:t>
      </w:r>
      <w:r w:rsidRPr="00E1198B">
        <w:rPr>
          <w:sz w:val="28"/>
          <w:szCs w:val="28"/>
          <w:lang w:val="uz-Cyrl-UZ"/>
        </w:rPr>
        <w:t>misli</w:t>
      </w:r>
      <w:r w:rsidR="006F7820" w:rsidRPr="00E1198B">
        <w:rPr>
          <w:sz w:val="28"/>
          <w:szCs w:val="28"/>
          <w:lang w:val="uz-Cyrl-UZ"/>
        </w:rPr>
        <w:t xml:space="preserve"> </w:t>
      </w:r>
      <w:r w:rsidRPr="00E1198B">
        <w:rPr>
          <w:sz w:val="28"/>
          <w:szCs w:val="28"/>
          <w:lang w:val="uz-Cyrl-UZ"/>
        </w:rPr>
        <w:t>kukun</w:t>
      </w:r>
      <w:r w:rsidR="001A4A6D" w:rsidRPr="00E1198B">
        <w:rPr>
          <w:sz w:val="28"/>
          <w:szCs w:val="28"/>
          <w:lang w:val="uz-Cyrl-UZ"/>
        </w:rPr>
        <w:t xml:space="preserve"> </w:t>
      </w:r>
      <w:r w:rsidRPr="00E1198B">
        <w:rPr>
          <w:sz w:val="28"/>
          <w:szCs w:val="28"/>
          <w:lang w:val="uz-Cyrl-UZ"/>
        </w:rPr>
        <w:t>va</w:t>
      </w:r>
      <w:r w:rsidR="001A4A6D" w:rsidRPr="00E1198B">
        <w:rPr>
          <w:sz w:val="28"/>
          <w:szCs w:val="28"/>
          <w:lang w:val="uz-Cyrl-UZ"/>
        </w:rPr>
        <w:t xml:space="preserve"> </w:t>
      </w:r>
      <w:r w:rsidRPr="00E1198B">
        <w:rPr>
          <w:sz w:val="28"/>
          <w:szCs w:val="28"/>
          <w:lang w:val="uz-Cyrl-UZ"/>
        </w:rPr>
        <w:t>mis</w:t>
      </w:r>
      <w:r w:rsidR="001A4A6D" w:rsidRPr="00E1198B">
        <w:rPr>
          <w:sz w:val="28"/>
          <w:szCs w:val="28"/>
          <w:lang w:val="uz-Cyrl-UZ"/>
        </w:rPr>
        <w:t xml:space="preserve"> </w:t>
      </w:r>
      <w:r w:rsidRPr="00E1198B">
        <w:rPr>
          <w:sz w:val="28"/>
          <w:szCs w:val="28"/>
          <w:lang w:val="uz-Cyrl-UZ"/>
        </w:rPr>
        <w:t>kolchedani</w:t>
      </w:r>
      <w:r w:rsidR="001A4A6D" w:rsidRPr="00E1198B">
        <w:rPr>
          <w:sz w:val="28"/>
          <w:szCs w:val="28"/>
          <w:lang w:val="uz-Cyrl-UZ"/>
        </w:rPr>
        <w:t xml:space="preserve"> </w:t>
      </w:r>
      <w:r w:rsidRPr="00E1198B">
        <w:rPr>
          <w:sz w:val="28"/>
          <w:szCs w:val="28"/>
          <w:lang w:val="uz-Cyrl-UZ"/>
        </w:rPr>
        <w:t>kiradi</w:t>
      </w:r>
      <w:r w:rsidR="001A4A6D" w:rsidRPr="00E1198B">
        <w:rPr>
          <w:sz w:val="28"/>
          <w:szCs w:val="28"/>
          <w:lang w:val="uz-Cyrl-UZ"/>
        </w:rPr>
        <w:t xml:space="preserve"> (8-</w:t>
      </w:r>
      <w:r w:rsidRPr="00E1198B">
        <w:rPr>
          <w:sz w:val="28"/>
          <w:szCs w:val="28"/>
          <w:lang w:val="uz-Cyrl-UZ"/>
        </w:rPr>
        <w:t>jadval</w:t>
      </w:r>
      <w:r w:rsidR="006F7820" w:rsidRPr="00E1198B">
        <w:rPr>
          <w:sz w:val="28"/>
          <w:szCs w:val="28"/>
          <w:lang w:val="uz-Cyrl-UZ"/>
        </w:rPr>
        <w:t xml:space="preserve"> ). </w:t>
      </w:r>
    </w:p>
    <w:p w:rsidR="006F7820" w:rsidRPr="00E1198B" w:rsidRDefault="006F7820" w:rsidP="00E07146">
      <w:pPr>
        <w:spacing w:line="276" w:lineRule="auto"/>
        <w:ind w:firstLine="720"/>
        <w:jc w:val="right"/>
        <w:rPr>
          <w:sz w:val="28"/>
          <w:szCs w:val="28"/>
        </w:rPr>
      </w:pPr>
      <w:r w:rsidRPr="00E1198B">
        <w:rPr>
          <w:sz w:val="28"/>
          <w:szCs w:val="28"/>
          <w:lang w:val="uz-Cyrl-UZ"/>
        </w:rPr>
        <w:t xml:space="preserve">                                                   </w:t>
      </w:r>
      <w:r w:rsidR="001A4A6D" w:rsidRPr="00E1198B">
        <w:rPr>
          <w:sz w:val="28"/>
          <w:szCs w:val="28"/>
          <w:lang w:val="uz-Cyrl-UZ"/>
        </w:rPr>
        <w:t>8</w:t>
      </w:r>
      <w:r w:rsidRPr="00E1198B">
        <w:rPr>
          <w:sz w:val="28"/>
          <w:szCs w:val="28"/>
        </w:rPr>
        <w:t>-</w:t>
      </w:r>
      <w:proofErr w:type="spellStart"/>
      <w:r w:rsidR="00E1198B" w:rsidRPr="00E1198B">
        <w:rPr>
          <w:sz w:val="28"/>
          <w:szCs w:val="28"/>
        </w:rPr>
        <w:t>jadval</w:t>
      </w:r>
      <w:proofErr w:type="spellEnd"/>
    </w:p>
    <w:p w:rsidR="006F7820" w:rsidRPr="00E1198B" w:rsidRDefault="00E1198B" w:rsidP="00E07146">
      <w:pPr>
        <w:spacing w:line="276" w:lineRule="auto"/>
        <w:ind w:firstLine="720"/>
        <w:jc w:val="center"/>
        <w:rPr>
          <w:b/>
          <w:bCs/>
          <w:sz w:val="28"/>
          <w:szCs w:val="28"/>
        </w:rPr>
      </w:pPr>
      <w:proofErr w:type="spellStart"/>
      <w:r w:rsidRPr="00E1198B">
        <w:rPr>
          <w:b/>
          <w:bCs/>
          <w:sz w:val="28"/>
          <w:szCs w:val="28"/>
        </w:rPr>
        <w:t>Misli</w:t>
      </w:r>
      <w:proofErr w:type="spellEnd"/>
      <w:r w:rsidR="006F7820" w:rsidRPr="00E1198B">
        <w:rPr>
          <w:b/>
          <w:bCs/>
          <w:sz w:val="28"/>
          <w:szCs w:val="28"/>
        </w:rPr>
        <w:t xml:space="preserve"> </w:t>
      </w:r>
      <w:proofErr w:type="spellStart"/>
      <w:r w:rsidRPr="00E1198B">
        <w:rPr>
          <w:b/>
          <w:bCs/>
          <w:sz w:val="28"/>
          <w:szCs w:val="28"/>
        </w:rPr>
        <w:t>mikroo‘g‘itlar</w:t>
      </w:r>
      <w:proofErr w:type="spellEnd"/>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43"/>
        <w:gridCol w:w="2843"/>
        <w:gridCol w:w="2843"/>
      </w:tblGrid>
      <w:tr w:rsidR="006F7820" w:rsidRPr="00E1198B" w:rsidTr="009C27FB">
        <w:trPr>
          <w:jc w:val="center"/>
        </w:trPr>
        <w:tc>
          <w:tcPr>
            <w:tcW w:w="2843" w:type="dxa"/>
          </w:tcPr>
          <w:p w:rsidR="006F7820" w:rsidRPr="00E1198B" w:rsidRDefault="00E1198B" w:rsidP="00E07146">
            <w:pPr>
              <w:spacing w:line="276" w:lineRule="auto"/>
              <w:jc w:val="center"/>
              <w:rPr>
                <w:sz w:val="28"/>
                <w:szCs w:val="28"/>
              </w:rPr>
            </w:pPr>
            <w:proofErr w:type="spellStart"/>
            <w:r w:rsidRPr="00E1198B">
              <w:rPr>
                <w:sz w:val="28"/>
                <w:szCs w:val="28"/>
              </w:rPr>
              <w:lastRenderedPageBreak/>
              <w:t>O‘g‘it</w:t>
            </w:r>
            <w:proofErr w:type="spellEnd"/>
          </w:p>
        </w:tc>
        <w:tc>
          <w:tcPr>
            <w:tcW w:w="2843" w:type="dxa"/>
          </w:tcPr>
          <w:p w:rsidR="001A4A6D" w:rsidRPr="00E1198B" w:rsidRDefault="00E1198B" w:rsidP="00E07146">
            <w:pPr>
              <w:spacing w:line="276" w:lineRule="auto"/>
              <w:jc w:val="center"/>
              <w:rPr>
                <w:sz w:val="28"/>
                <w:szCs w:val="28"/>
                <w:lang w:val="uz-Cyrl-UZ"/>
              </w:rPr>
            </w:pPr>
            <w:proofErr w:type="spellStart"/>
            <w:r w:rsidRPr="00E1198B">
              <w:rPr>
                <w:sz w:val="28"/>
                <w:szCs w:val="28"/>
              </w:rPr>
              <w:t>Ta’sir</w:t>
            </w:r>
            <w:proofErr w:type="spellEnd"/>
            <w:r w:rsidR="006F7820" w:rsidRPr="00E1198B">
              <w:rPr>
                <w:sz w:val="28"/>
                <w:szCs w:val="28"/>
              </w:rPr>
              <w:t xml:space="preserve"> </w:t>
            </w:r>
            <w:proofErr w:type="spellStart"/>
            <w:r w:rsidRPr="00E1198B">
              <w:rPr>
                <w:sz w:val="28"/>
                <w:szCs w:val="28"/>
              </w:rPr>
              <w:t>etuvchi</w:t>
            </w:r>
            <w:proofErr w:type="spellEnd"/>
            <w:r w:rsidR="006F7820" w:rsidRPr="00E1198B">
              <w:rPr>
                <w:sz w:val="28"/>
                <w:szCs w:val="28"/>
              </w:rPr>
              <w:t xml:space="preserve"> </w:t>
            </w:r>
          </w:p>
          <w:p w:rsidR="006F7820" w:rsidRPr="00E1198B" w:rsidRDefault="00E1198B" w:rsidP="00E07146">
            <w:pPr>
              <w:spacing w:line="276" w:lineRule="auto"/>
              <w:jc w:val="center"/>
              <w:rPr>
                <w:sz w:val="28"/>
                <w:szCs w:val="28"/>
              </w:rPr>
            </w:pPr>
            <w:proofErr w:type="spellStart"/>
            <w:r w:rsidRPr="00E1198B">
              <w:rPr>
                <w:sz w:val="28"/>
                <w:szCs w:val="28"/>
              </w:rPr>
              <w:t>modda</w:t>
            </w:r>
            <w:proofErr w:type="spellEnd"/>
          </w:p>
        </w:tc>
        <w:tc>
          <w:tcPr>
            <w:tcW w:w="2843" w:type="dxa"/>
          </w:tcPr>
          <w:p w:rsidR="006F7820" w:rsidRPr="00E1198B" w:rsidRDefault="00E1198B" w:rsidP="00E07146">
            <w:pPr>
              <w:spacing w:line="276" w:lineRule="auto"/>
              <w:jc w:val="center"/>
              <w:rPr>
                <w:sz w:val="28"/>
                <w:szCs w:val="28"/>
              </w:rPr>
            </w:pPr>
            <w:proofErr w:type="spellStart"/>
            <w:r w:rsidRPr="00E1198B">
              <w:rPr>
                <w:sz w:val="28"/>
                <w:szCs w:val="28"/>
              </w:rPr>
              <w:t>Ta’sir</w:t>
            </w:r>
            <w:proofErr w:type="spellEnd"/>
            <w:r w:rsidR="006F7820" w:rsidRPr="00E1198B">
              <w:rPr>
                <w:sz w:val="28"/>
                <w:szCs w:val="28"/>
              </w:rPr>
              <w:t xml:space="preserve"> </w:t>
            </w:r>
            <w:proofErr w:type="spellStart"/>
            <w:r w:rsidRPr="00E1198B">
              <w:rPr>
                <w:sz w:val="28"/>
                <w:szCs w:val="28"/>
              </w:rPr>
              <w:t>etuvchi</w:t>
            </w:r>
            <w:proofErr w:type="spellEnd"/>
            <w:r w:rsidR="006F7820" w:rsidRPr="00E1198B">
              <w:rPr>
                <w:sz w:val="28"/>
                <w:szCs w:val="28"/>
              </w:rPr>
              <w:t xml:space="preserve"> </w:t>
            </w:r>
            <w:proofErr w:type="spellStart"/>
            <w:r w:rsidRPr="00E1198B">
              <w:rPr>
                <w:sz w:val="28"/>
                <w:szCs w:val="28"/>
              </w:rPr>
              <w:t>modda</w:t>
            </w:r>
            <w:proofErr w:type="spellEnd"/>
            <w:r w:rsidR="006F7820" w:rsidRPr="00E1198B">
              <w:rPr>
                <w:sz w:val="28"/>
                <w:szCs w:val="28"/>
              </w:rPr>
              <w:t xml:space="preserve"> </w:t>
            </w:r>
            <w:proofErr w:type="spellStart"/>
            <w:r w:rsidRPr="00E1198B">
              <w:rPr>
                <w:sz w:val="28"/>
                <w:szCs w:val="28"/>
              </w:rPr>
              <w:t>miqdori</w:t>
            </w:r>
            <w:proofErr w:type="spellEnd"/>
            <w:r w:rsidR="006F7820" w:rsidRPr="00E1198B">
              <w:rPr>
                <w:sz w:val="28"/>
                <w:szCs w:val="28"/>
              </w:rPr>
              <w:t>, %</w:t>
            </w:r>
          </w:p>
        </w:tc>
      </w:tr>
      <w:tr w:rsidR="006F7820" w:rsidRPr="00E1198B" w:rsidTr="009C27FB">
        <w:trPr>
          <w:jc w:val="center"/>
        </w:trPr>
        <w:tc>
          <w:tcPr>
            <w:tcW w:w="2843" w:type="dxa"/>
          </w:tcPr>
          <w:p w:rsidR="006F7820" w:rsidRPr="00E1198B" w:rsidRDefault="00E1198B" w:rsidP="00E07146">
            <w:pPr>
              <w:spacing w:line="276" w:lineRule="auto"/>
              <w:jc w:val="center"/>
              <w:rPr>
                <w:sz w:val="28"/>
                <w:szCs w:val="28"/>
              </w:rPr>
            </w:pPr>
            <w:proofErr w:type="spellStart"/>
            <w:r w:rsidRPr="00E1198B">
              <w:rPr>
                <w:sz w:val="28"/>
                <w:szCs w:val="28"/>
              </w:rPr>
              <w:t>Mis</w:t>
            </w:r>
            <w:proofErr w:type="spellEnd"/>
            <w:r w:rsidR="006F7820" w:rsidRPr="00E1198B">
              <w:rPr>
                <w:sz w:val="28"/>
                <w:szCs w:val="28"/>
              </w:rPr>
              <w:t xml:space="preserve"> </w:t>
            </w:r>
            <w:proofErr w:type="spellStart"/>
            <w:r w:rsidRPr="00E1198B">
              <w:rPr>
                <w:sz w:val="28"/>
                <w:szCs w:val="28"/>
              </w:rPr>
              <w:t>kuporosi</w:t>
            </w:r>
            <w:proofErr w:type="spellEnd"/>
          </w:p>
          <w:p w:rsidR="006F7820" w:rsidRPr="00E1198B" w:rsidRDefault="006F7820" w:rsidP="00E07146">
            <w:pPr>
              <w:spacing w:line="276" w:lineRule="auto"/>
              <w:jc w:val="center"/>
              <w:rPr>
                <w:sz w:val="28"/>
                <w:szCs w:val="28"/>
              </w:rPr>
            </w:pPr>
          </w:p>
        </w:tc>
        <w:tc>
          <w:tcPr>
            <w:tcW w:w="2843" w:type="dxa"/>
          </w:tcPr>
          <w:p w:rsidR="006F7820" w:rsidRPr="00E1198B" w:rsidRDefault="00E1198B" w:rsidP="00E07146">
            <w:pPr>
              <w:spacing w:line="276" w:lineRule="auto"/>
              <w:jc w:val="center"/>
              <w:rPr>
                <w:sz w:val="28"/>
                <w:szCs w:val="28"/>
              </w:rPr>
            </w:pPr>
            <w:proofErr w:type="spellStart"/>
            <w:r w:rsidRPr="00E1198B">
              <w:rPr>
                <w:sz w:val="28"/>
                <w:szCs w:val="28"/>
              </w:rPr>
              <w:t>Si</w:t>
            </w:r>
            <w:proofErr w:type="spellEnd"/>
            <w:r w:rsidR="006F7820" w:rsidRPr="00E1198B">
              <w:rPr>
                <w:sz w:val="28"/>
                <w:szCs w:val="28"/>
                <w:lang w:val="en-US"/>
              </w:rPr>
              <w:t xml:space="preserve"> SO</w:t>
            </w:r>
            <w:r w:rsidR="006F7820" w:rsidRPr="00E1198B">
              <w:rPr>
                <w:sz w:val="28"/>
                <w:szCs w:val="28"/>
                <w:vertAlign w:val="subscript"/>
              </w:rPr>
              <w:t xml:space="preserve">4 </w:t>
            </w:r>
            <w:r w:rsidR="006F7820" w:rsidRPr="00E1198B">
              <w:rPr>
                <w:sz w:val="28"/>
                <w:szCs w:val="28"/>
              </w:rPr>
              <w:t xml:space="preserve">∙ 5 </w:t>
            </w:r>
            <w:r w:rsidRPr="00E1198B">
              <w:rPr>
                <w:sz w:val="28"/>
                <w:szCs w:val="28"/>
              </w:rPr>
              <w:t>N</w:t>
            </w:r>
            <w:r w:rsidR="006F7820" w:rsidRPr="00E1198B">
              <w:rPr>
                <w:sz w:val="28"/>
                <w:szCs w:val="28"/>
                <w:vertAlign w:val="subscript"/>
              </w:rPr>
              <w:t>2</w:t>
            </w:r>
            <w:r w:rsidRPr="00E1198B">
              <w:rPr>
                <w:sz w:val="28"/>
                <w:szCs w:val="28"/>
              </w:rPr>
              <w:t>O</w:t>
            </w:r>
          </w:p>
          <w:p w:rsidR="006F7820" w:rsidRPr="00E1198B" w:rsidRDefault="00E1198B" w:rsidP="00E07146">
            <w:pPr>
              <w:spacing w:line="276" w:lineRule="auto"/>
              <w:jc w:val="center"/>
              <w:rPr>
                <w:sz w:val="28"/>
                <w:szCs w:val="28"/>
              </w:rPr>
            </w:pPr>
            <w:proofErr w:type="spellStart"/>
            <w:r w:rsidRPr="00E1198B">
              <w:rPr>
                <w:sz w:val="28"/>
                <w:szCs w:val="28"/>
              </w:rPr>
              <w:t>Si</w:t>
            </w:r>
            <w:proofErr w:type="spellEnd"/>
          </w:p>
        </w:tc>
        <w:tc>
          <w:tcPr>
            <w:tcW w:w="2843" w:type="dxa"/>
          </w:tcPr>
          <w:p w:rsidR="006F7820" w:rsidRPr="00E1198B" w:rsidRDefault="006F7820" w:rsidP="00E07146">
            <w:pPr>
              <w:spacing w:line="276" w:lineRule="auto"/>
              <w:jc w:val="center"/>
              <w:rPr>
                <w:sz w:val="28"/>
                <w:szCs w:val="28"/>
              </w:rPr>
            </w:pPr>
            <w:r w:rsidRPr="00E1198B">
              <w:rPr>
                <w:sz w:val="28"/>
                <w:szCs w:val="28"/>
              </w:rPr>
              <w:t>92,0-98,0</w:t>
            </w:r>
          </w:p>
          <w:p w:rsidR="006F7820" w:rsidRPr="00E1198B" w:rsidRDefault="006F7820" w:rsidP="00E07146">
            <w:pPr>
              <w:spacing w:line="276" w:lineRule="auto"/>
              <w:jc w:val="center"/>
              <w:rPr>
                <w:sz w:val="28"/>
                <w:szCs w:val="28"/>
              </w:rPr>
            </w:pPr>
            <w:r w:rsidRPr="00E1198B">
              <w:rPr>
                <w:sz w:val="28"/>
                <w:szCs w:val="28"/>
              </w:rPr>
              <w:t>23,4-24,9</w:t>
            </w:r>
          </w:p>
        </w:tc>
      </w:tr>
      <w:tr w:rsidR="006F7820" w:rsidRPr="00E1198B" w:rsidTr="009C27FB">
        <w:trPr>
          <w:jc w:val="center"/>
        </w:trPr>
        <w:tc>
          <w:tcPr>
            <w:tcW w:w="2843" w:type="dxa"/>
          </w:tcPr>
          <w:p w:rsidR="006F7820" w:rsidRPr="00E1198B" w:rsidRDefault="00E1198B" w:rsidP="00E07146">
            <w:pPr>
              <w:spacing w:line="276" w:lineRule="auto"/>
              <w:jc w:val="center"/>
              <w:rPr>
                <w:sz w:val="28"/>
                <w:szCs w:val="28"/>
              </w:rPr>
            </w:pPr>
            <w:proofErr w:type="spellStart"/>
            <w:r w:rsidRPr="00E1198B">
              <w:rPr>
                <w:sz w:val="28"/>
                <w:szCs w:val="28"/>
              </w:rPr>
              <w:t>Misli</w:t>
            </w:r>
            <w:proofErr w:type="spellEnd"/>
            <w:r w:rsidR="006F7820" w:rsidRPr="00E1198B">
              <w:rPr>
                <w:sz w:val="28"/>
                <w:szCs w:val="28"/>
              </w:rPr>
              <w:t xml:space="preserve"> </w:t>
            </w:r>
            <w:proofErr w:type="spellStart"/>
            <w:r w:rsidRPr="00E1198B">
              <w:rPr>
                <w:sz w:val="28"/>
                <w:szCs w:val="28"/>
              </w:rPr>
              <w:t>kukun</w:t>
            </w:r>
            <w:proofErr w:type="spellEnd"/>
          </w:p>
        </w:tc>
        <w:tc>
          <w:tcPr>
            <w:tcW w:w="2843" w:type="dxa"/>
          </w:tcPr>
          <w:p w:rsidR="006F7820" w:rsidRPr="00E1198B" w:rsidRDefault="00E1198B" w:rsidP="00E07146">
            <w:pPr>
              <w:spacing w:line="276" w:lineRule="auto"/>
              <w:jc w:val="center"/>
              <w:rPr>
                <w:sz w:val="28"/>
                <w:szCs w:val="28"/>
                <w:vertAlign w:val="subscript"/>
              </w:rPr>
            </w:pPr>
            <w:proofErr w:type="spellStart"/>
            <w:r w:rsidRPr="00E1198B">
              <w:rPr>
                <w:sz w:val="28"/>
                <w:szCs w:val="28"/>
              </w:rPr>
              <w:t>Si</w:t>
            </w:r>
            <w:proofErr w:type="spellEnd"/>
            <w:r w:rsidR="006F7820" w:rsidRPr="00E1198B">
              <w:rPr>
                <w:sz w:val="28"/>
                <w:szCs w:val="28"/>
                <w:lang w:val="en-US"/>
              </w:rPr>
              <w:t xml:space="preserve"> SO</w:t>
            </w:r>
            <w:r w:rsidR="006F7820" w:rsidRPr="00E1198B">
              <w:rPr>
                <w:sz w:val="28"/>
                <w:szCs w:val="28"/>
                <w:vertAlign w:val="subscript"/>
              </w:rPr>
              <w:t>4</w:t>
            </w:r>
          </w:p>
          <w:p w:rsidR="006F7820" w:rsidRPr="00E1198B" w:rsidRDefault="00E1198B" w:rsidP="00E07146">
            <w:pPr>
              <w:spacing w:line="276" w:lineRule="auto"/>
              <w:jc w:val="center"/>
              <w:rPr>
                <w:sz w:val="28"/>
                <w:szCs w:val="28"/>
              </w:rPr>
            </w:pPr>
            <w:proofErr w:type="spellStart"/>
            <w:r w:rsidRPr="00E1198B">
              <w:rPr>
                <w:sz w:val="28"/>
                <w:szCs w:val="28"/>
              </w:rPr>
              <w:t>Si</w:t>
            </w:r>
            <w:proofErr w:type="spellEnd"/>
          </w:p>
        </w:tc>
        <w:tc>
          <w:tcPr>
            <w:tcW w:w="2843" w:type="dxa"/>
          </w:tcPr>
          <w:p w:rsidR="006F7820" w:rsidRPr="00E1198B" w:rsidRDefault="006F7820" w:rsidP="00E07146">
            <w:pPr>
              <w:spacing w:line="276" w:lineRule="auto"/>
              <w:jc w:val="center"/>
              <w:rPr>
                <w:sz w:val="28"/>
                <w:szCs w:val="28"/>
              </w:rPr>
            </w:pPr>
            <w:r w:rsidRPr="00E1198B">
              <w:rPr>
                <w:sz w:val="28"/>
                <w:szCs w:val="28"/>
              </w:rPr>
              <w:t>14-16</w:t>
            </w:r>
          </w:p>
          <w:p w:rsidR="006F7820" w:rsidRPr="00E1198B" w:rsidRDefault="006F7820" w:rsidP="00E07146">
            <w:pPr>
              <w:spacing w:line="276" w:lineRule="auto"/>
              <w:jc w:val="center"/>
              <w:rPr>
                <w:sz w:val="28"/>
                <w:szCs w:val="28"/>
              </w:rPr>
            </w:pPr>
            <w:r w:rsidRPr="00E1198B">
              <w:rPr>
                <w:sz w:val="28"/>
                <w:szCs w:val="28"/>
              </w:rPr>
              <w:t>5-6</w:t>
            </w:r>
          </w:p>
        </w:tc>
      </w:tr>
      <w:tr w:rsidR="006F7820" w:rsidRPr="00E1198B" w:rsidTr="009C27FB">
        <w:trPr>
          <w:jc w:val="center"/>
        </w:trPr>
        <w:tc>
          <w:tcPr>
            <w:tcW w:w="2843" w:type="dxa"/>
          </w:tcPr>
          <w:p w:rsidR="006F7820" w:rsidRPr="00E1198B" w:rsidRDefault="00E1198B" w:rsidP="00E07146">
            <w:pPr>
              <w:spacing w:line="276" w:lineRule="auto"/>
              <w:jc w:val="center"/>
              <w:rPr>
                <w:sz w:val="28"/>
                <w:szCs w:val="28"/>
              </w:rPr>
            </w:pPr>
            <w:proofErr w:type="spellStart"/>
            <w:r w:rsidRPr="00E1198B">
              <w:rPr>
                <w:sz w:val="28"/>
                <w:szCs w:val="28"/>
              </w:rPr>
              <w:t>Mis</w:t>
            </w:r>
            <w:proofErr w:type="spellEnd"/>
            <w:r w:rsidR="006F7820" w:rsidRPr="00E1198B">
              <w:rPr>
                <w:sz w:val="28"/>
                <w:szCs w:val="28"/>
              </w:rPr>
              <w:t xml:space="preserve"> </w:t>
            </w:r>
            <w:proofErr w:type="spellStart"/>
            <w:r w:rsidRPr="00E1198B">
              <w:rPr>
                <w:sz w:val="28"/>
                <w:szCs w:val="28"/>
              </w:rPr>
              <w:t>kolchedani</w:t>
            </w:r>
            <w:proofErr w:type="spellEnd"/>
          </w:p>
        </w:tc>
        <w:tc>
          <w:tcPr>
            <w:tcW w:w="2843" w:type="dxa"/>
          </w:tcPr>
          <w:p w:rsidR="006F7820" w:rsidRPr="00E1198B" w:rsidRDefault="00E1198B" w:rsidP="00E07146">
            <w:pPr>
              <w:spacing w:line="276" w:lineRule="auto"/>
              <w:jc w:val="center"/>
              <w:rPr>
                <w:sz w:val="28"/>
                <w:szCs w:val="28"/>
              </w:rPr>
            </w:pPr>
            <w:proofErr w:type="spellStart"/>
            <w:r w:rsidRPr="00E1198B">
              <w:rPr>
                <w:sz w:val="28"/>
                <w:szCs w:val="28"/>
              </w:rPr>
              <w:t>Si</w:t>
            </w:r>
            <w:proofErr w:type="spellEnd"/>
          </w:p>
          <w:p w:rsidR="006F7820" w:rsidRPr="00E1198B" w:rsidRDefault="00E1198B" w:rsidP="00E07146">
            <w:pPr>
              <w:spacing w:line="276" w:lineRule="auto"/>
              <w:jc w:val="center"/>
              <w:rPr>
                <w:sz w:val="28"/>
                <w:szCs w:val="28"/>
              </w:rPr>
            </w:pPr>
            <w:r w:rsidRPr="00E1198B">
              <w:rPr>
                <w:sz w:val="28"/>
                <w:szCs w:val="28"/>
              </w:rPr>
              <w:t>K</w:t>
            </w:r>
            <w:r w:rsidR="006F7820" w:rsidRPr="00E1198B">
              <w:rPr>
                <w:sz w:val="28"/>
                <w:szCs w:val="28"/>
                <w:vertAlign w:val="subscript"/>
              </w:rPr>
              <w:t>2</w:t>
            </w:r>
            <w:r w:rsidRPr="00E1198B">
              <w:rPr>
                <w:sz w:val="28"/>
                <w:szCs w:val="28"/>
              </w:rPr>
              <w:t>O</w:t>
            </w:r>
          </w:p>
        </w:tc>
        <w:tc>
          <w:tcPr>
            <w:tcW w:w="2843" w:type="dxa"/>
          </w:tcPr>
          <w:p w:rsidR="006F7820" w:rsidRPr="00E1198B" w:rsidRDefault="006F7820" w:rsidP="00E07146">
            <w:pPr>
              <w:spacing w:line="276" w:lineRule="auto"/>
              <w:jc w:val="center"/>
              <w:rPr>
                <w:sz w:val="28"/>
                <w:szCs w:val="28"/>
              </w:rPr>
            </w:pPr>
            <w:r w:rsidRPr="00E1198B">
              <w:rPr>
                <w:sz w:val="28"/>
                <w:szCs w:val="28"/>
              </w:rPr>
              <w:t>25,0</w:t>
            </w:r>
          </w:p>
          <w:p w:rsidR="006F7820" w:rsidRPr="00E1198B" w:rsidRDefault="006F7820" w:rsidP="00E07146">
            <w:pPr>
              <w:spacing w:line="276" w:lineRule="auto"/>
              <w:jc w:val="center"/>
              <w:rPr>
                <w:sz w:val="28"/>
                <w:szCs w:val="28"/>
              </w:rPr>
            </w:pPr>
            <w:r w:rsidRPr="00E1198B">
              <w:rPr>
                <w:sz w:val="28"/>
                <w:szCs w:val="28"/>
              </w:rPr>
              <w:t>58,6</w:t>
            </w:r>
          </w:p>
        </w:tc>
      </w:tr>
    </w:tbl>
    <w:p w:rsidR="006F7820" w:rsidRPr="00E1198B" w:rsidRDefault="006F7820" w:rsidP="00E07146">
      <w:pPr>
        <w:spacing w:line="276" w:lineRule="auto"/>
        <w:ind w:firstLine="720"/>
        <w:jc w:val="both"/>
        <w:rPr>
          <w:sz w:val="28"/>
          <w:szCs w:val="28"/>
          <w:lang w:val="uz-Cyrl-UZ"/>
        </w:rPr>
      </w:pPr>
    </w:p>
    <w:p w:rsidR="00AD16AD" w:rsidRPr="00E1198B" w:rsidRDefault="00AD16AD" w:rsidP="00AD16AD">
      <w:pPr>
        <w:spacing w:line="276" w:lineRule="auto"/>
        <w:ind w:firstLine="720"/>
        <w:jc w:val="both"/>
        <w:rPr>
          <w:sz w:val="28"/>
          <w:szCs w:val="28"/>
          <w:lang w:val="uz-Cyrl-UZ"/>
        </w:rPr>
      </w:pPr>
      <w:r w:rsidRPr="008446A5">
        <w:rPr>
          <w:sz w:val="28"/>
          <w:szCs w:val="28"/>
          <w:lang w:val="en-US"/>
        </w:rPr>
        <w:t xml:space="preserve">50-100 </w:t>
      </w:r>
      <w:r w:rsidR="00E1198B" w:rsidRPr="008446A5">
        <w:rPr>
          <w:sz w:val="28"/>
          <w:szCs w:val="28"/>
          <w:lang w:val="en-US"/>
        </w:rPr>
        <w:t>g</w:t>
      </w:r>
      <w:r w:rsidRPr="008446A5">
        <w:rPr>
          <w:sz w:val="28"/>
          <w:szCs w:val="28"/>
          <w:lang w:val="en-US"/>
        </w:rPr>
        <w:t xml:space="preserve"> </w:t>
      </w:r>
      <w:r w:rsidR="00E1198B" w:rsidRPr="008446A5">
        <w:rPr>
          <w:sz w:val="28"/>
          <w:szCs w:val="28"/>
          <w:lang w:val="en-US"/>
        </w:rPr>
        <w:t>mis</w:t>
      </w:r>
      <w:r w:rsidRPr="008446A5">
        <w:rPr>
          <w:sz w:val="28"/>
          <w:szCs w:val="28"/>
          <w:lang w:val="en-US"/>
        </w:rPr>
        <w:t xml:space="preserve"> </w:t>
      </w:r>
      <w:proofErr w:type="spellStart"/>
      <w:r w:rsidR="00E1198B" w:rsidRPr="008446A5">
        <w:rPr>
          <w:sz w:val="28"/>
          <w:szCs w:val="28"/>
          <w:lang w:val="en-US"/>
        </w:rPr>
        <w:t>kuporosi</w:t>
      </w:r>
      <w:proofErr w:type="spellEnd"/>
      <w:r w:rsidRPr="008446A5">
        <w:rPr>
          <w:sz w:val="28"/>
          <w:szCs w:val="28"/>
          <w:lang w:val="en-US"/>
        </w:rPr>
        <w:t xml:space="preserve"> </w:t>
      </w:r>
      <w:proofErr w:type="spellStart"/>
      <w:r w:rsidR="00E1198B" w:rsidRPr="008446A5">
        <w:rPr>
          <w:sz w:val="28"/>
          <w:szCs w:val="28"/>
          <w:lang w:val="en-US"/>
        </w:rPr>
        <w:t>bilan</w:t>
      </w:r>
      <w:proofErr w:type="spellEnd"/>
      <w:r w:rsidRPr="008446A5">
        <w:rPr>
          <w:sz w:val="28"/>
          <w:szCs w:val="28"/>
          <w:lang w:val="en-US"/>
        </w:rPr>
        <w:t xml:space="preserve"> 1 </w:t>
      </w:r>
      <w:r w:rsidR="00E1198B" w:rsidRPr="008446A5">
        <w:rPr>
          <w:sz w:val="28"/>
          <w:szCs w:val="28"/>
          <w:lang w:val="en-US"/>
        </w:rPr>
        <w:t>s</w:t>
      </w:r>
      <w:r w:rsidRPr="008446A5">
        <w:rPr>
          <w:sz w:val="28"/>
          <w:szCs w:val="28"/>
          <w:lang w:val="en-US"/>
        </w:rPr>
        <w:t xml:space="preserve"> </w:t>
      </w:r>
      <w:proofErr w:type="spellStart"/>
      <w:r w:rsidR="00E1198B" w:rsidRPr="008446A5">
        <w:rPr>
          <w:sz w:val="28"/>
          <w:szCs w:val="28"/>
          <w:lang w:val="en-US"/>
        </w:rPr>
        <w:t>urug</w:t>
      </w:r>
      <w:proofErr w:type="spellEnd"/>
      <w:r w:rsidR="00E1198B" w:rsidRPr="008446A5">
        <w:rPr>
          <w:sz w:val="28"/>
          <w:szCs w:val="28"/>
          <w:lang w:val="en-US"/>
        </w:rPr>
        <w:t>‘</w:t>
      </w:r>
      <w:r w:rsidRPr="008446A5">
        <w:rPr>
          <w:sz w:val="28"/>
          <w:szCs w:val="28"/>
          <w:lang w:val="en-US"/>
        </w:rPr>
        <w:t xml:space="preserve"> </w:t>
      </w:r>
      <w:proofErr w:type="spellStart"/>
      <w:r w:rsidR="00E1198B" w:rsidRPr="008446A5">
        <w:rPr>
          <w:sz w:val="28"/>
          <w:szCs w:val="28"/>
          <w:lang w:val="en-US"/>
        </w:rPr>
        <w:t>aralashtirilib</w:t>
      </w:r>
      <w:proofErr w:type="spellEnd"/>
      <w:r w:rsidRPr="008446A5">
        <w:rPr>
          <w:sz w:val="28"/>
          <w:szCs w:val="28"/>
          <w:lang w:val="en-US"/>
        </w:rPr>
        <w:t xml:space="preserve"> </w:t>
      </w:r>
      <w:proofErr w:type="spellStart"/>
      <w:r w:rsidR="00E1198B" w:rsidRPr="008446A5">
        <w:rPr>
          <w:sz w:val="28"/>
          <w:szCs w:val="28"/>
          <w:lang w:val="en-US"/>
        </w:rPr>
        <w:t>ekilsa</w:t>
      </w:r>
      <w:proofErr w:type="spellEnd"/>
      <w:r w:rsidRPr="008446A5">
        <w:rPr>
          <w:sz w:val="28"/>
          <w:szCs w:val="28"/>
          <w:lang w:val="en-US"/>
        </w:rPr>
        <w:t xml:space="preserve"> </w:t>
      </w:r>
      <w:proofErr w:type="spellStart"/>
      <w:r w:rsidR="00E1198B" w:rsidRPr="008446A5">
        <w:rPr>
          <w:sz w:val="28"/>
          <w:szCs w:val="28"/>
          <w:lang w:val="en-US"/>
        </w:rPr>
        <w:t>yaxshi</w:t>
      </w:r>
      <w:proofErr w:type="spellEnd"/>
      <w:r w:rsidRPr="008446A5">
        <w:rPr>
          <w:sz w:val="28"/>
          <w:szCs w:val="28"/>
          <w:lang w:val="en-US"/>
        </w:rPr>
        <w:t xml:space="preserve"> </w:t>
      </w:r>
      <w:r w:rsidR="00E1198B" w:rsidRPr="008446A5">
        <w:rPr>
          <w:sz w:val="28"/>
          <w:szCs w:val="28"/>
          <w:lang w:val="en-US"/>
        </w:rPr>
        <w:t>samara</w:t>
      </w:r>
      <w:r w:rsidRPr="008446A5">
        <w:rPr>
          <w:sz w:val="28"/>
          <w:szCs w:val="28"/>
          <w:lang w:val="en-US"/>
        </w:rPr>
        <w:t xml:space="preserve"> </w:t>
      </w:r>
      <w:proofErr w:type="spellStart"/>
      <w:r w:rsidR="00E1198B" w:rsidRPr="008446A5">
        <w:rPr>
          <w:sz w:val="28"/>
          <w:szCs w:val="28"/>
          <w:lang w:val="en-US"/>
        </w:rPr>
        <w:t>beradi</w:t>
      </w:r>
      <w:proofErr w:type="spellEnd"/>
      <w:r w:rsidRPr="008446A5">
        <w:rPr>
          <w:sz w:val="28"/>
          <w:szCs w:val="28"/>
          <w:lang w:val="en-US"/>
        </w:rPr>
        <w:t xml:space="preserve">. </w:t>
      </w:r>
      <w:proofErr w:type="spellStart"/>
      <w:r w:rsidR="00E1198B" w:rsidRPr="008446A5">
        <w:rPr>
          <w:sz w:val="28"/>
          <w:szCs w:val="28"/>
          <w:lang w:val="en-US"/>
        </w:rPr>
        <w:t>Ildizdan</w:t>
      </w:r>
      <w:proofErr w:type="spellEnd"/>
      <w:r w:rsidRPr="008446A5">
        <w:rPr>
          <w:sz w:val="28"/>
          <w:szCs w:val="28"/>
          <w:lang w:val="en-US"/>
        </w:rPr>
        <w:t xml:space="preserve"> </w:t>
      </w:r>
      <w:proofErr w:type="spellStart"/>
      <w:r w:rsidR="00E1198B" w:rsidRPr="008446A5">
        <w:rPr>
          <w:sz w:val="28"/>
          <w:szCs w:val="28"/>
          <w:lang w:val="en-US"/>
        </w:rPr>
        <w:t>tashqari</w:t>
      </w:r>
      <w:proofErr w:type="spellEnd"/>
      <w:r w:rsidRPr="008446A5">
        <w:rPr>
          <w:sz w:val="28"/>
          <w:szCs w:val="28"/>
          <w:lang w:val="en-US"/>
        </w:rPr>
        <w:t xml:space="preserve"> </w:t>
      </w:r>
      <w:proofErr w:type="spellStart"/>
      <w:r w:rsidR="00E1198B" w:rsidRPr="008446A5">
        <w:rPr>
          <w:sz w:val="28"/>
          <w:szCs w:val="28"/>
          <w:lang w:val="en-US"/>
        </w:rPr>
        <w:t>oziqlantirishda</w:t>
      </w:r>
      <w:proofErr w:type="spellEnd"/>
      <w:r w:rsidRPr="008446A5">
        <w:rPr>
          <w:sz w:val="28"/>
          <w:szCs w:val="28"/>
          <w:lang w:val="en-US"/>
        </w:rPr>
        <w:t xml:space="preserve"> 200-300 </w:t>
      </w:r>
      <w:r w:rsidR="00E1198B" w:rsidRPr="008446A5">
        <w:rPr>
          <w:sz w:val="28"/>
          <w:szCs w:val="28"/>
          <w:lang w:val="en-US"/>
        </w:rPr>
        <w:t>g</w:t>
      </w:r>
      <w:r w:rsidRPr="008446A5">
        <w:rPr>
          <w:sz w:val="28"/>
          <w:szCs w:val="28"/>
          <w:lang w:val="en-US"/>
        </w:rPr>
        <w:t xml:space="preserve"> </w:t>
      </w:r>
      <w:r w:rsidR="00E1198B" w:rsidRPr="008446A5">
        <w:rPr>
          <w:sz w:val="28"/>
          <w:szCs w:val="28"/>
          <w:lang w:val="en-US"/>
        </w:rPr>
        <w:t>mis</w:t>
      </w:r>
      <w:r w:rsidRPr="008446A5">
        <w:rPr>
          <w:sz w:val="28"/>
          <w:szCs w:val="28"/>
          <w:lang w:val="en-US"/>
        </w:rPr>
        <w:t xml:space="preserve"> </w:t>
      </w:r>
      <w:proofErr w:type="spellStart"/>
      <w:r w:rsidR="00E1198B" w:rsidRPr="008446A5">
        <w:rPr>
          <w:sz w:val="28"/>
          <w:szCs w:val="28"/>
          <w:lang w:val="en-US"/>
        </w:rPr>
        <w:t>kuporosi</w:t>
      </w:r>
      <w:proofErr w:type="spellEnd"/>
      <w:r w:rsidRPr="008446A5">
        <w:rPr>
          <w:sz w:val="28"/>
          <w:szCs w:val="28"/>
          <w:lang w:val="en-US"/>
        </w:rPr>
        <w:t xml:space="preserve"> 1 </w:t>
      </w:r>
      <w:proofErr w:type="spellStart"/>
      <w:r w:rsidR="00E1198B" w:rsidRPr="008446A5">
        <w:rPr>
          <w:sz w:val="28"/>
          <w:szCs w:val="28"/>
          <w:lang w:val="en-US"/>
        </w:rPr>
        <w:t>ga</w:t>
      </w:r>
      <w:proofErr w:type="spellEnd"/>
      <w:r w:rsidRPr="008446A5">
        <w:rPr>
          <w:sz w:val="28"/>
          <w:szCs w:val="28"/>
          <w:lang w:val="en-US"/>
        </w:rPr>
        <w:t xml:space="preserve"> </w:t>
      </w:r>
      <w:proofErr w:type="spellStart"/>
      <w:r w:rsidR="00E1198B" w:rsidRPr="008446A5">
        <w:rPr>
          <w:sz w:val="28"/>
          <w:szCs w:val="28"/>
          <w:lang w:val="en-US"/>
        </w:rPr>
        <w:t>maydondagi</w:t>
      </w:r>
      <w:proofErr w:type="spellEnd"/>
      <w:r w:rsidRPr="008446A5">
        <w:rPr>
          <w:sz w:val="28"/>
          <w:szCs w:val="28"/>
          <w:lang w:val="en-US"/>
        </w:rPr>
        <w:t xml:space="preserve"> </w:t>
      </w:r>
      <w:proofErr w:type="spellStart"/>
      <w:r w:rsidR="00E1198B" w:rsidRPr="008446A5">
        <w:rPr>
          <w:sz w:val="28"/>
          <w:szCs w:val="28"/>
          <w:lang w:val="en-US"/>
        </w:rPr>
        <w:t>nihollarga</w:t>
      </w:r>
      <w:proofErr w:type="spellEnd"/>
      <w:r w:rsidRPr="008446A5">
        <w:rPr>
          <w:sz w:val="28"/>
          <w:szCs w:val="28"/>
          <w:lang w:val="en-US"/>
        </w:rPr>
        <w:t xml:space="preserve"> </w:t>
      </w:r>
      <w:proofErr w:type="spellStart"/>
      <w:r w:rsidR="00E1198B" w:rsidRPr="008446A5">
        <w:rPr>
          <w:sz w:val="28"/>
          <w:szCs w:val="28"/>
          <w:lang w:val="en-US"/>
        </w:rPr>
        <w:t>purkaladi</w:t>
      </w:r>
      <w:proofErr w:type="spellEnd"/>
      <w:r w:rsidRPr="008446A5">
        <w:rPr>
          <w:sz w:val="28"/>
          <w:szCs w:val="28"/>
          <w:lang w:val="en-US"/>
        </w:rPr>
        <w:t xml:space="preserve">. </w:t>
      </w:r>
      <w:r w:rsidR="00E1198B" w:rsidRPr="008446A5">
        <w:rPr>
          <w:sz w:val="28"/>
          <w:szCs w:val="28"/>
          <w:lang w:val="en-US"/>
        </w:rPr>
        <w:t>Mis</w:t>
      </w:r>
      <w:r w:rsidRPr="008446A5">
        <w:rPr>
          <w:sz w:val="28"/>
          <w:szCs w:val="28"/>
          <w:lang w:val="en-US"/>
        </w:rPr>
        <w:t xml:space="preserve"> </w:t>
      </w:r>
      <w:proofErr w:type="spellStart"/>
      <w:r w:rsidR="00E1198B" w:rsidRPr="008446A5">
        <w:rPr>
          <w:sz w:val="28"/>
          <w:szCs w:val="28"/>
          <w:lang w:val="en-US"/>
        </w:rPr>
        <w:t>kuparosi</w:t>
      </w:r>
      <w:proofErr w:type="spellEnd"/>
      <w:r w:rsidRPr="008446A5">
        <w:rPr>
          <w:sz w:val="28"/>
          <w:szCs w:val="28"/>
          <w:lang w:val="en-US"/>
        </w:rPr>
        <w:t xml:space="preserve"> </w:t>
      </w:r>
      <w:proofErr w:type="spellStart"/>
      <w:r w:rsidR="00E1198B" w:rsidRPr="008446A5">
        <w:rPr>
          <w:sz w:val="28"/>
          <w:szCs w:val="28"/>
          <w:lang w:val="en-US"/>
        </w:rPr>
        <w:t>o‘z</w:t>
      </w:r>
      <w:proofErr w:type="spellEnd"/>
      <w:r w:rsidRPr="008446A5">
        <w:rPr>
          <w:sz w:val="28"/>
          <w:szCs w:val="28"/>
          <w:lang w:val="en-US"/>
        </w:rPr>
        <w:t xml:space="preserve"> </w:t>
      </w:r>
      <w:proofErr w:type="spellStart"/>
      <w:r w:rsidR="00E1198B" w:rsidRPr="008446A5">
        <w:rPr>
          <w:sz w:val="28"/>
          <w:szCs w:val="28"/>
          <w:lang w:val="en-US"/>
        </w:rPr>
        <w:t>tarkibida</w:t>
      </w:r>
      <w:proofErr w:type="spellEnd"/>
      <w:r w:rsidRPr="008446A5">
        <w:rPr>
          <w:sz w:val="28"/>
          <w:szCs w:val="28"/>
          <w:lang w:val="en-US"/>
        </w:rPr>
        <w:t xml:space="preserve"> 25,0% </w:t>
      </w:r>
      <w:proofErr w:type="spellStart"/>
      <w:r w:rsidR="00E1198B" w:rsidRPr="008446A5">
        <w:rPr>
          <w:sz w:val="28"/>
          <w:szCs w:val="28"/>
          <w:lang w:val="en-US"/>
        </w:rPr>
        <w:t>ga</w:t>
      </w:r>
      <w:proofErr w:type="spellEnd"/>
      <w:r w:rsidRPr="008446A5">
        <w:rPr>
          <w:sz w:val="28"/>
          <w:szCs w:val="28"/>
          <w:lang w:val="en-US"/>
        </w:rPr>
        <w:t xml:space="preserve"> </w:t>
      </w:r>
      <w:proofErr w:type="spellStart"/>
      <w:r w:rsidR="00E1198B" w:rsidRPr="008446A5">
        <w:rPr>
          <w:sz w:val="28"/>
          <w:szCs w:val="28"/>
          <w:lang w:val="en-US"/>
        </w:rPr>
        <w:t>yaqin</w:t>
      </w:r>
      <w:proofErr w:type="spellEnd"/>
      <w:r w:rsidRPr="008446A5">
        <w:rPr>
          <w:sz w:val="28"/>
          <w:szCs w:val="28"/>
          <w:lang w:val="en-US"/>
        </w:rPr>
        <w:t xml:space="preserve"> </w:t>
      </w:r>
      <w:r w:rsidR="00E1198B" w:rsidRPr="008446A5">
        <w:rPr>
          <w:sz w:val="28"/>
          <w:szCs w:val="28"/>
          <w:lang w:val="en-US"/>
        </w:rPr>
        <w:t>mis</w:t>
      </w:r>
      <w:r w:rsidRPr="008446A5">
        <w:rPr>
          <w:sz w:val="28"/>
          <w:szCs w:val="28"/>
          <w:lang w:val="en-US"/>
        </w:rPr>
        <w:t xml:space="preserve"> </w:t>
      </w:r>
      <w:proofErr w:type="spellStart"/>
      <w:r w:rsidR="00E1198B" w:rsidRPr="008446A5">
        <w:rPr>
          <w:sz w:val="28"/>
          <w:szCs w:val="28"/>
          <w:lang w:val="en-US"/>
        </w:rPr>
        <w:t>tutadi</w:t>
      </w:r>
      <w:proofErr w:type="spellEnd"/>
      <w:r w:rsidRPr="008446A5">
        <w:rPr>
          <w:sz w:val="28"/>
          <w:szCs w:val="28"/>
          <w:lang w:val="en-US"/>
        </w:rPr>
        <w:t xml:space="preserve">. </w:t>
      </w:r>
      <w:proofErr w:type="spellStart"/>
      <w:r w:rsidR="00E1198B" w:rsidRPr="008446A5">
        <w:rPr>
          <w:sz w:val="28"/>
          <w:szCs w:val="28"/>
          <w:lang w:val="en-US"/>
        </w:rPr>
        <w:t>Hozirgi</w:t>
      </w:r>
      <w:proofErr w:type="spellEnd"/>
      <w:r w:rsidRPr="008446A5">
        <w:rPr>
          <w:sz w:val="28"/>
          <w:szCs w:val="28"/>
          <w:lang w:val="en-US"/>
        </w:rPr>
        <w:t xml:space="preserve"> </w:t>
      </w:r>
      <w:proofErr w:type="spellStart"/>
      <w:r w:rsidR="00E1198B" w:rsidRPr="008446A5">
        <w:rPr>
          <w:sz w:val="28"/>
          <w:szCs w:val="28"/>
          <w:lang w:val="en-US"/>
        </w:rPr>
        <w:t>kunda</w:t>
      </w:r>
      <w:proofErr w:type="spellEnd"/>
      <w:r w:rsidRPr="008446A5">
        <w:rPr>
          <w:sz w:val="28"/>
          <w:szCs w:val="28"/>
          <w:lang w:val="en-US"/>
        </w:rPr>
        <w:t xml:space="preserve"> </w:t>
      </w:r>
      <w:proofErr w:type="spellStart"/>
      <w:r w:rsidR="00E1198B" w:rsidRPr="008446A5">
        <w:rPr>
          <w:sz w:val="28"/>
          <w:szCs w:val="28"/>
          <w:lang w:val="en-US"/>
        </w:rPr>
        <w:t>Olmaliqdagi</w:t>
      </w:r>
      <w:proofErr w:type="spellEnd"/>
      <w:r w:rsidRPr="008446A5">
        <w:rPr>
          <w:sz w:val="28"/>
          <w:szCs w:val="28"/>
          <w:lang w:val="en-US"/>
        </w:rPr>
        <w:t xml:space="preserve"> “</w:t>
      </w:r>
      <w:proofErr w:type="spellStart"/>
      <w:r w:rsidR="00E1198B" w:rsidRPr="008446A5">
        <w:rPr>
          <w:sz w:val="28"/>
          <w:szCs w:val="28"/>
          <w:lang w:val="en-US"/>
        </w:rPr>
        <w:t>Ammofos</w:t>
      </w:r>
      <w:proofErr w:type="spellEnd"/>
      <w:r w:rsidRPr="008446A5">
        <w:rPr>
          <w:sz w:val="28"/>
          <w:szCs w:val="28"/>
          <w:lang w:val="en-US"/>
        </w:rPr>
        <w:t xml:space="preserve">” </w:t>
      </w:r>
      <w:proofErr w:type="spellStart"/>
      <w:r w:rsidR="00E1198B" w:rsidRPr="008446A5">
        <w:rPr>
          <w:sz w:val="28"/>
          <w:szCs w:val="28"/>
          <w:lang w:val="en-US"/>
        </w:rPr>
        <w:t>ishlab</w:t>
      </w:r>
      <w:proofErr w:type="spellEnd"/>
      <w:r w:rsidRPr="008446A5">
        <w:rPr>
          <w:sz w:val="28"/>
          <w:szCs w:val="28"/>
          <w:lang w:val="en-US"/>
        </w:rPr>
        <w:t xml:space="preserve"> </w:t>
      </w:r>
      <w:proofErr w:type="spellStart"/>
      <w:r w:rsidR="00E1198B" w:rsidRPr="008446A5">
        <w:rPr>
          <w:sz w:val="28"/>
          <w:szCs w:val="28"/>
          <w:lang w:val="en-US"/>
        </w:rPr>
        <w:t>chiqarish</w:t>
      </w:r>
      <w:proofErr w:type="spellEnd"/>
      <w:r w:rsidRPr="008446A5">
        <w:rPr>
          <w:sz w:val="28"/>
          <w:szCs w:val="28"/>
          <w:lang w:val="en-US"/>
        </w:rPr>
        <w:t xml:space="preserve"> </w:t>
      </w:r>
      <w:proofErr w:type="spellStart"/>
      <w:r w:rsidR="00E1198B" w:rsidRPr="008446A5">
        <w:rPr>
          <w:sz w:val="28"/>
          <w:szCs w:val="28"/>
          <w:lang w:val="en-US"/>
        </w:rPr>
        <w:t>birlashmasida</w:t>
      </w:r>
      <w:proofErr w:type="spellEnd"/>
      <w:r w:rsidRPr="008446A5">
        <w:rPr>
          <w:sz w:val="28"/>
          <w:szCs w:val="28"/>
          <w:lang w:val="en-US"/>
        </w:rPr>
        <w:t xml:space="preserve"> </w:t>
      </w:r>
      <w:proofErr w:type="spellStart"/>
      <w:r w:rsidR="00E1198B" w:rsidRPr="008446A5">
        <w:rPr>
          <w:sz w:val="28"/>
          <w:szCs w:val="28"/>
          <w:lang w:val="en-US"/>
        </w:rPr>
        <w:t>tarkibida</w:t>
      </w:r>
      <w:proofErr w:type="spellEnd"/>
      <w:r w:rsidRPr="008446A5">
        <w:rPr>
          <w:sz w:val="28"/>
          <w:szCs w:val="28"/>
          <w:lang w:val="en-US"/>
        </w:rPr>
        <w:t xml:space="preserve"> </w:t>
      </w:r>
      <w:r w:rsidR="00E1198B" w:rsidRPr="008446A5">
        <w:rPr>
          <w:sz w:val="28"/>
          <w:szCs w:val="28"/>
          <w:lang w:val="en-US"/>
        </w:rPr>
        <w:t>mis</w:t>
      </w:r>
      <w:r w:rsidRPr="008446A5">
        <w:rPr>
          <w:sz w:val="28"/>
          <w:szCs w:val="28"/>
          <w:lang w:val="en-US"/>
        </w:rPr>
        <w:t xml:space="preserve"> </w:t>
      </w:r>
      <w:proofErr w:type="spellStart"/>
      <w:r w:rsidR="00E1198B" w:rsidRPr="008446A5">
        <w:rPr>
          <w:sz w:val="28"/>
          <w:szCs w:val="28"/>
          <w:lang w:val="en-US"/>
        </w:rPr>
        <w:t>tutgan</w:t>
      </w:r>
      <w:proofErr w:type="spellEnd"/>
      <w:r w:rsidRPr="008446A5">
        <w:rPr>
          <w:sz w:val="28"/>
          <w:szCs w:val="28"/>
          <w:lang w:val="en-US"/>
        </w:rPr>
        <w:t xml:space="preserve"> (0,25-0,30% </w:t>
      </w:r>
      <w:r w:rsidR="00E1198B" w:rsidRPr="008446A5">
        <w:rPr>
          <w:sz w:val="28"/>
          <w:szCs w:val="28"/>
          <w:lang w:val="en-US"/>
        </w:rPr>
        <w:t>Si</w:t>
      </w:r>
      <w:r w:rsidRPr="008446A5">
        <w:rPr>
          <w:sz w:val="28"/>
          <w:szCs w:val="28"/>
          <w:lang w:val="en-US"/>
        </w:rPr>
        <w:t xml:space="preserve">) </w:t>
      </w:r>
      <w:proofErr w:type="spellStart"/>
      <w:r w:rsidR="00E1198B" w:rsidRPr="008446A5">
        <w:rPr>
          <w:sz w:val="28"/>
          <w:szCs w:val="28"/>
          <w:lang w:val="en-US"/>
        </w:rPr>
        <w:t>ammofos</w:t>
      </w:r>
      <w:proofErr w:type="spellEnd"/>
      <w:r w:rsidRPr="008446A5">
        <w:rPr>
          <w:sz w:val="28"/>
          <w:szCs w:val="28"/>
          <w:lang w:val="en-US"/>
        </w:rPr>
        <w:t xml:space="preserve"> </w:t>
      </w:r>
      <w:proofErr w:type="spellStart"/>
      <w:r w:rsidR="00E1198B" w:rsidRPr="008446A5">
        <w:rPr>
          <w:sz w:val="28"/>
          <w:szCs w:val="28"/>
          <w:lang w:val="en-US"/>
        </w:rPr>
        <w:t>ishlab</w:t>
      </w:r>
      <w:proofErr w:type="spellEnd"/>
      <w:r w:rsidRPr="008446A5">
        <w:rPr>
          <w:sz w:val="28"/>
          <w:szCs w:val="28"/>
          <w:lang w:val="en-US"/>
        </w:rPr>
        <w:t xml:space="preserve"> </w:t>
      </w:r>
      <w:proofErr w:type="spellStart"/>
      <w:r w:rsidR="00E1198B" w:rsidRPr="008446A5">
        <w:rPr>
          <w:sz w:val="28"/>
          <w:szCs w:val="28"/>
          <w:lang w:val="en-US"/>
        </w:rPr>
        <w:t>chiqarish</w:t>
      </w:r>
      <w:proofErr w:type="spellEnd"/>
      <w:r w:rsidRPr="008446A5">
        <w:rPr>
          <w:sz w:val="28"/>
          <w:szCs w:val="28"/>
          <w:lang w:val="en-US"/>
        </w:rPr>
        <w:t xml:space="preserve"> </w:t>
      </w:r>
      <w:proofErr w:type="spellStart"/>
      <w:r w:rsidR="00E1198B" w:rsidRPr="008446A5">
        <w:rPr>
          <w:sz w:val="28"/>
          <w:szCs w:val="28"/>
          <w:lang w:val="en-US"/>
        </w:rPr>
        <w:t>yo‘lga</w:t>
      </w:r>
      <w:proofErr w:type="spellEnd"/>
      <w:r w:rsidRPr="008446A5">
        <w:rPr>
          <w:sz w:val="28"/>
          <w:szCs w:val="28"/>
          <w:lang w:val="en-US"/>
        </w:rPr>
        <w:t xml:space="preserve"> </w:t>
      </w:r>
      <w:proofErr w:type="spellStart"/>
      <w:r w:rsidR="00E1198B" w:rsidRPr="008446A5">
        <w:rPr>
          <w:sz w:val="28"/>
          <w:szCs w:val="28"/>
          <w:lang w:val="en-US"/>
        </w:rPr>
        <w:t>qo‘yilgan</w:t>
      </w:r>
      <w:proofErr w:type="spellEnd"/>
      <w:r w:rsidRPr="008446A5">
        <w:rPr>
          <w:sz w:val="28"/>
          <w:szCs w:val="28"/>
          <w:lang w:val="en-US"/>
        </w:rPr>
        <w:t xml:space="preserve">. </w:t>
      </w:r>
    </w:p>
    <w:p w:rsidR="006F7820" w:rsidRPr="00E1198B" w:rsidRDefault="00E1198B" w:rsidP="00E07146">
      <w:pPr>
        <w:spacing w:line="276" w:lineRule="auto"/>
        <w:ind w:firstLine="720"/>
        <w:jc w:val="both"/>
        <w:rPr>
          <w:sz w:val="28"/>
          <w:szCs w:val="28"/>
          <w:lang w:val="uz-Cyrl-UZ"/>
        </w:rPr>
      </w:pPr>
      <w:r w:rsidRPr="00E1198B">
        <w:rPr>
          <w:sz w:val="28"/>
          <w:szCs w:val="28"/>
          <w:lang w:val="uz-Cyrl-UZ"/>
        </w:rPr>
        <w:t>Mis</w:t>
      </w:r>
      <w:r w:rsidR="006F7820" w:rsidRPr="00E1198B">
        <w:rPr>
          <w:sz w:val="28"/>
          <w:szCs w:val="28"/>
          <w:lang w:val="uz-Cyrl-UZ"/>
        </w:rPr>
        <w:t xml:space="preserve"> </w:t>
      </w:r>
      <w:r w:rsidRPr="00E1198B">
        <w:rPr>
          <w:sz w:val="28"/>
          <w:szCs w:val="28"/>
          <w:lang w:val="uz-Cyrl-UZ"/>
        </w:rPr>
        <w:t>kolchedani</w:t>
      </w:r>
      <w:r w:rsidR="006F7820" w:rsidRPr="00E1198B">
        <w:rPr>
          <w:sz w:val="28"/>
          <w:szCs w:val="28"/>
          <w:lang w:val="uz-Cyrl-UZ"/>
        </w:rPr>
        <w:t xml:space="preserve"> </w:t>
      </w:r>
      <w:r w:rsidRPr="00E1198B">
        <w:rPr>
          <w:sz w:val="28"/>
          <w:szCs w:val="28"/>
          <w:lang w:val="uz-Cyrl-UZ"/>
        </w:rPr>
        <w:t>mahalliy</w:t>
      </w:r>
      <w:r w:rsidR="006F7820" w:rsidRPr="00E1198B">
        <w:rPr>
          <w:sz w:val="28"/>
          <w:szCs w:val="28"/>
          <w:lang w:val="uz-Cyrl-UZ"/>
        </w:rPr>
        <w:t xml:space="preserve"> </w:t>
      </w:r>
      <w:r w:rsidRPr="00E1198B">
        <w:rPr>
          <w:sz w:val="28"/>
          <w:szCs w:val="28"/>
          <w:lang w:val="uz-Cyrl-UZ"/>
        </w:rPr>
        <w:t>ahamiyatga</w:t>
      </w:r>
      <w:r w:rsidR="006F7820" w:rsidRPr="00E1198B">
        <w:rPr>
          <w:sz w:val="28"/>
          <w:szCs w:val="28"/>
          <w:lang w:val="uz-Cyrl-UZ"/>
        </w:rPr>
        <w:t xml:space="preserve"> </w:t>
      </w:r>
      <w:r w:rsidRPr="00E1198B">
        <w:rPr>
          <w:sz w:val="28"/>
          <w:szCs w:val="28"/>
          <w:lang w:val="uz-Cyrl-UZ"/>
        </w:rPr>
        <w:t>ega</w:t>
      </w:r>
      <w:r w:rsidR="006F7820" w:rsidRPr="00E1198B">
        <w:rPr>
          <w:sz w:val="28"/>
          <w:szCs w:val="28"/>
          <w:lang w:val="uz-Cyrl-UZ"/>
        </w:rPr>
        <w:t xml:space="preserve"> </w:t>
      </w:r>
      <w:r w:rsidRPr="00E1198B">
        <w:rPr>
          <w:sz w:val="28"/>
          <w:szCs w:val="28"/>
          <w:lang w:val="uz-Cyrl-UZ"/>
        </w:rPr>
        <w:t>bo‘lgan</w:t>
      </w:r>
      <w:r w:rsidR="006F7820" w:rsidRPr="00E1198B">
        <w:rPr>
          <w:sz w:val="28"/>
          <w:szCs w:val="28"/>
          <w:lang w:val="uz-Cyrl-UZ"/>
        </w:rPr>
        <w:t xml:space="preserve"> </w:t>
      </w:r>
      <w:r w:rsidRPr="00E1198B">
        <w:rPr>
          <w:sz w:val="28"/>
          <w:szCs w:val="28"/>
          <w:lang w:val="uz-Cyrl-UZ"/>
        </w:rPr>
        <w:t>hisoblanadi</w:t>
      </w:r>
      <w:r w:rsidR="006F7820" w:rsidRPr="00E1198B">
        <w:rPr>
          <w:sz w:val="28"/>
          <w:szCs w:val="28"/>
          <w:lang w:val="uz-Cyrl-UZ"/>
        </w:rPr>
        <w:t xml:space="preserve"> (0,2-0,3% </w:t>
      </w:r>
      <w:r w:rsidRPr="00E1198B">
        <w:rPr>
          <w:sz w:val="28"/>
          <w:szCs w:val="28"/>
          <w:lang w:val="uz-Cyrl-UZ"/>
        </w:rPr>
        <w:t>Si</w:t>
      </w:r>
      <w:r w:rsidR="006F7820" w:rsidRPr="00E1198B">
        <w:rPr>
          <w:sz w:val="28"/>
          <w:szCs w:val="28"/>
          <w:lang w:val="uz-Cyrl-UZ"/>
        </w:rPr>
        <w:t xml:space="preserve">) </w:t>
      </w:r>
      <w:r w:rsidRPr="00E1198B">
        <w:rPr>
          <w:sz w:val="28"/>
          <w:szCs w:val="28"/>
          <w:lang w:val="uz-Cyrl-UZ"/>
        </w:rPr>
        <w:t>va</w:t>
      </w:r>
      <w:r w:rsidR="006F7820" w:rsidRPr="00E1198B">
        <w:rPr>
          <w:sz w:val="28"/>
          <w:szCs w:val="28"/>
          <w:lang w:val="uz-Cyrl-UZ"/>
        </w:rPr>
        <w:t xml:space="preserve"> </w:t>
      </w:r>
      <w:r w:rsidRPr="00E1198B">
        <w:rPr>
          <w:sz w:val="28"/>
          <w:szCs w:val="28"/>
          <w:lang w:val="uz-Cyrl-UZ"/>
        </w:rPr>
        <w:t>uni</w:t>
      </w:r>
      <w:r w:rsidR="006F7820" w:rsidRPr="00E1198B">
        <w:rPr>
          <w:sz w:val="28"/>
          <w:szCs w:val="28"/>
          <w:lang w:val="uz-Cyrl-UZ"/>
        </w:rPr>
        <w:t xml:space="preserve"> </w:t>
      </w:r>
      <w:r w:rsidRPr="00E1198B">
        <w:rPr>
          <w:sz w:val="28"/>
          <w:szCs w:val="28"/>
          <w:lang w:val="uz-Cyrl-UZ"/>
        </w:rPr>
        <w:t>har</w:t>
      </w:r>
      <w:r w:rsidR="006F7820" w:rsidRPr="00E1198B">
        <w:rPr>
          <w:sz w:val="28"/>
          <w:szCs w:val="28"/>
          <w:lang w:val="uz-Cyrl-UZ"/>
        </w:rPr>
        <w:t xml:space="preserve"> 5 </w:t>
      </w:r>
      <w:r w:rsidRPr="00E1198B">
        <w:rPr>
          <w:sz w:val="28"/>
          <w:szCs w:val="28"/>
          <w:lang w:val="uz-Cyrl-UZ"/>
        </w:rPr>
        <w:t>yilda</w:t>
      </w:r>
      <w:r w:rsidR="006F7820" w:rsidRPr="00E1198B">
        <w:rPr>
          <w:sz w:val="28"/>
          <w:szCs w:val="28"/>
          <w:lang w:val="uz-Cyrl-UZ"/>
        </w:rPr>
        <w:t xml:space="preserve"> 1 </w:t>
      </w:r>
      <w:r w:rsidRPr="00E1198B">
        <w:rPr>
          <w:sz w:val="28"/>
          <w:szCs w:val="28"/>
          <w:lang w:val="uz-Cyrl-UZ"/>
        </w:rPr>
        <w:t>marta</w:t>
      </w:r>
      <w:r w:rsidR="006F7820" w:rsidRPr="00E1198B">
        <w:rPr>
          <w:sz w:val="28"/>
          <w:szCs w:val="28"/>
          <w:lang w:val="uz-Cyrl-UZ"/>
        </w:rPr>
        <w:t xml:space="preserve"> 500-600 </w:t>
      </w:r>
      <w:r w:rsidRPr="00E1198B">
        <w:rPr>
          <w:sz w:val="28"/>
          <w:szCs w:val="28"/>
          <w:lang w:val="uz-Cyrl-UZ"/>
        </w:rPr>
        <w:t>kg</w:t>
      </w:r>
      <w:r w:rsidR="006F7820" w:rsidRPr="00E1198B">
        <w:rPr>
          <w:sz w:val="28"/>
          <w:szCs w:val="28"/>
          <w:lang w:val="uz-Cyrl-UZ"/>
        </w:rPr>
        <w:t>/</w:t>
      </w:r>
      <w:r w:rsidRPr="00E1198B">
        <w:rPr>
          <w:sz w:val="28"/>
          <w:szCs w:val="28"/>
          <w:lang w:val="uz-Cyrl-UZ"/>
        </w:rPr>
        <w:t>ga</w:t>
      </w:r>
      <w:r w:rsidR="006F7820" w:rsidRPr="00E1198B">
        <w:rPr>
          <w:sz w:val="28"/>
          <w:szCs w:val="28"/>
          <w:lang w:val="uz-Cyrl-UZ"/>
        </w:rPr>
        <w:t xml:space="preserve"> </w:t>
      </w:r>
      <w:r w:rsidRPr="00E1198B">
        <w:rPr>
          <w:sz w:val="28"/>
          <w:szCs w:val="28"/>
          <w:lang w:val="uz-Cyrl-UZ"/>
        </w:rPr>
        <w:t>meyoyirda</w:t>
      </w:r>
      <w:r w:rsidR="006F7820" w:rsidRPr="00E1198B">
        <w:rPr>
          <w:sz w:val="28"/>
          <w:szCs w:val="28"/>
          <w:lang w:val="uz-Cyrl-UZ"/>
        </w:rPr>
        <w:t xml:space="preserve"> </w:t>
      </w:r>
      <w:r w:rsidRPr="00E1198B">
        <w:rPr>
          <w:sz w:val="28"/>
          <w:szCs w:val="28"/>
          <w:lang w:val="uz-Cyrl-UZ"/>
        </w:rPr>
        <w:t>kuzgi</w:t>
      </w:r>
      <w:r w:rsidR="006F7820" w:rsidRPr="00E1198B">
        <w:rPr>
          <w:sz w:val="28"/>
          <w:szCs w:val="28"/>
          <w:lang w:val="uz-Cyrl-UZ"/>
        </w:rPr>
        <w:t xml:space="preserve"> </w:t>
      </w:r>
      <w:r w:rsidRPr="00E1198B">
        <w:rPr>
          <w:sz w:val="28"/>
          <w:szCs w:val="28"/>
          <w:lang w:val="uz-Cyrl-UZ"/>
        </w:rPr>
        <w:t>shudgorga</w:t>
      </w:r>
      <w:r w:rsidR="006F7820" w:rsidRPr="00E1198B">
        <w:rPr>
          <w:sz w:val="28"/>
          <w:szCs w:val="28"/>
          <w:lang w:val="uz-Cyrl-UZ"/>
        </w:rPr>
        <w:t xml:space="preserve"> </w:t>
      </w:r>
      <w:r w:rsidRPr="00E1198B">
        <w:rPr>
          <w:sz w:val="28"/>
          <w:szCs w:val="28"/>
          <w:lang w:val="uz-Cyrl-UZ"/>
        </w:rPr>
        <w:t>beriladi</w:t>
      </w:r>
      <w:r w:rsidR="006F7820" w:rsidRPr="00E1198B">
        <w:rPr>
          <w:sz w:val="28"/>
          <w:szCs w:val="28"/>
          <w:lang w:val="uz-Cyrl-UZ"/>
        </w:rPr>
        <w:t>.</w:t>
      </w:r>
    </w:p>
    <w:p w:rsidR="006F7820" w:rsidRPr="008446A5" w:rsidRDefault="00E1198B" w:rsidP="00E07146">
      <w:pPr>
        <w:spacing w:line="276" w:lineRule="auto"/>
        <w:ind w:firstLine="720"/>
        <w:jc w:val="both"/>
        <w:rPr>
          <w:sz w:val="28"/>
          <w:szCs w:val="28"/>
          <w:lang w:val="en-US"/>
        </w:rPr>
      </w:pPr>
      <w:r w:rsidRPr="00E1198B">
        <w:rPr>
          <w:b/>
          <w:bCs/>
          <w:sz w:val="28"/>
          <w:szCs w:val="28"/>
          <w:lang w:val="uz-Cyrl-UZ"/>
        </w:rPr>
        <w:t>Kobaltli</w:t>
      </w:r>
      <w:r w:rsidR="006F7820" w:rsidRPr="00E1198B">
        <w:rPr>
          <w:b/>
          <w:bCs/>
          <w:sz w:val="28"/>
          <w:szCs w:val="28"/>
          <w:lang w:val="uz-Cyrl-UZ"/>
        </w:rPr>
        <w:t xml:space="preserve"> </w:t>
      </w:r>
      <w:r w:rsidRPr="00E1198B">
        <w:rPr>
          <w:b/>
          <w:bCs/>
          <w:sz w:val="28"/>
          <w:szCs w:val="28"/>
          <w:lang w:val="uz-Cyrl-UZ"/>
        </w:rPr>
        <w:t>mikroo‘g‘itlar</w:t>
      </w:r>
      <w:r w:rsidR="006F7820" w:rsidRPr="00E1198B">
        <w:rPr>
          <w:b/>
          <w:bCs/>
          <w:sz w:val="28"/>
          <w:szCs w:val="28"/>
          <w:lang w:val="uz-Cyrl-UZ"/>
        </w:rPr>
        <w:t>.</w:t>
      </w:r>
      <w:r w:rsidR="006F7820" w:rsidRPr="00E1198B">
        <w:rPr>
          <w:sz w:val="28"/>
          <w:szCs w:val="28"/>
          <w:lang w:val="uz-Cyrl-UZ"/>
        </w:rPr>
        <w:t xml:space="preserve"> </w:t>
      </w:r>
      <w:r w:rsidRPr="00E1198B">
        <w:rPr>
          <w:sz w:val="28"/>
          <w:szCs w:val="28"/>
          <w:lang w:val="uz-Cyrl-UZ"/>
        </w:rPr>
        <w:t>Kobaltli</w:t>
      </w:r>
      <w:r w:rsidR="006F7820" w:rsidRPr="00E1198B">
        <w:rPr>
          <w:sz w:val="28"/>
          <w:szCs w:val="28"/>
          <w:lang w:val="uz-Cyrl-UZ"/>
        </w:rPr>
        <w:t xml:space="preserve"> </w:t>
      </w:r>
      <w:r w:rsidRPr="00E1198B">
        <w:rPr>
          <w:sz w:val="28"/>
          <w:szCs w:val="28"/>
          <w:lang w:val="uz-Cyrl-UZ"/>
        </w:rPr>
        <w:t>mikroo‘g‘itlardan</w:t>
      </w:r>
      <w:r w:rsidR="006F7820" w:rsidRPr="00E1198B">
        <w:rPr>
          <w:sz w:val="28"/>
          <w:szCs w:val="28"/>
          <w:lang w:val="uz-Cyrl-UZ"/>
        </w:rPr>
        <w:t xml:space="preserve"> </w:t>
      </w:r>
      <w:r w:rsidRPr="00E1198B">
        <w:rPr>
          <w:sz w:val="28"/>
          <w:szCs w:val="28"/>
          <w:lang w:val="uz-Cyrl-UZ"/>
        </w:rPr>
        <w:t>foydalanish</w:t>
      </w:r>
      <w:r w:rsidR="006F7820" w:rsidRPr="00E1198B">
        <w:rPr>
          <w:sz w:val="28"/>
          <w:szCs w:val="28"/>
          <w:lang w:val="uz-Cyrl-UZ"/>
        </w:rPr>
        <w:t xml:space="preserve"> </w:t>
      </w:r>
      <w:r w:rsidRPr="00E1198B">
        <w:rPr>
          <w:sz w:val="28"/>
          <w:szCs w:val="28"/>
          <w:lang w:val="uz-Cyrl-UZ"/>
        </w:rPr>
        <w:t>hosilning</w:t>
      </w:r>
      <w:r w:rsidR="006F7820" w:rsidRPr="00E1198B">
        <w:rPr>
          <w:sz w:val="28"/>
          <w:szCs w:val="28"/>
          <w:lang w:val="uz-Cyrl-UZ"/>
        </w:rPr>
        <w:t xml:space="preserve"> </w:t>
      </w:r>
      <w:r w:rsidRPr="00E1198B">
        <w:rPr>
          <w:sz w:val="28"/>
          <w:szCs w:val="28"/>
          <w:lang w:val="uz-Cyrl-UZ"/>
        </w:rPr>
        <w:t>sifatini</w:t>
      </w:r>
      <w:r w:rsidR="006F7820" w:rsidRPr="00E1198B">
        <w:rPr>
          <w:sz w:val="28"/>
          <w:szCs w:val="28"/>
          <w:lang w:val="uz-Cyrl-UZ"/>
        </w:rPr>
        <w:t xml:space="preserve"> </w:t>
      </w:r>
      <w:r w:rsidRPr="00E1198B">
        <w:rPr>
          <w:sz w:val="28"/>
          <w:szCs w:val="28"/>
          <w:lang w:val="uz-Cyrl-UZ"/>
        </w:rPr>
        <w:t>faqatgina</w:t>
      </w:r>
      <w:r w:rsidR="006F7820" w:rsidRPr="00E1198B">
        <w:rPr>
          <w:sz w:val="28"/>
          <w:szCs w:val="28"/>
          <w:lang w:val="uz-Cyrl-UZ"/>
        </w:rPr>
        <w:t xml:space="preserve"> </w:t>
      </w:r>
      <w:r w:rsidRPr="00E1198B">
        <w:rPr>
          <w:sz w:val="28"/>
          <w:szCs w:val="28"/>
          <w:lang w:val="uz-Cyrl-UZ"/>
        </w:rPr>
        <w:t>o‘simlik</w:t>
      </w:r>
      <w:r w:rsidR="006F7820" w:rsidRPr="00E1198B">
        <w:rPr>
          <w:sz w:val="28"/>
          <w:szCs w:val="28"/>
          <w:lang w:val="uz-Cyrl-UZ"/>
        </w:rPr>
        <w:t xml:space="preserve"> </w:t>
      </w:r>
      <w:r w:rsidRPr="00E1198B">
        <w:rPr>
          <w:sz w:val="28"/>
          <w:szCs w:val="28"/>
          <w:lang w:val="uz-Cyrl-UZ"/>
        </w:rPr>
        <w:t>tomonidan</w:t>
      </w:r>
      <w:r w:rsidR="006F7820" w:rsidRPr="00E1198B">
        <w:rPr>
          <w:sz w:val="28"/>
          <w:szCs w:val="28"/>
          <w:lang w:val="uz-Cyrl-UZ"/>
        </w:rPr>
        <w:t xml:space="preserve"> </w:t>
      </w:r>
      <w:r w:rsidRPr="00E1198B">
        <w:rPr>
          <w:sz w:val="28"/>
          <w:szCs w:val="28"/>
          <w:lang w:val="uz-Cyrl-UZ"/>
        </w:rPr>
        <w:t>muayyan</w:t>
      </w:r>
      <w:r w:rsidR="006F7820" w:rsidRPr="00E1198B">
        <w:rPr>
          <w:sz w:val="28"/>
          <w:szCs w:val="28"/>
          <w:lang w:val="uz-Cyrl-UZ"/>
        </w:rPr>
        <w:t xml:space="preserve"> </w:t>
      </w:r>
      <w:r w:rsidRPr="00E1198B">
        <w:rPr>
          <w:sz w:val="28"/>
          <w:szCs w:val="28"/>
          <w:lang w:val="uz-Cyrl-UZ"/>
        </w:rPr>
        <w:t>elementning</w:t>
      </w:r>
      <w:r w:rsidR="006F7820" w:rsidRPr="00E1198B">
        <w:rPr>
          <w:sz w:val="28"/>
          <w:szCs w:val="28"/>
          <w:lang w:val="uz-Cyrl-UZ"/>
        </w:rPr>
        <w:t xml:space="preserve"> </w:t>
      </w:r>
      <w:r w:rsidRPr="00E1198B">
        <w:rPr>
          <w:sz w:val="28"/>
          <w:szCs w:val="28"/>
          <w:lang w:val="uz-Cyrl-UZ"/>
        </w:rPr>
        <w:t>to‘planishi</w:t>
      </w:r>
      <w:r w:rsidR="006F7820" w:rsidRPr="00E1198B">
        <w:rPr>
          <w:sz w:val="28"/>
          <w:szCs w:val="28"/>
          <w:lang w:val="uz-Cyrl-UZ"/>
        </w:rPr>
        <w:t xml:space="preserve"> </w:t>
      </w:r>
      <w:r w:rsidRPr="00E1198B">
        <w:rPr>
          <w:sz w:val="28"/>
          <w:szCs w:val="28"/>
          <w:lang w:val="uz-Cyrl-UZ"/>
        </w:rPr>
        <w:t>bilangina</w:t>
      </w:r>
      <w:r w:rsidR="006F7820" w:rsidRPr="00E1198B">
        <w:rPr>
          <w:sz w:val="28"/>
          <w:szCs w:val="28"/>
          <w:lang w:val="uz-Cyrl-UZ"/>
        </w:rPr>
        <w:t xml:space="preserve"> </w:t>
      </w:r>
      <w:r w:rsidRPr="00E1198B">
        <w:rPr>
          <w:sz w:val="28"/>
          <w:szCs w:val="28"/>
          <w:lang w:val="uz-Cyrl-UZ"/>
        </w:rPr>
        <w:t>oshirib</w:t>
      </w:r>
      <w:r w:rsidR="006F7820" w:rsidRPr="00E1198B">
        <w:rPr>
          <w:sz w:val="28"/>
          <w:szCs w:val="28"/>
          <w:lang w:val="uz-Cyrl-UZ"/>
        </w:rPr>
        <w:t xml:space="preserve"> </w:t>
      </w:r>
      <w:r w:rsidRPr="00E1198B">
        <w:rPr>
          <w:sz w:val="28"/>
          <w:szCs w:val="28"/>
          <w:lang w:val="uz-Cyrl-UZ"/>
        </w:rPr>
        <w:t>qolmay</w:t>
      </w:r>
      <w:r w:rsidR="006F7820" w:rsidRPr="00E1198B">
        <w:rPr>
          <w:sz w:val="28"/>
          <w:szCs w:val="28"/>
          <w:lang w:val="uz-Cyrl-UZ"/>
        </w:rPr>
        <w:t xml:space="preserve">, </w:t>
      </w:r>
      <w:r w:rsidRPr="00E1198B">
        <w:rPr>
          <w:sz w:val="28"/>
          <w:szCs w:val="28"/>
          <w:lang w:val="uz-Cyrl-UZ"/>
        </w:rPr>
        <w:t>balki</w:t>
      </w:r>
      <w:r w:rsidR="006F7820" w:rsidRPr="00E1198B">
        <w:rPr>
          <w:sz w:val="28"/>
          <w:szCs w:val="28"/>
          <w:lang w:val="uz-Cyrl-UZ"/>
        </w:rPr>
        <w:t xml:space="preserve"> </w:t>
      </w:r>
      <w:r w:rsidRPr="00E1198B">
        <w:rPr>
          <w:sz w:val="28"/>
          <w:szCs w:val="28"/>
          <w:lang w:val="uz-Cyrl-UZ"/>
        </w:rPr>
        <w:t>boshqa</w:t>
      </w:r>
      <w:r w:rsidR="006F7820" w:rsidRPr="00E1198B">
        <w:rPr>
          <w:sz w:val="28"/>
          <w:szCs w:val="28"/>
          <w:lang w:val="uz-Cyrl-UZ"/>
        </w:rPr>
        <w:t xml:space="preserve"> </w:t>
      </w:r>
      <w:r w:rsidRPr="00E1198B">
        <w:rPr>
          <w:sz w:val="28"/>
          <w:szCs w:val="28"/>
          <w:lang w:val="uz-Cyrl-UZ"/>
        </w:rPr>
        <w:t>ko‘rsatkichlar</w:t>
      </w:r>
      <w:r w:rsidR="006F7820" w:rsidRPr="00E1198B">
        <w:rPr>
          <w:sz w:val="28"/>
          <w:szCs w:val="28"/>
          <w:lang w:val="uz-Cyrl-UZ"/>
        </w:rPr>
        <w:t xml:space="preserve"> </w:t>
      </w:r>
      <w:r w:rsidRPr="00E1198B">
        <w:rPr>
          <w:sz w:val="28"/>
          <w:szCs w:val="28"/>
          <w:lang w:val="uz-Cyrl-UZ"/>
        </w:rPr>
        <w:t>bo‘yicha</w:t>
      </w:r>
      <w:r w:rsidR="006F7820" w:rsidRPr="00E1198B">
        <w:rPr>
          <w:sz w:val="28"/>
          <w:szCs w:val="28"/>
          <w:lang w:val="uz-Cyrl-UZ"/>
        </w:rPr>
        <w:t xml:space="preserve"> </w:t>
      </w:r>
      <w:r w:rsidRPr="00E1198B">
        <w:rPr>
          <w:sz w:val="28"/>
          <w:szCs w:val="28"/>
          <w:lang w:val="uz-Cyrl-UZ"/>
        </w:rPr>
        <w:t>ham</w:t>
      </w:r>
      <w:r w:rsidR="006F7820" w:rsidRPr="00E1198B">
        <w:rPr>
          <w:sz w:val="28"/>
          <w:szCs w:val="28"/>
          <w:lang w:val="uz-Cyrl-UZ"/>
        </w:rPr>
        <w:t xml:space="preserve"> </w:t>
      </w:r>
      <w:r w:rsidRPr="00E1198B">
        <w:rPr>
          <w:sz w:val="28"/>
          <w:szCs w:val="28"/>
          <w:lang w:val="uz-Cyrl-UZ"/>
        </w:rPr>
        <w:t>oshishiga</w:t>
      </w:r>
      <w:r w:rsidR="006F7820" w:rsidRPr="00E1198B">
        <w:rPr>
          <w:sz w:val="28"/>
          <w:szCs w:val="28"/>
          <w:lang w:val="uz-Cyrl-UZ"/>
        </w:rPr>
        <w:t xml:space="preserve"> </w:t>
      </w:r>
      <w:r w:rsidRPr="00E1198B">
        <w:rPr>
          <w:sz w:val="28"/>
          <w:szCs w:val="28"/>
          <w:lang w:val="uz-Cyrl-UZ"/>
        </w:rPr>
        <w:t>sabab</w:t>
      </w:r>
      <w:r w:rsidR="006F7820" w:rsidRPr="00E1198B">
        <w:rPr>
          <w:sz w:val="28"/>
          <w:szCs w:val="28"/>
          <w:lang w:val="uz-Cyrl-UZ"/>
        </w:rPr>
        <w:t xml:space="preserve"> </w:t>
      </w:r>
      <w:r w:rsidRPr="00E1198B">
        <w:rPr>
          <w:sz w:val="28"/>
          <w:szCs w:val="28"/>
          <w:lang w:val="uz-Cyrl-UZ"/>
        </w:rPr>
        <w:t>bo‘ladi</w:t>
      </w:r>
      <w:r w:rsidR="006F7820" w:rsidRPr="00E1198B">
        <w:rPr>
          <w:sz w:val="28"/>
          <w:szCs w:val="28"/>
          <w:lang w:val="uz-Cyrl-UZ"/>
        </w:rPr>
        <w:t xml:space="preserve">. </w:t>
      </w:r>
      <w:r w:rsidRPr="00E1198B">
        <w:rPr>
          <w:sz w:val="28"/>
          <w:szCs w:val="28"/>
          <w:lang w:val="uz-Cyrl-UZ"/>
        </w:rPr>
        <w:t>Masalan</w:t>
      </w:r>
      <w:r w:rsidR="006F7820" w:rsidRPr="00E1198B">
        <w:rPr>
          <w:sz w:val="28"/>
          <w:szCs w:val="28"/>
          <w:lang w:val="uz-Cyrl-UZ"/>
        </w:rPr>
        <w:t xml:space="preserve">:  </w:t>
      </w:r>
      <w:r w:rsidRPr="00E1198B">
        <w:rPr>
          <w:sz w:val="28"/>
          <w:szCs w:val="28"/>
          <w:lang w:val="uz-Cyrl-UZ"/>
        </w:rPr>
        <w:t>kobaltli</w:t>
      </w:r>
      <w:r w:rsidR="006F7820" w:rsidRPr="00E1198B">
        <w:rPr>
          <w:sz w:val="28"/>
          <w:szCs w:val="28"/>
          <w:lang w:val="uz-Cyrl-UZ"/>
        </w:rPr>
        <w:t xml:space="preserve"> </w:t>
      </w:r>
      <w:r w:rsidRPr="00E1198B">
        <w:rPr>
          <w:sz w:val="28"/>
          <w:szCs w:val="28"/>
          <w:lang w:val="uz-Cyrl-UZ"/>
        </w:rPr>
        <w:t>o‘g‘itlar</w:t>
      </w:r>
      <w:r w:rsidR="006F7820" w:rsidRPr="00E1198B">
        <w:rPr>
          <w:sz w:val="28"/>
          <w:szCs w:val="28"/>
          <w:lang w:val="uz-Cyrl-UZ"/>
        </w:rPr>
        <w:t xml:space="preserve"> </w:t>
      </w:r>
      <w:r w:rsidRPr="00E1198B">
        <w:rPr>
          <w:sz w:val="28"/>
          <w:szCs w:val="28"/>
          <w:lang w:val="uz-Cyrl-UZ"/>
        </w:rPr>
        <w:t>qand</w:t>
      </w:r>
      <w:r w:rsidR="006F7820" w:rsidRPr="00E1198B">
        <w:rPr>
          <w:sz w:val="28"/>
          <w:szCs w:val="28"/>
          <w:lang w:val="uz-Cyrl-UZ"/>
        </w:rPr>
        <w:t xml:space="preserve"> </w:t>
      </w:r>
      <w:r w:rsidRPr="00E1198B">
        <w:rPr>
          <w:sz w:val="28"/>
          <w:szCs w:val="28"/>
          <w:lang w:val="uz-Cyrl-UZ"/>
        </w:rPr>
        <w:t>lavlagisi</w:t>
      </w:r>
      <w:r w:rsidR="006F7820" w:rsidRPr="00E1198B">
        <w:rPr>
          <w:sz w:val="28"/>
          <w:szCs w:val="28"/>
          <w:lang w:val="uz-Cyrl-UZ"/>
        </w:rPr>
        <w:t xml:space="preserve"> </w:t>
      </w:r>
      <w:r w:rsidRPr="00E1198B">
        <w:rPr>
          <w:sz w:val="28"/>
          <w:szCs w:val="28"/>
          <w:lang w:val="uz-Cyrl-UZ"/>
        </w:rPr>
        <w:t>ildizmevasining</w:t>
      </w:r>
      <w:r w:rsidR="006F7820" w:rsidRPr="00E1198B">
        <w:rPr>
          <w:sz w:val="28"/>
          <w:szCs w:val="28"/>
          <w:lang w:val="uz-Cyrl-UZ"/>
        </w:rPr>
        <w:t xml:space="preserve"> </w:t>
      </w:r>
      <w:r w:rsidRPr="00E1198B">
        <w:rPr>
          <w:sz w:val="28"/>
          <w:szCs w:val="28"/>
          <w:lang w:val="uz-Cyrl-UZ"/>
        </w:rPr>
        <w:t>hosilinigina</w:t>
      </w:r>
      <w:r w:rsidR="006F7820" w:rsidRPr="00E1198B">
        <w:rPr>
          <w:sz w:val="28"/>
          <w:szCs w:val="28"/>
          <w:lang w:val="uz-Cyrl-UZ"/>
        </w:rPr>
        <w:t xml:space="preserve"> </w:t>
      </w:r>
      <w:r w:rsidRPr="00E1198B">
        <w:rPr>
          <w:sz w:val="28"/>
          <w:szCs w:val="28"/>
          <w:lang w:val="uz-Cyrl-UZ"/>
        </w:rPr>
        <w:t>oshirib</w:t>
      </w:r>
      <w:r w:rsidR="006F7820" w:rsidRPr="00E1198B">
        <w:rPr>
          <w:sz w:val="28"/>
          <w:szCs w:val="28"/>
          <w:lang w:val="uz-Cyrl-UZ"/>
        </w:rPr>
        <w:t xml:space="preserve"> </w:t>
      </w:r>
      <w:r w:rsidRPr="00E1198B">
        <w:rPr>
          <w:sz w:val="28"/>
          <w:szCs w:val="28"/>
          <w:lang w:val="uz-Cyrl-UZ"/>
        </w:rPr>
        <w:t>qolmay</w:t>
      </w:r>
      <w:r w:rsidR="006F7820" w:rsidRPr="00E1198B">
        <w:rPr>
          <w:sz w:val="28"/>
          <w:szCs w:val="28"/>
          <w:lang w:val="uz-Cyrl-UZ"/>
        </w:rPr>
        <w:t xml:space="preserve"> </w:t>
      </w:r>
      <w:r w:rsidRPr="00E1198B">
        <w:rPr>
          <w:sz w:val="28"/>
          <w:szCs w:val="28"/>
          <w:lang w:val="uz-Cyrl-UZ"/>
        </w:rPr>
        <w:t>balki</w:t>
      </w:r>
      <w:r w:rsidR="006F7820" w:rsidRPr="00E1198B">
        <w:rPr>
          <w:sz w:val="28"/>
          <w:szCs w:val="28"/>
          <w:lang w:val="uz-Cyrl-UZ"/>
        </w:rPr>
        <w:t xml:space="preserve"> </w:t>
      </w:r>
      <w:r w:rsidRPr="00E1198B">
        <w:rPr>
          <w:sz w:val="28"/>
          <w:szCs w:val="28"/>
          <w:lang w:val="uz-Cyrl-UZ"/>
        </w:rPr>
        <w:t>mevasi</w:t>
      </w:r>
      <w:r w:rsidR="006F7820" w:rsidRPr="00E1198B">
        <w:rPr>
          <w:sz w:val="28"/>
          <w:szCs w:val="28"/>
          <w:lang w:val="uz-Cyrl-UZ"/>
        </w:rPr>
        <w:t xml:space="preserve"> </w:t>
      </w:r>
      <w:r w:rsidRPr="00E1198B">
        <w:rPr>
          <w:sz w:val="28"/>
          <w:szCs w:val="28"/>
          <w:lang w:val="uz-Cyrl-UZ"/>
        </w:rPr>
        <w:t>tarkibidagi</w:t>
      </w:r>
      <w:r w:rsidR="006F7820" w:rsidRPr="00E1198B">
        <w:rPr>
          <w:sz w:val="28"/>
          <w:szCs w:val="28"/>
          <w:lang w:val="uz-Cyrl-UZ"/>
        </w:rPr>
        <w:t xml:space="preserve"> </w:t>
      </w:r>
      <w:r w:rsidRPr="00E1198B">
        <w:rPr>
          <w:sz w:val="28"/>
          <w:szCs w:val="28"/>
          <w:lang w:val="uz-Cyrl-UZ"/>
        </w:rPr>
        <w:t>qandning</w:t>
      </w:r>
      <w:r w:rsidR="006F7820" w:rsidRPr="00E1198B">
        <w:rPr>
          <w:sz w:val="28"/>
          <w:szCs w:val="28"/>
          <w:lang w:val="uz-Cyrl-UZ"/>
        </w:rPr>
        <w:t xml:space="preserve"> </w:t>
      </w:r>
      <w:r w:rsidRPr="00E1198B">
        <w:rPr>
          <w:sz w:val="28"/>
          <w:szCs w:val="28"/>
          <w:lang w:val="uz-Cyrl-UZ"/>
        </w:rPr>
        <w:t>ham</w:t>
      </w:r>
      <w:r w:rsidR="006F7820" w:rsidRPr="00E1198B">
        <w:rPr>
          <w:sz w:val="28"/>
          <w:szCs w:val="28"/>
          <w:lang w:val="uz-Cyrl-UZ"/>
        </w:rPr>
        <w:t xml:space="preserve"> </w:t>
      </w:r>
      <w:r w:rsidRPr="00E1198B">
        <w:rPr>
          <w:sz w:val="28"/>
          <w:szCs w:val="28"/>
          <w:lang w:val="uz-Cyrl-UZ"/>
        </w:rPr>
        <w:t>miqdorini</w:t>
      </w:r>
      <w:r w:rsidR="006F7820" w:rsidRPr="00E1198B">
        <w:rPr>
          <w:sz w:val="28"/>
          <w:szCs w:val="28"/>
          <w:lang w:val="uz-Cyrl-UZ"/>
        </w:rPr>
        <w:t xml:space="preserve"> </w:t>
      </w:r>
      <w:r w:rsidRPr="00E1198B">
        <w:rPr>
          <w:sz w:val="28"/>
          <w:szCs w:val="28"/>
          <w:lang w:val="uz-Cyrl-UZ"/>
        </w:rPr>
        <w:t>oshiradi</w:t>
      </w:r>
      <w:r w:rsidR="006F7820" w:rsidRPr="00E1198B">
        <w:rPr>
          <w:sz w:val="28"/>
          <w:szCs w:val="28"/>
          <w:lang w:val="uz-Cyrl-UZ"/>
        </w:rPr>
        <w:t xml:space="preserve">. </w:t>
      </w:r>
      <w:r w:rsidRPr="008446A5">
        <w:rPr>
          <w:sz w:val="28"/>
          <w:szCs w:val="28"/>
          <w:lang w:val="uz-Cyrl-UZ"/>
        </w:rPr>
        <w:t>O‘simliklar</w:t>
      </w:r>
      <w:r w:rsidR="006F7820" w:rsidRPr="008446A5">
        <w:rPr>
          <w:sz w:val="28"/>
          <w:szCs w:val="28"/>
          <w:lang w:val="uz-Cyrl-UZ"/>
        </w:rPr>
        <w:t xml:space="preserve"> </w:t>
      </w:r>
      <w:r w:rsidRPr="008446A5">
        <w:rPr>
          <w:sz w:val="28"/>
          <w:szCs w:val="28"/>
          <w:lang w:val="uz-Cyrl-UZ"/>
        </w:rPr>
        <w:t>kobaltni</w:t>
      </w:r>
      <w:r w:rsidR="006F7820" w:rsidRPr="008446A5">
        <w:rPr>
          <w:sz w:val="28"/>
          <w:szCs w:val="28"/>
          <w:lang w:val="uz-Cyrl-UZ"/>
        </w:rPr>
        <w:t xml:space="preserve"> </w:t>
      </w:r>
      <w:r w:rsidRPr="008446A5">
        <w:rPr>
          <w:sz w:val="28"/>
          <w:szCs w:val="28"/>
          <w:lang w:val="uz-Cyrl-UZ"/>
        </w:rPr>
        <w:t>molibdenga</w:t>
      </w:r>
      <w:r w:rsidR="006F7820" w:rsidRPr="008446A5">
        <w:rPr>
          <w:sz w:val="28"/>
          <w:szCs w:val="28"/>
          <w:lang w:val="uz-Cyrl-UZ"/>
        </w:rPr>
        <w:t xml:space="preserve"> </w:t>
      </w:r>
      <w:r w:rsidRPr="008446A5">
        <w:rPr>
          <w:sz w:val="28"/>
          <w:szCs w:val="28"/>
          <w:lang w:val="uz-Cyrl-UZ"/>
        </w:rPr>
        <w:t>nisbatan</w:t>
      </w:r>
      <w:r w:rsidR="006F7820" w:rsidRPr="008446A5">
        <w:rPr>
          <w:sz w:val="28"/>
          <w:szCs w:val="28"/>
          <w:lang w:val="uz-Cyrl-UZ"/>
        </w:rPr>
        <w:t xml:space="preserve"> 300 </w:t>
      </w:r>
      <w:r w:rsidRPr="008446A5">
        <w:rPr>
          <w:sz w:val="28"/>
          <w:szCs w:val="28"/>
          <w:lang w:val="uz-Cyrl-UZ"/>
        </w:rPr>
        <w:t>marta</w:t>
      </w:r>
      <w:r w:rsidR="006F7820" w:rsidRPr="008446A5">
        <w:rPr>
          <w:sz w:val="28"/>
          <w:szCs w:val="28"/>
          <w:lang w:val="uz-Cyrl-UZ"/>
        </w:rPr>
        <w:t xml:space="preserve"> </w:t>
      </w:r>
      <w:r w:rsidRPr="008446A5">
        <w:rPr>
          <w:sz w:val="28"/>
          <w:szCs w:val="28"/>
          <w:lang w:val="uz-Cyrl-UZ"/>
        </w:rPr>
        <w:t>kam</w:t>
      </w:r>
      <w:r w:rsidR="006F7820" w:rsidRPr="008446A5">
        <w:rPr>
          <w:sz w:val="28"/>
          <w:szCs w:val="28"/>
          <w:lang w:val="uz-Cyrl-UZ"/>
        </w:rPr>
        <w:t xml:space="preserve"> </w:t>
      </w:r>
      <w:r w:rsidRPr="008446A5">
        <w:rPr>
          <w:sz w:val="28"/>
          <w:szCs w:val="28"/>
          <w:lang w:val="uz-Cyrl-UZ"/>
        </w:rPr>
        <w:t>talab</w:t>
      </w:r>
      <w:r w:rsidR="006F7820" w:rsidRPr="008446A5">
        <w:rPr>
          <w:sz w:val="28"/>
          <w:szCs w:val="28"/>
          <w:lang w:val="uz-Cyrl-UZ"/>
        </w:rPr>
        <w:t xml:space="preserve"> </w:t>
      </w:r>
      <w:r w:rsidRPr="008446A5">
        <w:rPr>
          <w:sz w:val="28"/>
          <w:szCs w:val="28"/>
          <w:lang w:val="uz-Cyrl-UZ"/>
        </w:rPr>
        <w:t>qiladi</w:t>
      </w:r>
      <w:r w:rsidR="006F7820" w:rsidRPr="008446A5">
        <w:rPr>
          <w:sz w:val="28"/>
          <w:szCs w:val="28"/>
          <w:lang w:val="uz-Cyrl-UZ"/>
        </w:rPr>
        <w:t xml:space="preserve"> </w:t>
      </w:r>
      <w:r w:rsidRPr="008446A5">
        <w:rPr>
          <w:sz w:val="28"/>
          <w:szCs w:val="28"/>
          <w:lang w:val="uz-Cyrl-UZ"/>
        </w:rPr>
        <w:t>va</w:t>
      </w:r>
      <w:r w:rsidR="006F7820" w:rsidRPr="008446A5">
        <w:rPr>
          <w:sz w:val="28"/>
          <w:szCs w:val="28"/>
          <w:lang w:val="uz-Cyrl-UZ"/>
        </w:rPr>
        <w:t xml:space="preserve"> </w:t>
      </w:r>
      <w:r w:rsidRPr="008446A5">
        <w:rPr>
          <w:sz w:val="28"/>
          <w:szCs w:val="28"/>
          <w:lang w:val="uz-Cyrl-UZ"/>
        </w:rPr>
        <w:t>bakteriya</w:t>
      </w:r>
      <w:r w:rsidR="006F7820" w:rsidRPr="008446A5">
        <w:rPr>
          <w:sz w:val="28"/>
          <w:szCs w:val="28"/>
          <w:lang w:val="uz-Cyrl-UZ"/>
        </w:rPr>
        <w:t xml:space="preserve"> </w:t>
      </w:r>
      <w:r w:rsidRPr="008446A5">
        <w:rPr>
          <w:sz w:val="28"/>
          <w:szCs w:val="28"/>
          <w:lang w:val="uz-Cyrl-UZ"/>
        </w:rPr>
        <w:t>va</w:t>
      </w:r>
      <w:r w:rsidR="006F7820" w:rsidRPr="008446A5">
        <w:rPr>
          <w:sz w:val="28"/>
          <w:szCs w:val="28"/>
          <w:lang w:val="uz-Cyrl-UZ"/>
        </w:rPr>
        <w:t xml:space="preserve"> </w:t>
      </w:r>
      <w:r w:rsidRPr="008446A5">
        <w:rPr>
          <w:sz w:val="28"/>
          <w:szCs w:val="28"/>
          <w:lang w:val="uz-Cyrl-UZ"/>
        </w:rPr>
        <w:t>fermentlarning</w:t>
      </w:r>
      <w:r w:rsidR="006F7820" w:rsidRPr="008446A5">
        <w:rPr>
          <w:sz w:val="28"/>
          <w:szCs w:val="28"/>
          <w:lang w:val="uz-Cyrl-UZ"/>
        </w:rPr>
        <w:t xml:space="preserve"> </w:t>
      </w:r>
      <w:r w:rsidRPr="008446A5">
        <w:rPr>
          <w:sz w:val="28"/>
          <w:szCs w:val="28"/>
          <w:lang w:val="uz-Cyrl-UZ"/>
        </w:rPr>
        <w:t>faoliyatiga</w:t>
      </w:r>
      <w:r w:rsidR="006F7820" w:rsidRPr="008446A5">
        <w:rPr>
          <w:sz w:val="28"/>
          <w:szCs w:val="28"/>
          <w:lang w:val="uz-Cyrl-UZ"/>
        </w:rPr>
        <w:t xml:space="preserve"> </w:t>
      </w:r>
      <w:r w:rsidRPr="008446A5">
        <w:rPr>
          <w:sz w:val="28"/>
          <w:szCs w:val="28"/>
          <w:lang w:val="uz-Cyrl-UZ"/>
        </w:rPr>
        <w:t>ijobiy</w:t>
      </w:r>
      <w:r w:rsidR="006F7820" w:rsidRPr="008446A5">
        <w:rPr>
          <w:sz w:val="28"/>
          <w:szCs w:val="28"/>
          <w:lang w:val="uz-Cyrl-UZ"/>
        </w:rPr>
        <w:t xml:space="preserve"> </w:t>
      </w:r>
      <w:r w:rsidRPr="008446A5">
        <w:rPr>
          <w:sz w:val="28"/>
          <w:szCs w:val="28"/>
          <w:lang w:val="uz-Cyrl-UZ"/>
        </w:rPr>
        <w:t>ta’sir</w:t>
      </w:r>
      <w:r w:rsidR="006F7820" w:rsidRPr="008446A5">
        <w:rPr>
          <w:sz w:val="28"/>
          <w:szCs w:val="28"/>
          <w:lang w:val="uz-Cyrl-UZ"/>
        </w:rPr>
        <w:t xml:space="preserve"> </w:t>
      </w:r>
      <w:r w:rsidRPr="008446A5">
        <w:rPr>
          <w:sz w:val="28"/>
          <w:szCs w:val="28"/>
          <w:lang w:val="uz-Cyrl-UZ"/>
        </w:rPr>
        <w:t>ko‘rsatadi</w:t>
      </w:r>
      <w:r w:rsidR="006F7820" w:rsidRPr="008446A5">
        <w:rPr>
          <w:sz w:val="28"/>
          <w:szCs w:val="28"/>
          <w:lang w:val="uz-Cyrl-UZ"/>
        </w:rPr>
        <w:t xml:space="preserve">. </w:t>
      </w:r>
      <w:proofErr w:type="spellStart"/>
      <w:r w:rsidRPr="008446A5">
        <w:rPr>
          <w:sz w:val="28"/>
          <w:szCs w:val="28"/>
          <w:lang w:val="en-US"/>
        </w:rPr>
        <w:t>O‘simliklarda</w:t>
      </w:r>
      <w:proofErr w:type="spellEnd"/>
      <w:r w:rsidR="006F7820" w:rsidRPr="008446A5">
        <w:rPr>
          <w:sz w:val="28"/>
          <w:szCs w:val="28"/>
          <w:lang w:val="en-US"/>
        </w:rPr>
        <w:t xml:space="preserve"> </w:t>
      </w:r>
      <w:proofErr w:type="spellStart"/>
      <w:r w:rsidRPr="008446A5">
        <w:rPr>
          <w:sz w:val="28"/>
          <w:szCs w:val="28"/>
          <w:lang w:val="en-US"/>
        </w:rPr>
        <w:t>kobalt</w:t>
      </w:r>
      <w:proofErr w:type="spellEnd"/>
      <w:r w:rsidR="006F7820" w:rsidRPr="008446A5">
        <w:rPr>
          <w:sz w:val="28"/>
          <w:szCs w:val="28"/>
          <w:lang w:val="en-US"/>
        </w:rPr>
        <w:t xml:space="preserve"> 50% </w:t>
      </w:r>
      <w:r w:rsidRPr="008446A5">
        <w:rPr>
          <w:sz w:val="28"/>
          <w:szCs w:val="28"/>
          <w:lang w:val="en-US"/>
        </w:rPr>
        <w:t>ion</w:t>
      </w:r>
      <w:r w:rsidR="006F7820" w:rsidRPr="008446A5">
        <w:rPr>
          <w:sz w:val="28"/>
          <w:szCs w:val="28"/>
          <w:lang w:val="en-US"/>
        </w:rPr>
        <w:t xml:space="preserve"> </w:t>
      </w:r>
      <w:proofErr w:type="spellStart"/>
      <w:r w:rsidRPr="008446A5">
        <w:rPr>
          <w:sz w:val="28"/>
          <w:szCs w:val="28"/>
          <w:lang w:val="en-US"/>
        </w:rPr>
        <w:t>tarzda</w:t>
      </w:r>
      <w:proofErr w:type="spellEnd"/>
      <w:r w:rsidR="006F7820" w:rsidRPr="008446A5">
        <w:rPr>
          <w:sz w:val="28"/>
          <w:szCs w:val="28"/>
          <w:lang w:val="en-US"/>
        </w:rPr>
        <w:t xml:space="preserve">, 20% </w:t>
      </w:r>
      <w:proofErr w:type="spellStart"/>
      <w:r w:rsidRPr="008446A5">
        <w:rPr>
          <w:sz w:val="28"/>
          <w:szCs w:val="28"/>
          <w:lang w:val="en-US"/>
        </w:rPr>
        <w:t>karbamid</w:t>
      </w:r>
      <w:proofErr w:type="spellEnd"/>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r w:rsidRPr="008446A5">
        <w:rPr>
          <w:sz w:val="28"/>
          <w:szCs w:val="28"/>
          <w:lang w:val="en-US"/>
        </w:rPr>
        <w:t>vitamin</w:t>
      </w:r>
      <w:r w:rsidR="006F7820" w:rsidRPr="008446A5">
        <w:rPr>
          <w:sz w:val="28"/>
          <w:szCs w:val="28"/>
          <w:lang w:val="en-US"/>
        </w:rPr>
        <w:t xml:space="preserve"> </w:t>
      </w:r>
      <w:r w:rsidRPr="008446A5">
        <w:rPr>
          <w:sz w:val="28"/>
          <w:szCs w:val="28"/>
          <w:lang w:val="en-US"/>
        </w:rPr>
        <w:t>V</w:t>
      </w:r>
      <w:r w:rsidR="006F7820" w:rsidRPr="008446A5">
        <w:rPr>
          <w:sz w:val="28"/>
          <w:szCs w:val="28"/>
          <w:vertAlign w:val="subscript"/>
          <w:lang w:val="en-US"/>
        </w:rPr>
        <w:t>12</w:t>
      </w:r>
      <w:r w:rsidR="006F7820" w:rsidRPr="008446A5">
        <w:rPr>
          <w:sz w:val="28"/>
          <w:szCs w:val="28"/>
          <w:lang w:val="en-US"/>
        </w:rPr>
        <w:t xml:space="preserve"> </w:t>
      </w:r>
      <w:proofErr w:type="spellStart"/>
      <w:r w:rsidRPr="008446A5">
        <w:rPr>
          <w:sz w:val="28"/>
          <w:szCs w:val="28"/>
          <w:lang w:val="en-US"/>
        </w:rPr>
        <w:t>birikmalari</w:t>
      </w:r>
      <w:proofErr w:type="spellEnd"/>
      <w:r w:rsidR="006F7820" w:rsidRPr="008446A5">
        <w:rPr>
          <w:sz w:val="28"/>
          <w:szCs w:val="28"/>
          <w:lang w:val="en-US"/>
        </w:rPr>
        <w:t xml:space="preserve"> </w:t>
      </w:r>
      <w:proofErr w:type="spellStart"/>
      <w:r w:rsidRPr="008446A5">
        <w:rPr>
          <w:sz w:val="28"/>
          <w:szCs w:val="28"/>
          <w:lang w:val="en-US"/>
        </w:rPr>
        <w:t>tarzida</w:t>
      </w:r>
      <w:proofErr w:type="spellEnd"/>
      <w:r w:rsidR="006F7820" w:rsidRPr="008446A5">
        <w:rPr>
          <w:sz w:val="28"/>
          <w:szCs w:val="28"/>
          <w:lang w:val="en-US"/>
        </w:rPr>
        <w:t xml:space="preserve"> </w:t>
      </w:r>
      <w:proofErr w:type="spellStart"/>
      <w:r w:rsidRPr="008446A5">
        <w:rPr>
          <w:sz w:val="28"/>
          <w:szCs w:val="28"/>
          <w:lang w:val="en-US"/>
        </w:rPr>
        <w:t>uchraydi</w:t>
      </w:r>
      <w:proofErr w:type="spellEnd"/>
      <w:r w:rsidR="006F7820" w:rsidRPr="008446A5">
        <w:rPr>
          <w:sz w:val="28"/>
          <w:szCs w:val="28"/>
          <w:lang w:val="en-US"/>
        </w:rPr>
        <w:t xml:space="preserve">. </w:t>
      </w:r>
    </w:p>
    <w:p w:rsidR="006F7820" w:rsidRPr="008446A5" w:rsidRDefault="00E1198B" w:rsidP="00E07146">
      <w:pPr>
        <w:spacing w:line="276" w:lineRule="auto"/>
        <w:ind w:firstLine="720"/>
        <w:jc w:val="both"/>
        <w:rPr>
          <w:sz w:val="28"/>
          <w:szCs w:val="28"/>
          <w:lang w:val="en-US"/>
        </w:rPr>
      </w:pPr>
      <w:proofErr w:type="spellStart"/>
      <w:r w:rsidRPr="008446A5">
        <w:rPr>
          <w:sz w:val="28"/>
          <w:szCs w:val="28"/>
          <w:lang w:val="en-US"/>
        </w:rPr>
        <w:t>Shuni</w:t>
      </w:r>
      <w:proofErr w:type="spellEnd"/>
      <w:r w:rsidR="006F7820" w:rsidRPr="008446A5">
        <w:rPr>
          <w:sz w:val="28"/>
          <w:szCs w:val="28"/>
          <w:lang w:val="en-US"/>
        </w:rPr>
        <w:t xml:space="preserve"> </w:t>
      </w:r>
      <w:proofErr w:type="spellStart"/>
      <w:r w:rsidRPr="008446A5">
        <w:rPr>
          <w:sz w:val="28"/>
          <w:szCs w:val="28"/>
          <w:lang w:val="en-US"/>
        </w:rPr>
        <w:t>alohida</w:t>
      </w:r>
      <w:proofErr w:type="spellEnd"/>
      <w:r w:rsidR="006F7820" w:rsidRPr="008446A5">
        <w:rPr>
          <w:sz w:val="28"/>
          <w:szCs w:val="28"/>
          <w:lang w:val="en-US"/>
        </w:rPr>
        <w:t xml:space="preserve"> </w:t>
      </w:r>
      <w:proofErr w:type="spellStart"/>
      <w:r w:rsidRPr="008446A5">
        <w:rPr>
          <w:sz w:val="28"/>
          <w:szCs w:val="28"/>
          <w:lang w:val="en-US"/>
        </w:rPr>
        <w:t>ta’kidlash</w:t>
      </w:r>
      <w:proofErr w:type="spellEnd"/>
      <w:r w:rsidR="006F7820" w:rsidRPr="008446A5">
        <w:rPr>
          <w:sz w:val="28"/>
          <w:szCs w:val="28"/>
          <w:lang w:val="en-US"/>
        </w:rPr>
        <w:t xml:space="preserve"> </w:t>
      </w:r>
      <w:proofErr w:type="spellStart"/>
      <w:r w:rsidRPr="008446A5">
        <w:rPr>
          <w:sz w:val="28"/>
          <w:szCs w:val="28"/>
          <w:lang w:val="en-US"/>
        </w:rPr>
        <w:t>lozimki</w:t>
      </w:r>
      <w:proofErr w:type="spellEnd"/>
      <w:r w:rsidR="006F7820" w:rsidRPr="008446A5">
        <w:rPr>
          <w:sz w:val="28"/>
          <w:szCs w:val="28"/>
          <w:lang w:val="en-US"/>
        </w:rPr>
        <w:t xml:space="preserve">, </w:t>
      </w:r>
      <w:proofErr w:type="spellStart"/>
      <w:r w:rsidRPr="008446A5">
        <w:rPr>
          <w:sz w:val="28"/>
          <w:szCs w:val="28"/>
          <w:lang w:val="en-US"/>
        </w:rPr>
        <w:t>hayvonlar</w:t>
      </w:r>
      <w:proofErr w:type="spellEnd"/>
      <w:r w:rsidR="006F7820" w:rsidRPr="008446A5">
        <w:rPr>
          <w:sz w:val="28"/>
          <w:szCs w:val="28"/>
          <w:lang w:val="en-US"/>
        </w:rPr>
        <w:t xml:space="preserve"> </w:t>
      </w:r>
      <w:proofErr w:type="spellStart"/>
      <w:r w:rsidRPr="008446A5">
        <w:rPr>
          <w:sz w:val="28"/>
          <w:szCs w:val="28"/>
          <w:lang w:val="en-US"/>
        </w:rPr>
        <w:t>uchun</w:t>
      </w:r>
      <w:proofErr w:type="spellEnd"/>
      <w:r w:rsidR="006F7820" w:rsidRPr="008446A5">
        <w:rPr>
          <w:sz w:val="28"/>
          <w:szCs w:val="28"/>
          <w:lang w:val="en-US"/>
        </w:rPr>
        <w:t xml:space="preserve"> </w:t>
      </w:r>
      <w:proofErr w:type="spellStart"/>
      <w:r w:rsidRPr="008446A5">
        <w:rPr>
          <w:sz w:val="28"/>
          <w:szCs w:val="28"/>
          <w:lang w:val="en-US"/>
        </w:rPr>
        <w:t>to‘la</w:t>
      </w:r>
      <w:proofErr w:type="spellEnd"/>
      <w:r w:rsidR="006F7820" w:rsidRPr="008446A5">
        <w:rPr>
          <w:sz w:val="28"/>
          <w:szCs w:val="28"/>
          <w:lang w:val="en-US"/>
        </w:rPr>
        <w:t xml:space="preserve"> </w:t>
      </w:r>
      <w:proofErr w:type="spellStart"/>
      <w:r w:rsidRPr="008446A5">
        <w:rPr>
          <w:sz w:val="28"/>
          <w:szCs w:val="28"/>
          <w:lang w:val="en-US"/>
        </w:rPr>
        <w:t>qimmatli</w:t>
      </w:r>
      <w:proofErr w:type="spellEnd"/>
      <w:r w:rsidR="006F7820" w:rsidRPr="008446A5">
        <w:rPr>
          <w:sz w:val="28"/>
          <w:szCs w:val="28"/>
          <w:lang w:val="en-US"/>
        </w:rPr>
        <w:t xml:space="preserve"> </w:t>
      </w:r>
      <w:proofErr w:type="spellStart"/>
      <w:r w:rsidRPr="008446A5">
        <w:rPr>
          <w:sz w:val="28"/>
          <w:szCs w:val="28"/>
          <w:lang w:val="en-US"/>
        </w:rPr>
        <w:t>ozuqa</w:t>
      </w:r>
      <w:proofErr w:type="spellEnd"/>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oziq</w:t>
      </w:r>
      <w:r w:rsidR="006F7820" w:rsidRPr="008446A5">
        <w:rPr>
          <w:sz w:val="28"/>
          <w:szCs w:val="28"/>
          <w:lang w:val="en-US"/>
        </w:rPr>
        <w:t>-</w:t>
      </w:r>
      <w:r w:rsidRPr="008446A5">
        <w:rPr>
          <w:sz w:val="28"/>
          <w:szCs w:val="28"/>
          <w:lang w:val="en-US"/>
        </w:rPr>
        <w:t>ovqat</w:t>
      </w:r>
      <w:proofErr w:type="spellEnd"/>
      <w:r w:rsidR="006F7820" w:rsidRPr="008446A5">
        <w:rPr>
          <w:sz w:val="28"/>
          <w:szCs w:val="28"/>
          <w:lang w:val="en-US"/>
        </w:rPr>
        <w:t xml:space="preserve"> </w:t>
      </w:r>
      <w:proofErr w:type="spellStart"/>
      <w:r w:rsidRPr="008446A5">
        <w:rPr>
          <w:sz w:val="28"/>
          <w:szCs w:val="28"/>
          <w:lang w:val="en-US"/>
        </w:rPr>
        <w:t>mahsuloti</w:t>
      </w:r>
      <w:proofErr w:type="spellEnd"/>
      <w:r w:rsidR="006F7820" w:rsidRPr="008446A5">
        <w:rPr>
          <w:sz w:val="28"/>
          <w:szCs w:val="28"/>
          <w:lang w:val="en-US"/>
        </w:rPr>
        <w:t xml:space="preserve"> </w:t>
      </w:r>
      <w:proofErr w:type="spellStart"/>
      <w:r w:rsidRPr="008446A5">
        <w:rPr>
          <w:sz w:val="28"/>
          <w:szCs w:val="28"/>
          <w:lang w:val="en-US"/>
        </w:rPr>
        <w:t>sifatida</w:t>
      </w:r>
      <w:proofErr w:type="spellEnd"/>
      <w:r w:rsidR="006F7820" w:rsidRPr="008446A5">
        <w:rPr>
          <w:sz w:val="28"/>
          <w:szCs w:val="28"/>
          <w:lang w:val="en-US"/>
        </w:rPr>
        <w:t xml:space="preserve"> </w:t>
      </w:r>
      <w:proofErr w:type="spellStart"/>
      <w:r w:rsidRPr="008446A5">
        <w:rPr>
          <w:sz w:val="28"/>
          <w:szCs w:val="28"/>
          <w:lang w:val="en-US"/>
        </w:rPr>
        <w:t>ekiladigan</w:t>
      </w:r>
      <w:proofErr w:type="spellEnd"/>
      <w:r w:rsidR="006F7820" w:rsidRPr="008446A5">
        <w:rPr>
          <w:sz w:val="28"/>
          <w:szCs w:val="28"/>
          <w:lang w:val="en-US"/>
        </w:rPr>
        <w:t xml:space="preserve"> </w:t>
      </w:r>
      <w:proofErr w:type="spellStart"/>
      <w:r w:rsidRPr="008446A5">
        <w:rPr>
          <w:sz w:val="28"/>
          <w:szCs w:val="28"/>
          <w:lang w:val="en-US"/>
        </w:rPr>
        <w:t>ekinlar</w:t>
      </w:r>
      <w:proofErr w:type="spellEnd"/>
      <w:r w:rsidR="006F7820" w:rsidRPr="008446A5">
        <w:rPr>
          <w:sz w:val="28"/>
          <w:szCs w:val="28"/>
          <w:lang w:val="en-US"/>
        </w:rPr>
        <w:t xml:space="preserve"> </w:t>
      </w:r>
      <w:proofErr w:type="spellStart"/>
      <w:r w:rsidRPr="008446A5">
        <w:rPr>
          <w:sz w:val="28"/>
          <w:szCs w:val="28"/>
          <w:lang w:val="en-US"/>
        </w:rPr>
        <w:t>uchun</w:t>
      </w:r>
      <w:proofErr w:type="spellEnd"/>
      <w:r w:rsidR="006F7820" w:rsidRPr="008446A5">
        <w:rPr>
          <w:sz w:val="28"/>
          <w:szCs w:val="28"/>
          <w:lang w:val="en-US"/>
        </w:rPr>
        <w:t xml:space="preserve"> </w:t>
      </w:r>
      <w:r w:rsidRPr="008446A5">
        <w:rPr>
          <w:sz w:val="28"/>
          <w:szCs w:val="28"/>
          <w:lang w:val="en-US"/>
        </w:rPr>
        <w:t>har</w:t>
      </w:r>
      <w:r w:rsidR="006F7820" w:rsidRPr="008446A5">
        <w:rPr>
          <w:sz w:val="28"/>
          <w:szCs w:val="28"/>
          <w:lang w:val="en-US"/>
        </w:rPr>
        <w:t xml:space="preserve"> </w:t>
      </w:r>
      <w:r w:rsidRPr="008446A5">
        <w:rPr>
          <w:sz w:val="28"/>
          <w:szCs w:val="28"/>
          <w:lang w:val="en-US"/>
        </w:rPr>
        <w:t>kg</w:t>
      </w:r>
      <w:r w:rsidR="006F7820" w:rsidRPr="008446A5">
        <w:rPr>
          <w:sz w:val="28"/>
          <w:szCs w:val="28"/>
          <w:lang w:val="en-US"/>
        </w:rPr>
        <w:t xml:space="preserve"> </w:t>
      </w:r>
      <w:proofErr w:type="spellStart"/>
      <w:r w:rsidRPr="008446A5">
        <w:rPr>
          <w:sz w:val="28"/>
          <w:szCs w:val="28"/>
          <w:lang w:val="en-US"/>
        </w:rPr>
        <w:t>tuproqda</w:t>
      </w:r>
      <w:proofErr w:type="spellEnd"/>
      <w:r w:rsidR="006F7820" w:rsidRPr="008446A5">
        <w:rPr>
          <w:sz w:val="28"/>
          <w:szCs w:val="28"/>
          <w:lang w:val="en-US"/>
        </w:rPr>
        <w:t xml:space="preserve"> </w:t>
      </w:r>
      <w:proofErr w:type="spellStart"/>
      <w:r w:rsidRPr="008446A5">
        <w:rPr>
          <w:sz w:val="28"/>
          <w:szCs w:val="28"/>
          <w:lang w:val="en-US"/>
        </w:rPr>
        <w:t>kobaltning</w:t>
      </w:r>
      <w:proofErr w:type="spellEnd"/>
      <w:r w:rsidR="006F7820" w:rsidRPr="008446A5">
        <w:rPr>
          <w:sz w:val="28"/>
          <w:szCs w:val="28"/>
          <w:lang w:val="en-US"/>
        </w:rPr>
        <w:t xml:space="preserve"> </w:t>
      </w:r>
      <w:proofErr w:type="spellStart"/>
      <w:r w:rsidRPr="008446A5">
        <w:rPr>
          <w:sz w:val="28"/>
          <w:szCs w:val="28"/>
          <w:lang w:val="en-US"/>
        </w:rPr>
        <w:t>miqdori</w:t>
      </w:r>
      <w:proofErr w:type="spellEnd"/>
      <w:r w:rsidR="006F7820" w:rsidRPr="008446A5">
        <w:rPr>
          <w:sz w:val="28"/>
          <w:szCs w:val="28"/>
          <w:lang w:val="en-US"/>
        </w:rPr>
        <w:t xml:space="preserve"> 2,0-2,5 </w:t>
      </w:r>
      <w:r w:rsidRPr="008446A5">
        <w:rPr>
          <w:sz w:val="28"/>
          <w:szCs w:val="28"/>
          <w:lang w:val="en-US"/>
        </w:rPr>
        <w:t>mg</w:t>
      </w:r>
      <w:r w:rsidR="006F7820" w:rsidRPr="008446A5">
        <w:rPr>
          <w:sz w:val="28"/>
          <w:szCs w:val="28"/>
          <w:lang w:val="en-US"/>
        </w:rPr>
        <w:t xml:space="preserve"> </w:t>
      </w:r>
      <w:proofErr w:type="spellStart"/>
      <w:r w:rsidRPr="008446A5">
        <w:rPr>
          <w:sz w:val="28"/>
          <w:szCs w:val="28"/>
          <w:lang w:val="en-US"/>
        </w:rPr>
        <w:t>bo‘lganda</w:t>
      </w:r>
      <w:proofErr w:type="spellEnd"/>
      <w:r w:rsidR="006F7820" w:rsidRPr="008446A5">
        <w:rPr>
          <w:sz w:val="28"/>
          <w:szCs w:val="28"/>
          <w:lang w:val="en-US"/>
        </w:rPr>
        <w:t xml:space="preserve"> </w:t>
      </w:r>
      <w:proofErr w:type="spellStart"/>
      <w:r w:rsidRPr="008446A5">
        <w:rPr>
          <w:sz w:val="28"/>
          <w:szCs w:val="28"/>
          <w:lang w:val="en-US"/>
        </w:rPr>
        <w:t>kobaltli</w:t>
      </w:r>
      <w:proofErr w:type="spellEnd"/>
      <w:r w:rsidR="006F7820" w:rsidRPr="008446A5">
        <w:rPr>
          <w:sz w:val="28"/>
          <w:szCs w:val="28"/>
          <w:lang w:val="en-US"/>
        </w:rPr>
        <w:t xml:space="preserve"> </w:t>
      </w:r>
      <w:proofErr w:type="spellStart"/>
      <w:r w:rsidRPr="008446A5">
        <w:rPr>
          <w:sz w:val="28"/>
          <w:szCs w:val="28"/>
          <w:lang w:val="en-US"/>
        </w:rPr>
        <w:t>o‘g‘itlarni</w:t>
      </w:r>
      <w:proofErr w:type="spellEnd"/>
      <w:r w:rsidR="006F7820" w:rsidRPr="008446A5">
        <w:rPr>
          <w:sz w:val="28"/>
          <w:szCs w:val="28"/>
          <w:lang w:val="en-US"/>
        </w:rPr>
        <w:t xml:space="preserve"> </w:t>
      </w:r>
      <w:proofErr w:type="spellStart"/>
      <w:r w:rsidRPr="008446A5">
        <w:rPr>
          <w:sz w:val="28"/>
          <w:szCs w:val="28"/>
          <w:lang w:val="en-US"/>
        </w:rPr>
        <w:t>qo‘llash</w:t>
      </w:r>
      <w:proofErr w:type="spellEnd"/>
      <w:r w:rsidR="006F7820" w:rsidRPr="008446A5">
        <w:rPr>
          <w:sz w:val="28"/>
          <w:szCs w:val="28"/>
          <w:lang w:val="en-US"/>
        </w:rPr>
        <w:t xml:space="preserve"> </w:t>
      </w:r>
      <w:proofErr w:type="spellStart"/>
      <w:r w:rsidRPr="008446A5">
        <w:rPr>
          <w:sz w:val="28"/>
          <w:szCs w:val="28"/>
          <w:lang w:val="en-US"/>
        </w:rPr>
        <w:t>kerak</w:t>
      </w:r>
      <w:proofErr w:type="spellEnd"/>
      <w:r w:rsidR="006F7820" w:rsidRPr="008446A5">
        <w:rPr>
          <w:sz w:val="28"/>
          <w:szCs w:val="28"/>
          <w:lang w:val="en-US"/>
        </w:rPr>
        <w:t xml:space="preserve"> </w:t>
      </w:r>
      <w:proofErr w:type="spellStart"/>
      <w:r w:rsidRPr="008446A5">
        <w:rPr>
          <w:sz w:val="28"/>
          <w:szCs w:val="28"/>
          <w:lang w:val="en-US"/>
        </w:rPr>
        <w:t>bo‘ladi</w:t>
      </w:r>
      <w:proofErr w:type="spellEnd"/>
      <w:r w:rsidR="006F7820" w:rsidRPr="008446A5">
        <w:rPr>
          <w:sz w:val="28"/>
          <w:szCs w:val="28"/>
          <w:lang w:val="en-US"/>
        </w:rPr>
        <w:t>.</w:t>
      </w:r>
    </w:p>
    <w:p w:rsidR="006F7820" w:rsidRPr="00E1198B" w:rsidRDefault="00E1198B" w:rsidP="00E07146">
      <w:pPr>
        <w:spacing w:line="276" w:lineRule="auto"/>
        <w:ind w:firstLine="720"/>
        <w:jc w:val="both"/>
        <w:rPr>
          <w:sz w:val="28"/>
          <w:szCs w:val="28"/>
          <w:lang w:val="uz-Cyrl-UZ"/>
        </w:rPr>
      </w:pPr>
      <w:proofErr w:type="spellStart"/>
      <w:r w:rsidRPr="008446A5">
        <w:rPr>
          <w:sz w:val="28"/>
          <w:szCs w:val="28"/>
          <w:lang w:val="en-US"/>
        </w:rPr>
        <w:t>Asosiy</w:t>
      </w:r>
      <w:proofErr w:type="spellEnd"/>
      <w:r w:rsidR="006F7820" w:rsidRPr="008446A5">
        <w:rPr>
          <w:sz w:val="28"/>
          <w:szCs w:val="28"/>
          <w:lang w:val="en-US"/>
        </w:rPr>
        <w:t xml:space="preserve"> </w:t>
      </w:r>
      <w:proofErr w:type="spellStart"/>
      <w:r w:rsidRPr="008446A5">
        <w:rPr>
          <w:sz w:val="28"/>
          <w:szCs w:val="28"/>
          <w:lang w:val="en-US"/>
        </w:rPr>
        <w:t>kobaltli</w:t>
      </w:r>
      <w:proofErr w:type="spellEnd"/>
      <w:r w:rsidR="006F7820" w:rsidRPr="008446A5">
        <w:rPr>
          <w:sz w:val="28"/>
          <w:szCs w:val="28"/>
          <w:lang w:val="en-US"/>
        </w:rPr>
        <w:t xml:space="preserve"> </w:t>
      </w:r>
      <w:proofErr w:type="spellStart"/>
      <w:r w:rsidRPr="008446A5">
        <w:rPr>
          <w:sz w:val="28"/>
          <w:szCs w:val="28"/>
          <w:lang w:val="en-US"/>
        </w:rPr>
        <w:t>mikroo‘g‘itlar</w:t>
      </w:r>
      <w:proofErr w:type="spellEnd"/>
      <w:r w:rsidR="006F7820" w:rsidRPr="008446A5">
        <w:rPr>
          <w:sz w:val="28"/>
          <w:szCs w:val="28"/>
          <w:lang w:val="en-US"/>
        </w:rPr>
        <w:t xml:space="preserve"> </w:t>
      </w:r>
      <w:proofErr w:type="spellStart"/>
      <w:r w:rsidRPr="008446A5">
        <w:rPr>
          <w:sz w:val="28"/>
          <w:szCs w:val="28"/>
          <w:lang w:val="en-US"/>
        </w:rPr>
        <w:t>sifatida</w:t>
      </w:r>
      <w:proofErr w:type="spellEnd"/>
      <w:r w:rsidR="006F7820" w:rsidRPr="008446A5">
        <w:rPr>
          <w:sz w:val="28"/>
          <w:szCs w:val="28"/>
          <w:lang w:val="en-US"/>
        </w:rPr>
        <w:t xml:space="preserve">  </w:t>
      </w:r>
      <w:proofErr w:type="spellStart"/>
      <w:r w:rsidRPr="008446A5">
        <w:rPr>
          <w:sz w:val="28"/>
          <w:szCs w:val="28"/>
          <w:lang w:val="en-US"/>
        </w:rPr>
        <w:t>kobalt</w:t>
      </w:r>
      <w:proofErr w:type="spellEnd"/>
      <w:r w:rsidR="006F7820" w:rsidRPr="008446A5">
        <w:rPr>
          <w:sz w:val="28"/>
          <w:szCs w:val="28"/>
          <w:lang w:val="en-US"/>
        </w:rPr>
        <w:t xml:space="preserve"> </w:t>
      </w:r>
      <w:proofErr w:type="spellStart"/>
      <w:r w:rsidRPr="008446A5">
        <w:rPr>
          <w:sz w:val="28"/>
          <w:szCs w:val="28"/>
          <w:lang w:val="en-US"/>
        </w:rPr>
        <w:t>sulfat</w:t>
      </w:r>
      <w:proofErr w:type="spellEnd"/>
      <w:r w:rsidR="006F7820" w:rsidRPr="008446A5">
        <w:rPr>
          <w:sz w:val="28"/>
          <w:szCs w:val="28"/>
          <w:lang w:val="en-US"/>
        </w:rPr>
        <w:t xml:space="preserve">, </w:t>
      </w:r>
      <w:proofErr w:type="spellStart"/>
      <w:r w:rsidRPr="008446A5">
        <w:rPr>
          <w:sz w:val="28"/>
          <w:szCs w:val="28"/>
          <w:lang w:val="en-US"/>
        </w:rPr>
        <w:t>kobalt</w:t>
      </w:r>
      <w:proofErr w:type="spellEnd"/>
      <w:r w:rsidR="006F7820" w:rsidRPr="008446A5">
        <w:rPr>
          <w:sz w:val="28"/>
          <w:szCs w:val="28"/>
          <w:lang w:val="en-US"/>
        </w:rPr>
        <w:t xml:space="preserve"> </w:t>
      </w:r>
      <w:proofErr w:type="spellStart"/>
      <w:r w:rsidRPr="008446A5">
        <w:rPr>
          <w:sz w:val="28"/>
          <w:szCs w:val="28"/>
          <w:lang w:val="en-US"/>
        </w:rPr>
        <w:t>nitrat</w:t>
      </w:r>
      <w:proofErr w:type="spellEnd"/>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kobalt</w:t>
      </w:r>
      <w:proofErr w:type="spellEnd"/>
      <w:r w:rsidR="006F7820" w:rsidRPr="008446A5">
        <w:rPr>
          <w:sz w:val="28"/>
          <w:szCs w:val="28"/>
          <w:lang w:val="en-US"/>
        </w:rPr>
        <w:t xml:space="preserve"> </w:t>
      </w:r>
      <w:proofErr w:type="spellStart"/>
      <w:r w:rsidRPr="008446A5">
        <w:rPr>
          <w:sz w:val="28"/>
          <w:szCs w:val="28"/>
          <w:lang w:val="en-US"/>
        </w:rPr>
        <w:t>xlorid</w:t>
      </w:r>
      <w:proofErr w:type="spellEnd"/>
      <w:r w:rsidR="006F7820" w:rsidRPr="008446A5">
        <w:rPr>
          <w:sz w:val="28"/>
          <w:szCs w:val="28"/>
          <w:lang w:val="en-US"/>
        </w:rPr>
        <w:t xml:space="preserve"> </w:t>
      </w:r>
      <w:proofErr w:type="spellStart"/>
      <w:r w:rsidRPr="008446A5">
        <w:rPr>
          <w:sz w:val="28"/>
          <w:szCs w:val="28"/>
          <w:lang w:val="en-US"/>
        </w:rPr>
        <w:t>tuzlaridan</w:t>
      </w:r>
      <w:proofErr w:type="spellEnd"/>
      <w:r w:rsidR="006F7820" w:rsidRPr="008446A5">
        <w:rPr>
          <w:sz w:val="28"/>
          <w:szCs w:val="28"/>
          <w:lang w:val="en-US"/>
        </w:rPr>
        <w:t xml:space="preserve"> </w:t>
      </w:r>
      <w:proofErr w:type="spellStart"/>
      <w:r w:rsidRPr="008446A5">
        <w:rPr>
          <w:sz w:val="28"/>
          <w:szCs w:val="28"/>
          <w:lang w:val="en-US"/>
        </w:rPr>
        <w:t>foydalaniladi</w:t>
      </w:r>
      <w:proofErr w:type="spellEnd"/>
      <w:r w:rsidR="006F7820" w:rsidRPr="008446A5">
        <w:rPr>
          <w:sz w:val="28"/>
          <w:szCs w:val="28"/>
          <w:lang w:val="en-US"/>
        </w:rPr>
        <w:t>.</w:t>
      </w:r>
    </w:p>
    <w:p w:rsidR="001A4A6D" w:rsidRPr="000728CA" w:rsidRDefault="00E1198B" w:rsidP="003674EA">
      <w:pPr>
        <w:pStyle w:val="af1"/>
        <w:numPr>
          <w:ilvl w:val="1"/>
          <w:numId w:val="46"/>
        </w:numPr>
        <w:spacing w:line="276" w:lineRule="auto"/>
        <w:jc w:val="center"/>
        <w:rPr>
          <w:b/>
          <w:bCs/>
          <w:sz w:val="28"/>
          <w:szCs w:val="28"/>
          <w:lang w:val="en-US"/>
        </w:rPr>
      </w:pPr>
      <w:proofErr w:type="spellStart"/>
      <w:r w:rsidRPr="000728CA">
        <w:rPr>
          <w:b/>
          <w:bCs/>
          <w:sz w:val="28"/>
          <w:szCs w:val="28"/>
          <w:lang w:val="en-US"/>
        </w:rPr>
        <w:t>Sanoat</w:t>
      </w:r>
      <w:proofErr w:type="spellEnd"/>
      <w:r w:rsidR="006F7820" w:rsidRPr="000728CA">
        <w:rPr>
          <w:b/>
          <w:bCs/>
          <w:sz w:val="28"/>
          <w:szCs w:val="28"/>
          <w:lang w:val="en-US"/>
        </w:rPr>
        <w:t xml:space="preserve"> </w:t>
      </w:r>
      <w:proofErr w:type="spellStart"/>
      <w:r w:rsidRPr="000728CA">
        <w:rPr>
          <w:b/>
          <w:bCs/>
          <w:sz w:val="28"/>
          <w:szCs w:val="28"/>
          <w:lang w:val="en-US"/>
        </w:rPr>
        <w:t>chiqindilaridan</w:t>
      </w:r>
      <w:proofErr w:type="spellEnd"/>
      <w:r w:rsidR="006F7820" w:rsidRPr="000728CA">
        <w:rPr>
          <w:b/>
          <w:bCs/>
          <w:sz w:val="28"/>
          <w:szCs w:val="28"/>
          <w:lang w:val="en-US"/>
        </w:rPr>
        <w:t xml:space="preserve"> </w:t>
      </w:r>
      <w:proofErr w:type="spellStart"/>
      <w:r w:rsidRPr="000728CA">
        <w:rPr>
          <w:b/>
          <w:bCs/>
          <w:sz w:val="28"/>
          <w:szCs w:val="28"/>
          <w:lang w:val="en-US"/>
        </w:rPr>
        <w:t>mikroo‘g‘it</w:t>
      </w:r>
      <w:proofErr w:type="spellEnd"/>
      <w:r w:rsidR="006F7820" w:rsidRPr="000728CA">
        <w:rPr>
          <w:b/>
          <w:bCs/>
          <w:sz w:val="28"/>
          <w:szCs w:val="28"/>
          <w:lang w:val="en-US"/>
        </w:rPr>
        <w:t xml:space="preserve"> </w:t>
      </w:r>
    </w:p>
    <w:p w:rsidR="006F7820" w:rsidRPr="00E1198B" w:rsidRDefault="00E1198B" w:rsidP="001A4A6D">
      <w:pPr>
        <w:pStyle w:val="af1"/>
        <w:spacing w:line="276" w:lineRule="auto"/>
        <w:ind w:left="0"/>
        <w:jc w:val="center"/>
        <w:rPr>
          <w:b/>
          <w:bCs/>
          <w:sz w:val="28"/>
          <w:szCs w:val="28"/>
        </w:rPr>
      </w:pPr>
      <w:proofErr w:type="spellStart"/>
      <w:r w:rsidRPr="00E1198B">
        <w:rPr>
          <w:b/>
          <w:bCs/>
          <w:sz w:val="28"/>
          <w:szCs w:val="28"/>
        </w:rPr>
        <w:t>sifatida</w:t>
      </w:r>
      <w:proofErr w:type="spellEnd"/>
      <w:r w:rsidR="006F7820" w:rsidRPr="00E1198B">
        <w:rPr>
          <w:b/>
          <w:bCs/>
          <w:sz w:val="28"/>
          <w:szCs w:val="28"/>
        </w:rPr>
        <w:t xml:space="preserve"> </w:t>
      </w:r>
      <w:proofErr w:type="spellStart"/>
      <w:r w:rsidRPr="00E1198B">
        <w:rPr>
          <w:b/>
          <w:bCs/>
          <w:sz w:val="28"/>
          <w:szCs w:val="28"/>
        </w:rPr>
        <w:t>foydalanish</w:t>
      </w:r>
      <w:proofErr w:type="spellEnd"/>
    </w:p>
    <w:p w:rsidR="006F7820" w:rsidRPr="00E1198B" w:rsidRDefault="00E1198B" w:rsidP="00E07146">
      <w:pPr>
        <w:spacing w:line="276" w:lineRule="auto"/>
        <w:ind w:firstLine="720"/>
        <w:jc w:val="both"/>
        <w:rPr>
          <w:sz w:val="28"/>
          <w:szCs w:val="28"/>
        </w:rPr>
      </w:pPr>
      <w:proofErr w:type="spellStart"/>
      <w:r w:rsidRPr="00E1198B">
        <w:rPr>
          <w:sz w:val="28"/>
          <w:szCs w:val="28"/>
        </w:rPr>
        <w:t>Qishloq</w:t>
      </w:r>
      <w:proofErr w:type="spellEnd"/>
      <w:r w:rsidR="006F7820" w:rsidRPr="00E1198B">
        <w:rPr>
          <w:sz w:val="28"/>
          <w:szCs w:val="28"/>
        </w:rPr>
        <w:t xml:space="preserve"> </w:t>
      </w:r>
      <w:proofErr w:type="spellStart"/>
      <w:r w:rsidRPr="00E1198B">
        <w:rPr>
          <w:sz w:val="28"/>
          <w:szCs w:val="28"/>
        </w:rPr>
        <w:t>xo‘jalik</w:t>
      </w:r>
      <w:proofErr w:type="spellEnd"/>
      <w:r w:rsidR="006F7820" w:rsidRPr="00E1198B">
        <w:rPr>
          <w:sz w:val="28"/>
          <w:szCs w:val="28"/>
        </w:rPr>
        <w:t xml:space="preserve"> </w:t>
      </w:r>
      <w:proofErr w:type="spellStart"/>
      <w:r w:rsidRPr="00E1198B">
        <w:rPr>
          <w:sz w:val="28"/>
          <w:szCs w:val="28"/>
        </w:rPr>
        <w:t>ekinlarini</w:t>
      </w:r>
      <w:proofErr w:type="spellEnd"/>
      <w:r w:rsidR="006F7820" w:rsidRPr="00E1198B">
        <w:rPr>
          <w:sz w:val="28"/>
          <w:szCs w:val="28"/>
        </w:rPr>
        <w:t xml:space="preserve"> </w:t>
      </w:r>
      <w:proofErr w:type="spellStart"/>
      <w:r w:rsidRPr="00E1198B">
        <w:rPr>
          <w:sz w:val="28"/>
          <w:szCs w:val="28"/>
        </w:rPr>
        <w:t>hosildorligini</w:t>
      </w:r>
      <w:proofErr w:type="spellEnd"/>
      <w:r w:rsidR="006F7820" w:rsidRPr="00E1198B">
        <w:rPr>
          <w:sz w:val="28"/>
          <w:szCs w:val="28"/>
        </w:rPr>
        <w:t xml:space="preserve"> </w:t>
      </w:r>
      <w:proofErr w:type="spellStart"/>
      <w:r w:rsidRPr="00E1198B">
        <w:rPr>
          <w:sz w:val="28"/>
          <w:szCs w:val="28"/>
        </w:rPr>
        <w:t>oshirishda</w:t>
      </w:r>
      <w:proofErr w:type="spellEnd"/>
      <w:r w:rsidR="006F7820" w:rsidRPr="00E1198B">
        <w:rPr>
          <w:sz w:val="28"/>
          <w:szCs w:val="28"/>
        </w:rPr>
        <w:t xml:space="preserve"> </w:t>
      </w:r>
      <w:proofErr w:type="spellStart"/>
      <w:r w:rsidRPr="00E1198B">
        <w:rPr>
          <w:sz w:val="28"/>
          <w:szCs w:val="28"/>
        </w:rPr>
        <w:t>mikroelementlarning</w:t>
      </w:r>
      <w:proofErr w:type="spellEnd"/>
      <w:r w:rsidR="006F7820" w:rsidRPr="00E1198B">
        <w:rPr>
          <w:sz w:val="28"/>
          <w:szCs w:val="28"/>
        </w:rPr>
        <w:t xml:space="preserve"> </w:t>
      </w:r>
      <w:proofErr w:type="spellStart"/>
      <w:r w:rsidRPr="00E1198B">
        <w:rPr>
          <w:sz w:val="28"/>
          <w:szCs w:val="28"/>
        </w:rPr>
        <w:t>muhim</w:t>
      </w:r>
      <w:proofErr w:type="spellEnd"/>
      <w:r w:rsidR="006F7820" w:rsidRPr="00E1198B">
        <w:rPr>
          <w:sz w:val="28"/>
          <w:szCs w:val="28"/>
        </w:rPr>
        <w:t xml:space="preserve"> </w:t>
      </w:r>
      <w:proofErr w:type="spellStart"/>
      <w:r w:rsidRPr="00E1198B">
        <w:rPr>
          <w:sz w:val="28"/>
          <w:szCs w:val="28"/>
        </w:rPr>
        <w:t>ahamiyati</w:t>
      </w:r>
      <w:proofErr w:type="spellEnd"/>
      <w:r w:rsidR="006F7820" w:rsidRPr="00E1198B">
        <w:rPr>
          <w:sz w:val="28"/>
          <w:szCs w:val="28"/>
        </w:rPr>
        <w:t xml:space="preserve"> </w:t>
      </w:r>
      <w:proofErr w:type="spellStart"/>
      <w:r w:rsidRPr="00E1198B">
        <w:rPr>
          <w:sz w:val="28"/>
          <w:szCs w:val="28"/>
        </w:rPr>
        <w:t>va</w:t>
      </w:r>
      <w:proofErr w:type="spellEnd"/>
      <w:r w:rsidR="006F7820" w:rsidRPr="00E1198B">
        <w:rPr>
          <w:sz w:val="28"/>
          <w:szCs w:val="28"/>
        </w:rPr>
        <w:t xml:space="preserve"> </w:t>
      </w:r>
      <w:proofErr w:type="spellStart"/>
      <w:r w:rsidRPr="00E1198B">
        <w:rPr>
          <w:sz w:val="28"/>
          <w:szCs w:val="28"/>
        </w:rPr>
        <w:t>ularga</w:t>
      </w:r>
      <w:proofErr w:type="spellEnd"/>
      <w:r w:rsidR="006F7820" w:rsidRPr="00E1198B">
        <w:rPr>
          <w:sz w:val="28"/>
          <w:szCs w:val="28"/>
        </w:rPr>
        <w:t xml:space="preserve"> </w:t>
      </w:r>
      <w:proofErr w:type="spellStart"/>
      <w:r w:rsidRPr="00E1198B">
        <w:rPr>
          <w:sz w:val="28"/>
          <w:szCs w:val="28"/>
        </w:rPr>
        <w:t>bo‘lgan</w:t>
      </w:r>
      <w:proofErr w:type="spellEnd"/>
      <w:r w:rsidR="006F7820" w:rsidRPr="00E1198B">
        <w:rPr>
          <w:sz w:val="28"/>
          <w:szCs w:val="28"/>
        </w:rPr>
        <w:t xml:space="preserve"> </w:t>
      </w:r>
      <w:proofErr w:type="spellStart"/>
      <w:r w:rsidRPr="00E1198B">
        <w:rPr>
          <w:sz w:val="28"/>
          <w:szCs w:val="28"/>
        </w:rPr>
        <w:t>talabning</w:t>
      </w:r>
      <w:proofErr w:type="spellEnd"/>
      <w:r w:rsidR="006F7820" w:rsidRPr="00E1198B">
        <w:rPr>
          <w:sz w:val="28"/>
          <w:szCs w:val="28"/>
        </w:rPr>
        <w:t xml:space="preserve"> </w:t>
      </w:r>
      <w:proofErr w:type="spellStart"/>
      <w:r w:rsidRPr="00E1198B">
        <w:rPr>
          <w:sz w:val="28"/>
          <w:szCs w:val="28"/>
        </w:rPr>
        <w:t>tobora</w:t>
      </w:r>
      <w:proofErr w:type="spellEnd"/>
      <w:r w:rsidR="006F7820" w:rsidRPr="00E1198B">
        <w:rPr>
          <w:sz w:val="28"/>
          <w:szCs w:val="28"/>
        </w:rPr>
        <w:t xml:space="preserve"> </w:t>
      </w:r>
      <w:proofErr w:type="spellStart"/>
      <w:r w:rsidRPr="00E1198B">
        <w:rPr>
          <w:sz w:val="28"/>
          <w:szCs w:val="28"/>
        </w:rPr>
        <w:t>oshib</w:t>
      </w:r>
      <w:proofErr w:type="spellEnd"/>
      <w:r w:rsidR="006F7820" w:rsidRPr="00E1198B">
        <w:rPr>
          <w:sz w:val="28"/>
          <w:szCs w:val="28"/>
        </w:rPr>
        <w:t xml:space="preserve"> </w:t>
      </w:r>
      <w:proofErr w:type="spellStart"/>
      <w:r w:rsidRPr="00E1198B">
        <w:rPr>
          <w:sz w:val="28"/>
          <w:szCs w:val="28"/>
        </w:rPr>
        <w:t>borishi</w:t>
      </w:r>
      <w:proofErr w:type="spellEnd"/>
      <w:r w:rsidR="006F7820" w:rsidRPr="00E1198B">
        <w:rPr>
          <w:sz w:val="28"/>
          <w:szCs w:val="28"/>
        </w:rPr>
        <w:t xml:space="preserve">, </w:t>
      </w:r>
      <w:proofErr w:type="spellStart"/>
      <w:r w:rsidRPr="00E1198B">
        <w:rPr>
          <w:sz w:val="28"/>
          <w:szCs w:val="28"/>
        </w:rPr>
        <w:t>sanoat</w:t>
      </w:r>
      <w:proofErr w:type="spellEnd"/>
      <w:r w:rsidR="006F7820" w:rsidRPr="00E1198B">
        <w:rPr>
          <w:sz w:val="28"/>
          <w:szCs w:val="28"/>
        </w:rPr>
        <w:t xml:space="preserve"> </w:t>
      </w:r>
      <w:r w:rsidRPr="00E1198B">
        <w:rPr>
          <w:sz w:val="28"/>
          <w:szCs w:val="28"/>
          <w:lang w:val="uz-Cyrl-UZ"/>
        </w:rPr>
        <w:t>chiqindilaridan</w:t>
      </w:r>
      <w:r w:rsidR="006F7820" w:rsidRPr="00E1198B">
        <w:rPr>
          <w:sz w:val="28"/>
          <w:szCs w:val="28"/>
        </w:rPr>
        <w:t xml:space="preserve"> </w:t>
      </w:r>
      <w:proofErr w:type="spellStart"/>
      <w:r w:rsidRPr="00E1198B">
        <w:rPr>
          <w:sz w:val="28"/>
          <w:szCs w:val="28"/>
        </w:rPr>
        <w:t>mikroo‘g‘itlar</w:t>
      </w:r>
      <w:proofErr w:type="spellEnd"/>
      <w:r w:rsidR="006F7820" w:rsidRPr="00E1198B">
        <w:rPr>
          <w:sz w:val="28"/>
          <w:szCs w:val="28"/>
        </w:rPr>
        <w:t xml:space="preserve"> </w:t>
      </w:r>
      <w:r w:rsidRPr="00E1198B">
        <w:rPr>
          <w:sz w:val="28"/>
          <w:szCs w:val="28"/>
          <w:lang w:val="uz-Cyrl-UZ"/>
        </w:rPr>
        <w:t>sifatida</w:t>
      </w:r>
      <w:r w:rsidR="00AA7754" w:rsidRPr="00E1198B">
        <w:rPr>
          <w:sz w:val="28"/>
          <w:szCs w:val="28"/>
          <w:lang w:val="uz-Cyrl-UZ"/>
        </w:rPr>
        <w:t xml:space="preserve"> </w:t>
      </w:r>
      <w:r w:rsidRPr="00E1198B">
        <w:rPr>
          <w:sz w:val="28"/>
          <w:szCs w:val="28"/>
          <w:lang w:val="uz-Cyrl-UZ"/>
        </w:rPr>
        <w:t>foydalanish</w:t>
      </w:r>
      <w:r w:rsidR="005D6DDA" w:rsidRPr="00E1198B">
        <w:rPr>
          <w:sz w:val="28"/>
          <w:szCs w:val="28"/>
        </w:rPr>
        <w:t xml:space="preserve"> </w:t>
      </w:r>
      <w:proofErr w:type="spellStart"/>
      <w:r w:rsidRPr="00E1198B">
        <w:rPr>
          <w:sz w:val="28"/>
          <w:szCs w:val="28"/>
        </w:rPr>
        <w:t>vazifasini</w:t>
      </w:r>
      <w:proofErr w:type="spellEnd"/>
      <w:r w:rsidR="005D6DDA" w:rsidRPr="00E1198B">
        <w:rPr>
          <w:sz w:val="28"/>
          <w:szCs w:val="28"/>
        </w:rPr>
        <w:t xml:space="preserve"> </w:t>
      </w:r>
      <w:proofErr w:type="spellStart"/>
      <w:r w:rsidRPr="00E1198B">
        <w:rPr>
          <w:sz w:val="28"/>
          <w:szCs w:val="28"/>
        </w:rPr>
        <w:t>qo‘yadi</w:t>
      </w:r>
      <w:proofErr w:type="spellEnd"/>
      <w:r w:rsidR="006F7820" w:rsidRPr="00E1198B">
        <w:rPr>
          <w:sz w:val="28"/>
          <w:szCs w:val="28"/>
        </w:rPr>
        <w:t xml:space="preserve">. </w:t>
      </w:r>
    </w:p>
    <w:p w:rsidR="00AA7754" w:rsidRPr="00E1198B" w:rsidRDefault="00E1198B" w:rsidP="00E07146">
      <w:pPr>
        <w:spacing w:line="276" w:lineRule="auto"/>
        <w:ind w:firstLine="708"/>
        <w:jc w:val="both"/>
        <w:rPr>
          <w:sz w:val="28"/>
          <w:szCs w:val="28"/>
          <w:lang w:val="uz-Cyrl-UZ"/>
        </w:rPr>
      </w:pPr>
      <w:proofErr w:type="spellStart"/>
      <w:r w:rsidRPr="00E1198B">
        <w:rPr>
          <w:sz w:val="28"/>
          <w:szCs w:val="28"/>
        </w:rPr>
        <w:t>Ma’lumki</w:t>
      </w:r>
      <w:proofErr w:type="spellEnd"/>
      <w:r w:rsidR="006F7820" w:rsidRPr="00E1198B">
        <w:rPr>
          <w:sz w:val="28"/>
          <w:szCs w:val="28"/>
        </w:rPr>
        <w:t xml:space="preserve">, </w:t>
      </w:r>
      <w:proofErr w:type="spellStart"/>
      <w:r w:rsidRPr="00E1198B">
        <w:rPr>
          <w:sz w:val="28"/>
          <w:szCs w:val="28"/>
        </w:rPr>
        <w:t>O‘zbekistonda</w:t>
      </w:r>
      <w:proofErr w:type="spellEnd"/>
      <w:r w:rsidR="006F7820" w:rsidRPr="00E1198B">
        <w:rPr>
          <w:sz w:val="28"/>
          <w:szCs w:val="28"/>
        </w:rPr>
        <w:t xml:space="preserve"> </w:t>
      </w:r>
      <w:proofErr w:type="spellStart"/>
      <w:r w:rsidRPr="00E1198B">
        <w:rPr>
          <w:sz w:val="28"/>
          <w:szCs w:val="28"/>
        </w:rPr>
        <w:t>qazilma</w:t>
      </w:r>
      <w:proofErr w:type="spellEnd"/>
      <w:r w:rsidR="006F7820" w:rsidRPr="00E1198B">
        <w:rPr>
          <w:sz w:val="28"/>
          <w:szCs w:val="28"/>
        </w:rPr>
        <w:t xml:space="preserve"> </w:t>
      </w:r>
      <w:proofErr w:type="spellStart"/>
      <w:r w:rsidRPr="00E1198B">
        <w:rPr>
          <w:sz w:val="28"/>
          <w:szCs w:val="28"/>
        </w:rPr>
        <w:t>boyliklar</w:t>
      </w:r>
      <w:proofErr w:type="spellEnd"/>
      <w:r w:rsidR="006F7820" w:rsidRPr="00E1198B">
        <w:rPr>
          <w:sz w:val="28"/>
          <w:szCs w:val="28"/>
        </w:rPr>
        <w:t xml:space="preserve"> </w:t>
      </w:r>
      <w:proofErr w:type="spellStart"/>
      <w:r w:rsidRPr="00E1198B">
        <w:rPr>
          <w:sz w:val="28"/>
          <w:szCs w:val="28"/>
        </w:rPr>
        <w:t>juda</w:t>
      </w:r>
      <w:proofErr w:type="spellEnd"/>
      <w:r w:rsidR="006F7820" w:rsidRPr="00E1198B">
        <w:rPr>
          <w:sz w:val="28"/>
          <w:szCs w:val="28"/>
        </w:rPr>
        <w:t xml:space="preserve"> </w:t>
      </w:r>
      <w:proofErr w:type="spellStart"/>
      <w:r w:rsidRPr="00E1198B">
        <w:rPr>
          <w:sz w:val="28"/>
          <w:szCs w:val="28"/>
        </w:rPr>
        <w:t>ko‘p</w:t>
      </w:r>
      <w:proofErr w:type="spellEnd"/>
      <w:r w:rsidR="006F7820" w:rsidRPr="00E1198B">
        <w:rPr>
          <w:sz w:val="28"/>
          <w:szCs w:val="28"/>
        </w:rPr>
        <w:t xml:space="preserve"> </w:t>
      </w:r>
      <w:proofErr w:type="spellStart"/>
      <w:r w:rsidRPr="00E1198B">
        <w:rPr>
          <w:sz w:val="28"/>
          <w:szCs w:val="28"/>
        </w:rPr>
        <w:t>bo‘lib</w:t>
      </w:r>
      <w:proofErr w:type="spellEnd"/>
      <w:r w:rsidR="006F7820" w:rsidRPr="00E1198B">
        <w:rPr>
          <w:sz w:val="28"/>
          <w:szCs w:val="28"/>
        </w:rPr>
        <w:t xml:space="preserve">, </w:t>
      </w:r>
      <w:proofErr w:type="spellStart"/>
      <w:r w:rsidRPr="00E1198B">
        <w:rPr>
          <w:sz w:val="28"/>
          <w:szCs w:val="28"/>
        </w:rPr>
        <w:t>ularni</w:t>
      </w:r>
      <w:proofErr w:type="spellEnd"/>
      <w:r w:rsidR="006F7820" w:rsidRPr="00E1198B">
        <w:rPr>
          <w:sz w:val="28"/>
          <w:szCs w:val="28"/>
        </w:rPr>
        <w:t xml:space="preserve"> </w:t>
      </w:r>
      <w:proofErr w:type="spellStart"/>
      <w:r w:rsidRPr="00E1198B">
        <w:rPr>
          <w:sz w:val="28"/>
          <w:szCs w:val="28"/>
        </w:rPr>
        <w:t>qayta</w:t>
      </w:r>
      <w:proofErr w:type="spellEnd"/>
      <w:r w:rsidR="006F7820" w:rsidRPr="00E1198B">
        <w:rPr>
          <w:sz w:val="28"/>
          <w:szCs w:val="28"/>
        </w:rPr>
        <w:t xml:space="preserve"> </w:t>
      </w:r>
      <w:proofErr w:type="spellStart"/>
      <w:r w:rsidRPr="00E1198B">
        <w:rPr>
          <w:sz w:val="28"/>
          <w:szCs w:val="28"/>
        </w:rPr>
        <w:t>ishlash</w:t>
      </w:r>
      <w:proofErr w:type="spellEnd"/>
      <w:r w:rsidR="006F7820" w:rsidRPr="00E1198B">
        <w:rPr>
          <w:sz w:val="28"/>
          <w:szCs w:val="28"/>
        </w:rPr>
        <w:t xml:space="preserve"> </w:t>
      </w:r>
      <w:proofErr w:type="spellStart"/>
      <w:r w:rsidRPr="00E1198B">
        <w:rPr>
          <w:sz w:val="28"/>
          <w:szCs w:val="28"/>
        </w:rPr>
        <w:t>jarayonida</w:t>
      </w:r>
      <w:proofErr w:type="spellEnd"/>
      <w:r w:rsidR="006F7820" w:rsidRPr="00E1198B">
        <w:rPr>
          <w:sz w:val="28"/>
          <w:szCs w:val="28"/>
        </w:rPr>
        <w:t xml:space="preserve"> </w:t>
      </w:r>
      <w:proofErr w:type="spellStart"/>
      <w:r w:rsidRPr="00E1198B">
        <w:rPr>
          <w:sz w:val="28"/>
          <w:szCs w:val="28"/>
        </w:rPr>
        <w:t>juda</w:t>
      </w:r>
      <w:proofErr w:type="spellEnd"/>
      <w:r w:rsidR="006F7820" w:rsidRPr="00E1198B">
        <w:rPr>
          <w:sz w:val="28"/>
          <w:szCs w:val="28"/>
        </w:rPr>
        <w:t xml:space="preserve"> </w:t>
      </w:r>
      <w:proofErr w:type="spellStart"/>
      <w:r w:rsidRPr="00E1198B">
        <w:rPr>
          <w:sz w:val="28"/>
          <w:szCs w:val="28"/>
        </w:rPr>
        <w:t>ko‘p</w:t>
      </w:r>
      <w:proofErr w:type="spellEnd"/>
      <w:r w:rsidR="006F7820" w:rsidRPr="00E1198B">
        <w:rPr>
          <w:sz w:val="28"/>
          <w:szCs w:val="28"/>
        </w:rPr>
        <w:t xml:space="preserve"> </w:t>
      </w:r>
      <w:proofErr w:type="spellStart"/>
      <w:r w:rsidRPr="00E1198B">
        <w:rPr>
          <w:sz w:val="28"/>
          <w:szCs w:val="28"/>
        </w:rPr>
        <w:t>chiqindilar</w:t>
      </w:r>
      <w:proofErr w:type="spellEnd"/>
      <w:r w:rsidR="006F7820" w:rsidRPr="00E1198B">
        <w:rPr>
          <w:sz w:val="28"/>
          <w:szCs w:val="28"/>
        </w:rPr>
        <w:t xml:space="preserve"> </w:t>
      </w:r>
      <w:proofErr w:type="spellStart"/>
      <w:r w:rsidRPr="00E1198B">
        <w:rPr>
          <w:sz w:val="28"/>
          <w:szCs w:val="28"/>
        </w:rPr>
        <w:t>hosil</w:t>
      </w:r>
      <w:proofErr w:type="spellEnd"/>
      <w:r w:rsidR="006F7820" w:rsidRPr="00E1198B">
        <w:rPr>
          <w:sz w:val="28"/>
          <w:szCs w:val="28"/>
        </w:rPr>
        <w:t xml:space="preserve"> </w:t>
      </w:r>
      <w:proofErr w:type="spellStart"/>
      <w:r w:rsidRPr="00E1198B">
        <w:rPr>
          <w:sz w:val="28"/>
          <w:szCs w:val="28"/>
        </w:rPr>
        <w:t>bo‘ladi</w:t>
      </w:r>
      <w:proofErr w:type="spellEnd"/>
      <w:r w:rsidR="006F7820" w:rsidRPr="00E1198B">
        <w:rPr>
          <w:sz w:val="28"/>
          <w:szCs w:val="28"/>
        </w:rPr>
        <w:t xml:space="preserve">. </w:t>
      </w:r>
      <w:proofErr w:type="spellStart"/>
      <w:r w:rsidRPr="00E1198B">
        <w:rPr>
          <w:sz w:val="28"/>
          <w:szCs w:val="28"/>
        </w:rPr>
        <w:t>Bu</w:t>
      </w:r>
      <w:proofErr w:type="spellEnd"/>
      <w:r w:rsidR="006F7820" w:rsidRPr="00E1198B">
        <w:rPr>
          <w:sz w:val="28"/>
          <w:szCs w:val="28"/>
        </w:rPr>
        <w:t xml:space="preserve"> </w:t>
      </w:r>
      <w:proofErr w:type="spellStart"/>
      <w:r w:rsidRPr="00E1198B">
        <w:rPr>
          <w:sz w:val="28"/>
          <w:szCs w:val="28"/>
        </w:rPr>
        <w:t>chiqindilarning</w:t>
      </w:r>
      <w:proofErr w:type="spellEnd"/>
      <w:r w:rsidR="006F7820" w:rsidRPr="00E1198B">
        <w:rPr>
          <w:sz w:val="28"/>
          <w:szCs w:val="28"/>
        </w:rPr>
        <w:t xml:space="preserve"> </w:t>
      </w:r>
      <w:proofErr w:type="spellStart"/>
      <w:r w:rsidRPr="00E1198B">
        <w:rPr>
          <w:sz w:val="28"/>
          <w:szCs w:val="28"/>
        </w:rPr>
        <w:t>tarkibida</w:t>
      </w:r>
      <w:proofErr w:type="spellEnd"/>
      <w:r w:rsidR="006F7820" w:rsidRPr="00E1198B">
        <w:rPr>
          <w:sz w:val="28"/>
          <w:szCs w:val="28"/>
        </w:rPr>
        <w:t xml:space="preserve"> </w:t>
      </w:r>
      <w:proofErr w:type="spellStart"/>
      <w:r w:rsidRPr="00E1198B">
        <w:rPr>
          <w:sz w:val="28"/>
          <w:szCs w:val="28"/>
        </w:rPr>
        <w:lastRenderedPageBreak/>
        <w:t>esa</w:t>
      </w:r>
      <w:proofErr w:type="spellEnd"/>
      <w:r w:rsidR="006F7820" w:rsidRPr="00E1198B">
        <w:rPr>
          <w:sz w:val="28"/>
          <w:szCs w:val="28"/>
        </w:rPr>
        <w:t xml:space="preserve"> </w:t>
      </w:r>
      <w:proofErr w:type="spellStart"/>
      <w:r w:rsidRPr="00E1198B">
        <w:rPr>
          <w:sz w:val="28"/>
          <w:szCs w:val="28"/>
        </w:rPr>
        <w:t>ko‘plab</w:t>
      </w:r>
      <w:proofErr w:type="spellEnd"/>
      <w:r w:rsidR="006F7820" w:rsidRPr="00E1198B">
        <w:rPr>
          <w:sz w:val="28"/>
          <w:szCs w:val="28"/>
        </w:rPr>
        <w:t xml:space="preserve"> </w:t>
      </w:r>
      <w:proofErr w:type="spellStart"/>
      <w:r w:rsidRPr="00E1198B">
        <w:rPr>
          <w:sz w:val="28"/>
          <w:szCs w:val="28"/>
        </w:rPr>
        <w:t>mikroelementlar</w:t>
      </w:r>
      <w:proofErr w:type="spellEnd"/>
      <w:r w:rsidR="006F7820" w:rsidRPr="00E1198B">
        <w:rPr>
          <w:sz w:val="28"/>
          <w:szCs w:val="28"/>
        </w:rPr>
        <w:t xml:space="preserve"> </w:t>
      </w:r>
      <w:proofErr w:type="spellStart"/>
      <w:r w:rsidRPr="00E1198B">
        <w:rPr>
          <w:sz w:val="28"/>
          <w:szCs w:val="28"/>
        </w:rPr>
        <w:t>mavjud</w:t>
      </w:r>
      <w:proofErr w:type="spellEnd"/>
      <w:r w:rsidR="006F7820" w:rsidRPr="00E1198B">
        <w:rPr>
          <w:sz w:val="28"/>
          <w:szCs w:val="28"/>
        </w:rPr>
        <w:t xml:space="preserve">. </w:t>
      </w:r>
      <w:proofErr w:type="spellStart"/>
      <w:r w:rsidRPr="00E1198B">
        <w:rPr>
          <w:sz w:val="28"/>
          <w:szCs w:val="28"/>
        </w:rPr>
        <w:t>Chiqindilardan</w:t>
      </w:r>
      <w:proofErr w:type="spellEnd"/>
      <w:r w:rsidR="006F7820" w:rsidRPr="00E1198B">
        <w:rPr>
          <w:sz w:val="28"/>
          <w:szCs w:val="28"/>
        </w:rPr>
        <w:t xml:space="preserve"> </w:t>
      </w:r>
      <w:proofErr w:type="spellStart"/>
      <w:r w:rsidRPr="00E1198B">
        <w:rPr>
          <w:sz w:val="28"/>
          <w:szCs w:val="28"/>
        </w:rPr>
        <w:t>foydalanishning</w:t>
      </w:r>
      <w:proofErr w:type="spellEnd"/>
      <w:r w:rsidR="006F7820" w:rsidRPr="00E1198B">
        <w:rPr>
          <w:sz w:val="28"/>
          <w:szCs w:val="28"/>
        </w:rPr>
        <w:t xml:space="preserve"> </w:t>
      </w:r>
      <w:proofErr w:type="spellStart"/>
      <w:r w:rsidRPr="00E1198B">
        <w:rPr>
          <w:sz w:val="28"/>
          <w:szCs w:val="28"/>
        </w:rPr>
        <w:t>afzalligi</w:t>
      </w:r>
      <w:proofErr w:type="spellEnd"/>
      <w:r w:rsidR="006F7820" w:rsidRPr="00E1198B">
        <w:rPr>
          <w:sz w:val="28"/>
          <w:szCs w:val="28"/>
        </w:rPr>
        <w:t xml:space="preserve"> </w:t>
      </w:r>
      <w:proofErr w:type="spellStart"/>
      <w:r w:rsidRPr="00E1198B">
        <w:rPr>
          <w:sz w:val="28"/>
          <w:szCs w:val="28"/>
        </w:rPr>
        <w:t>shundaki</w:t>
      </w:r>
      <w:proofErr w:type="spellEnd"/>
      <w:r w:rsidR="006F7820" w:rsidRPr="00E1198B">
        <w:rPr>
          <w:sz w:val="28"/>
          <w:szCs w:val="28"/>
        </w:rPr>
        <w:t xml:space="preserve">, </w:t>
      </w:r>
      <w:proofErr w:type="spellStart"/>
      <w:r w:rsidRPr="00E1198B">
        <w:rPr>
          <w:sz w:val="28"/>
          <w:szCs w:val="28"/>
        </w:rPr>
        <w:t>ular</w:t>
      </w:r>
      <w:proofErr w:type="spellEnd"/>
      <w:r w:rsidR="006F7820" w:rsidRPr="00E1198B">
        <w:rPr>
          <w:sz w:val="28"/>
          <w:szCs w:val="28"/>
        </w:rPr>
        <w:t xml:space="preserve"> </w:t>
      </w:r>
      <w:proofErr w:type="spellStart"/>
      <w:r w:rsidRPr="00E1198B">
        <w:rPr>
          <w:sz w:val="28"/>
          <w:szCs w:val="28"/>
        </w:rPr>
        <w:t>arzonga</w:t>
      </w:r>
      <w:proofErr w:type="spellEnd"/>
      <w:r w:rsidR="006F7820" w:rsidRPr="00E1198B">
        <w:rPr>
          <w:sz w:val="28"/>
          <w:szCs w:val="28"/>
        </w:rPr>
        <w:t xml:space="preserve"> </w:t>
      </w:r>
      <w:proofErr w:type="spellStart"/>
      <w:r w:rsidRPr="00E1198B">
        <w:rPr>
          <w:sz w:val="28"/>
          <w:szCs w:val="28"/>
        </w:rPr>
        <w:t>tushadi</w:t>
      </w:r>
      <w:proofErr w:type="spellEnd"/>
      <w:r w:rsidR="006F7820" w:rsidRPr="00E1198B">
        <w:rPr>
          <w:sz w:val="28"/>
          <w:szCs w:val="28"/>
        </w:rPr>
        <w:t xml:space="preserve">. </w:t>
      </w:r>
    </w:p>
    <w:p w:rsidR="006F7820" w:rsidRPr="00E1198B" w:rsidRDefault="00E1198B" w:rsidP="00E07146">
      <w:pPr>
        <w:spacing w:line="276" w:lineRule="auto"/>
        <w:ind w:firstLine="708"/>
        <w:jc w:val="both"/>
        <w:rPr>
          <w:sz w:val="28"/>
          <w:szCs w:val="28"/>
          <w:lang w:val="uz-Cyrl-UZ"/>
        </w:rPr>
      </w:pPr>
      <w:r w:rsidRPr="00E1198B">
        <w:rPr>
          <w:sz w:val="28"/>
          <w:szCs w:val="28"/>
          <w:lang w:val="uz-Cyrl-UZ"/>
        </w:rPr>
        <w:t>Sanoat</w:t>
      </w:r>
      <w:r w:rsidR="00AA7754" w:rsidRPr="00E1198B">
        <w:rPr>
          <w:sz w:val="28"/>
          <w:szCs w:val="28"/>
          <w:lang w:val="uz-Cyrl-UZ"/>
        </w:rPr>
        <w:t xml:space="preserve"> </w:t>
      </w:r>
      <w:r w:rsidRPr="00E1198B">
        <w:rPr>
          <w:sz w:val="28"/>
          <w:szCs w:val="28"/>
          <w:lang w:val="uz-Cyrl-UZ"/>
        </w:rPr>
        <w:t>chiqindilaridan</w:t>
      </w:r>
      <w:r w:rsidR="00AA7754" w:rsidRPr="00E1198B">
        <w:rPr>
          <w:sz w:val="28"/>
          <w:szCs w:val="28"/>
          <w:lang w:val="uz-Cyrl-UZ"/>
        </w:rPr>
        <w:t xml:space="preserve"> </w:t>
      </w:r>
      <w:r w:rsidRPr="00E1198B">
        <w:rPr>
          <w:sz w:val="28"/>
          <w:szCs w:val="28"/>
          <w:lang w:val="uz-Cyrl-UZ"/>
        </w:rPr>
        <w:t>mikroo‘g‘it</w:t>
      </w:r>
      <w:r w:rsidR="00AA7754" w:rsidRPr="00E1198B">
        <w:rPr>
          <w:sz w:val="28"/>
          <w:szCs w:val="28"/>
          <w:lang w:val="uz-Cyrl-UZ"/>
        </w:rPr>
        <w:t xml:space="preserve"> </w:t>
      </w:r>
      <w:r w:rsidRPr="00E1198B">
        <w:rPr>
          <w:sz w:val="28"/>
          <w:szCs w:val="28"/>
          <w:lang w:val="uz-Cyrl-UZ"/>
        </w:rPr>
        <w:t>sifatida</w:t>
      </w:r>
      <w:r w:rsidR="00AA7754" w:rsidRPr="00E1198B">
        <w:rPr>
          <w:sz w:val="28"/>
          <w:szCs w:val="28"/>
          <w:lang w:val="uz-Cyrl-UZ"/>
        </w:rPr>
        <w:t xml:space="preserve"> </w:t>
      </w:r>
      <w:r w:rsidRPr="00E1198B">
        <w:rPr>
          <w:sz w:val="28"/>
          <w:szCs w:val="28"/>
          <w:lang w:val="uz-Cyrl-UZ"/>
        </w:rPr>
        <w:t>foydalanish</w:t>
      </w:r>
      <w:r w:rsidR="00AA7754" w:rsidRPr="00E1198B">
        <w:rPr>
          <w:sz w:val="28"/>
          <w:szCs w:val="28"/>
          <w:lang w:val="uz-Cyrl-UZ"/>
        </w:rPr>
        <w:t xml:space="preserve"> </w:t>
      </w:r>
      <w:r w:rsidRPr="00E1198B">
        <w:rPr>
          <w:sz w:val="28"/>
          <w:szCs w:val="28"/>
          <w:lang w:val="uz-Cyrl-UZ"/>
        </w:rPr>
        <w:t>bo‘yicha</w:t>
      </w:r>
      <w:r w:rsidR="00AA7754" w:rsidRPr="00E1198B">
        <w:rPr>
          <w:sz w:val="28"/>
          <w:szCs w:val="28"/>
          <w:lang w:val="uz-Cyrl-UZ"/>
        </w:rPr>
        <w:t xml:space="preserve"> </w:t>
      </w:r>
      <w:r w:rsidRPr="00E1198B">
        <w:rPr>
          <w:sz w:val="28"/>
          <w:szCs w:val="28"/>
          <w:lang w:val="uz-Cyrl-UZ"/>
        </w:rPr>
        <w:t>O‘zbekistonda</w:t>
      </w:r>
      <w:r w:rsidR="00AA7754" w:rsidRPr="00E1198B">
        <w:rPr>
          <w:sz w:val="28"/>
          <w:szCs w:val="28"/>
          <w:lang w:val="uz-Cyrl-UZ"/>
        </w:rPr>
        <w:t xml:space="preserve"> </w:t>
      </w:r>
      <w:r w:rsidRPr="00E1198B">
        <w:rPr>
          <w:sz w:val="28"/>
          <w:szCs w:val="28"/>
          <w:lang w:val="uz-Cyrl-UZ"/>
        </w:rPr>
        <w:t>ham</w:t>
      </w:r>
      <w:r w:rsidR="00AA7754" w:rsidRPr="00E1198B">
        <w:rPr>
          <w:sz w:val="28"/>
          <w:szCs w:val="28"/>
          <w:lang w:val="uz-Cyrl-UZ"/>
        </w:rPr>
        <w:t xml:space="preserve"> </w:t>
      </w:r>
      <w:r w:rsidRPr="00E1198B">
        <w:rPr>
          <w:sz w:val="28"/>
          <w:szCs w:val="28"/>
          <w:lang w:val="uz-Cyrl-UZ"/>
        </w:rPr>
        <w:t>bir</w:t>
      </w:r>
      <w:r w:rsidR="00AA7754" w:rsidRPr="00E1198B">
        <w:rPr>
          <w:sz w:val="28"/>
          <w:szCs w:val="28"/>
          <w:lang w:val="uz-Cyrl-UZ"/>
        </w:rPr>
        <w:t xml:space="preserve"> </w:t>
      </w:r>
      <w:r w:rsidRPr="00E1198B">
        <w:rPr>
          <w:sz w:val="28"/>
          <w:szCs w:val="28"/>
          <w:lang w:val="uz-Cyrl-UZ"/>
        </w:rPr>
        <w:t>qancha</w:t>
      </w:r>
      <w:r w:rsidR="00AA7754" w:rsidRPr="00E1198B">
        <w:rPr>
          <w:sz w:val="28"/>
          <w:szCs w:val="28"/>
          <w:lang w:val="uz-Cyrl-UZ"/>
        </w:rPr>
        <w:t xml:space="preserve"> </w:t>
      </w:r>
      <w:r w:rsidRPr="00E1198B">
        <w:rPr>
          <w:sz w:val="28"/>
          <w:szCs w:val="28"/>
          <w:lang w:val="uz-Cyrl-UZ"/>
        </w:rPr>
        <w:t>ishlar</w:t>
      </w:r>
      <w:r w:rsidR="00AA7754" w:rsidRPr="00E1198B">
        <w:rPr>
          <w:sz w:val="28"/>
          <w:szCs w:val="28"/>
          <w:lang w:val="uz-Cyrl-UZ"/>
        </w:rPr>
        <w:t xml:space="preserve"> </w:t>
      </w:r>
      <w:r w:rsidRPr="00E1198B">
        <w:rPr>
          <w:sz w:val="28"/>
          <w:szCs w:val="28"/>
          <w:lang w:val="uz-Cyrl-UZ"/>
        </w:rPr>
        <w:t>amalga</w:t>
      </w:r>
      <w:r w:rsidR="00AA7754" w:rsidRPr="00E1198B">
        <w:rPr>
          <w:sz w:val="28"/>
          <w:szCs w:val="28"/>
          <w:lang w:val="uz-Cyrl-UZ"/>
        </w:rPr>
        <w:t xml:space="preserve"> </w:t>
      </w:r>
      <w:r w:rsidRPr="00E1198B">
        <w:rPr>
          <w:sz w:val="28"/>
          <w:szCs w:val="28"/>
          <w:lang w:val="uz-Cyrl-UZ"/>
        </w:rPr>
        <w:t>oshirilmoqda</w:t>
      </w:r>
      <w:r w:rsidR="00AA7754" w:rsidRPr="00E1198B">
        <w:rPr>
          <w:sz w:val="28"/>
          <w:szCs w:val="28"/>
          <w:lang w:val="uz-Cyrl-UZ"/>
        </w:rPr>
        <w:t xml:space="preserve">. </w:t>
      </w:r>
      <w:r w:rsidRPr="00E1198B">
        <w:rPr>
          <w:sz w:val="28"/>
          <w:szCs w:val="28"/>
          <w:lang w:val="uz-Cyrl-UZ"/>
        </w:rPr>
        <w:t>Jumladan</w:t>
      </w:r>
      <w:r w:rsidR="00AA7754" w:rsidRPr="00E1198B">
        <w:rPr>
          <w:sz w:val="28"/>
          <w:szCs w:val="28"/>
          <w:lang w:val="uz-Cyrl-UZ"/>
        </w:rPr>
        <w:t xml:space="preserve">, </w:t>
      </w:r>
      <w:r w:rsidRPr="00E1198B">
        <w:rPr>
          <w:sz w:val="28"/>
          <w:szCs w:val="28"/>
          <w:lang w:val="uz-Cyrl-UZ"/>
        </w:rPr>
        <w:t>Paxtachilik</w:t>
      </w:r>
      <w:r w:rsidR="006F7820" w:rsidRPr="00E1198B">
        <w:rPr>
          <w:sz w:val="28"/>
          <w:szCs w:val="28"/>
          <w:lang w:val="uz-Cyrl-UZ"/>
        </w:rPr>
        <w:t xml:space="preserve"> </w:t>
      </w:r>
      <w:r w:rsidRPr="00E1198B">
        <w:rPr>
          <w:sz w:val="28"/>
          <w:szCs w:val="28"/>
          <w:lang w:val="uz-Cyrl-UZ"/>
        </w:rPr>
        <w:t>ilmiy</w:t>
      </w:r>
      <w:r w:rsidR="006F7820" w:rsidRPr="00E1198B">
        <w:rPr>
          <w:sz w:val="28"/>
          <w:szCs w:val="28"/>
          <w:lang w:val="uz-Cyrl-UZ"/>
        </w:rPr>
        <w:t xml:space="preserve"> </w:t>
      </w:r>
      <w:r w:rsidRPr="00E1198B">
        <w:rPr>
          <w:sz w:val="28"/>
          <w:szCs w:val="28"/>
          <w:lang w:val="uz-Cyrl-UZ"/>
        </w:rPr>
        <w:t>ishlab</w:t>
      </w:r>
      <w:r w:rsidR="006F7820" w:rsidRPr="00E1198B">
        <w:rPr>
          <w:sz w:val="28"/>
          <w:szCs w:val="28"/>
          <w:lang w:val="uz-Cyrl-UZ"/>
        </w:rPr>
        <w:t xml:space="preserve"> </w:t>
      </w:r>
      <w:r w:rsidRPr="00E1198B">
        <w:rPr>
          <w:sz w:val="28"/>
          <w:szCs w:val="28"/>
          <w:lang w:val="uz-Cyrl-UZ"/>
        </w:rPr>
        <w:t>chiqarish</w:t>
      </w:r>
      <w:r w:rsidR="006F7820" w:rsidRPr="00E1198B">
        <w:rPr>
          <w:sz w:val="28"/>
          <w:szCs w:val="28"/>
          <w:lang w:val="uz-Cyrl-UZ"/>
        </w:rPr>
        <w:t xml:space="preserve"> </w:t>
      </w:r>
      <w:r w:rsidRPr="00E1198B">
        <w:rPr>
          <w:sz w:val="28"/>
          <w:szCs w:val="28"/>
          <w:lang w:val="uz-Cyrl-UZ"/>
        </w:rPr>
        <w:t>birlashmasining</w:t>
      </w:r>
      <w:r w:rsidR="006F7820" w:rsidRPr="00E1198B">
        <w:rPr>
          <w:sz w:val="28"/>
          <w:szCs w:val="28"/>
          <w:lang w:val="uz-Cyrl-UZ"/>
        </w:rPr>
        <w:t xml:space="preserve"> </w:t>
      </w:r>
      <w:r w:rsidRPr="00E1198B">
        <w:rPr>
          <w:sz w:val="28"/>
          <w:szCs w:val="28"/>
          <w:lang w:val="uz-Cyrl-UZ"/>
        </w:rPr>
        <w:t>ma’lumotlariga</w:t>
      </w:r>
      <w:r w:rsidR="006F7820" w:rsidRPr="00E1198B">
        <w:rPr>
          <w:sz w:val="28"/>
          <w:szCs w:val="28"/>
          <w:lang w:val="uz-Cyrl-UZ"/>
        </w:rPr>
        <w:t xml:space="preserve"> </w:t>
      </w:r>
      <w:r w:rsidRPr="00E1198B">
        <w:rPr>
          <w:sz w:val="28"/>
          <w:szCs w:val="28"/>
          <w:lang w:val="uz-Cyrl-UZ"/>
        </w:rPr>
        <w:t>qaraganda</w:t>
      </w:r>
      <w:r w:rsidR="006F7820" w:rsidRPr="00E1198B">
        <w:rPr>
          <w:sz w:val="28"/>
          <w:szCs w:val="28"/>
          <w:lang w:val="uz-Cyrl-UZ"/>
        </w:rPr>
        <w:t xml:space="preserve">, </w:t>
      </w:r>
      <w:r w:rsidRPr="00E1198B">
        <w:rPr>
          <w:sz w:val="28"/>
          <w:szCs w:val="28"/>
          <w:lang w:val="uz-Cyrl-UZ"/>
        </w:rPr>
        <w:t>bu</w:t>
      </w:r>
      <w:r w:rsidR="006F7820" w:rsidRPr="00E1198B">
        <w:rPr>
          <w:sz w:val="28"/>
          <w:szCs w:val="28"/>
          <w:lang w:val="uz-Cyrl-UZ"/>
        </w:rPr>
        <w:t xml:space="preserve"> </w:t>
      </w:r>
      <w:r w:rsidRPr="00E1198B">
        <w:rPr>
          <w:sz w:val="28"/>
          <w:szCs w:val="28"/>
          <w:lang w:val="uz-Cyrl-UZ"/>
        </w:rPr>
        <w:t>chiqindilar</w:t>
      </w:r>
      <w:r w:rsidR="006F7820" w:rsidRPr="00E1198B">
        <w:rPr>
          <w:sz w:val="28"/>
          <w:szCs w:val="28"/>
          <w:lang w:val="uz-Cyrl-UZ"/>
        </w:rPr>
        <w:t xml:space="preserve"> </w:t>
      </w:r>
      <w:r w:rsidRPr="00E1198B">
        <w:rPr>
          <w:sz w:val="28"/>
          <w:szCs w:val="28"/>
          <w:lang w:val="uz-Cyrl-UZ"/>
        </w:rPr>
        <w:t>paxtaning</w:t>
      </w:r>
      <w:r w:rsidR="006F7820" w:rsidRPr="00E1198B">
        <w:rPr>
          <w:sz w:val="28"/>
          <w:szCs w:val="28"/>
          <w:lang w:val="uz-Cyrl-UZ"/>
        </w:rPr>
        <w:t xml:space="preserve"> </w:t>
      </w:r>
      <w:r w:rsidRPr="00E1198B">
        <w:rPr>
          <w:sz w:val="28"/>
          <w:szCs w:val="28"/>
          <w:lang w:val="uz-Cyrl-UZ"/>
        </w:rPr>
        <w:t>o‘sishi</w:t>
      </w:r>
      <w:r w:rsidR="006F7820" w:rsidRPr="00E1198B">
        <w:rPr>
          <w:sz w:val="28"/>
          <w:szCs w:val="28"/>
          <w:lang w:val="uz-Cyrl-UZ"/>
        </w:rPr>
        <w:t xml:space="preserve"> </w:t>
      </w:r>
      <w:r w:rsidRPr="00E1198B">
        <w:rPr>
          <w:sz w:val="28"/>
          <w:szCs w:val="28"/>
          <w:lang w:val="uz-Cyrl-UZ"/>
        </w:rPr>
        <w:t>va</w:t>
      </w:r>
      <w:r w:rsidR="006F7820" w:rsidRPr="00E1198B">
        <w:rPr>
          <w:sz w:val="28"/>
          <w:szCs w:val="28"/>
          <w:lang w:val="uz-Cyrl-UZ"/>
        </w:rPr>
        <w:t xml:space="preserve"> </w:t>
      </w:r>
      <w:r w:rsidRPr="00E1198B">
        <w:rPr>
          <w:sz w:val="28"/>
          <w:szCs w:val="28"/>
          <w:lang w:val="uz-Cyrl-UZ"/>
        </w:rPr>
        <w:t>rivojlanishiga</w:t>
      </w:r>
      <w:r w:rsidR="006F7820" w:rsidRPr="00E1198B">
        <w:rPr>
          <w:sz w:val="28"/>
          <w:szCs w:val="28"/>
          <w:lang w:val="uz-Cyrl-UZ"/>
        </w:rPr>
        <w:t xml:space="preserve"> </w:t>
      </w:r>
      <w:r w:rsidRPr="00E1198B">
        <w:rPr>
          <w:sz w:val="28"/>
          <w:szCs w:val="28"/>
          <w:lang w:val="uz-Cyrl-UZ"/>
        </w:rPr>
        <w:t>samarali</w:t>
      </w:r>
      <w:r w:rsidR="006F7820" w:rsidRPr="00E1198B">
        <w:rPr>
          <w:sz w:val="28"/>
          <w:szCs w:val="28"/>
          <w:lang w:val="uz-Cyrl-UZ"/>
        </w:rPr>
        <w:t xml:space="preserve"> </w:t>
      </w:r>
      <w:r w:rsidRPr="00E1198B">
        <w:rPr>
          <w:sz w:val="28"/>
          <w:szCs w:val="28"/>
          <w:lang w:val="uz-Cyrl-UZ"/>
        </w:rPr>
        <w:t>ta’sir</w:t>
      </w:r>
      <w:r w:rsidR="006F7820" w:rsidRPr="00E1198B">
        <w:rPr>
          <w:sz w:val="28"/>
          <w:szCs w:val="28"/>
          <w:lang w:val="uz-Cyrl-UZ"/>
        </w:rPr>
        <w:t xml:space="preserve"> </w:t>
      </w:r>
      <w:r w:rsidRPr="00E1198B">
        <w:rPr>
          <w:sz w:val="28"/>
          <w:szCs w:val="28"/>
          <w:lang w:val="uz-Cyrl-UZ"/>
        </w:rPr>
        <w:t>ko‘rsatadi</w:t>
      </w:r>
      <w:r w:rsidR="006F7820" w:rsidRPr="00E1198B">
        <w:rPr>
          <w:sz w:val="28"/>
          <w:szCs w:val="28"/>
          <w:lang w:val="uz-Cyrl-UZ"/>
        </w:rPr>
        <w:t xml:space="preserve">, </w:t>
      </w:r>
      <w:r w:rsidRPr="00E1198B">
        <w:rPr>
          <w:sz w:val="28"/>
          <w:szCs w:val="28"/>
          <w:lang w:val="uz-Cyrl-UZ"/>
        </w:rPr>
        <w:t>ko‘saklar</w:t>
      </w:r>
      <w:r w:rsidR="006F7820" w:rsidRPr="00E1198B">
        <w:rPr>
          <w:sz w:val="28"/>
          <w:szCs w:val="28"/>
          <w:lang w:val="uz-Cyrl-UZ"/>
        </w:rPr>
        <w:t xml:space="preserve"> </w:t>
      </w:r>
      <w:r w:rsidRPr="00E1198B">
        <w:rPr>
          <w:sz w:val="28"/>
          <w:szCs w:val="28"/>
          <w:lang w:val="uz-Cyrl-UZ"/>
        </w:rPr>
        <w:t>sonini</w:t>
      </w:r>
      <w:r w:rsidR="006F7820" w:rsidRPr="00E1198B">
        <w:rPr>
          <w:sz w:val="28"/>
          <w:szCs w:val="28"/>
          <w:lang w:val="uz-Cyrl-UZ"/>
        </w:rPr>
        <w:t xml:space="preserve"> </w:t>
      </w:r>
      <w:r w:rsidRPr="00E1198B">
        <w:rPr>
          <w:sz w:val="28"/>
          <w:szCs w:val="28"/>
          <w:lang w:val="uz-Cyrl-UZ"/>
        </w:rPr>
        <w:t>ko‘paytirib</w:t>
      </w:r>
      <w:r w:rsidR="006F7820" w:rsidRPr="00E1198B">
        <w:rPr>
          <w:sz w:val="28"/>
          <w:szCs w:val="28"/>
          <w:lang w:val="uz-Cyrl-UZ"/>
        </w:rPr>
        <w:t xml:space="preserve">, </w:t>
      </w:r>
      <w:r w:rsidRPr="00E1198B">
        <w:rPr>
          <w:sz w:val="28"/>
          <w:szCs w:val="28"/>
          <w:lang w:val="uz-Cyrl-UZ"/>
        </w:rPr>
        <w:t>hosilni</w:t>
      </w:r>
      <w:r w:rsidR="006F7820" w:rsidRPr="00E1198B">
        <w:rPr>
          <w:sz w:val="28"/>
          <w:szCs w:val="28"/>
          <w:lang w:val="uz-Cyrl-UZ"/>
        </w:rPr>
        <w:t xml:space="preserve"> </w:t>
      </w:r>
      <w:r w:rsidRPr="00E1198B">
        <w:rPr>
          <w:sz w:val="28"/>
          <w:szCs w:val="28"/>
          <w:lang w:val="uz-Cyrl-UZ"/>
        </w:rPr>
        <w:t>oshiradi</w:t>
      </w:r>
      <w:r w:rsidR="006F7820" w:rsidRPr="00E1198B">
        <w:rPr>
          <w:sz w:val="28"/>
          <w:szCs w:val="28"/>
          <w:lang w:val="uz-Cyrl-UZ"/>
        </w:rPr>
        <w:t xml:space="preserve">, </w:t>
      </w:r>
      <w:r w:rsidRPr="00E1198B">
        <w:rPr>
          <w:sz w:val="28"/>
          <w:szCs w:val="28"/>
          <w:lang w:val="uz-Cyrl-UZ"/>
        </w:rPr>
        <w:t>tolaning</w:t>
      </w:r>
      <w:r w:rsidR="006F7820" w:rsidRPr="00E1198B">
        <w:rPr>
          <w:sz w:val="28"/>
          <w:szCs w:val="28"/>
          <w:lang w:val="uz-Cyrl-UZ"/>
        </w:rPr>
        <w:t xml:space="preserve"> </w:t>
      </w:r>
      <w:r w:rsidRPr="00E1198B">
        <w:rPr>
          <w:sz w:val="28"/>
          <w:szCs w:val="28"/>
          <w:lang w:val="uz-Cyrl-UZ"/>
        </w:rPr>
        <w:t>sifatini</w:t>
      </w:r>
      <w:r w:rsidR="006F7820" w:rsidRPr="00E1198B">
        <w:rPr>
          <w:sz w:val="28"/>
          <w:szCs w:val="28"/>
          <w:lang w:val="uz-Cyrl-UZ"/>
        </w:rPr>
        <w:t xml:space="preserve"> </w:t>
      </w:r>
      <w:r w:rsidRPr="00E1198B">
        <w:rPr>
          <w:sz w:val="28"/>
          <w:szCs w:val="28"/>
          <w:lang w:val="uz-Cyrl-UZ"/>
        </w:rPr>
        <w:t>esa</w:t>
      </w:r>
      <w:r w:rsidR="006F7820" w:rsidRPr="00E1198B">
        <w:rPr>
          <w:sz w:val="28"/>
          <w:szCs w:val="28"/>
          <w:lang w:val="uz-Cyrl-UZ"/>
        </w:rPr>
        <w:t xml:space="preserve"> </w:t>
      </w:r>
      <w:r w:rsidRPr="00E1198B">
        <w:rPr>
          <w:sz w:val="28"/>
          <w:szCs w:val="28"/>
          <w:lang w:val="uz-Cyrl-UZ"/>
        </w:rPr>
        <w:t>yaxshilaydi</w:t>
      </w:r>
      <w:r w:rsidR="006F7820" w:rsidRPr="00E1198B">
        <w:rPr>
          <w:sz w:val="28"/>
          <w:szCs w:val="28"/>
          <w:lang w:val="uz-Cyrl-UZ"/>
        </w:rPr>
        <w:t xml:space="preserve">. </w:t>
      </w:r>
      <w:r w:rsidRPr="00E1198B">
        <w:rPr>
          <w:sz w:val="28"/>
          <w:szCs w:val="28"/>
          <w:lang w:val="uz-Cyrl-UZ"/>
        </w:rPr>
        <w:t>Masalan</w:t>
      </w:r>
      <w:r w:rsidR="006F7820" w:rsidRPr="00E1198B">
        <w:rPr>
          <w:sz w:val="28"/>
          <w:szCs w:val="28"/>
          <w:lang w:val="uz-Cyrl-UZ"/>
        </w:rPr>
        <w:t xml:space="preserve">: </w:t>
      </w:r>
      <w:r w:rsidRPr="00E1198B">
        <w:rPr>
          <w:sz w:val="28"/>
          <w:szCs w:val="28"/>
          <w:lang w:val="uz-Cyrl-UZ"/>
        </w:rPr>
        <w:t>Oxangaron</w:t>
      </w:r>
      <w:r w:rsidR="006F7820" w:rsidRPr="00E1198B">
        <w:rPr>
          <w:sz w:val="28"/>
          <w:szCs w:val="28"/>
          <w:lang w:val="uz-Cyrl-UZ"/>
        </w:rPr>
        <w:t xml:space="preserve"> </w:t>
      </w:r>
      <w:r w:rsidRPr="00E1198B">
        <w:rPr>
          <w:sz w:val="28"/>
          <w:szCs w:val="28"/>
          <w:lang w:val="uz-Cyrl-UZ"/>
        </w:rPr>
        <w:t>sement</w:t>
      </w:r>
      <w:r w:rsidR="006F7820" w:rsidRPr="00E1198B">
        <w:rPr>
          <w:sz w:val="28"/>
          <w:szCs w:val="28"/>
          <w:lang w:val="uz-Cyrl-UZ"/>
        </w:rPr>
        <w:t xml:space="preserve"> </w:t>
      </w:r>
      <w:r w:rsidRPr="00E1198B">
        <w:rPr>
          <w:sz w:val="28"/>
          <w:szCs w:val="28"/>
          <w:lang w:val="uz-Cyrl-UZ"/>
        </w:rPr>
        <w:t>zavodining</w:t>
      </w:r>
      <w:r w:rsidR="006F7820" w:rsidRPr="00E1198B">
        <w:rPr>
          <w:sz w:val="28"/>
          <w:szCs w:val="28"/>
          <w:lang w:val="uz-Cyrl-UZ"/>
        </w:rPr>
        <w:t xml:space="preserve"> </w:t>
      </w:r>
      <w:r w:rsidRPr="00E1198B">
        <w:rPr>
          <w:sz w:val="28"/>
          <w:szCs w:val="28"/>
          <w:lang w:val="uz-Cyrl-UZ"/>
        </w:rPr>
        <w:t>chiqindisi</w:t>
      </w:r>
      <w:r w:rsidR="006F7820" w:rsidRPr="00E1198B">
        <w:rPr>
          <w:sz w:val="28"/>
          <w:szCs w:val="28"/>
          <w:lang w:val="uz-Cyrl-UZ"/>
        </w:rPr>
        <w:t xml:space="preserve"> </w:t>
      </w:r>
      <w:r w:rsidRPr="00E1198B">
        <w:rPr>
          <w:sz w:val="28"/>
          <w:szCs w:val="28"/>
          <w:lang w:val="uz-Cyrl-UZ"/>
        </w:rPr>
        <w:t>paxta</w:t>
      </w:r>
      <w:r w:rsidR="006F7820" w:rsidRPr="00E1198B">
        <w:rPr>
          <w:sz w:val="28"/>
          <w:szCs w:val="28"/>
          <w:lang w:val="uz-Cyrl-UZ"/>
        </w:rPr>
        <w:t xml:space="preserve"> </w:t>
      </w:r>
      <w:r w:rsidRPr="00E1198B">
        <w:rPr>
          <w:sz w:val="28"/>
          <w:szCs w:val="28"/>
          <w:lang w:val="uz-Cyrl-UZ"/>
        </w:rPr>
        <w:t>dalasiga</w:t>
      </w:r>
      <w:r w:rsidR="006F7820" w:rsidRPr="00E1198B">
        <w:rPr>
          <w:sz w:val="28"/>
          <w:szCs w:val="28"/>
          <w:lang w:val="uz-Cyrl-UZ"/>
        </w:rPr>
        <w:t xml:space="preserve"> 3 </w:t>
      </w:r>
      <w:r w:rsidRPr="00E1198B">
        <w:rPr>
          <w:sz w:val="28"/>
          <w:szCs w:val="28"/>
          <w:lang w:val="uz-Cyrl-UZ"/>
        </w:rPr>
        <w:t>yil</w:t>
      </w:r>
      <w:r w:rsidR="006F7820" w:rsidRPr="00E1198B">
        <w:rPr>
          <w:sz w:val="28"/>
          <w:szCs w:val="28"/>
          <w:lang w:val="uz-Cyrl-UZ"/>
        </w:rPr>
        <w:t xml:space="preserve"> </w:t>
      </w:r>
      <w:r w:rsidRPr="00E1198B">
        <w:rPr>
          <w:sz w:val="28"/>
          <w:szCs w:val="28"/>
          <w:lang w:val="uz-Cyrl-UZ"/>
        </w:rPr>
        <w:t>davomida</w:t>
      </w:r>
      <w:r w:rsidR="006F7820" w:rsidRPr="00E1198B">
        <w:rPr>
          <w:sz w:val="28"/>
          <w:szCs w:val="28"/>
          <w:lang w:val="uz-Cyrl-UZ"/>
        </w:rPr>
        <w:t xml:space="preserve"> </w:t>
      </w:r>
      <w:r w:rsidRPr="00E1198B">
        <w:rPr>
          <w:sz w:val="28"/>
          <w:szCs w:val="28"/>
          <w:lang w:val="uz-Cyrl-UZ"/>
        </w:rPr>
        <w:t>solinganda</w:t>
      </w:r>
      <w:r w:rsidR="006F7820" w:rsidRPr="00E1198B">
        <w:rPr>
          <w:sz w:val="28"/>
          <w:szCs w:val="28"/>
          <w:lang w:val="uz-Cyrl-UZ"/>
        </w:rPr>
        <w:t xml:space="preserve"> </w:t>
      </w:r>
      <w:r w:rsidRPr="00E1198B">
        <w:rPr>
          <w:sz w:val="28"/>
          <w:szCs w:val="28"/>
          <w:lang w:val="uz-Cyrl-UZ"/>
        </w:rPr>
        <w:t>paxta</w:t>
      </w:r>
      <w:r w:rsidR="006F7820" w:rsidRPr="00E1198B">
        <w:rPr>
          <w:sz w:val="28"/>
          <w:szCs w:val="28"/>
          <w:lang w:val="uz-Cyrl-UZ"/>
        </w:rPr>
        <w:t xml:space="preserve"> </w:t>
      </w:r>
      <w:r w:rsidRPr="00E1198B">
        <w:rPr>
          <w:sz w:val="28"/>
          <w:szCs w:val="28"/>
          <w:lang w:val="uz-Cyrl-UZ"/>
        </w:rPr>
        <w:t>hosili</w:t>
      </w:r>
      <w:r w:rsidR="006F7820" w:rsidRPr="00E1198B">
        <w:rPr>
          <w:sz w:val="28"/>
          <w:szCs w:val="28"/>
          <w:lang w:val="uz-Cyrl-UZ"/>
        </w:rPr>
        <w:t xml:space="preserve"> 1,2-3,8 </w:t>
      </w:r>
      <w:r w:rsidRPr="00E1198B">
        <w:rPr>
          <w:sz w:val="28"/>
          <w:szCs w:val="28"/>
          <w:lang w:val="uz-Cyrl-UZ"/>
        </w:rPr>
        <w:t>s</w:t>
      </w:r>
      <w:r w:rsidR="006F7820" w:rsidRPr="00E1198B">
        <w:rPr>
          <w:sz w:val="28"/>
          <w:szCs w:val="28"/>
          <w:lang w:val="uz-Cyrl-UZ"/>
        </w:rPr>
        <w:t>/</w:t>
      </w:r>
      <w:r w:rsidRPr="00E1198B">
        <w:rPr>
          <w:sz w:val="28"/>
          <w:szCs w:val="28"/>
          <w:lang w:val="uz-Cyrl-UZ"/>
        </w:rPr>
        <w:t>ga</w:t>
      </w:r>
      <w:r w:rsidR="006F7820" w:rsidRPr="00E1198B">
        <w:rPr>
          <w:sz w:val="28"/>
          <w:szCs w:val="28"/>
          <w:lang w:val="uz-Cyrl-UZ"/>
        </w:rPr>
        <w:t xml:space="preserve">, </w:t>
      </w:r>
      <w:r w:rsidRPr="00E1198B">
        <w:rPr>
          <w:sz w:val="28"/>
          <w:szCs w:val="28"/>
          <w:lang w:val="uz-Cyrl-UZ"/>
        </w:rPr>
        <w:t>Olmaliq</w:t>
      </w:r>
      <w:r w:rsidR="006F7820" w:rsidRPr="00E1198B">
        <w:rPr>
          <w:sz w:val="28"/>
          <w:szCs w:val="28"/>
          <w:lang w:val="uz-Cyrl-UZ"/>
        </w:rPr>
        <w:t xml:space="preserve"> </w:t>
      </w:r>
      <w:r w:rsidRPr="00E1198B">
        <w:rPr>
          <w:sz w:val="28"/>
          <w:szCs w:val="28"/>
          <w:lang w:val="uz-Cyrl-UZ"/>
        </w:rPr>
        <w:t>va</w:t>
      </w:r>
      <w:r w:rsidR="006F7820" w:rsidRPr="00E1198B">
        <w:rPr>
          <w:sz w:val="28"/>
          <w:szCs w:val="28"/>
          <w:lang w:val="uz-Cyrl-UZ"/>
        </w:rPr>
        <w:t xml:space="preserve"> </w:t>
      </w:r>
      <w:r w:rsidRPr="00E1198B">
        <w:rPr>
          <w:sz w:val="28"/>
          <w:szCs w:val="28"/>
          <w:lang w:val="uz-Cyrl-UZ"/>
        </w:rPr>
        <w:t>Oltin</w:t>
      </w:r>
      <w:r w:rsidR="006F7820" w:rsidRPr="00E1198B">
        <w:rPr>
          <w:sz w:val="28"/>
          <w:szCs w:val="28"/>
          <w:lang w:val="uz-Cyrl-UZ"/>
        </w:rPr>
        <w:t xml:space="preserve"> </w:t>
      </w:r>
      <w:r w:rsidRPr="00E1198B">
        <w:rPr>
          <w:sz w:val="28"/>
          <w:szCs w:val="28"/>
          <w:lang w:val="uz-Cyrl-UZ"/>
        </w:rPr>
        <w:t>topgan</w:t>
      </w:r>
      <w:r w:rsidR="006F7820" w:rsidRPr="00E1198B">
        <w:rPr>
          <w:sz w:val="28"/>
          <w:szCs w:val="28"/>
          <w:lang w:val="uz-Cyrl-UZ"/>
        </w:rPr>
        <w:t xml:space="preserve">  </w:t>
      </w:r>
      <w:r w:rsidRPr="00E1198B">
        <w:rPr>
          <w:sz w:val="28"/>
          <w:szCs w:val="28"/>
          <w:lang w:val="uz-Cyrl-UZ"/>
        </w:rPr>
        <w:t>zavodlarining</w:t>
      </w:r>
      <w:r w:rsidR="006F7820" w:rsidRPr="00E1198B">
        <w:rPr>
          <w:sz w:val="28"/>
          <w:szCs w:val="28"/>
          <w:lang w:val="uz-Cyrl-UZ"/>
        </w:rPr>
        <w:t xml:space="preserve"> </w:t>
      </w:r>
      <w:r w:rsidRPr="00E1198B">
        <w:rPr>
          <w:sz w:val="28"/>
          <w:szCs w:val="28"/>
          <w:lang w:val="uz-Cyrl-UZ"/>
        </w:rPr>
        <w:t>chiqindisi</w:t>
      </w:r>
      <w:r w:rsidR="006F7820" w:rsidRPr="00E1198B">
        <w:rPr>
          <w:sz w:val="28"/>
          <w:szCs w:val="28"/>
          <w:lang w:val="uz-Cyrl-UZ"/>
        </w:rPr>
        <w:t xml:space="preserve"> </w:t>
      </w:r>
      <w:r w:rsidRPr="00E1198B">
        <w:rPr>
          <w:sz w:val="28"/>
          <w:szCs w:val="28"/>
          <w:lang w:val="uz-Cyrl-UZ"/>
        </w:rPr>
        <w:t>esa</w:t>
      </w:r>
      <w:r w:rsidR="006F7820" w:rsidRPr="00E1198B">
        <w:rPr>
          <w:sz w:val="28"/>
          <w:szCs w:val="28"/>
          <w:lang w:val="uz-Cyrl-UZ"/>
        </w:rPr>
        <w:t xml:space="preserve"> </w:t>
      </w:r>
      <w:r w:rsidRPr="00E1198B">
        <w:rPr>
          <w:sz w:val="28"/>
          <w:szCs w:val="28"/>
          <w:lang w:val="uz-Cyrl-UZ"/>
        </w:rPr>
        <w:t>hosilni</w:t>
      </w:r>
      <w:r w:rsidR="006F7820" w:rsidRPr="00E1198B">
        <w:rPr>
          <w:sz w:val="28"/>
          <w:szCs w:val="28"/>
          <w:lang w:val="uz-Cyrl-UZ"/>
        </w:rPr>
        <w:t xml:space="preserve"> 1,8-3,7 </w:t>
      </w:r>
      <w:r w:rsidRPr="00E1198B">
        <w:rPr>
          <w:sz w:val="28"/>
          <w:szCs w:val="28"/>
          <w:lang w:val="uz-Cyrl-UZ"/>
        </w:rPr>
        <w:t>s</w:t>
      </w:r>
      <w:r w:rsidR="006F7820" w:rsidRPr="00E1198B">
        <w:rPr>
          <w:sz w:val="28"/>
          <w:szCs w:val="28"/>
          <w:lang w:val="uz-Cyrl-UZ"/>
        </w:rPr>
        <w:t>/</w:t>
      </w:r>
      <w:r w:rsidRPr="00E1198B">
        <w:rPr>
          <w:sz w:val="28"/>
          <w:szCs w:val="28"/>
          <w:lang w:val="uz-Cyrl-UZ"/>
        </w:rPr>
        <w:t>ga</w:t>
      </w:r>
      <w:r w:rsidR="006F7820" w:rsidRPr="00E1198B">
        <w:rPr>
          <w:sz w:val="28"/>
          <w:szCs w:val="28"/>
          <w:lang w:val="uz-Cyrl-UZ"/>
        </w:rPr>
        <w:t xml:space="preserve"> </w:t>
      </w:r>
      <w:r w:rsidRPr="00E1198B">
        <w:rPr>
          <w:sz w:val="28"/>
          <w:szCs w:val="28"/>
          <w:lang w:val="uz-Cyrl-UZ"/>
        </w:rPr>
        <w:t>oshirgan</w:t>
      </w:r>
      <w:r w:rsidR="006F7820" w:rsidRPr="00E1198B">
        <w:rPr>
          <w:sz w:val="28"/>
          <w:szCs w:val="28"/>
          <w:lang w:val="uz-Cyrl-UZ"/>
        </w:rPr>
        <w:t xml:space="preserve">. </w:t>
      </w:r>
    </w:p>
    <w:p w:rsidR="006F7820" w:rsidRPr="00E1198B" w:rsidRDefault="006F7820" w:rsidP="00E07146">
      <w:pPr>
        <w:spacing w:line="276" w:lineRule="auto"/>
        <w:jc w:val="both"/>
        <w:rPr>
          <w:sz w:val="28"/>
          <w:szCs w:val="28"/>
          <w:lang w:val="uz-Cyrl-UZ"/>
        </w:rPr>
      </w:pPr>
      <w:r w:rsidRPr="00E1198B">
        <w:rPr>
          <w:sz w:val="28"/>
          <w:szCs w:val="28"/>
          <w:lang w:val="uz-Cyrl-UZ"/>
        </w:rPr>
        <w:tab/>
      </w:r>
      <w:r w:rsidR="00E1198B" w:rsidRPr="00E1198B">
        <w:rPr>
          <w:sz w:val="28"/>
          <w:szCs w:val="28"/>
          <w:lang w:val="uz-Cyrl-UZ"/>
        </w:rPr>
        <w:t>Sanoat</w:t>
      </w:r>
      <w:r w:rsidRPr="00E1198B">
        <w:rPr>
          <w:sz w:val="28"/>
          <w:szCs w:val="28"/>
          <w:lang w:val="uz-Cyrl-UZ"/>
        </w:rPr>
        <w:t xml:space="preserve"> </w:t>
      </w:r>
      <w:r w:rsidR="00E1198B" w:rsidRPr="00E1198B">
        <w:rPr>
          <w:sz w:val="28"/>
          <w:szCs w:val="28"/>
          <w:lang w:val="uz-Cyrl-UZ"/>
        </w:rPr>
        <w:t>chiqindilarini</w:t>
      </w:r>
      <w:r w:rsidRPr="00E1198B">
        <w:rPr>
          <w:sz w:val="28"/>
          <w:szCs w:val="28"/>
          <w:lang w:val="uz-Cyrl-UZ"/>
        </w:rPr>
        <w:t xml:space="preserve"> </w:t>
      </w:r>
      <w:r w:rsidR="00E1198B" w:rsidRPr="00E1198B">
        <w:rPr>
          <w:sz w:val="28"/>
          <w:szCs w:val="28"/>
          <w:lang w:val="uz-Cyrl-UZ"/>
        </w:rPr>
        <w:t>ayniqsa</w:t>
      </w:r>
      <w:r w:rsidRPr="00E1198B">
        <w:rPr>
          <w:sz w:val="28"/>
          <w:szCs w:val="28"/>
          <w:lang w:val="uz-Cyrl-UZ"/>
        </w:rPr>
        <w:t xml:space="preserve"> </w:t>
      </w:r>
      <w:r w:rsidR="00E1198B" w:rsidRPr="00E1198B">
        <w:rPr>
          <w:sz w:val="28"/>
          <w:szCs w:val="28"/>
          <w:lang w:val="uz-Cyrl-UZ"/>
        </w:rPr>
        <w:t>aralash</w:t>
      </w:r>
      <w:r w:rsidRPr="00E1198B">
        <w:rPr>
          <w:sz w:val="28"/>
          <w:szCs w:val="28"/>
          <w:lang w:val="uz-Cyrl-UZ"/>
        </w:rPr>
        <w:t xml:space="preserve"> </w:t>
      </w:r>
      <w:r w:rsidR="00E1198B" w:rsidRPr="00E1198B">
        <w:rPr>
          <w:sz w:val="28"/>
          <w:szCs w:val="28"/>
          <w:lang w:val="uz-Cyrl-UZ"/>
        </w:rPr>
        <w:t>holda</w:t>
      </w:r>
      <w:r w:rsidRPr="00E1198B">
        <w:rPr>
          <w:sz w:val="28"/>
          <w:szCs w:val="28"/>
          <w:lang w:val="uz-Cyrl-UZ"/>
        </w:rPr>
        <w:t xml:space="preserve"> </w:t>
      </w:r>
      <w:r w:rsidR="00E1198B" w:rsidRPr="00E1198B">
        <w:rPr>
          <w:sz w:val="28"/>
          <w:szCs w:val="28"/>
          <w:lang w:val="uz-Cyrl-UZ"/>
        </w:rPr>
        <w:t>qo‘llash</w:t>
      </w:r>
      <w:r w:rsidRPr="00E1198B">
        <w:rPr>
          <w:sz w:val="28"/>
          <w:szCs w:val="28"/>
          <w:lang w:val="uz-Cyrl-UZ"/>
        </w:rPr>
        <w:t xml:space="preserve"> </w:t>
      </w:r>
      <w:r w:rsidR="00E1198B" w:rsidRPr="00E1198B">
        <w:rPr>
          <w:sz w:val="28"/>
          <w:szCs w:val="28"/>
          <w:lang w:val="uz-Cyrl-UZ"/>
        </w:rPr>
        <w:t>juda</w:t>
      </w:r>
      <w:r w:rsidRPr="00E1198B">
        <w:rPr>
          <w:sz w:val="28"/>
          <w:szCs w:val="28"/>
          <w:lang w:val="uz-Cyrl-UZ"/>
        </w:rPr>
        <w:t xml:space="preserve"> </w:t>
      </w:r>
      <w:r w:rsidR="00E1198B" w:rsidRPr="00E1198B">
        <w:rPr>
          <w:sz w:val="28"/>
          <w:szCs w:val="28"/>
          <w:lang w:val="uz-Cyrl-UZ"/>
        </w:rPr>
        <w:t>yaxshi</w:t>
      </w:r>
      <w:r w:rsidRPr="00E1198B">
        <w:rPr>
          <w:sz w:val="28"/>
          <w:szCs w:val="28"/>
          <w:lang w:val="uz-Cyrl-UZ"/>
        </w:rPr>
        <w:t xml:space="preserve"> </w:t>
      </w:r>
      <w:r w:rsidR="00E1198B" w:rsidRPr="00E1198B">
        <w:rPr>
          <w:sz w:val="28"/>
          <w:szCs w:val="28"/>
          <w:lang w:val="uz-Cyrl-UZ"/>
        </w:rPr>
        <w:t>samara</w:t>
      </w:r>
      <w:r w:rsidRPr="00E1198B">
        <w:rPr>
          <w:sz w:val="28"/>
          <w:szCs w:val="28"/>
          <w:lang w:val="uz-Cyrl-UZ"/>
        </w:rPr>
        <w:t xml:space="preserve"> </w:t>
      </w:r>
      <w:r w:rsidR="00E1198B" w:rsidRPr="00E1198B">
        <w:rPr>
          <w:sz w:val="28"/>
          <w:szCs w:val="28"/>
          <w:lang w:val="uz-Cyrl-UZ"/>
        </w:rPr>
        <w:t>beradi</w:t>
      </w:r>
      <w:r w:rsidR="001A4A6D" w:rsidRPr="00E1198B">
        <w:rPr>
          <w:sz w:val="28"/>
          <w:szCs w:val="28"/>
          <w:lang w:val="uz-Cyrl-UZ"/>
        </w:rPr>
        <w:t xml:space="preserve">. </w:t>
      </w:r>
      <w:r w:rsidR="00E1198B" w:rsidRPr="00E1198B">
        <w:rPr>
          <w:sz w:val="28"/>
          <w:szCs w:val="28"/>
          <w:lang w:val="uz-Cyrl-UZ"/>
        </w:rPr>
        <w:t>Masalan</w:t>
      </w:r>
      <w:r w:rsidR="001A4A6D" w:rsidRPr="00E1198B">
        <w:rPr>
          <w:sz w:val="28"/>
          <w:szCs w:val="28"/>
          <w:lang w:val="uz-Cyrl-UZ"/>
        </w:rPr>
        <w:t xml:space="preserve">: </w:t>
      </w:r>
      <w:r w:rsidR="00E1198B" w:rsidRPr="00E1198B">
        <w:rPr>
          <w:sz w:val="28"/>
          <w:szCs w:val="28"/>
          <w:lang w:val="uz-Cyrl-UZ"/>
        </w:rPr>
        <w:t>Olmaliq</w:t>
      </w:r>
      <w:r w:rsidR="001A4A6D" w:rsidRPr="00E1198B">
        <w:rPr>
          <w:sz w:val="28"/>
          <w:szCs w:val="28"/>
          <w:lang w:val="uz-Cyrl-UZ"/>
        </w:rPr>
        <w:t xml:space="preserve"> </w:t>
      </w:r>
      <w:r w:rsidR="00E1198B" w:rsidRPr="00E1198B">
        <w:rPr>
          <w:sz w:val="28"/>
          <w:szCs w:val="28"/>
          <w:lang w:val="uz-Cyrl-UZ"/>
        </w:rPr>
        <w:t>va</w:t>
      </w:r>
      <w:r w:rsidR="001A4A6D" w:rsidRPr="00E1198B">
        <w:rPr>
          <w:sz w:val="28"/>
          <w:szCs w:val="28"/>
          <w:lang w:val="uz-Cyrl-UZ"/>
        </w:rPr>
        <w:t xml:space="preserve"> </w:t>
      </w:r>
      <w:r w:rsidR="00E1198B" w:rsidRPr="00E1198B">
        <w:rPr>
          <w:sz w:val="28"/>
          <w:szCs w:val="28"/>
          <w:lang w:val="uz-Cyrl-UZ"/>
        </w:rPr>
        <w:t>Oltintopgan</w:t>
      </w:r>
      <w:r w:rsidRPr="00E1198B">
        <w:rPr>
          <w:sz w:val="28"/>
          <w:szCs w:val="28"/>
          <w:lang w:val="uz-Cyrl-UZ"/>
        </w:rPr>
        <w:t xml:space="preserve"> </w:t>
      </w:r>
      <w:r w:rsidR="00E1198B" w:rsidRPr="00E1198B">
        <w:rPr>
          <w:sz w:val="28"/>
          <w:szCs w:val="28"/>
          <w:lang w:val="uz-Cyrl-UZ"/>
        </w:rPr>
        <w:t>zavodlarining</w:t>
      </w:r>
      <w:r w:rsidRPr="00E1198B">
        <w:rPr>
          <w:sz w:val="28"/>
          <w:szCs w:val="28"/>
          <w:lang w:val="uz-Cyrl-UZ"/>
        </w:rPr>
        <w:t xml:space="preserve"> </w:t>
      </w:r>
      <w:r w:rsidR="00E1198B" w:rsidRPr="00E1198B">
        <w:rPr>
          <w:sz w:val="28"/>
          <w:szCs w:val="28"/>
          <w:lang w:val="uz-Cyrl-UZ"/>
        </w:rPr>
        <w:t>chiqindisi</w:t>
      </w:r>
      <w:r w:rsidRPr="00E1198B">
        <w:rPr>
          <w:sz w:val="28"/>
          <w:szCs w:val="28"/>
          <w:lang w:val="uz-Cyrl-UZ"/>
        </w:rPr>
        <w:t xml:space="preserve"> </w:t>
      </w:r>
      <w:r w:rsidR="00E1198B" w:rsidRPr="00E1198B">
        <w:rPr>
          <w:sz w:val="28"/>
          <w:szCs w:val="28"/>
          <w:lang w:val="uz-Cyrl-UZ"/>
        </w:rPr>
        <w:t>alohida</w:t>
      </w:r>
      <w:r w:rsidRPr="00E1198B">
        <w:rPr>
          <w:sz w:val="28"/>
          <w:szCs w:val="28"/>
          <w:lang w:val="uz-Cyrl-UZ"/>
        </w:rPr>
        <w:t>-</w:t>
      </w:r>
      <w:r w:rsidR="00E1198B" w:rsidRPr="00E1198B">
        <w:rPr>
          <w:sz w:val="28"/>
          <w:szCs w:val="28"/>
          <w:lang w:val="uz-Cyrl-UZ"/>
        </w:rPr>
        <w:t>alohida</w:t>
      </w:r>
      <w:r w:rsidRPr="00E1198B">
        <w:rPr>
          <w:sz w:val="28"/>
          <w:szCs w:val="28"/>
          <w:lang w:val="uz-Cyrl-UZ"/>
        </w:rPr>
        <w:t xml:space="preserve"> </w:t>
      </w:r>
      <w:r w:rsidR="00E1198B" w:rsidRPr="00E1198B">
        <w:rPr>
          <w:sz w:val="28"/>
          <w:szCs w:val="28"/>
          <w:lang w:val="uz-Cyrl-UZ"/>
        </w:rPr>
        <w:t>gektariga</w:t>
      </w:r>
      <w:r w:rsidRPr="00E1198B">
        <w:rPr>
          <w:sz w:val="28"/>
          <w:szCs w:val="28"/>
          <w:lang w:val="uz-Cyrl-UZ"/>
        </w:rPr>
        <w:t xml:space="preserve"> 500 </w:t>
      </w:r>
      <w:r w:rsidR="00E1198B" w:rsidRPr="00E1198B">
        <w:rPr>
          <w:sz w:val="28"/>
          <w:szCs w:val="28"/>
          <w:lang w:val="uz-Cyrl-UZ"/>
        </w:rPr>
        <w:t>kg</w:t>
      </w:r>
      <w:r w:rsidRPr="00E1198B">
        <w:rPr>
          <w:sz w:val="28"/>
          <w:szCs w:val="28"/>
          <w:lang w:val="uz-Cyrl-UZ"/>
        </w:rPr>
        <w:t xml:space="preserve"> </w:t>
      </w:r>
      <w:r w:rsidR="00E1198B" w:rsidRPr="00E1198B">
        <w:rPr>
          <w:sz w:val="28"/>
          <w:szCs w:val="28"/>
          <w:lang w:val="uz-Cyrl-UZ"/>
        </w:rPr>
        <w:t>dan</w:t>
      </w:r>
      <w:r w:rsidRPr="00E1198B">
        <w:rPr>
          <w:sz w:val="28"/>
          <w:szCs w:val="28"/>
          <w:lang w:val="uz-Cyrl-UZ"/>
        </w:rPr>
        <w:t xml:space="preserve"> </w:t>
      </w:r>
      <w:r w:rsidR="00E1198B" w:rsidRPr="00E1198B">
        <w:rPr>
          <w:sz w:val="28"/>
          <w:szCs w:val="28"/>
          <w:lang w:val="uz-Cyrl-UZ"/>
        </w:rPr>
        <w:t>solinganda</w:t>
      </w:r>
      <w:r w:rsidRPr="00E1198B">
        <w:rPr>
          <w:sz w:val="28"/>
          <w:szCs w:val="28"/>
          <w:lang w:val="uz-Cyrl-UZ"/>
        </w:rPr>
        <w:t xml:space="preserve"> </w:t>
      </w:r>
      <w:r w:rsidR="00E1198B" w:rsidRPr="00E1198B">
        <w:rPr>
          <w:sz w:val="28"/>
          <w:szCs w:val="28"/>
          <w:lang w:val="uz-Cyrl-UZ"/>
        </w:rPr>
        <w:t>hosildorlik</w:t>
      </w:r>
      <w:r w:rsidRPr="00E1198B">
        <w:rPr>
          <w:sz w:val="28"/>
          <w:szCs w:val="28"/>
          <w:lang w:val="uz-Cyrl-UZ"/>
        </w:rPr>
        <w:t xml:space="preserve"> 3,6 </w:t>
      </w:r>
      <w:r w:rsidR="00E1198B" w:rsidRPr="00E1198B">
        <w:rPr>
          <w:sz w:val="28"/>
          <w:szCs w:val="28"/>
          <w:lang w:val="uz-Cyrl-UZ"/>
        </w:rPr>
        <w:t>va</w:t>
      </w:r>
      <w:r w:rsidRPr="00E1198B">
        <w:rPr>
          <w:sz w:val="28"/>
          <w:szCs w:val="28"/>
          <w:lang w:val="uz-Cyrl-UZ"/>
        </w:rPr>
        <w:t xml:space="preserve"> 2,7 </w:t>
      </w:r>
      <w:r w:rsidR="00E1198B" w:rsidRPr="00E1198B">
        <w:rPr>
          <w:sz w:val="28"/>
          <w:szCs w:val="28"/>
          <w:lang w:val="uz-Cyrl-UZ"/>
        </w:rPr>
        <w:t>s</w:t>
      </w:r>
      <w:r w:rsidRPr="00E1198B">
        <w:rPr>
          <w:sz w:val="28"/>
          <w:szCs w:val="28"/>
          <w:lang w:val="uz-Cyrl-UZ"/>
        </w:rPr>
        <w:t>/</w:t>
      </w:r>
      <w:r w:rsidR="00E1198B" w:rsidRPr="00E1198B">
        <w:rPr>
          <w:sz w:val="28"/>
          <w:szCs w:val="28"/>
          <w:lang w:val="uz-Cyrl-UZ"/>
        </w:rPr>
        <w:t>ga</w:t>
      </w:r>
      <w:r w:rsidRPr="00E1198B">
        <w:rPr>
          <w:sz w:val="28"/>
          <w:szCs w:val="28"/>
          <w:lang w:val="uz-Cyrl-UZ"/>
        </w:rPr>
        <w:t xml:space="preserve">, </w:t>
      </w:r>
      <w:r w:rsidR="00E1198B" w:rsidRPr="00E1198B">
        <w:rPr>
          <w:sz w:val="28"/>
          <w:szCs w:val="28"/>
          <w:lang w:val="uz-Cyrl-UZ"/>
        </w:rPr>
        <w:t>ular</w:t>
      </w:r>
      <w:r w:rsidRPr="00E1198B">
        <w:rPr>
          <w:sz w:val="28"/>
          <w:szCs w:val="28"/>
          <w:lang w:val="uz-Cyrl-UZ"/>
        </w:rPr>
        <w:t xml:space="preserve"> </w:t>
      </w:r>
      <w:r w:rsidR="00E1198B" w:rsidRPr="00E1198B">
        <w:rPr>
          <w:sz w:val="28"/>
          <w:szCs w:val="28"/>
          <w:lang w:val="uz-Cyrl-UZ"/>
        </w:rPr>
        <w:t>aralashtirilib</w:t>
      </w:r>
      <w:r w:rsidRPr="00E1198B">
        <w:rPr>
          <w:sz w:val="28"/>
          <w:szCs w:val="28"/>
          <w:lang w:val="uz-Cyrl-UZ"/>
        </w:rPr>
        <w:t xml:space="preserve"> </w:t>
      </w:r>
      <w:r w:rsidR="00E1198B" w:rsidRPr="00E1198B">
        <w:rPr>
          <w:sz w:val="28"/>
          <w:szCs w:val="28"/>
          <w:lang w:val="uz-Cyrl-UZ"/>
        </w:rPr>
        <w:t>birgalikda</w:t>
      </w:r>
      <w:r w:rsidRPr="00E1198B">
        <w:rPr>
          <w:sz w:val="28"/>
          <w:szCs w:val="28"/>
          <w:lang w:val="uz-Cyrl-UZ"/>
        </w:rPr>
        <w:t xml:space="preserve"> </w:t>
      </w:r>
      <w:r w:rsidR="00E1198B" w:rsidRPr="00E1198B">
        <w:rPr>
          <w:sz w:val="28"/>
          <w:szCs w:val="28"/>
          <w:lang w:val="uz-Cyrl-UZ"/>
        </w:rPr>
        <w:t>qo‘llanilganda</w:t>
      </w:r>
      <w:r w:rsidRPr="00E1198B">
        <w:rPr>
          <w:sz w:val="28"/>
          <w:szCs w:val="28"/>
          <w:lang w:val="uz-Cyrl-UZ"/>
        </w:rPr>
        <w:t xml:space="preserve"> </w:t>
      </w:r>
      <w:r w:rsidR="00E1198B" w:rsidRPr="00E1198B">
        <w:rPr>
          <w:sz w:val="28"/>
          <w:szCs w:val="28"/>
          <w:lang w:val="uz-Cyrl-UZ"/>
        </w:rPr>
        <w:t>esa</w:t>
      </w:r>
      <w:r w:rsidRPr="00E1198B">
        <w:rPr>
          <w:sz w:val="28"/>
          <w:szCs w:val="28"/>
          <w:lang w:val="uz-Cyrl-UZ"/>
        </w:rPr>
        <w:t xml:space="preserve"> </w:t>
      </w:r>
      <w:r w:rsidR="00E1198B" w:rsidRPr="00E1198B">
        <w:rPr>
          <w:sz w:val="28"/>
          <w:szCs w:val="28"/>
          <w:lang w:val="uz-Cyrl-UZ"/>
        </w:rPr>
        <w:t>hosildorlik</w:t>
      </w:r>
      <w:r w:rsidRPr="00E1198B">
        <w:rPr>
          <w:sz w:val="28"/>
          <w:szCs w:val="28"/>
          <w:lang w:val="uz-Cyrl-UZ"/>
        </w:rPr>
        <w:t xml:space="preserve"> 5,5 </w:t>
      </w:r>
      <w:r w:rsidR="00E1198B" w:rsidRPr="00E1198B">
        <w:rPr>
          <w:sz w:val="28"/>
          <w:szCs w:val="28"/>
          <w:lang w:val="uz-Cyrl-UZ"/>
        </w:rPr>
        <w:t>sentnerga</w:t>
      </w:r>
      <w:r w:rsidRPr="00E1198B">
        <w:rPr>
          <w:sz w:val="28"/>
          <w:szCs w:val="28"/>
          <w:lang w:val="uz-Cyrl-UZ"/>
        </w:rPr>
        <w:t xml:space="preserve"> </w:t>
      </w:r>
      <w:r w:rsidR="00E1198B" w:rsidRPr="00E1198B">
        <w:rPr>
          <w:sz w:val="28"/>
          <w:szCs w:val="28"/>
          <w:lang w:val="uz-Cyrl-UZ"/>
        </w:rPr>
        <w:t>oshgan</w:t>
      </w:r>
      <w:r w:rsidRPr="00E1198B">
        <w:rPr>
          <w:sz w:val="28"/>
          <w:szCs w:val="28"/>
          <w:lang w:val="uz-Cyrl-UZ"/>
        </w:rPr>
        <w:t xml:space="preserve">. </w:t>
      </w:r>
      <w:r w:rsidR="00E1198B" w:rsidRPr="00E1198B">
        <w:rPr>
          <w:sz w:val="28"/>
          <w:szCs w:val="28"/>
          <w:lang w:val="uz-Cyrl-UZ"/>
        </w:rPr>
        <w:t>Shuningdek</w:t>
      </w:r>
      <w:r w:rsidRPr="00E1198B">
        <w:rPr>
          <w:sz w:val="28"/>
          <w:szCs w:val="28"/>
          <w:lang w:val="uz-Cyrl-UZ"/>
        </w:rPr>
        <w:t xml:space="preserve"> </w:t>
      </w:r>
      <w:r w:rsidR="00E1198B" w:rsidRPr="00E1198B">
        <w:rPr>
          <w:sz w:val="28"/>
          <w:szCs w:val="28"/>
          <w:lang w:val="uz-Cyrl-UZ"/>
        </w:rPr>
        <w:t>bu</w:t>
      </w:r>
      <w:r w:rsidRPr="00E1198B">
        <w:rPr>
          <w:sz w:val="28"/>
          <w:szCs w:val="28"/>
          <w:lang w:val="uz-Cyrl-UZ"/>
        </w:rPr>
        <w:t xml:space="preserve"> </w:t>
      </w:r>
      <w:r w:rsidR="00E1198B" w:rsidRPr="00E1198B">
        <w:rPr>
          <w:sz w:val="28"/>
          <w:szCs w:val="28"/>
          <w:lang w:val="uz-Cyrl-UZ"/>
        </w:rPr>
        <w:t>chiqindilar</w:t>
      </w:r>
      <w:r w:rsidRPr="00E1198B">
        <w:rPr>
          <w:sz w:val="28"/>
          <w:szCs w:val="28"/>
          <w:lang w:val="uz-Cyrl-UZ"/>
        </w:rPr>
        <w:t xml:space="preserve"> </w:t>
      </w:r>
      <w:r w:rsidR="00E1198B" w:rsidRPr="00E1198B">
        <w:rPr>
          <w:sz w:val="28"/>
          <w:szCs w:val="28"/>
          <w:lang w:val="uz-Cyrl-UZ"/>
        </w:rPr>
        <w:t>faqat</w:t>
      </w:r>
      <w:r w:rsidRPr="00E1198B">
        <w:rPr>
          <w:sz w:val="28"/>
          <w:szCs w:val="28"/>
          <w:lang w:val="uz-Cyrl-UZ"/>
        </w:rPr>
        <w:t xml:space="preserve"> </w:t>
      </w:r>
      <w:r w:rsidR="00E1198B" w:rsidRPr="00E1198B">
        <w:rPr>
          <w:sz w:val="28"/>
          <w:szCs w:val="28"/>
          <w:lang w:val="uz-Cyrl-UZ"/>
        </w:rPr>
        <w:t>tuproqqa</w:t>
      </w:r>
      <w:r w:rsidRPr="00E1198B">
        <w:rPr>
          <w:sz w:val="28"/>
          <w:szCs w:val="28"/>
          <w:lang w:val="uz-Cyrl-UZ"/>
        </w:rPr>
        <w:t xml:space="preserve"> </w:t>
      </w:r>
      <w:r w:rsidR="00E1198B" w:rsidRPr="00E1198B">
        <w:rPr>
          <w:sz w:val="28"/>
          <w:szCs w:val="28"/>
          <w:lang w:val="uz-Cyrl-UZ"/>
        </w:rPr>
        <w:t>solingan</w:t>
      </w:r>
      <w:r w:rsidRPr="00E1198B">
        <w:rPr>
          <w:sz w:val="28"/>
          <w:szCs w:val="28"/>
          <w:lang w:val="uz-Cyrl-UZ"/>
        </w:rPr>
        <w:t xml:space="preserve"> </w:t>
      </w:r>
      <w:r w:rsidR="00E1198B" w:rsidRPr="00E1198B">
        <w:rPr>
          <w:sz w:val="28"/>
          <w:szCs w:val="28"/>
          <w:lang w:val="uz-Cyrl-UZ"/>
        </w:rPr>
        <w:t>yildagina</w:t>
      </w:r>
      <w:r w:rsidRPr="00E1198B">
        <w:rPr>
          <w:sz w:val="28"/>
          <w:szCs w:val="28"/>
          <w:lang w:val="uz-Cyrl-UZ"/>
        </w:rPr>
        <w:t xml:space="preserve"> </w:t>
      </w:r>
      <w:r w:rsidR="00E1198B" w:rsidRPr="00E1198B">
        <w:rPr>
          <w:sz w:val="28"/>
          <w:szCs w:val="28"/>
          <w:lang w:val="uz-Cyrl-UZ"/>
        </w:rPr>
        <w:t>hosilni</w:t>
      </w:r>
      <w:r w:rsidRPr="00E1198B">
        <w:rPr>
          <w:sz w:val="28"/>
          <w:szCs w:val="28"/>
          <w:lang w:val="uz-Cyrl-UZ"/>
        </w:rPr>
        <w:t xml:space="preserve"> </w:t>
      </w:r>
      <w:r w:rsidR="00E1198B" w:rsidRPr="00E1198B">
        <w:rPr>
          <w:sz w:val="28"/>
          <w:szCs w:val="28"/>
          <w:lang w:val="uz-Cyrl-UZ"/>
        </w:rPr>
        <w:t>oshirib</w:t>
      </w:r>
      <w:r w:rsidRPr="00E1198B">
        <w:rPr>
          <w:sz w:val="28"/>
          <w:szCs w:val="28"/>
          <w:lang w:val="uz-Cyrl-UZ"/>
        </w:rPr>
        <w:t xml:space="preserve"> </w:t>
      </w:r>
      <w:r w:rsidR="00E1198B" w:rsidRPr="00E1198B">
        <w:rPr>
          <w:sz w:val="28"/>
          <w:szCs w:val="28"/>
          <w:lang w:val="uz-Cyrl-UZ"/>
        </w:rPr>
        <w:t>qolmasdan</w:t>
      </w:r>
      <w:r w:rsidRPr="00E1198B">
        <w:rPr>
          <w:sz w:val="28"/>
          <w:szCs w:val="28"/>
          <w:lang w:val="uz-Cyrl-UZ"/>
        </w:rPr>
        <w:t xml:space="preserve">, </w:t>
      </w:r>
      <w:r w:rsidR="00E1198B" w:rsidRPr="00E1198B">
        <w:rPr>
          <w:sz w:val="28"/>
          <w:szCs w:val="28"/>
          <w:lang w:val="uz-Cyrl-UZ"/>
        </w:rPr>
        <w:t>ularning</w:t>
      </w:r>
      <w:r w:rsidRPr="00E1198B">
        <w:rPr>
          <w:sz w:val="28"/>
          <w:szCs w:val="28"/>
          <w:lang w:val="uz-Cyrl-UZ"/>
        </w:rPr>
        <w:t xml:space="preserve"> </w:t>
      </w:r>
      <w:r w:rsidR="00E1198B" w:rsidRPr="00E1198B">
        <w:rPr>
          <w:sz w:val="28"/>
          <w:szCs w:val="28"/>
          <w:lang w:val="uz-Cyrl-UZ"/>
        </w:rPr>
        <w:t>ta’siri</w:t>
      </w:r>
      <w:r w:rsidRPr="00E1198B">
        <w:rPr>
          <w:sz w:val="28"/>
          <w:szCs w:val="28"/>
          <w:lang w:val="uz-Cyrl-UZ"/>
        </w:rPr>
        <w:t xml:space="preserve"> </w:t>
      </w:r>
      <w:r w:rsidR="00E1198B" w:rsidRPr="00E1198B">
        <w:rPr>
          <w:sz w:val="28"/>
          <w:szCs w:val="28"/>
          <w:lang w:val="uz-Cyrl-UZ"/>
        </w:rPr>
        <w:t>keyingi</w:t>
      </w:r>
      <w:r w:rsidRPr="00E1198B">
        <w:rPr>
          <w:sz w:val="28"/>
          <w:szCs w:val="28"/>
          <w:lang w:val="uz-Cyrl-UZ"/>
        </w:rPr>
        <w:t xml:space="preserve"> 2-4 </w:t>
      </w:r>
      <w:r w:rsidR="00E1198B" w:rsidRPr="00E1198B">
        <w:rPr>
          <w:sz w:val="28"/>
          <w:szCs w:val="28"/>
          <w:lang w:val="uz-Cyrl-UZ"/>
        </w:rPr>
        <w:t>yillarda</w:t>
      </w:r>
      <w:r w:rsidRPr="00E1198B">
        <w:rPr>
          <w:sz w:val="28"/>
          <w:szCs w:val="28"/>
          <w:lang w:val="uz-Cyrl-UZ"/>
        </w:rPr>
        <w:t xml:space="preserve"> </w:t>
      </w:r>
      <w:r w:rsidR="00E1198B" w:rsidRPr="00E1198B">
        <w:rPr>
          <w:sz w:val="28"/>
          <w:szCs w:val="28"/>
          <w:lang w:val="uz-Cyrl-UZ"/>
        </w:rPr>
        <w:t>ham</w:t>
      </w:r>
      <w:r w:rsidRPr="00E1198B">
        <w:rPr>
          <w:sz w:val="28"/>
          <w:szCs w:val="28"/>
          <w:lang w:val="uz-Cyrl-UZ"/>
        </w:rPr>
        <w:t xml:space="preserve"> </w:t>
      </w:r>
      <w:r w:rsidR="00E1198B" w:rsidRPr="00E1198B">
        <w:rPr>
          <w:sz w:val="28"/>
          <w:szCs w:val="28"/>
          <w:lang w:val="uz-Cyrl-UZ"/>
        </w:rPr>
        <w:t>davom</w:t>
      </w:r>
      <w:r w:rsidRPr="00E1198B">
        <w:rPr>
          <w:sz w:val="28"/>
          <w:szCs w:val="28"/>
          <w:lang w:val="uz-Cyrl-UZ"/>
        </w:rPr>
        <w:t xml:space="preserve"> </w:t>
      </w:r>
      <w:r w:rsidR="00E1198B" w:rsidRPr="00E1198B">
        <w:rPr>
          <w:sz w:val="28"/>
          <w:szCs w:val="28"/>
          <w:lang w:val="uz-Cyrl-UZ"/>
        </w:rPr>
        <w:t>etgan</w:t>
      </w:r>
      <w:r w:rsidRPr="00E1198B">
        <w:rPr>
          <w:sz w:val="28"/>
          <w:szCs w:val="28"/>
          <w:lang w:val="uz-Cyrl-UZ"/>
        </w:rPr>
        <w:t xml:space="preserve">. </w:t>
      </w:r>
      <w:r w:rsidR="00E1198B" w:rsidRPr="00E1198B">
        <w:rPr>
          <w:sz w:val="28"/>
          <w:szCs w:val="28"/>
          <w:lang w:val="uz-Cyrl-UZ"/>
        </w:rPr>
        <w:t>Demak</w:t>
      </w:r>
      <w:r w:rsidRPr="00E1198B">
        <w:rPr>
          <w:sz w:val="28"/>
          <w:szCs w:val="28"/>
          <w:lang w:val="uz-Cyrl-UZ"/>
        </w:rPr>
        <w:t xml:space="preserve">, </w:t>
      </w:r>
      <w:r w:rsidR="00E1198B" w:rsidRPr="00E1198B">
        <w:rPr>
          <w:sz w:val="28"/>
          <w:szCs w:val="28"/>
          <w:lang w:val="uz-Cyrl-UZ"/>
        </w:rPr>
        <w:t>bu</w:t>
      </w:r>
      <w:r w:rsidRPr="00E1198B">
        <w:rPr>
          <w:sz w:val="28"/>
          <w:szCs w:val="28"/>
          <w:lang w:val="uz-Cyrl-UZ"/>
        </w:rPr>
        <w:t xml:space="preserve"> </w:t>
      </w:r>
      <w:r w:rsidR="00E1198B" w:rsidRPr="00E1198B">
        <w:rPr>
          <w:sz w:val="28"/>
          <w:szCs w:val="28"/>
          <w:lang w:val="uz-Cyrl-UZ"/>
        </w:rPr>
        <w:t>chiqindilarni</w:t>
      </w:r>
      <w:r w:rsidRPr="00E1198B">
        <w:rPr>
          <w:sz w:val="28"/>
          <w:szCs w:val="28"/>
          <w:lang w:val="uz-Cyrl-UZ"/>
        </w:rPr>
        <w:t xml:space="preserve"> 3-4 </w:t>
      </w:r>
      <w:r w:rsidR="00E1198B" w:rsidRPr="00E1198B">
        <w:rPr>
          <w:sz w:val="28"/>
          <w:szCs w:val="28"/>
          <w:lang w:val="uz-Cyrl-UZ"/>
        </w:rPr>
        <w:t>yilda</w:t>
      </w:r>
      <w:r w:rsidRPr="00E1198B">
        <w:rPr>
          <w:sz w:val="28"/>
          <w:szCs w:val="28"/>
          <w:lang w:val="uz-Cyrl-UZ"/>
        </w:rPr>
        <w:t xml:space="preserve"> 1 </w:t>
      </w:r>
      <w:r w:rsidR="00E1198B" w:rsidRPr="00E1198B">
        <w:rPr>
          <w:sz w:val="28"/>
          <w:szCs w:val="28"/>
          <w:lang w:val="uz-Cyrl-UZ"/>
        </w:rPr>
        <w:t>marta</w:t>
      </w:r>
      <w:r w:rsidRPr="00E1198B">
        <w:rPr>
          <w:sz w:val="28"/>
          <w:szCs w:val="28"/>
          <w:lang w:val="uz-Cyrl-UZ"/>
        </w:rPr>
        <w:t xml:space="preserve"> </w:t>
      </w:r>
      <w:r w:rsidR="00E1198B" w:rsidRPr="00E1198B">
        <w:rPr>
          <w:sz w:val="28"/>
          <w:szCs w:val="28"/>
          <w:lang w:val="uz-Cyrl-UZ"/>
        </w:rPr>
        <w:t>qo‘llash</w:t>
      </w:r>
      <w:r w:rsidRPr="00E1198B">
        <w:rPr>
          <w:sz w:val="28"/>
          <w:szCs w:val="28"/>
          <w:lang w:val="uz-Cyrl-UZ"/>
        </w:rPr>
        <w:t xml:space="preserve"> </w:t>
      </w:r>
      <w:r w:rsidR="00E1198B" w:rsidRPr="00E1198B">
        <w:rPr>
          <w:sz w:val="28"/>
          <w:szCs w:val="28"/>
          <w:lang w:val="uz-Cyrl-UZ"/>
        </w:rPr>
        <w:t>maqsadga</w:t>
      </w:r>
      <w:r w:rsidRPr="00E1198B">
        <w:rPr>
          <w:sz w:val="28"/>
          <w:szCs w:val="28"/>
          <w:lang w:val="uz-Cyrl-UZ"/>
        </w:rPr>
        <w:t xml:space="preserve"> </w:t>
      </w:r>
      <w:r w:rsidR="00E1198B" w:rsidRPr="00E1198B">
        <w:rPr>
          <w:sz w:val="28"/>
          <w:szCs w:val="28"/>
          <w:lang w:val="uz-Cyrl-UZ"/>
        </w:rPr>
        <w:t>muvofiqdir</w:t>
      </w:r>
      <w:r w:rsidRPr="00E1198B">
        <w:rPr>
          <w:sz w:val="28"/>
          <w:szCs w:val="28"/>
          <w:lang w:val="uz-Cyrl-UZ"/>
        </w:rPr>
        <w:t xml:space="preserve">. </w:t>
      </w:r>
    </w:p>
    <w:p w:rsidR="006F7820" w:rsidRPr="00E1198B" w:rsidRDefault="006F7820" w:rsidP="00E07146">
      <w:pPr>
        <w:spacing w:line="276" w:lineRule="auto"/>
        <w:jc w:val="both"/>
        <w:rPr>
          <w:sz w:val="28"/>
          <w:szCs w:val="28"/>
          <w:lang w:val="uz-Cyrl-UZ"/>
        </w:rPr>
      </w:pPr>
      <w:r w:rsidRPr="00E1198B">
        <w:rPr>
          <w:sz w:val="28"/>
          <w:szCs w:val="28"/>
          <w:lang w:val="uz-Cyrl-UZ"/>
        </w:rPr>
        <w:tab/>
      </w:r>
      <w:r w:rsidR="00E1198B" w:rsidRPr="00E1198B">
        <w:rPr>
          <w:sz w:val="28"/>
          <w:szCs w:val="28"/>
          <w:lang w:val="uz-Cyrl-UZ"/>
        </w:rPr>
        <w:t>Sanoat</w:t>
      </w:r>
      <w:r w:rsidRPr="00E1198B">
        <w:rPr>
          <w:sz w:val="28"/>
          <w:szCs w:val="28"/>
          <w:lang w:val="uz-Cyrl-UZ"/>
        </w:rPr>
        <w:t xml:space="preserve"> </w:t>
      </w:r>
      <w:r w:rsidR="00E1198B" w:rsidRPr="00E1198B">
        <w:rPr>
          <w:sz w:val="28"/>
          <w:szCs w:val="28"/>
          <w:lang w:val="uz-Cyrl-UZ"/>
        </w:rPr>
        <w:t>chiqindilari yerni</w:t>
      </w:r>
      <w:r w:rsidRPr="00E1198B">
        <w:rPr>
          <w:sz w:val="28"/>
          <w:szCs w:val="28"/>
          <w:lang w:val="uz-Cyrl-UZ"/>
        </w:rPr>
        <w:t xml:space="preserve"> </w:t>
      </w:r>
      <w:r w:rsidR="00E1198B" w:rsidRPr="00E1198B">
        <w:rPr>
          <w:sz w:val="28"/>
          <w:szCs w:val="28"/>
          <w:lang w:val="uz-Cyrl-UZ"/>
        </w:rPr>
        <w:t>shudgorlashdan</w:t>
      </w:r>
      <w:r w:rsidRPr="00E1198B">
        <w:rPr>
          <w:sz w:val="28"/>
          <w:szCs w:val="28"/>
          <w:lang w:val="uz-Cyrl-UZ"/>
        </w:rPr>
        <w:t xml:space="preserve"> </w:t>
      </w:r>
      <w:r w:rsidR="00E1198B" w:rsidRPr="00E1198B">
        <w:rPr>
          <w:sz w:val="28"/>
          <w:szCs w:val="28"/>
          <w:lang w:val="uz-Cyrl-UZ"/>
        </w:rPr>
        <w:t>yoki</w:t>
      </w:r>
      <w:r w:rsidRPr="00E1198B">
        <w:rPr>
          <w:sz w:val="28"/>
          <w:szCs w:val="28"/>
          <w:lang w:val="uz-Cyrl-UZ"/>
        </w:rPr>
        <w:t xml:space="preserve"> </w:t>
      </w:r>
      <w:r w:rsidR="00E1198B" w:rsidRPr="00E1198B">
        <w:rPr>
          <w:sz w:val="28"/>
          <w:szCs w:val="28"/>
          <w:lang w:val="uz-Cyrl-UZ"/>
        </w:rPr>
        <w:t>chigit</w:t>
      </w:r>
      <w:r w:rsidRPr="00E1198B">
        <w:rPr>
          <w:sz w:val="28"/>
          <w:szCs w:val="28"/>
          <w:lang w:val="uz-Cyrl-UZ"/>
        </w:rPr>
        <w:t xml:space="preserve"> </w:t>
      </w:r>
      <w:r w:rsidR="00E1198B" w:rsidRPr="00E1198B">
        <w:rPr>
          <w:sz w:val="28"/>
          <w:szCs w:val="28"/>
          <w:lang w:val="uz-Cyrl-UZ"/>
        </w:rPr>
        <w:t>ekishdan</w:t>
      </w:r>
      <w:r w:rsidRPr="00E1198B">
        <w:rPr>
          <w:sz w:val="28"/>
          <w:szCs w:val="28"/>
          <w:lang w:val="uz-Cyrl-UZ"/>
        </w:rPr>
        <w:t xml:space="preserve"> </w:t>
      </w:r>
      <w:r w:rsidR="00E1198B" w:rsidRPr="00E1198B">
        <w:rPr>
          <w:sz w:val="28"/>
          <w:szCs w:val="28"/>
          <w:lang w:val="uz-Cyrl-UZ"/>
        </w:rPr>
        <w:t>oldin</w:t>
      </w:r>
      <w:r w:rsidRPr="00E1198B">
        <w:rPr>
          <w:sz w:val="28"/>
          <w:szCs w:val="28"/>
          <w:lang w:val="uz-Cyrl-UZ"/>
        </w:rPr>
        <w:t xml:space="preserve"> </w:t>
      </w:r>
      <w:r w:rsidR="00E1198B" w:rsidRPr="00E1198B">
        <w:rPr>
          <w:sz w:val="28"/>
          <w:szCs w:val="28"/>
          <w:lang w:val="uz-Cyrl-UZ"/>
        </w:rPr>
        <w:t>tuproqning</w:t>
      </w:r>
      <w:r w:rsidRPr="00E1198B">
        <w:rPr>
          <w:sz w:val="28"/>
          <w:szCs w:val="28"/>
          <w:lang w:val="uz-Cyrl-UZ"/>
        </w:rPr>
        <w:t xml:space="preserve"> 16-18 </w:t>
      </w:r>
      <w:r w:rsidR="00E1198B" w:rsidRPr="00E1198B">
        <w:rPr>
          <w:sz w:val="28"/>
          <w:szCs w:val="28"/>
          <w:lang w:val="uz-Cyrl-UZ"/>
        </w:rPr>
        <w:t>sm</w:t>
      </w:r>
      <w:r w:rsidRPr="00E1198B">
        <w:rPr>
          <w:sz w:val="28"/>
          <w:szCs w:val="28"/>
          <w:lang w:val="uz-Cyrl-UZ"/>
        </w:rPr>
        <w:t xml:space="preserve"> </w:t>
      </w:r>
      <w:r w:rsidR="00E1198B" w:rsidRPr="00E1198B">
        <w:rPr>
          <w:sz w:val="28"/>
          <w:szCs w:val="28"/>
          <w:lang w:val="uz-Cyrl-UZ"/>
        </w:rPr>
        <w:t>chuqurligiga</w:t>
      </w:r>
      <w:r w:rsidRPr="00E1198B">
        <w:rPr>
          <w:sz w:val="28"/>
          <w:szCs w:val="28"/>
          <w:lang w:val="uz-Cyrl-UZ"/>
        </w:rPr>
        <w:t xml:space="preserve"> </w:t>
      </w:r>
      <w:r w:rsidR="00E1198B" w:rsidRPr="00E1198B">
        <w:rPr>
          <w:sz w:val="28"/>
          <w:szCs w:val="28"/>
          <w:lang w:val="uz-Cyrl-UZ"/>
        </w:rPr>
        <w:t>gektariga</w:t>
      </w:r>
      <w:r w:rsidRPr="00E1198B">
        <w:rPr>
          <w:sz w:val="28"/>
          <w:szCs w:val="28"/>
          <w:lang w:val="uz-Cyrl-UZ"/>
        </w:rPr>
        <w:t xml:space="preserve"> 400-500 </w:t>
      </w:r>
      <w:r w:rsidR="00E1198B" w:rsidRPr="00E1198B">
        <w:rPr>
          <w:sz w:val="28"/>
          <w:szCs w:val="28"/>
          <w:lang w:val="uz-Cyrl-UZ"/>
        </w:rPr>
        <w:t>kg</w:t>
      </w:r>
      <w:r w:rsidRPr="00E1198B">
        <w:rPr>
          <w:sz w:val="28"/>
          <w:szCs w:val="28"/>
          <w:lang w:val="uz-Cyrl-UZ"/>
        </w:rPr>
        <w:t xml:space="preserve"> </w:t>
      </w:r>
      <w:r w:rsidR="00E1198B" w:rsidRPr="00E1198B">
        <w:rPr>
          <w:sz w:val="28"/>
          <w:szCs w:val="28"/>
          <w:lang w:val="uz-Cyrl-UZ"/>
        </w:rPr>
        <w:t>hisobidan</w:t>
      </w:r>
      <w:r w:rsidRPr="00E1198B">
        <w:rPr>
          <w:sz w:val="28"/>
          <w:szCs w:val="28"/>
          <w:lang w:val="uz-Cyrl-UZ"/>
        </w:rPr>
        <w:t xml:space="preserve"> </w:t>
      </w:r>
      <w:r w:rsidR="00E1198B" w:rsidRPr="00E1198B">
        <w:rPr>
          <w:sz w:val="28"/>
          <w:szCs w:val="28"/>
          <w:lang w:val="uz-Cyrl-UZ"/>
        </w:rPr>
        <w:t>beriladi</w:t>
      </w:r>
      <w:r w:rsidRPr="00E1198B">
        <w:rPr>
          <w:sz w:val="28"/>
          <w:szCs w:val="28"/>
          <w:lang w:val="uz-Cyrl-UZ"/>
        </w:rPr>
        <w:t xml:space="preserve">. </w:t>
      </w:r>
      <w:r w:rsidR="00E1198B" w:rsidRPr="00E1198B">
        <w:rPr>
          <w:sz w:val="28"/>
          <w:szCs w:val="28"/>
          <w:lang w:val="uz-Cyrl-UZ"/>
        </w:rPr>
        <w:t>Ayniqsa</w:t>
      </w:r>
      <w:r w:rsidRPr="00E1198B">
        <w:rPr>
          <w:sz w:val="28"/>
          <w:szCs w:val="28"/>
          <w:lang w:val="uz-Cyrl-UZ"/>
        </w:rPr>
        <w:t xml:space="preserve"> </w:t>
      </w:r>
      <w:r w:rsidR="00E1198B" w:rsidRPr="00E1198B">
        <w:rPr>
          <w:sz w:val="28"/>
          <w:szCs w:val="28"/>
          <w:lang w:val="uz-Cyrl-UZ"/>
        </w:rPr>
        <w:t>bu</w:t>
      </w:r>
      <w:r w:rsidRPr="00E1198B">
        <w:rPr>
          <w:sz w:val="28"/>
          <w:szCs w:val="28"/>
          <w:lang w:val="uz-Cyrl-UZ"/>
        </w:rPr>
        <w:t xml:space="preserve"> </w:t>
      </w:r>
      <w:r w:rsidR="00E1198B" w:rsidRPr="00E1198B">
        <w:rPr>
          <w:sz w:val="28"/>
          <w:szCs w:val="28"/>
          <w:lang w:val="uz-Cyrl-UZ"/>
        </w:rPr>
        <w:t>chiqindilar</w:t>
      </w:r>
      <w:r w:rsidRPr="00E1198B">
        <w:rPr>
          <w:sz w:val="28"/>
          <w:szCs w:val="28"/>
          <w:lang w:val="uz-Cyrl-UZ"/>
        </w:rPr>
        <w:t xml:space="preserve"> </w:t>
      </w:r>
      <w:r w:rsidR="00E1198B" w:rsidRPr="00E1198B">
        <w:rPr>
          <w:sz w:val="28"/>
          <w:szCs w:val="28"/>
          <w:lang w:val="uz-Cyrl-UZ"/>
        </w:rPr>
        <w:t>ularga</w:t>
      </w:r>
      <w:r w:rsidRPr="00E1198B">
        <w:rPr>
          <w:sz w:val="28"/>
          <w:szCs w:val="28"/>
          <w:lang w:val="uz-Cyrl-UZ"/>
        </w:rPr>
        <w:t xml:space="preserve"> </w:t>
      </w:r>
      <w:r w:rsidR="00E1198B" w:rsidRPr="00E1198B">
        <w:rPr>
          <w:sz w:val="28"/>
          <w:szCs w:val="28"/>
          <w:lang w:val="uz-Cyrl-UZ"/>
        </w:rPr>
        <w:t>yaqin</w:t>
      </w:r>
      <w:r w:rsidRPr="00E1198B">
        <w:rPr>
          <w:sz w:val="28"/>
          <w:szCs w:val="28"/>
          <w:lang w:val="uz-Cyrl-UZ"/>
        </w:rPr>
        <w:t xml:space="preserve"> </w:t>
      </w:r>
      <w:r w:rsidR="00E1198B" w:rsidRPr="00E1198B">
        <w:rPr>
          <w:sz w:val="28"/>
          <w:szCs w:val="28"/>
          <w:lang w:val="uz-Cyrl-UZ"/>
        </w:rPr>
        <w:t>hududlarda</w:t>
      </w:r>
      <w:r w:rsidRPr="00E1198B">
        <w:rPr>
          <w:sz w:val="28"/>
          <w:szCs w:val="28"/>
          <w:lang w:val="uz-Cyrl-UZ"/>
        </w:rPr>
        <w:t xml:space="preserve"> </w:t>
      </w:r>
      <w:r w:rsidR="00E1198B" w:rsidRPr="00E1198B">
        <w:rPr>
          <w:sz w:val="28"/>
          <w:szCs w:val="28"/>
          <w:lang w:val="uz-Cyrl-UZ"/>
        </w:rPr>
        <w:t>mahalliy</w:t>
      </w:r>
      <w:r w:rsidRPr="00E1198B">
        <w:rPr>
          <w:sz w:val="28"/>
          <w:szCs w:val="28"/>
          <w:lang w:val="uz-Cyrl-UZ"/>
        </w:rPr>
        <w:t xml:space="preserve"> </w:t>
      </w:r>
      <w:r w:rsidR="00E1198B" w:rsidRPr="00E1198B">
        <w:rPr>
          <w:sz w:val="28"/>
          <w:szCs w:val="28"/>
          <w:lang w:val="uz-Cyrl-UZ"/>
        </w:rPr>
        <w:t>o‘g‘it</w:t>
      </w:r>
      <w:r w:rsidRPr="00E1198B">
        <w:rPr>
          <w:sz w:val="28"/>
          <w:szCs w:val="28"/>
          <w:lang w:val="uz-Cyrl-UZ"/>
        </w:rPr>
        <w:t xml:space="preserve"> </w:t>
      </w:r>
      <w:r w:rsidR="00E1198B" w:rsidRPr="00E1198B">
        <w:rPr>
          <w:sz w:val="28"/>
          <w:szCs w:val="28"/>
          <w:lang w:val="uz-Cyrl-UZ"/>
        </w:rPr>
        <w:t>sifatida</w:t>
      </w:r>
      <w:r w:rsidRPr="00E1198B">
        <w:rPr>
          <w:sz w:val="28"/>
          <w:szCs w:val="28"/>
          <w:lang w:val="uz-Cyrl-UZ"/>
        </w:rPr>
        <w:t xml:space="preserve"> </w:t>
      </w:r>
      <w:r w:rsidR="00E1198B" w:rsidRPr="00E1198B">
        <w:rPr>
          <w:sz w:val="28"/>
          <w:szCs w:val="28"/>
          <w:lang w:val="uz-Cyrl-UZ"/>
        </w:rPr>
        <w:t>ishlatilsa</w:t>
      </w:r>
      <w:r w:rsidRPr="00E1198B">
        <w:rPr>
          <w:sz w:val="28"/>
          <w:szCs w:val="28"/>
          <w:lang w:val="uz-Cyrl-UZ"/>
        </w:rPr>
        <w:t xml:space="preserve"> </w:t>
      </w:r>
      <w:r w:rsidR="00E1198B" w:rsidRPr="00E1198B">
        <w:rPr>
          <w:sz w:val="28"/>
          <w:szCs w:val="28"/>
          <w:lang w:val="uz-Cyrl-UZ"/>
        </w:rPr>
        <w:t>iqtisodiy</w:t>
      </w:r>
      <w:r w:rsidRPr="00E1198B">
        <w:rPr>
          <w:sz w:val="28"/>
          <w:szCs w:val="28"/>
          <w:lang w:val="uz-Cyrl-UZ"/>
        </w:rPr>
        <w:t xml:space="preserve"> </w:t>
      </w:r>
      <w:r w:rsidR="00E1198B" w:rsidRPr="00E1198B">
        <w:rPr>
          <w:sz w:val="28"/>
          <w:szCs w:val="28"/>
          <w:lang w:val="uz-Cyrl-UZ"/>
        </w:rPr>
        <w:t>samarasi</w:t>
      </w:r>
      <w:r w:rsidRPr="00E1198B">
        <w:rPr>
          <w:sz w:val="28"/>
          <w:szCs w:val="28"/>
          <w:lang w:val="uz-Cyrl-UZ"/>
        </w:rPr>
        <w:t xml:space="preserve"> </w:t>
      </w:r>
      <w:r w:rsidR="00E1198B" w:rsidRPr="00E1198B">
        <w:rPr>
          <w:sz w:val="28"/>
          <w:szCs w:val="28"/>
          <w:lang w:val="uz-Cyrl-UZ"/>
        </w:rPr>
        <w:t>yanada</w:t>
      </w:r>
      <w:r w:rsidRPr="00E1198B">
        <w:rPr>
          <w:sz w:val="28"/>
          <w:szCs w:val="28"/>
          <w:lang w:val="uz-Cyrl-UZ"/>
        </w:rPr>
        <w:t xml:space="preserve"> </w:t>
      </w:r>
      <w:r w:rsidR="00E1198B" w:rsidRPr="00E1198B">
        <w:rPr>
          <w:sz w:val="28"/>
          <w:szCs w:val="28"/>
          <w:lang w:val="uz-Cyrl-UZ"/>
        </w:rPr>
        <w:t>yuqori</w:t>
      </w:r>
      <w:r w:rsidRPr="00E1198B">
        <w:rPr>
          <w:sz w:val="28"/>
          <w:szCs w:val="28"/>
          <w:lang w:val="uz-Cyrl-UZ"/>
        </w:rPr>
        <w:t xml:space="preserve"> </w:t>
      </w:r>
      <w:r w:rsidR="00E1198B" w:rsidRPr="00E1198B">
        <w:rPr>
          <w:sz w:val="28"/>
          <w:szCs w:val="28"/>
          <w:lang w:val="uz-Cyrl-UZ"/>
        </w:rPr>
        <w:t>bo‘ladi</w:t>
      </w:r>
      <w:r w:rsidRPr="00E1198B">
        <w:rPr>
          <w:sz w:val="28"/>
          <w:szCs w:val="28"/>
          <w:lang w:val="uz-Cyrl-UZ"/>
        </w:rPr>
        <w:t xml:space="preserve">. </w:t>
      </w:r>
    </w:p>
    <w:p w:rsidR="006F7820" w:rsidRPr="00E1198B" w:rsidRDefault="00E1198B" w:rsidP="00E07146">
      <w:pPr>
        <w:spacing w:line="276" w:lineRule="auto"/>
        <w:jc w:val="center"/>
        <w:rPr>
          <w:sz w:val="28"/>
          <w:szCs w:val="28"/>
          <w:lang w:val="uz-Cyrl-UZ"/>
        </w:rPr>
      </w:pPr>
      <w:proofErr w:type="spellStart"/>
      <w:r w:rsidRPr="00E1198B">
        <w:rPr>
          <w:b/>
          <w:bCs/>
          <w:sz w:val="28"/>
          <w:szCs w:val="28"/>
        </w:rPr>
        <w:t>Sinov</w:t>
      </w:r>
      <w:proofErr w:type="spellEnd"/>
      <w:r w:rsidR="006F7820" w:rsidRPr="00E1198B">
        <w:rPr>
          <w:b/>
          <w:bCs/>
          <w:sz w:val="28"/>
          <w:szCs w:val="28"/>
        </w:rPr>
        <w:t xml:space="preserve"> </w:t>
      </w:r>
      <w:proofErr w:type="spellStart"/>
      <w:r w:rsidRPr="00E1198B">
        <w:rPr>
          <w:b/>
          <w:bCs/>
          <w:sz w:val="28"/>
          <w:szCs w:val="28"/>
        </w:rPr>
        <w:t>savollari</w:t>
      </w:r>
      <w:proofErr w:type="spellEnd"/>
    </w:p>
    <w:p w:rsidR="006F7820" w:rsidRPr="008446A5" w:rsidRDefault="00E1198B" w:rsidP="001D64ED">
      <w:pPr>
        <w:widowControl w:val="0"/>
        <w:numPr>
          <w:ilvl w:val="0"/>
          <w:numId w:val="5"/>
        </w:numPr>
        <w:tabs>
          <w:tab w:val="clear" w:pos="1080"/>
          <w:tab w:val="num" w:pos="0"/>
        </w:tabs>
        <w:spacing w:line="276" w:lineRule="auto"/>
        <w:ind w:left="0" w:firstLine="360"/>
        <w:jc w:val="both"/>
        <w:rPr>
          <w:sz w:val="28"/>
          <w:szCs w:val="28"/>
          <w:lang w:val="en-US"/>
        </w:rPr>
      </w:pPr>
      <w:proofErr w:type="spellStart"/>
      <w:r w:rsidRPr="008446A5">
        <w:rPr>
          <w:sz w:val="28"/>
          <w:szCs w:val="28"/>
          <w:lang w:val="en-US"/>
        </w:rPr>
        <w:t>Mikroelementlarni</w:t>
      </w:r>
      <w:proofErr w:type="spellEnd"/>
      <w:r w:rsidR="006F7820" w:rsidRPr="008446A5">
        <w:rPr>
          <w:sz w:val="28"/>
          <w:szCs w:val="28"/>
          <w:lang w:val="en-US"/>
        </w:rPr>
        <w:t xml:space="preserve"> </w:t>
      </w:r>
      <w:proofErr w:type="spellStart"/>
      <w:r w:rsidRPr="008446A5">
        <w:rPr>
          <w:sz w:val="28"/>
          <w:szCs w:val="28"/>
          <w:lang w:val="en-US"/>
        </w:rPr>
        <w:t>nomlang</w:t>
      </w:r>
      <w:proofErr w:type="spellEnd"/>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mikroo</w:t>
      </w:r>
      <w:proofErr w:type="spellEnd"/>
      <w:r w:rsidRPr="008446A5">
        <w:rPr>
          <w:sz w:val="28"/>
          <w:szCs w:val="28"/>
          <w:lang w:val="en-US"/>
        </w:rPr>
        <w:t>‘</w:t>
      </w:r>
      <w:r w:rsidRPr="00E1198B">
        <w:rPr>
          <w:sz w:val="28"/>
          <w:szCs w:val="28"/>
          <w:lang w:val="uz-Cyrl-UZ"/>
        </w:rPr>
        <w:t>g‘</w:t>
      </w:r>
      <w:proofErr w:type="spellStart"/>
      <w:r w:rsidRPr="008446A5">
        <w:rPr>
          <w:sz w:val="28"/>
          <w:szCs w:val="28"/>
          <w:lang w:val="en-US"/>
        </w:rPr>
        <w:t>itga</w:t>
      </w:r>
      <w:proofErr w:type="spellEnd"/>
      <w:r w:rsidR="006F7820" w:rsidRPr="008446A5">
        <w:rPr>
          <w:sz w:val="28"/>
          <w:szCs w:val="28"/>
          <w:lang w:val="en-US"/>
        </w:rPr>
        <w:t xml:space="preserve"> </w:t>
      </w:r>
      <w:proofErr w:type="spellStart"/>
      <w:r w:rsidRPr="008446A5">
        <w:rPr>
          <w:sz w:val="28"/>
          <w:szCs w:val="28"/>
          <w:lang w:val="en-US"/>
        </w:rPr>
        <w:t>ta’rif</w:t>
      </w:r>
      <w:proofErr w:type="spellEnd"/>
      <w:r w:rsidR="006F7820" w:rsidRPr="008446A5">
        <w:rPr>
          <w:sz w:val="28"/>
          <w:szCs w:val="28"/>
          <w:lang w:val="en-US"/>
        </w:rPr>
        <w:t xml:space="preserve"> </w:t>
      </w:r>
      <w:proofErr w:type="spellStart"/>
      <w:r w:rsidRPr="008446A5">
        <w:rPr>
          <w:sz w:val="28"/>
          <w:szCs w:val="28"/>
          <w:lang w:val="en-US"/>
        </w:rPr>
        <w:t>bering</w:t>
      </w:r>
      <w:proofErr w:type="spellEnd"/>
      <w:r w:rsidR="006F7820" w:rsidRPr="008446A5">
        <w:rPr>
          <w:sz w:val="28"/>
          <w:szCs w:val="28"/>
          <w:lang w:val="en-US"/>
        </w:rPr>
        <w:t>.</w:t>
      </w:r>
    </w:p>
    <w:p w:rsidR="00E02551" w:rsidRPr="008446A5" w:rsidRDefault="00E1198B" w:rsidP="001D64ED">
      <w:pPr>
        <w:widowControl w:val="0"/>
        <w:numPr>
          <w:ilvl w:val="0"/>
          <w:numId w:val="5"/>
        </w:numPr>
        <w:tabs>
          <w:tab w:val="clear" w:pos="1080"/>
          <w:tab w:val="num" w:pos="0"/>
        </w:tabs>
        <w:spacing w:line="276" w:lineRule="auto"/>
        <w:ind w:left="0" w:firstLine="360"/>
        <w:jc w:val="both"/>
        <w:rPr>
          <w:sz w:val="28"/>
          <w:szCs w:val="28"/>
          <w:lang w:val="en-US"/>
        </w:rPr>
      </w:pPr>
      <w:r w:rsidRPr="00E1198B">
        <w:rPr>
          <w:sz w:val="28"/>
          <w:szCs w:val="28"/>
          <w:lang w:val="uz-Cyrl-UZ"/>
        </w:rPr>
        <w:t>Mikroo‘g‘itlardan</w:t>
      </w:r>
      <w:r w:rsidR="00E02551" w:rsidRPr="00E1198B">
        <w:rPr>
          <w:sz w:val="28"/>
          <w:szCs w:val="28"/>
          <w:lang w:val="uz-Cyrl-UZ"/>
        </w:rPr>
        <w:t xml:space="preserve"> </w:t>
      </w:r>
      <w:r w:rsidRPr="00E1198B">
        <w:rPr>
          <w:sz w:val="28"/>
          <w:szCs w:val="28"/>
          <w:lang w:val="uz-Cyrl-UZ"/>
        </w:rPr>
        <w:t>foydalanish</w:t>
      </w:r>
      <w:r w:rsidR="00E02551" w:rsidRPr="00E1198B">
        <w:rPr>
          <w:sz w:val="28"/>
          <w:szCs w:val="28"/>
          <w:lang w:val="uz-Cyrl-UZ"/>
        </w:rPr>
        <w:t xml:space="preserve"> </w:t>
      </w:r>
      <w:r w:rsidRPr="00E1198B">
        <w:rPr>
          <w:sz w:val="28"/>
          <w:szCs w:val="28"/>
          <w:lang w:val="uz-Cyrl-UZ"/>
        </w:rPr>
        <w:t>qanday</w:t>
      </w:r>
      <w:r w:rsidR="00E02551" w:rsidRPr="00E1198B">
        <w:rPr>
          <w:sz w:val="28"/>
          <w:szCs w:val="28"/>
          <w:lang w:val="uz-Cyrl-UZ"/>
        </w:rPr>
        <w:t xml:space="preserve"> </w:t>
      </w:r>
      <w:r w:rsidRPr="00E1198B">
        <w:rPr>
          <w:sz w:val="28"/>
          <w:szCs w:val="28"/>
          <w:lang w:val="uz-Cyrl-UZ"/>
        </w:rPr>
        <w:t>ahamiyatga</w:t>
      </w:r>
      <w:r w:rsidR="00E02551" w:rsidRPr="00E1198B">
        <w:rPr>
          <w:sz w:val="28"/>
          <w:szCs w:val="28"/>
          <w:lang w:val="uz-Cyrl-UZ"/>
        </w:rPr>
        <w:t xml:space="preserve"> </w:t>
      </w:r>
      <w:r w:rsidRPr="00E1198B">
        <w:rPr>
          <w:sz w:val="28"/>
          <w:szCs w:val="28"/>
          <w:lang w:val="uz-Cyrl-UZ"/>
        </w:rPr>
        <w:t>ega</w:t>
      </w:r>
      <w:r w:rsidR="00E02551" w:rsidRPr="00E1198B">
        <w:rPr>
          <w:sz w:val="28"/>
          <w:szCs w:val="28"/>
          <w:lang w:val="uz-Cyrl-UZ"/>
        </w:rPr>
        <w:t>?</w:t>
      </w:r>
    </w:p>
    <w:p w:rsidR="00E02551" w:rsidRPr="008446A5" w:rsidRDefault="00E1198B" w:rsidP="001D64ED">
      <w:pPr>
        <w:widowControl w:val="0"/>
        <w:numPr>
          <w:ilvl w:val="0"/>
          <w:numId w:val="5"/>
        </w:numPr>
        <w:tabs>
          <w:tab w:val="clear" w:pos="1080"/>
          <w:tab w:val="num" w:pos="0"/>
        </w:tabs>
        <w:spacing w:line="276" w:lineRule="auto"/>
        <w:ind w:left="0" w:firstLine="360"/>
        <w:jc w:val="both"/>
        <w:rPr>
          <w:sz w:val="28"/>
          <w:szCs w:val="28"/>
          <w:lang w:val="en-US"/>
        </w:rPr>
      </w:pPr>
      <w:r w:rsidRPr="00E1198B">
        <w:rPr>
          <w:sz w:val="28"/>
          <w:szCs w:val="28"/>
          <w:lang w:val="uz-Cyrl-UZ"/>
        </w:rPr>
        <w:t>Mikroo‘g‘itlarning</w:t>
      </w:r>
      <w:r w:rsidR="00E02551" w:rsidRPr="00E1198B">
        <w:rPr>
          <w:sz w:val="28"/>
          <w:szCs w:val="28"/>
          <w:lang w:val="uz-Cyrl-UZ"/>
        </w:rPr>
        <w:t xml:space="preserve"> </w:t>
      </w:r>
      <w:r w:rsidRPr="00E1198B">
        <w:rPr>
          <w:sz w:val="28"/>
          <w:szCs w:val="28"/>
          <w:lang w:val="uz-Cyrl-UZ"/>
        </w:rPr>
        <w:t>qanday</w:t>
      </w:r>
      <w:r w:rsidR="00E02551" w:rsidRPr="00E1198B">
        <w:rPr>
          <w:sz w:val="28"/>
          <w:szCs w:val="28"/>
          <w:lang w:val="uz-Cyrl-UZ"/>
        </w:rPr>
        <w:t xml:space="preserve"> </w:t>
      </w:r>
      <w:r w:rsidRPr="00E1198B">
        <w:rPr>
          <w:sz w:val="28"/>
          <w:szCs w:val="28"/>
          <w:lang w:val="uz-Cyrl-UZ"/>
        </w:rPr>
        <w:t>turlari</w:t>
      </w:r>
      <w:r w:rsidR="00E02551" w:rsidRPr="008446A5">
        <w:rPr>
          <w:sz w:val="28"/>
          <w:szCs w:val="28"/>
          <w:lang w:val="en-US"/>
        </w:rPr>
        <w:t xml:space="preserve"> </w:t>
      </w:r>
      <w:r w:rsidRPr="00E1198B">
        <w:rPr>
          <w:sz w:val="28"/>
          <w:szCs w:val="28"/>
          <w:lang w:val="uz-Cyrl-UZ"/>
        </w:rPr>
        <w:t>bor</w:t>
      </w:r>
      <w:r w:rsidR="00E02551" w:rsidRPr="00E1198B">
        <w:rPr>
          <w:sz w:val="28"/>
          <w:szCs w:val="28"/>
          <w:lang w:val="uz-Cyrl-UZ"/>
        </w:rPr>
        <w:t>?</w:t>
      </w:r>
    </w:p>
    <w:p w:rsidR="006F7820" w:rsidRPr="008446A5" w:rsidRDefault="00E1198B" w:rsidP="001D64ED">
      <w:pPr>
        <w:widowControl w:val="0"/>
        <w:numPr>
          <w:ilvl w:val="0"/>
          <w:numId w:val="5"/>
        </w:numPr>
        <w:tabs>
          <w:tab w:val="clear" w:pos="1080"/>
          <w:tab w:val="num" w:pos="0"/>
        </w:tabs>
        <w:spacing w:line="276" w:lineRule="auto"/>
        <w:ind w:left="0" w:firstLine="360"/>
        <w:jc w:val="both"/>
        <w:rPr>
          <w:sz w:val="28"/>
          <w:szCs w:val="28"/>
          <w:lang w:val="en-US"/>
        </w:rPr>
      </w:pPr>
      <w:r w:rsidRPr="008446A5">
        <w:rPr>
          <w:sz w:val="28"/>
          <w:szCs w:val="28"/>
          <w:lang w:val="en-US"/>
        </w:rPr>
        <w:t>B</w:t>
      </w:r>
      <w:r w:rsidRPr="00E1198B">
        <w:rPr>
          <w:sz w:val="28"/>
          <w:szCs w:val="28"/>
          <w:lang w:val="uz-Cyrl-UZ"/>
        </w:rPr>
        <w:t>o</w:t>
      </w:r>
      <w:proofErr w:type="spellStart"/>
      <w:r w:rsidRPr="008446A5">
        <w:rPr>
          <w:sz w:val="28"/>
          <w:szCs w:val="28"/>
          <w:lang w:val="en-US"/>
        </w:rPr>
        <w:t>rning</w:t>
      </w:r>
      <w:proofErr w:type="spellEnd"/>
      <w:r w:rsidR="006F7820" w:rsidRPr="008446A5">
        <w:rPr>
          <w:sz w:val="28"/>
          <w:szCs w:val="28"/>
          <w:lang w:val="en-US"/>
        </w:rPr>
        <w:t xml:space="preserve"> </w:t>
      </w:r>
      <w:proofErr w:type="spellStart"/>
      <w:r w:rsidRPr="008446A5">
        <w:rPr>
          <w:sz w:val="28"/>
          <w:szCs w:val="28"/>
          <w:lang w:val="en-US"/>
        </w:rPr>
        <w:t>o‘simliklar</w:t>
      </w:r>
      <w:proofErr w:type="spellEnd"/>
      <w:r w:rsidR="006F7820" w:rsidRPr="008446A5">
        <w:rPr>
          <w:sz w:val="28"/>
          <w:szCs w:val="28"/>
          <w:lang w:val="en-US"/>
        </w:rPr>
        <w:t xml:space="preserve"> </w:t>
      </w:r>
      <w:proofErr w:type="spellStart"/>
      <w:r w:rsidRPr="008446A5">
        <w:rPr>
          <w:sz w:val="28"/>
          <w:szCs w:val="28"/>
          <w:lang w:val="en-US"/>
        </w:rPr>
        <w:t>tarkibidaga</w:t>
      </w:r>
      <w:proofErr w:type="spellEnd"/>
      <w:r w:rsidR="006F7820" w:rsidRPr="008446A5">
        <w:rPr>
          <w:sz w:val="28"/>
          <w:szCs w:val="28"/>
          <w:lang w:val="en-US"/>
        </w:rPr>
        <w:t xml:space="preserve"> </w:t>
      </w:r>
      <w:proofErr w:type="spellStart"/>
      <w:r w:rsidRPr="008446A5">
        <w:rPr>
          <w:sz w:val="28"/>
          <w:szCs w:val="28"/>
          <w:lang w:val="en-US"/>
        </w:rPr>
        <w:t>miq</w:t>
      </w:r>
      <w:proofErr w:type="spellEnd"/>
      <w:r w:rsidRPr="00E1198B">
        <w:rPr>
          <w:sz w:val="28"/>
          <w:szCs w:val="28"/>
          <w:lang w:val="uz-Cyrl-UZ"/>
        </w:rPr>
        <w:t>d</w:t>
      </w:r>
      <w:proofErr w:type="spellStart"/>
      <w:r w:rsidRPr="008446A5">
        <w:rPr>
          <w:sz w:val="28"/>
          <w:szCs w:val="28"/>
          <w:lang w:val="en-US"/>
        </w:rPr>
        <w:t>ori</w:t>
      </w:r>
      <w:proofErr w:type="spellEnd"/>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fiziologik</w:t>
      </w:r>
      <w:proofErr w:type="spellEnd"/>
      <w:r w:rsidR="006F7820" w:rsidRPr="008446A5">
        <w:rPr>
          <w:sz w:val="28"/>
          <w:szCs w:val="28"/>
          <w:lang w:val="en-US"/>
        </w:rPr>
        <w:t xml:space="preserve"> </w:t>
      </w:r>
      <w:proofErr w:type="spellStart"/>
      <w:r w:rsidRPr="008446A5">
        <w:rPr>
          <w:sz w:val="28"/>
          <w:szCs w:val="28"/>
          <w:lang w:val="en-US"/>
        </w:rPr>
        <w:t>ahamiyati</w:t>
      </w:r>
      <w:proofErr w:type="spellEnd"/>
      <w:r w:rsidR="006F7820" w:rsidRPr="008446A5">
        <w:rPr>
          <w:sz w:val="28"/>
          <w:szCs w:val="28"/>
          <w:lang w:val="en-US"/>
        </w:rPr>
        <w:t xml:space="preserve"> </w:t>
      </w:r>
      <w:proofErr w:type="spellStart"/>
      <w:r w:rsidRPr="008446A5">
        <w:rPr>
          <w:sz w:val="28"/>
          <w:szCs w:val="28"/>
          <w:lang w:val="en-US"/>
        </w:rPr>
        <w:t>to‘g‘ris</w:t>
      </w:r>
      <w:proofErr w:type="spellEnd"/>
      <w:r w:rsidRPr="00E1198B">
        <w:rPr>
          <w:sz w:val="28"/>
          <w:szCs w:val="28"/>
          <w:lang w:val="uz-Cyrl-UZ"/>
        </w:rPr>
        <w:t>i</w:t>
      </w:r>
      <w:r w:rsidRPr="008446A5">
        <w:rPr>
          <w:sz w:val="28"/>
          <w:szCs w:val="28"/>
          <w:lang w:val="en-US"/>
        </w:rPr>
        <w:t>da</w:t>
      </w:r>
      <w:r w:rsidR="006F7820" w:rsidRPr="008446A5">
        <w:rPr>
          <w:sz w:val="28"/>
          <w:szCs w:val="28"/>
          <w:lang w:val="en-US"/>
        </w:rPr>
        <w:t xml:space="preserve"> </w:t>
      </w:r>
      <w:proofErr w:type="spellStart"/>
      <w:r w:rsidRPr="008446A5">
        <w:rPr>
          <w:sz w:val="28"/>
          <w:szCs w:val="28"/>
          <w:lang w:val="en-US"/>
        </w:rPr>
        <w:t>nimalarni</w:t>
      </w:r>
      <w:proofErr w:type="spellEnd"/>
      <w:r w:rsidR="006F7820" w:rsidRPr="008446A5">
        <w:rPr>
          <w:sz w:val="28"/>
          <w:szCs w:val="28"/>
          <w:lang w:val="en-US"/>
        </w:rPr>
        <w:t xml:space="preserve"> </w:t>
      </w:r>
      <w:proofErr w:type="spellStart"/>
      <w:r w:rsidRPr="008446A5">
        <w:rPr>
          <w:sz w:val="28"/>
          <w:szCs w:val="28"/>
          <w:lang w:val="en-US"/>
        </w:rPr>
        <w:t>bilasiz</w:t>
      </w:r>
      <w:proofErr w:type="spellEnd"/>
      <w:r w:rsidR="006F7820" w:rsidRPr="008446A5">
        <w:rPr>
          <w:sz w:val="28"/>
          <w:szCs w:val="28"/>
          <w:lang w:val="en-US"/>
        </w:rPr>
        <w:t>?</w:t>
      </w:r>
    </w:p>
    <w:p w:rsidR="006F7820" w:rsidRPr="008446A5" w:rsidRDefault="00E1198B" w:rsidP="001D64ED">
      <w:pPr>
        <w:widowControl w:val="0"/>
        <w:numPr>
          <w:ilvl w:val="0"/>
          <w:numId w:val="5"/>
        </w:numPr>
        <w:tabs>
          <w:tab w:val="clear" w:pos="1080"/>
          <w:tab w:val="num" w:pos="0"/>
        </w:tabs>
        <w:spacing w:line="276" w:lineRule="auto"/>
        <w:ind w:left="0" w:firstLine="360"/>
        <w:jc w:val="both"/>
        <w:rPr>
          <w:sz w:val="28"/>
          <w:szCs w:val="28"/>
          <w:lang w:val="en-US"/>
        </w:rPr>
      </w:pPr>
      <w:r w:rsidRPr="008446A5">
        <w:rPr>
          <w:sz w:val="28"/>
          <w:szCs w:val="28"/>
          <w:lang w:val="en-US"/>
        </w:rPr>
        <w:t>B</w:t>
      </w:r>
      <w:r w:rsidRPr="00E1198B">
        <w:rPr>
          <w:sz w:val="28"/>
          <w:szCs w:val="28"/>
          <w:lang w:val="uz-Cyrl-UZ"/>
        </w:rPr>
        <w:t>o</w:t>
      </w:r>
      <w:proofErr w:type="spellStart"/>
      <w:r w:rsidRPr="008446A5">
        <w:rPr>
          <w:sz w:val="28"/>
          <w:szCs w:val="28"/>
          <w:lang w:val="en-US"/>
        </w:rPr>
        <w:t>rli</w:t>
      </w:r>
      <w:proofErr w:type="spellEnd"/>
      <w:r w:rsidR="006F7820" w:rsidRPr="008446A5">
        <w:rPr>
          <w:sz w:val="28"/>
          <w:szCs w:val="28"/>
          <w:lang w:val="en-US"/>
        </w:rPr>
        <w:t xml:space="preserve"> </w:t>
      </w:r>
      <w:proofErr w:type="spellStart"/>
      <w:r w:rsidRPr="008446A5">
        <w:rPr>
          <w:sz w:val="28"/>
          <w:szCs w:val="28"/>
          <w:lang w:val="en-US"/>
        </w:rPr>
        <w:t>o‘g‘itlarning</w:t>
      </w:r>
      <w:proofErr w:type="spellEnd"/>
      <w:r w:rsidR="006F7820" w:rsidRPr="008446A5">
        <w:rPr>
          <w:sz w:val="28"/>
          <w:szCs w:val="28"/>
          <w:lang w:val="en-US"/>
        </w:rPr>
        <w:t xml:space="preserve"> </w:t>
      </w:r>
      <w:proofErr w:type="spellStart"/>
      <w:r w:rsidRPr="008446A5">
        <w:rPr>
          <w:sz w:val="28"/>
          <w:szCs w:val="28"/>
          <w:lang w:val="en-US"/>
        </w:rPr>
        <w:t>shakllari</w:t>
      </w:r>
      <w:proofErr w:type="spellEnd"/>
      <w:r w:rsidR="006F7820" w:rsidRPr="008446A5">
        <w:rPr>
          <w:sz w:val="28"/>
          <w:szCs w:val="28"/>
          <w:lang w:val="en-US"/>
        </w:rPr>
        <w:t xml:space="preserve">, </w:t>
      </w:r>
      <w:proofErr w:type="spellStart"/>
      <w:r w:rsidRPr="008446A5">
        <w:rPr>
          <w:sz w:val="28"/>
          <w:szCs w:val="28"/>
          <w:lang w:val="en-US"/>
        </w:rPr>
        <w:t>qo‘llash</w:t>
      </w:r>
      <w:proofErr w:type="spellEnd"/>
      <w:r w:rsidR="006F7820" w:rsidRPr="008446A5">
        <w:rPr>
          <w:sz w:val="28"/>
          <w:szCs w:val="28"/>
          <w:lang w:val="en-US"/>
        </w:rPr>
        <w:t xml:space="preserve"> </w:t>
      </w:r>
      <w:proofErr w:type="spellStart"/>
      <w:r w:rsidRPr="008446A5">
        <w:rPr>
          <w:sz w:val="28"/>
          <w:szCs w:val="28"/>
          <w:lang w:val="en-US"/>
        </w:rPr>
        <w:t>dozasi</w:t>
      </w:r>
      <w:proofErr w:type="spellEnd"/>
      <w:r w:rsidR="006F7820" w:rsidRPr="008446A5">
        <w:rPr>
          <w:sz w:val="28"/>
          <w:szCs w:val="28"/>
          <w:lang w:val="en-US"/>
        </w:rPr>
        <w:t xml:space="preserve">, </w:t>
      </w:r>
      <w:r w:rsidRPr="008446A5">
        <w:rPr>
          <w:sz w:val="28"/>
          <w:szCs w:val="28"/>
          <w:lang w:val="en-US"/>
        </w:rPr>
        <w:t>mud</w:t>
      </w:r>
      <w:r w:rsidRPr="00E1198B">
        <w:rPr>
          <w:sz w:val="28"/>
          <w:szCs w:val="28"/>
          <w:lang w:val="uz-Cyrl-UZ"/>
        </w:rPr>
        <w:t>d</w:t>
      </w:r>
      <w:proofErr w:type="spellStart"/>
      <w:r w:rsidRPr="008446A5">
        <w:rPr>
          <w:sz w:val="28"/>
          <w:szCs w:val="28"/>
          <w:lang w:val="en-US"/>
        </w:rPr>
        <w:t>atlari</w:t>
      </w:r>
      <w:proofErr w:type="spellEnd"/>
      <w:r w:rsidR="006F7820" w:rsidRPr="008446A5">
        <w:rPr>
          <w:sz w:val="28"/>
          <w:szCs w:val="28"/>
          <w:lang w:val="en-US"/>
        </w:rPr>
        <w:t xml:space="preserve"> </w:t>
      </w:r>
      <w:proofErr w:type="spellStart"/>
      <w:r w:rsidRPr="008446A5">
        <w:rPr>
          <w:sz w:val="28"/>
          <w:szCs w:val="28"/>
          <w:lang w:val="en-US"/>
        </w:rPr>
        <w:t>va</w:t>
      </w:r>
      <w:proofErr w:type="spellEnd"/>
      <w:r w:rsidR="006F7820" w:rsidRPr="00E1198B">
        <w:rPr>
          <w:sz w:val="28"/>
          <w:szCs w:val="28"/>
          <w:lang w:val="uz-Cyrl-UZ"/>
        </w:rPr>
        <w:t xml:space="preserve"> </w:t>
      </w:r>
      <w:proofErr w:type="spellStart"/>
      <w:r w:rsidRPr="008446A5">
        <w:rPr>
          <w:sz w:val="28"/>
          <w:szCs w:val="28"/>
          <w:lang w:val="en-US"/>
        </w:rPr>
        <w:t>usullari</w:t>
      </w:r>
      <w:proofErr w:type="spellEnd"/>
      <w:r w:rsidR="006F7820" w:rsidRPr="008446A5">
        <w:rPr>
          <w:sz w:val="28"/>
          <w:szCs w:val="28"/>
          <w:lang w:val="en-US"/>
        </w:rPr>
        <w:t xml:space="preserve"> </w:t>
      </w:r>
      <w:proofErr w:type="spellStart"/>
      <w:r w:rsidRPr="008446A5">
        <w:rPr>
          <w:sz w:val="28"/>
          <w:szCs w:val="28"/>
          <w:lang w:val="en-US"/>
        </w:rPr>
        <w:t>to‘g‘risida</w:t>
      </w:r>
      <w:proofErr w:type="spellEnd"/>
      <w:r w:rsidR="006F7820" w:rsidRPr="008446A5">
        <w:rPr>
          <w:sz w:val="28"/>
          <w:szCs w:val="28"/>
          <w:lang w:val="en-US"/>
        </w:rPr>
        <w:t xml:space="preserve"> </w:t>
      </w:r>
      <w:proofErr w:type="spellStart"/>
      <w:r w:rsidRPr="008446A5">
        <w:rPr>
          <w:sz w:val="28"/>
          <w:szCs w:val="28"/>
          <w:lang w:val="en-US"/>
        </w:rPr>
        <w:t>so‘zlab</w:t>
      </w:r>
      <w:proofErr w:type="spellEnd"/>
      <w:r w:rsidR="006F7820" w:rsidRPr="008446A5">
        <w:rPr>
          <w:sz w:val="28"/>
          <w:szCs w:val="28"/>
          <w:lang w:val="en-US"/>
        </w:rPr>
        <w:t xml:space="preserve"> </w:t>
      </w:r>
      <w:proofErr w:type="spellStart"/>
      <w:r w:rsidRPr="008446A5">
        <w:rPr>
          <w:sz w:val="28"/>
          <w:szCs w:val="28"/>
          <w:lang w:val="en-US"/>
        </w:rPr>
        <w:t>bering</w:t>
      </w:r>
      <w:proofErr w:type="spellEnd"/>
      <w:r w:rsidR="006F7820" w:rsidRPr="008446A5">
        <w:rPr>
          <w:sz w:val="28"/>
          <w:szCs w:val="28"/>
          <w:lang w:val="en-US"/>
        </w:rPr>
        <w:t>.</w:t>
      </w:r>
    </w:p>
    <w:p w:rsidR="00E02551" w:rsidRPr="008446A5" w:rsidRDefault="00E1198B" w:rsidP="001D64ED">
      <w:pPr>
        <w:widowControl w:val="0"/>
        <w:numPr>
          <w:ilvl w:val="0"/>
          <w:numId w:val="5"/>
        </w:numPr>
        <w:tabs>
          <w:tab w:val="clear" w:pos="1080"/>
          <w:tab w:val="num" w:pos="0"/>
        </w:tabs>
        <w:spacing w:line="276" w:lineRule="auto"/>
        <w:ind w:left="0" w:firstLine="360"/>
        <w:jc w:val="both"/>
        <w:rPr>
          <w:sz w:val="28"/>
          <w:szCs w:val="28"/>
          <w:lang w:val="en-US"/>
        </w:rPr>
      </w:pPr>
      <w:r w:rsidRPr="00E1198B">
        <w:rPr>
          <w:bCs/>
          <w:sz w:val="28"/>
          <w:szCs w:val="28"/>
          <w:lang w:val="uz-Cyrl-UZ"/>
        </w:rPr>
        <w:t>Molibdenli</w:t>
      </w:r>
      <w:r w:rsidR="00E02551" w:rsidRPr="00E1198B">
        <w:rPr>
          <w:b/>
          <w:bCs/>
          <w:sz w:val="28"/>
          <w:szCs w:val="28"/>
          <w:lang w:val="uz-Cyrl-UZ"/>
        </w:rPr>
        <w:t xml:space="preserve"> </w:t>
      </w:r>
      <w:r w:rsidRPr="00E1198B">
        <w:rPr>
          <w:sz w:val="28"/>
          <w:szCs w:val="28"/>
          <w:lang w:val="uz-Cyrl-UZ"/>
        </w:rPr>
        <w:t>mikroo‘g‘itlar</w:t>
      </w:r>
      <w:r w:rsidR="00E02551" w:rsidRPr="00E1198B">
        <w:rPr>
          <w:sz w:val="28"/>
          <w:szCs w:val="28"/>
          <w:lang w:val="uz-Cyrl-UZ"/>
        </w:rPr>
        <w:t xml:space="preserve">, </w:t>
      </w:r>
      <w:r w:rsidRPr="00E1198B">
        <w:rPr>
          <w:sz w:val="28"/>
          <w:szCs w:val="28"/>
          <w:lang w:val="uz-Cyrl-UZ"/>
        </w:rPr>
        <w:t>ularning</w:t>
      </w:r>
      <w:r w:rsidR="00E02551" w:rsidRPr="00E1198B">
        <w:rPr>
          <w:sz w:val="28"/>
          <w:szCs w:val="28"/>
          <w:lang w:val="uz-Cyrl-UZ"/>
        </w:rPr>
        <w:t xml:space="preserve"> </w:t>
      </w:r>
      <w:r w:rsidRPr="00E1198B">
        <w:rPr>
          <w:sz w:val="28"/>
          <w:szCs w:val="28"/>
          <w:lang w:val="uz-Cyrl-UZ"/>
        </w:rPr>
        <w:t>turlari</w:t>
      </w:r>
      <w:r w:rsidR="00E02551" w:rsidRPr="00E1198B">
        <w:rPr>
          <w:sz w:val="28"/>
          <w:szCs w:val="28"/>
          <w:lang w:val="uz-Cyrl-UZ"/>
        </w:rPr>
        <w:t xml:space="preserve">, </w:t>
      </w:r>
      <w:r w:rsidRPr="00E1198B">
        <w:rPr>
          <w:sz w:val="28"/>
          <w:szCs w:val="28"/>
          <w:lang w:val="uz-Cyrl-UZ"/>
        </w:rPr>
        <w:t>tarkibi</w:t>
      </w:r>
      <w:r w:rsidR="00E02551" w:rsidRPr="00E1198B">
        <w:rPr>
          <w:sz w:val="28"/>
          <w:szCs w:val="28"/>
          <w:lang w:val="uz-Cyrl-UZ"/>
        </w:rPr>
        <w:t xml:space="preserve"> </w:t>
      </w:r>
      <w:r w:rsidRPr="00E1198B">
        <w:rPr>
          <w:sz w:val="28"/>
          <w:szCs w:val="28"/>
          <w:lang w:val="uz-Cyrl-UZ"/>
        </w:rPr>
        <w:t>va</w:t>
      </w:r>
      <w:r w:rsidR="00E02551" w:rsidRPr="00E1198B">
        <w:rPr>
          <w:sz w:val="28"/>
          <w:szCs w:val="28"/>
          <w:lang w:val="uz-Cyrl-UZ"/>
        </w:rPr>
        <w:t xml:space="preserve"> </w:t>
      </w:r>
      <w:r w:rsidRPr="00E1198B">
        <w:rPr>
          <w:sz w:val="28"/>
          <w:szCs w:val="28"/>
          <w:lang w:val="uz-Cyrl-UZ"/>
        </w:rPr>
        <w:t>ahamiyati</w:t>
      </w:r>
      <w:r w:rsidR="00E02551" w:rsidRPr="008446A5">
        <w:rPr>
          <w:sz w:val="28"/>
          <w:szCs w:val="28"/>
          <w:lang w:val="en-US"/>
        </w:rPr>
        <w:t xml:space="preserve"> </w:t>
      </w:r>
      <w:r w:rsidRPr="00E1198B">
        <w:rPr>
          <w:sz w:val="28"/>
          <w:szCs w:val="28"/>
          <w:lang w:val="uz-Cyrl-UZ"/>
        </w:rPr>
        <w:t>qanday</w:t>
      </w:r>
      <w:r w:rsidR="00E02551" w:rsidRPr="00E1198B">
        <w:rPr>
          <w:sz w:val="28"/>
          <w:szCs w:val="28"/>
          <w:lang w:val="uz-Cyrl-UZ"/>
        </w:rPr>
        <w:t>?</w:t>
      </w:r>
    </w:p>
    <w:p w:rsidR="00E02551" w:rsidRPr="008446A5" w:rsidRDefault="00E1198B" w:rsidP="001D64ED">
      <w:pPr>
        <w:widowControl w:val="0"/>
        <w:numPr>
          <w:ilvl w:val="0"/>
          <w:numId w:val="5"/>
        </w:numPr>
        <w:tabs>
          <w:tab w:val="clear" w:pos="1080"/>
          <w:tab w:val="num" w:pos="0"/>
        </w:tabs>
        <w:spacing w:line="276" w:lineRule="auto"/>
        <w:ind w:left="0" w:firstLine="360"/>
        <w:jc w:val="both"/>
        <w:rPr>
          <w:sz w:val="28"/>
          <w:szCs w:val="28"/>
          <w:lang w:val="en-US"/>
        </w:rPr>
      </w:pPr>
      <w:proofErr w:type="spellStart"/>
      <w:r w:rsidRPr="008446A5">
        <w:rPr>
          <w:sz w:val="28"/>
          <w:szCs w:val="28"/>
          <w:lang w:val="en-US"/>
        </w:rPr>
        <w:t>Nima</w:t>
      </w:r>
      <w:proofErr w:type="spellEnd"/>
      <w:r w:rsidR="00E02551" w:rsidRPr="008446A5">
        <w:rPr>
          <w:sz w:val="28"/>
          <w:szCs w:val="28"/>
          <w:lang w:val="en-US"/>
        </w:rPr>
        <w:t xml:space="preserve"> </w:t>
      </w:r>
      <w:proofErr w:type="spellStart"/>
      <w:r w:rsidRPr="008446A5">
        <w:rPr>
          <w:sz w:val="28"/>
          <w:szCs w:val="28"/>
          <w:lang w:val="en-US"/>
        </w:rPr>
        <w:t>uchun</w:t>
      </w:r>
      <w:proofErr w:type="spellEnd"/>
      <w:r w:rsidR="00E02551" w:rsidRPr="008446A5">
        <w:rPr>
          <w:sz w:val="28"/>
          <w:szCs w:val="28"/>
          <w:lang w:val="en-US"/>
        </w:rPr>
        <w:t xml:space="preserve"> </w:t>
      </w:r>
      <w:proofErr w:type="spellStart"/>
      <w:r w:rsidRPr="008446A5">
        <w:rPr>
          <w:sz w:val="28"/>
          <w:szCs w:val="28"/>
          <w:lang w:val="en-US"/>
        </w:rPr>
        <w:t>molibden</w:t>
      </w:r>
      <w:proofErr w:type="spellEnd"/>
      <w:r w:rsidR="00E02551" w:rsidRPr="008446A5">
        <w:rPr>
          <w:sz w:val="28"/>
          <w:szCs w:val="28"/>
          <w:lang w:val="en-US"/>
        </w:rPr>
        <w:t xml:space="preserve"> «</w:t>
      </w:r>
      <w:proofErr w:type="spellStart"/>
      <w:r w:rsidRPr="008446A5">
        <w:rPr>
          <w:sz w:val="28"/>
          <w:szCs w:val="28"/>
          <w:lang w:val="en-US"/>
        </w:rPr>
        <w:t>azot</w:t>
      </w:r>
      <w:proofErr w:type="spellEnd"/>
      <w:r w:rsidR="00E02551" w:rsidRPr="008446A5">
        <w:rPr>
          <w:sz w:val="28"/>
          <w:szCs w:val="28"/>
          <w:lang w:val="en-US"/>
        </w:rPr>
        <w:t xml:space="preserve"> </w:t>
      </w:r>
      <w:proofErr w:type="spellStart"/>
      <w:r w:rsidRPr="008446A5">
        <w:rPr>
          <w:sz w:val="28"/>
          <w:szCs w:val="28"/>
          <w:lang w:val="en-US"/>
        </w:rPr>
        <w:t>almashinuv</w:t>
      </w:r>
      <w:proofErr w:type="spellEnd"/>
      <w:r w:rsidR="00E02551" w:rsidRPr="008446A5">
        <w:rPr>
          <w:sz w:val="28"/>
          <w:szCs w:val="28"/>
          <w:lang w:val="en-US"/>
        </w:rPr>
        <w:t xml:space="preserve"> </w:t>
      </w:r>
      <w:proofErr w:type="spellStart"/>
      <w:r w:rsidRPr="008446A5">
        <w:rPr>
          <w:sz w:val="28"/>
          <w:szCs w:val="28"/>
          <w:lang w:val="en-US"/>
        </w:rPr>
        <w:t>jarayoni</w:t>
      </w:r>
      <w:proofErr w:type="spellEnd"/>
      <w:r w:rsidR="00E02551" w:rsidRPr="008446A5">
        <w:rPr>
          <w:sz w:val="28"/>
          <w:szCs w:val="28"/>
          <w:lang w:val="en-US"/>
        </w:rPr>
        <w:t xml:space="preserve"> </w:t>
      </w:r>
      <w:proofErr w:type="spellStart"/>
      <w:r w:rsidRPr="008446A5">
        <w:rPr>
          <w:sz w:val="28"/>
          <w:szCs w:val="28"/>
          <w:lang w:val="en-US"/>
        </w:rPr>
        <w:t>mikroelementi</w:t>
      </w:r>
      <w:proofErr w:type="spellEnd"/>
      <w:r w:rsidR="00E02551" w:rsidRPr="008446A5">
        <w:rPr>
          <w:sz w:val="28"/>
          <w:szCs w:val="28"/>
          <w:lang w:val="en-US"/>
        </w:rPr>
        <w:t xml:space="preserve">» </w:t>
      </w:r>
      <w:r w:rsidRPr="008446A5">
        <w:rPr>
          <w:sz w:val="28"/>
          <w:szCs w:val="28"/>
          <w:lang w:val="en-US"/>
        </w:rPr>
        <w:t>deb</w:t>
      </w:r>
      <w:r w:rsidR="00E02551" w:rsidRPr="008446A5">
        <w:rPr>
          <w:sz w:val="28"/>
          <w:szCs w:val="28"/>
          <w:lang w:val="en-US"/>
        </w:rPr>
        <w:t xml:space="preserve"> </w:t>
      </w:r>
      <w:proofErr w:type="spellStart"/>
      <w:r w:rsidRPr="008446A5">
        <w:rPr>
          <w:sz w:val="28"/>
          <w:szCs w:val="28"/>
          <w:lang w:val="en-US"/>
        </w:rPr>
        <w:t>yuritiladi</w:t>
      </w:r>
      <w:proofErr w:type="spellEnd"/>
      <w:r w:rsidR="00E02551" w:rsidRPr="008446A5">
        <w:rPr>
          <w:sz w:val="28"/>
          <w:szCs w:val="28"/>
          <w:lang w:val="en-US"/>
        </w:rPr>
        <w:t>?</w:t>
      </w:r>
    </w:p>
    <w:p w:rsidR="00E02551" w:rsidRPr="008446A5" w:rsidRDefault="00E1198B" w:rsidP="001D64ED">
      <w:pPr>
        <w:widowControl w:val="0"/>
        <w:numPr>
          <w:ilvl w:val="0"/>
          <w:numId w:val="5"/>
        </w:numPr>
        <w:tabs>
          <w:tab w:val="clear" w:pos="1080"/>
          <w:tab w:val="num" w:pos="0"/>
        </w:tabs>
        <w:spacing w:line="276" w:lineRule="auto"/>
        <w:ind w:left="0" w:firstLine="360"/>
        <w:jc w:val="both"/>
        <w:rPr>
          <w:sz w:val="28"/>
          <w:szCs w:val="28"/>
          <w:lang w:val="en-US"/>
        </w:rPr>
      </w:pPr>
      <w:proofErr w:type="spellStart"/>
      <w:r w:rsidRPr="008446A5">
        <w:rPr>
          <w:sz w:val="28"/>
          <w:szCs w:val="28"/>
          <w:lang w:val="en-US"/>
        </w:rPr>
        <w:t>Marganesning</w:t>
      </w:r>
      <w:proofErr w:type="spellEnd"/>
      <w:r w:rsidR="00E02551" w:rsidRPr="008446A5">
        <w:rPr>
          <w:sz w:val="28"/>
          <w:szCs w:val="28"/>
          <w:lang w:val="en-US"/>
        </w:rPr>
        <w:t xml:space="preserve"> </w:t>
      </w:r>
      <w:proofErr w:type="spellStart"/>
      <w:r w:rsidRPr="008446A5">
        <w:rPr>
          <w:sz w:val="28"/>
          <w:szCs w:val="28"/>
          <w:lang w:val="en-US"/>
        </w:rPr>
        <w:t>oziq</w:t>
      </w:r>
      <w:proofErr w:type="spellEnd"/>
      <w:r w:rsidR="00E02551" w:rsidRPr="008446A5">
        <w:rPr>
          <w:sz w:val="28"/>
          <w:szCs w:val="28"/>
          <w:lang w:val="en-US"/>
        </w:rPr>
        <w:t xml:space="preserve"> </w:t>
      </w:r>
      <w:proofErr w:type="spellStart"/>
      <w:r w:rsidRPr="008446A5">
        <w:rPr>
          <w:sz w:val="28"/>
          <w:szCs w:val="28"/>
          <w:lang w:val="en-US"/>
        </w:rPr>
        <w:t>moddalarni</w:t>
      </w:r>
      <w:proofErr w:type="spellEnd"/>
      <w:r w:rsidR="00E02551" w:rsidRPr="008446A5">
        <w:rPr>
          <w:sz w:val="28"/>
          <w:szCs w:val="28"/>
          <w:lang w:val="en-US"/>
        </w:rPr>
        <w:t xml:space="preserve"> </w:t>
      </w:r>
      <w:proofErr w:type="spellStart"/>
      <w:r w:rsidRPr="008446A5">
        <w:rPr>
          <w:sz w:val="28"/>
          <w:szCs w:val="28"/>
          <w:lang w:val="en-US"/>
        </w:rPr>
        <w:t>tanlab</w:t>
      </w:r>
      <w:proofErr w:type="spellEnd"/>
      <w:r w:rsidR="00E02551" w:rsidRPr="008446A5">
        <w:rPr>
          <w:sz w:val="28"/>
          <w:szCs w:val="28"/>
          <w:lang w:val="en-US"/>
        </w:rPr>
        <w:t xml:space="preserve"> </w:t>
      </w:r>
      <w:proofErr w:type="spellStart"/>
      <w:r w:rsidRPr="008446A5">
        <w:rPr>
          <w:sz w:val="28"/>
          <w:szCs w:val="28"/>
          <w:lang w:val="en-US"/>
        </w:rPr>
        <w:t>singdirilishi</w:t>
      </w:r>
      <w:proofErr w:type="spellEnd"/>
      <w:r w:rsidR="00E02551" w:rsidRPr="008446A5">
        <w:rPr>
          <w:sz w:val="28"/>
          <w:szCs w:val="28"/>
          <w:lang w:val="en-US"/>
        </w:rPr>
        <w:t xml:space="preserve"> </w:t>
      </w:r>
      <w:proofErr w:type="spellStart"/>
      <w:r w:rsidRPr="008446A5">
        <w:rPr>
          <w:sz w:val="28"/>
          <w:szCs w:val="28"/>
          <w:lang w:val="en-US"/>
        </w:rPr>
        <w:t>va</w:t>
      </w:r>
      <w:proofErr w:type="spellEnd"/>
      <w:r w:rsidR="00E02551" w:rsidRPr="008446A5">
        <w:rPr>
          <w:sz w:val="28"/>
          <w:szCs w:val="28"/>
          <w:lang w:val="en-US"/>
        </w:rPr>
        <w:t xml:space="preserve"> </w:t>
      </w:r>
      <w:proofErr w:type="spellStart"/>
      <w:r w:rsidRPr="008446A5">
        <w:rPr>
          <w:sz w:val="28"/>
          <w:szCs w:val="28"/>
          <w:lang w:val="en-US"/>
        </w:rPr>
        <w:t>reut</w:t>
      </w:r>
      <w:proofErr w:type="spellEnd"/>
      <w:r w:rsidRPr="00E1198B">
        <w:rPr>
          <w:sz w:val="28"/>
          <w:szCs w:val="28"/>
          <w:lang w:val="uz-Cyrl-UZ"/>
        </w:rPr>
        <w:t>ili</w:t>
      </w:r>
      <w:proofErr w:type="spellStart"/>
      <w:r w:rsidRPr="008446A5">
        <w:rPr>
          <w:sz w:val="28"/>
          <w:szCs w:val="28"/>
          <w:lang w:val="en-US"/>
        </w:rPr>
        <w:t>zatsiya</w:t>
      </w:r>
      <w:proofErr w:type="spellEnd"/>
      <w:r w:rsidR="00E02551" w:rsidRPr="008446A5">
        <w:rPr>
          <w:sz w:val="28"/>
          <w:szCs w:val="28"/>
          <w:lang w:val="en-US"/>
        </w:rPr>
        <w:t xml:space="preserve"> </w:t>
      </w:r>
      <w:proofErr w:type="spellStart"/>
      <w:r w:rsidRPr="008446A5">
        <w:rPr>
          <w:sz w:val="28"/>
          <w:szCs w:val="28"/>
          <w:lang w:val="en-US"/>
        </w:rPr>
        <w:t>jarayonlaridagi</w:t>
      </w:r>
      <w:proofErr w:type="spellEnd"/>
      <w:r w:rsidR="00E02551" w:rsidRPr="008446A5">
        <w:rPr>
          <w:sz w:val="28"/>
          <w:szCs w:val="28"/>
          <w:lang w:val="en-US"/>
        </w:rPr>
        <w:t xml:space="preserve"> </w:t>
      </w:r>
      <w:proofErr w:type="spellStart"/>
      <w:r w:rsidRPr="008446A5">
        <w:rPr>
          <w:sz w:val="28"/>
          <w:szCs w:val="28"/>
          <w:lang w:val="en-US"/>
        </w:rPr>
        <w:t>ahamiyatini</w:t>
      </w:r>
      <w:proofErr w:type="spellEnd"/>
      <w:r w:rsidR="00E02551" w:rsidRPr="008446A5">
        <w:rPr>
          <w:sz w:val="28"/>
          <w:szCs w:val="28"/>
          <w:lang w:val="en-US"/>
        </w:rPr>
        <w:t xml:space="preserve"> </w:t>
      </w:r>
      <w:proofErr w:type="spellStart"/>
      <w:r w:rsidRPr="008446A5">
        <w:rPr>
          <w:sz w:val="28"/>
          <w:szCs w:val="28"/>
          <w:lang w:val="en-US"/>
        </w:rPr>
        <w:t>eslang</w:t>
      </w:r>
      <w:proofErr w:type="spellEnd"/>
      <w:r w:rsidR="00E02551" w:rsidRPr="008446A5">
        <w:rPr>
          <w:sz w:val="28"/>
          <w:szCs w:val="28"/>
          <w:lang w:val="en-US"/>
        </w:rPr>
        <w:t>.</w:t>
      </w:r>
    </w:p>
    <w:p w:rsidR="00E02551" w:rsidRPr="008446A5" w:rsidRDefault="00E1198B" w:rsidP="001D64ED">
      <w:pPr>
        <w:widowControl w:val="0"/>
        <w:numPr>
          <w:ilvl w:val="0"/>
          <w:numId w:val="5"/>
        </w:numPr>
        <w:tabs>
          <w:tab w:val="clear" w:pos="1080"/>
          <w:tab w:val="num" w:pos="0"/>
        </w:tabs>
        <w:spacing w:line="276" w:lineRule="auto"/>
        <w:ind w:left="0" w:firstLine="360"/>
        <w:jc w:val="both"/>
        <w:rPr>
          <w:sz w:val="28"/>
          <w:szCs w:val="28"/>
          <w:lang w:val="en-US"/>
        </w:rPr>
      </w:pPr>
      <w:proofErr w:type="spellStart"/>
      <w:r w:rsidRPr="008446A5">
        <w:rPr>
          <w:sz w:val="28"/>
          <w:szCs w:val="28"/>
          <w:lang w:val="en-US"/>
        </w:rPr>
        <w:t>Marganesli</w:t>
      </w:r>
      <w:proofErr w:type="spellEnd"/>
      <w:r w:rsidR="00E02551" w:rsidRPr="008446A5">
        <w:rPr>
          <w:sz w:val="28"/>
          <w:szCs w:val="28"/>
          <w:lang w:val="en-US"/>
        </w:rPr>
        <w:t xml:space="preserve"> </w:t>
      </w:r>
      <w:proofErr w:type="spellStart"/>
      <w:r w:rsidRPr="008446A5">
        <w:rPr>
          <w:sz w:val="28"/>
          <w:szCs w:val="28"/>
          <w:lang w:val="en-US"/>
        </w:rPr>
        <w:t>mikroo‘g‘itlarni</w:t>
      </w:r>
      <w:proofErr w:type="spellEnd"/>
      <w:r w:rsidR="00E02551" w:rsidRPr="008446A5">
        <w:rPr>
          <w:sz w:val="28"/>
          <w:szCs w:val="28"/>
          <w:lang w:val="en-US"/>
        </w:rPr>
        <w:t xml:space="preserve"> </w:t>
      </w:r>
      <w:proofErr w:type="spellStart"/>
      <w:r w:rsidRPr="008446A5">
        <w:rPr>
          <w:sz w:val="28"/>
          <w:szCs w:val="28"/>
          <w:lang w:val="en-US"/>
        </w:rPr>
        <w:t>qo‘llash</w:t>
      </w:r>
      <w:proofErr w:type="spellEnd"/>
      <w:r w:rsidR="00E02551" w:rsidRPr="008446A5">
        <w:rPr>
          <w:sz w:val="28"/>
          <w:szCs w:val="28"/>
          <w:lang w:val="en-US"/>
        </w:rPr>
        <w:t xml:space="preserve"> </w:t>
      </w:r>
      <w:proofErr w:type="spellStart"/>
      <w:r w:rsidRPr="008446A5">
        <w:rPr>
          <w:sz w:val="28"/>
          <w:szCs w:val="28"/>
          <w:lang w:val="en-US"/>
        </w:rPr>
        <w:t>usullarini</w:t>
      </w:r>
      <w:proofErr w:type="spellEnd"/>
      <w:r w:rsidR="00E02551" w:rsidRPr="008446A5">
        <w:rPr>
          <w:sz w:val="28"/>
          <w:szCs w:val="28"/>
          <w:lang w:val="en-US"/>
        </w:rPr>
        <w:t xml:space="preserve"> </w:t>
      </w:r>
      <w:proofErr w:type="spellStart"/>
      <w:r w:rsidRPr="008446A5">
        <w:rPr>
          <w:sz w:val="28"/>
          <w:szCs w:val="28"/>
          <w:lang w:val="en-US"/>
        </w:rPr>
        <w:t>aytib</w:t>
      </w:r>
      <w:proofErr w:type="spellEnd"/>
      <w:r w:rsidR="00E02551" w:rsidRPr="008446A5">
        <w:rPr>
          <w:sz w:val="28"/>
          <w:szCs w:val="28"/>
          <w:lang w:val="en-US"/>
        </w:rPr>
        <w:t xml:space="preserve"> </w:t>
      </w:r>
      <w:proofErr w:type="spellStart"/>
      <w:r w:rsidRPr="008446A5">
        <w:rPr>
          <w:sz w:val="28"/>
          <w:szCs w:val="28"/>
          <w:lang w:val="en-US"/>
        </w:rPr>
        <w:t>bering</w:t>
      </w:r>
      <w:proofErr w:type="spellEnd"/>
      <w:r w:rsidR="00E02551" w:rsidRPr="008446A5">
        <w:rPr>
          <w:sz w:val="28"/>
          <w:szCs w:val="28"/>
          <w:lang w:val="en-US"/>
        </w:rPr>
        <w:t>.</w:t>
      </w:r>
    </w:p>
    <w:p w:rsidR="00E02551" w:rsidRPr="008446A5" w:rsidRDefault="00E1198B" w:rsidP="001D64ED">
      <w:pPr>
        <w:widowControl w:val="0"/>
        <w:numPr>
          <w:ilvl w:val="0"/>
          <w:numId w:val="5"/>
        </w:numPr>
        <w:tabs>
          <w:tab w:val="clear" w:pos="1080"/>
          <w:tab w:val="num" w:pos="0"/>
        </w:tabs>
        <w:spacing w:line="276" w:lineRule="auto"/>
        <w:ind w:left="0" w:firstLine="360"/>
        <w:jc w:val="both"/>
        <w:rPr>
          <w:sz w:val="28"/>
          <w:szCs w:val="28"/>
          <w:lang w:val="en-US"/>
        </w:rPr>
      </w:pPr>
      <w:proofErr w:type="spellStart"/>
      <w:r w:rsidRPr="008446A5">
        <w:rPr>
          <w:sz w:val="28"/>
          <w:szCs w:val="28"/>
          <w:lang w:val="en-US"/>
        </w:rPr>
        <w:t>Rux</w:t>
      </w:r>
      <w:proofErr w:type="spellEnd"/>
      <w:r w:rsidRPr="00E1198B">
        <w:rPr>
          <w:sz w:val="28"/>
          <w:szCs w:val="28"/>
          <w:lang w:val="uz-Cyrl-UZ"/>
        </w:rPr>
        <w:t>ning</w:t>
      </w:r>
      <w:r w:rsidR="00E02551" w:rsidRPr="008446A5">
        <w:rPr>
          <w:sz w:val="28"/>
          <w:szCs w:val="28"/>
          <w:lang w:val="en-US"/>
        </w:rPr>
        <w:t xml:space="preserve"> </w:t>
      </w:r>
      <w:proofErr w:type="spellStart"/>
      <w:r w:rsidRPr="008446A5">
        <w:rPr>
          <w:sz w:val="28"/>
          <w:szCs w:val="28"/>
          <w:lang w:val="en-US"/>
        </w:rPr>
        <w:t>o‘simliklar</w:t>
      </w:r>
      <w:proofErr w:type="spellEnd"/>
      <w:r w:rsidR="00E02551" w:rsidRPr="008446A5">
        <w:rPr>
          <w:sz w:val="28"/>
          <w:szCs w:val="28"/>
          <w:lang w:val="en-US"/>
        </w:rPr>
        <w:t xml:space="preserve"> </w:t>
      </w:r>
      <w:proofErr w:type="spellStart"/>
      <w:r w:rsidRPr="008446A5">
        <w:rPr>
          <w:sz w:val="28"/>
          <w:szCs w:val="28"/>
          <w:lang w:val="en-US"/>
        </w:rPr>
        <w:t>hayotidagi</w:t>
      </w:r>
      <w:proofErr w:type="spellEnd"/>
      <w:r w:rsidR="00E02551" w:rsidRPr="008446A5">
        <w:rPr>
          <w:sz w:val="28"/>
          <w:szCs w:val="28"/>
          <w:lang w:val="en-US"/>
        </w:rPr>
        <w:t xml:space="preserve"> </w:t>
      </w:r>
      <w:proofErr w:type="spellStart"/>
      <w:r w:rsidRPr="008446A5">
        <w:rPr>
          <w:sz w:val="28"/>
          <w:szCs w:val="28"/>
          <w:lang w:val="en-US"/>
        </w:rPr>
        <w:t>roli</w:t>
      </w:r>
      <w:proofErr w:type="spellEnd"/>
      <w:r w:rsidR="00E02551" w:rsidRPr="008446A5">
        <w:rPr>
          <w:sz w:val="28"/>
          <w:szCs w:val="28"/>
          <w:lang w:val="en-US"/>
        </w:rPr>
        <w:t xml:space="preserve"> </w:t>
      </w:r>
      <w:proofErr w:type="spellStart"/>
      <w:r w:rsidRPr="008446A5">
        <w:rPr>
          <w:sz w:val="28"/>
          <w:szCs w:val="28"/>
          <w:lang w:val="en-US"/>
        </w:rPr>
        <w:t>haqida</w:t>
      </w:r>
      <w:proofErr w:type="spellEnd"/>
      <w:r w:rsidR="00E02551" w:rsidRPr="008446A5">
        <w:rPr>
          <w:sz w:val="28"/>
          <w:szCs w:val="28"/>
          <w:lang w:val="en-US"/>
        </w:rPr>
        <w:t xml:space="preserve"> </w:t>
      </w:r>
      <w:proofErr w:type="spellStart"/>
      <w:r w:rsidRPr="008446A5">
        <w:rPr>
          <w:sz w:val="28"/>
          <w:szCs w:val="28"/>
          <w:lang w:val="en-US"/>
        </w:rPr>
        <w:t>nimalarni</w:t>
      </w:r>
      <w:proofErr w:type="spellEnd"/>
      <w:r w:rsidR="00E02551" w:rsidRPr="008446A5">
        <w:rPr>
          <w:sz w:val="28"/>
          <w:szCs w:val="28"/>
          <w:lang w:val="en-US"/>
        </w:rPr>
        <w:t xml:space="preserve"> </w:t>
      </w:r>
      <w:proofErr w:type="spellStart"/>
      <w:r w:rsidRPr="008446A5">
        <w:rPr>
          <w:sz w:val="28"/>
          <w:szCs w:val="28"/>
          <w:lang w:val="en-US"/>
        </w:rPr>
        <w:t>bilasiz</w:t>
      </w:r>
      <w:proofErr w:type="spellEnd"/>
      <w:r w:rsidR="00E02551" w:rsidRPr="008446A5">
        <w:rPr>
          <w:sz w:val="28"/>
          <w:szCs w:val="28"/>
          <w:lang w:val="en-US"/>
        </w:rPr>
        <w:t xml:space="preserve">? </w:t>
      </w:r>
      <w:proofErr w:type="spellStart"/>
      <w:r w:rsidRPr="008446A5">
        <w:rPr>
          <w:sz w:val="28"/>
          <w:szCs w:val="28"/>
          <w:lang w:val="en-US"/>
        </w:rPr>
        <w:t>Ruxli</w:t>
      </w:r>
      <w:proofErr w:type="spellEnd"/>
      <w:r w:rsidR="00E02551" w:rsidRPr="008446A5">
        <w:rPr>
          <w:sz w:val="28"/>
          <w:szCs w:val="28"/>
          <w:lang w:val="en-US"/>
        </w:rPr>
        <w:t xml:space="preserve"> </w:t>
      </w:r>
      <w:r w:rsidRPr="008446A5">
        <w:rPr>
          <w:sz w:val="28"/>
          <w:szCs w:val="28"/>
          <w:lang w:val="en-US"/>
        </w:rPr>
        <w:t>o‘</w:t>
      </w:r>
      <w:r w:rsidRPr="00E1198B">
        <w:rPr>
          <w:sz w:val="28"/>
          <w:szCs w:val="28"/>
          <w:lang w:val="uz-Cyrl-UZ"/>
        </w:rPr>
        <w:t>g‘</w:t>
      </w:r>
      <w:proofErr w:type="spellStart"/>
      <w:r w:rsidRPr="008446A5">
        <w:rPr>
          <w:sz w:val="28"/>
          <w:szCs w:val="28"/>
          <w:lang w:val="en-US"/>
        </w:rPr>
        <w:t>itlarning</w:t>
      </w:r>
      <w:proofErr w:type="spellEnd"/>
      <w:r w:rsidR="00E02551" w:rsidRPr="008446A5">
        <w:rPr>
          <w:sz w:val="28"/>
          <w:szCs w:val="28"/>
          <w:lang w:val="en-US"/>
        </w:rPr>
        <w:t xml:space="preserve"> </w:t>
      </w:r>
      <w:proofErr w:type="spellStart"/>
      <w:r w:rsidRPr="008446A5">
        <w:rPr>
          <w:sz w:val="28"/>
          <w:szCs w:val="28"/>
          <w:lang w:val="en-US"/>
        </w:rPr>
        <w:t>asosiy</w:t>
      </w:r>
      <w:proofErr w:type="spellEnd"/>
      <w:r w:rsidR="00E02551" w:rsidRPr="008446A5">
        <w:rPr>
          <w:sz w:val="28"/>
          <w:szCs w:val="28"/>
          <w:lang w:val="en-US"/>
        </w:rPr>
        <w:t xml:space="preserve"> </w:t>
      </w:r>
      <w:proofErr w:type="spellStart"/>
      <w:r w:rsidRPr="008446A5">
        <w:rPr>
          <w:sz w:val="28"/>
          <w:szCs w:val="28"/>
          <w:lang w:val="en-US"/>
        </w:rPr>
        <w:t>vakillarini</w:t>
      </w:r>
      <w:proofErr w:type="spellEnd"/>
      <w:r w:rsidR="00E02551" w:rsidRPr="008446A5">
        <w:rPr>
          <w:sz w:val="28"/>
          <w:szCs w:val="28"/>
          <w:lang w:val="en-US"/>
        </w:rPr>
        <w:t xml:space="preserve"> </w:t>
      </w:r>
      <w:proofErr w:type="spellStart"/>
      <w:r w:rsidRPr="008446A5">
        <w:rPr>
          <w:sz w:val="28"/>
          <w:szCs w:val="28"/>
          <w:lang w:val="en-US"/>
        </w:rPr>
        <w:t>ayting</w:t>
      </w:r>
      <w:proofErr w:type="spellEnd"/>
      <w:r w:rsidR="00E02551" w:rsidRPr="008446A5">
        <w:rPr>
          <w:sz w:val="28"/>
          <w:szCs w:val="28"/>
          <w:lang w:val="en-US"/>
        </w:rPr>
        <w:t>.</w:t>
      </w:r>
    </w:p>
    <w:p w:rsidR="006F7820" w:rsidRPr="008446A5" w:rsidRDefault="00E1198B" w:rsidP="001D64ED">
      <w:pPr>
        <w:widowControl w:val="0"/>
        <w:numPr>
          <w:ilvl w:val="0"/>
          <w:numId w:val="5"/>
        </w:numPr>
        <w:tabs>
          <w:tab w:val="clear" w:pos="1080"/>
          <w:tab w:val="num" w:pos="0"/>
        </w:tabs>
        <w:spacing w:line="276" w:lineRule="auto"/>
        <w:ind w:left="0" w:firstLine="360"/>
        <w:jc w:val="both"/>
        <w:rPr>
          <w:sz w:val="28"/>
          <w:szCs w:val="28"/>
          <w:lang w:val="en-US"/>
        </w:rPr>
      </w:pPr>
      <w:proofErr w:type="spellStart"/>
      <w:r w:rsidRPr="008446A5">
        <w:rPr>
          <w:sz w:val="28"/>
          <w:szCs w:val="28"/>
          <w:lang w:val="en-US"/>
        </w:rPr>
        <w:lastRenderedPageBreak/>
        <w:t>Misli</w:t>
      </w:r>
      <w:proofErr w:type="spellEnd"/>
      <w:r w:rsidR="006F7820" w:rsidRPr="008446A5">
        <w:rPr>
          <w:sz w:val="28"/>
          <w:szCs w:val="28"/>
          <w:lang w:val="en-US"/>
        </w:rPr>
        <w:t xml:space="preserve"> </w:t>
      </w:r>
      <w:proofErr w:type="spellStart"/>
      <w:r w:rsidRPr="008446A5">
        <w:rPr>
          <w:sz w:val="28"/>
          <w:szCs w:val="28"/>
          <w:lang w:val="en-US"/>
        </w:rPr>
        <w:t>o‘g‘itlarning</w:t>
      </w:r>
      <w:proofErr w:type="spellEnd"/>
      <w:r w:rsidR="006F7820" w:rsidRPr="008446A5">
        <w:rPr>
          <w:sz w:val="28"/>
          <w:szCs w:val="28"/>
          <w:lang w:val="en-US"/>
        </w:rPr>
        <w:t xml:space="preserve"> </w:t>
      </w:r>
      <w:proofErr w:type="spellStart"/>
      <w:r w:rsidRPr="008446A5">
        <w:rPr>
          <w:sz w:val="28"/>
          <w:szCs w:val="28"/>
          <w:lang w:val="en-US"/>
        </w:rPr>
        <w:t>asosiy</w:t>
      </w:r>
      <w:proofErr w:type="spellEnd"/>
      <w:r w:rsidR="006F7820" w:rsidRPr="008446A5">
        <w:rPr>
          <w:sz w:val="28"/>
          <w:szCs w:val="28"/>
          <w:lang w:val="en-US"/>
        </w:rPr>
        <w:t xml:space="preserve"> </w:t>
      </w:r>
      <w:proofErr w:type="spellStart"/>
      <w:r w:rsidRPr="008446A5">
        <w:rPr>
          <w:sz w:val="28"/>
          <w:szCs w:val="28"/>
          <w:lang w:val="en-US"/>
        </w:rPr>
        <w:t>vakillarini</w:t>
      </w:r>
      <w:proofErr w:type="spellEnd"/>
      <w:r w:rsidR="006F7820" w:rsidRPr="008446A5">
        <w:rPr>
          <w:sz w:val="28"/>
          <w:szCs w:val="28"/>
          <w:lang w:val="en-US"/>
        </w:rPr>
        <w:t xml:space="preserve"> </w:t>
      </w:r>
      <w:proofErr w:type="spellStart"/>
      <w:r w:rsidRPr="008446A5">
        <w:rPr>
          <w:sz w:val="28"/>
          <w:szCs w:val="28"/>
          <w:lang w:val="en-US"/>
        </w:rPr>
        <w:t>ayting</w:t>
      </w:r>
      <w:proofErr w:type="spellEnd"/>
      <w:r w:rsidR="006F7820" w:rsidRPr="008446A5">
        <w:rPr>
          <w:sz w:val="28"/>
          <w:szCs w:val="28"/>
          <w:lang w:val="en-US"/>
        </w:rPr>
        <w:t>.</w:t>
      </w:r>
      <w:r w:rsidR="00E02551" w:rsidRPr="008446A5">
        <w:rPr>
          <w:sz w:val="28"/>
          <w:szCs w:val="28"/>
          <w:lang w:val="en-US"/>
        </w:rPr>
        <w:t xml:space="preserve"> </w:t>
      </w:r>
      <w:r w:rsidRPr="008446A5">
        <w:rPr>
          <w:sz w:val="28"/>
          <w:szCs w:val="28"/>
          <w:lang w:val="en-US"/>
        </w:rPr>
        <w:t xml:space="preserve">Mis </w:t>
      </w:r>
      <w:proofErr w:type="spellStart"/>
      <w:r w:rsidRPr="008446A5">
        <w:rPr>
          <w:sz w:val="28"/>
          <w:szCs w:val="28"/>
          <w:lang w:val="en-US"/>
        </w:rPr>
        <w:t>yetishmasa</w:t>
      </w:r>
      <w:proofErr w:type="spellEnd"/>
      <w:r w:rsidR="00E02551" w:rsidRPr="008446A5">
        <w:rPr>
          <w:sz w:val="28"/>
          <w:szCs w:val="28"/>
          <w:lang w:val="en-US"/>
        </w:rPr>
        <w:t xml:space="preserve"> </w:t>
      </w:r>
      <w:proofErr w:type="spellStart"/>
      <w:r w:rsidRPr="008446A5">
        <w:rPr>
          <w:sz w:val="28"/>
          <w:szCs w:val="28"/>
          <w:lang w:val="en-US"/>
        </w:rPr>
        <w:t>o‘simliklarda</w:t>
      </w:r>
      <w:proofErr w:type="spellEnd"/>
      <w:r w:rsidR="00E02551" w:rsidRPr="008446A5">
        <w:rPr>
          <w:sz w:val="28"/>
          <w:szCs w:val="28"/>
          <w:lang w:val="en-US"/>
        </w:rPr>
        <w:t xml:space="preserve"> </w:t>
      </w:r>
      <w:proofErr w:type="spellStart"/>
      <w:r w:rsidRPr="008446A5">
        <w:rPr>
          <w:sz w:val="28"/>
          <w:szCs w:val="28"/>
          <w:lang w:val="en-US"/>
        </w:rPr>
        <w:t>qanaqa</w:t>
      </w:r>
      <w:proofErr w:type="spellEnd"/>
      <w:r w:rsidR="00E02551" w:rsidRPr="008446A5">
        <w:rPr>
          <w:sz w:val="28"/>
          <w:szCs w:val="28"/>
          <w:lang w:val="en-US"/>
        </w:rPr>
        <w:t xml:space="preserve"> </w:t>
      </w:r>
      <w:proofErr w:type="spellStart"/>
      <w:r w:rsidRPr="008446A5">
        <w:rPr>
          <w:sz w:val="28"/>
          <w:szCs w:val="28"/>
          <w:lang w:val="en-US"/>
        </w:rPr>
        <w:t>tashqi</w:t>
      </w:r>
      <w:proofErr w:type="spellEnd"/>
      <w:r w:rsidR="00E02551" w:rsidRPr="008446A5">
        <w:rPr>
          <w:sz w:val="28"/>
          <w:szCs w:val="28"/>
          <w:lang w:val="en-US"/>
        </w:rPr>
        <w:t xml:space="preserve"> </w:t>
      </w:r>
      <w:proofErr w:type="spellStart"/>
      <w:r w:rsidRPr="008446A5">
        <w:rPr>
          <w:sz w:val="28"/>
          <w:szCs w:val="28"/>
          <w:lang w:val="en-US"/>
        </w:rPr>
        <w:t>o‘zgarishlar</w:t>
      </w:r>
      <w:proofErr w:type="spellEnd"/>
      <w:r w:rsidR="00E02551" w:rsidRPr="008446A5">
        <w:rPr>
          <w:sz w:val="28"/>
          <w:szCs w:val="28"/>
          <w:lang w:val="en-US"/>
        </w:rPr>
        <w:t xml:space="preserve"> </w:t>
      </w:r>
      <w:proofErr w:type="spellStart"/>
      <w:r w:rsidRPr="008446A5">
        <w:rPr>
          <w:sz w:val="28"/>
          <w:szCs w:val="28"/>
          <w:lang w:val="en-US"/>
        </w:rPr>
        <w:t>kuzatiladi</w:t>
      </w:r>
      <w:proofErr w:type="spellEnd"/>
      <w:r w:rsidR="00E02551" w:rsidRPr="008446A5">
        <w:rPr>
          <w:sz w:val="28"/>
          <w:szCs w:val="28"/>
          <w:lang w:val="en-US"/>
        </w:rPr>
        <w:t>?</w:t>
      </w:r>
    </w:p>
    <w:p w:rsidR="006F7820" w:rsidRPr="008446A5" w:rsidRDefault="00E1198B" w:rsidP="001D64ED">
      <w:pPr>
        <w:widowControl w:val="0"/>
        <w:numPr>
          <w:ilvl w:val="0"/>
          <w:numId w:val="5"/>
        </w:numPr>
        <w:tabs>
          <w:tab w:val="clear" w:pos="1080"/>
          <w:tab w:val="num" w:pos="0"/>
        </w:tabs>
        <w:spacing w:line="276" w:lineRule="auto"/>
        <w:ind w:left="0" w:firstLine="360"/>
        <w:jc w:val="both"/>
        <w:rPr>
          <w:sz w:val="28"/>
          <w:szCs w:val="28"/>
          <w:lang w:val="en-US"/>
        </w:rPr>
      </w:pPr>
      <w:proofErr w:type="spellStart"/>
      <w:r w:rsidRPr="008446A5">
        <w:rPr>
          <w:sz w:val="28"/>
          <w:szCs w:val="28"/>
          <w:lang w:val="en-US"/>
        </w:rPr>
        <w:t>O‘simliklar</w:t>
      </w:r>
      <w:proofErr w:type="spellEnd"/>
      <w:r w:rsidR="006F7820" w:rsidRPr="008446A5">
        <w:rPr>
          <w:sz w:val="28"/>
          <w:szCs w:val="28"/>
          <w:lang w:val="en-US"/>
        </w:rPr>
        <w:t xml:space="preserve"> </w:t>
      </w:r>
      <w:proofErr w:type="spellStart"/>
      <w:r w:rsidRPr="008446A5">
        <w:rPr>
          <w:sz w:val="28"/>
          <w:szCs w:val="28"/>
          <w:lang w:val="en-US"/>
        </w:rPr>
        <w:t>tarkibida</w:t>
      </w:r>
      <w:proofErr w:type="spellEnd"/>
      <w:r w:rsidR="006F7820" w:rsidRPr="008446A5">
        <w:rPr>
          <w:sz w:val="28"/>
          <w:szCs w:val="28"/>
          <w:lang w:val="en-US"/>
        </w:rPr>
        <w:t xml:space="preserve"> </w:t>
      </w:r>
      <w:proofErr w:type="spellStart"/>
      <w:r w:rsidRPr="008446A5">
        <w:rPr>
          <w:sz w:val="28"/>
          <w:szCs w:val="28"/>
          <w:lang w:val="en-US"/>
        </w:rPr>
        <w:t>kobalt</w:t>
      </w:r>
      <w:proofErr w:type="spellEnd"/>
      <w:r w:rsidR="006F7820" w:rsidRPr="008446A5">
        <w:rPr>
          <w:sz w:val="28"/>
          <w:szCs w:val="28"/>
          <w:lang w:val="en-US"/>
        </w:rPr>
        <w:t xml:space="preserve"> </w:t>
      </w:r>
      <w:proofErr w:type="spellStart"/>
      <w:r w:rsidRPr="008446A5">
        <w:rPr>
          <w:sz w:val="28"/>
          <w:szCs w:val="28"/>
          <w:lang w:val="en-US"/>
        </w:rPr>
        <w:t>qanaqa</w:t>
      </w:r>
      <w:proofErr w:type="spellEnd"/>
      <w:r w:rsidR="006F7820" w:rsidRPr="008446A5">
        <w:rPr>
          <w:sz w:val="28"/>
          <w:szCs w:val="28"/>
          <w:lang w:val="en-US"/>
        </w:rPr>
        <w:t xml:space="preserve"> </w:t>
      </w:r>
      <w:proofErr w:type="spellStart"/>
      <w:r w:rsidRPr="008446A5">
        <w:rPr>
          <w:sz w:val="28"/>
          <w:szCs w:val="28"/>
          <w:lang w:val="en-US"/>
        </w:rPr>
        <w:t>shakllarda</w:t>
      </w:r>
      <w:proofErr w:type="spellEnd"/>
      <w:r w:rsidR="006F7820" w:rsidRPr="008446A5">
        <w:rPr>
          <w:sz w:val="28"/>
          <w:szCs w:val="28"/>
          <w:lang w:val="en-US"/>
        </w:rPr>
        <w:t xml:space="preserve"> </w:t>
      </w:r>
      <w:proofErr w:type="spellStart"/>
      <w:r w:rsidRPr="008446A5">
        <w:rPr>
          <w:sz w:val="28"/>
          <w:szCs w:val="28"/>
          <w:lang w:val="en-US"/>
        </w:rPr>
        <w:t>uchraydi</w:t>
      </w:r>
      <w:proofErr w:type="spellEnd"/>
      <w:r w:rsidR="006F7820" w:rsidRPr="008446A5">
        <w:rPr>
          <w:sz w:val="28"/>
          <w:szCs w:val="28"/>
          <w:lang w:val="en-US"/>
        </w:rPr>
        <w:t>?</w:t>
      </w:r>
    </w:p>
    <w:p w:rsidR="00E02551" w:rsidRPr="008446A5" w:rsidRDefault="00E1198B" w:rsidP="001D64ED">
      <w:pPr>
        <w:widowControl w:val="0"/>
        <w:numPr>
          <w:ilvl w:val="0"/>
          <w:numId w:val="5"/>
        </w:numPr>
        <w:tabs>
          <w:tab w:val="clear" w:pos="1080"/>
          <w:tab w:val="num" w:pos="0"/>
        </w:tabs>
        <w:spacing w:line="276" w:lineRule="auto"/>
        <w:ind w:left="0" w:firstLine="360"/>
        <w:jc w:val="both"/>
        <w:rPr>
          <w:sz w:val="28"/>
          <w:szCs w:val="28"/>
          <w:lang w:val="en-US"/>
        </w:rPr>
      </w:pPr>
      <w:proofErr w:type="spellStart"/>
      <w:r w:rsidRPr="008446A5">
        <w:rPr>
          <w:bCs/>
          <w:sz w:val="28"/>
          <w:szCs w:val="28"/>
          <w:lang w:val="en-US"/>
        </w:rPr>
        <w:t>Sanoat</w:t>
      </w:r>
      <w:proofErr w:type="spellEnd"/>
      <w:r w:rsidR="00E02551" w:rsidRPr="008446A5">
        <w:rPr>
          <w:bCs/>
          <w:sz w:val="28"/>
          <w:szCs w:val="28"/>
          <w:lang w:val="en-US"/>
        </w:rPr>
        <w:t xml:space="preserve"> </w:t>
      </w:r>
      <w:proofErr w:type="spellStart"/>
      <w:r w:rsidRPr="008446A5">
        <w:rPr>
          <w:bCs/>
          <w:sz w:val="28"/>
          <w:szCs w:val="28"/>
          <w:lang w:val="en-US"/>
        </w:rPr>
        <w:t>chiqindilaridan</w:t>
      </w:r>
      <w:proofErr w:type="spellEnd"/>
      <w:r w:rsidR="00E02551" w:rsidRPr="008446A5">
        <w:rPr>
          <w:bCs/>
          <w:sz w:val="28"/>
          <w:szCs w:val="28"/>
          <w:lang w:val="en-US"/>
        </w:rPr>
        <w:t xml:space="preserve"> </w:t>
      </w:r>
      <w:proofErr w:type="spellStart"/>
      <w:r w:rsidRPr="008446A5">
        <w:rPr>
          <w:bCs/>
          <w:sz w:val="28"/>
          <w:szCs w:val="28"/>
          <w:lang w:val="en-US"/>
        </w:rPr>
        <w:t>mikroo‘g‘it</w:t>
      </w:r>
      <w:proofErr w:type="spellEnd"/>
      <w:r w:rsidR="00E02551" w:rsidRPr="008446A5">
        <w:rPr>
          <w:bCs/>
          <w:sz w:val="28"/>
          <w:szCs w:val="28"/>
          <w:lang w:val="en-US"/>
        </w:rPr>
        <w:t xml:space="preserve"> </w:t>
      </w:r>
      <w:proofErr w:type="spellStart"/>
      <w:r w:rsidRPr="008446A5">
        <w:rPr>
          <w:bCs/>
          <w:sz w:val="28"/>
          <w:szCs w:val="28"/>
          <w:lang w:val="en-US"/>
        </w:rPr>
        <w:t>sifatida</w:t>
      </w:r>
      <w:proofErr w:type="spellEnd"/>
      <w:r w:rsidR="00E02551" w:rsidRPr="008446A5">
        <w:rPr>
          <w:bCs/>
          <w:sz w:val="28"/>
          <w:szCs w:val="28"/>
          <w:lang w:val="en-US"/>
        </w:rPr>
        <w:t xml:space="preserve"> </w:t>
      </w:r>
      <w:r w:rsidRPr="00E1198B">
        <w:rPr>
          <w:bCs/>
          <w:sz w:val="28"/>
          <w:szCs w:val="28"/>
          <w:lang w:val="uz-Cyrl-UZ"/>
        </w:rPr>
        <w:t>qanday</w:t>
      </w:r>
      <w:r w:rsidR="00E02551" w:rsidRPr="00E1198B">
        <w:rPr>
          <w:bCs/>
          <w:sz w:val="28"/>
          <w:szCs w:val="28"/>
          <w:lang w:val="uz-Cyrl-UZ"/>
        </w:rPr>
        <w:t xml:space="preserve"> </w:t>
      </w:r>
      <w:proofErr w:type="spellStart"/>
      <w:r w:rsidRPr="008446A5">
        <w:rPr>
          <w:bCs/>
          <w:sz w:val="28"/>
          <w:szCs w:val="28"/>
          <w:lang w:val="en-US"/>
        </w:rPr>
        <w:t>foydalani</w:t>
      </w:r>
      <w:proofErr w:type="spellEnd"/>
      <w:r w:rsidRPr="00E1198B">
        <w:rPr>
          <w:bCs/>
          <w:sz w:val="28"/>
          <w:szCs w:val="28"/>
          <w:lang w:val="uz-Cyrl-UZ"/>
        </w:rPr>
        <w:t>ladi</w:t>
      </w:r>
      <w:r w:rsidR="00E02551" w:rsidRPr="00E1198B">
        <w:rPr>
          <w:bCs/>
          <w:sz w:val="28"/>
          <w:szCs w:val="28"/>
          <w:lang w:val="uz-Cyrl-UZ"/>
        </w:rPr>
        <w:t>?</w:t>
      </w:r>
    </w:p>
    <w:p w:rsidR="00385FE6" w:rsidRDefault="00385FE6" w:rsidP="00E07146">
      <w:pPr>
        <w:spacing w:line="276" w:lineRule="auto"/>
        <w:jc w:val="center"/>
        <w:rPr>
          <w:b/>
          <w:sz w:val="28"/>
          <w:szCs w:val="28"/>
          <w:lang w:val="en-US"/>
        </w:rPr>
      </w:pPr>
      <w:r w:rsidRPr="00E1198B">
        <w:rPr>
          <w:b/>
          <w:sz w:val="28"/>
          <w:szCs w:val="28"/>
          <w:lang w:val="uz-Cyrl-UZ"/>
        </w:rPr>
        <w:t>Test</w:t>
      </w:r>
      <w:r w:rsidRPr="00E1198B">
        <w:rPr>
          <w:b/>
          <w:sz w:val="28"/>
          <w:szCs w:val="28"/>
          <w:lang w:val="en-US"/>
        </w:rPr>
        <w:t xml:space="preserve"> </w:t>
      </w:r>
      <w:proofErr w:type="spellStart"/>
      <w:r w:rsidRPr="00E1198B">
        <w:rPr>
          <w:b/>
          <w:sz w:val="28"/>
          <w:szCs w:val="28"/>
          <w:lang w:val="en-US"/>
        </w:rPr>
        <w:t>savollari</w:t>
      </w:r>
      <w:proofErr w:type="spellEnd"/>
    </w:p>
    <w:p w:rsidR="00C06C7E" w:rsidRPr="00E1198B" w:rsidRDefault="00C06C7E" w:rsidP="00E07146">
      <w:pPr>
        <w:spacing w:line="276" w:lineRule="auto"/>
        <w:jc w:val="center"/>
        <w:rPr>
          <w:b/>
          <w:sz w:val="28"/>
          <w:szCs w:val="28"/>
          <w:lang w:val="uz-Cyrl-UZ"/>
        </w:rPr>
      </w:pPr>
    </w:p>
    <w:p w:rsidR="00E601CC" w:rsidRPr="00671185" w:rsidRDefault="00E601CC" w:rsidP="00E601CC">
      <w:pPr>
        <w:pStyle w:val="FR2"/>
        <w:spacing w:before="40" w:line="240" w:lineRule="auto"/>
        <w:ind w:right="-23" w:firstLine="0"/>
        <w:rPr>
          <w:rFonts w:ascii="Times New Roman" w:hAnsi="Times New Roman" w:cs="Times New Roman"/>
          <w:b/>
          <w:bCs/>
          <w:sz w:val="28"/>
          <w:szCs w:val="28"/>
          <w:lang w:val="en-US"/>
        </w:rPr>
      </w:pPr>
      <w:proofErr w:type="spellStart"/>
      <w:r w:rsidRPr="00671185">
        <w:rPr>
          <w:rFonts w:ascii="Times New Roman" w:hAnsi="Times New Roman" w:cs="Times New Roman"/>
          <w:b/>
          <w:bCs/>
          <w:sz w:val="28"/>
          <w:szCs w:val="28"/>
          <w:lang w:val="en-US"/>
        </w:rPr>
        <w:t>Bor</w:t>
      </w:r>
      <w:proofErr w:type="spellEnd"/>
      <w:r w:rsidRPr="00671185">
        <w:rPr>
          <w:rFonts w:ascii="Times New Roman" w:hAnsi="Times New Roman" w:cs="Times New Roman"/>
          <w:b/>
          <w:bCs/>
          <w:sz w:val="28"/>
          <w:szCs w:val="28"/>
          <w:lang w:val="en-US"/>
        </w:rPr>
        <w:t xml:space="preserve"> </w:t>
      </w:r>
      <w:proofErr w:type="spellStart"/>
      <w:r w:rsidRPr="00671185">
        <w:rPr>
          <w:rFonts w:ascii="Times New Roman" w:hAnsi="Times New Roman" w:cs="Times New Roman"/>
          <w:b/>
          <w:bCs/>
          <w:sz w:val="28"/>
          <w:szCs w:val="28"/>
          <w:lang w:val="en-US"/>
        </w:rPr>
        <w:t>kislotasini</w:t>
      </w:r>
      <w:proofErr w:type="spellEnd"/>
      <w:r w:rsidRPr="00671185">
        <w:rPr>
          <w:rFonts w:ascii="Times New Roman" w:hAnsi="Times New Roman" w:cs="Times New Roman"/>
          <w:b/>
          <w:bCs/>
          <w:sz w:val="28"/>
          <w:szCs w:val="28"/>
          <w:lang w:val="en-US"/>
        </w:rPr>
        <w:t xml:space="preserve"> </w:t>
      </w:r>
      <w:proofErr w:type="spellStart"/>
      <w:r w:rsidRPr="00671185">
        <w:rPr>
          <w:rFonts w:ascii="Times New Roman" w:hAnsi="Times New Roman" w:cs="Times New Roman"/>
          <w:b/>
          <w:bCs/>
          <w:sz w:val="28"/>
          <w:szCs w:val="28"/>
          <w:lang w:val="en-US"/>
        </w:rPr>
        <w:t>kimyoviy</w:t>
      </w:r>
      <w:proofErr w:type="spellEnd"/>
      <w:r w:rsidRPr="00671185">
        <w:rPr>
          <w:rFonts w:ascii="Times New Roman" w:hAnsi="Times New Roman" w:cs="Times New Roman"/>
          <w:b/>
          <w:bCs/>
          <w:sz w:val="28"/>
          <w:szCs w:val="28"/>
          <w:lang w:val="en-US"/>
        </w:rPr>
        <w:t xml:space="preserve"> </w:t>
      </w:r>
      <w:proofErr w:type="spellStart"/>
      <w:r w:rsidRPr="00671185">
        <w:rPr>
          <w:rFonts w:ascii="Times New Roman" w:hAnsi="Times New Roman" w:cs="Times New Roman"/>
          <w:b/>
          <w:bCs/>
          <w:sz w:val="28"/>
          <w:szCs w:val="28"/>
          <w:lang w:val="en-US"/>
        </w:rPr>
        <w:t>formulasini</w:t>
      </w:r>
      <w:proofErr w:type="spellEnd"/>
      <w:r w:rsidRPr="00671185">
        <w:rPr>
          <w:rFonts w:ascii="Times New Roman" w:hAnsi="Times New Roman" w:cs="Times New Roman"/>
          <w:b/>
          <w:bCs/>
          <w:sz w:val="28"/>
          <w:szCs w:val="28"/>
          <w:lang w:val="en-US"/>
        </w:rPr>
        <w:t xml:space="preserve"> </w:t>
      </w:r>
      <w:proofErr w:type="spellStart"/>
      <w:r w:rsidRPr="00671185">
        <w:rPr>
          <w:rFonts w:ascii="Times New Roman" w:hAnsi="Times New Roman" w:cs="Times New Roman"/>
          <w:b/>
          <w:bCs/>
          <w:sz w:val="28"/>
          <w:szCs w:val="28"/>
          <w:lang w:val="en-US"/>
        </w:rPr>
        <w:t>ko’rsating</w:t>
      </w:r>
      <w:proofErr w:type="spellEnd"/>
    </w:p>
    <w:p w:rsidR="00E601CC" w:rsidRPr="00671185" w:rsidRDefault="00D279ED" w:rsidP="00E601CC">
      <w:pPr>
        <w:ind w:right="-23"/>
        <w:jc w:val="both"/>
        <w:rPr>
          <w:sz w:val="28"/>
          <w:szCs w:val="28"/>
          <w:lang w:val="en-US"/>
        </w:rPr>
      </w:pPr>
      <w:r>
        <w:rPr>
          <w:b/>
          <w:bCs/>
          <w:sz w:val="28"/>
          <w:szCs w:val="28"/>
          <w:lang w:val="en-US"/>
        </w:rPr>
        <w:t xml:space="preserve">  </w:t>
      </w:r>
      <w:r w:rsidR="00E601CC" w:rsidRPr="00671185">
        <w:rPr>
          <w:b/>
          <w:bCs/>
          <w:sz w:val="28"/>
          <w:szCs w:val="28"/>
          <w:lang w:val="en-US"/>
        </w:rPr>
        <w:t xml:space="preserve">A) </w:t>
      </w:r>
      <w:r w:rsidR="00E601CC" w:rsidRPr="00671185">
        <w:rPr>
          <w:sz w:val="28"/>
          <w:szCs w:val="28"/>
          <w:lang w:val="en-US"/>
        </w:rPr>
        <w:t>H</w:t>
      </w:r>
      <w:r w:rsidR="00E601CC" w:rsidRPr="00671185">
        <w:rPr>
          <w:sz w:val="28"/>
          <w:szCs w:val="28"/>
          <w:vertAlign w:val="subscript"/>
          <w:lang w:val="en-US"/>
        </w:rPr>
        <w:t>2</w:t>
      </w:r>
      <w:r w:rsidR="00E601CC" w:rsidRPr="00671185">
        <w:rPr>
          <w:sz w:val="28"/>
          <w:szCs w:val="28"/>
          <w:lang w:val="en-US"/>
        </w:rPr>
        <w:t>BO</w:t>
      </w:r>
      <w:r w:rsidR="00E601CC" w:rsidRPr="00671185">
        <w:rPr>
          <w:sz w:val="28"/>
          <w:szCs w:val="28"/>
          <w:vertAlign w:val="subscript"/>
          <w:lang w:val="en-US"/>
        </w:rPr>
        <w:t>3</w:t>
      </w:r>
    </w:p>
    <w:p w:rsidR="00E601CC" w:rsidRPr="00671185" w:rsidRDefault="00D279ED" w:rsidP="00E601CC">
      <w:pPr>
        <w:ind w:right="-23"/>
        <w:jc w:val="both"/>
        <w:rPr>
          <w:sz w:val="28"/>
          <w:szCs w:val="28"/>
          <w:lang w:val="en-US"/>
        </w:rPr>
      </w:pPr>
      <w:r>
        <w:rPr>
          <w:b/>
          <w:bCs/>
          <w:sz w:val="28"/>
          <w:szCs w:val="28"/>
          <w:lang w:val="en-US"/>
        </w:rPr>
        <w:t xml:space="preserve">  </w:t>
      </w:r>
      <w:r w:rsidR="00E601CC" w:rsidRPr="00671185">
        <w:rPr>
          <w:b/>
          <w:bCs/>
          <w:sz w:val="28"/>
          <w:szCs w:val="28"/>
          <w:lang w:val="en-US"/>
        </w:rPr>
        <w:t>B)</w:t>
      </w:r>
      <w:r w:rsidR="00E601CC" w:rsidRPr="00671185">
        <w:rPr>
          <w:sz w:val="28"/>
          <w:szCs w:val="28"/>
          <w:lang w:val="en-US"/>
        </w:rPr>
        <w:t xml:space="preserve"> Si</w:t>
      </w:r>
      <w:r w:rsidR="00E601CC" w:rsidRPr="00671185">
        <w:rPr>
          <w:sz w:val="28"/>
          <w:szCs w:val="28"/>
          <w:vertAlign w:val="subscript"/>
          <w:lang w:val="en-US"/>
        </w:rPr>
        <w:t>5</w:t>
      </w:r>
      <w:r w:rsidR="00E601CC" w:rsidRPr="00671185">
        <w:rPr>
          <w:sz w:val="28"/>
          <w:szCs w:val="28"/>
          <w:lang w:val="en-US"/>
        </w:rPr>
        <w:t>0</w:t>
      </w:r>
      <w:r w:rsidR="00E601CC" w:rsidRPr="00671185">
        <w:rPr>
          <w:sz w:val="28"/>
          <w:szCs w:val="28"/>
          <w:vertAlign w:val="subscript"/>
          <w:lang w:val="en-US"/>
        </w:rPr>
        <w:t>4</w:t>
      </w:r>
      <w:r w:rsidR="00E601CC" w:rsidRPr="00671185">
        <w:rPr>
          <w:sz w:val="28"/>
          <w:szCs w:val="28"/>
          <w:lang w:val="en-US"/>
        </w:rPr>
        <w:t xml:space="preserve"> * 5N</w:t>
      </w:r>
      <w:r w:rsidR="00E601CC" w:rsidRPr="00671185">
        <w:rPr>
          <w:sz w:val="28"/>
          <w:szCs w:val="28"/>
          <w:vertAlign w:val="subscript"/>
          <w:lang w:val="en-US"/>
        </w:rPr>
        <w:t>2</w:t>
      </w:r>
      <w:r w:rsidR="00E601CC" w:rsidRPr="00671185">
        <w:rPr>
          <w:sz w:val="28"/>
          <w:szCs w:val="28"/>
          <w:lang w:val="en-US"/>
        </w:rPr>
        <w:t>0</w:t>
      </w:r>
    </w:p>
    <w:p w:rsidR="00E601CC" w:rsidRPr="00671185" w:rsidRDefault="00D279ED" w:rsidP="00E601CC">
      <w:pPr>
        <w:ind w:right="-23"/>
        <w:jc w:val="both"/>
        <w:rPr>
          <w:sz w:val="28"/>
          <w:szCs w:val="28"/>
          <w:lang w:val="en-US"/>
        </w:rPr>
      </w:pPr>
      <w:r>
        <w:rPr>
          <w:b/>
          <w:bCs/>
          <w:sz w:val="28"/>
          <w:szCs w:val="28"/>
          <w:lang w:val="en-US"/>
        </w:rPr>
        <w:t xml:space="preserve">  </w:t>
      </w:r>
      <w:r w:rsidR="00E601CC" w:rsidRPr="00671185">
        <w:rPr>
          <w:b/>
          <w:bCs/>
          <w:sz w:val="28"/>
          <w:szCs w:val="28"/>
          <w:lang w:val="en-US"/>
        </w:rPr>
        <w:t>C)</w:t>
      </w:r>
      <w:r w:rsidR="00E601CC" w:rsidRPr="00671185">
        <w:rPr>
          <w:sz w:val="28"/>
          <w:szCs w:val="28"/>
          <w:lang w:val="en-US"/>
        </w:rPr>
        <w:t xml:space="preserve"> MnS0</w:t>
      </w:r>
      <w:r w:rsidR="00E601CC" w:rsidRPr="00671185">
        <w:rPr>
          <w:sz w:val="28"/>
          <w:szCs w:val="28"/>
          <w:vertAlign w:val="subscript"/>
          <w:lang w:val="en-US"/>
        </w:rPr>
        <w:t>4</w:t>
      </w:r>
      <w:r w:rsidR="00E601CC" w:rsidRPr="00671185">
        <w:rPr>
          <w:sz w:val="28"/>
          <w:szCs w:val="28"/>
          <w:lang w:val="en-US"/>
        </w:rPr>
        <w:t xml:space="preserve"> * 4H</w:t>
      </w:r>
      <w:r w:rsidR="00E601CC" w:rsidRPr="00671185">
        <w:rPr>
          <w:sz w:val="28"/>
          <w:szCs w:val="28"/>
          <w:vertAlign w:val="subscript"/>
          <w:lang w:val="en-US"/>
        </w:rPr>
        <w:t>2</w:t>
      </w:r>
      <w:r w:rsidR="00E601CC" w:rsidRPr="00671185">
        <w:rPr>
          <w:sz w:val="28"/>
          <w:szCs w:val="28"/>
          <w:lang w:val="en-US"/>
        </w:rPr>
        <w:t>0</w:t>
      </w:r>
    </w:p>
    <w:p w:rsidR="00E601CC" w:rsidRPr="00671185" w:rsidRDefault="00D279ED" w:rsidP="00E601CC">
      <w:pPr>
        <w:ind w:right="-23"/>
        <w:jc w:val="both"/>
        <w:rPr>
          <w:sz w:val="28"/>
          <w:szCs w:val="28"/>
          <w:lang w:val="en-US"/>
        </w:rPr>
      </w:pPr>
      <w:r>
        <w:rPr>
          <w:b/>
          <w:bCs/>
          <w:sz w:val="28"/>
          <w:szCs w:val="28"/>
          <w:lang w:val="en-US"/>
        </w:rPr>
        <w:t xml:space="preserve">  </w:t>
      </w:r>
      <w:r w:rsidR="00E601CC" w:rsidRPr="00671185">
        <w:rPr>
          <w:b/>
          <w:bCs/>
          <w:sz w:val="28"/>
          <w:szCs w:val="28"/>
          <w:lang w:val="en-US"/>
        </w:rPr>
        <w:t>D)</w:t>
      </w:r>
      <w:r w:rsidR="00E601CC" w:rsidRPr="00671185">
        <w:rPr>
          <w:sz w:val="28"/>
          <w:szCs w:val="28"/>
          <w:lang w:val="en-US"/>
        </w:rPr>
        <w:t xml:space="preserve"> (NH</w:t>
      </w:r>
      <w:r w:rsidR="00E601CC" w:rsidRPr="00671185">
        <w:rPr>
          <w:sz w:val="28"/>
          <w:szCs w:val="28"/>
          <w:vertAlign w:val="subscript"/>
          <w:lang w:val="en-US"/>
        </w:rPr>
        <w:t>4</w:t>
      </w:r>
      <w:r w:rsidR="00E601CC" w:rsidRPr="00671185">
        <w:rPr>
          <w:sz w:val="28"/>
          <w:szCs w:val="28"/>
          <w:lang w:val="en-US"/>
        </w:rPr>
        <w:t>)</w:t>
      </w:r>
      <w:r w:rsidR="00E601CC" w:rsidRPr="00671185">
        <w:rPr>
          <w:sz w:val="28"/>
          <w:szCs w:val="28"/>
          <w:vertAlign w:val="subscript"/>
          <w:lang w:val="en-US"/>
        </w:rPr>
        <w:t>6</w:t>
      </w:r>
      <w:r w:rsidR="00E601CC" w:rsidRPr="00671185">
        <w:rPr>
          <w:sz w:val="28"/>
          <w:szCs w:val="28"/>
          <w:lang w:val="en-US"/>
        </w:rPr>
        <w:t>Mo</w:t>
      </w:r>
      <w:r w:rsidR="00E601CC" w:rsidRPr="00671185">
        <w:rPr>
          <w:sz w:val="28"/>
          <w:szCs w:val="28"/>
          <w:vertAlign w:val="subscript"/>
          <w:lang w:val="en-US"/>
        </w:rPr>
        <w:t>7</w:t>
      </w:r>
      <w:r w:rsidR="00E601CC" w:rsidRPr="00671185">
        <w:rPr>
          <w:sz w:val="28"/>
          <w:szCs w:val="28"/>
          <w:lang w:val="en-US"/>
        </w:rPr>
        <w:t>0</w:t>
      </w:r>
      <w:r w:rsidR="00E601CC" w:rsidRPr="00671185">
        <w:rPr>
          <w:sz w:val="28"/>
          <w:szCs w:val="28"/>
          <w:vertAlign w:val="subscript"/>
          <w:lang w:val="en-US"/>
        </w:rPr>
        <w:t>24</w:t>
      </w:r>
      <w:r w:rsidR="00E601CC" w:rsidRPr="00671185">
        <w:rPr>
          <w:sz w:val="28"/>
          <w:szCs w:val="28"/>
          <w:lang w:val="en-US"/>
        </w:rPr>
        <w:t xml:space="preserve"> * 4H</w:t>
      </w:r>
      <w:r w:rsidR="00E601CC" w:rsidRPr="00671185">
        <w:rPr>
          <w:sz w:val="28"/>
          <w:szCs w:val="28"/>
          <w:vertAlign w:val="subscript"/>
          <w:lang w:val="en-US"/>
        </w:rPr>
        <w:t>2</w:t>
      </w:r>
      <w:r w:rsidR="00E601CC" w:rsidRPr="00671185">
        <w:rPr>
          <w:sz w:val="28"/>
          <w:szCs w:val="28"/>
          <w:lang w:val="en-US"/>
        </w:rPr>
        <w:t>0</w:t>
      </w:r>
    </w:p>
    <w:p w:rsidR="00385FE6" w:rsidRDefault="00385FE6" w:rsidP="007D2541">
      <w:pPr>
        <w:spacing w:line="276" w:lineRule="auto"/>
        <w:rPr>
          <w:b/>
          <w:sz w:val="28"/>
          <w:szCs w:val="28"/>
          <w:lang w:val="en-US"/>
        </w:rPr>
      </w:pPr>
    </w:p>
    <w:p w:rsidR="007D2541" w:rsidRDefault="007D2541" w:rsidP="007D2541">
      <w:pPr>
        <w:spacing w:line="276" w:lineRule="auto"/>
        <w:rPr>
          <w:b/>
          <w:sz w:val="28"/>
          <w:szCs w:val="28"/>
          <w:lang w:val="en-US"/>
        </w:rPr>
      </w:pPr>
      <w:proofErr w:type="spellStart"/>
      <w:r>
        <w:rPr>
          <w:b/>
          <w:sz w:val="28"/>
          <w:szCs w:val="28"/>
          <w:lang w:val="en-US"/>
        </w:rPr>
        <w:t>Mikroo’g’itlarga</w:t>
      </w:r>
      <w:proofErr w:type="spellEnd"/>
      <w:r>
        <w:rPr>
          <w:b/>
          <w:sz w:val="28"/>
          <w:szCs w:val="28"/>
          <w:lang w:val="en-US"/>
        </w:rPr>
        <w:t xml:space="preserve"> </w:t>
      </w:r>
      <w:proofErr w:type="spellStart"/>
      <w:r>
        <w:rPr>
          <w:b/>
          <w:sz w:val="28"/>
          <w:szCs w:val="28"/>
          <w:lang w:val="en-US"/>
        </w:rPr>
        <w:t>qaysilar</w:t>
      </w:r>
      <w:proofErr w:type="spellEnd"/>
      <w:r>
        <w:rPr>
          <w:b/>
          <w:sz w:val="28"/>
          <w:szCs w:val="28"/>
          <w:lang w:val="en-US"/>
        </w:rPr>
        <w:t xml:space="preserve"> </w:t>
      </w:r>
      <w:proofErr w:type="spellStart"/>
      <w:r>
        <w:rPr>
          <w:b/>
          <w:sz w:val="28"/>
          <w:szCs w:val="28"/>
          <w:lang w:val="en-US"/>
        </w:rPr>
        <w:t>kiradi</w:t>
      </w:r>
      <w:proofErr w:type="spellEnd"/>
    </w:p>
    <w:p w:rsidR="007D2541" w:rsidRDefault="00DD5CFC" w:rsidP="00DD5CFC">
      <w:pPr>
        <w:pStyle w:val="af1"/>
        <w:numPr>
          <w:ilvl w:val="0"/>
          <w:numId w:val="27"/>
        </w:numPr>
        <w:spacing w:line="276" w:lineRule="auto"/>
        <w:rPr>
          <w:bCs/>
          <w:sz w:val="28"/>
          <w:szCs w:val="28"/>
          <w:lang w:val="en-US"/>
        </w:rPr>
      </w:pPr>
      <w:r>
        <w:rPr>
          <w:bCs/>
          <w:sz w:val="28"/>
          <w:szCs w:val="28"/>
          <w:lang w:val="en-US"/>
        </w:rPr>
        <w:t xml:space="preserve"> </w:t>
      </w:r>
      <w:proofErr w:type="spellStart"/>
      <w:r>
        <w:rPr>
          <w:bCs/>
          <w:sz w:val="28"/>
          <w:szCs w:val="28"/>
          <w:lang w:val="en-US"/>
        </w:rPr>
        <w:t>K,Ca,B,P</w:t>
      </w:r>
      <w:proofErr w:type="spellEnd"/>
    </w:p>
    <w:p w:rsidR="00DD5CFC" w:rsidRDefault="00DD5CFC" w:rsidP="00DD5CFC">
      <w:pPr>
        <w:pStyle w:val="af1"/>
        <w:numPr>
          <w:ilvl w:val="0"/>
          <w:numId w:val="27"/>
        </w:numPr>
        <w:spacing w:line="276" w:lineRule="auto"/>
        <w:rPr>
          <w:bCs/>
          <w:sz w:val="28"/>
          <w:szCs w:val="28"/>
          <w:lang w:val="en-US"/>
        </w:rPr>
      </w:pPr>
      <w:proofErr w:type="spellStart"/>
      <w:r>
        <w:rPr>
          <w:bCs/>
          <w:sz w:val="28"/>
          <w:szCs w:val="28"/>
          <w:lang w:val="en-US"/>
        </w:rPr>
        <w:t>Cu,B,Zn,Mo</w:t>
      </w:r>
      <w:proofErr w:type="spellEnd"/>
    </w:p>
    <w:p w:rsidR="00DD5CFC" w:rsidRDefault="00DD5CFC" w:rsidP="00DD5CFC">
      <w:pPr>
        <w:pStyle w:val="af1"/>
        <w:numPr>
          <w:ilvl w:val="0"/>
          <w:numId w:val="27"/>
        </w:numPr>
        <w:spacing w:line="276" w:lineRule="auto"/>
        <w:rPr>
          <w:bCs/>
          <w:sz w:val="28"/>
          <w:szCs w:val="28"/>
          <w:lang w:val="en-US"/>
        </w:rPr>
      </w:pPr>
      <w:proofErr w:type="spellStart"/>
      <w:r>
        <w:rPr>
          <w:bCs/>
          <w:sz w:val="28"/>
          <w:szCs w:val="28"/>
          <w:lang w:val="en-US"/>
        </w:rPr>
        <w:t>Na,Al,N,K</w:t>
      </w:r>
      <w:proofErr w:type="spellEnd"/>
    </w:p>
    <w:p w:rsidR="00DD5CFC" w:rsidRDefault="00DD5CFC" w:rsidP="00DD5CFC">
      <w:pPr>
        <w:pStyle w:val="af1"/>
        <w:numPr>
          <w:ilvl w:val="0"/>
          <w:numId w:val="27"/>
        </w:numPr>
        <w:spacing w:line="276" w:lineRule="auto"/>
        <w:rPr>
          <w:bCs/>
          <w:sz w:val="28"/>
          <w:szCs w:val="28"/>
          <w:lang w:val="en-US"/>
        </w:rPr>
      </w:pPr>
      <w:proofErr w:type="spellStart"/>
      <w:r>
        <w:rPr>
          <w:bCs/>
          <w:sz w:val="28"/>
          <w:szCs w:val="28"/>
          <w:lang w:val="en-US"/>
        </w:rPr>
        <w:t>Ca,N,P,K</w:t>
      </w:r>
      <w:proofErr w:type="spellEnd"/>
    </w:p>
    <w:p w:rsidR="00DD5CFC" w:rsidRDefault="00DD5CFC" w:rsidP="00DD5CFC">
      <w:pPr>
        <w:spacing w:line="276" w:lineRule="auto"/>
        <w:rPr>
          <w:bCs/>
          <w:sz w:val="28"/>
          <w:szCs w:val="28"/>
          <w:lang w:val="en-US"/>
        </w:rPr>
      </w:pPr>
    </w:p>
    <w:p w:rsidR="00DD5CFC" w:rsidRDefault="00DD5CFC" w:rsidP="00DD5CFC">
      <w:pPr>
        <w:spacing w:line="276" w:lineRule="auto"/>
        <w:rPr>
          <w:b/>
          <w:bCs/>
          <w:sz w:val="28"/>
          <w:szCs w:val="28"/>
          <w:lang w:val="en-US"/>
        </w:rPr>
      </w:pPr>
      <w:proofErr w:type="spellStart"/>
      <w:r w:rsidRPr="00DD5CFC">
        <w:rPr>
          <w:b/>
          <w:bCs/>
          <w:sz w:val="28"/>
          <w:szCs w:val="28"/>
          <w:lang w:val="en-US"/>
        </w:rPr>
        <w:t>G‘o‘za</w:t>
      </w:r>
      <w:proofErr w:type="spellEnd"/>
      <w:r w:rsidRPr="00DD5CFC">
        <w:rPr>
          <w:b/>
          <w:bCs/>
          <w:sz w:val="28"/>
          <w:szCs w:val="28"/>
          <w:lang w:val="en-US"/>
        </w:rPr>
        <w:t xml:space="preserve"> </w:t>
      </w:r>
      <w:proofErr w:type="spellStart"/>
      <w:r w:rsidRPr="00DD5CFC">
        <w:rPr>
          <w:b/>
          <w:bCs/>
          <w:sz w:val="28"/>
          <w:szCs w:val="28"/>
          <w:lang w:val="en-US"/>
        </w:rPr>
        <w:t>bargining</w:t>
      </w:r>
      <w:proofErr w:type="spellEnd"/>
      <w:r w:rsidRPr="00DD5CFC">
        <w:rPr>
          <w:b/>
          <w:bCs/>
          <w:sz w:val="28"/>
          <w:szCs w:val="28"/>
          <w:lang w:val="en-US"/>
        </w:rPr>
        <w:t xml:space="preserve"> </w:t>
      </w:r>
      <w:proofErr w:type="spellStart"/>
      <w:r w:rsidRPr="00DD5CFC">
        <w:rPr>
          <w:b/>
          <w:bCs/>
          <w:sz w:val="28"/>
          <w:szCs w:val="28"/>
          <w:lang w:val="en-US"/>
        </w:rPr>
        <w:t>quruq</w:t>
      </w:r>
      <w:proofErr w:type="spellEnd"/>
      <w:r w:rsidRPr="00DD5CFC">
        <w:rPr>
          <w:b/>
          <w:bCs/>
          <w:sz w:val="28"/>
          <w:szCs w:val="28"/>
          <w:lang w:val="en-US"/>
        </w:rPr>
        <w:t xml:space="preserve"> </w:t>
      </w:r>
      <w:proofErr w:type="spellStart"/>
      <w:r w:rsidRPr="00DD5CFC">
        <w:rPr>
          <w:b/>
          <w:bCs/>
          <w:sz w:val="28"/>
          <w:szCs w:val="28"/>
          <w:lang w:val="en-US"/>
        </w:rPr>
        <w:t>massasida</w:t>
      </w:r>
      <w:proofErr w:type="spellEnd"/>
      <w:r>
        <w:rPr>
          <w:b/>
          <w:bCs/>
          <w:sz w:val="28"/>
          <w:szCs w:val="28"/>
          <w:lang w:val="en-US"/>
        </w:rPr>
        <w:t xml:space="preserve"> </w:t>
      </w:r>
      <w:proofErr w:type="spellStart"/>
      <w:r>
        <w:rPr>
          <w:b/>
          <w:bCs/>
          <w:sz w:val="28"/>
          <w:szCs w:val="28"/>
          <w:lang w:val="en-US"/>
        </w:rPr>
        <w:t>necha</w:t>
      </w:r>
      <w:proofErr w:type="spellEnd"/>
      <w:r>
        <w:rPr>
          <w:b/>
          <w:bCs/>
          <w:sz w:val="28"/>
          <w:szCs w:val="28"/>
          <w:lang w:val="en-US"/>
        </w:rPr>
        <w:t xml:space="preserve"> mg </w:t>
      </w:r>
      <w:proofErr w:type="spellStart"/>
      <w:r>
        <w:rPr>
          <w:b/>
          <w:bCs/>
          <w:sz w:val="28"/>
          <w:szCs w:val="28"/>
          <w:lang w:val="en-US"/>
        </w:rPr>
        <w:t>marganes</w:t>
      </w:r>
      <w:proofErr w:type="spellEnd"/>
      <w:r>
        <w:rPr>
          <w:b/>
          <w:bCs/>
          <w:sz w:val="28"/>
          <w:szCs w:val="28"/>
          <w:lang w:val="en-US"/>
        </w:rPr>
        <w:t xml:space="preserve"> </w:t>
      </w:r>
      <w:proofErr w:type="spellStart"/>
      <w:r>
        <w:rPr>
          <w:b/>
          <w:bCs/>
          <w:sz w:val="28"/>
          <w:szCs w:val="28"/>
          <w:lang w:val="en-US"/>
        </w:rPr>
        <w:t>bo’ladi</w:t>
      </w:r>
      <w:proofErr w:type="spellEnd"/>
    </w:p>
    <w:p w:rsidR="00DD5CFC" w:rsidRPr="00DD5CFC" w:rsidRDefault="00DD5CFC" w:rsidP="00DD5CFC">
      <w:pPr>
        <w:pStyle w:val="af1"/>
        <w:numPr>
          <w:ilvl w:val="0"/>
          <w:numId w:val="28"/>
        </w:numPr>
        <w:spacing w:line="276" w:lineRule="auto"/>
        <w:rPr>
          <w:b/>
          <w:bCs/>
          <w:sz w:val="28"/>
          <w:szCs w:val="28"/>
          <w:lang w:val="en-US"/>
        </w:rPr>
      </w:pPr>
      <w:r>
        <w:rPr>
          <w:sz w:val="28"/>
          <w:szCs w:val="28"/>
          <w:lang w:val="en-US"/>
        </w:rPr>
        <w:t>250 mg</w:t>
      </w:r>
    </w:p>
    <w:p w:rsidR="00DD5CFC" w:rsidRPr="00DD5CFC" w:rsidRDefault="00DD5CFC" w:rsidP="00DD5CFC">
      <w:pPr>
        <w:pStyle w:val="af1"/>
        <w:numPr>
          <w:ilvl w:val="0"/>
          <w:numId w:val="28"/>
        </w:numPr>
        <w:spacing w:line="276" w:lineRule="auto"/>
        <w:rPr>
          <w:b/>
          <w:bCs/>
          <w:sz w:val="28"/>
          <w:szCs w:val="28"/>
          <w:lang w:val="en-US"/>
        </w:rPr>
      </w:pPr>
      <w:r>
        <w:rPr>
          <w:sz w:val="28"/>
          <w:szCs w:val="28"/>
          <w:lang w:val="en-US"/>
        </w:rPr>
        <w:t>120 mg</w:t>
      </w:r>
    </w:p>
    <w:p w:rsidR="00DD5CFC" w:rsidRPr="00DD5CFC" w:rsidRDefault="00DD5CFC" w:rsidP="00DD5CFC">
      <w:pPr>
        <w:pStyle w:val="af1"/>
        <w:numPr>
          <w:ilvl w:val="0"/>
          <w:numId w:val="28"/>
        </w:numPr>
        <w:spacing w:line="276" w:lineRule="auto"/>
        <w:rPr>
          <w:b/>
          <w:bCs/>
          <w:sz w:val="28"/>
          <w:szCs w:val="28"/>
          <w:lang w:val="en-US"/>
        </w:rPr>
      </w:pPr>
      <w:r>
        <w:rPr>
          <w:sz w:val="28"/>
          <w:szCs w:val="28"/>
          <w:lang w:val="en-US"/>
        </w:rPr>
        <w:t>200 mg</w:t>
      </w:r>
    </w:p>
    <w:p w:rsidR="00DD5CFC" w:rsidRPr="0060751D" w:rsidRDefault="00DD5CFC" w:rsidP="00DD5CFC">
      <w:pPr>
        <w:pStyle w:val="af1"/>
        <w:numPr>
          <w:ilvl w:val="0"/>
          <w:numId w:val="28"/>
        </w:numPr>
        <w:spacing w:line="276" w:lineRule="auto"/>
        <w:rPr>
          <w:b/>
          <w:bCs/>
          <w:sz w:val="28"/>
          <w:szCs w:val="28"/>
          <w:lang w:val="en-US"/>
        </w:rPr>
      </w:pPr>
      <w:r>
        <w:rPr>
          <w:sz w:val="28"/>
          <w:szCs w:val="28"/>
          <w:lang w:val="en-US"/>
        </w:rPr>
        <w:t>350 mg</w:t>
      </w:r>
    </w:p>
    <w:p w:rsidR="0060751D" w:rsidRDefault="0060751D" w:rsidP="0060751D">
      <w:pPr>
        <w:spacing w:line="276" w:lineRule="auto"/>
        <w:rPr>
          <w:b/>
          <w:bCs/>
          <w:sz w:val="28"/>
          <w:szCs w:val="28"/>
          <w:lang w:val="en-US"/>
        </w:rPr>
      </w:pPr>
    </w:p>
    <w:p w:rsidR="0060751D" w:rsidRDefault="0060751D" w:rsidP="0060751D">
      <w:pPr>
        <w:spacing w:line="276" w:lineRule="auto"/>
        <w:rPr>
          <w:b/>
          <w:bCs/>
          <w:sz w:val="28"/>
          <w:szCs w:val="28"/>
          <w:lang w:val="en-US"/>
        </w:rPr>
      </w:pPr>
      <w:r w:rsidRPr="00E1198B">
        <w:rPr>
          <w:b/>
          <w:bCs/>
          <w:sz w:val="28"/>
          <w:szCs w:val="28"/>
          <w:lang w:val="uz-Cyrl-UZ"/>
        </w:rPr>
        <w:t>Borli superfosfat</w:t>
      </w:r>
      <w:r w:rsidRPr="00E1198B">
        <w:rPr>
          <w:sz w:val="28"/>
          <w:szCs w:val="28"/>
          <w:lang w:val="uz-Cyrl-UZ"/>
        </w:rPr>
        <w:t xml:space="preserve"> </w:t>
      </w:r>
      <w:r w:rsidRPr="0060751D">
        <w:rPr>
          <w:b/>
          <w:bCs/>
          <w:sz w:val="28"/>
          <w:szCs w:val="28"/>
          <w:lang w:val="uz-Cyrl-UZ"/>
        </w:rPr>
        <w:t>tarkibida</w:t>
      </w:r>
      <w:r>
        <w:rPr>
          <w:b/>
          <w:bCs/>
          <w:sz w:val="28"/>
          <w:szCs w:val="28"/>
          <w:lang w:val="en-US"/>
        </w:rPr>
        <w:t xml:space="preserve"> </w:t>
      </w:r>
      <w:proofErr w:type="spellStart"/>
      <w:r>
        <w:rPr>
          <w:b/>
          <w:bCs/>
          <w:sz w:val="28"/>
          <w:szCs w:val="28"/>
          <w:lang w:val="en-US"/>
        </w:rPr>
        <w:t>necha</w:t>
      </w:r>
      <w:proofErr w:type="spellEnd"/>
      <w:r>
        <w:rPr>
          <w:b/>
          <w:bCs/>
          <w:sz w:val="28"/>
          <w:szCs w:val="28"/>
          <w:lang w:val="en-US"/>
        </w:rPr>
        <w:t xml:space="preserve"> </w:t>
      </w:r>
      <w:proofErr w:type="spellStart"/>
      <w:r>
        <w:rPr>
          <w:b/>
          <w:bCs/>
          <w:sz w:val="28"/>
          <w:szCs w:val="28"/>
          <w:lang w:val="en-US"/>
        </w:rPr>
        <w:t>foiz</w:t>
      </w:r>
      <w:proofErr w:type="spellEnd"/>
      <w:r>
        <w:rPr>
          <w:b/>
          <w:bCs/>
          <w:sz w:val="28"/>
          <w:szCs w:val="28"/>
          <w:lang w:val="en-US"/>
        </w:rPr>
        <w:t xml:space="preserve"> </w:t>
      </w:r>
      <w:proofErr w:type="spellStart"/>
      <w:r>
        <w:rPr>
          <w:b/>
          <w:bCs/>
          <w:sz w:val="28"/>
          <w:szCs w:val="28"/>
          <w:lang w:val="en-US"/>
        </w:rPr>
        <w:t>bor</w:t>
      </w:r>
      <w:proofErr w:type="spellEnd"/>
      <w:r>
        <w:rPr>
          <w:b/>
          <w:bCs/>
          <w:sz w:val="28"/>
          <w:szCs w:val="28"/>
          <w:lang w:val="en-US"/>
        </w:rPr>
        <w:t xml:space="preserve"> </w:t>
      </w:r>
      <w:proofErr w:type="spellStart"/>
      <w:r>
        <w:rPr>
          <w:b/>
          <w:bCs/>
          <w:sz w:val="28"/>
          <w:szCs w:val="28"/>
          <w:lang w:val="en-US"/>
        </w:rPr>
        <w:t>bo’ladi</w:t>
      </w:r>
      <w:proofErr w:type="spellEnd"/>
    </w:p>
    <w:p w:rsidR="0060751D" w:rsidRDefault="0060751D" w:rsidP="0060751D">
      <w:pPr>
        <w:pStyle w:val="af1"/>
        <w:numPr>
          <w:ilvl w:val="0"/>
          <w:numId w:val="29"/>
        </w:numPr>
        <w:spacing w:line="276" w:lineRule="auto"/>
        <w:rPr>
          <w:sz w:val="28"/>
          <w:szCs w:val="28"/>
          <w:lang w:val="en-US"/>
        </w:rPr>
      </w:pPr>
      <w:r w:rsidRPr="0060751D">
        <w:rPr>
          <w:sz w:val="28"/>
          <w:szCs w:val="28"/>
          <w:lang w:val="en-US"/>
        </w:rPr>
        <w:t>0,2</w:t>
      </w:r>
    </w:p>
    <w:p w:rsidR="0060751D" w:rsidRDefault="0060751D" w:rsidP="0060751D">
      <w:pPr>
        <w:pStyle w:val="af1"/>
        <w:numPr>
          <w:ilvl w:val="0"/>
          <w:numId w:val="29"/>
        </w:numPr>
        <w:spacing w:line="276" w:lineRule="auto"/>
        <w:rPr>
          <w:sz w:val="28"/>
          <w:szCs w:val="28"/>
          <w:lang w:val="en-US"/>
        </w:rPr>
      </w:pPr>
      <w:r>
        <w:rPr>
          <w:sz w:val="28"/>
          <w:szCs w:val="28"/>
          <w:lang w:val="en-US"/>
        </w:rPr>
        <w:t>0,5</w:t>
      </w:r>
    </w:p>
    <w:p w:rsidR="0060751D" w:rsidRDefault="0060751D" w:rsidP="0060751D">
      <w:pPr>
        <w:pStyle w:val="af1"/>
        <w:numPr>
          <w:ilvl w:val="0"/>
          <w:numId w:val="29"/>
        </w:numPr>
        <w:spacing w:line="276" w:lineRule="auto"/>
        <w:rPr>
          <w:sz w:val="28"/>
          <w:szCs w:val="28"/>
          <w:lang w:val="en-US"/>
        </w:rPr>
      </w:pPr>
      <w:r>
        <w:rPr>
          <w:sz w:val="28"/>
          <w:szCs w:val="28"/>
          <w:lang w:val="en-US"/>
        </w:rPr>
        <w:t>0,7</w:t>
      </w:r>
    </w:p>
    <w:p w:rsidR="0060751D" w:rsidRDefault="0060751D" w:rsidP="0060751D">
      <w:pPr>
        <w:pStyle w:val="af1"/>
        <w:numPr>
          <w:ilvl w:val="0"/>
          <w:numId w:val="29"/>
        </w:numPr>
        <w:spacing w:line="276" w:lineRule="auto"/>
        <w:rPr>
          <w:sz w:val="28"/>
          <w:szCs w:val="28"/>
          <w:lang w:val="en-US"/>
        </w:rPr>
      </w:pPr>
      <w:r>
        <w:rPr>
          <w:sz w:val="28"/>
          <w:szCs w:val="28"/>
          <w:lang w:val="en-US"/>
        </w:rPr>
        <w:t>0,10</w:t>
      </w:r>
    </w:p>
    <w:p w:rsidR="0060751D" w:rsidRDefault="0060751D" w:rsidP="0060751D">
      <w:pPr>
        <w:spacing w:line="276" w:lineRule="auto"/>
        <w:rPr>
          <w:sz w:val="28"/>
          <w:szCs w:val="28"/>
          <w:lang w:val="en-US"/>
        </w:rPr>
      </w:pPr>
    </w:p>
    <w:p w:rsidR="0060751D" w:rsidRDefault="00D279ED" w:rsidP="0060751D">
      <w:pPr>
        <w:spacing w:line="276" w:lineRule="auto"/>
        <w:rPr>
          <w:b/>
          <w:bCs/>
          <w:sz w:val="28"/>
          <w:szCs w:val="28"/>
          <w:lang w:val="en-US"/>
        </w:rPr>
      </w:pPr>
      <w:r w:rsidRPr="008446A5">
        <w:rPr>
          <w:b/>
          <w:bCs/>
          <w:sz w:val="28"/>
          <w:szCs w:val="28"/>
          <w:lang w:val="en-US"/>
        </w:rPr>
        <w:t xml:space="preserve">Borat </w:t>
      </w:r>
      <w:proofErr w:type="spellStart"/>
      <w:r w:rsidRPr="008446A5">
        <w:rPr>
          <w:b/>
          <w:bCs/>
          <w:sz w:val="28"/>
          <w:szCs w:val="28"/>
          <w:lang w:val="en-US"/>
        </w:rPr>
        <w:t>kislota</w:t>
      </w:r>
      <w:proofErr w:type="spellEnd"/>
      <w:r w:rsidRPr="008446A5">
        <w:rPr>
          <w:b/>
          <w:bCs/>
          <w:sz w:val="28"/>
          <w:szCs w:val="28"/>
          <w:lang w:val="en-US"/>
        </w:rPr>
        <w:t xml:space="preserve"> </w:t>
      </w:r>
      <w:proofErr w:type="spellStart"/>
      <w:r w:rsidRPr="00D279ED">
        <w:rPr>
          <w:b/>
          <w:bCs/>
          <w:sz w:val="28"/>
          <w:szCs w:val="28"/>
          <w:lang w:val="en-US"/>
        </w:rPr>
        <w:t>tarkibida</w:t>
      </w:r>
      <w:proofErr w:type="spellEnd"/>
      <w:r>
        <w:rPr>
          <w:b/>
          <w:bCs/>
          <w:sz w:val="28"/>
          <w:szCs w:val="28"/>
          <w:lang w:val="en-US"/>
        </w:rPr>
        <w:t xml:space="preserve"> </w:t>
      </w:r>
      <w:proofErr w:type="spellStart"/>
      <w:r>
        <w:rPr>
          <w:b/>
          <w:bCs/>
          <w:sz w:val="28"/>
          <w:szCs w:val="28"/>
          <w:lang w:val="en-US"/>
        </w:rPr>
        <w:t>necha</w:t>
      </w:r>
      <w:proofErr w:type="spellEnd"/>
      <w:r>
        <w:rPr>
          <w:b/>
          <w:bCs/>
          <w:sz w:val="28"/>
          <w:szCs w:val="28"/>
          <w:lang w:val="en-US"/>
        </w:rPr>
        <w:t xml:space="preserve"> </w:t>
      </w:r>
      <w:proofErr w:type="spellStart"/>
      <w:r>
        <w:rPr>
          <w:b/>
          <w:bCs/>
          <w:sz w:val="28"/>
          <w:szCs w:val="28"/>
          <w:lang w:val="en-US"/>
        </w:rPr>
        <w:t>foiz</w:t>
      </w:r>
      <w:proofErr w:type="spellEnd"/>
      <w:r>
        <w:rPr>
          <w:b/>
          <w:bCs/>
          <w:sz w:val="28"/>
          <w:szCs w:val="28"/>
          <w:lang w:val="en-US"/>
        </w:rPr>
        <w:t xml:space="preserve"> </w:t>
      </w:r>
      <w:proofErr w:type="spellStart"/>
      <w:r>
        <w:rPr>
          <w:b/>
          <w:bCs/>
          <w:sz w:val="28"/>
          <w:szCs w:val="28"/>
          <w:lang w:val="en-US"/>
        </w:rPr>
        <w:t>bor</w:t>
      </w:r>
      <w:proofErr w:type="spellEnd"/>
      <w:r>
        <w:rPr>
          <w:b/>
          <w:bCs/>
          <w:sz w:val="28"/>
          <w:szCs w:val="28"/>
          <w:lang w:val="en-US"/>
        </w:rPr>
        <w:t xml:space="preserve"> </w:t>
      </w:r>
      <w:proofErr w:type="spellStart"/>
      <w:r>
        <w:rPr>
          <w:b/>
          <w:bCs/>
          <w:sz w:val="28"/>
          <w:szCs w:val="28"/>
          <w:lang w:val="en-US"/>
        </w:rPr>
        <w:t>mavjud</w:t>
      </w:r>
      <w:proofErr w:type="spellEnd"/>
    </w:p>
    <w:p w:rsidR="00D279ED" w:rsidRDefault="00D279ED" w:rsidP="00D279ED">
      <w:pPr>
        <w:pStyle w:val="af1"/>
        <w:numPr>
          <w:ilvl w:val="0"/>
          <w:numId w:val="31"/>
        </w:numPr>
        <w:spacing w:line="276" w:lineRule="auto"/>
        <w:rPr>
          <w:sz w:val="28"/>
          <w:szCs w:val="28"/>
          <w:lang w:val="en-US"/>
        </w:rPr>
      </w:pPr>
      <w:r>
        <w:rPr>
          <w:sz w:val="28"/>
          <w:szCs w:val="28"/>
          <w:lang w:val="en-US"/>
        </w:rPr>
        <w:t>17,3</w:t>
      </w:r>
    </w:p>
    <w:p w:rsidR="00D279ED" w:rsidRDefault="00D279ED" w:rsidP="00D279ED">
      <w:pPr>
        <w:pStyle w:val="af1"/>
        <w:numPr>
          <w:ilvl w:val="0"/>
          <w:numId w:val="31"/>
        </w:numPr>
        <w:spacing w:line="276" w:lineRule="auto"/>
        <w:rPr>
          <w:sz w:val="28"/>
          <w:szCs w:val="28"/>
          <w:lang w:val="en-US"/>
        </w:rPr>
      </w:pPr>
      <w:r>
        <w:rPr>
          <w:sz w:val="28"/>
          <w:szCs w:val="28"/>
          <w:lang w:val="en-US"/>
        </w:rPr>
        <w:t>15</w:t>
      </w:r>
    </w:p>
    <w:p w:rsidR="00D279ED" w:rsidRDefault="00D279ED" w:rsidP="00D279ED">
      <w:pPr>
        <w:pStyle w:val="af1"/>
        <w:numPr>
          <w:ilvl w:val="0"/>
          <w:numId w:val="31"/>
        </w:numPr>
        <w:spacing w:line="276" w:lineRule="auto"/>
        <w:rPr>
          <w:sz w:val="28"/>
          <w:szCs w:val="28"/>
          <w:lang w:val="en-US"/>
        </w:rPr>
      </w:pPr>
      <w:r>
        <w:rPr>
          <w:sz w:val="28"/>
          <w:szCs w:val="28"/>
          <w:lang w:val="en-US"/>
        </w:rPr>
        <w:t>17,5</w:t>
      </w:r>
    </w:p>
    <w:p w:rsidR="00D279ED" w:rsidRDefault="00D279ED" w:rsidP="00D279ED">
      <w:pPr>
        <w:pStyle w:val="af1"/>
        <w:numPr>
          <w:ilvl w:val="0"/>
          <w:numId w:val="31"/>
        </w:numPr>
        <w:spacing w:line="276" w:lineRule="auto"/>
        <w:rPr>
          <w:sz w:val="28"/>
          <w:szCs w:val="28"/>
          <w:lang w:val="en-US"/>
        </w:rPr>
      </w:pPr>
      <w:r>
        <w:rPr>
          <w:sz w:val="28"/>
          <w:szCs w:val="28"/>
          <w:lang w:val="en-US"/>
        </w:rPr>
        <w:t>17,2</w:t>
      </w:r>
    </w:p>
    <w:p w:rsidR="00D279ED" w:rsidRPr="00D279ED" w:rsidRDefault="00D279ED" w:rsidP="00D279ED">
      <w:pPr>
        <w:spacing w:line="276" w:lineRule="auto"/>
        <w:ind w:left="564"/>
        <w:rPr>
          <w:sz w:val="28"/>
          <w:szCs w:val="28"/>
          <w:lang w:val="en-US"/>
        </w:rPr>
      </w:pPr>
    </w:p>
    <w:p w:rsidR="0060751D" w:rsidRDefault="0060751D" w:rsidP="0060751D">
      <w:pPr>
        <w:spacing w:line="276" w:lineRule="auto"/>
        <w:rPr>
          <w:sz w:val="28"/>
          <w:szCs w:val="28"/>
          <w:lang w:val="en-US"/>
        </w:rPr>
      </w:pPr>
    </w:p>
    <w:p w:rsidR="00D279ED" w:rsidRDefault="00D279ED" w:rsidP="00E07146">
      <w:pPr>
        <w:spacing w:line="276" w:lineRule="auto"/>
        <w:jc w:val="center"/>
        <w:rPr>
          <w:b/>
          <w:sz w:val="28"/>
          <w:szCs w:val="28"/>
          <w:lang w:val="en-US"/>
        </w:rPr>
      </w:pPr>
    </w:p>
    <w:p w:rsidR="00385FE6" w:rsidRDefault="00385FE6" w:rsidP="00E07146">
      <w:pPr>
        <w:spacing w:line="276" w:lineRule="auto"/>
        <w:jc w:val="center"/>
        <w:rPr>
          <w:b/>
          <w:sz w:val="28"/>
          <w:szCs w:val="28"/>
          <w:lang w:val="en-US"/>
        </w:rPr>
      </w:pPr>
      <w:r w:rsidRPr="00E1198B">
        <w:rPr>
          <w:b/>
          <w:sz w:val="28"/>
          <w:szCs w:val="28"/>
          <w:lang w:val="uz-Cyrl-UZ"/>
        </w:rPr>
        <w:lastRenderedPageBreak/>
        <w:t xml:space="preserve">Mustaqil </w:t>
      </w:r>
      <w:proofErr w:type="spellStart"/>
      <w:r w:rsidRPr="00E1198B">
        <w:rPr>
          <w:b/>
          <w:sz w:val="28"/>
          <w:szCs w:val="28"/>
          <w:lang w:val="en-US"/>
        </w:rPr>
        <w:t>ish</w:t>
      </w:r>
      <w:proofErr w:type="spellEnd"/>
      <w:r w:rsidRPr="00E1198B">
        <w:rPr>
          <w:b/>
          <w:sz w:val="28"/>
          <w:szCs w:val="28"/>
          <w:lang w:val="en-US"/>
        </w:rPr>
        <w:t xml:space="preserve"> </w:t>
      </w:r>
      <w:proofErr w:type="spellStart"/>
      <w:r w:rsidRPr="00E1198B">
        <w:rPr>
          <w:b/>
          <w:sz w:val="28"/>
          <w:szCs w:val="28"/>
          <w:lang w:val="en-US"/>
        </w:rPr>
        <w:t>mavzulari</w:t>
      </w:r>
      <w:proofErr w:type="spellEnd"/>
    </w:p>
    <w:p w:rsidR="00D279ED" w:rsidRPr="00D279ED" w:rsidRDefault="00D279ED" w:rsidP="00D279ED">
      <w:pPr>
        <w:pStyle w:val="af1"/>
        <w:numPr>
          <w:ilvl w:val="0"/>
          <w:numId w:val="32"/>
        </w:numPr>
        <w:spacing w:line="276" w:lineRule="auto"/>
        <w:rPr>
          <w:b/>
          <w:sz w:val="28"/>
          <w:szCs w:val="28"/>
          <w:lang w:val="uz-Cyrl-UZ"/>
        </w:rPr>
      </w:pPr>
      <w:r w:rsidRPr="00D279ED">
        <w:rPr>
          <w:sz w:val="28"/>
          <w:szCs w:val="28"/>
          <w:lang w:val="en-US"/>
        </w:rPr>
        <w:t>B</w:t>
      </w:r>
      <w:r w:rsidRPr="00D279ED">
        <w:rPr>
          <w:sz w:val="28"/>
          <w:szCs w:val="28"/>
          <w:lang w:val="uz-Cyrl-UZ"/>
        </w:rPr>
        <w:t>o</w:t>
      </w:r>
      <w:proofErr w:type="spellStart"/>
      <w:r w:rsidRPr="00D279ED">
        <w:rPr>
          <w:sz w:val="28"/>
          <w:szCs w:val="28"/>
          <w:lang w:val="en-US"/>
        </w:rPr>
        <w:t>rli</w:t>
      </w:r>
      <w:proofErr w:type="spellEnd"/>
      <w:r w:rsidRPr="00D279ED">
        <w:rPr>
          <w:sz w:val="28"/>
          <w:szCs w:val="28"/>
          <w:lang w:val="en-US"/>
        </w:rPr>
        <w:t xml:space="preserve"> </w:t>
      </w:r>
      <w:proofErr w:type="spellStart"/>
      <w:r w:rsidRPr="00D279ED">
        <w:rPr>
          <w:sz w:val="28"/>
          <w:szCs w:val="28"/>
          <w:lang w:val="en-US"/>
        </w:rPr>
        <w:t>o‘g‘itlarning</w:t>
      </w:r>
      <w:proofErr w:type="spellEnd"/>
      <w:r w:rsidRPr="00D279ED">
        <w:rPr>
          <w:sz w:val="28"/>
          <w:szCs w:val="28"/>
          <w:lang w:val="en-US"/>
        </w:rPr>
        <w:t xml:space="preserve"> </w:t>
      </w:r>
      <w:proofErr w:type="spellStart"/>
      <w:r w:rsidRPr="00D279ED">
        <w:rPr>
          <w:sz w:val="28"/>
          <w:szCs w:val="28"/>
          <w:lang w:val="en-US"/>
        </w:rPr>
        <w:t>shakllari</w:t>
      </w:r>
      <w:proofErr w:type="spellEnd"/>
      <w:r w:rsidRPr="00D279ED">
        <w:rPr>
          <w:sz w:val="28"/>
          <w:szCs w:val="28"/>
          <w:lang w:val="en-US"/>
        </w:rPr>
        <w:t xml:space="preserve">, </w:t>
      </w:r>
      <w:proofErr w:type="spellStart"/>
      <w:r w:rsidRPr="00D279ED">
        <w:rPr>
          <w:sz w:val="28"/>
          <w:szCs w:val="28"/>
          <w:lang w:val="en-US"/>
        </w:rPr>
        <w:t>qo‘llash</w:t>
      </w:r>
      <w:proofErr w:type="spellEnd"/>
      <w:r w:rsidRPr="00D279ED">
        <w:rPr>
          <w:sz w:val="28"/>
          <w:szCs w:val="28"/>
          <w:lang w:val="en-US"/>
        </w:rPr>
        <w:t xml:space="preserve"> </w:t>
      </w:r>
      <w:proofErr w:type="spellStart"/>
      <w:r w:rsidRPr="00D279ED">
        <w:rPr>
          <w:sz w:val="28"/>
          <w:szCs w:val="28"/>
          <w:lang w:val="en-US"/>
        </w:rPr>
        <w:t>dozasi</w:t>
      </w:r>
      <w:proofErr w:type="spellEnd"/>
      <w:r w:rsidRPr="00D279ED">
        <w:rPr>
          <w:sz w:val="28"/>
          <w:szCs w:val="28"/>
          <w:lang w:val="en-US"/>
        </w:rPr>
        <w:t>, mud</w:t>
      </w:r>
      <w:r w:rsidRPr="00D279ED">
        <w:rPr>
          <w:sz w:val="28"/>
          <w:szCs w:val="28"/>
          <w:lang w:val="uz-Cyrl-UZ"/>
        </w:rPr>
        <w:t>d</w:t>
      </w:r>
      <w:proofErr w:type="spellStart"/>
      <w:r w:rsidRPr="00D279ED">
        <w:rPr>
          <w:sz w:val="28"/>
          <w:szCs w:val="28"/>
          <w:lang w:val="en-US"/>
        </w:rPr>
        <w:t>atlari</w:t>
      </w:r>
      <w:proofErr w:type="spellEnd"/>
      <w:r w:rsidRPr="00D279ED">
        <w:rPr>
          <w:sz w:val="28"/>
          <w:szCs w:val="28"/>
          <w:lang w:val="en-US"/>
        </w:rPr>
        <w:t xml:space="preserve"> </w:t>
      </w:r>
      <w:proofErr w:type="spellStart"/>
      <w:r w:rsidRPr="00D279ED">
        <w:rPr>
          <w:sz w:val="28"/>
          <w:szCs w:val="28"/>
          <w:lang w:val="en-US"/>
        </w:rPr>
        <w:t>va</w:t>
      </w:r>
      <w:proofErr w:type="spellEnd"/>
      <w:r w:rsidRPr="00D279ED">
        <w:rPr>
          <w:sz w:val="28"/>
          <w:szCs w:val="28"/>
          <w:lang w:val="uz-Cyrl-UZ"/>
        </w:rPr>
        <w:t xml:space="preserve"> </w:t>
      </w:r>
      <w:proofErr w:type="spellStart"/>
      <w:r w:rsidRPr="00D279ED">
        <w:rPr>
          <w:sz w:val="28"/>
          <w:szCs w:val="28"/>
          <w:lang w:val="en-US"/>
        </w:rPr>
        <w:t>usullari</w:t>
      </w:r>
      <w:proofErr w:type="spellEnd"/>
      <w:r w:rsidRPr="00D279ED">
        <w:rPr>
          <w:sz w:val="28"/>
          <w:szCs w:val="28"/>
          <w:lang w:val="en-US"/>
        </w:rPr>
        <w:t xml:space="preserve"> </w:t>
      </w:r>
      <w:proofErr w:type="spellStart"/>
      <w:r w:rsidRPr="00D279ED">
        <w:rPr>
          <w:sz w:val="28"/>
          <w:szCs w:val="28"/>
          <w:lang w:val="en-US"/>
        </w:rPr>
        <w:t>to‘g‘risida</w:t>
      </w:r>
      <w:proofErr w:type="spellEnd"/>
      <w:r w:rsidRPr="00D279ED">
        <w:rPr>
          <w:sz w:val="28"/>
          <w:szCs w:val="28"/>
          <w:lang w:val="en-US"/>
        </w:rPr>
        <w:t xml:space="preserve"> </w:t>
      </w:r>
      <w:proofErr w:type="spellStart"/>
      <w:r w:rsidRPr="00D279ED">
        <w:rPr>
          <w:sz w:val="28"/>
          <w:szCs w:val="28"/>
          <w:lang w:val="en-US"/>
        </w:rPr>
        <w:t>so‘zlab</w:t>
      </w:r>
      <w:proofErr w:type="spellEnd"/>
      <w:r w:rsidRPr="00D279ED">
        <w:rPr>
          <w:sz w:val="28"/>
          <w:szCs w:val="28"/>
          <w:lang w:val="en-US"/>
        </w:rPr>
        <w:t xml:space="preserve"> </w:t>
      </w:r>
      <w:proofErr w:type="spellStart"/>
      <w:r w:rsidRPr="00D279ED">
        <w:rPr>
          <w:sz w:val="28"/>
          <w:szCs w:val="28"/>
          <w:lang w:val="en-US"/>
        </w:rPr>
        <w:t>bering</w:t>
      </w:r>
      <w:proofErr w:type="spellEnd"/>
      <w:r>
        <w:rPr>
          <w:sz w:val="28"/>
          <w:szCs w:val="28"/>
          <w:lang w:val="en-US"/>
        </w:rPr>
        <w:t>.</w:t>
      </w:r>
    </w:p>
    <w:p w:rsidR="00D279ED" w:rsidRPr="009F217C" w:rsidRDefault="009F217C" w:rsidP="00D279ED">
      <w:pPr>
        <w:pStyle w:val="af1"/>
        <w:numPr>
          <w:ilvl w:val="0"/>
          <w:numId w:val="32"/>
        </w:numPr>
        <w:spacing w:line="276" w:lineRule="auto"/>
        <w:rPr>
          <w:b/>
          <w:sz w:val="28"/>
          <w:szCs w:val="28"/>
          <w:lang w:val="uz-Cyrl-UZ"/>
        </w:rPr>
      </w:pPr>
      <w:r w:rsidRPr="009F217C">
        <w:rPr>
          <w:sz w:val="28"/>
          <w:szCs w:val="28"/>
          <w:lang w:val="uz-Cyrl-UZ"/>
        </w:rPr>
        <w:t>Marganesning oziq moddalarni tanlab singdirilishi va reut</w:t>
      </w:r>
      <w:r w:rsidRPr="00E1198B">
        <w:rPr>
          <w:sz w:val="28"/>
          <w:szCs w:val="28"/>
          <w:lang w:val="uz-Cyrl-UZ"/>
        </w:rPr>
        <w:t>ili</w:t>
      </w:r>
      <w:r w:rsidRPr="009F217C">
        <w:rPr>
          <w:sz w:val="28"/>
          <w:szCs w:val="28"/>
          <w:lang w:val="uz-Cyrl-UZ"/>
        </w:rPr>
        <w:t>zatsiya jarayonlaridagi ahamiyati</w:t>
      </w:r>
      <w:r>
        <w:rPr>
          <w:sz w:val="28"/>
          <w:szCs w:val="28"/>
          <w:lang w:val="en-US"/>
        </w:rPr>
        <w:t>.</w:t>
      </w:r>
    </w:p>
    <w:p w:rsidR="009F217C" w:rsidRPr="008446A5" w:rsidRDefault="009F217C" w:rsidP="009F217C">
      <w:pPr>
        <w:widowControl w:val="0"/>
        <w:numPr>
          <w:ilvl w:val="0"/>
          <w:numId w:val="32"/>
        </w:numPr>
        <w:spacing w:line="276" w:lineRule="auto"/>
        <w:jc w:val="both"/>
        <w:rPr>
          <w:sz w:val="28"/>
          <w:szCs w:val="28"/>
          <w:lang w:val="en-US"/>
        </w:rPr>
      </w:pPr>
      <w:proofErr w:type="spellStart"/>
      <w:r w:rsidRPr="008446A5">
        <w:rPr>
          <w:sz w:val="28"/>
          <w:szCs w:val="28"/>
          <w:lang w:val="en-US"/>
        </w:rPr>
        <w:t>Mikroelementlarni</w:t>
      </w:r>
      <w:proofErr w:type="spellEnd"/>
      <w:r w:rsidRPr="008446A5">
        <w:rPr>
          <w:sz w:val="28"/>
          <w:szCs w:val="28"/>
          <w:lang w:val="en-US"/>
        </w:rPr>
        <w:t xml:space="preserve"> </w:t>
      </w:r>
      <w:proofErr w:type="spellStart"/>
      <w:r w:rsidRPr="008446A5">
        <w:rPr>
          <w:sz w:val="28"/>
          <w:szCs w:val="28"/>
          <w:lang w:val="en-US"/>
        </w:rPr>
        <w:t>nomlang</w:t>
      </w:r>
      <w:proofErr w:type="spellEnd"/>
      <w:r w:rsidRPr="008446A5">
        <w:rPr>
          <w:sz w:val="28"/>
          <w:szCs w:val="28"/>
          <w:lang w:val="en-US"/>
        </w:rPr>
        <w:t xml:space="preserve"> </w:t>
      </w:r>
      <w:proofErr w:type="spellStart"/>
      <w:r w:rsidRPr="008446A5">
        <w:rPr>
          <w:sz w:val="28"/>
          <w:szCs w:val="28"/>
          <w:lang w:val="en-US"/>
        </w:rPr>
        <w:t>va</w:t>
      </w:r>
      <w:proofErr w:type="spellEnd"/>
      <w:r w:rsidRPr="008446A5">
        <w:rPr>
          <w:sz w:val="28"/>
          <w:szCs w:val="28"/>
          <w:lang w:val="en-US"/>
        </w:rPr>
        <w:t xml:space="preserve"> </w:t>
      </w:r>
      <w:proofErr w:type="spellStart"/>
      <w:r w:rsidRPr="008446A5">
        <w:rPr>
          <w:sz w:val="28"/>
          <w:szCs w:val="28"/>
          <w:lang w:val="en-US"/>
        </w:rPr>
        <w:t>mikroo</w:t>
      </w:r>
      <w:proofErr w:type="spellEnd"/>
      <w:r w:rsidRPr="008446A5">
        <w:rPr>
          <w:sz w:val="28"/>
          <w:szCs w:val="28"/>
          <w:lang w:val="en-US"/>
        </w:rPr>
        <w:t>‘</w:t>
      </w:r>
      <w:r w:rsidRPr="00E1198B">
        <w:rPr>
          <w:sz w:val="28"/>
          <w:szCs w:val="28"/>
          <w:lang w:val="uz-Cyrl-UZ"/>
        </w:rPr>
        <w:t>g‘</w:t>
      </w:r>
      <w:proofErr w:type="spellStart"/>
      <w:r w:rsidRPr="008446A5">
        <w:rPr>
          <w:sz w:val="28"/>
          <w:szCs w:val="28"/>
          <w:lang w:val="en-US"/>
        </w:rPr>
        <w:t>itga</w:t>
      </w:r>
      <w:proofErr w:type="spellEnd"/>
      <w:r w:rsidRPr="008446A5">
        <w:rPr>
          <w:sz w:val="28"/>
          <w:szCs w:val="28"/>
          <w:lang w:val="en-US"/>
        </w:rPr>
        <w:t xml:space="preserve"> </w:t>
      </w:r>
      <w:proofErr w:type="spellStart"/>
      <w:r w:rsidRPr="008446A5">
        <w:rPr>
          <w:sz w:val="28"/>
          <w:szCs w:val="28"/>
          <w:lang w:val="en-US"/>
        </w:rPr>
        <w:t>ta’rif</w:t>
      </w:r>
      <w:proofErr w:type="spellEnd"/>
      <w:r w:rsidRPr="008446A5">
        <w:rPr>
          <w:sz w:val="28"/>
          <w:szCs w:val="28"/>
          <w:lang w:val="en-US"/>
        </w:rPr>
        <w:t xml:space="preserve"> </w:t>
      </w:r>
      <w:proofErr w:type="spellStart"/>
      <w:r w:rsidRPr="008446A5">
        <w:rPr>
          <w:sz w:val="28"/>
          <w:szCs w:val="28"/>
          <w:lang w:val="en-US"/>
        </w:rPr>
        <w:t>bering</w:t>
      </w:r>
      <w:proofErr w:type="spellEnd"/>
      <w:r w:rsidRPr="008446A5">
        <w:rPr>
          <w:sz w:val="28"/>
          <w:szCs w:val="28"/>
          <w:lang w:val="en-US"/>
        </w:rPr>
        <w:t>.</w:t>
      </w:r>
    </w:p>
    <w:p w:rsidR="009F217C" w:rsidRPr="008446A5" w:rsidRDefault="009F217C" w:rsidP="009F217C">
      <w:pPr>
        <w:widowControl w:val="0"/>
        <w:numPr>
          <w:ilvl w:val="0"/>
          <w:numId w:val="32"/>
        </w:numPr>
        <w:spacing w:line="276" w:lineRule="auto"/>
        <w:jc w:val="both"/>
        <w:rPr>
          <w:sz w:val="28"/>
          <w:szCs w:val="28"/>
          <w:lang w:val="en-US"/>
        </w:rPr>
      </w:pPr>
      <w:proofErr w:type="spellStart"/>
      <w:r w:rsidRPr="008446A5">
        <w:rPr>
          <w:sz w:val="28"/>
          <w:szCs w:val="28"/>
          <w:lang w:val="en-US"/>
        </w:rPr>
        <w:t>Rux</w:t>
      </w:r>
      <w:proofErr w:type="spellEnd"/>
      <w:r w:rsidRPr="00E1198B">
        <w:rPr>
          <w:sz w:val="28"/>
          <w:szCs w:val="28"/>
          <w:lang w:val="uz-Cyrl-UZ"/>
        </w:rPr>
        <w:t>ning</w:t>
      </w:r>
      <w:r w:rsidRPr="008446A5">
        <w:rPr>
          <w:sz w:val="28"/>
          <w:szCs w:val="28"/>
          <w:lang w:val="en-US"/>
        </w:rPr>
        <w:t xml:space="preserve"> </w:t>
      </w:r>
      <w:proofErr w:type="spellStart"/>
      <w:r w:rsidRPr="008446A5">
        <w:rPr>
          <w:sz w:val="28"/>
          <w:szCs w:val="28"/>
          <w:lang w:val="en-US"/>
        </w:rPr>
        <w:t>o‘simliklar</w:t>
      </w:r>
      <w:proofErr w:type="spellEnd"/>
      <w:r w:rsidRPr="008446A5">
        <w:rPr>
          <w:sz w:val="28"/>
          <w:szCs w:val="28"/>
          <w:lang w:val="en-US"/>
        </w:rPr>
        <w:t xml:space="preserve"> </w:t>
      </w:r>
      <w:proofErr w:type="spellStart"/>
      <w:r w:rsidRPr="008446A5">
        <w:rPr>
          <w:sz w:val="28"/>
          <w:szCs w:val="28"/>
          <w:lang w:val="en-US"/>
        </w:rPr>
        <w:t>hayotidagi</w:t>
      </w:r>
      <w:proofErr w:type="spellEnd"/>
      <w:r w:rsidRPr="008446A5">
        <w:rPr>
          <w:sz w:val="28"/>
          <w:szCs w:val="28"/>
          <w:lang w:val="en-US"/>
        </w:rPr>
        <w:t xml:space="preserve"> </w:t>
      </w:r>
      <w:proofErr w:type="spellStart"/>
      <w:r w:rsidRPr="008446A5">
        <w:rPr>
          <w:sz w:val="28"/>
          <w:szCs w:val="28"/>
          <w:lang w:val="en-US"/>
        </w:rPr>
        <w:t>roli</w:t>
      </w:r>
      <w:proofErr w:type="spellEnd"/>
      <w:r w:rsidRPr="008446A5">
        <w:rPr>
          <w:sz w:val="28"/>
          <w:szCs w:val="28"/>
          <w:lang w:val="en-US"/>
        </w:rPr>
        <w:t xml:space="preserve"> </w:t>
      </w:r>
      <w:proofErr w:type="spellStart"/>
      <w:r w:rsidRPr="008446A5">
        <w:rPr>
          <w:sz w:val="28"/>
          <w:szCs w:val="28"/>
          <w:lang w:val="en-US"/>
        </w:rPr>
        <w:t>haqida</w:t>
      </w:r>
      <w:proofErr w:type="spellEnd"/>
      <w:r w:rsidRPr="008446A5">
        <w:rPr>
          <w:sz w:val="28"/>
          <w:szCs w:val="28"/>
          <w:lang w:val="en-US"/>
        </w:rPr>
        <w:t xml:space="preserve"> </w:t>
      </w:r>
      <w:proofErr w:type="spellStart"/>
      <w:r w:rsidRPr="008446A5">
        <w:rPr>
          <w:sz w:val="28"/>
          <w:szCs w:val="28"/>
          <w:lang w:val="en-US"/>
        </w:rPr>
        <w:t>nimalarni</w:t>
      </w:r>
      <w:proofErr w:type="spellEnd"/>
      <w:r w:rsidRPr="008446A5">
        <w:rPr>
          <w:sz w:val="28"/>
          <w:szCs w:val="28"/>
          <w:lang w:val="en-US"/>
        </w:rPr>
        <w:t xml:space="preserve"> </w:t>
      </w:r>
      <w:proofErr w:type="spellStart"/>
      <w:r w:rsidRPr="008446A5">
        <w:rPr>
          <w:sz w:val="28"/>
          <w:szCs w:val="28"/>
          <w:lang w:val="en-US"/>
        </w:rPr>
        <w:t>bilasiz</w:t>
      </w:r>
      <w:proofErr w:type="spellEnd"/>
      <w:r w:rsidRPr="008446A5">
        <w:rPr>
          <w:sz w:val="28"/>
          <w:szCs w:val="28"/>
          <w:lang w:val="en-US"/>
        </w:rPr>
        <w:t xml:space="preserve">? </w:t>
      </w:r>
      <w:proofErr w:type="spellStart"/>
      <w:r w:rsidRPr="008446A5">
        <w:rPr>
          <w:sz w:val="28"/>
          <w:szCs w:val="28"/>
          <w:lang w:val="en-US"/>
        </w:rPr>
        <w:t>Ruxli</w:t>
      </w:r>
      <w:proofErr w:type="spellEnd"/>
      <w:r w:rsidRPr="008446A5">
        <w:rPr>
          <w:sz w:val="28"/>
          <w:szCs w:val="28"/>
          <w:lang w:val="en-US"/>
        </w:rPr>
        <w:t xml:space="preserve"> o‘</w:t>
      </w:r>
      <w:r w:rsidRPr="00E1198B">
        <w:rPr>
          <w:sz w:val="28"/>
          <w:szCs w:val="28"/>
          <w:lang w:val="uz-Cyrl-UZ"/>
        </w:rPr>
        <w:t>g‘</w:t>
      </w:r>
      <w:proofErr w:type="spellStart"/>
      <w:r w:rsidRPr="008446A5">
        <w:rPr>
          <w:sz w:val="28"/>
          <w:szCs w:val="28"/>
          <w:lang w:val="en-US"/>
        </w:rPr>
        <w:t>itlarning</w:t>
      </w:r>
      <w:proofErr w:type="spellEnd"/>
      <w:r w:rsidRPr="008446A5">
        <w:rPr>
          <w:sz w:val="28"/>
          <w:szCs w:val="28"/>
          <w:lang w:val="en-US"/>
        </w:rPr>
        <w:t xml:space="preserve"> </w:t>
      </w:r>
      <w:proofErr w:type="spellStart"/>
      <w:r w:rsidRPr="008446A5">
        <w:rPr>
          <w:sz w:val="28"/>
          <w:szCs w:val="28"/>
          <w:lang w:val="en-US"/>
        </w:rPr>
        <w:t>asosiy</w:t>
      </w:r>
      <w:proofErr w:type="spellEnd"/>
      <w:r w:rsidRPr="008446A5">
        <w:rPr>
          <w:sz w:val="28"/>
          <w:szCs w:val="28"/>
          <w:lang w:val="en-US"/>
        </w:rPr>
        <w:t xml:space="preserve"> </w:t>
      </w:r>
      <w:proofErr w:type="spellStart"/>
      <w:r w:rsidRPr="008446A5">
        <w:rPr>
          <w:sz w:val="28"/>
          <w:szCs w:val="28"/>
          <w:lang w:val="en-US"/>
        </w:rPr>
        <w:t>vakillarini</w:t>
      </w:r>
      <w:proofErr w:type="spellEnd"/>
      <w:r w:rsidRPr="008446A5">
        <w:rPr>
          <w:sz w:val="28"/>
          <w:szCs w:val="28"/>
          <w:lang w:val="en-US"/>
        </w:rPr>
        <w:t xml:space="preserve"> </w:t>
      </w:r>
      <w:proofErr w:type="spellStart"/>
      <w:r w:rsidRPr="008446A5">
        <w:rPr>
          <w:sz w:val="28"/>
          <w:szCs w:val="28"/>
          <w:lang w:val="en-US"/>
        </w:rPr>
        <w:t>ayting</w:t>
      </w:r>
      <w:proofErr w:type="spellEnd"/>
      <w:r w:rsidRPr="008446A5">
        <w:rPr>
          <w:sz w:val="28"/>
          <w:szCs w:val="28"/>
          <w:lang w:val="en-US"/>
        </w:rPr>
        <w:t>.</w:t>
      </w:r>
    </w:p>
    <w:p w:rsidR="009F217C" w:rsidRPr="008446A5" w:rsidRDefault="009F217C" w:rsidP="009F217C">
      <w:pPr>
        <w:widowControl w:val="0"/>
        <w:numPr>
          <w:ilvl w:val="0"/>
          <w:numId w:val="32"/>
        </w:numPr>
        <w:spacing w:line="276" w:lineRule="auto"/>
        <w:jc w:val="both"/>
        <w:rPr>
          <w:sz w:val="28"/>
          <w:szCs w:val="28"/>
          <w:lang w:val="en-US"/>
        </w:rPr>
      </w:pPr>
      <w:r w:rsidRPr="00E1198B">
        <w:rPr>
          <w:sz w:val="28"/>
          <w:szCs w:val="28"/>
          <w:lang w:val="uz-Cyrl-UZ"/>
        </w:rPr>
        <w:t>Mikroo‘g‘itlarning qanday turlari</w:t>
      </w:r>
      <w:r w:rsidRPr="008446A5">
        <w:rPr>
          <w:sz w:val="28"/>
          <w:szCs w:val="28"/>
          <w:lang w:val="en-US"/>
        </w:rPr>
        <w:t xml:space="preserve"> </w:t>
      </w:r>
      <w:r w:rsidRPr="00E1198B">
        <w:rPr>
          <w:sz w:val="28"/>
          <w:szCs w:val="28"/>
          <w:lang w:val="uz-Cyrl-UZ"/>
        </w:rPr>
        <w:t>bor?</w:t>
      </w:r>
    </w:p>
    <w:p w:rsidR="009F217C" w:rsidRPr="00D279ED" w:rsidRDefault="009F217C" w:rsidP="009F217C">
      <w:pPr>
        <w:pStyle w:val="af1"/>
        <w:spacing w:line="276" w:lineRule="auto"/>
        <w:rPr>
          <w:b/>
          <w:sz w:val="28"/>
          <w:szCs w:val="28"/>
          <w:lang w:val="uz-Cyrl-UZ"/>
        </w:rPr>
      </w:pPr>
    </w:p>
    <w:p w:rsidR="00CE7251" w:rsidRPr="0060751D" w:rsidRDefault="00CE7251" w:rsidP="00E07146">
      <w:pPr>
        <w:spacing w:line="276" w:lineRule="auto"/>
        <w:jc w:val="center"/>
        <w:rPr>
          <w:bCs/>
          <w:sz w:val="28"/>
          <w:szCs w:val="28"/>
          <w:lang w:val="uz-Cyrl-UZ"/>
        </w:rPr>
      </w:pPr>
    </w:p>
    <w:p w:rsidR="00385FE6" w:rsidRPr="00E1198B" w:rsidRDefault="00385FE6" w:rsidP="00E07146">
      <w:pPr>
        <w:spacing w:line="276" w:lineRule="auto"/>
        <w:jc w:val="center"/>
        <w:rPr>
          <w:b/>
          <w:sz w:val="28"/>
          <w:szCs w:val="28"/>
          <w:lang w:val="uz-Cyrl-UZ"/>
        </w:rPr>
      </w:pPr>
      <w:r w:rsidRPr="00E1198B">
        <w:rPr>
          <w:b/>
          <w:sz w:val="28"/>
          <w:szCs w:val="28"/>
          <w:lang w:val="uz-Cyrl-UZ"/>
        </w:rPr>
        <w:t>Glossariy</w:t>
      </w:r>
    </w:p>
    <w:p w:rsidR="00AD16AD" w:rsidRPr="00E1198B" w:rsidRDefault="00AD16AD" w:rsidP="00E07146">
      <w:pPr>
        <w:pStyle w:val="8"/>
        <w:spacing w:line="276" w:lineRule="auto"/>
        <w:rPr>
          <w:rFonts w:ascii="Times New Roman" w:hAnsi="Times New Roman" w:cs="Times New Roman"/>
          <w:b/>
          <w:lang w:val="uz-Cyrl-UZ"/>
        </w:rPr>
      </w:pPr>
    </w:p>
    <w:p w:rsidR="00535932" w:rsidRPr="008446A5" w:rsidRDefault="00535932" w:rsidP="00535932">
      <w:pPr>
        <w:spacing w:line="276" w:lineRule="auto"/>
        <w:ind w:firstLine="720"/>
        <w:jc w:val="both"/>
        <w:rPr>
          <w:sz w:val="28"/>
          <w:szCs w:val="28"/>
          <w:lang w:val="en-US"/>
        </w:rPr>
      </w:pPr>
      <w:r w:rsidRPr="008446A5">
        <w:rPr>
          <w:b/>
          <w:bCs/>
          <w:sz w:val="28"/>
          <w:szCs w:val="28"/>
          <w:lang w:val="en-US"/>
        </w:rPr>
        <w:t xml:space="preserve">Borat </w:t>
      </w:r>
      <w:proofErr w:type="spellStart"/>
      <w:r w:rsidRPr="008446A5">
        <w:rPr>
          <w:b/>
          <w:bCs/>
          <w:sz w:val="28"/>
          <w:szCs w:val="28"/>
          <w:lang w:val="en-US"/>
        </w:rPr>
        <w:t>kislota</w:t>
      </w:r>
      <w:proofErr w:type="spellEnd"/>
      <w:r w:rsidRPr="008446A5">
        <w:rPr>
          <w:b/>
          <w:bCs/>
          <w:sz w:val="28"/>
          <w:szCs w:val="28"/>
          <w:lang w:val="en-US"/>
        </w:rPr>
        <w:t xml:space="preserve"> </w:t>
      </w:r>
      <w:proofErr w:type="spellStart"/>
      <w:r w:rsidRPr="008446A5">
        <w:rPr>
          <w:sz w:val="28"/>
          <w:szCs w:val="28"/>
          <w:lang w:val="en-US"/>
        </w:rPr>
        <w:t>tarkibida</w:t>
      </w:r>
      <w:proofErr w:type="spellEnd"/>
      <w:r w:rsidRPr="008446A5">
        <w:rPr>
          <w:sz w:val="28"/>
          <w:szCs w:val="28"/>
          <w:lang w:val="en-US"/>
        </w:rPr>
        <w:t xml:space="preserve"> 17,3% </w:t>
      </w:r>
      <w:proofErr w:type="spellStart"/>
      <w:r w:rsidRPr="008446A5">
        <w:rPr>
          <w:sz w:val="28"/>
          <w:szCs w:val="28"/>
          <w:lang w:val="en-US"/>
        </w:rPr>
        <w:t>bor</w:t>
      </w:r>
      <w:proofErr w:type="spellEnd"/>
      <w:r w:rsidRPr="008446A5">
        <w:rPr>
          <w:sz w:val="28"/>
          <w:szCs w:val="28"/>
          <w:lang w:val="en-US"/>
        </w:rPr>
        <w:t xml:space="preserve"> </w:t>
      </w:r>
      <w:proofErr w:type="spellStart"/>
      <w:r w:rsidRPr="008446A5">
        <w:rPr>
          <w:sz w:val="28"/>
          <w:szCs w:val="28"/>
          <w:lang w:val="en-US"/>
        </w:rPr>
        <w:t>mavjud</w:t>
      </w:r>
      <w:proofErr w:type="spellEnd"/>
      <w:r w:rsidRPr="008446A5">
        <w:rPr>
          <w:sz w:val="28"/>
          <w:szCs w:val="28"/>
          <w:lang w:val="en-US"/>
        </w:rPr>
        <w:t xml:space="preserve"> </w:t>
      </w:r>
      <w:proofErr w:type="spellStart"/>
      <w:r w:rsidRPr="008446A5">
        <w:rPr>
          <w:sz w:val="28"/>
          <w:szCs w:val="28"/>
          <w:lang w:val="en-US"/>
        </w:rPr>
        <w:t>va</w:t>
      </w:r>
      <w:proofErr w:type="spellEnd"/>
      <w:r w:rsidRPr="008446A5">
        <w:rPr>
          <w:sz w:val="28"/>
          <w:szCs w:val="28"/>
          <w:lang w:val="en-US"/>
        </w:rPr>
        <w:t xml:space="preserve"> </w:t>
      </w:r>
      <w:proofErr w:type="spellStart"/>
      <w:r w:rsidRPr="008446A5">
        <w:rPr>
          <w:sz w:val="28"/>
          <w:szCs w:val="28"/>
          <w:lang w:val="en-US"/>
        </w:rPr>
        <w:t>undan</w:t>
      </w:r>
      <w:proofErr w:type="spellEnd"/>
      <w:r w:rsidRPr="008446A5">
        <w:rPr>
          <w:sz w:val="28"/>
          <w:szCs w:val="28"/>
          <w:lang w:val="en-US"/>
        </w:rPr>
        <w:t xml:space="preserve"> </w:t>
      </w:r>
      <w:proofErr w:type="spellStart"/>
      <w:r w:rsidRPr="008446A5">
        <w:rPr>
          <w:sz w:val="28"/>
          <w:szCs w:val="28"/>
          <w:lang w:val="en-US"/>
        </w:rPr>
        <w:t>asosan</w:t>
      </w:r>
      <w:proofErr w:type="spellEnd"/>
      <w:r w:rsidRPr="008446A5">
        <w:rPr>
          <w:sz w:val="28"/>
          <w:szCs w:val="28"/>
          <w:lang w:val="en-US"/>
        </w:rPr>
        <w:t xml:space="preserve"> </w:t>
      </w:r>
      <w:proofErr w:type="spellStart"/>
      <w:r w:rsidRPr="008446A5">
        <w:rPr>
          <w:sz w:val="28"/>
          <w:szCs w:val="28"/>
          <w:lang w:val="en-US"/>
        </w:rPr>
        <w:t>o‘simliklarni</w:t>
      </w:r>
      <w:proofErr w:type="spellEnd"/>
      <w:r w:rsidRPr="008446A5">
        <w:rPr>
          <w:sz w:val="28"/>
          <w:szCs w:val="28"/>
          <w:lang w:val="en-US"/>
        </w:rPr>
        <w:t xml:space="preserve"> </w:t>
      </w:r>
      <w:proofErr w:type="spellStart"/>
      <w:r w:rsidRPr="008446A5">
        <w:rPr>
          <w:sz w:val="28"/>
          <w:szCs w:val="28"/>
          <w:lang w:val="en-US"/>
        </w:rPr>
        <w:t>ildizdan</w:t>
      </w:r>
      <w:proofErr w:type="spellEnd"/>
      <w:r w:rsidRPr="008446A5">
        <w:rPr>
          <w:sz w:val="28"/>
          <w:szCs w:val="28"/>
          <w:lang w:val="en-US"/>
        </w:rPr>
        <w:t xml:space="preserve"> </w:t>
      </w:r>
      <w:proofErr w:type="spellStart"/>
      <w:r w:rsidRPr="008446A5">
        <w:rPr>
          <w:sz w:val="28"/>
          <w:szCs w:val="28"/>
          <w:lang w:val="en-US"/>
        </w:rPr>
        <w:t>tashqari</w:t>
      </w:r>
      <w:proofErr w:type="spellEnd"/>
      <w:r w:rsidRPr="008446A5">
        <w:rPr>
          <w:sz w:val="28"/>
          <w:szCs w:val="28"/>
          <w:lang w:val="en-US"/>
        </w:rPr>
        <w:t xml:space="preserve"> </w:t>
      </w:r>
      <w:proofErr w:type="spellStart"/>
      <w:r w:rsidRPr="008446A5">
        <w:rPr>
          <w:sz w:val="28"/>
          <w:szCs w:val="28"/>
          <w:lang w:val="en-US"/>
        </w:rPr>
        <w:t>oziqlantirishda</w:t>
      </w:r>
      <w:proofErr w:type="spellEnd"/>
      <w:r w:rsidRPr="008446A5">
        <w:rPr>
          <w:sz w:val="28"/>
          <w:szCs w:val="28"/>
          <w:lang w:val="en-US"/>
        </w:rPr>
        <w:t xml:space="preserve"> </w:t>
      </w:r>
      <w:proofErr w:type="spellStart"/>
      <w:r w:rsidRPr="008446A5">
        <w:rPr>
          <w:sz w:val="28"/>
          <w:szCs w:val="28"/>
          <w:lang w:val="en-US"/>
        </w:rPr>
        <w:t>foydalaniladi</w:t>
      </w:r>
      <w:proofErr w:type="spellEnd"/>
      <w:r w:rsidRPr="008446A5">
        <w:rPr>
          <w:sz w:val="28"/>
          <w:szCs w:val="28"/>
          <w:lang w:val="en-US"/>
        </w:rPr>
        <w:t xml:space="preserve"> (0,5-0,6 kg</w:t>
      </w:r>
      <w:r w:rsidRPr="00E1198B">
        <w:rPr>
          <w:sz w:val="28"/>
          <w:szCs w:val="28"/>
          <w:lang w:val="uz-Cyrl-UZ"/>
        </w:rPr>
        <w:t>/</w:t>
      </w:r>
      <w:proofErr w:type="spellStart"/>
      <w:r w:rsidRPr="008446A5">
        <w:rPr>
          <w:sz w:val="28"/>
          <w:szCs w:val="28"/>
          <w:lang w:val="en-US"/>
        </w:rPr>
        <w:t>ga</w:t>
      </w:r>
      <w:proofErr w:type="spellEnd"/>
      <w:r w:rsidRPr="008446A5">
        <w:rPr>
          <w:sz w:val="28"/>
          <w:szCs w:val="28"/>
          <w:lang w:val="en-US"/>
        </w:rPr>
        <w:t xml:space="preserve">). Bir </w:t>
      </w:r>
      <w:proofErr w:type="spellStart"/>
      <w:r w:rsidRPr="008446A5">
        <w:rPr>
          <w:sz w:val="28"/>
          <w:szCs w:val="28"/>
          <w:lang w:val="en-US"/>
        </w:rPr>
        <w:t>sentner</w:t>
      </w:r>
      <w:proofErr w:type="spellEnd"/>
      <w:r w:rsidRPr="008446A5">
        <w:rPr>
          <w:sz w:val="28"/>
          <w:szCs w:val="28"/>
          <w:lang w:val="en-US"/>
        </w:rPr>
        <w:t xml:space="preserve"> </w:t>
      </w:r>
      <w:proofErr w:type="spellStart"/>
      <w:r w:rsidRPr="008446A5">
        <w:rPr>
          <w:sz w:val="28"/>
          <w:szCs w:val="28"/>
          <w:lang w:val="en-US"/>
        </w:rPr>
        <w:t>urug‘ni</w:t>
      </w:r>
      <w:proofErr w:type="spellEnd"/>
      <w:r w:rsidRPr="008446A5">
        <w:rPr>
          <w:sz w:val="28"/>
          <w:szCs w:val="28"/>
          <w:lang w:val="en-US"/>
        </w:rPr>
        <w:t xml:space="preserve"> 100g </w:t>
      </w:r>
      <w:proofErr w:type="spellStart"/>
      <w:r w:rsidRPr="008446A5">
        <w:rPr>
          <w:sz w:val="28"/>
          <w:szCs w:val="28"/>
          <w:lang w:val="en-US"/>
        </w:rPr>
        <w:t>borat</w:t>
      </w:r>
      <w:proofErr w:type="spellEnd"/>
      <w:r w:rsidRPr="008446A5">
        <w:rPr>
          <w:sz w:val="28"/>
          <w:szCs w:val="28"/>
          <w:lang w:val="en-US"/>
        </w:rPr>
        <w:t xml:space="preserve"> </w:t>
      </w:r>
      <w:proofErr w:type="spellStart"/>
      <w:r w:rsidRPr="008446A5">
        <w:rPr>
          <w:sz w:val="28"/>
          <w:szCs w:val="28"/>
          <w:lang w:val="en-US"/>
        </w:rPr>
        <w:t>kislota</w:t>
      </w:r>
      <w:proofErr w:type="spellEnd"/>
      <w:r w:rsidRPr="008446A5">
        <w:rPr>
          <w:sz w:val="28"/>
          <w:szCs w:val="28"/>
          <w:lang w:val="en-US"/>
        </w:rPr>
        <w:t xml:space="preserve"> </w:t>
      </w:r>
      <w:proofErr w:type="spellStart"/>
      <w:r w:rsidRPr="008446A5">
        <w:rPr>
          <w:sz w:val="28"/>
          <w:szCs w:val="28"/>
          <w:lang w:val="en-US"/>
        </w:rPr>
        <w:t>bilan</w:t>
      </w:r>
      <w:proofErr w:type="spellEnd"/>
      <w:r w:rsidRPr="008446A5">
        <w:rPr>
          <w:sz w:val="28"/>
          <w:szCs w:val="28"/>
          <w:lang w:val="en-US"/>
        </w:rPr>
        <w:t xml:space="preserve"> </w:t>
      </w:r>
      <w:proofErr w:type="spellStart"/>
      <w:r w:rsidRPr="008446A5">
        <w:rPr>
          <w:sz w:val="28"/>
          <w:szCs w:val="28"/>
          <w:lang w:val="en-US"/>
        </w:rPr>
        <w:t>aralashtirib</w:t>
      </w:r>
      <w:proofErr w:type="spellEnd"/>
      <w:r w:rsidRPr="008446A5">
        <w:rPr>
          <w:sz w:val="28"/>
          <w:szCs w:val="28"/>
          <w:lang w:val="en-US"/>
        </w:rPr>
        <w:t xml:space="preserve"> </w:t>
      </w:r>
      <w:proofErr w:type="spellStart"/>
      <w:r w:rsidRPr="008446A5">
        <w:rPr>
          <w:sz w:val="28"/>
          <w:szCs w:val="28"/>
          <w:lang w:val="en-US"/>
        </w:rPr>
        <w:t>ekish</w:t>
      </w:r>
      <w:proofErr w:type="spellEnd"/>
      <w:r w:rsidRPr="008446A5">
        <w:rPr>
          <w:sz w:val="28"/>
          <w:szCs w:val="28"/>
          <w:lang w:val="en-US"/>
        </w:rPr>
        <w:t xml:space="preserve"> ham </w:t>
      </w:r>
      <w:proofErr w:type="spellStart"/>
      <w:r w:rsidRPr="008446A5">
        <w:rPr>
          <w:sz w:val="28"/>
          <w:szCs w:val="28"/>
          <w:lang w:val="en-US"/>
        </w:rPr>
        <w:t>yaxshi</w:t>
      </w:r>
      <w:proofErr w:type="spellEnd"/>
      <w:r w:rsidRPr="008446A5">
        <w:rPr>
          <w:sz w:val="28"/>
          <w:szCs w:val="28"/>
          <w:lang w:val="en-US"/>
        </w:rPr>
        <w:t xml:space="preserve"> </w:t>
      </w:r>
      <w:proofErr w:type="spellStart"/>
      <w:r w:rsidRPr="008446A5">
        <w:rPr>
          <w:sz w:val="28"/>
          <w:szCs w:val="28"/>
          <w:lang w:val="en-US"/>
        </w:rPr>
        <w:t>natija</w:t>
      </w:r>
      <w:proofErr w:type="spellEnd"/>
      <w:r w:rsidRPr="008446A5">
        <w:rPr>
          <w:sz w:val="28"/>
          <w:szCs w:val="28"/>
          <w:lang w:val="en-US"/>
        </w:rPr>
        <w:t xml:space="preserve"> </w:t>
      </w:r>
      <w:proofErr w:type="spellStart"/>
      <w:r w:rsidRPr="008446A5">
        <w:rPr>
          <w:sz w:val="28"/>
          <w:szCs w:val="28"/>
          <w:lang w:val="en-US"/>
        </w:rPr>
        <w:t>beradi</w:t>
      </w:r>
      <w:proofErr w:type="spellEnd"/>
      <w:r w:rsidRPr="008446A5">
        <w:rPr>
          <w:sz w:val="28"/>
          <w:szCs w:val="28"/>
          <w:lang w:val="en-US"/>
        </w:rPr>
        <w:t>.</w:t>
      </w:r>
    </w:p>
    <w:p w:rsidR="00AD16AD" w:rsidRPr="00535932" w:rsidRDefault="00AD16AD" w:rsidP="00AD16AD">
      <w:pPr>
        <w:rPr>
          <w:lang w:val="en-US"/>
        </w:rPr>
      </w:pPr>
    </w:p>
    <w:p w:rsidR="00535932" w:rsidRPr="00E1198B" w:rsidRDefault="00535932" w:rsidP="00535932">
      <w:pPr>
        <w:spacing w:line="276" w:lineRule="auto"/>
        <w:ind w:firstLine="720"/>
        <w:jc w:val="both"/>
        <w:rPr>
          <w:sz w:val="28"/>
          <w:szCs w:val="28"/>
          <w:lang w:val="uz-Cyrl-UZ"/>
        </w:rPr>
      </w:pPr>
      <w:r w:rsidRPr="00E1198B">
        <w:rPr>
          <w:b/>
          <w:bCs/>
          <w:sz w:val="28"/>
          <w:szCs w:val="28"/>
          <w:lang w:val="uz-Cyrl-UZ"/>
        </w:rPr>
        <w:t>Borli superfosfat</w:t>
      </w:r>
      <w:r w:rsidRPr="00E1198B">
        <w:rPr>
          <w:sz w:val="28"/>
          <w:szCs w:val="28"/>
          <w:lang w:val="uz-Cyrl-UZ"/>
        </w:rPr>
        <w:t xml:space="preserve"> tarkibida 0,2% bor bo‘lib, asosan qand lavlagi, ozuqabop ildizmevalilar, boshoqli don ekinlari, grechixa kabi ekinlarga tuproqqa ishlash paytida, gektariga 2-3 s, ekish oldidan qator oralariga 1,0-1,5 s miqdorda beriladi. </w:t>
      </w:r>
    </w:p>
    <w:p w:rsidR="00AD16AD" w:rsidRPr="00E1198B" w:rsidRDefault="00AD16AD" w:rsidP="00AD16AD">
      <w:pPr>
        <w:rPr>
          <w:lang w:val="uz-Cyrl-UZ"/>
        </w:rPr>
      </w:pPr>
    </w:p>
    <w:p w:rsidR="00AD16AD" w:rsidRPr="00E1198B" w:rsidRDefault="00535932" w:rsidP="00535932">
      <w:pPr>
        <w:spacing w:line="276" w:lineRule="auto"/>
        <w:rPr>
          <w:sz w:val="28"/>
          <w:szCs w:val="28"/>
          <w:lang w:val="uz-Cyrl-UZ"/>
        </w:rPr>
      </w:pPr>
      <w:r>
        <w:rPr>
          <w:b/>
          <w:bCs/>
          <w:sz w:val="28"/>
          <w:szCs w:val="28"/>
          <w:lang w:val="en-US"/>
        </w:rPr>
        <w:t xml:space="preserve">          </w:t>
      </w:r>
      <w:r w:rsidRPr="00E1198B">
        <w:rPr>
          <w:b/>
          <w:bCs/>
          <w:sz w:val="28"/>
          <w:szCs w:val="28"/>
          <w:lang w:val="uz-Cyrl-UZ"/>
        </w:rPr>
        <w:t>Kobaltli mikroo‘g‘itlar.</w:t>
      </w:r>
      <w:r w:rsidRPr="00E1198B">
        <w:rPr>
          <w:sz w:val="28"/>
          <w:szCs w:val="28"/>
          <w:lang w:val="uz-Cyrl-UZ"/>
        </w:rPr>
        <w:t xml:space="preserve"> Kobaltli mikroo‘g‘itlardan foydalanish hosilning sifatini faqatgina o‘simlik tomonidan muayyan elementning to‘planishi bilangina oshirib qolmay, balki boshqa ko‘rsatkichlar bo‘yicha ham oshishiga sabab bo‘ladi.</w:t>
      </w:r>
    </w:p>
    <w:p w:rsidR="00535932" w:rsidRDefault="00535932" w:rsidP="00AD16AD">
      <w:pPr>
        <w:pStyle w:val="8"/>
        <w:spacing w:line="276" w:lineRule="auto"/>
        <w:rPr>
          <w:rFonts w:ascii="Times New Roman" w:hAnsi="Times New Roman" w:cs="Times New Roman"/>
          <w:b/>
          <w:lang w:val="en-US"/>
        </w:rPr>
      </w:pPr>
    </w:p>
    <w:p w:rsidR="00AD16AD" w:rsidRPr="00E1198B" w:rsidRDefault="00763F26" w:rsidP="00AD16AD">
      <w:pPr>
        <w:pStyle w:val="8"/>
        <w:spacing w:line="276" w:lineRule="auto"/>
        <w:rPr>
          <w:rFonts w:ascii="Times New Roman" w:hAnsi="Times New Roman" w:cs="Times New Roman"/>
          <w:b/>
          <w:bCs/>
          <w:caps/>
          <w:lang w:val="uz-Cyrl-UZ"/>
        </w:rPr>
      </w:pPr>
      <w:r>
        <w:rPr>
          <w:rFonts w:ascii="Times New Roman" w:hAnsi="Times New Roman" w:cs="Times New Roman"/>
          <w:b/>
          <w:lang w:val="en-US"/>
        </w:rPr>
        <w:t>V</w:t>
      </w:r>
      <w:r w:rsidR="00AD16AD" w:rsidRPr="00E1198B">
        <w:rPr>
          <w:rFonts w:ascii="Times New Roman" w:hAnsi="Times New Roman" w:cs="Times New Roman"/>
          <w:b/>
          <w:lang w:val="uz-Cyrl-UZ"/>
        </w:rPr>
        <w:t xml:space="preserve"> </w:t>
      </w:r>
      <w:r w:rsidR="00E1198B" w:rsidRPr="00E1198B">
        <w:rPr>
          <w:rFonts w:ascii="Times New Roman" w:hAnsi="Times New Roman" w:cs="Times New Roman"/>
          <w:b/>
          <w:lang w:val="uz-Cyrl-UZ"/>
        </w:rPr>
        <w:t>BOB</w:t>
      </w:r>
      <w:r w:rsidR="00AD16AD" w:rsidRPr="00E1198B">
        <w:rPr>
          <w:rFonts w:ascii="Times New Roman" w:hAnsi="Times New Roman" w:cs="Times New Roman"/>
          <w:b/>
          <w:lang w:val="uz-Cyrl-UZ"/>
        </w:rPr>
        <w:t>.</w:t>
      </w:r>
      <w:r w:rsidR="00AD16AD" w:rsidRPr="00E1198B">
        <w:rPr>
          <w:rFonts w:ascii="Times New Roman" w:hAnsi="Times New Roman" w:cs="Times New Roman"/>
          <w:b/>
          <w:bCs/>
          <w:caps/>
          <w:lang w:val="uz-Cyrl-UZ"/>
        </w:rPr>
        <w:t xml:space="preserve"> </w:t>
      </w:r>
      <w:r w:rsidR="00E1198B" w:rsidRPr="00E1198B">
        <w:rPr>
          <w:rFonts w:ascii="Times New Roman" w:hAnsi="Times New Roman" w:cs="Times New Roman"/>
          <w:b/>
          <w:bCs/>
          <w:caps/>
          <w:lang w:val="uz-Cyrl-UZ"/>
        </w:rPr>
        <w:t>Kompleks</w:t>
      </w:r>
      <w:r w:rsidR="00AD16AD" w:rsidRPr="00E1198B">
        <w:rPr>
          <w:rFonts w:ascii="Times New Roman" w:hAnsi="Times New Roman" w:cs="Times New Roman"/>
          <w:b/>
          <w:bCs/>
          <w:caps/>
          <w:lang w:val="uz-Cyrl-UZ"/>
        </w:rPr>
        <w:t xml:space="preserve"> </w:t>
      </w:r>
      <w:r w:rsidR="00E1198B" w:rsidRPr="00E1198B">
        <w:rPr>
          <w:rFonts w:ascii="Times New Roman" w:hAnsi="Times New Roman" w:cs="Times New Roman"/>
          <w:b/>
          <w:bCs/>
          <w:caps/>
          <w:lang w:val="uz-Cyrl-UZ"/>
        </w:rPr>
        <w:t>o‘G‘itlar</w:t>
      </w:r>
    </w:p>
    <w:p w:rsidR="00AD16AD" w:rsidRPr="00E1198B" w:rsidRDefault="00AD16AD" w:rsidP="00E07146">
      <w:pPr>
        <w:spacing w:line="276" w:lineRule="auto"/>
        <w:jc w:val="center"/>
        <w:rPr>
          <w:sz w:val="28"/>
          <w:szCs w:val="28"/>
          <w:lang w:val="uz-Cyrl-UZ"/>
        </w:rPr>
      </w:pPr>
    </w:p>
    <w:p w:rsidR="006F7820" w:rsidRPr="00E1198B" w:rsidRDefault="00E1198B" w:rsidP="00E07146">
      <w:pPr>
        <w:spacing w:line="276" w:lineRule="auto"/>
        <w:jc w:val="center"/>
        <w:rPr>
          <w:sz w:val="28"/>
          <w:szCs w:val="28"/>
          <w:lang w:val="uz-Cyrl-UZ"/>
        </w:rPr>
      </w:pPr>
      <w:r w:rsidRPr="00E1198B">
        <w:rPr>
          <w:sz w:val="28"/>
          <w:szCs w:val="28"/>
          <w:lang w:val="uz-Cyrl-UZ"/>
        </w:rPr>
        <w:t>Reja</w:t>
      </w:r>
    </w:p>
    <w:p w:rsidR="00843CE0" w:rsidRPr="00E1198B" w:rsidRDefault="00234704" w:rsidP="00E07146">
      <w:pPr>
        <w:spacing w:line="276" w:lineRule="auto"/>
        <w:jc w:val="both"/>
        <w:rPr>
          <w:sz w:val="28"/>
          <w:szCs w:val="28"/>
          <w:lang w:val="uz-Cyrl-UZ"/>
        </w:rPr>
      </w:pPr>
      <w:r w:rsidRPr="00E1198B">
        <w:rPr>
          <w:sz w:val="28"/>
          <w:szCs w:val="28"/>
          <w:lang w:val="uz-Cyrl-UZ"/>
        </w:rPr>
        <w:t xml:space="preserve">5.1. </w:t>
      </w:r>
      <w:r w:rsidR="00E1198B" w:rsidRPr="00E1198B">
        <w:rPr>
          <w:sz w:val="28"/>
          <w:szCs w:val="28"/>
          <w:lang w:val="uz-Cyrl-UZ"/>
        </w:rPr>
        <w:t>Kompleks</w:t>
      </w:r>
      <w:r w:rsidRPr="00E1198B">
        <w:rPr>
          <w:sz w:val="28"/>
          <w:szCs w:val="28"/>
          <w:lang w:val="uz-Cyrl-UZ"/>
        </w:rPr>
        <w:t xml:space="preserve"> </w:t>
      </w:r>
      <w:r w:rsidR="00E1198B" w:rsidRPr="00E1198B">
        <w:rPr>
          <w:sz w:val="28"/>
          <w:szCs w:val="28"/>
          <w:lang w:val="uz-Cyrl-UZ"/>
        </w:rPr>
        <w:t>o‘g‘itlar</w:t>
      </w:r>
      <w:r w:rsidRPr="00E1198B">
        <w:rPr>
          <w:sz w:val="28"/>
          <w:szCs w:val="28"/>
          <w:lang w:val="uz-Cyrl-UZ"/>
        </w:rPr>
        <w:t xml:space="preserve">, </w:t>
      </w:r>
      <w:r w:rsidR="00E1198B" w:rsidRPr="00E1198B">
        <w:rPr>
          <w:sz w:val="28"/>
          <w:szCs w:val="28"/>
          <w:lang w:val="uz-Cyrl-UZ"/>
        </w:rPr>
        <w:t>ularning</w:t>
      </w:r>
      <w:r w:rsidRPr="00E1198B">
        <w:rPr>
          <w:sz w:val="28"/>
          <w:szCs w:val="28"/>
          <w:lang w:val="uz-Cyrl-UZ"/>
        </w:rPr>
        <w:t xml:space="preserve"> </w:t>
      </w:r>
      <w:r w:rsidR="00E1198B" w:rsidRPr="00E1198B">
        <w:rPr>
          <w:sz w:val="28"/>
          <w:szCs w:val="28"/>
          <w:lang w:val="uz-Cyrl-UZ"/>
        </w:rPr>
        <w:t>turlari</w:t>
      </w:r>
      <w:r w:rsidR="00843CE0" w:rsidRPr="00E1198B">
        <w:rPr>
          <w:sz w:val="28"/>
          <w:szCs w:val="28"/>
          <w:lang w:val="uz-Cyrl-UZ"/>
        </w:rPr>
        <w:t xml:space="preserve">, </w:t>
      </w:r>
      <w:r w:rsidR="00E1198B" w:rsidRPr="00E1198B">
        <w:rPr>
          <w:sz w:val="28"/>
          <w:szCs w:val="28"/>
          <w:lang w:val="uz-Cyrl-UZ"/>
        </w:rPr>
        <w:t>olinishi</w:t>
      </w:r>
      <w:r w:rsidR="00843CE0" w:rsidRPr="00E1198B">
        <w:rPr>
          <w:sz w:val="28"/>
          <w:szCs w:val="28"/>
          <w:lang w:val="uz-Cyrl-UZ"/>
        </w:rPr>
        <w:t xml:space="preserve"> </w:t>
      </w:r>
      <w:r w:rsidR="00E1198B" w:rsidRPr="00E1198B">
        <w:rPr>
          <w:sz w:val="28"/>
          <w:szCs w:val="28"/>
          <w:lang w:val="uz-Cyrl-UZ"/>
        </w:rPr>
        <w:t>va</w:t>
      </w:r>
      <w:r w:rsidR="00843CE0" w:rsidRPr="00E1198B">
        <w:rPr>
          <w:sz w:val="28"/>
          <w:szCs w:val="28"/>
          <w:lang w:val="uz-Cyrl-UZ"/>
        </w:rPr>
        <w:t xml:space="preserve"> </w:t>
      </w:r>
      <w:r w:rsidR="00E1198B" w:rsidRPr="00E1198B">
        <w:rPr>
          <w:sz w:val="28"/>
          <w:szCs w:val="28"/>
          <w:lang w:val="uz-Cyrl-UZ"/>
        </w:rPr>
        <w:t>avzalliklari</w:t>
      </w:r>
      <w:r w:rsidR="00843CE0" w:rsidRPr="00E1198B">
        <w:rPr>
          <w:sz w:val="28"/>
          <w:szCs w:val="28"/>
          <w:lang w:val="uz-Cyrl-UZ"/>
        </w:rPr>
        <w:t>.</w:t>
      </w:r>
    </w:p>
    <w:p w:rsidR="00234704" w:rsidRPr="00E1198B" w:rsidRDefault="00843CE0" w:rsidP="00E07146">
      <w:pPr>
        <w:spacing w:line="276" w:lineRule="auto"/>
        <w:jc w:val="both"/>
        <w:rPr>
          <w:sz w:val="28"/>
          <w:szCs w:val="28"/>
          <w:lang w:val="uz-Cyrl-UZ"/>
        </w:rPr>
      </w:pPr>
      <w:r w:rsidRPr="00E1198B">
        <w:rPr>
          <w:sz w:val="28"/>
          <w:szCs w:val="28"/>
          <w:lang w:val="uz-Cyrl-UZ"/>
        </w:rPr>
        <w:t xml:space="preserve">5.2. </w:t>
      </w:r>
      <w:r w:rsidR="00E1198B" w:rsidRPr="00E1198B">
        <w:rPr>
          <w:sz w:val="28"/>
          <w:szCs w:val="28"/>
          <w:lang w:val="uz-Cyrl-UZ"/>
        </w:rPr>
        <w:t>Kompleks</w:t>
      </w:r>
      <w:r w:rsidR="00655FA8" w:rsidRPr="00E1198B">
        <w:rPr>
          <w:sz w:val="28"/>
          <w:szCs w:val="28"/>
          <w:lang w:val="uz-Cyrl-UZ"/>
        </w:rPr>
        <w:t xml:space="preserve"> </w:t>
      </w:r>
      <w:r w:rsidR="00E1198B" w:rsidRPr="00E1198B">
        <w:rPr>
          <w:sz w:val="28"/>
          <w:szCs w:val="28"/>
          <w:lang w:val="uz-Cyrl-UZ"/>
        </w:rPr>
        <w:t>o‘g‘itlardan</w:t>
      </w:r>
      <w:r w:rsidR="00655FA8" w:rsidRPr="00E1198B">
        <w:rPr>
          <w:sz w:val="28"/>
          <w:szCs w:val="28"/>
          <w:lang w:val="uz-Cyrl-UZ"/>
        </w:rPr>
        <w:t xml:space="preserve"> </w:t>
      </w:r>
      <w:r w:rsidR="00E1198B" w:rsidRPr="00E1198B">
        <w:rPr>
          <w:sz w:val="28"/>
          <w:szCs w:val="28"/>
          <w:lang w:val="uz-Cyrl-UZ"/>
        </w:rPr>
        <w:t>foydalanishning</w:t>
      </w:r>
      <w:r w:rsidR="00655FA8" w:rsidRPr="00E1198B">
        <w:rPr>
          <w:sz w:val="28"/>
          <w:szCs w:val="28"/>
          <w:lang w:val="uz-Cyrl-UZ"/>
        </w:rPr>
        <w:t xml:space="preserve"> </w:t>
      </w:r>
      <w:r w:rsidR="00E1198B" w:rsidRPr="00E1198B">
        <w:rPr>
          <w:sz w:val="28"/>
          <w:szCs w:val="28"/>
          <w:lang w:val="uz-Cyrl-UZ"/>
        </w:rPr>
        <w:t>samaradorlimgi</w:t>
      </w:r>
      <w:r w:rsidR="00655FA8" w:rsidRPr="00E1198B">
        <w:rPr>
          <w:sz w:val="28"/>
          <w:szCs w:val="28"/>
          <w:lang w:val="uz-Cyrl-UZ"/>
        </w:rPr>
        <w:t>.</w:t>
      </w:r>
    </w:p>
    <w:p w:rsidR="00655FA8" w:rsidRPr="00E1198B" w:rsidRDefault="00655FA8" w:rsidP="00E07146">
      <w:pPr>
        <w:spacing w:line="276" w:lineRule="auto"/>
        <w:jc w:val="both"/>
        <w:rPr>
          <w:sz w:val="28"/>
          <w:szCs w:val="28"/>
          <w:lang w:val="uz-Cyrl-UZ"/>
        </w:rPr>
      </w:pPr>
      <w:r w:rsidRPr="00E1198B">
        <w:rPr>
          <w:sz w:val="28"/>
          <w:szCs w:val="28"/>
          <w:lang w:val="uz-Cyrl-UZ"/>
        </w:rPr>
        <w:t xml:space="preserve">5.3. </w:t>
      </w:r>
      <w:r w:rsidR="00E1198B" w:rsidRPr="00E1198B">
        <w:rPr>
          <w:sz w:val="28"/>
          <w:szCs w:val="28"/>
          <w:lang w:val="uz-Cyrl-UZ"/>
        </w:rPr>
        <w:t>Murakkab</w:t>
      </w:r>
      <w:r w:rsidRPr="00E1198B">
        <w:rPr>
          <w:sz w:val="28"/>
          <w:szCs w:val="28"/>
          <w:lang w:val="uz-Cyrl-UZ"/>
        </w:rPr>
        <w:t xml:space="preserve"> </w:t>
      </w:r>
      <w:r w:rsidR="00E1198B" w:rsidRPr="00E1198B">
        <w:rPr>
          <w:sz w:val="28"/>
          <w:szCs w:val="28"/>
          <w:lang w:val="uz-Cyrl-UZ"/>
        </w:rPr>
        <w:t>o‘g‘itlar</w:t>
      </w:r>
      <w:r w:rsidRPr="00E1198B">
        <w:rPr>
          <w:sz w:val="28"/>
          <w:szCs w:val="28"/>
          <w:lang w:val="uz-Cyrl-UZ"/>
        </w:rPr>
        <w:t xml:space="preserve">, </w:t>
      </w:r>
      <w:r w:rsidR="00E1198B" w:rsidRPr="00E1198B">
        <w:rPr>
          <w:sz w:val="28"/>
          <w:szCs w:val="28"/>
          <w:lang w:val="uz-Cyrl-UZ"/>
        </w:rPr>
        <w:t>ularning</w:t>
      </w:r>
      <w:r w:rsidRPr="00E1198B">
        <w:rPr>
          <w:sz w:val="28"/>
          <w:szCs w:val="28"/>
          <w:lang w:val="uz-Cyrl-UZ"/>
        </w:rPr>
        <w:t xml:space="preserve"> </w:t>
      </w:r>
      <w:r w:rsidR="00E1198B" w:rsidRPr="00E1198B">
        <w:rPr>
          <w:sz w:val="28"/>
          <w:szCs w:val="28"/>
          <w:lang w:val="uz-Cyrl-UZ"/>
        </w:rPr>
        <w:t>turlari</w:t>
      </w:r>
      <w:r w:rsidRPr="00E1198B">
        <w:rPr>
          <w:sz w:val="28"/>
          <w:szCs w:val="28"/>
          <w:lang w:val="uz-Cyrl-UZ"/>
        </w:rPr>
        <w:t>.</w:t>
      </w:r>
    </w:p>
    <w:p w:rsidR="00655FA8" w:rsidRPr="00E1198B" w:rsidRDefault="00655FA8" w:rsidP="00E07146">
      <w:pPr>
        <w:spacing w:line="276" w:lineRule="auto"/>
        <w:jc w:val="both"/>
        <w:rPr>
          <w:sz w:val="28"/>
          <w:szCs w:val="28"/>
          <w:lang w:val="uz-Cyrl-UZ"/>
        </w:rPr>
      </w:pPr>
      <w:r w:rsidRPr="00E1198B">
        <w:rPr>
          <w:sz w:val="28"/>
          <w:szCs w:val="28"/>
          <w:lang w:val="uz-Cyrl-UZ"/>
        </w:rPr>
        <w:t xml:space="preserve">5.4. </w:t>
      </w:r>
      <w:r w:rsidR="00E1198B" w:rsidRPr="00E1198B">
        <w:rPr>
          <w:sz w:val="28"/>
          <w:szCs w:val="28"/>
          <w:lang w:val="uz-Cyrl-UZ"/>
        </w:rPr>
        <w:t>Suyuq</w:t>
      </w:r>
      <w:r w:rsidRPr="00E1198B">
        <w:rPr>
          <w:sz w:val="28"/>
          <w:szCs w:val="28"/>
          <w:lang w:val="uz-Cyrl-UZ"/>
        </w:rPr>
        <w:t xml:space="preserve"> </w:t>
      </w:r>
      <w:r w:rsidR="00E1198B" w:rsidRPr="00E1198B">
        <w:rPr>
          <w:sz w:val="28"/>
          <w:szCs w:val="28"/>
          <w:lang w:val="uz-Cyrl-UZ"/>
        </w:rPr>
        <w:t>va</w:t>
      </w:r>
      <w:r w:rsidRPr="00E1198B">
        <w:rPr>
          <w:sz w:val="28"/>
          <w:szCs w:val="28"/>
          <w:lang w:val="uz-Cyrl-UZ"/>
        </w:rPr>
        <w:t xml:space="preserve"> </w:t>
      </w:r>
      <w:r w:rsidR="00E1198B" w:rsidRPr="00E1198B">
        <w:rPr>
          <w:sz w:val="28"/>
          <w:szCs w:val="28"/>
          <w:lang w:val="uz-Cyrl-UZ"/>
        </w:rPr>
        <w:t>suspenziyali</w:t>
      </w:r>
      <w:r w:rsidRPr="00E1198B">
        <w:rPr>
          <w:sz w:val="28"/>
          <w:szCs w:val="28"/>
          <w:lang w:val="uz-Cyrl-UZ"/>
        </w:rPr>
        <w:t xml:space="preserve"> </w:t>
      </w:r>
      <w:r w:rsidR="00E1198B" w:rsidRPr="00E1198B">
        <w:rPr>
          <w:sz w:val="28"/>
          <w:szCs w:val="28"/>
          <w:lang w:val="uz-Cyrl-UZ"/>
        </w:rPr>
        <w:t>o‘g‘itlar</w:t>
      </w:r>
      <w:r w:rsidRPr="00E1198B">
        <w:rPr>
          <w:sz w:val="28"/>
          <w:szCs w:val="28"/>
          <w:lang w:val="uz-Cyrl-UZ"/>
        </w:rPr>
        <w:t xml:space="preserve">, </w:t>
      </w:r>
      <w:r w:rsidR="00E1198B" w:rsidRPr="00E1198B">
        <w:rPr>
          <w:sz w:val="28"/>
          <w:szCs w:val="28"/>
          <w:lang w:val="uz-Cyrl-UZ"/>
        </w:rPr>
        <w:t>turlari</w:t>
      </w:r>
      <w:r w:rsidRPr="00E1198B">
        <w:rPr>
          <w:sz w:val="28"/>
          <w:szCs w:val="28"/>
          <w:lang w:val="uz-Cyrl-UZ"/>
        </w:rPr>
        <w:t xml:space="preserve">, </w:t>
      </w:r>
      <w:r w:rsidR="00E1198B" w:rsidRPr="00E1198B">
        <w:rPr>
          <w:sz w:val="28"/>
          <w:szCs w:val="28"/>
          <w:lang w:val="uz-Cyrl-UZ"/>
        </w:rPr>
        <w:t>olinishi</w:t>
      </w:r>
      <w:r w:rsidRPr="00E1198B">
        <w:rPr>
          <w:sz w:val="28"/>
          <w:szCs w:val="28"/>
          <w:lang w:val="uz-Cyrl-UZ"/>
        </w:rPr>
        <w:t xml:space="preserve"> </w:t>
      </w:r>
      <w:r w:rsidR="00E1198B" w:rsidRPr="00E1198B">
        <w:rPr>
          <w:sz w:val="28"/>
          <w:szCs w:val="28"/>
          <w:lang w:val="uz-Cyrl-UZ"/>
        </w:rPr>
        <w:t>va</w:t>
      </w:r>
      <w:r w:rsidRPr="00E1198B">
        <w:rPr>
          <w:sz w:val="28"/>
          <w:szCs w:val="28"/>
          <w:lang w:val="uz-Cyrl-UZ"/>
        </w:rPr>
        <w:t xml:space="preserve"> </w:t>
      </w:r>
      <w:r w:rsidR="00E1198B" w:rsidRPr="00E1198B">
        <w:rPr>
          <w:sz w:val="28"/>
          <w:szCs w:val="28"/>
          <w:lang w:val="uz-Cyrl-UZ"/>
        </w:rPr>
        <w:t>qo‘llanilishi</w:t>
      </w:r>
      <w:r w:rsidRPr="00E1198B">
        <w:rPr>
          <w:sz w:val="28"/>
          <w:szCs w:val="28"/>
          <w:lang w:val="uz-Cyrl-UZ"/>
        </w:rPr>
        <w:t>.</w:t>
      </w:r>
    </w:p>
    <w:p w:rsidR="00655FA8" w:rsidRPr="00E1198B" w:rsidRDefault="00655FA8" w:rsidP="00E07146">
      <w:pPr>
        <w:spacing w:line="276" w:lineRule="auto"/>
        <w:jc w:val="both"/>
        <w:rPr>
          <w:bCs/>
          <w:sz w:val="28"/>
          <w:szCs w:val="28"/>
          <w:lang w:val="uz-Cyrl-UZ"/>
        </w:rPr>
      </w:pPr>
      <w:r w:rsidRPr="00E1198B">
        <w:rPr>
          <w:bCs/>
          <w:sz w:val="28"/>
          <w:szCs w:val="28"/>
          <w:lang w:val="uz-Cyrl-UZ"/>
        </w:rPr>
        <w:t xml:space="preserve">5.5. </w:t>
      </w:r>
      <w:r w:rsidR="00E1198B" w:rsidRPr="00E1198B">
        <w:rPr>
          <w:bCs/>
          <w:sz w:val="28"/>
          <w:szCs w:val="28"/>
          <w:lang w:val="uz-Cyrl-UZ"/>
        </w:rPr>
        <w:t>Murakkab</w:t>
      </w:r>
      <w:r w:rsidRPr="00E1198B">
        <w:rPr>
          <w:bCs/>
          <w:sz w:val="28"/>
          <w:szCs w:val="28"/>
          <w:lang w:val="uz-Cyrl-UZ"/>
        </w:rPr>
        <w:t xml:space="preserve"> </w:t>
      </w:r>
      <w:r w:rsidR="00E1198B" w:rsidRPr="00E1198B">
        <w:rPr>
          <w:bCs/>
          <w:sz w:val="28"/>
          <w:szCs w:val="28"/>
          <w:lang w:val="uz-Cyrl-UZ"/>
        </w:rPr>
        <w:t>aralash</w:t>
      </w:r>
      <w:r w:rsidRPr="00E1198B">
        <w:rPr>
          <w:bCs/>
          <w:sz w:val="28"/>
          <w:szCs w:val="28"/>
          <w:lang w:val="uz-Cyrl-UZ"/>
        </w:rPr>
        <w:t xml:space="preserve"> </w:t>
      </w:r>
      <w:r w:rsidR="00E1198B" w:rsidRPr="00E1198B">
        <w:rPr>
          <w:bCs/>
          <w:sz w:val="28"/>
          <w:szCs w:val="28"/>
          <w:lang w:val="uz-Cyrl-UZ"/>
        </w:rPr>
        <w:t>o‘g‘itlar</w:t>
      </w:r>
      <w:r w:rsidRPr="00E1198B">
        <w:rPr>
          <w:bCs/>
          <w:sz w:val="28"/>
          <w:szCs w:val="28"/>
          <w:lang w:val="uz-Cyrl-UZ"/>
        </w:rPr>
        <w:t xml:space="preserve">, </w:t>
      </w:r>
      <w:r w:rsidR="00E1198B" w:rsidRPr="00E1198B">
        <w:rPr>
          <w:bCs/>
          <w:sz w:val="28"/>
          <w:szCs w:val="28"/>
          <w:lang w:val="uz-Cyrl-UZ"/>
        </w:rPr>
        <w:t>turlari</w:t>
      </w:r>
      <w:r w:rsidRPr="00E1198B">
        <w:rPr>
          <w:bCs/>
          <w:sz w:val="28"/>
          <w:szCs w:val="28"/>
          <w:lang w:val="uz-Cyrl-UZ"/>
        </w:rPr>
        <w:t xml:space="preserve">, </w:t>
      </w:r>
      <w:r w:rsidR="00E1198B" w:rsidRPr="00E1198B">
        <w:rPr>
          <w:bCs/>
          <w:sz w:val="28"/>
          <w:szCs w:val="28"/>
          <w:lang w:val="uz-Cyrl-UZ"/>
        </w:rPr>
        <w:t>tarkibi</w:t>
      </w:r>
      <w:r w:rsidRPr="00E1198B">
        <w:rPr>
          <w:bCs/>
          <w:sz w:val="28"/>
          <w:szCs w:val="28"/>
          <w:lang w:val="uz-Cyrl-UZ"/>
        </w:rPr>
        <w:t xml:space="preserve"> </w:t>
      </w:r>
      <w:r w:rsidR="00E1198B" w:rsidRPr="00E1198B">
        <w:rPr>
          <w:bCs/>
          <w:sz w:val="28"/>
          <w:szCs w:val="28"/>
          <w:lang w:val="uz-Cyrl-UZ"/>
        </w:rPr>
        <w:t>va</w:t>
      </w:r>
      <w:r w:rsidRPr="00E1198B">
        <w:rPr>
          <w:bCs/>
          <w:sz w:val="28"/>
          <w:szCs w:val="28"/>
          <w:lang w:val="uz-Cyrl-UZ"/>
        </w:rPr>
        <w:t xml:space="preserve"> </w:t>
      </w:r>
      <w:r w:rsidR="00E1198B" w:rsidRPr="00E1198B">
        <w:rPr>
          <w:bCs/>
          <w:sz w:val="28"/>
          <w:szCs w:val="28"/>
          <w:lang w:val="uz-Cyrl-UZ"/>
        </w:rPr>
        <w:t>olinishi</w:t>
      </w:r>
      <w:r w:rsidRPr="00E1198B">
        <w:rPr>
          <w:bCs/>
          <w:sz w:val="28"/>
          <w:szCs w:val="28"/>
          <w:lang w:val="uz-Cyrl-UZ"/>
        </w:rPr>
        <w:t>.</w:t>
      </w:r>
    </w:p>
    <w:p w:rsidR="00655FA8" w:rsidRPr="00E1198B" w:rsidRDefault="00655FA8" w:rsidP="00E07146">
      <w:pPr>
        <w:spacing w:line="276" w:lineRule="auto"/>
        <w:jc w:val="both"/>
        <w:rPr>
          <w:b/>
          <w:sz w:val="28"/>
          <w:szCs w:val="28"/>
          <w:lang w:val="uz-Cyrl-UZ"/>
        </w:rPr>
      </w:pPr>
      <w:r w:rsidRPr="00E1198B">
        <w:rPr>
          <w:sz w:val="28"/>
          <w:szCs w:val="28"/>
          <w:lang w:val="uz-Cyrl-UZ"/>
        </w:rPr>
        <w:t xml:space="preserve">5.6. </w:t>
      </w:r>
      <w:r w:rsidR="00E1198B" w:rsidRPr="00E1198B">
        <w:rPr>
          <w:sz w:val="28"/>
          <w:szCs w:val="28"/>
          <w:lang w:val="uz-Cyrl-UZ"/>
        </w:rPr>
        <w:t>Quruq</w:t>
      </w:r>
      <w:r w:rsidRPr="00E1198B">
        <w:rPr>
          <w:sz w:val="28"/>
          <w:szCs w:val="28"/>
          <w:lang w:val="uz-Cyrl-UZ"/>
        </w:rPr>
        <w:t xml:space="preserve"> </w:t>
      </w:r>
      <w:r w:rsidR="00E1198B" w:rsidRPr="00E1198B">
        <w:rPr>
          <w:sz w:val="28"/>
          <w:szCs w:val="28"/>
          <w:lang w:val="uz-Cyrl-UZ"/>
        </w:rPr>
        <w:t>o‘g‘itlarni</w:t>
      </w:r>
      <w:r w:rsidRPr="00E1198B">
        <w:rPr>
          <w:sz w:val="28"/>
          <w:szCs w:val="28"/>
          <w:lang w:val="uz-Cyrl-UZ"/>
        </w:rPr>
        <w:t xml:space="preserve"> </w:t>
      </w:r>
      <w:r w:rsidR="00E1198B" w:rsidRPr="00E1198B">
        <w:rPr>
          <w:sz w:val="28"/>
          <w:szCs w:val="28"/>
          <w:lang w:val="uz-Cyrl-UZ"/>
        </w:rPr>
        <w:t>aralashtirish</w:t>
      </w:r>
      <w:r w:rsidRPr="00E1198B">
        <w:rPr>
          <w:sz w:val="28"/>
          <w:szCs w:val="28"/>
          <w:lang w:val="uz-Cyrl-UZ"/>
        </w:rPr>
        <w:t>.</w:t>
      </w:r>
    </w:p>
    <w:p w:rsidR="00234704" w:rsidRPr="00E1198B" w:rsidRDefault="00234704" w:rsidP="00E07146">
      <w:pPr>
        <w:spacing w:line="276" w:lineRule="auto"/>
        <w:jc w:val="both"/>
        <w:rPr>
          <w:sz w:val="28"/>
          <w:szCs w:val="28"/>
          <w:lang w:val="uz-Cyrl-UZ"/>
        </w:rPr>
      </w:pPr>
    </w:p>
    <w:p w:rsidR="001A4A6D" w:rsidRPr="00E1198B" w:rsidRDefault="00234704" w:rsidP="00E07146">
      <w:pPr>
        <w:spacing w:line="276" w:lineRule="auto"/>
        <w:jc w:val="center"/>
        <w:rPr>
          <w:b/>
          <w:sz w:val="28"/>
          <w:szCs w:val="28"/>
          <w:lang w:val="uz-Cyrl-UZ"/>
        </w:rPr>
      </w:pPr>
      <w:r w:rsidRPr="00E1198B">
        <w:rPr>
          <w:b/>
          <w:sz w:val="28"/>
          <w:szCs w:val="28"/>
          <w:lang w:val="uz-Cyrl-UZ"/>
        </w:rPr>
        <w:t xml:space="preserve">5.1. </w:t>
      </w:r>
      <w:r w:rsidR="00E1198B" w:rsidRPr="00E1198B">
        <w:rPr>
          <w:b/>
          <w:sz w:val="28"/>
          <w:szCs w:val="28"/>
          <w:lang w:val="uz-Cyrl-UZ"/>
        </w:rPr>
        <w:t>Kompleks</w:t>
      </w:r>
      <w:r w:rsidRPr="00E1198B">
        <w:rPr>
          <w:b/>
          <w:sz w:val="28"/>
          <w:szCs w:val="28"/>
          <w:lang w:val="uz-Cyrl-UZ"/>
        </w:rPr>
        <w:t xml:space="preserve"> </w:t>
      </w:r>
      <w:r w:rsidR="00E1198B" w:rsidRPr="00E1198B">
        <w:rPr>
          <w:b/>
          <w:sz w:val="28"/>
          <w:szCs w:val="28"/>
          <w:lang w:val="uz-Cyrl-UZ"/>
        </w:rPr>
        <w:t>o‘g‘itlar</w:t>
      </w:r>
      <w:r w:rsidRPr="00E1198B">
        <w:rPr>
          <w:b/>
          <w:sz w:val="28"/>
          <w:szCs w:val="28"/>
          <w:lang w:val="uz-Cyrl-UZ"/>
        </w:rPr>
        <w:t xml:space="preserve">, </w:t>
      </w:r>
      <w:r w:rsidR="00E1198B" w:rsidRPr="00E1198B">
        <w:rPr>
          <w:b/>
          <w:sz w:val="28"/>
          <w:szCs w:val="28"/>
          <w:lang w:val="uz-Cyrl-UZ"/>
        </w:rPr>
        <w:t>ularning</w:t>
      </w:r>
      <w:r w:rsidRPr="00E1198B">
        <w:rPr>
          <w:b/>
          <w:sz w:val="28"/>
          <w:szCs w:val="28"/>
          <w:lang w:val="uz-Cyrl-UZ"/>
        </w:rPr>
        <w:t xml:space="preserve"> </w:t>
      </w:r>
      <w:r w:rsidR="00E1198B" w:rsidRPr="00E1198B">
        <w:rPr>
          <w:b/>
          <w:sz w:val="28"/>
          <w:szCs w:val="28"/>
          <w:lang w:val="uz-Cyrl-UZ"/>
        </w:rPr>
        <w:t>turlari</w:t>
      </w:r>
      <w:r w:rsidR="00843CE0" w:rsidRPr="00E1198B">
        <w:rPr>
          <w:b/>
          <w:sz w:val="28"/>
          <w:szCs w:val="28"/>
          <w:lang w:val="uz-Cyrl-UZ"/>
        </w:rPr>
        <w:t>,</w:t>
      </w:r>
      <w:r w:rsidRPr="00E1198B">
        <w:rPr>
          <w:b/>
          <w:sz w:val="28"/>
          <w:szCs w:val="28"/>
          <w:lang w:val="uz-Cyrl-UZ"/>
        </w:rPr>
        <w:t xml:space="preserve"> </w:t>
      </w:r>
    </w:p>
    <w:p w:rsidR="00234704" w:rsidRPr="00E1198B" w:rsidRDefault="00E1198B" w:rsidP="00E07146">
      <w:pPr>
        <w:spacing w:line="276" w:lineRule="auto"/>
        <w:jc w:val="center"/>
        <w:rPr>
          <w:b/>
          <w:sz w:val="28"/>
          <w:szCs w:val="28"/>
          <w:lang w:val="uz-Cyrl-UZ"/>
        </w:rPr>
      </w:pPr>
      <w:r w:rsidRPr="00E1198B">
        <w:rPr>
          <w:b/>
          <w:sz w:val="28"/>
          <w:szCs w:val="28"/>
          <w:lang w:val="uz-Cyrl-UZ"/>
        </w:rPr>
        <w:t>olinishi</w:t>
      </w:r>
      <w:r w:rsidR="00843CE0" w:rsidRPr="00E1198B">
        <w:rPr>
          <w:b/>
          <w:sz w:val="28"/>
          <w:szCs w:val="28"/>
          <w:lang w:val="uz-Cyrl-UZ"/>
        </w:rPr>
        <w:t xml:space="preserve"> </w:t>
      </w:r>
      <w:r w:rsidRPr="00E1198B">
        <w:rPr>
          <w:b/>
          <w:sz w:val="28"/>
          <w:szCs w:val="28"/>
          <w:lang w:val="uz-Cyrl-UZ"/>
        </w:rPr>
        <w:t>va</w:t>
      </w:r>
      <w:r w:rsidR="00843CE0" w:rsidRPr="00E1198B">
        <w:rPr>
          <w:b/>
          <w:sz w:val="28"/>
          <w:szCs w:val="28"/>
          <w:lang w:val="uz-Cyrl-UZ"/>
        </w:rPr>
        <w:t xml:space="preserve"> </w:t>
      </w:r>
      <w:r w:rsidRPr="00E1198B">
        <w:rPr>
          <w:b/>
          <w:sz w:val="28"/>
          <w:szCs w:val="28"/>
          <w:lang w:val="uz-Cyrl-UZ"/>
        </w:rPr>
        <w:t>avzalliklari</w:t>
      </w:r>
    </w:p>
    <w:p w:rsidR="006F7820" w:rsidRPr="00E1198B" w:rsidRDefault="00E1198B" w:rsidP="00E07146">
      <w:pPr>
        <w:spacing w:line="276" w:lineRule="auto"/>
        <w:ind w:firstLine="720"/>
        <w:jc w:val="both"/>
        <w:rPr>
          <w:sz w:val="28"/>
          <w:szCs w:val="28"/>
          <w:lang w:val="uz-Cyrl-UZ"/>
        </w:rPr>
      </w:pPr>
      <w:r w:rsidRPr="00E1198B">
        <w:rPr>
          <w:sz w:val="28"/>
          <w:szCs w:val="28"/>
          <w:lang w:val="uz-Cyrl-UZ"/>
        </w:rPr>
        <w:lastRenderedPageBreak/>
        <w:t>Kompleks</w:t>
      </w:r>
      <w:r w:rsidR="006F7820" w:rsidRPr="00E1198B">
        <w:rPr>
          <w:sz w:val="28"/>
          <w:szCs w:val="28"/>
          <w:lang w:val="uz-Cyrl-UZ"/>
        </w:rPr>
        <w:t xml:space="preserve"> </w:t>
      </w:r>
      <w:r w:rsidRPr="00E1198B">
        <w:rPr>
          <w:sz w:val="28"/>
          <w:szCs w:val="28"/>
          <w:lang w:val="uz-Cyrl-UZ"/>
        </w:rPr>
        <w:t>o‘g‘itlar</w:t>
      </w:r>
      <w:r w:rsidR="006F7820" w:rsidRPr="00E1198B">
        <w:rPr>
          <w:sz w:val="28"/>
          <w:szCs w:val="28"/>
          <w:lang w:val="uz-Cyrl-UZ"/>
        </w:rPr>
        <w:t xml:space="preserve"> </w:t>
      </w:r>
      <w:r w:rsidRPr="00E1198B">
        <w:rPr>
          <w:sz w:val="28"/>
          <w:szCs w:val="28"/>
          <w:lang w:val="uz-Cyrl-UZ"/>
        </w:rPr>
        <w:t>deganda</w:t>
      </w:r>
      <w:r w:rsidR="006F7820" w:rsidRPr="00E1198B">
        <w:rPr>
          <w:sz w:val="28"/>
          <w:szCs w:val="28"/>
          <w:lang w:val="uz-Cyrl-UZ"/>
        </w:rPr>
        <w:t xml:space="preserve"> </w:t>
      </w:r>
      <w:r w:rsidRPr="00E1198B">
        <w:rPr>
          <w:sz w:val="28"/>
          <w:szCs w:val="28"/>
          <w:lang w:val="uz-Cyrl-UZ"/>
        </w:rPr>
        <w:t>ikki</w:t>
      </w:r>
      <w:r w:rsidR="006F7820" w:rsidRPr="00E1198B">
        <w:rPr>
          <w:sz w:val="28"/>
          <w:szCs w:val="28"/>
          <w:lang w:val="uz-Cyrl-UZ"/>
        </w:rPr>
        <w:t xml:space="preserve">, </w:t>
      </w:r>
      <w:r w:rsidRPr="00E1198B">
        <w:rPr>
          <w:sz w:val="28"/>
          <w:szCs w:val="28"/>
          <w:lang w:val="uz-Cyrl-UZ"/>
        </w:rPr>
        <w:t>uch</w:t>
      </w:r>
      <w:r w:rsidR="006F7820" w:rsidRPr="00E1198B">
        <w:rPr>
          <w:sz w:val="28"/>
          <w:szCs w:val="28"/>
          <w:lang w:val="uz-Cyrl-UZ"/>
        </w:rPr>
        <w:t xml:space="preserve"> </w:t>
      </w:r>
      <w:r w:rsidRPr="00E1198B">
        <w:rPr>
          <w:sz w:val="28"/>
          <w:szCs w:val="28"/>
          <w:lang w:val="uz-Cyrl-UZ"/>
        </w:rPr>
        <w:t>va</w:t>
      </w:r>
      <w:r w:rsidR="006F7820" w:rsidRPr="00E1198B">
        <w:rPr>
          <w:sz w:val="28"/>
          <w:szCs w:val="28"/>
          <w:lang w:val="uz-Cyrl-UZ"/>
        </w:rPr>
        <w:t xml:space="preserve"> </w:t>
      </w:r>
      <w:r w:rsidRPr="00E1198B">
        <w:rPr>
          <w:sz w:val="28"/>
          <w:szCs w:val="28"/>
          <w:lang w:val="uz-Cyrl-UZ"/>
        </w:rPr>
        <w:t>undan</w:t>
      </w:r>
      <w:r w:rsidR="006F7820" w:rsidRPr="00E1198B">
        <w:rPr>
          <w:sz w:val="28"/>
          <w:szCs w:val="28"/>
          <w:lang w:val="uz-Cyrl-UZ"/>
        </w:rPr>
        <w:t xml:space="preserve"> </w:t>
      </w:r>
      <w:r w:rsidRPr="00E1198B">
        <w:rPr>
          <w:sz w:val="28"/>
          <w:szCs w:val="28"/>
          <w:lang w:val="uz-Cyrl-UZ"/>
        </w:rPr>
        <w:t>ko‘proq</w:t>
      </w:r>
      <w:r w:rsidR="006F7820" w:rsidRPr="00E1198B">
        <w:rPr>
          <w:sz w:val="28"/>
          <w:szCs w:val="28"/>
          <w:lang w:val="uz-Cyrl-UZ"/>
        </w:rPr>
        <w:t xml:space="preserve"> </w:t>
      </w:r>
      <w:r w:rsidRPr="00E1198B">
        <w:rPr>
          <w:sz w:val="28"/>
          <w:szCs w:val="28"/>
          <w:lang w:val="uz-Cyrl-UZ"/>
        </w:rPr>
        <w:t>oziq</w:t>
      </w:r>
      <w:r w:rsidR="006F7820" w:rsidRPr="00E1198B">
        <w:rPr>
          <w:sz w:val="28"/>
          <w:szCs w:val="28"/>
          <w:lang w:val="uz-Cyrl-UZ"/>
        </w:rPr>
        <w:t xml:space="preserve"> </w:t>
      </w:r>
      <w:r w:rsidRPr="00E1198B">
        <w:rPr>
          <w:sz w:val="28"/>
          <w:szCs w:val="28"/>
          <w:lang w:val="uz-Cyrl-UZ"/>
        </w:rPr>
        <w:t>elementlarini</w:t>
      </w:r>
      <w:r w:rsidR="006F7820" w:rsidRPr="00E1198B">
        <w:rPr>
          <w:sz w:val="28"/>
          <w:szCs w:val="28"/>
          <w:lang w:val="uz-Cyrl-UZ"/>
        </w:rPr>
        <w:t xml:space="preserve">: </w:t>
      </w:r>
      <w:r w:rsidRPr="00E1198B">
        <w:rPr>
          <w:sz w:val="28"/>
          <w:szCs w:val="28"/>
          <w:lang w:val="uz-Cyrl-UZ"/>
        </w:rPr>
        <w:t>azot</w:t>
      </w:r>
      <w:r w:rsidR="006F7820" w:rsidRPr="00E1198B">
        <w:rPr>
          <w:sz w:val="28"/>
          <w:szCs w:val="28"/>
          <w:lang w:val="uz-Cyrl-UZ"/>
        </w:rPr>
        <w:t xml:space="preserve">, </w:t>
      </w:r>
      <w:r w:rsidRPr="00E1198B">
        <w:rPr>
          <w:sz w:val="28"/>
          <w:szCs w:val="28"/>
          <w:lang w:val="uz-Cyrl-UZ"/>
        </w:rPr>
        <w:t>fosfor</w:t>
      </w:r>
      <w:r w:rsidR="006F7820" w:rsidRPr="00E1198B">
        <w:rPr>
          <w:sz w:val="28"/>
          <w:szCs w:val="28"/>
          <w:lang w:val="uz-Cyrl-UZ"/>
        </w:rPr>
        <w:t xml:space="preserve">, </w:t>
      </w:r>
      <w:r w:rsidRPr="00E1198B">
        <w:rPr>
          <w:sz w:val="28"/>
          <w:szCs w:val="28"/>
          <w:lang w:val="uz-Cyrl-UZ"/>
        </w:rPr>
        <w:t>kaliy</w:t>
      </w:r>
      <w:r w:rsidR="006F7820" w:rsidRPr="00E1198B">
        <w:rPr>
          <w:sz w:val="28"/>
          <w:szCs w:val="28"/>
          <w:lang w:val="uz-Cyrl-UZ"/>
        </w:rPr>
        <w:t xml:space="preserve">, </w:t>
      </w:r>
      <w:r w:rsidRPr="00E1198B">
        <w:rPr>
          <w:sz w:val="28"/>
          <w:szCs w:val="28"/>
          <w:lang w:val="uz-Cyrl-UZ"/>
        </w:rPr>
        <w:t>magniy</w:t>
      </w:r>
      <w:r w:rsidR="006F7820" w:rsidRPr="00E1198B">
        <w:rPr>
          <w:sz w:val="28"/>
          <w:szCs w:val="28"/>
          <w:lang w:val="uz-Cyrl-UZ"/>
        </w:rPr>
        <w:t xml:space="preserve"> </w:t>
      </w:r>
      <w:r w:rsidRPr="00E1198B">
        <w:rPr>
          <w:sz w:val="28"/>
          <w:szCs w:val="28"/>
          <w:lang w:val="uz-Cyrl-UZ"/>
        </w:rPr>
        <w:t>va</w:t>
      </w:r>
      <w:r w:rsidR="006F7820" w:rsidRPr="00E1198B">
        <w:rPr>
          <w:sz w:val="28"/>
          <w:szCs w:val="28"/>
          <w:lang w:val="uz-Cyrl-UZ"/>
        </w:rPr>
        <w:t xml:space="preserve"> </w:t>
      </w:r>
      <w:r w:rsidRPr="00E1198B">
        <w:rPr>
          <w:sz w:val="28"/>
          <w:szCs w:val="28"/>
          <w:lang w:val="uz-Cyrl-UZ"/>
        </w:rPr>
        <w:t>mikroelementlarning</w:t>
      </w:r>
      <w:r w:rsidR="006F7820" w:rsidRPr="00E1198B">
        <w:rPr>
          <w:sz w:val="28"/>
          <w:szCs w:val="28"/>
          <w:lang w:val="uz-Cyrl-UZ"/>
        </w:rPr>
        <w:t xml:space="preserve"> </w:t>
      </w:r>
      <w:r w:rsidRPr="00E1198B">
        <w:rPr>
          <w:sz w:val="28"/>
          <w:szCs w:val="28"/>
          <w:lang w:val="uz-Cyrl-UZ"/>
        </w:rPr>
        <w:t>ma’lum</w:t>
      </w:r>
      <w:r w:rsidR="006F7820" w:rsidRPr="00E1198B">
        <w:rPr>
          <w:sz w:val="28"/>
          <w:szCs w:val="28"/>
          <w:lang w:val="uz-Cyrl-UZ"/>
        </w:rPr>
        <w:t xml:space="preserve"> </w:t>
      </w:r>
      <w:r w:rsidRPr="00E1198B">
        <w:rPr>
          <w:sz w:val="28"/>
          <w:szCs w:val="28"/>
          <w:lang w:val="uz-Cyrl-UZ"/>
        </w:rPr>
        <w:t>nisbatda</w:t>
      </w:r>
      <w:r w:rsidR="006F7820" w:rsidRPr="00E1198B">
        <w:rPr>
          <w:sz w:val="28"/>
          <w:szCs w:val="28"/>
          <w:lang w:val="uz-Cyrl-UZ"/>
        </w:rPr>
        <w:t xml:space="preserve"> </w:t>
      </w:r>
      <w:r w:rsidRPr="00E1198B">
        <w:rPr>
          <w:sz w:val="28"/>
          <w:szCs w:val="28"/>
          <w:lang w:val="uz-Cyrl-UZ"/>
        </w:rPr>
        <w:t>va</w:t>
      </w:r>
      <w:r w:rsidR="006F7820" w:rsidRPr="00E1198B">
        <w:rPr>
          <w:sz w:val="28"/>
          <w:szCs w:val="28"/>
          <w:lang w:val="uz-Cyrl-UZ"/>
        </w:rPr>
        <w:t xml:space="preserve"> </w:t>
      </w:r>
      <w:r w:rsidRPr="00E1198B">
        <w:rPr>
          <w:sz w:val="28"/>
          <w:szCs w:val="28"/>
          <w:lang w:val="uz-Cyrl-UZ"/>
        </w:rPr>
        <w:t>xilma</w:t>
      </w:r>
      <w:r w:rsidR="006F7820" w:rsidRPr="00E1198B">
        <w:rPr>
          <w:sz w:val="28"/>
          <w:szCs w:val="28"/>
          <w:lang w:val="uz-Cyrl-UZ"/>
        </w:rPr>
        <w:t>-</w:t>
      </w:r>
      <w:r w:rsidRPr="00E1198B">
        <w:rPr>
          <w:sz w:val="28"/>
          <w:szCs w:val="28"/>
          <w:lang w:val="uz-Cyrl-UZ"/>
        </w:rPr>
        <w:t>xillikda</w:t>
      </w:r>
      <w:r w:rsidR="006F7820" w:rsidRPr="00E1198B">
        <w:rPr>
          <w:sz w:val="28"/>
          <w:szCs w:val="28"/>
          <w:lang w:val="uz-Cyrl-UZ"/>
        </w:rPr>
        <w:t xml:space="preserve"> </w:t>
      </w:r>
      <w:r w:rsidRPr="00E1198B">
        <w:rPr>
          <w:sz w:val="28"/>
          <w:szCs w:val="28"/>
          <w:lang w:val="uz-Cyrl-UZ"/>
        </w:rPr>
        <w:t>saqlovchi</w:t>
      </w:r>
      <w:r w:rsidR="006F7820" w:rsidRPr="00E1198B">
        <w:rPr>
          <w:sz w:val="28"/>
          <w:szCs w:val="28"/>
          <w:lang w:val="uz-Cyrl-UZ"/>
        </w:rPr>
        <w:t xml:space="preserve"> </w:t>
      </w:r>
      <w:r w:rsidRPr="00E1198B">
        <w:rPr>
          <w:sz w:val="28"/>
          <w:szCs w:val="28"/>
          <w:lang w:val="uz-Cyrl-UZ"/>
        </w:rPr>
        <w:t>o‘g‘itlarga</w:t>
      </w:r>
      <w:r w:rsidR="006F7820" w:rsidRPr="00E1198B">
        <w:rPr>
          <w:sz w:val="28"/>
          <w:szCs w:val="28"/>
          <w:lang w:val="uz-Cyrl-UZ"/>
        </w:rPr>
        <w:t xml:space="preserve"> </w:t>
      </w:r>
      <w:r w:rsidRPr="00E1198B">
        <w:rPr>
          <w:sz w:val="28"/>
          <w:szCs w:val="28"/>
          <w:lang w:val="uz-Cyrl-UZ"/>
        </w:rPr>
        <w:t>aytiladi</w:t>
      </w:r>
      <w:r w:rsidR="00655FA8" w:rsidRPr="00E1198B">
        <w:rPr>
          <w:sz w:val="28"/>
          <w:szCs w:val="28"/>
          <w:lang w:val="uz-Cyrl-UZ"/>
        </w:rPr>
        <w:t xml:space="preserve"> (9-</w:t>
      </w:r>
      <w:r w:rsidRPr="00E1198B">
        <w:rPr>
          <w:sz w:val="28"/>
          <w:szCs w:val="28"/>
          <w:lang w:val="uz-Cyrl-UZ"/>
        </w:rPr>
        <w:t>rasm</w:t>
      </w:r>
      <w:r w:rsidR="00655FA8" w:rsidRPr="00E1198B">
        <w:rPr>
          <w:sz w:val="28"/>
          <w:szCs w:val="28"/>
          <w:lang w:val="uz-Cyrl-UZ"/>
        </w:rPr>
        <w:t>)</w:t>
      </w:r>
      <w:r w:rsidR="006F7820" w:rsidRPr="00E1198B">
        <w:rPr>
          <w:sz w:val="28"/>
          <w:szCs w:val="28"/>
          <w:lang w:val="uz-Cyrl-UZ"/>
        </w:rPr>
        <w:t>.</w:t>
      </w:r>
    </w:p>
    <w:p w:rsidR="006F7820" w:rsidRPr="00E1198B" w:rsidRDefault="00E1198B" w:rsidP="00E07146">
      <w:pPr>
        <w:spacing w:line="276" w:lineRule="auto"/>
        <w:ind w:firstLine="720"/>
        <w:jc w:val="both"/>
        <w:rPr>
          <w:sz w:val="28"/>
          <w:szCs w:val="28"/>
          <w:lang w:val="uz-Cyrl-UZ"/>
        </w:rPr>
      </w:pPr>
      <w:r w:rsidRPr="00E1198B">
        <w:rPr>
          <w:sz w:val="28"/>
          <w:szCs w:val="28"/>
          <w:lang w:val="uz-Cyrl-UZ"/>
        </w:rPr>
        <w:t>Ularni</w:t>
      </w:r>
      <w:r w:rsidR="006F7820" w:rsidRPr="00E1198B">
        <w:rPr>
          <w:sz w:val="28"/>
          <w:szCs w:val="28"/>
          <w:lang w:val="uz-Cyrl-UZ"/>
        </w:rPr>
        <w:t xml:space="preserve"> </w:t>
      </w:r>
      <w:r w:rsidRPr="00E1198B">
        <w:rPr>
          <w:sz w:val="28"/>
          <w:szCs w:val="28"/>
          <w:lang w:val="uz-Cyrl-UZ"/>
        </w:rPr>
        <w:t>ikki</w:t>
      </w:r>
      <w:r w:rsidR="006F7820" w:rsidRPr="00E1198B">
        <w:rPr>
          <w:sz w:val="28"/>
          <w:szCs w:val="28"/>
          <w:lang w:val="uz-Cyrl-UZ"/>
        </w:rPr>
        <w:t xml:space="preserve"> </w:t>
      </w:r>
      <w:r w:rsidRPr="00E1198B">
        <w:rPr>
          <w:sz w:val="28"/>
          <w:szCs w:val="28"/>
          <w:lang w:val="uz-Cyrl-UZ"/>
        </w:rPr>
        <w:t>elementli</w:t>
      </w:r>
      <w:r w:rsidR="006F7820" w:rsidRPr="00E1198B">
        <w:rPr>
          <w:sz w:val="28"/>
          <w:szCs w:val="28"/>
          <w:lang w:val="uz-Cyrl-UZ"/>
        </w:rPr>
        <w:t xml:space="preserve"> (</w:t>
      </w:r>
      <w:r w:rsidRPr="00E1198B">
        <w:rPr>
          <w:sz w:val="28"/>
          <w:szCs w:val="28"/>
          <w:lang w:val="uz-Cyrl-UZ"/>
        </w:rPr>
        <w:t>fosforli</w:t>
      </w:r>
      <w:r w:rsidR="006F7820" w:rsidRPr="00E1198B">
        <w:rPr>
          <w:sz w:val="28"/>
          <w:szCs w:val="28"/>
          <w:lang w:val="uz-Cyrl-UZ"/>
        </w:rPr>
        <w:t>-</w:t>
      </w:r>
      <w:r w:rsidRPr="00E1198B">
        <w:rPr>
          <w:sz w:val="28"/>
          <w:szCs w:val="28"/>
          <w:lang w:val="uz-Cyrl-UZ"/>
        </w:rPr>
        <w:t>kaliyli</w:t>
      </w:r>
      <w:r w:rsidR="006F7820" w:rsidRPr="00E1198B">
        <w:rPr>
          <w:sz w:val="28"/>
          <w:szCs w:val="28"/>
          <w:lang w:val="uz-Cyrl-UZ"/>
        </w:rPr>
        <w:t xml:space="preserve">, </w:t>
      </w:r>
      <w:r w:rsidRPr="00E1198B">
        <w:rPr>
          <w:sz w:val="28"/>
          <w:szCs w:val="28"/>
          <w:lang w:val="uz-Cyrl-UZ"/>
        </w:rPr>
        <w:t>azotli</w:t>
      </w:r>
      <w:r w:rsidR="006F7820" w:rsidRPr="00E1198B">
        <w:rPr>
          <w:sz w:val="28"/>
          <w:szCs w:val="28"/>
          <w:lang w:val="uz-Cyrl-UZ"/>
        </w:rPr>
        <w:t>-</w:t>
      </w:r>
      <w:r w:rsidRPr="00E1198B">
        <w:rPr>
          <w:sz w:val="28"/>
          <w:szCs w:val="28"/>
          <w:lang w:val="uz-Cyrl-UZ"/>
        </w:rPr>
        <w:t>fosforli</w:t>
      </w:r>
      <w:r w:rsidR="006F7820" w:rsidRPr="00E1198B">
        <w:rPr>
          <w:sz w:val="28"/>
          <w:szCs w:val="28"/>
          <w:lang w:val="uz-Cyrl-UZ"/>
        </w:rPr>
        <w:t xml:space="preserve">, </w:t>
      </w:r>
      <w:r w:rsidRPr="00E1198B">
        <w:rPr>
          <w:sz w:val="28"/>
          <w:szCs w:val="28"/>
          <w:lang w:val="uz-Cyrl-UZ"/>
        </w:rPr>
        <w:t>azotli</w:t>
      </w:r>
      <w:r w:rsidR="006F7820" w:rsidRPr="00E1198B">
        <w:rPr>
          <w:sz w:val="28"/>
          <w:szCs w:val="28"/>
          <w:lang w:val="uz-Cyrl-UZ"/>
        </w:rPr>
        <w:t>-</w:t>
      </w:r>
      <w:r w:rsidRPr="00E1198B">
        <w:rPr>
          <w:sz w:val="28"/>
          <w:szCs w:val="28"/>
          <w:lang w:val="uz-Cyrl-UZ"/>
        </w:rPr>
        <w:t>kaliyli</w:t>
      </w:r>
      <w:r w:rsidR="006F7820" w:rsidRPr="00E1198B">
        <w:rPr>
          <w:sz w:val="28"/>
          <w:szCs w:val="28"/>
          <w:lang w:val="uz-Cyrl-UZ"/>
        </w:rPr>
        <w:t xml:space="preserve"> </w:t>
      </w:r>
      <w:r w:rsidRPr="00E1198B">
        <w:rPr>
          <w:sz w:val="28"/>
          <w:szCs w:val="28"/>
          <w:lang w:val="uz-Cyrl-UZ"/>
        </w:rPr>
        <w:t>komponentdan</w:t>
      </w:r>
      <w:r w:rsidR="006F7820" w:rsidRPr="00E1198B">
        <w:rPr>
          <w:sz w:val="28"/>
          <w:szCs w:val="28"/>
          <w:lang w:val="uz-Cyrl-UZ"/>
        </w:rPr>
        <w:t xml:space="preserve"> </w:t>
      </w:r>
      <w:r w:rsidRPr="00E1198B">
        <w:rPr>
          <w:sz w:val="28"/>
          <w:szCs w:val="28"/>
          <w:lang w:val="uz-Cyrl-UZ"/>
        </w:rPr>
        <w:t>iborat</w:t>
      </w:r>
      <w:r w:rsidR="006F7820" w:rsidRPr="00E1198B">
        <w:rPr>
          <w:sz w:val="28"/>
          <w:szCs w:val="28"/>
          <w:lang w:val="uz-Cyrl-UZ"/>
        </w:rPr>
        <w:t xml:space="preserve"> </w:t>
      </w:r>
      <w:r w:rsidRPr="00E1198B">
        <w:rPr>
          <w:sz w:val="28"/>
          <w:szCs w:val="28"/>
          <w:lang w:val="uz-Cyrl-UZ"/>
        </w:rPr>
        <w:t>bo‘lgan</w:t>
      </w:r>
      <w:r w:rsidR="006F7820" w:rsidRPr="00E1198B">
        <w:rPr>
          <w:sz w:val="28"/>
          <w:szCs w:val="28"/>
          <w:lang w:val="uz-Cyrl-UZ"/>
        </w:rPr>
        <w:t xml:space="preserve">) </w:t>
      </w:r>
      <w:r w:rsidRPr="00E1198B">
        <w:rPr>
          <w:sz w:val="28"/>
          <w:szCs w:val="28"/>
          <w:lang w:val="uz-Cyrl-UZ"/>
        </w:rPr>
        <w:t>va</w:t>
      </w:r>
      <w:r w:rsidR="006F7820" w:rsidRPr="00E1198B">
        <w:rPr>
          <w:sz w:val="28"/>
          <w:szCs w:val="28"/>
          <w:lang w:val="uz-Cyrl-UZ"/>
        </w:rPr>
        <w:t xml:space="preserve"> </w:t>
      </w:r>
      <w:r w:rsidRPr="00E1198B">
        <w:rPr>
          <w:sz w:val="28"/>
          <w:szCs w:val="28"/>
          <w:lang w:val="uz-Cyrl-UZ"/>
        </w:rPr>
        <w:t>uch</w:t>
      </w:r>
      <w:r w:rsidR="006F7820" w:rsidRPr="00E1198B">
        <w:rPr>
          <w:sz w:val="28"/>
          <w:szCs w:val="28"/>
          <w:lang w:val="uz-Cyrl-UZ"/>
        </w:rPr>
        <w:t xml:space="preserve"> </w:t>
      </w:r>
      <w:r w:rsidRPr="00E1198B">
        <w:rPr>
          <w:sz w:val="28"/>
          <w:szCs w:val="28"/>
          <w:lang w:val="uz-Cyrl-UZ"/>
        </w:rPr>
        <w:t>elementli</w:t>
      </w:r>
      <w:r w:rsidR="006F7820" w:rsidRPr="00E1198B">
        <w:rPr>
          <w:sz w:val="28"/>
          <w:szCs w:val="28"/>
          <w:lang w:val="uz-Cyrl-UZ"/>
        </w:rPr>
        <w:t xml:space="preserve"> (</w:t>
      </w:r>
      <w:r w:rsidRPr="00E1198B">
        <w:rPr>
          <w:sz w:val="28"/>
          <w:szCs w:val="28"/>
          <w:lang w:val="uz-Cyrl-UZ"/>
        </w:rPr>
        <w:t>azotli</w:t>
      </w:r>
      <w:r w:rsidR="006F7820" w:rsidRPr="00E1198B">
        <w:rPr>
          <w:sz w:val="28"/>
          <w:szCs w:val="28"/>
          <w:lang w:val="uz-Cyrl-UZ"/>
        </w:rPr>
        <w:t>-</w:t>
      </w:r>
      <w:r w:rsidRPr="00E1198B">
        <w:rPr>
          <w:sz w:val="28"/>
          <w:szCs w:val="28"/>
          <w:lang w:val="uz-Cyrl-UZ"/>
        </w:rPr>
        <w:t>fosforli</w:t>
      </w:r>
      <w:r w:rsidR="006F7820" w:rsidRPr="00E1198B">
        <w:rPr>
          <w:sz w:val="28"/>
          <w:szCs w:val="28"/>
          <w:lang w:val="uz-Cyrl-UZ"/>
        </w:rPr>
        <w:t>-</w:t>
      </w:r>
      <w:r w:rsidRPr="00E1198B">
        <w:rPr>
          <w:sz w:val="28"/>
          <w:szCs w:val="28"/>
          <w:lang w:val="uz-Cyrl-UZ"/>
        </w:rPr>
        <w:t>kaliyli</w:t>
      </w:r>
      <w:r w:rsidR="006F7820" w:rsidRPr="00E1198B">
        <w:rPr>
          <w:sz w:val="28"/>
          <w:szCs w:val="28"/>
          <w:lang w:val="uz-Cyrl-UZ"/>
        </w:rPr>
        <w:t xml:space="preserve">) </w:t>
      </w:r>
      <w:r w:rsidRPr="00E1198B">
        <w:rPr>
          <w:sz w:val="28"/>
          <w:szCs w:val="28"/>
          <w:lang w:val="uz-Cyrl-UZ"/>
        </w:rPr>
        <w:t>larga</w:t>
      </w:r>
      <w:r w:rsidR="006F7820" w:rsidRPr="00E1198B">
        <w:rPr>
          <w:sz w:val="28"/>
          <w:szCs w:val="28"/>
          <w:lang w:val="uz-Cyrl-UZ"/>
        </w:rPr>
        <w:t xml:space="preserve"> </w:t>
      </w:r>
      <w:r w:rsidRPr="00E1198B">
        <w:rPr>
          <w:sz w:val="28"/>
          <w:szCs w:val="28"/>
          <w:lang w:val="uz-Cyrl-UZ"/>
        </w:rPr>
        <w:t>bo‘linadi</w:t>
      </w:r>
      <w:r w:rsidR="006F7820" w:rsidRPr="00E1198B">
        <w:rPr>
          <w:sz w:val="28"/>
          <w:szCs w:val="28"/>
          <w:lang w:val="uz-Cyrl-UZ"/>
        </w:rPr>
        <w:t xml:space="preserve">. </w:t>
      </w:r>
      <w:r w:rsidRPr="00E1198B">
        <w:rPr>
          <w:sz w:val="28"/>
          <w:szCs w:val="28"/>
          <w:lang w:val="uz-Cyrl-UZ"/>
        </w:rPr>
        <w:t>Olinish</w:t>
      </w:r>
      <w:r w:rsidR="006F7820" w:rsidRPr="00E1198B">
        <w:rPr>
          <w:sz w:val="28"/>
          <w:szCs w:val="28"/>
          <w:lang w:val="uz-Cyrl-UZ"/>
        </w:rPr>
        <w:t xml:space="preserve"> </w:t>
      </w:r>
      <w:r w:rsidRPr="00E1198B">
        <w:rPr>
          <w:sz w:val="28"/>
          <w:szCs w:val="28"/>
          <w:lang w:val="uz-Cyrl-UZ"/>
        </w:rPr>
        <w:t>uslublariga</w:t>
      </w:r>
      <w:r w:rsidR="006F7820" w:rsidRPr="00E1198B">
        <w:rPr>
          <w:sz w:val="28"/>
          <w:szCs w:val="28"/>
          <w:lang w:val="uz-Cyrl-UZ"/>
        </w:rPr>
        <w:t xml:space="preserve"> </w:t>
      </w:r>
      <w:r w:rsidRPr="00E1198B">
        <w:rPr>
          <w:sz w:val="28"/>
          <w:szCs w:val="28"/>
          <w:lang w:val="uz-Cyrl-UZ"/>
        </w:rPr>
        <w:t>qarab</w:t>
      </w:r>
      <w:r w:rsidR="006F7820" w:rsidRPr="00E1198B">
        <w:rPr>
          <w:sz w:val="28"/>
          <w:szCs w:val="28"/>
          <w:lang w:val="uz-Cyrl-UZ"/>
        </w:rPr>
        <w:t xml:space="preserve"> </w:t>
      </w:r>
      <w:r w:rsidRPr="00E1198B">
        <w:rPr>
          <w:sz w:val="28"/>
          <w:szCs w:val="28"/>
          <w:lang w:val="uz-Cyrl-UZ"/>
        </w:rPr>
        <w:t>kompleks</w:t>
      </w:r>
      <w:r w:rsidR="006F7820" w:rsidRPr="00E1198B">
        <w:rPr>
          <w:sz w:val="28"/>
          <w:szCs w:val="28"/>
          <w:lang w:val="uz-Cyrl-UZ"/>
        </w:rPr>
        <w:t xml:space="preserve"> </w:t>
      </w:r>
      <w:r w:rsidRPr="00E1198B">
        <w:rPr>
          <w:sz w:val="28"/>
          <w:szCs w:val="28"/>
          <w:lang w:val="uz-Cyrl-UZ"/>
        </w:rPr>
        <w:t>o‘g‘itlar</w:t>
      </w:r>
      <w:r w:rsidR="006F7820" w:rsidRPr="00E1198B">
        <w:rPr>
          <w:sz w:val="28"/>
          <w:szCs w:val="28"/>
          <w:lang w:val="uz-Cyrl-UZ"/>
        </w:rPr>
        <w:t xml:space="preserve"> </w:t>
      </w:r>
      <w:r w:rsidRPr="00E1198B">
        <w:rPr>
          <w:sz w:val="28"/>
          <w:szCs w:val="28"/>
          <w:lang w:val="uz-Cyrl-UZ"/>
        </w:rPr>
        <w:t>murakkab</w:t>
      </w:r>
      <w:r w:rsidR="006F7820" w:rsidRPr="00E1198B">
        <w:rPr>
          <w:sz w:val="28"/>
          <w:szCs w:val="28"/>
          <w:lang w:val="uz-Cyrl-UZ"/>
        </w:rPr>
        <w:t xml:space="preserve">, </w:t>
      </w:r>
      <w:r w:rsidRPr="00E1198B">
        <w:rPr>
          <w:sz w:val="28"/>
          <w:szCs w:val="28"/>
          <w:lang w:val="uz-Cyrl-UZ"/>
        </w:rPr>
        <w:t>murakkab</w:t>
      </w:r>
      <w:r w:rsidR="006F7820" w:rsidRPr="00E1198B">
        <w:rPr>
          <w:sz w:val="28"/>
          <w:szCs w:val="28"/>
          <w:lang w:val="uz-Cyrl-UZ"/>
        </w:rPr>
        <w:t>-</w:t>
      </w:r>
      <w:r w:rsidRPr="00E1198B">
        <w:rPr>
          <w:sz w:val="28"/>
          <w:szCs w:val="28"/>
          <w:lang w:val="uz-Cyrl-UZ"/>
        </w:rPr>
        <w:t>aralash</w:t>
      </w:r>
      <w:r w:rsidR="006F7820" w:rsidRPr="00E1198B">
        <w:rPr>
          <w:sz w:val="28"/>
          <w:szCs w:val="28"/>
          <w:lang w:val="uz-Cyrl-UZ"/>
        </w:rPr>
        <w:t xml:space="preserve"> </w:t>
      </w:r>
      <w:r w:rsidRPr="00E1198B">
        <w:rPr>
          <w:sz w:val="28"/>
          <w:szCs w:val="28"/>
          <w:lang w:val="uz-Cyrl-UZ"/>
        </w:rPr>
        <w:t>va</w:t>
      </w:r>
      <w:r w:rsidR="006F7820" w:rsidRPr="00E1198B">
        <w:rPr>
          <w:sz w:val="28"/>
          <w:szCs w:val="28"/>
          <w:lang w:val="uz-Cyrl-UZ"/>
        </w:rPr>
        <w:t xml:space="preserve"> </w:t>
      </w:r>
      <w:r w:rsidRPr="00E1198B">
        <w:rPr>
          <w:sz w:val="28"/>
          <w:szCs w:val="28"/>
          <w:lang w:val="uz-Cyrl-UZ"/>
        </w:rPr>
        <w:t>aralash</w:t>
      </w:r>
      <w:r w:rsidR="006F7820" w:rsidRPr="00E1198B">
        <w:rPr>
          <w:sz w:val="28"/>
          <w:szCs w:val="28"/>
          <w:lang w:val="uz-Cyrl-UZ"/>
        </w:rPr>
        <w:t xml:space="preserve"> </w:t>
      </w:r>
      <w:r w:rsidRPr="00E1198B">
        <w:rPr>
          <w:sz w:val="28"/>
          <w:szCs w:val="28"/>
          <w:lang w:val="uz-Cyrl-UZ"/>
        </w:rPr>
        <w:t>hamda</w:t>
      </w:r>
      <w:r w:rsidR="006F7820" w:rsidRPr="00E1198B">
        <w:rPr>
          <w:sz w:val="28"/>
          <w:szCs w:val="28"/>
          <w:lang w:val="uz-Cyrl-UZ"/>
        </w:rPr>
        <w:t xml:space="preserve">, </w:t>
      </w:r>
      <w:r w:rsidRPr="00E1198B">
        <w:rPr>
          <w:sz w:val="28"/>
          <w:szCs w:val="28"/>
          <w:lang w:val="uz-Cyrl-UZ"/>
        </w:rPr>
        <w:t>agregat</w:t>
      </w:r>
      <w:r w:rsidR="006F7820" w:rsidRPr="00E1198B">
        <w:rPr>
          <w:sz w:val="28"/>
          <w:szCs w:val="28"/>
          <w:lang w:val="uz-Cyrl-UZ"/>
        </w:rPr>
        <w:t xml:space="preserve"> </w:t>
      </w:r>
      <w:r w:rsidRPr="00E1198B">
        <w:rPr>
          <w:sz w:val="28"/>
          <w:szCs w:val="28"/>
          <w:lang w:val="uz-Cyrl-UZ"/>
        </w:rPr>
        <w:t>xolati</w:t>
      </w:r>
      <w:r w:rsidR="006F7820" w:rsidRPr="00E1198B">
        <w:rPr>
          <w:sz w:val="28"/>
          <w:szCs w:val="28"/>
          <w:lang w:val="uz-Cyrl-UZ"/>
        </w:rPr>
        <w:t xml:space="preserve"> </w:t>
      </w:r>
      <w:r w:rsidRPr="00E1198B">
        <w:rPr>
          <w:sz w:val="28"/>
          <w:szCs w:val="28"/>
          <w:lang w:val="uz-Cyrl-UZ"/>
        </w:rPr>
        <w:t>bo‘yicha</w:t>
      </w:r>
      <w:r w:rsidR="006F7820" w:rsidRPr="00E1198B">
        <w:rPr>
          <w:sz w:val="28"/>
          <w:szCs w:val="28"/>
          <w:lang w:val="uz-Cyrl-UZ"/>
        </w:rPr>
        <w:t xml:space="preserve"> </w:t>
      </w:r>
      <w:r w:rsidRPr="00E1198B">
        <w:rPr>
          <w:sz w:val="28"/>
          <w:szCs w:val="28"/>
          <w:lang w:val="uz-Cyrl-UZ"/>
        </w:rPr>
        <w:t>esa</w:t>
      </w:r>
      <w:r w:rsidR="006F7820" w:rsidRPr="00E1198B">
        <w:rPr>
          <w:sz w:val="28"/>
          <w:szCs w:val="28"/>
          <w:lang w:val="uz-Cyrl-UZ"/>
        </w:rPr>
        <w:t xml:space="preserve"> </w:t>
      </w:r>
      <w:r w:rsidRPr="00E1198B">
        <w:rPr>
          <w:sz w:val="28"/>
          <w:szCs w:val="28"/>
          <w:lang w:val="uz-Cyrl-UZ"/>
        </w:rPr>
        <w:t>qattiq</w:t>
      </w:r>
      <w:r w:rsidR="006F7820" w:rsidRPr="00E1198B">
        <w:rPr>
          <w:sz w:val="28"/>
          <w:szCs w:val="28"/>
          <w:lang w:val="uz-Cyrl-UZ"/>
        </w:rPr>
        <w:t xml:space="preserve"> </w:t>
      </w:r>
      <w:r w:rsidRPr="00E1198B">
        <w:rPr>
          <w:sz w:val="28"/>
          <w:szCs w:val="28"/>
          <w:lang w:val="uz-Cyrl-UZ"/>
        </w:rPr>
        <w:t>va</w:t>
      </w:r>
      <w:r w:rsidR="006F7820" w:rsidRPr="00E1198B">
        <w:rPr>
          <w:sz w:val="28"/>
          <w:szCs w:val="28"/>
          <w:lang w:val="uz-Cyrl-UZ"/>
        </w:rPr>
        <w:t xml:space="preserve"> </w:t>
      </w:r>
      <w:r w:rsidRPr="00E1198B">
        <w:rPr>
          <w:sz w:val="28"/>
          <w:szCs w:val="28"/>
          <w:lang w:val="uz-Cyrl-UZ"/>
        </w:rPr>
        <w:t>suyuq</w:t>
      </w:r>
      <w:r w:rsidR="006F7820" w:rsidRPr="00E1198B">
        <w:rPr>
          <w:sz w:val="28"/>
          <w:szCs w:val="28"/>
          <w:lang w:val="uz-Cyrl-UZ"/>
        </w:rPr>
        <w:t xml:space="preserve"> </w:t>
      </w:r>
      <w:r w:rsidRPr="00E1198B">
        <w:rPr>
          <w:sz w:val="28"/>
          <w:szCs w:val="28"/>
          <w:lang w:val="uz-Cyrl-UZ"/>
        </w:rPr>
        <w:t>xolatdagi</w:t>
      </w:r>
      <w:r w:rsidR="006F7820" w:rsidRPr="00E1198B">
        <w:rPr>
          <w:sz w:val="28"/>
          <w:szCs w:val="28"/>
          <w:lang w:val="uz-Cyrl-UZ"/>
        </w:rPr>
        <w:t xml:space="preserve"> </w:t>
      </w:r>
      <w:r w:rsidRPr="00E1198B">
        <w:rPr>
          <w:sz w:val="28"/>
          <w:szCs w:val="28"/>
          <w:lang w:val="uz-Cyrl-UZ"/>
        </w:rPr>
        <w:t>xillarga</w:t>
      </w:r>
      <w:r w:rsidR="006F7820" w:rsidRPr="00E1198B">
        <w:rPr>
          <w:sz w:val="28"/>
          <w:szCs w:val="28"/>
          <w:lang w:val="uz-Cyrl-UZ"/>
        </w:rPr>
        <w:t xml:space="preserve"> </w:t>
      </w:r>
      <w:r w:rsidRPr="00E1198B">
        <w:rPr>
          <w:sz w:val="28"/>
          <w:szCs w:val="28"/>
          <w:lang w:val="uz-Cyrl-UZ"/>
        </w:rPr>
        <w:t>bo‘linadi</w:t>
      </w:r>
      <w:r w:rsidR="006F7820" w:rsidRPr="00E1198B">
        <w:rPr>
          <w:sz w:val="28"/>
          <w:szCs w:val="28"/>
          <w:lang w:val="uz-Cyrl-UZ"/>
        </w:rPr>
        <w:t>.</w:t>
      </w:r>
    </w:p>
    <w:p w:rsidR="006F7820" w:rsidRPr="00E1198B" w:rsidRDefault="00E1198B" w:rsidP="00E07146">
      <w:pPr>
        <w:spacing w:line="276" w:lineRule="auto"/>
        <w:ind w:firstLine="720"/>
        <w:jc w:val="both"/>
        <w:rPr>
          <w:sz w:val="28"/>
          <w:szCs w:val="28"/>
          <w:lang w:val="uz-Cyrl-UZ"/>
        </w:rPr>
      </w:pPr>
      <w:r w:rsidRPr="00E1198B">
        <w:rPr>
          <w:sz w:val="28"/>
          <w:szCs w:val="28"/>
          <w:lang w:val="uz-Cyrl-UZ"/>
        </w:rPr>
        <w:t>Murakkab</w:t>
      </w:r>
      <w:r w:rsidR="006F7820" w:rsidRPr="00E1198B">
        <w:rPr>
          <w:sz w:val="28"/>
          <w:szCs w:val="28"/>
          <w:lang w:val="uz-Cyrl-UZ"/>
        </w:rPr>
        <w:t xml:space="preserve"> </w:t>
      </w:r>
      <w:r w:rsidRPr="00E1198B">
        <w:rPr>
          <w:sz w:val="28"/>
          <w:szCs w:val="28"/>
          <w:lang w:val="uz-Cyrl-UZ"/>
        </w:rPr>
        <w:t>o‘g‘itlar</w:t>
      </w:r>
      <w:r w:rsidR="006F7820" w:rsidRPr="00E1198B">
        <w:rPr>
          <w:sz w:val="28"/>
          <w:szCs w:val="28"/>
          <w:lang w:val="uz-Cyrl-UZ"/>
        </w:rPr>
        <w:t xml:space="preserve"> </w:t>
      </w:r>
      <w:r w:rsidRPr="00E1198B">
        <w:rPr>
          <w:sz w:val="28"/>
          <w:szCs w:val="28"/>
          <w:lang w:val="uz-Cyrl-UZ"/>
        </w:rPr>
        <w:t>deganda</w:t>
      </w:r>
      <w:r w:rsidR="006F7820" w:rsidRPr="00E1198B">
        <w:rPr>
          <w:sz w:val="28"/>
          <w:szCs w:val="28"/>
          <w:lang w:val="uz-Cyrl-UZ"/>
        </w:rPr>
        <w:t xml:space="preserve"> </w:t>
      </w:r>
      <w:r w:rsidRPr="00E1198B">
        <w:rPr>
          <w:sz w:val="28"/>
          <w:szCs w:val="28"/>
          <w:lang w:val="uz-Cyrl-UZ"/>
        </w:rPr>
        <w:t>yagona</w:t>
      </w:r>
      <w:r w:rsidR="006F7820" w:rsidRPr="00E1198B">
        <w:rPr>
          <w:sz w:val="28"/>
          <w:szCs w:val="28"/>
          <w:lang w:val="uz-Cyrl-UZ"/>
        </w:rPr>
        <w:t xml:space="preserve"> </w:t>
      </w:r>
      <w:r w:rsidRPr="00E1198B">
        <w:rPr>
          <w:sz w:val="28"/>
          <w:szCs w:val="28"/>
          <w:lang w:val="uz-Cyrl-UZ"/>
        </w:rPr>
        <w:t>kimyoviy</w:t>
      </w:r>
      <w:r w:rsidR="006F7820" w:rsidRPr="00E1198B">
        <w:rPr>
          <w:sz w:val="28"/>
          <w:szCs w:val="28"/>
          <w:lang w:val="uz-Cyrl-UZ"/>
        </w:rPr>
        <w:t xml:space="preserve"> </w:t>
      </w:r>
      <w:r w:rsidRPr="00E1198B">
        <w:rPr>
          <w:sz w:val="28"/>
          <w:szCs w:val="28"/>
          <w:lang w:val="uz-Cyrl-UZ"/>
        </w:rPr>
        <w:t>jarayonda</w:t>
      </w:r>
      <w:r w:rsidR="006F7820" w:rsidRPr="00E1198B">
        <w:rPr>
          <w:sz w:val="28"/>
          <w:szCs w:val="28"/>
          <w:lang w:val="uz-Cyrl-UZ"/>
        </w:rPr>
        <w:t xml:space="preserve"> </w:t>
      </w:r>
      <w:r w:rsidRPr="00E1198B">
        <w:rPr>
          <w:sz w:val="28"/>
          <w:szCs w:val="28"/>
          <w:lang w:val="uz-Cyrl-UZ"/>
        </w:rPr>
        <w:t>ammiak</w:t>
      </w:r>
      <w:r w:rsidR="006F7820" w:rsidRPr="00E1198B">
        <w:rPr>
          <w:sz w:val="28"/>
          <w:szCs w:val="28"/>
          <w:lang w:val="uz-Cyrl-UZ"/>
        </w:rPr>
        <w:t xml:space="preserve">, </w:t>
      </w:r>
      <w:r w:rsidRPr="00E1198B">
        <w:rPr>
          <w:sz w:val="28"/>
          <w:szCs w:val="28"/>
          <w:lang w:val="uz-Cyrl-UZ"/>
        </w:rPr>
        <w:t>fosfat</w:t>
      </w:r>
      <w:r w:rsidR="006F7820" w:rsidRPr="00E1198B">
        <w:rPr>
          <w:sz w:val="28"/>
          <w:szCs w:val="28"/>
          <w:lang w:val="uz-Cyrl-UZ"/>
        </w:rPr>
        <w:t xml:space="preserve">, </w:t>
      </w:r>
      <w:r w:rsidRPr="00E1198B">
        <w:rPr>
          <w:sz w:val="28"/>
          <w:szCs w:val="28"/>
          <w:lang w:val="uz-Cyrl-UZ"/>
        </w:rPr>
        <w:t>nitrat</w:t>
      </w:r>
      <w:r w:rsidR="006F7820" w:rsidRPr="00E1198B">
        <w:rPr>
          <w:sz w:val="28"/>
          <w:szCs w:val="28"/>
          <w:lang w:val="uz-Cyrl-UZ"/>
        </w:rPr>
        <w:t xml:space="preserve">, </w:t>
      </w:r>
      <w:r w:rsidRPr="00E1198B">
        <w:rPr>
          <w:sz w:val="28"/>
          <w:szCs w:val="28"/>
          <w:lang w:val="uz-Cyrl-UZ"/>
        </w:rPr>
        <w:t>sulfat</w:t>
      </w:r>
      <w:r w:rsidR="006F7820" w:rsidRPr="00E1198B">
        <w:rPr>
          <w:sz w:val="28"/>
          <w:szCs w:val="28"/>
          <w:lang w:val="uz-Cyrl-UZ"/>
        </w:rPr>
        <w:t xml:space="preserve"> </w:t>
      </w:r>
      <w:r w:rsidRPr="00E1198B">
        <w:rPr>
          <w:sz w:val="28"/>
          <w:szCs w:val="28"/>
          <w:lang w:val="uz-Cyrl-UZ"/>
        </w:rPr>
        <w:t>kislotalar</w:t>
      </w:r>
      <w:r w:rsidR="006F7820" w:rsidRPr="00E1198B">
        <w:rPr>
          <w:sz w:val="28"/>
          <w:szCs w:val="28"/>
          <w:lang w:val="uz-Cyrl-UZ"/>
        </w:rPr>
        <w:t xml:space="preserve">, </w:t>
      </w:r>
      <w:r w:rsidRPr="00E1198B">
        <w:rPr>
          <w:sz w:val="28"/>
          <w:szCs w:val="28"/>
          <w:lang w:val="uz-Cyrl-UZ"/>
        </w:rPr>
        <w:t>suyuq</w:t>
      </w:r>
      <w:r w:rsidR="006F7820" w:rsidRPr="00E1198B">
        <w:rPr>
          <w:sz w:val="28"/>
          <w:szCs w:val="28"/>
          <w:lang w:val="uz-Cyrl-UZ"/>
        </w:rPr>
        <w:t xml:space="preserve"> </w:t>
      </w:r>
      <w:r w:rsidRPr="00E1198B">
        <w:rPr>
          <w:sz w:val="28"/>
          <w:szCs w:val="28"/>
          <w:lang w:val="uz-Cyrl-UZ"/>
        </w:rPr>
        <w:t>ammoniy</w:t>
      </w:r>
      <w:r w:rsidR="006F7820" w:rsidRPr="00E1198B">
        <w:rPr>
          <w:sz w:val="28"/>
          <w:szCs w:val="28"/>
          <w:lang w:val="uz-Cyrl-UZ"/>
        </w:rPr>
        <w:t xml:space="preserve">, </w:t>
      </w:r>
      <w:r w:rsidRPr="00E1198B">
        <w:rPr>
          <w:sz w:val="28"/>
          <w:szCs w:val="28"/>
          <w:lang w:val="uz-Cyrl-UZ"/>
        </w:rPr>
        <w:t>nitrat</w:t>
      </w:r>
      <w:r w:rsidR="006F7820" w:rsidRPr="00E1198B">
        <w:rPr>
          <w:sz w:val="28"/>
          <w:szCs w:val="28"/>
          <w:lang w:val="uz-Cyrl-UZ"/>
        </w:rPr>
        <w:t xml:space="preserve">, </w:t>
      </w:r>
      <w:r w:rsidRPr="00E1198B">
        <w:rPr>
          <w:sz w:val="28"/>
          <w:szCs w:val="28"/>
          <w:lang w:val="uz-Cyrl-UZ"/>
        </w:rPr>
        <w:t>fosfarit</w:t>
      </w:r>
      <w:r w:rsidR="006F7820" w:rsidRPr="00E1198B">
        <w:rPr>
          <w:sz w:val="28"/>
          <w:szCs w:val="28"/>
          <w:lang w:val="uz-Cyrl-UZ"/>
        </w:rPr>
        <w:t xml:space="preserve"> </w:t>
      </w:r>
      <w:r w:rsidRPr="00E1198B">
        <w:rPr>
          <w:sz w:val="28"/>
          <w:szCs w:val="28"/>
          <w:lang w:val="uz-Cyrl-UZ"/>
        </w:rPr>
        <w:t>yoki</w:t>
      </w:r>
      <w:r w:rsidR="006F7820" w:rsidRPr="00E1198B">
        <w:rPr>
          <w:sz w:val="28"/>
          <w:szCs w:val="28"/>
          <w:lang w:val="uz-Cyrl-UZ"/>
        </w:rPr>
        <w:t xml:space="preserve"> </w:t>
      </w:r>
      <w:r w:rsidRPr="00E1198B">
        <w:rPr>
          <w:sz w:val="28"/>
          <w:szCs w:val="28"/>
          <w:lang w:val="uz-Cyrl-UZ"/>
        </w:rPr>
        <w:t>appatit</w:t>
      </w:r>
      <w:r w:rsidR="006F7820" w:rsidRPr="00E1198B">
        <w:rPr>
          <w:sz w:val="28"/>
          <w:szCs w:val="28"/>
          <w:lang w:val="uz-Cyrl-UZ"/>
        </w:rPr>
        <w:t xml:space="preserve">, </w:t>
      </w:r>
      <w:r w:rsidRPr="00E1198B">
        <w:rPr>
          <w:sz w:val="28"/>
          <w:szCs w:val="28"/>
          <w:lang w:val="uz-Cyrl-UZ"/>
        </w:rPr>
        <w:t>kaliyli</w:t>
      </w:r>
      <w:r w:rsidR="006F7820" w:rsidRPr="00E1198B">
        <w:rPr>
          <w:sz w:val="28"/>
          <w:szCs w:val="28"/>
          <w:lang w:val="uz-Cyrl-UZ"/>
        </w:rPr>
        <w:t xml:space="preserve"> </w:t>
      </w:r>
      <w:r w:rsidRPr="00E1198B">
        <w:rPr>
          <w:sz w:val="28"/>
          <w:szCs w:val="28"/>
          <w:lang w:val="uz-Cyrl-UZ"/>
        </w:rPr>
        <w:t>tuzlar</w:t>
      </w:r>
      <w:r w:rsidR="006F7820" w:rsidRPr="00E1198B">
        <w:rPr>
          <w:sz w:val="28"/>
          <w:szCs w:val="28"/>
          <w:lang w:val="uz-Cyrl-UZ"/>
        </w:rPr>
        <w:t xml:space="preserve"> </w:t>
      </w:r>
      <w:r w:rsidRPr="00E1198B">
        <w:rPr>
          <w:sz w:val="28"/>
          <w:szCs w:val="28"/>
          <w:lang w:val="uz-Cyrl-UZ"/>
        </w:rPr>
        <w:t>va</w:t>
      </w:r>
      <w:r w:rsidR="006F7820" w:rsidRPr="00E1198B">
        <w:rPr>
          <w:sz w:val="28"/>
          <w:szCs w:val="28"/>
          <w:lang w:val="uz-Cyrl-UZ"/>
        </w:rPr>
        <w:t xml:space="preserve"> </w:t>
      </w:r>
      <w:r w:rsidRPr="00E1198B">
        <w:rPr>
          <w:sz w:val="28"/>
          <w:szCs w:val="28"/>
          <w:lang w:val="uz-Cyrl-UZ"/>
        </w:rPr>
        <w:t>boshqa</w:t>
      </w:r>
      <w:r w:rsidR="006F7820" w:rsidRPr="00E1198B">
        <w:rPr>
          <w:sz w:val="28"/>
          <w:szCs w:val="28"/>
          <w:lang w:val="uz-Cyrl-UZ"/>
        </w:rPr>
        <w:t xml:space="preserve"> </w:t>
      </w:r>
      <w:r w:rsidRPr="00E1198B">
        <w:rPr>
          <w:sz w:val="28"/>
          <w:szCs w:val="28"/>
          <w:lang w:val="uz-Cyrl-UZ"/>
        </w:rPr>
        <w:t>xomashyo</w:t>
      </w:r>
      <w:r w:rsidR="006F7820" w:rsidRPr="00E1198B">
        <w:rPr>
          <w:sz w:val="28"/>
          <w:szCs w:val="28"/>
          <w:lang w:val="uz-Cyrl-UZ"/>
        </w:rPr>
        <w:t xml:space="preserve"> </w:t>
      </w:r>
      <w:r w:rsidRPr="00E1198B">
        <w:rPr>
          <w:sz w:val="28"/>
          <w:szCs w:val="28"/>
          <w:lang w:val="uz-Cyrl-UZ"/>
        </w:rPr>
        <w:t>komponentlardan</w:t>
      </w:r>
      <w:r w:rsidR="006F7820" w:rsidRPr="00E1198B">
        <w:rPr>
          <w:sz w:val="28"/>
          <w:szCs w:val="28"/>
          <w:lang w:val="uz-Cyrl-UZ"/>
        </w:rPr>
        <w:t xml:space="preserve"> </w:t>
      </w:r>
      <w:r w:rsidRPr="00E1198B">
        <w:rPr>
          <w:sz w:val="28"/>
          <w:szCs w:val="28"/>
          <w:lang w:val="uz-Cyrl-UZ"/>
        </w:rPr>
        <w:t>olingan</w:t>
      </w:r>
      <w:r w:rsidR="006F7820" w:rsidRPr="00E1198B">
        <w:rPr>
          <w:sz w:val="28"/>
          <w:szCs w:val="28"/>
          <w:lang w:val="uz-Cyrl-UZ"/>
        </w:rPr>
        <w:t xml:space="preserve"> </w:t>
      </w:r>
      <w:r w:rsidRPr="00E1198B">
        <w:rPr>
          <w:sz w:val="28"/>
          <w:szCs w:val="28"/>
          <w:lang w:val="uz-Cyrl-UZ"/>
        </w:rPr>
        <w:t>kamida</w:t>
      </w:r>
      <w:r w:rsidR="006F7820" w:rsidRPr="00E1198B">
        <w:rPr>
          <w:sz w:val="28"/>
          <w:szCs w:val="28"/>
          <w:lang w:val="uz-Cyrl-UZ"/>
        </w:rPr>
        <w:t xml:space="preserve"> </w:t>
      </w:r>
      <w:r w:rsidRPr="00E1198B">
        <w:rPr>
          <w:sz w:val="28"/>
          <w:szCs w:val="28"/>
          <w:lang w:val="uz-Cyrl-UZ"/>
        </w:rPr>
        <w:t>ikki</w:t>
      </w:r>
      <w:r w:rsidR="006F7820" w:rsidRPr="00E1198B">
        <w:rPr>
          <w:sz w:val="28"/>
          <w:szCs w:val="28"/>
          <w:lang w:val="uz-Cyrl-UZ"/>
        </w:rPr>
        <w:t xml:space="preserve"> </w:t>
      </w:r>
      <w:r w:rsidRPr="00E1198B">
        <w:rPr>
          <w:sz w:val="28"/>
          <w:szCs w:val="28"/>
          <w:lang w:val="uz-Cyrl-UZ"/>
        </w:rPr>
        <w:t>oziq</w:t>
      </w:r>
      <w:r w:rsidR="006F7820" w:rsidRPr="00E1198B">
        <w:rPr>
          <w:sz w:val="28"/>
          <w:szCs w:val="28"/>
          <w:lang w:val="uz-Cyrl-UZ"/>
        </w:rPr>
        <w:t xml:space="preserve"> </w:t>
      </w:r>
      <w:r w:rsidRPr="00E1198B">
        <w:rPr>
          <w:sz w:val="28"/>
          <w:szCs w:val="28"/>
          <w:lang w:val="uz-Cyrl-UZ"/>
        </w:rPr>
        <w:t>elementlaridan</w:t>
      </w:r>
      <w:r w:rsidR="006F7820" w:rsidRPr="00E1198B">
        <w:rPr>
          <w:sz w:val="28"/>
          <w:szCs w:val="28"/>
          <w:lang w:val="uz-Cyrl-UZ"/>
        </w:rPr>
        <w:t xml:space="preserve"> </w:t>
      </w:r>
      <w:r w:rsidRPr="00E1198B">
        <w:rPr>
          <w:sz w:val="28"/>
          <w:szCs w:val="28"/>
          <w:lang w:val="uz-Cyrl-UZ"/>
        </w:rPr>
        <w:t>tashkil</w:t>
      </w:r>
      <w:r w:rsidR="006F7820" w:rsidRPr="00E1198B">
        <w:rPr>
          <w:sz w:val="28"/>
          <w:szCs w:val="28"/>
          <w:lang w:val="uz-Cyrl-UZ"/>
        </w:rPr>
        <w:t xml:space="preserve"> </w:t>
      </w:r>
      <w:r w:rsidRPr="00E1198B">
        <w:rPr>
          <w:sz w:val="28"/>
          <w:szCs w:val="28"/>
          <w:lang w:val="uz-Cyrl-UZ"/>
        </w:rPr>
        <w:t>topgan</w:t>
      </w:r>
      <w:r w:rsidR="006F7820" w:rsidRPr="00E1198B">
        <w:rPr>
          <w:sz w:val="28"/>
          <w:szCs w:val="28"/>
          <w:lang w:val="uz-Cyrl-UZ"/>
        </w:rPr>
        <w:t xml:space="preserve"> </w:t>
      </w:r>
      <w:r w:rsidRPr="00E1198B">
        <w:rPr>
          <w:sz w:val="28"/>
          <w:szCs w:val="28"/>
          <w:lang w:val="uz-Cyrl-UZ"/>
        </w:rPr>
        <w:t>o‘g‘itlarga</w:t>
      </w:r>
      <w:r w:rsidR="006F7820" w:rsidRPr="00E1198B">
        <w:rPr>
          <w:sz w:val="28"/>
          <w:szCs w:val="28"/>
          <w:lang w:val="uz-Cyrl-UZ"/>
        </w:rPr>
        <w:t xml:space="preserve"> </w:t>
      </w:r>
      <w:r w:rsidRPr="00E1198B">
        <w:rPr>
          <w:sz w:val="28"/>
          <w:szCs w:val="28"/>
          <w:lang w:val="uz-Cyrl-UZ"/>
        </w:rPr>
        <w:t>aytiladi</w:t>
      </w:r>
      <w:r w:rsidR="006F7820" w:rsidRPr="00E1198B">
        <w:rPr>
          <w:sz w:val="28"/>
          <w:szCs w:val="28"/>
          <w:lang w:val="uz-Cyrl-UZ"/>
        </w:rPr>
        <w:t>.</w:t>
      </w:r>
    </w:p>
    <w:p w:rsidR="006F7820" w:rsidRPr="00E1198B" w:rsidRDefault="00E1198B" w:rsidP="00E07146">
      <w:pPr>
        <w:spacing w:line="276" w:lineRule="auto"/>
        <w:ind w:firstLine="720"/>
        <w:jc w:val="both"/>
        <w:rPr>
          <w:sz w:val="28"/>
          <w:szCs w:val="28"/>
          <w:lang w:val="uz-Cyrl-UZ"/>
        </w:rPr>
      </w:pPr>
      <w:r w:rsidRPr="00E1198B">
        <w:rPr>
          <w:sz w:val="28"/>
          <w:szCs w:val="28"/>
          <w:lang w:val="uz-Cyrl-UZ"/>
        </w:rPr>
        <w:t>Murakkab</w:t>
      </w:r>
      <w:r w:rsidR="006F7820" w:rsidRPr="00E1198B">
        <w:rPr>
          <w:sz w:val="28"/>
          <w:szCs w:val="28"/>
          <w:lang w:val="uz-Cyrl-UZ"/>
        </w:rPr>
        <w:t>-</w:t>
      </w:r>
      <w:r w:rsidRPr="00E1198B">
        <w:rPr>
          <w:sz w:val="28"/>
          <w:szCs w:val="28"/>
          <w:lang w:val="uz-Cyrl-UZ"/>
        </w:rPr>
        <w:t>aralash</w:t>
      </w:r>
      <w:r w:rsidR="006F7820" w:rsidRPr="00E1198B">
        <w:rPr>
          <w:sz w:val="28"/>
          <w:szCs w:val="28"/>
          <w:lang w:val="uz-Cyrl-UZ"/>
        </w:rPr>
        <w:t xml:space="preserve"> </w:t>
      </w:r>
      <w:r w:rsidRPr="00E1198B">
        <w:rPr>
          <w:sz w:val="28"/>
          <w:szCs w:val="28"/>
          <w:lang w:val="uz-Cyrl-UZ"/>
        </w:rPr>
        <w:t>o‘g‘itlarni</w:t>
      </w:r>
      <w:r w:rsidR="006F7820" w:rsidRPr="00E1198B">
        <w:rPr>
          <w:sz w:val="28"/>
          <w:szCs w:val="28"/>
          <w:lang w:val="uz-Cyrl-UZ"/>
        </w:rPr>
        <w:t xml:space="preserve"> </w:t>
      </w:r>
      <w:r w:rsidRPr="00E1198B">
        <w:rPr>
          <w:sz w:val="28"/>
          <w:szCs w:val="28"/>
          <w:lang w:val="uz-Cyrl-UZ"/>
        </w:rPr>
        <w:t>tayyor</w:t>
      </w:r>
      <w:r w:rsidR="006F7820" w:rsidRPr="00E1198B">
        <w:rPr>
          <w:sz w:val="28"/>
          <w:szCs w:val="28"/>
          <w:lang w:val="uz-Cyrl-UZ"/>
        </w:rPr>
        <w:t xml:space="preserve"> </w:t>
      </w:r>
      <w:r w:rsidRPr="00E1198B">
        <w:rPr>
          <w:sz w:val="28"/>
          <w:szCs w:val="28"/>
          <w:lang w:val="uz-Cyrl-UZ"/>
        </w:rPr>
        <w:t>oddiy</w:t>
      </w:r>
      <w:r w:rsidR="006F7820" w:rsidRPr="00E1198B">
        <w:rPr>
          <w:sz w:val="28"/>
          <w:szCs w:val="28"/>
          <w:lang w:val="uz-Cyrl-UZ"/>
        </w:rPr>
        <w:t xml:space="preserve"> </w:t>
      </w:r>
      <w:r w:rsidRPr="00E1198B">
        <w:rPr>
          <w:sz w:val="28"/>
          <w:szCs w:val="28"/>
          <w:lang w:val="uz-Cyrl-UZ"/>
        </w:rPr>
        <w:t>o‘g‘itlarga</w:t>
      </w:r>
      <w:r w:rsidR="006F7820" w:rsidRPr="00E1198B">
        <w:rPr>
          <w:sz w:val="28"/>
          <w:szCs w:val="28"/>
          <w:lang w:val="uz-Cyrl-UZ"/>
        </w:rPr>
        <w:t xml:space="preserve"> </w:t>
      </w:r>
      <w:r w:rsidRPr="00E1198B">
        <w:rPr>
          <w:sz w:val="28"/>
          <w:szCs w:val="28"/>
          <w:lang w:val="uz-Cyrl-UZ"/>
        </w:rPr>
        <w:t>suyuq</w:t>
      </w:r>
      <w:r w:rsidR="006F7820" w:rsidRPr="00E1198B">
        <w:rPr>
          <w:sz w:val="28"/>
          <w:szCs w:val="28"/>
          <w:lang w:val="uz-Cyrl-UZ"/>
        </w:rPr>
        <w:t xml:space="preserve"> </w:t>
      </w:r>
      <w:r w:rsidRPr="00E1198B">
        <w:rPr>
          <w:sz w:val="28"/>
          <w:szCs w:val="28"/>
          <w:lang w:val="uz-Cyrl-UZ"/>
        </w:rPr>
        <w:t>va</w:t>
      </w:r>
      <w:r w:rsidR="006F7820" w:rsidRPr="00E1198B">
        <w:rPr>
          <w:sz w:val="28"/>
          <w:szCs w:val="28"/>
          <w:lang w:val="uz-Cyrl-UZ"/>
        </w:rPr>
        <w:t xml:space="preserve"> </w:t>
      </w:r>
      <w:r w:rsidRPr="00E1198B">
        <w:rPr>
          <w:sz w:val="28"/>
          <w:szCs w:val="28"/>
          <w:lang w:val="uz-Cyrl-UZ"/>
        </w:rPr>
        <w:t>gazsimon</w:t>
      </w:r>
      <w:r w:rsidR="006F7820" w:rsidRPr="00E1198B">
        <w:rPr>
          <w:sz w:val="28"/>
          <w:szCs w:val="28"/>
          <w:lang w:val="uz-Cyrl-UZ"/>
        </w:rPr>
        <w:t xml:space="preserve"> </w:t>
      </w:r>
      <w:r w:rsidRPr="00E1198B">
        <w:rPr>
          <w:sz w:val="28"/>
          <w:szCs w:val="28"/>
          <w:lang w:val="uz-Cyrl-UZ"/>
        </w:rPr>
        <w:t>mahsulotlarni</w:t>
      </w:r>
      <w:r w:rsidR="006F7820" w:rsidRPr="00E1198B">
        <w:rPr>
          <w:sz w:val="28"/>
          <w:szCs w:val="28"/>
          <w:lang w:val="uz-Cyrl-UZ"/>
        </w:rPr>
        <w:t xml:space="preserve"> </w:t>
      </w:r>
      <w:r w:rsidRPr="00E1198B">
        <w:rPr>
          <w:sz w:val="28"/>
          <w:szCs w:val="28"/>
          <w:lang w:val="uz-Cyrl-UZ"/>
        </w:rPr>
        <w:t>singdirib</w:t>
      </w:r>
      <w:r w:rsidR="006F7820" w:rsidRPr="00E1198B">
        <w:rPr>
          <w:sz w:val="28"/>
          <w:szCs w:val="28"/>
          <w:lang w:val="uz-Cyrl-UZ"/>
        </w:rPr>
        <w:t xml:space="preserve"> </w:t>
      </w:r>
      <w:r w:rsidRPr="00E1198B">
        <w:rPr>
          <w:sz w:val="28"/>
          <w:szCs w:val="28"/>
          <w:lang w:val="uz-Cyrl-UZ"/>
        </w:rPr>
        <w:t>olinadi</w:t>
      </w:r>
      <w:r w:rsidR="006F7820" w:rsidRPr="00E1198B">
        <w:rPr>
          <w:sz w:val="28"/>
          <w:szCs w:val="28"/>
          <w:lang w:val="uz-Cyrl-UZ"/>
        </w:rPr>
        <w:t xml:space="preserve">. </w:t>
      </w:r>
      <w:r w:rsidRPr="00E1198B">
        <w:rPr>
          <w:sz w:val="28"/>
          <w:szCs w:val="28"/>
          <w:lang w:val="uz-Cyrl-UZ"/>
        </w:rPr>
        <w:t>Murakkab</w:t>
      </w:r>
      <w:r w:rsidR="006F7820" w:rsidRPr="00E1198B">
        <w:rPr>
          <w:sz w:val="28"/>
          <w:szCs w:val="28"/>
          <w:lang w:val="uz-Cyrl-UZ"/>
        </w:rPr>
        <w:t>-</w:t>
      </w:r>
      <w:r w:rsidRPr="00E1198B">
        <w:rPr>
          <w:sz w:val="28"/>
          <w:szCs w:val="28"/>
          <w:lang w:val="uz-Cyrl-UZ"/>
        </w:rPr>
        <w:t>aralash</w:t>
      </w:r>
      <w:r w:rsidR="006F7820" w:rsidRPr="00E1198B">
        <w:rPr>
          <w:sz w:val="28"/>
          <w:szCs w:val="28"/>
          <w:lang w:val="uz-Cyrl-UZ"/>
        </w:rPr>
        <w:t xml:space="preserve"> </w:t>
      </w:r>
      <w:r w:rsidRPr="00E1198B">
        <w:rPr>
          <w:sz w:val="28"/>
          <w:szCs w:val="28"/>
          <w:lang w:val="uz-Cyrl-UZ"/>
        </w:rPr>
        <w:t>o‘g‘itlarni</w:t>
      </w:r>
      <w:r w:rsidR="006F7820" w:rsidRPr="00E1198B">
        <w:rPr>
          <w:sz w:val="28"/>
          <w:szCs w:val="28"/>
          <w:lang w:val="uz-Cyrl-UZ"/>
        </w:rPr>
        <w:t xml:space="preserve"> </w:t>
      </w:r>
      <w:r w:rsidRPr="00E1198B">
        <w:rPr>
          <w:sz w:val="28"/>
          <w:szCs w:val="28"/>
          <w:lang w:val="uz-Cyrl-UZ"/>
        </w:rPr>
        <w:t>oddiy</w:t>
      </w:r>
      <w:r w:rsidR="006F7820" w:rsidRPr="00E1198B">
        <w:rPr>
          <w:sz w:val="28"/>
          <w:szCs w:val="28"/>
          <w:lang w:val="uz-Cyrl-UZ"/>
        </w:rPr>
        <w:t xml:space="preserve"> </w:t>
      </w:r>
      <w:r w:rsidRPr="00E1198B">
        <w:rPr>
          <w:sz w:val="28"/>
          <w:szCs w:val="28"/>
          <w:lang w:val="uz-Cyrl-UZ"/>
        </w:rPr>
        <w:t>superfosfatni</w:t>
      </w:r>
      <w:r w:rsidR="006F7820" w:rsidRPr="00E1198B">
        <w:rPr>
          <w:sz w:val="28"/>
          <w:szCs w:val="28"/>
          <w:lang w:val="uz-Cyrl-UZ"/>
        </w:rPr>
        <w:t xml:space="preserve"> </w:t>
      </w:r>
      <w:r w:rsidRPr="00E1198B">
        <w:rPr>
          <w:sz w:val="28"/>
          <w:szCs w:val="28"/>
          <w:lang w:val="uz-Cyrl-UZ"/>
        </w:rPr>
        <w:t>ammonizatsiyalash</w:t>
      </w:r>
      <w:r w:rsidR="006F7820" w:rsidRPr="00E1198B">
        <w:rPr>
          <w:sz w:val="28"/>
          <w:szCs w:val="28"/>
          <w:lang w:val="uz-Cyrl-UZ"/>
        </w:rPr>
        <w:t xml:space="preserve"> </w:t>
      </w:r>
      <w:r w:rsidRPr="00E1198B">
        <w:rPr>
          <w:sz w:val="28"/>
          <w:szCs w:val="28"/>
          <w:lang w:val="uz-Cyrl-UZ"/>
        </w:rPr>
        <w:t>yo‘li</w:t>
      </w:r>
      <w:r w:rsidR="006F7820" w:rsidRPr="00E1198B">
        <w:rPr>
          <w:sz w:val="28"/>
          <w:szCs w:val="28"/>
          <w:lang w:val="uz-Cyrl-UZ"/>
        </w:rPr>
        <w:t xml:space="preserve"> </w:t>
      </w:r>
      <w:r w:rsidRPr="00E1198B">
        <w:rPr>
          <w:sz w:val="28"/>
          <w:szCs w:val="28"/>
          <w:lang w:val="uz-Cyrl-UZ"/>
        </w:rPr>
        <w:t>bilan</w:t>
      </w:r>
      <w:r w:rsidR="006F7820" w:rsidRPr="00E1198B">
        <w:rPr>
          <w:sz w:val="28"/>
          <w:szCs w:val="28"/>
          <w:lang w:val="uz-Cyrl-UZ"/>
        </w:rPr>
        <w:t xml:space="preserve"> </w:t>
      </w:r>
      <w:r w:rsidRPr="00E1198B">
        <w:rPr>
          <w:sz w:val="28"/>
          <w:szCs w:val="28"/>
          <w:lang w:val="uz-Cyrl-UZ"/>
        </w:rPr>
        <w:t>yoki</w:t>
      </w:r>
      <w:r w:rsidR="006F7820" w:rsidRPr="00E1198B">
        <w:rPr>
          <w:sz w:val="28"/>
          <w:szCs w:val="28"/>
          <w:lang w:val="uz-Cyrl-UZ"/>
        </w:rPr>
        <w:t xml:space="preserve"> </w:t>
      </w:r>
      <w:r w:rsidRPr="00E1198B">
        <w:rPr>
          <w:sz w:val="28"/>
          <w:szCs w:val="28"/>
          <w:lang w:val="uz-Cyrl-UZ"/>
        </w:rPr>
        <w:t>nitrat</w:t>
      </w:r>
      <w:r w:rsidR="006F7820" w:rsidRPr="00E1198B">
        <w:rPr>
          <w:sz w:val="28"/>
          <w:szCs w:val="28"/>
          <w:lang w:val="uz-Cyrl-UZ"/>
        </w:rPr>
        <w:t xml:space="preserve"> </w:t>
      </w:r>
      <w:r w:rsidRPr="00E1198B">
        <w:rPr>
          <w:sz w:val="28"/>
          <w:szCs w:val="28"/>
          <w:lang w:val="uz-Cyrl-UZ"/>
        </w:rPr>
        <w:t>kislotali</w:t>
      </w:r>
      <w:r w:rsidR="006F7820" w:rsidRPr="00E1198B">
        <w:rPr>
          <w:sz w:val="28"/>
          <w:szCs w:val="28"/>
          <w:lang w:val="uz-Cyrl-UZ"/>
        </w:rPr>
        <w:t xml:space="preserve"> </w:t>
      </w:r>
      <w:r w:rsidRPr="00E1198B">
        <w:rPr>
          <w:sz w:val="28"/>
          <w:szCs w:val="28"/>
          <w:lang w:val="uz-Cyrl-UZ"/>
        </w:rPr>
        <w:t>yoki</w:t>
      </w:r>
      <w:r w:rsidR="006F7820" w:rsidRPr="00E1198B">
        <w:rPr>
          <w:sz w:val="28"/>
          <w:szCs w:val="28"/>
          <w:lang w:val="uz-Cyrl-UZ"/>
        </w:rPr>
        <w:t xml:space="preserve"> </w:t>
      </w:r>
      <w:r w:rsidRPr="00E1198B">
        <w:rPr>
          <w:sz w:val="28"/>
          <w:szCs w:val="28"/>
          <w:lang w:val="uz-Cyrl-UZ"/>
        </w:rPr>
        <w:t>kaliyli</w:t>
      </w:r>
      <w:r w:rsidR="006F7820" w:rsidRPr="00E1198B">
        <w:rPr>
          <w:sz w:val="28"/>
          <w:szCs w:val="28"/>
          <w:lang w:val="uz-Cyrl-UZ"/>
        </w:rPr>
        <w:t xml:space="preserve"> </w:t>
      </w:r>
      <w:r w:rsidRPr="00E1198B">
        <w:rPr>
          <w:sz w:val="28"/>
          <w:szCs w:val="28"/>
          <w:lang w:val="uz-Cyrl-UZ"/>
        </w:rPr>
        <w:t>tuzlarga</w:t>
      </w:r>
      <w:r w:rsidR="006F7820" w:rsidRPr="00E1198B">
        <w:rPr>
          <w:sz w:val="28"/>
          <w:szCs w:val="28"/>
          <w:lang w:val="uz-Cyrl-UZ"/>
        </w:rPr>
        <w:t xml:space="preserve"> </w:t>
      </w:r>
      <w:r w:rsidRPr="00E1198B">
        <w:rPr>
          <w:sz w:val="28"/>
          <w:szCs w:val="28"/>
          <w:lang w:val="uz-Cyrl-UZ"/>
        </w:rPr>
        <w:t>fosfat</w:t>
      </w:r>
      <w:r w:rsidR="006F7820" w:rsidRPr="00E1198B">
        <w:rPr>
          <w:sz w:val="28"/>
          <w:szCs w:val="28"/>
          <w:lang w:val="uz-Cyrl-UZ"/>
        </w:rPr>
        <w:t xml:space="preserve"> </w:t>
      </w:r>
      <w:r w:rsidRPr="00E1198B">
        <w:rPr>
          <w:sz w:val="28"/>
          <w:szCs w:val="28"/>
          <w:lang w:val="uz-Cyrl-UZ"/>
        </w:rPr>
        <w:t>yoki</w:t>
      </w:r>
      <w:r w:rsidR="006F7820" w:rsidRPr="00E1198B">
        <w:rPr>
          <w:sz w:val="28"/>
          <w:szCs w:val="28"/>
          <w:lang w:val="uz-Cyrl-UZ"/>
        </w:rPr>
        <w:t xml:space="preserve"> </w:t>
      </w:r>
      <w:r w:rsidRPr="00E1198B">
        <w:rPr>
          <w:sz w:val="28"/>
          <w:szCs w:val="28"/>
          <w:lang w:val="uz-Cyrl-UZ"/>
        </w:rPr>
        <w:t>sulfat</w:t>
      </w:r>
      <w:r w:rsidR="006F7820" w:rsidRPr="00E1198B">
        <w:rPr>
          <w:sz w:val="28"/>
          <w:szCs w:val="28"/>
          <w:lang w:val="uz-Cyrl-UZ"/>
        </w:rPr>
        <w:t xml:space="preserve"> </w:t>
      </w:r>
      <w:r w:rsidRPr="00E1198B">
        <w:rPr>
          <w:sz w:val="28"/>
          <w:szCs w:val="28"/>
          <w:lang w:val="uz-Cyrl-UZ"/>
        </w:rPr>
        <w:t>kislota</w:t>
      </w:r>
      <w:r w:rsidR="006F7820" w:rsidRPr="00E1198B">
        <w:rPr>
          <w:sz w:val="28"/>
          <w:szCs w:val="28"/>
          <w:lang w:val="uz-Cyrl-UZ"/>
        </w:rPr>
        <w:t xml:space="preserve"> </w:t>
      </w:r>
      <w:r w:rsidRPr="00E1198B">
        <w:rPr>
          <w:sz w:val="28"/>
          <w:szCs w:val="28"/>
          <w:lang w:val="uz-Cyrl-UZ"/>
        </w:rPr>
        <w:t>qo‘shib</w:t>
      </w:r>
      <w:r w:rsidR="006F7820" w:rsidRPr="00E1198B">
        <w:rPr>
          <w:sz w:val="28"/>
          <w:szCs w:val="28"/>
          <w:lang w:val="uz-Cyrl-UZ"/>
        </w:rPr>
        <w:t xml:space="preserve"> </w:t>
      </w:r>
      <w:r w:rsidRPr="00E1198B">
        <w:rPr>
          <w:sz w:val="28"/>
          <w:szCs w:val="28"/>
          <w:lang w:val="uz-Cyrl-UZ"/>
        </w:rPr>
        <w:t>olinadi</w:t>
      </w:r>
      <w:r w:rsidR="006F7820" w:rsidRPr="00E1198B">
        <w:rPr>
          <w:sz w:val="28"/>
          <w:szCs w:val="28"/>
          <w:lang w:val="uz-Cyrl-UZ"/>
        </w:rPr>
        <w:t>.</w:t>
      </w:r>
    </w:p>
    <w:p w:rsidR="006F7820" w:rsidRPr="00E1198B" w:rsidRDefault="00E1198B" w:rsidP="00E07146">
      <w:pPr>
        <w:spacing w:line="276" w:lineRule="auto"/>
        <w:ind w:firstLine="720"/>
        <w:jc w:val="both"/>
        <w:rPr>
          <w:sz w:val="28"/>
          <w:szCs w:val="28"/>
          <w:lang w:val="uz-Cyrl-UZ"/>
        </w:rPr>
      </w:pPr>
      <w:r w:rsidRPr="00E1198B">
        <w:rPr>
          <w:sz w:val="28"/>
          <w:szCs w:val="28"/>
          <w:lang w:val="uz-Cyrl-UZ"/>
        </w:rPr>
        <w:t>Aralash</w:t>
      </w:r>
      <w:r w:rsidR="006F7820" w:rsidRPr="00E1198B">
        <w:rPr>
          <w:sz w:val="28"/>
          <w:szCs w:val="28"/>
          <w:lang w:val="uz-Cyrl-UZ"/>
        </w:rPr>
        <w:t xml:space="preserve"> </w:t>
      </w:r>
      <w:r w:rsidRPr="00E1198B">
        <w:rPr>
          <w:sz w:val="28"/>
          <w:szCs w:val="28"/>
          <w:lang w:val="uz-Cyrl-UZ"/>
        </w:rPr>
        <w:t>o‘g‘itlarga</w:t>
      </w:r>
      <w:r w:rsidR="006F7820" w:rsidRPr="00E1198B">
        <w:rPr>
          <w:sz w:val="28"/>
          <w:szCs w:val="28"/>
          <w:lang w:val="uz-Cyrl-UZ"/>
        </w:rPr>
        <w:t xml:space="preserve"> </w:t>
      </w:r>
      <w:r w:rsidRPr="00E1198B">
        <w:rPr>
          <w:sz w:val="28"/>
          <w:szCs w:val="28"/>
          <w:lang w:val="uz-Cyrl-UZ"/>
        </w:rPr>
        <w:t>ikki</w:t>
      </w:r>
      <w:r w:rsidR="006F7820" w:rsidRPr="00E1198B">
        <w:rPr>
          <w:sz w:val="28"/>
          <w:szCs w:val="28"/>
          <w:lang w:val="uz-Cyrl-UZ"/>
        </w:rPr>
        <w:t xml:space="preserve"> </w:t>
      </w:r>
      <w:r w:rsidRPr="00E1198B">
        <w:rPr>
          <w:sz w:val="28"/>
          <w:szCs w:val="28"/>
          <w:lang w:val="uz-Cyrl-UZ"/>
        </w:rPr>
        <w:t>yoki</w:t>
      </w:r>
      <w:r w:rsidR="006F7820" w:rsidRPr="00E1198B">
        <w:rPr>
          <w:sz w:val="28"/>
          <w:szCs w:val="28"/>
          <w:lang w:val="uz-Cyrl-UZ"/>
        </w:rPr>
        <w:t xml:space="preserve"> </w:t>
      </w:r>
      <w:r w:rsidRPr="00E1198B">
        <w:rPr>
          <w:sz w:val="28"/>
          <w:szCs w:val="28"/>
          <w:lang w:val="uz-Cyrl-UZ"/>
        </w:rPr>
        <w:t>undan</w:t>
      </w:r>
      <w:r w:rsidR="006F7820" w:rsidRPr="00E1198B">
        <w:rPr>
          <w:sz w:val="28"/>
          <w:szCs w:val="28"/>
          <w:lang w:val="uz-Cyrl-UZ"/>
        </w:rPr>
        <w:t xml:space="preserve"> </w:t>
      </w:r>
      <w:r w:rsidRPr="00E1198B">
        <w:rPr>
          <w:sz w:val="28"/>
          <w:szCs w:val="28"/>
          <w:lang w:val="uz-Cyrl-UZ"/>
        </w:rPr>
        <w:t>ko‘proq</w:t>
      </w:r>
      <w:r w:rsidR="006F7820" w:rsidRPr="00E1198B">
        <w:rPr>
          <w:sz w:val="28"/>
          <w:szCs w:val="28"/>
          <w:lang w:val="uz-Cyrl-UZ"/>
        </w:rPr>
        <w:t xml:space="preserve"> </w:t>
      </w:r>
      <w:r w:rsidRPr="00E1198B">
        <w:rPr>
          <w:sz w:val="28"/>
          <w:szCs w:val="28"/>
          <w:lang w:val="uz-Cyrl-UZ"/>
        </w:rPr>
        <w:t>oddiy</w:t>
      </w:r>
      <w:r w:rsidR="006F7820" w:rsidRPr="00E1198B">
        <w:rPr>
          <w:sz w:val="28"/>
          <w:szCs w:val="28"/>
          <w:lang w:val="uz-Cyrl-UZ"/>
        </w:rPr>
        <w:t xml:space="preserve"> </w:t>
      </w:r>
      <w:r w:rsidRPr="00E1198B">
        <w:rPr>
          <w:sz w:val="28"/>
          <w:szCs w:val="28"/>
          <w:lang w:val="uz-Cyrl-UZ"/>
        </w:rPr>
        <w:t>o‘g‘itlarni</w:t>
      </w:r>
      <w:r w:rsidR="006F7820" w:rsidRPr="00E1198B">
        <w:rPr>
          <w:sz w:val="28"/>
          <w:szCs w:val="28"/>
          <w:lang w:val="uz-Cyrl-UZ"/>
        </w:rPr>
        <w:t xml:space="preserve"> </w:t>
      </w:r>
      <w:r w:rsidRPr="00E1198B">
        <w:rPr>
          <w:sz w:val="28"/>
          <w:szCs w:val="28"/>
          <w:lang w:val="uz-Cyrl-UZ"/>
        </w:rPr>
        <w:t>aralashtirish</w:t>
      </w:r>
      <w:r w:rsidR="006F7820" w:rsidRPr="00E1198B">
        <w:rPr>
          <w:sz w:val="28"/>
          <w:szCs w:val="28"/>
          <w:lang w:val="uz-Cyrl-UZ"/>
        </w:rPr>
        <w:t xml:space="preserve"> </w:t>
      </w:r>
      <w:r w:rsidRPr="00E1198B">
        <w:rPr>
          <w:sz w:val="28"/>
          <w:szCs w:val="28"/>
          <w:lang w:val="uz-Cyrl-UZ"/>
        </w:rPr>
        <w:t>yo‘li</w:t>
      </w:r>
      <w:r w:rsidR="006F7820" w:rsidRPr="00E1198B">
        <w:rPr>
          <w:sz w:val="28"/>
          <w:szCs w:val="28"/>
          <w:lang w:val="uz-Cyrl-UZ"/>
        </w:rPr>
        <w:t xml:space="preserve"> </w:t>
      </w:r>
      <w:r w:rsidRPr="00E1198B">
        <w:rPr>
          <w:sz w:val="28"/>
          <w:szCs w:val="28"/>
          <w:lang w:val="uz-Cyrl-UZ"/>
        </w:rPr>
        <w:t>bilan</w:t>
      </w:r>
      <w:r w:rsidR="006F7820" w:rsidRPr="00E1198B">
        <w:rPr>
          <w:sz w:val="28"/>
          <w:szCs w:val="28"/>
          <w:lang w:val="uz-Cyrl-UZ"/>
        </w:rPr>
        <w:t xml:space="preserve"> </w:t>
      </w:r>
      <w:r w:rsidRPr="00E1198B">
        <w:rPr>
          <w:sz w:val="28"/>
          <w:szCs w:val="28"/>
          <w:lang w:val="uz-Cyrl-UZ"/>
        </w:rPr>
        <w:t>olingan</w:t>
      </w:r>
      <w:r w:rsidR="006F7820" w:rsidRPr="00E1198B">
        <w:rPr>
          <w:sz w:val="28"/>
          <w:szCs w:val="28"/>
          <w:lang w:val="uz-Cyrl-UZ"/>
        </w:rPr>
        <w:t xml:space="preserve"> </w:t>
      </w:r>
      <w:r w:rsidRPr="00E1198B">
        <w:rPr>
          <w:sz w:val="28"/>
          <w:szCs w:val="28"/>
          <w:lang w:val="uz-Cyrl-UZ"/>
        </w:rPr>
        <w:t>o‘g‘itlar</w:t>
      </w:r>
      <w:r w:rsidR="006F7820" w:rsidRPr="00E1198B">
        <w:rPr>
          <w:sz w:val="28"/>
          <w:szCs w:val="28"/>
          <w:lang w:val="uz-Cyrl-UZ"/>
        </w:rPr>
        <w:t xml:space="preserve"> </w:t>
      </w:r>
      <w:r w:rsidRPr="00E1198B">
        <w:rPr>
          <w:sz w:val="28"/>
          <w:szCs w:val="28"/>
          <w:lang w:val="uz-Cyrl-UZ"/>
        </w:rPr>
        <w:t>kiradi</w:t>
      </w:r>
      <w:r w:rsidR="006F7820" w:rsidRPr="00E1198B">
        <w:rPr>
          <w:sz w:val="28"/>
          <w:szCs w:val="28"/>
          <w:lang w:val="uz-Cyrl-UZ"/>
        </w:rPr>
        <w:t>.</w:t>
      </w:r>
    </w:p>
    <w:p w:rsidR="00655FA8" w:rsidRPr="00E1198B" w:rsidRDefault="00655FA8" w:rsidP="00E07146">
      <w:pPr>
        <w:spacing w:line="276" w:lineRule="auto"/>
        <w:ind w:firstLine="720"/>
        <w:jc w:val="both"/>
        <w:rPr>
          <w:sz w:val="28"/>
          <w:szCs w:val="28"/>
          <w:lang w:val="uz-Cyrl-UZ"/>
        </w:rPr>
      </w:pPr>
    </w:p>
    <w:p w:rsidR="00655FA8" w:rsidRPr="00E1198B" w:rsidRDefault="00655FA8" w:rsidP="00E07146">
      <w:pPr>
        <w:spacing w:line="276" w:lineRule="auto"/>
        <w:jc w:val="both"/>
        <w:rPr>
          <w:sz w:val="28"/>
          <w:szCs w:val="28"/>
          <w:lang w:val="uz-Cyrl-UZ"/>
        </w:rPr>
        <w:sectPr w:rsidR="00655FA8" w:rsidRPr="00E1198B" w:rsidSect="00F8167E">
          <w:pgSz w:w="11906" w:h="16838"/>
          <w:pgMar w:top="1418" w:right="851" w:bottom="1418" w:left="1701" w:header="709" w:footer="709" w:gutter="0"/>
          <w:cols w:space="708"/>
          <w:docGrid w:linePitch="360"/>
        </w:sectPr>
      </w:pPr>
    </w:p>
    <w:p w:rsidR="00655FA8" w:rsidRPr="00E1198B" w:rsidRDefault="00890963" w:rsidP="00E07146">
      <w:pPr>
        <w:spacing w:line="276" w:lineRule="auto"/>
        <w:jc w:val="center"/>
        <w:rPr>
          <w:b/>
          <w:sz w:val="28"/>
          <w:szCs w:val="28"/>
          <w:lang w:val="uz-Cyrl-UZ"/>
        </w:rPr>
      </w:pPr>
      <w:r w:rsidRPr="00E1198B">
        <w:rPr>
          <w:b/>
          <w:noProof/>
          <w:sz w:val="28"/>
          <w:szCs w:val="28"/>
        </w:rPr>
        <w:lastRenderedPageBreak/>
        <mc:AlternateContent>
          <mc:Choice Requires="wps">
            <w:drawing>
              <wp:anchor distT="0" distB="0" distL="114300" distR="114300" simplePos="0" relativeHeight="250866176" behindDoc="0" locked="0" layoutInCell="1" allowOverlap="1" wp14:anchorId="08C1E130" wp14:editId="10E89242">
                <wp:simplePos x="0" y="0"/>
                <wp:positionH relativeFrom="column">
                  <wp:posOffset>7071995</wp:posOffset>
                </wp:positionH>
                <wp:positionV relativeFrom="paragraph">
                  <wp:posOffset>224790</wp:posOffset>
                </wp:positionV>
                <wp:extent cx="2133600" cy="2286000"/>
                <wp:effectExtent l="0" t="0" r="19050" b="19050"/>
                <wp:wrapNone/>
                <wp:docPr id="203" name="Поле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286000"/>
                        </a:xfrm>
                        <a:prstGeom prst="rect">
                          <a:avLst/>
                        </a:prstGeom>
                        <a:solidFill>
                          <a:srgbClr val="FFFFFF"/>
                        </a:solidFill>
                        <a:ln w="9525">
                          <a:solidFill>
                            <a:srgbClr val="000000"/>
                          </a:solidFill>
                          <a:miter lim="800000"/>
                          <a:headEnd/>
                          <a:tailEnd/>
                        </a:ln>
                      </wps:spPr>
                      <wps:txbx>
                        <w:txbxContent>
                          <w:p w:rsidR="003674EA" w:rsidRPr="00CE0EFA" w:rsidRDefault="003674EA" w:rsidP="00655FA8">
                            <w:pPr>
                              <w:ind w:left="-180" w:right="-120"/>
                              <w:jc w:val="center"/>
                              <w:rPr>
                                <w:sz w:val="36"/>
                                <w:szCs w:val="36"/>
                                <w:lang w:val="en-US"/>
                              </w:rPr>
                            </w:pPr>
                            <w:r>
                              <w:rPr>
                                <w:sz w:val="36"/>
                                <w:szCs w:val="36"/>
                                <w:lang w:val="en-US"/>
                              </w:rPr>
                              <w:t xml:space="preserve">Har </w:t>
                            </w:r>
                            <w:proofErr w:type="spellStart"/>
                            <w:r>
                              <w:rPr>
                                <w:sz w:val="36"/>
                                <w:szCs w:val="36"/>
                                <w:lang w:val="en-US"/>
                              </w:rPr>
                              <w:t>xil</w:t>
                            </w:r>
                            <w:proofErr w:type="spellEnd"/>
                            <w:r>
                              <w:rPr>
                                <w:sz w:val="36"/>
                                <w:szCs w:val="36"/>
                                <w:lang w:val="en-US"/>
                              </w:rPr>
                              <w:t xml:space="preserve"> </w:t>
                            </w:r>
                            <w:proofErr w:type="spellStart"/>
                            <w:r>
                              <w:rPr>
                                <w:sz w:val="36"/>
                                <w:szCs w:val="36"/>
                                <w:lang w:val="en-US"/>
                              </w:rPr>
                              <w:t>suyuq</w:t>
                            </w:r>
                            <w:proofErr w:type="spellEnd"/>
                            <w:r>
                              <w:rPr>
                                <w:sz w:val="36"/>
                                <w:szCs w:val="36"/>
                              </w:rPr>
                              <w:t xml:space="preserve">, </w:t>
                            </w:r>
                            <w:proofErr w:type="spellStart"/>
                            <w:r>
                              <w:rPr>
                                <w:sz w:val="36"/>
                                <w:szCs w:val="36"/>
                                <w:lang w:val="en-US"/>
                              </w:rPr>
                              <w:t>gazsimon</w:t>
                            </w:r>
                            <w:proofErr w:type="spellEnd"/>
                            <w:r>
                              <w:rPr>
                                <w:sz w:val="36"/>
                                <w:szCs w:val="36"/>
                              </w:rPr>
                              <w:t xml:space="preserve">, </w:t>
                            </w:r>
                            <w:proofErr w:type="spellStart"/>
                            <w:r>
                              <w:rPr>
                                <w:sz w:val="36"/>
                                <w:szCs w:val="36"/>
                                <w:lang w:val="en-US"/>
                              </w:rPr>
                              <w:t>qattiq</w:t>
                            </w:r>
                            <w:proofErr w:type="spellEnd"/>
                            <w:r>
                              <w:rPr>
                                <w:sz w:val="36"/>
                                <w:szCs w:val="36"/>
                                <w:lang w:val="en-US"/>
                              </w:rPr>
                              <w:t xml:space="preserve"> </w:t>
                            </w:r>
                            <w:proofErr w:type="spellStart"/>
                            <w:r>
                              <w:rPr>
                                <w:sz w:val="36"/>
                                <w:szCs w:val="36"/>
                                <w:lang w:val="en-US"/>
                              </w:rPr>
                              <w:t>maxsulotlar</w:t>
                            </w:r>
                            <w:proofErr w:type="spellEnd"/>
                            <w:r>
                              <w:rPr>
                                <w:sz w:val="36"/>
                                <w:szCs w:val="36"/>
                                <w:lang w:val="en-US"/>
                              </w:rPr>
                              <w:t xml:space="preserve"> </w:t>
                            </w:r>
                            <w:proofErr w:type="spellStart"/>
                            <w:r>
                              <w:rPr>
                                <w:sz w:val="36"/>
                                <w:szCs w:val="36"/>
                                <w:lang w:val="en-US"/>
                              </w:rPr>
                              <w:t>va</w:t>
                            </w:r>
                            <w:proofErr w:type="spellEnd"/>
                            <w:r>
                              <w:rPr>
                                <w:sz w:val="36"/>
                                <w:szCs w:val="36"/>
                              </w:rPr>
                              <w:t xml:space="preserve"> </w:t>
                            </w:r>
                            <w:proofErr w:type="spellStart"/>
                            <w:r>
                              <w:rPr>
                                <w:sz w:val="36"/>
                                <w:szCs w:val="36"/>
                                <w:lang w:val="en-US"/>
                              </w:rPr>
                              <w:t>suspenziya</w:t>
                            </w:r>
                            <w:proofErr w:type="spellEnd"/>
                            <w:r>
                              <w:rPr>
                                <w:sz w:val="36"/>
                                <w:szCs w:val="36"/>
                                <w:lang w:val="en-US"/>
                              </w:rPr>
                              <w:t xml:space="preserve"> </w:t>
                            </w:r>
                            <w:proofErr w:type="spellStart"/>
                            <w:r>
                              <w:rPr>
                                <w:sz w:val="36"/>
                                <w:szCs w:val="36"/>
                                <w:lang w:val="en-US"/>
                              </w:rPr>
                              <w:t>hosil</w:t>
                            </w:r>
                            <w:proofErr w:type="spellEnd"/>
                            <w:r>
                              <w:rPr>
                                <w:sz w:val="36"/>
                                <w:szCs w:val="36"/>
                                <w:lang w:val="en-US"/>
                              </w:rPr>
                              <w:t xml:space="preserve"> </w:t>
                            </w:r>
                            <w:proofErr w:type="spellStart"/>
                            <w:r>
                              <w:rPr>
                                <w:sz w:val="36"/>
                                <w:szCs w:val="36"/>
                                <w:lang w:val="en-US"/>
                              </w:rPr>
                              <w:t>qiladigan</w:t>
                            </w:r>
                            <w:proofErr w:type="spellEnd"/>
                            <w:r>
                              <w:rPr>
                                <w:sz w:val="36"/>
                                <w:szCs w:val="36"/>
                                <w:lang w:val="en-US"/>
                              </w:rPr>
                              <w:t xml:space="preserve"> </w:t>
                            </w:r>
                            <w:proofErr w:type="spellStart"/>
                            <w:r>
                              <w:rPr>
                                <w:sz w:val="36"/>
                                <w:szCs w:val="36"/>
                                <w:lang w:val="en-US"/>
                              </w:rPr>
                              <w:t>moddada</w:t>
                            </w:r>
                            <w:proofErr w:type="spellEnd"/>
                            <w:r>
                              <w:rPr>
                                <w:sz w:val="36"/>
                                <w:szCs w:val="36"/>
                              </w:rPr>
                              <w:t xml:space="preserve"> </w:t>
                            </w:r>
                            <w:proofErr w:type="spellStart"/>
                            <w:r>
                              <w:rPr>
                                <w:sz w:val="36"/>
                                <w:szCs w:val="36"/>
                                <w:lang w:val="en-US"/>
                              </w:rPr>
                              <w:t>aralashmaning</w:t>
                            </w:r>
                            <w:proofErr w:type="spellEnd"/>
                            <w:r>
                              <w:rPr>
                                <w:sz w:val="36"/>
                                <w:szCs w:val="36"/>
                                <w:lang w:val="en-US"/>
                              </w:rPr>
                              <w:t xml:space="preserve"> </w:t>
                            </w:r>
                            <w:proofErr w:type="spellStart"/>
                            <w:r>
                              <w:rPr>
                                <w:sz w:val="36"/>
                                <w:szCs w:val="36"/>
                                <w:lang w:val="en-US"/>
                              </w:rPr>
                              <w:t>va</w:t>
                            </w:r>
                            <w:proofErr w:type="spellEnd"/>
                            <w:r>
                              <w:rPr>
                                <w:sz w:val="36"/>
                                <w:szCs w:val="36"/>
                              </w:rPr>
                              <w:t xml:space="preserve"> </w:t>
                            </w:r>
                            <w:proofErr w:type="spellStart"/>
                            <w:r>
                              <w:rPr>
                                <w:sz w:val="36"/>
                                <w:szCs w:val="36"/>
                                <w:lang w:val="en-US"/>
                              </w:rPr>
                              <w:t>o’zaro</w:t>
                            </w:r>
                            <w:proofErr w:type="spellEnd"/>
                            <w:r>
                              <w:rPr>
                                <w:sz w:val="36"/>
                                <w:szCs w:val="36"/>
                                <w:lang w:val="en-US"/>
                              </w:rPr>
                              <w:t xml:space="preserve"> </w:t>
                            </w:r>
                            <w:proofErr w:type="spellStart"/>
                            <w:r>
                              <w:rPr>
                                <w:sz w:val="36"/>
                                <w:szCs w:val="36"/>
                                <w:lang w:val="en-US"/>
                              </w:rPr>
                              <w:t>ta’siri</w:t>
                            </w:r>
                            <w:proofErr w:type="spellEnd"/>
                            <w:r>
                              <w:rPr>
                                <w:sz w:val="36"/>
                                <w:szCs w:val="36"/>
                              </w:rPr>
                              <w:t xml:space="preserve"> </w:t>
                            </w:r>
                            <w:proofErr w:type="spellStart"/>
                            <w:r>
                              <w:rPr>
                                <w:sz w:val="36"/>
                                <w:szCs w:val="36"/>
                                <w:lang w:val="en-US"/>
                              </w:rPr>
                              <w:t>natijasida</w:t>
                            </w:r>
                            <w:proofErr w:type="spellEnd"/>
                            <w:r>
                              <w:rPr>
                                <w:sz w:val="36"/>
                                <w:szCs w:val="36"/>
                                <w:lang w:val="en-US"/>
                              </w:rPr>
                              <w:t xml:space="preserve"> </w:t>
                            </w:r>
                            <w:proofErr w:type="spellStart"/>
                            <w:r>
                              <w:rPr>
                                <w:sz w:val="36"/>
                                <w:szCs w:val="36"/>
                                <w:lang w:val="en-US"/>
                              </w:rPr>
                              <w:t>olinadi</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1E130" id="Поле 203" o:spid="_x0000_s1133" type="#_x0000_t202" style="position:absolute;left:0;text-align:left;margin-left:556.85pt;margin-top:17.7pt;width:168pt;height:180pt;z-index:25086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">
                <v:textbox>
                  <w:txbxContent>
                    <w:p w:rsidR="003674EA" w:rsidRPr="00CE0EFA" w:rsidRDefault="003674EA" w:rsidP="00655FA8">
                      <w:pPr>
                        <w:ind w:left="-180" w:right="-120"/>
                        <w:jc w:val="center"/>
                        <w:rPr>
                          <w:sz w:val="36"/>
                          <w:szCs w:val="36"/>
                          <w:lang w:val="en-US"/>
                        </w:rPr>
                      </w:pPr>
                      <w:r>
                        <w:rPr>
                          <w:sz w:val="36"/>
                          <w:szCs w:val="36"/>
                          <w:lang w:val="en-US"/>
                        </w:rPr>
                        <w:t xml:space="preserve">Har </w:t>
                      </w:r>
                      <w:proofErr w:type="spellStart"/>
                      <w:r>
                        <w:rPr>
                          <w:sz w:val="36"/>
                          <w:szCs w:val="36"/>
                          <w:lang w:val="en-US"/>
                        </w:rPr>
                        <w:t>xil</w:t>
                      </w:r>
                      <w:proofErr w:type="spellEnd"/>
                      <w:r>
                        <w:rPr>
                          <w:sz w:val="36"/>
                          <w:szCs w:val="36"/>
                          <w:lang w:val="en-US"/>
                        </w:rPr>
                        <w:t xml:space="preserve"> </w:t>
                      </w:r>
                      <w:proofErr w:type="spellStart"/>
                      <w:r>
                        <w:rPr>
                          <w:sz w:val="36"/>
                          <w:szCs w:val="36"/>
                          <w:lang w:val="en-US"/>
                        </w:rPr>
                        <w:t>suyuq</w:t>
                      </w:r>
                      <w:proofErr w:type="spellEnd"/>
                      <w:r>
                        <w:rPr>
                          <w:sz w:val="36"/>
                          <w:szCs w:val="36"/>
                        </w:rPr>
                        <w:t xml:space="preserve">, </w:t>
                      </w:r>
                      <w:proofErr w:type="spellStart"/>
                      <w:r>
                        <w:rPr>
                          <w:sz w:val="36"/>
                          <w:szCs w:val="36"/>
                          <w:lang w:val="en-US"/>
                        </w:rPr>
                        <w:t>gazsimon</w:t>
                      </w:r>
                      <w:proofErr w:type="spellEnd"/>
                      <w:r>
                        <w:rPr>
                          <w:sz w:val="36"/>
                          <w:szCs w:val="36"/>
                        </w:rPr>
                        <w:t xml:space="preserve">, </w:t>
                      </w:r>
                      <w:proofErr w:type="spellStart"/>
                      <w:r>
                        <w:rPr>
                          <w:sz w:val="36"/>
                          <w:szCs w:val="36"/>
                          <w:lang w:val="en-US"/>
                        </w:rPr>
                        <w:t>qattiq</w:t>
                      </w:r>
                      <w:proofErr w:type="spellEnd"/>
                      <w:r>
                        <w:rPr>
                          <w:sz w:val="36"/>
                          <w:szCs w:val="36"/>
                          <w:lang w:val="en-US"/>
                        </w:rPr>
                        <w:t xml:space="preserve"> </w:t>
                      </w:r>
                      <w:proofErr w:type="spellStart"/>
                      <w:r>
                        <w:rPr>
                          <w:sz w:val="36"/>
                          <w:szCs w:val="36"/>
                          <w:lang w:val="en-US"/>
                        </w:rPr>
                        <w:t>maxsulotlar</w:t>
                      </w:r>
                      <w:proofErr w:type="spellEnd"/>
                      <w:r>
                        <w:rPr>
                          <w:sz w:val="36"/>
                          <w:szCs w:val="36"/>
                          <w:lang w:val="en-US"/>
                        </w:rPr>
                        <w:t xml:space="preserve"> </w:t>
                      </w:r>
                      <w:proofErr w:type="spellStart"/>
                      <w:r>
                        <w:rPr>
                          <w:sz w:val="36"/>
                          <w:szCs w:val="36"/>
                          <w:lang w:val="en-US"/>
                        </w:rPr>
                        <w:t>va</w:t>
                      </w:r>
                      <w:proofErr w:type="spellEnd"/>
                      <w:r>
                        <w:rPr>
                          <w:sz w:val="36"/>
                          <w:szCs w:val="36"/>
                        </w:rPr>
                        <w:t xml:space="preserve"> </w:t>
                      </w:r>
                      <w:proofErr w:type="spellStart"/>
                      <w:r>
                        <w:rPr>
                          <w:sz w:val="36"/>
                          <w:szCs w:val="36"/>
                          <w:lang w:val="en-US"/>
                        </w:rPr>
                        <w:t>suspenziya</w:t>
                      </w:r>
                      <w:proofErr w:type="spellEnd"/>
                      <w:r>
                        <w:rPr>
                          <w:sz w:val="36"/>
                          <w:szCs w:val="36"/>
                          <w:lang w:val="en-US"/>
                        </w:rPr>
                        <w:t xml:space="preserve"> </w:t>
                      </w:r>
                      <w:proofErr w:type="spellStart"/>
                      <w:r>
                        <w:rPr>
                          <w:sz w:val="36"/>
                          <w:szCs w:val="36"/>
                          <w:lang w:val="en-US"/>
                        </w:rPr>
                        <w:t>hosil</w:t>
                      </w:r>
                      <w:proofErr w:type="spellEnd"/>
                      <w:r>
                        <w:rPr>
                          <w:sz w:val="36"/>
                          <w:szCs w:val="36"/>
                          <w:lang w:val="en-US"/>
                        </w:rPr>
                        <w:t xml:space="preserve"> </w:t>
                      </w:r>
                      <w:proofErr w:type="spellStart"/>
                      <w:r>
                        <w:rPr>
                          <w:sz w:val="36"/>
                          <w:szCs w:val="36"/>
                          <w:lang w:val="en-US"/>
                        </w:rPr>
                        <w:t>qiladigan</w:t>
                      </w:r>
                      <w:proofErr w:type="spellEnd"/>
                      <w:r>
                        <w:rPr>
                          <w:sz w:val="36"/>
                          <w:szCs w:val="36"/>
                          <w:lang w:val="en-US"/>
                        </w:rPr>
                        <w:t xml:space="preserve"> </w:t>
                      </w:r>
                      <w:proofErr w:type="spellStart"/>
                      <w:r>
                        <w:rPr>
                          <w:sz w:val="36"/>
                          <w:szCs w:val="36"/>
                          <w:lang w:val="en-US"/>
                        </w:rPr>
                        <w:t>moddada</w:t>
                      </w:r>
                      <w:proofErr w:type="spellEnd"/>
                      <w:r>
                        <w:rPr>
                          <w:sz w:val="36"/>
                          <w:szCs w:val="36"/>
                        </w:rPr>
                        <w:t xml:space="preserve"> </w:t>
                      </w:r>
                      <w:proofErr w:type="spellStart"/>
                      <w:r>
                        <w:rPr>
                          <w:sz w:val="36"/>
                          <w:szCs w:val="36"/>
                          <w:lang w:val="en-US"/>
                        </w:rPr>
                        <w:t>aralashmaning</w:t>
                      </w:r>
                      <w:proofErr w:type="spellEnd"/>
                      <w:r>
                        <w:rPr>
                          <w:sz w:val="36"/>
                          <w:szCs w:val="36"/>
                          <w:lang w:val="en-US"/>
                        </w:rPr>
                        <w:t xml:space="preserve"> </w:t>
                      </w:r>
                      <w:proofErr w:type="spellStart"/>
                      <w:r>
                        <w:rPr>
                          <w:sz w:val="36"/>
                          <w:szCs w:val="36"/>
                          <w:lang w:val="en-US"/>
                        </w:rPr>
                        <w:t>va</w:t>
                      </w:r>
                      <w:proofErr w:type="spellEnd"/>
                      <w:r>
                        <w:rPr>
                          <w:sz w:val="36"/>
                          <w:szCs w:val="36"/>
                        </w:rPr>
                        <w:t xml:space="preserve"> </w:t>
                      </w:r>
                      <w:proofErr w:type="spellStart"/>
                      <w:r>
                        <w:rPr>
                          <w:sz w:val="36"/>
                          <w:szCs w:val="36"/>
                          <w:lang w:val="en-US"/>
                        </w:rPr>
                        <w:t>o’zaro</w:t>
                      </w:r>
                      <w:proofErr w:type="spellEnd"/>
                      <w:r>
                        <w:rPr>
                          <w:sz w:val="36"/>
                          <w:szCs w:val="36"/>
                          <w:lang w:val="en-US"/>
                        </w:rPr>
                        <w:t xml:space="preserve"> </w:t>
                      </w:r>
                      <w:proofErr w:type="spellStart"/>
                      <w:r>
                        <w:rPr>
                          <w:sz w:val="36"/>
                          <w:szCs w:val="36"/>
                          <w:lang w:val="en-US"/>
                        </w:rPr>
                        <w:t>ta’siri</w:t>
                      </w:r>
                      <w:proofErr w:type="spellEnd"/>
                      <w:r>
                        <w:rPr>
                          <w:sz w:val="36"/>
                          <w:szCs w:val="36"/>
                        </w:rPr>
                        <w:t xml:space="preserve"> </w:t>
                      </w:r>
                      <w:proofErr w:type="spellStart"/>
                      <w:r>
                        <w:rPr>
                          <w:sz w:val="36"/>
                          <w:szCs w:val="36"/>
                          <w:lang w:val="en-US"/>
                        </w:rPr>
                        <w:t>natijasida</w:t>
                      </w:r>
                      <w:proofErr w:type="spellEnd"/>
                      <w:r>
                        <w:rPr>
                          <w:sz w:val="36"/>
                          <w:szCs w:val="36"/>
                          <w:lang w:val="en-US"/>
                        </w:rPr>
                        <w:t xml:space="preserve"> </w:t>
                      </w:r>
                      <w:proofErr w:type="spellStart"/>
                      <w:r>
                        <w:rPr>
                          <w:sz w:val="36"/>
                          <w:szCs w:val="36"/>
                          <w:lang w:val="en-US"/>
                        </w:rPr>
                        <w:t>olinadi</w:t>
                      </w:r>
                      <w:proofErr w:type="spellEnd"/>
                    </w:p>
                  </w:txbxContent>
                </v:textbox>
              </v:shape>
            </w:pict>
          </mc:Fallback>
        </mc:AlternateContent>
      </w:r>
      <w:r w:rsidR="00655FA8" w:rsidRPr="00E1198B">
        <w:rPr>
          <w:b/>
          <w:noProof/>
          <w:sz w:val="28"/>
          <w:szCs w:val="28"/>
        </w:rPr>
        <mc:AlternateContent>
          <mc:Choice Requires="wps">
            <w:drawing>
              <wp:anchor distT="0" distB="0" distL="114300" distR="114300" simplePos="0" relativeHeight="250615296" behindDoc="0" locked="0" layoutInCell="1" allowOverlap="1" wp14:anchorId="4F2425BB" wp14:editId="38C8642E">
                <wp:simplePos x="0" y="0"/>
                <wp:positionH relativeFrom="column">
                  <wp:posOffset>3429000</wp:posOffset>
                </wp:positionH>
                <wp:positionV relativeFrom="paragraph">
                  <wp:posOffset>109220</wp:posOffset>
                </wp:positionV>
                <wp:extent cx="2400300" cy="805180"/>
                <wp:effectExtent l="9525" t="13970" r="9525" b="9525"/>
                <wp:wrapNone/>
                <wp:docPr id="213" name="Поле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05180"/>
                        </a:xfrm>
                        <a:prstGeom prst="rect">
                          <a:avLst/>
                        </a:prstGeom>
                        <a:solidFill>
                          <a:srgbClr val="FFFFFF"/>
                        </a:solidFill>
                        <a:ln w="9525">
                          <a:solidFill>
                            <a:srgbClr val="000000"/>
                          </a:solidFill>
                          <a:miter lim="800000"/>
                          <a:headEnd/>
                          <a:tailEnd/>
                        </a:ln>
                      </wps:spPr>
                      <wps:txbx>
                        <w:txbxContent>
                          <w:p w:rsidR="003674EA" w:rsidRPr="00CE0EFA" w:rsidRDefault="003674EA" w:rsidP="00655FA8">
                            <w:pPr>
                              <w:jc w:val="center"/>
                              <w:rPr>
                                <w:b/>
                                <w:caps/>
                                <w:sz w:val="40"/>
                                <w:szCs w:val="40"/>
                                <w:lang w:val="en-US"/>
                              </w:rPr>
                            </w:pPr>
                            <w:r>
                              <w:rPr>
                                <w:b/>
                                <w:caps/>
                                <w:sz w:val="40"/>
                                <w:szCs w:val="40"/>
                                <w:lang w:val="en-US"/>
                              </w:rPr>
                              <w:t>kompleks o’g’itlar</w:t>
                            </w:r>
                          </w:p>
                          <w:p w:rsidR="003674EA" w:rsidRDefault="003674EA" w:rsidP="00655F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425BB" id="Поле 213" o:spid="_x0000_s1134" type="#_x0000_t202" style="position:absolute;left:0;text-align:left;margin-left:270pt;margin-top:8.6pt;width:189pt;height:63.4pt;z-index:2506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">
                <v:textbox>
                  <w:txbxContent>
                    <w:p w:rsidR="003674EA" w:rsidRPr="00CE0EFA" w:rsidRDefault="003674EA" w:rsidP="00655FA8">
                      <w:pPr>
                        <w:jc w:val="center"/>
                        <w:rPr>
                          <w:b/>
                          <w:caps/>
                          <w:sz w:val="40"/>
                          <w:szCs w:val="40"/>
                          <w:lang w:val="en-US"/>
                        </w:rPr>
                      </w:pPr>
                      <w:r>
                        <w:rPr>
                          <w:b/>
                          <w:caps/>
                          <w:sz w:val="40"/>
                          <w:szCs w:val="40"/>
                          <w:lang w:val="en-US"/>
                        </w:rPr>
                        <w:t>kompleks o’g’itlar</w:t>
                      </w:r>
                    </w:p>
                    <w:p w:rsidR="003674EA" w:rsidRDefault="003674EA" w:rsidP="00655FA8"/>
                  </w:txbxContent>
                </v:textbox>
              </v:shape>
            </w:pict>
          </mc:Fallback>
        </mc:AlternateContent>
      </w:r>
    </w:p>
    <w:p w:rsidR="00655FA8" w:rsidRPr="00E1198B" w:rsidRDefault="00655FA8" w:rsidP="00E07146">
      <w:pPr>
        <w:spacing w:line="276" w:lineRule="auto"/>
        <w:jc w:val="center"/>
        <w:rPr>
          <w:b/>
          <w:sz w:val="28"/>
          <w:szCs w:val="28"/>
          <w:lang w:val="uz-Cyrl-UZ"/>
        </w:rPr>
      </w:pPr>
      <w:r w:rsidRPr="00E1198B">
        <w:rPr>
          <w:b/>
          <w:noProof/>
          <w:sz w:val="28"/>
          <w:szCs w:val="28"/>
        </w:rPr>
        <mc:AlternateContent>
          <mc:Choice Requires="wps">
            <w:drawing>
              <wp:anchor distT="0" distB="0" distL="114300" distR="114300" simplePos="0" relativeHeight="251217408" behindDoc="0" locked="0" layoutInCell="1" allowOverlap="1" wp14:anchorId="7AB80C1A" wp14:editId="01B54805">
                <wp:simplePos x="0" y="0"/>
                <wp:positionH relativeFrom="column">
                  <wp:posOffset>4572000</wp:posOffset>
                </wp:positionH>
                <wp:positionV relativeFrom="paragraph">
                  <wp:posOffset>680720</wp:posOffset>
                </wp:positionV>
                <wp:extent cx="914400" cy="457200"/>
                <wp:effectExtent l="9525" t="13970" r="9525" b="5080"/>
                <wp:wrapNone/>
                <wp:docPr id="210"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BC900" id="Прямая соединительная линия 210" o:spid="_x0000_s1026" style="position:absolute;z-index:25121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53.6pt" to="6in,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"/>
            </w:pict>
          </mc:Fallback>
        </mc:AlternateContent>
      </w:r>
      <w:r w:rsidRPr="00E1198B">
        <w:rPr>
          <w:b/>
          <w:noProof/>
          <w:sz w:val="28"/>
          <w:szCs w:val="28"/>
        </w:rPr>
        <mc:AlternateContent>
          <mc:Choice Requires="wps">
            <w:drawing>
              <wp:anchor distT="0" distB="0" distL="114300" distR="114300" simplePos="0" relativeHeight="251167232" behindDoc="0" locked="0" layoutInCell="1" allowOverlap="1" wp14:anchorId="2298A3FC" wp14:editId="54D7CEEB">
                <wp:simplePos x="0" y="0"/>
                <wp:positionH relativeFrom="column">
                  <wp:posOffset>4572000</wp:posOffset>
                </wp:positionH>
                <wp:positionV relativeFrom="paragraph">
                  <wp:posOffset>680720</wp:posOffset>
                </wp:positionV>
                <wp:extent cx="685800" cy="1257300"/>
                <wp:effectExtent l="9525" t="13970" r="9525" b="5080"/>
                <wp:wrapNone/>
                <wp:docPr id="209" name="Прямая соединительная линия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FCD71" id="Прямая соединительная линия 209" o:spid="_x0000_s1026" style="position:absolute;z-index:25116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53.6pt" to="414pt,1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"/>
            </w:pict>
          </mc:Fallback>
        </mc:AlternateContent>
      </w:r>
      <w:r w:rsidRPr="00E1198B">
        <w:rPr>
          <w:b/>
          <w:noProof/>
          <w:sz w:val="28"/>
          <w:szCs w:val="28"/>
        </w:rPr>
        <mc:AlternateContent>
          <mc:Choice Requires="wps">
            <w:drawing>
              <wp:anchor distT="0" distB="0" distL="114300" distR="114300" simplePos="0" relativeHeight="251117056" behindDoc="0" locked="0" layoutInCell="1" allowOverlap="1" wp14:anchorId="7629EC14" wp14:editId="4152ABE2">
                <wp:simplePos x="0" y="0"/>
                <wp:positionH relativeFrom="column">
                  <wp:posOffset>4000500</wp:posOffset>
                </wp:positionH>
                <wp:positionV relativeFrom="paragraph">
                  <wp:posOffset>680720</wp:posOffset>
                </wp:positionV>
                <wp:extent cx="571500" cy="1257300"/>
                <wp:effectExtent l="9525" t="13970" r="9525" b="5080"/>
                <wp:wrapNone/>
                <wp:docPr id="208" name="Прямая соединительная линия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951C6" id="Прямая соединительная линия 208" o:spid="_x0000_s1026" style="position:absolute;flip:x;z-index:25111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53.6pt" to="5in,1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"/>
            </w:pict>
          </mc:Fallback>
        </mc:AlternateContent>
      </w:r>
      <w:r w:rsidRPr="00E1198B">
        <w:rPr>
          <w:b/>
          <w:noProof/>
          <w:sz w:val="28"/>
          <w:szCs w:val="28"/>
        </w:rPr>
        <mc:AlternateContent>
          <mc:Choice Requires="wps">
            <w:drawing>
              <wp:anchor distT="0" distB="0" distL="114300" distR="114300" simplePos="0" relativeHeight="251066880" behindDoc="0" locked="0" layoutInCell="1" allowOverlap="1" wp14:anchorId="1B98D73E" wp14:editId="51862CB4">
                <wp:simplePos x="0" y="0"/>
                <wp:positionH relativeFrom="column">
                  <wp:posOffset>3657600</wp:posOffset>
                </wp:positionH>
                <wp:positionV relativeFrom="paragraph">
                  <wp:posOffset>680720</wp:posOffset>
                </wp:positionV>
                <wp:extent cx="914400" cy="457200"/>
                <wp:effectExtent l="9525" t="13970" r="9525" b="5080"/>
                <wp:wrapNone/>
                <wp:docPr id="207" name="Прямая соединительная линия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F747E" id="Прямая соединительная линия 207" o:spid="_x0000_s1026" style="position:absolute;flip:x;z-index:25106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53.6pt" to="5in,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"/>
            </w:pict>
          </mc:Fallback>
        </mc:AlternateContent>
      </w:r>
      <w:r w:rsidRPr="00E1198B">
        <w:rPr>
          <w:b/>
          <w:noProof/>
          <w:sz w:val="28"/>
          <w:szCs w:val="28"/>
        </w:rPr>
        <mc:AlternateContent>
          <mc:Choice Requires="wps">
            <w:drawing>
              <wp:anchor distT="0" distB="0" distL="114300" distR="114300" simplePos="0" relativeHeight="250765824" behindDoc="0" locked="0" layoutInCell="1" allowOverlap="1" wp14:anchorId="236DE4A9" wp14:editId="49E9F71E">
                <wp:simplePos x="0" y="0"/>
                <wp:positionH relativeFrom="column">
                  <wp:posOffset>4914900</wp:posOffset>
                </wp:positionH>
                <wp:positionV relativeFrom="paragraph">
                  <wp:posOffset>1938020</wp:posOffset>
                </wp:positionV>
                <wp:extent cx="1714500" cy="685800"/>
                <wp:effectExtent l="9525" t="13970" r="9525" b="5080"/>
                <wp:wrapNone/>
                <wp:docPr id="206" name="Поле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rsidR="003674EA" w:rsidRPr="00CE0EFA" w:rsidRDefault="003674EA" w:rsidP="00655FA8">
                            <w:pPr>
                              <w:jc w:val="center"/>
                              <w:rPr>
                                <w:sz w:val="36"/>
                                <w:szCs w:val="36"/>
                                <w:lang w:val="en-US"/>
                              </w:rPr>
                            </w:pPr>
                            <w:proofErr w:type="spellStart"/>
                            <w:r>
                              <w:rPr>
                                <w:sz w:val="36"/>
                                <w:szCs w:val="36"/>
                                <w:lang w:val="en-US"/>
                              </w:rPr>
                              <w:t>Aralashtirilgan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DE4A9" id="Поле 206" o:spid="_x0000_s1135" type="#_x0000_t202" style="position:absolute;left:0;text-align:left;margin-left:387pt;margin-top:152.6pt;width:135pt;height:54pt;z-index:25076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">
                <v:textbox>
                  <w:txbxContent>
                    <w:p w:rsidR="003674EA" w:rsidRPr="00CE0EFA" w:rsidRDefault="003674EA" w:rsidP="00655FA8">
                      <w:pPr>
                        <w:jc w:val="center"/>
                        <w:rPr>
                          <w:sz w:val="36"/>
                          <w:szCs w:val="36"/>
                          <w:lang w:val="en-US"/>
                        </w:rPr>
                      </w:pPr>
                      <w:proofErr w:type="spellStart"/>
                      <w:r>
                        <w:rPr>
                          <w:sz w:val="36"/>
                          <w:szCs w:val="36"/>
                          <w:lang w:val="en-US"/>
                        </w:rPr>
                        <w:t>Aralashtirilgan</w:t>
                      </w:r>
                      <w:proofErr w:type="spellEnd"/>
                    </w:p>
                  </w:txbxContent>
                </v:textbox>
              </v:shape>
            </w:pict>
          </mc:Fallback>
        </mc:AlternateContent>
      </w:r>
      <w:r w:rsidRPr="00E1198B">
        <w:rPr>
          <w:b/>
          <w:noProof/>
          <w:sz w:val="28"/>
          <w:szCs w:val="28"/>
        </w:rPr>
        <mc:AlternateContent>
          <mc:Choice Requires="wps">
            <w:drawing>
              <wp:anchor distT="0" distB="0" distL="114300" distR="114300" simplePos="0" relativeHeight="250816000" behindDoc="0" locked="0" layoutInCell="1" allowOverlap="1" wp14:anchorId="2FBA1DEE" wp14:editId="121AF9BF">
                <wp:simplePos x="0" y="0"/>
                <wp:positionH relativeFrom="column">
                  <wp:posOffset>2514600</wp:posOffset>
                </wp:positionH>
                <wp:positionV relativeFrom="paragraph">
                  <wp:posOffset>1938020</wp:posOffset>
                </wp:positionV>
                <wp:extent cx="1943100" cy="685800"/>
                <wp:effectExtent l="9525" t="13970" r="9525" b="5080"/>
                <wp:wrapNone/>
                <wp:docPr id="205" name="Поле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85800"/>
                        </a:xfrm>
                        <a:prstGeom prst="rect">
                          <a:avLst/>
                        </a:prstGeom>
                        <a:solidFill>
                          <a:srgbClr val="FFFFFF"/>
                        </a:solidFill>
                        <a:ln w="9525">
                          <a:solidFill>
                            <a:srgbClr val="000000"/>
                          </a:solidFill>
                          <a:miter lim="800000"/>
                          <a:headEnd/>
                          <a:tailEnd/>
                        </a:ln>
                      </wps:spPr>
                      <wps:txbx>
                        <w:txbxContent>
                          <w:p w:rsidR="003674EA" w:rsidRPr="00CE0EFA" w:rsidRDefault="003674EA" w:rsidP="00655FA8">
                            <w:pPr>
                              <w:jc w:val="center"/>
                              <w:rPr>
                                <w:sz w:val="36"/>
                                <w:szCs w:val="36"/>
                                <w:lang w:val="en-US"/>
                              </w:rPr>
                            </w:pPr>
                            <w:proofErr w:type="spellStart"/>
                            <w:r>
                              <w:rPr>
                                <w:sz w:val="36"/>
                                <w:szCs w:val="36"/>
                                <w:lang w:val="en-US"/>
                              </w:rPr>
                              <w:t>Murakkab</w:t>
                            </w:r>
                            <w:proofErr w:type="spellEnd"/>
                            <w:r>
                              <w:rPr>
                                <w:sz w:val="36"/>
                                <w:szCs w:val="36"/>
                              </w:rPr>
                              <w:t xml:space="preserve"> </w:t>
                            </w:r>
                            <w:proofErr w:type="spellStart"/>
                            <w:r>
                              <w:rPr>
                                <w:sz w:val="36"/>
                                <w:szCs w:val="36"/>
                                <w:lang w:val="en-US"/>
                              </w:rPr>
                              <w:t>aralashtirilgan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A1DEE" id="Поле 205" o:spid="_x0000_s1136" type="#_x0000_t202" style="position:absolute;left:0;text-align:left;margin-left:198pt;margin-top:152.6pt;width:153pt;height:54pt;z-index:25081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">
                <v:textbox>
                  <w:txbxContent>
                    <w:p w:rsidR="003674EA" w:rsidRPr="00CE0EFA" w:rsidRDefault="003674EA" w:rsidP="00655FA8">
                      <w:pPr>
                        <w:jc w:val="center"/>
                        <w:rPr>
                          <w:sz w:val="36"/>
                          <w:szCs w:val="36"/>
                          <w:lang w:val="en-US"/>
                        </w:rPr>
                      </w:pPr>
                      <w:proofErr w:type="spellStart"/>
                      <w:r>
                        <w:rPr>
                          <w:sz w:val="36"/>
                          <w:szCs w:val="36"/>
                          <w:lang w:val="en-US"/>
                        </w:rPr>
                        <w:t>Murakkab</w:t>
                      </w:r>
                      <w:proofErr w:type="spellEnd"/>
                      <w:r>
                        <w:rPr>
                          <w:sz w:val="36"/>
                          <w:szCs w:val="36"/>
                        </w:rPr>
                        <w:t xml:space="preserve"> </w:t>
                      </w:r>
                      <w:proofErr w:type="spellStart"/>
                      <w:r>
                        <w:rPr>
                          <w:sz w:val="36"/>
                          <w:szCs w:val="36"/>
                          <w:lang w:val="en-US"/>
                        </w:rPr>
                        <w:t>aralashtirilgan</w:t>
                      </w:r>
                      <w:proofErr w:type="spellEnd"/>
                    </w:p>
                  </w:txbxContent>
                </v:textbox>
              </v:shape>
            </w:pict>
          </mc:Fallback>
        </mc:AlternateContent>
      </w:r>
      <w:r w:rsidRPr="00E1198B">
        <w:rPr>
          <w:b/>
          <w:noProof/>
          <w:sz w:val="28"/>
          <w:szCs w:val="28"/>
        </w:rPr>
        <mc:AlternateContent>
          <mc:Choice Requires="wps">
            <w:drawing>
              <wp:anchor distT="0" distB="0" distL="114300" distR="114300" simplePos="0" relativeHeight="250916352" behindDoc="0" locked="0" layoutInCell="1" allowOverlap="1" wp14:anchorId="2FEBD666" wp14:editId="058CE1DF">
                <wp:simplePos x="0" y="0"/>
                <wp:positionH relativeFrom="column">
                  <wp:posOffset>0</wp:posOffset>
                </wp:positionH>
                <wp:positionV relativeFrom="paragraph">
                  <wp:posOffset>-5080</wp:posOffset>
                </wp:positionV>
                <wp:extent cx="2286000" cy="2400300"/>
                <wp:effectExtent l="9525" t="13970" r="9525" b="5080"/>
                <wp:wrapNone/>
                <wp:docPr id="204" name="Поле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400300"/>
                        </a:xfrm>
                        <a:prstGeom prst="rect">
                          <a:avLst/>
                        </a:prstGeom>
                        <a:solidFill>
                          <a:srgbClr val="FFFFFF"/>
                        </a:solidFill>
                        <a:ln w="9525">
                          <a:solidFill>
                            <a:srgbClr val="000000"/>
                          </a:solidFill>
                          <a:miter lim="800000"/>
                          <a:headEnd/>
                          <a:tailEnd/>
                        </a:ln>
                      </wps:spPr>
                      <wps:txbx>
                        <w:txbxContent>
                          <w:p w:rsidR="003674EA" w:rsidRPr="00CE0EFA" w:rsidRDefault="003674EA" w:rsidP="00655FA8">
                            <w:pPr>
                              <w:spacing w:line="360" w:lineRule="auto"/>
                              <w:jc w:val="center"/>
                              <w:rPr>
                                <w:sz w:val="36"/>
                                <w:szCs w:val="36"/>
                                <w:lang w:val="en-US"/>
                              </w:rPr>
                            </w:pPr>
                            <w:proofErr w:type="spellStart"/>
                            <w:r>
                              <w:rPr>
                                <w:sz w:val="36"/>
                                <w:szCs w:val="36"/>
                                <w:lang w:val="en-US"/>
                              </w:rPr>
                              <w:t>Bitta</w:t>
                            </w:r>
                            <w:proofErr w:type="spellEnd"/>
                            <w:r>
                              <w:rPr>
                                <w:sz w:val="36"/>
                                <w:szCs w:val="36"/>
                                <w:lang w:val="en-US"/>
                              </w:rPr>
                              <w:t xml:space="preserve"> </w:t>
                            </w:r>
                            <w:proofErr w:type="spellStart"/>
                            <w:r>
                              <w:rPr>
                                <w:sz w:val="36"/>
                                <w:szCs w:val="36"/>
                                <w:lang w:val="en-US"/>
                              </w:rPr>
                              <w:t>texnologik</w:t>
                            </w:r>
                            <w:proofErr w:type="spellEnd"/>
                            <w:r w:rsidRPr="00CE0EFA">
                              <w:rPr>
                                <w:sz w:val="36"/>
                                <w:szCs w:val="36"/>
                                <w:lang w:val="en-US"/>
                              </w:rPr>
                              <w:t xml:space="preserve"> </w:t>
                            </w:r>
                            <w:proofErr w:type="spellStart"/>
                            <w:r>
                              <w:rPr>
                                <w:sz w:val="36"/>
                                <w:szCs w:val="36"/>
                                <w:lang w:val="en-US"/>
                              </w:rPr>
                              <w:t>jarayonda</w:t>
                            </w:r>
                            <w:proofErr w:type="spellEnd"/>
                            <w:r>
                              <w:rPr>
                                <w:sz w:val="36"/>
                                <w:szCs w:val="36"/>
                                <w:lang w:val="en-US"/>
                              </w:rPr>
                              <w:t xml:space="preserve"> </w:t>
                            </w:r>
                            <w:proofErr w:type="spellStart"/>
                            <w:r>
                              <w:rPr>
                                <w:sz w:val="36"/>
                                <w:szCs w:val="36"/>
                                <w:lang w:val="en-US"/>
                              </w:rPr>
                              <w:t>kimyoviy</w:t>
                            </w:r>
                            <w:proofErr w:type="spellEnd"/>
                            <w:r w:rsidRPr="00CE0EFA">
                              <w:rPr>
                                <w:sz w:val="36"/>
                                <w:szCs w:val="36"/>
                                <w:lang w:val="en-US"/>
                              </w:rPr>
                              <w:t xml:space="preserve"> </w:t>
                            </w:r>
                            <w:proofErr w:type="spellStart"/>
                            <w:r>
                              <w:rPr>
                                <w:sz w:val="36"/>
                                <w:szCs w:val="36"/>
                                <w:lang w:val="en-US"/>
                              </w:rPr>
                              <w:t>natijada</w:t>
                            </w:r>
                            <w:proofErr w:type="spellEnd"/>
                            <w:r>
                              <w:rPr>
                                <w:sz w:val="36"/>
                                <w:szCs w:val="36"/>
                                <w:lang w:val="en-US"/>
                              </w:rPr>
                              <w:t xml:space="preserve"> </w:t>
                            </w:r>
                            <w:proofErr w:type="spellStart"/>
                            <w:r>
                              <w:rPr>
                                <w:sz w:val="36"/>
                                <w:szCs w:val="36"/>
                                <w:lang w:val="en-US"/>
                              </w:rPr>
                              <w:t>olinadi</w:t>
                            </w:r>
                            <w:proofErr w:type="spellEnd"/>
                            <w:r w:rsidRPr="00CE0EFA">
                              <w:rPr>
                                <w:sz w:val="36"/>
                                <w:szCs w:val="36"/>
                                <w:lang w:val="en-US"/>
                              </w:rPr>
                              <w:t xml:space="preserve">. </w:t>
                            </w:r>
                            <w:r>
                              <w:rPr>
                                <w:sz w:val="36"/>
                                <w:szCs w:val="36"/>
                                <w:lang w:val="en-US"/>
                              </w:rPr>
                              <w:t xml:space="preserve">Har </w:t>
                            </w:r>
                            <w:proofErr w:type="spellStart"/>
                            <w:r>
                              <w:rPr>
                                <w:sz w:val="36"/>
                                <w:szCs w:val="36"/>
                                <w:lang w:val="en-US"/>
                              </w:rPr>
                              <w:t>bir</w:t>
                            </w:r>
                            <w:proofErr w:type="spellEnd"/>
                            <w:r>
                              <w:rPr>
                                <w:sz w:val="36"/>
                                <w:szCs w:val="36"/>
                                <w:lang w:val="en-US"/>
                              </w:rPr>
                              <w:t xml:space="preserve"> </w:t>
                            </w:r>
                            <w:proofErr w:type="spellStart"/>
                            <w:r>
                              <w:rPr>
                                <w:sz w:val="36"/>
                                <w:szCs w:val="36"/>
                                <w:lang w:val="en-US"/>
                              </w:rPr>
                              <w:t>molekulada</w:t>
                            </w:r>
                            <w:proofErr w:type="spellEnd"/>
                            <w:r>
                              <w:rPr>
                                <w:sz w:val="36"/>
                                <w:szCs w:val="36"/>
                                <w:lang w:val="en-US"/>
                              </w:rPr>
                              <w:t xml:space="preserve"> </w:t>
                            </w:r>
                            <w:proofErr w:type="spellStart"/>
                            <w:r>
                              <w:rPr>
                                <w:sz w:val="36"/>
                                <w:szCs w:val="36"/>
                                <w:lang w:val="en-US"/>
                              </w:rPr>
                              <w:t>ikki</w:t>
                            </w:r>
                            <w:proofErr w:type="spellEnd"/>
                            <w:r w:rsidRPr="00CE0EFA">
                              <w:rPr>
                                <w:sz w:val="36"/>
                                <w:szCs w:val="36"/>
                                <w:lang w:val="en-US"/>
                              </w:rPr>
                              <w:t xml:space="preserve"> </w:t>
                            </w:r>
                            <w:proofErr w:type="spellStart"/>
                            <w:r>
                              <w:rPr>
                                <w:sz w:val="36"/>
                                <w:szCs w:val="36"/>
                                <w:lang w:val="en-US"/>
                              </w:rPr>
                              <w:t>va</w:t>
                            </w:r>
                            <w:proofErr w:type="spellEnd"/>
                            <w:r>
                              <w:rPr>
                                <w:sz w:val="36"/>
                                <w:szCs w:val="36"/>
                                <w:lang w:val="en-US"/>
                              </w:rPr>
                              <w:t xml:space="preserve"> </w:t>
                            </w:r>
                            <w:proofErr w:type="spellStart"/>
                            <w:r>
                              <w:rPr>
                                <w:sz w:val="36"/>
                                <w:szCs w:val="36"/>
                                <w:lang w:val="en-US"/>
                              </w:rPr>
                              <w:t>undan</w:t>
                            </w:r>
                            <w:proofErr w:type="spellEnd"/>
                            <w:r>
                              <w:rPr>
                                <w:sz w:val="36"/>
                                <w:szCs w:val="36"/>
                                <w:lang w:val="en-US"/>
                              </w:rPr>
                              <w:t xml:space="preserve"> </w:t>
                            </w:r>
                            <w:proofErr w:type="spellStart"/>
                            <w:r>
                              <w:rPr>
                                <w:sz w:val="36"/>
                                <w:szCs w:val="36"/>
                                <w:lang w:val="en-US"/>
                              </w:rPr>
                              <w:t>ko’p</w:t>
                            </w:r>
                            <w:proofErr w:type="spellEnd"/>
                            <w:r>
                              <w:rPr>
                                <w:sz w:val="36"/>
                                <w:szCs w:val="36"/>
                                <w:lang w:val="en-US"/>
                              </w:rPr>
                              <w:t xml:space="preserve"> </w:t>
                            </w:r>
                            <w:proofErr w:type="spellStart"/>
                            <w:r>
                              <w:rPr>
                                <w:sz w:val="36"/>
                                <w:szCs w:val="36"/>
                                <w:lang w:val="en-US"/>
                              </w:rPr>
                              <w:t>oziqa</w:t>
                            </w:r>
                            <w:proofErr w:type="spellEnd"/>
                            <w:r>
                              <w:rPr>
                                <w:sz w:val="36"/>
                                <w:szCs w:val="36"/>
                                <w:lang w:val="en-US"/>
                              </w:rPr>
                              <w:t xml:space="preserve"> </w:t>
                            </w:r>
                            <w:proofErr w:type="spellStart"/>
                            <w:r>
                              <w:rPr>
                                <w:sz w:val="36"/>
                                <w:szCs w:val="36"/>
                                <w:lang w:val="en-US"/>
                              </w:rPr>
                              <w:t>elementi</w:t>
                            </w:r>
                            <w:proofErr w:type="spellEnd"/>
                            <w:r>
                              <w:rPr>
                                <w:sz w:val="36"/>
                                <w:szCs w:val="36"/>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BD666" id="Поле 204" o:spid="_x0000_s1137" type="#_x0000_t202" style="position:absolute;left:0;text-align:left;margin-left:0;margin-top:-.4pt;width:180pt;height:189pt;z-index:25091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">
                <v:textbox>
                  <w:txbxContent>
                    <w:p w:rsidR="003674EA" w:rsidRPr="00CE0EFA" w:rsidRDefault="003674EA" w:rsidP="00655FA8">
                      <w:pPr>
                        <w:spacing w:line="360" w:lineRule="auto"/>
                        <w:jc w:val="center"/>
                        <w:rPr>
                          <w:sz w:val="36"/>
                          <w:szCs w:val="36"/>
                          <w:lang w:val="en-US"/>
                        </w:rPr>
                      </w:pPr>
                      <w:proofErr w:type="spellStart"/>
                      <w:r>
                        <w:rPr>
                          <w:sz w:val="36"/>
                          <w:szCs w:val="36"/>
                          <w:lang w:val="en-US"/>
                        </w:rPr>
                        <w:t>Bitta</w:t>
                      </w:r>
                      <w:proofErr w:type="spellEnd"/>
                      <w:r>
                        <w:rPr>
                          <w:sz w:val="36"/>
                          <w:szCs w:val="36"/>
                          <w:lang w:val="en-US"/>
                        </w:rPr>
                        <w:t xml:space="preserve"> </w:t>
                      </w:r>
                      <w:proofErr w:type="spellStart"/>
                      <w:r>
                        <w:rPr>
                          <w:sz w:val="36"/>
                          <w:szCs w:val="36"/>
                          <w:lang w:val="en-US"/>
                        </w:rPr>
                        <w:t>texnologik</w:t>
                      </w:r>
                      <w:proofErr w:type="spellEnd"/>
                      <w:r w:rsidRPr="00CE0EFA">
                        <w:rPr>
                          <w:sz w:val="36"/>
                          <w:szCs w:val="36"/>
                          <w:lang w:val="en-US"/>
                        </w:rPr>
                        <w:t xml:space="preserve"> </w:t>
                      </w:r>
                      <w:proofErr w:type="spellStart"/>
                      <w:r>
                        <w:rPr>
                          <w:sz w:val="36"/>
                          <w:szCs w:val="36"/>
                          <w:lang w:val="en-US"/>
                        </w:rPr>
                        <w:t>jarayonda</w:t>
                      </w:r>
                      <w:proofErr w:type="spellEnd"/>
                      <w:r>
                        <w:rPr>
                          <w:sz w:val="36"/>
                          <w:szCs w:val="36"/>
                          <w:lang w:val="en-US"/>
                        </w:rPr>
                        <w:t xml:space="preserve"> </w:t>
                      </w:r>
                      <w:proofErr w:type="spellStart"/>
                      <w:r>
                        <w:rPr>
                          <w:sz w:val="36"/>
                          <w:szCs w:val="36"/>
                          <w:lang w:val="en-US"/>
                        </w:rPr>
                        <w:t>kimyoviy</w:t>
                      </w:r>
                      <w:proofErr w:type="spellEnd"/>
                      <w:r w:rsidRPr="00CE0EFA">
                        <w:rPr>
                          <w:sz w:val="36"/>
                          <w:szCs w:val="36"/>
                          <w:lang w:val="en-US"/>
                        </w:rPr>
                        <w:t xml:space="preserve"> </w:t>
                      </w:r>
                      <w:proofErr w:type="spellStart"/>
                      <w:r>
                        <w:rPr>
                          <w:sz w:val="36"/>
                          <w:szCs w:val="36"/>
                          <w:lang w:val="en-US"/>
                        </w:rPr>
                        <w:t>natijada</w:t>
                      </w:r>
                      <w:proofErr w:type="spellEnd"/>
                      <w:r>
                        <w:rPr>
                          <w:sz w:val="36"/>
                          <w:szCs w:val="36"/>
                          <w:lang w:val="en-US"/>
                        </w:rPr>
                        <w:t xml:space="preserve"> </w:t>
                      </w:r>
                      <w:proofErr w:type="spellStart"/>
                      <w:r>
                        <w:rPr>
                          <w:sz w:val="36"/>
                          <w:szCs w:val="36"/>
                          <w:lang w:val="en-US"/>
                        </w:rPr>
                        <w:t>olinadi</w:t>
                      </w:r>
                      <w:proofErr w:type="spellEnd"/>
                      <w:r w:rsidRPr="00CE0EFA">
                        <w:rPr>
                          <w:sz w:val="36"/>
                          <w:szCs w:val="36"/>
                          <w:lang w:val="en-US"/>
                        </w:rPr>
                        <w:t xml:space="preserve">. </w:t>
                      </w:r>
                      <w:r>
                        <w:rPr>
                          <w:sz w:val="36"/>
                          <w:szCs w:val="36"/>
                          <w:lang w:val="en-US"/>
                        </w:rPr>
                        <w:t xml:space="preserve">Har </w:t>
                      </w:r>
                      <w:proofErr w:type="spellStart"/>
                      <w:r>
                        <w:rPr>
                          <w:sz w:val="36"/>
                          <w:szCs w:val="36"/>
                          <w:lang w:val="en-US"/>
                        </w:rPr>
                        <w:t>bir</w:t>
                      </w:r>
                      <w:proofErr w:type="spellEnd"/>
                      <w:r>
                        <w:rPr>
                          <w:sz w:val="36"/>
                          <w:szCs w:val="36"/>
                          <w:lang w:val="en-US"/>
                        </w:rPr>
                        <w:t xml:space="preserve"> </w:t>
                      </w:r>
                      <w:proofErr w:type="spellStart"/>
                      <w:r>
                        <w:rPr>
                          <w:sz w:val="36"/>
                          <w:szCs w:val="36"/>
                          <w:lang w:val="en-US"/>
                        </w:rPr>
                        <w:t>molekulada</w:t>
                      </w:r>
                      <w:proofErr w:type="spellEnd"/>
                      <w:r>
                        <w:rPr>
                          <w:sz w:val="36"/>
                          <w:szCs w:val="36"/>
                          <w:lang w:val="en-US"/>
                        </w:rPr>
                        <w:t xml:space="preserve"> </w:t>
                      </w:r>
                      <w:proofErr w:type="spellStart"/>
                      <w:r>
                        <w:rPr>
                          <w:sz w:val="36"/>
                          <w:szCs w:val="36"/>
                          <w:lang w:val="en-US"/>
                        </w:rPr>
                        <w:t>ikki</w:t>
                      </w:r>
                      <w:proofErr w:type="spellEnd"/>
                      <w:r w:rsidRPr="00CE0EFA">
                        <w:rPr>
                          <w:sz w:val="36"/>
                          <w:szCs w:val="36"/>
                          <w:lang w:val="en-US"/>
                        </w:rPr>
                        <w:t xml:space="preserve"> </w:t>
                      </w:r>
                      <w:proofErr w:type="spellStart"/>
                      <w:r>
                        <w:rPr>
                          <w:sz w:val="36"/>
                          <w:szCs w:val="36"/>
                          <w:lang w:val="en-US"/>
                        </w:rPr>
                        <w:t>va</w:t>
                      </w:r>
                      <w:proofErr w:type="spellEnd"/>
                      <w:r>
                        <w:rPr>
                          <w:sz w:val="36"/>
                          <w:szCs w:val="36"/>
                          <w:lang w:val="en-US"/>
                        </w:rPr>
                        <w:t xml:space="preserve"> </w:t>
                      </w:r>
                      <w:proofErr w:type="spellStart"/>
                      <w:r>
                        <w:rPr>
                          <w:sz w:val="36"/>
                          <w:szCs w:val="36"/>
                          <w:lang w:val="en-US"/>
                        </w:rPr>
                        <w:t>undan</w:t>
                      </w:r>
                      <w:proofErr w:type="spellEnd"/>
                      <w:r>
                        <w:rPr>
                          <w:sz w:val="36"/>
                          <w:szCs w:val="36"/>
                          <w:lang w:val="en-US"/>
                        </w:rPr>
                        <w:t xml:space="preserve"> </w:t>
                      </w:r>
                      <w:proofErr w:type="spellStart"/>
                      <w:r>
                        <w:rPr>
                          <w:sz w:val="36"/>
                          <w:szCs w:val="36"/>
                          <w:lang w:val="en-US"/>
                        </w:rPr>
                        <w:t>ko’p</w:t>
                      </w:r>
                      <w:proofErr w:type="spellEnd"/>
                      <w:r>
                        <w:rPr>
                          <w:sz w:val="36"/>
                          <w:szCs w:val="36"/>
                          <w:lang w:val="en-US"/>
                        </w:rPr>
                        <w:t xml:space="preserve"> </w:t>
                      </w:r>
                      <w:proofErr w:type="spellStart"/>
                      <w:r>
                        <w:rPr>
                          <w:sz w:val="36"/>
                          <w:szCs w:val="36"/>
                          <w:lang w:val="en-US"/>
                        </w:rPr>
                        <w:t>oziqa</w:t>
                      </w:r>
                      <w:proofErr w:type="spellEnd"/>
                      <w:r>
                        <w:rPr>
                          <w:sz w:val="36"/>
                          <w:szCs w:val="36"/>
                          <w:lang w:val="en-US"/>
                        </w:rPr>
                        <w:t xml:space="preserve"> </w:t>
                      </w:r>
                      <w:proofErr w:type="spellStart"/>
                      <w:r>
                        <w:rPr>
                          <w:sz w:val="36"/>
                          <w:szCs w:val="36"/>
                          <w:lang w:val="en-US"/>
                        </w:rPr>
                        <w:t>elementi</w:t>
                      </w:r>
                      <w:proofErr w:type="spellEnd"/>
                      <w:r>
                        <w:rPr>
                          <w:sz w:val="36"/>
                          <w:szCs w:val="36"/>
                          <w:lang w:val="en-US"/>
                        </w:rPr>
                        <w:t>.</w:t>
                      </w:r>
                    </w:p>
                  </w:txbxContent>
                </v:textbox>
              </v:shape>
            </w:pict>
          </mc:Fallback>
        </mc:AlternateContent>
      </w:r>
    </w:p>
    <w:p w:rsidR="00655FA8" w:rsidRPr="00E1198B" w:rsidRDefault="00655FA8" w:rsidP="00E07146">
      <w:pPr>
        <w:spacing w:line="276" w:lineRule="auto"/>
        <w:rPr>
          <w:sz w:val="28"/>
          <w:szCs w:val="28"/>
          <w:lang w:val="uz-Cyrl-UZ"/>
        </w:rPr>
      </w:pPr>
    </w:p>
    <w:p w:rsidR="00655FA8" w:rsidRPr="00E1198B" w:rsidRDefault="00655FA8" w:rsidP="00E07146">
      <w:pPr>
        <w:spacing w:line="276" w:lineRule="auto"/>
        <w:rPr>
          <w:sz w:val="28"/>
          <w:szCs w:val="28"/>
          <w:lang w:val="uz-Cyrl-UZ"/>
        </w:rPr>
      </w:pPr>
    </w:p>
    <w:p w:rsidR="00655FA8" w:rsidRPr="00E1198B" w:rsidRDefault="00655FA8" w:rsidP="00E07146">
      <w:pPr>
        <w:spacing w:line="276" w:lineRule="auto"/>
        <w:rPr>
          <w:sz w:val="28"/>
          <w:szCs w:val="28"/>
          <w:lang w:val="uz-Cyrl-UZ"/>
        </w:rPr>
      </w:pPr>
    </w:p>
    <w:p w:rsidR="00655FA8" w:rsidRPr="00E1198B" w:rsidRDefault="00890963" w:rsidP="00E07146">
      <w:pPr>
        <w:spacing w:line="276" w:lineRule="auto"/>
        <w:rPr>
          <w:sz w:val="28"/>
          <w:szCs w:val="28"/>
          <w:lang w:val="uz-Cyrl-UZ"/>
        </w:rPr>
      </w:pPr>
      <w:r w:rsidRPr="00E1198B">
        <w:rPr>
          <w:b/>
          <w:noProof/>
          <w:sz w:val="28"/>
          <w:szCs w:val="28"/>
        </w:rPr>
        <mc:AlternateContent>
          <mc:Choice Requires="wps">
            <w:drawing>
              <wp:anchor distT="0" distB="0" distL="114300" distR="114300" simplePos="0" relativeHeight="250715648" behindDoc="0" locked="0" layoutInCell="1" allowOverlap="1" wp14:anchorId="65DC9AB6" wp14:editId="5B2823CA">
                <wp:simplePos x="0" y="0"/>
                <wp:positionH relativeFrom="column">
                  <wp:posOffset>5147944</wp:posOffset>
                </wp:positionH>
                <wp:positionV relativeFrom="paragraph">
                  <wp:posOffset>201930</wp:posOffset>
                </wp:positionV>
                <wp:extent cx="1838325" cy="476250"/>
                <wp:effectExtent l="0" t="0" r="28575" b="19050"/>
                <wp:wrapNone/>
                <wp:docPr id="202" name="Поле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76250"/>
                        </a:xfrm>
                        <a:prstGeom prst="rect">
                          <a:avLst/>
                        </a:prstGeom>
                        <a:solidFill>
                          <a:srgbClr val="FFFFFF"/>
                        </a:solidFill>
                        <a:ln w="9525">
                          <a:solidFill>
                            <a:srgbClr val="000000"/>
                          </a:solidFill>
                          <a:miter lim="800000"/>
                          <a:headEnd/>
                          <a:tailEnd/>
                        </a:ln>
                      </wps:spPr>
                      <wps:txbx>
                        <w:txbxContent>
                          <w:p w:rsidR="003674EA" w:rsidRDefault="003674EA" w:rsidP="00655FA8">
                            <w:pPr>
                              <w:rPr>
                                <w:b/>
                                <w:sz w:val="40"/>
                                <w:szCs w:val="40"/>
                              </w:rPr>
                            </w:pPr>
                            <w:r>
                              <w:rPr>
                                <w:b/>
                                <w:sz w:val="40"/>
                                <w:szCs w:val="40"/>
                                <w:lang w:val="en-US"/>
                              </w:rPr>
                              <w:t>SUYUQ</w:t>
                            </w:r>
                            <w:r>
                              <w:rPr>
                                <w:b/>
                                <w:sz w:val="40"/>
                                <w:szCs w:val="40"/>
                              </w:rPr>
                              <w:t>(</w:t>
                            </w:r>
                            <w:r>
                              <w:rPr>
                                <w:b/>
                                <w:sz w:val="40"/>
                                <w:szCs w:val="40"/>
                                <w:lang w:val="en-US"/>
                              </w:rPr>
                              <w:t>SKU</w:t>
                            </w:r>
                            <w:r>
                              <w:rPr>
                                <w:b/>
                                <w:sz w:val="40"/>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C9AB6" id="Поле 202" o:spid="_x0000_s1138" type="#_x0000_t202" style="position:absolute;margin-left:405.35pt;margin-top:15.9pt;width:144.75pt;height:37.5pt;z-index:25071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">
                <v:textbox>
                  <w:txbxContent>
                    <w:p w:rsidR="003674EA" w:rsidRDefault="003674EA" w:rsidP="00655FA8">
                      <w:pPr>
                        <w:rPr>
                          <w:b/>
                          <w:sz w:val="40"/>
                          <w:szCs w:val="40"/>
                        </w:rPr>
                      </w:pPr>
                      <w:r>
                        <w:rPr>
                          <w:b/>
                          <w:sz w:val="40"/>
                          <w:szCs w:val="40"/>
                          <w:lang w:val="en-US"/>
                        </w:rPr>
                        <w:t>SUYUQ</w:t>
                      </w:r>
                      <w:r>
                        <w:rPr>
                          <w:b/>
                          <w:sz w:val="40"/>
                          <w:szCs w:val="40"/>
                        </w:rPr>
                        <w:t>(</w:t>
                      </w:r>
                      <w:r>
                        <w:rPr>
                          <w:b/>
                          <w:sz w:val="40"/>
                          <w:szCs w:val="40"/>
                          <w:lang w:val="en-US"/>
                        </w:rPr>
                        <w:t>SKU</w:t>
                      </w:r>
                      <w:r>
                        <w:rPr>
                          <w:b/>
                          <w:sz w:val="40"/>
                          <w:szCs w:val="40"/>
                        </w:rPr>
                        <w:t>)</w:t>
                      </w:r>
                    </w:p>
                  </w:txbxContent>
                </v:textbox>
              </v:shape>
            </w:pict>
          </mc:Fallback>
        </mc:AlternateContent>
      </w:r>
      <w:r w:rsidRPr="00E1198B">
        <w:rPr>
          <w:b/>
          <w:noProof/>
          <w:sz w:val="28"/>
          <w:szCs w:val="28"/>
        </w:rPr>
        <mc:AlternateContent>
          <mc:Choice Requires="wps">
            <w:drawing>
              <wp:anchor distT="0" distB="0" distL="114300" distR="114300" simplePos="0" relativeHeight="250665472" behindDoc="0" locked="0" layoutInCell="1" allowOverlap="1" wp14:anchorId="331FFCA9" wp14:editId="6D2CAC58">
                <wp:simplePos x="0" y="0"/>
                <wp:positionH relativeFrom="column">
                  <wp:posOffset>2433320</wp:posOffset>
                </wp:positionH>
                <wp:positionV relativeFrom="paragraph">
                  <wp:posOffset>201930</wp:posOffset>
                </wp:positionV>
                <wp:extent cx="1685925" cy="476250"/>
                <wp:effectExtent l="0" t="0" r="28575" b="19050"/>
                <wp:wrapNone/>
                <wp:docPr id="201" name="Поле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476250"/>
                        </a:xfrm>
                        <a:prstGeom prst="rect">
                          <a:avLst/>
                        </a:prstGeom>
                        <a:solidFill>
                          <a:srgbClr val="FFFFFF"/>
                        </a:solidFill>
                        <a:ln w="9525">
                          <a:solidFill>
                            <a:srgbClr val="000000"/>
                          </a:solidFill>
                          <a:miter lim="800000"/>
                          <a:headEnd/>
                          <a:tailEnd/>
                        </a:ln>
                      </wps:spPr>
                      <wps:txbx>
                        <w:txbxContent>
                          <w:p w:rsidR="003674EA" w:rsidRPr="00CE0EFA" w:rsidRDefault="003674EA" w:rsidP="00655FA8">
                            <w:pPr>
                              <w:jc w:val="center"/>
                              <w:rPr>
                                <w:b/>
                                <w:caps/>
                                <w:sz w:val="36"/>
                                <w:szCs w:val="36"/>
                                <w:lang w:val="en-US"/>
                              </w:rPr>
                            </w:pPr>
                            <w:r w:rsidRPr="00CE0EFA">
                              <w:rPr>
                                <w:b/>
                                <w:caps/>
                                <w:sz w:val="36"/>
                                <w:szCs w:val="36"/>
                                <w:lang w:val="en-US"/>
                              </w:rPr>
                              <w:t>murakkab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FFCA9" id="Поле 201" o:spid="_x0000_s1139" type="#_x0000_t202" style="position:absolute;margin-left:191.6pt;margin-top:15.9pt;width:132.75pt;height:37.5pt;z-index:2506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">
                <v:textbox>
                  <w:txbxContent>
                    <w:p w:rsidR="003674EA" w:rsidRPr="00CE0EFA" w:rsidRDefault="003674EA" w:rsidP="00655FA8">
                      <w:pPr>
                        <w:jc w:val="center"/>
                        <w:rPr>
                          <w:b/>
                          <w:caps/>
                          <w:sz w:val="36"/>
                          <w:szCs w:val="36"/>
                          <w:lang w:val="en-US"/>
                        </w:rPr>
                      </w:pPr>
                      <w:r w:rsidRPr="00CE0EFA">
                        <w:rPr>
                          <w:b/>
                          <w:caps/>
                          <w:sz w:val="36"/>
                          <w:szCs w:val="36"/>
                          <w:lang w:val="en-US"/>
                        </w:rPr>
                        <w:t>murakkab</w:t>
                      </w:r>
                    </w:p>
                  </w:txbxContent>
                </v:textbox>
              </v:shape>
            </w:pict>
          </mc:Fallback>
        </mc:AlternateContent>
      </w:r>
    </w:p>
    <w:p w:rsidR="00655FA8" w:rsidRPr="00E1198B" w:rsidRDefault="00655FA8" w:rsidP="00E07146">
      <w:pPr>
        <w:spacing w:line="276" w:lineRule="auto"/>
        <w:rPr>
          <w:sz w:val="28"/>
          <w:szCs w:val="28"/>
          <w:lang w:val="uz-Cyrl-UZ"/>
        </w:rPr>
      </w:pPr>
    </w:p>
    <w:p w:rsidR="00655FA8" w:rsidRPr="00E1198B" w:rsidRDefault="00655FA8" w:rsidP="00E07146">
      <w:pPr>
        <w:spacing w:line="276" w:lineRule="auto"/>
        <w:rPr>
          <w:sz w:val="28"/>
          <w:szCs w:val="28"/>
          <w:lang w:val="uz-Cyrl-UZ"/>
        </w:rPr>
      </w:pPr>
    </w:p>
    <w:p w:rsidR="00655FA8" w:rsidRPr="00E1198B" w:rsidRDefault="00655FA8" w:rsidP="00E07146">
      <w:pPr>
        <w:spacing w:line="276" w:lineRule="auto"/>
        <w:rPr>
          <w:sz w:val="28"/>
          <w:szCs w:val="28"/>
          <w:lang w:val="uz-Cyrl-UZ"/>
        </w:rPr>
      </w:pPr>
    </w:p>
    <w:p w:rsidR="00655FA8" w:rsidRPr="00E1198B" w:rsidRDefault="00655FA8" w:rsidP="00E07146">
      <w:pPr>
        <w:spacing w:line="276" w:lineRule="auto"/>
        <w:rPr>
          <w:sz w:val="28"/>
          <w:szCs w:val="28"/>
          <w:lang w:val="uz-Cyrl-UZ"/>
        </w:rPr>
      </w:pPr>
    </w:p>
    <w:p w:rsidR="00655FA8" w:rsidRPr="00E1198B" w:rsidRDefault="00655FA8" w:rsidP="00E07146">
      <w:pPr>
        <w:spacing w:line="276" w:lineRule="auto"/>
        <w:rPr>
          <w:sz w:val="28"/>
          <w:szCs w:val="28"/>
          <w:lang w:val="uz-Cyrl-UZ"/>
        </w:rPr>
      </w:pPr>
    </w:p>
    <w:p w:rsidR="00655FA8" w:rsidRPr="00E1198B" w:rsidRDefault="00655FA8" w:rsidP="00E07146">
      <w:pPr>
        <w:spacing w:line="276" w:lineRule="auto"/>
        <w:rPr>
          <w:sz w:val="28"/>
          <w:szCs w:val="28"/>
          <w:lang w:val="uz-Cyrl-UZ"/>
        </w:rPr>
      </w:pPr>
    </w:p>
    <w:p w:rsidR="00655FA8" w:rsidRPr="00E1198B" w:rsidRDefault="00655FA8" w:rsidP="00E07146">
      <w:pPr>
        <w:spacing w:line="276" w:lineRule="auto"/>
        <w:rPr>
          <w:sz w:val="28"/>
          <w:szCs w:val="28"/>
          <w:lang w:val="uz-Cyrl-UZ"/>
        </w:rPr>
      </w:pPr>
    </w:p>
    <w:p w:rsidR="00655FA8" w:rsidRPr="00E1198B" w:rsidRDefault="00655FA8" w:rsidP="00E07146">
      <w:pPr>
        <w:spacing w:line="276" w:lineRule="auto"/>
        <w:rPr>
          <w:sz w:val="28"/>
          <w:szCs w:val="28"/>
          <w:lang w:val="uz-Cyrl-UZ"/>
        </w:rPr>
      </w:pPr>
      <w:r w:rsidRPr="00E1198B">
        <w:rPr>
          <w:b/>
          <w:noProof/>
          <w:sz w:val="28"/>
          <w:szCs w:val="28"/>
        </w:rPr>
        <mc:AlternateContent>
          <mc:Choice Requires="wps">
            <w:drawing>
              <wp:anchor distT="0" distB="0" distL="114300" distR="114300" simplePos="0" relativeHeight="251016704" behindDoc="0" locked="0" layoutInCell="1" allowOverlap="1" wp14:anchorId="7824ADA1" wp14:editId="3225E0BE">
                <wp:simplePos x="0" y="0"/>
                <wp:positionH relativeFrom="column">
                  <wp:posOffset>4800600</wp:posOffset>
                </wp:positionH>
                <wp:positionV relativeFrom="paragraph">
                  <wp:posOffset>23495</wp:posOffset>
                </wp:positionV>
                <wp:extent cx="3314700" cy="1174115"/>
                <wp:effectExtent l="0" t="0" r="19050" b="26035"/>
                <wp:wrapNone/>
                <wp:docPr id="212" name="Поле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174115"/>
                        </a:xfrm>
                        <a:prstGeom prst="rect">
                          <a:avLst/>
                        </a:prstGeom>
                        <a:solidFill>
                          <a:srgbClr val="FFFFFF"/>
                        </a:solidFill>
                        <a:ln w="9525">
                          <a:solidFill>
                            <a:srgbClr val="000000"/>
                          </a:solidFill>
                          <a:miter lim="800000"/>
                          <a:headEnd/>
                          <a:tailEnd/>
                        </a:ln>
                      </wps:spPr>
                      <wps:txbx>
                        <w:txbxContent>
                          <w:p w:rsidR="003674EA" w:rsidRPr="00CE0EFA" w:rsidRDefault="003674EA" w:rsidP="00655FA8">
                            <w:pPr>
                              <w:spacing w:line="360" w:lineRule="auto"/>
                              <w:jc w:val="center"/>
                              <w:rPr>
                                <w:sz w:val="36"/>
                                <w:szCs w:val="36"/>
                                <w:lang w:val="en-US"/>
                              </w:rPr>
                            </w:pPr>
                            <w:proofErr w:type="spellStart"/>
                            <w:r>
                              <w:rPr>
                                <w:sz w:val="36"/>
                                <w:szCs w:val="36"/>
                                <w:lang w:val="en-US"/>
                              </w:rPr>
                              <w:t>Oddiy</w:t>
                            </w:r>
                            <w:proofErr w:type="spellEnd"/>
                            <w:r>
                              <w:rPr>
                                <w:sz w:val="36"/>
                                <w:szCs w:val="36"/>
                                <w:lang w:val="en-US"/>
                              </w:rPr>
                              <w:t xml:space="preserve"> </w:t>
                            </w:r>
                            <w:proofErr w:type="spellStart"/>
                            <w:r>
                              <w:rPr>
                                <w:sz w:val="36"/>
                                <w:szCs w:val="36"/>
                                <w:lang w:val="en-US"/>
                              </w:rPr>
                              <w:t>o’g’itlarni</w:t>
                            </w:r>
                            <w:proofErr w:type="spellEnd"/>
                            <w:r>
                              <w:rPr>
                                <w:sz w:val="36"/>
                                <w:szCs w:val="36"/>
                                <w:lang w:val="en-US"/>
                              </w:rPr>
                              <w:t xml:space="preserve"> </w:t>
                            </w:r>
                            <w:proofErr w:type="spellStart"/>
                            <w:r>
                              <w:rPr>
                                <w:sz w:val="36"/>
                                <w:szCs w:val="36"/>
                                <w:lang w:val="en-US"/>
                              </w:rPr>
                              <w:t>qo’shish</w:t>
                            </w:r>
                            <w:proofErr w:type="spellEnd"/>
                            <w:r>
                              <w:rPr>
                                <w:sz w:val="36"/>
                                <w:szCs w:val="36"/>
                              </w:rPr>
                              <w:t xml:space="preserve"> </w:t>
                            </w:r>
                            <w:proofErr w:type="spellStart"/>
                            <w:r>
                              <w:rPr>
                                <w:sz w:val="36"/>
                                <w:szCs w:val="36"/>
                                <w:lang w:val="en-US"/>
                              </w:rPr>
                              <w:t>natijasida</w:t>
                            </w:r>
                            <w:proofErr w:type="spellEnd"/>
                            <w:r>
                              <w:rPr>
                                <w:sz w:val="36"/>
                                <w:szCs w:val="36"/>
                                <w:lang w:val="en-US"/>
                              </w:rPr>
                              <w:t xml:space="preserve"> </w:t>
                            </w:r>
                            <w:proofErr w:type="spellStart"/>
                            <w:r>
                              <w:rPr>
                                <w:sz w:val="36"/>
                                <w:szCs w:val="36"/>
                                <w:lang w:val="en-US"/>
                              </w:rPr>
                              <w:t>olinadi</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4ADA1" id="Поле 212" o:spid="_x0000_s1140" type="#_x0000_t202" style="position:absolute;margin-left:378pt;margin-top:1.85pt;width:261pt;height:92.45pt;z-index:25101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">
                <v:textbox>
                  <w:txbxContent>
                    <w:p w:rsidR="003674EA" w:rsidRPr="00CE0EFA" w:rsidRDefault="003674EA" w:rsidP="00655FA8">
                      <w:pPr>
                        <w:spacing w:line="360" w:lineRule="auto"/>
                        <w:jc w:val="center"/>
                        <w:rPr>
                          <w:sz w:val="36"/>
                          <w:szCs w:val="36"/>
                          <w:lang w:val="en-US"/>
                        </w:rPr>
                      </w:pPr>
                      <w:proofErr w:type="spellStart"/>
                      <w:r>
                        <w:rPr>
                          <w:sz w:val="36"/>
                          <w:szCs w:val="36"/>
                          <w:lang w:val="en-US"/>
                        </w:rPr>
                        <w:t>Oddiy</w:t>
                      </w:r>
                      <w:proofErr w:type="spellEnd"/>
                      <w:r>
                        <w:rPr>
                          <w:sz w:val="36"/>
                          <w:szCs w:val="36"/>
                          <w:lang w:val="en-US"/>
                        </w:rPr>
                        <w:t xml:space="preserve"> </w:t>
                      </w:r>
                      <w:proofErr w:type="spellStart"/>
                      <w:r>
                        <w:rPr>
                          <w:sz w:val="36"/>
                          <w:szCs w:val="36"/>
                          <w:lang w:val="en-US"/>
                        </w:rPr>
                        <w:t>o’g’itlarni</w:t>
                      </w:r>
                      <w:proofErr w:type="spellEnd"/>
                      <w:r>
                        <w:rPr>
                          <w:sz w:val="36"/>
                          <w:szCs w:val="36"/>
                          <w:lang w:val="en-US"/>
                        </w:rPr>
                        <w:t xml:space="preserve"> </w:t>
                      </w:r>
                      <w:proofErr w:type="spellStart"/>
                      <w:r>
                        <w:rPr>
                          <w:sz w:val="36"/>
                          <w:szCs w:val="36"/>
                          <w:lang w:val="en-US"/>
                        </w:rPr>
                        <w:t>qo’shish</w:t>
                      </w:r>
                      <w:proofErr w:type="spellEnd"/>
                      <w:r>
                        <w:rPr>
                          <w:sz w:val="36"/>
                          <w:szCs w:val="36"/>
                        </w:rPr>
                        <w:t xml:space="preserve"> </w:t>
                      </w:r>
                      <w:proofErr w:type="spellStart"/>
                      <w:r>
                        <w:rPr>
                          <w:sz w:val="36"/>
                          <w:szCs w:val="36"/>
                          <w:lang w:val="en-US"/>
                        </w:rPr>
                        <w:t>natijasida</w:t>
                      </w:r>
                      <w:proofErr w:type="spellEnd"/>
                      <w:r>
                        <w:rPr>
                          <w:sz w:val="36"/>
                          <w:szCs w:val="36"/>
                          <w:lang w:val="en-US"/>
                        </w:rPr>
                        <w:t xml:space="preserve"> </w:t>
                      </w:r>
                      <w:proofErr w:type="spellStart"/>
                      <w:r>
                        <w:rPr>
                          <w:sz w:val="36"/>
                          <w:szCs w:val="36"/>
                          <w:lang w:val="en-US"/>
                        </w:rPr>
                        <w:t>olinadi</w:t>
                      </w:r>
                      <w:proofErr w:type="spellEnd"/>
                    </w:p>
                  </w:txbxContent>
                </v:textbox>
              </v:shape>
            </w:pict>
          </mc:Fallback>
        </mc:AlternateContent>
      </w:r>
      <w:r w:rsidRPr="00E1198B">
        <w:rPr>
          <w:b/>
          <w:noProof/>
          <w:sz w:val="28"/>
          <w:szCs w:val="28"/>
        </w:rPr>
        <mc:AlternateContent>
          <mc:Choice Requires="wps">
            <w:drawing>
              <wp:anchor distT="0" distB="0" distL="114300" distR="114300" simplePos="0" relativeHeight="250966528" behindDoc="0" locked="0" layoutInCell="1" allowOverlap="1" wp14:anchorId="722B9809" wp14:editId="0D748842">
                <wp:simplePos x="0" y="0"/>
                <wp:positionH relativeFrom="column">
                  <wp:posOffset>1268730</wp:posOffset>
                </wp:positionH>
                <wp:positionV relativeFrom="paragraph">
                  <wp:posOffset>23495</wp:posOffset>
                </wp:positionV>
                <wp:extent cx="3314700" cy="1174115"/>
                <wp:effectExtent l="0" t="0" r="19050" b="26035"/>
                <wp:wrapNone/>
                <wp:docPr id="211"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174115"/>
                        </a:xfrm>
                        <a:prstGeom prst="rect">
                          <a:avLst/>
                        </a:prstGeom>
                        <a:solidFill>
                          <a:srgbClr val="FFFFFF"/>
                        </a:solidFill>
                        <a:ln w="9525">
                          <a:solidFill>
                            <a:srgbClr val="000000"/>
                          </a:solidFill>
                          <a:miter lim="800000"/>
                          <a:headEnd/>
                          <a:tailEnd/>
                        </a:ln>
                      </wps:spPr>
                      <wps:txbx>
                        <w:txbxContent>
                          <w:p w:rsidR="003674EA" w:rsidRPr="00CE0EFA" w:rsidRDefault="003674EA" w:rsidP="00655FA8">
                            <w:pPr>
                              <w:jc w:val="center"/>
                              <w:rPr>
                                <w:sz w:val="36"/>
                                <w:szCs w:val="36"/>
                                <w:lang w:val="en-US"/>
                              </w:rPr>
                            </w:pPr>
                            <w:r>
                              <w:rPr>
                                <w:sz w:val="36"/>
                                <w:szCs w:val="36"/>
                                <w:lang w:val="en-US"/>
                              </w:rPr>
                              <w:t xml:space="preserve">Har </w:t>
                            </w:r>
                            <w:proofErr w:type="spellStart"/>
                            <w:r>
                              <w:rPr>
                                <w:sz w:val="36"/>
                                <w:szCs w:val="36"/>
                                <w:lang w:val="en-US"/>
                              </w:rPr>
                              <w:t>xil</w:t>
                            </w:r>
                            <w:proofErr w:type="spellEnd"/>
                            <w:r>
                              <w:rPr>
                                <w:sz w:val="36"/>
                                <w:szCs w:val="36"/>
                                <w:lang w:val="en-US"/>
                              </w:rPr>
                              <w:t xml:space="preserve"> </w:t>
                            </w:r>
                            <w:proofErr w:type="spellStart"/>
                            <w:r>
                              <w:rPr>
                                <w:sz w:val="36"/>
                                <w:szCs w:val="36"/>
                                <w:lang w:val="en-US"/>
                              </w:rPr>
                              <w:t>oddiy</w:t>
                            </w:r>
                            <w:proofErr w:type="spellEnd"/>
                            <w:r>
                              <w:rPr>
                                <w:sz w:val="36"/>
                                <w:szCs w:val="36"/>
                                <w:lang w:val="en-US"/>
                              </w:rPr>
                              <w:t xml:space="preserve"> </w:t>
                            </w:r>
                            <w:proofErr w:type="spellStart"/>
                            <w:r>
                              <w:rPr>
                                <w:sz w:val="36"/>
                                <w:szCs w:val="36"/>
                                <w:lang w:val="en-US"/>
                              </w:rPr>
                              <w:t>va</w:t>
                            </w:r>
                            <w:proofErr w:type="spellEnd"/>
                            <w:r>
                              <w:rPr>
                                <w:sz w:val="36"/>
                                <w:szCs w:val="36"/>
                                <w:lang w:val="en-US"/>
                              </w:rPr>
                              <w:t xml:space="preserve"> </w:t>
                            </w:r>
                            <w:proofErr w:type="spellStart"/>
                            <w:r>
                              <w:rPr>
                                <w:sz w:val="36"/>
                                <w:szCs w:val="36"/>
                                <w:lang w:val="en-US"/>
                              </w:rPr>
                              <w:t>murakkab</w:t>
                            </w:r>
                            <w:proofErr w:type="spellEnd"/>
                            <w:r>
                              <w:rPr>
                                <w:sz w:val="36"/>
                                <w:szCs w:val="36"/>
                              </w:rPr>
                              <w:t xml:space="preserve"> </w:t>
                            </w:r>
                            <w:proofErr w:type="spellStart"/>
                            <w:r>
                              <w:rPr>
                                <w:sz w:val="36"/>
                                <w:szCs w:val="36"/>
                                <w:lang w:val="en-US"/>
                              </w:rPr>
                              <w:t>o’g’itlarga</w:t>
                            </w:r>
                            <w:proofErr w:type="spellEnd"/>
                            <w:r>
                              <w:rPr>
                                <w:sz w:val="36"/>
                                <w:szCs w:val="36"/>
                                <w:lang w:val="en-US"/>
                              </w:rPr>
                              <w:t xml:space="preserve">, </w:t>
                            </w:r>
                            <w:proofErr w:type="spellStart"/>
                            <w:r>
                              <w:rPr>
                                <w:sz w:val="36"/>
                                <w:szCs w:val="36"/>
                                <w:lang w:val="en-US"/>
                              </w:rPr>
                              <w:t>fosforli</w:t>
                            </w:r>
                            <w:proofErr w:type="spellEnd"/>
                            <w:r>
                              <w:rPr>
                                <w:sz w:val="36"/>
                                <w:szCs w:val="36"/>
                                <w:lang w:val="en-US"/>
                              </w:rPr>
                              <w:t xml:space="preserve"> </w:t>
                            </w:r>
                            <w:proofErr w:type="spellStart"/>
                            <w:r>
                              <w:rPr>
                                <w:sz w:val="36"/>
                                <w:szCs w:val="36"/>
                                <w:lang w:val="en-US"/>
                              </w:rPr>
                              <w:t>tuzlar</w:t>
                            </w:r>
                            <w:proofErr w:type="spellEnd"/>
                            <w:r>
                              <w:rPr>
                                <w:sz w:val="36"/>
                                <w:szCs w:val="36"/>
                              </w:rPr>
                              <w:t xml:space="preserve">, </w:t>
                            </w:r>
                            <w:proofErr w:type="spellStart"/>
                            <w:r>
                              <w:rPr>
                                <w:sz w:val="36"/>
                                <w:szCs w:val="36"/>
                                <w:lang w:val="en-US"/>
                              </w:rPr>
                              <w:t>kislotalar</w:t>
                            </w:r>
                            <w:proofErr w:type="spellEnd"/>
                            <w:r>
                              <w:rPr>
                                <w:sz w:val="36"/>
                                <w:szCs w:val="36"/>
                              </w:rPr>
                              <w:t xml:space="preserve">, </w:t>
                            </w:r>
                            <w:proofErr w:type="spellStart"/>
                            <w:r>
                              <w:rPr>
                                <w:sz w:val="36"/>
                                <w:szCs w:val="36"/>
                                <w:lang w:val="en-US"/>
                              </w:rPr>
                              <w:t>ammiak</w:t>
                            </w:r>
                            <w:proofErr w:type="spellEnd"/>
                            <w:r>
                              <w:rPr>
                                <w:sz w:val="36"/>
                                <w:szCs w:val="36"/>
                              </w:rPr>
                              <w:t xml:space="preserve">, </w:t>
                            </w:r>
                            <w:r>
                              <w:rPr>
                                <w:sz w:val="36"/>
                                <w:szCs w:val="36"/>
                                <w:lang w:val="en-US"/>
                              </w:rPr>
                              <w:t xml:space="preserve">bug’ </w:t>
                            </w:r>
                            <w:proofErr w:type="spellStart"/>
                            <w:r>
                              <w:rPr>
                                <w:sz w:val="36"/>
                                <w:szCs w:val="36"/>
                                <w:lang w:val="en-US"/>
                              </w:rPr>
                              <w:t>va</w:t>
                            </w:r>
                            <w:proofErr w:type="spellEnd"/>
                            <w:r>
                              <w:rPr>
                                <w:sz w:val="36"/>
                                <w:szCs w:val="36"/>
                                <w:lang w:val="en-US"/>
                              </w:rPr>
                              <w:t xml:space="preserve"> </w:t>
                            </w:r>
                            <w:proofErr w:type="spellStart"/>
                            <w:r>
                              <w:rPr>
                                <w:sz w:val="36"/>
                                <w:szCs w:val="36"/>
                                <w:lang w:val="en-US"/>
                              </w:rPr>
                              <w:t>suv</w:t>
                            </w:r>
                            <w:proofErr w:type="spellEnd"/>
                            <w:r>
                              <w:rPr>
                                <w:sz w:val="36"/>
                                <w:szCs w:val="36"/>
                              </w:rPr>
                              <w:t xml:space="preserve"> </w:t>
                            </w:r>
                            <w:proofErr w:type="spellStart"/>
                            <w:r>
                              <w:rPr>
                                <w:sz w:val="36"/>
                                <w:szCs w:val="36"/>
                                <w:lang w:val="en-US"/>
                              </w:rPr>
                              <w:t>qoshish</w:t>
                            </w:r>
                            <w:proofErr w:type="spellEnd"/>
                            <w:r>
                              <w:rPr>
                                <w:sz w:val="36"/>
                                <w:szCs w:val="36"/>
                                <w:lang w:val="en-US"/>
                              </w:rPr>
                              <w:t xml:space="preserve"> </w:t>
                            </w:r>
                            <w:proofErr w:type="spellStart"/>
                            <w:r>
                              <w:rPr>
                                <w:sz w:val="36"/>
                                <w:szCs w:val="36"/>
                                <w:lang w:val="en-US"/>
                              </w:rPr>
                              <w:t>natijasida</w:t>
                            </w:r>
                            <w:proofErr w:type="spellEnd"/>
                            <w:r>
                              <w:rPr>
                                <w:sz w:val="36"/>
                                <w:szCs w:val="36"/>
                                <w:lang w:val="en-US"/>
                              </w:rPr>
                              <w:t xml:space="preserve"> </w:t>
                            </w:r>
                            <w:proofErr w:type="spellStart"/>
                            <w:r>
                              <w:rPr>
                                <w:sz w:val="36"/>
                                <w:szCs w:val="36"/>
                                <w:lang w:val="en-US"/>
                              </w:rPr>
                              <w:t>olinadi</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B9809" id="Поле 211" o:spid="_x0000_s1141" type="#_x0000_t202" style="position:absolute;margin-left:99.9pt;margin-top:1.85pt;width:261pt;height:92.45pt;z-index:25096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">
                <v:textbox>
                  <w:txbxContent>
                    <w:p w:rsidR="003674EA" w:rsidRPr="00CE0EFA" w:rsidRDefault="003674EA" w:rsidP="00655FA8">
                      <w:pPr>
                        <w:jc w:val="center"/>
                        <w:rPr>
                          <w:sz w:val="36"/>
                          <w:szCs w:val="36"/>
                          <w:lang w:val="en-US"/>
                        </w:rPr>
                      </w:pPr>
                      <w:r>
                        <w:rPr>
                          <w:sz w:val="36"/>
                          <w:szCs w:val="36"/>
                          <w:lang w:val="en-US"/>
                        </w:rPr>
                        <w:t xml:space="preserve">Har </w:t>
                      </w:r>
                      <w:proofErr w:type="spellStart"/>
                      <w:r>
                        <w:rPr>
                          <w:sz w:val="36"/>
                          <w:szCs w:val="36"/>
                          <w:lang w:val="en-US"/>
                        </w:rPr>
                        <w:t>xil</w:t>
                      </w:r>
                      <w:proofErr w:type="spellEnd"/>
                      <w:r>
                        <w:rPr>
                          <w:sz w:val="36"/>
                          <w:szCs w:val="36"/>
                          <w:lang w:val="en-US"/>
                        </w:rPr>
                        <w:t xml:space="preserve"> </w:t>
                      </w:r>
                      <w:proofErr w:type="spellStart"/>
                      <w:r>
                        <w:rPr>
                          <w:sz w:val="36"/>
                          <w:szCs w:val="36"/>
                          <w:lang w:val="en-US"/>
                        </w:rPr>
                        <w:t>oddiy</w:t>
                      </w:r>
                      <w:proofErr w:type="spellEnd"/>
                      <w:r>
                        <w:rPr>
                          <w:sz w:val="36"/>
                          <w:szCs w:val="36"/>
                          <w:lang w:val="en-US"/>
                        </w:rPr>
                        <w:t xml:space="preserve"> </w:t>
                      </w:r>
                      <w:proofErr w:type="spellStart"/>
                      <w:r>
                        <w:rPr>
                          <w:sz w:val="36"/>
                          <w:szCs w:val="36"/>
                          <w:lang w:val="en-US"/>
                        </w:rPr>
                        <w:t>va</w:t>
                      </w:r>
                      <w:proofErr w:type="spellEnd"/>
                      <w:r>
                        <w:rPr>
                          <w:sz w:val="36"/>
                          <w:szCs w:val="36"/>
                          <w:lang w:val="en-US"/>
                        </w:rPr>
                        <w:t xml:space="preserve"> </w:t>
                      </w:r>
                      <w:proofErr w:type="spellStart"/>
                      <w:r>
                        <w:rPr>
                          <w:sz w:val="36"/>
                          <w:szCs w:val="36"/>
                          <w:lang w:val="en-US"/>
                        </w:rPr>
                        <w:t>murakkab</w:t>
                      </w:r>
                      <w:proofErr w:type="spellEnd"/>
                      <w:r>
                        <w:rPr>
                          <w:sz w:val="36"/>
                          <w:szCs w:val="36"/>
                        </w:rPr>
                        <w:t xml:space="preserve"> </w:t>
                      </w:r>
                      <w:proofErr w:type="spellStart"/>
                      <w:r>
                        <w:rPr>
                          <w:sz w:val="36"/>
                          <w:szCs w:val="36"/>
                          <w:lang w:val="en-US"/>
                        </w:rPr>
                        <w:t>o’g’itlarga</w:t>
                      </w:r>
                      <w:proofErr w:type="spellEnd"/>
                      <w:r>
                        <w:rPr>
                          <w:sz w:val="36"/>
                          <w:szCs w:val="36"/>
                          <w:lang w:val="en-US"/>
                        </w:rPr>
                        <w:t xml:space="preserve">, </w:t>
                      </w:r>
                      <w:proofErr w:type="spellStart"/>
                      <w:r>
                        <w:rPr>
                          <w:sz w:val="36"/>
                          <w:szCs w:val="36"/>
                          <w:lang w:val="en-US"/>
                        </w:rPr>
                        <w:t>fosforli</w:t>
                      </w:r>
                      <w:proofErr w:type="spellEnd"/>
                      <w:r>
                        <w:rPr>
                          <w:sz w:val="36"/>
                          <w:szCs w:val="36"/>
                          <w:lang w:val="en-US"/>
                        </w:rPr>
                        <w:t xml:space="preserve"> </w:t>
                      </w:r>
                      <w:proofErr w:type="spellStart"/>
                      <w:r>
                        <w:rPr>
                          <w:sz w:val="36"/>
                          <w:szCs w:val="36"/>
                          <w:lang w:val="en-US"/>
                        </w:rPr>
                        <w:t>tuzlar</w:t>
                      </w:r>
                      <w:proofErr w:type="spellEnd"/>
                      <w:r>
                        <w:rPr>
                          <w:sz w:val="36"/>
                          <w:szCs w:val="36"/>
                        </w:rPr>
                        <w:t xml:space="preserve">, </w:t>
                      </w:r>
                      <w:proofErr w:type="spellStart"/>
                      <w:r>
                        <w:rPr>
                          <w:sz w:val="36"/>
                          <w:szCs w:val="36"/>
                          <w:lang w:val="en-US"/>
                        </w:rPr>
                        <w:t>kislotalar</w:t>
                      </w:r>
                      <w:proofErr w:type="spellEnd"/>
                      <w:r>
                        <w:rPr>
                          <w:sz w:val="36"/>
                          <w:szCs w:val="36"/>
                        </w:rPr>
                        <w:t xml:space="preserve">, </w:t>
                      </w:r>
                      <w:proofErr w:type="spellStart"/>
                      <w:r>
                        <w:rPr>
                          <w:sz w:val="36"/>
                          <w:szCs w:val="36"/>
                          <w:lang w:val="en-US"/>
                        </w:rPr>
                        <w:t>ammiak</w:t>
                      </w:r>
                      <w:proofErr w:type="spellEnd"/>
                      <w:r>
                        <w:rPr>
                          <w:sz w:val="36"/>
                          <w:szCs w:val="36"/>
                        </w:rPr>
                        <w:t xml:space="preserve">, </w:t>
                      </w:r>
                      <w:r>
                        <w:rPr>
                          <w:sz w:val="36"/>
                          <w:szCs w:val="36"/>
                          <w:lang w:val="en-US"/>
                        </w:rPr>
                        <w:t xml:space="preserve">bug’ </w:t>
                      </w:r>
                      <w:proofErr w:type="spellStart"/>
                      <w:r>
                        <w:rPr>
                          <w:sz w:val="36"/>
                          <w:szCs w:val="36"/>
                          <w:lang w:val="en-US"/>
                        </w:rPr>
                        <w:t>va</w:t>
                      </w:r>
                      <w:proofErr w:type="spellEnd"/>
                      <w:r>
                        <w:rPr>
                          <w:sz w:val="36"/>
                          <w:szCs w:val="36"/>
                          <w:lang w:val="en-US"/>
                        </w:rPr>
                        <w:t xml:space="preserve"> </w:t>
                      </w:r>
                      <w:proofErr w:type="spellStart"/>
                      <w:r>
                        <w:rPr>
                          <w:sz w:val="36"/>
                          <w:szCs w:val="36"/>
                          <w:lang w:val="en-US"/>
                        </w:rPr>
                        <w:t>suv</w:t>
                      </w:r>
                      <w:proofErr w:type="spellEnd"/>
                      <w:r>
                        <w:rPr>
                          <w:sz w:val="36"/>
                          <w:szCs w:val="36"/>
                        </w:rPr>
                        <w:t xml:space="preserve"> </w:t>
                      </w:r>
                      <w:proofErr w:type="spellStart"/>
                      <w:r>
                        <w:rPr>
                          <w:sz w:val="36"/>
                          <w:szCs w:val="36"/>
                          <w:lang w:val="en-US"/>
                        </w:rPr>
                        <w:t>qoshish</w:t>
                      </w:r>
                      <w:proofErr w:type="spellEnd"/>
                      <w:r>
                        <w:rPr>
                          <w:sz w:val="36"/>
                          <w:szCs w:val="36"/>
                          <w:lang w:val="en-US"/>
                        </w:rPr>
                        <w:t xml:space="preserve"> </w:t>
                      </w:r>
                      <w:proofErr w:type="spellStart"/>
                      <w:r>
                        <w:rPr>
                          <w:sz w:val="36"/>
                          <w:szCs w:val="36"/>
                          <w:lang w:val="en-US"/>
                        </w:rPr>
                        <w:t>natijasida</w:t>
                      </w:r>
                      <w:proofErr w:type="spellEnd"/>
                      <w:r>
                        <w:rPr>
                          <w:sz w:val="36"/>
                          <w:szCs w:val="36"/>
                          <w:lang w:val="en-US"/>
                        </w:rPr>
                        <w:t xml:space="preserve"> </w:t>
                      </w:r>
                      <w:proofErr w:type="spellStart"/>
                      <w:r>
                        <w:rPr>
                          <w:sz w:val="36"/>
                          <w:szCs w:val="36"/>
                          <w:lang w:val="en-US"/>
                        </w:rPr>
                        <w:t>olinadi</w:t>
                      </w:r>
                      <w:proofErr w:type="spellEnd"/>
                    </w:p>
                  </w:txbxContent>
                </v:textbox>
              </v:shape>
            </w:pict>
          </mc:Fallback>
        </mc:AlternateContent>
      </w:r>
    </w:p>
    <w:p w:rsidR="00655FA8" w:rsidRPr="00E1198B" w:rsidRDefault="00655FA8" w:rsidP="00E07146">
      <w:pPr>
        <w:spacing w:line="276" w:lineRule="auto"/>
        <w:rPr>
          <w:sz w:val="28"/>
          <w:szCs w:val="28"/>
          <w:lang w:val="uz-Cyrl-UZ"/>
        </w:rPr>
      </w:pPr>
    </w:p>
    <w:p w:rsidR="00655FA8" w:rsidRPr="00E1198B" w:rsidRDefault="00655FA8" w:rsidP="00E07146">
      <w:pPr>
        <w:spacing w:line="276" w:lineRule="auto"/>
        <w:rPr>
          <w:sz w:val="28"/>
          <w:szCs w:val="28"/>
          <w:lang w:val="uz-Cyrl-UZ"/>
        </w:rPr>
      </w:pPr>
    </w:p>
    <w:p w:rsidR="00655FA8" w:rsidRPr="00E1198B" w:rsidRDefault="00655FA8" w:rsidP="00E07146">
      <w:pPr>
        <w:spacing w:line="276" w:lineRule="auto"/>
        <w:rPr>
          <w:sz w:val="28"/>
          <w:szCs w:val="28"/>
          <w:lang w:val="uz-Cyrl-UZ"/>
        </w:rPr>
      </w:pPr>
    </w:p>
    <w:p w:rsidR="00655FA8" w:rsidRPr="00E1198B" w:rsidRDefault="00655FA8" w:rsidP="00E07146">
      <w:pPr>
        <w:spacing w:line="276" w:lineRule="auto"/>
        <w:rPr>
          <w:sz w:val="28"/>
          <w:szCs w:val="28"/>
          <w:lang w:val="uz-Cyrl-UZ"/>
        </w:rPr>
      </w:pPr>
    </w:p>
    <w:p w:rsidR="00655FA8" w:rsidRPr="00E1198B" w:rsidRDefault="00655FA8" w:rsidP="00E07146">
      <w:pPr>
        <w:spacing w:line="276" w:lineRule="auto"/>
        <w:rPr>
          <w:sz w:val="28"/>
          <w:szCs w:val="28"/>
          <w:lang w:val="uz-Cyrl-UZ"/>
        </w:rPr>
      </w:pPr>
    </w:p>
    <w:p w:rsidR="00655FA8" w:rsidRPr="00E1198B" w:rsidRDefault="00655FA8" w:rsidP="00E07146">
      <w:pPr>
        <w:spacing w:line="276" w:lineRule="auto"/>
        <w:rPr>
          <w:sz w:val="28"/>
          <w:szCs w:val="28"/>
          <w:lang w:val="uz-Cyrl-UZ"/>
        </w:rPr>
      </w:pPr>
    </w:p>
    <w:p w:rsidR="00655FA8" w:rsidRPr="00E1198B" w:rsidRDefault="00655FA8" w:rsidP="00E07146">
      <w:pPr>
        <w:tabs>
          <w:tab w:val="left" w:pos="6360"/>
        </w:tabs>
        <w:spacing w:line="276" w:lineRule="auto"/>
        <w:jc w:val="center"/>
        <w:rPr>
          <w:b/>
          <w:sz w:val="28"/>
          <w:szCs w:val="28"/>
          <w:lang w:val="uz-Cyrl-UZ"/>
        </w:rPr>
      </w:pPr>
      <w:r w:rsidRPr="00E1198B">
        <w:rPr>
          <w:b/>
          <w:sz w:val="28"/>
          <w:szCs w:val="28"/>
          <w:lang w:val="uz-Cyrl-UZ"/>
        </w:rPr>
        <w:t>9-</w:t>
      </w:r>
      <w:r w:rsidR="00E1198B" w:rsidRPr="00E1198B">
        <w:rPr>
          <w:b/>
          <w:sz w:val="28"/>
          <w:szCs w:val="28"/>
          <w:lang w:val="uz-Cyrl-UZ"/>
        </w:rPr>
        <w:t>rasm</w:t>
      </w:r>
      <w:r w:rsidRPr="00E1198B">
        <w:rPr>
          <w:b/>
          <w:sz w:val="28"/>
          <w:szCs w:val="28"/>
          <w:lang w:val="uz-Cyrl-UZ"/>
        </w:rPr>
        <w:t xml:space="preserve">. </w:t>
      </w:r>
      <w:r w:rsidR="00E1198B" w:rsidRPr="00E1198B">
        <w:rPr>
          <w:b/>
          <w:sz w:val="28"/>
          <w:szCs w:val="28"/>
          <w:lang w:val="uz-Cyrl-UZ"/>
        </w:rPr>
        <w:t>Kompleks</w:t>
      </w:r>
      <w:r w:rsidRPr="00E1198B">
        <w:rPr>
          <w:b/>
          <w:sz w:val="28"/>
          <w:szCs w:val="28"/>
          <w:lang w:val="uz-Cyrl-UZ"/>
        </w:rPr>
        <w:t xml:space="preserve"> </w:t>
      </w:r>
      <w:r w:rsidR="00E1198B" w:rsidRPr="00E1198B">
        <w:rPr>
          <w:b/>
          <w:sz w:val="28"/>
          <w:szCs w:val="28"/>
          <w:lang w:val="uz-Cyrl-UZ"/>
        </w:rPr>
        <w:t>o‘g‘itlar</w:t>
      </w:r>
    </w:p>
    <w:p w:rsidR="00655FA8" w:rsidRPr="00E1198B" w:rsidRDefault="00655FA8" w:rsidP="00E07146">
      <w:pPr>
        <w:spacing w:line="276" w:lineRule="auto"/>
        <w:ind w:firstLine="720"/>
        <w:jc w:val="center"/>
        <w:rPr>
          <w:sz w:val="28"/>
          <w:szCs w:val="28"/>
          <w:lang w:val="uz-Cyrl-UZ"/>
        </w:rPr>
        <w:sectPr w:rsidR="00655FA8" w:rsidRPr="00E1198B" w:rsidSect="00655FA8">
          <w:pgSz w:w="16838" w:h="11906" w:orient="landscape"/>
          <w:pgMar w:top="1701" w:right="1418" w:bottom="851" w:left="1418" w:header="709" w:footer="709" w:gutter="0"/>
          <w:cols w:space="708"/>
          <w:docGrid w:linePitch="360"/>
        </w:sectPr>
      </w:pPr>
    </w:p>
    <w:p w:rsidR="006F7820" w:rsidRPr="00E1198B" w:rsidRDefault="00E1198B" w:rsidP="00E07146">
      <w:pPr>
        <w:spacing w:line="276" w:lineRule="auto"/>
        <w:ind w:firstLine="720"/>
        <w:jc w:val="both"/>
        <w:rPr>
          <w:sz w:val="28"/>
          <w:szCs w:val="28"/>
          <w:lang w:val="uz-Cyrl-UZ"/>
        </w:rPr>
      </w:pPr>
      <w:r w:rsidRPr="00E1198B">
        <w:rPr>
          <w:sz w:val="28"/>
          <w:szCs w:val="28"/>
          <w:lang w:val="uz-Cyrl-UZ"/>
        </w:rPr>
        <w:lastRenderedPageBreak/>
        <w:t>Komleks</w:t>
      </w:r>
      <w:r w:rsidR="006F7820" w:rsidRPr="00E1198B">
        <w:rPr>
          <w:sz w:val="28"/>
          <w:szCs w:val="28"/>
          <w:lang w:val="uz-Cyrl-UZ"/>
        </w:rPr>
        <w:t xml:space="preserve"> </w:t>
      </w:r>
      <w:r w:rsidRPr="00E1198B">
        <w:rPr>
          <w:sz w:val="28"/>
          <w:szCs w:val="28"/>
          <w:lang w:val="uz-Cyrl-UZ"/>
        </w:rPr>
        <w:t>o‘g‘itlar</w:t>
      </w:r>
      <w:r w:rsidR="006F7820" w:rsidRPr="00E1198B">
        <w:rPr>
          <w:sz w:val="28"/>
          <w:szCs w:val="28"/>
          <w:lang w:val="uz-Cyrl-UZ"/>
        </w:rPr>
        <w:t xml:space="preserve"> </w:t>
      </w:r>
      <w:r w:rsidRPr="00E1198B">
        <w:rPr>
          <w:sz w:val="28"/>
          <w:szCs w:val="28"/>
          <w:lang w:val="uz-Cyrl-UZ"/>
        </w:rPr>
        <w:t>ishlab</w:t>
      </w:r>
      <w:r w:rsidR="006F7820" w:rsidRPr="00E1198B">
        <w:rPr>
          <w:sz w:val="28"/>
          <w:szCs w:val="28"/>
          <w:lang w:val="uz-Cyrl-UZ"/>
        </w:rPr>
        <w:t xml:space="preserve"> </w:t>
      </w:r>
      <w:r w:rsidRPr="00E1198B">
        <w:rPr>
          <w:sz w:val="28"/>
          <w:szCs w:val="28"/>
          <w:lang w:val="uz-Cyrl-UZ"/>
        </w:rPr>
        <w:t>chiqarishning</w:t>
      </w:r>
      <w:r w:rsidR="006F7820" w:rsidRPr="00E1198B">
        <w:rPr>
          <w:sz w:val="28"/>
          <w:szCs w:val="28"/>
          <w:lang w:val="uz-Cyrl-UZ"/>
        </w:rPr>
        <w:t xml:space="preserve"> </w:t>
      </w:r>
      <w:r w:rsidRPr="00E1198B">
        <w:rPr>
          <w:sz w:val="28"/>
          <w:szCs w:val="28"/>
          <w:lang w:val="uz-Cyrl-UZ"/>
        </w:rPr>
        <w:t>ko‘p</w:t>
      </w:r>
      <w:r w:rsidR="006F7820" w:rsidRPr="00E1198B">
        <w:rPr>
          <w:sz w:val="28"/>
          <w:szCs w:val="28"/>
          <w:lang w:val="uz-Cyrl-UZ"/>
        </w:rPr>
        <w:t xml:space="preserve"> </w:t>
      </w:r>
      <w:r w:rsidRPr="00E1198B">
        <w:rPr>
          <w:sz w:val="28"/>
          <w:szCs w:val="28"/>
          <w:lang w:val="uz-Cyrl-UZ"/>
        </w:rPr>
        <w:t>texnologik</w:t>
      </w:r>
      <w:r w:rsidR="006F7820" w:rsidRPr="00E1198B">
        <w:rPr>
          <w:sz w:val="28"/>
          <w:szCs w:val="28"/>
          <w:lang w:val="uz-Cyrl-UZ"/>
        </w:rPr>
        <w:t xml:space="preserve"> </w:t>
      </w:r>
      <w:r w:rsidRPr="00E1198B">
        <w:rPr>
          <w:sz w:val="28"/>
          <w:szCs w:val="28"/>
          <w:lang w:val="uz-Cyrl-UZ"/>
        </w:rPr>
        <w:t>jarayonlarini</w:t>
      </w:r>
      <w:r w:rsidR="006F7820" w:rsidRPr="00E1198B">
        <w:rPr>
          <w:sz w:val="28"/>
          <w:szCs w:val="28"/>
          <w:lang w:val="uz-Cyrl-UZ"/>
        </w:rPr>
        <w:t xml:space="preserve"> </w:t>
      </w:r>
      <w:r w:rsidRPr="00E1198B">
        <w:rPr>
          <w:sz w:val="28"/>
          <w:szCs w:val="28"/>
          <w:lang w:val="uz-Cyrl-UZ"/>
        </w:rPr>
        <w:t>to‘rtta</w:t>
      </w:r>
      <w:r w:rsidR="006F7820" w:rsidRPr="00E1198B">
        <w:rPr>
          <w:sz w:val="28"/>
          <w:szCs w:val="28"/>
          <w:lang w:val="uz-Cyrl-UZ"/>
        </w:rPr>
        <w:t xml:space="preserve"> </w:t>
      </w:r>
      <w:r w:rsidRPr="00E1198B">
        <w:rPr>
          <w:sz w:val="28"/>
          <w:szCs w:val="28"/>
          <w:lang w:val="uz-Cyrl-UZ"/>
        </w:rPr>
        <w:t>guruhga</w:t>
      </w:r>
      <w:r w:rsidR="006F7820" w:rsidRPr="00E1198B">
        <w:rPr>
          <w:sz w:val="28"/>
          <w:szCs w:val="28"/>
          <w:lang w:val="uz-Cyrl-UZ"/>
        </w:rPr>
        <w:t xml:space="preserve"> </w:t>
      </w:r>
      <w:r w:rsidRPr="00E1198B">
        <w:rPr>
          <w:sz w:val="28"/>
          <w:szCs w:val="28"/>
          <w:lang w:val="uz-Cyrl-UZ"/>
        </w:rPr>
        <w:t>umumlashtirish</w:t>
      </w:r>
      <w:r w:rsidR="006F7820" w:rsidRPr="00E1198B">
        <w:rPr>
          <w:sz w:val="28"/>
          <w:szCs w:val="28"/>
          <w:lang w:val="uz-Cyrl-UZ"/>
        </w:rPr>
        <w:t xml:space="preserve"> </w:t>
      </w:r>
      <w:r w:rsidRPr="00E1198B">
        <w:rPr>
          <w:sz w:val="28"/>
          <w:szCs w:val="28"/>
          <w:lang w:val="uz-Cyrl-UZ"/>
        </w:rPr>
        <w:t>mumkin</w:t>
      </w:r>
      <w:r w:rsidR="006F7820" w:rsidRPr="00E1198B">
        <w:rPr>
          <w:sz w:val="28"/>
          <w:szCs w:val="28"/>
          <w:lang w:val="uz-Cyrl-UZ"/>
        </w:rPr>
        <w:t>:</w:t>
      </w:r>
    </w:p>
    <w:p w:rsidR="006F7820" w:rsidRPr="008446A5" w:rsidRDefault="006F7820" w:rsidP="00E07146">
      <w:pPr>
        <w:spacing w:line="276" w:lineRule="auto"/>
        <w:ind w:firstLine="720"/>
        <w:jc w:val="both"/>
        <w:rPr>
          <w:sz w:val="28"/>
          <w:szCs w:val="28"/>
          <w:lang w:val="en-US"/>
        </w:rPr>
      </w:pPr>
      <w:r w:rsidRPr="008446A5">
        <w:rPr>
          <w:sz w:val="28"/>
          <w:szCs w:val="28"/>
          <w:lang w:val="en-US"/>
        </w:rPr>
        <w:t xml:space="preserve">1. </w:t>
      </w:r>
      <w:proofErr w:type="spellStart"/>
      <w:r w:rsidR="00E1198B" w:rsidRPr="008446A5">
        <w:rPr>
          <w:sz w:val="28"/>
          <w:szCs w:val="28"/>
          <w:lang w:val="en-US"/>
        </w:rPr>
        <w:t>Murakkab</w:t>
      </w:r>
      <w:proofErr w:type="spellEnd"/>
      <w:r w:rsidRPr="008446A5">
        <w:rPr>
          <w:sz w:val="28"/>
          <w:szCs w:val="28"/>
          <w:lang w:val="en-US"/>
        </w:rPr>
        <w:t xml:space="preserve"> </w:t>
      </w:r>
      <w:proofErr w:type="spellStart"/>
      <w:r w:rsidR="00E1198B" w:rsidRPr="008446A5">
        <w:rPr>
          <w:sz w:val="28"/>
          <w:szCs w:val="28"/>
          <w:lang w:val="en-US"/>
        </w:rPr>
        <w:t>o‘g‘itlarni</w:t>
      </w:r>
      <w:proofErr w:type="spellEnd"/>
      <w:r w:rsidRPr="008446A5">
        <w:rPr>
          <w:sz w:val="28"/>
          <w:szCs w:val="28"/>
          <w:lang w:val="en-US"/>
        </w:rPr>
        <w:t xml:space="preserve"> </w:t>
      </w:r>
      <w:proofErr w:type="spellStart"/>
      <w:r w:rsidR="00E1198B" w:rsidRPr="008446A5">
        <w:rPr>
          <w:sz w:val="28"/>
          <w:szCs w:val="28"/>
          <w:lang w:val="en-US"/>
        </w:rPr>
        <w:t>fosfat</w:t>
      </w:r>
      <w:proofErr w:type="spellEnd"/>
      <w:r w:rsidRPr="008446A5">
        <w:rPr>
          <w:sz w:val="28"/>
          <w:szCs w:val="28"/>
          <w:lang w:val="en-US"/>
        </w:rPr>
        <w:t xml:space="preserve"> </w:t>
      </w:r>
      <w:proofErr w:type="spellStart"/>
      <w:r w:rsidR="00E1198B" w:rsidRPr="008446A5">
        <w:rPr>
          <w:sz w:val="28"/>
          <w:szCs w:val="28"/>
          <w:lang w:val="en-US"/>
        </w:rPr>
        <w:t>va</w:t>
      </w:r>
      <w:proofErr w:type="spellEnd"/>
      <w:r w:rsidRPr="008446A5">
        <w:rPr>
          <w:sz w:val="28"/>
          <w:szCs w:val="28"/>
          <w:lang w:val="en-US"/>
        </w:rPr>
        <w:t xml:space="preserve"> </w:t>
      </w:r>
      <w:proofErr w:type="spellStart"/>
      <w:r w:rsidR="00E1198B" w:rsidRPr="008446A5">
        <w:rPr>
          <w:sz w:val="28"/>
          <w:szCs w:val="28"/>
          <w:lang w:val="en-US"/>
        </w:rPr>
        <w:t>polifosfat</w:t>
      </w:r>
      <w:proofErr w:type="spellEnd"/>
      <w:r w:rsidRPr="008446A5">
        <w:rPr>
          <w:sz w:val="28"/>
          <w:szCs w:val="28"/>
          <w:lang w:val="en-US"/>
        </w:rPr>
        <w:t xml:space="preserve"> </w:t>
      </w:r>
      <w:proofErr w:type="spellStart"/>
      <w:r w:rsidR="00E1198B" w:rsidRPr="008446A5">
        <w:rPr>
          <w:sz w:val="28"/>
          <w:szCs w:val="28"/>
          <w:lang w:val="en-US"/>
        </w:rPr>
        <w:t>kislotalari</w:t>
      </w:r>
      <w:proofErr w:type="spellEnd"/>
      <w:r w:rsidRPr="008446A5">
        <w:rPr>
          <w:sz w:val="28"/>
          <w:szCs w:val="28"/>
          <w:lang w:val="en-US"/>
        </w:rPr>
        <w:t xml:space="preserve"> </w:t>
      </w:r>
      <w:proofErr w:type="spellStart"/>
      <w:r w:rsidR="00E1198B" w:rsidRPr="008446A5">
        <w:rPr>
          <w:sz w:val="28"/>
          <w:szCs w:val="28"/>
          <w:lang w:val="en-US"/>
        </w:rPr>
        <w:t>asosida</w:t>
      </w:r>
      <w:proofErr w:type="spellEnd"/>
      <w:r w:rsidRPr="008446A5">
        <w:rPr>
          <w:sz w:val="28"/>
          <w:szCs w:val="28"/>
          <w:lang w:val="en-US"/>
        </w:rPr>
        <w:t xml:space="preserve"> </w:t>
      </w:r>
      <w:proofErr w:type="spellStart"/>
      <w:r w:rsidR="00E1198B" w:rsidRPr="008446A5">
        <w:rPr>
          <w:sz w:val="28"/>
          <w:szCs w:val="28"/>
          <w:lang w:val="en-US"/>
        </w:rPr>
        <w:t>olish</w:t>
      </w:r>
      <w:proofErr w:type="spellEnd"/>
      <w:r w:rsidRPr="008446A5">
        <w:rPr>
          <w:sz w:val="28"/>
          <w:szCs w:val="28"/>
          <w:lang w:val="en-US"/>
        </w:rPr>
        <w:t>.</w:t>
      </w:r>
    </w:p>
    <w:p w:rsidR="006F7820" w:rsidRPr="008446A5" w:rsidRDefault="006F7820" w:rsidP="00E07146">
      <w:pPr>
        <w:spacing w:line="276" w:lineRule="auto"/>
        <w:ind w:firstLine="720"/>
        <w:jc w:val="both"/>
        <w:rPr>
          <w:sz w:val="28"/>
          <w:szCs w:val="28"/>
          <w:lang w:val="en-US"/>
        </w:rPr>
      </w:pPr>
      <w:r w:rsidRPr="008446A5">
        <w:rPr>
          <w:sz w:val="28"/>
          <w:szCs w:val="28"/>
          <w:lang w:val="en-US"/>
        </w:rPr>
        <w:t xml:space="preserve">2. </w:t>
      </w:r>
      <w:proofErr w:type="spellStart"/>
      <w:r w:rsidR="00E1198B" w:rsidRPr="008446A5">
        <w:rPr>
          <w:sz w:val="28"/>
          <w:szCs w:val="28"/>
          <w:lang w:val="en-US"/>
        </w:rPr>
        <w:t>Fosfat</w:t>
      </w:r>
      <w:proofErr w:type="spellEnd"/>
      <w:r w:rsidRPr="008446A5">
        <w:rPr>
          <w:sz w:val="28"/>
          <w:szCs w:val="28"/>
          <w:lang w:val="en-US"/>
        </w:rPr>
        <w:t xml:space="preserve"> </w:t>
      </w:r>
      <w:proofErr w:type="spellStart"/>
      <w:r w:rsidR="00E1198B" w:rsidRPr="008446A5">
        <w:rPr>
          <w:sz w:val="28"/>
          <w:szCs w:val="28"/>
          <w:lang w:val="en-US"/>
        </w:rPr>
        <w:t>va</w:t>
      </w:r>
      <w:proofErr w:type="spellEnd"/>
      <w:r w:rsidRPr="008446A5">
        <w:rPr>
          <w:sz w:val="28"/>
          <w:szCs w:val="28"/>
          <w:lang w:val="en-US"/>
        </w:rPr>
        <w:t xml:space="preserve"> </w:t>
      </w:r>
      <w:proofErr w:type="spellStart"/>
      <w:r w:rsidR="00E1198B" w:rsidRPr="008446A5">
        <w:rPr>
          <w:sz w:val="28"/>
          <w:szCs w:val="28"/>
          <w:lang w:val="en-US"/>
        </w:rPr>
        <w:t>polifosfat</w:t>
      </w:r>
      <w:proofErr w:type="spellEnd"/>
      <w:r w:rsidRPr="008446A5">
        <w:rPr>
          <w:sz w:val="28"/>
          <w:szCs w:val="28"/>
          <w:lang w:val="en-US"/>
        </w:rPr>
        <w:t xml:space="preserve"> </w:t>
      </w:r>
      <w:proofErr w:type="spellStart"/>
      <w:r w:rsidR="00E1198B" w:rsidRPr="008446A5">
        <w:rPr>
          <w:sz w:val="28"/>
          <w:szCs w:val="28"/>
          <w:lang w:val="en-US"/>
        </w:rPr>
        <w:t>kislotalar</w:t>
      </w:r>
      <w:proofErr w:type="spellEnd"/>
      <w:r w:rsidRPr="008446A5">
        <w:rPr>
          <w:sz w:val="28"/>
          <w:szCs w:val="28"/>
          <w:lang w:val="en-US"/>
        </w:rPr>
        <w:t xml:space="preserve"> </w:t>
      </w:r>
      <w:proofErr w:type="spellStart"/>
      <w:r w:rsidR="00E1198B" w:rsidRPr="008446A5">
        <w:rPr>
          <w:sz w:val="28"/>
          <w:szCs w:val="28"/>
          <w:lang w:val="en-US"/>
        </w:rPr>
        <w:t>asosida</w:t>
      </w:r>
      <w:proofErr w:type="spellEnd"/>
      <w:r w:rsidRPr="008446A5">
        <w:rPr>
          <w:sz w:val="28"/>
          <w:szCs w:val="28"/>
          <w:lang w:val="en-US"/>
        </w:rPr>
        <w:t xml:space="preserve"> </w:t>
      </w:r>
      <w:proofErr w:type="spellStart"/>
      <w:r w:rsidR="00E1198B" w:rsidRPr="008446A5">
        <w:rPr>
          <w:sz w:val="28"/>
          <w:szCs w:val="28"/>
          <w:lang w:val="en-US"/>
        </w:rPr>
        <w:t>suyuq</w:t>
      </w:r>
      <w:proofErr w:type="spellEnd"/>
      <w:r w:rsidRPr="008446A5">
        <w:rPr>
          <w:sz w:val="28"/>
          <w:szCs w:val="28"/>
          <w:lang w:val="en-US"/>
        </w:rPr>
        <w:t xml:space="preserve"> </w:t>
      </w:r>
      <w:proofErr w:type="spellStart"/>
      <w:r w:rsidR="00E1198B" w:rsidRPr="008446A5">
        <w:rPr>
          <w:sz w:val="28"/>
          <w:szCs w:val="28"/>
          <w:lang w:val="en-US"/>
        </w:rPr>
        <w:t>komleks</w:t>
      </w:r>
      <w:proofErr w:type="spellEnd"/>
      <w:r w:rsidRPr="008446A5">
        <w:rPr>
          <w:sz w:val="28"/>
          <w:szCs w:val="28"/>
          <w:lang w:val="en-US"/>
        </w:rPr>
        <w:t xml:space="preserve"> </w:t>
      </w:r>
      <w:proofErr w:type="spellStart"/>
      <w:r w:rsidR="00E1198B" w:rsidRPr="008446A5">
        <w:rPr>
          <w:sz w:val="28"/>
          <w:szCs w:val="28"/>
          <w:lang w:val="en-US"/>
        </w:rPr>
        <w:t>o‘g‘itlar</w:t>
      </w:r>
      <w:proofErr w:type="spellEnd"/>
      <w:r w:rsidRPr="008446A5">
        <w:rPr>
          <w:sz w:val="28"/>
          <w:szCs w:val="28"/>
          <w:lang w:val="en-US"/>
        </w:rPr>
        <w:t xml:space="preserve"> </w:t>
      </w:r>
      <w:proofErr w:type="spellStart"/>
      <w:r w:rsidR="00E1198B" w:rsidRPr="008446A5">
        <w:rPr>
          <w:sz w:val="28"/>
          <w:szCs w:val="28"/>
          <w:lang w:val="en-US"/>
        </w:rPr>
        <w:t>tayyorlash</w:t>
      </w:r>
      <w:proofErr w:type="spellEnd"/>
      <w:r w:rsidRPr="008446A5">
        <w:rPr>
          <w:sz w:val="28"/>
          <w:szCs w:val="28"/>
          <w:lang w:val="en-US"/>
        </w:rPr>
        <w:t>.</w:t>
      </w:r>
    </w:p>
    <w:p w:rsidR="006F7820" w:rsidRPr="008446A5" w:rsidRDefault="006F7820" w:rsidP="00E07146">
      <w:pPr>
        <w:spacing w:line="276" w:lineRule="auto"/>
        <w:ind w:firstLine="720"/>
        <w:jc w:val="both"/>
        <w:rPr>
          <w:sz w:val="28"/>
          <w:szCs w:val="28"/>
          <w:lang w:val="en-US"/>
        </w:rPr>
      </w:pPr>
      <w:r w:rsidRPr="008446A5">
        <w:rPr>
          <w:sz w:val="28"/>
          <w:szCs w:val="28"/>
          <w:lang w:val="en-US"/>
        </w:rPr>
        <w:t xml:space="preserve">3. </w:t>
      </w:r>
      <w:proofErr w:type="spellStart"/>
      <w:r w:rsidR="00E1198B" w:rsidRPr="008446A5">
        <w:rPr>
          <w:sz w:val="28"/>
          <w:szCs w:val="28"/>
          <w:lang w:val="en-US"/>
        </w:rPr>
        <w:t>Tabiiy</w:t>
      </w:r>
      <w:proofErr w:type="spellEnd"/>
      <w:r w:rsidRPr="008446A5">
        <w:rPr>
          <w:sz w:val="28"/>
          <w:szCs w:val="28"/>
          <w:lang w:val="en-US"/>
        </w:rPr>
        <w:t xml:space="preserve"> </w:t>
      </w:r>
      <w:proofErr w:type="spellStart"/>
      <w:r w:rsidR="00E1198B" w:rsidRPr="008446A5">
        <w:rPr>
          <w:sz w:val="28"/>
          <w:szCs w:val="28"/>
          <w:lang w:val="en-US"/>
        </w:rPr>
        <w:t>fosfatlarni</w:t>
      </w:r>
      <w:proofErr w:type="spellEnd"/>
      <w:r w:rsidRPr="008446A5">
        <w:rPr>
          <w:sz w:val="28"/>
          <w:szCs w:val="28"/>
          <w:lang w:val="en-US"/>
        </w:rPr>
        <w:t xml:space="preserve"> </w:t>
      </w:r>
      <w:proofErr w:type="spellStart"/>
      <w:r w:rsidR="00E1198B" w:rsidRPr="008446A5">
        <w:rPr>
          <w:sz w:val="28"/>
          <w:szCs w:val="28"/>
          <w:lang w:val="en-US"/>
        </w:rPr>
        <w:t>nitrat</w:t>
      </w:r>
      <w:proofErr w:type="spellEnd"/>
      <w:r w:rsidRPr="008446A5">
        <w:rPr>
          <w:sz w:val="28"/>
          <w:szCs w:val="28"/>
          <w:lang w:val="en-US"/>
        </w:rPr>
        <w:t xml:space="preserve"> </w:t>
      </w:r>
      <w:proofErr w:type="spellStart"/>
      <w:r w:rsidR="00E1198B" w:rsidRPr="008446A5">
        <w:rPr>
          <w:sz w:val="28"/>
          <w:szCs w:val="28"/>
          <w:lang w:val="en-US"/>
        </w:rPr>
        <w:t>kislota</w:t>
      </w:r>
      <w:proofErr w:type="spellEnd"/>
      <w:r w:rsidRPr="008446A5">
        <w:rPr>
          <w:sz w:val="28"/>
          <w:szCs w:val="28"/>
          <w:lang w:val="en-US"/>
        </w:rPr>
        <w:t xml:space="preserve"> </w:t>
      </w:r>
      <w:proofErr w:type="spellStart"/>
      <w:r w:rsidR="00E1198B" w:rsidRPr="008446A5">
        <w:rPr>
          <w:sz w:val="28"/>
          <w:szCs w:val="28"/>
          <w:lang w:val="en-US"/>
        </w:rPr>
        <w:t>asosida</w:t>
      </w:r>
      <w:proofErr w:type="spellEnd"/>
      <w:r w:rsidRPr="008446A5">
        <w:rPr>
          <w:sz w:val="28"/>
          <w:szCs w:val="28"/>
          <w:lang w:val="en-US"/>
        </w:rPr>
        <w:t xml:space="preserve"> </w:t>
      </w:r>
      <w:proofErr w:type="spellStart"/>
      <w:r w:rsidR="00E1198B" w:rsidRPr="008446A5">
        <w:rPr>
          <w:sz w:val="28"/>
          <w:szCs w:val="28"/>
          <w:lang w:val="en-US"/>
        </w:rPr>
        <w:t>parchalab</w:t>
      </w:r>
      <w:proofErr w:type="spellEnd"/>
      <w:r w:rsidRPr="008446A5">
        <w:rPr>
          <w:sz w:val="28"/>
          <w:szCs w:val="28"/>
          <w:lang w:val="en-US"/>
        </w:rPr>
        <w:t xml:space="preserve"> </w:t>
      </w:r>
      <w:proofErr w:type="spellStart"/>
      <w:r w:rsidR="00E1198B" w:rsidRPr="008446A5">
        <w:rPr>
          <w:sz w:val="28"/>
          <w:szCs w:val="28"/>
          <w:lang w:val="en-US"/>
        </w:rPr>
        <w:t>qattiq</w:t>
      </w:r>
      <w:proofErr w:type="spellEnd"/>
      <w:r w:rsidRPr="008446A5">
        <w:rPr>
          <w:sz w:val="28"/>
          <w:szCs w:val="28"/>
          <w:lang w:val="en-US"/>
        </w:rPr>
        <w:t xml:space="preserve"> </w:t>
      </w:r>
      <w:proofErr w:type="spellStart"/>
      <w:r w:rsidR="00E1198B" w:rsidRPr="008446A5">
        <w:rPr>
          <w:sz w:val="28"/>
          <w:szCs w:val="28"/>
          <w:lang w:val="en-US"/>
        </w:rPr>
        <w:t>murakkab</w:t>
      </w:r>
      <w:proofErr w:type="spellEnd"/>
      <w:r w:rsidRPr="008446A5">
        <w:rPr>
          <w:sz w:val="28"/>
          <w:szCs w:val="28"/>
          <w:lang w:val="en-US"/>
        </w:rPr>
        <w:t xml:space="preserve"> </w:t>
      </w:r>
      <w:proofErr w:type="spellStart"/>
      <w:r w:rsidR="00E1198B" w:rsidRPr="008446A5">
        <w:rPr>
          <w:sz w:val="28"/>
          <w:szCs w:val="28"/>
          <w:lang w:val="en-US"/>
        </w:rPr>
        <w:t>o‘g‘itlar</w:t>
      </w:r>
      <w:proofErr w:type="spellEnd"/>
      <w:r w:rsidRPr="008446A5">
        <w:rPr>
          <w:sz w:val="28"/>
          <w:szCs w:val="28"/>
          <w:lang w:val="en-US"/>
        </w:rPr>
        <w:t xml:space="preserve"> </w:t>
      </w:r>
      <w:proofErr w:type="spellStart"/>
      <w:r w:rsidR="00E1198B" w:rsidRPr="008446A5">
        <w:rPr>
          <w:sz w:val="28"/>
          <w:szCs w:val="28"/>
          <w:lang w:val="en-US"/>
        </w:rPr>
        <w:t>olish</w:t>
      </w:r>
      <w:proofErr w:type="spellEnd"/>
      <w:r w:rsidRPr="008446A5">
        <w:rPr>
          <w:sz w:val="28"/>
          <w:szCs w:val="28"/>
          <w:lang w:val="en-US"/>
        </w:rPr>
        <w:t>.</w:t>
      </w:r>
    </w:p>
    <w:p w:rsidR="006F7820" w:rsidRPr="008446A5" w:rsidRDefault="006F7820" w:rsidP="00E07146">
      <w:pPr>
        <w:spacing w:line="276" w:lineRule="auto"/>
        <w:ind w:firstLine="720"/>
        <w:jc w:val="both"/>
        <w:rPr>
          <w:sz w:val="28"/>
          <w:szCs w:val="28"/>
          <w:lang w:val="en-US"/>
        </w:rPr>
      </w:pPr>
      <w:r w:rsidRPr="008446A5">
        <w:rPr>
          <w:sz w:val="28"/>
          <w:szCs w:val="28"/>
          <w:lang w:val="en-US"/>
        </w:rPr>
        <w:t xml:space="preserve">4. </w:t>
      </w:r>
      <w:r w:rsidR="00E1198B" w:rsidRPr="00E1198B">
        <w:rPr>
          <w:sz w:val="28"/>
          <w:szCs w:val="28"/>
          <w:lang w:val="uz-Cyrl-UZ"/>
        </w:rPr>
        <w:t>A</w:t>
      </w:r>
      <w:proofErr w:type="spellStart"/>
      <w:r w:rsidR="00E1198B" w:rsidRPr="008446A5">
        <w:rPr>
          <w:sz w:val="28"/>
          <w:szCs w:val="28"/>
          <w:lang w:val="en-US"/>
        </w:rPr>
        <w:t>ralash</w:t>
      </w:r>
      <w:proofErr w:type="spellEnd"/>
      <w:r w:rsidR="00D06D4B" w:rsidRPr="00E1198B">
        <w:rPr>
          <w:sz w:val="28"/>
          <w:szCs w:val="28"/>
          <w:lang w:val="uz-Cyrl-UZ"/>
        </w:rPr>
        <w:t xml:space="preserve"> </w:t>
      </w:r>
      <w:proofErr w:type="spellStart"/>
      <w:r w:rsidR="00E1198B" w:rsidRPr="008446A5">
        <w:rPr>
          <w:sz w:val="28"/>
          <w:szCs w:val="28"/>
          <w:lang w:val="en-US"/>
        </w:rPr>
        <w:t>va</w:t>
      </w:r>
      <w:proofErr w:type="spellEnd"/>
      <w:r w:rsidRPr="008446A5">
        <w:rPr>
          <w:sz w:val="28"/>
          <w:szCs w:val="28"/>
          <w:lang w:val="en-US"/>
        </w:rPr>
        <w:t xml:space="preserve"> </w:t>
      </w:r>
      <w:proofErr w:type="spellStart"/>
      <w:r w:rsidR="00E1198B" w:rsidRPr="008446A5">
        <w:rPr>
          <w:sz w:val="28"/>
          <w:szCs w:val="28"/>
          <w:lang w:val="en-US"/>
        </w:rPr>
        <w:t>murakkab</w:t>
      </w:r>
      <w:r w:rsidRPr="008446A5">
        <w:rPr>
          <w:sz w:val="28"/>
          <w:szCs w:val="28"/>
          <w:lang w:val="en-US"/>
        </w:rPr>
        <w:t>-</w:t>
      </w:r>
      <w:r w:rsidR="00E1198B" w:rsidRPr="008446A5">
        <w:rPr>
          <w:sz w:val="28"/>
          <w:szCs w:val="28"/>
          <w:lang w:val="en-US"/>
        </w:rPr>
        <w:t>aralash</w:t>
      </w:r>
      <w:proofErr w:type="spellEnd"/>
      <w:r w:rsidRPr="008446A5">
        <w:rPr>
          <w:sz w:val="28"/>
          <w:szCs w:val="28"/>
          <w:lang w:val="en-US"/>
        </w:rPr>
        <w:t xml:space="preserve"> </w:t>
      </w:r>
      <w:proofErr w:type="spellStart"/>
      <w:r w:rsidR="00E1198B" w:rsidRPr="008446A5">
        <w:rPr>
          <w:sz w:val="28"/>
          <w:szCs w:val="28"/>
          <w:lang w:val="en-US"/>
        </w:rPr>
        <w:t>o‘g‘itlar</w:t>
      </w:r>
      <w:proofErr w:type="spellEnd"/>
      <w:r w:rsidRPr="008446A5">
        <w:rPr>
          <w:sz w:val="28"/>
          <w:szCs w:val="28"/>
          <w:lang w:val="en-US"/>
        </w:rPr>
        <w:t xml:space="preserve"> </w:t>
      </w:r>
      <w:proofErr w:type="spellStart"/>
      <w:r w:rsidR="00E1198B" w:rsidRPr="008446A5">
        <w:rPr>
          <w:sz w:val="28"/>
          <w:szCs w:val="28"/>
          <w:lang w:val="en-US"/>
        </w:rPr>
        <w:t>olish</w:t>
      </w:r>
      <w:proofErr w:type="spellEnd"/>
      <w:r w:rsidRPr="008446A5">
        <w:rPr>
          <w:sz w:val="28"/>
          <w:szCs w:val="28"/>
          <w:lang w:val="en-US"/>
        </w:rPr>
        <w:t>.</w:t>
      </w:r>
    </w:p>
    <w:p w:rsidR="006F7820" w:rsidRPr="008446A5" w:rsidRDefault="00E1198B" w:rsidP="00E07146">
      <w:pPr>
        <w:spacing w:line="276" w:lineRule="auto"/>
        <w:ind w:firstLine="720"/>
        <w:jc w:val="both"/>
        <w:rPr>
          <w:sz w:val="28"/>
          <w:szCs w:val="28"/>
          <w:lang w:val="en-US"/>
        </w:rPr>
      </w:pPr>
      <w:proofErr w:type="spellStart"/>
      <w:r w:rsidRPr="008446A5">
        <w:rPr>
          <w:sz w:val="28"/>
          <w:szCs w:val="28"/>
          <w:lang w:val="en-US"/>
        </w:rPr>
        <w:t>Oziq</w:t>
      </w:r>
      <w:proofErr w:type="spellEnd"/>
      <w:r w:rsidR="006F7820" w:rsidRPr="008446A5">
        <w:rPr>
          <w:sz w:val="28"/>
          <w:szCs w:val="28"/>
          <w:lang w:val="en-US"/>
        </w:rPr>
        <w:t xml:space="preserve"> </w:t>
      </w:r>
      <w:proofErr w:type="spellStart"/>
      <w:r w:rsidRPr="008446A5">
        <w:rPr>
          <w:sz w:val="28"/>
          <w:szCs w:val="28"/>
          <w:lang w:val="en-US"/>
        </w:rPr>
        <w:t>moddalarni</w:t>
      </w:r>
      <w:proofErr w:type="spellEnd"/>
      <w:r w:rsidR="006F7820" w:rsidRPr="008446A5">
        <w:rPr>
          <w:sz w:val="28"/>
          <w:szCs w:val="28"/>
          <w:lang w:val="en-US"/>
        </w:rPr>
        <w:t xml:space="preserve"> </w:t>
      </w:r>
      <w:proofErr w:type="spellStart"/>
      <w:r w:rsidRPr="008446A5">
        <w:rPr>
          <w:sz w:val="28"/>
          <w:szCs w:val="28"/>
          <w:lang w:val="en-US"/>
        </w:rPr>
        <w:t>yuqori</w:t>
      </w:r>
      <w:proofErr w:type="spellEnd"/>
      <w:r w:rsidR="006F7820" w:rsidRPr="008446A5">
        <w:rPr>
          <w:sz w:val="28"/>
          <w:szCs w:val="28"/>
          <w:lang w:val="en-US"/>
        </w:rPr>
        <w:t xml:space="preserve"> </w:t>
      </w:r>
      <w:proofErr w:type="spellStart"/>
      <w:r w:rsidRPr="008446A5">
        <w:rPr>
          <w:sz w:val="28"/>
          <w:szCs w:val="28"/>
          <w:lang w:val="en-US"/>
        </w:rPr>
        <w:t>konsentratsiyasi</w:t>
      </w:r>
      <w:proofErr w:type="spellEnd"/>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bir</w:t>
      </w:r>
      <w:proofErr w:type="spellEnd"/>
      <w:r w:rsidR="006F7820" w:rsidRPr="008446A5">
        <w:rPr>
          <w:sz w:val="28"/>
          <w:szCs w:val="28"/>
          <w:lang w:val="en-US"/>
        </w:rPr>
        <w:t xml:space="preserve"> </w:t>
      </w:r>
      <w:proofErr w:type="spellStart"/>
      <w:r w:rsidRPr="008446A5">
        <w:rPr>
          <w:sz w:val="28"/>
          <w:szCs w:val="28"/>
          <w:lang w:val="en-US"/>
        </w:rPr>
        <w:t>yo‘la</w:t>
      </w:r>
      <w:proofErr w:type="spellEnd"/>
      <w:r w:rsidR="006F7820" w:rsidRPr="008446A5">
        <w:rPr>
          <w:sz w:val="28"/>
          <w:szCs w:val="28"/>
          <w:lang w:val="en-US"/>
        </w:rPr>
        <w:t xml:space="preserve"> </w:t>
      </w:r>
      <w:proofErr w:type="spellStart"/>
      <w:r w:rsidRPr="008446A5">
        <w:rPr>
          <w:sz w:val="28"/>
          <w:szCs w:val="28"/>
          <w:lang w:val="en-US"/>
        </w:rPr>
        <w:t>bir</w:t>
      </w:r>
      <w:proofErr w:type="spellEnd"/>
      <w:r w:rsidR="006F7820" w:rsidRPr="008446A5">
        <w:rPr>
          <w:sz w:val="28"/>
          <w:szCs w:val="28"/>
          <w:lang w:val="en-US"/>
        </w:rPr>
        <w:t xml:space="preserve"> </w:t>
      </w:r>
      <w:proofErr w:type="spellStart"/>
      <w:r w:rsidRPr="008446A5">
        <w:rPr>
          <w:sz w:val="28"/>
          <w:szCs w:val="28"/>
          <w:lang w:val="en-US"/>
        </w:rPr>
        <w:t>necha</w:t>
      </w:r>
      <w:proofErr w:type="spellEnd"/>
      <w:r w:rsidR="006F7820" w:rsidRPr="008446A5">
        <w:rPr>
          <w:sz w:val="28"/>
          <w:szCs w:val="28"/>
          <w:lang w:val="en-US"/>
        </w:rPr>
        <w:t xml:space="preserve"> </w:t>
      </w:r>
      <w:proofErr w:type="spellStart"/>
      <w:r w:rsidRPr="008446A5">
        <w:rPr>
          <w:sz w:val="28"/>
          <w:szCs w:val="28"/>
          <w:lang w:val="en-US"/>
        </w:rPr>
        <w:t>xil</w:t>
      </w:r>
      <w:proofErr w:type="spellEnd"/>
      <w:r w:rsidR="006F7820" w:rsidRPr="008446A5">
        <w:rPr>
          <w:sz w:val="28"/>
          <w:szCs w:val="28"/>
          <w:lang w:val="en-US"/>
        </w:rPr>
        <w:t xml:space="preserve"> </w:t>
      </w:r>
      <w:proofErr w:type="spellStart"/>
      <w:r w:rsidRPr="008446A5">
        <w:rPr>
          <w:sz w:val="28"/>
          <w:szCs w:val="28"/>
          <w:lang w:val="en-US"/>
        </w:rPr>
        <w:t>oziqa</w:t>
      </w:r>
      <w:proofErr w:type="spellEnd"/>
      <w:r w:rsidR="006F7820" w:rsidRPr="008446A5">
        <w:rPr>
          <w:sz w:val="28"/>
          <w:szCs w:val="28"/>
          <w:lang w:val="en-US"/>
        </w:rPr>
        <w:t xml:space="preserve"> </w:t>
      </w:r>
      <w:proofErr w:type="spellStart"/>
      <w:r w:rsidRPr="008446A5">
        <w:rPr>
          <w:sz w:val="28"/>
          <w:szCs w:val="28"/>
          <w:lang w:val="en-US"/>
        </w:rPr>
        <w:t>elementlarini</w:t>
      </w:r>
      <w:proofErr w:type="spellEnd"/>
      <w:r w:rsidR="006F7820" w:rsidRPr="008446A5">
        <w:rPr>
          <w:sz w:val="28"/>
          <w:szCs w:val="28"/>
          <w:lang w:val="en-US"/>
        </w:rPr>
        <w:t xml:space="preserve"> </w:t>
      </w:r>
      <w:proofErr w:type="spellStart"/>
      <w:r w:rsidRPr="008446A5">
        <w:rPr>
          <w:sz w:val="28"/>
          <w:szCs w:val="28"/>
          <w:lang w:val="en-US"/>
        </w:rPr>
        <w:t>bo‘lishi</w:t>
      </w:r>
      <w:proofErr w:type="spellEnd"/>
      <w:r w:rsidR="006F7820" w:rsidRPr="008446A5">
        <w:rPr>
          <w:sz w:val="28"/>
          <w:szCs w:val="28"/>
          <w:lang w:val="en-US"/>
        </w:rPr>
        <w:t xml:space="preserve"> </w:t>
      </w:r>
      <w:proofErr w:type="spellStart"/>
      <w:r w:rsidRPr="008446A5">
        <w:rPr>
          <w:sz w:val="28"/>
          <w:szCs w:val="28"/>
          <w:lang w:val="en-US"/>
        </w:rPr>
        <w:t>komleks</w:t>
      </w:r>
      <w:proofErr w:type="spellEnd"/>
      <w:r w:rsidR="006F7820" w:rsidRPr="008446A5">
        <w:rPr>
          <w:sz w:val="28"/>
          <w:szCs w:val="28"/>
          <w:lang w:val="en-US"/>
        </w:rPr>
        <w:t xml:space="preserve"> </w:t>
      </w:r>
      <w:proofErr w:type="spellStart"/>
      <w:r w:rsidRPr="008446A5">
        <w:rPr>
          <w:sz w:val="28"/>
          <w:szCs w:val="28"/>
          <w:lang w:val="en-US"/>
        </w:rPr>
        <w:t>o‘g‘itlarning</w:t>
      </w:r>
      <w:proofErr w:type="spellEnd"/>
      <w:r w:rsidR="006F7820" w:rsidRPr="008446A5">
        <w:rPr>
          <w:sz w:val="28"/>
          <w:szCs w:val="28"/>
          <w:lang w:val="en-US"/>
        </w:rPr>
        <w:t xml:space="preserve"> </w:t>
      </w:r>
      <w:proofErr w:type="spellStart"/>
      <w:r w:rsidRPr="008446A5">
        <w:rPr>
          <w:sz w:val="28"/>
          <w:szCs w:val="28"/>
          <w:lang w:val="en-US"/>
        </w:rPr>
        <w:t>ustunligini</w:t>
      </w:r>
      <w:proofErr w:type="spellEnd"/>
      <w:r w:rsidR="006F7820" w:rsidRPr="008446A5">
        <w:rPr>
          <w:sz w:val="28"/>
          <w:szCs w:val="28"/>
          <w:lang w:val="en-US"/>
        </w:rPr>
        <w:t xml:space="preserve"> </w:t>
      </w:r>
      <w:proofErr w:type="spellStart"/>
      <w:r w:rsidRPr="008446A5">
        <w:rPr>
          <w:sz w:val="28"/>
          <w:szCs w:val="28"/>
          <w:lang w:val="en-US"/>
        </w:rPr>
        <w:t>belgilaydi</w:t>
      </w:r>
      <w:proofErr w:type="spellEnd"/>
      <w:r w:rsidR="006F7820" w:rsidRPr="008446A5">
        <w:rPr>
          <w:sz w:val="28"/>
          <w:szCs w:val="28"/>
          <w:lang w:val="en-US"/>
        </w:rPr>
        <w:t xml:space="preserve">. </w:t>
      </w:r>
      <w:proofErr w:type="spellStart"/>
      <w:r w:rsidRPr="008446A5">
        <w:rPr>
          <w:sz w:val="28"/>
          <w:szCs w:val="28"/>
          <w:lang w:val="en-US"/>
        </w:rPr>
        <w:t>Masalan</w:t>
      </w:r>
      <w:proofErr w:type="spellEnd"/>
      <w:r w:rsidR="006F7820" w:rsidRPr="008446A5">
        <w:rPr>
          <w:sz w:val="28"/>
          <w:szCs w:val="28"/>
          <w:lang w:val="en-US"/>
        </w:rPr>
        <w:t xml:space="preserve">, </w:t>
      </w:r>
      <w:proofErr w:type="spellStart"/>
      <w:r w:rsidRPr="008446A5">
        <w:rPr>
          <w:sz w:val="28"/>
          <w:szCs w:val="28"/>
          <w:lang w:val="en-US"/>
        </w:rPr>
        <w:t>ammofos</w:t>
      </w:r>
      <w:proofErr w:type="spellEnd"/>
      <w:r w:rsidR="006F7820" w:rsidRPr="008446A5">
        <w:rPr>
          <w:sz w:val="28"/>
          <w:szCs w:val="28"/>
          <w:lang w:val="en-US"/>
        </w:rPr>
        <w:t xml:space="preserve">, </w:t>
      </w:r>
      <w:proofErr w:type="spellStart"/>
      <w:r w:rsidRPr="008446A5">
        <w:rPr>
          <w:sz w:val="28"/>
          <w:szCs w:val="28"/>
          <w:lang w:val="en-US"/>
        </w:rPr>
        <w:t>diammofos</w:t>
      </w:r>
      <w:proofErr w:type="spellEnd"/>
      <w:r w:rsidR="006F7820" w:rsidRPr="008446A5">
        <w:rPr>
          <w:sz w:val="28"/>
          <w:szCs w:val="28"/>
          <w:lang w:val="en-US"/>
        </w:rPr>
        <w:t xml:space="preserve">, </w:t>
      </w:r>
      <w:proofErr w:type="spellStart"/>
      <w:r w:rsidRPr="008446A5">
        <w:rPr>
          <w:sz w:val="28"/>
          <w:szCs w:val="28"/>
          <w:lang w:val="en-US"/>
        </w:rPr>
        <w:t>ammoniylashgan</w:t>
      </w:r>
      <w:proofErr w:type="spellEnd"/>
      <w:r w:rsidR="006F7820" w:rsidRPr="008446A5">
        <w:rPr>
          <w:sz w:val="28"/>
          <w:szCs w:val="28"/>
          <w:lang w:val="en-US"/>
        </w:rPr>
        <w:t xml:space="preserve"> </w:t>
      </w:r>
      <w:proofErr w:type="spellStart"/>
      <w:r w:rsidRPr="008446A5">
        <w:rPr>
          <w:sz w:val="28"/>
          <w:szCs w:val="28"/>
          <w:lang w:val="en-US"/>
        </w:rPr>
        <w:t>superfosfat</w:t>
      </w:r>
      <w:proofErr w:type="spellEnd"/>
      <w:r w:rsidR="006F7820" w:rsidRPr="008446A5">
        <w:rPr>
          <w:sz w:val="28"/>
          <w:szCs w:val="28"/>
          <w:lang w:val="en-US"/>
        </w:rPr>
        <w:t xml:space="preserve">, </w:t>
      </w:r>
      <w:proofErr w:type="spellStart"/>
      <w:r w:rsidRPr="008446A5">
        <w:rPr>
          <w:sz w:val="28"/>
          <w:szCs w:val="28"/>
          <w:lang w:val="en-US"/>
        </w:rPr>
        <w:t>karboammofos</w:t>
      </w:r>
      <w:proofErr w:type="spellEnd"/>
      <w:r w:rsidR="006F7820" w:rsidRPr="008446A5">
        <w:rPr>
          <w:sz w:val="28"/>
          <w:szCs w:val="28"/>
          <w:lang w:val="en-US"/>
        </w:rPr>
        <w:t xml:space="preserve">, </w:t>
      </w:r>
      <w:proofErr w:type="spellStart"/>
      <w:r w:rsidRPr="008446A5">
        <w:rPr>
          <w:sz w:val="28"/>
          <w:szCs w:val="28"/>
          <w:lang w:val="en-US"/>
        </w:rPr>
        <w:t>nitrofoslar</w:t>
      </w:r>
      <w:proofErr w:type="spellEnd"/>
      <w:r w:rsidR="006F7820" w:rsidRPr="008446A5">
        <w:rPr>
          <w:sz w:val="28"/>
          <w:szCs w:val="28"/>
          <w:lang w:val="en-US"/>
        </w:rPr>
        <w:t xml:space="preserve"> </w:t>
      </w:r>
      <w:proofErr w:type="spellStart"/>
      <w:r w:rsidRPr="008446A5">
        <w:rPr>
          <w:sz w:val="28"/>
          <w:szCs w:val="28"/>
          <w:lang w:val="en-US"/>
        </w:rPr>
        <w:t>ikkitadan</w:t>
      </w:r>
      <w:proofErr w:type="spellEnd"/>
      <w:r w:rsidR="006F7820" w:rsidRPr="008446A5">
        <w:rPr>
          <w:sz w:val="28"/>
          <w:szCs w:val="28"/>
          <w:lang w:val="en-US"/>
        </w:rPr>
        <w:t xml:space="preserve"> </w:t>
      </w:r>
      <w:proofErr w:type="spellStart"/>
      <w:r w:rsidRPr="008446A5">
        <w:rPr>
          <w:sz w:val="28"/>
          <w:szCs w:val="28"/>
          <w:lang w:val="en-US"/>
        </w:rPr>
        <w:t>oziqa</w:t>
      </w:r>
      <w:proofErr w:type="spellEnd"/>
      <w:r w:rsidR="006F7820" w:rsidRPr="008446A5">
        <w:rPr>
          <w:sz w:val="28"/>
          <w:szCs w:val="28"/>
          <w:lang w:val="en-US"/>
        </w:rPr>
        <w:t xml:space="preserve"> </w:t>
      </w:r>
      <w:proofErr w:type="spellStart"/>
      <w:r w:rsidRPr="008446A5">
        <w:rPr>
          <w:sz w:val="28"/>
          <w:szCs w:val="28"/>
          <w:lang w:val="en-US"/>
        </w:rPr>
        <w:t>moddasiga</w:t>
      </w:r>
      <w:proofErr w:type="spellEnd"/>
      <w:r w:rsidR="006F7820" w:rsidRPr="008446A5">
        <w:rPr>
          <w:sz w:val="28"/>
          <w:szCs w:val="28"/>
          <w:lang w:val="en-US"/>
        </w:rPr>
        <w:t xml:space="preserve"> </w:t>
      </w:r>
      <w:proofErr w:type="spellStart"/>
      <w:r w:rsidRPr="008446A5">
        <w:rPr>
          <w:sz w:val="28"/>
          <w:szCs w:val="28"/>
          <w:lang w:val="en-US"/>
        </w:rPr>
        <w:t>ega</w:t>
      </w:r>
      <w:proofErr w:type="spellEnd"/>
      <w:r w:rsidR="006F7820" w:rsidRPr="008446A5">
        <w:rPr>
          <w:sz w:val="28"/>
          <w:szCs w:val="28"/>
          <w:lang w:val="en-US"/>
        </w:rPr>
        <w:t xml:space="preserve">; </w:t>
      </w:r>
      <w:proofErr w:type="spellStart"/>
      <w:r w:rsidRPr="008446A5">
        <w:rPr>
          <w:sz w:val="28"/>
          <w:szCs w:val="28"/>
          <w:lang w:val="en-US"/>
        </w:rPr>
        <w:t>nitrofoska</w:t>
      </w:r>
      <w:proofErr w:type="spellEnd"/>
      <w:r w:rsidR="006F7820" w:rsidRPr="008446A5">
        <w:rPr>
          <w:sz w:val="28"/>
          <w:szCs w:val="28"/>
          <w:lang w:val="en-US"/>
        </w:rPr>
        <w:t xml:space="preserve">, </w:t>
      </w:r>
      <w:proofErr w:type="spellStart"/>
      <w:r w:rsidRPr="008446A5">
        <w:rPr>
          <w:sz w:val="28"/>
          <w:szCs w:val="28"/>
          <w:lang w:val="en-US"/>
        </w:rPr>
        <w:t>nitroammofoska</w:t>
      </w:r>
      <w:proofErr w:type="spellEnd"/>
      <w:r w:rsidR="006F7820" w:rsidRPr="008446A5">
        <w:rPr>
          <w:sz w:val="28"/>
          <w:szCs w:val="28"/>
          <w:lang w:val="en-US"/>
        </w:rPr>
        <w:t xml:space="preserve">, </w:t>
      </w:r>
      <w:proofErr w:type="spellStart"/>
      <w:r w:rsidRPr="008446A5">
        <w:rPr>
          <w:sz w:val="28"/>
          <w:szCs w:val="28"/>
          <w:lang w:val="en-US"/>
        </w:rPr>
        <w:t>karboammofoskalar</w:t>
      </w:r>
      <w:r w:rsidR="006F7820" w:rsidRPr="008446A5">
        <w:rPr>
          <w:sz w:val="28"/>
          <w:szCs w:val="28"/>
          <w:lang w:val="en-US"/>
        </w:rPr>
        <w:t>-</w:t>
      </w:r>
      <w:r w:rsidRPr="008446A5">
        <w:rPr>
          <w:sz w:val="28"/>
          <w:szCs w:val="28"/>
          <w:lang w:val="en-US"/>
        </w:rPr>
        <w:t>uchtadanga</w:t>
      </w:r>
      <w:proofErr w:type="spellEnd"/>
      <w:r w:rsidR="006F7820" w:rsidRPr="008446A5">
        <w:rPr>
          <w:sz w:val="28"/>
          <w:szCs w:val="28"/>
          <w:lang w:val="en-US"/>
        </w:rPr>
        <w:t xml:space="preserve"> </w:t>
      </w:r>
      <w:proofErr w:type="spellStart"/>
      <w:r w:rsidRPr="008446A5">
        <w:rPr>
          <w:sz w:val="28"/>
          <w:szCs w:val="28"/>
          <w:lang w:val="en-US"/>
        </w:rPr>
        <w:t>ega</w:t>
      </w:r>
      <w:proofErr w:type="spellEnd"/>
      <w:r w:rsidR="006F7820" w:rsidRPr="008446A5">
        <w:rPr>
          <w:sz w:val="28"/>
          <w:szCs w:val="28"/>
          <w:lang w:val="en-US"/>
        </w:rPr>
        <w:t xml:space="preserve">. </w:t>
      </w:r>
      <w:proofErr w:type="spellStart"/>
      <w:r w:rsidRPr="008446A5">
        <w:rPr>
          <w:sz w:val="28"/>
          <w:szCs w:val="28"/>
          <w:lang w:val="en-US"/>
        </w:rPr>
        <w:t>Ba’zi</w:t>
      </w:r>
      <w:proofErr w:type="spellEnd"/>
      <w:r w:rsidR="006F7820" w:rsidRPr="008446A5">
        <w:rPr>
          <w:sz w:val="28"/>
          <w:szCs w:val="28"/>
          <w:lang w:val="en-US"/>
        </w:rPr>
        <w:t xml:space="preserve"> </w:t>
      </w:r>
      <w:proofErr w:type="spellStart"/>
      <w:r w:rsidRPr="008446A5">
        <w:rPr>
          <w:sz w:val="28"/>
          <w:szCs w:val="28"/>
          <w:lang w:val="en-US"/>
        </w:rPr>
        <w:t>murakkab</w:t>
      </w:r>
      <w:proofErr w:type="spellEnd"/>
      <w:r w:rsidR="006F7820" w:rsidRPr="008446A5">
        <w:rPr>
          <w:sz w:val="28"/>
          <w:szCs w:val="28"/>
          <w:lang w:val="en-US"/>
        </w:rPr>
        <w:t xml:space="preserve"> </w:t>
      </w:r>
      <w:proofErr w:type="spellStart"/>
      <w:r w:rsidRPr="008446A5">
        <w:rPr>
          <w:sz w:val="28"/>
          <w:szCs w:val="28"/>
          <w:lang w:val="en-US"/>
        </w:rPr>
        <w:t>o‘g‘itlar</w:t>
      </w:r>
      <w:proofErr w:type="spellEnd"/>
      <w:r w:rsidR="006F7820" w:rsidRPr="008446A5">
        <w:rPr>
          <w:sz w:val="28"/>
          <w:szCs w:val="28"/>
          <w:lang w:val="en-US"/>
        </w:rPr>
        <w:t xml:space="preserve"> </w:t>
      </w:r>
      <w:proofErr w:type="spellStart"/>
      <w:r w:rsidRPr="008446A5">
        <w:rPr>
          <w:sz w:val="28"/>
          <w:szCs w:val="28"/>
          <w:lang w:val="en-US"/>
        </w:rPr>
        <w:t>tarkibiga</w:t>
      </w:r>
      <w:proofErr w:type="spellEnd"/>
      <w:r w:rsidR="006F7820" w:rsidRPr="008446A5">
        <w:rPr>
          <w:sz w:val="28"/>
          <w:szCs w:val="28"/>
          <w:lang w:val="en-US"/>
        </w:rPr>
        <w:t xml:space="preserve"> </w:t>
      </w:r>
      <w:proofErr w:type="spellStart"/>
      <w:r w:rsidRPr="008446A5">
        <w:rPr>
          <w:sz w:val="28"/>
          <w:szCs w:val="28"/>
          <w:lang w:val="en-US"/>
        </w:rPr>
        <w:t>mikroelementlar</w:t>
      </w:r>
      <w:proofErr w:type="spellEnd"/>
      <w:r w:rsidR="006F7820" w:rsidRPr="008446A5">
        <w:rPr>
          <w:sz w:val="28"/>
          <w:szCs w:val="28"/>
          <w:lang w:val="en-US"/>
        </w:rPr>
        <w:t xml:space="preserve"> </w:t>
      </w:r>
      <w:r w:rsidRPr="008446A5">
        <w:rPr>
          <w:sz w:val="28"/>
          <w:szCs w:val="28"/>
          <w:lang w:val="en-US"/>
        </w:rPr>
        <w:t>ham</w:t>
      </w:r>
      <w:r w:rsidR="006F7820" w:rsidRPr="008446A5">
        <w:rPr>
          <w:sz w:val="28"/>
          <w:szCs w:val="28"/>
          <w:lang w:val="en-US"/>
        </w:rPr>
        <w:t xml:space="preserve"> </w:t>
      </w:r>
      <w:proofErr w:type="spellStart"/>
      <w:r w:rsidRPr="008446A5">
        <w:rPr>
          <w:sz w:val="28"/>
          <w:szCs w:val="28"/>
          <w:lang w:val="en-US"/>
        </w:rPr>
        <w:t>kiradi</w:t>
      </w:r>
      <w:proofErr w:type="spellEnd"/>
      <w:r w:rsidR="006F7820" w:rsidRPr="008446A5">
        <w:rPr>
          <w:sz w:val="28"/>
          <w:szCs w:val="28"/>
          <w:lang w:val="en-US"/>
        </w:rPr>
        <w:t>.</w:t>
      </w:r>
    </w:p>
    <w:p w:rsidR="006F7820" w:rsidRPr="008446A5" w:rsidRDefault="00E1198B" w:rsidP="00E07146">
      <w:pPr>
        <w:spacing w:line="276" w:lineRule="auto"/>
        <w:ind w:firstLine="720"/>
        <w:jc w:val="both"/>
        <w:rPr>
          <w:sz w:val="28"/>
          <w:szCs w:val="28"/>
          <w:lang w:val="en-US"/>
        </w:rPr>
      </w:pPr>
      <w:proofErr w:type="spellStart"/>
      <w:r w:rsidRPr="008446A5">
        <w:rPr>
          <w:sz w:val="28"/>
          <w:szCs w:val="28"/>
          <w:lang w:val="en-US"/>
        </w:rPr>
        <w:t>Hisoblar</w:t>
      </w:r>
      <w:proofErr w:type="spellEnd"/>
      <w:r w:rsidR="006F7820" w:rsidRPr="008446A5">
        <w:rPr>
          <w:sz w:val="28"/>
          <w:szCs w:val="28"/>
          <w:lang w:val="en-US"/>
        </w:rPr>
        <w:t xml:space="preserve"> </w:t>
      </w:r>
      <w:proofErr w:type="spellStart"/>
      <w:r w:rsidRPr="008446A5">
        <w:rPr>
          <w:sz w:val="28"/>
          <w:szCs w:val="28"/>
          <w:lang w:val="en-US"/>
        </w:rPr>
        <w:t>shuni</w:t>
      </w:r>
      <w:proofErr w:type="spellEnd"/>
      <w:r w:rsidR="006F7820" w:rsidRPr="008446A5">
        <w:rPr>
          <w:sz w:val="28"/>
          <w:szCs w:val="28"/>
          <w:lang w:val="en-US"/>
        </w:rPr>
        <w:t xml:space="preserve"> </w:t>
      </w:r>
      <w:proofErr w:type="spellStart"/>
      <w:r w:rsidRPr="008446A5">
        <w:rPr>
          <w:sz w:val="28"/>
          <w:szCs w:val="28"/>
          <w:lang w:val="en-US"/>
        </w:rPr>
        <w:t>ko‘rsatadiki</w:t>
      </w:r>
      <w:proofErr w:type="spellEnd"/>
      <w:r w:rsidR="006F7820" w:rsidRPr="008446A5">
        <w:rPr>
          <w:sz w:val="28"/>
          <w:szCs w:val="28"/>
          <w:lang w:val="en-US"/>
        </w:rPr>
        <w:t xml:space="preserve">, </w:t>
      </w:r>
      <w:proofErr w:type="spellStart"/>
      <w:r w:rsidRPr="008446A5">
        <w:rPr>
          <w:sz w:val="28"/>
          <w:szCs w:val="28"/>
          <w:lang w:val="en-US"/>
        </w:rPr>
        <w:t>oddiy</w:t>
      </w:r>
      <w:proofErr w:type="spellEnd"/>
      <w:r w:rsidR="006F7820" w:rsidRPr="008446A5">
        <w:rPr>
          <w:sz w:val="28"/>
          <w:szCs w:val="28"/>
          <w:lang w:val="en-US"/>
        </w:rPr>
        <w:t xml:space="preserve"> </w:t>
      </w:r>
      <w:proofErr w:type="spellStart"/>
      <w:r w:rsidRPr="008446A5">
        <w:rPr>
          <w:sz w:val="28"/>
          <w:szCs w:val="28"/>
          <w:lang w:val="en-US"/>
        </w:rPr>
        <w:t>o‘g‘itlardan</w:t>
      </w:r>
      <w:proofErr w:type="spellEnd"/>
      <w:r w:rsidR="006F7820" w:rsidRPr="008446A5">
        <w:rPr>
          <w:sz w:val="28"/>
          <w:szCs w:val="28"/>
          <w:lang w:val="en-US"/>
        </w:rPr>
        <w:t xml:space="preserve"> 2-3 </w:t>
      </w:r>
      <w:proofErr w:type="spellStart"/>
      <w:r w:rsidRPr="008446A5">
        <w:rPr>
          <w:sz w:val="28"/>
          <w:szCs w:val="28"/>
          <w:lang w:val="en-US"/>
        </w:rPr>
        <w:t>marta</w:t>
      </w:r>
      <w:proofErr w:type="spellEnd"/>
      <w:r w:rsidR="006F7820" w:rsidRPr="008446A5">
        <w:rPr>
          <w:sz w:val="28"/>
          <w:szCs w:val="28"/>
          <w:lang w:val="en-US"/>
        </w:rPr>
        <w:t xml:space="preserve"> </w:t>
      </w:r>
      <w:proofErr w:type="spellStart"/>
      <w:r w:rsidRPr="008446A5">
        <w:rPr>
          <w:sz w:val="28"/>
          <w:szCs w:val="28"/>
          <w:lang w:val="en-US"/>
        </w:rPr>
        <w:t>alohida</w:t>
      </w:r>
      <w:proofErr w:type="spellEnd"/>
      <w:r w:rsidR="006F7820" w:rsidRPr="008446A5">
        <w:rPr>
          <w:sz w:val="28"/>
          <w:szCs w:val="28"/>
          <w:lang w:val="en-US"/>
        </w:rPr>
        <w:t xml:space="preserve"> </w:t>
      </w:r>
      <w:proofErr w:type="spellStart"/>
      <w:r w:rsidRPr="008446A5">
        <w:rPr>
          <w:sz w:val="28"/>
          <w:szCs w:val="28"/>
          <w:lang w:val="en-US"/>
        </w:rPr>
        <w:t>foydalanish</w:t>
      </w:r>
      <w:proofErr w:type="spellEnd"/>
      <w:r w:rsidR="006F7820" w:rsidRPr="008446A5">
        <w:rPr>
          <w:sz w:val="28"/>
          <w:szCs w:val="28"/>
          <w:lang w:val="en-US"/>
        </w:rPr>
        <w:t xml:space="preserve">, </w:t>
      </w:r>
      <w:proofErr w:type="spellStart"/>
      <w:r w:rsidRPr="008446A5">
        <w:rPr>
          <w:sz w:val="28"/>
          <w:szCs w:val="28"/>
          <w:lang w:val="en-US"/>
        </w:rPr>
        <w:t>ularni</w:t>
      </w:r>
      <w:proofErr w:type="spellEnd"/>
      <w:r w:rsidR="006F7820" w:rsidRPr="008446A5">
        <w:rPr>
          <w:sz w:val="28"/>
          <w:szCs w:val="28"/>
          <w:lang w:val="en-US"/>
        </w:rPr>
        <w:t xml:space="preserve"> </w:t>
      </w:r>
      <w:proofErr w:type="spellStart"/>
      <w:r w:rsidRPr="008446A5">
        <w:rPr>
          <w:sz w:val="28"/>
          <w:szCs w:val="28"/>
          <w:lang w:val="en-US"/>
        </w:rPr>
        <w:t>tayyorlash</w:t>
      </w:r>
      <w:proofErr w:type="spellEnd"/>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tuproqqa</w:t>
      </w:r>
      <w:proofErr w:type="spellEnd"/>
      <w:r w:rsidR="006F7820" w:rsidRPr="008446A5">
        <w:rPr>
          <w:sz w:val="28"/>
          <w:szCs w:val="28"/>
          <w:lang w:val="en-US"/>
        </w:rPr>
        <w:t xml:space="preserve"> </w:t>
      </w:r>
      <w:proofErr w:type="spellStart"/>
      <w:r w:rsidRPr="008446A5">
        <w:rPr>
          <w:sz w:val="28"/>
          <w:szCs w:val="28"/>
          <w:lang w:val="en-US"/>
        </w:rPr>
        <w:t>solishdagi</w:t>
      </w:r>
      <w:proofErr w:type="spellEnd"/>
      <w:r w:rsidR="006F7820" w:rsidRPr="008446A5">
        <w:rPr>
          <w:sz w:val="28"/>
          <w:szCs w:val="28"/>
          <w:lang w:val="en-US"/>
        </w:rPr>
        <w:t xml:space="preserve"> </w:t>
      </w:r>
      <w:proofErr w:type="spellStart"/>
      <w:r w:rsidRPr="008446A5">
        <w:rPr>
          <w:sz w:val="28"/>
          <w:szCs w:val="28"/>
          <w:lang w:val="en-US"/>
        </w:rPr>
        <w:t>xarajatlarni</w:t>
      </w:r>
      <w:proofErr w:type="spellEnd"/>
      <w:r w:rsidR="006F7820" w:rsidRPr="008446A5">
        <w:rPr>
          <w:sz w:val="28"/>
          <w:szCs w:val="28"/>
          <w:lang w:val="en-US"/>
        </w:rPr>
        <w:t xml:space="preserve"> </w:t>
      </w:r>
      <w:proofErr w:type="spellStart"/>
      <w:r w:rsidRPr="008446A5">
        <w:rPr>
          <w:sz w:val="28"/>
          <w:szCs w:val="28"/>
          <w:lang w:val="en-US"/>
        </w:rPr>
        <w:t>kompleks</w:t>
      </w:r>
      <w:proofErr w:type="spellEnd"/>
      <w:r w:rsidR="006F7820" w:rsidRPr="008446A5">
        <w:rPr>
          <w:sz w:val="28"/>
          <w:szCs w:val="28"/>
          <w:lang w:val="en-US"/>
        </w:rPr>
        <w:t xml:space="preserve"> </w:t>
      </w:r>
      <w:proofErr w:type="spellStart"/>
      <w:r w:rsidRPr="008446A5">
        <w:rPr>
          <w:sz w:val="28"/>
          <w:szCs w:val="28"/>
          <w:lang w:val="en-US"/>
        </w:rPr>
        <w:t>o‘g‘itlarga</w:t>
      </w:r>
      <w:proofErr w:type="spellEnd"/>
      <w:r w:rsidR="006F7820" w:rsidRPr="008446A5">
        <w:rPr>
          <w:sz w:val="28"/>
          <w:szCs w:val="28"/>
          <w:lang w:val="en-US"/>
        </w:rPr>
        <w:t xml:space="preserve"> </w:t>
      </w:r>
      <w:proofErr w:type="spellStart"/>
      <w:r w:rsidRPr="008446A5">
        <w:rPr>
          <w:sz w:val="28"/>
          <w:szCs w:val="28"/>
          <w:lang w:val="en-US"/>
        </w:rPr>
        <w:t>nisbatan</w:t>
      </w:r>
      <w:proofErr w:type="spellEnd"/>
      <w:r w:rsidR="006F7820" w:rsidRPr="008446A5">
        <w:rPr>
          <w:sz w:val="28"/>
          <w:szCs w:val="28"/>
          <w:lang w:val="en-US"/>
        </w:rPr>
        <w:t xml:space="preserve"> 1,5-2 </w:t>
      </w:r>
      <w:proofErr w:type="spellStart"/>
      <w:r w:rsidRPr="008446A5">
        <w:rPr>
          <w:sz w:val="28"/>
          <w:szCs w:val="28"/>
          <w:lang w:val="en-US"/>
        </w:rPr>
        <w:t>martaga</w:t>
      </w:r>
      <w:proofErr w:type="spellEnd"/>
      <w:r w:rsidR="006F7820" w:rsidRPr="008446A5">
        <w:rPr>
          <w:sz w:val="28"/>
          <w:szCs w:val="28"/>
          <w:lang w:val="en-US"/>
        </w:rPr>
        <w:t xml:space="preserve"> </w:t>
      </w:r>
      <w:proofErr w:type="spellStart"/>
      <w:r w:rsidRPr="008446A5">
        <w:rPr>
          <w:sz w:val="28"/>
          <w:szCs w:val="28"/>
          <w:lang w:val="en-US"/>
        </w:rPr>
        <w:t>oshirar</w:t>
      </w:r>
      <w:proofErr w:type="spellEnd"/>
      <w:r w:rsidR="006F7820" w:rsidRPr="008446A5">
        <w:rPr>
          <w:sz w:val="28"/>
          <w:szCs w:val="28"/>
          <w:lang w:val="en-US"/>
        </w:rPr>
        <w:t xml:space="preserve"> </w:t>
      </w:r>
      <w:proofErr w:type="spellStart"/>
      <w:r w:rsidRPr="008446A5">
        <w:rPr>
          <w:sz w:val="28"/>
          <w:szCs w:val="28"/>
          <w:lang w:val="en-US"/>
        </w:rPr>
        <w:t>ekan</w:t>
      </w:r>
      <w:proofErr w:type="spellEnd"/>
      <w:r w:rsidR="006F7820" w:rsidRPr="008446A5">
        <w:rPr>
          <w:sz w:val="28"/>
          <w:szCs w:val="28"/>
          <w:lang w:val="en-US"/>
        </w:rPr>
        <w:t xml:space="preserve">. </w:t>
      </w:r>
      <w:proofErr w:type="spellStart"/>
      <w:r w:rsidRPr="008446A5">
        <w:rPr>
          <w:sz w:val="28"/>
          <w:szCs w:val="28"/>
          <w:lang w:val="en-US"/>
        </w:rPr>
        <w:t>Buni</w:t>
      </w:r>
      <w:proofErr w:type="spellEnd"/>
      <w:r w:rsidR="006F7820" w:rsidRPr="008446A5">
        <w:rPr>
          <w:sz w:val="28"/>
          <w:szCs w:val="28"/>
          <w:lang w:val="en-US"/>
        </w:rPr>
        <w:t xml:space="preserve"> </w:t>
      </w:r>
      <w:proofErr w:type="spellStart"/>
      <w:r w:rsidRPr="008446A5">
        <w:rPr>
          <w:sz w:val="28"/>
          <w:szCs w:val="28"/>
          <w:lang w:val="en-US"/>
        </w:rPr>
        <w:t>ustiga</w:t>
      </w:r>
      <w:proofErr w:type="spellEnd"/>
      <w:r w:rsidR="006F7820" w:rsidRPr="008446A5">
        <w:rPr>
          <w:sz w:val="28"/>
          <w:szCs w:val="28"/>
          <w:lang w:val="en-US"/>
        </w:rPr>
        <w:t xml:space="preserve"> </w:t>
      </w:r>
      <w:proofErr w:type="spellStart"/>
      <w:r w:rsidRPr="008446A5">
        <w:rPr>
          <w:sz w:val="28"/>
          <w:szCs w:val="28"/>
          <w:lang w:val="en-US"/>
        </w:rPr>
        <w:t>ko‘pincha</w:t>
      </w:r>
      <w:proofErr w:type="spellEnd"/>
      <w:r w:rsidR="006F7820" w:rsidRPr="008446A5">
        <w:rPr>
          <w:sz w:val="28"/>
          <w:szCs w:val="28"/>
          <w:lang w:val="en-US"/>
        </w:rPr>
        <w:t xml:space="preserve"> </w:t>
      </w:r>
      <w:proofErr w:type="spellStart"/>
      <w:r w:rsidRPr="008446A5">
        <w:rPr>
          <w:sz w:val="28"/>
          <w:szCs w:val="28"/>
          <w:lang w:val="en-US"/>
        </w:rPr>
        <w:t>oziqa</w:t>
      </w:r>
      <w:proofErr w:type="spellEnd"/>
      <w:r w:rsidR="006F7820" w:rsidRPr="008446A5">
        <w:rPr>
          <w:sz w:val="28"/>
          <w:szCs w:val="28"/>
          <w:lang w:val="en-US"/>
        </w:rPr>
        <w:t xml:space="preserve"> </w:t>
      </w:r>
      <w:proofErr w:type="spellStart"/>
      <w:r w:rsidRPr="008446A5">
        <w:rPr>
          <w:sz w:val="28"/>
          <w:szCs w:val="28"/>
          <w:lang w:val="en-US"/>
        </w:rPr>
        <w:t>moddalarining</w:t>
      </w:r>
      <w:proofErr w:type="spellEnd"/>
      <w:r w:rsidR="006F7820" w:rsidRPr="008446A5">
        <w:rPr>
          <w:sz w:val="28"/>
          <w:szCs w:val="28"/>
          <w:lang w:val="en-US"/>
        </w:rPr>
        <w:t xml:space="preserve"> </w:t>
      </w:r>
      <w:r w:rsidRPr="008446A5">
        <w:rPr>
          <w:sz w:val="28"/>
          <w:szCs w:val="28"/>
          <w:lang w:val="en-US"/>
        </w:rPr>
        <w:t>optimal</w:t>
      </w:r>
      <w:r w:rsidR="006F7820" w:rsidRPr="008446A5">
        <w:rPr>
          <w:sz w:val="28"/>
          <w:szCs w:val="28"/>
          <w:lang w:val="en-US"/>
        </w:rPr>
        <w:t xml:space="preserve"> </w:t>
      </w:r>
      <w:proofErr w:type="spellStart"/>
      <w:r w:rsidRPr="008446A5">
        <w:rPr>
          <w:sz w:val="28"/>
          <w:szCs w:val="28"/>
          <w:lang w:val="en-US"/>
        </w:rPr>
        <w:t>nisbati</w:t>
      </w:r>
      <w:proofErr w:type="spellEnd"/>
      <w:r w:rsidR="006F7820" w:rsidRPr="008446A5">
        <w:rPr>
          <w:sz w:val="28"/>
          <w:szCs w:val="28"/>
          <w:lang w:val="en-US"/>
        </w:rPr>
        <w:t xml:space="preserve"> </w:t>
      </w:r>
      <w:r w:rsidRPr="008446A5">
        <w:rPr>
          <w:sz w:val="28"/>
          <w:szCs w:val="28"/>
          <w:lang w:val="en-US"/>
        </w:rPr>
        <w:t>ham</w:t>
      </w:r>
      <w:r w:rsidR="006F7820" w:rsidRPr="008446A5">
        <w:rPr>
          <w:sz w:val="28"/>
          <w:szCs w:val="28"/>
          <w:lang w:val="en-US"/>
        </w:rPr>
        <w:t xml:space="preserve"> </w:t>
      </w:r>
      <w:proofErr w:type="spellStart"/>
      <w:r w:rsidRPr="008446A5">
        <w:rPr>
          <w:sz w:val="28"/>
          <w:szCs w:val="28"/>
          <w:lang w:val="en-US"/>
        </w:rPr>
        <w:t>buziladi</w:t>
      </w:r>
      <w:proofErr w:type="spellEnd"/>
      <w:r w:rsidR="006F7820" w:rsidRPr="008446A5">
        <w:rPr>
          <w:sz w:val="28"/>
          <w:szCs w:val="28"/>
          <w:lang w:val="en-US"/>
        </w:rPr>
        <w:t>.</w:t>
      </w:r>
    </w:p>
    <w:p w:rsidR="00234704" w:rsidRPr="00E1198B" w:rsidRDefault="00E1198B" w:rsidP="00E07146">
      <w:pPr>
        <w:spacing w:line="276" w:lineRule="auto"/>
        <w:ind w:firstLine="720"/>
        <w:jc w:val="both"/>
        <w:rPr>
          <w:sz w:val="28"/>
          <w:szCs w:val="28"/>
          <w:lang w:val="uz-Cyrl-UZ"/>
        </w:rPr>
      </w:pPr>
      <w:proofErr w:type="spellStart"/>
      <w:r w:rsidRPr="008446A5">
        <w:rPr>
          <w:sz w:val="28"/>
          <w:szCs w:val="28"/>
          <w:lang w:val="en-US"/>
        </w:rPr>
        <w:t>O‘g‘itlarda</w:t>
      </w:r>
      <w:proofErr w:type="spellEnd"/>
      <w:r w:rsidR="006F7820" w:rsidRPr="008446A5">
        <w:rPr>
          <w:sz w:val="28"/>
          <w:szCs w:val="28"/>
          <w:lang w:val="en-US"/>
        </w:rPr>
        <w:t xml:space="preserve"> </w:t>
      </w:r>
      <w:proofErr w:type="spellStart"/>
      <w:r w:rsidRPr="008446A5">
        <w:rPr>
          <w:sz w:val="28"/>
          <w:szCs w:val="28"/>
          <w:lang w:val="en-US"/>
        </w:rPr>
        <w:t>oziq</w:t>
      </w:r>
      <w:proofErr w:type="spellEnd"/>
      <w:r w:rsidR="006F7820" w:rsidRPr="008446A5">
        <w:rPr>
          <w:sz w:val="28"/>
          <w:szCs w:val="28"/>
          <w:lang w:val="en-US"/>
        </w:rPr>
        <w:t xml:space="preserve"> </w:t>
      </w:r>
      <w:proofErr w:type="spellStart"/>
      <w:r w:rsidRPr="008446A5">
        <w:rPr>
          <w:sz w:val="28"/>
          <w:szCs w:val="28"/>
          <w:lang w:val="en-US"/>
        </w:rPr>
        <w:t>elementlarining</w:t>
      </w:r>
      <w:proofErr w:type="spellEnd"/>
      <w:r w:rsidR="006F7820" w:rsidRPr="008446A5">
        <w:rPr>
          <w:sz w:val="28"/>
          <w:szCs w:val="28"/>
          <w:lang w:val="en-US"/>
        </w:rPr>
        <w:t xml:space="preserve"> </w:t>
      </w:r>
      <w:proofErr w:type="spellStart"/>
      <w:r w:rsidRPr="008446A5">
        <w:rPr>
          <w:sz w:val="28"/>
          <w:szCs w:val="28"/>
          <w:lang w:val="en-US"/>
        </w:rPr>
        <w:t>miqdorini</w:t>
      </w:r>
      <w:proofErr w:type="spellEnd"/>
      <w:r w:rsidR="006F7820" w:rsidRPr="008446A5">
        <w:rPr>
          <w:sz w:val="28"/>
          <w:szCs w:val="28"/>
          <w:lang w:val="en-US"/>
        </w:rPr>
        <w:t xml:space="preserve"> 10% </w:t>
      </w:r>
      <w:proofErr w:type="spellStart"/>
      <w:r w:rsidRPr="008446A5">
        <w:rPr>
          <w:sz w:val="28"/>
          <w:szCs w:val="28"/>
          <w:lang w:val="en-US"/>
        </w:rPr>
        <w:t>ga</w:t>
      </w:r>
      <w:proofErr w:type="spellEnd"/>
      <w:r w:rsidR="006F7820" w:rsidRPr="008446A5">
        <w:rPr>
          <w:sz w:val="28"/>
          <w:szCs w:val="28"/>
          <w:lang w:val="en-US"/>
        </w:rPr>
        <w:t xml:space="preserve"> </w:t>
      </w:r>
      <w:proofErr w:type="spellStart"/>
      <w:r w:rsidRPr="008446A5">
        <w:rPr>
          <w:sz w:val="28"/>
          <w:szCs w:val="28"/>
          <w:lang w:val="en-US"/>
        </w:rPr>
        <w:t>oshishi</w:t>
      </w:r>
      <w:proofErr w:type="spellEnd"/>
      <w:r w:rsidR="006F7820" w:rsidRPr="008446A5">
        <w:rPr>
          <w:sz w:val="28"/>
          <w:szCs w:val="28"/>
          <w:lang w:val="en-US"/>
        </w:rPr>
        <w:t xml:space="preserve"> </w:t>
      </w:r>
      <w:r w:rsidRPr="008446A5">
        <w:rPr>
          <w:sz w:val="28"/>
          <w:szCs w:val="28"/>
          <w:lang w:val="en-US"/>
        </w:rPr>
        <w:t>transport</w:t>
      </w:r>
      <w:r w:rsidR="006F7820" w:rsidRPr="008446A5">
        <w:rPr>
          <w:sz w:val="28"/>
          <w:szCs w:val="28"/>
          <w:lang w:val="en-US"/>
        </w:rPr>
        <w:t xml:space="preserve"> </w:t>
      </w:r>
      <w:proofErr w:type="spellStart"/>
      <w:r w:rsidRPr="008446A5">
        <w:rPr>
          <w:sz w:val="28"/>
          <w:szCs w:val="28"/>
          <w:lang w:val="en-US"/>
        </w:rPr>
        <w:t>uchun</w:t>
      </w:r>
      <w:proofErr w:type="spellEnd"/>
      <w:r w:rsidR="006F7820" w:rsidRPr="008446A5">
        <w:rPr>
          <w:sz w:val="28"/>
          <w:szCs w:val="28"/>
          <w:lang w:val="en-US"/>
        </w:rPr>
        <w:t xml:space="preserve"> 5 </w:t>
      </w:r>
      <w:proofErr w:type="spellStart"/>
      <w:r w:rsidRPr="008446A5">
        <w:rPr>
          <w:sz w:val="28"/>
          <w:szCs w:val="28"/>
          <w:lang w:val="en-US"/>
        </w:rPr>
        <w:t>mln</w:t>
      </w:r>
      <w:proofErr w:type="spellEnd"/>
      <w:r w:rsidR="006F7820" w:rsidRPr="008446A5">
        <w:rPr>
          <w:sz w:val="28"/>
          <w:szCs w:val="28"/>
          <w:lang w:val="en-US"/>
        </w:rPr>
        <w:t xml:space="preserve"> </w:t>
      </w:r>
      <w:proofErr w:type="spellStart"/>
      <w:r w:rsidRPr="008446A5">
        <w:rPr>
          <w:sz w:val="28"/>
          <w:szCs w:val="28"/>
          <w:lang w:val="en-US"/>
        </w:rPr>
        <w:t>tonna</w:t>
      </w:r>
      <w:proofErr w:type="spellEnd"/>
      <w:r w:rsidR="006F7820" w:rsidRPr="008446A5">
        <w:rPr>
          <w:sz w:val="28"/>
          <w:szCs w:val="28"/>
          <w:lang w:val="en-US"/>
        </w:rPr>
        <w:t xml:space="preserve"> </w:t>
      </w:r>
      <w:proofErr w:type="spellStart"/>
      <w:r w:rsidRPr="008446A5">
        <w:rPr>
          <w:sz w:val="28"/>
          <w:szCs w:val="28"/>
          <w:lang w:val="en-US"/>
        </w:rPr>
        <w:t>kilometr</w:t>
      </w:r>
      <w:proofErr w:type="spellEnd"/>
      <w:r w:rsidR="006F7820" w:rsidRPr="008446A5">
        <w:rPr>
          <w:sz w:val="28"/>
          <w:szCs w:val="28"/>
          <w:lang w:val="en-US"/>
        </w:rPr>
        <w:t xml:space="preserve"> </w:t>
      </w:r>
      <w:proofErr w:type="spellStart"/>
      <w:r w:rsidRPr="008446A5">
        <w:rPr>
          <w:sz w:val="28"/>
          <w:szCs w:val="28"/>
          <w:lang w:val="en-US"/>
        </w:rPr>
        <w:t>iqtisod</w:t>
      </w:r>
      <w:proofErr w:type="spellEnd"/>
      <w:r w:rsidR="006F7820" w:rsidRPr="008446A5">
        <w:rPr>
          <w:sz w:val="28"/>
          <w:szCs w:val="28"/>
          <w:lang w:val="en-US"/>
        </w:rPr>
        <w:t xml:space="preserve"> </w:t>
      </w:r>
      <w:proofErr w:type="spellStart"/>
      <w:r w:rsidRPr="008446A5">
        <w:rPr>
          <w:sz w:val="28"/>
          <w:szCs w:val="28"/>
          <w:lang w:val="en-US"/>
        </w:rPr>
        <w:t>qilish</w:t>
      </w:r>
      <w:proofErr w:type="spellEnd"/>
      <w:r w:rsidR="006F7820" w:rsidRPr="008446A5">
        <w:rPr>
          <w:sz w:val="28"/>
          <w:szCs w:val="28"/>
          <w:lang w:val="en-US"/>
        </w:rPr>
        <w:t xml:space="preserve"> </w:t>
      </w:r>
      <w:proofErr w:type="spellStart"/>
      <w:r w:rsidRPr="008446A5">
        <w:rPr>
          <w:sz w:val="28"/>
          <w:szCs w:val="28"/>
          <w:lang w:val="en-US"/>
        </w:rPr>
        <w:t>imkoniyatini</w:t>
      </w:r>
      <w:proofErr w:type="spellEnd"/>
      <w:r w:rsidR="006F7820" w:rsidRPr="008446A5">
        <w:rPr>
          <w:sz w:val="28"/>
          <w:szCs w:val="28"/>
          <w:lang w:val="en-US"/>
        </w:rPr>
        <w:t xml:space="preserve"> </w:t>
      </w:r>
      <w:proofErr w:type="spellStart"/>
      <w:r w:rsidRPr="008446A5">
        <w:rPr>
          <w:sz w:val="28"/>
          <w:szCs w:val="28"/>
          <w:lang w:val="en-US"/>
        </w:rPr>
        <w:t>yaratadi</w:t>
      </w:r>
      <w:proofErr w:type="spellEnd"/>
      <w:r w:rsidR="006F7820" w:rsidRPr="008446A5">
        <w:rPr>
          <w:sz w:val="28"/>
          <w:szCs w:val="28"/>
          <w:lang w:val="en-US"/>
        </w:rPr>
        <w:t xml:space="preserve">. </w:t>
      </w:r>
    </w:p>
    <w:p w:rsidR="00D06D4B" w:rsidRPr="00E1198B" w:rsidRDefault="00047AD8" w:rsidP="00E07146">
      <w:pPr>
        <w:spacing w:line="276" w:lineRule="auto"/>
        <w:jc w:val="center"/>
        <w:rPr>
          <w:b/>
          <w:sz w:val="28"/>
          <w:szCs w:val="28"/>
          <w:lang w:val="uz-Cyrl-UZ"/>
        </w:rPr>
      </w:pPr>
      <w:r w:rsidRPr="00E1198B">
        <w:rPr>
          <w:b/>
          <w:sz w:val="28"/>
          <w:szCs w:val="28"/>
          <w:lang w:val="uz-Cyrl-UZ"/>
        </w:rPr>
        <w:t xml:space="preserve">5.2. </w:t>
      </w:r>
      <w:r w:rsidR="00E1198B" w:rsidRPr="00E1198B">
        <w:rPr>
          <w:b/>
          <w:sz w:val="28"/>
          <w:szCs w:val="28"/>
          <w:lang w:val="uz-Cyrl-UZ"/>
        </w:rPr>
        <w:t>Kompleks</w:t>
      </w:r>
      <w:r w:rsidRPr="00E1198B">
        <w:rPr>
          <w:b/>
          <w:sz w:val="28"/>
          <w:szCs w:val="28"/>
          <w:lang w:val="uz-Cyrl-UZ"/>
        </w:rPr>
        <w:t xml:space="preserve"> </w:t>
      </w:r>
      <w:r w:rsidR="00E1198B" w:rsidRPr="00E1198B">
        <w:rPr>
          <w:b/>
          <w:sz w:val="28"/>
          <w:szCs w:val="28"/>
          <w:lang w:val="uz-Cyrl-UZ"/>
        </w:rPr>
        <w:t>o‘g‘itlardan</w:t>
      </w:r>
      <w:r w:rsidRPr="00E1198B">
        <w:rPr>
          <w:b/>
          <w:sz w:val="28"/>
          <w:szCs w:val="28"/>
          <w:lang w:val="uz-Cyrl-UZ"/>
        </w:rPr>
        <w:t xml:space="preserve"> </w:t>
      </w:r>
      <w:r w:rsidR="00E1198B" w:rsidRPr="00E1198B">
        <w:rPr>
          <w:b/>
          <w:sz w:val="28"/>
          <w:szCs w:val="28"/>
          <w:lang w:val="uz-Cyrl-UZ"/>
        </w:rPr>
        <w:t>foydalanishning</w:t>
      </w:r>
      <w:r w:rsidRPr="00E1198B">
        <w:rPr>
          <w:b/>
          <w:sz w:val="28"/>
          <w:szCs w:val="28"/>
          <w:lang w:val="uz-Cyrl-UZ"/>
        </w:rPr>
        <w:t xml:space="preserve"> </w:t>
      </w:r>
    </w:p>
    <w:p w:rsidR="00234704" w:rsidRPr="00E1198B" w:rsidRDefault="00E1198B" w:rsidP="00E07146">
      <w:pPr>
        <w:spacing w:line="276" w:lineRule="auto"/>
        <w:jc w:val="center"/>
        <w:rPr>
          <w:b/>
          <w:sz w:val="28"/>
          <w:szCs w:val="28"/>
          <w:lang w:val="uz-Cyrl-UZ"/>
        </w:rPr>
      </w:pPr>
      <w:r w:rsidRPr="00E1198B">
        <w:rPr>
          <w:b/>
          <w:sz w:val="28"/>
          <w:szCs w:val="28"/>
          <w:lang w:val="uz-Cyrl-UZ"/>
        </w:rPr>
        <w:t>samaradorlimgi</w:t>
      </w:r>
    </w:p>
    <w:p w:rsidR="006F7820" w:rsidRPr="00E1198B" w:rsidRDefault="00E1198B" w:rsidP="00E07146">
      <w:pPr>
        <w:spacing w:line="276" w:lineRule="auto"/>
        <w:ind w:firstLine="720"/>
        <w:jc w:val="both"/>
        <w:rPr>
          <w:sz w:val="28"/>
          <w:szCs w:val="28"/>
          <w:lang w:val="uz-Cyrl-UZ"/>
        </w:rPr>
      </w:pPr>
      <w:r w:rsidRPr="00E1198B">
        <w:rPr>
          <w:sz w:val="28"/>
          <w:szCs w:val="28"/>
          <w:lang w:val="uz-Cyrl-UZ"/>
        </w:rPr>
        <w:t>Tajribalar</w:t>
      </w:r>
      <w:r w:rsidR="006F7820" w:rsidRPr="00E1198B">
        <w:rPr>
          <w:sz w:val="28"/>
          <w:szCs w:val="28"/>
          <w:lang w:val="uz-Cyrl-UZ"/>
        </w:rPr>
        <w:t xml:space="preserve"> </w:t>
      </w:r>
      <w:r w:rsidRPr="00E1198B">
        <w:rPr>
          <w:sz w:val="28"/>
          <w:szCs w:val="28"/>
          <w:lang w:val="uz-Cyrl-UZ"/>
        </w:rPr>
        <w:t>shuni</w:t>
      </w:r>
      <w:r w:rsidR="006F7820" w:rsidRPr="00E1198B">
        <w:rPr>
          <w:sz w:val="28"/>
          <w:szCs w:val="28"/>
          <w:lang w:val="uz-Cyrl-UZ"/>
        </w:rPr>
        <w:t xml:space="preserve"> </w:t>
      </w:r>
      <w:r w:rsidRPr="00E1198B">
        <w:rPr>
          <w:sz w:val="28"/>
          <w:szCs w:val="28"/>
          <w:lang w:val="uz-Cyrl-UZ"/>
        </w:rPr>
        <w:t>ko‘rsatdiki</w:t>
      </w:r>
      <w:r w:rsidR="006F7820" w:rsidRPr="00E1198B">
        <w:rPr>
          <w:sz w:val="28"/>
          <w:szCs w:val="28"/>
          <w:lang w:val="uz-Cyrl-UZ"/>
        </w:rPr>
        <w:t xml:space="preserve">, </w:t>
      </w:r>
      <w:r w:rsidRPr="00E1198B">
        <w:rPr>
          <w:sz w:val="28"/>
          <w:szCs w:val="28"/>
          <w:lang w:val="uz-Cyrl-UZ"/>
        </w:rPr>
        <w:t>azot</w:t>
      </w:r>
      <w:r w:rsidR="006F7820" w:rsidRPr="00E1198B">
        <w:rPr>
          <w:sz w:val="28"/>
          <w:szCs w:val="28"/>
          <w:lang w:val="uz-Cyrl-UZ"/>
        </w:rPr>
        <w:t xml:space="preserve">, </w:t>
      </w:r>
      <w:r w:rsidRPr="00E1198B">
        <w:rPr>
          <w:sz w:val="28"/>
          <w:szCs w:val="28"/>
          <w:lang w:val="uz-Cyrl-UZ"/>
        </w:rPr>
        <w:t>fosfor</w:t>
      </w:r>
      <w:r w:rsidR="006F7820" w:rsidRPr="00E1198B">
        <w:rPr>
          <w:sz w:val="28"/>
          <w:szCs w:val="28"/>
          <w:lang w:val="uz-Cyrl-UZ"/>
        </w:rPr>
        <w:t xml:space="preserve"> </w:t>
      </w:r>
      <w:r w:rsidRPr="00E1198B">
        <w:rPr>
          <w:sz w:val="28"/>
          <w:szCs w:val="28"/>
          <w:lang w:val="uz-Cyrl-UZ"/>
        </w:rPr>
        <w:t>va</w:t>
      </w:r>
      <w:r w:rsidR="006F7820" w:rsidRPr="00E1198B">
        <w:rPr>
          <w:sz w:val="28"/>
          <w:szCs w:val="28"/>
          <w:lang w:val="uz-Cyrl-UZ"/>
        </w:rPr>
        <w:t xml:space="preserve"> </w:t>
      </w:r>
      <w:r w:rsidRPr="00E1198B">
        <w:rPr>
          <w:sz w:val="28"/>
          <w:szCs w:val="28"/>
          <w:lang w:val="uz-Cyrl-UZ"/>
        </w:rPr>
        <w:t>kaliy</w:t>
      </w:r>
      <w:r w:rsidR="006F7820" w:rsidRPr="00E1198B">
        <w:rPr>
          <w:sz w:val="28"/>
          <w:szCs w:val="28"/>
          <w:lang w:val="uz-Cyrl-UZ"/>
        </w:rPr>
        <w:t xml:space="preserve"> </w:t>
      </w:r>
      <w:r w:rsidRPr="00E1198B">
        <w:rPr>
          <w:sz w:val="28"/>
          <w:szCs w:val="28"/>
          <w:lang w:val="uz-Cyrl-UZ"/>
        </w:rPr>
        <w:t>bilan</w:t>
      </w:r>
      <w:r w:rsidR="006F7820" w:rsidRPr="00E1198B">
        <w:rPr>
          <w:sz w:val="28"/>
          <w:szCs w:val="28"/>
          <w:lang w:val="uz-Cyrl-UZ"/>
        </w:rPr>
        <w:t xml:space="preserve"> </w:t>
      </w:r>
      <w:r w:rsidRPr="00E1198B">
        <w:rPr>
          <w:sz w:val="28"/>
          <w:szCs w:val="28"/>
          <w:lang w:val="uz-Cyrl-UZ"/>
        </w:rPr>
        <w:t>oziqlanishni</w:t>
      </w:r>
      <w:r w:rsidR="006F7820" w:rsidRPr="00E1198B">
        <w:rPr>
          <w:sz w:val="28"/>
          <w:szCs w:val="28"/>
          <w:lang w:val="uz-Cyrl-UZ"/>
        </w:rPr>
        <w:t xml:space="preserve"> </w:t>
      </w:r>
      <w:r w:rsidRPr="00E1198B">
        <w:rPr>
          <w:sz w:val="28"/>
          <w:szCs w:val="28"/>
          <w:lang w:val="uz-Cyrl-UZ"/>
        </w:rPr>
        <w:t>alohida</w:t>
      </w:r>
      <w:r w:rsidR="006F7820" w:rsidRPr="00E1198B">
        <w:rPr>
          <w:sz w:val="28"/>
          <w:szCs w:val="28"/>
          <w:lang w:val="uz-Cyrl-UZ"/>
        </w:rPr>
        <w:t xml:space="preserve"> </w:t>
      </w:r>
      <w:r w:rsidRPr="00E1198B">
        <w:rPr>
          <w:sz w:val="28"/>
          <w:szCs w:val="28"/>
          <w:lang w:val="uz-Cyrl-UZ"/>
        </w:rPr>
        <w:t>amalga</w:t>
      </w:r>
      <w:r w:rsidR="006F7820" w:rsidRPr="00E1198B">
        <w:rPr>
          <w:sz w:val="28"/>
          <w:szCs w:val="28"/>
          <w:lang w:val="uz-Cyrl-UZ"/>
        </w:rPr>
        <w:t xml:space="preserve"> </w:t>
      </w:r>
      <w:r w:rsidRPr="00E1198B">
        <w:rPr>
          <w:sz w:val="28"/>
          <w:szCs w:val="28"/>
          <w:lang w:val="uz-Cyrl-UZ"/>
        </w:rPr>
        <w:t>oshirilsa</w:t>
      </w:r>
      <w:r w:rsidR="006F7820" w:rsidRPr="00E1198B">
        <w:rPr>
          <w:sz w:val="28"/>
          <w:szCs w:val="28"/>
          <w:lang w:val="uz-Cyrl-UZ"/>
        </w:rPr>
        <w:t xml:space="preserve"> </w:t>
      </w:r>
      <w:r w:rsidRPr="00E1198B">
        <w:rPr>
          <w:sz w:val="28"/>
          <w:szCs w:val="28"/>
          <w:lang w:val="uz-Cyrl-UZ"/>
        </w:rPr>
        <w:t>birgalikda</w:t>
      </w:r>
      <w:r w:rsidR="006F7820" w:rsidRPr="00E1198B">
        <w:rPr>
          <w:sz w:val="28"/>
          <w:szCs w:val="28"/>
          <w:lang w:val="uz-Cyrl-UZ"/>
        </w:rPr>
        <w:t xml:space="preserve"> </w:t>
      </w:r>
      <w:r w:rsidRPr="00E1198B">
        <w:rPr>
          <w:sz w:val="28"/>
          <w:szCs w:val="28"/>
          <w:lang w:val="uz-Cyrl-UZ"/>
        </w:rPr>
        <w:t>solishga</w:t>
      </w:r>
      <w:r w:rsidR="006F7820" w:rsidRPr="00E1198B">
        <w:rPr>
          <w:sz w:val="28"/>
          <w:szCs w:val="28"/>
          <w:lang w:val="uz-Cyrl-UZ"/>
        </w:rPr>
        <w:t xml:space="preserve"> </w:t>
      </w:r>
      <w:r w:rsidRPr="00E1198B">
        <w:rPr>
          <w:sz w:val="28"/>
          <w:szCs w:val="28"/>
          <w:lang w:val="uz-Cyrl-UZ"/>
        </w:rPr>
        <w:t>nisbatan</w:t>
      </w:r>
      <w:r w:rsidR="006F7820" w:rsidRPr="00E1198B">
        <w:rPr>
          <w:sz w:val="28"/>
          <w:szCs w:val="28"/>
          <w:lang w:val="uz-Cyrl-UZ"/>
        </w:rPr>
        <w:t xml:space="preserve"> (</w:t>
      </w:r>
      <w:r w:rsidRPr="00E1198B">
        <w:rPr>
          <w:sz w:val="28"/>
          <w:szCs w:val="28"/>
          <w:lang w:val="uz-Cyrl-UZ"/>
        </w:rPr>
        <w:t>alohida</w:t>
      </w:r>
      <w:r w:rsidR="006F7820" w:rsidRPr="00E1198B">
        <w:rPr>
          <w:sz w:val="28"/>
          <w:szCs w:val="28"/>
          <w:lang w:val="uz-Cyrl-UZ"/>
        </w:rPr>
        <w:t xml:space="preserve"> </w:t>
      </w:r>
      <w:r w:rsidRPr="00E1198B">
        <w:rPr>
          <w:sz w:val="28"/>
          <w:szCs w:val="28"/>
          <w:lang w:val="uz-Cyrl-UZ"/>
        </w:rPr>
        <w:t>ildiz</w:t>
      </w:r>
      <w:r w:rsidR="006F7820" w:rsidRPr="00E1198B">
        <w:rPr>
          <w:sz w:val="28"/>
          <w:szCs w:val="28"/>
          <w:lang w:val="uz-Cyrl-UZ"/>
        </w:rPr>
        <w:t xml:space="preserve"> </w:t>
      </w:r>
      <w:r w:rsidRPr="00E1198B">
        <w:rPr>
          <w:sz w:val="28"/>
          <w:szCs w:val="28"/>
          <w:lang w:val="uz-Cyrl-UZ"/>
        </w:rPr>
        <w:t>tutami</w:t>
      </w:r>
      <w:r w:rsidR="006F7820" w:rsidRPr="00E1198B">
        <w:rPr>
          <w:sz w:val="28"/>
          <w:szCs w:val="28"/>
          <w:lang w:val="uz-Cyrl-UZ"/>
        </w:rPr>
        <w:t xml:space="preserve"> </w:t>
      </w:r>
      <w:r w:rsidRPr="00E1198B">
        <w:rPr>
          <w:sz w:val="28"/>
          <w:szCs w:val="28"/>
          <w:lang w:val="uz-Cyrl-UZ"/>
        </w:rPr>
        <w:t>orqali</w:t>
      </w:r>
      <w:r w:rsidR="006F7820" w:rsidRPr="00E1198B">
        <w:rPr>
          <w:sz w:val="28"/>
          <w:szCs w:val="28"/>
          <w:lang w:val="uz-Cyrl-UZ"/>
        </w:rPr>
        <w:t xml:space="preserve">) </w:t>
      </w:r>
      <w:r w:rsidRPr="00E1198B">
        <w:rPr>
          <w:sz w:val="28"/>
          <w:szCs w:val="28"/>
          <w:lang w:val="uz-Cyrl-UZ"/>
        </w:rPr>
        <w:t>makkajo‘xori</w:t>
      </w:r>
      <w:r w:rsidR="006F7820" w:rsidRPr="00E1198B">
        <w:rPr>
          <w:sz w:val="28"/>
          <w:szCs w:val="28"/>
          <w:lang w:val="uz-Cyrl-UZ"/>
        </w:rPr>
        <w:t xml:space="preserve"> </w:t>
      </w:r>
      <w:r w:rsidRPr="00E1198B">
        <w:rPr>
          <w:sz w:val="28"/>
          <w:szCs w:val="28"/>
          <w:lang w:val="uz-Cyrl-UZ"/>
        </w:rPr>
        <w:t>yomon</w:t>
      </w:r>
      <w:r w:rsidR="006F7820" w:rsidRPr="00E1198B">
        <w:rPr>
          <w:sz w:val="28"/>
          <w:szCs w:val="28"/>
          <w:lang w:val="uz-Cyrl-UZ"/>
        </w:rPr>
        <w:t xml:space="preserve"> </w:t>
      </w:r>
      <w:r w:rsidRPr="00E1198B">
        <w:rPr>
          <w:sz w:val="28"/>
          <w:szCs w:val="28"/>
          <w:lang w:val="uz-Cyrl-UZ"/>
        </w:rPr>
        <w:t>rivojlanadi</w:t>
      </w:r>
      <w:r w:rsidR="006F7820" w:rsidRPr="00E1198B">
        <w:rPr>
          <w:sz w:val="28"/>
          <w:szCs w:val="28"/>
          <w:lang w:val="uz-Cyrl-UZ"/>
        </w:rPr>
        <w:t xml:space="preserve"> </w:t>
      </w:r>
      <w:r w:rsidRPr="00E1198B">
        <w:rPr>
          <w:sz w:val="28"/>
          <w:szCs w:val="28"/>
          <w:lang w:val="uz-Cyrl-UZ"/>
        </w:rPr>
        <w:t>va</w:t>
      </w:r>
      <w:r w:rsidR="006F7820" w:rsidRPr="00E1198B">
        <w:rPr>
          <w:sz w:val="28"/>
          <w:szCs w:val="28"/>
          <w:lang w:val="uz-Cyrl-UZ"/>
        </w:rPr>
        <w:t xml:space="preserve">  </w:t>
      </w:r>
      <w:r w:rsidRPr="00E1198B">
        <w:rPr>
          <w:sz w:val="28"/>
          <w:szCs w:val="28"/>
          <w:lang w:val="uz-Cyrl-UZ"/>
        </w:rPr>
        <w:t>ildiz</w:t>
      </w:r>
      <w:r w:rsidR="006F7820" w:rsidRPr="00E1198B">
        <w:rPr>
          <w:sz w:val="28"/>
          <w:szCs w:val="28"/>
          <w:lang w:val="uz-Cyrl-UZ"/>
        </w:rPr>
        <w:t xml:space="preserve"> </w:t>
      </w:r>
      <w:r w:rsidRPr="00E1198B">
        <w:rPr>
          <w:sz w:val="28"/>
          <w:szCs w:val="28"/>
          <w:lang w:val="uz-Cyrl-UZ"/>
        </w:rPr>
        <w:t>tizimi</w:t>
      </w:r>
      <w:r w:rsidR="006F7820" w:rsidRPr="00E1198B">
        <w:rPr>
          <w:sz w:val="28"/>
          <w:szCs w:val="28"/>
          <w:lang w:val="uz-Cyrl-UZ"/>
        </w:rPr>
        <w:t xml:space="preserve"> </w:t>
      </w:r>
      <w:r w:rsidRPr="00E1198B">
        <w:rPr>
          <w:sz w:val="28"/>
          <w:szCs w:val="28"/>
          <w:lang w:val="uz-Cyrl-UZ"/>
        </w:rPr>
        <w:t>orqali</w:t>
      </w:r>
      <w:r w:rsidR="006F7820" w:rsidRPr="00E1198B">
        <w:rPr>
          <w:sz w:val="28"/>
          <w:szCs w:val="28"/>
          <w:lang w:val="uz-Cyrl-UZ"/>
        </w:rPr>
        <w:t xml:space="preserve"> P</w:t>
      </w:r>
      <w:r w:rsidR="006F7820" w:rsidRPr="00E1198B">
        <w:rPr>
          <w:sz w:val="28"/>
          <w:szCs w:val="28"/>
          <w:vertAlign w:val="subscript"/>
          <w:lang w:val="uz-Cyrl-UZ"/>
        </w:rPr>
        <w:t>2</w:t>
      </w:r>
      <w:r w:rsidR="006F7820" w:rsidRPr="00E1198B">
        <w:rPr>
          <w:sz w:val="28"/>
          <w:szCs w:val="28"/>
          <w:lang w:val="uz-Cyrl-UZ"/>
        </w:rPr>
        <w:t>O</w:t>
      </w:r>
      <w:r w:rsidR="006F7820" w:rsidRPr="00E1198B">
        <w:rPr>
          <w:sz w:val="28"/>
          <w:szCs w:val="28"/>
          <w:vertAlign w:val="subscript"/>
          <w:lang w:val="uz-Cyrl-UZ"/>
        </w:rPr>
        <w:t>5</w:t>
      </w:r>
      <w:r w:rsidR="006F7820" w:rsidRPr="00E1198B">
        <w:rPr>
          <w:sz w:val="28"/>
          <w:szCs w:val="28"/>
          <w:lang w:val="uz-Cyrl-UZ"/>
        </w:rPr>
        <w:t xml:space="preserve"> </w:t>
      </w:r>
      <w:r w:rsidRPr="00E1198B">
        <w:rPr>
          <w:sz w:val="28"/>
          <w:szCs w:val="28"/>
          <w:lang w:val="uz-Cyrl-UZ"/>
        </w:rPr>
        <w:t>ni</w:t>
      </w:r>
      <w:r w:rsidR="006F7820" w:rsidRPr="00E1198B">
        <w:rPr>
          <w:sz w:val="28"/>
          <w:szCs w:val="28"/>
          <w:lang w:val="uz-Cyrl-UZ"/>
        </w:rPr>
        <w:t xml:space="preserve"> </w:t>
      </w:r>
      <w:r w:rsidRPr="00E1198B">
        <w:rPr>
          <w:sz w:val="28"/>
          <w:szCs w:val="28"/>
          <w:lang w:val="uz-Cyrl-UZ"/>
        </w:rPr>
        <w:t>kam</w:t>
      </w:r>
      <w:r w:rsidR="006F7820" w:rsidRPr="00E1198B">
        <w:rPr>
          <w:sz w:val="28"/>
          <w:szCs w:val="28"/>
          <w:lang w:val="uz-Cyrl-UZ"/>
        </w:rPr>
        <w:t xml:space="preserve"> </w:t>
      </w:r>
      <w:r w:rsidRPr="00E1198B">
        <w:rPr>
          <w:sz w:val="28"/>
          <w:szCs w:val="28"/>
          <w:lang w:val="uz-Cyrl-UZ"/>
        </w:rPr>
        <w:t>yutadi</w:t>
      </w:r>
      <w:r w:rsidR="006F7820" w:rsidRPr="00E1198B">
        <w:rPr>
          <w:sz w:val="28"/>
          <w:szCs w:val="28"/>
          <w:lang w:val="uz-Cyrl-UZ"/>
        </w:rPr>
        <w:t>.</w:t>
      </w:r>
    </w:p>
    <w:p w:rsidR="006F7820" w:rsidRPr="00E1198B" w:rsidRDefault="00E1198B" w:rsidP="00E07146">
      <w:pPr>
        <w:spacing w:line="276" w:lineRule="auto"/>
        <w:ind w:firstLine="720"/>
        <w:jc w:val="both"/>
        <w:rPr>
          <w:sz w:val="28"/>
          <w:szCs w:val="28"/>
          <w:lang w:val="uz-Cyrl-UZ"/>
        </w:rPr>
      </w:pPr>
      <w:r w:rsidRPr="00E1198B">
        <w:rPr>
          <w:sz w:val="28"/>
          <w:szCs w:val="28"/>
          <w:lang w:val="uz-Cyrl-UZ"/>
        </w:rPr>
        <w:t>Fosforni</w:t>
      </w:r>
      <w:r w:rsidR="006F7820" w:rsidRPr="00E1198B">
        <w:rPr>
          <w:sz w:val="28"/>
          <w:szCs w:val="28"/>
          <w:lang w:val="uz-Cyrl-UZ"/>
        </w:rPr>
        <w:t xml:space="preserve"> </w:t>
      </w:r>
      <w:r w:rsidRPr="00E1198B">
        <w:rPr>
          <w:sz w:val="28"/>
          <w:szCs w:val="28"/>
          <w:lang w:val="uz-Cyrl-UZ"/>
        </w:rPr>
        <w:t>azot</w:t>
      </w:r>
      <w:r w:rsidR="006F7820" w:rsidRPr="00E1198B">
        <w:rPr>
          <w:sz w:val="28"/>
          <w:szCs w:val="28"/>
          <w:lang w:val="uz-Cyrl-UZ"/>
        </w:rPr>
        <w:t xml:space="preserve"> </w:t>
      </w:r>
      <w:r w:rsidRPr="00E1198B">
        <w:rPr>
          <w:sz w:val="28"/>
          <w:szCs w:val="28"/>
          <w:lang w:val="uz-Cyrl-UZ"/>
        </w:rPr>
        <w:t>va</w:t>
      </w:r>
      <w:r w:rsidR="006F7820" w:rsidRPr="00E1198B">
        <w:rPr>
          <w:sz w:val="28"/>
          <w:szCs w:val="28"/>
          <w:lang w:val="uz-Cyrl-UZ"/>
        </w:rPr>
        <w:t xml:space="preserve"> </w:t>
      </w:r>
      <w:r w:rsidRPr="00E1198B">
        <w:rPr>
          <w:sz w:val="28"/>
          <w:szCs w:val="28"/>
          <w:lang w:val="uz-Cyrl-UZ"/>
        </w:rPr>
        <w:t>kaliylar</w:t>
      </w:r>
      <w:r w:rsidR="006F7820" w:rsidRPr="00E1198B">
        <w:rPr>
          <w:sz w:val="28"/>
          <w:szCs w:val="28"/>
          <w:lang w:val="uz-Cyrl-UZ"/>
        </w:rPr>
        <w:t xml:space="preserve"> </w:t>
      </w:r>
      <w:r w:rsidRPr="00E1198B">
        <w:rPr>
          <w:sz w:val="28"/>
          <w:szCs w:val="28"/>
          <w:lang w:val="uz-Cyrl-UZ"/>
        </w:rPr>
        <w:t>bilan</w:t>
      </w:r>
      <w:r w:rsidR="006F7820" w:rsidRPr="00E1198B">
        <w:rPr>
          <w:sz w:val="28"/>
          <w:szCs w:val="28"/>
          <w:lang w:val="uz-Cyrl-UZ"/>
        </w:rPr>
        <w:t xml:space="preserve"> </w:t>
      </w:r>
      <w:r w:rsidRPr="00E1198B">
        <w:rPr>
          <w:sz w:val="28"/>
          <w:szCs w:val="28"/>
          <w:lang w:val="uz-Cyrl-UZ"/>
        </w:rPr>
        <w:t>birgalikda</w:t>
      </w:r>
      <w:r w:rsidR="006F7820" w:rsidRPr="00E1198B">
        <w:rPr>
          <w:sz w:val="28"/>
          <w:szCs w:val="28"/>
          <w:lang w:val="uz-Cyrl-UZ"/>
        </w:rPr>
        <w:t xml:space="preserve"> </w:t>
      </w:r>
      <w:r w:rsidRPr="00E1198B">
        <w:rPr>
          <w:sz w:val="28"/>
          <w:szCs w:val="28"/>
          <w:lang w:val="uz-Cyrl-UZ"/>
        </w:rPr>
        <w:t>solganda</w:t>
      </w:r>
      <w:r w:rsidR="006F7820" w:rsidRPr="00E1198B">
        <w:rPr>
          <w:sz w:val="28"/>
          <w:szCs w:val="28"/>
          <w:lang w:val="uz-Cyrl-UZ"/>
        </w:rPr>
        <w:t xml:space="preserve"> </w:t>
      </w:r>
      <w:r w:rsidRPr="00E1198B">
        <w:rPr>
          <w:sz w:val="28"/>
          <w:szCs w:val="28"/>
          <w:lang w:val="uz-Cyrl-UZ"/>
        </w:rPr>
        <w:t>uning</w:t>
      </w:r>
      <w:r w:rsidR="006F7820" w:rsidRPr="00E1198B">
        <w:rPr>
          <w:sz w:val="28"/>
          <w:szCs w:val="28"/>
          <w:lang w:val="uz-Cyrl-UZ"/>
        </w:rPr>
        <w:t xml:space="preserve"> </w:t>
      </w:r>
      <w:r w:rsidRPr="00E1198B">
        <w:rPr>
          <w:sz w:val="28"/>
          <w:szCs w:val="28"/>
          <w:lang w:val="uz-Cyrl-UZ"/>
        </w:rPr>
        <w:t>o‘simliklar</w:t>
      </w:r>
      <w:r w:rsidR="006F7820" w:rsidRPr="00E1198B">
        <w:rPr>
          <w:sz w:val="28"/>
          <w:szCs w:val="28"/>
          <w:lang w:val="uz-Cyrl-UZ"/>
        </w:rPr>
        <w:t xml:space="preserve"> </w:t>
      </w:r>
      <w:r w:rsidRPr="00E1198B">
        <w:rPr>
          <w:sz w:val="28"/>
          <w:szCs w:val="28"/>
          <w:lang w:val="uz-Cyrl-UZ"/>
        </w:rPr>
        <w:t>tomonidan</w:t>
      </w:r>
      <w:r w:rsidR="006F7820" w:rsidRPr="00E1198B">
        <w:rPr>
          <w:sz w:val="28"/>
          <w:szCs w:val="28"/>
          <w:lang w:val="uz-Cyrl-UZ"/>
        </w:rPr>
        <w:t xml:space="preserve"> </w:t>
      </w:r>
      <w:r w:rsidRPr="00E1198B">
        <w:rPr>
          <w:sz w:val="28"/>
          <w:szCs w:val="28"/>
          <w:lang w:val="uz-Cyrl-UZ"/>
        </w:rPr>
        <w:t>o‘zlashtirilishiga</w:t>
      </w:r>
      <w:r w:rsidR="006F7820" w:rsidRPr="00E1198B">
        <w:rPr>
          <w:sz w:val="28"/>
          <w:szCs w:val="28"/>
          <w:lang w:val="uz-Cyrl-UZ"/>
        </w:rPr>
        <w:t xml:space="preserve"> </w:t>
      </w:r>
      <w:r w:rsidRPr="00E1198B">
        <w:rPr>
          <w:sz w:val="28"/>
          <w:szCs w:val="28"/>
          <w:lang w:val="uz-Cyrl-UZ"/>
        </w:rPr>
        <w:t>oid</w:t>
      </w:r>
      <w:r w:rsidR="006F7820" w:rsidRPr="00E1198B">
        <w:rPr>
          <w:sz w:val="28"/>
          <w:szCs w:val="28"/>
          <w:lang w:val="uz-Cyrl-UZ"/>
        </w:rPr>
        <w:t xml:space="preserve"> </w:t>
      </w:r>
      <w:r w:rsidRPr="00E1198B">
        <w:rPr>
          <w:sz w:val="28"/>
          <w:szCs w:val="28"/>
          <w:lang w:val="uz-Cyrl-UZ"/>
        </w:rPr>
        <w:t>dastlabki</w:t>
      </w:r>
      <w:r w:rsidR="006F7820" w:rsidRPr="00E1198B">
        <w:rPr>
          <w:sz w:val="28"/>
          <w:szCs w:val="28"/>
          <w:lang w:val="uz-Cyrl-UZ"/>
        </w:rPr>
        <w:t xml:space="preserve"> </w:t>
      </w:r>
      <w:r w:rsidRPr="00E1198B">
        <w:rPr>
          <w:sz w:val="28"/>
          <w:szCs w:val="28"/>
          <w:lang w:val="uz-Cyrl-UZ"/>
        </w:rPr>
        <w:t>tajribalar</w:t>
      </w:r>
      <w:r w:rsidR="006F7820" w:rsidRPr="00E1198B">
        <w:rPr>
          <w:sz w:val="28"/>
          <w:szCs w:val="28"/>
          <w:lang w:val="uz-Cyrl-UZ"/>
        </w:rPr>
        <w:t xml:space="preserve"> </w:t>
      </w:r>
      <w:r w:rsidRPr="00E1198B">
        <w:rPr>
          <w:sz w:val="28"/>
          <w:szCs w:val="28"/>
          <w:lang w:val="uz-Cyrl-UZ"/>
        </w:rPr>
        <w:t>kompleks</w:t>
      </w:r>
      <w:r w:rsidR="006F7820" w:rsidRPr="00E1198B">
        <w:rPr>
          <w:sz w:val="28"/>
          <w:szCs w:val="28"/>
          <w:lang w:val="uz-Cyrl-UZ"/>
        </w:rPr>
        <w:t xml:space="preserve"> </w:t>
      </w:r>
      <w:r w:rsidRPr="00E1198B">
        <w:rPr>
          <w:sz w:val="28"/>
          <w:szCs w:val="28"/>
          <w:lang w:val="uz-Cyrl-UZ"/>
        </w:rPr>
        <w:t>o‘g‘itlar</w:t>
      </w:r>
      <w:r w:rsidR="006F7820" w:rsidRPr="00E1198B">
        <w:rPr>
          <w:sz w:val="28"/>
          <w:szCs w:val="28"/>
          <w:lang w:val="uz-Cyrl-UZ"/>
        </w:rPr>
        <w:t xml:space="preserve"> </w:t>
      </w:r>
      <w:r w:rsidRPr="00E1198B">
        <w:rPr>
          <w:sz w:val="28"/>
          <w:szCs w:val="28"/>
          <w:lang w:val="uz-Cyrl-UZ"/>
        </w:rPr>
        <w:t>bo‘yicha</w:t>
      </w:r>
      <w:r w:rsidR="006F7820" w:rsidRPr="00E1198B">
        <w:rPr>
          <w:sz w:val="28"/>
          <w:szCs w:val="28"/>
          <w:lang w:val="uz-Cyrl-UZ"/>
        </w:rPr>
        <w:t xml:space="preserve"> </w:t>
      </w:r>
      <w:r w:rsidRPr="00E1198B">
        <w:rPr>
          <w:sz w:val="28"/>
          <w:szCs w:val="28"/>
          <w:lang w:val="uz-Cyrl-UZ"/>
        </w:rPr>
        <w:t>olib</w:t>
      </w:r>
      <w:r w:rsidR="006F7820" w:rsidRPr="00E1198B">
        <w:rPr>
          <w:sz w:val="28"/>
          <w:szCs w:val="28"/>
          <w:lang w:val="uz-Cyrl-UZ"/>
        </w:rPr>
        <w:t xml:space="preserve"> </w:t>
      </w:r>
      <w:r w:rsidRPr="00E1198B">
        <w:rPr>
          <w:sz w:val="28"/>
          <w:szCs w:val="28"/>
          <w:lang w:val="uz-Cyrl-UZ"/>
        </w:rPr>
        <w:t>borilgan</w:t>
      </w:r>
      <w:r w:rsidR="006F7820" w:rsidRPr="00E1198B">
        <w:rPr>
          <w:sz w:val="28"/>
          <w:szCs w:val="28"/>
          <w:lang w:val="uz-Cyrl-UZ"/>
        </w:rPr>
        <w:t xml:space="preserve"> </w:t>
      </w:r>
      <w:r w:rsidRPr="00E1198B">
        <w:rPr>
          <w:sz w:val="28"/>
          <w:szCs w:val="28"/>
          <w:lang w:val="uz-Cyrl-UZ"/>
        </w:rPr>
        <w:t>tadqiqotlar</w:t>
      </w:r>
      <w:r w:rsidR="006F7820" w:rsidRPr="00E1198B">
        <w:rPr>
          <w:sz w:val="28"/>
          <w:szCs w:val="28"/>
          <w:lang w:val="uz-Cyrl-UZ"/>
        </w:rPr>
        <w:t xml:space="preserve"> </w:t>
      </w:r>
      <w:r w:rsidRPr="00E1198B">
        <w:rPr>
          <w:sz w:val="28"/>
          <w:szCs w:val="28"/>
          <w:lang w:val="uz-Cyrl-UZ"/>
        </w:rPr>
        <w:t>natijasida</w:t>
      </w:r>
      <w:r w:rsidR="006F7820" w:rsidRPr="00E1198B">
        <w:rPr>
          <w:sz w:val="28"/>
          <w:szCs w:val="28"/>
          <w:lang w:val="uz-Cyrl-UZ"/>
        </w:rPr>
        <w:t xml:space="preserve"> </w:t>
      </w:r>
      <w:r w:rsidRPr="00E1198B">
        <w:rPr>
          <w:sz w:val="28"/>
          <w:szCs w:val="28"/>
          <w:lang w:val="uz-Cyrl-UZ"/>
        </w:rPr>
        <w:t>ham</w:t>
      </w:r>
      <w:r w:rsidR="006F7820" w:rsidRPr="00E1198B">
        <w:rPr>
          <w:sz w:val="28"/>
          <w:szCs w:val="28"/>
          <w:lang w:val="uz-Cyrl-UZ"/>
        </w:rPr>
        <w:t xml:space="preserve"> </w:t>
      </w:r>
      <w:r w:rsidRPr="00E1198B">
        <w:rPr>
          <w:sz w:val="28"/>
          <w:szCs w:val="28"/>
          <w:lang w:val="uz-Cyrl-UZ"/>
        </w:rPr>
        <w:t>tasdiqlandi</w:t>
      </w:r>
      <w:r w:rsidR="006F7820" w:rsidRPr="00E1198B">
        <w:rPr>
          <w:sz w:val="28"/>
          <w:szCs w:val="28"/>
          <w:lang w:val="uz-Cyrl-UZ"/>
        </w:rPr>
        <w:t>.</w:t>
      </w:r>
    </w:p>
    <w:p w:rsidR="006F7820" w:rsidRPr="00E1198B" w:rsidRDefault="00E1198B" w:rsidP="00E07146">
      <w:pPr>
        <w:spacing w:line="276" w:lineRule="auto"/>
        <w:ind w:firstLine="720"/>
        <w:jc w:val="both"/>
        <w:rPr>
          <w:sz w:val="28"/>
          <w:szCs w:val="28"/>
          <w:lang w:val="uz-Cyrl-UZ"/>
        </w:rPr>
      </w:pPr>
      <w:r w:rsidRPr="00E1198B">
        <w:rPr>
          <w:sz w:val="28"/>
          <w:szCs w:val="28"/>
          <w:lang w:val="uz-Cyrl-UZ"/>
        </w:rPr>
        <w:t>Kompleks</w:t>
      </w:r>
      <w:r w:rsidR="006F7820" w:rsidRPr="00E1198B">
        <w:rPr>
          <w:sz w:val="28"/>
          <w:szCs w:val="28"/>
          <w:lang w:val="uz-Cyrl-UZ"/>
        </w:rPr>
        <w:t xml:space="preserve"> </w:t>
      </w:r>
      <w:r w:rsidRPr="00E1198B">
        <w:rPr>
          <w:sz w:val="28"/>
          <w:szCs w:val="28"/>
          <w:lang w:val="uz-Cyrl-UZ"/>
        </w:rPr>
        <w:t>o‘g‘itlardan</w:t>
      </w:r>
      <w:r w:rsidR="006F7820" w:rsidRPr="00E1198B">
        <w:rPr>
          <w:sz w:val="28"/>
          <w:szCs w:val="28"/>
          <w:lang w:val="uz-Cyrl-UZ"/>
        </w:rPr>
        <w:t xml:space="preserve"> </w:t>
      </w:r>
      <w:r w:rsidRPr="00E1198B">
        <w:rPr>
          <w:sz w:val="28"/>
          <w:szCs w:val="28"/>
          <w:lang w:val="uz-Cyrl-UZ"/>
        </w:rPr>
        <w:t>foydalanish</w:t>
      </w:r>
      <w:r w:rsidR="006F7820" w:rsidRPr="00E1198B">
        <w:rPr>
          <w:sz w:val="28"/>
          <w:szCs w:val="28"/>
          <w:lang w:val="uz-Cyrl-UZ"/>
        </w:rPr>
        <w:t xml:space="preserve"> </w:t>
      </w:r>
      <w:r w:rsidRPr="00E1198B">
        <w:rPr>
          <w:sz w:val="28"/>
          <w:szCs w:val="28"/>
          <w:lang w:val="uz-Cyrl-UZ"/>
        </w:rPr>
        <w:t>ildiz</w:t>
      </w:r>
      <w:r w:rsidR="006F7820" w:rsidRPr="00E1198B">
        <w:rPr>
          <w:sz w:val="28"/>
          <w:szCs w:val="28"/>
          <w:lang w:val="uz-Cyrl-UZ"/>
        </w:rPr>
        <w:t xml:space="preserve"> </w:t>
      </w:r>
      <w:r w:rsidRPr="00E1198B">
        <w:rPr>
          <w:sz w:val="28"/>
          <w:szCs w:val="28"/>
          <w:lang w:val="uz-Cyrl-UZ"/>
        </w:rPr>
        <w:t>tizimi</w:t>
      </w:r>
      <w:r w:rsidR="006F7820" w:rsidRPr="00E1198B">
        <w:rPr>
          <w:sz w:val="28"/>
          <w:szCs w:val="28"/>
          <w:lang w:val="uz-Cyrl-UZ"/>
        </w:rPr>
        <w:t xml:space="preserve"> </w:t>
      </w:r>
      <w:r w:rsidRPr="00E1198B">
        <w:rPr>
          <w:sz w:val="28"/>
          <w:szCs w:val="28"/>
          <w:lang w:val="uz-Cyrl-UZ"/>
        </w:rPr>
        <w:t>tomonidan</w:t>
      </w:r>
      <w:r w:rsidR="006F7820" w:rsidRPr="00E1198B">
        <w:rPr>
          <w:sz w:val="28"/>
          <w:szCs w:val="28"/>
          <w:lang w:val="uz-Cyrl-UZ"/>
        </w:rPr>
        <w:t xml:space="preserve"> </w:t>
      </w:r>
      <w:r w:rsidRPr="00E1198B">
        <w:rPr>
          <w:sz w:val="28"/>
          <w:szCs w:val="28"/>
          <w:lang w:val="uz-Cyrl-UZ"/>
        </w:rPr>
        <w:t>oziq</w:t>
      </w:r>
      <w:r w:rsidR="006F7820" w:rsidRPr="00E1198B">
        <w:rPr>
          <w:sz w:val="28"/>
          <w:szCs w:val="28"/>
          <w:lang w:val="uz-Cyrl-UZ"/>
        </w:rPr>
        <w:t xml:space="preserve"> </w:t>
      </w:r>
      <w:r w:rsidRPr="00E1198B">
        <w:rPr>
          <w:sz w:val="28"/>
          <w:szCs w:val="28"/>
          <w:lang w:val="uz-Cyrl-UZ"/>
        </w:rPr>
        <w:t>moddalarini</w:t>
      </w:r>
      <w:r w:rsidR="006F7820" w:rsidRPr="00E1198B">
        <w:rPr>
          <w:sz w:val="28"/>
          <w:szCs w:val="28"/>
          <w:lang w:val="uz-Cyrl-UZ"/>
        </w:rPr>
        <w:t xml:space="preserve"> </w:t>
      </w:r>
      <w:r w:rsidRPr="00E1198B">
        <w:rPr>
          <w:sz w:val="28"/>
          <w:szCs w:val="28"/>
          <w:lang w:val="uz-Cyrl-UZ"/>
        </w:rPr>
        <w:t>yaxshiroq</w:t>
      </w:r>
      <w:r w:rsidR="006F7820" w:rsidRPr="00E1198B">
        <w:rPr>
          <w:sz w:val="28"/>
          <w:szCs w:val="28"/>
          <w:lang w:val="uz-Cyrl-UZ"/>
        </w:rPr>
        <w:t xml:space="preserve"> </w:t>
      </w:r>
      <w:r w:rsidRPr="00E1198B">
        <w:rPr>
          <w:sz w:val="28"/>
          <w:szCs w:val="28"/>
          <w:lang w:val="uz-Cyrl-UZ"/>
        </w:rPr>
        <w:t>o‘zlashtirilish</w:t>
      </w:r>
      <w:r w:rsidR="006F7820" w:rsidRPr="00E1198B">
        <w:rPr>
          <w:sz w:val="28"/>
          <w:szCs w:val="28"/>
          <w:lang w:val="uz-Cyrl-UZ"/>
        </w:rPr>
        <w:t xml:space="preserve"> </w:t>
      </w:r>
      <w:r w:rsidRPr="00E1198B">
        <w:rPr>
          <w:sz w:val="28"/>
          <w:szCs w:val="28"/>
          <w:lang w:val="uz-Cyrl-UZ"/>
        </w:rPr>
        <w:t>darajasini</w:t>
      </w:r>
      <w:r w:rsidR="006F7820" w:rsidRPr="00E1198B">
        <w:rPr>
          <w:sz w:val="28"/>
          <w:szCs w:val="28"/>
          <w:lang w:val="uz-Cyrl-UZ"/>
        </w:rPr>
        <w:t xml:space="preserve"> </w:t>
      </w:r>
      <w:r w:rsidRPr="00E1198B">
        <w:rPr>
          <w:sz w:val="28"/>
          <w:szCs w:val="28"/>
          <w:lang w:val="uz-Cyrl-UZ"/>
        </w:rPr>
        <w:t>kuchaytiradi</w:t>
      </w:r>
      <w:r w:rsidR="006F7820" w:rsidRPr="00E1198B">
        <w:rPr>
          <w:sz w:val="28"/>
          <w:szCs w:val="28"/>
          <w:lang w:val="uz-Cyrl-UZ"/>
        </w:rPr>
        <w:t xml:space="preserve">. </w:t>
      </w:r>
    </w:p>
    <w:p w:rsidR="006F7820" w:rsidRPr="00E1198B" w:rsidRDefault="00E1198B" w:rsidP="00E07146">
      <w:pPr>
        <w:spacing w:line="276" w:lineRule="auto"/>
        <w:ind w:firstLine="720"/>
        <w:jc w:val="both"/>
        <w:rPr>
          <w:sz w:val="28"/>
          <w:szCs w:val="28"/>
          <w:lang w:val="uz-Cyrl-UZ"/>
        </w:rPr>
      </w:pPr>
      <w:r w:rsidRPr="00E1198B">
        <w:rPr>
          <w:sz w:val="28"/>
          <w:szCs w:val="28"/>
          <w:lang w:val="uz-Cyrl-UZ"/>
        </w:rPr>
        <w:t>Murakkab</w:t>
      </w:r>
      <w:r w:rsidR="006F7820" w:rsidRPr="00E1198B">
        <w:rPr>
          <w:sz w:val="28"/>
          <w:szCs w:val="28"/>
          <w:lang w:val="uz-Cyrl-UZ"/>
        </w:rPr>
        <w:t xml:space="preserve"> </w:t>
      </w:r>
      <w:r w:rsidRPr="00E1198B">
        <w:rPr>
          <w:sz w:val="28"/>
          <w:szCs w:val="28"/>
          <w:lang w:val="uz-Cyrl-UZ"/>
        </w:rPr>
        <w:t>o‘g‘itlardan</w:t>
      </w:r>
      <w:r w:rsidR="006F7820" w:rsidRPr="00E1198B">
        <w:rPr>
          <w:sz w:val="28"/>
          <w:szCs w:val="28"/>
          <w:lang w:val="uz-Cyrl-UZ"/>
        </w:rPr>
        <w:t xml:space="preserve"> </w:t>
      </w:r>
      <w:r w:rsidRPr="00E1198B">
        <w:rPr>
          <w:sz w:val="28"/>
          <w:szCs w:val="28"/>
          <w:lang w:val="uz-Cyrl-UZ"/>
        </w:rPr>
        <w:t>foydalanish</w:t>
      </w:r>
      <w:r w:rsidR="006F7820" w:rsidRPr="00E1198B">
        <w:rPr>
          <w:sz w:val="28"/>
          <w:szCs w:val="28"/>
          <w:lang w:val="uz-Cyrl-UZ"/>
        </w:rPr>
        <w:t xml:space="preserve"> </w:t>
      </w:r>
      <w:r w:rsidRPr="00E1198B">
        <w:rPr>
          <w:sz w:val="28"/>
          <w:szCs w:val="28"/>
          <w:lang w:val="uz-Cyrl-UZ"/>
        </w:rPr>
        <w:t>o‘simliklarning</w:t>
      </w:r>
      <w:r w:rsidR="006F7820" w:rsidRPr="00E1198B">
        <w:rPr>
          <w:sz w:val="28"/>
          <w:szCs w:val="28"/>
          <w:lang w:val="uz-Cyrl-UZ"/>
        </w:rPr>
        <w:t xml:space="preserve"> </w:t>
      </w:r>
      <w:r w:rsidRPr="00E1198B">
        <w:rPr>
          <w:sz w:val="28"/>
          <w:szCs w:val="28"/>
          <w:lang w:val="uz-Cyrl-UZ"/>
        </w:rPr>
        <w:t>oziqa</w:t>
      </w:r>
      <w:r w:rsidR="006F7820" w:rsidRPr="00E1198B">
        <w:rPr>
          <w:sz w:val="28"/>
          <w:szCs w:val="28"/>
          <w:lang w:val="uz-Cyrl-UZ"/>
        </w:rPr>
        <w:t xml:space="preserve"> </w:t>
      </w:r>
      <w:r w:rsidRPr="00E1198B">
        <w:rPr>
          <w:sz w:val="28"/>
          <w:szCs w:val="28"/>
          <w:lang w:val="uz-Cyrl-UZ"/>
        </w:rPr>
        <w:t>moddalariga</w:t>
      </w:r>
      <w:r w:rsidR="006F7820" w:rsidRPr="00E1198B">
        <w:rPr>
          <w:sz w:val="28"/>
          <w:szCs w:val="28"/>
          <w:lang w:val="uz-Cyrl-UZ"/>
        </w:rPr>
        <w:t xml:space="preserve"> </w:t>
      </w:r>
      <w:r w:rsidRPr="00E1198B">
        <w:rPr>
          <w:sz w:val="28"/>
          <w:szCs w:val="28"/>
          <w:lang w:val="uz-Cyrl-UZ"/>
        </w:rPr>
        <w:t>bo‘lgan</w:t>
      </w:r>
      <w:r w:rsidR="006F7820" w:rsidRPr="00E1198B">
        <w:rPr>
          <w:sz w:val="28"/>
          <w:szCs w:val="28"/>
          <w:lang w:val="uz-Cyrl-UZ"/>
        </w:rPr>
        <w:t xml:space="preserve"> </w:t>
      </w:r>
      <w:r w:rsidRPr="00E1198B">
        <w:rPr>
          <w:sz w:val="28"/>
          <w:szCs w:val="28"/>
          <w:lang w:val="uz-Cyrl-UZ"/>
        </w:rPr>
        <w:t>talabini</w:t>
      </w:r>
      <w:r w:rsidR="006F7820" w:rsidRPr="00E1198B">
        <w:rPr>
          <w:sz w:val="28"/>
          <w:szCs w:val="28"/>
          <w:lang w:val="uz-Cyrl-UZ"/>
        </w:rPr>
        <w:t xml:space="preserve"> </w:t>
      </w:r>
      <w:r w:rsidRPr="00E1198B">
        <w:rPr>
          <w:sz w:val="28"/>
          <w:szCs w:val="28"/>
          <w:lang w:val="uz-Cyrl-UZ"/>
        </w:rPr>
        <w:t>qondirib</w:t>
      </w:r>
      <w:r w:rsidR="006F7820" w:rsidRPr="00E1198B">
        <w:rPr>
          <w:sz w:val="28"/>
          <w:szCs w:val="28"/>
          <w:lang w:val="uz-Cyrl-UZ"/>
        </w:rPr>
        <w:t xml:space="preserve"> </w:t>
      </w:r>
      <w:r w:rsidRPr="00E1198B">
        <w:rPr>
          <w:sz w:val="28"/>
          <w:szCs w:val="28"/>
          <w:lang w:val="uz-Cyrl-UZ"/>
        </w:rPr>
        <w:t>qolmay</w:t>
      </w:r>
      <w:r w:rsidR="006F7820" w:rsidRPr="00E1198B">
        <w:rPr>
          <w:sz w:val="28"/>
          <w:szCs w:val="28"/>
          <w:lang w:val="uz-Cyrl-UZ"/>
        </w:rPr>
        <w:t xml:space="preserve">, </w:t>
      </w:r>
      <w:r w:rsidRPr="00E1198B">
        <w:rPr>
          <w:sz w:val="28"/>
          <w:szCs w:val="28"/>
          <w:lang w:val="uz-Cyrl-UZ"/>
        </w:rPr>
        <w:t>balki</w:t>
      </w:r>
      <w:r w:rsidR="006F7820" w:rsidRPr="00E1198B">
        <w:rPr>
          <w:sz w:val="28"/>
          <w:szCs w:val="28"/>
          <w:lang w:val="uz-Cyrl-UZ"/>
        </w:rPr>
        <w:t xml:space="preserve"> </w:t>
      </w:r>
      <w:r w:rsidRPr="00E1198B">
        <w:rPr>
          <w:sz w:val="28"/>
          <w:szCs w:val="28"/>
          <w:lang w:val="uz-Cyrl-UZ"/>
        </w:rPr>
        <w:t>tashish</w:t>
      </w:r>
      <w:r w:rsidR="006F7820" w:rsidRPr="00E1198B">
        <w:rPr>
          <w:sz w:val="28"/>
          <w:szCs w:val="28"/>
          <w:lang w:val="uz-Cyrl-UZ"/>
        </w:rPr>
        <w:t xml:space="preserve">, </w:t>
      </w:r>
      <w:r w:rsidRPr="00E1198B">
        <w:rPr>
          <w:sz w:val="28"/>
          <w:szCs w:val="28"/>
          <w:lang w:val="uz-Cyrl-UZ"/>
        </w:rPr>
        <w:t>omborxonalar</w:t>
      </w:r>
      <w:r w:rsidR="006F7820" w:rsidRPr="00E1198B">
        <w:rPr>
          <w:sz w:val="28"/>
          <w:szCs w:val="28"/>
          <w:lang w:val="uz-Cyrl-UZ"/>
        </w:rPr>
        <w:t xml:space="preserve"> </w:t>
      </w:r>
      <w:r w:rsidRPr="00E1198B">
        <w:rPr>
          <w:sz w:val="28"/>
          <w:szCs w:val="28"/>
          <w:lang w:val="uz-Cyrl-UZ"/>
        </w:rPr>
        <w:t>qurilishi</w:t>
      </w:r>
      <w:r w:rsidR="006F7820" w:rsidRPr="00E1198B">
        <w:rPr>
          <w:sz w:val="28"/>
          <w:szCs w:val="28"/>
          <w:lang w:val="uz-Cyrl-UZ"/>
        </w:rPr>
        <w:t xml:space="preserve">, </w:t>
      </w:r>
      <w:r w:rsidRPr="00E1198B">
        <w:rPr>
          <w:sz w:val="28"/>
          <w:szCs w:val="28"/>
          <w:lang w:val="uz-Cyrl-UZ"/>
        </w:rPr>
        <w:t>ortish</w:t>
      </w:r>
      <w:r w:rsidR="006F7820" w:rsidRPr="00E1198B">
        <w:rPr>
          <w:sz w:val="28"/>
          <w:szCs w:val="28"/>
          <w:lang w:val="uz-Cyrl-UZ"/>
        </w:rPr>
        <w:t xml:space="preserve">, </w:t>
      </w:r>
      <w:r w:rsidRPr="00E1198B">
        <w:rPr>
          <w:sz w:val="28"/>
          <w:szCs w:val="28"/>
          <w:lang w:val="uz-Cyrl-UZ"/>
        </w:rPr>
        <w:t>tushirish</w:t>
      </w:r>
      <w:r w:rsidR="006F7820" w:rsidRPr="00E1198B">
        <w:rPr>
          <w:sz w:val="28"/>
          <w:szCs w:val="28"/>
          <w:lang w:val="uz-Cyrl-UZ"/>
        </w:rPr>
        <w:t xml:space="preserve"> </w:t>
      </w:r>
      <w:r w:rsidRPr="00E1198B">
        <w:rPr>
          <w:sz w:val="28"/>
          <w:szCs w:val="28"/>
          <w:lang w:val="uz-Cyrl-UZ"/>
        </w:rPr>
        <w:t>va</w:t>
      </w:r>
      <w:r w:rsidR="006F7820" w:rsidRPr="00E1198B">
        <w:rPr>
          <w:sz w:val="28"/>
          <w:szCs w:val="28"/>
          <w:lang w:val="uz-Cyrl-UZ"/>
        </w:rPr>
        <w:t xml:space="preserve"> </w:t>
      </w:r>
      <w:r w:rsidRPr="00E1198B">
        <w:rPr>
          <w:sz w:val="28"/>
          <w:szCs w:val="28"/>
          <w:lang w:val="uz-Cyrl-UZ"/>
        </w:rPr>
        <w:t>tuproqqa</w:t>
      </w:r>
      <w:r w:rsidR="006F7820" w:rsidRPr="00E1198B">
        <w:rPr>
          <w:sz w:val="28"/>
          <w:szCs w:val="28"/>
          <w:lang w:val="uz-Cyrl-UZ"/>
        </w:rPr>
        <w:t xml:space="preserve"> </w:t>
      </w:r>
      <w:r w:rsidRPr="00E1198B">
        <w:rPr>
          <w:sz w:val="28"/>
          <w:szCs w:val="28"/>
          <w:lang w:val="uz-Cyrl-UZ"/>
        </w:rPr>
        <w:t>solish</w:t>
      </w:r>
      <w:r w:rsidR="006F7820" w:rsidRPr="00E1198B">
        <w:rPr>
          <w:sz w:val="28"/>
          <w:szCs w:val="28"/>
          <w:lang w:val="uz-Cyrl-UZ"/>
        </w:rPr>
        <w:t xml:space="preserve"> </w:t>
      </w:r>
      <w:r w:rsidRPr="00E1198B">
        <w:rPr>
          <w:sz w:val="28"/>
          <w:szCs w:val="28"/>
          <w:lang w:val="uz-Cyrl-UZ"/>
        </w:rPr>
        <w:t>ishlariga</w:t>
      </w:r>
      <w:r w:rsidR="006F7820" w:rsidRPr="00E1198B">
        <w:rPr>
          <w:sz w:val="28"/>
          <w:szCs w:val="28"/>
          <w:lang w:val="uz-Cyrl-UZ"/>
        </w:rPr>
        <w:t xml:space="preserve"> </w:t>
      </w:r>
      <w:r w:rsidRPr="00E1198B">
        <w:rPr>
          <w:sz w:val="28"/>
          <w:szCs w:val="28"/>
          <w:lang w:val="uz-Cyrl-UZ"/>
        </w:rPr>
        <w:t>mexanizatsiya</w:t>
      </w:r>
      <w:r w:rsidR="006F7820" w:rsidRPr="00E1198B">
        <w:rPr>
          <w:sz w:val="28"/>
          <w:szCs w:val="28"/>
          <w:lang w:val="uz-Cyrl-UZ"/>
        </w:rPr>
        <w:t xml:space="preserve"> </w:t>
      </w:r>
      <w:r w:rsidRPr="00E1198B">
        <w:rPr>
          <w:sz w:val="28"/>
          <w:szCs w:val="28"/>
          <w:lang w:val="uz-Cyrl-UZ"/>
        </w:rPr>
        <w:t>vositalarini</w:t>
      </w:r>
      <w:r w:rsidR="006F7820" w:rsidRPr="00E1198B">
        <w:rPr>
          <w:sz w:val="28"/>
          <w:szCs w:val="28"/>
          <w:lang w:val="uz-Cyrl-UZ"/>
        </w:rPr>
        <w:t xml:space="preserve"> </w:t>
      </w:r>
      <w:r w:rsidRPr="00E1198B">
        <w:rPr>
          <w:sz w:val="28"/>
          <w:szCs w:val="28"/>
          <w:lang w:val="uz-Cyrl-UZ"/>
        </w:rPr>
        <w:t>ishlatish</w:t>
      </w:r>
      <w:r w:rsidR="006F7820" w:rsidRPr="00E1198B">
        <w:rPr>
          <w:sz w:val="28"/>
          <w:szCs w:val="28"/>
          <w:lang w:val="uz-Cyrl-UZ"/>
        </w:rPr>
        <w:t xml:space="preserve"> </w:t>
      </w:r>
      <w:r w:rsidRPr="00E1198B">
        <w:rPr>
          <w:sz w:val="28"/>
          <w:szCs w:val="28"/>
          <w:lang w:val="uz-Cyrl-UZ"/>
        </w:rPr>
        <w:t>bilan</w:t>
      </w:r>
      <w:r w:rsidR="006F7820" w:rsidRPr="00E1198B">
        <w:rPr>
          <w:sz w:val="28"/>
          <w:szCs w:val="28"/>
          <w:lang w:val="uz-Cyrl-UZ"/>
        </w:rPr>
        <w:t xml:space="preserve"> </w:t>
      </w:r>
      <w:r w:rsidRPr="00E1198B">
        <w:rPr>
          <w:sz w:val="28"/>
          <w:szCs w:val="28"/>
          <w:lang w:val="uz-Cyrl-UZ"/>
        </w:rPr>
        <w:t>bog‘liq</w:t>
      </w:r>
      <w:r w:rsidR="006F7820" w:rsidRPr="00E1198B">
        <w:rPr>
          <w:sz w:val="28"/>
          <w:szCs w:val="28"/>
          <w:lang w:val="uz-Cyrl-UZ"/>
        </w:rPr>
        <w:t xml:space="preserve"> </w:t>
      </w:r>
      <w:r w:rsidRPr="00E1198B">
        <w:rPr>
          <w:sz w:val="28"/>
          <w:szCs w:val="28"/>
          <w:lang w:val="uz-Cyrl-UZ"/>
        </w:rPr>
        <w:t>harajatlarni</w:t>
      </w:r>
      <w:r w:rsidR="006F7820" w:rsidRPr="00E1198B">
        <w:rPr>
          <w:sz w:val="28"/>
          <w:szCs w:val="28"/>
          <w:lang w:val="uz-Cyrl-UZ"/>
        </w:rPr>
        <w:t xml:space="preserve"> </w:t>
      </w:r>
      <w:r w:rsidRPr="00E1198B">
        <w:rPr>
          <w:sz w:val="28"/>
          <w:szCs w:val="28"/>
          <w:lang w:val="uz-Cyrl-UZ"/>
        </w:rPr>
        <w:t>iqtisod</w:t>
      </w:r>
      <w:r w:rsidR="006F7820" w:rsidRPr="00E1198B">
        <w:rPr>
          <w:sz w:val="28"/>
          <w:szCs w:val="28"/>
          <w:lang w:val="uz-Cyrl-UZ"/>
        </w:rPr>
        <w:t xml:space="preserve"> </w:t>
      </w:r>
      <w:r w:rsidRPr="00E1198B">
        <w:rPr>
          <w:sz w:val="28"/>
          <w:szCs w:val="28"/>
          <w:lang w:val="uz-Cyrl-UZ"/>
        </w:rPr>
        <w:t>qilish</w:t>
      </w:r>
      <w:r w:rsidR="006F7820" w:rsidRPr="00E1198B">
        <w:rPr>
          <w:sz w:val="28"/>
          <w:szCs w:val="28"/>
          <w:lang w:val="uz-Cyrl-UZ"/>
        </w:rPr>
        <w:t xml:space="preserve"> </w:t>
      </w:r>
      <w:r w:rsidRPr="00E1198B">
        <w:rPr>
          <w:sz w:val="28"/>
          <w:szCs w:val="28"/>
          <w:lang w:val="uz-Cyrl-UZ"/>
        </w:rPr>
        <w:t>imkonini</w:t>
      </w:r>
      <w:r w:rsidR="006F7820" w:rsidRPr="00E1198B">
        <w:rPr>
          <w:sz w:val="28"/>
          <w:szCs w:val="28"/>
          <w:lang w:val="uz-Cyrl-UZ"/>
        </w:rPr>
        <w:t xml:space="preserve"> </w:t>
      </w:r>
      <w:r w:rsidRPr="00E1198B">
        <w:rPr>
          <w:sz w:val="28"/>
          <w:szCs w:val="28"/>
          <w:lang w:val="uz-Cyrl-UZ"/>
        </w:rPr>
        <w:t>beradi</w:t>
      </w:r>
      <w:r w:rsidR="006F7820" w:rsidRPr="00E1198B">
        <w:rPr>
          <w:sz w:val="28"/>
          <w:szCs w:val="28"/>
          <w:lang w:val="uz-Cyrl-UZ"/>
        </w:rPr>
        <w:t>.</w:t>
      </w:r>
    </w:p>
    <w:p w:rsidR="006F7820" w:rsidRPr="00E1198B" w:rsidRDefault="00E1198B" w:rsidP="00E07146">
      <w:pPr>
        <w:spacing w:line="276" w:lineRule="auto"/>
        <w:ind w:firstLine="720"/>
        <w:jc w:val="both"/>
        <w:rPr>
          <w:sz w:val="28"/>
          <w:szCs w:val="28"/>
          <w:lang w:val="uz-Cyrl-UZ"/>
        </w:rPr>
      </w:pPr>
      <w:r w:rsidRPr="00E1198B">
        <w:rPr>
          <w:sz w:val="28"/>
          <w:szCs w:val="28"/>
          <w:lang w:val="uz-Cyrl-UZ"/>
        </w:rPr>
        <w:t>Har</w:t>
      </w:r>
      <w:r w:rsidR="006F7820" w:rsidRPr="00E1198B">
        <w:rPr>
          <w:sz w:val="28"/>
          <w:szCs w:val="28"/>
          <w:lang w:val="uz-Cyrl-UZ"/>
        </w:rPr>
        <w:t xml:space="preserve"> </w:t>
      </w:r>
      <w:r w:rsidRPr="00E1198B">
        <w:rPr>
          <w:sz w:val="28"/>
          <w:szCs w:val="28"/>
          <w:lang w:val="uz-Cyrl-UZ"/>
        </w:rPr>
        <w:t>xil</w:t>
      </w:r>
      <w:r w:rsidR="006F7820" w:rsidRPr="00E1198B">
        <w:rPr>
          <w:sz w:val="28"/>
          <w:szCs w:val="28"/>
          <w:lang w:val="uz-Cyrl-UZ"/>
        </w:rPr>
        <w:t xml:space="preserve"> </w:t>
      </w:r>
      <w:r w:rsidRPr="00E1198B">
        <w:rPr>
          <w:sz w:val="28"/>
          <w:szCs w:val="28"/>
          <w:lang w:val="uz-Cyrl-UZ"/>
        </w:rPr>
        <w:t>turdagi</w:t>
      </w:r>
      <w:r w:rsidR="006F7820" w:rsidRPr="00E1198B">
        <w:rPr>
          <w:sz w:val="28"/>
          <w:szCs w:val="28"/>
          <w:lang w:val="uz-Cyrl-UZ"/>
        </w:rPr>
        <w:t xml:space="preserve"> </w:t>
      </w:r>
      <w:r w:rsidRPr="00E1198B">
        <w:rPr>
          <w:sz w:val="28"/>
          <w:szCs w:val="28"/>
          <w:lang w:val="uz-Cyrl-UZ"/>
        </w:rPr>
        <w:t>kompleks</w:t>
      </w:r>
      <w:r w:rsidR="006F7820" w:rsidRPr="00E1198B">
        <w:rPr>
          <w:sz w:val="28"/>
          <w:szCs w:val="28"/>
          <w:lang w:val="uz-Cyrl-UZ"/>
        </w:rPr>
        <w:t xml:space="preserve"> </w:t>
      </w:r>
      <w:r w:rsidRPr="00E1198B">
        <w:rPr>
          <w:sz w:val="28"/>
          <w:szCs w:val="28"/>
          <w:lang w:val="uz-Cyrl-UZ"/>
        </w:rPr>
        <w:t>o‘g‘itlarni</w:t>
      </w:r>
      <w:r w:rsidR="006F7820" w:rsidRPr="00E1198B">
        <w:rPr>
          <w:sz w:val="28"/>
          <w:szCs w:val="28"/>
          <w:lang w:val="uz-Cyrl-UZ"/>
        </w:rPr>
        <w:t xml:space="preserve"> </w:t>
      </w:r>
      <w:r w:rsidRPr="00E1198B">
        <w:rPr>
          <w:sz w:val="28"/>
          <w:szCs w:val="28"/>
          <w:lang w:val="uz-Cyrl-UZ"/>
        </w:rPr>
        <w:t>ekvivalent</w:t>
      </w:r>
      <w:r w:rsidR="006F7820" w:rsidRPr="00E1198B">
        <w:rPr>
          <w:sz w:val="28"/>
          <w:szCs w:val="28"/>
          <w:lang w:val="uz-Cyrl-UZ"/>
        </w:rPr>
        <w:t xml:space="preserve"> </w:t>
      </w:r>
      <w:r w:rsidRPr="00E1198B">
        <w:rPr>
          <w:sz w:val="28"/>
          <w:szCs w:val="28"/>
          <w:lang w:val="uz-Cyrl-UZ"/>
        </w:rPr>
        <w:t>oddiy</w:t>
      </w:r>
      <w:r w:rsidR="006F7820" w:rsidRPr="00E1198B">
        <w:rPr>
          <w:sz w:val="28"/>
          <w:szCs w:val="28"/>
          <w:lang w:val="uz-Cyrl-UZ"/>
        </w:rPr>
        <w:t xml:space="preserve"> </w:t>
      </w:r>
      <w:r w:rsidRPr="00E1198B">
        <w:rPr>
          <w:sz w:val="28"/>
          <w:szCs w:val="28"/>
          <w:lang w:val="uz-Cyrl-UZ"/>
        </w:rPr>
        <w:t>o‘g‘itlar</w:t>
      </w:r>
      <w:r w:rsidR="006F7820" w:rsidRPr="00E1198B">
        <w:rPr>
          <w:sz w:val="28"/>
          <w:szCs w:val="28"/>
          <w:lang w:val="uz-Cyrl-UZ"/>
        </w:rPr>
        <w:t xml:space="preserve"> </w:t>
      </w:r>
      <w:r w:rsidRPr="00E1198B">
        <w:rPr>
          <w:sz w:val="28"/>
          <w:szCs w:val="28"/>
          <w:lang w:val="uz-Cyrl-UZ"/>
        </w:rPr>
        <w:t>bilan</w:t>
      </w:r>
      <w:r w:rsidR="006F7820" w:rsidRPr="00E1198B">
        <w:rPr>
          <w:sz w:val="28"/>
          <w:szCs w:val="28"/>
          <w:lang w:val="uz-Cyrl-UZ"/>
        </w:rPr>
        <w:t xml:space="preserve"> </w:t>
      </w:r>
      <w:r w:rsidRPr="00E1198B">
        <w:rPr>
          <w:sz w:val="28"/>
          <w:szCs w:val="28"/>
          <w:lang w:val="uz-Cyrl-UZ"/>
        </w:rPr>
        <w:t>solishtirish</w:t>
      </w:r>
      <w:r w:rsidR="006F7820" w:rsidRPr="00E1198B">
        <w:rPr>
          <w:sz w:val="28"/>
          <w:szCs w:val="28"/>
          <w:lang w:val="uz-Cyrl-UZ"/>
        </w:rPr>
        <w:t xml:space="preserve"> </w:t>
      </w:r>
      <w:r w:rsidRPr="00E1198B">
        <w:rPr>
          <w:sz w:val="28"/>
          <w:szCs w:val="28"/>
          <w:lang w:val="uz-Cyrl-UZ"/>
        </w:rPr>
        <w:t>shuni</w:t>
      </w:r>
      <w:r w:rsidR="006F7820" w:rsidRPr="00E1198B">
        <w:rPr>
          <w:sz w:val="28"/>
          <w:szCs w:val="28"/>
          <w:lang w:val="uz-Cyrl-UZ"/>
        </w:rPr>
        <w:t xml:space="preserve"> </w:t>
      </w:r>
      <w:r w:rsidRPr="00E1198B">
        <w:rPr>
          <w:sz w:val="28"/>
          <w:szCs w:val="28"/>
          <w:lang w:val="uz-Cyrl-UZ"/>
        </w:rPr>
        <w:t>ko‘rsatdiki</w:t>
      </w:r>
      <w:r w:rsidR="006F7820" w:rsidRPr="00E1198B">
        <w:rPr>
          <w:sz w:val="28"/>
          <w:szCs w:val="28"/>
          <w:lang w:val="uz-Cyrl-UZ"/>
        </w:rPr>
        <w:t xml:space="preserve">, </w:t>
      </w:r>
      <w:r w:rsidRPr="00E1198B">
        <w:rPr>
          <w:sz w:val="28"/>
          <w:szCs w:val="28"/>
          <w:lang w:val="uz-Cyrl-UZ"/>
        </w:rPr>
        <w:t>almashlab</w:t>
      </w:r>
      <w:r w:rsidR="006F7820" w:rsidRPr="00E1198B">
        <w:rPr>
          <w:sz w:val="28"/>
          <w:szCs w:val="28"/>
          <w:lang w:val="uz-Cyrl-UZ"/>
        </w:rPr>
        <w:t xml:space="preserve"> </w:t>
      </w:r>
      <w:r w:rsidRPr="00E1198B">
        <w:rPr>
          <w:sz w:val="28"/>
          <w:szCs w:val="28"/>
          <w:lang w:val="uz-Cyrl-UZ"/>
        </w:rPr>
        <w:t>ekishda</w:t>
      </w:r>
      <w:r w:rsidR="006F7820" w:rsidRPr="00E1198B">
        <w:rPr>
          <w:sz w:val="28"/>
          <w:szCs w:val="28"/>
          <w:lang w:val="uz-Cyrl-UZ"/>
        </w:rPr>
        <w:t xml:space="preserve"> </w:t>
      </w:r>
      <w:r w:rsidRPr="00E1198B">
        <w:rPr>
          <w:sz w:val="28"/>
          <w:szCs w:val="28"/>
          <w:lang w:val="uz-Cyrl-UZ"/>
        </w:rPr>
        <w:t>qatnashgan</w:t>
      </w:r>
      <w:r w:rsidR="006F7820" w:rsidRPr="00E1198B">
        <w:rPr>
          <w:sz w:val="28"/>
          <w:szCs w:val="28"/>
          <w:lang w:val="uz-Cyrl-UZ"/>
        </w:rPr>
        <w:t xml:space="preserve">   </w:t>
      </w:r>
      <w:r w:rsidRPr="00E1198B">
        <w:rPr>
          <w:sz w:val="28"/>
          <w:szCs w:val="28"/>
          <w:lang w:val="uz-Cyrl-UZ"/>
        </w:rPr>
        <w:t>hamma</w:t>
      </w:r>
      <w:r w:rsidR="006F7820" w:rsidRPr="00E1198B">
        <w:rPr>
          <w:sz w:val="28"/>
          <w:szCs w:val="28"/>
          <w:lang w:val="uz-Cyrl-UZ"/>
        </w:rPr>
        <w:t xml:space="preserve"> </w:t>
      </w:r>
      <w:r w:rsidRPr="00E1198B">
        <w:rPr>
          <w:sz w:val="28"/>
          <w:szCs w:val="28"/>
          <w:lang w:val="uz-Cyrl-UZ"/>
        </w:rPr>
        <w:t>ekinlarning</w:t>
      </w:r>
      <w:r w:rsidR="006F7820" w:rsidRPr="00E1198B">
        <w:rPr>
          <w:sz w:val="28"/>
          <w:szCs w:val="28"/>
          <w:lang w:val="uz-Cyrl-UZ"/>
        </w:rPr>
        <w:t xml:space="preserve"> </w:t>
      </w:r>
      <w:r w:rsidRPr="00E1198B">
        <w:rPr>
          <w:sz w:val="28"/>
          <w:szCs w:val="28"/>
          <w:lang w:val="uz-Cyrl-UZ"/>
        </w:rPr>
        <w:t>rivojlanishi</w:t>
      </w:r>
      <w:r w:rsidR="006F7820" w:rsidRPr="00E1198B">
        <w:rPr>
          <w:sz w:val="28"/>
          <w:szCs w:val="28"/>
          <w:lang w:val="uz-Cyrl-UZ"/>
        </w:rPr>
        <w:t xml:space="preserve"> </w:t>
      </w:r>
      <w:r w:rsidRPr="00E1198B">
        <w:rPr>
          <w:sz w:val="28"/>
          <w:szCs w:val="28"/>
          <w:lang w:val="uz-Cyrl-UZ"/>
        </w:rPr>
        <w:t>va</w:t>
      </w:r>
      <w:r w:rsidR="006F7820" w:rsidRPr="00E1198B">
        <w:rPr>
          <w:sz w:val="28"/>
          <w:szCs w:val="28"/>
          <w:lang w:val="uz-Cyrl-UZ"/>
        </w:rPr>
        <w:t xml:space="preserve"> </w:t>
      </w:r>
      <w:r w:rsidRPr="00E1198B">
        <w:rPr>
          <w:sz w:val="28"/>
          <w:szCs w:val="28"/>
          <w:lang w:val="uz-Cyrl-UZ"/>
        </w:rPr>
        <w:t>xosilini</w:t>
      </w:r>
      <w:r w:rsidR="006F7820" w:rsidRPr="00E1198B">
        <w:rPr>
          <w:sz w:val="28"/>
          <w:szCs w:val="28"/>
          <w:lang w:val="uz-Cyrl-UZ"/>
        </w:rPr>
        <w:t xml:space="preserve"> </w:t>
      </w:r>
      <w:r w:rsidRPr="00E1198B">
        <w:rPr>
          <w:sz w:val="28"/>
          <w:szCs w:val="28"/>
          <w:lang w:val="uz-Cyrl-UZ"/>
        </w:rPr>
        <w:t>shakllanishiga</w:t>
      </w:r>
      <w:r w:rsidR="006F7820" w:rsidRPr="00E1198B">
        <w:rPr>
          <w:sz w:val="28"/>
          <w:szCs w:val="28"/>
          <w:lang w:val="uz-Cyrl-UZ"/>
        </w:rPr>
        <w:t xml:space="preserve"> </w:t>
      </w:r>
      <w:r w:rsidRPr="00E1198B">
        <w:rPr>
          <w:sz w:val="28"/>
          <w:szCs w:val="28"/>
          <w:lang w:val="uz-Cyrl-UZ"/>
        </w:rPr>
        <w:t>komleks</w:t>
      </w:r>
      <w:r w:rsidR="006F7820" w:rsidRPr="00E1198B">
        <w:rPr>
          <w:sz w:val="28"/>
          <w:szCs w:val="28"/>
          <w:lang w:val="uz-Cyrl-UZ"/>
        </w:rPr>
        <w:t xml:space="preserve"> </w:t>
      </w:r>
      <w:r w:rsidRPr="00E1198B">
        <w:rPr>
          <w:sz w:val="28"/>
          <w:szCs w:val="28"/>
          <w:lang w:val="uz-Cyrl-UZ"/>
        </w:rPr>
        <w:t>o‘g‘itlarning</w:t>
      </w:r>
      <w:r w:rsidR="006F7820" w:rsidRPr="00E1198B">
        <w:rPr>
          <w:sz w:val="28"/>
          <w:szCs w:val="28"/>
          <w:lang w:val="uz-Cyrl-UZ"/>
        </w:rPr>
        <w:t xml:space="preserve"> </w:t>
      </w:r>
      <w:r w:rsidRPr="00E1198B">
        <w:rPr>
          <w:sz w:val="28"/>
          <w:szCs w:val="28"/>
          <w:lang w:val="uz-Cyrl-UZ"/>
        </w:rPr>
        <w:t>ijobiy</w:t>
      </w:r>
      <w:r w:rsidR="006F7820" w:rsidRPr="00E1198B">
        <w:rPr>
          <w:sz w:val="28"/>
          <w:szCs w:val="28"/>
          <w:lang w:val="uz-Cyrl-UZ"/>
        </w:rPr>
        <w:t xml:space="preserve"> </w:t>
      </w:r>
      <w:r w:rsidRPr="00E1198B">
        <w:rPr>
          <w:sz w:val="28"/>
          <w:szCs w:val="28"/>
          <w:lang w:val="uz-Cyrl-UZ"/>
        </w:rPr>
        <w:t>ta’siri</w:t>
      </w:r>
      <w:r w:rsidR="006F7820" w:rsidRPr="00E1198B">
        <w:rPr>
          <w:sz w:val="28"/>
          <w:szCs w:val="28"/>
          <w:lang w:val="uz-Cyrl-UZ"/>
        </w:rPr>
        <w:t xml:space="preserve"> </w:t>
      </w:r>
      <w:r w:rsidRPr="00E1198B">
        <w:rPr>
          <w:sz w:val="28"/>
          <w:szCs w:val="28"/>
          <w:lang w:val="uz-Cyrl-UZ"/>
        </w:rPr>
        <w:t>ko‘proq</w:t>
      </w:r>
      <w:r w:rsidR="006F7820" w:rsidRPr="00E1198B">
        <w:rPr>
          <w:sz w:val="28"/>
          <w:szCs w:val="28"/>
          <w:lang w:val="uz-Cyrl-UZ"/>
        </w:rPr>
        <w:t xml:space="preserve"> </w:t>
      </w:r>
      <w:r w:rsidRPr="00E1198B">
        <w:rPr>
          <w:sz w:val="28"/>
          <w:szCs w:val="28"/>
          <w:lang w:val="uz-Cyrl-UZ"/>
        </w:rPr>
        <w:t>bo‘lar</w:t>
      </w:r>
      <w:r w:rsidR="006F7820" w:rsidRPr="00E1198B">
        <w:rPr>
          <w:sz w:val="28"/>
          <w:szCs w:val="28"/>
          <w:lang w:val="uz-Cyrl-UZ"/>
        </w:rPr>
        <w:t xml:space="preserve"> </w:t>
      </w:r>
      <w:r w:rsidRPr="00E1198B">
        <w:rPr>
          <w:sz w:val="28"/>
          <w:szCs w:val="28"/>
          <w:lang w:val="uz-Cyrl-UZ"/>
        </w:rPr>
        <w:t>ekan</w:t>
      </w:r>
      <w:r w:rsidR="006F7820" w:rsidRPr="00E1198B">
        <w:rPr>
          <w:sz w:val="28"/>
          <w:szCs w:val="28"/>
          <w:lang w:val="uz-Cyrl-UZ"/>
        </w:rPr>
        <w:t>.</w:t>
      </w:r>
    </w:p>
    <w:p w:rsidR="006F7820" w:rsidRPr="00E1198B" w:rsidRDefault="00E1198B" w:rsidP="00E07146">
      <w:pPr>
        <w:spacing w:line="276" w:lineRule="auto"/>
        <w:ind w:firstLine="720"/>
        <w:jc w:val="both"/>
        <w:rPr>
          <w:sz w:val="28"/>
          <w:szCs w:val="28"/>
          <w:lang w:val="uz-Cyrl-UZ"/>
        </w:rPr>
      </w:pPr>
      <w:r w:rsidRPr="00E1198B">
        <w:rPr>
          <w:sz w:val="28"/>
          <w:szCs w:val="28"/>
          <w:lang w:val="uz-Cyrl-UZ"/>
        </w:rPr>
        <w:lastRenderedPageBreak/>
        <w:t>Ko‘p</w:t>
      </w:r>
      <w:r w:rsidR="006F7820" w:rsidRPr="00E1198B">
        <w:rPr>
          <w:sz w:val="28"/>
          <w:szCs w:val="28"/>
          <w:lang w:val="uz-Cyrl-UZ"/>
        </w:rPr>
        <w:t xml:space="preserve"> </w:t>
      </w:r>
      <w:r w:rsidRPr="00E1198B">
        <w:rPr>
          <w:sz w:val="28"/>
          <w:szCs w:val="28"/>
          <w:lang w:val="uz-Cyrl-UZ"/>
        </w:rPr>
        <w:t>tadqiqotchilarning</w:t>
      </w:r>
      <w:r w:rsidR="006F7820" w:rsidRPr="00E1198B">
        <w:rPr>
          <w:sz w:val="28"/>
          <w:szCs w:val="28"/>
          <w:lang w:val="uz-Cyrl-UZ"/>
        </w:rPr>
        <w:t xml:space="preserve"> </w:t>
      </w:r>
      <w:r w:rsidRPr="00E1198B">
        <w:rPr>
          <w:sz w:val="28"/>
          <w:szCs w:val="28"/>
          <w:lang w:val="uz-Cyrl-UZ"/>
        </w:rPr>
        <w:t>ma’lumotlariga</w:t>
      </w:r>
      <w:r w:rsidR="006F7820" w:rsidRPr="00E1198B">
        <w:rPr>
          <w:sz w:val="28"/>
          <w:szCs w:val="28"/>
          <w:lang w:val="uz-Cyrl-UZ"/>
        </w:rPr>
        <w:t xml:space="preserve"> </w:t>
      </w:r>
      <w:r w:rsidRPr="00E1198B">
        <w:rPr>
          <w:sz w:val="28"/>
          <w:szCs w:val="28"/>
          <w:lang w:val="uz-Cyrl-UZ"/>
        </w:rPr>
        <w:t>ko‘ra</w:t>
      </w:r>
      <w:r w:rsidR="006F7820" w:rsidRPr="00E1198B">
        <w:rPr>
          <w:sz w:val="28"/>
          <w:szCs w:val="28"/>
          <w:lang w:val="uz-Cyrl-UZ"/>
        </w:rPr>
        <w:t xml:space="preserve"> </w:t>
      </w:r>
      <w:r w:rsidRPr="00E1198B">
        <w:rPr>
          <w:sz w:val="28"/>
          <w:szCs w:val="28"/>
          <w:lang w:val="uz-Cyrl-UZ"/>
        </w:rPr>
        <w:t>ko‘p</w:t>
      </w:r>
      <w:r w:rsidR="006F7820" w:rsidRPr="00E1198B">
        <w:rPr>
          <w:sz w:val="28"/>
          <w:szCs w:val="28"/>
          <w:lang w:val="uz-Cyrl-UZ"/>
        </w:rPr>
        <w:t xml:space="preserve"> </w:t>
      </w:r>
      <w:r w:rsidRPr="00E1198B">
        <w:rPr>
          <w:sz w:val="28"/>
          <w:szCs w:val="28"/>
          <w:lang w:val="uz-Cyrl-UZ"/>
        </w:rPr>
        <w:t>xollarda</w:t>
      </w:r>
      <w:r w:rsidR="006F7820" w:rsidRPr="00E1198B">
        <w:rPr>
          <w:sz w:val="28"/>
          <w:szCs w:val="28"/>
          <w:lang w:val="uz-Cyrl-UZ"/>
        </w:rPr>
        <w:t xml:space="preserve"> </w:t>
      </w:r>
      <w:r w:rsidRPr="00E1198B">
        <w:rPr>
          <w:sz w:val="28"/>
          <w:szCs w:val="28"/>
          <w:lang w:val="uz-Cyrl-UZ"/>
        </w:rPr>
        <w:t>kompleks</w:t>
      </w:r>
      <w:r w:rsidR="006F7820" w:rsidRPr="00E1198B">
        <w:rPr>
          <w:sz w:val="28"/>
          <w:szCs w:val="28"/>
          <w:lang w:val="uz-Cyrl-UZ"/>
        </w:rPr>
        <w:t xml:space="preserve"> </w:t>
      </w:r>
      <w:r w:rsidRPr="00E1198B">
        <w:rPr>
          <w:sz w:val="28"/>
          <w:szCs w:val="28"/>
          <w:lang w:val="uz-Cyrl-UZ"/>
        </w:rPr>
        <w:t>o‘g‘itlar</w:t>
      </w:r>
      <w:r w:rsidR="006F7820" w:rsidRPr="00E1198B">
        <w:rPr>
          <w:sz w:val="28"/>
          <w:szCs w:val="28"/>
          <w:lang w:val="uz-Cyrl-UZ"/>
        </w:rPr>
        <w:t xml:space="preserve"> </w:t>
      </w:r>
      <w:r w:rsidRPr="00E1198B">
        <w:rPr>
          <w:sz w:val="28"/>
          <w:szCs w:val="28"/>
          <w:lang w:val="uz-Cyrl-UZ"/>
        </w:rPr>
        <w:t>aralashmaga</w:t>
      </w:r>
      <w:r w:rsidR="006F7820" w:rsidRPr="00E1198B">
        <w:rPr>
          <w:sz w:val="28"/>
          <w:szCs w:val="28"/>
          <w:lang w:val="uz-Cyrl-UZ"/>
        </w:rPr>
        <w:t xml:space="preserve"> </w:t>
      </w:r>
      <w:r w:rsidRPr="00E1198B">
        <w:rPr>
          <w:sz w:val="28"/>
          <w:szCs w:val="28"/>
          <w:lang w:val="uz-Cyrl-UZ"/>
        </w:rPr>
        <w:t>nisbatan</w:t>
      </w:r>
      <w:r w:rsidR="006F7820" w:rsidRPr="00E1198B">
        <w:rPr>
          <w:sz w:val="28"/>
          <w:szCs w:val="28"/>
          <w:lang w:val="uz-Cyrl-UZ"/>
        </w:rPr>
        <w:t xml:space="preserve"> </w:t>
      </w:r>
      <w:r w:rsidRPr="00E1198B">
        <w:rPr>
          <w:sz w:val="28"/>
          <w:szCs w:val="28"/>
          <w:lang w:val="uz-Cyrl-UZ"/>
        </w:rPr>
        <w:t>qishloq</w:t>
      </w:r>
      <w:r w:rsidR="006F7820" w:rsidRPr="00E1198B">
        <w:rPr>
          <w:sz w:val="28"/>
          <w:szCs w:val="28"/>
          <w:lang w:val="uz-Cyrl-UZ"/>
        </w:rPr>
        <w:t xml:space="preserve"> </w:t>
      </w:r>
      <w:r w:rsidRPr="00E1198B">
        <w:rPr>
          <w:sz w:val="28"/>
          <w:szCs w:val="28"/>
          <w:lang w:val="uz-Cyrl-UZ"/>
        </w:rPr>
        <w:t>xo‘jalik</w:t>
      </w:r>
      <w:r w:rsidR="006F7820" w:rsidRPr="00E1198B">
        <w:rPr>
          <w:sz w:val="28"/>
          <w:szCs w:val="28"/>
          <w:lang w:val="uz-Cyrl-UZ"/>
        </w:rPr>
        <w:t xml:space="preserve"> </w:t>
      </w:r>
      <w:r w:rsidRPr="00E1198B">
        <w:rPr>
          <w:sz w:val="28"/>
          <w:szCs w:val="28"/>
          <w:lang w:val="uz-Cyrl-UZ"/>
        </w:rPr>
        <w:t>mahsulotlarini</w:t>
      </w:r>
      <w:r w:rsidR="006F7820" w:rsidRPr="00E1198B">
        <w:rPr>
          <w:sz w:val="28"/>
          <w:szCs w:val="28"/>
          <w:lang w:val="uz-Cyrl-UZ"/>
        </w:rPr>
        <w:t xml:space="preserve"> </w:t>
      </w:r>
      <w:r w:rsidRPr="00E1198B">
        <w:rPr>
          <w:sz w:val="28"/>
          <w:szCs w:val="28"/>
          <w:lang w:val="uz-Cyrl-UZ"/>
        </w:rPr>
        <w:t>sifatiga</w:t>
      </w:r>
      <w:r w:rsidR="006F7820" w:rsidRPr="00E1198B">
        <w:rPr>
          <w:sz w:val="28"/>
          <w:szCs w:val="28"/>
          <w:lang w:val="uz-Cyrl-UZ"/>
        </w:rPr>
        <w:t xml:space="preserve"> </w:t>
      </w:r>
      <w:r w:rsidRPr="00E1198B">
        <w:rPr>
          <w:sz w:val="28"/>
          <w:szCs w:val="28"/>
          <w:lang w:val="uz-Cyrl-UZ"/>
        </w:rPr>
        <w:t>ko‘zga</w:t>
      </w:r>
      <w:r w:rsidR="006F7820" w:rsidRPr="00E1198B">
        <w:rPr>
          <w:sz w:val="28"/>
          <w:szCs w:val="28"/>
          <w:lang w:val="uz-Cyrl-UZ"/>
        </w:rPr>
        <w:t xml:space="preserve"> </w:t>
      </w:r>
      <w:r w:rsidRPr="00E1198B">
        <w:rPr>
          <w:sz w:val="28"/>
          <w:szCs w:val="28"/>
          <w:lang w:val="uz-Cyrl-UZ"/>
        </w:rPr>
        <w:t>tashlanarliroq</w:t>
      </w:r>
      <w:r w:rsidR="006F7820" w:rsidRPr="00E1198B">
        <w:rPr>
          <w:sz w:val="28"/>
          <w:szCs w:val="28"/>
          <w:lang w:val="uz-Cyrl-UZ"/>
        </w:rPr>
        <w:t xml:space="preserve"> </w:t>
      </w:r>
      <w:r w:rsidRPr="00E1198B">
        <w:rPr>
          <w:sz w:val="28"/>
          <w:szCs w:val="28"/>
          <w:lang w:val="uz-Cyrl-UZ"/>
        </w:rPr>
        <w:t>ta’sir</w:t>
      </w:r>
      <w:r w:rsidR="006F7820" w:rsidRPr="00E1198B">
        <w:rPr>
          <w:sz w:val="28"/>
          <w:szCs w:val="28"/>
          <w:lang w:val="uz-Cyrl-UZ"/>
        </w:rPr>
        <w:t xml:space="preserve"> </w:t>
      </w:r>
      <w:r w:rsidRPr="00E1198B">
        <w:rPr>
          <w:sz w:val="28"/>
          <w:szCs w:val="28"/>
          <w:lang w:val="uz-Cyrl-UZ"/>
        </w:rPr>
        <w:t>ko‘rsatadi</w:t>
      </w:r>
      <w:r w:rsidR="006F7820" w:rsidRPr="00E1198B">
        <w:rPr>
          <w:sz w:val="28"/>
          <w:szCs w:val="28"/>
          <w:lang w:val="uz-Cyrl-UZ"/>
        </w:rPr>
        <w:t>.</w:t>
      </w:r>
    </w:p>
    <w:p w:rsidR="006F7820" w:rsidRPr="00E1198B" w:rsidRDefault="00E1198B" w:rsidP="00E07146">
      <w:pPr>
        <w:spacing w:line="276" w:lineRule="auto"/>
        <w:ind w:firstLine="720"/>
        <w:jc w:val="both"/>
        <w:rPr>
          <w:sz w:val="28"/>
          <w:szCs w:val="28"/>
          <w:lang w:val="uz-Cyrl-UZ"/>
        </w:rPr>
      </w:pPr>
      <w:r w:rsidRPr="00E1198B">
        <w:rPr>
          <w:sz w:val="28"/>
          <w:szCs w:val="28"/>
          <w:lang w:val="uz-Cyrl-UZ"/>
        </w:rPr>
        <w:t>Kompleks</w:t>
      </w:r>
      <w:r w:rsidR="006F7820" w:rsidRPr="00E1198B">
        <w:rPr>
          <w:sz w:val="28"/>
          <w:szCs w:val="28"/>
          <w:lang w:val="uz-Cyrl-UZ"/>
        </w:rPr>
        <w:t xml:space="preserve"> </w:t>
      </w:r>
      <w:r w:rsidRPr="00E1198B">
        <w:rPr>
          <w:sz w:val="28"/>
          <w:szCs w:val="28"/>
          <w:lang w:val="uz-Cyrl-UZ"/>
        </w:rPr>
        <w:t>o‘g‘itlarda</w:t>
      </w:r>
      <w:r w:rsidR="006F7820" w:rsidRPr="00E1198B">
        <w:rPr>
          <w:sz w:val="28"/>
          <w:szCs w:val="28"/>
          <w:lang w:val="uz-Cyrl-UZ"/>
        </w:rPr>
        <w:t xml:space="preserve"> </w:t>
      </w:r>
      <w:r w:rsidRPr="00E1198B">
        <w:rPr>
          <w:sz w:val="28"/>
          <w:szCs w:val="28"/>
          <w:lang w:val="uz-Cyrl-UZ"/>
        </w:rPr>
        <w:t>oziq</w:t>
      </w:r>
      <w:r w:rsidR="006F7820" w:rsidRPr="00E1198B">
        <w:rPr>
          <w:sz w:val="28"/>
          <w:szCs w:val="28"/>
          <w:lang w:val="uz-Cyrl-UZ"/>
        </w:rPr>
        <w:t xml:space="preserve"> </w:t>
      </w:r>
      <w:r w:rsidRPr="00E1198B">
        <w:rPr>
          <w:sz w:val="28"/>
          <w:szCs w:val="28"/>
          <w:lang w:val="uz-Cyrl-UZ"/>
        </w:rPr>
        <w:t>moddalarining</w:t>
      </w:r>
      <w:r w:rsidR="006F7820" w:rsidRPr="00E1198B">
        <w:rPr>
          <w:sz w:val="28"/>
          <w:szCs w:val="28"/>
          <w:lang w:val="uz-Cyrl-UZ"/>
        </w:rPr>
        <w:t xml:space="preserve"> </w:t>
      </w:r>
      <w:r w:rsidRPr="00E1198B">
        <w:rPr>
          <w:sz w:val="28"/>
          <w:szCs w:val="28"/>
          <w:lang w:val="uz-Cyrl-UZ"/>
        </w:rPr>
        <w:t>o‘zaro</w:t>
      </w:r>
      <w:r w:rsidR="006F7820" w:rsidRPr="00E1198B">
        <w:rPr>
          <w:sz w:val="28"/>
          <w:szCs w:val="28"/>
          <w:lang w:val="uz-Cyrl-UZ"/>
        </w:rPr>
        <w:t xml:space="preserve"> </w:t>
      </w:r>
      <w:r w:rsidRPr="00E1198B">
        <w:rPr>
          <w:sz w:val="28"/>
          <w:szCs w:val="28"/>
          <w:lang w:val="uz-Cyrl-UZ"/>
        </w:rPr>
        <w:t>nisbati</w:t>
      </w:r>
      <w:r w:rsidR="006F7820" w:rsidRPr="00E1198B">
        <w:rPr>
          <w:sz w:val="28"/>
          <w:szCs w:val="28"/>
          <w:lang w:val="uz-Cyrl-UZ"/>
        </w:rPr>
        <w:t xml:space="preserve"> </w:t>
      </w:r>
      <w:r w:rsidRPr="00E1198B">
        <w:rPr>
          <w:sz w:val="28"/>
          <w:szCs w:val="28"/>
          <w:lang w:val="uz-Cyrl-UZ"/>
        </w:rPr>
        <w:t>qanday</w:t>
      </w:r>
      <w:r w:rsidR="006F7820" w:rsidRPr="00E1198B">
        <w:rPr>
          <w:sz w:val="28"/>
          <w:szCs w:val="28"/>
          <w:lang w:val="uz-Cyrl-UZ"/>
        </w:rPr>
        <w:t xml:space="preserve"> </w:t>
      </w:r>
      <w:r w:rsidRPr="00E1198B">
        <w:rPr>
          <w:sz w:val="28"/>
          <w:szCs w:val="28"/>
          <w:lang w:val="uz-Cyrl-UZ"/>
        </w:rPr>
        <w:t>bo‘lishi</w:t>
      </w:r>
      <w:r w:rsidR="006F7820" w:rsidRPr="00E1198B">
        <w:rPr>
          <w:sz w:val="28"/>
          <w:szCs w:val="28"/>
          <w:lang w:val="uz-Cyrl-UZ"/>
        </w:rPr>
        <w:t xml:space="preserve"> </w:t>
      </w:r>
      <w:r w:rsidRPr="00E1198B">
        <w:rPr>
          <w:sz w:val="28"/>
          <w:szCs w:val="28"/>
          <w:lang w:val="uz-Cyrl-UZ"/>
        </w:rPr>
        <w:t>kerak</w:t>
      </w:r>
      <w:r w:rsidR="006F7820" w:rsidRPr="00E1198B">
        <w:rPr>
          <w:sz w:val="28"/>
          <w:szCs w:val="28"/>
          <w:lang w:val="uz-Cyrl-UZ"/>
        </w:rPr>
        <w:t xml:space="preserve">? </w:t>
      </w:r>
      <w:r w:rsidRPr="00E1198B">
        <w:rPr>
          <w:sz w:val="28"/>
          <w:szCs w:val="28"/>
          <w:lang w:val="uz-Cyrl-UZ"/>
        </w:rPr>
        <w:t>Tajriba</w:t>
      </w:r>
      <w:r w:rsidR="006F7820" w:rsidRPr="00E1198B">
        <w:rPr>
          <w:sz w:val="28"/>
          <w:szCs w:val="28"/>
          <w:lang w:val="uz-Cyrl-UZ"/>
        </w:rPr>
        <w:t xml:space="preserve"> </w:t>
      </w:r>
      <w:r w:rsidRPr="00E1198B">
        <w:rPr>
          <w:sz w:val="28"/>
          <w:szCs w:val="28"/>
          <w:lang w:val="uz-Cyrl-UZ"/>
        </w:rPr>
        <w:t>natijalarini</w:t>
      </w:r>
      <w:r w:rsidR="006F7820" w:rsidRPr="00E1198B">
        <w:rPr>
          <w:sz w:val="28"/>
          <w:szCs w:val="28"/>
          <w:lang w:val="uz-Cyrl-UZ"/>
        </w:rPr>
        <w:t xml:space="preserve"> </w:t>
      </w:r>
      <w:r w:rsidRPr="00E1198B">
        <w:rPr>
          <w:sz w:val="28"/>
          <w:szCs w:val="28"/>
          <w:lang w:val="uz-Cyrl-UZ"/>
        </w:rPr>
        <w:t>umulashtirish</w:t>
      </w:r>
      <w:r w:rsidR="006F7820" w:rsidRPr="00E1198B">
        <w:rPr>
          <w:sz w:val="28"/>
          <w:szCs w:val="28"/>
          <w:lang w:val="uz-Cyrl-UZ"/>
        </w:rPr>
        <w:t xml:space="preserve"> </w:t>
      </w:r>
      <w:r w:rsidRPr="00E1198B">
        <w:rPr>
          <w:sz w:val="28"/>
          <w:szCs w:val="28"/>
          <w:lang w:val="uz-Cyrl-UZ"/>
        </w:rPr>
        <w:t>asosida</w:t>
      </w:r>
      <w:r w:rsidR="006F7820" w:rsidRPr="00E1198B">
        <w:rPr>
          <w:sz w:val="28"/>
          <w:szCs w:val="28"/>
          <w:lang w:val="uz-Cyrl-UZ"/>
        </w:rPr>
        <w:t xml:space="preserve"> </w:t>
      </w:r>
      <w:r w:rsidRPr="00E1198B">
        <w:rPr>
          <w:sz w:val="28"/>
          <w:szCs w:val="28"/>
          <w:lang w:val="uz-Cyrl-UZ"/>
        </w:rPr>
        <w:t>bu</w:t>
      </w:r>
      <w:r w:rsidR="00D06D4B" w:rsidRPr="00E1198B">
        <w:rPr>
          <w:sz w:val="28"/>
          <w:szCs w:val="28"/>
          <w:lang w:val="uz-Cyrl-UZ"/>
        </w:rPr>
        <w:t xml:space="preserve"> </w:t>
      </w:r>
      <w:r w:rsidRPr="00E1198B">
        <w:rPr>
          <w:sz w:val="28"/>
          <w:szCs w:val="28"/>
          <w:lang w:val="uz-Cyrl-UZ"/>
        </w:rPr>
        <w:t>ma’lumotlar</w:t>
      </w:r>
      <w:r w:rsidR="00D06D4B" w:rsidRPr="00E1198B">
        <w:rPr>
          <w:sz w:val="28"/>
          <w:szCs w:val="28"/>
          <w:lang w:val="uz-Cyrl-UZ"/>
        </w:rPr>
        <w:t xml:space="preserve"> 9</w:t>
      </w:r>
      <w:r w:rsidR="006F7820" w:rsidRPr="00E1198B">
        <w:rPr>
          <w:sz w:val="28"/>
          <w:szCs w:val="28"/>
          <w:lang w:val="uz-Cyrl-UZ"/>
        </w:rPr>
        <w:t>-</w:t>
      </w:r>
      <w:r w:rsidRPr="00E1198B">
        <w:rPr>
          <w:sz w:val="28"/>
          <w:szCs w:val="28"/>
          <w:lang w:val="uz-Cyrl-UZ"/>
        </w:rPr>
        <w:t>jadvalda</w:t>
      </w:r>
      <w:r w:rsidR="006F7820" w:rsidRPr="00E1198B">
        <w:rPr>
          <w:sz w:val="28"/>
          <w:szCs w:val="28"/>
          <w:lang w:val="uz-Cyrl-UZ"/>
        </w:rPr>
        <w:t xml:space="preserve"> </w:t>
      </w:r>
      <w:r w:rsidRPr="00E1198B">
        <w:rPr>
          <w:sz w:val="28"/>
          <w:szCs w:val="28"/>
          <w:lang w:val="uz-Cyrl-UZ"/>
        </w:rPr>
        <w:t>keltirilgan</w:t>
      </w:r>
      <w:r w:rsidR="006F7820" w:rsidRPr="00E1198B">
        <w:rPr>
          <w:sz w:val="28"/>
          <w:szCs w:val="28"/>
          <w:lang w:val="uz-Cyrl-UZ"/>
        </w:rPr>
        <w:t>.</w:t>
      </w:r>
    </w:p>
    <w:p w:rsidR="006F7820" w:rsidRPr="00E1198B" w:rsidRDefault="00D06D4B" w:rsidP="00E07146">
      <w:pPr>
        <w:spacing w:line="276" w:lineRule="auto"/>
        <w:jc w:val="right"/>
        <w:rPr>
          <w:sz w:val="28"/>
          <w:szCs w:val="28"/>
          <w:lang w:val="uz-Cyrl-UZ"/>
        </w:rPr>
      </w:pPr>
      <w:r w:rsidRPr="00E1198B">
        <w:rPr>
          <w:sz w:val="28"/>
          <w:szCs w:val="28"/>
          <w:lang w:val="uz-Cyrl-UZ"/>
        </w:rPr>
        <w:t>9</w:t>
      </w:r>
      <w:r w:rsidR="006F7820" w:rsidRPr="00E1198B">
        <w:rPr>
          <w:sz w:val="28"/>
          <w:szCs w:val="28"/>
          <w:lang w:val="uz-Cyrl-UZ"/>
        </w:rPr>
        <w:t>-</w:t>
      </w:r>
      <w:r w:rsidR="00E1198B" w:rsidRPr="00E1198B">
        <w:rPr>
          <w:sz w:val="28"/>
          <w:szCs w:val="28"/>
          <w:lang w:val="uz-Cyrl-UZ"/>
        </w:rPr>
        <w:t>jadval</w:t>
      </w:r>
      <w:r w:rsidR="006F7820" w:rsidRPr="00E1198B">
        <w:rPr>
          <w:sz w:val="28"/>
          <w:szCs w:val="28"/>
          <w:lang w:val="uz-Cyrl-UZ"/>
        </w:rPr>
        <w:t xml:space="preserve"> </w:t>
      </w:r>
    </w:p>
    <w:p w:rsidR="00D06D4B" w:rsidRPr="00E1198B" w:rsidRDefault="00E1198B" w:rsidP="00E07146">
      <w:pPr>
        <w:spacing w:line="276" w:lineRule="auto"/>
        <w:jc w:val="center"/>
        <w:rPr>
          <w:b/>
          <w:bCs/>
          <w:sz w:val="28"/>
          <w:szCs w:val="28"/>
          <w:lang w:val="uz-Cyrl-UZ"/>
        </w:rPr>
      </w:pPr>
      <w:r w:rsidRPr="00E1198B">
        <w:rPr>
          <w:b/>
          <w:bCs/>
          <w:sz w:val="28"/>
          <w:szCs w:val="28"/>
          <w:lang w:val="uz-Cyrl-UZ"/>
        </w:rPr>
        <w:t>Kompleks</w:t>
      </w:r>
      <w:r w:rsidR="006F7820" w:rsidRPr="00E1198B">
        <w:rPr>
          <w:b/>
          <w:bCs/>
          <w:sz w:val="28"/>
          <w:szCs w:val="28"/>
          <w:lang w:val="uz-Cyrl-UZ"/>
        </w:rPr>
        <w:t xml:space="preserve"> </w:t>
      </w:r>
      <w:r w:rsidRPr="00E1198B">
        <w:rPr>
          <w:b/>
          <w:bCs/>
          <w:sz w:val="28"/>
          <w:szCs w:val="28"/>
          <w:lang w:val="uz-Cyrl-UZ"/>
        </w:rPr>
        <w:t>o‘g‘itlardagi</w:t>
      </w:r>
      <w:r w:rsidR="006F7820" w:rsidRPr="00E1198B">
        <w:rPr>
          <w:b/>
          <w:bCs/>
          <w:sz w:val="28"/>
          <w:szCs w:val="28"/>
          <w:lang w:val="uz-Cyrl-UZ"/>
        </w:rPr>
        <w:t xml:space="preserve"> </w:t>
      </w:r>
      <w:r w:rsidRPr="00E1198B">
        <w:rPr>
          <w:b/>
          <w:bCs/>
          <w:sz w:val="28"/>
          <w:szCs w:val="28"/>
          <w:lang w:val="uz-Cyrl-UZ"/>
        </w:rPr>
        <w:t>oziq</w:t>
      </w:r>
      <w:r w:rsidR="006F7820" w:rsidRPr="00E1198B">
        <w:rPr>
          <w:b/>
          <w:bCs/>
          <w:sz w:val="28"/>
          <w:szCs w:val="28"/>
          <w:lang w:val="uz-Cyrl-UZ"/>
        </w:rPr>
        <w:t xml:space="preserve"> </w:t>
      </w:r>
      <w:r w:rsidRPr="00E1198B">
        <w:rPr>
          <w:b/>
          <w:bCs/>
          <w:sz w:val="28"/>
          <w:szCs w:val="28"/>
          <w:lang w:val="uz-Cyrl-UZ"/>
        </w:rPr>
        <w:t>moddalarining</w:t>
      </w:r>
      <w:r w:rsidR="006F7820" w:rsidRPr="00E1198B">
        <w:rPr>
          <w:b/>
          <w:bCs/>
          <w:sz w:val="28"/>
          <w:szCs w:val="28"/>
          <w:lang w:val="uz-Cyrl-UZ"/>
        </w:rPr>
        <w:t xml:space="preserve"> </w:t>
      </w:r>
      <w:r w:rsidRPr="00E1198B">
        <w:rPr>
          <w:b/>
          <w:bCs/>
          <w:sz w:val="28"/>
          <w:szCs w:val="28"/>
          <w:lang w:val="uz-Cyrl-UZ"/>
        </w:rPr>
        <w:t>o‘zaro</w:t>
      </w:r>
      <w:r w:rsidR="006F7820" w:rsidRPr="00E1198B">
        <w:rPr>
          <w:b/>
          <w:bCs/>
          <w:sz w:val="28"/>
          <w:szCs w:val="28"/>
          <w:lang w:val="uz-Cyrl-UZ"/>
        </w:rPr>
        <w:t xml:space="preserve"> </w:t>
      </w:r>
      <w:r w:rsidRPr="00E1198B">
        <w:rPr>
          <w:b/>
          <w:bCs/>
          <w:sz w:val="28"/>
          <w:szCs w:val="28"/>
          <w:lang w:val="uz-Cyrl-UZ"/>
        </w:rPr>
        <w:t>nisbati</w:t>
      </w:r>
      <w:r w:rsidR="006F7820" w:rsidRPr="00E1198B">
        <w:rPr>
          <w:b/>
          <w:bCs/>
          <w:sz w:val="28"/>
          <w:szCs w:val="28"/>
          <w:lang w:val="uz-Cyrl-UZ"/>
        </w:rPr>
        <w:t xml:space="preserve"> </w:t>
      </w:r>
      <w:r w:rsidRPr="00E1198B">
        <w:rPr>
          <w:b/>
          <w:bCs/>
          <w:sz w:val="28"/>
          <w:szCs w:val="28"/>
          <w:lang w:val="uz-Cyrl-UZ"/>
        </w:rPr>
        <w:t>va</w:t>
      </w:r>
      <w:r w:rsidR="006F7820" w:rsidRPr="00E1198B">
        <w:rPr>
          <w:b/>
          <w:bCs/>
          <w:sz w:val="28"/>
          <w:szCs w:val="28"/>
          <w:lang w:val="uz-Cyrl-UZ"/>
        </w:rPr>
        <w:t xml:space="preserve"> </w:t>
      </w:r>
    </w:p>
    <w:p w:rsidR="006F7820" w:rsidRPr="00E1198B" w:rsidRDefault="00E1198B" w:rsidP="00E07146">
      <w:pPr>
        <w:spacing w:line="276" w:lineRule="auto"/>
        <w:jc w:val="center"/>
        <w:rPr>
          <w:b/>
          <w:bCs/>
          <w:sz w:val="28"/>
          <w:szCs w:val="28"/>
          <w:lang w:val="uz-Cyrl-UZ"/>
        </w:rPr>
      </w:pPr>
      <w:r w:rsidRPr="00E1198B">
        <w:rPr>
          <w:b/>
          <w:bCs/>
          <w:sz w:val="28"/>
          <w:szCs w:val="28"/>
          <w:lang w:val="uz-Cyrl-UZ"/>
        </w:rPr>
        <w:t>ularning</w:t>
      </w:r>
      <w:r w:rsidR="006F7820" w:rsidRPr="00E1198B">
        <w:rPr>
          <w:b/>
          <w:bCs/>
          <w:sz w:val="28"/>
          <w:szCs w:val="28"/>
          <w:lang w:val="uz-Cyrl-UZ"/>
        </w:rPr>
        <w:t xml:space="preserve"> </w:t>
      </w:r>
      <w:r w:rsidRPr="00E1198B">
        <w:rPr>
          <w:b/>
          <w:bCs/>
          <w:sz w:val="28"/>
          <w:szCs w:val="28"/>
          <w:lang w:val="uz-Cyrl-UZ"/>
        </w:rPr>
        <w:t>umumiy</w:t>
      </w:r>
      <w:r w:rsidR="006F7820" w:rsidRPr="00E1198B">
        <w:rPr>
          <w:b/>
          <w:bCs/>
          <w:sz w:val="28"/>
          <w:szCs w:val="28"/>
          <w:lang w:val="uz-Cyrl-UZ"/>
        </w:rPr>
        <w:t xml:space="preserve"> </w:t>
      </w:r>
      <w:r w:rsidRPr="00E1198B">
        <w:rPr>
          <w:b/>
          <w:bCs/>
          <w:sz w:val="28"/>
          <w:szCs w:val="28"/>
          <w:lang w:val="uz-Cyrl-UZ"/>
        </w:rPr>
        <w:t>miqdorga</w:t>
      </w:r>
      <w:r w:rsidR="006F7820" w:rsidRPr="00E1198B">
        <w:rPr>
          <w:b/>
          <w:bCs/>
          <w:sz w:val="28"/>
          <w:szCs w:val="28"/>
          <w:lang w:val="uz-Cyrl-UZ"/>
        </w:rPr>
        <w:t xml:space="preserve"> </w:t>
      </w:r>
      <w:r w:rsidRPr="00E1198B">
        <w:rPr>
          <w:b/>
          <w:bCs/>
          <w:sz w:val="28"/>
          <w:szCs w:val="28"/>
          <w:lang w:val="uz-Cyrl-UZ"/>
        </w:rPr>
        <w:t>nisbatan</w:t>
      </w:r>
      <w:r w:rsidR="006F7820" w:rsidRPr="00E1198B">
        <w:rPr>
          <w:b/>
          <w:bCs/>
          <w:sz w:val="28"/>
          <w:szCs w:val="28"/>
          <w:lang w:val="uz-Cyrl-UZ"/>
        </w:rPr>
        <w:t xml:space="preserve"> </w:t>
      </w:r>
      <w:r w:rsidRPr="00E1198B">
        <w:rPr>
          <w:b/>
          <w:bCs/>
          <w:sz w:val="28"/>
          <w:szCs w:val="28"/>
          <w:lang w:val="uz-Cyrl-UZ"/>
        </w:rPr>
        <w:t>ulushi</w:t>
      </w:r>
    </w:p>
    <w:p w:rsidR="006F7820" w:rsidRPr="00E1198B" w:rsidRDefault="006F7820" w:rsidP="00E07146">
      <w:pPr>
        <w:spacing w:line="276" w:lineRule="auto"/>
        <w:jc w:val="center"/>
        <w:rPr>
          <w:b/>
          <w:bCs/>
          <w:sz w:val="28"/>
          <w:szCs w:val="28"/>
          <w:lang w:val="uz-Cyrl-UZ"/>
        </w:rPr>
      </w:pPr>
    </w:p>
    <w:tbl>
      <w:tblPr>
        <w:tblW w:w="94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1856"/>
        <w:gridCol w:w="1434"/>
        <w:gridCol w:w="5499"/>
      </w:tblGrid>
      <w:tr w:rsidR="006F7820" w:rsidRPr="003674EA" w:rsidTr="00AD16AD">
        <w:trPr>
          <w:trHeight w:val="610"/>
          <w:jc w:val="center"/>
        </w:trPr>
        <w:tc>
          <w:tcPr>
            <w:tcW w:w="675" w:type="dxa"/>
          </w:tcPr>
          <w:p w:rsidR="006F7820" w:rsidRPr="00E1198B" w:rsidRDefault="006F7820" w:rsidP="00E07146">
            <w:pPr>
              <w:spacing w:line="276" w:lineRule="auto"/>
              <w:jc w:val="center"/>
              <w:rPr>
                <w:sz w:val="28"/>
                <w:szCs w:val="28"/>
                <w:lang w:val="en-US"/>
              </w:rPr>
            </w:pPr>
            <w:r w:rsidRPr="00E1198B">
              <w:rPr>
                <w:sz w:val="28"/>
                <w:szCs w:val="28"/>
                <w:lang w:val="en-US"/>
              </w:rPr>
              <w:t>№</w:t>
            </w:r>
          </w:p>
        </w:tc>
        <w:tc>
          <w:tcPr>
            <w:tcW w:w="1856" w:type="dxa"/>
          </w:tcPr>
          <w:p w:rsidR="006F7820" w:rsidRPr="00E1198B" w:rsidRDefault="006F7820" w:rsidP="00E07146">
            <w:pPr>
              <w:spacing w:line="276" w:lineRule="auto"/>
              <w:jc w:val="center"/>
              <w:rPr>
                <w:sz w:val="28"/>
                <w:szCs w:val="28"/>
                <w:lang w:val="en-US"/>
              </w:rPr>
            </w:pPr>
            <w:r w:rsidRPr="00E1198B">
              <w:rPr>
                <w:sz w:val="28"/>
                <w:szCs w:val="28"/>
                <w:lang w:val="en-US"/>
              </w:rPr>
              <w:t>N:P</w:t>
            </w:r>
            <w:r w:rsidRPr="00E1198B">
              <w:rPr>
                <w:sz w:val="28"/>
                <w:szCs w:val="28"/>
                <w:vertAlign w:val="subscript"/>
                <w:lang w:val="en-US"/>
              </w:rPr>
              <w:t>2</w:t>
            </w:r>
            <w:r w:rsidRPr="00E1198B">
              <w:rPr>
                <w:sz w:val="28"/>
                <w:szCs w:val="28"/>
                <w:lang w:val="en-US"/>
              </w:rPr>
              <w:t>O</w:t>
            </w:r>
            <w:r w:rsidRPr="00E1198B">
              <w:rPr>
                <w:sz w:val="28"/>
                <w:szCs w:val="28"/>
                <w:vertAlign w:val="subscript"/>
                <w:lang w:val="en-US"/>
              </w:rPr>
              <w:t>5</w:t>
            </w:r>
            <w:r w:rsidRPr="00E1198B">
              <w:rPr>
                <w:sz w:val="28"/>
                <w:szCs w:val="28"/>
                <w:lang w:val="en-US"/>
              </w:rPr>
              <w:t>:K</w:t>
            </w:r>
            <w:r w:rsidRPr="00E1198B">
              <w:rPr>
                <w:sz w:val="28"/>
                <w:szCs w:val="28"/>
                <w:vertAlign w:val="subscript"/>
                <w:lang w:val="en-US"/>
              </w:rPr>
              <w:t>2</w:t>
            </w:r>
            <w:r w:rsidRPr="00E1198B">
              <w:rPr>
                <w:sz w:val="28"/>
                <w:szCs w:val="28"/>
                <w:lang w:val="en-US"/>
              </w:rPr>
              <w:t xml:space="preserve">O </w:t>
            </w:r>
            <w:proofErr w:type="spellStart"/>
            <w:r w:rsidR="00E1198B" w:rsidRPr="00E1198B">
              <w:rPr>
                <w:sz w:val="28"/>
                <w:szCs w:val="28"/>
              </w:rPr>
              <w:t>nisbati</w:t>
            </w:r>
            <w:proofErr w:type="spellEnd"/>
          </w:p>
        </w:tc>
        <w:tc>
          <w:tcPr>
            <w:tcW w:w="1434" w:type="dxa"/>
          </w:tcPr>
          <w:p w:rsidR="006F7820" w:rsidRPr="00E1198B" w:rsidRDefault="00E1198B" w:rsidP="00E07146">
            <w:pPr>
              <w:spacing w:line="276" w:lineRule="auto"/>
              <w:jc w:val="center"/>
              <w:rPr>
                <w:sz w:val="28"/>
                <w:szCs w:val="28"/>
              </w:rPr>
            </w:pPr>
            <w:proofErr w:type="spellStart"/>
            <w:r w:rsidRPr="00E1198B">
              <w:rPr>
                <w:sz w:val="28"/>
                <w:szCs w:val="28"/>
              </w:rPr>
              <w:t>Umumiy</w:t>
            </w:r>
            <w:proofErr w:type="spellEnd"/>
            <w:r w:rsidR="006F7820" w:rsidRPr="00E1198B">
              <w:rPr>
                <w:sz w:val="28"/>
                <w:szCs w:val="28"/>
              </w:rPr>
              <w:t xml:space="preserve"> </w:t>
            </w:r>
            <w:proofErr w:type="spellStart"/>
            <w:r w:rsidRPr="00E1198B">
              <w:rPr>
                <w:sz w:val="28"/>
                <w:szCs w:val="28"/>
              </w:rPr>
              <w:t>miqdorga</w:t>
            </w:r>
            <w:proofErr w:type="spellEnd"/>
            <w:r w:rsidR="006F7820" w:rsidRPr="00E1198B">
              <w:rPr>
                <w:sz w:val="28"/>
                <w:szCs w:val="28"/>
              </w:rPr>
              <w:t xml:space="preserve"> </w:t>
            </w:r>
            <w:proofErr w:type="spellStart"/>
            <w:r w:rsidRPr="00E1198B">
              <w:rPr>
                <w:sz w:val="28"/>
                <w:szCs w:val="28"/>
              </w:rPr>
              <w:t>nisbati</w:t>
            </w:r>
            <w:proofErr w:type="spellEnd"/>
            <w:r w:rsidR="006F7820" w:rsidRPr="00E1198B">
              <w:rPr>
                <w:sz w:val="28"/>
                <w:szCs w:val="28"/>
              </w:rPr>
              <w:t xml:space="preserve">, % </w:t>
            </w:r>
          </w:p>
        </w:tc>
        <w:tc>
          <w:tcPr>
            <w:tcW w:w="5499" w:type="dxa"/>
          </w:tcPr>
          <w:p w:rsidR="006F7820" w:rsidRPr="008446A5" w:rsidRDefault="00E1198B" w:rsidP="00E07146">
            <w:pPr>
              <w:spacing w:line="276" w:lineRule="auto"/>
              <w:jc w:val="center"/>
              <w:rPr>
                <w:sz w:val="28"/>
                <w:szCs w:val="28"/>
                <w:lang w:val="en-US"/>
              </w:rPr>
            </w:pPr>
            <w:proofErr w:type="spellStart"/>
            <w:r w:rsidRPr="008446A5">
              <w:rPr>
                <w:sz w:val="28"/>
                <w:szCs w:val="28"/>
                <w:lang w:val="en-US"/>
              </w:rPr>
              <w:t>Qaysi</w:t>
            </w:r>
            <w:proofErr w:type="spellEnd"/>
            <w:r w:rsidR="006F7820" w:rsidRPr="008446A5">
              <w:rPr>
                <w:sz w:val="28"/>
                <w:szCs w:val="28"/>
                <w:lang w:val="en-US"/>
              </w:rPr>
              <w:t xml:space="preserve"> </w:t>
            </w:r>
            <w:proofErr w:type="spellStart"/>
            <w:r w:rsidRPr="008446A5">
              <w:rPr>
                <w:sz w:val="28"/>
                <w:szCs w:val="28"/>
                <w:lang w:val="en-US"/>
              </w:rPr>
              <w:t>ekin</w:t>
            </w:r>
            <w:proofErr w:type="spellEnd"/>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tuproq</w:t>
            </w:r>
            <w:proofErr w:type="spellEnd"/>
            <w:r w:rsidR="006F7820" w:rsidRPr="008446A5">
              <w:rPr>
                <w:sz w:val="28"/>
                <w:szCs w:val="28"/>
                <w:lang w:val="en-US"/>
              </w:rPr>
              <w:t xml:space="preserve"> </w:t>
            </w:r>
            <w:proofErr w:type="spellStart"/>
            <w:r w:rsidRPr="008446A5">
              <w:rPr>
                <w:sz w:val="28"/>
                <w:szCs w:val="28"/>
                <w:lang w:val="en-US"/>
              </w:rPr>
              <w:t>uchun</w:t>
            </w:r>
            <w:proofErr w:type="spellEnd"/>
            <w:r w:rsidR="006F7820" w:rsidRPr="008446A5">
              <w:rPr>
                <w:sz w:val="28"/>
                <w:szCs w:val="28"/>
                <w:lang w:val="en-US"/>
              </w:rPr>
              <w:t xml:space="preserve"> </w:t>
            </w:r>
            <w:proofErr w:type="spellStart"/>
            <w:r w:rsidRPr="008446A5">
              <w:rPr>
                <w:sz w:val="28"/>
                <w:szCs w:val="28"/>
                <w:lang w:val="en-US"/>
              </w:rPr>
              <w:t>mo‘ljallangan</w:t>
            </w:r>
            <w:proofErr w:type="spellEnd"/>
          </w:p>
        </w:tc>
      </w:tr>
      <w:tr w:rsidR="006F7820" w:rsidRPr="003674EA" w:rsidTr="00AD16AD">
        <w:trPr>
          <w:trHeight w:val="535"/>
          <w:jc w:val="center"/>
        </w:trPr>
        <w:tc>
          <w:tcPr>
            <w:tcW w:w="675" w:type="dxa"/>
          </w:tcPr>
          <w:p w:rsidR="006F7820" w:rsidRPr="00E1198B" w:rsidRDefault="006F7820" w:rsidP="00E07146">
            <w:pPr>
              <w:spacing w:line="276" w:lineRule="auto"/>
              <w:jc w:val="center"/>
              <w:rPr>
                <w:sz w:val="28"/>
                <w:szCs w:val="28"/>
                <w:lang w:val="en-US"/>
              </w:rPr>
            </w:pPr>
            <w:r w:rsidRPr="00E1198B">
              <w:rPr>
                <w:sz w:val="28"/>
                <w:szCs w:val="28"/>
                <w:lang w:val="en-US"/>
              </w:rPr>
              <w:t>1</w:t>
            </w:r>
          </w:p>
        </w:tc>
        <w:tc>
          <w:tcPr>
            <w:tcW w:w="1856" w:type="dxa"/>
          </w:tcPr>
          <w:p w:rsidR="006F7820" w:rsidRPr="00E1198B" w:rsidRDefault="006F7820" w:rsidP="00E07146">
            <w:pPr>
              <w:spacing w:line="276" w:lineRule="auto"/>
              <w:jc w:val="center"/>
              <w:rPr>
                <w:sz w:val="28"/>
                <w:szCs w:val="28"/>
                <w:lang w:val="en-US"/>
              </w:rPr>
            </w:pPr>
            <w:r w:rsidRPr="00E1198B">
              <w:rPr>
                <w:sz w:val="28"/>
                <w:szCs w:val="28"/>
                <w:lang w:val="en-US"/>
              </w:rPr>
              <w:t>1:1:1 (</w:t>
            </w:r>
            <w:proofErr w:type="spellStart"/>
            <w:r w:rsidR="00E1198B" w:rsidRPr="00E1198B">
              <w:rPr>
                <w:sz w:val="28"/>
                <w:szCs w:val="28"/>
              </w:rPr>
              <w:t>nitrofos</w:t>
            </w:r>
            <w:proofErr w:type="spellEnd"/>
            <w:r w:rsidRPr="00E1198B">
              <w:rPr>
                <w:sz w:val="28"/>
                <w:szCs w:val="28"/>
                <w:lang w:val="en-US"/>
              </w:rPr>
              <w:t xml:space="preserve"> </w:t>
            </w:r>
            <w:proofErr w:type="spellStart"/>
            <w:r w:rsidR="00E1198B" w:rsidRPr="00E1198B">
              <w:rPr>
                <w:sz w:val="28"/>
                <w:szCs w:val="28"/>
              </w:rPr>
              <w:t>kaliyli</w:t>
            </w:r>
            <w:proofErr w:type="spellEnd"/>
            <w:r w:rsidRPr="00E1198B">
              <w:rPr>
                <w:sz w:val="28"/>
                <w:szCs w:val="28"/>
                <w:lang w:val="en-US"/>
              </w:rPr>
              <w:t>)</w:t>
            </w:r>
          </w:p>
        </w:tc>
        <w:tc>
          <w:tcPr>
            <w:tcW w:w="1434" w:type="dxa"/>
          </w:tcPr>
          <w:p w:rsidR="006F7820" w:rsidRPr="00E1198B" w:rsidRDefault="006F7820" w:rsidP="00E07146">
            <w:pPr>
              <w:spacing w:line="276" w:lineRule="auto"/>
              <w:jc w:val="center"/>
              <w:rPr>
                <w:sz w:val="28"/>
                <w:szCs w:val="28"/>
                <w:lang w:val="en-US"/>
              </w:rPr>
            </w:pPr>
            <w:r w:rsidRPr="00E1198B">
              <w:rPr>
                <w:sz w:val="28"/>
                <w:szCs w:val="28"/>
                <w:lang w:val="en-US"/>
              </w:rPr>
              <w:t>32,0</w:t>
            </w:r>
          </w:p>
        </w:tc>
        <w:tc>
          <w:tcPr>
            <w:tcW w:w="5499" w:type="dxa"/>
          </w:tcPr>
          <w:p w:rsidR="006F7820" w:rsidRPr="00E1198B" w:rsidRDefault="00E1198B" w:rsidP="00E07146">
            <w:pPr>
              <w:spacing w:line="276" w:lineRule="auto"/>
              <w:jc w:val="both"/>
              <w:rPr>
                <w:sz w:val="28"/>
                <w:szCs w:val="28"/>
                <w:lang w:val="en-US"/>
              </w:rPr>
            </w:pPr>
            <w:proofErr w:type="spellStart"/>
            <w:r w:rsidRPr="008446A5">
              <w:rPr>
                <w:sz w:val="28"/>
                <w:szCs w:val="28"/>
                <w:lang w:val="en-US"/>
              </w:rPr>
              <w:t>Ko‘p</w:t>
            </w:r>
            <w:proofErr w:type="spellEnd"/>
            <w:r w:rsidR="006F7820" w:rsidRPr="00E1198B">
              <w:rPr>
                <w:sz w:val="28"/>
                <w:szCs w:val="28"/>
                <w:lang w:val="en-US"/>
              </w:rPr>
              <w:t xml:space="preserve"> </w:t>
            </w:r>
            <w:proofErr w:type="spellStart"/>
            <w:r w:rsidRPr="008446A5">
              <w:rPr>
                <w:sz w:val="28"/>
                <w:szCs w:val="28"/>
                <w:lang w:val="en-US"/>
              </w:rPr>
              <w:t>o‘simliklar</w:t>
            </w:r>
            <w:proofErr w:type="spellEnd"/>
            <w:r w:rsidR="006F7820" w:rsidRPr="00E1198B">
              <w:rPr>
                <w:sz w:val="28"/>
                <w:szCs w:val="28"/>
                <w:lang w:val="en-US"/>
              </w:rPr>
              <w:t xml:space="preserve"> </w:t>
            </w:r>
            <w:proofErr w:type="spellStart"/>
            <w:r w:rsidRPr="008446A5">
              <w:rPr>
                <w:sz w:val="28"/>
                <w:szCs w:val="28"/>
                <w:lang w:val="en-US"/>
              </w:rPr>
              <w:t>va</w:t>
            </w:r>
            <w:proofErr w:type="spellEnd"/>
            <w:r w:rsidR="006F7820" w:rsidRPr="00E1198B">
              <w:rPr>
                <w:sz w:val="28"/>
                <w:szCs w:val="28"/>
                <w:lang w:val="en-US"/>
              </w:rPr>
              <w:t xml:space="preserve"> </w:t>
            </w:r>
            <w:proofErr w:type="spellStart"/>
            <w:r w:rsidRPr="008446A5">
              <w:rPr>
                <w:sz w:val="28"/>
                <w:szCs w:val="28"/>
                <w:lang w:val="en-US"/>
              </w:rPr>
              <w:t>tuproqlar</w:t>
            </w:r>
            <w:proofErr w:type="spellEnd"/>
            <w:r w:rsidR="006F7820" w:rsidRPr="00E1198B">
              <w:rPr>
                <w:sz w:val="28"/>
                <w:szCs w:val="28"/>
                <w:lang w:val="en-US"/>
              </w:rPr>
              <w:t xml:space="preserve"> </w:t>
            </w:r>
            <w:proofErr w:type="spellStart"/>
            <w:r w:rsidRPr="008446A5">
              <w:rPr>
                <w:sz w:val="28"/>
                <w:szCs w:val="28"/>
                <w:lang w:val="en-US"/>
              </w:rPr>
              <w:t>uchun</w:t>
            </w:r>
            <w:proofErr w:type="spellEnd"/>
            <w:r w:rsidR="006F7820" w:rsidRPr="00E1198B">
              <w:rPr>
                <w:sz w:val="28"/>
                <w:szCs w:val="28"/>
                <w:lang w:val="en-US"/>
              </w:rPr>
              <w:t xml:space="preserve"> </w:t>
            </w:r>
            <w:proofErr w:type="spellStart"/>
            <w:r w:rsidRPr="008446A5">
              <w:rPr>
                <w:sz w:val="28"/>
                <w:szCs w:val="28"/>
                <w:lang w:val="en-US"/>
              </w:rPr>
              <w:t>xar</w:t>
            </w:r>
            <w:proofErr w:type="spellEnd"/>
            <w:r w:rsidR="006F7820" w:rsidRPr="00E1198B">
              <w:rPr>
                <w:sz w:val="28"/>
                <w:szCs w:val="28"/>
                <w:lang w:val="en-US"/>
              </w:rPr>
              <w:t xml:space="preserve"> </w:t>
            </w:r>
            <w:proofErr w:type="spellStart"/>
            <w:r w:rsidRPr="008446A5">
              <w:rPr>
                <w:sz w:val="28"/>
                <w:szCs w:val="28"/>
                <w:lang w:val="en-US"/>
              </w:rPr>
              <w:t>uchchala</w:t>
            </w:r>
            <w:proofErr w:type="spellEnd"/>
            <w:r w:rsidR="006F7820" w:rsidRPr="00E1198B">
              <w:rPr>
                <w:sz w:val="28"/>
                <w:szCs w:val="28"/>
                <w:lang w:val="en-US"/>
              </w:rPr>
              <w:t xml:space="preserve"> </w:t>
            </w:r>
            <w:proofErr w:type="spellStart"/>
            <w:r w:rsidRPr="008446A5">
              <w:rPr>
                <w:sz w:val="28"/>
                <w:szCs w:val="28"/>
                <w:lang w:val="en-US"/>
              </w:rPr>
              <w:t>oziq</w:t>
            </w:r>
            <w:proofErr w:type="spellEnd"/>
            <w:r w:rsidR="006F7820" w:rsidRPr="00E1198B">
              <w:rPr>
                <w:sz w:val="28"/>
                <w:szCs w:val="28"/>
                <w:lang w:val="en-US"/>
              </w:rPr>
              <w:t xml:space="preserve"> </w:t>
            </w:r>
            <w:proofErr w:type="spellStart"/>
            <w:r w:rsidRPr="008446A5">
              <w:rPr>
                <w:sz w:val="28"/>
                <w:szCs w:val="28"/>
                <w:lang w:val="en-US"/>
              </w:rPr>
              <w:t>moddalarini</w:t>
            </w:r>
            <w:proofErr w:type="spellEnd"/>
            <w:r w:rsidR="006F7820" w:rsidRPr="00E1198B">
              <w:rPr>
                <w:sz w:val="28"/>
                <w:szCs w:val="28"/>
                <w:lang w:val="en-US"/>
              </w:rPr>
              <w:t xml:space="preserve"> </w:t>
            </w:r>
            <w:proofErr w:type="spellStart"/>
            <w:r w:rsidRPr="008446A5">
              <w:rPr>
                <w:sz w:val="28"/>
                <w:szCs w:val="28"/>
                <w:lang w:val="en-US"/>
              </w:rPr>
              <w:t>o‘zaro</w:t>
            </w:r>
            <w:proofErr w:type="spellEnd"/>
            <w:r w:rsidR="006F7820" w:rsidRPr="00E1198B">
              <w:rPr>
                <w:sz w:val="28"/>
                <w:szCs w:val="28"/>
                <w:lang w:val="en-US"/>
              </w:rPr>
              <w:t xml:space="preserve"> </w:t>
            </w:r>
            <w:proofErr w:type="spellStart"/>
            <w:r w:rsidRPr="008446A5">
              <w:rPr>
                <w:sz w:val="28"/>
                <w:szCs w:val="28"/>
                <w:lang w:val="en-US"/>
              </w:rPr>
              <w:t>yaqin</w:t>
            </w:r>
            <w:proofErr w:type="spellEnd"/>
            <w:r w:rsidR="006F7820" w:rsidRPr="00E1198B">
              <w:rPr>
                <w:sz w:val="28"/>
                <w:szCs w:val="28"/>
                <w:lang w:val="en-US"/>
              </w:rPr>
              <w:t xml:space="preserve"> </w:t>
            </w:r>
            <w:proofErr w:type="spellStart"/>
            <w:r w:rsidRPr="008446A5">
              <w:rPr>
                <w:sz w:val="28"/>
                <w:szCs w:val="28"/>
                <w:lang w:val="en-US"/>
              </w:rPr>
              <w:t>bo‘lgan</w:t>
            </w:r>
            <w:proofErr w:type="spellEnd"/>
            <w:r w:rsidR="006F7820" w:rsidRPr="00E1198B">
              <w:rPr>
                <w:sz w:val="28"/>
                <w:szCs w:val="28"/>
                <w:lang w:val="en-US"/>
              </w:rPr>
              <w:t xml:space="preserve"> </w:t>
            </w:r>
            <w:proofErr w:type="spellStart"/>
            <w:r w:rsidRPr="008446A5">
              <w:rPr>
                <w:sz w:val="28"/>
                <w:szCs w:val="28"/>
                <w:lang w:val="en-US"/>
              </w:rPr>
              <w:t>samaradorligida</w:t>
            </w:r>
            <w:proofErr w:type="spellEnd"/>
          </w:p>
        </w:tc>
      </w:tr>
      <w:tr w:rsidR="006F7820" w:rsidRPr="003674EA" w:rsidTr="00AD16AD">
        <w:trPr>
          <w:trHeight w:val="513"/>
          <w:jc w:val="center"/>
        </w:trPr>
        <w:tc>
          <w:tcPr>
            <w:tcW w:w="675" w:type="dxa"/>
          </w:tcPr>
          <w:p w:rsidR="006F7820" w:rsidRPr="00E1198B" w:rsidRDefault="006F7820" w:rsidP="00E07146">
            <w:pPr>
              <w:spacing w:line="276" w:lineRule="auto"/>
              <w:jc w:val="center"/>
              <w:rPr>
                <w:sz w:val="28"/>
                <w:szCs w:val="28"/>
              </w:rPr>
            </w:pPr>
            <w:r w:rsidRPr="00E1198B">
              <w:rPr>
                <w:sz w:val="28"/>
                <w:szCs w:val="28"/>
              </w:rPr>
              <w:t>2</w:t>
            </w:r>
          </w:p>
        </w:tc>
        <w:tc>
          <w:tcPr>
            <w:tcW w:w="1856" w:type="dxa"/>
          </w:tcPr>
          <w:p w:rsidR="006F7820" w:rsidRPr="00E1198B" w:rsidRDefault="006F7820" w:rsidP="00E07146">
            <w:pPr>
              <w:spacing w:line="276" w:lineRule="auto"/>
              <w:jc w:val="center"/>
              <w:rPr>
                <w:sz w:val="28"/>
                <w:szCs w:val="28"/>
              </w:rPr>
            </w:pPr>
            <w:r w:rsidRPr="00E1198B">
              <w:rPr>
                <w:sz w:val="28"/>
                <w:szCs w:val="28"/>
              </w:rPr>
              <w:t>1:1,5:1</w:t>
            </w:r>
          </w:p>
        </w:tc>
        <w:tc>
          <w:tcPr>
            <w:tcW w:w="1434" w:type="dxa"/>
          </w:tcPr>
          <w:p w:rsidR="006F7820" w:rsidRPr="00E1198B" w:rsidRDefault="006F7820" w:rsidP="00E07146">
            <w:pPr>
              <w:spacing w:line="276" w:lineRule="auto"/>
              <w:jc w:val="center"/>
              <w:rPr>
                <w:sz w:val="28"/>
                <w:szCs w:val="28"/>
              </w:rPr>
            </w:pPr>
            <w:r w:rsidRPr="00E1198B">
              <w:rPr>
                <w:sz w:val="28"/>
                <w:szCs w:val="28"/>
              </w:rPr>
              <w:t>11,1</w:t>
            </w:r>
          </w:p>
        </w:tc>
        <w:tc>
          <w:tcPr>
            <w:tcW w:w="5499" w:type="dxa"/>
          </w:tcPr>
          <w:p w:rsidR="006F7820" w:rsidRPr="008446A5" w:rsidRDefault="00E1198B" w:rsidP="00E07146">
            <w:pPr>
              <w:spacing w:line="276" w:lineRule="auto"/>
              <w:jc w:val="both"/>
              <w:rPr>
                <w:sz w:val="28"/>
                <w:szCs w:val="28"/>
                <w:lang w:val="en-US"/>
              </w:rPr>
            </w:pPr>
            <w:proofErr w:type="spellStart"/>
            <w:r w:rsidRPr="008446A5">
              <w:rPr>
                <w:sz w:val="28"/>
                <w:szCs w:val="28"/>
                <w:lang w:val="en-US"/>
              </w:rPr>
              <w:t>O‘zlashtiriladigan</w:t>
            </w:r>
            <w:proofErr w:type="spellEnd"/>
            <w:r w:rsidR="006F7820" w:rsidRPr="008446A5">
              <w:rPr>
                <w:sz w:val="28"/>
                <w:szCs w:val="28"/>
                <w:lang w:val="en-US"/>
              </w:rPr>
              <w:t xml:space="preserve"> </w:t>
            </w:r>
            <w:proofErr w:type="spellStart"/>
            <w:r w:rsidRPr="008446A5">
              <w:rPr>
                <w:sz w:val="28"/>
                <w:szCs w:val="28"/>
                <w:lang w:val="en-US"/>
              </w:rPr>
              <w:t>fosforning</w:t>
            </w:r>
            <w:proofErr w:type="spellEnd"/>
            <w:r w:rsidR="006F7820" w:rsidRPr="008446A5">
              <w:rPr>
                <w:sz w:val="28"/>
                <w:szCs w:val="28"/>
                <w:lang w:val="en-US"/>
              </w:rPr>
              <w:t xml:space="preserve"> </w:t>
            </w:r>
            <w:proofErr w:type="spellStart"/>
            <w:r w:rsidRPr="008446A5">
              <w:rPr>
                <w:sz w:val="28"/>
                <w:szCs w:val="28"/>
                <w:lang w:val="en-US"/>
              </w:rPr>
              <w:t>o‘ta</w:t>
            </w:r>
            <w:proofErr w:type="spellEnd"/>
            <w:r w:rsidR="006F7820" w:rsidRPr="008446A5">
              <w:rPr>
                <w:sz w:val="28"/>
                <w:szCs w:val="28"/>
                <w:lang w:val="en-US"/>
              </w:rPr>
              <w:t xml:space="preserve"> </w:t>
            </w:r>
            <w:proofErr w:type="spellStart"/>
            <w:r w:rsidRPr="008446A5">
              <w:rPr>
                <w:sz w:val="28"/>
                <w:szCs w:val="28"/>
                <w:lang w:val="en-US"/>
              </w:rPr>
              <w:t>tanqisligi</w:t>
            </w:r>
            <w:proofErr w:type="spellEnd"/>
            <w:r w:rsidR="006F7820" w:rsidRPr="008446A5">
              <w:rPr>
                <w:sz w:val="28"/>
                <w:szCs w:val="28"/>
                <w:lang w:val="en-US"/>
              </w:rPr>
              <w:t xml:space="preserve"> </w:t>
            </w:r>
            <w:proofErr w:type="spellStart"/>
            <w:r w:rsidRPr="008446A5">
              <w:rPr>
                <w:sz w:val="28"/>
                <w:szCs w:val="28"/>
                <w:lang w:val="en-US"/>
              </w:rPr>
              <w:t>sezilgan</w:t>
            </w:r>
            <w:proofErr w:type="spellEnd"/>
            <w:r w:rsidR="006F7820" w:rsidRPr="008446A5">
              <w:rPr>
                <w:sz w:val="28"/>
                <w:szCs w:val="28"/>
                <w:lang w:val="en-US"/>
              </w:rPr>
              <w:t xml:space="preserve">, </w:t>
            </w:r>
            <w:proofErr w:type="spellStart"/>
            <w:r w:rsidRPr="008446A5">
              <w:rPr>
                <w:sz w:val="28"/>
                <w:szCs w:val="28"/>
                <w:lang w:val="en-US"/>
              </w:rPr>
              <w:t>o‘simliklarning</w:t>
            </w:r>
            <w:proofErr w:type="spellEnd"/>
            <w:r w:rsidR="006F7820" w:rsidRPr="008446A5">
              <w:rPr>
                <w:sz w:val="28"/>
                <w:szCs w:val="28"/>
                <w:lang w:val="en-US"/>
              </w:rPr>
              <w:t xml:space="preserve"> </w:t>
            </w:r>
            <w:proofErr w:type="spellStart"/>
            <w:r w:rsidRPr="008446A5">
              <w:rPr>
                <w:sz w:val="28"/>
                <w:szCs w:val="28"/>
                <w:lang w:val="en-US"/>
              </w:rPr>
              <w:t>azot</w:t>
            </w:r>
            <w:proofErr w:type="spellEnd"/>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kaliy</w:t>
            </w:r>
            <w:proofErr w:type="spellEnd"/>
            <w:r w:rsidR="006F7820" w:rsidRPr="008446A5">
              <w:rPr>
                <w:sz w:val="28"/>
                <w:szCs w:val="28"/>
                <w:lang w:val="en-US"/>
              </w:rPr>
              <w:t xml:space="preserve"> </w:t>
            </w:r>
            <w:proofErr w:type="spellStart"/>
            <w:r w:rsidRPr="008446A5">
              <w:rPr>
                <w:sz w:val="28"/>
                <w:szCs w:val="28"/>
                <w:lang w:val="en-US"/>
              </w:rPr>
              <w:t>bilan</w:t>
            </w:r>
            <w:proofErr w:type="spellEnd"/>
            <w:r w:rsidR="006F7820" w:rsidRPr="008446A5">
              <w:rPr>
                <w:sz w:val="28"/>
                <w:szCs w:val="28"/>
                <w:lang w:val="en-US"/>
              </w:rPr>
              <w:t xml:space="preserve"> </w:t>
            </w:r>
            <w:proofErr w:type="spellStart"/>
            <w:r w:rsidRPr="008446A5">
              <w:rPr>
                <w:sz w:val="28"/>
                <w:szCs w:val="28"/>
                <w:lang w:val="en-US"/>
              </w:rPr>
              <w:t>ta’minlanishi</w:t>
            </w:r>
            <w:proofErr w:type="spellEnd"/>
            <w:r w:rsidR="006F7820" w:rsidRPr="008446A5">
              <w:rPr>
                <w:sz w:val="28"/>
                <w:szCs w:val="28"/>
                <w:lang w:val="en-US"/>
              </w:rPr>
              <w:t xml:space="preserve"> </w:t>
            </w:r>
            <w:proofErr w:type="spellStart"/>
            <w:r w:rsidRPr="008446A5">
              <w:rPr>
                <w:sz w:val="28"/>
                <w:szCs w:val="28"/>
                <w:lang w:val="en-US"/>
              </w:rPr>
              <w:t>o‘rtacha</w:t>
            </w:r>
            <w:proofErr w:type="spellEnd"/>
            <w:r w:rsidR="006F7820" w:rsidRPr="008446A5">
              <w:rPr>
                <w:sz w:val="28"/>
                <w:szCs w:val="28"/>
                <w:lang w:val="en-US"/>
              </w:rPr>
              <w:t xml:space="preserve"> </w:t>
            </w:r>
            <w:proofErr w:type="spellStart"/>
            <w:r w:rsidRPr="008446A5">
              <w:rPr>
                <w:sz w:val="28"/>
                <w:szCs w:val="28"/>
                <w:lang w:val="en-US"/>
              </w:rPr>
              <w:t>bo‘lgan</w:t>
            </w:r>
            <w:proofErr w:type="spellEnd"/>
            <w:r w:rsidR="006F7820" w:rsidRPr="008446A5">
              <w:rPr>
                <w:sz w:val="28"/>
                <w:szCs w:val="28"/>
                <w:lang w:val="en-US"/>
              </w:rPr>
              <w:t xml:space="preserve"> </w:t>
            </w:r>
            <w:proofErr w:type="spellStart"/>
            <w:r w:rsidRPr="008446A5">
              <w:rPr>
                <w:sz w:val="28"/>
                <w:szCs w:val="28"/>
                <w:lang w:val="en-US"/>
              </w:rPr>
              <w:t>tuproqlarda</w:t>
            </w:r>
            <w:proofErr w:type="spellEnd"/>
          </w:p>
        </w:tc>
      </w:tr>
      <w:tr w:rsidR="006F7820" w:rsidRPr="00E1198B" w:rsidTr="00AD16AD">
        <w:trPr>
          <w:trHeight w:val="533"/>
          <w:jc w:val="center"/>
        </w:trPr>
        <w:tc>
          <w:tcPr>
            <w:tcW w:w="675" w:type="dxa"/>
          </w:tcPr>
          <w:p w:rsidR="006F7820" w:rsidRPr="00E1198B" w:rsidRDefault="006F7820" w:rsidP="00E07146">
            <w:pPr>
              <w:spacing w:line="276" w:lineRule="auto"/>
              <w:jc w:val="center"/>
              <w:rPr>
                <w:sz w:val="28"/>
                <w:szCs w:val="28"/>
              </w:rPr>
            </w:pPr>
            <w:r w:rsidRPr="00E1198B">
              <w:rPr>
                <w:sz w:val="28"/>
                <w:szCs w:val="28"/>
              </w:rPr>
              <w:t>3</w:t>
            </w:r>
          </w:p>
        </w:tc>
        <w:tc>
          <w:tcPr>
            <w:tcW w:w="1856" w:type="dxa"/>
          </w:tcPr>
          <w:p w:rsidR="006F7820" w:rsidRPr="00E1198B" w:rsidRDefault="006F7820" w:rsidP="00E07146">
            <w:pPr>
              <w:spacing w:line="276" w:lineRule="auto"/>
              <w:jc w:val="center"/>
              <w:rPr>
                <w:sz w:val="28"/>
                <w:szCs w:val="28"/>
              </w:rPr>
            </w:pPr>
            <w:r w:rsidRPr="00E1198B">
              <w:rPr>
                <w:sz w:val="28"/>
                <w:szCs w:val="28"/>
              </w:rPr>
              <w:t>1:1:1,5</w:t>
            </w:r>
          </w:p>
        </w:tc>
        <w:tc>
          <w:tcPr>
            <w:tcW w:w="1434" w:type="dxa"/>
          </w:tcPr>
          <w:p w:rsidR="006F7820" w:rsidRPr="00E1198B" w:rsidRDefault="006F7820" w:rsidP="00E07146">
            <w:pPr>
              <w:spacing w:line="276" w:lineRule="auto"/>
              <w:jc w:val="center"/>
              <w:rPr>
                <w:sz w:val="28"/>
                <w:szCs w:val="28"/>
              </w:rPr>
            </w:pPr>
            <w:r w:rsidRPr="00E1198B">
              <w:rPr>
                <w:sz w:val="28"/>
                <w:szCs w:val="28"/>
              </w:rPr>
              <w:t>6,6</w:t>
            </w:r>
          </w:p>
        </w:tc>
        <w:tc>
          <w:tcPr>
            <w:tcW w:w="5499" w:type="dxa"/>
          </w:tcPr>
          <w:p w:rsidR="006F7820" w:rsidRPr="00E1198B" w:rsidRDefault="00E1198B" w:rsidP="00E07146">
            <w:pPr>
              <w:spacing w:line="276" w:lineRule="auto"/>
              <w:jc w:val="both"/>
              <w:rPr>
                <w:sz w:val="28"/>
                <w:szCs w:val="28"/>
              </w:rPr>
            </w:pPr>
            <w:proofErr w:type="spellStart"/>
            <w:r w:rsidRPr="00E1198B">
              <w:rPr>
                <w:sz w:val="28"/>
                <w:szCs w:val="28"/>
              </w:rPr>
              <w:t>Kaliy</w:t>
            </w:r>
            <w:proofErr w:type="spellEnd"/>
            <w:r w:rsidR="006F7820" w:rsidRPr="00E1198B">
              <w:rPr>
                <w:sz w:val="28"/>
                <w:szCs w:val="28"/>
              </w:rPr>
              <w:t xml:space="preserve"> </w:t>
            </w:r>
            <w:proofErr w:type="spellStart"/>
            <w:r w:rsidRPr="00E1198B">
              <w:rPr>
                <w:sz w:val="28"/>
                <w:szCs w:val="28"/>
              </w:rPr>
              <w:t>kam</w:t>
            </w:r>
            <w:proofErr w:type="spellEnd"/>
            <w:r w:rsidR="006F7820" w:rsidRPr="00E1198B">
              <w:rPr>
                <w:sz w:val="28"/>
                <w:szCs w:val="28"/>
              </w:rPr>
              <w:t xml:space="preserve"> </w:t>
            </w:r>
            <w:proofErr w:type="spellStart"/>
            <w:r w:rsidRPr="00E1198B">
              <w:rPr>
                <w:sz w:val="28"/>
                <w:szCs w:val="28"/>
              </w:rPr>
              <w:t>bo‘lgan</w:t>
            </w:r>
            <w:proofErr w:type="spellEnd"/>
            <w:r w:rsidR="006F7820" w:rsidRPr="00E1198B">
              <w:rPr>
                <w:sz w:val="28"/>
                <w:szCs w:val="28"/>
              </w:rPr>
              <w:t xml:space="preserve"> </w:t>
            </w:r>
            <w:proofErr w:type="spellStart"/>
            <w:r w:rsidRPr="00E1198B">
              <w:rPr>
                <w:sz w:val="28"/>
                <w:szCs w:val="28"/>
              </w:rPr>
              <w:t>tuproqlarda</w:t>
            </w:r>
            <w:proofErr w:type="spellEnd"/>
            <w:r w:rsidR="006F7820" w:rsidRPr="00E1198B">
              <w:rPr>
                <w:sz w:val="28"/>
                <w:szCs w:val="28"/>
              </w:rPr>
              <w:t xml:space="preserve"> </w:t>
            </w:r>
            <w:proofErr w:type="spellStart"/>
            <w:r w:rsidRPr="00E1198B">
              <w:rPr>
                <w:sz w:val="28"/>
                <w:szCs w:val="28"/>
              </w:rPr>
              <w:t>va</w:t>
            </w:r>
            <w:proofErr w:type="spellEnd"/>
            <w:r w:rsidR="006F7820" w:rsidRPr="00E1198B">
              <w:rPr>
                <w:sz w:val="28"/>
                <w:szCs w:val="28"/>
              </w:rPr>
              <w:t xml:space="preserve"> </w:t>
            </w:r>
            <w:proofErr w:type="spellStart"/>
            <w:r w:rsidRPr="00E1198B">
              <w:rPr>
                <w:sz w:val="28"/>
                <w:szCs w:val="28"/>
              </w:rPr>
              <w:t>kaliyni</w:t>
            </w:r>
            <w:proofErr w:type="spellEnd"/>
            <w:r w:rsidR="006F7820" w:rsidRPr="00E1198B">
              <w:rPr>
                <w:sz w:val="28"/>
                <w:szCs w:val="28"/>
              </w:rPr>
              <w:t xml:space="preserve"> </w:t>
            </w:r>
            <w:proofErr w:type="spellStart"/>
            <w:r w:rsidRPr="00E1198B">
              <w:rPr>
                <w:sz w:val="28"/>
                <w:szCs w:val="28"/>
              </w:rPr>
              <w:t>sevuvchi</w:t>
            </w:r>
            <w:proofErr w:type="spellEnd"/>
            <w:r w:rsidR="006F7820" w:rsidRPr="00E1198B">
              <w:rPr>
                <w:sz w:val="28"/>
                <w:szCs w:val="28"/>
              </w:rPr>
              <w:t xml:space="preserve"> </w:t>
            </w:r>
            <w:proofErr w:type="spellStart"/>
            <w:r w:rsidRPr="00E1198B">
              <w:rPr>
                <w:sz w:val="28"/>
                <w:szCs w:val="28"/>
              </w:rPr>
              <w:t>ekinlarga</w:t>
            </w:r>
            <w:proofErr w:type="spellEnd"/>
            <w:r w:rsidR="006F7820" w:rsidRPr="00E1198B">
              <w:rPr>
                <w:sz w:val="28"/>
                <w:szCs w:val="28"/>
              </w:rPr>
              <w:t xml:space="preserve"> (</w:t>
            </w:r>
            <w:proofErr w:type="spellStart"/>
            <w:r w:rsidRPr="00E1198B">
              <w:rPr>
                <w:sz w:val="28"/>
                <w:szCs w:val="28"/>
              </w:rPr>
              <w:t>kartoshka</w:t>
            </w:r>
            <w:proofErr w:type="spellEnd"/>
            <w:r w:rsidR="006F7820" w:rsidRPr="00E1198B">
              <w:rPr>
                <w:sz w:val="28"/>
                <w:szCs w:val="28"/>
              </w:rPr>
              <w:t xml:space="preserve">, </w:t>
            </w:r>
            <w:proofErr w:type="spellStart"/>
            <w:r w:rsidRPr="00E1198B">
              <w:rPr>
                <w:sz w:val="28"/>
                <w:szCs w:val="28"/>
              </w:rPr>
              <w:t>qandlavlagi</w:t>
            </w:r>
            <w:proofErr w:type="spellEnd"/>
            <w:r w:rsidR="006F7820" w:rsidRPr="00E1198B">
              <w:rPr>
                <w:sz w:val="28"/>
                <w:szCs w:val="28"/>
              </w:rPr>
              <w:t xml:space="preserve"> </w:t>
            </w:r>
            <w:proofErr w:type="spellStart"/>
            <w:r w:rsidRPr="00E1198B">
              <w:rPr>
                <w:sz w:val="28"/>
                <w:szCs w:val="28"/>
              </w:rPr>
              <w:t>va</w:t>
            </w:r>
            <w:proofErr w:type="spellEnd"/>
            <w:r w:rsidR="006F7820" w:rsidRPr="00E1198B">
              <w:rPr>
                <w:sz w:val="28"/>
                <w:szCs w:val="28"/>
              </w:rPr>
              <w:t xml:space="preserve"> </w:t>
            </w:r>
            <w:proofErr w:type="spellStart"/>
            <w:r w:rsidRPr="00E1198B">
              <w:rPr>
                <w:sz w:val="28"/>
                <w:szCs w:val="28"/>
              </w:rPr>
              <w:t>boshqalar</w:t>
            </w:r>
            <w:proofErr w:type="spellEnd"/>
            <w:r w:rsidR="006F7820" w:rsidRPr="00E1198B">
              <w:rPr>
                <w:sz w:val="28"/>
                <w:szCs w:val="28"/>
              </w:rPr>
              <w:t xml:space="preserve">), </w:t>
            </w:r>
            <w:proofErr w:type="spellStart"/>
            <w:r w:rsidRPr="00E1198B">
              <w:rPr>
                <w:sz w:val="28"/>
                <w:szCs w:val="28"/>
              </w:rPr>
              <w:t>hamda</w:t>
            </w:r>
            <w:proofErr w:type="spellEnd"/>
            <w:r w:rsidR="006F7820" w:rsidRPr="00E1198B">
              <w:rPr>
                <w:sz w:val="28"/>
                <w:szCs w:val="28"/>
              </w:rPr>
              <w:t xml:space="preserve"> </w:t>
            </w:r>
            <w:proofErr w:type="spellStart"/>
            <w:r w:rsidRPr="00E1198B">
              <w:rPr>
                <w:sz w:val="28"/>
                <w:szCs w:val="28"/>
              </w:rPr>
              <w:t>boshqa</w:t>
            </w:r>
            <w:proofErr w:type="spellEnd"/>
            <w:r w:rsidR="006F7820" w:rsidRPr="00E1198B">
              <w:rPr>
                <w:sz w:val="28"/>
                <w:szCs w:val="28"/>
              </w:rPr>
              <w:t xml:space="preserve"> </w:t>
            </w:r>
            <w:proofErr w:type="spellStart"/>
            <w:r w:rsidRPr="00E1198B">
              <w:rPr>
                <w:sz w:val="28"/>
                <w:szCs w:val="28"/>
              </w:rPr>
              <w:t>tuproqlarda</w:t>
            </w:r>
            <w:proofErr w:type="spellEnd"/>
            <w:r w:rsidR="006F7820" w:rsidRPr="00E1198B">
              <w:rPr>
                <w:sz w:val="28"/>
                <w:szCs w:val="28"/>
              </w:rPr>
              <w:t xml:space="preserve"> </w:t>
            </w:r>
          </w:p>
        </w:tc>
      </w:tr>
      <w:tr w:rsidR="006F7820" w:rsidRPr="00E1198B" w:rsidTr="00AD16AD">
        <w:trPr>
          <w:trHeight w:val="511"/>
          <w:jc w:val="center"/>
        </w:trPr>
        <w:tc>
          <w:tcPr>
            <w:tcW w:w="675" w:type="dxa"/>
          </w:tcPr>
          <w:p w:rsidR="006F7820" w:rsidRPr="00E1198B" w:rsidRDefault="006F7820" w:rsidP="00E07146">
            <w:pPr>
              <w:spacing w:line="276" w:lineRule="auto"/>
              <w:jc w:val="center"/>
              <w:rPr>
                <w:sz w:val="28"/>
                <w:szCs w:val="28"/>
              </w:rPr>
            </w:pPr>
            <w:r w:rsidRPr="00E1198B">
              <w:rPr>
                <w:sz w:val="28"/>
                <w:szCs w:val="28"/>
              </w:rPr>
              <w:t>4</w:t>
            </w:r>
          </w:p>
        </w:tc>
        <w:tc>
          <w:tcPr>
            <w:tcW w:w="1856" w:type="dxa"/>
          </w:tcPr>
          <w:p w:rsidR="006F7820" w:rsidRPr="00E1198B" w:rsidRDefault="006F7820" w:rsidP="00E07146">
            <w:pPr>
              <w:spacing w:line="276" w:lineRule="auto"/>
              <w:jc w:val="center"/>
              <w:rPr>
                <w:sz w:val="28"/>
                <w:szCs w:val="28"/>
              </w:rPr>
            </w:pPr>
            <w:r w:rsidRPr="00E1198B">
              <w:rPr>
                <w:sz w:val="28"/>
                <w:szCs w:val="28"/>
              </w:rPr>
              <w:t>1:1,5:1,5</w:t>
            </w:r>
          </w:p>
        </w:tc>
        <w:tc>
          <w:tcPr>
            <w:tcW w:w="1434" w:type="dxa"/>
          </w:tcPr>
          <w:p w:rsidR="006F7820" w:rsidRPr="00E1198B" w:rsidRDefault="006F7820" w:rsidP="00E07146">
            <w:pPr>
              <w:spacing w:line="276" w:lineRule="auto"/>
              <w:jc w:val="center"/>
              <w:rPr>
                <w:sz w:val="28"/>
                <w:szCs w:val="28"/>
              </w:rPr>
            </w:pPr>
            <w:r w:rsidRPr="00E1198B">
              <w:rPr>
                <w:sz w:val="28"/>
                <w:szCs w:val="28"/>
              </w:rPr>
              <w:t>6,3</w:t>
            </w:r>
          </w:p>
        </w:tc>
        <w:tc>
          <w:tcPr>
            <w:tcW w:w="5499" w:type="dxa"/>
          </w:tcPr>
          <w:p w:rsidR="006F7820" w:rsidRPr="00E1198B" w:rsidRDefault="00E1198B" w:rsidP="00E07146">
            <w:pPr>
              <w:spacing w:line="276" w:lineRule="auto"/>
              <w:jc w:val="both"/>
              <w:rPr>
                <w:sz w:val="28"/>
                <w:szCs w:val="28"/>
              </w:rPr>
            </w:pPr>
            <w:proofErr w:type="spellStart"/>
            <w:r w:rsidRPr="00E1198B">
              <w:rPr>
                <w:sz w:val="28"/>
                <w:szCs w:val="28"/>
              </w:rPr>
              <w:t>Ko‘p</w:t>
            </w:r>
            <w:proofErr w:type="spellEnd"/>
            <w:r w:rsidR="006F7820" w:rsidRPr="00E1198B">
              <w:rPr>
                <w:sz w:val="28"/>
                <w:szCs w:val="28"/>
              </w:rPr>
              <w:t xml:space="preserve"> </w:t>
            </w:r>
            <w:proofErr w:type="spellStart"/>
            <w:r w:rsidRPr="00E1198B">
              <w:rPr>
                <w:sz w:val="28"/>
                <w:szCs w:val="28"/>
              </w:rPr>
              <w:t>yillik</w:t>
            </w:r>
            <w:proofErr w:type="spellEnd"/>
            <w:r w:rsidR="006F7820" w:rsidRPr="00E1198B">
              <w:rPr>
                <w:sz w:val="28"/>
                <w:szCs w:val="28"/>
              </w:rPr>
              <w:t xml:space="preserve"> </w:t>
            </w:r>
            <w:proofErr w:type="spellStart"/>
            <w:r w:rsidRPr="00E1198B">
              <w:rPr>
                <w:sz w:val="28"/>
                <w:szCs w:val="28"/>
              </w:rPr>
              <w:t>dukkakli</w:t>
            </w:r>
            <w:proofErr w:type="spellEnd"/>
            <w:r w:rsidR="006F7820" w:rsidRPr="00E1198B">
              <w:rPr>
                <w:sz w:val="28"/>
                <w:szCs w:val="28"/>
              </w:rPr>
              <w:t xml:space="preserve"> </w:t>
            </w:r>
            <w:proofErr w:type="spellStart"/>
            <w:r w:rsidRPr="00E1198B">
              <w:rPr>
                <w:sz w:val="28"/>
                <w:szCs w:val="28"/>
              </w:rPr>
              <w:t>o‘tlar</w:t>
            </w:r>
            <w:proofErr w:type="spellEnd"/>
            <w:r w:rsidR="006F7820" w:rsidRPr="00E1198B">
              <w:rPr>
                <w:sz w:val="28"/>
                <w:szCs w:val="28"/>
              </w:rPr>
              <w:t xml:space="preserve"> </w:t>
            </w:r>
            <w:proofErr w:type="spellStart"/>
            <w:r w:rsidRPr="00E1198B">
              <w:rPr>
                <w:sz w:val="28"/>
                <w:szCs w:val="28"/>
              </w:rPr>
              <w:t>va</w:t>
            </w:r>
            <w:proofErr w:type="spellEnd"/>
            <w:r w:rsidR="006F7820" w:rsidRPr="00E1198B">
              <w:rPr>
                <w:sz w:val="28"/>
                <w:szCs w:val="28"/>
              </w:rPr>
              <w:t xml:space="preserve"> </w:t>
            </w:r>
            <w:proofErr w:type="spellStart"/>
            <w:r w:rsidRPr="00E1198B">
              <w:rPr>
                <w:sz w:val="28"/>
                <w:szCs w:val="28"/>
              </w:rPr>
              <w:t>o‘t</w:t>
            </w:r>
            <w:r w:rsidR="006F7820" w:rsidRPr="00E1198B">
              <w:rPr>
                <w:sz w:val="28"/>
                <w:szCs w:val="28"/>
              </w:rPr>
              <w:t>-</w:t>
            </w:r>
            <w:r w:rsidRPr="00E1198B">
              <w:rPr>
                <w:sz w:val="28"/>
                <w:szCs w:val="28"/>
              </w:rPr>
              <w:t>aralashmasi</w:t>
            </w:r>
            <w:proofErr w:type="spellEnd"/>
            <w:r w:rsidR="006F7820" w:rsidRPr="00E1198B">
              <w:rPr>
                <w:sz w:val="28"/>
                <w:szCs w:val="28"/>
              </w:rPr>
              <w:t xml:space="preserve"> (</w:t>
            </w:r>
            <w:proofErr w:type="spellStart"/>
            <w:r w:rsidRPr="00E1198B">
              <w:rPr>
                <w:sz w:val="28"/>
                <w:szCs w:val="28"/>
              </w:rPr>
              <w:t>masalan</w:t>
            </w:r>
            <w:proofErr w:type="spellEnd"/>
            <w:r w:rsidR="006F7820" w:rsidRPr="00E1198B">
              <w:rPr>
                <w:sz w:val="28"/>
                <w:szCs w:val="28"/>
              </w:rPr>
              <w:t xml:space="preserve">, </w:t>
            </w:r>
            <w:proofErr w:type="spellStart"/>
            <w:r w:rsidRPr="00E1198B">
              <w:rPr>
                <w:sz w:val="28"/>
                <w:szCs w:val="28"/>
              </w:rPr>
              <w:t>chim</w:t>
            </w:r>
            <w:r w:rsidR="006F7820" w:rsidRPr="00E1198B">
              <w:rPr>
                <w:sz w:val="28"/>
                <w:szCs w:val="28"/>
              </w:rPr>
              <w:t>-</w:t>
            </w:r>
            <w:r w:rsidRPr="00E1198B">
              <w:rPr>
                <w:sz w:val="28"/>
                <w:szCs w:val="28"/>
              </w:rPr>
              <w:t>podzol</w:t>
            </w:r>
            <w:proofErr w:type="spellEnd"/>
            <w:r w:rsidR="006F7820" w:rsidRPr="00E1198B">
              <w:rPr>
                <w:sz w:val="28"/>
                <w:szCs w:val="28"/>
              </w:rPr>
              <w:t xml:space="preserve"> </w:t>
            </w:r>
            <w:proofErr w:type="spellStart"/>
            <w:r w:rsidRPr="00E1198B">
              <w:rPr>
                <w:sz w:val="28"/>
                <w:szCs w:val="28"/>
              </w:rPr>
              <w:t>tuproqlarda</w:t>
            </w:r>
            <w:proofErr w:type="spellEnd"/>
            <w:r w:rsidR="006F7820" w:rsidRPr="00E1198B">
              <w:rPr>
                <w:sz w:val="28"/>
                <w:szCs w:val="28"/>
              </w:rPr>
              <w:t xml:space="preserve"> </w:t>
            </w:r>
            <w:proofErr w:type="spellStart"/>
            <w:r w:rsidRPr="00E1198B">
              <w:rPr>
                <w:sz w:val="28"/>
                <w:szCs w:val="28"/>
              </w:rPr>
              <w:t>uzun</w:t>
            </w:r>
            <w:proofErr w:type="spellEnd"/>
            <w:r w:rsidR="006F7820" w:rsidRPr="00E1198B">
              <w:rPr>
                <w:sz w:val="28"/>
                <w:szCs w:val="28"/>
              </w:rPr>
              <w:t xml:space="preserve"> </w:t>
            </w:r>
            <w:proofErr w:type="spellStart"/>
            <w:r w:rsidRPr="00E1198B">
              <w:rPr>
                <w:sz w:val="28"/>
                <w:szCs w:val="28"/>
              </w:rPr>
              <w:t>tolali</w:t>
            </w:r>
            <w:proofErr w:type="spellEnd"/>
            <w:r w:rsidR="006F7820" w:rsidRPr="00E1198B">
              <w:rPr>
                <w:sz w:val="28"/>
                <w:szCs w:val="28"/>
              </w:rPr>
              <w:t xml:space="preserve"> </w:t>
            </w:r>
            <w:proofErr w:type="spellStart"/>
            <w:r w:rsidRPr="00E1198B">
              <w:rPr>
                <w:sz w:val="28"/>
                <w:szCs w:val="28"/>
              </w:rPr>
              <w:t>zig‘ir</w:t>
            </w:r>
            <w:proofErr w:type="spellEnd"/>
            <w:r w:rsidR="006F7820" w:rsidRPr="00E1198B">
              <w:rPr>
                <w:sz w:val="28"/>
                <w:szCs w:val="28"/>
              </w:rPr>
              <w:t xml:space="preserve"> </w:t>
            </w:r>
            <w:proofErr w:type="spellStart"/>
            <w:r w:rsidRPr="00E1198B">
              <w:rPr>
                <w:sz w:val="28"/>
                <w:szCs w:val="28"/>
              </w:rPr>
              <w:t>o‘stiraladigan</w:t>
            </w:r>
            <w:proofErr w:type="spellEnd"/>
            <w:r w:rsidR="006F7820" w:rsidRPr="00E1198B">
              <w:rPr>
                <w:sz w:val="28"/>
                <w:szCs w:val="28"/>
              </w:rPr>
              <w:t xml:space="preserve"> </w:t>
            </w:r>
            <w:proofErr w:type="spellStart"/>
            <w:r w:rsidRPr="00E1198B">
              <w:rPr>
                <w:sz w:val="28"/>
                <w:szCs w:val="28"/>
              </w:rPr>
              <w:t>maydonlarga</w:t>
            </w:r>
            <w:proofErr w:type="spellEnd"/>
            <w:r w:rsidR="006F7820" w:rsidRPr="00E1198B">
              <w:rPr>
                <w:sz w:val="28"/>
                <w:szCs w:val="28"/>
              </w:rPr>
              <w:t>)</w:t>
            </w:r>
          </w:p>
        </w:tc>
      </w:tr>
      <w:tr w:rsidR="006F7820" w:rsidRPr="00E1198B" w:rsidTr="00AD16AD">
        <w:trPr>
          <w:trHeight w:val="553"/>
          <w:jc w:val="center"/>
        </w:trPr>
        <w:tc>
          <w:tcPr>
            <w:tcW w:w="675" w:type="dxa"/>
          </w:tcPr>
          <w:p w:rsidR="006F7820" w:rsidRPr="00E1198B" w:rsidRDefault="006F7820" w:rsidP="00E07146">
            <w:pPr>
              <w:spacing w:line="276" w:lineRule="auto"/>
              <w:jc w:val="center"/>
              <w:rPr>
                <w:sz w:val="28"/>
                <w:szCs w:val="28"/>
              </w:rPr>
            </w:pPr>
            <w:r w:rsidRPr="00E1198B">
              <w:rPr>
                <w:sz w:val="28"/>
                <w:szCs w:val="28"/>
              </w:rPr>
              <w:t>5</w:t>
            </w:r>
          </w:p>
        </w:tc>
        <w:tc>
          <w:tcPr>
            <w:tcW w:w="1856" w:type="dxa"/>
          </w:tcPr>
          <w:p w:rsidR="006F7820" w:rsidRPr="00E1198B" w:rsidRDefault="006F7820" w:rsidP="00E07146">
            <w:pPr>
              <w:spacing w:line="276" w:lineRule="auto"/>
              <w:jc w:val="center"/>
              <w:rPr>
                <w:sz w:val="28"/>
                <w:szCs w:val="28"/>
              </w:rPr>
            </w:pPr>
            <w:r w:rsidRPr="00E1198B">
              <w:rPr>
                <w:sz w:val="28"/>
                <w:szCs w:val="28"/>
              </w:rPr>
              <w:t>1:1:0,5</w:t>
            </w:r>
          </w:p>
        </w:tc>
        <w:tc>
          <w:tcPr>
            <w:tcW w:w="1434" w:type="dxa"/>
          </w:tcPr>
          <w:p w:rsidR="006F7820" w:rsidRPr="00E1198B" w:rsidRDefault="006F7820" w:rsidP="00E07146">
            <w:pPr>
              <w:spacing w:line="276" w:lineRule="auto"/>
              <w:jc w:val="center"/>
              <w:rPr>
                <w:sz w:val="28"/>
                <w:szCs w:val="28"/>
              </w:rPr>
            </w:pPr>
            <w:r w:rsidRPr="00E1198B">
              <w:rPr>
                <w:sz w:val="28"/>
                <w:szCs w:val="28"/>
              </w:rPr>
              <w:t>1,7</w:t>
            </w:r>
          </w:p>
        </w:tc>
        <w:tc>
          <w:tcPr>
            <w:tcW w:w="5499" w:type="dxa"/>
          </w:tcPr>
          <w:p w:rsidR="006F7820" w:rsidRPr="00E1198B" w:rsidRDefault="00E1198B" w:rsidP="00E07146">
            <w:pPr>
              <w:spacing w:line="276" w:lineRule="auto"/>
              <w:jc w:val="both"/>
              <w:rPr>
                <w:sz w:val="28"/>
                <w:szCs w:val="28"/>
              </w:rPr>
            </w:pPr>
            <w:proofErr w:type="spellStart"/>
            <w:r w:rsidRPr="00E1198B">
              <w:rPr>
                <w:sz w:val="28"/>
                <w:szCs w:val="28"/>
              </w:rPr>
              <w:t>Xarakatchan</w:t>
            </w:r>
            <w:proofErr w:type="spellEnd"/>
            <w:r w:rsidR="006F7820" w:rsidRPr="00E1198B">
              <w:rPr>
                <w:sz w:val="28"/>
                <w:szCs w:val="28"/>
              </w:rPr>
              <w:t xml:space="preserve"> </w:t>
            </w:r>
            <w:proofErr w:type="spellStart"/>
            <w:r w:rsidRPr="00E1198B">
              <w:rPr>
                <w:sz w:val="28"/>
                <w:szCs w:val="28"/>
              </w:rPr>
              <w:t>kaliyning</w:t>
            </w:r>
            <w:proofErr w:type="spellEnd"/>
            <w:r w:rsidR="006F7820" w:rsidRPr="00E1198B">
              <w:rPr>
                <w:sz w:val="28"/>
                <w:szCs w:val="28"/>
              </w:rPr>
              <w:t xml:space="preserve"> </w:t>
            </w:r>
            <w:proofErr w:type="spellStart"/>
            <w:r w:rsidRPr="00E1198B">
              <w:rPr>
                <w:sz w:val="28"/>
                <w:szCs w:val="28"/>
              </w:rPr>
              <w:t>ko‘p</w:t>
            </w:r>
            <w:proofErr w:type="spellEnd"/>
            <w:r w:rsidR="006F7820" w:rsidRPr="00E1198B">
              <w:rPr>
                <w:sz w:val="28"/>
                <w:szCs w:val="28"/>
              </w:rPr>
              <w:t xml:space="preserve"> </w:t>
            </w:r>
            <w:proofErr w:type="spellStart"/>
            <w:r w:rsidRPr="00E1198B">
              <w:rPr>
                <w:sz w:val="28"/>
                <w:szCs w:val="28"/>
              </w:rPr>
              <w:t>miqdorli</w:t>
            </w:r>
            <w:proofErr w:type="spellEnd"/>
            <w:r w:rsidR="006F7820" w:rsidRPr="00E1198B">
              <w:rPr>
                <w:sz w:val="28"/>
                <w:szCs w:val="28"/>
              </w:rPr>
              <w:t xml:space="preserve"> </w:t>
            </w:r>
            <w:proofErr w:type="spellStart"/>
            <w:r w:rsidRPr="00E1198B">
              <w:rPr>
                <w:sz w:val="28"/>
                <w:szCs w:val="28"/>
              </w:rPr>
              <w:t>tuproqlariga</w:t>
            </w:r>
            <w:proofErr w:type="spellEnd"/>
            <w:r w:rsidR="006F7820" w:rsidRPr="00E1198B">
              <w:rPr>
                <w:sz w:val="28"/>
                <w:szCs w:val="28"/>
              </w:rPr>
              <w:t xml:space="preserve"> </w:t>
            </w:r>
            <w:proofErr w:type="spellStart"/>
            <w:r w:rsidRPr="00E1198B">
              <w:rPr>
                <w:sz w:val="28"/>
                <w:szCs w:val="28"/>
              </w:rPr>
              <w:t>va</w:t>
            </w:r>
            <w:proofErr w:type="spellEnd"/>
            <w:r w:rsidR="006F7820" w:rsidRPr="00E1198B">
              <w:rPr>
                <w:sz w:val="28"/>
                <w:szCs w:val="28"/>
              </w:rPr>
              <w:t xml:space="preserve"> </w:t>
            </w:r>
            <w:proofErr w:type="spellStart"/>
            <w:r w:rsidRPr="00E1198B">
              <w:rPr>
                <w:sz w:val="28"/>
                <w:szCs w:val="28"/>
              </w:rPr>
              <w:t>kaliyni</w:t>
            </w:r>
            <w:proofErr w:type="spellEnd"/>
            <w:r w:rsidR="006F7820" w:rsidRPr="00E1198B">
              <w:rPr>
                <w:sz w:val="28"/>
                <w:szCs w:val="28"/>
              </w:rPr>
              <w:t xml:space="preserve"> </w:t>
            </w:r>
            <w:proofErr w:type="spellStart"/>
            <w:r w:rsidRPr="00E1198B">
              <w:rPr>
                <w:sz w:val="28"/>
                <w:szCs w:val="28"/>
              </w:rPr>
              <w:t>ko‘p</w:t>
            </w:r>
            <w:proofErr w:type="spellEnd"/>
            <w:r w:rsidR="006F7820" w:rsidRPr="00E1198B">
              <w:rPr>
                <w:sz w:val="28"/>
                <w:szCs w:val="28"/>
              </w:rPr>
              <w:t xml:space="preserve"> </w:t>
            </w:r>
            <w:proofErr w:type="spellStart"/>
            <w:r w:rsidRPr="00E1198B">
              <w:rPr>
                <w:sz w:val="28"/>
                <w:szCs w:val="28"/>
              </w:rPr>
              <w:t>o‘zlashtirmaydigan</w:t>
            </w:r>
            <w:proofErr w:type="spellEnd"/>
            <w:r w:rsidR="006F7820" w:rsidRPr="00E1198B">
              <w:rPr>
                <w:sz w:val="28"/>
                <w:szCs w:val="28"/>
              </w:rPr>
              <w:t xml:space="preserve"> </w:t>
            </w:r>
            <w:proofErr w:type="spellStart"/>
            <w:r w:rsidRPr="00E1198B">
              <w:rPr>
                <w:sz w:val="28"/>
                <w:szCs w:val="28"/>
              </w:rPr>
              <w:t>o‘simliklarga</w:t>
            </w:r>
            <w:proofErr w:type="spellEnd"/>
            <w:r w:rsidR="006F7820" w:rsidRPr="00E1198B">
              <w:rPr>
                <w:sz w:val="28"/>
                <w:szCs w:val="28"/>
              </w:rPr>
              <w:t xml:space="preserve"> (</w:t>
            </w:r>
            <w:proofErr w:type="spellStart"/>
            <w:r w:rsidRPr="00E1198B">
              <w:rPr>
                <w:sz w:val="28"/>
                <w:szCs w:val="28"/>
              </w:rPr>
              <w:t>masalan</w:t>
            </w:r>
            <w:proofErr w:type="spellEnd"/>
            <w:r w:rsidR="006F7820" w:rsidRPr="00E1198B">
              <w:rPr>
                <w:sz w:val="28"/>
                <w:szCs w:val="28"/>
              </w:rPr>
              <w:t xml:space="preserve">, </w:t>
            </w:r>
            <w:proofErr w:type="spellStart"/>
            <w:r w:rsidRPr="00E1198B">
              <w:rPr>
                <w:sz w:val="28"/>
                <w:szCs w:val="28"/>
              </w:rPr>
              <w:t>ishqorlangan</w:t>
            </w:r>
            <w:proofErr w:type="spellEnd"/>
            <w:r w:rsidR="006F7820" w:rsidRPr="00E1198B">
              <w:rPr>
                <w:sz w:val="28"/>
                <w:szCs w:val="28"/>
              </w:rPr>
              <w:t xml:space="preserve"> </w:t>
            </w:r>
            <w:proofErr w:type="spellStart"/>
            <w:r w:rsidRPr="00E1198B">
              <w:rPr>
                <w:sz w:val="28"/>
                <w:szCs w:val="28"/>
              </w:rPr>
              <w:t>tuproqlarga</w:t>
            </w:r>
            <w:proofErr w:type="spellEnd"/>
            <w:r w:rsidR="006F7820" w:rsidRPr="00E1198B">
              <w:rPr>
                <w:sz w:val="28"/>
                <w:szCs w:val="28"/>
              </w:rPr>
              <w:t xml:space="preserve"> </w:t>
            </w:r>
            <w:proofErr w:type="spellStart"/>
            <w:r w:rsidRPr="00E1198B">
              <w:rPr>
                <w:sz w:val="28"/>
                <w:szCs w:val="28"/>
              </w:rPr>
              <w:t>ekilgan</w:t>
            </w:r>
            <w:proofErr w:type="spellEnd"/>
            <w:r w:rsidR="006F7820" w:rsidRPr="00E1198B">
              <w:rPr>
                <w:sz w:val="28"/>
                <w:szCs w:val="28"/>
              </w:rPr>
              <w:t xml:space="preserve"> </w:t>
            </w:r>
            <w:proofErr w:type="spellStart"/>
            <w:r w:rsidRPr="00E1198B">
              <w:rPr>
                <w:sz w:val="28"/>
                <w:szCs w:val="28"/>
              </w:rPr>
              <w:t>g‘allasimon</w:t>
            </w:r>
            <w:proofErr w:type="spellEnd"/>
            <w:r w:rsidR="006F7820" w:rsidRPr="00E1198B">
              <w:rPr>
                <w:sz w:val="28"/>
                <w:szCs w:val="28"/>
              </w:rPr>
              <w:t xml:space="preserve"> </w:t>
            </w:r>
            <w:proofErr w:type="spellStart"/>
            <w:r w:rsidRPr="00E1198B">
              <w:rPr>
                <w:sz w:val="28"/>
                <w:szCs w:val="28"/>
              </w:rPr>
              <w:t>ekinlarga</w:t>
            </w:r>
            <w:proofErr w:type="spellEnd"/>
            <w:r w:rsidR="006F7820" w:rsidRPr="00E1198B">
              <w:rPr>
                <w:sz w:val="28"/>
                <w:szCs w:val="28"/>
              </w:rPr>
              <w:t>)</w:t>
            </w:r>
          </w:p>
        </w:tc>
      </w:tr>
      <w:tr w:rsidR="006F7820" w:rsidRPr="003674EA" w:rsidTr="00AD16AD">
        <w:trPr>
          <w:trHeight w:val="533"/>
          <w:jc w:val="center"/>
        </w:trPr>
        <w:tc>
          <w:tcPr>
            <w:tcW w:w="675" w:type="dxa"/>
          </w:tcPr>
          <w:p w:rsidR="006F7820" w:rsidRPr="00E1198B" w:rsidRDefault="006F7820" w:rsidP="00E07146">
            <w:pPr>
              <w:spacing w:line="276" w:lineRule="auto"/>
              <w:jc w:val="center"/>
              <w:rPr>
                <w:sz w:val="28"/>
                <w:szCs w:val="28"/>
              </w:rPr>
            </w:pPr>
            <w:r w:rsidRPr="00E1198B">
              <w:rPr>
                <w:sz w:val="28"/>
                <w:szCs w:val="28"/>
              </w:rPr>
              <w:t>6</w:t>
            </w:r>
          </w:p>
        </w:tc>
        <w:tc>
          <w:tcPr>
            <w:tcW w:w="1856" w:type="dxa"/>
          </w:tcPr>
          <w:p w:rsidR="006F7820" w:rsidRPr="00E1198B" w:rsidRDefault="006F7820" w:rsidP="00E07146">
            <w:pPr>
              <w:spacing w:line="276" w:lineRule="auto"/>
              <w:jc w:val="center"/>
              <w:rPr>
                <w:sz w:val="28"/>
                <w:szCs w:val="28"/>
              </w:rPr>
            </w:pPr>
            <w:r w:rsidRPr="00E1198B">
              <w:rPr>
                <w:sz w:val="28"/>
                <w:szCs w:val="28"/>
              </w:rPr>
              <w:t>1:2,5:0</w:t>
            </w:r>
          </w:p>
        </w:tc>
        <w:tc>
          <w:tcPr>
            <w:tcW w:w="1434" w:type="dxa"/>
          </w:tcPr>
          <w:p w:rsidR="006F7820" w:rsidRPr="00E1198B" w:rsidRDefault="006F7820" w:rsidP="00E07146">
            <w:pPr>
              <w:spacing w:line="276" w:lineRule="auto"/>
              <w:jc w:val="center"/>
              <w:rPr>
                <w:sz w:val="28"/>
                <w:szCs w:val="28"/>
              </w:rPr>
            </w:pPr>
            <w:r w:rsidRPr="00E1198B">
              <w:rPr>
                <w:sz w:val="28"/>
                <w:szCs w:val="28"/>
              </w:rPr>
              <w:t>6,2</w:t>
            </w:r>
          </w:p>
        </w:tc>
        <w:tc>
          <w:tcPr>
            <w:tcW w:w="5499" w:type="dxa"/>
          </w:tcPr>
          <w:p w:rsidR="006F7820" w:rsidRPr="008446A5" w:rsidRDefault="00E1198B" w:rsidP="00E07146">
            <w:pPr>
              <w:spacing w:line="276" w:lineRule="auto"/>
              <w:jc w:val="both"/>
              <w:rPr>
                <w:sz w:val="28"/>
                <w:szCs w:val="28"/>
                <w:lang w:val="en-US"/>
              </w:rPr>
            </w:pPr>
            <w:proofErr w:type="spellStart"/>
            <w:r w:rsidRPr="008446A5">
              <w:rPr>
                <w:sz w:val="28"/>
                <w:szCs w:val="28"/>
                <w:lang w:val="en-US"/>
              </w:rPr>
              <w:t>G‘o‘za</w:t>
            </w:r>
            <w:proofErr w:type="spellEnd"/>
            <w:r w:rsidR="006F7820" w:rsidRPr="008446A5">
              <w:rPr>
                <w:sz w:val="28"/>
                <w:szCs w:val="28"/>
                <w:lang w:val="en-US"/>
              </w:rPr>
              <w:t xml:space="preserve"> </w:t>
            </w:r>
            <w:proofErr w:type="spellStart"/>
            <w:r w:rsidRPr="008446A5">
              <w:rPr>
                <w:sz w:val="28"/>
                <w:szCs w:val="28"/>
                <w:lang w:val="en-US"/>
              </w:rPr>
              <w:t>ekilgan</w:t>
            </w:r>
            <w:proofErr w:type="spellEnd"/>
            <w:r w:rsidR="006F7820" w:rsidRPr="008446A5">
              <w:rPr>
                <w:sz w:val="28"/>
                <w:szCs w:val="28"/>
                <w:lang w:val="en-US"/>
              </w:rPr>
              <w:t xml:space="preserve"> </w:t>
            </w:r>
            <w:proofErr w:type="spellStart"/>
            <w:r w:rsidRPr="008446A5">
              <w:rPr>
                <w:sz w:val="28"/>
                <w:szCs w:val="28"/>
                <w:lang w:val="en-US"/>
              </w:rPr>
              <w:t>maydonga</w:t>
            </w:r>
            <w:proofErr w:type="spellEnd"/>
            <w:r w:rsidR="006F7820" w:rsidRPr="008446A5">
              <w:rPr>
                <w:sz w:val="28"/>
                <w:szCs w:val="28"/>
                <w:lang w:val="en-US"/>
              </w:rPr>
              <w:t xml:space="preserve"> </w:t>
            </w:r>
            <w:proofErr w:type="spellStart"/>
            <w:r w:rsidRPr="008446A5">
              <w:rPr>
                <w:sz w:val="28"/>
                <w:szCs w:val="28"/>
                <w:lang w:val="en-US"/>
              </w:rPr>
              <w:t>ekish</w:t>
            </w:r>
            <w:proofErr w:type="spellEnd"/>
            <w:r w:rsidR="006F7820" w:rsidRPr="008446A5">
              <w:rPr>
                <w:sz w:val="28"/>
                <w:szCs w:val="28"/>
                <w:lang w:val="en-US"/>
              </w:rPr>
              <w:t xml:space="preserve"> </w:t>
            </w:r>
            <w:proofErr w:type="spellStart"/>
            <w:r w:rsidRPr="008446A5">
              <w:rPr>
                <w:sz w:val="28"/>
                <w:szCs w:val="28"/>
                <w:lang w:val="en-US"/>
              </w:rPr>
              <w:t>jarayonida</w:t>
            </w:r>
            <w:proofErr w:type="spellEnd"/>
            <w:r w:rsidR="006F7820" w:rsidRPr="008446A5">
              <w:rPr>
                <w:sz w:val="28"/>
                <w:szCs w:val="28"/>
                <w:lang w:val="en-US"/>
              </w:rPr>
              <w:t xml:space="preserve"> </w:t>
            </w:r>
            <w:proofErr w:type="spellStart"/>
            <w:r w:rsidRPr="008446A5">
              <w:rPr>
                <w:sz w:val="28"/>
                <w:szCs w:val="28"/>
                <w:lang w:val="en-US"/>
              </w:rPr>
              <w:t>solish</w:t>
            </w:r>
            <w:proofErr w:type="spellEnd"/>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asosiy</w:t>
            </w:r>
            <w:proofErr w:type="spellEnd"/>
            <w:r w:rsidR="006F7820" w:rsidRPr="008446A5">
              <w:rPr>
                <w:sz w:val="28"/>
                <w:szCs w:val="28"/>
                <w:lang w:val="en-US"/>
              </w:rPr>
              <w:t xml:space="preserve"> </w:t>
            </w:r>
            <w:proofErr w:type="spellStart"/>
            <w:r w:rsidRPr="008446A5">
              <w:rPr>
                <w:sz w:val="28"/>
                <w:szCs w:val="28"/>
                <w:lang w:val="en-US"/>
              </w:rPr>
              <w:t>o‘g‘it</w:t>
            </w:r>
            <w:proofErr w:type="spellEnd"/>
            <w:r w:rsidR="006F7820" w:rsidRPr="008446A5">
              <w:rPr>
                <w:sz w:val="28"/>
                <w:szCs w:val="28"/>
                <w:lang w:val="en-US"/>
              </w:rPr>
              <w:t xml:space="preserve"> </w:t>
            </w:r>
            <w:proofErr w:type="spellStart"/>
            <w:r w:rsidRPr="008446A5">
              <w:rPr>
                <w:sz w:val="28"/>
                <w:szCs w:val="28"/>
                <w:lang w:val="en-US"/>
              </w:rPr>
              <w:t>sifatida</w:t>
            </w:r>
            <w:proofErr w:type="spellEnd"/>
            <w:r w:rsidR="006F7820" w:rsidRPr="008446A5">
              <w:rPr>
                <w:sz w:val="28"/>
                <w:szCs w:val="28"/>
                <w:lang w:val="en-US"/>
              </w:rPr>
              <w:t xml:space="preserve"> </w:t>
            </w:r>
            <w:proofErr w:type="spellStart"/>
            <w:r w:rsidRPr="008446A5">
              <w:rPr>
                <w:sz w:val="28"/>
                <w:szCs w:val="28"/>
                <w:lang w:val="en-US"/>
              </w:rPr>
              <w:t>solish</w:t>
            </w:r>
            <w:proofErr w:type="spellEnd"/>
            <w:r w:rsidR="006F7820" w:rsidRPr="008446A5">
              <w:rPr>
                <w:sz w:val="28"/>
                <w:szCs w:val="28"/>
                <w:lang w:val="en-US"/>
              </w:rPr>
              <w:t xml:space="preserve"> </w:t>
            </w:r>
            <w:proofErr w:type="spellStart"/>
            <w:r w:rsidRPr="008446A5">
              <w:rPr>
                <w:sz w:val="28"/>
                <w:szCs w:val="28"/>
                <w:lang w:val="en-US"/>
              </w:rPr>
              <w:t>uchun</w:t>
            </w:r>
            <w:proofErr w:type="spellEnd"/>
            <w:r w:rsidR="006F7820" w:rsidRPr="008446A5">
              <w:rPr>
                <w:sz w:val="28"/>
                <w:szCs w:val="28"/>
                <w:lang w:val="en-US"/>
              </w:rPr>
              <w:t xml:space="preserve"> (</w:t>
            </w:r>
            <w:proofErr w:type="spellStart"/>
            <w:r w:rsidRPr="008446A5">
              <w:rPr>
                <w:sz w:val="28"/>
                <w:szCs w:val="28"/>
                <w:lang w:val="en-US"/>
              </w:rPr>
              <w:t>tuproqda</w:t>
            </w:r>
            <w:proofErr w:type="spellEnd"/>
            <w:r w:rsidR="006F7820" w:rsidRPr="008446A5">
              <w:rPr>
                <w:sz w:val="28"/>
                <w:szCs w:val="28"/>
                <w:lang w:val="en-US"/>
              </w:rPr>
              <w:t xml:space="preserve"> </w:t>
            </w:r>
            <w:proofErr w:type="spellStart"/>
            <w:r w:rsidRPr="008446A5">
              <w:rPr>
                <w:sz w:val="28"/>
                <w:szCs w:val="28"/>
                <w:lang w:val="en-US"/>
              </w:rPr>
              <w:t>kaliyning</w:t>
            </w:r>
            <w:proofErr w:type="spellEnd"/>
            <w:r w:rsidR="006F7820" w:rsidRPr="008446A5">
              <w:rPr>
                <w:sz w:val="28"/>
                <w:szCs w:val="28"/>
                <w:lang w:val="en-US"/>
              </w:rPr>
              <w:t xml:space="preserve"> </w:t>
            </w:r>
            <w:proofErr w:type="spellStart"/>
            <w:r w:rsidRPr="008446A5">
              <w:rPr>
                <w:sz w:val="28"/>
                <w:szCs w:val="28"/>
                <w:lang w:val="en-US"/>
              </w:rPr>
              <w:t>tanqisligi</w:t>
            </w:r>
            <w:proofErr w:type="spellEnd"/>
            <w:r w:rsidR="006F7820" w:rsidRPr="008446A5">
              <w:rPr>
                <w:sz w:val="28"/>
                <w:szCs w:val="28"/>
                <w:lang w:val="en-US"/>
              </w:rPr>
              <w:t xml:space="preserve"> </w:t>
            </w:r>
            <w:proofErr w:type="spellStart"/>
            <w:r w:rsidRPr="008446A5">
              <w:rPr>
                <w:sz w:val="28"/>
                <w:szCs w:val="28"/>
                <w:lang w:val="en-US"/>
              </w:rPr>
              <w:t>bo‘lmagan</w:t>
            </w:r>
            <w:proofErr w:type="spellEnd"/>
            <w:r w:rsidR="006F7820" w:rsidRPr="008446A5">
              <w:rPr>
                <w:sz w:val="28"/>
                <w:szCs w:val="28"/>
                <w:lang w:val="en-US"/>
              </w:rPr>
              <w:t xml:space="preserve"> </w:t>
            </w:r>
            <w:proofErr w:type="spellStart"/>
            <w:r w:rsidRPr="008446A5">
              <w:rPr>
                <w:sz w:val="28"/>
                <w:szCs w:val="28"/>
                <w:lang w:val="en-US"/>
              </w:rPr>
              <w:t>xollarda</w:t>
            </w:r>
            <w:proofErr w:type="spellEnd"/>
            <w:r w:rsidR="006F7820" w:rsidRPr="008446A5">
              <w:rPr>
                <w:sz w:val="28"/>
                <w:szCs w:val="28"/>
                <w:lang w:val="en-US"/>
              </w:rPr>
              <w:t>)</w:t>
            </w:r>
          </w:p>
        </w:tc>
      </w:tr>
      <w:tr w:rsidR="006F7820" w:rsidRPr="00E1198B" w:rsidTr="00AD16AD">
        <w:trPr>
          <w:trHeight w:val="521"/>
          <w:jc w:val="center"/>
        </w:trPr>
        <w:tc>
          <w:tcPr>
            <w:tcW w:w="675" w:type="dxa"/>
          </w:tcPr>
          <w:p w:rsidR="006F7820" w:rsidRPr="00E1198B" w:rsidRDefault="006F7820" w:rsidP="00E07146">
            <w:pPr>
              <w:spacing w:line="276" w:lineRule="auto"/>
              <w:jc w:val="center"/>
              <w:rPr>
                <w:sz w:val="28"/>
                <w:szCs w:val="28"/>
              </w:rPr>
            </w:pPr>
            <w:r w:rsidRPr="00E1198B">
              <w:rPr>
                <w:sz w:val="28"/>
                <w:szCs w:val="28"/>
              </w:rPr>
              <w:t>7</w:t>
            </w:r>
          </w:p>
        </w:tc>
        <w:tc>
          <w:tcPr>
            <w:tcW w:w="1856" w:type="dxa"/>
          </w:tcPr>
          <w:p w:rsidR="006F7820" w:rsidRPr="00E1198B" w:rsidRDefault="006F7820" w:rsidP="00E07146">
            <w:pPr>
              <w:spacing w:line="276" w:lineRule="auto"/>
              <w:jc w:val="center"/>
              <w:rPr>
                <w:sz w:val="28"/>
                <w:szCs w:val="28"/>
              </w:rPr>
            </w:pPr>
            <w:r w:rsidRPr="00E1198B">
              <w:rPr>
                <w:sz w:val="28"/>
                <w:szCs w:val="28"/>
              </w:rPr>
              <w:t>1:4:0</w:t>
            </w:r>
          </w:p>
        </w:tc>
        <w:tc>
          <w:tcPr>
            <w:tcW w:w="1434" w:type="dxa"/>
          </w:tcPr>
          <w:p w:rsidR="006F7820" w:rsidRPr="00E1198B" w:rsidRDefault="006F7820" w:rsidP="00E07146">
            <w:pPr>
              <w:spacing w:line="276" w:lineRule="auto"/>
              <w:jc w:val="center"/>
              <w:rPr>
                <w:sz w:val="28"/>
                <w:szCs w:val="28"/>
              </w:rPr>
            </w:pPr>
            <w:r w:rsidRPr="00E1198B">
              <w:rPr>
                <w:sz w:val="28"/>
                <w:szCs w:val="28"/>
              </w:rPr>
              <w:t>5,6</w:t>
            </w:r>
          </w:p>
        </w:tc>
        <w:tc>
          <w:tcPr>
            <w:tcW w:w="5499" w:type="dxa"/>
          </w:tcPr>
          <w:p w:rsidR="006F7820" w:rsidRPr="00E1198B" w:rsidRDefault="00E1198B" w:rsidP="00E07146">
            <w:pPr>
              <w:spacing w:line="276" w:lineRule="auto"/>
              <w:jc w:val="both"/>
              <w:rPr>
                <w:sz w:val="28"/>
                <w:szCs w:val="28"/>
              </w:rPr>
            </w:pPr>
            <w:proofErr w:type="spellStart"/>
            <w:r w:rsidRPr="00E1198B">
              <w:rPr>
                <w:sz w:val="28"/>
                <w:szCs w:val="28"/>
              </w:rPr>
              <w:t>G‘allasimonlarga</w:t>
            </w:r>
            <w:proofErr w:type="spellEnd"/>
            <w:r w:rsidR="006F7820" w:rsidRPr="00E1198B">
              <w:rPr>
                <w:sz w:val="28"/>
                <w:szCs w:val="28"/>
              </w:rPr>
              <w:t xml:space="preserve"> </w:t>
            </w:r>
            <w:proofErr w:type="spellStart"/>
            <w:r w:rsidRPr="00E1198B">
              <w:rPr>
                <w:sz w:val="28"/>
                <w:szCs w:val="28"/>
              </w:rPr>
              <w:t>ekish</w:t>
            </w:r>
            <w:proofErr w:type="spellEnd"/>
            <w:r w:rsidR="006F7820" w:rsidRPr="00E1198B">
              <w:rPr>
                <w:sz w:val="28"/>
                <w:szCs w:val="28"/>
              </w:rPr>
              <w:t xml:space="preserve"> </w:t>
            </w:r>
            <w:proofErr w:type="spellStart"/>
            <w:r w:rsidRPr="00E1198B">
              <w:rPr>
                <w:sz w:val="28"/>
                <w:szCs w:val="28"/>
              </w:rPr>
              <w:t>jarayonida</w:t>
            </w:r>
            <w:proofErr w:type="spellEnd"/>
            <w:r w:rsidR="006F7820" w:rsidRPr="00E1198B">
              <w:rPr>
                <w:sz w:val="28"/>
                <w:szCs w:val="28"/>
              </w:rPr>
              <w:t xml:space="preserve"> </w:t>
            </w:r>
            <w:proofErr w:type="spellStart"/>
            <w:r w:rsidRPr="00E1198B">
              <w:rPr>
                <w:sz w:val="28"/>
                <w:szCs w:val="28"/>
              </w:rPr>
              <w:t>va</w:t>
            </w:r>
            <w:proofErr w:type="spellEnd"/>
            <w:r w:rsidR="006F7820" w:rsidRPr="00E1198B">
              <w:rPr>
                <w:sz w:val="28"/>
                <w:szCs w:val="28"/>
              </w:rPr>
              <w:t xml:space="preserve"> </w:t>
            </w:r>
            <w:proofErr w:type="spellStart"/>
            <w:r w:rsidRPr="00E1198B">
              <w:rPr>
                <w:sz w:val="28"/>
                <w:szCs w:val="28"/>
              </w:rPr>
              <w:t>asosiy</w:t>
            </w:r>
            <w:proofErr w:type="spellEnd"/>
            <w:r w:rsidR="006F7820" w:rsidRPr="00E1198B">
              <w:rPr>
                <w:sz w:val="28"/>
                <w:szCs w:val="28"/>
              </w:rPr>
              <w:t xml:space="preserve"> </w:t>
            </w:r>
            <w:proofErr w:type="spellStart"/>
            <w:r w:rsidRPr="00E1198B">
              <w:rPr>
                <w:sz w:val="28"/>
                <w:szCs w:val="28"/>
              </w:rPr>
              <w:t>o‘g‘it</w:t>
            </w:r>
            <w:proofErr w:type="spellEnd"/>
            <w:r w:rsidR="006F7820" w:rsidRPr="00E1198B">
              <w:rPr>
                <w:sz w:val="28"/>
                <w:szCs w:val="28"/>
              </w:rPr>
              <w:t xml:space="preserve"> </w:t>
            </w:r>
            <w:proofErr w:type="spellStart"/>
            <w:r w:rsidRPr="00E1198B">
              <w:rPr>
                <w:sz w:val="28"/>
                <w:szCs w:val="28"/>
              </w:rPr>
              <w:t>sifatida</w:t>
            </w:r>
            <w:proofErr w:type="spellEnd"/>
            <w:r w:rsidR="006F7820" w:rsidRPr="00E1198B">
              <w:rPr>
                <w:sz w:val="28"/>
                <w:szCs w:val="28"/>
              </w:rPr>
              <w:t xml:space="preserve"> </w:t>
            </w:r>
            <w:proofErr w:type="spellStart"/>
            <w:r w:rsidRPr="00E1198B">
              <w:rPr>
                <w:sz w:val="28"/>
                <w:szCs w:val="28"/>
              </w:rPr>
              <w:t>solinadigan</w:t>
            </w:r>
            <w:proofErr w:type="spellEnd"/>
            <w:r w:rsidR="006F7820" w:rsidRPr="00E1198B">
              <w:rPr>
                <w:sz w:val="28"/>
                <w:szCs w:val="28"/>
              </w:rPr>
              <w:t xml:space="preserve"> </w:t>
            </w:r>
            <w:proofErr w:type="spellStart"/>
            <w:r w:rsidRPr="00E1198B">
              <w:rPr>
                <w:sz w:val="28"/>
                <w:szCs w:val="28"/>
              </w:rPr>
              <w:t>janubiy</w:t>
            </w:r>
            <w:proofErr w:type="spellEnd"/>
            <w:r w:rsidR="006F7820" w:rsidRPr="00E1198B">
              <w:rPr>
                <w:sz w:val="28"/>
                <w:szCs w:val="28"/>
              </w:rPr>
              <w:t xml:space="preserve"> </w:t>
            </w:r>
            <w:proofErr w:type="spellStart"/>
            <w:r w:rsidRPr="00E1198B">
              <w:rPr>
                <w:sz w:val="28"/>
                <w:szCs w:val="28"/>
              </w:rPr>
              <w:t>viloyat</w:t>
            </w:r>
            <w:proofErr w:type="spellEnd"/>
            <w:r w:rsidR="006F7820" w:rsidRPr="00E1198B">
              <w:rPr>
                <w:sz w:val="28"/>
                <w:szCs w:val="28"/>
              </w:rPr>
              <w:t xml:space="preserve"> </w:t>
            </w:r>
            <w:proofErr w:type="spellStart"/>
            <w:r w:rsidRPr="00E1198B">
              <w:rPr>
                <w:sz w:val="28"/>
                <w:szCs w:val="28"/>
              </w:rPr>
              <w:t>tuproqlariga</w:t>
            </w:r>
            <w:proofErr w:type="spellEnd"/>
            <w:r w:rsidR="006F7820" w:rsidRPr="00E1198B">
              <w:rPr>
                <w:sz w:val="28"/>
                <w:szCs w:val="28"/>
              </w:rPr>
              <w:t xml:space="preserve"> </w:t>
            </w:r>
            <w:proofErr w:type="spellStart"/>
            <w:r w:rsidRPr="00E1198B">
              <w:rPr>
                <w:sz w:val="28"/>
                <w:szCs w:val="28"/>
              </w:rPr>
              <w:t>solish</w:t>
            </w:r>
            <w:proofErr w:type="spellEnd"/>
            <w:r w:rsidR="006F7820" w:rsidRPr="00E1198B">
              <w:rPr>
                <w:sz w:val="28"/>
                <w:szCs w:val="28"/>
              </w:rPr>
              <w:t xml:space="preserve"> </w:t>
            </w:r>
            <w:proofErr w:type="spellStart"/>
            <w:r w:rsidRPr="00E1198B">
              <w:rPr>
                <w:sz w:val="28"/>
                <w:szCs w:val="28"/>
              </w:rPr>
              <w:t>uchun</w:t>
            </w:r>
            <w:proofErr w:type="spellEnd"/>
            <w:r w:rsidR="006F7820" w:rsidRPr="00E1198B">
              <w:rPr>
                <w:sz w:val="28"/>
                <w:szCs w:val="28"/>
              </w:rPr>
              <w:t xml:space="preserve"> (</w:t>
            </w:r>
            <w:proofErr w:type="spellStart"/>
            <w:r w:rsidRPr="00E1198B">
              <w:rPr>
                <w:sz w:val="28"/>
                <w:szCs w:val="28"/>
              </w:rPr>
              <w:t>oddiy</w:t>
            </w:r>
            <w:proofErr w:type="spellEnd"/>
            <w:r w:rsidR="006F7820" w:rsidRPr="00E1198B">
              <w:rPr>
                <w:sz w:val="28"/>
                <w:szCs w:val="28"/>
              </w:rPr>
              <w:t xml:space="preserve"> </w:t>
            </w:r>
            <w:proofErr w:type="spellStart"/>
            <w:r w:rsidRPr="00E1198B">
              <w:rPr>
                <w:sz w:val="28"/>
                <w:szCs w:val="28"/>
              </w:rPr>
              <w:t>va</w:t>
            </w:r>
            <w:proofErr w:type="spellEnd"/>
            <w:r w:rsidR="006F7820" w:rsidRPr="00E1198B">
              <w:rPr>
                <w:sz w:val="28"/>
                <w:szCs w:val="28"/>
              </w:rPr>
              <w:t xml:space="preserve"> </w:t>
            </w:r>
            <w:proofErr w:type="spellStart"/>
            <w:r w:rsidRPr="00E1198B">
              <w:rPr>
                <w:sz w:val="28"/>
                <w:szCs w:val="28"/>
              </w:rPr>
              <w:t>janubiy</w:t>
            </w:r>
            <w:proofErr w:type="spellEnd"/>
            <w:r w:rsidR="006F7820" w:rsidRPr="00E1198B">
              <w:rPr>
                <w:sz w:val="28"/>
                <w:szCs w:val="28"/>
              </w:rPr>
              <w:t xml:space="preserve"> </w:t>
            </w:r>
            <w:proofErr w:type="spellStart"/>
            <w:r w:rsidRPr="00E1198B">
              <w:rPr>
                <w:sz w:val="28"/>
                <w:szCs w:val="28"/>
              </w:rPr>
              <w:lastRenderedPageBreak/>
              <w:t>qoratuproqlar</w:t>
            </w:r>
            <w:proofErr w:type="spellEnd"/>
            <w:r w:rsidR="006F7820" w:rsidRPr="00E1198B">
              <w:rPr>
                <w:sz w:val="28"/>
                <w:szCs w:val="28"/>
              </w:rPr>
              <w:t xml:space="preserve">, </w:t>
            </w:r>
            <w:proofErr w:type="spellStart"/>
            <w:r w:rsidRPr="00E1198B">
              <w:rPr>
                <w:sz w:val="28"/>
                <w:szCs w:val="28"/>
              </w:rPr>
              <w:t>sug‘orilmaydigan</w:t>
            </w:r>
            <w:proofErr w:type="spellEnd"/>
            <w:r w:rsidR="006F7820" w:rsidRPr="00E1198B">
              <w:rPr>
                <w:sz w:val="28"/>
                <w:szCs w:val="28"/>
              </w:rPr>
              <w:t xml:space="preserve"> </w:t>
            </w:r>
            <w:proofErr w:type="spellStart"/>
            <w:r w:rsidRPr="00E1198B">
              <w:rPr>
                <w:sz w:val="28"/>
                <w:szCs w:val="28"/>
              </w:rPr>
              <w:t>kashtan</w:t>
            </w:r>
            <w:proofErr w:type="spellEnd"/>
            <w:r w:rsidR="006F7820" w:rsidRPr="00E1198B">
              <w:rPr>
                <w:sz w:val="28"/>
                <w:szCs w:val="28"/>
              </w:rPr>
              <w:t xml:space="preserve"> </w:t>
            </w:r>
            <w:proofErr w:type="spellStart"/>
            <w:r w:rsidRPr="00E1198B">
              <w:rPr>
                <w:sz w:val="28"/>
                <w:szCs w:val="28"/>
              </w:rPr>
              <w:t>tuproqlar</w:t>
            </w:r>
            <w:proofErr w:type="spellEnd"/>
            <w:r w:rsidR="006F7820" w:rsidRPr="00E1198B">
              <w:rPr>
                <w:sz w:val="28"/>
                <w:szCs w:val="28"/>
              </w:rPr>
              <w:t xml:space="preserve"> </w:t>
            </w:r>
            <w:proofErr w:type="spellStart"/>
            <w:r w:rsidRPr="00E1198B">
              <w:rPr>
                <w:sz w:val="28"/>
                <w:szCs w:val="28"/>
              </w:rPr>
              <w:t>va</w:t>
            </w:r>
            <w:proofErr w:type="spellEnd"/>
            <w:r w:rsidR="006F7820" w:rsidRPr="00E1198B">
              <w:rPr>
                <w:sz w:val="28"/>
                <w:szCs w:val="28"/>
              </w:rPr>
              <w:t xml:space="preserve"> </w:t>
            </w:r>
            <w:proofErr w:type="spellStart"/>
            <w:r w:rsidRPr="00E1198B">
              <w:rPr>
                <w:sz w:val="28"/>
                <w:szCs w:val="28"/>
              </w:rPr>
              <w:t>boshqalar</w:t>
            </w:r>
            <w:proofErr w:type="spellEnd"/>
            <w:r w:rsidR="006F7820" w:rsidRPr="00E1198B">
              <w:rPr>
                <w:sz w:val="28"/>
                <w:szCs w:val="28"/>
              </w:rPr>
              <w:t>)</w:t>
            </w:r>
          </w:p>
        </w:tc>
      </w:tr>
      <w:tr w:rsidR="006F7820" w:rsidRPr="003674EA" w:rsidTr="00AD16AD">
        <w:trPr>
          <w:trHeight w:val="547"/>
          <w:jc w:val="center"/>
        </w:trPr>
        <w:tc>
          <w:tcPr>
            <w:tcW w:w="675" w:type="dxa"/>
          </w:tcPr>
          <w:p w:rsidR="006F7820" w:rsidRPr="00E1198B" w:rsidRDefault="006F7820" w:rsidP="00E07146">
            <w:pPr>
              <w:spacing w:line="276" w:lineRule="auto"/>
              <w:jc w:val="center"/>
              <w:rPr>
                <w:sz w:val="28"/>
                <w:szCs w:val="28"/>
              </w:rPr>
            </w:pPr>
            <w:r w:rsidRPr="00E1198B">
              <w:rPr>
                <w:sz w:val="28"/>
                <w:szCs w:val="28"/>
              </w:rPr>
              <w:lastRenderedPageBreak/>
              <w:t>8</w:t>
            </w:r>
          </w:p>
        </w:tc>
        <w:tc>
          <w:tcPr>
            <w:tcW w:w="1856" w:type="dxa"/>
          </w:tcPr>
          <w:p w:rsidR="006F7820" w:rsidRPr="00E1198B" w:rsidRDefault="006F7820" w:rsidP="00E07146">
            <w:pPr>
              <w:spacing w:line="276" w:lineRule="auto"/>
              <w:jc w:val="center"/>
              <w:rPr>
                <w:sz w:val="28"/>
                <w:szCs w:val="28"/>
              </w:rPr>
            </w:pPr>
            <w:r w:rsidRPr="00E1198B">
              <w:rPr>
                <w:sz w:val="28"/>
                <w:szCs w:val="28"/>
              </w:rPr>
              <w:t>1:1:0 (</w:t>
            </w:r>
            <w:proofErr w:type="spellStart"/>
            <w:r w:rsidR="00E1198B" w:rsidRPr="00E1198B">
              <w:rPr>
                <w:sz w:val="28"/>
                <w:szCs w:val="28"/>
              </w:rPr>
              <w:t>nitroammofos</w:t>
            </w:r>
            <w:proofErr w:type="spellEnd"/>
            <w:r w:rsidRPr="00E1198B">
              <w:rPr>
                <w:sz w:val="28"/>
                <w:szCs w:val="28"/>
              </w:rPr>
              <w:t xml:space="preserve"> </w:t>
            </w:r>
            <w:proofErr w:type="spellStart"/>
            <w:r w:rsidR="00E1198B" w:rsidRPr="00E1198B">
              <w:rPr>
                <w:sz w:val="28"/>
                <w:szCs w:val="28"/>
              </w:rPr>
              <w:t>tipi</w:t>
            </w:r>
            <w:proofErr w:type="spellEnd"/>
            <w:r w:rsidRPr="00E1198B">
              <w:rPr>
                <w:sz w:val="28"/>
                <w:szCs w:val="28"/>
              </w:rPr>
              <w:t>)</w:t>
            </w:r>
          </w:p>
        </w:tc>
        <w:tc>
          <w:tcPr>
            <w:tcW w:w="1434" w:type="dxa"/>
          </w:tcPr>
          <w:p w:rsidR="006F7820" w:rsidRPr="00E1198B" w:rsidRDefault="006F7820" w:rsidP="00E07146">
            <w:pPr>
              <w:spacing w:line="276" w:lineRule="auto"/>
              <w:jc w:val="center"/>
              <w:rPr>
                <w:sz w:val="28"/>
                <w:szCs w:val="28"/>
              </w:rPr>
            </w:pPr>
            <w:r w:rsidRPr="00E1198B">
              <w:rPr>
                <w:sz w:val="28"/>
                <w:szCs w:val="28"/>
              </w:rPr>
              <w:t>1,3</w:t>
            </w:r>
          </w:p>
        </w:tc>
        <w:tc>
          <w:tcPr>
            <w:tcW w:w="5499" w:type="dxa"/>
          </w:tcPr>
          <w:p w:rsidR="006F7820" w:rsidRPr="008446A5" w:rsidRDefault="00E1198B" w:rsidP="00E07146">
            <w:pPr>
              <w:spacing w:line="276" w:lineRule="auto"/>
              <w:jc w:val="both"/>
              <w:rPr>
                <w:sz w:val="28"/>
                <w:szCs w:val="28"/>
                <w:lang w:val="en-US"/>
              </w:rPr>
            </w:pPr>
            <w:proofErr w:type="spellStart"/>
            <w:r w:rsidRPr="008446A5">
              <w:rPr>
                <w:sz w:val="28"/>
                <w:szCs w:val="28"/>
                <w:lang w:val="en-US"/>
              </w:rPr>
              <w:t>Kaliy</w:t>
            </w:r>
            <w:proofErr w:type="spellEnd"/>
            <w:r w:rsidRPr="008446A5">
              <w:rPr>
                <w:sz w:val="28"/>
                <w:szCs w:val="28"/>
                <w:lang w:val="en-US"/>
              </w:rPr>
              <w:t xml:space="preserve"> </w:t>
            </w:r>
            <w:proofErr w:type="spellStart"/>
            <w:r w:rsidRPr="008446A5">
              <w:rPr>
                <w:sz w:val="28"/>
                <w:szCs w:val="28"/>
                <w:lang w:val="en-US"/>
              </w:rPr>
              <w:t>yetarli</w:t>
            </w:r>
            <w:proofErr w:type="spellEnd"/>
            <w:r w:rsidR="006F7820" w:rsidRPr="008446A5">
              <w:rPr>
                <w:sz w:val="28"/>
                <w:szCs w:val="28"/>
                <w:lang w:val="en-US"/>
              </w:rPr>
              <w:t xml:space="preserve"> </w:t>
            </w:r>
            <w:proofErr w:type="spellStart"/>
            <w:r w:rsidRPr="008446A5">
              <w:rPr>
                <w:sz w:val="28"/>
                <w:szCs w:val="28"/>
                <w:lang w:val="en-US"/>
              </w:rPr>
              <w:t>o‘zlashtiriladigan</w:t>
            </w:r>
            <w:proofErr w:type="spellEnd"/>
            <w:r w:rsidR="006F7820" w:rsidRPr="008446A5">
              <w:rPr>
                <w:sz w:val="28"/>
                <w:szCs w:val="28"/>
                <w:lang w:val="en-US"/>
              </w:rPr>
              <w:t xml:space="preserve"> </w:t>
            </w:r>
            <w:proofErr w:type="spellStart"/>
            <w:r w:rsidRPr="008446A5">
              <w:rPr>
                <w:sz w:val="28"/>
                <w:szCs w:val="28"/>
                <w:lang w:val="en-US"/>
              </w:rPr>
              <w:t>tuproqlarda</w:t>
            </w:r>
            <w:proofErr w:type="spellEnd"/>
            <w:r w:rsidR="006F7820" w:rsidRPr="008446A5">
              <w:rPr>
                <w:sz w:val="28"/>
                <w:szCs w:val="28"/>
                <w:lang w:val="en-US"/>
              </w:rPr>
              <w:t xml:space="preserve"> </w:t>
            </w:r>
            <w:proofErr w:type="spellStart"/>
            <w:r w:rsidRPr="008446A5">
              <w:rPr>
                <w:sz w:val="28"/>
                <w:szCs w:val="28"/>
                <w:lang w:val="en-US"/>
              </w:rPr>
              <w:t>g‘allasimonlar</w:t>
            </w:r>
            <w:proofErr w:type="spellEnd"/>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boshqa</w:t>
            </w:r>
            <w:proofErr w:type="spellEnd"/>
            <w:r w:rsidR="006F7820" w:rsidRPr="008446A5">
              <w:rPr>
                <w:sz w:val="28"/>
                <w:szCs w:val="28"/>
                <w:lang w:val="en-US"/>
              </w:rPr>
              <w:t xml:space="preserve"> </w:t>
            </w:r>
            <w:proofErr w:type="spellStart"/>
            <w:r w:rsidRPr="008446A5">
              <w:rPr>
                <w:sz w:val="28"/>
                <w:szCs w:val="28"/>
                <w:lang w:val="en-US"/>
              </w:rPr>
              <w:t>ekinlar</w:t>
            </w:r>
            <w:proofErr w:type="spellEnd"/>
            <w:r w:rsidR="006F7820" w:rsidRPr="008446A5">
              <w:rPr>
                <w:sz w:val="28"/>
                <w:szCs w:val="28"/>
                <w:lang w:val="en-US"/>
              </w:rPr>
              <w:t xml:space="preserve"> </w:t>
            </w:r>
            <w:proofErr w:type="spellStart"/>
            <w:r w:rsidRPr="008446A5">
              <w:rPr>
                <w:sz w:val="28"/>
                <w:szCs w:val="28"/>
                <w:lang w:val="en-US"/>
              </w:rPr>
              <w:t>uchun</w:t>
            </w:r>
            <w:proofErr w:type="spellEnd"/>
          </w:p>
        </w:tc>
      </w:tr>
      <w:tr w:rsidR="006F7820" w:rsidRPr="003674EA" w:rsidTr="00AD16AD">
        <w:trPr>
          <w:trHeight w:val="515"/>
          <w:jc w:val="center"/>
        </w:trPr>
        <w:tc>
          <w:tcPr>
            <w:tcW w:w="675" w:type="dxa"/>
          </w:tcPr>
          <w:p w:rsidR="006F7820" w:rsidRPr="00E1198B" w:rsidRDefault="006F7820" w:rsidP="00E07146">
            <w:pPr>
              <w:spacing w:line="276" w:lineRule="auto"/>
              <w:jc w:val="center"/>
              <w:rPr>
                <w:sz w:val="28"/>
                <w:szCs w:val="28"/>
              </w:rPr>
            </w:pPr>
            <w:r w:rsidRPr="00E1198B">
              <w:rPr>
                <w:sz w:val="28"/>
                <w:szCs w:val="28"/>
              </w:rPr>
              <w:t>9</w:t>
            </w:r>
          </w:p>
        </w:tc>
        <w:tc>
          <w:tcPr>
            <w:tcW w:w="1856" w:type="dxa"/>
          </w:tcPr>
          <w:p w:rsidR="006F7820" w:rsidRPr="00E1198B" w:rsidRDefault="006F7820" w:rsidP="00E07146">
            <w:pPr>
              <w:spacing w:line="276" w:lineRule="auto"/>
              <w:jc w:val="center"/>
              <w:rPr>
                <w:sz w:val="28"/>
                <w:szCs w:val="28"/>
              </w:rPr>
            </w:pPr>
            <w:r w:rsidRPr="00E1198B">
              <w:rPr>
                <w:sz w:val="28"/>
                <w:szCs w:val="28"/>
              </w:rPr>
              <w:t>0:1:1</w:t>
            </w:r>
          </w:p>
        </w:tc>
        <w:tc>
          <w:tcPr>
            <w:tcW w:w="1434" w:type="dxa"/>
          </w:tcPr>
          <w:p w:rsidR="006F7820" w:rsidRPr="00E1198B" w:rsidRDefault="006F7820" w:rsidP="00E07146">
            <w:pPr>
              <w:spacing w:line="276" w:lineRule="auto"/>
              <w:jc w:val="center"/>
              <w:rPr>
                <w:sz w:val="28"/>
                <w:szCs w:val="28"/>
              </w:rPr>
            </w:pPr>
            <w:r w:rsidRPr="00E1198B">
              <w:rPr>
                <w:sz w:val="28"/>
                <w:szCs w:val="28"/>
              </w:rPr>
              <w:t>6,5</w:t>
            </w:r>
          </w:p>
        </w:tc>
        <w:tc>
          <w:tcPr>
            <w:tcW w:w="5499" w:type="dxa"/>
          </w:tcPr>
          <w:p w:rsidR="006F7820" w:rsidRPr="008446A5" w:rsidRDefault="00E1198B" w:rsidP="00E07146">
            <w:pPr>
              <w:spacing w:line="276" w:lineRule="auto"/>
              <w:jc w:val="both"/>
              <w:rPr>
                <w:sz w:val="28"/>
                <w:szCs w:val="28"/>
                <w:lang w:val="en-US"/>
              </w:rPr>
            </w:pPr>
            <w:proofErr w:type="spellStart"/>
            <w:r w:rsidRPr="008446A5">
              <w:rPr>
                <w:sz w:val="28"/>
                <w:szCs w:val="28"/>
                <w:lang w:val="en-US"/>
              </w:rPr>
              <w:t>Azot</w:t>
            </w:r>
            <w:proofErr w:type="spellEnd"/>
            <w:r w:rsidRPr="008446A5">
              <w:rPr>
                <w:sz w:val="28"/>
                <w:szCs w:val="28"/>
                <w:lang w:val="en-US"/>
              </w:rPr>
              <w:t xml:space="preserve"> </w:t>
            </w:r>
            <w:proofErr w:type="spellStart"/>
            <w:r w:rsidRPr="008446A5">
              <w:rPr>
                <w:sz w:val="28"/>
                <w:szCs w:val="28"/>
                <w:lang w:val="en-US"/>
              </w:rPr>
              <w:t>yetarli</w:t>
            </w:r>
            <w:proofErr w:type="spellEnd"/>
            <w:r w:rsidR="006F7820" w:rsidRPr="008446A5">
              <w:rPr>
                <w:sz w:val="28"/>
                <w:szCs w:val="28"/>
                <w:lang w:val="en-US"/>
              </w:rPr>
              <w:t xml:space="preserve"> </w:t>
            </w:r>
            <w:proofErr w:type="spellStart"/>
            <w:r w:rsidRPr="008446A5">
              <w:rPr>
                <w:sz w:val="28"/>
                <w:szCs w:val="28"/>
                <w:lang w:val="en-US"/>
              </w:rPr>
              <w:t>o‘zlashtiriladigan</w:t>
            </w:r>
            <w:proofErr w:type="spellEnd"/>
            <w:r w:rsidR="006F7820" w:rsidRPr="008446A5">
              <w:rPr>
                <w:sz w:val="28"/>
                <w:szCs w:val="28"/>
                <w:lang w:val="en-US"/>
              </w:rPr>
              <w:t xml:space="preserve"> </w:t>
            </w:r>
            <w:proofErr w:type="spellStart"/>
            <w:r w:rsidRPr="008446A5">
              <w:rPr>
                <w:sz w:val="28"/>
                <w:szCs w:val="28"/>
                <w:lang w:val="en-US"/>
              </w:rPr>
              <w:t>tuproqlarda</w:t>
            </w:r>
            <w:proofErr w:type="spellEnd"/>
            <w:r w:rsidR="006F7820" w:rsidRPr="008446A5">
              <w:rPr>
                <w:sz w:val="28"/>
                <w:szCs w:val="28"/>
                <w:lang w:val="en-US"/>
              </w:rPr>
              <w:t xml:space="preserve"> </w:t>
            </w:r>
            <w:proofErr w:type="spellStart"/>
            <w:r w:rsidRPr="008446A5">
              <w:rPr>
                <w:sz w:val="28"/>
                <w:szCs w:val="28"/>
                <w:lang w:val="en-US"/>
              </w:rPr>
              <w:t>g‘allasimonlar</w:t>
            </w:r>
            <w:proofErr w:type="spellEnd"/>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boshqa</w:t>
            </w:r>
            <w:proofErr w:type="spellEnd"/>
            <w:r w:rsidR="006F7820" w:rsidRPr="008446A5">
              <w:rPr>
                <w:sz w:val="28"/>
                <w:szCs w:val="28"/>
                <w:lang w:val="en-US"/>
              </w:rPr>
              <w:t xml:space="preserve"> </w:t>
            </w:r>
            <w:proofErr w:type="spellStart"/>
            <w:r w:rsidRPr="008446A5">
              <w:rPr>
                <w:sz w:val="28"/>
                <w:szCs w:val="28"/>
                <w:lang w:val="en-US"/>
              </w:rPr>
              <w:t>o‘simliklar</w:t>
            </w:r>
            <w:proofErr w:type="spellEnd"/>
            <w:r w:rsidR="006F7820" w:rsidRPr="008446A5">
              <w:rPr>
                <w:sz w:val="28"/>
                <w:szCs w:val="28"/>
                <w:lang w:val="en-US"/>
              </w:rPr>
              <w:t xml:space="preserve"> </w:t>
            </w:r>
            <w:proofErr w:type="spellStart"/>
            <w:r w:rsidRPr="008446A5">
              <w:rPr>
                <w:sz w:val="28"/>
                <w:szCs w:val="28"/>
                <w:lang w:val="en-US"/>
              </w:rPr>
              <w:t>uchun</w:t>
            </w:r>
            <w:proofErr w:type="spellEnd"/>
          </w:p>
        </w:tc>
      </w:tr>
      <w:tr w:rsidR="006F7820" w:rsidRPr="00E1198B" w:rsidTr="00AD16AD">
        <w:trPr>
          <w:trHeight w:val="523"/>
          <w:jc w:val="center"/>
        </w:trPr>
        <w:tc>
          <w:tcPr>
            <w:tcW w:w="675" w:type="dxa"/>
          </w:tcPr>
          <w:p w:rsidR="006F7820" w:rsidRPr="00E1198B" w:rsidRDefault="006F7820" w:rsidP="00E07146">
            <w:pPr>
              <w:spacing w:line="276" w:lineRule="auto"/>
              <w:jc w:val="center"/>
              <w:rPr>
                <w:sz w:val="28"/>
                <w:szCs w:val="28"/>
              </w:rPr>
            </w:pPr>
            <w:r w:rsidRPr="00E1198B">
              <w:rPr>
                <w:sz w:val="28"/>
                <w:szCs w:val="28"/>
              </w:rPr>
              <w:t>10</w:t>
            </w:r>
          </w:p>
        </w:tc>
        <w:tc>
          <w:tcPr>
            <w:tcW w:w="1856" w:type="dxa"/>
          </w:tcPr>
          <w:p w:rsidR="006F7820" w:rsidRPr="00E1198B" w:rsidRDefault="006F7820" w:rsidP="00E07146">
            <w:pPr>
              <w:spacing w:line="276" w:lineRule="auto"/>
              <w:jc w:val="center"/>
              <w:rPr>
                <w:sz w:val="28"/>
                <w:szCs w:val="28"/>
              </w:rPr>
            </w:pPr>
            <w:r w:rsidRPr="00E1198B">
              <w:rPr>
                <w:sz w:val="28"/>
                <w:szCs w:val="28"/>
              </w:rPr>
              <w:t>0:1:1,5</w:t>
            </w:r>
          </w:p>
        </w:tc>
        <w:tc>
          <w:tcPr>
            <w:tcW w:w="1434" w:type="dxa"/>
          </w:tcPr>
          <w:p w:rsidR="006F7820" w:rsidRPr="00E1198B" w:rsidRDefault="006F7820" w:rsidP="00E07146">
            <w:pPr>
              <w:spacing w:line="276" w:lineRule="auto"/>
              <w:jc w:val="center"/>
              <w:rPr>
                <w:sz w:val="28"/>
                <w:szCs w:val="28"/>
              </w:rPr>
            </w:pPr>
            <w:r w:rsidRPr="00E1198B">
              <w:rPr>
                <w:sz w:val="28"/>
                <w:szCs w:val="28"/>
              </w:rPr>
              <w:t>3,3</w:t>
            </w:r>
          </w:p>
        </w:tc>
        <w:tc>
          <w:tcPr>
            <w:tcW w:w="5499" w:type="dxa"/>
          </w:tcPr>
          <w:p w:rsidR="006F7820" w:rsidRPr="00E1198B" w:rsidRDefault="00E1198B" w:rsidP="00E07146">
            <w:pPr>
              <w:spacing w:line="276" w:lineRule="auto"/>
              <w:jc w:val="both"/>
              <w:rPr>
                <w:sz w:val="28"/>
                <w:szCs w:val="28"/>
              </w:rPr>
            </w:pPr>
            <w:proofErr w:type="spellStart"/>
            <w:r w:rsidRPr="00E1198B">
              <w:rPr>
                <w:sz w:val="28"/>
                <w:szCs w:val="28"/>
              </w:rPr>
              <w:t>Fosforga</w:t>
            </w:r>
            <w:proofErr w:type="spellEnd"/>
            <w:r w:rsidR="006F7820" w:rsidRPr="00E1198B">
              <w:rPr>
                <w:sz w:val="28"/>
                <w:szCs w:val="28"/>
              </w:rPr>
              <w:t xml:space="preserve"> </w:t>
            </w:r>
            <w:proofErr w:type="spellStart"/>
            <w:r w:rsidRPr="00E1198B">
              <w:rPr>
                <w:sz w:val="28"/>
                <w:szCs w:val="28"/>
              </w:rPr>
              <w:t>nisbatan</w:t>
            </w:r>
            <w:proofErr w:type="spellEnd"/>
            <w:r w:rsidR="006F7820" w:rsidRPr="00E1198B">
              <w:rPr>
                <w:sz w:val="28"/>
                <w:szCs w:val="28"/>
              </w:rPr>
              <w:t xml:space="preserve"> </w:t>
            </w:r>
            <w:proofErr w:type="spellStart"/>
            <w:r w:rsidRPr="00E1198B">
              <w:rPr>
                <w:sz w:val="28"/>
                <w:szCs w:val="28"/>
              </w:rPr>
              <w:t>kaliyning</w:t>
            </w:r>
            <w:proofErr w:type="spellEnd"/>
            <w:r w:rsidR="006F7820" w:rsidRPr="00E1198B">
              <w:rPr>
                <w:sz w:val="28"/>
                <w:szCs w:val="28"/>
              </w:rPr>
              <w:t xml:space="preserve"> </w:t>
            </w:r>
            <w:proofErr w:type="spellStart"/>
            <w:r w:rsidRPr="00E1198B">
              <w:rPr>
                <w:sz w:val="28"/>
                <w:szCs w:val="28"/>
              </w:rPr>
              <w:t>yaqqol</w:t>
            </w:r>
            <w:proofErr w:type="spellEnd"/>
            <w:r w:rsidR="006F7820" w:rsidRPr="00E1198B">
              <w:rPr>
                <w:sz w:val="28"/>
                <w:szCs w:val="28"/>
              </w:rPr>
              <w:t xml:space="preserve"> </w:t>
            </w:r>
            <w:proofErr w:type="spellStart"/>
            <w:r w:rsidRPr="00E1198B">
              <w:rPr>
                <w:sz w:val="28"/>
                <w:szCs w:val="28"/>
              </w:rPr>
              <w:t>tanqisligi</w:t>
            </w:r>
            <w:proofErr w:type="spellEnd"/>
            <w:r w:rsidR="006F7820" w:rsidRPr="00E1198B">
              <w:rPr>
                <w:sz w:val="28"/>
                <w:szCs w:val="28"/>
              </w:rPr>
              <w:t xml:space="preserve"> </w:t>
            </w:r>
            <w:proofErr w:type="spellStart"/>
            <w:r w:rsidRPr="00E1198B">
              <w:rPr>
                <w:sz w:val="28"/>
                <w:szCs w:val="28"/>
              </w:rPr>
              <w:t>seziladigan</w:t>
            </w:r>
            <w:proofErr w:type="spellEnd"/>
            <w:r w:rsidR="006F7820" w:rsidRPr="00E1198B">
              <w:rPr>
                <w:sz w:val="28"/>
                <w:szCs w:val="28"/>
              </w:rPr>
              <w:t xml:space="preserve"> </w:t>
            </w:r>
            <w:proofErr w:type="spellStart"/>
            <w:r w:rsidRPr="00E1198B">
              <w:rPr>
                <w:sz w:val="28"/>
                <w:szCs w:val="28"/>
              </w:rPr>
              <w:t>tuproqlarda</w:t>
            </w:r>
            <w:proofErr w:type="spellEnd"/>
            <w:r w:rsidR="006F7820" w:rsidRPr="00E1198B">
              <w:rPr>
                <w:sz w:val="28"/>
                <w:szCs w:val="28"/>
              </w:rPr>
              <w:t xml:space="preserve"> </w:t>
            </w:r>
            <w:proofErr w:type="spellStart"/>
            <w:r w:rsidRPr="00E1198B">
              <w:rPr>
                <w:sz w:val="28"/>
                <w:szCs w:val="28"/>
              </w:rPr>
              <w:t>g‘allasimonlar</w:t>
            </w:r>
            <w:proofErr w:type="spellEnd"/>
            <w:r w:rsidR="006F7820" w:rsidRPr="00E1198B">
              <w:rPr>
                <w:sz w:val="28"/>
                <w:szCs w:val="28"/>
              </w:rPr>
              <w:t xml:space="preserve"> </w:t>
            </w:r>
            <w:proofErr w:type="spellStart"/>
            <w:r w:rsidRPr="00E1198B">
              <w:rPr>
                <w:sz w:val="28"/>
                <w:szCs w:val="28"/>
              </w:rPr>
              <w:t>va</w:t>
            </w:r>
            <w:proofErr w:type="spellEnd"/>
            <w:r w:rsidR="006F7820" w:rsidRPr="00E1198B">
              <w:rPr>
                <w:sz w:val="28"/>
                <w:szCs w:val="28"/>
              </w:rPr>
              <w:t xml:space="preserve"> </w:t>
            </w:r>
            <w:proofErr w:type="spellStart"/>
            <w:r w:rsidRPr="00E1198B">
              <w:rPr>
                <w:sz w:val="28"/>
                <w:szCs w:val="28"/>
              </w:rPr>
              <w:t>boshqa</w:t>
            </w:r>
            <w:proofErr w:type="spellEnd"/>
            <w:r w:rsidR="006F7820" w:rsidRPr="00E1198B">
              <w:rPr>
                <w:sz w:val="28"/>
                <w:szCs w:val="28"/>
              </w:rPr>
              <w:t xml:space="preserve"> </w:t>
            </w:r>
            <w:proofErr w:type="spellStart"/>
            <w:r w:rsidRPr="00E1198B">
              <w:rPr>
                <w:sz w:val="28"/>
                <w:szCs w:val="28"/>
              </w:rPr>
              <w:t>o‘simliklar</w:t>
            </w:r>
            <w:proofErr w:type="spellEnd"/>
            <w:r w:rsidR="006F7820" w:rsidRPr="00E1198B">
              <w:rPr>
                <w:sz w:val="28"/>
                <w:szCs w:val="28"/>
              </w:rPr>
              <w:t xml:space="preserve"> </w:t>
            </w:r>
            <w:proofErr w:type="spellStart"/>
            <w:r w:rsidRPr="00E1198B">
              <w:rPr>
                <w:sz w:val="28"/>
                <w:szCs w:val="28"/>
              </w:rPr>
              <w:t>uchun</w:t>
            </w:r>
            <w:proofErr w:type="spellEnd"/>
          </w:p>
        </w:tc>
      </w:tr>
      <w:tr w:rsidR="006F7820" w:rsidRPr="003674EA" w:rsidTr="00AD16AD">
        <w:trPr>
          <w:trHeight w:val="519"/>
          <w:jc w:val="center"/>
        </w:trPr>
        <w:tc>
          <w:tcPr>
            <w:tcW w:w="675" w:type="dxa"/>
          </w:tcPr>
          <w:p w:rsidR="006F7820" w:rsidRPr="00E1198B" w:rsidRDefault="006F7820" w:rsidP="00E07146">
            <w:pPr>
              <w:spacing w:line="276" w:lineRule="auto"/>
              <w:jc w:val="center"/>
              <w:rPr>
                <w:sz w:val="28"/>
                <w:szCs w:val="28"/>
              </w:rPr>
            </w:pPr>
            <w:r w:rsidRPr="00E1198B">
              <w:rPr>
                <w:sz w:val="28"/>
                <w:szCs w:val="28"/>
              </w:rPr>
              <w:t>11</w:t>
            </w:r>
          </w:p>
        </w:tc>
        <w:tc>
          <w:tcPr>
            <w:tcW w:w="1856" w:type="dxa"/>
          </w:tcPr>
          <w:p w:rsidR="006F7820" w:rsidRPr="00E1198B" w:rsidRDefault="00E1198B" w:rsidP="00E07146">
            <w:pPr>
              <w:spacing w:line="276" w:lineRule="auto"/>
              <w:jc w:val="center"/>
              <w:rPr>
                <w:sz w:val="28"/>
                <w:szCs w:val="28"/>
              </w:rPr>
            </w:pPr>
            <w:proofErr w:type="spellStart"/>
            <w:r w:rsidRPr="00E1198B">
              <w:rPr>
                <w:sz w:val="28"/>
                <w:szCs w:val="28"/>
              </w:rPr>
              <w:t>Boshqa</w:t>
            </w:r>
            <w:proofErr w:type="spellEnd"/>
            <w:r w:rsidR="006F7820" w:rsidRPr="00E1198B">
              <w:rPr>
                <w:sz w:val="28"/>
                <w:szCs w:val="28"/>
              </w:rPr>
              <w:t xml:space="preserve"> </w:t>
            </w:r>
            <w:proofErr w:type="spellStart"/>
            <w:r w:rsidRPr="00E1198B">
              <w:rPr>
                <w:sz w:val="28"/>
                <w:szCs w:val="28"/>
              </w:rPr>
              <w:t>xillar</w:t>
            </w:r>
            <w:proofErr w:type="spellEnd"/>
          </w:p>
        </w:tc>
        <w:tc>
          <w:tcPr>
            <w:tcW w:w="1434" w:type="dxa"/>
          </w:tcPr>
          <w:p w:rsidR="006F7820" w:rsidRPr="00E1198B" w:rsidRDefault="006F7820" w:rsidP="00E07146">
            <w:pPr>
              <w:spacing w:line="276" w:lineRule="auto"/>
              <w:jc w:val="center"/>
              <w:rPr>
                <w:sz w:val="28"/>
                <w:szCs w:val="28"/>
              </w:rPr>
            </w:pPr>
            <w:r w:rsidRPr="00E1198B">
              <w:rPr>
                <w:sz w:val="28"/>
                <w:szCs w:val="28"/>
              </w:rPr>
              <w:t>19,4</w:t>
            </w:r>
          </w:p>
        </w:tc>
        <w:tc>
          <w:tcPr>
            <w:tcW w:w="5499" w:type="dxa"/>
          </w:tcPr>
          <w:p w:rsidR="006F7820" w:rsidRPr="008446A5" w:rsidRDefault="00E1198B" w:rsidP="00E07146">
            <w:pPr>
              <w:spacing w:line="276" w:lineRule="auto"/>
              <w:jc w:val="both"/>
              <w:rPr>
                <w:sz w:val="28"/>
                <w:szCs w:val="28"/>
                <w:lang w:val="en-US"/>
              </w:rPr>
            </w:pPr>
            <w:proofErr w:type="spellStart"/>
            <w:r w:rsidRPr="008446A5">
              <w:rPr>
                <w:sz w:val="28"/>
                <w:szCs w:val="28"/>
                <w:lang w:val="en-US"/>
              </w:rPr>
              <w:t>Agrokimyoviy</w:t>
            </w:r>
            <w:proofErr w:type="spellEnd"/>
            <w:r w:rsidR="006F7820" w:rsidRPr="008446A5">
              <w:rPr>
                <w:sz w:val="28"/>
                <w:szCs w:val="28"/>
                <w:lang w:val="en-US"/>
              </w:rPr>
              <w:t xml:space="preserve"> </w:t>
            </w:r>
            <w:proofErr w:type="spellStart"/>
            <w:r w:rsidRPr="008446A5">
              <w:rPr>
                <w:sz w:val="28"/>
                <w:szCs w:val="28"/>
                <w:lang w:val="en-US"/>
              </w:rPr>
              <w:t>xizmat</w:t>
            </w:r>
            <w:proofErr w:type="spellEnd"/>
            <w:r w:rsidR="006F7820" w:rsidRPr="008446A5">
              <w:rPr>
                <w:sz w:val="28"/>
                <w:szCs w:val="28"/>
                <w:lang w:val="en-US"/>
              </w:rPr>
              <w:t xml:space="preserve"> </w:t>
            </w:r>
            <w:proofErr w:type="spellStart"/>
            <w:r w:rsidRPr="008446A5">
              <w:rPr>
                <w:sz w:val="28"/>
                <w:szCs w:val="28"/>
                <w:lang w:val="en-US"/>
              </w:rPr>
              <w:t>tavsiyanomasiga</w:t>
            </w:r>
            <w:proofErr w:type="spellEnd"/>
            <w:r w:rsidR="006F7820" w:rsidRPr="008446A5">
              <w:rPr>
                <w:sz w:val="28"/>
                <w:szCs w:val="28"/>
                <w:lang w:val="en-US"/>
              </w:rPr>
              <w:t xml:space="preserve"> </w:t>
            </w:r>
            <w:proofErr w:type="spellStart"/>
            <w:r w:rsidRPr="008446A5">
              <w:rPr>
                <w:sz w:val="28"/>
                <w:szCs w:val="28"/>
                <w:lang w:val="en-US"/>
              </w:rPr>
              <w:t>mos</w:t>
            </w:r>
            <w:proofErr w:type="spellEnd"/>
            <w:r w:rsidR="006F7820" w:rsidRPr="008446A5">
              <w:rPr>
                <w:sz w:val="28"/>
                <w:szCs w:val="28"/>
                <w:lang w:val="en-US"/>
              </w:rPr>
              <w:t xml:space="preserve"> </w:t>
            </w:r>
            <w:proofErr w:type="spellStart"/>
            <w:r w:rsidRPr="008446A5">
              <w:rPr>
                <w:sz w:val="28"/>
                <w:szCs w:val="28"/>
                <w:lang w:val="en-US"/>
              </w:rPr>
              <w:t>bo‘lgan</w:t>
            </w:r>
            <w:proofErr w:type="spellEnd"/>
            <w:r w:rsidR="006F7820" w:rsidRPr="008446A5">
              <w:rPr>
                <w:sz w:val="28"/>
                <w:szCs w:val="28"/>
                <w:lang w:val="en-US"/>
              </w:rPr>
              <w:t xml:space="preserve"> </w:t>
            </w:r>
            <w:proofErr w:type="spellStart"/>
            <w:r w:rsidRPr="008446A5">
              <w:rPr>
                <w:sz w:val="28"/>
                <w:szCs w:val="28"/>
                <w:lang w:val="en-US"/>
              </w:rPr>
              <w:t>xolda</w:t>
            </w:r>
            <w:proofErr w:type="spellEnd"/>
          </w:p>
        </w:tc>
      </w:tr>
    </w:tbl>
    <w:p w:rsidR="006F7820" w:rsidRPr="008446A5" w:rsidRDefault="006F7820" w:rsidP="00E07146">
      <w:pPr>
        <w:spacing w:line="276" w:lineRule="auto"/>
        <w:ind w:firstLine="720"/>
        <w:jc w:val="both"/>
        <w:rPr>
          <w:sz w:val="28"/>
          <w:szCs w:val="28"/>
          <w:lang w:val="en-US"/>
        </w:rPr>
      </w:pPr>
    </w:p>
    <w:p w:rsidR="00655FA8" w:rsidRPr="00E1198B" w:rsidRDefault="00D06D4B" w:rsidP="00E07146">
      <w:pPr>
        <w:pStyle w:val="2"/>
        <w:spacing w:before="0" w:after="0" w:line="276" w:lineRule="auto"/>
        <w:jc w:val="center"/>
        <w:rPr>
          <w:rFonts w:ascii="Times New Roman" w:hAnsi="Times New Roman" w:cs="Times New Roman"/>
          <w:i w:val="0"/>
          <w:iCs w:val="0"/>
          <w:lang w:val="uz-Cyrl-UZ"/>
        </w:rPr>
      </w:pPr>
      <w:r w:rsidRPr="00E1198B">
        <w:rPr>
          <w:rFonts w:ascii="Times New Roman" w:hAnsi="Times New Roman" w:cs="Times New Roman"/>
          <w:i w:val="0"/>
          <w:iCs w:val="0"/>
          <w:lang w:val="uz-Cyrl-UZ"/>
        </w:rPr>
        <w:t xml:space="preserve">5.3. </w:t>
      </w:r>
      <w:proofErr w:type="spellStart"/>
      <w:r w:rsidR="00E1198B" w:rsidRPr="008446A5">
        <w:rPr>
          <w:rFonts w:ascii="Times New Roman" w:hAnsi="Times New Roman" w:cs="Times New Roman"/>
          <w:i w:val="0"/>
          <w:iCs w:val="0"/>
          <w:lang w:val="en-US"/>
        </w:rPr>
        <w:t>Murakkab</w:t>
      </w:r>
      <w:proofErr w:type="spellEnd"/>
      <w:r w:rsidR="00655FA8" w:rsidRPr="008446A5">
        <w:rPr>
          <w:rFonts w:ascii="Times New Roman" w:hAnsi="Times New Roman" w:cs="Times New Roman"/>
          <w:i w:val="0"/>
          <w:iCs w:val="0"/>
          <w:lang w:val="en-US"/>
        </w:rPr>
        <w:t xml:space="preserve"> </w:t>
      </w:r>
      <w:proofErr w:type="spellStart"/>
      <w:r w:rsidR="00E1198B" w:rsidRPr="008446A5">
        <w:rPr>
          <w:rFonts w:ascii="Times New Roman" w:hAnsi="Times New Roman" w:cs="Times New Roman"/>
          <w:i w:val="0"/>
          <w:iCs w:val="0"/>
          <w:lang w:val="en-US"/>
        </w:rPr>
        <w:t>o‘g‘itlar</w:t>
      </w:r>
      <w:proofErr w:type="spellEnd"/>
      <w:r w:rsidRPr="00E1198B">
        <w:rPr>
          <w:rFonts w:ascii="Times New Roman" w:hAnsi="Times New Roman" w:cs="Times New Roman"/>
          <w:i w:val="0"/>
          <w:iCs w:val="0"/>
          <w:lang w:val="uz-Cyrl-UZ"/>
        </w:rPr>
        <w:t xml:space="preserve">, </w:t>
      </w:r>
      <w:r w:rsidR="00E1198B" w:rsidRPr="00E1198B">
        <w:rPr>
          <w:rFonts w:ascii="Times New Roman" w:hAnsi="Times New Roman" w:cs="Times New Roman"/>
          <w:i w:val="0"/>
          <w:iCs w:val="0"/>
          <w:lang w:val="uz-Cyrl-UZ"/>
        </w:rPr>
        <w:t>ularning</w:t>
      </w:r>
      <w:r w:rsidRPr="00E1198B">
        <w:rPr>
          <w:rFonts w:ascii="Times New Roman" w:hAnsi="Times New Roman" w:cs="Times New Roman"/>
          <w:i w:val="0"/>
          <w:iCs w:val="0"/>
          <w:lang w:val="uz-Cyrl-UZ"/>
        </w:rPr>
        <w:t xml:space="preserve"> </w:t>
      </w:r>
      <w:r w:rsidR="00E1198B" w:rsidRPr="00E1198B">
        <w:rPr>
          <w:rFonts w:ascii="Times New Roman" w:hAnsi="Times New Roman" w:cs="Times New Roman"/>
          <w:i w:val="0"/>
          <w:iCs w:val="0"/>
          <w:lang w:val="uz-Cyrl-UZ"/>
        </w:rPr>
        <w:t>turlari</w:t>
      </w:r>
    </w:p>
    <w:p w:rsidR="00655FA8" w:rsidRPr="008446A5" w:rsidRDefault="00E1198B" w:rsidP="00E07146">
      <w:pPr>
        <w:spacing w:line="276" w:lineRule="auto"/>
        <w:ind w:firstLine="720"/>
        <w:jc w:val="both"/>
        <w:rPr>
          <w:sz w:val="28"/>
          <w:szCs w:val="28"/>
          <w:lang w:val="uz-Cyrl-UZ"/>
        </w:rPr>
      </w:pPr>
      <w:r w:rsidRPr="008446A5">
        <w:rPr>
          <w:sz w:val="28"/>
          <w:szCs w:val="28"/>
          <w:lang w:val="uz-Cyrl-UZ"/>
        </w:rPr>
        <w:t>Murakkab</w:t>
      </w:r>
      <w:r w:rsidR="00655FA8" w:rsidRPr="008446A5">
        <w:rPr>
          <w:sz w:val="28"/>
          <w:szCs w:val="28"/>
          <w:lang w:val="uz-Cyrl-UZ"/>
        </w:rPr>
        <w:t xml:space="preserve"> </w:t>
      </w:r>
      <w:r w:rsidRPr="008446A5">
        <w:rPr>
          <w:sz w:val="28"/>
          <w:szCs w:val="28"/>
          <w:lang w:val="uz-Cyrl-UZ"/>
        </w:rPr>
        <w:t>o‘g‘itlar</w:t>
      </w:r>
      <w:r w:rsidR="00655FA8" w:rsidRPr="008446A5">
        <w:rPr>
          <w:sz w:val="28"/>
          <w:szCs w:val="28"/>
          <w:lang w:val="uz-Cyrl-UZ"/>
        </w:rPr>
        <w:t xml:space="preserve"> </w:t>
      </w:r>
      <w:r w:rsidRPr="008446A5">
        <w:rPr>
          <w:sz w:val="28"/>
          <w:szCs w:val="28"/>
          <w:lang w:val="uz-Cyrl-UZ"/>
        </w:rPr>
        <w:t>jumlasiga</w:t>
      </w:r>
      <w:r w:rsidR="00655FA8" w:rsidRPr="008446A5">
        <w:rPr>
          <w:sz w:val="28"/>
          <w:szCs w:val="28"/>
          <w:lang w:val="uz-Cyrl-UZ"/>
        </w:rPr>
        <w:t xml:space="preserve"> </w:t>
      </w:r>
      <w:r w:rsidRPr="008446A5">
        <w:rPr>
          <w:sz w:val="28"/>
          <w:szCs w:val="28"/>
          <w:lang w:val="uz-Cyrl-UZ"/>
        </w:rPr>
        <w:t>tarkibida</w:t>
      </w:r>
      <w:r w:rsidR="00655FA8" w:rsidRPr="008446A5">
        <w:rPr>
          <w:sz w:val="28"/>
          <w:szCs w:val="28"/>
          <w:lang w:val="uz-Cyrl-UZ"/>
        </w:rPr>
        <w:t xml:space="preserve"> 2 </w:t>
      </w:r>
      <w:r w:rsidRPr="008446A5">
        <w:rPr>
          <w:sz w:val="28"/>
          <w:szCs w:val="28"/>
          <w:lang w:val="uz-Cyrl-UZ"/>
        </w:rPr>
        <w:t>ta</w:t>
      </w:r>
      <w:r w:rsidR="00655FA8" w:rsidRPr="008446A5">
        <w:rPr>
          <w:sz w:val="28"/>
          <w:szCs w:val="28"/>
          <w:lang w:val="uz-Cyrl-UZ"/>
        </w:rPr>
        <w:t xml:space="preserve"> </w:t>
      </w:r>
      <w:r w:rsidRPr="008446A5">
        <w:rPr>
          <w:sz w:val="28"/>
          <w:szCs w:val="28"/>
          <w:lang w:val="uz-Cyrl-UZ"/>
        </w:rPr>
        <w:t>element</w:t>
      </w:r>
      <w:r w:rsidR="00655FA8" w:rsidRPr="008446A5">
        <w:rPr>
          <w:sz w:val="28"/>
          <w:szCs w:val="28"/>
          <w:lang w:val="uz-Cyrl-UZ"/>
        </w:rPr>
        <w:t xml:space="preserve"> </w:t>
      </w:r>
      <w:r w:rsidRPr="008446A5">
        <w:rPr>
          <w:sz w:val="28"/>
          <w:szCs w:val="28"/>
          <w:lang w:val="uz-Cyrl-UZ"/>
        </w:rPr>
        <w:t>saqlovchi</w:t>
      </w:r>
      <w:r w:rsidR="00655FA8" w:rsidRPr="008446A5">
        <w:rPr>
          <w:sz w:val="28"/>
          <w:szCs w:val="28"/>
          <w:lang w:val="uz-Cyrl-UZ"/>
        </w:rPr>
        <w:t xml:space="preserve"> (</w:t>
      </w:r>
      <w:r w:rsidRPr="008446A5">
        <w:rPr>
          <w:sz w:val="28"/>
          <w:szCs w:val="28"/>
          <w:lang w:val="uz-Cyrl-UZ"/>
        </w:rPr>
        <w:t>ammoniy</w:t>
      </w:r>
      <w:r w:rsidR="00655FA8" w:rsidRPr="008446A5">
        <w:rPr>
          <w:sz w:val="28"/>
          <w:szCs w:val="28"/>
          <w:lang w:val="uz-Cyrl-UZ"/>
        </w:rPr>
        <w:t xml:space="preserve"> </w:t>
      </w:r>
      <w:r w:rsidRPr="008446A5">
        <w:rPr>
          <w:sz w:val="28"/>
          <w:szCs w:val="28"/>
          <w:lang w:val="uz-Cyrl-UZ"/>
        </w:rPr>
        <w:t>polifosfat</w:t>
      </w:r>
      <w:r w:rsidR="00655FA8" w:rsidRPr="008446A5">
        <w:rPr>
          <w:sz w:val="28"/>
          <w:szCs w:val="28"/>
          <w:lang w:val="uz-Cyrl-UZ"/>
        </w:rPr>
        <w:t xml:space="preserve">, </w:t>
      </w:r>
      <w:r w:rsidRPr="008446A5">
        <w:rPr>
          <w:sz w:val="28"/>
          <w:szCs w:val="28"/>
          <w:lang w:val="uz-Cyrl-UZ"/>
        </w:rPr>
        <w:t>ammofos</w:t>
      </w:r>
      <w:r w:rsidR="00655FA8" w:rsidRPr="008446A5">
        <w:rPr>
          <w:sz w:val="28"/>
          <w:szCs w:val="28"/>
          <w:lang w:val="uz-Cyrl-UZ"/>
        </w:rPr>
        <w:t xml:space="preserve">, </w:t>
      </w:r>
      <w:r w:rsidRPr="008446A5">
        <w:rPr>
          <w:sz w:val="28"/>
          <w:szCs w:val="28"/>
          <w:lang w:val="uz-Cyrl-UZ"/>
        </w:rPr>
        <w:t>diammofos</w:t>
      </w:r>
      <w:r w:rsidR="00655FA8" w:rsidRPr="008446A5">
        <w:rPr>
          <w:sz w:val="28"/>
          <w:szCs w:val="28"/>
          <w:lang w:val="uz-Cyrl-UZ"/>
        </w:rPr>
        <w:t xml:space="preserve">, </w:t>
      </w:r>
      <w:r w:rsidRPr="008446A5">
        <w:rPr>
          <w:sz w:val="28"/>
          <w:szCs w:val="28"/>
          <w:lang w:val="uz-Cyrl-UZ"/>
        </w:rPr>
        <w:t>nitrofos</w:t>
      </w:r>
      <w:r w:rsidR="00655FA8" w:rsidRPr="008446A5">
        <w:rPr>
          <w:sz w:val="28"/>
          <w:szCs w:val="28"/>
          <w:lang w:val="uz-Cyrl-UZ"/>
        </w:rPr>
        <w:t xml:space="preserve">, </w:t>
      </w:r>
      <w:r w:rsidRPr="008446A5">
        <w:rPr>
          <w:sz w:val="28"/>
          <w:szCs w:val="28"/>
          <w:lang w:val="uz-Cyrl-UZ"/>
        </w:rPr>
        <w:t>karboammofos</w:t>
      </w:r>
      <w:r w:rsidR="00655FA8" w:rsidRPr="008446A5">
        <w:rPr>
          <w:sz w:val="28"/>
          <w:szCs w:val="28"/>
          <w:lang w:val="uz-Cyrl-UZ"/>
        </w:rPr>
        <w:t xml:space="preserve">, </w:t>
      </w:r>
      <w:r w:rsidRPr="008446A5">
        <w:rPr>
          <w:sz w:val="28"/>
          <w:szCs w:val="28"/>
          <w:lang w:val="uz-Cyrl-UZ"/>
        </w:rPr>
        <w:t>siydikchil</w:t>
      </w:r>
      <w:r w:rsidR="00655FA8" w:rsidRPr="008446A5">
        <w:rPr>
          <w:sz w:val="28"/>
          <w:szCs w:val="28"/>
          <w:lang w:val="uz-Cyrl-UZ"/>
        </w:rPr>
        <w:t xml:space="preserve"> </w:t>
      </w:r>
      <w:r w:rsidRPr="008446A5">
        <w:rPr>
          <w:sz w:val="28"/>
          <w:szCs w:val="28"/>
          <w:lang w:val="uz-Cyrl-UZ"/>
        </w:rPr>
        <w:t>fosfatlar</w:t>
      </w:r>
      <w:r w:rsidR="00655FA8" w:rsidRPr="008446A5">
        <w:rPr>
          <w:sz w:val="28"/>
          <w:szCs w:val="28"/>
          <w:lang w:val="uz-Cyrl-UZ"/>
        </w:rPr>
        <w:t xml:space="preserve">, </w:t>
      </w:r>
      <w:r w:rsidRPr="008446A5">
        <w:rPr>
          <w:sz w:val="28"/>
          <w:szCs w:val="28"/>
          <w:lang w:val="uz-Cyrl-UZ"/>
        </w:rPr>
        <w:t>fosfor</w:t>
      </w:r>
      <w:r w:rsidR="00655FA8" w:rsidRPr="008446A5">
        <w:rPr>
          <w:sz w:val="28"/>
          <w:szCs w:val="28"/>
          <w:lang w:val="uz-Cyrl-UZ"/>
        </w:rPr>
        <w:t>-</w:t>
      </w:r>
      <w:r w:rsidRPr="008446A5">
        <w:rPr>
          <w:sz w:val="28"/>
          <w:szCs w:val="28"/>
          <w:lang w:val="uz-Cyrl-UZ"/>
        </w:rPr>
        <w:t>kaliyli</w:t>
      </w:r>
      <w:r w:rsidR="00655FA8" w:rsidRPr="008446A5">
        <w:rPr>
          <w:sz w:val="28"/>
          <w:szCs w:val="28"/>
          <w:lang w:val="uz-Cyrl-UZ"/>
        </w:rPr>
        <w:t xml:space="preserve">) </w:t>
      </w:r>
      <w:r w:rsidRPr="008446A5">
        <w:rPr>
          <w:sz w:val="28"/>
          <w:szCs w:val="28"/>
          <w:lang w:val="uz-Cyrl-UZ"/>
        </w:rPr>
        <w:t>va</w:t>
      </w:r>
      <w:r w:rsidR="00655FA8" w:rsidRPr="008446A5">
        <w:rPr>
          <w:sz w:val="28"/>
          <w:szCs w:val="28"/>
          <w:lang w:val="uz-Cyrl-UZ"/>
        </w:rPr>
        <w:t xml:space="preserve"> 3 </w:t>
      </w:r>
      <w:r w:rsidRPr="008446A5">
        <w:rPr>
          <w:sz w:val="28"/>
          <w:szCs w:val="28"/>
          <w:lang w:val="uz-Cyrl-UZ"/>
        </w:rPr>
        <w:t>ta</w:t>
      </w:r>
      <w:r w:rsidR="00655FA8" w:rsidRPr="008446A5">
        <w:rPr>
          <w:sz w:val="28"/>
          <w:szCs w:val="28"/>
          <w:lang w:val="uz-Cyrl-UZ"/>
        </w:rPr>
        <w:t xml:space="preserve"> </w:t>
      </w:r>
      <w:r w:rsidRPr="008446A5">
        <w:rPr>
          <w:sz w:val="28"/>
          <w:szCs w:val="28"/>
          <w:lang w:val="uz-Cyrl-UZ"/>
        </w:rPr>
        <w:t>saqlovchi</w:t>
      </w:r>
      <w:r w:rsidR="00655FA8" w:rsidRPr="008446A5">
        <w:rPr>
          <w:sz w:val="28"/>
          <w:szCs w:val="28"/>
          <w:lang w:val="uz-Cyrl-UZ"/>
        </w:rPr>
        <w:t xml:space="preserve"> (</w:t>
      </w:r>
      <w:r w:rsidRPr="008446A5">
        <w:rPr>
          <w:sz w:val="28"/>
          <w:szCs w:val="28"/>
          <w:lang w:val="uz-Cyrl-UZ"/>
        </w:rPr>
        <w:t>nitrofoska</w:t>
      </w:r>
      <w:r w:rsidR="00655FA8" w:rsidRPr="008446A5">
        <w:rPr>
          <w:sz w:val="28"/>
          <w:szCs w:val="28"/>
          <w:lang w:val="uz-Cyrl-UZ"/>
        </w:rPr>
        <w:t xml:space="preserve">, </w:t>
      </w:r>
      <w:r w:rsidRPr="008446A5">
        <w:rPr>
          <w:sz w:val="28"/>
          <w:szCs w:val="28"/>
          <w:lang w:val="uz-Cyrl-UZ"/>
        </w:rPr>
        <w:t>nitroammofoska</w:t>
      </w:r>
      <w:r w:rsidR="00655FA8" w:rsidRPr="008446A5">
        <w:rPr>
          <w:sz w:val="28"/>
          <w:szCs w:val="28"/>
          <w:lang w:val="uz-Cyrl-UZ"/>
        </w:rPr>
        <w:t xml:space="preserve">, </w:t>
      </w:r>
      <w:r w:rsidRPr="008446A5">
        <w:rPr>
          <w:sz w:val="28"/>
          <w:szCs w:val="28"/>
          <w:lang w:val="uz-Cyrl-UZ"/>
        </w:rPr>
        <w:t>karboammofoska</w:t>
      </w:r>
      <w:r w:rsidR="00655FA8" w:rsidRPr="008446A5">
        <w:rPr>
          <w:sz w:val="28"/>
          <w:szCs w:val="28"/>
          <w:lang w:val="uz-Cyrl-UZ"/>
        </w:rPr>
        <w:t xml:space="preserve">) </w:t>
      </w:r>
      <w:r w:rsidRPr="008446A5">
        <w:rPr>
          <w:sz w:val="28"/>
          <w:szCs w:val="28"/>
          <w:lang w:val="uz-Cyrl-UZ"/>
        </w:rPr>
        <w:t>o‘g‘itlar</w:t>
      </w:r>
      <w:r w:rsidR="00655FA8" w:rsidRPr="008446A5">
        <w:rPr>
          <w:sz w:val="28"/>
          <w:szCs w:val="28"/>
          <w:lang w:val="uz-Cyrl-UZ"/>
        </w:rPr>
        <w:t xml:space="preserve"> </w:t>
      </w:r>
      <w:r w:rsidRPr="008446A5">
        <w:rPr>
          <w:sz w:val="28"/>
          <w:szCs w:val="28"/>
          <w:lang w:val="uz-Cyrl-UZ"/>
        </w:rPr>
        <w:t>kiradi</w:t>
      </w:r>
      <w:r w:rsidR="00655FA8" w:rsidRPr="00E1198B">
        <w:rPr>
          <w:sz w:val="28"/>
          <w:szCs w:val="28"/>
          <w:lang w:val="uz-Cyrl-UZ"/>
        </w:rPr>
        <w:t xml:space="preserve"> (10-</w:t>
      </w:r>
      <w:r w:rsidRPr="00E1198B">
        <w:rPr>
          <w:sz w:val="28"/>
          <w:szCs w:val="28"/>
          <w:lang w:val="uz-Cyrl-UZ"/>
        </w:rPr>
        <w:t>rasm</w:t>
      </w:r>
      <w:r w:rsidR="00655FA8" w:rsidRPr="00E1198B">
        <w:rPr>
          <w:sz w:val="28"/>
          <w:szCs w:val="28"/>
          <w:lang w:val="uz-Cyrl-UZ"/>
        </w:rPr>
        <w:t>)</w:t>
      </w:r>
      <w:r w:rsidR="00655FA8" w:rsidRPr="008446A5">
        <w:rPr>
          <w:sz w:val="28"/>
          <w:szCs w:val="28"/>
          <w:lang w:val="uz-Cyrl-UZ"/>
        </w:rPr>
        <w:t>.</w:t>
      </w:r>
    </w:p>
    <w:p w:rsidR="006F7820" w:rsidRPr="00E1198B" w:rsidRDefault="00E1198B" w:rsidP="00E07146">
      <w:pPr>
        <w:spacing w:line="276" w:lineRule="auto"/>
        <w:ind w:firstLine="720"/>
        <w:jc w:val="both"/>
        <w:rPr>
          <w:sz w:val="28"/>
          <w:szCs w:val="28"/>
          <w:lang w:val="uz-Cyrl-UZ"/>
        </w:rPr>
      </w:pPr>
      <w:r w:rsidRPr="00E1198B">
        <w:rPr>
          <w:b/>
          <w:bCs/>
          <w:sz w:val="28"/>
          <w:szCs w:val="28"/>
          <w:lang w:val="uz-Cyrl-UZ"/>
        </w:rPr>
        <w:t>Ammofos</w:t>
      </w:r>
      <w:r w:rsidR="006F7820" w:rsidRPr="00E1198B">
        <w:rPr>
          <w:b/>
          <w:bCs/>
          <w:sz w:val="28"/>
          <w:szCs w:val="28"/>
          <w:lang w:val="uz-Cyrl-UZ"/>
        </w:rPr>
        <w:t xml:space="preserve"> NH</w:t>
      </w:r>
      <w:r w:rsidR="006F7820" w:rsidRPr="00E1198B">
        <w:rPr>
          <w:b/>
          <w:bCs/>
          <w:sz w:val="28"/>
          <w:szCs w:val="28"/>
          <w:vertAlign w:val="subscript"/>
          <w:lang w:val="uz-Cyrl-UZ"/>
        </w:rPr>
        <w:t>4</w:t>
      </w:r>
      <w:r w:rsidR="006F7820" w:rsidRPr="00E1198B">
        <w:rPr>
          <w:b/>
          <w:bCs/>
          <w:sz w:val="28"/>
          <w:szCs w:val="28"/>
          <w:lang w:val="uz-Cyrl-UZ"/>
        </w:rPr>
        <w:t>H</w:t>
      </w:r>
      <w:r w:rsidR="006F7820" w:rsidRPr="00E1198B">
        <w:rPr>
          <w:b/>
          <w:bCs/>
          <w:sz w:val="28"/>
          <w:szCs w:val="28"/>
          <w:vertAlign w:val="subscript"/>
          <w:lang w:val="uz-Cyrl-UZ"/>
        </w:rPr>
        <w:t>2</w:t>
      </w:r>
      <w:r w:rsidR="006F7820" w:rsidRPr="00E1198B">
        <w:rPr>
          <w:b/>
          <w:bCs/>
          <w:sz w:val="28"/>
          <w:szCs w:val="28"/>
          <w:lang w:val="uz-Cyrl-UZ"/>
        </w:rPr>
        <w:t>PO</w:t>
      </w:r>
      <w:r w:rsidR="006F7820" w:rsidRPr="00E1198B">
        <w:rPr>
          <w:b/>
          <w:bCs/>
          <w:sz w:val="28"/>
          <w:szCs w:val="28"/>
          <w:vertAlign w:val="subscript"/>
          <w:lang w:val="uz-Cyrl-UZ"/>
        </w:rPr>
        <w:t>4</w:t>
      </w:r>
      <w:r w:rsidR="00D06D4B" w:rsidRPr="00E1198B">
        <w:rPr>
          <w:b/>
          <w:bCs/>
          <w:sz w:val="28"/>
          <w:szCs w:val="28"/>
          <w:vertAlign w:val="subscript"/>
          <w:lang w:val="uz-Cyrl-UZ"/>
        </w:rPr>
        <w:t xml:space="preserve"> </w:t>
      </w:r>
      <w:r w:rsidR="006F7820" w:rsidRPr="00E1198B">
        <w:rPr>
          <w:sz w:val="28"/>
          <w:szCs w:val="28"/>
          <w:lang w:val="uz-Cyrl-UZ"/>
        </w:rPr>
        <w:t>-</w:t>
      </w:r>
      <w:r w:rsidR="00D06D4B" w:rsidRPr="00E1198B">
        <w:rPr>
          <w:sz w:val="28"/>
          <w:szCs w:val="28"/>
          <w:lang w:val="uz-Cyrl-UZ"/>
        </w:rPr>
        <w:t xml:space="preserve"> </w:t>
      </w:r>
      <w:r w:rsidRPr="00E1198B">
        <w:rPr>
          <w:sz w:val="28"/>
          <w:szCs w:val="28"/>
          <w:lang w:val="uz-Cyrl-UZ"/>
        </w:rPr>
        <w:t>bir</w:t>
      </w:r>
      <w:r w:rsidR="006F7820" w:rsidRPr="00E1198B">
        <w:rPr>
          <w:sz w:val="28"/>
          <w:szCs w:val="28"/>
          <w:lang w:val="uz-Cyrl-UZ"/>
        </w:rPr>
        <w:t xml:space="preserve"> </w:t>
      </w:r>
      <w:r w:rsidRPr="00E1198B">
        <w:rPr>
          <w:sz w:val="28"/>
          <w:szCs w:val="28"/>
          <w:lang w:val="uz-Cyrl-UZ"/>
        </w:rPr>
        <w:t>almashingan</w:t>
      </w:r>
      <w:r w:rsidR="006F7820" w:rsidRPr="00E1198B">
        <w:rPr>
          <w:sz w:val="28"/>
          <w:szCs w:val="28"/>
          <w:lang w:val="uz-Cyrl-UZ"/>
        </w:rPr>
        <w:t xml:space="preserve"> </w:t>
      </w:r>
      <w:r w:rsidRPr="00E1198B">
        <w:rPr>
          <w:sz w:val="28"/>
          <w:szCs w:val="28"/>
          <w:lang w:val="uz-Cyrl-UZ"/>
        </w:rPr>
        <w:t>ammoniy</w:t>
      </w:r>
      <w:r w:rsidR="006F7820" w:rsidRPr="00E1198B">
        <w:rPr>
          <w:sz w:val="28"/>
          <w:szCs w:val="28"/>
          <w:lang w:val="uz-Cyrl-UZ"/>
        </w:rPr>
        <w:t xml:space="preserve"> </w:t>
      </w:r>
      <w:r w:rsidRPr="00E1198B">
        <w:rPr>
          <w:sz w:val="28"/>
          <w:szCs w:val="28"/>
          <w:lang w:val="uz-Cyrl-UZ"/>
        </w:rPr>
        <w:t>fosfat</w:t>
      </w:r>
      <w:r w:rsidR="006F7820" w:rsidRPr="00E1198B">
        <w:rPr>
          <w:sz w:val="28"/>
          <w:szCs w:val="28"/>
          <w:lang w:val="uz-Cyrl-UZ"/>
        </w:rPr>
        <w:t xml:space="preserve">. </w:t>
      </w:r>
      <w:r w:rsidRPr="00E1198B">
        <w:rPr>
          <w:sz w:val="28"/>
          <w:szCs w:val="28"/>
          <w:lang w:val="uz-Cyrl-UZ"/>
        </w:rPr>
        <w:t>Bu</w:t>
      </w:r>
      <w:r w:rsidR="006F7820" w:rsidRPr="00E1198B">
        <w:rPr>
          <w:sz w:val="28"/>
          <w:szCs w:val="28"/>
          <w:lang w:val="uz-Cyrl-UZ"/>
        </w:rPr>
        <w:t xml:space="preserve"> </w:t>
      </w:r>
      <w:r w:rsidRPr="00E1198B">
        <w:rPr>
          <w:sz w:val="28"/>
          <w:szCs w:val="28"/>
          <w:lang w:val="uz-Cyrl-UZ"/>
        </w:rPr>
        <w:t>tuzni</w:t>
      </w:r>
      <w:r w:rsidR="006F7820" w:rsidRPr="00E1198B">
        <w:rPr>
          <w:sz w:val="28"/>
          <w:szCs w:val="28"/>
          <w:lang w:val="uz-Cyrl-UZ"/>
        </w:rPr>
        <w:t xml:space="preserve"> </w:t>
      </w:r>
      <w:r w:rsidRPr="00E1198B">
        <w:rPr>
          <w:sz w:val="28"/>
          <w:szCs w:val="28"/>
          <w:lang w:val="uz-Cyrl-UZ"/>
        </w:rPr>
        <w:t>tashkil</w:t>
      </w:r>
      <w:r w:rsidR="006F7820" w:rsidRPr="00E1198B">
        <w:rPr>
          <w:sz w:val="28"/>
          <w:szCs w:val="28"/>
          <w:lang w:val="uz-Cyrl-UZ"/>
        </w:rPr>
        <w:t xml:space="preserve"> </w:t>
      </w:r>
      <w:r w:rsidRPr="00E1198B">
        <w:rPr>
          <w:sz w:val="28"/>
          <w:szCs w:val="28"/>
          <w:lang w:val="uz-Cyrl-UZ"/>
        </w:rPr>
        <w:t>qiluvchi</w:t>
      </w:r>
      <w:r w:rsidR="006F7820" w:rsidRPr="00E1198B">
        <w:rPr>
          <w:sz w:val="28"/>
          <w:szCs w:val="28"/>
          <w:lang w:val="uz-Cyrl-UZ"/>
        </w:rPr>
        <w:t xml:space="preserve"> </w:t>
      </w:r>
      <w:r w:rsidRPr="00E1198B">
        <w:rPr>
          <w:sz w:val="28"/>
          <w:szCs w:val="28"/>
          <w:lang w:val="uz-Cyrl-UZ"/>
        </w:rPr>
        <w:t>ionlar</w:t>
      </w:r>
      <w:r w:rsidR="006F7820" w:rsidRPr="00E1198B">
        <w:rPr>
          <w:sz w:val="28"/>
          <w:szCs w:val="28"/>
          <w:lang w:val="uz-Cyrl-UZ"/>
        </w:rPr>
        <w:t xml:space="preserve"> (</w:t>
      </w:r>
      <w:r w:rsidRPr="00E1198B">
        <w:rPr>
          <w:sz w:val="28"/>
          <w:szCs w:val="28"/>
          <w:lang w:val="uz-Cyrl-UZ"/>
        </w:rPr>
        <w:t>ammoniy</w:t>
      </w:r>
      <w:r w:rsidR="006F7820" w:rsidRPr="00E1198B">
        <w:rPr>
          <w:sz w:val="28"/>
          <w:szCs w:val="28"/>
          <w:lang w:val="uz-Cyrl-UZ"/>
        </w:rPr>
        <w:t xml:space="preserve"> </w:t>
      </w:r>
      <w:r w:rsidRPr="00E1198B">
        <w:rPr>
          <w:sz w:val="28"/>
          <w:szCs w:val="28"/>
          <w:lang w:val="uz-Cyrl-UZ"/>
        </w:rPr>
        <w:t>va</w:t>
      </w:r>
      <w:r w:rsidR="006F7820" w:rsidRPr="00E1198B">
        <w:rPr>
          <w:sz w:val="28"/>
          <w:szCs w:val="28"/>
          <w:lang w:val="uz-Cyrl-UZ"/>
        </w:rPr>
        <w:t xml:space="preserve"> </w:t>
      </w:r>
      <w:r w:rsidRPr="00E1198B">
        <w:rPr>
          <w:sz w:val="28"/>
          <w:szCs w:val="28"/>
          <w:lang w:val="uz-Cyrl-UZ"/>
        </w:rPr>
        <w:t>fosfat</w:t>
      </w:r>
      <w:r w:rsidR="006F7820" w:rsidRPr="00E1198B">
        <w:rPr>
          <w:sz w:val="28"/>
          <w:szCs w:val="28"/>
          <w:lang w:val="uz-Cyrl-UZ"/>
        </w:rPr>
        <w:t xml:space="preserve">) </w:t>
      </w:r>
      <w:r w:rsidRPr="00E1198B">
        <w:rPr>
          <w:sz w:val="28"/>
          <w:szCs w:val="28"/>
          <w:lang w:val="uz-Cyrl-UZ"/>
        </w:rPr>
        <w:t>hamma</w:t>
      </w:r>
      <w:r w:rsidR="006F7820" w:rsidRPr="00E1198B">
        <w:rPr>
          <w:sz w:val="28"/>
          <w:szCs w:val="28"/>
          <w:lang w:val="uz-Cyrl-UZ"/>
        </w:rPr>
        <w:t xml:space="preserve"> </w:t>
      </w:r>
      <w:r w:rsidRPr="00E1198B">
        <w:rPr>
          <w:sz w:val="28"/>
          <w:szCs w:val="28"/>
          <w:lang w:val="uz-Cyrl-UZ"/>
        </w:rPr>
        <w:t>o‘simliklar</w:t>
      </w:r>
      <w:r w:rsidR="006F7820" w:rsidRPr="00E1198B">
        <w:rPr>
          <w:sz w:val="28"/>
          <w:szCs w:val="28"/>
          <w:lang w:val="uz-Cyrl-UZ"/>
        </w:rPr>
        <w:t xml:space="preserve"> </w:t>
      </w:r>
      <w:r w:rsidRPr="00E1198B">
        <w:rPr>
          <w:sz w:val="28"/>
          <w:szCs w:val="28"/>
          <w:lang w:val="uz-Cyrl-UZ"/>
        </w:rPr>
        <w:t>uchun</w:t>
      </w:r>
      <w:r w:rsidR="006F7820" w:rsidRPr="00E1198B">
        <w:rPr>
          <w:sz w:val="28"/>
          <w:szCs w:val="28"/>
          <w:lang w:val="uz-Cyrl-UZ"/>
        </w:rPr>
        <w:t xml:space="preserve"> </w:t>
      </w:r>
      <w:r w:rsidRPr="00E1198B">
        <w:rPr>
          <w:sz w:val="28"/>
          <w:szCs w:val="28"/>
          <w:lang w:val="uz-Cyrl-UZ"/>
        </w:rPr>
        <w:t>zarur</w:t>
      </w:r>
      <w:r w:rsidR="006F7820" w:rsidRPr="00E1198B">
        <w:rPr>
          <w:sz w:val="28"/>
          <w:szCs w:val="28"/>
          <w:lang w:val="uz-Cyrl-UZ"/>
        </w:rPr>
        <w:t xml:space="preserve"> </w:t>
      </w:r>
      <w:r w:rsidRPr="00E1198B">
        <w:rPr>
          <w:sz w:val="28"/>
          <w:szCs w:val="28"/>
          <w:lang w:val="uz-Cyrl-UZ"/>
        </w:rPr>
        <w:t>va</w:t>
      </w:r>
      <w:r w:rsidR="006F7820" w:rsidRPr="00E1198B">
        <w:rPr>
          <w:sz w:val="28"/>
          <w:szCs w:val="28"/>
          <w:lang w:val="uz-Cyrl-UZ"/>
        </w:rPr>
        <w:t xml:space="preserve"> </w:t>
      </w:r>
      <w:r w:rsidRPr="00E1198B">
        <w:rPr>
          <w:sz w:val="28"/>
          <w:szCs w:val="28"/>
          <w:lang w:val="uz-Cyrl-UZ"/>
        </w:rPr>
        <w:t>ular</w:t>
      </w:r>
      <w:r w:rsidR="006F7820" w:rsidRPr="00E1198B">
        <w:rPr>
          <w:sz w:val="28"/>
          <w:szCs w:val="28"/>
          <w:lang w:val="uz-Cyrl-UZ"/>
        </w:rPr>
        <w:t xml:space="preserve"> </w:t>
      </w:r>
      <w:r w:rsidRPr="00E1198B">
        <w:rPr>
          <w:sz w:val="28"/>
          <w:szCs w:val="28"/>
          <w:lang w:val="uz-Cyrl-UZ"/>
        </w:rPr>
        <w:t>tomonidan</w:t>
      </w:r>
      <w:r w:rsidR="006F7820" w:rsidRPr="00E1198B">
        <w:rPr>
          <w:sz w:val="28"/>
          <w:szCs w:val="28"/>
          <w:lang w:val="uz-Cyrl-UZ"/>
        </w:rPr>
        <w:t xml:space="preserve"> </w:t>
      </w:r>
      <w:r w:rsidRPr="00E1198B">
        <w:rPr>
          <w:sz w:val="28"/>
          <w:szCs w:val="28"/>
          <w:lang w:val="uz-Cyrl-UZ"/>
        </w:rPr>
        <w:t>hamma</w:t>
      </w:r>
      <w:r w:rsidR="006F7820" w:rsidRPr="00E1198B">
        <w:rPr>
          <w:sz w:val="28"/>
          <w:szCs w:val="28"/>
          <w:lang w:val="uz-Cyrl-UZ"/>
        </w:rPr>
        <w:t xml:space="preserve"> </w:t>
      </w:r>
      <w:r w:rsidRPr="00E1198B">
        <w:rPr>
          <w:sz w:val="28"/>
          <w:szCs w:val="28"/>
          <w:lang w:val="uz-Cyrl-UZ"/>
        </w:rPr>
        <w:t>tuproqlarda</w:t>
      </w:r>
      <w:r w:rsidR="006F7820" w:rsidRPr="00E1198B">
        <w:rPr>
          <w:sz w:val="28"/>
          <w:szCs w:val="28"/>
          <w:lang w:val="uz-Cyrl-UZ"/>
        </w:rPr>
        <w:t xml:space="preserve"> </w:t>
      </w:r>
      <w:r w:rsidRPr="00E1198B">
        <w:rPr>
          <w:sz w:val="28"/>
          <w:szCs w:val="28"/>
          <w:lang w:val="uz-Cyrl-UZ"/>
        </w:rPr>
        <w:t>o‘zlashtiriladi</w:t>
      </w:r>
      <w:r w:rsidR="006F7820" w:rsidRPr="00E1198B">
        <w:rPr>
          <w:sz w:val="28"/>
          <w:szCs w:val="28"/>
          <w:lang w:val="uz-Cyrl-UZ"/>
        </w:rPr>
        <w:t>.</w:t>
      </w:r>
    </w:p>
    <w:p w:rsidR="006F7820" w:rsidRPr="008446A5" w:rsidRDefault="00E1198B" w:rsidP="00E07146">
      <w:pPr>
        <w:spacing w:line="276" w:lineRule="auto"/>
        <w:ind w:firstLine="720"/>
        <w:jc w:val="both"/>
        <w:rPr>
          <w:sz w:val="28"/>
          <w:szCs w:val="28"/>
          <w:lang w:val="en-US"/>
        </w:rPr>
      </w:pPr>
      <w:r w:rsidRPr="00E1198B">
        <w:rPr>
          <w:sz w:val="28"/>
          <w:szCs w:val="28"/>
          <w:lang w:val="uz-Cyrl-UZ"/>
        </w:rPr>
        <w:t>Ammofosning</w:t>
      </w:r>
      <w:r w:rsidR="006F7820" w:rsidRPr="00E1198B">
        <w:rPr>
          <w:sz w:val="28"/>
          <w:szCs w:val="28"/>
          <w:lang w:val="uz-Cyrl-UZ"/>
        </w:rPr>
        <w:t xml:space="preserve"> </w:t>
      </w:r>
      <w:r w:rsidRPr="00E1198B">
        <w:rPr>
          <w:sz w:val="28"/>
          <w:szCs w:val="28"/>
          <w:lang w:val="uz-Cyrl-UZ"/>
        </w:rPr>
        <w:t>tarkibi</w:t>
      </w:r>
      <w:r w:rsidR="006F7820" w:rsidRPr="00E1198B">
        <w:rPr>
          <w:sz w:val="28"/>
          <w:szCs w:val="28"/>
          <w:lang w:val="uz-Cyrl-UZ"/>
        </w:rPr>
        <w:t xml:space="preserve"> 11-12% N, 46-60% P</w:t>
      </w:r>
      <w:r w:rsidR="006F7820" w:rsidRPr="00E1198B">
        <w:rPr>
          <w:sz w:val="28"/>
          <w:szCs w:val="28"/>
          <w:vertAlign w:val="subscript"/>
          <w:lang w:val="uz-Cyrl-UZ"/>
        </w:rPr>
        <w:t>2</w:t>
      </w:r>
      <w:r w:rsidR="006F7820" w:rsidRPr="00E1198B">
        <w:rPr>
          <w:sz w:val="28"/>
          <w:szCs w:val="28"/>
          <w:lang w:val="uz-Cyrl-UZ"/>
        </w:rPr>
        <w:t>O</w:t>
      </w:r>
      <w:r w:rsidR="006F7820" w:rsidRPr="00E1198B">
        <w:rPr>
          <w:sz w:val="28"/>
          <w:szCs w:val="28"/>
          <w:vertAlign w:val="subscript"/>
          <w:lang w:val="uz-Cyrl-UZ"/>
        </w:rPr>
        <w:t>5</w:t>
      </w:r>
      <w:r w:rsidR="006F7820" w:rsidRPr="00E1198B">
        <w:rPr>
          <w:sz w:val="28"/>
          <w:szCs w:val="28"/>
          <w:lang w:val="uz-Cyrl-UZ"/>
        </w:rPr>
        <w:t xml:space="preserve"> </w:t>
      </w:r>
      <w:r w:rsidRPr="00E1198B">
        <w:rPr>
          <w:sz w:val="28"/>
          <w:szCs w:val="28"/>
          <w:lang w:val="uz-Cyrl-UZ"/>
        </w:rPr>
        <w:t>dan</w:t>
      </w:r>
      <w:r w:rsidR="006F7820" w:rsidRPr="00E1198B">
        <w:rPr>
          <w:sz w:val="28"/>
          <w:szCs w:val="28"/>
          <w:lang w:val="uz-Cyrl-UZ"/>
        </w:rPr>
        <w:t xml:space="preserve"> </w:t>
      </w:r>
      <w:r w:rsidRPr="00E1198B">
        <w:rPr>
          <w:sz w:val="28"/>
          <w:szCs w:val="28"/>
          <w:lang w:val="uz-Cyrl-UZ"/>
        </w:rPr>
        <w:t>tashkil</w:t>
      </w:r>
      <w:r w:rsidR="006F7820" w:rsidRPr="00E1198B">
        <w:rPr>
          <w:sz w:val="28"/>
          <w:szCs w:val="28"/>
          <w:lang w:val="uz-Cyrl-UZ"/>
        </w:rPr>
        <w:t xml:space="preserve"> </w:t>
      </w:r>
      <w:r w:rsidRPr="00E1198B">
        <w:rPr>
          <w:sz w:val="28"/>
          <w:szCs w:val="28"/>
          <w:lang w:val="uz-Cyrl-UZ"/>
        </w:rPr>
        <w:t>topgan</w:t>
      </w:r>
      <w:r w:rsidR="006F7820" w:rsidRPr="00E1198B">
        <w:rPr>
          <w:sz w:val="28"/>
          <w:szCs w:val="28"/>
          <w:lang w:val="uz-Cyrl-UZ"/>
        </w:rPr>
        <w:t xml:space="preserve">. </w:t>
      </w:r>
      <w:r w:rsidRPr="008446A5">
        <w:rPr>
          <w:sz w:val="28"/>
          <w:szCs w:val="28"/>
          <w:lang w:val="en-US"/>
        </w:rPr>
        <w:t>Uni</w:t>
      </w:r>
      <w:r w:rsidR="006F7820" w:rsidRPr="008446A5">
        <w:rPr>
          <w:sz w:val="28"/>
          <w:szCs w:val="28"/>
          <w:lang w:val="en-US"/>
        </w:rPr>
        <w:t xml:space="preserve"> </w:t>
      </w:r>
      <w:proofErr w:type="spellStart"/>
      <w:r w:rsidRPr="008446A5">
        <w:rPr>
          <w:sz w:val="28"/>
          <w:szCs w:val="28"/>
          <w:lang w:val="en-US"/>
        </w:rPr>
        <w:t>tarkibida</w:t>
      </w:r>
      <w:proofErr w:type="spellEnd"/>
      <w:r w:rsidR="006F7820" w:rsidRPr="008446A5">
        <w:rPr>
          <w:sz w:val="28"/>
          <w:szCs w:val="28"/>
          <w:lang w:val="en-US"/>
        </w:rPr>
        <w:t xml:space="preserve"> </w:t>
      </w:r>
      <w:proofErr w:type="spellStart"/>
      <w:r w:rsidRPr="008446A5">
        <w:rPr>
          <w:sz w:val="28"/>
          <w:szCs w:val="28"/>
          <w:lang w:val="en-US"/>
        </w:rPr>
        <w:t>oshiqcha</w:t>
      </w:r>
      <w:proofErr w:type="spellEnd"/>
      <w:r w:rsidR="006F7820" w:rsidRPr="008446A5">
        <w:rPr>
          <w:sz w:val="28"/>
          <w:szCs w:val="28"/>
          <w:lang w:val="en-US"/>
        </w:rPr>
        <w:t xml:space="preserve"> </w:t>
      </w:r>
      <w:proofErr w:type="spellStart"/>
      <w:r w:rsidRPr="008446A5">
        <w:rPr>
          <w:sz w:val="28"/>
          <w:szCs w:val="28"/>
          <w:lang w:val="en-US"/>
        </w:rPr>
        <w:t>modda</w:t>
      </w:r>
      <w:proofErr w:type="spellEnd"/>
      <w:r w:rsidR="006F7820" w:rsidRPr="008446A5">
        <w:rPr>
          <w:sz w:val="28"/>
          <w:szCs w:val="28"/>
          <w:lang w:val="en-US"/>
        </w:rPr>
        <w:t xml:space="preserve"> </w:t>
      </w:r>
      <w:proofErr w:type="spellStart"/>
      <w:r w:rsidRPr="008446A5">
        <w:rPr>
          <w:sz w:val="28"/>
          <w:szCs w:val="28"/>
          <w:lang w:val="en-US"/>
        </w:rPr>
        <w:t>bo‘lmaydi</w:t>
      </w:r>
      <w:proofErr w:type="spellEnd"/>
      <w:r w:rsidR="006F7820" w:rsidRPr="008446A5">
        <w:rPr>
          <w:sz w:val="28"/>
          <w:szCs w:val="28"/>
          <w:lang w:val="en-US"/>
        </w:rPr>
        <w:t xml:space="preserve">. </w:t>
      </w:r>
      <w:proofErr w:type="spellStart"/>
      <w:r w:rsidRPr="008446A5">
        <w:rPr>
          <w:sz w:val="28"/>
          <w:szCs w:val="28"/>
          <w:lang w:val="en-US"/>
        </w:rPr>
        <w:t>Ammofos</w:t>
      </w:r>
      <w:proofErr w:type="spellEnd"/>
      <w:r w:rsidR="006F7820" w:rsidRPr="008446A5">
        <w:rPr>
          <w:sz w:val="28"/>
          <w:szCs w:val="28"/>
          <w:lang w:val="en-US"/>
        </w:rPr>
        <w:t xml:space="preserve"> </w:t>
      </w:r>
      <w:proofErr w:type="spellStart"/>
      <w:r w:rsidRPr="008446A5">
        <w:rPr>
          <w:sz w:val="28"/>
          <w:szCs w:val="28"/>
          <w:lang w:val="en-US"/>
        </w:rPr>
        <w:t>ishlab</w:t>
      </w:r>
      <w:proofErr w:type="spellEnd"/>
      <w:r w:rsidR="006F7820" w:rsidRPr="008446A5">
        <w:rPr>
          <w:sz w:val="28"/>
          <w:szCs w:val="28"/>
          <w:lang w:val="en-US"/>
        </w:rPr>
        <w:t xml:space="preserve"> </w:t>
      </w:r>
      <w:proofErr w:type="spellStart"/>
      <w:r w:rsidRPr="008446A5">
        <w:rPr>
          <w:sz w:val="28"/>
          <w:szCs w:val="28"/>
          <w:lang w:val="en-US"/>
        </w:rPr>
        <w:t>chiqarish</w:t>
      </w:r>
      <w:proofErr w:type="spellEnd"/>
      <w:r w:rsidR="006F7820" w:rsidRPr="008446A5">
        <w:rPr>
          <w:sz w:val="28"/>
          <w:szCs w:val="28"/>
          <w:lang w:val="en-US"/>
        </w:rPr>
        <w:t xml:space="preserve"> </w:t>
      </w:r>
      <w:proofErr w:type="spellStart"/>
      <w:r w:rsidRPr="008446A5">
        <w:rPr>
          <w:sz w:val="28"/>
          <w:szCs w:val="28"/>
          <w:lang w:val="en-US"/>
        </w:rPr>
        <w:t>teznologiyasi</w:t>
      </w:r>
      <w:proofErr w:type="spellEnd"/>
      <w:r w:rsidR="006F7820" w:rsidRPr="008446A5">
        <w:rPr>
          <w:sz w:val="28"/>
          <w:szCs w:val="28"/>
          <w:lang w:val="en-US"/>
        </w:rPr>
        <w:t xml:space="preserve"> </w:t>
      </w:r>
      <w:proofErr w:type="spellStart"/>
      <w:r w:rsidRPr="008446A5">
        <w:rPr>
          <w:sz w:val="28"/>
          <w:szCs w:val="28"/>
          <w:lang w:val="en-US"/>
        </w:rPr>
        <w:t>juda</w:t>
      </w:r>
      <w:proofErr w:type="spellEnd"/>
      <w:r w:rsidR="006F7820" w:rsidRPr="008446A5">
        <w:rPr>
          <w:sz w:val="28"/>
          <w:szCs w:val="28"/>
          <w:lang w:val="en-US"/>
        </w:rPr>
        <w:t xml:space="preserve"> </w:t>
      </w:r>
      <w:proofErr w:type="spellStart"/>
      <w:r w:rsidRPr="008446A5">
        <w:rPr>
          <w:sz w:val="28"/>
          <w:szCs w:val="28"/>
          <w:lang w:val="en-US"/>
        </w:rPr>
        <w:t>oddiy</w:t>
      </w:r>
      <w:proofErr w:type="spellEnd"/>
      <w:r w:rsidR="006F7820" w:rsidRPr="008446A5">
        <w:rPr>
          <w:sz w:val="28"/>
          <w:szCs w:val="28"/>
          <w:lang w:val="en-US"/>
        </w:rPr>
        <w:t xml:space="preserve">: </w:t>
      </w:r>
      <w:proofErr w:type="spellStart"/>
      <w:r w:rsidRPr="008446A5">
        <w:rPr>
          <w:sz w:val="28"/>
          <w:szCs w:val="28"/>
          <w:lang w:val="en-US"/>
        </w:rPr>
        <w:t>ammiak</w:t>
      </w:r>
      <w:proofErr w:type="spellEnd"/>
      <w:r w:rsidR="006F7820" w:rsidRPr="008446A5">
        <w:rPr>
          <w:sz w:val="28"/>
          <w:szCs w:val="28"/>
          <w:lang w:val="en-US"/>
        </w:rPr>
        <w:t xml:space="preserve"> </w:t>
      </w:r>
      <w:proofErr w:type="spellStart"/>
      <w:r w:rsidRPr="008446A5">
        <w:rPr>
          <w:sz w:val="28"/>
          <w:szCs w:val="28"/>
          <w:lang w:val="en-US"/>
        </w:rPr>
        <w:t>fosfat</w:t>
      </w:r>
      <w:proofErr w:type="spellEnd"/>
      <w:r w:rsidR="006F7820" w:rsidRPr="008446A5">
        <w:rPr>
          <w:sz w:val="28"/>
          <w:szCs w:val="28"/>
          <w:lang w:val="en-US"/>
        </w:rPr>
        <w:t xml:space="preserve"> </w:t>
      </w:r>
      <w:proofErr w:type="spellStart"/>
      <w:r w:rsidRPr="008446A5">
        <w:rPr>
          <w:sz w:val="28"/>
          <w:szCs w:val="28"/>
          <w:lang w:val="en-US"/>
        </w:rPr>
        <w:t>kislota</w:t>
      </w:r>
      <w:proofErr w:type="spellEnd"/>
      <w:r w:rsidR="006F7820" w:rsidRPr="008446A5">
        <w:rPr>
          <w:sz w:val="28"/>
          <w:szCs w:val="28"/>
          <w:lang w:val="en-US"/>
        </w:rPr>
        <w:t xml:space="preserve"> </w:t>
      </w:r>
      <w:proofErr w:type="spellStart"/>
      <w:r w:rsidRPr="008446A5">
        <w:rPr>
          <w:sz w:val="28"/>
          <w:szCs w:val="28"/>
          <w:lang w:val="en-US"/>
        </w:rPr>
        <w:t>bilan</w:t>
      </w:r>
      <w:proofErr w:type="spellEnd"/>
      <w:r w:rsidR="006F7820" w:rsidRPr="008446A5">
        <w:rPr>
          <w:sz w:val="28"/>
          <w:szCs w:val="28"/>
          <w:lang w:val="en-US"/>
        </w:rPr>
        <w:t xml:space="preserve"> </w:t>
      </w:r>
      <w:proofErr w:type="spellStart"/>
      <w:r w:rsidRPr="008446A5">
        <w:rPr>
          <w:sz w:val="28"/>
          <w:szCs w:val="28"/>
          <w:lang w:val="en-US"/>
        </w:rPr>
        <w:t>neytrallanadi</w:t>
      </w:r>
      <w:proofErr w:type="spellEnd"/>
      <w:r w:rsidR="006F7820" w:rsidRPr="008446A5">
        <w:rPr>
          <w:sz w:val="28"/>
          <w:szCs w:val="28"/>
          <w:lang w:val="en-US"/>
        </w:rPr>
        <w:t>:</w:t>
      </w:r>
    </w:p>
    <w:p w:rsidR="006F7820" w:rsidRPr="008446A5" w:rsidRDefault="006F7820" w:rsidP="00E07146">
      <w:pPr>
        <w:spacing w:line="276" w:lineRule="auto"/>
        <w:ind w:firstLine="720"/>
        <w:jc w:val="center"/>
        <w:rPr>
          <w:b/>
          <w:sz w:val="28"/>
          <w:szCs w:val="28"/>
          <w:vertAlign w:val="subscript"/>
          <w:lang w:val="en-US"/>
        </w:rPr>
      </w:pPr>
      <w:r w:rsidRPr="00E1198B">
        <w:rPr>
          <w:b/>
          <w:sz w:val="28"/>
          <w:szCs w:val="28"/>
          <w:lang w:val="en-US"/>
        </w:rPr>
        <w:t>NH</w:t>
      </w:r>
      <w:r w:rsidRPr="008446A5">
        <w:rPr>
          <w:b/>
          <w:sz w:val="28"/>
          <w:szCs w:val="28"/>
          <w:vertAlign w:val="subscript"/>
          <w:lang w:val="en-US"/>
        </w:rPr>
        <w:t xml:space="preserve">3 </w:t>
      </w:r>
      <w:r w:rsidRPr="008446A5">
        <w:rPr>
          <w:b/>
          <w:sz w:val="28"/>
          <w:szCs w:val="28"/>
          <w:lang w:val="en-US"/>
        </w:rPr>
        <w:t xml:space="preserve">+ </w:t>
      </w:r>
      <w:r w:rsidRPr="00E1198B">
        <w:rPr>
          <w:b/>
          <w:sz w:val="28"/>
          <w:szCs w:val="28"/>
          <w:lang w:val="en-US"/>
        </w:rPr>
        <w:t>H</w:t>
      </w:r>
      <w:r w:rsidRPr="008446A5">
        <w:rPr>
          <w:b/>
          <w:sz w:val="28"/>
          <w:szCs w:val="28"/>
          <w:vertAlign w:val="subscript"/>
          <w:lang w:val="en-US"/>
        </w:rPr>
        <w:t>3</w:t>
      </w:r>
      <w:r w:rsidRPr="00E1198B">
        <w:rPr>
          <w:b/>
          <w:sz w:val="28"/>
          <w:szCs w:val="28"/>
          <w:lang w:val="en-US"/>
        </w:rPr>
        <w:t>PO</w:t>
      </w:r>
      <w:r w:rsidRPr="008446A5">
        <w:rPr>
          <w:b/>
          <w:sz w:val="28"/>
          <w:szCs w:val="28"/>
          <w:vertAlign w:val="subscript"/>
          <w:lang w:val="en-US"/>
        </w:rPr>
        <w:t xml:space="preserve">4  </w:t>
      </w:r>
      <w:r w:rsidRPr="008446A5">
        <w:rPr>
          <w:b/>
          <w:sz w:val="28"/>
          <w:szCs w:val="28"/>
          <w:lang w:val="en-US"/>
        </w:rPr>
        <w:t xml:space="preserve">= </w:t>
      </w:r>
      <w:r w:rsidRPr="00E1198B">
        <w:rPr>
          <w:b/>
          <w:sz w:val="28"/>
          <w:szCs w:val="28"/>
          <w:lang w:val="en-US"/>
        </w:rPr>
        <w:t>NH</w:t>
      </w:r>
      <w:r w:rsidRPr="008446A5">
        <w:rPr>
          <w:b/>
          <w:sz w:val="28"/>
          <w:szCs w:val="28"/>
          <w:vertAlign w:val="subscript"/>
          <w:lang w:val="en-US"/>
        </w:rPr>
        <w:t>4</w:t>
      </w:r>
      <w:r w:rsidRPr="00E1198B">
        <w:rPr>
          <w:b/>
          <w:sz w:val="28"/>
          <w:szCs w:val="28"/>
          <w:lang w:val="en-US"/>
        </w:rPr>
        <w:t>H</w:t>
      </w:r>
      <w:r w:rsidRPr="008446A5">
        <w:rPr>
          <w:b/>
          <w:sz w:val="28"/>
          <w:szCs w:val="28"/>
          <w:vertAlign w:val="subscript"/>
          <w:lang w:val="en-US"/>
        </w:rPr>
        <w:t>2</w:t>
      </w:r>
      <w:r w:rsidRPr="00E1198B">
        <w:rPr>
          <w:b/>
          <w:sz w:val="28"/>
          <w:szCs w:val="28"/>
          <w:lang w:val="en-US"/>
        </w:rPr>
        <w:t>PO</w:t>
      </w:r>
      <w:r w:rsidRPr="008446A5">
        <w:rPr>
          <w:b/>
          <w:sz w:val="28"/>
          <w:szCs w:val="28"/>
          <w:vertAlign w:val="subscript"/>
          <w:lang w:val="en-US"/>
        </w:rPr>
        <w:t>4</w:t>
      </w:r>
    </w:p>
    <w:p w:rsidR="00655FA8" w:rsidRPr="00E1198B" w:rsidRDefault="00E1198B" w:rsidP="00AD16AD">
      <w:pPr>
        <w:spacing w:line="276" w:lineRule="auto"/>
        <w:ind w:firstLine="720"/>
        <w:jc w:val="both"/>
        <w:rPr>
          <w:sz w:val="28"/>
          <w:szCs w:val="28"/>
          <w:lang w:val="uz-Cyrl-UZ"/>
        </w:rPr>
      </w:pPr>
      <w:proofErr w:type="spellStart"/>
      <w:r w:rsidRPr="008446A5">
        <w:rPr>
          <w:sz w:val="28"/>
          <w:szCs w:val="28"/>
          <w:lang w:val="en-US"/>
        </w:rPr>
        <w:t>Ammofosning</w:t>
      </w:r>
      <w:proofErr w:type="spellEnd"/>
      <w:r w:rsidR="006F7820" w:rsidRPr="008446A5">
        <w:rPr>
          <w:sz w:val="28"/>
          <w:szCs w:val="28"/>
          <w:lang w:val="en-US"/>
        </w:rPr>
        <w:t xml:space="preserve"> </w:t>
      </w:r>
      <w:proofErr w:type="spellStart"/>
      <w:r w:rsidRPr="008446A5">
        <w:rPr>
          <w:sz w:val="28"/>
          <w:szCs w:val="28"/>
          <w:lang w:val="en-US"/>
        </w:rPr>
        <w:t>kamchiligi</w:t>
      </w:r>
      <w:proofErr w:type="spellEnd"/>
      <w:r w:rsidR="006F7820" w:rsidRPr="008446A5">
        <w:rPr>
          <w:sz w:val="28"/>
          <w:szCs w:val="28"/>
          <w:lang w:val="en-US"/>
        </w:rPr>
        <w:t xml:space="preserve"> </w:t>
      </w:r>
      <w:proofErr w:type="spellStart"/>
      <w:r w:rsidRPr="008446A5">
        <w:rPr>
          <w:sz w:val="28"/>
          <w:szCs w:val="28"/>
          <w:lang w:val="en-US"/>
        </w:rPr>
        <w:t>azot</w:t>
      </w:r>
      <w:proofErr w:type="spellEnd"/>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fosfor</w:t>
      </w:r>
      <w:proofErr w:type="spellEnd"/>
      <w:r w:rsidR="006F7820" w:rsidRPr="008446A5">
        <w:rPr>
          <w:sz w:val="28"/>
          <w:szCs w:val="28"/>
          <w:lang w:val="en-US"/>
        </w:rPr>
        <w:t xml:space="preserve"> </w:t>
      </w:r>
      <w:proofErr w:type="spellStart"/>
      <w:r w:rsidRPr="008446A5">
        <w:rPr>
          <w:sz w:val="28"/>
          <w:szCs w:val="28"/>
          <w:lang w:val="en-US"/>
        </w:rPr>
        <w:t>o‘rtasidagi</w:t>
      </w:r>
      <w:proofErr w:type="spellEnd"/>
      <w:r w:rsidR="006F7820" w:rsidRPr="008446A5">
        <w:rPr>
          <w:sz w:val="28"/>
          <w:szCs w:val="28"/>
          <w:lang w:val="en-US"/>
        </w:rPr>
        <w:t xml:space="preserve"> </w:t>
      </w:r>
      <w:proofErr w:type="spellStart"/>
      <w:r w:rsidRPr="008446A5">
        <w:rPr>
          <w:sz w:val="28"/>
          <w:szCs w:val="28"/>
          <w:lang w:val="en-US"/>
        </w:rPr>
        <w:t>nisbat</w:t>
      </w:r>
      <w:proofErr w:type="spellEnd"/>
      <w:r w:rsidR="006F7820" w:rsidRPr="008446A5">
        <w:rPr>
          <w:sz w:val="28"/>
          <w:szCs w:val="28"/>
          <w:lang w:val="en-US"/>
        </w:rPr>
        <w:t xml:space="preserve"> </w:t>
      </w:r>
      <w:proofErr w:type="spellStart"/>
      <w:r w:rsidRPr="008446A5">
        <w:rPr>
          <w:sz w:val="28"/>
          <w:szCs w:val="28"/>
          <w:lang w:val="en-US"/>
        </w:rPr>
        <w:t>farqini</w:t>
      </w:r>
      <w:proofErr w:type="spellEnd"/>
      <w:r w:rsidR="006F7820" w:rsidRPr="008446A5">
        <w:rPr>
          <w:sz w:val="28"/>
          <w:szCs w:val="28"/>
          <w:lang w:val="en-US"/>
        </w:rPr>
        <w:t xml:space="preserve"> </w:t>
      </w:r>
      <w:proofErr w:type="spellStart"/>
      <w:r w:rsidRPr="008446A5">
        <w:rPr>
          <w:sz w:val="28"/>
          <w:szCs w:val="28"/>
          <w:lang w:val="en-US"/>
        </w:rPr>
        <w:t>katta</w:t>
      </w:r>
      <w:proofErr w:type="spellEnd"/>
      <w:r w:rsidR="006F7820" w:rsidRPr="008446A5">
        <w:rPr>
          <w:sz w:val="28"/>
          <w:szCs w:val="28"/>
          <w:lang w:val="en-US"/>
        </w:rPr>
        <w:t xml:space="preserve"> </w:t>
      </w:r>
      <w:proofErr w:type="spellStart"/>
      <w:r w:rsidRPr="008446A5">
        <w:rPr>
          <w:sz w:val="28"/>
          <w:szCs w:val="28"/>
          <w:lang w:val="en-US"/>
        </w:rPr>
        <w:t>bo‘lishi</w:t>
      </w:r>
      <w:proofErr w:type="spellEnd"/>
      <w:r w:rsidR="006F7820" w:rsidRPr="008446A5">
        <w:rPr>
          <w:sz w:val="28"/>
          <w:szCs w:val="28"/>
          <w:lang w:val="en-US"/>
        </w:rPr>
        <w:t xml:space="preserve"> (1:4 </w:t>
      </w:r>
      <w:proofErr w:type="spellStart"/>
      <w:r w:rsidRPr="008446A5">
        <w:rPr>
          <w:sz w:val="28"/>
          <w:szCs w:val="28"/>
          <w:lang w:val="en-US"/>
        </w:rPr>
        <w:t>yoki</w:t>
      </w:r>
      <w:proofErr w:type="spellEnd"/>
      <w:r w:rsidR="006F7820" w:rsidRPr="008446A5">
        <w:rPr>
          <w:sz w:val="28"/>
          <w:szCs w:val="28"/>
          <w:lang w:val="en-US"/>
        </w:rPr>
        <w:t xml:space="preserve"> </w:t>
      </w:r>
      <w:proofErr w:type="spellStart"/>
      <w:r w:rsidRPr="008446A5">
        <w:rPr>
          <w:sz w:val="28"/>
          <w:szCs w:val="28"/>
          <w:lang w:val="en-US"/>
        </w:rPr>
        <w:t>hatto</w:t>
      </w:r>
      <w:proofErr w:type="spellEnd"/>
      <w:r w:rsidR="006F7820" w:rsidRPr="008446A5">
        <w:rPr>
          <w:sz w:val="28"/>
          <w:szCs w:val="28"/>
          <w:lang w:val="en-US"/>
        </w:rPr>
        <w:t xml:space="preserve"> 1:5) </w:t>
      </w:r>
      <w:proofErr w:type="spellStart"/>
      <w:r w:rsidRPr="008446A5">
        <w:rPr>
          <w:sz w:val="28"/>
          <w:szCs w:val="28"/>
          <w:lang w:val="en-US"/>
        </w:rPr>
        <w:t>bo‘lishidir</w:t>
      </w:r>
      <w:proofErr w:type="spellEnd"/>
      <w:r w:rsidR="006F7820" w:rsidRPr="008446A5">
        <w:rPr>
          <w:sz w:val="28"/>
          <w:szCs w:val="28"/>
          <w:lang w:val="en-US"/>
        </w:rPr>
        <w:t xml:space="preserve">. </w:t>
      </w:r>
      <w:r w:rsidRPr="008446A5">
        <w:rPr>
          <w:sz w:val="28"/>
          <w:szCs w:val="28"/>
          <w:lang w:val="en-US"/>
        </w:rPr>
        <w:t>Bu</w:t>
      </w:r>
      <w:r w:rsidR="006F7820" w:rsidRPr="008446A5">
        <w:rPr>
          <w:sz w:val="28"/>
          <w:szCs w:val="28"/>
          <w:lang w:val="en-US"/>
        </w:rPr>
        <w:t xml:space="preserve"> </w:t>
      </w:r>
      <w:proofErr w:type="spellStart"/>
      <w:r w:rsidRPr="008446A5">
        <w:rPr>
          <w:sz w:val="28"/>
          <w:szCs w:val="28"/>
          <w:lang w:val="en-US"/>
        </w:rPr>
        <w:t>narsa</w:t>
      </w:r>
      <w:proofErr w:type="spellEnd"/>
      <w:r w:rsidR="006F7820" w:rsidRPr="008446A5">
        <w:rPr>
          <w:sz w:val="28"/>
          <w:szCs w:val="28"/>
          <w:lang w:val="en-US"/>
        </w:rPr>
        <w:t xml:space="preserve"> </w:t>
      </w:r>
      <w:proofErr w:type="spellStart"/>
      <w:r w:rsidRPr="008446A5">
        <w:rPr>
          <w:sz w:val="28"/>
          <w:szCs w:val="28"/>
          <w:lang w:val="en-US"/>
        </w:rPr>
        <w:t>undan</w:t>
      </w:r>
      <w:proofErr w:type="spellEnd"/>
      <w:r w:rsidR="006F7820" w:rsidRPr="008446A5">
        <w:rPr>
          <w:sz w:val="28"/>
          <w:szCs w:val="28"/>
          <w:lang w:val="en-US"/>
        </w:rPr>
        <w:t xml:space="preserve"> </w:t>
      </w:r>
      <w:proofErr w:type="spellStart"/>
      <w:r w:rsidRPr="008446A5">
        <w:rPr>
          <w:sz w:val="28"/>
          <w:szCs w:val="28"/>
          <w:lang w:val="en-US"/>
        </w:rPr>
        <w:t>foydalanish</w:t>
      </w:r>
      <w:proofErr w:type="spellEnd"/>
      <w:r w:rsidR="006F7820" w:rsidRPr="008446A5">
        <w:rPr>
          <w:sz w:val="28"/>
          <w:szCs w:val="28"/>
          <w:lang w:val="en-US"/>
        </w:rPr>
        <w:t xml:space="preserve"> </w:t>
      </w:r>
      <w:proofErr w:type="spellStart"/>
      <w:r w:rsidRPr="008446A5">
        <w:rPr>
          <w:sz w:val="28"/>
          <w:szCs w:val="28"/>
          <w:lang w:val="en-US"/>
        </w:rPr>
        <w:t>imkoniyatini</w:t>
      </w:r>
      <w:proofErr w:type="spellEnd"/>
      <w:r w:rsidR="006F7820" w:rsidRPr="008446A5">
        <w:rPr>
          <w:sz w:val="28"/>
          <w:szCs w:val="28"/>
          <w:lang w:val="en-US"/>
        </w:rPr>
        <w:t xml:space="preserve"> </w:t>
      </w:r>
      <w:proofErr w:type="spellStart"/>
      <w:r w:rsidRPr="008446A5">
        <w:rPr>
          <w:sz w:val="28"/>
          <w:szCs w:val="28"/>
          <w:lang w:val="en-US"/>
        </w:rPr>
        <w:t>chegaralab</w:t>
      </w:r>
      <w:proofErr w:type="spellEnd"/>
      <w:r w:rsidR="006F7820" w:rsidRPr="008446A5">
        <w:rPr>
          <w:sz w:val="28"/>
          <w:szCs w:val="28"/>
          <w:lang w:val="en-US"/>
        </w:rPr>
        <w:t xml:space="preserve"> </w:t>
      </w:r>
      <w:proofErr w:type="spellStart"/>
      <w:r w:rsidRPr="008446A5">
        <w:rPr>
          <w:sz w:val="28"/>
          <w:szCs w:val="28"/>
          <w:lang w:val="en-US"/>
        </w:rPr>
        <w:t>qo‘yadi</w:t>
      </w:r>
      <w:proofErr w:type="spellEnd"/>
      <w:r w:rsidR="006F7820" w:rsidRPr="008446A5">
        <w:rPr>
          <w:sz w:val="28"/>
          <w:szCs w:val="28"/>
          <w:lang w:val="en-US"/>
        </w:rPr>
        <w:t xml:space="preserve">, </w:t>
      </w:r>
      <w:proofErr w:type="spellStart"/>
      <w:r w:rsidRPr="008446A5">
        <w:rPr>
          <w:sz w:val="28"/>
          <w:szCs w:val="28"/>
          <w:lang w:val="en-US"/>
        </w:rPr>
        <w:t>chunki</w:t>
      </w:r>
      <w:proofErr w:type="spellEnd"/>
      <w:r w:rsidR="006F7820" w:rsidRPr="008446A5">
        <w:rPr>
          <w:sz w:val="28"/>
          <w:szCs w:val="28"/>
          <w:lang w:val="en-US"/>
        </w:rPr>
        <w:t xml:space="preserve"> </w:t>
      </w:r>
      <w:proofErr w:type="spellStart"/>
      <w:r w:rsidRPr="008446A5">
        <w:rPr>
          <w:sz w:val="28"/>
          <w:szCs w:val="28"/>
          <w:lang w:val="en-US"/>
        </w:rPr>
        <w:t>o‘g‘itdagi</w:t>
      </w:r>
      <w:proofErr w:type="spellEnd"/>
      <w:r w:rsidR="006F7820" w:rsidRPr="008446A5">
        <w:rPr>
          <w:sz w:val="28"/>
          <w:szCs w:val="28"/>
          <w:lang w:val="en-US"/>
        </w:rPr>
        <w:t xml:space="preserve"> </w:t>
      </w:r>
      <w:proofErr w:type="spellStart"/>
      <w:r w:rsidRPr="008446A5">
        <w:rPr>
          <w:sz w:val="28"/>
          <w:szCs w:val="28"/>
          <w:lang w:val="en-US"/>
        </w:rPr>
        <w:t>azot</w:t>
      </w:r>
      <w:proofErr w:type="spellEnd"/>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fosfor</w:t>
      </w:r>
      <w:proofErr w:type="spellEnd"/>
      <w:r w:rsidR="006F7820" w:rsidRPr="008446A5">
        <w:rPr>
          <w:sz w:val="28"/>
          <w:szCs w:val="28"/>
          <w:lang w:val="en-US"/>
        </w:rPr>
        <w:t xml:space="preserve"> </w:t>
      </w:r>
      <w:proofErr w:type="spellStart"/>
      <w:r w:rsidRPr="008446A5">
        <w:rPr>
          <w:sz w:val="28"/>
          <w:szCs w:val="28"/>
          <w:lang w:val="en-US"/>
        </w:rPr>
        <w:t>o‘rtasidagi</w:t>
      </w:r>
      <w:proofErr w:type="spellEnd"/>
      <w:r w:rsidR="006F7820" w:rsidRPr="008446A5">
        <w:rPr>
          <w:sz w:val="28"/>
          <w:szCs w:val="28"/>
          <w:lang w:val="en-US"/>
        </w:rPr>
        <w:t xml:space="preserve"> </w:t>
      </w:r>
    </w:p>
    <w:p w:rsidR="00655FA8" w:rsidRPr="00E1198B" w:rsidRDefault="00655FA8" w:rsidP="00E07146">
      <w:pPr>
        <w:spacing w:line="276" w:lineRule="auto"/>
        <w:ind w:firstLine="720"/>
        <w:jc w:val="both"/>
        <w:rPr>
          <w:sz w:val="28"/>
          <w:szCs w:val="28"/>
          <w:lang w:val="uz-Cyrl-UZ"/>
        </w:rPr>
        <w:sectPr w:rsidR="00655FA8" w:rsidRPr="00E1198B" w:rsidSect="00F8167E">
          <w:pgSz w:w="11906" w:h="16838"/>
          <w:pgMar w:top="1418" w:right="851" w:bottom="1418" w:left="1701" w:header="709" w:footer="709" w:gutter="0"/>
          <w:cols w:space="708"/>
          <w:docGrid w:linePitch="360"/>
        </w:sectPr>
      </w:pPr>
    </w:p>
    <w:p w:rsidR="00655FA8" w:rsidRPr="00E1198B" w:rsidRDefault="00655FA8" w:rsidP="00E07146">
      <w:pPr>
        <w:spacing w:line="276" w:lineRule="auto"/>
        <w:rPr>
          <w:sz w:val="28"/>
          <w:szCs w:val="28"/>
        </w:rPr>
      </w:pPr>
      <w:r w:rsidRPr="00E1198B">
        <w:rPr>
          <w:noProof/>
          <w:sz w:val="28"/>
          <w:szCs w:val="28"/>
        </w:rPr>
        <w:lastRenderedPageBreak/>
        <mc:AlternateContent>
          <mc:Choice Requires="wpc">
            <w:drawing>
              <wp:inline distT="0" distB="0" distL="0" distR="0" wp14:anchorId="4A9C1089" wp14:editId="60333953">
                <wp:extent cx="9258300" cy="5486400"/>
                <wp:effectExtent l="0" t="0" r="0" b="0"/>
                <wp:docPr id="230" name="Полотно 2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14" name="Rectangle 221"/>
                        <wps:cNvSpPr>
                          <a:spLocks noChangeArrowheads="1"/>
                        </wps:cNvSpPr>
                        <wps:spPr bwMode="auto">
                          <a:xfrm>
                            <a:off x="2628900" y="114300"/>
                            <a:ext cx="3543300" cy="1028700"/>
                          </a:xfrm>
                          <a:prstGeom prst="rect">
                            <a:avLst/>
                          </a:prstGeom>
                          <a:solidFill>
                            <a:srgbClr val="FFFFFF"/>
                          </a:solidFill>
                          <a:ln w="9525">
                            <a:solidFill>
                              <a:srgbClr val="000000"/>
                            </a:solidFill>
                            <a:miter lim="800000"/>
                            <a:headEnd/>
                            <a:tailEnd/>
                          </a:ln>
                        </wps:spPr>
                        <wps:txbx>
                          <w:txbxContent>
                            <w:p w:rsidR="003674EA" w:rsidRPr="008F512C" w:rsidRDefault="003674EA" w:rsidP="00655FA8">
                              <w:pPr>
                                <w:jc w:val="center"/>
                                <w:rPr>
                                  <w:sz w:val="32"/>
                                  <w:szCs w:val="32"/>
                                  <w:lang w:val="en-US"/>
                                </w:rPr>
                              </w:pPr>
                              <w:proofErr w:type="spellStart"/>
                              <w:r>
                                <w:rPr>
                                  <w:sz w:val="32"/>
                                  <w:szCs w:val="32"/>
                                  <w:lang w:val="en-US"/>
                                </w:rPr>
                                <w:t>Fosforli</w:t>
                              </w:r>
                              <w:proofErr w:type="spellEnd"/>
                              <w:r>
                                <w:rPr>
                                  <w:sz w:val="32"/>
                                  <w:szCs w:val="32"/>
                                  <w:lang w:val="en-US"/>
                                </w:rPr>
                                <w:t xml:space="preserve"> </w:t>
                              </w:r>
                              <w:proofErr w:type="spellStart"/>
                              <w:r>
                                <w:rPr>
                                  <w:sz w:val="32"/>
                                  <w:szCs w:val="32"/>
                                  <w:lang w:val="en-US"/>
                                </w:rPr>
                                <w:t>xomashyoga</w:t>
                              </w:r>
                              <w:proofErr w:type="spellEnd"/>
                              <w:r w:rsidRPr="008F512C">
                                <w:rPr>
                                  <w:sz w:val="32"/>
                                  <w:szCs w:val="32"/>
                                  <w:lang w:val="en-US"/>
                                </w:rPr>
                                <w:t xml:space="preserve"> </w:t>
                              </w:r>
                              <w:proofErr w:type="spellStart"/>
                              <w:r>
                                <w:rPr>
                                  <w:sz w:val="32"/>
                                  <w:szCs w:val="32"/>
                                  <w:lang w:val="en-US"/>
                                </w:rPr>
                                <w:t>azot</w:t>
                              </w:r>
                              <w:proofErr w:type="spellEnd"/>
                              <w:r>
                                <w:rPr>
                                  <w:sz w:val="32"/>
                                  <w:szCs w:val="32"/>
                                  <w:lang w:val="en-US"/>
                                </w:rPr>
                                <w:t xml:space="preserve"> </w:t>
                              </w:r>
                              <w:proofErr w:type="spellStart"/>
                              <w:r>
                                <w:rPr>
                                  <w:sz w:val="32"/>
                                  <w:szCs w:val="32"/>
                                  <w:lang w:val="en-US"/>
                                </w:rPr>
                                <w:t>kislota</w:t>
                              </w:r>
                              <w:proofErr w:type="spellEnd"/>
                              <w:r w:rsidRPr="008F512C">
                                <w:rPr>
                                  <w:sz w:val="32"/>
                                  <w:szCs w:val="32"/>
                                  <w:lang w:val="en-US"/>
                                </w:rPr>
                                <w:t xml:space="preserve"> </w:t>
                              </w:r>
                              <w:proofErr w:type="spellStart"/>
                              <w:r>
                                <w:rPr>
                                  <w:sz w:val="32"/>
                                  <w:szCs w:val="32"/>
                                  <w:lang w:val="en-US"/>
                                </w:rPr>
                                <w:t>ta’sirida</w:t>
                              </w:r>
                              <w:proofErr w:type="spellEnd"/>
                              <w:r>
                                <w:rPr>
                                  <w:sz w:val="32"/>
                                  <w:szCs w:val="32"/>
                                  <w:lang w:val="en-US"/>
                                </w:rPr>
                                <w:t xml:space="preserve"> </w:t>
                              </w:r>
                              <w:proofErr w:type="spellStart"/>
                              <w:r>
                                <w:rPr>
                                  <w:sz w:val="32"/>
                                  <w:szCs w:val="32"/>
                                  <w:lang w:val="en-US"/>
                                </w:rPr>
                                <w:t>olinadigan</w:t>
                              </w:r>
                              <w:proofErr w:type="spellEnd"/>
                              <w:r>
                                <w:rPr>
                                  <w:sz w:val="32"/>
                                  <w:szCs w:val="32"/>
                                  <w:lang w:val="en-US"/>
                                </w:rPr>
                                <w:t xml:space="preserve"> </w:t>
                              </w:r>
                              <w:proofErr w:type="spellStart"/>
                              <w:r>
                                <w:rPr>
                                  <w:sz w:val="32"/>
                                  <w:szCs w:val="32"/>
                                  <w:lang w:val="en-US"/>
                                </w:rPr>
                                <w:t>o’g’itlar</w:t>
                              </w:r>
                              <w:proofErr w:type="spellEnd"/>
                            </w:p>
                            <w:p w:rsidR="003674EA" w:rsidRDefault="003674EA" w:rsidP="00655FA8">
                              <w:pPr>
                                <w:jc w:val="center"/>
                                <w:rPr>
                                  <w:sz w:val="32"/>
                                  <w:szCs w:val="32"/>
                                  <w:lang w:val="uz-Cyrl-UZ"/>
                                </w:rPr>
                              </w:pPr>
                              <w:r>
                                <w:rPr>
                                  <w:sz w:val="32"/>
                                  <w:szCs w:val="32"/>
                                  <w:lang w:val="en-US"/>
                                </w:rPr>
                                <w:t>Ca</w:t>
                              </w:r>
                              <w:r>
                                <w:rPr>
                                  <w:sz w:val="32"/>
                                  <w:szCs w:val="32"/>
                                  <w:vertAlign w:val="subscript"/>
                                  <w:lang w:val="en-US"/>
                                </w:rPr>
                                <w:t>5</w:t>
                              </w:r>
                              <w:r>
                                <w:rPr>
                                  <w:sz w:val="32"/>
                                  <w:szCs w:val="32"/>
                                  <w:lang w:val="en-US"/>
                                </w:rPr>
                                <w:t>(PO</w:t>
                              </w:r>
                              <w:r>
                                <w:rPr>
                                  <w:sz w:val="32"/>
                                  <w:szCs w:val="32"/>
                                  <w:vertAlign w:val="subscript"/>
                                  <w:lang w:val="en-US"/>
                                </w:rPr>
                                <w:t>4</w:t>
                              </w:r>
                              <w:r>
                                <w:rPr>
                                  <w:sz w:val="32"/>
                                  <w:szCs w:val="32"/>
                                  <w:lang w:val="en-US"/>
                                </w:rPr>
                                <w:t>)</w:t>
                              </w:r>
                              <w:r>
                                <w:rPr>
                                  <w:sz w:val="32"/>
                                  <w:szCs w:val="32"/>
                                  <w:vertAlign w:val="subscript"/>
                                  <w:lang w:val="en-US"/>
                                </w:rPr>
                                <w:t>3</w:t>
                              </w:r>
                              <w:r>
                                <w:rPr>
                                  <w:sz w:val="32"/>
                                  <w:szCs w:val="32"/>
                                  <w:lang w:val="en-US"/>
                                </w:rPr>
                                <w:t xml:space="preserve"> F+ 10HNO</w:t>
                              </w:r>
                              <w:r>
                                <w:rPr>
                                  <w:sz w:val="32"/>
                                  <w:szCs w:val="32"/>
                                  <w:vertAlign w:val="subscript"/>
                                  <w:lang w:val="en-US"/>
                                </w:rPr>
                                <w:t>3</w:t>
                              </w:r>
                              <w:r>
                                <w:rPr>
                                  <w:sz w:val="32"/>
                                  <w:szCs w:val="32"/>
                                  <w:lang w:val="en-US"/>
                                </w:rPr>
                                <w:t xml:space="preserve"> = 3H</w:t>
                              </w:r>
                              <w:r>
                                <w:rPr>
                                  <w:sz w:val="32"/>
                                  <w:szCs w:val="32"/>
                                  <w:vertAlign w:val="subscript"/>
                                  <w:lang w:val="en-US"/>
                                </w:rPr>
                                <w:t>3</w:t>
                              </w:r>
                              <w:r>
                                <w:rPr>
                                  <w:sz w:val="32"/>
                                  <w:szCs w:val="32"/>
                                  <w:lang w:val="en-US"/>
                                </w:rPr>
                                <w:t>PO</w:t>
                              </w:r>
                              <w:r>
                                <w:rPr>
                                  <w:sz w:val="32"/>
                                  <w:szCs w:val="32"/>
                                  <w:vertAlign w:val="subscript"/>
                                  <w:lang w:val="en-US"/>
                                </w:rPr>
                                <w:t>4</w:t>
                              </w:r>
                              <w:r>
                                <w:rPr>
                                  <w:sz w:val="32"/>
                                  <w:szCs w:val="32"/>
                                  <w:lang w:val="en-US"/>
                                </w:rPr>
                                <w:t xml:space="preserve"> + </w:t>
                              </w:r>
                            </w:p>
                            <w:p w:rsidR="003674EA" w:rsidRDefault="003674EA" w:rsidP="00655FA8">
                              <w:pPr>
                                <w:jc w:val="center"/>
                                <w:rPr>
                                  <w:sz w:val="32"/>
                                  <w:szCs w:val="32"/>
                                  <w:lang w:val="en-US"/>
                                </w:rPr>
                              </w:pPr>
                              <w:r>
                                <w:rPr>
                                  <w:sz w:val="32"/>
                                  <w:szCs w:val="32"/>
                                  <w:lang w:val="en-US"/>
                                </w:rPr>
                                <w:t>5Ca(NO</w:t>
                              </w:r>
                              <w:r>
                                <w:rPr>
                                  <w:sz w:val="32"/>
                                  <w:szCs w:val="32"/>
                                  <w:vertAlign w:val="subscript"/>
                                  <w:lang w:val="en-US"/>
                                </w:rPr>
                                <w:t>3</w:t>
                              </w:r>
                              <w:r>
                                <w:rPr>
                                  <w:sz w:val="32"/>
                                  <w:szCs w:val="32"/>
                                  <w:lang w:val="en-US"/>
                                </w:rPr>
                                <w:t>)</w:t>
                              </w:r>
                              <w:r>
                                <w:rPr>
                                  <w:sz w:val="32"/>
                                  <w:szCs w:val="32"/>
                                  <w:vertAlign w:val="subscript"/>
                                  <w:lang w:val="en-US"/>
                                </w:rPr>
                                <w:t>2</w:t>
                              </w:r>
                              <w:r>
                                <w:rPr>
                                  <w:sz w:val="32"/>
                                  <w:szCs w:val="32"/>
                                  <w:lang w:val="en-US"/>
                                </w:rPr>
                                <w:t xml:space="preserve"> +HF</w:t>
                              </w:r>
                            </w:p>
                          </w:txbxContent>
                        </wps:txbx>
                        <wps:bodyPr rot="0" vert="horz" wrap="square" lIns="91440" tIns="45720" rIns="91440" bIns="45720" anchor="t" anchorCtr="0" upright="1">
                          <a:noAutofit/>
                        </wps:bodyPr>
                      </wps:wsp>
                      <wps:wsp>
                        <wps:cNvPr id="215" name="Rectangle 222"/>
                        <wps:cNvSpPr>
                          <a:spLocks noChangeArrowheads="1"/>
                        </wps:cNvSpPr>
                        <wps:spPr bwMode="auto">
                          <a:xfrm>
                            <a:off x="114300" y="114300"/>
                            <a:ext cx="2057400" cy="2514600"/>
                          </a:xfrm>
                          <a:prstGeom prst="rect">
                            <a:avLst/>
                          </a:prstGeom>
                          <a:solidFill>
                            <a:srgbClr val="FFFFFF"/>
                          </a:solidFill>
                          <a:ln w="9525">
                            <a:solidFill>
                              <a:srgbClr val="000000"/>
                            </a:solidFill>
                            <a:miter lim="800000"/>
                            <a:headEnd/>
                            <a:tailEnd/>
                          </a:ln>
                        </wps:spPr>
                        <wps:txbx>
                          <w:txbxContent>
                            <w:p w:rsidR="003674EA" w:rsidRPr="008F512C" w:rsidRDefault="003674EA" w:rsidP="00655FA8">
                              <w:pPr>
                                <w:jc w:val="center"/>
                                <w:rPr>
                                  <w:sz w:val="32"/>
                                  <w:szCs w:val="32"/>
                                  <w:lang w:val="en-US"/>
                                </w:rPr>
                              </w:pPr>
                              <w:r>
                                <w:rPr>
                                  <w:sz w:val="32"/>
                                  <w:szCs w:val="32"/>
                                  <w:lang w:val="en-US"/>
                                </w:rPr>
                                <w:t>Ca(NO</w:t>
                              </w:r>
                              <w:r>
                                <w:rPr>
                                  <w:sz w:val="32"/>
                                  <w:szCs w:val="32"/>
                                  <w:vertAlign w:val="subscript"/>
                                  <w:lang w:val="en-US"/>
                                </w:rPr>
                                <w:t>3</w:t>
                              </w:r>
                              <w:r>
                                <w:rPr>
                                  <w:sz w:val="32"/>
                                  <w:szCs w:val="32"/>
                                  <w:lang w:val="en-US"/>
                                </w:rPr>
                                <w:t>)</w:t>
                              </w:r>
                              <w:r>
                                <w:rPr>
                                  <w:sz w:val="32"/>
                                  <w:szCs w:val="32"/>
                                  <w:vertAlign w:val="subscript"/>
                                  <w:lang w:val="en-US"/>
                                </w:rPr>
                                <w:t>2</w:t>
                              </w:r>
                              <w:r w:rsidRPr="008F512C">
                                <w:rPr>
                                  <w:sz w:val="32"/>
                                  <w:szCs w:val="32"/>
                                  <w:lang w:val="en-US"/>
                                </w:rPr>
                                <w:t xml:space="preserve"> </w:t>
                              </w:r>
                              <w:proofErr w:type="spellStart"/>
                              <w:r>
                                <w:rPr>
                                  <w:sz w:val="32"/>
                                  <w:szCs w:val="32"/>
                                  <w:lang w:val="en-US"/>
                                </w:rPr>
                                <w:t>muzlatish</w:t>
                              </w:r>
                              <w:proofErr w:type="spellEnd"/>
                              <w:r w:rsidRPr="008F512C">
                                <w:rPr>
                                  <w:sz w:val="32"/>
                                  <w:szCs w:val="32"/>
                                  <w:lang w:val="en-US"/>
                                </w:rPr>
                                <w:t xml:space="preserve"> </w:t>
                              </w:r>
                              <w:proofErr w:type="spellStart"/>
                              <w:r>
                                <w:rPr>
                                  <w:sz w:val="32"/>
                                  <w:szCs w:val="32"/>
                                  <w:lang w:val="en-US"/>
                                </w:rPr>
                                <w:t>eritmadan</w:t>
                              </w:r>
                              <w:proofErr w:type="spellEnd"/>
                              <w:r>
                                <w:rPr>
                                  <w:sz w:val="32"/>
                                  <w:szCs w:val="32"/>
                                  <w:lang w:val="en-US"/>
                                </w:rPr>
                                <w:t xml:space="preserve"> </w:t>
                              </w:r>
                              <w:proofErr w:type="spellStart"/>
                              <w:r>
                                <w:rPr>
                                  <w:sz w:val="32"/>
                                  <w:szCs w:val="32"/>
                                  <w:lang w:val="en-US"/>
                                </w:rPr>
                                <w:t>chiqaradi</w:t>
                              </w:r>
                              <w:proofErr w:type="spellEnd"/>
                            </w:p>
                            <w:p w:rsidR="003674EA" w:rsidRPr="008F512C" w:rsidRDefault="003674EA" w:rsidP="00655FA8">
                              <w:pPr>
                                <w:jc w:val="center"/>
                                <w:rPr>
                                  <w:sz w:val="32"/>
                                  <w:szCs w:val="32"/>
                                  <w:lang w:val="en-US"/>
                                </w:rPr>
                              </w:pPr>
                              <w:r w:rsidRPr="008F512C">
                                <w:rPr>
                                  <w:sz w:val="32"/>
                                  <w:szCs w:val="32"/>
                                  <w:lang w:val="en-US"/>
                                </w:rPr>
                                <w:t xml:space="preserve"> </w:t>
                              </w:r>
                              <w:proofErr w:type="spellStart"/>
                              <w:r>
                                <w:rPr>
                                  <w:sz w:val="32"/>
                                  <w:szCs w:val="32"/>
                                  <w:lang w:val="en-US"/>
                                </w:rPr>
                                <w:t>va</w:t>
                              </w:r>
                              <w:proofErr w:type="spellEnd"/>
                              <w:r>
                                <w:rPr>
                                  <w:sz w:val="32"/>
                                  <w:szCs w:val="32"/>
                                  <w:lang w:val="en-US"/>
                                </w:rPr>
                                <w:t xml:space="preserve"> </w:t>
                              </w:r>
                              <w:proofErr w:type="spellStart"/>
                              <w:r>
                                <w:rPr>
                                  <w:sz w:val="32"/>
                                  <w:szCs w:val="32"/>
                                  <w:lang w:val="en-US"/>
                                </w:rPr>
                                <w:t>ammiakka</w:t>
                              </w:r>
                              <w:proofErr w:type="spellEnd"/>
                              <w:r>
                                <w:rPr>
                                  <w:sz w:val="32"/>
                                  <w:szCs w:val="32"/>
                                  <w:lang w:val="en-US"/>
                                </w:rPr>
                                <w:t xml:space="preserve"> tar</w:t>
                              </w:r>
                              <w:r w:rsidRPr="008F512C">
                                <w:rPr>
                                  <w:sz w:val="32"/>
                                  <w:szCs w:val="32"/>
                                  <w:lang w:val="en-US"/>
                                </w:rPr>
                                <w:t xml:space="preserve"> </w:t>
                              </w:r>
                              <w:proofErr w:type="spellStart"/>
                              <w:r>
                                <w:rPr>
                                  <w:sz w:val="32"/>
                                  <w:szCs w:val="32"/>
                                  <w:lang w:val="en-US"/>
                                </w:rPr>
                                <w:t>qo’shish</w:t>
                              </w:r>
                              <w:proofErr w:type="spellEnd"/>
                              <w:r w:rsidRPr="008F512C">
                                <w:rPr>
                                  <w:sz w:val="32"/>
                                  <w:szCs w:val="32"/>
                                  <w:lang w:val="en-US"/>
                                </w:rPr>
                                <w:t xml:space="preserve">  </w:t>
                              </w:r>
                              <w:r>
                                <w:rPr>
                                  <w:sz w:val="32"/>
                                  <w:szCs w:val="32"/>
                                </w:rPr>
                                <w:t>Н</w:t>
                              </w:r>
                              <w:r w:rsidRPr="008F512C">
                                <w:rPr>
                                  <w:sz w:val="32"/>
                                  <w:szCs w:val="32"/>
                                  <w:vertAlign w:val="subscript"/>
                                  <w:lang w:val="en-US"/>
                                </w:rPr>
                                <w:t>3</w:t>
                              </w:r>
                              <w:r>
                                <w:rPr>
                                  <w:sz w:val="32"/>
                                  <w:szCs w:val="32"/>
                                </w:rPr>
                                <w:t>РО</w:t>
                              </w:r>
                              <w:r w:rsidRPr="008F512C">
                                <w:rPr>
                                  <w:sz w:val="32"/>
                                  <w:szCs w:val="32"/>
                                  <w:vertAlign w:val="subscript"/>
                                  <w:lang w:val="en-US"/>
                                </w:rPr>
                                <w:t>4</w:t>
                              </w:r>
                              <w:r w:rsidRPr="008F512C">
                                <w:rPr>
                                  <w:sz w:val="32"/>
                                  <w:szCs w:val="32"/>
                                  <w:lang w:val="en-US"/>
                                </w:rPr>
                                <w:t xml:space="preserve"> </w:t>
                              </w:r>
                              <w:proofErr w:type="spellStart"/>
                              <w:r>
                                <w:rPr>
                                  <w:sz w:val="32"/>
                                  <w:szCs w:val="32"/>
                                </w:rPr>
                                <w:t>СаСа</w:t>
                              </w:r>
                              <w:proofErr w:type="spellEnd"/>
                              <w:r w:rsidRPr="008F512C">
                                <w:rPr>
                                  <w:sz w:val="32"/>
                                  <w:szCs w:val="32"/>
                                  <w:lang w:val="en-US"/>
                                </w:rPr>
                                <w:t xml:space="preserve"> (</w:t>
                              </w:r>
                              <w:r>
                                <w:rPr>
                                  <w:sz w:val="32"/>
                                  <w:szCs w:val="32"/>
                                  <w:lang w:val="en-US"/>
                                </w:rPr>
                                <w:t>NO</w:t>
                              </w:r>
                              <w:r w:rsidRPr="008F512C">
                                <w:rPr>
                                  <w:sz w:val="32"/>
                                  <w:szCs w:val="32"/>
                                  <w:vertAlign w:val="subscript"/>
                                  <w:lang w:val="en-US"/>
                                </w:rPr>
                                <w:t>3</w:t>
                              </w:r>
                              <w:r w:rsidRPr="008F512C">
                                <w:rPr>
                                  <w:sz w:val="32"/>
                                  <w:szCs w:val="32"/>
                                  <w:lang w:val="en-US"/>
                                </w:rPr>
                                <w:t>)</w:t>
                              </w:r>
                              <w:r w:rsidRPr="008F512C">
                                <w:rPr>
                                  <w:sz w:val="32"/>
                                  <w:szCs w:val="32"/>
                                  <w:vertAlign w:val="subscript"/>
                                  <w:lang w:val="en-US"/>
                                </w:rPr>
                                <w:t>2</w:t>
                              </w:r>
                              <w:r w:rsidRPr="008F512C">
                                <w:rPr>
                                  <w:sz w:val="32"/>
                                  <w:szCs w:val="32"/>
                                  <w:lang w:val="en-US"/>
                                </w:rPr>
                                <w:t xml:space="preserve"> + </w:t>
                              </w:r>
                              <w:r>
                                <w:rPr>
                                  <w:sz w:val="32"/>
                                  <w:szCs w:val="32"/>
                                  <w:lang w:val="en-US"/>
                                </w:rPr>
                                <w:t>NH</w:t>
                              </w:r>
                              <w:r w:rsidRPr="008F512C">
                                <w:rPr>
                                  <w:sz w:val="32"/>
                                  <w:szCs w:val="32"/>
                                  <w:vertAlign w:val="subscript"/>
                                  <w:lang w:val="en-US"/>
                                </w:rPr>
                                <w:t>3</w:t>
                              </w:r>
                              <w:r w:rsidRPr="008F512C">
                                <w:rPr>
                                  <w:sz w:val="32"/>
                                  <w:szCs w:val="32"/>
                                  <w:lang w:val="en-US"/>
                                </w:rPr>
                                <w:t xml:space="preserve"> = </w:t>
                              </w:r>
                              <w:r>
                                <w:rPr>
                                  <w:sz w:val="32"/>
                                  <w:szCs w:val="32"/>
                                  <w:lang w:val="en-US"/>
                                </w:rPr>
                                <w:t>NH</w:t>
                              </w:r>
                              <w:r w:rsidRPr="008F512C">
                                <w:rPr>
                                  <w:sz w:val="32"/>
                                  <w:szCs w:val="32"/>
                                  <w:vertAlign w:val="subscript"/>
                                  <w:lang w:val="en-US"/>
                                </w:rPr>
                                <w:t>4</w:t>
                              </w:r>
                              <w:r>
                                <w:rPr>
                                  <w:sz w:val="32"/>
                                  <w:szCs w:val="32"/>
                                  <w:lang w:val="en-US"/>
                                </w:rPr>
                                <w:t>H</w:t>
                              </w:r>
                              <w:r w:rsidRPr="008F512C">
                                <w:rPr>
                                  <w:sz w:val="32"/>
                                  <w:szCs w:val="32"/>
                                  <w:vertAlign w:val="subscript"/>
                                  <w:lang w:val="en-US"/>
                                </w:rPr>
                                <w:t>2</w:t>
                              </w:r>
                              <w:r>
                                <w:rPr>
                                  <w:sz w:val="32"/>
                                  <w:szCs w:val="32"/>
                                  <w:lang w:val="en-US"/>
                                </w:rPr>
                                <w:t>PO</w:t>
                              </w:r>
                              <w:r w:rsidRPr="008F512C">
                                <w:rPr>
                                  <w:sz w:val="32"/>
                                  <w:szCs w:val="32"/>
                                  <w:vertAlign w:val="subscript"/>
                                  <w:lang w:val="en-US"/>
                                </w:rPr>
                                <w:t>4</w:t>
                              </w:r>
                              <w:r w:rsidRPr="008F512C">
                                <w:rPr>
                                  <w:sz w:val="32"/>
                                  <w:szCs w:val="32"/>
                                  <w:lang w:val="en-US"/>
                                </w:rPr>
                                <w:t xml:space="preserve"> +</w:t>
                              </w:r>
                              <w:r>
                                <w:rPr>
                                  <w:sz w:val="32"/>
                                  <w:szCs w:val="32"/>
                                  <w:lang w:val="en-US"/>
                                </w:rPr>
                                <w:t>CaHPO</w:t>
                              </w:r>
                              <w:r w:rsidRPr="008F512C">
                                <w:rPr>
                                  <w:sz w:val="32"/>
                                  <w:szCs w:val="32"/>
                                  <w:vertAlign w:val="subscript"/>
                                  <w:lang w:val="en-US"/>
                                </w:rPr>
                                <w:t>4</w:t>
                              </w:r>
                              <w:r w:rsidRPr="008F512C">
                                <w:rPr>
                                  <w:sz w:val="32"/>
                                  <w:szCs w:val="32"/>
                                  <w:lang w:val="en-US"/>
                                </w:rPr>
                                <w:t>+</w:t>
                              </w:r>
                              <w:r>
                                <w:rPr>
                                  <w:sz w:val="32"/>
                                  <w:szCs w:val="32"/>
                                  <w:lang w:val="en-US"/>
                                </w:rPr>
                                <w:t>NH</w:t>
                              </w:r>
                              <w:r w:rsidRPr="008F512C">
                                <w:rPr>
                                  <w:sz w:val="32"/>
                                  <w:szCs w:val="32"/>
                                  <w:vertAlign w:val="subscript"/>
                                  <w:lang w:val="en-US"/>
                                </w:rPr>
                                <w:t>4</w:t>
                              </w:r>
                              <w:r>
                                <w:rPr>
                                  <w:sz w:val="32"/>
                                  <w:szCs w:val="32"/>
                                  <w:lang w:val="en-US"/>
                                </w:rPr>
                                <w:t>NO</w:t>
                              </w:r>
                              <w:r w:rsidRPr="008F512C">
                                <w:rPr>
                                  <w:sz w:val="32"/>
                                  <w:szCs w:val="32"/>
                                  <w:vertAlign w:val="subscript"/>
                                  <w:lang w:val="en-US"/>
                                </w:rPr>
                                <w:t>3</w:t>
                              </w:r>
                            </w:p>
                            <w:p w:rsidR="003674EA" w:rsidRPr="00C36116" w:rsidRDefault="003674EA" w:rsidP="00655FA8">
                              <w:pPr>
                                <w:jc w:val="center"/>
                                <w:rPr>
                                  <w:sz w:val="32"/>
                                  <w:szCs w:val="32"/>
                                  <w:lang w:val="en-US"/>
                                </w:rPr>
                              </w:pPr>
                              <w:proofErr w:type="spellStart"/>
                              <w:r>
                                <w:rPr>
                                  <w:sz w:val="32"/>
                                  <w:szCs w:val="32"/>
                                  <w:lang w:val="en-US"/>
                                </w:rPr>
                                <w:t>keyin</w:t>
                              </w:r>
                              <w:proofErr w:type="spellEnd"/>
                              <w:r>
                                <w:rPr>
                                  <w:sz w:val="32"/>
                                  <w:szCs w:val="32"/>
                                  <w:lang w:val="en-US"/>
                                </w:rPr>
                                <w:t xml:space="preserve">  </w:t>
                              </w:r>
                              <w:proofErr w:type="spellStart"/>
                              <w:r>
                                <w:rPr>
                                  <w:sz w:val="32"/>
                                  <w:szCs w:val="32"/>
                                  <w:lang w:val="en-US"/>
                                </w:rPr>
                                <w:t>KCl</w:t>
                              </w:r>
                              <w:proofErr w:type="spellEnd"/>
                              <w:r>
                                <w:rPr>
                                  <w:sz w:val="32"/>
                                  <w:szCs w:val="32"/>
                                  <w:lang w:val="en-US"/>
                                </w:rPr>
                                <w:t xml:space="preserve"> </w:t>
                              </w:r>
                              <w:proofErr w:type="spellStart"/>
                              <w:r>
                                <w:rPr>
                                  <w:sz w:val="32"/>
                                  <w:szCs w:val="32"/>
                                  <w:lang w:val="en-US"/>
                                </w:rPr>
                                <w:t>yoki</w:t>
                              </w:r>
                              <w:proofErr w:type="spellEnd"/>
                              <w:r>
                                <w:rPr>
                                  <w:sz w:val="32"/>
                                  <w:szCs w:val="32"/>
                                  <w:lang w:val="en-US"/>
                                </w:rPr>
                                <w:t xml:space="preserve"> K</w:t>
                              </w:r>
                              <w:r>
                                <w:rPr>
                                  <w:sz w:val="32"/>
                                  <w:szCs w:val="32"/>
                                  <w:vertAlign w:val="subscript"/>
                                  <w:lang w:val="en-US"/>
                                </w:rPr>
                                <w:t>2</w:t>
                              </w:r>
                              <w:r>
                                <w:rPr>
                                  <w:sz w:val="32"/>
                                  <w:szCs w:val="32"/>
                                  <w:lang w:val="en-US"/>
                                </w:rPr>
                                <w:t>SO</w:t>
                              </w:r>
                              <w:r>
                                <w:rPr>
                                  <w:sz w:val="32"/>
                                  <w:szCs w:val="32"/>
                                  <w:vertAlign w:val="subscript"/>
                                  <w:lang w:val="en-US"/>
                                </w:rPr>
                                <w:t>4</w:t>
                              </w:r>
                              <w:r>
                                <w:rPr>
                                  <w:sz w:val="32"/>
                                  <w:szCs w:val="32"/>
                                  <w:lang w:val="en-US"/>
                                </w:rPr>
                                <w:t xml:space="preserve">  NPK </w:t>
                              </w:r>
                            </w:p>
                            <w:p w:rsidR="003674EA" w:rsidRDefault="003674EA" w:rsidP="00655FA8">
                              <w:pPr>
                                <w:jc w:val="center"/>
                                <w:rPr>
                                  <w:sz w:val="32"/>
                                  <w:szCs w:val="32"/>
                                  <w:lang w:val="en-US"/>
                                </w:rPr>
                              </w:pPr>
                              <w:r>
                                <w:rPr>
                                  <w:sz w:val="32"/>
                                  <w:szCs w:val="32"/>
                                  <w:lang w:val="en-US"/>
                                </w:rPr>
                                <w:t>40-50 %</w:t>
                              </w:r>
                            </w:p>
                          </w:txbxContent>
                        </wps:txbx>
                        <wps:bodyPr rot="0" vert="horz" wrap="square" lIns="91440" tIns="45720" rIns="91440" bIns="45720" anchor="t" anchorCtr="0" upright="1">
                          <a:noAutofit/>
                        </wps:bodyPr>
                      </wps:wsp>
                      <wps:wsp>
                        <wps:cNvPr id="216" name="Rectangle 223"/>
                        <wps:cNvSpPr>
                          <a:spLocks noChangeArrowheads="1"/>
                        </wps:cNvSpPr>
                        <wps:spPr bwMode="auto">
                          <a:xfrm>
                            <a:off x="5829301" y="2857500"/>
                            <a:ext cx="2809874" cy="485775"/>
                          </a:xfrm>
                          <a:prstGeom prst="rect">
                            <a:avLst/>
                          </a:prstGeom>
                          <a:solidFill>
                            <a:srgbClr val="FFFFFF"/>
                          </a:solidFill>
                          <a:ln w="9525">
                            <a:solidFill>
                              <a:srgbClr val="000000"/>
                            </a:solidFill>
                            <a:miter lim="800000"/>
                            <a:headEnd/>
                            <a:tailEnd/>
                          </a:ln>
                        </wps:spPr>
                        <wps:txbx>
                          <w:txbxContent>
                            <w:p w:rsidR="003674EA" w:rsidRPr="008F512C" w:rsidRDefault="003674EA" w:rsidP="00655FA8">
                              <w:pPr>
                                <w:jc w:val="center"/>
                                <w:rPr>
                                  <w:sz w:val="32"/>
                                  <w:szCs w:val="32"/>
                                  <w:lang w:val="en-US"/>
                                </w:rPr>
                              </w:pPr>
                              <w:proofErr w:type="spellStart"/>
                              <w:r>
                                <w:rPr>
                                  <w:sz w:val="32"/>
                                  <w:szCs w:val="32"/>
                                  <w:lang w:val="en-US"/>
                                </w:rPr>
                                <w:t>Sulfat</w:t>
                              </w:r>
                              <w:proofErr w:type="spellEnd"/>
                              <w:r>
                                <w:rPr>
                                  <w:sz w:val="32"/>
                                  <w:szCs w:val="32"/>
                                  <w:lang w:val="en-US"/>
                                </w:rPr>
                                <w:t xml:space="preserve"> </w:t>
                              </w:r>
                              <w:proofErr w:type="spellStart"/>
                              <w:r>
                                <w:rPr>
                                  <w:sz w:val="32"/>
                                  <w:szCs w:val="32"/>
                                  <w:lang w:val="en-US"/>
                                </w:rPr>
                                <w:t>kislota</w:t>
                              </w:r>
                              <w:proofErr w:type="spellEnd"/>
                              <w:r>
                                <w:rPr>
                                  <w:sz w:val="32"/>
                                  <w:szCs w:val="32"/>
                                  <w:lang w:val="en-US"/>
                                </w:rPr>
                                <w:t xml:space="preserve"> </w:t>
                              </w:r>
                              <w:proofErr w:type="spellStart"/>
                              <w:r>
                                <w:rPr>
                                  <w:sz w:val="32"/>
                                  <w:szCs w:val="32"/>
                                  <w:lang w:val="en-US"/>
                                </w:rPr>
                                <w:t>ta’sirida</w:t>
                              </w:r>
                              <w:proofErr w:type="spellEnd"/>
                            </w:p>
                          </w:txbxContent>
                        </wps:txbx>
                        <wps:bodyPr rot="0" vert="horz" wrap="square" lIns="91440" tIns="45720" rIns="91440" bIns="45720" anchor="t" anchorCtr="0" upright="1">
                          <a:noAutofit/>
                        </wps:bodyPr>
                      </wps:wsp>
                      <wps:wsp>
                        <wps:cNvPr id="217" name="Rectangle 224"/>
                        <wps:cNvSpPr>
                          <a:spLocks noChangeArrowheads="1"/>
                        </wps:cNvSpPr>
                        <wps:spPr bwMode="auto">
                          <a:xfrm>
                            <a:off x="5486400" y="1485900"/>
                            <a:ext cx="971550" cy="571500"/>
                          </a:xfrm>
                          <a:prstGeom prst="rect">
                            <a:avLst/>
                          </a:prstGeom>
                          <a:solidFill>
                            <a:srgbClr val="FFFFFF"/>
                          </a:solidFill>
                          <a:ln w="9525">
                            <a:solidFill>
                              <a:srgbClr val="000000"/>
                            </a:solidFill>
                            <a:miter lim="800000"/>
                            <a:headEnd/>
                            <a:tailEnd/>
                          </a:ln>
                        </wps:spPr>
                        <wps:txbx>
                          <w:txbxContent>
                            <w:p w:rsidR="003674EA" w:rsidRPr="008F512C" w:rsidRDefault="003674EA" w:rsidP="00655FA8">
                              <w:pPr>
                                <w:jc w:val="center"/>
                                <w:rPr>
                                  <w:sz w:val="32"/>
                                  <w:szCs w:val="32"/>
                                  <w:lang w:val="en-US"/>
                                </w:rPr>
                              </w:pPr>
                              <w:proofErr w:type="spellStart"/>
                              <w:r>
                                <w:rPr>
                                  <w:sz w:val="32"/>
                                  <w:szCs w:val="32"/>
                                  <w:lang w:val="en-US"/>
                                </w:rPr>
                                <w:t>Fosfatlar</w:t>
                              </w:r>
                              <w:proofErr w:type="spellEnd"/>
                              <w:r>
                                <w:rPr>
                                  <w:sz w:val="32"/>
                                  <w:szCs w:val="32"/>
                                  <w:lang w:val="en-US"/>
                                </w:rPr>
                                <w:t xml:space="preserve"> </w:t>
                              </w:r>
                              <w:r>
                                <w:rPr>
                                  <w:sz w:val="32"/>
                                  <w:szCs w:val="32"/>
                                </w:rPr>
                                <w:t xml:space="preserve"> </w:t>
                              </w:r>
                              <w:proofErr w:type="spellStart"/>
                              <w:r>
                                <w:rPr>
                                  <w:sz w:val="32"/>
                                  <w:szCs w:val="32"/>
                                  <w:lang w:val="en-US"/>
                                </w:rPr>
                                <w:t>asosida</w:t>
                              </w:r>
                              <w:proofErr w:type="spellEnd"/>
                            </w:p>
                          </w:txbxContent>
                        </wps:txbx>
                        <wps:bodyPr rot="0" vert="horz" wrap="square" lIns="91440" tIns="45720" rIns="91440" bIns="45720" anchor="t" anchorCtr="0" upright="1">
                          <a:noAutofit/>
                        </wps:bodyPr>
                      </wps:wsp>
                      <wps:wsp>
                        <wps:cNvPr id="218" name="Rectangle 225"/>
                        <wps:cNvSpPr>
                          <a:spLocks noChangeArrowheads="1"/>
                        </wps:cNvSpPr>
                        <wps:spPr bwMode="auto">
                          <a:xfrm>
                            <a:off x="2219324" y="1485900"/>
                            <a:ext cx="1038225" cy="800100"/>
                          </a:xfrm>
                          <a:prstGeom prst="rect">
                            <a:avLst/>
                          </a:prstGeom>
                          <a:solidFill>
                            <a:srgbClr val="FFFFFF"/>
                          </a:solidFill>
                          <a:ln w="9525">
                            <a:solidFill>
                              <a:srgbClr val="000000"/>
                            </a:solidFill>
                            <a:miter lim="800000"/>
                            <a:headEnd/>
                            <a:tailEnd/>
                          </a:ln>
                        </wps:spPr>
                        <wps:txbx>
                          <w:txbxContent>
                            <w:p w:rsidR="003674EA" w:rsidRPr="008F512C" w:rsidRDefault="003674EA" w:rsidP="00D06D4B">
                              <w:pPr>
                                <w:ind w:left="-180" w:right="-120" w:firstLine="38"/>
                                <w:jc w:val="center"/>
                                <w:rPr>
                                  <w:sz w:val="32"/>
                                  <w:szCs w:val="32"/>
                                  <w:lang w:val="en-US"/>
                                </w:rPr>
                              </w:pPr>
                              <w:proofErr w:type="spellStart"/>
                              <w:r>
                                <w:rPr>
                                  <w:sz w:val="32"/>
                                  <w:szCs w:val="32"/>
                                </w:rPr>
                                <w:t>Са</w:t>
                              </w:r>
                              <w:proofErr w:type="spellEnd"/>
                              <w:r>
                                <w:rPr>
                                  <w:sz w:val="32"/>
                                  <w:szCs w:val="32"/>
                                </w:rPr>
                                <w:t>(</w:t>
                              </w:r>
                              <w:r>
                                <w:rPr>
                                  <w:sz w:val="32"/>
                                  <w:szCs w:val="32"/>
                                  <w:lang w:val="en-US"/>
                                </w:rPr>
                                <w:t>N</w:t>
                              </w:r>
                              <w:r>
                                <w:rPr>
                                  <w:sz w:val="32"/>
                                  <w:szCs w:val="32"/>
                                </w:rPr>
                                <w:t>О</w:t>
                              </w:r>
                              <w:r>
                                <w:rPr>
                                  <w:sz w:val="32"/>
                                  <w:szCs w:val="32"/>
                                  <w:vertAlign w:val="subscript"/>
                                </w:rPr>
                                <w:t>3</w:t>
                              </w:r>
                              <w:r>
                                <w:rPr>
                                  <w:sz w:val="32"/>
                                  <w:szCs w:val="32"/>
                                </w:rPr>
                                <w:t>)</w:t>
                              </w:r>
                              <w:r>
                                <w:rPr>
                                  <w:sz w:val="32"/>
                                  <w:szCs w:val="32"/>
                                  <w:vertAlign w:val="subscript"/>
                                </w:rPr>
                                <w:t>2</w:t>
                              </w:r>
                              <w:r>
                                <w:rPr>
                                  <w:sz w:val="32"/>
                                  <w:szCs w:val="32"/>
                                </w:rPr>
                                <w:t xml:space="preserve"> </w:t>
                              </w:r>
                              <w:proofErr w:type="spellStart"/>
                              <w:r>
                                <w:rPr>
                                  <w:sz w:val="32"/>
                                  <w:szCs w:val="32"/>
                                  <w:lang w:val="en-US"/>
                                </w:rPr>
                                <w:t>muzlatish</w:t>
                              </w:r>
                              <w:proofErr w:type="spellEnd"/>
                              <w:r>
                                <w:rPr>
                                  <w:sz w:val="32"/>
                                  <w:szCs w:val="32"/>
                                  <w:lang w:val="en-US"/>
                                </w:rPr>
                                <w:t xml:space="preserve"> </w:t>
                              </w:r>
                              <w:proofErr w:type="spellStart"/>
                              <w:r>
                                <w:rPr>
                                  <w:sz w:val="32"/>
                                  <w:szCs w:val="32"/>
                                  <w:lang w:val="en-US"/>
                                </w:rPr>
                                <w:t>asosida</w:t>
                              </w:r>
                              <w:proofErr w:type="spellEnd"/>
                            </w:p>
                          </w:txbxContent>
                        </wps:txbx>
                        <wps:bodyPr rot="0" vert="horz" wrap="square" lIns="91440" tIns="45720" rIns="91440" bIns="45720" anchor="t" anchorCtr="0" upright="1">
                          <a:noAutofit/>
                        </wps:bodyPr>
                      </wps:wsp>
                      <wps:wsp>
                        <wps:cNvPr id="219" name="Rectangle 226"/>
                        <wps:cNvSpPr>
                          <a:spLocks noChangeArrowheads="1"/>
                        </wps:cNvSpPr>
                        <wps:spPr bwMode="auto">
                          <a:xfrm>
                            <a:off x="6515100" y="342900"/>
                            <a:ext cx="2628900" cy="2400300"/>
                          </a:xfrm>
                          <a:prstGeom prst="rect">
                            <a:avLst/>
                          </a:prstGeom>
                          <a:solidFill>
                            <a:srgbClr val="FFFFFF"/>
                          </a:solidFill>
                          <a:ln w="9525">
                            <a:solidFill>
                              <a:srgbClr val="000000"/>
                            </a:solidFill>
                            <a:miter lim="800000"/>
                            <a:headEnd/>
                            <a:tailEnd/>
                          </a:ln>
                        </wps:spPr>
                        <wps:txbx>
                          <w:txbxContent>
                            <w:p w:rsidR="003674EA" w:rsidRPr="008F512C" w:rsidRDefault="003674EA" w:rsidP="00655FA8">
                              <w:pPr>
                                <w:jc w:val="center"/>
                                <w:rPr>
                                  <w:sz w:val="32"/>
                                  <w:szCs w:val="32"/>
                                  <w:lang w:val="en-US"/>
                                </w:rPr>
                              </w:pPr>
                              <w:proofErr w:type="spellStart"/>
                              <w:r>
                                <w:rPr>
                                  <w:sz w:val="32"/>
                                  <w:szCs w:val="32"/>
                                  <w:lang w:val="en-US"/>
                                </w:rPr>
                                <w:t>Fosfatlar</w:t>
                              </w:r>
                              <w:proofErr w:type="spellEnd"/>
                              <w:r>
                                <w:rPr>
                                  <w:sz w:val="32"/>
                                  <w:szCs w:val="32"/>
                                  <w:lang w:val="en-US"/>
                                </w:rPr>
                                <w:t xml:space="preserve"> </w:t>
                              </w:r>
                              <w:proofErr w:type="spellStart"/>
                              <w:r>
                                <w:rPr>
                                  <w:sz w:val="32"/>
                                  <w:szCs w:val="32"/>
                                  <w:lang w:val="en-US"/>
                                </w:rPr>
                                <w:t>azot</w:t>
                              </w:r>
                              <w:proofErr w:type="spellEnd"/>
                              <w:r w:rsidRPr="008F512C">
                                <w:rPr>
                                  <w:sz w:val="32"/>
                                  <w:szCs w:val="32"/>
                                  <w:lang w:val="en-US"/>
                                </w:rPr>
                                <w:t xml:space="preserve"> </w:t>
                              </w:r>
                              <w:proofErr w:type="spellStart"/>
                              <w:r>
                                <w:rPr>
                                  <w:sz w:val="32"/>
                                  <w:szCs w:val="32"/>
                                  <w:lang w:val="en-US"/>
                                </w:rPr>
                                <w:t>va</w:t>
                              </w:r>
                              <w:proofErr w:type="spellEnd"/>
                              <w:r>
                                <w:rPr>
                                  <w:sz w:val="32"/>
                                  <w:szCs w:val="32"/>
                                  <w:lang w:val="en-US"/>
                                </w:rPr>
                                <w:t xml:space="preserve"> </w:t>
                              </w:r>
                              <w:proofErr w:type="spellStart"/>
                              <w:r>
                                <w:rPr>
                                  <w:sz w:val="32"/>
                                  <w:szCs w:val="32"/>
                                  <w:lang w:val="en-US"/>
                                </w:rPr>
                                <w:t>fosfor</w:t>
                              </w:r>
                              <w:proofErr w:type="spellEnd"/>
                              <w:r w:rsidRPr="008F512C">
                                <w:rPr>
                                  <w:sz w:val="32"/>
                                  <w:szCs w:val="32"/>
                                  <w:lang w:val="en-US"/>
                                </w:rPr>
                                <w:t xml:space="preserve"> </w:t>
                              </w:r>
                              <w:proofErr w:type="spellStart"/>
                              <w:r>
                                <w:rPr>
                                  <w:sz w:val="32"/>
                                  <w:szCs w:val="32"/>
                                  <w:lang w:val="en-US"/>
                                </w:rPr>
                                <w:t>kislotalari</w:t>
                              </w:r>
                              <w:proofErr w:type="spellEnd"/>
                              <w:r>
                                <w:rPr>
                                  <w:sz w:val="32"/>
                                  <w:szCs w:val="32"/>
                                  <w:lang w:val="en-US"/>
                                </w:rPr>
                                <w:t xml:space="preserve"> </w:t>
                              </w:r>
                              <w:proofErr w:type="spellStart"/>
                              <w:r>
                                <w:rPr>
                                  <w:sz w:val="32"/>
                                  <w:szCs w:val="32"/>
                                  <w:lang w:val="en-US"/>
                                </w:rPr>
                                <w:t>aralashmasi</w:t>
                              </w:r>
                              <w:proofErr w:type="spellEnd"/>
                              <w:r w:rsidRPr="008F512C">
                                <w:rPr>
                                  <w:sz w:val="32"/>
                                  <w:szCs w:val="32"/>
                                  <w:lang w:val="en-US"/>
                                </w:rPr>
                                <w:t xml:space="preserve"> </w:t>
                              </w:r>
                              <w:proofErr w:type="spellStart"/>
                              <w:r>
                                <w:rPr>
                                  <w:sz w:val="32"/>
                                  <w:szCs w:val="32"/>
                                  <w:lang w:val="en-US"/>
                                </w:rPr>
                                <w:t>bilan</w:t>
                              </w:r>
                              <w:proofErr w:type="spellEnd"/>
                              <w:r w:rsidRPr="008F512C">
                                <w:rPr>
                                  <w:sz w:val="32"/>
                                  <w:szCs w:val="32"/>
                                  <w:lang w:val="en-US"/>
                                </w:rPr>
                                <w:t xml:space="preserve"> </w:t>
                              </w:r>
                              <w:proofErr w:type="spellStart"/>
                              <w:r>
                                <w:rPr>
                                  <w:sz w:val="32"/>
                                  <w:szCs w:val="32"/>
                                  <w:lang w:val="en-US"/>
                                </w:rPr>
                                <w:t>eritiladi</w:t>
                              </w:r>
                              <w:proofErr w:type="spellEnd"/>
                              <w:r w:rsidRPr="008F512C">
                                <w:rPr>
                                  <w:sz w:val="32"/>
                                  <w:szCs w:val="32"/>
                                  <w:lang w:val="en-US"/>
                                </w:rPr>
                                <w:t xml:space="preserve">. </w:t>
                              </w:r>
                              <w:r>
                                <w:rPr>
                                  <w:sz w:val="32"/>
                                  <w:szCs w:val="32"/>
                                  <w:lang w:val="en-US"/>
                                </w:rPr>
                                <w:t>N</w:t>
                              </w:r>
                              <w:r w:rsidRPr="008F512C">
                                <w:rPr>
                                  <w:sz w:val="32"/>
                                  <w:szCs w:val="32"/>
                                  <w:lang w:val="en-US"/>
                                </w:rPr>
                                <w:t>:</w:t>
                              </w:r>
                              <w:r>
                                <w:rPr>
                                  <w:sz w:val="32"/>
                                  <w:szCs w:val="32"/>
                                </w:rPr>
                                <w:t>Р</w:t>
                              </w:r>
                              <w:r w:rsidRPr="008F512C">
                                <w:rPr>
                                  <w:sz w:val="32"/>
                                  <w:szCs w:val="32"/>
                                  <w:vertAlign w:val="subscript"/>
                                  <w:lang w:val="en-US"/>
                                </w:rPr>
                                <w:t>2</w:t>
                              </w:r>
                              <w:r>
                                <w:rPr>
                                  <w:sz w:val="32"/>
                                  <w:szCs w:val="32"/>
                                </w:rPr>
                                <w:t>О</w:t>
                              </w:r>
                              <w:r w:rsidRPr="008F512C">
                                <w:rPr>
                                  <w:sz w:val="32"/>
                                  <w:szCs w:val="32"/>
                                  <w:vertAlign w:val="subscript"/>
                                  <w:lang w:val="en-US"/>
                                </w:rPr>
                                <w:t>5</w:t>
                              </w:r>
                              <w:r w:rsidRPr="008F512C">
                                <w:rPr>
                                  <w:sz w:val="32"/>
                                  <w:szCs w:val="32"/>
                                  <w:lang w:val="en-US"/>
                                </w:rPr>
                                <w:t xml:space="preserve"> </w:t>
                              </w:r>
                              <w:proofErr w:type="spellStart"/>
                              <w:r>
                                <w:rPr>
                                  <w:sz w:val="32"/>
                                  <w:szCs w:val="32"/>
                                  <w:lang w:val="en-US"/>
                                </w:rPr>
                                <w:t>nisbatan</w:t>
                              </w:r>
                              <w:proofErr w:type="spellEnd"/>
                              <w:r>
                                <w:rPr>
                                  <w:sz w:val="32"/>
                                  <w:szCs w:val="32"/>
                                  <w:lang w:val="en-US"/>
                                </w:rPr>
                                <w:t xml:space="preserve"> </w:t>
                              </w:r>
                              <w:proofErr w:type="spellStart"/>
                              <w:r>
                                <w:rPr>
                                  <w:sz w:val="32"/>
                                  <w:szCs w:val="32"/>
                                  <w:lang w:val="en-US"/>
                                </w:rPr>
                                <w:t>oldindan</w:t>
                              </w:r>
                              <w:proofErr w:type="spellEnd"/>
                              <w:r>
                                <w:rPr>
                                  <w:sz w:val="32"/>
                                  <w:szCs w:val="32"/>
                                  <w:lang w:val="en-US"/>
                                </w:rPr>
                                <w:t xml:space="preserve"> </w:t>
                              </w:r>
                              <w:r w:rsidRPr="008F512C">
                                <w:rPr>
                                  <w:sz w:val="32"/>
                                  <w:szCs w:val="32"/>
                                  <w:lang w:val="en-US"/>
                                </w:rPr>
                                <w:t xml:space="preserve"> </w:t>
                              </w:r>
                              <w:proofErr w:type="spellStart"/>
                              <w:r>
                                <w:rPr>
                                  <w:sz w:val="32"/>
                                  <w:szCs w:val="32"/>
                                  <w:lang w:val="en-US"/>
                                </w:rPr>
                                <w:t>rejalashtiriladi</w:t>
                              </w:r>
                              <w:proofErr w:type="spellEnd"/>
                              <w:r w:rsidRPr="008F512C">
                                <w:rPr>
                                  <w:sz w:val="32"/>
                                  <w:szCs w:val="32"/>
                                  <w:lang w:val="en-US"/>
                                </w:rPr>
                                <w:t xml:space="preserve">. </w:t>
                              </w:r>
                              <w:proofErr w:type="spellStart"/>
                              <w:r>
                                <w:rPr>
                                  <w:sz w:val="32"/>
                                  <w:szCs w:val="32"/>
                                  <w:lang w:val="en-US"/>
                                </w:rPr>
                                <w:t>Eritma</w:t>
                              </w:r>
                              <w:proofErr w:type="spellEnd"/>
                              <w:r w:rsidRPr="008F512C">
                                <w:rPr>
                                  <w:sz w:val="32"/>
                                  <w:szCs w:val="32"/>
                                  <w:lang w:val="en-US"/>
                                </w:rPr>
                                <w:t xml:space="preserve"> </w:t>
                              </w:r>
                              <w:proofErr w:type="spellStart"/>
                              <w:r>
                                <w:rPr>
                                  <w:sz w:val="32"/>
                                  <w:szCs w:val="32"/>
                                  <w:lang w:val="en-US"/>
                                </w:rPr>
                                <w:t>tarkibiga</w:t>
                              </w:r>
                              <w:r>
                                <w:rPr>
                                  <w:sz w:val="32"/>
                                  <w:szCs w:val="32"/>
                                </w:rPr>
                                <w:t>Са</w:t>
                              </w:r>
                              <w:proofErr w:type="spellEnd"/>
                              <w:r w:rsidRPr="008F512C">
                                <w:rPr>
                                  <w:sz w:val="32"/>
                                  <w:szCs w:val="32"/>
                                  <w:lang w:val="en-US"/>
                                </w:rPr>
                                <w:t>(</w:t>
                              </w:r>
                              <w:r>
                                <w:rPr>
                                  <w:sz w:val="32"/>
                                  <w:szCs w:val="32"/>
                                  <w:lang w:val="en-US"/>
                                </w:rPr>
                                <w:t>N</w:t>
                              </w:r>
                              <w:r>
                                <w:rPr>
                                  <w:sz w:val="32"/>
                                  <w:szCs w:val="32"/>
                                </w:rPr>
                                <w:t>О</w:t>
                              </w:r>
                              <w:r w:rsidRPr="008F512C">
                                <w:rPr>
                                  <w:sz w:val="32"/>
                                  <w:szCs w:val="32"/>
                                  <w:vertAlign w:val="subscript"/>
                                  <w:lang w:val="en-US"/>
                                </w:rPr>
                                <w:t>3</w:t>
                              </w:r>
                              <w:r w:rsidRPr="008F512C">
                                <w:rPr>
                                  <w:sz w:val="32"/>
                                  <w:szCs w:val="32"/>
                                  <w:lang w:val="en-US"/>
                                </w:rPr>
                                <w:t>)</w:t>
                              </w:r>
                              <w:r w:rsidRPr="008F512C">
                                <w:rPr>
                                  <w:sz w:val="32"/>
                                  <w:szCs w:val="32"/>
                                  <w:vertAlign w:val="subscript"/>
                                  <w:lang w:val="en-US"/>
                                </w:rPr>
                                <w:t>2</w:t>
                              </w:r>
                              <w:r w:rsidRPr="008F512C">
                                <w:rPr>
                                  <w:sz w:val="32"/>
                                  <w:szCs w:val="32"/>
                                  <w:lang w:val="en-US"/>
                                </w:rPr>
                                <w:t xml:space="preserve">, </w:t>
                              </w:r>
                              <w:r>
                                <w:rPr>
                                  <w:sz w:val="32"/>
                                  <w:szCs w:val="32"/>
                                </w:rPr>
                                <w:t>Н</w:t>
                              </w:r>
                              <w:r w:rsidRPr="008F512C">
                                <w:rPr>
                                  <w:sz w:val="32"/>
                                  <w:szCs w:val="32"/>
                                  <w:vertAlign w:val="subscript"/>
                                  <w:lang w:val="en-US"/>
                                </w:rPr>
                                <w:t>3</w:t>
                              </w:r>
                              <w:r>
                                <w:rPr>
                                  <w:sz w:val="32"/>
                                  <w:szCs w:val="32"/>
                                </w:rPr>
                                <w:t>РО</w:t>
                              </w:r>
                              <w:r w:rsidRPr="008F512C">
                                <w:rPr>
                                  <w:sz w:val="32"/>
                                  <w:szCs w:val="32"/>
                                  <w:vertAlign w:val="subscript"/>
                                  <w:lang w:val="en-US"/>
                                </w:rPr>
                                <w:t>4</w:t>
                              </w:r>
                              <w:r w:rsidRPr="008F512C">
                                <w:rPr>
                                  <w:sz w:val="32"/>
                                  <w:szCs w:val="32"/>
                                  <w:lang w:val="en-US"/>
                                </w:rPr>
                                <w:t xml:space="preserve"> </w:t>
                              </w:r>
                              <w:proofErr w:type="spellStart"/>
                              <w:r>
                                <w:rPr>
                                  <w:sz w:val="32"/>
                                  <w:szCs w:val="32"/>
                                </w:rPr>
                                <w:t>ва</w:t>
                              </w:r>
                              <w:proofErr w:type="spellEnd"/>
                              <w:r w:rsidRPr="008F512C">
                                <w:rPr>
                                  <w:sz w:val="32"/>
                                  <w:szCs w:val="32"/>
                                  <w:lang w:val="en-US"/>
                                </w:rPr>
                                <w:t xml:space="preserve"> </w:t>
                              </w:r>
                              <w:r>
                                <w:rPr>
                                  <w:sz w:val="32"/>
                                  <w:szCs w:val="32"/>
                                </w:rPr>
                                <w:t>Н</w:t>
                              </w:r>
                              <w:r>
                                <w:rPr>
                                  <w:sz w:val="32"/>
                                  <w:szCs w:val="32"/>
                                  <w:lang w:val="en-US"/>
                                </w:rPr>
                                <w:t>N</w:t>
                              </w:r>
                              <w:r>
                                <w:rPr>
                                  <w:sz w:val="32"/>
                                  <w:szCs w:val="32"/>
                                </w:rPr>
                                <w:t>О</w:t>
                              </w:r>
                              <w:r w:rsidRPr="008F512C">
                                <w:rPr>
                                  <w:sz w:val="32"/>
                                  <w:szCs w:val="32"/>
                                  <w:vertAlign w:val="subscript"/>
                                  <w:lang w:val="en-US"/>
                                </w:rPr>
                                <w:t>3</w:t>
                              </w:r>
                              <w:r>
                                <w:rPr>
                                  <w:sz w:val="32"/>
                                  <w:szCs w:val="32"/>
                                  <w:vertAlign w:val="subscript"/>
                                  <w:lang w:val="uz-Cyrl-UZ"/>
                                </w:rPr>
                                <w:t>,</w:t>
                              </w:r>
                              <w:r w:rsidRPr="008F512C">
                                <w:rPr>
                                  <w:sz w:val="32"/>
                                  <w:szCs w:val="32"/>
                                  <w:lang w:val="en-US"/>
                                </w:rPr>
                                <w:t xml:space="preserve"> </w:t>
                              </w:r>
                              <w:proofErr w:type="spellStart"/>
                              <w:r>
                                <w:rPr>
                                  <w:sz w:val="32"/>
                                  <w:szCs w:val="32"/>
                                  <w:lang w:val="en-US"/>
                                </w:rPr>
                                <w:t>keyin</w:t>
                              </w:r>
                              <w:proofErr w:type="spellEnd"/>
                              <w:r w:rsidRPr="008F512C">
                                <w:rPr>
                                  <w:sz w:val="32"/>
                                  <w:szCs w:val="32"/>
                                  <w:lang w:val="en-US"/>
                                </w:rPr>
                                <w:t xml:space="preserve"> </w:t>
                              </w:r>
                              <w:proofErr w:type="spellStart"/>
                              <w:r>
                                <w:rPr>
                                  <w:sz w:val="32"/>
                                  <w:szCs w:val="32"/>
                                  <w:lang w:val="en-US"/>
                                </w:rPr>
                                <w:t>ammoniy</w:t>
                              </w:r>
                              <w:proofErr w:type="spellEnd"/>
                              <w:r w:rsidRPr="008F512C">
                                <w:rPr>
                                  <w:sz w:val="32"/>
                                  <w:szCs w:val="32"/>
                                  <w:lang w:val="en-US"/>
                                </w:rPr>
                                <w:t xml:space="preserve">, </w:t>
                              </w:r>
                              <w:r>
                                <w:rPr>
                                  <w:sz w:val="32"/>
                                  <w:szCs w:val="32"/>
                                </w:rPr>
                                <w:t>КС</w:t>
                              </w:r>
                              <w:r>
                                <w:rPr>
                                  <w:sz w:val="32"/>
                                  <w:szCs w:val="32"/>
                                  <w:lang w:val="en-US"/>
                                </w:rPr>
                                <w:t>L</w:t>
                              </w:r>
                              <w:r w:rsidRPr="008F512C">
                                <w:rPr>
                                  <w:sz w:val="32"/>
                                  <w:szCs w:val="32"/>
                                  <w:lang w:val="en-US"/>
                                </w:rPr>
                                <w:t xml:space="preserve"> </w:t>
                              </w:r>
                              <w:proofErr w:type="spellStart"/>
                              <w:r>
                                <w:rPr>
                                  <w:sz w:val="32"/>
                                  <w:szCs w:val="32"/>
                                  <w:lang w:val="en-US"/>
                                </w:rPr>
                                <w:t>qo’shiladi</w:t>
                              </w:r>
                              <w:proofErr w:type="spellEnd"/>
                              <w:r w:rsidRPr="008F512C">
                                <w:rPr>
                                  <w:sz w:val="32"/>
                                  <w:szCs w:val="32"/>
                                  <w:lang w:val="en-US"/>
                                </w:rPr>
                                <w:t xml:space="preserve">, </w:t>
                              </w:r>
                              <w:proofErr w:type="spellStart"/>
                              <w:r>
                                <w:rPr>
                                  <w:sz w:val="32"/>
                                  <w:szCs w:val="32"/>
                                  <w:lang w:val="en-US"/>
                                </w:rPr>
                                <w:t>granula</w:t>
                              </w:r>
                              <w:proofErr w:type="spellEnd"/>
                              <w:r>
                                <w:rPr>
                                  <w:sz w:val="32"/>
                                  <w:szCs w:val="32"/>
                                  <w:lang w:val="en-US"/>
                                </w:rPr>
                                <w:t xml:space="preserve"> </w:t>
                              </w:r>
                              <w:proofErr w:type="spellStart"/>
                              <w:r>
                                <w:rPr>
                                  <w:sz w:val="32"/>
                                  <w:szCs w:val="32"/>
                                  <w:lang w:val="en-US"/>
                                </w:rPr>
                                <w:t>hosil</w:t>
                              </w:r>
                              <w:proofErr w:type="spellEnd"/>
                              <w:r>
                                <w:rPr>
                                  <w:sz w:val="32"/>
                                  <w:szCs w:val="32"/>
                                  <w:lang w:val="en-US"/>
                                </w:rPr>
                                <w:t xml:space="preserve"> </w:t>
                              </w:r>
                              <w:proofErr w:type="spellStart"/>
                              <w:r>
                                <w:rPr>
                                  <w:sz w:val="32"/>
                                  <w:szCs w:val="32"/>
                                  <w:lang w:val="en-US"/>
                                </w:rPr>
                                <w:t>qilinadi</w:t>
                              </w:r>
                              <w:proofErr w:type="spellEnd"/>
                              <w:r w:rsidRPr="008F512C">
                                <w:rPr>
                                  <w:sz w:val="32"/>
                                  <w:szCs w:val="32"/>
                                  <w:lang w:val="en-US"/>
                                </w:rPr>
                                <w:t xml:space="preserve"> </w:t>
                              </w:r>
                            </w:p>
                            <w:p w:rsidR="003674EA" w:rsidRDefault="003674EA" w:rsidP="00655FA8">
                              <w:pPr>
                                <w:jc w:val="center"/>
                                <w:rPr>
                                  <w:sz w:val="32"/>
                                  <w:szCs w:val="32"/>
                                </w:rPr>
                              </w:pPr>
                              <w:r>
                                <w:rPr>
                                  <w:sz w:val="32"/>
                                  <w:szCs w:val="32"/>
                                  <w:lang w:val="en-US"/>
                                </w:rPr>
                                <w:t>N</w:t>
                              </w:r>
                              <w:r>
                                <w:rPr>
                                  <w:sz w:val="32"/>
                                  <w:szCs w:val="32"/>
                                </w:rPr>
                                <w:t>РК – 50%</w:t>
                              </w:r>
                            </w:p>
                          </w:txbxContent>
                        </wps:txbx>
                        <wps:bodyPr rot="0" vert="horz" wrap="square" lIns="91440" tIns="45720" rIns="91440" bIns="45720" anchor="t" anchorCtr="0" upright="1">
                          <a:noAutofit/>
                        </wps:bodyPr>
                      </wps:wsp>
                      <wps:wsp>
                        <wps:cNvPr id="220" name="Rectangle 227"/>
                        <wps:cNvSpPr>
                          <a:spLocks noChangeArrowheads="1"/>
                        </wps:cNvSpPr>
                        <wps:spPr bwMode="auto">
                          <a:xfrm>
                            <a:off x="3543300" y="2743200"/>
                            <a:ext cx="1714500" cy="600075"/>
                          </a:xfrm>
                          <a:prstGeom prst="rect">
                            <a:avLst/>
                          </a:prstGeom>
                          <a:solidFill>
                            <a:srgbClr val="FFFFFF"/>
                          </a:solidFill>
                          <a:ln w="9525">
                            <a:solidFill>
                              <a:srgbClr val="000000"/>
                            </a:solidFill>
                            <a:miter lim="800000"/>
                            <a:headEnd/>
                            <a:tailEnd/>
                          </a:ln>
                        </wps:spPr>
                        <wps:txbx>
                          <w:txbxContent>
                            <w:p w:rsidR="003674EA" w:rsidRPr="008F512C" w:rsidRDefault="003674EA" w:rsidP="00655FA8">
                              <w:pPr>
                                <w:jc w:val="center"/>
                                <w:rPr>
                                  <w:sz w:val="32"/>
                                  <w:szCs w:val="32"/>
                                  <w:lang w:val="en-US"/>
                                </w:rPr>
                              </w:pPr>
                              <w:proofErr w:type="spellStart"/>
                              <w:r>
                                <w:rPr>
                                  <w:sz w:val="32"/>
                                  <w:szCs w:val="32"/>
                                  <w:lang w:val="en-US"/>
                                </w:rPr>
                                <w:t>Sulfatlar</w:t>
                              </w:r>
                              <w:proofErr w:type="spellEnd"/>
                              <w:r>
                                <w:rPr>
                                  <w:sz w:val="32"/>
                                  <w:szCs w:val="32"/>
                                  <w:lang w:val="en-US"/>
                                </w:rPr>
                                <w:t xml:space="preserve">      </w:t>
                              </w:r>
                              <w:proofErr w:type="spellStart"/>
                              <w:r>
                                <w:rPr>
                                  <w:sz w:val="32"/>
                                  <w:szCs w:val="32"/>
                                  <w:lang w:val="en-US"/>
                                </w:rPr>
                                <w:t>asosida</w:t>
                              </w:r>
                              <w:proofErr w:type="spellEnd"/>
                            </w:p>
                          </w:txbxContent>
                        </wps:txbx>
                        <wps:bodyPr rot="0" vert="horz" wrap="square" lIns="91440" tIns="45720" rIns="91440" bIns="45720" anchor="t" anchorCtr="0" upright="1">
                          <a:noAutofit/>
                        </wps:bodyPr>
                      </wps:wsp>
                      <wps:wsp>
                        <wps:cNvPr id="221" name="Rectangle 228"/>
                        <wps:cNvSpPr>
                          <a:spLocks noChangeArrowheads="1"/>
                        </wps:cNvSpPr>
                        <wps:spPr bwMode="auto">
                          <a:xfrm>
                            <a:off x="571500" y="3429000"/>
                            <a:ext cx="2628900" cy="1943100"/>
                          </a:xfrm>
                          <a:prstGeom prst="rect">
                            <a:avLst/>
                          </a:prstGeom>
                          <a:solidFill>
                            <a:srgbClr val="FFFFFF"/>
                          </a:solidFill>
                          <a:ln w="9525">
                            <a:solidFill>
                              <a:srgbClr val="000000"/>
                            </a:solidFill>
                            <a:miter lim="800000"/>
                            <a:headEnd/>
                            <a:tailEnd/>
                          </a:ln>
                        </wps:spPr>
                        <wps:txbx>
                          <w:txbxContent>
                            <w:p w:rsidR="003674EA" w:rsidRPr="008F512C" w:rsidRDefault="003674EA" w:rsidP="00655FA8">
                              <w:pPr>
                                <w:jc w:val="center"/>
                                <w:rPr>
                                  <w:sz w:val="32"/>
                                  <w:szCs w:val="32"/>
                                  <w:lang w:val="en-US"/>
                                </w:rPr>
                              </w:pPr>
                              <w:r>
                                <w:rPr>
                                  <w:sz w:val="32"/>
                                  <w:szCs w:val="32"/>
                                </w:rPr>
                                <w:t>С</w:t>
                              </w:r>
                              <w:r>
                                <w:rPr>
                                  <w:sz w:val="32"/>
                                  <w:szCs w:val="32"/>
                                  <w:lang w:val="en-US"/>
                                </w:rPr>
                                <w:t>a (NO</w:t>
                              </w:r>
                              <w:r>
                                <w:rPr>
                                  <w:sz w:val="32"/>
                                  <w:szCs w:val="32"/>
                                  <w:vertAlign w:val="subscript"/>
                                  <w:lang w:val="en-US"/>
                                </w:rPr>
                                <w:t>3</w:t>
                              </w:r>
                              <w:r>
                                <w:rPr>
                                  <w:sz w:val="32"/>
                                  <w:szCs w:val="32"/>
                                  <w:lang w:val="en-US"/>
                                </w:rPr>
                                <w:t>)</w:t>
                              </w:r>
                              <w:r>
                                <w:rPr>
                                  <w:sz w:val="32"/>
                                  <w:szCs w:val="32"/>
                                  <w:vertAlign w:val="subscript"/>
                                  <w:lang w:val="en-US"/>
                                </w:rPr>
                                <w:t xml:space="preserve">2  </w:t>
                              </w:r>
                              <w:proofErr w:type="spellStart"/>
                              <w:r>
                                <w:rPr>
                                  <w:sz w:val="32"/>
                                  <w:szCs w:val="32"/>
                                  <w:lang w:val="en-US"/>
                                </w:rPr>
                                <w:t>va</w:t>
                              </w:r>
                              <w:proofErr w:type="spellEnd"/>
                              <w:r w:rsidRPr="008F512C">
                                <w:rPr>
                                  <w:sz w:val="32"/>
                                  <w:szCs w:val="32"/>
                                  <w:lang w:val="en-US"/>
                                </w:rPr>
                                <w:t xml:space="preserve"> </w:t>
                              </w:r>
                              <w:r>
                                <w:rPr>
                                  <w:sz w:val="32"/>
                                  <w:szCs w:val="32"/>
                                  <w:lang w:val="en-US"/>
                                </w:rPr>
                                <w:t>H</w:t>
                              </w:r>
                              <w:r w:rsidRPr="008F512C">
                                <w:rPr>
                                  <w:sz w:val="32"/>
                                  <w:szCs w:val="32"/>
                                  <w:vertAlign w:val="subscript"/>
                                  <w:lang w:val="en-US"/>
                                </w:rPr>
                                <w:t>2</w:t>
                              </w:r>
                              <w:r>
                                <w:rPr>
                                  <w:sz w:val="32"/>
                                  <w:szCs w:val="32"/>
                                  <w:lang w:val="en-US"/>
                                </w:rPr>
                                <w:t>PO</w:t>
                              </w:r>
                              <w:r w:rsidRPr="008F512C">
                                <w:rPr>
                                  <w:sz w:val="32"/>
                                  <w:szCs w:val="32"/>
                                  <w:vertAlign w:val="subscript"/>
                                  <w:lang w:val="en-US"/>
                                </w:rPr>
                                <w:t>4</w:t>
                              </w:r>
                              <w:r>
                                <w:rPr>
                                  <w:sz w:val="32"/>
                                  <w:szCs w:val="32"/>
                                  <w:vertAlign w:val="subscript"/>
                                  <w:lang w:val="en-US"/>
                                </w:rPr>
                                <w:t xml:space="preserve"> </w:t>
                              </w:r>
                              <w:proofErr w:type="spellStart"/>
                              <w:r>
                                <w:rPr>
                                  <w:sz w:val="32"/>
                                  <w:szCs w:val="32"/>
                                  <w:lang w:val="en-US"/>
                                </w:rPr>
                                <w:t>ga</w:t>
                              </w:r>
                              <w:proofErr w:type="spellEnd"/>
                              <w:r w:rsidRPr="008F512C">
                                <w:rPr>
                                  <w:sz w:val="32"/>
                                  <w:szCs w:val="32"/>
                                  <w:lang w:val="en-US"/>
                                </w:rPr>
                                <w:t xml:space="preserve"> </w:t>
                              </w:r>
                              <w:proofErr w:type="spellStart"/>
                              <w:r>
                                <w:rPr>
                                  <w:sz w:val="32"/>
                                  <w:szCs w:val="32"/>
                                  <w:lang w:val="en-US"/>
                                </w:rPr>
                                <w:t>ammiak</w:t>
                              </w:r>
                              <w:proofErr w:type="spellEnd"/>
                              <w:r>
                                <w:rPr>
                                  <w:sz w:val="32"/>
                                  <w:szCs w:val="32"/>
                                  <w:lang w:val="en-US"/>
                                </w:rPr>
                                <w:t xml:space="preserve"> </w:t>
                              </w:r>
                              <w:proofErr w:type="spellStart"/>
                              <w:r>
                                <w:rPr>
                                  <w:sz w:val="32"/>
                                  <w:szCs w:val="32"/>
                                  <w:lang w:val="en-US"/>
                                </w:rPr>
                                <w:t>va</w:t>
                              </w:r>
                              <w:proofErr w:type="spellEnd"/>
                              <w:r>
                                <w:rPr>
                                  <w:sz w:val="32"/>
                                  <w:szCs w:val="32"/>
                                  <w:lang w:val="en-US"/>
                                </w:rPr>
                                <w:t xml:space="preserve"> </w:t>
                              </w:r>
                              <w:proofErr w:type="spellStart"/>
                              <w:r>
                                <w:rPr>
                                  <w:sz w:val="32"/>
                                  <w:szCs w:val="32"/>
                                  <w:lang w:val="en-US"/>
                                </w:rPr>
                                <w:t>karbonat</w:t>
                              </w:r>
                              <w:proofErr w:type="spellEnd"/>
                              <w:r w:rsidRPr="008F512C">
                                <w:rPr>
                                  <w:sz w:val="32"/>
                                  <w:szCs w:val="32"/>
                                  <w:lang w:val="en-US"/>
                                </w:rPr>
                                <w:t xml:space="preserve"> </w:t>
                              </w:r>
                              <w:proofErr w:type="spellStart"/>
                              <w:r>
                                <w:rPr>
                                  <w:sz w:val="32"/>
                                  <w:szCs w:val="32"/>
                                  <w:lang w:val="en-US"/>
                                </w:rPr>
                                <w:t>angidridni</w:t>
                              </w:r>
                              <w:proofErr w:type="spellEnd"/>
                              <w:r>
                                <w:rPr>
                                  <w:sz w:val="32"/>
                                  <w:szCs w:val="32"/>
                                  <w:lang w:val="en-US"/>
                                </w:rPr>
                                <w:t xml:space="preserve"> </w:t>
                              </w:r>
                              <w:proofErr w:type="spellStart"/>
                              <w:r>
                                <w:rPr>
                                  <w:sz w:val="32"/>
                                  <w:szCs w:val="32"/>
                                  <w:lang w:val="en-US"/>
                                </w:rPr>
                                <w:t>qo’shish</w:t>
                              </w:r>
                              <w:proofErr w:type="spellEnd"/>
                            </w:p>
                            <w:p w:rsidR="003674EA" w:rsidRPr="008F512C" w:rsidRDefault="003674EA" w:rsidP="00655FA8">
                              <w:pPr>
                                <w:jc w:val="center"/>
                                <w:rPr>
                                  <w:sz w:val="32"/>
                                  <w:szCs w:val="32"/>
                                  <w:lang w:val="en-US"/>
                                </w:rPr>
                              </w:pPr>
                              <w:r>
                                <w:rPr>
                                  <w:sz w:val="32"/>
                                  <w:szCs w:val="32"/>
                                  <w:lang w:val="en-US"/>
                                </w:rPr>
                                <w:t>H</w:t>
                              </w:r>
                              <w:r w:rsidRPr="008F512C">
                                <w:rPr>
                                  <w:sz w:val="32"/>
                                  <w:szCs w:val="32"/>
                                  <w:vertAlign w:val="subscript"/>
                                  <w:lang w:val="en-US"/>
                                </w:rPr>
                                <w:t>2</w:t>
                              </w:r>
                              <w:r>
                                <w:rPr>
                                  <w:sz w:val="32"/>
                                  <w:szCs w:val="32"/>
                                  <w:lang w:val="en-US"/>
                                </w:rPr>
                                <w:t>PO</w:t>
                              </w:r>
                              <w:r w:rsidRPr="008F512C">
                                <w:rPr>
                                  <w:sz w:val="32"/>
                                  <w:szCs w:val="32"/>
                                  <w:vertAlign w:val="subscript"/>
                                  <w:lang w:val="en-US"/>
                                </w:rPr>
                                <w:t>4</w:t>
                              </w:r>
                              <w:r w:rsidRPr="008F512C">
                                <w:rPr>
                                  <w:sz w:val="32"/>
                                  <w:szCs w:val="32"/>
                                  <w:lang w:val="en-US"/>
                                </w:rPr>
                                <w:t xml:space="preserve"> + </w:t>
                              </w:r>
                              <w:proofErr w:type="spellStart"/>
                              <w:r>
                                <w:rPr>
                                  <w:sz w:val="32"/>
                                  <w:szCs w:val="32"/>
                                </w:rPr>
                                <w:t>Са</w:t>
                              </w:r>
                              <w:proofErr w:type="spellEnd"/>
                              <w:r w:rsidRPr="008F512C">
                                <w:rPr>
                                  <w:sz w:val="32"/>
                                  <w:szCs w:val="32"/>
                                  <w:lang w:val="en-US"/>
                                </w:rPr>
                                <w:t>(</w:t>
                              </w:r>
                              <w:r>
                                <w:rPr>
                                  <w:sz w:val="32"/>
                                  <w:szCs w:val="32"/>
                                  <w:lang w:val="en-US"/>
                                </w:rPr>
                                <w:t>NO</w:t>
                              </w:r>
                              <w:r w:rsidRPr="008F512C">
                                <w:rPr>
                                  <w:sz w:val="32"/>
                                  <w:szCs w:val="32"/>
                                  <w:vertAlign w:val="subscript"/>
                                  <w:lang w:val="en-US"/>
                                </w:rPr>
                                <w:t>3</w:t>
                              </w:r>
                              <w:r w:rsidRPr="008F512C">
                                <w:rPr>
                                  <w:sz w:val="32"/>
                                  <w:szCs w:val="32"/>
                                  <w:lang w:val="en-US"/>
                                </w:rPr>
                                <w:t>)</w:t>
                              </w:r>
                              <w:r w:rsidRPr="008F512C">
                                <w:rPr>
                                  <w:sz w:val="32"/>
                                  <w:szCs w:val="32"/>
                                  <w:vertAlign w:val="subscript"/>
                                  <w:lang w:val="en-US"/>
                                </w:rPr>
                                <w:t>2</w:t>
                              </w:r>
                              <w:r w:rsidRPr="008F512C">
                                <w:rPr>
                                  <w:sz w:val="32"/>
                                  <w:szCs w:val="32"/>
                                  <w:lang w:val="en-US"/>
                                </w:rPr>
                                <w:t xml:space="preserve"> +</w:t>
                              </w:r>
                              <w:r>
                                <w:rPr>
                                  <w:sz w:val="32"/>
                                  <w:szCs w:val="32"/>
                                  <w:lang w:val="en-US"/>
                                </w:rPr>
                                <w:t>NH</w:t>
                              </w:r>
                              <w:r w:rsidRPr="008F512C">
                                <w:rPr>
                                  <w:sz w:val="32"/>
                                  <w:szCs w:val="32"/>
                                  <w:vertAlign w:val="subscript"/>
                                  <w:lang w:val="en-US"/>
                                </w:rPr>
                                <w:t>3</w:t>
                              </w:r>
                              <w:r w:rsidRPr="008F512C">
                                <w:rPr>
                                  <w:sz w:val="32"/>
                                  <w:szCs w:val="32"/>
                                  <w:lang w:val="en-US"/>
                                </w:rPr>
                                <w:t xml:space="preserve"> + </w:t>
                              </w:r>
                              <w:r>
                                <w:rPr>
                                  <w:sz w:val="32"/>
                                  <w:szCs w:val="32"/>
                                  <w:lang w:val="en-US"/>
                                </w:rPr>
                                <w:t>CO</w:t>
                              </w:r>
                              <w:r w:rsidRPr="008F512C">
                                <w:rPr>
                                  <w:sz w:val="32"/>
                                  <w:szCs w:val="32"/>
                                  <w:vertAlign w:val="subscript"/>
                                  <w:lang w:val="en-US"/>
                                </w:rPr>
                                <w:t>2</w:t>
                              </w:r>
                              <w:r w:rsidRPr="008F512C">
                                <w:rPr>
                                  <w:sz w:val="32"/>
                                  <w:szCs w:val="32"/>
                                  <w:lang w:val="en-US"/>
                                </w:rPr>
                                <w:t xml:space="preserve"> = </w:t>
                              </w:r>
                              <w:r>
                                <w:rPr>
                                  <w:sz w:val="32"/>
                                  <w:szCs w:val="32"/>
                                  <w:lang w:val="en-US"/>
                                </w:rPr>
                                <w:t>CaHPO</w:t>
                              </w:r>
                              <w:r w:rsidRPr="008F512C">
                                <w:rPr>
                                  <w:sz w:val="32"/>
                                  <w:szCs w:val="32"/>
                                  <w:vertAlign w:val="subscript"/>
                                  <w:lang w:val="en-US"/>
                                </w:rPr>
                                <w:t>4</w:t>
                              </w:r>
                              <w:r w:rsidRPr="008F512C">
                                <w:rPr>
                                  <w:sz w:val="32"/>
                                  <w:szCs w:val="32"/>
                                  <w:lang w:val="en-US"/>
                                </w:rPr>
                                <w:t xml:space="preserve"> + </w:t>
                              </w:r>
                              <w:r>
                                <w:rPr>
                                  <w:sz w:val="32"/>
                                  <w:szCs w:val="32"/>
                                  <w:lang w:val="en-US"/>
                                </w:rPr>
                                <w:t>NH</w:t>
                              </w:r>
                              <w:r w:rsidRPr="008F512C">
                                <w:rPr>
                                  <w:sz w:val="32"/>
                                  <w:szCs w:val="32"/>
                                  <w:vertAlign w:val="subscript"/>
                                  <w:lang w:val="en-US"/>
                                </w:rPr>
                                <w:t>4</w:t>
                              </w:r>
                              <w:r>
                                <w:rPr>
                                  <w:sz w:val="32"/>
                                  <w:szCs w:val="32"/>
                                  <w:lang w:val="en-US"/>
                                </w:rPr>
                                <w:t>NO</w:t>
                              </w:r>
                              <w:r w:rsidRPr="008F512C">
                                <w:rPr>
                                  <w:sz w:val="32"/>
                                  <w:szCs w:val="32"/>
                                  <w:vertAlign w:val="subscript"/>
                                  <w:lang w:val="en-US"/>
                                </w:rPr>
                                <w:t>3</w:t>
                              </w:r>
                              <w:r w:rsidRPr="008F512C">
                                <w:rPr>
                                  <w:sz w:val="32"/>
                                  <w:szCs w:val="32"/>
                                  <w:lang w:val="en-US"/>
                                </w:rPr>
                                <w:t xml:space="preserve"> + </w:t>
                              </w:r>
                              <w:r>
                                <w:rPr>
                                  <w:sz w:val="32"/>
                                  <w:szCs w:val="32"/>
                                  <w:lang w:val="en-US"/>
                                </w:rPr>
                                <w:t>CaCO</w:t>
                              </w:r>
                              <w:r w:rsidRPr="008F512C">
                                <w:rPr>
                                  <w:sz w:val="32"/>
                                  <w:szCs w:val="32"/>
                                  <w:vertAlign w:val="subscript"/>
                                  <w:lang w:val="en-US"/>
                                </w:rPr>
                                <w:t>3</w:t>
                              </w:r>
                              <w:r w:rsidRPr="008F512C">
                                <w:rPr>
                                  <w:sz w:val="32"/>
                                  <w:szCs w:val="32"/>
                                  <w:lang w:val="en-US"/>
                                </w:rPr>
                                <w:t xml:space="preserve">  </w:t>
                              </w:r>
                              <w:proofErr w:type="spellStart"/>
                              <w:r>
                                <w:rPr>
                                  <w:sz w:val="32"/>
                                  <w:szCs w:val="32"/>
                                  <w:lang w:val="en-US"/>
                                </w:rPr>
                                <w:t>keyin</w:t>
                              </w:r>
                              <w:proofErr w:type="spellEnd"/>
                              <w:r>
                                <w:rPr>
                                  <w:sz w:val="32"/>
                                  <w:szCs w:val="32"/>
                                  <w:lang w:val="en-US"/>
                                </w:rPr>
                                <w:t xml:space="preserve"> </w:t>
                              </w:r>
                              <w:proofErr w:type="spellStart"/>
                              <w:r>
                                <w:rPr>
                                  <w:sz w:val="32"/>
                                  <w:szCs w:val="32"/>
                                  <w:lang w:val="en-US"/>
                                </w:rPr>
                                <w:t>qo’shish</w:t>
                              </w:r>
                              <w:proofErr w:type="spellEnd"/>
                              <w:r>
                                <w:rPr>
                                  <w:sz w:val="32"/>
                                  <w:szCs w:val="32"/>
                                  <w:lang w:val="en-US"/>
                                </w:rPr>
                                <w:t xml:space="preserve"> </w:t>
                              </w:r>
                              <w:proofErr w:type="spellStart"/>
                              <w:r>
                                <w:rPr>
                                  <w:sz w:val="32"/>
                                  <w:szCs w:val="32"/>
                                  <w:lang w:val="en-US"/>
                                </w:rPr>
                                <w:t>va</w:t>
                              </w:r>
                              <w:proofErr w:type="spellEnd"/>
                              <w:r w:rsidRPr="008F512C">
                                <w:rPr>
                                  <w:sz w:val="32"/>
                                  <w:szCs w:val="32"/>
                                  <w:lang w:val="en-US"/>
                                </w:rPr>
                                <w:t xml:space="preserve"> </w:t>
                              </w:r>
                              <w:proofErr w:type="spellStart"/>
                              <w:r>
                                <w:rPr>
                                  <w:sz w:val="32"/>
                                  <w:szCs w:val="32"/>
                                  <w:lang w:val="en-US"/>
                                </w:rPr>
                                <w:t>granulalashtirish</w:t>
                              </w:r>
                              <w:proofErr w:type="spellEnd"/>
                              <w:r w:rsidRPr="008F512C">
                                <w:rPr>
                                  <w:sz w:val="32"/>
                                  <w:szCs w:val="32"/>
                                  <w:lang w:val="en-US"/>
                                </w:rPr>
                                <w:t xml:space="preserve"> </w:t>
                              </w:r>
                              <w:r>
                                <w:rPr>
                                  <w:sz w:val="32"/>
                                  <w:szCs w:val="32"/>
                                  <w:lang w:val="en-US"/>
                                </w:rPr>
                                <w:t>NPK</w:t>
                              </w:r>
                            </w:p>
                            <w:p w:rsidR="003674EA" w:rsidRDefault="003674EA" w:rsidP="00655FA8">
                              <w:pPr>
                                <w:jc w:val="center"/>
                                <w:rPr>
                                  <w:sz w:val="32"/>
                                  <w:szCs w:val="32"/>
                                </w:rPr>
                              </w:pPr>
                              <w:r>
                                <w:rPr>
                                  <w:sz w:val="32"/>
                                  <w:szCs w:val="32"/>
                                </w:rPr>
                                <w:t>35-37 %</w:t>
                              </w:r>
                            </w:p>
                          </w:txbxContent>
                        </wps:txbx>
                        <wps:bodyPr rot="0" vert="horz" wrap="square" lIns="91440" tIns="45720" rIns="91440" bIns="45720" anchor="t" anchorCtr="0" upright="1">
                          <a:noAutofit/>
                        </wps:bodyPr>
                      </wps:wsp>
                      <wps:wsp>
                        <wps:cNvPr id="222" name="Rectangle 229"/>
                        <wps:cNvSpPr>
                          <a:spLocks noChangeArrowheads="1"/>
                        </wps:cNvSpPr>
                        <wps:spPr bwMode="auto">
                          <a:xfrm>
                            <a:off x="3314700" y="3429000"/>
                            <a:ext cx="2171700" cy="1943100"/>
                          </a:xfrm>
                          <a:prstGeom prst="rect">
                            <a:avLst/>
                          </a:prstGeom>
                          <a:solidFill>
                            <a:srgbClr val="FFFFFF"/>
                          </a:solidFill>
                          <a:ln w="9525">
                            <a:solidFill>
                              <a:srgbClr val="000000"/>
                            </a:solidFill>
                            <a:miter lim="800000"/>
                            <a:headEnd/>
                            <a:tailEnd/>
                          </a:ln>
                        </wps:spPr>
                        <wps:txbx>
                          <w:txbxContent>
                            <w:p w:rsidR="003674EA" w:rsidRPr="008F512C" w:rsidRDefault="003674EA" w:rsidP="00655FA8">
                              <w:pPr>
                                <w:jc w:val="center"/>
                                <w:rPr>
                                  <w:sz w:val="32"/>
                                  <w:szCs w:val="32"/>
                                  <w:lang w:val="en-US"/>
                                </w:rPr>
                              </w:pPr>
                              <w:r>
                                <w:rPr>
                                  <w:sz w:val="32"/>
                                  <w:szCs w:val="32"/>
                                </w:rPr>
                                <w:t>С</w:t>
                              </w:r>
                              <w:r>
                                <w:rPr>
                                  <w:sz w:val="32"/>
                                  <w:szCs w:val="32"/>
                                  <w:lang w:val="en-US"/>
                                </w:rPr>
                                <w:t>a (NO</w:t>
                              </w:r>
                              <w:r>
                                <w:rPr>
                                  <w:sz w:val="32"/>
                                  <w:szCs w:val="32"/>
                                  <w:vertAlign w:val="subscript"/>
                                  <w:lang w:val="en-US"/>
                                </w:rPr>
                                <w:t>3</w:t>
                              </w:r>
                              <w:r>
                                <w:rPr>
                                  <w:sz w:val="32"/>
                                  <w:szCs w:val="32"/>
                                  <w:lang w:val="en-US"/>
                                </w:rPr>
                                <w:t>)</w:t>
                              </w:r>
                              <w:r>
                                <w:rPr>
                                  <w:sz w:val="32"/>
                                  <w:szCs w:val="32"/>
                                  <w:vertAlign w:val="subscript"/>
                                  <w:lang w:val="en-US"/>
                                </w:rPr>
                                <w:t xml:space="preserve">2  </w:t>
                              </w:r>
                              <w:proofErr w:type="spellStart"/>
                              <w:r>
                                <w:rPr>
                                  <w:sz w:val="32"/>
                                  <w:szCs w:val="32"/>
                                </w:rPr>
                                <w:t>ва</w:t>
                              </w:r>
                              <w:proofErr w:type="spellEnd"/>
                              <w:r w:rsidRPr="008F512C">
                                <w:rPr>
                                  <w:sz w:val="32"/>
                                  <w:szCs w:val="32"/>
                                  <w:lang w:val="en-US"/>
                                </w:rPr>
                                <w:t xml:space="preserve"> </w:t>
                              </w:r>
                              <w:r>
                                <w:rPr>
                                  <w:sz w:val="32"/>
                                  <w:szCs w:val="32"/>
                                  <w:lang w:val="en-US"/>
                                </w:rPr>
                                <w:t>H</w:t>
                              </w:r>
                              <w:r w:rsidRPr="008F512C">
                                <w:rPr>
                                  <w:sz w:val="32"/>
                                  <w:szCs w:val="32"/>
                                  <w:vertAlign w:val="subscript"/>
                                  <w:lang w:val="en-US"/>
                                </w:rPr>
                                <w:t>2</w:t>
                              </w:r>
                              <w:r>
                                <w:rPr>
                                  <w:sz w:val="32"/>
                                  <w:szCs w:val="32"/>
                                  <w:lang w:val="en-US"/>
                                </w:rPr>
                                <w:t>PO</w:t>
                              </w:r>
                              <w:r w:rsidRPr="008F512C">
                                <w:rPr>
                                  <w:sz w:val="32"/>
                                  <w:szCs w:val="32"/>
                                  <w:vertAlign w:val="subscript"/>
                                  <w:lang w:val="en-US"/>
                                </w:rPr>
                                <w:t>4</w:t>
                              </w:r>
                              <w:r>
                                <w:rPr>
                                  <w:sz w:val="32"/>
                                  <w:szCs w:val="32"/>
                                  <w:vertAlign w:val="subscript"/>
                                  <w:lang w:val="en-US"/>
                                </w:rPr>
                                <w:t xml:space="preserve">  </w:t>
                              </w:r>
                              <w:proofErr w:type="spellStart"/>
                              <w:r>
                                <w:rPr>
                                  <w:sz w:val="32"/>
                                  <w:szCs w:val="32"/>
                                  <w:lang w:val="en-US"/>
                                </w:rPr>
                                <w:t>larga</w:t>
                              </w:r>
                              <w:proofErr w:type="spellEnd"/>
                              <w:r>
                                <w:rPr>
                                  <w:sz w:val="32"/>
                                  <w:szCs w:val="32"/>
                                  <w:lang w:val="en-US"/>
                                </w:rPr>
                                <w:t xml:space="preserve"> </w:t>
                              </w:r>
                              <w:proofErr w:type="spellStart"/>
                              <w:r>
                                <w:rPr>
                                  <w:sz w:val="32"/>
                                  <w:szCs w:val="32"/>
                                  <w:lang w:val="en-US"/>
                                </w:rPr>
                                <w:t>ammiak</w:t>
                              </w:r>
                              <w:proofErr w:type="spellEnd"/>
                              <w:r>
                                <w:rPr>
                                  <w:sz w:val="32"/>
                                  <w:szCs w:val="32"/>
                                  <w:lang w:val="en-US"/>
                                </w:rPr>
                                <w:t xml:space="preserve"> </w:t>
                              </w:r>
                              <w:proofErr w:type="spellStart"/>
                              <w:r>
                                <w:rPr>
                                  <w:sz w:val="32"/>
                                  <w:szCs w:val="32"/>
                                  <w:lang w:val="en-US"/>
                                </w:rPr>
                                <w:t>sulfat</w:t>
                              </w:r>
                              <w:proofErr w:type="spellEnd"/>
                              <w:r>
                                <w:rPr>
                                  <w:sz w:val="32"/>
                                  <w:szCs w:val="32"/>
                                  <w:lang w:val="en-US"/>
                                </w:rPr>
                                <w:t xml:space="preserve"> </w:t>
                              </w:r>
                              <w:proofErr w:type="spellStart"/>
                              <w:r>
                                <w:rPr>
                                  <w:sz w:val="32"/>
                                  <w:szCs w:val="32"/>
                                  <w:lang w:val="en-US"/>
                                </w:rPr>
                                <w:t>qo’sh</w:t>
                              </w:r>
                              <w:proofErr w:type="spellEnd"/>
                            </w:p>
                            <w:p w:rsidR="003674EA" w:rsidRDefault="003674EA" w:rsidP="00655FA8">
                              <w:pPr>
                                <w:jc w:val="center"/>
                                <w:rPr>
                                  <w:sz w:val="32"/>
                                  <w:szCs w:val="32"/>
                                  <w:lang w:val="en-US"/>
                                </w:rPr>
                              </w:pPr>
                              <w:r>
                                <w:rPr>
                                  <w:sz w:val="32"/>
                                  <w:szCs w:val="32"/>
                                  <w:lang w:val="en-US"/>
                                </w:rPr>
                                <w:t>H</w:t>
                              </w:r>
                              <w:r>
                                <w:rPr>
                                  <w:sz w:val="32"/>
                                  <w:szCs w:val="32"/>
                                  <w:vertAlign w:val="subscript"/>
                                  <w:lang w:val="en-US"/>
                                </w:rPr>
                                <w:t>2</w:t>
                              </w:r>
                              <w:r>
                                <w:rPr>
                                  <w:sz w:val="32"/>
                                  <w:szCs w:val="32"/>
                                  <w:lang w:val="en-US"/>
                                </w:rPr>
                                <w:t>PO</w:t>
                              </w:r>
                              <w:r>
                                <w:rPr>
                                  <w:sz w:val="32"/>
                                  <w:szCs w:val="32"/>
                                  <w:vertAlign w:val="subscript"/>
                                  <w:lang w:val="en-US"/>
                                </w:rPr>
                                <w:t>4</w:t>
                              </w:r>
                              <w:r>
                                <w:rPr>
                                  <w:sz w:val="32"/>
                                  <w:szCs w:val="32"/>
                                  <w:lang w:val="en-US"/>
                                </w:rPr>
                                <w:t xml:space="preserve"> + 2</w:t>
                              </w:r>
                              <w:proofErr w:type="spellStart"/>
                              <w:r>
                                <w:rPr>
                                  <w:sz w:val="32"/>
                                  <w:szCs w:val="32"/>
                                </w:rPr>
                                <w:t>Са</w:t>
                              </w:r>
                              <w:proofErr w:type="spellEnd"/>
                              <w:r>
                                <w:rPr>
                                  <w:sz w:val="32"/>
                                  <w:szCs w:val="32"/>
                                  <w:lang w:val="en-US"/>
                                </w:rPr>
                                <w:t>(NO</w:t>
                              </w:r>
                              <w:r>
                                <w:rPr>
                                  <w:sz w:val="32"/>
                                  <w:szCs w:val="32"/>
                                  <w:vertAlign w:val="subscript"/>
                                  <w:lang w:val="en-US"/>
                                </w:rPr>
                                <w:t>3</w:t>
                              </w:r>
                              <w:r>
                                <w:rPr>
                                  <w:sz w:val="32"/>
                                  <w:szCs w:val="32"/>
                                  <w:lang w:val="en-US"/>
                                </w:rPr>
                                <w:t>)</w:t>
                              </w:r>
                              <w:r>
                                <w:rPr>
                                  <w:sz w:val="32"/>
                                  <w:szCs w:val="32"/>
                                  <w:vertAlign w:val="subscript"/>
                                  <w:lang w:val="en-US"/>
                                </w:rPr>
                                <w:t>2</w:t>
                              </w:r>
                              <w:r>
                                <w:rPr>
                                  <w:sz w:val="32"/>
                                  <w:szCs w:val="32"/>
                                  <w:lang w:val="en-US"/>
                                </w:rPr>
                                <w:t xml:space="preserve"> + (NH</w:t>
                              </w:r>
                              <w:r>
                                <w:rPr>
                                  <w:sz w:val="32"/>
                                  <w:szCs w:val="32"/>
                                  <w:vertAlign w:val="subscript"/>
                                  <w:lang w:val="en-US"/>
                                </w:rPr>
                                <w:t>3</w:t>
                              </w:r>
                              <w:r>
                                <w:rPr>
                                  <w:sz w:val="32"/>
                                  <w:szCs w:val="32"/>
                                  <w:lang w:val="en-US"/>
                                </w:rPr>
                                <w:t xml:space="preserve"> )</w:t>
                              </w:r>
                              <w:r>
                                <w:rPr>
                                  <w:sz w:val="32"/>
                                  <w:szCs w:val="32"/>
                                  <w:vertAlign w:val="subscript"/>
                                  <w:lang w:val="en-US"/>
                                </w:rPr>
                                <w:t>2</w:t>
                              </w:r>
                              <w:r>
                                <w:rPr>
                                  <w:sz w:val="32"/>
                                  <w:szCs w:val="32"/>
                                  <w:lang w:val="en-US"/>
                                </w:rPr>
                                <w:t xml:space="preserve"> SO</w:t>
                              </w:r>
                              <w:r>
                                <w:rPr>
                                  <w:sz w:val="32"/>
                                  <w:szCs w:val="32"/>
                                  <w:vertAlign w:val="subscript"/>
                                  <w:lang w:val="en-US"/>
                                </w:rPr>
                                <w:t>4</w:t>
                              </w:r>
                              <w:r>
                                <w:rPr>
                                  <w:sz w:val="32"/>
                                  <w:szCs w:val="32"/>
                                  <w:lang w:val="en-US"/>
                                </w:rPr>
                                <w:t xml:space="preserve"> = CaHPO</w:t>
                              </w:r>
                              <w:r>
                                <w:rPr>
                                  <w:sz w:val="32"/>
                                  <w:szCs w:val="32"/>
                                  <w:vertAlign w:val="subscript"/>
                                  <w:lang w:val="en-US"/>
                                </w:rPr>
                                <w:t>4</w:t>
                              </w:r>
                              <w:r>
                                <w:rPr>
                                  <w:sz w:val="32"/>
                                  <w:szCs w:val="32"/>
                                  <w:lang w:val="en-US"/>
                                </w:rPr>
                                <w:t xml:space="preserve"> + 4NH</w:t>
                              </w:r>
                              <w:r>
                                <w:rPr>
                                  <w:sz w:val="32"/>
                                  <w:szCs w:val="32"/>
                                  <w:vertAlign w:val="subscript"/>
                                  <w:lang w:val="en-US"/>
                                </w:rPr>
                                <w:t>4</w:t>
                              </w:r>
                              <w:r>
                                <w:rPr>
                                  <w:sz w:val="32"/>
                                  <w:szCs w:val="32"/>
                                  <w:lang w:val="en-US"/>
                                </w:rPr>
                                <w:t>NO</w:t>
                              </w:r>
                              <w:r>
                                <w:rPr>
                                  <w:sz w:val="32"/>
                                  <w:szCs w:val="32"/>
                                  <w:vertAlign w:val="subscript"/>
                                  <w:lang w:val="en-US"/>
                                </w:rPr>
                                <w:t>3</w:t>
                              </w:r>
                              <w:r>
                                <w:rPr>
                                  <w:sz w:val="32"/>
                                  <w:szCs w:val="32"/>
                                  <w:lang w:val="en-US"/>
                                </w:rPr>
                                <w:t xml:space="preserve"> + CaSO</w:t>
                              </w:r>
                              <w:r>
                                <w:rPr>
                                  <w:sz w:val="32"/>
                                  <w:szCs w:val="32"/>
                                  <w:vertAlign w:val="subscript"/>
                                  <w:lang w:val="en-US"/>
                                </w:rPr>
                                <w:t>4</w:t>
                              </w:r>
                              <w:r>
                                <w:rPr>
                                  <w:sz w:val="32"/>
                                  <w:szCs w:val="32"/>
                                  <w:lang w:val="en-US"/>
                                </w:rPr>
                                <w:t xml:space="preserve"> + 2H</w:t>
                              </w:r>
                              <w:r>
                                <w:rPr>
                                  <w:sz w:val="32"/>
                                  <w:szCs w:val="32"/>
                                  <w:vertAlign w:val="subscript"/>
                                  <w:lang w:val="en-US"/>
                                </w:rPr>
                                <w:t>2</w:t>
                              </w:r>
                              <w:r>
                                <w:rPr>
                                  <w:sz w:val="32"/>
                                  <w:szCs w:val="32"/>
                                  <w:lang w:val="en-US"/>
                                </w:rPr>
                                <w:t xml:space="preserve">O </w:t>
                              </w:r>
                            </w:p>
                            <w:p w:rsidR="003674EA" w:rsidRDefault="003674EA" w:rsidP="00655FA8">
                              <w:pPr>
                                <w:jc w:val="center"/>
                                <w:rPr>
                                  <w:sz w:val="32"/>
                                  <w:szCs w:val="32"/>
                                  <w:lang w:val="en-US"/>
                                </w:rPr>
                              </w:pPr>
                              <w:r>
                                <w:rPr>
                                  <w:sz w:val="32"/>
                                  <w:szCs w:val="32"/>
                                  <w:lang w:val="en-US"/>
                                </w:rPr>
                                <w:t xml:space="preserve">   NPK 33-36 %</w:t>
                              </w:r>
                            </w:p>
                            <w:p w:rsidR="003674EA" w:rsidRDefault="003674EA" w:rsidP="00655FA8">
                              <w:pPr>
                                <w:rPr>
                                  <w:lang w:val="en-US"/>
                                </w:rPr>
                              </w:pPr>
                            </w:p>
                          </w:txbxContent>
                        </wps:txbx>
                        <wps:bodyPr rot="0" vert="horz" wrap="square" lIns="91440" tIns="45720" rIns="91440" bIns="45720" anchor="t" anchorCtr="0" upright="1">
                          <a:noAutofit/>
                        </wps:bodyPr>
                      </wps:wsp>
                      <wps:wsp>
                        <wps:cNvPr id="223" name="Rectangle 230"/>
                        <wps:cNvSpPr>
                          <a:spLocks noChangeArrowheads="1"/>
                        </wps:cNvSpPr>
                        <wps:spPr bwMode="auto">
                          <a:xfrm>
                            <a:off x="1028700" y="2743200"/>
                            <a:ext cx="1714500" cy="600075"/>
                          </a:xfrm>
                          <a:prstGeom prst="rect">
                            <a:avLst/>
                          </a:prstGeom>
                          <a:solidFill>
                            <a:srgbClr val="FFFFFF"/>
                          </a:solidFill>
                          <a:ln w="9525">
                            <a:solidFill>
                              <a:srgbClr val="000000"/>
                            </a:solidFill>
                            <a:miter lim="800000"/>
                            <a:headEnd/>
                            <a:tailEnd/>
                          </a:ln>
                        </wps:spPr>
                        <wps:txbx>
                          <w:txbxContent>
                            <w:p w:rsidR="003674EA" w:rsidRPr="008F512C" w:rsidRDefault="003674EA" w:rsidP="00655FA8">
                              <w:pPr>
                                <w:jc w:val="center"/>
                                <w:rPr>
                                  <w:sz w:val="32"/>
                                  <w:szCs w:val="32"/>
                                  <w:lang w:val="en-US"/>
                                </w:rPr>
                              </w:pPr>
                              <w:proofErr w:type="spellStart"/>
                              <w:r>
                                <w:rPr>
                                  <w:sz w:val="32"/>
                                  <w:szCs w:val="32"/>
                                  <w:lang w:val="en-US"/>
                                </w:rPr>
                                <w:t>Karbonatlar</w:t>
                              </w:r>
                              <w:proofErr w:type="spellEnd"/>
                              <w:r>
                                <w:rPr>
                                  <w:sz w:val="32"/>
                                  <w:szCs w:val="32"/>
                                  <w:lang w:val="en-US"/>
                                </w:rPr>
                                <w:t xml:space="preserve"> </w:t>
                              </w:r>
                              <w:proofErr w:type="spellStart"/>
                              <w:r>
                                <w:rPr>
                                  <w:sz w:val="32"/>
                                  <w:szCs w:val="32"/>
                                  <w:lang w:val="en-US"/>
                                </w:rPr>
                                <w:t>asosida</w:t>
                              </w:r>
                              <w:proofErr w:type="spellEnd"/>
                            </w:p>
                          </w:txbxContent>
                        </wps:txbx>
                        <wps:bodyPr rot="0" vert="horz" wrap="square" lIns="91440" tIns="45720" rIns="91440" bIns="45720" anchor="t" anchorCtr="0" upright="1">
                          <a:noAutofit/>
                        </wps:bodyPr>
                      </wps:wsp>
                      <wps:wsp>
                        <wps:cNvPr id="224" name="Rectangle 231"/>
                        <wps:cNvSpPr>
                          <a:spLocks noChangeArrowheads="1"/>
                        </wps:cNvSpPr>
                        <wps:spPr bwMode="auto">
                          <a:xfrm>
                            <a:off x="5600700" y="3429000"/>
                            <a:ext cx="3314700" cy="1943100"/>
                          </a:xfrm>
                          <a:prstGeom prst="rect">
                            <a:avLst/>
                          </a:prstGeom>
                          <a:solidFill>
                            <a:srgbClr val="FFFFFF"/>
                          </a:solidFill>
                          <a:ln w="9525">
                            <a:solidFill>
                              <a:srgbClr val="000000"/>
                            </a:solidFill>
                            <a:miter lim="800000"/>
                            <a:headEnd/>
                            <a:tailEnd/>
                          </a:ln>
                        </wps:spPr>
                        <wps:txbx>
                          <w:txbxContent>
                            <w:p w:rsidR="003674EA" w:rsidRPr="00A86E19" w:rsidRDefault="003674EA" w:rsidP="00655FA8">
                              <w:pPr>
                                <w:jc w:val="center"/>
                                <w:rPr>
                                  <w:sz w:val="32"/>
                                  <w:szCs w:val="32"/>
                                  <w:lang w:val="en-US"/>
                                </w:rPr>
                              </w:pPr>
                              <w:proofErr w:type="spellStart"/>
                              <w:r>
                                <w:rPr>
                                  <w:sz w:val="32"/>
                                  <w:szCs w:val="32"/>
                                  <w:lang w:val="en-US"/>
                                </w:rPr>
                                <w:t>Ortiqcha</w:t>
                              </w:r>
                              <w:proofErr w:type="spellEnd"/>
                              <w:r>
                                <w:rPr>
                                  <w:sz w:val="32"/>
                                  <w:szCs w:val="32"/>
                                  <w:lang w:val="en-US"/>
                                </w:rPr>
                                <w:t xml:space="preserve"> </w:t>
                              </w:r>
                              <w:proofErr w:type="spellStart"/>
                              <w:r>
                                <w:rPr>
                                  <w:sz w:val="32"/>
                                  <w:szCs w:val="32"/>
                                  <w:lang w:val="en-US"/>
                                </w:rPr>
                                <w:t>sulfat</w:t>
                              </w:r>
                              <w:proofErr w:type="spellEnd"/>
                              <w:r>
                                <w:rPr>
                                  <w:sz w:val="32"/>
                                  <w:szCs w:val="32"/>
                                  <w:lang w:val="en-US"/>
                                </w:rPr>
                                <w:t xml:space="preserve"> </w:t>
                              </w:r>
                              <w:proofErr w:type="spellStart"/>
                              <w:r>
                                <w:rPr>
                                  <w:sz w:val="32"/>
                                  <w:szCs w:val="32"/>
                                  <w:lang w:val="en-US"/>
                                </w:rPr>
                                <w:t>kislotaga</w:t>
                              </w:r>
                              <w:proofErr w:type="spellEnd"/>
                              <w:r w:rsidRPr="00A86E19">
                                <w:rPr>
                                  <w:sz w:val="32"/>
                                  <w:szCs w:val="32"/>
                                  <w:lang w:val="en-US"/>
                                </w:rPr>
                                <w:t xml:space="preserve"> </w:t>
                              </w:r>
                              <w:proofErr w:type="spellStart"/>
                              <w:r>
                                <w:rPr>
                                  <w:sz w:val="32"/>
                                  <w:szCs w:val="32"/>
                                  <w:lang w:val="en-US"/>
                                </w:rPr>
                                <w:t>qo’shiladi</w:t>
                              </w:r>
                              <w:proofErr w:type="spellEnd"/>
                              <w:r w:rsidRPr="00A86E19">
                                <w:rPr>
                                  <w:sz w:val="32"/>
                                  <w:szCs w:val="32"/>
                                  <w:lang w:val="en-US"/>
                                </w:rPr>
                                <w:t xml:space="preserve">, </w:t>
                              </w:r>
                              <w:proofErr w:type="spellStart"/>
                              <w:r>
                                <w:rPr>
                                  <w:sz w:val="32"/>
                                  <w:szCs w:val="32"/>
                                  <w:lang w:val="en-US"/>
                                </w:rPr>
                                <w:t>keyin</w:t>
                              </w:r>
                              <w:proofErr w:type="spellEnd"/>
                              <w:r>
                                <w:rPr>
                                  <w:sz w:val="32"/>
                                  <w:szCs w:val="32"/>
                                  <w:lang w:val="en-US"/>
                                </w:rPr>
                                <w:t xml:space="preserve"> </w:t>
                              </w:r>
                              <w:proofErr w:type="spellStart"/>
                              <w:r>
                                <w:rPr>
                                  <w:sz w:val="32"/>
                                  <w:szCs w:val="32"/>
                                  <w:lang w:val="en-US"/>
                                </w:rPr>
                                <w:t>ammiak</w:t>
                              </w:r>
                              <w:proofErr w:type="spellEnd"/>
                              <w:r>
                                <w:rPr>
                                  <w:sz w:val="32"/>
                                  <w:szCs w:val="32"/>
                                  <w:lang w:val="en-US"/>
                                </w:rPr>
                                <w:t xml:space="preserve"> </w:t>
                              </w:r>
                              <w:proofErr w:type="spellStart"/>
                              <w:r>
                                <w:rPr>
                                  <w:sz w:val="32"/>
                                  <w:szCs w:val="32"/>
                                  <w:lang w:val="en-US"/>
                                </w:rPr>
                                <w:t>eritmasi</w:t>
                              </w:r>
                              <w:proofErr w:type="spellEnd"/>
                              <w:r w:rsidRPr="00A86E19">
                                <w:rPr>
                                  <w:sz w:val="32"/>
                                  <w:szCs w:val="32"/>
                                  <w:lang w:val="en-US"/>
                                </w:rPr>
                                <w:t xml:space="preserve"> </w:t>
                              </w:r>
                              <w:proofErr w:type="spellStart"/>
                              <w:r>
                                <w:rPr>
                                  <w:sz w:val="32"/>
                                  <w:szCs w:val="32"/>
                                  <w:lang w:val="en-US"/>
                                </w:rPr>
                                <w:t>aralashtiriladi</w:t>
                              </w:r>
                              <w:proofErr w:type="spellEnd"/>
                            </w:p>
                            <w:p w:rsidR="003674EA" w:rsidRDefault="003674EA" w:rsidP="00655FA8">
                              <w:pPr>
                                <w:jc w:val="center"/>
                                <w:rPr>
                                  <w:sz w:val="32"/>
                                  <w:szCs w:val="32"/>
                                  <w:lang w:val="en-US"/>
                                </w:rPr>
                              </w:pPr>
                              <w:r>
                                <w:rPr>
                                  <w:sz w:val="32"/>
                                  <w:szCs w:val="32"/>
                                  <w:lang w:val="en-US"/>
                                </w:rPr>
                                <w:t>H</w:t>
                              </w:r>
                              <w:r>
                                <w:rPr>
                                  <w:sz w:val="32"/>
                                  <w:szCs w:val="32"/>
                                  <w:vertAlign w:val="subscript"/>
                                  <w:lang w:val="en-US"/>
                                </w:rPr>
                                <w:t>2</w:t>
                              </w:r>
                              <w:r>
                                <w:rPr>
                                  <w:sz w:val="32"/>
                                  <w:szCs w:val="32"/>
                                  <w:lang w:val="en-US"/>
                                </w:rPr>
                                <w:t>PO</w:t>
                              </w:r>
                              <w:r>
                                <w:rPr>
                                  <w:sz w:val="32"/>
                                  <w:szCs w:val="32"/>
                                  <w:vertAlign w:val="subscript"/>
                                  <w:lang w:val="en-US"/>
                                </w:rPr>
                                <w:t>4</w:t>
                              </w:r>
                              <w:r>
                                <w:rPr>
                                  <w:sz w:val="32"/>
                                  <w:szCs w:val="32"/>
                                  <w:lang w:val="en-US"/>
                                </w:rPr>
                                <w:t xml:space="preserve"> + </w:t>
                              </w:r>
                              <w:proofErr w:type="spellStart"/>
                              <w:r>
                                <w:rPr>
                                  <w:sz w:val="32"/>
                                  <w:szCs w:val="32"/>
                                </w:rPr>
                                <w:t>Са</w:t>
                              </w:r>
                              <w:proofErr w:type="spellEnd"/>
                              <w:r>
                                <w:rPr>
                                  <w:sz w:val="32"/>
                                  <w:szCs w:val="32"/>
                                  <w:lang w:val="en-US"/>
                                </w:rPr>
                                <w:t>(NO</w:t>
                              </w:r>
                              <w:r>
                                <w:rPr>
                                  <w:sz w:val="32"/>
                                  <w:szCs w:val="32"/>
                                  <w:vertAlign w:val="subscript"/>
                                  <w:lang w:val="en-US"/>
                                </w:rPr>
                                <w:t>3</w:t>
                              </w:r>
                              <w:r>
                                <w:rPr>
                                  <w:sz w:val="32"/>
                                  <w:szCs w:val="32"/>
                                  <w:lang w:val="en-US"/>
                                </w:rPr>
                                <w:t>)</w:t>
                              </w:r>
                              <w:r>
                                <w:rPr>
                                  <w:sz w:val="32"/>
                                  <w:szCs w:val="32"/>
                                  <w:vertAlign w:val="subscript"/>
                                  <w:lang w:val="en-US"/>
                                </w:rPr>
                                <w:t>2</w:t>
                              </w:r>
                              <w:r>
                                <w:rPr>
                                  <w:sz w:val="32"/>
                                  <w:szCs w:val="32"/>
                                  <w:lang w:val="en-US"/>
                                </w:rPr>
                                <w:t xml:space="preserve"> + H</w:t>
                              </w:r>
                              <w:r>
                                <w:rPr>
                                  <w:sz w:val="32"/>
                                  <w:szCs w:val="32"/>
                                  <w:vertAlign w:val="subscript"/>
                                  <w:lang w:val="en-US"/>
                                </w:rPr>
                                <w:t>2</w:t>
                              </w:r>
                              <w:r>
                                <w:rPr>
                                  <w:sz w:val="32"/>
                                  <w:szCs w:val="32"/>
                                  <w:lang w:val="en-US"/>
                                </w:rPr>
                                <w:t>SO</w:t>
                              </w:r>
                              <w:r>
                                <w:rPr>
                                  <w:sz w:val="32"/>
                                  <w:szCs w:val="32"/>
                                  <w:vertAlign w:val="subscript"/>
                                  <w:lang w:val="en-US"/>
                                </w:rPr>
                                <w:t>4</w:t>
                              </w:r>
                              <w:r>
                                <w:rPr>
                                  <w:sz w:val="32"/>
                                  <w:szCs w:val="32"/>
                                  <w:lang w:val="en-US"/>
                                </w:rPr>
                                <w:t xml:space="preserve"> + 2NH</w:t>
                              </w:r>
                              <w:r>
                                <w:rPr>
                                  <w:sz w:val="32"/>
                                  <w:szCs w:val="32"/>
                                  <w:vertAlign w:val="subscript"/>
                                  <w:lang w:val="en-US"/>
                                </w:rPr>
                                <w:t xml:space="preserve">3 </w:t>
                              </w:r>
                              <w:r>
                                <w:rPr>
                                  <w:sz w:val="32"/>
                                  <w:szCs w:val="32"/>
                                  <w:lang w:val="en-US"/>
                                </w:rPr>
                                <w:t>= CaHPO</w:t>
                              </w:r>
                              <w:r>
                                <w:rPr>
                                  <w:sz w:val="32"/>
                                  <w:szCs w:val="32"/>
                                  <w:vertAlign w:val="subscript"/>
                                  <w:lang w:val="en-US"/>
                                </w:rPr>
                                <w:t>4</w:t>
                              </w:r>
                              <w:r>
                                <w:rPr>
                                  <w:sz w:val="32"/>
                                  <w:szCs w:val="32"/>
                                  <w:lang w:val="en-US"/>
                                </w:rPr>
                                <w:t xml:space="preserve"> + 4 NH</w:t>
                              </w:r>
                              <w:r>
                                <w:rPr>
                                  <w:sz w:val="32"/>
                                  <w:szCs w:val="32"/>
                                  <w:vertAlign w:val="subscript"/>
                                  <w:lang w:val="en-US"/>
                                </w:rPr>
                                <w:t>4</w:t>
                              </w:r>
                              <w:r>
                                <w:rPr>
                                  <w:sz w:val="32"/>
                                  <w:szCs w:val="32"/>
                                  <w:lang w:val="en-US"/>
                                </w:rPr>
                                <w:t>NO</w:t>
                              </w:r>
                              <w:r>
                                <w:rPr>
                                  <w:sz w:val="32"/>
                                  <w:szCs w:val="32"/>
                                  <w:vertAlign w:val="subscript"/>
                                  <w:lang w:val="en-US"/>
                                </w:rPr>
                                <w:t>3</w:t>
                              </w:r>
                              <w:r>
                                <w:rPr>
                                  <w:sz w:val="32"/>
                                  <w:szCs w:val="32"/>
                                  <w:lang w:val="en-US"/>
                                </w:rPr>
                                <w:t xml:space="preserve"> + CaSO</w:t>
                              </w:r>
                              <w:r>
                                <w:rPr>
                                  <w:sz w:val="32"/>
                                  <w:szCs w:val="32"/>
                                  <w:vertAlign w:val="subscript"/>
                                  <w:lang w:val="en-US"/>
                                </w:rPr>
                                <w:t>4</w:t>
                              </w:r>
                              <w:r>
                                <w:rPr>
                                  <w:sz w:val="32"/>
                                  <w:szCs w:val="32"/>
                                  <w:lang w:val="en-US"/>
                                </w:rPr>
                                <w:t xml:space="preserve"> + 2H</w:t>
                              </w:r>
                              <w:r>
                                <w:rPr>
                                  <w:sz w:val="32"/>
                                  <w:szCs w:val="32"/>
                                  <w:vertAlign w:val="subscript"/>
                                  <w:lang w:val="en-US"/>
                                </w:rPr>
                                <w:t>2</w:t>
                              </w:r>
                              <w:r>
                                <w:rPr>
                                  <w:sz w:val="32"/>
                                  <w:szCs w:val="32"/>
                                  <w:lang w:val="en-US"/>
                                </w:rPr>
                                <w:t xml:space="preserve">O </w:t>
                              </w:r>
                            </w:p>
                            <w:p w:rsidR="003674EA" w:rsidRDefault="003674EA" w:rsidP="00655FA8">
                              <w:pPr>
                                <w:jc w:val="center"/>
                                <w:rPr>
                                  <w:sz w:val="32"/>
                                  <w:szCs w:val="32"/>
                                </w:rPr>
                              </w:pPr>
                              <w:proofErr w:type="spellStart"/>
                              <w:r>
                                <w:rPr>
                                  <w:sz w:val="32"/>
                                  <w:szCs w:val="32"/>
                                  <w:lang w:val="en-US"/>
                                </w:rPr>
                                <w:t>KCl</w:t>
                              </w:r>
                              <w:proofErr w:type="spellEnd"/>
                              <w:r>
                                <w:rPr>
                                  <w:sz w:val="32"/>
                                  <w:szCs w:val="32"/>
                                </w:rPr>
                                <w:t xml:space="preserve">  </w:t>
                              </w:r>
                              <w:proofErr w:type="spellStart"/>
                              <w:r>
                                <w:rPr>
                                  <w:sz w:val="32"/>
                                  <w:szCs w:val="32"/>
                                  <w:lang w:val="en-US"/>
                                </w:rPr>
                                <w:t>qo’shilgandan</w:t>
                              </w:r>
                              <w:proofErr w:type="spellEnd"/>
                              <w:r>
                                <w:rPr>
                                  <w:sz w:val="32"/>
                                  <w:szCs w:val="32"/>
                                  <w:lang w:val="en-US"/>
                                </w:rPr>
                                <w:t xml:space="preserve"> </w:t>
                              </w:r>
                              <w:proofErr w:type="spellStart"/>
                              <w:r>
                                <w:rPr>
                                  <w:sz w:val="32"/>
                                  <w:szCs w:val="32"/>
                                  <w:lang w:val="en-US"/>
                                </w:rPr>
                                <w:t>keyin</w:t>
                              </w:r>
                              <w:proofErr w:type="spellEnd"/>
                              <w:r>
                                <w:rPr>
                                  <w:sz w:val="32"/>
                                  <w:szCs w:val="32"/>
                                </w:rPr>
                                <w:t xml:space="preserve">   </w:t>
                              </w:r>
                            </w:p>
                            <w:p w:rsidR="003674EA" w:rsidRDefault="003674EA" w:rsidP="00655FA8">
                              <w:pPr>
                                <w:jc w:val="center"/>
                                <w:rPr>
                                  <w:sz w:val="32"/>
                                  <w:szCs w:val="32"/>
                                </w:rPr>
                              </w:pPr>
                              <w:r>
                                <w:rPr>
                                  <w:sz w:val="32"/>
                                  <w:szCs w:val="32"/>
                                </w:rPr>
                                <w:t xml:space="preserve">  </w:t>
                              </w:r>
                              <w:r>
                                <w:rPr>
                                  <w:sz w:val="32"/>
                                  <w:szCs w:val="32"/>
                                  <w:lang w:val="en-US"/>
                                </w:rPr>
                                <w:t>NPK</w:t>
                              </w:r>
                              <w:r>
                                <w:rPr>
                                  <w:sz w:val="32"/>
                                  <w:szCs w:val="32"/>
                                </w:rPr>
                                <w:t xml:space="preserve"> - 35 %</w:t>
                              </w:r>
                            </w:p>
                            <w:p w:rsidR="003674EA" w:rsidRDefault="003674EA" w:rsidP="00655FA8">
                              <w:pPr>
                                <w:jc w:val="center"/>
                              </w:pPr>
                            </w:p>
                          </w:txbxContent>
                        </wps:txbx>
                        <wps:bodyPr rot="0" vert="horz" wrap="square" lIns="91440" tIns="45720" rIns="91440" bIns="45720" anchor="t" anchorCtr="0" upright="1">
                          <a:noAutofit/>
                        </wps:bodyPr>
                      </wps:wsp>
                      <wps:wsp>
                        <wps:cNvPr id="225" name="Line 232"/>
                        <wps:cNvCnPr/>
                        <wps:spPr bwMode="auto">
                          <a:xfrm flipH="1">
                            <a:off x="2628900" y="1143000"/>
                            <a:ext cx="18288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 name="Line 233"/>
                        <wps:cNvCnPr/>
                        <wps:spPr bwMode="auto">
                          <a:xfrm flipH="1">
                            <a:off x="2743200" y="1143000"/>
                            <a:ext cx="1714500" cy="171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Line 234"/>
                        <wps:cNvCnPr/>
                        <wps:spPr bwMode="auto">
                          <a:xfrm flipH="1">
                            <a:off x="4410075" y="1143000"/>
                            <a:ext cx="48261"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235"/>
                        <wps:cNvCnPr/>
                        <wps:spPr bwMode="auto">
                          <a:xfrm>
                            <a:off x="4457700" y="1143000"/>
                            <a:ext cx="13716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236"/>
                        <wps:cNvCnPr/>
                        <wps:spPr bwMode="auto">
                          <a:xfrm>
                            <a:off x="4457700" y="1143000"/>
                            <a:ext cx="1828800" cy="171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A9C1089" id="Полотно 230" o:spid="_x0000_s1142" editas="canvas" style="width:729pt;height:6in;mso-position-horizontal-relative:char;mso-position-vertical-relative:line" coordsize="92583,5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">
                <v:shape id="_x0000_s1143" type="#_x0000_t75" style="position:absolute;width:92583;height:54864;visibility:visible;mso-wrap-style:square">
                  <v:fill o:detectmouseclick="t"/>
                  <v:path o:connecttype="none"/>
                </v:shape>
                <v:rect id="Rectangle 221" o:spid="_x0000_s1144" style="position:absolute;left:26289;top:1143;width:35433;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">
                  <v:textbox>
                    <w:txbxContent>
                      <w:p w:rsidR="003674EA" w:rsidRPr="008F512C" w:rsidRDefault="003674EA" w:rsidP="00655FA8">
                        <w:pPr>
                          <w:jc w:val="center"/>
                          <w:rPr>
                            <w:sz w:val="32"/>
                            <w:szCs w:val="32"/>
                            <w:lang w:val="en-US"/>
                          </w:rPr>
                        </w:pPr>
                        <w:proofErr w:type="spellStart"/>
                        <w:r>
                          <w:rPr>
                            <w:sz w:val="32"/>
                            <w:szCs w:val="32"/>
                            <w:lang w:val="en-US"/>
                          </w:rPr>
                          <w:t>Fosforli</w:t>
                        </w:r>
                        <w:proofErr w:type="spellEnd"/>
                        <w:r>
                          <w:rPr>
                            <w:sz w:val="32"/>
                            <w:szCs w:val="32"/>
                            <w:lang w:val="en-US"/>
                          </w:rPr>
                          <w:t xml:space="preserve"> </w:t>
                        </w:r>
                        <w:proofErr w:type="spellStart"/>
                        <w:r>
                          <w:rPr>
                            <w:sz w:val="32"/>
                            <w:szCs w:val="32"/>
                            <w:lang w:val="en-US"/>
                          </w:rPr>
                          <w:t>xomashyoga</w:t>
                        </w:r>
                        <w:proofErr w:type="spellEnd"/>
                        <w:r w:rsidRPr="008F512C">
                          <w:rPr>
                            <w:sz w:val="32"/>
                            <w:szCs w:val="32"/>
                            <w:lang w:val="en-US"/>
                          </w:rPr>
                          <w:t xml:space="preserve"> </w:t>
                        </w:r>
                        <w:proofErr w:type="spellStart"/>
                        <w:r>
                          <w:rPr>
                            <w:sz w:val="32"/>
                            <w:szCs w:val="32"/>
                            <w:lang w:val="en-US"/>
                          </w:rPr>
                          <w:t>azot</w:t>
                        </w:r>
                        <w:proofErr w:type="spellEnd"/>
                        <w:r>
                          <w:rPr>
                            <w:sz w:val="32"/>
                            <w:szCs w:val="32"/>
                            <w:lang w:val="en-US"/>
                          </w:rPr>
                          <w:t xml:space="preserve"> </w:t>
                        </w:r>
                        <w:proofErr w:type="spellStart"/>
                        <w:r>
                          <w:rPr>
                            <w:sz w:val="32"/>
                            <w:szCs w:val="32"/>
                            <w:lang w:val="en-US"/>
                          </w:rPr>
                          <w:t>kislota</w:t>
                        </w:r>
                        <w:proofErr w:type="spellEnd"/>
                        <w:r w:rsidRPr="008F512C">
                          <w:rPr>
                            <w:sz w:val="32"/>
                            <w:szCs w:val="32"/>
                            <w:lang w:val="en-US"/>
                          </w:rPr>
                          <w:t xml:space="preserve"> </w:t>
                        </w:r>
                        <w:proofErr w:type="spellStart"/>
                        <w:r>
                          <w:rPr>
                            <w:sz w:val="32"/>
                            <w:szCs w:val="32"/>
                            <w:lang w:val="en-US"/>
                          </w:rPr>
                          <w:t>ta’sirida</w:t>
                        </w:r>
                        <w:proofErr w:type="spellEnd"/>
                        <w:r>
                          <w:rPr>
                            <w:sz w:val="32"/>
                            <w:szCs w:val="32"/>
                            <w:lang w:val="en-US"/>
                          </w:rPr>
                          <w:t xml:space="preserve"> </w:t>
                        </w:r>
                        <w:proofErr w:type="spellStart"/>
                        <w:r>
                          <w:rPr>
                            <w:sz w:val="32"/>
                            <w:szCs w:val="32"/>
                            <w:lang w:val="en-US"/>
                          </w:rPr>
                          <w:t>olinadigan</w:t>
                        </w:r>
                        <w:proofErr w:type="spellEnd"/>
                        <w:r>
                          <w:rPr>
                            <w:sz w:val="32"/>
                            <w:szCs w:val="32"/>
                            <w:lang w:val="en-US"/>
                          </w:rPr>
                          <w:t xml:space="preserve"> </w:t>
                        </w:r>
                        <w:proofErr w:type="spellStart"/>
                        <w:r>
                          <w:rPr>
                            <w:sz w:val="32"/>
                            <w:szCs w:val="32"/>
                            <w:lang w:val="en-US"/>
                          </w:rPr>
                          <w:t>o’g’itlar</w:t>
                        </w:r>
                        <w:proofErr w:type="spellEnd"/>
                      </w:p>
                      <w:p w:rsidR="003674EA" w:rsidRDefault="003674EA" w:rsidP="00655FA8">
                        <w:pPr>
                          <w:jc w:val="center"/>
                          <w:rPr>
                            <w:sz w:val="32"/>
                            <w:szCs w:val="32"/>
                            <w:lang w:val="uz-Cyrl-UZ"/>
                          </w:rPr>
                        </w:pPr>
                        <w:r>
                          <w:rPr>
                            <w:sz w:val="32"/>
                            <w:szCs w:val="32"/>
                            <w:lang w:val="en-US"/>
                          </w:rPr>
                          <w:t>Ca</w:t>
                        </w:r>
                        <w:r>
                          <w:rPr>
                            <w:sz w:val="32"/>
                            <w:szCs w:val="32"/>
                            <w:vertAlign w:val="subscript"/>
                            <w:lang w:val="en-US"/>
                          </w:rPr>
                          <w:t>5</w:t>
                        </w:r>
                        <w:r>
                          <w:rPr>
                            <w:sz w:val="32"/>
                            <w:szCs w:val="32"/>
                            <w:lang w:val="en-US"/>
                          </w:rPr>
                          <w:t>(PO</w:t>
                        </w:r>
                        <w:r>
                          <w:rPr>
                            <w:sz w:val="32"/>
                            <w:szCs w:val="32"/>
                            <w:vertAlign w:val="subscript"/>
                            <w:lang w:val="en-US"/>
                          </w:rPr>
                          <w:t>4</w:t>
                        </w:r>
                        <w:r>
                          <w:rPr>
                            <w:sz w:val="32"/>
                            <w:szCs w:val="32"/>
                            <w:lang w:val="en-US"/>
                          </w:rPr>
                          <w:t>)</w:t>
                        </w:r>
                        <w:r>
                          <w:rPr>
                            <w:sz w:val="32"/>
                            <w:szCs w:val="32"/>
                            <w:vertAlign w:val="subscript"/>
                            <w:lang w:val="en-US"/>
                          </w:rPr>
                          <w:t>3</w:t>
                        </w:r>
                        <w:r>
                          <w:rPr>
                            <w:sz w:val="32"/>
                            <w:szCs w:val="32"/>
                            <w:lang w:val="en-US"/>
                          </w:rPr>
                          <w:t xml:space="preserve"> F+ 10HNO</w:t>
                        </w:r>
                        <w:r>
                          <w:rPr>
                            <w:sz w:val="32"/>
                            <w:szCs w:val="32"/>
                            <w:vertAlign w:val="subscript"/>
                            <w:lang w:val="en-US"/>
                          </w:rPr>
                          <w:t>3</w:t>
                        </w:r>
                        <w:r>
                          <w:rPr>
                            <w:sz w:val="32"/>
                            <w:szCs w:val="32"/>
                            <w:lang w:val="en-US"/>
                          </w:rPr>
                          <w:t xml:space="preserve"> = 3H</w:t>
                        </w:r>
                        <w:r>
                          <w:rPr>
                            <w:sz w:val="32"/>
                            <w:szCs w:val="32"/>
                            <w:vertAlign w:val="subscript"/>
                            <w:lang w:val="en-US"/>
                          </w:rPr>
                          <w:t>3</w:t>
                        </w:r>
                        <w:r>
                          <w:rPr>
                            <w:sz w:val="32"/>
                            <w:szCs w:val="32"/>
                            <w:lang w:val="en-US"/>
                          </w:rPr>
                          <w:t>PO</w:t>
                        </w:r>
                        <w:r>
                          <w:rPr>
                            <w:sz w:val="32"/>
                            <w:szCs w:val="32"/>
                            <w:vertAlign w:val="subscript"/>
                            <w:lang w:val="en-US"/>
                          </w:rPr>
                          <w:t>4</w:t>
                        </w:r>
                        <w:r>
                          <w:rPr>
                            <w:sz w:val="32"/>
                            <w:szCs w:val="32"/>
                            <w:lang w:val="en-US"/>
                          </w:rPr>
                          <w:t xml:space="preserve"> + </w:t>
                        </w:r>
                      </w:p>
                      <w:p w:rsidR="003674EA" w:rsidRDefault="003674EA" w:rsidP="00655FA8">
                        <w:pPr>
                          <w:jc w:val="center"/>
                          <w:rPr>
                            <w:sz w:val="32"/>
                            <w:szCs w:val="32"/>
                            <w:lang w:val="en-US"/>
                          </w:rPr>
                        </w:pPr>
                        <w:r>
                          <w:rPr>
                            <w:sz w:val="32"/>
                            <w:szCs w:val="32"/>
                            <w:lang w:val="en-US"/>
                          </w:rPr>
                          <w:t>5Ca(NO</w:t>
                        </w:r>
                        <w:r>
                          <w:rPr>
                            <w:sz w:val="32"/>
                            <w:szCs w:val="32"/>
                            <w:vertAlign w:val="subscript"/>
                            <w:lang w:val="en-US"/>
                          </w:rPr>
                          <w:t>3</w:t>
                        </w:r>
                        <w:r>
                          <w:rPr>
                            <w:sz w:val="32"/>
                            <w:szCs w:val="32"/>
                            <w:lang w:val="en-US"/>
                          </w:rPr>
                          <w:t>)</w:t>
                        </w:r>
                        <w:r>
                          <w:rPr>
                            <w:sz w:val="32"/>
                            <w:szCs w:val="32"/>
                            <w:vertAlign w:val="subscript"/>
                            <w:lang w:val="en-US"/>
                          </w:rPr>
                          <w:t>2</w:t>
                        </w:r>
                        <w:r>
                          <w:rPr>
                            <w:sz w:val="32"/>
                            <w:szCs w:val="32"/>
                            <w:lang w:val="en-US"/>
                          </w:rPr>
                          <w:t xml:space="preserve"> +HF</w:t>
                        </w:r>
                      </w:p>
                    </w:txbxContent>
                  </v:textbox>
                </v:rect>
                <v:rect id="Rectangle 222" o:spid="_x0000_s1145" style="position:absolute;left:1143;top:1143;width:20574;height:25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">
                  <v:textbox>
                    <w:txbxContent>
                      <w:p w:rsidR="003674EA" w:rsidRPr="008F512C" w:rsidRDefault="003674EA" w:rsidP="00655FA8">
                        <w:pPr>
                          <w:jc w:val="center"/>
                          <w:rPr>
                            <w:sz w:val="32"/>
                            <w:szCs w:val="32"/>
                            <w:lang w:val="en-US"/>
                          </w:rPr>
                        </w:pPr>
                        <w:r>
                          <w:rPr>
                            <w:sz w:val="32"/>
                            <w:szCs w:val="32"/>
                            <w:lang w:val="en-US"/>
                          </w:rPr>
                          <w:t>Ca(NO</w:t>
                        </w:r>
                        <w:r>
                          <w:rPr>
                            <w:sz w:val="32"/>
                            <w:szCs w:val="32"/>
                            <w:vertAlign w:val="subscript"/>
                            <w:lang w:val="en-US"/>
                          </w:rPr>
                          <w:t>3</w:t>
                        </w:r>
                        <w:r>
                          <w:rPr>
                            <w:sz w:val="32"/>
                            <w:szCs w:val="32"/>
                            <w:lang w:val="en-US"/>
                          </w:rPr>
                          <w:t>)</w:t>
                        </w:r>
                        <w:r>
                          <w:rPr>
                            <w:sz w:val="32"/>
                            <w:szCs w:val="32"/>
                            <w:vertAlign w:val="subscript"/>
                            <w:lang w:val="en-US"/>
                          </w:rPr>
                          <w:t>2</w:t>
                        </w:r>
                        <w:r w:rsidRPr="008F512C">
                          <w:rPr>
                            <w:sz w:val="32"/>
                            <w:szCs w:val="32"/>
                            <w:lang w:val="en-US"/>
                          </w:rPr>
                          <w:t xml:space="preserve"> </w:t>
                        </w:r>
                        <w:proofErr w:type="spellStart"/>
                        <w:r>
                          <w:rPr>
                            <w:sz w:val="32"/>
                            <w:szCs w:val="32"/>
                            <w:lang w:val="en-US"/>
                          </w:rPr>
                          <w:t>muzlatish</w:t>
                        </w:r>
                        <w:proofErr w:type="spellEnd"/>
                        <w:r w:rsidRPr="008F512C">
                          <w:rPr>
                            <w:sz w:val="32"/>
                            <w:szCs w:val="32"/>
                            <w:lang w:val="en-US"/>
                          </w:rPr>
                          <w:t xml:space="preserve"> </w:t>
                        </w:r>
                        <w:proofErr w:type="spellStart"/>
                        <w:r>
                          <w:rPr>
                            <w:sz w:val="32"/>
                            <w:szCs w:val="32"/>
                            <w:lang w:val="en-US"/>
                          </w:rPr>
                          <w:t>eritmadan</w:t>
                        </w:r>
                        <w:proofErr w:type="spellEnd"/>
                        <w:r>
                          <w:rPr>
                            <w:sz w:val="32"/>
                            <w:szCs w:val="32"/>
                            <w:lang w:val="en-US"/>
                          </w:rPr>
                          <w:t xml:space="preserve"> </w:t>
                        </w:r>
                        <w:proofErr w:type="spellStart"/>
                        <w:r>
                          <w:rPr>
                            <w:sz w:val="32"/>
                            <w:szCs w:val="32"/>
                            <w:lang w:val="en-US"/>
                          </w:rPr>
                          <w:t>chiqaradi</w:t>
                        </w:r>
                        <w:proofErr w:type="spellEnd"/>
                      </w:p>
                      <w:p w:rsidR="003674EA" w:rsidRPr="008F512C" w:rsidRDefault="003674EA" w:rsidP="00655FA8">
                        <w:pPr>
                          <w:jc w:val="center"/>
                          <w:rPr>
                            <w:sz w:val="32"/>
                            <w:szCs w:val="32"/>
                            <w:lang w:val="en-US"/>
                          </w:rPr>
                        </w:pPr>
                        <w:r w:rsidRPr="008F512C">
                          <w:rPr>
                            <w:sz w:val="32"/>
                            <w:szCs w:val="32"/>
                            <w:lang w:val="en-US"/>
                          </w:rPr>
                          <w:t xml:space="preserve"> </w:t>
                        </w:r>
                        <w:proofErr w:type="spellStart"/>
                        <w:r>
                          <w:rPr>
                            <w:sz w:val="32"/>
                            <w:szCs w:val="32"/>
                            <w:lang w:val="en-US"/>
                          </w:rPr>
                          <w:t>va</w:t>
                        </w:r>
                        <w:proofErr w:type="spellEnd"/>
                        <w:r>
                          <w:rPr>
                            <w:sz w:val="32"/>
                            <w:szCs w:val="32"/>
                            <w:lang w:val="en-US"/>
                          </w:rPr>
                          <w:t xml:space="preserve"> </w:t>
                        </w:r>
                        <w:proofErr w:type="spellStart"/>
                        <w:r>
                          <w:rPr>
                            <w:sz w:val="32"/>
                            <w:szCs w:val="32"/>
                            <w:lang w:val="en-US"/>
                          </w:rPr>
                          <w:t>ammiakka</w:t>
                        </w:r>
                        <w:proofErr w:type="spellEnd"/>
                        <w:r>
                          <w:rPr>
                            <w:sz w:val="32"/>
                            <w:szCs w:val="32"/>
                            <w:lang w:val="en-US"/>
                          </w:rPr>
                          <w:t xml:space="preserve"> tar</w:t>
                        </w:r>
                        <w:r w:rsidRPr="008F512C">
                          <w:rPr>
                            <w:sz w:val="32"/>
                            <w:szCs w:val="32"/>
                            <w:lang w:val="en-US"/>
                          </w:rPr>
                          <w:t xml:space="preserve"> </w:t>
                        </w:r>
                        <w:proofErr w:type="spellStart"/>
                        <w:r>
                          <w:rPr>
                            <w:sz w:val="32"/>
                            <w:szCs w:val="32"/>
                            <w:lang w:val="en-US"/>
                          </w:rPr>
                          <w:t>qo’shish</w:t>
                        </w:r>
                        <w:proofErr w:type="spellEnd"/>
                        <w:r w:rsidRPr="008F512C">
                          <w:rPr>
                            <w:sz w:val="32"/>
                            <w:szCs w:val="32"/>
                            <w:lang w:val="en-US"/>
                          </w:rPr>
                          <w:t xml:space="preserve">  </w:t>
                        </w:r>
                        <w:r>
                          <w:rPr>
                            <w:sz w:val="32"/>
                            <w:szCs w:val="32"/>
                          </w:rPr>
                          <w:t>Н</w:t>
                        </w:r>
                        <w:r w:rsidRPr="008F512C">
                          <w:rPr>
                            <w:sz w:val="32"/>
                            <w:szCs w:val="32"/>
                            <w:vertAlign w:val="subscript"/>
                            <w:lang w:val="en-US"/>
                          </w:rPr>
                          <w:t>3</w:t>
                        </w:r>
                        <w:r>
                          <w:rPr>
                            <w:sz w:val="32"/>
                            <w:szCs w:val="32"/>
                          </w:rPr>
                          <w:t>РО</w:t>
                        </w:r>
                        <w:r w:rsidRPr="008F512C">
                          <w:rPr>
                            <w:sz w:val="32"/>
                            <w:szCs w:val="32"/>
                            <w:vertAlign w:val="subscript"/>
                            <w:lang w:val="en-US"/>
                          </w:rPr>
                          <w:t>4</w:t>
                        </w:r>
                        <w:r w:rsidRPr="008F512C">
                          <w:rPr>
                            <w:sz w:val="32"/>
                            <w:szCs w:val="32"/>
                            <w:lang w:val="en-US"/>
                          </w:rPr>
                          <w:t xml:space="preserve"> </w:t>
                        </w:r>
                        <w:proofErr w:type="spellStart"/>
                        <w:r>
                          <w:rPr>
                            <w:sz w:val="32"/>
                            <w:szCs w:val="32"/>
                          </w:rPr>
                          <w:t>СаСа</w:t>
                        </w:r>
                        <w:proofErr w:type="spellEnd"/>
                        <w:r w:rsidRPr="008F512C">
                          <w:rPr>
                            <w:sz w:val="32"/>
                            <w:szCs w:val="32"/>
                            <w:lang w:val="en-US"/>
                          </w:rPr>
                          <w:t xml:space="preserve"> (</w:t>
                        </w:r>
                        <w:r>
                          <w:rPr>
                            <w:sz w:val="32"/>
                            <w:szCs w:val="32"/>
                            <w:lang w:val="en-US"/>
                          </w:rPr>
                          <w:t>NO</w:t>
                        </w:r>
                        <w:r w:rsidRPr="008F512C">
                          <w:rPr>
                            <w:sz w:val="32"/>
                            <w:szCs w:val="32"/>
                            <w:vertAlign w:val="subscript"/>
                            <w:lang w:val="en-US"/>
                          </w:rPr>
                          <w:t>3</w:t>
                        </w:r>
                        <w:r w:rsidRPr="008F512C">
                          <w:rPr>
                            <w:sz w:val="32"/>
                            <w:szCs w:val="32"/>
                            <w:lang w:val="en-US"/>
                          </w:rPr>
                          <w:t>)</w:t>
                        </w:r>
                        <w:r w:rsidRPr="008F512C">
                          <w:rPr>
                            <w:sz w:val="32"/>
                            <w:szCs w:val="32"/>
                            <w:vertAlign w:val="subscript"/>
                            <w:lang w:val="en-US"/>
                          </w:rPr>
                          <w:t>2</w:t>
                        </w:r>
                        <w:r w:rsidRPr="008F512C">
                          <w:rPr>
                            <w:sz w:val="32"/>
                            <w:szCs w:val="32"/>
                            <w:lang w:val="en-US"/>
                          </w:rPr>
                          <w:t xml:space="preserve"> + </w:t>
                        </w:r>
                        <w:r>
                          <w:rPr>
                            <w:sz w:val="32"/>
                            <w:szCs w:val="32"/>
                            <w:lang w:val="en-US"/>
                          </w:rPr>
                          <w:t>NH</w:t>
                        </w:r>
                        <w:r w:rsidRPr="008F512C">
                          <w:rPr>
                            <w:sz w:val="32"/>
                            <w:szCs w:val="32"/>
                            <w:vertAlign w:val="subscript"/>
                            <w:lang w:val="en-US"/>
                          </w:rPr>
                          <w:t>3</w:t>
                        </w:r>
                        <w:r w:rsidRPr="008F512C">
                          <w:rPr>
                            <w:sz w:val="32"/>
                            <w:szCs w:val="32"/>
                            <w:lang w:val="en-US"/>
                          </w:rPr>
                          <w:t xml:space="preserve"> = </w:t>
                        </w:r>
                        <w:r>
                          <w:rPr>
                            <w:sz w:val="32"/>
                            <w:szCs w:val="32"/>
                            <w:lang w:val="en-US"/>
                          </w:rPr>
                          <w:t>NH</w:t>
                        </w:r>
                        <w:r w:rsidRPr="008F512C">
                          <w:rPr>
                            <w:sz w:val="32"/>
                            <w:szCs w:val="32"/>
                            <w:vertAlign w:val="subscript"/>
                            <w:lang w:val="en-US"/>
                          </w:rPr>
                          <w:t>4</w:t>
                        </w:r>
                        <w:r>
                          <w:rPr>
                            <w:sz w:val="32"/>
                            <w:szCs w:val="32"/>
                            <w:lang w:val="en-US"/>
                          </w:rPr>
                          <w:t>H</w:t>
                        </w:r>
                        <w:r w:rsidRPr="008F512C">
                          <w:rPr>
                            <w:sz w:val="32"/>
                            <w:szCs w:val="32"/>
                            <w:vertAlign w:val="subscript"/>
                            <w:lang w:val="en-US"/>
                          </w:rPr>
                          <w:t>2</w:t>
                        </w:r>
                        <w:r>
                          <w:rPr>
                            <w:sz w:val="32"/>
                            <w:szCs w:val="32"/>
                            <w:lang w:val="en-US"/>
                          </w:rPr>
                          <w:t>PO</w:t>
                        </w:r>
                        <w:r w:rsidRPr="008F512C">
                          <w:rPr>
                            <w:sz w:val="32"/>
                            <w:szCs w:val="32"/>
                            <w:vertAlign w:val="subscript"/>
                            <w:lang w:val="en-US"/>
                          </w:rPr>
                          <w:t>4</w:t>
                        </w:r>
                        <w:r w:rsidRPr="008F512C">
                          <w:rPr>
                            <w:sz w:val="32"/>
                            <w:szCs w:val="32"/>
                            <w:lang w:val="en-US"/>
                          </w:rPr>
                          <w:t xml:space="preserve"> +</w:t>
                        </w:r>
                        <w:r>
                          <w:rPr>
                            <w:sz w:val="32"/>
                            <w:szCs w:val="32"/>
                            <w:lang w:val="en-US"/>
                          </w:rPr>
                          <w:t>CaHPO</w:t>
                        </w:r>
                        <w:r w:rsidRPr="008F512C">
                          <w:rPr>
                            <w:sz w:val="32"/>
                            <w:szCs w:val="32"/>
                            <w:vertAlign w:val="subscript"/>
                            <w:lang w:val="en-US"/>
                          </w:rPr>
                          <w:t>4</w:t>
                        </w:r>
                        <w:r w:rsidRPr="008F512C">
                          <w:rPr>
                            <w:sz w:val="32"/>
                            <w:szCs w:val="32"/>
                            <w:lang w:val="en-US"/>
                          </w:rPr>
                          <w:t>+</w:t>
                        </w:r>
                        <w:r>
                          <w:rPr>
                            <w:sz w:val="32"/>
                            <w:szCs w:val="32"/>
                            <w:lang w:val="en-US"/>
                          </w:rPr>
                          <w:t>NH</w:t>
                        </w:r>
                        <w:r w:rsidRPr="008F512C">
                          <w:rPr>
                            <w:sz w:val="32"/>
                            <w:szCs w:val="32"/>
                            <w:vertAlign w:val="subscript"/>
                            <w:lang w:val="en-US"/>
                          </w:rPr>
                          <w:t>4</w:t>
                        </w:r>
                        <w:r>
                          <w:rPr>
                            <w:sz w:val="32"/>
                            <w:szCs w:val="32"/>
                            <w:lang w:val="en-US"/>
                          </w:rPr>
                          <w:t>NO</w:t>
                        </w:r>
                        <w:r w:rsidRPr="008F512C">
                          <w:rPr>
                            <w:sz w:val="32"/>
                            <w:szCs w:val="32"/>
                            <w:vertAlign w:val="subscript"/>
                            <w:lang w:val="en-US"/>
                          </w:rPr>
                          <w:t>3</w:t>
                        </w:r>
                      </w:p>
                      <w:p w:rsidR="003674EA" w:rsidRPr="00C36116" w:rsidRDefault="003674EA" w:rsidP="00655FA8">
                        <w:pPr>
                          <w:jc w:val="center"/>
                          <w:rPr>
                            <w:sz w:val="32"/>
                            <w:szCs w:val="32"/>
                            <w:lang w:val="en-US"/>
                          </w:rPr>
                        </w:pPr>
                        <w:proofErr w:type="spellStart"/>
                        <w:r>
                          <w:rPr>
                            <w:sz w:val="32"/>
                            <w:szCs w:val="32"/>
                            <w:lang w:val="en-US"/>
                          </w:rPr>
                          <w:t>keyin</w:t>
                        </w:r>
                        <w:proofErr w:type="spellEnd"/>
                        <w:r>
                          <w:rPr>
                            <w:sz w:val="32"/>
                            <w:szCs w:val="32"/>
                            <w:lang w:val="en-US"/>
                          </w:rPr>
                          <w:t xml:space="preserve">  </w:t>
                        </w:r>
                        <w:proofErr w:type="spellStart"/>
                        <w:r>
                          <w:rPr>
                            <w:sz w:val="32"/>
                            <w:szCs w:val="32"/>
                            <w:lang w:val="en-US"/>
                          </w:rPr>
                          <w:t>KCl</w:t>
                        </w:r>
                        <w:proofErr w:type="spellEnd"/>
                        <w:r>
                          <w:rPr>
                            <w:sz w:val="32"/>
                            <w:szCs w:val="32"/>
                            <w:lang w:val="en-US"/>
                          </w:rPr>
                          <w:t xml:space="preserve"> </w:t>
                        </w:r>
                        <w:proofErr w:type="spellStart"/>
                        <w:r>
                          <w:rPr>
                            <w:sz w:val="32"/>
                            <w:szCs w:val="32"/>
                            <w:lang w:val="en-US"/>
                          </w:rPr>
                          <w:t>yoki</w:t>
                        </w:r>
                        <w:proofErr w:type="spellEnd"/>
                        <w:r>
                          <w:rPr>
                            <w:sz w:val="32"/>
                            <w:szCs w:val="32"/>
                            <w:lang w:val="en-US"/>
                          </w:rPr>
                          <w:t xml:space="preserve"> K</w:t>
                        </w:r>
                        <w:r>
                          <w:rPr>
                            <w:sz w:val="32"/>
                            <w:szCs w:val="32"/>
                            <w:vertAlign w:val="subscript"/>
                            <w:lang w:val="en-US"/>
                          </w:rPr>
                          <w:t>2</w:t>
                        </w:r>
                        <w:r>
                          <w:rPr>
                            <w:sz w:val="32"/>
                            <w:szCs w:val="32"/>
                            <w:lang w:val="en-US"/>
                          </w:rPr>
                          <w:t>SO</w:t>
                        </w:r>
                        <w:r>
                          <w:rPr>
                            <w:sz w:val="32"/>
                            <w:szCs w:val="32"/>
                            <w:vertAlign w:val="subscript"/>
                            <w:lang w:val="en-US"/>
                          </w:rPr>
                          <w:t>4</w:t>
                        </w:r>
                        <w:r>
                          <w:rPr>
                            <w:sz w:val="32"/>
                            <w:szCs w:val="32"/>
                            <w:lang w:val="en-US"/>
                          </w:rPr>
                          <w:t xml:space="preserve">  NPK </w:t>
                        </w:r>
                      </w:p>
                      <w:p w:rsidR="003674EA" w:rsidRDefault="003674EA" w:rsidP="00655FA8">
                        <w:pPr>
                          <w:jc w:val="center"/>
                          <w:rPr>
                            <w:sz w:val="32"/>
                            <w:szCs w:val="32"/>
                            <w:lang w:val="en-US"/>
                          </w:rPr>
                        </w:pPr>
                        <w:r>
                          <w:rPr>
                            <w:sz w:val="32"/>
                            <w:szCs w:val="32"/>
                            <w:lang w:val="en-US"/>
                          </w:rPr>
                          <w:t>40-50 %</w:t>
                        </w:r>
                      </w:p>
                    </w:txbxContent>
                  </v:textbox>
                </v:rect>
                <v:rect id="Rectangle 223" o:spid="_x0000_s1146" style="position:absolute;left:58293;top:28575;width:28098;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">
                  <v:textbox>
                    <w:txbxContent>
                      <w:p w:rsidR="003674EA" w:rsidRPr="008F512C" w:rsidRDefault="003674EA" w:rsidP="00655FA8">
                        <w:pPr>
                          <w:jc w:val="center"/>
                          <w:rPr>
                            <w:sz w:val="32"/>
                            <w:szCs w:val="32"/>
                            <w:lang w:val="en-US"/>
                          </w:rPr>
                        </w:pPr>
                        <w:proofErr w:type="spellStart"/>
                        <w:r>
                          <w:rPr>
                            <w:sz w:val="32"/>
                            <w:szCs w:val="32"/>
                            <w:lang w:val="en-US"/>
                          </w:rPr>
                          <w:t>Sulfat</w:t>
                        </w:r>
                        <w:proofErr w:type="spellEnd"/>
                        <w:r>
                          <w:rPr>
                            <w:sz w:val="32"/>
                            <w:szCs w:val="32"/>
                            <w:lang w:val="en-US"/>
                          </w:rPr>
                          <w:t xml:space="preserve"> </w:t>
                        </w:r>
                        <w:proofErr w:type="spellStart"/>
                        <w:r>
                          <w:rPr>
                            <w:sz w:val="32"/>
                            <w:szCs w:val="32"/>
                            <w:lang w:val="en-US"/>
                          </w:rPr>
                          <w:t>kislota</w:t>
                        </w:r>
                        <w:proofErr w:type="spellEnd"/>
                        <w:r>
                          <w:rPr>
                            <w:sz w:val="32"/>
                            <w:szCs w:val="32"/>
                            <w:lang w:val="en-US"/>
                          </w:rPr>
                          <w:t xml:space="preserve"> </w:t>
                        </w:r>
                        <w:proofErr w:type="spellStart"/>
                        <w:r>
                          <w:rPr>
                            <w:sz w:val="32"/>
                            <w:szCs w:val="32"/>
                            <w:lang w:val="en-US"/>
                          </w:rPr>
                          <w:t>ta’sirida</w:t>
                        </w:r>
                        <w:proofErr w:type="spellEnd"/>
                      </w:p>
                    </w:txbxContent>
                  </v:textbox>
                </v:rect>
                <v:rect id="Rectangle 224" o:spid="_x0000_s1147" style="position:absolute;left:54864;top:14859;width:9715;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">
                  <v:textbox>
                    <w:txbxContent>
                      <w:p w:rsidR="003674EA" w:rsidRPr="008F512C" w:rsidRDefault="003674EA" w:rsidP="00655FA8">
                        <w:pPr>
                          <w:jc w:val="center"/>
                          <w:rPr>
                            <w:sz w:val="32"/>
                            <w:szCs w:val="32"/>
                            <w:lang w:val="en-US"/>
                          </w:rPr>
                        </w:pPr>
                        <w:proofErr w:type="spellStart"/>
                        <w:r>
                          <w:rPr>
                            <w:sz w:val="32"/>
                            <w:szCs w:val="32"/>
                            <w:lang w:val="en-US"/>
                          </w:rPr>
                          <w:t>Fosfatlar</w:t>
                        </w:r>
                        <w:proofErr w:type="spellEnd"/>
                        <w:r>
                          <w:rPr>
                            <w:sz w:val="32"/>
                            <w:szCs w:val="32"/>
                            <w:lang w:val="en-US"/>
                          </w:rPr>
                          <w:t xml:space="preserve"> </w:t>
                        </w:r>
                        <w:r>
                          <w:rPr>
                            <w:sz w:val="32"/>
                            <w:szCs w:val="32"/>
                          </w:rPr>
                          <w:t xml:space="preserve"> </w:t>
                        </w:r>
                        <w:proofErr w:type="spellStart"/>
                        <w:r>
                          <w:rPr>
                            <w:sz w:val="32"/>
                            <w:szCs w:val="32"/>
                            <w:lang w:val="en-US"/>
                          </w:rPr>
                          <w:t>asosida</w:t>
                        </w:r>
                        <w:proofErr w:type="spellEnd"/>
                      </w:p>
                    </w:txbxContent>
                  </v:textbox>
                </v:rect>
                <v:rect id="Rectangle 225" o:spid="_x0000_s1148" style="position:absolute;left:22193;top:14859;width:10382;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">
                  <v:textbox>
                    <w:txbxContent>
                      <w:p w:rsidR="003674EA" w:rsidRPr="008F512C" w:rsidRDefault="003674EA" w:rsidP="00D06D4B">
                        <w:pPr>
                          <w:ind w:left="-180" w:right="-120" w:firstLine="38"/>
                          <w:jc w:val="center"/>
                          <w:rPr>
                            <w:sz w:val="32"/>
                            <w:szCs w:val="32"/>
                            <w:lang w:val="en-US"/>
                          </w:rPr>
                        </w:pPr>
                        <w:proofErr w:type="spellStart"/>
                        <w:r>
                          <w:rPr>
                            <w:sz w:val="32"/>
                            <w:szCs w:val="32"/>
                          </w:rPr>
                          <w:t>Са</w:t>
                        </w:r>
                        <w:proofErr w:type="spellEnd"/>
                        <w:r>
                          <w:rPr>
                            <w:sz w:val="32"/>
                            <w:szCs w:val="32"/>
                          </w:rPr>
                          <w:t>(</w:t>
                        </w:r>
                        <w:r>
                          <w:rPr>
                            <w:sz w:val="32"/>
                            <w:szCs w:val="32"/>
                            <w:lang w:val="en-US"/>
                          </w:rPr>
                          <w:t>N</w:t>
                        </w:r>
                        <w:r>
                          <w:rPr>
                            <w:sz w:val="32"/>
                            <w:szCs w:val="32"/>
                          </w:rPr>
                          <w:t>О</w:t>
                        </w:r>
                        <w:r>
                          <w:rPr>
                            <w:sz w:val="32"/>
                            <w:szCs w:val="32"/>
                            <w:vertAlign w:val="subscript"/>
                          </w:rPr>
                          <w:t>3</w:t>
                        </w:r>
                        <w:r>
                          <w:rPr>
                            <w:sz w:val="32"/>
                            <w:szCs w:val="32"/>
                          </w:rPr>
                          <w:t>)</w:t>
                        </w:r>
                        <w:r>
                          <w:rPr>
                            <w:sz w:val="32"/>
                            <w:szCs w:val="32"/>
                            <w:vertAlign w:val="subscript"/>
                          </w:rPr>
                          <w:t>2</w:t>
                        </w:r>
                        <w:r>
                          <w:rPr>
                            <w:sz w:val="32"/>
                            <w:szCs w:val="32"/>
                          </w:rPr>
                          <w:t xml:space="preserve"> </w:t>
                        </w:r>
                        <w:proofErr w:type="spellStart"/>
                        <w:r>
                          <w:rPr>
                            <w:sz w:val="32"/>
                            <w:szCs w:val="32"/>
                            <w:lang w:val="en-US"/>
                          </w:rPr>
                          <w:t>muzlatish</w:t>
                        </w:r>
                        <w:proofErr w:type="spellEnd"/>
                        <w:r>
                          <w:rPr>
                            <w:sz w:val="32"/>
                            <w:szCs w:val="32"/>
                            <w:lang w:val="en-US"/>
                          </w:rPr>
                          <w:t xml:space="preserve"> </w:t>
                        </w:r>
                        <w:proofErr w:type="spellStart"/>
                        <w:r>
                          <w:rPr>
                            <w:sz w:val="32"/>
                            <w:szCs w:val="32"/>
                            <w:lang w:val="en-US"/>
                          </w:rPr>
                          <w:t>asosida</w:t>
                        </w:r>
                        <w:proofErr w:type="spellEnd"/>
                      </w:p>
                    </w:txbxContent>
                  </v:textbox>
                </v:rect>
                <v:rect id="Rectangle 226" o:spid="_x0000_s1149" style="position:absolute;left:65151;top:3429;width:26289;height:24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">
                  <v:textbox>
                    <w:txbxContent>
                      <w:p w:rsidR="003674EA" w:rsidRPr="008F512C" w:rsidRDefault="003674EA" w:rsidP="00655FA8">
                        <w:pPr>
                          <w:jc w:val="center"/>
                          <w:rPr>
                            <w:sz w:val="32"/>
                            <w:szCs w:val="32"/>
                            <w:lang w:val="en-US"/>
                          </w:rPr>
                        </w:pPr>
                        <w:proofErr w:type="spellStart"/>
                        <w:r>
                          <w:rPr>
                            <w:sz w:val="32"/>
                            <w:szCs w:val="32"/>
                            <w:lang w:val="en-US"/>
                          </w:rPr>
                          <w:t>Fosfatlar</w:t>
                        </w:r>
                        <w:proofErr w:type="spellEnd"/>
                        <w:r>
                          <w:rPr>
                            <w:sz w:val="32"/>
                            <w:szCs w:val="32"/>
                            <w:lang w:val="en-US"/>
                          </w:rPr>
                          <w:t xml:space="preserve"> </w:t>
                        </w:r>
                        <w:proofErr w:type="spellStart"/>
                        <w:r>
                          <w:rPr>
                            <w:sz w:val="32"/>
                            <w:szCs w:val="32"/>
                            <w:lang w:val="en-US"/>
                          </w:rPr>
                          <w:t>azot</w:t>
                        </w:r>
                        <w:proofErr w:type="spellEnd"/>
                        <w:r w:rsidRPr="008F512C">
                          <w:rPr>
                            <w:sz w:val="32"/>
                            <w:szCs w:val="32"/>
                            <w:lang w:val="en-US"/>
                          </w:rPr>
                          <w:t xml:space="preserve"> </w:t>
                        </w:r>
                        <w:proofErr w:type="spellStart"/>
                        <w:r>
                          <w:rPr>
                            <w:sz w:val="32"/>
                            <w:szCs w:val="32"/>
                            <w:lang w:val="en-US"/>
                          </w:rPr>
                          <w:t>va</w:t>
                        </w:r>
                        <w:proofErr w:type="spellEnd"/>
                        <w:r>
                          <w:rPr>
                            <w:sz w:val="32"/>
                            <w:szCs w:val="32"/>
                            <w:lang w:val="en-US"/>
                          </w:rPr>
                          <w:t xml:space="preserve"> </w:t>
                        </w:r>
                        <w:proofErr w:type="spellStart"/>
                        <w:r>
                          <w:rPr>
                            <w:sz w:val="32"/>
                            <w:szCs w:val="32"/>
                            <w:lang w:val="en-US"/>
                          </w:rPr>
                          <w:t>fosfor</w:t>
                        </w:r>
                        <w:proofErr w:type="spellEnd"/>
                        <w:r w:rsidRPr="008F512C">
                          <w:rPr>
                            <w:sz w:val="32"/>
                            <w:szCs w:val="32"/>
                            <w:lang w:val="en-US"/>
                          </w:rPr>
                          <w:t xml:space="preserve"> </w:t>
                        </w:r>
                        <w:proofErr w:type="spellStart"/>
                        <w:r>
                          <w:rPr>
                            <w:sz w:val="32"/>
                            <w:szCs w:val="32"/>
                            <w:lang w:val="en-US"/>
                          </w:rPr>
                          <w:t>kislotalari</w:t>
                        </w:r>
                        <w:proofErr w:type="spellEnd"/>
                        <w:r>
                          <w:rPr>
                            <w:sz w:val="32"/>
                            <w:szCs w:val="32"/>
                            <w:lang w:val="en-US"/>
                          </w:rPr>
                          <w:t xml:space="preserve"> </w:t>
                        </w:r>
                        <w:proofErr w:type="spellStart"/>
                        <w:r>
                          <w:rPr>
                            <w:sz w:val="32"/>
                            <w:szCs w:val="32"/>
                            <w:lang w:val="en-US"/>
                          </w:rPr>
                          <w:t>aralashmasi</w:t>
                        </w:r>
                        <w:proofErr w:type="spellEnd"/>
                        <w:r w:rsidRPr="008F512C">
                          <w:rPr>
                            <w:sz w:val="32"/>
                            <w:szCs w:val="32"/>
                            <w:lang w:val="en-US"/>
                          </w:rPr>
                          <w:t xml:space="preserve"> </w:t>
                        </w:r>
                        <w:proofErr w:type="spellStart"/>
                        <w:r>
                          <w:rPr>
                            <w:sz w:val="32"/>
                            <w:szCs w:val="32"/>
                            <w:lang w:val="en-US"/>
                          </w:rPr>
                          <w:t>bilan</w:t>
                        </w:r>
                        <w:proofErr w:type="spellEnd"/>
                        <w:r w:rsidRPr="008F512C">
                          <w:rPr>
                            <w:sz w:val="32"/>
                            <w:szCs w:val="32"/>
                            <w:lang w:val="en-US"/>
                          </w:rPr>
                          <w:t xml:space="preserve"> </w:t>
                        </w:r>
                        <w:proofErr w:type="spellStart"/>
                        <w:r>
                          <w:rPr>
                            <w:sz w:val="32"/>
                            <w:szCs w:val="32"/>
                            <w:lang w:val="en-US"/>
                          </w:rPr>
                          <w:t>eritiladi</w:t>
                        </w:r>
                        <w:proofErr w:type="spellEnd"/>
                        <w:r w:rsidRPr="008F512C">
                          <w:rPr>
                            <w:sz w:val="32"/>
                            <w:szCs w:val="32"/>
                            <w:lang w:val="en-US"/>
                          </w:rPr>
                          <w:t xml:space="preserve">. </w:t>
                        </w:r>
                        <w:r>
                          <w:rPr>
                            <w:sz w:val="32"/>
                            <w:szCs w:val="32"/>
                            <w:lang w:val="en-US"/>
                          </w:rPr>
                          <w:t>N</w:t>
                        </w:r>
                        <w:r w:rsidRPr="008F512C">
                          <w:rPr>
                            <w:sz w:val="32"/>
                            <w:szCs w:val="32"/>
                            <w:lang w:val="en-US"/>
                          </w:rPr>
                          <w:t>:</w:t>
                        </w:r>
                        <w:r>
                          <w:rPr>
                            <w:sz w:val="32"/>
                            <w:szCs w:val="32"/>
                          </w:rPr>
                          <w:t>Р</w:t>
                        </w:r>
                        <w:r w:rsidRPr="008F512C">
                          <w:rPr>
                            <w:sz w:val="32"/>
                            <w:szCs w:val="32"/>
                            <w:vertAlign w:val="subscript"/>
                            <w:lang w:val="en-US"/>
                          </w:rPr>
                          <w:t>2</w:t>
                        </w:r>
                        <w:r>
                          <w:rPr>
                            <w:sz w:val="32"/>
                            <w:szCs w:val="32"/>
                          </w:rPr>
                          <w:t>О</w:t>
                        </w:r>
                        <w:r w:rsidRPr="008F512C">
                          <w:rPr>
                            <w:sz w:val="32"/>
                            <w:szCs w:val="32"/>
                            <w:vertAlign w:val="subscript"/>
                            <w:lang w:val="en-US"/>
                          </w:rPr>
                          <w:t>5</w:t>
                        </w:r>
                        <w:r w:rsidRPr="008F512C">
                          <w:rPr>
                            <w:sz w:val="32"/>
                            <w:szCs w:val="32"/>
                            <w:lang w:val="en-US"/>
                          </w:rPr>
                          <w:t xml:space="preserve"> </w:t>
                        </w:r>
                        <w:proofErr w:type="spellStart"/>
                        <w:r>
                          <w:rPr>
                            <w:sz w:val="32"/>
                            <w:szCs w:val="32"/>
                            <w:lang w:val="en-US"/>
                          </w:rPr>
                          <w:t>nisbatan</w:t>
                        </w:r>
                        <w:proofErr w:type="spellEnd"/>
                        <w:r>
                          <w:rPr>
                            <w:sz w:val="32"/>
                            <w:szCs w:val="32"/>
                            <w:lang w:val="en-US"/>
                          </w:rPr>
                          <w:t xml:space="preserve"> </w:t>
                        </w:r>
                        <w:proofErr w:type="spellStart"/>
                        <w:r>
                          <w:rPr>
                            <w:sz w:val="32"/>
                            <w:szCs w:val="32"/>
                            <w:lang w:val="en-US"/>
                          </w:rPr>
                          <w:t>oldindan</w:t>
                        </w:r>
                        <w:proofErr w:type="spellEnd"/>
                        <w:r>
                          <w:rPr>
                            <w:sz w:val="32"/>
                            <w:szCs w:val="32"/>
                            <w:lang w:val="en-US"/>
                          </w:rPr>
                          <w:t xml:space="preserve"> </w:t>
                        </w:r>
                        <w:r w:rsidRPr="008F512C">
                          <w:rPr>
                            <w:sz w:val="32"/>
                            <w:szCs w:val="32"/>
                            <w:lang w:val="en-US"/>
                          </w:rPr>
                          <w:t xml:space="preserve"> </w:t>
                        </w:r>
                        <w:proofErr w:type="spellStart"/>
                        <w:r>
                          <w:rPr>
                            <w:sz w:val="32"/>
                            <w:szCs w:val="32"/>
                            <w:lang w:val="en-US"/>
                          </w:rPr>
                          <w:t>rejalashtiriladi</w:t>
                        </w:r>
                        <w:proofErr w:type="spellEnd"/>
                        <w:r w:rsidRPr="008F512C">
                          <w:rPr>
                            <w:sz w:val="32"/>
                            <w:szCs w:val="32"/>
                            <w:lang w:val="en-US"/>
                          </w:rPr>
                          <w:t xml:space="preserve">. </w:t>
                        </w:r>
                        <w:proofErr w:type="spellStart"/>
                        <w:r>
                          <w:rPr>
                            <w:sz w:val="32"/>
                            <w:szCs w:val="32"/>
                            <w:lang w:val="en-US"/>
                          </w:rPr>
                          <w:t>Eritma</w:t>
                        </w:r>
                        <w:proofErr w:type="spellEnd"/>
                        <w:r w:rsidRPr="008F512C">
                          <w:rPr>
                            <w:sz w:val="32"/>
                            <w:szCs w:val="32"/>
                            <w:lang w:val="en-US"/>
                          </w:rPr>
                          <w:t xml:space="preserve"> </w:t>
                        </w:r>
                        <w:proofErr w:type="spellStart"/>
                        <w:r>
                          <w:rPr>
                            <w:sz w:val="32"/>
                            <w:szCs w:val="32"/>
                            <w:lang w:val="en-US"/>
                          </w:rPr>
                          <w:t>tarkibiga</w:t>
                        </w:r>
                        <w:r>
                          <w:rPr>
                            <w:sz w:val="32"/>
                            <w:szCs w:val="32"/>
                          </w:rPr>
                          <w:t>Са</w:t>
                        </w:r>
                        <w:proofErr w:type="spellEnd"/>
                        <w:r w:rsidRPr="008F512C">
                          <w:rPr>
                            <w:sz w:val="32"/>
                            <w:szCs w:val="32"/>
                            <w:lang w:val="en-US"/>
                          </w:rPr>
                          <w:t>(</w:t>
                        </w:r>
                        <w:r>
                          <w:rPr>
                            <w:sz w:val="32"/>
                            <w:szCs w:val="32"/>
                            <w:lang w:val="en-US"/>
                          </w:rPr>
                          <w:t>N</w:t>
                        </w:r>
                        <w:r>
                          <w:rPr>
                            <w:sz w:val="32"/>
                            <w:szCs w:val="32"/>
                          </w:rPr>
                          <w:t>О</w:t>
                        </w:r>
                        <w:r w:rsidRPr="008F512C">
                          <w:rPr>
                            <w:sz w:val="32"/>
                            <w:szCs w:val="32"/>
                            <w:vertAlign w:val="subscript"/>
                            <w:lang w:val="en-US"/>
                          </w:rPr>
                          <w:t>3</w:t>
                        </w:r>
                        <w:r w:rsidRPr="008F512C">
                          <w:rPr>
                            <w:sz w:val="32"/>
                            <w:szCs w:val="32"/>
                            <w:lang w:val="en-US"/>
                          </w:rPr>
                          <w:t>)</w:t>
                        </w:r>
                        <w:r w:rsidRPr="008F512C">
                          <w:rPr>
                            <w:sz w:val="32"/>
                            <w:szCs w:val="32"/>
                            <w:vertAlign w:val="subscript"/>
                            <w:lang w:val="en-US"/>
                          </w:rPr>
                          <w:t>2</w:t>
                        </w:r>
                        <w:r w:rsidRPr="008F512C">
                          <w:rPr>
                            <w:sz w:val="32"/>
                            <w:szCs w:val="32"/>
                            <w:lang w:val="en-US"/>
                          </w:rPr>
                          <w:t xml:space="preserve">, </w:t>
                        </w:r>
                        <w:r>
                          <w:rPr>
                            <w:sz w:val="32"/>
                            <w:szCs w:val="32"/>
                          </w:rPr>
                          <w:t>Н</w:t>
                        </w:r>
                        <w:r w:rsidRPr="008F512C">
                          <w:rPr>
                            <w:sz w:val="32"/>
                            <w:szCs w:val="32"/>
                            <w:vertAlign w:val="subscript"/>
                            <w:lang w:val="en-US"/>
                          </w:rPr>
                          <w:t>3</w:t>
                        </w:r>
                        <w:r>
                          <w:rPr>
                            <w:sz w:val="32"/>
                            <w:szCs w:val="32"/>
                          </w:rPr>
                          <w:t>РО</w:t>
                        </w:r>
                        <w:r w:rsidRPr="008F512C">
                          <w:rPr>
                            <w:sz w:val="32"/>
                            <w:szCs w:val="32"/>
                            <w:vertAlign w:val="subscript"/>
                            <w:lang w:val="en-US"/>
                          </w:rPr>
                          <w:t>4</w:t>
                        </w:r>
                        <w:r w:rsidRPr="008F512C">
                          <w:rPr>
                            <w:sz w:val="32"/>
                            <w:szCs w:val="32"/>
                            <w:lang w:val="en-US"/>
                          </w:rPr>
                          <w:t xml:space="preserve"> </w:t>
                        </w:r>
                        <w:proofErr w:type="spellStart"/>
                        <w:r>
                          <w:rPr>
                            <w:sz w:val="32"/>
                            <w:szCs w:val="32"/>
                          </w:rPr>
                          <w:t>ва</w:t>
                        </w:r>
                        <w:proofErr w:type="spellEnd"/>
                        <w:r w:rsidRPr="008F512C">
                          <w:rPr>
                            <w:sz w:val="32"/>
                            <w:szCs w:val="32"/>
                            <w:lang w:val="en-US"/>
                          </w:rPr>
                          <w:t xml:space="preserve"> </w:t>
                        </w:r>
                        <w:r>
                          <w:rPr>
                            <w:sz w:val="32"/>
                            <w:szCs w:val="32"/>
                          </w:rPr>
                          <w:t>Н</w:t>
                        </w:r>
                        <w:r>
                          <w:rPr>
                            <w:sz w:val="32"/>
                            <w:szCs w:val="32"/>
                            <w:lang w:val="en-US"/>
                          </w:rPr>
                          <w:t>N</w:t>
                        </w:r>
                        <w:r>
                          <w:rPr>
                            <w:sz w:val="32"/>
                            <w:szCs w:val="32"/>
                          </w:rPr>
                          <w:t>О</w:t>
                        </w:r>
                        <w:r w:rsidRPr="008F512C">
                          <w:rPr>
                            <w:sz w:val="32"/>
                            <w:szCs w:val="32"/>
                            <w:vertAlign w:val="subscript"/>
                            <w:lang w:val="en-US"/>
                          </w:rPr>
                          <w:t>3</w:t>
                        </w:r>
                        <w:r>
                          <w:rPr>
                            <w:sz w:val="32"/>
                            <w:szCs w:val="32"/>
                            <w:vertAlign w:val="subscript"/>
                            <w:lang w:val="uz-Cyrl-UZ"/>
                          </w:rPr>
                          <w:t>,</w:t>
                        </w:r>
                        <w:r w:rsidRPr="008F512C">
                          <w:rPr>
                            <w:sz w:val="32"/>
                            <w:szCs w:val="32"/>
                            <w:lang w:val="en-US"/>
                          </w:rPr>
                          <w:t xml:space="preserve"> </w:t>
                        </w:r>
                        <w:proofErr w:type="spellStart"/>
                        <w:r>
                          <w:rPr>
                            <w:sz w:val="32"/>
                            <w:szCs w:val="32"/>
                            <w:lang w:val="en-US"/>
                          </w:rPr>
                          <w:t>keyin</w:t>
                        </w:r>
                        <w:proofErr w:type="spellEnd"/>
                        <w:r w:rsidRPr="008F512C">
                          <w:rPr>
                            <w:sz w:val="32"/>
                            <w:szCs w:val="32"/>
                            <w:lang w:val="en-US"/>
                          </w:rPr>
                          <w:t xml:space="preserve"> </w:t>
                        </w:r>
                        <w:proofErr w:type="spellStart"/>
                        <w:r>
                          <w:rPr>
                            <w:sz w:val="32"/>
                            <w:szCs w:val="32"/>
                            <w:lang w:val="en-US"/>
                          </w:rPr>
                          <w:t>ammoniy</w:t>
                        </w:r>
                        <w:proofErr w:type="spellEnd"/>
                        <w:r w:rsidRPr="008F512C">
                          <w:rPr>
                            <w:sz w:val="32"/>
                            <w:szCs w:val="32"/>
                            <w:lang w:val="en-US"/>
                          </w:rPr>
                          <w:t xml:space="preserve">, </w:t>
                        </w:r>
                        <w:r>
                          <w:rPr>
                            <w:sz w:val="32"/>
                            <w:szCs w:val="32"/>
                          </w:rPr>
                          <w:t>КС</w:t>
                        </w:r>
                        <w:r>
                          <w:rPr>
                            <w:sz w:val="32"/>
                            <w:szCs w:val="32"/>
                            <w:lang w:val="en-US"/>
                          </w:rPr>
                          <w:t>L</w:t>
                        </w:r>
                        <w:r w:rsidRPr="008F512C">
                          <w:rPr>
                            <w:sz w:val="32"/>
                            <w:szCs w:val="32"/>
                            <w:lang w:val="en-US"/>
                          </w:rPr>
                          <w:t xml:space="preserve"> </w:t>
                        </w:r>
                        <w:proofErr w:type="spellStart"/>
                        <w:r>
                          <w:rPr>
                            <w:sz w:val="32"/>
                            <w:szCs w:val="32"/>
                            <w:lang w:val="en-US"/>
                          </w:rPr>
                          <w:t>qo’shiladi</w:t>
                        </w:r>
                        <w:proofErr w:type="spellEnd"/>
                        <w:r w:rsidRPr="008F512C">
                          <w:rPr>
                            <w:sz w:val="32"/>
                            <w:szCs w:val="32"/>
                            <w:lang w:val="en-US"/>
                          </w:rPr>
                          <w:t xml:space="preserve">, </w:t>
                        </w:r>
                        <w:proofErr w:type="spellStart"/>
                        <w:r>
                          <w:rPr>
                            <w:sz w:val="32"/>
                            <w:szCs w:val="32"/>
                            <w:lang w:val="en-US"/>
                          </w:rPr>
                          <w:t>granula</w:t>
                        </w:r>
                        <w:proofErr w:type="spellEnd"/>
                        <w:r>
                          <w:rPr>
                            <w:sz w:val="32"/>
                            <w:szCs w:val="32"/>
                            <w:lang w:val="en-US"/>
                          </w:rPr>
                          <w:t xml:space="preserve"> </w:t>
                        </w:r>
                        <w:proofErr w:type="spellStart"/>
                        <w:r>
                          <w:rPr>
                            <w:sz w:val="32"/>
                            <w:szCs w:val="32"/>
                            <w:lang w:val="en-US"/>
                          </w:rPr>
                          <w:t>hosil</w:t>
                        </w:r>
                        <w:proofErr w:type="spellEnd"/>
                        <w:r>
                          <w:rPr>
                            <w:sz w:val="32"/>
                            <w:szCs w:val="32"/>
                            <w:lang w:val="en-US"/>
                          </w:rPr>
                          <w:t xml:space="preserve"> </w:t>
                        </w:r>
                        <w:proofErr w:type="spellStart"/>
                        <w:r>
                          <w:rPr>
                            <w:sz w:val="32"/>
                            <w:szCs w:val="32"/>
                            <w:lang w:val="en-US"/>
                          </w:rPr>
                          <w:t>qilinadi</w:t>
                        </w:r>
                        <w:proofErr w:type="spellEnd"/>
                        <w:r w:rsidRPr="008F512C">
                          <w:rPr>
                            <w:sz w:val="32"/>
                            <w:szCs w:val="32"/>
                            <w:lang w:val="en-US"/>
                          </w:rPr>
                          <w:t xml:space="preserve"> </w:t>
                        </w:r>
                      </w:p>
                      <w:p w:rsidR="003674EA" w:rsidRDefault="003674EA" w:rsidP="00655FA8">
                        <w:pPr>
                          <w:jc w:val="center"/>
                          <w:rPr>
                            <w:sz w:val="32"/>
                            <w:szCs w:val="32"/>
                          </w:rPr>
                        </w:pPr>
                        <w:r>
                          <w:rPr>
                            <w:sz w:val="32"/>
                            <w:szCs w:val="32"/>
                            <w:lang w:val="en-US"/>
                          </w:rPr>
                          <w:t>N</w:t>
                        </w:r>
                        <w:r>
                          <w:rPr>
                            <w:sz w:val="32"/>
                            <w:szCs w:val="32"/>
                          </w:rPr>
                          <w:t>РК – 50%</w:t>
                        </w:r>
                      </w:p>
                    </w:txbxContent>
                  </v:textbox>
                </v:rect>
                <v:rect id="Rectangle 227" o:spid="_x0000_s1150" style="position:absolute;left:35433;top:27432;width:17145;height:6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">
                  <v:textbox>
                    <w:txbxContent>
                      <w:p w:rsidR="003674EA" w:rsidRPr="008F512C" w:rsidRDefault="003674EA" w:rsidP="00655FA8">
                        <w:pPr>
                          <w:jc w:val="center"/>
                          <w:rPr>
                            <w:sz w:val="32"/>
                            <w:szCs w:val="32"/>
                            <w:lang w:val="en-US"/>
                          </w:rPr>
                        </w:pPr>
                        <w:proofErr w:type="spellStart"/>
                        <w:r>
                          <w:rPr>
                            <w:sz w:val="32"/>
                            <w:szCs w:val="32"/>
                            <w:lang w:val="en-US"/>
                          </w:rPr>
                          <w:t>Sulfatlar</w:t>
                        </w:r>
                        <w:proofErr w:type="spellEnd"/>
                        <w:r>
                          <w:rPr>
                            <w:sz w:val="32"/>
                            <w:szCs w:val="32"/>
                            <w:lang w:val="en-US"/>
                          </w:rPr>
                          <w:t xml:space="preserve">      </w:t>
                        </w:r>
                        <w:proofErr w:type="spellStart"/>
                        <w:r>
                          <w:rPr>
                            <w:sz w:val="32"/>
                            <w:szCs w:val="32"/>
                            <w:lang w:val="en-US"/>
                          </w:rPr>
                          <w:t>asosida</w:t>
                        </w:r>
                        <w:proofErr w:type="spellEnd"/>
                      </w:p>
                    </w:txbxContent>
                  </v:textbox>
                </v:rect>
                <v:rect id="Rectangle 228" o:spid="_x0000_s1151" style="position:absolute;left:5715;top:34290;width:26289;height:19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">
                  <v:textbox>
                    <w:txbxContent>
                      <w:p w:rsidR="003674EA" w:rsidRPr="008F512C" w:rsidRDefault="003674EA" w:rsidP="00655FA8">
                        <w:pPr>
                          <w:jc w:val="center"/>
                          <w:rPr>
                            <w:sz w:val="32"/>
                            <w:szCs w:val="32"/>
                            <w:lang w:val="en-US"/>
                          </w:rPr>
                        </w:pPr>
                        <w:r>
                          <w:rPr>
                            <w:sz w:val="32"/>
                            <w:szCs w:val="32"/>
                          </w:rPr>
                          <w:t>С</w:t>
                        </w:r>
                        <w:r>
                          <w:rPr>
                            <w:sz w:val="32"/>
                            <w:szCs w:val="32"/>
                            <w:lang w:val="en-US"/>
                          </w:rPr>
                          <w:t>a (NO</w:t>
                        </w:r>
                        <w:r>
                          <w:rPr>
                            <w:sz w:val="32"/>
                            <w:szCs w:val="32"/>
                            <w:vertAlign w:val="subscript"/>
                            <w:lang w:val="en-US"/>
                          </w:rPr>
                          <w:t>3</w:t>
                        </w:r>
                        <w:r>
                          <w:rPr>
                            <w:sz w:val="32"/>
                            <w:szCs w:val="32"/>
                            <w:lang w:val="en-US"/>
                          </w:rPr>
                          <w:t>)</w:t>
                        </w:r>
                        <w:r>
                          <w:rPr>
                            <w:sz w:val="32"/>
                            <w:szCs w:val="32"/>
                            <w:vertAlign w:val="subscript"/>
                            <w:lang w:val="en-US"/>
                          </w:rPr>
                          <w:t xml:space="preserve">2  </w:t>
                        </w:r>
                        <w:proofErr w:type="spellStart"/>
                        <w:r>
                          <w:rPr>
                            <w:sz w:val="32"/>
                            <w:szCs w:val="32"/>
                            <w:lang w:val="en-US"/>
                          </w:rPr>
                          <w:t>va</w:t>
                        </w:r>
                        <w:proofErr w:type="spellEnd"/>
                        <w:r w:rsidRPr="008F512C">
                          <w:rPr>
                            <w:sz w:val="32"/>
                            <w:szCs w:val="32"/>
                            <w:lang w:val="en-US"/>
                          </w:rPr>
                          <w:t xml:space="preserve"> </w:t>
                        </w:r>
                        <w:r>
                          <w:rPr>
                            <w:sz w:val="32"/>
                            <w:szCs w:val="32"/>
                            <w:lang w:val="en-US"/>
                          </w:rPr>
                          <w:t>H</w:t>
                        </w:r>
                        <w:r w:rsidRPr="008F512C">
                          <w:rPr>
                            <w:sz w:val="32"/>
                            <w:szCs w:val="32"/>
                            <w:vertAlign w:val="subscript"/>
                            <w:lang w:val="en-US"/>
                          </w:rPr>
                          <w:t>2</w:t>
                        </w:r>
                        <w:r>
                          <w:rPr>
                            <w:sz w:val="32"/>
                            <w:szCs w:val="32"/>
                            <w:lang w:val="en-US"/>
                          </w:rPr>
                          <w:t>PO</w:t>
                        </w:r>
                        <w:r w:rsidRPr="008F512C">
                          <w:rPr>
                            <w:sz w:val="32"/>
                            <w:szCs w:val="32"/>
                            <w:vertAlign w:val="subscript"/>
                            <w:lang w:val="en-US"/>
                          </w:rPr>
                          <w:t>4</w:t>
                        </w:r>
                        <w:r>
                          <w:rPr>
                            <w:sz w:val="32"/>
                            <w:szCs w:val="32"/>
                            <w:vertAlign w:val="subscript"/>
                            <w:lang w:val="en-US"/>
                          </w:rPr>
                          <w:t xml:space="preserve"> </w:t>
                        </w:r>
                        <w:proofErr w:type="spellStart"/>
                        <w:r>
                          <w:rPr>
                            <w:sz w:val="32"/>
                            <w:szCs w:val="32"/>
                            <w:lang w:val="en-US"/>
                          </w:rPr>
                          <w:t>ga</w:t>
                        </w:r>
                        <w:proofErr w:type="spellEnd"/>
                        <w:r w:rsidRPr="008F512C">
                          <w:rPr>
                            <w:sz w:val="32"/>
                            <w:szCs w:val="32"/>
                            <w:lang w:val="en-US"/>
                          </w:rPr>
                          <w:t xml:space="preserve"> </w:t>
                        </w:r>
                        <w:proofErr w:type="spellStart"/>
                        <w:r>
                          <w:rPr>
                            <w:sz w:val="32"/>
                            <w:szCs w:val="32"/>
                            <w:lang w:val="en-US"/>
                          </w:rPr>
                          <w:t>ammiak</w:t>
                        </w:r>
                        <w:proofErr w:type="spellEnd"/>
                        <w:r>
                          <w:rPr>
                            <w:sz w:val="32"/>
                            <w:szCs w:val="32"/>
                            <w:lang w:val="en-US"/>
                          </w:rPr>
                          <w:t xml:space="preserve"> </w:t>
                        </w:r>
                        <w:proofErr w:type="spellStart"/>
                        <w:r>
                          <w:rPr>
                            <w:sz w:val="32"/>
                            <w:szCs w:val="32"/>
                            <w:lang w:val="en-US"/>
                          </w:rPr>
                          <w:t>va</w:t>
                        </w:r>
                        <w:proofErr w:type="spellEnd"/>
                        <w:r>
                          <w:rPr>
                            <w:sz w:val="32"/>
                            <w:szCs w:val="32"/>
                            <w:lang w:val="en-US"/>
                          </w:rPr>
                          <w:t xml:space="preserve"> </w:t>
                        </w:r>
                        <w:proofErr w:type="spellStart"/>
                        <w:r>
                          <w:rPr>
                            <w:sz w:val="32"/>
                            <w:szCs w:val="32"/>
                            <w:lang w:val="en-US"/>
                          </w:rPr>
                          <w:t>karbonat</w:t>
                        </w:r>
                        <w:proofErr w:type="spellEnd"/>
                        <w:r w:rsidRPr="008F512C">
                          <w:rPr>
                            <w:sz w:val="32"/>
                            <w:szCs w:val="32"/>
                            <w:lang w:val="en-US"/>
                          </w:rPr>
                          <w:t xml:space="preserve"> </w:t>
                        </w:r>
                        <w:proofErr w:type="spellStart"/>
                        <w:r>
                          <w:rPr>
                            <w:sz w:val="32"/>
                            <w:szCs w:val="32"/>
                            <w:lang w:val="en-US"/>
                          </w:rPr>
                          <w:t>angidridni</w:t>
                        </w:r>
                        <w:proofErr w:type="spellEnd"/>
                        <w:r>
                          <w:rPr>
                            <w:sz w:val="32"/>
                            <w:szCs w:val="32"/>
                            <w:lang w:val="en-US"/>
                          </w:rPr>
                          <w:t xml:space="preserve"> </w:t>
                        </w:r>
                        <w:proofErr w:type="spellStart"/>
                        <w:r>
                          <w:rPr>
                            <w:sz w:val="32"/>
                            <w:szCs w:val="32"/>
                            <w:lang w:val="en-US"/>
                          </w:rPr>
                          <w:t>qo’shish</w:t>
                        </w:r>
                        <w:proofErr w:type="spellEnd"/>
                      </w:p>
                      <w:p w:rsidR="003674EA" w:rsidRPr="008F512C" w:rsidRDefault="003674EA" w:rsidP="00655FA8">
                        <w:pPr>
                          <w:jc w:val="center"/>
                          <w:rPr>
                            <w:sz w:val="32"/>
                            <w:szCs w:val="32"/>
                            <w:lang w:val="en-US"/>
                          </w:rPr>
                        </w:pPr>
                        <w:r>
                          <w:rPr>
                            <w:sz w:val="32"/>
                            <w:szCs w:val="32"/>
                            <w:lang w:val="en-US"/>
                          </w:rPr>
                          <w:t>H</w:t>
                        </w:r>
                        <w:r w:rsidRPr="008F512C">
                          <w:rPr>
                            <w:sz w:val="32"/>
                            <w:szCs w:val="32"/>
                            <w:vertAlign w:val="subscript"/>
                            <w:lang w:val="en-US"/>
                          </w:rPr>
                          <w:t>2</w:t>
                        </w:r>
                        <w:r>
                          <w:rPr>
                            <w:sz w:val="32"/>
                            <w:szCs w:val="32"/>
                            <w:lang w:val="en-US"/>
                          </w:rPr>
                          <w:t>PO</w:t>
                        </w:r>
                        <w:r w:rsidRPr="008F512C">
                          <w:rPr>
                            <w:sz w:val="32"/>
                            <w:szCs w:val="32"/>
                            <w:vertAlign w:val="subscript"/>
                            <w:lang w:val="en-US"/>
                          </w:rPr>
                          <w:t>4</w:t>
                        </w:r>
                        <w:r w:rsidRPr="008F512C">
                          <w:rPr>
                            <w:sz w:val="32"/>
                            <w:szCs w:val="32"/>
                            <w:lang w:val="en-US"/>
                          </w:rPr>
                          <w:t xml:space="preserve"> + </w:t>
                        </w:r>
                        <w:proofErr w:type="spellStart"/>
                        <w:r>
                          <w:rPr>
                            <w:sz w:val="32"/>
                            <w:szCs w:val="32"/>
                          </w:rPr>
                          <w:t>Са</w:t>
                        </w:r>
                        <w:proofErr w:type="spellEnd"/>
                        <w:r w:rsidRPr="008F512C">
                          <w:rPr>
                            <w:sz w:val="32"/>
                            <w:szCs w:val="32"/>
                            <w:lang w:val="en-US"/>
                          </w:rPr>
                          <w:t>(</w:t>
                        </w:r>
                        <w:r>
                          <w:rPr>
                            <w:sz w:val="32"/>
                            <w:szCs w:val="32"/>
                            <w:lang w:val="en-US"/>
                          </w:rPr>
                          <w:t>NO</w:t>
                        </w:r>
                        <w:r w:rsidRPr="008F512C">
                          <w:rPr>
                            <w:sz w:val="32"/>
                            <w:szCs w:val="32"/>
                            <w:vertAlign w:val="subscript"/>
                            <w:lang w:val="en-US"/>
                          </w:rPr>
                          <w:t>3</w:t>
                        </w:r>
                        <w:r w:rsidRPr="008F512C">
                          <w:rPr>
                            <w:sz w:val="32"/>
                            <w:szCs w:val="32"/>
                            <w:lang w:val="en-US"/>
                          </w:rPr>
                          <w:t>)</w:t>
                        </w:r>
                        <w:r w:rsidRPr="008F512C">
                          <w:rPr>
                            <w:sz w:val="32"/>
                            <w:szCs w:val="32"/>
                            <w:vertAlign w:val="subscript"/>
                            <w:lang w:val="en-US"/>
                          </w:rPr>
                          <w:t>2</w:t>
                        </w:r>
                        <w:r w:rsidRPr="008F512C">
                          <w:rPr>
                            <w:sz w:val="32"/>
                            <w:szCs w:val="32"/>
                            <w:lang w:val="en-US"/>
                          </w:rPr>
                          <w:t xml:space="preserve"> +</w:t>
                        </w:r>
                        <w:r>
                          <w:rPr>
                            <w:sz w:val="32"/>
                            <w:szCs w:val="32"/>
                            <w:lang w:val="en-US"/>
                          </w:rPr>
                          <w:t>NH</w:t>
                        </w:r>
                        <w:r w:rsidRPr="008F512C">
                          <w:rPr>
                            <w:sz w:val="32"/>
                            <w:szCs w:val="32"/>
                            <w:vertAlign w:val="subscript"/>
                            <w:lang w:val="en-US"/>
                          </w:rPr>
                          <w:t>3</w:t>
                        </w:r>
                        <w:r w:rsidRPr="008F512C">
                          <w:rPr>
                            <w:sz w:val="32"/>
                            <w:szCs w:val="32"/>
                            <w:lang w:val="en-US"/>
                          </w:rPr>
                          <w:t xml:space="preserve"> + </w:t>
                        </w:r>
                        <w:r>
                          <w:rPr>
                            <w:sz w:val="32"/>
                            <w:szCs w:val="32"/>
                            <w:lang w:val="en-US"/>
                          </w:rPr>
                          <w:t>CO</w:t>
                        </w:r>
                        <w:r w:rsidRPr="008F512C">
                          <w:rPr>
                            <w:sz w:val="32"/>
                            <w:szCs w:val="32"/>
                            <w:vertAlign w:val="subscript"/>
                            <w:lang w:val="en-US"/>
                          </w:rPr>
                          <w:t>2</w:t>
                        </w:r>
                        <w:r w:rsidRPr="008F512C">
                          <w:rPr>
                            <w:sz w:val="32"/>
                            <w:szCs w:val="32"/>
                            <w:lang w:val="en-US"/>
                          </w:rPr>
                          <w:t xml:space="preserve"> = </w:t>
                        </w:r>
                        <w:r>
                          <w:rPr>
                            <w:sz w:val="32"/>
                            <w:szCs w:val="32"/>
                            <w:lang w:val="en-US"/>
                          </w:rPr>
                          <w:t>CaHPO</w:t>
                        </w:r>
                        <w:r w:rsidRPr="008F512C">
                          <w:rPr>
                            <w:sz w:val="32"/>
                            <w:szCs w:val="32"/>
                            <w:vertAlign w:val="subscript"/>
                            <w:lang w:val="en-US"/>
                          </w:rPr>
                          <w:t>4</w:t>
                        </w:r>
                        <w:r w:rsidRPr="008F512C">
                          <w:rPr>
                            <w:sz w:val="32"/>
                            <w:szCs w:val="32"/>
                            <w:lang w:val="en-US"/>
                          </w:rPr>
                          <w:t xml:space="preserve"> + </w:t>
                        </w:r>
                        <w:r>
                          <w:rPr>
                            <w:sz w:val="32"/>
                            <w:szCs w:val="32"/>
                            <w:lang w:val="en-US"/>
                          </w:rPr>
                          <w:t>NH</w:t>
                        </w:r>
                        <w:r w:rsidRPr="008F512C">
                          <w:rPr>
                            <w:sz w:val="32"/>
                            <w:szCs w:val="32"/>
                            <w:vertAlign w:val="subscript"/>
                            <w:lang w:val="en-US"/>
                          </w:rPr>
                          <w:t>4</w:t>
                        </w:r>
                        <w:r>
                          <w:rPr>
                            <w:sz w:val="32"/>
                            <w:szCs w:val="32"/>
                            <w:lang w:val="en-US"/>
                          </w:rPr>
                          <w:t>NO</w:t>
                        </w:r>
                        <w:r w:rsidRPr="008F512C">
                          <w:rPr>
                            <w:sz w:val="32"/>
                            <w:szCs w:val="32"/>
                            <w:vertAlign w:val="subscript"/>
                            <w:lang w:val="en-US"/>
                          </w:rPr>
                          <w:t>3</w:t>
                        </w:r>
                        <w:r w:rsidRPr="008F512C">
                          <w:rPr>
                            <w:sz w:val="32"/>
                            <w:szCs w:val="32"/>
                            <w:lang w:val="en-US"/>
                          </w:rPr>
                          <w:t xml:space="preserve"> + </w:t>
                        </w:r>
                        <w:r>
                          <w:rPr>
                            <w:sz w:val="32"/>
                            <w:szCs w:val="32"/>
                            <w:lang w:val="en-US"/>
                          </w:rPr>
                          <w:t>CaCO</w:t>
                        </w:r>
                        <w:r w:rsidRPr="008F512C">
                          <w:rPr>
                            <w:sz w:val="32"/>
                            <w:szCs w:val="32"/>
                            <w:vertAlign w:val="subscript"/>
                            <w:lang w:val="en-US"/>
                          </w:rPr>
                          <w:t>3</w:t>
                        </w:r>
                        <w:r w:rsidRPr="008F512C">
                          <w:rPr>
                            <w:sz w:val="32"/>
                            <w:szCs w:val="32"/>
                            <w:lang w:val="en-US"/>
                          </w:rPr>
                          <w:t xml:space="preserve">  </w:t>
                        </w:r>
                        <w:proofErr w:type="spellStart"/>
                        <w:r>
                          <w:rPr>
                            <w:sz w:val="32"/>
                            <w:szCs w:val="32"/>
                            <w:lang w:val="en-US"/>
                          </w:rPr>
                          <w:t>keyin</w:t>
                        </w:r>
                        <w:proofErr w:type="spellEnd"/>
                        <w:r>
                          <w:rPr>
                            <w:sz w:val="32"/>
                            <w:szCs w:val="32"/>
                            <w:lang w:val="en-US"/>
                          </w:rPr>
                          <w:t xml:space="preserve"> </w:t>
                        </w:r>
                        <w:proofErr w:type="spellStart"/>
                        <w:r>
                          <w:rPr>
                            <w:sz w:val="32"/>
                            <w:szCs w:val="32"/>
                            <w:lang w:val="en-US"/>
                          </w:rPr>
                          <w:t>qo’shish</w:t>
                        </w:r>
                        <w:proofErr w:type="spellEnd"/>
                        <w:r>
                          <w:rPr>
                            <w:sz w:val="32"/>
                            <w:szCs w:val="32"/>
                            <w:lang w:val="en-US"/>
                          </w:rPr>
                          <w:t xml:space="preserve"> </w:t>
                        </w:r>
                        <w:proofErr w:type="spellStart"/>
                        <w:r>
                          <w:rPr>
                            <w:sz w:val="32"/>
                            <w:szCs w:val="32"/>
                            <w:lang w:val="en-US"/>
                          </w:rPr>
                          <w:t>va</w:t>
                        </w:r>
                        <w:proofErr w:type="spellEnd"/>
                        <w:r w:rsidRPr="008F512C">
                          <w:rPr>
                            <w:sz w:val="32"/>
                            <w:szCs w:val="32"/>
                            <w:lang w:val="en-US"/>
                          </w:rPr>
                          <w:t xml:space="preserve"> </w:t>
                        </w:r>
                        <w:proofErr w:type="spellStart"/>
                        <w:r>
                          <w:rPr>
                            <w:sz w:val="32"/>
                            <w:szCs w:val="32"/>
                            <w:lang w:val="en-US"/>
                          </w:rPr>
                          <w:t>granulalashtirish</w:t>
                        </w:r>
                        <w:proofErr w:type="spellEnd"/>
                        <w:r w:rsidRPr="008F512C">
                          <w:rPr>
                            <w:sz w:val="32"/>
                            <w:szCs w:val="32"/>
                            <w:lang w:val="en-US"/>
                          </w:rPr>
                          <w:t xml:space="preserve"> </w:t>
                        </w:r>
                        <w:r>
                          <w:rPr>
                            <w:sz w:val="32"/>
                            <w:szCs w:val="32"/>
                            <w:lang w:val="en-US"/>
                          </w:rPr>
                          <w:t>NPK</w:t>
                        </w:r>
                      </w:p>
                      <w:p w:rsidR="003674EA" w:rsidRDefault="003674EA" w:rsidP="00655FA8">
                        <w:pPr>
                          <w:jc w:val="center"/>
                          <w:rPr>
                            <w:sz w:val="32"/>
                            <w:szCs w:val="32"/>
                          </w:rPr>
                        </w:pPr>
                        <w:r>
                          <w:rPr>
                            <w:sz w:val="32"/>
                            <w:szCs w:val="32"/>
                          </w:rPr>
                          <w:t>35-37 %</w:t>
                        </w:r>
                      </w:p>
                    </w:txbxContent>
                  </v:textbox>
                </v:rect>
                <v:rect id="Rectangle 229" o:spid="_x0000_s1152" style="position:absolute;left:33147;top:34290;width:21717;height:19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">
                  <v:textbox>
                    <w:txbxContent>
                      <w:p w:rsidR="003674EA" w:rsidRPr="008F512C" w:rsidRDefault="003674EA" w:rsidP="00655FA8">
                        <w:pPr>
                          <w:jc w:val="center"/>
                          <w:rPr>
                            <w:sz w:val="32"/>
                            <w:szCs w:val="32"/>
                            <w:lang w:val="en-US"/>
                          </w:rPr>
                        </w:pPr>
                        <w:r>
                          <w:rPr>
                            <w:sz w:val="32"/>
                            <w:szCs w:val="32"/>
                          </w:rPr>
                          <w:t>С</w:t>
                        </w:r>
                        <w:r>
                          <w:rPr>
                            <w:sz w:val="32"/>
                            <w:szCs w:val="32"/>
                            <w:lang w:val="en-US"/>
                          </w:rPr>
                          <w:t>a (NO</w:t>
                        </w:r>
                        <w:r>
                          <w:rPr>
                            <w:sz w:val="32"/>
                            <w:szCs w:val="32"/>
                            <w:vertAlign w:val="subscript"/>
                            <w:lang w:val="en-US"/>
                          </w:rPr>
                          <w:t>3</w:t>
                        </w:r>
                        <w:r>
                          <w:rPr>
                            <w:sz w:val="32"/>
                            <w:szCs w:val="32"/>
                            <w:lang w:val="en-US"/>
                          </w:rPr>
                          <w:t>)</w:t>
                        </w:r>
                        <w:r>
                          <w:rPr>
                            <w:sz w:val="32"/>
                            <w:szCs w:val="32"/>
                            <w:vertAlign w:val="subscript"/>
                            <w:lang w:val="en-US"/>
                          </w:rPr>
                          <w:t xml:space="preserve">2  </w:t>
                        </w:r>
                        <w:proofErr w:type="spellStart"/>
                        <w:r>
                          <w:rPr>
                            <w:sz w:val="32"/>
                            <w:szCs w:val="32"/>
                          </w:rPr>
                          <w:t>ва</w:t>
                        </w:r>
                        <w:proofErr w:type="spellEnd"/>
                        <w:r w:rsidRPr="008F512C">
                          <w:rPr>
                            <w:sz w:val="32"/>
                            <w:szCs w:val="32"/>
                            <w:lang w:val="en-US"/>
                          </w:rPr>
                          <w:t xml:space="preserve"> </w:t>
                        </w:r>
                        <w:r>
                          <w:rPr>
                            <w:sz w:val="32"/>
                            <w:szCs w:val="32"/>
                            <w:lang w:val="en-US"/>
                          </w:rPr>
                          <w:t>H</w:t>
                        </w:r>
                        <w:r w:rsidRPr="008F512C">
                          <w:rPr>
                            <w:sz w:val="32"/>
                            <w:szCs w:val="32"/>
                            <w:vertAlign w:val="subscript"/>
                            <w:lang w:val="en-US"/>
                          </w:rPr>
                          <w:t>2</w:t>
                        </w:r>
                        <w:r>
                          <w:rPr>
                            <w:sz w:val="32"/>
                            <w:szCs w:val="32"/>
                            <w:lang w:val="en-US"/>
                          </w:rPr>
                          <w:t>PO</w:t>
                        </w:r>
                        <w:r w:rsidRPr="008F512C">
                          <w:rPr>
                            <w:sz w:val="32"/>
                            <w:szCs w:val="32"/>
                            <w:vertAlign w:val="subscript"/>
                            <w:lang w:val="en-US"/>
                          </w:rPr>
                          <w:t>4</w:t>
                        </w:r>
                        <w:r>
                          <w:rPr>
                            <w:sz w:val="32"/>
                            <w:szCs w:val="32"/>
                            <w:vertAlign w:val="subscript"/>
                            <w:lang w:val="en-US"/>
                          </w:rPr>
                          <w:t xml:space="preserve">  </w:t>
                        </w:r>
                        <w:proofErr w:type="spellStart"/>
                        <w:r>
                          <w:rPr>
                            <w:sz w:val="32"/>
                            <w:szCs w:val="32"/>
                            <w:lang w:val="en-US"/>
                          </w:rPr>
                          <w:t>larga</w:t>
                        </w:r>
                        <w:proofErr w:type="spellEnd"/>
                        <w:r>
                          <w:rPr>
                            <w:sz w:val="32"/>
                            <w:szCs w:val="32"/>
                            <w:lang w:val="en-US"/>
                          </w:rPr>
                          <w:t xml:space="preserve"> </w:t>
                        </w:r>
                        <w:proofErr w:type="spellStart"/>
                        <w:r>
                          <w:rPr>
                            <w:sz w:val="32"/>
                            <w:szCs w:val="32"/>
                            <w:lang w:val="en-US"/>
                          </w:rPr>
                          <w:t>ammiak</w:t>
                        </w:r>
                        <w:proofErr w:type="spellEnd"/>
                        <w:r>
                          <w:rPr>
                            <w:sz w:val="32"/>
                            <w:szCs w:val="32"/>
                            <w:lang w:val="en-US"/>
                          </w:rPr>
                          <w:t xml:space="preserve"> </w:t>
                        </w:r>
                        <w:proofErr w:type="spellStart"/>
                        <w:r>
                          <w:rPr>
                            <w:sz w:val="32"/>
                            <w:szCs w:val="32"/>
                            <w:lang w:val="en-US"/>
                          </w:rPr>
                          <w:t>sulfat</w:t>
                        </w:r>
                        <w:proofErr w:type="spellEnd"/>
                        <w:r>
                          <w:rPr>
                            <w:sz w:val="32"/>
                            <w:szCs w:val="32"/>
                            <w:lang w:val="en-US"/>
                          </w:rPr>
                          <w:t xml:space="preserve"> </w:t>
                        </w:r>
                        <w:proofErr w:type="spellStart"/>
                        <w:r>
                          <w:rPr>
                            <w:sz w:val="32"/>
                            <w:szCs w:val="32"/>
                            <w:lang w:val="en-US"/>
                          </w:rPr>
                          <w:t>qo’sh</w:t>
                        </w:r>
                        <w:proofErr w:type="spellEnd"/>
                      </w:p>
                      <w:p w:rsidR="003674EA" w:rsidRDefault="003674EA" w:rsidP="00655FA8">
                        <w:pPr>
                          <w:jc w:val="center"/>
                          <w:rPr>
                            <w:sz w:val="32"/>
                            <w:szCs w:val="32"/>
                            <w:lang w:val="en-US"/>
                          </w:rPr>
                        </w:pPr>
                        <w:r>
                          <w:rPr>
                            <w:sz w:val="32"/>
                            <w:szCs w:val="32"/>
                            <w:lang w:val="en-US"/>
                          </w:rPr>
                          <w:t>H</w:t>
                        </w:r>
                        <w:r>
                          <w:rPr>
                            <w:sz w:val="32"/>
                            <w:szCs w:val="32"/>
                            <w:vertAlign w:val="subscript"/>
                            <w:lang w:val="en-US"/>
                          </w:rPr>
                          <w:t>2</w:t>
                        </w:r>
                        <w:r>
                          <w:rPr>
                            <w:sz w:val="32"/>
                            <w:szCs w:val="32"/>
                            <w:lang w:val="en-US"/>
                          </w:rPr>
                          <w:t>PO</w:t>
                        </w:r>
                        <w:r>
                          <w:rPr>
                            <w:sz w:val="32"/>
                            <w:szCs w:val="32"/>
                            <w:vertAlign w:val="subscript"/>
                            <w:lang w:val="en-US"/>
                          </w:rPr>
                          <w:t>4</w:t>
                        </w:r>
                        <w:r>
                          <w:rPr>
                            <w:sz w:val="32"/>
                            <w:szCs w:val="32"/>
                            <w:lang w:val="en-US"/>
                          </w:rPr>
                          <w:t xml:space="preserve"> + 2</w:t>
                        </w:r>
                        <w:proofErr w:type="spellStart"/>
                        <w:r>
                          <w:rPr>
                            <w:sz w:val="32"/>
                            <w:szCs w:val="32"/>
                          </w:rPr>
                          <w:t>Са</w:t>
                        </w:r>
                        <w:proofErr w:type="spellEnd"/>
                        <w:r>
                          <w:rPr>
                            <w:sz w:val="32"/>
                            <w:szCs w:val="32"/>
                            <w:lang w:val="en-US"/>
                          </w:rPr>
                          <w:t>(NO</w:t>
                        </w:r>
                        <w:r>
                          <w:rPr>
                            <w:sz w:val="32"/>
                            <w:szCs w:val="32"/>
                            <w:vertAlign w:val="subscript"/>
                            <w:lang w:val="en-US"/>
                          </w:rPr>
                          <w:t>3</w:t>
                        </w:r>
                        <w:r>
                          <w:rPr>
                            <w:sz w:val="32"/>
                            <w:szCs w:val="32"/>
                            <w:lang w:val="en-US"/>
                          </w:rPr>
                          <w:t>)</w:t>
                        </w:r>
                        <w:r>
                          <w:rPr>
                            <w:sz w:val="32"/>
                            <w:szCs w:val="32"/>
                            <w:vertAlign w:val="subscript"/>
                            <w:lang w:val="en-US"/>
                          </w:rPr>
                          <w:t>2</w:t>
                        </w:r>
                        <w:r>
                          <w:rPr>
                            <w:sz w:val="32"/>
                            <w:szCs w:val="32"/>
                            <w:lang w:val="en-US"/>
                          </w:rPr>
                          <w:t xml:space="preserve"> + (NH</w:t>
                        </w:r>
                        <w:r>
                          <w:rPr>
                            <w:sz w:val="32"/>
                            <w:szCs w:val="32"/>
                            <w:vertAlign w:val="subscript"/>
                            <w:lang w:val="en-US"/>
                          </w:rPr>
                          <w:t>3</w:t>
                        </w:r>
                        <w:r>
                          <w:rPr>
                            <w:sz w:val="32"/>
                            <w:szCs w:val="32"/>
                            <w:lang w:val="en-US"/>
                          </w:rPr>
                          <w:t xml:space="preserve"> )</w:t>
                        </w:r>
                        <w:r>
                          <w:rPr>
                            <w:sz w:val="32"/>
                            <w:szCs w:val="32"/>
                            <w:vertAlign w:val="subscript"/>
                            <w:lang w:val="en-US"/>
                          </w:rPr>
                          <w:t>2</w:t>
                        </w:r>
                        <w:r>
                          <w:rPr>
                            <w:sz w:val="32"/>
                            <w:szCs w:val="32"/>
                            <w:lang w:val="en-US"/>
                          </w:rPr>
                          <w:t xml:space="preserve"> SO</w:t>
                        </w:r>
                        <w:r>
                          <w:rPr>
                            <w:sz w:val="32"/>
                            <w:szCs w:val="32"/>
                            <w:vertAlign w:val="subscript"/>
                            <w:lang w:val="en-US"/>
                          </w:rPr>
                          <w:t>4</w:t>
                        </w:r>
                        <w:r>
                          <w:rPr>
                            <w:sz w:val="32"/>
                            <w:szCs w:val="32"/>
                            <w:lang w:val="en-US"/>
                          </w:rPr>
                          <w:t xml:space="preserve"> = CaHPO</w:t>
                        </w:r>
                        <w:r>
                          <w:rPr>
                            <w:sz w:val="32"/>
                            <w:szCs w:val="32"/>
                            <w:vertAlign w:val="subscript"/>
                            <w:lang w:val="en-US"/>
                          </w:rPr>
                          <w:t>4</w:t>
                        </w:r>
                        <w:r>
                          <w:rPr>
                            <w:sz w:val="32"/>
                            <w:szCs w:val="32"/>
                            <w:lang w:val="en-US"/>
                          </w:rPr>
                          <w:t xml:space="preserve"> + 4NH</w:t>
                        </w:r>
                        <w:r>
                          <w:rPr>
                            <w:sz w:val="32"/>
                            <w:szCs w:val="32"/>
                            <w:vertAlign w:val="subscript"/>
                            <w:lang w:val="en-US"/>
                          </w:rPr>
                          <w:t>4</w:t>
                        </w:r>
                        <w:r>
                          <w:rPr>
                            <w:sz w:val="32"/>
                            <w:szCs w:val="32"/>
                            <w:lang w:val="en-US"/>
                          </w:rPr>
                          <w:t>NO</w:t>
                        </w:r>
                        <w:r>
                          <w:rPr>
                            <w:sz w:val="32"/>
                            <w:szCs w:val="32"/>
                            <w:vertAlign w:val="subscript"/>
                            <w:lang w:val="en-US"/>
                          </w:rPr>
                          <w:t>3</w:t>
                        </w:r>
                        <w:r>
                          <w:rPr>
                            <w:sz w:val="32"/>
                            <w:szCs w:val="32"/>
                            <w:lang w:val="en-US"/>
                          </w:rPr>
                          <w:t xml:space="preserve"> + CaSO</w:t>
                        </w:r>
                        <w:r>
                          <w:rPr>
                            <w:sz w:val="32"/>
                            <w:szCs w:val="32"/>
                            <w:vertAlign w:val="subscript"/>
                            <w:lang w:val="en-US"/>
                          </w:rPr>
                          <w:t>4</w:t>
                        </w:r>
                        <w:r>
                          <w:rPr>
                            <w:sz w:val="32"/>
                            <w:szCs w:val="32"/>
                            <w:lang w:val="en-US"/>
                          </w:rPr>
                          <w:t xml:space="preserve"> + 2H</w:t>
                        </w:r>
                        <w:r>
                          <w:rPr>
                            <w:sz w:val="32"/>
                            <w:szCs w:val="32"/>
                            <w:vertAlign w:val="subscript"/>
                            <w:lang w:val="en-US"/>
                          </w:rPr>
                          <w:t>2</w:t>
                        </w:r>
                        <w:r>
                          <w:rPr>
                            <w:sz w:val="32"/>
                            <w:szCs w:val="32"/>
                            <w:lang w:val="en-US"/>
                          </w:rPr>
                          <w:t xml:space="preserve">O </w:t>
                        </w:r>
                      </w:p>
                      <w:p w:rsidR="003674EA" w:rsidRDefault="003674EA" w:rsidP="00655FA8">
                        <w:pPr>
                          <w:jc w:val="center"/>
                          <w:rPr>
                            <w:sz w:val="32"/>
                            <w:szCs w:val="32"/>
                            <w:lang w:val="en-US"/>
                          </w:rPr>
                        </w:pPr>
                        <w:r>
                          <w:rPr>
                            <w:sz w:val="32"/>
                            <w:szCs w:val="32"/>
                            <w:lang w:val="en-US"/>
                          </w:rPr>
                          <w:t xml:space="preserve">   NPK 33-36 %</w:t>
                        </w:r>
                      </w:p>
                      <w:p w:rsidR="003674EA" w:rsidRDefault="003674EA" w:rsidP="00655FA8">
                        <w:pPr>
                          <w:rPr>
                            <w:lang w:val="en-US"/>
                          </w:rPr>
                        </w:pPr>
                      </w:p>
                    </w:txbxContent>
                  </v:textbox>
                </v:rect>
                <v:rect id="Rectangle 230" o:spid="_x0000_s1153" style="position:absolute;left:10287;top:27432;width:17145;height:6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">
                  <v:textbox>
                    <w:txbxContent>
                      <w:p w:rsidR="003674EA" w:rsidRPr="008F512C" w:rsidRDefault="003674EA" w:rsidP="00655FA8">
                        <w:pPr>
                          <w:jc w:val="center"/>
                          <w:rPr>
                            <w:sz w:val="32"/>
                            <w:szCs w:val="32"/>
                            <w:lang w:val="en-US"/>
                          </w:rPr>
                        </w:pPr>
                        <w:proofErr w:type="spellStart"/>
                        <w:r>
                          <w:rPr>
                            <w:sz w:val="32"/>
                            <w:szCs w:val="32"/>
                            <w:lang w:val="en-US"/>
                          </w:rPr>
                          <w:t>Karbonatlar</w:t>
                        </w:r>
                        <w:proofErr w:type="spellEnd"/>
                        <w:r>
                          <w:rPr>
                            <w:sz w:val="32"/>
                            <w:szCs w:val="32"/>
                            <w:lang w:val="en-US"/>
                          </w:rPr>
                          <w:t xml:space="preserve"> </w:t>
                        </w:r>
                        <w:proofErr w:type="spellStart"/>
                        <w:r>
                          <w:rPr>
                            <w:sz w:val="32"/>
                            <w:szCs w:val="32"/>
                            <w:lang w:val="en-US"/>
                          </w:rPr>
                          <w:t>asosida</w:t>
                        </w:r>
                        <w:proofErr w:type="spellEnd"/>
                      </w:p>
                    </w:txbxContent>
                  </v:textbox>
                </v:rect>
                <v:rect id="Rectangle 231" o:spid="_x0000_s1154" style="position:absolute;left:56007;top:34290;width:33147;height:19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textbox>
                    <w:txbxContent>
                      <w:p w:rsidR="003674EA" w:rsidRPr="00A86E19" w:rsidRDefault="003674EA" w:rsidP="00655FA8">
                        <w:pPr>
                          <w:jc w:val="center"/>
                          <w:rPr>
                            <w:sz w:val="32"/>
                            <w:szCs w:val="32"/>
                            <w:lang w:val="en-US"/>
                          </w:rPr>
                        </w:pPr>
                        <w:proofErr w:type="spellStart"/>
                        <w:r>
                          <w:rPr>
                            <w:sz w:val="32"/>
                            <w:szCs w:val="32"/>
                            <w:lang w:val="en-US"/>
                          </w:rPr>
                          <w:t>Ortiqcha</w:t>
                        </w:r>
                        <w:proofErr w:type="spellEnd"/>
                        <w:r>
                          <w:rPr>
                            <w:sz w:val="32"/>
                            <w:szCs w:val="32"/>
                            <w:lang w:val="en-US"/>
                          </w:rPr>
                          <w:t xml:space="preserve"> </w:t>
                        </w:r>
                        <w:proofErr w:type="spellStart"/>
                        <w:r>
                          <w:rPr>
                            <w:sz w:val="32"/>
                            <w:szCs w:val="32"/>
                            <w:lang w:val="en-US"/>
                          </w:rPr>
                          <w:t>sulfat</w:t>
                        </w:r>
                        <w:proofErr w:type="spellEnd"/>
                        <w:r>
                          <w:rPr>
                            <w:sz w:val="32"/>
                            <w:szCs w:val="32"/>
                            <w:lang w:val="en-US"/>
                          </w:rPr>
                          <w:t xml:space="preserve"> </w:t>
                        </w:r>
                        <w:proofErr w:type="spellStart"/>
                        <w:r>
                          <w:rPr>
                            <w:sz w:val="32"/>
                            <w:szCs w:val="32"/>
                            <w:lang w:val="en-US"/>
                          </w:rPr>
                          <w:t>kislotaga</w:t>
                        </w:r>
                        <w:proofErr w:type="spellEnd"/>
                        <w:r w:rsidRPr="00A86E19">
                          <w:rPr>
                            <w:sz w:val="32"/>
                            <w:szCs w:val="32"/>
                            <w:lang w:val="en-US"/>
                          </w:rPr>
                          <w:t xml:space="preserve"> </w:t>
                        </w:r>
                        <w:proofErr w:type="spellStart"/>
                        <w:r>
                          <w:rPr>
                            <w:sz w:val="32"/>
                            <w:szCs w:val="32"/>
                            <w:lang w:val="en-US"/>
                          </w:rPr>
                          <w:t>qo’shiladi</w:t>
                        </w:r>
                        <w:proofErr w:type="spellEnd"/>
                        <w:r w:rsidRPr="00A86E19">
                          <w:rPr>
                            <w:sz w:val="32"/>
                            <w:szCs w:val="32"/>
                            <w:lang w:val="en-US"/>
                          </w:rPr>
                          <w:t xml:space="preserve">, </w:t>
                        </w:r>
                        <w:proofErr w:type="spellStart"/>
                        <w:r>
                          <w:rPr>
                            <w:sz w:val="32"/>
                            <w:szCs w:val="32"/>
                            <w:lang w:val="en-US"/>
                          </w:rPr>
                          <w:t>keyin</w:t>
                        </w:r>
                        <w:proofErr w:type="spellEnd"/>
                        <w:r>
                          <w:rPr>
                            <w:sz w:val="32"/>
                            <w:szCs w:val="32"/>
                            <w:lang w:val="en-US"/>
                          </w:rPr>
                          <w:t xml:space="preserve"> </w:t>
                        </w:r>
                        <w:proofErr w:type="spellStart"/>
                        <w:r>
                          <w:rPr>
                            <w:sz w:val="32"/>
                            <w:szCs w:val="32"/>
                            <w:lang w:val="en-US"/>
                          </w:rPr>
                          <w:t>ammiak</w:t>
                        </w:r>
                        <w:proofErr w:type="spellEnd"/>
                        <w:r>
                          <w:rPr>
                            <w:sz w:val="32"/>
                            <w:szCs w:val="32"/>
                            <w:lang w:val="en-US"/>
                          </w:rPr>
                          <w:t xml:space="preserve"> </w:t>
                        </w:r>
                        <w:proofErr w:type="spellStart"/>
                        <w:r>
                          <w:rPr>
                            <w:sz w:val="32"/>
                            <w:szCs w:val="32"/>
                            <w:lang w:val="en-US"/>
                          </w:rPr>
                          <w:t>eritmasi</w:t>
                        </w:r>
                        <w:proofErr w:type="spellEnd"/>
                        <w:r w:rsidRPr="00A86E19">
                          <w:rPr>
                            <w:sz w:val="32"/>
                            <w:szCs w:val="32"/>
                            <w:lang w:val="en-US"/>
                          </w:rPr>
                          <w:t xml:space="preserve"> </w:t>
                        </w:r>
                        <w:proofErr w:type="spellStart"/>
                        <w:r>
                          <w:rPr>
                            <w:sz w:val="32"/>
                            <w:szCs w:val="32"/>
                            <w:lang w:val="en-US"/>
                          </w:rPr>
                          <w:t>aralashtiriladi</w:t>
                        </w:r>
                        <w:proofErr w:type="spellEnd"/>
                      </w:p>
                      <w:p w:rsidR="003674EA" w:rsidRDefault="003674EA" w:rsidP="00655FA8">
                        <w:pPr>
                          <w:jc w:val="center"/>
                          <w:rPr>
                            <w:sz w:val="32"/>
                            <w:szCs w:val="32"/>
                            <w:lang w:val="en-US"/>
                          </w:rPr>
                        </w:pPr>
                        <w:r>
                          <w:rPr>
                            <w:sz w:val="32"/>
                            <w:szCs w:val="32"/>
                            <w:lang w:val="en-US"/>
                          </w:rPr>
                          <w:t>H</w:t>
                        </w:r>
                        <w:r>
                          <w:rPr>
                            <w:sz w:val="32"/>
                            <w:szCs w:val="32"/>
                            <w:vertAlign w:val="subscript"/>
                            <w:lang w:val="en-US"/>
                          </w:rPr>
                          <w:t>2</w:t>
                        </w:r>
                        <w:r>
                          <w:rPr>
                            <w:sz w:val="32"/>
                            <w:szCs w:val="32"/>
                            <w:lang w:val="en-US"/>
                          </w:rPr>
                          <w:t>PO</w:t>
                        </w:r>
                        <w:r>
                          <w:rPr>
                            <w:sz w:val="32"/>
                            <w:szCs w:val="32"/>
                            <w:vertAlign w:val="subscript"/>
                            <w:lang w:val="en-US"/>
                          </w:rPr>
                          <w:t>4</w:t>
                        </w:r>
                        <w:r>
                          <w:rPr>
                            <w:sz w:val="32"/>
                            <w:szCs w:val="32"/>
                            <w:lang w:val="en-US"/>
                          </w:rPr>
                          <w:t xml:space="preserve"> + </w:t>
                        </w:r>
                        <w:proofErr w:type="spellStart"/>
                        <w:r>
                          <w:rPr>
                            <w:sz w:val="32"/>
                            <w:szCs w:val="32"/>
                          </w:rPr>
                          <w:t>Са</w:t>
                        </w:r>
                        <w:proofErr w:type="spellEnd"/>
                        <w:r>
                          <w:rPr>
                            <w:sz w:val="32"/>
                            <w:szCs w:val="32"/>
                            <w:lang w:val="en-US"/>
                          </w:rPr>
                          <w:t>(NO</w:t>
                        </w:r>
                        <w:r>
                          <w:rPr>
                            <w:sz w:val="32"/>
                            <w:szCs w:val="32"/>
                            <w:vertAlign w:val="subscript"/>
                            <w:lang w:val="en-US"/>
                          </w:rPr>
                          <w:t>3</w:t>
                        </w:r>
                        <w:r>
                          <w:rPr>
                            <w:sz w:val="32"/>
                            <w:szCs w:val="32"/>
                            <w:lang w:val="en-US"/>
                          </w:rPr>
                          <w:t>)</w:t>
                        </w:r>
                        <w:r>
                          <w:rPr>
                            <w:sz w:val="32"/>
                            <w:szCs w:val="32"/>
                            <w:vertAlign w:val="subscript"/>
                            <w:lang w:val="en-US"/>
                          </w:rPr>
                          <w:t>2</w:t>
                        </w:r>
                        <w:r>
                          <w:rPr>
                            <w:sz w:val="32"/>
                            <w:szCs w:val="32"/>
                            <w:lang w:val="en-US"/>
                          </w:rPr>
                          <w:t xml:space="preserve"> + H</w:t>
                        </w:r>
                        <w:r>
                          <w:rPr>
                            <w:sz w:val="32"/>
                            <w:szCs w:val="32"/>
                            <w:vertAlign w:val="subscript"/>
                            <w:lang w:val="en-US"/>
                          </w:rPr>
                          <w:t>2</w:t>
                        </w:r>
                        <w:r>
                          <w:rPr>
                            <w:sz w:val="32"/>
                            <w:szCs w:val="32"/>
                            <w:lang w:val="en-US"/>
                          </w:rPr>
                          <w:t>SO</w:t>
                        </w:r>
                        <w:r>
                          <w:rPr>
                            <w:sz w:val="32"/>
                            <w:szCs w:val="32"/>
                            <w:vertAlign w:val="subscript"/>
                            <w:lang w:val="en-US"/>
                          </w:rPr>
                          <w:t>4</w:t>
                        </w:r>
                        <w:r>
                          <w:rPr>
                            <w:sz w:val="32"/>
                            <w:szCs w:val="32"/>
                            <w:lang w:val="en-US"/>
                          </w:rPr>
                          <w:t xml:space="preserve"> + 2NH</w:t>
                        </w:r>
                        <w:r>
                          <w:rPr>
                            <w:sz w:val="32"/>
                            <w:szCs w:val="32"/>
                            <w:vertAlign w:val="subscript"/>
                            <w:lang w:val="en-US"/>
                          </w:rPr>
                          <w:t xml:space="preserve">3 </w:t>
                        </w:r>
                        <w:r>
                          <w:rPr>
                            <w:sz w:val="32"/>
                            <w:szCs w:val="32"/>
                            <w:lang w:val="en-US"/>
                          </w:rPr>
                          <w:t>= CaHPO</w:t>
                        </w:r>
                        <w:r>
                          <w:rPr>
                            <w:sz w:val="32"/>
                            <w:szCs w:val="32"/>
                            <w:vertAlign w:val="subscript"/>
                            <w:lang w:val="en-US"/>
                          </w:rPr>
                          <w:t>4</w:t>
                        </w:r>
                        <w:r>
                          <w:rPr>
                            <w:sz w:val="32"/>
                            <w:szCs w:val="32"/>
                            <w:lang w:val="en-US"/>
                          </w:rPr>
                          <w:t xml:space="preserve"> + 4 NH</w:t>
                        </w:r>
                        <w:r>
                          <w:rPr>
                            <w:sz w:val="32"/>
                            <w:szCs w:val="32"/>
                            <w:vertAlign w:val="subscript"/>
                            <w:lang w:val="en-US"/>
                          </w:rPr>
                          <w:t>4</w:t>
                        </w:r>
                        <w:r>
                          <w:rPr>
                            <w:sz w:val="32"/>
                            <w:szCs w:val="32"/>
                            <w:lang w:val="en-US"/>
                          </w:rPr>
                          <w:t>NO</w:t>
                        </w:r>
                        <w:r>
                          <w:rPr>
                            <w:sz w:val="32"/>
                            <w:szCs w:val="32"/>
                            <w:vertAlign w:val="subscript"/>
                            <w:lang w:val="en-US"/>
                          </w:rPr>
                          <w:t>3</w:t>
                        </w:r>
                        <w:r>
                          <w:rPr>
                            <w:sz w:val="32"/>
                            <w:szCs w:val="32"/>
                            <w:lang w:val="en-US"/>
                          </w:rPr>
                          <w:t xml:space="preserve"> + CaSO</w:t>
                        </w:r>
                        <w:r>
                          <w:rPr>
                            <w:sz w:val="32"/>
                            <w:szCs w:val="32"/>
                            <w:vertAlign w:val="subscript"/>
                            <w:lang w:val="en-US"/>
                          </w:rPr>
                          <w:t>4</w:t>
                        </w:r>
                        <w:r>
                          <w:rPr>
                            <w:sz w:val="32"/>
                            <w:szCs w:val="32"/>
                            <w:lang w:val="en-US"/>
                          </w:rPr>
                          <w:t xml:space="preserve"> + 2H</w:t>
                        </w:r>
                        <w:r>
                          <w:rPr>
                            <w:sz w:val="32"/>
                            <w:szCs w:val="32"/>
                            <w:vertAlign w:val="subscript"/>
                            <w:lang w:val="en-US"/>
                          </w:rPr>
                          <w:t>2</w:t>
                        </w:r>
                        <w:r>
                          <w:rPr>
                            <w:sz w:val="32"/>
                            <w:szCs w:val="32"/>
                            <w:lang w:val="en-US"/>
                          </w:rPr>
                          <w:t xml:space="preserve">O </w:t>
                        </w:r>
                      </w:p>
                      <w:p w:rsidR="003674EA" w:rsidRDefault="003674EA" w:rsidP="00655FA8">
                        <w:pPr>
                          <w:jc w:val="center"/>
                          <w:rPr>
                            <w:sz w:val="32"/>
                            <w:szCs w:val="32"/>
                          </w:rPr>
                        </w:pPr>
                        <w:proofErr w:type="spellStart"/>
                        <w:r>
                          <w:rPr>
                            <w:sz w:val="32"/>
                            <w:szCs w:val="32"/>
                            <w:lang w:val="en-US"/>
                          </w:rPr>
                          <w:t>KCl</w:t>
                        </w:r>
                        <w:proofErr w:type="spellEnd"/>
                        <w:r>
                          <w:rPr>
                            <w:sz w:val="32"/>
                            <w:szCs w:val="32"/>
                          </w:rPr>
                          <w:t xml:space="preserve">  </w:t>
                        </w:r>
                        <w:proofErr w:type="spellStart"/>
                        <w:r>
                          <w:rPr>
                            <w:sz w:val="32"/>
                            <w:szCs w:val="32"/>
                            <w:lang w:val="en-US"/>
                          </w:rPr>
                          <w:t>qo’shilgandan</w:t>
                        </w:r>
                        <w:proofErr w:type="spellEnd"/>
                        <w:r>
                          <w:rPr>
                            <w:sz w:val="32"/>
                            <w:szCs w:val="32"/>
                            <w:lang w:val="en-US"/>
                          </w:rPr>
                          <w:t xml:space="preserve"> </w:t>
                        </w:r>
                        <w:proofErr w:type="spellStart"/>
                        <w:r>
                          <w:rPr>
                            <w:sz w:val="32"/>
                            <w:szCs w:val="32"/>
                            <w:lang w:val="en-US"/>
                          </w:rPr>
                          <w:t>keyin</w:t>
                        </w:r>
                        <w:proofErr w:type="spellEnd"/>
                        <w:r>
                          <w:rPr>
                            <w:sz w:val="32"/>
                            <w:szCs w:val="32"/>
                          </w:rPr>
                          <w:t xml:space="preserve">   </w:t>
                        </w:r>
                      </w:p>
                      <w:p w:rsidR="003674EA" w:rsidRDefault="003674EA" w:rsidP="00655FA8">
                        <w:pPr>
                          <w:jc w:val="center"/>
                          <w:rPr>
                            <w:sz w:val="32"/>
                            <w:szCs w:val="32"/>
                          </w:rPr>
                        </w:pPr>
                        <w:r>
                          <w:rPr>
                            <w:sz w:val="32"/>
                            <w:szCs w:val="32"/>
                          </w:rPr>
                          <w:t xml:space="preserve">  </w:t>
                        </w:r>
                        <w:r>
                          <w:rPr>
                            <w:sz w:val="32"/>
                            <w:szCs w:val="32"/>
                            <w:lang w:val="en-US"/>
                          </w:rPr>
                          <w:t>NPK</w:t>
                        </w:r>
                        <w:r>
                          <w:rPr>
                            <w:sz w:val="32"/>
                            <w:szCs w:val="32"/>
                          </w:rPr>
                          <w:t xml:space="preserve"> - 35 %</w:t>
                        </w:r>
                      </w:p>
                      <w:p w:rsidR="003674EA" w:rsidRDefault="003674EA" w:rsidP="00655FA8">
                        <w:pPr>
                          <w:jc w:val="center"/>
                        </w:pPr>
                      </w:p>
                    </w:txbxContent>
                  </v:textbox>
                </v:rect>
                <v:line id="Line 232" o:spid="_x0000_s1155" style="position:absolute;flip:x;visibility:visible;mso-wrap-style:square" from="26289,11430" to="44577,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"/>
                <v:line id="Line 233" o:spid="_x0000_s1156" style="position:absolute;flip:x;visibility:visible;mso-wrap-style:square" from="27432,11430" to="4457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"/>
                <v:line id="Line 234" o:spid="_x0000_s1157" style="position:absolute;flip:x;visibility:visible;mso-wrap-style:square" from="44100,11430" to="44583,27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"/>
                <v:line id="Line 235" o:spid="_x0000_s1158" style="position:absolute;visibility:visible;mso-wrap-style:square" from="44577,11430" to="58293,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"/>
                <v:line id="Line 236" o:spid="_x0000_s1159" style="position:absolute;visibility:visible;mso-wrap-style:square" from="44577,11430" to="62865,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"/>
                <w10:anchorlock/>
              </v:group>
            </w:pict>
          </mc:Fallback>
        </mc:AlternateContent>
      </w:r>
    </w:p>
    <w:p w:rsidR="00655FA8" w:rsidRPr="00E1198B" w:rsidRDefault="00655FA8" w:rsidP="00E07146">
      <w:pPr>
        <w:spacing w:line="276" w:lineRule="auto"/>
        <w:jc w:val="center"/>
        <w:rPr>
          <w:b/>
          <w:sz w:val="28"/>
          <w:szCs w:val="28"/>
          <w:lang w:val="uz-Cyrl-UZ"/>
        </w:rPr>
      </w:pPr>
    </w:p>
    <w:p w:rsidR="00655FA8" w:rsidRPr="00E1198B" w:rsidRDefault="00655FA8" w:rsidP="00E07146">
      <w:pPr>
        <w:spacing w:line="276" w:lineRule="auto"/>
        <w:jc w:val="center"/>
        <w:rPr>
          <w:b/>
          <w:sz w:val="28"/>
          <w:szCs w:val="28"/>
          <w:lang w:val="uz-Cyrl-UZ"/>
        </w:rPr>
        <w:sectPr w:rsidR="00655FA8" w:rsidRPr="00E1198B" w:rsidSect="00655FA8">
          <w:pgSz w:w="16838" w:h="11906" w:orient="landscape"/>
          <w:pgMar w:top="567" w:right="1418" w:bottom="851" w:left="1418" w:header="709" w:footer="709" w:gutter="0"/>
          <w:cols w:space="708"/>
          <w:docGrid w:linePitch="360"/>
        </w:sectPr>
      </w:pPr>
      <w:r w:rsidRPr="00E1198B">
        <w:rPr>
          <w:b/>
          <w:sz w:val="28"/>
          <w:szCs w:val="28"/>
          <w:lang w:val="uz-Cyrl-UZ"/>
        </w:rPr>
        <w:t>10-</w:t>
      </w:r>
      <w:r w:rsidR="00E1198B" w:rsidRPr="00E1198B">
        <w:rPr>
          <w:b/>
          <w:sz w:val="28"/>
          <w:szCs w:val="28"/>
          <w:lang w:val="uz-Cyrl-UZ"/>
        </w:rPr>
        <w:t>rasm</w:t>
      </w:r>
      <w:r w:rsidRPr="00E1198B">
        <w:rPr>
          <w:b/>
          <w:sz w:val="28"/>
          <w:szCs w:val="28"/>
          <w:lang w:val="uz-Cyrl-UZ"/>
        </w:rPr>
        <w:t xml:space="preserve">. </w:t>
      </w:r>
      <w:r w:rsidR="00E1198B" w:rsidRPr="00E1198B">
        <w:rPr>
          <w:b/>
          <w:sz w:val="28"/>
          <w:szCs w:val="28"/>
          <w:lang w:val="uz-Cyrl-UZ"/>
        </w:rPr>
        <w:t>Murakkab</w:t>
      </w:r>
      <w:r w:rsidRPr="00E1198B">
        <w:rPr>
          <w:b/>
          <w:sz w:val="28"/>
          <w:szCs w:val="28"/>
          <w:lang w:val="uz-Cyrl-UZ"/>
        </w:rPr>
        <w:t xml:space="preserve"> </w:t>
      </w:r>
      <w:r w:rsidR="00E1198B" w:rsidRPr="00E1198B">
        <w:rPr>
          <w:b/>
          <w:sz w:val="28"/>
          <w:szCs w:val="28"/>
          <w:lang w:val="uz-Cyrl-UZ"/>
        </w:rPr>
        <w:t>o‘g‘itlarni</w:t>
      </w:r>
      <w:r w:rsidRPr="00E1198B">
        <w:rPr>
          <w:b/>
          <w:sz w:val="28"/>
          <w:szCs w:val="28"/>
          <w:lang w:val="uz-Cyrl-UZ"/>
        </w:rPr>
        <w:t xml:space="preserve"> </w:t>
      </w:r>
      <w:r w:rsidR="00E1198B" w:rsidRPr="00E1198B">
        <w:rPr>
          <w:b/>
          <w:sz w:val="28"/>
          <w:szCs w:val="28"/>
          <w:lang w:val="uz-Cyrl-UZ"/>
        </w:rPr>
        <w:t>ishlab</w:t>
      </w:r>
      <w:r w:rsidRPr="00E1198B">
        <w:rPr>
          <w:b/>
          <w:sz w:val="28"/>
          <w:szCs w:val="28"/>
          <w:lang w:val="uz-Cyrl-UZ"/>
        </w:rPr>
        <w:t xml:space="preserve"> </w:t>
      </w:r>
      <w:r w:rsidR="00E1198B" w:rsidRPr="00E1198B">
        <w:rPr>
          <w:b/>
          <w:sz w:val="28"/>
          <w:szCs w:val="28"/>
          <w:lang w:val="uz-Cyrl-UZ"/>
        </w:rPr>
        <w:t>chiqarish</w:t>
      </w:r>
      <w:r w:rsidRPr="00E1198B">
        <w:rPr>
          <w:b/>
          <w:sz w:val="28"/>
          <w:szCs w:val="28"/>
          <w:lang w:val="uz-Cyrl-UZ"/>
        </w:rPr>
        <w:t xml:space="preserve"> </w:t>
      </w:r>
      <w:r w:rsidR="00E1198B" w:rsidRPr="00E1198B">
        <w:rPr>
          <w:b/>
          <w:sz w:val="28"/>
          <w:szCs w:val="28"/>
          <w:lang w:val="uz-Cyrl-UZ"/>
        </w:rPr>
        <w:t>sxemalari</w:t>
      </w:r>
    </w:p>
    <w:p w:rsidR="00AD16AD" w:rsidRPr="00E1198B" w:rsidRDefault="00E1198B" w:rsidP="00D06D4B">
      <w:pPr>
        <w:spacing w:line="276" w:lineRule="auto"/>
        <w:jc w:val="both"/>
        <w:rPr>
          <w:sz w:val="28"/>
          <w:szCs w:val="28"/>
          <w:lang w:val="uz-Cyrl-UZ"/>
        </w:rPr>
      </w:pPr>
      <w:r w:rsidRPr="00E1198B">
        <w:rPr>
          <w:sz w:val="28"/>
          <w:szCs w:val="28"/>
          <w:lang w:val="uz-Cyrl-UZ"/>
        </w:rPr>
        <w:lastRenderedPageBreak/>
        <w:t>nisbat</w:t>
      </w:r>
      <w:r w:rsidR="00AD16AD" w:rsidRPr="00E1198B">
        <w:rPr>
          <w:sz w:val="28"/>
          <w:szCs w:val="28"/>
          <w:lang w:val="uz-Cyrl-UZ"/>
        </w:rPr>
        <w:t xml:space="preserve"> </w:t>
      </w:r>
      <w:r w:rsidRPr="00E1198B">
        <w:rPr>
          <w:sz w:val="28"/>
          <w:szCs w:val="28"/>
          <w:lang w:val="uz-Cyrl-UZ"/>
        </w:rPr>
        <w:t>taxminan</w:t>
      </w:r>
      <w:r w:rsidR="00AD16AD" w:rsidRPr="00E1198B">
        <w:rPr>
          <w:sz w:val="28"/>
          <w:szCs w:val="28"/>
          <w:lang w:val="uz-Cyrl-UZ"/>
        </w:rPr>
        <w:t xml:space="preserve"> </w:t>
      </w:r>
      <w:r w:rsidRPr="00E1198B">
        <w:rPr>
          <w:sz w:val="28"/>
          <w:szCs w:val="28"/>
          <w:lang w:val="uz-Cyrl-UZ"/>
        </w:rPr>
        <w:t>birga</w:t>
      </w:r>
      <w:r w:rsidR="00AD16AD" w:rsidRPr="00E1198B">
        <w:rPr>
          <w:sz w:val="28"/>
          <w:szCs w:val="28"/>
          <w:lang w:val="uz-Cyrl-UZ"/>
        </w:rPr>
        <w:t xml:space="preserve"> </w:t>
      </w:r>
      <w:r w:rsidRPr="00E1198B">
        <w:rPr>
          <w:sz w:val="28"/>
          <w:szCs w:val="28"/>
          <w:lang w:val="uz-Cyrl-UZ"/>
        </w:rPr>
        <w:t>bir</w:t>
      </w:r>
      <w:r w:rsidR="00AD16AD" w:rsidRPr="00E1198B">
        <w:rPr>
          <w:sz w:val="28"/>
          <w:szCs w:val="28"/>
          <w:lang w:val="uz-Cyrl-UZ"/>
        </w:rPr>
        <w:t xml:space="preserve"> </w:t>
      </w:r>
      <w:r w:rsidRPr="00E1198B">
        <w:rPr>
          <w:sz w:val="28"/>
          <w:szCs w:val="28"/>
          <w:lang w:val="uz-Cyrl-UZ"/>
        </w:rPr>
        <w:t>bo‘lishi</w:t>
      </w:r>
      <w:r w:rsidR="00AD16AD" w:rsidRPr="00E1198B">
        <w:rPr>
          <w:sz w:val="28"/>
          <w:szCs w:val="28"/>
          <w:lang w:val="uz-Cyrl-UZ"/>
        </w:rPr>
        <w:t xml:space="preserve"> </w:t>
      </w:r>
      <w:r w:rsidRPr="00E1198B">
        <w:rPr>
          <w:sz w:val="28"/>
          <w:szCs w:val="28"/>
          <w:lang w:val="uz-Cyrl-UZ"/>
        </w:rPr>
        <w:t>lozim</w:t>
      </w:r>
      <w:r w:rsidR="00AD16AD" w:rsidRPr="00E1198B">
        <w:rPr>
          <w:sz w:val="28"/>
          <w:szCs w:val="28"/>
          <w:lang w:val="uz-Cyrl-UZ"/>
        </w:rPr>
        <w:t xml:space="preserve">, </w:t>
      </w:r>
      <w:r w:rsidRPr="00E1198B">
        <w:rPr>
          <w:sz w:val="28"/>
          <w:szCs w:val="28"/>
          <w:lang w:val="uz-Cyrl-UZ"/>
        </w:rPr>
        <w:t>binobarin</w:t>
      </w:r>
      <w:r w:rsidR="00AD16AD" w:rsidRPr="00E1198B">
        <w:rPr>
          <w:sz w:val="28"/>
          <w:szCs w:val="28"/>
          <w:lang w:val="uz-Cyrl-UZ"/>
        </w:rPr>
        <w:t xml:space="preserve"> </w:t>
      </w:r>
      <w:r w:rsidRPr="00E1198B">
        <w:rPr>
          <w:sz w:val="28"/>
          <w:szCs w:val="28"/>
          <w:lang w:val="uz-Cyrl-UZ"/>
        </w:rPr>
        <w:t>ko‘p</w:t>
      </w:r>
      <w:r w:rsidR="00AD16AD" w:rsidRPr="00E1198B">
        <w:rPr>
          <w:sz w:val="28"/>
          <w:szCs w:val="28"/>
          <w:lang w:val="uz-Cyrl-UZ"/>
        </w:rPr>
        <w:t xml:space="preserve"> </w:t>
      </w:r>
      <w:r w:rsidRPr="00E1198B">
        <w:rPr>
          <w:sz w:val="28"/>
          <w:szCs w:val="28"/>
          <w:lang w:val="uz-Cyrl-UZ"/>
        </w:rPr>
        <w:t>o‘simliklar</w:t>
      </w:r>
      <w:r w:rsidR="00AD16AD" w:rsidRPr="00E1198B">
        <w:rPr>
          <w:sz w:val="28"/>
          <w:szCs w:val="28"/>
          <w:lang w:val="uz-Cyrl-UZ"/>
        </w:rPr>
        <w:t xml:space="preserve"> </w:t>
      </w:r>
      <w:r w:rsidRPr="00E1198B">
        <w:rPr>
          <w:sz w:val="28"/>
          <w:szCs w:val="28"/>
          <w:lang w:val="uz-Cyrl-UZ"/>
        </w:rPr>
        <w:t>hatto</w:t>
      </w:r>
      <w:r w:rsidR="00AD16AD" w:rsidRPr="00E1198B">
        <w:rPr>
          <w:sz w:val="28"/>
          <w:szCs w:val="28"/>
          <w:lang w:val="uz-Cyrl-UZ"/>
        </w:rPr>
        <w:t xml:space="preserve"> </w:t>
      </w:r>
      <w:r w:rsidRPr="00E1198B">
        <w:rPr>
          <w:sz w:val="28"/>
          <w:szCs w:val="28"/>
          <w:lang w:val="uz-Cyrl-UZ"/>
        </w:rPr>
        <w:t>fosforga</w:t>
      </w:r>
      <w:r w:rsidR="00AD16AD" w:rsidRPr="00E1198B">
        <w:rPr>
          <w:sz w:val="28"/>
          <w:szCs w:val="28"/>
          <w:lang w:val="uz-Cyrl-UZ"/>
        </w:rPr>
        <w:t xml:space="preserve"> </w:t>
      </w:r>
      <w:r w:rsidRPr="00E1198B">
        <w:rPr>
          <w:sz w:val="28"/>
          <w:szCs w:val="28"/>
          <w:lang w:val="uz-Cyrl-UZ"/>
        </w:rPr>
        <w:t>nisbatan</w:t>
      </w:r>
      <w:r w:rsidR="00AD16AD" w:rsidRPr="00E1198B">
        <w:rPr>
          <w:sz w:val="28"/>
          <w:szCs w:val="28"/>
          <w:lang w:val="uz-Cyrl-UZ"/>
        </w:rPr>
        <w:t xml:space="preserve"> </w:t>
      </w:r>
      <w:r w:rsidRPr="00E1198B">
        <w:rPr>
          <w:sz w:val="28"/>
          <w:szCs w:val="28"/>
          <w:lang w:val="uz-Cyrl-UZ"/>
        </w:rPr>
        <w:t>azotni</w:t>
      </w:r>
      <w:r w:rsidR="00AD16AD" w:rsidRPr="00E1198B">
        <w:rPr>
          <w:sz w:val="28"/>
          <w:szCs w:val="28"/>
          <w:lang w:val="uz-Cyrl-UZ"/>
        </w:rPr>
        <w:t xml:space="preserve"> </w:t>
      </w:r>
      <w:r w:rsidRPr="00E1198B">
        <w:rPr>
          <w:sz w:val="28"/>
          <w:szCs w:val="28"/>
          <w:lang w:val="uz-Cyrl-UZ"/>
        </w:rPr>
        <w:t>ko‘proq</w:t>
      </w:r>
      <w:r w:rsidR="00AD16AD" w:rsidRPr="00E1198B">
        <w:rPr>
          <w:sz w:val="28"/>
          <w:szCs w:val="28"/>
          <w:lang w:val="uz-Cyrl-UZ"/>
        </w:rPr>
        <w:t xml:space="preserve"> </w:t>
      </w:r>
      <w:r w:rsidRPr="00E1198B">
        <w:rPr>
          <w:sz w:val="28"/>
          <w:szCs w:val="28"/>
          <w:lang w:val="uz-Cyrl-UZ"/>
        </w:rPr>
        <w:t>talab</w:t>
      </w:r>
      <w:r w:rsidR="00AD16AD" w:rsidRPr="00E1198B">
        <w:rPr>
          <w:sz w:val="28"/>
          <w:szCs w:val="28"/>
          <w:lang w:val="uz-Cyrl-UZ"/>
        </w:rPr>
        <w:t xml:space="preserve"> </w:t>
      </w:r>
      <w:r w:rsidRPr="00E1198B">
        <w:rPr>
          <w:sz w:val="28"/>
          <w:szCs w:val="28"/>
          <w:lang w:val="uz-Cyrl-UZ"/>
        </w:rPr>
        <w:t>qiladi</w:t>
      </w:r>
      <w:r w:rsidR="00AD16AD" w:rsidRPr="00E1198B">
        <w:rPr>
          <w:sz w:val="28"/>
          <w:szCs w:val="28"/>
          <w:lang w:val="uz-Cyrl-UZ"/>
        </w:rPr>
        <w:t>.</w:t>
      </w:r>
    </w:p>
    <w:p w:rsidR="00AD16AD" w:rsidRPr="00E1198B" w:rsidRDefault="00E1198B" w:rsidP="00AD16AD">
      <w:pPr>
        <w:spacing w:line="276" w:lineRule="auto"/>
        <w:ind w:firstLine="720"/>
        <w:jc w:val="both"/>
        <w:rPr>
          <w:sz w:val="28"/>
          <w:szCs w:val="28"/>
          <w:lang w:val="uz-Cyrl-UZ"/>
        </w:rPr>
      </w:pPr>
      <w:r w:rsidRPr="00E1198B">
        <w:rPr>
          <w:b/>
          <w:bCs/>
          <w:sz w:val="28"/>
          <w:szCs w:val="28"/>
          <w:lang w:val="uz-Cyrl-UZ"/>
        </w:rPr>
        <w:t>Diammofos</w:t>
      </w:r>
      <w:r w:rsidR="00AD16AD" w:rsidRPr="00E1198B">
        <w:rPr>
          <w:b/>
          <w:bCs/>
          <w:sz w:val="28"/>
          <w:szCs w:val="28"/>
          <w:lang w:val="uz-Cyrl-UZ"/>
        </w:rPr>
        <w:t xml:space="preserve"> (NH</w:t>
      </w:r>
      <w:r w:rsidR="00AD16AD" w:rsidRPr="00E1198B">
        <w:rPr>
          <w:b/>
          <w:bCs/>
          <w:sz w:val="28"/>
          <w:szCs w:val="28"/>
          <w:vertAlign w:val="subscript"/>
          <w:lang w:val="uz-Cyrl-UZ"/>
        </w:rPr>
        <w:t>4</w:t>
      </w:r>
      <w:r w:rsidR="00AD16AD" w:rsidRPr="00E1198B">
        <w:rPr>
          <w:b/>
          <w:bCs/>
          <w:sz w:val="28"/>
          <w:szCs w:val="28"/>
          <w:lang w:val="uz-Cyrl-UZ"/>
        </w:rPr>
        <w:t>)</w:t>
      </w:r>
      <w:r w:rsidR="00AD16AD" w:rsidRPr="00E1198B">
        <w:rPr>
          <w:b/>
          <w:bCs/>
          <w:sz w:val="28"/>
          <w:szCs w:val="28"/>
          <w:vertAlign w:val="subscript"/>
          <w:lang w:val="uz-Cyrl-UZ"/>
        </w:rPr>
        <w:t>2</w:t>
      </w:r>
      <w:r w:rsidR="00AD16AD" w:rsidRPr="00E1198B">
        <w:rPr>
          <w:b/>
          <w:bCs/>
          <w:sz w:val="28"/>
          <w:szCs w:val="28"/>
          <w:lang w:val="uz-Cyrl-UZ"/>
        </w:rPr>
        <w:t>HPO</w:t>
      </w:r>
      <w:r w:rsidR="00AD16AD" w:rsidRPr="00E1198B">
        <w:rPr>
          <w:b/>
          <w:bCs/>
          <w:sz w:val="28"/>
          <w:szCs w:val="28"/>
          <w:vertAlign w:val="subscript"/>
          <w:lang w:val="uz-Cyrl-UZ"/>
        </w:rPr>
        <w:t>4</w:t>
      </w:r>
      <w:r w:rsidR="00AD16AD" w:rsidRPr="00E1198B">
        <w:rPr>
          <w:b/>
          <w:bCs/>
          <w:sz w:val="28"/>
          <w:szCs w:val="28"/>
          <w:lang w:val="uz-Cyrl-UZ"/>
        </w:rPr>
        <w:t>.</w:t>
      </w:r>
      <w:r w:rsidR="00AD16AD" w:rsidRPr="00E1198B">
        <w:rPr>
          <w:sz w:val="28"/>
          <w:szCs w:val="28"/>
          <w:lang w:val="uz-Cyrl-UZ"/>
        </w:rPr>
        <w:t xml:space="preserve"> </w:t>
      </w:r>
      <w:r w:rsidRPr="00E1198B">
        <w:rPr>
          <w:sz w:val="28"/>
          <w:szCs w:val="28"/>
          <w:lang w:val="uz-Cyrl-UZ"/>
        </w:rPr>
        <w:t>Ammofos</w:t>
      </w:r>
      <w:r w:rsidR="00AD16AD" w:rsidRPr="00E1198B">
        <w:rPr>
          <w:sz w:val="28"/>
          <w:szCs w:val="28"/>
          <w:lang w:val="uz-Cyrl-UZ"/>
        </w:rPr>
        <w:t xml:space="preserve"> </w:t>
      </w:r>
      <w:r w:rsidRPr="00E1198B">
        <w:rPr>
          <w:sz w:val="28"/>
          <w:szCs w:val="28"/>
          <w:lang w:val="uz-Cyrl-UZ"/>
        </w:rPr>
        <w:t>ishlab</w:t>
      </w:r>
      <w:r w:rsidR="00AD16AD" w:rsidRPr="00E1198B">
        <w:rPr>
          <w:sz w:val="28"/>
          <w:szCs w:val="28"/>
          <w:lang w:val="uz-Cyrl-UZ"/>
        </w:rPr>
        <w:t xml:space="preserve"> </w:t>
      </w:r>
      <w:r w:rsidRPr="00E1198B">
        <w:rPr>
          <w:sz w:val="28"/>
          <w:szCs w:val="28"/>
          <w:lang w:val="uz-Cyrl-UZ"/>
        </w:rPr>
        <w:t>chiqarish</w:t>
      </w:r>
      <w:r w:rsidR="00AD16AD" w:rsidRPr="00E1198B">
        <w:rPr>
          <w:sz w:val="28"/>
          <w:szCs w:val="28"/>
          <w:lang w:val="uz-Cyrl-UZ"/>
        </w:rPr>
        <w:t xml:space="preserve"> </w:t>
      </w:r>
      <w:r w:rsidRPr="00E1198B">
        <w:rPr>
          <w:sz w:val="28"/>
          <w:szCs w:val="28"/>
          <w:lang w:val="uz-Cyrl-UZ"/>
        </w:rPr>
        <w:t>erkin</w:t>
      </w:r>
      <w:r w:rsidR="00AD16AD" w:rsidRPr="00E1198B">
        <w:rPr>
          <w:sz w:val="28"/>
          <w:szCs w:val="28"/>
          <w:lang w:val="uz-Cyrl-UZ"/>
        </w:rPr>
        <w:t xml:space="preserve"> </w:t>
      </w:r>
      <w:r w:rsidRPr="00E1198B">
        <w:rPr>
          <w:sz w:val="28"/>
          <w:szCs w:val="28"/>
          <w:lang w:val="uz-Cyrl-UZ"/>
        </w:rPr>
        <w:t>fosfat</w:t>
      </w:r>
      <w:r w:rsidR="00AD16AD" w:rsidRPr="00E1198B">
        <w:rPr>
          <w:sz w:val="28"/>
          <w:szCs w:val="28"/>
          <w:lang w:val="uz-Cyrl-UZ"/>
        </w:rPr>
        <w:t xml:space="preserve"> </w:t>
      </w:r>
      <w:r w:rsidRPr="00E1198B">
        <w:rPr>
          <w:sz w:val="28"/>
          <w:szCs w:val="28"/>
          <w:lang w:val="uz-Cyrl-UZ"/>
        </w:rPr>
        <w:t>kislotani</w:t>
      </w:r>
      <w:r w:rsidR="00AD16AD" w:rsidRPr="00E1198B">
        <w:rPr>
          <w:sz w:val="28"/>
          <w:szCs w:val="28"/>
          <w:lang w:val="uz-Cyrl-UZ"/>
        </w:rPr>
        <w:t xml:space="preserve"> </w:t>
      </w:r>
      <w:r w:rsidRPr="00E1198B">
        <w:rPr>
          <w:sz w:val="28"/>
          <w:szCs w:val="28"/>
          <w:lang w:val="uz-Cyrl-UZ"/>
        </w:rPr>
        <w:t>ammiak</w:t>
      </w:r>
      <w:r w:rsidR="00AD16AD" w:rsidRPr="00E1198B">
        <w:rPr>
          <w:sz w:val="28"/>
          <w:szCs w:val="28"/>
          <w:lang w:val="uz-Cyrl-UZ"/>
        </w:rPr>
        <w:t xml:space="preserve"> </w:t>
      </w:r>
      <w:r w:rsidRPr="00E1198B">
        <w:rPr>
          <w:sz w:val="28"/>
          <w:szCs w:val="28"/>
          <w:lang w:val="uz-Cyrl-UZ"/>
        </w:rPr>
        <w:t>bilan</w:t>
      </w:r>
      <w:r w:rsidR="00AD16AD" w:rsidRPr="00E1198B">
        <w:rPr>
          <w:sz w:val="28"/>
          <w:szCs w:val="28"/>
          <w:lang w:val="uz-Cyrl-UZ"/>
        </w:rPr>
        <w:t xml:space="preserve"> </w:t>
      </w:r>
      <w:r w:rsidRPr="00E1198B">
        <w:rPr>
          <w:sz w:val="28"/>
          <w:szCs w:val="28"/>
          <w:lang w:val="uz-Cyrl-UZ"/>
        </w:rPr>
        <w:t>to‘yintirishga</w:t>
      </w:r>
      <w:r w:rsidR="00AD16AD" w:rsidRPr="00E1198B">
        <w:rPr>
          <w:sz w:val="28"/>
          <w:szCs w:val="28"/>
          <w:lang w:val="uz-Cyrl-UZ"/>
        </w:rPr>
        <w:t xml:space="preserve"> </w:t>
      </w:r>
      <w:r w:rsidRPr="00E1198B">
        <w:rPr>
          <w:sz w:val="28"/>
          <w:szCs w:val="28"/>
          <w:lang w:val="uz-Cyrl-UZ"/>
        </w:rPr>
        <w:t>asoslangan</w:t>
      </w:r>
      <w:r w:rsidR="00AD16AD" w:rsidRPr="00E1198B">
        <w:rPr>
          <w:sz w:val="28"/>
          <w:szCs w:val="28"/>
          <w:lang w:val="uz-Cyrl-UZ"/>
        </w:rPr>
        <w:t xml:space="preserve">. </w:t>
      </w:r>
      <w:r w:rsidRPr="00E1198B">
        <w:rPr>
          <w:sz w:val="28"/>
          <w:szCs w:val="28"/>
          <w:lang w:val="uz-Cyrl-UZ"/>
        </w:rPr>
        <w:t>Agar</w:t>
      </w:r>
      <w:r w:rsidR="00AD16AD" w:rsidRPr="00E1198B">
        <w:rPr>
          <w:sz w:val="28"/>
          <w:szCs w:val="28"/>
          <w:lang w:val="uz-Cyrl-UZ"/>
        </w:rPr>
        <w:t xml:space="preserve"> </w:t>
      </w:r>
      <w:r w:rsidRPr="00E1198B">
        <w:rPr>
          <w:sz w:val="28"/>
          <w:szCs w:val="28"/>
          <w:lang w:val="uz-Cyrl-UZ"/>
        </w:rPr>
        <w:t>bu</w:t>
      </w:r>
      <w:r w:rsidR="00AD16AD" w:rsidRPr="00E1198B">
        <w:rPr>
          <w:sz w:val="28"/>
          <w:szCs w:val="28"/>
          <w:lang w:val="uz-Cyrl-UZ"/>
        </w:rPr>
        <w:t xml:space="preserve"> </w:t>
      </w:r>
      <w:r w:rsidRPr="00E1198B">
        <w:rPr>
          <w:sz w:val="28"/>
          <w:szCs w:val="28"/>
          <w:lang w:val="uz-Cyrl-UZ"/>
        </w:rPr>
        <w:t>jarayonni</w:t>
      </w:r>
      <w:r w:rsidR="00AD16AD" w:rsidRPr="00E1198B">
        <w:rPr>
          <w:sz w:val="28"/>
          <w:szCs w:val="28"/>
          <w:lang w:val="uz-Cyrl-UZ"/>
        </w:rPr>
        <w:t xml:space="preserve"> </w:t>
      </w:r>
      <w:r w:rsidRPr="00E1198B">
        <w:rPr>
          <w:sz w:val="28"/>
          <w:szCs w:val="28"/>
          <w:lang w:val="uz-Cyrl-UZ"/>
        </w:rPr>
        <w:t>davom</w:t>
      </w:r>
      <w:r w:rsidR="00AD16AD" w:rsidRPr="00E1198B">
        <w:rPr>
          <w:sz w:val="28"/>
          <w:szCs w:val="28"/>
          <w:lang w:val="uz-Cyrl-UZ"/>
        </w:rPr>
        <w:t xml:space="preserve"> </w:t>
      </w:r>
      <w:r w:rsidRPr="00E1198B">
        <w:rPr>
          <w:sz w:val="28"/>
          <w:szCs w:val="28"/>
          <w:lang w:val="uz-Cyrl-UZ"/>
        </w:rPr>
        <w:t>ettirilsa</w:t>
      </w:r>
      <w:r w:rsidR="00AD16AD" w:rsidRPr="00E1198B">
        <w:rPr>
          <w:sz w:val="28"/>
          <w:szCs w:val="28"/>
          <w:lang w:val="uz-Cyrl-UZ"/>
        </w:rPr>
        <w:t xml:space="preserve">, </w:t>
      </w:r>
      <w:r w:rsidRPr="00E1198B">
        <w:rPr>
          <w:sz w:val="28"/>
          <w:szCs w:val="28"/>
          <w:lang w:val="uz-Cyrl-UZ"/>
        </w:rPr>
        <w:t>unda</w:t>
      </w:r>
      <w:r w:rsidR="00AD16AD" w:rsidRPr="00E1198B">
        <w:rPr>
          <w:sz w:val="28"/>
          <w:szCs w:val="28"/>
          <w:lang w:val="uz-Cyrl-UZ"/>
        </w:rPr>
        <w:t xml:space="preserve"> </w:t>
      </w:r>
      <w:r w:rsidRPr="00E1198B">
        <w:rPr>
          <w:sz w:val="28"/>
          <w:szCs w:val="28"/>
          <w:lang w:val="uz-Cyrl-UZ"/>
        </w:rPr>
        <w:t>diammofos</w:t>
      </w:r>
      <w:r w:rsidR="00AD16AD" w:rsidRPr="00E1198B">
        <w:rPr>
          <w:sz w:val="28"/>
          <w:szCs w:val="28"/>
          <w:lang w:val="uz-Cyrl-UZ"/>
        </w:rPr>
        <w:t xml:space="preserve"> </w:t>
      </w:r>
      <w:r w:rsidRPr="00E1198B">
        <w:rPr>
          <w:sz w:val="28"/>
          <w:szCs w:val="28"/>
          <w:lang w:val="uz-Cyrl-UZ"/>
        </w:rPr>
        <w:t>hosil</w:t>
      </w:r>
      <w:r w:rsidR="00AD16AD" w:rsidRPr="00E1198B">
        <w:rPr>
          <w:sz w:val="28"/>
          <w:szCs w:val="28"/>
          <w:lang w:val="uz-Cyrl-UZ"/>
        </w:rPr>
        <w:t xml:space="preserve"> </w:t>
      </w:r>
      <w:r w:rsidRPr="00E1198B">
        <w:rPr>
          <w:sz w:val="28"/>
          <w:szCs w:val="28"/>
          <w:lang w:val="uz-Cyrl-UZ"/>
        </w:rPr>
        <w:t>bo‘ladi</w:t>
      </w:r>
      <w:r w:rsidR="00AD16AD" w:rsidRPr="00E1198B">
        <w:rPr>
          <w:sz w:val="28"/>
          <w:szCs w:val="28"/>
          <w:lang w:val="uz-Cyrl-UZ"/>
        </w:rPr>
        <w:t xml:space="preserve">. </w:t>
      </w:r>
      <w:r w:rsidRPr="00E1198B">
        <w:rPr>
          <w:sz w:val="28"/>
          <w:szCs w:val="28"/>
          <w:lang w:val="uz-Cyrl-UZ"/>
        </w:rPr>
        <w:t>Diammofosda</w:t>
      </w:r>
      <w:r w:rsidR="00AD16AD" w:rsidRPr="00E1198B">
        <w:rPr>
          <w:sz w:val="28"/>
          <w:szCs w:val="28"/>
          <w:lang w:val="uz-Cyrl-UZ"/>
        </w:rPr>
        <w:t xml:space="preserve"> </w:t>
      </w:r>
      <w:r w:rsidRPr="00E1198B">
        <w:rPr>
          <w:sz w:val="28"/>
          <w:szCs w:val="28"/>
          <w:lang w:val="uz-Cyrl-UZ"/>
        </w:rPr>
        <w:t>azot</w:t>
      </w:r>
      <w:r w:rsidR="00AD16AD" w:rsidRPr="00E1198B">
        <w:rPr>
          <w:sz w:val="28"/>
          <w:szCs w:val="28"/>
          <w:lang w:val="uz-Cyrl-UZ"/>
        </w:rPr>
        <w:t xml:space="preserve"> </w:t>
      </w:r>
      <w:r w:rsidRPr="00E1198B">
        <w:rPr>
          <w:sz w:val="28"/>
          <w:szCs w:val="28"/>
          <w:lang w:val="uz-Cyrl-UZ"/>
        </w:rPr>
        <w:t>va</w:t>
      </w:r>
      <w:r w:rsidR="00AD16AD" w:rsidRPr="00E1198B">
        <w:rPr>
          <w:sz w:val="28"/>
          <w:szCs w:val="28"/>
          <w:lang w:val="uz-Cyrl-UZ"/>
        </w:rPr>
        <w:t xml:space="preserve"> </w:t>
      </w:r>
      <w:r w:rsidRPr="00E1198B">
        <w:rPr>
          <w:sz w:val="28"/>
          <w:szCs w:val="28"/>
          <w:lang w:val="uz-Cyrl-UZ"/>
        </w:rPr>
        <w:t>fosforning</w:t>
      </w:r>
      <w:r w:rsidR="00AD16AD" w:rsidRPr="00E1198B">
        <w:rPr>
          <w:sz w:val="28"/>
          <w:szCs w:val="28"/>
          <w:lang w:val="uz-Cyrl-UZ"/>
        </w:rPr>
        <w:t xml:space="preserve"> </w:t>
      </w:r>
      <w:r w:rsidRPr="00E1198B">
        <w:rPr>
          <w:sz w:val="28"/>
          <w:szCs w:val="28"/>
          <w:lang w:val="uz-Cyrl-UZ"/>
        </w:rPr>
        <w:t>o‘zaro</w:t>
      </w:r>
      <w:r w:rsidR="00AD16AD" w:rsidRPr="00E1198B">
        <w:rPr>
          <w:sz w:val="28"/>
          <w:szCs w:val="28"/>
          <w:lang w:val="uz-Cyrl-UZ"/>
        </w:rPr>
        <w:t xml:space="preserve"> </w:t>
      </w:r>
      <w:r w:rsidRPr="00E1198B">
        <w:rPr>
          <w:sz w:val="28"/>
          <w:szCs w:val="28"/>
          <w:lang w:val="uz-Cyrl-UZ"/>
        </w:rPr>
        <w:t>nisbati</w:t>
      </w:r>
      <w:r w:rsidR="00AD16AD" w:rsidRPr="00E1198B">
        <w:rPr>
          <w:sz w:val="28"/>
          <w:szCs w:val="28"/>
          <w:lang w:val="uz-Cyrl-UZ"/>
        </w:rPr>
        <w:t xml:space="preserve"> 1:2,5 </w:t>
      </w:r>
      <w:r w:rsidRPr="00E1198B">
        <w:rPr>
          <w:sz w:val="28"/>
          <w:szCs w:val="28"/>
          <w:lang w:val="uz-Cyrl-UZ"/>
        </w:rPr>
        <w:t>ga</w:t>
      </w:r>
      <w:r w:rsidR="00AD16AD" w:rsidRPr="00E1198B">
        <w:rPr>
          <w:sz w:val="28"/>
          <w:szCs w:val="28"/>
          <w:lang w:val="uz-Cyrl-UZ"/>
        </w:rPr>
        <w:t xml:space="preserve"> </w:t>
      </w:r>
      <w:r w:rsidRPr="00E1198B">
        <w:rPr>
          <w:sz w:val="28"/>
          <w:szCs w:val="28"/>
          <w:lang w:val="uz-Cyrl-UZ"/>
        </w:rPr>
        <w:t>yaqinlashadi</w:t>
      </w:r>
      <w:r w:rsidR="00AD16AD" w:rsidRPr="00E1198B">
        <w:rPr>
          <w:sz w:val="28"/>
          <w:szCs w:val="28"/>
          <w:lang w:val="uz-Cyrl-UZ"/>
        </w:rPr>
        <w:t>:</w:t>
      </w:r>
    </w:p>
    <w:p w:rsidR="00AD16AD" w:rsidRPr="00E1198B" w:rsidRDefault="00AD16AD" w:rsidP="00AD16AD">
      <w:pPr>
        <w:spacing w:line="276" w:lineRule="auto"/>
        <w:ind w:firstLine="720"/>
        <w:jc w:val="center"/>
        <w:rPr>
          <w:b/>
          <w:sz w:val="28"/>
          <w:szCs w:val="28"/>
          <w:vertAlign w:val="subscript"/>
          <w:lang w:val="uz-Cyrl-UZ"/>
        </w:rPr>
      </w:pPr>
      <w:r w:rsidRPr="00E1198B">
        <w:rPr>
          <w:b/>
          <w:sz w:val="28"/>
          <w:szCs w:val="28"/>
          <w:lang w:val="uz-Cyrl-UZ"/>
        </w:rPr>
        <w:t>2NH</w:t>
      </w:r>
      <w:r w:rsidRPr="00E1198B">
        <w:rPr>
          <w:b/>
          <w:sz w:val="28"/>
          <w:szCs w:val="28"/>
          <w:vertAlign w:val="subscript"/>
          <w:lang w:val="uz-Cyrl-UZ"/>
        </w:rPr>
        <w:t xml:space="preserve">3 </w:t>
      </w:r>
      <w:r w:rsidRPr="00E1198B">
        <w:rPr>
          <w:b/>
          <w:sz w:val="28"/>
          <w:szCs w:val="28"/>
          <w:lang w:val="uz-Cyrl-UZ"/>
        </w:rPr>
        <w:t>+ H</w:t>
      </w:r>
      <w:r w:rsidRPr="00E1198B">
        <w:rPr>
          <w:b/>
          <w:sz w:val="28"/>
          <w:szCs w:val="28"/>
          <w:vertAlign w:val="subscript"/>
          <w:lang w:val="uz-Cyrl-UZ"/>
        </w:rPr>
        <w:t>3</w:t>
      </w:r>
      <w:r w:rsidRPr="00E1198B">
        <w:rPr>
          <w:b/>
          <w:sz w:val="28"/>
          <w:szCs w:val="28"/>
          <w:lang w:val="uz-Cyrl-UZ"/>
        </w:rPr>
        <w:t>PO</w:t>
      </w:r>
      <w:r w:rsidRPr="00E1198B">
        <w:rPr>
          <w:b/>
          <w:sz w:val="28"/>
          <w:szCs w:val="28"/>
          <w:vertAlign w:val="subscript"/>
          <w:lang w:val="uz-Cyrl-UZ"/>
        </w:rPr>
        <w:t xml:space="preserve">4  </w:t>
      </w:r>
      <w:r w:rsidRPr="00E1198B">
        <w:rPr>
          <w:b/>
          <w:sz w:val="28"/>
          <w:szCs w:val="28"/>
          <w:lang w:val="uz-Cyrl-UZ"/>
        </w:rPr>
        <w:t>= (NH</w:t>
      </w:r>
      <w:r w:rsidRPr="00E1198B">
        <w:rPr>
          <w:b/>
          <w:sz w:val="28"/>
          <w:szCs w:val="28"/>
          <w:vertAlign w:val="subscript"/>
          <w:lang w:val="uz-Cyrl-UZ"/>
        </w:rPr>
        <w:t>4</w:t>
      </w:r>
      <w:r w:rsidRPr="00E1198B">
        <w:rPr>
          <w:b/>
          <w:sz w:val="28"/>
          <w:szCs w:val="28"/>
          <w:lang w:val="uz-Cyrl-UZ"/>
        </w:rPr>
        <w:t>)</w:t>
      </w:r>
      <w:r w:rsidRPr="00E1198B">
        <w:rPr>
          <w:b/>
          <w:sz w:val="28"/>
          <w:szCs w:val="28"/>
          <w:vertAlign w:val="subscript"/>
          <w:lang w:val="uz-Cyrl-UZ"/>
        </w:rPr>
        <w:t>2</w:t>
      </w:r>
      <w:r w:rsidRPr="00E1198B">
        <w:rPr>
          <w:b/>
          <w:sz w:val="28"/>
          <w:szCs w:val="28"/>
          <w:lang w:val="uz-Cyrl-UZ"/>
        </w:rPr>
        <w:t>HPO</w:t>
      </w:r>
      <w:r w:rsidRPr="00E1198B">
        <w:rPr>
          <w:b/>
          <w:sz w:val="28"/>
          <w:szCs w:val="28"/>
          <w:vertAlign w:val="subscript"/>
          <w:lang w:val="uz-Cyrl-UZ"/>
        </w:rPr>
        <w:t>4</w:t>
      </w:r>
    </w:p>
    <w:p w:rsidR="00AD16AD" w:rsidRPr="00E1198B" w:rsidRDefault="00E1198B" w:rsidP="00AD16AD">
      <w:pPr>
        <w:spacing w:line="276" w:lineRule="auto"/>
        <w:ind w:firstLine="720"/>
        <w:jc w:val="both"/>
        <w:rPr>
          <w:sz w:val="28"/>
          <w:szCs w:val="28"/>
          <w:lang w:val="uz-Cyrl-UZ"/>
        </w:rPr>
      </w:pPr>
      <w:r w:rsidRPr="00E1198B">
        <w:rPr>
          <w:sz w:val="28"/>
          <w:szCs w:val="28"/>
          <w:lang w:val="uz-Cyrl-UZ"/>
        </w:rPr>
        <w:t>Diammofosda</w:t>
      </w:r>
      <w:r w:rsidR="00AD16AD" w:rsidRPr="00E1198B">
        <w:rPr>
          <w:sz w:val="28"/>
          <w:szCs w:val="28"/>
          <w:lang w:val="uz-Cyrl-UZ"/>
        </w:rPr>
        <w:t xml:space="preserve"> </w:t>
      </w:r>
      <w:r w:rsidRPr="00E1198B">
        <w:rPr>
          <w:sz w:val="28"/>
          <w:szCs w:val="28"/>
          <w:lang w:val="uz-Cyrl-UZ"/>
        </w:rPr>
        <w:t>azotning</w:t>
      </w:r>
      <w:r w:rsidR="00AD16AD" w:rsidRPr="00E1198B">
        <w:rPr>
          <w:sz w:val="28"/>
          <w:szCs w:val="28"/>
          <w:lang w:val="uz-Cyrl-UZ"/>
        </w:rPr>
        <w:t xml:space="preserve"> </w:t>
      </w:r>
      <w:r w:rsidRPr="00E1198B">
        <w:rPr>
          <w:sz w:val="28"/>
          <w:szCs w:val="28"/>
          <w:lang w:val="uz-Cyrl-UZ"/>
        </w:rPr>
        <w:t>miqdori</w:t>
      </w:r>
      <w:r w:rsidR="00AD16AD" w:rsidRPr="00E1198B">
        <w:rPr>
          <w:sz w:val="28"/>
          <w:szCs w:val="28"/>
          <w:lang w:val="uz-Cyrl-UZ"/>
        </w:rPr>
        <w:t xml:space="preserve"> 18% </w:t>
      </w:r>
      <w:r w:rsidRPr="00E1198B">
        <w:rPr>
          <w:sz w:val="28"/>
          <w:szCs w:val="28"/>
          <w:lang w:val="uz-Cyrl-UZ"/>
        </w:rPr>
        <w:t>va</w:t>
      </w:r>
      <w:r w:rsidR="00AD16AD" w:rsidRPr="00E1198B">
        <w:rPr>
          <w:sz w:val="28"/>
          <w:szCs w:val="28"/>
          <w:lang w:val="uz-Cyrl-UZ"/>
        </w:rPr>
        <w:t xml:space="preserve"> </w:t>
      </w:r>
      <w:r w:rsidRPr="00E1198B">
        <w:rPr>
          <w:sz w:val="28"/>
          <w:szCs w:val="28"/>
          <w:lang w:val="uz-Cyrl-UZ"/>
        </w:rPr>
        <w:t>undan</w:t>
      </w:r>
      <w:r w:rsidR="00AD16AD" w:rsidRPr="00E1198B">
        <w:rPr>
          <w:sz w:val="28"/>
          <w:szCs w:val="28"/>
          <w:lang w:val="uz-Cyrl-UZ"/>
        </w:rPr>
        <w:t xml:space="preserve"> </w:t>
      </w:r>
      <w:r w:rsidRPr="00E1198B">
        <w:rPr>
          <w:sz w:val="28"/>
          <w:szCs w:val="28"/>
          <w:lang w:val="uz-Cyrl-UZ"/>
        </w:rPr>
        <w:t>ko‘proqqa</w:t>
      </w:r>
      <w:r w:rsidR="00AD16AD" w:rsidRPr="00E1198B">
        <w:rPr>
          <w:sz w:val="28"/>
          <w:szCs w:val="28"/>
          <w:lang w:val="uz-Cyrl-UZ"/>
        </w:rPr>
        <w:t xml:space="preserve"> </w:t>
      </w:r>
      <w:r w:rsidRPr="00E1198B">
        <w:rPr>
          <w:sz w:val="28"/>
          <w:szCs w:val="28"/>
          <w:lang w:val="uz-Cyrl-UZ"/>
        </w:rPr>
        <w:t>va</w:t>
      </w:r>
      <w:r w:rsidR="00AD16AD" w:rsidRPr="00E1198B">
        <w:rPr>
          <w:sz w:val="28"/>
          <w:szCs w:val="28"/>
          <w:lang w:val="uz-Cyrl-UZ"/>
        </w:rPr>
        <w:t xml:space="preserve"> P</w:t>
      </w:r>
      <w:r w:rsidR="00AD16AD" w:rsidRPr="00E1198B">
        <w:rPr>
          <w:sz w:val="28"/>
          <w:szCs w:val="28"/>
          <w:vertAlign w:val="subscript"/>
          <w:lang w:val="uz-Cyrl-UZ"/>
        </w:rPr>
        <w:t>2</w:t>
      </w:r>
      <w:r w:rsidR="00AD16AD" w:rsidRPr="00E1198B">
        <w:rPr>
          <w:sz w:val="28"/>
          <w:szCs w:val="28"/>
          <w:lang w:val="uz-Cyrl-UZ"/>
        </w:rPr>
        <w:t>O</w:t>
      </w:r>
      <w:r w:rsidR="00AD16AD" w:rsidRPr="00E1198B">
        <w:rPr>
          <w:sz w:val="28"/>
          <w:szCs w:val="28"/>
          <w:vertAlign w:val="subscript"/>
          <w:lang w:val="uz-Cyrl-UZ"/>
        </w:rPr>
        <w:t>5</w:t>
      </w:r>
      <w:r w:rsidR="00AD16AD" w:rsidRPr="00E1198B">
        <w:rPr>
          <w:sz w:val="28"/>
          <w:szCs w:val="28"/>
          <w:lang w:val="uz-Cyrl-UZ"/>
        </w:rPr>
        <w:t xml:space="preserve"> </w:t>
      </w:r>
      <w:r w:rsidRPr="00E1198B">
        <w:rPr>
          <w:sz w:val="28"/>
          <w:szCs w:val="28"/>
          <w:lang w:val="uz-Cyrl-UZ"/>
        </w:rPr>
        <w:t>ning</w:t>
      </w:r>
      <w:r w:rsidR="00AD16AD" w:rsidRPr="00E1198B">
        <w:rPr>
          <w:sz w:val="28"/>
          <w:szCs w:val="28"/>
          <w:lang w:val="uz-Cyrl-UZ"/>
        </w:rPr>
        <w:t xml:space="preserve"> </w:t>
      </w:r>
      <w:r w:rsidRPr="00E1198B">
        <w:rPr>
          <w:sz w:val="28"/>
          <w:szCs w:val="28"/>
          <w:lang w:val="uz-Cyrl-UZ"/>
        </w:rPr>
        <w:t>miqdori</w:t>
      </w:r>
      <w:r w:rsidR="00AD16AD" w:rsidRPr="00E1198B">
        <w:rPr>
          <w:sz w:val="28"/>
          <w:szCs w:val="28"/>
          <w:lang w:val="uz-Cyrl-UZ"/>
        </w:rPr>
        <w:t xml:space="preserve"> 50% </w:t>
      </w:r>
      <w:r w:rsidRPr="00E1198B">
        <w:rPr>
          <w:sz w:val="28"/>
          <w:szCs w:val="28"/>
          <w:lang w:val="uz-Cyrl-UZ"/>
        </w:rPr>
        <w:t>ga</w:t>
      </w:r>
      <w:r w:rsidR="00AD16AD" w:rsidRPr="00E1198B">
        <w:rPr>
          <w:sz w:val="28"/>
          <w:szCs w:val="28"/>
          <w:lang w:val="uz-Cyrl-UZ"/>
        </w:rPr>
        <w:t xml:space="preserve"> </w:t>
      </w:r>
      <w:r w:rsidRPr="00E1198B">
        <w:rPr>
          <w:sz w:val="28"/>
          <w:szCs w:val="28"/>
          <w:lang w:val="uz-Cyrl-UZ"/>
        </w:rPr>
        <w:t>teng</w:t>
      </w:r>
      <w:r w:rsidR="00AD16AD" w:rsidRPr="00E1198B">
        <w:rPr>
          <w:sz w:val="28"/>
          <w:szCs w:val="28"/>
          <w:lang w:val="uz-Cyrl-UZ"/>
        </w:rPr>
        <w:t xml:space="preserve">. </w:t>
      </w:r>
      <w:r w:rsidRPr="00E1198B">
        <w:rPr>
          <w:sz w:val="28"/>
          <w:szCs w:val="28"/>
          <w:lang w:val="uz-Cyrl-UZ"/>
        </w:rPr>
        <w:t>Azot</w:t>
      </w:r>
      <w:r w:rsidR="00AD16AD" w:rsidRPr="00E1198B">
        <w:rPr>
          <w:sz w:val="28"/>
          <w:szCs w:val="28"/>
          <w:lang w:val="uz-Cyrl-UZ"/>
        </w:rPr>
        <w:t xml:space="preserve"> </w:t>
      </w:r>
      <w:r w:rsidRPr="00E1198B">
        <w:rPr>
          <w:sz w:val="28"/>
          <w:szCs w:val="28"/>
          <w:lang w:val="uz-Cyrl-UZ"/>
        </w:rPr>
        <w:t>va</w:t>
      </w:r>
      <w:r w:rsidR="00AD16AD" w:rsidRPr="00E1198B">
        <w:rPr>
          <w:sz w:val="28"/>
          <w:szCs w:val="28"/>
          <w:lang w:val="uz-Cyrl-UZ"/>
        </w:rPr>
        <w:t xml:space="preserve"> </w:t>
      </w:r>
      <w:r w:rsidRPr="00E1198B">
        <w:rPr>
          <w:sz w:val="28"/>
          <w:szCs w:val="28"/>
          <w:lang w:val="uz-Cyrl-UZ"/>
        </w:rPr>
        <w:t>fosforning</w:t>
      </w:r>
      <w:r w:rsidR="00AD16AD" w:rsidRPr="00E1198B">
        <w:rPr>
          <w:sz w:val="28"/>
          <w:szCs w:val="28"/>
          <w:lang w:val="uz-Cyrl-UZ"/>
        </w:rPr>
        <w:t xml:space="preserve"> </w:t>
      </w:r>
      <w:r w:rsidRPr="00E1198B">
        <w:rPr>
          <w:sz w:val="28"/>
          <w:szCs w:val="28"/>
          <w:lang w:val="uz-Cyrl-UZ"/>
        </w:rPr>
        <w:t>diammofosdagi</w:t>
      </w:r>
      <w:r w:rsidR="00AD16AD" w:rsidRPr="00E1198B">
        <w:rPr>
          <w:sz w:val="28"/>
          <w:szCs w:val="28"/>
          <w:lang w:val="uz-Cyrl-UZ"/>
        </w:rPr>
        <w:t xml:space="preserve"> </w:t>
      </w:r>
      <w:r w:rsidRPr="00E1198B">
        <w:rPr>
          <w:sz w:val="28"/>
          <w:szCs w:val="28"/>
          <w:lang w:val="uz-Cyrl-UZ"/>
        </w:rPr>
        <w:t>yig‘indi</w:t>
      </w:r>
      <w:r w:rsidR="00AD16AD" w:rsidRPr="00E1198B">
        <w:rPr>
          <w:sz w:val="28"/>
          <w:szCs w:val="28"/>
          <w:lang w:val="uz-Cyrl-UZ"/>
        </w:rPr>
        <w:t xml:space="preserve"> </w:t>
      </w:r>
      <w:r w:rsidRPr="00E1198B">
        <w:rPr>
          <w:sz w:val="28"/>
          <w:szCs w:val="28"/>
          <w:lang w:val="uz-Cyrl-UZ"/>
        </w:rPr>
        <w:t>miqdori</w:t>
      </w:r>
      <w:r w:rsidR="00AD16AD" w:rsidRPr="00E1198B">
        <w:rPr>
          <w:sz w:val="28"/>
          <w:szCs w:val="28"/>
          <w:lang w:val="uz-Cyrl-UZ"/>
        </w:rPr>
        <w:t xml:space="preserve"> 70% </w:t>
      </w:r>
      <w:r w:rsidRPr="00E1198B">
        <w:rPr>
          <w:sz w:val="28"/>
          <w:szCs w:val="28"/>
          <w:lang w:val="uz-Cyrl-UZ"/>
        </w:rPr>
        <w:t>dan</w:t>
      </w:r>
      <w:r w:rsidR="00AD16AD" w:rsidRPr="00E1198B">
        <w:rPr>
          <w:sz w:val="28"/>
          <w:szCs w:val="28"/>
          <w:lang w:val="uz-Cyrl-UZ"/>
        </w:rPr>
        <w:t xml:space="preserve"> </w:t>
      </w:r>
      <w:r w:rsidRPr="00E1198B">
        <w:rPr>
          <w:sz w:val="28"/>
          <w:szCs w:val="28"/>
          <w:lang w:val="uz-Cyrl-UZ"/>
        </w:rPr>
        <w:t>oshadi</w:t>
      </w:r>
      <w:r w:rsidR="00AD16AD" w:rsidRPr="00E1198B">
        <w:rPr>
          <w:sz w:val="28"/>
          <w:szCs w:val="28"/>
          <w:lang w:val="uz-Cyrl-UZ"/>
        </w:rPr>
        <w:t xml:space="preserve">. </w:t>
      </w:r>
      <w:r w:rsidRPr="00E1198B">
        <w:rPr>
          <w:sz w:val="28"/>
          <w:szCs w:val="28"/>
          <w:lang w:val="uz-Cyrl-UZ"/>
        </w:rPr>
        <w:t>Bu</w:t>
      </w:r>
      <w:r w:rsidR="00AD16AD" w:rsidRPr="00E1198B">
        <w:rPr>
          <w:sz w:val="28"/>
          <w:szCs w:val="28"/>
          <w:lang w:val="uz-Cyrl-UZ"/>
        </w:rPr>
        <w:t xml:space="preserve"> </w:t>
      </w:r>
      <w:r w:rsidRPr="00E1198B">
        <w:rPr>
          <w:sz w:val="28"/>
          <w:szCs w:val="28"/>
          <w:lang w:val="uz-Cyrl-UZ"/>
        </w:rPr>
        <w:t>hamma</w:t>
      </w:r>
      <w:r w:rsidR="00AD16AD" w:rsidRPr="00E1198B">
        <w:rPr>
          <w:sz w:val="28"/>
          <w:szCs w:val="28"/>
          <w:lang w:val="uz-Cyrl-UZ"/>
        </w:rPr>
        <w:t xml:space="preserve"> </w:t>
      </w:r>
      <w:r w:rsidRPr="00E1198B">
        <w:rPr>
          <w:sz w:val="28"/>
          <w:szCs w:val="28"/>
          <w:lang w:val="uz-Cyrl-UZ"/>
        </w:rPr>
        <w:t>murakkab</w:t>
      </w:r>
      <w:r w:rsidR="00AD16AD" w:rsidRPr="00E1198B">
        <w:rPr>
          <w:sz w:val="28"/>
          <w:szCs w:val="28"/>
          <w:lang w:val="uz-Cyrl-UZ"/>
        </w:rPr>
        <w:t xml:space="preserve"> </w:t>
      </w:r>
      <w:r w:rsidRPr="00E1198B">
        <w:rPr>
          <w:sz w:val="28"/>
          <w:szCs w:val="28"/>
          <w:lang w:val="uz-Cyrl-UZ"/>
        </w:rPr>
        <w:t>o‘g‘itlar</w:t>
      </w:r>
      <w:r w:rsidR="00AD16AD" w:rsidRPr="00E1198B">
        <w:rPr>
          <w:sz w:val="28"/>
          <w:szCs w:val="28"/>
          <w:lang w:val="uz-Cyrl-UZ"/>
        </w:rPr>
        <w:t xml:space="preserve"> </w:t>
      </w:r>
      <w:r w:rsidRPr="00E1198B">
        <w:rPr>
          <w:sz w:val="28"/>
          <w:szCs w:val="28"/>
          <w:lang w:val="uz-Cyrl-UZ"/>
        </w:rPr>
        <w:t>ichida</w:t>
      </w:r>
      <w:r w:rsidR="00AD16AD" w:rsidRPr="00E1198B">
        <w:rPr>
          <w:sz w:val="28"/>
          <w:szCs w:val="28"/>
          <w:lang w:val="uz-Cyrl-UZ"/>
        </w:rPr>
        <w:t xml:space="preserve"> </w:t>
      </w:r>
      <w:r w:rsidRPr="00E1198B">
        <w:rPr>
          <w:sz w:val="28"/>
          <w:szCs w:val="28"/>
          <w:lang w:val="uz-Cyrl-UZ"/>
        </w:rPr>
        <w:t>eng</w:t>
      </w:r>
      <w:r w:rsidR="00AD16AD" w:rsidRPr="00E1198B">
        <w:rPr>
          <w:sz w:val="28"/>
          <w:szCs w:val="28"/>
          <w:lang w:val="uz-Cyrl-UZ"/>
        </w:rPr>
        <w:t xml:space="preserve"> </w:t>
      </w:r>
      <w:r w:rsidRPr="00E1198B">
        <w:rPr>
          <w:sz w:val="28"/>
          <w:szCs w:val="28"/>
          <w:lang w:val="uz-Cyrl-UZ"/>
        </w:rPr>
        <w:t>konsentrlangan</w:t>
      </w:r>
      <w:r w:rsidR="00AD16AD" w:rsidRPr="00E1198B">
        <w:rPr>
          <w:sz w:val="28"/>
          <w:szCs w:val="28"/>
          <w:lang w:val="uz-Cyrl-UZ"/>
        </w:rPr>
        <w:t xml:space="preserve"> </w:t>
      </w:r>
      <w:r w:rsidRPr="00E1198B">
        <w:rPr>
          <w:sz w:val="28"/>
          <w:szCs w:val="28"/>
          <w:lang w:val="uz-Cyrl-UZ"/>
        </w:rPr>
        <w:t>xili</w:t>
      </w:r>
      <w:r w:rsidR="00AD16AD" w:rsidRPr="00E1198B">
        <w:rPr>
          <w:sz w:val="28"/>
          <w:szCs w:val="28"/>
          <w:lang w:val="uz-Cyrl-UZ"/>
        </w:rPr>
        <w:t xml:space="preserve"> </w:t>
      </w:r>
      <w:r w:rsidRPr="00E1198B">
        <w:rPr>
          <w:sz w:val="28"/>
          <w:szCs w:val="28"/>
          <w:lang w:val="uz-Cyrl-UZ"/>
        </w:rPr>
        <w:t>hisoblanadi</w:t>
      </w:r>
      <w:r w:rsidR="00AD16AD" w:rsidRPr="00E1198B">
        <w:rPr>
          <w:sz w:val="28"/>
          <w:szCs w:val="28"/>
          <w:lang w:val="uz-Cyrl-UZ"/>
        </w:rPr>
        <w:t>.</w:t>
      </w:r>
    </w:p>
    <w:p w:rsidR="006F7820" w:rsidRPr="00E1198B" w:rsidRDefault="00E1198B" w:rsidP="00E07146">
      <w:pPr>
        <w:spacing w:line="276" w:lineRule="auto"/>
        <w:ind w:firstLine="720"/>
        <w:jc w:val="both"/>
        <w:rPr>
          <w:sz w:val="28"/>
          <w:szCs w:val="28"/>
          <w:lang w:val="uz-Cyrl-UZ"/>
        </w:rPr>
      </w:pPr>
      <w:r w:rsidRPr="00E1198B">
        <w:rPr>
          <w:sz w:val="28"/>
          <w:szCs w:val="28"/>
          <w:lang w:val="uz-Cyrl-UZ"/>
        </w:rPr>
        <w:t>Konsentrlangan</w:t>
      </w:r>
      <w:r w:rsidR="006F7820" w:rsidRPr="00E1198B">
        <w:rPr>
          <w:sz w:val="28"/>
          <w:szCs w:val="28"/>
          <w:lang w:val="uz-Cyrl-UZ"/>
        </w:rPr>
        <w:t xml:space="preserve"> </w:t>
      </w:r>
      <w:r w:rsidRPr="00E1198B">
        <w:rPr>
          <w:sz w:val="28"/>
          <w:szCs w:val="28"/>
          <w:lang w:val="uz-Cyrl-UZ"/>
        </w:rPr>
        <w:t>o‘g‘itlarga</w:t>
      </w:r>
      <w:r w:rsidR="006F7820" w:rsidRPr="00E1198B">
        <w:rPr>
          <w:sz w:val="28"/>
          <w:szCs w:val="28"/>
          <w:lang w:val="uz-Cyrl-UZ"/>
        </w:rPr>
        <w:t xml:space="preserve"> </w:t>
      </w:r>
      <w:r w:rsidRPr="00E1198B">
        <w:rPr>
          <w:sz w:val="28"/>
          <w:szCs w:val="28"/>
          <w:lang w:val="uz-Cyrl-UZ"/>
        </w:rPr>
        <w:t>xos</w:t>
      </w:r>
      <w:r w:rsidR="006F7820" w:rsidRPr="00E1198B">
        <w:rPr>
          <w:sz w:val="28"/>
          <w:szCs w:val="28"/>
          <w:lang w:val="uz-Cyrl-UZ"/>
        </w:rPr>
        <w:t xml:space="preserve"> </w:t>
      </w:r>
      <w:r w:rsidRPr="00E1198B">
        <w:rPr>
          <w:sz w:val="28"/>
          <w:szCs w:val="28"/>
          <w:lang w:val="uz-Cyrl-UZ"/>
        </w:rPr>
        <w:t>bo‘lgan</w:t>
      </w:r>
      <w:r w:rsidR="006F7820" w:rsidRPr="00E1198B">
        <w:rPr>
          <w:sz w:val="28"/>
          <w:szCs w:val="28"/>
          <w:lang w:val="uz-Cyrl-UZ"/>
        </w:rPr>
        <w:t xml:space="preserve"> </w:t>
      </w:r>
      <w:r w:rsidRPr="00E1198B">
        <w:rPr>
          <w:sz w:val="28"/>
          <w:szCs w:val="28"/>
          <w:lang w:val="uz-Cyrl-UZ"/>
        </w:rPr>
        <w:t>iqtisodiy</w:t>
      </w:r>
      <w:r w:rsidR="006F7820" w:rsidRPr="00E1198B">
        <w:rPr>
          <w:sz w:val="28"/>
          <w:szCs w:val="28"/>
          <w:lang w:val="uz-Cyrl-UZ"/>
        </w:rPr>
        <w:t xml:space="preserve"> </w:t>
      </w:r>
      <w:r w:rsidRPr="00E1198B">
        <w:rPr>
          <w:sz w:val="28"/>
          <w:szCs w:val="28"/>
          <w:lang w:val="uz-Cyrl-UZ"/>
        </w:rPr>
        <w:t>ustunliklari</w:t>
      </w:r>
      <w:r w:rsidR="006F7820" w:rsidRPr="00E1198B">
        <w:rPr>
          <w:sz w:val="28"/>
          <w:szCs w:val="28"/>
          <w:lang w:val="uz-Cyrl-UZ"/>
        </w:rPr>
        <w:t xml:space="preserve"> </w:t>
      </w:r>
      <w:r w:rsidRPr="00E1198B">
        <w:rPr>
          <w:sz w:val="28"/>
          <w:szCs w:val="28"/>
          <w:lang w:val="uz-Cyrl-UZ"/>
        </w:rPr>
        <w:t>qatori</w:t>
      </w:r>
      <w:r w:rsidR="006F7820" w:rsidRPr="00E1198B">
        <w:rPr>
          <w:sz w:val="28"/>
          <w:szCs w:val="28"/>
          <w:lang w:val="uz-Cyrl-UZ"/>
        </w:rPr>
        <w:t xml:space="preserve"> </w:t>
      </w:r>
      <w:r w:rsidRPr="00E1198B">
        <w:rPr>
          <w:sz w:val="28"/>
          <w:szCs w:val="28"/>
          <w:lang w:val="uz-Cyrl-UZ"/>
        </w:rPr>
        <w:t>ammoniy</w:t>
      </w:r>
      <w:r w:rsidR="006F7820" w:rsidRPr="00E1198B">
        <w:rPr>
          <w:sz w:val="28"/>
          <w:szCs w:val="28"/>
          <w:lang w:val="uz-Cyrl-UZ"/>
        </w:rPr>
        <w:t xml:space="preserve"> </w:t>
      </w:r>
      <w:r w:rsidRPr="00E1198B">
        <w:rPr>
          <w:sz w:val="28"/>
          <w:szCs w:val="28"/>
          <w:lang w:val="uz-Cyrl-UZ"/>
        </w:rPr>
        <w:t>fosfatlar</w:t>
      </w:r>
      <w:r w:rsidR="006F7820" w:rsidRPr="00E1198B">
        <w:rPr>
          <w:sz w:val="28"/>
          <w:szCs w:val="28"/>
          <w:lang w:val="uz-Cyrl-UZ"/>
        </w:rPr>
        <w:t xml:space="preserve"> </w:t>
      </w:r>
      <w:r w:rsidRPr="00E1198B">
        <w:rPr>
          <w:sz w:val="28"/>
          <w:szCs w:val="28"/>
          <w:lang w:val="uz-Cyrl-UZ"/>
        </w:rPr>
        <w:t>hamma</w:t>
      </w:r>
      <w:r w:rsidR="006F7820" w:rsidRPr="00E1198B">
        <w:rPr>
          <w:sz w:val="28"/>
          <w:szCs w:val="28"/>
          <w:lang w:val="uz-Cyrl-UZ"/>
        </w:rPr>
        <w:t xml:space="preserve"> </w:t>
      </w:r>
      <w:r w:rsidRPr="00E1198B">
        <w:rPr>
          <w:sz w:val="28"/>
          <w:szCs w:val="28"/>
          <w:lang w:val="uz-Cyrl-UZ"/>
        </w:rPr>
        <w:t>ekinlarni</w:t>
      </w:r>
      <w:r w:rsidR="006F7820" w:rsidRPr="00E1198B">
        <w:rPr>
          <w:sz w:val="28"/>
          <w:szCs w:val="28"/>
          <w:lang w:val="uz-Cyrl-UZ"/>
        </w:rPr>
        <w:t xml:space="preserve"> </w:t>
      </w:r>
      <w:r w:rsidRPr="00E1198B">
        <w:rPr>
          <w:sz w:val="28"/>
          <w:szCs w:val="28"/>
          <w:lang w:val="uz-Cyrl-UZ"/>
        </w:rPr>
        <w:t>ekish</w:t>
      </w:r>
      <w:r w:rsidR="006F7820" w:rsidRPr="00E1198B">
        <w:rPr>
          <w:sz w:val="28"/>
          <w:szCs w:val="28"/>
          <w:lang w:val="uz-Cyrl-UZ"/>
        </w:rPr>
        <w:t xml:space="preserve"> </w:t>
      </w:r>
      <w:r w:rsidRPr="00E1198B">
        <w:rPr>
          <w:sz w:val="28"/>
          <w:szCs w:val="28"/>
          <w:lang w:val="uz-Cyrl-UZ"/>
        </w:rPr>
        <w:t>va</w:t>
      </w:r>
      <w:r w:rsidR="006F7820" w:rsidRPr="00E1198B">
        <w:rPr>
          <w:sz w:val="28"/>
          <w:szCs w:val="28"/>
          <w:lang w:val="uz-Cyrl-UZ"/>
        </w:rPr>
        <w:t xml:space="preserve"> </w:t>
      </w:r>
      <w:r w:rsidRPr="00E1198B">
        <w:rPr>
          <w:sz w:val="28"/>
          <w:szCs w:val="28"/>
          <w:lang w:val="uz-Cyrl-UZ"/>
        </w:rPr>
        <w:t>ko‘chat</w:t>
      </w:r>
      <w:r w:rsidR="006F7820" w:rsidRPr="00E1198B">
        <w:rPr>
          <w:sz w:val="28"/>
          <w:szCs w:val="28"/>
          <w:lang w:val="uz-Cyrl-UZ"/>
        </w:rPr>
        <w:t xml:space="preserve"> </w:t>
      </w:r>
      <w:r w:rsidRPr="00E1198B">
        <w:rPr>
          <w:sz w:val="28"/>
          <w:szCs w:val="28"/>
          <w:lang w:val="uz-Cyrl-UZ"/>
        </w:rPr>
        <w:t>qilishda</w:t>
      </w:r>
      <w:r w:rsidR="006F7820" w:rsidRPr="00E1198B">
        <w:rPr>
          <w:sz w:val="28"/>
          <w:szCs w:val="28"/>
          <w:lang w:val="uz-Cyrl-UZ"/>
        </w:rPr>
        <w:t xml:space="preserve"> </w:t>
      </w:r>
      <w:r w:rsidRPr="00E1198B">
        <w:rPr>
          <w:sz w:val="28"/>
          <w:szCs w:val="28"/>
          <w:lang w:val="uz-Cyrl-UZ"/>
        </w:rPr>
        <w:t>urug‘</w:t>
      </w:r>
      <w:r w:rsidR="006F7820" w:rsidRPr="00E1198B">
        <w:rPr>
          <w:sz w:val="28"/>
          <w:szCs w:val="28"/>
          <w:lang w:val="uz-Cyrl-UZ"/>
        </w:rPr>
        <w:t xml:space="preserve"> </w:t>
      </w:r>
      <w:r w:rsidRPr="00E1198B">
        <w:rPr>
          <w:sz w:val="28"/>
          <w:szCs w:val="28"/>
          <w:lang w:val="uz-Cyrl-UZ"/>
        </w:rPr>
        <w:t>materialiga</w:t>
      </w:r>
      <w:r w:rsidR="006F7820" w:rsidRPr="00E1198B">
        <w:rPr>
          <w:sz w:val="28"/>
          <w:szCs w:val="28"/>
          <w:lang w:val="uz-Cyrl-UZ"/>
        </w:rPr>
        <w:t xml:space="preserve"> </w:t>
      </w:r>
      <w:r w:rsidRPr="00E1198B">
        <w:rPr>
          <w:sz w:val="28"/>
          <w:szCs w:val="28"/>
          <w:lang w:val="uz-Cyrl-UZ"/>
        </w:rPr>
        <w:t>yaqin</w:t>
      </w:r>
      <w:r w:rsidR="006F7820" w:rsidRPr="00E1198B">
        <w:rPr>
          <w:sz w:val="28"/>
          <w:szCs w:val="28"/>
          <w:lang w:val="uz-Cyrl-UZ"/>
        </w:rPr>
        <w:t xml:space="preserve"> </w:t>
      </w:r>
      <w:r w:rsidRPr="00E1198B">
        <w:rPr>
          <w:sz w:val="28"/>
          <w:szCs w:val="28"/>
          <w:lang w:val="uz-Cyrl-UZ"/>
        </w:rPr>
        <w:t>qilib</w:t>
      </w:r>
      <w:r w:rsidR="006F7820" w:rsidRPr="00E1198B">
        <w:rPr>
          <w:sz w:val="28"/>
          <w:szCs w:val="28"/>
          <w:lang w:val="uz-Cyrl-UZ"/>
        </w:rPr>
        <w:t xml:space="preserve"> </w:t>
      </w:r>
      <w:r w:rsidRPr="00E1198B">
        <w:rPr>
          <w:sz w:val="28"/>
          <w:szCs w:val="28"/>
          <w:lang w:val="uz-Cyrl-UZ"/>
        </w:rPr>
        <w:t>joy</w:t>
      </w:r>
      <w:r w:rsidR="006F7820" w:rsidRPr="00E1198B">
        <w:rPr>
          <w:sz w:val="28"/>
          <w:szCs w:val="28"/>
          <w:lang w:val="uz-Cyrl-UZ"/>
        </w:rPr>
        <w:t>-</w:t>
      </w:r>
      <w:r w:rsidRPr="00E1198B">
        <w:rPr>
          <w:sz w:val="28"/>
          <w:szCs w:val="28"/>
          <w:lang w:val="uz-Cyrl-UZ"/>
        </w:rPr>
        <w:t>joyiga</w:t>
      </w:r>
      <w:r w:rsidR="006F7820" w:rsidRPr="00E1198B">
        <w:rPr>
          <w:sz w:val="28"/>
          <w:szCs w:val="28"/>
          <w:lang w:val="uz-Cyrl-UZ"/>
        </w:rPr>
        <w:t xml:space="preserve">, </w:t>
      </w:r>
      <w:r w:rsidRPr="00E1198B">
        <w:rPr>
          <w:sz w:val="28"/>
          <w:szCs w:val="28"/>
          <w:lang w:val="uz-Cyrl-UZ"/>
        </w:rPr>
        <w:t>uyaga</w:t>
      </w:r>
      <w:r w:rsidR="006F7820" w:rsidRPr="00E1198B">
        <w:rPr>
          <w:sz w:val="28"/>
          <w:szCs w:val="28"/>
          <w:lang w:val="uz-Cyrl-UZ"/>
        </w:rPr>
        <w:t xml:space="preserve"> </w:t>
      </w:r>
      <w:r w:rsidRPr="00E1198B">
        <w:rPr>
          <w:sz w:val="28"/>
          <w:szCs w:val="28"/>
          <w:lang w:val="uz-Cyrl-UZ"/>
        </w:rPr>
        <w:t>solish</w:t>
      </w:r>
      <w:r w:rsidR="006F7820" w:rsidRPr="00E1198B">
        <w:rPr>
          <w:sz w:val="28"/>
          <w:szCs w:val="28"/>
          <w:lang w:val="uz-Cyrl-UZ"/>
        </w:rPr>
        <w:t xml:space="preserve"> </w:t>
      </w:r>
      <w:r w:rsidRPr="00E1198B">
        <w:rPr>
          <w:sz w:val="28"/>
          <w:szCs w:val="28"/>
          <w:lang w:val="uz-Cyrl-UZ"/>
        </w:rPr>
        <w:t>uchun</w:t>
      </w:r>
      <w:r w:rsidR="006F7820" w:rsidRPr="00E1198B">
        <w:rPr>
          <w:sz w:val="28"/>
          <w:szCs w:val="28"/>
          <w:lang w:val="uz-Cyrl-UZ"/>
        </w:rPr>
        <w:t xml:space="preserve"> </w:t>
      </w:r>
      <w:r w:rsidRPr="00E1198B">
        <w:rPr>
          <w:sz w:val="28"/>
          <w:szCs w:val="28"/>
          <w:lang w:val="uz-Cyrl-UZ"/>
        </w:rPr>
        <w:t>qulaydir</w:t>
      </w:r>
      <w:r w:rsidR="006F7820" w:rsidRPr="00E1198B">
        <w:rPr>
          <w:sz w:val="28"/>
          <w:szCs w:val="28"/>
          <w:lang w:val="uz-Cyrl-UZ"/>
        </w:rPr>
        <w:t>.</w:t>
      </w:r>
    </w:p>
    <w:p w:rsidR="006F7820" w:rsidRPr="00E1198B" w:rsidRDefault="00E1198B" w:rsidP="00E07146">
      <w:pPr>
        <w:spacing w:line="276" w:lineRule="auto"/>
        <w:ind w:firstLine="720"/>
        <w:jc w:val="both"/>
        <w:rPr>
          <w:sz w:val="28"/>
          <w:szCs w:val="28"/>
          <w:lang w:val="uz-Cyrl-UZ"/>
        </w:rPr>
      </w:pPr>
      <w:r w:rsidRPr="00E1198B">
        <w:rPr>
          <w:sz w:val="28"/>
          <w:szCs w:val="28"/>
          <w:lang w:val="uz-Cyrl-UZ"/>
        </w:rPr>
        <w:t>Ular</w:t>
      </w:r>
      <w:r w:rsidR="006F7820" w:rsidRPr="00E1198B">
        <w:rPr>
          <w:sz w:val="28"/>
          <w:szCs w:val="28"/>
          <w:lang w:val="uz-Cyrl-UZ"/>
        </w:rPr>
        <w:t xml:space="preserve"> </w:t>
      </w:r>
      <w:r w:rsidRPr="00E1198B">
        <w:rPr>
          <w:sz w:val="28"/>
          <w:szCs w:val="28"/>
          <w:lang w:val="uz-Cyrl-UZ"/>
        </w:rPr>
        <w:t>uncha</w:t>
      </w:r>
      <w:r w:rsidR="006F7820" w:rsidRPr="00E1198B">
        <w:rPr>
          <w:sz w:val="28"/>
          <w:szCs w:val="28"/>
          <w:lang w:val="uz-Cyrl-UZ"/>
        </w:rPr>
        <w:t>-</w:t>
      </w:r>
      <w:r w:rsidRPr="00E1198B">
        <w:rPr>
          <w:sz w:val="28"/>
          <w:szCs w:val="28"/>
          <w:lang w:val="uz-Cyrl-UZ"/>
        </w:rPr>
        <w:t>muncha</w:t>
      </w:r>
      <w:r w:rsidR="006F7820" w:rsidRPr="00E1198B">
        <w:rPr>
          <w:sz w:val="28"/>
          <w:szCs w:val="28"/>
          <w:lang w:val="uz-Cyrl-UZ"/>
        </w:rPr>
        <w:t xml:space="preserve"> </w:t>
      </w:r>
      <w:r w:rsidRPr="00E1198B">
        <w:rPr>
          <w:sz w:val="28"/>
          <w:szCs w:val="28"/>
          <w:lang w:val="uz-Cyrl-UZ"/>
        </w:rPr>
        <w:t>oshiqcha</w:t>
      </w:r>
      <w:r w:rsidR="006F7820" w:rsidRPr="00E1198B">
        <w:rPr>
          <w:sz w:val="28"/>
          <w:szCs w:val="28"/>
          <w:lang w:val="uz-Cyrl-UZ"/>
        </w:rPr>
        <w:t xml:space="preserve"> </w:t>
      </w:r>
      <w:r w:rsidRPr="00E1198B">
        <w:rPr>
          <w:sz w:val="28"/>
          <w:szCs w:val="28"/>
          <w:lang w:val="uz-Cyrl-UZ"/>
        </w:rPr>
        <w:t>miqdorga</w:t>
      </w:r>
      <w:r w:rsidR="006F7820" w:rsidRPr="00E1198B">
        <w:rPr>
          <w:sz w:val="28"/>
          <w:szCs w:val="28"/>
          <w:lang w:val="uz-Cyrl-UZ"/>
        </w:rPr>
        <w:t xml:space="preserve"> </w:t>
      </w:r>
      <w:r w:rsidRPr="00E1198B">
        <w:rPr>
          <w:sz w:val="28"/>
          <w:szCs w:val="28"/>
          <w:lang w:val="uz-Cyrl-UZ"/>
        </w:rPr>
        <w:t>ega</w:t>
      </w:r>
      <w:r w:rsidR="006F7820" w:rsidRPr="00E1198B">
        <w:rPr>
          <w:sz w:val="28"/>
          <w:szCs w:val="28"/>
          <w:lang w:val="uz-Cyrl-UZ"/>
        </w:rPr>
        <w:t xml:space="preserve"> </w:t>
      </w:r>
      <w:r w:rsidRPr="00E1198B">
        <w:rPr>
          <w:sz w:val="28"/>
          <w:szCs w:val="28"/>
          <w:lang w:val="uz-Cyrl-UZ"/>
        </w:rPr>
        <w:t>emas</w:t>
      </w:r>
      <w:r w:rsidR="006F7820" w:rsidRPr="00E1198B">
        <w:rPr>
          <w:sz w:val="28"/>
          <w:szCs w:val="28"/>
          <w:lang w:val="uz-Cyrl-UZ"/>
        </w:rPr>
        <w:t xml:space="preserve"> (</w:t>
      </w:r>
      <w:r w:rsidRPr="00E1198B">
        <w:rPr>
          <w:sz w:val="28"/>
          <w:szCs w:val="28"/>
          <w:lang w:val="uz-Cyrl-UZ"/>
        </w:rPr>
        <w:t>agar</w:t>
      </w:r>
      <w:r w:rsidR="006F7820" w:rsidRPr="00E1198B">
        <w:rPr>
          <w:sz w:val="28"/>
          <w:szCs w:val="28"/>
          <w:lang w:val="uz-Cyrl-UZ"/>
        </w:rPr>
        <w:t xml:space="preserve"> </w:t>
      </w:r>
      <w:r w:rsidRPr="00E1198B">
        <w:rPr>
          <w:sz w:val="28"/>
          <w:szCs w:val="28"/>
          <w:lang w:val="uz-Cyrl-UZ"/>
        </w:rPr>
        <w:t>termik</w:t>
      </w:r>
      <w:r w:rsidR="006F7820" w:rsidRPr="00E1198B">
        <w:rPr>
          <w:sz w:val="28"/>
          <w:szCs w:val="28"/>
          <w:lang w:val="uz-Cyrl-UZ"/>
        </w:rPr>
        <w:t xml:space="preserve"> </w:t>
      </w:r>
      <w:r w:rsidRPr="00E1198B">
        <w:rPr>
          <w:sz w:val="28"/>
          <w:szCs w:val="28"/>
          <w:lang w:val="uz-Cyrl-UZ"/>
        </w:rPr>
        <w:t>kislotadan</w:t>
      </w:r>
      <w:r w:rsidR="006F7820" w:rsidRPr="00E1198B">
        <w:rPr>
          <w:sz w:val="28"/>
          <w:szCs w:val="28"/>
          <w:lang w:val="uz-Cyrl-UZ"/>
        </w:rPr>
        <w:t xml:space="preserve"> </w:t>
      </w:r>
      <w:r w:rsidRPr="00E1198B">
        <w:rPr>
          <w:sz w:val="28"/>
          <w:szCs w:val="28"/>
          <w:lang w:val="uz-Cyrl-UZ"/>
        </w:rPr>
        <w:t>tayyorlangan</w:t>
      </w:r>
      <w:r w:rsidR="006F7820" w:rsidRPr="00E1198B">
        <w:rPr>
          <w:sz w:val="28"/>
          <w:szCs w:val="28"/>
          <w:lang w:val="uz-Cyrl-UZ"/>
        </w:rPr>
        <w:t xml:space="preserve"> </w:t>
      </w:r>
      <w:r w:rsidRPr="00E1198B">
        <w:rPr>
          <w:sz w:val="28"/>
          <w:szCs w:val="28"/>
          <w:lang w:val="uz-Cyrl-UZ"/>
        </w:rPr>
        <w:t>bo‘lsa</w:t>
      </w:r>
      <w:r w:rsidR="006F7820" w:rsidRPr="00E1198B">
        <w:rPr>
          <w:sz w:val="28"/>
          <w:szCs w:val="28"/>
          <w:lang w:val="uz-Cyrl-UZ"/>
        </w:rPr>
        <w:t xml:space="preserve">) </w:t>
      </w:r>
      <w:r w:rsidRPr="00E1198B">
        <w:rPr>
          <w:sz w:val="28"/>
          <w:szCs w:val="28"/>
          <w:lang w:val="uz-Cyrl-UZ"/>
        </w:rPr>
        <w:t>eritmaning</w:t>
      </w:r>
      <w:r w:rsidR="006F7820" w:rsidRPr="00E1198B">
        <w:rPr>
          <w:sz w:val="28"/>
          <w:szCs w:val="28"/>
          <w:lang w:val="uz-Cyrl-UZ"/>
        </w:rPr>
        <w:t xml:space="preserve"> </w:t>
      </w:r>
      <w:r w:rsidRPr="00E1198B">
        <w:rPr>
          <w:sz w:val="28"/>
          <w:szCs w:val="28"/>
          <w:lang w:val="uz-Cyrl-UZ"/>
        </w:rPr>
        <w:t>yuqori</w:t>
      </w:r>
      <w:r w:rsidR="006F7820" w:rsidRPr="00E1198B">
        <w:rPr>
          <w:sz w:val="28"/>
          <w:szCs w:val="28"/>
          <w:lang w:val="uz-Cyrl-UZ"/>
        </w:rPr>
        <w:t xml:space="preserve"> </w:t>
      </w:r>
      <w:r w:rsidRPr="00E1198B">
        <w:rPr>
          <w:sz w:val="28"/>
          <w:szCs w:val="28"/>
          <w:lang w:val="uz-Cyrl-UZ"/>
        </w:rPr>
        <w:t>konsentratsiyada</w:t>
      </w:r>
      <w:r w:rsidR="006F7820" w:rsidRPr="00E1198B">
        <w:rPr>
          <w:sz w:val="28"/>
          <w:szCs w:val="28"/>
          <w:lang w:val="uz-Cyrl-UZ"/>
        </w:rPr>
        <w:t xml:space="preserve"> </w:t>
      </w:r>
      <w:r w:rsidRPr="00E1198B">
        <w:rPr>
          <w:sz w:val="28"/>
          <w:szCs w:val="28"/>
          <w:lang w:val="uz-Cyrl-UZ"/>
        </w:rPr>
        <w:t>bo‘lishiga</w:t>
      </w:r>
      <w:r w:rsidR="006F7820" w:rsidRPr="00E1198B">
        <w:rPr>
          <w:sz w:val="28"/>
          <w:szCs w:val="28"/>
          <w:lang w:val="uz-Cyrl-UZ"/>
        </w:rPr>
        <w:t>, (</w:t>
      </w:r>
      <w:r w:rsidRPr="00E1198B">
        <w:rPr>
          <w:sz w:val="28"/>
          <w:szCs w:val="28"/>
          <w:lang w:val="uz-Cyrl-UZ"/>
        </w:rPr>
        <w:t>joy</w:t>
      </w:r>
      <w:r w:rsidR="006F7820" w:rsidRPr="00E1198B">
        <w:rPr>
          <w:sz w:val="28"/>
          <w:szCs w:val="28"/>
          <w:lang w:val="uz-Cyrl-UZ"/>
        </w:rPr>
        <w:t>-</w:t>
      </w:r>
      <w:r w:rsidRPr="00E1198B">
        <w:rPr>
          <w:sz w:val="28"/>
          <w:szCs w:val="28"/>
          <w:lang w:val="uz-Cyrl-UZ"/>
        </w:rPr>
        <w:t>joyiga</w:t>
      </w:r>
      <w:r w:rsidR="006F7820" w:rsidRPr="00E1198B">
        <w:rPr>
          <w:sz w:val="28"/>
          <w:szCs w:val="28"/>
          <w:lang w:val="uz-Cyrl-UZ"/>
        </w:rPr>
        <w:t xml:space="preserve"> </w:t>
      </w:r>
      <w:r w:rsidRPr="00E1198B">
        <w:rPr>
          <w:sz w:val="28"/>
          <w:szCs w:val="28"/>
          <w:lang w:val="uz-Cyrl-UZ"/>
        </w:rPr>
        <w:t>solganda</w:t>
      </w:r>
      <w:r w:rsidR="006F7820" w:rsidRPr="00E1198B">
        <w:rPr>
          <w:sz w:val="28"/>
          <w:szCs w:val="28"/>
          <w:lang w:val="uz-Cyrl-UZ"/>
        </w:rPr>
        <w:t xml:space="preserve"> </w:t>
      </w:r>
      <w:r w:rsidRPr="00E1198B">
        <w:rPr>
          <w:sz w:val="28"/>
          <w:szCs w:val="28"/>
          <w:lang w:val="uz-Cyrl-UZ"/>
        </w:rPr>
        <w:t>oziqa</w:t>
      </w:r>
      <w:r w:rsidR="006F7820" w:rsidRPr="00E1198B">
        <w:rPr>
          <w:sz w:val="28"/>
          <w:szCs w:val="28"/>
          <w:lang w:val="uz-Cyrl-UZ"/>
        </w:rPr>
        <w:t xml:space="preserve"> </w:t>
      </w:r>
      <w:r w:rsidRPr="00E1198B">
        <w:rPr>
          <w:sz w:val="28"/>
          <w:szCs w:val="28"/>
          <w:lang w:val="uz-Cyrl-UZ"/>
        </w:rPr>
        <w:t>moddalarining</w:t>
      </w:r>
      <w:r w:rsidR="006F7820" w:rsidRPr="00E1198B">
        <w:rPr>
          <w:sz w:val="28"/>
          <w:szCs w:val="28"/>
          <w:lang w:val="uz-Cyrl-UZ"/>
        </w:rPr>
        <w:t xml:space="preserve"> </w:t>
      </w:r>
      <w:r w:rsidRPr="00E1198B">
        <w:rPr>
          <w:sz w:val="28"/>
          <w:szCs w:val="28"/>
          <w:lang w:val="uz-Cyrl-UZ"/>
        </w:rPr>
        <w:t>kam</w:t>
      </w:r>
      <w:r w:rsidR="006F7820" w:rsidRPr="00E1198B">
        <w:rPr>
          <w:sz w:val="28"/>
          <w:szCs w:val="28"/>
          <w:lang w:val="uz-Cyrl-UZ"/>
        </w:rPr>
        <w:t xml:space="preserve"> </w:t>
      </w:r>
      <w:r w:rsidRPr="00E1198B">
        <w:rPr>
          <w:sz w:val="28"/>
          <w:szCs w:val="28"/>
          <w:lang w:val="uz-Cyrl-UZ"/>
        </w:rPr>
        <w:t>dozasi</w:t>
      </w:r>
      <w:r w:rsidR="006F7820" w:rsidRPr="00E1198B">
        <w:rPr>
          <w:sz w:val="28"/>
          <w:szCs w:val="28"/>
          <w:lang w:val="uz-Cyrl-UZ"/>
        </w:rPr>
        <w:t xml:space="preserve"> </w:t>
      </w:r>
      <w:r w:rsidRPr="00E1198B">
        <w:rPr>
          <w:sz w:val="28"/>
          <w:szCs w:val="28"/>
          <w:lang w:val="uz-Cyrl-UZ"/>
        </w:rPr>
        <w:t>solinadi</w:t>
      </w:r>
      <w:r w:rsidR="006F7820" w:rsidRPr="00E1198B">
        <w:rPr>
          <w:sz w:val="28"/>
          <w:szCs w:val="28"/>
          <w:lang w:val="uz-Cyrl-UZ"/>
        </w:rPr>
        <w:t xml:space="preserve">) </w:t>
      </w:r>
      <w:r w:rsidRPr="00E1198B">
        <w:rPr>
          <w:sz w:val="28"/>
          <w:szCs w:val="28"/>
          <w:lang w:val="uz-Cyrl-UZ"/>
        </w:rPr>
        <w:t>va</w:t>
      </w:r>
      <w:r w:rsidR="006F7820" w:rsidRPr="00E1198B">
        <w:rPr>
          <w:sz w:val="28"/>
          <w:szCs w:val="28"/>
          <w:lang w:val="uz-Cyrl-UZ"/>
        </w:rPr>
        <w:t xml:space="preserve"> </w:t>
      </w:r>
      <w:r w:rsidRPr="00E1198B">
        <w:rPr>
          <w:sz w:val="28"/>
          <w:szCs w:val="28"/>
          <w:lang w:val="uz-Cyrl-UZ"/>
        </w:rPr>
        <w:t>bunda</w:t>
      </w:r>
      <w:r w:rsidR="006F7820" w:rsidRPr="00E1198B">
        <w:rPr>
          <w:sz w:val="28"/>
          <w:szCs w:val="28"/>
          <w:lang w:val="uz-Cyrl-UZ"/>
        </w:rPr>
        <w:t xml:space="preserve"> </w:t>
      </w:r>
      <w:r w:rsidRPr="00E1198B">
        <w:rPr>
          <w:sz w:val="28"/>
          <w:szCs w:val="28"/>
          <w:lang w:val="uz-Cyrl-UZ"/>
        </w:rPr>
        <w:t>tuproq</w:t>
      </w:r>
      <w:r w:rsidR="006F7820" w:rsidRPr="00E1198B">
        <w:rPr>
          <w:sz w:val="28"/>
          <w:szCs w:val="28"/>
          <w:lang w:val="uz-Cyrl-UZ"/>
        </w:rPr>
        <w:t xml:space="preserve"> </w:t>
      </w:r>
      <w:r w:rsidRPr="00E1198B">
        <w:rPr>
          <w:sz w:val="28"/>
          <w:szCs w:val="28"/>
          <w:lang w:val="uz-Cyrl-UZ"/>
        </w:rPr>
        <w:t>eritmasining</w:t>
      </w:r>
      <w:r w:rsidR="006F7820" w:rsidRPr="00E1198B">
        <w:rPr>
          <w:sz w:val="28"/>
          <w:szCs w:val="28"/>
          <w:lang w:val="uz-Cyrl-UZ"/>
        </w:rPr>
        <w:t xml:space="preserve"> </w:t>
      </w:r>
      <w:r w:rsidRPr="00E1198B">
        <w:rPr>
          <w:sz w:val="28"/>
          <w:szCs w:val="28"/>
          <w:lang w:val="uz-Cyrl-UZ"/>
        </w:rPr>
        <w:t>osmotik</w:t>
      </w:r>
      <w:r w:rsidR="006F7820" w:rsidRPr="00E1198B">
        <w:rPr>
          <w:sz w:val="28"/>
          <w:szCs w:val="28"/>
          <w:lang w:val="uz-Cyrl-UZ"/>
        </w:rPr>
        <w:t xml:space="preserve"> </w:t>
      </w:r>
      <w:r w:rsidRPr="00E1198B">
        <w:rPr>
          <w:sz w:val="28"/>
          <w:szCs w:val="28"/>
          <w:lang w:val="uz-Cyrl-UZ"/>
        </w:rPr>
        <w:t>bosimini</w:t>
      </w:r>
      <w:r w:rsidR="006F7820" w:rsidRPr="00E1198B">
        <w:rPr>
          <w:sz w:val="28"/>
          <w:szCs w:val="28"/>
          <w:lang w:val="uz-Cyrl-UZ"/>
        </w:rPr>
        <w:t xml:space="preserve"> </w:t>
      </w:r>
      <w:r w:rsidRPr="00E1198B">
        <w:rPr>
          <w:sz w:val="28"/>
          <w:szCs w:val="28"/>
          <w:lang w:val="uz-Cyrl-UZ"/>
        </w:rPr>
        <w:t>oshishiga</w:t>
      </w:r>
      <w:r w:rsidR="006F7820" w:rsidRPr="00E1198B">
        <w:rPr>
          <w:sz w:val="28"/>
          <w:szCs w:val="28"/>
          <w:lang w:val="uz-Cyrl-UZ"/>
        </w:rPr>
        <w:t xml:space="preserve"> </w:t>
      </w:r>
      <w:r w:rsidRPr="00E1198B">
        <w:rPr>
          <w:sz w:val="28"/>
          <w:szCs w:val="28"/>
          <w:lang w:val="uz-Cyrl-UZ"/>
        </w:rPr>
        <w:t>olib</w:t>
      </w:r>
      <w:r w:rsidR="006F7820" w:rsidRPr="00E1198B">
        <w:rPr>
          <w:sz w:val="28"/>
          <w:szCs w:val="28"/>
          <w:lang w:val="uz-Cyrl-UZ"/>
        </w:rPr>
        <w:t xml:space="preserve"> </w:t>
      </w:r>
      <w:r w:rsidRPr="00E1198B">
        <w:rPr>
          <w:sz w:val="28"/>
          <w:szCs w:val="28"/>
          <w:lang w:val="uz-Cyrl-UZ"/>
        </w:rPr>
        <w:t>kelmaydi</w:t>
      </w:r>
      <w:r w:rsidR="006F7820" w:rsidRPr="00E1198B">
        <w:rPr>
          <w:sz w:val="28"/>
          <w:szCs w:val="28"/>
          <w:lang w:val="uz-Cyrl-UZ"/>
        </w:rPr>
        <w:t xml:space="preserve">. </w:t>
      </w:r>
      <w:r w:rsidRPr="00E1198B">
        <w:rPr>
          <w:sz w:val="28"/>
          <w:szCs w:val="28"/>
          <w:lang w:val="uz-Cyrl-UZ"/>
        </w:rPr>
        <w:t>Shu</w:t>
      </w:r>
      <w:r w:rsidR="006F7820" w:rsidRPr="00E1198B">
        <w:rPr>
          <w:sz w:val="28"/>
          <w:szCs w:val="28"/>
          <w:lang w:val="uz-Cyrl-UZ"/>
        </w:rPr>
        <w:t xml:space="preserve"> </w:t>
      </w:r>
      <w:r w:rsidRPr="00E1198B">
        <w:rPr>
          <w:sz w:val="28"/>
          <w:szCs w:val="28"/>
          <w:lang w:val="uz-Cyrl-UZ"/>
        </w:rPr>
        <w:t>bilan</w:t>
      </w:r>
      <w:r w:rsidR="006F7820" w:rsidRPr="00E1198B">
        <w:rPr>
          <w:sz w:val="28"/>
          <w:szCs w:val="28"/>
          <w:lang w:val="uz-Cyrl-UZ"/>
        </w:rPr>
        <w:t xml:space="preserve"> </w:t>
      </w:r>
      <w:r w:rsidRPr="00E1198B">
        <w:rPr>
          <w:sz w:val="28"/>
          <w:szCs w:val="28"/>
          <w:lang w:val="uz-Cyrl-UZ"/>
        </w:rPr>
        <w:t>birgalikda</w:t>
      </w:r>
      <w:r w:rsidR="006F7820" w:rsidRPr="00E1198B">
        <w:rPr>
          <w:sz w:val="28"/>
          <w:szCs w:val="28"/>
          <w:lang w:val="uz-Cyrl-UZ"/>
        </w:rPr>
        <w:t xml:space="preserve"> </w:t>
      </w:r>
      <w:r w:rsidRPr="00E1198B">
        <w:rPr>
          <w:sz w:val="28"/>
          <w:szCs w:val="28"/>
          <w:lang w:val="uz-Cyrl-UZ"/>
        </w:rPr>
        <w:t>xar</w:t>
      </w:r>
      <w:r w:rsidR="006F7820" w:rsidRPr="00E1198B">
        <w:rPr>
          <w:sz w:val="28"/>
          <w:szCs w:val="28"/>
          <w:lang w:val="uz-Cyrl-UZ"/>
        </w:rPr>
        <w:t xml:space="preserve"> </w:t>
      </w:r>
      <w:r w:rsidRPr="00E1198B">
        <w:rPr>
          <w:sz w:val="28"/>
          <w:szCs w:val="28"/>
          <w:lang w:val="uz-Cyrl-UZ"/>
        </w:rPr>
        <w:t>ikkala</w:t>
      </w:r>
      <w:r w:rsidR="006F7820" w:rsidRPr="00E1198B">
        <w:rPr>
          <w:sz w:val="28"/>
          <w:szCs w:val="28"/>
          <w:lang w:val="uz-Cyrl-UZ"/>
        </w:rPr>
        <w:t xml:space="preserve"> </w:t>
      </w:r>
      <w:r w:rsidRPr="00E1198B">
        <w:rPr>
          <w:sz w:val="28"/>
          <w:szCs w:val="28"/>
          <w:lang w:val="uz-Cyrl-UZ"/>
        </w:rPr>
        <w:t>ion</w:t>
      </w:r>
      <w:r w:rsidR="006F7820" w:rsidRPr="00E1198B">
        <w:rPr>
          <w:sz w:val="28"/>
          <w:szCs w:val="28"/>
          <w:lang w:val="uz-Cyrl-UZ"/>
        </w:rPr>
        <w:t xml:space="preserve"> (</w:t>
      </w:r>
      <w:r w:rsidRPr="00E1198B">
        <w:rPr>
          <w:sz w:val="28"/>
          <w:szCs w:val="28"/>
          <w:lang w:val="uz-Cyrl-UZ"/>
        </w:rPr>
        <w:t>ammoniy</w:t>
      </w:r>
      <w:r w:rsidR="006F7820" w:rsidRPr="00E1198B">
        <w:rPr>
          <w:sz w:val="28"/>
          <w:szCs w:val="28"/>
          <w:lang w:val="uz-Cyrl-UZ"/>
        </w:rPr>
        <w:t xml:space="preserve"> </w:t>
      </w:r>
      <w:r w:rsidRPr="00E1198B">
        <w:rPr>
          <w:sz w:val="28"/>
          <w:szCs w:val="28"/>
          <w:lang w:val="uz-Cyrl-UZ"/>
        </w:rPr>
        <w:t>va</w:t>
      </w:r>
      <w:r w:rsidR="006F7820" w:rsidRPr="00E1198B">
        <w:rPr>
          <w:sz w:val="28"/>
          <w:szCs w:val="28"/>
          <w:lang w:val="uz-Cyrl-UZ"/>
        </w:rPr>
        <w:t xml:space="preserve"> </w:t>
      </w:r>
      <w:r w:rsidRPr="00E1198B">
        <w:rPr>
          <w:sz w:val="28"/>
          <w:szCs w:val="28"/>
          <w:lang w:val="uz-Cyrl-UZ"/>
        </w:rPr>
        <w:t>fosfat</w:t>
      </w:r>
      <w:r w:rsidR="006F7820" w:rsidRPr="00E1198B">
        <w:rPr>
          <w:sz w:val="28"/>
          <w:szCs w:val="28"/>
          <w:lang w:val="uz-Cyrl-UZ"/>
        </w:rPr>
        <w:t xml:space="preserve">) </w:t>
      </w:r>
      <w:r w:rsidRPr="00E1198B">
        <w:rPr>
          <w:sz w:val="28"/>
          <w:szCs w:val="28"/>
          <w:lang w:val="uz-Cyrl-UZ"/>
        </w:rPr>
        <w:t>o‘simlik</w:t>
      </w:r>
      <w:r w:rsidR="006F7820" w:rsidRPr="00E1198B">
        <w:rPr>
          <w:sz w:val="28"/>
          <w:szCs w:val="28"/>
          <w:lang w:val="uz-Cyrl-UZ"/>
        </w:rPr>
        <w:t xml:space="preserve"> </w:t>
      </w:r>
      <w:r w:rsidRPr="00E1198B">
        <w:rPr>
          <w:sz w:val="28"/>
          <w:szCs w:val="28"/>
          <w:lang w:val="uz-Cyrl-UZ"/>
        </w:rPr>
        <w:t>tomonidan</w:t>
      </w:r>
      <w:r w:rsidR="006F7820" w:rsidRPr="00E1198B">
        <w:rPr>
          <w:sz w:val="28"/>
          <w:szCs w:val="28"/>
          <w:lang w:val="uz-Cyrl-UZ"/>
        </w:rPr>
        <w:t xml:space="preserve"> </w:t>
      </w:r>
      <w:r w:rsidRPr="00E1198B">
        <w:rPr>
          <w:sz w:val="28"/>
          <w:szCs w:val="28"/>
          <w:lang w:val="uz-Cyrl-UZ"/>
        </w:rPr>
        <w:t>oson</w:t>
      </w:r>
      <w:r w:rsidR="006F7820" w:rsidRPr="00E1198B">
        <w:rPr>
          <w:sz w:val="28"/>
          <w:szCs w:val="28"/>
          <w:lang w:val="uz-Cyrl-UZ"/>
        </w:rPr>
        <w:t xml:space="preserve"> </w:t>
      </w:r>
      <w:r w:rsidRPr="00E1198B">
        <w:rPr>
          <w:sz w:val="28"/>
          <w:szCs w:val="28"/>
          <w:lang w:val="uz-Cyrl-UZ"/>
        </w:rPr>
        <w:t>o‘zlashtiriladi</w:t>
      </w:r>
      <w:r w:rsidR="006F7820" w:rsidRPr="00E1198B">
        <w:rPr>
          <w:sz w:val="28"/>
          <w:szCs w:val="28"/>
          <w:lang w:val="uz-Cyrl-UZ"/>
        </w:rPr>
        <w:t>.</w:t>
      </w:r>
    </w:p>
    <w:p w:rsidR="006F7820" w:rsidRPr="00E1198B" w:rsidRDefault="00E1198B" w:rsidP="00E07146">
      <w:pPr>
        <w:spacing w:line="276" w:lineRule="auto"/>
        <w:ind w:firstLine="720"/>
        <w:jc w:val="both"/>
        <w:rPr>
          <w:sz w:val="28"/>
          <w:szCs w:val="28"/>
          <w:lang w:val="uz-Cyrl-UZ"/>
        </w:rPr>
      </w:pPr>
      <w:r w:rsidRPr="00E1198B">
        <w:rPr>
          <w:b/>
          <w:bCs/>
          <w:sz w:val="28"/>
          <w:szCs w:val="28"/>
          <w:lang w:val="uz-Cyrl-UZ"/>
        </w:rPr>
        <w:t>Kaliyli</w:t>
      </w:r>
      <w:r w:rsidR="006F7820" w:rsidRPr="00E1198B">
        <w:rPr>
          <w:b/>
          <w:bCs/>
          <w:sz w:val="28"/>
          <w:szCs w:val="28"/>
          <w:lang w:val="uz-Cyrl-UZ"/>
        </w:rPr>
        <w:t xml:space="preserve"> </w:t>
      </w:r>
      <w:r w:rsidRPr="00E1198B">
        <w:rPr>
          <w:b/>
          <w:bCs/>
          <w:sz w:val="28"/>
          <w:szCs w:val="28"/>
          <w:lang w:val="uz-Cyrl-UZ"/>
        </w:rPr>
        <w:t>selitra</w:t>
      </w:r>
      <w:r w:rsidR="006F7820" w:rsidRPr="00E1198B">
        <w:rPr>
          <w:b/>
          <w:bCs/>
          <w:sz w:val="28"/>
          <w:szCs w:val="28"/>
          <w:lang w:val="uz-Cyrl-UZ"/>
        </w:rPr>
        <w:t xml:space="preserve"> KNO</w:t>
      </w:r>
      <w:r w:rsidR="006F7820" w:rsidRPr="00E1198B">
        <w:rPr>
          <w:b/>
          <w:bCs/>
          <w:sz w:val="28"/>
          <w:szCs w:val="28"/>
          <w:vertAlign w:val="subscript"/>
          <w:lang w:val="uz-Cyrl-UZ"/>
        </w:rPr>
        <w:t>4</w:t>
      </w:r>
      <w:r w:rsidR="006F7820" w:rsidRPr="00E1198B">
        <w:rPr>
          <w:sz w:val="28"/>
          <w:szCs w:val="28"/>
          <w:lang w:val="uz-Cyrl-UZ"/>
        </w:rPr>
        <w:t xml:space="preserve"> </w:t>
      </w:r>
      <w:r w:rsidRPr="00E1198B">
        <w:rPr>
          <w:sz w:val="28"/>
          <w:szCs w:val="28"/>
          <w:lang w:val="uz-Cyrl-UZ"/>
        </w:rPr>
        <w:t>ham</w:t>
      </w:r>
      <w:r w:rsidR="006F7820" w:rsidRPr="00E1198B">
        <w:rPr>
          <w:sz w:val="28"/>
          <w:szCs w:val="28"/>
          <w:lang w:val="uz-Cyrl-UZ"/>
        </w:rPr>
        <w:t xml:space="preserve"> </w:t>
      </w:r>
      <w:r w:rsidRPr="00E1198B">
        <w:rPr>
          <w:sz w:val="28"/>
          <w:szCs w:val="28"/>
          <w:lang w:val="uz-Cyrl-UZ"/>
        </w:rPr>
        <w:t>murakkab</w:t>
      </w:r>
      <w:r w:rsidR="006F7820" w:rsidRPr="00E1198B">
        <w:rPr>
          <w:sz w:val="28"/>
          <w:szCs w:val="28"/>
          <w:lang w:val="uz-Cyrl-UZ"/>
        </w:rPr>
        <w:t xml:space="preserve"> </w:t>
      </w:r>
      <w:r w:rsidRPr="00E1198B">
        <w:rPr>
          <w:sz w:val="28"/>
          <w:szCs w:val="28"/>
          <w:lang w:val="uz-Cyrl-UZ"/>
        </w:rPr>
        <w:t>o‘g‘itlar</w:t>
      </w:r>
      <w:r w:rsidR="006F7820" w:rsidRPr="00E1198B">
        <w:rPr>
          <w:sz w:val="28"/>
          <w:szCs w:val="28"/>
          <w:lang w:val="uz-Cyrl-UZ"/>
        </w:rPr>
        <w:t xml:space="preserve"> </w:t>
      </w:r>
      <w:r w:rsidRPr="00E1198B">
        <w:rPr>
          <w:sz w:val="28"/>
          <w:szCs w:val="28"/>
          <w:lang w:val="uz-Cyrl-UZ"/>
        </w:rPr>
        <w:t>jumlasiga</w:t>
      </w:r>
      <w:r w:rsidR="006F7820" w:rsidRPr="00E1198B">
        <w:rPr>
          <w:sz w:val="28"/>
          <w:szCs w:val="28"/>
          <w:lang w:val="uz-Cyrl-UZ"/>
        </w:rPr>
        <w:t xml:space="preserve"> </w:t>
      </w:r>
      <w:r w:rsidRPr="00E1198B">
        <w:rPr>
          <w:sz w:val="28"/>
          <w:szCs w:val="28"/>
          <w:lang w:val="uz-Cyrl-UZ"/>
        </w:rPr>
        <w:t>kiradi</w:t>
      </w:r>
      <w:r w:rsidR="006F7820" w:rsidRPr="00E1198B">
        <w:rPr>
          <w:sz w:val="28"/>
          <w:szCs w:val="28"/>
          <w:lang w:val="uz-Cyrl-UZ"/>
        </w:rPr>
        <w:t xml:space="preserve">. </w:t>
      </w:r>
      <w:r w:rsidRPr="00E1198B">
        <w:rPr>
          <w:sz w:val="28"/>
          <w:szCs w:val="28"/>
          <w:lang w:val="uz-Cyrl-UZ"/>
        </w:rPr>
        <w:t>Tarkibida</w:t>
      </w:r>
      <w:r w:rsidR="006F7820" w:rsidRPr="00E1198B">
        <w:rPr>
          <w:sz w:val="28"/>
          <w:szCs w:val="28"/>
          <w:lang w:val="uz-Cyrl-UZ"/>
        </w:rPr>
        <w:t xml:space="preserve"> 13% </w:t>
      </w:r>
      <w:r w:rsidRPr="00E1198B">
        <w:rPr>
          <w:sz w:val="28"/>
          <w:szCs w:val="28"/>
          <w:lang w:val="uz-Cyrl-UZ"/>
        </w:rPr>
        <w:t>azot</w:t>
      </w:r>
      <w:r w:rsidR="006F7820" w:rsidRPr="00E1198B">
        <w:rPr>
          <w:sz w:val="28"/>
          <w:szCs w:val="28"/>
          <w:lang w:val="uz-Cyrl-UZ"/>
        </w:rPr>
        <w:t xml:space="preserve"> </w:t>
      </w:r>
      <w:r w:rsidRPr="00E1198B">
        <w:rPr>
          <w:sz w:val="28"/>
          <w:szCs w:val="28"/>
          <w:lang w:val="uz-Cyrl-UZ"/>
        </w:rPr>
        <w:t>va</w:t>
      </w:r>
      <w:r w:rsidR="006F7820" w:rsidRPr="00E1198B">
        <w:rPr>
          <w:sz w:val="28"/>
          <w:szCs w:val="28"/>
          <w:lang w:val="uz-Cyrl-UZ"/>
        </w:rPr>
        <w:t xml:space="preserve"> 45% </w:t>
      </w:r>
      <w:r w:rsidRPr="00E1198B">
        <w:rPr>
          <w:sz w:val="28"/>
          <w:szCs w:val="28"/>
          <w:lang w:val="uz-Cyrl-UZ"/>
        </w:rPr>
        <w:t>gacha</w:t>
      </w:r>
      <w:r w:rsidR="006F7820" w:rsidRPr="00E1198B">
        <w:rPr>
          <w:sz w:val="28"/>
          <w:szCs w:val="28"/>
          <w:lang w:val="uz-Cyrl-UZ"/>
        </w:rPr>
        <w:t xml:space="preserve"> K</w:t>
      </w:r>
      <w:r w:rsidR="006F7820" w:rsidRPr="00E1198B">
        <w:rPr>
          <w:sz w:val="28"/>
          <w:szCs w:val="28"/>
          <w:vertAlign w:val="subscript"/>
          <w:lang w:val="uz-Cyrl-UZ"/>
        </w:rPr>
        <w:t>2</w:t>
      </w:r>
      <w:r w:rsidR="006F7820" w:rsidRPr="00E1198B">
        <w:rPr>
          <w:sz w:val="28"/>
          <w:szCs w:val="28"/>
          <w:lang w:val="uz-Cyrl-UZ"/>
        </w:rPr>
        <w:t xml:space="preserve">O </w:t>
      </w:r>
      <w:r w:rsidRPr="00E1198B">
        <w:rPr>
          <w:sz w:val="28"/>
          <w:szCs w:val="28"/>
          <w:lang w:val="uz-Cyrl-UZ"/>
        </w:rPr>
        <w:t>bo‘ladi</w:t>
      </w:r>
      <w:r w:rsidR="006F7820" w:rsidRPr="00E1198B">
        <w:rPr>
          <w:sz w:val="28"/>
          <w:szCs w:val="28"/>
          <w:lang w:val="uz-Cyrl-UZ"/>
        </w:rPr>
        <w:t xml:space="preserve">, </w:t>
      </w:r>
      <w:r w:rsidRPr="00E1198B">
        <w:rPr>
          <w:sz w:val="28"/>
          <w:szCs w:val="28"/>
          <w:lang w:val="uz-Cyrl-UZ"/>
        </w:rPr>
        <w:t>uning</w:t>
      </w:r>
      <w:r w:rsidR="006F7820" w:rsidRPr="00E1198B">
        <w:rPr>
          <w:sz w:val="28"/>
          <w:szCs w:val="28"/>
          <w:lang w:val="uz-Cyrl-UZ"/>
        </w:rPr>
        <w:t xml:space="preserve"> 1 </w:t>
      </w:r>
      <w:r w:rsidRPr="00E1198B">
        <w:rPr>
          <w:sz w:val="28"/>
          <w:szCs w:val="28"/>
          <w:lang w:val="uz-Cyrl-UZ"/>
        </w:rPr>
        <w:t>s</w:t>
      </w:r>
      <w:r w:rsidR="006F7820" w:rsidRPr="00E1198B">
        <w:rPr>
          <w:sz w:val="28"/>
          <w:szCs w:val="28"/>
          <w:lang w:val="uz-Cyrl-UZ"/>
        </w:rPr>
        <w:t xml:space="preserve"> </w:t>
      </w:r>
      <w:r w:rsidRPr="00E1198B">
        <w:rPr>
          <w:sz w:val="28"/>
          <w:szCs w:val="28"/>
          <w:lang w:val="uz-Cyrl-UZ"/>
        </w:rPr>
        <w:t>miqdori</w:t>
      </w:r>
      <w:r w:rsidR="006F7820" w:rsidRPr="00E1198B">
        <w:rPr>
          <w:sz w:val="28"/>
          <w:szCs w:val="28"/>
          <w:lang w:val="uz-Cyrl-UZ"/>
        </w:rPr>
        <w:t xml:space="preserve"> </w:t>
      </w:r>
      <w:r w:rsidRPr="00E1198B">
        <w:rPr>
          <w:sz w:val="28"/>
          <w:szCs w:val="28"/>
          <w:lang w:val="uz-Cyrl-UZ"/>
        </w:rPr>
        <w:t>kaliyli</w:t>
      </w:r>
      <w:r w:rsidR="006F7820" w:rsidRPr="00E1198B">
        <w:rPr>
          <w:sz w:val="28"/>
          <w:szCs w:val="28"/>
          <w:lang w:val="uz-Cyrl-UZ"/>
        </w:rPr>
        <w:t xml:space="preserve"> </w:t>
      </w:r>
      <w:r w:rsidRPr="00E1198B">
        <w:rPr>
          <w:sz w:val="28"/>
          <w:szCs w:val="28"/>
          <w:lang w:val="uz-Cyrl-UZ"/>
        </w:rPr>
        <w:t>tuzning</w:t>
      </w:r>
      <w:r w:rsidR="006F7820" w:rsidRPr="00E1198B">
        <w:rPr>
          <w:sz w:val="28"/>
          <w:szCs w:val="28"/>
          <w:lang w:val="uz-Cyrl-UZ"/>
        </w:rPr>
        <w:t xml:space="preserve"> 1 </w:t>
      </w:r>
      <w:r w:rsidRPr="00E1198B">
        <w:rPr>
          <w:sz w:val="28"/>
          <w:szCs w:val="28"/>
          <w:lang w:val="uz-Cyrl-UZ"/>
        </w:rPr>
        <w:t>s</w:t>
      </w:r>
      <w:r w:rsidR="006F7820" w:rsidRPr="00E1198B">
        <w:rPr>
          <w:sz w:val="28"/>
          <w:szCs w:val="28"/>
          <w:lang w:val="uz-Cyrl-UZ"/>
        </w:rPr>
        <w:t xml:space="preserve"> </w:t>
      </w:r>
      <w:r w:rsidRPr="00E1198B">
        <w:rPr>
          <w:sz w:val="28"/>
          <w:szCs w:val="28"/>
          <w:lang w:val="uz-Cyrl-UZ"/>
        </w:rPr>
        <w:t>va</w:t>
      </w:r>
      <w:r w:rsidR="006F7820" w:rsidRPr="00E1198B">
        <w:rPr>
          <w:sz w:val="28"/>
          <w:szCs w:val="28"/>
          <w:lang w:val="uz-Cyrl-UZ"/>
        </w:rPr>
        <w:t xml:space="preserve"> </w:t>
      </w:r>
      <w:r w:rsidRPr="00E1198B">
        <w:rPr>
          <w:sz w:val="28"/>
          <w:szCs w:val="28"/>
          <w:lang w:val="uz-Cyrl-UZ"/>
        </w:rPr>
        <w:t>ammiakli</w:t>
      </w:r>
      <w:r w:rsidR="006F7820" w:rsidRPr="00E1198B">
        <w:rPr>
          <w:sz w:val="28"/>
          <w:szCs w:val="28"/>
          <w:lang w:val="uz-Cyrl-UZ"/>
        </w:rPr>
        <w:t xml:space="preserve"> </w:t>
      </w:r>
      <w:r w:rsidRPr="00E1198B">
        <w:rPr>
          <w:sz w:val="28"/>
          <w:szCs w:val="28"/>
          <w:lang w:val="uz-Cyrl-UZ"/>
        </w:rPr>
        <w:t>selitraning</w:t>
      </w:r>
      <w:r w:rsidR="006F7820" w:rsidRPr="00E1198B">
        <w:rPr>
          <w:sz w:val="28"/>
          <w:szCs w:val="28"/>
          <w:lang w:val="uz-Cyrl-UZ"/>
        </w:rPr>
        <w:t xml:space="preserve"> </w:t>
      </w:r>
      <w:r w:rsidRPr="00E1198B">
        <w:rPr>
          <w:sz w:val="28"/>
          <w:szCs w:val="28"/>
          <w:lang w:val="uz-Cyrl-UZ"/>
        </w:rPr>
        <w:t>deyarli</w:t>
      </w:r>
      <w:r w:rsidR="006F7820" w:rsidRPr="00E1198B">
        <w:rPr>
          <w:sz w:val="28"/>
          <w:szCs w:val="28"/>
          <w:lang w:val="uz-Cyrl-UZ"/>
        </w:rPr>
        <w:t xml:space="preserve"> 0,4 </w:t>
      </w:r>
      <w:r w:rsidRPr="00E1198B">
        <w:rPr>
          <w:sz w:val="28"/>
          <w:szCs w:val="28"/>
          <w:lang w:val="uz-Cyrl-UZ"/>
        </w:rPr>
        <w:t>s</w:t>
      </w:r>
      <w:r w:rsidR="006F7820" w:rsidRPr="00E1198B">
        <w:rPr>
          <w:sz w:val="28"/>
          <w:szCs w:val="28"/>
          <w:lang w:val="uz-Cyrl-UZ"/>
        </w:rPr>
        <w:t xml:space="preserve"> </w:t>
      </w:r>
      <w:r w:rsidRPr="00E1198B">
        <w:rPr>
          <w:sz w:val="28"/>
          <w:szCs w:val="28"/>
          <w:lang w:val="uz-Cyrl-UZ"/>
        </w:rPr>
        <w:t>o‘rnini</w:t>
      </w:r>
      <w:r w:rsidR="006F7820" w:rsidRPr="00E1198B">
        <w:rPr>
          <w:sz w:val="28"/>
          <w:szCs w:val="28"/>
          <w:lang w:val="uz-Cyrl-UZ"/>
        </w:rPr>
        <w:t xml:space="preserve"> </w:t>
      </w:r>
      <w:r w:rsidRPr="00E1198B">
        <w:rPr>
          <w:sz w:val="28"/>
          <w:szCs w:val="28"/>
          <w:lang w:val="uz-Cyrl-UZ"/>
        </w:rPr>
        <w:t>bosadi</w:t>
      </w:r>
      <w:r w:rsidR="006F7820" w:rsidRPr="00E1198B">
        <w:rPr>
          <w:sz w:val="28"/>
          <w:szCs w:val="28"/>
          <w:lang w:val="uz-Cyrl-UZ"/>
        </w:rPr>
        <w:t>. KNO</w:t>
      </w:r>
      <w:r w:rsidR="006F7820" w:rsidRPr="00E1198B">
        <w:rPr>
          <w:sz w:val="28"/>
          <w:szCs w:val="28"/>
          <w:vertAlign w:val="subscript"/>
          <w:lang w:val="uz-Cyrl-UZ"/>
        </w:rPr>
        <w:t>3</w:t>
      </w:r>
      <w:r w:rsidR="006F7820" w:rsidRPr="00E1198B">
        <w:rPr>
          <w:sz w:val="28"/>
          <w:szCs w:val="28"/>
          <w:lang w:val="uz-Cyrl-UZ"/>
        </w:rPr>
        <w:t xml:space="preserve"> </w:t>
      </w:r>
      <w:r w:rsidRPr="00E1198B">
        <w:rPr>
          <w:sz w:val="28"/>
          <w:szCs w:val="28"/>
          <w:lang w:val="uz-Cyrl-UZ"/>
        </w:rPr>
        <w:t>tarkibida</w:t>
      </w:r>
      <w:r w:rsidR="006F7820" w:rsidRPr="00E1198B">
        <w:rPr>
          <w:sz w:val="28"/>
          <w:szCs w:val="28"/>
          <w:lang w:val="uz-Cyrl-UZ"/>
        </w:rPr>
        <w:t xml:space="preserve"> </w:t>
      </w:r>
      <w:r w:rsidRPr="00E1198B">
        <w:rPr>
          <w:sz w:val="28"/>
          <w:szCs w:val="28"/>
          <w:lang w:val="uz-Cyrl-UZ"/>
        </w:rPr>
        <w:t>kerak</w:t>
      </w:r>
      <w:r w:rsidR="006F7820" w:rsidRPr="00E1198B">
        <w:rPr>
          <w:sz w:val="28"/>
          <w:szCs w:val="28"/>
          <w:lang w:val="uz-Cyrl-UZ"/>
        </w:rPr>
        <w:t xml:space="preserve"> </w:t>
      </w:r>
      <w:r w:rsidRPr="00E1198B">
        <w:rPr>
          <w:sz w:val="28"/>
          <w:szCs w:val="28"/>
          <w:lang w:val="uz-Cyrl-UZ"/>
        </w:rPr>
        <w:t>bo‘lmagan</w:t>
      </w:r>
      <w:r w:rsidR="006F7820" w:rsidRPr="00E1198B">
        <w:rPr>
          <w:sz w:val="28"/>
          <w:szCs w:val="28"/>
          <w:lang w:val="uz-Cyrl-UZ"/>
        </w:rPr>
        <w:t xml:space="preserve"> </w:t>
      </w:r>
      <w:r w:rsidRPr="00E1198B">
        <w:rPr>
          <w:sz w:val="28"/>
          <w:szCs w:val="28"/>
          <w:lang w:val="uz-Cyrl-UZ"/>
        </w:rPr>
        <w:t>oshiqcha</w:t>
      </w:r>
      <w:r w:rsidR="006F7820" w:rsidRPr="00E1198B">
        <w:rPr>
          <w:sz w:val="28"/>
          <w:szCs w:val="28"/>
          <w:lang w:val="uz-Cyrl-UZ"/>
        </w:rPr>
        <w:t xml:space="preserve"> </w:t>
      </w:r>
      <w:r w:rsidRPr="00E1198B">
        <w:rPr>
          <w:sz w:val="28"/>
          <w:szCs w:val="28"/>
          <w:lang w:val="uz-Cyrl-UZ"/>
        </w:rPr>
        <w:t>modda</w:t>
      </w:r>
      <w:r w:rsidR="006F7820" w:rsidRPr="00E1198B">
        <w:rPr>
          <w:sz w:val="28"/>
          <w:szCs w:val="28"/>
          <w:lang w:val="uz-Cyrl-UZ"/>
        </w:rPr>
        <w:t xml:space="preserve"> </w:t>
      </w:r>
      <w:r w:rsidRPr="00E1198B">
        <w:rPr>
          <w:sz w:val="28"/>
          <w:szCs w:val="28"/>
          <w:lang w:val="uz-Cyrl-UZ"/>
        </w:rPr>
        <w:t>umuman</w:t>
      </w:r>
      <w:r w:rsidR="006F7820" w:rsidRPr="00E1198B">
        <w:rPr>
          <w:sz w:val="28"/>
          <w:szCs w:val="28"/>
          <w:lang w:val="uz-Cyrl-UZ"/>
        </w:rPr>
        <w:t xml:space="preserve"> </w:t>
      </w:r>
      <w:r w:rsidRPr="00E1198B">
        <w:rPr>
          <w:sz w:val="28"/>
          <w:szCs w:val="28"/>
          <w:lang w:val="uz-Cyrl-UZ"/>
        </w:rPr>
        <w:t>bo‘lmaydi</w:t>
      </w:r>
      <w:r w:rsidR="006F7820" w:rsidRPr="00E1198B">
        <w:rPr>
          <w:sz w:val="28"/>
          <w:szCs w:val="28"/>
          <w:lang w:val="uz-Cyrl-UZ"/>
        </w:rPr>
        <w:t xml:space="preserve"> </w:t>
      </w:r>
      <w:r w:rsidRPr="00E1198B">
        <w:rPr>
          <w:sz w:val="28"/>
          <w:szCs w:val="28"/>
          <w:lang w:val="uz-Cyrl-UZ"/>
        </w:rPr>
        <w:t>va</w:t>
      </w:r>
      <w:r w:rsidR="006F7820" w:rsidRPr="00E1198B">
        <w:rPr>
          <w:sz w:val="28"/>
          <w:szCs w:val="28"/>
          <w:lang w:val="uz-Cyrl-UZ"/>
        </w:rPr>
        <w:t xml:space="preserve"> </w:t>
      </w:r>
      <w:r w:rsidRPr="00E1198B">
        <w:rPr>
          <w:sz w:val="28"/>
          <w:szCs w:val="28"/>
          <w:lang w:val="uz-Cyrl-UZ"/>
        </w:rPr>
        <w:t>fizik</w:t>
      </w:r>
      <w:r w:rsidR="006F7820" w:rsidRPr="00E1198B">
        <w:rPr>
          <w:sz w:val="28"/>
          <w:szCs w:val="28"/>
          <w:lang w:val="uz-Cyrl-UZ"/>
        </w:rPr>
        <w:t xml:space="preserve"> </w:t>
      </w:r>
      <w:r w:rsidRPr="00E1198B">
        <w:rPr>
          <w:sz w:val="28"/>
          <w:szCs w:val="28"/>
          <w:lang w:val="uz-Cyrl-UZ"/>
        </w:rPr>
        <w:t>xossalarining</w:t>
      </w:r>
      <w:r w:rsidR="006F7820" w:rsidRPr="00E1198B">
        <w:rPr>
          <w:sz w:val="28"/>
          <w:szCs w:val="28"/>
          <w:lang w:val="uz-Cyrl-UZ"/>
        </w:rPr>
        <w:t xml:space="preserve"> </w:t>
      </w:r>
      <w:r w:rsidRPr="00E1198B">
        <w:rPr>
          <w:sz w:val="28"/>
          <w:szCs w:val="28"/>
          <w:lang w:val="uz-Cyrl-UZ"/>
        </w:rPr>
        <w:t>yaxshiligi</w:t>
      </w:r>
      <w:r w:rsidR="006F7820" w:rsidRPr="00E1198B">
        <w:rPr>
          <w:sz w:val="28"/>
          <w:szCs w:val="28"/>
          <w:lang w:val="uz-Cyrl-UZ"/>
        </w:rPr>
        <w:t xml:space="preserve"> </w:t>
      </w:r>
      <w:r w:rsidRPr="00E1198B">
        <w:rPr>
          <w:sz w:val="28"/>
          <w:szCs w:val="28"/>
          <w:lang w:val="uz-Cyrl-UZ"/>
        </w:rPr>
        <w:t>bilan</w:t>
      </w:r>
      <w:r w:rsidR="006F7820" w:rsidRPr="00E1198B">
        <w:rPr>
          <w:sz w:val="28"/>
          <w:szCs w:val="28"/>
          <w:lang w:val="uz-Cyrl-UZ"/>
        </w:rPr>
        <w:t xml:space="preserve"> </w:t>
      </w:r>
      <w:r w:rsidRPr="00E1198B">
        <w:rPr>
          <w:sz w:val="28"/>
          <w:szCs w:val="28"/>
          <w:lang w:val="uz-Cyrl-UZ"/>
        </w:rPr>
        <w:t>ajralib</w:t>
      </w:r>
      <w:r w:rsidR="006F7820" w:rsidRPr="00E1198B">
        <w:rPr>
          <w:sz w:val="28"/>
          <w:szCs w:val="28"/>
          <w:lang w:val="uz-Cyrl-UZ"/>
        </w:rPr>
        <w:t xml:space="preserve"> </w:t>
      </w:r>
      <w:r w:rsidRPr="00E1198B">
        <w:rPr>
          <w:sz w:val="28"/>
          <w:szCs w:val="28"/>
          <w:lang w:val="uz-Cyrl-UZ"/>
        </w:rPr>
        <w:t>turadi</w:t>
      </w:r>
      <w:r w:rsidR="006F7820" w:rsidRPr="00E1198B">
        <w:rPr>
          <w:sz w:val="28"/>
          <w:szCs w:val="28"/>
          <w:lang w:val="uz-Cyrl-UZ"/>
        </w:rPr>
        <w:t xml:space="preserve">. </w:t>
      </w:r>
      <w:r w:rsidRPr="00E1198B">
        <w:rPr>
          <w:sz w:val="28"/>
          <w:szCs w:val="28"/>
          <w:lang w:val="uz-Cyrl-UZ"/>
        </w:rPr>
        <w:t>Xlor</w:t>
      </w:r>
      <w:r w:rsidR="006F7820" w:rsidRPr="00E1198B">
        <w:rPr>
          <w:sz w:val="28"/>
          <w:szCs w:val="28"/>
          <w:lang w:val="uz-Cyrl-UZ"/>
        </w:rPr>
        <w:t xml:space="preserve"> </w:t>
      </w:r>
      <w:r w:rsidRPr="00E1198B">
        <w:rPr>
          <w:sz w:val="28"/>
          <w:szCs w:val="28"/>
          <w:lang w:val="uz-Cyrl-UZ"/>
        </w:rPr>
        <w:t>ioniga</w:t>
      </w:r>
      <w:r w:rsidR="006F7820" w:rsidRPr="00E1198B">
        <w:rPr>
          <w:sz w:val="28"/>
          <w:szCs w:val="28"/>
          <w:lang w:val="uz-Cyrl-UZ"/>
        </w:rPr>
        <w:t xml:space="preserve"> </w:t>
      </w:r>
      <w:r w:rsidRPr="00E1198B">
        <w:rPr>
          <w:sz w:val="28"/>
          <w:szCs w:val="28"/>
          <w:lang w:val="uz-Cyrl-UZ"/>
        </w:rPr>
        <w:t>nisbatan</w:t>
      </w:r>
      <w:r w:rsidR="006F7820" w:rsidRPr="00E1198B">
        <w:rPr>
          <w:sz w:val="28"/>
          <w:szCs w:val="28"/>
          <w:lang w:val="uz-Cyrl-UZ"/>
        </w:rPr>
        <w:t xml:space="preserve"> </w:t>
      </w:r>
      <w:r w:rsidRPr="00E1198B">
        <w:rPr>
          <w:sz w:val="28"/>
          <w:szCs w:val="28"/>
          <w:lang w:val="uz-Cyrl-UZ"/>
        </w:rPr>
        <w:t>sezgirlikni</w:t>
      </w:r>
      <w:r w:rsidR="006F7820" w:rsidRPr="00E1198B">
        <w:rPr>
          <w:sz w:val="28"/>
          <w:szCs w:val="28"/>
          <w:lang w:val="uz-Cyrl-UZ"/>
        </w:rPr>
        <w:t xml:space="preserve"> </w:t>
      </w:r>
      <w:r w:rsidRPr="00E1198B">
        <w:rPr>
          <w:sz w:val="28"/>
          <w:szCs w:val="28"/>
          <w:lang w:val="uz-Cyrl-UZ"/>
        </w:rPr>
        <w:t>namoyon</w:t>
      </w:r>
      <w:r w:rsidR="006F7820" w:rsidRPr="00E1198B">
        <w:rPr>
          <w:sz w:val="28"/>
          <w:szCs w:val="28"/>
          <w:lang w:val="uz-Cyrl-UZ"/>
        </w:rPr>
        <w:t xml:space="preserve"> </w:t>
      </w:r>
      <w:r w:rsidRPr="00E1198B">
        <w:rPr>
          <w:sz w:val="28"/>
          <w:szCs w:val="28"/>
          <w:lang w:val="uz-Cyrl-UZ"/>
        </w:rPr>
        <w:t>qiladigan</w:t>
      </w:r>
      <w:r w:rsidR="006F7820" w:rsidRPr="00E1198B">
        <w:rPr>
          <w:sz w:val="28"/>
          <w:szCs w:val="28"/>
          <w:lang w:val="uz-Cyrl-UZ"/>
        </w:rPr>
        <w:t xml:space="preserve"> </w:t>
      </w:r>
      <w:r w:rsidRPr="00E1198B">
        <w:rPr>
          <w:sz w:val="28"/>
          <w:szCs w:val="28"/>
          <w:lang w:val="uz-Cyrl-UZ"/>
        </w:rPr>
        <w:t>ekinlar</w:t>
      </w:r>
      <w:r w:rsidR="006F7820" w:rsidRPr="00E1198B">
        <w:rPr>
          <w:sz w:val="28"/>
          <w:szCs w:val="28"/>
          <w:lang w:val="uz-Cyrl-UZ"/>
        </w:rPr>
        <w:t xml:space="preserve"> </w:t>
      </w:r>
      <w:r w:rsidRPr="00E1198B">
        <w:rPr>
          <w:sz w:val="28"/>
          <w:szCs w:val="28"/>
          <w:lang w:val="uz-Cyrl-UZ"/>
        </w:rPr>
        <w:t>uchun</w:t>
      </w:r>
      <w:r w:rsidR="006F7820" w:rsidRPr="00E1198B">
        <w:rPr>
          <w:sz w:val="28"/>
          <w:szCs w:val="28"/>
          <w:lang w:val="uz-Cyrl-UZ"/>
        </w:rPr>
        <w:t xml:space="preserve"> </w:t>
      </w:r>
      <w:r w:rsidRPr="00E1198B">
        <w:rPr>
          <w:sz w:val="28"/>
          <w:szCs w:val="28"/>
          <w:lang w:val="uz-Cyrl-UZ"/>
        </w:rPr>
        <w:t>kaliy</w:t>
      </w:r>
      <w:r w:rsidR="006F7820" w:rsidRPr="00E1198B">
        <w:rPr>
          <w:sz w:val="28"/>
          <w:szCs w:val="28"/>
          <w:lang w:val="uz-Cyrl-UZ"/>
        </w:rPr>
        <w:t xml:space="preserve"> </w:t>
      </w:r>
      <w:r w:rsidRPr="00E1198B">
        <w:rPr>
          <w:sz w:val="28"/>
          <w:szCs w:val="28"/>
          <w:lang w:val="uz-Cyrl-UZ"/>
        </w:rPr>
        <w:t>manbai</w:t>
      </w:r>
      <w:r w:rsidR="006F7820" w:rsidRPr="00E1198B">
        <w:rPr>
          <w:sz w:val="28"/>
          <w:szCs w:val="28"/>
          <w:lang w:val="uz-Cyrl-UZ"/>
        </w:rPr>
        <w:t xml:space="preserve"> </w:t>
      </w:r>
      <w:r w:rsidRPr="00E1198B">
        <w:rPr>
          <w:sz w:val="28"/>
          <w:szCs w:val="28"/>
          <w:lang w:val="uz-Cyrl-UZ"/>
        </w:rPr>
        <w:t>sifatidagi</w:t>
      </w:r>
      <w:r w:rsidR="006F7820" w:rsidRPr="00E1198B">
        <w:rPr>
          <w:sz w:val="28"/>
          <w:szCs w:val="28"/>
          <w:lang w:val="uz-Cyrl-UZ"/>
        </w:rPr>
        <w:t xml:space="preserve"> </w:t>
      </w:r>
      <w:r w:rsidRPr="00E1198B">
        <w:rPr>
          <w:sz w:val="28"/>
          <w:szCs w:val="28"/>
          <w:lang w:val="uz-Cyrl-UZ"/>
        </w:rPr>
        <w:t>qimmati</w:t>
      </w:r>
      <w:r w:rsidR="006F7820" w:rsidRPr="00E1198B">
        <w:rPr>
          <w:sz w:val="28"/>
          <w:szCs w:val="28"/>
          <w:lang w:val="uz-Cyrl-UZ"/>
        </w:rPr>
        <w:t xml:space="preserve"> </w:t>
      </w:r>
      <w:r w:rsidRPr="00E1198B">
        <w:rPr>
          <w:sz w:val="28"/>
          <w:szCs w:val="28"/>
          <w:lang w:val="uz-Cyrl-UZ"/>
        </w:rPr>
        <w:t>juda</w:t>
      </w:r>
      <w:r w:rsidR="006F7820" w:rsidRPr="00E1198B">
        <w:rPr>
          <w:sz w:val="28"/>
          <w:szCs w:val="28"/>
          <w:lang w:val="uz-Cyrl-UZ"/>
        </w:rPr>
        <w:t xml:space="preserve"> </w:t>
      </w:r>
      <w:r w:rsidRPr="00E1198B">
        <w:rPr>
          <w:sz w:val="28"/>
          <w:szCs w:val="28"/>
          <w:lang w:val="uz-Cyrl-UZ"/>
        </w:rPr>
        <w:t>baland</w:t>
      </w:r>
      <w:r w:rsidR="006F7820" w:rsidRPr="00E1198B">
        <w:rPr>
          <w:sz w:val="28"/>
          <w:szCs w:val="28"/>
          <w:lang w:val="uz-Cyrl-UZ"/>
        </w:rPr>
        <w:t xml:space="preserve"> </w:t>
      </w:r>
      <w:r w:rsidRPr="00E1198B">
        <w:rPr>
          <w:sz w:val="28"/>
          <w:szCs w:val="28"/>
          <w:lang w:val="uz-Cyrl-UZ"/>
        </w:rPr>
        <w:t>bo‘ladi</w:t>
      </w:r>
      <w:r w:rsidR="006F7820" w:rsidRPr="00E1198B">
        <w:rPr>
          <w:sz w:val="28"/>
          <w:szCs w:val="28"/>
          <w:lang w:val="uz-Cyrl-UZ"/>
        </w:rPr>
        <w:t xml:space="preserve">. </w:t>
      </w:r>
      <w:r w:rsidRPr="00E1198B">
        <w:rPr>
          <w:sz w:val="28"/>
          <w:szCs w:val="28"/>
          <w:lang w:val="uz-Cyrl-UZ"/>
        </w:rPr>
        <w:t>Uning</w:t>
      </w:r>
      <w:r w:rsidR="006F7820" w:rsidRPr="00E1198B">
        <w:rPr>
          <w:sz w:val="28"/>
          <w:szCs w:val="28"/>
          <w:lang w:val="uz-Cyrl-UZ"/>
        </w:rPr>
        <w:t xml:space="preserve"> </w:t>
      </w:r>
      <w:r w:rsidRPr="00E1198B">
        <w:rPr>
          <w:sz w:val="28"/>
          <w:szCs w:val="28"/>
          <w:lang w:val="uz-Cyrl-UZ"/>
        </w:rPr>
        <w:t>kamchiligi</w:t>
      </w:r>
      <w:r w:rsidR="006F7820" w:rsidRPr="00E1198B">
        <w:rPr>
          <w:sz w:val="28"/>
          <w:szCs w:val="28"/>
          <w:lang w:val="uz-Cyrl-UZ"/>
        </w:rPr>
        <w:t xml:space="preserve"> </w:t>
      </w:r>
      <w:r w:rsidRPr="00E1198B">
        <w:rPr>
          <w:sz w:val="28"/>
          <w:szCs w:val="28"/>
          <w:lang w:val="uz-Cyrl-UZ"/>
        </w:rPr>
        <w:t>azot</w:t>
      </w:r>
      <w:r w:rsidR="006F7820" w:rsidRPr="00E1198B">
        <w:rPr>
          <w:sz w:val="28"/>
          <w:szCs w:val="28"/>
          <w:lang w:val="uz-Cyrl-UZ"/>
        </w:rPr>
        <w:t xml:space="preserve"> </w:t>
      </w:r>
      <w:r w:rsidRPr="00E1198B">
        <w:rPr>
          <w:sz w:val="28"/>
          <w:szCs w:val="28"/>
          <w:lang w:val="uz-Cyrl-UZ"/>
        </w:rPr>
        <w:t>va</w:t>
      </w:r>
      <w:r w:rsidR="006F7820" w:rsidRPr="00E1198B">
        <w:rPr>
          <w:sz w:val="28"/>
          <w:szCs w:val="28"/>
          <w:lang w:val="uz-Cyrl-UZ"/>
        </w:rPr>
        <w:t xml:space="preserve"> </w:t>
      </w:r>
      <w:r w:rsidRPr="00E1198B">
        <w:rPr>
          <w:sz w:val="28"/>
          <w:szCs w:val="28"/>
          <w:lang w:val="uz-Cyrl-UZ"/>
        </w:rPr>
        <w:t>kaliyning</w:t>
      </w:r>
      <w:r w:rsidR="006F7820" w:rsidRPr="00E1198B">
        <w:rPr>
          <w:sz w:val="28"/>
          <w:szCs w:val="28"/>
          <w:lang w:val="uz-Cyrl-UZ"/>
        </w:rPr>
        <w:t xml:space="preserve"> </w:t>
      </w:r>
      <w:r w:rsidRPr="00E1198B">
        <w:rPr>
          <w:sz w:val="28"/>
          <w:szCs w:val="28"/>
          <w:lang w:val="uz-Cyrl-UZ"/>
        </w:rPr>
        <w:t>o‘zaro</w:t>
      </w:r>
      <w:r w:rsidR="006F7820" w:rsidRPr="00E1198B">
        <w:rPr>
          <w:sz w:val="28"/>
          <w:szCs w:val="28"/>
          <w:lang w:val="uz-Cyrl-UZ"/>
        </w:rPr>
        <w:t xml:space="preserve"> </w:t>
      </w:r>
      <w:r w:rsidRPr="00E1198B">
        <w:rPr>
          <w:sz w:val="28"/>
          <w:szCs w:val="28"/>
          <w:lang w:val="uz-Cyrl-UZ"/>
        </w:rPr>
        <w:t>nisbat</w:t>
      </w:r>
      <w:r w:rsidR="006F7820" w:rsidRPr="00E1198B">
        <w:rPr>
          <w:sz w:val="28"/>
          <w:szCs w:val="28"/>
          <w:lang w:val="uz-Cyrl-UZ"/>
        </w:rPr>
        <w:t xml:space="preserve"> </w:t>
      </w:r>
      <w:r w:rsidRPr="00E1198B">
        <w:rPr>
          <w:sz w:val="28"/>
          <w:szCs w:val="28"/>
          <w:lang w:val="uz-Cyrl-UZ"/>
        </w:rPr>
        <w:t>farqi</w:t>
      </w:r>
      <w:r w:rsidR="006F7820" w:rsidRPr="00E1198B">
        <w:rPr>
          <w:sz w:val="28"/>
          <w:szCs w:val="28"/>
          <w:lang w:val="uz-Cyrl-UZ"/>
        </w:rPr>
        <w:t xml:space="preserve"> </w:t>
      </w:r>
      <w:r w:rsidRPr="00E1198B">
        <w:rPr>
          <w:sz w:val="28"/>
          <w:szCs w:val="28"/>
          <w:lang w:val="uz-Cyrl-UZ"/>
        </w:rPr>
        <w:t>katta</w:t>
      </w:r>
      <w:r w:rsidR="006F7820" w:rsidRPr="00E1198B">
        <w:rPr>
          <w:sz w:val="28"/>
          <w:szCs w:val="28"/>
          <w:lang w:val="uz-Cyrl-UZ"/>
        </w:rPr>
        <w:t xml:space="preserve"> (1:3,5) </w:t>
      </w:r>
      <w:r w:rsidRPr="00E1198B">
        <w:rPr>
          <w:sz w:val="28"/>
          <w:szCs w:val="28"/>
          <w:lang w:val="uz-Cyrl-UZ"/>
        </w:rPr>
        <w:t>bo‘lishidir</w:t>
      </w:r>
      <w:r w:rsidR="006F7820" w:rsidRPr="00E1198B">
        <w:rPr>
          <w:sz w:val="28"/>
          <w:szCs w:val="28"/>
          <w:lang w:val="uz-Cyrl-UZ"/>
        </w:rPr>
        <w:t>.</w:t>
      </w:r>
    </w:p>
    <w:p w:rsidR="006F7820" w:rsidRPr="00E1198B" w:rsidRDefault="00E1198B" w:rsidP="00E07146">
      <w:pPr>
        <w:spacing w:line="276" w:lineRule="auto"/>
        <w:ind w:firstLine="720"/>
        <w:jc w:val="both"/>
        <w:rPr>
          <w:sz w:val="28"/>
          <w:szCs w:val="28"/>
          <w:lang w:val="uz-Cyrl-UZ"/>
        </w:rPr>
      </w:pPr>
      <w:r w:rsidRPr="00E1198B">
        <w:rPr>
          <w:sz w:val="28"/>
          <w:szCs w:val="28"/>
          <w:lang w:val="uz-Cyrl-UZ"/>
        </w:rPr>
        <w:t>Shuning</w:t>
      </w:r>
      <w:r w:rsidR="006F7820" w:rsidRPr="00E1198B">
        <w:rPr>
          <w:sz w:val="28"/>
          <w:szCs w:val="28"/>
          <w:lang w:val="uz-Cyrl-UZ"/>
        </w:rPr>
        <w:t xml:space="preserve"> </w:t>
      </w:r>
      <w:r w:rsidRPr="00E1198B">
        <w:rPr>
          <w:sz w:val="28"/>
          <w:szCs w:val="28"/>
          <w:lang w:val="uz-Cyrl-UZ"/>
        </w:rPr>
        <w:t>uchun</w:t>
      </w:r>
      <w:r w:rsidR="006F7820" w:rsidRPr="00E1198B">
        <w:rPr>
          <w:sz w:val="28"/>
          <w:szCs w:val="28"/>
          <w:lang w:val="uz-Cyrl-UZ"/>
        </w:rPr>
        <w:t xml:space="preserve"> </w:t>
      </w:r>
      <w:r w:rsidRPr="00E1198B">
        <w:rPr>
          <w:sz w:val="28"/>
          <w:szCs w:val="28"/>
          <w:lang w:val="uz-Cyrl-UZ"/>
        </w:rPr>
        <w:t>undan</w:t>
      </w:r>
      <w:r w:rsidR="006F7820" w:rsidRPr="00E1198B">
        <w:rPr>
          <w:sz w:val="28"/>
          <w:szCs w:val="28"/>
          <w:lang w:val="uz-Cyrl-UZ"/>
        </w:rPr>
        <w:t xml:space="preserve"> </w:t>
      </w:r>
      <w:r w:rsidRPr="00E1198B">
        <w:rPr>
          <w:sz w:val="28"/>
          <w:szCs w:val="28"/>
          <w:lang w:val="uz-Cyrl-UZ"/>
        </w:rPr>
        <w:t>foydalanilganda</w:t>
      </w:r>
      <w:r w:rsidR="006F7820" w:rsidRPr="00E1198B">
        <w:rPr>
          <w:sz w:val="28"/>
          <w:szCs w:val="28"/>
          <w:lang w:val="uz-Cyrl-UZ"/>
        </w:rPr>
        <w:t xml:space="preserve"> </w:t>
      </w:r>
      <w:r w:rsidRPr="00E1198B">
        <w:rPr>
          <w:sz w:val="28"/>
          <w:szCs w:val="28"/>
          <w:lang w:val="uz-Cyrl-UZ"/>
        </w:rPr>
        <w:t>tuproqqa</w:t>
      </w:r>
      <w:r w:rsidR="006F7820" w:rsidRPr="00E1198B">
        <w:rPr>
          <w:sz w:val="28"/>
          <w:szCs w:val="28"/>
          <w:lang w:val="uz-Cyrl-UZ"/>
        </w:rPr>
        <w:t xml:space="preserve"> </w:t>
      </w:r>
      <w:r w:rsidRPr="00E1198B">
        <w:rPr>
          <w:sz w:val="28"/>
          <w:szCs w:val="28"/>
          <w:lang w:val="uz-Cyrl-UZ"/>
        </w:rPr>
        <w:t>yana</w:t>
      </w:r>
      <w:r w:rsidR="006F7820" w:rsidRPr="00E1198B">
        <w:rPr>
          <w:sz w:val="28"/>
          <w:szCs w:val="28"/>
          <w:lang w:val="uz-Cyrl-UZ"/>
        </w:rPr>
        <w:t xml:space="preserve"> </w:t>
      </w:r>
      <w:r w:rsidRPr="00E1198B">
        <w:rPr>
          <w:sz w:val="28"/>
          <w:szCs w:val="28"/>
          <w:lang w:val="uz-Cyrl-UZ"/>
        </w:rPr>
        <w:t>qo‘shimcha</w:t>
      </w:r>
      <w:r w:rsidR="006F7820" w:rsidRPr="00E1198B">
        <w:rPr>
          <w:sz w:val="28"/>
          <w:szCs w:val="28"/>
          <w:lang w:val="uz-Cyrl-UZ"/>
        </w:rPr>
        <w:t xml:space="preserve"> </w:t>
      </w:r>
      <w:r w:rsidRPr="00E1198B">
        <w:rPr>
          <w:sz w:val="28"/>
          <w:szCs w:val="28"/>
          <w:lang w:val="uz-Cyrl-UZ"/>
        </w:rPr>
        <w:t>ravishda</w:t>
      </w:r>
      <w:r w:rsidR="006F7820" w:rsidRPr="00E1198B">
        <w:rPr>
          <w:sz w:val="28"/>
          <w:szCs w:val="28"/>
          <w:lang w:val="uz-Cyrl-UZ"/>
        </w:rPr>
        <w:t xml:space="preserve"> </w:t>
      </w:r>
      <w:r w:rsidRPr="00E1198B">
        <w:rPr>
          <w:sz w:val="28"/>
          <w:szCs w:val="28"/>
          <w:lang w:val="uz-Cyrl-UZ"/>
        </w:rPr>
        <w:t>azotli</w:t>
      </w:r>
      <w:r w:rsidR="006F7820" w:rsidRPr="00E1198B">
        <w:rPr>
          <w:sz w:val="28"/>
          <w:szCs w:val="28"/>
          <w:lang w:val="uz-Cyrl-UZ"/>
        </w:rPr>
        <w:t xml:space="preserve"> </w:t>
      </w:r>
      <w:r w:rsidRPr="00E1198B">
        <w:rPr>
          <w:sz w:val="28"/>
          <w:szCs w:val="28"/>
          <w:lang w:val="uz-Cyrl-UZ"/>
        </w:rPr>
        <w:t>o‘g‘itlarni</w:t>
      </w:r>
      <w:r w:rsidR="006F7820" w:rsidRPr="00E1198B">
        <w:rPr>
          <w:sz w:val="28"/>
          <w:szCs w:val="28"/>
          <w:lang w:val="uz-Cyrl-UZ"/>
        </w:rPr>
        <w:t xml:space="preserve">, </w:t>
      </w:r>
      <w:r w:rsidRPr="00E1198B">
        <w:rPr>
          <w:sz w:val="28"/>
          <w:szCs w:val="28"/>
          <w:lang w:val="uz-Cyrl-UZ"/>
        </w:rPr>
        <w:t>albatta</w:t>
      </w:r>
      <w:r w:rsidR="006F7820" w:rsidRPr="00E1198B">
        <w:rPr>
          <w:sz w:val="28"/>
          <w:szCs w:val="28"/>
          <w:lang w:val="uz-Cyrl-UZ"/>
        </w:rPr>
        <w:t xml:space="preserve"> </w:t>
      </w:r>
      <w:r w:rsidRPr="00E1198B">
        <w:rPr>
          <w:sz w:val="28"/>
          <w:szCs w:val="28"/>
          <w:lang w:val="uz-Cyrl-UZ"/>
        </w:rPr>
        <w:t>fosforli</w:t>
      </w:r>
      <w:r w:rsidR="006F7820" w:rsidRPr="00E1198B">
        <w:rPr>
          <w:sz w:val="28"/>
          <w:szCs w:val="28"/>
          <w:lang w:val="uz-Cyrl-UZ"/>
        </w:rPr>
        <w:t xml:space="preserve"> </w:t>
      </w:r>
      <w:r w:rsidRPr="00E1198B">
        <w:rPr>
          <w:sz w:val="28"/>
          <w:szCs w:val="28"/>
          <w:lang w:val="uz-Cyrl-UZ"/>
        </w:rPr>
        <w:t>o‘g‘itlarni</w:t>
      </w:r>
      <w:r w:rsidR="006F7820" w:rsidRPr="00E1198B">
        <w:rPr>
          <w:sz w:val="28"/>
          <w:szCs w:val="28"/>
          <w:lang w:val="uz-Cyrl-UZ"/>
        </w:rPr>
        <w:t xml:space="preserve"> </w:t>
      </w:r>
      <w:r w:rsidRPr="00E1198B">
        <w:rPr>
          <w:sz w:val="28"/>
          <w:szCs w:val="28"/>
          <w:lang w:val="uz-Cyrl-UZ"/>
        </w:rPr>
        <w:t>ham</w:t>
      </w:r>
      <w:r w:rsidR="006F7820" w:rsidRPr="00E1198B">
        <w:rPr>
          <w:sz w:val="28"/>
          <w:szCs w:val="28"/>
          <w:lang w:val="uz-Cyrl-UZ"/>
        </w:rPr>
        <w:t xml:space="preserve"> </w:t>
      </w:r>
      <w:r w:rsidRPr="00E1198B">
        <w:rPr>
          <w:sz w:val="28"/>
          <w:szCs w:val="28"/>
          <w:lang w:val="uz-Cyrl-UZ"/>
        </w:rPr>
        <w:t>solish</w:t>
      </w:r>
      <w:r w:rsidR="006F7820" w:rsidRPr="00E1198B">
        <w:rPr>
          <w:sz w:val="28"/>
          <w:szCs w:val="28"/>
          <w:lang w:val="uz-Cyrl-UZ"/>
        </w:rPr>
        <w:t xml:space="preserve"> </w:t>
      </w:r>
      <w:r w:rsidRPr="00E1198B">
        <w:rPr>
          <w:sz w:val="28"/>
          <w:szCs w:val="28"/>
          <w:lang w:val="uz-Cyrl-UZ"/>
        </w:rPr>
        <w:t>lozim</w:t>
      </w:r>
      <w:r w:rsidR="006F7820" w:rsidRPr="00E1198B">
        <w:rPr>
          <w:sz w:val="28"/>
          <w:szCs w:val="28"/>
          <w:lang w:val="uz-Cyrl-UZ"/>
        </w:rPr>
        <w:t xml:space="preserve"> </w:t>
      </w:r>
      <w:r w:rsidRPr="00E1198B">
        <w:rPr>
          <w:sz w:val="28"/>
          <w:szCs w:val="28"/>
          <w:lang w:val="uz-Cyrl-UZ"/>
        </w:rPr>
        <w:t>bo‘ladi</w:t>
      </w:r>
      <w:r w:rsidR="006F7820" w:rsidRPr="00E1198B">
        <w:rPr>
          <w:sz w:val="28"/>
          <w:szCs w:val="28"/>
          <w:lang w:val="uz-Cyrl-UZ"/>
        </w:rPr>
        <w:t>.</w:t>
      </w:r>
    </w:p>
    <w:p w:rsidR="006F7820" w:rsidRPr="00E1198B" w:rsidRDefault="00E1198B" w:rsidP="00E07146">
      <w:pPr>
        <w:spacing w:line="276" w:lineRule="auto"/>
        <w:ind w:firstLine="720"/>
        <w:jc w:val="both"/>
        <w:rPr>
          <w:sz w:val="28"/>
          <w:szCs w:val="28"/>
          <w:lang w:val="uz-Cyrl-UZ"/>
        </w:rPr>
      </w:pPr>
      <w:r w:rsidRPr="00E1198B">
        <w:rPr>
          <w:b/>
          <w:bCs/>
          <w:sz w:val="28"/>
          <w:szCs w:val="28"/>
          <w:lang w:val="uz-Cyrl-UZ"/>
        </w:rPr>
        <w:t>Fosfoammofosmagneziya</w:t>
      </w:r>
      <w:r w:rsidR="006F7820" w:rsidRPr="00E1198B">
        <w:rPr>
          <w:sz w:val="28"/>
          <w:szCs w:val="28"/>
          <w:lang w:val="uz-Cyrl-UZ"/>
        </w:rPr>
        <w:t xml:space="preserve"> </w:t>
      </w:r>
      <w:r w:rsidRPr="00E1198B">
        <w:rPr>
          <w:sz w:val="28"/>
          <w:szCs w:val="28"/>
          <w:lang w:val="uz-Cyrl-UZ"/>
        </w:rPr>
        <w:t>yoki</w:t>
      </w:r>
      <w:r w:rsidR="006F7820" w:rsidRPr="00E1198B">
        <w:rPr>
          <w:sz w:val="28"/>
          <w:szCs w:val="28"/>
          <w:lang w:val="uz-Cyrl-UZ"/>
        </w:rPr>
        <w:t xml:space="preserve"> </w:t>
      </w:r>
      <w:r w:rsidRPr="00E1198B">
        <w:rPr>
          <w:sz w:val="28"/>
          <w:szCs w:val="28"/>
          <w:lang w:val="uz-Cyrl-UZ"/>
        </w:rPr>
        <w:t>magniy</w:t>
      </w:r>
      <w:r w:rsidR="006F7820" w:rsidRPr="00E1198B">
        <w:rPr>
          <w:sz w:val="28"/>
          <w:szCs w:val="28"/>
          <w:lang w:val="uz-Cyrl-UZ"/>
        </w:rPr>
        <w:t>-</w:t>
      </w:r>
      <w:r w:rsidRPr="00E1198B">
        <w:rPr>
          <w:sz w:val="28"/>
          <w:szCs w:val="28"/>
          <w:lang w:val="uz-Cyrl-UZ"/>
        </w:rPr>
        <w:t>ammoniy</w:t>
      </w:r>
      <w:r w:rsidR="006F7820" w:rsidRPr="00E1198B">
        <w:rPr>
          <w:sz w:val="28"/>
          <w:szCs w:val="28"/>
          <w:lang w:val="uz-Cyrl-UZ"/>
        </w:rPr>
        <w:t>-</w:t>
      </w:r>
      <w:r w:rsidRPr="00E1198B">
        <w:rPr>
          <w:sz w:val="28"/>
          <w:szCs w:val="28"/>
          <w:lang w:val="uz-Cyrl-UZ"/>
        </w:rPr>
        <w:t>fosfat</w:t>
      </w:r>
      <w:r w:rsidR="006F7820" w:rsidRPr="00E1198B">
        <w:rPr>
          <w:sz w:val="28"/>
          <w:szCs w:val="28"/>
          <w:lang w:val="uz-Cyrl-UZ"/>
        </w:rPr>
        <w:t xml:space="preserve"> MgNH</w:t>
      </w:r>
      <w:r w:rsidR="006F7820" w:rsidRPr="00E1198B">
        <w:rPr>
          <w:sz w:val="28"/>
          <w:szCs w:val="28"/>
          <w:vertAlign w:val="subscript"/>
          <w:lang w:val="uz-Cyrl-UZ"/>
        </w:rPr>
        <w:t>4</w:t>
      </w:r>
      <w:r w:rsidR="006F7820" w:rsidRPr="00E1198B">
        <w:rPr>
          <w:sz w:val="28"/>
          <w:szCs w:val="28"/>
          <w:lang w:val="uz-Cyrl-UZ"/>
        </w:rPr>
        <w:t>PO</w:t>
      </w:r>
      <w:r w:rsidR="006F7820" w:rsidRPr="00E1198B">
        <w:rPr>
          <w:sz w:val="28"/>
          <w:szCs w:val="28"/>
          <w:vertAlign w:val="subscript"/>
          <w:lang w:val="uz-Cyrl-UZ"/>
        </w:rPr>
        <w:t>4</w:t>
      </w:r>
      <w:r w:rsidR="006F7820" w:rsidRPr="00E1198B">
        <w:rPr>
          <w:sz w:val="28"/>
          <w:szCs w:val="28"/>
          <w:lang w:val="uz-Cyrl-UZ"/>
        </w:rPr>
        <w:t>KH</w:t>
      </w:r>
      <w:r w:rsidR="006F7820" w:rsidRPr="00E1198B">
        <w:rPr>
          <w:sz w:val="28"/>
          <w:szCs w:val="28"/>
          <w:vertAlign w:val="subscript"/>
          <w:lang w:val="uz-Cyrl-UZ"/>
        </w:rPr>
        <w:t>2</w:t>
      </w:r>
      <w:r w:rsidR="006F7820" w:rsidRPr="00E1198B">
        <w:rPr>
          <w:sz w:val="28"/>
          <w:szCs w:val="28"/>
          <w:lang w:val="uz-Cyrl-UZ"/>
        </w:rPr>
        <w:t>O</w:t>
      </w:r>
      <w:r w:rsidR="00D06D4B" w:rsidRPr="00E1198B">
        <w:rPr>
          <w:sz w:val="28"/>
          <w:szCs w:val="28"/>
          <w:lang w:val="uz-Cyrl-UZ"/>
        </w:rPr>
        <w:t xml:space="preserve"> </w:t>
      </w:r>
      <w:r w:rsidR="006F7820" w:rsidRPr="00E1198B">
        <w:rPr>
          <w:sz w:val="28"/>
          <w:szCs w:val="28"/>
          <w:lang w:val="uz-Cyrl-UZ"/>
        </w:rPr>
        <w:t>-</w:t>
      </w:r>
      <w:r w:rsidR="00D06D4B" w:rsidRPr="00E1198B">
        <w:rPr>
          <w:sz w:val="28"/>
          <w:szCs w:val="28"/>
          <w:lang w:val="uz-Cyrl-UZ"/>
        </w:rPr>
        <w:t xml:space="preserve"> </w:t>
      </w:r>
      <w:r w:rsidRPr="00E1198B">
        <w:rPr>
          <w:sz w:val="28"/>
          <w:szCs w:val="28"/>
          <w:lang w:val="uz-Cyrl-UZ"/>
        </w:rPr>
        <w:t>tarkibida</w:t>
      </w:r>
      <w:r w:rsidR="006F7820" w:rsidRPr="00E1198B">
        <w:rPr>
          <w:sz w:val="28"/>
          <w:szCs w:val="28"/>
          <w:lang w:val="uz-Cyrl-UZ"/>
        </w:rPr>
        <w:t xml:space="preserve"> 8% </w:t>
      </w:r>
      <w:r w:rsidRPr="00E1198B">
        <w:rPr>
          <w:sz w:val="28"/>
          <w:szCs w:val="28"/>
          <w:lang w:val="uz-Cyrl-UZ"/>
        </w:rPr>
        <w:t>azot</w:t>
      </w:r>
      <w:r w:rsidR="006F7820" w:rsidRPr="00E1198B">
        <w:rPr>
          <w:sz w:val="28"/>
          <w:szCs w:val="28"/>
          <w:lang w:val="uz-Cyrl-UZ"/>
        </w:rPr>
        <w:t xml:space="preserve"> </w:t>
      </w:r>
      <w:r w:rsidRPr="00E1198B">
        <w:rPr>
          <w:sz w:val="28"/>
          <w:szCs w:val="28"/>
          <w:lang w:val="uz-Cyrl-UZ"/>
        </w:rPr>
        <w:t>va</w:t>
      </w:r>
      <w:r w:rsidR="006F7820" w:rsidRPr="00E1198B">
        <w:rPr>
          <w:sz w:val="28"/>
          <w:szCs w:val="28"/>
          <w:lang w:val="uz-Cyrl-UZ"/>
        </w:rPr>
        <w:t xml:space="preserve"> 40% P</w:t>
      </w:r>
      <w:r w:rsidR="006F7820" w:rsidRPr="00E1198B">
        <w:rPr>
          <w:sz w:val="28"/>
          <w:szCs w:val="28"/>
          <w:vertAlign w:val="subscript"/>
          <w:lang w:val="uz-Cyrl-UZ"/>
        </w:rPr>
        <w:t>2</w:t>
      </w:r>
      <w:r w:rsidR="006F7820" w:rsidRPr="00E1198B">
        <w:rPr>
          <w:sz w:val="28"/>
          <w:szCs w:val="28"/>
          <w:lang w:val="uz-Cyrl-UZ"/>
        </w:rPr>
        <w:t>O</w:t>
      </w:r>
      <w:r w:rsidR="006F7820" w:rsidRPr="00E1198B">
        <w:rPr>
          <w:sz w:val="28"/>
          <w:szCs w:val="28"/>
          <w:vertAlign w:val="subscript"/>
          <w:lang w:val="uz-Cyrl-UZ"/>
        </w:rPr>
        <w:t xml:space="preserve">5 </w:t>
      </w:r>
      <w:r w:rsidRPr="00E1198B">
        <w:rPr>
          <w:sz w:val="28"/>
          <w:szCs w:val="28"/>
          <w:lang w:val="uz-Cyrl-UZ"/>
        </w:rPr>
        <w:t>tutuvchi</w:t>
      </w:r>
      <w:r w:rsidR="006F7820" w:rsidRPr="00E1198B">
        <w:rPr>
          <w:sz w:val="28"/>
          <w:szCs w:val="28"/>
          <w:lang w:val="uz-Cyrl-UZ"/>
        </w:rPr>
        <w:t xml:space="preserve"> </w:t>
      </w:r>
      <w:r w:rsidRPr="00E1198B">
        <w:rPr>
          <w:sz w:val="28"/>
          <w:szCs w:val="28"/>
          <w:lang w:val="uz-Cyrl-UZ"/>
        </w:rPr>
        <w:t>suvda</w:t>
      </w:r>
      <w:r w:rsidR="006F7820" w:rsidRPr="00E1198B">
        <w:rPr>
          <w:sz w:val="28"/>
          <w:szCs w:val="28"/>
          <w:lang w:val="uz-Cyrl-UZ"/>
        </w:rPr>
        <w:t xml:space="preserve"> </w:t>
      </w:r>
      <w:r w:rsidRPr="00E1198B">
        <w:rPr>
          <w:sz w:val="28"/>
          <w:szCs w:val="28"/>
          <w:lang w:val="uz-Cyrl-UZ"/>
        </w:rPr>
        <w:t>kam</w:t>
      </w:r>
      <w:r w:rsidR="006F7820" w:rsidRPr="00E1198B">
        <w:rPr>
          <w:sz w:val="28"/>
          <w:szCs w:val="28"/>
          <w:lang w:val="uz-Cyrl-UZ"/>
        </w:rPr>
        <w:t xml:space="preserve"> </w:t>
      </w:r>
      <w:r w:rsidRPr="00E1198B">
        <w:rPr>
          <w:sz w:val="28"/>
          <w:szCs w:val="28"/>
          <w:lang w:val="uz-Cyrl-UZ"/>
        </w:rPr>
        <w:t>eruvchi</w:t>
      </w:r>
      <w:r w:rsidR="006F7820" w:rsidRPr="00E1198B">
        <w:rPr>
          <w:sz w:val="28"/>
          <w:szCs w:val="28"/>
          <w:lang w:val="uz-Cyrl-UZ"/>
        </w:rPr>
        <w:t xml:space="preserve"> </w:t>
      </w:r>
      <w:r w:rsidRPr="00E1198B">
        <w:rPr>
          <w:sz w:val="28"/>
          <w:szCs w:val="28"/>
          <w:lang w:val="uz-Cyrl-UZ"/>
        </w:rPr>
        <w:t>murakkab</w:t>
      </w:r>
      <w:r w:rsidR="006F7820" w:rsidRPr="00E1198B">
        <w:rPr>
          <w:sz w:val="28"/>
          <w:szCs w:val="28"/>
          <w:lang w:val="uz-Cyrl-UZ"/>
        </w:rPr>
        <w:t xml:space="preserve"> </w:t>
      </w:r>
      <w:r w:rsidRPr="00E1198B">
        <w:rPr>
          <w:sz w:val="28"/>
          <w:szCs w:val="28"/>
          <w:lang w:val="uz-Cyrl-UZ"/>
        </w:rPr>
        <w:t>o‘g‘itdir</w:t>
      </w:r>
      <w:r w:rsidR="006F7820" w:rsidRPr="00E1198B">
        <w:rPr>
          <w:sz w:val="28"/>
          <w:szCs w:val="28"/>
          <w:lang w:val="uz-Cyrl-UZ"/>
        </w:rPr>
        <w:t xml:space="preserve">. </w:t>
      </w:r>
      <w:r w:rsidRPr="00E1198B">
        <w:rPr>
          <w:sz w:val="28"/>
          <w:szCs w:val="28"/>
          <w:lang w:val="uz-Cyrl-UZ"/>
        </w:rPr>
        <w:t>Tuproq</w:t>
      </w:r>
      <w:r w:rsidR="006F7820" w:rsidRPr="00E1198B">
        <w:rPr>
          <w:sz w:val="28"/>
          <w:szCs w:val="28"/>
          <w:lang w:val="uz-Cyrl-UZ"/>
        </w:rPr>
        <w:t xml:space="preserve"> </w:t>
      </w:r>
      <w:r w:rsidRPr="00E1198B">
        <w:rPr>
          <w:sz w:val="28"/>
          <w:szCs w:val="28"/>
          <w:lang w:val="uz-Cyrl-UZ"/>
        </w:rPr>
        <w:t>sharoitida</w:t>
      </w:r>
      <w:r w:rsidR="006F7820" w:rsidRPr="00E1198B">
        <w:rPr>
          <w:sz w:val="28"/>
          <w:szCs w:val="28"/>
          <w:lang w:val="uz-Cyrl-UZ"/>
        </w:rPr>
        <w:t xml:space="preserve"> </w:t>
      </w:r>
      <w:r w:rsidRPr="00E1198B">
        <w:rPr>
          <w:sz w:val="28"/>
          <w:szCs w:val="28"/>
          <w:lang w:val="uz-Cyrl-UZ"/>
        </w:rPr>
        <w:t>bu</w:t>
      </w:r>
      <w:r w:rsidR="006F7820" w:rsidRPr="00E1198B">
        <w:rPr>
          <w:sz w:val="28"/>
          <w:szCs w:val="28"/>
          <w:lang w:val="uz-Cyrl-UZ"/>
        </w:rPr>
        <w:t xml:space="preserve"> </w:t>
      </w:r>
      <w:r w:rsidRPr="00E1198B">
        <w:rPr>
          <w:sz w:val="28"/>
          <w:szCs w:val="28"/>
          <w:lang w:val="uz-Cyrl-UZ"/>
        </w:rPr>
        <w:t>o‘g‘itning</w:t>
      </w:r>
      <w:r w:rsidR="006F7820" w:rsidRPr="00E1198B">
        <w:rPr>
          <w:sz w:val="28"/>
          <w:szCs w:val="28"/>
          <w:lang w:val="uz-Cyrl-UZ"/>
        </w:rPr>
        <w:t xml:space="preserve"> </w:t>
      </w:r>
      <w:r w:rsidRPr="00E1198B">
        <w:rPr>
          <w:sz w:val="28"/>
          <w:szCs w:val="28"/>
          <w:lang w:val="uz-Cyrl-UZ"/>
        </w:rPr>
        <w:t>ammoniysini</w:t>
      </w:r>
      <w:r w:rsidR="006F7820" w:rsidRPr="00E1198B">
        <w:rPr>
          <w:sz w:val="28"/>
          <w:szCs w:val="28"/>
          <w:lang w:val="uz-Cyrl-UZ"/>
        </w:rPr>
        <w:t xml:space="preserve"> </w:t>
      </w:r>
      <w:r w:rsidRPr="00E1198B">
        <w:rPr>
          <w:sz w:val="28"/>
          <w:szCs w:val="28"/>
          <w:lang w:val="uz-Cyrl-UZ"/>
        </w:rPr>
        <w:t>nitrifikatsiyasi</w:t>
      </w:r>
      <w:r w:rsidR="006F7820" w:rsidRPr="00E1198B">
        <w:rPr>
          <w:sz w:val="28"/>
          <w:szCs w:val="28"/>
          <w:lang w:val="uz-Cyrl-UZ"/>
        </w:rPr>
        <w:t xml:space="preserve">, </w:t>
      </w:r>
      <w:r w:rsidRPr="00E1198B">
        <w:rPr>
          <w:sz w:val="28"/>
          <w:szCs w:val="28"/>
          <w:lang w:val="uz-Cyrl-UZ"/>
        </w:rPr>
        <w:t>ammoniy</w:t>
      </w:r>
      <w:r w:rsidR="006F7820" w:rsidRPr="00E1198B">
        <w:rPr>
          <w:sz w:val="28"/>
          <w:szCs w:val="28"/>
          <w:lang w:val="uz-Cyrl-UZ"/>
        </w:rPr>
        <w:t xml:space="preserve"> </w:t>
      </w:r>
      <w:r w:rsidRPr="00E1198B">
        <w:rPr>
          <w:sz w:val="28"/>
          <w:szCs w:val="28"/>
          <w:lang w:val="uz-Cyrl-UZ"/>
        </w:rPr>
        <w:t>sulfat</w:t>
      </w:r>
      <w:r w:rsidR="006F7820" w:rsidRPr="00E1198B">
        <w:rPr>
          <w:sz w:val="28"/>
          <w:szCs w:val="28"/>
          <w:lang w:val="uz-Cyrl-UZ"/>
        </w:rPr>
        <w:t xml:space="preserve"> </w:t>
      </w:r>
      <w:r w:rsidRPr="00E1198B">
        <w:rPr>
          <w:sz w:val="28"/>
          <w:szCs w:val="28"/>
          <w:lang w:val="uz-Cyrl-UZ"/>
        </w:rPr>
        <w:t>yoki</w:t>
      </w:r>
      <w:r w:rsidR="006F7820" w:rsidRPr="00E1198B">
        <w:rPr>
          <w:sz w:val="28"/>
          <w:szCs w:val="28"/>
          <w:lang w:val="uz-Cyrl-UZ"/>
        </w:rPr>
        <w:t xml:space="preserve"> </w:t>
      </w:r>
      <w:r w:rsidRPr="00E1198B">
        <w:rPr>
          <w:sz w:val="28"/>
          <w:szCs w:val="28"/>
          <w:lang w:val="uz-Cyrl-UZ"/>
        </w:rPr>
        <w:t>ammoniy</w:t>
      </w:r>
      <w:r w:rsidR="006F7820" w:rsidRPr="00E1198B">
        <w:rPr>
          <w:sz w:val="28"/>
          <w:szCs w:val="28"/>
          <w:lang w:val="uz-Cyrl-UZ"/>
        </w:rPr>
        <w:t xml:space="preserve"> </w:t>
      </w:r>
      <w:r w:rsidRPr="00E1198B">
        <w:rPr>
          <w:sz w:val="28"/>
          <w:szCs w:val="28"/>
          <w:lang w:val="uz-Cyrl-UZ"/>
        </w:rPr>
        <w:t>nitrat</w:t>
      </w:r>
      <w:r w:rsidR="006F7820" w:rsidRPr="00E1198B">
        <w:rPr>
          <w:sz w:val="28"/>
          <w:szCs w:val="28"/>
          <w:lang w:val="uz-Cyrl-UZ"/>
        </w:rPr>
        <w:t xml:space="preserve"> </w:t>
      </w:r>
      <w:r w:rsidRPr="00E1198B">
        <w:rPr>
          <w:sz w:val="28"/>
          <w:szCs w:val="28"/>
          <w:lang w:val="uz-Cyrl-UZ"/>
        </w:rPr>
        <w:t>kabi</w:t>
      </w:r>
      <w:r w:rsidR="006F7820" w:rsidRPr="00E1198B">
        <w:rPr>
          <w:sz w:val="28"/>
          <w:szCs w:val="28"/>
          <w:lang w:val="uz-Cyrl-UZ"/>
        </w:rPr>
        <w:t xml:space="preserve"> </w:t>
      </w:r>
      <w:r w:rsidRPr="00E1198B">
        <w:rPr>
          <w:sz w:val="28"/>
          <w:szCs w:val="28"/>
          <w:lang w:val="uz-Cyrl-UZ"/>
        </w:rPr>
        <w:t>tez</w:t>
      </w:r>
      <w:r w:rsidR="006F7820" w:rsidRPr="00E1198B">
        <w:rPr>
          <w:sz w:val="28"/>
          <w:szCs w:val="28"/>
          <w:lang w:val="uz-Cyrl-UZ"/>
        </w:rPr>
        <w:t xml:space="preserve"> </w:t>
      </w:r>
      <w:r w:rsidRPr="00E1198B">
        <w:rPr>
          <w:sz w:val="28"/>
          <w:szCs w:val="28"/>
          <w:lang w:val="uz-Cyrl-UZ"/>
        </w:rPr>
        <w:t>bo‘lib</w:t>
      </w:r>
      <w:r w:rsidR="006F7820" w:rsidRPr="00E1198B">
        <w:rPr>
          <w:sz w:val="28"/>
          <w:szCs w:val="28"/>
          <w:lang w:val="uz-Cyrl-UZ"/>
        </w:rPr>
        <w:t xml:space="preserve"> </w:t>
      </w:r>
      <w:r w:rsidRPr="00E1198B">
        <w:rPr>
          <w:sz w:val="28"/>
          <w:szCs w:val="28"/>
          <w:lang w:val="uz-Cyrl-UZ"/>
        </w:rPr>
        <w:t>o‘tadi</w:t>
      </w:r>
      <w:r w:rsidR="006F7820" w:rsidRPr="00E1198B">
        <w:rPr>
          <w:sz w:val="28"/>
          <w:szCs w:val="28"/>
          <w:lang w:val="uz-Cyrl-UZ"/>
        </w:rPr>
        <w:t xml:space="preserve">. </w:t>
      </w:r>
      <w:r w:rsidRPr="00E1198B">
        <w:rPr>
          <w:sz w:val="28"/>
          <w:szCs w:val="28"/>
          <w:lang w:val="uz-Cyrl-UZ"/>
        </w:rPr>
        <w:t>Katta</w:t>
      </w:r>
      <w:r w:rsidR="006F7820" w:rsidRPr="00E1198B">
        <w:rPr>
          <w:sz w:val="28"/>
          <w:szCs w:val="28"/>
          <w:lang w:val="uz-Cyrl-UZ"/>
        </w:rPr>
        <w:t xml:space="preserve"> </w:t>
      </w:r>
      <w:r w:rsidRPr="00E1198B">
        <w:rPr>
          <w:sz w:val="28"/>
          <w:szCs w:val="28"/>
          <w:lang w:val="uz-Cyrl-UZ"/>
        </w:rPr>
        <w:t>normalarda</w:t>
      </w:r>
      <w:r w:rsidR="006F7820" w:rsidRPr="00E1198B">
        <w:rPr>
          <w:sz w:val="28"/>
          <w:szCs w:val="28"/>
          <w:lang w:val="uz-Cyrl-UZ"/>
        </w:rPr>
        <w:t xml:space="preserve"> </w:t>
      </w:r>
      <w:r w:rsidRPr="00E1198B">
        <w:rPr>
          <w:sz w:val="28"/>
          <w:szCs w:val="28"/>
          <w:lang w:val="uz-Cyrl-UZ"/>
        </w:rPr>
        <w:t>qo‘llanganda</w:t>
      </w:r>
      <w:r w:rsidR="006F7820" w:rsidRPr="00E1198B">
        <w:rPr>
          <w:sz w:val="28"/>
          <w:szCs w:val="28"/>
          <w:lang w:val="uz-Cyrl-UZ"/>
        </w:rPr>
        <w:t xml:space="preserve"> </w:t>
      </w:r>
      <w:r w:rsidRPr="00E1198B">
        <w:rPr>
          <w:sz w:val="28"/>
          <w:szCs w:val="28"/>
          <w:lang w:val="uz-Cyrl-UZ"/>
        </w:rPr>
        <w:t>ham</w:t>
      </w:r>
      <w:r w:rsidR="006F7820" w:rsidRPr="00E1198B">
        <w:rPr>
          <w:sz w:val="28"/>
          <w:szCs w:val="28"/>
          <w:lang w:val="uz-Cyrl-UZ"/>
        </w:rPr>
        <w:t xml:space="preserve"> </w:t>
      </w:r>
      <w:r w:rsidRPr="00E1198B">
        <w:rPr>
          <w:sz w:val="28"/>
          <w:szCs w:val="28"/>
          <w:lang w:val="uz-Cyrl-UZ"/>
        </w:rPr>
        <w:t>asosiy</w:t>
      </w:r>
      <w:r w:rsidR="006F7820" w:rsidRPr="00E1198B">
        <w:rPr>
          <w:sz w:val="28"/>
          <w:szCs w:val="28"/>
          <w:lang w:val="uz-Cyrl-UZ"/>
        </w:rPr>
        <w:t xml:space="preserve"> </w:t>
      </w:r>
      <w:r w:rsidRPr="00E1198B">
        <w:rPr>
          <w:sz w:val="28"/>
          <w:szCs w:val="28"/>
          <w:lang w:val="uz-Cyrl-UZ"/>
        </w:rPr>
        <w:t>o‘g‘it</w:t>
      </w:r>
      <w:r w:rsidR="006F7820" w:rsidRPr="00E1198B">
        <w:rPr>
          <w:sz w:val="28"/>
          <w:szCs w:val="28"/>
          <w:lang w:val="uz-Cyrl-UZ"/>
        </w:rPr>
        <w:t xml:space="preserve"> </w:t>
      </w:r>
      <w:r w:rsidRPr="00E1198B">
        <w:rPr>
          <w:sz w:val="28"/>
          <w:szCs w:val="28"/>
          <w:lang w:val="uz-Cyrl-UZ"/>
        </w:rPr>
        <w:t>sifatida</w:t>
      </w:r>
      <w:r w:rsidR="006F7820" w:rsidRPr="00E1198B">
        <w:rPr>
          <w:sz w:val="28"/>
          <w:szCs w:val="28"/>
          <w:lang w:val="uz-Cyrl-UZ"/>
        </w:rPr>
        <w:t xml:space="preserve"> </w:t>
      </w:r>
      <w:r w:rsidRPr="00E1198B">
        <w:rPr>
          <w:sz w:val="28"/>
          <w:szCs w:val="28"/>
          <w:lang w:val="uz-Cyrl-UZ"/>
        </w:rPr>
        <w:t>solishga</w:t>
      </w:r>
      <w:r w:rsidR="006F7820" w:rsidRPr="00E1198B">
        <w:rPr>
          <w:sz w:val="28"/>
          <w:szCs w:val="28"/>
          <w:lang w:val="uz-Cyrl-UZ"/>
        </w:rPr>
        <w:t xml:space="preserve"> </w:t>
      </w:r>
      <w:r w:rsidRPr="00E1198B">
        <w:rPr>
          <w:sz w:val="28"/>
          <w:szCs w:val="28"/>
          <w:lang w:val="uz-Cyrl-UZ"/>
        </w:rPr>
        <w:t>yaroqli</w:t>
      </w:r>
      <w:r w:rsidR="006F7820" w:rsidRPr="00E1198B">
        <w:rPr>
          <w:sz w:val="28"/>
          <w:szCs w:val="28"/>
          <w:lang w:val="uz-Cyrl-UZ"/>
        </w:rPr>
        <w:t xml:space="preserve"> </w:t>
      </w:r>
      <w:r w:rsidRPr="00E1198B">
        <w:rPr>
          <w:sz w:val="28"/>
          <w:szCs w:val="28"/>
          <w:lang w:val="uz-Cyrl-UZ"/>
        </w:rPr>
        <w:t>o‘g‘it</w:t>
      </w:r>
      <w:r w:rsidR="006F7820" w:rsidRPr="00E1198B">
        <w:rPr>
          <w:sz w:val="28"/>
          <w:szCs w:val="28"/>
          <w:lang w:val="uz-Cyrl-UZ"/>
        </w:rPr>
        <w:t xml:space="preserve"> </w:t>
      </w:r>
      <w:r w:rsidRPr="00E1198B">
        <w:rPr>
          <w:sz w:val="28"/>
          <w:szCs w:val="28"/>
          <w:lang w:val="uz-Cyrl-UZ"/>
        </w:rPr>
        <w:t>hisoblanadi</w:t>
      </w:r>
      <w:r w:rsidR="006F7820" w:rsidRPr="00E1198B">
        <w:rPr>
          <w:sz w:val="28"/>
          <w:szCs w:val="28"/>
          <w:lang w:val="uz-Cyrl-UZ"/>
        </w:rPr>
        <w:t xml:space="preserve">. </w:t>
      </w:r>
      <w:r w:rsidRPr="00E1198B">
        <w:rPr>
          <w:sz w:val="28"/>
          <w:szCs w:val="28"/>
          <w:lang w:val="uz-Cyrl-UZ"/>
        </w:rPr>
        <w:t>Tuzning</w:t>
      </w:r>
      <w:r w:rsidR="006F7820" w:rsidRPr="00E1198B">
        <w:rPr>
          <w:sz w:val="28"/>
          <w:szCs w:val="28"/>
          <w:lang w:val="uz-Cyrl-UZ"/>
        </w:rPr>
        <w:t xml:space="preserve"> </w:t>
      </w:r>
      <w:r w:rsidRPr="00E1198B">
        <w:rPr>
          <w:sz w:val="28"/>
          <w:szCs w:val="28"/>
          <w:lang w:val="uz-Cyrl-UZ"/>
        </w:rPr>
        <w:t>tarkibiga</w:t>
      </w:r>
      <w:r w:rsidR="006F7820" w:rsidRPr="00E1198B">
        <w:rPr>
          <w:sz w:val="28"/>
          <w:szCs w:val="28"/>
          <w:lang w:val="uz-Cyrl-UZ"/>
        </w:rPr>
        <w:t xml:space="preserve"> </w:t>
      </w:r>
      <w:r w:rsidRPr="00E1198B">
        <w:rPr>
          <w:sz w:val="28"/>
          <w:szCs w:val="28"/>
          <w:lang w:val="uz-Cyrl-UZ"/>
        </w:rPr>
        <w:t>marganes</w:t>
      </w:r>
      <w:r w:rsidR="006F7820" w:rsidRPr="00E1198B">
        <w:rPr>
          <w:sz w:val="28"/>
          <w:szCs w:val="28"/>
          <w:lang w:val="uz-Cyrl-UZ"/>
        </w:rPr>
        <w:t xml:space="preserve">, </w:t>
      </w:r>
      <w:r w:rsidRPr="00E1198B">
        <w:rPr>
          <w:sz w:val="28"/>
          <w:szCs w:val="28"/>
          <w:lang w:val="uz-Cyrl-UZ"/>
        </w:rPr>
        <w:t>mis</w:t>
      </w:r>
      <w:r w:rsidR="006F7820" w:rsidRPr="00E1198B">
        <w:rPr>
          <w:sz w:val="28"/>
          <w:szCs w:val="28"/>
          <w:lang w:val="uz-Cyrl-UZ"/>
        </w:rPr>
        <w:t xml:space="preserve">, </w:t>
      </w:r>
      <w:r w:rsidRPr="00E1198B">
        <w:rPr>
          <w:sz w:val="28"/>
          <w:szCs w:val="28"/>
          <w:lang w:val="uz-Cyrl-UZ"/>
        </w:rPr>
        <w:t>ruh</w:t>
      </w:r>
      <w:r w:rsidR="006F7820" w:rsidRPr="00E1198B">
        <w:rPr>
          <w:sz w:val="28"/>
          <w:szCs w:val="28"/>
          <w:lang w:val="uz-Cyrl-UZ"/>
        </w:rPr>
        <w:t xml:space="preserve"> </w:t>
      </w:r>
      <w:r w:rsidRPr="00E1198B">
        <w:rPr>
          <w:sz w:val="28"/>
          <w:szCs w:val="28"/>
          <w:lang w:val="uz-Cyrl-UZ"/>
        </w:rPr>
        <w:t>mikroelementlarini</w:t>
      </w:r>
      <w:r w:rsidR="006F7820" w:rsidRPr="00E1198B">
        <w:rPr>
          <w:sz w:val="28"/>
          <w:szCs w:val="28"/>
          <w:lang w:val="uz-Cyrl-UZ"/>
        </w:rPr>
        <w:t xml:space="preserve"> </w:t>
      </w:r>
      <w:r w:rsidRPr="00E1198B">
        <w:rPr>
          <w:sz w:val="28"/>
          <w:szCs w:val="28"/>
          <w:lang w:val="uz-Cyrl-UZ"/>
        </w:rPr>
        <w:t>ham</w:t>
      </w:r>
      <w:r w:rsidR="006F7820" w:rsidRPr="00E1198B">
        <w:rPr>
          <w:sz w:val="28"/>
          <w:szCs w:val="28"/>
          <w:lang w:val="uz-Cyrl-UZ"/>
        </w:rPr>
        <w:t xml:space="preserve"> </w:t>
      </w:r>
      <w:r w:rsidRPr="00E1198B">
        <w:rPr>
          <w:sz w:val="28"/>
          <w:szCs w:val="28"/>
          <w:lang w:val="uz-Cyrl-UZ"/>
        </w:rPr>
        <w:t>kiritsa</w:t>
      </w:r>
      <w:r w:rsidR="006F7820" w:rsidRPr="00E1198B">
        <w:rPr>
          <w:sz w:val="28"/>
          <w:szCs w:val="28"/>
          <w:lang w:val="uz-Cyrl-UZ"/>
        </w:rPr>
        <w:t xml:space="preserve"> </w:t>
      </w:r>
      <w:r w:rsidRPr="00E1198B">
        <w:rPr>
          <w:sz w:val="28"/>
          <w:szCs w:val="28"/>
          <w:lang w:val="uz-Cyrl-UZ"/>
        </w:rPr>
        <w:t>bo‘ladi</w:t>
      </w:r>
      <w:r w:rsidR="006F7820" w:rsidRPr="00E1198B">
        <w:rPr>
          <w:sz w:val="28"/>
          <w:szCs w:val="28"/>
          <w:lang w:val="uz-Cyrl-UZ"/>
        </w:rPr>
        <w:t xml:space="preserve">. </w:t>
      </w:r>
      <w:r w:rsidRPr="00E1198B">
        <w:rPr>
          <w:sz w:val="28"/>
          <w:szCs w:val="28"/>
          <w:lang w:val="uz-Cyrl-UZ"/>
        </w:rPr>
        <w:t>Bunda</w:t>
      </w:r>
      <w:r w:rsidR="006F7820" w:rsidRPr="00E1198B">
        <w:rPr>
          <w:sz w:val="28"/>
          <w:szCs w:val="28"/>
          <w:lang w:val="uz-Cyrl-UZ"/>
        </w:rPr>
        <w:t xml:space="preserve"> </w:t>
      </w:r>
      <w:r w:rsidRPr="00E1198B">
        <w:rPr>
          <w:sz w:val="28"/>
          <w:szCs w:val="28"/>
          <w:lang w:val="uz-Cyrl-UZ"/>
        </w:rPr>
        <w:t>azotli</w:t>
      </w:r>
      <w:r w:rsidR="006F7820" w:rsidRPr="00E1198B">
        <w:rPr>
          <w:sz w:val="28"/>
          <w:szCs w:val="28"/>
          <w:lang w:val="uz-Cyrl-UZ"/>
        </w:rPr>
        <w:t>-</w:t>
      </w:r>
      <w:r w:rsidRPr="00E1198B">
        <w:rPr>
          <w:sz w:val="28"/>
          <w:szCs w:val="28"/>
          <w:lang w:val="uz-Cyrl-UZ"/>
        </w:rPr>
        <w:t>fosforligina</w:t>
      </w:r>
      <w:r w:rsidR="006F7820" w:rsidRPr="00E1198B">
        <w:rPr>
          <w:sz w:val="28"/>
          <w:szCs w:val="28"/>
          <w:lang w:val="uz-Cyrl-UZ"/>
        </w:rPr>
        <w:t xml:space="preserve"> </w:t>
      </w:r>
      <w:r w:rsidRPr="00E1198B">
        <w:rPr>
          <w:sz w:val="28"/>
          <w:szCs w:val="28"/>
          <w:lang w:val="uz-Cyrl-UZ"/>
        </w:rPr>
        <w:t>emas</w:t>
      </w:r>
      <w:r w:rsidR="006F7820" w:rsidRPr="00E1198B">
        <w:rPr>
          <w:sz w:val="28"/>
          <w:szCs w:val="28"/>
          <w:lang w:val="uz-Cyrl-UZ"/>
        </w:rPr>
        <w:t xml:space="preserve"> </w:t>
      </w:r>
      <w:r w:rsidRPr="00E1198B">
        <w:rPr>
          <w:sz w:val="28"/>
          <w:szCs w:val="28"/>
          <w:lang w:val="uz-Cyrl-UZ"/>
        </w:rPr>
        <w:t>balki</w:t>
      </w:r>
      <w:r w:rsidR="006F7820" w:rsidRPr="00E1198B">
        <w:rPr>
          <w:sz w:val="28"/>
          <w:szCs w:val="28"/>
          <w:lang w:val="uz-Cyrl-UZ"/>
        </w:rPr>
        <w:t xml:space="preserve"> </w:t>
      </w:r>
      <w:r w:rsidRPr="00E1198B">
        <w:rPr>
          <w:sz w:val="28"/>
          <w:szCs w:val="28"/>
          <w:lang w:val="uz-Cyrl-UZ"/>
        </w:rPr>
        <w:t>tegishli</w:t>
      </w:r>
      <w:r w:rsidR="006F7820" w:rsidRPr="00E1198B">
        <w:rPr>
          <w:sz w:val="28"/>
          <w:szCs w:val="28"/>
          <w:lang w:val="uz-Cyrl-UZ"/>
        </w:rPr>
        <w:t xml:space="preserve"> </w:t>
      </w:r>
      <w:r w:rsidRPr="00E1198B">
        <w:rPr>
          <w:sz w:val="28"/>
          <w:szCs w:val="28"/>
          <w:lang w:val="uz-Cyrl-UZ"/>
        </w:rPr>
        <w:t>mikroo‘g‘it</w:t>
      </w:r>
      <w:r w:rsidR="006F7820" w:rsidRPr="00E1198B">
        <w:rPr>
          <w:sz w:val="28"/>
          <w:szCs w:val="28"/>
          <w:lang w:val="uz-Cyrl-UZ"/>
        </w:rPr>
        <w:t xml:space="preserve"> </w:t>
      </w:r>
      <w:r w:rsidRPr="00E1198B">
        <w:rPr>
          <w:sz w:val="28"/>
          <w:szCs w:val="28"/>
          <w:lang w:val="uz-Cyrl-UZ"/>
        </w:rPr>
        <w:t>ham</w:t>
      </w:r>
      <w:r w:rsidR="006F7820" w:rsidRPr="00E1198B">
        <w:rPr>
          <w:sz w:val="28"/>
          <w:szCs w:val="28"/>
          <w:lang w:val="uz-Cyrl-UZ"/>
        </w:rPr>
        <w:t xml:space="preserve"> </w:t>
      </w:r>
      <w:r w:rsidRPr="00E1198B">
        <w:rPr>
          <w:sz w:val="28"/>
          <w:szCs w:val="28"/>
          <w:lang w:val="uz-Cyrl-UZ"/>
        </w:rPr>
        <w:t>bo‘lib</w:t>
      </w:r>
      <w:r w:rsidR="006F7820" w:rsidRPr="00E1198B">
        <w:rPr>
          <w:sz w:val="28"/>
          <w:szCs w:val="28"/>
          <w:lang w:val="uz-Cyrl-UZ"/>
        </w:rPr>
        <w:t xml:space="preserve"> </w:t>
      </w:r>
      <w:r w:rsidRPr="00E1198B">
        <w:rPr>
          <w:sz w:val="28"/>
          <w:szCs w:val="28"/>
          <w:lang w:val="uz-Cyrl-UZ"/>
        </w:rPr>
        <w:t>qoladi</w:t>
      </w:r>
      <w:r w:rsidR="006F7820" w:rsidRPr="00E1198B">
        <w:rPr>
          <w:sz w:val="28"/>
          <w:szCs w:val="28"/>
          <w:lang w:val="uz-Cyrl-UZ"/>
        </w:rPr>
        <w:t xml:space="preserve">. </w:t>
      </w:r>
      <w:r w:rsidRPr="00E1198B">
        <w:rPr>
          <w:sz w:val="28"/>
          <w:szCs w:val="28"/>
          <w:lang w:val="uz-Cyrl-UZ"/>
        </w:rPr>
        <w:t>Issiqxonalar</w:t>
      </w:r>
      <w:r w:rsidR="006F7820" w:rsidRPr="00E1198B">
        <w:rPr>
          <w:sz w:val="28"/>
          <w:szCs w:val="28"/>
          <w:lang w:val="uz-Cyrl-UZ"/>
        </w:rPr>
        <w:t xml:space="preserve"> </w:t>
      </w:r>
      <w:r w:rsidRPr="00E1198B">
        <w:rPr>
          <w:sz w:val="28"/>
          <w:szCs w:val="28"/>
          <w:lang w:val="uz-Cyrl-UZ"/>
        </w:rPr>
        <w:t>uchun</w:t>
      </w:r>
      <w:r w:rsidR="006F7820" w:rsidRPr="00E1198B">
        <w:rPr>
          <w:sz w:val="28"/>
          <w:szCs w:val="28"/>
          <w:lang w:val="uz-Cyrl-UZ"/>
        </w:rPr>
        <w:t xml:space="preserve"> (</w:t>
      </w:r>
      <w:r w:rsidRPr="00E1198B">
        <w:rPr>
          <w:sz w:val="28"/>
          <w:szCs w:val="28"/>
          <w:lang w:val="uz-Cyrl-UZ"/>
        </w:rPr>
        <w:t>gidrokonika</w:t>
      </w:r>
      <w:r w:rsidR="006F7820" w:rsidRPr="00E1198B">
        <w:rPr>
          <w:sz w:val="28"/>
          <w:szCs w:val="28"/>
          <w:lang w:val="uz-Cyrl-UZ"/>
        </w:rPr>
        <w:t xml:space="preserve">) </w:t>
      </w:r>
      <w:r w:rsidRPr="00E1198B">
        <w:rPr>
          <w:sz w:val="28"/>
          <w:szCs w:val="28"/>
          <w:lang w:val="uz-Cyrl-UZ"/>
        </w:rPr>
        <w:t>muhim</w:t>
      </w:r>
      <w:r w:rsidR="006F7820" w:rsidRPr="00E1198B">
        <w:rPr>
          <w:sz w:val="28"/>
          <w:szCs w:val="28"/>
          <w:lang w:val="uz-Cyrl-UZ"/>
        </w:rPr>
        <w:t xml:space="preserve"> </w:t>
      </w:r>
      <w:r w:rsidRPr="00E1198B">
        <w:rPr>
          <w:sz w:val="28"/>
          <w:szCs w:val="28"/>
          <w:lang w:val="uz-Cyrl-UZ"/>
        </w:rPr>
        <w:t>ahamiyatga</w:t>
      </w:r>
      <w:r w:rsidR="006F7820" w:rsidRPr="00E1198B">
        <w:rPr>
          <w:sz w:val="28"/>
          <w:szCs w:val="28"/>
          <w:lang w:val="uz-Cyrl-UZ"/>
        </w:rPr>
        <w:t xml:space="preserve"> </w:t>
      </w:r>
      <w:r w:rsidRPr="00E1198B">
        <w:rPr>
          <w:sz w:val="28"/>
          <w:szCs w:val="28"/>
          <w:lang w:val="uz-Cyrl-UZ"/>
        </w:rPr>
        <w:t>ega</w:t>
      </w:r>
      <w:r w:rsidR="006F7820" w:rsidRPr="00E1198B">
        <w:rPr>
          <w:sz w:val="28"/>
          <w:szCs w:val="28"/>
          <w:lang w:val="uz-Cyrl-UZ"/>
        </w:rPr>
        <w:t xml:space="preserve"> </w:t>
      </w:r>
      <w:r w:rsidRPr="00E1198B">
        <w:rPr>
          <w:sz w:val="28"/>
          <w:szCs w:val="28"/>
          <w:lang w:val="uz-Cyrl-UZ"/>
        </w:rPr>
        <w:t>bo‘ladi</w:t>
      </w:r>
      <w:r w:rsidR="006F7820" w:rsidRPr="00E1198B">
        <w:rPr>
          <w:sz w:val="28"/>
          <w:szCs w:val="28"/>
          <w:lang w:val="uz-Cyrl-UZ"/>
        </w:rPr>
        <w:t>.</w:t>
      </w:r>
    </w:p>
    <w:p w:rsidR="006F7820" w:rsidRPr="00E1198B" w:rsidRDefault="00E1198B" w:rsidP="00E07146">
      <w:pPr>
        <w:spacing w:line="276" w:lineRule="auto"/>
        <w:ind w:firstLine="720"/>
        <w:jc w:val="both"/>
        <w:rPr>
          <w:sz w:val="28"/>
          <w:szCs w:val="28"/>
          <w:lang w:val="uz-Cyrl-UZ"/>
        </w:rPr>
      </w:pPr>
      <w:r w:rsidRPr="00E1198B">
        <w:rPr>
          <w:b/>
          <w:bCs/>
          <w:sz w:val="28"/>
          <w:szCs w:val="28"/>
          <w:lang w:val="uz-Cyrl-UZ"/>
        </w:rPr>
        <w:lastRenderedPageBreak/>
        <w:t>Nitrofoskalar</w:t>
      </w:r>
      <w:r w:rsidR="00D06D4B" w:rsidRPr="00E1198B">
        <w:rPr>
          <w:b/>
          <w:bCs/>
          <w:sz w:val="28"/>
          <w:szCs w:val="28"/>
          <w:lang w:val="uz-Cyrl-UZ"/>
        </w:rPr>
        <w:t>.</w:t>
      </w:r>
      <w:r w:rsidR="00D06D4B" w:rsidRPr="00E1198B">
        <w:rPr>
          <w:sz w:val="28"/>
          <w:szCs w:val="28"/>
          <w:lang w:val="uz-Cyrl-UZ"/>
        </w:rPr>
        <w:t xml:space="preserve"> 1908 </w:t>
      </w:r>
      <w:r w:rsidRPr="00E1198B">
        <w:rPr>
          <w:sz w:val="28"/>
          <w:szCs w:val="28"/>
          <w:lang w:val="uz-Cyrl-UZ"/>
        </w:rPr>
        <w:t>yilda</w:t>
      </w:r>
      <w:r w:rsidR="006F7820" w:rsidRPr="00E1198B">
        <w:rPr>
          <w:sz w:val="28"/>
          <w:szCs w:val="28"/>
          <w:lang w:val="uz-Cyrl-UZ"/>
        </w:rPr>
        <w:t xml:space="preserve"> </w:t>
      </w:r>
      <w:r w:rsidRPr="00E1198B">
        <w:rPr>
          <w:sz w:val="28"/>
          <w:szCs w:val="28"/>
          <w:lang w:val="uz-Cyrl-UZ"/>
        </w:rPr>
        <w:t>D</w:t>
      </w:r>
      <w:r w:rsidR="006F7820" w:rsidRPr="00E1198B">
        <w:rPr>
          <w:sz w:val="28"/>
          <w:szCs w:val="28"/>
          <w:lang w:val="uz-Cyrl-UZ"/>
        </w:rPr>
        <w:t>.</w:t>
      </w:r>
      <w:r w:rsidRPr="00E1198B">
        <w:rPr>
          <w:sz w:val="28"/>
          <w:szCs w:val="28"/>
          <w:lang w:val="uz-Cyrl-UZ"/>
        </w:rPr>
        <w:t>I</w:t>
      </w:r>
      <w:r w:rsidR="006F7820" w:rsidRPr="00E1198B">
        <w:rPr>
          <w:sz w:val="28"/>
          <w:szCs w:val="28"/>
          <w:lang w:val="uz-Cyrl-UZ"/>
        </w:rPr>
        <w:t>.</w:t>
      </w:r>
      <w:r w:rsidRPr="00E1198B">
        <w:rPr>
          <w:sz w:val="28"/>
          <w:szCs w:val="28"/>
          <w:lang w:val="uz-Cyrl-UZ"/>
        </w:rPr>
        <w:t>Pryanishnikov</w:t>
      </w:r>
      <w:r w:rsidR="006F7820" w:rsidRPr="00E1198B">
        <w:rPr>
          <w:sz w:val="28"/>
          <w:szCs w:val="28"/>
          <w:lang w:val="uz-Cyrl-UZ"/>
        </w:rPr>
        <w:t xml:space="preserve"> </w:t>
      </w:r>
      <w:r w:rsidRPr="00E1198B">
        <w:rPr>
          <w:sz w:val="28"/>
          <w:szCs w:val="28"/>
          <w:lang w:val="uz-Cyrl-UZ"/>
        </w:rPr>
        <w:t>o‘g‘it</w:t>
      </w:r>
      <w:r w:rsidR="006F7820" w:rsidRPr="00E1198B">
        <w:rPr>
          <w:sz w:val="28"/>
          <w:szCs w:val="28"/>
          <w:lang w:val="uz-Cyrl-UZ"/>
        </w:rPr>
        <w:t xml:space="preserve"> </w:t>
      </w:r>
      <w:r w:rsidRPr="00E1198B">
        <w:rPr>
          <w:sz w:val="28"/>
          <w:szCs w:val="28"/>
          <w:lang w:val="uz-Cyrl-UZ"/>
        </w:rPr>
        <w:t>olish</w:t>
      </w:r>
      <w:r w:rsidR="006F7820" w:rsidRPr="00E1198B">
        <w:rPr>
          <w:sz w:val="28"/>
          <w:szCs w:val="28"/>
          <w:lang w:val="uz-Cyrl-UZ"/>
        </w:rPr>
        <w:t xml:space="preserve"> </w:t>
      </w:r>
      <w:r w:rsidRPr="00E1198B">
        <w:rPr>
          <w:sz w:val="28"/>
          <w:szCs w:val="28"/>
          <w:lang w:val="uz-Cyrl-UZ"/>
        </w:rPr>
        <w:t>maqsadida</w:t>
      </w:r>
      <w:r w:rsidR="006F7820" w:rsidRPr="00E1198B">
        <w:rPr>
          <w:sz w:val="28"/>
          <w:szCs w:val="28"/>
          <w:lang w:val="uz-Cyrl-UZ"/>
        </w:rPr>
        <w:t xml:space="preserve"> </w:t>
      </w:r>
      <w:r w:rsidRPr="00E1198B">
        <w:rPr>
          <w:sz w:val="28"/>
          <w:szCs w:val="28"/>
          <w:lang w:val="uz-Cyrl-UZ"/>
        </w:rPr>
        <w:t>fosforitga</w:t>
      </w:r>
      <w:r w:rsidR="006F7820" w:rsidRPr="00E1198B">
        <w:rPr>
          <w:sz w:val="28"/>
          <w:szCs w:val="28"/>
          <w:lang w:val="uz-Cyrl-UZ"/>
        </w:rPr>
        <w:t xml:space="preserve"> </w:t>
      </w:r>
      <w:r w:rsidRPr="00E1198B">
        <w:rPr>
          <w:sz w:val="28"/>
          <w:szCs w:val="28"/>
          <w:lang w:val="uz-Cyrl-UZ"/>
        </w:rPr>
        <w:t>sulfat</w:t>
      </w:r>
      <w:r w:rsidR="006F7820" w:rsidRPr="00E1198B">
        <w:rPr>
          <w:sz w:val="28"/>
          <w:szCs w:val="28"/>
          <w:lang w:val="uz-Cyrl-UZ"/>
        </w:rPr>
        <w:t xml:space="preserve"> </w:t>
      </w:r>
      <w:r w:rsidRPr="00E1198B">
        <w:rPr>
          <w:sz w:val="28"/>
          <w:szCs w:val="28"/>
          <w:lang w:val="uz-Cyrl-UZ"/>
        </w:rPr>
        <w:t>kislota</w:t>
      </w:r>
      <w:r w:rsidR="006F7820" w:rsidRPr="00E1198B">
        <w:rPr>
          <w:sz w:val="28"/>
          <w:szCs w:val="28"/>
          <w:lang w:val="uz-Cyrl-UZ"/>
        </w:rPr>
        <w:t xml:space="preserve"> </w:t>
      </w:r>
      <w:r w:rsidRPr="00E1198B">
        <w:rPr>
          <w:sz w:val="28"/>
          <w:szCs w:val="28"/>
          <w:lang w:val="uz-Cyrl-UZ"/>
        </w:rPr>
        <w:t>emas</w:t>
      </w:r>
      <w:r w:rsidR="006F7820" w:rsidRPr="00E1198B">
        <w:rPr>
          <w:sz w:val="28"/>
          <w:szCs w:val="28"/>
          <w:lang w:val="uz-Cyrl-UZ"/>
        </w:rPr>
        <w:t xml:space="preserve">, </w:t>
      </w:r>
      <w:r w:rsidRPr="00E1198B">
        <w:rPr>
          <w:sz w:val="28"/>
          <w:szCs w:val="28"/>
          <w:lang w:val="uz-Cyrl-UZ"/>
        </w:rPr>
        <w:t>balki</w:t>
      </w:r>
      <w:r w:rsidR="006F7820" w:rsidRPr="00E1198B">
        <w:rPr>
          <w:sz w:val="28"/>
          <w:szCs w:val="28"/>
          <w:lang w:val="uz-Cyrl-UZ"/>
        </w:rPr>
        <w:t xml:space="preserve"> </w:t>
      </w:r>
      <w:r w:rsidRPr="00E1198B">
        <w:rPr>
          <w:sz w:val="28"/>
          <w:szCs w:val="28"/>
          <w:lang w:val="uz-Cyrl-UZ"/>
        </w:rPr>
        <w:t>nitrat</w:t>
      </w:r>
      <w:r w:rsidR="006F7820" w:rsidRPr="00E1198B">
        <w:rPr>
          <w:sz w:val="28"/>
          <w:szCs w:val="28"/>
          <w:lang w:val="uz-Cyrl-UZ"/>
        </w:rPr>
        <w:t xml:space="preserve"> </w:t>
      </w:r>
      <w:r w:rsidRPr="00E1198B">
        <w:rPr>
          <w:sz w:val="28"/>
          <w:szCs w:val="28"/>
          <w:lang w:val="uz-Cyrl-UZ"/>
        </w:rPr>
        <w:t>kislota</w:t>
      </w:r>
      <w:r w:rsidR="006F7820" w:rsidRPr="00E1198B">
        <w:rPr>
          <w:sz w:val="28"/>
          <w:szCs w:val="28"/>
          <w:lang w:val="uz-Cyrl-UZ"/>
        </w:rPr>
        <w:t xml:space="preserve"> </w:t>
      </w:r>
      <w:r w:rsidRPr="00E1198B">
        <w:rPr>
          <w:sz w:val="28"/>
          <w:szCs w:val="28"/>
          <w:lang w:val="uz-Cyrl-UZ"/>
        </w:rPr>
        <w:t>bilan</w:t>
      </w:r>
      <w:r w:rsidR="006F7820" w:rsidRPr="00E1198B">
        <w:rPr>
          <w:sz w:val="28"/>
          <w:szCs w:val="28"/>
          <w:lang w:val="uz-Cyrl-UZ"/>
        </w:rPr>
        <w:t xml:space="preserve"> </w:t>
      </w:r>
      <w:r w:rsidRPr="00E1198B">
        <w:rPr>
          <w:sz w:val="28"/>
          <w:szCs w:val="28"/>
          <w:lang w:val="uz-Cyrl-UZ"/>
        </w:rPr>
        <w:t>ta’sir</w:t>
      </w:r>
      <w:r w:rsidR="006F7820" w:rsidRPr="00E1198B">
        <w:rPr>
          <w:sz w:val="28"/>
          <w:szCs w:val="28"/>
          <w:lang w:val="uz-Cyrl-UZ"/>
        </w:rPr>
        <w:t xml:space="preserve"> </w:t>
      </w:r>
      <w:r w:rsidRPr="00E1198B">
        <w:rPr>
          <w:sz w:val="28"/>
          <w:szCs w:val="28"/>
          <w:lang w:val="uz-Cyrl-UZ"/>
        </w:rPr>
        <w:t>etish</w:t>
      </w:r>
      <w:r w:rsidR="006F7820" w:rsidRPr="00E1198B">
        <w:rPr>
          <w:sz w:val="28"/>
          <w:szCs w:val="28"/>
          <w:lang w:val="uz-Cyrl-UZ"/>
        </w:rPr>
        <w:t xml:space="preserve"> </w:t>
      </w:r>
      <w:r w:rsidRPr="00E1198B">
        <w:rPr>
          <w:sz w:val="28"/>
          <w:szCs w:val="28"/>
          <w:lang w:val="uz-Cyrl-UZ"/>
        </w:rPr>
        <w:t>maqsadga</w:t>
      </w:r>
      <w:r w:rsidR="006F7820" w:rsidRPr="00E1198B">
        <w:rPr>
          <w:sz w:val="28"/>
          <w:szCs w:val="28"/>
          <w:lang w:val="uz-Cyrl-UZ"/>
        </w:rPr>
        <w:t xml:space="preserve"> </w:t>
      </w:r>
      <w:r w:rsidRPr="00E1198B">
        <w:rPr>
          <w:sz w:val="28"/>
          <w:szCs w:val="28"/>
          <w:lang w:val="uz-Cyrl-UZ"/>
        </w:rPr>
        <w:t>muvofiq</w:t>
      </w:r>
      <w:r w:rsidR="006F7820" w:rsidRPr="00E1198B">
        <w:rPr>
          <w:sz w:val="28"/>
          <w:szCs w:val="28"/>
          <w:lang w:val="uz-Cyrl-UZ"/>
        </w:rPr>
        <w:t xml:space="preserve"> </w:t>
      </w:r>
      <w:r w:rsidRPr="00E1198B">
        <w:rPr>
          <w:sz w:val="28"/>
          <w:szCs w:val="28"/>
          <w:lang w:val="uz-Cyrl-UZ"/>
        </w:rPr>
        <w:t>degan</w:t>
      </w:r>
      <w:r w:rsidR="006F7820" w:rsidRPr="00E1198B">
        <w:rPr>
          <w:sz w:val="28"/>
          <w:szCs w:val="28"/>
          <w:lang w:val="uz-Cyrl-UZ"/>
        </w:rPr>
        <w:t xml:space="preserve"> </w:t>
      </w:r>
      <w:r w:rsidRPr="00E1198B">
        <w:rPr>
          <w:sz w:val="28"/>
          <w:szCs w:val="28"/>
          <w:lang w:val="uz-Cyrl-UZ"/>
        </w:rPr>
        <w:t>tavsiyani</w:t>
      </w:r>
      <w:r w:rsidR="006F7820" w:rsidRPr="00E1198B">
        <w:rPr>
          <w:sz w:val="28"/>
          <w:szCs w:val="28"/>
          <w:lang w:val="uz-Cyrl-UZ"/>
        </w:rPr>
        <w:t xml:space="preserve"> </w:t>
      </w:r>
      <w:r w:rsidRPr="00E1198B">
        <w:rPr>
          <w:sz w:val="28"/>
          <w:szCs w:val="28"/>
          <w:lang w:val="uz-Cyrl-UZ"/>
        </w:rPr>
        <w:t>bergan</w:t>
      </w:r>
      <w:r w:rsidR="006F7820" w:rsidRPr="00E1198B">
        <w:rPr>
          <w:sz w:val="28"/>
          <w:szCs w:val="28"/>
          <w:lang w:val="uz-Cyrl-UZ"/>
        </w:rPr>
        <w:t xml:space="preserve"> </w:t>
      </w:r>
      <w:r w:rsidRPr="00E1198B">
        <w:rPr>
          <w:sz w:val="28"/>
          <w:szCs w:val="28"/>
          <w:lang w:val="uz-Cyrl-UZ"/>
        </w:rPr>
        <w:t>edi</w:t>
      </w:r>
      <w:r w:rsidR="006F7820" w:rsidRPr="00E1198B">
        <w:rPr>
          <w:sz w:val="28"/>
          <w:szCs w:val="28"/>
          <w:lang w:val="uz-Cyrl-UZ"/>
        </w:rPr>
        <w:t xml:space="preserve">, </w:t>
      </w:r>
      <w:r w:rsidRPr="00E1198B">
        <w:rPr>
          <w:sz w:val="28"/>
          <w:szCs w:val="28"/>
          <w:lang w:val="uz-Cyrl-UZ"/>
        </w:rPr>
        <w:t>chunki</w:t>
      </w:r>
      <w:r w:rsidR="006F7820" w:rsidRPr="00E1198B">
        <w:rPr>
          <w:sz w:val="28"/>
          <w:szCs w:val="28"/>
          <w:lang w:val="uz-Cyrl-UZ"/>
        </w:rPr>
        <w:t xml:space="preserve"> </w:t>
      </w:r>
      <w:r w:rsidRPr="00E1198B">
        <w:rPr>
          <w:sz w:val="28"/>
          <w:szCs w:val="28"/>
          <w:lang w:val="uz-Cyrl-UZ"/>
        </w:rPr>
        <w:t>bunda</w:t>
      </w:r>
      <w:r w:rsidR="006F7820" w:rsidRPr="00E1198B">
        <w:rPr>
          <w:sz w:val="28"/>
          <w:szCs w:val="28"/>
          <w:lang w:val="uz-Cyrl-UZ"/>
        </w:rPr>
        <w:t xml:space="preserve"> </w:t>
      </w:r>
      <w:r w:rsidRPr="00E1198B">
        <w:rPr>
          <w:sz w:val="28"/>
          <w:szCs w:val="28"/>
          <w:lang w:val="uz-Cyrl-UZ"/>
        </w:rPr>
        <w:t>bir</w:t>
      </w:r>
      <w:r w:rsidR="006F7820" w:rsidRPr="00E1198B">
        <w:rPr>
          <w:sz w:val="28"/>
          <w:szCs w:val="28"/>
          <w:lang w:val="uz-Cyrl-UZ"/>
        </w:rPr>
        <w:t xml:space="preserve"> </w:t>
      </w:r>
      <w:r w:rsidRPr="00E1198B">
        <w:rPr>
          <w:sz w:val="28"/>
          <w:szCs w:val="28"/>
          <w:lang w:val="uz-Cyrl-UZ"/>
        </w:rPr>
        <w:t>yo‘la</w:t>
      </w:r>
      <w:r w:rsidR="006F7820" w:rsidRPr="00E1198B">
        <w:rPr>
          <w:sz w:val="28"/>
          <w:szCs w:val="28"/>
          <w:lang w:val="uz-Cyrl-UZ"/>
        </w:rPr>
        <w:t xml:space="preserve"> </w:t>
      </w:r>
      <w:r w:rsidRPr="00E1198B">
        <w:rPr>
          <w:sz w:val="28"/>
          <w:szCs w:val="28"/>
          <w:lang w:val="uz-Cyrl-UZ"/>
        </w:rPr>
        <w:t>ikki</w:t>
      </w:r>
      <w:r w:rsidR="006F7820" w:rsidRPr="00E1198B">
        <w:rPr>
          <w:sz w:val="28"/>
          <w:szCs w:val="28"/>
          <w:lang w:val="uz-Cyrl-UZ"/>
        </w:rPr>
        <w:t xml:space="preserve"> </w:t>
      </w:r>
      <w:r w:rsidRPr="00E1198B">
        <w:rPr>
          <w:sz w:val="28"/>
          <w:szCs w:val="28"/>
          <w:lang w:val="uz-Cyrl-UZ"/>
        </w:rPr>
        <w:t>xil</w:t>
      </w:r>
      <w:r w:rsidR="006F7820" w:rsidRPr="00E1198B">
        <w:rPr>
          <w:sz w:val="28"/>
          <w:szCs w:val="28"/>
          <w:lang w:val="uz-Cyrl-UZ"/>
        </w:rPr>
        <w:t xml:space="preserve">: </w:t>
      </w:r>
      <w:r w:rsidRPr="00E1198B">
        <w:rPr>
          <w:sz w:val="28"/>
          <w:szCs w:val="28"/>
          <w:lang w:val="uz-Cyrl-UZ"/>
        </w:rPr>
        <w:t>azotli</w:t>
      </w:r>
      <w:r w:rsidR="006F7820" w:rsidRPr="00E1198B">
        <w:rPr>
          <w:sz w:val="28"/>
          <w:szCs w:val="28"/>
          <w:lang w:val="uz-Cyrl-UZ"/>
        </w:rPr>
        <w:t xml:space="preserve"> </w:t>
      </w:r>
      <w:r w:rsidRPr="00E1198B">
        <w:rPr>
          <w:sz w:val="28"/>
          <w:szCs w:val="28"/>
          <w:lang w:val="uz-Cyrl-UZ"/>
        </w:rPr>
        <w:t>va</w:t>
      </w:r>
      <w:r w:rsidR="006F7820" w:rsidRPr="00E1198B">
        <w:rPr>
          <w:sz w:val="28"/>
          <w:szCs w:val="28"/>
          <w:lang w:val="uz-Cyrl-UZ"/>
        </w:rPr>
        <w:t xml:space="preserve"> </w:t>
      </w:r>
      <w:r w:rsidRPr="00E1198B">
        <w:rPr>
          <w:sz w:val="28"/>
          <w:szCs w:val="28"/>
          <w:lang w:val="uz-Cyrl-UZ"/>
        </w:rPr>
        <w:t>fosforli</w:t>
      </w:r>
      <w:r w:rsidR="006F7820" w:rsidRPr="00E1198B">
        <w:rPr>
          <w:sz w:val="28"/>
          <w:szCs w:val="28"/>
          <w:lang w:val="uz-Cyrl-UZ"/>
        </w:rPr>
        <w:t xml:space="preserve"> </w:t>
      </w:r>
      <w:r w:rsidRPr="00E1198B">
        <w:rPr>
          <w:sz w:val="28"/>
          <w:szCs w:val="28"/>
          <w:lang w:val="uz-Cyrl-UZ"/>
        </w:rPr>
        <w:t>o‘g‘it</w:t>
      </w:r>
      <w:r w:rsidR="006F7820" w:rsidRPr="00E1198B">
        <w:rPr>
          <w:sz w:val="28"/>
          <w:szCs w:val="28"/>
          <w:lang w:val="uz-Cyrl-UZ"/>
        </w:rPr>
        <w:t xml:space="preserve"> </w:t>
      </w:r>
      <w:r w:rsidRPr="00E1198B">
        <w:rPr>
          <w:sz w:val="28"/>
          <w:szCs w:val="28"/>
          <w:lang w:val="uz-Cyrl-UZ"/>
        </w:rPr>
        <w:t>olish</w:t>
      </w:r>
      <w:r w:rsidR="006F7820" w:rsidRPr="00E1198B">
        <w:rPr>
          <w:sz w:val="28"/>
          <w:szCs w:val="28"/>
          <w:lang w:val="uz-Cyrl-UZ"/>
        </w:rPr>
        <w:t xml:space="preserve"> </w:t>
      </w:r>
      <w:r w:rsidRPr="00E1198B">
        <w:rPr>
          <w:sz w:val="28"/>
          <w:szCs w:val="28"/>
          <w:lang w:val="uz-Cyrl-UZ"/>
        </w:rPr>
        <w:t>imkoniyati</w:t>
      </w:r>
      <w:r w:rsidR="006F7820" w:rsidRPr="00E1198B">
        <w:rPr>
          <w:sz w:val="28"/>
          <w:szCs w:val="28"/>
          <w:lang w:val="uz-Cyrl-UZ"/>
        </w:rPr>
        <w:t xml:space="preserve"> </w:t>
      </w:r>
      <w:r w:rsidRPr="00E1198B">
        <w:rPr>
          <w:sz w:val="28"/>
          <w:szCs w:val="28"/>
          <w:lang w:val="uz-Cyrl-UZ"/>
        </w:rPr>
        <w:t>yaratiladi</w:t>
      </w:r>
      <w:r w:rsidR="006F7820" w:rsidRPr="00E1198B">
        <w:rPr>
          <w:sz w:val="28"/>
          <w:szCs w:val="28"/>
          <w:lang w:val="uz-Cyrl-UZ"/>
        </w:rPr>
        <w:t xml:space="preserve"> (</w:t>
      </w:r>
      <w:r w:rsidR="00D06D4B" w:rsidRPr="00E1198B">
        <w:rPr>
          <w:sz w:val="28"/>
          <w:szCs w:val="28"/>
          <w:lang w:val="uz-Cyrl-UZ"/>
        </w:rPr>
        <w:t>10</w:t>
      </w:r>
      <w:r w:rsidR="006F7820" w:rsidRPr="00E1198B">
        <w:rPr>
          <w:sz w:val="28"/>
          <w:szCs w:val="28"/>
          <w:lang w:val="uz-Cyrl-UZ"/>
        </w:rPr>
        <w:t xml:space="preserve">- </w:t>
      </w:r>
      <w:r w:rsidRPr="00E1198B">
        <w:rPr>
          <w:sz w:val="28"/>
          <w:szCs w:val="28"/>
          <w:lang w:val="uz-Cyrl-UZ"/>
        </w:rPr>
        <w:t>jadval</w:t>
      </w:r>
      <w:r w:rsidR="006F7820" w:rsidRPr="00E1198B">
        <w:rPr>
          <w:sz w:val="28"/>
          <w:szCs w:val="28"/>
          <w:lang w:val="uz-Cyrl-UZ"/>
        </w:rPr>
        <w:t>).</w:t>
      </w:r>
    </w:p>
    <w:p w:rsidR="00655FA8" w:rsidRPr="00E1198B" w:rsidRDefault="00D06D4B" w:rsidP="00E07146">
      <w:pPr>
        <w:tabs>
          <w:tab w:val="left" w:pos="1800"/>
        </w:tabs>
        <w:spacing w:line="276" w:lineRule="auto"/>
        <w:ind w:firstLine="720"/>
        <w:jc w:val="right"/>
        <w:rPr>
          <w:sz w:val="28"/>
          <w:szCs w:val="28"/>
          <w:lang w:val="uz-Cyrl-UZ"/>
        </w:rPr>
      </w:pPr>
      <w:r w:rsidRPr="00E1198B">
        <w:rPr>
          <w:sz w:val="28"/>
          <w:szCs w:val="28"/>
          <w:lang w:val="uz-Cyrl-UZ"/>
        </w:rPr>
        <w:t>10</w:t>
      </w:r>
      <w:r w:rsidR="00655FA8" w:rsidRPr="00E1198B">
        <w:rPr>
          <w:sz w:val="28"/>
          <w:szCs w:val="28"/>
          <w:lang w:val="uz-Cyrl-UZ"/>
        </w:rPr>
        <w:t>-</w:t>
      </w:r>
      <w:r w:rsidR="00E1198B" w:rsidRPr="00E1198B">
        <w:rPr>
          <w:sz w:val="28"/>
          <w:szCs w:val="28"/>
          <w:lang w:val="uz-Cyrl-UZ"/>
        </w:rPr>
        <w:t>jadval</w:t>
      </w:r>
      <w:r w:rsidR="00655FA8" w:rsidRPr="00E1198B">
        <w:rPr>
          <w:sz w:val="28"/>
          <w:szCs w:val="28"/>
          <w:lang w:val="uz-Cyrl-UZ"/>
        </w:rPr>
        <w:t xml:space="preserve"> </w:t>
      </w:r>
    </w:p>
    <w:p w:rsidR="00655FA8" w:rsidRPr="00E1198B" w:rsidRDefault="00E1198B" w:rsidP="00E07146">
      <w:pPr>
        <w:pStyle w:val="5"/>
        <w:spacing w:line="276" w:lineRule="auto"/>
        <w:rPr>
          <w:rFonts w:ascii="Times New Roman" w:hAnsi="Times New Roman" w:cs="Times New Roman"/>
          <w:b/>
          <w:bCs/>
          <w:sz w:val="28"/>
          <w:szCs w:val="28"/>
          <w:lang w:val="uz-Cyrl-UZ"/>
        </w:rPr>
      </w:pPr>
      <w:r w:rsidRPr="00E1198B">
        <w:rPr>
          <w:rFonts w:ascii="Times New Roman" w:hAnsi="Times New Roman" w:cs="Times New Roman"/>
          <w:b/>
          <w:bCs/>
          <w:sz w:val="28"/>
          <w:szCs w:val="28"/>
          <w:lang w:val="uz-Cyrl-UZ"/>
        </w:rPr>
        <w:t>Nitrofosfatlarning</w:t>
      </w:r>
      <w:r w:rsidR="00655FA8" w:rsidRPr="00E1198B">
        <w:rPr>
          <w:rFonts w:ascii="Times New Roman" w:hAnsi="Times New Roman" w:cs="Times New Roman"/>
          <w:b/>
          <w:bCs/>
          <w:sz w:val="28"/>
          <w:szCs w:val="28"/>
          <w:lang w:val="uz-Cyrl-UZ"/>
        </w:rPr>
        <w:t xml:space="preserve"> </w:t>
      </w:r>
      <w:r w:rsidRPr="00E1198B">
        <w:rPr>
          <w:rFonts w:ascii="Times New Roman" w:hAnsi="Times New Roman" w:cs="Times New Roman"/>
          <w:b/>
          <w:bCs/>
          <w:sz w:val="28"/>
          <w:szCs w:val="28"/>
          <w:lang w:val="uz-Cyrl-UZ"/>
        </w:rPr>
        <w:t>tavsifiy</w:t>
      </w:r>
      <w:r w:rsidR="00655FA8" w:rsidRPr="00E1198B">
        <w:rPr>
          <w:rFonts w:ascii="Times New Roman" w:hAnsi="Times New Roman" w:cs="Times New Roman"/>
          <w:b/>
          <w:bCs/>
          <w:sz w:val="28"/>
          <w:szCs w:val="28"/>
          <w:lang w:val="uz-Cyrl-UZ"/>
        </w:rPr>
        <w:t xml:space="preserve"> </w:t>
      </w:r>
      <w:r w:rsidRPr="00E1198B">
        <w:rPr>
          <w:rFonts w:ascii="Times New Roman" w:hAnsi="Times New Roman" w:cs="Times New Roman"/>
          <w:b/>
          <w:bCs/>
          <w:sz w:val="28"/>
          <w:szCs w:val="28"/>
          <w:lang w:val="uz-Cyrl-UZ"/>
        </w:rPr>
        <w:t>ko‘rsatkichlari</w:t>
      </w:r>
    </w:p>
    <w:p w:rsidR="00655FA8" w:rsidRPr="00E1198B" w:rsidRDefault="00655FA8" w:rsidP="00E07146">
      <w:pPr>
        <w:spacing w:line="276" w:lineRule="auto"/>
        <w:rPr>
          <w:sz w:val="28"/>
          <w:szCs w:val="28"/>
          <w:lang w:val="uz-Cyrl-UZ"/>
        </w:rPr>
      </w:pPr>
    </w:p>
    <w:tbl>
      <w:tblPr>
        <w:tblW w:w="983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7"/>
        <w:gridCol w:w="2723"/>
        <w:gridCol w:w="1294"/>
        <w:gridCol w:w="1204"/>
        <w:gridCol w:w="1340"/>
        <w:gridCol w:w="2745"/>
      </w:tblGrid>
      <w:tr w:rsidR="00655FA8" w:rsidRPr="003674EA" w:rsidTr="00004BD6">
        <w:trPr>
          <w:trHeight w:val="874"/>
          <w:jc w:val="center"/>
        </w:trPr>
        <w:tc>
          <w:tcPr>
            <w:tcW w:w="527" w:type="dxa"/>
          </w:tcPr>
          <w:p w:rsidR="00655FA8" w:rsidRPr="00E1198B" w:rsidRDefault="00655FA8" w:rsidP="00E07146">
            <w:pPr>
              <w:spacing w:line="276" w:lineRule="auto"/>
              <w:jc w:val="center"/>
              <w:rPr>
                <w:sz w:val="28"/>
                <w:szCs w:val="28"/>
                <w:lang w:val="uz-Cyrl-UZ"/>
              </w:rPr>
            </w:pPr>
          </w:p>
          <w:p w:rsidR="00655FA8" w:rsidRPr="00E1198B" w:rsidRDefault="00655FA8" w:rsidP="00E07146">
            <w:pPr>
              <w:spacing w:line="276" w:lineRule="auto"/>
              <w:jc w:val="center"/>
              <w:rPr>
                <w:sz w:val="28"/>
                <w:szCs w:val="28"/>
                <w:lang w:val="uz-Cyrl-UZ"/>
              </w:rPr>
            </w:pPr>
          </w:p>
          <w:p w:rsidR="00655FA8" w:rsidRPr="00E1198B" w:rsidRDefault="00655FA8" w:rsidP="00E07146">
            <w:pPr>
              <w:spacing w:line="276" w:lineRule="auto"/>
              <w:jc w:val="center"/>
              <w:rPr>
                <w:sz w:val="28"/>
                <w:szCs w:val="28"/>
                <w:lang w:val="uz-Cyrl-UZ"/>
              </w:rPr>
            </w:pPr>
          </w:p>
          <w:p w:rsidR="00655FA8" w:rsidRPr="00E1198B" w:rsidRDefault="00655FA8" w:rsidP="00E07146">
            <w:pPr>
              <w:spacing w:line="276" w:lineRule="auto"/>
              <w:jc w:val="center"/>
              <w:rPr>
                <w:sz w:val="28"/>
                <w:szCs w:val="28"/>
                <w:lang w:val="uz-Cyrl-UZ"/>
              </w:rPr>
            </w:pPr>
            <w:r w:rsidRPr="00E1198B">
              <w:rPr>
                <w:sz w:val="28"/>
                <w:szCs w:val="28"/>
                <w:lang w:val="uz-Cyrl-UZ"/>
              </w:rPr>
              <w:t>№</w:t>
            </w:r>
          </w:p>
        </w:tc>
        <w:tc>
          <w:tcPr>
            <w:tcW w:w="2723" w:type="dxa"/>
          </w:tcPr>
          <w:p w:rsidR="00655FA8" w:rsidRPr="00E1198B" w:rsidRDefault="00655FA8" w:rsidP="00E07146">
            <w:pPr>
              <w:spacing w:line="276" w:lineRule="auto"/>
              <w:jc w:val="center"/>
              <w:rPr>
                <w:sz w:val="28"/>
                <w:szCs w:val="28"/>
                <w:lang w:val="uz-Cyrl-UZ"/>
              </w:rPr>
            </w:pPr>
          </w:p>
          <w:p w:rsidR="00655FA8" w:rsidRPr="00E1198B" w:rsidRDefault="00655FA8" w:rsidP="00E07146">
            <w:pPr>
              <w:spacing w:line="276" w:lineRule="auto"/>
              <w:jc w:val="center"/>
              <w:rPr>
                <w:sz w:val="28"/>
                <w:szCs w:val="28"/>
                <w:lang w:val="uz-Cyrl-UZ"/>
              </w:rPr>
            </w:pPr>
          </w:p>
          <w:p w:rsidR="00655FA8" w:rsidRPr="00E1198B" w:rsidRDefault="00655FA8" w:rsidP="00E07146">
            <w:pPr>
              <w:spacing w:line="276" w:lineRule="auto"/>
              <w:jc w:val="center"/>
              <w:rPr>
                <w:sz w:val="28"/>
                <w:szCs w:val="28"/>
                <w:lang w:val="uz-Cyrl-UZ"/>
              </w:rPr>
            </w:pPr>
          </w:p>
          <w:p w:rsidR="00655FA8" w:rsidRPr="00E1198B" w:rsidRDefault="00E1198B" w:rsidP="00E07146">
            <w:pPr>
              <w:spacing w:line="276" w:lineRule="auto"/>
              <w:jc w:val="center"/>
              <w:rPr>
                <w:sz w:val="28"/>
                <w:szCs w:val="28"/>
                <w:lang w:val="uz-Cyrl-UZ"/>
              </w:rPr>
            </w:pPr>
            <w:r w:rsidRPr="00E1198B">
              <w:rPr>
                <w:sz w:val="28"/>
                <w:szCs w:val="28"/>
                <w:lang w:val="uz-Cyrl-UZ"/>
              </w:rPr>
              <w:t>Nitrofosfatlar</w:t>
            </w:r>
          </w:p>
        </w:tc>
        <w:tc>
          <w:tcPr>
            <w:tcW w:w="1294" w:type="dxa"/>
          </w:tcPr>
          <w:p w:rsidR="00655FA8" w:rsidRPr="00E1198B" w:rsidRDefault="00655FA8" w:rsidP="00E07146">
            <w:pPr>
              <w:spacing w:line="276" w:lineRule="auto"/>
              <w:jc w:val="center"/>
              <w:rPr>
                <w:sz w:val="28"/>
                <w:szCs w:val="28"/>
                <w:lang w:val="uz-Cyrl-UZ"/>
              </w:rPr>
            </w:pPr>
          </w:p>
          <w:p w:rsidR="00655FA8" w:rsidRPr="00E1198B" w:rsidRDefault="00655FA8" w:rsidP="00E07146">
            <w:pPr>
              <w:spacing w:line="276" w:lineRule="auto"/>
              <w:jc w:val="center"/>
              <w:rPr>
                <w:sz w:val="28"/>
                <w:szCs w:val="28"/>
                <w:lang w:val="uz-Cyrl-UZ"/>
              </w:rPr>
            </w:pPr>
          </w:p>
          <w:p w:rsidR="00655FA8" w:rsidRPr="00E1198B" w:rsidRDefault="00655FA8" w:rsidP="00E07146">
            <w:pPr>
              <w:spacing w:line="276" w:lineRule="auto"/>
              <w:jc w:val="center"/>
              <w:rPr>
                <w:sz w:val="28"/>
                <w:szCs w:val="28"/>
                <w:lang w:val="uz-Cyrl-UZ"/>
              </w:rPr>
            </w:pPr>
          </w:p>
          <w:p w:rsidR="00655FA8" w:rsidRPr="00E1198B" w:rsidRDefault="00655FA8" w:rsidP="00E07146">
            <w:pPr>
              <w:spacing w:line="276" w:lineRule="auto"/>
              <w:jc w:val="center"/>
              <w:rPr>
                <w:sz w:val="28"/>
                <w:szCs w:val="28"/>
                <w:lang w:val="uz-Cyrl-UZ"/>
              </w:rPr>
            </w:pPr>
            <w:r w:rsidRPr="00E1198B">
              <w:rPr>
                <w:sz w:val="28"/>
                <w:szCs w:val="28"/>
                <w:lang w:val="uz-Cyrl-UZ"/>
              </w:rPr>
              <w:t>N</w:t>
            </w:r>
          </w:p>
        </w:tc>
        <w:tc>
          <w:tcPr>
            <w:tcW w:w="1204" w:type="dxa"/>
          </w:tcPr>
          <w:p w:rsidR="00655FA8" w:rsidRPr="00E1198B" w:rsidRDefault="00655FA8" w:rsidP="00E07146">
            <w:pPr>
              <w:spacing w:line="276" w:lineRule="auto"/>
              <w:jc w:val="center"/>
              <w:rPr>
                <w:sz w:val="28"/>
                <w:szCs w:val="28"/>
                <w:lang w:val="uz-Cyrl-UZ"/>
              </w:rPr>
            </w:pPr>
          </w:p>
          <w:p w:rsidR="00655FA8" w:rsidRPr="00E1198B" w:rsidRDefault="00655FA8" w:rsidP="00E07146">
            <w:pPr>
              <w:spacing w:line="276" w:lineRule="auto"/>
              <w:jc w:val="center"/>
              <w:rPr>
                <w:sz w:val="28"/>
                <w:szCs w:val="28"/>
                <w:lang w:val="uz-Cyrl-UZ"/>
              </w:rPr>
            </w:pPr>
          </w:p>
          <w:p w:rsidR="00655FA8" w:rsidRPr="00E1198B" w:rsidRDefault="00655FA8" w:rsidP="00E07146">
            <w:pPr>
              <w:spacing w:line="276" w:lineRule="auto"/>
              <w:jc w:val="center"/>
              <w:rPr>
                <w:sz w:val="28"/>
                <w:szCs w:val="28"/>
                <w:lang w:val="uz-Cyrl-UZ"/>
              </w:rPr>
            </w:pPr>
          </w:p>
          <w:p w:rsidR="00655FA8" w:rsidRPr="00E1198B" w:rsidRDefault="00655FA8" w:rsidP="00E07146">
            <w:pPr>
              <w:spacing w:line="276" w:lineRule="auto"/>
              <w:jc w:val="center"/>
              <w:rPr>
                <w:sz w:val="28"/>
                <w:szCs w:val="28"/>
                <w:lang w:val="uz-Cyrl-UZ"/>
              </w:rPr>
            </w:pPr>
            <w:r w:rsidRPr="00E1198B">
              <w:rPr>
                <w:sz w:val="28"/>
                <w:szCs w:val="28"/>
                <w:lang w:val="uz-Cyrl-UZ"/>
              </w:rPr>
              <w:t>P</w:t>
            </w:r>
            <w:r w:rsidRPr="00E1198B">
              <w:rPr>
                <w:sz w:val="28"/>
                <w:szCs w:val="28"/>
                <w:vertAlign w:val="subscript"/>
                <w:lang w:val="uz-Cyrl-UZ"/>
              </w:rPr>
              <w:t>2</w:t>
            </w:r>
            <w:r w:rsidRPr="00E1198B">
              <w:rPr>
                <w:sz w:val="28"/>
                <w:szCs w:val="28"/>
                <w:lang w:val="uz-Cyrl-UZ"/>
              </w:rPr>
              <w:t>O</w:t>
            </w:r>
            <w:r w:rsidRPr="00E1198B">
              <w:rPr>
                <w:sz w:val="28"/>
                <w:szCs w:val="28"/>
                <w:vertAlign w:val="subscript"/>
                <w:lang w:val="uz-Cyrl-UZ"/>
              </w:rPr>
              <w:t>5</w:t>
            </w:r>
          </w:p>
        </w:tc>
        <w:tc>
          <w:tcPr>
            <w:tcW w:w="1340" w:type="dxa"/>
          </w:tcPr>
          <w:p w:rsidR="00655FA8" w:rsidRPr="00E1198B" w:rsidRDefault="00655FA8" w:rsidP="00E07146">
            <w:pPr>
              <w:spacing w:line="276" w:lineRule="auto"/>
              <w:jc w:val="center"/>
              <w:rPr>
                <w:sz w:val="28"/>
                <w:szCs w:val="28"/>
                <w:lang w:val="uz-Cyrl-UZ"/>
              </w:rPr>
            </w:pPr>
          </w:p>
          <w:p w:rsidR="00655FA8" w:rsidRPr="00E1198B" w:rsidRDefault="00655FA8" w:rsidP="00E07146">
            <w:pPr>
              <w:spacing w:line="276" w:lineRule="auto"/>
              <w:jc w:val="center"/>
              <w:rPr>
                <w:sz w:val="28"/>
                <w:szCs w:val="28"/>
                <w:lang w:val="uz-Cyrl-UZ"/>
              </w:rPr>
            </w:pPr>
          </w:p>
          <w:p w:rsidR="00655FA8" w:rsidRPr="00E1198B" w:rsidRDefault="00655FA8" w:rsidP="00E07146">
            <w:pPr>
              <w:spacing w:line="276" w:lineRule="auto"/>
              <w:jc w:val="center"/>
              <w:rPr>
                <w:sz w:val="28"/>
                <w:szCs w:val="28"/>
                <w:lang w:val="uz-Cyrl-UZ"/>
              </w:rPr>
            </w:pPr>
          </w:p>
          <w:p w:rsidR="00655FA8" w:rsidRPr="00E1198B" w:rsidRDefault="00655FA8" w:rsidP="00E07146">
            <w:pPr>
              <w:spacing w:line="276" w:lineRule="auto"/>
              <w:jc w:val="center"/>
              <w:rPr>
                <w:sz w:val="28"/>
                <w:szCs w:val="28"/>
                <w:lang w:val="uz-Cyrl-UZ"/>
              </w:rPr>
            </w:pPr>
            <w:r w:rsidRPr="00E1198B">
              <w:rPr>
                <w:sz w:val="28"/>
                <w:szCs w:val="28"/>
                <w:lang w:val="uz-Cyrl-UZ"/>
              </w:rPr>
              <w:t>K</w:t>
            </w:r>
            <w:r w:rsidRPr="00E1198B">
              <w:rPr>
                <w:sz w:val="28"/>
                <w:szCs w:val="28"/>
                <w:vertAlign w:val="subscript"/>
                <w:lang w:val="uz-Cyrl-UZ"/>
              </w:rPr>
              <w:t>2</w:t>
            </w:r>
            <w:r w:rsidRPr="00E1198B">
              <w:rPr>
                <w:sz w:val="28"/>
                <w:szCs w:val="28"/>
                <w:lang w:val="uz-Cyrl-UZ"/>
              </w:rPr>
              <w:t>O</w:t>
            </w:r>
          </w:p>
        </w:tc>
        <w:tc>
          <w:tcPr>
            <w:tcW w:w="2745" w:type="dxa"/>
          </w:tcPr>
          <w:p w:rsidR="00655FA8" w:rsidRPr="008446A5" w:rsidRDefault="00E1198B" w:rsidP="00E07146">
            <w:pPr>
              <w:spacing w:line="276" w:lineRule="auto"/>
              <w:jc w:val="center"/>
              <w:rPr>
                <w:sz w:val="28"/>
                <w:szCs w:val="28"/>
                <w:lang w:val="uz-Cyrl-UZ"/>
              </w:rPr>
            </w:pPr>
            <w:r w:rsidRPr="00E1198B">
              <w:rPr>
                <w:sz w:val="28"/>
                <w:szCs w:val="28"/>
                <w:lang w:val="uz-Cyrl-UZ"/>
              </w:rPr>
              <w:t>Suvda</w:t>
            </w:r>
            <w:r w:rsidR="00655FA8" w:rsidRPr="00E1198B">
              <w:rPr>
                <w:sz w:val="28"/>
                <w:szCs w:val="28"/>
                <w:lang w:val="uz-Cyrl-UZ"/>
              </w:rPr>
              <w:t xml:space="preserve"> </w:t>
            </w:r>
            <w:r w:rsidRPr="00E1198B">
              <w:rPr>
                <w:sz w:val="28"/>
                <w:szCs w:val="28"/>
                <w:lang w:val="uz-Cyrl-UZ"/>
              </w:rPr>
              <w:t>eruvchi</w:t>
            </w:r>
            <w:r w:rsidR="00655FA8" w:rsidRPr="00E1198B">
              <w:rPr>
                <w:sz w:val="28"/>
                <w:szCs w:val="28"/>
                <w:lang w:val="uz-Cyrl-UZ"/>
              </w:rPr>
              <w:t xml:space="preserve"> P</w:t>
            </w:r>
            <w:r w:rsidR="00655FA8" w:rsidRPr="00E1198B">
              <w:rPr>
                <w:sz w:val="28"/>
                <w:szCs w:val="28"/>
                <w:vertAlign w:val="subscript"/>
                <w:lang w:val="uz-Cyrl-UZ"/>
              </w:rPr>
              <w:t>2</w:t>
            </w:r>
            <w:r w:rsidR="00655FA8" w:rsidRPr="00E1198B">
              <w:rPr>
                <w:sz w:val="28"/>
                <w:szCs w:val="28"/>
                <w:lang w:val="uz-Cyrl-UZ"/>
              </w:rPr>
              <w:t>O</w:t>
            </w:r>
            <w:r w:rsidR="00655FA8" w:rsidRPr="00E1198B">
              <w:rPr>
                <w:sz w:val="28"/>
                <w:szCs w:val="28"/>
                <w:vertAlign w:val="subscript"/>
                <w:lang w:val="uz-Cyrl-UZ"/>
              </w:rPr>
              <w:t>5</w:t>
            </w:r>
            <w:r w:rsidR="00655FA8" w:rsidRPr="00E1198B">
              <w:rPr>
                <w:sz w:val="28"/>
                <w:szCs w:val="28"/>
                <w:lang w:val="uz-Cyrl-UZ"/>
              </w:rPr>
              <w:t xml:space="preserve"> </w:t>
            </w:r>
            <w:r w:rsidRPr="00E1198B">
              <w:rPr>
                <w:sz w:val="28"/>
                <w:szCs w:val="28"/>
                <w:lang w:val="uz-Cyrl-UZ"/>
              </w:rPr>
              <w:t>li</w:t>
            </w:r>
            <w:r w:rsidR="00655FA8" w:rsidRPr="00E1198B">
              <w:rPr>
                <w:sz w:val="28"/>
                <w:szCs w:val="28"/>
                <w:lang w:val="uz-Cyrl-UZ"/>
              </w:rPr>
              <w:t xml:space="preserve"> </w:t>
            </w:r>
            <w:r w:rsidRPr="00E1198B">
              <w:rPr>
                <w:sz w:val="28"/>
                <w:szCs w:val="28"/>
                <w:lang w:val="uz-Cyrl-UZ"/>
              </w:rPr>
              <w:t>kislotani</w:t>
            </w:r>
            <w:r w:rsidRPr="008446A5">
              <w:rPr>
                <w:sz w:val="28"/>
                <w:szCs w:val="28"/>
                <w:lang w:val="uz-Cyrl-UZ"/>
              </w:rPr>
              <w:t>ng</w:t>
            </w:r>
            <w:r w:rsidR="00655FA8" w:rsidRPr="008446A5">
              <w:rPr>
                <w:sz w:val="28"/>
                <w:szCs w:val="28"/>
                <w:lang w:val="uz-Cyrl-UZ"/>
              </w:rPr>
              <w:t xml:space="preserve"> </w:t>
            </w:r>
            <w:r w:rsidRPr="008446A5">
              <w:rPr>
                <w:sz w:val="28"/>
                <w:szCs w:val="28"/>
                <w:lang w:val="uz-Cyrl-UZ"/>
              </w:rPr>
              <w:t>o‘zlashtiriladigan</w:t>
            </w:r>
            <w:r w:rsidR="00655FA8" w:rsidRPr="008446A5">
              <w:rPr>
                <w:sz w:val="28"/>
                <w:szCs w:val="28"/>
                <w:lang w:val="uz-Cyrl-UZ"/>
              </w:rPr>
              <w:t xml:space="preserve"> P</w:t>
            </w:r>
            <w:r w:rsidR="00655FA8" w:rsidRPr="008446A5">
              <w:rPr>
                <w:sz w:val="28"/>
                <w:szCs w:val="28"/>
                <w:vertAlign w:val="subscript"/>
                <w:lang w:val="uz-Cyrl-UZ"/>
              </w:rPr>
              <w:t>2</w:t>
            </w:r>
            <w:r w:rsidR="00655FA8" w:rsidRPr="008446A5">
              <w:rPr>
                <w:sz w:val="28"/>
                <w:szCs w:val="28"/>
                <w:lang w:val="uz-Cyrl-UZ"/>
              </w:rPr>
              <w:t>O</w:t>
            </w:r>
            <w:r w:rsidR="00655FA8" w:rsidRPr="008446A5">
              <w:rPr>
                <w:sz w:val="28"/>
                <w:szCs w:val="28"/>
                <w:vertAlign w:val="subscript"/>
                <w:lang w:val="uz-Cyrl-UZ"/>
              </w:rPr>
              <w:t>5</w:t>
            </w:r>
            <w:r w:rsidR="00655FA8" w:rsidRPr="008446A5">
              <w:rPr>
                <w:sz w:val="28"/>
                <w:szCs w:val="28"/>
                <w:lang w:val="uz-Cyrl-UZ"/>
              </w:rPr>
              <w:t xml:space="preserve"> </w:t>
            </w:r>
            <w:r w:rsidRPr="008446A5">
              <w:rPr>
                <w:sz w:val="28"/>
                <w:szCs w:val="28"/>
                <w:lang w:val="uz-Cyrl-UZ"/>
              </w:rPr>
              <w:t>ga</w:t>
            </w:r>
            <w:r w:rsidR="00655FA8" w:rsidRPr="008446A5">
              <w:rPr>
                <w:sz w:val="28"/>
                <w:szCs w:val="28"/>
                <w:lang w:val="uz-Cyrl-UZ"/>
              </w:rPr>
              <w:t xml:space="preserve"> </w:t>
            </w:r>
            <w:r w:rsidRPr="008446A5">
              <w:rPr>
                <w:sz w:val="28"/>
                <w:szCs w:val="28"/>
                <w:lang w:val="uz-Cyrl-UZ"/>
              </w:rPr>
              <w:t>nisbati</w:t>
            </w:r>
            <w:r w:rsidR="00655FA8" w:rsidRPr="008446A5">
              <w:rPr>
                <w:sz w:val="28"/>
                <w:szCs w:val="28"/>
                <w:lang w:val="uz-Cyrl-UZ"/>
              </w:rPr>
              <w:t xml:space="preserve"> (% </w:t>
            </w:r>
            <w:r w:rsidRPr="008446A5">
              <w:rPr>
                <w:sz w:val="28"/>
                <w:szCs w:val="28"/>
                <w:lang w:val="uz-Cyrl-UZ"/>
              </w:rPr>
              <w:t>dan</w:t>
            </w:r>
            <w:r w:rsidR="00655FA8" w:rsidRPr="008446A5">
              <w:rPr>
                <w:sz w:val="28"/>
                <w:szCs w:val="28"/>
                <w:lang w:val="uz-Cyrl-UZ"/>
              </w:rPr>
              <w:t xml:space="preserve"> </w:t>
            </w:r>
            <w:r w:rsidRPr="008446A5">
              <w:rPr>
                <w:sz w:val="28"/>
                <w:szCs w:val="28"/>
                <w:lang w:val="uz-Cyrl-UZ"/>
              </w:rPr>
              <w:t>kam</w:t>
            </w:r>
            <w:r w:rsidR="00655FA8" w:rsidRPr="008446A5">
              <w:rPr>
                <w:sz w:val="28"/>
                <w:szCs w:val="28"/>
                <w:lang w:val="uz-Cyrl-UZ"/>
              </w:rPr>
              <w:t xml:space="preserve"> </w:t>
            </w:r>
            <w:r w:rsidRPr="008446A5">
              <w:rPr>
                <w:sz w:val="28"/>
                <w:szCs w:val="28"/>
                <w:lang w:val="uz-Cyrl-UZ"/>
              </w:rPr>
              <w:t>bo‘lmagan</w:t>
            </w:r>
            <w:r w:rsidR="00655FA8" w:rsidRPr="008446A5">
              <w:rPr>
                <w:sz w:val="28"/>
                <w:szCs w:val="28"/>
                <w:lang w:val="uz-Cyrl-UZ"/>
              </w:rPr>
              <w:t>)</w:t>
            </w:r>
          </w:p>
        </w:tc>
      </w:tr>
      <w:tr w:rsidR="00655FA8" w:rsidRPr="00E1198B" w:rsidTr="00004BD6">
        <w:trPr>
          <w:jc w:val="center"/>
        </w:trPr>
        <w:tc>
          <w:tcPr>
            <w:tcW w:w="527" w:type="dxa"/>
          </w:tcPr>
          <w:p w:rsidR="00655FA8" w:rsidRPr="00E1198B" w:rsidRDefault="00655FA8" w:rsidP="00E07146">
            <w:pPr>
              <w:spacing w:line="276" w:lineRule="auto"/>
              <w:jc w:val="both"/>
              <w:rPr>
                <w:sz w:val="28"/>
                <w:szCs w:val="28"/>
              </w:rPr>
            </w:pPr>
            <w:r w:rsidRPr="00E1198B">
              <w:rPr>
                <w:sz w:val="28"/>
                <w:szCs w:val="28"/>
              </w:rPr>
              <w:t>1</w:t>
            </w:r>
          </w:p>
        </w:tc>
        <w:tc>
          <w:tcPr>
            <w:tcW w:w="2723" w:type="dxa"/>
          </w:tcPr>
          <w:p w:rsidR="00655FA8" w:rsidRPr="00E1198B" w:rsidRDefault="00E1198B" w:rsidP="00E07146">
            <w:pPr>
              <w:spacing w:line="276" w:lineRule="auto"/>
              <w:jc w:val="center"/>
              <w:rPr>
                <w:sz w:val="28"/>
                <w:szCs w:val="28"/>
              </w:rPr>
            </w:pPr>
            <w:r w:rsidRPr="00E1198B">
              <w:rPr>
                <w:sz w:val="28"/>
                <w:szCs w:val="28"/>
              </w:rPr>
              <w:t>A</w:t>
            </w:r>
            <w:r w:rsidR="00655FA8" w:rsidRPr="00E1198B">
              <w:rPr>
                <w:sz w:val="28"/>
                <w:szCs w:val="28"/>
              </w:rPr>
              <w:t xml:space="preserve"> </w:t>
            </w:r>
            <w:proofErr w:type="spellStart"/>
            <w:r w:rsidRPr="00E1198B">
              <w:rPr>
                <w:sz w:val="28"/>
                <w:szCs w:val="28"/>
              </w:rPr>
              <w:t>rusumli</w:t>
            </w:r>
            <w:proofErr w:type="spellEnd"/>
            <w:r w:rsidR="00655FA8" w:rsidRPr="00E1198B">
              <w:rPr>
                <w:sz w:val="28"/>
                <w:szCs w:val="28"/>
              </w:rPr>
              <w:t xml:space="preserve"> </w:t>
            </w:r>
            <w:proofErr w:type="spellStart"/>
            <w:r w:rsidRPr="00E1198B">
              <w:rPr>
                <w:sz w:val="28"/>
                <w:szCs w:val="28"/>
              </w:rPr>
              <w:t>nitrofos</w:t>
            </w:r>
            <w:proofErr w:type="spellEnd"/>
          </w:p>
        </w:tc>
        <w:tc>
          <w:tcPr>
            <w:tcW w:w="1294" w:type="dxa"/>
          </w:tcPr>
          <w:p w:rsidR="00655FA8" w:rsidRPr="00E1198B" w:rsidRDefault="00655FA8" w:rsidP="00E07146">
            <w:pPr>
              <w:spacing w:line="276" w:lineRule="auto"/>
              <w:jc w:val="center"/>
              <w:rPr>
                <w:sz w:val="28"/>
                <w:szCs w:val="28"/>
              </w:rPr>
            </w:pPr>
            <w:r w:rsidRPr="00E1198B">
              <w:rPr>
                <w:sz w:val="28"/>
                <w:szCs w:val="28"/>
              </w:rPr>
              <w:t>23,5</w:t>
            </w:r>
          </w:p>
        </w:tc>
        <w:tc>
          <w:tcPr>
            <w:tcW w:w="1204" w:type="dxa"/>
          </w:tcPr>
          <w:p w:rsidR="00655FA8" w:rsidRPr="00E1198B" w:rsidRDefault="00655FA8" w:rsidP="00E07146">
            <w:pPr>
              <w:spacing w:line="276" w:lineRule="auto"/>
              <w:jc w:val="center"/>
              <w:rPr>
                <w:sz w:val="28"/>
                <w:szCs w:val="28"/>
              </w:rPr>
            </w:pPr>
            <w:r w:rsidRPr="00E1198B">
              <w:rPr>
                <w:sz w:val="28"/>
                <w:szCs w:val="28"/>
              </w:rPr>
              <w:t>17</w:t>
            </w:r>
          </w:p>
        </w:tc>
        <w:tc>
          <w:tcPr>
            <w:tcW w:w="1340" w:type="dxa"/>
          </w:tcPr>
          <w:p w:rsidR="00655FA8" w:rsidRPr="00E1198B" w:rsidRDefault="00655FA8" w:rsidP="00E07146">
            <w:pPr>
              <w:spacing w:line="276" w:lineRule="auto"/>
              <w:jc w:val="center"/>
              <w:rPr>
                <w:sz w:val="28"/>
                <w:szCs w:val="28"/>
              </w:rPr>
            </w:pPr>
            <w:r w:rsidRPr="00E1198B">
              <w:rPr>
                <w:sz w:val="28"/>
                <w:szCs w:val="28"/>
              </w:rPr>
              <w:t>-</w:t>
            </w:r>
          </w:p>
        </w:tc>
        <w:tc>
          <w:tcPr>
            <w:tcW w:w="2745" w:type="dxa"/>
          </w:tcPr>
          <w:p w:rsidR="00655FA8" w:rsidRPr="00E1198B" w:rsidRDefault="00655FA8" w:rsidP="00E07146">
            <w:pPr>
              <w:spacing w:line="276" w:lineRule="auto"/>
              <w:jc w:val="center"/>
              <w:rPr>
                <w:sz w:val="28"/>
                <w:szCs w:val="28"/>
              </w:rPr>
            </w:pPr>
            <w:r w:rsidRPr="00E1198B">
              <w:rPr>
                <w:sz w:val="28"/>
                <w:szCs w:val="28"/>
              </w:rPr>
              <w:t>50</w:t>
            </w:r>
          </w:p>
        </w:tc>
      </w:tr>
      <w:tr w:rsidR="00655FA8" w:rsidRPr="00E1198B" w:rsidTr="00004BD6">
        <w:trPr>
          <w:jc w:val="center"/>
        </w:trPr>
        <w:tc>
          <w:tcPr>
            <w:tcW w:w="527" w:type="dxa"/>
          </w:tcPr>
          <w:p w:rsidR="00655FA8" w:rsidRPr="00E1198B" w:rsidRDefault="00655FA8" w:rsidP="00E07146">
            <w:pPr>
              <w:spacing w:line="276" w:lineRule="auto"/>
              <w:jc w:val="both"/>
              <w:rPr>
                <w:sz w:val="28"/>
                <w:szCs w:val="28"/>
              </w:rPr>
            </w:pPr>
            <w:r w:rsidRPr="00E1198B">
              <w:rPr>
                <w:sz w:val="28"/>
                <w:szCs w:val="28"/>
              </w:rPr>
              <w:t>2</w:t>
            </w:r>
          </w:p>
        </w:tc>
        <w:tc>
          <w:tcPr>
            <w:tcW w:w="2723" w:type="dxa"/>
          </w:tcPr>
          <w:p w:rsidR="00655FA8" w:rsidRPr="00E1198B" w:rsidRDefault="00E1198B" w:rsidP="00E07146">
            <w:pPr>
              <w:spacing w:line="276" w:lineRule="auto"/>
              <w:jc w:val="center"/>
              <w:rPr>
                <w:sz w:val="28"/>
                <w:szCs w:val="28"/>
              </w:rPr>
            </w:pPr>
            <w:r w:rsidRPr="00E1198B">
              <w:rPr>
                <w:sz w:val="28"/>
                <w:szCs w:val="28"/>
              </w:rPr>
              <w:t>V</w:t>
            </w:r>
            <w:r w:rsidR="00655FA8" w:rsidRPr="00E1198B">
              <w:rPr>
                <w:sz w:val="28"/>
                <w:szCs w:val="28"/>
              </w:rPr>
              <w:t xml:space="preserve"> </w:t>
            </w:r>
            <w:proofErr w:type="spellStart"/>
            <w:r w:rsidRPr="00E1198B">
              <w:rPr>
                <w:sz w:val="28"/>
                <w:szCs w:val="28"/>
              </w:rPr>
              <w:t>rusumli</w:t>
            </w:r>
            <w:proofErr w:type="spellEnd"/>
            <w:r w:rsidR="00655FA8" w:rsidRPr="00E1198B">
              <w:rPr>
                <w:sz w:val="28"/>
                <w:szCs w:val="28"/>
              </w:rPr>
              <w:t xml:space="preserve"> </w:t>
            </w:r>
            <w:proofErr w:type="spellStart"/>
            <w:r w:rsidRPr="00E1198B">
              <w:rPr>
                <w:sz w:val="28"/>
                <w:szCs w:val="28"/>
              </w:rPr>
              <w:t>nitrofos</w:t>
            </w:r>
            <w:proofErr w:type="spellEnd"/>
          </w:p>
        </w:tc>
        <w:tc>
          <w:tcPr>
            <w:tcW w:w="1294" w:type="dxa"/>
          </w:tcPr>
          <w:p w:rsidR="00655FA8" w:rsidRPr="00E1198B" w:rsidRDefault="00655FA8" w:rsidP="00E07146">
            <w:pPr>
              <w:spacing w:line="276" w:lineRule="auto"/>
              <w:jc w:val="center"/>
              <w:rPr>
                <w:sz w:val="28"/>
                <w:szCs w:val="28"/>
              </w:rPr>
            </w:pPr>
            <w:r w:rsidRPr="00E1198B">
              <w:rPr>
                <w:sz w:val="28"/>
                <w:szCs w:val="28"/>
              </w:rPr>
              <w:t>24</w:t>
            </w:r>
          </w:p>
        </w:tc>
        <w:tc>
          <w:tcPr>
            <w:tcW w:w="1204" w:type="dxa"/>
          </w:tcPr>
          <w:p w:rsidR="00655FA8" w:rsidRPr="00E1198B" w:rsidRDefault="00655FA8" w:rsidP="00E07146">
            <w:pPr>
              <w:spacing w:line="276" w:lineRule="auto"/>
              <w:jc w:val="center"/>
              <w:rPr>
                <w:sz w:val="28"/>
                <w:szCs w:val="28"/>
              </w:rPr>
            </w:pPr>
            <w:r w:rsidRPr="00E1198B">
              <w:rPr>
                <w:sz w:val="28"/>
                <w:szCs w:val="28"/>
              </w:rPr>
              <w:t>14</w:t>
            </w:r>
          </w:p>
        </w:tc>
        <w:tc>
          <w:tcPr>
            <w:tcW w:w="1340" w:type="dxa"/>
          </w:tcPr>
          <w:p w:rsidR="00655FA8" w:rsidRPr="00E1198B" w:rsidRDefault="00655FA8" w:rsidP="00E07146">
            <w:pPr>
              <w:spacing w:line="276" w:lineRule="auto"/>
              <w:jc w:val="center"/>
              <w:rPr>
                <w:sz w:val="28"/>
                <w:szCs w:val="28"/>
              </w:rPr>
            </w:pPr>
            <w:r w:rsidRPr="00E1198B">
              <w:rPr>
                <w:sz w:val="28"/>
                <w:szCs w:val="28"/>
              </w:rPr>
              <w:t>-</w:t>
            </w:r>
          </w:p>
        </w:tc>
        <w:tc>
          <w:tcPr>
            <w:tcW w:w="2745" w:type="dxa"/>
          </w:tcPr>
          <w:p w:rsidR="00655FA8" w:rsidRPr="00E1198B" w:rsidRDefault="00655FA8" w:rsidP="00E07146">
            <w:pPr>
              <w:spacing w:line="276" w:lineRule="auto"/>
              <w:jc w:val="center"/>
              <w:rPr>
                <w:sz w:val="28"/>
                <w:szCs w:val="28"/>
              </w:rPr>
            </w:pPr>
            <w:r w:rsidRPr="00E1198B">
              <w:rPr>
                <w:sz w:val="28"/>
                <w:szCs w:val="28"/>
              </w:rPr>
              <w:t>50</w:t>
            </w:r>
          </w:p>
        </w:tc>
      </w:tr>
      <w:tr w:rsidR="00655FA8" w:rsidRPr="00E1198B" w:rsidTr="00004BD6">
        <w:trPr>
          <w:trHeight w:val="775"/>
          <w:jc w:val="center"/>
        </w:trPr>
        <w:tc>
          <w:tcPr>
            <w:tcW w:w="527" w:type="dxa"/>
          </w:tcPr>
          <w:p w:rsidR="00655FA8" w:rsidRPr="00E1198B" w:rsidRDefault="00655FA8" w:rsidP="00E07146">
            <w:pPr>
              <w:spacing w:line="276" w:lineRule="auto"/>
              <w:jc w:val="both"/>
              <w:rPr>
                <w:sz w:val="28"/>
                <w:szCs w:val="28"/>
              </w:rPr>
            </w:pPr>
            <w:r w:rsidRPr="00E1198B">
              <w:rPr>
                <w:sz w:val="28"/>
                <w:szCs w:val="28"/>
              </w:rPr>
              <w:t>3</w:t>
            </w:r>
          </w:p>
        </w:tc>
        <w:tc>
          <w:tcPr>
            <w:tcW w:w="2723" w:type="dxa"/>
          </w:tcPr>
          <w:p w:rsidR="00655FA8" w:rsidRPr="00E1198B" w:rsidRDefault="00E1198B" w:rsidP="00E07146">
            <w:pPr>
              <w:spacing w:line="276" w:lineRule="auto"/>
              <w:jc w:val="center"/>
              <w:rPr>
                <w:sz w:val="28"/>
                <w:szCs w:val="28"/>
              </w:rPr>
            </w:pPr>
            <w:r w:rsidRPr="00E1198B">
              <w:rPr>
                <w:sz w:val="28"/>
                <w:szCs w:val="28"/>
              </w:rPr>
              <w:t>A</w:t>
            </w:r>
            <w:r w:rsidR="00655FA8" w:rsidRPr="00E1198B">
              <w:rPr>
                <w:sz w:val="28"/>
                <w:szCs w:val="28"/>
              </w:rPr>
              <w:t xml:space="preserve"> </w:t>
            </w:r>
            <w:proofErr w:type="spellStart"/>
            <w:r w:rsidRPr="00E1198B">
              <w:rPr>
                <w:sz w:val="28"/>
                <w:szCs w:val="28"/>
              </w:rPr>
              <w:t>rusumli</w:t>
            </w:r>
            <w:proofErr w:type="spellEnd"/>
            <w:r w:rsidR="00655FA8" w:rsidRPr="00E1198B">
              <w:rPr>
                <w:sz w:val="28"/>
                <w:szCs w:val="28"/>
              </w:rPr>
              <w:t xml:space="preserve"> </w:t>
            </w:r>
            <w:proofErr w:type="spellStart"/>
            <w:r w:rsidRPr="00E1198B">
              <w:rPr>
                <w:sz w:val="28"/>
                <w:szCs w:val="28"/>
              </w:rPr>
              <w:t>nitrofos</w:t>
            </w:r>
            <w:proofErr w:type="spellEnd"/>
            <w:r w:rsidR="00655FA8" w:rsidRPr="00E1198B">
              <w:rPr>
                <w:sz w:val="28"/>
                <w:szCs w:val="28"/>
              </w:rPr>
              <w:t xml:space="preserve"> (16:16:13)</w:t>
            </w:r>
          </w:p>
        </w:tc>
        <w:tc>
          <w:tcPr>
            <w:tcW w:w="1294" w:type="dxa"/>
          </w:tcPr>
          <w:p w:rsidR="00655FA8" w:rsidRPr="00E1198B" w:rsidRDefault="00655FA8" w:rsidP="00E07146">
            <w:pPr>
              <w:spacing w:line="276" w:lineRule="auto"/>
              <w:jc w:val="center"/>
              <w:rPr>
                <w:sz w:val="28"/>
                <w:szCs w:val="28"/>
              </w:rPr>
            </w:pPr>
            <w:r w:rsidRPr="00E1198B">
              <w:rPr>
                <w:sz w:val="28"/>
                <w:szCs w:val="28"/>
              </w:rPr>
              <w:t>16-17</w:t>
            </w:r>
          </w:p>
        </w:tc>
        <w:tc>
          <w:tcPr>
            <w:tcW w:w="1204" w:type="dxa"/>
          </w:tcPr>
          <w:p w:rsidR="00655FA8" w:rsidRPr="00E1198B" w:rsidRDefault="00655FA8" w:rsidP="00E07146">
            <w:pPr>
              <w:spacing w:line="276" w:lineRule="auto"/>
              <w:jc w:val="center"/>
              <w:rPr>
                <w:sz w:val="28"/>
                <w:szCs w:val="28"/>
              </w:rPr>
            </w:pPr>
            <w:r w:rsidRPr="00E1198B">
              <w:rPr>
                <w:sz w:val="28"/>
                <w:szCs w:val="28"/>
              </w:rPr>
              <w:t>16-17</w:t>
            </w:r>
          </w:p>
        </w:tc>
        <w:tc>
          <w:tcPr>
            <w:tcW w:w="1340" w:type="dxa"/>
          </w:tcPr>
          <w:p w:rsidR="00655FA8" w:rsidRPr="00E1198B" w:rsidRDefault="00655FA8" w:rsidP="00E07146">
            <w:pPr>
              <w:spacing w:line="276" w:lineRule="auto"/>
              <w:jc w:val="center"/>
              <w:rPr>
                <w:sz w:val="28"/>
                <w:szCs w:val="28"/>
              </w:rPr>
            </w:pPr>
            <w:r w:rsidRPr="00E1198B">
              <w:rPr>
                <w:sz w:val="28"/>
                <w:szCs w:val="28"/>
              </w:rPr>
              <w:t>13-14</w:t>
            </w:r>
          </w:p>
        </w:tc>
        <w:tc>
          <w:tcPr>
            <w:tcW w:w="2745" w:type="dxa"/>
          </w:tcPr>
          <w:p w:rsidR="00655FA8" w:rsidRPr="00E1198B" w:rsidRDefault="00655FA8" w:rsidP="00E07146">
            <w:pPr>
              <w:spacing w:line="276" w:lineRule="auto"/>
              <w:jc w:val="center"/>
              <w:rPr>
                <w:sz w:val="28"/>
                <w:szCs w:val="28"/>
              </w:rPr>
            </w:pPr>
            <w:r w:rsidRPr="00E1198B">
              <w:rPr>
                <w:sz w:val="28"/>
                <w:szCs w:val="28"/>
              </w:rPr>
              <w:t>55</w:t>
            </w:r>
          </w:p>
        </w:tc>
      </w:tr>
      <w:tr w:rsidR="00655FA8" w:rsidRPr="00E1198B" w:rsidTr="00004BD6">
        <w:trPr>
          <w:jc w:val="center"/>
        </w:trPr>
        <w:tc>
          <w:tcPr>
            <w:tcW w:w="527" w:type="dxa"/>
          </w:tcPr>
          <w:p w:rsidR="00655FA8" w:rsidRPr="00E1198B" w:rsidRDefault="00655FA8" w:rsidP="00E07146">
            <w:pPr>
              <w:spacing w:line="276" w:lineRule="auto"/>
              <w:jc w:val="both"/>
              <w:rPr>
                <w:sz w:val="28"/>
                <w:szCs w:val="28"/>
              </w:rPr>
            </w:pPr>
            <w:r w:rsidRPr="00E1198B">
              <w:rPr>
                <w:sz w:val="28"/>
                <w:szCs w:val="28"/>
              </w:rPr>
              <w:t>4</w:t>
            </w:r>
          </w:p>
        </w:tc>
        <w:tc>
          <w:tcPr>
            <w:tcW w:w="2723" w:type="dxa"/>
          </w:tcPr>
          <w:p w:rsidR="00655FA8" w:rsidRPr="00E1198B" w:rsidRDefault="00E1198B" w:rsidP="00E07146">
            <w:pPr>
              <w:spacing w:line="276" w:lineRule="auto"/>
              <w:jc w:val="center"/>
              <w:rPr>
                <w:sz w:val="28"/>
                <w:szCs w:val="28"/>
              </w:rPr>
            </w:pPr>
            <w:r w:rsidRPr="00E1198B">
              <w:rPr>
                <w:sz w:val="28"/>
                <w:szCs w:val="28"/>
              </w:rPr>
              <w:t>B</w:t>
            </w:r>
            <w:r w:rsidR="00655FA8" w:rsidRPr="00E1198B">
              <w:rPr>
                <w:sz w:val="28"/>
                <w:szCs w:val="28"/>
              </w:rPr>
              <w:t xml:space="preserve"> </w:t>
            </w:r>
            <w:proofErr w:type="spellStart"/>
            <w:r w:rsidRPr="00E1198B">
              <w:rPr>
                <w:sz w:val="28"/>
                <w:szCs w:val="28"/>
              </w:rPr>
              <w:t>rusumli</w:t>
            </w:r>
            <w:proofErr w:type="spellEnd"/>
            <w:r w:rsidR="00655FA8" w:rsidRPr="00E1198B">
              <w:rPr>
                <w:sz w:val="28"/>
                <w:szCs w:val="28"/>
              </w:rPr>
              <w:t xml:space="preserve"> </w:t>
            </w:r>
            <w:proofErr w:type="spellStart"/>
            <w:r w:rsidRPr="00E1198B">
              <w:rPr>
                <w:sz w:val="28"/>
                <w:szCs w:val="28"/>
              </w:rPr>
              <w:t>nitrofos</w:t>
            </w:r>
            <w:proofErr w:type="spellEnd"/>
            <w:r w:rsidR="00655FA8" w:rsidRPr="00E1198B">
              <w:rPr>
                <w:sz w:val="28"/>
                <w:szCs w:val="28"/>
              </w:rPr>
              <w:t xml:space="preserve"> (13:16:13)</w:t>
            </w:r>
          </w:p>
        </w:tc>
        <w:tc>
          <w:tcPr>
            <w:tcW w:w="1294" w:type="dxa"/>
          </w:tcPr>
          <w:p w:rsidR="00655FA8" w:rsidRPr="00E1198B" w:rsidRDefault="00655FA8" w:rsidP="00E07146">
            <w:pPr>
              <w:spacing w:line="276" w:lineRule="auto"/>
              <w:ind w:hanging="110"/>
              <w:jc w:val="center"/>
              <w:rPr>
                <w:sz w:val="28"/>
                <w:szCs w:val="28"/>
              </w:rPr>
            </w:pPr>
            <w:r w:rsidRPr="00E1198B">
              <w:rPr>
                <w:sz w:val="28"/>
                <w:szCs w:val="28"/>
              </w:rPr>
              <w:t>12,5-13,5</w:t>
            </w:r>
          </w:p>
        </w:tc>
        <w:tc>
          <w:tcPr>
            <w:tcW w:w="1204" w:type="dxa"/>
          </w:tcPr>
          <w:p w:rsidR="00655FA8" w:rsidRPr="00E1198B" w:rsidRDefault="00655FA8" w:rsidP="00E07146">
            <w:pPr>
              <w:spacing w:line="276" w:lineRule="auto"/>
              <w:jc w:val="center"/>
              <w:rPr>
                <w:sz w:val="28"/>
                <w:szCs w:val="28"/>
              </w:rPr>
            </w:pPr>
            <w:r w:rsidRPr="00E1198B">
              <w:rPr>
                <w:sz w:val="28"/>
                <w:szCs w:val="28"/>
              </w:rPr>
              <w:t>8,5-9,5</w:t>
            </w:r>
          </w:p>
        </w:tc>
        <w:tc>
          <w:tcPr>
            <w:tcW w:w="1340" w:type="dxa"/>
          </w:tcPr>
          <w:p w:rsidR="00655FA8" w:rsidRPr="00E1198B" w:rsidRDefault="00655FA8" w:rsidP="00E07146">
            <w:pPr>
              <w:spacing w:line="276" w:lineRule="auto"/>
              <w:ind w:hanging="205"/>
              <w:jc w:val="center"/>
              <w:rPr>
                <w:sz w:val="28"/>
                <w:szCs w:val="28"/>
              </w:rPr>
            </w:pPr>
            <w:r w:rsidRPr="00E1198B">
              <w:rPr>
                <w:sz w:val="28"/>
                <w:szCs w:val="28"/>
              </w:rPr>
              <w:t>12,5-13,5</w:t>
            </w:r>
          </w:p>
        </w:tc>
        <w:tc>
          <w:tcPr>
            <w:tcW w:w="2745" w:type="dxa"/>
          </w:tcPr>
          <w:p w:rsidR="00655FA8" w:rsidRPr="00E1198B" w:rsidRDefault="00655FA8" w:rsidP="00E07146">
            <w:pPr>
              <w:spacing w:line="276" w:lineRule="auto"/>
              <w:jc w:val="center"/>
              <w:rPr>
                <w:sz w:val="28"/>
                <w:szCs w:val="28"/>
              </w:rPr>
            </w:pPr>
            <w:r w:rsidRPr="00E1198B">
              <w:rPr>
                <w:sz w:val="28"/>
                <w:szCs w:val="28"/>
              </w:rPr>
              <w:t>55</w:t>
            </w:r>
          </w:p>
        </w:tc>
      </w:tr>
      <w:tr w:rsidR="00655FA8" w:rsidRPr="00E1198B" w:rsidTr="00004BD6">
        <w:trPr>
          <w:jc w:val="center"/>
        </w:trPr>
        <w:tc>
          <w:tcPr>
            <w:tcW w:w="527" w:type="dxa"/>
          </w:tcPr>
          <w:p w:rsidR="00655FA8" w:rsidRPr="00E1198B" w:rsidRDefault="00655FA8" w:rsidP="00E07146">
            <w:pPr>
              <w:spacing w:line="276" w:lineRule="auto"/>
              <w:jc w:val="both"/>
              <w:rPr>
                <w:sz w:val="28"/>
                <w:szCs w:val="28"/>
              </w:rPr>
            </w:pPr>
            <w:r w:rsidRPr="00E1198B">
              <w:rPr>
                <w:sz w:val="28"/>
                <w:szCs w:val="28"/>
              </w:rPr>
              <w:t>5</w:t>
            </w:r>
          </w:p>
        </w:tc>
        <w:tc>
          <w:tcPr>
            <w:tcW w:w="2723" w:type="dxa"/>
          </w:tcPr>
          <w:p w:rsidR="00655FA8" w:rsidRPr="00E1198B" w:rsidRDefault="00E1198B" w:rsidP="00E07146">
            <w:pPr>
              <w:spacing w:line="276" w:lineRule="auto"/>
              <w:jc w:val="center"/>
              <w:rPr>
                <w:sz w:val="28"/>
                <w:szCs w:val="28"/>
              </w:rPr>
            </w:pPr>
            <w:r w:rsidRPr="00E1198B">
              <w:rPr>
                <w:sz w:val="28"/>
                <w:szCs w:val="28"/>
              </w:rPr>
              <w:t>V</w:t>
            </w:r>
            <w:r w:rsidR="00655FA8" w:rsidRPr="00E1198B">
              <w:rPr>
                <w:sz w:val="28"/>
                <w:szCs w:val="28"/>
              </w:rPr>
              <w:t xml:space="preserve"> </w:t>
            </w:r>
            <w:proofErr w:type="spellStart"/>
            <w:r w:rsidRPr="00E1198B">
              <w:rPr>
                <w:sz w:val="28"/>
                <w:szCs w:val="28"/>
              </w:rPr>
              <w:t>rusumli</w:t>
            </w:r>
            <w:proofErr w:type="spellEnd"/>
            <w:r w:rsidR="00655FA8" w:rsidRPr="00E1198B">
              <w:rPr>
                <w:sz w:val="28"/>
                <w:szCs w:val="28"/>
              </w:rPr>
              <w:t xml:space="preserve"> </w:t>
            </w:r>
            <w:proofErr w:type="spellStart"/>
            <w:r w:rsidRPr="00E1198B">
              <w:rPr>
                <w:sz w:val="28"/>
                <w:szCs w:val="28"/>
              </w:rPr>
              <w:t>nitrofos</w:t>
            </w:r>
            <w:proofErr w:type="spellEnd"/>
            <w:r w:rsidR="00655FA8" w:rsidRPr="00E1198B">
              <w:rPr>
                <w:sz w:val="28"/>
                <w:szCs w:val="28"/>
              </w:rPr>
              <w:t xml:space="preserve"> (12:12:12)</w:t>
            </w:r>
          </w:p>
        </w:tc>
        <w:tc>
          <w:tcPr>
            <w:tcW w:w="1294" w:type="dxa"/>
          </w:tcPr>
          <w:p w:rsidR="00655FA8" w:rsidRPr="00E1198B" w:rsidRDefault="00655FA8" w:rsidP="00E07146">
            <w:pPr>
              <w:spacing w:line="276" w:lineRule="auto"/>
              <w:jc w:val="center"/>
              <w:rPr>
                <w:sz w:val="28"/>
                <w:szCs w:val="28"/>
              </w:rPr>
            </w:pPr>
            <w:r w:rsidRPr="00E1198B">
              <w:rPr>
                <w:sz w:val="28"/>
                <w:szCs w:val="28"/>
              </w:rPr>
              <w:t>11-12</w:t>
            </w:r>
          </w:p>
        </w:tc>
        <w:tc>
          <w:tcPr>
            <w:tcW w:w="1204" w:type="dxa"/>
          </w:tcPr>
          <w:p w:rsidR="00655FA8" w:rsidRPr="00E1198B" w:rsidRDefault="00655FA8" w:rsidP="00E07146">
            <w:pPr>
              <w:spacing w:line="276" w:lineRule="auto"/>
              <w:jc w:val="center"/>
              <w:rPr>
                <w:sz w:val="28"/>
                <w:szCs w:val="28"/>
              </w:rPr>
            </w:pPr>
            <w:r w:rsidRPr="00E1198B">
              <w:rPr>
                <w:sz w:val="28"/>
                <w:szCs w:val="28"/>
              </w:rPr>
              <w:t>10-11</w:t>
            </w:r>
          </w:p>
        </w:tc>
        <w:tc>
          <w:tcPr>
            <w:tcW w:w="1340" w:type="dxa"/>
          </w:tcPr>
          <w:p w:rsidR="00655FA8" w:rsidRPr="00E1198B" w:rsidRDefault="00655FA8" w:rsidP="00E07146">
            <w:pPr>
              <w:spacing w:line="276" w:lineRule="auto"/>
              <w:jc w:val="center"/>
              <w:rPr>
                <w:sz w:val="28"/>
                <w:szCs w:val="28"/>
              </w:rPr>
            </w:pPr>
            <w:r w:rsidRPr="00E1198B">
              <w:rPr>
                <w:sz w:val="28"/>
                <w:szCs w:val="28"/>
              </w:rPr>
              <w:t>11-12</w:t>
            </w:r>
          </w:p>
        </w:tc>
        <w:tc>
          <w:tcPr>
            <w:tcW w:w="2745" w:type="dxa"/>
          </w:tcPr>
          <w:p w:rsidR="00655FA8" w:rsidRPr="00E1198B" w:rsidRDefault="00655FA8" w:rsidP="00E07146">
            <w:pPr>
              <w:spacing w:line="276" w:lineRule="auto"/>
              <w:jc w:val="center"/>
              <w:rPr>
                <w:sz w:val="28"/>
                <w:szCs w:val="28"/>
              </w:rPr>
            </w:pPr>
            <w:r w:rsidRPr="00E1198B">
              <w:rPr>
                <w:sz w:val="28"/>
                <w:szCs w:val="28"/>
              </w:rPr>
              <w:t>55</w:t>
            </w:r>
          </w:p>
        </w:tc>
      </w:tr>
    </w:tbl>
    <w:p w:rsidR="00655FA8" w:rsidRPr="00E1198B" w:rsidRDefault="00655FA8" w:rsidP="00E07146">
      <w:pPr>
        <w:spacing w:line="276" w:lineRule="auto"/>
        <w:ind w:firstLine="720"/>
        <w:jc w:val="both"/>
        <w:rPr>
          <w:sz w:val="28"/>
          <w:szCs w:val="28"/>
        </w:rPr>
      </w:pPr>
    </w:p>
    <w:p w:rsidR="006F7820" w:rsidRPr="00E1198B" w:rsidRDefault="00E1198B" w:rsidP="00E07146">
      <w:pPr>
        <w:spacing w:line="276" w:lineRule="auto"/>
        <w:ind w:firstLine="720"/>
        <w:jc w:val="both"/>
        <w:rPr>
          <w:sz w:val="28"/>
          <w:szCs w:val="28"/>
        </w:rPr>
      </w:pPr>
      <w:proofErr w:type="spellStart"/>
      <w:r w:rsidRPr="00E1198B">
        <w:rPr>
          <w:sz w:val="28"/>
          <w:szCs w:val="28"/>
        </w:rPr>
        <w:t>Nitrat</w:t>
      </w:r>
      <w:proofErr w:type="spellEnd"/>
      <w:r w:rsidR="006F7820" w:rsidRPr="00E1198B">
        <w:rPr>
          <w:sz w:val="28"/>
          <w:szCs w:val="28"/>
        </w:rPr>
        <w:t xml:space="preserve"> </w:t>
      </w:r>
      <w:proofErr w:type="spellStart"/>
      <w:r w:rsidRPr="00E1198B">
        <w:rPr>
          <w:sz w:val="28"/>
          <w:szCs w:val="28"/>
        </w:rPr>
        <w:t>kislota</w:t>
      </w:r>
      <w:proofErr w:type="spellEnd"/>
      <w:r w:rsidR="006F7820" w:rsidRPr="00E1198B">
        <w:rPr>
          <w:sz w:val="28"/>
          <w:szCs w:val="28"/>
        </w:rPr>
        <w:t xml:space="preserve"> </w:t>
      </w:r>
      <w:proofErr w:type="spellStart"/>
      <w:r w:rsidRPr="00E1198B">
        <w:rPr>
          <w:sz w:val="28"/>
          <w:szCs w:val="28"/>
        </w:rPr>
        <w:t>bilan</w:t>
      </w:r>
      <w:proofErr w:type="spellEnd"/>
      <w:r w:rsidR="006F7820" w:rsidRPr="00E1198B">
        <w:rPr>
          <w:sz w:val="28"/>
          <w:szCs w:val="28"/>
        </w:rPr>
        <w:t xml:space="preserve"> </w:t>
      </w:r>
      <w:proofErr w:type="spellStart"/>
      <w:r w:rsidRPr="00E1198B">
        <w:rPr>
          <w:sz w:val="28"/>
          <w:szCs w:val="28"/>
        </w:rPr>
        <w:t>fosforli</w:t>
      </w:r>
      <w:proofErr w:type="spellEnd"/>
      <w:r w:rsidR="006F7820" w:rsidRPr="00E1198B">
        <w:rPr>
          <w:sz w:val="28"/>
          <w:szCs w:val="28"/>
        </w:rPr>
        <w:t xml:space="preserve"> </w:t>
      </w:r>
      <w:proofErr w:type="spellStart"/>
      <w:r w:rsidRPr="00E1198B">
        <w:rPr>
          <w:sz w:val="28"/>
          <w:szCs w:val="28"/>
        </w:rPr>
        <w:t>xom</w:t>
      </w:r>
      <w:proofErr w:type="spellEnd"/>
      <w:r w:rsidR="006F7820" w:rsidRPr="00E1198B">
        <w:rPr>
          <w:sz w:val="28"/>
          <w:szCs w:val="28"/>
        </w:rPr>
        <w:t xml:space="preserve"> </w:t>
      </w:r>
      <w:proofErr w:type="spellStart"/>
      <w:r w:rsidRPr="00E1198B">
        <w:rPr>
          <w:sz w:val="28"/>
          <w:szCs w:val="28"/>
        </w:rPr>
        <w:t>ashyoga</w:t>
      </w:r>
      <w:proofErr w:type="spellEnd"/>
      <w:r w:rsidR="006F7820" w:rsidRPr="00E1198B">
        <w:rPr>
          <w:sz w:val="28"/>
          <w:szCs w:val="28"/>
        </w:rPr>
        <w:t xml:space="preserve"> </w:t>
      </w:r>
      <w:proofErr w:type="spellStart"/>
      <w:r w:rsidRPr="00E1198B">
        <w:rPr>
          <w:sz w:val="28"/>
          <w:szCs w:val="28"/>
        </w:rPr>
        <w:t>ta’sir</w:t>
      </w:r>
      <w:proofErr w:type="spellEnd"/>
      <w:r w:rsidR="006F7820" w:rsidRPr="00E1198B">
        <w:rPr>
          <w:sz w:val="28"/>
          <w:szCs w:val="28"/>
        </w:rPr>
        <w:t xml:space="preserve"> </w:t>
      </w:r>
      <w:proofErr w:type="spellStart"/>
      <w:r w:rsidRPr="00E1198B">
        <w:rPr>
          <w:sz w:val="28"/>
          <w:szCs w:val="28"/>
        </w:rPr>
        <w:t>etishdan</w:t>
      </w:r>
      <w:proofErr w:type="spellEnd"/>
      <w:r w:rsidR="006F7820" w:rsidRPr="00E1198B">
        <w:rPr>
          <w:sz w:val="28"/>
          <w:szCs w:val="28"/>
        </w:rPr>
        <w:t xml:space="preserve"> </w:t>
      </w:r>
      <w:proofErr w:type="spellStart"/>
      <w:r w:rsidRPr="00E1198B">
        <w:rPr>
          <w:sz w:val="28"/>
          <w:szCs w:val="28"/>
        </w:rPr>
        <w:t>kalsiyli</w:t>
      </w:r>
      <w:proofErr w:type="spellEnd"/>
      <w:r w:rsidR="006F7820" w:rsidRPr="00E1198B">
        <w:rPr>
          <w:sz w:val="28"/>
          <w:szCs w:val="28"/>
        </w:rPr>
        <w:t xml:space="preserve"> </w:t>
      </w:r>
      <w:proofErr w:type="spellStart"/>
      <w:r w:rsidRPr="00E1198B">
        <w:rPr>
          <w:sz w:val="28"/>
          <w:szCs w:val="28"/>
        </w:rPr>
        <w:t>selitra</w:t>
      </w:r>
      <w:proofErr w:type="spellEnd"/>
      <w:r w:rsidR="006F7820" w:rsidRPr="00E1198B">
        <w:rPr>
          <w:sz w:val="28"/>
          <w:szCs w:val="28"/>
        </w:rPr>
        <w:t xml:space="preserve"> </w:t>
      </w:r>
      <w:proofErr w:type="spellStart"/>
      <w:r w:rsidRPr="00E1198B">
        <w:rPr>
          <w:sz w:val="28"/>
          <w:szCs w:val="28"/>
        </w:rPr>
        <w:t>va</w:t>
      </w:r>
      <w:proofErr w:type="spellEnd"/>
      <w:r w:rsidR="006F7820" w:rsidRPr="00E1198B">
        <w:rPr>
          <w:sz w:val="28"/>
          <w:szCs w:val="28"/>
        </w:rPr>
        <w:t xml:space="preserve"> </w:t>
      </w:r>
      <w:proofErr w:type="spellStart"/>
      <w:r w:rsidRPr="00E1198B">
        <w:rPr>
          <w:sz w:val="28"/>
          <w:szCs w:val="28"/>
        </w:rPr>
        <w:t>pritsipitat</w:t>
      </w:r>
      <w:proofErr w:type="spellEnd"/>
      <w:r w:rsidR="006F7820" w:rsidRPr="00E1198B">
        <w:rPr>
          <w:sz w:val="28"/>
          <w:szCs w:val="28"/>
        </w:rPr>
        <w:t xml:space="preserve"> (</w:t>
      </w:r>
      <w:proofErr w:type="spellStart"/>
      <w:r w:rsidRPr="00E1198B">
        <w:rPr>
          <w:sz w:val="28"/>
          <w:szCs w:val="28"/>
        </w:rPr>
        <w:t>kalsiy</w:t>
      </w:r>
      <w:proofErr w:type="spellEnd"/>
      <w:r w:rsidR="006F7820" w:rsidRPr="00E1198B">
        <w:rPr>
          <w:sz w:val="28"/>
          <w:szCs w:val="28"/>
        </w:rPr>
        <w:t xml:space="preserve"> </w:t>
      </w:r>
      <w:proofErr w:type="spellStart"/>
      <w:r w:rsidRPr="00E1198B">
        <w:rPr>
          <w:sz w:val="28"/>
          <w:szCs w:val="28"/>
        </w:rPr>
        <w:t>difosfat</w:t>
      </w:r>
      <w:proofErr w:type="spellEnd"/>
      <w:r w:rsidR="006F7820" w:rsidRPr="00E1198B">
        <w:rPr>
          <w:sz w:val="28"/>
          <w:szCs w:val="28"/>
        </w:rPr>
        <w:t xml:space="preserve"> </w:t>
      </w:r>
      <w:proofErr w:type="spellStart"/>
      <w:r w:rsidRPr="00E1198B">
        <w:rPr>
          <w:sz w:val="28"/>
          <w:szCs w:val="28"/>
        </w:rPr>
        <w:t>chiqindili</w:t>
      </w:r>
      <w:proofErr w:type="spellEnd"/>
      <w:r w:rsidR="006F7820" w:rsidRPr="00E1198B">
        <w:rPr>
          <w:sz w:val="28"/>
          <w:szCs w:val="28"/>
        </w:rPr>
        <w:t xml:space="preserve">) </w:t>
      </w:r>
      <w:proofErr w:type="spellStart"/>
      <w:r w:rsidRPr="00E1198B">
        <w:rPr>
          <w:sz w:val="28"/>
          <w:szCs w:val="28"/>
        </w:rPr>
        <w:t>bir</w:t>
      </w:r>
      <w:proofErr w:type="spellEnd"/>
      <w:r w:rsidR="006F7820" w:rsidRPr="00E1198B">
        <w:rPr>
          <w:sz w:val="28"/>
          <w:szCs w:val="28"/>
        </w:rPr>
        <w:t xml:space="preserve"> </w:t>
      </w:r>
      <w:proofErr w:type="spellStart"/>
      <w:r w:rsidRPr="00E1198B">
        <w:rPr>
          <w:sz w:val="28"/>
          <w:szCs w:val="28"/>
        </w:rPr>
        <w:t>almashingan</w:t>
      </w:r>
      <w:proofErr w:type="spellEnd"/>
      <w:r w:rsidR="006F7820" w:rsidRPr="00E1198B">
        <w:rPr>
          <w:sz w:val="28"/>
          <w:szCs w:val="28"/>
        </w:rPr>
        <w:t xml:space="preserve"> </w:t>
      </w:r>
      <w:proofErr w:type="spellStart"/>
      <w:r w:rsidRPr="00E1198B">
        <w:rPr>
          <w:sz w:val="28"/>
          <w:szCs w:val="28"/>
        </w:rPr>
        <w:t>kalsiy</w:t>
      </w:r>
      <w:proofErr w:type="spellEnd"/>
      <w:r w:rsidR="006F7820" w:rsidRPr="00E1198B">
        <w:rPr>
          <w:sz w:val="28"/>
          <w:szCs w:val="28"/>
        </w:rPr>
        <w:t xml:space="preserve"> </w:t>
      </w:r>
      <w:proofErr w:type="spellStart"/>
      <w:r w:rsidRPr="00E1198B">
        <w:rPr>
          <w:sz w:val="28"/>
          <w:szCs w:val="28"/>
        </w:rPr>
        <w:t>fosfat</w:t>
      </w:r>
      <w:proofErr w:type="spellEnd"/>
      <w:r w:rsidR="006F7820" w:rsidRPr="00E1198B">
        <w:rPr>
          <w:sz w:val="28"/>
          <w:szCs w:val="28"/>
        </w:rPr>
        <w:t xml:space="preserve"> </w:t>
      </w:r>
      <w:proofErr w:type="spellStart"/>
      <w:r w:rsidRPr="00E1198B">
        <w:rPr>
          <w:sz w:val="28"/>
          <w:szCs w:val="28"/>
        </w:rPr>
        <w:t>olinadi</w:t>
      </w:r>
      <w:proofErr w:type="spellEnd"/>
      <w:r w:rsidR="006F7820" w:rsidRPr="00E1198B">
        <w:rPr>
          <w:sz w:val="28"/>
          <w:szCs w:val="28"/>
        </w:rPr>
        <w:t>.</w:t>
      </w:r>
    </w:p>
    <w:p w:rsidR="006F7820" w:rsidRPr="008446A5" w:rsidRDefault="006F7820" w:rsidP="00E07146">
      <w:pPr>
        <w:pStyle w:val="23"/>
        <w:widowControl/>
        <w:tabs>
          <w:tab w:val="left" w:pos="1800"/>
        </w:tabs>
        <w:spacing w:line="276" w:lineRule="auto"/>
        <w:ind w:firstLine="283"/>
        <w:rPr>
          <w:rFonts w:ascii="Times New Roman" w:hAnsi="Times New Roman" w:cs="Times New Roman"/>
          <w:lang w:val="en-US"/>
        </w:rPr>
      </w:pPr>
      <w:r w:rsidRPr="00E1198B">
        <w:rPr>
          <w:rFonts w:ascii="Times New Roman" w:hAnsi="Times New Roman" w:cs="Times New Roman"/>
        </w:rPr>
        <w:t xml:space="preserve">    </w:t>
      </w:r>
      <w:proofErr w:type="spellStart"/>
      <w:r w:rsidR="00E1198B" w:rsidRPr="00E1198B">
        <w:rPr>
          <w:rFonts w:ascii="Times New Roman" w:hAnsi="Times New Roman" w:cs="Times New Roman"/>
        </w:rPr>
        <w:t>Lekin</w:t>
      </w:r>
      <w:proofErr w:type="spellEnd"/>
      <w:r w:rsidRPr="00E1198B">
        <w:rPr>
          <w:rFonts w:ascii="Times New Roman" w:hAnsi="Times New Roman" w:cs="Times New Roman"/>
        </w:rPr>
        <w:t xml:space="preserve"> </w:t>
      </w:r>
      <w:proofErr w:type="spellStart"/>
      <w:r w:rsidR="00E1198B" w:rsidRPr="00E1198B">
        <w:rPr>
          <w:rFonts w:ascii="Times New Roman" w:hAnsi="Times New Roman" w:cs="Times New Roman"/>
        </w:rPr>
        <w:t>bu</w:t>
      </w:r>
      <w:proofErr w:type="spellEnd"/>
      <w:r w:rsidRPr="00E1198B">
        <w:rPr>
          <w:rFonts w:ascii="Times New Roman" w:hAnsi="Times New Roman" w:cs="Times New Roman"/>
        </w:rPr>
        <w:t xml:space="preserve"> </w:t>
      </w:r>
      <w:proofErr w:type="spellStart"/>
      <w:r w:rsidR="00E1198B" w:rsidRPr="00E1198B">
        <w:rPr>
          <w:rFonts w:ascii="Times New Roman" w:hAnsi="Times New Roman" w:cs="Times New Roman"/>
        </w:rPr>
        <w:t>aralashmani</w:t>
      </w:r>
      <w:proofErr w:type="spellEnd"/>
      <w:r w:rsidRPr="00E1198B">
        <w:rPr>
          <w:rFonts w:ascii="Times New Roman" w:hAnsi="Times New Roman" w:cs="Times New Roman"/>
        </w:rPr>
        <w:t xml:space="preserve"> </w:t>
      </w:r>
      <w:proofErr w:type="spellStart"/>
      <w:r w:rsidR="00E1198B" w:rsidRPr="00E1198B">
        <w:rPr>
          <w:rFonts w:ascii="Times New Roman" w:hAnsi="Times New Roman" w:cs="Times New Roman"/>
        </w:rPr>
        <w:t>xali</w:t>
      </w:r>
      <w:proofErr w:type="spellEnd"/>
      <w:r w:rsidRPr="00E1198B">
        <w:rPr>
          <w:rFonts w:ascii="Times New Roman" w:hAnsi="Times New Roman" w:cs="Times New Roman"/>
        </w:rPr>
        <w:t xml:space="preserve"> </w:t>
      </w:r>
      <w:proofErr w:type="spellStart"/>
      <w:r w:rsidR="00E1198B" w:rsidRPr="00E1198B">
        <w:rPr>
          <w:rFonts w:ascii="Times New Roman" w:hAnsi="Times New Roman" w:cs="Times New Roman"/>
        </w:rPr>
        <w:t>to‘la</w:t>
      </w:r>
      <w:proofErr w:type="spellEnd"/>
      <w:r w:rsidRPr="00E1198B">
        <w:rPr>
          <w:rFonts w:ascii="Times New Roman" w:hAnsi="Times New Roman" w:cs="Times New Roman"/>
        </w:rPr>
        <w:t xml:space="preserve"> </w:t>
      </w:r>
      <w:proofErr w:type="spellStart"/>
      <w:r w:rsidR="00E1198B" w:rsidRPr="00E1198B">
        <w:rPr>
          <w:rFonts w:ascii="Times New Roman" w:hAnsi="Times New Roman" w:cs="Times New Roman"/>
        </w:rPr>
        <w:t>qimmatli</w:t>
      </w:r>
      <w:proofErr w:type="spellEnd"/>
      <w:r w:rsidRPr="00E1198B">
        <w:rPr>
          <w:rFonts w:ascii="Times New Roman" w:hAnsi="Times New Roman" w:cs="Times New Roman"/>
        </w:rPr>
        <w:t xml:space="preserve"> </w:t>
      </w:r>
      <w:proofErr w:type="spellStart"/>
      <w:r w:rsidR="00E1198B" w:rsidRPr="00E1198B">
        <w:rPr>
          <w:rFonts w:ascii="Times New Roman" w:hAnsi="Times New Roman" w:cs="Times New Roman"/>
        </w:rPr>
        <w:t>o‘g‘it</w:t>
      </w:r>
      <w:proofErr w:type="spellEnd"/>
      <w:r w:rsidRPr="00E1198B">
        <w:rPr>
          <w:rFonts w:ascii="Times New Roman" w:hAnsi="Times New Roman" w:cs="Times New Roman"/>
        </w:rPr>
        <w:t xml:space="preserve"> </w:t>
      </w:r>
      <w:proofErr w:type="spellStart"/>
      <w:r w:rsidR="00E1198B" w:rsidRPr="00E1198B">
        <w:rPr>
          <w:rFonts w:ascii="Times New Roman" w:hAnsi="Times New Roman" w:cs="Times New Roman"/>
        </w:rPr>
        <w:t>deb</w:t>
      </w:r>
      <w:proofErr w:type="spellEnd"/>
      <w:r w:rsidRPr="00E1198B">
        <w:rPr>
          <w:rFonts w:ascii="Times New Roman" w:hAnsi="Times New Roman" w:cs="Times New Roman"/>
        </w:rPr>
        <w:t xml:space="preserve"> </w:t>
      </w:r>
      <w:proofErr w:type="spellStart"/>
      <w:r w:rsidR="00E1198B" w:rsidRPr="00E1198B">
        <w:rPr>
          <w:rFonts w:ascii="Times New Roman" w:hAnsi="Times New Roman" w:cs="Times New Roman"/>
        </w:rPr>
        <w:t>bo‘lmaydi</w:t>
      </w:r>
      <w:proofErr w:type="spellEnd"/>
      <w:r w:rsidRPr="00E1198B">
        <w:rPr>
          <w:rFonts w:ascii="Times New Roman" w:hAnsi="Times New Roman" w:cs="Times New Roman"/>
        </w:rPr>
        <w:t xml:space="preserve">, </w:t>
      </w:r>
      <w:proofErr w:type="spellStart"/>
      <w:r w:rsidR="00E1198B" w:rsidRPr="00E1198B">
        <w:rPr>
          <w:rFonts w:ascii="Times New Roman" w:hAnsi="Times New Roman" w:cs="Times New Roman"/>
        </w:rPr>
        <w:t>chunki</w:t>
      </w:r>
      <w:proofErr w:type="spellEnd"/>
      <w:r w:rsidRPr="00E1198B">
        <w:rPr>
          <w:rFonts w:ascii="Times New Roman" w:hAnsi="Times New Roman" w:cs="Times New Roman"/>
        </w:rPr>
        <w:t xml:space="preserve"> </w:t>
      </w:r>
      <w:proofErr w:type="spellStart"/>
      <w:r w:rsidR="00E1198B" w:rsidRPr="00E1198B">
        <w:rPr>
          <w:rFonts w:ascii="Times New Roman" w:hAnsi="Times New Roman" w:cs="Times New Roman"/>
        </w:rPr>
        <w:t>kalsiyli</w:t>
      </w:r>
      <w:proofErr w:type="spellEnd"/>
      <w:r w:rsidRPr="00E1198B">
        <w:rPr>
          <w:rFonts w:ascii="Times New Roman" w:hAnsi="Times New Roman" w:cs="Times New Roman"/>
        </w:rPr>
        <w:t xml:space="preserve"> </w:t>
      </w:r>
      <w:proofErr w:type="spellStart"/>
      <w:r w:rsidR="00E1198B" w:rsidRPr="00E1198B">
        <w:rPr>
          <w:rFonts w:ascii="Times New Roman" w:hAnsi="Times New Roman" w:cs="Times New Roman"/>
        </w:rPr>
        <w:t>selitra</w:t>
      </w:r>
      <w:proofErr w:type="spellEnd"/>
      <w:r w:rsidRPr="00E1198B">
        <w:rPr>
          <w:rFonts w:ascii="Times New Roman" w:hAnsi="Times New Roman" w:cs="Times New Roman"/>
        </w:rPr>
        <w:t xml:space="preserve"> </w:t>
      </w:r>
      <w:proofErr w:type="spellStart"/>
      <w:r w:rsidR="00E1198B" w:rsidRPr="00E1198B">
        <w:rPr>
          <w:rFonts w:ascii="Times New Roman" w:hAnsi="Times New Roman" w:cs="Times New Roman"/>
        </w:rPr>
        <w:t>tomonidan</w:t>
      </w:r>
      <w:proofErr w:type="spellEnd"/>
      <w:r w:rsidRPr="00E1198B">
        <w:rPr>
          <w:rFonts w:ascii="Times New Roman" w:hAnsi="Times New Roman" w:cs="Times New Roman"/>
        </w:rPr>
        <w:t xml:space="preserve"> </w:t>
      </w:r>
      <w:proofErr w:type="spellStart"/>
      <w:r w:rsidR="00E1198B" w:rsidRPr="00E1198B">
        <w:rPr>
          <w:rFonts w:ascii="Times New Roman" w:hAnsi="Times New Roman" w:cs="Times New Roman"/>
        </w:rPr>
        <w:t>suv</w:t>
      </w:r>
      <w:proofErr w:type="spellEnd"/>
      <w:r w:rsidRPr="00E1198B">
        <w:rPr>
          <w:rFonts w:ascii="Times New Roman" w:hAnsi="Times New Roman" w:cs="Times New Roman"/>
        </w:rPr>
        <w:t xml:space="preserve"> </w:t>
      </w:r>
      <w:proofErr w:type="spellStart"/>
      <w:r w:rsidR="00E1198B" w:rsidRPr="00E1198B">
        <w:rPr>
          <w:rFonts w:ascii="Times New Roman" w:hAnsi="Times New Roman" w:cs="Times New Roman"/>
        </w:rPr>
        <w:t>bug‘larini</w:t>
      </w:r>
      <w:proofErr w:type="spellEnd"/>
      <w:r w:rsidRPr="00E1198B">
        <w:rPr>
          <w:rFonts w:ascii="Times New Roman" w:hAnsi="Times New Roman" w:cs="Times New Roman"/>
        </w:rPr>
        <w:t xml:space="preserve"> </w:t>
      </w:r>
      <w:proofErr w:type="spellStart"/>
      <w:r w:rsidR="00E1198B" w:rsidRPr="00E1198B">
        <w:rPr>
          <w:rFonts w:ascii="Times New Roman" w:hAnsi="Times New Roman" w:cs="Times New Roman"/>
        </w:rPr>
        <w:t>yutilishi</w:t>
      </w:r>
      <w:proofErr w:type="spellEnd"/>
      <w:r w:rsidRPr="00E1198B">
        <w:rPr>
          <w:rFonts w:ascii="Times New Roman" w:hAnsi="Times New Roman" w:cs="Times New Roman"/>
        </w:rPr>
        <w:t xml:space="preserve"> </w:t>
      </w:r>
      <w:proofErr w:type="spellStart"/>
      <w:r w:rsidR="00E1198B" w:rsidRPr="00E1198B">
        <w:rPr>
          <w:rFonts w:ascii="Times New Roman" w:hAnsi="Times New Roman" w:cs="Times New Roman"/>
        </w:rPr>
        <w:t>tufayli</w:t>
      </w:r>
      <w:proofErr w:type="spellEnd"/>
      <w:r w:rsidRPr="00E1198B">
        <w:rPr>
          <w:rFonts w:ascii="Times New Roman" w:hAnsi="Times New Roman" w:cs="Times New Roman"/>
        </w:rPr>
        <w:t xml:space="preserve"> </w:t>
      </w:r>
      <w:proofErr w:type="spellStart"/>
      <w:r w:rsidR="00E1198B" w:rsidRPr="00E1198B">
        <w:rPr>
          <w:rFonts w:ascii="Times New Roman" w:hAnsi="Times New Roman" w:cs="Times New Roman"/>
        </w:rPr>
        <w:t>aralashmaning</w:t>
      </w:r>
      <w:proofErr w:type="spellEnd"/>
      <w:r w:rsidRPr="00E1198B">
        <w:rPr>
          <w:rFonts w:ascii="Times New Roman" w:hAnsi="Times New Roman" w:cs="Times New Roman"/>
        </w:rPr>
        <w:t xml:space="preserve"> </w:t>
      </w:r>
      <w:proofErr w:type="spellStart"/>
      <w:r w:rsidR="00E1198B" w:rsidRPr="00E1198B">
        <w:rPr>
          <w:rFonts w:ascii="Times New Roman" w:hAnsi="Times New Roman" w:cs="Times New Roman"/>
        </w:rPr>
        <w:t>namligi</w:t>
      </w:r>
      <w:proofErr w:type="spellEnd"/>
      <w:r w:rsidRPr="00E1198B">
        <w:rPr>
          <w:rFonts w:ascii="Times New Roman" w:hAnsi="Times New Roman" w:cs="Times New Roman"/>
        </w:rPr>
        <w:t xml:space="preserve"> </w:t>
      </w:r>
      <w:proofErr w:type="spellStart"/>
      <w:r w:rsidR="00E1198B" w:rsidRPr="00E1198B">
        <w:rPr>
          <w:rFonts w:ascii="Times New Roman" w:hAnsi="Times New Roman" w:cs="Times New Roman"/>
        </w:rPr>
        <w:t>yuqoriligi</w:t>
      </w:r>
      <w:proofErr w:type="spellEnd"/>
      <w:r w:rsidRPr="00E1198B">
        <w:rPr>
          <w:rFonts w:ascii="Times New Roman" w:hAnsi="Times New Roman" w:cs="Times New Roman"/>
        </w:rPr>
        <w:t xml:space="preserve"> </w:t>
      </w:r>
      <w:proofErr w:type="spellStart"/>
      <w:r w:rsidR="00E1198B" w:rsidRPr="00E1198B">
        <w:rPr>
          <w:rFonts w:ascii="Times New Roman" w:hAnsi="Times New Roman" w:cs="Times New Roman"/>
        </w:rPr>
        <w:t>uchun</w:t>
      </w:r>
      <w:proofErr w:type="spellEnd"/>
      <w:r w:rsidRPr="00E1198B">
        <w:rPr>
          <w:rFonts w:ascii="Times New Roman" w:hAnsi="Times New Roman" w:cs="Times New Roman"/>
        </w:rPr>
        <w:t xml:space="preserve"> </w:t>
      </w:r>
      <w:proofErr w:type="spellStart"/>
      <w:r w:rsidR="00E1198B" w:rsidRPr="00E1198B">
        <w:rPr>
          <w:rFonts w:ascii="Times New Roman" w:hAnsi="Times New Roman" w:cs="Times New Roman"/>
        </w:rPr>
        <w:t>yomon</w:t>
      </w:r>
      <w:proofErr w:type="spellEnd"/>
      <w:r w:rsidRPr="00E1198B">
        <w:rPr>
          <w:rFonts w:ascii="Times New Roman" w:hAnsi="Times New Roman" w:cs="Times New Roman"/>
        </w:rPr>
        <w:t xml:space="preserve"> </w:t>
      </w:r>
      <w:proofErr w:type="spellStart"/>
      <w:r w:rsidR="00E1198B" w:rsidRPr="00E1198B">
        <w:rPr>
          <w:rFonts w:ascii="Times New Roman" w:hAnsi="Times New Roman" w:cs="Times New Roman"/>
        </w:rPr>
        <w:t>sochiluvchan</w:t>
      </w:r>
      <w:proofErr w:type="spellEnd"/>
      <w:r w:rsidRPr="00E1198B">
        <w:rPr>
          <w:rFonts w:ascii="Times New Roman" w:hAnsi="Times New Roman" w:cs="Times New Roman"/>
        </w:rPr>
        <w:t xml:space="preserve"> </w:t>
      </w:r>
      <w:proofErr w:type="spellStart"/>
      <w:r w:rsidR="00E1198B" w:rsidRPr="00E1198B">
        <w:rPr>
          <w:rFonts w:ascii="Times New Roman" w:hAnsi="Times New Roman" w:cs="Times New Roman"/>
        </w:rPr>
        <w:t>bo‘ladi</w:t>
      </w:r>
      <w:proofErr w:type="spellEnd"/>
      <w:r w:rsidRPr="00E1198B">
        <w:rPr>
          <w:rFonts w:ascii="Times New Roman" w:hAnsi="Times New Roman" w:cs="Times New Roman"/>
        </w:rPr>
        <w:t xml:space="preserve">. </w:t>
      </w:r>
      <w:proofErr w:type="spellStart"/>
      <w:r w:rsidR="00E1198B" w:rsidRPr="008446A5">
        <w:rPr>
          <w:rFonts w:ascii="Times New Roman" w:hAnsi="Times New Roman" w:cs="Times New Roman"/>
          <w:lang w:val="en-US"/>
        </w:rPr>
        <w:t>Shuning</w:t>
      </w:r>
      <w:proofErr w:type="spellEnd"/>
      <w:r w:rsidRPr="008446A5">
        <w:rPr>
          <w:rFonts w:ascii="Times New Roman" w:hAnsi="Times New Roman" w:cs="Times New Roman"/>
          <w:lang w:val="en-US"/>
        </w:rPr>
        <w:t xml:space="preserve"> </w:t>
      </w:r>
      <w:proofErr w:type="spellStart"/>
      <w:r w:rsidR="00E1198B" w:rsidRPr="008446A5">
        <w:rPr>
          <w:rFonts w:ascii="Times New Roman" w:hAnsi="Times New Roman" w:cs="Times New Roman"/>
          <w:lang w:val="en-US"/>
        </w:rPr>
        <w:t>uchun</w:t>
      </w:r>
      <w:proofErr w:type="spellEnd"/>
      <w:r w:rsidRPr="008446A5">
        <w:rPr>
          <w:rFonts w:ascii="Times New Roman" w:hAnsi="Times New Roman" w:cs="Times New Roman"/>
          <w:lang w:val="en-US"/>
        </w:rPr>
        <w:t xml:space="preserve"> </w:t>
      </w:r>
      <w:proofErr w:type="spellStart"/>
      <w:r w:rsidR="00E1198B" w:rsidRPr="008446A5">
        <w:rPr>
          <w:rFonts w:ascii="Times New Roman" w:hAnsi="Times New Roman" w:cs="Times New Roman"/>
          <w:lang w:val="en-US"/>
        </w:rPr>
        <w:t>kalsiyli</w:t>
      </w:r>
      <w:proofErr w:type="spellEnd"/>
      <w:r w:rsidRPr="008446A5">
        <w:rPr>
          <w:rFonts w:ascii="Times New Roman" w:hAnsi="Times New Roman" w:cs="Times New Roman"/>
          <w:lang w:val="en-US"/>
        </w:rPr>
        <w:t xml:space="preserve"> </w:t>
      </w:r>
      <w:proofErr w:type="spellStart"/>
      <w:r w:rsidR="00E1198B" w:rsidRPr="008446A5">
        <w:rPr>
          <w:rFonts w:ascii="Times New Roman" w:hAnsi="Times New Roman" w:cs="Times New Roman"/>
          <w:lang w:val="en-US"/>
        </w:rPr>
        <w:t>selitraning</w:t>
      </w:r>
      <w:proofErr w:type="spellEnd"/>
      <w:r w:rsidRPr="008446A5">
        <w:rPr>
          <w:rFonts w:ascii="Times New Roman" w:hAnsi="Times New Roman" w:cs="Times New Roman"/>
          <w:lang w:val="en-US"/>
        </w:rPr>
        <w:t xml:space="preserve"> </w:t>
      </w:r>
      <w:proofErr w:type="spellStart"/>
      <w:r w:rsidR="00E1198B" w:rsidRPr="008446A5">
        <w:rPr>
          <w:rFonts w:ascii="Times New Roman" w:hAnsi="Times New Roman" w:cs="Times New Roman"/>
          <w:lang w:val="en-US"/>
        </w:rPr>
        <w:t>azotini</w:t>
      </w:r>
      <w:proofErr w:type="spellEnd"/>
      <w:r w:rsidRPr="008446A5">
        <w:rPr>
          <w:rFonts w:ascii="Times New Roman" w:hAnsi="Times New Roman" w:cs="Times New Roman"/>
          <w:lang w:val="en-US"/>
        </w:rPr>
        <w:t xml:space="preserve"> </w:t>
      </w:r>
      <w:proofErr w:type="spellStart"/>
      <w:r w:rsidR="00E1198B" w:rsidRPr="008446A5">
        <w:rPr>
          <w:rFonts w:ascii="Times New Roman" w:hAnsi="Times New Roman" w:cs="Times New Roman"/>
          <w:lang w:val="en-US"/>
        </w:rPr>
        <w:t>boshqa</w:t>
      </w:r>
      <w:proofErr w:type="spellEnd"/>
      <w:r w:rsidRPr="008446A5">
        <w:rPr>
          <w:rFonts w:ascii="Times New Roman" w:hAnsi="Times New Roman" w:cs="Times New Roman"/>
          <w:lang w:val="en-US"/>
        </w:rPr>
        <w:t xml:space="preserve"> </w:t>
      </w:r>
      <w:proofErr w:type="spellStart"/>
      <w:r w:rsidR="00E1198B" w:rsidRPr="008446A5">
        <w:rPr>
          <w:rFonts w:ascii="Times New Roman" w:hAnsi="Times New Roman" w:cs="Times New Roman"/>
          <w:lang w:val="en-US"/>
        </w:rPr>
        <w:t>birikma</w:t>
      </w:r>
      <w:proofErr w:type="spellEnd"/>
      <w:r w:rsidRPr="008446A5">
        <w:rPr>
          <w:rFonts w:ascii="Times New Roman" w:hAnsi="Times New Roman" w:cs="Times New Roman"/>
          <w:lang w:val="en-US"/>
        </w:rPr>
        <w:t xml:space="preserve"> </w:t>
      </w:r>
      <w:proofErr w:type="spellStart"/>
      <w:r w:rsidR="00E1198B" w:rsidRPr="008446A5">
        <w:rPr>
          <w:rFonts w:ascii="Times New Roman" w:hAnsi="Times New Roman" w:cs="Times New Roman"/>
          <w:lang w:val="en-US"/>
        </w:rPr>
        <w:t>holatiga</w:t>
      </w:r>
      <w:proofErr w:type="spellEnd"/>
      <w:r w:rsidRPr="008446A5">
        <w:rPr>
          <w:rFonts w:ascii="Times New Roman" w:hAnsi="Times New Roman" w:cs="Times New Roman"/>
          <w:lang w:val="en-US"/>
        </w:rPr>
        <w:t xml:space="preserve"> </w:t>
      </w:r>
      <w:proofErr w:type="spellStart"/>
      <w:r w:rsidR="00E1198B" w:rsidRPr="008446A5">
        <w:rPr>
          <w:rFonts w:ascii="Times New Roman" w:hAnsi="Times New Roman" w:cs="Times New Roman"/>
          <w:lang w:val="en-US"/>
        </w:rPr>
        <w:t>o‘tkazish</w:t>
      </w:r>
      <w:proofErr w:type="spellEnd"/>
      <w:r w:rsidRPr="008446A5">
        <w:rPr>
          <w:rFonts w:ascii="Times New Roman" w:hAnsi="Times New Roman" w:cs="Times New Roman"/>
          <w:lang w:val="en-US"/>
        </w:rPr>
        <w:t xml:space="preserve"> </w:t>
      </w:r>
      <w:proofErr w:type="spellStart"/>
      <w:r w:rsidR="00E1198B" w:rsidRPr="008446A5">
        <w:rPr>
          <w:rFonts w:ascii="Times New Roman" w:hAnsi="Times New Roman" w:cs="Times New Roman"/>
          <w:lang w:val="en-US"/>
        </w:rPr>
        <w:t>lozim</w:t>
      </w:r>
      <w:proofErr w:type="spellEnd"/>
      <w:r w:rsidRPr="008446A5">
        <w:rPr>
          <w:rFonts w:ascii="Times New Roman" w:hAnsi="Times New Roman" w:cs="Times New Roman"/>
          <w:lang w:val="en-US"/>
        </w:rPr>
        <w:t xml:space="preserve">. </w:t>
      </w:r>
      <w:proofErr w:type="spellStart"/>
      <w:r w:rsidR="00E1198B" w:rsidRPr="008446A5">
        <w:rPr>
          <w:rFonts w:ascii="Times New Roman" w:hAnsi="Times New Roman" w:cs="Times New Roman"/>
          <w:lang w:val="en-US"/>
        </w:rPr>
        <w:t>Bunday</w:t>
      </w:r>
      <w:proofErr w:type="spellEnd"/>
      <w:r w:rsidRPr="008446A5">
        <w:rPr>
          <w:rFonts w:ascii="Times New Roman" w:hAnsi="Times New Roman" w:cs="Times New Roman"/>
          <w:lang w:val="en-US"/>
        </w:rPr>
        <w:t xml:space="preserve"> </w:t>
      </w:r>
      <w:proofErr w:type="spellStart"/>
      <w:r w:rsidR="00E1198B" w:rsidRPr="008446A5">
        <w:rPr>
          <w:rFonts w:ascii="Times New Roman" w:hAnsi="Times New Roman" w:cs="Times New Roman"/>
          <w:lang w:val="en-US"/>
        </w:rPr>
        <w:t>ishlov</w:t>
      </w:r>
      <w:proofErr w:type="spellEnd"/>
      <w:r w:rsidRPr="008446A5">
        <w:rPr>
          <w:rFonts w:ascii="Times New Roman" w:hAnsi="Times New Roman" w:cs="Times New Roman"/>
          <w:lang w:val="en-US"/>
        </w:rPr>
        <w:t xml:space="preserve"> </w:t>
      </w:r>
      <w:proofErr w:type="spellStart"/>
      <w:r w:rsidR="00E1198B" w:rsidRPr="008446A5">
        <w:rPr>
          <w:rFonts w:ascii="Times New Roman" w:hAnsi="Times New Roman" w:cs="Times New Roman"/>
          <w:lang w:val="en-US"/>
        </w:rPr>
        <w:t>berishning</w:t>
      </w:r>
      <w:proofErr w:type="spellEnd"/>
      <w:r w:rsidRPr="008446A5">
        <w:rPr>
          <w:rFonts w:ascii="Times New Roman" w:hAnsi="Times New Roman" w:cs="Times New Roman"/>
          <w:lang w:val="en-US"/>
        </w:rPr>
        <w:t xml:space="preserve"> </w:t>
      </w:r>
      <w:proofErr w:type="spellStart"/>
      <w:r w:rsidR="00E1198B" w:rsidRPr="008446A5">
        <w:rPr>
          <w:rFonts w:ascii="Times New Roman" w:hAnsi="Times New Roman" w:cs="Times New Roman"/>
          <w:lang w:val="en-US"/>
        </w:rPr>
        <w:t>bir</w:t>
      </w:r>
      <w:proofErr w:type="spellEnd"/>
      <w:r w:rsidRPr="008446A5">
        <w:rPr>
          <w:rFonts w:ascii="Times New Roman" w:hAnsi="Times New Roman" w:cs="Times New Roman"/>
          <w:lang w:val="en-US"/>
        </w:rPr>
        <w:t xml:space="preserve"> </w:t>
      </w:r>
      <w:proofErr w:type="spellStart"/>
      <w:r w:rsidR="00E1198B" w:rsidRPr="008446A5">
        <w:rPr>
          <w:rFonts w:ascii="Times New Roman" w:hAnsi="Times New Roman" w:cs="Times New Roman"/>
          <w:lang w:val="en-US"/>
        </w:rPr>
        <w:t>qancha</w:t>
      </w:r>
      <w:proofErr w:type="spellEnd"/>
      <w:r w:rsidRPr="008446A5">
        <w:rPr>
          <w:rFonts w:ascii="Times New Roman" w:hAnsi="Times New Roman" w:cs="Times New Roman"/>
          <w:lang w:val="en-US"/>
        </w:rPr>
        <w:t xml:space="preserve"> </w:t>
      </w:r>
      <w:proofErr w:type="spellStart"/>
      <w:r w:rsidR="00E1198B" w:rsidRPr="008446A5">
        <w:rPr>
          <w:rFonts w:ascii="Times New Roman" w:hAnsi="Times New Roman" w:cs="Times New Roman"/>
          <w:lang w:val="en-US"/>
        </w:rPr>
        <w:t>uslublari</w:t>
      </w:r>
      <w:proofErr w:type="spellEnd"/>
      <w:r w:rsidRPr="008446A5">
        <w:rPr>
          <w:rFonts w:ascii="Times New Roman" w:hAnsi="Times New Roman" w:cs="Times New Roman"/>
          <w:lang w:val="en-US"/>
        </w:rPr>
        <w:t xml:space="preserve"> </w:t>
      </w:r>
      <w:r w:rsidR="00E1198B" w:rsidRPr="008446A5">
        <w:rPr>
          <w:rFonts w:ascii="Times New Roman" w:hAnsi="Times New Roman" w:cs="Times New Roman"/>
          <w:lang w:val="en-US"/>
        </w:rPr>
        <w:t>bor</w:t>
      </w:r>
      <w:r w:rsidRPr="008446A5">
        <w:rPr>
          <w:rFonts w:ascii="Times New Roman" w:hAnsi="Times New Roman" w:cs="Times New Roman"/>
          <w:lang w:val="en-US"/>
        </w:rPr>
        <w:t>.</w:t>
      </w:r>
    </w:p>
    <w:p w:rsidR="006F7820" w:rsidRPr="008446A5" w:rsidRDefault="006F7820" w:rsidP="00E07146">
      <w:pPr>
        <w:tabs>
          <w:tab w:val="left" w:pos="1492"/>
          <w:tab w:val="left" w:pos="1860"/>
        </w:tabs>
        <w:spacing w:line="276" w:lineRule="auto"/>
        <w:ind w:firstLine="720"/>
        <w:jc w:val="both"/>
        <w:rPr>
          <w:sz w:val="28"/>
          <w:szCs w:val="28"/>
          <w:lang w:val="en-US"/>
        </w:rPr>
      </w:pPr>
      <w:r w:rsidRPr="008446A5">
        <w:rPr>
          <w:sz w:val="28"/>
          <w:szCs w:val="28"/>
          <w:lang w:val="en-US"/>
        </w:rPr>
        <w:t xml:space="preserve">1. </w:t>
      </w:r>
      <w:proofErr w:type="spellStart"/>
      <w:r w:rsidR="00E1198B" w:rsidRPr="008446A5">
        <w:rPr>
          <w:sz w:val="28"/>
          <w:szCs w:val="28"/>
          <w:lang w:val="en-US"/>
        </w:rPr>
        <w:t>Hosil</w:t>
      </w:r>
      <w:proofErr w:type="spellEnd"/>
      <w:r w:rsidRPr="008446A5">
        <w:rPr>
          <w:sz w:val="28"/>
          <w:szCs w:val="28"/>
          <w:lang w:val="en-US"/>
        </w:rPr>
        <w:t xml:space="preserve"> </w:t>
      </w:r>
      <w:proofErr w:type="spellStart"/>
      <w:r w:rsidR="00E1198B" w:rsidRPr="008446A5">
        <w:rPr>
          <w:sz w:val="28"/>
          <w:szCs w:val="28"/>
          <w:lang w:val="en-US"/>
        </w:rPr>
        <w:t>qilingan</w:t>
      </w:r>
      <w:proofErr w:type="spellEnd"/>
      <w:r w:rsidRPr="008446A5">
        <w:rPr>
          <w:sz w:val="28"/>
          <w:szCs w:val="28"/>
          <w:lang w:val="en-US"/>
        </w:rPr>
        <w:t xml:space="preserve"> </w:t>
      </w:r>
      <w:proofErr w:type="spellStart"/>
      <w:r w:rsidR="00E1198B" w:rsidRPr="008446A5">
        <w:rPr>
          <w:sz w:val="28"/>
          <w:szCs w:val="28"/>
          <w:lang w:val="en-US"/>
        </w:rPr>
        <w:t>aralashma</w:t>
      </w:r>
      <w:r w:rsidRPr="008446A5">
        <w:rPr>
          <w:sz w:val="28"/>
          <w:szCs w:val="28"/>
          <w:lang w:val="en-US"/>
        </w:rPr>
        <w:t>-</w:t>
      </w:r>
      <w:r w:rsidR="00E1198B" w:rsidRPr="008446A5">
        <w:rPr>
          <w:sz w:val="28"/>
          <w:szCs w:val="28"/>
          <w:lang w:val="en-US"/>
        </w:rPr>
        <w:t>pulpaga</w:t>
      </w:r>
      <w:proofErr w:type="spellEnd"/>
      <w:r w:rsidRPr="008446A5">
        <w:rPr>
          <w:sz w:val="28"/>
          <w:szCs w:val="28"/>
          <w:lang w:val="en-US"/>
        </w:rPr>
        <w:t xml:space="preserve">, </w:t>
      </w:r>
      <w:proofErr w:type="spellStart"/>
      <w:r w:rsidR="00E1198B" w:rsidRPr="008446A5">
        <w:rPr>
          <w:sz w:val="28"/>
          <w:szCs w:val="28"/>
          <w:lang w:val="en-US"/>
        </w:rPr>
        <w:t>hali</w:t>
      </w:r>
      <w:proofErr w:type="spellEnd"/>
      <w:r w:rsidRPr="008446A5">
        <w:rPr>
          <w:sz w:val="28"/>
          <w:szCs w:val="28"/>
          <w:lang w:val="en-US"/>
        </w:rPr>
        <w:t xml:space="preserve"> </w:t>
      </w:r>
      <w:proofErr w:type="spellStart"/>
      <w:r w:rsidR="00E1198B" w:rsidRPr="008446A5">
        <w:rPr>
          <w:sz w:val="28"/>
          <w:szCs w:val="28"/>
          <w:lang w:val="en-US"/>
        </w:rPr>
        <w:t>issiq</w:t>
      </w:r>
      <w:proofErr w:type="spellEnd"/>
      <w:r w:rsidRPr="008446A5">
        <w:rPr>
          <w:sz w:val="28"/>
          <w:szCs w:val="28"/>
          <w:lang w:val="en-US"/>
        </w:rPr>
        <w:t xml:space="preserve"> </w:t>
      </w:r>
      <w:proofErr w:type="spellStart"/>
      <w:r w:rsidR="00E1198B" w:rsidRPr="008446A5">
        <w:rPr>
          <w:sz w:val="28"/>
          <w:szCs w:val="28"/>
          <w:lang w:val="en-US"/>
        </w:rPr>
        <w:t>va</w:t>
      </w:r>
      <w:proofErr w:type="spellEnd"/>
      <w:r w:rsidRPr="008446A5">
        <w:rPr>
          <w:sz w:val="28"/>
          <w:szCs w:val="28"/>
          <w:lang w:val="en-US"/>
        </w:rPr>
        <w:t xml:space="preserve"> </w:t>
      </w:r>
      <w:proofErr w:type="spellStart"/>
      <w:r w:rsidR="00E1198B" w:rsidRPr="008446A5">
        <w:rPr>
          <w:sz w:val="28"/>
          <w:szCs w:val="28"/>
          <w:lang w:val="en-US"/>
        </w:rPr>
        <w:t>bo‘tqasimon</w:t>
      </w:r>
      <w:proofErr w:type="spellEnd"/>
      <w:r w:rsidRPr="008446A5">
        <w:rPr>
          <w:sz w:val="28"/>
          <w:szCs w:val="28"/>
          <w:lang w:val="en-US"/>
        </w:rPr>
        <w:t xml:space="preserve"> </w:t>
      </w:r>
      <w:proofErr w:type="spellStart"/>
      <w:r w:rsidR="00E1198B" w:rsidRPr="008446A5">
        <w:rPr>
          <w:sz w:val="28"/>
          <w:szCs w:val="28"/>
          <w:lang w:val="en-US"/>
        </w:rPr>
        <w:t>bo‘lgan</w:t>
      </w:r>
      <w:proofErr w:type="spellEnd"/>
      <w:r w:rsidRPr="008446A5">
        <w:rPr>
          <w:sz w:val="28"/>
          <w:szCs w:val="28"/>
          <w:lang w:val="en-US"/>
        </w:rPr>
        <w:t xml:space="preserve"> (</w:t>
      </w:r>
      <w:proofErr w:type="spellStart"/>
      <w:r w:rsidR="00E1198B" w:rsidRPr="008446A5">
        <w:rPr>
          <w:sz w:val="28"/>
          <w:szCs w:val="28"/>
          <w:lang w:val="en-US"/>
        </w:rPr>
        <w:t>ta’sirlanishni</w:t>
      </w:r>
      <w:proofErr w:type="spellEnd"/>
      <w:r w:rsidRPr="008446A5">
        <w:rPr>
          <w:sz w:val="28"/>
          <w:szCs w:val="28"/>
          <w:lang w:val="en-US"/>
        </w:rPr>
        <w:t xml:space="preserve"> </w:t>
      </w:r>
      <w:proofErr w:type="spellStart"/>
      <w:r w:rsidR="00E1198B" w:rsidRPr="008446A5">
        <w:rPr>
          <w:sz w:val="28"/>
          <w:szCs w:val="28"/>
          <w:lang w:val="en-US"/>
        </w:rPr>
        <w:t>tezlashtiradi</w:t>
      </w:r>
      <w:proofErr w:type="spellEnd"/>
      <w:r w:rsidRPr="008446A5">
        <w:rPr>
          <w:sz w:val="28"/>
          <w:szCs w:val="28"/>
          <w:lang w:val="en-US"/>
        </w:rPr>
        <w:t xml:space="preserve">) </w:t>
      </w:r>
      <w:proofErr w:type="spellStart"/>
      <w:r w:rsidR="00E1198B" w:rsidRPr="008446A5">
        <w:rPr>
          <w:sz w:val="28"/>
          <w:szCs w:val="28"/>
          <w:lang w:val="en-US"/>
        </w:rPr>
        <w:t>paytda</w:t>
      </w:r>
      <w:proofErr w:type="spellEnd"/>
      <w:r w:rsidRPr="008446A5">
        <w:rPr>
          <w:sz w:val="28"/>
          <w:szCs w:val="28"/>
          <w:lang w:val="en-US"/>
        </w:rPr>
        <w:t xml:space="preserve"> </w:t>
      </w:r>
      <w:proofErr w:type="spellStart"/>
      <w:r w:rsidR="00E1198B" w:rsidRPr="008446A5">
        <w:rPr>
          <w:sz w:val="28"/>
          <w:szCs w:val="28"/>
          <w:lang w:val="en-US"/>
        </w:rPr>
        <w:t>ammoniy</w:t>
      </w:r>
      <w:proofErr w:type="spellEnd"/>
      <w:r w:rsidRPr="008446A5">
        <w:rPr>
          <w:sz w:val="28"/>
          <w:szCs w:val="28"/>
          <w:lang w:val="en-US"/>
        </w:rPr>
        <w:t xml:space="preserve"> </w:t>
      </w:r>
      <w:proofErr w:type="spellStart"/>
      <w:r w:rsidR="00E1198B" w:rsidRPr="008446A5">
        <w:rPr>
          <w:sz w:val="28"/>
          <w:szCs w:val="28"/>
          <w:lang w:val="en-US"/>
        </w:rPr>
        <w:t>sulfat</w:t>
      </w:r>
      <w:proofErr w:type="spellEnd"/>
      <w:r w:rsidRPr="008446A5">
        <w:rPr>
          <w:sz w:val="28"/>
          <w:szCs w:val="28"/>
          <w:lang w:val="en-US"/>
        </w:rPr>
        <w:t xml:space="preserve"> </w:t>
      </w:r>
      <w:proofErr w:type="spellStart"/>
      <w:r w:rsidR="00E1198B" w:rsidRPr="008446A5">
        <w:rPr>
          <w:sz w:val="28"/>
          <w:szCs w:val="28"/>
          <w:lang w:val="en-US"/>
        </w:rPr>
        <w:t>qo‘shiladi</w:t>
      </w:r>
      <w:proofErr w:type="spellEnd"/>
      <w:r w:rsidRPr="008446A5">
        <w:rPr>
          <w:sz w:val="28"/>
          <w:szCs w:val="28"/>
          <w:lang w:val="en-US"/>
        </w:rPr>
        <w:t xml:space="preserve">. </w:t>
      </w:r>
      <w:r w:rsidR="00E1198B" w:rsidRPr="008446A5">
        <w:rPr>
          <w:sz w:val="28"/>
          <w:szCs w:val="28"/>
          <w:lang w:val="en-US"/>
        </w:rPr>
        <w:t>U</w:t>
      </w:r>
      <w:r w:rsidRPr="008446A5">
        <w:rPr>
          <w:sz w:val="28"/>
          <w:szCs w:val="28"/>
          <w:lang w:val="en-US"/>
        </w:rPr>
        <w:t xml:space="preserve"> </w:t>
      </w:r>
      <w:proofErr w:type="spellStart"/>
      <w:r w:rsidR="00E1198B" w:rsidRPr="008446A5">
        <w:rPr>
          <w:sz w:val="28"/>
          <w:szCs w:val="28"/>
          <w:lang w:val="en-US"/>
        </w:rPr>
        <w:t>kalsiyli</w:t>
      </w:r>
      <w:proofErr w:type="spellEnd"/>
      <w:r w:rsidRPr="008446A5">
        <w:rPr>
          <w:sz w:val="28"/>
          <w:szCs w:val="28"/>
          <w:lang w:val="en-US"/>
        </w:rPr>
        <w:t xml:space="preserve"> </w:t>
      </w:r>
      <w:proofErr w:type="spellStart"/>
      <w:r w:rsidR="00E1198B" w:rsidRPr="008446A5">
        <w:rPr>
          <w:sz w:val="28"/>
          <w:szCs w:val="28"/>
          <w:lang w:val="en-US"/>
        </w:rPr>
        <w:t>selitra</w:t>
      </w:r>
      <w:proofErr w:type="spellEnd"/>
      <w:r w:rsidRPr="008446A5">
        <w:rPr>
          <w:sz w:val="28"/>
          <w:szCs w:val="28"/>
          <w:lang w:val="en-US"/>
        </w:rPr>
        <w:t xml:space="preserve"> </w:t>
      </w:r>
      <w:proofErr w:type="spellStart"/>
      <w:r w:rsidR="00E1198B" w:rsidRPr="008446A5">
        <w:rPr>
          <w:sz w:val="28"/>
          <w:szCs w:val="28"/>
          <w:lang w:val="en-US"/>
        </w:rPr>
        <w:t>bilan</w:t>
      </w:r>
      <w:proofErr w:type="spellEnd"/>
      <w:r w:rsidRPr="008446A5">
        <w:rPr>
          <w:sz w:val="28"/>
          <w:szCs w:val="28"/>
          <w:lang w:val="en-US"/>
        </w:rPr>
        <w:t xml:space="preserve"> </w:t>
      </w:r>
      <w:proofErr w:type="spellStart"/>
      <w:r w:rsidR="00E1198B" w:rsidRPr="008446A5">
        <w:rPr>
          <w:sz w:val="28"/>
          <w:szCs w:val="28"/>
          <w:lang w:val="en-US"/>
        </w:rPr>
        <w:t>ta’sirlanishi</w:t>
      </w:r>
      <w:proofErr w:type="spellEnd"/>
      <w:r w:rsidRPr="008446A5">
        <w:rPr>
          <w:sz w:val="28"/>
          <w:szCs w:val="28"/>
          <w:lang w:val="en-US"/>
        </w:rPr>
        <w:t xml:space="preserve"> </w:t>
      </w:r>
      <w:proofErr w:type="spellStart"/>
      <w:r w:rsidR="00E1198B" w:rsidRPr="008446A5">
        <w:rPr>
          <w:sz w:val="28"/>
          <w:szCs w:val="28"/>
          <w:lang w:val="en-US"/>
        </w:rPr>
        <w:t>natijasida</w:t>
      </w:r>
      <w:proofErr w:type="spellEnd"/>
      <w:r w:rsidRPr="008446A5">
        <w:rPr>
          <w:sz w:val="28"/>
          <w:szCs w:val="28"/>
          <w:lang w:val="en-US"/>
        </w:rPr>
        <w:t xml:space="preserve"> </w:t>
      </w:r>
      <w:proofErr w:type="spellStart"/>
      <w:r w:rsidR="00E1198B" w:rsidRPr="008446A5">
        <w:rPr>
          <w:sz w:val="28"/>
          <w:szCs w:val="28"/>
          <w:lang w:val="en-US"/>
        </w:rPr>
        <w:t>ammiakli</w:t>
      </w:r>
      <w:proofErr w:type="spellEnd"/>
      <w:r w:rsidRPr="008446A5">
        <w:rPr>
          <w:sz w:val="28"/>
          <w:szCs w:val="28"/>
          <w:lang w:val="en-US"/>
        </w:rPr>
        <w:t xml:space="preserve"> </w:t>
      </w:r>
      <w:proofErr w:type="spellStart"/>
      <w:r w:rsidR="00E1198B" w:rsidRPr="008446A5">
        <w:rPr>
          <w:sz w:val="28"/>
          <w:szCs w:val="28"/>
          <w:lang w:val="en-US"/>
        </w:rPr>
        <w:t>selitra</w:t>
      </w:r>
      <w:proofErr w:type="spellEnd"/>
      <w:r w:rsidRPr="008446A5">
        <w:rPr>
          <w:sz w:val="28"/>
          <w:szCs w:val="28"/>
          <w:lang w:val="en-US"/>
        </w:rPr>
        <w:t xml:space="preserve"> </w:t>
      </w:r>
      <w:proofErr w:type="spellStart"/>
      <w:r w:rsidR="00E1198B" w:rsidRPr="008446A5">
        <w:rPr>
          <w:sz w:val="28"/>
          <w:szCs w:val="28"/>
          <w:lang w:val="en-US"/>
        </w:rPr>
        <w:t>va</w:t>
      </w:r>
      <w:proofErr w:type="spellEnd"/>
      <w:r w:rsidRPr="008446A5">
        <w:rPr>
          <w:sz w:val="28"/>
          <w:szCs w:val="28"/>
          <w:lang w:val="en-US"/>
        </w:rPr>
        <w:t xml:space="preserve"> </w:t>
      </w:r>
      <w:proofErr w:type="spellStart"/>
      <w:r w:rsidR="00E1198B" w:rsidRPr="008446A5">
        <w:rPr>
          <w:sz w:val="28"/>
          <w:szCs w:val="28"/>
          <w:lang w:val="en-US"/>
        </w:rPr>
        <w:t>suvsiz</w:t>
      </w:r>
      <w:proofErr w:type="spellEnd"/>
      <w:r w:rsidRPr="008446A5">
        <w:rPr>
          <w:sz w:val="28"/>
          <w:szCs w:val="28"/>
          <w:lang w:val="en-US"/>
        </w:rPr>
        <w:t xml:space="preserve"> </w:t>
      </w:r>
      <w:proofErr w:type="spellStart"/>
      <w:r w:rsidR="00E1198B" w:rsidRPr="008446A5">
        <w:rPr>
          <w:sz w:val="28"/>
          <w:szCs w:val="28"/>
          <w:lang w:val="en-US"/>
        </w:rPr>
        <w:t>kalsiy</w:t>
      </w:r>
      <w:proofErr w:type="spellEnd"/>
      <w:r w:rsidRPr="008446A5">
        <w:rPr>
          <w:sz w:val="28"/>
          <w:szCs w:val="28"/>
          <w:lang w:val="en-US"/>
        </w:rPr>
        <w:t xml:space="preserve"> </w:t>
      </w:r>
      <w:proofErr w:type="spellStart"/>
      <w:r w:rsidR="00E1198B" w:rsidRPr="008446A5">
        <w:rPr>
          <w:sz w:val="28"/>
          <w:szCs w:val="28"/>
          <w:lang w:val="en-US"/>
        </w:rPr>
        <w:t>sulfat</w:t>
      </w:r>
      <w:proofErr w:type="spellEnd"/>
      <w:r w:rsidRPr="008446A5">
        <w:rPr>
          <w:sz w:val="28"/>
          <w:szCs w:val="28"/>
          <w:lang w:val="en-US"/>
        </w:rPr>
        <w:t xml:space="preserve"> </w:t>
      </w:r>
      <w:proofErr w:type="spellStart"/>
      <w:r w:rsidR="00E1198B" w:rsidRPr="008446A5">
        <w:rPr>
          <w:sz w:val="28"/>
          <w:szCs w:val="28"/>
          <w:lang w:val="en-US"/>
        </w:rPr>
        <w:t>hosil</w:t>
      </w:r>
      <w:proofErr w:type="spellEnd"/>
      <w:r w:rsidRPr="008446A5">
        <w:rPr>
          <w:sz w:val="28"/>
          <w:szCs w:val="28"/>
          <w:lang w:val="en-US"/>
        </w:rPr>
        <w:t xml:space="preserve"> </w:t>
      </w:r>
      <w:proofErr w:type="spellStart"/>
      <w:r w:rsidR="00E1198B" w:rsidRPr="008446A5">
        <w:rPr>
          <w:sz w:val="28"/>
          <w:szCs w:val="28"/>
          <w:lang w:val="en-US"/>
        </w:rPr>
        <w:t>bo‘ladi</w:t>
      </w:r>
      <w:proofErr w:type="spellEnd"/>
      <w:r w:rsidRPr="008446A5">
        <w:rPr>
          <w:sz w:val="28"/>
          <w:szCs w:val="28"/>
          <w:lang w:val="en-US"/>
        </w:rPr>
        <w:t>:</w:t>
      </w:r>
    </w:p>
    <w:p w:rsidR="006F7820" w:rsidRPr="00E1198B" w:rsidRDefault="006F7820" w:rsidP="00E07146">
      <w:pPr>
        <w:spacing w:line="276" w:lineRule="auto"/>
        <w:jc w:val="center"/>
        <w:rPr>
          <w:b/>
          <w:sz w:val="28"/>
          <w:szCs w:val="28"/>
          <w:vertAlign w:val="subscript"/>
          <w:lang w:val="en-US"/>
        </w:rPr>
      </w:pPr>
      <w:r w:rsidRPr="00E1198B">
        <w:rPr>
          <w:b/>
          <w:sz w:val="28"/>
          <w:szCs w:val="28"/>
          <w:lang w:val="en-US"/>
        </w:rPr>
        <w:t>Ca(NO</w:t>
      </w:r>
      <w:r w:rsidRPr="00E1198B">
        <w:rPr>
          <w:b/>
          <w:sz w:val="28"/>
          <w:szCs w:val="28"/>
          <w:vertAlign w:val="subscript"/>
          <w:lang w:val="en-US"/>
        </w:rPr>
        <w:t>3</w:t>
      </w:r>
      <w:r w:rsidRPr="00E1198B">
        <w:rPr>
          <w:b/>
          <w:sz w:val="28"/>
          <w:szCs w:val="28"/>
          <w:lang w:val="en-US"/>
        </w:rPr>
        <w:t>)</w:t>
      </w:r>
      <w:r w:rsidRPr="00E1198B">
        <w:rPr>
          <w:b/>
          <w:sz w:val="28"/>
          <w:szCs w:val="28"/>
          <w:vertAlign w:val="subscript"/>
          <w:lang w:val="en-US"/>
        </w:rPr>
        <w:t xml:space="preserve">2 </w:t>
      </w:r>
      <w:r w:rsidRPr="00E1198B">
        <w:rPr>
          <w:b/>
          <w:sz w:val="28"/>
          <w:szCs w:val="28"/>
          <w:lang w:val="en-US"/>
        </w:rPr>
        <w:sym w:font="Symbol" w:char="F02B"/>
      </w:r>
      <w:r w:rsidRPr="00E1198B">
        <w:rPr>
          <w:b/>
          <w:sz w:val="28"/>
          <w:szCs w:val="28"/>
          <w:lang w:val="en-US"/>
        </w:rPr>
        <w:t xml:space="preserve"> (NH</w:t>
      </w:r>
      <w:r w:rsidRPr="00E1198B">
        <w:rPr>
          <w:b/>
          <w:sz w:val="28"/>
          <w:szCs w:val="28"/>
          <w:vertAlign w:val="subscript"/>
          <w:lang w:val="en-US"/>
        </w:rPr>
        <w:t>4</w:t>
      </w:r>
      <w:r w:rsidRPr="00E1198B">
        <w:rPr>
          <w:b/>
          <w:sz w:val="28"/>
          <w:szCs w:val="28"/>
          <w:lang w:val="en-US"/>
        </w:rPr>
        <w:t>)</w:t>
      </w:r>
      <w:r w:rsidRPr="00E1198B">
        <w:rPr>
          <w:b/>
          <w:sz w:val="28"/>
          <w:szCs w:val="28"/>
          <w:vertAlign w:val="subscript"/>
          <w:lang w:val="en-US"/>
        </w:rPr>
        <w:t>2</w:t>
      </w:r>
      <w:r w:rsidRPr="00E1198B">
        <w:rPr>
          <w:b/>
          <w:sz w:val="28"/>
          <w:szCs w:val="28"/>
          <w:lang w:val="en-US"/>
        </w:rPr>
        <w:t>SO</w:t>
      </w:r>
      <w:r w:rsidRPr="00E1198B">
        <w:rPr>
          <w:b/>
          <w:sz w:val="28"/>
          <w:szCs w:val="28"/>
          <w:vertAlign w:val="subscript"/>
          <w:lang w:val="en-US"/>
        </w:rPr>
        <w:t xml:space="preserve">4 </w:t>
      </w:r>
      <w:r w:rsidRPr="00E1198B">
        <w:rPr>
          <w:b/>
          <w:sz w:val="28"/>
          <w:szCs w:val="28"/>
          <w:lang w:val="en-US"/>
        </w:rPr>
        <w:t>= 2NH</w:t>
      </w:r>
      <w:r w:rsidRPr="00E1198B">
        <w:rPr>
          <w:b/>
          <w:sz w:val="28"/>
          <w:szCs w:val="28"/>
          <w:vertAlign w:val="subscript"/>
          <w:lang w:val="en-US"/>
        </w:rPr>
        <w:t>4</w:t>
      </w:r>
      <w:r w:rsidRPr="00E1198B">
        <w:rPr>
          <w:b/>
          <w:sz w:val="28"/>
          <w:szCs w:val="28"/>
          <w:lang w:val="en-US"/>
        </w:rPr>
        <w:t>NO</w:t>
      </w:r>
      <w:r w:rsidRPr="00E1198B">
        <w:rPr>
          <w:b/>
          <w:sz w:val="28"/>
          <w:szCs w:val="28"/>
          <w:vertAlign w:val="subscript"/>
          <w:lang w:val="en-US"/>
        </w:rPr>
        <w:t xml:space="preserve">3 </w:t>
      </w:r>
      <w:r w:rsidRPr="00E1198B">
        <w:rPr>
          <w:b/>
          <w:sz w:val="28"/>
          <w:szCs w:val="28"/>
          <w:lang w:val="en-US"/>
        </w:rPr>
        <w:sym w:font="Symbol" w:char="F02B"/>
      </w:r>
      <w:r w:rsidRPr="00E1198B">
        <w:rPr>
          <w:b/>
          <w:sz w:val="28"/>
          <w:szCs w:val="28"/>
          <w:lang w:val="en-US"/>
        </w:rPr>
        <w:t xml:space="preserve"> CaSO</w:t>
      </w:r>
      <w:r w:rsidRPr="00E1198B">
        <w:rPr>
          <w:b/>
          <w:sz w:val="28"/>
          <w:szCs w:val="28"/>
          <w:vertAlign w:val="subscript"/>
          <w:lang w:val="en-US"/>
        </w:rPr>
        <w:t>4</w:t>
      </w:r>
    </w:p>
    <w:p w:rsidR="006F7820" w:rsidRPr="008446A5" w:rsidRDefault="00E1198B" w:rsidP="00E07146">
      <w:pPr>
        <w:spacing w:line="276" w:lineRule="auto"/>
        <w:ind w:firstLine="720"/>
        <w:jc w:val="both"/>
        <w:rPr>
          <w:sz w:val="28"/>
          <w:szCs w:val="28"/>
          <w:lang w:val="en-US"/>
        </w:rPr>
      </w:pPr>
      <w:proofErr w:type="spellStart"/>
      <w:r w:rsidRPr="008446A5">
        <w:rPr>
          <w:sz w:val="28"/>
          <w:szCs w:val="28"/>
          <w:lang w:val="en-US"/>
        </w:rPr>
        <w:t>Jarayonning</w:t>
      </w:r>
      <w:proofErr w:type="spellEnd"/>
      <w:r w:rsidR="006F7820" w:rsidRPr="00E1198B">
        <w:rPr>
          <w:sz w:val="28"/>
          <w:szCs w:val="28"/>
          <w:lang w:val="en-US"/>
        </w:rPr>
        <w:t xml:space="preserve"> </w:t>
      </w:r>
      <w:proofErr w:type="spellStart"/>
      <w:r w:rsidRPr="008446A5">
        <w:rPr>
          <w:sz w:val="28"/>
          <w:szCs w:val="28"/>
          <w:lang w:val="en-US"/>
        </w:rPr>
        <w:t>shu</w:t>
      </w:r>
      <w:proofErr w:type="spellEnd"/>
      <w:r w:rsidR="006F7820" w:rsidRPr="00E1198B">
        <w:rPr>
          <w:sz w:val="28"/>
          <w:szCs w:val="28"/>
          <w:lang w:val="en-US"/>
        </w:rPr>
        <w:t xml:space="preserve"> </w:t>
      </w:r>
      <w:proofErr w:type="spellStart"/>
      <w:r w:rsidRPr="008446A5">
        <w:rPr>
          <w:sz w:val="28"/>
          <w:szCs w:val="28"/>
          <w:lang w:val="en-US"/>
        </w:rPr>
        <w:t>bos</w:t>
      </w:r>
      <w:r w:rsidRPr="00E1198B">
        <w:rPr>
          <w:sz w:val="28"/>
          <w:szCs w:val="28"/>
          <w:lang w:val="en-US"/>
        </w:rPr>
        <w:t>q</w:t>
      </w:r>
      <w:r w:rsidRPr="008446A5">
        <w:rPr>
          <w:sz w:val="28"/>
          <w:szCs w:val="28"/>
          <w:lang w:val="en-US"/>
        </w:rPr>
        <w:t>ichda</w:t>
      </w:r>
      <w:proofErr w:type="spellEnd"/>
      <w:r w:rsidR="006F7820" w:rsidRPr="00E1198B">
        <w:rPr>
          <w:sz w:val="28"/>
          <w:szCs w:val="28"/>
          <w:lang w:val="en-US"/>
        </w:rPr>
        <w:t xml:space="preserve">, </w:t>
      </w:r>
      <w:r w:rsidRPr="008446A5">
        <w:rPr>
          <w:sz w:val="28"/>
          <w:szCs w:val="28"/>
          <w:lang w:val="en-US"/>
        </w:rPr>
        <w:t>agar</w:t>
      </w:r>
      <w:r w:rsidR="006F7820" w:rsidRPr="00E1198B">
        <w:rPr>
          <w:sz w:val="28"/>
          <w:szCs w:val="28"/>
          <w:lang w:val="en-US"/>
        </w:rPr>
        <w:t xml:space="preserve"> </w:t>
      </w:r>
      <w:proofErr w:type="spellStart"/>
      <w:r w:rsidRPr="008446A5">
        <w:rPr>
          <w:sz w:val="28"/>
          <w:szCs w:val="28"/>
          <w:lang w:val="en-US"/>
        </w:rPr>
        <w:t>uchlamchi</w:t>
      </w:r>
      <w:proofErr w:type="spellEnd"/>
      <w:r w:rsidR="006F7820" w:rsidRPr="00E1198B">
        <w:rPr>
          <w:sz w:val="28"/>
          <w:szCs w:val="28"/>
          <w:lang w:val="en-US"/>
        </w:rPr>
        <w:t xml:space="preserve"> </w:t>
      </w:r>
      <w:proofErr w:type="spellStart"/>
      <w:r w:rsidRPr="008446A5">
        <w:rPr>
          <w:sz w:val="28"/>
          <w:szCs w:val="28"/>
          <w:lang w:val="en-US"/>
        </w:rPr>
        <w:t>o‘</w:t>
      </w:r>
      <w:r w:rsidRPr="00E1198B">
        <w:rPr>
          <w:sz w:val="28"/>
          <w:szCs w:val="28"/>
          <w:lang w:val="en-US"/>
        </w:rPr>
        <w:t>g‘</w:t>
      </w:r>
      <w:r w:rsidRPr="008446A5">
        <w:rPr>
          <w:sz w:val="28"/>
          <w:szCs w:val="28"/>
          <w:lang w:val="en-US"/>
        </w:rPr>
        <w:t>it</w:t>
      </w:r>
      <w:proofErr w:type="spellEnd"/>
      <w:r w:rsidR="006F7820" w:rsidRPr="00E1198B">
        <w:rPr>
          <w:sz w:val="28"/>
          <w:szCs w:val="28"/>
          <w:lang w:val="en-US"/>
        </w:rPr>
        <w:t xml:space="preserve"> </w:t>
      </w:r>
      <w:proofErr w:type="spellStart"/>
      <w:r w:rsidRPr="008446A5">
        <w:rPr>
          <w:sz w:val="28"/>
          <w:szCs w:val="28"/>
          <w:lang w:val="en-US"/>
        </w:rPr>
        <w:t>olish</w:t>
      </w:r>
      <w:proofErr w:type="spellEnd"/>
      <w:r w:rsidR="006F7820" w:rsidRPr="00E1198B">
        <w:rPr>
          <w:sz w:val="28"/>
          <w:szCs w:val="28"/>
          <w:lang w:val="en-US"/>
        </w:rPr>
        <w:t xml:space="preserve"> </w:t>
      </w:r>
      <w:proofErr w:type="spellStart"/>
      <w:r w:rsidRPr="008446A5">
        <w:rPr>
          <w:sz w:val="28"/>
          <w:szCs w:val="28"/>
          <w:lang w:val="en-US"/>
        </w:rPr>
        <w:t>lozim</w:t>
      </w:r>
      <w:proofErr w:type="spellEnd"/>
      <w:r w:rsidR="006F7820" w:rsidRPr="00E1198B">
        <w:rPr>
          <w:sz w:val="28"/>
          <w:szCs w:val="28"/>
          <w:lang w:val="en-US"/>
        </w:rPr>
        <w:t xml:space="preserve"> </w:t>
      </w:r>
      <w:proofErr w:type="spellStart"/>
      <w:r w:rsidRPr="008446A5">
        <w:rPr>
          <w:sz w:val="28"/>
          <w:szCs w:val="28"/>
          <w:lang w:val="en-US"/>
        </w:rPr>
        <w:t>bo‘lsa</w:t>
      </w:r>
      <w:proofErr w:type="spellEnd"/>
      <w:r w:rsidR="006F7820" w:rsidRPr="00E1198B">
        <w:rPr>
          <w:sz w:val="28"/>
          <w:szCs w:val="28"/>
          <w:lang w:val="en-US"/>
        </w:rPr>
        <w:t xml:space="preserve"> </w:t>
      </w:r>
      <w:proofErr w:type="spellStart"/>
      <w:r w:rsidRPr="008446A5">
        <w:rPr>
          <w:sz w:val="28"/>
          <w:szCs w:val="28"/>
          <w:lang w:val="en-US"/>
        </w:rPr>
        <w:t>pulnaga</w:t>
      </w:r>
      <w:proofErr w:type="spellEnd"/>
      <w:r w:rsidR="006F7820" w:rsidRPr="00E1198B">
        <w:rPr>
          <w:sz w:val="28"/>
          <w:szCs w:val="28"/>
          <w:lang w:val="en-US"/>
        </w:rPr>
        <w:t xml:space="preserve"> </w:t>
      </w:r>
      <w:proofErr w:type="spellStart"/>
      <w:r w:rsidRPr="008446A5">
        <w:rPr>
          <w:sz w:val="28"/>
          <w:szCs w:val="28"/>
          <w:lang w:val="en-US"/>
        </w:rPr>
        <w:t>kaliy</w:t>
      </w:r>
      <w:proofErr w:type="spellEnd"/>
      <w:r w:rsidR="006F7820" w:rsidRPr="00E1198B">
        <w:rPr>
          <w:sz w:val="28"/>
          <w:szCs w:val="28"/>
          <w:lang w:val="en-US"/>
        </w:rPr>
        <w:t xml:space="preserve"> </w:t>
      </w:r>
      <w:proofErr w:type="spellStart"/>
      <w:r w:rsidRPr="008446A5">
        <w:rPr>
          <w:sz w:val="28"/>
          <w:szCs w:val="28"/>
          <w:lang w:val="en-US"/>
        </w:rPr>
        <w:t>xloriddan</w:t>
      </w:r>
      <w:proofErr w:type="spellEnd"/>
      <w:r w:rsidR="006F7820" w:rsidRPr="00E1198B">
        <w:rPr>
          <w:sz w:val="28"/>
          <w:szCs w:val="28"/>
          <w:lang w:val="en-US"/>
        </w:rPr>
        <w:t xml:space="preserve"> </w:t>
      </w:r>
      <w:proofErr w:type="spellStart"/>
      <w:r w:rsidRPr="008446A5">
        <w:rPr>
          <w:sz w:val="28"/>
          <w:szCs w:val="28"/>
          <w:lang w:val="en-US"/>
        </w:rPr>
        <w:t>zarur</w:t>
      </w:r>
      <w:proofErr w:type="spellEnd"/>
      <w:r w:rsidR="006F7820" w:rsidRPr="00E1198B">
        <w:rPr>
          <w:sz w:val="28"/>
          <w:szCs w:val="28"/>
          <w:lang w:val="en-US"/>
        </w:rPr>
        <w:t xml:space="preserve"> </w:t>
      </w:r>
      <w:proofErr w:type="spellStart"/>
      <w:r w:rsidRPr="008446A5">
        <w:rPr>
          <w:sz w:val="28"/>
          <w:szCs w:val="28"/>
          <w:lang w:val="en-US"/>
        </w:rPr>
        <w:t>bo‘lgan</w:t>
      </w:r>
      <w:proofErr w:type="spellEnd"/>
      <w:r w:rsidR="006F7820" w:rsidRPr="00E1198B">
        <w:rPr>
          <w:sz w:val="28"/>
          <w:szCs w:val="28"/>
          <w:lang w:val="en-US"/>
        </w:rPr>
        <w:t xml:space="preserve"> </w:t>
      </w:r>
      <w:proofErr w:type="spellStart"/>
      <w:r w:rsidRPr="008446A5">
        <w:rPr>
          <w:sz w:val="28"/>
          <w:szCs w:val="28"/>
          <w:lang w:val="en-US"/>
        </w:rPr>
        <w:t>proporsiyada</w:t>
      </w:r>
      <w:proofErr w:type="spellEnd"/>
      <w:r w:rsidR="006F7820" w:rsidRPr="00E1198B">
        <w:rPr>
          <w:sz w:val="28"/>
          <w:szCs w:val="28"/>
          <w:lang w:val="en-US"/>
        </w:rPr>
        <w:t xml:space="preserve"> </w:t>
      </w:r>
      <w:proofErr w:type="spellStart"/>
      <w:r w:rsidRPr="00E1198B">
        <w:rPr>
          <w:sz w:val="28"/>
          <w:szCs w:val="28"/>
          <w:lang w:val="en-US"/>
        </w:rPr>
        <w:t>q</w:t>
      </w:r>
      <w:r w:rsidRPr="008446A5">
        <w:rPr>
          <w:sz w:val="28"/>
          <w:szCs w:val="28"/>
          <w:lang w:val="en-US"/>
        </w:rPr>
        <w:t>o‘shiladi</w:t>
      </w:r>
      <w:proofErr w:type="spellEnd"/>
      <w:r w:rsidR="006F7820" w:rsidRPr="00E1198B">
        <w:rPr>
          <w:sz w:val="28"/>
          <w:szCs w:val="28"/>
          <w:lang w:val="en-US"/>
        </w:rPr>
        <w:t xml:space="preserve">. </w:t>
      </w:r>
      <w:r w:rsidRPr="008446A5">
        <w:rPr>
          <w:sz w:val="28"/>
          <w:szCs w:val="28"/>
          <w:lang w:val="en-US"/>
        </w:rPr>
        <w:t>U</w:t>
      </w:r>
      <w:r w:rsidR="006F7820" w:rsidRPr="008446A5">
        <w:rPr>
          <w:sz w:val="28"/>
          <w:szCs w:val="28"/>
          <w:lang w:val="en-US"/>
        </w:rPr>
        <w:t xml:space="preserve"> </w:t>
      </w:r>
      <w:proofErr w:type="spellStart"/>
      <w:r w:rsidRPr="008446A5">
        <w:rPr>
          <w:sz w:val="28"/>
          <w:szCs w:val="28"/>
          <w:lang w:val="en-US"/>
        </w:rPr>
        <w:t>qisman</w:t>
      </w:r>
      <w:proofErr w:type="spellEnd"/>
      <w:r w:rsidR="006F7820" w:rsidRPr="008446A5">
        <w:rPr>
          <w:sz w:val="28"/>
          <w:szCs w:val="28"/>
          <w:lang w:val="en-US"/>
        </w:rPr>
        <w:t xml:space="preserve"> </w:t>
      </w:r>
      <w:proofErr w:type="spellStart"/>
      <w:r w:rsidRPr="008446A5">
        <w:rPr>
          <w:sz w:val="28"/>
          <w:szCs w:val="28"/>
          <w:lang w:val="en-US"/>
        </w:rPr>
        <w:t>ammiakli</w:t>
      </w:r>
      <w:proofErr w:type="spellEnd"/>
      <w:r w:rsidR="006F7820" w:rsidRPr="008446A5">
        <w:rPr>
          <w:sz w:val="28"/>
          <w:szCs w:val="28"/>
          <w:lang w:val="en-US"/>
        </w:rPr>
        <w:t xml:space="preserve"> </w:t>
      </w:r>
      <w:proofErr w:type="spellStart"/>
      <w:r w:rsidRPr="008446A5">
        <w:rPr>
          <w:sz w:val="28"/>
          <w:szCs w:val="28"/>
          <w:lang w:val="en-US"/>
        </w:rPr>
        <w:t>selitra</w:t>
      </w:r>
      <w:proofErr w:type="spellEnd"/>
      <w:r w:rsidR="006F7820" w:rsidRPr="008446A5">
        <w:rPr>
          <w:sz w:val="28"/>
          <w:szCs w:val="28"/>
          <w:lang w:val="en-US"/>
        </w:rPr>
        <w:t xml:space="preserve"> </w:t>
      </w:r>
      <w:proofErr w:type="spellStart"/>
      <w:r w:rsidRPr="008446A5">
        <w:rPr>
          <w:sz w:val="28"/>
          <w:szCs w:val="28"/>
          <w:lang w:val="en-US"/>
        </w:rPr>
        <w:t>bilan</w:t>
      </w:r>
      <w:proofErr w:type="spellEnd"/>
      <w:r w:rsidR="006F7820" w:rsidRPr="008446A5">
        <w:rPr>
          <w:sz w:val="28"/>
          <w:szCs w:val="28"/>
          <w:lang w:val="en-US"/>
        </w:rPr>
        <w:t xml:space="preserve"> </w:t>
      </w:r>
      <w:proofErr w:type="spellStart"/>
      <w:r w:rsidRPr="008446A5">
        <w:rPr>
          <w:sz w:val="28"/>
          <w:szCs w:val="28"/>
          <w:lang w:val="en-US"/>
        </w:rPr>
        <w:t>ta’sirlanib</w:t>
      </w:r>
      <w:proofErr w:type="spellEnd"/>
      <w:r w:rsidR="006F7820" w:rsidRPr="008446A5">
        <w:rPr>
          <w:sz w:val="28"/>
          <w:szCs w:val="28"/>
          <w:lang w:val="en-US"/>
        </w:rPr>
        <w:t xml:space="preserve"> </w:t>
      </w:r>
      <w:proofErr w:type="spellStart"/>
      <w:r w:rsidRPr="008446A5">
        <w:rPr>
          <w:sz w:val="28"/>
          <w:szCs w:val="28"/>
          <w:lang w:val="en-US"/>
        </w:rPr>
        <w:t>ammoniy</w:t>
      </w:r>
      <w:proofErr w:type="spellEnd"/>
      <w:r w:rsidR="006F7820" w:rsidRPr="008446A5">
        <w:rPr>
          <w:sz w:val="28"/>
          <w:szCs w:val="28"/>
          <w:lang w:val="en-US"/>
        </w:rPr>
        <w:t xml:space="preserve"> </w:t>
      </w:r>
      <w:proofErr w:type="spellStart"/>
      <w:r w:rsidRPr="008446A5">
        <w:rPr>
          <w:sz w:val="28"/>
          <w:szCs w:val="28"/>
          <w:lang w:val="en-US"/>
        </w:rPr>
        <w:t>xlorid</w:t>
      </w:r>
      <w:proofErr w:type="spellEnd"/>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kaliyli</w:t>
      </w:r>
      <w:proofErr w:type="spellEnd"/>
      <w:r w:rsidR="006F7820" w:rsidRPr="008446A5">
        <w:rPr>
          <w:sz w:val="28"/>
          <w:szCs w:val="28"/>
          <w:lang w:val="en-US"/>
        </w:rPr>
        <w:t xml:space="preserve"> </w:t>
      </w:r>
      <w:proofErr w:type="spellStart"/>
      <w:r w:rsidRPr="008446A5">
        <w:rPr>
          <w:sz w:val="28"/>
          <w:szCs w:val="28"/>
          <w:lang w:val="en-US"/>
        </w:rPr>
        <w:t>selitra</w:t>
      </w:r>
      <w:proofErr w:type="spellEnd"/>
      <w:r w:rsidR="006F7820" w:rsidRPr="008446A5">
        <w:rPr>
          <w:sz w:val="28"/>
          <w:szCs w:val="28"/>
          <w:lang w:val="en-US"/>
        </w:rPr>
        <w:t xml:space="preserve"> </w:t>
      </w:r>
      <w:proofErr w:type="spellStart"/>
      <w:r w:rsidRPr="008446A5">
        <w:rPr>
          <w:sz w:val="28"/>
          <w:szCs w:val="28"/>
          <w:lang w:val="en-US"/>
        </w:rPr>
        <w:t>hosil</w:t>
      </w:r>
      <w:proofErr w:type="spellEnd"/>
      <w:r w:rsidR="006F7820" w:rsidRPr="008446A5">
        <w:rPr>
          <w:sz w:val="28"/>
          <w:szCs w:val="28"/>
          <w:lang w:val="en-US"/>
        </w:rPr>
        <w:t xml:space="preserve"> </w:t>
      </w:r>
      <w:proofErr w:type="spellStart"/>
      <w:r w:rsidRPr="008446A5">
        <w:rPr>
          <w:sz w:val="28"/>
          <w:szCs w:val="28"/>
          <w:lang w:val="en-US"/>
        </w:rPr>
        <w:t>qiladi</w:t>
      </w:r>
      <w:proofErr w:type="spellEnd"/>
      <w:r w:rsidR="006F7820" w:rsidRPr="008446A5">
        <w:rPr>
          <w:sz w:val="28"/>
          <w:szCs w:val="28"/>
          <w:lang w:val="en-US"/>
        </w:rPr>
        <w:t>:</w:t>
      </w:r>
    </w:p>
    <w:p w:rsidR="006F7820" w:rsidRPr="008446A5" w:rsidRDefault="006F7820" w:rsidP="00E07146">
      <w:pPr>
        <w:spacing w:line="276" w:lineRule="auto"/>
        <w:ind w:firstLine="720"/>
        <w:jc w:val="center"/>
        <w:rPr>
          <w:b/>
          <w:sz w:val="28"/>
          <w:szCs w:val="28"/>
          <w:vertAlign w:val="subscript"/>
          <w:lang w:val="en-US"/>
        </w:rPr>
      </w:pPr>
      <w:proofErr w:type="spellStart"/>
      <w:r w:rsidRPr="00E1198B">
        <w:rPr>
          <w:b/>
          <w:sz w:val="28"/>
          <w:szCs w:val="28"/>
          <w:lang w:val="en-US"/>
        </w:rPr>
        <w:t>KCl</w:t>
      </w:r>
      <w:proofErr w:type="spellEnd"/>
      <w:r w:rsidRPr="008446A5">
        <w:rPr>
          <w:b/>
          <w:sz w:val="28"/>
          <w:szCs w:val="28"/>
          <w:lang w:val="en-US"/>
        </w:rPr>
        <w:t xml:space="preserve"> </w:t>
      </w:r>
      <w:r w:rsidRPr="00E1198B">
        <w:rPr>
          <w:b/>
          <w:sz w:val="28"/>
          <w:szCs w:val="28"/>
          <w:lang w:val="en-US"/>
        </w:rPr>
        <w:sym w:font="Symbol" w:char="F02B"/>
      </w:r>
      <w:r w:rsidRPr="008446A5">
        <w:rPr>
          <w:b/>
          <w:sz w:val="28"/>
          <w:szCs w:val="28"/>
          <w:lang w:val="en-US"/>
        </w:rPr>
        <w:t xml:space="preserve"> </w:t>
      </w:r>
      <w:r w:rsidRPr="00E1198B">
        <w:rPr>
          <w:b/>
          <w:sz w:val="28"/>
          <w:szCs w:val="28"/>
          <w:lang w:val="en-US"/>
        </w:rPr>
        <w:t>NH</w:t>
      </w:r>
      <w:r w:rsidRPr="008446A5">
        <w:rPr>
          <w:b/>
          <w:sz w:val="28"/>
          <w:szCs w:val="28"/>
          <w:vertAlign w:val="subscript"/>
          <w:lang w:val="en-US"/>
        </w:rPr>
        <w:t>4</w:t>
      </w:r>
      <w:r w:rsidRPr="00E1198B">
        <w:rPr>
          <w:b/>
          <w:sz w:val="28"/>
          <w:szCs w:val="28"/>
          <w:lang w:val="en-US"/>
        </w:rPr>
        <w:t>NO</w:t>
      </w:r>
      <w:r w:rsidRPr="008446A5">
        <w:rPr>
          <w:b/>
          <w:sz w:val="28"/>
          <w:szCs w:val="28"/>
          <w:vertAlign w:val="subscript"/>
          <w:lang w:val="en-US"/>
        </w:rPr>
        <w:t xml:space="preserve">3 </w:t>
      </w:r>
      <w:r w:rsidRPr="008446A5">
        <w:rPr>
          <w:b/>
          <w:sz w:val="28"/>
          <w:szCs w:val="28"/>
          <w:lang w:val="en-US"/>
        </w:rPr>
        <w:t xml:space="preserve">= </w:t>
      </w:r>
      <w:r w:rsidRPr="00E1198B">
        <w:rPr>
          <w:b/>
          <w:sz w:val="28"/>
          <w:szCs w:val="28"/>
          <w:lang w:val="en-US"/>
        </w:rPr>
        <w:t>NH</w:t>
      </w:r>
      <w:r w:rsidRPr="008446A5">
        <w:rPr>
          <w:b/>
          <w:sz w:val="28"/>
          <w:szCs w:val="28"/>
          <w:vertAlign w:val="subscript"/>
          <w:lang w:val="en-US"/>
        </w:rPr>
        <w:t>4</w:t>
      </w:r>
      <w:r w:rsidRPr="00E1198B">
        <w:rPr>
          <w:b/>
          <w:sz w:val="28"/>
          <w:szCs w:val="28"/>
          <w:lang w:val="en-US"/>
        </w:rPr>
        <w:t>Cl</w:t>
      </w:r>
      <w:r w:rsidRPr="008446A5">
        <w:rPr>
          <w:b/>
          <w:sz w:val="28"/>
          <w:szCs w:val="28"/>
          <w:lang w:val="en-US"/>
        </w:rPr>
        <w:t xml:space="preserve"> </w:t>
      </w:r>
      <w:r w:rsidRPr="00E1198B">
        <w:rPr>
          <w:b/>
          <w:sz w:val="28"/>
          <w:szCs w:val="28"/>
          <w:lang w:val="en-US"/>
        </w:rPr>
        <w:sym w:font="Symbol" w:char="F02B"/>
      </w:r>
      <w:r w:rsidRPr="008446A5">
        <w:rPr>
          <w:b/>
          <w:sz w:val="28"/>
          <w:szCs w:val="28"/>
          <w:lang w:val="en-US"/>
        </w:rPr>
        <w:t xml:space="preserve"> </w:t>
      </w:r>
      <w:r w:rsidRPr="00E1198B">
        <w:rPr>
          <w:b/>
          <w:sz w:val="28"/>
          <w:szCs w:val="28"/>
          <w:lang w:val="en-US"/>
        </w:rPr>
        <w:t>KNO</w:t>
      </w:r>
      <w:r w:rsidRPr="008446A5">
        <w:rPr>
          <w:b/>
          <w:sz w:val="28"/>
          <w:szCs w:val="28"/>
          <w:vertAlign w:val="subscript"/>
          <w:lang w:val="en-US"/>
        </w:rPr>
        <w:t xml:space="preserve">3 </w:t>
      </w:r>
    </w:p>
    <w:p w:rsidR="006F7820" w:rsidRPr="008446A5" w:rsidRDefault="00E1198B" w:rsidP="00E07146">
      <w:pPr>
        <w:tabs>
          <w:tab w:val="left" w:pos="3420"/>
        </w:tabs>
        <w:spacing w:line="276" w:lineRule="auto"/>
        <w:ind w:firstLine="720"/>
        <w:jc w:val="both"/>
        <w:rPr>
          <w:sz w:val="28"/>
          <w:szCs w:val="28"/>
          <w:lang w:val="en-US"/>
        </w:rPr>
      </w:pPr>
      <w:proofErr w:type="spellStart"/>
      <w:r w:rsidRPr="008446A5">
        <w:rPr>
          <w:sz w:val="28"/>
          <w:szCs w:val="28"/>
          <w:lang w:val="en-US"/>
        </w:rPr>
        <w:lastRenderedPageBreak/>
        <w:t>Keyinchalik</w:t>
      </w:r>
      <w:proofErr w:type="spellEnd"/>
      <w:r w:rsidR="006F7820" w:rsidRPr="008446A5">
        <w:rPr>
          <w:sz w:val="28"/>
          <w:szCs w:val="28"/>
          <w:lang w:val="en-US"/>
        </w:rPr>
        <w:t xml:space="preserve"> </w:t>
      </w:r>
      <w:proofErr w:type="spellStart"/>
      <w:r w:rsidRPr="008446A5">
        <w:rPr>
          <w:sz w:val="28"/>
          <w:szCs w:val="28"/>
          <w:lang w:val="en-US"/>
        </w:rPr>
        <w:t>olingan</w:t>
      </w:r>
      <w:proofErr w:type="spellEnd"/>
      <w:r w:rsidR="006F7820" w:rsidRPr="008446A5">
        <w:rPr>
          <w:sz w:val="28"/>
          <w:szCs w:val="28"/>
          <w:lang w:val="en-US"/>
        </w:rPr>
        <w:t xml:space="preserve"> </w:t>
      </w:r>
      <w:proofErr w:type="spellStart"/>
      <w:r w:rsidRPr="008446A5">
        <w:rPr>
          <w:sz w:val="28"/>
          <w:szCs w:val="28"/>
          <w:lang w:val="en-US"/>
        </w:rPr>
        <w:t>mahsulot</w:t>
      </w:r>
      <w:proofErr w:type="spellEnd"/>
      <w:r w:rsidR="006F7820" w:rsidRPr="008446A5">
        <w:rPr>
          <w:sz w:val="28"/>
          <w:szCs w:val="28"/>
          <w:lang w:val="en-US"/>
        </w:rPr>
        <w:t xml:space="preserve"> </w:t>
      </w:r>
      <w:proofErr w:type="spellStart"/>
      <w:r w:rsidRPr="008446A5">
        <w:rPr>
          <w:sz w:val="28"/>
          <w:szCs w:val="28"/>
          <w:lang w:val="en-US"/>
        </w:rPr>
        <w:t>quritiladi</w:t>
      </w:r>
      <w:proofErr w:type="spellEnd"/>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donador</w:t>
      </w:r>
      <w:proofErr w:type="spellEnd"/>
      <w:r w:rsidR="006F7820" w:rsidRPr="008446A5">
        <w:rPr>
          <w:sz w:val="28"/>
          <w:szCs w:val="28"/>
          <w:lang w:val="en-US"/>
        </w:rPr>
        <w:t xml:space="preserve"> </w:t>
      </w:r>
      <w:proofErr w:type="spellStart"/>
      <w:r w:rsidRPr="008446A5">
        <w:rPr>
          <w:sz w:val="28"/>
          <w:szCs w:val="28"/>
          <w:lang w:val="en-US"/>
        </w:rPr>
        <w:t>qilinadi</w:t>
      </w:r>
      <w:proofErr w:type="spellEnd"/>
      <w:r w:rsidR="006F7820" w:rsidRPr="008446A5">
        <w:rPr>
          <w:sz w:val="28"/>
          <w:szCs w:val="28"/>
          <w:lang w:val="en-US"/>
        </w:rPr>
        <w:t xml:space="preserve">. </w:t>
      </w:r>
      <w:proofErr w:type="spellStart"/>
      <w:r w:rsidRPr="008446A5">
        <w:rPr>
          <w:sz w:val="28"/>
          <w:szCs w:val="28"/>
          <w:lang w:val="en-US"/>
        </w:rPr>
        <w:t>Xar</w:t>
      </w:r>
      <w:proofErr w:type="spellEnd"/>
      <w:r w:rsidR="006F7820" w:rsidRPr="008446A5">
        <w:rPr>
          <w:sz w:val="28"/>
          <w:szCs w:val="28"/>
          <w:lang w:val="en-US"/>
        </w:rPr>
        <w:t xml:space="preserve"> </w:t>
      </w:r>
      <w:proofErr w:type="spellStart"/>
      <w:r w:rsidRPr="008446A5">
        <w:rPr>
          <w:sz w:val="28"/>
          <w:szCs w:val="28"/>
          <w:lang w:val="en-US"/>
        </w:rPr>
        <w:t>bir</w:t>
      </w:r>
      <w:proofErr w:type="spellEnd"/>
      <w:r w:rsidR="006F7820" w:rsidRPr="008446A5">
        <w:rPr>
          <w:sz w:val="28"/>
          <w:szCs w:val="28"/>
          <w:lang w:val="en-US"/>
        </w:rPr>
        <w:t xml:space="preserve"> </w:t>
      </w:r>
      <w:proofErr w:type="spellStart"/>
      <w:r w:rsidRPr="008446A5">
        <w:rPr>
          <w:sz w:val="28"/>
          <w:szCs w:val="28"/>
          <w:lang w:val="en-US"/>
        </w:rPr>
        <w:t>granulada</w:t>
      </w:r>
      <w:proofErr w:type="spellEnd"/>
      <w:r w:rsidR="006F7820" w:rsidRPr="008446A5">
        <w:rPr>
          <w:sz w:val="28"/>
          <w:szCs w:val="28"/>
          <w:lang w:val="en-US"/>
        </w:rPr>
        <w:t xml:space="preserve"> </w:t>
      </w:r>
      <w:r w:rsidR="006F7820" w:rsidRPr="00E1198B">
        <w:rPr>
          <w:sz w:val="28"/>
          <w:szCs w:val="28"/>
          <w:lang w:val="en-US"/>
        </w:rPr>
        <w:t>CaHPO</w:t>
      </w:r>
      <w:r w:rsidR="006F7820" w:rsidRPr="008446A5">
        <w:rPr>
          <w:sz w:val="28"/>
          <w:szCs w:val="28"/>
          <w:vertAlign w:val="subscript"/>
          <w:lang w:val="en-US"/>
        </w:rPr>
        <w:t>4</w:t>
      </w:r>
      <w:r w:rsidR="006F7820" w:rsidRPr="008446A5">
        <w:rPr>
          <w:sz w:val="28"/>
          <w:szCs w:val="28"/>
          <w:lang w:val="en-US"/>
        </w:rPr>
        <w:t>•2</w:t>
      </w:r>
      <w:r w:rsidR="006F7820" w:rsidRPr="00E1198B">
        <w:rPr>
          <w:sz w:val="28"/>
          <w:szCs w:val="28"/>
          <w:lang w:val="en-US"/>
        </w:rPr>
        <w:t>H</w:t>
      </w:r>
      <w:r w:rsidR="006F7820" w:rsidRPr="008446A5">
        <w:rPr>
          <w:sz w:val="28"/>
          <w:szCs w:val="28"/>
          <w:vertAlign w:val="subscript"/>
          <w:lang w:val="en-US"/>
        </w:rPr>
        <w:t>2</w:t>
      </w:r>
      <w:r w:rsidR="006F7820" w:rsidRPr="00E1198B">
        <w:rPr>
          <w:sz w:val="28"/>
          <w:szCs w:val="28"/>
          <w:lang w:val="en-US"/>
        </w:rPr>
        <w:t>O</w:t>
      </w:r>
      <w:r w:rsidR="006F7820" w:rsidRPr="008446A5">
        <w:rPr>
          <w:sz w:val="28"/>
          <w:szCs w:val="28"/>
          <w:lang w:val="en-US"/>
        </w:rPr>
        <w:t xml:space="preserve">, </w:t>
      </w:r>
      <w:r w:rsidR="006F7820" w:rsidRPr="00E1198B">
        <w:rPr>
          <w:sz w:val="28"/>
          <w:szCs w:val="28"/>
          <w:lang w:val="en-US"/>
        </w:rPr>
        <w:t>Ca</w:t>
      </w:r>
      <w:r w:rsidR="006F7820" w:rsidRPr="008446A5">
        <w:rPr>
          <w:sz w:val="28"/>
          <w:szCs w:val="28"/>
          <w:lang w:val="en-US"/>
        </w:rPr>
        <w:t>(</w:t>
      </w:r>
      <w:r w:rsidR="006F7820" w:rsidRPr="00E1198B">
        <w:rPr>
          <w:sz w:val="28"/>
          <w:szCs w:val="28"/>
          <w:lang w:val="en-US"/>
        </w:rPr>
        <w:t>H</w:t>
      </w:r>
      <w:r w:rsidR="006F7820" w:rsidRPr="008446A5">
        <w:rPr>
          <w:sz w:val="28"/>
          <w:szCs w:val="28"/>
          <w:vertAlign w:val="subscript"/>
          <w:lang w:val="en-US"/>
        </w:rPr>
        <w:t>2</w:t>
      </w:r>
      <w:r w:rsidR="006F7820" w:rsidRPr="00E1198B">
        <w:rPr>
          <w:sz w:val="28"/>
          <w:szCs w:val="28"/>
          <w:lang w:val="en-US"/>
        </w:rPr>
        <w:t>PO</w:t>
      </w:r>
      <w:r w:rsidR="006F7820" w:rsidRPr="008446A5">
        <w:rPr>
          <w:sz w:val="28"/>
          <w:szCs w:val="28"/>
          <w:vertAlign w:val="subscript"/>
          <w:lang w:val="en-US"/>
        </w:rPr>
        <w:t>4</w:t>
      </w:r>
      <w:r w:rsidR="006F7820" w:rsidRPr="008446A5">
        <w:rPr>
          <w:sz w:val="28"/>
          <w:szCs w:val="28"/>
          <w:lang w:val="en-US"/>
        </w:rPr>
        <w:t>)</w:t>
      </w:r>
      <w:r w:rsidR="006F7820" w:rsidRPr="008446A5">
        <w:rPr>
          <w:sz w:val="28"/>
          <w:szCs w:val="28"/>
          <w:vertAlign w:val="subscript"/>
          <w:lang w:val="en-US"/>
        </w:rPr>
        <w:t>2</w:t>
      </w:r>
      <w:r w:rsidR="006F7820" w:rsidRPr="008446A5">
        <w:rPr>
          <w:sz w:val="28"/>
          <w:szCs w:val="28"/>
          <w:lang w:val="en-US"/>
        </w:rPr>
        <w:t>•</w:t>
      </w:r>
      <w:r w:rsidR="006F7820" w:rsidRPr="00E1198B">
        <w:rPr>
          <w:sz w:val="28"/>
          <w:szCs w:val="28"/>
          <w:lang w:val="en-US"/>
        </w:rPr>
        <w:t>H</w:t>
      </w:r>
      <w:r w:rsidR="006F7820" w:rsidRPr="008446A5">
        <w:rPr>
          <w:sz w:val="28"/>
          <w:szCs w:val="28"/>
          <w:vertAlign w:val="subscript"/>
          <w:lang w:val="en-US"/>
        </w:rPr>
        <w:t>2</w:t>
      </w:r>
      <w:r w:rsidR="006F7820" w:rsidRPr="00E1198B">
        <w:rPr>
          <w:sz w:val="28"/>
          <w:szCs w:val="28"/>
          <w:lang w:val="en-US"/>
        </w:rPr>
        <w:t>O</w:t>
      </w:r>
      <w:r w:rsidR="006F7820" w:rsidRPr="008446A5">
        <w:rPr>
          <w:sz w:val="28"/>
          <w:szCs w:val="28"/>
          <w:lang w:val="en-US"/>
        </w:rPr>
        <w:t xml:space="preserve">, </w:t>
      </w:r>
      <w:r w:rsidR="006F7820" w:rsidRPr="00E1198B">
        <w:rPr>
          <w:sz w:val="28"/>
          <w:szCs w:val="28"/>
          <w:lang w:val="en-US"/>
        </w:rPr>
        <w:t>NH</w:t>
      </w:r>
      <w:r w:rsidR="006F7820" w:rsidRPr="008446A5">
        <w:rPr>
          <w:sz w:val="28"/>
          <w:szCs w:val="28"/>
          <w:vertAlign w:val="subscript"/>
          <w:lang w:val="en-US"/>
        </w:rPr>
        <w:t>4</w:t>
      </w:r>
      <w:r w:rsidR="006F7820" w:rsidRPr="00E1198B">
        <w:rPr>
          <w:sz w:val="28"/>
          <w:szCs w:val="28"/>
          <w:lang w:val="en-US"/>
        </w:rPr>
        <w:t>NO</w:t>
      </w:r>
      <w:r w:rsidR="006F7820" w:rsidRPr="008446A5">
        <w:rPr>
          <w:sz w:val="28"/>
          <w:szCs w:val="28"/>
          <w:vertAlign w:val="subscript"/>
          <w:lang w:val="en-US"/>
        </w:rPr>
        <w:t>3</w:t>
      </w:r>
      <w:r w:rsidR="006F7820" w:rsidRPr="008446A5">
        <w:rPr>
          <w:sz w:val="28"/>
          <w:szCs w:val="28"/>
          <w:lang w:val="en-US"/>
        </w:rPr>
        <w:t xml:space="preserve">, </w:t>
      </w:r>
      <w:r w:rsidR="006F7820" w:rsidRPr="00E1198B">
        <w:rPr>
          <w:sz w:val="28"/>
          <w:szCs w:val="28"/>
          <w:lang w:val="en-US"/>
        </w:rPr>
        <w:t>NH</w:t>
      </w:r>
      <w:r w:rsidR="006F7820" w:rsidRPr="008446A5">
        <w:rPr>
          <w:sz w:val="28"/>
          <w:szCs w:val="28"/>
          <w:vertAlign w:val="subscript"/>
          <w:lang w:val="en-US"/>
        </w:rPr>
        <w:t>4</w:t>
      </w:r>
      <w:r w:rsidR="006F7820" w:rsidRPr="00E1198B">
        <w:rPr>
          <w:sz w:val="28"/>
          <w:szCs w:val="28"/>
          <w:lang w:val="en-US"/>
        </w:rPr>
        <w:t>Cl</w:t>
      </w:r>
      <w:r w:rsidR="006F7820" w:rsidRPr="008446A5">
        <w:rPr>
          <w:sz w:val="28"/>
          <w:szCs w:val="28"/>
          <w:lang w:val="en-US"/>
        </w:rPr>
        <w:t xml:space="preserve">, </w:t>
      </w:r>
      <w:proofErr w:type="spellStart"/>
      <w:r w:rsidR="006F7820" w:rsidRPr="00E1198B">
        <w:rPr>
          <w:sz w:val="28"/>
          <w:szCs w:val="28"/>
          <w:lang w:val="en-US"/>
        </w:rPr>
        <w:t>KCl</w:t>
      </w:r>
      <w:proofErr w:type="spellEnd"/>
      <w:r w:rsidR="006F7820" w:rsidRPr="008446A5">
        <w:rPr>
          <w:sz w:val="28"/>
          <w:szCs w:val="28"/>
          <w:lang w:val="en-US"/>
        </w:rPr>
        <w:t xml:space="preserve">, </w:t>
      </w:r>
      <w:r w:rsidR="006F7820" w:rsidRPr="00E1198B">
        <w:rPr>
          <w:sz w:val="28"/>
          <w:szCs w:val="28"/>
          <w:lang w:val="en-US"/>
        </w:rPr>
        <w:t>KNO</w:t>
      </w:r>
      <w:r w:rsidR="006F7820" w:rsidRPr="008446A5">
        <w:rPr>
          <w:sz w:val="28"/>
          <w:szCs w:val="28"/>
          <w:vertAlign w:val="subscript"/>
          <w:lang w:val="en-US"/>
        </w:rPr>
        <w:t>3</w:t>
      </w:r>
      <w:r w:rsidR="006F7820" w:rsidRPr="008446A5">
        <w:rPr>
          <w:sz w:val="28"/>
          <w:szCs w:val="28"/>
          <w:lang w:val="en-US"/>
        </w:rPr>
        <w:t xml:space="preserve">, </w:t>
      </w:r>
      <w:r w:rsidR="006F7820" w:rsidRPr="00E1198B">
        <w:rPr>
          <w:sz w:val="28"/>
          <w:szCs w:val="28"/>
          <w:lang w:val="en-US"/>
        </w:rPr>
        <w:t>CaSO</w:t>
      </w:r>
      <w:r w:rsidR="006F7820" w:rsidRPr="008446A5">
        <w:rPr>
          <w:sz w:val="28"/>
          <w:szCs w:val="28"/>
          <w:vertAlign w:val="subscript"/>
          <w:lang w:val="en-US"/>
        </w:rPr>
        <w:t>4</w:t>
      </w:r>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fosfatli</w:t>
      </w:r>
      <w:proofErr w:type="spellEnd"/>
      <w:r w:rsidR="006F7820" w:rsidRPr="008446A5">
        <w:rPr>
          <w:sz w:val="28"/>
          <w:szCs w:val="28"/>
          <w:lang w:val="en-US"/>
        </w:rPr>
        <w:t xml:space="preserve"> </w:t>
      </w:r>
      <w:proofErr w:type="spellStart"/>
      <w:r w:rsidRPr="008446A5">
        <w:rPr>
          <w:sz w:val="28"/>
          <w:szCs w:val="28"/>
          <w:lang w:val="en-US"/>
        </w:rPr>
        <w:t>xomashyoda</w:t>
      </w:r>
      <w:proofErr w:type="spellEnd"/>
      <w:r w:rsidR="006F7820" w:rsidRPr="008446A5">
        <w:rPr>
          <w:sz w:val="28"/>
          <w:szCs w:val="28"/>
          <w:lang w:val="en-US"/>
        </w:rPr>
        <w:t xml:space="preserve"> </w:t>
      </w:r>
      <w:proofErr w:type="spellStart"/>
      <w:r w:rsidRPr="008446A5">
        <w:rPr>
          <w:sz w:val="28"/>
          <w:szCs w:val="28"/>
          <w:lang w:val="en-US"/>
        </w:rPr>
        <w:t>mavjud</w:t>
      </w:r>
      <w:proofErr w:type="spellEnd"/>
      <w:r w:rsidR="006F7820" w:rsidRPr="008446A5">
        <w:rPr>
          <w:sz w:val="28"/>
          <w:szCs w:val="28"/>
          <w:lang w:val="en-US"/>
        </w:rPr>
        <w:t xml:space="preserve"> </w:t>
      </w:r>
      <w:proofErr w:type="spellStart"/>
      <w:r w:rsidRPr="008446A5">
        <w:rPr>
          <w:sz w:val="28"/>
          <w:szCs w:val="28"/>
          <w:lang w:val="en-US"/>
        </w:rPr>
        <w:t>bo‘lgan</w:t>
      </w:r>
      <w:proofErr w:type="spellEnd"/>
      <w:r w:rsidR="006F7820" w:rsidRPr="008446A5">
        <w:rPr>
          <w:sz w:val="28"/>
          <w:szCs w:val="28"/>
          <w:lang w:val="en-US"/>
        </w:rPr>
        <w:t xml:space="preserve"> </w:t>
      </w:r>
      <w:proofErr w:type="spellStart"/>
      <w:r w:rsidRPr="008446A5">
        <w:rPr>
          <w:sz w:val="28"/>
          <w:szCs w:val="28"/>
          <w:lang w:val="en-US"/>
        </w:rPr>
        <w:t>chiqindi</w:t>
      </w:r>
      <w:proofErr w:type="spellEnd"/>
      <w:r w:rsidR="006F7820" w:rsidRPr="008446A5">
        <w:rPr>
          <w:sz w:val="28"/>
          <w:szCs w:val="28"/>
          <w:lang w:val="en-US"/>
        </w:rPr>
        <w:t xml:space="preserve"> </w:t>
      </w:r>
      <w:proofErr w:type="spellStart"/>
      <w:r w:rsidRPr="008446A5">
        <w:rPr>
          <w:sz w:val="28"/>
          <w:szCs w:val="28"/>
          <w:lang w:val="en-US"/>
        </w:rPr>
        <w:t>uchraydi</w:t>
      </w:r>
      <w:proofErr w:type="spellEnd"/>
      <w:r w:rsidR="006F7820" w:rsidRPr="008446A5">
        <w:rPr>
          <w:sz w:val="28"/>
          <w:szCs w:val="28"/>
          <w:lang w:val="en-US"/>
        </w:rPr>
        <w:t xml:space="preserve">. </w:t>
      </w:r>
      <w:r w:rsidRPr="008446A5">
        <w:rPr>
          <w:sz w:val="28"/>
          <w:szCs w:val="28"/>
          <w:lang w:val="en-US"/>
        </w:rPr>
        <w:t>Bu</w:t>
      </w:r>
      <w:r w:rsidR="006F7820" w:rsidRPr="008446A5">
        <w:rPr>
          <w:sz w:val="28"/>
          <w:szCs w:val="28"/>
          <w:lang w:val="en-US"/>
        </w:rPr>
        <w:t xml:space="preserve"> </w:t>
      </w:r>
      <w:proofErr w:type="spellStart"/>
      <w:r w:rsidRPr="008446A5">
        <w:rPr>
          <w:sz w:val="28"/>
          <w:szCs w:val="28"/>
          <w:lang w:val="en-US"/>
        </w:rPr>
        <w:t>o‘g‘it</w:t>
      </w:r>
      <w:proofErr w:type="spellEnd"/>
      <w:r w:rsidR="006F7820" w:rsidRPr="008446A5">
        <w:rPr>
          <w:sz w:val="28"/>
          <w:szCs w:val="28"/>
          <w:lang w:val="en-US"/>
        </w:rPr>
        <w:t xml:space="preserve"> </w:t>
      </w:r>
      <w:proofErr w:type="spellStart"/>
      <w:r w:rsidRPr="008446A5">
        <w:rPr>
          <w:sz w:val="28"/>
          <w:szCs w:val="28"/>
          <w:lang w:val="en-US"/>
        </w:rPr>
        <w:t>sulfidli</w:t>
      </w:r>
      <w:proofErr w:type="spellEnd"/>
      <w:r w:rsidR="006F7820" w:rsidRPr="008446A5">
        <w:rPr>
          <w:sz w:val="28"/>
          <w:szCs w:val="28"/>
          <w:lang w:val="en-US"/>
        </w:rPr>
        <w:t xml:space="preserve"> </w:t>
      </w:r>
      <w:proofErr w:type="spellStart"/>
      <w:r w:rsidRPr="008446A5">
        <w:rPr>
          <w:sz w:val="28"/>
          <w:szCs w:val="28"/>
          <w:lang w:val="en-US"/>
        </w:rPr>
        <w:t>nitrofoska</w:t>
      </w:r>
      <w:proofErr w:type="spellEnd"/>
      <w:r w:rsidR="006F7820" w:rsidRPr="008446A5">
        <w:rPr>
          <w:sz w:val="28"/>
          <w:szCs w:val="28"/>
          <w:lang w:val="en-US"/>
        </w:rPr>
        <w:t xml:space="preserve"> </w:t>
      </w:r>
      <w:proofErr w:type="spellStart"/>
      <w:r w:rsidRPr="008446A5">
        <w:rPr>
          <w:sz w:val="28"/>
          <w:szCs w:val="28"/>
          <w:lang w:val="en-US"/>
        </w:rPr>
        <w:t>deyiladi</w:t>
      </w:r>
      <w:proofErr w:type="spellEnd"/>
      <w:r w:rsidR="006F7820" w:rsidRPr="008446A5">
        <w:rPr>
          <w:sz w:val="28"/>
          <w:szCs w:val="28"/>
          <w:lang w:val="en-US"/>
        </w:rPr>
        <w:t xml:space="preserve">, </w:t>
      </w:r>
      <w:r w:rsidRPr="008446A5">
        <w:rPr>
          <w:sz w:val="28"/>
          <w:szCs w:val="28"/>
          <w:lang w:val="en-US"/>
        </w:rPr>
        <w:t>u</w:t>
      </w:r>
      <w:r w:rsidR="006F7820" w:rsidRPr="008446A5">
        <w:rPr>
          <w:sz w:val="28"/>
          <w:szCs w:val="28"/>
          <w:lang w:val="en-US"/>
        </w:rPr>
        <w:t xml:space="preserve"> </w:t>
      </w:r>
      <w:proofErr w:type="spellStart"/>
      <w:r w:rsidRPr="008446A5">
        <w:rPr>
          <w:sz w:val="28"/>
          <w:szCs w:val="28"/>
          <w:lang w:val="en-US"/>
        </w:rPr>
        <w:t>yaxshi</w:t>
      </w:r>
      <w:proofErr w:type="spellEnd"/>
      <w:r w:rsidR="006F7820" w:rsidRPr="008446A5">
        <w:rPr>
          <w:sz w:val="28"/>
          <w:szCs w:val="28"/>
          <w:lang w:val="en-US"/>
        </w:rPr>
        <w:t xml:space="preserve"> </w:t>
      </w:r>
      <w:proofErr w:type="spellStart"/>
      <w:r w:rsidRPr="008446A5">
        <w:rPr>
          <w:sz w:val="28"/>
          <w:szCs w:val="28"/>
          <w:lang w:val="en-US"/>
        </w:rPr>
        <w:t>fizik</w:t>
      </w:r>
      <w:proofErr w:type="spellEnd"/>
      <w:r w:rsidR="006F7820" w:rsidRPr="008446A5">
        <w:rPr>
          <w:sz w:val="28"/>
          <w:szCs w:val="28"/>
          <w:lang w:val="en-US"/>
        </w:rPr>
        <w:t xml:space="preserve"> </w:t>
      </w:r>
      <w:proofErr w:type="spellStart"/>
      <w:r w:rsidRPr="008446A5">
        <w:rPr>
          <w:sz w:val="28"/>
          <w:szCs w:val="28"/>
          <w:lang w:val="en-US"/>
        </w:rPr>
        <w:t>xossali</w:t>
      </w:r>
      <w:proofErr w:type="spellEnd"/>
      <w:r w:rsidR="006F7820" w:rsidRPr="008446A5">
        <w:rPr>
          <w:sz w:val="28"/>
          <w:szCs w:val="28"/>
          <w:lang w:val="en-US"/>
        </w:rPr>
        <w:t xml:space="preserve"> </w:t>
      </w:r>
      <w:proofErr w:type="spellStart"/>
      <w:r w:rsidRPr="008446A5">
        <w:rPr>
          <w:sz w:val="28"/>
          <w:szCs w:val="28"/>
          <w:lang w:val="en-US"/>
        </w:rPr>
        <w:t>bo‘ladi</w:t>
      </w:r>
      <w:proofErr w:type="spellEnd"/>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xar</w:t>
      </w:r>
      <w:proofErr w:type="spellEnd"/>
      <w:r w:rsidR="006F7820" w:rsidRPr="008446A5">
        <w:rPr>
          <w:sz w:val="28"/>
          <w:szCs w:val="28"/>
          <w:lang w:val="en-US"/>
        </w:rPr>
        <w:t xml:space="preserve"> </w:t>
      </w:r>
      <w:proofErr w:type="spellStart"/>
      <w:r w:rsidRPr="008446A5">
        <w:rPr>
          <w:sz w:val="28"/>
          <w:szCs w:val="28"/>
          <w:lang w:val="en-US"/>
        </w:rPr>
        <w:t>xil</w:t>
      </w:r>
      <w:proofErr w:type="spellEnd"/>
      <w:r w:rsidR="006F7820" w:rsidRPr="008446A5">
        <w:rPr>
          <w:sz w:val="28"/>
          <w:szCs w:val="28"/>
          <w:lang w:val="en-US"/>
        </w:rPr>
        <w:t xml:space="preserve"> </w:t>
      </w:r>
      <w:proofErr w:type="spellStart"/>
      <w:r w:rsidRPr="008446A5">
        <w:rPr>
          <w:sz w:val="28"/>
          <w:szCs w:val="28"/>
          <w:lang w:val="en-US"/>
        </w:rPr>
        <w:t>tuproqlar</w:t>
      </w:r>
      <w:proofErr w:type="spellEnd"/>
      <w:r w:rsidR="006F7820" w:rsidRPr="008446A5">
        <w:rPr>
          <w:sz w:val="28"/>
          <w:szCs w:val="28"/>
          <w:lang w:val="en-US"/>
        </w:rPr>
        <w:t xml:space="preserve"> </w:t>
      </w:r>
      <w:proofErr w:type="spellStart"/>
      <w:r w:rsidRPr="008446A5">
        <w:rPr>
          <w:sz w:val="28"/>
          <w:szCs w:val="28"/>
          <w:lang w:val="en-US"/>
        </w:rPr>
        <w:t>uchun</w:t>
      </w:r>
      <w:proofErr w:type="spellEnd"/>
      <w:r w:rsidR="006F7820" w:rsidRPr="008446A5">
        <w:rPr>
          <w:sz w:val="28"/>
          <w:szCs w:val="28"/>
          <w:lang w:val="en-US"/>
        </w:rPr>
        <w:t xml:space="preserve"> </w:t>
      </w:r>
      <w:proofErr w:type="spellStart"/>
      <w:r w:rsidRPr="008446A5">
        <w:rPr>
          <w:sz w:val="28"/>
          <w:szCs w:val="28"/>
          <w:lang w:val="en-US"/>
        </w:rPr>
        <w:t>xilma</w:t>
      </w:r>
      <w:r w:rsidR="006F7820" w:rsidRPr="008446A5">
        <w:rPr>
          <w:sz w:val="28"/>
          <w:szCs w:val="28"/>
          <w:lang w:val="en-US"/>
        </w:rPr>
        <w:t>-</w:t>
      </w:r>
      <w:r w:rsidRPr="008446A5">
        <w:rPr>
          <w:sz w:val="28"/>
          <w:szCs w:val="28"/>
          <w:lang w:val="en-US"/>
        </w:rPr>
        <w:t>xil</w:t>
      </w:r>
      <w:proofErr w:type="spellEnd"/>
      <w:r w:rsidR="006F7820" w:rsidRPr="008446A5">
        <w:rPr>
          <w:sz w:val="28"/>
          <w:szCs w:val="28"/>
          <w:lang w:val="en-US"/>
        </w:rPr>
        <w:t xml:space="preserve"> </w:t>
      </w:r>
      <w:proofErr w:type="spellStart"/>
      <w:r w:rsidRPr="008446A5">
        <w:rPr>
          <w:sz w:val="28"/>
          <w:szCs w:val="28"/>
          <w:lang w:val="en-US"/>
        </w:rPr>
        <w:t>uslublarda</w:t>
      </w:r>
      <w:proofErr w:type="spellEnd"/>
      <w:r w:rsidR="006F7820" w:rsidRPr="008446A5">
        <w:rPr>
          <w:sz w:val="28"/>
          <w:szCs w:val="28"/>
          <w:lang w:val="en-US"/>
        </w:rPr>
        <w:t xml:space="preserve"> </w:t>
      </w:r>
      <w:proofErr w:type="spellStart"/>
      <w:r w:rsidRPr="008446A5">
        <w:rPr>
          <w:sz w:val="28"/>
          <w:szCs w:val="28"/>
          <w:lang w:val="en-US"/>
        </w:rPr>
        <w:t>solish</w:t>
      </w:r>
      <w:proofErr w:type="spellEnd"/>
      <w:r w:rsidR="006F7820" w:rsidRPr="008446A5">
        <w:rPr>
          <w:sz w:val="28"/>
          <w:szCs w:val="28"/>
          <w:lang w:val="en-US"/>
        </w:rPr>
        <w:t xml:space="preserve"> </w:t>
      </w:r>
      <w:proofErr w:type="spellStart"/>
      <w:r w:rsidRPr="008446A5">
        <w:rPr>
          <w:sz w:val="28"/>
          <w:szCs w:val="28"/>
          <w:lang w:val="en-US"/>
        </w:rPr>
        <w:t>uchun</w:t>
      </w:r>
      <w:proofErr w:type="spellEnd"/>
      <w:r w:rsidR="006F7820" w:rsidRPr="008446A5">
        <w:rPr>
          <w:sz w:val="28"/>
          <w:szCs w:val="28"/>
          <w:lang w:val="en-US"/>
        </w:rPr>
        <w:t xml:space="preserve"> </w:t>
      </w:r>
      <w:proofErr w:type="spellStart"/>
      <w:r w:rsidRPr="008446A5">
        <w:rPr>
          <w:sz w:val="28"/>
          <w:szCs w:val="28"/>
          <w:lang w:val="en-US"/>
        </w:rPr>
        <w:t>yaroqli</w:t>
      </w:r>
      <w:proofErr w:type="spellEnd"/>
      <w:r w:rsidR="006F7820" w:rsidRPr="008446A5">
        <w:rPr>
          <w:sz w:val="28"/>
          <w:szCs w:val="28"/>
          <w:lang w:val="en-US"/>
        </w:rPr>
        <w:t xml:space="preserve"> </w:t>
      </w:r>
      <w:proofErr w:type="spellStart"/>
      <w:r w:rsidRPr="008446A5">
        <w:rPr>
          <w:sz w:val="28"/>
          <w:szCs w:val="28"/>
          <w:lang w:val="en-US"/>
        </w:rPr>
        <w:t>hisoblanadi</w:t>
      </w:r>
      <w:proofErr w:type="spellEnd"/>
      <w:r w:rsidR="006F7820" w:rsidRPr="008446A5">
        <w:rPr>
          <w:sz w:val="28"/>
          <w:szCs w:val="28"/>
          <w:lang w:val="en-US"/>
        </w:rPr>
        <w:t>.</w:t>
      </w:r>
    </w:p>
    <w:p w:rsidR="006F7820" w:rsidRPr="008446A5" w:rsidRDefault="006F7820" w:rsidP="00E07146">
      <w:pPr>
        <w:tabs>
          <w:tab w:val="left" w:pos="3420"/>
        </w:tabs>
        <w:spacing w:line="276" w:lineRule="auto"/>
        <w:ind w:firstLine="720"/>
        <w:jc w:val="both"/>
        <w:rPr>
          <w:sz w:val="28"/>
          <w:szCs w:val="28"/>
          <w:lang w:val="en-US"/>
        </w:rPr>
      </w:pPr>
      <w:r w:rsidRPr="008446A5">
        <w:rPr>
          <w:sz w:val="28"/>
          <w:szCs w:val="28"/>
          <w:lang w:val="en-US"/>
        </w:rPr>
        <w:t xml:space="preserve">2. </w:t>
      </w:r>
      <w:proofErr w:type="spellStart"/>
      <w:r w:rsidR="00E1198B" w:rsidRPr="008446A5">
        <w:rPr>
          <w:sz w:val="28"/>
          <w:szCs w:val="28"/>
          <w:lang w:val="en-US"/>
        </w:rPr>
        <w:t>Pulpaga</w:t>
      </w:r>
      <w:proofErr w:type="spellEnd"/>
      <w:r w:rsidRPr="008446A5">
        <w:rPr>
          <w:sz w:val="28"/>
          <w:szCs w:val="28"/>
          <w:lang w:val="en-US"/>
        </w:rPr>
        <w:t xml:space="preserve"> </w:t>
      </w:r>
      <w:proofErr w:type="spellStart"/>
      <w:r w:rsidR="00E1198B" w:rsidRPr="008446A5">
        <w:rPr>
          <w:sz w:val="28"/>
          <w:szCs w:val="28"/>
          <w:lang w:val="en-US"/>
        </w:rPr>
        <w:t>ammiak</w:t>
      </w:r>
      <w:proofErr w:type="spellEnd"/>
      <w:r w:rsidRPr="008446A5">
        <w:rPr>
          <w:sz w:val="28"/>
          <w:szCs w:val="28"/>
          <w:lang w:val="en-US"/>
        </w:rPr>
        <w:t xml:space="preserve"> </w:t>
      </w:r>
      <w:proofErr w:type="spellStart"/>
      <w:r w:rsidR="00E1198B" w:rsidRPr="008446A5">
        <w:rPr>
          <w:sz w:val="28"/>
          <w:szCs w:val="28"/>
          <w:lang w:val="en-US"/>
        </w:rPr>
        <w:t>va</w:t>
      </w:r>
      <w:proofErr w:type="spellEnd"/>
      <w:r w:rsidRPr="008446A5">
        <w:rPr>
          <w:sz w:val="28"/>
          <w:szCs w:val="28"/>
          <w:lang w:val="en-US"/>
        </w:rPr>
        <w:t xml:space="preserve"> </w:t>
      </w:r>
      <w:proofErr w:type="spellStart"/>
      <w:r w:rsidR="00E1198B" w:rsidRPr="008446A5">
        <w:rPr>
          <w:sz w:val="28"/>
          <w:szCs w:val="28"/>
          <w:lang w:val="en-US"/>
        </w:rPr>
        <w:t>sulfat</w:t>
      </w:r>
      <w:proofErr w:type="spellEnd"/>
      <w:r w:rsidRPr="008446A5">
        <w:rPr>
          <w:sz w:val="28"/>
          <w:szCs w:val="28"/>
          <w:lang w:val="en-US"/>
        </w:rPr>
        <w:t xml:space="preserve"> </w:t>
      </w:r>
      <w:proofErr w:type="spellStart"/>
      <w:r w:rsidR="00E1198B" w:rsidRPr="008446A5">
        <w:rPr>
          <w:sz w:val="28"/>
          <w:szCs w:val="28"/>
          <w:lang w:val="en-US"/>
        </w:rPr>
        <w:t>kislotasi</w:t>
      </w:r>
      <w:proofErr w:type="spellEnd"/>
      <w:r w:rsidRPr="008446A5">
        <w:rPr>
          <w:sz w:val="28"/>
          <w:szCs w:val="28"/>
          <w:lang w:val="en-US"/>
        </w:rPr>
        <w:t xml:space="preserve"> </w:t>
      </w:r>
      <w:proofErr w:type="spellStart"/>
      <w:r w:rsidR="00E1198B" w:rsidRPr="008446A5">
        <w:rPr>
          <w:sz w:val="28"/>
          <w:szCs w:val="28"/>
          <w:lang w:val="en-US"/>
        </w:rPr>
        <w:t>qo‘shganda</w:t>
      </w:r>
      <w:proofErr w:type="spellEnd"/>
      <w:r w:rsidRPr="008446A5">
        <w:rPr>
          <w:sz w:val="28"/>
          <w:szCs w:val="28"/>
          <w:lang w:val="en-US"/>
        </w:rPr>
        <w:t xml:space="preserve"> </w:t>
      </w:r>
      <w:proofErr w:type="spellStart"/>
      <w:r w:rsidR="00E1198B" w:rsidRPr="008446A5">
        <w:rPr>
          <w:sz w:val="28"/>
          <w:szCs w:val="28"/>
          <w:lang w:val="en-US"/>
        </w:rPr>
        <w:t>ammoniy</w:t>
      </w:r>
      <w:proofErr w:type="spellEnd"/>
      <w:r w:rsidRPr="008446A5">
        <w:rPr>
          <w:sz w:val="28"/>
          <w:szCs w:val="28"/>
          <w:lang w:val="en-US"/>
        </w:rPr>
        <w:t xml:space="preserve"> </w:t>
      </w:r>
      <w:proofErr w:type="spellStart"/>
      <w:r w:rsidR="00E1198B" w:rsidRPr="008446A5">
        <w:rPr>
          <w:sz w:val="28"/>
          <w:szCs w:val="28"/>
          <w:lang w:val="en-US"/>
        </w:rPr>
        <w:t>sulfat</w:t>
      </w:r>
      <w:proofErr w:type="spellEnd"/>
      <w:r w:rsidRPr="008446A5">
        <w:rPr>
          <w:sz w:val="28"/>
          <w:szCs w:val="28"/>
          <w:lang w:val="en-US"/>
        </w:rPr>
        <w:t xml:space="preserve"> </w:t>
      </w:r>
      <w:proofErr w:type="spellStart"/>
      <w:r w:rsidR="00E1198B" w:rsidRPr="008446A5">
        <w:rPr>
          <w:sz w:val="28"/>
          <w:szCs w:val="28"/>
          <w:lang w:val="en-US"/>
        </w:rPr>
        <w:t>qo‘shgandagiday</w:t>
      </w:r>
      <w:proofErr w:type="spellEnd"/>
      <w:r w:rsidRPr="008446A5">
        <w:rPr>
          <w:sz w:val="28"/>
          <w:szCs w:val="28"/>
          <w:lang w:val="en-US"/>
        </w:rPr>
        <w:t xml:space="preserve"> </w:t>
      </w:r>
      <w:proofErr w:type="spellStart"/>
      <w:r w:rsidR="00E1198B" w:rsidRPr="008446A5">
        <w:rPr>
          <w:sz w:val="28"/>
          <w:szCs w:val="28"/>
          <w:lang w:val="en-US"/>
        </w:rPr>
        <w:t>samaraga</w:t>
      </w:r>
      <w:proofErr w:type="spellEnd"/>
      <w:r w:rsidRPr="008446A5">
        <w:rPr>
          <w:sz w:val="28"/>
          <w:szCs w:val="28"/>
          <w:lang w:val="en-US"/>
        </w:rPr>
        <w:t xml:space="preserve"> </w:t>
      </w:r>
      <w:proofErr w:type="spellStart"/>
      <w:r w:rsidR="00E1198B" w:rsidRPr="008446A5">
        <w:rPr>
          <w:sz w:val="28"/>
          <w:szCs w:val="28"/>
          <w:lang w:val="en-US"/>
        </w:rPr>
        <w:t>erishiladi</w:t>
      </w:r>
      <w:proofErr w:type="spellEnd"/>
      <w:r w:rsidRPr="008446A5">
        <w:rPr>
          <w:sz w:val="28"/>
          <w:szCs w:val="28"/>
          <w:lang w:val="en-US"/>
        </w:rPr>
        <w:t xml:space="preserve">. </w:t>
      </w:r>
      <w:proofErr w:type="spellStart"/>
      <w:r w:rsidR="00E1198B" w:rsidRPr="008446A5">
        <w:rPr>
          <w:sz w:val="28"/>
          <w:szCs w:val="28"/>
          <w:lang w:val="en-US"/>
        </w:rPr>
        <w:t>Lekin</w:t>
      </w:r>
      <w:proofErr w:type="spellEnd"/>
      <w:r w:rsidRPr="008446A5">
        <w:rPr>
          <w:sz w:val="28"/>
          <w:szCs w:val="28"/>
          <w:lang w:val="en-US"/>
        </w:rPr>
        <w:t xml:space="preserve"> </w:t>
      </w:r>
      <w:proofErr w:type="spellStart"/>
      <w:r w:rsidR="00E1198B" w:rsidRPr="008446A5">
        <w:rPr>
          <w:sz w:val="28"/>
          <w:szCs w:val="28"/>
          <w:lang w:val="en-US"/>
        </w:rPr>
        <w:t>ammiak</w:t>
      </w:r>
      <w:proofErr w:type="spellEnd"/>
      <w:r w:rsidRPr="008446A5">
        <w:rPr>
          <w:sz w:val="28"/>
          <w:szCs w:val="28"/>
          <w:lang w:val="en-US"/>
        </w:rPr>
        <w:t xml:space="preserve"> </w:t>
      </w:r>
      <w:proofErr w:type="spellStart"/>
      <w:r w:rsidR="00E1198B" w:rsidRPr="008446A5">
        <w:rPr>
          <w:sz w:val="28"/>
          <w:szCs w:val="28"/>
          <w:lang w:val="en-US"/>
        </w:rPr>
        <w:t>mahalliy</w:t>
      </w:r>
      <w:proofErr w:type="spellEnd"/>
      <w:r w:rsidRPr="008446A5">
        <w:rPr>
          <w:sz w:val="28"/>
          <w:szCs w:val="28"/>
          <w:lang w:val="en-US"/>
        </w:rPr>
        <w:t xml:space="preserve"> </w:t>
      </w:r>
      <w:proofErr w:type="spellStart"/>
      <w:r w:rsidR="00E1198B" w:rsidRPr="008446A5">
        <w:rPr>
          <w:sz w:val="28"/>
          <w:szCs w:val="28"/>
          <w:lang w:val="en-US"/>
        </w:rPr>
        <w:t>ishqorlantirishni</w:t>
      </w:r>
      <w:proofErr w:type="spellEnd"/>
      <w:r w:rsidRPr="008446A5">
        <w:rPr>
          <w:sz w:val="28"/>
          <w:szCs w:val="28"/>
          <w:lang w:val="en-US"/>
        </w:rPr>
        <w:t xml:space="preserve"> </w:t>
      </w:r>
      <w:proofErr w:type="spellStart"/>
      <w:r w:rsidR="00E1198B" w:rsidRPr="008446A5">
        <w:rPr>
          <w:sz w:val="28"/>
          <w:szCs w:val="28"/>
          <w:lang w:val="en-US"/>
        </w:rPr>
        <w:t>yuzaga</w:t>
      </w:r>
      <w:proofErr w:type="spellEnd"/>
      <w:r w:rsidRPr="008446A5">
        <w:rPr>
          <w:sz w:val="28"/>
          <w:szCs w:val="28"/>
          <w:lang w:val="en-US"/>
        </w:rPr>
        <w:t xml:space="preserve"> </w:t>
      </w:r>
      <w:proofErr w:type="spellStart"/>
      <w:r w:rsidR="00E1198B" w:rsidRPr="008446A5">
        <w:rPr>
          <w:sz w:val="28"/>
          <w:szCs w:val="28"/>
          <w:lang w:val="en-US"/>
        </w:rPr>
        <w:t>chiqarib</w:t>
      </w:r>
      <w:proofErr w:type="spellEnd"/>
      <w:r w:rsidRPr="008446A5">
        <w:rPr>
          <w:sz w:val="28"/>
          <w:szCs w:val="28"/>
          <w:lang w:val="en-US"/>
        </w:rPr>
        <w:t xml:space="preserve"> </w:t>
      </w:r>
      <w:proofErr w:type="spellStart"/>
      <w:r w:rsidR="00E1198B" w:rsidRPr="008446A5">
        <w:rPr>
          <w:sz w:val="28"/>
          <w:szCs w:val="28"/>
          <w:lang w:val="en-US"/>
        </w:rPr>
        <w:t>fosfat</w:t>
      </w:r>
      <w:proofErr w:type="spellEnd"/>
      <w:r w:rsidRPr="008446A5">
        <w:rPr>
          <w:sz w:val="28"/>
          <w:szCs w:val="28"/>
          <w:lang w:val="en-US"/>
        </w:rPr>
        <w:t xml:space="preserve"> </w:t>
      </w:r>
      <w:proofErr w:type="spellStart"/>
      <w:r w:rsidR="00E1198B" w:rsidRPr="008446A5">
        <w:rPr>
          <w:sz w:val="28"/>
          <w:szCs w:val="28"/>
          <w:lang w:val="en-US"/>
        </w:rPr>
        <w:t>kislotaning</w:t>
      </w:r>
      <w:proofErr w:type="spellEnd"/>
      <w:r w:rsidRPr="008446A5">
        <w:rPr>
          <w:sz w:val="28"/>
          <w:szCs w:val="28"/>
          <w:lang w:val="en-US"/>
        </w:rPr>
        <w:t xml:space="preserve"> </w:t>
      </w:r>
      <w:proofErr w:type="spellStart"/>
      <w:r w:rsidR="00E1198B" w:rsidRPr="008446A5">
        <w:rPr>
          <w:sz w:val="28"/>
          <w:szCs w:val="28"/>
          <w:lang w:val="en-US"/>
        </w:rPr>
        <w:t>o‘zlashtirilidigan</w:t>
      </w:r>
      <w:proofErr w:type="spellEnd"/>
      <w:r w:rsidRPr="008446A5">
        <w:rPr>
          <w:sz w:val="28"/>
          <w:szCs w:val="28"/>
          <w:lang w:val="en-US"/>
        </w:rPr>
        <w:t xml:space="preserve"> </w:t>
      </w:r>
      <w:proofErr w:type="spellStart"/>
      <w:r w:rsidR="00E1198B" w:rsidRPr="008446A5">
        <w:rPr>
          <w:sz w:val="28"/>
          <w:szCs w:val="28"/>
          <w:lang w:val="en-US"/>
        </w:rPr>
        <w:t>tuzlarini</w:t>
      </w:r>
      <w:proofErr w:type="spellEnd"/>
      <w:r w:rsidRPr="008446A5">
        <w:rPr>
          <w:sz w:val="28"/>
          <w:szCs w:val="28"/>
          <w:lang w:val="en-US"/>
        </w:rPr>
        <w:t xml:space="preserve"> </w:t>
      </w:r>
      <w:proofErr w:type="spellStart"/>
      <w:r w:rsidR="00E1198B" w:rsidRPr="008446A5">
        <w:rPr>
          <w:sz w:val="28"/>
          <w:szCs w:val="28"/>
          <w:lang w:val="en-US"/>
        </w:rPr>
        <w:t>qisman</w:t>
      </w:r>
      <w:proofErr w:type="spellEnd"/>
      <w:r w:rsidRPr="008446A5">
        <w:rPr>
          <w:sz w:val="28"/>
          <w:szCs w:val="28"/>
          <w:lang w:val="en-US"/>
        </w:rPr>
        <w:t xml:space="preserve"> </w:t>
      </w:r>
      <w:proofErr w:type="spellStart"/>
      <w:r w:rsidR="00E1198B" w:rsidRPr="008446A5">
        <w:rPr>
          <w:sz w:val="28"/>
          <w:szCs w:val="28"/>
          <w:lang w:val="en-US"/>
        </w:rPr>
        <w:t>retrogdatsiyasini</w:t>
      </w:r>
      <w:proofErr w:type="spellEnd"/>
      <w:r w:rsidRPr="008446A5">
        <w:rPr>
          <w:sz w:val="28"/>
          <w:szCs w:val="28"/>
          <w:lang w:val="en-US"/>
        </w:rPr>
        <w:t xml:space="preserve"> </w:t>
      </w:r>
      <w:proofErr w:type="spellStart"/>
      <w:r w:rsidR="00E1198B" w:rsidRPr="008446A5">
        <w:rPr>
          <w:sz w:val="28"/>
          <w:szCs w:val="28"/>
          <w:lang w:val="en-US"/>
        </w:rPr>
        <w:t>keltirib</w:t>
      </w:r>
      <w:proofErr w:type="spellEnd"/>
      <w:r w:rsidRPr="008446A5">
        <w:rPr>
          <w:sz w:val="28"/>
          <w:szCs w:val="28"/>
          <w:lang w:val="en-US"/>
        </w:rPr>
        <w:t xml:space="preserve"> </w:t>
      </w:r>
      <w:proofErr w:type="spellStart"/>
      <w:r w:rsidR="00E1198B" w:rsidRPr="008446A5">
        <w:rPr>
          <w:sz w:val="28"/>
          <w:szCs w:val="28"/>
          <w:lang w:val="en-US"/>
        </w:rPr>
        <w:t>chiqarishi</w:t>
      </w:r>
      <w:proofErr w:type="spellEnd"/>
      <w:r w:rsidRPr="008446A5">
        <w:rPr>
          <w:sz w:val="28"/>
          <w:szCs w:val="28"/>
          <w:lang w:val="en-US"/>
        </w:rPr>
        <w:t xml:space="preserve"> </w:t>
      </w:r>
      <w:proofErr w:type="spellStart"/>
      <w:r w:rsidR="00E1198B" w:rsidRPr="008446A5">
        <w:rPr>
          <w:sz w:val="28"/>
          <w:szCs w:val="28"/>
          <w:lang w:val="en-US"/>
        </w:rPr>
        <w:t>mumkin</w:t>
      </w:r>
      <w:proofErr w:type="spellEnd"/>
      <w:r w:rsidRPr="008446A5">
        <w:rPr>
          <w:sz w:val="28"/>
          <w:szCs w:val="28"/>
          <w:lang w:val="en-US"/>
        </w:rPr>
        <w:t xml:space="preserve">. </w:t>
      </w:r>
      <w:proofErr w:type="spellStart"/>
      <w:r w:rsidR="00E1198B" w:rsidRPr="008446A5">
        <w:rPr>
          <w:sz w:val="28"/>
          <w:szCs w:val="28"/>
          <w:lang w:val="en-US"/>
        </w:rPr>
        <w:t>Buni</w:t>
      </w:r>
      <w:proofErr w:type="spellEnd"/>
      <w:r w:rsidRPr="008446A5">
        <w:rPr>
          <w:sz w:val="28"/>
          <w:szCs w:val="28"/>
          <w:lang w:val="en-US"/>
        </w:rPr>
        <w:t xml:space="preserve"> </w:t>
      </w:r>
      <w:proofErr w:type="spellStart"/>
      <w:r w:rsidR="00E1198B" w:rsidRPr="008446A5">
        <w:rPr>
          <w:sz w:val="28"/>
          <w:szCs w:val="28"/>
          <w:lang w:val="en-US"/>
        </w:rPr>
        <w:t>oldini</w:t>
      </w:r>
      <w:proofErr w:type="spellEnd"/>
      <w:r w:rsidRPr="008446A5">
        <w:rPr>
          <w:sz w:val="28"/>
          <w:szCs w:val="28"/>
          <w:lang w:val="en-US"/>
        </w:rPr>
        <w:t xml:space="preserve"> </w:t>
      </w:r>
      <w:proofErr w:type="spellStart"/>
      <w:r w:rsidR="00E1198B" w:rsidRPr="008446A5">
        <w:rPr>
          <w:sz w:val="28"/>
          <w:szCs w:val="28"/>
          <w:lang w:val="en-US"/>
        </w:rPr>
        <w:t>olish</w:t>
      </w:r>
      <w:proofErr w:type="spellEnd"/>
      <w:r w:rsidRPr="008446A5">
        <w:rPr>
          <w:sz w:val="28"/>
          <w:szCs w:val="28"/>
          <w:lang w:val="en-US"/>
        </w:rPr>
        <w:t xml:space="preserve"> </w:t>
      </w:r>
      <w:proofErr w:type="spellStart"/>
      <w:r w:rsidR="00E1198B" w:rsidRPr="008446A5">
        <w:rPr>
          <w:sz w:val="28"/>
          <w:szCs w:val="28"/>
          <w:lang w:val="en-US"/>
        </w:rPr>
        <w:t>uchun</w:t>
      </w:r>
      <w:proofErr w:type="spellEnd"/>
      <w:r w:rsidRPr="008446A5">
        <w:rPr>
          <w:sz w:val="28"/>
          <w:szCs w:val="28"/>
          <w:lang w:val="en-US"/>
        </w:rPr>
        <w:t xml:space="preserve"> </w:t>
      </w:r>
      <w:proofErr w:type="spellStart"/>
      <w:r w:rsidR="00E1198B" w:rsidRPr="008446A5">
        <w:rPr>
          <w:sz w:val="28"/>
          <w:szCs w:val="28"/>
          <w:lang w:val="en-US"/>
        </w:rPr>
        <w:t>bir</w:t>
      </w:r>
      <w:proofErr w:type="spellEnd"/>
      <w:r w:rsidRPr="008446A5">
        <w:rPr>
          <w:sz w:val="28"/>
          <w:szCs w:val="28"/>
          <w:lang w:val="en-US"/>
        </w:rPr>
        <w:t xml:space="preserve"> </w:t>
      </w:r>
      <w:proofErr w:type="spellStart"/>
      <w:r w:rsidR="00E1198B" w:rsidRPr="008446A5">
        <w:rPr>
          <w:sz w:val="28"/>
          <w:szCs w:val="28"/>
          <w:lang w:val="en-US"/>
        </w:rPr>
        <w:t>yo‘la</w:t>
      </w:r>
      <w:proofErr w:type="spellEnd"/>
      <w:r w:rsidRPr="008446A5">
        <w:rPr>
          <w:sz w:val="28"/>
          <w:szCs w:val="28"/>
          <w:lang w:val="en-US"/>
        </w:rPr>
        <w:t xml:space="preserve"> </w:t>
      </w:r>
      <w:proofErr w:type="spellStart"/>
      <w:r w:rsidR="00E1198B" w:rsidRPr="008446A5">
        <w:rPr>
          <w:sz w:val="28"/>
          <w:szCs w:val="28"/>
          <w:lang w:val="en-US"/>
        </w:rPr>
        <w:t>kam</w:t>
      </w:r>
      <w:proofErr w:type="spellEnd"/>
      <w:r w:rsidRPr="008446A5">
        <w:rPr>
          <w:sz w:val="28"/>
          <w:szCs w:val="28"/>
          <w:lang w:val="en-US"/>
        </w:rPr>
        <w:t xml:space="preserve"> </w:t>
      </w:r>
      <w:proofErr w:type="spellStart"/>
      <w:r w:rsidR="00E1198B" w:rsidRPr="008446A5">
        <w:rPr>
          <w:sz w:val="28"/>
          <w:szCs w:val="28"/>
          <w:lang w:val="en-US"/>
        </w:rPr>
        <w:t>miqdorda</w:t>
      </w:r>
      <w:proofErr w:type="spellEnd"/>
      <w:r w:rsidRPr="008446A5">
        <w:rPr>
          <w:sz w:val="28"/>
          <w:szCs w:val="28"/>
          <w:lang w:val="en-US"/>
        </w:rPr>
        <w:t xml:space="preserve"> </w:t>
      </w:r>
      <w:proofErr w:type="spellStart"/>
      <w:r w:rsidR="00E1198B" w:rsidRPr="008446A5">
        <w:rPr>
          <w:sz w:val="28"/>
          <w:szCs w:val="28"/>
          <w:lang w:val="en-US"/>
        </w:rPr>
        <w:t>magniyning</w:t>
      </w:r>
      <w:proofErr w:type="spellEnd"/>
      <w:r w:rsidRPr="008446A5">
        <w:rPr>
          <w:sz w:val="28"/>
          <w:szCs w:val="28"/>
          <w:lang w:val="en-US"/>
        </w:rPr>
        <w:t xml:space="preserve"> </w:t>
      </w:r>
      <w:proofErr w:type="spellStart"/>
      <w:r w:rsidR="00E1198B" w:rsidRPr="008446A5">
        <w:rPr>
          <w:sz w:val="28"/>
          <w:szCs w:val="28"/>
          <w:lang w:val="en-US"/>
        </w:rPr>
        <w:t>eriydigan</w:t>
      </w:r>
      <w:proofErr w:type="spellEnd"/>
      <w:r w:rsidRPr="008446A5">
        <w:rPr>
          <w:sz w:val="28"/>
          <w:szCs w:val="28"/>
          <w:lang w:val="en-US"/>
        </w:rPr>
        <w:t xml:space="preserve"> </w:t>
      </w:r>
      <w:proofErr w:type="spellStart"/>
      <w:r w:rsidR="00E1198B" w:rsidRPr="008446A5">
        <w:rPr>
          <w:sz w:val="28"/>
          <w:szCs w:val="28"/>
          <w:lang w:val="en-US"/>
        </w:rPr>
        <w:t>tuzini</w:t>
      </w:r>
      <w:proofErr w:type="spellEnd"/>
      <w:r w:rsidRPr="008446A5">
        <w:rPr>
          <w:sz w:val="28"/>
          <w:szCs w:val="28"/>
          <w:lang w:val="en-US"/>
        </w:rPr>
        <w:t xml:space="preserve"> </w:t>
      </w:r>
      <w:r w:rsidR="00E1198B" w:rsidRPr="008446A5">
        <w:rPr>
          <w:sz w:val="28"/>
          <w:szCs w:val="28"/>
          <w:lang w:val="en-US"/>
        </w:rPr>
        <w:t>ham</w:t>
      </w:r>
      <w:r w:rsidRPr="008446A5">
        <w:rPr>
          <w:sz w:val="28"/>
          <w:szCs w:val="28"/>
          <w:lang w:val="en-US"/>
        </w:rPr>
        <w:t xml:space="preserve"> </w:t>
      </w:r>
      <w:proofErr w:type="spellStart"/>
      <w:r w:rsidR="00E1198B" w:rsidRPr="008446A5">
        <w:rPr>
          <w:sz w:val="28"/>
          <w:szCs w:val="28"/>
          <w:lang w:val="en-US"/>
        </w:rPr>
        <w:t>qo‘shiladi</w:t>
      </w:r>
      <w:proofErr w:type="spellEnd"/>
      <w:r w:rsidRPr="008446A5">
        <w:rPr>
          <w:sz w:val="28"/>
          <w:szCs w:val="28"/>
          <w:lang w:val="en-US"/>
        </w:rPr>
        <w:t xml:space="preserve">. </w:t>
      </w:r>
      <w:proofErr w:type="spellStart"/>
      <w:r w:rsidR="00E1198B" w:rsidRPr="008446A5">
        <w:rPr>
          <w:sz w:val="28"/>
          <w:szCs w:val="28"/>
          <w:lang w:val="en-US"/>
        </w:rPr>
        <w:t>Kaliy</w:t>
      </w:r>
      <w:proofErr w:type="spellEnd"/>
      <w:r w:rsidRPr="008446A5">
        <w:rPr>
          <w:sz w:val="28"/>
          <w:szCs w:val="28"/>
          <w:lang w:val="en-US"/>
        </w:rPr>
        <w:t xml:space="preserve"> </w:t>
      </w:r>
      <w:proofErr w:type="spellStart"/>
      <w:r w:rsidR="00E1198B" w:rsidRPr="008446A5">
        <w:rPr>
          <w:sz w:val="28"/>
          <w:szCs w:val="28"/>
          <w:lang w:val="en-US"/>
        </w:rPr>
        <w:t>xloridning</w:t>
      </w:r>
      <w:proofErr w:type="spellEnd"/>
      <w:r w:rsidRPr="008446A5">
        <w:rPr>
          <w:sz w:val="28"/>
          <w:szCs w:val="28"/>
          <w:lang w:val="en-US"/>
        </w:rPr>
        <w:t xml:space="preserve"> </w:t>
      </w:r>
      <w:proofErr w:type="spellStart"/>
      <w:r w:rsidR="00E1198B" w:rsidRPr="008446A5">
        <w:rPr>
          <w:sz w:val="28"/>
          <w:szCs w:val="28"/>
          <w:lang w:val="en-US"/>
        </w:rPr>
        <w:t>ta’siri</w:t>
      </w:r>
      <w:proofErr w:type="spellEnd"/>
      <w:r w:rsidRPr="008446A5">
        <w:rPr>
          <w:sz w:val="28"/>
          <w:szCs w:val="28"/>
          <w:lang w:val="en-US"/>
        </w:rPr>
        <w:t xml:space="preserve"> </w:t>
      </w:r>
      <w:proofErr w:type="spellStart"/>
      <w:r w:rsidR="00E1198B" w:rsidRPr="008446A5">
        <w:rPr>
          <w:sz w:val="28"/>
          <w:szCs w:val="28"/>
          <w:lang w:val="en-US"/>
        </w:rPr>
        <w:t>sulfatli</w:t>
      </w:r>
      <w:proofErr w:type="spellEnd"/>
      <w:r w:rsidRPr="008446A5">
        <w:rPr>
          <w:sz w:val="28"/>
          <w:szCs w:val="28"/>
          <w:lang w:val="en-US"/>
        </w:rPr>
        <w:t xml:space="preserve"> </w:t>
      </w:r>
      <w:proofErr w:type="spellStart"/>
      <w:r w:rsidR="00E1198B" w:rsidRPr="008446A5">
        <w:rPr>
          <w:sz w:val="28"/>
          <w:szCs w:val="28"/>
          <w:lang w:val="en-US"/>
        </w:rPr>
        <w:t>nitrofoskaga</w:t>
      </w:r>
      <w:proofErr w:type="spellEnd"/>
      <w:r w:rsidRPr="008446A5">
        <w:rPr>
          <w:sz w:val="28"/>
          <w:szCs w:val="28"/>
          <w:lang w:val="en-US"/>
        </w:rPr>
        <w:t xml:space="preserve"> </w:t>
      </w:r>
      <w:proofErr w:type="spellStart"/>
      <w:r w:rsidR="00E1198B" w:rsidRPr="008446A5">
        <w:rPr>
          <w:sz w:val="28"/>
          <w:szCs w:val="28"/>
          <w:lang w:val="en-US"/>
        </w:rPr>
        <w:t>tarkib</w:t>
      </w:r>
      <w:proofErr w:type="spellEnd"/>
      <w:r w:rsidRPr="008446A5">
        <w:rPr>
          <w:sz w:val="28"/>
          <w:szCs w:val="28"/>
          <w:lang w:val="en-US"/>
        </w:rPr>
        <w:t xml:space="preserve"> </w:t>
      </w:r>
      <w:proofErr w:type="spellStart"/>
      <w:r w:rsidR="00E1198B" w:rsidRPr="008446A5">
        <w:rPr>
          <w:sz w:val="28"/>
          <w:szCs w:val="28"/>
          <w:lang w:val="en-US"/>
        </w:rPr>
        <w:t>va</w:t>
      </w:r>
      <w:proofErr w:type="spellEnd"/>
      <w:r w:rsidRPr="008446A5">
        <w:rPr>
          <w:sz w:val="28"/>
          <w:szCs w:val="28"/>
          <w:lang w:val="en-US"/>
        </w:rPr>
        <w:t xml:space="preserve"> </w:t>
      </w:r>
      <w:proofErr w:type="spellStart"/>
      <w:r w:rsidR="00E1198B" w:rsidRPr="008446A5">
        <w:rPr>
          <w:sz w:val="28"/>
          <w:szCs w:val="28"/>
          <w:lang w:val="en-US"/>
        </w:rPr>
        <w:t>xossalari</w:t>
      </w:r>
      <w:proofErr w:type="spellEnd"/>
      <w:r w:rsidRPr="008446A5">
        <w:rPr>
          <w:sz w:val="28"/>
          <w:szCs w:val="28"/>
          <w:lang w:val="en-US"/>
        </w:rPr>
        <w:t xml:space="preserve"> </w:t>
      </w:r>
      <w:proofErr w:type="spellStart"/>
      <w:r w:rsidR="00E1198B" w:rsidRPr="008446A5">
        <w:rPr>
          <w:sz w:val="28"/>
          <w:szCs w:val="28"/>
          <w:lang w:val="en-US"/>
        </w:rPr>
        <w:t>bilan</w:t>
      </w:r>
      <w:proofErr w:type="spellEnd"/>
      <w:r w:rsidRPr="008446A5">
        <w:rPr>
          <w:sz w:val="28"/>
          <w:szCs w:val="28"/>
          <w:lang w:val="en-US"/>
        </w:rPr>
        <w:t xml:space="preserve"> </w:t>
      </w:r>
      <w:proofErr w:type="spellStart"/>
      <w:r w:rsidR="00E1198B" w:rsidRPr="008446A5">
        <w:rPr>
          <w:sz w:val="28"/>
          <w:szCs w:val="28"/>
          <w:lang w:val="en-US"/>
        </w:rPr>
        <w:t>o‘xshash</w:t>
      </w:r>
      <w:proofErr w:type="spellEnd"/>
      <w:r w:rsidRPr="008446A5">
        <w:rPr>
          <w:sz w:val="28"/>
          <w:szCs w:val="28"/>
          <w:lang w:val="en-US"/>
        </w:rPr>
        <w:t xml:space="preserve"> </w:t>
      </w:r>
      <w:proofErr w:type="spellStart"/>
      <w:r w:rsidR="00E1198B" w:rsidRPr="008446A5">
        <w:rPr>
          <w:sz w:val="28"/>
          <w:szCs w:val="28"/>
          <w:lang w:val="en-US"/>
        </w:rPr>
        <w:t>o‘g‘it</w:t>
      </w:r>
      <w:proofErr w:type="spellEnd"/>
      <w:r w:rsidRPr="008446A5">
        <w:rPr>
          <w:sz w:val="28"/>
          <w:szCs w:val="28"/>
          <w:lang w:val="en-US"/>
        </w:rPr>
        <w:t xml:space="preserve"> </w:t>
      </w:r>
      <w:proofErr w:type="spellStart"/>
      <w:r w:rsidR="00E1198B" w:rsidRPr="008446A5">
        <w:rPr>
          <w:sz w:val="28"/>
          <w:szCs w:val="28"/>
          <w:lang w:val="en-US"/>
        </w:rPr>
        <w:t>olish</w:t>
      </w:r>
      <w:proofErr w:type="spellEnd"/>
      <w:r w:rsidRPr="008446A5">
        <w:rPr>
          <w:sz w:val="28"/>
          <w:szCs w:val="28"/>
          <w:lang w:val="en-US"/>
        </w:rPr>
        <w:t xml:space="preserve"> </w:t>
      </w:r>
      <w:proofErr w:type="spellStart"/>
      <w:r w:rsidR="00E1198B" w:rsidRPr="008446A5">
        <w:rPr>
          <w:sz w:val="28"/>
          <w:szCs w:val="28"/>
          <w:lang w:val="en-US"/>
        </w:rPr>
        <w:t>imkonini</w:t>
      </w:r>
      <w:proofErr w:type="spellEnd"/>
      <w:r w:rsidRPr="008446A5">
        <w:rPr>
          <w:sz w:val="28"/>
          <w:szCs w:val="28"/>
          <w:lang w:val="en-US"/>
        </w:rPr>
        <w:t xml:space="preserve"> </w:t>
      </w:r>
      <w:proofErr w:type="spellStart"/>
      <w:r w:rsidR="00E1198B" w:rsidRPr="008446A5">
        <w:rPr>
          <w:sz w:val="28"/>
          <w:szCs w:val="28"/>
          <w:lang w:val="en-US"/>
        </w:rPr>
        <w:t>yaratadi</w:t>
      </w:r>
      <w:proofErr w:type="spellEnd"/>
      <w:r w:rsidRPr="008446A5">
        <w:rPr>
          <w:sz w:val="28"/>
          <w:szCs w:val="28"/>
          <w:lang w:val="en-US"/>
        </w:rPr>
        <w:t xml:space="preserve">, </w:t>
      </w:r>
      <w:proofErr w:type="spellStart"/>
      <w:r w:rsidR="00E1198B" w:rsidRPr="008446A5">
        <w:rPr>
          <w:sz w:val="28"/>
          <w:szCs w:val="28"/>
          <w:lang w:val="en-US"/>
        </w:rPr>
        <w:t>lekin</w:t>
      </w:r>
      <w:proofErr w:type="spellEnd"/>
      <w:r w:rsidRPr="008446A5">
        <w:rPr>
          <w:sz w:val="28"/>
          <w:szCs w:val="28"/>
          <w:lang w:val="en-US"/>
        </w:rPr>
        <w:t xml:space="preserve"> </w:t>
      </w:r>
      <w:proofErr w:type="spellStart"/>
      <w:r w:rsidR="00E1198B" w:rsidRPr="008446A5">
        <w:rPr>
          <w:sz w:val="28"/>
          <w:szCs w:val="28"/>
          <w:lang w:val="en-US"/>
        </w:rPr>
        <w:t>uni</w:t>
      </w:r>
      <w:proofErr w:type="spellEnd"/>
      <w:r w:rsidRPr="008446A5">
        <w:rPr>
          <w:sz w:val="28"/>
          <w:szCs w:val="28"/>
          <w:lang w:val="en-US"/>
        </w:rPr>
        <w:t xml:space="preserve"> </w:t>
      </w:r>
      <w:proofErr w:type="spellStart"/>
      <w:r w:rsidR="00E1198B" w:rsidRPr="008446A5">
        <w:rPr>
          <w:sz w:val="28"/>
          <w:szCs w:val="28"/>
          <w:lang w:val="en-US"/>
        </w:rPr>
        <w:t>ajralib</w:t>
      </w:r>
      <w:proofErr w:type="spellEnd"/>
      <w:r w:rsidRPr="008446A5">
        <w:rPr>
          <w:sz w:val="28"/>
          <w:szCs w:val="28"/>
          <w:lang w:val="en-US"/>
        </w:rPr>
        <w:t xml:space="preserve"> </w:t>
      </w:r>
      <w:proofErr w:type="spellStart"/>
      <w:r w:rsidR="00E1198B" w:rsidRPr="008446A5">
        <w:rPr>
          <w:sz w:val="28"/>
          <w:szCs w:val="28"/>
          <w:lang w:val="en-US"/>
        </w:rPr>
        <w:t>turishi</w:t>
      </w:r>
      <w:proofErr w:type="spellEnd"/>
      <w:r w:rsidRPr="008446A5">
        <w:rPr>
          <w:sz w:val="28"/>
          <w:szCs w:val="28"/>
          <w:lang w:val="en-US"/>
        </w:rPr>
        <w:t xml:space="preserve"> </w:t>
      </w:r>
      <w:proofErr w:type="spellStart"/>
      <w:r w:rsidR="00E1198B" w:rsidRPr="008446A5">
        <w:rPr>
          <w:sz w:val="28"/>
          <w:szCs w:val="28"/>
          <w:lang w:val="en-US"/>
        </w:rPr>
        <w:t>uchun</w:t>
      </w:r>
      <w:proofErr w:type="spellEnd"/>
      <w:r w:rsidRPr="008446A5">
        <w:rPr>
          <w:sz w:val="28"/>
          <w:szCs w:val="28"/>
          <w:lang w:val="en-US"/>
        </w:rPr>
        <w:t xml:space="preserve"> </w:t>
      </w:r>
      <w:proofErr w:type="spellStart"/>
      <w:r w:rsidR="00E1198B" w:rsidRPr="008446A5">
        <w:rPr>
          <w:sz w:val="28"/>
          <w:szCs w:val="28"/>
          <w:lang w:val="en-US"/>
        </w:rPr>
        <w:t>sulfatli</w:t>
      </w:r>
      <w:proofErr w:type="spellEnd"/>
      <w:r w:rsidRPr="008446A5">
        <w:rPr>
          <w:sz w:val="28"/>
          <w:szCs w:val="28"/>
          <w:lang w:val="en-US"/>
        </w:rPr>
        <w:t xml:space="preserve"> </w:t>
      </w:r>
      <w:proofErr w:type="spellStart"/>
      <w:r w:rsidR="00E1198B" w:rsidRPr="008446A5">
        <w:rPr>
          <w:sz w:val="28"/>
          <w:szCs w:val="28"/>
          <w:lang w:val="en-US"/>
        </w:rPr>
        <w:t>nitrofoska</w:t>
      </w:r>
      <w:proofErr w:type="spellEnd"/>
      <w:r w:rsidRPr="008446A5">
        <w:rPr>
          <w:sz w:val="28"/>
          <w:szCs w:val="28"/>
          <w:lang w:val="en-US"/>
        </w:rPr>
        <w:t xml:space="preserve"> </w:t>
      </w:r>
      <w:r w:rsidR="00E1198B" w:rsidRPr="008446A5">
        <w:rPr>
          <w:sz w:val="28"/>
          <w:szCs w:val="28"/>
          <w:lang w:val="en-US"/>
        </w:rPr>
        <w:t>deb</w:t>
      </w:r>
      <w:r w:rsidRPr="008446A5">
        <w:rPr>
          <w:sz w:val="28"/>
          <w:szCs w:val="28"/>
          <w:lang w:val="en-US"/>
        </w:rPr>
        <w:t xml:space="preserve"> </w:t>
      </w:r>
      <w:proofErr w:type="spellStart"/>
      <w:r w:rsidR="00E1198B" w:rsidRPr="008446A5">
        <w:rPr>
          <w:sz w:val="28"/>
          <w:szCs w:val="28"/>
          <w:lang w:val="en-US"/>
        </w:rPr>
        <w:t>yuritiladi</w:t>
      </w:r>
      <w:proofErr w:type="spellEnd"/>
      <w:r w:rsidRPr="008446A5">
        <w:rPr>
          <w:sz w:val="28"/>
          <w:szCs w:val="28"/>
          <w:lang w:val="en-US"/>
        </w:rPr>
        <w:t>.</w:t>
      </w:r>
    </w:p>
    <w:p w:rsidR="006F7820" w:rsidRPr="008446A5" w:rsidRDefault="00E1198B" w:rsidP="00E07146">
      <w:pPr>
        <w:tabs>
          <w:tab w:val="left" w:pos="3420"/>
        </w:tabs>
        <w:spacing w:line="276" w:lineRule="auto"/>
        <w:ind w:firstLine="720"/>
        <w:jc w:val="both"/>
        <w:rPr>
          <w:sz w:val="28"/>
          <w:szCs w:val="28"/>
          <w:lang w:val="en-US"/>
        </w:rPr>
      </w:pPr>
      <w:proofErr w:type="spellStart"/>
      <w:r w:rsidRPr="008446A5">
        <w:rPr>
          <w:sz w:val="28"/>
          <w:szCs w:val="28"/>
          <w:lang w:val="en-US"/>
        </w:rPr>
        <w:t>Sulfat</w:t>
      </w:r>
      <w:proofErr w:type="spellEnd"/>
      <w:r w:rsidR="006F7820" w:rsidRPr="008446A5">
        <w:rPr>
          <w:sz w:val="28"/>
          <w:szCs w:val="28"/>
          <w:lang w:val="en-US"/>
        </w:rPr>
        <w:t xml:space="preserve"> </w:t>
      </w:r>
      <w:proofErr w:type="spellStart"/>
      <w:r w:rsidRPr="008446A5">
        <w:rPr>
          <w:sz w:val="28"/>
          <w:szCs w:val="28"/>
          <w:lang w:val="en-US"/>
        </w:rPr>
        <w:t>kislotadan</w:t>
      </w:r>
      <w:proofErr w:type="spellEnd"/>
      <w:r w:rsidR="006F7820" w:rsidRPr="008446A5">
        <w:rPr>
          <w:sz w:val="28"/>
          <w:szCs w:val="28"/>
          <w:lang w:val="en-US"/>
        </w:rPr>
        <w:t xml:space="preserve"> </w:t>
      </w:r>
      <w:proofErr w:type="spellStart"/>
      <w:r w:rsidRPr="008446A5">
        <w:rPr>
          <w:sz w:val="28"/>
          <w:szCs w:val="28"/>
          <w:lang w:val="en-US"/>
        </w:rPr>
        <w:t>foydalanish</w:t>
      </w:r>
      <w:proofErr w:type="spellEnd"/>
      <w:r w:rsidR="006F7820" w:rsidRPr="008446A5">
        <w:rPr>
          <w:sz w:val="28"/>
          <w:szCs w:val="28"/>
          <w:lang w:val="en-US"/>
        </w:rPr>
        <w:t xml:space="preserve"> </w:t>
      </w:r>
      <w:proofErr w:type="spellStart"/>
      <w:r w:rsidRPr="008446A5">
        <w:rPr>
          <w:sz w:val="28"/>
          <w:szCs w:val="28"/>
          <w:lang w:val="en-US"/>
        </w:rPr>
        <w:t>nitrofoska</w:t>
      </w:r>
      <w:proofErr w:type="spellEnd"/>
      <w:r w:rsidR="006F7820" w:rsidRPr="008446A5">
        <w:rPr>
          <w:sz w:val="28"/>
          <w:szCs w:val="28"/>
          <w:lang w:val="en-US"/>
        </w:rPr>
        <w:t xml:space="preserve"> </w:t>
      </w:r>
      <w:proofErr w:type="spellStart"/>
      <w:r w:rsidRPr="008446A5">
        <w:rPr>
          <w:sz w:val="28"/>
          <w:szCs w:val="28"/>
          <w:lang w:val="en-US"/>
        </w:rPr>
        <w:t>ishlab</w:t>
      </w:r>
      <w:proofErr w:type="spellEnd"/>
      <w:r w:rsidR="006F7820" w:rsidRPr="008446A5">
        <w:rPr>
          <w:sz w:val="28"/>
          <w:szCs w:val="28"/>
          <w:lang w:val="en-US"/>
        </w:rPr>
        <w:t xml:space="preserve"> </w:t>
      </w:r>
      <w:proofErr w:type="spellStart"/>
      <w:r w:rsidRPr="008446A5">
        <w:rPr>
          <w:sz w:val="28"/>
          <w:szCs w:val="28"/>
          <w:lang w:val="en-US"/>
        </w:rPr>
        <w:t>chiqarishni</w:t>
      </w:r>
      <w:proofErr w:type="spellEnd"/>
      <w:r w:rsidR="006F7820" w:rsidRPr="008446A5">
        <w:rPr>
          <w:sz w:val="28"/>
          <w:szCs w:val="28"/>
          <w:lang w:val="en-US"/>
        </w:rPr>
        <w:t xml:space="preserve"> </w:t>
      </w:r>
      <w:proofErr w:type="spellStart"/>
      <w:r w:rsidRPr="008446A5">
        <w:rPr>
          <w:sz w:val="28"/>
          <w:szCs w:val="28"/>
          <w:lang w:val="en-US"/>
        </w:rPr>
        <w:t>qimmatlashtiradi</w:t>
      </w:r>
      <w:proofErr w:type="spellEnd"/>
      <w:r w:rsidR="006F7820" w:rsidRPr="008446A5">
        <w:rPr>
          <w:sz w:val="28"/>
          <w:szCs w:val="28"/>
          <w:lang w:val="en-US"/>
        </w:rPr>
        <w:t xml:space="preserve">. </w:t>
      </w:r>
      <w:proofErr w:type="spellStart"/>
      <w:r w:rsidRPr="008446A5">
        <w:rPr>
          <w:sz w:val="28"/>
          <w:szCs w:val="28"/>
          <w:lang w:val="en-US"/>
        </w:rPr>
        <w:t>Fosfat</w:t>
      </w:r>
      <w:proofErr w:type="spellEnd"/>
      <w:r w:rsidR="006F7820" w:rsidRPr="008446A5">
        <w:rPr>
          <w:sz w:val="28"/>
          <w:szCs w:val="28"/>
          <w:lang w:val="en-US"/>
        </w:rPr>
        <w:t xml:space="preserve"> </w:t>
      </w:r>
      <w:proofErr w:type="spellStart"/>
      <w:r w:rsidRPr="008446A5">
        <w:rPr>
          <w:sz w:val="28"/>
          <w:szCs w:val="28"/>
          <w:lang w:val="en-US"/>
        </w:rPr>
        <w:t>xomashyosining</w:t>
      </w:r>
      <w:proofErr w:type="spellEnd"/>
      <w:r w:rsidR="006F7820" w:rsidRPr="008446A5">
        <w:rPr>
          <w:sz w:val="28"/>
          <w:szCs w:val="28"/>
          <w:lang w:val="en-US"/>
        </w:rPr>
        <w:t xml:space="preserve"> </w:t>
      </w:r>
      <w:proofErr w:type="spellStart"/>
      <w:r w:rsidRPr="008446A5">
        <w:rPr>
          <w:sz w:val="28"/>
          <w:szCs w:val="28"/>
          <w:lang w:val="en-US"/>
        </w:rPr>
        <w:t>nitrat</w:t>
      </w:r>
      <w:proofErr w:type="spellEnd"/>
      <w:r w:rsidR="006F7820" w:rsidRPr="008446A5">
        <w:rPr>
          <w:sz w:val="28"/>
          <w:szCs w:val="28"/>
          <w:lang w:val="en-US"/>
        </w:rPr>
        <w:t xml:space="preserve"> </w:t>
      </w:r>
      <w:proofErr w:type="spellStart"/>
      <w:r w:rsidRPr="008446A5">
        <w:rPr>
          <w:sz w:val="28"/>
          <w:szCs w:val="28"/>
          <w:lang w:val="en-US"/>
        </w:rPr>
        <w:t>kislota</w:t>
      </w:r>
      <w:proofErr w:type="spellEnd"/>
      <w:r w:rsidR="006F7820" w:rsidRPr="008446A5">
        <w:rPr>
          <w:sz w:val="28"/>
          <w:szCs w:val="28"/>
          <w:lang w:val="en-US"/>
        </w:rPr>
        <w:t xml:space="preserve"> </w:t>
      </w:r>
      <w:proofErr w:type="spellStart"/>
      <w:r w:rsidRPr="008446A5">
        <w:rPr>
          <w:sz w:val="28"/>
          <w:szCs w:val="28"/>
          <w:lang w:val="en-US"/>
        </w:rPr>
        <w:t>ta’sirida</w:t>
      </w:r>
      <w:proofErr w:type="spellEnd"/>
      <w:r w:rsidR="006F7820" w:rsidRPr="008446A5">
        <w:rPr>
          <w:sz w:val="28"/>
          <w:szCs w:val="28"/>
          <w:lang w:val="en-US"/>
        </w:rPr>
        <w:t xml:space="preserve"> </w:t>
      </w:r>
      <w:proofErr w:type="spellStart"/>
      <w:r w:rsidRPr="008446A5">
        <w:rPr>
          <w:sz w:val="28"/>
          <w:szCs w:val="28"/>
          <w:lang w:val="en-US"/>
        </w:rPr>
        <w:t>parchalashning</w:t>
      </w:r>
      <w:proofErr w:type="spellEnd"/>
      <w:r w:rsidR="006F7820" w:rsidRPr="008446A5">
        <w:rPr>
          <w:sz w:val="28"/>
          <w:szCs w:val="28"/>
          <w:lang w:val="en-US"/>
        </w:rPr>
        <w:t xml:space="preserve"> </w:t>
      </w:r>
      <w:proofErr w:type="spellStart"/>
      <w:r w:rsidRPr="008446A5">
        <w:rPr>
          <w:sz w:val="28"/>
          <w:szCs w:val="28"/>
          <w:lang w:val="en-US"/>
        </w:rPr>
        <w:t>ustunligi</w:t>
      </w:r>
      <w:proofErr w:type="spellEnd"/>
      <w:r w:rsidR="006F7820" w:rsidRPr="008446A5">
        <w:rPr>
          <w:sz w:val="28"/>
          <w:szCs w:val="28"/>
          <w:lang w:val="en-US"/>
        </w:rPr>
        <w:t xml:space="preserve"> </w:t>
      </w:r>
      <w:proofErr w:type="spellStart"/>
      <w:r w:rsidRPr="008446A5">
        <w:rPr>
          <w:sz w:val="28"/>
          <w:szCs w:val="28"/>
          <w:lang w:val="en-US"/>
        </w:rPr>
        <w:t>sulfat</w:t>
      </w:r>
      <w:proofErr w:type="spellEnd"/>
      <w:r w:rsidR="006F7820" w:rsidRPr="008446A5">
        <w:rPr>
          <w:sz w:val="28"/>
          <w:szCs w:val="28"/>
          <w:lang w:val="en-US"/>
        </w:rPr>
        <w:t xml:space="preserve"> </w:t>
      </w:r>
      <w:proofErr w:type="spellStart"/>
      <w:r w:rsidRPr="008446A5">
        <w:rPr>
          <w:sz w:val="28"/>
          <w:szCs w:val="28"/>
          <w:lang w:val="en-US"/>
        </w:rPr>
        <w:t>kislotadan</w:t>
      </w:r>
      <w:proofErr w:type="spellEnd"/>
      <w:r w:rsidR="006F7820" w:rsidRPr="008446A5">
        <w:rPr>
          <w:sz w:val="28"/>
          <w:szCs w:val="28"/>
          <w:lang w:val="en-US"/>
        </w:rPr>
        <w:t xml:space="preserve"> </w:t>
      </w:r>
      <w:proofErr w:type="spellStart"/>
      <w:r w:rsidRPr="008446A5">
        <w:rPr>
          <w:sz w:val="28"/>
          <w:szCs w:val="28"/>
          <w:lang w:val="en-US"/>
        </w:rPr>
        <w:t>foydalanishga</w:t>
      </w:r>
      <w:proofErr w:type="spellEnd"/>
      <w:r w:rsidR="006F7820" w:rsidRPr="008446A5">
        <w:rPr>
          <w:sz w:val="28"/>
          <w:szCs w:val="28"/>
          <w:lang w:val="en-US"/>
        </w:rPr>
        <w:t xml:space="preserve"> </w:t>
      </w:r>
      <w:proofErr w:type="spellStart"/>
      <w:r w:rsidRPr="008446A5">
        <w:rPr>
          <w:sz w:val="28"/>
          <w:szCs w:val="28"/>
          <w:lang w:val="en-US"/>
        </w:rPr>
        <w:t>bo‘lgan</w:t>
      </w:r>
      <w:proofErr w:type="spellEnd"/>
      <w:r w:rsidR="006F7820" w:rsidRPr="008446A5">
        <w:rPr>
          <w:sz w:val="28"/>
          <w:szCs w:val="28"/>
          <w:lang w:val="en-US"/>
        </w:rPr>
        <w:t xml:space="preserve"> </w:t>
      </w:r>
      <w:proofErr w:type="spellStart"/>
      <w:r w:rsidRPr="008446A5">
        <w:rPr>
          <w:sz w:val="28"/>
          <w:szCs w:val="28"/>
          <w:lang w:val="en-US"/>
        </w:rPr>
        <w:t>talabni</w:t>
      </w:r>
      <w:proofErr w:type="spellEnd"/>
      <w:r w:rsidR="006F7820" w:rsidRPr="008446A5">
        <w:rPr>
          <w:sz w:val="28"/>
          <w:szCs w:val="28"/>
          <w:lang w:val="en-US"/>
        </w:rPr>
        <w:t xml:space="preserve"> </w:t>
      </w:r>
      <w:proofErr w:type="spellStart"/>
      <w:r w:rsidRPr="008446A5">
        <w:rPr>
          <w:sz w:val="28"/>
          <w:szCs w:val="28"/>
          <w:lang w:val="en-US"/>
        </w:rPr>
        <w:t>kamaytiradi</w:t>
      </w:r>
      <w:proofErr w:type="spellEnd"/>
      <w:r w:rsidR="006F7820" w:rsidRPr="008446A5">
        <w:rPr>
          <w:sz w:val="28"/>
          <w:szCs w:val="28"/>
          <w:lang w:val="en-US"/>
        </w:rPr>
        <w:t xml:space="preserve"> </w:t>
      </w:r>
      <w:proofErr w:type="spellStart"/>
      <w:r w:rsidRPr="008446A5">
        <w:rPr>
          <w:sz w:val="28"/>
          <w:szCs w:val="28"/>
          <w:lang w:val="en-US"/>
        </w:rPr>
        <w:t>yoki</w:t>
      </w:r>
      <w:proofErr w:type="spellEnd"/>
      <w:r w:rsidR="006F7820" w:rsidRPr="008446A5">
        <w:rPr>
          <w:sz w:val="28"/>
          <w:szCs w:val="28"/>
          <w:lang w:val="en-US"/>
        </w:rPr>
        <w:t xml:space="preserve"> </w:t>
      </w:r>
      <w:proofErr w:type="spellStart"/>
      <w:r w:rsidRPr="008446A5">
        <w:rPr>
          <w:sz w:val="28"/>
          <w:szCs w:val="28"/>
          <w:lang w:val="en-US"/>
        </w:rPr>
        <w:t>umuman</w:t>
      </w:r>
      <w:proofErr w:type="spellEnd"/>
      <w:r w:rsidR="006F7820" w:rsidRPr="008446A5">
        <w:rPr>
          <w:sz w:val="28"/>
          <w:szCs w:val="28"/>
          <w:lang w:val="en-US"/>
        </w:rPr>
        <w:t xml:space="preserve"> </w:t>
      </w:r>
      <w:proofErr w:type="spellStart"/>
      <w:r w:rsidRPr="008446A5">
        <w:rPr>
          <w:sz w:val="28"/>
          <w:szCs w:val="28"/>
          <w:lang w:val="en-US"/>
        </w:rPr>
        <w:t>yo‘qotadi</w:t>
      </w:r>
      <w:proofErr w:type="spellEnd"/>
      <w:r w:rsidR="006F7820" w:rsidRPr="008446A5">
        <w:rPr>
          <w:sz w:val="28"/>
          <w:szCs w:val="28"/>
          <w:lang w:val="en-US"/>
        </w:rPr>
        <w:t xml:space="preserve">. </w:t>
      </w:r>
      <w:proofErr w:type="spellStart"/>
      <w:r w:rsidRPr="008446A5">
        <w:rPr>
          <w:sz w:val="28"/>
          <w:szCs w:val="28"/>
          <w:lang w:val="en-US"/>
        </w:rPr>
        <w:t>Nitrat</w:t>
      </w:r>
      <w:proofErr w:type="spellEnd"/>
      <w:r w:rsidR="006F7820" w:rsidRPr="008446A5">
        <w:rPr>
          <w:sz w:val="28"/>
          <w:szCs w:val="28"/>
          <w:lang w:val="en-US"/>
        </w:rPr>
        <w:t xml:space="preserve"> </w:t>
      </w:r>
      <w:proofErr w:type="spellStart"/>
      <w:r w:rsidRPr="008446A5">
        <w:rPr>
          <w:sz w:val="28"/>
          <w:szCs w:val="28"/>
          <w:lang w:val="en-US"/>
        </w:rPr>
        <w:t>kislota</w:t>
      </w:r>
      <w:proofErr w:type="spellEnd"/>
      <w:r w:rsidR="006F7820" w:rsidRPr="008446A5">
        <w:rPr>
          <w:sz w:val="28"/>
          <w:szCs w:val="28"/>
          <w:lang w:val="en-US"/>
        </w:rPr>
        <w:t xml:space="preserve"> </w:t>
      </w:r>
      <w:proofErr w:type="spellStart"/>
      <w:r w:rsidRPr="008446A5">
        <w:rPr>
          <w:sz w:val="28"/>
          <w:szCs w:val="28"/>
          <w:lang w:val="en-US"/>
        </w:rPr>
        <w:t>atmosfera</w:t>
      </w:r>
      <w:proofErr w:type="spellEnd"/>
      <w:r w:rsidR="006F7820" w:rsidRPr="008446A5">
        <w:rPr>
          <w:sz w:val="28"/>
          <w:szCs w:val="28"/>
          <w:lang w:val="en-US"/>
        </w:rPr>
        <w:t xml:space="preserve"> </w:t>
      </w:r>
      <w:proofErr w:type="spellStart"/>
      <w:r w:rsidRPr="008446A5">
        <w:rPr>
          <w:sz w:val="28"/>
          <w:szCs w:val="28"/>
          <w:lang w:val="en-US"/>
        </w:rPr>
        <w:t>azotini</w:t>
      </w:r>
      <w:proofErr w:type="spellEnd"/>
      <w:r w:rsidR="006F7820" w:rsidRPr="008446A5">
        <w:rPr>
          <w:sz w:val="28"/>
          <w:szCs w:val="28"/>
          <w:lang w:val="en-US"/>
        </w:rPr>
        <w:t xml:space="preserve"> </w:t>
      </w:r>
      <w:proofErr w:type="spellStart"/>
      <w:r w:rsidRPr="008446A5">
        <w:rPr>
          <w:sz w:val="28"/>
          <w:szCs w:val="28"/>
          <w:lang w:val="en-US"/>
        </w:rPr>
        <w:t>sintezi</w:t>
      </w:r>
      <w:proofErr w:type="spellEnd"/>
      <w:r w:rsidR="006F7820" w:rsidRPr="008446A5">
        <w:rPr>
          <w:sz w:val="28"/>
          <w:szCs w:val="28"/>
          <w:lang w:val="en-US"/>
        </w:rPr>
        <w:t xml:space="preserve"> </w:t>
      </w:r>
      <w:proofErr w:type="spellStart"/>
      <w:r w:rsidRPr="008446A5">
        <w:rPr>
          <w:sz w:val="28"/>
          <w:szCs w:val="28"/>
          <w:lang w:val="en-US"/>
        </w:rPr>
        <w:t>yo‘li</w:t>
      </w:r>
      <w:proofErr w:type="spellEnd"/>
      <w:r w:rsidR="006F7820" w:rsidRPr="008446A5">
        <w:rPr>
          <w:sz w:val="28"/>
          <w:szCs w:val="28"/>
          <w:lang w:val="en-US"/>
        </w:rPr>
        <w:t xml:space="preserve"> </w:t>
      </w:r>
      <w:proofErr w:type="spellStart"/>
      <w:r w:rsidRPr="008446A5">
        <w:rPr>
          <w:sz w:val="28"/>
          <w:szCs w:val="28"/>
          <w:lang w:val="en-US"/>
        </w:rPr>
        <w:t>bilan</w:t>
      </w:r>
      <w:proofErr w:type="spellEnd"/>
      <w:r w:rsidR="006F7820" w:rsidRPr="008446A5">
        <w:rPr>
          <w:sz w:val="28"/>
          <w:szCs w:val="28"/>
          <w:lang w:val="en-US"/>
        </w:rPr>
        <w:t xml:space="preserve"> </w:t>
      </w:r>
      <w:proofErr w:type="spellStart"/>
      <w:r w:rsidRPr="008446A5">
        <w:rPr>
          <w:sz w:val="28"/>
          <w:szCs w:val="28"/>
          <w:lang w:val="en-US"/>
        </w:rPr>
        <w:t>olingan</w:t>
      </w:r>
      <w:proofErr w:type="spellEnd"/>
      <w:r w:rsidR="006F7820" w:rsidRPr="008446A5">
        <w:rPr>
          <w:sz w:val="28"/>
          <w:szCs w:val="28"/>
          <w:lang w:val="en-US"/>
        </w:rPr>
        <w:t xml:space="preserve"> </w:t>
      </w:r>
      <w:proofErr w:type="spellStart"/>
      <w:r w:rsidRPr="008446A5">
        <w:rPr>
          <w:sz w:val="28"/>
          <w:szCs w:val="28"/>
          <w:lang w:val="en-US"/>
        </w:rPr>
        <w:t>ammiakni</w:t>
      </w:r>
      <w:proofErr w:type="spellEnd"/>
      <w:r w:rsidR="006F7820" w:rsidRPr="008446A5">
        <w:rPr>
          <w:sz w:val="28"/>
          <w:szCs w:val="28"/>
          <w:lang w:val="en-US"/>
        </w:rPr>
        <w:t xml:space="preserve"> </w:t>
      </w:r>
      <w:proofErr w:type="spellStart"/>
      <w:r w:rsidRPr="008446A5">
        <w:rPr>
          <w:sz w:val="28"/>
          <w:szCs w:val="28"/>
          <w:lang w:val="en-US"/>
        </w:rPr>
        <w:t>oksidlantirish</w:t>
      </w:r>
      <w:proofErr w:type="spellEnd"/>
      <w:r w:rsidR="006F7820" w:rsidRPr="008446A5">
        <w:rPr>
          <w:sz w:val="28"/>
          <w:szCs w:val="28"/>
          <w:lang w:val="en-US"/>
        </w:rPr>
        <w:t xml:space="preserve"> </w:t>
      </w:r>
      <w:proofErr w:type="spellStart"/>
      <w:r w:rsidRPr="008446A5">
        <w:rPr>
          <w:sz w:val="28"/>
          <w:szCs w:val="28"/>
          <w:lang w:val="en-US"/>
        </w:rPr>
        <w:t>yo‘li</w:t>
      </w:r>
      <w:proofErr w:type="spellEnd"/>
      <w:r w:rsidR="006F7820" w:rsidRPr="008446A5">
        <w:rPr>
          <w:sz w:val="28"/>
          <w:szCs w:val="28"/>
          <w:lang w:val="en-US"/>
        </w:rPr>
        <w:t xml:space="preserve"> </w:t>
      </w:r>
      <w:proofErr w:type="spellStart"/>
      <w:r w:rsidRPr="008446A5">
        <w:rPr>
          <w:sz w:val="28"/>
          <w:szCs w:val="28"/>
          <w:lang w:val="en-US"/>
        </w:rPr>
        <w:t>bilan</w:t>
      </w:r>
      <w:proofErr w:type="spellEnd"/>
      <w:r w:rsidR="006F7820" w:rsidRPr="008446A5">
        <w:rPr>
          <w:sz w:val="28"/>
          <w:szCs w:val="28"/>
          <w:lang w:val="en-US"/>
        </w:rPr>
        <w:t xml:space="preserve"> </w:t>
      </w:r>
      <w:proofErr w:type="spellStart"/>
      <w:r w:rsidRPr="008446A5">
        <w:rPr>
          <w:sz w:val="28"/>
          <w:szCs w:val="28"/>
          <w:lang w:val="en-US"/>
        </w:rPr>
        <w:t>olinadi</w:t>
      </w:r>
      <w:proofErr w:type="spellEnd"/>
      <w:r w:rsidR="006F7820" w:rsidRPr="008446A5">
        <w:rPr>
          <w:sz w:val="28"/>
          <w:szCs w:val="28"/>
          <w:lang w:val="en-US"/>
        </w:rPr>
        <w:t>.</w:t>
      </w:r>
    </w:p>
    <w:p w:rsidR="006F7820" w:rsidRPr="008446A5" w:rsidRDefault="006F7820" w:rsidP="00E07146">
      <w:pPr>
        <w:tabs>
          <w:tab w:val="left" w:pos="3420"/>
        </w:tabs>
        <w:spacing w:line="276" w:lineRule="auto"/>
        <w:ind w:firstLine="720"/>
        <w:jc w:val="both"/>
        <w:rPr>
          <w:sz w:val="28"/>
          <w:szCs w:val="28"/>
          <w:lang w:val="en-US"/>
        </w:rPr>
      </w:pPr>
      <w:r w:rsidRPr="008446A5">
        <w:rPr>
          <w:sz w:val="28"/>
          <w:szCs w:val="28"/>
          <w:lang w:val="en-US"/>
        </w:rPr>
        <w:t xml:space="preserve">3. </w:t>
      </w:r>
      <w:proofErr w:type="spellStart"/>
      <w:r w:rsidR="00E1198B" w:rsidRPr="008446A5">
        <w:rPr>
          <w:sz w:val="28"/>
          <w:szCs w:val="28"/>
          <w:lang w:val="en-US"/>
        </w:rPr>
        <w:t>Eng</w:t>
      </w:r>
      <w:proofErr w:type="spellEnd"/>
      <w:r w:rsidRPr="008446A5">
        <w:rPr>
          <w:sz w:val="28"/>
          <w:szCs w:val="28"/>
          <w:lang w:val="en-US"/>
        </w:rPr>
        <w:t xml:space="preserve"> </w:t>
      </w:r>
      <w:proofErr w:type="spellStart"/>
      <w:r w:rsidR="00E1198B" w:rsidRPr="008446A5">
        <w:rPr>
          <w:sz w:val="28"/>
          <w:szCs w:val="28"/>
          <w:lang w:val="en-US"/>
        </w:rPr>
        <w:t>istiqbolli</w:t>
      </w:r>
      <w:proofErr w:type="spellEnd"/>
      <w:r w:rsidRPr="008446A5">
        <w:rPr>
          <w:sz w:val="28"/>
          <w:szCs w:val="28"/>
          <w:lang w:val="en-US"/>
        </w:rPr>
        <w:t xml:space="preserve"> </w:t>
      </w:r>
      <w:r w:rsidR="00E1198B" w:rsidRPr="00E1198B">
        <w:rPr>
          <w:sz w:val="28"/>
          <w:szCs w:val="28"/>
          <w:lang w:val="uz-Cyrl-UZ"/>
        </w:rPr>
        <w:t>usul</w:t>
      </w:r>
      <w:r w:rsidR="00B24474" w:rsidRPr="00E1198B">
        <w:rPr>
          <w:sz w:val="28"/>
          <w:szCs w:val="28"/>
          <w:lang w:val="uz-Cyrl-UZ"/>
        </w:rPr>
        <w:t xml:space="preserve"> </w:t>
      </w:r>
      <w:proofErr w:type="spellStart"/>
      <w:r w:rsidR="00E1198B" w:rsidRPr="008446A5">
        <w:rPr>
          <w:sz w:val="28"/>
          <w:szCs w:val="28"/>
          <w:lang w:val="en-US"/>
        </w:rPr>
        <w:t>pulpaga</w:t>
      </w:r>
      <w:proofErr w:type="spellEnd"/>
      <w:r w:rsidRPr="008446A5">
        <w:rPr>
          <w:sz w:val="28"/>
          <w:szCs w:val="28"/>
          <w:lang w:val="en-US"/>
        </w:rPr>
        <w:t xml:space="preserve"> (</w:t>
      </w:r>
      <w:proofErr w:type="spellStart"/>
      <w:r w:rsidR="00E1198B" w:rsidRPr="008446A5">
        <w:rPr>
          <w:sz w:val="28"/>
          <w:szCs w:val="28"/>
          <w:lang w:val="en-US"/>
        </w:rPr>
        <w:t>rudaga</w:t>
      </w:r>
      <w:proofErr w:type="spellEnd"/>
      <w:r w:rsidRPr="008446A5">
        <w:rPr>
          <w:sz w:val="28"/>
          <w:szCs w:val="28"/>
          <w:lang w:val="en-US"/>
        </w:rPr>
        <w:t xml:space="preserve">) </w:t>
      </w:r>
      <w:proofErr w:type="spellStart"/>
      <w:r w:rsidR="00E1198B" w:rsidRPr="008446A5">
        <w:rPr>
          <w:sz w:val="28"/>
          <w:szCs w:val="28"/>
          <w:lang w:val="en-US"/>
        </w:rPr>
        <w:t>ammiak</w:t>
      </w:r>
      <w:proofErr w:type="spellEnd"/>
      <w:r w:rsidRPr="008446A5">
        <w:rPr>
          <w:sz w:val="28"/>
          <w:szCs w:val="28"/>
          <w:lang w:val="en-US"/>
        </w:rPr>
        <w:t xml:space="preserve"> </w:t>
      </w:r>
      <w:proofErr w:type="spellStart"/>
      <w:r w:rsidR="00E1198B" w:rsidRPr="008446A5">
        <w:rPr>
          <w:sz w:val="28"/>
          <w:szCs w:val="28"/>
          <w:lang w:val="en-US"/>
        </w:rPr>
        <w:t>va</w:t>
      </w:r>
      <w:proofErr w:type="spellEnd"/>
      <w:r w:rsidRPr="008446A5">
        <w:rPr>
          <w:sz w:val="28"/>
          <w:szCs w:val="28"/>
          <w:lang w:val="en-US"/>
        </w:rPr>
        <w:t xml:space="preserve"> </w:t>
      </w:r>
      <w:proofErr w:type="spellStart"/>
      <w:r w:rsidR="00E1198B" w:rsidRPr="008446A5">
        <w:rPr>
          <w:sz w:val="28"/>
          <w:szCs w:val="28"/>
          <w:lang w:val="en-US"/>
        </w:rPr>
        <w:t>fosfat</w:t>
      </w:r>
      <w:proofErr w:type="spellEnd"/>
      <w:r w:rsidRPr="008446A5">
        <w:rPr>
          <w:sz w:val="28"/>
          <w:szCs w:val="28"/>
          <w:lang w:val="en-US"/>
        </w:rPr>
        <w:t xml:space="preserve"> </w:t>
      </w:r>
      <w:proofErr w:type="spellStart"/>
      <w:r w:rsidR="00E1198B" w:rsidRPr="008446A5">
        <w:rPr>
          <w:sz w:val="28"/>
          <w:szCs w:val="28"/>
          <w:lang w:val="en-US"/>
        </w:rPr>
        <w:t>kislotani</w:t>
      </w:r>
      <w:proofErr w:type="spellEnd"/>
      <w:r w:rsidRPr="008446A5">
        <w:rPr>
          <w:sz w:val="28"/>
          <w:szCs w:val="28"/>
          <w:lang w:val="en-US"/>
        </w:rPr>
        <w:t xml:space="preserve"> </w:t>
      </w:r>
      <w:proofErr w:type="spellStart"/>
      <w:r w:rsidR="00E1198B" w:rsidRPr="008446A5">
        <w:rPr>
          <w:sz w:val="28"/>
          <w:szCs w:val="28"/>
          <w:lang w:val="en-US"/>
        </w:rPr>
        <w:t>qo‘shish</w:t>
      </w:r>
      <w:proofErr w:type="spellEnd"/>
      <w:r w:rsidRPr="008446A5">
        <w:rPr>
          <w:sz w:val="28"/>
          <w:szCs w:val="28"/>
          <w:lang w:val="en-US"/>
        </w:rPr>
        <w:t xml:space="preserve"> </w:t>
      </w:r>
      <w:proofErr w:type="spellStart"/>
      <w:r w:rsidR="00E1198B" w:rsidRPr="008446A5">
        <w:rPr>
          <w:sz w:val="28"/>
          <w:szCs w:val="28"/>
          <w:lang w:val="en-US"/>
        </w:rPr>
        <w:t>bo‘lib</w:t>
      </w:r>
      <w:proofErr w:type="spellEnd"/>
      <w:r w:rsidR="00B24474" w:rsidRPr="00E1198B">
        <w:rPr>
          <w:sz w:val="28"/>
          <w:szCs w:val="28"/>
          <w:lang w:val="uz-Cyrl-UZ"/>
        </w:rPr>
        <w:t>,</w:t>
      </w:r>
      <w:r w:rsidRPr="008446A5">
        <w:rPr>
          <w:sz w:val="28"/>
          <w:szCs w:val="28"/>
          <w:lang w:val="en-US"/>
        </w:rPr>
        <w:t xml:space="preserve"> </w:t>
      </w:r>
      <w:proofErr w:type="spellStart"/>
      <w:r w:rsidR="00E1198B" w:rsidRPr="008446A5">
        <w:rPr>
          <w:sz w:val="28"/>
          <w:szCs w:val="28"/>
          <w:lang w:val="en-US"/>
        </w:rPr>
        <w:t>bunda</w:t>
      </w:r>
      <w:proofErr w:type="spellEnd"/>
      <w:r w:rsidRPr="008446A5">
        <w:rPr>
          <w:sz w:val="28"/>
          <w:szCs w:val="28"/>
          <w:lang w:val="en-US"/>
        </w:rPr>
        <w:t xml:space="preserve"> </w:t>
      </w:r>
      <w:proofErr w:type="spellStart"/>
      <w:r w:rsidR="00E1198B" w:rsidRPr="008446A5">
        <w:rPr>
          <w:sz w:val="28"/>
          <w:szCs w:val="28"/>
          <w:lang w:val="en-US"/>
        </w:rPr>
        <w:t>kalsiy</w:t>
      </w:r>
      <w:proofErr w:type="spellEnd"/>
      <w:r w:rsidRPr="008446A5">
        <w:rPr>
          <w:sz w:val="28"/>
          <w:szCs w:val="28"/>
          <w:lang w:val="en-US"/>
        </w:rPr>
        <w:t xml:space="preserve"> </w:t>
      </w:r>
      <w:proofErr w:type="spellStart"/>
      <w:r w:rsidR="00E1198B" w:rsidRPr="008446A5">
        <w:rPr>
          <w:sz w:val="28"/>
          <w:szCs w:val="28"/>
          <w:lang w:val="en-US"/>
        </w:rPr>
        <w:t>nitrat</w:t>
      </w:r>
      <w:proofErr w:type="spellEnd"/>
      <w:r w:rsidRPr="008446A5">
        <w:rPr>
          <w:sz w:val="28"/>
          <w:szCs w:val="28"/>
          <w:lang w:val="en-US"/>
        </w:rPr>
        <w:t xml:space="preserve"> </w:t>
      </w:r>
      <w:proofErr w:type="spellStart"/>
      <w:r w:rsidR="00E1198B" w:rsidRPr="008446A5">
        <w:rPr>
          <w:sz w:val="28"/>
          <w:szCs w:val="28"/>
          <w:lang w:val="en-US"/>
        </w:rPr>
        <w:t>bir</w:t>
      </w:r>
      <w:proofErr w:type="spellEnd"/>
      <w:r w:rsidRPr="008446A5">
        <w:rPr>
          <w:sz w:val="28"/>
          <w:szCs w:val="28"/>
          <w:lang w:val="en-US"/>
        </w:rPr>
        <w:t xml:space="preserve"> </w:t>
      </w:r>
      <w:proofErr w:type="spellStart"/>
      <w:r w:rsidR="00E1198B" w:rsidRPr="008446A5">
        <w:rPr>
          <w:sz w:val="28"/>
          <w:szCs w:val="28"/>
          <w:lang w:val="en-US"/>
        </w:rPr>
        <w:t>va</w:t>
      </w:r>
      <w:proofErr w:type="spellEnd"/>
      <w:r w:rsidRPr="008446A5">
        <w:rPr>
          <w:sz w:val="28"/>
          <w:szCs w:val="28"/>
          <w:lang w:val="en-US"/>
        </w:rPr>
        <w:t xml:space="preserve"> </w:t>
      </w:r>
      <w:proofErr w:type="spellStart"/>
      <w:r w:rsidR="00E1198B" w:rsidRPr="008446A5">
        <w:rPr>
          <w:sz w:val="28"/>
          <w:szCs w:val="28"/>
          <w:lang w:val="en-US"/>
        </w:rPr>
        <w:t>ikki</w:t>
      </w:r>
      <w:proofErr w:type="spellEnd"/>
      <w:r w:rsidRPr="008446A5">
        <w:rPr>
          <w:sz w:val="28"/>
          <w:szCs w:val="28"/>
          <w:lang w:val="en-US"/>
        </w:rPr>
        <w:t xml:space="preserve"> </w:t>
      </w:r>
      <w:proofErr w:type="spellStart"/>
      <w:r w:rsidR="00E1198B" w:rsidRPr="008446A5">
        <w:rPr>
          <w:sz w:val="28"/>
          <w:szCs w:val="28"/>
          <w:lang w:val="en-US"/>
        </w:rPr>
        <w:t>almashingan</w:t>
      </w:r>
      <w:proofErr w:type="spellEnd"/>
      <w:r w:rsidRPr="008446A5">
        <w:rPr>
          <w:sz w:val="28"/>
          <w:szCs w:val="28"/>
          <w:lang w:val="en-US"/>
        </w:rPr>
        <w:t xml:space="preserve"> </w:t>
      </w:r>
      <w:proofErr w:type="spellStart"/>
      <w:r w:rsidR="00E1198B" w:rsidRPr="008446A5">
        <w:rPr>
          <w:sz w:val="28"/>
          <w:szCs w:val="28"/>
          <w:lang w:val="en-US"/>
        </w:rPr>
        <w:t>kalsiy</w:t>
      </w:r>
      <w:proofErr w:type="spellEnd"/>
      <w:r w:rsidRPr="008446A5">
        <w:rPr>
          <w:sz w:val="28"/>
          <w:szCs w:val="28"/>
          <w:lang w:val="en-US"/>
        </w:rPr>
        <w:t xml:space="preserve"> </w:t>
      </w:r>
      <w:proofErr w:type="spellStart"/>
      <w:r w:rsidR="00E1198B" w:rsidRPr="008446A5">
        <w:rPr>
          <w:sz w:val="28"/>
          <w:szCs w:val="28"/>
          <w:lang w:val="en-US"/>
        </w:rPr>
        <w:t>fosfat</w:t>
      </w:r>
      <w:proofErr w:type="spellEnd"/>
      <w:r w:rsidRPr="008446A5">
        <w:rPr>
          <w:sz w:val="28"/>
          <w:szCs w:val="28"/>
          <w:lang w:val="en-US"/>
        </w:rPr>
        <w:t xml:space="preserve"> </w:t>
      </w:r>
      <w:proofErr w:type="spellStart"/>
      <w:r w:rsidR="00E1198B" w:rsidRPr="008446A5">
        <w:rPr>
          <w:sz w:val="28"/>
          <w:szCs w:val="28"/>
          <w:lang w:val="en-US"/>
        </w:rPr>
        <w:t>va</w:t>
      </w:r>
      <w:proofErr w:type="spellEnd"/>
      <w:r w:rsidRPr="008446A5">
        <w:rPr>
          <w:sz w:val="28"/>
          <w:szCs w:val="28"/>
          <w:lang w:val="en-US"/>
        </w:rPr>
        <w:t xml:space="preserve"> </w:t>
      </w:r>
      <w:proofErr w:type="spellStart"/>
      <w:r w:rsidR="00E1198B" w:rsidRPr="008446A5">
        <w:rPr>
          <w:sz w:val="28"/>
          <w:szCs w:val="28"/>
          <w:lang w:val="en-US"/>
        </w:rPr>
        <w:t>ammiakli</w:t>
      </w:r>
      <w:proofErr w:type="spellEnd"/>
      <w:r w:rsidRPr="008446A5">
        <w:rPr>
          <w:sz w:val="28"/>
          <w:szCs w:val="28"/>
          <w:lang w:val="en-US"/>
        </w:rPr>
        <w:t xml:space="preserve"> </w:t>
      </w:r>
      <w:proofErr w:type="spellStart"/>
      <w:r w:rsidR="00E1198B" w:rsidRPr="008446A5">
        <w:rPr>
          <w:sz w:val="28"/>
          <w:szCs w:val="28"/>
          <w:lang w:val="en-US"/>
        </w:rPr>
        <w:t>selitraga</w:t>
      </w:r>
      <w:proofErr w:type="spellEnd"/>
      <w:r w:rsidRPr="008446A5">
        <w:rPr>
          <w:sz w:val="28"/>
          <w:szCs w:val="28"/>
          <w:lang w:val="en-US"/>
        </w:rPr>
        <w:t xml:space="preserve"> </w:t>
      </w:r>
      <w:proofErr w:type="spellStart"/>
      <w:r w:rsidR="00E1198B" w:rsidRPr="008446A5">
        <w:rPr>
          <w:sz w:val="28"/>
          <w:szCs w:val="28"/>
          <w:lang w:val="en-US"/>
        </w:rPr>
        <w:t>aylanadi</w:t>
      </w:r>
      <w:proofErr w:type="spellEnd"/>
      <w:r w:rsidRPr="008446A5">
        <w:rPr>
          <w:sz w:val="28"/>
          <w:szCs w:val="28"/>
          <w:lang w:val="en-US"/>
        </w:rPr>
        <w:t xml:space="preserve">, </w:t>
      </w:r>
      <w:proofErr w:type="spellStart"/>
      <w:r w:rsidR="00E1198B" w:rsidRPr="008446A5">
        <w:rPr>
          <w:sz w:val="28"/>
          <w:szCs w:val="28"/>
          <w:lang w:val="en-US"/>
        </w:rPr>
        <w:t>bundan</w:t>
      </w:r>
      <w:proofErr w:type="spellEnd"/>
      <w:r w:rsidRPr="008446A5">
        <w:rPr>
          <w:sz w:val="28"/>
          <w:szCs w:val="28"/>
          <w:lang w:val="en-US"/>
        </w:rPr>
        <w:t xml:space="preserve"> </w:t>
      </w:r>
      <w:proofErr w:type="spellStart"/>
      <w:r w:rsidR="00E1198B" w:rsidRPr="008446A5">
        <w:rPr>
          <w:sz w:val="28"/>
          <w:szCs w:val="28"/>
          <w:lang w:val="en-US"/>
        </w:rPr>
        <w:t>tashqari</w:t>
      </w:r>
      <w:proofErr w:type="spellEnd"/>
      <w:r w:rsidRPr="008446A5">
        <w:rPr>
          <w:sz w:val="28"/>
          <w:szCs w:val="28"/>
          <w:lang w:val="en-US"/>
        </w:rPr>
        <w:t xml:space="preserve"> </w:t>
      </w:r>
      <w:proofErr w:type="spellStart"/>
      <w:r w:rsidR="00E1198B" w:rsidRPr="008446A5">
        <w:rPr>
          <w:sz w:val="28"/>
          <w:szCs w:val="28"/>
          <w:lang w:val="en-US"/>
        </w:rPr>
        <w:t>ammofos</w:t>
      </w:r>
      <w:proofErr w:type="spellEnd"/>
      <w:r w:rsidRPr="008446A5">
        <w:rPr>
          <w:sz w:val="28"/>
          <w:szCs w:val="28"/>
          <w:lang w:val="en-US"/>
        </w:rPr>
        <w:t xml:space="preserve"> </w:t>
      </w:r>
      <w:proofErr w:type="spellStart"/>
      <w:r w:rsidR="00E1198B" w:rsidRPr="008446A5">
        <w:rPr>
          <w:sz w:val="28"/>
          <w:szCs w:val="28"/>
          <w:lang w:val="en-US"/>
        </w:rPr>
        <w:t>hosil</w:t>
      </w:r>
      <w:proofErr w:type="spellEnd"/>
      <w:r w:rsidRPr="008446A5">
        <w:rPr>
          <w:sz w:val="28"/>
          <w:szCs w:val="28"/>
          <w:lang w:val="en-US"/>
        </w:rPr>
        <w:t xml:space="preserve"> </w:t>
      </w:r>
      <w:proofErr w:type="spellStart"/>
      <w:r w:rsidR="00E1198B" w:rsidRPr="008446A5">
        <w:rPr>
          <w:sz w:val="28"/>
          <w:szCs w:val="28"/>
          <w:lang w:val="en-US"/>
        </w:rPr>
        <w:t>bo‘ladi</w:t>
      </w:r>
      <w:proofErr w:type="spellEnd"/>
      <w:r w:rsidRPr="008446A5">
        <w:rPr>
          <w:sz w:val="28"/>
          <w:szCs w:val="28"/>
          <w:lang w:val="en-US"/>
        </w:rPr>
        <w:t>:</w:t>
      </w:r>
    </w:p>
    <w:p w:rsidR="006F7820" w:rsidRPr="00E1198B" w:rsidRDefault="006F7820" w:rsidP="00E07146">
      <w:pPr>
        <w:tabs>
          <w:tab w:val="left" w:pos="3420"/>
        </w:tabs>
        <w:spacing w:line="276" w:lineRule="auto"/>
        <w:jc w:val="center"/>
        <w:rPr>
          <w:b/>
          <w:sz w:val="28"/>
          <w:szCs w:val="28"/>
          <w:lang w:val="en-US"/>
        </w:rPr>
      </w:pPr>
      <w:r w:rsidRPr="00E1198B">
        <w:rPr>
          <w:b/>
          <w:sz w:val="28"/>
          <w:szCs w:val="28"/>
          <w:lang w:val="en-US"/>
        </w:rPr>
        <w:t>3H</w:t>
      </w:r>
      <w:r w:rsidRPr="00E1198B">
        <w:rPr>
          <w:b/>
          <w:sz w:val="28"/>
          <w:szCs w:val="28"/>
          <w:vertAlign w:val="subscript"/>
          <w:lang w:val="en-US"/>
        </w:rPr>
        <w:t>2</w:t>
      </w:r>
      <w:r w:rsidRPr="00E1198B">
        <w:rPr>
          <w:b/>
          <w:sz w:val="28"/>
          <w:szCs w:val="28"/>
          <w:lang w:val="en-US"/>
        </w:rPr>
        <w:t>O</w:t>
      </w:r>
      <w:r w:rsidRPr="00E1198B">
        <w:rPr>
          <w:b/>
          <w:sz w:val="28"/>
          <w:szCs w:val="28"/>
          <w:lang w:val="en-US"/>
        </w:rPr>
        <w:sym w:font="Symbol" w:char="F02B"/>
      </w:r>
      <w:r w:rsidRPr="00E1198B">
        <w:rPr>
          <w:b/>
          <w:sz w:val="28"/>
          <w:szCs w:val="28"/>
          <w:lang w:val="en-US"/>
        </w:rPr>
        <w:t>2Ca(NO</w:t>
      </w:r>
      <w:r w:rsidRPr="00E1198B">
        <w:rPr>
          <w:b/>
          <w:sz w:val="28"/>
          <w:szCs w:val="28"/>
          <w:vertAlign w:val="subscript"/>
          <w:lang w:val="en-US"/>
        </w:rPr>
        <w:t>3</w:t>
      </w:r>
      <w:r w:rsidRPr="00E1198B">
        <w:rPr>
          <w:b/>
          <w:sz w:val="28"/>
          <w:szCs w:val="28"/>
          <w:lang w:val="en-US"/>
        </w:rPr>
        <w:t>)</w:t>
      </w:r>
      <w:r w:rsidRPr="00E1198B">
        <w:rPr>
          <w:b/>
          <w:sz w:val="28"/>
          <w:szCs w:val="28"/>
          <w:vertAlign w:val="subscript"/>
          <w:lang w:val="en-US"/>
        </w:rPr>
        <w:t>2</w:t>
      </w:r>
      <w:r w:rsidRPr="00E1198B">
        <w:rPr>
          <w:b/>
          <w:sz w:val="28"/>
          <w:szCs w:val="28"/>
          <w:lang w:val="en-US"/>
        </w:rPr>
        <w:sym w:font="Symbol" w:char="F02B"/>
      </w:r>
      <w:r w:rsidRPr="00E1198B">
        <w:rPr>
          <w:b/>
          <w:sz w:val="28"/>
          <w:szCs w:val="28"/>
          <w:lang w:val="en-US"/>
        </w:rPr>
        <w:t>4H</w:t>
      </w:r>
      <w:r w:rsidRPr="00E1198B">
        <w:rPr>
          <w:b/>
          <w:sz w:val="28"/>
          <w:szCs w:val="28"/>
          <w:vertAlign w:val="subscript"/>
          <w:lang w:val="en-US"/>
        </w:rPr>
        <w:t>3</w:t>
      </w:r>
      <w:r w:rsidRPr="00E1198B">
        <w:rPr>
          <w:b/>
          <w:sz w:val="28"/>
          <w:szCs w:val="28"/>
          <w:lang w:val="en-US"/>
        </w:rPr>
        <w:t>PO</w:t>
      </w:r>
      <w:r w:rsidRPr="00E1198B">
        <w:rPr>
          <w:b/>
          <w:sz w:val="28"/>
          <w:szCs w:val="28"/>
          <w:vertAlign w:val="subscript"/>
          <w:lang w:val="en-US"/>
        </w:rPr>
        <w:t>4</w:t>
      </w:r>
      <w:r w:rsidRPr="00E1198B">
        <w:rPr>
          <w:b/>
          <w:sz w:val="28"/>
          <w:szCs w:val="28"/>
          <w:lang w:val="en-US"/>
        </w:rPr>
        <w:sym w:font="Symbol" w:char="F02B"/>
      </w:r>
      <w:r w:rsidRPr="00E1198B">
        <w:rPr>
          <w:b/>
          <w:sz w:val="28"/>
          <w:szCs w:val="28"/>
          <w:lang w:val="en-US"/>
        </w:rPr>
        <w:t>5NH</w:t>
      </w:r>
      <w:r w:rsidRPr="00E1198B">
        <w:rPr>
          <w:b/>
          <w:sz w:val="28"/>
          <w:szCs w:val="28"/>
          <w:vertAlign w:val="subscript"/>
          <w:lang w:val="en-US"/>
        </w:rPr>
        <w:t>3</w:t>
      </w:r>
      <w:r w:rsidRPr="00E1198B">
        <w:rPr>
          <w:b/>
          <w:sz w:val="28"/>
          <w:szCs w:val="28"/>
          <w:lang w:val="en-US"/>
        </w:rPr>
        <w:t>=</w:t>
      </w:r>
    </w:p>
    <w:p w:rsidR="006F7820" w:rsidRPr="00E1198B" w:rsidRDefault="006F7820" w:rsidP="00E07146">
      <w:pPr>
        <w:tabs>
          <w:tab w:val="left" w:pos="3420"/>
        </w:tabs>
        <w:spacing w:line="276" w:lineRule="auto"/>
        <w:jc w:val="center"/>
        <w:rPr>
          <w:b/>
          <w:sz w:val="28"/>
          <w:szCs w:val="28"/>
          <w:lang w:val="en-US"/>
        </w:rPr>
      </w:pPr>
      <w:r w:rsidRPr="00E1198B">
        <w:rPr>
          <w:b/>
          <w:sz w:val="28"/>
          <w:szCs w:val="28"/>
          <w:lang w:val="en-US"/>
        </w:rPr>
        <w:t>4NH</w:t>
      </w:r>
      <w:r w:rsidRPr="00E1198B">
        <w:rPr>
          <w:b/>
          <w:sz w:val="28"/>
          <w:szCs w:val="28"/>
          <w:vertAlign w:val="subscript"/>
          <w:lang w:val="en-US"/>
        </w:rPr>
        <w:t>4</w:t>
      </w:r>
      <w:r w:rsidRPr="00E1198B">
        <w:rPr>
          <w:b/>
          <w:sz w:val="28"/>
          <w:szCs w:val="28"/>
          <w:lang w:val="en-US"/>
        </w:rPr>
        <w:t>NO</w:t>
      </w:r>
      <w:r w:rsidRPr="00E1198B">
        <w:rPr>
          <w:b/>
          <w:sz w:val="28"/>
          <w:szCs w:val="28"/>
          <w:vertAlign w:val="subscript"/>
          <w:lang w:val="en-US"/>
        </w:rPr>
        <w:t>3</w:t>
      </w:r>
      <w:r w:rsidRPr="00E1198B">
        <w:rPr>
          <w:b/>
          <w:sz w:val="28"/>
          <w:szCs w:val="28"/>
          <w:lang w:val="en-US"/>
        </w:rPr>
        <w:sym w:font="Symbol" w:char="F02B"/>
      </w:r>
      <w:r w:rsidRPr="00E1198B">
        <w:rPr>
          <w:b/>
          <w:sz w:val="28"/>
          <w:szCs w:val="28"/>
          <w:lang w:val="en-US"/>
        </w:rPr>
        <w:t>CaHPO</w:t>
      </w:r>
      <w:r w:rsidRPr="00E1198B">
        <w:rPr>
          <w:b/>
          <w:sz w:val="28"/>
          <w:szCs w:val="28"/>
          <w:vertAlign w:val="subscript"/>
          <w:lang w:val="en-US"/>
        </w:rPr>
        <w:t>4</w:t>
      </w:r>
      <w:r w:rsidRPr="00E1198B">
        <w:rPr>
          <w:b/>
          <w:sz w:val="28"/>
          <w:szCs w:val="28"/>
          <w:lang w:val="en-US"/>
        </w:rPr>
        <w:t>•H</w:t>
      </w:r>
      <w:r w:rsidRPr="00E1198B">
        <w:rPr>
          <w:b/>
          <w:sz w:val="28"/>
          <w:szCs w:val="28"/>
          <w:vertAlign w:val="subscript"/>
          <w:lang w:val="en-US"/>
        </w:rPr>
        <w:t>2</w:t>
      </w:r>
      <w:r w:rsidRPr="00E1198B">
        <w:rPr>
          <w:b/>
          <w:sz w:val="28"/>
          <w:szCs w:val="28"/>
          <w:lang w:val="en-US"/>
        </w:rPr>
        <w:t>O</w:t>
      </w:r>
      <w:r w:rsidRPr="00E1198B">
        <w:rPr>
          <w:b/>
          <w:sz w:val="28"/>
          <w:szCs w:val="28"/>
          <w:lang w:val="en-US"/>
        </w:rPr>
        <w:sym w:font="Symbol" w:char="F02B"/>
      </w:r>
      <w:r w:rsidRPr="00E1198B">
        <w:rPr>
          <w:b/>
          <w:sz w:val="28"/>
          <w:szCs w:val="28"/>
          <w:lang w:val="en-US"/>
        </w:rPr>
        <w:t>Ca(H</w:t>
      </w:r>
      <w:r w:rsidRPr="00E1198B">
        <w:rPr>
          <w:b/>
          <w:sz w:val="28"/>
          <w:szCs w:val="28"/>
          <w:vertAlign w:val="subscript"/>
          <w:lang w:val="en-US"/>
        </w:rPr>
        <w:t>2</w:t>
      </w:r>
      <w:r w:rsidRPr="00E1198B">
        <w:rPr>
          <w:b/>
          <w:sz w:val="28"/>
          <w:szCs w:val="28"/>
          <w:lang w:val="en-US"/>
        </w:rPr>
        <w:t>PO</w:t>
      </w:r>
      <w:r w:rsidRPr="00E1198B">
        <w:rPr>
          <w:b/>
          <w:sz w:val="28"/>
          <w:szCs w:val="28"/>
          <w:vertAlign w:val="subscript"/>
          <w:lang w:val="en-US"/>
        </w:rPr>
        <w:t>4</w:t>
      </w:r>
      <w:r w:rsidRPr="00E1198B">
        <w:rPr>
          <w:b/>
          <w:sz w:val="28"/>
          <w:szCs w:val="28"/>
          <w:lang w:val="en-US"/>
        </w:rPr>
        <w:t>)</w:t>
      </w:r>
      <w:r w:rsidRPr="00E1198B">
        <w:rPr>
          <w:b/>
          <w:sz w:val="28"/>
          <w:szCs w:val="28"/>
          <w:vertAlign w:val="subscript"/>
          <w:lang w:val="en-US"/>
        </w:rPr>
        <w:t>2</w:t>
      </w:r>
      <w:r w:rsidRPr="00E1198B">
        <w:rPr>
          <w:b/>
          <w:sz w:val="28"/>
          <w:szCs w:val="28"/>
          <w:lang w:val="en-US"/>
        </w:rPr>
        <w:t>•H</w:t>
      </w:r>
      <w:r w:rsidRPr="00E1198B">
        <w:rPr>
          <w:b/>
          <w:sz w:val="28"/>
          <w:szCs w:val="28"/>
          <w:vertAlign w:val="subscript"/>
          <w:lang w:val="en-US"/>
        </w:rPr>
        <w:t>2</w:t>
      </w:r>
      <w:r w:rsidRPr="00E1198B">
        <w:rPr>
          <w:b/>
          <w:sz w:val="28"/>
          <w:szCs w:val="28"/>
          <w:lang w:val="en-US"/>
        </w:rPr>
        <w:t>O</w:t>
      </w:r>
      <w:r w:rsidRPr="00E1198B">
        <w:rPr>
          <w:b/>
          <w:sz w:val="28"/>
          <w:szCs w:val="28"/>
          <w:lang w:val="en-US"/>
        </w:rPr>
        <w:sym w:font="Symbol" w:char="F02B"/>
      </w:r>
      <w:r w:rsidRPr="00E1198B">
        <w:rPr>
          <w:b/>
          <w:sz w:val="28"/>
          <w:szCs w:val="28"/>
          <w:lang w:val="en-US"/>
        </w:rPr>
        <w:t>NH</w:t>
      </w:r>
      <w:r w:rsidRPr="00E1198B">
        <w:rPr>
          <w:b/>
          <w:sz w:val="28"/>
          <w:szCs w:val="28"/>
          <w:vertAlign w:val="subscript"/>
          <w:lang w:val="en-US"/>
        </w:rPr>
        <w:t>4</w:t>
      </w:r>
      <w:r w:rsidRPr="00E1198B">
        <w:rPr>
          <w:b/>
          <w:sz w:val="28"/>
          <w:szCs w:val="28"/>
          <w:lang w:val="en-US"/>
        </w:rPr>
        <w:t>H</w:t>
      </w:r>
      <w:r w:rsidRPr="00E1198B">
        <w:rPr>
          <w:b/>
          <w:sz w:val="28"/>
          <w:szCs w:val="28"/>
          <w:vertAlign w:val="subscript"/>
          <w:lang w:val="en-US"/>
        </w:rPr>
        <w:t>2</w:t>
      </w:r>
      <w:r w:rsidRPr="00E1198B">
        <w:rPr>
          <w:b/>
          <w:sz w:val="28"/>
          <w:szCs w:val="28"/>
          <w:lang w:val="en-US"/>
        </w:rPr>
        <w:t>PO</w:t>
      </w:r>
      <w:r w:rsidRPr="00E1198B">
        <w:rPr>
          <w:b/>
          <w:sz w:val="28"/>
          <w:szCs w:val="28"/>
          <w:vertAlign w:val="subscript"/>
          <w:lang w:val="en-US"/>
        </w:rPr>
        <w:t>4</w:t>
      </w:r>
    </w:p>
    <w:p w:rsidR="006F7820" w:rsidRPr="00E1198B" w:rsidRDefault="006F7820" w:rsidP="00E07146">
      <w:pPr>
        <w:pStyle w:val="23"/>
        <w:widowControl/>
        <w:spacing w:line="276" w:lineRule="auto"/>
        <w:ind w:firstLine="284"/>
        <w:rPr>
          <w:rFonts w:ascii="Times New Roman" w:hAnsi="Times New Roman" w:cs="Times New Roman"/>
          <w:lang w:val="en-US"/>
        </w:rPr>
      </w:pPr>
      <w:r w:rsidRPr="00E1198B">
        <w:rPr>
          <w:rFonts w:ascii="Times New Roman" w:hAnsi="Times New Roman" w:cs="Times New Roman"/>
          <w:lang w:val="en-US"/>
        </w:rPr>
        <w:t xml:space="preserve">     </w:t>
      </w:r>
      <w:r w:rsidR="00E1198B" w:rsidRPr="008446A5">
        <w:rPr>
          <w:rFonts w:ascii="Times New Roman" w:hAnsi="Times New Roman" w:cs="Times New Roman"/>
          <w:lang w:val="en-US"/>
        </w:rPr>
        <w:t>Bu</w:t>
      </w:r>
      <w:r w:rsidRPr="00E1198B">
        <w:rPr>
          <w:rFonts w:ascii="Times New Roman" w:hAnsi="Times New Roman" w:cs="Times New Roman"/>
          <w:lang w:val="en-US"/>
        </w:rPr>
        <w:t xml:space="preserve"> </w:t>
      </w:r>
      <w:proofErr w:type="spellStart"/>
      <w:r w:rsidR="00E1198B" w:rsidRPr="008446A5">
        <w:rPr>
          <w:rFonts w:ascii="Times New Roman" w:hAnsi="Times New Roman" w:cs="Times New Roman"/>
          <w:lang w:val="en-US"/>
        </w:rPr>
        <w:t>nitrofoskada</w:t>
      </w:r>
      <w:proofErr w:type="spellEnd"/>
      <w:r w:rsidRPr="00E1198B">
        <w:rPr>
          <w:rFonts w:ascii="Times New Roman" w:hAnsi="Times New Roman" w:cs="Times New Roman"/>
          <w:lang w:val="en-US"/>
        </w:rPr>
        <w:t xml:space="preserve"> </w:t>
      </w:r>
      <w:proofErr w:type="spellStart"/>
      <w:r w:rsidR="00E1198B" w:rsidRPr="008446A5">
        <w:rPr>
          <w:rFonts w:ascii="Times New Roman" w:hAnsi="Times New Roman" w:cs="Times New Roman"/>
          <w:lang w:val="en-US"/>
        </w:rPr>
        <w:t>suvda</w:t>
      </w:r>
      <w:proofErr w:type="spellEnd"/>
      <w:r w:rsidRPr="00E1198B">
        <w:rPr>
          <w:rFonts w:ascii="Times New Roman" w:hAnsi="Times New Roman" w:cs="Times New Roman"/>
          <w:lang w:val="en-US"/>
        </w:rPr>
        <w:t xml:space="preserve"> </w:t>
      </w:r>
      <w:proofErr w:type="spellStart"/>
      <w:r w:rsidR="00E1198B" w:rsidRPr="008446A5">
        <w:rPr>
          <w:rFonts w:ascii="Times New Roman" w:hAnsi="Times New Roman" w:cs="Times New Roman"/>
          <w:lang w:val="en-US"/>
        </w:rPr>
        <w:t>eruvchi</w:t>
      </w:r>
      <w:proofErr w:type="spellEnd"/>
      <w:r w:rsidRPr="00E1198B">
        <w:rPr>
          <w:rFonts w:ascii="Times New Roman" w:hAnsi="Times New Roman" w:cs="Times New Roman"/>
          <w:lang w:val="en-US"/>
        </w:rPr>
        <w:t xml:space="preserve"> </w:t>
      </w:r>
      <w:proofErr w:type="spellStart"/>
      <w:r w:rsidR="00E1198B" w:rsidRPr="008446A5">
        <w:rPr>
          <w:rFonts w:ascii="Times New Roman" w:hAnsi="Times New Roman" w:cs="Times New Roman"/>
          <w:lang w:val="en-US"/>
        </w:rPr>
        <w:t>fosfat</w:t>
      </w:r>
      <w:proofErr w:type="spellEnd"/>
      <w:r w:rsidRPr="00E1198B">
        <w:rPr>
          <w:rFonts w:ascii="Times New Roman" w:hAnsi="Times New Roman" w:cs="Times New Roman"/>
          <w:lang w:val="en-US"/>
        </w:rPr>
        <w:t xml:space="preserve"> </w:t>
      </w:r>
      <w:proofErr w:type="spellStart"/>
      <w:r w:rsidR="00E1198B" w:rsidRPr="008446A5">
        <w:rPr>
          <w:rFonts w:ascii="Times New Roman" w:hAnsi="Times New Roman" w:cs="Times New Roman"/>
          <w:lang w:val="en-US"/>
        </w:rPr>
        <w:t>kislotaning</w:t>
      </w:r>
      <w:proofErr w:type="spellEnd"/>
      <w:r w:rsidRPr="00E1198B">
        <w:rPr>
          <w:rFonts w:ascii="Times New Roman" w:hAnsi="Times New Roman" w:cs="Times New Roman"/>
          <w:lang w:val="en-US"/>
        </w:rPr>
        <w:t xml:space="preserve"> </w:t>
      </w:r>
      <w:proofErr w:type="spellStart"/>
      <w:r w:rsidR="00E1198B" w:rsidRPr="008446A5">
        <w:rPr>
          <w:rFonts w:ascii="Times New Roman" w:hAnsi="Times New Roman" w:cs="Times New Roman"/>
          <w:lang w:val="en-US"/>
        </w:rPr>
        <w:t>eng</w:t>
      </w:r>
      <w:proofErr w:type="spellEnd"/>
      <w:r w:rsidRPr="00E1198B">
        <w:rPr>
          <w:rFonts w:ascii="Times New Roman" w:hAnsi="Times New Roman" w:cs="Times New Roman"/>
          <w:lang w:val="en-US"/>
        </w:rPr>
        <w:t xml:space="preserve"> </w:t>
      </w:r>
      <w:proofErr w:type="spellStart"/>
      <w:r w:rsidR="00E1198B" w:rsidRPr="008446A5">
        <w:rPr>
          <w:rFonts w:ascii="Times New Roman" w:hAnsi="Times New Roman" w:cs="Times New Roman"/>
          <w:lang w:val="en-US"/>
        </w:rPr>
        <w:t>yuqori</w:t>
      </w:r>
      <w:proofErr w:type="spellEnd"/>
      <w:r w:rsidRPr="00E1198B">
        <w:rPr>
          <w:rFonts w:ascii="Times New Roman" w:hAnsi="Times New Roman" w:cs="Times New Roman"/>
          <w:lang w:val="en-US"/>
        </w:rPr>
        <w:t xml:space="preserve"> </w:t>
      </w:r>
      <w:proofErr w:type="spellStart"/>
      <w:r w:rsidR="00E1198B" w:rsidRPr="008446A5">
        <w:rPr>
          <w:rFonts w:ascii="Times New Roman" w:hAnsi="Times New Roman" w:cs="Times New Roman"/>
          <w:lang w:val="en-US"/>
        </w:rPr>
        <w:t>ulushi</w:t>
      </w:r>
      <w:proofErr w:type="spellEnd"/>
      <w:r w:rsidRPr="00E1198B">
        <w:rPr>
          <w:rFonts w:ascii="Times New Roman" w:hAnsi="Times New Roman" w:cs="Times New Roman"/>
          <w:lang w:val="en-US"/>
        </w:rPr>
        <w:t xml:space="preserve"> (80% </w:t>
      </w:r>
      <w:proofErr w:type="spellStart"/>
      <w:r w:rsidR="00E1198B" w:rsidRPr="008446A5">
        <w:rPr>
          <w:rFonts w:ascii="Times New Roman" w:hAnsi="Times New Roman" w:cs="Times New Roman"/>
          <w:lang w:val="en-US"/>
        </w:rPr>
        <w:t>gacha</w:t>
      </w:r>
      <w:proofErr w:type="spellEnd"/>
      <w:r w:rsidRPr="00E1198B">
        <w:rPr>
          <w:rFonts w:ascii="Times New Roman" w:hAnsi="Times New Roman" w:cs="Times New Roman"/>
          <w:lang w:val="en-US"/>
        </w:rPr>
        <w:t xml:space="preserve">) </w:t>
      </w:r>
      <w:proofErr w:type="spellStart"/>
      <w:r w:rsidR="00E1198B" w:rsidRPr="008446A5">
        <w:rPr>
          <w:rFonts w:ascii="Times New Roman" w:hAnsi="Times New Roman" w:cs="Times New Roman"/>
          <w:lang w:val="en-US"/>
        </w:rPr>
        <w:t>bo‘lgan</w:t>
      </w:r>
      <w:proofErr w:type="spellEnd"/>
      <w:r w:rsidRPr="00E1198B">
        <w:rPr>
          <w:rFonts w:ascii="Times New Roman" w:hAnsi="Times New Roman" w:cs="Times New Roman"/>
          <w:lang w:val="en-US"/>
        </w:rPr>
        <w:t xml:space="preserve"> </w:t>
      </w:r>
      <w:proofErr w:type="spellStart"/>
      <w:r w:rsidR="00E1198B" w:rsidRPr="008446A5">
        <w:rPr>
          <w:rFonts w:ascii="Times New Roman" w:hAnsi="Times New Roman" w:cs="Times New Roman"/>
          <w:lang w:val="en-US"/>
        </w:rPr>
        <w:t>xolda</w:t>
      </w:r>
      <w:proofErr w:type="spellEnd"/>
      <w:r w:rsidRPr="00E1198B">
        <w:rPr>
          <w:rFonts w:ascii="Times New Roman" w:hAnsi="Times New Roman" w:cs="Times New Roman"/>
          <w:lang w:val="en-US"/>
        </w:rPr>
        <w:t xml:space="preserve"> </w:t>
      </w:r>
      <w:proofErr w:type="spellStart"/>
      <w:r w:rsidR="00E1198B" w:rsidRPr="008446A5">
        <w:rPr>
          <w:rFonts w:ascii="Times New Roman" w:hAnsi="Times New Roman" w:cs="Times New Roman"/>
          <w:lang w:val="en-US"/>
        </w:rPr>
        <w:t>oldingi</w:t>
      </w:r>
      <w:proofErr w:type="spellEnd"/>
      <w:r w:rsidRPr="00E1198B">
        <w:rPr>
          <w:rFonts w:ascii="Times New Roman" w:hAnsi="Times New Roman" w:cs="Times New Roman"/>
          <w:lang w:val="en-US"/>
        </w:rPr>
        <w:t xml:space="preserve"> </w:t>
      </w:r>
      <w:proofErr w:type="spellStart"/>
      <w:r w:rsidR="00E1198B" w:rsidRPr="008446A5">
        <w:rPr>
          <w:rFonts w:ascii="Times New Roman" w:hAnsi="Times New Roman" w:cs="Times New Roman"/>
          <w:lang w:val="en-US"/>
        </w:rPr>
        <w:t>ikki</w:t>
      </w:r>
      <w:proofErr w:type="spellEnd"/>
      <w:r w:rsidRPr="00E1198B">
        <w:rPr>
          <w:rFonts w:ascii="Times New Roman" w:hAnsi="Times New Roman" w:cs="Times New Roman"/>
          <w:lang w:val="en-US"/>
        </w:rPr>
        <w:t xml:space="preserve"> </w:t>
      </w:r>
      <w:proofErr w:type="spellStart"/>
      <w:r w:rsidR="00E1198B" w:rsidRPr="008446A5">
        <w:rPr>
          <w:rFonts w:ascii="Times New Roman" w:hAnsi="Times New Roman" w:cs="Times New Roman"/>
          <w:lang w:val="en-US"/>
        </w:rPr>
        <w:t>xolatda</w:t>
      </w:r>
      <w:proofErr w:type="spellEnd"/>
      <w:r w:rsidRPr="00E1198B">
        <w:rPr>
          <w:rFonts w:ascii="Times New Roman" w:hAnsi="Times New Roman" w:cs="Times New Roman"/>
          <w:lang w:val="en-US"/>
        </w:rPr>
        <w:t xml:space="preserve"> </w:t>
      </w:r>
      <w:proofErr w:type="spellStart"/>
      <w:r w:rsidR="00E1198B" w:rsidRPr="008446A5">
        <w:rPr>
          <w:rFonts w:ascii="Times New Roman" w:hAnsi="Times New Roman" w:cs="Times New Roman"/>
          <w:lang w:val="en-US"/>
        </w:rPr>
        <w:t>o‘zlashtiriladigandan</w:t>
      </w:r>
      <w:proofErr w:type="spellEnd"/>
      <w:r w:rsidRPr="00E1198B">
        <w:rPr>
          <w:rFonts w:ascii="Times New Roman" w:hAnsi="Times New Roman" w:cs="Times New Roman"/>
          <w:lang w:val="en-US"/>
        </w:rPr>
        <w:t xml:space="preserve"> 55% </w:t>
      </w:r>
      <w:proofErr w:type="spellStart"/>
      <w:r w:rsidR="00E1198B" w:rsidRPr="008446A5">
        <w:rPr>
          <w:rFonts w:ascii="Times New Roman" w:hAnsi="Times New Roman" w:cs="Times New Roman"/>
          <w:lang w:val="en-US"/>
        </w:rPr>
        <w:t>ga</w:t>
      </w:r>
      <w:proofErr w:type="spellEnd"/>
      <w:r w:rsidRPr="00E1198B">
        <w:rPr>
          <w:rFonts w:ascii="Times New Roman" w:hAnsi="Times New Roman" w:cs="Times New Roman"/>
          <w:lang w:val="en-US"/>
        </w:rPr>
        <w:t xml:space="preserve"> </w:t>
      </w:r>
      <w:proofErr w:type="spellStart"/>
      <w:r w:rsidR="00E1198B" w:rsidRPr="008446A5">
        <w:rPr>
          <w:rFonts w:ascii="Times New Roman" w:hAnsi="Times New Roman" w:cs="Times New Roman"/>
          <w:lang w:val="en-US"/>
        </w:rPr>
        <w:t>yaqin</w:t>
      </w:r>
      <w:proofErr w:type="spellEnd"/>
      <w:r w:rsidRPr="00E1198B">
        <w:rPr>
          <w:rFonts w:ascii="Times New Roman" w:hAnsi="Times New Roman" w:cs="Times New Roman"/>
          <w:lang w:val="en-US"/>
        </w:rPr>
        <w:t xml:space="preserve"> </w:t>
      </w:r>
      <w:proofErr w:type="spellStart"/>
      <w:r w:rsidR="00E1198B" w:rsidRPr="008446A5">
        <w:rPr>
          <w:rFonts w:ascii="Times New Roman" w:hAnsi="Times New Roman" w:cs="Times New Roman"/>
          <w:lang w:val="en-US"/>
        </w:rPr>
        <w:t>miqdorni</w:t>
      </w:r>
      <w:proofErr w:type="spellEnd"/>
      <w:r w:rsidRPr="00E1198B">
        <w:rPr>
          <w:rFonts w:ascii="Times New Roman" w:hAnsi="Times New Roman" w:cs="Times New Roman"/>
          <w:lang w:val="en-US"/>
        </w:rPr>
        <w:t xml:space="preserve"> </w:t>
      </w:r>
      <w:proofErr w:type="spellStart"/>
      <w:r w:rsidR="00E1198B" w:rsidRPr="008446A5">
        <w:rPr>
          <w:rFonts w:ascii="Times New Roman" w:hAnsi="Times New Roman" w:cs="Times New Roman"/>
          <w:lang w:val="en-US"/>
        </w:rPr>
        <w:t>tashkil</w:t>
      </w:r>
      <w:proofErr w:type="spellEnd"/>
      <w:r w:rsidRPr="00E1198B">
        <w:rPr>
          <w:rFonts w:ascii="Times New Roman" w:hAnsi="Times New Roman" w:cs="Times New Roman"/>
          <w:lang w:val="en-US"/>
        </w:rPr>
        <w:t xml:space="preserve"> </w:t>
      </w:r>
      <w:proofErr w:type="spellStart"/>
      <w:r w:rsidR="00E1198B" w:rsidRPr="008446A5">
        <w:rPr>
          <w:rFonts w:ascii="Times New Roman" w:hAnsi="Times New Roman" w:cs="Times New Roman"/>
          <w:lang w:val="en-US"/>
        </w:rPr>
        <w:t>qiladi</w:t>
      </w:r>
      <w:proofErr w:type="spellEnd"/>
      <w:r w:rsidRPr="00E1198B">
        <w:rPr>
          <w:rFonts w:ascii="Times New Roman" w:hAnsi="Times New Roman" w:cs="Times New Roman"/>
          <w:lang w:val="en-US"/>
        </w:rPr>
        <w:t>.</w:t>
      </w:r>
    </w:p>
    <w:p w:rsidR="006F7820" w:rsidRPr="008446A5" w:rsidRDefault="00E1198B" w:rsidP="00E07146">
      <w:pPr>
        <w:spacing w:line="276" w:lineRule="auto"/>
        <w:ind w:firstLine="720"/>
        <w:jc w:val="both"/>
        <w:rPr>
          <w:sz w:val="28"/>
          <w:szCs w:val="28"/>
          <w:lang w:val="en-US"/>
        </w:rPr>
      </w:pPr>
      <w:proofErr w:type="spellStart"/>
      <w:r w:rsidRPr="008446A5">
        <w:rPr>
          <w:sz w:val="28"/>
          <w:szCs w:val="28"/>
          <w:lang w:val="en-US"/>
        </w:rPr>
        <w:t>Kaliy</w:t>
      </w:r>
      <w:proofErr w:type="spellEnd"/>
      <w:r w:rsidR="006F7820" w:rsidRPr="008446A5">
        <w:rPr>
          <w:sz w:val="28"/>
          <w:szCs w:val="28"/>
          <w:lang w:val="en-US"/>
        </w:rPr>
        <w:t xml:space="preserve"> </w:t>
      </w:r>
      <w:proofErr w:type="spellStart"/>
      <w:r w:rsidRPr="008446A5">
        <w:rPr>
          <w:sz w:val="28"/>
          <w:szCs w:val="28"/>
          <w:lang w:val="en-US"/>
        </w:rPr>
        <w:t>xloridni</w:t>
      </w:r>
      <w:proofErr w:type="spellEnd"/>
      <w:r w:rsidR="006F7820" w:rsidRPr="008446A5">
        <w:rPr>
          <w:sz w:val="28"/>
          <w:szCs w:val="28"/>
          <w:lang w:val="en-US"/>
        </w:rPr>
        <w:t xml:space="preserve"> </w:t>
      </w:r>
      <w:proofErr w:type="spellStart"/>
      <w:r w:rsidRPr="008446A5">
        <w:rPr>
          <w:sz w:val="28"/>
          <w:szCs w:val="28"/>
          <w:lang w:val="en-US"/>
        </w:rPr>
        <w:t>kiritish</w:t>
      </w:r>
      <w:proofErr w:type="spellEnd"/>
      <w:r w:rsidR="006F7820" w:rsidRPr="008446A5">
        <w:rPr>
          <w:sz w:val="28"/>
          <w:szCs w:val="28"/>
          <w:lang w:val="en-US"/>
        </w:rPr>
        <w:t xml:space="preserve"> </w:t>
      </w:r>
      <w:proofErr w:type="spellStart"/>
      <w:r w:rsidRPr="008446A5">
        <w:rPr>
          <w:sz w:val="28"/>
          <w:szCs w:val="28"/>
          <w:lang w:val="en-US"/>
        </w:rPr>
        <w:t>yana</w:t>
      </w:r>
      <w:proofErr w:type="spellEnd"/>
      <w:r w:rsidR="006F7820" w:rsidRPr="008446A5">
        <w:rPr>
          <w:sz w:val="28"/>
          <w:szCs w:val="28"/>
          <w:lang w:val="en-US"/>
        </w:rPr>
        <w:t xml:space="preserve"> </w:t>
      </w:r>
      <w:r w:rsidR="006F7820" w:rsidRPr="00E1198B">
        <w:rPr>
          <w:sz w:val="28"/>
          <w:szCs w:val="28"/>
          <w:lang w:val="en-US"/>
        </w:rPr>
        <w:t>NH</w:t>
      </w:r>
      <w:r w:rsidR="006F7820" w:rsidRPr="008446A5">
        <w:rPr>
          <w:sz w:val="28"/>
          <w:szCs w:val="28"/>
          <w:vertAlign w:val="subscript"/>
          <w:lang w:val="en-US"/>
        </w:rPr>
        <w:t>4</w:t>
      </w:r>
      <w:r w:rsidR="006F7820" w:rsidRPr="00E1198B">
        <w:rPr>
          <w:sz w:val="28"/>
          <w:szCs w:val="28"/>
          <w:lang w:val="en-US"/>
        </w:rPr>
        <w:t>Cl</w:t>
      </w:r>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r w:rsidR="006F7820" w:rsidRPr="00E1198B">
        <w:rPr>
          <w:sz w:val="28"/>
          <w:szCs w:val="28"/>
          <w:lang w:val="en-US"/>
        </w:rPr>
        <w:t>CaKNO</w:t>
      </w:r>
      <w:r w:rsidR="006F7820" w:rsidRPr="008446A5">
        <w:rPr>
          <w:sz w:val="28"/>
          <w:szCs w:val="28"/>
          <w:vertAlign w:val="subscript"/>
          <w:lang w:val="en-US"/>
        </w:rPr>
        <w:t xml:space="preserve">3 </w:t>
      </w:r>
      <w:proofErr w:type="spellStart"/>
      <w:r w:rsidRPr="008446A5">
        <w:rPr>
          <w:sz w:val="28"/>
          <w:szCs w:val="28"/>
          <w:lang w:val="en-US"/>
        </w:rPr>
        <w:t>ni</w:t>
      </w:r>
      <w:proofErr w:type="spellEnd"/>
      <w:r w:rsidR="006F7820" w:rsidRPr="008446A5">
        <w:rPr>
          <w:sz w:val="28"/>
          <w:szCs w:val="28"/>
          <w:lang w:val="en-US"/>
        </w:rPr>
        <w:t xml:space="preserve"> </w:t>
      </w:r>
      <w:proofErr w:type="spellStart"/>
      <w:r w:rsidRPr="008446A5">
        <w:rPr>
          <w:sz w:val="28"/>
          <w:szCs w:val="28"/>
          <w:lang w:val="en-US"/>
        </w:rPr>
        <w:t>beradi</w:t>
      </w:r>
      <w:proofErr w:type="spellEnd"/>
      <w:r w:rsidR="006F7820" w:rsidRPr="008446A5">
        <w:rPr>
          <w:sz w:val="28"/>
          <w:szCs w:val="28"/>
          <w:lang w:val="en-US"/>
        </w:rPr>
        <w:t xml:space="preserve">. </w:t>
      </w:r>
      <w:proofErr w:type="spellStart"/>
      <w:r w:rsidRPr="008446A5">
        <w:rPr>
          <w:sz w:val="28"/>
          <w:szCs w:val="28"/>
          <w:lang w:val="en-US"/>
        </w:rPr>
        <w:t>Pulpa</w:t>
      </w:r>
      <w:proofErr w:type="spellEnd"/>
      <w:r w:rsidR="006F7820" w:rsidRPr="008446A5">
        <w:rPr>
          <w:sz w:val="28"/>
          <w:szCs w:val="28"/>
          <w:lang w:val="en-US"/>
        </w:rPr>
        <w:t xml:space="preserve"> (</w:t>
      </w:r>
      <w:proofErr w:type="spellStart"/>
      <w:r w:rsidRPr="008446A5">
        <w:rPr>
          <w:sz w:val="28"/>
          <w:szCs w:val="28"/>
          <w:lang w:val="en-US"/>
        </w:rPr>
        <w:t>ruda</w:t>
      </w:r>
      <w:proofErr w:type="spellEnd"/>
      <w:r w:rsidR="006F7820" w:rsidRPr="008446A5">
        <w:rPr>
          <w:sz w:val="28"/>
          <w:szCs w:val="28"/>
          <w:lang w:val="en-US"/>
        </w:rPr>
        <w:t xml:space="preserve">) </w:t>
      </w:r>
      <w:proofErr w:type="spellStart"/>
      <w:r w:rsidRPr="008446A5">
        <w:rPr>
          <w:sz w:val="28"/>
          <w:szCs w:val="28"/>
          <w:lang w:val="en-US"/>
        </w:rPr>
        <w:t>tarkibidagi</w:t>
      </w:r>
      <w:proofErr w:type="spellEnd"/>
      <w:r w:rsidR="006F7820" w:rsidRPr="008446A5">
        <w:rPr>
          <w:sz w:val="28"/>
          <w:szCs w:val="28"/>
          <w:lang w:val="en-US"/>
        </w:rPr>
        <w:t xml:space="preserve"> </w:t>
      </w:r>
      <w:proofErr w:type="spellStart"/>
      <w:r w:rsidRPr="008446A5">
        <w:rPr>
          <w:sz w:val="28"/>
          <w:szCs w:val="28"/>
          <w:lang w:val="en-US"/>
        </w:rPr>
        <w:t>fosfat</w:t>
      </w:r>
      <w:proofErr w:type="spellEnd"/>
      <w:r w:rsidR="006F7820" w:rsidRPr="008446A5">
        <w:rPr>
          <w:sz w:val="28"/>
          <w:szCs w:val="28"/>
          <w:lang w:val="en-US"/>
        </w:rPr>
        <w:t xml:space="preserve"> </w:t>
      </w:r>
      <w:proofErr w:type="spellStart"/>
      <w:r w:rsidRPr="008446A5">
        <w:rPr>
          <w:sz w:val="28"/>
          <w:szCs w:val="28"/>
          <w:lang w:val="en-US"/>
        </w:rPr>
        <w:t>xomashyoda</w:t>
      </w:r>
      <w:proofErr w:type="spellEnd"/>
      <w:r w:rsidR="006F7820" w:rsidRPr="008446A5">
        <w:rPr>
          <w:sz w:val="28"/>
          <w:szCs w:val="28"/>
          <w:lang w:val="en-US"/>
        </w:rPr>
        <w:t xml:space="preserve"> </w:t>
      </w:r>
      <w:proofErr w:type="spellStart"/>
      <w:r w:rsidRPr="008446A5">
        <w:rPr>
          <w:sz w:val="28"/>
          <w:szCs w:val="28"/>
          <w:lang w:val="en-US"/>
        </w:rPr>
        <w:t>bo‘lgan</w:t>
      </w:r>
      <w:proofErr w:type="spellEnd"/>
      <w:r w:rsidR="006F7820" w:rsidRPr="008446A5">
        <w:rPr>
          <w:sz w:val="28"/>
          <w:szCs w:val="28"/>
          <w:lang w:val="en-US"/>
        </w:rPr>
        <w:t xml:space="preserve"> </w:t>
      </w:r>
      <w:proofErr w:type="spellStart"/>
      <w:r w:rsidRPr="008446A5">
        <w:rPr>
          <w:sz w:val="28"/>
          <w:szCs w:val="28"/>
          <w:lang w:val="en-US"/>
        </w:rPr>
        <w:t>eruvchi</w:t>
      </w:r>
      <w:proofErr w:type="spellEnd"/>
      <w:r w:rsidR="006F7820" w:rsidRPr="008446A5">
        <w:rPr>
          <w:sz w:val="28"/>
          <w:szCs w:val="28"/>
          <w:lang w:val="en-US"/>
        </w:rPr>
        <w:t xml:space="preserve"> </w:t>
      </w:r>
      <w:proofErr w:type="spellStart"/>
      <w:r w:rsidRPr="008446A5">
        <w:rPr>
          <w:sz w:val="28"/>
          <w:szCs w:val="28"/>
          <w:lang w:val="en-US"/>
        </w:rPr>
        <w:t>kalsiy</w:t>
      </w:r>
      <w:proofErr w:type="spellEnd"/>
      <w:r w:rsidR="006F7820" w:rsidRPr="008446A5">
        <w:rPr>
          <w:sz w:val="28"/>
          <w:szCs w:val="28"/>
          <w:lang w:val="en-US"/>
        </w:rPr>
        <w:t xml:space="preserve"> </w:t>
      </w:r>
      <w:proofErr w:type="spellStart"/>
      <w:r w:rsidRPr="008446A5">
        <w:rPr>
          <w:sz w:val="28"/>
          <w:szCs w:val="28"/>
          <w:lang w:val="en-US"/>
        </w:rPr>
        <w:t>fosfatlar</w:t>
      </w:r>
      <w:proofErr w:type="spellEnd"/>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chiqindilar</w:t>
      </w:r>
      <w:proofErr w:type="spellEnd"/>
      <w:r w:rsidR="006F7820" w:rsidRPr="008446A5">
        <w:rPr>
          <w:sz w:val="28"/>
          <w:szCs w:val="28"/>
          <w:lang w:val="en-US"/>
        </w:rPr>
        <w:t xml:space="preserve"> </w:t>
      </w:r>
      <w:r w:rsidRPr="008446A5">
        <w:rPr>
          <w:sz w:val="28"/>
          <w:szCs w:val="28"/>
          <w:lang w:val="en-US"/>
        </w:rPr>
        <w:t>ham</w:t>
      </w:r>
      <w:r w:rsidR="006F7820" w:rsidRPr="008446A5">
        <w:rPr>
          <w:sz w:val="28"/>
          <w:szCs w:val="28"/>
          <w:lang w:val="en-US"/>
        </w:rPr>
        <w:t xml:space="preserve"> </w:t>
      </w:r>
      <w:proofErr w:type="spellStart"/>
      <w:r w:rsidRPr="008446A5">
        <w:rPr>
          <w:sz w:val="28"/>
          <w:szCs w:val="28"/>
          <w:lang w:val="en-US"/>
        </w:rPr>
        <w:t>olingan</w:t>
      </w:r>
      <w:proofErr w:type="spellEnd"/>
      <w:r w:rsidR="006F7820" w:rsidRPr="008446A5">
        <w:rPr>
          <w:sz w:val="28"/>
          <w:szCs w:val="28"/>
          <w:lang w:val="en-US"/>
        </w:rPr>
        <w:t xml:space="preserve"> </w:t>
      </w:r>
      <w:proofErr w:type="spellStart"/>
      <w:r w:rsidRPr="008446A5">
        <w:rPr>
          <w:sz w:val="28"/>
          <w:szCs w:val="28"/>
          <w:lang w:val="en-US"/>
        </w:rPr>
        <w:t>o‘g‘itning</w:t>
      </w:r>
      <w:proofErr w:type="spellEnd"/>
      <w:r w:rsidR="006F7820" w:rsidRPr="008446A5">
        <w:rPr>
          <w:sz w:val="28"/>
          <w:szCs w:val="28"/>
          <w:lang w:val="en-US"/>
        </w:rPr>
        <w:t xml:space="preserve"> </w:t>
      </w:r>
      <w:proofErr w:type="spellStart"/>
      <w:r w:rsidRPr="008446A5">
        <w:rPr>
          <w:sz w:val="28"/>
          <w:szCs w:val="28"/>
          <w:lang w:val="en-US"/>
        </w:rPr>
        <w:t>tarkibiga</w:t>
      </w:r>
      <w:proofErr w:type="spellEnd"/>
      <w:r w:rsidR="006F7820" w:rsidRPr="008446A5">
        <w:rPr>
          <w:sz w:val="28"/>
          <w:szCs w:val="28"/>
          <w:lang w:val="en-US"/>
        </w:rPr>
        <w:t xml:space="preserve"> </w:t>
      </w:r>
      <w:proofErr w:type="spellStart"/>
      <w:r w:rsidRPr="008446A5">
        <w:rPr>
          <w:sz w:val="28"/>
          <w:szCs w:val="28"/>
          <w:lang w:val="en-US"/>
        </w:rPr>
        <w:t>kiradi</w:t>
      </w:r>
      <w:proofErr w:type="spellEnd"/>
      <w:r w:rsidR="006F7820" w:rsidRPr="008446A5">
        <w:rPr>
          <w:sz w:val="28"/>
          <w:szCs w:val="28"/>
          <w:lang w:val="en-US"/>
        </w:rPr>
        <w:t xml:space="preserve">. </w:t>
      </w:r>
      <w:r w:rsidRPr="008446A5">
        <w:rPr>
          <w:sz w:val="28"/>
          <w:szCs w:val="28"/>
          <w:lang w:val="en-US"/>
        </w:rPr>
        <w:t>Bu</w:t>
      </w:r>
      <w:r w:rsidR="006F7820" w:rsidRPr="008446A5">
        <w:rPr>
          <w:sz w:val="28"/>
          <w:szCs w:val="28"/>
          <w:lang w:val="en-US"/>
        </w:rPr>
        <w:t xml:space="preserve"> </w:t>
      </w:r>
      <w:proofErr w:type="spellStart"/>
      <w:r w:rsidRPr="008446A5">
        <w:rPr>
          <w:sz w:val="28"/>
          <w:szCs w:val="28"/>
          <w:lang w:val="en-US"/>
        </w:rPr>
        <w:t>fosforli</w:t>
      </w:r>
      <w:proofErr w:type="spellEnd"/>
      <w:r w:rsidR="006F7820" w:rsidRPr="008446A5">
        <w:rPr>
          <w:sz w:val="28"/>
          <w:szCs w:val="28"/>
          <w:lang w:val="en-US"/>
        </w:rPr>
        <w:t xml:space="preserve"> </w:t>
      </w:r>
      <w:proofErr w:type="spellStart"/>
      <w:r w:rsidRPr="008446A5">
        <w:rPr>
          <w:sz w:val="28"/>
          <w:szCs w:val="28"/>
          <w:lang w:val="en-US"/>
        </w:rPr>
        <w:t>nitrofoskadir</w:t>
      </w:r>
      <w:proofErr w:type="spellEnd"/>
      <w:r w:rsidR="006F7820" w:rsidRPr="008446A5">
        <w:rPr>
          <w:sz w:val="28"/>
          <w:szCs w:val="28"/>
          <w:lang w:val="en-US"/>
        </w:rPr>
        <w:t xml:space="preserve">. </w:t>
      </w:r>
      <w:proofErr w:type="spellStart"/>
      <w:r w:rsidRPr="008446A5">
        <w:rPr>
          <w:sz w:val="28"/>
          <w:szCs w:val="28"/>
          <w:lang w:val="en-US"/>
        </w:rPr>
        <w:t>Nitrofoskalar</w:t>
      </w:r>
      <w:proofErr w:type="spellEnd"/>
      <w:r w:rsidR="006F7820" w:rsidRPr="008446A5">
        <w:rPr>
          <w:sz w:val="28"/>
          <w:szCs w:val="28"/>
          <w:lang w:val="en-US"/>
        </w:rPr>
        <w:t xml:space="preserve"> 1-4 </w:t>
      </w:r>
      <w:r w:rsidRPr="008446A5">
        <w:rPr>
          <w:sz w:val="28"/>
          <w:szCs w:val="28"/>
          <w:lang w:val="en-US"/>
        </w:rPr>
        <w:t>mm</w:t>
      </w:r>
      <w:r w:rsidR="006F7820" w:rsidRPr="008446A5">
        <w:rPr>
          <w:sz w:val="28"/>
          <w:szCs w:val="28"/>
          <w:lang w:val="en-US"/>
        </w:rPr>
        <w:t xml:space="preserve"> </w:t>
      </w:r>
      <w:proofErr w:type="spellStart"/>
      <w:r w:rsidRPr="008446A5">
        <w:rPr>
          <w:sz w:val="28"/>
          <w:szCs w:val="28"/>
          <w:lang w:val="en-US"/>
        </w:rPr>
        <w:t>kattalikda</w:t>
      </w:r>
      <w:proofErr w:type="spellEnd"/>
      <w:r w:rsidR="006F7820" w:rsidRPr="008446A5">
        <w:rPr>
          <w:sz w:val="28"/>
          <w:szCs w:val="28"/>
          <w:lang w:val="en-US"/>
        </w:rPr>
        <w:t xml:space="preserve"> </w:t>
      </w:r>
      <w:proofErr w:type="spellStart"/>
      <w:r w:rsidRPr="008446A5">
        <w:rPr>
          <w:sz w:val="28"/>
          <w:szCs w:val="28"/>
          <w:lang w:val="en-US"/>
        </w:rPr>
        <w:t>granulalar</w:t>
      </w:r>
      <w:proofErr w:type="spellEnd"/>
      <w:r w:rsidR="006F7820" w:rsidRPr="008446A5">
        <w:rPr>
          <w:sz w:val="28"/>
          <w:szCs w:val="28"/>
          <w:lang w:val="en-US"/>
        </w:rPr>
        <w:t xml:space="preserve"> </w:t>
      </w:r>
      <w:proofErr w:type="spellStart"/>
      <w:r w:rsidRPr="008446A5">
        <w:rPr>
          <w:sz w:val="28"/>
          <w:szCs w:val="28"/>
          <w:lang w:val="en-US"/>
        </w:rPr>
        <w:t>shaklida</w:t>
      </w:r>
      <w:proofErr w:type="spellEnd"/>
      <w:r w:rsidR="006F7820" w:rsidRPr="008446A5">
        <w:rPr>
          <w:sz w:val="28"/>
          <w:szCs w:val="28"/>
          <w:lang w:val="en-US"/>
        </w:rPr>
        <w:t xml:space="preserve"> </w:t>
      </w:r>
      <w:proofErr w:type="spellStart"/>
      <w:r w:rsidRPr="008446A5">
        <w:rPr>
          <w:sz w:val="28"/>
          <w:szCs w:val="28"/>
          <w:lang w:val="en-US"/>
        </w:rPr>
        <w:t>chiqariladi</w:t>
      </w:r>
      <w:proofErr w:type="spellEnd"/>
      <w:r w:rsidR="006F7820" w:rsidRPr="008446A5">
        <w:rPr>
          <w:sz w:val="28"/>
          <w:szCs w:val="28"/>
          <w:lang w:val="en-US"/>
        </w:rPr>
        <w:t xml:space="preserve">. </w:t>
      </w:r>
      <w:proofErr w:type="spellStart"/>
      <w:r w:rsidRPr="008446A5">
        <w:rPr>
          <w:sz w:val="28"/>
          <w:szCs w:val="28"/>
          <w:lang w:val="en-US"/>
        </w:rPr>
        <w:t>Granulalar</w:t>
      </w:r>
      <w:proofErr w:type="spellEnd"/>
      <w:r w:rsidR="006F7820" w:rsidRPr="008446A5">
        <w:rPr>
          <w:sz w:val="28"/>
          <w:szCs w:val="28"/>
          <w:lang w:val="en-US"/>
        </w:rPr>
        <w:t xml:space="preserve"> </w:t>
      </w:r>
      <w:r w:rsidRPr="008446A5">
        <w:rPr>
          <w:sz w:val="28"/>
          <w:szCs w:val="28"/>
          <w:lang w:val="en-US"/>
        </w:rPr>
        <w:t>mineral</w:t>
      </w:r>
      <w:r w:rsidR="006F7820" w:rsidRPr="008446A5">
        <w:rPr>
          <w:sz w:val="28"/>
          <w:szCs w:val="28"/>
          <w:lang w:val="en-US"/>
        </w:rPr>
        <w:t xml:space="preserve"> </w:t>
      </w:r>
      <w:proofErr w:type="spellStart"/>
      <w:r w:rsidRPr="008446A5">
        <w:rPr>
          <w:sz w:val="28"/>
          <w:szCs w:val="28"/>
          <w:lang w:val="en-US"/>
        </w:rPr>
        <w:t>yog‘larni</w:t>
      </w:r>
      <w:proofErr w:type="spellEnd"/>
      <w:r w:rsidR="006F7820" w:rsidRPr="008446A5">
        <w:rPr>
          <w:sz w:val="28"/>
          <w:szCs w:val="28"/>
          <w:lang w:val="en-US"/>
        </w:rPr>
        <w:t xml:space="preserve"> </w:t>
      </w:r>
      <w:proofErr w:type="spellStart"/>
      <w:r w:rsidRPr="008446A5">
        <w:rPr>
          <w:sz w:val="28"/>
          <w:szCs w:val="28"/>
          <w:lang w:val="en-US"/>
        </w:rPr>
        <w:t>qo‘shib</w:t>
      </w:r>
      <w:proofErr w:type="spellEnd"/>
      <w:r w:rsidR="006F7820" w:rsidRPr="008446A5">
        <w:rPr>
          <w:sz w:val="28"/>
          <w:szCs w:val="28"/>
          <w:lang w:val="en-US"/>
        </w:rPr>
        <w:t xml:space="preserve"> </w:t>
      </w:r>
      <w:proofErr w:type="spellStart"/>
      <w:r w:rsidRPr="008446A5">
        <w:rPr>
          <w:sz w:val="28"/>
          <w:szCs w:val="28"/>
          <w:lang w:val="en-US"/>
        </w:rPr>
        <w:t>konditsionerlanganda</w:t>
      </w:r>
      <w:proofErr w:type="spellEnd"/>
      <w:r w:rsidR="006F7820" w:rsidRPr="008446A5">
        <w:rPr>
          <w:sz w:val="28"/>
          <w:szCs w:val="28"/>
          <w:lang w:val="en-US"/>
        </w:rPr>
        <w:t xml:space="preserve"> </w:t>
      </w:r>
      <w:r w:rsidRPr="008446A5">
        <w:rPr>
          <w:sz w:val="28"/>
          <w:szCs w:val="28"/>
          <w:lang w:val="en-US"/>
        </w:rPr>
        <w:t>ham</w:t>
      </w:r>
      <w:r w:rsidR="006F7820" w:rsidRPr="008446A5">
        <w:rPr>
          <w:sz w:val="28"/>
          <w:szCs w:val="28"/>
          <w:lang w:val="en-US"/>
        </w:rPr>
        <w:t xml:space="preserve">, </w:t>
      </w:r>
      <w:r w:rsidRPr="008446A5">
        <w:rPr>
          <w:sz w:val="28"/>
          <w:szCs w:val="28"/>
          <w:lang w:val="en-US"/>
        </w:rPr>
        <w:t>talk</w:t>
      </w:r>
      <w:r w:rsidR="006F7820" w:rsidRPr="008446A5">
        <w:rPr>
          <w:sz w:val="28"/>
          <w:szCs w:val="28"/>
          <w:lang w:val="en-US"/>
        </w:rPr>
        <w:t xml:space="preserve"> </w:t>
      </w:r>
      <w:proofErr w:type="spellStart"/>
      <w:r w:rsidRPr="008446A5">
        <w:rPr>
          <w:sz w:val="28"/>
          <w:szCs w:val="28"/>
          <w:lang w:val="en-US"/>
        </w:rPr>
        <w:t>yoki</w:t>
      </w:r>
      <w:proofErr w:type="spellEnd"/>
      <w:r w:rsidR="006F7820" w:rsidRPr="008446A5">
        <w:rPr>
          <w:sz w:val="28"/>
          <w:szCs w:val="28"/>
          <w:lang w:val="en-US"/>
        </w:rPr>
        <w:t xml:space="preserve"> </w:t>
      </w:r>
      <w:proofErr w:type="spellStart"/>
      <w:r w:rsidRPr="008446A5">
        <w:rPr>
          <w:sz w:val="28"/>
          <w:szCs w:val="28"/>
          <w:lang w:val="en-US"/>
        </w:rPr>
        <w:t>maydalangan</w:t>
      </w:r>
      <w:proofErr w:type="spellEnd"/>
      <w:r w:rsidR="006F7820" w:rsidRPr="008446A5">
        <w:rPr>
          <w:sz w:val="28"/>
          <w:szCs w:val="28"/>
          <w:lang w:val="en-US"/>
        </w:rPr>
        <w:t xml:space="preserve"> </w:t>
      </w:r>
      <w:proofErr w:type="spellStart"/>
      <w:r w:rsidRPr="008446A5">
        <w:rPr>
          <w:sz w:val="28"/>
          <w:szCs w:val="28"/>
          <w:lang w:val="en-US"/>
        </w:rPr>
        <w:t>oxaktosh</w:t>
      </w:r>
      <w:proofErr w:type="spellEnd"/>
      <w:r w:rsidR="006F7820" w:rsidRPr="008446A5">
        <w:rPr>
          <w:sz w:val="28"/>
          <w:szCs w:val="28"/>
          <w:lang w:val="en-US"/>
        </w:rPr>
        <w:t xml:space="preserve"> </w:t>
      </w:r>
      <w:proofErr w:type="spellStart"/>
      <w:r w:rsidRPr="008446A5">
        <w:rPr>
          <w:sz w:val="28"/>
          <w:szCs w:val="28"/>
          <w:lang w:val="en-US"/>
        </w:rPr>
        <w:t>bilan</w:t>
      </w:r>
      <w:proofErr w:type="spellEnd"/>
      <w:r w:rsidR="006F7820" w:rsidRPr="008446A5">
        <w:rPr>
          <w:sz w:val="28"/>
          <w:szCs w:val="28"/>
          <w:lang w:val="en-US"/>
        </w:rPr>
        <w:t xml:space="preserve"> </w:t>
      </w:r>
      <w:proofErr w:type="spellStart"/>
      <w:r w:rsidRPr="008446A5">
        <w:rPr>
          <w:sz w:val="28"/>
          <w:szCs w:val="28"/>
          <w:lang w:val="en-US"/>
        </w:rPr>
        <w:t>changlashtirilganda</w:t>
      </w:r>
      <w:proofErr w:type="spellEnd"/>
      <w:r w:rsidR="006F7820" w:rsidRPr="008446A5">
        <w:rPr>
          <w:sz w:val="28"/>
          <w:szCs w:val="28"/>
          <w:lang w:val="en-US"/>
        </w:rPr>
        <w:t xml:space="preserve"> </w:t>
      </w:r>
      <w:r w:rsidRPr="008446A5">
        <w:rPr>
          <w:sz w:val="28"/>
          <w:szCs w:val="28"/>
          <w:lang w:val="en-US"/>
        </w:rPr>
        <w:t>ham</w:t>
      </w:r>
      <w:r w:rsidR="006F7820" w:rsidRPr="008446A5">
        <w:rPr>
          <w:sz w:val="28"/>
          <w:szCs w:val="28"/>
          <w:lang w:val="en-US"/>
        </w:rPr>
        <w:t xml:space="preserve"> </w:t>
      </w:r>
      <w:proofErr w:type="spellStart"/>
      <w:r w:rsidRPr="008446A5">
        <w:rPr>
          <w:sz w:val="28"/>
          <w:szCs w:val="28"/>
          <w:lang w:val="en-US"/>
        </w:rPr>
        <w:t>ancha</w:t>
      </w:r>
      <w:proofErr w:type="spellEnd"/>
      <w:r w:rsidR="006F7820" w:rsidRPr="008446A5">
        <w:rPr>
          <w:sz w:val="28"/>
          <w:szCs w:val="28"/>
          <w:lang w:val="en-US"/>
        </w:rPr>
        <w:t xml:space="preserve"> </w:t>
      </w:r>
      <w:proofErr w:type="spellStart"/>
      <w:r w:rsidRPr="008446A5">
        <w:rPr>
          <w:sz w:val="28"/>
          <w:szCs w:val="28"/>
          <w:lang w:val="en-US"/>
        </w:rPr>
        <w:t>barqaror</w:t>
      </w:r>
      <w:proofErr w:type="spellEnd"/>
      <w:r w:rsidR="006F7820" w:rsidRPr="008446A5">
        <w:rPr>
          <w:sz w:val="28"/>
          <w:szCs w:val="28"/>
          <w:lang w:val="en-US"/>
        </w:rPr>
        <w:t xml:space="preserve"> </w:t>
      </w:r>
      <w:proofErr w:type="spellStart"/>
      <w:r w:rsidRPr="008446A5">
        <w:rPr>
          <w:sz w:val="28"/>
          <w:szCs w:val="28"/>
          <w:lang w:val="en-US"/>
        </w:rPr>
        <w:t>bo‘lib</w:t>
      </w:r>
      <w:proofErr w:type="spellEnd"/>
      <w:r w:rsidR="006F7820" w:rsidRPr="008446A5">
        <w:rPr>
          <w:sz w:val="28"/>
          <w:szCs w:val="28"/>
          <w:lang w:val="en-US"/>
        </w:rPr>
        <w:t xml:space="preserve">, </w:t>
      </w:r>
      <w:proofErr w:type="spellStart"/>
      <w:r w:rsidRPr="008446A5">
        <w:rPr>
          <w:sz w:val="28"/>
          <w:szCs w:val="28"/>
          <w:lang w:val="en-US"/>
        </w:rPr>
        <w:t>tashilish</w:t>
      </w:r>
      <w:proofErr w:type="spellEnd"/>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saqlash</w:t>
      </w:r>
      <w:proofErr w:type="spellEnd"/>
      <w:r w:rsidR="006F7820" w:rsidRPr="008446A5">
        <w:rPr>
          <w:sz w:val="28"/>
          <w:szCs w:val="28"/>
          <w:lang w:val="en-US"/>
        </w:rPr>
        <w:t xml:space="preserve"> </w:t>
      </w:r>
      <w:proofErr w:type="spellStart"/>
      <w:r w:rsidRPr="008446A5">
        <w:rPr>
          <w:sz w:val="28"/>
          <w:szCs w:val="28"/>
          <w:lang w:val="en-US"/>
        </w:rPr>
        <w:t>jarayolarida</w:t>
      </w:r>
      <w:proofErr w:type="spellEnd"/>
      <w:r w:rsidR="006F7820" w:rsidRPr="008446A5">
        <w:rPr>
          <w:sz w:val="28"/>
          <w:szCs w:val="28"/>
          <w:lang w:val="en-US"/>
        </w:rPr>
        <w:t xml:space="preserve"> </w:t>
      </w:r>
      <w:proofErr w:type="spellStart"/>
      <w:r w:rsidRPr="008446A5">
        <w:rPr>
          <w:sz w:val="28"/>
          <w:szCs w:val="28"/>
          <w:lang w:val="en-US"/>
        </w:rPr>
        <w:t>yopishqoq</w:t>
      </w:r>
      <w:proofErr w:type="spellEnd"/>
      <w:r w:rsidR="006F7820" w:rsidRPr="008446A5">
        <w:rPr>
          <w:sz w:val="28"/>
          <w:szCs w:val="28"/>
          <w:lang w:val="en-US"/>
        </w:rPr>
        <w:t xml:space="preserve"> </w:t>
      </w:r>
      <w:proofErr w:type="spellStart"/>
      <w:r w:rsidRPr="008446A5">
        <w:rPr>
          <w:sz w:val="28"/>
          <w:szCs w:val="28"/>
          <w:lang w:val="en-US"/>
        </w:rPr>
        <w:t>bo‘lib</w:t>
      </w:r>
      <w:proofErr w:type="spellEnd"/>
      <w:r w:rsidR="006F7820" w:rsidRPr="008446A5">
        <w:rPr>
          <w:sz w:val="28"/>
          <w:szCs w:val="28"/>
          <w:lang w:val="en-US"/>
        </w:rPr>
        <w:t xml:space="preserve"> </w:t>
      </w:r>
      <w:proofErr w:type="spellStart"/>
      <w:r w:rsidRPr="008446A5">
        <w:rPr>
          <w:sz w:val="28"/>
          <w:szCs w:val="28"/>
          <w:lang w:val="en-US"/>
        </w:rPr>
        <w:t>qolmaydi</w:t>
      </w:r>
      <w:proofErr w:type="spellEnd"/>
      <w:r w:rsidR="006F7820" w:rsidRPr="008446A5">
        <w:rPr>
          <w:sz w:val="28"/>
          <w:szCs w:val="28"/>
          <w:lang w:val="en-US"/>
        </w:rPr>
        <w:t xml:space="preserve">. </w:t>
      </w:r>
      <w:proofErr w:type="spellStart"/>
      <w:r w:rsidRPr="008446A5">
        <w:rPr>
          <w:sz w:val="28"/>
          <w:szCs w:val="28"/>
          <w:lang w:val="en-US"/>
        </w:rPr>
        <w:t>Nitrofoskaning</w:t>
      </w:r>
      <w:proofErr w:type="spellEnd"/>
      <w:r w:rsidR="006F7820" w:rsidRPr="008446A5">
        <w:rPr>
          <w:sz w:val="28"/>
          <w:szCs w:val="28"/>
          <w:lang w:val="en-US"/>
        </w:rPr>
        <w:t xml:space="preserve"> </w:t>
      </w:r>
      <w:proofErr w:type="spellStart"/>
      <w:r w:rsidRPr="008446A5">
        <w:rPr>
          <w:sz w:val="28"/>
          <w:szCs w:val="28"/>
          <w:lang w:val="en-US"/>
        </w:rPr>
        <w:t>xajmini</w:t>
      </w:r>
      <w:proofErr w:type="spellEnd"/>
      <w:r w:rsidR="006F7820" w:rsidRPr="008446A5">
        <w:rPr>
          <w:sz w:val="28"/>
          <w:szCs w:val="28"/>
          <w:lang w:val="en-US"/>
        </w:rPr>
        <w:t xml:space="preserve"> </w:t>
      </w:r>
      <w:proofErr w:type="spellStart"/>
      <w:r w:rsidRPr="008446A5">
        <w:rPr>
          <w:sz w:val="28"/>
          <w:szCs w:val="28"/>
          <w:lang w:val="en-US"/>
        </w:rPr>
        <w:t>massasi</w:t>
      </w:r>
      <w:proofErr w:type="spellEnd"/>
      <w:r w:rsidR="006F7820" w:rsidRPr="008446A5">
        <w:rPr>
          <w:sz w:val="28"/>
          <w:szCs w:val="28"/>
          <w:lang w:val="en-US"/>
        </w:rPr>
        <w:t xml:space="preserve"> 1,0 </w:t>
      </w:r>
      <w:proofErr w:type="spellStart"/>
      <w:r w:rsidRPr="008446A5">
        <w:rPr>
          <w:sz w:val="28"/>
          <w:szCs w:val="28"/>
          <w:lang w:val="en-US"/>
        </w:rPr>
        <w:t>ga</w:t>
      </w:r>
      <w:proofErr w:type="spellEnd"/>
      <w:r w:rsidR="006F7820" w:rsidRPr="008446A5">
        <w:rPr>
          <w:sz w:val="28"/>
          <w:szCs w:val="28"/>
          <w:lang w:val="en-US"/>
        </w:rPr>
        <w:t xml:space="preserve"> </w:t>
      </w:r>
      <w:proofErr w:type="spellStart"/>
      <w:r w:rsidRPr="008446A5">
        <w:rPr>
          <w:sz w:val="28"/>
          <w:szCs w:val="28"/>
          <w:lang w:val="en-US"/>
        </w:rPr>
        <w:t>teng</w:t>
      </w:r>
      <w:proofErr w:type="spellEnd"/>
      <w:r w:rsidR="006F7820" w:rsidRPr="008446A5">
        <w:rPr>
          <w:sz w:val="28"/>
          <w:szCs w:val="28"/>
          <w:lang w:val="en-US"/>
        </w:rPr>
        <w:t>.</w:t>
      </w:r>
    </w:p>
    <w:p w:rsidR="006F7820" w:rsidRPr="008446A5" w:rsidRDefault="00E1198B" w:rsidP="00E07146">
      <w:pPr>
        <w:spacing w:line="276" w:lineRule="auto"/>
        <w:ind w:firstLine="720"/>
        <w:jc w:val="both"/>
        <w:rPr>
          <w:sz w:val="28"/>
          <w:szCs w:val="28"/>
          <w:lang w:val="en-US"/>
        </w:rPr>
      </w:pPr>
      <w:proofErr w:type="spellStart"/>
      <w:r w:rsidRPr="008446A5">
        <w:rPr>
          <w:sz w:val="28"/>
          <w:szCs w:val="28"/>
          <w:lang w:val="en-US"/>
        </w:rPr>
        <w:t>Odatda</w:t>
      </w:r>
      <w:proofErr w:type="spellEnd"/>
      <w:r w:rsidR="006F7820" w:rsidRPr="008446A5">
        <w:rPr>
          <w:sz w:val="28"/>
          <w:szCs w:val="28"/>
          <w:lang w:val="en-US"/>
        </w:rPr>
        <w:t xml:space="preserve"> </w:t>
      </w:r>
      <w:proofErr w:type="spellStart"/>
      <w:r w:rsidRPr="008446A5">
        <w:rPr>
          <w:sz w:val="28"/>
          <w:szCs w:val="28"/>
          <w:lang w:val="en-US"/>
        </w:rPr>
        <w:t>nitrofoskaning</w:t>
      </w:r>
      <w:proofErr w:type="spellEnd"/>
      <w:r w:rsidR="006F7820" w:rsidRPr="008446A5">
        <w:rPr>
          <w:sz w:val="28"/>
          <w:szCs w:val="28"/>
          <w:lang w:val="en-US"/>
        </w:rPr>
        <w:t xml:space="preserve"> </w:t>
      </w:r>
      <w:proofErr w:type="spellStart"/>
      <w:r w:rsidRPr="008446A5">
        <w:rPr>
          <w:sz w:val="28"/>
          <w:szCs w:val="28"/>
          <w:lang w:val="en-US"/>
        </w:rPr>
        <w:t>ta’siri</w:t>
      </w:r>
      <w:proofErr w:type="spellEnd"/>
      <w:r w:rsidR="006F7820" w:rsidRPr="008446A5">
        <w:rPr>
          <w:sz w:val="28"/>
          <w:szCs w:val="28"/>
          <w:lang w:val="en-US"/>
        </w:rPr>
        <w:t xml:space="preserve"> </w:t>
      </w:r>
      <w:r w:rsidR="006F7820" w:rsidRPr="00E1198B">
        <w:rPr>
          <w:sz w:val="28"/>
          <w:szCs w:val="28"/>
          <w:lang w:val="en-US"/>
        </w:rPr>
        <w:t>NPK</w:t>
      </w:r>
      <w:r w:rsidR="006F7820" w:rsidRPr="008446A5">
        <w:rPr>
          <w:sz w:val="28"/>
          <w:szCs w:val="28"/>
          <w:lang w:val="en-US"/>
        </w:rPr>
        <w:t xml:space="preserve"> </w:t>
      </w:r>
      <w:proofErr w:type="spellStart"/>
      <w:r w:rsidRPr="008446A5">
        <w:rPr>
          <w:sz w:val="28"/>
          <w:szCs w:val="28"/>
          <w:lang w:val="en-US"/>
        </w:rPr>
        <w:t>larning</w:t>
      </w:r>
      <w:proofErr w:type="spellEnd"/>
      <w:r w:rsidR="006F7820" w:rsidRPr="008446A5">
        <w:rPr>
          <w:sz w:val="28"/>
          <w:szCs w:val="28"/>
          <w:lang w:val="en-US"/>
        </w:rPr>
        <w:t xml:space="preserve"> </w:t>
      </w:r>
      <w:proofErr w:type="spellStart"/>
      <w:r w:rsidRPr="008446A5">
        <w:rPr>
          <w:sz w:val="28"/>
          <w:szCs w:val="28"/>
          <w:lang w:val="en-US"/>
        </w:rPr>
        <w:t>miqdori</w:t>
      </w:r>
      <w:proofErr w:type="spellEnd"/>
      <w:r w:rsidR="006F7820" w:rsidRPr="008446A5">
        <w:rPr>
          <w:sz w:val="28"/>
          <w:szCs w:val="28"/>
          <w:lang w:val="en-US"/>
        </w:rPr>
        <w:t xml:space="preserve"> </w:t>
      </w:r>
      <w:proofErr w:type="spellStart"/>
      <w:r w:rsidRPr="008446A5">
        <w:rPr>
          <w:sz w:val="28"/>
          <w:szCs w:val="28"/>
          <w:lang w:val="en-US"/>
        </w:rPr>
        <w:t>bir</w:t>
      </w:r>
      <w:r w:rsidR="006F7820" w:rsidRPr="008446A5">
        <w:rPr>
          <w:sz w:val="28"/>
          <w:szCs w:val="28"/>
          <w:lang w:val="en-US"/>
        </w:rPr>
        <w:t>-</w:t>
      </w:r>
      <w:r w:rsidRPr="008446A5">
        <w:rPr>
          <w:sz w:val="28"/>
          <w:szCs w:val="28"/>
          <w:lang w:val="en-US"/>
        </w:rPr>
        <w:t>birga</w:t>
      </w:r>
      <w:proofErr w:type="spellEnd"/>
      <w:r w:rsidR="006F7820" w:rsidRPr="008446A5">
        <w:rPr>
          <w:sz w:val="28"/>
          <w:szCs w:val="28"/>
          <w:lang w:val="en-US"/>
        </w:rPr>
        <w:t xml:space="preserve"> </w:t>
      </w:r>
      <w:proofErr w:type="spellStart"/>
      <w:r w:rsidRPr="008446A5">
        <w:rPr>
          <w:sz w:val="28"/>
          <w:szCs w:val="28"/>
          <w:lang w:val="en-US"/>
        </w:rPr>
        <w:t>yaqin</w:t>
      </w:r>
      <w:proofErr w:type="spellEnd"/>
      <w:r w:rsidR="006F7820" w:rsidRPr="008446A5">
        <w:rPr>
          <w:sz w:val="28"/>
          <w:szCs w:val="28"/>
          <w:lang w:val="en-US"/>
        </w:rPr>
        <w:t xml:space="preserve"> </w:t>
      </w:r>
      <w:proofErr w:type="spellStart"/>
      <w:r w:rsidRPr="008446A5">
        <w:rPr>
          <w:sz w:val="28"/>
          <w:szCs w:val="28"/>
          <w:lang w:val="en-US"/>
        </w:rPr>
        <w:t>bo‘lgan</w:t>
      </w:r>
      <w:proofErr w:type="spellEnd"/>
      <w:r w:rsidR="006F7820" w:rsidRPr="008446A5">
        <w:rPr>
          <w:sz w:val="28"/>
          <w:szCs w:val="28"/>
          <w:lang w:val="en-US"/>
        </w:rPr>
        <w:t xml:space="preserve"> </w:t>
      </w:r>
      <w:proofErr w:type="spellStart"/>
      <w:r w:rsidRPr="008446A5">
        <w:rPr>
          <w:sz w:val="28"/>
          <w:szCs w:val="28"/>
          <w:lang w:val="en-US"/>
        </w:rPr>
        <w:t>sharoitda</w:t>
      </w:r>
      <w:proofErr w:type="spellEnd"/>
      <w:r w:rsidR="006F7820" w:rsidRPr="008446A5">
        <w:rPr>
          <w:sz w:val="28"/>
          <w:szCs w:val="28"/>
          <w:lang w:val="en-US"/>
        </w:rPr>
        <w:t xml:space="preserve"> </w:t>
      </w:r>
      <w:proofErr w:type="spellStart"/>
      <w:r w:rsidRPr="008446A5">
        <w:rPr>
          <w:sz w:val="28"/>
          <w:szCs w:val="28"/>
          <w:lang w:val="en-US"/>
        </w:rPr>
        <w:t>o‘g‘it</w:t>
      </w:r>
      <w:proofErr w:type="spellEnd"/>
      <w:r w:rsidR="006F7820" w:rsidRPr="008446A5">
        <w:rPr>
          <w:sz w:val="28"/>
          <w:szCs w:val="28"/>
          <w:lang w:val="en-US"/>
        </w:rPr>
        <w:t xml:space="preserve"> </w:t>
      </w:r>
      <w:proofErr w:type="spellStart"/>
      <w:r w:rsidRPr="008446A5">
        <w:rPr>
          <w:sz w:val="28"/>
          <w:szCs w:val="28"/>
          <w:lang w:val="en-US"/>
        </w:rPr>
        <w:t>aralashmasidan</w:t>
      </w:r>
      <w:proofErr w:type="spellEnd"/>
      <w:r w:rsidR="006F7820" w:rsidRPr="008446A5">
        <w:rPr>
          <w:sz w:val="28"/>
          <w:szCs w:val="28"/>
          <w:lang w:val="en-US"/>
        </w:rPr>
        <w:t xml:space="preserve"> </w:t>
      </w:r>
      <w:proofErr w:type="spellStart"/>
      <w:r w:rsidRPr="008446A5">
        <w:rPr>
          <w:sz w:val="28"/>
          <w:szCs w:val="28"/>
          <w:lang w:val="en-US"/>
        </w:rPr>
        <w:t>kuchli</w:t>
      </w:r>
      <w:proofErr w:type="spellEnd"/>
      <w:r w:rsidR="006F7820" w:rsidRPr="008446A5">
        <w:rPr>
          <w:sz w:val="28"/>
          <w:szCs w:val="28"/>
          <w:lang w:val="en-US"/>
        </w:rPr>
        <w:t xml:space="preserve"> </w:t>
      </w:r>
      <w:proofErr w:type="spellStart"/>
      <w:r w:rsidRPr="008446A5">
        <w:rPr>
          <w:sz w:val="28"/>
          <w:szCs w:val="28"/>
          <w:lang w:val="en-US"/>
        </w:rPr>
        <w:t>bo‘ladi</w:t>
      </w:r>
      <w:proofErr w:type="spellEnd"/>
      <w:r w:rsidR="006F7820" w:rsidRPr="008446A5">
        <w:rPr>
          <w:sz w:val="28"/>
          <w:szCs w:val="28"/>
          <w:lang w:val="en-US"/>
        </w:rPr>
        <w:t>.</w:t>
      </w:r>
    </w:p>
    <w:p w:rsidR="006F7820" w:rsidRPr="00E1198B" w:rsidRDefault="00E1198B" w:rsidP="00E07146">
      <w:pPr>
        <w:spacing w:line="276" w:lineRule="auto"/>
        <w:ind w:firstLine="720"/>
        <w:jc w:val="both"/>
        <w:rPr>
          <w:sz w:val="28"/>
          <w:szCs w:val="28"/>
          <w:lang w:val="uz-Cyrl-UZ"/>
        </w:rPr>
      </w:pPr>
      <w:proofErr w:type="spellStart"/>
      <w:r w:rsidRPr="008446A5">
        <w:rPr>
          <w:sz w:val="28"/>
          <w:szCs w:val="28"/>
          <w:lang w:val="en-US"/>
        </w:rPr>
        <w:t>Chim</w:t>
      </w:r>
      <w:proofErr w:type="spellEnd"/>
      <w:r w:rsidR="006F7820" w:rsidRPr="008446A5">
        <w:rPr>
          <w:sz w:val="28"/>
          <w:szCs w:val="28"/>
          <w:lang w:val="en-US"/>
        </w:rPr>
        <w:t>-</w:t>
      </w:r>
      <w:r w:rsidRPr="008446A5">
        <w:rPr>
          <w:sz w:val="28"/>
          <w:szCs w:val="28"/>
          <w:lang w:val="en-US"/>
        </w:rPr>
        <w:t>podzol</w:t>
      </w:r>
      <w:r w:rsidR="006F7820" w:rsidRPr="008446A5">
        <w:rPr>
          <w:sz w:val="28"/>
          <w:szCs w:val="28"/>
          <w:lang w:val="en-US"/>
        </w:rPr>
        <w:t xml:space="preserve"> </w:t>
      </w:r>
      <w:proofErr w:type="spellStart"/>
      <w:r w:rsidRPr="008446A5">
        <w:rPr>
          <w:sz w:val="28"/>
          <w:szCs w:val="28"/>
          <w:lang w:val="en-US"/>
        </w:rPr>
        <w:t>tuproqlarda</w:t>
      </w:r>
      <w:proofErr w:type="spellEnd"/>
      <w:r w:rsidR="006F7820" w:rsidRPr="008446A5">
        <w:rPr>
          <w:sz w:val="28"/>
          <w:szCs w:val="28"/>
          <w:lang w:val="en-US"/>
        </w:rPr>
        <w:t xml:space="preserve"> </w:t>
      </w:r>
      <w:proofErr w:type="spellStart"/>
      <w:r w:rsidRPr="008446A5">
        <w:rPr>
          <w:sz w:val="28"/>
          <w:szCs w:val="28"/>
          <w:lang w:val="en-US"/>
        </w:rPr>
        <w:t>olib</w:t>
      </w:r>
      <w:proofErr w:type="spellEnd"/>
      <w:r w:rsidR="006F7820" w:rsidRPr="008446A5">
        <w:rPr>
          <w:sz w:val="28"/>
          <w:szCs w:val="28"/>
          <w:lang w:val="en-US"/>
        </w:rPr>
        <w:t xml:space="preserve"> </w:t>
      </w:r>
      <w:proofErr w:type="spellStart"/>
      <w:r w:rsidRPr="008446A5">
        <w:rPr>
          <w:sz w:val="28"/>
          <w:szCs w:val="28"/>
          <w:lang w:val="en-US"/>
        </w:rPr>
        <w:t>borilgan</w:t>
      </w:r>
      <w:proofErr w:type="spellEnd"/>
      <w:r w:rsidR="006F7820" w:rsidRPr="008446A5">
        <w:rPr>
          <w:sz w:val="28"/>
          <w:szCs w:val="28"/>
          <w:lang w:val="en-US"/>
        </w:rPr>
        <w:t xml:space="preserve"> </w:t>
      </w:r>
      <w:proofErr w:type="spellStart"/>
      <w:r w:rsidRPr="008446A5">
        <w:rPr>
          <w:sz w:val="28"/>
          <w:szCs w:val="28"/>
          <w:lang w:val="en-US"/>
        </w:rPr>
        <w:t>tajribalar</w:t>
      </w:r>
      <w:proofErr w:type="spellEnd"/>
      <w:r w:rsidR="006F7820" w:rsidRPr="008446A5">
        <w:rPr>
          <w:sz w:val="28"/>
          <w:szCs w:val="28"/>
          <w:lang w:val="en-US"/>
        </w:rPr>
        <w:t xml:space="preserve"> </w:t>
      </w:r>
      <w:proofErr w:type="spellStart"/>
      <w:r w:rsidRPr="008446A5">
        <w:rPr>
          <w:sz w:val="28"/>
          <w:szCs w:val="28"/>
          <w:lang w:val="en-US"/>
        </w:rPr>
        <w:t>orqali</w:t>
      </w:r>
      <w:proofErr w:type="spellEnd"/>
      <w:r w:rsidR="006F7820" w:rsidRPr="008446A5">
        <w:rPr>
          <w:sz w:val="28"/>
          <w:szCs w:val="28"/>
          <w:lang w:val="en-US"/>
        </w:rPr>
        <w:t xml:space="preserve"> </w:t>
      </w:r>
      <w:proofErr w:type="spellStart"/>
      <w:r w:rsidRPr="008446A5">
        <w:rPr>
          <w:sz w:val="28"/>
          <w:szCs w:val="28"/>
          <w:lang w:val="en-US"/>
        </w:rPr>
        <w:t>isbotlanganki</w:t>
      </w:r>
      <w:proofErr w:type="spellEnd"/>
      <w:r w:rsidR="006F7820" w:rsidRPr="008446A5">
        <w:rPr>
          <w:sz w:val="28"/>
          <w:szCs w:val="28"/>
          <w:lang w:val="en-US"/>
        </w:rPr>
        <w:t xml:space="preserve">, </w:t>
      </w:r>
      <w:proofErr w:type="spellStart"/>
      <w:r w:rsidRPr="008446A5">
        <w:rPr>
          <w:sz w:val="28"/>
          <w:szCs w:val="28"/>
          <w:lang w:val="en-US"/>
        </w:rPr>
        <w:t>azot</w:t>
      </w:r>
      <w:proofErr w:type="spellEnd"/>
      <w:r w:rsidR="006F7820" w:rsidRPr="008446A5">
        <w:rPr>
          <w:sz w:val="28"/>
          <w:szCs w:val="28"/>
          <w:lang w:val="en-US"/>
        </w:rPr>
        <w:t xml:space="preserve">, </w:t>
      </w:r>
      <w:proofErr w:type="spellStart"/>
      <w:r w:rsidRPr="008446A5">
        <w:rPr>
          <w:sz w:val="28"/>
          <w:szCs w:val="28"/>
          <w:lang w:val="en-US"/>
        </w:rPr>
        <w:t>fosfor</w:t>
      </w:r>
      <w:proofErr w:type="spellEnd"/>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kaliyning</w:t>
      </w:r>
      <w:proofErr w:type="spellEnd"/>
      <w:r w:rsidR="006F7820" w:rsidRPr="008446A5">
        <w:rPr>
          <w:sz w:val="28"/>
          <w:szCs w:val="28"/>
          <w:lang w:val="en-US"/>
        </w:rPr>
        <w:t xml:space="preserve"> </w:t>
      </w:r>
      <w:proofErr w:type="spellStart"/>
      <w:r w:rsidRPr="008446A5">
        <w:rPr>
          <w:sz w:val="28"/>
          <w:szCs w:val="28"/>
          <w:lang w:val="en-US"/>
        </w:rPr>
        <w:t>nitrofoskadagi</w:t>
      </w:r>
      <w:proofErr w:type="spellEnd"/>
      <w:r w:rsidR="006F7820" w:rsidRPr="008446A5">
        <w:rPr>
          <w:sz w:val="28"/>
          <w:szCs w:val="28"/>
          <w:lang w:val="en-US"/>
        </w:rPr>
        <w:t xml:space="preserve"> </w:t>
      </w:r>
      <w:proofErr w:type="spellStart"/>
      <w:r w:rsidRPr="008446A5">
        <w:rPr>
          <w:sz w:val="28"/>
          <w:szCs w:val="28"/>
          <w:lang w:val="en-US"/>
        </w:rPr>
        <w:t>o‘simlik</w:t>
      </w:r>
      <w:proofErr w:type="spellEnd"/>
      <w:r w:rsidR="006F7820" w:rsidRPr="008446A5">
        <w:rPr>
          <w:sz w:val="28"/>
          <w:szCs w:val="28"/>
          <w:lang w:val="en-US"/>
        </w:rPr>
        <w:t xml:space="preserve"> </w:t>
      </w:r>
      <w:proofErr w:type="spellStart"/>
      <w:r w:rsidRPr="008446A5">
        <w:rPr>
          <w:sz w:val="28"/>
          <w:szCs w:val="28"/>
          <w:lang w:val="en-US"/>
        </w:rPr>
        <w:t>tomonidan</w:t>
      </w:r>
      <w:proofErr w:type="spellEnd"/>
      <w:r w:rsidR="006F7820" w:rsidRPr="008446A5">
        <w:rPr>
          <w:sz w:val="28"/>
          <w:szCs w:val="28"/>
          <w:lang w:val="en-US"/>
        </w:rPr>
        <w:t xml:space="preserve"> </w:t>
      </w:r>
      <w:proofErr w:type="spellStart"/>
      <w:r w:rsidRPr="008446A5">
        <w:rPr>
          <w:sz w:val="28"/>
          <w:szCs w:val="28"/>
          <w:lang w:val="en-US"/>
        </w:rPr>
        <w:t>o‘zlashtiruvchanligi</w:t>
      </w:r>
      <w:proofErr w:type="spellEnd"/>
      <w:r w:rsidR="006F7820" w:rsidRPr="008446A5">
        <w:rPr>
          <w:sz w:val="28"/>
          <w:szCs w:val="28"/>
          <w:lang w:val="en-US"/>
        </w:rPr>
        <w:t xml:space="preserve"> </w:t>
      </w:r>
      <w:proofErr w:type="spellStart"/>
      <w:r w:rsidRPr="008446A5">
        <w:rPr>
          <w:sz w:val="28"/>
          <w:szCs w:val="28"/>
          <w:lang w:val="en-US"/>
        </w:rPr>
        <w:t>superfosfatning</w:t>
      </w:r>
      <w:proofErr w:type="spellEnd"/>
      <w:r w:rsidR="006F7820" w:rsidRPr="008446A5">
        <w:rPr>
          <w:sz w:val="28"/>
          <w:szCs w:val="28"/>
          <w:lang w:val="en-US"/>
        </w:rPr>
        <w:t xml:space="preserve">, </w:t>
      </w:r>
      <w:proofErr w:type="spellStart"/>
      <w:r w:rsidRPr="008446A5">
        <w:rPr>
          <w:sz w:val="28"/>
          <w:szCs w:val="28"/>
          <w:lang w:val="en-US"/>
        </w:rPr>
        <w:t>ammiakli</w:t>
      </w:r>
      <w:proofErr w:type="spellEnd"/>
      <w:r w:rsidR="006F7820" w:rsidRPr="008446A5">
        <w:rPr>
          <w:sz w:val="28"/>
          <w:szCs w:val="28"/>
          <w:lang w:val="en-US"/>
        </w:rPr>
        <w:t xml:space="preserve"> </w:t>
      </w:r>
      <w:proofErr w:type="spellStart"/>
      <w:r w:rsidRPr="008446A5">
        <w:rPr>
          <w:sz w:val="28"/>
          <w:szCs w:val="28"/>
          <w:lang w:val="en-US"/>
        </w:rPr>
        <w:t>selitra</w:t>
      </w:r>
      <w:proofErr w:type="spellEnd"/>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kaliy</w:t>
      </w:r>
      <w:proofErr w:type="spellEnd"/>
      <w:r w:rsidR="006F7820" w:rsidRPr="008446A5">
        <w:rPr>
          <w:sz w:val="28"/>
          <w:szCs w:val="28"/>
          <w:lang w:val="en-US"/>
        </w:rPr>
        <w:t xml:space="preserve"> </w:t>
      </w:r>
      <w:proofErr w:type="spellStart"/>
      <w:r w:rsidRPr="008446A5">
        <w:rPr>
          <w:sz w:val="28"/>
          <w:szCs w:val="28"/>
          <w:lang w:val="en-US"/>
        </w:rPr>
        <w:t>xloridli</w:t>
      </w:r>
      <w:proofErr w:type="spellEnd"/>
      <w:r w:rsidR="006F7820" w:rsidRPr="008446A5">
        <w:rPr>
          <w:sz w:val="28"/>
          <w:szCs w:val="28"/>
          <w:lang w:val="en-US"/>
        </w:rPr>
        <w:t xml:space="preserve"> </w:t>
      </w:r>
      <w:proofErr w:type="spellStart"/>
      <w:r w:rsidRPr="008446A5">
        <w:rPr>
          <w:sz w:val="28"/>
          <w:szCs w:val="28"/>
          <w:lang w:val="en-US"/>
        </w:rPr>
        <w:t>aralashmalaridagiga</w:t>
      </w:r>
      <w:proofErr w:type="spellEnd"/>
      <w:r w:rsidR="006F7820" w:rsidRPr="008446A5">
        <w:rPr>
          <w:sz w:val="28"/>
          <w:szCs w:val="28"/>
          <w:lang w:val="en-US"/>
        </w:rPr>
        <w:t xml:space="preserve"> </w:t>
      </w:r>
      <w:proofErr w:type="spellStart"/>
      <w:r w:rsidRPr="008446A5">
        <w:rPr>
          <w:sz w:val="28"/>
          <w:szCs w:val="28"/>
          <w:lang w:val="en-US"/>
        </w:rPr>
        <w:t>qaraganda</w:t>
      </w:r>
      <w:proofErr w:type="spellEnd"/>
      <w:r w:rsidR="006F7820" w:rsidRPr="008446A5">
        <w:rPr>
          <w:sz w:val="28"/>
          <w:szCs w:val="28"/>
          <w:lang w:val="en-US"/>
        </w:rPr>
        <w:t xml:space="preserve"> </w:t>
      </w:r>
      <w:proofErr w:type="spellStart"/>
      <w:r w:rsidRPr="008446A5">
        <w:rPr>
          <w:sz w:val="28"/>
          <w:szCs w:val="28"/>
          <w:lang w:val="en-US"/>
        </w:rPr>
        <w:lastRenderedPageBreak/>
        <w:t>ancha</w:t>
      </w:r>
      <w:proofErr w:type="spellEnd"/>
      <w:r w:rsidR="006F7820" w:rsidRPr="008446A5">
        <w:rPr>
          <w:sz w:val="28"/>
          <w:szCs w:val="28"/>
          <w:lang w:val="en-US"/>
        </w:rPr>
        <w:t xml:space="preserve"> </w:t>
      </w:r>
      <w:proofErr w:type="spellStart"/>
      <w:r w:rsidRPr="008446A5">
        <w:rPr>
          <w:sz w:val="28"/>
          <w:szCs w:val="28"/>
          <w:lang w:val="en-US"/>
        </w:rPr>
        <w:t>yuqori</w:t>
      </w:r>
      <w:proofErr w:type="spellEnd"/>
      <w:r w:rsidR="006F7820" w:rsidRPr="008446A5">
        <w:rPr>
          <w:sz w:val="28"/>
          <w:szCs w:val="28"/>
          <w:lang w:val="en-US"/>
        </w:rPr>
        <w:t xml:space="preserve"> </w:t>
      </w:r>
      <w:proofErr w:type="spellStart"/>
      <w:r w:rsidRPr="008446A5">
        <w:rPr>
          <w:sz w:val="28"/>
          <w:szCs w:val="28"/>
          <w:lang w:val="en-US"/>
        </w:rPr>
        <w:t>bo‘ladi</w:t>
      </w:r>
      <w:proofErr w:type="spellEnd"/>
      <w:r w:rsidR="006F7820" w:rsidRPr="008446A5">
        <w:rPr>
          <w:sz w:val="28"/>
          <w:szCs w:val="28"/>
          <w:lang w:val="en-US"/>
        </w:rPr>
        <w:t>.</w:t>
      </w:r>
      <w:r w:rsidR="00B24474" w:rsidRPr="00E1198B">
        <w:rPr>
          <w:sz w:val="28"/>
          <w:szCs w:val="28"/>
          <w:lang w:val="uz-Cyrl-UZ"/>
        </w:rPr>
        <w:t xml:space="preserve"> </w:t>
      </w:r>
      <w:r w:rsidRPr="00E1198B">
        <w:rPr>
          <w:sz w:val="28"/>
          <w:szCs w:val="28"/>
          <w:lang w:val="uz-Cyrl-UZ"/>
        </w:rPr>
        <w:t>Bu</w:t>
      </w:r>
      <w:r w:rsidR="006F7820" w:rsidRPr="00E1198B">
        <w:rPr>
          <w:sz w:val="28"/>
          <w:szCs w:val="28"/>
          <w:lang w:val="uz-Cyrl-UZ"/>
        </w:rPr>
        <w:t xml:space="preserve"> </w:t>
      </w:r>
      <w:r w:rsidRPr="00E1198B">
        <w:rPr>
          <w:sz w:val="28"/>
          <w:szCs w:val="28"/>
          <w:lang w:val="uz-Cyrl-UZ"/>
        </w:rPr>
        <w:t>narsa</w:t>
      </w:r>
      <w:r w:rsidR="006F7820" w:rsidRPr="00E1198B">
        <w:rPr>
          <w:sz w:val="28"/>
          <w:szCs w:val="28"/>
          <w:lang w:val="uz-Cyrl-UZ"/>
        </w:rPr>
        <w:t xml:space="preserve"> </w:t>
      </w:r>
      <w:r w:rsidRPr="00E1198B">
        <w:rPr>
          <w:sz w:val="28"/>
          <w:szCs w:val="28"/>
          <w:lang w:val="uz-Cyrl-UZ"/>
        </w:rPr>
        <w:t>aftidan</w:t>
      </w:r>
      <w:r w:rsidR="006F7820" w:rsidRPr="00E1198B">
        <w:rPr>
          <w:sz w:val="28"/>
          <w:szCs w:val="28"/>
          <w:lang w:val="uz-Cyrl-UZ"/>
        </w:rPr>
        <w:t xml:space="preserve"> </w:t>
      </w:r>
      <w:r w:rsidRPr="00E1198B">
        <w:rPr>
          <w:sz w:val="28"/>
          <w:szCs w:val="28"/>
          <w:lang w:val="uz-Cyrl-UZ"/>
        </w:rPr>
        <w:t>kompleks</w:t>
      </w:r>
      <w:r w:rsidR="006F7820" w:rsidRPr="00E1198B">
        <w:rPr>
          <w:sz w:val="28"/>
          <w:szCs w:val="28"/>
          <w:lang w:val="uz-Cyrl-UZ"/>
        </w:rPr>
        <w:t xml:space="preserve"> </w:t>
      </w:r>
      <w:r w:rsidRPr="00E1198B">
        <w:rPr>
          <w:sz w:val="28"/>
          <w:szCs w:val="28"/>
          <w:lang w:val="uz-Cyrl-UZ"/>
        </w:rPr>
        <w:t>o‘g‘it</w:t>
      </w:r>
      <w:r w:rsidR="00B24474" w:rsidRPr="00E1198B">
        <w:rPr>
          <w:sz w:val="28"/>
          <w:szCs w:val="28"/>
          <w:lang w:val="uz-Cyrl-UZ"/>
        </w:rPr>
        <w:t xml:space="preserve"> </w:t>
      </w:r>
      <w:r w:rsidRPr="00E1198B">
        <w:rPr>
          <w:sz w:val="28"/>
          <w:szCs w:val="28"/>
          <w:lang w:val="uz-Cyrl-UZ"/>
        </w:rPr>
        <w:t>granulalarining</w:t>
      </w:r>
      <w:r w:rsidR="00B24474" w:rsidRPr="00E1198B">
        <w:rPr>
          <w:sz w:val="28"/>
          <w:szCs w:val="28"/>
          <w:lang w:val="uz-Cyrl-UZ"/>
        </w:rPr>
        <w:t xml:space="preserve"> </w:t>
      </w:r>
      <w:r w:rsidRPr="00E1198B">
        <w:rPr>
          <w:sz w:val="28"/>
          <w:szCs w:val="28"/>
          <w:lang w:val="uz-Cyrl-UZ"/>
        </w:rPr>
        <w:t>tuproqda</w:t>
      </w:r>
      <w:r w:rsidR="00B24474" w:rsidRPr="00E1198B">
        <w:rPr>
          <w:sz w:val="28"/>
          <w:szCs w:val="28"/>
          <w:lang w:val="uz-Cyrl-UZ"/>
        </w:rPr>
        <w:t xml:space="preserve"> </w:t>
      </w:r>
      <w:r w:rsidRPr="00E1198B">
        <w:rPr>
          <w:sz w:val="28"/>
          <w:szCs w:val="28"/>
          <w:lang w:val="uz-Cyrl-UZ"/>
        </w:rPr>
        <w:t>tekis</w:t>
      </w:r>
      <w:r w:rsidR="006F7820" w:rsidRPr="00E1198B">
        <w:rPr>
          <w:sz w:val="28"/>
          <w:szCs w:val="28"/>
          <w:lang w:val="uz-Cyrl-UZ"/>
        </w:rPr>
        <w:t xml:space="preserve"> </w:t>
      </w:r>
      <w:r w:rsidRPr="00E1198B">
        <w:rPr>
          <w:sz w:val="28"/>
          <w:szCs w:val="28"/>
          <w:lang w:val="uz-Cyrl-UZ"/>
        </w:rPr>
        <w:t>tarqalishi</w:t>
      </w:r>
      <w:r w:rsidR="006F7820" w:rsidRPr="00E1198B">
        <w:rPr>
          <w:sz w:val="28"/>
          <w:szCs w:val="28"/>
          <w:lang w:val="uz-Cyrl-UZ"/>
        </w:rPr>
        <w:t xml:space="preserve"> </w:t>
      </w:r>
      <w:r w:rsidRPr="00E1198B">
        <w:rPr>
          <w:sz w:val="28"/>
          <w:szCs w:val="28"/>
          <w:lang w:val="uz-Cyrl-UZ"/>
        </w:rPr>
        <w:t>tufayli</w:t>
      </w:r>
      <w:r w:rsidR="006F7820" w:rsidRPr="00E1198B">
        <w:rPr>
          <w:sz w:val="28"/>
          <w:szCs w:val="28"/>
          <w:lang w:val="uz-Cyrl-UZ"/>
        </w:rPr>
        <w:t xml:space="preserve"> </w:t>
      </w:r>
      <w:r w:rsidRPr="00E1198B">
        <w:rPr>
          <w:sz w:val="28"/>
          <w:szCs w:val="28"/>
          <w:lang w:val="uz-Cyrl-UZ"/>
        </w:rPr>
        <w:t>ro‘yobga</w:t>
      </w:r>
      <w:r w:rsidR="006F7820" w:rsidRPr="00E1198B">
        <w:rPr>
          <w:sz w:val="28"/>
          <w:szCs w:val="28"/>
          <w:lang w:val="uz-Cyrl-UZ"/>
        </w:rPr>
        <w:t xml:space="preserve"> </w:t>
      </w:r>
      <w:r w:rsidRPr="00E1198B">
        <w:rPr>
          <w:sz w:val="28"/>
          <w:szCs w:val="28"/>
          <w:lang w:val="uz-Cyrl-UZ"/>
        </w:rPr>
        <w:t>chiqsa</w:t>
      </w:r>
      <w:r w:rsidR="006F7820" w:rsidRPr="00E1198B">
        <w:rPr>
          <w:sz w:val="28"/>
          <w:szCs w:val="28"/>
          <w:lang w:val="uz-Cyrl-UZ"/>
        </w:rPr>
        <w:t xml:space="preserve"> </w:t>
      </w:r>
      <w:r w:rsidRPr="00E1198B">
        <w:rPr>
          <w:sz w:val="28"/>
          <w:szCs w:val="28"/>
          <w:lang w:val="uz-Cyrl-UZ"/>
        </w:rPr>
        <w:t>kerak</w:t>
      </w:r>
      <w:r w:rsidR="006F7820" w:rsidRPr="00E1198B">
        <w:rPr>
          <w:sz w:val="28"/>
          <w:szCs w:val="28"/>
          <w:lang w:val="uz-Cyrl-UZ"/>
        </w:rPr>
        <w:t>.</w:t>
      </w:r>
    </w:p>
    <w:p w:rsidR="006F7820" w:rsidRPr="008446A5" w:rsidRDefault="00E1198B" w:rsidP="00E07146">
      <w:pPr>
        <w:spacing w:line="276" w:lineRule="auto"/>
        <w:ind w:firstLine="720"/>
        <w:jc w:val="both"/>
        <w:rPr>
          <w:sz w:val="28"/>
          <w:szCs w:val="28"/>
          <w:lang w:val="uz-Cyrl-UZ"/>
        </w:rPr>
      </w:pPr>
      <w:r w:rsidRPr="008446A5">
        <w:rPr>
          <w:sz w:val="28"/>
          <w:szCs w:val="28"/>
          <w:lang w:val="uz-Cyrl-UZ"/>
        </w:rPr>
        <w:t>Tuproqda</w:t>
      </w:r>
      <w:r w:rsidR="006F7820" w:rsidRPr="008446A5">
        <w:rPr>
          <w:sz w:val="28"/>
          <w:szCs w:val="28"/>
          <w:lang w:val="uz-Cyrl-UZ"/>
        </w:rPr>
        <w:t xml:space="preserve"> </w:t>
      </w:r>
      <w:r w:rsidRPr="008446A5">
        <w:rPr>
          <w:sz w:val="28"/>
          <w:szCs w:val="28"/>
          <w:lang w:val="uz-Cyrl-UZ"/>
        </w:rPr>
        <w:t>nitrofoska</w:t>
      </w:r>
      <w:r w:rsidR="006F7820" w:rsidRPr="008446A5">
        <w:rPr>
          <w:sz w:val="28"/>
          <w:szCs w:val="28"/>
          <w:lang w:val="uz-Cyrl-UZ"/>
        </w:rPr>
        <w:t xml:space="preserve"> </w:t>
      </w:r>
      <w:r w:rsidRPr="008446A5">
        <w:rPr>
          <w:sz w:val="28"/>
          <w:szCs w:val="28"/>
          <w:lang w:val="uz-Cyrl-UZ"/>
        </w:rPr>
        <w:t>fosfatlari</w:t>
      </w:r>
      <w:r w:rsidR="006F7820" w:rsidRPr="008446A5">
        <w:rPr>
          <w:sz w:val="28"/>
          <w:szCs w:val="28"/>
          <w:lang w:val="uz-Cyrl-UZ"/>
        </w:rPr>
        <w:t xml:space="preserve"> </w:t>
      </w:r>
      <w:r w:rsidRPr="008446A5">
        <w:rPr>
          <w:sz w:val="28"/>
          <w:szCs w:val="28"/>
          <w:lang w:val="uz-Cyrl-UZ"/>
        </w:rPr>
        <w:t>superfosfatnikiga</w:t>
      </w:r>
      <w:r w:rsidR="006F7820" w:rsidRPr="008446A5">
        <w:rPr>
          <w:sz w:val="28"/>
          <w:szCs w:val="28"/>
          <w:lang w:val="uz-Cyrl-UZ"/>
        </w:rPr>
        <w:t xml:space="preserve"> </w:t>
      </w:r>
      <w:r w:rsidRPr="008446A5">
        <w:rPr>
          <w:sz w:val="28"/>
          <w:szCs w:val="28"/>
          <w:lang w:val="uz-Cyrl-UZ"/>
        </w:rPr>
        <w:t>qaraganda</w:t>
      </w:r>
      <w:r w:rsidR="006F7820" w:rsidRPr="008446A5">
        <w:rPr>
          <w:sz w:val="28"/>
          <w:szCs w:val="28"/>
          <w:lang w:val="uz-Cyrl-UZ"/>
        </w:rPr>
        <w:t xml:space="preserve"> </w:t>
      </w:r>
      <w:r w:rsidRPr="008446A5">
        <w:rPr>
          <w:sz w:val="28"/>
          <w:szCs w:val="28"/>
          <w:lang w:val="uz-Cyrl-UZ"/>
        </w:rPr>
        <w:t>retrogradatsiyaga</w:t>
      </w:r>
      <w:r w:rsidR="006F7820" w:rsidRPr="008446A5">
        <w:rPr>
          <w:sz w:val="28"/>
          <w:szCs w:val="28"/>
          <w:lang w:val="uz-Cyrl-UZ"/>
        </w:rPr>
        <w:t xml:space="preserve"> </w:t>
      </w:r>
      <w:r w:rsidRPr="008446A5">
        <w:rPr>
          <w:sz w:val="28"/>
          <w:szCs w:val="28"/>
          <w:lang w:val="uz-Cyrl-UZ"/>
        </w:rPr>
        <w:t>kamroq</w:t>
      </w:r>
      <w:r w:rsidR="006F7820" w:rsidRPr="008446A5">
        <w:rPr>
          <w:sz w:val="28"/>
          <w:szCs w:val="28"/>
          <w:lang w:val="uz-Cyrl-UZ"/>
        </w:rPr>
        <w:t xml:space="preserve"> </w:t>
      </w:r>
      <w:r w:rsidRPr="008446A5">
        <w:rPr>
          <w:sz w:val="28"/>
          <w:szCs w:val="28"/>
          <w:lang w:val="uz-Cyrl-UZ"/>
        </w:rPr>
        <w:t>duch</w:t>
      </w:r>
      <w:r w:rsidR="006F7820" w:rsidRPr="008446A5">
        <w:rPr>
          <w:sz w:val="28"/>
          <w:szCs w:val="28"/>
          <w:lang w:val="uz-Cyrl-UZ"/>
        </w:rPr>
        <w:t xml:space="preserve"> </w:t>
      </w:r>
      <w:r w:rsidRPr="008446A5">
        <w:rPr>
          <w:sz w:val="28"/>
          <w:szCs w:val="28"/>
          <w:lang w:val="uz-Cyrl-UZ"/>
        </w:rPr>
        <w:t>kelishi</w:t>
      </w:r>
      <w:r w:rsidR="006F7820" w:rsidRPr="008446A5">
        <w:rPr>
          <w:sz w:val="28"/>
          <w:szCs w:val="28"/>
          <w:lang w:val="uz-Cyrl-UZ"/>
        </w:rPr>
        <w:t xml:space="preserve"> </w:t>
      </w:r>
      <w:r w:rsidRPr="008446A5">
        <w:rPr>
          <w:sz w:val="28"/>
          <w:szCs w:val="28"/>
          <w:lang w:val="uz-Cyrl-UZ"/>
        </w:rPr>
        <w:t>qayd</w:t>
      </w:r>
      <w:r w:rsidR="006F7820" w:rsidRPr="008446A5">
        <w:rPr>
          <w:sz w:val="28"/>
          <w:szCs w:val="28"/>
          <w:lang w:val="uz-Cyrl-UZ"/>
        </w:rPr>
        <w:t xml:space="preserve"> </w:t>
      </w:r>
      <w:r w:rsidRPr="008446A5">
        <w:rPr>
          <w:sz w:val="28"/>
          <w:szCs w:val="28"/>
          <w:lang w:val="uz-Cyrl-UZ"/>
        </w:rPr>
        <w:t>etilgan</w:t>
      </w:r>
      <w:r w:rsidR="006F7820" w:rsidRPr="008446A5">
        <w:rPr>
          <w:sz w:val="28"/>
          <w:szCs w:val="28"/>
          <w:lang w:val="uz-Cyrl-UZ"/>
        </w:rPr>
        <w:t xml:space="preserve">. </w:t>
      </w:r>
      <w:r w:rsidRPr="008446A5">
        <w:rPr>
          <w:sz w:val="28"/>
          <w:szCs w:val="28"/>
          <w:lang w:val="uz-Cyrl-UZ"/>
        </w:rPr>
        <w:t>Shuningdek</w:t>
      </w:r>
      <w:r w:rsidR="006F7820" w:rsidRPr="008446A5">
        <w:rPr>
          <w:sz w:val="28"/>
          <w:szCs w:val="28"/>
          <w:lang w:val="uz-Cyrl-UZ"/>
        </w:rPr>
        <w:t xml:space="preserve"> </w:t>
      </w:r>
      <w:r w:rsidRPr="008446A5">
        <w:rPr>
          <w:sz w:val="28"/>
          <w:szCs w:val="28"/>
          <w:lang w:val="uz-Cyrl-UZ"/>
        </w:rPr>
        <w:t>qishki</w:t>
      </w:r>
      <w:r w:rsidR="006F7820" w:rsidRPr="008446A5">
        <w:rPr>
          <w:sz w:val="28"/>
          <w:szCs w:val="28"/>
          <w:lang w:val="uz-Cyrl-UZ"/>
        </w:rPr>
        <w:t xml:space="preserve"> </w:t>
      </w:r>
      <w:r w:rsidRPr="008446A5">
        <w:rPr>
          <w:sz w:val="28"/>
          <w:szCs w:val="28"/>
          <w:lang w:val="uz-Cyrl-UZ"/>
        </w:rPr>
        <w:t>bo‘g‘doyning</w:t>
      </w:r>
      <w:r w:rsidR="006F7820" w:rsidRPr="008446A5">
        <w:rPr>
          <w:sz w:val="28"/>
          <w:szCs w:val="28"/>
          <w:lang w:val="uz-Cyrl-UZ"/>
        </w:rPr>
        <w:t xml:space="preserve"> </w:t>
      </w:r>
      <w:r w:rsidRPr="008446A5">
        <w:rPr>
          <w:sz w:val="28"/>
          <w:szCs w:val="28"/>
          <w:lang w:val="uz-Cyrl-UZ"/>
        </w:rPr>
        <w:t>ildiz</w:t>
      </w:r>
      <w:r w:rsidR="006F7820" w:rsidRPr="008446A5">
        <w:rPr>
          <w:sz w:val="28"/>
          <w:szCs w:val="28"/>
          <w:lang w:val="uz-Cyrl-UZ"/>
        </w:rPr>
        <w:t xml:space="preserve"> </w:t>
      </w:r>
      <w:r w:rsidRPr="008446A5">
        <w:rPr>
          <w:sz w:val="28"/>
          <w:szCs w:val="28"/>
          <w:lang w:val="uz-Cyrl-UZ"/>
        </w:rPr>
        <w:t>tizimini</w:t>
      </w:r>
      <w:r w:rsidR="006F7820" w:rsidRPr="008446A5">
        <w:rPr>
          <w:sz w:val="28"/>
          <w:szCs w:val="28"/>
          <w:lang w:val="uz-Cyrl-UZ"/>
        </w:rPr>
        <w:t xml:space="preserve"> </w:t>
      </w:r>
      <w:r w:rsidRPr="008446A5">
        <w:rPr>
          <w:sz w:val="28"/>
          <w:szCs w:val="28"/>
          <w:lang w:val="uz-Cyrl-UZ"/>
        </w:rPr>
        <w:t>yaxshiroq</w:t>
      </w:r>
      <w:r w:rsidR="006F7820" w:rsidRPr="008446A5">
        <w:rPr>
          <w:sz w:val="28"/>
          <w:szCs w:val="28"/>
          <w:lang w:val="uz-Cyrl-UZ"/>
        </w:rPr>
        <w:t xml:space="preserve"> </w:t>
      </w:r>
      <w:r w:rsidRPr="008446A5">
        <w:rPr>
          <w:sz w:val="28"/>
          <w:szCs w:val="28"/>
          <w:lang w:val="uz-Cyrl-UZ"/>
        </w:rPr>
        <w:t>rivojlanishi</w:t>
      </w:r>
      <w:r w:rsidR="006F7820" w:rsidRPr="008446A5">
        <w:rPr>
          <w:sz w:val="28"/>
          <w:szCs w:val="28"/>
          <w:lang w:val="uz-Cyrl-UZ"/>
        </w:rPr>
        <w:t xml:space="preserve"> </w:t>
      </w:r>
      <w:r w:rsidRPr="008446A5">
        <w:rPr>
          <w:sz w:val="28"/>
          <w:szCs w:val="28"/>
          <w:lang w:val="uz-Cyrl-UZ"/>
        </w:rPr>
        <w:t>va</w:t>
      </w:r>
      <w:r w:rsidR="006F7820" w:rsidRPr="008446A5">
        <w:rPr>
          <w:sz w:val="28"/>
          <w:szCs w:val="28"/>
          <w:lang w:val="uz-Cyrl-UZ"/>
        </w:rPr>
        <w:t xml:space="preserve"> </w:t>
      </w:r>
      <w:r w:rsidRPr="008446A5">
        <w:rPr>
          <w:sz w:val="28"/>
          <w:szCs w:val="28"/>
          <w:lang w:val="uz-Cyrl-UZ"/>
        </w:rPr>
        <w:t>uning</w:t>
      </w:r>
      <w:r w:rsidR="006F7820" w:rsidRPr="008446A5">
        <w:rPr>
          <w:sz w:val="28"/>
          <w:szCs w:val="28"/>
          <w:lang w:val="uz-Cyrl-UZ"/>
        </w:rPr>
        <w:t xml:space="preserve"> </w:t>
      </w:r>
      <w:r w:rsidRPr="008446A5">
        <w:rPr>
          <w:sz w:val="28"/>
          <w:szCs w:val="28"/>
          <w:lang w:val="uz-Cyrl-UZ"/>
        </w:rPr>
        <w:t>adsorbsion</w:t>
      </w:r>
      <w:r w:rsidR="006F7820" w:rsidRPr="008446A5">
        <w:rPr>
          <w:sz w:val="28"/>
          <w:szCs w:val="28"/>
          <w:lang w:val="uz-Cyrl-UZ"/>
        </w:rPr>
        <w:t xml:space="preserve"> </w:t>
      </w:r>
      <w:r w:rsidRPr="008446A5">
        <w:rPr>
          <w:sz w:val="28"/>
          <w:szCs w:val="28"/>
          <w:lang w:val="uz-Cyrl-UZ"/>
        </w:rPr>
        <w:t>yuzasining</w:t>
      </w:r>
      <w:r w:rsidR="006F7820" w:rsidRPr="008446A5">
        <w:rPr>
          <w:sz w:val="28"/>
          <w:szCs w:val="28"/>
          <w:lang w:val="uz-Cyrl-UZ"/>
        </w:rPr>
        <w:t xml:space="preserve"> </w:t>
      </w:r>
      <w:r w:rsidRPr="008446A5">
        <w:rPr>
          <w:sz w:val="28"/>
          <w:szCs w:val="28"/>
          <w:lang w:val="uz-Cyrl-UZ"/>
        </w:rPr>
        <w:t>nitrofoska</w:t>
      </w:r>
      <w:r w:rsidR="006F7820" w:rsidRPr="008446A5">
        <w:rPr>
          <w:sz w:val="28"/>
          <w:szCs w:val="28"/>
          <w:lang w:val="uz-Cyrl-UZ"/>
        </w:rPr>
        <w:t xml:space="preserve"> </w:t>
      </w:r>
      <w:r w:rsidRPr="008446A5">
        <w:rPr>
          <w:sz w:val="28"/>
          <w:szCs w:val="28"/>
          <w:lang w:val="uz-Cyrl-UZ"/>
        </w:rPr>
        <w:t>bo‘yicha</w:t>
      </w:r>
      <w:r w:rsidR="006F7820" w:rsidRPr="008446A5">
        <w:rPr>
          <w:sz w:val="28"/>
          <w:szCs w:val="28"/>
          <w:lang w:val="uz-Cyrl-UZ"/>
        </w:rPr>
        <w:t xml:space="preserve"> </w:t>
      </w:r>
      <w:r w:rsidRPr="008446A5">
        <w:rPr>
          <w:sz w:val="28"/>
          <w:szCs w:val="28"/>
          <w:lang w:val="uz-Cyrl-UZ"/>
        </w:rPr>
        <w:t>ko‘payishi</w:t>
      </w:r>
      <w:r w:rsidR="006F7820" w:rsidRPr="008446A5">
        <w:rPr>
          <w:sz w:val="28"/>
          <w:szCs w:val="28"/>
          <w:lang w:val="uz-Cyrl-UZ"/>
        </w:rPr>
        <w:t xml:space="preserve"> </w:t>
      </w:r>
      <w:r w:rsidRPr="008446A5">
        <w:rPr>
          <w:sz w:val="28"/>
          <w:szCs w:val="28"/>
          <w:lang w:val="uz-Cyrl-UZ"/>
        </w:rPr>
        <w:t>va</w:t>
      </w:r>
      <w:r w:rsidR="006F7820" w:rsidRPr="008446A5">
        <w:rPr>
          <w:sz w:val="28"/>
          <w:szCs w:val="28"/>
          <w:lang w:val="uz-Cyrl-UZ"/>
        </w:rPr>
        <w:t xml:space="preserve"> </w:t>
      </w:r>
      <w:r w:rsidRPr="008446A5">
        <w:rPr>
          <w:sz w:val="28"/>
          <w:szCs w:val="28"/>
          <w:lang w:val="uz-Cyrl-UZ"/>
        </w:rPr>
        <w:t>natijada</w:t>
      </w:r>
      <w:r w:rsidR="006F7820" w:rsidRPr="008446A5">
        <w:rPr>
          <w:sz w:val="28"/>
          <w:szCs w:val="28"/>
          <w:lang w:val="uz-Cyrl-UZ"/>
        </w:rPr>
        <w:t xml:space="preserve"> </w:t>
      </w:r>
      <w:r w:rsidRPr="008446A5">
        <w:rPr>
          <w:sz w:val="28"/>
          <w:szCs w:val="28"/>
          <w:lang w:val="uz-Cyrl-UZ"/>
        </w:rPr>
        <w:t>bu</w:t>
      </w:r>
      <w:r w:rsidR="006F7820" w:rsidRPr="008446A5">
        <w:rPr>
          <w:sz w:val="28"/>
          <w:szCs w:val="28"/>
          <w:lang w:val="uz-Cyrl-UZ"/>
        </w:rPr>
        <w:t xml:space="preserve"> </w:t>
      </w:r>
      <w:r w:rsidRPr="008446A5">
        <w:rPr>
          <w:sz w:val="28"/>
          <w:szCs w:val="28"/>
          <w:lang w:val="uz-Cyrl-UZ"/>
        </w:rPr>
        <w:t>ekin</w:t>
      </w:r>
      <w:r w:rsidR="006F7820" w:rsidRPr="008446A5">
        <w:rPr>
          <w:sz w:val="28"/>
          <w:szCs w:val="28"/>
          <w:lang w:val="uz-Cyrl-UZ"/>
        </w:rPr>
        <w:t xml:space="preserve"> </w:t>
      </w:r>
      <w:r w:rsidRPr="008446A5">
        <w:rPr>
          <w:sz w:val="28"/>
          <w:szCs w:val="28"/>
          <w:lang w:val="uz-Cyrl-UZ"/>
        </w:rPr>
        <w:t>hosilining</w:t>
      </w:r>
      <w:r w:rsidR="006F7820" w:rsidRPr="008446A5">
        <w:rPr>
          <w:sz w:val="28"/>
          <w:szCs w:val="28"/>
          <w:lang w:val="uz-Cyrl-UZ"/>
        </w:rPr>
        <w:t xml:space="preserve"> </w:t>
      </w:r>
      <w:r w:rsidRPr="008446A5">
        <w:rPr>
          <w:sz w:val="28"/>
          <w:szCs w:val="28"/>
          <w:lang w:val="uz-Cyrl-UZ"/>
        </w:rPr>
        <w:t>oshishi</w:t>
      </w:r>
      <w:r w:rsidR="006F7820" w:rsidRPr="008446A5">
        <w:rPr>
          <w:sz w:val="28"/>
          <w:szCs w:val="28"/>
          <w:lang w:val="uz-Cyrl-UZ"/>
        </w:rPr>
        <w:t xml:space="preserve"> </w:t>
      </w:r>
      <w:r w:rsidRPr="008446A5">
        <w:rPr>
          <w:sz w:val="28"/>
          <w:szCs w:val="28"/>
          <w:lang w:val="uz-Cyrl-UZ"/>
        </w:rPr>
        <w:t>qayd</w:t>
      </w:r>
      <w:r w:rsidR="006F7820" w:rsidRPr="008446A5">
        <w:rPr>
          <w:sz w:val="28"/>
          <w:szCs w:val="28"/>
          <w:lang w:val="uz-Cyrl-UZ"/>
        </w:rPr>
        <w:t xml:space="preserve"> </w:t>
      </w:r>
      <w:r w:rsidRPr="008446A5">
        <w:rPr>
          <w:sz w:val="28"/>
          <w:szCs w:val="28"/>
          <w:lang w:val="uz-Cyrl-UZ"/>
        </w:rPr>
        <w:t>etilgan</w:t>
      </w:r>
      <w:r w:rsidR="006F7820" w:rsidRPr="008446A5">
        <w:rPr>
          <w:sz w:val="28"/>
          <w:szCs w:val="28"/>
          <w:lang w:val="uz-Cyrl-UZ"/>
        </w:rPr>
        <w:t xml:space="preserve">. </w:t>
      </w:r>
      <w:r w:rsidRPr="008446A5">
        <w:rPr>
          <w:sz w:val="28"/>
          <w:szCs w:val="28"/>
          <w:lang w:val="uz-Cyrl-UZ"/>
        </w:rPr>
        <w:t>Kuzgi</w:t>
      </w:r>
      <w:r w:rsidR="006F7820" w:rsidRPr="008446A5">
        <w:rPr>
          <w:sz w:val="28"/>
          <w:szCs w:val="28"/>
          <w:lang w:val="uz-Cyrl-UZ"/>
        </w:rPr>
        <w:t xml:space="preserve"> </w:t>
      </w:r>
      <w:r w:rsidRPr="008446A5">
        <w:rPr>
          <w:sz w:val="28"/>
          <w:szCs w:val="28"/>
          <w:lang w:val="uz-Cyrl-UZ"/>
        </w:rPr>
        <w:t>bo‘g‘doyning</w:t>
      </w:r>
      <w:r w:rsidR="006F7820" w:rsidRPr="008446A5">
        <w:rPr>
          <w:sz w:val="28"/>
          <w:szCs w:val="28"/>
          <w:lang w:val="uz-Cyrl-UZ"/>
        </w:rPr>
        <w:t xml:space="preserve"> </w:t>
      </w:r>
      <w:r w:rsidRPr="008446A5">
        <w:rPr>
          <w:sz w:val="28"/>
          <w:szCs w:val="28"/>
          <w:lang w:val="uz-Cyrl-UZ"/>
        </w:rPr>
        <w:t>Mironovskaya</w:t>
      </w:r>
      <w:r w:rsidR="006F7820" w:rsidRPr="008446A5">
        <w:rPr>
          <w:sz w:val="28"/>
          <w:szCs w:val="28"/>
          <w:lang w:val="uz-Cyrl-UZ"/>
        </w:rPr>
        <w:t xml:space="preserve"> 808 </w:t>
      </w:r>
      <w:r w:rsidRPr="008446A5">
        <w:rPr>
          <w:sz w:val="28"/>
          <w:szCs w:val="28"/>
          <w:lang w:val="uz-Cyrl-UZ"/>
        </w:rPr>
        <w:t>na’vining</w:t>
      </w:r>
      <w:r w:rsidR="006F7820" w:rsidRPr="008446A5">
        <w:rPr>
          <w:sz w:val="28"/>
          <w:szCs w:val="28"/>
          <w:lang w:val="uz-Cyrl-UZ"/>
        </w:rPr>
        <w:t xml:space="preserve"> </w:t>
      </w:r>
      <w:r w:rsidRPr="008446A5">
        <w:rPr>
          <w:sz w:val="28"/>
          <w:szCs w:val="28"/>
          <w:lang w:val="uz-Cyrl-UZ"/>
        </w:rPr>
        <w:t>ildiz</w:t>
      </w:r>
      <w:r w:rsidR="006F7820" w:rsidRPr="008446A5">
        <w:rPr>
          <w:sz w:val="28"/>
          <w:szCs w:val="28"/>
          <w:lang w:val="uz-Cyrl-UZ"/>
        </w:rPr>
        <w:t xml:space="preserve"> </w:t>
      </w:r>
      <w:r w:rsidRPr="008446A5">
        <w:rPr>
          <w:sz w:val="28"/>
          <w:szCs w:val="28"/>
          <w:lang w:val="uz-Cyrl-UZ"/>
        </w:rPr>
        <w:t>massasining</w:t>
      </w:r>
      <w:r w:rsidR="006F7820" w:rsidRPr="008446A5">
        <w:rPr>
          <w:sz w:val="28"/>
          <w:szCs w:val="28"/>
          <w:lang w:val="uz-Cyrl-UZ"/>
        </w:rPr>
        <w:t xml:space="preserve"> </w:t>
      </w:r>
      <w:r w:rsidRPr="008446A5">
        <w:rPr>
          <w:sz w:val="28"/>
          <w:szCs w:val="28"/>
          <w:lang w:val="uz-Cyrl-UZ"/>
        </w:rPr>
        <w:t>miqdori</w:t>
      </w:r>
      <w:r w:rsidR="006F7820" w:rsidRPr="008446A5">
        <w:rPr>
          <w:sz w:val="28"/>
          <w:szCs w:val="28"/>
          <w:lang w:val="uz-Cyrl-UZ"/>
        </w:rPr>
        <w:t xml:space="preserve"> </w:t>
      </w:r>
      <w:r w:rsidRPr="008446A5">
        <w:rPr>
          <w:sz w:val="28"/>
          <w:szCs w:val="28"/>
          <w:lang w:val="uz-Cyrl-UZ"/>
        </w:rPr>
        <w:t>xlorsiz</w:t>
      </w:r>
      <w:r w:rsidR="006F7820" w:rsidRPr="008446A5">
        <w:rPr>
          <w:sz w:val="28"/>
          <w:szCs w:val="28"/>
          <w:lang w:val="uz-Cyrl-UZ"/>
        </w:rPr>
        <w:t xml:space="preserve"> </w:t>
      </w:r>
      <w:r w:rsidRPr="008446A5">
        <w:rPr>
          <w:sz w:val="28"/>
          <w:szCs w:val="28"/>
          <w:lang w:val="uz-Cyrl-UZ"/>
        </w:rPr>
        <w:t>nitrofoska</w:t>
      </w:r>
      <w:r w:rsidR="006F7820" w:rsidRPr="008446A5">
        <w:rPr>
          <w:sz w:val="28"/>
          <w:szCs w:val="28"/>
          <w:lang w:val="uz-Cyrl-UZ"/>
        </w:rPr>
        <w:t xml:space="preserve"> </w:t>
      </w:r>
      <w:r w:rsidRPr="008446A5">
        <w:rPr>
          <w:sz w:val="28"/>
          <w:szCs w:val="28"/>
          <w:lang w:val="uz-Cyrl-UZ"/>
        </w:rPr>
        <w:t>ta’sirida</w:t>
      </w:r>
      <w:r w:rsidR="006F7820" w:rsidRPr="008446A5">
        <w:rPr>
          <w:sz w:val="28"/>
          <w:szCs w:val="28"/>
          <w:lang w:val="uz-Cyrl-UZ"/>
        </w:rPr>
        <w:t xml:space="preserve"> </w:t>
      </w:r>
      <w:r w:rsidRPr="008446A5">
        <w:rPr>
          <w:sz w:val="28"/>
          <w:szCs w:val="28"/>
          <w:lang w:val="uz-Cyrl-UZ"/>
        </w:rPr>
        <w:t>nazorat</w:t>
      </w:r>
      <w:r w:rsidR="006F7820" w:rsidRPr="008446A5">
        <w:rPr>
          <w:sz w:val="28"/>
          <w:szCs w:val="28"/>
          <w:lang w:val="uz-Cyrl-UZ"/>
        </w:rPr>
        <w:t xml:space="preserve"> </w:t>
      </w:r>
      <w:r w:rsidRPr="008446A5">
        <w:rPr>
          <w:sz w:val="28"/>
          <w:szCs w:val="28"/>
          <w:lang w:val="uz-Cyrl-UZ"/>
        </w:rPr>
        <w:t>na’munasida</w:t>
      </w:r>
      <w:r w:rsidR="006F7820" w:rsidRPr="008446A5">
        <w:rPr>
          <w:sz w:val="28"/>
          <w:szCs w:val="28"/>
          <w:lang w:val="uz-Cyrl-UZ"/>
        </w:rPr>
        <w:t xml:space="preserve"> 13,7% </w:t>
      </w:r>
      <w:r w:rsidRPr="008446A5">
        <w:rPr>
          <w:sz w:val="28"/>
          <w:szCs w:val="28"/>
          <w:lang w:val="uz-Cyrl-UZ"/>
        </w:rPr>
        <w:t>dan</w:t>
      </w:r>
      <w:r w:rsidR="006F7820" w:rsidRPr="008446A5">
        <w:rPr>
          <w:sz w:val="28"/>
          <w:szCs w:val="28"/>
          <w:lang w:val="uz-Cyrl-UZ"/>
        </w:rPr>
        <w:t xml:space="preserve"> 33% </w:t>
      </w:r>
      <w:r w:rsidRPr="008446A5">
        <w:rPr>
          <w:sz w:val="28"/>
          <w:szCs w:val="28"/>
          <w:lang w:val="uz-Cyrl-UZ"/>
        </w:rPr>
        <w:t>gacha</w:t>
      </w:r>
      <w:r w:rsidR="006F7820" w:rsidRPr="008446A5">
        <w:rPr>
          <w:sz w:val="28"/>
          <w:szCs w:val="28"/>
          <w:lang w:val="uz-Cyrl-UZ"/>
        </w:rPr>
        <w:t xml:space="preserve">, </w:t>
      </w:r>
      <w:r w:rsidRPr="008446A5">
        <w:rPr>
          <w:sz w:val="28"/>
          <w:szCs w:val="28"/>
          <w:lang w:val="uz-Cyrl-UZ"/>
        </w:rPr>
        <w:t>ildizning</w:t>
      </w:r>
      <w:r w:rsidR="006F7820" w:rsidRPr="008446A5">
        <w:rPr>
          <w:sz w:val="28"/>
          <w:szCs w:val="28"/>
          <w:lang w:val="uz-Cyrl-UZ"/>
        </w:rPr>
        <w:t xml:space="preserve"> </w:t>
      </w:r>
      <w:r w:rsidRPr="008446A5">
        <w:rPr>
          <w:sz w:val="28"/>
          <w:szCs w:val="28"/>
          <w:lang w:val="uz-Cyrl-UZ"/>
        </w:rPr>
        <w:t>va</w:t>
      </w:r>
      <w:r w:rsidR="006F7820" w:rsidRPr="008446A5">
        <w:rPr>
          <w:sz w:val="28"/>
          <w:szCs w:val="28"/>
          <w:lang w:val="uz-Cyrl-UZ"/>
        </w:rPr>
        <w:t xml:space="preserve"> </w:t>
      </w:r>
      <w:r w:rsidRPr="008446A5">
        <w:rPr>
          <w:sz w:val="28"/>
          <w:szCs w:val="28"/>
          <w:lang w:val="uz-Cyrl-UZ"/>
        </w:rPr>
        <w:t>ildiz</w:t>
      </w:r>
      <w:r w:rsidR="006F7820" w:rsidRPr="008446A5">
        <w:rPr>
          <w:sz w:val="28"/>
          <w:szCs w:val="28"/>
          <w:lang w:val="uz-Cyrl-UZ"/>
        </w:rPr>
        <w:t xml:space="preserve"> </w:t>
      </w:r>
      <w:r w:rsidRPr="008446A5">
        <w:rPr>
          <w:sz w:val="28"/>
          <w:szCs w:val="28"/>
          <w:lang w:val="uz-Cyrl-UZ"/>
        </w:rPr>
        <w:t>tugunchalarining</w:t>
      </w:r>
      <w:r w:rsidR="006F7820" w:rsidRPr="008446A5">
        <w:rPr>
          <w:sz w:val="28"/>
          <w:szCs w:val="28"/>
          <w:lang w:val="uz-Cyrl-UZ"/>
        </w:rPr>
        <w:t xml:space="preserve"> </w:t>
      </w:r>
      <w:r w:rsidRPr="008446A5">
        <w:rPr>
          <w:sz w:val="28"/>
          <w:szCs w:val="28"/>
          <w:lang w:val="uz-Cyrl-UZ"/>
        </w:rPr>
        <w:t>uzunligini</w:t>
      </w:r>
      <w:r w:rsidR="006F7820" w:rsidRPr="008446A5">
        <w:rPr>
          <w:sz w:val="28"/>
          <w:szCs w:val="28"/>
          <w:lang w:val="uz-Cyrl-UZ"/>
        </w:rPr>
        <w:t xml:space="preserve"> </w:t>
      </w:r>
      <w:r w:rsidRPr="008446A5">
        <w:rPr>
          <w:sz w:val="28"/>
          <w:szCs w:val="28"/>
          <w:lang w:val="uz-Cyrl-UZ"/>
        </w:rPr>
        <w:t>ham</w:t>
      </w:r>
      <w:r w:rsidR="006F7820" w:rsidRPr="008446A5">
        <w:rPr>
          <w:sz w:val="28"/>
          <w:szCs w:val="28"/>
          <w:lang w:val="uz-Cyrl-UZ"/>
        </w:rPr>
        <w:t xml:space="preserve"> </w:t>
      </w:r>
      <w:r w:rsidRPr="008446A5">
        <w:rPr>
          <w:sz w:val="28"/>
          <w:szCs w:val="28"/>
          <w:lang w:val="uz-Cyrl-UZ"/>
        </w:rPr>
        <w:t>o‘zaro</w:t>
      </w:r>
      <w:r w:rsidR="006F7820" w:rsidRPr="008446A5">
        <w:rPr>
          <w:sz w:val="28"/>
          <w:szCs w:val="28"/>
          <w:lang w:val="uz-Cyrl-UZ"/>
        </w:rPr>
        <w:t xml:space="preserve"> </w:t>
      </w:r>
      <w:r w:rsidRPr="008446A5">
        <w:rPr>
          <w:sz w:val="28"/>
          <w:szCs w:val="28"/>
          <w:lang w:val="uz-Cyrl-UZ"/>
        </w:rPr>
        <w:t>mos</w:t>
      </w:r>
      <w:r w:rsidR="006F7820" w:rsidRPr="008446A5">
        <w:rPr>
          <w:sz w:val="28"/>
          <w:szCs w:val="28"/>
          <w:lang w:val="uz-Cyrl-UZ"/>
        </w:rPr>
        <w:t xml:space="preserve"> </w:t>
      </w:r>
      <w:r w:rsidRPr="008446A5">
        <w:rPr>
          <w:sz w:val="28"/>
          <w:szCs w:val="28"/>
          <w:lang w:val="uz-Cyrl-UZ"/>
        </w:rPr>
        <w:t>xolda</w:t>
      </w:r>
      <w:r w:rsidR="006F7820" w:rsidRPr="008446A5">
        <w:rPr>
          <w:sz w:val="28"/>
          <w:szCs w:val="28"/>
          <w:lang w:val="uz-Cyrl-UZ"/>
        </w:rPr>
        <w:t xml:space="preserve"> 17,9 </w:t>
      </w:r>
      <w:r w:rsidRPr="008446A5">
        <w:rPr>
          <w:sz w:val="28"/>
          <w:szCs w:val="28"/>
          <w:lang w:val="uz-Cyrl-UZ"/>
        </w:rPr>
        <w:t>va</w:t>
      </w:r>
      <w:r w:rsidR="006F7820" w:rsidRPr="008446A5">
        <w:rPr>
          <w:sz w:val="28"/>
          <w:szCs w:val="28"/>
          <w:lang w:val="uz-Cyrl-UZ"/>
        </w:rPr>
        <w:t xml:space="preserve"> 23,3% </w:t>
      </w:r>
      <w:r w:rsidRPr="008446A5">
        <w:rPr>
          <w:sz w:val="28"/>
          <w:szCs w:val="28"/>
          <w:lang w:val="uz-Cyrl-UZ"/>
        </w:rPr>
        <w:t>ga</w:t>
      </w:r>
      <w:r w:rsidR="006F7820" w:rsidRPr="008446A5">
        <w:rPr>
          <w:sz w:val="28"/>
          <w:szCs w:val="28"/>
          <w:lang w:val="uz-Cyrl-UZ"/>
        </w:rPr>
        <w:t xml:space="preserve"> </w:t>
      </w:r>
      <w:r w:rsidRPr="008446A5">
        <w:rPr>
          <w:sz w:val="28"/>
          <w:szCs w:val="28"/>
          <w:lang w:val="uz-Cyrl-UZ"/>
        </w:rPr>
        <w:t>oshishiga</w:t>
      </w:r>
      <w:r w:rsidR="006F7820" w:rsidRPr="008446A5">
        <w:rPr>
          <w:sz w:val="28"/>
          <w:szCs w:val="28"/>
          <w:lang w:val="uz-Cyrl-UZ"/>
        </w:rPr>
        <w:t xml:space="preserve"> </w:t>
      </w:r>
      <w:r w:rsidRPr="008446A5">
        <w:rPr>
          <w:sz w:val="28"/>
          <w:szCs w:val="28"/>
          <w:lang w:val="uz-Cyrl-UZ"/>
        </w:rPr>
        <w:t>olib</w:t>
      </w:r>
      <w:r w:rsidR="006F7820" w:rsidRPr="008446A5">
        <w:rPr>
          <w:sz w:val="28"/>
          <w:szCs w:val="28"/>
          <w:lang w:val="uz-Cyrl-UZ"/>
        </w:rPr>
        <w:t xml:space="preserve"> </w:t>
      </w:r>
      <w:r w:rsidRPr="008446A5">
        <w:rPr>
          <w:sz w:val="28"/>
          <w:szCs w:val="28"/>
          <w:lang w:val="uz-Cyrl-UZ"/>
        </w:rPr>
        <w:t>keldi</w:t>
      </w:r>
      <w:r w:rsidR="006F7820" w:rsidRPr="008446A5">
        <w:rPr>
          <w:sz w:val="28"/>
          <w:szCs w:val="28"/>
          <w:lang w:val="uz-Cyrl-UZ"/>
        </w:rPr>
        <w:t>.</w:t>
      </w:r>
    </w:p>
    <w:p w:rsidR="006F7820" w:rsidRPr="008446A5" w:rsidRDefault="00E1198B" w:rsidP="00E07146">
      <w:pPr>
        <w:spacing w:line="276" w:lineRule="auto"/>
        <w:ind w:firstLine="720"/>
        <w:jc w:val="both"/>
        <w:rPr>
          <w:sz w:val="28"/>
          <w:szCs w:val="28"/>
          <w:lang w:val="uz-Cyrl-UZ"/>
        </w:rPr>
      </w:pPr>
      <w:r w:rsidRPr="008446A5">
        <w:rPr>
          <w:sz w:val="28"/>
          <w:szCs w:val="28"/>
          <w:lang w:val="uz-Cyrl-UZ"/>
        </w:rPr>
        <w:t>Nazorat</w:t>
      </w:r>
      <w:r w:rsidR="006F7820" w:rsidRPr="008446A5">
        <w:rPr>
          <w:sz w:val="28"/>
          <w:szCs w:val="28"/>
          <w:lang w:val="uz-Cyrl-UZ"/>
        </w:rPr>
        <w:t xml:space="preserve"> </w:t>
      </w:r>
      <w:r w:rsidRPr="008446A5">
        <w:rPr>
          <w:sz w:val="28"/>
          <w:szCs w:val="28"/>
          <w:lang w:val="uz-Cyrl-UZ"/>
        </w:rPr>
        <w:t>variantidagi</w:t>
      </w:r>
      <w:r w:rsidR="006F7820" w:rsidRPr="008446A5">
        <w:rPr>
          <w:sz w:val="28"/>
          <w:szCs w:val="28"/>
          <w:lang w:val="uz-Cyrl-UZ"/>
        </w:rPr>
        <w:t xml:space="preserve"> </w:t>
      </w:r>
      <w:r w:rsidRPr="008446A5">
        <w:rPr>
          <w:sz w:val="28"/>
          <w:szCs w:val="28"/>
          <w:lang w:val="uz-Cyrl-UZ"/>
        </w:rPr>
        <w:t>kuzgi</w:t>
      </w:r>
      <w:r w:rsidR="006F7820" w:rsidRPr="008446A5">
        <w:rPr>
          <w:sz w:val="28"/>
          <w:szCs w:val="28"/>
          <w:lang w:val="uz-Cyrl-UZ"/>
        </w:rPr>
        <w:t xml:space="preserve"> </w:t>
      </w:r>
      <w:r w:rsidRPr="008446A5">
        <w:rPr>
          <w:sz w:val="28"/>
          <w:szCs w:val="28"/>
          <w:lang w:val="uz-Cyrl-UZ"/>
        </w:rPr>
        <w:t>bug‘doy</w:t>
      </w:r>
      <w:r w:rsidR="006F7820" w:rsidRPr="008446A5">
        <w:rPr>
          <w:sz w:val="28"/>
          <w:szCs w:val="28"/>
          <w:lang w:val="uz-Cyrl-UZ"/>
        </w:rPr>
        <w:t xml:space="preserve"> </w:t>
      </w:r>
      <w:r w:rsidRPr="008446A5">
        <w:rPr>
          <w:sz w:val="28"/>
          <w:szCs w:val="28"/>
          <w:lang w:val="uz-Cyrl-UZ"/>
        </w:rPr>
        <w:t>o‘simliklarning</w:t>
      </w:r>
      <w:r w:rsidR="006F7820" w:rsidRPr="008446A5">
        <w:rPr>
          <w:sz w:val="28"/>
          <w:szCs w:val="28"/>
          <w:lang w:val="uz-Cyrl-UZ"/>
        </w:rPr>
        <w:t xml:space="preserve"> </w:t>
      </w:r>
      <w:r w:rsidRPr="008446A5">
        <w:rPr>
          <w:sz w:val="28"/>
          <w:szCs w:val="28"/>
          <w:lang w:val="uz-Cyrl-UZ"/>
        </w:rPr>
        <w:t>gullash</w:t>
      </w:r>
      <w:r w:rsidR="006F7820" w:rsidRPr="008446A5">
        <w:rPr>
          <w:sz w:val="28"/>
          <w:szCs w:val="28"/>
          <w:lang w:val="uz-Cyrl-UZ"/>
        </w:rPr>
        <w:t xml:space="preserve"> </w:t>
      </w:r>
      <w:r w:rsidRPr="008446A5">
        <w:rPr>
          <w:sz w:val="28"/>
          <w:szCs w:val="28"/>
          <w:lang w:val="uz-Cyrl-UZ"/>
        </w:rPr>
        <w:t>bosqichida</w:t>
      </w:r>
      <w:r w:rsidR="006F7820" w:rsidRPr="008446A5">
        <w:rPr>
          <w:sz w:val="28"/>
          <w:szCs w:val="28"/>
          <w:lang w:val="uz-Cyrl-UZ"/>
        </w:rPr>
        <w:t xml:space="preserve"> </w:t>
      </w:r>
      <w:r w:rsidRPr="008446A5">
        <w:rPr>
          <w:sz w:val="28"/>
          <w:szCs w:val="28"/>
          <w:lang w:val="uz-Cyrl-UZ"/>
        </w:rPr>
        <w:t>ildiz</w:t>
      </w:r>
      <w:r w:rsidR="006F7820" w:rsidRPr="008446A5">
        <w:rPr>
          <w:sz w:val="28"/>
          <w:szCs w:val="28"/>
          <w:lang w:val="uz-Cyrl-UZ"/>
        </w:rPr>
        <w:t xml:space="preserve"> </w:t>
      </w:r>
      <w:r w:rsidRPr="008446A5">
        <w:rPr>
          <w:sz w:val="28"/>
          <w:szCs w:val="28"/>
          <w:lang w:val="uz-Cyrl-UZ"/>
        </w:rPr>
        <w:t>tizimining</w:t>
      </w:r>
      <w:r w:rsidR="006F7820" w:rsidRPr="008446A5">
        <w:rPr>
          <w:sz w:val="28"/>
          <w:szCs w:val="28"/>
          <w:lang w:val="uz-Cyrl-UZ"/>
        </w:rPr>
        <w:t xml:space="preserve"> </w:t>
      </w:r>
      <w:r w:rsidRPr="008446A5">
        <w:rPr>
          <w:sz w:val="28"/>
          <w:szCs w:val="28"/>
          <w:lang w:val="uz-Cyrl-UZ"/>
        </w:rPr>
        <w:t>ishchi</w:t>
      </w:r>
      <w:r w:rsidR="006F7820" w:rsidRPr="008446A5">
        <w:rPr>
          <w:sz w:val="28"/>
          <w:szCs w:val="28"/>
          <w:lang w:val="uz-Cyrl-UZ"/>
        </w:rPr>
        <w:t xml:space="preserve"> </w:t>
      </w:r>
      <w:r w:rsidRPr="008446A5">
        <w:rPr>
          <w:sz w:val="28"/>
          <w:szCs w:val="28"/>
          <w:lang w:val="uz-Cyrl-UZ"/>
        </w:rPr>
        <w:t>yutish</w:t>
      </w:r>
      <w:r w:rsidR="006F7820" w:rsidRPr="008446A5">
        <w:rPr>
          <w:sz w:val="28"/>
          <w:szCs w:val="28"/>
          <w:lang w:val="uz-Cyrl-UZ"/>
        </w:rPr>
        <w:t xml:space="preserve"> </w:t>
      </w:r>
      <w:r w:rsidRPr="008446A5">
        <w:rPr>
          <w:sz w:val="28"/>
          <w:szCs w:val="28"/>
          <w:lang w:val="uz-Cyrl-UZ"/>
        </w:rPr>
        <w:t>yuzasi</w:t>
      </w:r>
      <w:r w:rsidR="006F7820" w:rsidRPr="008446A5">
        <w:rPr>
          <w:sz w:val="28"/>
          <w:szCs w:val="28"/>
          <w:lang w:val="uz-Cyrl-UZ"/>
        </w:rPr>
        <w:t xml:space="preserve"> 0,30 </w:t>
      </w:r>
      <w:r w:rsidRPr="008446A5">
        <w:rPr>
          <w:sz w:val="28"/>
          <w:szCs w:val="28"/>
          <w:lang w:val="uz-Cyrl-UZ"/>
        </w:rPr>
        <w:t>m</w:t>
      </w:r>
      <w:r w:rsidR="006F7820" w:rsidRPr="008446A5">
        <w:rPr>
          <w:sz w:val="28"/>
          <w:szCs w:val="28"/>
          <w:vertAlign w:val="superscript"/>
          <w:lang w:val="uz-Cyrl-UZ"/>
        </w:rPr>
        <w:t xml:space="preserve">2 </w:t>
      </w:r>
      <w:r w:rsidRPr="008446A5">
        <w:rPr>
          <w:sz w:val="28"/>
          <w:szCs w:val="28"/>
          <w:lang w:val="uz-Cyrl-UZ"/>
        </w:rPr>
        <w:t>bo‘lgan</w:t>
      </w:r>
      <w:r w:rsidR="006F7820" w:rsidRPr="008446A5">
        <w:rPr>
          <w:sz w:val="28"/>
          <w:szCs w:val="28"/>
          <w:lang w:val="uz-Cyrl-UZ"/>
        </w:rPr>
        <w:t xml:space="preserve"> </w:t>
      </w:r>
      <w:r w:rsidRPr="008446A5">
        <w:rPr>
          <w:sz w:val="28"/>
          <w:szCs w:val="28"/>
          <w:lang w:val="uz-Cyrl-UZ"/>
        </w:rPr>
        <w:t>xolda</w:t>
      </w:r>
      <w:r w:rsidR="006F7820" w:rsidRPr="008446A5">
        <w:rPr>
          <w:sz w:val="28"/>
          <w:szCs w:val="28"/>
          <w:lang w:val="uz-Cyrl-UZ"/>
        </w:rPr>
        <w:t xml:space="preserve"> </w:t>
      </w:r>
      <w:r w:rsidRPr="008446A5">
        <w:rPr>
          <w:sz w:val="28"/>
          <w:szCs w:val="28"/>
          <w:lang w:val="uz-Cyrl-UZ"/>
        </w:rPr>
        <w:t>xlorsiz</w:t>
      </w:r>
      <w:r w:rsidR="006F7820" w:rsidRPr="008446A5">
        <w:rPr>
          <w:sz w:val="28"/>
          <w:szCs w:val="28"/>
          <w:lang w:val="uz-Cyrl-UZ"/>
        </w:rPr>
        <w:t xml:space="preserve"> </w:t>
      </w:r>
      <w:r w:rsidRPr="008446A5">
        <w:rPr>
          <w:sz w:val="28"/>
          <w:szCs w:val="28"/>
          <w:lang w:val="uz-Cyrl-UZ"/>
        </w:rPr>
        <w:t>nitrofoska</w:t>
      </w:r>
      <w:r w:rsidR="006F7820" w:rsidRPr="008446A5">
        <w:rPr>
          <w:sz w:val="28"/>
          <w:szCs w:val="28"/>
          <w:lang w:val="uz-Cyrl-UZ"/>
        </w:rPr>
        <w:t xml:space="preserve"> </w:t>
      </w:r>
      <w:r w:rsidRPr="008446A5">
        <w:rPr>
          <w:sz w:val="28"/>
          <w:szCs w:val="28"/>
          <w:lang w:val="uz-Cyrl-UZ"/>
        </w:rPr>
        <w:t>solingan</w:t>
      </w:r>
      <w:r w:rsidR="006F7820" w:rsidRPr="008446A5">
        <w:rPr>
          <w:sz w:val="28"/>
          <w:szCs w:val="28"/>
          <w:lang w:val="uz-Cyrl-UZ"/>
        </w:rPr>
        <w:t xml:space="preserve"> </w:t>
      </w:r>
      <w:r w:rsidRPr="008446A5">
        <w:rPr>
          <w:sz w:val="28"/>
          <w:szCs w:val="28"/>
          <w:lang w:val="uz-Cyrl-UZ"/>
        </w:rPr>
        <w:t>sharoitda</w:t>
      </w:r>
      <w:r w:rsidR="006F7820" w:rsidRPr="008446A5">
        <w:rPr>
          <w:sz w:val="28"/>
          <w:szCs w:val="28"/>
          <w:lang w:val="uz-Cyrl-UZ"/>
        </w:rPr>
        <w:t xml:space="preserve"> 0,79 </w:t>
      </w:r>
      <w:r w:rsidRPr="008446A5">
        <w:rPr>
          <w:sz w:val="28"/>
          <w:szCs w:val="28"/>
          <w:lang w:val="uz-Cyrl-UZ"/>
        </w:rPr>
        <w:t>m</w:t>
      </w:r>
      <w:r w:rsidR="006F7820" w:rsidRPr="008446A5">
        <w:rPr>
          <w:sz w:val="28"/>
          <w:szCs w:val="28"/>
          <w:vertAlign w:val="superscript"/>
          <w:lang w:val="uz-Cyrl-UZ"/>
        </w:rPr>
        <w:t>2</w:t>
      </w:r>
      <w:r w:rsidR="006F7820" w:rsidRPr="008446A5">
        <w:rPr>
          <w:sz w:val="28"/>
          <w:szCs w:val="28"/>
          <w:lang w:val="uz-Cyrl-UZ"/>
        </w:rPr>
        <w:t xml:space="preserve"> </w:t>
      </w:r>
      <w:r w:rsidRPr="008446A5">
        <w:rPr>
          <w:sz w:val="28"/>
          <w:szCs w:val="28"/>
          <w:lang w:val="uz-Cyrl-UZ"/>
        </w:rPr>
        <w:t>ga yetadi</w:t>
      </w:r>
      <w:r w:rsidR="006F7820" w:rsidRPr="008446A5">
        <w:rPr>
          <w:sz w:val="28"/>
          <w:szCs w:val="28"/>
          <w:lang w:val="uz-Cyrl-UZ"/>
        </w:rPr>
        <w:t>.</w:t>
      </w:r>
    </w:p>
    <w:p w:rsidR="006F7820" w:rsidRPr="008446A5" w:rsidRDefault="00E1198B" w:rsidP="00E07146">
      <w:pPr>
        <w:pStyle w:val="8"/>
        <w:spacing w:line="276" w:lineRule="auto"/>
        <w:rPr>
          <w:rFonts w:ascii="Times New Roman" w:hAnsi="Times New Roman" w:cs="Times New Roman"/>
          <w:b/>
          <w:bCs/>
          <w:lang w:val="en-US"/>
        </w:rPr>
      </w:pPr>
      <w:proofErr w:type="spellStart"/>
      <w:r w:rsidRPr="008446A5">
        <w:rPr>
          <w:rFonts w:ascii="Times New Roman" w:hAnsi="Times New Roman" w:cs="Times New Roman"/>
          <w:b/>
          <w:bCs/>
          <w:lang w:val="en-US"/>
        </w:rPr>
        <w:t>Ammoniy</w:t>
      </w:r>
      <w:proofErr w:type="spellEnd"/>
      <w:r w:rsidR="006F7820" w:rsidRPr="008446A5">
        <w:rPr>
          <w:rFonts w:ascii="Times New Roman" w:hAnsi="Times New Roman" w:cs="Times New Roman"/>
          <w:b/>
          <w:bCs/>
          <w:lang w:val="en-US"/>
        </w:rPr>
        <w:t xml:space="preserve"> </w:t>
      </w:r>
      <w:proofErr w:type="spellStart"/>
      <w:r w:rsidRPr="008446A5">
        <w:rPr>
          <w:rFonts w:ascii="Times New Roman" w:hAnsi="Times New Roman" w:cs="Times New Roman"/>
          <w:b/>
          <w:bCs/>
          <w:lang w:val="en-US"/>
        </w:rPr>
        <w:t>fosfat</w:t>
      </w:r>
      <w:proofErr w:type="spellEnd"/>
      <w:r w:rsidR="006F7820" w:rsidRPr="008446A5">
        <w:rPr>
          <w:rFonts w:ascii="Times New Roman" w:hAnsi="Times New Roman" w:cs="Times New Roman"/>
          <w:b/>
          <w:bCs/>
          <w:lang w:val="en-US"/>
        </w:rPr>
        <w:t xml:space="preserve"> </w:t>
      </w:r>
      <w:proofErr w:type="spellStart"/>
      <w:r w:rsidRPr="008446A5">
        <w:rPr>
          <w:rFonts w:ascii="Times New Roman" w:hAnsi="Times New Roman" w:cs="Times New Roman"/>
          <w:b/>
          <w:bCs/>
          <w:lang w:val="en-US"/>
        </w:rPr>
        <w:t>asosidagi</w:t>
      </w:r>
      <w:proofErr w:type="spellEnd"/>
      <w:r w:rsidR="006F7820" w:rsidRPr="008446A5">
        <w:rPr>
          <w:rFonts w:ascii="Times New Roman" w:hAnsi="Times New Roman" w:cs="Times New Roman"/>
          <w:b/>
          <w:bCs/>
          <w:lang w:val="en-US"/>
        </w:rPr>
        <w:t xml:space="preserve"> </w:t>
      </w:r>
      <w:proofErr w:type="spellStart"/>
      <w:r w:rsidRPr="008446A5">
        <w:rPr>
          <w:rFonts w:ascii="Times New Roman" w:hAnsi="Times New Roman" w:cs="Times New Roman"/>
          <w:b/>
          <w:bCs/>
          <w:lang w:val="en-US"/>
        </w:rPr>
        <w:t>o‘g‘itlar</w:t>
      </w:r>
      <w:proofErr w:type="spellEnd"/>
    </w:p>
    <w:p w:rsidR="006F7820" w:rsidRPr="008446A5" w:rsidRDefault="00E1198B" w:rsidP="00E07146">
      <w:pPr>
        <w:spacing w:line="276" w:lineRule="auto"/>
        <w:ind w:firstLine="720"/>
        <w:jc w:val="both"/>
        <w:rPr>
          <w:sz w:val="28"/>
          <w:szCs w:val="28"/>
          <w:lang w:val="en-US"/>
        </w:rPr>
      </w:pPr>
      <w:proofErr w:type="spellStart"/>
      <w:r w:rsidRPr="008446A5">
        <w:rPr>
          <w:sz w:val="28"/>
          <w:szCs w:val="28"/>
          <w:lang w:val="en-US"/>
        </w:rPr>
        <w:t>Ammoniy</w:t>
      </w:r>
      <w:proofErr w:type="spellEnd"/>
      <w:r w:rsidR="006F7820" w:rsidRPr="008446A5">
        <w:rPr>
          <w:sz w:val="28"/>
          <w:szCs w:val="28"/>
          <w:lang w:val="en-US"/>
        </w:rPr>
        <w:t xml:space="preserve"> </w:t>
      </w:r>
      <w:proofErr w:type="spellStart"/>
      <w:r w:rsidRPr="008446A5">
        <w:rPr>
          <w:sz w:val="28"/>
          <w:szCs w:val="28"/>
          <w:lang w:val="en-US"/>
        </w:rPr>
        <w:t>fosfat</w:t>
      </w:r>
      <w:proofErr w:type="spellEnd"/>
      <w:r w:rsidR="006F7820" w:rsidRPr="008446A5">
        <w:rPr>
          <w:sz w:val="28"/>
          <w:szCs w:val="28"/>
          <w:lang w:val="en-US"/>
        </w:rPr>
        <w:t xml:space="preserve"> </w:t>
      </w:r>
      <w:proofErr w:type="spellStart"/>
      <w:r w:rsidRPr="008446A5">
        <w:rPr>
          <w:sz w:val="28"/>
          <w:szCs w:val="28"/>
          <w:lang w:val="en-US"/>
        </w:rPr>
        <w:t>asosidagi</w:t>
      </w:r>
      <w:proofErr w:type="spellEnd"/>
      <w:r w:rsidR="006F7820" w:rsidRPr="008446A5">
        <w:rPr>
          <w:sz w:val="28"/>
          <w:szCs w:val="28"/>
          <w:lang w:val="en-US"/>
        </w:rPr>
        <w:t xml:space="preserve"> </w:t>
      </w:r>
      <w:proofErr w:type="spellStart"/>
      <w:r w:rsidRPr="008446A5">
        <w:rPr>
          <w:sz w:val="28"/>
          <w:szCs w:val="28"/>
          <w:lang w:val="en-US"/>
        </w:rPr>
        <w:t>murakkab</w:t>
      </w:r>
      <w:proofErr w:type="spellEnd"/>
      <w:r w:rsidR="006F7820" w:rsidRPr="008446A5">
        <w:rPr>
          <w:sz w:val="28"/>
          <w:szCs w:val="28"/>
          <w:lang w:val="en-US"/>
        </w:rPr>
        <w:t xml:space="preserve"> </w:t>
      </w:r>
      <w:proofErr w:type="spellStart"/>
      <w:r w:rsidRPr="008446A5">
        <w:rPr>
          <w:sz w:val="28"/>
          <w:szCs w:val="28"/>
          <w:lang w:val="en-US"/>
        </w:rPr>
        <w:t>o‘g‘itlarni</w:t>
      </w:r>
      <w:proofErr w:type="spellEnd"/>
      <w:r w:rsidR="006F7820" w:rsidRPr="008446A5">
        <w:rPr>
          <w:sz w:val="28"/>
          <w:szCs w:val="28"/>
          <w:lang w:val="en-US"/>
        </w:rPr>
        <w:t xml:space="preserve"> </w:t>
      </w:r>
      <w:proofErr w:type="spellStart"/>
      <w:r w:rsidRPr="008446A5">
        <w:rPr>
          <w:sz w:val="28"/>
          <w:szCs w:val="28"/>
          <w:lang w:val="en-US"/>
        </w:rPr>
        <w:t>fosfat</w:t>
      </w:r>
      <w:proofErr w:type="spellEnd"/>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nitrat</w:t>
      </w:r>
      <w:proofErr w:type="spellEnd"/>
      <w:r w:rsidR="006F7820" w:rsidRPr="008446A5">
        <w:rPr>
          <w:sz w:val="28"/>
          <w:szCs w:val="28"/>
          <w:lang w:val="en-US"/>
        </w:rPr>
        <w:t xml:space="preserve"> </w:t>
      </w:r>
      <w:proofErr w:type="spellStart"/>
      <w:r w:rsidRPr="008446A5">
        <w:rPr>
          <w:sz w:val="28"/>
          <w:szCs w:val="28"/>
          <w:lang w:val="en-US"/>
        </w:rPr>
        <w:t>kislotalarni</w:t>
      </w:r>
      <w:proofErr w:type="spellEnd"/>
      <w:r w:rsidR="006F7820" w:rsidRPr="008446A5">
        <w:rPr>
          <w:sz w:val="28"/>
          <w:szCs w:val="28"/>
          <w:lang w:val="en-US"/>
        </w:rPr>
        <w:t xml:space="preserve"> </w:t>
      </w:r>
      <w:proofErr w:type="spellStart"/>
      <w:r w:rsidRPr="008446A5">
        <w:rPr>
          <w:sz w:val="28"/>
          <w:szCs w:val="28"/>
          <w:lang w:val="en-US"/>
        </w:rPr>
        <w:t>ammiak</w:t>
      </w:r>
      <w:proofErr w:type="spellEnd"/>
      <w:r w:rsidR="006F7820" w:rsidRPr="008446A5">
        <w:rPr>
          <w:sz w:val="28"/>
          <w:szCs w:val="28"/>
          <w:lang w:val="en-US"/>
        </w:rPr>
        <w:t xml:space="preserve"> </w:t>
      </w:r>
      <w:proofErr w:type="spellStart"/>
      <w:r w:rsidRPr="008446A5">
        <w:rPr>
          <w:sz w:val="28"/>
          <w:szCs w:val="28"/>
          <w:lang w:val="en-US"/>
        </w:rPr>
        <w:t>bilan</w:t>
      </w:r>
      <w:proofErr w:type="spellEnd"/>
      <w:r w:rsidR="006F7820" w:rsidRPr="008446A5">
        <w:rPr>
          <w:sz w:val="28"/>
          <w:szCs w:val="28"/>
          <w:lang w:val="en-US"/>
        </w:rPr>
        <w:t xml:space="preserve"> </w:t>
      </w:r>
      <w:proofErr w:type="spellStart"/>
      <w:r w:rsidRPr="008446A5">
        <w:rPr>
          <w:sz w:val="28"/>
          <w:szCs w:val="28"/>
          <w:lang w:val="en-US"/>
        </w:rPr>
        <w:t>neytarllash</w:t>
      </w:r>
      <w:proofErr w:type="spellEnd"/>
      <w:r w:rsidR="006F7820" w:rsidRPr="008446A5">
        <w:rPr>
          <w:sz w:val="28"/>
          <w:szCs w:val="28"/>
          <w:lang w:val="en-US"/>
        </w:rPr>
        <w:t xml:space="preserve"> </w:t>
      </w:r>
      <w:proofErr w:type="spellStart"/>
      <w:r w:rsidRPr="008446A5">
        <w:rPr>
          <w:sz w:val="28"/>
          <w:szCs w:val="28"/>
          <w:lang w:val="en-US"/>
        </w:rPr>
        <w:t>asosida</w:t>
      </w:r>
      <w:proofErr w:type="spellEnd"/>
      <w:r w:rsidR="006F7820" w:rsidRPr="008446A5">
        <w:rPr>
          <w:sz w:val="28"/>
          <w:szCs w:val="28"/>
          <w:lang w:val="en-US"/>
        </w:rPr>
        <w:t xml:space="preserve"> </w:t>
      </w:r>
      <w:proofErr w:type="spellStart"/>
      <w:r w:rsidRPr="008446A5">
        <w:rPr>
          <w:sz w:val="28"/>
          <w:szCs w:val="28"/>
          <w:lang w:val="en-US"/>
        </w:rPr>
        <w:t>olinadi</w:t>
      </w:r>
      <w:proofErr w:type="spellEnd"/>
      <w:r w:rsidR="006F7820" w:rsidRPr="008446A5">
        <w:rPr>
          <w:sz w:val="28"/>
          <w:szCs w:val="28"/>
          <w:lang w:val="en-US"/>
        </w:rPr>
        <w:t xml:space="preserve">. </w:t>
      </w:r>
      <w:proofErr w:type="spellStart"/>
      <w:r w:rsidRPr="008446A5">
        <w:rPr>
          <w:sz w:val="28"/>
          <w:szCs w:val="28"/>
          <w:lang w:val="en-US"/>
        </w:rPr>
        <w:t>Bunday</w:t>
      </w:r>
      <w:proofErr w:type="spellEnd"/>
      <w:r w:rsidR="006F7820" w:rsidRPr="008446A5">
        <w:rPr>
          <w:sz w:val="28"/>
          <w:szCs w:val="28"/>
          <w:lang w:val="en-US"/>
        </w:rPr>
        <w:t xml:space="preserve"> </w:t>
      </w:r>
      <w:proofErr w:type="spellStart"/>
      <w:r w:rsidRPr="008446A5">
        <w:rPr>
          <w:sz w:val="28"/>
          <w:szCs w:val="28"/>
          <w:lang w:val="en-US"/>
        </w:rPr>
        <w:t>o‘g‘itlar</w:t>
      </w:r>
      <w:proofErr w:type="spellEnd"/>
      <w:r w:rsidR="006F7820" w:rsidRPr="008446A5">
        <w:rPr>
          <w:sz w:val="28"/>
          <w:szCs w:val="28"/>
          <w:lang w:val="en-US"/>
        </w:rPr>
        <w:t xml:space="preserve"> </w:t>
      </w:r>
      <w:proofErr w:type="spellStart"/>
      <w:r w:rsidRPr="008446A5">
        <w:rPr>
          <w:sz w:val="28"/>
          <w:szCs w:val="28"/>
          <w:lang w:val="en-US"/>
        </w:rPr>
        <w:t>oziq</w:t>
      </w:r>
      <w:proofErr w:type="spellEnd"/>
      <w:r w:rsidR="006F7820" w:rsidRPr="008446A5">
        <w:rPr>
          <w:sz w:val="28"/>
          <w:szCs w:val="28"/>
          <w:lang w:val="en-US"/>
        </w:rPr>
        <w:t xml:space="preserve"> </w:t>
      </w:r>
      <w:proofErr w:type="spellStart"/>
      <w:r w:rsidRPr="008446A5">
        <w:rPr>
          <w:sz w:val="28"/>
          <w:szCs w:val="28"/>
          <w:lang w:val="en-US"/>
        </w:rPr>
        <w:t>moddalari</w:t>
      </w:r>
      <w:proofErr w:type="spellEnd"/>
      <w:r w:rsidR="006F7820" w:rsidRPr="008446A5">
        <w:rPr>
          <w:sz w:val="28"/>
          <w:szCs w:val="28"/>
          <w:lang w:val="en-US"/>
        </w:rPr>
        <w:t xml:space="preserve"> </w:t>
      </w:r>
      <w:proofErr w:type="spellStart"/>
      <w:r w:rsidRPr="008446A5">
        <w:rPr>
          <w:sz w:val="28"/>
          <w:szCs w:val="28"/>
          <w:lang w:val="en-US"/>
        </w:rPr>
        <w:t>miqdorini</w:t>
      </w:r>
      <w:proofErr w:type="spellEnd"/>
      <w:r w:rsidR="006F7820" w:rsidRPr="008446A5">
        <w:rPr>
          <w:sz w:val="28"/>
          <w:szCs w:val="28"/>
          <w:lang w:val="en-US"/>
        </w:rPr>
        <w:t xml:space="preserve"> </w:t>
      </w:r>
      <w:proofErr w:type="spellStart"/>
      <w:r w:rsidRPr="008446A5">
        <w:rPr>
          <w:sz w:val="28"/>
          <w:szCs w:val="28"/>
          <w:lang w:val="en-US"/>
        </w:rPr>
        <w:t>yuqoriligi</w:t>
      </w:r>
      <w:proofErr w:type="spellEnd"/>
      <w:r w:rsidR="006F7820" w:rsidRPr="008446A5">
        <w:rPr>
          <w:sz w:val="28"/>
          <w:szCs w:val="28"/>
          <w:lang w:val="en-US"/>
        </w:rPr>
        <w:t xml:space="preserve"> (50-70%)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suvda</w:t>
      </w:r>
      <w:proofErr w:type="spellEnd"/>
      <w:r w:rsidR="006F7820" w:rsidRPr="008446A5">
        <w:rPr>
          <w:sz w:val="28"/>
          <w:szCs w:val="28"/>
          <w:lang w:val="en-US"/>
        </w:rPr>
        <w:t xml:space="preserve"> </w:t>
      </w:r>
      <w:proofErr w:type="spellStart"/>
      <w:r w:rsidRPr="008446A5">
        <w:rPr>
          <w:sz w:val="28"/>
          <w:szCs w:val="28"/>
          <w:lang w:val="en-US"/>
        </w:rPr>
        <w:t>eriydigan</w:t>
      </w:r>
      <w:proofErr w:type="spellEnd"/>
      <w:r w:rsidR="006F7820" w:rsidRPr="008446A5">
        <w:rPr>
          <w:sz w:val="28"/>
          <w:szCs w:val="28"/>
          <w:lang w:val="en-US"/>
        </w:rPr>
        <w:t xml:space="preserve"> </w:t>
      </w:r>
      <w:proofErr w:type="spellStart"/>
      <w:r w:rsidRPr="008446A5">
        <w:rPr>
          <w:sz w:val="28"/>
          <w:szCs w:val="28"/>
          <w:lang w:val="en-US"/>
        </w:rPr>
        <w:t>fosforning</w:t>
      </w:r>
      <w:proofErr w:type="spellEnd"/>
      <w:r w:rsidR="006F7820" w:rsidRPr="008446A5">
        <w:rPr>
          <w:sz w:val="28"/>
          <w:szCs w:val="28"/>
          <w:lang w:val="en-US"/>
        </w:rPr>
        <w:t xml:space="preserve"> </w:t>
      </w:r>
      <w:proofErr w:type="spellStart"/>
      <w:r w:rsidRPr="008446A5">
        <w:rPr>
          <w:sz w:val="28"/>
          <w:szCs w:val="28"/>
          <w:lang w:val="en-US"/>
        </w:rPr>
        <w:t>miqdorini</w:t>
      </w:r>
      <w:proofErr w:type="spellEnd"/>
      <w:r w:rsidR="006F7820" w:rsidRPr="008446A5">
        <w:rPr>
          <w:sz w:val="28"/>
          <w:szCs w:val="28"/>
          <w:lang w:val="en-US"/>
        </w:rPr>
        <w:t xml:space="preserve"> </w:t>
      </w:r>
      <w:r w:rsidRPr="008446A5">
        <w:rPr>
          <w:sz w:val="28"/>
          <w:szCs w:val="28"/>
          <w:lang w:val="en-US"/>
        </w:rPr>
        <w:t>ham</w:t>
      </w:r>
      <w:r w:rsidR="006F7820" w:rsidRPr="008446A5">
        <w:rPr>
          <w:sz w:val="28"/>
          <w:szCs w:val="28"/>
          <w:lang w:val="en-US"/>
        </w:rPr>
        <w:t xml:space="preserve"> </w:t>
      </w:r>
      <w:proofErr w:type="spellStart"/>
      <w:r w:rsidRPr="008446A5">
        <w:rPr>
          <w:sz w:val="28"/>
          <w:szCs w:val="28"/>
          <w:lang w:val="en-US"/>
        </w:rPr>
        <w:t>yuqoriligi</w:t>
      </w:r>
      <w:proofErr w:type="spellEnd"/>
      <w:r w:rsidR="006F7820" w:rsidRPr="008446A5">
        <w:rPr>
          <w:sz w:val="28"/>
          <w:szCs w:val="28"/>
          <w:lang w:val="en-US"/>
        </w:rPr>
        <w:t xml:space="preserve"> (90-100%) </w:t>
      </w:r>
      <w:proofErr w:type="spellStart"/>
      <w:r w:rsidRPr="008446A5">
        <w:rPr>
          <w:sz w:val="28"/>
          <w:szCs w:val="28"/>
          <w:lang w:val="en-US"/>
        </w:rPr>
        <w:t>bilan</w:t>
      </w:r>
      <w:proofErr w:type="spellEnd"/>
      <w:r w:rsidR="006F7820" w:rsidRPr="008446A5">
        <w:rPr>
          <w:sz w:val="28"/>
          <w:szCs w:val="28"/>
          <w:lang w:val="en-US"/>
        </w:rPr>
        <w:t xml:space="preserve"> </w:t>
      </w:r>
      <w:proofErr w:type="spellStart"/>
      <w:r w:rsidRPr="008446A5">
        <w:rPr>
          <w:sz w:val="28"/>
          <w:szCs w:val="28"/>
          <w:lang w:val="en-US"/>
        </w:rPr>
        <w:t>tavsiflanadi</w:t>
      </w:r>
      <w:proofErr w:type="spellEnd"/>
      <w:r w:rsidR="006F7820" w:rsidRPr="008446A5">
        <w:rPr>
          <w:sz w:val="28"/>
          <w:szCs w:val="28"/>
          <w:lang w:val="en-US"/>
        </w:rPr>
        <w:t>.</w:t>
      </w:r>
    </w:p>
    <w:p w:rsidR="006F7820" w:rsidRPr="008446A5" w:rsidRDefault="00E1198B" w:rsidP="00E07146">
      <w:pPr>
        <w:spacing w:line="276" w:lineRule="auto"/>
        <w:ind w:firstLine="720"/>
        <w:jc w:val="both"/>
        <w:rPr>
          <w:sz w:val="28"/>
          <w:szCs w:val="28"/>
          <w:lang w:val="en-US"/>
        </w:rPr>
      </w:pPr>
      <w:proofErr w:type="spellStart"/>
      <w:r w:rsidRPr="008446A5">
        <w:rPr>
          <w:sz w:val="28"/>
          <w:szCs w:val="28"/>
          <w:lang w:val="en-US"/>
        </w:rPr>
        <w:t>Nitroammofos</w:t>
      </w:r>
      <w:r w:rsidR="006F7820" w:rsidRPr="008446A5">
        <w:rPr>
          <w:sz w:val="28"/>
          <w:szCs w:val="28"/>
          <w:lang w:val="en-US"/>
        </w:rPr>
        <w:t>-</w:t>
      </w:r>
      <w:r w:rsidRPr="008446A5">
        <w:rPr>
          <w:sz w:val="28"/>
          <w:szCs w:val="28"/>
          <w:lang w:val="en-US"/>
        </w:rPr>
        <w:t>monoammoniy</w:t>
      </w:r>
      <w:proofErr w:type="spellEnd"/>
      <w:r w:rsidR="006F7820" w:rsidRPr="008446A5">
        <w:rPr>
          <w:sz w:val="28"/>
          <w:szCs w:val="28"/>
          <w:lang w:val="en-US"/>
        </w:rPr>
        <w:t xml:space="preserve"> </w:t>
      </w:r>
      <w:proofErr w:type="spellStart"/>
      <w:r w:rsidRPr="008446A5">
        <w:rPr>
          <w:sz w:val="28"/>
          <w:szCs w:val="28"/>
          <w:lang w:val="en-US"/>
        </w:rPr>
        <w:t>fosfat</w:t>
      </w:r>
      <w:proofErr w:type="spellEnd"/>
      <w:r w:rsidR="006F7820" w:rsidRPr="008446A5">
        <w:rPr>
          <w:sz w:val="28"/>
          <w:szCs w:val="28"/>
          <w:lang w:val="en-US"/>
        </w:rPr>
        <w:t xml:space="preserve"> </w:t>
      </w:r>
      <w:proofErr w:type="spellStart"/>
      <w:r w:rsidRPr="008446A5">
        <w:rPr>
          <w:sz w:val="28"/>
          <w:szCs w:val="28"/>
          <w:lang w:val="en-US"/>
        </w:rPr>
        <w:t>asosida</w:t>
      </w:r>
      <w:proofErr w:type="spellEnd"/>
      <w:r w:rsidR="006F7820" w:rsidRPr="008446A5">
        <w:rPr>
          <w:sz w:val="28"/>
          <w:szCs w:val="28"/>
          <w:lang w:val="en-US"/>
        </w:rPr>
        <w:t xml:space="preserve">, </w:t>
      </w:r>
      <w:proofErr w:type="spellStart"/>
      <w:r w:rsidRPr="008446A5">
        <w:rPr>
          <w:sz w:val="28"/>
          <w:szCs w:val="28"/>
          <w:lang w:val="en-US"/>
        </w:rPr>
        <w:t>kaliy</w:t>
      </w:r>
      <w:proofErr w:type="spellEnd"/>
      <w:r w:rsidR="006F7820" w:rsidRPr="008446A5">
        <w:rPr>
          <w:sz w:val="28"/>
          <w:szCs w:val="28"/>
          <w:lang w:val="en-US"/>
        </w:rPr>
        <w:t xml:space="preserve"> </w:t>
      </w:r>
      <w:proofErr w:type="spellStart"/>
      <w:r w:rsidRPr="008446A5">
        <w:rPr>
          <w:sz w:val="28"/>
          <w:szCs w:val="28"/>
          <w:lang w:val="en-US"/>
        </w:rPr>
        <w:t>qo‘shib</w:t>
      </w:r>
      <w:proofErr w:type="spellEnd"/>
      <w:r w:rsidR="006F7820" w:rsidRPr="008446A5">
        <w:rPr>
          <w:sz w:val="28"/>
          <w:szCs w:val="28"/>
          <w:lang w:val="en-US"/>
        </w:rPr>
        <w:t xml:space="preserve"> </w:t>
      </w:r>
      <w:proofErr w:type="spellStart"/>
      <w:r w:rsidRPr="008446A5">
        <w:rPr>
          <w:sz w:val="28"/>
          <w:szCs w:val="28"/>
          <w:lang w:val="en-US"/>
        </w:rPr>
        <w:t>olinadigan</w:t>
      </w:r>
      <w:proofErr w:type="spellEnd"/>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nitroammofoska</w:t>
      </w:r>
      <w:proofErr w:type="spellEnd"/>
      <w:r w:rsidR="006F7820" w:rsidRPr="008446A5">
        <w:rPr>
          <w:sz w:val="28"/>
          <w:szCs w:val="28"/>
          <w:lang w:val="en-US"/>
        </w:rPr>
        <w:t xml:space="preserve"> </w:t>
      </w:r>
      <w:r w:rsidRPr="008446A5">
        <w:rPr>
          <w:sz w:val="28"/>
          <w:szCs w:val="28"/>
          <w:lang w:val="en-US"/>
        </w:rPr>
        <w:t>deb</w:t>
      </w:r>
      <w:r w:rsidR="006F7820" w:rsidRPr="008446A5">
        <w:rPr>
          <w:sz w:val="28"/>
          <w:szCs w:val="28"/>
          <w:lang w:val="en-US"/>
        </w:rPr>
        <w:t xml:space="preserve"> </w:t>
      </w:r>
      <w:proofErr w:type="spellStart"/>
      <w:r w:rsidRPr="008446A5">
        <w:rPr>
          <w:sz w:val="28"/>
          <w:szCs w:val="28"/>
          <w:lang w:val="en-US"/>
        </w:rPr>
        <w:t>nomlangan</w:t>
      </w:r>
      <w:proofErr w:type="spellEnd"/>
      <w:r w:rsidR="006F7820" w:rsidRPr="008446A5">
        <w:rPr>
          <w:sz w:val="28"/>
          <w:szCs w:val="28"/>
          <w:lang w:val="en-US"/>
        </w:rPr>
        <w:t xml:space="preserve"> </w:t>
      </w:r>
      <w:proofErr w:type="spellStart"/>
      <w:r w:rsidRPr="008446A5">
        <w:rPr>
          <w:sz w:val="28"/>
          <w:szCs w:val="28"/>
          <w:lang w:val="en-US"/>
        </w:rPr>
        <w:t>murakkab</w:t>
      </w:r>
      <w:proofErr w:type="spellEnd"/>
      <w:r w:rsidR="006F7820" w:rsidRPr="008446A5">
        <w:rPr>
          <w:sz w:val="28"/>
          <w:szCs w:val="28"/>
          <w:lang w:val="en-US"/>
        </w:rPr>
        <w:t xml:space="preserve"> </w:t>
      </w:r>
      <w:proofErr w:type="spellStart"/>
      <w:r w:rsidRPr="008446A5">
        <w:rPr>
          <w:sz w:val="28"/>
          <w:szCs w:val="28"/>
          <w:lang w:val="en-US"/>
        </w:rPr>
        <w:t>o‘g‘itdir</w:t>
      </w:r>
      <w:proofErr w:type="spellEnd"/>
      <w:r w:rsidR="006F7820" w:rsidRPr="008446A5">
        <w:rPr>
          <w:sz w:val="28"/>
          <w:szCs w:val="28"/>
          <w:lang w:val="en-US"/>
        </w:rPr>
        <w:t xml:space="preserve">. </w:t>
      </w:r>
      <w:r w:rsidRPr="008446A5">
        <w:rPr>
          <w:sz w:val="28"/>
          <w:szCs w:val="28"/>
          <w:lang w:val="en-US"/>
        </w:rPr>
        <w:t>Bunga</w:t>
      </w:r>
      <w:r w:rsidR="006F7820" w:rsidRPr="008446A5">
        <w:rPr>
          <w:sz w:val="28"/>
          <w:szCs w:val="28"/>
          <w:lang w:val="en-US"/>
        </w:rPr>
        <w:t xml:space="preserve"> </w:t>
      </w:r>
      <w:proofErr w:type="spellStart"/>
      <w:r w:rsidRPr="008446A5">
        <w:rPr>
          <w:sz w:val="28"/>
          <w:szCs w:val="28"/>
          <w:lang w:val="en-US"/>
        </w:rPr>
        <w:t>mos</w:t>
      </w:r>
      <w:proofErr w:type="spellEnd"/>
      <w:r w:rsidR="006F7820" w:rsidRPr="008446A5">
        <w:rPr>
          <w:sz w:val="28"/>
          <w:szCs w:val="28"/>
          <w:lang w:val="en-US"/>
        </w:rPr>
        <w:t xml:space="preserve"> </w:t>
      </w:r>
      <w:proofErr w:type="spellStart"/>
      <w:r w:rsidRPr="008446A5">
        <w:rPr>
          <w:sz w:val="28"/>
          <w:szCs w:val="28"/>
          <w:lang w:val="en-US"/>
        </w:rPr>
        <w:t>xolda</w:t>
      </w:r>
      <w:proofErr w:type="spellEnd"/>
      <w:r w:rsidR="006F7820" w:rsidRPr="008446A5">
        <w:rPr>
          <w:sz w:val="28"/>
          <w:szCs w:val="28"/>
          <w:lang w:val="en-US"/>
        </w:rPr>
        <w:t xml:space="preserve"> </w:t>
      </w:r>
      <w:proofErr w:type="spellStart"/>
      <w:r w:rsidRPr="008446A5">
        <w:rPr>
          <w:sz w:val="28"/>
          <w:szCs w:val="28"/>
          <w:lang w:val="en-US"/>
        </w:rPr>
        <w:t>diammoniyfosfatdan</w:t>
      </w:r>
      <w:proofErr w:type="spellEnd"/>
      <w:r w:rsidR="006F7820" w:rsidRPr="008446A5">
        <w:rPr>
          <w:sz w:val="28"/>
          <w:szCs w:val="28"/>
          <w:lang w:val="en-US"/>
        </w:rPr>
        <w:t xml:space="preserve"> </w:t>
      </w:r>
      <w:proofErr w:type="spellStart"/>
      <w:r w:rsidRPr="008446A5">
        <w:rPr>
          <w:sz w:val="28"/>
          <w:szCs w:val="28"/>
          <w:lang w:val="en-US"/>
        </w:rPr>
        <w:t>diammonitrofos</w:t>
      </w:r>
      <w:proofErr w:type="spellEnd"/>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diammonitrofoska</w:t>
      </w:r>
      <w:proofErr w:type="spellEnd"/>
      <w:r w:rsidR="006F7820" w:rsidRPr="008446A5">
        <w:rPr>
          <w:sz w:val="28"/>
          <w:szCs w:val="28"/>
          <w:lang w:val="en-US"/>
        </w:rPr>
        <w:t xml:space="preserve"> </w:t>
      </w:r>
      <w:proofErr w:type="spellStart"/>
      <w:r w:rsidRPr="008446A5">
        <w:rPr>
          <w:sz w:val="28"/>
          <w:szCs w:val="28"/>
          <w:lang w:val="en-US"/>
        </w:rPr>
        <w:t>olinadi</w:t>
      </w:r>
      <w:proofErr w:type="spellEnd"/>
      <w:r w:rsidR="006F7820" w:rsidRPr="008446A5">
        <w:rPr>
          <w:sz w:val="28"/>
          <w:szCs w:val="28"/>
          <w:lang w:val="en-US"/>
        </w:rPr>
        <w:t xml:space="preserve">. </w:t>
      </w:r>
      <w:proofErr w:type="spellStart"/>
      <w:r w:rsidRPr="008446A5">
        <w:rPr>
          <w:sz w:val="28"/>
          <w:szCs w:val="28"/>
          <w:lang w:val="en-US"/>
        </w:rPr>
        <w:t>Bunda</w:t>
      </w:r>
      <w:proofErr w:type="spellEnd"/>
      <w:r w:rsidR="006F7820" w:rsidRPr="008446A5">
        <w:rPr>
          <w:sz w:val="28"/>
          <w:szCs w:val="28"/>
          <w:lang w:val="en-US"/>
        </w:rPr>
        <w:t xml:space="preserve"> </w:t>
      </w:r>
      <w:proofErr w:type="spellStart"/>
      <w:r w:rsidRPr="008446A5">
        <w:rPr>
          <w:sz w:val="28"/>
          <w:szCs w:val="28"/>
          <w:lang w:val="en-US"/>
        </w:rPr>
        <w:t>azot</w:t>
      </w:r>
      <w:proofErr w:type="spellEnd"/>
      <w:r w:rsidR="006F7820" w:rsidRPr="008446A5">
        <w:rPr>
          <w:sz w:val="28"/>
          <w:szCs w:val="28"/>
          <w:lang w:val="en-US"/>
        </w:rPr>
        <w:t xml:space="preserve">, </w:t>
      </w:r>
      <w:proofErr w:type="spellStart"/>
      <w:r w:rsidRPr="008446A5">
        <w:rPr>
          <w:sz w:val="28"/>
          <w:szCs w:val="28"/>
          <w:lang w:val="en-US"/>
        </w:rPr>
        <w:t>fosfor</w:t>
      </w:r>
      <w:proofErr w:type="spellEnd"/>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kaliyning</w:t>
      </w:r>
      <w:proofErr w:type="spellEnd"/>
      <w:r w:rsidR="006F7820" w:rsidRPr="008446A5">
        <w:rPr>
          <w:sz w:val="28"/>
          <w:szCs w:val="28"/>
          <w:lang w:val="en-US"/>
        </w:rPr>
        <w:t xml:space="preserve"> </w:t>
      </w:r>
      <w:proofErr w:type="spellStart"/>
      <w:r w:rsidRPr="008446A5">
        <w:rPr>
          <w:sz w:val="28"/>
          <w:szCs w:val="28"/>
          <w:lang w:val="en-US"/>
        </w:rPr>
        <w:t>xar</w:t>
      </w:r>
      <w:proofErr w:type="spellEnd"/>
      <w:r w:rsidR="006F7820" w:rsidRPr="008446A5">
        <w:rPr>
          <w:sz w:val="28"/>
          <w:szCs w:val="28"/>
          <w:lang w:val="en-US"/>
        </w:rPr>
        <w:t xml:space="preserve"> </w:t>
      </w:r>
      <w:proofErr w:type="spellStart"/>
      <w:r w:rsidRPr="008446A5">
        <w:rPr>
          <w:sz w:val="28"/>
          <w:szCs w:val="28"/>
          <w:lang w:val="en-US"/>
        </w:rPr>
        <w:t>xil</w:t>
      </w:r>
      <w:proofErr w:type="spellEnd"/>
      <w:r w:rsidR="006F7820" w:rsidRPr="008446A5">
        <w:rPr>
          <w:sz w:val="28"/>
          <w:szCs w:val="28"/>
          <w:lang w:val="en-US"/>
        </w:rPr>
        <w:t xml:space="preserve"> </w:t>
      </w:r>
      <w:proofErr w:type="spellStart"/>
      <w:r w:rsidRPr="008446A5">
        <w:rPr>
          <w:sz w:val="28"/>
          <w:szCs w:val="28"/>
          <w:lang w:val="en-US"/>
        </w:rPr>
        <w:t>nisbatlardagi</w:t>
      </w:r>
      <w:proofErr w:type="spellEnd"/>
      <w:r w:rsidR="006F7820" w:rsidRPr="008446A5">
        <w:rPr>
          <w:sz w:val="28"/>
          <w:szCs w:val="28"/>
          <w:lang w:val="en-US"/>
        </w:rPr>
        <w:t xml:space="preserve"> </w:t>
      </w:r>
      <w:proofErr w:type="spellStart"/>
      <w:r w:rsidRPr="008446A5">
        <w:rPr>
          <w:sz w:val="28"/>
          <w:szCs w:val="28"/>
          <w:lang w:val="en-US"/>
        </w:rPr>
        <w:t>murakkab</w:t>
      </w:r>
      <w:proofErr w:type="spellEnd"/>
      <w:r w:rsidR="00B24474" w:rsidRPr="008446A5">
        <w:rPr>
          <w:sz w:val="28"/>
          <w:szCs w:val="28"/>
          <w:lang w:val="en-US"/>
        </w:rPr>
        <w:t xml:space="preserve"> </w:t>
      </w:r>
      <w:proofErr w:type="spellStart"/>
      <w:r w:rsidRPr="008446A5">
        <w:rPr>
          <w:sz w:val="28"/>
          <w:szCs w:val="28"/>
          <w:lang w:val="en-US"/>
        </w:rPr>
        <w:t>o‘g‘itlari</w:t>
      </w:r>
      <w:proofErr w:type="spellEnd"/>
      <w:r w:rsidR="00B24474" w:rsidRPr="008446A5">
        <w:rPr>
          <w:sz w:val="28"/>
          <w:szCs w:val="28"/>
          <w:lang w:val="en-US"/>
        </w:rPr>
        <w:t xml:space="preserve"> </w:t>
      </w:r>
      <w:proofErr w:type="spellStart"/>
      <w:r w:rsidRPr="008446A5">
        <w:rPr>
          <w:sz w:val="28"/>
          <w:szCs w:val="28"/>
          <w:lang w:val="en-US"/>
        </w:rPr>
        <w:t>olish</w:t>
      </w:r>
      <w:proofErr w:type="spellEnd"/>
      <w:r w:rsidR="00B24474" w:rsidRPr="008446A5">
        <w:rPr>
          <w:sz w:val="28"/>
          <w:szCs w:val="28"/>
          <w:lang w:val="en-US"/>
        </w:rPr>
        <w:t xml:space="preserve"> </w:t>
      </w:r>
      <w:proofErr w:type="spellStart"/>
      <w:r w:rsidRPr="008446A5">
        <w:rPr>
          <w:sz w:val="28"/>
          <w:szCs w:val="28"/>
          <w:lang w:val="en-US"/>
        </w:rPr>
        <w:t>mumkin</w:t>
      </w:r>
      <w:proofErr w:type="spellEnd"/>
      <w:r w:rsidR="00B24474" w:rsidRPr="008446A5">
        <w:rPr>
          <w:sz w:val="28"/>
          <w:szCs w:val="28"/>
          <w:lang w:val="en-US"/>
        </w:rPr>
        <w:t xml:space="preserve"> (</w:t>
      </w:r>
      <w:r w:rsidR="00B24474" w:rsidRPr="00E1198B">
        <w:rPr>
          <w:sz w:val="28"/>
          <w:szCs w:val="28"/>
          <w:lang w:val="uz-Cyrl-UZ"/>
        </w:rPr>
        <w:t>11</w:t>
      </w:r>
      <w:r w:rsidR="006F7820" w:rsidRPr="008446A5">
        <w:rPr>
          <w:sz w:val="28"/>
          <w:szCs w:val="28"/>
          <w:lang w:val="en-US"/>
        </w:rPr>
        <w:t>-</w:t>
      </w:r>
      <w:proofErr w:type="spellStart"/>
      <w:r w:rsidRPr="008446A5">
        <w:rPr>
          <w:sz w:val="28"/>
          <w:szCs w:val="28"/>
          <w:lang w:val="en-US"/>
        </w:rPr>
        <w:t>jadval</w:t>
      </w:r>
      <w:proofErr w:type="spellEnd"/>
      <w:r w:rsidR="006F7820" w:rsidRPr="008446A5">
        <w:rPr>
          <w:sz w:val="28"/>
          <w:szCs w:val="28"/>
          <w:lang w:val="en-US"/>
        </w:rPr>
        <w:t>).</w:t>
      </w:r>
    </w:p>
    <w:p w:rsidR="006F7820" w:rsidRPr="008446A5" w:rsidRDefault="00E1198B" w:rsidP="00E07146">
      <w:pPr>
        <w:spacing w:line="276" w:lineRule="auto"/>
        <w:ind w:firstLine="708"/>
        <w:jc w:val="both"/>
        <w:rPr>
          <w:sz w:val="28"/>
          <w:szCs w:val="28"/>
          <w:lang w:val="en-US"/>
        </w:rPr>
      </w:pPr>
      <w:proofErr w:type="spellStart"/>
      <w:r w:rsidRPr="008446A5">
        <w:rPr>
          <w:sz w:val="28"/>
          <w:szCs w:val="28"/>
          <w:lang w:val="en-US"/>
        </w:rPr>
        <w:t>Karboammofos</w:t>
      </w:r>
      <w:proofErr w:type="spellEnd"/>
      <w:r w:rsidR="006F7820" w:rsidRPr="008446A5">
        <w:rPr>
          <w:sz w:val="28"/>
          <w:szCs w:val="28"/>
          <w:lang w:val="en-US"/>
        </w:rPr>
        <w:t>-</w:t>
      </w:r>
      <w:r w:rsidRPr="008446A5">
        <w:rPr>
          <w:sz w:val="28"/>
          <w:szCs w:val="28"/>
          <w:lang w:val="en-US"/>
        </w:rPr>
        <w:t>amid</w:t>
      </w:r>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ammiak</w:t>
      </w:r>
      <w:proofErr w:type="spellEnd"/>
      <w:r w:rsidR="006F7820" w:rsidRPr="008446A5">
        <w:rPr>
          <w:sz w:val="28"/>
          <w:szCs w:val="28"/>
          <w:lang w:val="en-US"/>
        </w:rPr>
        <w:t xml:space="preserve"> </w:t>
      </w:r>
      <w:proofErr w:type="spellStart"/>
      <w:r w:rsidRPr="008446A5">
        <w:rPr>
          <w:sz w:val="28"/>
          <w:szCs w:val="28"/>
          <w:lang w:val="en-US"/>
        </w:rPr>
        <w:t>shakllaridagi</w:t>
      </w:r>
      <w:proofErr w:type="spellEnd"/>
      <w:r w:rsidR="006F7820" w:rsidRPr="008446A5">
        <w:rPr>
          <w:sz w:val="28"/>
          <w:szCs w:val="28"/>
          <w:lang w:val="en-US"/>
        </w:rPr>
        <w:t xml:space="preserve"> </w:t>
      </w:r>
      <w:proofErr w:type="spellStart"/>
      <w:r w:rsidRPr="008446A5">
        <w:rPr>
          <w:sz w:val="28"/>
          <w:szCs w:val="28"/>
          <w:lang w:val="en-US"/>
        </w:rPr>
        <w:t>azot</w:t>
      </w:r>
      <w:proofErr w:type="spellEnd"/>
      <w:r w:rsidR="006F7820" w:rsidRPr="008446A5">
        <w:rPr>
          <w:sz w:val="28"/>
          <w:szCs w:val="28"/>
          <w:lang w:val="en-US"/>
        </w:rPr>
        <w:t xml:space="preserve">, </w:t>
      </w:r>
      <w:proofErr w:type="spellStart"/>
      <w:r w:rsidRPr="008446A5">
        <w:rPr>
          <w:sz w:val="28"/>
          <w:szCs w:val="28"/>
          <w:lang w:val="en-US"/>
        </w:rPr>
        <w:t>fosfor</w:t>
      </w:r>
      <w:proofErr w:type="spellEnd"/>
      <w:r w:rsidR="006F7820" w:rsidRPr="008446A5">
        <w:rPr>
          <w:sz w:val="28"/>
          <w:szCs w:val="28"/>
          <w:lang w:val="en-US"/>
        </w:rPr>
        <w:t xml:space="preserve"> </w:t>
      </w:r>
      <w:proofErr w:type="spellStart"/>
      <w:r w:rsidRPr="008446A5">
        <w:rPr>
          <w:sz w:val="28"/>
          <w:szCs w:val="28"/>
          <w:lang w:val="en-US"/>
        </w:rPr>
        <w:t>hammasi</w:t>
      </w:r>
      <w:proofErr w:type="spellEnd"/>
      <w:r w:rsidR="006F7820" w:rsidRPr="008446A5">
        <w:rPr>
          <w:sz w:val="28"/>
          <w:szCs w:val="28"/>
          <w:lang w:val="en-US"/>
        </w:rPr>
        <w:t xml:space="preserve"> </w:t>
      </w:r>
      <w:proofErr w:type="spellStart"/>
      <w:r w:rsidRPr="008446A5">
        <w:rPr>
          <w:sz w:val="28"/>
          <w:szCs w:val="28"/>
          <w:lang w:val="en-US"/>
        </w:rPr>
        <w:t>suvda</w:t>
      </w:r>
      <w:proofErr w:type="spellEnd"/>
      <w:r w:rsidR="006F7820" w:rsidRPr="008446A5">
        <w:rPr>
          <w:sz w:val="28"/>
          <w:szCs w:val="28"/>
          <w:lang w:val="en-US"/>
        </w:rPr>
        <w:t xml:space="preserve"> </w:t>
      </w:r>
      <w:proofErr w:type="spellStart"/>
      <w:r w:rsidRPr="008446A5">
        <w:rPr>
          <w:sz w:val="28"/>
          <w:szCs w:val="28"/>
          <w:lang w:val="en-US"/>
        </w:rPr>
        <w:t>eriydigan</w:t>
      </w:r>
      <w:proofErr w:type="spellEnd"/>
      <w:r w:rsidR="006F7820" w:rsidRPr="008446A5">
        <w:rPr>
          <w:sz w:val="28"/>
          <w:szCs w:val="28"/>
          <w:lang w:val="en-US"/>
        </w:rPr>
        <w:t xml:space="preserve"> </w:t>
      </w:r>
      <w:proofErr w:type="spellStart"/>
      <w:r w:rsidRPr="008446A5">
        <w:rPr>
          <w:sz w:val="28"/>
          <w:szCs w:val="28"/>
          <w:lang w:val="en-US"/>
        </w:rPr>
        <w:t>shaklda</w:t>
      </w:r>
      <w:proofErr w:type="spellEnd"/>
      <w:r w:rsidR="006F7820" w:rsidRPr="008446A5">
        <w:rPr>
          <w:sz w:val="28"/>
          <w:szCs w:val="28"/>
          <w:lang w:val="en-US"/>
        </w:rPr>
        <w:t xml:space="preserve"> </w:t>
      </w:r>
      <w:proofErr w:type="spellStart"/>
      <w:r w:rsidRPr="008446A5">
        <w:rPr>
          <w:sz w:val="28"/>
          <w:szCs w:val="28"/>
          <w:lang w:val="en-US"/>
        </w:rPr>
        <w:t>bo‘lgan</w:t>
      </w:r>
      <w:proofErr w:type="spellEnd"/>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tarkibida</w:t>
      </w:r>
      <w:proofErr w:type="spellEnd"/>
      <w:r w:rsidR="006F7820" w:rsidRPr="008446A5">
        <w:rPr>
          <w:sz w:val="28"/>
          <w:szCs w:val="28"/>
          <w:lang w:val="en-US"/>
        </w:rPr>
        <w:t xml:space="preserve"> </w:t>
      </w:r>
      <w:proofErr w:type="spellStart"/>
      <w:r w:rsidRPr="008446A5">
        <w:rPr>
          <w:sz w:val="28"/>
          <w:szCs w:val="28"/>
          <w:lang w:val="en-US"/>
        </w:rPr>
        <w:t>kaliy</w:t>
      </w:r>
      <w:proofErr w:type="spellEnd"/>
      <w:r w:rsidR="006F7820" w:rsidRPr="008446A5">
        <w:rPr>
          <w:sz w:val="28"/>
          <w:szCs w:val="28"/>
          <w:lang w:val="en-US"/>
        </w:rPr>
        <w:t xml:space="preserve"> </w:t>
      </w:r>
      <w:r w:rsidRPr="008446A5">
        <w:rPr>
          <w:sz w:val="28"/>
          <w:szCs w:val="28"/>
          <w:lang w:val="en-US"/>
        </w:rPr>
        <w:t>ham</w:t>
      </w:r>
      <w:r w:rsidR="006F7820" w:rsidRPr="008446A5">
        <w:rPr>
          <w:sz w:val="28"/>
          <w:szCs w:val="28"/>
          <w:lang w:val="en-US"/>
        </w:rPr>
        <w:t xml:space="preserve"> </w:t>
      </w:r>
      <w:proofErr w:type="spellStart"/>
      <w:r w:rsidRPr="008446A5">
        <w:rPr>
          <w:sz w:val="28"/>
          <w:szCs w:val="28"/>
          <w:lang w:val="en-US"/>
        </w:rPr>
        <w:t>bo‘lgan</w:t>
      </w:r>
      <w:proofErr w:type="spellEnd"/>
      <w:r w:rsidR="006F7820" w:rsidRPr="008446A5">
        <w:rPr>
          <w:sz w:val="28"/>
          <w:szCs w:val="28"/>
          <w:lang w:val="en-US"/>
        </w:rPr>
        <w:t xml:space="preserve"> </w:t>
      </w:r>
      <w:proofErr w:type="spellStart"/>
      <w:r w:rsidRPr="008446A5">
        <w:rPr>
          <w:sz w:val="28"/>
          <w:szCs w:val="28"/>
          <w:lang w:val="en-US"/>
        </w:rPr>
        <w:t>o‘g‘it</w:t>
      </w:r>
      <w:proofErr w:type="spellEnd"/>
      <w:r w:rsidR="006F7820" w:rsidRPr="008446A5">
        <w:rPr>
          <w:sz w:val="28"/>
          <w:szCs w:val="28"/>
          <w:lang w:val="en-US"/>
        </w:rPr>
        <w:t xml:space="preserve"> </w:t>
      </w:r>
      <w:proofErr w:type="spellStart"/>
      <w:r w:rsidRPr="008446A5">
        <w:rPr>
          <w:sz w:val="28"/>
          <w:szCs w:val="28"/>
          <w:lang w:val="en-US"/>
        </w:rPr>
        <w:t>hisoblanadi</w:t>
      </w:r>
      <w:proofErr w:type="spellEnd"/>
      <w:r w:rsidR="006F7820" w:rsidRPr="008446A5">
        <w:rPr>
          <w:sz w:val="28"/>
          <w:szCs w:val="28"/>
          <w:lang w:val="en-US"/>
        </w:rPr>
        <w:t xml:space="preserve">. </w:t>
      </w:r>
    </w:p>
    <w:p w:rsidR="006F7820" w:rsidRPr="008446A5" w:rsidRDefault="006F7820" w:rsidP="00E07146">
      <w:pPr>
        <w:spacing w:line="276" w:lineRule="auto"/>
        <w:ind w:firstLine="708"/>
        <w:jc w:val="both"/>
        <w:rPr>
          <w:sz w:val="28"/>
          <w:szCs w:val="28"/>
          <w:lang w:val="en-US"/>
        </w:rPr>
      </w:pPr>
    </w:p>
    <w:p w:rsidR="006F7820" w:rsidRPr="008446A5" w:rsidRDefault="00B24474" w:rsidP="00E07146">
      <w:pPr>
        <w:pStyle w:val="7"/>
        <w:spacing w:line="276" w:lineRule="auto"/>
        <w:jc w:val="right"/>
        <w:rPr>
          <w:rFonts w:ascii="Times New Roman" w:hAnsi="Times New Roman" w:cs="Times New Roman"/>
          <w:b/>
          <w:bCs/>
          <w:lang w:val="en-US"/>
        </w:rPr>
      </w:pPr>
      <w:r w:rsidRPr="00E1198B">
        <w:rPr>
          <w:rFonts w:ascii="Times New Roman" w:hAnsi="Times New Roman" w:cs="Times New Roman"/>
          <w:lang w:val="uz-Cyrl-UZ"/>
        </w:rPr>
        <w:t>11</w:t>
      </w:r>
      <w:r w:rsidR="006F7820" w:rsidRPr="008446A5">
        <w:rPr>
          <w:rFonts w:ascii="Times New Roman" w:hAnsi="Times New Roman" w:cs="Times New Roman"/>
          <w:lang w:val="en-US"/>
        </w:rPr>
        <w:t>-</w:t>
      </w:r>
      <w:proofErr w:type="spellStart"/>
      <w:r w:rsidR="00E1198B" w:rsidRPr="008446A5">
        <w:rPr>
          <w:rFonts w:ascii="Times New Roman" w:hAnsi="Times New Roman" w:cs="Times New Roman"/>
          <w:lang w:val="en-US"/>
        </w:rPr>
        <w:t>jadval</w:t>
      </w:r>
      <w:proofErr w:type="spellEnd"/>
    </w:p>
    <w:p w:rsidR="006F7820" w:rsidRPr="008446A5" w:rsidRDefault="00E1198B" w:rsidP="00E07146">
      <w:pPr>
        <w:pStyle w:val="7"/>
        <w:spacing w:line="276" w:lineRule="auto"/>
        <w:jc w:val="center"/>
        <w:rPr>
          <w:rFonts w:ascii="Times New Roman" w:hAnsi="Times New Roman" w:cs="Times New Roman"/>
          <w:b/>
          <w:bCs/>
          <w:lang w:val="en-US"/>
        </w:rPr>
      </w:pPr>
      <w:proofErr w:type="spellStart"/>
      <w:r w:rsidRPr="008446A5">
        <w:rPr>
          <w:rFonts w:ascii="Times New Roman" w:hAnsi="Times New Roman" w:cs="Times New Roman"/>
          <w:b/>
          <w:bCs/>
          <w:lang w:val="en-US"/>
        </w:rPr>
        <w:t>Murakkab</w:t>
      </w:r>
      <w:proofErr w:type="spellEnd"/>
      <w:r w:rsidR="006F7820" w:rsidRPr="008446A5">
        <w:rPr>
          <w:rFonts w:ascii="Times New Roman" w:hAnsi="Times New Roman" w:cs="Times New Roman"/>
          <w:b/>
          <w:bCs/>
          <w:lang w:val="en-US"/>
        </w:rPr>
        <w:t xml:space="preserve"> </w:t>
      </w:r>
      <w:proofErr w:type="spellStart"/>
      <w:r w:rsidRPr="008446A5">
        <w:rPr>
          <w:rFonts w:ascii="Times New Roman" w:hAnsi="Times New Roman" w:cs="Times New Roman"/>
          <w:b/>
          <w:bCs/>
          <w:lang w:val="en-US"/>
        </w:rPr>
        <w:t>o‘g‘itlarning</w:t>
      </w:r>
      <w:proofErr w:type="spellEnd"/>
      <w:r w:rsidR="006F7820" w:rsidRPr="008446A5">
        <w:rPr>
          <w:rFonts w:ascii="Times New Roman" w:hAnsi="Times New Roman" w:cs="Times New Roman"/>
          <w:b/>
          <w:bCs/>
          <w:lang w:val="en-US"/>
        </w:rPr>
        <w:t xml:space="preserve"> </w:t>
      </w:r>
      <w:proofErr w:type="spellStart"/>
      <w:r w:rsidRPr="008446A5">
        <w:rPr>
          <w:rFonts w:ascii="Times New Roman" w:hAnsi="Times New Roman" w:cs="Times New Roman"/>
          <w:b/>
          <w:bCs/>
          <w:lang w:val="en-US"/>
        </w:rPr>
        <w:t>tavsifi</w:t>
      </w:r>
      <w:proofErr w:type="spellEnd"/>
    </w:p>
    <w:tbl>
      <w:tblPr>
        <w:tblW w:w="97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2"/>
        <w:gridCol w:w="3038"/>
        <w:gridCol w:w="856"/>
        <w:gridCol w:w="2708"/>
        <w:gridCol w:w="855"/>
        <w:gridCol w:w="1741"/>
      </w:tblGrid>
      <w:tr w:rsidR="006F7820" w:rsidRPr="00E1198B" w:rsidTr="00004BD6">
        <w:trPr>
          <w:cantSplit/>
          <w:trHeight w:val="220"/>
          <w:jc w:val="center"/>
        </w:trPr>
        <w:tc>
          <w:tcPr>
            <w:tcW w:w="562" w:type="dxa"/>
            <w:vMerge w:val="restart"/>
          </w:tcPr>
          <w:p w:rsidR="006F7820" w:rsidRPr="008446A5" w:rsidRDefault="006F7820" w:rsidP="00E07146">
            <w:pPr>
              <w:spacing w:line="276" w:lineRule="auto"/>
              <w:jc w:val="center"/>
              <w:rPr>
                <w:sz w:val="28"/>
                <w:szCs w:val="28"/>
                <w:lang w:val="en-US"/>
              </w:rPr>
            </w:pPr>
          </w:p>
          <w:p w:rsidR="006F7820" w:rsidRPr="008446A5" w:rsidRDefault="006F7820" w:rsidP="00E07146">
            <w:pPr>
              <w:spacing w:line="276" w:lineRule="auto"/>
              <w:jc w:val="center"/>
              <w:rPr>
                <w:sz w:val="28"/>
                <w:szCs w:val="28"/>
                <w:lang w:val="en-US"/>
              </w:rPr>
            </w:pPr>
          </w:p>
          <w:p w:rsidR="006F7820" w:rsidRPr="00E1198B" w:rsidRDefault="006F7820" w:rsidP="00E07146">
            <w:pPr>
              <w:spacing w:line="276" w:lineRule="auto"/>
              <w:jc w:val="center"/>
              <w:rPr>
                <w:sz w:val="28"/>
                <w:szCs w:val="28"/>
              </w:rPr>
            </w:pPr>
            <w:r w:rsidRPr="00E1198B">
              <w:rPr>
                <w:sz w:val="28"/>
                <w:szCs w:val="28"/>
              </w:rPr>
              <w:t>№</w:t>
            </w:r>
          </w:p>
        </w:tc>
        <w:tc>
          <w:tcPr>
            <w:tcW w:w="3038" w:type="dxa"/>
            <w:vMerge w:val="restart"/>
          </w:tcPr>
          <w:p w:rsidR="006F7820" w:rsidRPr="00E1198B" w:rsidRDefault="006F7820" w:rsidP="00E07146">
            <w:pPr>
              <w:spacing w:line="276" w:lineRule="auto"/>
              <w:ind w:firstLine="12"/>
              <w:jc w:val="center"/>
              <w:rPr>
                <w:sz w:val="28"/>
                <w:szCs w:val="28"/>
              </w:rPr>
            </w:pPr>
          </w:p>
          <w:p w:rsidR="006F7820" w:rsidRPr="00E1198B" w:rsidRDefault="006F7820" w:rsidP="00E07146">
            <w:pPr>
              <w:spacing w:line="276" w:lineRule="auto"/>
              <w:ind w:firstLine="12"/>
              <w:jc w:val="center"/>
              <w:rPr>
                <w:sz w:val="28"/>
                <w:szCs w:val="28"/>
              </w:rPr>
            </w:pPr>
          </w:p>
          <w:p w:rsidR="006F7820" w:rsidRPr="00E1198B" w:rsidRDefault="00E1198B" w:rsidP="00E07146">
            <w:pPr>
              <w:spacing w:line="276" w:lineRule="auto"/>
              <w:ind w:firstLine="12"/>
              <w:jc w:val="center"/>
              <w:rPr>
                <w:sz w:val="28"/>
                <w:szCs w:val="28"/>
              </w:rPr>
            </w:pPr>
            <w:proofErr w:type="spellStart"/>
            <w:r w:rsidRPr="00E1198B">
              <w:rPr>
                <w:sz w:val="28"/>
                <w:szCs w:val="28"/>
              </w:rPr>
              <w:t>O‘g‘itlar</w:t>
            </w:r>
            <w:proofErr w:type="spellEnd"/>
          </w:p>
        </w:tc>
        <w:tc>
          <w:tcPr>
            <w:tcW w:w="4419" w:type="dxa"/>
            <w:gridSpan w:val="3"/>
          </w:tcPr>
          <w:p w:rsidR="006F7820" w:rsidRPr="00E1198B" w:rsidRDefault="00E1198B" w:rsidP="00E07146">
            <w:pPr>
              <w:spacing w:line="276" w:lineRule="auto"/>
              <w:jc w:val="center"/>
              <w:rPr>
                <w:sz w:val="28"/>
                <w:szCs w:val="28"/>
              </w:rPr>
            </w:pPr>
            <w:proofErr w:type="spellStart"/>
            <w:r w:rsidRPr="00E1198B">
              <w:rPr>
                <w:sz w:val="28"/>
                <w:szCs w:val="28"/>
              </w:rPr>
              <w:t>Oziq</w:t>
            </w:r>
            <w:proofErr w:type="spellEnd"/>
            <w:r w:rsidR="006F7820" w:rsidRPr="00E1198B">
              <w:rPr>
                <w:sz w:val="28"/>
                <w:szCs w:val="28"/>
              </w:rPr>
              <w:t xml:space="preserve"> </w:t>
            </w:r>
            <w:proofErr w:type="spellStart"/>
            <w:r w:rsidRPr="00E1198B">
              <w:rPr>
                <w:sz w:val="28"/>
                <w:szCs w:val="28"/>
              </w:rPr>
              <w:t>moddalarini</w:t>
            </w:r>
            <w:proofErr w:type="spellEnd"/>
            <w:r w:rsidR="006F7820" w:rsidRPr="00E1198B">
              <w:rPr>
                <w:sz w:val="28"/>
                <w:szCs w:val="28"/>
              </w:rPr>
              <w:t xml:space="preserve"> </w:t>
            </w:r>
            <w:proofErr w:type="spellStart"/>
            <w:r w:rsidRPr="00E1198B">
              <w:rPr>
                <w:sz w:val="28"/>
                <w:szCs w:val="28"/>
              </w:rPr>
              <w:t>miqdori</w:t>
            </w:r>
            <w:proofErr w:type="spellEnd"/>
          </w:p>
          <w:p w:rsidR="006F7820" w:rsidRPr="00E1198B" w:rsidRDefault="006F7820" w:rsidP="00E07146">
            <w:pPr>
              <w:spacing w:line="276" w:lineRule="auto"/>
              <w:jc w:val="center"/>
              <w:rPr>
                <w:sz w:val="28"/>
                <w:szCs w:val="28"/>
              </w:rPr>
            </w:pPr>
            <w:r w:rsidRPr="00E1198B">
              <w:rPr>
                <w:sz w:val="28"/>
                <w:szCs w:val="28"/>
              </w:rPr>
              <w:t xml:space="preserve">(% </w:t>
            </w:r>
            <w:proofErr w:type="spellStart"/>
            <w:r w:rsidR="00E1198B" w:rsidRPr="00E1198B">
              <w:rPr>
                <w:sz w:val="28"/>
                <w:szCs w:val="28"/>
              </w:rPr>
              <w:t>hisobida</w:t>
            </w:r>
            <w:proofErr w:type="spellEnd"/>
            <w:r w:rsidRPr="00E1198B">
              <w:rPr>
                <w:sz w:val="28"/>
                <w:szCs w:val="28"/>
              </w:rPr>
              <w:t>)</w:t>
            </w:r>
          </w:p>
        </w:tc>
        <w:tc>
          <w:tcPr>
            <w:tcW w:w="1741" w:type="dxa"/>
            <w:vMerge w:val="restart"/>
          </w:tcPr>
          <w:p w:rsidR="006F7820" w:rsidRPr="00E1198B" w:rsidRDefault="00E1198B" w:rsidP="00E07146">
            <w:pPr>
              <w:spacing w:line="276" w:lineRule="auto"/>
              <w:jc w:val="center"/>
              <w:rPr>
                <w:sz w:val="28"/>
                <w:szCs w:val="28"/>
              </w:rPr>
            </w:pPr>
            <w:proofErr w:type="spellStart"/>
            <w:r w:rsidRPr="00E1198B">
              <w:rPr>
                <w:sz w:val="28"/>
                <w:szCs w:val="28"/>
              </w:rPr>
              <w:t>Oziqa</w:t>
            </w:r>
            <w:proofErr w:type="spellEnd"/>
            <w:r w:rsidR="006F7820" w:rsidRPr="00E1198B">
              <w:rPr>
                <w:sz w:val="28"/>
                <w:szCs w:val="28"/>
              </w:rPr>
              <w:t xml:space="preserve"> </w:t>
            </w:r>
            <w:proofErr w:type="spellStart"/>
            <w:r w:rsidRPr="00E1198B">
              <w:rPr>
                <w:sz w:val="28"/>
                <w:szCs w:val="28"/>
              </w:rPr>
              <w:t>moddalari</w:t>
            </w:r>
            <w:proofErr w:type="spellEnd"/>
            <w:r w:rsidR="006F7820" w:rsidRPr="00E1198B">
              <w:rPr>
                <w:sz w:val="28"/>
                <w:szCs w:val="28"/>
              </w:rPr>
              <w:t xml:space="preserve"> </w:t>
            </w:r>
            <w:proofErr w:type="spellStart"/>
            <w:r w:rsidRPr="00E1198B">
              <w:rPr>
                <w:sz w:val="28"/>
                <w:szCs w:val="28"/>
              </w:rPr>
              <w:t>nisbati</w:t>
            </w:r>
            <w:proofErr w:type="spellEnd"/>
          </w:p>
        </w:tc>
      </w:tr>
      <w:tr w:rsidR="006F7820" w:rsidRPr="00E1198B" w:rsidTr="00004BD6">
        <w:trPr>
          <w:cantSplit/>
          <w:trHeight w:val="220"/>
          <w:jc w:val="center"/>
        </w:trPr>
        <w:tc>
          <w:tcPr>
            <w:tcW w:w="562" w:type="dxa"/>
            <w:vMerge/>
          </w:tcPr>
          <w:p w:rsidR="006F7820" w:rsidRPr="00E1198B" w:rsidRDefault="006F7820" w:rsidP="00E07146">
            <w:pPr>
              <w:spacing w:line="276" w:lineRule="auto"/>
              <w:jc w:val="center"/>
              <w:rPr>
                <w:sz w:val="28"/>
                <w:szCs w:val="28"/>
              </w:rPr>
            </w:pPr>
          </w:p>
        </w:tc>
        <w:tc>
          <w:tcPr>
            <w:tcW w:w="3038" w:type="dxa"/>
            <w:vMerge/>
          </w:tcPr>
          <w:p w:rsidR="006F7820" w:rsidRPr="00E1198B" w:rsidRDefault="006F7820" w:rsidP="00E07146">
            <w:pPr>
              <w:spacing w:line="276" w:lineRule="auto"/>
              <w:ind w:firstLine="12"/>
              <w:jc w:val="center"/>
              <w:rPr>
                <w:sz w:val="28"/>
                <w:szCs w:val="28"/>
              </w:rPr>
            </w:pPr>
          </w:p>
        </w:tc>
        <w:tc>
          <w:tcPr>
            <w:tcW w:w="856" w:type="dxa"/>
          </w:tcPr>
          <w:p w:rsidR="006F7820" w:rsidRPr="00E1198B" w:rsidRDefault="006F7820" w:rsidP="00E07146">
            <w:pPr>
              <w:spacing w:line="276" w:lineRule="auto"/>
              <w:jc w:val="center"/>
              <w:rPr>
                <w:sz w:val="28"/>
                <w:szCs w:val="28"/>
              </w:rPr>
            </w:pPr>
          </w:p>
          <w:p w:rsidR="006F7820" w:rsidRPr="00E1198B" w:rsidRDefault="006F7820" w:rsidP="00E07146">
            <w:pPr>
              <w:spacing w:line="276" w:lineRule="auto"/>
              <w:jc w:val="center"/>
              <w:rPr>
                <w:sz w:val="28"/>
                <w:szCs w:val="28"/>
              </w:rPr>
            </w:pPr>
            <w:r w:rsidRPr="00E1198B">
              <w:rPr>
                <w:sz w:val="28"/>
                <w:szCs w:val="28"/>
                <w:lang w:val="en-US"/>
              </w:rPr>
              <w:t>N</w:t>
            </w:r>
          </w:p>
        </w:tc>
        <w:tc>
          <w:tcPr>
            <w:tcW w:w="2708" w:type="dxa"/>
          </w:tcPr>
          <w:p w:rsidR="006F7820" w:rsidRPr="00E1198B" w:rsidRDefault="006F7820" w:rsidP="00E07146">
            <w:pPr>
              <w:spacing w:line="276" w:lineRule="auto"/>
              <w:jc w:val="center"/>
              <w:rPr>
                <w:sz w:val="28"/>
                <w:szCs w:val="28"/>
              </w:rPr>
            </w:pPr>
            <w:r w:rsidRPr="00E1198B">
              <w:rPr>
                <w:sz w:val="28"/>
                <w:szCs w:val="28"/>
                <w:lang w:val="en-US"/>
              </w:rPr>
              <w:t>P</w:t>
            </w:r>
            <w:r w:rsidRPr="00E1198B">
              <w:rPr>
                <w:sz w:val="28"/>
                <w:szCs w:val="28"/>
                <w:vertAlign w:val="subscript"/>
              </w:rPr>
              <w:t>2</w:t>
            </w:r>
            <w:r w:rsidRPr="00E1198B">
              <w:rPr>
                <w:sz w:val="28"/>
                <w:szCs w:val="28"/>
                <w:lang w:val="en-US"/>
              </w:rPr>
              <w:t>O</w:t>
            </w:r>
            <w:r w:rsidRPr="00E1198B">
              <w:rPr>
                <w:sz w:val="28"/>
                <w:szCs w:val="28"/>
                <w:vertAlign w:val="subscript"/>
              </w:rPr>
              <w:t xml:space="preserve">5 </w:t>
            </w:r>
            <w:r w:rsidRPr="00E1198B">
              <w:rPr>
                <w:sz w:val="28"/>
                <w:szCs w:val="28"/>
              </w:rPr>
              <w:t>(</w:t>
            </w:r>
            <w:proofErr w:type="spellStart"/>
            <w:r w:rsidR="00E1198B" w:rsidRPr="00E1198B">
              <w:rPr>
                <w:sz w:val="28"/>
                <w:szCs w:val="28"/>
              </w:rPr>
              <w:t>o‘zlashtiriladigan</w:t>
            </w:r>
            <w:proofErr w:type="spellEnd"/>
            <w:r w:rsidRPr="00E1198B">
              <w:rPr>
                <w:sz w:val="28"/>
                <w:szCs w:val="28"/>
              </w:rPr>
              <w:t>)</w:t>
            </w:r>
          </w:p>
        </w:tc>
        <w:tc>
          <w:tcPr>
            <w:tcW w:w="855" w:type="dxa"/>
          </w:tcPr>
          <w:p w:rsidR="006F7820" w:rsidRPr="00E1198B" w:rsidRDefault="006F7820" w:rsidP="00E07146">
            <w:pPr>
              <w:pStyle w:val="8"/>
              <w:spacing w:line="276" w:lineRule="auto"/>
              <w:rPr>
                <w:rFonts w:ascii="Times New Roman" w:hAnsi="Times New Roman" w:cs="Times New Roman"/>
              </w:rPr>
            </w:pPr>
          </w:p>
          <w:p w:rsidR="006F7820" w:rsidRPr="00E1198B" w:rsidRDefault="006F7820" w:rsidP="00E07146">
            <w:pPr>
              <w:pStyle w:val="8"/>
              <w:spacing w:line="276" w:lineRule="auto"/>
              <w:rPr>
                <w:rFonts w:ascii="Times New Roman" w:hAnsi="Times New Roman" w:cs="Times New Roman"/>
              </w:rPr>
            </w:pPr>
            <w:r w:rsidRPr="00E1198B">
              <w:rPr>
                <w:rFonts w:ascii="Times New Roman" w:hAnsi="Times New Roman" w:cs="Times New Roman"/>
              </w:rPr>
              <w:t>K</w:t>
            </w:r>
            <w:r w:rsidRPr="00E1198B">
              <w:rPr>
                <w:rFonts w:ascii="Times New Roman" w:hAnsi="Times New Roman" w:cs="Times New Roman"/>
                <w:vertAlign w:val="subscript"/>
              </w:rPr>
              <w:t>2</w:t>
            </w:r>
            <w:r w:rsidRPr="00E1198B">
              <w:rPr>
                <w:rFonts w:ascii="Times New Roman" w:hAnsi="Times New Roman" w:cs="Times New Roman"/>
              </w:rPr>
              <w:t>O</w:t>
            </w:r>
          </w:p>
        </w:tc>
        <w:tc>
          <w:tcPr>
            <w:tcW w:w="1741" w:type="dxa"/>
            <w:vMerge/>
          </w:tcPr>
          <w:p w:rsidR="006F7820" w:rsidRPr="00E1198B" w:rsidRDefault="006F7820" w:rsidP="00E07146">
            <w:pPr>
              <w:spacing w:line="276" w:lineRule="auto"/>
              <w:jc w:val="center"/>
              <w:rPr>
                <w:sz w:val="28"/>
                <w:szCs w:val="28"/>
              </w:rPr>
            </w:pPr>
          </w:p>
        </w:tc>
      </w:tr>
      <w:tr w:rsidR="006F7820" w:rsidRPr="00E1198B" w:rsidTr="00004BD6">
        <w:trPr>
          <w:cantSplit/>
          <w:trHeight w:val="220"/>
          <w:jc w:val="center"/>
        </w:trPr>
        <w:tc>
          <w:tcPr>
            <w:tcW w:w="562" w:type="dxa"/>
          </w:tcPr>
          <w:p w:rsidR="006F7820" w:rsidRPr="00E1198B" w:rsidRDefault="006F7820" w:rsidP="00E07146">
            <w:pPr>
              <w:spacing w:line="276" w:lineRule="auto"/>
              <w:jc w:val="center"/>
              <w:rPr>
                <w:sz w:val="28"/>
                <w:szCs w:val="28"/>
              </w:rPr>
            </w:pPr>
            <w:r w:rsidRPr="00E1198B">
              <w:rPr>
                <w:sz w:val="28"/>
                <w:szCs w:val="28"/>
              </w:rPr>
              <w:lastRenderedPageBreak/>
              <w:t>1</w:t>
            </w:r>
          </w:p>
          <w:p w:rsidR="006F7820" w:rsidRPr="00E1198B" w:rsidRDefault="006F7820" w:rsidP="00E07146">
            <w:pPr>
              <w:spacing w:line="276" w:lineRule="auto"/>
              <w:jc w:val="center"/>
              <w:rPr>
                <w:b/>
                <w:bCs/>
                <w:sz w:val="28"/>
                <w:szCs w:val="28"/>
              </w:rPr>
            </w:pPr>
          </w:p>
          <w:p w:rsidR="006F7820" w:rsidRPr="00E1198B" w:rsidRDefault="006F7820" w:rsidP="00E07146">
            <w:pPr>
              <w:spacing w:line="276" w:lineRule="auto"/>
              <w:jc w:val="center"/>
              <w:rPr>
                <w:b/>
                <w:bCs/>
                <w:sz w:val="28"/>
                <w:szCs w:val="28"/>
              </w:rPr>
            </w:pPr>
          </w:p>
          <w:p w:rsidR="006F7820" w:rsidRPr="00E1198B" w:rsidRDefault="006F7820" w:rsidP="00E07146">
            <w:pPr>
              <w:spacing w:line="276" w:lineRule="auto"/>
              <w:jc w:val="center"/>
              <w:rPr>
                <w:b/>
                <w:bCs/>
                <w:sz w:val="28"/>
                <w:szCs w:val="28"/>
              </w:rPr>
            </w:pPr>
          </w:p>
          <w:p w:rsidR="006F7820" w:rsidRPr="00E1198B" w:rsidRDefault="006F7820" w:rsidP="00E07146">
            <w:pPr>
              <w:spacing w:line="276" w:lineRule="auto"/>
              <w:jc w:val="center"/>
              <w:rPr>
                <w:b/>
                <w:bCs/>
                <w:sz w:val="28"/>
                <w:szCs w:val="28"/>
              </w:rPr>
            </w:pPr>
          </w:p>
          <w:p w:rsidR="006F7820" w:rsidRPr="00E1198B" w:rsidRDefault="006F7820" w:rsidP="00E07146">
            <w:pPr>
              <w:spacing w:line="276" w:lineRule="auto"/>
              <w:jc w:val="center"/>
              <w:rPr>
                <w:b/>
                <w:bCs/>
                <w:sz w:val="28"/>
                <w:szCs w:val="28"/>
              </w:rPr>
            </w:pPr>
          </w:p>
          <w:p w:rsidR="006F7820" w:rsidRPr="00E1198B" w:rsidRDefault="006F7820" w:rsidP="00E07146">
            <w:pPr>
              <w:spacing w:line="276" w:lineRule="auto"/>
              <w:jc w:val="center"/>
              <w:rPr>
                <w:b/>
                <w:bCs/>
                <w:sz w:val="28"/>
                <w:szCs w:val="28"/>
              </w:rPr>
            </w:pPr>
          </w:p>
          <w:p w:rsidR="006F7820" w:rsidRPr="00E1198B" w:rsidRDefault="006F7820" w:rsidP="00E07146">
            <w:pPr>
              <w:spacing w:line="276" w:lineRule="auto"/>
              <w:jc w:val="center"/>
              <w:rPr>
                <w:b/>
                <w:bCs/>
                <w:sz w:val="28"/>
                <w:szCs w:val="28"/>
              </w:rPr>
            </w:pPr>
          </w:p>
          <w:p w:rsidR="006F7820" w:rsidRPr="00E1198B" w:rsidRDefault="006F7820" w:rsidP="00E07146">
            <w:pPr>
              <w:spacing w:line="276" w:lineRule="auto"/>
              <w:jc w:val="center"/>
              <w:rPr>
                <w:b/>
                <w:bCs/>
                <w:sz w:val="28"/>
                <w:szCs w:val="28"/>
              </w:rPr>
            </w:pPr>
          </w:p>
          <w:p w:rsidR="006F7820" w:rsidRPr="00E1198B" w:rsidRDefault="006F7820" w:rsidP="00E07146">
            <w:pPr>
              <w:spacing w:line="276" w:lineRule="auto"/>
              <w:jc w:val="center"/>
              <w:rPr>
                <w:b/>
                <w:bCs/>
                <w:sz w:val="28"/>
                <w:szCs w:val="28"/>
              </w:rPr>
            </w:pPr>
          </w:p>
          <w:p w:rsidR="006F7820" w:rsidRPr="00E1198B" w:rsidRDefault="006F7820" w:rsidP="00E07146">
            <w:pPr>
              <w:spacing w:line="276" w:lineRule="auto"/>
              <w:jc w:val="center"/>
              <w:rPr>
                <w:b/>
                <w:bCs/>
                <w:sz w:val="28"/>
                <w:szCs w:val="28"/>
              </w:rPr>
            </w:pPr>
          </w:p>
          <w:p w:rsidR="006F7820" w:rsidRPr="00E1198B" w:rsidRDefault="006F7820" w:rsidP="00E07146">
            <w:pPr>
              <w:spacing w:line="276" w:lineRule="auto"/>
              <w:jc w:val="center"/>
              <w:rPr>
                <w:b/>
                <w:bCs/>
                <w:sz w:val="28"/>
                <w:szCs w:val="28"/>
              </w:rPr>
            </w:pPr>
          </w:p>
          <w:p w:rsidR="006F7820" w:rsidRPr="00E1198B" w:rsidRDefault="006F7820" w:rsidP="00E07146">
            <w:pPr>
              <w:spacing w:line="276" w:lineRule="auto"/>
              <w:jc w:val="center"/>
              <w:rPr>
                <w:b/>
                <w:bCs/>
                <w:sz w:val="28"/>
                <w:szCs w:val="28"/>
              </w:rPr>
            </w:pPr>
          </w:p>
          <w:p w:rsidR="006F7820" w:rsidRPr="00E1198B" w:rsidRDefault="006F7820" w:rsidP="00E07146">
            <w:pPr>
              <w:spacing w:line="276" w:lineRule="auto"/>
              <w:jc w:val="center"/>
              <w:rPr>
                <w:b/>
                <w:bCs/>
                <w:sz w:val="28"/>
                <w:szCs w:val="28"/>
              </w:rPr>
            </w:pPr>
          </w:p>
          <w:p w:rsidR="006F7820" w:rsidRPr="00E1198B" w:rsidRDefault="006F7820" w:rsidP="00E07146">
            <w:pPr>
              <w:spacing w:line="276" w:lineRule="auto"/>
              <w:jc w:val="center"/>
              <w:rPr>
                <w:b/>
                <w:bCs/>
                <w:sz w:val="28"/>
                <w:szCs w:val="28"/>
              </w:rPr>
            </w:pPr>
          </w:p>
          <w:p w:rsidR="006F7820" w:rsidRPr="00E1198B" w:rsidRDefault="006F7820" w:rsidP="00E07146">
            <w:pPr>
              <w:spacing w:line="276" w:lineRule="auto"/>
              <w:jc w:val="center"/>
              <w:rPr>
                <w:b/>
                <w:bCs/>
                <w:sz w:val="28"/>
                <w:szCs w:val="28"/>
              </w:rPr>
            </w:pPr>
          </w:p>
          <w:p w:rsidR="006F7820" w:rsidRPr="00E1198B" w:rsidRDefault="006F7820" w:rsidP="00E07146">
            <w:pPr>
              <w:spacing w:line="276" w:lineRule="auto"/>
              <w:jc w:val="center"/>
              <w:rPr>
                <w:sz w:val="28"/>
                <w:szCs w:val="28"/>
              </w:rPr>
            </w:pPr>
          </w:p>
          <w:p w:rsidR="006F7820" w:rsidRPr="00E1198B" w:rsidRDefault="006F7820" w:rsidP="00E07146">
            <w:pPr>
              <w:spacing w:line="276" w:lineRule="auto"/>
              <w:jc w:val="center"/>
              <w:rPr>
                <w:b/>
                <w:bCs/>
                <w:sz w:val="28"/>
                <w:szCs w:val="28"/>
              </w:rPr>
            </w:pPr>
            <w:r w:rsidRPr="00E1198B">
              <w:rPr>
                <w:sz w:val="28"/>
                <w:szCs w:val="28"/>
              </w:rPr>
              <w:t>2</w:t>
            </w:r>
          </w:p>
        </w:tc>
        <w:tc>
          <w:tcPr>
            <w:tcW w:w="3038" w:type="dxa"/>
          </w:tcPr>
          <w:p w:rsidR="006F7820" w:rsidRPr="00E1198B" w:rsidRDefault="00E1198B" w:rsidP="00E07146">
            <w:pPr>
              <w:spacing w:line="276" w:lineRule="auto"/>
              <w:ind w:firstLine="12"/>
              <w:jc w:val="center"/>
              <w:rPr>
                <w:sz w:val="28"/>
                <w:szCs w:val="28"/>
              </w:rPr>
            </w:pPr>
            <w:proofErr w:type="spellStart"/>
            <w:r w:rsidRPr="00E1198B">
              <w:rPr>
                <w:sz w:val="28"/>
                <w:szCs w:val="28"/>
              </w:rPr>
              <w:t>Nitrofoska</w:t>
            </w:r>
            <w:proofErr w:type="spellEnd"/>
          </w:p>
          <w:p w:rsidR="006F7820" w:rsidRPr="00E1198B" w:rsidRDefault="006F7820" w:rsidP="00E07146">
            <w:pPr>
              <w:spacing w:line="276" w:lineRule="auto"/>
              <w:ind w:firstLine="12"/>
              <w:jc w:val="center"/>
              <w:rPr>
                <w:sz w:val="28"/>
                <w:szCs w:val="28"/>
              </w:rPr>
            </w:pPr>
          </w:p>
          <w:p w:rsidR="006F7820" w:rsidRPr="00E1198B" w:rsidRDefault="006F7820" w:rsidP="00E07146">
            <w:pPr>
              <w:spacing w:line="276" w:lineRule="auto"/>
              <w:ind w:firstLine="12"/>
              <w:jc w:val="center"/>
              <w:rPr>
                <w:sz w:val="28"/>
                <w:szCs w:val="28"/>
              </w:rPr>
            </w:pPr>
          </w:p>
          <w:p w:rsidR="006F7820" w:rsidRPr="00E1198B" w:rsidRDefault="006F7820" w:rsidP="00E07146">
            <w:pPr>
              <w:spacing w:line="276" w:lineRule="auto"/>
              <w:ind w:firstLine="12"/>
              <w:jc w:val="center"/>
              <w:rPr>
                <w:sz w:val="28"/>
                <w:szCs w:val="28"/>
              </w:rPr>
            </w:pPr>
          </w:p>
          <w:p w:rsidR="006F7820" w:rsidRPr="00E1198B" w:rsidRDefault="006F7820" w:rsidP="00E07146">
            <w:pPr>
              <w:spacing w:line="276" w:lineRule="auto"/>
              <w:ind w:firstLine="12"/>
              <w:jc w:val="center"/>
              <w:rPr>
                <w:sz w:val="28"/>
                <w:szCs w:val="28"/>
              </w:rPr>
            </w:pPr>
          </w:p>
          <w:p w:rsidR="006F7820" w:rsidRPr="00E1198B" w:rsidRDefault="006F7820" w:rsidP="00E07146">
            <w:pPr>
              <w:spacing w:line="276" w:lineRule="auto"/>
              <w:ind w:firstLine="12"/>
              <w:jc w:val="center"/>
              <w:rPr>
                <w:sz w:val="28"/>
                <w:szCs w:val="28"/>
              </w:rPr>
            </w:pPr>
          </w:p>
          <w:p w:rsidR="006F7820" w:rsidRPr="00E1198B" w:rsidRDefault="006F7820" w:rsidP="00E07146">
            <w:pPr>
              <w:spacing w:line="276" w:lineRule="auto"/>
              <w:ind w:firstLine="12"/>
              <w:jc w:val="center"/>
              <w:rPr>
                <w:sz w:val="28"/>
                <w:szCs w:val="28"/>
              </w:rPr>
            </w:pPr>
          </w:p>
          <w:p w:rsidR="006F7820" w:rsidRPr="00E1198B" w:rsidRDefault="006F7820" w:rsidP="00E07146">
            <w:pPr>
              <w:spacing w:line="276" w:lineRule="auto"/>
              <w:ind w:firstLine="12"/>
              <w:jc w:val="center"/>
              <w:rPr>
                <w:sz w:val="28"/>
                <w:szCs w:val="28"/>
              </w:rPr>
            </w:pPr>
          </w:p>
          <w:p w:rsidR="006F7820" w:rsidRPr="00E1198B" w:rsidRDefault="006F7820" w:rsidP="00E07146">
            <w:pPr>
              <w:spacing w:line="276" w:lineRule="auto"/>
              <w:ind w:firstLine="12"/>
              <w:jc w:val="center"/>
              <w:rPr>
                <w:sz w:val="28"/>
                <w:szCs w:val="28"/>
              </w:rPr>
            </w:pPr>
          </w:p>
          <w:p w:rsidR="006F7820" w:rsidRPr="00E1198B" w:rsidRDefault="006F7820" w:rsidP="00E07146">
            <w:pPr>
              <w:spacing w:line="276" w:lineRule="auto"/>
              <w:ind w:firstLine="12"/>
              <w:jc w:val="center"/>
              <w:rPr>
                <w:sz w:val="28"/>
                <w:szCs w:val="28"/>
              </w:rPr>
            </w:pPr>
          </w:p>
          <w:p w:rsidR="006F7820" w:rsidRPr="00E1198B" w:rsidRDefault="006F7820" w:rsidP="00E07146">
            <w:pPr>
              <w:spacing w:line="276" w:lineRule="auto"/>
              <w:ind w:firstLine="12"/>
              <w:jc w:val="center"/>
              <w:rPr>
                <w:sz w:val="28"/>
                <w:szCs w:val="28"/>
              </w:rPr>
            </w:pPr>
          </w:p>
          <w:p w:rsidR="006F7820" w:rsidRPr="00E1198B" w:rsidRDefault="006F7820" w:rsidP="00E07146">
            <w:pPr>
              <w:spacing w:line="276" w:lineRule="auto"/>
              <w:ind w:firstLine="12"/>
              <w:jc w:val="center"/>
              <w:rPr>
                <w:sz w:val="28"/>
                <w:szCs w:val="28"/>
              </w:rPr>
            </w:pPr>
          </w:p>
          <w:p w:rsidR="006F7820" w:rsidRPr="00E1198B" w:rsidRDefault="006F7820" w:rsidP="00E07146">
            <w:pPr>
              <w:spacing w:line="276" w:lineRule="auto"/>
              <w:ind w:firstLine="12"/>
              <w:jc w:val="center"/>
              <w:rPr>
                <w:sz w:val="28"/>
                <w:szCs w:val="28"/>
              </w:rPr>
            </w:pPr>
          </w:p>
          <w:p w:rsidR="006F7820" w:rsidRPr="00E1198B" w:rsidRDefault="006F7820" w:rsidP="00E07146">
            <w:pPr>
              <w:spacing w:line="276" w:lineRule="auto"/>
              <w:ind w:firstLine="12"/>
              <w:jc w:val="center"/>
              <w:rPr>
                <w:sz w:val="28"/>
                <w:szCs w:val="28"/>
              </w:rPr>
            </w:pPr>
          </w:p>
          <w:p w:rsidR="006F7820" w:rsidRPr="00E1198B" w:rsidRDefault="006F7820" w:rsidP="00E07146">
            <w:pPr>
              <w:spacing w:line="276" w:lineRule="auto"/>
              <w:ind w:firstLine="12"/>
              <w:jc w:val="center"/>
              <w:rPr>
                <w:sz w:val="28"/>
                <w:szCs w:val="28"/>
              </w:rPr>
            </w:pPr>
          </w:p>
          <w:p w:rsidR="006F7820" w:rsidRPr="00E1198B" w:rsidRDefault="006F7820" w:rsidP="00E07146">
            <w:pPr>
              <w:spacing w:line="276" w:lineRule="auto"/>
              <w:ind w:firstLine="12"/>
              <w:jc w:val="center"/>
              <w:rPr>
                <w:sz w:val="28"/>
                <w:szCs w:val="28"/>
              </w:rPr>
            </w:pPr>
          </w:p>
          <w:p w:rsidR="006F7820" w:rsidRPr="00E1198B" w:rsidRDefault="006F7820" w:rsidP="00E07146">
            <w:pPr>
              <w:spacing w:line="276" w:lineRule="auto"/>
              <w:ind w:firstLine="12"/>
              <w:jc w:val="center"/>
              <w:rPr>
                <w:sz w:val="28"/>
                <w:szCs w:val="28"/>
              </w:rPr>
            </w:pPr>
          </w:p>
          <w:p w:rsidR="006F7820" w:rsidRPr="00E1198B" w:rsidRDefault="00E1198B" w:rsidP="00E07146">
            <w:pPr>
              <w:spacing w:line="276" w:lineRule="auto"/>
              <w:ind w:firstLine="12"/>
              <w:jc w:val="center"/>
              <w:rPr>
                <w:sz w:val="28"/>
                <w:szCs w:val="28"/>
              </w:rPr>
            </w:pPr>
            <w:proofErr w:type="spellStart"/>
            <w:r w:rsidRPr="00E1198B">
              <w:rPr>
                <w:sz w:val="28"/>
                <w:szCs w:val="28"/>
              </w:rPr>
              <w:t>Diammonitrofoska</w:t>
            </w:r>
            <w:proofErr w:type="spellEnd"/>
          </w:p>
        </w:tc>
        <w:tc>
          <w:tcPr>
            <w:tcW w:w="856" w:type="dxa"/>
          </w:tcPr>
          <w:p w:rsidR="006F7820" w:rsidRPr="00E1198B" w:rsidRDefault="006F7820" w:rsidP="00E07146">
            <w:pPr>
              <w:spacing w:line="276" w:lineRule="auto"/>
              <w:jc w:val="center"/>
              <w:rPr>
                <w:sz w:val="28"/>
                <w:szCs w:val="28"/>
              </w:rPr>
            </w:pPr>
            <w:r w:rsidRPr="00E1198B">
              <w:rPr>
                <w:sz w:val="28"/>
                <w:szCs w:val="28"/>
              </w:rPr>
              <w:t>17,5</w:t>
            </w:r>
          </w:p>
          <w:p w:rsidR="006F7820" w:rsidRPr="00E1198B" w:rsidRDefault="006F7820" w:rsidP="00E07146">
            <w:pPr>
              <w:spacing w:line="276" w:lineRule="auto"/>
              <w:jc w:val="center"/>
              <w:rPr>
                <w:sz w:val="28"/>
                <w:szCs w:val="28"/>
              </w:rPr>
            </w:pPr>
            <w:r w:rsidRPr="00E1198B">
              <w:rPr>
                <w:sz w:val="28"/>
                <w:szCs w:val="28"/>
              </w:rPr>
              <w:t>18</w:t>
            </w:r>
          </w:p>
          <w:p w:rsidR="006F7820" w:rsidRPr="00E1198B" w:rsidRDefault="006F7820" w:rsidP="00E07146">
            <w:pPr>
              <w:spacing w:line="276" w:lineRule="auto"/>
              <w:jc w:val="center"/>
              <w:rPr>
                <w:sz w:val="28"/>
                <w:szCs w:val="28"/>
              </w:rPr>
            </w:pPr>
            <w:r w:rsidRPr="00E1198B">
              <w:rPr>
                <w:sz w:val="28"/>
                <w:szCs w:val="28"/>
              </w:rPr>
              <w:t>15</w:t>
            </w:r>
          </w:p>
          <w:p w:rsidR="006F7820" w:rsidRPr="00E1198B" w:rsidRDefault="006F7820" w:rsidP="00E07146">
            <w:pPr>
              <w:spacing w:line="276" w:lineRule="auto"/>
              <w:jc w:val="center"/>
              <w:rPr>
                <w:sz w:val="28"/>
                <w:szCs w:val="28"/>
              </w:rPr>
            </w:pPr>
            <w:r w:rsidRPr="00E1198B">
              <w:rPr>
                <w:sz w:val="28"/>
                <w:szCs w:val="28"/>
              </w:rPr>
              <w:t>13</w:t>
            </w:r>
          </w:p>
          <w:p w:rsidR="006F7820" w:rsidRPr="00E1198B" w:rsidRDefault="006F7820" w:rsidP="00E07146">
            <w:pPr>
              <w:spacing w:line="276" w:lineRule="auto"/>
              <w:jc w:val="center"/>
              <w:rPr>
                <w:sz w:val="28"/>
                <w:szCs w:val="28"/>
              </w:rPr>
            </w:pPr>
            <w:r w:rsidRPr="00E1198B">
              <w:rPr>
                <w:sz w:val="28"/>
                <w:szCs w:val="28"/>
              </w:rPr>
              <w:t>13</w:t>
            </w:r>
          </w:p>
          <w:p w:rsidR="006F7820" w:rsidRPr="00E1198B" w:rsidRDefault="006F7820" w:rsidP="00E07146">
            <w:pPr>
              <w:spacing w:line="276" w:lineRule="auto"/>
              <w:jc w:val="center"/>
              <w:rPr>
                <w:sz w:val="28"/>
                <w:szCs w:val="28"/>
              </w:rPr>
            </w:pPr>
            <w:r w:rsidRPr="00E1198B">
              <w:rPr>
                <w:sz w:val="28"/>
                <w:szCs w:val="28"/>
              </w:rPr>
              <w:t>10,5</w:t>
            </w:r>
          </w:p>
          <w:p w:rsidR="006F7820" w:rsidRPr="00E1198B" w:rsidRDefault="006F7820" w:rsidP="00E07146">
            <w:pPr>
              <w:spacing w:line="276" w:lineRule="auto"/>
              <w:jc w:val="center"/>
              <w:rPr>
                <w:sz w:val="28"/>
                <w:szCs w:val="28"/>
              </w:rPr>
            </w:pPr>
            <w:r w:rsidRPr="00E1198B">
              <w:rPr>
                <w:sz w:val="28"/>
                <w:szCs w:val="28"/>
              </w:rPr>
              <w:t>17</w:t>
            </w:r>
          </w:p>
          <w:p w:rsidR="006F7820" w:rsidRPr="00E1198B" w:rsidRDefault="006F7820" w:rsidP="00E07146">
            <w:pPr>
              <w:spacing w:line="276" w:lineRule="auto"/>
              <w:jc w:val="center"/>
              <w:rPr>
                <w:sz w:val="28"/>
                <w:szCs w:val="28"/>
              </w:rPr>
            </w:pPr>
            <w:r w:rsidRPr="00E1198B">
              <w:rPr>
                <w:sz w:val="28"/>
                <w:szCs w:val="28"/>
              </w:rPr>
              <w:t>17,5</w:t>
            </w:r>
          </w:p>
          <w:p w:rsidR="006F7820" w:rsidRPr="00E1198B" w:rsidRDefault="006F7820" w:rsidP="00E07146">
            <w:pPr>
              <w:spacing w:line="276" w:lineRule="auto"/>
              <w:jc w:val="center"/>
              <w:rPr>
                <w:sz w:val="28"/>
                <w:szCs w:val="28"/>
              </w:rPr>
            </w:pPr>
            <w:r w:rsidRPr="00E1198B">
              <w:rPr>
                <w:sz w:val="28"/>
                <w:szCs w:val="28"/>
              </w:rPr>
              <w:t>20,5</w:t>
            </w:r>
          </w:p>
          <w:p w:rsidR="006F7820" w:rsidRPr="00E1198B" w:rsidRDefault="006F7820" w:rsidP="00E07146">
            <w:pPr>
              <w:spacing w:line="276" w:lineRule="auto"/>
              <w:jc w:val="center"/>
              <w:rPr>
                <w:sz w:val="28"/>
                <w:szCs w:val="28"/>
              </w:rPr>
            </w:pPr>
            <w:r w:rsidRPr="00E1198B">
              <w:rPr>
                <w:sz w:val="28"/>
                <w:szCs w:val="28"/>
              </w:rPr>
              <w:t>14,8</w:t>
            </w:r>
          </w:p>
          <w:p w:rsidR="006F7820" w:rsidRPr="00E1198B" w:rsidRDefault="006F7820" w:rsidP="00E07146">
            <w:pPr>
              <w:spacing w:line="276" w:lineRule="auto"/>
              <w:jc w:val="center"/>
              <w:rPr>
                <w:sz w:val="28"/>
                <w:szCs w:val="28"/>
              </w:rPr>
            </w:pPr>
            <w:r w:rsidRPr="00E1198B">
              <w:rPr>
                <w:sz w:val="28"/>
                <w:szCs w:val="28"/>
              </w:rPr>
              <w:t>18</w:t>
            </w:r>
          </w:p>
          <w:p w:rsidR="006F7820" w:rsidRPr="00E1198B" w:rsidRDefault="006F7820" w:rsidP="00E07146">
            <w:pPr>
              <w:spacing w:line="276" w:lineRule="auto"/>
              <w:jc w:val="center"/>
              <w:rPr>
                <w:sz w:val="28"/>
                <w:szCs w:val="28"/>
              </w:rPr>
            </w:pPr>
            <w:r w:rsidRPr="00E1198B">
              <w:rPr>
                <w:sz w:val="28"/>
                <w:szCs w:val="28"/>
              </w:rPr>
              <w:t>11,5</w:t>
            </w:r>
          </w:p>
          <w:p w:rsidR="006F7820" w:rsidRPr="00E1198B" w:rsidRDefault="006F7820" w:rsidP="00E07146">
            <w:pPr>
              <w:spacing w:line="276" w:lineRule="auto"/>
              <w:jc w:val="center"/>
              <w:rPr>
                <w:sz w:val="28"/>
                <w:szCs w:val="28"/>
              </w:rPr>
            </w:pPr>
            <w:r w:rsidRPr="00E1198B">
              <w:rPr>
                <w:sz w:val="28"/>
                <w:szCs w:val="28"/>
              </w:rPr>
              <w:t>15</w:t>
            </w:r>
          </w:p>
          <w:p w:rsidR="006F7820" w:rsidRPr="00E1198B" w:rsidRDefault="006F7820" w:rsidP="00E07146">
            <w:pPr>
              <w:spacing w:line="276" w:lineRule="auto"/>
              <w:jc w:val="center"/>
              <w:rPr>
                <w:sz w:val="28"/>
                <w:szCs w:val="28"/>
              </w:rPr>
            </w:pPr>
            <w:r w:rsidRPr="00E1198B">
              <w:rPr>
                <w:sz w:val="28"/>
                <w:szCs w:val="28"/>
              </w:rPr>
              <w:t>14</w:t>
            </w:r>
          </w:p>
          <w:p w:rsidR="006F7820" w:rsidRPr="00E1198B" w:rsidRDefault="006F7820" w:rsidP="00E07146">
            <w:pPr>
              <w:spacing w:line="276" w:lineRule="auto"/>
              <w:jc w:val="center"/>
              <w:rPr>
                <w:sz w:val="28"/>
                <w:szCs w:val="28"/>
              </w:rPr>
            </w:pPr>
            <w:r w:rsidRPr="00E1198B">
              <w:rPr>
                <w:sz w:val="28"/>
                <w:szCs w:val="28"/>
              </w:rPr>
              <w:t>13,5</w:t>
            </w:r>
          </w:p>
          <w:p w:rsidR="006F7820" w:rsidRPr="00E1198B" w:rsidRDefault="006F7820" w:rsidP="00E07146">
            <w:pPr>
              <w:spacing w:line="276" w:lineRule="auto"/>
              <w:jc w:val="center"/>
              <w:rPr>
                <w:sz w:val="28"/>
                <w:szCs w:val="28"/>
              </w:rPr>
            </w:pPr>
            <w:r w:rsidRPr="00E1198B">
              <w:rPr>
                <w:sz w:val="28"/>
                <w:szCs w:val="28"/>
              </w:rPr>
              <w:t>12</w:t>
            </w:r>
          </w:p>
          <w:p w:rsidR="006F7820" w:rsidRPr="00E1198B" w:rsidRDefault="006F7820" w:rsidP="00E07146">
            <w:pPr>
              <w:spacing w:line="276" w:lineRule="auto"/>
              <w:jc w:val="center"/>
              <w:rPr>
                <w:sz w:val="28"/>
                <w:szCs w:val="28"/>
              </w:rPr>
            </w:pPr>
            <w:r w:rsidRPr="00E1198B">
              <w:rPr>
                <w:sz w:val="28"/>
                <w:szCs w:val="28"/>
              </w:rPr>
              <w:t>17,5</w:t>
            </w:r>
          </w:p>
          <w:p w:rsidR="006F7820" w:rsidRPr="00E1198B" w:rsidRDefault="006F7820" w:rsidP="00E07146">
            <w:pPr>
              <w:spacing w:line="276" w:lineRule="auto"/>
              <w:jc w:val="center"/>
              <w:rPr>
                <w:sz w:val="28"/>
                <w:szCs w:val="28"/>
              </w:rPr>
            </w:pPr>
            <w:r w:rsidRPr="00E1198B">
              <w:rPr>
                <w:sz w:val="28"/>
                <w:szCs w:val="28"/>
              </w:rPr>
              <w:t>15,5</w:t>
            </w:r>
          </w:p>
          <w:p w:rsidR="006F7820" w:rsidRPr="00E1198B" w:rsidRDefault="006F7820" w:rsidP="00E07146">
            <w:pPr>
              <w:spacing w:line="276" w:lineRule="auto"/>
              <w:jc w:val="center"/>
              <w:rPr>
                <w:sz w:val="28"/>
                <w:szCs w:val="28"/>
              </w:rPr>
            </w:pPr>
            <w:r w:rsidRPr="00E1198B">
              <w:rPr>
                <w:sz w:val="28"/>
                <w:szCs w:val="28"/>
              </w:rPr>
              <w:t>14,7</w:t>
            </w:r>
          </w:p>
          <w:p w:rsidR="006F7820" w:rsidRPr="00E1198B" w:rsidRDefault="006F7820" w:rsidP="00E07146">
            <w:pPr>
              <w:spacing w:line="276" w:lineRule="auto"/>
              <w:jc w:val="center"/>
              <w:rPr>
                <w:sz w:val="28"/>
                <w:szCs w:val="28"/>
              </w:rPr>
            </w:pPr>
            <w:r w:rsidRPr="00E1198B">
              <w:rPr>
                <w:sz w:val="28"/>
                <w:szCs w:val="28"/>
              </w:rPr>
              <w:t>21,3</w:t>
            </w:r>
          </w:p>
          <w:p w:rsidR="006F7820" w:rsidRPr="00E1198B" w:rsidRDefault="006F7820" w:rsidP="00E07146">
            <w:pPr>
              <w:spacing w:line="276" w:lineRule="auto"/>
              <w:jc w:val="center"/>
              <w:rPr>
                <w:sz w:val="28"/>
                <w:szCs w:val="28"/>
              </w:rPr>
            </w:pPr>
            <w:r w:rsidRPr="00E1198B">
              <w:rPr>
                <w:sz w:val="28"/>
                <w:szCs w:val="28"/>
              </w:rPr>
              <w:t>16,9</w:t>
            </w:r>
          </w:p>
          <w:p w:rsidR="006F7820" w:rsidRPr="00E1198B" w:rsidRDefault="006F7820" w:rsidP="00E07146">
            <w:pPr>
              <w:spacing w:line="276" w:lineRule="auto"/>
              <w:jc w:val="center"/>
              <w:rPr>
                <w:sz w:val="28"/>
                <w:szCs w:val="28"/>
              </w:rPr>
            </w:pPr>
            <w:r w:rsidRPr="00E1198B">
              <w:rPr>
                <w:sz w:val="28"/>
                <w:szCs w:val="28"/>
              </w:rPr>
              <w:t>14,4</w:t>
            </w:r>
          </w:p>
          <w:p w:rsidR="006F7820" w:rsidRPr="00E1198B" w:rsidRDefault="006F7820" w:rsidP="00E07146">
            <w:pPr>
              <w:spacing w:line="276" w:lineRule="auto"/>
              <w:jc w:val="center"/>
              <w:rPr>
                <w:sz w:val="28"/>
                <w:szCs w:val="28"/>
              </w:rPr>
            </w:pPr>
            <w:r w:rsidRPr="00E1198B">
              <w:rPr>
                <w:sz w:val="28"/>
                <w:szCs w:val="28"/>
              </w:rPr>
              <w:t>12</w:t>
            </w:r>
          </w:p>
        </w:tc>
        <w:tc>
          <w:tcPr>
            <w:tcW w:w="2708" w:type="dxa"/>
          </w:tcPr>
          <w:p w:rsidR="006F7820" w:rsidRPr="00E1198B" w:rsidRDefault="006F7820" w:rsidP="00E07146">
            <w:pPr>
              <w:spacing w:line="276" w:lineRule="auto"/>
              <w:jc w:val="center"/>
              <w:rPr>
                <w:sz w:val="28"/>
                <w:szCs w:val="28"/>
              </w:rPr>
            </w:pPr>
            <w:r w:rsidRPr="00E1198B">
              <w:rPr>
                <w:sz w:val="28"/>
                <w:szCs w:val="28"/>
              </w:rPr>
              <w:t>17,5</w:t>
            </w:r>
          </w:p>
          <w:p w:rsidR="006F7820" w:rsidRPr="00E1198B" w:rsidRDefault="006F7820" w:rsidP="00E07146">
            <w:pPr>
              <w:spacing w:line="276" w:lineRule="auto"/>
              <w:jc w:val="center"/>
              <w:rPr>
                <w:sz w:val="28"/>
                <w:szCs w:val="28"/>
              </w:rPr>
            </w:pPr>
            <w:r w:rsidRPr="00E1198B">
              <w:rPr>
                <w:sz w:val="28"/>
                <w:szCs w:val="28"/>
              </w:rPr>
              <w:t>15</w:t>
            </w:r>
          </w:p>
          <w:p w:rsidR="006F7820" w:rsidRPr="00E1198B" w:rsidRDefault="006F7820" w:rsidP="00E07146">
            <w:pPr>
              <w:spacing w:line="276" w:lineRule="auto"/>
              <w:jc w:val="center"/>
              <w:rPr>
                <w:sz w:val="28"/>
                <w:szCs w:val="28"/>
              </w:rPr>
            </w:pPr>
            <w:r w:rsidRPr="00E1198B">
              <w:rPr>
                <w:sz w:val="28"/>
                <w:szCs w:val="28"/>
              </w:rPr>
              <w:t>15</w:t>
            </w:r>
          </w:p>
          <w:p w:rsidR="006F7820" w:rsidRPr="00E1198B" w:rsidRDefault="006F7820" w:rsidP="00E07146">
            <w:pPr>
              <w:spacing w:line="276" w:lineRule="auto"/>
              <w:jc w:val="center"/>
              <w:rPr>
                <w:sz w:val="28"/>
                <w:szCs w:val="28"/>
              </w:rPr>
            </w:pPr>
            <w:r w:rsidRPr="00E1198B">
              <w:rPr>
                <w:sz w:val="28"/>
                <w:szCs w:val="28"/>
              </w:rPr>
              <w:t>19,5</w:t>
            </w:r>
          </w:p>
          <w:p w:rsidR="006F7820" w:rsidRPr="00E1198B" w:rsidRDefault="006F7820" w:rsidP="00E07146">
            <w:pPr>
              <w:spacing w:line="276" w:lineRule="auto"/>
              <w:jc w:val="center"/>
              <w:rPr>
                <w:sz w:val="28"/>
                <w:szCs w:val="28"/>
              </w:rPr>
            </w:pPr>
            <w:r w:rsidRPr="00E1198B">
              <w:rPr>
                <w:sz w:val="28"/>
                <w:szCs w:val="28"/>
              </w:rPr>
              <w:t>26</w:t>
            </w:r>
          </w:p>
          <w:p w:rsidR="006F7820" w:rsidRPr="00E1198B" w:rsidRDefault="006F7820" w:rsidP="00E07146">
            <w:pPr>
              <w:spacing w:line="276" w:lineRule="auto"/>
              <w:jc w:val="center"/>
              <w:rPr>
                <w:sz w:val="28"/>
                <w:szCs w:val="28"/>
              </w:rPr>
            </w:pPr>
            <w:r w:rsidRPr="00E1198B">
              <w:rPr>
                <w:sz w:val="28"/>
                <w:szCs w:val="28"/>
              </w:rPr>
              <w:t>21</w:t>
            </w:r>
          </w:p>
          <w:p w:rsidR="006F7820" w:rsidRPr="00E1198B" w:rsidRDefault="006F7820" w:rsidP="00E07146">
            <w:pPr>
              <w:spacing w:line="276" w:lineRule="auto"/>
              <w:jc w:val="center"/>
              <w:rPr>
                <w:sz w:val="28"/>
                <w:szCs w:val="28"/>
              </w:rPr>
            </w:pPr>
            <w:r w:rsidRPr="00E1198B">
              <w:rPr>
                <w:sz w:val="28"/>
                <w:szCs w:val="28"/>
              </w:rPr>
              <w:t>17</w:t>
            </w:r>
          </w:p>
          <w:p w:rsidR="006F7820" w:rsidRPr="00E1198B" w:rsidRDefault="006F7820" w:rsidP="00E07146">
            <w:pPr>
              <w:spacing w:line="276" w:lineRule="auto"/>
              <w:jc w:val="center"/>
              <w:rPr>
                <w:sz w:val="28"/>
                <w:szCs w:val="28"/>
              </w:rPr>
            </w:pPr>
            <w:r w:rsidRPr="00E1198B">
              <w:rPr>
                <w:sz w:val="28"/>
                <w:szCs w:val="28"/>
              </w:rPr>
              <w:t>14,2</w:t>
            </w:r>
          </w:p>
          <w:p w:rsidR="006F7820" w:rsidRPr="00E1198B" w:rsidRDefault="006F7820" w:rsidP="00E07146">
            <w:pPr>
              <w:spacing w:line="276" w:lineRule="auto"/>
              <w:jc w:val="center"/>
              <w:rPr>
                <w:sz w:val="28"/>
                <w:szCs w:val="28"/>
              </w:rPr>
            </w:pPr>
            <w:r w:rsidRPr="00E1198B">
              <w:rPr>
                <w:sz w:val="28"/>
                <w:szCs w:val="28"/>
              </w:rPr>
              <w:t>20,5</w:t>
            </w:r>
          </w:p>
          <w:p w:rsidR="006F7820" w:rsidRPr="00E1198B" w:rsidRDefault="006F7820" w:rsidP="00E07146">
            <w:pPr>
              <w:spacing w:line="276" w:lineRule="auto"/>
              <w:jc w:val="center"/>
              <w:rPr>
                <w:sz w:val="28"/>
                <w:szCs w:val="28"/>
              </w:rPr>
            </w:pPr>
            <w:r w:rsidRPr="00E1198B">
              <w:rPr>
                <w:sz w:val="28"/>
                <w:szCs w:val="28"/>
              </w:rPr>
              <w:t>14,8</w:t>
            </w:r>
          </w:p>
          <w:p w:rsidR="006F7820" w:rsidRPr="00E1198B" w:rsidRDefault="006F7820" w:rsidP="00E07146">
            <w:pPr>
              <w:spacing w:line="276" w:lineRule="auto"/>
              <w:jc w:val="center"/>
              <w:rPr>
                <w:sz w:val="28"/>
                <w:szCs w:val="28"/>
              </w:rPr>
            </w:pPr>
            <w:r w:rsidRPr="00E1198B">
              <w:rPr>
                <w:sz w:val="28"/>
                <w:szCs w:val="28"/>
              </w:rPr>
              <w:t>15</w:t>
            </w:r>
          </w:p>
          <w:p w:rsidR="006F7820" w:rsidRPr="00E1198B" w:rsidRDefault="006F7820" w:rsidP="00E07146">
            <w:pPr>
              <w:spacing w:line="276" w:lineRule="auto"/>
              <w:jc w:val="center"/>
              <w:rPr>
                <w:sz w:val="28"/>
                <w:szCs w:val="28"/>
              </w:rPr>
            </w:pPr>
            <w:r w:rsidRPr="00E1198B">
              <w:rPr>
                <w:sz w:val="28"/>
                <w:szCs w:val="28"/>
              </w:rPr>
              <w:t>23</w:t>
            </w:r>
          </w:p>
          <w:p w:rsidR="006F7820" w:rsidRPr="00E1198B" w:rsidRDefault="006F7820" w:rsidP="00E07146">
            <w:pPr>
              <w:spacing w:line="276" w:lineRule="auto"/>
              <w:jc w:val="center"/>
              <w:rPr>
                <w:sz w:val="28"/>
                <w:szCs w:val="28"/>
              </w:rPr>
            </w:pPr>
            <w:r w:rsidRPr="00E1198B">
              <w:rPr>
                <w:sz w:val="28"/>
                <w:szCs w:val="28"/>
              </w:rPr>
              <w:t>22,5</w:t>
            </w:r>
          </w:p>
          <w:p w:rsidR="006F7820" w:rsidRPr="00E1198B" w:rsidRDefault="006F7820" w:rsidP="00E07146">
            <w:pPr>
              <w:spacing w:line="276" w:lineRule="auto"/>
              <w:jc w:val="center"/>
              <w:rPr>
                <w:sz w:val="28"/>
                <w:szCs w:val="28"/>
              </w:rPr>
            </w:pPr>
            <w:r w:rsidRPr="00E1198B">
              <w:rPr>
                <w:sz w:val="28"/>
                <w:szCs w:val="28"/>
              </w:rPr>
              <w:t>21</w:t>
            </w:r>
          </w:p>
          <w:p w:rsidR="006F7820" w:rsidRPr="00E1198B" w:rsidRDefault="006F7820" w:rsidP="00E07146">
            <w:pPr>
              <w:spacing w:line="276" w:lineRule="auto"/>
              <w:jc w:val="center"/>
              <w:rPr>
                <w:sz w:val="28"/>
                <w:szCs w:val="28"/>
              </w:rPr>
            </w:pPr>
            <w:r w:rsidRPr="00E1198B">
              <w:rPr>
                <w:sz w:val="28"/>
                <w:szCs w:val="28"/>
              </w:rPr>
              <w:t>27</w:t>
            </w:r>
          </w:p>
          <w:p w:rsidR="006F7820" w:rsidRPr="00E1198B" w:rsidRDefault="006F7820" w:rsidP="00E07146">
            <w:pPr>
              <w:spacing w:line="276" w:lineRule="auto"/>
              <w:jc w:val="center"/>
              <w:rPr>
                <w:sz w:val="28"/>
                <w:szCs w:val="28"/>
              </w:rPr>
            </w:pPr>
            <w:r w:rsidRPr="00E1198B">
              <w:rPr>
                <w:sz w:val="28"/>
                <w:szCs w:val="28"/>
              </w:rPr>
              <w:t>18,0</w:t>
            </w:r>
          </w:p>
          <w:p w:rsidR="006F7820" w:rsidRPr="00E1198B" w:rsidRDefault="006F7820" w:rsidP="00E07146">
            <w:pPr>
              <w:spacing w:line="276" w:lineRule="auto"/>
              <w:jc w:val="center"/>
              <w:rPr>
                <w:sz w:val="28"/>
                <w:szCs w:val="28"/>
              </w:rPr>
            </w:pPr>
            <w:r w:rsidRPr="00E1198B">
              <w:rPr>
                <w:sz w:val="28"/>
                <w:szCs w:val="28"/>
              </w:rPr>
              <w:t>17,5</w:t>
            </w:r>
          </w:p>
          <w:p w:rsidR="006F7820" w:rsidRPr="00E1198B" w:rsidRDefault="006F7820" w:rsidP="00E07146">
            <w:pPr>
              <w:spacing w:line="276" w:lineRule="auto"/>
              <w:jc w:val="center"/>
              <w:rPr>
                <w:sz w:val="28"/>
                <w:szCs w:val="28"/>
              </w:rPr>
            </w:pPr>
            <w:r w:rsidRPr="00E1198B">
              <w:rPr>
                <w:sz w:val="28"/>
                <w:szCs w:val="28"/>
              </w:rPr>
              <w:t>15,5</w:t>
            </w:r>
          </w:p>
          <w:p w:rsidR="006F7820" w:rsidRPr="00E1198B" w:rsidRDefault="006F7820" w:rsidP="00E07146">
            <w:pPr>
              <w:spacing w:line="276" w:lineRule="auto"/>
              <w:jc w:val="center"/>
              <w:rPr>
                <w:sz w:val="28"/>
                <w:szCs w:val="28"/>
              </w:rPr>
            </w:pPr>
            <w:r w:rsidRPr="00E1198B">
              <w:rPr>
                <w:sz w:val="28"/>
                <w:szCs w:val="28"/>
              </w:rPr>
              <w:t>22</w:t>
            </w:r>
          </w:p>
          <w:p w:rsidR="006F7820" w:rsidRPr="00E1198B" w:rsidRDefault="006F7820" w:rsidP="00E07146">
            <w:pPr>
              <w:spacing w:line="276" w:lineRule="auto"/>
              <w:jc w:val="center"/>
              <w:rPr>
                <w:sz w:val="28"/>
                <w:szCs w:val="28"/>
              </w:rPr>
            </w:pPr>
            <w:r w:rsidRPr="00E1198B">
              <w:rPr>
                <w:sz w:val="28"/>
                <w:szCs w:val="28"/>
              </w:rPr>
              <w:t>21,3</w:t>
            </w:r>
          </w:p>
          <w:p w:rsidR="006F7820" w:rsidRPr="00E1198B" w:rsidRDefault="006F7820" w:rsidP="00E07146">
            <w:pPr>
              <w:spacing w:line="276" w:lineRule="auto"/>
              <w:jc w:val="center"/>
              <w:rPr>
                <w:sz w:val="28"/>
                <w:szCs w:val="28"/>
              </w:rPr>
            </w:pPr>
            <w:r w:rsidRPr="00E1198B">
              <w:rPr>
                <w:sz w:val="28"/>
                <w:szCs w:val="28"/>
              </w:rPr>
              <w:t>25,2</w:t>
            </w:r>
          </w:p>
          <w:p w:rsidR="006F7820" w:rsidRPr="00E1198B" w:rsidRDefault="006F7820" w:rsidP="00E07146">
            <w:pPr>
              <w:spacing w:line="276" w:lineRule="auto"/>
              <w:jc w:val="center"/>
              <w:rPr>
                <w:sz w:val="28"/>
                <w:szCs w:val="28"/>
              </w:rPr>
            </w:pPr>
            <w:r w:rsidRPr="00E1198B">
              <w:rPr>
                <w:sz w:val="28"/>
                <w:szCs w:val="28"/>
              </w:rPr>
              <w:t>35,7</w:t>
            </w:r>
          </w:p>
          <w:p w:rsidR="006F7820" w:rsidRPr="00E1198B" w:rsidRDefault="006F7820" w:rsidP="00E07146">
            <w:pPr>
              <w:spacing w:line="276" w:lineRule="auto"/>
              <w:jc w:val="center"/>
              <w:rPr>
                <w:sz w:val="28"/>
                <w:szCs w:val="28"/>
              </w:rPr>
            </w:pPr>
            <w:r w:rsidRPr="00E1198B">
              <w:rPr>
                <w:sz w:val="28"/>
                <w:szCs w:val="28"/>
              </w:rPr>
              <w:t>24</w:t>
            </w:r>
          </w:p>
        </w:tc>
        <w:tc>
          <w:tcPr>
            <w:tcW w:w="855" w:type="dxa"/>
          </w:tcPr>
          <w:p w:rsidR="006F7820" w:rsidRPr="00E1198B" w:rsidRDefault="006F7820" w:rsidP="00E07146">
            <w:pPr>
              <w:spacing w:line="276" w:lineRule="auto"/>
              <w:jc w:val="center"/>
              <w:rPr>
                <w:sz w:val="28"/>
                <w:szCs w:val="28"/>
              </w:rPr>
            </w:pPr>
            <w:r w:rsidRPr="00E1198B">
              <w:rPr>
                <w:sz w:val="28"/>
                <w:szCs w:val="28"/>
              </w:rPr>
              <w:t>17,5</w:t>
            </w:r>
          </w:p>
          <w:p w:rsidR="006F7820" w:rsidRPr="00E1198B" w:rsidRDefault="006F7820" w:rsidP="00E07146">
            <w:pPr>
              <w:spacing w:line="276" w:lineRule="auto"/>
              <w:jc w:val="center"/>
              <w:rPr>
                <w:sz w:val="28"/>
                <w:szCs w:val="28"/>
              </w:rPr>
            </w:pPr>
            <w:r w:rsidRPr="00E1198B">
              <w:rPr>
                <w:sz w:val="28"/>
                <w:szCs w:val="28"/>
              </w:rPr>
              <w:t>18</w:t>
            </w:r>
          </w:p>
          <w:p w:rsidR="006F7820" w:rsidRPr="00E1198B" w:rsidRDefault="006F7820" w:rsidP="00E07146">
            <w:pPr>
              <w:spacing w:line="276" w:lineRule="auto"/>
              <w:jc w:val="center"/>
              <w:rPr>
                <w:sz w:val="28"/>
                <w:szCs w:val="28"/>
              </w:rPr>
            </w:pPr>
            <w:r w:rsidRPr="00E1198B">
              <w:rPr>
                <w:sz w:val="28"/>
                <w:szCs w:val="28"/>
              </w:rPr>
              <w:t>23</w:t>
            </w:r>
          </w:p>
          <w:p w:rsidR="006F7820" w:rsidRPr="00E1198B" w:rsidRDefault="006F7820" w:rsidP="00E07146">
            <w:pPr>
              <w:spacing w:line="276" w:lineRule="auto"/>
              <w:jc w:val="center"/>
              <w:rPr>
                <w:sz w:val="28"/>
                <w:szCs w:val="28"/>
              </w:rPr>
            </w:pPr>
            <w:r w:rsidRPr="00E1198B">
              <w:rPr>
                <w:sz w:val="28"/>
                <w:szCs w:val="28"/>
              </w:rPr>
              <w:t>19,5</w:t>
            </w:r>
          </w:p>
          <w:p w:rsidR="006F7820" w:rsidRPr="00E1198B" w:rsidRDefault="006F7820" w:rsidP="00E07146">
            <w:pPr>
              <w:spacing w:line="276" w:lineRule="auto"/>
              <w:jc w:val="center"/>
              <w:rPr>
                <w:sz w:val="28"/>
                <w:szCs w:val="28"/>
              </w:rPr>
            </w:pPr>
            <w:r w:rsidRPr="00E1198B">
              <w:rPr>
                <w:sz w:val="28"/>
                <w:szCs w:val="28"/>
              </w:rPr>
              <w:t>23</w:t>
            </w:r>
          </w:p>
          <w:p w:rsidR="006F7820" w:rsidRPr="00E1198B" w:rsidRDefault="006F7820" w:rsidP="00E07146">
            <w:pPr>
              <w:spacing w:line="276" w:lineRule="auto"/>
              <w:jc w:val="center"/>
              <w:rPr>
                <w:sz w:val="28"/>
                <w:szCs w:val="28"/>
              </w:rPr>
            </w:pPr>
            <w:r w:rsidRPr="00E1198B">
              <w:rPr>
                <w:sz w:val="28"/>
                <w:szCs w:val="28"/>
              </w:rPr>
              <w:t>21</w:t>
            </w:r>
          </w:p>
          <w:p w:rsidR="006F7820" w:rsidRPr="00E1198B" w:rsidRDefault="006F7820" w:rsidP="00E07146">
            <w:pPr>
              <w:spacing w:line="276" w:lineRule="auto"/>
              <w:jc w:val="center"/>
              <w:rPr>
                <w:sz w:val="28"/>
                <w:szCs w:val="28"/>
              </w:rPr>
            </w:pPr>
            <w:r w:rsidRPr="00E1198B">
              <w:rPr>
                <w:sz w:val="28"/>
                <w:szCs w:val="28"/>
              </w:rPr>
              <w:t>17</w:t>
            </w:r>
          </w:p>
          <w:p w:rsidR="006F7820" w:rsidRPr="00E1198B" w:rsidRDefault="006F7820" w:rsidP="00E07146">
            <w:pPr>
              <w:spacing w:line="276" w:lineRule="auto"/>
              <w:jc w:val="center"/>
              <w:rPr>
                <w:sz w:val="28"/>
                <w:szCs w:val="28"/>
              </w:rPr>
            </w:pPr>
            <w:r w:rsidRPr="00E1198B">
              <w:rPr>
                <w:sz w:val="28"/>
                <w:szCs w:val="28"/>
              </w:rPr>
              <w:t>17,7</w:t>
            </w:r>
          </w:p>
          <w:p w:rsidR="006F7820" w:rsidRPr="00E1198B" w:rsidRDefault="006F7820" w:rsidP="00E07146">
            <w:pPr>
              <w:spacing w:line="276" w:lineRule="auto"/>
              <w:jc w:val="center"/>
              <w:rPr>
                <w:sz w:val="28"/>
                <w:szCs w:val="28"/>
              </w:rPr>
            </w:pPr>
            <w:r w:rsidRPr="00E1198B">
              <w:rPr>
                <w:sz w:val="28"/>
                <w:szCs w:val="28"/>
              </w:rPr>
              <w:t>10,2</w:t>
            </w:r>
          </w:p>
          <w:p w:rsidR="006F7820" w:rsidRPr="00E1198B" w:rsidRDefault="006F7820" w:rsidP="00E07146">
            <w:pPr>
              <w:spacing w:line="276" w:lineRule="auto"/>
              <w:jc w:val="center"/>
              <w:rPr>
                <w:sz w:val="28"/>
                <w:szCs w:val="28"/>
              </w:rPr>
            </w:pPr>
            <w:r w:rsidRPr="00E1198B">
              <w:rPr>
                <w:sz w:val="28"/>
                <w:szCs w:val="28"/>
              </w:rPr>
              <w:t>22,2</w:t>
            </w:r>
          </w:p>
          <w:p w:rsidR="006F7820" w:rsidRPr="00E1198B" w:rsidRDefault="006F7820" w:rsidP="00E07146">
            <w:pPr>
              <w:spacing w:line="276" w:lineRule="auto"/>
              <w:jc w:val="center"/>
              <w:rPr>
                <w:sz w:val="28"/>
                <w:szCs w:val="28"/>
              </w:rPr>
            </w:pPr>
            <w:r w:rsidRPr="00E1198B">
              <w:rPr>
                <w:sz w:val="28"/>
                <w:szCs w:val="28"/>
              </w:rPr>
              <w:t>18,8</w:t>
            </w:r>
          </w:p>
          <w:p w:rsidR="006F7820" w:rsidRPr="00E1198B" w:rsidRDefault="006F7820" w:rsidP="00E07146">
            <w:pPr>
              <w:spacing w:line="276" w:lineRule="auto"/>
              <w:jc w:val="center"/>
              <w:rPr>
                <w:sz w:val="28"/>
                <w:szCs w:val="28"/>
              </w:rPr>
            </w:pPr>
            <w:r w:rsidRPr="00E1198B">
              <w:rPr>
                <w:sz w:val="28"/>
                <w:szCs w:val="28"/>
              </w:rPr>
              <w:t>23</w:t>
            </w:r>
          </w:p>
          <w:p w:rsidR="006F7820" w:rsidRPr="00E1198B" w:rsidRDefault="006F7820" w:rsidP="00E07146">
            <w:pPr>
              <w:spacing w:line="276" w:lineRule="auto"/>
              <w:jc w:val="center"/>
              <w:rPr>
                <w:sz w:val="28"/>
                <w:szCs w:val="28"/>
              </w:rPr>
            </w:pPr>
            <w:r w:rsidRPr="00E1198B">
              <w:rPr>
                <w:sz w:val="28"/>
                <w:szCs w:val="28"/>
              </w:rPr>
              <w:t>15</w:t>
            </w:r>
          </w:p>
          <w:p w:rsidR="006F7820" w:rsidRPr="00E1198B" w:rsidRDefault="006F7820" w:rsidP="00E07146">
            <w:pPr>
              <w:spacing w:line="276" w:lineRule="auto"/>
              <w:jc w:val="center"/>
              <w:rPr>
                <w:sz w:val="28"/>
                <w:szCs w:val="28"/>
              </w:rPr>
            </w:pPr>
            <w:r w:rsidRPr="00E1198B">
              <w:rPr>
                <w:sz w:val="28"/>
                <w:szCs w:val="28"/>
              </w:rPr>
              <w:t>21</w:t>
            </w:r>
          </w:p>
          <w:p w:rsidR="006F7820" w:rsidRPr="00E1198B" w:rsidRDefault="006F7820" w:rsidP="00E07146">
            <w:pPr>
              <w:spacing w:line="276" w:lineRule="auto"/>
              <w:jc w:val="center"/>
              <w:rPr>
                <w:sz w:val="28"/>
                <w:szCs w:val="28"/>
              </w:rPr>
            </w:pPr>
            <w:r w:rsidRPr="00E1198B">
              <w:rPr>
                <w:sz w:val="28"/>
                <w:szCs w:val="28"/>
              </w:rPr>
              <w:t>13,5</w:t>
            </w:r>
          </w:p>
          <w:p w:rsidR="006F7820" w:rsidRPr="00E1198B" w:rsidRDefault="006F7820" w:rsidP="00E07146">
            <w:pPr>
              <w:spacing w:line="276" w:lineRule="auto"/>
              <w:jc w:val="center"/>
              <w:rPr>
                <w:sz w:val="28"/>
                <w:szCs w:val="28"/>
              </w:rPr>
            </w:pPr>
            <w:r w:rsidRPr="00E1198B">
              <w:rPr>
                <w:sz w:val="28"/>
                <w:szCs w:val="28"/>
              </w:rPr>
              <w:t>24</w:t>
            </w:r>
          </w:p>
          <w:p w:rsidR="006F7820" w:rsidRPr="00E1198B" w:rsidRDefault="006F7820" w:rsidP="00E07146">
            <w:pPr>
              <w:spacing w:line="276" w:lineRule="auto"/>
              <w:jc w:val="center"/>
              <w:rPr>
                <w:sz w:val="28"/>
                <w:szCs w:val="28"/>
              </w:rPr>
            </w:pPr>
            <w:r w:rsidRPr="00E1198B">
              <w:rPr>
                <w:sz w:val="28"/>
                <w:szCs w:val="28"/>
              </w:rPr>
              <w:t>17,5</w:t>
            </w:r>
          </w:p>
          <w:p w:rsidR="006F7820" w:rsidRPr="00E1198B" w:rsidRDefault="006F7820" w:rsidP="00E07146">
            <w:pPr>
              <w:spacing w:line="276" w:lineRule="auto"/>
              <w:jc w:val="center"/>
              <w:rPr>
                <w:sz w:val="28"/>
                <w:szCs w:val="28"/>
              </w:rPr>
            </w:pPr>
            <w:r w:rsidRPr="00E1198B">
              <w:rPr>
                <w:sz w:val="28"/>
                <w:szCs w:val="28"/>
              </w:rPr>
              <w:t>23,4</w:t>
            </w:r>
          </w:p>
          <w:p w:rsidR="006F7820" w:rsidRPr="00E1198B" w:rsidRDefault="006F7820" w:rsidP="00E07146">
            <w:pPr>
              <w:spacing w:line="276" w:lineRule="auto"/>
              <w:jc w:val="center"/>
              <w:rPr>
                <w:sz w:val="28"/>
                <w:szCs w:val="28"/>
              </w:rPr>
            </w:pPr>
            <w:r w:rsidRPr="00E1198B">
              <w:rPr>
                <w:sz w:val="28"/>
                <w:szCs w:val="28"/>
              </w:rPr>
              <w:t>22</w:t>
            </w:r>
          </w:p>
          <w:p w:rsidR="006F7820" w:rsidRPr="00E1198B" w:rsidRDefault="006F7820" w:rsidP="00E07146">
            <w:pPr>
              <w:spacing w:line="276" w:lineRule="auto"/>
              <w:jc w:val="center"/>
              <w:rPr>
                <w:sz w:val="28"/>
                <w:szCs w:val="28"/>
              </w:rPr>
            </w:pPr>
            <w:r w:rsidRPr="00E1198B">
              <w:rPr>
                <w:sz w:val="28"/>
                <w:szCs w:val="28"/>
              </w:rPr>
              <w:t>10,7</w:t>
            </w:r>
          </w:p>
          <w:p w:rsidR="006F7820" w:rsidRPr="00E1198B" w:rsidRDefault="006F7820" w:rsidP="00E07146">
            <w:pPr>
              <w:spacing w:line="276" w:lineRule="auto"/>
              <w:jc w:val="center"/>
              <w:rPr>
                <w:sz w:val="28"/>
                <w:szCs w:val="28"/>
              </w:rPr>
            </w:pPr>
            <w:r w:rsidRPr="00E1198B">
              <w:rPr>
                <w:sz w:val="28"/>
                <w:szCs w:val="28"/>
              </w:rPr>
              <w:t>16,9</w:t>
            </w:r>
          </w:p>
          <w:p w:rsidR="006F7820" w:rsidRPr="00E1198B" w:rsidRDefault="006F7820" w:rsidP="00E07146">
            <w:pPr>
              <w:spacing w:line="276" w:lineRule="auto"/>
              <w:jc w:val="center"/>
              <w:rPr>
                <w:sz w:val="28"/>
                <w:szCs w:val="28"/>
              </w:rPr>
            </w:pPr>
            <w:r w:rsidRPr="00E1198B">
              <w:rPr>
                <w:sz w:val="28"/>
                <w:szCs w:val="28"/>
              </w:rPr>
              <w:t>11,4</w:t>
            </w:r>
          </w:p>
          <w:p w:rsidR="006F7820" w:rsidRPr="00E1198B" w:rsidRDefault="006F7820" w:rsidP="00E07146">
            <w:pPr>
              <w:spacing w:line="276" w:lineRule="auto"/>
              <w:jc w:val="center"/>
              <w:rPr>
                <w:sz w:val="28"/>
                <w:szCs w:val="28"/>
              </w:rPr>
            </w:pPr>
            <w:r w:rsidRPr="00E1198B">
              <w:rPr>
                <w:sz w:val="28"/>
                <w:szCs w:val="28"/>
              </w:rPr>
              <w:t>24</w:t>
            </w:r>
          </w:p>
        </w:tc>
        <w:tc>
          <w:tcPr>
            <w:tcW w:w="1741" w:type="dxa"/>
          </w:tcPr>
          <w:p w:rsidR="006F7820" w:rsidRPr="00E1198B" w:rsidRDefault="006F7820" w:rsidP="00E07146">
            <w:pPr>
              <w:spacing w:line="276" w:lineRule="auto"/>
              <w:ind w:hanging="167"/>
              <w:jc w:val="center"/>
              <w:rPr>
                <w:sz w:val="28"/>
                <w:szCs w:val="28"/>
              </w:rPr>
            </w:pPr>
            <w:r w:rsidRPr="00E1198B">
              <w:rPr>
                <w:sz w:val="28"/>
                <w:szCs w:val="28"/>
              </w:rPr>
              <w:t>1:1:1</w:t>
            </w:r>
          </w:p>
          <w:p w:rsidR="006F7820" w:rsidRPr="00E1198B" w:rsidRDefault="006F7820" w:rsidP="00E07146">
            <w:pPr>
              <w:spacing w:line="276" w:lineRule="auto"/>
              <w:ind w:hanging="167"/>
              <w:jc w:val="center"/>
              <w:rPr>
                <w:sz w:val="28"/>
                <w:szCs w:val="28"/>
              </w:rPr>
            </w:pPr>
            <w:r w:rsidRPr="00E1198B">
              <w:rPr>
                <w:sz w:val="28"/>
                <w:szCs w:val="28"/>
              </w:rPr>
              <w:t>1:0,8:1</w:t>
            </w:r>
          </w:p>
          <w:p w:rsidR="006F7820" w:rsidRPr="00E1198B" w:rsidRDefault="006F7820" w:rsidP="00E07146">
            <w:pPr>
              <w:spacing w:line="276" w:lineRule="auto"/>
              <w:ind w:hanging="167"/>
              <w:jc w:val="center"/>
              <w:rPr>
                <w:sz w:val="28"/>
                <w:szCs w:val="28"/>
              </w:rPr>
            </w:pPr>
            <w:r w:rsidRPr="00E1198B">
              <w:rPr>
                <w:sz w:val="28"/>
                <w:szCs w:val="28"/>
              </w:rPr>
              <w:t>1:1:1,5</w:t>
            </w:r>
          </w:p>
          <w:p w:rsidR="006F7820" w:rsidRPr="00E1198B" w:rsidRDefault="006F7820" w:rsidP="00E07146">
            <w:pPr>
              <w:spacing w:line="276" w:lineRule="auto"/>
              <w:ind w:hanging="167"/>
              <w:jc w:val="center"/>
              <w:rPr>
                <w:sz w:val="28"/>
                <w:szCs w:val="28"/>
              </w:rPr>
            </w:pPr>
            <w:r w:rsidRPr="00E1198B">
              <w:rPr>
                <w:sz w:val="28"/>
                <w:szCs w:val="28"/>
              </w:rPr>
              <w:t>1:1,5:1,5</w:t>
            </w:r>
          </w:p>
          <w:p w:rsidR="006F7820" w:rsidRPr="00E1198B" w:rsidRDefault="006F7820" w:rsidP="00E07146">
            <w:pPr>
              <w:spacing w:line="276" w:lineRule="auto"/>
              <w:ind w:hanging="167"/>
              <w:jc w:val="center"/>
              <w:rPr>
                <w:sz w:val="28"/>
                <w:szCs w:val="28"/>
              </w:rPr>
            </w:pPr>
            <w:r w:rsidRPr="00E1198B">
              <w:rPr>
                <w:sz w:val="28"/>
                <w:szCs w:val="28"/>
              </w:rPr>
              <w:t>1:2:1</w:t>
            </w:r>
          </w:p>
          <w:p w:rsidR="006F7820" w:rsidRPr="00E1198B" w:rsidRDefault="006F7820" w:rsidP="00E07146">
            <w:pPr>
              <w:spacing w:line="276" w:lineRule="auto"/>
              <w:ind w:hanging="167"/>
              <w:jc w:val="center"/>
              <w:rPr>
                <w:sz w:val="28"/>
                <w:szCs w:val="28"/>
              </w:rPr>
            </w:pPr>
            <w:r w:rsidRPr="00E1198B">
              <w:rPr>
                <w:sz w:val="28"/>
                <w:szCs w:val="28"/>
              </w:rPr>
              <w:t>1:2:2</w:t>
            </w:r>
          </w:p>
          <w:p w:rsidR="006F7820" w:rsidRPr="00E1198B" w:rsidRDefault="006F7820" w:rsidP="00E07146">
            <w:pPr>
              <w:spacing w:line="276" w:lineRule="auto"/>
              <w:ind w:hanging="167"/>
              <w:jc w:val="center"/>
              <w:rPr>
                <w:sz w:val="28"/>
                <w:szCs w:val="28"/>
              </w:rPr>
            </w:pPr>
            <w:r w:rsidRPr="00E1198B">
              <w:rPr>
                <w:sz w:val="28"/>
                <w:szCs w:val="28"/>
              </w:rPr>
              <w:t>1:1:1</w:t>
            </w:r>
          </w:p>
          <w:p w:rsidR="006F7820" w:rsidRPr="00E1198B" w:rsidRDefault="006F7820" w:rsidP="00E07146">
            <w:pPr>
              <w:spacing w:line="276" w:lineRule="auto"/>
              <w:ind w:hanging="167"/>
              <w:jc w:val="center"/>
              <w:rPr>
                <w:sz w:val="28"/>
                <w:szCs w:val="28"/>
              </w:rPr>
            </w:pPr>
            <w:r w:rsidRPr="00E1198B">
              <w:rPr>
                <w:sz w:val="28"/>
                <w:szCs w:val="28"/>
              </w:rPr>
              <w:t>1:0,8:1</w:t>
            </w:r>
          </w:p>
          <w:p w:rsidR="006F7820" w:rsidRPr="00E1198B" w:rsidRDefault="006F7820" w:rsidP="00E07146">
            <w:pPr>
              <w:spacing w:line="276" w:lineRule="auto"/>
              <w:ind w:hanging="167"/>
              <w:jc w:val="center"/>
              <w:rPr>
                <w:sz w:val="28"/>
                <w:szCs w:val="28"/>
              </w:rPr>
            </w:pPr>
            <w:r w:rsidRPr="00E1198B">
              <w:rPr>
                <w:sz w:val="28"/>
                <w:szCs w:val="28"/>
              </w:rPr>
              <w:t>1:1:0,5</w:t>
            </w:r>
          </w:p>
          <w:p w:rsidR="006F7820" w:rsidRPr="00E1198B" w:rsidRDefault="006F7820" w:rsidP="00E07146">
            <w:pPr>
              <w:spacing w:line="276" w:lineRule="auto"/>
              <w:ind w:hanging="167"/>
              <w:jc w:val="center"/>
              <w:rPr>
                <w:sz w:val="28"/>
                <w:szCs w:val="28"/>
              </w:rPr>
            </w:pPr>
            <w:r w:rsidRPr="00E1198B">
              <w:rPr>
                <w:sz w:val="28"/>
                <w:szCs w:val="28"/>
              </w:rPr>
              <w:t>1:1:1,5</w:t>
            </w:r>
          </w:p>
          <w:p w:rsidR="006F7820" w:rsidRPr="00E1198B" w:rsidRDefault="006F7820" w:rsidP="00E07146">
            <w:pPr>
              <w:spacing w:line="276" w:lineRule="auto"/>
              <w:ind w:hanging="167"/>
              <w:jc w:val="center"/>
              <w:rPr>
                <w:sz w:val="28"/>
                <w:szCs w:val="28"/>
              </w:rPr>
            </w:pPr>
            <w:r w:rsidRPr="00E1198B">
              <w:rPr>
                <w:sz w:val="28"/>
                <w:szCs w:val="28"/>
              </w:rPr>
              <w:t>1:0,8:1</w:t>
            </w:r>
          </w:p>
          <w:p w:rsidR="006F7820" w:rsidRPr="00E1198B" w:rsidRDefault="006F7820" w:rsidP="00E07146">
            <w:pPr>
              <w:spacing w:line="276" w:lineRule="auto"/>
              <w:ind w:hanging="167"/>
              <w:jc w:val="center"/>
              <w:rPr>
                <w:sz w:val="28"/>
                <w:szCs w:val="28"/>
              </w:rPr>
            </w:pPr>
            <w:r w:rsidRPr="00E1198B">
              <w:rPr>
                <w:sz w:val="28"/>
                <w:szCs w:val="28"/>
              </w:rPr>
              <w:t>1:2:2</w:t>
            </w:r>
          </w:p>
          <w:p w:rsidR="006F7820" w:rsidRPr="00E1198B" w:rsidRDefault="006F7820" w:rsidP="00E07146">
            <w:pPr>
              <w:spacing w:line="276" w:lineRule="auto"/>
              <w:ind w:hanging="167"/>
              <w:jc w:val="center"/>
              <w:rPr>
                <w:sz w:val="28"/>
                <w:szCs w:val="28"/>
              </w:rPr>
            </w:pPr>
            <w:r w:rsidRPr="00E1198B">
              <w:rPr>
                <w:sz w:val="28"/>
                <w:szCs w:val="28"/>
              </w:rPr>
              <w:t>1:1,5:1</w:t>
            </w:r>
          </w:p>
          <w:p w:rsidR="006F7820" w:rsidRPr="00E1198B" w:rsidRDefault="006F7820" w:rsidP="00E07146">
            <w:pPr>
              <w:spacing w:line="276" w:lineRule="auto"/>
              <w:ind w:hanging="167"/>
              <w:jc w:val="center"/>
              <w:rPr>
                <w:sz w:val="28"/>
                <w:szCs w:val="28"/>
              </w:rPr>
            </w:pPr>
            <w:r w:rsidRPr="00E1198B">
              <w:rPr>
                <w:sz w:val="28"/>
                <w:szCs w:val="28"/>
              </w:rPr>
              <w:t>1:1,5:1,5</w:t>
            </w:r>
          </w:p>
          <w:p w:rsidR="006F7820" w:rsidRPr="00E1198B" w:rsidRDefault="006F7820" w:rsidP="00E07146">
            <w:pPr>
              <w:spacing w:line="276" w:lineRule="auto"/>
              <w:ind w:hanging="167"/>
              <w:jc w:val="center"/>
              <w:rPr>
                <w:sz w:val="28"/>
                <w:szCs w:val="28"/>
              </w:rPr>
            </w:pPr>
            <w:r w:rsidRPr="00E1198B">
              <w:rPr>
                <w:sz w:val="28"/>
                <w:szCs w:val="28"/>
              </w:rPr>
              <w:t>1:2:1</w:t>
            </w:r>
          </w:p>
          <w:p w:rsidR="006F7820" w:rsidRPr="00E1198B" w:rsidRDefault="006F7820" w:rsidP="00E07146">
            <w:pPr>
              <w:spacing w:line="276" w:lineRule="auto"/>
              <w:ind w:hanging="167"/>
              <w:jc w:val="center"/>
              <w:rPr>
                <w:sz w:val="28"/>
                <w:szCs w:val="28"/>
              </w:rPr>
            </w:pPr>
            <w:r w:rsidRPr="00E1198B">
              <w:rPr>
                <w:sz w:val="28"/>
                <w:szCs w:val="28"/>
              </w:rPr>
              <w:t>1:1,5:2</w:t>
            </w:r>
          </w:p>
          <w:p w:rsidR="006F7820" w:rsidRPr="00E1198B" w:rsidRDefault="006F7820" w:rsidP="00E07146">
            <w:pPr>
              <w:spacing w:line="276" w:lineRule="auto"/>
              <w:ind w:hanging="167"/>
              <w:jc w:val="center"/>
              <w:rPr>
                <w:sz w:val="28"/>
                <w:szCs w:val="28"/>
              </w:rPr>
            </w:pPr>
            <w:r w:rsidRPr="00E1198B">
              <w:rPr>
                <w:sz w:val="28"/>
                <w:szCs w:val="28"/>
              </w:rPr>
              <w:t>1:1:1</w:t>
            </w:r>
          </w:p>
          <w:p w:rsidR="006F7820" w:rsidRPr="00E1198B" w:rsidRDefault="006F7820" w:rsidP="00E07146">
            <w:pPr>
              <w:spacing w:line="276" w:lineRule="auto"/>
              <w:ind w:hanging="167"/>
              <w:jc w:val="center"/>
              <w:rPr>
                <w:sz w:val="28"/>
                <w:szCs w:val="28"/>
              </w:rPr>
            </w:pPr>
            <w:r w:rsidRPr="00E1198B">
              <w:rPr>
                <w:sz w:val="28"/>
                <w:szCs w:val="28"/>
              </w:rPr>
              <w:t>1:1:1,5</w:t>
            </w:r>
          </w:p>
          <w:p w:rsidR="006F7820" w:rsidRPr="00E1198B" w:rsidRDefault="006F7820" w:rsidP="00E07146">
            <w:pPr>
              <w:spacing w:line="276" w:lineRule="auto"/>
              <w:ind w:hanging="167"/>
              <w:jc w:val="center"/>
              <w:rPr>
                <w:sz w:val="28"/>
                <w:szCs w:val="28"/>
              </w:rPr>
            </w:pPr>
            <w:r w:rsidRPr="00E1198B">
              <w:rPr>
                <w:sz w:val="28"/>
                <w:szCs w:val="28"/>
              </w:rPr>
              <w:t>1:1,5:1,5</w:t>
            </w:r>
          </w:p>
          <w:p w:rsidR="006F7820" w:rsidRPr="00E1198B" w:rsidRDefault="006F7820" w:rsidP="00E07146">
            <w:pPr>
              <w:spacing w:line="276" w:lineRule="auto"/>
              <w:ind w:hanging="167"/>
              <w:jc w:val="center"/>
              <w:rPr>
                <w:sz w:val="28"/>
                <w:szCs w:val="28"/>
              </w:rPr>
            </w:pPr>
            <w:r w:rsidRPr="00E1198B">
              <w:rPr>
                <w:sz w:val="28"/>
                <w:szCs w:val="28"/>
              </w:rPr>
              <w:t>1:1:0,5</w:t>
            </w:r>
          </w:p>
          <w:p w:rsidR="006F7820" w:rsidRPr="00E1198B" w:rsidRDefault="006F7820" w:rsidP="00E07146">
            <w:pPr>
              <w:spacing w:line="276" w:lineRule="auto"/>
              <w:ind w:hanging="167"/>
              <w:jc w:val="center"/>
              <w:rPr>
                <w:sz w:val="28"/>
                <w:szCs w:val="28"/>
              </w:rPr>
            </w:pPr>
            <w:r w:rsidRPr="00E1198B">
              <w:rPr>
                <w:sz w:val="28"/>
                <w:szCs w:val="28"/>
              </w:rPr>
              <w:t>1:1,5:1</w:t>
            </w:r>
          </w:p>
          <w:p w:rsidR="006F7820" w:rsidRPr="00E1198B" w:rsidRDefault="006F7820" w:rsidP="00E07146">
            <w:pPr>
              <w:spacing w:line="276" w:lineRule="auto"/>
              <w:ind w:hanging="167"/>
              <w:jc w:val="center"/>
              <w:rPr>
                <w:sz w:val="28"/>
                <w:szCs w:val="28"/>
              </w:rPr>
            </w:pPr>
            <w:r w:rsidRPr="00E1198B">
              <w:rPr>
                <w:sz w:val="28"/>
                <w:szCs w:val="28"/>
              </w:rPr>
              <w:t>1:2,5:1</w:t>
            </w:r>
          </w:p>
          <w:p w:rsidR="006F7820" w:rsidRPr="00E1198B" w:rsidRDefault="006F7820" w:rsidP="00E07146">
            <w:pPr>
              <w:spacing w:line="276" w:lineRule="auto"/>
              <w:ind w:hanging="167"/>
              <w:jc w:val="center"/>
              <w:rPr>
                <w:sz w:val="28"/>
                <w:szCs w:val="28"/>
              </w:rPr>
            </w:pPr>
            <w:r w:rsidRPr="00E1198B">
              <w:rPr>
                <w:sz w:val="28"/>
                <w:szCs w:val="28"/>
              </w:rPr>
              <w:t>1:2:2</w:t>
            </w:r>
          </w:p>
        </w:tc>
      </w:tr>
    </w:tbl>
    <w:p w:rsidR="006F7820" w:rsidRPr="00E1198B" w:rsidRDefault="006F7820" w:rsidP="00E07146">
      <w:pPr>
        <w:spacing w:line="276" w:lineRule="auto"/>
        <w:ind w:firstLine="708"/>
        <w:jc w:val="both"/>
        <w:rPr>
          <w:sz w:val="28"/>
          <w:szCs w:val="28"/>
          <w:lang w:val="uz-Cyrl-UZ"/>
        </w:rPr>
      </w:pPr>
    </w:p>
    <w:p w:rsidR="00AD16AD" w:rsidRPr="008446A5" w:rsidRDefault="00E1198B" w:rsidP="00AD16AD">
      <w:pPr>
        <w:spacing w:line="276" w:lineRule="auto"/>
        <w:ind w:firstLine="708"/>
        <w:jc w:val="both"/>
        <w:rPr>
          <w:sz w:val="28"/>
          <w:szCs w:val="28"/>
          <w:lang w:val="en-US"/>
        </w:rPr>
      </w:pPr>
      <w:r w:rsidRPr="008446A5">
        <w:rPr>
          <w:sz w:val="28"/>
          <w:szCs w:val="28"/>
          <w:lang w:val="uz-Cyrl-UZ"/>
        </w:rPr>
        <w:t>Karboammofoska</w:t>
      </w:r>
      <w:r w:rsidR="00AD16AD" w:rsidRPr="008446A5">
        <w:rPr>
          <w:sz w:val="28"/>
          <w:szCs w:val="28"/>
          <w:lang w:val="uz-Cyrl-UZ"/>
        </w:rPr>
        <w:t xml:space="preserve"> </w:t>
      </w:r>
      <w:r w:rsidRPr="008446A5">
        <w:rPr>
          <w:sz w:val="28"/>
          <w:szCs w:val="28"/>
          <w:lang w:val="uz-Cyrl-UZ"/>
        </w:rPr>
        <w:t>mochevina</w:t>
      </w:r>
      <w:r w:rsidR="00AD16AD" w:rsidRPr="008446A5">
        <w:rPr>
          <w:sz w:val="28"/>
          <w:szCs w:val="28"/>
          <w:lang w:val="uz-Cyrl-UZ"/>
        </w:rPr>
        <w:t xml:space="preserve">, </w:t>
      </w:r>
      <w:r w:rsidRPr="008446A5">
        <w:rPr>
          <w:sz w:val="28"/>
          <w:szCs w:val="28"/>
          <w:lang w:val="uz-Cyrl-UZ"/>
        </w:rPr>
        <w:t>fosfat</w:t>
      </w:r>
      <w:r w:rsidR="00AD16AD" w:rsidRPr="008446A5">
        <w:rPr>
          <w:sz w:val="28"/>
          <w:szCs w:val="28"/>
          <w:lang w:val="uz-Cyrl-UZ"/>
        </w:rPr>
        <w:t xml:space="preserve"> </w:t>
      </w:r>
      <w:r w:rsidRPr="008446A5">
        <w:rPr>
          <w:sz w:val="28"/>
          <w:szCs w:val="28"/>
          <w:lang w:val="uz-Cyrl-UZ"/>
        </w:rPr>
        <w:t>kislota</w:t>
      </w:r>
      <w:r w:rsidR="00AD16AD" w:rsidRPr="008446A5">
        <w:rPr>
          <w:sz w:val="28"/>
          <w:szCs w:val="28"/>
          <w:lang w:val="uz-Cyrl-UZ"/>
        </w:rPr>
        <w:t xml:space="preserve">, </w:t>
      </w:r>
      <w:r w:rsidRPr="008446A5">
        <w:rPr>
          <w:sz w:val="28"/>
          <w:szCs w:val="28"/>
          <w:lang w:val="uz-Cyrl-UZ"/>
        </w:rPr>
        <w:t>ammiak</w:t>
      </w:r>
      <w:r w:rsidR="00AD16AD" w:rsidRPr="008446A5">
        <w:rPr>
          <w:sz w:val="28"/>
          <w:szCs w:val="28"/>
          <w:lang w:val="uz-Cyrl-UZ"/>
        </w:rPr>
        <w:t xml:space="preserve"> </w:t>
      </w:r>
      <w:r w:rsidRPr="008446A5">
        <w:rPr>
          <w:sz w:val="28"/>
          <w:szCs w:val="28"/>
          <w:lang w:val="uz-Cyrl-UZ"/>
        </w:rPr>
        <w:t>va</w:t>
      </w:r>
      <w:r w:rsidR="00AD16AD" w:rsidRPr="008446A5">
        <w:rPr>
          <w:sz w:val="28"/>
          <w:szCs w:val="28"/>
          <w:lang w:val="uz-Cyrl-UZ"/>
        </w:rPr>
        <w:t xml:space="preserve"> </w:t>
      </w:r>
      <w:r w:rsidRPr="008446A5">
        <w:rPr>
          <w:sz w:val="28"/>
          <w:szCs w:val="28"/>
          <w:lang w:val="uz-Cyrl-UZ"/>
        </w:rPr>
        <w:t>kaliy</w:t>
      </w:r>
      <w:r w:rsidR="00AD16AD" w:rsidRPr="008446A5">
        <w:rPr>
          <w:sz w:val="28"/>
          <w:szCs w:val="28"/>
          <w:lang w:val="uz-Cyrl-UZ"/>
        </w:rPr>
        <w:t xml:space="preserve"> </w:t>
      </w:r>
      <w:r w:rsidRPr="008446A5">
        <w:rPr>
          <w:sz w:val="28"/>
          <w:szCs w:val="28"/>
          <w:lang w:val="uz-Cyrl-UZ"/>
        </w:rPr>
        <w:t>tuzlaridan</w:t>
      </w:r>
      <w:r w:rsidR="00AD16AD" w:rsidRPr="008446A5">
        <w:rPr>
          <w:sz w:val="28"/>
          <w:szCs w:val="28"/>
          <w:lang w:val="uz-Cyrl-UZ"/>
        </w:rPr>
        <w:t xml:space="preserve"> </w:t>
      </w:r>
      <w:r w:rsidRPr="008446A5">
        <w:rPr>
          <w:sz w:val="28"/>
          <w:szCs w:val="28"/>
          <w:lang w:val="uz-Cyrl-UZ"/>
        </w:rPr>
        <w:t>ishlab</w:t>
      </w:r>
      <w:r w:rsidR="00AD16AD" w:rsidRPr="008446A5">
        <w:rPr>
          <w:sz w:val="28"/>
          <w:szCs w:val="28"/>
          <w:lang w:val="uz-Cyrl-UZ"/>
        </w:rPr>
        <w:t xml:space="preserve"> </w:t>
      </w:r>
      <w:r w:rsidRPr="008446A5">
        <w:rPr>
          <w:sz w:val="28"/>
          <w:szCs w:val="28"/>
          <w:lang w:val="uz-Cyrl-UZ"/>
        </w:rPr>
        <w:t>chiqariladi</w:t>
      </w:r>
      <w:r w:rsidR="00AD16AD" w:rsidRPr="008446A5">
        <w:rPr>
          <w:sz w:val="28"/>
          <w:szCs w:val="28"/>
          <w:lang w:val="uz-Cyrl-UZ"/>
        </w:rPr>
        <w:t xml:space="preserve">. </w:t>
      </w:r>
      <w:r w:rsidRPr="008446A5">
        <w:rPr>
          <w:sz w:val="28"/>
          <w:szCs w:val="28"/>
          <w:lang w:val="en-US"/>
        </w:rPr>
        <w:t>U</w:t>
      </w:r>
      <w:r w:rsidR="00AD16AD" w:rsidRPr="008446A5">
        <w:rPr>
          <w:sz w:val="28"/>
          <w:szCs w:val="28"/>
          <w:lang w:val="en-US"/>
        </w:rPr>
        <w:t xml:space="preserve"> 60% </w:t>
      </w:r>
      <w:proofErr w:type="spellStart"/>
      <w:r w:rsidRPr="008446A5">
        <w:rPr>
          <w:sz w:val="28"/>
          <w:szCs w:val="28"/>
          <w:lang w:val="en-US"/>
        </w:rPr>
        <w:t>gacha</w:t>
      </w:r>
      <w:proofErr w:type="spellEnd"/>
      <w:r w:rsidR="00AD16AD" w:rsidRPr="008446A5">
        <w:rPr>
          <w:sz w:val="28"/>
          <w:szCs w:val="28"/>
          <w:lang w:val="en-US"/>
        </w:rPr>
        <w:t xml:space="preserve"> </w:t>
      </w:r>
      <w:proofErr w:type="spellStart"/>
      <w:r w:rsidRPr="008446A5">
        <w:rPr>
          <w:sz w:val="28"/>
          <w:szCs w:val="28"/>
          <w:lang w:val="en-US"/>
        </w:rPr>
        <w:t>oziq</w:t>
      </w:r>
      <w:proofErr w:type="spellEnd"/>
      <w:r w:rsidR="00AD16AD" w:rsidRPr="008446A5">
        <w:rPr>
          <w:sz w:val="28"/>
          <w:szCs w:val="28"/>
          <w:lang w:val="en-US"/>
        </w:rPr>
        <w:t xml:space="preserve"> </w:t>
      </w:r>
      <w:proofErr w:type="spellStart"/>
      <w:r w:rsidRPr="008446A5">
        <w:rPr>
          <w:sz w:val="28"/>
          <w:szCs w:val="28"/>
          <w:lang w:val="en-US"/>
        </w:rPr>
        <w:t>moddalari</w:t>
      </w:r>
      <w:proofErr w:type="spellEnd"/>
      <w:r w:rsidR="00AD16AD" w:rsidRPr="008446A5">
        <w:rPr>
          <w:sz w:val="28"/>
          <w:szCs w:val="28"/>
          <w:lang w:val="en-US"/>
        </w:rPr>
        <w:t xml:space="preserve"> (</w:t>
      </w:r>
      <w:r w:rsidR="00AD16AD" w:rsidRPr="00E1198B">
        <w:rPr>
          <w:sz w:val="28"/>
          <w:szCs w:val="28"/>
          <w:lang w:val="en-US"/>
        </w:rPr>
        <w:t>N</w:t>
      </w:r>
      <w:r w:rsidR="00AD16AD" w:rsidRPr="008446A5">
        <w:rPr>
          <w:sz w:val="28"/>
          <w:szCs w:val="28"/>
          <w:lang w:val="en-US"/>
        </w:rPr>
        <w:t>,</w:t>
      </w:r>
      <w:r w:rsidR="00AD16AD" w:rsidRPr="00E1198B">
        <w:rPr>
          <w:sz w:val="28"/>
          <w:szCs w:val="28"/>
          <w:lang w:val="en-US"/>
        </w:rPr>
        <w:t>P</w:t>
      </w:r>
      <w:r w:rsidR="00AD16AD" w:rsidRPr="008446A5">
        <w:rPr>
          <w:sz w:val="28"/>
          <w:szCs w:val="28"/>
          <w:vertAlign w:val="subscript"/>
          <w:lang w:val="en-US"/>
        </w:rPr>
        <w:t>2</w:t>
      </w:r>
      <w:r w:rsidR="00AD16AD" w:rsidRPr="00E1198B">
        <w:rPr>
          <w:sz w:val="28"/>
          <w:szCs w:val="28"/>
          <w:lang w:val="en-US"/>
        </w:rPr>
        <w:t>O</w:t>
      </w:r>
      <w:r w:rsidR="00AD16AD" w:rsidRPr="008446A5">
        <w:rPr>
          <w:sz w:val="28"/>
          <w:szCs w:val="28"/>
          <w:vertAlign w:val="subscript"/>
          <w:lang w:val="en-US"/>
        </w:rPr>
        <w:t>5</w:t>
      </w:r>
      <w:r w:rsidR="00AD16AD" w:rsidRPr="008446A5">
        <w:rPr>
          <w:sz w:val="28"/>
          <w:szCs w:val="28"/>
          <w:lang w:val="en-US"/>
        </w:rPr>
        <w:t xml:space="preserve"> </w:t>
      </w:r>
      <w:proofErr w:type="spellStart"/>
      <w:r w:rsidRPr="008446A5">
        <w:rPr>
          <w:sz w:val="28"/>
          <w:szCs w:val="28"/>
          <w:lang w:val="en-US"/>
        </w:rPr>
        <w:t>va</w:t>
      </w:r>
      <w:proofErr w:type="spellEnd"/>
      <w:r w:rsidR="00AD16AD" w:rsidRPr="008446A5">
        <w:rPr>
          <w:sz w:val="28"/>
          <w:szCs w:val="28"/>
          <w:lang w:val="en-US"/>
        </w:rPr>
        <w:t xml:space="preserve"> </w:t>
      </w:r>
      <w:r w:rsidR="00AD16AD" w:rsidRPr="00E1198B">
        <w:rPr>
          <w:sz w:val="28"/>
          <w:szCs w:val="28"/>
          <w:lang w:val="en-US"/>
        </w:rPr>
        <w:t>K</w:t>
      </w:r>
      <w:r w:rsidR="00AD16AD" w:rsidRPr="008446A5">
        <w:rPr>
          <w:sz w:val="28"/>
          <w:szCs w:val="28"/>
          <w:vertAlign w:val="subscript"/>
          <w:lang w:val="en-US"/>
        </w:rPr>
        <w:t>2</w:t>
      </w:r>
      <w:r w:rsidR="00AD16AD" w:rsidRPr="00E1198B">
        <w:rPr>
          <w:sz w:val="28"/>
          <w:szCs w:val="28"/>
          <w:lang w:val="en-US"/>
        </w:rPr>
        <w:t>O</w:t>
      </w:r>
      <w:r w:rsidR="00AD16AD" w:rsidRPr="008446A5">
        <w:rPr>
          <w:sz w:val="28"/>
          <w:szCs w:val="28"/>
          <w:lang w:val="en-US"/>
        </w:rPr>
        <w:t xml:space="preserve"> </w:t>
      </w:r>
      <w:proofErr w:type="spellStart"/>
      <w:r w:rsidRPr="008446A5">
        <w:rPr>
          <w:sz w:val="28"/>
          <w:szCs w:val="28"/>
          <w:lang w:val="en-US"/>
        </w:rPr>
        <w:t>lardan</w:t>
      </w:r>
      <w:proofErr w:type="spellEnd"/>
      <w:r w:rsidR="00AD16AD" w:rsidRPr="008446A5">
        <w:rPr>
          <w:sz w:val="28"/>
          <w:szCs w:val="28"/>
          <w:lang w:val="en-US"/>
        </w:rPr>
        <w:t xml:space="preserve">) </w:t>
      </w:r>
      <w:proofErr w:type="spellStart"/>
      <w:r w:rsidRPr="008446A5">
        <w:rPr>
          <w:sz w:val="28"/>
          <w:szCs w:val="28"/>
          <w:lang w:val="en-US"/>
        </w:rPr>
        <w:t>ga</w:t>
      </w:r>
      <w:proofErr w:type="spellEnd"/>
      <w:r w:rsidR="00AD16AD" w:rsidRPr="008446A5">
        <w:rPr>
          <w:sz w:val="28"/>
          <w:szCs w:val="28"/>
          <w:lang w:val="en-US"/>
        </w:rPr>
        <w:t xml:space="preserve"> </w:t>
      </w:r>
      <w:proofErr w:type="spellStart"/>
      <w:r w:rsidRPr="008446A5">
        <w:rPr>
          <w:sz w:val="28"/>
          <w:szCs w:val="28"/>
          <w:lang w:val="en-US"/>
        </w:rPr>
        <w:t>ega</w:t>
      </w:r>
      <w:proofErr w:type="spellEnd"/>
      <w:r w:rsidR="00AD16AD" w:rsidRPr="008446A5">
        <w:rPr>
          <w:sz w:val="28"/>
          <w:szCs w:val="28"/>
          <w:lang w:val="en-US"/>
        </w:rPr>
        <w:t>.</w:t>
      </w:r>
    </w:p>
    <w:p w:rsidR="00AD16AD" w:rsidRPr="008446A5" w:rsidRDefault="00E1198B" w:rsidP="00AD16AD">
      <w:pPr>
        <w:spacing w:line="276" w:lineRule="auto"/>
        <w:ind w:firstLine="708"/>
        <w:jc w:val="both"/>
        <w:rPr>
          <w:sz w:val="28"/>
          <w:szCs w:val="28"/>
          <w:lang w:val="en-US"/>
        </w:rPr>
      </w:pPr>
      <w:proofErr w:type="spellStart"/>
      <w:r w:rsidRPr="008446A5">
        <w:rPr>
          <w:sz w:val="28"/>
          <w:szCs w:val="28"/>
          <w:lang w:val="en-US"/>
        </w:rPr>
        <w:t>Karboammofoska</w:t>
      </w:r>
      <w:proofErr w:type="spellEnd"/>
      <w:r w:rsidR="00AD16AD" w:rsidRPr="008446A5">
        <w:rPr>
          <w:sz w:val="28"/>
          <w:szCs w:val="28"/>
          <w:lang w:val="en-US"/>
        </w:rPr>
        <w:t xml:space="preserve"> </w:t>
      </w:r>
      <w:proofErr w:type="spellStart"/>
      <w:r w:rsidRPr="008446A5">
        <w:rPr>
          <w:sz w:val="28"/>
          <w:szCs w:val="28"/>
          <w:lang w:val="en-US"/>
        </w:rPr>
        <w:t>azotning</w:t>
      </w:r>
      <w:proofErr w:type="spellEnd"/>
      <w:r w:rsidR="00AD16AD" w:rsidRPr="008446A5">
        <w:rPr>
          <w:sz w:val="28"/>
          <w:szCs w:val="28"/>
          <w:lang w:val="en-US"/>
        </w:rPr>
        <w:t xml:space="preserve"> </w:t>
      </w:r>
      <w:proofErr w:type="spellStart"/>
      <w:r w:rsidRPr="008446A5">
        <w:rPr>
          <w:sz w:val="28"/>
          <w:szCs w:val="28"/>
          <w:lang w:val="en-US"/>
        </w:rPr>
        <w:t>fosfor</w:t>
      </w:r>
      <w:proofErr w:type="spellEnd"/>
      <w:r w:rsidR="00AD16AD" w:rsidRPr="008446A5">
        <w:rPr>
          <w:sz w:val="28"/>
          <w:szCs w:val="28"/>
          <w:lang w:val="en-US"/>
        </w:rPr>
        <w:t xml:space="preserve"> </w:t>
      </w:r>
      <w:proofErr w:type="spellStart"/>
      <w:r w:rsidRPr="008446A5">
        <w:rPr>
          <w:sz w:val="28"/>
          <w:szCs w:val="28"/>
          <w:lang w:val="en-US"/>
        </w:rPr>
        <w:t>va</w:t>
      </w:r>
      <w:proofErr w:type="spellEnd"/>
      <w:r w:rsidR="00AD16AD" w:rsidRPr="008446A5">
        <w:rPr>
          <w:sz w:val="28"/>
          <w:szCs w:val="28"/>
          <w:lang w:val="en-US"/>
        </w:rPr>
        <w:t xml:space="preserve"> </w:t>
      </w:r>
      <w:proofErr w:type="spellStart"/>
      <w:r w:rsidRPr="008446A5">
        <w:rPr>
          <w:sz w:val="28"/>
          <w:szCs w:val="28"/>
          <w:lang w:val="en-US"/>
        </w:rPr>
        <w:t>kaliyga</w:t>
      </w:r>
      <w:proofErr w:type="spellEnd"/>
      <w:r w:rsidR="00AD16AD" w:rsidRPr="008446A5">
        <w:rPr>
          <w:sz w:val="28"/>
          <w:szCs w:val="28"/>
          <w:lang w:val="en-US"/>
        </w:rPr>
        <w:t xml:space="preserve"> </w:t>
      </w:r>
      <w:proofErr w:type="spellStart"/>
      <w:r w:rsidRPr="008446A5">
        <w:rPr>
          <w:sz w:val="28"/>
          <w:szCs w:val="28"/>
          <w:lang w:val="en-US"/>
        </w:rPr>
        <w:t>nisbatini</w:t>
      </w:r>
      <w:proofErr w:type="spellEnd"/>
      <w:r w:rsidR="00AD16AD" w:rsidRPr="008446A5">
        <w:rPr>
          <w:sz w:val="28"/>
          <w:szCs w:val="28"/>
          <w:lang w:val="en-US"/>
        </w:rPr>
        <w:t xml:space="preserve"> 1:1:1; 1,5:1:1; 2:1:1; 1:1,5:1 </w:t>
      </w:r>
      <w:proofErr w:type="spellStart"/>
      <w:r w:rsidRPr="008446A5">
        <w:rPr>
          <w:sz w:val="28"/>
          <w:szCs w:val="28"/>
          <w:lang w:val="en-US"/>
        </w:rPr>
        <w:t>holatlarida</w:t>
      </w:r>
      <w:proofErr w:type="spellEnd"/>
      <w:r w:rsidR="00AD16AD" w:rsidRPr="008446A5">
        <w:rPr>
          <w:sz w:val="28"/>
          <w:szCs w:val="28"/>
          <w:lang w:val="en-US"/>
        </w:rPr>
        <w:t xml:space="preserve"> </w:t>
      </w:r>
      <w:proofErr w:type="spellStart"/>
      <w:r w:rsidRPr="008446A5">
        <w:rPr>
          <w:sz w:val="28"/>
          <w:szCs w:val="28"/>
          <w:lang w:val="en-US"/>
        </w:rPr>
        <w:t>ishlab</w:t>
      </w:r>
      <w:proofErr w:type="spellEnd"/>
      <w:r w:rsidR="00AD16AD" w:rsidRPr="008446A5">
        <w:rPr>
          <w:sz w:val="28"/>
          <w:szCs w:val="28"/>
          <w:lang w:val="en-US"/>
        </w:rPr>
        <w:t xml:space="preserve"> </w:t>
      </w:r>
      <w:proofErr w:type="spellStart"/>
      <w:r w:rsidRPr="008446A5">
        <w:rPr>
          <w:sz w:val="28"/>
          <w:szCs w:val="28"/>
          <w:lang w:val="en-US"/>
        </w:rPr>
        <w:t>chiqarilishi</w:t>
      </w:r>
      <w:proofErr w:type="spellEnd"/>
      <w:r w:rsidR="00AD16AD" w:rsidRPr="008446A5">
        <w:rPr>
          <w:sz w:val="28"/>
          <w:szCs w:val="28"/>
          <w:lang w:val="en-US"/>
        </w:rPr>
        <w:t xml:space="preserve"> </w:t>
      </w:r>
      <w:proofErr w:type="spellStart"/>
      <w:r w:rsidRPr="008446A5">
        <w:rPr>
          <w:sz w:val="28"/>
          <w:szCs w:val="28"/>
          <w:lang w:val="en-US"/>
        </w:rPr>
        <w:t>mumkin</w:t>
      </w:r>
      <w:proofErr w:type="spellEnd"/>
      <w:r w:rsidR="00AD16AD" w:rsidRPr="008446A5">
        <w:rPr>
          <w:sz w:val="28"/>
          <w:szCs w:val="28"/>
          <w:lang w:val="en-US"/>
        </w:rPr>
        <w:t>.</w:t>
      </w:r>
    </w:p>
    <w:p w:rsidR="00AD16AD" w:rsidRPr="008446A5" w:rsidRDefault="00E1198B" w:rsidP="00AD16AD">
      <w:pPr>
        <w:spacing w:line="276" w:lineRule="auto"/>
        <w:ind w:firstLine="708"/>
        <w:jc w:val="both"/>
        <w:rPr>
          <w:sz w:val="28"/>
          <w:szCs w:val="28"/>
          <w:lang w:val="en-US"/>
        </w:rPr>
      </w:pPr>
      <w:proofErr w:type="spellStart"/>
      <w:r w:rsidRPr="008446A5">
        <w:rPr>
          <w:sz w:val="28"/>
          <w:szCs w:val="28"/>
          <w:lang w:val="en-US"/>
        </w:rPr>
        <w:t>Kaliy</w:t>
      </w:r>
      <w:proofErr w:type="spellEnd"/>
      <w:r w:rsidR="00AD16AD" w:rsidRPr="008446A5">
        <w:rPr>
          <w:sz w:val="28"/>
          <w:szCs w:val="28"/>
          <w:lang w:val="en-US"/>
        </w:rPr>
        <w:t xml:space="preserve"> </w:t>
      </w:r>
      <w:proofErr w:type="spellStart"/>
      <w:r w:rsidRPr="008446A5">
        <w:rPr>
          <w:sz w:val="28"/>
          <w:szCs w:val="28"/>
          <w:lang w:val="en-US"/>
        </w:rPr>
        <w:t>qo‘shmasdan</w:t>
      </w:r>
      <w:proofErr w:type="spellEnd"/>
      <w:r w:rsidR="00AD16AD" w:rsidRPr="008446A5">
        <w:rPr>
          <w:sz w:val="28"/>
          <w:szCs w:val="28"/>
          <w:lang w:val="en-US"/>
        </w:rPr>
        <w:t xml:space="preserve"> 60% </w:t>
      </w:r>
      <w:proofErr w:type="spellStart"/>
      <w:r w:rsidRPr="008446A5">
        <w:rPr>
          <w:sz w:val="28"/>
          <w:szCs w:val="28"/>
          <w:lang w:val="en-US"/>
        </w:rPr>
        <w:t>gacha</w:t>
      </w:r>
      <w:proofErr w:type="spellEnd"/>
      <w:r w:rsidR="00AD16AD" w:rsidRPr="008446A5">
        <w:rPr>
          <w:sz w:val="28"/>
          <w:szCs w:val="28"/>
          <w:lang w:val="en-US"/>
        </w:rPr>
        <w:t xml:space="preserve"> </w:t>
      </w:r>
      <w:proofErr w:type="spellStart"/>
      <w:r w:rsidRPr="008446A5">
        <w:rPr>
          <w:sz w:val="28"/>
          <w:szCs w:val="28"/>
          <w:lang w:val="en-US"/>
        </w:rPr>
        <w:t>oziqa</w:t>
      </w:r>
      <w:proofErr w:type="spellEnd"/>
      <w:r w:rsidR="00AD16AD" w:rsidRPr="008446A5">
        <w:rPr>
          <w:sz w:val="28"/>
          <w:szCs w:val="28"/>
          <w:lang w:val="en-US"/>
        </w:rPr>
        <w:t xml:space="preserve"> </w:t>
      </w:r>
      <w:proofErr w:type="spellStart"/>
      <w:r w:rsidRPr="008446A5">
        <w:rPr>
          <w:sz w:val="28"/>
          <w:szCs w:val="28"/>
          <w:lang w:val="en-US"/>
        </w:rPr>
        <w:t>moddalari</w:t>
      </w:r>
      <w:proofErr w:type="spellEnd"/>
      <w:r w:rsidR="00AD16AD" w:rsidRPr="008446A5">
        <w:rPr>
          <w:sz w:val="28"/>
          <w:szCs w:val="28"/>
          <w:lang w:val="en-US"/>
        </w:rPr>
        <w:t xml:space="preserve"> (</w:t>
      </w:r>
      <w:r w:rsidR="00AD16AD" w:rsidRPr="00E1198B">
        <w:rPr>
          <w:sz w:val="28"/>
          <w:szCs w:val="28"/>
          <w:lang w:val="en-US"/>
        </w:rPr>
        <w:t>N</w:t>
      </w:r>
      <w:r w:rsidR="00AD16AD" w:rsidRPr="008446A5">
        <w:rPr>
          <w:sz w:val="28"/>
          <w:szCs w:val="28"/>
          <w:lang w:val="en-US"/>
        </w:rPr>
        <w:t xml:space="preserve"> </w:t>
      </w:r>
      <w:proofErr w:type="spellStart"/>
      <w:r w:rsidRPr="008446A5">
        <w:rPr>
          <w:sz w:val="28"/>
          <w:szCs w:val="28"/>
          <w:lang w:val="en-US"/>
        </w:rPr>
        <w:t>va</w:t>
      </w:r>
      <w:proofErr w:type="spellEnd"/>
      <w:r w:rsidR="00AD16AD" w:rsidRPr="008446A5">
        <w:rPr>
          <w:sz w:val="28"/>
          <w:szCs w:val="28"/>
          <w:lang w:val="en-US"/>
        </w:rPr>
        <w:t xml:space="preserve"> </w:t>
      </w:r>
      <w:r w:rsidR="00AD16AD" w:rsidRPr="00E1198B">
        <w:rPr>
          <w:sz w:val="28"/>
          <w:szCs w:val="28"/>
          <w:lang w:val="en-US"/>
        </w:rPr>
        <w:t>P</w:t>
      </w:r>
      <w:r w:rsidR="00AD16AD" w:rsidRPr="008446A5">
        <w:rPr>
          <w:sz w:val="28"/>
          <w:szCs w:val="28"/>
          <w:vertAlign w:val="subscript"/>
          <w:lang w:val="en-US"/>
        </w:rPr>
        <w:t>2</w:t>
      </w:r>
      <w:r w:rsidR="00AD16AD" w:rsidRPr="00E1198B">
        <w:rPr>
          <w:sz w:val="28"/>
          <w:szCs w:val="28"/>
          <w:lang w:val="en-US"/>
        </w:rPr>
        <w:t>O</w:t>
      </w:r>
      <w:r w:rsidR="00AD16AD" w:rsidRPr="008446A5">
        <w:rPr>
          <w:sz w:val="28"/>
          <w:szCs w:val="28"/>
          <w:vertAlign w:val="subscript"/>
          <w:lang w:val="en-US"/>
        </w:rPr>
        <w:t>5</w:t>
      </w:r>
      <w:r w:rsidR="00AD16AD" w:rsidRPr="008446A5">
        <w:rPr>
          <w:sz w:val="28"/>
          <w:szCs w:val="28"/>
          <w:lang w:val="en-US"/>
        </w:rPr>
        <w:t xml:space="preserve"> 30% </w:t>
      </w:r>
      <w:r w:rsidRPr="008446A5">
        <w:rPr>
          <w:sz w:val="28"/>
          <w:szCs w:val="28"/>
          <w:lang w:val="en-US"/>
        </w:rPr>
        <w:t>dan</w:t>
      </w:r>
      <w:r w:rsidR="00AD16AD" w:rsidRPr="008446A5">
        <w:rPr>
          <w:sz w:val="28"/>
          <w:szCs w:val="28"/>
          <w:lang w:val="en-US"/>
        </w:rPr>
        <w:t xml:space="preserve">) </w:t>
      </w:r>
      <w:proofErr w:type="spellStart"/>
      <w:r w:rsidRPr="008446A5">
        <w:rPr>
          <w:sz w:val="28"/>
          <w:szCs w:val="28"/>
          <w:lang w:val="en-US"/>
        </w:rPr>
        <w:t>tutuvchi</w:t>
      </w:r>
      <w:proofErr w:type="spellEnd"/>
      <w:r w:rsidR="00AD16AD" w:rsidRPr="008446A5">
        <w:rPr>
          <w:sz w:val="28"/>
          <w:szCs w:val="28"/>
          <w:lang w:val="en-US"/>
        </w:rPr>
        <w:t xml:space="preserve"> </w:t>
      </w:r>
      <w:proofErr w:type="spellStart"/>
      <w:r w:rsidRPr="008446A5">
        <w:rPr>
          <w:sz w:val="28"/>
          <w:szCs w:val="28"/>
          <w:lang w:val="en-US"/>
        </w:rPr>
        <w:t>karboammofos</w:t>
      </w:r>
      <w:proofErr w:type="spellEnd"/>
      <w:r w:rsidR="00AD16AD" w:rsidRPr="008446A5">
        <w:rPr>
          <w:sz w:val="28"/>
          <w:szCs w:val="28"/>
          <w:lang w:val="en-US"/>
        </w:rPr>
        <w:t xml:space="preserve"> </w:t>
      </w:r>
      <w:proofErr w:type="spellStart"/>
      <w:r w:rsidRPr="008446A5">
        <w:rPr>
          <w:sz w:val="28"/>
          <w:szCs w:val="28"/>
          <w:lang w:val="en-US"/>
        </w:rPr>
        <w:t>olinadi</w:t>
      </w:r>
      <w:proofErr w:type="spellEnd"/>
      <w:r w:rsidR="00AD16AD" w:rsidRPr="008446A5">
        <w:rPr>
          <w:sz w:val="28"/>
          <w:szCs w:val="28"/>
          <w:lang w:val="en-US"/>
        </w:rPr>
        <w:t xml:space="preserve">. </w:t>
      </w:r>
      <w:proofErr w:type="spellStart"/>
      <w:r w:rsidRPr="008446A5">
        <w:rPr>
          <w:sz w:val="28"/>
          <w:szCs w:val="28"/>
          <w:lang w:val="en-US"/>
        </w:rPr>
        <w:t>Bunda</w:t>
      </w:r>
      <w:proofErr w:type="spellEnd"/>
      <w:r w:rsidR="00AD16AD" w:rsidRPr="008446A5">
        <w:rPr>
          <w:sz w:val="28"/>
          <w:szCs w:val="28"/>
          <w:lang w:val="en-US"/>
        </w:rPr>
        <w:t xml:space="preserve"> </w:t>
      </w:r>
      <w:proofErr w:type="spellStart"/>
      <w:r w:rsidRPr="008446A5">
        <w:rPr>
          <w:sz w:val="28"/>
          <w:szCs w:val="28"/>
          <w:lang w:val="en-US"/>
        </w:rPr>
        <w:t>azot</w:t>
      </w:r>
      <w:proofErr w:type="spellEnd"/>
      <w:r w:rsidR="00AD16AD" w:rsidRPr="008446A5">
        <w:rPr>
          <w:sz w:val="28"/>
          <w:szCs w:val="28"/>
          <w:lang w:val="en-US"/>
        </w:rPr>
        <w:t xml:space="preserve"> </w:t>
      </w:r>
      <w:proofErr w:type="spellStart"/>
      <w:r w:rsidRPr="008446A5">
        <w:rPr>
          <w:sz w:val="28"/>
          <w:szCs w:val="28"/>
          <w:lang w:val="en-US"/>
        </w:rPr>
        <w:t>va</w:t>
      </w:r>
      <w:proofErr w:type="spellEnd"/>
      <w:r w:rsidR="00AD16AD" w:rsidRPr="008446A5">
        <w:rPr>
          <w:sz w:val="28"/>
          <w:szCs w:val="28"/>
          <w:lang w:val="en-US"/>
        </w:rPr>
        <w:t xml:space="preserve"> </w:t>
      </w:r>
      <w:proofErr w:type="spellStart"/>
      <w:r w:rsidRPr="008446A5">
        <w:rPr>
          <w:sz w:val="28"/>
          <w:szCs w:val="28"/>
          <w:lang w:val="en-US"/>
        </w:rPr>
        <w:t>fosforning</w:t>
      </w:r>
      <w:proofErr w:type="spellEnd"/>
      <w:r w:rsidR="00AD16AD" w:rsidRPr="008446A5">
        <w:rPr>
          <w:sz w:val="28"/>
          <w:szCs w:val="28"/>
          <w:lang w:val="en-US"/>
        </w:rPr>
        <w:t xml:space="preserve"> </w:t>
      </w:r>
      <w:proofErr w:type="spellStart"/>
      <w:r w:rsidRPr="008446A5">
        <w:rPr>
          <w:sz w:val="28"/>
          <w:szCs w:val="28"/>
          <w:lang w:val="en-US"/>
        </w:rPr>
        <w:t>o‘zaro</w:t>
      </w:r>
      <w:proofErr w:type="spellEnd"/>
      <w:r w:rsidR="00AD16AD" w:rsidRPr="008446A5">
        <w:rPr>
          <w:sz w:val="28"/>
          <w:szCs w:val="28"/>
          <w:lang w:val="en-US"/>
        </w:rPr>
        <w:t xml:space="preserve"> </w:t>
      </w:r>
      <w:proofErr w:type="spellStart"/>
      <w:r w:rsidRPr="008446A5">
        <w:rPr>
          <w:sz w:val="28"/>
          <w:szCs w:val="28"/>
          <w:lang w:val="en-US"/>
        </w:rPr>
        <w:t>nisbati</w:t>
      </w:r>
      <w:proofErr w:type="spellEnd"/>
      <w:r w:rsidR="00AD16AD" w:rsidRPr="008446A5">
        <w:rPr>
          <w:sz w:val="28"/>
          <w:szCs w:val="28"/>
          <w:lang w:val="en-US"/>
        </w:rPr>
        <w:t xml:space="preserve"> </w:t>
      </w:r>
      <w:proofErr w:type="spellStart"/>
      <w:r w:rsidRPr="008446A5">
        <w:rPr>
          <w:sz w:val="28"/>
          <w:szCs w:val="28"/>
          <w:lang w:val="en-US"/>
        </w:rPr>
        <w:t>karboammofoskadagidek</w:t>
      </w:r>
      <w:proofErr w:type="spellEnd"/>
      <w:r w:rsidR="00AD16AD" w:rsidRPr="008446A5">
        <w:rPr>
          <w:sz w:val="28"/>
          <w:szCs w:val="28"/>
          <w:lang w:val="en-US"/>
        </w:rPr>
        <w:t xml:space="preserve"> </w:t>
      </w:r>
      <w:proofErr w:type="spellStart"/>
      <w:r w:rsidRPr="008446A5">
        <w:rPr>
          <w:sz w:val="28"/>
          <w:szCs w:val="28"/>
          <w:lang w:val="en-US"/>
        </w:rPr>
        <w:t>bo‘lishi</w:t>
      </w:r>
      <w:proofErr w:type="spellEnd"/>
      <w:r w:rsidR="00AD16AD" w:rsidRPr="008446A5">
        <w:rPr>
          <w:sz w:val="28"/>
          <w:szCs w:val="28"/>
          <w:lang w:val="en-US"/>
        </w:rPr>
        <w:t xml:space="preserve"> </w:t>
      </w:r>
      <w:proofErr w:type="spellStart"/>
      <w:r w:rsidRPr="008446A5">
        <w:rPr>
          <w:sz w:val="28"/>
          <w:szCs w:val="28"/>
          <w:lang w:val="en-US"/>
        </w:rPr>
        <w:t>mumkin</w:t>
      </w:r>
      <w:proofErr w:type="spellEnd"/>
      <w:r w:rsidR="00AD16AD" w:rsidRPr="008446A5">
        <w:rPr>
          <w:sz w:val="28"/>
          <w:szCs w:val="28"/>
          <w:lang w:val="en-US"/>
        </w:rPr>
        <w:t>.</w:t>
      </w:r>
    </w:p>
    <w:p w:rsidR="00AD16AD" w:rsidRPr="008446A5" w:rsidRDefault="00E1198B" w:rsidP="00AD16AD">
      <w:pPr>
        <w:spacing w:line="276" w:lineRule="auto"/>
        <w:ind w:firstLine="708"/>
        <w:jc w:val="both"/>
        <w:rPr>
          <w:sz w:val="28"/>
          <w:szCs w:val="28"/>
          <w:lang w:val="en-US"/>
        </w:rPr>
      </w:pPr>
      <w:proofErr w:type="spellStart"/>
      <w:r w:rsidRPr="008446A5">
        <w:rPr>
          <w:sz w:val="28"/>
          <w:szCs w:val="28"/>
          <w:lang w:val="en-US"/>
        </w:rPr>
        <w:t>Nitroammofosfatlar</w:t>
      </w:r>
      <w:proofErr w:type="spellEnd"/>
      <w:r w:rsidR="00AD16AD" w:rsidRPr="008446A5">
        <w:rPr>
          <w:sz w:val="28"/>
          <w:szCs w:val="28"/>
          <w:lang w:val="en-US"/>
        </w:rPr>
        <w:t xml:space="preserve"> </w:t>
      </w:r>
      <w:proofErr w:type="spellStart"/>
      <w:r w:rsidRPr="008446A5">
        <w:rPr>
          <w:sz w:val="28"/>
          <w:szCs w:val="28"/>
          <w:lang w:val="en-US"/>
        </w:rPr>
        <w:t>ammofos</w:t>
      </w:r>
      <w:proofErr w:type="spellEnd"/>
      <w:r w:rsidR="00AD16AD" w:rsidRPr="008446A5">
        <w:rPr>
          <w:sz w:val="28"/>
          <w:szCs w:val="28"/>
          <w:lang w:val="en-US"/>
        </w:rPr>
        <w:t xml:space="preserve"> </w:t>
      </w:r>
      <w:proofErr w:type="spellStart"/>
      <w:r w:rsidRPr="008446A5">
        <w:rPr>
          <w:sz w:val="28"/>
          <w:szCs w:val="28"/>
          <w:lang w:val="en-US"/>
        </w:rPr>
        <w:t>asosida</w:t>
      </w:r>
      <w:proofErr w:type="spellEnd"/>
      <w:r w:rsidR="00AD16AD" w:rsidRPr="008446A5">
        <w:rPr>
          <w:sz w:val="28"/>
          <w:szCs w:val="28"/>
          <w:lang w:val="en-US"/>
        </w:rPr>
        <w:t xml:space="preserve"> </w:t>
      </w:r>
      <w:proofErr w:type="spellStart"/>
      <w:r w:rsidRPr="008446A5">
        <w:rPr>
          <w:sz w:val="28"/>
          <w:szCs w:val="28"/>
          <w:lang w:val="en-US"/>
        </w:rPr>
        <w:t>olinadigan</w:t>
      </w:r>
      <w:proofErr w:type="spellEnd"/>
      <w:r w:rsidR="00AD16AD" w:rsidRPr="008446A5">
        <w:rPr>
          <w:sz w:val="28"/>
          <w:szCs w:val="28"/>
          <w:lang w:val="en-US"/>
        </w:rPr>
        <w:t xml:space="preserve"> </w:t>
      </w:r>
      <w:proofErr w:type="spellStart"/>
      <w:r w:rsidRPr="008446A5">
        <w:rPr>
          <w:sz w:val="28"/>
          <w:szCs w:val="28"/>
          <w:lang w:val="en-US"/>
        </w:rPr>
        <w:t>murakkab</w:t>
      </w:r>
      <w:proofErr w:type="spellEnd"/>
      <w:r w:rsidR="00AD16AD" w:rsidRPr="008446A5">
        <w:rPr>
          <w:sz w:val="28"/>
          <w:szCs w:val="28"/>
          <w:lang w:val="en-US"/>
        </w:rPr>
        <w:t xml:space="preserve"> </w:t>
      </w:r>
      <w:proofErr w:type="spellStart"/>
      <w:r w:rsidRPr="008446A5">
        <w:rPr>
          <w:sz w:val="28"/>
          <w:szCs w:val="28"/>
          <w:lang w:val="en-US"/>
        </w:rPr>
        <w:t>o‘g‘it</w:t>
      </w:r>
      <w:proofErr w:type="spellEnd"/>
      <w:r w:rsidR="00AD16AD" w:rsidRPr="008446A5">
        <w:rPr>
          <w:sz w:val="28"/>
          <w:szCs w:val="28"/>
          <w:lang w:val="en-US"/>
        </w:rPr>
        <w:t xml:space="preserve">, </w:t>
      </w:r>
      <w:proofErr w:type="spellStart"/>
      <w:r w:rsidRPr="008446A5">
        <w:rPr>
          <w:sz w:val="28"/>
          <w:szCs w:val="28"/>
          <w:lang w:val="en-US"/>
        </w:rPr>
        <w:t>bu</w:t>
      </w:r>
      <w:proofErr w:type="spellEnd"/>
      <w:r w:rsidR="00AD16AD" w:rsidRPr="008446A5">
        <w:rPr>
          <w:sz w:val="28"/>
          <w:szCs w:val="28"/>
          <w:lang w:val="en-US"/>
        </w:rPr>
        <w:t xml:space="preserve"> </w:t>
      </w:r>
      <w:proofErr w:type="spellStart"/>
      <w:r w:rsidRPr="008446A5">
        <w:rPr>
          <w:sz w:val="28"/>
          <w:szCs w:val="28"/>
          <w:lang w:val="en-US"/>
        </w:rPr>
        <w:t>o‘g‘itlar</w:t>
      </w:r>
      <w:proofErr w:type="spellEnd"/>
      <w:r w:rsidR="00AD16AD" w:rsidRPr="008446A5">
        <w:rPr>
          <w:sz w:val="28"/>
          <w:szCs w:val="28"/>
          <w:lang w:val="en-US"/>
        </w:rPr>
        <w:t xml:space="preserve"> </w:t>
      </w:r>
      <w:proofErr w:type="spellStart"/>
      <w:r w:rsidRPr="008446A5">
        <w:rPr>
          <w:sz w:val="28"/>
          <w:szCs w:val="28"/>
          <w:lang w:val="en-US"/>
        </w:rPr>
        <w:t>va</w:t>
      </w:r>
      <w:proofErr w:type="spellEnd"/>
      <w:r w:rsidR="00AD16AD" w:rsidRPr="008446A5">
        <w:rPr>
          <w:sz w:val="28"/>
          <w:szCs w:val="28"/>
          <w:lang w:val="en-US"/>
        </w:rPr>
        <w:t xml:space="preserve"> </w:t>
      </w:r>
      <w:proofErr w:type="spellStart"/>
      <w:r w:rsidRPr="008446A5">
        <w:rPr>
          <w:sz w:val="28"/>
          <w:szCs w:val="28"/>
          <w:lang w:val="en-US"/>
        </w:rPr>
        <w:t>karboammofosfatlar</w:t>
      </w:r>
      <w:proofErr w:type="spellEnd"/>
      <w:r w:rsidR="00AD16AD" w:rsidRPr="008446A5">
        <w:rPr>
          <w:sz w:val="28"/>
          <w:szCs w:val="28"/>
          <w:lang w:val="en-US"/>
        </w:rPr>
        <w:t xml:space="preserve"> </w:t>
      </w:r>
      <w:proofErr w:type="spellStart"/>
      <w:r w:rsidRPr="008446A5">
        <w:rPr>
          <w:sz w:val="28"/>
          <w:szCs w:val="28"/>
          <w:lang w:val="en-US"/>
        </w:rPr>
        <w:t>granullangan</w:t>
      </w:r>
      <w:proofErr w:type="spellEnd"/>
      <w:r w:rsidR="00AD16AD" w:rsidRPr="008446A5">
        <w:rPr>
          <w:sz w:val="28"/>
          <w:szCs w:val="28"/>
          <w:lang w:val="en-US"/>
        </w:rPr>
        <w:t xml:space="preserve"> </w:t>
      </w:r>
      <w:proofErr w:type="spellStart"/>
      <w:r w:rsidRPr="008446A5">
        <w:rPr>
          <w:sz w:val="28"/>
          <w:szCs w:val="28"/>
          <w:lang w:val="en-US"/>
        </w:rPr>
        <w:t>tarzda</w:t>
      </w:r>
      <w:proofErr w:type="spellEnd"/>
      <w:r w:rsidR="00AD16AD" w:rsidRPr="008446A5">
        <w:rPr>
          <w:sz w:val="28"/>
          <w:szCs w:val="28"/>
          <w:lang w:val="en-US"/>
        </w:rPr>
        <w:t xml:space="preserve"> (</w:t>
      </w:r>
      <w:proofErr w:type="spellStart"/>
      <w:r w:rsidRPr="008446A5">
        <w:rPr>
          <w:sz w:val="28"/>
          <w:szCs w:val="28"/>
          <w:lang w:val="en-US"/>
        </w:rPr>
        <w:t>granulalarning</w:t>
      </w:r>
      <w:proofErr w:type="spellEnd"/>
      <w:r w:rsidR="00AD16AD" w:rsidRPr="008446A5">
        <w:rPr>
          <w:sz w:val="28"/>
          <w:szCs w:val="28"/>
          <w:lang w:val="en-US"/>
        </w:rPr>
        <w:t xml:space="preserve"> </w:t>
      </w:r>
      <w:proofErr w:type="spellStart"/>
      <w:r w:rsidRPr="008446A5">
        <w:rPr>
          <w:sz w:val="28"/>
          <w:szCs w:val="28"/>
          <w:lang w:val="en-US"/>
        </w:rPr>
        <w:t>kattaligi</w:t>
      </w:r>
      <w:proofErr w:type="spellEnd"/>
      <w:r w:rsidR="00B24474" w:rsidRPr="008446A5">
        <w:rPr>
          <w:sz w:val="28"/>
          <w:szCs w:val="28"/>
          <w:lang w:val="en-US"/>
        </w:rPr>
        <w:t xml:space="preserve"> 1-3 </w:t>
      </w:r>
      <w:r w:rsidRPr="008446A5">
        <w:rPr>
          <w:sz w:val="28"/>
          <w:szCs w:val="28"/>
          <w:lang w:val="en-US"/>
        </w:rPr>
        <w:t>mm</w:t>
      </w:r>
      <w:r w:rsidR="00B24474" w:rsidRPr="008446A5">
        <w:rPr>
          <w:sz w:val="28"/>
          <w:szCs w:val="28"/>
          <w:lang w:val="en-US"/>
        </w:rPr>
        <w:t xml:space="preserve">) </w:t>
      </w:r>
      <w:proofErr w:type="spellStart"/>
      <w:r w:rsidRPr="008446A5">
        <w:rPr>
          <w:sz w:val="28"/>
          <w:szCs w:val="28"/>
          <w:lang w:val="en-US"/>
        </w:rPr>
        <w:t>chiqariladi</w:t>
      </w:r>
      <w:proofErr w:type="spellEnd"/>
      <w:r w:rsidR="00B24474" w:rsidRPr="008446A5">
        <w:rPr>
          <w:sz w:val="28"/>
          <w:szCs w:val="28"/>
          <w:lang w:val="en-US"/>
        </w:rPr>
        <w:t xml:space="preserve"> (</w:t>
      </w:r>
      <w:r w:rsidR="00B24474" w:rsidRPr="00E1198B">
        <w:rPr>
          <w:sz w:val="28"/>
          <w:szCs w:val="28"/>
          <w:lang w:val="uz-Cyrl-UZ"/>
        </w:rPr>
        <w:t>12</w:t>
      </w:r>
      <w:r w:rsidR="00AD16AD" w:rsidRPr="008446A5">
        <w:rPr>
          <w:sz w:val="28"/>
          <w:szCs w:val="28"/>
          <w:lang w:val="en-US"/>
        </w:rPr>
        <w:t>-</w:t>
      </w:r>
      <w:proofErr w:type="spellStart"/>
      <w:r w:rsidRPr="008446A5">
        <w:rPr>
          <w:sz w:val="28"/>
          <w:szCs w:val="28"/>
          <w:lang w:val="en-US"/>
        </w:rPr>
        <w:t>jadval</w:t>
      </w:r>
      <w:proofErr w:type="spellEnd"/>
      <w:r w:rsidR="00AD16AD" w:rsidRPr="008446A5">
        <w:rPr>
          <w:sz w:val="28"/>
          <w:szCs w:val="28"/>
          <w:lang w:val="en-US"/>
        </w:rPr>
        <w:t>).</w:t>
      </w:r>
    </w:p>
    <w:p w:rsidR="00004BD6" w:rsidRPr="008446A5" w:rsidRDefault="00B24474" w:rsidP="00E07146">
      <w:pPr>
        <w:pStyle w:val="7"/>
        <w:spacing w:line="276" w:lineRule="auto"/>
        <w:jc w:val="right"/>
        <w:rPr>
          <w:rFonts w:ascii="Times New Roman" w:hAnsi="Times New Roman" w:cs="Times New Roman"/>
          <w:lang w:val="en-US"/>
        </w:rPr>
      </w:pPr>
      <w:r w:rsidRPr="00E1198B">
        <w:rPr>
          <w:rFonts w:ascii="Times New Roman" w:hAnsi="Times New Roman" w:cs="Times New Roman"/>
          <w:lang w:val="uz-Cyrl-UZ"/>
        </w:rPr>
        <w:t>12</w:t>
      </w:r>
      <w:r w:rsidR="00004BD6" w:rsidRPr="008446A5">
        <w:rPr>
          <w:rFonts w:ascii="Times New Roman" w:hAnsi="Times New Roman" w:cs="Times New Roman"/>
          <w:lang w:val="en-US"/>
        </w:rPr>
        <w:t>-</w:t>
      </w:r>
      <w:proofErr w:type="spellStart"/>
      <w:r w:rsidR="00E1198B" w:rsidRPr="008446A5">
        <w:rPr>
          <w:rFonts w:ascii="Times New Roman" w:hAnsi="Times New Roman" w:cs="Times New Roman"/>
          <w:lang w:val="en-US"/>
        </w:rPr>
        <w:t>jadval</w:t>
      </w:r>
      <w:proofErr w:type="spellEnd"/>
      <w:r w:rsidR="00004BD6" w:rsidRPr="008446A5">
        <w:rPr>
          <w:rFonts w:ascii="Times New Roman" w:hAnsi="Times New Roman" w:cs="Times New Roman"/>
          <w:lang w:val="en-US"/>
        </w:rPr>
        <w:t xml:space="preserve"> </w:t>
      </w:r>
    </w:p>
    <w:p w:rsidR="00B24474" w:rsidRPr="00E1198B" w:rsidRDefault="00E1198B" w:rsidP="00E07146">
      <w:pPr>
        <w:spacing w:line="276" w:lineRule="auto"/>
        <w:jc w:val="center"/>
        <w:rPr>
          <w:b/>
          <w:bCs/>
          <w:sz w:val="28"/>
          <w:szCs w:val="28"/>
          <w:lang w:val="uz-Cyrl-UZ"/>
        </w:rPr>
      </w:pPr>
      <w:proofErr w:type="spellStart"/>
      <w:r w:rsidRPr="008446A5">
        <w:rPr>
          <w:b/>
          <w:bCs/>
          <w:sz w:val="28"/>
          <w:szCs w:val="28"/>
          <w:lang w:val="en-US"/>
        </w:rPr>
        <w:t>Ammoniy</w:t>
      </w:r>
      <w:proofErr w:type="spellEnd"/>
      <w:r w:rsidR="00004BD6" w:rsidRPr="008446A5">
        <w:rPr>
          <w:b/>
          <w:bCs/>
          <w:sz w:val="28"/>
          <w:szCs w:val="28"/>
          <w:lang w:val="en-US"/>
        </w:rPr>
        <w:t xml:space="preserve"> </w:t>
      </w:r>
      <w:proofErr w:type="spellStart"/>
      <w:r w:rsidRPr="008446A5">
        <w:rPr>
          <w:b/>
          <w:bCs/>
          <w:sz w:val="28"/>
          <w:szCs w:val="28"/>
          <w:lang w:val="en-US"/>
        </w:rPr>
        <w:t>fosfat</w:t>
      </w:r>
      <w:proofErr w:type="spellEnd"/>
      <w:r w:rsidR="00004BD6" w:rsidRPr="008446A5">
        <w:rPr>
          <w:b/>
          <w:bCs/>
          <w:sz w:val="28"/>
          <w:szCs w:val="28"/>
          <w:lang w:val="en-US"/>
        </w:rPr>
        <w:t xml:space="preserve"> </w:t>
      </w:r>
      <w:proofErr w:type="spellStart"/>
      <w:r w:rsidRPr="008446A5">
        <w:rPr>
          <w:b/>
          <w:bCs/>
          <w:sz w:val="28"/>
          <w:szCs w:val="28"/>
          <w:lang w:val="en-US"/>
        </w:rPr>
        <w:t>asosida</w:t>
      </w:r>
      <w:proofErr w:type="spellEnd"/>
      <w:r w:rsidR="00004BD6" w:rsidRPr="008446A5">
        <w:rPr>
          <w:b/>
          <w:bCs/>
          <w:sz w:val="28"/>
          <w:szCs w:val="28"/>
          <w:lang w:val="en-US"/>
        </w:rPr>
        <w:t xml:space="preserve"> </w:t>
      </w:r>
      <w:proofErr w:type="spellStart"/>
      <w:r w:rsidRPr="008446A5">
        <w:rPr>
          <w:b/>
          <w:bCs/>
          <w:sz w:val="28"/>
          <w:szCs w:val="28"/>
          <w:lang w:val="en-US"/>
        </w:rPr>
        <w:t>olingan</w:t>
      </w:r>
      <w:proofErr w:type="spellEnd"/>
      <w:r w:rsidR="00004BD6" w:rsidRPr="008446A5">
        <w:rPr>
          <w:b/>
          <w:bCs/>
          <w:sz w:val="28"/>
          <w:szCs w:val="28"/>
          <w:lang w:val="en-US"/>
        </w:rPr>
        <w:t xml:space="preserve"> </w:t>
      </w:r>
      <w:proofErr w:type="spellStart"/>
      <w:r w:rsidRPr="008446A5">
        <w:rPr>
          <w:b/>
          <w:bCs/>
          <w:sz w:val="28"/>
          <w:szCs w:val="28"/>
          <w:lang w:val="en-US"/>
        </w:rPr>
        <w:t>murakkab</w:t>
      </w:r>
      <w:proofErr w:type="spellEnd"/>
      <w:r w:rsidR="00004BD6" w:rsidRPr="008446A5">
        <w:rPr>
          <w:b/>
          <w:bCs/>
          <w:sz w:val="28"/>
          <w:szCs w:val="28"/>
          <w:lang w:val="en-US"/>
        </w:rPr>
        <w:t xml:space="preserve"> </w:t>
      </w:r>
      <w:proofErr w:type="spellStart"/>
      <w:r w:rsidRPr="008446A5">
        <w:rPr>
          <w:b/>
          <w:bCs/>
          <w:sz w:val="28"/>
          <w:szCs w:val="28"/>
          <w:lang w:val="en-US"/>
        </w:rPr>
        <w:t>o‘g‘itlarning</w:t>
      </w:r>
      <w:proofErr w:type="spellEnd"/>
      <w:r w:rsidR="00004BD6" w:rsidRPr="008446A5">
        <w:rPr>
          <w:b/>
          <w:bCs/>
          <w:sz w:val="28"/>
          <w:szCs w:val="28"/>
          <w:lang w:val="en-US"/>
        </w:rPr>
        <w:t xml:space="preserve"> </w:t>
      </w:r>
    </w:p>
    <w:p w:rsidR="00004BD6" w:rsidRPr="00E1198B" w:rsidRDefault="00E1198B" w:rsidP="00E07146">
      <w:pPr>
        <w:spacing w:line="276" w:lineRule="auto"/>
        <w:jc w:val="center"/>
        <w:rPr>
          <w:b/>
          <w:bCs/>
          <w:sz w:val="28"/>
          <w:szCs w:val="28"/>
        </w:rPr>
      </w:pPr>
      <w:proofErr w:type="spellStart"/>
      <w:r w:rsidRPr="00E1198B">
        <w:rPr>
          <w:b/>
          <w:bCs/>
          <w:sz w:val="28"/>
          <w:szCs w:val="28"/>
        </w:rPr>
        <w:t>tarkibidagi</w:t>
      </w:r>
      <w:proofErr w:type="spellEnd"/>
      <w:r w:rsidR="00004BD6" w:rsidRPr="00E1198B">
        <w:rPr>
          <w:b/>
          <w:bCs/>
          <w:sz w:val="28"/>
          <w:szCs w:val="28"/>
        </w:rPr>
        <w:t xml:space="preserve"> </w:t>
      </w:r>
      <w:r w:rsidR="00004BD6" w:rsidRPr="00E1198B">
        <w:rPr>
          <w:b/>
          <w:bCs/>
          <w:sz w:val="28"/>
          <w:szCs w:val="28"/>
          <w:lang w:val="en-US"/>
        </w:rPr>
        <w:t>NPK</w:t>
      </w:r>
      <w:r w:rsidR="00004BD6" w:rsidRPr="00E1198B">
        <w:rPr>
          <w:b/>
          <w:bCs/>
          <w:sz w:val="28"/>
          <w:szCs w:val="28"/>
        </w:rPr>
        <w:t xml:space="preserve"> </w:t>
      </w:r>
      <w:proofErr w:type="spellStart"/>
      <w:r w:rsidRPr="00E1198B">
        <w:rPr>
          <w:b/>
          <w:bCs/>
          <w:sz w:val="28"/>
          <w:szCs w:val="28"/>
        </w:rPr>
        <w:t>larning</w:t>
      </w:r>
      <w:proofErr w:type="spellEnd"/>
      <w:r w:rsidR="00004BD6" w:rsidRPr="00E1198B">
        <w:rPr>
          <w:b/>
          <w:bCs/>
          <w:sz w:val="28"/>
          <w:szCs w:val="28"/>
        </w:rPr>
        <w:t xml:space="preserve"> </w:t>
      </w:r>
      <w:proofErr w:type="spellStart"/>
      <w:r w:rsidRPr="00E1198B">
        <w:rPr>
          <w:b/>
          <w:bCs/>
          <w:sz w:val="28"/>
          <w:szCs w:val="28"/>
        </w:rPr>
        <w:t>miqdori</w:t>
      </w:r>
      <w:proofErr w:type="spellEnd"/>
    </w:p>
    <w:p w:rsidR="00004BD6" w:rsidRPr="00E1198B" w:rsidRDefault="00004BD6" w:rsidP="00E07146">
      <w:pPr>
        <w:spacing w:line="276" w:lineRule="auto"/>
        <w:jc w:val="center"/>
        <w:rPr>
          <w:b/>
          <w:bCs/>
          <w:sz w:val="28"/>
          <w:szCs w:val="28"/>
        </w:rPr>
      </w:pPr>
    </w:p>
    <w:tbl>
      <w:tblPr>
        <w:tblW w:w="91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8"/>
        <w:gridCol w:w="5053"/>
        <w:gridCol w:w="1254"/>
        <w:gridCol w:w="1155"/>
        <w:gridCol w:w="1136"/>
      </w:tblGrid>
      <w:tr w:rsidR="00004BD6" w:rsidRPr="00E1198B" w:rsidTr="00C36116">
        <w:trPr>
          <w:jc w:val="center"/>
        </w:trPr>
        <w:tc>
          <w:tcPr>
            <w:tcW w:w="528" w:type="dxa"/>
          </w:tcPr>
          <w:p w:rsidR="00004BD6" w:rsidRPr="00E1198B" w:rsidRDefault="00004BD6" w:rsidP="00E07146">
            <w:pPr>
              <w:spacing w:line="276" w:lineRule="auto"/>
              <w:jc w:val="center"/>
              <w:rPr>
                <w:sz w:val="28"/>
                <w:szCs w:val="28"/>
              </w:rPr>
            </w:pPr>
            <w:r w:rsidRPr="00E1198B">
              <w:rPr>
                <w:sz w:val="28"/>
                <w:szCs w:val="28"/>
              </w:rPr>
              <w:t>№</w:t>
            </w:r>
          </w:p>
        </w:tc>
        <w:tc>
          <w:tcPr>
            <w:tcW w:w="5053" w:type="dxa"/>
          </w:tcPr>
          <w:p w:rsidR="00004BD6" w:rsidRPr="00E1198B" w:rsidRDefault="00E1198B" w:rsidP="00E07146">
            <w:pPr>
              <w:spacing w:line="276" w:lineRule="auto"/>
              <w:jc w:val="center"/>
              <w:rPr>
                <w:sz w:val="28"/>
                <w:szCs w:val="28"/>
              </w:rPr>
            </w:pPr>
            <w:proofErr w:type="spellStart"/>
            <w:r w:rsidRPr="00E1198B">
              <w:rPr>
                <w:sz w:val="28"/>
                <w:szCs w:val="28"/>
              </w:rPr>
              <w:t>O‘g‘itlar</w:t>
            </w:r>
            <w:proofErr w:type="spellEnd"/>
          </w:p>
        </w:tc>
        <w:tc>
          <w:tcPr>
            <w:tcW w:w="1254" w:type="dxa"/>
          </w:tcPr>
          <w:p w:rsidR="00004BD6" w:rsidRPr="00E1198B" w:rsidRDefault="00004BD6" w:rsidP="00E07146">
            <w:pPr>
              <w:pStyle w:val="6"/>
              <w:spacing w:line="276" w:lineRule="auto"/>
              <w:jc w:val="center"/>
              <w:rPr>
                <w:rFonts w:ascii="Times New Roman" w:hAnsi="Times New Roman" w:cs="Times New Roman"/>
              </w:rPr>
            </w:pPr>
            <w:r w:rsidRPr="00E1198B">
              <w:rPr>
                <w:rFonts w:ascii="Times New Roman" w:hAnsi="Times New Roman" w:cs="Times New Roman"/>
                <w:lang w:val="en-US"/>
              </w:rPr>
              <w:t>N</w:t>
            </w:r>
          </w:p>
        </w:tc>
        <w:tc>
          <w:tcPr>
            <w:tcW w:w="1155" w:type="dxa"/>
          </w:tcPr>
          <w:p w:rsidR="00004BD6" w:rsidRPr="00E1198B" w:rsidRDefault="00004BD6" w:rsidP="00E07146">
            <w:pPr>
              <w:pStyle w:val="6"/>
              <w:spacing w:line="276" w:lineRule="auto"/>
              <w:jc w:val="center"/>
              <w:rPr>
                <w:rFonts w:ascii="Times New Roman" w:hAnsi="Times New Roman" w:cs="Times New Roman"/>
                <w:lang w:val="en-US"/>
              </w:rPr>
            </w:pPr>
            <w:r w:rsidRPr="00E1198B">
              <w:rPr>
                <w:rFonts w:ascii="Times New Roman" w:hAnsi="Times New Roman" w:cs="Times New Roman"/>
                <w:lang w:val="en-US"/>
              </w:rPr>
              <w:t>P</w:t>
            </w:r>
            <w:r w:rsidRPr="00E1198B">
              <w:rPr>
                <w:rFonts w:ascii="Times New Roman" w:hAnsi="Times New Roman" w:cs="Times New Roman"/>
                <w:vertAlign w:val="subscript"/>
                <w:lang w:val="en-US"/>
              </w:rPr>
              <w:t>2</w:t>
            </w:r>
            <w:r w:rsidRPr="00E1198B">
              <w:rPr>
                <w:rFonts w:ascii="Times New Roman" w:hAnsi="Times New Roman" w:cs="Times New Roman"/>
                <w:lang w:val="en-US"/>
              </w:rPr>
              <w:t>O</w:t>
            </w:r>
            <w:r w:rsidRPr="00E1198B">
              <w:rPr>
                <w:rFonts w:ascii="Times New Roman" w:hAnsi="Times New Roman" w:cs="Times New Roman"/>
                <w:vertAlign w:val="subscript"/>
                <w:lang w:val="en-US"/>
              </w:rPr>
              <w:t>5</w:t>
            </w:r>
          </w:p>
        </w:tc>
        <w:tc>
          <w:tcPr>
            <w:tcW w:w="1136" w:type="dxa"/>
          </w:tcPr>
          <w:p w:rsidR="00004BD6" w:rsidRPr="00E1198B" w:rsidRDefault="00004BD6" w:rsidP="00E07146">
            <w:pPr>
              <w:spacing w:line="276" w:lineRule="auto"/>
              <w:jc w:val="center"/>
              <w:rPr>
                <w:sz w:val="28"/>
                <w:szCs w:val="28"/>
                <w:lang w:val="en-US"/>
              </w:rPr>
            </w:pPr>
            <w:r w:rsidRPr="00E1198B">
              <w:rPr>
                <w:sz w:val="28"/>
                <w:szCs w:val="28"/>
                <w:lang w:val="en-US"/>
              </w:rPr>
              <w:t>K</w:t>
            </w:r>
            <w:r w:rsidRPr="00E1198B">
              <w:rPr>
                <w:sz w:val="28"/>
                <w:szCs w:val="28"/>
                <w:vertAlign w:val="subscript"/>
                <w:lang w:val="en-US"/>
              </w:rPr>
              <w:t>2</w:t>
            </w:r>
            <w:r w:rsidRPr="00E1198B">
              <w:rPr>
                <w:sz w:val="28"/>
                <w:szCs w:val="28"/>
                <w:lang w:val="en-US"/>
              </w:rPr>
              <w:t>O</w:t>
            </w:r>
          </w:p>
        </w:tc>
      </w:tr>
      <w:tr w:rsidR="00004BD6" w:rsidRPr="00E1198B" w:rsidTr="00C36116">
        <w:trPr>
          <w:jc w:val="center"/>
        </w:trPr>
        <w:tc>
          <w:tcPr>
            <w:tcW w:w="528" w:type="dxa"/>
          </w:tcPr>
          <w:p w:rsidR="00004BD6" w:rsidRPr="00E1198B" w:rsidRDefault="00004BD6" w:rsidP="00E07146">
            <w:pPr>
              <w:spacing w:line="276" w:lineRule="auto"/>
              <w:jc w:val="center"/>
              <w:rPr>
                <w:sz w:val="28"/>
                <w:szCs w:val="28"/>
              </w:rPr>
            </w:pPr>
            <w:r w:rsidRPr="00E1198B">
              <w:rPr>
                <w:sz w:val="28"/>
                <w:szCs w:val="28"/>
              </w:rPr>
              <w:t>1</w:t>
            </w:r>
          </w:p>
        </w:tc>
        <w:tc>
          <w:tcPr>
            <w:tcW w:w="5053" w:type="dxa"/>
          </w:tcPr>
          <w:p w:rsidR="00004BD6" w:rsidRPr="008446A5" w:rsidRDefault="00E1198B" w:rsidP="00E07146">
            <w:pPr>
              <w:spacing w:line="276" w:lineRule="auto"/>
              <w:jc w:val="center"/>
              <w:rPr>
                <w:sz w:val="28"/>
                <w:szCs w:val="28"/>
                <w:lang w:val="en-US"/>
              </w:rPr>
            </w:pPr>
            <w:proofErr w:type="spellStart"/>
            <w:r w:rsidRPr="008446A5">
              <w:rPr>
                <w:sz w:val="28"/>
                <w:szCs w:val="28"/>
                <w:lang w:val="en-US"/>
              </w:rPr>
              <w:t>Nitroammofos</w:t>
            </w:r>
            <w:proofErr w:type="spellEnd"/>
            <w:r w:rsidR="00004BD6" w:rsidRPr="008446A5">
              <w:rPr>
                <w:sz w:val="28"/>
                <w:szCs w:val="28"/>
                <w:lang w:val="en-US"/>
              </w:rPr>
              <w:t xml:space="preserve">: </w:t>
            </w:r>
            <w:r w:rsidRPr="008446A5">
              <w:rPr>
                <w:sz w:val="28"/>
                <w:szCs w:val="28"/>
                <w:lang w:val="en-US"/>
              </w:rPr>
              <w:t>A</w:t>
            </w:r>
            <w:r w:rsidR="00004BD6" w:rsidRPr="008446A5">
              <w:rPr>
                <w:sz w:val="28"/>
                <w:szCs w:val="28"/>
                <w:lang w:val="en-US"/>
              </w:rPr>
              <w:t xml:space="preserve"> </w:t>
            </w:r>
            <w:proofErr w:type="spellStart"/>
            <w:r w:rsidRPr="008446A5">
              <w:rPr>
                <w:sz w:val="28"/>
                <w:szCs w:val="28"/>
                <w:lang w:val="en-US"/>
              </w:rPr>
              <w:t>rusumli</w:t>
            </w:r>
            <w:proofErr w:type="spellEnd"/>
            <w:r w:rsidR="00004BD6" w:rsidRPr="008446A5">
              <w:rPr>
                <w:sz w:val="28"/>
                <w:szCs w:val="28"/>
                <w:lang w:val="en-US"/>
              </w:rPr>
              <w:t xml:space="preserve"> (1:1)</w:t>
            </w:r>
          </w:p>
          <w:p w:rsidR="00004BD6" w:rsidRPr="008446A5" w:rsidRDefault="00E1198B" w:rsidP="00E07146">
            <w:pPr>
              <w:spacing w:line="276" w:lineRule="auto"/>
              <w:jc w:val="center"/>
              <w:rPr>
                <w:sz w:val="28"/>
                <w:szCs w:val="28"/>
                <w:lang w:val="en-US"/>
              </w:rPr>
            </w:pPr>
            <w:r w:rsidRPr="008446A5">
              <w:rPr>
                <w:sz w:val="28"/>
                <w:szCs w:val="28"/>
                <w:lang w:val="en-US"/>
              </w:rPr>
              <w:t>B</w:t>
            </w:r>
            <w:r w:rsidR="00004BD6" w:rsidRPr="008446A5">
              <w:rPr>
                <w:sz w:val="28"/>
                <w:szCs w:val="28"/>
                <w:lang w:val="en-US"/>
              </w:rPr>
              <w:t xml:space="preserve"> </w:t>
            </w:r>
            <w:proofErr w:type="spellStart"/>
            <w:r w:rsidRPr="008446A5">
              <w:rPr>
                <w:sz w:val="28"/>
                <w:szCs w:val="28"/>
                <w:lang w:val="en-US"/>
              </w:rPr>
              <w:t>rusumli</w:t>
            </w:r>
            <w:proofErr w:type="spellEnd"/>
            <w:r w:rsidR="00004BD6" w:rsidRPr="008446A5">
              <w:rPr>
                <w:sz w:val="28"/>
                <w:szCs w:val="28"/>
                <w:lang w:val="en-US"/>
              </w:rPr>
              <w:t xml:space="preserve"> (1:1,5)</w:t>
            </w:r>
          </w:p>
        </w:tc>
        <w:tc>
          <w:tcPr>
            <w:tcW w:w="1254" w:type="dxa"/>
          </w:tcPr>
          <w:p w:rsidR="00004BD6" w:rsidRPr="00E1198B" w:rsidRDefault="00004BD6" w:rsidP="00E07146">
            <w:pPr>
              <w:spacing w:line="276" w:lineRule="auto"/>
              <w:jc w:val="center"/>
              <w:rPr>
                <w:sz w:val="28"/>
                <w:szCs w:val="28"/>
              </w:rPr>
            </w:pPr>
            <w:r w:rsidRPr="00E1198B">
              <w:rPr>
                <w:sz w:val="28"/>
                <w:szCs w:val="28"/>
              </w:rPr>
              <w:t>23,0</w:t>
            </w:r>
          </w:p>
          <w:p w:rsidR="00004BD6" w:rsidRPr="00E1198B" w:rsidRDefault="00004BD6" w:rsidP="00E07146">
            <w:pPr>
              <w:spacing w:line="276" w:lineRule="auto"/>
              <w:jc w:val="center"/>
              <w:rPr>
                <w:sz w:val="28"/>
                <w:szCs w:val="28"/>
              </w:rPr>
            </w:pPr>
            <w:r w:rsidRPr="00E1198B">
              <w:rPr>
                <w:sz w:val="28"/>
                <w:szCs w:val="28"/>
              </w:rPr>
              <w:t>16,0</w:t>
            </w:r>
          </w:p>
        </w:tc>
        <w:tc>
          <w:tcPr>
            <w:tcW w:w="1155" w:type="dxa"/>
          </w:tcPr>
          <w:p w:rsidR="00004BD6" w:rsidRPr="00E1198B" w:rsidRDefault="00004BD6" w:rsidP="00E07146">
            <w:pPr>
              <w:spacing w:line="276" w:lineRule="auto"/>
              <w:jc w:val="center"/>
              <w:rPr>
                <w:sz w:val="28"/>
                <w:szCs w:val="28"/>
              </w:rPr>
            </w:pPr>
            <w:r w:rsidRPr="00E1198B">
              <w:rPr>
                <w:sz w:val="28"/>
                <w:szCs w:val="28"/>
              </w:rPr>
              <w:t>23,0</w:t>
            </w:r>
          </w:p>
          <w:p w:rsidR="00004BD6" w:rsidRPr="00E1198B" w:rsidRDefault="00004BD6" w:rsidP="00E07146">
            <w:pPr>
              <w:spacing w:line="276" w:lineRule="auto"/>
              <w:jc w:val="center"/>
              <w:rPr>
                <w:sz w:val="28"/>
                <w:szCs w:val="28"/>
              </w:rPr>
            </w:pPr>
            <w:r w:rsidRPr="00E1198B">
              <w:rPr>
                <w:sz w:val="28"/>
                <w:szCs w:val="28"/>
              </w:rPr>
              <w:t>24,0</w:t>
            </w:r>
          </w:p>
        </w:tc>
        <w:tc>
          <w:tcPr>
            <w:tcW w:w="1136" w:type="dxa"/>
          </w:tcPr>
          <w:p w:rsidR="00004BD6" w:rsidRPr="00E1198B" w:rsidRDefault="00004BD6" w:rsidP="00E07146">
            <w:pPr>
              <w:spacing w:line="276" w:lineRule="auto"/>
              <w:jc w:val="center"/>
              <w:rPr>
                <w:sz w:val="28"/>
                <w:szCs w:val="28"/>
              </w:rPr>
            </w:pPr>
            <w:r w:rsidRPr="00E1198B">
              <w:rPr>
                <w:sz w:val="28"/>
                <w:szCs w:val="28"/>
              </w:rPr>
              <w:t>-</w:t>
            </w:r>
          </w:p>
          <w:p w:rsidR="00004BD6" w:rsidRPr="00E1198B" w:rsidRDefault="00004BD6" w:rsidP="00E07146">
            <w:pPr>
              <w:spacing w:line="276" w:lineRule="auto"/>
              <w:jc w:val="center"/>
              <w:rPr>
                <w:sz w:val="28"/>
                <w:szCs w:val="28"/>
              </w:rPr>
            </w:pPr>
            <w:r w:rsidRPr="00E1198B">
              <w:rPr>
                <w:sz w:val="28"/>
                <w:szCs w:val="28"/>
              </w:rPr>
              <w:t>-</w:t>
            </w:r>
          </w:p>
        </w:tc>
      </w:tr>
      <w:tr w:rsidR="00004BD6" w:rsidRPr="00E1198B" w:rsidTr="00C36116">
        <w:trPr>
          <w:jc w:val="center"/>
        </w:trPr>
        <w:tc>
          <w:tcPr>
            <w:tcW w:w="528" w:type="dxa"/>
          </w:tcPr>
          <w:p w:rsidR="00004BD6" w:rsidRPr="00E1198B" w:rsidRDefault="00004BD6" w:rsidP="00E07146">
            <w:pPr>
              <w:spacing w:line="276" w:lineRule="auto"/>
              <w:jc w:val="center"/>
              <w:rPr>
                <w:sz w:val="28"/>
                <w:szCs w:val="28"/>
              </w:rPr>
            </w:pPr>
            <w:r w:rsidRPr="00E1198B">
              <w:rPr>
                <w:sz w:val="28"/>
                <w:szCs w:val="28"/>
              </w:rPr>
              <w:t>2</w:t>
            </w:r>
          </w:p>
        </w:tc>
        <w:tc>
          <w:tcPr>
            <w:tcW w:w="5053" w:type="dxa"/>
          </w:tcPr>
          <w:p w:rsidR="00004BD6" w:rsidRPr="008446A5" w:rsidRDefault="00E1198B" w:rsidP="00E07146">
            <w:pPr>
              <w:pStyle w:val="33"/>
              <w:spacing w:after="0" w:line="276" w:lineRule="auto"/>
              <w:ind w:left="0"/>
              <w:jc w:val="center"/>
              <w:rPr>
                <w:sz w:val="28"/>
                <w:szCs w:val="28"/>
                <w:lang w:val="en-US"/>
              </w:rPr>
            </w:pPr>
            <w:proofErr w:type="spellStart"/>
            <w:r w:rsidRPr="008446A5">
              <w:rPr>
                <w:sz w:val="28"/>
                <w:szCs w:val="28"/>
                <w:lang w:val="en-US"/>
              </w:rPr>
              <w:t>Nitroammofoska</w:t>
            </w:r>
            <w:proofErr w:type="spellEnd"/>
            <w:r w:rsidR="00004BD6" w:rsidRPr="008446A5">
              <w:rPr>
                <w:sz w:val="28"/>
                <w:szCs w:val="28"/>
                <w:lang w:val="en-US"/>
              </w:rPr>
              <w:t xml:space="preserve"> 1 </w:t>
            </w:r>
            <w:r w:rsidRPr="008446A5">
              <w:rPr>
                <w:sz w:val="28"/>
                <w:szCs w:val="28"/>
                <w:lang w:val="en-US"/>
              </w:rPr>
              <w:t>nav</w:t>
            </w:r>
            <w:r w:rsidR="00004BD6" w:rsidRPr="008446A5">
              <w:rPr>
                <w:sz w:val="28"/>
                <w:szCs w:val="28"/>
                <w:lang w:val="en-US"/>
              </w:rPr>
              <w:t xml:space="preserve"> (NPK </w:t>
            </w:r>
            <w:proofErr w:type="spellStart"/>
            <w:r w:rsidRPr="008446A5">
              <w:rPr>
                <w:sz w:val="28"/>
                <w:szCs w:val="28"/>
                <w:lang w:val="en-US"/>
              </w:rPr>
              <w:t>yig‘indisi</w:t>
            </w:r>
            <w:proofErr w:type="spellEnd"/>
            <w:r w:rsidR="00004BD6" w:rsidRPr="008446A5">
              <w:rPr>
                <w:sz w:val="28"/>
                <w:szCs w:val="28"/>
                <w:lang w:val="en-US"/>
              </w:rPr>
              <w:t xml:space="preserve"> 50%)</w:t>
            </w:r>
          </w:p>
        </w:tc>
        <w:tc>
          <w:tcPr>
            <w:tcW w:w="1254" w:type="dxa"/>
          </w:tcPr>
          <w:p w:rsidR="00004BD6" w:rsidRPr="008446A5" w:rsidRDefault="00004BD6" w:rsidP="00E07146">
            <w:pPr>
              <w:spacing w:line="276" w:lineRule="auto"/>
              <w:jc w:val="center"/>
              <w:rPr>
                <w:sz w:val="28"/>
                <w:szCs w:val="28"/>
                <w:lang w:val="en-US"/>
              </w:rPr>
            </w:pPr>
          </w:p>
          <w:p w:rsidR="00004BD6" w:rsidRPr="00E1198B" w:rsidRDefault="00004BD6" w:rsidP="00E07146">
            <w:pPr>
              <w:spacing w:line="276" w:lineRule="auto"/>
              <w:jc w:val="center"/>
              <w:rPr>
                <w:sz w:val="28"/>
                <w:szCs w:val="28"/>
              </w:rPr>
            </w:pPr>
            <w:r w:rsidRPr="00E1198B">
              <w:rPr>
                <w:sz w:val="28"/>
                <w:szCs w:val="28"/>
              </w:rPr>
              <w:t>16,0</w:t>
            </w:r>
          </w:p>
        </w:tc>
        <w:tc>
          <w:tcPr>
            <w:tcW w:w="1155" w:type="dxa"/>
          </w:tcPr>
          <w:p w:rsidR="00004BD6" w:rsidRPr="00E1198B" w:rsidRDefault="00004BD6" w:rsidP="00E07146">
            <w:pPr>
              <w:spacing w:line="276" w:lineRule="auto"/>
              <w:jc w:val="center"/>
              <w:rPr>
                <w:sz w:val="28"/>
                <w:szCs w:val="28"/>
              </w:rPr>
            </w:pPr>
          </w:p>
          <w:p w:rsidR="00004BD6" w:rsidRPr="00E1198B" w:rsidRDefault="00004BD6" w:rsidP="00E07146">
            <w:pPr>
              <w:spacing w:line="276" w:lineRule="auto"/>
              <w:jc w:val="center"/>
              <w:rPr>
                <w:sz w:val="28"/>
                <w:szCs w:val="28"/>
              </w:rPr>
            </w:pPr>
            <w:r w:rsidRPr="00E1198B">
              <w:rPr>
                <w:sz w:val="28"/>
                <w:szCs w:val="28"/>
              </w:rPr>
              <w:t>16,0</w:t>
            </w:r>
          </w:p>
        </w:tc>
        <w:tc>
          <w:tcPr>
            <w:tcW w:w="1136" w:type="dxa"/>
          </w:tcPr>
          <w:p w:rsidR="00004BD6" w:rsidRPr="00E1198B" w:rsidRDefault="00004BD6" w:rsidP="00E07146">
            <w:pPr>
              <w:spacing w:line="276" w:lineRule="auto"/>
              <w:jc w:val="center"/>
              <w:rPr>
                <w:sz w:val="28"/>
                <w:szCs w:val="28"/>
              </w:rPr>
            </w:pPr>
          </w:p>
          <w:p w:rsidR="00004BD6" w:rsidRPr="00E1198B" w:rsidRDefault="00004BD6" w:rsidP="00E07146">
            <w:pPr>
              <w:spacing w:line="276" w:lineRule="auto"/>
              <w:jc w:val="center"/>
              <w:rPr>
                <w:sz w:val="28"/>
                <w:szCs w:val="28"/>
              </w:rPr>
            </w:pPr>
            <w:r w:rsidRPr="00E1198B">
              <w:rPr>
                <w:sz w:val="28"/>
                <w:szCs w:val="28"/>
              </w:rPr>
              <w:t>18</w:t>
            </w:r>
          </w:p>
        </w:tc>
      </w:tr>
      <w:tr w:rsidR="00004BD6" w:rsidRPr="00E1198B" w:rsidTr="00C36116">
        <w:trPr>
          <w:jc w:val="center"/>
        </w:trPr>
        <w:tc>
          <w:tcPr>
            <w:tcW w:w="528" w:type="dxa"/>
          </w:tcPr>
          <w:p w:rsidR="00004BD6" w:rsidRPr="00E1198B" w:rsidRDefault="00004BD6" w:rsidP="00E07146">
            <w:pPr>
              <w:spacing w:line="276" w:lineRule="auto"/>
              <w:jc w:val="center"/>
              <w:rPr>
                <w:sz w:val="28"/>
                <w:szCs w:val="28"/>
              </w:rPr>
            </w:pPr>
            <w:r w:rsidRPr="00E1198B">
              <w:rPr>
                <w:sz w:val="28"/>
                <w:szCs w:val="28"/>
              </w:rPr>
              <w:t>3</w:t>
            </w:r>
          </w:p>
        </w:tc>
        <w:tc>
          <w:tcPr>
            <w:tcW w:w="5053" w:type="dxa"/>
          </w:tcPr>
          <w:p w:rsidR="00004BD6" w:rsidRPr="008446A5" w:rsidRDefault="00E1198B" w:rsidP="00E07146">
            <w:pPr>
              <w:spacing w:line="276" w:lineRule="auto"/>
              <w:jc w:val="center"/>
              <w:rPr>
                <w:sz w:val="28"/>
                <w:szCs w:val="28"/>
                <w:lang w:val="en-US"/>
              </w:rPr>
            </w:pPr>
            <w:proofErr w:type="spellStart"/>
            <w:r w:rsidRPr="008446A5">
              <w:rPr>
                <w:sz w:val="28"/>
                <w:szCs w:val="28"/>
                <w:lang w:val="en-US"/>
              </w:rPr>
              <w:t>Nitroammofoska</w:t>
            </w:r>
            <w:proofErr w:type="spellEnd"/>
            <w:r w:rsidR="00004BD6" w:rsidRPr="008446A5">
              <w:rPr>
                <w:sz w:val="28"/>
                <w:szCs w:val="28"/>
                <w:lang w:val="en-US"/>
              </w:rPr>
              <w:t xml:space="preserve"> 2 </w:t>
            </w:r>
            <w:r w:rsidRPr="008446A5">
              <w:rPr>
                <w:sz w:val="28"/>
                <w:szCs w:val="28"/>
                <w:lang w:val="en-US"/>
              </w:rPr>
              <w:t>nav</w:t>
            </w:r>
            <w:r w:rsidR="00004BD6" w:rsidRPr="008446A5">
              <w:rPr>
                <w:sz w:val="28"/>
                <w:szCs w:val="28"/>
                <w:lang w:val="en-US"/>
              </w:rPr>
              <w:t xml:space="preserve"> (NPK </w:t>
            </w:r>
            <w:proofErr w:type="spellStart"/>
            <w:r w:rsidRPr="008446A5">
              <w:rPr>
                <w:sz w:val="28"/>
                <w:szCs w:val="28"/>
                <w:lang w:val="en-US"/>
              </w:rPr>
              <w:t>yig‘indisi</w:t>
            </w:r>
            <w:proofErr w:type="spellEnd"/>
            <w:r w:rsidR="00004BD6" w:rsidRPr="008446A5">
              <w:rPr>
                <w:sz w:val="28"/>
                <w:szCs w:val="28"/>
                <w:lang w:val="en-US"/>
              </w:rPr>
              <w:t xml:space="preserve"> 44%)</w:t>
            </w:r>
          </w:p>
        </w:tc>
        <w:tc>
          <w:tcPr>
            <w:tcW w:w="1254" w:type="dxa"/>
          </w:tcPr>
          <w:p w:rsidR="00004BD6" w:rsidRPr="008446A5" w:rsidRDefault="00004BD6" w:rsidP="00E07146">
            <w:pPr>
              <w:spacing w:line="276" w:lineRule="auto"/>
              <w:jc w:val="center"/>
              <w:rPr>
                <w:sz w:val="28"/>
                <w:szCs w:val="28"/>
                <w:lang w:val="en-US"/>
              </w:rPr>
            </w:pPr>
          </w:p>
          <w:p w:rsidR="00004BD6" w:rsidRPr="00E1198B" w:rsidRDefault="00004BD6" w:rsidP="00E07146">
            <w:pPr>
              <w:spacing w:line="276" w:lineRule="auto"/>
              <w:jc w:val="center"/>
              <w:rPr>
                <w:sz w:val="28"/>
                <w:szCs w:val="28"/>
              </w:rPr>
            </w:pPr>
            <w:r w:rsidRPr="00E1198B">
              <w:rPr>
                <w:sz w:val="28"/>
                <w:szCs w:val="28"/>
              </w:rPr>
              <w:t>14,0</w:t>
            </w:r>
          </w:p>
        </w:tc>
        <w:tc>
          <w:tcPr>
            <w:tcW w:w="1155" w:type="dxa"/>
          </w:tcPr>
          <w:p w:rsidR="00004BD6" w:rsidRPr="00E1198B" w:rsidRDefault="00004BD6" w:rsidP="00E07146">
            <w:pPr>
              <w:spacing w:line="276" w:lineRule="auto"/>
              <w:jc w:val="center"/>
              <w:rPr>
                <w:sz w:val="28"/>
                <w:szCs w:val="28"/>
              </w:rPr>
            </w:pPr>
          </w:p>
          <w:p w:rsidR="00004BD6" w:rsidRPr="00E1198B" w:rsidRDefault="00004BD6" w:rsidP="00E07146">
            <w:pPr>
              <w:spacing w:line="276" w:lineRule="auto"/>
              <w:jc w:val="center"/>
              <w:rPr>
                <w:sz w:val="28"/>
                <w:szCs w:val="28"/>
              </w:rPr>
            </w:pPr>
            <w:r w:rsidRPr="00E1198B">
              <w:rPr>
                <w:sz w:val="28"/>
                <w:szCs w:val="28"/>
              </w:rPr>
              <w:t>14,0</w:t>
            </w:r>
          </w:p>
        </w:tc>
        <w:tc>
          <w:tcPr>
            <w:tcW w:w="1136" w:type="dxa"/>
          </w:tcPr>
          <w:p w:rsidR="00004BD6" w:rsidRPr="00E1198B" w:rsidRDefault="00004BD6" w:rsidP="00E07146">
            <w:pPr>
              <w:spacing w:line="276" w:lineRule="auto"/>
              <w:jc w:val="center"/>
              <w:rPr>
                <w:sz w:val="28"/>
                <w:szCs w:val="28"/>
              </w:rPr>
            </w:pPr>
          </w:p>
          <w:p w:rsidR="00004BD6" w:rsidRPr="00E1198B" w:rsidRDefault="00004BD6" w:rsidP="00E07146">
            <w:pPr>
              <w:spacing w:line="276" w:lineRule="auto"/>
              <w:jc w:val="center"/>
              <w:rPr>
                <w:sz w:val="28"/>
                <w:szCs w:val="28"/>
              </w:rPr>
            </w:pPr>
            <w:r w:rsidRPr="00E1198B">
              <w:rPr>
                <w:sz w:val="28"/>
                <w:szCs w:val="28"/>
              </w:rPr>
              <w:t>16</w:t>
            </w:r>
          </w:p>
        </w:tc>
      </w:tr>
      <w:tr w:rsidR="00004BD6" w:rsidRPr="00E1198B" w:rsidTr="00C36116">
        <w:trPr>
          <w:jc w:val="center"/>
        </w:trPr>
        <w:tc>
          <w:tcPr>
            <w:tcW w:w="528" w:type="dxa"/>
          </w:tcPr>
          <w:p w:rsidR="00004BD6" w:rsidRPr="00E1198B" w:rsidRDefault="00004BD6" w:rsidP="00E07146">
            <w:pPr>
              <w:spacing w:line="276" w:lineRule="auto"/>
              <w:jc w:val="center"/>
              <w:rPr>
                <w:sz w:val="28"/>
                <w:szCs w:val="28"/>
              </w:rPr>
            </w:pPr>
            <w:r w:rsidRPr="00E1198B">
              <w:rPr>
                <w:sz w:val="28"/>
                <w:szCs w:val="28"/>
              </w:rPr>
              <w:t>4</w:t>
            </w:r>
          </w:p>
        </w:tc>
        <w:tc>
          <w:tcPr>
            <w:tcW w:w="5053" w:type="dxa"/>
          </w:tcPr>
          <w:p w:rsidR="00004BD6" w:rsidRPr="00E1198B" w:rsidRDefault="00E1198B" w:rsidP="00E07146">
            <w:pPr>
              <w:spacing w:line="276" w:lineRule="auto"/>
              <w:jc w:val="center"/>
              <w:rPr>
                <w:sz w:val="28"/>
                <w:szCs w:val="28"/>
              </w:rPr>
            </w:pPr>
            <w:proofErr w:type="spellStart"/>
            <w:r w:rsidRPr="00E1198B">
              <w:rPr>
                <w:sz w:val="28"/>
                <w:szCs w:val="28"/>
              </w:rPr>
              <w:t>Karboammofos</w:t>
            </w:r>
            <w:proofErr w:type="spellEnd"/>
          </w:p>
        </w:tc>
        <w:tc>
          <w:tcPr>
            <w:tcW w:w="1254" w:type="dxa"/>
          </w:tcPr>
          <w:p w:rsidR="00004BD6" w:rsidRPr="00E1198B" w:rsidRDefault="00004BD6" w:rsidP="00E07146">
            <w:pPr>
              <w:spacing w:line="276" w:lineRule="auto"/>
              <w:jc w:val="center"/>
              <w:rPr>
                <w:sz w:val="28"/>
                <w:szCs w:val="28"/>
              </w:rPr>
            </w:pPr>
            <w:r w:rsidRPr="00E1198B">
              <w:rPr>
                <w:sz w:val="28"/>
                <w:szCs w:val="28"/>
              </w:rPr>
              <w:t>30,0</w:t>
            </w:r>
          </w:p>
        </w:tc>
        <w:tc>
          <w:tcPr>
            <w:tcW w:w="1155" w:type="dxa"/>
          </w:tcPr>
          <w:p w:rsidR="00004BD6" w:rsidRPr="00E1198B" w:rsidRDefault="00004BD6" w:rsidP="00E07146">
            <w:pPr>
              <w:spacing w:line="276" w:lineRule="auto"/>
              <w:jc w:val="center"/>
              <w:rPr>
                <w:sz w:val="28"/>
                <w:szCs w:val="28"/>
              </w:rPr>
            </w:pPr>
            <w:r w:rsidRPr="00E1198B">
              <w:rPr>
                <w:sz w:val="28"/>
                <w:szCs w:val="28"/>
              </w:rPr>
              <w:t>30,0</w:t>
            </w:r>
          </w:p>
        </w:tc>
        <w:tc>
          <w:tcPr>
            <w:tcW w:w="1136" w:type="dxa"/>
          </w:tcPr>
          <w:p w:rsidR="00004BD6" w:rsidRPr="00E1198B" w:rsidRDefault="00004BD6" w:rsidP="00E07146">
            <w:pPr>
              <w:spacing w:line="276" w:lineRule="auto"/>
              <w:jc w:val="center"/>
              <w:rPr>
                <w:sz w:val="28"/>
                <w:szCs w:val="28"/>
              </w:rPr>
            </w:pPr>
            <w:r w:rsidRPr="00E1198B">
              <w:rPr>
                <w:sz w:val="28"/>
                <w:szCs w:val="28"/>
              </w:rPr>
              <w:t>-</w:t>
            </w:r>
          </w:p>
        </w:tc>
      </w:tr>
      <w:tr w:rsidR="00004BD6" w:rsidRPr="00E1198B" w:rsidTr="00C36116">
        <w:trPr>
          <w:jc w:val="center"/>
        </w:trPr>
        <w:tc>
          <w:tcPr>
            <w:tcW w:w="528" w:type="dxa"/>
          </w:tcPr>
          <w:p w:rsidR="00004BD6" w:rsidRPr="00E1198B" w:rsidRDefault="00004BD6" w:rsidP="00E07146">
            <w:pPr>
              <w:spacing w:line="276" w:lineRule="auto"/>
              <w:jc w:val="center"/>
              <w:rPr>
                <w:sz w:val="28"/>
                <w:szCs w:val="28"/>
              </w:rPr>
            </w:pPr>
            <w:r w:rsidRPr="00E1198B">
              <w:rPr>
                <w:sz w:val="28"/>
                <w:szCs w:val="28"/>
              </w:rPr>
              <w:t>5</w:t>
            </w:r>
          </w:p>
        </w:tc>
        <w:tc>
          <w:tcPr>
            <w:tcW w:w="5053" w:type="dxa"/>
          </w:tcPr>
          <w:p w:rsidR="00004BD6" w:rsidRPr="008446A5" w:rsidRDefault="00E1198B" w:rsidP="00E07146">
            <w:pPr>
              <w:spacing w:line="276" w:lineRule="auto"/>
              <w:jc w:val="center"/>
              <w:rPr>
                <w:sz w:val="28"/>
                <w:szCs w:val="28"/>
                <w:lang w:val="en-US"/>
              </w:rPr>
            </w:pPr>
            <w:proofErr w:type="spellStart"/>
            <w:r w:rsidRPr="008446A5">
              <w:rPr>
                <w:sz w:val="28"/>
                <w:szCs w:val="28"/>
                <w:lang w:val="en-US"/>
              </w:rPr>
              <w:t>Karboammofoska</w:t>
            </w:r>
            <w:proofErr w:type="spellEnd"/>
            <w:r w:rsidR="00004BD6" w:rsidRPr="008446A5">
              <w:rPr>
                <w:sz w:val="28"/>
                <w:szCs w:val="28"/>
                <w:lang w:val="en-US"/>
              </w:rPr>
              <w:t xml:space="preserve"> 1 </w:t>
            </w:r>
            <w:r w:rsidRPr="008446A5">
              <w:rPr>
                <w:sz w:val="28"/>
                <w:szCs w:val="28"/>
                <w:lang w:val="en-US"/>
              </w:rPr>
              <w:t>nav</w:t>
            </w:r>
            <w:r w:rsidR="00004BD6" w:rsidRPr="008446A5">
              <w:rPr>
                <w:sz w:val="28"/>
                <w:szCs w:val="28"/>
                <w:lang w:val="en-US"/>
              </w:rPr>
              <w:t xml:space="preserve"> (NPK </w:t>
            </w:r>
            <w:proofErr w:type="spellStart"/>
            <w:r w:rsidRPr="008446A5">
              <w:rPr>
                <w:sz w:val="28"/>
                <w:szCs w:val="28"/>
                <w:lang w:val="en-US"/>
              </w:rPr>
              <w:t>yig‘indisi</w:t>
            </w:r>
            <w:proofErr w:type="spellEnd"/>
            <w:r w:rsidR="00004BD6" w:rsidRPr="008446A5">
              <w:rPr>
                <w:sz w:val="28"/>
                <w:szCs w:val="28"/>
                <w:lang w:val="en-US"/>
              </w:rPr>
              <w:t xml:space="preserve"> 60%)</w:t>
            </w:r>
          </w:p>
        </w:tc>
        <w:tc>
          <w:tcPr>
            <w:tcW w:w="1254" w:type="dxa"/>
          </w:tcPr>
          <w:p w:rsidR="00004BD6" w:rsidRPr="008446A5" w:rsidRDefault="00004BD6" w:rsidP="00E07146">
            <w:pPr>
              <w:spacing w:line="276" w:lineRule="auto"/>
              <w:jc w:val="center"/>
              <w:rPr>
                <w:sz w:val="28"/>
                <w:szCs w:val="28"/>
                <w:lang w:val="en-US"/>
              </w:rPr>
            </w:pPr>
          </w:p>
          <w:p w:rsidR="00004BD6" w:rsidRPr="00E1198B" w:rsidRDefault="00004BD6" w:rsidP="00E07146">
            <w:pPr>
              <w:spacing w:line="276" w:lineRule="auto"/>
              <w:jc w:val="center"/>
              <w:rPr>
                <w:sz w:val="28"/>
                <w:szCs w:val="28"/>
              </w:rPr>
            </w:pPr>
            <w:r w:rsidRPr="00E1198B">
              <w:rPr>
                <w:sz w:val="28"/>
                <w:szCs w:val="28"/>
              </w:rPr>
              <w:t>20,0</w:t>
            </w:r>
          </w:p>
        </w:tc>
        <w:tc>
          <w:tcPr>
            <w:tcW w:w="1155" w:type="dxa"/>
          </w:tcPr>
          <w:p w:rsidR="00004BD6" w:rsidRPr="00E1198B" w:rsidRDefault="00004BD6" w:rsidP="00E07146">
            <w:pPr>
              <w:spacing w:line="276" w:lineRule="auto"/>
              <w:jc w:val="center"/>
              <w:rPr>
                <w:sz w:val="28"/>
                <w:szCs w:val="28"/>
              </w:rPr>
            </w:pPr>
          </w:p>
          <w:p w:rsidR="00004BD6" w:rsidRPr="00E1198B" w:rsidRDefault="00004BD6" w:rsidP="00E07146">
            <w:pPr>
              <w:spacing w:line="276" w:lineRule="auto"/>
              <w:jc w:val="center"/>
              <w:rPr>
                <w:sz w:val="28"/>
                <w:szCs w:val="28"/>
              </w:rPr>
            </w:pPr>
            <w:r w:rsidRPr="00E1198B">
              <w:rPr>
                <w:sz w:val="28"/>
                <w:szCs w:val="28"/>
              </w:rPr>
              <w:t>20,0</w:t>
            </w:r>
          </w:p>
        </w:tc>
        <w:tc>
          <w:tcPr>
            <w:tcW w:w="1136" w:type="dxa"/>
          </w:tcPr>
          <w:p w:rsidR="00004BD6" w:rsidRPr="00E1198B" w:rsidRDefault="00004BD6" w:rsidP="00E07146">
            <w:pPr>
              <w:spacing w:line="276" w:lineRule="auto"/>
              <w:jc w:val="center"/>
              <w:rPr>
                <w:sz w:val="28"/>
                <w:szCs w:val="28"/>
              </w:rPr>
            </w:pPr>
          </w:p>
          <w:p w:rsidR="00004BD6" w:rsidRPr="00E1198B" w:rsidRDefault="00004BD6" w:rsidP="00E07146">
            <w:pPr>
              <w:spacing w:line="276" w:lineRule="auto"/>
              <w:jc w:val="center"/>
              <w:rPr>
                <w:sz w:val="28"/>
                <w:szCs w:val="28"/>
              </w:rPr>
            </w:pPr>
            <w:r w:rsidRPr="00E1198B">
              <w:rPr>
                <w:sz w:val="28"/>
                <w:szCs w:val="28"/>
              </w:rPr>
              <w:t>20,0</w:t>
            </w:r>
          </w:p>
        </w:tc>
      </w:tr>
    </w:tbl>
    <w:p w:rsidR="00004BD6" w:rsidRPr="00E1198B" w:rsidRDefault="00004BD6" w:rsidP="00E07146">
      <w:pPr>
        <w:spacing w:line="276" w:lineRule="auto"/>
        <w:ind w:firstLine="708"/>
        <w:jc w:val="both"/>
        <w:rPr>
          <w:sz w:val="28"/>
          <w:szCs w:val="28"/>
          <w:lang w:val="uz-Cyrl-UZ"/>
        </w:rPr>
      </w:pPr>
    </w:p>
    <w:p w:rsidR="006F7820" w:rsidRPr="00E1198B" w:rsidRDefault="00E1198B" w:rsidP="00E07146">
      <w:pPr>
        <w:tabs>
          <w:tab w:val="left" w:pos="6904"/>
        </w:tabs>
        <w:spacing w:line="276" w:lineRule="auto"/>
        <w:ind w:firstLine="708"/>
        <w:jc w:val="both"/>
        <w:rPr>
          <w:sz w:val="28"/>
          <w:szCs w:val="28"/>
          <w:lang w:val="uz-Cyrl-UZ"/>
        </w:rPr>
      </w:pPr>
      <w:r w:rsidRPr="00E1198B">
        <w:rPr>
          <w:b/>
          <w:bCs/>
          <w:sz w:val="28"/>
          <w:szCs w:val="28"/>
          <w:lang w:val="uz-Cyrl-UZ"/>
        </w:rPr>
        <w:t>Mochevina</w:t>
      </w:r>
      <w:r w:rsidR="006F7820" w:rsidRPr="00E1198B">
        <w:rPr>
          <w:b/>
          <w:bCs/>
          <w:sz w:val="28"/>
          <w:szCs w:val="28"/>
          <w:lang w:val="uz-Cyrl-UZ"/>
        </w:rPr>
        <w:t xml:space="preserve"> </w:t>
      </w:r>
      <w:r w:rsidRPr="00E1198B">
        <w:rPr>
          <w:b/>
          <w:bCs/>
          <w:sz w:val="28"/>
          <w:szCs w:val="28"/>
          <w:lang w:val="uz-Cyrl-UZ"/>
        </w:rPr>
        <w:t>fosfatlari</w:t>
      </w:r>
      <w:r w:rsidR="006F7820" w:rsidRPr="00E1198B">
        <w:rPr>
          <w:b/>
          <w:bCs/>
          <w:sz w:val="28"/>
          <w:szCs w:val="28"/>
          <w:lang w:val="uz-Cyrl-UZ"/>
        </w:rPr>
        <w:t>.</w:t>
      </w:r>
      <w:r w:rsidR="006F7820" w:rsidRPr="00E1198B">
        <w:rPr>
          <w:sz w:val="28"/>
          <w:szCs w:val="28"/>
          <w:lang w:val="uz-Cyrl-UZ"/>
        </w:rPr>
        <w:t xml:space="preserve"> </w:t>
      </w:r>
      <w:r w:rsidRPr="00E1198B">
        <w:rPr>
          <w:sz w:val="28"/>
          <w:szCs w:val="28"/>
          <w:lang w:val="uz-Cyrl-UZ"/>
        </w:rPr>
        <w:t>Mochevina</w:t>
      </w:r>
      <w:r w:rsidR="006F7820" w:rsidRPr="00E1198B">
        <w:rPr>
          <w:sz w:val="28"/>
          <w:szCs w:val="28"/>
          <w:lang w:val="uz-Cyrl-UZ"/>
        </w:rPr>
        <w:t xml:space="preserve"> </w:t>
      </w:r>
      <w:r w:rsidRPr="00E1198B">
        <w:rPr>
          <w:sz w:val="28"/>
          <w:szCs w:val="28"/>
          <w:lang w:val="uz-Cyrl-UZ"/>
        </w:rPr>
        <w:t>fosfat</w:t>
      </w:r>
      <w:r w:rsidR="006F7820" w:rsidRPr="00E1198B">
        <w:rPr>
          <w:sz w:val="28"/>
          <w:szCs w:val="28"/>
          <w:lang w:val="uz-Cyrl-UZ"/>
        </w:rPr>
        <w:t xml:space="preserve"> (</w:t>
      </w:r>
      <w:r w:rsidRPr="00E1198B">
        <w:rPr>
          <w:sz w:val="28"/>
          <w:szCs w:val="28"/>
          <w:lang w:val="uz-Cyrl-UZ"/>
        </w:rPr>
        <w:t>issiq</w:t>
      </w:r>
      <w:r w:rsidR="006F7820" w:rsidRPr="00E1198B">
        <w:rPr>
          <w:sz w:val="28"/>
          <w:szCs w:val="28"/>
          <w:lang w:val="uz-Cyrl-UZ"/>
        </w:rPr>
        <w:t xml:space="preserve">) </w:t>
      </w:r>
      <w:r w:rsidRPr="00E1198B">
        <w:rPr>
          <w:sz w:val="28"/>
          <w:szCs w:val="28"/>
          <w:lang w:val="uz-Cyrl-UZ"/>
        </w:rPr>
        <w:t>termik</w:t>
      </w:r>
      <w:r w:rsidR="006F7820" w:rsidRPr="00E1198B">
        <w:rPr>
          <w:sz w:val="28"/>
          <w:szCs w:val="28"/>
          <w:lang w:val="uz-Cyrl-UZ"/>
        </w:rPr>
        <w:t xml:space="preserve"> </w:t>
      </w:r>
      <w:r w:rsidRPr="00E1198B">
        <w:rPr>
          <w:sz w:val="28"/>
          <w:szCs w:val="28"/>
          <w:lang w:val="uz-Cyrl-UZ"/>
        </w:rPr>
        <w:t>fosfat</w:t>
      </w:r>
      <w:r w:rsidR="006F7820" w:rsidRPr="00E1198B">
        <w:rPr>
          <w:sz w:val="28"/>
          <w:szCs w:val="28"/>
          <w:lang w:val="uz-Cyrl-UZ"/>
        </w:rPr>
        <w:t xml:space="preserve"> </w:t>
      </w:r>
      <w:r w:rsidRPr="00E1198B">
        <w:rPr>
          <w:sz w:val="28"/>
          <w:szCs w:val="28"/>
          <w:lang w:val="uz-Cyrl-UZ"/>
        </w:rPr>
        <w:t>kislotani</w:t>
      </w:r>
      <w:r w:rsidR="006F7820" w:rsidRPr="00E1198B">
        <w:rPr>
          <w:sz w:val="28"/>
          <w:szCs w:val="28"/>
          <w:lang w:val="uz-Cyrl-UZ"/>
        </w:rPr>
        <w:t xml:space="preserve"> </w:t>
      </w:r>
      <w:r w:rsidRPr="00E1198B">
        <w:rPr>
          <w:sz w:val="28"/>
          <w:szCs w:val="28"/>
          <w:lang w:val="uz-Cyrl-UZ"/>
        </w:rPr>
        <w:t>sintetik</w:t>
      </w:r>
      <w:r w:rsidR="006F7820" w:rsidRPr="00E1198B">
        <w:rPr>
          <w:sz w:val="28"/>
          <w:szCs w:val="28"/>
          <w:lang w:val="uz-Cyrl-UZ"/>
        </w:rPr>
        <w:t xml:space="preserve"> </w:t>
      </w:r>
      <w:r w:rsidRPr="00E1198B">
        <w:rPr>
          <w:sz w:val="28"/>
          <w:szCs w:val="28"/>
          <w:lang w:val="uz-Cyrl-UZ"/>
        </w:rPr>
        <w:t>mochevina</w:t>
      </w:r>
      <w:r w:rsidR="006F7820" w:rsidRPr="00E1198B">
        <w:rPr>
          <w:sz w:val="28"/>
          <w:szCs w:val="28"/>
          <w:lang w:val="uz-Cyrl-UZ"/>
        </w:rPr>
        <w:t xml:space="preserve"> </w:t>
      </w:r>
      <w:r w:rsidRPr="00E1198B">
        <w:rPr>
          <w:sz w:val="28"/>
          <w:szCs w:val="28"/>
          <w:lang w:val="uz-Cyrl-UZ"/>
        </w:rPr>
        <w:t>bilan</w:t>
      </w:r>
      <w:r w:rsidR="006F7820" w:rsidRPr="00E1198B">
        <w:rPr>
          <w:sz w:val="28"/>
          <w:szCs w:val="28"/>
          <w:lang w:val="uz-Cyrl-UZ"/>
        </w:rPr>
        <w:t xml:space="preserve"> </w:t>
      </w:r>
      <w:r w:rsidRPr="00E1198B">
        <w:rPr>
          <w:sz w:val="28"/>
          <w:szCs w:val="28"/>
          <w:lang w:val="uz-Cyrl-UZ"/>
        </w:rPr>
        <w:t>ta’sirlanishi</w:t>
      </w:r>
      <w:r w:rsidR="006F7820" w:rsidRPr="00E1198B">
        <w:rPr>
          <w:sz w:val="28"/>
          <w:szCs w:val="28"/>
          <w:lang w:val="uz-Cyrl-UZ"/>
        </w:rPr>
        <w:t xml:space="preserve"> </w:t>
      </w:r>
      <w:r w:rsidRPr="00E1198B">
        <w:rPr>
          <w:sz w:val="28"/>
          <w:szCs w:val="28"/>
          <w:lang w:val="uz-Cyrl-UZ"/>
        </w:rPr>
        <w:t>natijasida</w:t>
      </w:r>
      <w:r w:rsidR="006F7820" w:rsidRPr="00E1198B">
        <w:rPr>
          <w:sz w:val="28"/>
          <w:szCs w:val="28"/>
          <w:lang w:val="uz-Cyrl-UZ"/>
        </w:rPr>
        <w:t xml:space="preserve"> </w:t>
      </w:r>
      <w:r w:rsidRPr="00E1198B">
        <w:rPr>
          <w:sz w:val="28"/>
          <w:szCs w:val="28"/>
          <w:lang w:val="uz-Cyrl-UZ"/>
        </w:rPr>
        <w:t>hosil</w:t>
      </w:r>
      <w:r w:rsidR="006F7820" w:rsidRPr="00E1198B">
        <w:rPr>
          <w:sz w:val="28"/>
          <w:szCs w:val="28"/>
          <w:lang w:val="uz-Cyrl-UZ"/>
        </w:rPr>
        <w:t xml:space="preserve"> </w:t>
      </w:r>
      <w:r w:rsidRPr="00E1198B">
        <w:rPr>
          <w:sz w:val="28"/>
          <w:szCs w:val="28"/>
          <w:lang w:val="uz-Cyrl-UZ"/>
        </w:rPr>
        <w:t>bo‘ladi</w:t>
      </w:r>
      <w:r w:rsidR="006F7820" w:rsidRPr="00E1198B">
        <w:rPr>
          <w:sz w:val="28"/>
          <w:szCs w:val="28"/>
          <w:lang w:val="uz-Cyrl-UZ"/>
        </w:rPr>
        <w:t xml:space="preserve">. </w:t>
      </w:r>
      <w:r w:rsidRPr="00E1198B">
        <w:rPr>
          <w:sz w:val="28"/>
          <w:szCs w:val="28"/>
          <w:lang w:val="uz-Cyrl-UZ"/>
        </w:rPr>
        <w:t>Uni</w:t>
      </w:r>
      <w:r w:rsidR="006F7820" w:rsidRPr="00E1198B">
        <w:rPr>
          <w:sz w:val="28"/>
          <w:szCs w:val="28"/>
          <w:lang w:val="uz-Cyrl-UZ"/>
        </w:rPr>
        <w:t xml:space="preserve"> </w:t>
      </w:r>
      <w:r w:rsidRPr="00E1198B">
        <w:rPr>
          <w:sz w:val="28"/>
          <w:szCs w:val="28"/>
          <w:lang w:val="uz-Cyrl-UZ"/>
        </w:rPr>
        <w:t>ishlab</w:t>
      </w:r>
      <w:r w:rsidR="006F7820" w:rsidRPr="00E1198B">
        <w:rPr>
          <w:sz w:val="28"/>
          <w:szCs w:val="28"/>
          <w:lang w:val="uz-Cyrl-UZ"/>
        </w:rPr>
        <w:t xml:space="preserve"> </w:t>
      </w:r>
      <w:r w:rsidRPr="00E1198B">
        <w:rPr>
          <w:sz w:val="28"/>
          <w:szCs w:val="28"/>
          <w:lang w:val="uz-Cyrl-UZ"/>
        </w:rPr>
        <w:t>chiqarish</w:t>
      </w:r>
      <w:r w:rsidR="006F7820" w:rsidRPr="00E1198B">
        <w:rPr>
          <w:sz w:val="28"/>
          <w:szCs w:val="28"/>
          <w:lang w:val="uz-Cyrl-UZ"/>
        </w:rPr>
        <w:t xml:space="preserve"> </w:t>
      </w:r>
      <w:r w:rsidRPr="00E1198B">
        <w:rPr>
          <w:sz w:val="28"/>
          <w:szCs w:val="28"/>
          <w:lang w:val="uz-Cyrl-UZ"/>
        </w:rPr>
        <w:t>mochevinani</w:t>
      </w:r>
      <w:r w:rsidR="006F7820" w:rsidRPr="00E1198B">
        <w:rPr>
          <w:sz w:val="28"/>
          <w:szCs w:val="28"/>
          <w:lang w:val="uz-Cyrl-UZ"/>
        </w:rPr>
        <w:t xml:space="preserve"> </w:t>
      </w:r>
      <w:r w:rsidRPr="00E1198B">
        <w:rPr>
          <w:sz w:val="28"/>
          <w:szCs w:val="28"/>
          <w:lang w:val="uz-Cyrl-UZ"/>
        </w:rPr>
        <w:t>fosfat</w:t>
      </w:r>
      <w:r w:rsidR="006F7820" w:rsidRPr="00E1198B">
        <w:rPr>
          <w:sz w:val="28"/>
          <w:szCs w:val="28"/>
          <w:lang w:val="uz-Cyrl-UZ"/>
        </w:rPr>
        <w:t xml:space="preserve"> </w:t>
      </w:r>
      <w:r w:rsidRPr="00E1198B">
        <w:rPr>
          <w:sz w:val="28"/>
          <w:szCs w:val="28"/>
          <w:lang w:val="uz-Cyrl-UZ"/>
        </w:rPr>
        <w:t>kislota</w:t>
      </w:r>
      <w:r w:rsidR="006F7820" w:rsidRPr="00E1198B">
        <w:rPr>
          <w:sz w:val="28"/>
          <w:szCs w:val="28"/>
          <w:lang w:val="uz-Cyrl-UZ"/>
        </w:rPr>
        <w:t xml:space="preserve"> </w:t>
      </w:r>
      <w:r w:rsidRPr="00E1198B">
        <w:rPr>
          <w:sz w:val="28"/>
          <w:szCs w:val="28"/>
          <w:lang w:val="uz-Cyrl-UZ"/>
        </w:rPr>
        <w:t>bilan</w:t>
      </w:r>
      <w:r w:rsidR="006F7820" w:rsidRPr="00E1198B">
        <w:rPr>
          <w:sz w:val="28"/>
          <w:szCs w:val="28"/>
          <w:lang w:val="uz-Cyrl-UZ"/>
        </w:rPr>
        <w:t xml:space="preserve"> </w:t>
      </w:r>
      <w:r w:rsidRPr="00E1198B">
        <w:rPr>
          <w:sz w:val="28"/>
          <w:szCs w:val="28"/>
          <w:lang w:val="uz-Cyrl-UZ"/>
        </w:rPr>
        <w:t>kompleks</w:t>
      </w:r>
      <w:r w:rsidR="006F7820" w:rsidRPr="00E1198B">
        <w:rPr>
          <w:sz w:val="28"/>
          <w:szCs w:val="28"/>
          <w:lang w:val="uz-Cyrl-UZ"/>
        </w:rPr>
        <w:t xml:space="preserve"> </w:t>
      </w:r>
      <w:r w:rsidRPr="00E1198B">
        <w:rPr>
          <w:sz w:val="28"/>
          <w:szCs w:val="28"/>
          <w:lang w:val="uz-Cyrl-UZ"/>
        </w:rPr>
        <w:t>birikma</w:t>
      </w:r>
      <w:r w:rsidR="006F7820" w:rsidRPr="00E1198B">
        <w:rPr>
          <w:sz w:val="28"/>
          <w:szCs w:val="28"/>
          <w:lang w:val="uz-Cyrl-UZ"/>
        </w:rPr>
        <w:t xml:space="preserve"> </w:t>
      </w:r>
      <w:r w:rsidRPr="00E1198B">
        <w:rPr>
          <w:sz w:val="28"/>
          <w:szCs w:val="28"/>
          <w:lang w:val="uz-Cyrl-UZ"/>
        </w:rPr>
        <w:t>hosil</w:t>
      </w:r>
      <w:r w:rsidR="006F7820" w:rsidRPr="00E1198B">
        <w:rPr>
          <w:sz w:val="28"/>
          <w:szCs w:val="28"/>
          <w:lang w:val="uz-Cyrl-UZ"/>
        </w:rPr>
        <w:t xml:space="preserve"> </w:t>
      </w:r>
      <w:r w:rsidRPr="00E1198B">
        <w:rPr>
          <w:sz w:val="28"/>
          <w:szCs w:val="28"/>
          <w:lang w:val="uz-Cyrl-UZ"/>
        </w:rPr>
        <w:t>qilishiga</w:t>
      </w:r>
      <w:r w:rsidR="006F7820" w:rsidRPr="00E1198B">
        <w:rPr>
          <w:sz w:val="28"/>
          <w:szCs w:val="28"/>
          <w:lang w:val="uz-Cyrl-UZ"/>
        </w:rPr>
        <w:t xml:space="preserve"> </w:t>
      </w:r>
      <w:r w:rsidRPr="00E1198B">
        <w:rPr>
          <w:sz w:val="28"/>
          <w:szCs w:val="28"/>
          <w:lang w:val="uz-Cyrl-UZ"/>
        </w:rPr>
        <w:t>asoslangan</w:t>
      </w:r>
      <w:r w:rsidR="006F7820" w:rsidRPr="00E1198B">
        <w:rPr>
          <w:sz w:val="28"/>
          <w:szCs w:val="28"/>
          <w:lang w:val="uz-Cyrl-UZ"/>
        </w:rPr>
        <w:t xml:space="preserve">. </w:t>
      </w:r>
      <w:r w:rsidRPr="00E1198B">
        <w:rPr>
          <w:sz w:val="28"/>
          <w:szCs w:val="28"/>
          <w:lang w:val="uz-Cyrl-UZ"/>
        </w:rPr>
        <w:t>Qo‘shimcha</w:t>
      </w:r>
      <w:r w:rsidR="006F7820" w:rsidRPr="00E1198B">
        <w:rPr>
          <w:sz w:val="28"/>
          <w:szCs w:val="28"/>
          <w:lang w:val="uz-Cyrl-UZ"/>
        </w:rPr>
        <w:t xml:space="preserve"> </w:t>
      </w:r>
      <w:r w:rsidRPr="00E1198B">
        <w:rPr>
          <w:sz w:val="28"/>
          <w:szCs w:val="28"/>
          <w:lang w:val="uz-Cyrl-UZ"/>
        </w:rPr>
        <w:t>ravishda</w:t>
      </w:r>
      <w:r w:rsidR="006F7820" w:rsidRPr="00E1198B">
        <w:rPr>
          <w:sz w:val="28"/>
          <w:szCs w:val="28"/>
          <w:lang w:val="uz-Cyrl-UZ"/>
        </w:rPr>
        <w:t xml:space="preserve"> </w:t>
      </w:r>
      <w:r w:rsidRPr="00E1198B">
        <w:rPr>
          <w:sz w:val="28"/>
          <w:szCs w:val="28"/>
          <w:lang w:val="uz-Cyrl-UZ"/>
        </w:rPr>
        <w:t>ammiak</w:t>
      </w:r>
      <w:r w:rsidR="006F7820" w:rsidRPr="00E1198B">
        <w:rPr>
          <w:sz w:val="28"/>
          <w:szCs w:val="28"/>
          <w:lang w:val="uz-Cyrl-UZ"/>
        </w:rPr>
        <w:t xml:space="preserve"> </w:t>
      </w:r>
      <w:r w:rsidRPr="00E1198B">
        <w:rPr>
          <w:sz w:val="28"/>
          <w:szCs w:val="28"/>
          <w:lang w:val="uz-Cyrl-UZ"/>
        </w:rPr>
        <w:t>kiritish</w:t>
      </w:r>
      <w:r w:rsidR="006F7820" w:rsidRPr="00E1198B">
        <w:rPr>
          <w:sz w:val="28"/>
          <w:szCs w:val="28"/>
          <w:lang w:val="uz-Cyrl-UZ"/>
        </w:rPr>
        <w:t xml:space="preserve"> </w:t>
      </w:r>
      <w:r w:rsidRPr="00E1198B">
        <w:rPr>
          <w:sz w:val="28"/>
          <w:szCs w:val="28"/>
          <w:lang w:val="uz-Cyrl-UZ"/>
        </w:rPr>
        <w:t>va</w:t>
      </w:r>
      <w:r w:rsidR="006F7820" w:rsidRPr="00E1198B">
        <w:rPr>
          <w:sz w:val="28"/>
          <w:szCs w:val="28"/>
          <w:lang w:val="uz-Cyrl-UZ"/>
        </w:rPr>
        <w:t xml:space="preserve"> </w:t>
      </w:r>
      <w:r w:rsidRPr="00E1198B">
        <w:rPr>
          <w:sz w:val="28"/>
          <w:szCs w:val="28"/>
          <w:lang w:val="uz-Cyrl-UZ"/>
        </w:rPr>
        <w:t>kaliy</w:t>
      </w:r>
      <w:r w:rsidR="006F7820" w:rsidRPr="00E1198B">
        <w:rPr>
          <w:sz w:val="28"/>
          <w:szCs w:val="28"/>
          <w:lang w:val="uz-Cyrl-UZ"/>
        </w:rPr>
        <w:t xml:space="preserve"> </w:t>
      </w:r>
      <w:r w:rsidRPr="00E1198B">
        <w:rPr>
          <w:sz w:val="28"/>
          <w:szCs w:val="28"/>
          <w:lang w:val="uz-Cyrl-UZ"/>
        </w:rPr>
        <w:t>xlorid</w:t>
      </w:r>
      <w:r w:rsidR="006F7820" w:rsidRPr="00E1198B">
        <w:rPr>
          <w:sz w:val="28"/>
          <w:szCs w:val="28"/>
          <w:lang w:val="uz-Cyrl-UZ"/>
        </w:rPr>
        <w:t xml:space="preserve"> </w:t>
      </w:r>
      <w:r w:rsidRPr="00E1198B">
        <w:rPr>
          <w:sz w:val="28"/>
          <w:szCs w:val="28"/>
          <w:lang w:val="uz-Cyrl-UZ"/>
        </w:rPr>
        <w:t>qo‘shish</w:t>
      </w:r>
      <w:r w:rsidR="006F7820" w:rsidRPr="00E1198B">
        <w:rPr>
          <w:sz w:val="28"/>
          <w:szCs w:val="28"/>
          <w:lang w:val="uz-Cyrl-UZ"/>
        </w:rPr>
        <w:t xml:space="preserve"> </w:t>
      </w:r>
      <w:r w:rsidRPr="00E1198B">
        <w:rPr>
          <w:sz w:val="28"/>
          <w:szCs w:val="28"/>
          <w:lang w:val="uz-Cyrl-UZ"/>
        </w:rPr>
        <w:t>mumkin</w:t>
      </w:r>
      <w:r w:rsidR="006F7820" w:rsidRPr="00E1198B">
        <w:rPr>
          <w:sz w:val="28"/>
          <w:szCs w:val="28"/>
          <w:lang w:val="uz-Cyrl-UZ"/>
        </w:rPr>
        <w:t xml:space="preserve">. </w:t>
      </w:r>
      <w:r w:rsidRPr="00E1198B">
        <w:rPr>
          <w:sz w:val="28"/>
          <w:szCs w:val="28"/>
          <w:lang w:val="uz-Cyrl-UZ"/>
        </w:rPr>
        <w:t>O‘g‘it</w:t>
      </w:r>
      <w:r w:rsidR="006F7820" w:rsidRPr="00E1198B">
        <w:rPr>
          <w:sz w:val="28"/>
          <w:szCs w:val="28"/>
          <w:lang w:val="uz-Cyrl-UZ"/>
        </w:rPr>
        <w:t xml:space="preserve"> </w:t>
      </w:r>
      <w:r w:rsidRPr="00E1198B">
        <w:rPr>
          <w:sz w:val="28"/>
          <w:szCs w:val="28"/>
          <w:lang w:val="uz-Cyrl-UZ"/>
        </w:rPr>
        <w:t>tarkibida</w:t>
      </w:r>
      <w:r w:rsidR="006F7820" w:rsidRPr="00E1198B">
        <w:rPr>
          <w:sz w:val="28"/>
          <w:szCs w:val="28"/>
          <w:lang w:val="uz-Cyrl-UZ"/>
        </w:rPr>
        <w:t xml:space="preserve"> 36% </w:t>
      </w:r>
      <w:r w:rsidRPr="00E1198B">
        <w:rPr>
          <w:sz w:val="28"/>
          <w:szCs w:val="28"/>
          <w:lang w:val="uz-Cyrl-UZ"/>
        </w:rPr>
        <w:t>gacha</w:t>
      </w:r>
      <w:r w:rsidR="006F7820" w:rsidRPr="00E1198B">
        <w:rPr>
          <w:sz w:val="28"/>
          <w:szCs w:val="28"/>
          <w:lang w:val="uz-Cyrl-UZ"/>
        </w:rPr>
        <w:t xml:space="preserve"> N, 48% </w:t>
      </w:r>
      <w:r w:rsidRPr="00E1198B">
        <w:rPr>
          <w:sz w:val="28"/>
          <w:szCs w:val="28"/>
          <w:lang w:val="uz-Cyrl-UZ"/>
        </w:rPr>
        <w:t>gacha</w:t>
      </w:r>
      <w:r w:rsidR="006F7820" w:rsidRPr="00E1198B">
        <w:rPr>
          <w:sz w:val="28"/>
          <w:szCs w:val="28"/>
          <w:lang w:val="uz-Cyrl-UZ"/>
        </w:rPr>
        <w:t xml:space="preserve"> P</w:t>
      </w:r>
      <w:r w:rsidR="006F7820" w:rsidRPr="00E1198B">
        <w:rPr>
          <w:sz w:val="28"/>
          <w:szCs w:val="28"/>
          <w:vertAlign w:val="subscript"/>
          <w:lang w:val="uz-Cyrl-UZ"/>
        </w:rPr>
        <w:t>2</w:t>
      </w:r>
      <w:r w:rsidR="006F7820" w:rsidRPr="00E1198B">
        <w:rPr>
          <w:sz w:val="28"/>
          <w:szCs w:val="28"/>
          <w:lang w:val="uz-Cyrl-UZ"/>
        </w:rPr>
        <w:t>O</w:t>
      </w:r>
      <w:r w:rsidR="006F7820" w:rsidRPr="00E1198B">
        <w:rPr>
          <w:sz w:val="28"/>
          <w:szCs w:val="28"/>
          <w:vertAlign w:val="subscript"/>
          <w:lang w:val="uz-Cyrl-UZ"/>
        </w:rPr>
        <w:t>5</w:t>
      </w:r>
      <w:r w:rsidR="006F7820" w:rsidRPr="00E1198B">
        <w:rPr>
          <w:sz w:val="28"/>
          <w:szCs w:val="28"/>
          <w:lang w:val="uz-Cyrl-UZ"/>
        </w:rPr>
        <w:t xml:space="preserve"> </w:t>
      </w:r>
      <w:r w:rsidRPr="00E1198B">
        <w:rPr>
          <w:sz w:val="28"/>
          <w:szCs w:val="28"/>
          <w:lang w:val="uz-Cyrl-UZ"/>
        </w:rPr>
        <w:t>yoki</w:t>
      </w:r>
      <w:r w:rsidR="006F7820" w:rsidRPr="00E1198B">
        <w:rPr>
          <w:sz w:val="28"/>
          <w:szCs w:val="28"/>
          <w:lang w:val="uz-Cyrl-UZ"/>
        </w:rPr>
        <w:t xml:space="preserve"> 24% </w:t>
      </w:r>
      <w:r w:rsidRPr="00E1198B">
        <w:rPr>
          <w:sz w:val="28"/>
          <w:szCs w:val="28"/>
          <w:lang w:val="uz-Cyrl-UZ"/>
        </w:rPr>
        <w:t>gacha</w:t>
      </w:r>
      <w:r w:rsidR="006F7820" w:rsidRPr="00E1198B">
        <w:rPr>
          <w:sz w:val="28"/>
          <w:szCs w:val="28"/>
          <w:lang w:val="uz-Cyrl-UZ"/>
        </w:rPr>
        <w:t xml:space="preserve"> N </w:t>
      </w:r>
      <w:r w:rsidRPr="00E1198B">
        <w:rPr>
          <w:sz w:val="28"/>
          <w:szCs w:val="28"/>
          <w:lang w:val="uz-Cyrl-UZ"/>
        </w:rPr>
        <w:t>va</w:t>
      </w:r>
      <w:r w:rsidR="006F7820" w:rsidRPr="00E1198B">
        <w:rPr>
          <w:sz w:val="28"/>
          <w:szCs w:val="28"/>
          <w:lang w:val="uz-Cyrl-UZ"/>
        </w:rPr>
        <w:t xml:space="preserve"> P</w:t>
      </w:r>
      <w:r w:rsidR="006F7820" w:rsidRPr="00E1198B">
        <w:rPr>
          <w:sz w:val="28"/>
          <w:szCs w:val="28"/>
          <w:vertAlign w:val="subscript"/>
          <w:lang w:val="uz-Cyrl-UZ"/>
        </w:rPr>
        <w:t>2</w:t>
      </w:r>
      <w:r w:rsidR="006F7820" w:rsidRPr="00E1198B">
        <w:rPr>
          <w:sz w:val="28"/>
          <w:szCs w:val="28"/>
          <w:lang w:val="uz-Cyrl-UZ"/>
        </w:rPr>
        <w:t>O</w:t>
      </w:r>
      <w:r w:rsidR="006F7820" w:rsidRPr="00E1198B">
        <w:rPr>
          <w:sz w:val="28"/>
          <w:szCs w:val="28"/>
          <w:vertAlign w:val="subscript"/>
          <w:lang w:val="uz-Cyrl-UZ"/>
        </w:rPr>
        <w:t>5</w:t>
      </w:r>
      <w:r w:rsidR="006F7820" w:rsidRPr="00E1198B">
        <w:rPr>
          <w:sz w:val="28"/>
          <w:szCs w:val="28"/>
          <w:lang w:val="uz-Cyrl-UZ"/>
        </w:rPr>
        <w:t xml:space="preserve"> </w:t>
      </w:r>
      <w:r w:rsidRPr="00E1198B">
        <w:rPr>
          <w:sz w:val="28"/>
          <w:szCs w:val="28"/>
          <w:lang w:val="uz-Cyrl-UZ"/>
        </w:rPr>
        <w:t>bo‘lishi</w:t>
      </w:r>
      <w:r w:rsidR="006F7820" w:rsidRPr="00E1198B">
        <w:rPr>
          <w:sz w:val="28"/>
          <w:szCs w:val="28"/>
          <w:lang w:val="uz-Cyrl-UZ"/>
        </w:rPr>
        <w:t xml:space="preserve"> </w:t>
      </w:r>
      <w:r w:rsidRPr="00E1198B">
        <w:rPr>
          <w:sz w:val="28"/>
          <w:szCs w:val="28"/>
          <w:lang w:val="uz-Cyrl-UZ"/>
        </w:rPr>
        <w:t>mumkin</w:t>
      </w:r>
      <w:r w:rsidR="006F7820" w:rsidRPr="00E1198B">
        <w:rPr>
          <w:sz w:val="28"/>
          <w:szCs w:val="28"/>
          <w:lang w:val="uz-Cyrl-UZ"/>
        </w:rPr>
        <w:t xml:space="preserve">. </w:t>
      </w:r>
    </w:p>
    <w:p w:rsidR="006F7820" w:rsidRPr="00E1198B" w:rsidRDefault="00E1198B" w:rsidP="00E07146">
      <w:pPr>
        <w:tabs>
          <w:tab w:val="left" w:pos="6904"/>
        </w:tabs>
        <w:spacing w:line="276" w:lineRule="auto"/>
        <w:ind w:firstLine="708"/>
        <w:jc w:val="both"/>
        <w:rPr>
          <w:sz w:val="28"/>
          <w:szCs w:val="28"/>
          <w:lang w:val="uz-Cyrl-UZ"/>
        </w:rPr>
      </w:pPr>
      <w:r w:rsidRPr="00E1198B">
        <w:rPr>
          <w:b/>
          <w:bCs/>
          <w:sz w:val="28"/>
          <w:szCs w:val="28"/>
          <w:lang w:val="uz-Cyrl-UZ"/>
        </w:rPr>
        <w:t>Fosfor</w:t>
      </w:r>
      <w:r w:rsidR="006F7820" w:rsidRPr="00E1198B">
        <w:rPr>
          <w:b/>
          <w:bCs/>
          <w:sz w:val="28"/>
          <w:szCs w:val="28"/>
          <w:lang w:val="uz-Cyrl-UZ"/>
        </w:rPr>
        <w:t xml:space="preserve"> </w:t>
      </w:r>
      <w:r w:rsidRPr="00E1198B">
        <w:rPr>
          <w:b/>
          <w:bCs/>
          <w:sz w:val="28"/>
          <w:szCs w:val="28"/>
          <w:lang w:val="uz-Cyrl-UZ"/>
        </w:rPr>
        <w:t>amidlari</w:t>
      </w:r>
      <w:r w:rsidR="00B24474" w:rsidRPr="00E1198B">
        <w:rPr>
          <w:b/>
          <w:bCs/>
          <w:sz w:val="28"/>
          <w:szCs w:val="28"/>
          <w:lang w:val="uz-Cyrl-UZ"/>
        </w:rPr>
        <w:t xml:space="preserve"> </w:t>
      </w:r>
      <w:r w:rsidR="006F7820" w:rsidRPr="00E1198B">
        <w:rPr>
          <w:sz w:val="28"/>
          <w:szCs w:val="28"/>
          <w:lang w:val="uz-Cyrl-UZ"/>
        </w:rPr>
        <w:t>-</w:t>
      </w:r>
      <w:r w:rsidR="00B24474" w:rsidRPr="00E1198B">
        <w:rPr>
          <w:sz w:val="28"/>
          <w:szCs w:val="28"/>
          <w:lang w:val="uz-Cyrl-UZ"/>
        </w:rPr>
        <w:t xml:space="preserve"> </w:t>
      </w:r>
      <w:r w:rsidRPr="00E1198B">
        <w:rPr>
          <w:sz w:val="28"/>
          <w:szCs w:val="28"/>
          <w:lang w:val="uz-Cyrl-UZ"/>
        </w:rPr>
        <w:t>yuqori</w:t>
      </w:r>
      <w:r w:rsidR="006F7820" w:rsidRPr="00E1198B">
        <w:rPr>
          <w:sz w:val="28"/>
          <w:szCs w:val="28"/>
          <w:lang w:val="uz-Cyrl-UZ"/>
        </w:rPr>
        <w:t xml:space="preserve"> </w:t>
      </w:r>
      <w:r w:rsidRPr="00E1198B">
        <w:rPr>
          <w:sz w:val="28"/>
          <w:szCs w:val="28"/>
          <w:lang w:val="uz-Cyrl-UZ"/>
        </w:rPr>
        <w:t>darajada</w:t>
      </w:r>
      <w:r w:rsidR="006F7820" w:rsidRPr="00E1198B">
        <w:rPr>
          <w:sz w:val="28"/>
          <w:szCs w:val="28"/>
          <w:lang w:val="uz-Cyrl-UZ"/>
        </w:rPr>
        <w:t xml:space="preserve"> </w:t>
      </w:r>
      <w:r w:rsidRPr="00E1198B">
        <w:rPr>
          <w:sz w:val="28"/>
          <w:szCs w:val="28"/>
          <w:lang w:val="uz-Cyrl-UZ"/>
        </w:rPr>
        <w:t>konsentratlangan</w:t>
      </w:r>
      <w:r w:rsidR="006F7820" w:rsidRPr="00E1198B">
        <w:rPr>
          <w:sz w:val="28"/>
          <w:szCs w:val="28"/>
          <w:lang w:val="uz-Cyrl-UZ"/>
        </w:rPr>
        <w:t xml:space="preserve"> </w:t>
      </w:r>
      <w:r w:rsidRPr="00E1198B">
        <w:rPr>
          <w:sz w:val="28"/>
          <w:szCs w:val="28"/>
          <w:lang w:val="uz-Cyrl-UZ"/>
        </w:rPr>
        <w:t>o‘g‘itlar</w:t>
      </w:r>
      <w:r w:rsidR="006F7820" w:rsidRPr="00E1198B">
        <w:rPr>
          <w:sz w:val="28"/>
          <w:szCs w:val="28"/>
          <w:lang w:val="uz-Cyrl-UZ"/>
        </w:rPr>
        <w:t xml:space="preserve"> </w:t>
      </w:r>
      <w:r w:rsidRPr="00E1198B">
        <w:rPr>
          <w:sz w:val="28"/>
          <w:szCs w:val="28"/>
          <w:lang w:val="uz-Cyrl-UZ"/>
        </w:rPr>
        <w:t>azot</w:t>
      </w:r>
      <w:r w:rsidR="006F7820" w:rsidRPr="00E1198B">
        <w:rPr>
          <w:sz w:val="28"/>
          <w:szCs w:val="28"/>
          <w:lang w:val="uz-Cyrl-UZ"/>
        </w:rPr>
        <w:t xml:space="preserve"> </w:t>
      </w:r>
      <w:r w:rsidRPr="00E1198B">
        <w:rPr>
          <w:sz w:val="28"/>
          <w:szCs w:val="28"/>
          <w:lang w:val="uz-Cyrl-UZ"/>
        </w:rPr>
        <w:t>va</w:t>
      </w:r>
      <w:r w:rsidR="006F7820" w:rsidRPr="00E1198B">
        <w:rPr>
          <w:sz w:val="28"/>
          <w:szCs w:val="28"/>
          <w:lang w:val="uz-Cyrl-UZ"/>
        </w:rPr>
        <w:t xml:space="preserve"> </w:t>
      </w:r>
      <w:r w:rsidRPr="00E1198B">
        <w:rPr>
          <w:sz w:val="28"/>
          <w:szCs w:val="28"/>
          <w:lang w:val="uz-Cyrl-UZ"/>
        </w:rPr>
        <w:t>fosforning</w:t>
      </w:r>
      <w:r w:rsidR="006F7820" w:rsidRPr="00E1198B">
        <w:rPr>
          <w:sz w:val="28"/>
          <w:szCs w:val="28"/>
          <w:lang w:val="uz-Cyrl-UZ"/>
        </w:rPr>
        <w:t xml:space="preserve"> </w:t>
      </w:r>
      <w:r w:rsidRPr="00E1198B">
        <w:rPr>
          <w:sz w:val="28"/>
          <w:szCs w:val="28"/>
          <w:lang w:val="uz-Cyrl-UZ"/>
        </w:rPr>
        <w:t>umumiy</w:t>
      </w:r>
      <w:r w:rsidR="006F7820" w:rsidRPr="00E1198B">
        <w:rPr>
          <w:sz w:val="28"/>
          <w:szCs w:val="28"/>
          <w:lang w:val="uz-Cyrl-UZ"/>
        </w:rPr>
        <w:t xml:space="preserve"> </w:t>
      </w:r>
      <w:r w:rsidRPr="00E1198B">
        <w:rPr>
          <w:sz w:val="28"/>
          <w:szCs w:val="28"/>
          <w:lang w:val="uz-Cyrl-UZ"/>
        </w:rPr>
        <w:t>miqdori</w:t>
      </w:r>
      <w:r w:rsidR="006F7820" w:rsidRPr="00E1198B">
        <w:rPr>
          <w:sz w:val="28"/>
          <w:szCs w:val="28"/>
          <w:lang w:val="uz-Cyrl-UZ"/>
        </w:rPr>
        <w:t xml:space="preserve"> 120-147% </w:t>
      </w:r>
      <w:r w:rsidRPr="00E1198B">
        <w:rPr>
          <w:sz w:val="28"/>
          <w:szCs w:val="28"/>
          <w:lang w:val="uz-Cyrl-UZ"/>
        </w:rPr>
        <w:t>gacha yetib</w:t>
      </w:r>
      <w:r w:rsidR="006F7820" w:rsidRPr="00E1198B">
        <w:rPr>
          <w:sz w:val="28"/>
          <w:szCs w:val="28"/>
          <w:lang w:val="uz-Cyrl-UZ"/>
        </w:rPr>
        <w:t xml:space="preserve"> </w:t>
      </w:r>
      <w:r w:rsidRPr="00E1198B">
        <w:rPr>
          <w:sz w:val="28"/>
          <w:szCs w:val="28"/>
          <w:lang w:val="uz-Cyrl-UZ"/>
        </w:rPr>
        <w:t>boradi</w:t>
      </w:r>
      <w:r w:rsidR="006F7820" w:rsidRPr="00E1198B">
        <w:rPr>
          <w:sz w:val="28"/>
          <w:szCs w:val="28"/>
          <w:lang w:val="uz-Cyrl-UZ"/>
        </w:rPr>
        <w:t xml:space="preserve">, </w:t>
      </w:r>
      <w:r w:rsidRPr="00E1198B">
        <w:rPr>
          <w:sz w:val="28"/>
          <w:szCs w:val="28"/>
          <w:lang w:val="uz-Cyrl-UZ"/>
        </w:rPr>
        <w:t>bu</w:t>
      </w:r>
      <w:r w:rsidR="006F7820" w:rsidRPr="00E1198B">
        <w:rPr>
          <w:sz w:val="28"/>
          <w:szCs w:val="28"/>
          <w:lang w:val="uz-Cyrl-UZ"/>
        </w:rPr>
        <w:t xml:space="preserve"> </w:t>
      </w:r>
      <w:r w:rsidRPr="00E1198B">
        <w:rPr>
          <w:sz w:val="28"/>
          <w:szCs w:val="28"/>
          <w:lang w:val="uz-Cyrl-UZ"/>
        </w:rPr>
        <w:t>miqdor</w:t>
      </w:r>
      <w:r w:rsidR="006F7820" w:rsidRPr="00E1198B">
        <w:rPr>
          <w:sz w:val="28"/>
          <w:szCs w:val="28"/>
          <w:lang w:val="uz-Cyrl-UZ"/>
        </w:rPr>
        <w:t xml:space="preserve"> </w:t>
      </w:r>
      <w:r w:rsidRPr="00E1198B">
        <w:rPr>
          <w:sz w:val="28"/>
          <w:szCs w:val="28"/>
          <w:lang w:val="uz-Cyrl-UZ"/>
        </w:rPr>
        <w:t>ammofoska</w:t>
      </w:r>
      <w:r w:rsidR="006F7820" w:rsidRPr="00E1198B">
        <w:rPr>
          <w:sz w:val="28"/>
          <w:szCs w:val="28"/>
          <w:lang w:val="uz-Cyrl-UZ"/>
        </w:rPr>
        <w:t xml:space="preserve"> </w:t>
      </w:r>
      <w:r w:rsidRPr="00E1198B">
        <w:rPr>
          <w:sz w:val="28"/>
          <w:szCs w:val="28"/>
          <w:lang w:val="uz-Cyrl-UZ"/>
        </w:rPr>
        <w:t>va</w:t>
      </w:r>
      <w:r w:rsidR="006F7820" w:rsidRPr="00E1198B">
        <w:rPr>
          <w:sz w:val="28"/>
          <w:szCs w:val="28"/>
          <w:lang w:val="uz-Cyrl-UZ"/>
        </w:rPr>
        <w:t xml:space="preserve"> </w:t>
      </w:r>
      <w:r w:rsidRPr="00E1198B">
        <w:rPr>
          <w:sz w:val="28"/>
          <w:szCs w:val="28"/>
          <w:lang w:val="uz-Cyrl-UZ"/>
        </w:rPr>
        <w:t>diammofoskalarga</w:t>
      </w:r>
      <w:r w:rsidR="006F7820" w:rsidRPr="00E1198B">
        <w:rPr>
          <w:sz w:val="28"/>
          <w:szCs w:val="28"/>
          <w:lang w:val="uz-Cyrl-UZ"/>
        </w:rPr>
        <w:t xml:space="preserve"> </w:t>
      </w:r>
      <w:r w:rsidRPr="00E1198B">
        <w:rPr>
          <w:sz w:val="28"/>
          <w:szCs w:val="28"/>
          <w:lang w:val="uz-Cyrl-UZ"/>
        </w:rPr>
        <w:t>qaraganda</w:t>
      </w:r>
      <w:r w:rsidR="006F7820" w:rsidRPr="00E1198B">
        <w:rPr>
          <w:sz w:val="28"/>
          <w:szCs w:val="28"/>
          <w:lang w:val="uz-Cyrl-UZ"/>
        </w:rPr>
        <w:t xml:space="preserve"> </w:t>
      </w:r>
      <w:r w:rsidRPr="00E1198B">
        <w:rPr>
          <w:sz w:val="28"/>
          <w:szCs w:val="28"/>
          <w:lang w:val="uz-Cyrl-UZ"/>
        </w:rPr>
        <w:t>deyarli</w:t>
      </w:r>
      <w:r w:rsidR="006F7820" w:rsidRPr="00E1198B">
        <w:rPr>
          <w:sz w:val="28"/>
          <w:szCs w:val="28"/>
          <w:lang w:val="uz-Cyrl-UZ"/>
        </w:rPr>
        <w:t xml:space="preserve"> </w:t>
      </w:r>
      <w:r w:rsidRPr="00E1198B">
        <w:rPr>
          <w:sz w:val="28"/>
          <w:szCs w:val="28"/>
          <w:lang w:val="uz-Cyrl-UZ"/>
        </w:rPr>
        <w:t>ikki</w:t>
      </w:r>
      <w:r w:rsidR="006F7820" w:rsidRPr="00E1198B">
        <w:rPr>
          <w:sz w:val="28"/>
          <w:szCs w:val="28"/>
          <w:lang w:val="uz-Cyrl-UZ"/>
        </w:rPr>
        <w:t xml:space="preserve"> </w:t>
      </w:r>
      <w:r w:rsidRPr="00E1198B">
        <w:rPr>
          <w:sz w:val="28"/>
          <w:szCs w:val="28"/>
          <w:lang w:val="uz-Cyrl-UZ"/>
        </w:rPr>
        <w:t>marta</w:t>
      </w:r>
      <w:r w:rsidR="006F7820" w:rsidRPr="00E1198B">
        <w:rPr>
          <w:sz w:val="28"/>
          <w:szCs w:val="28"/>
          <w:lang w:val="uz-Cyrl-UZ"/>
        </w:rPr>
        <w:t xml:space="preserve"> </w:t>
      </w:r>
      <w:r w:rsidRPr="00E1198B">
        <w:rPr>
          <w:sz w:val="28"/>
          <w:szCs w:val="28"/>
          <w:lang w:val="uz-Cyrl-UZ"/>
        </w:rPr>
        <w:t>ziyod</w:t>
      </w:r>
      <w:r w:rsidR="006F7820" w:rsidRPr="00E1198B">
        <w:rPr>
          <w:sz w:val="28"/>
          <w:szCs w:val="28"/>
          <w:lang w:val="uz-Cyrl-UZ"/>
        </w:rPr>
        <w:t xml:space="preserve"> </w:t>
      </w:r>
      <w:r w:rsidRPr="00E1198B">
        <w:rPr>
          <w:sz w:val="28"/>
          <w:szCs w:val="28"/>
          <w:lang w:val="uz-Cyrl-UZ"/>
        </w:rPr>
        <w:t>miqdorni</w:t>
      </w:r>
      <w:r w:rsidR="006F7820" w:rsidRPr="00E1198B">
        <w:rPr>
          <w:sz w:val="28"/>
          <w:szCs w:val="28"/>
          <w:lang w:val="uz-Cyrl-UZ"/>
        </w:rPr>
        <w:t xml:space="preserve"> </w:t>
      </w:r>
      <w:r w:rsidRPr="00E1198B">
        <w:rPr>
          <w:sz w:val="28"/>
          <w:szCs w:val="28"/>
          <w:lang w:val="uz-Cyrl-UZ"/>
        </w:rPr>
        <w:t>tashkil</w:t>
      </w:r>
      <w:r w:rsidR="006F7820" w:rsidRPr="00E1198B">
        <w:rPr>
          <w:sz w:val="28"/>
          <w:szCs w:val="28"/>
          <w:lang w:val="uz-Cyrl-UZ"/>
        </w:rPr>
        <w:t xml:space="preserve"> </w:t>
      </w:r>
      <w:r w:rsidRPr="00E1198B">
        <w:rPr>
          <w:sz w:val="28"/>
          <w:szCs w:val="28"/>
          <w:lang w:val="uz-Cyrl-UZ"/>
        </w:rPr>
        <w:t>qiladi</w:t>
      </w:r>
      <w:r w:rsidR="006F7820" w:rsidRPr="00E1198B">
        <w:rPr>
          <w:sz w:val="28"/>
          <w:szCs w:val="28"/>
          <w:lang w:val="uz-Cyrl-UZ"/>
        </w:rPr>
        <w:t>.</w:t>
      </w:r>
    </w:p>
    <w:p w:rsidR="006F7820" w:rsidRPr="00E1198B" w:rsidRDefault="00E1198B" w:rsidP="00E07146">
      <w:pPr>
        <w:tabs>
          <w:tab w:val="left" w:pos="6904"/>
        </w:tabs>
        <w:spacing w:line="276" w:lineRule="auto"/>
        <w:ind w:firstLine="708"/>
        <w:jc w:val="both"/>
        <w:rPr>
          <w:sz w:val="28"/>
          <w:szCs w:val="28"/>
          <w:lang w:val="uz-Cyrl-UZ"/>
        </w:rPr>
      </w:pPr>
      <w:r w:rsidRPr="00E1198B">
        <w:rPr>
          <w:sz w:val="28"/>
          <w:szCs w:val="28"/>
          <w:lang w:val="uz-Cyrl-UZ"/>
        </w:rPr>
        <w:t>Fosfat</w:t>
      </w:r>
      <w:r w:rsidR="006F7820" w:rsidRPr="00E1198B">
        <w:rPr>
          <w:sz w:val="28"/>
          <w:szCs w:val="28"/>
          <w:lang w:val="uz-Cyrl-UZ"/>
        </w:rPr>
        <w:t xml:space="preserve"> </w:t>
      </w:r>
      <w:r w:rsidRPr="00E1198B">
        <w:rPr>
          <w:sz w:val="28"/>
          <w:szCs w:val="28"/>
          <w:lang w:val="uz-Cyrl-UZ"/>
        </w:rPr>
        <w:t>angidriddan</w:t>
      </w:r>
      <w:r w:rsidR="006F7820" w:rsidRPr="00E1198B">
        <w:rPr>
          <w:sz w:val="28"/>
          <w:szCs w:val="28"/>
          <w:lang w:val="uz-Cyrl-UZ"/>
        </w:rPr>
        <w:t xml:space="preserve"> </w:t>
      </w:r>
      <w:r w:rsidRPr="00E1198B">
        <w:rPr>
          <w:sz w:val="28"/>
          <w:szCs w:val="28"/>
          <w:lang w:val="uz-Cyrl-UZ"/>
        </w:rPr>
        <w:t>fosfat</w:t>
      </w:r>
      <w:r w:rsidR="006F7820" w:rsidRPr="00E1198B">
        <w:rPr>
          <w:sz w:val="28"/>
          <w:szCs w:val="28"/>
          <w:lang w:val="uz-Cyrl-UZ"/>
        </w:rPr>
        <w:t xml:space="preserve"> </w:t>
      </w:r>
      <w:r w:rsidRPr="00E1198B">
        <w:rPr>
          <w:sz w:val="28"/>
          <w:szCs w:val="28"/>
          <w:lang w:val="uz-Cyrl-UZ"/>
        </w:rPr>
        <w:t>kislotalarning</w:t>
      </w:r>
      <w:r w:rsidR="006F7820" w:rsidRPr="00E1198B">
        <w:rPr>
          <w:sz w:val="28"/>
          <w:szCs w:val="28"/>
          <w:lang w:val="uz-Cyrl-UZ"/>
        </w:rPr>
        <w:t xml:space="preserve"> </w:t>
      </w:r>
      <w:r w:rsidRPr="00E1198B">
        <w:rPr>
          <w:sz w:val="28"/>
          <w:szCs w:val="28"/>
          <w:lang w:val="uz-Cyrl-UZ"/>
        </w:rPr>
        <w:t>amidlarini</w:t>
      </w:r>
      <w:r w:rsidR="006F7820" w:rsidRPr="00E1198B">
        <w:rPr>
          <w:sz w:val="28"/>
          <w:szCs w:val="28"/>
          <w:lang w:val="uz-Cyrl-UZ"/>
        </w:rPr>
        <w:t xml:space="preserve"> </w:t>
      </w:r>
      <w:r w:rsidRPr="00E1198B">
        <w:rPr>
          <w:sz w:val="28"/>
          <w:szCs w:val="28"/>
          <w:lang w:val="uz-Cyrl-UZ"/>
        </w:rPr>
        <w:t>ishlab</w:t>
      </w:r>
      <w:r w:rsidR="006F7820" w:rsidRPr="00E1198B">
        <w:rPr>
          <w:sz w:val="28"/>
          <w:szCs w:val="28"/>
          <w:lang w:val="uz-Cyrl-UZ"/>
        </w:rPr>
        <w:t xml:space="preserve"> </w:t>
      </w:r>
      <w:r w:rsidRPr="00E1198B">
        <w:rPr>
          <w:sz w:val="28"/>
          <w:szCs w:val="28"/>
          <w:lang w:val="uz-Cyrl-UZ"/>
        </w:rPr>
        <w:t>chiqarish</w:t>
      </w:r>
      <w:r w:rsidR="006F7820" w:rsidRPr="00E1198B">
        <w:rPr>
          <w:sz w:val="28"/>
          <w:szCs w:val="28"/>
          <w:lang w:val="uz-Cyrl-UZ"/>
        </w:rPr>
        <w:t xml:space="preserve">, </w:t>
      </w:r>
      <w:r w:rsidRPr="00E1198B">
        <w:rPr>
          <w:sz w:val="28"/>
          <w:szCs w:val="28"/>
          <w:lang w:val="uz-Cyrl-UZ"/>
        </w:rPr>
        <w:t>hamda</w:t>
      </w:r>
      <w:r w:rsidR="006F7820" w:rsidRPr="00E1198B">
        <w:rPr>
          <w:sz w:val="28"/>
          <w:szCs w:val="28"/>
          <w:lang w:val="uz-Cyrl-UZ"/>
        </w:rPr>
        <w:t xml:space="preserve"> </w:t>
      </w:r>
      <w:r w:rsidRPr="00E1198B">
        <w:rPr>
          <w:sz w:val="28"/>
          <w:szCs w:val="28"/>
          <w:lang w:val="uz-Cyrl-UZ"/>
        </w:rPr>
        <w:t>ammoniy</w:t>
      </w:r>
      <w:r w:rsidR="006F7820" w:rsidRPr="00E1198B">
        <w:rPr>
          <w:sz w:val="28"/>
          <w:szCs w:val="28"/>
          <w:lang w:val="uz-Cyrl-UZ"/>
        </w:rPr>
        <w:t xml:space="preserve"> </w:t>
      </w:r>
      <w:r w:rsidRPr="00E1198B">
        <w:rPr>
          <w:sz w:val="28"/>
          <w:szCs w:val="28"/>
          <w:lang w:val="uz-Cyrl-UZ"/>
        </w:rPr>
        <w:t>fosfatning</w:t>
      </w:r>
      <w:r w:rsidR="006F7820" w:rsidRPr="00E1198B">
        <w:rPr>
          <w:sz w:val="28"/>
          <w:szCs w:val="28"/>
          <w:lang w:val="uz-Cyrl-UZ"/>
        </w:rPr>
        <w:t xml:space="preserve"> </w:t>
      </w:r>
      <w:r w:rsidRPr="00E1198B">
        <w:rPr>
          <w:sz w:val="28"/>
          <w:szCs w:val="28"/>
          <w:lang w:val="uz-Cyrl-UZ"/>
        </w:rPr>
        <w:t>degidratlangan</w:t>
      </w:r>
      <w:r w:rsidR="006F7820" w:rsidRPr="00E1198B">
        <w:rPr>
          <w:sz w:val="28"/>
          <w:szCs w:val="28"/>
          <w:lang w:val="uz-Cyrl-UZ"/>
        </w:rPr>
        <w:t xml:space="preserve"> </w:t>
      </w:r>
      <w:r w:rsidRPr="00E1198B">
        <w:rPr>
          <w:sz w:val="28"/>
          <w:szCs w:val="28"/>
          <w:lang w:val="uz-Cyrl-UZ"/>
        </w:rPr>
        <w:t>shakllarini</w:t>
      </w:r>
      <w:r w:rsidR="006F7820" w:rsidRPr="00E1198B">
        <w:rPr>
          <w:sz w:val="28"/>
          <w:szCs w:val="28"/>
          <w:lang w:val="uz-Cyrl-UZ"/>
        </w:rPr>
        <w:t xml:space="preserve"> </w:t>
      </w:r>
      <w:r w:rsidRPr="00E1198B">
        <w:rPr>
          <w:sz w:val="28"/>
          <w:szCs w:val="28"/>
          <w:lang w:val="uz-Cyrl-UZ"/>
        </w:rPr>
        <w:t>ishlab</w:t>
      </w:r>
      <w:r w:rsidR="006F7820" w:rsidRPr="00E1198B">
        <w:rPr>
          <w:sz w:val="28"/>
          <w:szCs w:val="28"/>
          <w:lang w:val="uz-Cyrl-UZ"/>
        </w:rPr>
        <w:t xml:space="preserve"> </w:t>
      </w:r>
      <w:r w:rsidRPr="00E1198B">
        <w:rPr>
          <w:sz w:val="28"/>
          <w:szCs w:val="28"/>
          <w:lang w:val="uz-Cyrl-UZ"/>
        </w:rPr>
        <w:t>chiqarish</w:t>
      </w:r>
      <w:r w:rsidR="006F7820" w:rsidRPr="00E1198B">
        <w:rPr>
          <w:sz w:val="28"/>
          <w:szCs w:val="28"/>
          <w:lang w:val="uz-Cyrl-UZ"/>
        </w:rPr>
        <w:t xml:space="preserve"> </w:t>
      </w:r>
      <w:r w:rsidRPr="00E1198B">
        <w:rPr>
          <w:sz w:val="28"/>
          <w:szCs w:val="28"/>
          <w:lang w:val="uz-Cyrl-UZ"/>
        </w:rPr>
        <w:t>istiqbolli</w:t>
      </w:r>
      <w:r w:rsidR="006F7820" w:rsidRPr="00E1198B">
        <w:rPr>
          <w:sz w:val="28"/>
          <w:szCs w:val="28"/>
          <w:lang w:val="uz-Cyrl-UZ"/>
        </w:rPr>
        <w:t xml:space="preserve"> </w:t>
      </w:r>
      <w:r w:rsidRPr="00E1198B">
        <w:rPr>
          <w:sz w:val="28"/>
          <w:szCs w:val="28"/>
          <w:lang w:val="uz-Cyrl-UZ"/>
        </w:rPr>
        <w:t>hisoblanadi</w:t>
      </w:r>
      <w:r w:rsidR="006F7820" w:rsidRPr="00E1198B">
        <w:rPr>
          <w:sz w:val="28"/>
          <w:szCs w:val="28"/>
          <w:lang w:val="uz-Cyrl-UZ"/>
        </w:rPr>
        <w:t xml:space="preserve">, </w:t>
      </w:r>
      <w:r w:rsidRPr="00E1198B">
        <w:rPr>
          <w:sz w:val="28"/>
          <w:szCs w:val="28"/>
          <w:lang w:val="uz-Cyrl-UZ"/>
        </w:rPr>
        <w:t>ular</w:t>
      </w:r>
      <w:r w:rsidR="006F7820" w:rsidRPr="00E1198B">
        <w:rPr>
          <w:sz w:val="28"/>
          <w:szCs w:val="28"/>
          <w:lang w:val="uz-Cyrl-UZ"/>
        </w:rPr>
        <w:t xml:space="preserve"> </w:t>
      </w:r>
      <w:r w:rsidRPr="00E1198B">
        <w:rPr>
          <w:sz w:val="28"/>
          <w:szCs w:val="28"/>
          <w:lang w:val="uz-Cyrl-UZ"/>
        </w:rPr>
        <w:t>ishqorlanmaydi</w:t>
      </w:r>
      <w:r w:rsidR="006F7820" w:rsidRPr="00E1198B">
        <w:rPr>
          <w:sz w:val="28"/>
          <w:szCs w:val="28"/>
          <w:lang w:val="uz-Cyrl-UZ"/>
        </w:rPr>
        <w:t xml:space="preserve"> </w:t>
      </w:r>
      <w:r w:rsidRPr="00E1198B">
        <w:rPr>
          <w:sz w:val="28"/>
          <w:szCs w:val="28"/>
          <w:lang w:val="uz-Cyrl-UZ"/>
        </w:rPr>
        <w:t>va</w:t>
      </w:r>
      <w:r w:rsidR="006F7820" w:rsidRPr="00E1198B">
        <w:rPr>
          <w:sz w:val="28"/>
          <w:szCs w:val="28"/>
          <w:lang w:val="uz-Cyrl-UZ"/>
        </w:rPr>
        <w:t xml:space="preserve"> </w:t>
      </w:r>
      <w:r w:rsidRPr="00E1198B">
        <w:rPr>
          <w:sz w:val="28"/>
          <w:szCs w:val="28"/>
          <w:lang w:val="uz-Cyrl-UZ"/>
        </w:rPr>
        <w:t>tuproqqa</w:t>
      </w:r>
      <w:r w:rsidR="006F7820" w:rsidRPr="00E1198B">
        <w:rPr>
          <w:sz w:val="28"/>
          <w:szCs w:val="28"/>
          <w:lang w:val="uz-Cyrl-UZ"/>
        </w:rPr>
        <w:t xml:space="preserve"> </w:t>
      </w:r>
      <w:r w:rsidRPr="00E1198B">
        <w:rPr>
          <w:sz w:val="28"/>
          <w:szCs w:val="28"/>
          <w:lang w:val="uz-Cyrl-UZ"/>
        </w:rPr>
        <w:t>birikib</w:t>
      </w:r>
      <w:r w:rsidR="006F7820" w:rsidRPr="00E1198B">
        <w:rPr>
          <w:sz w:val="28"/>
          <w:szCs w:val="28"/>
          <w:lang w:val="uz-Cyrl-UZ"/>
        </w:rPr>
        <w:t xml:space="preserve"> </w:t>
      </w:r>
      <w:r w:rsidRPr="00E1198B">
        <w:rPr>
          <w:sz w:val="28"/>
          <w:szCs w:val="28"/>
          <w:lang w:val="uz-Cyrl-UZ"/>
        </w:rPr>
        <w:t>ketmaydi</w:t>
      </w:r>
      <w:r w:rsidR="006F7820" w:rsidRPr="00E1198B">
        <w:rPr>
          <w:sz w:val="28"/>
          <w:szCs w:val="28"/>
          <w:lang w:val="uz-Cyrl-UZ"/>
        </w:rPr>
        <w:t>. P</w:t>
      </w:r>
      <w:r w:rsidR="006F7820" w:rsidRPr="00E1198B">
        <w:rPr>
          <w:sz w:val="28"/>
          <w:szCs w:val="28"/>
          <w:vertAlign w:val="subscript"/>
          <w:lang w:val="uz-Cyrl-UZ"/>
        </w:rPr>
        <w:t>2</w:t>
      </w:r>
      <w:r w:rsidR="006F7820" w:rsidRPr="00E1198B">
        <w:rPr>
          <w:sz w:val="28"/>
          <w:szCs w:val="28"/>
          <w:lang w:val="uz-Cyrl-UZ"/>
        </w:rPr>
        <w:t>O</w:t>
      </w:r>
      <w:r w:rsidR="006F7820" w:rsidRPr="00E1198B">
        <w:rPr>
          <w:sz w:val="28"/>
          <w:szCs w:val="28"/>
          <w:vertAlign w:val="subscript"/>
          <w:lang w:val="uz-Cyrl-UZ"/>
        </w:rPr>
        <w:t>5</w:t>
      </w:r>
      <w:r w:rsidR="006F7820" w:rsidRPr="00E1198B">
        <w:rPr>
          <w:sz w:val="28"/>
          <w:szCs w:val="28"/>
          <w:lang w:val="uz-Cyrl-UZ"/>
        </w:rPr>
        <w:t xml:space="preserve"> </w:t>
      </w:r>
      <w:r w:rsidRPr="00E1198B">
        <w:rPr>
          <w:sz w:val="28"/>
          <w:szCs w:val="28"/>
          <w:lang w:val="uz-Cyrl-UZ"/>
        </w:rPr>
        <w:t>ni</w:t>
      </w:r>
      <w:r w:rsidR="006F7820" w:rsidRPr="00E1198B">
        <w:rPr>
          <w:sz w:val="28"/>
          <w:szCs w:val="28"/>
          <w:lang w:val="uz-Cyrl-UZ"/>
        </w:rPr>
        <w:t xml:space="preserve"> NH</w:t>
      </w:r>
      <w:r w:rsidR="006F7820" w:rsidRPr="00E1198B">
        <w:rPr>
          <w:sz w:val="28"/>
          <w:szCs w:val="28"/>
          <w:vertAlign w:val="subscript"/>
          <w:lang w:val="uz-Cyrl-UZ"/>
        </w:rPr>
        <w:t>3</w:t>
      </w:r>
      <w:r w:rsidR="006F7820" w:rsidRPr="00E1198B">
        <w:rPr>
          <w:sz w:val="28"/>
          <w:szCs w:val="28"/>
          <w:lang w:val="uz-Cyrl-UZ"/>
        </w:rPr>
        <w:t xml:space="preserve"> </w:t>
      </w:r>
      <w:r w:rsidRPr="00E1198B">
        <w:rPr>
          <w:sz w:val="28"/>
          <w:szCs w:val="28"/>
          <w:lang w:val="uz-Cyrl-UZ"/>
        </w:rPr>
        <w:t>bilan</w:t>
      </w:r>
      <w:r w:rsidR="006F7820" w:rsidRPr="00E1198B">
        <w:rPr>
          <w:sz w:val="28"/>
          <w:szCs w:val="28"/>
          <w:lang w:val="uz-Cyrl-UZ"/>
        </w:rPr>
        <w:t xml:space="preserve"> </w:t>
      </w:r>
      <w:r w:rsidRPr="00E1198B">
        <w:rPr>
          <w:sz w:val="28"/>
          <w:szCs w:val="28"/>
          <w:lang w:val="uz-Cyrl-UZ"/>
        </w:rPr>
        <w:t>ta’sirlanishi</w:t>
      </w:r>
      <w:r w:rsidR="006F7820" w:rsidRPr="00E1198B">
        <w:rPr>
          <w:sz w:val="28"/>
          <w:szCs w:val="28"/>
          <w:lang w:val="uz-Cyrl-UZ"/>
        </w:rPr>
        <w:t xml:space="preserve"> </w:t>
      </w:r>
      <w:r w:rsidRPr="00E1198B">
        <w:rPr>
          <w:sz w:val="28"/>
          <w:szCs w:val="28"/>
          <w:lang w:val="uz-Cyrl-UZ"/>
        </w:rPr>
        <w:t>azotli</w:t>
      </w:r>
      <w:r w:rsidR="006F7820" w:rsidRPr="00E1198B">
        <w:rPr>
          <w:sz w:val="28"/>
          <w:szCs w:val="28"/>
          <w:lang w:val="uz-Cyrl-UZ"/>
        </w:rPr>
        <w:t xml:space="preserve"> </w:t>
      </w:r>
      <w:r w:rsidRPr="00E1198B">
        <w:rPr>
          <w:sz w:val="28"/>
          <w:szCs w:val="28"/>
          <w:lang w:val="uz-Cyrl-UZ"/>
        </w:rPr>
        <w:t>fosforli</w:t>
      </w:r>
      <w:r w:rsidR="006F7820" w:rsidRPr="00E1198B">
        <w:rPr>
          <w:sz w:val="28"/>
          <w:szCs w:val="28"/>
          <w:lang w:val="uz-Cyrl-UZ"/>
        </w:rPr>
        <w:t xml:space="preserve"> </w:t>
      </w:r>
      <w:r w:rsidRPr="00E1198B">
        <w:rPr>
          <w:sz w:val="28"/>
          <w:szCs w:val="28"/>
          <w:lang w:val="uz-Cyrl-UZ"/>
        </w:rPr>
        <w:t>xar</w:t>
      </w:r>
      <w:r w:rsidR="006F7820" w:rsidRPr="00E1198B">
        <w:rPr>
          <w:sz w:val="28"/>
          <w:szCs w:val="28"/>
          <w:lang w:val="uz-Cyrl-UZ"/>
        </w:rPr>
        <w:t xml:space="preserve"> </w:t>
      </w:r>
      <w:r w:rsidRPr="00E1198B">
        <w:rPr>
          <w:sz w:val="28"/>
          <w:szCs w:val="28"/>
          <w:lang w:val="uz-Cyrl-UZ"/>
        </w:rPr>
        <w:t>xil</w:t>
      </w:r>
      <w:r w:rsidR="006F7820" w:rsidRPr="00E1198B">
        <w:rPr>
          <w:sz w:val="28"/>
          <w:szCs w:val="28"/>
          <w:lang w:val="uz-Cyrl-UZ"/>
        </w:rPr>
        <w:t xml:space="preserve"> </w:t>
      </w:r>
      <w:r w:rsidRPr="00E1198B">
        <w:rPr>
          <w:sz w:val="28"/>
          <w:szCs w:val="28"/>
          <w:lang w:val="uz-Cyrl-UZ"/>
        </w:rPr>
        <w:t>tarkibli</w:t>
      </w:r>
      <w:r w:rsidR="006F7820" w:rsidRPr="00E1198B">
        <w:rPr>
          <w:sz w:val="28"/>
          <w:szCs w:val="28"/>
          <w:lang w:val="uz-Cyrl-UZ"/>
        </w:rPr>
        <w:t xml:space="preserve"> </w:t>
      </w:r>
      <w:r w:rsidRPr="00E1198B">
        <w:rPr>
          <w:sz w:val="28"/>
          <w:szCs w:val="28"/>
          <w:lang w:val="uz-Cyrl-UZ"/>
        </w:rPr>
        <w:t>birikmalar</w:t>
      </w:r>
      <w:r w:rsidR="006F7820" w:rsidRPr="00E1198B">
        <w:rPr>
          <w:sz w:val="28"/>
          <w:szCs w:val="28"/>
          <w:lang w:val="uz-Cyrl-UZ"/>
        </w:rPr>
        <w:t xml:space="preserve">: </w:t>
      </w:r>
      <w:r w:rsidRPr="00E1198B">
        <w:rPr>
          <w:sz w:val="28"/>
          <w:szCs w:val="28"/>
          <w:lang w:val="uz-Cyrl-UZ"/>
        </w:rPr>
        <w:t>diomidopirofosfat</w:t>
      </w:r>
      <w:r w:rsidR="006F7820" w:rsidRPr="00E1198B">
        <w:rPr>
          <w:sz w:val="28"/>
          <w:szCs w:val="28"/>
          <w:lang w:val="uz-Cyrl-UZ"/>
        </w:rPr>
        <w:t xml:space="preserve"> </w:t>
      </w:r>
      <w:r w:rsidRPr="00E1198B">
        <w:rPr>
          <w:sz w:val="28"/>
          <w:szCs w:val="28"/>
          <w:lang w:val="uz-Cyrl-UZ"/>
        </w:rPr>
        <w:t>kislota</w:t>
      </w:r>
      <w:r w:rsidR="006F7820" w:rsidRPr="00E1198B">
        <w:rPr>
          <w:sz w:val="28"/>
          <w:szCs w:val="28"/>
          <w:lang w:val="uz-Cyrl-UZ"/>
        </w:rPr>
        <w:t xml:space="preserve"> P</w:t>
      </w:r>
      <w:r w:rsidR="006F7820" w:rsidRPr="00E1198B">
        <w:rPr>
          <w:sz w:val="28"/>
          <w:szCs w:val="28"/>
          <w:vertAlign w:val="subscript"/>
          <w:lang w:val="uz-Cyrl-UZ"/>
        </w:rPr>
        <w:t>2</w:t>
      </w:r>
      <w:r w:rsidR="006F7820" w:rsidRPr="00E1198B">
        <w:rPr>
          <w:sz w:val="28"/>
          <w:szCs w:val="28"/>
          <w:lang w:val="uz-Cyrl-UZ"/>
        </w:rPr>
        <w:t>O</w:t>
      </w:r>
      <w:r w:rsidR="006F7820" w:rsidRPr="00E1198B">
        <w:rPr>
          <w:sz w:val="28"/>
          <w:szCs w:val="28"/>
          <w:vertAlign w:val="subscript"/>
          <w:lang w:val="uz-Cyrl-UZ"/>
        </w:rPr>
        <w:t>5</w:t>
      </w:r>
      <w:r w:rsidR="006F7820" w:rsidRPr="00E1198B">
        <w:rPr>
          <w:sz w:val="28"/>
          <w:szCs w:val="28"/>
          <w:lang w:val="uz-Cyrl-UZ"/>
        </w:rPr>
        <w:t>(NH</w:t>
      </w:r>
      <w:r w:rsidR="006F7820" w:rsidRPr="00E1198B">
        <w:rPr>
          <w:sz w:val="28"/>
          <w:szCs w:val="28"/>
          <w:vertAlign w:val="subscript"/>
          <w:lang w:val="uz-Cyrl-UZ"/>
        </w:rPr>
        <w:t>2</w:t>
      </w:r>
      <w:r w:rsidR="006F7820" w:rsidRPr="00E1198B">
        <w:rPr>
          <w:sz w:val="28"/>
          <w:szCs w:val="28"/>
          <w:lang w:val="uz-Cyrl-UZ"/>
        </w:rPr>
        <w:t>)</w:t>
      </w:r>
      <w:r w:rsidR="006F7820" w:rsidRPr="00E1198B">
        <w:rPr>
          <w:sz w:val="28"/>
          <w:szCs w:val="28"/>
          <w:vertAlign w:val="subscript"/>
          <w:lang w:val="uz-Cyrl-UZ"/>
        </w:rPr>
        <w:t>2</w:t>
      </w:r>
      <w:r w:rsidR="006F7820" w:rsidRPr="00E1198B">
        <w:rPr>
          <w:sz w:val="28"/>
          <w:szCs w:val="28"/>
          <w:lang w:val="uz-Cyrl-UZ"/>
        </w:rPr>
        <w:t>(OH)</w:t>
      </w:r>
      <w:r w:rsidR="006F7820" w:rsidRPr="00E1198B">
        <w:rPr>
          <w:sz w:val="28"/>
          <w:szCs w:val="28"/>
          <w:vertAlign w:val="subscript"/>
          <w:lang w:val="uz-Cyrl-UZ"/>
        </w:rPr>
        <w:t>2</w:t>
      </w:r>
      <w:r w:rsidR="006F7820" w:rsidRPr="00E1198B">
        <w:rPr>
          <w:sz w:val="28"/>
          <w:szCs w:val="28"/>
          <w:lang w:val="uz-Cyrl-UZ"/>
        </w:rPr>
        <w:t xml:space="preserve">, </w:t>
      </w:r>
      <w:r w:rsidRPr="00E1198B">
        <w:rPr>
          <w:sz w:val="28"/>
          <w:szCs w:val="28"/>
          <w:lang w:val="uz-Cyrl-UZ"/>
        </w:rPr>
        <w:t>monoamidapirofosfat</w:t>
      </w:r>
      <w:r w:rsidR="006F7820" w:rsidRPr="00E1198B">
        <w:rPr>
          <w:sz w:val="28"/>
          <w:szCs w:val="28"/>
          <w:lang w:val="uz-Cyrl-UZ"/>
        </w:rPr>
        <w:t xml:space="preserve"> </w:t>
      </w:r>
      <w:r w:rsidRPr="00E1198B">
        <w:rPr>
          <w:sz w:val="28"/>
          <w:szCs w:val="28"/>
          <w:lang w:val="uz-Cyrl-UZ"/>
        </w:rPr>
        <w:t>kislotaning</w:t>
      </w:r>
      <w:r w:rsidR="006F7820" w:rsidRPr="00E1198B">
        <w:rPr>
          <w:sz w:val="28"/>
          <w:szCs w:val="28"/>
          <w:lang w:val="uz-Cyrl-UZ"/>
        </w:rPr>
        <w:t xml:space="preserve"> </w:t>
      </w:r>
      <w:r w:rsidRPr="00E1198B">
        <w:rPr>
          <w:sz w:val="28"/>
          <w:szCs w:val="28"/>
          <w:lang w:val="uz-Cyrl-UZ"/>
        </w:rPr>
        <w:t>ikki</w:t>
      </w:r>
      <w:r w:rsidR="006F7820" w:rsidRPr="00E1198B">
        <w:rPr>
          <w:sz w:val="28"/>
          <w:szCs w:val="28"/>
          <w:lang w:val="uz-Cyrl-UZ"/>
        </w:rPr>
        <w:t xml:space="preserve"> </w:t>
      </w:r>
      <w:r w:rsidRPr="00E1198B">
        <w:rPr>
          <w:sz w:val="28"/>
          <w:szCs w:val="28"/>
          <w:lang w:val="uz-Cyrl-UZ"/>
        </w:rPr>
        <w:t>almashingan</w:t>
      </w:r>
      <w:r w:rsidR="006F7820" w:rsidRPr="00E1198B">
        <w:rPr>
          <w:sz w:val="28"/>
          <w:szCs w:val="28"/>
          <w:lang w:val="uz-Cyrl-UZ"/>
        </w:rPr>
        <w:t xml:space="preserve"> </w:t>
      </w:r>
      <w:r w:rsidRPr="00E1198B">
        <w:rPr>
          <w:sz w:val="28"/>
          <w:szCs w:val="28"/>
          <w:lang w:val="uz-Cyrl-UZ"/>
        </w:rPr>
        <w:t>ammoniyli</w:t>
      </w:r>
      <w:r w:rsidR="006F7820" w:rsidRPr="00E1198B">
        <w:rPr>
          <w:sz w:val="28"/>
          <w:szCs w:val="28"/>
          <w:lang w:val="uz-Cyrl-UZ"/>
        </w:rPr>
        <w:t xml:space="preserve"> </w:t>
      </w:r>
      <w:r w:rsidRPr="00E1198B">
        <w:rPr>
          <w:sz w:val="28"/>
          <w:szCs w:val="28"/>
          <w:lang w:val="uz-Cyrl-UZ"/>
        </w:rPr>
        <w:t>tuzini</w:t>
      </w:r>
      <w:r w:rsidR="006F7820" w:rsidRPr="00E1198B">
        <w:rPr>
          <w:sz w:val="28"/>
          <w:szCs w:val="28"/>
          <w:lang w:val="uz-Cyrl-UZ"/>
        </w:rPr>
        <w:t xml:space="preserve"> P</w:t>
      </w:r>
      <w:r w:rsidR="006F7820" w:rsidRPr="00E1198B">
        <w:rPr>
          <w:sz w:val="28"/>
          <w:szCs w:val="28"/>
          <w:vertAlign w:val="subscript"/>
          <w:lang w:val="uz-Cyrl-UZ"/>
        </w:rPr>
        <w:t>2</w:t>
      </w:r>
      <w:r w:rsidR="006F7820" w:rsidRPr="00E1198B">
        <w:rPr>
          <w:sz w:val="28"/>
          <w:szCs w:val="28"/>
          <w:lang w:val="uz-Cyrl-UZ"/>
        </w:rPr>
        <w:t>O</w:t>
      </w:r>
      <w:r w:rsidR="006F7820" w:rsidRPr="00E1198B">
        <w:rPr>
          <w:sz w:val="28"/>
          <w:szCs w:val="28"/>
          <w:vertAlign w:val="subscript"/>
          <w:lang w:val="uz-Cyrl-UZ"/>
        </w:rPr>
        <w:t>3</w:t>
      </w:r>
      <w:r w:rsidR="006F7820" w:rsidRPr="00E1198B">
        <w:rPr>
          <w:sz w:val="28"/>
          <w:szCs w:val="28"/>
          <w:lang w:val="uz-Cyrl-UZ"/>
        </w:rPr>
        <w:t>(NH</w:t>
      </w:r>
      <w:r w:rsidR="006F7820" w:rsidRPr="00E1198B">
        <w:rPr>
          <w:sz w:val="28"/>
          <w:szCs w:val="28"/>
          <w:vertAlign w:val="subscript"/>
          <w:lang w:val="uz-Cyrl-UZ"/>
        </w:rPr>
        <w:t>2</w:t>
      </w:r>
      <w:r w:rsidR="006F7820" w:rsidRPr="00E1198B">
        <w:rPr>
          <w:sz w:val="28"/>
          <w:szCs w:val="28"/>
          <w:lang w:val="uz-Cyrl-UZ"/>
        </w:rPr>
        <w:t>)</w:t>
      </w:r>
      <w:r w:rsidR="006F7820" w:rsidRPr="00E1198B">
        <w:rPr>
          <w:sz w:val="28"/>
          <w:szCs w:val="28"/>
          <w:vertAlign w:val="subscript"/>
          <w:lang w:val="uz-Cyrl-UZ"/>
        </w:rPr>
        <w:t>2</w:t>
      </w:r>
      <w:r w:rsidR="006F7820" w:rsidRPr="00E1198B">
        <w:rPr>
          <w:sz w:val="28"/>
          <w:szCs w:val="28"/>
          <w:lang w:val="uz-Cyrl-UZ"/>
        </w:rPr>
        <w:t>(NH</w:t>
      </w:r>
      <w:r w:rsidR="006F7820" w:rsidRPr="00E1198B">
        <w:rPr>
          <w:sz w:val="28"/>
          <w:szCs w:val="28"/>
          <w:vertAlign w:val="subscript"/>
          <w:lang w:val="uz-Cyrl-UZ"/>
        </w:rPr>
        <w:t>2</w:t>
      </w:r>
      <w:r w:rsidR="006F7820" w:rsidRPr="00E1198B">
        <w:rPr>
          <w:sz w:val="28"/>
          <w:szCs w:val="28"/>
          <w:lang w:val="uz-Cyrl-UZ"/>
        </w:rPr>
        <w:t xml:space="preserve">)OH, </w:t>
      </w:r>
      <w:r w:rsidRPr="00E1198B">
        <w:rPr>
          <w:sz w:val="28"/>
          <w:szCs w:val="28"/>
          <w:lang w:val="uz-Cyrl-UZ"/>
        </w:rPr>
        <w:t>yoki</w:t>
      </w:r>
      <w:r w:rsidR="006F7820" w:rsidRPr="00E1198B">
        <w:rPr>
          <w:sz w:val="28"/>
          <w:szCs w:val="28"/>
          <w:lang w:val="uz-Cyrl-UZ"/>
        </w:rPr>
        <w:t xml:space="preserve"> </w:t>
      </w:r>
      <w:r w:rsidRPr="00E1198B">
        <w:rPr>
          <w:sz w:val="28"/>
          <w:szCs w:val="28"/>
          <w:lang w:val="uz-Cyrl-UZ"/>
        </w:rPr>
        <w:t>xuddi</w:t>
      </w:r>
      <w:r w:rsidR="006F7820" w:rsidRPr="00E1198B">
        <w:rPr>
          <w:sz w:val="28"/>
          <w:szCs w:val="28"/>
          <w:lang w:val="uz-Cyrl-UZ"/>
        </w:rPr>
        <w:t xml:space="preserve"> </w:t>
      </w:r>
      <w:r w:rsidRPr="00E1198B">
        <w:rPr>
          <w:sz w:val="28"/>
          <w:szCs w:val="28"/>
          <w:lang w:val="uz-Cyrl-UZ"/>
        </w:rPr>
        <w:t>shunday</w:t>
      </w:r>
      <w:r w:rsidR="006F7820" w:rsidRPr="00E1198B">
        <w:rPr>
          <w:sz w:val="28"/>
          <w:szCs w:val="28"/>
          <w:lang w:val="uz-Cyrl-UZ"/>
        </w:rPr>
        <w:t xml:space="preserve"> </w:t>
      </w:r>
      <w:r w:rsidRPr="00E1198B">
        <w:rPr>
          <w:sz w:val="28"/>
          <w:szCs w:val="28"/>
          <w:lang w:val="uz-Cyrl-UZ"/>
        </w:rPr>
        <w:t>polifosfat</w:t>
      </w:r>
      <w:r w:rsidR="006F7820" w:rsidRPr="00E1198B">
        <w:rPr>
          <w:sz w:val="28"/>
          <w:szCs w:val="28"/>
          <w:lang w:val="uz-Cyrl-UZ"/>
        </w:rPr>
        <w:t xml:space="preserve"> </w:t>
      </w:r>
      <w:r w:rsidRPr="00E1198B">
        <w:rPr>
          <w:sz w:val="28"/>
          <w:szCs w:val="28"/>
          <w:lang w:val="uz-Cyrl-UZ"/>
        </w:rPr>
        <w:t>kislotaning</w:t>
      </w:r>
      <w:r w:rsidR="006F7820" w:rsidRPr="00E1198B">
        <w:rPr>
          <w:sz w:val="28"/>
          <w:szCs w:val="28"/>
          <w:lang w:val="uz-Cyrl-UZ"/>
        </w:rPr>
        <w:t xml:space="preserve"> </w:t>
      </w:r>
      <w:r w:rsidRPr="00E1198B">
        <w:rPr>
          <w:sz w:val="28"/>
          <w:szCs w:val="28"/>
          <w:lang w:val="uz-Cyrl-UZ"/>
        </w:rPr>
        <w:t>ammoniyli</w:t>
      </w:r>
      <w:r w:rsidR="006F7820" w:rsidRPr="00E1198B">
        <w:rPr>
          <w:sz w:val="28"/>
          <w:szCs w:val="28"/>
          <w:lang w:val="uz-Cyrl-UZ"/>
        </w:rPr>
        <w:t xml:space="preserve"> </w:t>
      </w:r>
      <w:r w:rsidRPr="00E1198B">
        <w:rPr>
          <w:sz w:val="28"/>
          <w:szCs w:val="28"/>
          <w:lang w:val="uz-Cyrl-UZ"/>
        </w:rPr>
        <w:t>tuzini</w:t>
      </w:r>
      <w:r w:rsidR="006F7820" w:rsidRPr="00E1198B">
        <w:rPr>
          <w:sz w:val="28"/>
          <w:szCs w:val="28"/>
          <w:lang w:val="uz-Cyrl-UZ"/>
        </w:rPr>
        <w:t xml:space="preserve"> </w:t>
      </w:r>
      <w:r w:rsidRPr="00E1198B">
        <w:rPr>
          <w:sz w:val="28"/>
          <w:szCs w:val="28"/>
          <w:lang w:val="uz-Cyrl-UZ"/>
        </w:rPr>
        <w:t>hosil</w:t>
      </w:r>
      <w:r w:rsidR="006F7820" w:rsidRPr="00E1198B">
        <w:rPr>
          <w:sz w:val="28"/>
          <w:szCs w:val="28"/>
          <w:lang w:val="uz-Cyrl-UZ"/>
        </w:rPr>
        <w:t xml:space="preserve"> </w:t>
      </w:r>
      <w:r w:rsidRPr="00E1198B">
        <w:rPr>
          <w:sz w:val="28"/>
          <w:szCs w:val="28"/>
          <w:lang w:val="uz-Cyrl-UZ"/>
        </w:rPr>
        <w:t>bo‘lishiga</w:t>
      </w:r>
      <w:r w:rsidR="006F7820" w:rsidRPr="00E1198B">
        <w:rPr>
          <w:sz w:val="28"/>
          <w:szCs w:val="28"/>
          <w:lang w:val="uz-Cyrl-UZ"/>
        </w:rPr>
        <w:t xml:space="preserve"> </w:t>
      </w:r>
      <w:r w:rsidRPr="00E1198B">
        <w:rPr>
          <w:sz w:val="28"/>
          <w:szCs w:val="28"/>
          <w:lang w:val="uz-Cyrl-UZ"/>
        </w:rPr>
        <w:t>olib</w:t>
      </w:r>
      <w:r w:rsidR="006F7820" w:rsidRPr="00E1198B">
        <w:rPr>
          <w:sz w:val="28"/>
          <w:szCs w:val="28"/>
          <w:lang w:val="uz-Cyrl-UZ"/>
        </w:rPr>
        <w:t xml:space="preserve"> </w:t>
      </w:r>
      <w:r w:rsidRPr="00E1198B">
        <w:rPr>
          <w:sz w:val="28"/>
          <w:szCs w:val="28"/>
          <w:lang w:val="uz-Cyrl-UZ"/>
        </w:rPr>
        <w:t>keladi</w:t>
      </w:r>
      <w:r w:rsidR="006F7820" w:rsidRPr="00E1198B">
        <w:rPr>
          <w:sz w:val="28"/>
          <w:szCs w:val="28"/>
          <w:lang w:val="uz-Cyrl-UZ"/>
        </w:rPr>
        <w:t xml:space="preserve">, </w:t>
      </w:r>
      <w:r w:rsidRPr="00E1198B">
        <w:rPr>
          <w:sz w:val="28"/>
          <w:szCs w:val="28"/>
          <w:lang w:val="uz-Cyrl-UZ"/>
        </w:rPr>
        <w:t>bular</w:t>
      </w:r>
      <w:r w:rsidR="006F7820" w:rsidRPr="00E1198B">
        <w:rPr>
          <w:sz w:val="28"/>
          <w:szCs w:val="28"/>
          <w:lang w:val="uz-Cyrl-UZ"/>
        </w:rPr>
        <w:t xml:space="preserve"> </w:t>
      </w:r>
      <w:r w:rsidRPr="00E1198B">
        <w:rPr>
          <w:sz w:val="28"/>
          <w:szCs w:val="28"/>
          <w:lang w:val="uz-Cyrl-UZ"/>
        </w:rPr>
        <w:t>fosfor</w:t>
      </w:r>
      <w:r w:rsidR="006F7820" w:rsidRPr="00E1198B">
        <w:rPr>
          <w:sz w:val="28"/>
          <w:szCs w:val="28"/>
          <w:lang w:val="uz-Cyrl-UZ"/>
        </w:rPr>
        <w:t xml:space="preserve"> </w:t>
      </w:r>
      <w:r w:rsidRPr="00E1198B">
        <w:rPr>
          <w:sz w:val="28"/>
          <w:szCs w:val="28"/>
          <w:lang w:val="uz-Cyrl-UZ"/>
        </w:rPr>
        <w:t>orqaligina</w:t>
      </w:r>
      <w:r w:rsidR="006F7820" w:rsidRPr="00E1198B">
        <w:rPr>
          <w:sz w:val="28"/>
          <w:szCs w:val="28"/>
          <w:lang w:val="uz-Cyrl-UZ"/>
        </w:rPr>
        <w:t xml:space="preserve"> </w:t>
      </w:r>
      <w:r w:rsidRPr="00E1198B">
        <w:rPr>
          <w:sz w:val="28"/>
          <w:szCs w:val="28"/>
          <w:lang w:val="uz-Cyrl-UZ"/>
        </w:rPr>
        <w:t>emas</w:t>
      </w:r>
      <w:r w:rsidR="006F7820" w:rsidRPr="00E1198B">
        <w:rPr>
          <w:sz w:val="28"/>
          <w:szCs w:val="28"/>
          <w:lang w:val="uz-Cyrl-UZ"/>
        </w:rPr>
        <w:t xml:space="preserve">, </w:t>
      </w:r>
      <w:r w:rsidRPr="00E1198B">
        <w:rPr>
          <w:sz w:val="28"/>
          <w:szCs w:val="28"/>
          <w:lang w:val="uz-Cyrl-UZ"/>
        </w:rPr>
        <w:t>balki</w:t>
      </w:r>
      <w:r w:rsidR="006F7820" w:rsidRPr="00E1198B">
        <w:rPr>
          <w:sz w:val="28"/>
          <w:szCs w:val="28"/>
          <w:lang w:val="uz-Cyrl-UZ"/>
        </w:rPr>
        <w:t xml:space="preserve"> </w:t>
      </w:r>
      <w:r w:rsidRPr="00E1198B">
        <w:rPr>
          <w:sz w:val="28"/>
          <w:szCs w:val="28"/>
          <w:lang w:val="uz-Cyrl-UZ"/>
        </w:rPr>
        <w:t>imidoguruhlar</w:t>
      </w:r>
      <w:r w:rsidR="006F7820" w:rsidRPr="00E1198B">
        <w:rPr>
          <w:sz w:val="28"/>
          <w:szCs w:val="28"/>
          <w:lang w:val="uz-Cyrl-UZ"/>
        </w:rPr>
        <w:t xml:space="preserve"> (NH) </w:t>
      </w:r>
      <w:r w:rsidRPr="00E1198B">
        <w:rPr>
          <w:sz w:val="28"/>
          <w:szCs w:val="28"/>
          <w:lang w:val="uz-Cyrl-UZ"/>
        </w:rPr>
        <w:t>orqali</w:t>
      </w:r>
      <w:r w:rsidR="006F7820" w:rsidRPr="00E1198B">
        <w:rPr>
          <w:sz w:val="28"/>
          <w:szCs w:val="28"/>
          <w:lang w:val="uz-Cyrl-UZ"/>
        </w:rPr>
        <w:t xml:space="preserve"> </w:t>
      </w:r>
      <w:r w:rsidRPr="00E1198B">
        <w:rPr>
          <w:sz w:val="28"/>
          <w:szCs w:val="28"/>
          <w:lang w:val="uz-Cyrl-UZ"/>
        </w:rPr>
        <w:t>ham</w:t>
      </w:r>
      <w:r w:rsidR="006F7820" w:rsidRPr="00E1198B">
        <w:rPr>
          <w:sz w:val="28"/>
          <w:szCs w:val="28"/>
          <w:lang w:val="uz-Cyrl-UZ"/>
        </w:rPr>
        <w:t xml:space="preserve"> </w:t>
      </w:r>
      <w:r w:rsidRPr="00E1198B">
        <w:rPr>
          <w:sz w:val="28"/>
          <w:szCs w:val="28"/>
          <w:lang w:val="uz-Cyrl-UZ"/>
        </w:rPr>
        <w:t>amalga</w:t>
      </w:r>
      <w:r w:rsidR="006F7820" w:rsidRPr="00E1198B">
        <w:rPr>
          <w:sz w:val="28"/>
          <w:szCs w:val="28"/>
          <w:lang w:val="uz-Cyrl-UZ"/>
        </w:rPr>
        <w:t xml:space="preserve"> </w:t>
      </w:r>
      <w:r w:rsidRPr="00E1198B">
        <w:rPr>
          <w:sz w:val="28"/>
          <w:szCs w:val="28"/>
          <w:lang w:val="uz-Cyrl-UZ"/>
        </w:rPr>
        <w:t>oshadi</w:t>
      </w:r>
      <w:r w:rsidR="006F7820" w:rsidRPr="00E1198B">
        <w:rPr>
          <w:sz w:val="28"/>
          <w:szCs w:val="28"/>
          <w:lang w:val="uz-Cyrl-UZ"/>
        </w:rPr>
        <w:t>.</w:t>
      </w:r>
    </w:p>
    <w:p w:rsidR="006F7820" w:rsidRPr="00E1198B" w:rsidRDefault="00E1198B" w:rsidP="00E07146">
      <w:pPr>
        <w:tabs>
          <w:tab w:val="left" w:pos="6904"/>
        </w:tabs>
        <w:spacing w:line="276" w:lineRule="auto"/>
        <w:ind w:firstLine="708"/>
        <w:jc w:val="both"/>
        <w:rPr>
          <w:sz w:val="28"/>
          <w:szCs w:val="28"/>
          <w:lang w:val="uz-Cyrl-UZ"/>
        </w:rPr>
      </w:pPr>
      <w:r w:rsidRPr="00E1198B">
        <w:rPr>
          <w:b/>
          <w:bCs/>
          <w:sz w:val="28"/>
          <w:szCs w:val="28"/>
          <w:lang w:val="uz-Cyrl-UZ"/>
        </w:rPr>
        <w:t>Fosfonitrilamid</w:t>
      </w:r>
      <w:r w:rsidR="006F7820" w:rsidRPr="00E1198B">
        <w:rPr>
          <w:b/>
          <w:bCs/>
          <w:sz w:val="28"/>
          <w:szCs w:val="28"/>
          <w:lang w:val="uz-Cyrl-UZ"/>
        </w:rPr>
        <w:t xml:space="preserve">. </w:t>
      </w:r>
      <w:r w:rsidRPr="00E1198B">
        <w:rPr>
          <w:sz w:val="28"/>
          <w:szCs w:val="28"/>
          <w:lang w:val="uz-Cyrl-UZ"/>
        </w:rPr>
        <w:t>Tarkibida</w:t>
      </w:r>
      <w:r w:rsidR="006F7820" w:rsidRPr="00E1198B">
        <w:rPr>
          <w:sz w:val="28"/>
          <w:szCs w:val="28"/>
          <w:lang w:val="uz-Cyrl-UZ"/>
        </w:rPr>
        <w:t xml:space="preserve"> 93% P</w:t>
      </w:r>
      <w:r w:rsidR="006F7820" w:rsidRPr="00E1198B">
        <w:rPr>
          <w:sz w:val="28"/>
          <w:szCs w:val="28"/>
          <w:vertAlign w:val="subscript"/>
          <w:lang w:val="uz-Cyrl-UZ"/>
        </w:rPr>
        <w:t>2</w:t>
      </w:r>
      <w:r w:rsidR="006F7820" w:rsidRPr="00E1198B">
        <w:rPr>
          <w:sz w:val="28"/>
          <w:szCs w:val="28"/>
          <w:lang w:val="uz-Cyrl-UZ"/>
        </w:rPr>
        <w:t>O</w:t>
      </w:r>
      <w:r w:rsidR="006F7820" w:rsidRPr="00E1198B">
        <w:rPr>
          <w:sz w:val="28"/>
          <w:szCs w:val="28"/>
          <w:vertAlign w:val="subscript"/>
          <w:lang w:val="uz-Cyrl-UZ"/>
        </w:rPr>
        <w:t xml:space="preserve">5 </w:t>
      </w:r>
      <w:r w:rsidRPr="00E1198B">
        <w:rPr>
          <w:sz w:val="28"/>
          <w:szCs w:val="28"/>
          <w:lang w:val="uz-Cyrl-UZ"/>
        </w:rPr>
        <w:t>va</w:t>
      </w:r>
      <w:r w:rsidR="006F7820" w:rsidRPr="00E1198B">
        <w:rPr>
          <w:sz w:val="28"/>
          <w:szCs w:val="28"/>
          <w:lang w:val="uz-Cyrl-UZ"/>
        </w:rPr>
        <w:t xml:space="preserve"> 44% N </w:t>
      </w:r>
      <w:r w:rsidRPr="00E1198B">
        <w:rPr>
          <w:sz w:val="28"/>
          <w:szCs w:val="28"/>
          <w:lang w:val="uz-Cyrl-UZ"/>
        </w:rPr>
        <w:t>bo‘lib</w:t>
      </w:r>
      <w:r w:rsidR="006F7820" w:rsidRPr="00E1198B">
        <w:rPr>
          <w:sz w:val="28"/>
          <w:szCs w:val="28"/>
          <w:lang w:val="uz-Cyrl-UZ"/>
        </w:rPr>
        <w:t xml:space="preserve">, </w:t>
      </w:r>
      <w:r w:rsidRPr="00E1198B">
        <w:rPr>
          <w:sz w:val="28"/>
          <w:szCs w:val="28"/>
          <w:lang w:val="uz-Cyrl-UZ"/>
        </w:rPr>
        <w:t>samaradorligi</w:t>
      </w:r>
      <w:r w:rsidR="006F7820" w:rsidRPr="00E1198B">
        <w:rPr>
          <w:sz w:val="28"/>
          <w:szCs w:val="28"/>
          <w:lang w:val="uz-Cyrl-UZ"/>
        </w:rPr>
        <w:t xml:space="preserve"> </w:t>
      </w:r>
      <w:r w:rsidRPr="00E1198B">
        <w:rPr>
          <w:sz w:val="28"/>
          <w:szCs w:val="28"/>
          <w:lang w:val="uz-Cyrl-UZ"/>
        </w:rPr>
        <w:t>ammoniy</w:t>
      </w:r>
      <w:r w:rsidR="006F7820" w:rsidRPr="00E1198B">
        <w:rPr>
          <w:sz w:val="28"/>
          <w:szCs w:val="28"/>
          <w:lang w:val="uz-Cyrl-UZ"/>
        </w:rPr>
        <w:t xml:space="preserve"> </w:t>
      </w:r>
      <w:r w:rsidRPr="00E1198B">
        <w:rPr>
          <w:sz w:val="28"/>
          <w:szCs w:val="28"/>
          <w:lang w:val="uz-Cyrl-UZ"/>
        </w:rPr>
        <w:t>nitrat</w:t>
      </w:r>
      <w:r w:rsidR="006F7820" w:rsidRPr="00E1198B">
        <w:rPr>
          <w:sz w:val="28"/>
          <w:szCs w:val="28"/>
          <w:lang w:val="uz-Cyrl-UZ"/>
        </w:rPr>
        <w:t xml:space="preserve"> </w:t>
      </w:r>
      <w:r w:rsidRPr="00E1198B">
        <w:rPr>
          <w:sz w:val="28"/>
          <w:szCs w:val="28"/>
          <w:lang w:val="uz-Cyrl-UZ"/>
        </w:rPr>
        <w:t>va</w:t>
      </w:r>
      <w:r w:rsidR="006F7820" w:rsidRPr="00E1198B">
        <w:rPr>
          <w:sz w:val="28"/>
          <w:szCs w:val="28"/>
          <w:lang w:val="uz-Cyrl-UZ"/>
        </w:rPr>
        <w:t xml:space="preserve"> </w:t>
      </w:r>
      <w:r w:rsidRPr="00E1198B">
        <w:rPr>
          <w:sz w:val="28"/>
          <w:szCs w:val="28"/>
          <w:lang w:val="uz-Cyrl-UZ"/>
        </w:rPr>
        <w:t>monoammoniyfosfatnikiga</w:t>
      </w:r>
      <w:r w:rsidR="006F7820" w:rsidRPr="00E1198B">
        <w:rPr>
          <w:sz w:val="28"/>
          <w:szCs w:val="28"/>
          <w:lang w:val="uz-Cyrl-UZ"/>
        </w:rPr>
        <w:t xml:space="preserve"> </w:t>
      </w:r>
      <w:r w:rsidRPr="00E1198B">
        <w:rPr>
          <w:sz w:val="28"/>
          <w:szCs w:val="28"/>
          <w:lang w:val="uz-Cyrl-UZ"/>
        </w:rPr>
        <w:t>yaqin</w:t>
      </w:r>
      <w:r w:rsidR="006F7820" w:rsidRPr="00E1198B">
        <w:rPr>
          <w:sz w:val="28"/>
          <w:szCs w:val="28"/>
          <w:lang w:val="uz-Cyrl-UZ"/>
        </w:rPr>
        <w:t xml:space="preserve"> </w:t>
      </w:r>
      <w:r w:rsidRPr="00E1198B">
        <w:rPr>
          <w:sz w:val="28"/>
          <w:szCs w:val="28"/>
          <w:lang w:val="uz-Cyrl-UZ"/>
        </w:rPr>
        <w:t>bo‘ladi</w:t>
      </w:r>
      <w:r w:rsidR="006F7820" w:rsidRPr="00E1198B">
        <w:rPr>
          <w:sz w:val="28"/>
          <w:szCs w:val="28"/>
          <w:lang w:val="uz-Cyrl-UZ"/>
        </w:rPr>
        <w:t xml:space="preserve">. </w:t>
      </w:r>
      <w:r w:rsidRPr="00E1198B">
        <w:rPr>
          <w:sz w:val="28"/>
          <w:szCs w:val="28"/>
          <w:lang w:val="uz-Cyrl-UZ"/>
        </w:rPr>
        <w:t>Apatitni</w:t>
      </w:r>
      <w:r w:rsidR="006F7820" w:rsidRPr="00E1198B">
        <w:rPr>
          <w:sz w:val="28"/>
          <w:szCs w:val="28"/>
          <w:lang w:val="uz-Cyrl-UZ"/>
        </w:rPr>
        <w:t xml:space="preserve"> </w:t>
      </w:r>
      <w:r w:rsidRPr="00E1198B">
        <w:rPr>
          <w:sz w:val="28"/>
          <w:szCs w:val="28"/>
          <w:lang w:val="uz-Cyrl-UZ"/>
        </w:rPr>
        <w:t>kaliy</w:t>
      </w:r>
      <w:r w:rsidR="006F7820" w:rsidRPr="00E1198B">
        <w:rPr>
          <w:sz w:val="28"/>
          <w:szCs w:val="28"/>
          <w:lang w:val="uz-Cyrl-UZ"/>
        </w:rPr>
        <w:t xml:space="preserve"> </w:t>
      </w:r>
      <w:r w:rsidRPr="00E1198B">
        <w:rPr>
          <w:sz w:val="28"/>
          <w:szCs w:val="28"/>
          <w:lang w:val="uz-Cyrl-UZ"/>
        </w:rPr>
        <w:t>xlorid</w:t>
      </w:r>
      <w:r w:rsidR="006F7820" w:rsidRPr="00E1198B">
        <w:rPr>
          <w:sz w:val="28"/>
          <w:szCs w:val="28"/>
          <w:lang w:val="uz-Cyrl-UZ"/>
        </w:rPr>
        <w:t xml:space="preserve"> </w:t>
      </w:r>
      <w:r w:rsidRPr="00E1198B">
        <w:rPr>
          <w:sz w:val="28"/>
          <w:szCs w:val="28"/>
          <w:lang w:val="uz-Cyrl-UZ"/>
        </w:rPr>
        <w:t>ishtrokida</w:t>
      </w:r>
      <w:r w:rsidR="006F7820" w:rsidRPr="00E1198B">
        <w:rPr>
          <w:sz w:val="28"/>
          <w:szCs w:val="28"/>
          <w:lang w:val="uz-Cyrl-UZ"/>
        </w:rPr>
        <w:t xml:space="preserve"> </w:t>
      </w:r>
      <w:r w:rsidRPr="00E1198B">
        <w:rPr>
          <w:sz w:val="28"/>
          <w:szCs w:val="28"/>
          <w:lang w:val="uz-Cyrl-UZ"/>
        </w:rPr>
        <w:t>sulfat</w:t>
      </w:r>
      <w:r w:rsidR="006F7820" w:rsidRPr="00E1198B">
        <w:rPr>
          <w:sz w:val="28"/>
          <w:szCs w:val="28"/>
          <w:lang w:val="uz-Cyrl-UZ"/>
        </w:rPr>
        <w:t xml:space="preserve"> </w:t>
      </w:r>
      <w:r w:rsidRPr="00E1198B">
        <w:rPr>
          <w:sz w:val="28"/>
          <w:szCs w:val="28"/>
          <w:lang w:val="uz-Cyrl-UZ"/>
        </w:rPr>
        <w:t>kislota</w:t>
      </w:r>
      <w:r w:rsidR="006F7820" w:rsidRPr="00E1198B">
        <w:rPr>
          <w:sz w:val="28"/>
          <w:szCs w:val="28"/>
          <w:lang w:val="uz-Cyrl-UZ"/>
        </w:rPr>
        <w:t xml:space="preserve"> </w:t>
      </w:r>
      <w:r w:rsidRPr="00E1198B">
        <w:rPr>
          <w:sz w:val="28"/>
          <w:szCs w:val="28"/>
          <w:lang w:val="uz-Cyrl-UZ"/>
        </w:rPr>
        <w:t>bilan</w:t>
      </w:r>
      <w:r w:rsidR="006F7820" w:rsidRPr="00E1198B">
        <w:rPr>
          <w:sz w:val="28"/>
          <w:szCs w:val="28"/>
          <w:lang w:val="uz-Cyrl-UZ"/>
        </w:rPr>
        <w:t xml:space="preserve"> </w:t>
      </w:r>
      <w:r w:rsidRPr="00E1198B">
        <w:rPr>
          <w:sz w:val="28"/>
          <w:szCs w:val="28"/>
          <w:lang w:val="uz-Cyrl-UZ"/>
        </w:rPr>
        <w:t>parchalaganda</w:t>
      </w:r>
      <w:r w:rsidR="006F7820" w:rsidRPr="00E1198B">
        <w:rPr>
          <w:sz w:val="28"/>
          <w:szCs w:val="28"/>
          <w:lang w:val="uz-Cyrl-UZ"/>
        </w:rPr>
        <w:t xml:space="preserve"> </w:t>
      </w:r>
      <w:r w:rsidRPr="00E1198B">
        <w:rPr>
          <w:sz w:val="28"/>
          <w:szCs w:val="28"/>
          <w:lang w:val="uz-Cyrl-UZ"/>
        </w:rPr>
        <w:t>fosforli</w:t>
      </w:r>
      <w:r w:rsidR="006F7820" w:rsidRPr="00E1198B">
        <w:rPr>
          <w:sz w:val="28"/>
          <w:szCs w:val="28"/>
          <w:lang w:val="uz-Cyrl-UZ"/>
        </w:rPr>
        <w:t>-</w:t>
      </w:r>
      <w:r w:rsidRPr="00E1198B">
        <w:rPr>
          <w:sz w:val="28"/>
          <w:szCs w:val="28"/>
          <w:lang w:val="uz-Cyrl-UZ"/>
        </w:rPr>
        <w:t>kaliyli</w:t>
      </w:r>
      <w:r w:rsidR="006F7820" w:rsidRPr="00E1198B">
        <w:rPr>
          <w:sz w:val="28"/>
          <w:szCs w:val="28"/>
          <w:lang w:val="uz-Cyrl-UZ"/>
        </w:rPr>
        <w:t xml:space="preserve"> </w:t>
      </w:r>
      <w:r w:rsidRPr="00E1198B">
        <w:rPr>
          <w:sz w:val="28"/>
          <w:szCs w:val="28"/>
          <w:lang w:val="uz-Cyrl-UZ"/>
        </w:rPr>
        <w:t>o‘g‘itlar</w:t>
      </w:r>
      <w:r w:rsidR="006F7820" w:rsidRPr="00E1198B">
        <w:rPr>
          <w:sz w:val="28"/>
          <w:szCs w:val="28"/>
          <w:lang w:val="uz-Cyrl-UZ"/>
        </w:rPr>
        <w:t xml:space="preserve"> </w:t>
      </w:r>
      <w:r w:rsidRPr="00E1198B">
        <w:rPr>
          <w:sz w:val="28"/>
          <w:szCs w:val="28"/>
          <w:lang w:val="uz-Cyrl-UZ"/>
        </w:rPr>
        <w:t>olinadi</w:t>
      </w:r>
      <w:r w:rsidR="006F7820" w:rsidRPr="00E1198B">
        <w:rPr>
          <w:sz w:val="28"/>
          <w:szCs w:val="28"/>
          <w:lang w:val="uz-Cyrl-UZ"/>
        </w:rPr>
        <w:t xml:space="preserve">. </w:t>
      </w:r>
      <w:r w:rsidRPr="00E1198B">
        <w:rPr>
          <w:sz w:val="28"/>
          <w:szCs w:val="28"/>
          <w:lang w:val="uz-Cyrl-UZ"/>
        </w:rPr>
        <w:t>Bular</w:t>
      </w:r>
      <w:r w:rsidR="006F7820" w:rsidRPr="00E1198B">
        <w:rPr>
          <w:sz w:val="28"/>
          <w:szCs w:val="28"/>
          <w:lang w:val="uz-Cyrl-UZ"/>
        </w:rPr>
        <w:t xml:space="preserve"> </w:t>
      </w:r>
      <w:r w:rsidRPr="00E1198B">
        <w:rPr>
          <w:sz w:val="28"/>
          <w:szCs w:val="28"/>
          <w:lang w:val="uz-Cyrl-UZ"/>
        </w:rPr>
        <w:t>jumlasiga</w:t>
      </w:r>
      <w:r w:rsidR="006F7820" w:rsidRPr="00E1198B">
        <w:rPr>
          <w:sz w:val="28"/>
          <w:szCs w:val="28"/>
          <w:lang w:val="uz-Cyrl-UZ"/>
        </w:rPr>
        <w:t xml:space="preserve"> </w:t>
      </w:r>
      <w:r w:rsidRPr="00E1198B">
        <w:rPr>
          <w:sz w:val="28"/>
          <w:szCs w:val="28"/>
          <w:lang w:val="uz-Cyrl-UZ"/>
        </w:rPr>
        <w:t>superfoska</w:t>
      </w:r>
      <w:r w:rsidR="006F7820" w:rsidRPr="00E1198B">
        <w:rPr>
          <w:sz w:val="28"/>
          <w:szCs w:val="28"/>
          <w:lang w:val="uz-Cyrl-UZ"/>
        </w:rPr>
        <w:t xml:space="preserve"> </w:t>
      </w:r>
      <w:r w:rsidRPr="00E1198B">
        <w:rPr>
          <w:sz w:val="28"/>
          <w:szCs w:val="28"/>
          <w:lang w:val="uz-Cyrl-UZ"/>
        </w:rPr>
        <w:t>va</w:t>
      </w:r>
      <w:r w:rsidR="006F7820" w:rsidRPr="00E1198B">
        <w:rPr>
          <w:sz w:val="28"/>
          <w:szCs w:val="28"/>
          <w:lang w:val="uz-Cyrl-UZ"/>
        </w:rPr>
        <w:t xml:space="preserve"> </w:t>
      </w:r>
      <w:r w:rsidRPr="00E1198B">
        <w:rPr>
          <w:sz w:val="28"/>
          <w:szCs w:val="28"/>
          <w:lang w:val="uz-Cyrl-UZ"/>
        </w:rPr>
        <w:t>konsentratlangan</w:t>
      </w:r>
      <w:r w:rsidR="006F7820" w:rsidRPr="00E1198B">
        <w:rPr>
          <w:sz w:val="28"/>
          <w:szCs w:val="28"/>
          <w:lang w:val="uz-Cyrl-UZ"/>
        </w:rPr>
        <w:t xml:space="preserve"> </w:t>
      </w:r>
      <w:r w:rsidRPr="00E1198B">
        <w:rPr>
          <w:sz w:val="28"/>
          <w:szCs w:val="28"/>
          <w:lang w:val="uz-Cyrl-UZ"/>
        </w:rPr>
        <w:t>superfoskalar</w:t>
      </w:r>
      <w:r w:rsidR="006F7820" w:rsidRPr="00E1198B">
        <w:rPr>
          <w:sz w:val="28"/>
          <w:szCs w:val="28"/>
          <w:lang w:val="uz-Cyrl-UZ"/>
        </w:rPr>
        <w:t xml:space="preserve"> </w:t>
      </w:r>
      <w:r w:rsidRPr="00E1198B">
        <w:rPr>
          <w:sz w:val="28"/>
          <w:szCs w:val="28"/>
          <w:lang w:val="uz-Cyrl-UZ"/>
        </w:rPr>
        <w:t>kiradi</w:t>
      </w:r>
      <w:r w:rsidR="006F7820" w:rsidRPr="00E1198B">
        <w:rPr>
          <w:sz w:val="28"/>
          <w:szCs w:val="28"/>
          <w:lang w:val="uz-Cyrl-UZ"/>
        </w:rPr>
        <w:t>.</w:t>
      </w:r>
    </w:p>
    <w:p w:rsidR="006F7820" w:rsidRPr="00E1198B" w:rsidRDefault="00E1198B" w:rsidP="00E07146">
      <w:pPr>
        <w:tabs>
          <w:tab w:val="left" w:pos="6904"/>
        </w:tabs>
        <w:spacing w:line="276" w:lineRule="auto"/>
        <w:ind w:firstLine="708"/>
        <w:jc w:val="both"/>
        <w:rPr>
          <w:sz w:val="28"/>
          <w:szCs w:val="28"/>
          <w:lang w:val="uz-Cyrl-UZ"/>
        </w:rPr>
      </w:pPr>
      <w:r w:rsidRPr="00E1198B">
        <w:rPr>
          <w:b/>
          <w:bCs/>
          <w:sz w:val="28"/>
          <w:szCs w:val="28"/>
          <w:lang w:val="uz-Cyrl-UZ"/>
        </w:rPr>
        <w:t>Superfoska</w:t>
      </w:r>
      <w:r w:rsidR="006F7820" w:rsidRPr="00E1198B">
        <w:rPr>
          <w:sz w:val="28"/>
          <w:szCs w:val="28"/>
          <w:lang w:val="uz-Cyrl-UZ"/>
        </w:rPr>
        <w:t xml:space="preserve">. </w:t>
      </w:r>
      <w:r w:rsidRPr="00E1198B">
        <w:rPr>
          <w:caps/>
          <w:sz w:val="28"/>
          <w:szCs w:val="28"/>
          <w:lang w:val="uz-Cyrl-UZ"/>
        </w:rPr>
        <w:t>n</w:t>
      </w:r>
      <w:r w:rsidRPr="00E1198B">
        <w:rPr>
          <w:sz w:val="28"/>
          <w:szCs w:val="28"/>
          <w:lang w:val="uz-Cyrl-UZ"/>
        </w:rPr>
        <w:t>aviga</w:t>
      </w:r>
      <w:r w:rsidR="006F7820" w:rsidRPr="00E1198B">
        <w:rPr>
          <w:sz w:val="28"/>
          <w:szCs w:val="28"/>
          <w:lang w:val="uz-Cyrl-UZ"/>
        </w:rPr>
        <w:t xml:space="preserve"> </w:t>
      </w:r>
      <w:r w:rsidRPr="00E1198B">
        <w:rPr>
          <w:sz w:val="28"/>
          <w:szCs w:val="28"/>
          <w:lang w:val="uz-Cyrl-UZ"/>
        </w:rPr>
        <w:t>qarab</w:t>
      </w:r>
      <w:r w:rsidR="006F7820" w:rsidRPr="00E1198B">
        <w:rPr>
          <w:sz w:val="28"/>
          <w:szCs w:val="28"/>
          <w:lang w:val="uz-Cyrl-UZ"/>
        </w:rPr>
        <w:t xml:space="preserve"> </w:t>
      </w:r>
      <w:r w:rsidRPr="00E1198B">
        <w:rPr>
          <w:sz w:val="28"/>
          <w:szCs w:val="28"/>
          <w:lang w:val="uz-Cyrl-UZ"/>
        </w:rPr>
        <w:t>o‘zida</w:t>
      </w:r>
      <w:r w:rsidR="006F7820" w:rsidRPr="00E1198B">
        <w:rPr>
          <w:sz w:val="28"/>
          <w:szCs w:val="28"/>
          <w:lang w:val="uz-Cyrl-UZ"/>
        </w:rPr>
        <w:t xml:space="preserve"> 11-16% </w:t>
      </w:r>
      <w:r w:rsidRPr="00E1198B">
        <w:rPr>
          <w:sz w:val="28"/>
          <w:szCs w:val="28"/>
          <w:lang w:val="uz-Cyrl-UZ"/>
        </w:rPr>
        <w:t>gacha</w:t>
      </w:r>
      <w:r w:rsidR="006F7820" w:rsidRPr="00E1198B">
        <w:rPr>
          <w:sz w:val="28"/>
          <w:szCs w:val="28"/>
          <w:lang w:val="uz-Cyrl-UZ"/>
        </w:rPr>
        <w:t xml:space="preserve">, </w:t>
      </w:r>
      <w:r w:rsidRPr="00E1198B">
        <w:rPr>
          <w:sz w:val="28"/>
          <w:szCs w:val="28"/>
          <w:lang w:val="uz-Cyrl-UZ"/>
        </w:rPr>
        <w:t>konsentratlangan</w:t>
      </w:r>
      <w:r w:rsidR="006F7820" w:rsidRPr="00E1198B">
        <w:rPr>
          <w:sz w:val="28"/>
          <w:szCs w:val="28"/>
          <w:lang w:val="uz-Cyrl-UZ"/>
        </w:rPr>
        <w:t xml:space="preserve"> </w:t>
      </w:r>
      <w:r w:rsidRPr="00E1198B">
        <w:rPr>
          <w:sz w:val="28"/>
          <w:szCs w:val="28"/>
          <w:lang w:val="uz-Cyrl-UZ"/>
        </w:rPr>
        <w:t>superfoska</w:t>
      </w:r>
      <w:r w:rsidR="006F7820" w:rsidRPr="00E1198B">
        <w:rPr>
          <w:sz w:val="28"/>
          <w:szCs w:val="28"/>
          <w:lang w:val="uz-Cyrl-UZ"/>
        </w:rPr>
        <w:t xml:space="preserve"> </w:t>
      </w:r>
      <w:r w:rsidRPr="00E1198B">
        <w:rPr>
          <w:sz w:val="28"/>
          <w:szCs w:val="28"/>
          <w:lang w:val="uz-Cyrl-UZ"/>
        </w:rPr>
        <w:t>esa</w:t>
      </w:r>
      <w:r w:rsidR="006F7820" w:rsidRPr="00E1198B">
        <w:rPr>
          <w:sz w:val="28"/>
          <w:szCs w:val="28"/>
          <w:lang w:val="uz-Cyrl-UZ"/>
        </w:rPr>
        <w:t xml:space="preserve"> 18-27% </w:t>
      </w:r>
      <w:r w:rsidRPr="00E1198B">
        <w:rPr>
          <w:sz w:val="28"/>
          <w:szCs w:val="28"/>
          <w:lang w:val="uz-Cyrl-UZ"/>
        </w:rPr>
        <w:t>gacha</w:t>
      </w:r>
      <w:r w:rsidR="006F7820" w:rsidRPr="00E1198B">
        <w:rPr>
          <w:sz w:val="28"/>
          <w:szCs w:val="28"/>
          <w:lang w:val="uz-Cyrl-UZ"/>
        </w:rPr>
        <w:t xml:space="preserve"> </w:t>
      </w:r>
      <w:r w:rsidRPr="00E1198B">
        <w:rPr>
          <w:sz w:val="28"/>
          <w:szCs w:val="28"/>
          <w:lang w:val="uz-Cyrl-UZ"/>
        </w:rPr>
        <w:t>o‘zlashtiriladigan</w:t>
      </w:r>
      <w:r w:rsidR="006F7820" w:rsidRPr="00E1198B">
        <w:rPr>
          <w:sz w:val="28"/>
          <w:szCs w:val="28"/>
          <w:lang w:val="uz-Cyrl-UZ"/>
        </w:rPr>
        <w:t xml:space="preserve"> </w:t>
      </w:r>
      <w:r w:rsidRPr="00E1198B">
        <w:rPr>
          <w:sz w:val="28"/>
          <w:szCs w:val="28"/>
          <w:lang w:val="uz-Cyrl-UZ"/>
        </w:rPr>
        <w:t>fosfat</w:t>
      </w:r>
      <w:r w:rsidR="006F7820" w:rsidRPr="00E1198B">
        <w:rPr>
          <w:sz w:val="28"/>
          <w:szCs w:val="28"/>
          <w:lang w:val="uz-Cyrl-UZ"/>
        </w:rPr>
        <w:t xml:space="preserve"> </w:t>
      </w:r>
      <w:r w:rsidRPr="00E1198B">
        <w:rPr>
          <w:sz w:val="28"/>
          <w:szCs w:val="28"/>
          <w:lang w:val="uz-Cyrl-UZ"/>
        </w:rPr>
        <w:t>kislota</w:t>
      </w:r>
      <w:r w:rsidR="006F7820" w:rsidRPr="00E1198B">
        <w:rPr>
          <w:sz w:val="28"/>
          <w:szCs w:val="28"/>
          <w:lang w:val="uz-Cyrl-UZ"/>
        </w:rPr>
        <w:t xml:space="preserve"> </w:t>
      </w:r>
      <w:r w:rsidRPr="00E1198B">
        <w:rPr>
          <w:sz w:val="28"/>
          <w:szCs w:val="28"/>
          <w:lang w:val="uz-Cyrl-UZ"/>
        </w:rPr>
        <w:t>tutadi</w:t>
      </w:r>
      <w:r w:rsidR="006F7820" w:rsidRPr="00E1198B">
        <w:rPr>
          <w:sz w:val="28"/>
          <w:szCs w:val="28"/>
          <w:lang w:val="uz-Cyrl-UZ"/>
        </w:rPr>
        <w:t>, 1-</w:t>
      </w:r>
      <w:r w:rsidRPr="00E1198B">
        <w:rPr>
          <w:sz w:val="28"/>
          <w:szCs w:val="28"/>
          <w:lang w:val="uz-Cyrl-UZ"/>
        </w:rPr>
        <w:t>navda</w:t>
      </w:r>
      <w:r w:rsidR="006F7820" w:rsidRPr="00E1198B">
        <w:rPr>
          <w:sz w:val="28"/>
          <w:szCs w:val="28"/>
          <w:lang w:val="uz-Cyrl-UZ"/>
        </w:rPr>
        <w:t xml:space="preserve"> </w:t>
      </w:r>
      <w:r w:rsidRPr="00E1198B">
        <w:rPr>
          <w:sz w:val="28"/>
          <w:szCs w:val="28"/>
          <w:lang w:val="uz-Cyrl-UZ"/>
        </w:rPr>
        <w:t>kaliyning</w:t>
      </w:r>
      <w:r w:rsidR="006F7820" w:rsidRPr="00E1198B">
        <w:rPr>
          <w:sz w:val="28"/>
          <w:szCs w:val="28"/>
          <w:lang w:val="uz-Cyrl-UZ"/>
        </w:rPr>
        <w:t xml:space="preserve"> </w:t>
      </w:r>
      <w:r w:rsidRPr="00E1198B">
        <w:rPr>
          <w:sz w:val="28"/>
          <w:szCs w:val="28"/>
          <w:lang w:val="uz-Cyrl-UZ"/>
        </w:rPr>
        <w:t>miqdori</w:t>
      </w:r>
      <w:r w:rsidR="006F7820" w:rsidRPr="00E1198B">
        <w:rPr>
          <w:sz w:val="28"/>
          <w:szCs w:val="28"/>
          <w:lang w:val="uz-Cyrl-UZ"/>
        </w:rPr>
        <w:t xml:space="preserve"> 12-21% </w:t>
      </w:r>
      <w:r w:rsidRPr="00E1198B">
        <w:rPr>
          <w:sz w:val="28"/>
          <w:szCs w:val="28"/>
          <w:lang w:val="uz-Cyrl-UZ"/>
        </w:rPr>
        <w:t>bo‘lsa</w:t>
      </w:r>
      <w:r w:rsidR="006F7820" w:rsidRPr="00E1198B">
        <w:rPr>
          <w:sz w:val="28"/>
          <w:szCs w:val="28"/>
          <w:lang w:val="uz-Cyrl-UZ"/>
        </w:rPr>
        <w:t>, 2-</w:t>
      </w:r>
      <w:r w:rsidRPr="00E1198B">
        <w:rPr>
          <w:sz w:val="28"/>
          <w:szCs w:val="28"/>
          <w:lang w:val="uz-Cyrl-UZ"/>
        </w:rPr>
        <w:t>navda</w:t>
      </w:r>
      <w:r w:rsidR="006F7820" w:rsidRPr="00E1198B">
        <w:rPr>
          <w:sz w:val="28"/>
          <w:szCs w:val="28"/>
          <w:lang w:val="uz-Cyrl-UZ"/>
        </w:rPr>
        <w:t xml:space="preserve"> 23-33% </w:t>
      </w:r>
      <w:r w:rsidRPr="00E1198B">
        <w:rPr>
          <w:sz w:val="28"/>
          <w:szCs w:val="28"/>
          <w:lang w:val="uz-Cyrl-UZ"/>
        </w:rPr>
        <w:t>bo‘ladi</w:t>
      </w:r>
      <w:r w:rsidR="006F7820" w:rsidRPr="00E1198B">
        <w:rPr>
          <w:sz w:val="28"/>
          <w:szCs w:val="28"/>
          <w:lang w:val="uz-Cyrl-UZ"/>
        </w:rPr>
        <w:t xml:space="preserve">. </w:t>
      </w:r>
      <w:r w:rsidRPr="00E1198B">
        <w:rPr>
          <w:sz w:val="28"/>
          <w:szCs w:val="28"/>
          <w:lang w:val="uz-Cyrl-UZ"/>
        </w:rPr>
        <w:t>Erkin</w:t>
      </w:r>
      <w:r w:rsidR="006F7820" w:rsidRPr="00E1198B">
        <w:rPr>
          <w:sz w:val="28"/>
          <w:szCs w:val="28"/>
          <w:lang w:val="uz-Cyrl-UZ"/>
        </w:rPr>
        <w:t xml:space="preserve"> </w:t>
      </w:r>
      <w:r w:rsidRPr="00E1198B">
        <w:rPr>
          <w:sz w:val="28"/>
          <w:szCs w:val="28"/>
          <w:lang w:val="uz-Cyrl-UZ"/>
        </w:rPr>
        <w:t>kislota</w:t>
      </w:r>
      <w:r w:rsidR="006F7820" w:rsidRPr="00E1198B">
        <w:rPr>
          <w:sz w:val="28"/>
          <w:szCs w:val="28"/>
          <w:lang w:val="uz-Cyrl-UZ"/>
        </w:rPr>
        <w:t xml:space="preserve"> </w:t>
      </w:r>
      <w:r w:rsidRPr="00E1198B">
        <w:rPr>
          <w:sz w:val="28"/>
          <w:szCs w:val="28"/>
          <w:lang w:val="uz-Cyrl-UZ"/>
        </w:rPr>
        <w:t>miqdori</w:t>
      </w:r>
      <w:r w:rsidR="006F7820" w:rsidRPr="00E1198B">
        <w:rPr>
          <w:sz w:val="28"/>
          <w:szCs w:val="28"/>
          <w:lang w:val="uz-Cyrl-UZ"/>
        </w:rPr>
        <w:t xml:space="preserve"> </w:t>
      </w:r>
      <w:r w:rsidR="006F7820" w:rsidRPr="00E1198B">
        <w:rPr>
          <w:sz w:val="28"/>
          <w:szCs w:val="28"/>
          <w:lang w:val="uz-Cyrl-UZ"/>
        </w:rPr>
        <w:lastRenderedPageBreak/>
        <w:t xml:space="preserve">5% </w:t>
      </w:r>
      <w:r w:rsidRPr="00E1198B">
        <w:rPr>
          <w:sz w:val="28"/>
          <w:szCs w:val="28"/>
          <w:lang w:val="uz-Cyrl-UZ"/>
        </w:rPr>
        <w:t>dan</w:t>
      </w:r>
      <w:r w:rsidR="006F7820" w:rsidRPr="00E1198B">
        <w:rPr>
          <w:sz w:val="28"/>
          <w:szCs w:val="28"/>
          <w:lang w:val="uz-Cyrl-UZ"/>
        </w:rPr>
        <w:t xml:space="preserve"> </w:t>
      </w:r>
      <w:r w:rsidRPr="00E1198B">
        <w:rPr>
          <w:sz w:val="28"/>
          <w:szCs w:val="28"/>
          <w:lang w:val="uz-Cyrl-UZ"/>
        </w:rPr>
        <w:t>ortmaydi</w:t>
      </w:r>
      <w:r w:rsidR="006F7820" w:rsidRPr="00E1198B">
        <w:rPr>
          <w:sz w:val="28"/>
          <w:szCs w:val="28"/>
          <w:lang w:val="uz-Cyrl-UZ"/>
        </w:rPr>
        <w:t xml:space="preserve">, </w:t>
      </w:r>
      <w:r w:rsidRPr="00E1198B">
        <w:rPr>
          <w:sz w:val="28"/>
          <w:szCs w:val="28"/>
          <w:lang w:val="uz-Cyrl-UZ"/>
        </w:rPr>
        <w:t>bu</w:t>
      </w:r>
      <w:r w:rsidR="006F7820" w:rsidRPr="00E1198B">
        <w:rPr>
          <w:sz w:val="28"/>
          <w:szCs w:val="28"/>
          <w:lang w:val="uz-Cyrl-UZ"/>
        </w:rPr>
        <w:t xml:space="preserve"> </w:t>
      </w:r>
      <w:r w:rsidRPr="00E1198B">
        <w:rPr>
          <w:sz w:val="28"/>
          <w:szCs w:val="28"/>
          <w:lang w:val="uz-Cyrl-UZ"/>
        </w:rPr>
        <w:t>o‘g‘itlarning</w:t>
      </w:r>
      <w:r w:rsidR="006F7820" w:rsidRPr="00E1198B">
        <w:rPr>
          <w:sz w:val="28"/>
          <w:szCs w:val="28"/>
          <w:lang w:val="uz-Cyrl-UZ"/>
        </w:rPr>
        <w:t xml:space="preserve"> </w:t>
      </w:r>
      <w:r w:rsidRPr="00E1198B">
        <w:rPr>
          <w:sz w:val="28"/>
          <w:szCs w:val="28"/>
          <w:lang w:val="uz-Cyrl-UZ"/>
        </w:rPr>
        <w:t>namligi</w:t>
      </w:r>
      <w:r w:rsidR="006F7820" w:rsidRPr="00E1198B">
        <w:rPr>
          <w:sz w:val="28"/>
          <w:szCs w:val="28"/>
          <w:lang w:val="uz-Cyrl-UZ"/>
        </w:rPr>
        <w:t xml:space="preserve"> 13-14% </w:t>
      </w:r>
      <w:r w:rsidRPr="00E1198B">
        <w:rPr>
          <w:sz w:val="28"/>
          <w:szCs w:val="28"/>
          <w:lang w:val="uz-Cyrl-UZ"/>
        </w:rPr>
        <w:t>bo‘ladi</w:t>
      </w:r>
      <w:r w:rsidR="006F7820" w:rsidRPr="00E1198B">
        <w:rPr>
          <w:sz w:val="28"/>
          <w:szCs w:val="28"/>
          <w:lang w:val="uz-Cyrl-UZ"/>
        </w:rPr>
        <w:t xml:space="preserve">. </w:t>
      </w:r>
      <w:r w:rsidRPr="00E1198B">
        <w:rPr>
          <w:sz w:val="28"/>
          <w:szCs w:val="28"/>
          <w:lang w:val="uz-Cyrl-UZ"/>
        </w:rPr>
        <w:t>Ularni</w:t>
      </w:r>
      <w:r w:rsidR="006F7820" w:rsidRPr="00E1198B">
        <w:rPr>
          <w:sz w:val="28"/>
          <w:szCs w:val="28"/>
          <w:lang w:val="uz-Cyrl-UZ"/>
        </w:rPr>
        <w:t xml:space="preserve"> </w:t>
      </w:r>
      <w:r w:rsidRPr="00E1198B">
        <w:rPr>
          <w:sz w:val="28"/>
          <w:szCs w:val="28"/>
          <w:lang w:val="uz-Cyrl-UZ"/>
        </w:rPr>
        <w:t>kukun</w:t>
      </w:r>
      <w:r w:rsidR="006F7820" w:rsidRPr="00E1198B">
        <w:rPr>
          <w:sz w:val="28"/>
          <w:szCs w:val="28"/>
          <w:lang w:val="uz-Cyrl-UZ"/>
        </w:rPr>
        <w:t xml:space="preserve"> </w:t>
      </w:r>
      <w:r w:rsidRPr="00E1198B">
        <w:rPr>
          <w:sz w:val="28"/>
          <w:szCs w:val="28"/>
          <w:lang w:val="uz-Cyrl-UZ"/>
        </w:rPr>
        <w:t>tarzida</w:t>
      </w:r>
      <w:r w:rsidR="006F7820" w:rsidRPr="00E1198B">
        <w:rPr>
          <w:sz w:val="28"/>
          <w:szCs w:val="28"/>
          <w:lang w:val="uz-Cyrl-UZ"/>
        </w:rPr>
        <w:t xml:space="preserve"> </w:t>
      </w:r>
      <w:r w:rsidRPr="00E1198B">
        <w:rPr>
          <w:sz w:val="28"/>
          <w:szCs w:val="28"/>
          <w:lang w:val="uz-Cyrl-UZ"/>
        </w:rPr>
        <w:t>ishlab</w:t>
      </w:r>
      <w:r w:rsidR="006F7820" w:rsidRPr="00E1198B">
        <w:rPr>
          <w:sz w:val="28"/>
          <w:szCs w:val="28"/>
          <w:lang w:val="uz-Cyrl-UZ"/>
        </w:rPr>
        <w:t xml:space="preserve"> </w:t>
      </w:r>
      <w:r w:rsidRPr="00E1198B">
        <w:rPr>
          <w:sz w:val="28"/>
          <w:szCs w:val="28"/>
          <w:lang w:val="uz-Cyrl-UZ"/>
        </w:rPr>
        <w:t>chiqariladi</w:t>
      </w:r>
      <w:r w:rsidR="006F7820" w:rsidRPr="00E1198B">
        <w:rPr>
          <w:sz w:val="28"/>
          <w:szCs w:val="28"/>
          <w:lang w:val="uz-Cyrl-UZ"/>
        </w:rPr>
        <w:t>.</w:t>
      </w:r>
    </w:p>
    <w:p w:rsidR="00E1198B" w:rsidRPr="00E1198B" w:rsidRDefault="00E1198B" w:rsidP="00E07146">
      <w:pPr>
        <w:tabs>
          <w:tab w:val="left" w:pos="6904"/>
        </w:tabs>
        <w:spacing w:line="276" w:lineRule="auto"/>
        <w:ind w:firstLine="708"/>
        <w:jc w:val="both"/>
        <w:rPr>
          <w:sz w:val="28"/>
          <w:szCs w:val="28"/>
          <w:lang w:val="uz-Cyrl-UZ"/>
        </w:rPr>
      </w:pPr>
      <w:r w:rsidRPr="00E1198B">
        <w:rPr>
          <w:b/>
          <w:bCs/>
          <w:caps/>
          <w:sz w:val="28"/>
          <w:szCs w:val="28"/>
          <w:lang w:val="uz-Cyrl-UZ"/>
        </w:rPr>
        <w:t>a</w:t>
      </w:r>
      <w:r w:rsidRPr="00E1198B">
        <w:rPr>
          <w:b/>
          <w:bCs/>
          <w:sz w:val="28"/>
          <w:szCs w:val="28"/>
          <w:lang w:val="uz-Cyrl-UZ"/>
        </w:rPr>
        <w:t>mmoniylashtirilgan</w:t>
      </w:r>
      <w:r w:rsidR="006F7820" w:rsidRPr="00E1198B">
        <w:rPr>
          <w:b/>
          <w:bCs/>
          <w:sz w:val="28"/>
          <w:szCs w:val="28"/>
          <w:lang w:val="uz-Cyrl-UZ"/>
        </w:rPr>
        <w:t xml:space="preserve"> </w:t>
      </w:r>
      <w:r w:rsidRPr="00E1198B">
        <w:rPr>
          <w:b/>
          <w:bCs/>
          <w:sz w:val="28"/>
          <w:szCs w:val="28"/>
          <w:lang w:val="uz-Cyrl-UZ"/>
        </w:rPr>
        <w:t>superfosfat</w:t>
      </w:r>
      <w:r w:rsidR="006F7820" w:rsidRPr="00E1198B">
        <w:rPr>
          <w:b/>
          <w:bCs/>
          <w:sz w:val="28"/>
          <w:szCs w:val="28"/>
          <w:lang w:val="uz-Cyrl-UZ"/>
        </w:rPr>
        <w:t xml:space="preserve">. </w:t>
      </w:r>
      <w:r w:rsidRPr="00E1198B">
        <w:rPr>
          <w:sz w:val="28"/>
          <w:szCs w:val="28"/>
          <w:lang w:val="uz-Cyrl-UZ"/>
        </w:rPr>
        <w:t>Uni</w:t>
      </w:r>
      <w:r w:rsidR="006F7820" w:rsidRPr="00E1198B">
        <w:rPr>
          <w:sz w:val="28"/>
          <w:szCs w:val="28"/>
          <w:lang w:val="uz-Cyrl-UZ"/>
        </w:rPr>
        <w:t xml:space="preserve"> </w:t>
      </w:r>
      <w:r w:rsidRPr="00E1198B">
        <w:rPr>
          <w:sz w:val="28"/>
          <w:szCs w:val="28"/>
          <w:lang w:val="uz-Cyrl-UZ"/>
        </w:rPr>
        <w:t>oddiy</w:t>
      </w:r>
      <w:r w:rsidR="006F7820" w:rsidRPr="00E1198B">
        <w:rPr>
          <w:sz w:val="28"/>
          <w:szCs w:val="28"/>
          <w:lang w:val="uz-Cyrl-UZ"/>
        </w:rPr>
        <w:t xml:space="preserve"> </w:t>
      </w:r>
      <w:r w:rsidRPr="00E1198B">
        <w:rPr>
          <w:sz w:val="28"/>
          <w:szCs w:val="28"/>
          <w:lang w:val="uz-Cyrl-UZ"/>
        </w:rPr>
        <w:t>superfosfatni</w:t>
      </w:r>
      <w:r w:rsidR="006F7820" w:rsidRPr="00E1198B">
        <w:rPr>
          <w:sz w:val="28"/>
          <w:szCs w:val="28"/>
          <w:lang w:val="uz-Cyrl-UZ"/>
        </w:rPr>
        <w:t xml:space="preserve"> </w:t>
      </w:r>
      <w:r w:rsidRPr="00E1198B">
        <w:rPr>
          <w:sz w:val="28"/>
          <w:szCs w:val="28"/>
          <w:lang w:val="uz-Cyrl-UZ"/>
        </w:rPr>
        <w:t>ammoniy</w:t>
      </w:r>
      <w:r w:rsidR="006F7820" w:rsidRPr="00E1198B">
        <w:rPr>
          <w:sz w:val="28"/>
          <w:szCs w:val="28"/>
          <w:lang w:val="uz-Cyrl-UZ"/>
        </w:rPr>
        <w:t xml:space="preserve"> </w:t>
      </w:r>
      <w:r w:rsidRPr="00E1198B">
        <w:rPr>
          <w:sz w:val="28"/>
          <w:szCs w:val="28"/>
          <w:lang w:val="uz-Cyrl-UZ"/>
        </w:rPr>
        <w:t>bilan</w:t>
      </w:r>
      <w:r w:rsidR="006F7820" w:rsidRPr="00E1198B">
        <w:rPr>
          <w:sz w:val="28"/>
          <w:szCs w:val="28"/>
          <w:lang w:val="uz-Cyrl-UZ"/>
        </w:rPr>
        <w:t xml:space="preserve"> </w:t>
      </w:r>
      <w:r w:rsidRPr="00E1198B">
        <w:rPr>
          <w:sz w:val="28"/>
          <w:szCs w:val="28"/>
          <w:lang w:val="uz-Cyrl-UZ"/>
        </w:rPr>
        <w:t>to‘yintirib</w:t>
      </w:r>
      <w:r w:rsidR="006F7820" w:rsidRPr="00E1198B">
        <w:rPr>
          <w:sz w:val="28"/>
          <w:szCs w:val="28"/>
          <w:lang w:val="uz-Cyrl-UZ"/>
        </w:rPr>
        <w:t xml:space="preserve"> </w:t>
      </w:r>
      <w:r w:rsidRPr="00E1198B">
        <w:rPr>
          <w:sz w:val="28"/>
          <w:szCs w:val="28"/>
          <w:lang w:val="uz-Cyrl-UZ"/>
        </w:rPr>
        <w:t>olinadi</w:t>
      </w:r>
      <w:r w:rsidR="006F7820" w:rsidRPr="00E1198B">
        <w:rPr>
          <w:sz w:val="28"/>
          <w:szCs w:val="28"/>
          <w:lang w:val="uz-Cyrl-UZ"/>
        </w:rPr>
        <w:t xml:space="preserve">. </w:t>
      </w:r>
      <w:r w:rsidRPr="00E1198B">
        <w:rPr>
          <w:sz w:val="28"/>
          <w:szCs w:val="28"/>
          <w:lang w:val="uz-Cyrl-UZ"/>
        </w:rPr>
        <w:t>Buni</w:t>
      </w:r>
      <w:r w:rsidR="006F7820" w:rsidRPr="00E1198B">
        <w:rPr>
          <w:sz w:val="28"/>
          <w:szCs w:val="28"/>
          <w:lang w:val="uz-Cyrl-UZ"/>
        </w:rPr>
        <w:t xml:space="preserve"> </w:t>
      </w:r>
      <w:r w:rsidRPr="00E1198B">
        <w:rPr>
          <w:sz w:val="28"/>
          <w:szCs w:val="28"/>
          <w:lang w:val="uz-Cyrl-UZ"/>
        </w:rPr>
        <w:t>shuning</w:t>
      </w:r>
      <w:r w:rsidR="006F7820" w:rsidRPr="00E1198B">
        <w:rPr>
          <w:sz w:val="28"/>
          <w:szCs w:val="28"/>
          <w:lang w:val="uz-Cyrl-UZ"/>
        </w:rPr>
        <w:t xml:space="preserve"> </w:t>
      </w:r>
      <w:r w:rsidRPr="00E1198B">
        <w:rPr>
          <w:sz w:val="28"/>
          <w:szCs w:val="28"/>
          <w:lang w:val="uz-Cyrl-UZ"/>
        </w:rPr>
        <w:t>uchun</w:t>
      </w:r>
      <w:r w:rsidR="006F7820" w:rsidRPr="00E1198B">
        <w:rPr>
          <w:sz w:val="28"/>
          <w:szCs w:val="28"/>
          <w:lang w:val="uz-Cyrl-UZ"/>
        </w:rPr>
        <w:t xml:space="preserve"> </w:t>
      </w:r>
      <w:r w:rsidRPr="00E1198B">
        <w:rPr>
          <w:sz w:val="28"/>
          <w:szCs w:val="28"/>
          <w:lang w:val="uz-Cyrl-UZ"/>
        </w:rPr>
        <w:t>qilinadiki</w:t>
      </w:r>
      <w:r w:rsidR="006F7820" w:rsidRPr="00E1198B">
        <w:rPr>
          <w:sz w:val="28"/>
          <w:szCs w:val="28"/>
          <w:lang w:val="uz-Cyrl-UZ"/>
        </w:rPr>
        <w:t xml:space="preserve">, </w:t>
      </w:r>
      <w:r w:rsidRPr="00E1198B">
        <w:rPr>
          <w:sz w:val="28"/>
          <w:szCs w:val="28"/>
          <w:lang w:val="uz-Cyrl-UZ"/>
        </w:rPr>
        <w:t>erkin</w:t>
      </w:r>
      <w:r w:rsidR="006F7820" w:rsidRPr="00E1198B">
        <w:rPr>
          <w:sz w:val="28"/>
          <w:szCs w:val="28"/>
          <w:lang w:val="uz-Cyrl-UZ"/>
        </w:rPr>
        <w:t xml:space="preserve"> </w:t>
      </w:r>
      <w:r w:rsidRPr="00E1198B">
        <w:rPr>
          <w:sz w:val="28"/>
          <w:szCs w:val="28"/>
          <w:lang w:val="uz-Cyrl-UZ"/>
        </w:rPr>
        <w:t>kislotani</w:t>
      </w:r>
      <w:r w:rsidR="006F7820" w:rsidRPr="00E1198B">
        <w:rPr>
          <w:sz w:val="28"/>
          <w:szCs w:val="28"/>
          <w:lang w:val="uz-Cyrl-UZ"/>
        </w:rPr>
        <w:t xml:space="preserve"> </w:t>
      </w:r>
      <w:r w:rsidRPr="00E1198B">
        <w:rPr>
          <w:sz w:val="28"/>
          <w:szCs w:val="28"/>
          <w:lang w:val="uz-Cyrl-UZ"/>
        </w:rPr>
        <w:t>neytrallash</w:t>
      </w:r>
      <w:r w:rsidR="006F7820" w:rsidRPr="00E1198B">
        <w:rPr>
          <w:sz w:val="28"/>
          <w:szCs w:val="28"/>
          <w:lang w:val="uz-Cyrl-UZ"/>
        </w:rPr>
        <w:t xml:space="preserve"> </w:t>
      </w:r>
      <w:r w:rsidRPr="00E1198B">
        <w:rPr>
          <w:sz w:val="28"/>
          <w:szCs w:val="28"/>
          <w:lang w:val="uz-Cyrl-UZ"/>
        </w:rPr>
        <w:t>lozim</w:t>
      </w:r>
      <w:r w:rsidR="006F7820" w:rsidRPr="00E1198B">
        <w:rPr>
          <w:sz w:val="28"/>
          <w:szCs w:val="28"/>
          <w:lang w:val="uz-Cyrl-UZ"/>
        </w:rPr>
        <w:t xml:space="preserve">, </w:t>
      </w:r>
      <w:r w:rsidRPr="00E1198B">
        <w:rPr>
          <w:sz w:val="28"/>
          <w:szCs w:val="28"/>
          <w:lang w:val="uz-Cyrl-UZ"/>
        </w:rPr>
        <w:t>bunda</w:t>
      </w:r>
      <w:r w:rsidR="006F7820" w:rsidRPr="00E1198B">
        <w:rPr>
          <w:sz w:val="28"/>
          <w:szCs w:val="28"/>
          <w:lang w:val="uz-Cyrl-UZ"/>
        </w:rPr>
        <w:t xml:space="preserve"> </w:t>
      </w:r>
      <w:r w:rsidRPr="00E1198B">
        <w:rPr>
          <w:sz w:val="28"/>
          <w:szCs w:val="28"/>
          <w:lang w:val="uz-Cyrl-UZ"/>
        </w:rPr>
        <w:t>bir</w:t>
      </w:r>
      <w:r w:rsidR="006F7820" w:rsidRPr="00E1198B">
        <w:rPr>
          <w:sz w:val="28"/>
          <w:szCs w:val="28"/>
          <w:lang w:val="uz-Cyrl-UZ"/>
        </w:rPr>
        <w:t xml:space="preserve"> </w:t>
      </w:r>
      <w:r w:rsidRPr="00E1198B">
        <w:rPr>
          <w:sz w:val="28"/>
          <w:szCs w:val="28"/>
          <w:lang w:val="uz-Cyrl-UZ"/>
        </w:rPr>
        <w:t>yo‘la</w:t>
      </w:r>
      <w:r w:rsidR="006F7820" w:rsidRPr="00E1198B">
        <w:rPr>
          <w:sz w:val="28"/>
          <w:szCs w:val="28"/>
          <w:lang w:val="uz-Cyrl-UZ"/>
        </w:rPr>
        <w:t xml:space="preserve"> </w:t>
      </w:r>
      <w:r w:rsidRPr="00E1198B">
        <w:rPr>
          <w:sz w:val="28"/>
          <w:szCs w:val="28"/>
          <w:lang w:val="uz-Cyrl-UZ"/>
        </w:rPr>
        <w:t>o‘g‘itning</w:t>
      </w:r>
      <w:r w:rsidR="006F7820" w:rsidRPr="00E1198B">
        <w:rPr>
          <w:sz w:val="28"/>
          <w:szCs w:val="28"/>
          <w:lang w:val="uz-Cyrl-UZ"/>
        </w:rPr>
        <w:t xml:space="preserve"> </w:t>
      </w:r>
      <w:r w:rsidRPr="00E1198B">
        <w:rPr>
          <w:sz w:val="28"/>
          <w:szCs w:val="28"/>
          <w:lang w:val="uz-Cyrl-UZ"/>
        </w:rPr>
        <w:t>gigroskopikligi</w:t>
      </w:r>
      <w:r w:rsidR="006F7820" w:rsidRPr="00E1198B">
        <w:rPr>
          <w:sz w:val="28"/>
          <w:szCs w:val="28"/>
          <w:lang w:val="uz-Cyrl-UZ"/>
        </w:rPr>
        <w:t xml:space="preserve"> </w:t>
      </w:r>
      <w:r w:rsidRPr="00E1198B">
        <w:rPr>
          <w:sz w:val="28"/>
          <w:szCs w:val="28"/>
          <w:lang w:val="uz-Cyrl-UZ"/>
        </w:rPr>
        <w:t>ham</w:t>
      </w:r>
      <w:r w:rsidR="006F7820" w:rsidRPr="00E1198B">
        <w:rPr>
          <w:sz w:val="28"/>
          <w:szCs w:val="28"/>
          <w:lang w:val="uz-Cyrl-UZ"/>
        </w:rPr>
        <w:t xml:space="preserve"> </w:t>
      </w:r>
      <w:r w:rsidRPr="00E1198B">
        <w:rPr>
          <w:sz w:val="28"/>
          <w:szCs w:val="28"/>
          <w:lang w:val="uz-Cyrl-UZ"/>
        </w:rPr>
        <w:t>kamayadi</w:t>
      </w:r>
      <w:r w:rsidR="006F7820" w:rsidRPr="00E1198B">
        <w:rPr>
          <w:sz w:val="28"/>
          <w:szCs w:val="28"/>
          <w:lang w:val="uz-Cyrl-UZ"/>
        </w:rPr>
        <w:t xml:space="preserve">, </w:t>
      </w:r>
      <w:r w:rsidRPr="00E1198B">
        <w:rPr>
          <w:sz w:val="28"/>
          <w:szCs w:val="28"/>
          <w:lang w:val="uz-Cyrl-UZ"/>
        </w:rPr>
        <w:t>qaysikim</w:t>
      </w:r>
      <w:r w:rsidR="006F7820" w:rsidRPr="00E1198B">
        <w:rPr>
          <w:sz w:val="28"/>
          <w:szCs w:val="28"/>
          <w:lang w:val="uz-Cyrl-UZ"/>
        </w:rPr>
        <w:t xml:space="preserve"> </w:t>
      </w:r>
      <w:r w:rsidRPr="00E1198B">
        <w:rPr>
          <w:sz w:val="28"/>
          <w:szCs w:val="28"/>
          <w:lang w:val="uz-Cyrl-UZ"/>
        </w:rPr>
        <w:t>uning</w:t>
      </w:r>
      <w:r w:rsidR="006F7820" w:rsidRPr="00E1198B">
        <w:rPr>
          <w:sz w:val="28"/>
          <w:szCs w:val="28"/>
          <w:lang w:val="uz-Cyrl-UZ"/>
        </w:rPr>
        <w:t xml:space="preserve"> </w:t>
      </w:r>
      <w:r w:rsidRPr="00E1198B">
        <w:rPr>
          <w:sz w:val="28"/>
          <w:szCs w:val="28"/>
          <w:lang w:val="uz-Cyrl-UZ"/>
        </w:rPr>
        <w:t>fizik</w:t>
      </w:r>
      <w:r w:rsidR="006F7820" w:rsidRPr="00E1198B">
        <w:rPr>
          <w:sz w:val="28"/>
          <w:szCs w:val="28"/>
          <w:lang w:val="uz-Cyrl-UZ"/>
        </w:rPr>
        <w:t xml:space="preserve"> </w:t>
      </w:r>
      <w:r w:rsidRPr="00E1198B">
        <w:rPr>
          <w:sz w:val="28"/>
          <w:szCs w:val="28"/>
          <w:lang w:val="uz-Cyrl-UZ"/>
        </w:rPr>
        <w:t>xossasini</w:t>
      </w:r>
      <w:r w:rsidR="006F7820" w:rsidRPr="00E1198B">
        <w:rPr>
          <w:sz w:val="28"/>
          <w:szCs w:val="28"/>
          <w:lang w:val="uz-Cyrl-UZ"/>
        </w:rPr>
        <w:t xml:space="preserve"> </w:t>
      </w:r>
      <w:r w:rsidRPr="00E1198B">
        <w:rPr>
          <w:sz w:val="28"/>
          <w:szCs w:val="28"/>
          <w:lang w:val="uz-Cyrl-UZ"/>
        </w:rPr>
        <w:t>yaxshilaydi</w:t>
      </w:r>
      <w:r w:rsidR="006F7820" w:rsidRPr="00E1198B">
        <w:rPr>
          <w:sz w:val="28"/>
          <w:szCs w:val="28"/>
          <w:lang w:val="uz-Cyrl-UZ"/>
        </w:rPr>
        <w:t xml:space="preserve">. </w:t>
      </w:r>
      <w:r w:rsidRPr="00E1198B">
        <w:rPr>
          <w:sz w:val="28"/>
          <w:szCs w:val="28"/>
          <w:lang w:val="uz-Cyrl-UZ"/>
        </w:rPr>
        <w:t>Ular</w:t>
      </w:r>
      <w:r w:rsidR="006F7820" w:rsidRPr="00E1198B">
        <w:rPr>
          <w:sz w:val="28"/>
          <w:szCs w:val="28"/>
          <w:lang w:val="uz-Cyrl-UZ"/>
        </w:rPr>
        <w:t xml:space="preserve"> </w:t>
      </w:r>
      <w:r w:rsidRPr="00E1198B">
        <w:rPr>
          <w:sz w:val="28"/>
          <w:szCs w:val="28"/>
          <w:lang w:val="uz-Cyrl-UZ"/>
        </w:rPr>
        <w:t>boshqa</w:t>
      </w:r>
      <w:r w:rsidR="006F7820" w:rsidRPr="00E1198B">
        <w:rPr>
          <w:sz w:val="28"/>
          <w:szCs w:val="28"/>
          <w:lang w:val="uz-Cyrl-UZ"/>
        </w:rPr>
        <w:t xml:space="preserve"> </w:t>
      </w:r>
      <w:r w:rsidRPr="00E1198B">
        <w:rPr>
          <w:sz w:val="28"/>
          <w:szCs w:val="28"/>
          <w:lang w:val="uz-Cyrl-UZ"/>
        </w:rPr>
        <w:t>o‘g‘itlar</w:t>
      </w:r>
      <w:r w:rsidR="006F7820" w:rsidRPr="00E1198B">
        <w:rPr>
          <w:sz w:val="28"/>
          <w:szCs w:val="28"/>
          <w:lang w:val="uz-Cyrl-UZ"/>
        </w:rPr>
        <w:t xml:space="preserve"> </w:t>
      </w:r>
      <w:r w:rsidRPr="00E1198B">
        <w:rPr>
          <w:sz w:val="28"/>
          <w:szCs w:val="28"/>
          <w:lang w:val="uz-Cyrl-UZ"/>
        </w:rPr>
        <w:t>bilan</w:t>
      </w:r>
      <w:r w:rsidR="006F7820" w:rsidRPr="00E1198B">
        <w:rPr>
          <w:sz w:val="28"/>
          <w:szCs w:val="28"/>
          <w:lang w:val="uz-Cyrl-UZ"/>
        </w:rPr>
        <w:t xml:space="preserve"> </w:t>
      </w:r>
      <w:r w:rsidRPr="00E1198B">
        <w:rPr>
          <w:sz w:val="28"/>
          <w:szCs w:val="28"/>
          <w:lang w:val="uz-Cyrl-UZ"/>
        </w:rPr>
        <w:t>yaxshi</w:t>
      </w:r>
      <w:r w:rsidR="006F7820" w:rsidRPr="00E1198B">
        <w:rPr>
          <w:sz w:val="28"/>
          <w:szCs w:val="28"/>
          <w:lang w:val="uz-Cyrl-UZ"/>
        </w:rPr>
        <w:t xml:space="preserve"> </w:t>
      </w:r>
      <w:r w:rsidRPr="00E1198B">
        <w:rPr>
          <w:sz w:val="28"/>
          <w:szCs w:val="28"/>
          <w:lang w:val="uz-Cyrl-UZ"/>
        </w:rPr>
        <w:t>aralashadi</w:t>
      </w:r>
      <w:r w:rsidR="006F7820" w:rsidRPr="00E1198B">
        <w:rPr>
          <w:sz w:val="28"/>
          <w:szCs w:val="28"/>
          <w:lang w:val="uz-Cyrl-UZ"/>
        </w:rPr>
        <w:t xml:space="preserve">, </w:t>
      </w:r>
      <w:r w:rsidRPr="00E1198B">
        <w:rPr>
          <w:sz w:val="28"/>
          <w:szCs w:val="28"/>
          <w:lang w:val="uz-Cyrl-UZ"/>
        </w:rPr>
        <w:t>seyalkalar</w:t>
      </w:r>
      <w:r w:rsidR="006F7820" w:rsidRPr="00E1198B">
        <w:rPr>
          <w:sz w:val="28"/>
          <w:szCs w:val="28"/>
          <w:lang w:val="uz-Cyrl-UZ"/>
        </w:rPr>
        <w:t xml:space="preserve"> </w:t>
      </w:r>
      <w:r w:rsidRPr="00E1198B">
        <w:rPr>
          <w:sz w:val="28"/>
          <w:szCs w:val="28"/>
          <w:lang w:val="uz-Cyrl-UZ"/>
        </w:rPr>
        <w:t>yordamida</w:t>
      </w:r>
      <w:r w:rsidR="006F7820" w:rsidRPr="00E1198B">
        <w:rPr>
          <w:sz w:val="28"/>
          <w:szCs w:val="28"/>
          <w:lang w:val="uz-Cyrl-UZ"/>
        </w:rPr>
        <w:t xml:space="preserve"> </w:t>
      </w:r>
      <w:r w:rsidRPr="00E1198B">
        <w:rPr>
          <w:sz w:val="28"/>
          <w:szCs w:val="28"/>
          <w:lang w:val="uz-Cyrl-UZ"/>
        </w:rPr>
        <w:t>yaxshi</w:t>
      </w:r>
      <w:r w:rsidR="006F7820" w:rsidRPr="00E1198B">
        <w:rPr>
          <w:sz w:val="28"/>
          <w:szCs w:val="28"/>
          <w:lang w:val="uz-Cyrl-UZ"/>
        </w:rPr>
        <w:t xml:space="preserve"> </w:t>
      </w:r>
      <w:r w:rsidRPr="00E1198B">
        <w:rPr>
          <w:sz w:val="28"/>
          <w:szCs w:val="28"/>
          <w:lang w:val="uz-Cyrl-UZ"/>
        </w:rPr>
        <w:t>sochiladi</w:t>
      </w:r>
      <w:r w:rsidR="006F7820" w:rsidRPr="00E1198B">
        <w:rPr>
          <w:sz w:val="28"/>
          <w:szCs w:val="28"/>
          <w:lang w:val="uz-Cyrl-UZ"/>
        </w:rPr>
        <w:t>.</w:t>
      </w:r>
    </w:p>
    <w:p w:rsidR="006F7820" w:rsidRPr="00E1198B" w:rsidRDefault="00E1198B" w:rsidP="00E07146">
      <w:pPr>
        <w:tabs>
          <w:tab w:val="left" w:pos="6904"/>
        </w:tabs>
        <w:spacing w:line="276" w:lineRule="auto"/>
        <w:ind w:firstLine="708"/>
        <w:jc w:val="both"/>
        <w:rPr>
          <w:sz w:val="28"/>
          <w:szCs w:val="28"/>
          <w:lang w:val="uz-Cyrl-UZ"/>
        </w:rPr>
      </w:pPr>
      <w:r w:rsidRPr="00E1198B">
        <w:rPr>
          <w:sz w:val="28"/>
          <w:szCs w:val="28"/>
          <w:lang w:val="uz-Cyrl-UZ"/>
        </w:rPr>
        <w:t>Erkin</w:t>
      </w:r>
      <w:r w:rsidR="006F7820" w:rsidRPr="00E1198B">
        <w:rPr>
          <w:sz w:val="28"/>
          <w:szCs w:val="28"/>
          <w:lang w:val="uz-Cyrl-UZ"/>
        </w:rPr>
        <w:t xml:space="preserve"> </w:t>
      </w:r>
      <w:r w:rsidRPr="00E1198B">
        <w:rPr>
          <w:sz w:val="28"/>
          <w:szCs w:val="28"/>
          <w:lang w:val="uz-Cyrl-UZ"/>
        </w:rPr>
        <w:t>fosfat</w:t>
      </w:r>
      <w:r w:rsidR="006F7820" w:rsidRPr="00E1198B">
        <w:rPr>
          <w:sz w:val="28"/>
          <w:szCs w:val="28"/>
          <w:lang w:val="uz-Cyrl-UZ"/>
        </w:rPr>
        <w:t xml:space="preserve"> </w:t>
      </w:r>
      <w:r w:rsidRPr="00E1198B">
        <w:rPr>
          <w:sz w:val="28"/>
          <w:szCs w:val="28"/>
          <w:lang w:val="uz-Cyrl-UZ"/>
        </w:rPr>
        <w:t>kislota</w:t>
      </w:r>
      <w:r w:rsidR="006F7820" w:rsidRPr="00E1198B">
        <w:rPr>
          <w:sz w:val="28"/>
          <w:szCs w:val="28"/>
          <w:lang w:val="uz-Cyrl-UZ"/>
        </w:rPr>
        <w:t xml:space="preserve"> </w:t>
      </w:r>
      <w:r w:rsidRPr="00E1198B">
        <w:rPr>
          <w:sz w:val="28"/>
          <w:szCs w:val="28"/>
          <w:lang w:val="uz-Cyrl-UZ"/>
        </w:rPr>
        <w:t>bilan</w:t>
      </w:r>
      <w:r w:rsidR="006F7820" w:rsidRPr="00E1198B">
        <w:rPr>
          <w:sz w:val="28"/>
          <w:szCs w:val="28"/>
          <w:lang w:val="uz-Cyrl-UZ"/>
        </w:rPr>
        <w:t xml:space="preserve"> </w:t>
      </w:r>
      <w:r w:rsidRPr="00E1198B">
        <w:rPr>
          <w:sz w:val="28"/>
          <w:szCs w:val="28"/>
          <w:lang w:val="uz-Cyrl-UZ"/>
        </w:rPr>
        <w:t>superfosfat</w:t>
      </w:r>
      <w:r w:rsidR="006F7820" w:rsidRPr="00E1198B">
        <w:rPr>
          <w:sz w:val="28"/>
          <w:szCs w:val="28"/>
          <w:lang w:val="uz-Cyrl-UZ"/>
        </w:rPr>
        <w:t xml:space="preserve"> </w:t>
      </w:r>
      <w:r w:rsidRPr="00E1198B">
        <w:rPr>
          <w:sz w:val="28"/>
          <w:szCs w:val="28"/>
          <w:lang w:val="uz-Cyrl-UZ"/>
        </w:rPr>
        <w:t>va</w:t>
      </w:r>
      <w:r w:rsidR="006F7820" w:rsidRPr="00E1198B">
        <w:rPr>
          <w:sz w:val="28"/>
          <w:szCs w:val="28"/>
          <w:lang w:val="uz-Cyrl-UZ"/>
        </w:rPr>
        <w:t xml:space="preserve"> </w:t>
      </w:r>
      <w:r w:rsidRPr="00E1198B">
        <w:rPr>
          <w:sz w:val="28"/>
          <w:szCs w:val="28"/>
          <w:lang w:val="uz-Cyrl-UZ"/>
        </w:rPr>
        <w:t>ammiak</w:t>
      </w:r>
      <w:r w:rsidR="006F7820" w:rsidRPr="00E1198B">
        <w:rPr>
          <w:sz w:val="28"/>
          <w:szCs w:val="28"/>
          <w:lang w:val="uz-Cyrl-UZ"/>
        </w:rPr>
        <w:t xml:space="preserve"> </w:t>
      </w:r>
      <w:r w:rsidRPr="00E1198B">
        <w:rPr>
          <w:sz w:val="28"/>
          <w:szCs w:val="28"/>
          <w:lang w:val="uz-Cyrl-UZ"/>
        </w:rPr>
        <w:t>birikib</w:t>
      </w:r>
      <w:r w:rsidR="006F7820" w:rsidRPr="00E1198B">
        <w:rPr>
          <w:sz w:val="28"/>
          <w:szCs w:val="28"/>
          <w:lang w:val="uz-Cyrl-UZ"/>
        </w:rPr>
        <w:t xml:space="preserve"> </w:t>
      </w:r>
      <w:r w:rsidRPr="00E1198B">
        <w:rPr>
          <w:sz w:val="28"/>
          <w:szCs w:val="28"/>
          <w:lang w:val="uz-Cyrl-UZ"/>
        </w:rPr>
        <w:t>ammofos</w:t>
      </w:r>
      <w:r w:rsidR="006F7820" w:rsidRPr="00E1198B">
        <w:rPr>
          <w:sz w:val="28"/>
          <w:szCs w:val="28"/>
          <w:lang w:val="uz-Cyrl-UZ"/>
        </w:rPr>
        <w:t xml:space="preserve"> </w:t>
      </w:r>
      <w:r w:rsidRPr="00E1198B">
        <w:rPr>
          <w:sz w:val="28"/>
          <w:szCs w:val="28"/>
          <w:lang w:val="uz-Cyrl-UZ"/>
        </w:rPr>
        <w:t>hosil</w:t>
      </w:r>
      <w:r w:rsidR="006F7820" w:rsidRPr="00E1198B">
        <w:rPr>
          <w:sz w:val="28"/>
          <w:szCs w:val="28"/>
          <w:lang w:val="uz-Cyrl-UZ"/>
        </w:rPr>
        <w:t xml:space="preserve"> </w:t>
      </w:r>
      <w:r w:rsidRPr="00E1198B">
        <w:rPr>
          <w:sz w:val="28"/>
          <w:szCs w:val="28"/>
          <w:lang w:val="uz-Cyrl-UZ"/>
        </w:rPr>
        <w:t>qiladi</w:t>
      </w:r>
      <w:r w:rsidR="006F7820" w:rsidRPr="00E1198B">
        <w:rPr>
          <w:sz w:val="28"/>
          <w:szCs w:val="28"/>
          <w:lang w:val="uz-Cyrl-UZ"/>
        </w:rPr>
        <w:t>.</w:t>
      </w:r>
    </w:p>
    <w:p w:rsidR="006F7820" w:rsidRPr="00E1198B" w:rsidRDefault="00E1198B" w:rsidP="00E07146">
      <w:pPr>
        <w:tabs>
          <w:tab w:val="left" w:pos="6904"/>
        </w:tabs>
        <w:spacing w:line="276" w:lineRule="auto"/>
        <w:ind w:firstLine="708"/>
        <w:jc w:val="both"/>
        <w:rPr>
          <w:sz w:val="28"/>
          <w:szCs w:val="28"/>
          <w:lang w:val="uz-Cyrl-UZ"/>
        </w:rPr>
      </w:pPr>
      <w:r w:rsidRPr="00E1198B">
        <w:rPr>
          <w:sz w:val="28"/>
          <w:szCs w:val="28"/>
          <w:lang w:val="uz-Cyrl-UZ"/>
        </w:rPr>
        <w:t>Lekin</w:t>
      </w:r>
      <w:r w:rsidR="006F7820" w:rsidRPr="00E1198B">
        <w:rPr>
          <w:sz w:val="28"/>
          <w:szCs w:val="28"/>
          <w:lang w:val="uz-Cyrl-UZ"/>
        </w:rPr>
        <w:t xml:space="preserve"> </w:t>
      </w:r>
      <w:r w:rsidRPr="00E1198B">
        <w:rPr>
          <w:sz w:val="28"/>
          <w:szCs w:val="28"/>
          <w:lang w:val="uz-Cyrl-UZ"/>
        </w:rPr>
        <w:t>neytralizatsiya</w:t>
      </w:r>
      <w:r w:rsidR="006F7820" w:rsidRPr="00E1198B">
        <w:rPr>
          <w:sz w:val="28"/>
          <w:szCs w:val="28"/>
          <w:lang w:val="uz-Cyrl-UZ"/>
        </w:rPr>
        <w:t xml:space="preserve"> </w:t>
      </w:r>
      <w:r w:rsidRPr="00E1198B">
        <w:rPr>
          <w:sz w:val="28"/>
          <w:szCs w:val="28"/>
          <w:lang w:val="uz-Cyrl-UZ"/>
        </w:rPr>
        <w:t>uchun</w:t>
      </w:r>
      <w:r w:rsidR="006F7820" w:rsidRPr="00E1198B">
        <w:rPr>
          <w:sz w:val="28"/>
          <w:szCs w:val="28"/>
          <w:lang w:val="uz-Cyrl-UZ"/>
        </w:rPr>
        <w:t xml:space="preserve"> </w:t>
      </w:r>
      <w:r w:rsidRPr="00E1198B">
        <w:rPr>
          <w:sz w:val="28"/>
          <w:szCs w:val="28"/>
          <w:lang w:val="uz-Cyrl-UZ"/>
        </w:rPr>
        <w:t>ammiakni</w:t>
      </w:r>
      <w:r w:rsidR="006F7820" w:rsidRPr="00E1198B">
        <w:rPr>
          <w:sz w:val="28"/>
          <w:szCs w:val="28"/>
          <w:lang w:val="uz-Cyrl-UZ"/>
        </w:rPr>
        <w:t xml:space="preserve"> </w:t>
      </w:r>
      <w:r w:rsidRPr="00E1198B">
        <w:rPr>
          <w:sz w:val="28"/>
          <w:szCs w:val="28"/>
          <w:lang w:val="uz-Cyrl-UZ"/>
        </w:rPr>
        <w:t>ko‘proq</w:t>
      </w:r>
      <w:r w:rsidR="006F7820" w:rsidRPr="00E1198B">
        <w:rPr>
          <w:sz w:val="28"/>
          <w:szCs w:val="28"/>
          <w:lang w:val="uz-Cyrl-UZ"/>
        </w:rPr>
        <w:t xml:space="preserve"> </w:t>
      </w:r>
      <w:r w:rsidRPr="00E1198B">
        <w:rPr>
          <w:sz w:val="28"/>
          <w:szCs w:val="28"/>
          <w:lang w:val="uz-Cyrl-UZ"/>
        </w:rPr>
        <w:t>kiritilsa</w:t>
      </w:r>
      <w:r w:rsidR="006F7820" w:rsidRPr="00E1198B">
        <w:rPr>
          <w:sz w:val="28"/>
          <w:szCs w:val="28"/>
          <w:lang w:val="uz-Cyrl-UZ"/>
        </w:rPr>
        <w:t xml:space="preserve"> </w:t>
      </w:r>
      <w:r w:rsidRPr="00E1198B">
        <w:rPr>
          <w:sz w:val="28"/>
          <w:szCs w:val="28"/>
          <w:lang w:val="uz-Cyrl-UZ"/>
        </w:rPr>
        <w:t>fosfat</w:t>
      </w:r>
      <w:r w:rsidR="006F7820" w:rsidRPr="00E1198B">
        <w:rPr>
          <w:sz w:val="28"/>
          <w:szCs w:val="28"/>
          <w:lang w:val="uz-Cyrl-UZ"/>
        </w:rPr>
        <w:t xml:space="preserve"> </w:t>
      </w:r>
      <w:r w:rsidRPr="00E1198B">
        <w:rPr>
          <w:sz w:val="28"/>
          <w:szCs w:val="28"/>
          <w:lang w:val="uz-Cyrl-UZ"/>
        </w:rPr>
        <w:t>kislotaning</w:t>
      </w:r>
      <w:r w:rsidR="006F7820" w:rsidRPr="00E1198B">
        <w:rPr>
          <w:sz w:val="28"/>
          <w:szCs w:val="28"/>
          <w:lang w:val="uz-Cyrl-UZ"/>
        </w:rPr>
        <w:t xml:space="preserve"> </w:t>
      </w:r>
      <w:r w:rsidRPr="00E1198B">
        <w:rPr>
          <w:sz w:val="28"/>
          <w:szCs w:val="28"/>
          <w:lang w:val="uz-Cyrl-UZ"/>
        </w:rPr>
        <w:t>retrogradatsiyasi</w:t>
      </w:r>
      <w:r w:rsidR="006F7820" w:rsidRPr="00E1198B">
        <w:rPr>
          <w:sz w:val="28"/>
          <w:szCs w:val="28"/>
          <w:lang w:val="uz-Cyrl-UZ"/>
        </w:rPr>
        <w:t xml:space="preserve"> </w:t>
      </w:r>
      <w:r w:rsidRPr="00E1198B">
        <w:rPr>
          <w:sz w:val="28"/>
          <w:szCs w:val="28"/>
          <w:lang w:val="uz-Cyrl-UZ"/>
        </w:rPr>
        <w:t>boshlanib</w:t>
      </w:r>
      <w:r w:rsidR="006F7820" w:rsidRPr="00E1198B">
        <w:rPr>
          <w:sz w:val="28"/>
          <w:szCs w:val="28"/>
          <w:lang w:val="uz-Cyrl-UZ"/>
        </w:rPr>
        <w:t xml:space="preserve">, </w:t>
      </w:r>
      <w:r w:rsidRPr="00E1198B">
        <w:rPr>
          <w:sz w:val="28"/>
          <w:szCs w:val="28"/>
          <w:lang w:val="uz-Cyrl-UZ"/>
        </w:rPr>
        <w:t>kalsiy</w:t>
      </w:r>
      <w:r w:rsidR="006F7820" w:rsidRPr="00E1198B">
        <w:rPr>
          <w:sz w:val="28"/>
          <w:szCs w:val="28"/>
          <w:lang w:val="uz-Cyrl-UZ"/>
        </w:rPr>
        <w:t xml:space="preserve"> </w:t>
      </w:r>
      <w:r w:rsidRPr="00E1198B">
        <w:rPr>
          <w:sz w:val="28"/>
          <w:szCs w:val="28"/>
          <w:lang w:val="uz-Cyrl-UZ"/>
        </w:rPr>
        <w:t>uchfosfat</w:t>
      </w:r>
      <w:r w:rsidR="006F7820" w:rsidRPr="00E1198B">
        <w:rPr>
          <w:sz w:val="28"/>
          <w:szCs w:val="28"/>
          <w:lang w:val="uz-Cyrl-UZ"/>
        </w:rPr>
        <w:t xml:space="preserve"> </w:t>
      </w:r>
      <w:r w:rsidRPr="00E1198B">
        <w:rPr>
          <w:sz w:val="28"/>
          <w:szCs w:val="28"/>
          <w:lang w:val="uz-Cyrl-UZ"/>
        </w:rPr>
        <w:t>hosil</w:t>
      </w:r>
      <w:r w:rsidR="006F7820" w:rsidRPr="00E1198B">
        <w:rPr>
          <w:sz w:val="28"/>
          <w:szCs w:val="28"/>
          <w:lang w:val="uz-Cyrl-UZ"/>
        </w:rPr>
        <w:t xml:space="preserve"> </w:t>
      </w:r>
      <w:r w:rsidRPr="00E1198B">
        <w:rPr>
          <w:sz w:val="28"/>
          <w:szCs w:val="28"/>
          <w:lang w:val="uz-Cyrl-UZ"/>
        </w:rPr>
        <w:t>bo‘ladi</w:t>
      </w:r>
      <w:r w:rsidR="006F7820" w:rsidRPr="00E1198B">
        <w:rPr>
          <w:sz w:val="28"/>
          <w:szCs w:val="28"/>
          <w:lang w:val="uz-Cyrl-UZ"/>
        </w:rPr>
        <w:t xml:space="preserve">. </w:t>
      </w:r>
      <w:r w:rsidRPr="00E1198B">
        <w:rPr>
          <w:sz w:val="28"/>
          <w:szCs w:val="28"/>
          <w:lang w:val="uz-Cyrl-UZ"/>
        </w:rPr>
        <w:t>Bunday</w:t>
      </w:r>
      <w:r w:rsidR="006F7820" w:rsidRPr="00E1198B">
        <w:rPr>
          <w:sz w:val="28"/>
          <w:szCs w:val="28"/>
          <w:lang w:val="uz-Cyrl-UZ"/>
        </w:rPr>
        <w:t xml:space="preserve"> </w:t>
      </w:r>
      <w:r w:rsidRPr="00E1198B">
        <w:rPr>
          <w:sz w:val="28"/>
          <w:szCs w:val="28"/>
          <w:lang w:val="uz-Cyrl-UZ"/>
        </w:rPr>
        <w:t>bo‘lishi</w:t>
      </w:r>
      <w:r w:rsidR="006F7820" w:rsidRPr="00E1198B">
        <w:rPr>
          <w:sz w:val="28"/>
          <w:szCs w:val="28"/>
          <w:lang w:val="uz-Cyrl-UZ"/>
        </w:rPr>
        <w:t xml:space="preserve"> </w:t>
      </w:r>
      <w:r w:rsidRPr="00E1198B">
        <w:rPr>
          <w:sz w:val="28"/>
          <w:szCs w:val="28"/>
          <w:lang w:val="uz-Cyrl-UZ"/>
        </w:rPr>
        <w:t>maqsadga</w:t>
      </w:r>
      <w:r w:rsidR="006F7820" w:rsidRPr="00E1198B">
        <w:rPr>
          <w:sz w:val="28"/>
          <w:szCs w:val="28"/>
          <w:lang w:val="uz-Cyrl-UZ"/>
        </w:rPr>
        <w:t xml:space="preserve"> </w:t>
      </w:r>
      <w:r w:rsidRPr="00E1198B">
        <w:rPr>
          <w:sz w:val="28"/>
          <w:szCs w:val="28"/>
          <w:lang w:val="uz-Cyrl-UZ"/>
        </w:rPr>
        <w:t>muvofiq</w:t>
      </w:r>
      <w:r w:rsidR="006F7820" w:rsidRPr="00E1198B">
        <w:rPr>
          <w:sz w:val="28"/>
          <w:szCs w:val="28"/>
          <w:lang w:val="uz-Cyrl-UZ"/>
        </w:rPr>
        <w:t xml:space="preserve"> </w:t>
      </w:r>
      <w:r w:rsidRPr="00E1198B">
        <w:rPr>
          <w:sz w:val="28"/>
          <w:szCs w:val="28"/>
          <w:lang w:val="uz-Cyrl-UZ"/>
        </w:rPr>
        <w:t>emas</w:t>
      </w:r>
      <w:r w:rsidR="006F7820" w:rsidRPr="00E1198B">
        <w:rPr>
          <w:sz w:val="28"/>
          <w:szCs w:val="28"/>
          <w:lang w:val="uz-Cyrl-UZ"/>
        </w:rPr>
        <w:t xml:space="preserve">, </w:t>
      </w:r>
      <w:r w:rsidRPr="00E1198B">
        <w:rPr>
          <w:sz w:val="28"/>
          <w:szCs w:val="28"/>
          <w:lang w:val="uz-Cyrl-UZ"/>
        </w:rPr>
        <w:t>chunki</w:t>
      </w:r>
      <w:r w:rsidR="006F7820" w:rsidRPr="00E1198B">
        <w:rPr>
          <w:sz w:val="28"/>
          <w:szCs w:val="28"/>
          <w:lang w:val="uz-Cyrl-UZ"/>
        </w:rPr>
        <w:t xml:space="preserve"> </w:t>
      </w:r>
      <w:r w:rsidRPr="00E1198B">
        <w:rPr>
          <w:sz w:val="28"/>
          <w:szCs w:val="28"/>
          <w:lang w:val="uz-Cyrl-UZ"/>
        </w:rPr>
        <w:t>bu</w:t>
      </w:r>
      <w:r w:rsidR="006F7820" w:rsidRPr="00E1198B">
        <w:rPr>
          <w:sz w:val="28"/>
          <w:szCs w:val="28"/>
          <w:lang w:val="uz-Cyrl-UZ"/>
        </w:rPr>
        <w:t xml:space="preserve"> </w:t>
      </w:r>
      <w:r w:rsidRPr="00E1198B">
        <w:rPr>
          <w:sz w:val="28"/>
          <w:szCs w:val="28"/>
          <w:lang w:val="uz-Cyrl-UZ"/>
        </w:rPr>
        <w:t>narsa</w:t>
      </w:r>
      <w:r w:rsidR="006F7820" w:rsidRPr="00E1198B">
        <w:rPr>
          <w:sz w:val="28"/>
          <w:szCs w:val="28"/>
          <w:lang w:val="uz-Cyrl-UZ"/>
        </w:rPr>
        <w:t xml:space="preserve"> </w:t>
      </w:r>
      <w:r w:rsidRPr="00E1198B">
        <w:rPr>
          <w:sz w:val="28"/>
          <w:szCs w:val="28"/>
          <w:lang w:val="uz-Cyrl-UZ"/>
        </w:rPr>
        <w:t>o‘simliklar</w:t>
      </w:r>
      <w:r w:rsidR="006F7820" w:rsidRPr="00E1198B">
        <w:rPr>
          <w:sz w:val="28"/>
          <w:szCs w:val="28"/>
          <w:lang w:val="uz-Cyrl-UZ"/>
        </w:rPr>
        <w:t xml:space="preserve"> </w:t>
      </w:r>
      <w:r w:rsidRPr="00E1198B">
        <w:rPr>
          <w:sz w:val="28"/>
          <w:szCs w:val="28"/>
          <w:lang w:val="uz-Cyrl-UZ"/>
        </w:rPr>
        <w:t>tomonidan</w:t>
      </w:r>
      <w:r w:rsidR="006F7820" w:rsidRPr="00E1198B">
        <w:rPr>
          <w:sz w:val="28"/>
          <w:szCs w:val="28"/>
          <w:lang w:val="uz-Cyrl-UZ"/>
        </w:rPr>
        <w:t xml:space="preserve"> </w:t>
      </w:r>
      <w:r w:rsidRPr="00E1198B">
        <w:rPr>
          <w:sz w:val="28"/>
          <w:szCs w:val="28"/>
          <w:lang w:val="uz-Cyrl-UZ"/>
        </w:rPr>
        <w:t>fosforning</w:t>
      </w:r>
      <w:r w:rsidR="006F7820" w:rsidRPr="00E1198B">
        <w:rPr>
          <w:sz w:val="28"/>
          <w:szCs w:val="28"/>
          <w:lang w:val="uz-Cyrl-UZ"/>
        </w:rPr>
        <w:t xml:space="preserve"> </w:t>
      </w:r>
      <w:r w:rsidRPr="00E1198B">
        <w:rPr>
          <w:sz w:val="28"/>
          <w:szCs w:val="28"/>
          <w:lang w:val="uz-Cyrl-UZ"/>
        </w:rPr>
        <w:t>o‘zlashtirilishini</w:t>
      </w:r>
      <w:r w:rsidR="006F7820" w:rsidRPr="00E1198B">
        <w:rPr>
          <w:sz w:val="28"/>
          <w:szCs w:val="28"/>
          <w:lang w:val="uz-Cyrl-UZ"/>
        </w:rPr>
        <w:t xml:space="preserve"> </w:t>
      </w:r>
      <w:r w:rsidRPr="00E1198B">
        <w:rPr>
          <w:sz w:val="28"/>
          <w:szCs w:val="28"/>
          <w:lang w:val="uz-Cyrl-UZ"/>
        </w:rPr>
        <w:t>susaytiradi</w:t>
      </w:r>
      <w:r w:rsidR="006F7820" w:rsidRPr="00E1198B">
        <w:rPr>
          <w:sz w:val="28"/>
          <w:szCs w:val="28"/>
          <w:lang w:val="uz-Cyrl-UZ"/>
        </w:rPr>
        <w:t xml:space="preserve">. </w:t>
      </w:r>
      <w:r w:rsidRPr="00E1198B">
        <w:rPr>
          <w:sz w:val="28"/>
          <w:szCs w:val="28"/>
          <w:lang w:val="uz-Cyrl-UZ"/>
        </w:rPr>
        <w:t>Oddiy</w:t>
      </w:r>
      <w:r w:rsidR="006F7820" w:rsidRPr="00E1198B">
        <w:rPr>
          <w:sz w:val="28"/>
          <w:szCs w:val="28"/>
          <w:lang w:val="uz-Cyrl-UZ"/>
        </w:rPr>
        <w:t xml:space="preserve"> </w:t>
      </w:r>
      <w:r w:rsidRPr="00E1198B">
        <w:rPr>
          <w:sz w:val="28"/>
          <w:szCs w:val="28"/>
          <w:lang w:val="uz-Cyrl-UZ"/>
        </w:rPr>
        <w:t>kumushsimon</w:t>
      </w:r>
      <w:r w:rsidR="006F7820" w:rsidRPr="00E1198B">
        <w:rPr>
          <w:sz w:val="28"/>
          <w:szCs w:val="28"/>
          <w:lang w:val="uz-Cyrl-UZ"/>
        </w:rPr>
        <w:t xml:space="preserve"> </w:t>
      </w:r>
      <w:r w:rsidRPr="00E1198B">
        <w:rPr>
          <w:sz w:val="28"/>
          <w:szCs w:val="28"/>
          <w:lang w:val="uz-Cyrl-UZ"/>
        </w:rPr>
        <w:t>superfosfat</w:t>
      </w:r>
      <w:r w:rsidR="006F7820" w:rsidRPr="00E1198B">
        <w:rPr>
          <w:sz w:val="28"/>
          <w:szCs w:val="28"/>
          <w:lang w:val="uz-Cyrl-UZ"/>
        </w:rPr>
        <w:t xml:space="preserve"> 6% </w:t>
      </w:r>
      <w:r w:rsidRPr="00E1198B">
        <w:rPr>
          <w:sz w:val="28"/>
          <w:szCs w:val="28"/>
          <w:lang w:val="uz-Cyrl-UZ"/>
        </w:rPr>
        <w:t>gacha</w:t>
      </w:r>
      <w:r w:rsidR="006F7820" w:rsidRPr="00E1198B">
        <w:rPr>
          <w:sz w:val="28"/>
          <w:szCs w:val="28"/>
          <w:lang w:val="uz-Cyrl-UZ"/>
        </w:rPr>
        <w:t xml:space="preserve"> </w:t>
      </w:r>
      <w:r w:rsidRPr="00E1198B">
        <w:rPr>
          <w:sz w:val="28"/>
          <w:szCs w:val="28"/>
          <w:lang w:val="uz-Cyrl-UZ"/>
        </w:rPr>
        <w:t>ammiakning</w:t>
      </w:r>
      <w:r w:rsidR="006F7820" w:rsidRPr="00E1198B">
        <w:rPr>
          <w:sz w:val="28"/>
          <w:szCs w:val="28"/>
          <w:lang w:val="uz-Cyrl-UZ"/>
        </w:rPr>
        <w:t xml:space="preserve"> </w:t>
      </w:r>
      <w:r w:rsidRPr="00E1198B">
        <w:rPr>
          <w:sz w:val="28"/>
          <w:szCs w:val="28"/>
          <w:lang w:val="uz-Cyrl-UZ"/>
        </w:rPr>
        <w:t>azotini</w:t>
      </w:r>
      <w:r w:rsidR="006F7820" w:rsidRPr="00E1198B">
        <w:rPr>
          <w:sz w:val="28"/>
          <w:szCs w:val="28"/>
          <w:lang w:val="uz-Cyrl-UZ"/>
        </w:rPr>
        <w:t xml:space="preserve"> </w:t>
      </w:r>
      <w:r w:rsidRPr="00E1198B">
        <w:rPr>
          <w:sz w:val="28"/>
          <w:szCs w:val="28"/>
          <w:lang w:val="uz-Cyrl-UZ"/>
        </w:rPr>
        <w:t>yuta</w:t>
      </w:r>
      <w:r w:rsidR="006F7820" w:rsidRPr="00E1198B">
        <w:rPr>
          <w:sz w:val="28"/>
          <w:szCs w:val="28"/>
          <w:lang w:val="uz-Cyrl-UZ"/>
        </w:rPr>
        <w:t xml:space="preserve"> </w:t>
      </w:r>
      <w:r w:rsidRPr="00E1198B">
        <w:rPr>
          <w:sz w:val="28"/>
          <w:szCs w:val="28"/>
          <w:lang w:val="uz-Cyrl-UZ"/>
        </w:rPr>
        <w:t>oladi</w:t>
      </w:r>
      <w:r w:rsidR="006F7820" w:rsidRPr="00E1198B">
        <w:rPr>
          <w:sz w:val="28"/>
          <w:szCs w:val="28"/>
          <w:lang w:val="uz-Cyrl-UZ"/>
        </w:rPr>
        <w:t xml:space="preserve">, </w:t>
      </w:r>
      <w:r w:rsidRPr="00E1198B">
        <w:rPr>
          <w:sz w:val="28"/>
          <w:szCs w:val="28"/>
          <w:lang w:val="uz-Cyrl-UZ"/>
        </w:rPr>
        <w:t>lekin</w:t>
      </w:r>
      <w:r w:rsidR="006F7820" w:rsidRPr="00E1198B">
        <w:rPr>
          <w:sz w:val="28"/>
          <w:szCs w:val="28"/>
          <w:lang w:val="uz-Cyrl-UZ"/>
        </w:rPr>
        <w:t xml:space="preserve"> </w:t>
      </w:r>
      <w:r w:rsidRPr="00E1198B">
        <w:rPr>
          <w:sz w:val="28"/>
          <w:szCs w:val="28"/>
          <w:lang w:val="uz-Cyrl-UZ"/>
        </w:rPr>
        <w:t>monofosfatning</w:t>
      </w:r>
      <w:r w:rsidR="006F7820" w:rsidRPr="00E1198B">
        <w:rPr>
          <w:sz w:val="28"/>
          <w:szCs w:val="28"/>
          <w:lang w:val="uz-Cyrl-UZ"/>
        </w:rPr>
        <w:t xml:space="preserve"> </w:t>
      </w:r>
      <w:r w:rsidRPr="00E1198B">
        <w:rPr>
          <w:sz w:val="28"/>
          <w:szCs w:val="28"/>
          <w:lang w:val="uz-Cyrl-UZ"/>
        </w:rPr>
        <w:t>retrogradatsiyasini</w:t>
      </w:r>
      <w:r w:rsidR="006F7820" w:rsidRPr="00E1198B">
        <w:rPr>
          <w:sz w:val="28"/>
          <w:szCs w:val="28"/>
          <w:lang w:val="uz-Cyrl-UZ"/>
        </w:rPr>
        <w:t xml:space="preserve"> </w:t>
      </w:r>
      <w:r w:rsidRPr="00E1198B">
        <w:rPr>
          <w:sz w:val="28"/>
          <w:szCs w:val="28"/>
          <w:lang w:val="uz-Cyrl-UZ"/>
        </w:rPr>
        <w:t>oldini</w:t>
      </w:r>
      <w:r w:rsidR="006F7820" w:rsidRPr="00E1198B">
        <w:rPr>
          <w:sz w:val="28"/>
          <w:szCs w:val="28"/>
          <w:lang w:val="uz-Cyrl-UZ"/>
        </w:rPr>
        <w:t xml:space="preserve"> </w:t>
      </w:r>
      <w:r w:rsidRPr="00E1198B">
        <w:rPr>
          <w:sz w:val="28"/>
          <w:szCs w:val="28"/>
          <w:lang w:val="uz-Cyrl-UZ"/>
        </w:rPr>
        <w:t>olish</w:t>
      </w:r>
      <w:r w:rsidR="006F7820" w:rsidRPr="00E1198B">
        <w:rPr>
          <w:sz w:val="28"/>
          <w:szCs w:val="28"/>
          <w:lang w:val="uz-Cyrl-UZ"/>
        </w:rPr>
        <w:t xml:space="preserve"> </w:t>
      </w:r>
      <w:r w:rsidRPr="00E1198B">
        <w:rPr>
          <w:sz w:val="28"/>
          <w:szCs w:val="28"/>
          <w:lang w:val="uz-Cyrl-UZ"/>
        </w:rPr>
        <w:t>uchun</w:t>
      </w:r>
      <w:r w:rsidR="006F7820" w:rsidRPr="00E1198B">
        <w:rPr>
          <w:sz w:val="28"/>
          <w:szCs w:val="28"/>
          <w:lang w:val="uz-Cyrl-UZ"/>
        </w:rPr>
        <w:t xml:space="preserve"> </w:t>
      </w:r>
      <w:r w:rsidRPr="00E1198B">
        <w:rPr>
          <w:sz w:val="28"/>
          <w:szCs w:val="28"/>
          <w:lang w:val="uz-Cyrl-UZ"/>
        </w:rPr>
        <w:t>uni</w:t>
      </w:r>
      <w:r w:rsidR="006F7820" w:rsidRPr="00E1198B">
        <w:rPr>
          <w:sz w:val="28"/>
          <w:szCs w:val="28"/>
          <w:lang w:val="uz-Cyrl-UZ"/>
        </w:rPr>
        <w:t xml:space="preserve"> 3-4% </w:t>
      </w:r>
      <w:r w:rsidRPr="00E1198B">
        <w:rPr>
          <w:sz w:val="28"/>
          <w:szCs w:val="28"/>
          <w:lang w:val="uz-Cyrl-UZ"/>
        </w:rPr>
        <w:t>gacha</w:t>
      </w:r>
      <w:r w:rsidR="006F7820" w:rsidRPr="00E1198B">
        <w:rPr>
          <w:sz w:val="28"/>
          <w:szCs w:val="28"/>
          <w:lang w:val="uz-Cyrl-UZ"/>
        </w:rPr>
        <w:t xml:space="preserve"> </w:t>
      </w:r>
      <w:r w:rsidRPr="00E1198B">
        <w:rPr>
          <w:sz w:val="28"/>
          <w:szCs w:val="28"/>
          <w:lang w:val="uz-Cyrl-UZ"/>
        </w:rPr>
        <w:t>kiritiladi</w:t>
      </w:r>
      <w:r w:rsidR="006F7820" w:rsidRPr="00E1198B">
        <w:rPr>
          <w:sz w:val="28"/>
          <w:szCs w:val="28"/>
          <w:lang w:val="uz-Cyrl-UZ"/>
        </w:rPr>
        <w:t>.</w:t>
      </w:r>
    </w:p>
    <w:p w:rsidR="006F7820" w:rsidRPr="00E1198B" w:rsidRDefault="00E1198B" w:rsidP="00E07146">
      <w:pPr>
        <w:tabs>
          <w:tab w:val="left" w:pos="6904"/>
        </w:tabs>
        <w:spacing w:line="276" w:lineRule="auto"/>
        <w:ind w:firstLine="708"/>
        <w:jc w:val="both"/>
        <w:rPr>
          <w:sz w:val="28"/>
          <w:szCs w:val="28"/>
          <w:lang w:val="uz-Cyrl-UZ"/>
        </w:rPr>
      </w:pPr>
      <w:r w:rsidRPr="00E1198B">
        <w:rPr>
          <w:sz w:val="28"/>
          <w:szCs w:val="28"/>
          <w:lang w:val="uz-Cyrl-UZ"/>
        </w:rPr>
        <w:t>Ammoniylashgan</w:t>
      </w:r>
      <w:r w:rsidR="006F7820" w:rsidRPr="00E1198B">
        <w:rPr>
          <w:sz w:val="28"/>
          <w:szCs w:val="28"/>
          <w:lang w:val="uz-Cyrl-UZ"/>
        </w:rPr>
        <w:t xml:space="preserve"> </w:t>
      </w:r>
      <w:r w:rsidRPr="00E1198B">
        <w:rPr>
          <w:sz w:val="28"/>
          <w:szCs w:val="28"/>
          <w:lang w:val="uz-Cyrl-UZ"/>
        </w:rPr>
        <w:t>superfosfatdan</w:t>
      </w:r>
      <w:r w:rsidR="006F7820" w:rsidRPr="00E1198B">
        <w:rPr>
          <w:sz w:val="28"/>
          <w:szCs w:val="28"/>
          <w:lang w:val="uz-Cyrl-UZ"/>
        </w:rPr>
        <w:t xml:space="preserve"> </w:t>
      </w:r>
      <w:r w:rsidRPr="00E1198B">
        <w:rPr>
          <w:sz w:val="28"/>
          <w:szCs w:val="28"/>
          <w:lang w:val="uz-Cyrl-UZ"/>
        </w:rPr>
        <w:t>azot</w:t>
      </w:r>
      <w:r w:rsidR="006F7820" w:rsidRPr="00E1198B">
        <w:rPr>
          <w:sz w:val="28"/>
          <w:szCs w:val="28"/>
          <w:lang w:val="uz-Cyrl-UZ"/>
        </w:rPr>
        <w:t xml:space="preserve"> </w:t>
      </w:r>
      <w:r w:rsidRPr="00E1198B">
        <w:rPr>
          <w:sz w:val="28"/>
          <w:szCs w:val="28"/>
          <w:lang w:val="uz-Cyrl-UZ"/>
        </w:rPr>
        <w:t>hamma</w:t>
      </w:r>
      <w:r w:rsidR="006F7820" w:rsidRPr="00E1198B">
        <w:rPr>
          <w:sz w:val="28"/>
          <w:szCs w:val="28"/>
          <w:lang w:val="uz-Cyrl-UZ"/>
        </w:rPr>
        <w:t xml:space="preserve"> </w:t>
      </w:r>
      <w:r w:rsidRPr="00E1198B">
        <w:rPr>
          <w:sz w:val="28"/>
          <w:szCs w:val="28"/>
          <w:lang w:val="uz-Cyrl-UZ"/>
        </w:rPr>
        <w:t>ekinlar</w:t>
      </w:r>
      <w:r w:rsidR="006F7820" w:rsidRPr="00E1198B">
        <w:rPr>
          <w:sz w:val="28"/>
          <w:szCs w:val="28"/>
          <w:lang w:val="uz-Cyrl-UZ"/>
        </w:rPr>
        <w:t xml:space="preserve"> </w:t>
      </w:r>
      <w:r w:rsidRPr="00E1198B">
        <w:rPr>
          <w:sz w:val="28"/>
          <w:szCs w:val="28"/>
          <w:lang w:val="uz-Cyrl-UZ"/>
        </w:rPr>
        <w:t>tomonidan</w:t>
      </w:r>
      <w:r w:rsidR="006F7820" w:rsidRPr="00E1198B">
        <w:rPr>
          <w:sz w:val="28"/>
          <w:szCs w:val="28"/>
          <w:lang w:val="uz-Cyrl-UZ"/>
        </w:rPr>
        <w:t xml:space="preserve"> </w:t>
      </w:r>
      <w:r w:rsidRPr="00E1198B">
        <w:rPr>
          <w:sz w:val="28"/>
          <w:szCs w:val="28"/>
          <w:lang w:val="uz-Cyrl-UZ"/>
        </w:rPr>
        <w:t>yaxshi</w:t>
      </w:r>
      <w:r w:rsidR="006F7820" w:rsidRPr="00E1198B">
        <w:rPr>
          <w:sz w:val="28"/>
          <w:szCs w:val="28"/>
          <w:lang w:val="uz-Cyrl-UZ"/>
        </w:rPr>
        <w:t xml:space="preserve"> </w:t>
      </w:r>
      <w:r w:rsidRPr="00E1198B">
        <w:rPr>
          <w:sz w:val="28"/>
          <w:szCs w:val="28"/>
          <w:lang w:val="uz-Cyrl-UZ"/>
        </w:rPr>
        <w:t>o‘zlashtiriladi</w:t>
      </w:r>
      <w:r w:rsidR="006F7820" w:rsidRPr="00E1198B">
        <w:rPr>
          <w:sz w:val="28"/>
          <w:szCs w:val="28"/>
          <w:lang w:val="uz-Cyrl-UZ"/>
        </w:rPr>
        <w:t xml:space="preserve">, </w:t>
      </w:r>
      <w:r w:rsidRPr="00E1198B">
        <w:rPr>
          <w:sz w:val="28"/>
          <w:szCs w:val="28"/>
          <w:lang w:val="uz-Cyrl-UZ"/>
        </w:rPr>
        <w:t>lekin</w:t>
      </w:r>
      <w:r w:rsidR="006F7820" w:rsidRPr="00E1198B">
        <w:rPr>
          <w:sz w:val="28"/>
          <w:szCs w:val="28"/>
          <w:lang w:val="uz-Cyrl-UZ"/>
        </w:rPr>
        <w:t xml:space="preserve"> </w:t>
      </w:r>
      <w:r w:rsidRPr="00E1198B">
        <w:rPr>
          <w:sz w:val="28"/>
          <w:szCs w:val="28"/>
          <w:lang w:val="uz-Cyrl-UZ"/>
        </w:rPr>
        <w:t>o‘simliklarning</w:t>
      </w:r>
      <w:r w:rsidR="006F7820" w:rsidRPr="00E1198B">
        <w:rPr>
          <w:sz w:val="28"/>
          <w:szCs w:val="28"/>
          <w:lang w:val="uz-Cyrl-UZ"/>
        </w:rPr>
        <w:t xml:space="preserve"> </w:t>
      </w:r>
      <w:r w:rsidRPr="00E1198B">
        <w:rPr>
          <w:sz w:val="28"/>
          <w:szCs w:val="28"/>
          <w:lang w:val="uz-Cyrl-UZ"/>
        </w:rPr>
        <w:t>azotli</w:t>
      </w:r>
      <w:r w:rsidR="006F7820" w:rsidRPr="00E1198B">
        <w:rPr>
          <w:sz w:val="28"/>
          <w:szCs w:val="28"/>
          <w:lang w:val="uz-Cyrl-UZ"/>
        </w:rPr>
        <w:t xml:space="preserve"> </w:t>
      </w:r>
      <w:r w:rsidRPr="00E1198B">
        <w:rPr>
          <w:sz w:val="28"/>
          <w:szCs w:val="28"/>
          <w:lang w:val="uz-Cyrl-UZ"/>
        </w:rPr>
        <w:t>oziqlanishini</w:t>
      </w:r>
      <w:r w:rsidR="006F7820" w:rsidRPr="00E1198B">
        <w:rPr>
          <w:sz w:val="28"/>
          <w:szCs w:val="28"/>
          <w:lang w:val="uz-Cyrl-UZ"/>
        </w:rPr>
        <w:t xml:space="preserve"> </w:t>
      </w:r>
      <w:r w:rsidRPr="00E1198B">
        <w:rPr>
          <w:sz w:val="28"/>
          <w:szCs w:val="28"/>
          <w:lang w:val="uz-Cyrl-UZ"/>
        </w:rPr>
        <w:t>yaxshilash</w:t>
      </w:r>
      <w:r w:rsidR="006F7820" w:rsidRPr="00E1198B">
        <w:rPr>
          <w:sz w:val="28"/>
          <w:szCs w:val="28"/>
          <w:lang w:val="uz-Cyrl-UZ"/>
        </w:rPr>
        <w:t xml:space="preserve"> </w:t>
      </w:r>
      <w:r w:rsidRPr="00E1198B">
        <w:rPr>
          <w:sz w:val="28"/>
          <w:szCs w:val="28"/>
          <w:lang w:val="uz-Cyrl-UZ"/>
        </w:rPr>
        <w:t>uchun</w:t>
      </w:r>
      <w:r w:rsidR="006F7820" w:rsidRPr="00E1198B">
        <w:rPr>
          <w:sz w:val="28"/>
          <w:szCs w:val="28"/>
          <w:lang w:val="uz-Cyrl-UZ"/>
        </w:rPr>
        <w:t xml:space="preserve"> </w:t>
      </w:r>
      <w:r w:rsidRPr="00E1198B">
        <w:rPr>
          <w:sz w:val="28"/>
          <w:szCs w:val="28"/>
          <w:lang w:val="uz-Cyrl-UZ"/>
        </w:rPr>
        <w:t>bu</w:t>
      </w:r>
      <w:r w:rsidR="006F7820" w:rsidRPr="00E1198B">
        <w:rPr>
          <w:sz w:val="28"/>
          <w:szCs w:val="28"/>
          <w:lang w:val="uz-Cyrl-UZ"/>
        </w:rPr>
        <w:t xml:space="preserve"> </w:t>
      </w:r>
      <w:r w:rsidRPr="00E1198B">
        <w:rPr>
          <w:sz w:val="28"/>
          <w:szCs w:val="28"/>
          <w:lang w:val="uz-Cyrl-UZ"/>
        </w:rPr>
        <w:t>miqdor</w:t>
      </w:r>
      <w:r w:rsidR="006F7820" w:rsidRPr="00E1198B">
        <w:rPr>
          <w:sz w:val="28"/>
          <w:szCs w:val="28"/>
          <w:lang w:val="uz-Cyrl-UZ"/>
        </w:rPr>
        <w:t xml:space="preserve"> </w:t>
      </w:r>
      <w:r w:rsidRPr="00E1198B">
        <w:rPr>
          <w:sz w:val="28"/>
          <w:szCs w:val="28"/>
          <w:lang w:val="uz-Cyrl-UZ"/>
        </w:rPr>
        <w:t>kamlik</w:t>
      </w:r>
      <w:r w:rsidR="006F7820" w:rsidRPr="00E1198B">
        <w:rPr>
          <w:sz w:val="28"/>
          <w:szCs w:val="28"/>
          <w:lang w:val="uz-Cyrl-UZ"/>
        </w:rPr>
        <w:t xml:space="preserve"> </w:t>
      </w:r>
      <w:r w:rsidRPr="00E1198B">
        <w:rPr>
          <w:sz w:val="28"/>
          <w:szCs w:val="28"/>
          <w:lang w:val="uz-Cyrl-UZ"/>
        </w:rPr>
        <w:t>qiladi</w:t>
      </w:r>
      <w:r w:rsidR="006F7820" w:rsidRPr="00E1198B">
        <w:rPr>
          <w:sz w:val="28"/>
          <w:szCs w:val="28"/>
          <w:lang w:val="uz-Cyrl-UZ"/>
        </w:rPr>
        <w:t xml:space="preserve">. </w:t>
      </w:r>
      <w:r w:rsidRPr="00E1198B">
        <w:rPr>
          <w:sz w:val="28"/>
          <w:szCs w:val="28"/>
          <w:lang w:val="uz-Cyrl-UZ"/>
        </w:rPr>
        <w:t>Shuning</w:t>
      </w:r>
      <w:r w:rsidR="006F7820" w:rsidRPr="00E1198B">
        <w:rPr>
          <w:sz w:val="28"/>
          <w:szCs w:val="28"/>
          <w:lang w:val="uz-Cyrl-UZ"/>
        </w:rPr>
        <w:t xml:space="preserve"> </w:t>
      </w:r>
      <w:r w:rsidRPr="00E1198B">
        <w:rPr>
          <w:sz w:val="28"/>
          <w:szCs w:val="28"/>
          <w:lang w:val="uz-Cyrl-UZ"/>
        </w:rPr>
        <w:t>uchun</w:t>
      </w:r>
      <w:r w:rsidR="006F7820" w:rsidRPr="00E1198B">
        <w:rPr>
          <w:sz w:val="28"/>
          <w:szCs w:val="28"/>
          <w:lang w:val="uz-Cyrl-UZ"/>
        </w:rPr>
        <w:t xml:space="preserve"> </w:t>
      </w:r>
      <w:r w:rsidRPr="00E1198B">
        <w:rPr>
          <w:sz w:val="28"/>
          <w:szCs w:val="28"/>
          <w:lang w:val="uz-Cyrl-UZ"/>
        </w:rPr>
        <w:t>ammoniylashtirilgan</w:t>
      </w:r>
      <w:r w:rsidR="006F7820" w:rsidRPr="00E1198B">
        <w:rPr>
          <w:sz w:val="28"/>
          <w:szCs w:val="28"/>
          <w:lang w:val="uz-Cyrl-UZ"/>
        </w:rPr>
        <w:t xml:space="preserve"> </w:t>
      </w:r>
      <w:r w:rsidRPr="00E1198B">
        <w:rPr>
          <w:sz w:val="28"/>
          <w:szCs w:val="28"/>
          <w:lang w:val="uz-Cyrl-UZ"/>
        </w:rPr>
        <w:t>superfosfatni</w:t>
      </w:r>
      <w:r w:rsidR="006F7820" w:rsidRPr="00E1198B">
        <w:rPr>
          <w:sz w:val="28"/>
          <w:szCs w:val="28"/>
          <w:lang w:val="uz-Cyrl-UZ"/>
        </w:rPr>
        <w:t xml:space="preserve"> </w:t>
      </w:r>
      <w:r w:rsidRPr="00E1198B">
        <w:rPr>
          <w:sz w:val="28"/>
          <w:szCs w:val="28"/>
          <w:lang w:val="uz-Cyrl-UZ"/>
        </w:rPr>
        <w:t>ko‘p</w:t>
      </w:r>
      <w:r w:rsidR="006F7820" w:rsidRPr="00E1198B">
        <w:rPr>
          <w:sz w:val="28"/>
          <w:szCs w:val="28"/>
          <w:lang w:val="uz-Cyrl-UZ"/>
        </w:rPr>
        <w:t xml:space="preserve"> </w:t>
      </w:r>
      <w:r w:rsidRPr="00E1198B">
        <w:rPr>
          <w:sz w:val="28"/>
          <w:szCs w:val="28"/>
          <w:lang w:val="uz-Cyrl-UZ"/>
        </w:rPr>
        <w:t>azot</w:t>
      </w:r>
      <w:r w:rsidR="006F7820" w:rsidRPr="00E1198B">
        <w:rPr>
          <w:sz w:val="28"/>
          <w:szCs w:val="28"/>
          <w:lang w:val="uz-Cyrl-UZ"/>
        </w:rPr>
        <w:t xml:space="preserve"> </w:t>
      </w:r>
      <w:r w:rsidRPr="00E1198B">
        <w:rPr>
          <w:sz w:val="28"/>
          <w:szCs w:val="28"/>
          <w:lang w:val="uz-Cyrl-UZ"/>
        </w:rPr>
        <w:t>solish</w:t>
      </w:r>
      <w:r w:rsidR="006F7820" w:rsidRPr="00E1198B">
        <w:rPr>
          <w:sz w:val="28"/>
          <w:szCs w:val="28"/>
          <w:lang w:val="uz-Cyrl-UZ"/>
        </w:rPr>
        <w:t xml:space="preserve"> </w:t>
      </w:r>
      <w:r w:rsidRPr="00E1198B">
        <w:rPr>
          <w:sz w:val="28"/>
          <w:szCs w:val="28"/>
          <w:lang w:val="uz-Cyrl-UZ"/>
        </w:rPr>
        <w:t>shart</w:t>
      </w:r>
      <w:r w:rsidR="006F7820" w:rsidRPr="00E1198B">
        <w:rPr>
          <w:sz w:val="28"/>
          <w:szCs w:val="28"/>
          <w:lang w:val="uz-Cyrl-UZ"/>
        </w:rPr>
        <w:t xml:space="preserve"> </w:t>
      </w:r>
      <w:r w:rsidRPr="00E1198B">
        <w:rPr>
          <w:sz w:val="28"/>
          <w:szCs w:val="28"/>
          <w:lang w:val="uz-Cyrl-UZ"/>
        </w:rPr>
        <w:t>bo‘lmagan</w:t>
      </w:r>
      <w:r w:rsidR="006F7820" w:rsidRPr="00E1198B">
        <w:rPr>
          <w:sz w:val="28"/>
          <w:szCs w:val="28"/>
          <w:lang w:val="uz-Cyrl-UZ"/>
        </w:rPr>
        <w:t xml:space="preserve"> </w:t>
      </w:r>
      <w:r w:rsidRPr="00E1198B">
        <w:rPr>
          <w:sz w:val="28"/>
          <w:szCs w:val="28"/>
          <w:lang w:val="uz-Cyrl-UZ"/>
        </w:rPr>
        <w:t>xollarda</w:t>
      </w:r>
      <w:r w:rsidR="006F7820" w:rsidRPr="00E1198B">
        <w:rPr>
          <w:sz w:val="28"/>
          <w:szCs w:val="28"/>
          <w:lang w:val="uz-Cyrl-UZ"/>
        </w:rPr>
        <w:t xml:space="preserve"> </w:t>
      </w:r>
      <w:r w:rsidRPr="00E1198B">
        <w:rPr>
          <w:sz w:val="28"/>
          <w:szCs w:val="28"/>
          <w:lang w:val="uz-Cyrl-UZ"/>
        </w:rPr>
        <w:t>qator</w:t>
      </w:r>
      <w:r w:rsidR="006F7820" w:rsidRPr="00E1198B">
        <w:rPr>
          <w:sz w:val="28"/>
          <w:szCs w:val="28"/>
          <w:lang w:val="uz-Cyrl-UZ"/>
        </w:rPr>
        <w:t xml:space="preserve"> </w:t>
      </w:r>
      <w:r w:rsidRPr="00E1198B">
        <w:rPr>
          <w:sz w:val="28"/>
          <w:szCs w:val="28"/>
          <w:lang w:val="uz-Cyrl-UZ"/>
        </w:rPr>
        <w:t>orasiga</w:t>
      </w:r>
      <w:r w:rsidR="006F7820" w:rsidRPr="00E1198B">
        <w:rPr>
          <w:sz w:val="28"/>
          <w:szCs w:val="28"/>
          <w:lang w:val="uz-Cyrl-UZ"/>
        </w:rPr>
        <w:t xml:space="preserve"> </w:t>
      </w:r>
      <w:r w:rsidRPr="00E1198B">
        <w:rPr>
          <w:sz w:val="28"/>
          <w:szCs w:val="28"/>
          <w:lang w:val="uz-Cyrl-UZ"/>
        </w:rPr>
        <w:t>urug‘</w:t>
      </w:r>
      <w:r w:rsidR="006F7820" w:rsidRPr="00E1198B">
        <w:rPr>
          <w:sz w:val="28"/>
          <w:szCs w:val="28"/>
          <w:lang w:val="uz-Cyrl-UZ"/>
        </w:rPr>
        <w:t xml:space="preserve"> </w:t>
      </w:r>
      <w:r w:rsidRPr="00E1198B">
        <w:rPr>
          <w:sz w:val="28"/>
          <w:szCs w:val="28"/>
          <w:lang w:val="uz-Cyrl-UZ"/>
        </w:rPr>
        <w:t>bilan</w:t>
      </w:r>
      <w:r w:rsidR="006F7820" w:rsidRPr="00E1198B">
        <w:rPr>
          <w:sz w:val="28"/>
          <w:szCs w:val="28"/>
          <w:lang w:val="uz-Cyrl-UZ"/>
        </w:rPr>
        <w:t xml:space="preserve"> </w:t>
      </w:r>
      <w:r w:rsidRPr="00E1198B">
        <w:rPr>
          <w:sz w:val="28"/>
          <w:szCs w:val="28"/>
          <w:lang w:val="uz-Cyrl-UZ"/>
        </w:rPr>
        <w:t>birga</w:t>
      </w:r>
      <w:r w:rsidR="006F7820" w:rsidRPr="00E1198B">
        <w:rPr>
          <w:sz w:val="28"/>
          <w:szCs w:val="28"/>
          <w:lang w:val="uz-Cyrl-UZ"/>
        </w:rPr>
        <w:t xml:space="preserve"> </w:t>
      </w:r>
      <w:r w:rsidRPr="00E1198B">
        <w:rPr>
          <w:sz w:val="28"/>
          <w:szCs w:val="28"/>
          <w:lang w:val="uz-Cyrl-UZ"/>
        </w:rPr>
        <w:t>solinadi</w:t>
      </w:r>
      <w:r w:rsidR="006F7820" w:rsidRPr="00E1198B">
        <w:rPr>
          <w:sz w:val="28"/>
          <w:szCs w:val="28"/>
          <w:lang w:val="uz-Cyrl-UZ"/>
        </w:rPr>
        <w:t xml:space="preserve">. </w:t>
      </w:r>
      <w:r w:rsidRPr="00E1198B">
        <w:rPr>
          <w:sz w:val="28"/>
          <w:szCs w:val="28"/>
          <w:lang w:val="uz-Cyrl-UZ"/>
        </w:rPr>
        <w:t>Asosiy</w:t>
      </w:r>
      <w:r w:rsidR="006F7820" w:rsidRPr="00E1198B">
        <w:rPr>
          <w:sz w:val="28"/>
          <w:szCs w:val="28"/>
          <w:lang w:val="uz-Cyrl-UZ"/>
        </w:rPr>
        <w:t xml:space="preserve"> </w:t>
      </w:r>
      <w:r w:rsidRPr="00E1198B">
        <w:rPr>
          <w:sz w:val="28"/>
          <w:szCs w:val="28"/>
          <w:lang w:val="uz-Cyrl-UZ"/>
        </w:rPr>
        <w:t>o‘g‘it</w:t>
      </w:r>
      <w:r w:rsidR="006F7820" w:rsidRPr="00E1198B">
        <w:rPr>
          <w:sz w:val="28"/>
          <w:szCs w:val="28"/>
          <w:lang w:val="uz-Cyrl-UZ"/>
        </w:rPr>
        <w:t xml:space="preserve"> </w:t>
      </w:r>
      <w:r w:rsidRPr="00E1198B">
        <w:rPr>
          <w:sz w:val="28"/>
          <w:szCs w:val="28"/>
          <w:lang w:val="uz-Cyrl-UZ"/>
        </w:rPr>
        <w:t>sifatida</w:t>
      </w:r>
      <w:r w:rsidR="006F7820" w:rsidRPr="00E1198B">
        <w:rPr>
          <w:sz w:val="28"/>
          <w:szCs w:val="28"/>
          <w:lang w:val="uz-Cyrl-UZ"/>
        </w:rPr>
        <w:t xml:space="preserve"> </w:t>
      </w:r>
      <w:r w:rsidRPr="00E1198B">
        <w:rPr>
          <w:sz w:val="28"/>
          <w:szCs w:val="28"/>
          <w:lang w:val="uz-Cyrl-UZ"/>
        </w:rPr>
        <w:t>solinganda</w:t>
      </w:r>
      <w:r w:rsidR="006F7820" w:rsidRPr="00E1198B">
        <w:rPr>
          <w:sz w:val="28"/>
          <w:szCs w:val="28"/>
          <w:lang w:val="uz-Cyrl-UZ"/>
        </w:rPr>
        <w:t xml:space="preserve"> </w:t>
      </w:r>
      <w:r w:rsidRPr="00E1198B">
        <w:rPr>
          <w:sz w:val="28"/>
          <w:szCs w:val="28"/>
          <w:lang w:val="uz-Cyrl-UZ"/>
        </w:rPr>
        <w:t>esa</w:t>
      </w:r>
      <w:r w:rsidR="006F7820" w:rsidRPr="00E1198B">
        <w:rPr>
          <w:sz w:val="28"/>
          <w:szCs w:val="28"/>
          <w:lang w:val="uz-Cyrl-UZ"/>
        </w:rPr>
        <w:t xml:space="preserve"> </w:t>
      </w:r>
      <w:r w:rsidRPr="00E1198B">
        <w:rPr>
          <w:sz w:val="28"/>
          <w:szCs w:val="28"/>
          <w:lang w:val="uz-Cyrl-UZ"/>
        </w:rPr>
        <w:t>ma’lum</w:t>
      </w:r>
      <w:r w:rsidR="006F7820" w:rsidRPr="00E1198B">
        <w:rPr>
          <w:sz w:val="28"/>
          <w:szCs w:val="28"/>
          <w:lang w:val="uz-Cyrl-UZ"/>
        </w:rPr>
        <w:t xml:space="preserve"> </w:t>
      </w:r>
      <w:r w:rsidRPr="00E1198B">
        <w:rPr>
          <w:sz w:val="28"/>
          <w:szCs w:val="28"/>
          <w:lang w:val="uz-Cyrl-UZ"/>
        </w:rPr>
        <w:t>normani</w:t>
      </w:r>
      <w:r w:rsidR="006F7820" w:rsidRPr="00E1198B">
        <w:rPr>
          <w:sz w:val="28"/>
          <w:szCs w:val="28"/>
          <w:lang w:val="uz-Cyrl-UZ"/>
        </w:rPr>
        <w:t xml:space="preserve"> </w:t>
      </w:r>
      <w:r w:rsidRPr="00E1198B">
        <w:rPr>
          <w:sz w:val="28"/>
          <w:szCs w:val="28"/>
          <w:lang w:val="uz-Cyrl-UZ"/>
        </w:rPr>
        <w:t>hisobga</w:t>
      </w:r>
      <w:r w:rsidR="006F7820" w:rsidRPr="00E1198B">
        <w:rPr>
          <w:sz w:val="28"/>
          <w:szCs w:val="28"/>
          <w:lang w:val="uz-Cyrl-UZ"/>
        </w:rPr>
        <w:t xml:space="preserve"> </w:t>
      </w:r>
      <w:r w:rsidRPr="00E1198B">
        <w:rPr>
          <w:sz w:val="28"/>
          <w:szCs w:val="28"/>
          <w:lang w:val="uz-Cyrl-UZ"/>
        </w:rPr>
        <w:t>olingan</w:t>
      </w:r>
      <w:r w:rsidR="006F7820" w:rsidRPr="00E1198B">
        <w:rPr>
          <w:sz w:val="28"/>
          <w:szCs w:val="28"/>
          <w:lang w:val="uz-Cyrl-UZ"/>
        </w:rPr>
        <w:t xml:space="preserve"> </w:t>
      </w:r>
      <w:r w:rsidRPr="00E1198B">
        <w:rPr>
          <w:sz w:val="28"/>
          <w:szCs w:val="28"/>
          <w:lang w:val="uz-Cyrl-UZ"/>
        </w:rPr>
        <w:t>xolda</w:t>
      </w:r>
      <w:r w:rsidR="006F7820" w:rsidRPr="00E1198B">
        <w:rPr>
          <w:sz w:val="28"/>
          <w:szCs w:val="28"/>
          <w:lang w:val="uz-Cyrl-UZ"/>
        </w:rPr>
        <w:t xml:space="preserve"> </w:t>
      </w:r>
      <w:r w:rsidRPr="00E1198B">
        <w:rPr>
          <w:sz w:val="28"/>
          <w:szCs w:val="28"/>
          <w:lang w:val="uz-Cyrl-UZ"/>
        </w:rPr>
        <w:t>azotli</w:t>
      </w:r>
      <w:r w:rsidR="006F7820" w:rsidRPr="00E1198B">
        <w:rPr>
          <w:sz w:val="28"/>
          <w:szCs w:val="28"/>
          <w:lang w:val="uz-Cyrl-UZ"/>
        </w:rPr>
        <w:t xml:space="preserve"> </w:t>
      </w:r>
      <w:r w:rsidRPr="00E1198B">
        <w:rPr>
          <w:sz w:val="28"/>
          <w:szCs w:val="28"/>
          <w:lang w:val="uz-Cyrl-UZ"/>
        </w:rPr>
        <w:t>o‘g‘itlarni</w:t>
      </w:r>
      <w:r w:rsidR="006F7820" w:rsidRPr="00E1198B">
        <w:rPr>
          <w:sz w:val="28"/>
          <w:szCs w:val="28"/>
          <w:lang w:val="uz-Cyrl-UZ"/>
        </w:rPr>
        <w:t xml:space="preserve"> </w:t>
      </w:r>
      <w:r w:rsidRPr="00E1198B">
        <w:rPr>
          <w:sz w:val="28"/>
          <w:szCs w:val="28"/>
          <w:lang w:val="uz-Cyrl-UZ"/>
        </w:rPr>
        <w:t>qo‘shib</w:t>
      </w:r>
      <w:r w:rsidR="006F7820" w:rsidRPr="00E1198B">
        <w:rPr>
          <w:sz w:val="28"/>
          <w:szCs w:val="28"/>
          <w:lang w:val="uz-Cyrl-UZ"/>
        </w:rPr>
        <w:t xml:space="preserve"> </w:t>
      </w:r>
      <w:r w:rsidRPr="00E1198B">
        <w:rPr>
          <w:sz w:val="28"/>
          <w:szCs w:val="28"/>
          <w:lang w:val="uz-Cyrl-UZ"/>
        </w:rPr>
        <w:t>solish</w:t>
      </w:r>
      <w:r w:rsidR="006F7820" w:rsidRPr="00E1198B">
        <w:rPr>
          <w:sz w:val="28"/>
          <w:szCs w:val="28"/>
          <w:lang w:val="uz-Cyrl-UZ"/>
        </w:rPr>
        <w:t xml:space="preserve"> </w:t>
      </w:r>
      <w:r w:rsidRPr="00E1198B">
        <w:rPr>
          <w:sz w:val="28"/>
          <w:szCs w:val="28"/>
          <w:lang w:val="uz-Cyrl-UZ"/>
        </w:rPr>
        <w:t>maqsadga</w:t>
      </w:r>
      <w:r w:rsidR="006F7820" w:rsidRPr="00E1198B">
        <w:rPr>
          <w:sz w:val="28"/>
          <w:szCs w:val="28"/>
          <w:lang w:val="uz-Cyrl-UZ"/>
        </w:rPr>
        <w:t xml:space="preserve"> </w:t>
      </w:r>
      <w:r w:rsidRPr="00E1198B">
        <w:rPr>
          <w:sz w:val="28"/>
          <w:szCs w:val="28"/>
          <w:lang w:val="uz-Cyrl-UZ"/>
        </w:rPr>
        <w:t>muvofiq</w:t>
      </w:r>
      <w:r w:rsidR="006F7820" w:rsidRPr="00E1198B">
        <w:rPr>
          <w:sz w:val="28"/>
          <w:szCs w:val="28"/>
          <w:lang w:val="uz-Cyrl-UZ"/>
        </w:rPr>
        <w:t xml:space="preserve"> </w:t>
      </w:r>
      <w:r w:rsidRPr="00E1198B">
        <w:rPr>
          <w:sz w:val="28"/>
          <w:szCs w:val="28"/>
          <w:lang w:val="uz-Cyrl-UZ"/>
        </w:rPr>
        <w:t>bo‘ladi</w:t>
      </w:r>
      <w:r w:rsidR="006F7820" w:rsidRPr="00E1198B">
        <w:rPr>
          <w:sz w:val="28"/>
          <w:szCs w:val="28"/>
          <w:lang w:val="uz-Cyrl-UZ"/>
        </w:rPr>
        <w:t>.</w:t>
      </w:r>
    </w:p>
    <w:p w:rsidR="006F7820" w:rsidRPr="00E1198B" w:rsidRDefault="00E1198B" w:rsidP="00E07146">
      <w:pPr>
        <w:pStyle w:val="2"/>
        <w:tabs>
          <w:tab w:val="left" w:pos="6904"/>
        </w:tabs>
        <w:spacing w:before="0" w:after="0" w:line="276" w:lineRule="auto"/>
        <w:jc w:val="center"/>
        <w:rPr>
          <w:rFonts w:ascii="Times New Roman" w:hAnsi="Times New Roman" w:cs="Times New Roman"/>
          <w:i w:val="0"/>
          <w:iCs w:val="0"/>
          <w:lang w:val="uz-Cyrl-UZ"/>
        </w:rPr>
      </w:pPr>
      <w:r w:rsidRPr="00E1198B">
        <w:rPr>
          <w:rFonts w:ascii="Times New Roman" w:hAnsi="Times New Roman" w:cs="Times New Roman"/>
          <w:i w:val="0"/>
          <w:iCs w:val="0"/>
          <w:lang w:val="uz-Cyrl-UZ"/>
        </w:rPr>
        <w:t>Polifosfatlar</w:t>
      </w:r>
    </w:p>
    <w:p w:rsidR="006F7820" w:rsidRPr="00E1198B" w:rsidRDefault="00E1198B" w:rsidP="00E07146">
      <w:pPr>
        <w:tabs>
          <w:tab w:val="left" w:pos="6904"/>
        </w:tabs>
        <w:spacing w:line="276" w:lineRule="auto"/>
        <w:ind w:firstLine="708"/>
        <w:jc w:val="both"/>
        <w:rPr>
          <w:sz w:val="28"/>
          <w:szCs w:val="28"/>
          <w:lang w:val="uz-Cyrl-UZ"/>
        </w:rPr>
      </w:pPr>
      <w:r w:rsidRPr="00E1198B">
        <w:rPr>
          <w:sz w:val="28"/>
          <w:szCs w:val="28"/>
          <w:lang w:val="uz-Cyrl-UZ"/>
        </w:rPr>
        <w:t>Polifosfatlar</w:t>
      </w:r>
      <w:r w:rsidR="006F7820" w:rsidRPr="00E1198B">
        <w:rPr>
          <w:sz w:val="28"/>
          <w:szCs w:val="28"/>
          <w:lang w:val="uz-Cyrl-UZ"/>
        </w:rPr>
        <w:t>-</w:t>
      </w:r>
      <w:r w:rsidRPr="00E1198B">
        <w:rPr>
          <w:sz w:val="28"/>
          <w:szCs w:val="28"/>
          <w:lang w:val="uz-Cyrl-UZ"/>
        </w:rPr>
        <w:t>yuqori</w:t>
      </w:r>
      <w:r w:rsidR="006F7820" w:rsidRPr="00E1198B">
        <w:rPr>
          <w:sz w:val="28"/>
          <w:szCs w:val="28"/>
          <w:lang w:val="uz-Cyrl-UZ"/>
        </w:rPr>
        <w:t xml:space="preserve"> </w:t>
      </w:r>
      <w:r w:rsidRPr="00E1198B">
        <w:rPr>
          <w:sz w:val="28"/>
          <w:szCs w:val="28"/>
          <w:lang w:val="uz-Cyrl-UZ"/>
        </w:rPr>
        <w:t>konsentratlangan</w:t>
      </w:r>
      <w:r w:rsidR="006F7820" w:rsidRPr="00E1198B">
        <w:rPr>
          <w:sz w:val="28"/>
          <w:szCs w:val="28"/>
          <w:lang w:val="uz-Cyrl-UZ"/>
        </w:rPr>
        <w:t xml:space="preserve"> </w:t>
      </w:r>
      <w:r w:rsidRPr="00E1198B">
        <w:rPr>
          <w:sz w:val="28"/>
          <w:szCs w:val="28"/>
          <w:lang w:val="uz-Cyrl-UZ"/>
        </w:rPr>
        <w:t>murakkab</w:t>
      </w:r>
      <w:r w:rsidR="006F7820" w:rsidRPr="00E1198B">
        <w:rPr>
          <w:sz w:val="28"/>
          <w:szCs w:val="28"/>
          <w:lang w:val="uz-Cyrl-UZ"/>
        </w:rPr>
        <w:t xml:space="preserve"> </w:t>
      </w:r>
      <w:r w:rsidRPr="00E1198B">
        <w:rPr>
          <w:sz w:val="28"/>
          <w:szCs w:val="28"/>
          <w:lang w:val="uz-Cyrl-UZ"/>
        </w:rPr>
        <w:t>o‘g‘it</w:t>
      </w:r>
      <w:r w:rsidR="006F7820" w:rsidRPr="00E1198B">
        <w:rPr>
          <w:sz w:val="28"/>
          <w:szCs w:val="28"/>
          <w:lang w:val="uz-Cyrl-UZ"/>
        </w:rPr>
        <w:t xml:space="preserve"> </w:t>
      </w:r>
      <w:r w:rsidRPr="00E1198B">
        <w:rPr>
          <w:sz w:val="28"/>
          <w:szCs w:val="28"/>
          <w:lang w:val="uz-Cyrl-UZ"/>
        </w:rPr>
        <w:t>bo‘lib</w:t>
      </w:r>
      <w:r w:rsidR="006F7820" w:rsidRPr="00E1198B">
        <w:rPr>
          <w:sz w:val="28"/>
          <w:szCs w:val="28"/>
          <w:lang w:val="uz-Cyrl-UZ"/>
        </w:rPr>
        <w:t xml:space="preserve"> </w:t>
      </w:r>
      <w:r w:rsidRPr="00E1198B">
        <w:rPr>
          <w:sz w:val="28"/>
          <w:szCs w:val="28"/>
          <w:lang w:val="uz-Cyrl-UZ"/>
        </w:rPr>
        <w:t>boshqa</w:t>
      </w:r>
      <w:r w:rsidR="006F7820" w:rsidRPr="00E1198B">
        <w:rPr>
          <w:sz w:val="28"/>
          <w:szCs w:val="28"/>
          <w:lang w:val="uz-Cyrl-UZ"/>
        </w:rPr>
        <w:t xml:space="preserve"> </w:t>
      </w:r>
      <w:r w:rsidRPr="00E1198B">
        <w:rPr>
          <w:sz w:val="28"/>
          <w:szCs w:val="28"/>
          <w:lang w:val="uz-Cyrl-UZ"/>
        </w:rPr>
        <w:t>hozirgi</w:t>
      </w:r>
      <w:r w:rsidR="006F7820" w:rsidRPr="00E1198B">
        <w:rPr>
          <w:sz w:val="28"/>
          <w:szCs w:val="28"/>
          <w:lang w:val="uz-Cyrl-UZ"/>
        </w:rPr>
        <w:t xml:space="preserve"> </w:t>
      </w:r>
      <w:r w:rsidRPr="00E1198B">
        <w:rPr>
          <w:sz w:val="28"/>
          <w:szCs w:val="28"/>
          <w:lang w:val="uz-Cyrl-UZ"/>
        </w:rPr>
        <w:t>kunda</w:t>
      </w:r>
      <w:r w:rsidR="006F7820" w:rsidRPr="00E1198B">
        <w:rPr>
          <w:sz w:val="28"/>
          <w:szCs w:val="28"/>
          <w:lang w:val="uz-Cyrl-UZ"/>
        </w:rPr>
        <w:t xml:space="preserve"> </w:t>
      </w:r>
      <w:r w:rsidRPr="00E1198B">
        <w:rPr>
          <w:sz w:val="28"/>
          <w:szCs w:val="28"/>
          <w:lang w:val="uz-Cyrl-UZ"/>
        </w:rPr>
        <w:t>ishlab</w:t>
      </w:r>
      <w:r w:rsidR="006F7820" w:rsidRPr="00E1198B">
        <w:rPr>
          <w:sz w:val="28"/>
          <w:szCs w:val="28"/>
          <w:lang w:val="uz-Cyrl-UZ"/>
        </w:rPr>
        <w:t xml:space="preserve"> </w:t>
      </w:r>
      <w:r w:rsidRPr="00E1198B">
        <w:rPr>
          <w:sz w:val="28"/>
          <w:szCs w:val="28"/>
          <w:lang w:val="uz-Cyrl-UZ"/>
        </w:rPr>
        <w:t>chiqariladigan</w:t>
      </w:r>
      <w:r w:rsidR="006F7820" w:rsidRPr="00E1198B">
        <w:rPr>
          <w:sz w:val="28"/>
          <w:szCs w:val="28"/>
          <w:lang w:val="uz-Cyrl-UZ"/>
        </w:rPr>
        <w:t xml:space="preserve"> </w:t>
      </w:r>
      <w:r w:rsidRPr="00E1198B">
        <w:rPr>
          <w:sz w:val="28"/>
          <w:szCs w:val="28"/>
          <w:lang w:val="uz-Cyrl-UZ"/>
        </w:rPr>
        <w:t>andozaviy</w:t>
      </w:r>
      <w:r w:rsidR="006F7820" w:rsidRPr="00E1198B">
        <w:rPr>
          <w:sz w:val="28"/>
          <w:szCs w:val="28"/>
          <w:lang w:val="uz-Cyrl-UZ"/>
        </w:rPr>
        <w:t xml:space="preserve"> </w:t>
      </w:r>
      <w:r w:rsidRPr="00E1198B">
        <w:rPr>
          <w:sz w:val="28"/>
          <w:szCs w:val="28"/>
          <w:lang w:val="uz-Cyrl-UZ"/>
        </w:rPr>
        <w:t>o‘g‘itlardan</w:t>
      </w:r>
      <w:r w:rsidR="006F7820" w:rsidRPr="00E1198B">
        <w:rPr>
          <w:sz w:val="28"/>
          <w:szCs w:val="28"/>
          <w:lang w:val="uz-Cyrl-UZ"/>
        </w:rPr>
        <w:t xml:space="preserve"> </w:t>
      </w:r>
      <w:r w:rsidRPr="00E1198B">
        <w:rPr>
          <w:sz w:val="28"/>
          <w:szCs w:val="28"/>
          <w:lang w:val="uz-Cyrl-UZ"/>
        </w:rPr>
        <w:t>fosfat</w:t>
      </w:r>
      <w:r w:rsidR="006F7820" w:rsidRPr="00E1198B">
        <w:rPr>
          <w:sz w:val="28"/>
          <w:szCs w:val="28"/>
          <w:lang w:val="uz-Cyrl-UZ"/>
        </w:rPr>
        <w:t xml:space="preserve"> </w:t>
      </w:r>
      <w:r w:rsidRPr="00E1198B">
        <w:rPr>
          <w:sz w:val="28"/>
          <w:szCs w:val="28"/>
          <w:lang w:val="uz-Cyrl-UZ"/>
        </w:rPr>
        <w:t>komponentini</w:t>
      </w:r>
      <w:r w:rsidR="006F7820" w:rsidRPr="00E1198B">
        <w:rPr>
          <w:sz w:val="28"/>
          <w:szCs w:val="28"/>
          <w:lang w:val="uz-Cyrl-UZ"/>
        </w:rPr>
        <w:t xml:space="preserve"> </w:t>
      </w:r>
      <w:r w:rsidRPr="00E1198B">
        <w:rPr>
          <w:sz w:val="28"/>
          <w:szCs w:val="28"/>
          <w:lang w:val="uz-Cyrl-UZ"/>
        </w:rPr>
        <w:t>maxsus</w:t>
      </w:r>
      <w:r w:rsidR="006F7820" w:rsidRPr="00E1198B">
        <w:rPr>
          <w:sz w:val="28"/>
          <w:szCs w:val="28"/>
          <w:lang w:val="uz-Cyrl-UZ"/>
        </w:rPr>
        <w:t xml:space="preserve"> </w:t>
      </w:r>
      <w:r w:rsidRPr="00E1198B">
        <w:rPr>
          <w:sz w:val="28"/>
          <w:szCs w:val="28"/>
          <w:lang w:val="uz-Cyrl-UZ"/>
        </w:rPr>
        <w:t>xususiyatga</w:t>
      </w:r>
      <w:r w:rsidR="006F7820" w:rsidRPr="00E1198B">
        <w:rPr>
          <w:sz w:val="28"/>
          <w:szCs w:val="28"/>
          <w:lang w:val="uz-Cyrl-UZ"/>
        </w:rPr>
        <w:t xml:space="preserve"> </w:t>
      </w:r>
      <w:r w:rsidRPr="00E1198B">
        <w:rPr>
          <w:sz w:val="28"/>
          <w:szCs w:val="28"/>
          <w:lang w:val="uz-Cyrl-UZ"/>
        </w:rPr>
        <w:t>egaligi</w:t>
      </w:r>
      <w:r w:rsidR="006F7820" w:rsidRPr="00E1198B">
        <w:rPr>
          <w:sz w:val="28"/>
          <w:szCs w:val="28"/>
          <w:lang w:val="uz-Cyrl-UZ"/>
        </w:rPr>
        <w:t xml:space="preserve"> </w:t>
      </w:r>
      <w:r w:rsidRPr="00E1198B">
        <w:rPr>
          <w:sz w:val="28"/>
          <w:szCs w:val="28"/>
          <w:lang w:val="uz-Cyrl-UZ"/>
        </w:rPr>
        <w:t>bilan</w:t>
      </w:r>
      <w:r w:rsidR="006F7820" w:rsidRPr="00E1198B">
        <w:rPr>
          <w:sz w:val="28"/>
          <w:szCs w:val="28"/>
          <w:lang w:val="uz-Cyrl-UZ"/>
        </w:rPr>
        <w:t xml:space="preserve"> </w:t>
      </w:r>
      <w:r w:rsidRPr="00E1198B">
        <w:rPr>
          <w:sz w:val="28"/>
          <w:szCs w:val="28"/>
          <w:lang w:val="uz-Cyrl-UZ"/>
        </w:rPr>
        <w:t>farqlanadi</w:t>
      </w:r>
      <w:r w:rsidR="006F7820" w:rsidRPr="00E1198B">
        <w:rPr>
          <w:sz w:val="28"/>
          <w:szCs w:val="28"/>
          <w:lang w:val="uz-Cyrl-UZ"/>
        </w:rPr>
        <w:t xml:space="preserve">. </w:t>
      </w:r>
      <w:r w:rsidRPr="00E1198B">
        <w:rPr>
          <w:sz w:val="28"/>
          <w:szCs w:val="28"/>
          <w:lang w:val="uz-Cyrl-UZ"/>
        </w:rPr>
        <w:t>Polifosfat</w:t>
      </w:r>
      <w:r w:rsidR="006F7820" w:rsidRPr="00E1198B">
        <w:rPr>
          <w:sz w:val="28"/>
          <w:szCs w:val="28"/>
          <w:lang w:val="uz-Cyrl-UZ"/>
        </w:rPr>
        <w:t xml:space="preserve"> </w:t>
      </w:r>
      <w:r w:rsidRPr="00E1198B">
        <w:rPr>
          <w:sz w:val="28"/>
          <w:szCs w:val="28"/>
          <w:lang w:val="uz-Cyrl-UZ"/>
        </w:rPr>
        <w:t>anionning</w:t>
      </w:r>
      <w:r w:rsidR="006F7820" w:rsidRPr="00E1198B">
        <w:rPr>
          <w:sz w:val="28"/>
          <w:szCs w:val="28"/>
          <w:lang w:val="uz-Cyrl-UZ"/>
        </w:rPr>
        <w:t xml:space="preserve"> </w:t>
      </w:r>
      <w:r w:rsidRPr="00E1198B">
        <w:rPr>
          <w:sz w:val="28"/>
          <w:szCs w:val="28"/>
          <w:lang w:val="uz-Cyrl-UZ"/>
        </w:rPr>
        <w:t>shakllanadigan</w:t>
      </w:r>
      <w:r w:rsidR="006F7820" w:rsidRPr="00E1198B">
        <w:rPr>
          <w:sz w:val="28"/>
          <w:szCs w:val="28"/>
          <w:lang w:val="uz-Cyrl-UZ"/>
        </w:rPr>
        <w:t xml:space="preserve"> </w:t>
      </w:r>
      <w:r w:rsidRPr="00E1198B">
        <w:rPr>
          <w:sz w:val="28"/>
          <w:szCs w:val="28"/>
          <w:lang w:val="uz-Cyrl-UZ"/>
        </w:rPr>
        <w:t>zanjir</w:t>
      </w:r>
      <w:r w:rsidR="006F7820" w:rsidRPr="00E1198B">
        <w:rPr>
          <w:sz w:val="28"/>
          <w:szCs w:val="28"/>
          <w:lang w:val="uz-Cyrl-UZ"/>
        </w:rPr>
        <w:t xml:space="preserve"> </w:t>
      </w:r>
      <w:r w:rsidRPr="00E1198B">
        <w:rPr>
          <w:sz w:val="28"/>
          <w:szCs w:val="28"/>
          <w:lang w:val="uz-Cyrl-UZ"/>
        </w:rPr>
        <w:t>va</w:t>
      </w:r>
      <w:r w:rsidR="006F7820" w:rsidRPr="00E1198B">
        <w:rPr>
          <w:sz w:val="28"/>
          <w:szCs w:val="28"/>
          <w:lang w:val="uz-Cyrl-UZ"/>
        </w:rPr>
        <w:t xml:space="preserve"> </w:t>
      </w:r>
      <w:r w:rsidRPr="00E1198B">
        <w:rPr>
          <w:sz w:val="28"/>
          <w:szCs w:val="28"/>
          <w:lang w:val="uz-Cyrl-UZ"/>
        </w:rPr>
        <w:t>halqalarini</w:t>
      </w:r>
      <w:r w:rsidR="006F7820" w:rsidRPr="00E1198B">
        <w:rPr>
          <w:sz w:val="28"/>
          <w:szCs w:val="28"/>
          <w:lang w:val="uz-Cyrl-UZ"/>
        </w:rPr>
        <w:t xml:space="preserve"> </w:t>
      </w:r>
      <w:r w:rsidRPr="00E1198B">
        <w:rPr>
          <w:sz w:val="28"/>
          <w:szCs w:val="28"/>
          <w:lang w:val="uz-Cyrl-UZ"/>
        </w:rPr>
        <w:t>hosil</w:t>
      </w:r>
      <w:r w:rsidR="006F7820" w:rsidRPr="00E1198B">
        <w:rPr>
          <w:sz w:val="28"/>
          <w:szCs w:val="28"/>
          <w:lang w:val="uz-Cyrl-UZ"/>
        </w:rPr>
        <w:t xml:space="preserve"> </w:t>
      </w:r>
      <w:r w:rsidRPr="00E1198B">
        <w:rPr>
          <w:sz w:val="28"/>
          <w:szCs w:val="28"/>
          <w:lang w:val="uz-Cyrl-UZ"/>
        </w:rPr>
        <w:t>qiluvchi</w:t>
      </w:r>
      <w:r w:rsidR="006F7820" w:rsidRPr="00E1198B">
        <w:rPr>
          <w:sz w:val="28"/>
          <w:szCs w:val="28"/>
          <w:lang w:val="uz-Cyrl-UZ"/>
        </w:rPr>
        <w:t xml:space="preserve"> </w:t>
      </w:r>
      <w:r w:rsidRPr="00E1198B">
        <w:rPr>
          <w:sz w:val="28"/>
          <w:szCs w:val="28"/>
          <w:lang w:val="uz-Cyrl-UZ"/>
        </w:rPr>
        <w:t>makroergik</w:t>
      </w:r>
      <w:r w:rsidR="006F7820" w:rsidRPr="00E1198B">
        <w:rPr>
          <w:sz w:val="28"/>
          <w:szCs w:val="28"/>
          <w:lang w:val="uz-Cyrl-UZ"/>
        </w:rPr>
        <w:t xml:space="preserve"> </w:t>
      </w:r>
      <w:r w:rsidRPr="00E1198B">
        <w:rPr>
          <w:sz w:val="28"/>
          <w:szCs w:val="28"/>
          <w:lang w:val="uz-Cyrl-UZ"/>
        </w:rPr>
        <w:t>R</w:t>
      </w:r>
      <w:r w:rsidR="006F7820" w:rsidRPr="00E1198B">
        <w:rPr>
          <w:sz w:val="28"/>
          <w:szCs w:val="28"/>
          <w:lang w:val="uz-Cyrl-UZ"/>
        </w:rPr>
        <w:t>-</w:t>
      </w:r>
      <w:r w:rsidRPr="00E1198B">
        <w:rPr>
          <w:sz w:val="28"/>
          <w:szCs w:val="28"/>
          <w:lang w:val="uz-Cyrl-UZ"/>
        </w:rPr>
        <w:t>O</w:t>
      </w:r>
      <w:r w:rsidR="006F7820" w:rsidRPr="00E1198B">
        <w:rPr>
          <w:sz w:val="28"/>
          <w:szCs w:val="28"/>
          <w:lang w:val="uz-Cyrl-UZ"/>
        </w:rPr>
        <w:t>-</w:t>
      </w:r>
      <w:r w:rsidRPr="00E1198B">
        <w:rPr>
          <w:sz w:val="28"/>
          <w:szCs w:val="28"/>
          <w:lang w:val="uz-Cyrl-UZ"/>
        </w:rPr>
        <w:t>R</w:t>
      </w:r>
      <w:r w:rsidR="006F7820" w:rsidRPr="00E1198B">
        <w:rPr>
          <w:sz w:val="28"/>
          <w:szCs w:val="28"/>
          <w:lang w:val="uz-Cyrl-UZ"/>
        </w:rPr>
        <w:t xml:space="preserve"> </w:t>
      </w:r>
      <w:r w:rsidRPr="00E1198B">
        <w:rPr>
          <w:sz w:val="28"/>
          <w:szCs w:val="28"/>
          <w:lang w:val="uz-Cyrl-UZ"/>
        </w:rPr>
        <w:t>bog‘lar</w:t>
      </w:r>
      <w:r w:rsidR="006F7820" w:rsidRPr="00E1198B">
        <w:rPr>
          <w:sz w:val="28"/>
          <w:szCs w:val="28"/>
          <w:lang w:val="uz-Cyrl-UZ"/>
        </w:rPr>
        <w:t xml:space="preserve"> </w:t>
      </w:r>
      <w:r w:rsidRPr="00E1198B">
        <w:rPr>
          <w:sz w:val="28"/>
          <w:szCs w:val="28"/>
          <w:lang w:val="uz-Cyrl-UZ"/>
        </w:rPr>
        <w:t>o‘simliklarda</w:t>
      </w:r>
      <w:r w:rsidR="006F7820" w:rsidRPr="00E1198B">
        <w:rPr>
          <w:sz w:val="28"/>
          <w:szCs w:val="28"/>
          <w:lang w:val="uz-Cyrl-UZ"/>
        </w:rPr>
        <w:t xml:space="preserve"> </w:t>
      </w:r>
      <w:r w:rsidRPr="00E1198B">
        <w:rPr>
          <w:sz w:val="28"/>
          <w:szCs w:val="28"/>
          <w:lang w:val="uz-Cyrl-UZ"/>
        </w:rPr>
        <w:t>sodir</w:t>
      </w:r>
      <w:r w:rsidR="006F7820" w:rsidRPr="00E1198B">
        <w:rPr>
          <w:sz w:val="28"/>
          <w:szCs w:val="28"/>
          <w:lang w:val="uz-Cyrl-UZ"/>
        </w:rPr>
        <w:t xml:space="preserve"> </w:t>
      </w:r>
      <w:r w:rsidRPr="00E1198B">
        <w:rPr>
          <w:sz w:val="28"/>
          <w:szCs w:val="28"/>
          <w:lang w:val="uz-Cyrl-UZ"/>
        </w:rPr>
        <w:t>bo‘ladigan</w:t>
      </w:r>
      <w:r w:rsidR="006F7820" w:rsidRPr="00E1198B">
        <w:rPr>
          <w:sz w:val="28"/>
          <w:szCs w:val="28"/>
          <w:lang w:val="uz-Cyrl-UZ"/>
        </w:rPr>
        <w:t xml:space="preserve"> </w:t>
      </w:r>
      <w:r w:rsidRPr="00E1198B">
        <w:rPr>
          <w:sz w:val="28"/>
          <w:szCs w:val="28"/>
          <w:lang w:val="uz-Cyrl-UZ"/>
        </w:rPr>
        <w:t>ba’zi</w:t>
      </w:r>
      <w:r w:rsidR="006F7820" w:rsidRPr="00E1198B">
        <w:rPr>
          <w:sz w:val="28"/>
          <w:szCs w:val="28"/>
          <w:lang w:val="uz-Cyrl-UZ"/>
        </w:rPr>
        <w:t xml:space="preserve"> </w:t>
      </w:r>
      <w:r w:rsidRPr="00E1198B">
        <w:rPr>
          <w:sz w:val="28"/>
          <w:szCs w:val="28"/>
          <w:lang w:val="uz-Cyrl-UZ"/>
        </w:rPr>
        <w:t>fiziologik</w:t>
      </w:r>
      <w:r w:rsidR="006F7820" w:rsidRPr="00E1198B">
        <w:rPr>
          <w:sz w:val="28"/>
          <w:szCs w:val="28"/>
          <w:lang w:val="uz-Cyrl-UZ"/>
        </w:rPr>
        <w:t>-</w:t>
      </w:r>
      <w:r w:rsidRPr="00E1198B">
        <w:rPr>
          <w:sz w:val="28"/>
          <w:szCs w:val="28"/>
          <w:lang w:val="uz-Cyrl-UZ"/>
        </w:rPr>
        <w:t>biokimyoviy</w:t>
      </w:r>
      <w:r w:rsidR="006F7820" w:rsidRPr="00E1198B">
        <w:rPr>
          <w:sz w:val="28"/>
          <w:szCs w:val="28"/>
          <w:lang w:val="uz-Cyrl-UZ"/>
        </w:rPr>
        <w:t xml:space="preserve"> </w:t>
      </w:r>
      <w:r w:rsidRPr="00E1198B">
        <w:rPr>
          <w:sz w:val="28"/>
          <w:szCs w:val="28"/>
          <w:lang w:val="uz-Cyrl-UZ"/>
        </w:rPr>
        <w:t>jarayonlarga</w:t>
      </w:r>
      <w:r w:rsidR="006F7820" w:rsidRPr="00E1198B">
        <w:rPr>
          <w:sz w:val="28"/>
          <w:szCs w:val="28"/>
          <w:lang w:val="uz-Cyrl-UZ"/>
        </w:rPr>
        <w:t xml:space="preserve"> </w:t>
      </w:r>
      <w:r w:rsidRPr="00E1198B">
        <w:rPr>
          <w:sz w:val="28"/>
          <w:szCs w:val="28"/>
          <w:lang w:val="uz-Cyrl-UZ"/>
        </w:rPr>
        <w:t>bu</w:t>
      </w:r>
      <w:r w:rsidR="006F7820" w:rsidRPr="00E1198B">
        <w:rPr>
          <w:sz w:val="28"/>
          <w:szCs w:val="28"/>
          <w:lang w:val="uz-Cyrl-UZ"/>
        </w:rPr>
        <w:t xml:space="preserve"> </w:t>
      </w:r>
      <w:r w:rsidRPr="00E1198B">
        <w:rPr>
          <w:sz w:val="28"/>
          <w:szCs w:val="28"/>
          <w:lang w:val="uz-Cyrl-UZ"/>
        </w:rPr>
        <w:t>o‘g‘itlarning</w:t>
      </w:r>
      <w:r w:rsidR="006F7820" w:rsidRPr="00E1198B">
        <w:rPr>
          <w:sz w:val="28"/>
          <w:szCs w:val="28"/>
          <w:lang w:val="uz-Cyrl-UZ"/>
        </w:rPr>
        <w:t xml:space="preserve"> </w:t>
      </w:r>
      <w:r w:rsidRPr="00E1198B">
        <w:rPr>
          <w:sz w:val="28"/>
          <w:szCs w:val="28"/>
          <w:lang w:val="uz-Cyrl-UZ"/>
        </w:rPr>
        <w:t>ta’sir</w:t>
      </w:r>
      <w:r w:rsidR="006F7820" w:rsidRPr="00E1198B">
        <w:rPr>
          <w:sz w:val="28"/>
          <w:szCs w:val="28"/>
          <w:lang w:val="uz-Cyrl-UZ"/>
        </w:rPr>
        <w:t xml:space="preserve"> </w:t>
      </w:r>
      <w:r w:rsidRPr="00E1198B">
        <w:rPr>
          <w:sz w:val="28"/>
          <w:szCs w:val="28"/>
          <w:lang w:val="uz-Cyrl-UZ"/>
        </w:rPr>
        <w:t>kuchini</w:t>
      </w:r>
      <w:r w:rsidR="006F7820" w:rsidRPr="00E1198B">
        <w:rPr>
          <w:sz w:val="28"/>
          <w:szCs w:val="28"/>
          <w:lang w:val="uz-Cyrl-UZ"/>
        </w:rPr>
        <w:t xml:space="preserve"> </w:t>
      </w:r>
      <w:r w:rsidRPr="00E1198B">
        <w:rPr>
          <w:sz w:val="28"/>
          <w:szCs w:val="28"/>
          <w:lang w:val="uz-Cyrl-UZ"/>
        </w:rPr>
        <w:t>ko‘rsatadi</w:t>
      </w:r>
      <w:r w:rsidR="006F7820" w:rsidRPr="00E1198B">
        <w:rPr>
          <w:sz w:val="28"/>
          <w:szCs w:val="28"/>
          <w:lang w:val="uz-Cyrl-UZ"/>
        </w:rPr>
        <w:t>.</w:t>
      </w:r>
    </w:p>
    <w:p w:rsidR="006F7820" w:rsidRPr="00E1198B" w:rsidRDefault="00E1198B" w:rsidP="00E07146">
      <w:pPr>
        <w:tabs>
          <w:tab w:val="left" w:pos="6904"/>
        </w:tabs>
        <w:spacing w:line="276" w:lineRule="auto"/>
        <w:ind w:firstLine="708"/>
        <w:jc w:val="both"/>
        <w:rPr>
          <w:sz w:val="28"/>
          <w:szCs w:val="28"/>
          <w:lang w:val="uz-Cyrl-UZ"/>
        </w:rPr>
      </w:pPr>
      <w:r w:rsidRPr="00E1198B">
        <w:rPr>
          <w:sz w:val="28"/>
          <w:szCs w:val="28"/>
          <w:lang w:val="uz-Cyrl-UZ"/>
        </w:rPr>
        <w:t>O‘simliklarning</w:t>
      </w:r>
      <w:r w:rsidR="006F7820" w:rsidRPr="00E1198B">
        <w:rPr>
          <w:sz w:val="28"/>
          <w:szCs w:val="28"/>
          <w:lang w:val="uz-Cyrl-UZ"/>
        </w:rPr>
        <w:t xml:space="preserve"> </w:t>
      </w:r>
      <w:r w:rsidRPr="00E1198B">
        <w:rPr>
          <w:sz w:val="28"/>
          <w:szCs w:val="28"/>
          <w:lang w:val="uz-Cyrl-UZ"/>
        </w:rPr>
        <w:t>ildiz</w:t>
      </w:r>
      <w:r w:rsidR="006F7820" w:rsidRPr="00E1198B">
        <w:rPr>
          <w:sz w:val="28"/>
          <w:szCs w:val="28"/>
          <w:lang w:val="uz-Cyrl-UZ"/>
        </w:rPr>
        <w:t xml:space="preserve"> </w:t>
      </w:r>
      <w:r w:rsidRPr="00E1198B">
        <w:rPr>
          <w:sz w:val="28"/>
          <w:szCs w:val="28"/>
          <w:lang w:val="uz-Cyrl-UZ"/>
        </w:rPr>
        <w:t>tizimini</w:t>
      </w:r>
      <w:r w:rsidR="006F7820" w:rsidRPr="00E1198B">
        <w:rPr>
          <w:sz w:val="28"/>
          <w:szCs w:val="28"/>
          <w:lang w:val="uz-Cyrl-UZ"/>
        </w:rPr>
        <w:t xml:space="preserve"> </w:t>
      </w:r>
      <w:r w:rsidRPr="00E1198B">
        <w:rPr>
          <w:sz w:val="28"/>
          <w:szCs w:val="28"/>
          <w:lang w:val="uz-Cyrl-UZ"/>
        </w:rPr>
        <w:t>va</w:t>
      </w:r>
      <w:r w:rsidR="006F7820" w:rsidRPr="00E1198B">
        <w:rPr>
          <w:sz w:val="28"/>
          <w:szCs w:val="28"/>
          <w:lang w:val="uz-Cyrl-UZ"/>
        </w:rPr>
        <w:t xml:space="preserve"> </w:t>
      </w:r>
      <w:r w:rsidRPr="00E1198B">
        <w:rPr>
          <w:sz w:val="28"/>
          <w:szCs w:val="28"/>
          <w:lang w:val="uz-Cyrl-UZ"/>
        </w:rPr>
        <w:t>tuproq</w:t>
      </w:r>
      <w:r w:rsidR="006F7820" w:rsidRPr="00E1198B">
        <w:rPr>
          <w:sz w:val="28"/>
          <w:szCs w:val="28"/>
          <w:lang w:val="uz-Cyrl-UZ"/>
        </w:rPr>
        <w:t xml:space="preserve"> </w:t>
      </w:r>
      <w:r w:rsidRPr="00E1198B">
        <w:rPr>
          <w:sz w:val="28"/>
          <w:szCs w:val="28"/>
          <w:lang w:val="uz-Cyrl-UZ"/>
        </w:rPr>
        <w:t>mikroflorasining</w:t>
      </w:r>
      <w:r w:rsidR="006F7820" w:rsidRPr="00E1198B">
        <w:rPr>
          <w:sz w:val="28"/>
          <w:szCs w:val="28"/>
          <w:lang w:val="uz-Cyrl-UZ"/>
        </w:rPr>
        <w:t xml:space="preserve"> </w:t>
      </w:r>
      <w:r w:rsidRPr="00E1198B">
        <w:rPr>
          <w:sz w:val="28"/>
          <w:szCs w:val="28"/>
          <w:lang w:val="uz-Cyrl-UZ"/>
        </w:rPr>
        <w:t>R</w:t>
      </w:r>
      <w:r w:rsidR="006F7820" w:rsidRPr="00E1198B">
        <w:rPr>
          <w:sz w:val="28"/>
          <w:szCs w:val="28"/>
          <w:lang w:val="uz-Cyrl-UZ"/>
        </w:rPr>
        <w:t>-</w:t>
      </w:r>
      <w:r w:rsidRPr="00E1198B">
        <w:rPr>
          <w:sz w:val="28"/>
          <w:szCs w:val="28"/>
          <w:lang w:val="uz-Cyrl-UZ"/>
        </w:rPr>
        <w:t>O</w:t>
      </w:r>
      <w:r w:rsidR="006F7820" w:rsidRPr="00E1198B">
        <w:rPr>
          <w:sz w:val="28"/>
          <w:szCs w:val="28"/>
          <w:lang w:val="uz-Cyrl-UZ"/>
        </w:rPr>
        <w:t>-</w:t>
      </w:r>
      <w:r w:rsidRPr="00E1198B">
        <w:rPr>
          <w:sz w:val="28"/>
          <w:szCs w:val="28"/>
          <w:lang w:val="uz-Cyrl-UZ"/>
        </w:rPr>
        <w:t>R</w:t>
      </w:r>
      <w:r w:rsidR="006F7820" w:rsidRPr="00E1198B">
        <w:rPr>
          <w:sz w:val="28"/>
          <w:szCs w:val="28"/>
          <w:lang w:val="uz-Cyrl-UZ"/>
        </w:rPr>
        <w:t xml:space="preserve"> </w:t>
      </w:r>
      <w:r w:rsidRPr="00E1198B">
        <w:rPr>
          <w:sz w:val="28"/>
          <w:szCs w:val="28"/>
          <w:lang w:val="uz-Cyrl-UZ"/>
        </w:rPr>
        <w:t>bog‘larni</w:t>
      </w:r>
      <w:r w:rsidR="006F7820" w:rsidRPr="00E1198B">
        <w:rPr>
          <w:sz w:val="28"/>
          <w:szCs w:val="28"/>
          <w:lang w:val="uz-Cyrl-UZ"/>
        </w:rPr>
        <w:t xml:space="preserve"> </w:t>
      </w:r>
      <w:r w:rsidRPr="00E1198B">
        <w:rPr>
          <w:sz w:val="28"/>
          <w:szCs w:val="28"/>
          <w:lang w:val="uz-Cyrl-UZ"/>
        </w:rPr>
        <w:t>gidrolizlash</w:t>
      </w:r>
      <w:r w:rsidR="006F7820" w:rsidRPr="00E1198B">
        <w:rPr>
          <w:sz w:val="28"/>
          <w:szCs w:val="28"/>
          <w:lang w:val="uz-Cyrl-UZ"/>
        </w:rPr>
        <w:t xml:space="preserve"> </w:t>
      </w:r>
      <w:r w:rsidRPr="00E1198B">
        <w:rPr>
          <w:sz w:val="28"/>
          <w:szCs w:val="28"/>
          <w:lang w:val="uz-Cyrl-UZ"/>
        </w:rPr>
        <w:t>qobiliyati</w:t>
      </w:r>
      <w:r w:rsidR="006F7820" w:rsidRPr="00E1198B">
        <w:rPr>
          <w:sz w:val="28"/>
          <w:szCs w:val="28"/>
          <w:lang w:val="uz-Cyrl-UZ"/>
        </w:rPr>
        <w:t xml:space="preserve">, </w:t>
      </w:r>
      <w:r w:rsidRPr="00E1198B">
        <w:rPr>
          <w:sz w:val="28"/>
          <w:szCs w:val="28"/>
          <w:lang w:val="uz-Cyrl-UZ"/>
        </w:rPr>
        <w:t>hamda</w:t>
      </w:r>
      <w:r w:rsidR="006F7820" w:rsidRPr="00E1198B">
        <w:rPr>
          <w:sz w:val="28"/>
          <w:szCs w:val="28"/>
          <w:lang w:val="uz-Cyrl-UZ"/>
        </w:rPr>
        <w:t xml:space="preserve"> </w:t>
      </w:r>
      <w:r w:rsidRPr="00E1198B">
        <w:rPr>
          <w:sz w:val="28"/>
          <w:szCs w:val="28"/>
          <w:lang w:val="uz-Cyrl-UZ"/>
        </w:rPr>
        <w:t>o‘simliklarning</w:t>
      </w:r>
      <w:r w:rsidR="006F7820" w:rsidRPr="00E1198B">
        <w:rPr>
          <w:sz w:val="28"/>
          <w:szCs w:val="28"/>
          <w:lang w:val="uz-Cyrl-UZ"/>
        </w:rPr>
        <w:t xml:space="preserve"> </w:t>
      </w:r>
      <w:r w:rsidRPr="00E1198B">
        <w:rPr>
          <w:sz w:val="28"/>
          <w:szCs w:val="28"/>
          <w:lang w:val="uz-Cyrl-UZ"/>
        </w:rPr>
        <w:t>gidrolizlanmagan</w:t>
      </w:r>
      <w:r w:rsidR="006F7820" w:rsidRPr="00E1198B">
        <w:rPr>
          <w:sz w:val="28"/>
          <w:szCs w:val="28"/>
          <w:lang w:val="uz-Cyrl-UZ"/>
        </w:rPr>
        <w:t xml:space="preserve"> </w:t>
      </w:r>
      <w:r w:rsidRPr="00E1198B">
        <w:rPr>
          <w:sz w:val="28"/>
          <w:szCs w:val="28"/>
          <w:lang w:val="uz-Cyrl-UZ"/>
        </w:rPr>
        <w:t>R</w:t>
      </w:r>
      <w:r w:rsidR="006F7820" w:rsidRPr="00E1198B">
        <w:rPr>
          <w:sz w:val="28"/>
          <w:szCs w:val="28"/>
          <w:lang w:val="uz-Cyrl-UZ"/>
        </w:rPr>
        <w:t>-</w:t>
      </w:r>
      <w:r w:rsidRPr="00E1198B">
        <w:rPr>
          <w:sz w:val="28"/>
          <w:szCs w:val="28"/>
          <w:lang w:val="uz-Cyrl-UZ"/>
        </w:rPr>
        <w:t>O</w:t>
      </w:r>
      <w:r w:rsidR="006F7820" w:rsidRPr="00E1198B">
        <w:rPr>
          <w:sz w:val="28"/>
          <w:szCs w:val="28"/>
          <w:lang w:val="uz-Cyrl-UZ"/>
        </w:rPr>
        <w:t>-</w:t>
      </w:r>
      <w:r w:rsidRPr="00E1198B">
        <w:rPr>
          <w:sz w:val="28"/>
          <w:szCs w:val="28"/>
          <w:lang w:val="uz-Cyrl-UZ"/>
        </w:rPr>
        <w:t>R</w:t>
      </w:r>
      <w:r w:rsidR="006F7820" w:rsidRPr="00E1198B">
        <w:rPr>
          <w:sz w:val="28"/>
          <w:szCs w:val="28"/>
          <w:lang w:val="uz-Cyrl-UZ"/>
        </w:rPr>
        <w:t xml:space="preserve"> </w:t>
      </w:r>
      <w:r w:rsidRPr="00E1198B">
        <w:rPr>
          <w:sz w:val="28"/>
          <w:szCs w:val="28"/>
          <w:lang w:val="uz-Cyrl-UZ"/>
        </w:rPr>
        <w:t>bog‘dan</w:t>
      </w:r>
      <w:r w:rsidR="006F7820" w:rsidRPr="00E1198B">
        <w:rPr>
          <w:sz w:val="28"/>
          <w:szCs w:val="28"/>
          <w:lang w:val="uz-Cyrl-UZ"/>
        </w:rPr>
        <w:t xml:space="preserve"> </w:t>
      </w:r>
      <w:r w:rsidRPr="00E1198B">
        <w:rPr>
          <w:sz w:val="28"/>
          <w:szCs w:val="28"/>
          <w:lang w:val="uz-Cyrl-UZ"/>
        </w:rPr>
        <w:t>ham</w:t>
      </w:r>
      <w:r w:rsidR="006F7820" w:rsidRPr="00E1198B">
        <w:rPr>
          <w:sz w:val="28"/>
          <w:szCs w:val="28"/>
          <w:lang w:val="uz-Cyrl-UZ"/>
        </w:rPr>
        <w:t xml:space="preserve"> </w:t>
      </w:r>
      <w:r w:rsidRPr="00E1198B">
        <w:rPr>
          <w:sz w:val="28"/>
          <w:szCs w:val="28"/>
          <w:lang w:val="uz-Cyrl-UZ"/>
        </w:rPr>
        <w:t>qisman</w:t>
      </w:r>
      <w:r w:rsidR="006F7820" w:rsidRPr="00E1198B">
        <w:rPr>
          <w:sz w:val="28"/>
          <w:szCs w:val="28"/>
          <w:lang w:val="uz-Cyrl-UZ"/>
        </w:rPr>
        <w:t xml:space="preserve"> </w:t>
      </w:r>
      <w:r w:rsidRPr="00E1198B">
        <w:rPr>
          <w:sz w:val="28"/>
          <w:szCs w:val="28"/>
          <w:lang w:val="uz-Cyrl-UZ"/>
        </w:rPr>
        <w:t>yuta</w:t>
      </w:r>
      <w:r w:rsidR="006F7820" w:rsidRPr="00E1198B">
        <w:rPr>
          <w:sz w:val="28"/>
          <w:szCs w:val="28"/>
          <w:lang w:val="uz-Cyrl-UZ"/>
        </w:rPr>
        <w:t xml:space="preserve"> </w:t>
      </w:r>
      <w:r w:rsidRPr="00E1198B">
        <w:rPr>
          <w:sz w:val="28"/>
          <w:szCs w:val="28"/>
          <w:lang w:val="uz-Cyrl-UZ"/>
        </w:rPr>
        <w:t>olish</w:t>
      </w:r>
      <w:r w:rsidR="006F7820" w:rsidRPr="00E1198B">
        <w:rPr>
          <w:sz w:val="28"/>
          <w:szCs w:val="28"/>
          <w:lang w:val="uz-Cyrl-UZ"/>
        </w:rPr>
        <w:t xml:space="preserve"> </w:t>
      </w:r>
      <w:r w:rsidRPr="00E1198B">
        <w:rPr>
          <w:sz w:val="28"/>
          <w:szCs w:val="28"/>
          <w:lang w:val="uz-Cyrl-UZ"/>
        </w:rPr>
        <w:t>qobiliyatini</w:t>
      </w:r>
      <w:r w:rsidR="006F7820" w:rsidRPr="00E1198B">
        <w:rPr>
          <w:sz w:val="28"/>
          <w:szCs w:val="28"/>
          <w:lang w:val="uz-Cyrl-UZ"/>
        </w:rPr>
        <w:t xml:space="preserve"> </w:t>
      </w:r>
      <w:r w:rsidRPr="00E1198B">
        <w:rPr>
          <w:sz w:val="28"/>
          <w:szCs w:val="28"/>
          <w:lang w:val="uz-Cyrl-UZ"/>
        </w:rPr>
        <w:t>bo‘lishi</w:t>
      </w:r>
      <w:r w:rsidR="006F7820" w:rsidRPr="00E1198B">
        <w:rPr>
          <w:sz w:val="28"/>
          <w:szCs w:val="28"/>
          <w:lang w:val="uz-Cyrl-UZ"/>
        </w:rPr>
        <w:t xml:space="preserve"> </w:t>
      </w:r>
      <w:r w:rsidRPr="00E1198B">
        <w:rPr>
          <w:sz w:val="28"/>
          <w:szCs w:val="28"/>
          <w:lang w:val="uz-Cyrl-UZ"/>
        </w:rPr>
        <w:t>bu</w:t>
      </w:r>
      <w:r w:rsidR="006F7820" w:rsidRPr="00E1198B">
        <w:rPr>
          <w:sz w:val="28"/>
          <w:szCs w:val="28"/>
          <w:lang w:val="uz-Cyrl-UZ"/>
        </w:rPr>
        <w:t xml:space="preserve"> </w:t>
      </w:r>
      <w:r w:rsidRPr="00E1198B">
        <w:rPr>
          <w:sz w:val="28"/>
          <w:szCs w:val="28"/>
          <w:lang w:val="uz-Cyrl-UZ"/>
        </w:rPr>
        <w:t>o‘g‘itlarning</w:t>
      </w:r>
      <w:r w:rsidR="006F7820" w:rsidRPr="00E1198B">
        <w:rPr>
          <w:sz w:val="28"/>
          <w:szCs w:val="28"/>
          <w:lang w:val="uz-Cyrl-UZ"/>
        </w:rPr>
        <w:t xml:space="preserve"> </w:t>
      </w:r>
      <w:r w:rsidRPr="00E1198B">
        <w:rPr>
          <w:sz w:val="28"/>
          <w:szCs w:val="28"/>
          <w:lang w:val="uz-Cyrl-UZ"/>
        </w:rPr>
        <w:t>fiziologik</w:t>
      </w:r>
      <w:r w:rsidR="006F7820" w:rsidRPr="00E1198B">
        <w:rPr>
          <w:sz w:val="28"/>
          <w:szCs w:val="28"/>
          <w:lang w:val="uz-Cyrl-UZ"/>
        </w:rPr>
        <w:t xml:space="preserve"> </w:t>
      </w:r>
      <w:r w:rsidRPr="00E1198B">
        <w:rPr>
          <w:sz w:val="28"/>
          <w:szCs w:val="28"/>
          <w:lang w:val="uz-Cyrl-UZ"/>
        </w:rPr>
        <w:t>ta’sir</w:t>
      </w:r>
      <w:r w:rsidR="006F7820" w:rsidRPr="00E1198B">
        <w:rPr>
          <w:sz w:val="28"/>
          <w:szCs w:val="28"/>
          <w:lang w:val="uz-Cyrl-UZ"/>
        </w:rPr>
        <w:t xml:space="preserve"> </w:t>
      </w:r>
      <w:r w:rsidRPr="00E1198B">
        <w:rPr>
          <w:sz w:val="28"/>
          <w:szCs w:val="28"/>
          <w:lang w:val="uz-Cyrl-UZ"/>
        </w:rPr>
        <w:t>xususiyatini</w:t>
      </w:r>
      <w:r w:rsidR="006F7820" w:rsidRPr="00E1198B">
        <w:rPr>
          <w:sz w:val="28"/>
          <w:szCs w:val="28"/>
          <w:lang w:val="uz-Cyrl-UZ"/>
        </w:rPr>
        <w:t xml:space="preserve"> </w:t>
      </w:r>
      <w:r w:rsidRPr="00E1198B">
        <w:rPr>
          <w:sz w:val="28"/>
          <w:szCs w:val="28"/>
          <w:lang w:val="uz-Cyrl-UZ"/>
        </w:rPr>
        <w:t>belgilaydi</w:t>
      </w:r>
      <w:r w:rsidR="006F7820" w:rsidRPr="00E1198B">
        <w:rPr>
          <w:sz w:val="28"/>
          <w:szCs w:val="28"/>
          <w:lang w:val="uz-Cyrl-UZ"/>
        </w:rPr>
        <w:t>.</w:t>
      </w:r>
    </w:p>
    <w:p w:rsidR="006F7820" w:rsidRPr="008446A5" w:rsidRDefault="00E1198B" w:rsidP="00E07146">
      <w:pPr>
        <w:tabs>
          <w:tab w:val="left" w:pos="6904"/>
        </w:tabs>
        <w:spacing w:line="276" w:lineRule="auto"/>
        <w:ind w:firstLine="708"/>
        <w:jc w:val="both"/>
        <w:rPr>
          <w:sz w:val="28"/>
          <w:szCs w:val="28"/>
          <w:lang w:val="en-US"/>
        </w:rPr>
      </w:pPr>
      <w:proofErr w:type="spellStart"/>
      <w:r w:rsidRPr="008446A5">
        <w:rPr>
          <w:sz w:val="28"/>
          <w:szCs w:val="28"/>
          <w:lang w:val="en-US"/>
        </w:rPr>
        <w:t>Polifosfatlarning</w:t>
      </w:r>
      <w:proofErr w:type="spellEnd"/>
      <w:r w:rsidR="006F7820" w:rsidRPr="008446A5">
        <w:rPr>
          <w:sz w:val="28"/>
          <w:szCs w:val="28"/>
          <w:lang w:val="en-US"/>
        </w:rPr>
        <w:t xml:space="preserve"> </w:t>
      </w:r>
      <w:proofErr w:type="spellStart"/>
      <w:r w:rsidRPr="008446A5">
        <w:rPr>
          <w:sz w:val="28"/>
          <w:szCs w:val="28"/>
          <w:lang w:val="en-US"/>
        </w:rPr>
        <w:t>gidrolizi</w:t>
      </w:r>
      <w:proofErr w:type="spellEnd"/>
      <w:r w:rsidR="006F7820" w:rsidRPr="008446A5">
        <w:rPr>
          <w:sz w:val="28"/>
          <w:szCs w:val="28"/>
          <w:lang w:val="en-US"/>
        </w:rPr>
        <w:t xml:space="preserve"> </w:t>
      </w:r>
      <w:proofErr w:type="spellStart"/>
      <w:r w:rsidRPr="008446A5">
        <w:rPr>
          <w:sz w:val="28"/>
          <w:szCs w:val="28"/>
          <w:lang w:val="en-US"/>
        </w:rPr>
        <w:t>quyidagicha</w:t>
      </w:r>
      <w:proofErr w:type="spellEnd"/>
      <w:r w:rsidR="006F7820" w:rsidRPr="008446A5">
        <w:rPr>
          <w:sz w:val="28"/>
          <w:szCs w:val="28"/>
          <w:lang w:val="en-US"/>
        </w:rPr>
        <w:t xml:space="preserve"> </w:t>
      </w:r>
      <w:proofErr w:type="spellStart"/>
      <w:r w:rsidRPr="008446A5">
        <w:rPr>
          <w:sz w:val="28"/>
          <w:szCs w:val="28"/>
          <w:lang w:val="en-US"/>
        </w:rPr>
        <w:t>bo‘ladi</w:t>
      </w:r>
      <w:proofErr w:type="spellEnd"/>
      <w:r w:rsidR="006F7820" w:rsidRPr="008446A5">
        <w:rPr>
          <w:sz w:val="28"/>
          <w:szCs w:val="28"/>
          <w:lang w:val="en-US"/>
        </w:rPr>
        <w:t>:</w:t>
      </w:r>
    </w:p>
    <w:p w:rsidR="006F7820" w:rsidRPr="008446A5" w:rsidRDefault="006F7820" w:rsidP="00E07146">
      <w:pPr>
        <w:tabs>
          <w:tab w:val="left" w:pos="6904"/>
        </w:tabs>
        <w:spacing w:line="276" w:lineRule="auto"/>
        <w:ind w:firstLine="708"/>
        <w:jc w:val="center"/>
        <w:rPr>
          <w:b/>
          <w:sz w:val="28"/>
          <w:szCs w:val="28"/>
          <w:lang w:val="en-US"/>
        </w:rPr>
      </w:pPr>
      <w:r w:rsidRPr="008446A5">
        <w:rPr>
          <w:b/>
          <w:sz w:val="28"/>
          <w:szCs w:val="28"/>
          <w:lang w:val="en-US"/>
        </w:rPr>
        <w:t>2</w:t>
      </w:r>
      <w:r w:rsidR="00E1198B" w:rsidRPr="008446A5">
        <w:rPr>
          <w:b/>
          <w:sz w:val="28"/>
          <w:szCs w:val="28"/>
          <w:lang w:val="en-US"/>
        </w:rPr>
        <w:t>NRO</w:t>
      </w:r>
      <w:r w:rsidRPr="008446A5">
        <w:rPr>
          <w:b/>
          <w:sz w:val="28"/>
          <w:szCs w:val="28"/>
          <w:vertAlign w:val="subscript"/>
          <w:lang w:val="en-US"/>
        </w:rPr>
        <w:t xml:space="preserve">3 </w:t>
      </w:r>
      <w:r w:rsidRPr="00E1198B">
        <w:rPr>
          <w:b/>
          <w:sz w:val="28"/>
          <w:szCs w:val="28"/>
        </w:rPr>
        <w:sym w:font="Symbol" w:char="F02B"/>
      </w:r>
      <w:r w:rsidRPr="008446A5">
        <w:rPr>
          <w:b/>
          <w:sz w:val="28"/>
          <w:szCs w:val="28"/>
          <w:lang w:val="en-US"/>
        </w:rPr>
        <w:t xml:space="preserve"> </w:t>
      </w:r>
      <w:r w:rsidR="00E1198B" w:rsidRPr="008446A5">
        <w:rPr>
          <w:b/>
          <w:sz w:val="28"/>
          <w:szCs w:val="28"/>
          <w:lang w:val="en-US"/>
        </w:rPr>
        <w:t>N</w:t>
      </w:r>
      <w:r w:rsidRPr="008446A5">
        <w:rPr>
          <w:b/>
          <w:sz w:val="28"/>
          <w:szCs w:val="28"/>
          <w:vertAlign w:val="subscript"/>
          <w:lang w:val="en-US"/>
        </w:rPr>
        <w:t>2</w:t>
      </w:r>
      <w:r w:rsidR="00E1198B" w:rsidRPr="008446A5">
        <w:rPr>
          <w:b/>
          <w:sz w:val="28"/>
          <w:szCs w:val="28"/>
          <w:lang w:val="en-US"/>
        </w:rPr>
        <w:t>O</w:t>
      </w:r>
      <w:r w:rsidRPr="008446A5">
        <w:rPr>
          <w:b/>
          <w:sz w:val="28"/>
          <w:szCs w:val="28"/>
          <w:lang w:val="en-US"/>
        </w:rPr>
        <w:t xml:space="preserve"> </w:t>
      </w:r>
      <w:r w:rsidRPr="00E1198B">
        <w:rPr>
          <w:b/>
          <w:sz w:val="28"/>
          <w:szCs w:val="28"/>
        </w:rPr>
        <w:sym w:font="Symbol" w:char="F0AE"/>
      </w:r>
      <w:r w:rsidRPr="008446A5">
        <w:rPr>
          <w:b/>
          <w:sz w:val="28"/>
          <w:szCs w:val="28"/>
          <w:lang w:val="en-US"/>
        </w:rPr>
        <w:t xml:space="preserve"> </w:t>
      </w:r>
      <w:r w:rsidR="00E1198B" w:rsidRPr="008446A5">
        <w:rPr>
          <w:b/>
          <w:sz w:val="28"/>
          <w:szCs w:val="28"/>
          <w:lang w:val="en-US"/>
        </w:rPr>
        <w:t>N</w:t>
      </w:r>
      <w:r w:rsidRPr="008446A5">
        <w:rPr>
          <w:b/>
          <w:sz w:val="28"/>
          <w:szCs w:val="28"/>
          <w:vertAlign w:val="subscript"/>
          <w:lang w:val="en-US"/>
        </w:rPr>
        <w:t>4</w:t>
      </w:r>
      <w:r w:rsidR="00E1198B" w:rsidRPr="008446A5">
        <w:rPr>
          <w:b/>
          <w:sz w:val="28"/>
          <w:szCs w:val="28"/>
          <w:lang w:val="en-US"/>
        </w:rPr>
        <w:t>R</w:t>
      </w:r>
      <w:r w:rsidRPr="008446A5">
        <w:rPr>
          <w:b/>
          <w:sz w:val="28"/>
          <w:szCs w:val="28"/>
          <w:vertAlign w:val="subscript"/>
          <w:lang w:val="en-US"/>
        </w:rPr>
        <w:t>2</w:t>
      </w:r>
      <w:r w:rsidR="00E1198B" w:rsidRPr="008446A5">
        <w:rPr>
          <w:b/>
          <w:sz w:val="28"/>
          <w:szCs w:val="28"/>
          <w:lang w:val="en-US"/>
        </w:rPr>
        <w:t>O</w:t>
      </w:r>
      <w:r w:rsidRPr="008446A5">
        <w:rPr>
          <w:b/>
          <w:sz w:val="28"/>
          <w:szCs w:val="28"/>
          <w:vertAlign w:val="subscript"/>
          <w:lang w:val="en-US"/>
        </w:rPr>
        <w:t>7</w:t>
      </w:r>
    </w:p>
    <w:p w:rsidR="006F7820" w:rsidRPr="008446A5" w:rsidRDefault="00E1198B" w:rsidP="00E07146">
      <w:pPr>
        <w:tabs>
          <w:tab w:val="left" w:pos="6904"/>
        </w:tabs>
        <w:spacing w:line="276" w:lineRule="auto"/>
        <w:ind w:firstLine="708"/>
        <w:jc w:val="center"/>
        <w:rPr>
          <w:b/>
          <w:sz w:val="28"/>
          <w:szCs w:val="28"/>
          <w:lang w:val="en-US"/>
        </w:rPr>
      </w:pPr>
      <w:r w:rsidRPr="008446A5">
        <w:rPr>
          <w:b/>
          <w:sz w:val="28"/>
          <w:szCs w:val="28"/>
          <w:lang w:val="en-US"/>
        </w:rPr>
        <w:t>N</w:t>
      </w:r>
      <w:r w:rsidR="006F7820" w:rsidRPr="008446A5">
        <w:rPr>
          <w:b/>
          <w:sz w:val="28"/>
          <w:szCs w:val="28"/>
          <w:vertAlign w:val="subscript"/>
          <w:lang w:val="en-US"/>
        </w:rPr>
        <w:t>4</w:t>
      </w:r>
      <w:r w:rsidRPr="008446A5">
        <w:rPr>
          <w:b/>
          <w:sz w:val="28"/>
          <w:szCs w:val="28"/>
          <w:lang w:val="en-US"/>
        </w:rPr>
        <w:t>R</w:t>
      </w:r>
      <w:r w:rsidR="006F7820" w:rsidRPr="008446A5">
        <w:rPr>
          <w:b/>
          <w:sz w:val="28"/>
          <w:szCs w:val="28"/>
          <w:vertAlign w:val="subscript"/>
          <w:lang w:val="en-US"/>
        </w:rPr>
        <w:t>2</w:t>
      </w:r>
      <w:r w:rsidRPr="008446A5">
        <w:rPr>
          <w:b/>
          <w:sz w:val="28"/>
          <w:szCs w:val="28"/>
          <w:lang w:val="en-US"/>
        </w:rPr>
        <w:t>O</w:t>
      </w:r>
      <w:r w:rsidR="006F7820" w:rsidRPr="008446A5">
        <w:rPr>
          <w:b/>
          <w:sz w:val="28"/>
          <w:szCs w:val="28"/>
          <w:vertAlign w:val="subscript"/>
          <w:lang w:val="en-US"/>
        </w:rPr>
        <w:t xml:space="preserve">7 </w:t>
      </w:r>
      <w:r w:rsidR="006F7820" w:rsidRPr="00E1198B">
        <w:rPr>
          <w:b/>
          <w:sz w:val="28"/>
          <w:szCs w:val="28"/>
        </w:rPr>
        <w:sym w:font="Symbol" w:char="F02B"/>
      </w:r>
      <w:r w:rsidR="006F7820" w:rsidRPr="008446A5">
        <w:rPr>
          <w:b/>
          <w:sz w:val="28"/>
          <w:szCs w:val="28"/>
          <w:lang w:val="en-US"/>
        </w:rPr>
        <w:t xml:space="preserve"> </w:t>
      </w:r>
      <w:r w:rsidRPr="008446A5">
        <w:rPr>
          <w:b/>
          <w:sz w:val="28"/>
          <w:szCs w:val="28"/>
          <w:lang w:val="en-US"/>
        </w:rPr>
        <w:t>N</w:t>
      </w:r>
      <w:r w:rsidR="006F7820" w:rsidRPr="008446A5">
        <w:rPr>
          <w:b/>
          <w:sz w:val="28"/>
          <w:szCs w:val="28"/>
          <w:vertAlign w:val="subscript"/>
          <w:lang w:val="en-US"/>
        </w:rPr>
        <w:t>2</w:t>
      </w:r>
      <w:r w:rsidRPr="008446A5">
        <w:rPr>
          <w:b/>
          <w:sz w:val="28"/>
          <w:szCs w:val="28"/>
          <w:lang w:val="en-US"/>
        </w:rPr>
        <w:t>O</w:t>
      </w:r>
      <w:r w:rsidR="006F7820" w:rsidRPr="008446A5">
        <w:rPr>
          <w:b/>
          <w:sz w:val="28"/>
          <w:szCs w:val="28"/>
          <w:lang w:val="en-US"/>
        </w:rPr>
        <w:t xml:space="preserve"> </w:t>
      </w:r>
      <w:r w:rsidR="006F7820" w:rsidRPr="00E1198B">
        <w:rPr>
          <w:b/>
          <w:sz w:val="28"/>
          <w:szCs w:val="28"/>
        </w:rPr>
        <w:sym w:font="Symbol" w:char="F0AE"/>
      </w:r>
      <w:r w:rsidR="006F7820" w:rsidRPr="008446A5">
        <w:rPr>
          <w:b/>
          <w:sz w:val="28"/>
          <w:szCs w:val="28"/>
          <w:lang w:val="en-US"/>
        </w:rPr>
        <w:t xml:space="preserve"> 2</w:t>
      </w:r>
      <w:r w:rsidRPr="008446A5">
        <w:rPr>
          <w:b/>
          <w:sz w:val="28"/>
          <w:szCs w:val="28"/>
          <w:lang w:val="en-US"/>
        </w:rPr>
        <w:t>N</w:t>
      </w:r>
      <w:r w:rsidR="006F7820" w:rsidRPr="008446A5">
        <w:rPr>
          <w:b/>
          <w:sz w:val="28"/>
          <w:szCs w:val="28"/>
          <w:vertAlign w:val="subscript"/>
          <w:lang w:val="en-US"/>
        </w:rPr>
        <w:t>3</w:t>
      </w:r>
      <w:r w:rsidRPr="008446A5">
        <w:rPr>
          <w:b/>
          <w:sz w:val="28"/>
          <w:szCs w:val="28"/>
          <w:lang w:val="en-US"/>
        </w:rPr>
        <w:t>RO</w:t>
      </w:r>
      <w:r w:rsidR="006F7820" w:rsidRPr="008446A5">
        <w:rPr>
          <w:b/>
          <w:sz w:val="28"/>
          <w:szCs w:val="28"/>
          <w:vertAlign w:val="subscript"/>
          <w:lang w:val="en-US"/>
        </w:rPr>
        <w:t>4</w:t>
      </w:r>
    </w:p>
    <w:p w:rsidR="006F7820" w:rsidRPr="008446A5" w:rsidRDefault="006F7820" w:rsidP="00E07146">
      <w:pPr>
        <w:tabs>
          <w:tab w:val="left" w:pos="6904"/>
        </w:tabs>
        <w:spacing w:line="276" w:lineRule="auto"/>
        <w:ind w:firstLine="708"/>
        <w:jc w:val="center"/>
        <w:rPr>
          <w:b/>
          <w:sz w:val="28"/>
          <w:szCs w:val="28"/>
          <w:lang w:val="en-US"/>
        </w:rPr>
      </w:pPr>
      <w:r w:rsidRPr="008446A5">
        <w:rPr>
          <w:b/>
          <w:sz w:val="28"/>
          <w:szCs w:val="28"/>
          <w:lang w:val="en-US"/>
        </w:rPr>
        <w:t xml:space="preserve">       </w:t>
      </w:r>
      <w:r w:rsidR="00E1198B" w:rsidRPr="008446A5">
        <w:rPr>
          <w:b/>
          <w:sz w:val="28"/>
          <w:szCs w:val="28"/>
          <w:lang w:val="en-US"/>
        </w:rPr>
        <w:t>N</w:t>
      </w:r>
      <w:r w:rsidRPr="008446A5">
        <w:rPr>
          <w:b/>
          <w:sz w:val="28"/>
          <w:szCs w:val="28"/>
          <w:vertAlign w:val="subscript"/>
          <w:lang w:val="en-US"/>
        </w:rPr>
        <w:t>5</w:t>
      </w:r>
      <w:r w:rsidR="00E1198B" w:rsidRPr="008446A5">
        <w:rPr>
          <w:b/>
          <w:sz w:val="28"/>
          <w:szCs w:val="28"/>
          <w:lang w:val="en-US"/>
        </w:rPr>
        <w:t>R</w:t>
      </w:r>
      <w:r w:rsidRPr="008446A5">
        <w:rPr>
          <w:b/>
          <w:sz w:val="28"/>
          <w:szCs w:val="28"/>
          <w:vertAlign w:val="subscript"/>
          <w:lang w:val="en-US"/>
        </w:rPr>
        <w:t>3</w:t>
      </w:r>
      <w:r w:rsidR="00E1198B" w:rsidRPr="008446A5">
        <w:rPr>
          <w:b/>
          <w:sz w:val="28"/>
          <w:szCs w:val="28"/>
          <w:lang w:val="en-US"/>
        </w:rPr>
        <w:t>O</w:t>
      </w:r>
      <w:r w:rsidRPr="008446A5">
        <w:rPr>
          <w:b/>
          <w:sz w:val="28"/>
          <w:szCs w:val="28"/>
          <w:vertAlign w:val="subscript"/>
          <w:lang w:val="en-US"/>
        </w:rPr>
        <w:t xml:space="preserve">13 </w:t>
      </w:r>
      <w:r w:rsidRPr="00E1198B">
        <w:rPr>
          <w:b/>
          <w:sz w:val="28"/>
          <w:szCs w:val="28"/>
        </w:rPr>
        <w:sym w:font="Symbol" w:char="F02B"/>
      </w:r>
      <w:r w:rsidRPr="008446A5">
        <w:rPr>
          <w:b/>
          <w:sz w:val="28"/>
          <w:szCs w:val="28"/>
          <w:lang w:val="en-US"/>
        </w:rPr>
        <w:t xml:space="preserve"> 2</w:t>
      </w:r>
      <w:r w:rsidR="00E1198B" w:rsidRPr="008446A5">
        <w:rPr>
          <w:b/>
          <w:sz w:val="28"/>
          <w:szCs w:val="28"/>
          <w:lang w:val="en-US"/>
        </w:rPr>
        <w:t>N</w:t>
      </w:r>
      <w:r w:rsidRPr="008446A5">
        <w:rPr>
          <w:b/>
          <w:sz w:val="28"/>
          <w:szCs w:val="28"/>
          <w:vertAlign w:val="subscript"/>
          <w:lang w:val="en-US"/>
        </w:rPr>
        <w:t>2</w:t>
      </w:r>
      <w:r w:rsidR="00E1198B" w:rsidRPr="008446A5">
        <w:rPr>
          <w:b/>
          <w:sz w:val="28"/>
          <w:szCs w:val="28"/>
          <w:lang w:val="en-US"/>
        </w:rPr>
        <w:t>O</w:t>
      </w:r>
      <w:r w:rsidRPr="008446A5">
        <w:rPr>
          <w:b/>
          <w:sz w:val="28"/>
          <w:szCs w:val="28"/>
          <w:lang w:val="en-US"/>
        </w:rPr>
        <w:t xml:space="preserve"> </w:t>
      </w:r>
      <w:r w:rsidRPr="00E1198B">
        <w:rPr>
          <w:b/>
          <w:sz w:val="28"/>
          <w:szCs w:val="28"/>
        </w:rPr>
        <w:sym w:font="Symbol" w:char="F0AE"/>
      </w:r>
      <w:r w:rsidRPr="008446A5">
        <w:rPr>
          <w:b/>
          <w:sz w:val="28"/>
          <w:szCs w:val="28"/>
          <w:lang w:val="en-US"/>
        </w:rPr>
        <w:t xml:space="preserve"> 3</w:t>
      </w:r>
      <w:r w:rsidR="00E1198B" w:rsidRPr="008446A5">
        <w:rPr>
          <w:b/>
          <w:sz w:val="28"/>
          <w:szCs w:val="28"/>
          <w:lang w:val="en-US"/>
        </w:rPr>
        <w:t>N</w:t>
      </w:r>
      <w:r w:rsidRPr="008446A5">
        <w:rPr>
          <w:b/>
          <w:sz w:val="28"/>
          <w:szCs w:val="28"/>
          <w:vertAlign w:val="subscript"/>
          <w:lang w:val="en-US"/>
        </w:rPr>
        <w:t>3</w:t>
      </w:r>
      <w:r w:rsidR="00E1198B" w:rsidRPr="008446A5">
        <w:rPr>
          <w:b/>
          <w:sz w:val="28"/>
          <w:szCs w:val="28"/>
          <w:lang w:val="en-US"/>
        </w:rPr>
        <w:t>RO</w:t>
      </w:r>
      <w:r w:rsidRPr="008446A5">
        <w:rPr>
          <w:b/>
          <w:sz w:val="28"/>
          <w:szCs w:val="28"/>
          <w:vertAlign w:val="subscript"/>
          <w:lang w:val="en-US"/>
        </w:rPr>
        <w:t xml:space="preserve">4 </w:t>
      </w:r>
      <w:proofErr w:type="spellStart"/>
      <w:r w:rsidR="00E1198B" w:rsidRPr="008446A5">
        <w:rPr>
          <w:b/>
          <w:sz w:val="28"/>
          <w:szCs w:val="28"/>
          <w:lang w:val="en-US"/>
        </w:rPr>
        <w:t>va</w:t>
      </w:r>
      <w:proofErr w:type="spellEnd"/>
      <w:r w:rsidRPr="008446A5">
        <w:rPr>
          <w:b/>
          <w:sz w:val="28"/>
          <w:szCs w:val="28"/>
          <w:lang w:val="en-US"/>
        </w:rPr>
        <w:t xml:space="preserve"> </w:t>
      </w:r>
      <w:proofErr w:type="spellStart"/>
      <w:r w:rsidR="00E1198B" w:rsidRPr="008446A5">
        <w:rPr>
          <w:b/>
          <w:sz w:val="28"/>
          <w:szCs w:val="28"/>
          <w:lang w:val="en-US"/>
        </w:rPr>
        <w:t>h</w:t>
      </w:r>
      <w:r w:rsidRPr="008446A5">
        <w:rPr>
          <w:b/>
          <w:sz w:val="28"/>
          <w:szCs w:val="28"/>
          <w:lang w:val="en-US"/>
        </w:rPr>
        <w:t>.</w:t>
      </w:r>
      <w:r w:rsidR="00E1198B" w:rsidRPr="008446A5">
        <w:rPr>
          <w:b/>
          <w:sz w:val="28"/>
          <w:szCs w:val="28"/>
          <w:lang w:val="en-US"/>
        </w:rPr>
        <w:t>k</w:t>
      </w:r>
      <w:r w:rsidRPr="008446A5">
        <w:rPr>
          <w:b/>
          <w:sz w:val="28"/>
          <w:szCs w:val="28"/>
          <w:lang w:val="en-US"/>
        </w:rPr>
        <w:t>.</w:t>
      </w:r>
      <w:proofErr w:type="spellEnd"/>
    </w:p>
    <w:p w:rsidR="006F7820" w:rsidRPr="008446A5" w:rsidRDefault="00E1198B" w:rsidP="00E07146">
      <w:pPr>
        <w:tabs>
          <w:tab w:val="left" w:pos="6904"/>
        </w:tabs>
        <w:spacing w:line="276" w:lineRule="auto"/>
        <w:ind w:firstLine="708"/>
        <w:jc w:val="both"/>
        <w:rPr>
          <w:sz w:val="28"/>
          <w:szCs w:val="28"/>
          <w:lang w:val="en-US"/>
        </w:rPr>
      </w:pPr>
      <w:proofErr w:type="spellStart"/>
      <w:r w:rsidRPr="008446A5">
        <w:rPr>
          <w:sz w:val="28"/>
          <w:szCs w:val="28"/>
          <w:lang w:val="en-US"/>
        </w:rPr>
        <w:lastRenderedPageBreak/>
        <w:t>Harorat</w:t>
      </w:r>
      <w:proofErr w:type="spellEnd"/>
      <w:r w:rsidR="006F7820" w:rsidRPr="008446A5">
        <w:rPr>
          <w:sz w:val="28"/>
          <w:szCs w:val="28"/>
          <w:lang w:val="en-US"/>
        </w:rPr>
        <w:t xml:space="preserve"> 7-12</w:t>
      </w:r>
      <w:r w:rsidR="006F7820" w:rsidRPr="00E1198B">
        <w:rPr>
          <w:sz w:val="28"/>
          <w:szCs w:val="28"/>
        </w:rPr>
        <w:sym w:font="Symbol" w:char="F0B0"/>
      </w:r>
      <w:r w:rsidRPr="008446A5">
        <w:rPr>
          <w:sz w:val="28"/>
          <w:szCs w:val="28"/>
          <w:lang w:val="en-US"/>
        </w:rPr>
        <w:t>S</w:t>
      </w:r>
      <w:r w:rsidR="006F7820" w:rsidRPr="008446A5">
        <w:rPr>
          <w:sz w:val="28"/>
          <w:szCs w:val="28"/>
          <w:lang w:val="en-US"/>
        </w:rPr>
        <w:t xml:space="preserve"> </w:t>
      </w:r>
      <w:proofErr w:type="spellStart"/>
      <w:r w:rsidRPr="008446A5">
        <w:rPr>
          <w:sz w:val="28"/>
          <w:szCs w:val="28"/>
          <w:lang w:val="en-US"/>
        </w:rPr>
        <w:t>bo‘lganda</w:t>
      </w:r>
      <w:proofErr w:type="spellEnd"/>
      <w:r w:rsidR="006F7820" w:rsidRPr="008446A5">
        <w:rPr>
          <w:sz w:val="28"/>
          <w:szCs w:val="28"/>
          <w:lang w:val="en-US"/>
        </w:rPr>
        <w:t xml:space="preserve"> </w:t>
      </w:r>
      <w:proofErr w:type="spellStart"/>
      <w:r w:rsidRPr="008446A5">
        <w:rPr>
          <w:sz w:val="28"/>
          <w:szCs w:val="28"/>
          <w:lang w:val="en-US"/>
        </w:rPr>
        <w:t>gidroliz</w:t>
      </w:r>
      <w:proofErr w:type="spellEnd"/>
      <w:r w:rsidR="006F7820" w:rsidRPr="008446A5">
        <w:rPr>
          <w:sz w:val="28"/>
          <w:szCs w:val="28"/>
          <w:lang w:val="en-US"/>
        </w:rPr>
        <w:t xml:space="preserve"> </w:t>
      </w:r>
      <w:proofErr w:type="spellStart"/>
      <w:r w:rsidRPr="008446A5">
        <w:rPr>
          <w:sz w:val="28"/>
          <w:szCs w:val="28"/>
          <w:lang w:val="en-US"/>
        </w:rPr>
        <w:t>juda</w:t>
      </w:r>
      <w:proofErr w:type="spellEnd"/>
      <w:r w:rsidR="006F7820" w:rsidRPr="008446A5">
        <w:rPr>
          <w:sz w:val="28"/>
          <w:szCs w:val="28"/>
          <w:lang w:val="en-US"/>
        </w:rPr>
        <w:t xml:space="preserve"> </w:t>
      </w:r>
      <w:proofErr w:type="spellStart"/>
      <w:r w:rsidRPr="008446A5">
        <w:rPr>
          <w:sz w:val="28"/>
          <w:szCs w:val="28"/>
          <w:lang w:val="en-US"/>
        </w:rPr>
        <w:t>sekin</w:t>
      </w:r>
      <w:proofErr w:type="spellEnd"/>
      <w:r w:rsidR="006F7820" w:rsidRPr="008446A5">
        <w:rPr>
          <w:sz w:val="28"/>
          <w:szCs w:val="28"/>
          <w:lang w:val="en-US"/>
        </w:rPr>
        <w:t xml:space="preserve"> </w:t>
      </w:r>
      <w:proofErr w:type="spellStart"/>
      <w:r w:rsidRPr="008446A5">
        <w:rPr>
          <w:sz w:val="28"/>
          <w:szCs w:val="28"/>
          <w:lang w:val="en-US"/>
        </w:rPr>
        <w:t>sodir</w:t>
      </w:r>
      <w:proofErr w:type="spellEnd"/>
      <w:r w:rsidR="006F7820" w:rsidRPr="008446A5">
        <w:rPr>
          <w:sz w:val="28"/>
          <w:szCs w:val="28"/>
          <w:lang w:val="en-US"/>
        </w:rPr>
        <w:t xml:space="preserve"> </w:t>
      </w:r>
      <w:proofErr w:type="spellStart"/>
      <w:r w:rsidRPr="008446A5">
        <w:rPr>
          <w:sz w:val="28"/>
          <w:szCs w:val="28"/>
          <w:lang w:val="en-US"/>
        </w:rPr>
        <w:t>bo‘ladi</w:t>
      </w:r>
      <w:proofErr w:type="spellEnd"/>
      <w:r w:rsidR="006F7820" w:rsidRPr="008446A5">
        <w:rPr>
          <w:sz w:val="28"/>
          <w:szCs w:val="28"/>
          <w:lang w:val="en-US"/>
        </w:rPr>
        <w:t>, 12-15</w:t>
      </w:r>
      <w:r w:rsidR="006F7820" w:rsidRPr="00E1198B">
        <w:rPr>
          <w:sz w:val="28"/>
          <w:szCs w:val="28"/>
        </w:rPr>
        <w:sym w:font="Symbol" w:char="F0B0"/>
      </w:r>
      <w:r w:rsidRPr="008446A5">
        <w:rPr>
          <w:sz w:val="28"/>
          <w:szCs w:val="28"/>
          <w:lang w:val="en-US"/>
        </w:rPr>
        <w:t>S</w:t>
      </w:r>
      <w:r w:rsidR="006F7820" w:rsidRPr="008446A5">
        <w:rPr>
          <w:sz w:val="28"/>
          <w:szCs w:val="28"/>
          <w:lang w:val="en-US"/>
        </w:rPr>
        <w:t xml:space="preserve"> </w:t>
      </w:r>
      <w:r w:rsidRPr="008446A5">
        <w:rPr>
          <w:sz w:val="28"/>
          <w:szCs w:val="28"/>
          <w:lang w:val="en-US"/>
        </w:rPr>
        <w:t>da</w:t>
      </w:r>
      <w:r w:rsidR="006F7820" w:rsidRPr="008446A5">
        <w:rPr>
          <w:sz w:val="28"/>
          <w:szCs w:val="28"/>
          <w:lang w:val="en-US"/>
        </w:rPr>
        <w:t xml:space="preserve"> </w:t>
      </w:r>
      <w:proofErr w:type="spellStart"/>
      <w:r w:rsidRPr="008446A5">
        <w:rPr>
          <w:sz w:val="28"/>
          <w:szCs w:val="28"/>
          <w:lang w:val="en-US"/>
        </w:rPr>
        <w:t>esa</w:t>
      </w:r>
      <w:proofErr w:type="spellEnd"/>
      <w:r w:rsidR="006F7820" w:rsidRPr="008446A5">
        <w:rPr>
          <w:sz w:val="28"/>
          <w:szCs w:val="28"/>
          <w:lang w:val="en-US"/>
        </w:rPr>
        <w:t xml:space="preserve"> </w:t>
      </w:r>
      <w:proofErr w:type="spellStart"/>
      <w:r w:rsidRPr="008446A5">
        <w:rPr>
          <w:sz w:val="28"/>
          <w:szCs w:val="28"/>
          <w:lang w:val="en-US"/>
        </w:rPr>
        <w:t>kuchayadi</w:t>
      </w:r>
      <w:proofErr w:type="spellEnd"/>
      <w:r w:rsidR="006F7820" w:rsidRPr="008446A5">
        <w:rPr>
          <w:sz w:val="28"/>
          <w:szCs w:val="28"/>
          <w:lang w:val="en-US"/>
        </w:rPr>
        <w:t xml:space="preserve">. </w:t>
      </w:r>
      <w:proofErr w:type="spellStart"/>
      <w:r w:rsidRPr="008446A5">
        <w:rPr>
          <w:sz w:val="28"/>
          <w:szCs w:val="28"/>
          <w:lang w:val="en-US"/>
        </w:rPr>
        <w:t>Tuproqlar</w:t>
      </w:r>
      <w:proofErr w:type="spellEnd"/>
      <w:r w:rsidR="006F7820" w:rsidRPr="008446A5">
        <w:rPr>
          <w:sz w:val="28"/>
          <w:szCs w:val="28"/>
          <w:lang w:val="en-US"/>
        </w:rPr>
        <w:t xml:space="preserve"> </w:t>
      </w:r>
      <w:proofErr w:type="spellStart"/>
      <w:r w:rsidRPr="008446A5">
        <w:rPr>
          <w:sz w:val="28"/>
          <w:szCs w:val="28"/>
          <w:lang w:val="en-US"/>
        </w:rPr>
        <w:t>o‘rtasida</w:t>
      </w:r>
      <w:proofErr w:type="spellEnd"/>
      <w:r w:rsidR="006F7820" w:rsidRPr="008446A5">
        <w:rPr>
          <w:sz w:val="28"/>
          <w:szCs w:val="28"/>
          <w:lang w:val="en-US"/>
        </w:rPr>
        <w:t xml:space="preserve"> </w:t>
      </w:r>
      <w:proofErr w:type="spellStart"/>
      <w:r w:rsidRPr="008446A5">
        <w:rPr>
          <w:sz w:val="28"/>
          <w:szCs w:val="28"/>
          <w:lang w:val="en-US"/>
        </w:rPr>
        <w:t>farqlanish</w:t>
      </w:r>
      <w:proofErr w:type="spellEnd"/>
      <w:r w:rsidR="006F7820" w:rsidRPr="008446A5">
        <w:rPr>
          <w:sz w:val="28"/>
          <w:szCs w:val="28"/>
          <w:lang w:val="en-US"/>
        </w:rPr>
        <w:t xml:space="preserve"> </w:t>
      </w:r>
      <w:proofErr w:type="spellStart"/>
      <w:r w:rsidRPr="008446A5">
        <w:rPr>
          <w:sz w:val="28"/>
          <w:szCs w:val="28"/>
          <w:lang w:val="en-US"/>
        </w:rPr>
        <w:t>bo‘ladi</w:t>
      </w:r>
      <w:proofErr w:type="spellEnd"/>
      <w:r w:rsidR="006F7820" w:rsidRPr="008446A5">
        <w:rPr>
          <w:sz w:val="28"/>
          <w:szCs w:val="28"/>
          <w:lang w:val="en-US"/>
        </w:rPr>
        <w:t xml:space="preserve">, </w:t>
      </w:r>
      <w:proofErr w:type="spellStart"/>
      <w:r w:rsidRPr="008446A5">
        <w:rPr>
          <w:sz w:val="28"/>
          <w:szCs w:val="28"/>
          <w:lang w:val="en-US"/>
        </w:rPr>
        <w:t>yuqori</w:t>
      </w:r>
      <w:proofErr w:type="spellEnd"/>
      <w:r w:rsidR="006F7820" w:rsidRPr="008446A5">
        <w:rPr>
          <w:sz w:val="28"/>
          <w:szCs w:val="28"/>
          <w:lang w:val="en-US"/>
        </w:rPr>
        <w:t xml:space="preserve"> </w:t>
      </w:r>
      <w:proofErr w:type="spellStart"/>
      <w:r w:rsidRPr="008446A5">
        <w:rPr>
          <w:sz w:val="28"/>
          <w:szCs w:val="28"/>
          <w:lang w:val="en-US"/>
        </w:rPr>
        <w:t>darajadagi</w:t>
      </w:r>
      <w:proofErr w:type="spellEnd"/>
      <w:r w:rsidR="006F7820" w:rsidRPr="008446A5">
        <w:rPr>
          <w:sz w:val="28"/>
          <w:szCs w:val="28"/>
          <w:lang w:val="en-US"/>
        </w:rPr>
        <w:t xml:space="preserve"> </w:t>
      </w:r>
      <w:proofErr w:type="spellStart"/>
      <w:r w:rsidRPr="008446A5">
        <w:rPr>
          <w:sz w:val="28"/>
          <w:szCs w:val="28"/>
          <w:lang w:val="en-US"/>
        </w:rPr>
        <w:t>biologik</w:t>
      </w:r>
      <w:proofErr w:type="spellEnd"/>
      <w:r w:rsidR="006F7820" w:rsidRPr="008446A5">
        <w:rPr>
          <w:sz w:val="28"/>
          <w:szCs w:val="28"/>
          <w:lang w:val="en-US"/>
        </w:rPr>
        <w:t xml:space="preserve"> </w:t>
      </w:r>
      <w:proofErr w:type="spellStart"/>
      <w:r w:rsidRPr="008446A5">
        <w:rPr>
          <w:sz w:val="28"/>
          <w:szCs w:val="28"/>
          <w:lang w:val="en-US"/>
        </w:rPr>
        <w:t>faollikka</w:t>
      </w:r>
      <w:proofErr w:type="spellEnd"/>
      <w:r w:rsidR="006F7820" w:rsidRPr="008446A5">
        <w:rPr>
          <w:sz w:val="28"/>
          <w:szCs w:val="28"/>
          <w:lang w:val="en-US"/>
        </w:rPr>
        <w:t xml:space="preserve"> </w:t>
      </w:r>
      <w:proofErr w:type="spellStart"/>
      <w:r w:rsidRPr="008446A5">
        <w:rPr>
          <w:sz w:val="28"/>
          <w:szCs w:val="28"/>
          <w:lang w:val="en-US"/>
        </w:rPr>
        <w:t>ega</w:t>
      </w:r>
      <w:proofErr w:type="spellEnd"/>
      <w:r w:rsidR="006F7820" w:rsidRPr="008446A5">
        <w:rPr>
          <w:sz w:val="28"/>
          <w:szCs w:val="28"/>
          <w:lang w:val="en-US"/>
        </w:rPr>
        <w:t xml:space="preserve"> </w:t>
      </w:r>
      <w:proofErr w:type="spellStart"/>
      <w:r w:rsidRPr="008446A5">
        <w:rPr>
          <w:sz w:val="28"/>
          <w:szCs w:val="28"/>
          <w:lang w:val="en-US"/>
        </w:rPr>
        <w:t>bo‘lgan</w:t>
      </w:r>
      <w:proofErr w:type="spellEnd"/>
      <w:r w:rsidR="006F7820" w:rsidRPr="008446A5">
        <w:rPr>
          <w:sz w:val="28"/>
          <w:szCs w:val="28"/>
          <w:lang w:val="en-US"/>
        </w:rPr>
        <w:t xml:space="preserve"> </w:t>
      </w:r>
      <w:proofErr w:type="spellStart"/>
      <w:r w:rsidRPr="008446A5">
        <w:rPr>
          <w:sz w:val="28"/>
          <w:szCs w:val="28"/>
          <w:lang w:val="en-US"/>
        </w:rPr>
        <w:t>tuproqlarda</w:t>
      </w:r>
      <w:proofErr w:type="spellEnd"/>
      <w:r w:rsidR="006F7820" w:rsidRPr="008446A5">
        <w:rPr>
          <w:sz w:val="28"/>
          <w:szCs w:val="28"/>
          <w:lang w:val="en-US"/>
        </w:rPr>
        <w:t xml:space="preserve"> </w:t>
      </w:r>
      <w:proofErr w:type="spellStart"/>
      <w:r w:rsidRPr="008446A5">
        <w:rPr>
          <w:sz w:val="28"/>
          <w:szCs w:val="28"/>
          <w:lang w:val="en-US"/>
        </w:rPr>
        <w:t>gidroliz</w:t>
      </w:r>
      <w:proofErr w:type="spellEnd"/>
      <w:r w:rsidR="006F7820" w:rsidRPr="008446A5">
        <w:rPr>
          <w:sz w:val="28"/>
          <w:szCs w:val="28"/>
          <w:lang w:val="en-US"/>
        </w:rPr>
        <w:t xml:space="preserve"> </w:t>
      </w:r>
      <w:proofErr w:type="spellStart"/>
      <w:r w:rsidRPr="008446A5">
        <w:rPr>
          <w:sz w:val="28"/>
          <w:szCs w:val="28"/>
          <w:lang w:val="en-US"/>
        </w:rPr>
        <w:t>tez</w:t>
      </w:r>
      <w:proofErr w:type="spellEnd"/>
      <w:r w:rsidR="006F7820" w:rsidRPr="008446A5">
        <w:rPr>
          <w:sz w:val="28"/>
          <w:szCs w:val="28"/>
          <w:lang w:val="en-US"/>
        </w:rPr>
        <w:t xml:space="preserve"> </w:t>
      </w:r>
      <w:proofErr w:type="spellStart"/>
      <w:r w:rsidRPr="008446A5">
        <w:rPr>
          <w:sz w:val="28"/>
          <w:szCs w:val="28"/>
          <w:lang w:val="en-US"/>
        </w:rPr>
        <w:t>ketadi</w:t>
      </w:r>
      <w:proofErr w:type="spellEnd"/>
      <w:r w:rsidR="006F7820" w:rsidRPr="008446A5">
        <w:rPr>
          <w:sz w:val="28"/>
          <w:szCs w:val="28"/>
          <w:lang w:val="en-US"/>
        </w:rPr>
        <w:t>.</w:t>
      </w:r>
    </w:p>
    <w:p w:rsidR="006F7820" w:rsidRPr="008446A5" w:rsidRDefault="00E1198B" w:rsidP="00E07146">
      <w:pPr>
        <w:tabs>
          <w:tab w:val="left" w:pos="6904"/>
        </w:tabs>
        <w:spacing w:line="276" w:lineRule="auto"/>
        <w:ind w:firstLine="708"/>
        <w:jc w:val="both"/>
        <w:rPr>
          <w:sz w:val="28"/>
          <w:szCs w:val="28"/>
          <w:lang w:val="en-US"/>
        </w:rPr>
      </w:pPr>
      <w:proofErr w:type="spellStart"/>
      <w:r w:rsidRPr="008446A5">
        <w:rPr>
          <w:sz w:val="28"/>
          <w:szCs w:val="28"/>
          <w:lang w:val="en-US"/>
        </w:rPr>
        <w:t>Gidroliz</w:t>
      </w:r>
      <w:proofErr w:type="spellEnd"/>
      <w:r w:rsidR="006F7820" w:rsidRPr="008446A5">
        <w:rPr>
          <w:sz w:val="28"/>
          <w:szCs w:val="28"/>
          <w:lang w:val="en-US"/>
        </w:rPr>
        <w:t xml:space="preserve"> </w:t>
      </w:r>
      <w:proofErr w:type="spellStart"/>
      <w:r w:rsidRPr="008446A5">
        <w:rPr>
          <w:sz w:val="28"/>
          <w:szCs w:val="28"/>
          <w:lang w:val="en-US"/>
        </w:rPr>
        <w:t>uchun</w:t>
      </w:r>
      <w:proofErr w:type="spellEnd"/>
      <w:r w:rsidR="006F7820" w:rsidRPr="008446A5">
        <w:rPr>
          <w:sz w:val="28"/>
          <w:szCs w:val="28"/>
          <w:lang w:val="en-US"/>
        </w:rPr>
        <w:t xml:space="preserve"> </w:t>
      </w:r>
      <w:r w:rsidRPr="008446A5">
        <w:rPr>
          <w:sz w:val="28"/>
          <w:szCs w:val="28"/>
          <w:lang w:val="en-US"/>
        </w:rPr>
        <w:t>optimal</w:t>
      </w:r>
      <w:r w:rsidR="006F7820" w:rsidRPr="008446A5">
        <w:rPr>
          <w:sz w:val="28"/>
          <w:szCs w:val="28"/>
          <w:lang w:val="en-US"/>
        </w:rPr>
        <w:t xml:space="preserve"> </w:t>
      </w:r>
      <w:proofErr w:type="spellStart"/>
      <w:r w:rsidRPr="008446A5">
        <w:rPr>
          <w:sz w:val="28"/>
          <w:szCs w:val="28"/>
          <w:lang w:val="en-US"/>
        </w:rPr>
        <w:t>harorat</w:t>
      </w:r>
      <w:proofErr w:type="spellEnd"/>
      <w:r w:rsidR="006F7820" w:rsidRPr="008446A5">
        <w:rPr>
          <w:sz w:val="28"/>
          <w:szCs w:val="28"/>
          <w:lang w:val="en-US"/>
        </w:rPr>
        <w:t xml:space="preserve"> 30-35</w:t>
      </w:r>
      <w:r w:rsidR="006F7820" w:rsidRPr="00E1198B">
        <w:rPr>
          <w:sz w:val="28"/>
          <w:szCs w:val="28"/>
        </w:rPr>
        <w:sym w:font="Symbol" w:char="F0B0"/>
      </w:r>
      <w:r w:rsidRPr="008446A5">
        <w:rPr>
          <w:sz w:val="28"/>
          <w:szCs w:val="28"/>
          <w:lang w:val="en-US"/>
        </w:rPr>
        <w:t>S</w:t>
      </w:r>
      <w:r w:rsidR="006F7820" w:rsidRPr="008446A5">
        <w:rPr>
          <w:sz w:val="28"/>
          <w:szCs w:val="28"/>
          <w:lang w:val="en-US"/>
        </w:rPr>
        <w:t xml:space="preserve"> </w:t>
      </w:r>
      <w:proofErr w:type="spellStart"/>
      <w:r w:rsidRPr="008446A5">
        <w:rPr>
          <w:sz w:val="28"/>
          <w:szCs w:val="28"/>
          <w:lang w:val="en-US"/>
        </w:rPr>
        <w:t>hisoblanadi</w:t>
      </w:r>
      <w:proofErr w:type="spellEnd"/>
      <w:r w:rsidR="006F7820" w:rsidRPr="008446A5">
        <w:rPr>
          <w:sz w:val="28"/>
          <w:szCs w:val="28"/>
          <w:lang w:val="en-US"/>
        </w:rPr>
        <w:t>.</w:t>
      </w:r>
    </w:p>
    <w:p w:rsidR="006F7820" w:rsidRPr="008446A5" w:rsidRDefault="00E1198B" w:rsidP="00E07146">
      <w:pPr>
        <w:tabs>
          <w:tab w:val="left" w:pos="6904"/>
        </w:tabs>
        <w:spacing w:line="276" w:lineRule="auto"/>
        <w:ind w:firstLine="708"/>
        <w:jc w:val="both"/>
        <w:rPr>
          <w:sz w:val="28"/>
          <w:szCs w:val="28"/>
          <w:lang w:val="en-US"/>
        </w:rPr>
      </w:pPr>
      <w:proofErr w:type="spellStart"/>
      <w:r w:rsidRPr="008446A5">
        <w:rPr>
          <w:sz w:val="28"/>
          <w:szCs w:val="28"/>
          <w:lang w:val="en-US"/>
        </w:rPr>
        <w:t>Yaqin</w:t>
      </w:r>
      <w:proofErr w:type="spellEnd"/>
      <w:r w:rsidR="006F7820" w:rsidRPr="008446A5">
        <w:rPr>
          <w:sz w:val="28"/>
          <w:szCs w:val="28"/>
          <w:lang w:val="en-US"/>
        </w:rPr>
        <w:t xml:space="preserve"> </w:t>
      </w:r>
      <w:proofErr w:type="spellStart"/>
      <w:r w:rsidRPr="008446A5">
        <w:rPr>
          <w:sz w:val="28"/>
          <w:szCs w:val="28"/>
          <w:lang w:val="en-US"/>
        </w:rPr>
        <w:t>vaqtlargacha</w:t>
      </w:r>
      <w:proofErr w:type="spellEnd"/>
      <w:r w:rsidR="006F7820" w:rsidRPr="008446A5">
        <w:rPr>
          <w:sz w:val="28"/>
          <w:szCs w:val="28"/>
          <w:lang w:val="en-US"/>
        </w:rPr>
        <w:t xml:space="preserve"> </w:t>
      </w:r>
      <w:proofErr w:type="spellStart"/>
      <w:r w:rsidRPr="008446A5">
        <w:rPr>
          <w:sz w:val="28"/>
          <w:szCs w:val="28"/>
          <w:lang w:val="en-US"/>
        </w:rPr>
        <w:t>konsentratlangan</w:t>
      </w:r>
      <w:proofErr w:type="spellEnd"/>
      <w:r w:rsidR="006F7820" w:rsidRPr="008446A5">
        <w:rPr>
          <w:sz w:val="28"/>
          <w:szCs w:val="28"/>
          <w:lang w:val="en-US"/>
        </w:rPr>
        <w:t xml:space="preserve"> </w:t>
      </w:r>
      <w:proofErr w:type="spellStart"/>
      <w:r w:rsidRPr="008446A5">
        <w:rPr>
          <w:sz w:val="28"/>
          <w:szCs w:val="28"/>
          <w:lang w:val="en-US"/>
        </w:rPr>
        <w:t>superfosfat</w:t>
      </w:r>
      <w:proofErr w:type="spellEnd"/>
      <w:r w:rsidR="006F7820" w:rsidRPr="008446A5">
        <w:rPr>
          <w:sz w:val="28"/>
          <w:szCs w:val="28"/>
          <w:lang w:val="en-US"/>
        </w:rPr>
        <w:t xml:space="preserve">, </w:t>
      </w:r>
      <w:proofErr w:type="spellStart"/>
      <w:r w:rsidRPr="008446A5">
        <w:rPr>
          <w:sz w:val="28"/>
          <w:szCs w:val="28"/>
          <w:lang w:val="en-US"/>
        </w:rPr>
        <w:t>presipitat</w:t>
      </w:r>
      <w:proofErr w:type="spellEnd"/>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ammoniy</w:t>
      </w:r>
      <w:proofErr w:type="spellEnd"/>
      <w:r w:rsidR="006F7820" w:rsidRPr="008446A5">
        <w:rPr>
          <w:sz w:val="28"/>
          <w:szCs w:val="28"/>
          <w:lang w:val="en-US"/>
        </w:rPr>
        <w:t xml:space="preserve"> </w:t>
      </w:r>
      <w:proofErr w:type="spellStart"/>
      <w:r w:rsidRPr="008446A5">
        <w:rPr>
          <w:sz w:val="28"/>
          <w:szCs w:val="28"/>
          <w:lang w:val="en-US"/>
        </w:rPr>
        <w:t>fosfatlarni</w:t>
      </w:r>
      <w:proofErr w:type="spellEnd"/>
      <w:r w:rsidR="006F7820" w:rsidRPr="008446A5">
        <w:rPr>
          <w:sz w:val="28"/>
          <w:szCs w:val="28"/>
          <w:lang w:val="en-US"/>
        </w:rPr>
        <w:t xml:space="preserve"> </w:t>
      </w:r>
      <w:proofErr w:type="spellStart"/>
      <w:r w:rsidRPr="008446A5">
        <w:rPr>
          <w:sz w:val="28"/>
          <w:szCs w:val="28"/>
          <w:lang w:val="en-US"/>
        </w:rPr>
        <w:t>ishlab</w:t>
      </w:r>
      <w:proofErr w:type="spellEnd"/>
      <w:r w:rsidR="006F7820" w:rsidRPr="008446A5">
        <w:rPr>
          <w:sz w:val="28"/>
          <w:szCs w:val="28"/>
          <w:lang w:val="en-US"/>
        </w:rPr>
        <w:t xml:space="preserve"> </w:t>
      </w:r>
      <w:proofErr w:type="spellStart"/>
      <w:r w:rsidRPr="008446A5">
        <w:rPr>
          <w:sz w:val="28"/>
          <w:szCs w:val="28"/>
          <w:lang w:val="en-US"/>
        </w:rPr>
        <w:t>chiqarish</w:t>
      </w:r>
      <w:proofErr w:type="spellEnd"/>
      <w:r w:rsidR="006F7820" w:rsidRPr="008446A5">
        <w:rPr>
          <w:sz w:val="28"/>
          <w:szCs w:val="28"/>
          <w:lang w:val="en-US"/>
        </w:rPr>
        <w:t xml:space="preserve"> </w:t>
      </w:r>
      <w:proofErr w:type="spellStart"/>
      <w:r w:rsidRPr="008446A5">
        <w:rPr>
          <w:sz w:val="28"/>
          <w:szCs w:val="28"/>
          <w:lang w:val="en-US"/>
        </w:rPr>
        <w:t>ortofosfat</w:t>
      </w:r>
      <w:proofErr w:type="spellEnd"/>
      <w:r w:rsidR="006F7820" w:rsidRPr="008446A5">
        <w:rPr>
          <w:sz w:val="28"/>
          <w:szCs w:val="28"/>
          <w:lang w:val="en-US"/>
        </w:rPr>
        <w:t xml:space="preserve"> </w:t>
      </w:r>
      <w:proofErr w:type="spellStart"/>
      <w:r w:rsidRPr="008446A5">
        <w:rPr>
          <w:sz w:val="28"/>
          <w:szCs w:val="28"/>
          <w:lang w:val="en-US"/>
        </w:rPr>
        <w:t>kislota</w:t>
      </w:r>
      <w:proofErr w:type="spellEnd"/>
      <w:r w:rsidR="006F7820" w:rsidRPr="008446A5">
        <w:rPr>
          <w:sz w:val="28"/>
          <w:szCs w:val="28"/>
          <w:lang w:val="en-US"/>
        </w:rPr>
        <w:t xml:space="preserve"> </w:t>
      </w:r>
      <w:proofErr w:type="spellStart"/>
      <w:r w:rsidRPr="008446A5">
        <w:rPr>
          <w:sz w:val="28"/>
          <w:szCs w:val="28"/>
          <w:lang w:val="en-US"/>
        </w:rPr>
        <w:t>manbasida</w:t>
      </w:r>
      <w:proofErr w:type="spellEnd"/>
      <w:r w:rsidR="006F7820" w:rsidRPr="008446A5">
        <w:rPr>
          <w:sz w:val="28"/>
          <w:szCs w:val="28"/>
          <w:lang w:val="en-US"/>
        </w:rPr>
        <w:t xml:space="preserve"> </w:t>
      </w:r>
      <w:proofErr w:type="spellStart"/>
      <w:r w:rsidRPr="008446A5">
        <w:rPr>
          <w:sz w:val="28"/>
          <w:szCs w:val="28"/>
          <w:lang w:val="en-US"/>
        </w:rPr>
        <w:t>amalga</w:t>
      </w:r>
      <w:proofErr w:type="spellEnd"/>
      <w:r w:rsidR="006F7820" w:rsidRPr="008446A5">
        <w:rPr>
          <w:sz w:val="28"/>
          <w:szCs w:val="28"/>
          <w:lang w:val="en-US"/>
        </w:rPr>
        <w:t xml:space="preserve"> </w:t>
      </w:r>
      <w:proofErr w:type="spellStart"/>
      <w:r w:rsidRPr="008446A5">
        <w:rPr>
          <w:sz w:val="28"/>
          <w:szCs w:val="28"/>
          <w:lang w:val="en-US"/>
        </w:rPr>
        <w:t>oshirilar</w:t>
      </w:r>
      <w:proofErr w:type="spellEnd"/>
      <w:r w:rsidR="006F7820" w:rsidRPr="008446A5">
        <w:rPr>
          <w:sz w:val="28"/>
          <w:szCs w:val="28"/>
          <w:lang w:val="en-US"/>
        </w:rPr>
        <w:t xml:space="preserve"> </w:t>
      </w:r>
      <w:proofErr w:type="spellStart"/>
      <w:r w:rsidRPr="008446A5">
        <w:rPr>
          <w:sz w:val="28"/>
          <w:szCs w:val="28"/>
          <w:lang w:val="en-US"/>
        </w:rPr>
        <w:t>edi</w:t>
      </w:r>
      <w:proofErr w:type="spellEnd"/>
      <w:r w:rsidR="006F7820" w:rsidRPr="008446A5">
        <w:rPr>
          <w:sz w:val="28"/>
          <w:szCs w:val="28"/>
          <w:lang w:val="en-US"/>
        </w:rPr>
        <w:t xml:space="preserve">, </w:t>
      </w:r>
      <w:r w:rsidRPr="008446A5">
        <w:rPr>
          <w:sz w:val="28"/>
          <w:szCs w:val="28"/>
          <w:lang w:val="en-US"/>
        </w:rPr>
        <w:t>u</w:t>
      </w:r>
      <w:r w:rsidR="006F7820" w:rsidRPr="008446A5">
        <w:rPr>
          <w:sz w:val="28"/>
          <w:szCs w:val="28"/>
          <w:lang w:val="en-US"/>
        </w:rPr>
        <w:t xml:space="preserve"> </w:t>
      </w:r>
      <w:proofErr w:type="spellStart"/>
      <w:r w:rsidRPr="008446A5">
        <w:rPr>
          <w:sz w:val="28"/>
          <w:szCs w:val="28"/>
          <w:lang w:val="en-US"/>
        </w:rPr>
        <w:t>chiqindilardan</w:t>
      </w:r>
      <w:proofErr w:type="spellEnd"/>
      <w:r w:rsidR="006F7820" w:rsidRPr="008446A5">
        <w:rPr>
          <w:sz w:val="28"/>
          <w:szCs w:val="28"/>
          <w:lang w:val="en-US"/>
        </w:rPr>
        <w:t xml:space="preserve"> </w:t>
      </w:r>
      <w:proofErr w:type="spellStart"/>
      <w:r w:rsidRPr="008446A5">
        <w:rPr>
          <w:sz w:val="28"/>
          <w:szCs w:val="28"/>
          <w:lang w:val="en-US"/>
        </w:rPr>
        <w:t>xoli</w:t>
      </w:r>
      <w:proofErr w:type="spellEnd"/>
      <w:r w:rsidR="006F7820" w:rsidRPr="008446A5">
        <w:rPr>
          <w:sz w:val="28"/>
          <w:szCs w:val="28"/>
          <w:lang w:val="en-US"/>
        </w:rPr>
        <w:t xml:space="preserve"> </w:t>
      </w:r>
      <w:proofErr w:type="spellStart"/>
      <w:r w:rsidRPr="008446A5">
        <w:rPr>
          <w:sz w:val="28"/>
          <w:szCs w:val="28"/>
          <w:lang w:val="en-US"/>
        </w:rPr>
        <w:t>bo‘lgan</w:t>
      </w:r>
      <w:proofErr w:type="spellEnd"/>
      <w:r w:rsidR="006F7820" w:rsidRPr="008446A5">
        <w:rPr>
          <w:sz w:val="28"/>
          <w:szCs w:val="28"/>
          <w:lang w:val="en-US"/>
        </w:rPr>
        <w:t xml:space="preserve"> </w:t>
      </w:r>
      <w:proofErr w:type="spellStart"/>
      <w:r w:rsidRPr="008446A5">
        <w:rPr>
          <w:sz w:val="28"/>
          <w:szCs w:val="28"/>
          <w:lang w:val="en-US"/>
        </w:rPr>
        <w:t>eng</w:t>
      </w:r>
      <w:proofErr w:type="spellEnd"/>
      <w:r w:rsidR="006F7820" w:rsidRPr="008446A5">
        <w:rPr>
          <w:sz w:val="28"/>
          <w:szCs w:val="28"/>
          <w:lang w:val="en-US"/>
        </w:rPr>
        <w:t xml:space="preserve"> </w:t>
      </w:r>
      <w:proofErr w:type="spellStart"/>
      <w:r w:rsidRPr="008446A5">
        <w:rPr>
          <w:sz w:val="28"/>
          <w:szCs w:val="28"/>
          <w:lang w:val="en-US"/>
        </w:rPr>
        <w:t>toza</w:t>
      </w:r>
      <w:proofErr w:type="spellEnd"/>
      <w:r w:rsidR="006F7820" w:rsidRPr="008446A5">
        <w:rPr>
          <w:sz w:val="28"/>
          <w:szCs w:val="28"/>
          <w:lang w:val="en-US"/>
        </w:rPr>
        <w:t xml:space="preserve"> </w:t>
      </w:r>
      <w:proofErr w:type="spellStart"/>
      <w:r w:rsidRPr="008446A5">
        <w:rPr>
          <w:sz w:val="28"/>
          <w:szCs w:val="28"/>
          <w:lang w:val="en-US"/>
        </w:rPr>
        <w:t>bo‘lgan</w:t>
      </w:r>
      <w:proofErr w:type="spellEnd"/>
      <w:r w:rsidR="006F7820" w:rsidRPr="008446A5">
        <w:rPr>
          <w:sz w:val="28"/>
          <w:szCs w:val="28"/>
          <w:lang w:val="en-US"/>
        </w:rPr>
        <w:t xml:space="preserve"> </w:t>
      </w:r>
      <w:proofErr w:type="spellStart"/>
      <w:r w:rsidRPr="008446A5">
        <w:rPr>
          <w:sz w:val="28"/>
          <w:szCs w:val="28"/>
          <w:lang w:val="en-US"/>
        </w:rPr>
        <w:t>xolatda</w:t>
      </w:r>
      <w:proofErr w:type="spellEnd"/>
      <w:r w:rsidR="006F7820" w:rsidRPr="008446A5">
        <w:rPr>
          <w:sz w:val="28"/>
          <w:szCs w:val="28"/>
          <w:lang w:val="en-US"/>
        </w:rPr>
        <w:t xml:space="preserve"> 54% </w:t>
      </w:r>
      <w:r w:rsidRPr="008446A5">
        <w:rPr>
          <w:sz w:val="28"/>
          <w:szCs w:val="28"/>
          <w:lang w:val="en-US"/>
        </w:rPr>
        <w:t>R</w:t>
      </w:r>
      <w:r w:rsidR="006F7820" w:rsidRPr="008446A5">
        <w:rPr>
          <w:sz w:val="28"/>
          <w:szCs w:val="28"/>
          <w:vertAlign w:val="subscript"/>
          <w:lang w:val="en-US"/>
        </w:rPr>
        <w:t>2</w:t>
      </w:r>
      <w:r w:rsidRPr="008446A5">
        <w:rPr>
          <w:sz w:val="28"/>
          <w:szCs w:val="28"/>
          <w:lang w:val="en-US"/>
        </w:rPr>
        <w:t>O</w:t>
      </w:r>
      <w:r w:rsidR="006F7820" w:rsidRPr="008446A5">
        <w:rPr>
          <w:sz w:val="28"/>
          <w:szCs w:val="28"/>
          <w:vertAlign w:val="subscript"/>
          <w:lang w:val="en-US"/>
        </w:rPr>
        <w:t>5</w:t>
      </w:r>
      <w:r w:rsidR="006F7820" w:rsidRPr="008446A5">
        <w:rPr>
          <w:sz w:val="28"/>
          <w:szCs w:val="28"/>
          <w:lang w:val="en-US"/>
        </w:rPr>
        <w:t xml:space="preserve"> </w:t>
      </w:r>
      <w:proofErr w:type="spellStart"/>
      <w:r w:rsidRPr="008446A5">
        <w:rPr>
          <w:sz w:val="28"/>
          <w:szCs w:val="28"/>
          <w:lang w:val="en-US"/>
        </w:rPr>
        <w:t>ga</w:t>
      </w:r>
      <w:proofErr w:type="spellEnd"/>
      <w:r w:rsidR="006F7820" w:rsidRPr="008446A5">
        <w:rPr>
          <w:sz w:val="28"/>
          <w:szCs w:val="28"/>
          <w:lang w:val="en-US"/>
        </w:rPr>
        <w:t xml:space="preserve"> </w:t>
      </w:r>
      <w:proofErr w:type="spellStart"/>
      <w:r w:rsidRPr="008446A5">
        <w:rPr>
          <w:sz w:val="28"/>
          <w:szCs w:val="28"/>
          <w:lang w:val="en-US"/>
        </w:rPr>
        <w:t>ega</w:t>
      </w:r>
      <w:proofErr w:type="spellEnd"/>
      <w:r w:rsidR="006F7820" w:rsidRPr="008446A5">
        <w:rPr>
          <w:sz w:val="28"/>
          <w:szCs w:val="28"/>
          <w:lang w:val="en-US"/>
        </w:rPr>
        <w:t xml:space="preserve"> </w:t>
      </w:r>
      <w:proofErr w:type="spellStart"/>
      <w:r w:rsidRPr="008446A5">
        <w:rPr>
          <w:sz w:val="28"/>
          <w:szCs w:val="28"/>
          <w:lang w:val="en-US"/>
        </w:rPr>
        <w:t>bo‘ladi</w:t>
      </w:r>
      <w:proofErr w:type="spellEnd"/>
      <w:r w:rsidR="006F7820" w:rsidRPr="008446A5">
        <w:rPr>
          <w:sz w:val="28"/>
          <w:szCs w:val="28"/>
          <w:lang w:val="en-US"/>
        </w:rPr>
        <w:t xml:space="preserve">. </w:t>
      </w:r>
      <w:proofErr w:type="spellStart"/>
      <w:r w:rsidRPr="008446A5">
        <w:rPr>
          <w:sz w:val="28"/>
          <w:szCs w:val="28"/>
          <w:lang w:val="en-US"/>
        </w:rPr>
        <w:t>Xozirgi</w:t>
      </w:r>
      <w:proofErr w:type="spellEnd"/>
      <w:r w:rsidR="006F7820" w:rsidRPr="008446A5">
        <w:rPr>
          <w:sz w:val="28"/>
          <w:szCs w:val="28"/>
          <w:lang w:val="en-US"/>
        </w:rPr>
        <w:t xml:space="preserve"> </w:t>
      </w:r>
      <w:proofErr w:type="spellStart"/>
      <w:r w:rsidRPr="008446A5">
        <w:rPr>
          <w:sz w:val="28"/>
          <w:szCs w:val="28"/>
          <w:lang w:val="en-US"/>
        </w:rPr>
        <w:t>kunda</w:t>
      </w:r>
      <w:proofErr w:type="spellEnd"/>
      <w:r w:rsidR="006F7820" w:rsidRPr="008446A5">
        <w:rPr>
          <w:sz w:val="28"/>
          <w:szCs w:val="28"/>
          <w:lang w:val="en-US"/>
        </w:rPr>
        <w:t xml:space="preserve"> </w:t>
      </w:r>
      <w:proofErr w:type="spellStart"/>
      <w:r w:rsidRPr="008446A5">
        <w:rPr>
          <w:sz w:val="28"/>
          <w:szCs w:val="28"/>
          <w:lang w:val="en-US"/>
        </w:rPr>
        <w:t>tayyorlanadigan</w:t>
      </w:r>
      <w:proofErr w:type="spellEnd"/>
      <w:r w:rsidR="006F7820" w:rsidRPr="008446A5">
        <w:rPr>
          <w:sz w:val="28"/>
          <w:szCs w:val="28"/>
          <w:lang w:val="en-US"/>
        </w:rPr>
        <w:t xml:space="preserve"> </w:t>
      </w:r>
      <w:proofErr w:type="spellStart"/>
      <w:r w:rsidRPr="008446A5">
        <w:rPr>
          <w:sz w:val="28"/>
          <w:szCs w:val="28"/>
          <w:lang w:val="en-US"/>
        </w:rPr>
        <w:t>polifosfat</w:t>
      </w:r>
      <w:proofErr w:type="spellEnd"/>
      <w:r w:rsidR="006F7820" w:rsidRPr="008446A5">
        <w:rPr>
          <w:sz w:val="28"/>
          <w:szCs w:val="28"/>
          <w:lang w:val="en-US"/>
        </w:rPr>
        <w:t xml:space="preserve"> </w:t>
      </w:r>
      <w:proofErr w:type="spellStart"/>
      <w:r w:rsidRPr="008446A5">
        <w:rPr>
          <w:sz w:val="28"/>
          <w:szCs w:val="28"/>
          <w:lang w:val="en-US"/>
        </w:rPr>
        <w:t>kislotalarning</w:t>
      </w:r>
      <w:proofErr w:type="spellEnd"/>
      <w:r w:rsidR="006F7820" w:rsidRPr="008446A5">
        <w:rPr>
          <w:sz w:val="28"/>
          <w:szCs w:val="28"/>
          <w:lang w:val="en-US"/>
        </w:rPr>
        <w:t xml:space="preserve"> </w:t>
      </w:r>
      <w:proofErr w:type="spellStart"/>
      <w:r w:rsidRPr="008446A5">
        <w:rPr>
          <w:sz w:val="28"/>
          <w:szCs w:val="28"/>
          <w:lang w:val="en-US"/>
        </w:rPr>
        <w:t>aralashmasida</w:t>
      </w:r>
      <w:proofErr w:type="spellEnd"/>
      <w:r w:rsidR="006F7820" w:rsidRPr="008446A5">
        <w:rPr>
          <w:sz w:val="28"/>
          <w:szCs w:val="28"/>
          <w:lang w:val="en-US"/>
        </w:rPr>
        <w:t xml:space="preserve"> </w:t>
      </w:r>
      <w:r w:rsidRPr="008446A5">
        <w:rPr>
          <w:sz w:val="28"/>
          <w:szCs w:val="28"/>
          <w:lang w:val="en-US"/>
        </w:rPr>
        <w:t>R</w:t>
      </w:r>
      <w:r w:rsidR="006F7820" w:rsidRPr="008446A5">
        <w:rPr>
          <w:sz w:val="28"/>
          <w:szCs w:val="28"/>
          <w:vertAlign w:val="subscript"/>
          <w:lang w:val="en-US"/>
        </w:rPr>
        <w:t>2</w:t>
      </w:r>
      <w:r w:rsidRPr="008446A5">
        <w:rPr>
          <w:sz w:val="28"/>
          <w:szCs w:val="28"/>
          <w:lang w:val="en-US"/>
        </w:rPr>
        <w:t>O</w:t>
      </w:r>
      <w:r w:rsidR="006F7820" w:rsidRPr="008446A5">
        <w:rPr>
          <w:sz w:val="28"/>
          <w:szCs w:val="28"/>
          <w:vertAlign w:val="subscript"/>
          <w:lang w:val="en-US"/>
        </w:rPr>
        <w:t>5</w:t>
      </w:r>
      <w:r w:rsidR="006F7820" w:rsidRPr="008446A5">
        <w:rPr>
          <w:sz w:val="28"/>
          <w:szCs w:val="28"/>
          <w:lang w:val="en-US"/>
        </w:rPr>
        <w:t xml:space="preserve"> </w:t>
      </w:r>
      <w:proofErr w:type="spellStart"/>
      <w:r w:rsidRPr="008446A5">
        <w:rPr>
          <w:sz w:val="28"/>
          <w:szCs w:val="28"/>
          <w:lang w:val="en-US"/>
        </w:rPr>
        <w:t>ning</w:t>
      </w:r>
      <w:proofErr w:type="spellEnd"/>
      <w:r w:rsidR="006F7820" w:rsidRPr="008446A5">
        <w:rPr>
          <w:sz w:val="28"/>
          <w:szCs w:val="28"/>
          <w:lang w:val="en-US"/>
        </w:rPr>
        <w:t xml:space="preserve"> </w:t>
      </w:r>
      <w:proofErr w:type="spellStart"/>
      <w:r w:rsidRPr="008446A5">
        <w:rPr>
          <w:sz w:val="28"/>
          <w:szCs w:val="28"/>
          <w:lang w:val="en-US"/>
        </w:rPr>
        <w:t>miqdori</w:t>
      </w:r>
      <w:proofErr w:type="spellEnd"/>
      <w:r w:rsidR="006F7820" w:rsidRPr="008446A5">
        <w:rPr>
          <w:sz w:val="28"/>
          <w:szCs w:val="28"/>
          <w:lang w:val="en-US"/>
        </w:rPr>
        <w:t xml:space="preserve"> 70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hatto</w:t>
      </w:r>
      <w:proofErr w:type="spellEnd"/>
      <w:r w:rsidR="006F7820" w:rsidRPr="008446A5">
        <w:rPr>
          <w:sz w:val="28"/>
          <w:szCs w:val="28"/>
          <w:lang w:val="en-US"/>
        </w:rPr>
        <w:t xml:space="preserve"> </w:t>
      </w:r>
      <w:proofErr w:type="spellStart"/>
      <w:r w:rsidRPr="008446A5">
        <w:rPr>
          <w:sz w:val="28"/>
          <w:szCs w:val="28"/>
          <w:lang w:val="en-US"/>
        </w:rPr>
        <w:t>undan</w:t>
      </w:r>
      <w:proofErr w:type="spellEnd"/>
      <w:r w:rsidR="006F7820" w:rsidRPr="008446A5">
        <w:rPr>
          <w:sz w:val="28"/>
          <w:szCs w:val="28"/>
          <w:lang w:val="en-US"/>
        </w:rPr>
        <w:t xml:space="preserve"> </w:t>
      </w:r>
      <w:r w:rsidRPr="008446A5">
        <w:rPr>
          <w:sz w:val="28"/>
          <w:szCs w:val="28"/>
          <w:lang w:val="en-US"/>
        </w:rPr>
        <w:t>ham</w:t>
      </w:r>
      <w:r w:rsidR="006F7820" w:rsidRPr="008446A5">
        <w:rPr>
          <w:sz w:val="28"/>
          <w:szCs w:val="28"/>
          <w:lang w:val="en-US"/>
        </w:rPr>
        <w:t xml:space="preserve"> </w:t>
      </w:r>
      <w:proofErr w:type="spellStart"/>
      <w:r w:rsidRPr="008446A5">
        <w:rPr>
          <w:sz w:val="28"/>
          <w:szCs w:val="28"/>
          <w:lang w:val="en-US"/>
        </w:rPr>
        <w:t>ko‘p</w:t>
      </w:r>
      <w:proofErr w:type="spellEnd"/>
      <w:r w:rsidR="006F7820" w:rsidRPr="008446A5">
        <w:rPr>
          <w:sz w:val="28"/>
          <w:szCs w:val="28"/>
          <w:lang w:val="en-US"/>
        </w:rPr>
        <w:t xml:space="preserve"> (83%) </w:t>
      </w:r>
      <w:proofErr w:type="spellStart"/>
      <w:r w:rsidRPr="008446A5">
        <w:rPr>
          <w:sz w:val="28"/>
          <w:szCs w:val="28"/>
          <w:lang w:val="en-US"/>
        </w:rPr>
        <w:t>bo‘ladi</w:t>
      </w:r>
      <w:proofErr w:type="spellEnd"/>
      <w:r w:rsidR="006F7820" w:rsidRPr="008446A5">
        <w:rPr>
          <w:sz w:val="28"/>
          <w:szCs w:val="28"/>
          <w:lang w:val="en-US"/>
        </w:rPr>
        <w:t xml:space="preserve">. </w:t>
      </w:r>
      <w:r w:rsidRPr="008446A5">
        <w:rPr>
          <w:sz w:val="28"/>
          <w:szCs w:val="28"/>
          <w:lang w:val="en-US"/>
        </w:rPr>
        <w:t>Bu</w:t>
      </w:r>
      <w:r w:rsidR="006F7820" w:rsidRPr="008446A5">
        <w:rPr>
          <w:sz w:val="28"/>
          <w:szCs w:val="28"/>
          <w:lang w:val="en-US"/>
        </w:rPr>
        <w:t xml:space="preserve"> </w:t>
      </w:r>
      <w:proofErr w:type="spellStart"/>
      <w:r w:rsidRPr="008446A5">
        <w:rPr>
          <w:sz w:val="28"/>
          <w:szCs w:val="28"/>
          <w:lang w:val="en-US"/>
        </w:rPr>
        <w:t>narsa</w:t>
      </w:r>
      <w:proofErr w:type="spellEnd"/>
      <w:r w:rsidR="006F7820" w:rsidRPr="008446A5">
        <w:rPr>
          <w:sz w:val="28"/>
          <w:szCs w:val="28"/>
          <w:lang w:val="en-US"/>
        </w:rPr>
        <w:t xml:space="preserve"> </w:t>
      </w:r>
      <w:proofErr w:type="spellStart"/>
      <w:r w:rsidRPr="008446A5">
        <w:rPr>
          <w:sz w:val="28"/>
          <w:szCs w:val="28"/>
          <w:lang w:val="en-US"/>
        </w:rPr>
        <w:t>yanada</w:t>
      </w:r>
      <w:proofErr w:type="spellEnd"/>
      <w:r w:rsidR="006F7820" w:rsidRPr="008446A5">
        <w:rPr>
          <w:sz w:val="28"/>
          <w:szCs w:val="28"/>
          <w:lang w:val="en-US"/>
        </w:rPr>
        <w:t xml:space="preserve"> </w:t>
      </w:r>
      <w:proofErr w:type="spellStart"/>
      <w:r w:rsidRPr="008446A5">
        <w:rPr>
          <w:sz w:val="28"/>
          <w:szCs w:val="28"/>
          <w:lang w:val="en-US"/>
        </w:rPr>
        <w:t>konsentrlangan</w:t>
      </w:r>
      <w:proofErr w:type="spellEnd"/>
      <w:r w:rsidR="006F7820" w:rsidRPr="008446A5">
        <w:rPr>
          <w:sz w:val="28"/>
          <w:szCs w:val="28"/>
          <w:lang w:val="en-US"/>
        </w:rPr>
        <w:t xml:space="preserve"> </w:t>
      </w:r>
      <w:proofErr w:type="spellStart"/>
      <w:r w:rsidRPr="008446A5">
        <w:rPr>
          <w:sz w:val="28"/>
          <w:szCs w:val="28"/>
          <w:lang w:val="en-US"/>
        </w:rPr>
        <w:t>kompleks</w:t>
      </w:r>
      <w:proofErr w:type="spellEnd"/>
      <w:r w:rsidR="006F7820" w:rsidRPr="008446A5">
        <w:rPr>
          <w:sz w:val="28"/>
          <w:szCs w:val="28"/>
          <w:lang w:val="en-US"/>
        </w:rPr>
        <w:t xml:space="preserve"> </w:t>
      </w:r>
      <w:proofErr w:type="spellStart"/>
      <w:r w:rsidRPr="008446A5">
        <w:rPr>
          <w:sz w:val="28"/>
          <w:szCs w:val="28"/>
          <w:lang w:val="en-US"/>
        </w:rPr>
        <w:t>o‘g‘itlar</w:t>
      </w:r>
      <w:proofErr w:type="spellEnd"/>
      <w:r w:rsidR="006F7820" w:rsidRPr="008446A5">
        <w:rPr>
          <w:sz w:val="28"/>
          <w:szCs w:val="28"/>
          <w:lang w:val="en-US"/>
        </w:rPr>
        <w:t xml:space="preserve"> </w:t>
      </w:r>
      <w:proofErr w:type="spellStart"/>
      <w:r w:rsidRPr="008446A5">
        <w:rPr>
          <w:sz w:val="28"/>
          <w:szCs w:val="28"/>
          <w:lang w:val="en-US"/>
        </w:rPr>
        <w:t>olish</w:t>
      </w:r>
      <w:proofErr w:type="spellEnd"/>
      <w:r w:rsidR="006F7820" w:rsidRPr="008446A5">
        <w:rPr>
          <w:sz w:val="28"/>
          <w:szCs w:val="28"/>
          <w:lang w:val="en-US"/>
        </w:rPr>
        <w:t xml:space="preserve"> </w:t>
      </w:r>
      <w:proofErr w:type="spellStart"/>
      <w:r w:rsidRPr="008446A5">
        <w:rPr>
          <w:sz w:val="28"/>
          <w:szCs w:val="28"/>
          <w:lang w:val="en-US"/>
        </w:rPr>
        <w:t>imkonini</w:t>
      </w:r>
      <w:proofErr w:type="spellEnd"/>
      <w:r w:rsidR="006F7820" w:rsidRPr="008446A5">
        <w:rPr>
          <w:sz w:val="28"/>
          <w:szCs w:val="28"/>
          <w:lang w:val="en-US"/>
        </w:rPr>
        <w:t xml:space="preserve"> </w:t>
      </w:r>
      <w:proofErr w:type="spellStart"/>
      <w:r w:rsidRPr="008446A5">
        <w:rPr>
          <w:sz w:val="28"/>
          <w:szCs w:val="28"/>
          <w:lang w:val="en-US"/>
        </w:rPr>
        <w:t>yaratadi</w:t>
      </w:r>
      <w:proofErr w:type="spellEnd"/>
      <w:r w:rsidR="006F7820" w:rsidRPr="008446A5">
        <w:rPr>
          <w:sz w:val="28"/>
          <w:szCs w:val="28"/>
          <w:lang w:val="en-US"/>
        </w:rPr>
        <w:t>.</w:t>
      </w:r>
    </w:p>
    <w:p w:rsidR="006F7820" w:rsidRPr="008446A5" w:rsidRDefault="00E1198B" w:rsidP="00E07146">
      <w:pPr>
        <w:tabs>
          <w:tab w:val="left" w:pos="6904"/>
        </w:tabs>
        <w:spacing w:line="276" w:lineRule="auto"/>
        <w:ind w:firstLine="708"/>
        <w:jc w:val="both"/>
        <w:rPr>
          <w:sz w:val="28"/>
          <w:szCs w:val="28"/>
          <w:lang w:val="en-US"/>
        </w:rPr>
      </w:pPr>
      <w:proofErr w:type="spellStart"/>
      <w:r w:rsidRPr="008446A5">
        <w:rPr>
          <w:sz w:val="28"/>
          <w:szCs w:val="28"/>
          <w:lang w:val="en-US"/>
        </w:rPr>
        <w:t>Polifosfat</w:t>
      </w:r>
      <w:proofErr w:type="spellEnd"/>
      <w:r w:rsidR="006F7820" w:rsidRPr="008446A5">
        <w:rPr>
          <w:sz w:val="28"/>
          <w:szCs w:val="28"/>
          <w:lang w:val="en-US"/>
        </w:rPr>
        <w:t xml:space="preserve"> </w:t>
      </w:r>
      <w:proofErr w:type="spellStart"/>
      <w:r w:rsidRPr="008446A5">
        <w:rPr>
          <w:sz w:val="28"/>
          <w:szCs w:val="28"/>
          <w:lang w:val="en-US"/>
        </w:rPr>
        <w:t>kislotalarni</w:t>
      </w:r>
      <w:proofErr w:type="spellEnd"/>
      <w:r w:rsidR="006F7820" w:rsidRPr="008446A5">
        <w:rPr>
          <w:sz w:val="28"/>
          <w:szCs w:val="28"/>
          <w:lang w:val="en-US"/>
        </w:rPr>
        <w:t xml:space="preserve"> </w:t>
      </w:r>
      <w:proofErr w:type="spellStart"/>
      <w:r w:rsidRPr="008446A5">
        <w:rPr>
          <w:sz w:val="28"/>
          <w:szCs w:val="28"/>
          <w:lang w:val="en-US"/>
        </w:rPr>
        <w:t>olish</w:t>
      </w:r>
      <w:proofErr w:type="spellEnd"/>
      <w:r w:rsidR="006F7820" w:rsidRPr="008446A5">
        <w:rPr>
          <w:sz w:val="28"/>
          <w:szCs w:val="28"/>
          <w:lang w:val="en-US"/>
        </w:rPr>
        <w:t xml:space="preserve">, </w:t>
      </w:r>
      <w:proofErr w:type="spellStart"/>
      <w:r w:rsidRPr="008446A5">
        <w:rPr>
          <w:sz w:val="28"/>
          <w:szCs w:val="28"/>
          <w:lang w:val="en-US"/>
        </w:rPr>
        <w:t>qizdirish</w:t>
      </w:r>
      <w:proofErr w:type="spellEnd"/>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vakuumni</w:t>
      </w:r>
      <w:proofErr w:type="spellEnd"/>
      <w:r w:rsidR="006F7820" w:rsidRPr="008446A5">
        <w:rPr>
          <w:sz w:val="28"/>
          <w:szCs w:val="28"/>
          <w:lang w:val="en-US"/>
        </w:rPr>
        <w:t xml:space="preserve"> </w:t>
      </w:r>
      <w:r w:rsidRPr="008446A5">
        <w:rPr>
          <w:sz w:val="28"/>
          <w:szCs w:val="28"/>
          <w:lang w:val="en-US"/>
        </w:rPr>
        <w:t>talab</w:t>
      </w:r>
      <w:r w:rsidR="006F7820" w:rsidRPr="008446A5">
        <w:rPr>
          <w:sz w:val="28"/>
          <w:szCs w:val="28"/>
          <w:lang w:val="en-US"/>
        </w:rPr>
        <w:t xml:space="preserve"> </w:t>
      </w:r>
      <w:proofErr w:type="spellStart"/>
      <w:r w:rsidRPr="008446A5">
        <w:rPr>
          <w:sz w:val="28"/>
          <w:szCs w:val="28"/>
          <w:lang w:val="en-US"/>
        </w:rPr>
        <w:t>qiladi</w:t>
      </w:r>
      <w:proofErr w:type="spellEnd"/>
      <w:r w:rsidR="006F7820" w:rsidRPr="008446A5">
        <w:rPr>
          <w:sz w:val="28"/>
          <w:szCs w:val="28"/>
          <w:lang w:val="en-US"/>
        </w:rPr>
        <w:t>:</w:t>
      </w:r>
    </w:p>
    <w:p w:rsidR="006F7820" w:rsidRPr="008446A5" w:rsidRDefault="006F7820" w:rsidP="00E07146">
      <w:pPr>
        <w:tabs>
          <w:tab w:val="left" w:pos="6904"/>
        </w:tabs>
        <w:spacing w:line="276" w:lineRule="auto"/>
        <w:ind w:firstLine="708"/>
        <w:jc w:val="center"/>
        <w:rPr>
          <w:b/>
          <w:sz w:val="28"/>
          <w:szCs w:val="28"/>
          <w:lang w:val="en-US"/>
        </w:rPr>
      </w:pPr>
      <w:r w:rsidRPr="008446A5">
        <w:rPr>
          <w:b/>
          <w:sz w:val="28"/>
          <w:szCs w:val="28"/>
          <w:lang w:val="en-US"/>
        </w:rPr>
        <w:t>2</w:t>
      </w:r>
      <w:r w:rsidR="00E1198B" w:rsidRPr="008446A5">
        <w:rPr>
          <w:b/>
          <w:sz w:val="28"/>
          <w:szCs w:val="28"/>
          <w:lang w:val="en-US"/>
        </w:rPr>
        <w:t>N</w:t>
      </w:r>
      <w:r w:rsidRPr="008446A5">
        <w:rPr>
          <w:b/>
          <w:sz w:val="28"/>
          <w:szCs w:val="28"/>
          <w:vertAlign w:val="subscript"/>
          <w:lang w:val="en-US"/>
        </w:rPr>
        <w:t>3</w:t>
      </w:r>
      <w:r w:rsidR="00E1198B" w:rsidRPr="008446A5">
        <w:rPr>
          <w:b/>
          <w:sz w:val="28"/>
          <w:szCs w:val="28"/>
          <w:lang w:val="en-US"/>
        </w:rPr>
        <w:t>RO</w:t>
      </w:r>
      <w:r w:rsidRPr="008446A5">
        <w:rPr>
          <w:b/>
          <w:sz w:val="28"/>
          <w:szCs w:val="28"/>
          <w:vertAlign w:val="subscript"/>
          <w:lang w:val="en-US"/>
        </w:rPr>
        <w:t xml:space="preserve">4 </w:t>
      </w:r>
      <w:r w:rsidRPr="00E1198B">
        <w:rPr>
          <w:b/>
          <w:position w:val="-28"/>
          <w:sz w:val="28"/>
          <w:szCs w:val="28"/>
        </w:rPr>
        <w:object w:dxaOrig="1100" w:dyaOrig="660">
          <v:shape id="_x0000_i1025" type="#_x0000_t75" style="width:54.6pt;height:32.4pt" o:ole="">
            <v:imagedata r:id="rId9" o:title=""/>
          </v:shape>
          <o:OLEObject Type="Embed" ProgID="Equation.3" ShapeID="_x0000_i1025" DrawAspect="Content" ObjectID="_1773661810" r:id="rId10"/>
        </w:object>
      </w:r>
      <w:r w:rsidRPr="00E1198B">
        <w:rPr>
          <w:b/>
          <w:sz w:val="28"/>
          <w:szCs w:val="28"/>
        </w:rPr>
        <w:sym w:font="Symbol" w:char="F0AE"/>
      </w:r>
      <w:r w:rsidRPr="008446A5">
        <w:rPr>
          <w:b/>
          <w:sz w:val="28"/>
          <w:szCs w:val="28"/>
          <w:lang w:val="en-US"/>
        </w:rPr>
        <w:t xml:space="preserve"> </w:t>
      </w:r>
      <w:r w:rsidR="00E1198B" w:rsidRPr="008446A5">
        <w:rPr>
          <w:b/>
          <w:sz w:val="28"/>
          <w:szCs w:val="28"/>
          <w:lang w:val="en-US"/>
        </w:rPr>
        <w:t>N</w:t>
      </w:r>
      <w:r w:rsidRPr="008446A5">
        <w:rPr>
          <w:b/>
          <w:sz w:val="28"/>
          <w:szCs w:val="28"/>
          <w:vertAlign w:val="subscript"/>
          <w:lang w:val="en-US"/>
        </w:rPr>
        <w:t>4</w:t>
      </w:r>
      <w:r w:rsidR="00E1198B" w:rsidRPr="008446A5">
        <w:rPr>
          <w:b/>
          <w:sz w:val="28"/>
          <w:szCs w:val="28"/>
          <w:lang w:val="en-US"/>
        </w:rPr>
        <w:t>R</w:t>
      </w:r>
      <w:r w:rsidRPr="008446A5">
        <w:rPr>
          <w:b/>
          <w:sz w:val="28"/>
          <w:szCs w:val="28"/>
          <w:vertAlign w:val="subscript"/>
          <w:lang w:val="en-US"/>
        </w:rPr>
        <w:t>2</w:t>
      </w:r>
      <w:r w:rsidR="00E1198B" w:rsidRPr="008446A5">
        <w:rPr>
          <w:b/>
          <w:sz w:val="28"/>
          <w:szCs w:val="28"/>
          <w:lang w:val="en-US"/>
        </w:rPr>
        <w:t>O</w:t>
      </w:r>
      <w:r w:rsidRPr="008446A5">
        <w:rPr>
          <w:b/>
          <w:sz w:val="28"/>
          <w:szCs w:val="28"/>
          <w:vertAlign w:val="subscript"/>
          <w:lang w:val="en-US"/>
        </w:rPr>
        <w:t>7</w:t>
      </w:r>
      <w:r w:rsidR="00E1198B" w:rsidRPr="008446A5">
        <w:rPr>
          <w:b/>
          <w:sz w:val="28"/>
          <w:szCs w:val="28"/>
          <w:lang w:val="en-US"/>
        </w:rPr>
        <w:t>QN</w:t>
      </w:r>
      <w:r w:rsidRPr="008446A5">
        <w:rPr>
          <w:b/>
          <w:sz w:val="28"/>
          <w:szCs w:val="28"/>
          <w:vertAlign w:val="subscript"/>
          <w:lang w:val="en-US"/>
        </w:rPr>
        <w:t>2</w:t>
      </w:r>
      <w:r w:rsidR="00E1198B" w:rsidRPr="008446A5">
        <w:rPr>
          <w:b/>
          <w:sz w:val="28"/>
          <w:szCs w:val="28"/>
          <w:lang w:val="en-US"/>
        </w:rPr>
        <w:t>O</w:t>
      </w:r>
      <w:r w:rsidRPr="008446A5">
        <w:rPr>
          <w:b/>
          <w:sz w:val="28"/>
          <w:szCs w:val="28"/>
          <w:lang w:val="en-US"/>
        </w:rPr>
        <w:t>;</w:t>
      </w:r>
    </w:p>
    <w:p w:rsidR="006F7820" w:rsidRPr="008446A5" w:rsidRDefault="00E1198B" w:rsidP="00E07146">
      <w:pPr>
        <w:tabs>
          <w:tab w:val="left" w:pos="6904"/>
        </w:tabs>
        <w:spacing w:line="276" w:lineRule="auto"/>
        <w:ind w:firstLine="708"/>
        <w:jc w:val="center"/>
        <w:rPr>
          <w:b/>
          <w:sz w:val="28"/>
          <w:szCs w:val="28"/>
          <w:lang w:val="en-US"/>
        </w:rPr>
      </w:pPr>
      <w:r w:rsidRPr="008446A5">
        <w:rPr>
          <w:b/>
          <w:sz w:val="28"/>
          <w:szCs w:val="28"/>
          <w:lang w:val="en-US"/>
        </w:rPr>
        <w:t>N</w:t>
      </w:r>
      <w:r w:rsidR="006F7820" w:rsidRPr="008446A5">
        <w:rPr>
          <w:b/>
          <w:sz w:val="28"/>
          <w:szCs w:val="28"/>
          <w:vertAlign w:val="subscript"/>
          <w:lang w:val="en-US"/>
        </w:rPr>
        <w:t>3</w:t>
      </w:r>
      <w:r w:rsidRPr="008446A5">
        <w:rPr>
          <w:b/>
          <w:sz w:val="28"/>
          <w:szCs w:val="28"/>
          <w:lang w:val="en-US"/>
        </w:rPr>
        <w:t>RO</w:t>
      </w:r>
      <w:r w:rsidR="006F7820" w:rsidRPr="008446A5">
        <w:rPr>
          <w:b/>
          <w:sz w:val="28"/>
          <w:szCs w:val="28"/>
          <w:vertAlign w:val="subscript"/>
          <w:lang w:val="en-US"/>
        </w:rPr>
        <w:t>4</w:t>
      </w:r>
      <w:r w:rsidR="006F7820" w:rsidRPr="00E1198B">
        <w:rPr>
          <w:b/>
          <w:sz w:val="28"/>
          <w:szCs w:val="28"/>
        </w:rPr>
        <w:sym w:font="Symbol" w:char="F02B"/>
      </w:r>
      <w:r w:rsidRPr="008446A5">
        <w:rPr>
          <w:b/>
          <w:sz w:val="28"/>
          <w:szCs w:val="28"/>
          <w:lang w:val="en-US"/>
        </w:rPr>
        <w:t>N</w:t>
      </w:r>
      <w:r w:rsidR="006F7820" w:rsidRPr="008446A5">
        <w:rPr>
          <w:b/>
          <w:sz w:val="28"/>
          <w:szCs w:val="28"/>
          <w:vertAlign w:val="subscript"/>
          <w:lang w:val="en-US"/>
        </w:rPr>
        <w:t>4</w:t>
      </w:r>
      <w:r w:rsidRPr="008446A5">
        <w:rPr>
          <w:b/>
          <w:sz w:val="28"/>
          <w:szCs w:val="28"/>
          <w:lang w:val="en-US"/>
        </w:rPr>
        <w:t>R</w:t>
      </w:r>
      <w:r w:rsidR="006F7820" w:rsidRPr="008446A5">
        <w:rPr>
          <w:b/>
          <w:sz w:val="28"/>
          <w:szCs w:val="28"/>
          <w:vertAlign w:val="subscript"/>
          <w:lang w:val="en-US"/>
        </w:rPr>
        <w:t>2</w:t>
      </w:r>
      <w:r w:rsidRPr="008446A5">
        <w:rPr>
          <w:b/>
          <w:sz w:val="28"/>
          <w:szCs w:val="28"/>
          <w:lang w:val="en-US"/>
        </w:rPr>
        <w:t>O</w:t>
      </w:r>
      <w:r w:rsidR="006F7820" w:rsidRPr="008446A5">
        <w:rPr>
          <w:b/>
          <w:sz w:val="28"/>
          <w:szCs w:val="28"/>
          <w:vertAlign w:val="subscript"/>
          <w:lang w:val="en-US"/>
        </w:rPr>
        <w:t xml:space="preserve">7 </w:t>
      </w:r>
      <w:r w:rsidR="006F7820" w:rsidRPr="00E1198B">
        <w:rPr>
          <w:b/>
          <w:position w:val="-28"/>
          <w:sz w:val="28"/>
          <w:szCs w:val="28"/>
        </w:rPr>
        <w:object w:dxaOrig="1100" w:dyaOrig="660">
          <v:shape id="_x0000_i1026" type="#_x0000_t75" style="width:54.6pt;height:32.4pt" o:ole="">
            <v:imagedata r:id="rId9" o:title=""/>
          </v:shape>
          <o:OLEObject Type="Embed" ProgID="Equation.3" ShapeID="_x0000_i1026" DrawAspect="Content" ObjectID="_1773661811" r:id="rId11"/>
        </w:object>
      </w:r>
      <w:r w:rsidR="006F7820" w:rsidRPr="00E1198B">
        <w:rPr>
          <w:b/>
          <w:sz w:val="28"/>
          <w:szCs w:val="28"/>
        </w:rPr>
        <w:sym w:font="Symbol" w:char="F0AE"/>
      </w:r>
      <w:r w:rsidR="006F7820" w:rsidRPr="008446A5">
        <w:rPr>
          <w:b/>
          <w:sz w:val="28"/>
          <w:szCs w:val="28"/>
          <w:lang w:val="en-US"/>
        </w:rPr>
        <w:t xml:space="preserve"> </w:t>
      </w:r>
      <w:r w:rsidRPr="008446A5">
        <w:rPr>
          <w:b/>
          <w:sz w:val="28"/>
          <w:szCs w:val="28"/>
          <w:lang w:val="en-US"/>
        </w:rPr>
        <w:t>N</w:t>
      </w:r>
      <w:r w:rsidR="006F7820" w:rsidRPr="008446A5">
        <w:rPr>
          <w:b/>
          <w:sz w:val="28"/>
          <w:szCs w:val="28"/>
          <w:vertAlign w:val="subscript"/>
          <w:lang w:val="en-US"/>
        </w:rPr>
        <w:t>5</w:t>
      </w:r>
      <w:r w:rsidRPr="008446A5">
        <w:rPr>
          <w:b/>
          <w:sz w:val="28"/>
          <w:szCs w:val="28"/>
          <w:lang w:val="en-US"/>
        </w:rPr>
        <w:t>R</w:t>
      </w:r>
      <w:r w:rsidR="006F7820" w:rsidRPr="008446A5">
        <w:rPr>
          <w:b/>
          <w:sz w:val="28"/>
          <w:szCs w:val="28"/>
          <w:vertAlign w:val="subscript"/>
          <w:lang w:val="en-US"/>
        </w:rPr>
        <w:t>3</w:t>
      </w:r>
      <w:r w:rsidRPr="008446A5">
        <w:rPr>
          <w:b/>
          <w:sz w:val="28"/>
          <w:szCs w:val="28"/>
          <w:lang w:val="en-US"/>
        </w:rPr>
        <w:t>O</w:t>
      </w:r>
      <w:r w:rsidR="006F7820" w:rsidRPr="008446A5">
        <w:rPr>
          <w:b/>
          <w:sz w:val="28"/>
          <w:szCs w:val="28"/>
          <w:vertAlign w:val="subscript"/>
          <w:lang w:val="en-US"/>
        </w:rPr>
        <w:t>10</w:t>
      </w:r>
      <w:r w:rsidR="006F7820" w:rsidRPr="00E1198B">
        <w:rPr>
          <w:b/>
          <w:sz w:val="28"/>
          <w:szCs w:val="28"/>
        </w:rPr>
        <w:sym w:font="Symbol" w:char="F02B"/>
      </w:r>
      <w:r w:rsidRPr="008446A5">
        <w:rPr>
          <w:b/>
          <w:sz w:val="28"/>
          <w:szCs w:val="28"/>
          <w:lang w:val="en-US"/>
        </w:rPr>
        <w:t>N</w:t>
      </w:r>
      <w:r w:rsidR="006F7820" w:rsidRPr="008446A5">
        <w:rPr>
          <w:b/>
          <w:sz w:val="28"/>
          <w:szCs w:val="28"/>
          <w:vertAlign w:val="subscript"/>
          <w:lang w:val="en-US"/>
        </w:rPr>
        <w:t>2</w:t>
      </w:r>
      <w:r w:rsidRPr="008446A5">
        <w:rPr>
          <w:b/>
          <w:sz w:val="28"/>
          <w:szCs w:val="28"/>
          <w:lang w:val="en-US"/>
        </w:rPr>
        <w:t>O</w:t>
      </w:r>
      <w:r w:rsidR="006F7820" w:rsidRPr="008446A5">
        <w:rPr>
          <w:b/>
          <w:sz w:val="28"/>
          <w:szCs w:val="28"/>
          <w:lang w:val="en-US"/>
        </w:rPr>
        <w:t>;</w:t>
      </w:r>
    </w:p>
    <w:p w:rsidR="006F7820" w:rsidRPr="008446A5" w:rsidRDefault="00E1198B" w:rsidP="00E07146">
      <w:pPr>
        <w:tabs>
          <w:tab w:val="left" w:pos="6904"/>
        </w:tabs>
        <w:spacing w:line="276" w:lineRule="auto"/>
        <w:ind w:firstLine="708"/>
        <w:jc w:val="center"/>
        <w:rPr>
          <w:b/>
          <w:sz w:val="28"/>
          <w:szCs w:val="28"/>
          <w:lang w:val="en-US"/>
        </w:rPr>
      </w:pPr>
      <w:r w:rsidRPr="008446A5">
        <w:rPr>
          <w:b/>
          <w:sz w:val="28"/>
          <w:szCs w:val="28"/>
          <w:lang w:val="en-US"/>
        </w:rPr>
        <w:t>N</w:t>
      </w:r>
      <w:r w:rsidR="006F7820" w:rsidRPr="008446A5">
        <w:rPr>
          <w:b/>
          <w:sz w:val="28"/>
          <w:szCs w:val="28"/>
          <w:vertAlign w:val="subscript"/>
          <w:lang w:val="en-US"/>
        </w:rPr>
        <w:t>5</w:t>
      </w:r>
      <w:r w:rsidRPr="008446A5">
        <w:rPr>
          <w:b/>
          <w:sz w:val="28"/>
          <w:szCs w:val="28"/>
          <w:lang w:val="en-US"/>
        </w:rPr>
        <w:t>R</w:t>
      </w:r>
      <w:r w:rsidR="006F7820" w:rsidRPr="008446A5">
        <w:rPr>
          <w:b/>
          <w:sz w:val="28"/>
          <w:szCs w:val="28"/>
          <w:vertAlign w:val="subscript"/>
          <w:lang w:val="en-US"/>
        </w:rPr>
        <w:t>3</w:t>
      </w:r>
      <w:r w:rsidRPr="008446A5">
        <w:rPr>
          <w:b/>
          <w:sz w:val="28"/>
          <w:szCs w:val="28"/>
          <w:lang w:val="en-US"/>
        </w:rPr>
        <w:t>O</w:t>
      </w:r>
      <w:r w:rsidR="006F7820" w:rsidRPr="008446A5">
        <w:rPr>
          <w:b/>
          <w:sz w:val="28"/>
          <w:szCs w:val="28"/>
          <w:vertAlign w:val="subscript"/>
          <w:lang w:val="en-US"/>
        </w:rPr>
        <w:t xml:space="preserve">10 </w:t>
      </w:r>
      <w:r w:rsidR="006F7820" w:rsidRPr="00E1198B">
        <w:rPr>
          <w:b/>
          <w:position w:val="-28"/>
          <w:sz w:val="28"/>
          <w:szCs w:val="28"/>
        </w:rPr>
        <w:object w:dxaOrig="1100" w:dyaOrig="660">
          <v:shape id="_x0000_i1027" type="#_x0000_t75" style="width:54.6pt;height:32.4pt" o:ole="">
            <v:imagedata r:id="rId9" o:title=""/>
          </v:shape>
          <o:OLEObject Type="Embed" ProgID="Equation.3" ShapeID="_x0000_i1027" DrawAspect="Content" ObjectID="_1773661812" r:id="rId12"/>
        </w:object>
      </w:r>
      <w:r w:rsidR="006F7820" w:rsidRPr="00E1198B">
        <w:rPr>
          <w:b/>
          <w:sz w:val="28"/>
          <w:szCs w:val="28"/>
        </w:rPr>
        <w:sym w:font="Symbol" w:char="F0AE"/>
      </w:r>
      <w:r w:rsidR="006F7820" w:rsidRPr="008446A5">
        <w:rPr>
          <w:b/>
          <w:sz w:val="28"/>
          <w:szCs w:val="28"/>
          <w:lang w:val="en-US"/>
        </w:rPr>
        <w:t xml:space="preserve"> 3</w:t>
      </w:r>
      <w:r w:rsidRPr="008446A5">
        <w:rPr>
          <w:b/>
          <w:sz w:val="28"/>
          <w:szCs w:val="28"/>
          <w:lang w:val="en-US"/>
        </w:rPr>
        <w:t>NRO</w:t>
      </w:r>
      <w:r w:rsidR="006F7820" w:rsidRPr="008446A5">
        <w:rPr>
          <w:b/>
          <w:sz w:val="28"/>
          <w:szCs w:val="28"/>
          <w:vertAlign w:val="subscript"/>
          <w:lang w:val="en-US"/>
        </w:rPr>
        <w:t>3</w:t>
      </w:r>
      <w:r w:rsidR="006F7820" w:rsidRPr="00E1198B">
        <w:rPr>
          <w:b/>
          <w:sz w:val="28"/>
          <w:szCs w:val="28"/>
        </w:rPr>
        <w:sym w:font="Symbol" w:char="F02B"/>
      </w:r>
      <w:r w:rsidRPr="008446A5">
        <w:rPr>
          <w:b/>
          <w:sz w:val="28"/>
          <w:szCs w:val="28"/>
          <w:lang w:val="en-US"/>
        </w:rPr>
        <w:t>N</w:t>
      </w:r>
      <w:r w:rsidR="006F7820" w:rsidRPr="008446A5">
        <w:rPr>
          <w:b/>
          <w:sz w:val="28"/>
          <w:szCs w:val="28"/>
          <w:vertAlign w:val="subscript"/>
          <w:lang w:val="en-US"/>
        </w:rPr>
        <w:t>2</w:t>
      </w:r>
      <w:r w:rsidRPr="008446A5">
        <w:rPr>
          <w:b/>
          <w:sz w:val="28"/>
          <w:szCs w:val="28"/>
          <w:lang w:val="en-US"/>
        </w:rPr>
        <w:t>O</w:t>
      </w:r>
      <w:r w:rsidR="006F7820" w:rsidRPr="008446A5">
        <w:rPr>
          <w:b/>
          <w:sz w:val="28"/>
          <w:szCs w:val="28"/>
          <w:lang w:val="en-US"/>
        </w:rPr>
        <w:t xml:space="preserve"> </w:t>
      </w:r>
      <w:proofErr w:type="spellStart"/>
      <w:r w:rsidRPr="008446A5">
        <w:rPr>
          <w:b/>
          <w:sz w:val="28"/>
          <w:szCs w:val="28"/>
          <w:lang w:val="en-US"/>
        </w:rPr>
        <w:t>x</w:t>
      </w:r>
      <w:r w:rsidR="006F7820" w:rsidRPr="008446A5">
        <w:rPr>
          <w:b/>
          <w:sz w:val="28"/>
          <w:szCs w:val="28"/>
          <w:lang w:val="en-US"/>
        </w:rPr>
        <w:t>.</w:t>
      </w:r>
      <w:r w:rsidRPr="008446A5">
        <w:rPr>
          <w:b/>
          <w:sz w:val="28"/>
          <w:szCs w:val="28"/>
          <w:lang w:val="en-US"/>
        </w:rPr>
        <w:t>k</w:t>
      </w:r>
      <w:proofErr w:type="spellEnd"/>
      <w:r w:rsidR="006F7820" w:rsidRPr="008446A5">
        <w:rPr>
          <w:b/>
          <w:sz w:val="28"/>
          <w:szCs w:val="28"/>
          <w:lang w:val="en-US"/>
        </w:rPr>
        <w:t>.</w:t>
      </w:r>
    </w:p>
    <w:p w:rsidR="006F7820" w:rsidRPr="008446A5" w:rsidRDefault="00E1198B" w:rsidP="00E07146">
      <w:pPr>
        <w:tabs>
          <w:tab w:val="left" w:pos="6904"/>
        </w:tabs>
        <w:spacing w:line="276" w:lineRule="auto"/>
        <w:ind w:firstLine="708"/>
        <w:jc w:val="both"/>
        <w:rPr>
          <w:sz w:val="28"/>
          <w:szCs w:val="28"/>
          <w:lang w:val="en-US"/>
        </w:rPr>
      </w:pPr>
      <w:r w:rsidRPr="008446A5">
        <w:rPr>
          <w:sz w:val="28"/>
          <w:szCs w:val="28"/>
          <w:lang w:val="en-US"/>
        </w:rPr>
        <w:t>Bu</w:t>
      </w:r>
      <w:r w:rsidR="006F7820" w:rsidRPr="008446A5">
        <w:rPr>
          <w:sz w:val="28"/>
          <w:szCs w:val="28"/>
          <w:lang w:val="en-US"/>
        </w:rPr>
        <w:t xml:space="preserve"> </w:t>
      </w:r>
      <w:proofErr w:type="spellStart"/>
      <w:r w:rsidRPr="008446A5">
        <w:rPr>
          <w:sz w:val="28"/>
          <w:szCs w:val="28"/>
          <w:lang w:val="en-US"/>
        </w:rPr>
        <w:t>reaksiyalarda</w:t>
      </w:r>
      <w:proofErr w:type="spellEnd"/>
      <w:r w:rsidR="006F7820" w:rsidRPr="008446A5">
        <w:rPr>
          <w:sz w:val="28"/>
          <w:szCs w:val="28"/>
          <w:lang w:val="en-US"/>
        </w:rPr>
        <w:t xml:space="preserve"> </w:t>
      </w:r>
      <w:proofErr w:type="spellStart"/>
      <w:r w:rsidRPr="008446A5">
        <w:rPr>
          <w:sz w:val="28"/>
          <w:szCs w:val="28"/>
          <w:lang w:val="en-US"/>
        </w:rPr>
        <w:t>kondensatsiya</w:t>
      </w:r>
      <w:proofErr w:type="spellEnd"/>
      <w:r w:rsidR="006F7820" w:rsidRPr="008446A5">
        <w:rPr>
          <w:sz w:val="28"/>
          <w:szCs w:val="28"/>
          <w:lang w:val="en-US"/>
        </w:rPr>
        <w:t xml:space="preserve"> </w:t>
      </w:r>
      <w:proofErr w:type="spellStart"/>
      <w:r w:rsidRPr="008446A5">
        <w:rPr>
          <w:sz w:val="28"/>
          <w:szCs w:val="28"/>
          <w:lang w:val="en-US"/>
        </w:rPr>
        <w:t>jarayoni</w:t>
      </w:r>
      <w:proofErr w:type="spellEnd"/>
      <w:r w:rsidR="006F7820" w:rsidRPr="008446A5">
        <w:rPr>
          <w:sz w:val="28"/>
          <w:szCs w:val="28"/>
          <w:lang w:val="en-US"/>
        </w:rPr>
        <w:t xml:space="preserve"> </w:t>
      </w:r>
      <w:proofErr w:type="spellStart"/>
      <w:r w:rsidRPr="008446A5">
        <w:rPr>
          <w:sz w:val="28"/>
          <w:szCs w:val="28"/>
          <w:lang w:val="en-US"/>
        </w:rPr>
        <w:t>sodir</w:t>
      </w:r>
      <w:proofErr w:type="spellEnd"/>
      <w:r w:rsidR="006F7820" w:rsidRPr="008446A5">
        <w:rPr>
          <w:sz w:val="28"/>
          <w:szCs w:val="28"/>
          <w:lang w:val="en-US"/>
        </w:rPr>
        <w:t xml:space="preserve"> </w:t>
      </w:r>
      <w:proofErr w:type="spellStart"/>
      <w:r w:rsidRPr="008446A5">
        <w:rPr>
          <w:sz w:val="28"/>
          <w:szCs w:val="28"/>
          <w:lang w:val="en-US"/>
        </w:rPr>
        <w:t>bo‘lib</w:t>
      </w:r>
      <w:proofErr w:type="spellEnd"/>
      <w:r w:rsidR="006F7820" w:rsidRPr="008446A5">
        <w:rPr>
          <w:sz w:val="28"/>
          <w:szCs w:val="28"/>
          <w:lang w:val="en-US"/>
        </w:rPr>
        <w:t>, (</w:t>
      </w:r>
      <w:proofErr w:type="spellStart"/>
      <w:r w:rsidRPr="008446A5">
        <w:rPr>
          <w:sz w:val="28"/>
          <w:szCs w:val="28"/>
          <w:lang w:val="en-US"/>
        </w:rPr>
        <w:t>fosfat</w:t>
      </w:r>
      <w:proofErr w:type="spellEnd"/>
      <w:r w:rsidR="006F7820" w:rsidRPr="008446A5">
        <w:rPr>
          <w:sz w:val="28"/>
          <w:szCs w:val="28"/>
          <w:lang w:val="en-US"/>
        </w:rPr>
        <w:t xml:space="preserve"> </w:t>
      </w:r>
      <w:proofErr w:type="spellStart"/>
      <w:r w:rsidRPr="008446A5">
        <w:rPr>
          <w:sz w:val="28"/>
          <w:szCs w:val="28"/>
          <w:lang w:val="en-US"/>
        </w:rPr>
        <w:t>kislotani</w:t>
      </w:r>
      <w:proofErr w:type="spellEnd"/>
      <w:r w:rsidR="006F7820" w:rsidRPr="008446A5">
        <w:rPr>
          <w:sz w:val="28"/>
          <w:szCs w:val="28"/>
          <w:lang w:val="en-US"/>
        </w:rPr>
        <w:t xml:space="preserve"> </w:t>
      </w:r>
      <w:proofErr w:type="spellStart"/>
      <w:r w:rsidRPr="008446A5">
        <w:rPr>
          <w:sz w:val="28"/>
          <w:szCs w:val="28"/>
          <w:lang w:val="en-US"/>
        </w:rPr>
        <w:t>suv</w:t>
      </w:r>
      <w:proofErr w:type="spellEnd"/>
      <w:r w:rsidR="006F7820" w:rsidRPr="008446A5">
        <w:rPr>
          <w:sz w:val="28"/>
          <w:szCs w:val="28"/>
          <w:lang w:val="en-US"/>
        </w:rPr>
        <w:t xml:space="preserve"> </w:t>
      </w:r>
      <w:proofErr w:type="spellStart"/>
      <w:r w:rsidRPr="008446A5">
        <w:rPr>
          <w:sz w:val="28"/>
          <w:szCs w:val="28"/>
          <w:lang w:val="en-US"/>
        </w:rPr>
        <w:t>ajratib</w:t>
      </w:r>
      <w:proofErr w:type="spellEnd"/>
      <w:r w:rsidR="006F7820" w:rsidRPr="008446A5">
        <w:rPr>
          <w:sz w:val="28"/>
          <w:szCs w:val="28"/>
          <w:lang w:val="en-US"/>
        </w:rPr>
        <w:t xml:space="preserve"> </w:t>
      </w:r>
      <w:proofErr w:type="spellStart"/>
      <w:r w:rsidRPr="008446A5">
        <w:rPr>
          <w:sz w:val="28"/>
          <w:szCs w:val="28"/>
          <w:lang w:val="en-US"/>
        </w:rPr>
        <w:t>chiqarish</w:t>
      </w:r>
      <w:proofErr w:type="spellEnd"/>
      <w:r w:rsidR="006F7820" w:rsidRPr="008446A5">
        <w:rPr>
          <w:sz w:val="28"/>
          <w:szCs w:val="28"/>
          <w:lang w:val="en-US"/>
        </w:rPr>
        <w:t xml:space="preserve"> </w:t>
      </w:r>
      <w:proofErr w:type="spellStart"/>
      <w:r w:rsidRPr="008446A5">
        <w:rPr>
          <w:sz w:val="28"/>
          <w:szCs w:val="28"/>
          <w:lang w:val="en-US"/>
        </w:rPr>
        <w:t>yo‘li</w:t>
      </w:r>
      <w:proofErr w:type="spellEnd"/>
      <w:r w:rsidR="006F7820" w:rsidRPr="008446A5">
        <w:rPr>
          <w:sz w:val="28"/>
          <w:szCs w:val="28"/>
          <w:lang w:val="en-US"/>
        </w:rPr>
        <w:t xml:space="preserve"> </w:t>
      </w:r>
      <w:proofErr w:type="spellStart"/>
      <w:r w:rsidRPr="008446A5">
        <w:rPr>
          <w:sz w:val="28"/>
          <w:szCs w:val="28"/>
          <w:lang w:val="en-US"/>
        </w:rPr>
        <w:t>bilan</w:t>
      </w:r>
      <w:proofErr w:type="spellEnd"/>
      <w:r w:rsidR="006F7820" w:rsidRPr="008446A5">
        <w:rPr>
          <w:sz w:val="28"/>
          <w:szCs w:val="28"/>
          <w:lang w:val="en-US"/>
        </w:rPr>
        <w:t xml:space="preserve"> </w:t>
      </w:r>
      <w:proofErr w:type="spellStart"/>
      <w:r w:rsidRPr="008446A5">
        <w:rPr>
          <w:sz w:val="28"/>
          <w:szCs w:val="28"/>
          <w:lang w:val="en-US"/>
        </w:rPr>
        <w:t>tig‘izlashuvi</w:t>
      </w:r>
      <w:proofErr w:type="spellEnd"/>
      <w:r w:rsidR="006F7820" w:rsidRPr="008446A5">
        <w:rPr>
          <w:sz w:val="28"/>
          <w:szCs w:val="28"/>
          <w:lang w:val="en-US"/>
        </w:rPr>
        <w:t xml:space="preserve">), </w:t>
      </w:r>
      <w:proofErr w:type="spellStart"/>
      <w:r w:rsidRPr="008446A5">
        <w:rPr>
          <w:sz w:val="28"/>
          <w:szCs w:val="28"/>
          <w:lang w:val="en-US"/>
        </w:rPr>
        <w:t>shuning</w:t>
      </w:r>
      <w:proofErr w:type="spellEnd"/>
      <w:r w:rsidR="006F7820" w:rsidRPr="008446A5">
        <w:rPr>
          <w:sz w:val="28"/>
          <w:szCs w:val="28"/>
          <w:lang w:val="en-US"/>
        </w:rPr>
        <w:t xml:space="preserve"> </w:t>
      </w:r>
      <w:proofErr w:type="spellStart"/>
      <w:r w:rsidRPr="008446A5">
        <w:rPr>
          <w:sz w:val="28"/>
          <w:szCs w:val="28"/>
          <w:lang w:val="en-US"/>
        </w:rPr>
        <w:t>uchun</w:t>
      </w:r>
      <w:proofErr w:type="spellEnd"/>
      <w:r w:rsidR="006F7820" w:rsidRPr="008446A5">
        <w:rPr>
          <w:sz w:val="28"/>
          <w:szCs w:val="28"/>
          <w:lang w:val="en-US"/>
        </w:rPr>
        <w:t xml:space="preserve"> </w:t>
      </w:r>
      <w:proofErr w:type="spellStart"/>
      <w:r w:rsidRPr="008446A5">
        <w:rPr>
          <w:sz w:val="28"/>
          <w:szCs w:val="28"/>
          <w:lang w:val="en-US"/>
        </w:rPr>
        <w:t>polifosfat</w:t>
      </w:r>
      <w:proofErr w:type="spellEnd"/>
      <w:r w:rsidR="006F7820" w:rsidRPr="008446A5">
        <w:rPr>
          <w:sz w:val="28"/>
          <w:szCs w:val="28"/>
          <w:lang w:val="en-US"/>
        </w:rPr>
        <w:t xml:space="preserve"> </w:t>
      </w:r>
      <w:proofErr w:type="spellStart"/>
      <w:r w:rsidRPr="008446A5">
        <w:rPr>
          <w:sz w:val="28"/>
          <w:szCs w:val="28"/>
          <w:lang w:val="en-US"/>
        </w:rPr>
        <w:t>kislotalarni</w:t>
      </w:r>
      <w:proofErr w:type="spellEnd"/>
      <w:r w:rsidR="006F7820" w:rsidRPr="008446A5">
        <w:rPr>
          <w:sz w:val="28"/>
          <w:szCs w:val="28"/>
          <w:lang w:val="en-US"/>
        </w:rPr>
        <w:t xml:space="preserve"> </w:t>
      </w:r>
      <w:proofErr w:type="spellStart"/>
      <w:r w:rsidRPr="008446A5">
        <w:rPr>
          <w:sz w:val="28"/>
          <w:szCs w:val="28"/>
          <w:lang w:val="en-US"/>
        </w:rPr>
        <w:t>kondensirlangan</w:t>
      </w:r>
      <w:proofErr w:type="spellEnd"/>
      <w:r w:rsidR="006F7820" w:rsidRPr="008446A5">
        <w:rPr>
          <w:sz w:val="28"/>
          <w:szCs w:val="28"/>
          <w:lang w:val="en-US"/>
        </w:rPr>
        <w:t xml:space="preserve"> </w:t>
      </w:r>
      <w:r w:rsidRPr="008446A5">
        <w:rPr>
          <w:sz w:val="28"/>
          <w:szCs w:val="28"/>
          <w:lang w:val="en-US"/>
        </w:rPr>
        <w:t>ham</w:t>
      </w:r>
      <w:r w:rsidR="006F7820" w:rsidRPr="008446A5">
        <w:rPr>
          <w:sz w:val="28"/>
          <w:szCs w:val="28"/>
          <w:lang w:val="en-US"/>
        </w:rPr>
        <w:t xml:space="preserve"> </w:t>
      </w:r>
      <w:r w:rsidRPr="008446A5">
        <w:rPr>
          <w:sz w:val="28"/>
          <w:szCs w:val="28"/>
          <w:lang w:val="en-US"/>
        </w:rPr>
        <w:t>deb</w:t>
      </w:r>
      <w:r w:rsidR="006F7820" w:rsidRPr="008446A5">
        <w:rPr>
          <w:sz w:val="28"/>
          <w:szCs w:val="28"/>
          <w:lang w:val="en-US"/>
        </w:rPr>
        <w:t xml:space="preserve"> </w:t>
      </w:r>
      <w:proofErr w:type="spellStart"/>
      <w:r w:rsidRPr="008446A5">
        <w:rPr>
          <w:sz w:val="28"/>
          <w:szCs w:val="28"/>
          <w:lang w:val="en-US"/>
        </w:rPr>
        <w:t>yuritiladi</w:t>
      </w:r>
      <w:proofErr w:type="spellEnd"/>
      <w:r w:rsidR="006F7820" w:rsidRPr="008446A5">
        <w:rPr>
          <w:sz w:val="28"/>
          <w:szCs w:val="28"/>
          <w:lang w:val="en-US"/>
        </w:rPr>
        <w:t>.</w:t>
      </w:r>
    </w:p>
    <w:p w:rsidR="006F7820" w:rsidRPr="008446A5" w:rsidRDefault="00E1198B" w:rsidP="00E07146">
      <w:pPr>
        <w:tabs>
          <w:tab w:val="left" w:pos="6904"/>
        </w:tabs>
        <w:spacing w:line="276" w:lineRule="auto"/>
        <w:ind w:firstLine="708"/>
        <w:jc w:val="both"/>
        <w:rPr>
          <w:sz w:val="28"/>
          <w:szCs w:val="28"/>
          <w:lang w:val="en-US"/>
        </w:rPr>
      </w:pPr>
      <w:proofErr w:type="spellStart"/>
      <w:r w:rsidRPr="008446A5">
        <w:rPr>
          <w:sz w:val="28"/>
          <w:szCs w:val="28"/>
          <w:lang w:val="en-US"/>
        </w:rPr>
        <w:t>Qator</w:t>
      </w:r>
      <w:proofErr w:type="spellEnd"/>
      <w:r w:rsidR="006F7820" w:rsidRPr="008446A5">
        <w:rPr>
          <w:sz w:val="28"/>
          <w:szCs w:val="28"/>
          <w:lang w:val="en-US"/>
        </w:rPr>
        <w:t xml:space="preserve"> </w:t>
      </w:r>
      <w:proofErr w:type="spellStart"/>
      <w:r w:rsidRPr="008446A5">
        <w:rPr>
          <w:sz w:val="28"/>
          <w:szCs w:val="28"/>
          <w:lang w:val="en-US"/>
        </w:rPr>
        <w:t>polifosfat</w:t>
      </w:r>
      <w:proofErr w:type="spellEnd"/>
      <w:r w:rsidR="006F7820" w:rsidRPr="008446A5">
        <w:rPr>
          <w:sz w:val="28"/>
          <w:szCs w:val="28"/>
          <w:lang w:val="en-US"/>
        </w:rPr>
        <w:t xml:space="preserve"> </w:t>
      </w:r>
      <w:proofErr w:type="spellStart"/>
      <w:r w:rsidRPr="008446A5">
        <w:rPr>
          <w:sz w:val="28"/>
          <w:szCs w:val="28"/>
          <w:lang w:val="en-US"/>
        </w:rPr>
        <w:t>kislotalarni</w:t>
      </w:r>
      <w:proofErr w:type="spellEnd"/>
      <w:r w:rsidR="006F7820" w:rsidRPr="008446A5">
        <w:rPr>
          <w:sz w:val="28"/>
          <w:szCs w:val="28"/>
          <w:lang w:val="en-US"/>
        </w:rPr>
        <w:t xml:space="preserve"> </w:t>
      </w:r>
      <w:r w:rsidRPr="008446A5">
        <w:rPr>
          <w:sz w:val="28"/>
          <w:szCs w:val="28"/>
          <w:lang w:val="en-US"/>
        </w:rPr>
        <w:t>NRO</w:t>
      </w:r>
      <w:r w:rsidR="006F7820" w:rsidRPr="008446A5">
        <w:rPr>
          <w:sz w:val="28"/>
          <w:szCs w:val="28"/>
          <w:vertAlign w:val="subscript"/>
          <w:lang w:val="en-US"/>
        </w:rPr>
        <w:t>3</w:t>
      </w:r>
      <w:r w:rsidR="006F7820" w:rsidRPr="008446A5">
        <w:rPr>
          <w:sz w:val="28"/>
          <w:szCs w:val="28"/>
          <w:lang w:val="en-US"/>
        </w:rPr>
        <w:t xml:space="preserve"> – </w:t>
      </w:r>
      <w:proofErr w:type="spellStart"/>
      <w:r w:rsidRPr="008446A5">
        <w:rPr>
          <w:sz w:val="28"/>
          <w:szCs w:val="28"/>
          <w:lang w:val="en-US"/>
        </w:rPr>
        <w:t>metofosfat</w:t>
      </w:r>
      <w:proofErr w:type="spellEnd"/>
      <w:r w:rsidR="006F7820" w:rsidRPr="008446A5">
        <w:rPr>
          <w:sz w:val="28"/>
          <w:szCs w:val="28"/>
          <w:lang w:val="en-US"/>
        </w:rPr>
        <w:t xml:space="preserve">, </w:t>
      </w:r>
      <w:r w:rsidRPr="008446A5">
        <w:rPr>
          <w:sz w:val="28"/>
          <w:szCs w:val="28"/>
          <w:lang w:val="en-US"/>
        </w:rPr>
        <w:t>N</w:t>
      </w:r>
      <w:r w:rsidR="006F7820" w:rsidRPr="008446A5">
        <w:rPr>
          <w:sz w:val="28"/>
          <w:szCs w:val="28"/>
          <w:vertAlign w:val="subscript"/>
          <w:lang w:val="en-US"/>
        </w:rPr>
        <w:t>4</w:t>
      </w:r>
      <w:r w:rsidRPr="008446A5">
        <w:rPr>
          <w:sz w:val="28"/>
          <w:szCs w:val="28"/>
          <w:lang w:val="en-US"/>
        </w:rPr>
        <w:t>R</w:t>
      </w:r>
      <w:r w:rsidR="006F7820" w:rsidRPr="008446A5">
        <w:rPr>
          <w:sz w:val="28"/>
          <w:szCs w:val="28"/>
          <w:vertAlign w:val="subscript"/>
          <w:lang w:val="en-US"/>
        </w:rPr>
        <w:t>2</w:t>
      </w:r>
      <w:r w:rsidRPr="008446A5">
        <w:rPr>
          <w:sz w:val="28"/>
          <w:szCs w:val="28"/>
          <w:lang w:val="en-US"/>
        </w:rPr>
        <w:t>O</w:t>
      </w:r>
      <w:r w:rsidR="006F7820" w:rsidRPr="008446A5">
        <w:rPr>
          <w:sz w:val="28"/>
          <w:szCs w:val="28"/>
          <w:vertAlign w:val="subscript"/>
          <w:lang w:val="en-US"/>
        </w:rPr>
        <w:t>7</w:t>
      </w:r>
      <w:r w:rsidR="006F7820" w:rsidRPr="008446A5">
        <w:rPr>
          <w:sz w:val="28"/>
          <w:szCs w:val="28"/>
          <w:lang w:val="en-US"/>
        </w:rPr>
        <w:t xml:space="preserve"> –</w:t>
      </w:r>
      <w:proofErr w:type="spellStart"/>
      <w:r w:rsidRPr="008446A5">
        <w:rPr>
          <w:sz w:val="28"/>
          <w:szCs w:val="28"/>
          <w:lang w:val="en-US"/>
        </w:rPr>
        <w:t>pirofosfat</w:t>
      </w:r>
      <w:proofErr w:type="spellEnd"/>
      <w:r w:rsidR="006F7820" w:rsidRPr="008446A5">
        <w:rPr>
          <w:sz w:val="28"/>
          <w:szCs w:val="28"/>
          <w:lang w:val="en-US"/>
        </w:rPr>
        <w:t xml:space="preserve">, </w:t>
      </w:r>
      <w:r w:rsidRPr="008446A5">
        <w:rPr>
          <w:sz w:val="28"/>
          <w:szCs w:val="28"/>
          <w:lang w:val="en-US"/>
        </w:rPr>
        <w:t>N</w:t>
      </w:r>
      <w:r w:rsidR="006F7820" w:rsidRPr="008446A5">
        <w:rPr>
          <w:sz w:val="28"/>
          <w:szCs w:val="28"/>
          <w:vertAlign w:val="subscript"/>
          <w:lang w:val="en-US"/>
        </w:rPr>
        <w:t>5</w:t>
      </w:r>
      <w:r w:rsidRPr="008446A5">
        <w:rPr>
          <w:sz w:val="28"/>
          <w:szCs w:val="28"/>
          <w:lang w:val="en-US"/>
        </w:rPr>
        <w:t>R</w:t>
      </w:r>
      <w:r w:rsidR="006F7820" w:rsidRPr="008446A5">
        <w:rPr>
          <w:sz w:val="28"/>
          <w:szCs w:val="28"/>
          <w:vertAlign w:val="subscript"/>
          <w:lang w:val="en-US"/>
        </w:rPr>
        <w:t>3</w:t>
      </w:r>
      <w:r w:rsidRPr="008446A5">
        <w:rPr>
          <w:sz w:val="28"/>
          <w:szCs w:val="28"/>
          <w:lang w:val="en-US"/>
        </w:rPr>
        <w:t>O</w:t>
      </w:r>
      <w:r w:rsidR="006F7820" w:rsidRPr="008446A5">
        <w:rPr>
          <w:sz w:val="28"/>
          <w:szCs w:val="28"/>
          <w:vertAlign w:val="subscript"/>
          <w:lang w:val="en-US"/>
        </w:rPr>
        <w:t>10</w:t>
      </w:r>
      <w:r w:rsidR="006F7820" w:rsidRPr="008446A5">
        <w:rPr>
          <w:sz w:val="28"/>
          <w:szCs w:val="28"/>
          <w:lang w:val="en-US"/>
        </w:rPr>
        <w:t>-</w:t>
      </w:r>
      <w:r w:rsidRPr="008446A5">
        <w:rPr>
          <w:sz w:val="28"/>
          <w:szCs w:val="28"/>
          <w:lang w:val="en-US"/>
        </w:rPr>
        <w:t>tripolifosfat</w:t>
      </w:r>
      <w:r w:rsidR="006F7820" w:rsidRPr="008446A5">
        <w:rPr>
          <w:sz w:val="28"/>
          <w:szCs w:val="28"/>
          <w:lang w:val="en-US"/>
        </w:rPr>
        <w:t xml:space="preserve">, </w:t>
      </w:r>
      <w:r w:rsidRPr="008446A5">
        <w:rPr>
          <w:sz w:val="28"/>
          <w:szCs w:val="28"/>
          <w:lang w:val="en-US"/>
        </w:rPr>
        <w:t>N</w:t>
      </w:r>
      <w:r w:rsidR="006F7820" w:rsidRPr="008446A5">
        <w:rPr>
          <w:sz w:val="28"/>
          <w:szCs w:val="28"/>
          <w:vertAlign w:val="subscript"/>
          <w:lang w:val="en-US"/>
        </w:rPr>
        <w:t>6</w:t>
      </w:r>
      <w:r w:rsidRPr="008446A5">
        <w:rPr>
          <w:sz w:val="28"/>
          <w:szCs w:val="28"/>
          <w:lang w:val="en-US"/>
        </w:rPr>
        <w:t>R</w:t>
      </w:r>
      <w:r w:rsidR="006F7820" w:rsidRPr="008446A5">
        <w:rPr>
          <w:sz w:val="28"/>
          <w:szCs w:val="28"/>
          <w:vertAlign w:val="subscript"/>
          <w:lang w:val="en-US"/>
        </w:rPr>
        <w:t>4</w:t>
      </w:r>
      <w:r w:rsidRPr="008446A5">
        <w:rPr>
          <w:sz w:val="28"/>
          <w:szCs w:val="28"/>
          <w:lang w:val="en-US"/>
        </w:rPr>
        <w:t>O</w:t>
      </w:r>
      <w:r w:rsidR="006F7820" w:rsidRPr="008446A5">
        <w:rPr>
          <w:sz w:val="28"/>
          <w:szCs w:val="28"/>
          <w:vertAlign w:val="subscript"/>
          <w:lang w:val="en-US"/>
        </w:rPr>
        <w:t>13</w:t>
      </w:r>
      <w:r w:rsidR="006F7820" w:rsidRPr="008446A5">
        <w:rPr>
          <w:sz w:val="28"/>
          <w:szCs w:val="28"/>
          <w:lang w:val="en-US"/>
        </w:rPr>
        <w:t>-</w:t>
      </w:r>
      <w:r w:rsidRPr="008446A5">
        <w:rPr>
          <w:sz w:val="28"/>
          <w:szCs w:val="28"/>
          <w:lang w:val="en-US"/>
        </w:rPr>
        <w:t>tetropolifosfat</w:t>
      </w:r>
      <w:r w:rsidR="006F7820" w:rsidRPr="008446A5">
        <w:rPr>
          <w:sz w:val="28"/>
          <w:szCs w:val="28"/>
          <w:lang w:val="en-US"/>
        </w:rPr>
        <w:t xml:space="preserve"> </w:t>
      </w:r>
      <w:proofErr w:type="spellStart"/>
      <w:r w:rsidRPr="008446A5">
        <w:rPr>
          <w:sz w:val="28"/>
          <w:szCs w:val="28"/>
          <w:lang w:val="en-US"/>
        </w:rPr>
        <w:t>kislotalar</w:t>
      </w:r>
      <w:proofErr w:type="spellEnd"/>
      <w:r w:rsidR="006F7820" w:rsidRPr="008446A5">
        <w:rPr>
          <w:sz w:val="28"/>
          <w:szCs w:val="28"/>
          <w:lang w:val="en-US"/>
        </w:rPr>
        <w:t xml:space="preserve"> </w:t>
      </w:r>
      <w:proofErr w:type="spellStart"/>
      <w:r w:rsidRPr="008446A5">
        <w:rPr>
          <w:sz w:val="28"/>
          <w:szCs w:val="28"/>
          <w:lang w:val="en-US"/>
        </w:rPr>
        <w:t>tarzida</w:t>
      </w:r>
      <w:proofErr w:type="spellEnd"/>
      <w:r w:rsidR="006F7820" w:rsidRPr="008446A5">
        <w:rPr>
          <w:sz w:val="28"/>
          <w:szCs w:val="28"/>
          <w:lang w:val="en-US"/>
        </w:rPr>
        <w:t xml:space="preserve"> </w:t>
      </w:r>
      <w:proofErr w:type="spellStart"/>
      <w:r w:rsidRPr="008446A5">
        <w:rPr>
          <w:sz w:val="28"/>
          <w:szCs w:val="28"/>
          <w:lang w:val="en-US"/>
        </w:rPr>
        <w:t>yozish</w:t>
      </w:r>
      <w:proofErr w:type="spellEnd"/>
      <w:r w:rsidR="006F7820" w:rsidRPr="008446A5">
        <w:rPr>
          <w:sz w:val="28"/>
          <w:szCs w:val="28"/>
          <w:lang w:val="en-US"/>
        </w:rPr>
        <w:t xml:space="preserve"> </w:t>
      </w:r>
      <w:proofErr w:type="spellStart"/>
      <w:r w:rsidRPr="008446A5">
        <w:rPr>
          <w:sz w:val="28"/>
          <w:szCs w:val="28"/>
          <w:lang w:val="en-US"/>
        </w:rPr>
        <w:t>mumkin</w:t>
      </w:r>
      <w:proofErr w:type="spellEnd"/>
      <w:r w:rsidR="006F7820" w:rsidRPr="008446A5">
        <w:rPr>
          <w:sz w:val="28"/>
          <w:szCs w:val="28"/>
          <w:lang w:val="en-US"/>
        </w:rPr>
        <w:t xml:space="preserve">. </w:t>
      </w:r>
      <w:r w:rsidRPr="008446A5">
        <w:rPr>
          <w:sz w:val="28"/>
          <w:szCs w:val="28"/>
          <w:lang w:val="en-US"/>
        </w:rPr>
        <w:t>R</w:t>
      </w:r>
      <w:r w:rsidR="006F7820" w:rsidRPr="008446A5">
        <w:rPr>
          <w:sz w:val="28"/>
          <w:szCs w:val="28"/>
          <w:vertAlign w:val="subscript"/>
          <w:lang w:val="en-US"/>
        </w:rPr>
        <w:t>2</w:t>
      </w:r>
      <w:r w:rsidRPr="008446A5">
        <w:rPr>
          <w:sz w:val="28"/>
          <w:szCs w:val="28"/>
          <w:lang w:val="en-US"/>
        </w:rPr>
        <w:t>O</w:t>
      </w:r>
      <w:r w:rsidR="006F7820" w:rsidRPr="008446A5">
        <w:rPr>
          <w:sz w:val="28"/>
          <w:szCs w:val="28"/>
          <w:vertAlign w:val="subscript"/>
          <w:lang w:val="en-US"/>
        </w:rPr>
        <w:t>5</w:t>
      </w:r>
      <w:r w:rsidR="006F7820" w:rsidRPr="008446A5">
        <w:rPr>
          <w:sz w:val="28"/>
          <w:szCs w:val="28"/>
          <w:lang w:val="en-US"/>
        </w:rPr>
        <w:t xml:space="preserve"> </w:t>
      </w:r>
      <w:proofErr w:type="spellStart"/>
      <w:r w:rsidRPr="008446A5">
        <w:rPr>
          <w:sz w:val="28"/>
          <w:szCs w:val="28"/>
          <w:lang w:val="en-US"/>
        </w:rPr>
        <w:t>ning</w:t>
      </w:r>
      <w:proofErr w:type="spellEnd"/>
      <w:r w:rsidR="006F7820" w:rsidRPr="008446A5">
        <w:rPr>
          <w:sz w:val="28"/>
          <w:szCs w:val="28"/>
          <w:lang w:val="en-US"/>
        </w:rPr>
        <w:t xml:space="preserve"> </w:t>
      </w:r>
      <w:proofErr w:type="spellStart"/>
      <w:r w:rsidRPr="008446A5">
        <w:rPr>
          <w:sz w:val="28"/>
          <w:szCs w:val="28"/>
          <w:lang w:val="en-US"/>
        </w:rPr>
        <w:t>erishilgan</w:t>
      </w:r>
      <w:proofErr w:type="spellEnd"/>
      <w:r w:rsidR="006F7820" w:rsidRPr="008446A5">
        <w:rPr>
          <w:sz w:val="28"/>
          <w:szCs w:val="28"/>
          <w:lang w:val="en-US"/>
        </w:rPr>
        <w:t xml:space="preserve"> </w:t>
      </w:r>
      <w:proofErr w:type="spellStart"/>
      <w:r w:rsidRPr="008446A5">
        <w:rPr>
          <w:sz w:val="28"/>
          <w:szCs w:val="28"/>
          <w:lang w:val="en-US"/>
        </w:rPr>
        <w:t>maksimal</w:t>
      </w:r>
      <w:proofErr w:type="spellEnd"/>
      <w:r w:rsidR="006F7820" w:rsidRPr="008446A5">
        <w:rPr>
          <w:sz w:val="28"/>
          <w:szCs w:val="28"/>
          <w:lang w:val="en-US"/>
        </w:rPr>
        <w:t xml:space="preserve"> </w:t>
      </w:r>
      <w:proofErr w:type="spellStart"/>
      <w:r w:rsidRPr="008446A5">
        <w:rPr>
          <w:sz w:val="28"/>
          <w:szCs w:val="28"/>
          <w:lang w:val="en-US"/>
        </w:rPr>
        <w:t>konsentratsiyasi</w:t>
      </w:r>
      <w:proofErr w:type="spellEnd"/>
      <w:r w:rsidR="006F7820" w:rsidRPr="008446A5">
        <w:rPr>
          <w:sz w:val="28"/>
          <w:szCs w:val="28"/>
          <w:lang w:val="en-US"/>
        </w:rPr>
        <w:t xml:space="preserve"> 83% </w:t>
      </w:r>
      <w:proofErr w:type="spellStart"/>
      <w:r w:rsidRPr="008446A5">
        <w:rPr>
          <w:sz w:val="28"/>
          <w:szCs w:val="28"/>
          <w:lang w:val="en-US"/>
        </w:rPr>
        <w:t>ni</w:t>
      </w:r>
      <w:proofErr w:type="spellEnd"/>
      <w:r w:rsidR="006F7820" w:rsidRPr="008446A5">
        <w:rPr>
          <w:sz w:val="28"/>
          <w:szCs w:val="28"/>
          <w:lang w:val="en-US"/>
        </w:rPr>
        <w:t xml:space="preserve"> </w:t>
      </w:r>
      <w:proofErr w:type="spellStart"/>
      <w:r w:rsidRPr="008446A5">
        <w:rPr>
          <w:sz w:val="28"/>
          <w:szCs w:val="28"/>
          <w:lang w:val="en-US"/>
        </w:rPr>
        <w:t>tashkil</w:t>
      </w:r>
      <w:proofErr w:type="spellEnd"/>
      <w:r w:rsidR="006F7820" w:rsidRPr="008446A5">
        <w:rPr>
          <w:sz w:val="28"/>
          <w:szCs w:val="28"/>
          <w:lang w:val="en-US"/>
        </w:rPr>
        <w:t xml:space="preserve"> </w:t>
      </w:r>
      <w:proofErr w:type="spellStart"/>
      <w:r w:rsidRPr="008446A5">
        <w:rPr>
          <w:sz w:val="28"/>
          <w:szCs w:val="28"/>
          <w:lang w:val="en-US"/>
        </w:rPr>
        <w:t>qiladi</w:t>
      </w:r>
      <w:proofErr w:type="spellEnd"/>
      <w:r w:rsidR="006F7820" w:rsidRPr="008446A5">
        <w:rPr>
          <w:sz w:val="28"/>
          <w:szCs w:val="28"/>
          <w:lang w:val="en-US"/>
        </w:rPr>
        <w:t>.</w:t>
      </w:r>
    </w:p>
    <w:p w:rsidR="006F7820" w:rsidRPr="008446A5" w:rsidRDefault="006F7820" w:rsidP="00E07146">
      <w:pPr>
        <w:pStyle w:val="31"/>
        <w:spacing w:after="0" w:line="276" w:lineRule="auto"/>
        <w:ind w:left="0" w:firstLine="283"/>
        <w:jc w:val="both"/>
        <w:rPr>
          <w:sz w:val="28"/>
          <w:szCs w:val="28"/>
          <w:lang w:val="en-US"/>
        </w:rPr>
      </w:pPr>
      <w:r w:rsidRPr="008446A5">
        <w:rPr>
          <w:sz w:val="28"/>
          <w:szCs w:val="28"/>
          <w:lang w:val="en-US"/>
        </w:rPr>
        <w:t xml:space="preserve">    </w:t>
      </w:r>
      <w:proofErr w:type="spellStart"/>
      <w:r w:rsidR="00E1198B" w:rsidRPr="008446A5">
        <w:rPr>
          <w:sz w:val="28"/>
          <w:szCs w:val="28"/>
          <w:lang w:val="en-US"/>
        </w:rPr>
        <w:t>Polifosfat</w:t>
      </w:r>
      <w:proofErr w:type="spellEnd"/>
      <w:r w:rsidRPr="008446A5">
        <w:rPr>
          <w:sz w:val="28"/>
          <w:szCs w:val="28"/>
          <w:lang w:val="en-US"/>
        </w:rPr>
        <w:t xml:space="preserve"> </w:t>
      </w:r>
      <w:proofErr w:type="spellStart"/>
      <w:r w:rsidR="00E1198B" w:rsidRPr="008446A5">
        <w:rPr>
          <w:sz w:val="28"/>
          <w:szCs w:val="28"/>
          <w:lang w:val="en-US"/>
        </w:rPr>
        <w:t>kislotalarni</w:t>
      </w:r>
      <w:proofErr w:type="spellEnd"/>
      <w:r w:rsidRPr="008446A5">
        <w:rPr>
          <w:sz w:val="28"/>
          <w:szCs w:val="28"/>
          <w:lang w:val="en-US"/>
        </w:rPr>
        <w:t xml:space="preserve"> </w:t>
      </w:r>
      <w:proofErr w:type="spellStart"/>
      <w:r w:rsidR="00E1198B" w:rsidRPr="008446A5">
        <w:rPr>
          <w:sz w:val="28"/>
          <w:szCs w:val="28"/>
          <w:lang w:val="en-US"/>
        </w:rPr>
        <w:t>tabiiy</w:t>
      </w:r>
      <w:proofErr w:type="spellEnd"/>
      <w:r w:rsidRPr="008446A5">
        <w:rPr>
          <w:sz w:val="28"/>
          <w:szCs w:val="28"/>
          <w:lang w:val="en-US"/>
        </w:rPr>
        <w:t xml:space="preserve"> </w:t>
      </w:r>
      <w:proofErr w:type="spellStart"/>
      <w:r w:rsidR="00E1198B" w:rsidRPr="008446A5">
        <w:rPr>
          <w:sz w:val="28"/>
          <w:szCs w:val="28"/>
          <w:lang w:val="en-US"/>
        </w:rPr>
        <w:t>yoki</w:t>
      </w:r>
      <w:proofErr w:type="spellEnd"/>
      <w:r w:rsidRPr="008446A5">
        <w:rPr>
          <w:sz w:val="28"/>
          <w:szCs w:val="28"/>
          <w:lang w:val="en-US"/>
        </w:rPr>
        <w:t xml:space="preserve"> </w:t>
      </w:r>
      <w:proofErr w:type="spellStart"/>
      <w:r w:rsidR="00E1198B" w:rsidRPr="008446A5">
        <w:rPr>
          <w:sz w:val="28"/>
          <w:szCs w:val="28"/>
          <w:lang w:val="en-US"/>
        </w:rPr>
        <w:t>butil</w:t>
      </w:r>
      <w:proofErr w:type="spellEnd"/>
      <w:r w:rsidRPr="008446A5">
        <w:rPr>
          <w:sz w:val="28"/>
          <w:szCs w:val="28"/>
          <w:lang w:val="en-US"/>
        </w:rPr>
        <w:t xml:space="preserve"> </w:t>
      </w:r>
      <w:proofErr w:type="spellStart"/>
      <w:r w:rsidR="00E1198B" w:rsidRPr="008446A5">
        <w:rPr>
          <w:sz w:val="28"/>
          <w:szCs w:val="28"/>
          <w:lang w:val="en-US"/>
        </w:rPr>
        <w:t>kauchikli</w:t>
      </w:r>
      <w:proofErr w:type="spellEnd"/>
      <w:r w:rsidRPr="008446A5">
        <w:rPr>
          <w:sz w:val="28"/>
          <w:szCs w:val="28"/>
          <w:lang w:val="en-US"/>
        </w:rPr>
        <w:t xml:space="preserve"> </w:t>
      </w:r>
      <w:proofErr w:type="spellStart"/>
      <w:r w:rsidR="00E1198B" w:rsidRPr="008446A5">
        <w:rPr>
          <w:sz w:val="28"/>
          <w:szCs w:val="28"/>
          <w:lang w:val="en-US"/>
        </w:rPr>
        <w:t>yoki</w:t>
      </w:r>
      <w:proofErr w:type="spellEnd"/>
      <w:r w:rsidRPr="008446A5">
        <w:rPr>
          <w:sz w:val="28"/>
          <w:szCs w:val="28"/>
          <w:lang w:val="en-US"/>
        </w:rPr>
        <w:t xml:space="preserve"> </w:t>
      </w:r>
      <w:proofErr w:type="spellStart"/>
      <w:r w:rsidR="00E1198B" w:rsidRPr="008446A5">
        <w:rPr>
          <w:sz w:val="28"/>
          <w:szCs w:val="28"/>
          <w:lang w:val="en-US"/>
        </w:rPr>
        <w:t>po‘lat</w:t>
      </w:r>
      <w:proofErr w:type="spellEnd"/>
      <w:r w:rsidRPr="008446A5">
        <w:rPr>
          <w:sz w:val="28"/>
          <w:szCs w:val="28"/>
          <w:lang w:val="en-US"/>
        </w:rPr>
        <w:t xml:space="preserve"> </w:t>
      </w:r>
      <w:proofErr w:type="spellStart"/>
      <w:r w:rsidR="00E1198B" w:rsidRPr="008446A5">
        <w:rPr>
          <w:sz w:val="28"/>
          <w:szCs w:val="28"/>
          <w:lang w:val="en-US"/>
        </w:rPr>
        <w:t>sisternalarda</w:t>
      </w:r>
      <w:proofErr w:type="spellEnd"/>
      <w:r w:rsidRPr="008446A5">
        <w:rPr>
          <w:sz w:val="28"/>
          <w:szCs w:val="28"/>
          <w:lang w:val="en-US"/>
        </w:rPr>
        <w:t xml:space="preserve"> (</w:t>
      </w:r>
      <w:r w:rsidR="00E1198B" w:rsidRPr="008446A5">
        <w:rPr>
          <w:sz w:val="28"/>
          <w:szCs w:val="28"/>
          <w:lang w:val="en-US"/>
        </w:rPr>
        <w:t>temir</w:t>
      </w:r>
      <w:r w:rsidRPr="008446A5">
        <w:rPr>
          <w:sz w:val="28"/>
          <w:szCs w:val="28"/>
          <w:lang w:val="en-US"/>
        </w:rPr>
        <w:t xml:space="preserve"> </w:t>
      </w:r>
      <w:proofErr w:type="spellStart"/>
      <w:r w:rsidR="00E1198B" w:rsidRPr="008446A5">
        <w:rPr>
          <w:sz w:val="28"/>
          <w:szCs w:val="28"/>
          <w:lang w:val="en-US"/>
        </w:rPr>
        <w:t>yo‘llarda</w:t>
      </w:r>
      <w:proofErr w:type="spellEnd"/>
      <w:r w:rsidRPr="008446A5">
        <w:rPr>
          <w:sz w:val="28"/>
          <w:szCs w:val="28"/>
          <w:lang w:val="en-US"/>
        </w:rPr>
        <w:t xml:space="preserve"> </w:t>
      </w:r>
      <w:r w:rsidR="00E1198B" w:rsidRPr="008446A5">
        <w:rPr>
          <w:sz w:val="28"/>
          <w:szCs w:val="28"/>
          <w:lang w:val="en-US"/>
        </w:rPr>
        <w:t>ham</w:t>
      </w:r>
      <w:r w:rsidRPr="008446A5">
        <w:rPr>
          <w:sz w:val="28"/>
          <w:szCs w:val="28"/>
          <w:lang w:val="en-US"/>
        </w:rPr>
        <w:t xml:space="preserve"> </w:t>
      </w:r>
      <w:proofErr w:type="spellStart"/>
      <w:r w:rsidR="00E1198B" w:rsidRPr="008446A5">
        <w:rPr>
          <w:sz w:val="28"/>
          <w:szCs w:val="28"/>
          <w:lang w:val="en-US"/>
        </w:rPr>
        <w:t>avtomobillarda</w:t>
      </w:r>
      <w:proofErr w:type="spellEnd"/>
      <w:r w:rsidRPr="008446A5">
        <w:rPr>
          <w:sz w:val="28"/>
          <w:szCs w:val="28"/>
          <w:lang w:val="en-US"/>
        </w:rPr>
        <w:t xml:space="preserve"> </w:t>
      </w:r>
      <w:r w:rsidR="00E1198B" w:rsidRPr="008446A5">
        <w:rPr>
          <w:sz w:val="28"/>
          <w:szCs w:val="28"/>
          <w:lang w:val="en-US"/>
        </w:rPr>
        <w:t>ham</w:t>
      </w:r>
      <w:r w:rsidRPr="008446A5">
        <w:rPr>
          <w:sz w:val="28"/>
          <w:szCs w:val="28"/>
          <w:lang w:val="en-US"/>
        </w:rPr>
        <w:t xml:space="preserve">) </w:t>
      </w:r>
      <w:proofErr w:type="spellStart"/>
      <w:r w:rsidR="00E1198B" w:rsidRPr="008446A5">
        <w:rPr>
          <w:sz w:val="28"/>
          <w:szCs w:val="28"/>
          <w:lang w:val="en-US"/>
        </w:rPr>
        <w:t>tashiladi</w:t>
      </w:r>
      <w:proofErr w:type="spellEnd"/>
      <w:r w:rsidRPr="008446A5">
        <w:rPr>
          <w:sz w:val="28"/>
          <w:szCs w:val="28"/>
          <w:lang w:val="en-US"/>
        </w:rPr>
        <w:t xml:space="preserve">. </w:t>
      </w:r>
      <w:proofErr w:type="spellStart"/>
      <w:r w:rsidR="00E1198B" w:rsidRPr="008446A5">
        <w:rPr>
          <w:sz w:val="28"/>
          <w:szCs w:val="28"/>
          <w:lang w:val="en-US"/>
        </w:rPr>
        <w:t>Sobiq</w:t>
      </w:r>
      <w:proofErr w:type="spellEnd"/>
      <w:r w:rsidRPr="008446A5">
        <w:rPr>
          <w:sz w:val="28"/>
          <w:szCs w:val="28"/>
          <w:lang w:val="en-US"/>
        </w:rPr>
        <w:t xml:space="preserve"> </w:t>
      </w:r>
      <w:proofErr w:type="spellStart"/>
      <w:r w:rsidR="00E1198B" w:rsidRPr="008446A5">
        <w:rPr>
          <w:sz w:val="28"/>
          <w:szCs w:val="28"/>
          <w:lang w:val="en-US"/>
        </w:rPr>
        <w:t>ittifoqda</w:t>
      </w:r>
      <w:proofErr w:type="spellEnd"/>
      <w:r w:rsidRPr="008446A5">
        <w:rPr>
          <w:sz w:val="28"/>
          <w:szCs w:val="28"/>
          <w:lang w:val="en-US"/>
        </w:rPr>
        <w:t xml:space="preserve"> </w:t>
      </w:r>
      <w:proofErr w:type="spellStart"/>
      <w:r w:rsidR="00E1198B" w:rsidRPr="008446A5">
        <w:rPr>
          <w:sz w:val="28"/>
          <w:szCs w:val="28"/>
          <w:lang w:val="en-US"/>
        </w:rPr>
        <w:t>dastlab</w:t>
      </w:r>
      <w:proofErr w:type="spellEnd"/>
      <w:r w:rsidRPr="008446A5">
        <w:rPr>
          <w:sz w:val="28"/>
          <w:szCs w:val="28"/>
          <w:lang w:val="en-US"/>
        </w:rPr>
        <w:t xml:space="preserve"> </w:t>
      </w:r>
      <w:proofErr w:type="spellStart"/>
      <w:r w:rsidR="00E1198B" w:rsidRPr="008446A5">
        <w:rPr>
          <w:sz w:val="28"/>
          <w:szCs w:val="28"/>
          <w:lang w:val="en-US"/>
        </w:rPr>
        <w:t>polifosfatlar</w:t>
      </w:r>
      <w:proofErr w:type="spellEnd"/>
      <w:r w:rsidRPr="008446A5">
        <w:rPr>
          <w:sz w:val="28"/>
          <w:szCs w:val="28"/>
          <w:lang w:val="en-US"/>
        </w:rPr>
        <w:t xml:space="preserve"> 1964 </w:t>
      </w:r>
      <w:proofErr w:type="spellStart"/>
      <w:r w:rsidR="00E1198B" w:rsidRPr="008446A5">
        <w:rPr>
          <w:sz w:val="28"/>
          <w:szCs w:val="28"/>
          <w:lang w:val="en-US"/>
        </w:rPr>
        <w:t>yilda</w:t>
      </w:r>
      <w:proofErr w:type="spellEnd"/>
      <w:r w:rsidRPr="008446A5">
        <w:rPr>
          <w:sz w:val="28"/>
          <w:szCs w:val="28"/>
          <w:lang w:val="en-US"/>
        </w:rPr>
        <w:t xml:space="preserve"> </w:t>
      </w:r>
      <w:proofErr w:type="spellStart"/>
      <w:r w:rsidR="00E1198B" w:rsidRPr="008446A5">
        <w:rPr>
          <w:sz w:val="28"/>
          <w:szCs w:val="28"/>
          <w:lang w:val="en-US"/>
        </w:rPr>
        <w:t>olingan</w:t>
      </w:r>
      <w:proofErr w:type="spellEnd"/>
      <w:r w:rsidRPr="008446A5">
        <w:rPr>
          <w:sz w:val="28"/>
          <w:szCs w:val="28"/>
          <w:lang w:val="en-US"/>
        </w:rPr>
        <w:t xml:space="preserve"> </w:t>
      </w:r>
      <w:proofErr w:type="spellStart"/>
      <w:r w:rsidR="00E1198B" w:rsidRPr="008446A5">
        <w:rPr>
          <w:sz w:val="28"/>
          <w:szCs w:val="28"/>
          <w:lang w:val="en-US"/>
        </w:rPr>
        <w:t>edi</w:t>
      </w:r>
      <w:proofErr w:type="spellEnd"/>
      <w:r w:rsidRPr="008446A5">
        <w:rPr>
          <w:sz w:val="28"/>
          <w:szCs w:val="28"/>
          <w:lang w:val="en-US"/>
        </w:rPr>
        <w:t>.</w:t>
      </w:r>
    </w:p>
    <w:p w:rsidR="006F7820" w:rsidRPr="008446A5" w:rsidRDefault="00E1198B" w:rsidP="00E07146">
      <w:pPr>
        <w:tabs>
          <w:tab w:val="left" w:pos="6904"/>
        </w:tabs>
        <w:spacing w:line="276" w:lineRule="auto"/>
        <w:ind w:firstLine="708"/>
        <w:jc w:val="both"/>
        <w:rPr>
          <w:sz w:val="28"/>
          <w:szCs w:val="28"/>
          <w:lang w:val="en-US"/>
        </w:rPr>
      </w:pPr>
      <w:proofErr w:type="spellStart"/>
      <w:r w:rsidRPr="008446A5">
        <w:rPr>
          <w:sz w:val="28"/>
          <w:szCs w:val="28"/>
          <w:lang w:val="en-US"/>
        </w:rPr>
        <w:t>Polifosfatlar</w:t>
      </w:r>
      <w:proofErr w:type="spellEnd"/>
      <w:r w:rsidR="006F7820" w:rsidRPr="008446A5">
        <w:rPr>
          <w:sz w:val="28"/>
          <w:szCs w:val="28"/>
          <w:lang w:val="en-US"/>
        </w:rPr>
        <w:t xml:space="preserve"> (</w:t>
      </w:r>
      <w:proofErr w:type="spellStart"/>
      <w:r w:rsidRPr="008446A5">
        <w:rPr>
          <w:sz w:val="28"/>
          <w:szCs w:val="28"/>
          <w:lang w:val="en-US"/>
        </w:rPr>
        <w:t>umumiy</w:t>
      </w:r>
      <w:proofErr w:type="spellEnd"/>
      <w:r w:rsidR="006F7820" w:rsidRPr="008446A5">
        <w:rPr>
          <w:sz w:val="28"/>
          <w:szCs w:val="28"/>
          <w:lang w:val="en-US"/>
        </w:rPr>
        <w:t xml:space="preserve"> </w:t>
      </w:r>
      <w:proofErr w:type="spellStart"/>
      <w:r w:rsidRPr="008446A5">
        <w:rPr>
          <w:sz w:val="28"/>
          <w:szCs w:val="28"/>
          <w:lang w:val="en-US"/>
        </w:rPr>
        <w:t>formulasi</w:t>
      </w:r>
      <w:proofErr w:type="spellEnd"/>
      <w:r w:rsidR="006F7820" w:rsidRPr="008446A5">
        <w:rPr>
          <w:sz w:val="28"/>
          <w:szCs w:val="28"/>
          <w:lang w:val="en-US"/>
        </w:rPr>
        <w:t xml:space="preserve"> </w:t>
      </w:r>
      <w:proofErr w:type="spellStart"/>
      <w:r w:rsidRPr="008446A5">
        <w:rPr>
          <w:sz w:val="28"/>
          <w:szCs w:val="28"/>
          <w:lang w:val="en-US"/>
        </w:rPr>
        <w:t>N</w:t>
      </w:r>
      <w:r w:rsidR="006F7820" w:rsidRPr="00E1198B">
        <w:rPr>
          <w:sz w:val="28"/>
          <w:szCs w:val="28"/>
          <w:vertAlign w:val="subscript"/>
          <w:lang w:val="en-US"/>
        </w:rPr>
        <w:t>n</w:t>
      </w:r>
      <w:proofErr w:type="spellEnd"/>
      <w:r w:rsidR="006F7820" w:rsidRPr="00E1198B">
        <w:rPr>
          <w:sz w:val="28"/>
          <w:szCs w:val="28"/>
          <w:vertAlign w:val="subscript"/>
          <w:lang w:val="en-US"/>
        </w:rPr>
        <w:sym w:font="Symbol" w:char="F02B"/>
      </w:r>
      <w:r w:rsidR="006F7820" w:rsidRPr="008446A5">
        <w:rPr>
          <w:sz w:val="28"/>
          <w:szCs w:val="28"/>
          <w:vertAlign w:val="subscript"/>
          <w:lang w:val="en-US"/>
        </w:rPr>
        <w:t>2</w:t>
      </w:r>
      <w:r w:rsidR="006F7820" w:rsidRPr="00E1198B">
        <w:rPr>
          <w:sz w:val="28"/>
          <w:szCs w:val="28"/>
          <w:lang w:val="en-US"/>
        </w:rPr>
        <w:t>P</w:t>
      </w:r>
      <w:r w:rsidR="006F7820" w:rsidRPr="00E1198B">
        <w:rPr>
          <w:sz w:val="28"/>
          <w:szCs w:val="28"/>
          <w:vertAlign w:val="subscript"/>
          <w:lang w:val="en-US"/>
        </w:rPr>
        <w:t>n</w:t>
      </w:r>
      <w:r w:rsidR="006F7820" w:rsidRPr="00E1198B">
        <w:rPr>
          <w:sz w:val="28"/>
          <w:szCs w:val="28"/>
          <w:lang w:val="en-US"/>
        </w:rPr>
        <w:t>O</w:t>
      </w:r>
      <w:r w:rsidR="006F7820" w:rsidRPr="008446A5">
        <w:rPr>
          <w:sz w:val="28"/>
          <w:szCs w:val="28"/>
          <w:vertAlign w:val="subscript"/>
          <w:lang w:val="en-US"/>
        </w:rPr>
        <w:t>2</w:t>
      </w:r>
      <w:r w:rsidR="006F7820" w:rsidRPr="00E1198B">
        <w:rPr>
          <w:sz w:val="28"/>
          <w:szCs w:val="28"/>
          <w:vertAlign w:val="subscript"/>
          <w:lang w:val="en-US"/>
        </w:rPr>
        <w:t>n</w:t>
      </w:r>
      <w:r w:rsidR="006F7820" w:rsidRPr="00E1198B">
        <w:rPr>
          <w:sz w:val="28"/>
          <w:szCs w:val="28"/>
          <w:vertAlign w:val="subscript"/>
          <w:lang w:val="en-US"/>
        </w:rPr>
        <w:sym w:font="Symbol" w:char="F02B"/>
      </w:r>
      <w:r w:rsidR="006F7820" w:rsidRPr="008446A5">
        <w:rPr>
          <w:sz w:val="28"/>
          <w:szCs w:val="28"/>
          <w:vertAlign w:val="subscript"/>
          <w:lang w:val="en-US"/>
        </w:rPr>
        <w:t>1</w:t>
      </w:r>
      <w:r w:rsidR="006F7820" w:rsidRPr="008446A5">
        <w:rPr>
          <w:sz w:val="28"/>
          <w:szCs w:val="28"/>
          <w:lang w:val="en-US"/>
        </w:rPr>
        <w:t xml:space="preserve">) </w:t>
      </w:r>
      <w:proofErr w:type="spellStart"/>
      <w:r w:rsidRPr="008446A5">
        <w:rPr>
          <w:sz w:val="28"/>
          <w:szCs w:val="28"/>
          <w:lang w:val="en-US"/>
        </w:rPr>
        <w:t>ipsimon</w:t>
      </w:r>
      <w:proofErr w:type="spellEnd"/>
      <w:r w:rsidR="006F7820" w:rsidRPr="008446A5">
        <w:rPr>
          <w:sz w:val="28"/>
          <w:szCs w:val="28"/>
          <w:lang w:val="en-US"/>
        </w:rPr>
        <w:t xml:space="preserve"> </w:t>
      </w:r>
      <w:proofErr w:type="spellStart"/>
      <w:r w:rsidRPr="008446A5">
        <w:rPr>
          <w:sz w:val="28"/>
          <w:szCs w:val="28"/>
          <w:lang w:val="en-US"/>
        </w:rPr>
        <w:t>polimer</w:t>
      </w:r>
      <w:proofErr w:type="spellEnd"/>
      <w:r w:rsidR="006F7820" w:rsidRPr="008446A5">
        <w:rPr>
          <w:sz w:val="28"/>
          <w:szCs w:val="28"/>
          <w:lang w:val="en-US"/>
        </w:rPr>
        <w:t xml:space="preserve"> </w:t>
      </w:r>
      <w:proofErr w:type="spellStart"/>
      <w:r w:rsidRPr="008446A5">
        <w:rPr>
          <w:sz w:val="28"/>
          <w:szCs w:val="28"/>
          <w:lang w:val="en-US"/>
        </w:rPr>
        <w:t>bo‘lib</w:t>
      </w:r>
      <w:proofErr w:type="spellEnd"/>
      <w:r w:rsidR="006F7820" w:rsidRPr="008446A5">
        <w:rPr>
          <w:sz w:val="28"/>
          <w:szCs w:val="28"/>
          <w:lang w:val="en-US"/>
        </w:rPr>
        <w:t xml:space="preserve"> </w:t>
      </w:r>
      <w:proofErr w:type="spellStart"/>
      <w:r w:rsidRPr="008446A5">
        <w:rPr>
          <w:sz w:val="28"/>
          <w:szCs w:val="28"/>
          <w:lang w:val="en-US"/>
        </w:rPr>
        <w:t>tarkibida</w:t>
      </w:r>
      <w:proofErr w:type="spellEnd"/>
      <w:r w:rsidR="006F7820" w:rsidRPr="008446A5">
        <w:rPr>
          <w:sz w:val="28"/>
          <w:szCs w:val="28"/>
          <w:lang w:val="en-US"/>
        </w:rPr>
        <w:t xml:space="preserve"> </w:t>
      </w:r>
      <w:proofErr w:type="spellStart"/>
      <w:r w:rsidRPr="008446A5">
        <w:rPr>
          <w:sz w:val="28"/>
          <w:szCs w:val="28"/>
          <w:lang w:val="en-US"/>
        </w:rPr>
        <w:t>yuzlab</w:t>
      </w:r>
      <w:proofErr w:type="spellEnd"/>
      <w:r w:rsidR="006F7820" w:rsidRPr="008446A5">
        <w:rPr>
          <w:sz w:val="28"/>
          <w:szCs w:val="28"/>
          <w:lang w:val="en-US"/>
        </w:rPr>
        <w:t xml:space="preserve"> </w:t>
      </w:r>
      <w:r w:rsidRPr="008446A5">
        <w:rPr>
          <w:sz w:val="28"/>
          <w:szCs w:val="28"/>
          <w:lang w:val="en-US"/>
        </w:rPr>
        <w:t>RO</w:t>
      </w:r>
      <w:r w:rsidR="006F7820" w:rsidRPr="008446A5">
        <w:rPr>
          <w:sz w:val="28"/>
          <w:szCs w:val="28"/>
          <w:vertAlign w:val="subscript"/>
          <w:lang w:val="en-US"/>
        </w:rPr>
        <w:t>4</w:t>
      </w:r>
      <w:r w:rsidR="006F7820" w:rsidRPr="008446A5">
        <w:rPr>
          <w:sz w:val="28"/>
          <w:szCs w:val="28"/>
          <w:lang w:val="en-US"/>
        </w:rPr>
        <w:t xml:space="preserve"> </w:t>
      </w:r>
      <w:r w:rsidRPr="008446A5">
        <w:rPr>
          <w:sz w:val="28"/>
          <w:szCs w:val="28"/>
          <w:lang w:val="en-US"/>
        </w:rPr>
        <w:t>lar</w:t>
      </w:r>
      <w:r w:rsidR="006F7820" w:rsidRPr="008446A5">
        <w:rPr>
          <w:sz w:val="28"/>
          <w:szCs w:val="28"/>
          <w:lang w:val="en-US"/>
        </w:rPr>
        <w:t xml:space="preserve"> </w:t>
      </w:r>
      <w:proofErr w:type="spellStart"/>
      <w:r w:rsidRPr="008446A5">
        <w:rPr>
          <w:sz w:val="28"/>
          <w:szCs w:val="28"/>
          <w:lang w:val="en-US"/>
        </w:rPr>
        <w:t>bo‘ladi</w:t>
      </w:r>
      <w:proofErr w:type="spellEnd"/>
      <w:r w:rsidR="006F7820" w:rsidRPr="008446A5">
        <w:rPr>
          <w:sz w:val="28"/>
          <w:szCs w:val="28"/>
          <w:lang w:val="en-US"/>
        </w:rPr>
        <w:t xml:space="preserve">. </w:t>
      </w:r>
      <w:proofErr w:type="spellStart"/>
      <w:r w:rsidRPr="008446A5">
        <w:rPr>
          <w:sz w:val="28"/>
          <w:szCs w:val="28"/>
          <w:lang w:val="en-US"/>
        </w:rPr>
        <w:t>Tarkibida</w:t>
      </w:r>
      <w:proofErr w:type="spellEnd"/>
      <w:r w:rsidR="006F7820" w:rsidRPr="008446A5">
        <w:rPr>
          <w:sz w:val="28"/>
          <w:szCs w:val="28"/>
          <w:lang w:val="en-US"/>
        </w:rPr>
        <w:t xml:space="preserve"> </w:t>
      </w:r>
      <w:proofErr w:type="spellStart"/>
      <w:r w:rsidRPr="008446A5">
        <w:rPr>
          <w:sz w:val="28"/>
          <w:szCs w:val="28"/>
          <w:lang w:val="en-US"/>
        </w:rPr>
        <w:t>minglab</w:t>
      </w:r>
      <w:proofErr w:type="spellEnd"/>
      <w:r w:rsidR="006F7820" w:rsidRPr="008446A5">
        <w:rPr>
          <w:sz w:val="28"/>
          <w:szCs w:val="28"/>
          <w:lang w:val="en-US"/>
        </w:rPr>
        <w:t xml:space="preserve"> </w:t>
      </w:r>
      <w:proofErr w:type="spellStart"/>
      <w:r w:rsidRPr="008446A5">
        <w:rPr>
          <w:sz w:val="28"/>
          <w:szCs w:val="28"/>
          <w:lang w:val="en-US"/>
        </w:rPr>
        <w:t>shunday</w:t>
      </w:r>
      <w:proofErr w:type="spellEnd"/>
      <w:r w:rsidR="006F7820" w:rsidRPr="008446A5">
        <w:rPr>
          <w:sz w:val="28"/>
          <w:szCs w:val="28"/>
          <w:lang w:val="en-US"/>
        </w:rPr>
        <w:t xml:space="preserve"> </w:t>
      </w:r>
      <w:proofErr w:type="spellStart"/>
      <w:r w:rsidRPr="008446A5">
        <w:rPr>
          <w:sz w:val="28"/>
          <w:szCs w:val="28"/>
          <w:lang w:val="en-US"/>
        </w:rPr>
        <w:t>guruhga</w:t>
      </w:r>
      <w:proofErr w:type="spellEnd"/>
      <w:r w:rsidR="006F7820" w:rsidRPr="008446A5">
        <w:rPr>
          <w:sz w:val="28"/>
          <w:szCs w:val="28"/>
          <w:lang w:val="en-US"/>
        </w:rPr>
        <w:t xml:space="preserve"> </w:t>
      </w:r>
      <w:proofErr w:type="spellStart"/>
      <w:r w:rsidRPr="008446A5">
        <w:rPr>
          <w:sz w:val="28"/>
          <w:szCs w:val="28"/>
          <w:lang w:val="en-US"/>
        </w:rPr>
        <w:t>ega</w:t>
      </w:r>
      <w:proofErr w:type="spellEnd"/>
      <w:r w:rsidR="006F7820" w:rsidRPr="008446A5">
        <w:rPr>
          <w:sz w:val="28"/>
          <w:szCs w:val="28"/>
          <w:lang w:val="en-US"/>
        </w:rPr>
        <w:t xml:space="preserve"> </w:t>
      </w:r>
      <w:proofErr w:type="spellStart"/>
      <w:r w:rsidRPr="008446A5">
        <w:rPr>
          <w:sz w:val="28"/>
          <w:szCs w:val="28"/>
          <w:lang w:val="en-US"/>
        </w:rPr>
        <w:t>bo‘lgan</w:t>
      </w:r>
      <w:proofErr w:type="spellEnd"/>
      <w:r w:rsidR="006F7820" w:rsidRPr="008446A5">
        <w:rPr>
          <w:sz w:val="28"/>
          <w:szCs w:val="28"/>
          <w:lang w:val="en-US"/>
        </w:rPr>
        <w:t xml:space="preserve"> </w:t>
      </w:r>
      <w:r w:rsidRPr="008446A5">
        <w:rPr>
          <w:sz w:val="28"/>
          <w:szCs w:val="28"/>
          <w:lang w:val="en-US"/>
        </w:rPr>
        <w:t>ultra</w:t>
      </w:r>
      <w:r w:rsidR="006F7820" w:rsidRPr="008446A5">
        <w:rPr>
          <w:sz w:val="28"/>
          <w:szCs w:val="28"/>
          <w:lang w:val="en-US"/>
        </w:rPr>
        <w:t xml:space="preserve"> </w:t>
      </w:r>
      <w:proofErr w:type="spellStart"/>
      <w:r w:rsidRPr="008446A5">
        <w:rPr>
          <w:sz w:val="28"/>
          <w:szCs w:val="28"/>
          <w:lang w:val="en-US"/>
        </w:rPr>
        <w:t>polimerlar</w:t>
      </w:r>
      <w:proofErr w:type="spellEnd"/>
      <w:r w:rsidR="006F7820" w:rsidRPr="008446A5">
        <w:rPr>
          <w:sz w:val="28"/>
          <w:szCs w:val="28"/>
          <w:lang w:val="en-US"/>
        </w:rPr>
        <w:t xml:space="preserve"> </w:t>
      </w:r>
      <w:r w:rsidRPr="008446A5">
        <w:rPr>
          <w:sz w:val="28"/>
          <w:szCs w:val="28"/>
          <w:lang w:val="en-US"/>
        </w:rPr>
        <w:t>ham</w:t>
      </w:r>
      <w:r w:rsidR="006F7820" w:rsidRPr="008446A5">
        <w:rPr>
          <w:sz w:val="28"/>
          <w:szCs w:val="28"/>
          <w:lang w:val="en-US"/>
        </w:rPr>
        <w:t xml:space="preserve"> </w:t>
      </w:r>
      <w:proofErr w:type="spellStart"/>
      <w:r w:rsidRPr="008446A5">
        <w:rPr>
          <w:sz w:val="28"/>
          <w:szCs w:val="28"/>
          <w:lang w:val="en-US"/>
        </w:rPr>
        <w:t>uchraydi</w:t>
      </w:r>
      <w:proofErr w:type="spellEnd"/>
      <w:r w:rsidR="006F7820" w:rsidRPr="008446A5">
        <w:rPr>
          <w:sz w:val="28"/>
          <w:szCs w:val="28"/>
          <w:lang w:val="en-US"/>
        </w:rPr>
        <w:t>.</w:t>
      </w:r>
    </w:p>
    <w:p w:rsidR="006F7820" w:rsidRPr="008446A5" w:rsidRDefault="00E1198B" w:rsidP="00E07146">
      <w:pPr>
        <w:tabs>
          <w:tab w:val="left" w:pos="6904"/>
        </w:tabs>
        <w:spacing w:line="276" w:lineRule="auto"/>
        <w:ind w:firstLine="708"/>
        <w:jc w:val="both"/>
        <w:rPr>
          <w:sz w:val="28"/>
          <w:szCs w:val="28"/>
          <w:lang w:val="en-US"/>
        </w:rPr>
      </w:pPr>
      <w:proofErr w:type="spellStart"/>
      <w:r w:rsidRPr="008446A5">
        <w:rPr>
          <w:sz w:val="28"/>
          <w:szCs w:val="28"/>
          <w:lang w:val="en-US"/>
        </w:rPr>
        <w:t>Polifosfatlar</w:t>
      </w:r>
      <w:proofErr w:type="spellEnd"/>
      <w:r w:rsidR="006F7820" w:rsidRPr="008446A5">
        <w:rPr>
          <w:sz w:val="28"/>
          <w:szCs w:val="28"/>
          <w:lang w:val="en-US"/>
        </w:rPr>
        <w:t xml:space="preserve"> </w:t>
      </w:r>
      <w:proofErr w:type="spellStart"/>
      <w:r w:rsidRPr="008446A5">
        <w:rPr>
          <w:sz w:val="28"/>
          <w:szCs w:val="28"/>
          <w:lang w:val="en-US"/>
        </w:rPr>
        <w:t>ishlab</w:t>
      </w:r>
      <w:proofErr w:type="spellEnd"/>
      <w:r w:rsidR="006F7820" w:rsidRPr="008446A5">
        <w:rPr>
          <w:sz w:val="28"/>
          <w:szCs w:val="28"/>
          <w:lang w:val="en-US"/>
        </w:rPr>
        <w:t xml:space="preserve"> </w:t>
      </w:r>
      <w:proofErr w:type="spellStart"/>
      <w:r w:rsidRPr="008446A5">
        <w:rPr>
          <w:sz w:val="28"/>
          <w:szCs w:val="28"/>
          <w:lang w:val="en-US"/>
        </w:rPr>
        <w:t>chiqarishda</w:t>
      </w:r>
      <w:proofErr w:type="spellEnd"/>
      <w:r w:rsidR="006F7820" w:rsidRPr="008446A5">
        <w:rPr>
          <w:sz w:val="28"/>
          <w:szCs w:val="28"/>
          <w:lang w:val="en-US"/>
        </w:rPr>
        <w:t xml:space="preserve"> </w:t>
      </w:r>
      <w:proofErr w:type="spellStart"/>
      <w:r w:rsidRPr="008446A5">
        <w:rPr>
          <w:sz w:val="28"/>
          <w:szCs w:val="28"/>
          <w:lang w:val="en-US"/>
        </w:rPr>
        <w:t>dastlabki</w:t>
      </w:r>
      <w:proofErr w:type="spellEnd"/>
      <w:r w:rsidR="006F7820" w:rsidRPr="008446A5">
        <w:rPr>
          <w:sz w:val="28"/>
          <w:szCs w:val="28"/>
          <w:lang w:val="en-US"/>
        </w:rPr>
        <w:t xml:space="preserve"> </w:t>
      </w:r>
      <w:proofErr w:type="spellStart"/>
      <w:r w:rsidRPr="008446A5">
        <w:rPr>
          <w:sz w:val="28"/>
          <w:szCs w:val="28"/>
          <w:lang w:val="en-US"/>
        </w:rPr>
        <w:t>xomashyo</w:t>
      </w:r>
      <w:proofErr w:type="spellEnd"/>
      <w:r w:rsidR="006F7820" w:rsidRPr="008446A5">
        <w:rPr>
          <w:sz w:val="28"/>
          <w:szCs w:val="28"/>
          <w:lang w:val="en-US"/>
        </w:rPr>
        <w:t xml:space="preserve"> </w:t>
      </w:r>
      <w:proofErr w:type="spellStart"/>
      <w:r w:rsidRPr="008446A5">
        <w:rPr>
          <w:sz w:val="28"/>
          <w:szCs w:val="28"/>
          <w:lang w:val="en-US"/>
        </w:rPr>
        <w:t>sifatida</w:t>
      </w:r>
      <w:proofErr w:type="spellEnd"/>
      <w:r w:rsidR="006F7820" w:rsidRPr="008446A5">
        <w:rPr>
          <w:sz w:val="28"/>
          <w:szCs w:val="28"/>
          <w:lang w:val="en-US"/>
        </w:rPr>
        <w:t xml:space="preserve"> </w:t>
      </w:r>
      <w:proofErr w:type="spellStart"/>
      <w:r w:rsidRPr="008446A5">
        <w:rPr>
          <w:sz w:val="28"/>
          <w:szCs w:val="28"/>
          <w:lang w:val="en-US"/>
        </w:rPr>
        <w:t>ekstraksion</w:t>
      </w:r>
      <w:proofErr w:type="spellEnd"/>
      <w:r w:rsidR="006F7820" w:rsidRPr="008446A5">
        <w:rPr>
          <w:sz w:val="28"/>
          <w:szCs w:val="28"/>
          <w:lang w:val="en-US"/>
        </w:rPr>
        <w:t xml:space="preserve"> </w:t>
      </w:r>
      <w:proofErr w:type="spellStart"/>
      <w:r w:rsidRPr="008446A5">
        <w:rPr>
          <w:sz w:val="28"/>
          <w:szCs w:val="28"/>
          <w:lang w:val="en-US"/>
        </w:rPr>
        <w:t>uslubda</w:t>
      </w:r>
      <w:proofErr w:type="spellEnd"/>
      <w:r w:rsidR="006F7820" w:rsidRPr="008446A5">
        <w:rPr>
          <w:sz w:val="28"/>
          <w:szCs w:val="28"/>
          <w:lang w:val="en-US"/>
        </w:rPr>
        <w:t xml:space="preserve"> </w:t>
      </w:r>
      <w:proofErr w:type="spellStart"/>
      <w:r w:rsidRPr="008446A5">
        <w:rPr>
          <w:sz w:val="28"/>
          <w:szCs w:val="28"/>
          <w:lang w:val="en-US"/>
        </w:rPr>
        <w:t>olingan</w:t>
      </w:r>
      <w:proofErr w:type="spellEnd"/>
      <w:r w:rsidR="006F7820" w:rsidRPr="008446A5">
        <w:rPr>
          <w:sz w:val="28"/>
          <w:szCs w:val="28"/>
          <w:lang w:val="en-US"/>
        </w:rPr>
        <w:t xml:space="preserve"> </w:t>
      </w:r>
      <w:proofErr w:type="spellStart"/>
      <w:r w:rsidRPr="008446A5">
        <w:rPr>
          <w:sz w:val="28"/>
          <w:szCs w:val="28"/>
          <w:lang w:val="en-US"/>
        </w:rPr>
        <w:t>konsentrlangan</w:t>
      </w:r>
      <w:proofErr w:type="spellEnd"/>
      <w:r w:rsidR="006F7820" w:rsidRPr="008446A5">
        <w:rPr>
          <w:sz w:val="28"/>
          <w:szCs w:val="28"/>
          <w:lang w:val="en-US"/>
        </w:rPr>
        <w:t xml:space="preserve"> </w:t>
      </w:r>
      <w:proofErr w:type="spellStart"/>
      <w:r w:rsidRPr="008446A5">
        <w:rPr>
          <w:sz w:val="28"/>
          <w:szCs w:val="28"/>
          <w:lang w:val="en-US"/>
        </w:rPr>
        <w:t>ortofosfat</w:t>
      </w:r>
      <w:proofErr w:type="spellEnd"/>
      <w:r w:rsidR="006F7820" w:rsidRPr="008446A5">
        <w:rPr>
          <w:sz w:val="28"/>
          <w:szCs w:val="28"/>
          <w:lang w:val="en-US"/>
        </w:rPr>
        <w:t xml:space="preserve"> </w:t>
      </w:r>
      <w:proofErr w:type="spellStart"/>
      <w:r w:rsidRPr="008446A5">
        <w:rPr>
          <w:sz w:val="28"/>
          <w:szCs w:val="28"/>
          <w:lang w:val="en-US"/>
        </w:rPr>
        <w:t>kislota</w:t>
      </w:r>
      <w:proofErr w:type="spellEnd"/>
      <w:r w:rsidR="006F7820" w:rsidRPr="008446A5">
        <w:rPr>
          <w:sz w:val="28"/>
          <w:szCs w:val="28"/>
          <w:lang w:val="en-US"/>
        </w:rPr>
        <w:t xml:space="preserve"> </w:t>
      </w:r>
      <w:proofErr w:type="spellStart"/>
      <w:r w:rsidRPr="008446A5">
        <w:rPr>
          <w:sz w:val="28"/>
          <w:szCs w:val="28"/>
          <w:lang w:val="en-US"/>
        </w:rPr>
        <w:t>yoki</w:t>
      </w:r>
      <w:proofErr w:type="spellEnd"/>
      <w:r w:rsidR="006F7820" w:rsidRPr="008446A5">
        <w:rPr>
          <w:sz w:val="28"/>
          <w:szCs w:val="28"/>
          <w:lang w:val="en-US"/>
        </w:rPr>
        <w:t xml:space="preserve"> </w:t>
      </w:r>
      <w:proofErr w:type="spellStart"/>
      <w:r w:rsidRPr="008446A5">
        <w:rPr>
          <w:sz w:val="28"/>
          <w:szCs w:val="28"/>
          <w:lang w:val="en-US"/>
        </w:rPr>
        <w:t>termik</w:t>
      </w:r>
      <w:proofErr w:type="spellEnd"/>
      <w:r w:rsidR="006F7820" w:rsidRPr="008446A5">
        <w:rPr>
          <w:sz w:val="28"/>
          <w:szCs w:val="28"/>
          <w:lang w:val="en-US"/>
        </w:rPr>
        <w:t xml:space="preserve"> </w:t>
      </w:r>
      <w:proofErr w:type="spellStart"/>
      <w:r w:rsidRPr="008446A5">
        <w:rPr>
          <w:sz w:val="28"/>
          <w:szCs w:val="28"/>
          <w:lang w:val="en-US"/>
        </w:rPr>
        <w:t>yo‘l</w:t>
      </w:r>
      <w:proofErr w:type="spellEnd"/>
      <w:r w:rsidR="006F7820" w:rsidRPr="008446A5">
        <w:rPr>
          <w:sz w:val="28"/>
          <w:szCs w:val="28"/>
          <w:lang w:val="en-US"/>
        </w:rPr>
        <w:t xml:space="preserve"> </w:t>
      </w:r>
      <w:proofErr w:type="spellStart"/>
      <w:r w:rsidRPr="008446A5">
        <w:rPr>
          <w:sz w:val="28"/>
          <w:szCs w:val="28"/>
          <w:lang w:val="en-US"/>
        </w:rPr>
        <w:t>bilan</w:t>
      </w:r>
      <w:proofErr w:type="spellEnd"/>
      <w:r w:rsidR="006F7820" w:rsidRPr="008446A5">
        <w:rPr>
          <w:sz w:val="28"/>
          <w:szCs w:val="28"/>
          <w:lang w:val="en-US"/>
        </w:rPr>
        <w:t xml:space="preserve"> </w:t>
      </w:r>
      <w:proofErr w:type="spellStart"/>
      <w:r w:rsidRPr="008446A5">
        <w:rPr>
          <w:sz w:val="28"/>
          <w:szCs w:val="28"/>
          <w:lang w:val="en-US"/>
        </w:rPr>
        <w:t>olinadigan</w:t>
      </w:r>
      <w:proofErr w:type="spellEnd"/>
      <w:r w:rsidR="006F7820" w:rsidRPr="008446A5">
        <w:rPr>
          <w:sz w:val="28"/>
          <w:szCs w:val="28"/>
          <w:lang w:val="en-US"/>
        </w:rPr>
        <w:t xml:space="preserve"> </w:t>
      </w:r>
      <w:proofErr w:type="spellStart"/>
      <w:r w:rsidRPr="008446A5">
        <w:rPr>
          <w:sz w:val="28"/>
          <w:szCs w:val="28"/>
          <w:lang w:val="en-US"/>
        </w:rPr>
        <w:t>elementar</w:t>
      </w:r>
      <w:proofErr w:type="spellEnd"/>
      <w:r w:rsidR="006F7820" w:rsidRPr="008446A5">
        <w:rPr>
          <w:sz w:val="28"/>
          <w:szCs w:val="28"/>
          <w:lang w:val="en-US"/>
        </w:rPr>
        <w:t xml:space="preserve"> </w:t>
      </w:r>
      <w:proofErr w:type="spellStart"/>
      <w:r w:rsidRPr="008446A5">
        <w:rPr>
          <w:sz w:val="28"/>
          <w:szCs w:val="28"/>
          <w:lang w:val="en-US"/>
        </w:rPr>
        <w:t>fosfor</w:t>
      </w:r>
      <w:proofErr w:type="spellEnd"/>
      <w:r w:rsidR="006F7820" w:rsidRPr="008446A5">
        <w:rPr>
          <w:sz w:val="28"/>
          <w:szCs w:val="28"/>
          <w:lang w:val="en-US"/>
        </w:rPr>
        <w:t xml:space="preserve"> </w:t>
      </w:r>
      <w:proofErr w:type="spellStart"/>
      <w:r w:rsidRPr="008446A5">
        <w:rPr>
          <w:sz w:val="28"/>
          <w:szCs w:val="28"/>
          <w:lang w:val="en-US"/>
        </w:rPr>
        <w:t>xizmat</w:t>
      </w:r>
      <w:proofErr w:type="spellEnd"/>
      <w:r w:rsidR="006F7820" w:rsidRPr="008446A5">
        <w:rPr>
          <w:sz w:val="28"/>
          <w:szCs w:val="28"/>
          <w:lang w:val="en-US"/>
        </w:rPr>
        <w:t xml:space="preserve"> </w:t>
      </w:r>
      <w:proofErr w:type="spellStart"/>
      <w:r w:rsidRPr="008446A5">
        <w:rPr>
          <w:sz w:val="28"/>
          <w:szCs w:val="28"/>
          <w:lang w:val="en-US"/>
        </w:rPr>
        <w:t>qiladi</w:t>
      </w:r>
      <w:proofErr w:type="spellEnd"/>
      <w:r w:rsidR="006F7820" w:rsidRPr="008446A5">
        <w:rPr>
          <w:sz w:val="28"/>
          <w:szCs w:val="28"/>
          <w:lang w:val="en-US"/>
        </w:rPr>
        <w:t>.</w:t>
      </w:r>
    </w:p>
    <w:p w:rsidR="006F7820" w:rsidRPr="008446A5" w:rsidRDefault="00E1198B" w:rsidP="00E07146">
      <w:pPr>
        <w:tabs>
          <w:tab w:val="left" w:pos="6904"/>
        </w:tabs>
        <w:spacing w:line="276" w:lineRule="auto"/>
        <w:ind w:firstLine="708"/>
        <w:jc w:val="both"/>
        <w:rPr>
          <w:sz w:val="28"/>
          <w:szCs w:val="28"/>
          <w:lang w:val="en-US"/>
        </w:rPr>
      </w:pPr>
      <w:proofErr w:type="spellStart"/>
      <w:r w:rsidRPr="008446A5">
        <w:rPr>
          <w:sz w:val="28"/>
          <w:szCs w:val="28"/>
          <w:lang w:val="en-US"/>
        </w:rPr>
        <w:t>Granulalangan</w:t>
      </w:r>
      <w:proofErr w:type="spellEnd"/>
      <w:r w:rsidR="006F7820" w:rsidRPr="008446A5">
        <w:rPr>
          <w:sz w:val="28"/>
          <w:szCs w:val="28"/>
          <w:lang w:val="en-US"/>
        </w:rPr>
        <w:t xml:space="preserve"> </w:t>
      </w:r>
      <w:proofErr w:type="spellStart"/>
      <w:r w:rsidRPr="008446A5">
        <w:rPr>
          <w:sz w:val="28"/>
          <w:szCs w:val="28"/>
          <w:lang w:val="en-US"/>
        </w:rPr>
        <w:t>ammoniy</w:t>
      </w:r>
      <w:proofErr w:type="spellEnd"/>
      <w:r w:rsidR="006F7820" w:rsidRPr="008446A5">
        <w:rPr>
          <w:sz w:val="28"/>
          <w:szCs w:val="28"/>
          <w:lang w:val="en-US"/>
        </w:rPr>
        <w:t xml:space="preserve"> </w:t>
      </w:r>
      <w:proofErr w:type="spellStart"/>
      <w:r w:rsidRPr="008446A5">
        <w:rPr>
          <w:sz w:val="28"/>
          <w:szCs w:val="28"/>
          <w:lang w:val="en-US"/>
        </w:rPr>
        <w:t>fosfatni</w:t>
      </w:r>
      <w:proofErr w:type="spellEnd"/>
      <w:r w:rsidR="006F7820" w:rsidRPr="008446A5">
        <w:rPr>
          <w:sz w:val="28"/>
          <w:szCs w:val="28"/>
          <w:lang w:val="en-US"/>
        </w:rPr>
        <w:t xml:space="preserve"> (15-62-0) </w:t>
      </w:r>
      <w:proofErr w:type="spellStart"/>
      <w:r w:rsidRPr="008446A5">
        <w:rPr>
          <w:sz w:val="28"/>
          <w:szCs w:val="28"/>
          <w:lang w:val="en-US"/>
        </w:rPr>
        <w:t>reaktorlarda</w:t>
      </w:r>
      <w:proofErr w:type="spellEnd"/>
      <w:r w:rsidR="006F7820" w:rsidRPr="008446A5">
        <w:rPr>
          <w:sz w:val="28"/>
          <w:szCs w:val="28"/>
          <w:lang w:val="en-US"/>
        </w:rPr>
        <w:t xml:space="preserve"> </w:t>
      </w:r>
      <w:proofErr w:type="spellStart"/>
      <w:r w:rsidRPr="008446A5">
        <w:rPr>
          <w:sz w:val="28"/>
          <w:szCs w:val="28"/>
          <w:lang w:val="en-US"/>
        </w:rPr>
        <w:t>bosim</w:t>
      </w:r>
      <w:proofErr w:type="spellEnd"/>
      <w:r w:rsidR="006F7820" w:rsidRPr="008446A5">
        <w:rPr>
          <w:sz w:val="28"/>
          <w:szCs w:val="28"/>
          <w:lang w:val="en-US"/>
        </w:rPr>
        <w:t xml:space="preserve"> </w:t>
      </w:r>
      <w:proofErr w:type="spellStart"/>
      <w:r w:rsidRPr="008446A5">
        <w:rPr>
          <w:sz w:val="28"/>
          <w:szCs w:val="28"/>
          <w:lang w:val="en-US"/>
        </w:rPr>
        <w:t>ostida</w:t>
      </w:r>
      <w:proofErr w:type="spellEnd"/>
      <w:r w:rsidR="006F7820" w:rsidRPr="008446A5">
        <w:rPr>
          <w:sz w:val="28"/>
          <w:szCs w:val="28"/>
          <w:lang w:val="en-US"/>
        </w:rPr>
        <w:t xml:space="preserve"> </w:t>
      </w:r>
      <w:proofErr w:type="spellStart"/>
      <w:r w:rsidRPr="008446A5">
        <w:rPr>
          <w:sz w:val="28"/>
          <w:szCs w:val="28"/>
          <w:lang w:val="en-US"/>
        </w:rPr>
        <w:t>superfosfat</w:t>
      </w:r>
      <w:proofErr w:type="spellEnd"/>
      <w:r w:rsidR="006F7820" w:rsidRPr="008446A5">
        <w:rPr>
          <w:sz w:val="28"/>
          <w:szCs w:val="28"/>
          <w:lang w:val="en-US"/>
        </w:rPr>
        <w:t xml:space="preserve"> </w:t>
      </w:r>
      <w:proofErr w:type="spellStart"/>
      <w:r w:rsidRPr="008446A5">
        <w:rPr>
          <w:sz w:val="28"/>
          <w:szCs w:val="28"/>
          <w:lang w:val="en-US"/>
        </w:rPr>
        <w:t>kislotani</w:t>
      </w:r>
      <w:proofErr w:type="spellEnd"/>
      <w:r w:rsidR="006F7820" w:rsidRPr="008446A5">
        <w:rPr>
          <w:sz w:val="28"/>
          <w:szCs w:val="28"/>
          <w:lang w:val="en-US"/>
        </w:rPr>
        <w:t xml:space="preserve"> (76-77% </w:t>
      </w:r>
      <w:r w:rsidRPr="008446A5">
        <w:rPr>
          <w:sz w:val="28"/>
          <w:szCs w:val="28"/>
          <w:lang w:val="en-US"/>
        </w:rPr>
        <w:t>R</w:t>
      </w:r>
      <w:r w:rsidR="006F7820" w:rsidRPr="008446A5">
        <w:rPr>
          <w:sz w:val="28"/>
          <w:szCs w:val="28"/>
          <w:vertAlign w:val="subscript"/>
          <w:lang w:val="en-US"/>
        </w:rPr>
        <w:t>2</w:t>
      </w:r>
      <w:r w:rsidRPr="008446A5">
        <w:rPr>
          <w:sz w:val="28"/>
          <w:szCs w:val="28"/>
          <w:lang w:val="en-US"/>
        </w:rPr>
        <w:t>O</w:t>
      </w:r>
      <w:r w:rsidR="006F7820" w:rsidRPr="008446A5">
        <w:rPr>
          <w:sz w:val="28"/>
          <w:szCs w:val="28"/>
          <w:vertAlign w:val="subscript"/>
          <w:lang w:val="en-US"/>
        </w:rPr>
        <w:t>5</w:t>
      </w:r>
      <w:r w:rsidR="006F7820" w:rsidRPr="008446A5">
        <w:rPr>
          <w:sz w:val="28"/>
          <w:szCs w:val="28"/>
          <w:lang w:val="en-US"/>
        </w:rPr>
        <w:t xml:space="preserve">) </w:t>
      </w:r>
      <w:proofErr w:type="spellStart"/>
      <w:r w:rsidRPr="008446A5">
        <w:rPr>
          <w:sz w:val="28"/>
          <w:szCs w:val="28"/>
          <w:lang w:val="en-US"/>
        </w:rPr>
        <w:t>ammonizatsiya</w:t>
      </w:r>
      <w:proofErr w:type="spellEnd"/>
      <w:r w:rsidR="006F7820" w:rsidRPr="008446A5">
        <w:rPr>
          <w:sz w:val="28"/>
          <w:szCs w:val="28"/>
          <w:lang w:val="en-US"/>
        </w:rPr>
        <w:t xml:space="preserve"> </w:t>
      </w:r>
      <w:proofErr w:type="spellStart"/>
      <w:r w:rsidRPr="008446A5">
        <w:rPr>
          <w:sz w:val="28"/>
          <w:szCs w:val="28"/>
          <w:lang w:val="en-US"/>
        </w:rPr>
        <w:t>qilish</w:t>
      </w:r>
      <w:proofErr w:type="spellEnd"/>
      <w:r w:rsidR="006F7820" w:rsidRPr="008446A5">
        <w:rPr>
          <w:sz w:val="28"/>
          <w:szCs w:val="28"/>
          <w:lang w:val="en-US"/>
        </w:rPr>
        <w:t xml:space="preserve"> </w:t>
      </w:r>
      <w:proofErr w:type="spellStart"/>
      <w:r w:rsidRPr="008446A5">
        <w:rPr>
          <w:sz w:val="28"/>
          <w:szCs w:val="28"/>
          <w:lang w:val="en-US"/>
        </w:rPr>
        <w:t>yo‘li</w:t>
      </w:r>
      <w:proofErr w:type="spellEnd"/>
      <w:r w:rsidR="006F7820" w:rsidRPr="008446A5">
        <w:rPr>
          <w:sz w:val="28"/>
          <w:szCs w:val="28"/>
          <w:lang w:val="en-US"/>
        </w:rPr>
        <w:t xml:space="preserve"> </w:t>
      </w:r>
      <w:proofErr w:type="spellStart"/>
      <w:r w:rsidRPr="008446A5">
        <w:rPr>
          <w:sz w:val="28"/>
          <w:szCs w:val="28"/>
          <w:lang w:val="en-US"/>
        </w:rPr>
        <w:t>bilan</w:t>
      </w:r>
      <w:proofErr w:type="spellEnd"/>
      <w:r w:rsidR="006F7820" w:rsidRPr="008446A5">
        <w:rPr>
          <w:sz w:val="28"/>
          <w:szCs w:val="28"/>
          <w:lang w:val="en-US"/>
        </w:rPr>
        <w:t xml:space="preserve"> </w:t>
      </w:r>
      <w:proofErr w:type="spellStart"/>
      <w:r w:rsidRPr="008446A5">
        <w:rPr>
          <w:sz w:val="28"/>
          <w:szCs w:val="28"/>
          <w:lang w:val="en-US"/>
        </w:rPr>
        <w:t>olinadi</w:t>
      </w:r>
      <w:proofErr w:type="spellEnd"/>
      <w:r w:rsidR="006F7820" w:rsidRPr="008446A5">
        <w:rPr>
          <w:sz w:val="28"/>
          <w:szCs w:val="28"/>
          <w:lang w:val="en-US"/>
        </w:rPr>
        <w:t xml:space="preserve">. </w:t>
      </w:r>
      <w:proofErr w:type="spellStart"/>
      <w:r w:rsidRPr="008446A5">
        <w:rPr>
          <w:sz w:val="28"/>
          <w:szCs w:val="28"/>
          <w:lang w:val="en-US"/>
        </w:rPr>
        <w:t>Suyuq</w:t>
      </w:r>
      <w:proofErr w:type="spellEnd"/>
      <w:r w:rsidR="006F7820" w:rsidRPr="008446A5">
        <w:rPr>
          <w:sz w:val="28"/>
          <w:szCs w:val="28"/>
          <w:lang w:val="en-US"/>
        </w:rPr>
        <w:t xml:space="preserve"> </w:t>
      </w:r>
      <w:proofErr w:type="spellStart"/>
      <w:r w:rsidRPr="008446A5">
        <w:rPr>
          <w:sz w:val="28"/>
          <w:szCs w:val="28"/>
          <w:lang w:val="en-US"/>
        </w:rPr>
        <w:t>massa</w:t>
      </w:r>
      <w:proofErr w:type="spellEnd"/>
      <w:r w:rsidR="006F7820" w:rsidRPr="008446A5">
        <w:rPr>
          <w:sz w:val="28"/>
          <w:szCs w:val="28"/>
          <w:lang w:val="en-US"/>
        </w:rPr>
        <w:t xml:space="preserve"> </w:t>
      </w:r>
      <w:proofErr w:type="spellStart"/>
      <w:r w:rsidRPr="008446A5">
        <w:rPr>
          <w:sz w:val="28"/>
          <w:szCs w:val="28"/>
          <w:lang w:val="en-US"/>
        </w:rPr>
        <w:t>granullanadi</w:t>
      </w:r>
      <w:proofErr w:type="spellEnd"/>
      <w:r w:rsidR="006F7820" w:rsidRPr="008446A5">
        <w:rPr>
          <w:sz w:val="28"/>
          <w:szCs w:val="28"/>
          <w:lang w:val="en-US"/>
        </w:rPr>
        <w:t xml:space="preserve">, </w:t>
      </w:r>
      <w:proofErr w:type="spellStart"/>
      <w:r w:rsidRPr="008446A5">
        <w:rPr>
          <w:sz w:val="28"/>
          <w:szCs w:val="28"/>
          <w:lang w:val="en-US"/>
        </w:rPr>
        <w:t>sovitiladi</w:t>
      </w:r>
      <w:proofErr w:type="spellEnd"/>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elanadi</w:t>
      </w:r>
      <w:proofErr w:type="spellEnd"/>
      <w:r w:rsidR="006F7820" w:rsidRPr="008446A5">
        <w:rPr>
          <w:sz w:val="28"/>
          <w:szCs w:val="28"/>
          <w:lang w:val="en-US"/>
        </w:rPr>
        <w:t xml:space="preserve">. </w:t>
      </w:r>
      <w:r w:rsidRPr="008446A5">
        <w:rPr>
          <w:sz w:val="28"/>
          <w:szCs w:val="28"/>
          <w:lang w:val="en-US"/>
        </w:rPr>
        <w:t>Bu</w:t>
      </w:r>
      <w:r w:rsidR="006F7820" w:rsidRPr="008446A5">
        <w:rPr>
          <w:sz w:val="28"/>
          <w:szCs w:val="28"/>
          <w:lang w:val="en-US"/>
        </w:rPr>
        <w:t xml:space="preserve"> </w:t>
      </w:r>
      <w:proofErr w:type="spellStart"/>
      <w:r w:rsidRPr="008446A5">
        <w:rPr>
          <w:sz w:val="28"/>
          <w:szCs w:val="28"/>
          <w:lang w:val="en-US"/>
        </w:rPr>
        <w:t>o‘g‘it</w:t>
      </w:r>
      <w:proofErr w:type="spellEnd"/>
      <w:r w:rsidR="006F7820" w:rsidRPr="008446A5">
        <w:rPr>
          <w:sz w:val="28"/>
          <w:szCs w:val="28"/>
          <w:lang w:val="en-US"/>
        </w:rPr>
        <w:t xml:space="preserve"> </w:t>
      </w:r>
      <w:proofErr w:type="spellStart"/>
      <w:r w:rsidRPr="008446A5">
        <w:rPr>
          <w:sz w:val="28"/>
          <w:szCs w:val="28"/>
          <w:lang w:val="en-US"/>
        </w:rPr>
        <w:t>qattiq</w:t>
      </w:r>
      <w:proofErr w:type="spellEnd"/>
      <w:r w:rsidR="006F7820" w:rsidRPr="008446A5">
        <w:rPr>
          <w:sz w:val="28"/>
          <w:szCs w:val="28"/>
          <w:lang w:val="en-US"/>
        </w:rPr>
        <w:t xml:space="preserve"> </w:t>
      </w:r>
      <w:proofErr w:type="spellStart"/>
      <w:r w:rsidRPr="008446A5">
        <w:rPr>
          <w:sz w:val="28"/>
          <w:szCs w:val="28"/>
          <w:lang w:val="en-US"/>
        </w:rPr>
        <w:t>xolatda</w:t>
      </w:r>
      <w:proofErr w:type="spellEnd"/>
      <w:r w:rsidR="006F7820" w:rsidRPr="008446A5">
        <w:rPr>
          <w:sz w:val="28"/>
          <w:szCs w:val="28"/>
          <w:lang w:val="en-US"/>
        </w:rPr>
        <w:t xml:space="preserve"> </w:t>
      </w:r>
      <w:proofErr w:type="spellStart"/>
      <w:r w:rsidRPr="008446A5">
        <w:rPr>
          <w:sz w:val="28"/>
          <w:szCs w:val="28"/>
          <w:lang w:val="en-US"/>
        </w:rPr>
        <w:t>ishlatiladi</w:t>
      </w:r>
      <w:proofErr w:type="spellEnd"/>
      <w:r w:rsidR="006F7820" w:rsidRPr="008446A5">
        <w:rPr>
          <w:sz w:val="28"/>
          <w:szCs w:val="28"/>
          <w:lang w:val="en-US"/>
        </w:rPr>
        <w:t xml:space="preserve"> </w:t>
      </w:r>
      <w:proofErr w:type="spellStart"/>
      <w:r w:rsidRPr="008446A5">
        <w:rPr>
          <w:sz w:val="28"/>
          <w:szCs w:val="28"/>
          <w:lang w:val="en-US"/>
        </w:rPr>
        <w:t>yoki</w:t>
      </w:r>
      <w:proofErr w:type="spellEnd"/>
      <w:r w:rsidR="006F7820" w:rsidRPr="008446A5">
        <w:rPr>
          <w:sz w:val="28"/>
          <w:szCs w:val="28"/>
          <w:lang w:val="en-US"/>
        </w:rPr>
        <w:t xml:space="preserve"> </w:t>
      </w:r>
      <w:proofErr w:type="spellStart"/>
      <w:r w:rsidRPr="008446A5">
        <w:rPr>
          <w:sz w:val="28"/>
          <w:szCs w:val="28"/>
          <w:lang w:val="en-US"/>
        </w:rPr>
        <w:t>tez</w:t>
      </w:r>
      <w:proofErr w:type="spellEnd"/>
      <w:r w:rsidR="006F7820" w:rsidRPr="008446A5">
        <w:rPr>
          <w:sz w:val="28"/>
          <w:szCs w:val="28"/>
          <w:lang w:val="en-US"/>
        </w:rPr>
        <w:t xml:space="preserve"> </w:t>
      </w:r>
      <w:proofErr w:type="spellStart"/>
      <w:r w:rsidRPr="008446A5">
        <w:rPr>
          <w:sz w:val="28"/>
          <w:szCs w:val="28"/>
          <w:lang w:val="en-US"/>
        </w:rPr>
        <w:t>eruvchan</w:t>
      </w:r>
      <w:proofErr w:type="spellEnd"/>
      <w:r w:rsidR="006F7820" w:rsidRPr="008446A5">
        <w:rPr>
          <w:sz w:val="28"/>
          <w:szCs w:val="28"/>
          <w:lang w:val="en-US"/>
        </w:rPr>
        <w:t xml:space="preserve"> </w:t>
      </w:r>
      <w:proofErr w:type="spellStart"/>
      <w:r w:rsidRPr="008446A5">
        <w:rPr>
          <w:sz w:val="28"/>
          <w:szCs w:val="28"/>
          <w:lang w:val="en-US"/>
        </w:rPr>
        <w:t>bo‘lganligi</w:t>
      </w:r>
      <w:proofErr w:type="spellEnd"/>
      <w:r w:rsidR="006F7820" w:rsidRPr="008446A5">
        <w:rPr>
          <w:sz w:val="28"/>
          <w:szCs w:val="28"/>
          <w:lang w:val="en-US"/>
        </w:rPr>
        <w:t xml:space="preserve"> </w:t>
      </w:r>
      <w:proofErr w:type="spellStart"/>
      <w:r w:rsidRPr="008446A5">
        <w:rPr>
          <w:sz w:val="28"/>
          <w:szCs w:val="28"/>
          <w:lang w:val="en-US"/>
        </w:rPr>
        <w:t>sababli</w:t>
      </w:r>
      <w:proofErr w:type="spellEnd"/>
      <w:r w:rsidR="006F7820" w:rsidRPr="008446A5">
        <w:rPr>
          <w:sz w:val="28"/>
          <w:szCs w:val="28"/>
          <w:lang w:val="en-US"/>
        </w:rPr>
        <w:t xml:space="preserve"> </w:t>
      </w:r>
      <w:proofErr w:type="spellStart"/>
      <w:r w:rsidRPr="008446A5">
        <w:rPr>
          <w:sz w:val="28"/>
          <w:szCs w:val="28"/>
          <w:lang w:val="en-US"/>
        </w:rPr>
        <w:t>suyuq</w:t>
      </w:r>
      <w:proofErr w:type="spellEnd"/>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suspenziyalangan</w:t>
      </w:r>
      <w:proofErr w:type="spellEnd"/>
      <w:r w:rsidR="006F7820" w:rsidRPr="008446A5">
        <w:rPr>
          <w:sz w:val="28"/>
          <w:szCs w:val="28"/>
          <w:lang w:val="en-US"/>
        </w:rPr>
        <w:t xml:space="preserve"> </w:t>
      </w:r>
      <w:proofErr w:type="spellStart"/>
      <w:r w:rsidRPr="008446A5">
        <w:rPr>
          <w:sz w:val="28"/>
          <w:szCs w:val="28"/>
          <w:lang w:val="en-US"/>
        </w:rPr>
        <w:t>o‘g‘itlar</w:t>
      </w:r>
      <w:proofErr w:type="spellEnd"/>
      <w:r w:rsidR="006F7820" w:rsidRPr="008446A5">
        <w:rPr>
          <w:sz w:val="28"/>
          <w:szCs w:val="28"/>
          <w:lang w:val="en-US"/>
        </w:rPr>
        <w:t xml:space="preserve"> </w:t>
      </w:r>
      <w:proofErr w:type="spellStart"/>
      <w:r w:rsidRPr="008446A5">
        <w:rPr>
          <w:sz w:val="28"/>
          <w:szCs w:val="28"/>
          <w:lang w:val="en-US"/>
        </w:rPr>
        <w:t>tarkibiga</w:t>
      </w:r>
      <w:proofErr w:type="spellEnd"/>
      <w:r w:rsidR="006F7820" w:rsidRPr="008446A5">
        <w:rPr>
          <w:sz w:val="28"/>
          <w:szCs w:val="28"/>
          <w:lang w:val="en-US"/>
        </w:rPr>
        <w:t xml:space="preserve"> </w:t>
      </w:r>
      <w:proofErr w:type="spellStart"/>
      <w:r w:rsidRPr="008446A5">
        <w:rPr>
          <w:sz w:val="28"/>
          <w:szCs w:val="28"/>
          <w:lang w:val="en-US"/>
        </w:rPr>
        <w:t>kiritilishi</w:t>
      </w:r>
      <w:proofErr w:type="spellEnd"/>
      <w:r w:rsidR="006F7820" w:rsidRPr="008446A5">
        <w:rPr>
          <w:sz w:val="28"/>
          <w:szCs w:val="28"/>
          <w:lang w:val="en-US"/>
        </w:rPr>
        <w:t xml:space="preserve"> </w:t>
      </w:r>
      <w:proofErr w:type="spellStart"/>
      <w:r w:rsidRPr="008446A5">
        <w:rPr>
          <w:sz w:val="28"/>
          <w:szCs w:val="28"/>
          <w:lang w:val="en-US"/>
        </w:rPr>
        <w:t>mumkin</w:t>
      </w:r>
      <w:proofErr w:type="spellEnd"/>
      <w:r w:rsidR="006F7820" w:rsidRPr="008446A5">
        <w:rPr>
          <w:sz w:val="28"/>
          <w:szCs w:val="28"/>
          <w:lang w:val="en-US"/>
        </w:rPr>
        <w:t>.</w:t>
      </w:r>
    </w:p>
    <w:p w:rsidR="006F7820" w:rsidRPr="008446A5" w:rsidRDefault="00E1198B" w:rsidP="00E07146">
      <w:pPr>
        <w:tabs>
          <w:tab w:val="left" w:pos="6904"/>
        </w:tabs>
        <w:spacing w:line="276" w:lineRule="auto"/>
        <w:ind w:firstLine="708"/>
        <w:jc w:val="both"/>
        <w:rPr>
          <w:sz w:val="28"/>
          <w:szCs w:val="28"/>
          <w:lang w:val="en-US"/>
        </w:rPr>
      </w:pPr>
      <w:proofErr w:type="spellStart"/>
      <w:r w:rsidRPr="008446A5">
        <w:rPr>
          <w:sz w:val="28"/>
          <w:szCs w:val="28"/>
          <w:lang w:val="en-US"/>
        </w:rPr>
        <w:lastRenderedPageBreak/>
        <w:t>Polifosfatlarning</w:t>
      </w:r>
      <w:proofErr w:type="spellEnd"/>
      <w:r w:rsidR="006F7820" w:rsidRPr="008446A5">
        <w:rPr>
          <w:sz w:val="28"/>
          <w:szCs w:val="28"/>
          <w:lang w:val="en-US"/>
        </w:rPr>
        <w:t xml:space="preserve"> </w:t>
      </w:r>
      <w:proofErr w:type="spellStart"/>
      <w:r w:rsidRPr="008446A5">
        <w:rPr>
          <w:sz w:val="28"/>
          <w:szCs w:val="28"/>
          <w:lang w:val="en-US"/>
        </w:rPr>
        <w:t>tuzilmaviy</w:t>
      </w:r>
      <w:proofErr w:type="spellEnd"/>
      <w:r w:rsidR="006F7820" w:rsidRPr="008446A5">
        <w:rPr>
          <w:sz w:val="28"/>
          <w:szCs w:val="28"/>
          <w:lang w:val="en-US"/>
        </w:rPr>
        <w:t xml:space="preserve"> </w:t>
      </w:r>
      <w:proofErr w:type="spellStart"/>
      <w:r w:rsidRPr="008446A5">
        <w:rPr>
          <w:sz w:val="28"/>
          <w:szCs w:val="28"/>
          <w:lang w:val="en-US"/>
        </w:rPr>
        <w:t>xususiyatlari</w:t>
      </w:r>
      <w:proofErr w:type="spellEnd"/>
      <w:r w:rsidR="006F7820" w:rsidRPr="008446A5">
        <w:rPr>
          <w:sz w:val="28"/>
          <w:szCs w:val="28"/>
          <w:lang w:val="en-US"/>
        </w:rPr>
        <w:t xml:space="preserve"> </w:t>
      </w:r>
      <w:proofErr w:type="spellStart"/>
      <w:r w:rsidRPr="008446A5">
        <w:rPr>
          <w:sz w:val="28"/>
          <w:szCs w:val="28"/>
          <w:lang w:val="en-US"/>
        </w:rPr>
        <w:t>ularning</w:t>
      </w:r>
      <w:proofErr w:type="spellEnd"/>
      <w:r w:rsidR="006F7820" w:rsidRPr="008446A5">
        <w:rPr>
          <w:sz w:val="28"/>
          <w:szCs w:val="28"/>
          <w:lang w:val="en-US"/>
        </w:rPr>
        <w:t xml:space="preserve"> </w:t>
      </w:r>
      <w:proofErr w:type="spellStart"/>
      <w:r w:rsidRPr="008446A5">
        <w:rPr>
          <w:sz w:val="28"/>
          <w:szCs w:val="28"/>
          <w:lang w:val="en-US"/>
        </w:rPr>
        <w:t>tarkibiga</w:t>
      </w:r>
      <w:proofErr w:type="spellEnd"/>
      <w:r w:rsidR="006F7820" w:rsidRPr="008446A5">
        <w:rPr>
          <w:sz w:val="28"/>
          <w:szCs w:val="28"/>
          <w:lang w:val="en-US"/>
        </w:rPr>
        <w:t xml:space="preserve"> </w:t>
      </w:r>
      <w:r w:rsidRPr="008446A5">
        <w:rPr>
          <w:sz w:val="28"/>
          <w:szCs w:val="28"/>
          <w:lang w:val="en-US"/>
        </w:rPr>
        <w:t>mineral</w:t>
      </w:r>
      <w:r w:rsidR="006F7820" w:rsidRPr="008446A5">
        <w:rPr>
          <w:sz w:val="28"/>
          <w:szCs w:val="28"/>
          <w:lang w:val="en-US"/>
        </w:rPr>
        <w:t xml:space="preserve"> </w:t>
      </w:r>
      <w:proofErr w:type="spellStart"/>
      <w:r w:rsidRPr="008446A5">
        <w:rPr>
          <w:sz w:val="28"/>
          <w:szCs w:val="28"/>
          <w:lang w:val="en-US"/>
        </w:rPr>
        <w:t>oziqalarning</w:t>
      </w:r>
      <w:proofErr w:type="spellEnd"/>
      <w:r w:rsidR="006F7820" w:rsidRPr="008446A5">
        <w:rPr>
          <w:sz w:val="28"/>
          <w:szCs w:val="28"/>
          <w:lang w:val="en-US"/>
        </w:rPr>
        <w:t xml:space="preserve"> </w:t>
      </w:r>
      <w:proofErr w:type="spellStart"/>
      <w:r w:rsidRPr="008446A5">
        <w:rPr>
          <w:sz w:val="28"/>
          <w:szCs w:val="28"/>
          <w:lang w:val="en-US"/>
        </w:rPr>
        <w:t>elementlarini</w:t>
      </w:r>
      <w:proofErr w:type="spellEnd"/>
      <w:r w:rsidR="006F7820" w:rsidRPr="008446A5">
        <w:rPr>
          <w:sz w:val="28"/>
          <w:szCs w:val="28"/>
          <w:lang w:val="en-US"/>
        </w:rPr>
        <w:t xml:space="preserve"> </w:t>
      </w:r>
      <w:proofErr w:type="spellStart"/>
      <w:r w:rsidRPr="008446A5">
        <w:rPr>
          <w:sz w:val="28"/>
          <w:szCs w:val="28"/>
          <w:lang w:val="en-US"/>
        </w:rPr>
        <w:t>bir</w:t>
      </w:r>
      <w:proofErr w:type="spellEnd"/>
      <w:r w:rsidR="006F7820" w:rsidRPr="008446A5">
        <w:rPr>
          <w:sz w:val="28"/>
          <w:szCs w:val="28"/>
          <w:lang w:val="en-US"/>
        </w:rPr>
        <w:t xml:space="preserve"> </w:t>
      </w:r>
      <w:proofErr w:type="spellStart"/>
      <w:r w:rsidRPr="008446A5">
        <w:rPr>
          <w:sz w:val="28"/>
          <w:szCs w:val="28"/>
          <w:lang w:val="en-US"/>
        </w:rPr>
        <w:t>nechtasini</w:t>
      </w:r>
      <w:proofErr w:type="spellEnd"/>
      <w:r w:rsidR="006F7820" w:rsidRPr="008446A5">
        <w:rPr>
          <w:sz w:val="28"/>
          <w:szCs w:val="28"/>
          <w:lang w:val="en-US"/>
        </w:rPr>
        <w:t xml:space="preserve"> (</w:t>
      </w:r>
      <w:proofErr w:type="spellStart"/>
      <w:r w:rsidRPr="008446A5">
        <w:rPr>
          <w:sz w:val="28"/>
          <w:szCs w:val="28"/>
          <w:lang w:val="en-US"/>
        </w:rPr>
        <w:t>azot</w:t>
      </w:r>
      <w:proofErr w:type="spellEnd"/>
      <w:r w:rsidR="006F7820" w:rsidRPr="008446A5">
        <w:rPr>
          <w:sz w:val="28"/>
          <w:szCs w:val="28"/>
          <w:lang w:val="en-US"/>
        </w:rPr>
        <w:t xml:space="preserve">, </w:t>
      </w:r>
      <w:proofErr w:type="spellStart"/>
      <w:r w:rsidRPr="008446A5">
        <w:rPr>
          <w:sz w:val="28"/>
          <w:szCs w:val="28"/>
          <w:lang w:val="en-US"/>
        </w:rPr>
        <w:t>kalsiy</w:t>
      </w:r>
      <w:proofErr w:type="spellEnd"/>
      <w:r w:rsidR="006F7820" w:rsidRPr="008446A5">
        <w:rPr>
          <w:sz w:val="28"/>
          <w:szCs w:val="28"/>
          <w:lang w:val="en-US"/>
        </w:rPr>
        <w:t xml:space="preserve">, </w:t>
      </w:r>
      <w:proofErr w:type="spellStart"/>
      <w:r w:rsidRPr="008446A5">
        <w:rPr>
          <w:sz w:val="28"/>
          <w:szCs w:val="28"/>
          <w:lang w:val="en-US"/>
        </w:rPr>
        <w:t>kaliy</w:t>
      </w:r>
      <w:proofErr w:type="spellEnd"/>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mikroelementlarni</w:t>
      </w:r>
      <w:proofErr w:type="spellEnd"/>
      <w:r w:rsidR="006F7820" w:rsidRPr="008446A5">
        <w:rPr>
          <w:sz w:val="28"/>
          <w:szCs w:val="28"/>
          <w:lang w:val="en-US"/>
        </w:rPr>
        <w:t xml:space="preserve"> </w:t>
      </w:r>
      <w:proofErr w:type="spellStart"/>
      <w:r w:rsidRPr="008446A5">
        <w:rPr>
          <w:sz w:val="28"/>
          <w:szCs w:val="28"/>
          <w:lang w:val="en-US"/>
        </w:rPr>
        <w:t>kiritish</w:t>
      </w:r>
      <w:proofErr w:type="spellEnd"/>
      <w:r w:rsidR="006F7820" w:rsidRPr="008446A5">
        <w:rPr>
          <w:sz w:val="28"/>
          <w:szCs w:val="28"/>
          <w:lang w:val="en-US"/>
        </w:rPr>
        <w:t xml:space="preserve"> </w:t>
      </w:r>
      <w:proofErr w:type="spellStart"/>
      <w:r w:rsidRPr="008446A5">
        <w:rPr>
          <w:sz w:val="28"/>
          <w:szCs w:val="28"/>
          <w:lang w:val="en-US"/>
        </w:rPr>
        <w:t>imkonini</w:t>
      </w:r>
      <w:proofErr w:type="spellEnd"/>
      <w:r w:rsidR="006F7820" w:rsidRPr="008446A5">
        <w:rPr>
          <w:sz w:val="28"/>
          <w:szCs w:val="28"/>
          <w:lang w:val="en-US"/>
        </w:rPr>
        <w:t xml:space="preserve"> </w:t>
      </w:r>
      <w:proofErr w:type="spellStart"/>
      <w:r w:rsidRPr="008446A5">
        <w:rPr>
          <w:sz w:val="28"/>
          <w:szCs w:val="28"/>
          <w:lang w:val="en-US"/>
        </w:rPr>
        <w:t>beradi</w:t>
      </w:r>
      <w:proofErr w:type="spellEnd"/>
      <w:r w:rsidR="006F7820" w:rsidRPr="008446A5">
        <w:rPr>
          <w:sz w:val="28"/>
          <w:szCs w:val="28"/>
          <w:lang w:val="en-US"/>
        </w:rPr>
        <w:t xml:space="preserve">. </w:t>
      </w:r>
      <w:r w:rsidRPr="008446A5">
        <w:rPr>
          <w:sz w:val="28"/>
          <w:szCs w:val="28"/>
          <w:lang w:val="en-US"/>
        </w:rPr>
        <w:t>Bu</w:t>
      </w:r>
      <w:r w:rsidR="006F7820" w:rsidRPr="008446A5">
        <w:rPr>
          <w:sz w:val="28"/>
          <w:szCs w:val="28"/>
          <w:lang w:val="en-US"/>
        </w:rPr>
        <w:t xml:space="preserve"> </w:t>
      </w:r>
      <w:proofErr w:type="spellStart"/>
      <w:r w:rsidRPr="008446A5">
        <w:rPr>
          <w:sz w:val="28"/>
          <w:szCs w:val="28"/>
          <w:lang w:val="en-US"/>
        </w:rPr>
        <w:t>narsa</w:t>
      </w:r>
      <w:proofErr w:type="spellEnd"/>
      <w:r w:rsidR="006F7820" w:rsidRPr="008446A5">
        <w:rPr>
          <w:sz w:val="28"/>
          <w:szCs w:val="28"/>
          <w:lang w:val="en-US"/>
        </w:rPr>
        <w:t xml:space="preserve"> </w:t>
      </w:r>
      <w:proofErr w:type="spellStart"/>
      <w:r w:rsidRPr="008446A5">
        <w:rPr>
          <w:sz w:val="28"/>
          <w:szCs w:val="28"/>
          <w:lang w:val="en-US"/>
        </w:rPr>
        <w:t>bu</w:t>
      </w:r>
      <w:proofErr w:type="spellEnd"/>
      <w:r w:rsidR="006F7820" w:rsidRPr="008446A5">
        <w:rPr>
          <w:sz w:val="28"/>
          <w:szCs w:val="28"/>
          <w:lang w:val="en-US"/>
        </w:rPr>
        <w:t xml:space="preserve"> </w:t>
      </w:r>
      <w:proofErr w:type="spellStart"/>
      <w:r w:rsidRPr="008446A5">
        <w:rPr>
          <w:sz w:val="28"/>
          <w:szCs w:val="28"/>
          <w:lang w:val="en-US"/>
        </w:rPr>
        <w:t>yo‘nalishdagi</w:t>
      </w:r>
      <w:proofErr w:type="spellEnd"/>
      <w:r w:rsidR="006F7820" w:rsidRPr="008446A5">
        <w:rPr>
          <w:sz w:val="28"/>
          <w:szCs w:val="28"/>
          <w:lang w:val="en-US"/>
        </w:rPr>
        <w:t xml:space="preserve"> </w:t>
      </w:r>
      <w:proofErr w:type="spellStart"/>
      <w:r w:rsidRPr="008446A5">
        <w:rPr>
          <w:sz w:val="28"/>
          <w:szCs w:val="28"/>
          <w:lang w:val="en-US"/>
        </w:rPr>
        <w:t>tadqiqotlarni</w:t>
      </w:r>
      <w:proofErr w:type="spellEnd"/>
      <w:r w:rsidR="006F7820" w:rsidRPr="008446A5">
        <w:rPr>
          <w:sz w:val="28"/>
          <w:szCs w:val="28"/>
          <w:lang w:val="en-US"/>
        </w:rPr>
        <w:t xml:space="preserve"> </w:t>
      </w:r>
      <w:proofErr w:type="spellStart"/>
      <w:r w:rsidRPr="008446A5">
        <w:rPr>
          <w:sz w:val="28"/>
          <w:szCs w:val="28"/>
          <w:lang w:val="en-US"/>
        </w:rPr>
        <w:t>davom</w:t>
      </w:r>
      <w:proofErr w:type="spellEnd"/>
      <w:r w:rsidR="006F7820" w:rsidRPr="008446A5">
        <w:rPr>
          <w:sz w:val="28"/>
          <w:szCs w:val="28"/>
          <w:lang w:val="en-US"/>
        </w:rPr>
        <w:t xml:space="preserve"> </w:t>
      </w:r>
      <w:proofErr w:type="spellStart"/>
      <w:r w:rsidRPr="008446A5">
        <w:rPr>
          <w:sz w:val="28"/>
          <w:szCs w:val="28"/>
          <w:lang w:val="en-US"/>
        </w:rPr>
        <w:t>etdirish</w:t>
      </w:r>
      <w:proofErr w:type="spellEnd"/>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shu</w:t>
      </w:r>
      <w:proofErr w:type="spellEnd"/>
      <w:r w:rsidR="006F7820" w:rsidRPr="008446A5">
        <w:rPr>
          <w:sz w:val="28"/>
          <w:szCs w:val="28"/>
          <w:lang w:val="en-US"/>
        </w:rPr>
        <w:t xml:space="preserve"> </w:t>
      </w:r>
      <w:proofErr w:type="spellStart"/>
      <w:r w:rsidRPr="008446A5">
        <w:rPr>
          <w:sz w:val="28"/>
          <w:szCs w:val="28"/>
          <w:lang w:val="en-US"/>
        </w:rPr>
        <w:t>xildagi</w:t>
      </w:r>
      <w:proofErr w:type="spellEnd"/>
      <w:r w:rsidR="006F7820" w:rsidRPr="008446A5">
        <w:rPr>
          <w:sz w:val="28"/>
          <w:szCs w:val="28"/>
          <w:lang w:val="en-US"/>
        </w:rPr>
        <w:t xml:space="preserve"> </w:t>
      </w:r>
      <w:proofErr w:type="spellStart"/>
      <w:r w:rsidRPr="008446A5">
        <w:rPr>
          <w:sz w:val="28"/>
          <w:szCs w:val="28"/>
          <w:lang w:val="en-US"/>
        </w:rPr>
        <w:t>yangi</w:t>
      </w:r>
      <w:proofErr w:type="spellEnd"/>
      <w:r w:rsidR="006F7820" w:rsidRPr="008446A5">
        <w:rPr>
          <w:sz w:val="28"/>
          <w:szCs w:val="28"/>
          <w:lang w:val="en-US"/>
        </w:rPr>
        <w:t xml:space="preserve"> </w:t>
      </w:r>
      <w:proofErr w:type="spellStart"/>
      <w:r w:rsidRPr="008446A5">
        <w:rPr>
          <w:sz w:val="28"/>
          <w:szCs w:val="28"/>
          <w:lang w:val="en-US"/>
        </w:rPr>
        <w:t>xil</w:t>
      </w:r>
      <w:proofErr w:type="spellEnd"/>
      <w:r w:rsidR="006F7820" w:rsidRPr="008446A5">
        <w:rPr>
          <w:sz w:val="28"/>
          <w:szCs w:val="28"/>
          <w:lang w:val="en-US"/>
        </w:rPr>
        <w:t xml:space="preserve"> </w:t>
      </w:r>
      <w:proofErr w:type="spellStart"/>
      <w:r w:rsidRPr="008446A5">
        <w:rPr>
          <w:sz w:val="28"/>
          <w:szCs w:val="28"/>
          <w:lang w:val="en-US"/>
        </w:rPr>
        <w:t>o‘g‘itlarni</w:t>
      </w:r>
      <w:proofErr w:type="spellEnd"/>
      <w:r w:rsidR="006F7820" w:rsidRPr="008446A5">
        <w:rPr>
          <w:sz w:val="28"/>
          <w:szCs w:val="28"/>
          <w:lang w:val="en-US"/>
        </w:rPr>
        <w:t xml:space="preserve"> </w:t>
      </w:r>
      <w:proofErr w:type="spellStart"/>
      <w:r w:rsidRPr="008446A5">
        <w:rPr>
          <w:sz w:val="28"/>
          <w:szCs w:val="28"/>
          <w:lang w:val="en-US"/>
        </w:rPr>
        <w:t>olish</w:t>
      </w:r>
      <w:proofErr w:type="spellEnd"/>
      <w:r w:rsidR="006F7820" w:rsidRPr="008446A5">
        <w:rPr>
          <w:sz w:val="28"/>
          <w:szCs w:val="28"/>
          <w:lang w:val="en-US"/>
        </w:rPr>
        <w:t xml:space="preserve"> </w:t>
      </w:r>
      <w:proofErr w:type="spellStart"/>
      <w:r w:rsidRPr="008446A5">
        <w:rPr>
          <w:sz w:val="28"/>
          <w:szCs w:val="28"/>
          <w:lang w:val="en-US"/>
        </w:rPr>
        <w:t>istiqbollari</w:t>
      </w:r>
      <w:proofErr w:type="spellEnd"/>
      <w:r w:rsidR="006F7820" w:rsidRPr="008446A5">
        <w:rPr>
          <w:sz w:val="28"/>
          <w:szCs w:val="28"/>
          <w:lang w:val="en-US"/>
        </w:rPr>
        <w:t xml:space="preserve"> </w:t>
      </w:r>
      <w:proofErr w:type="spellStart"/>
      <w:r w:rsidRPr="008446A5">
        <w:rPr>
          <w:sz w:val="28"/>
          <w:szCs w:val="28"/>
          <w:lang w:val="en-US"/>
        </w:rPr>
        <w:t>borligini</w:t>
      </w:r>
      <w:proofErr w:type="spellEnd"/>
      <w:r w:rsidR="006F7820" w:rsidRPr="008446A5">
        <w:rPr>
          <w:sz w:val="28"/>
          <w:szCs w:val="28"/>
          <w:lang w:val="en-US"/>
        </w:rPr>
        <w:t xml:space="preserve"> </w:t>
      </w:r>
      <w:proofErr w:type="spellStart"/>
      <w:r w:rsidRPr="008446A5">
        <w:rPr>
          <w:sz w:val="28"/>
          <w:szCs w:val="28"/>
          <w:lang w:val="en-US"/>
        </w:rPr>
        <w:t>ko‘rsatib</w:t>
      </w:r>
      <w:proofErr w:type="spellEnd"/>
      <w:r w:rsidR="006F7820" w:rsidRPr="008446A5">
        <w:rPr>
          <w:sz w:val="28"/>
          <w:szCs w:val="28"/>
          <w:lang w:val="en-US"/>
        </w:rPr>
        <w:t xml:space="preserve"> </w:t>
      </w:r>
      <w:proofErr w:type="spellStart"/>
      <w:r w:rsidRPr="008446A5">
        <w:rPr>
          <w:sz w:val="28"/>
          <w:szCs w:val="28"/>
          <w:lang w:val="en-US"/>
        </w:rPr>
        <w:t>beradi</w:t>
      </w:r>
      <w:proofErr w:type="spellEnd"/>
      <w:r w:rsidR="006F7820" w:rsidRPr="008446A5">
        <w:rPr>
          <w:sz w:val="28"/>
          <w:szCs w:val="28"/>
          <w:lang w:val="en-US"/>
        </w:rPr>
        <w:t>.</w:t>
      </w:r>
    </w:p>
    <w:p w:rsidR="006F7820" w:rsidRPr="008446A5" w:rsidRDefault="00E1198B" w:rsidP="00E07146">
      <w:pPr>
        <w:tabs>
          <w:tab w:val="left" w:pos="6904"/>
        </w:tabs>
        <w:spacing w:line="276" w:lineRule="auto"/>
        <w:ind w:firstLine="708"/>
        <w:jc w:val="both"/>
        <w:rPr>
          <w:sz w:val="28"/>
          <w:szCs w:val="28"/>
          <w:lang w:val="en-US"/>
        </w:rPr>
      </w:pPr>
      <w:proofErr w:type="spellStart"/>
      <w:r w:rsidRPr="008446A5">
        <w:rPr>
          <w:sz w:val="28"/>
          <w:szCs w:val="28"/>
          <w:lang w:val="en-US"/>
        </w:rPr>
        <w:t>Polifosfatlar</w:t>
      </w:r>
      <w:proofErr w:type="spellEnd"/>
      <w:r w:rsidR="006F7820" w:rsidRPr="008446A5">
        <w:rPr>
          <w:sz w:val="28"/>
          <w:szCs w:val="28"/>
          <w:lang w:val="en-US"/>
        </w:rPr>
        <w:t xml:space="preserve"> </w:t>
      </w:r>
      <w:proofErr w:type="spellStart"/>
      <w:r w:rsidRPr="008446A5">
        <w:rPr>
          <w:sz w:val="28"/>
          <w:szCs w:val="28"/>
          <w:lang w:val="en-US"/>
        </w:rPr>
        <w:t>tuzilmasidagi</w:t>
      </w:r>
      <w:proofErr w:type="spellEnd"/>
      <w:r w:rsidR="006F7820" w:rsidRPr="008446A5">
        <w:rPr>
          <w:sz w:val="28"/>
          <w:szCs w:val="28"/>
          <w:lang w:val="en-US"/>
        </w:rPr>
        <w:t xml:space="preserve"> </w:t>
      </w:r>
      <w:proofErr w:type="spellStart"/>
      <w:r w:rsidRPr="008446A5">
        <w:rPr>
          <w:sz w:val="28"/>
          <w:szCs w:val="28"/>
          <w:lang w:val="en-US"/>
        </w:rPr>
        <w:t>maxsus</w:t>
      </w:r>
      <w:proofErr w:type="spellEnd"/>
      <w:r w:rsidR="006F7820" w:rsidRPr="008446A5">
        <w:rPr>
          <w:sz w:val="28"/>
          <w:szCs w:val="28"/>
          <w:lang w:val="en-US"/>
        </w:rPr>
        <w:t xml:space="preserve"> </w:t>
      </w:r>
      <w:proofErr w:type="spellStart"/>
      <w:r w:rsidRPr="008446A5">
        <w:rPr>
          <w:sz w:val="28"/>
          <w:szCs w:val="28"/>
          <w:lang w:val="en-US"/>
        </w:rPr>
        <w:t>xususiyatlar</w:t>
      </w:r>
      <w:proofErr w:type="spellEnd"/>
      <w:r w:rsidR="006F7820" w:rsidRPr="008446A5">
        <w:rPr>
          <w:sz w:val="28"/>
          <w:szCs w:val="28"/>
          <w:lang w:val="en-US"/>
        </w:rPr>
        <w:t xml:space="preserve"> </w:t>
      </w:r>
      <w:proofErr w:type="spellStart"/>
      <w:r w:rsidRPr="008446A5">
        <w:rPr>
          <w:sz w:val="28"/>
          <w:szCs w:val="28"/>
          <w:lang w:val="en-US"/>
        </w:rPr>
        <w:t>tuproqda</w:t>
      </w:r>
      <w:proofErr w:type="spellEnd"/>
      <w:r w:rsidR="006F7820" w:rsidRPr="008446A5">
        <w:rPr>
          <w:sz w:val="28"/>
          <w:szCs w:val="28"/>
          <w:lang w:val="en-US"/>
        </w:rPr>
        <w:t xml:space="preserve"> </w:t>
      </w:r>
      <w:proofErr w:type="spellStart"/>
      <w:r w:rsidRPr="008446A5">
        <w:rPr>
          <w:sz w:val="28"/>
          <w:szCs w:val="28"/>
          <w:lang w:val="en-US"/>
        </w:rPr>
        <w:t>fosfor</w:t>
      </w:r>
      <w:proofErr w:type="spellEnd"/>
      <w:r w:rsidR="006F7820" w:rsidRPr="008446A5">
        <w:rPr>
          <w:sz w:val="28"/>
          <w:szCs w:val="28"/>
          <w:lang w:val="en-US"/>
        </w:rPr>
        <w:t xml:space="preserve"> </w:t>
      </w:r>
      <w:proofErr w:type="spellStart"/>
      <w:r w:rsidRPr="008446A5">
        <w:rPr>
          <w:sz w:val="28"/>
          <w:szCs w:val="28"/>
          <w:lang w:val="en-US"/>
        </w:rPr>
        <w:t>rejimini</w:t>
      </w:r>
      <w:proofErr w:type="spellEnd"/>
      <w:r w:rsidR="006F7820" w:rsidRPr="008446A5">
        <w:rPr>
          <w:sz w:val="28"/>
          <w:szCs w:val="28"/>
          <w:lang w:val="en-US"/>
        </w:rPr>
        <w:t xml:space="preserve"> </w:t>
      </w:r>
      <w:proofErr w:type="spellStart"/>
      <w:r w:rsidRPr="008446A5">
        <w:rPr>
          <w:sz w:val="28"/>
          <w:szCs w:val="28"/>
          <w:lang w:val="en-US"/>
        </w:rPr>
        <w:t>aniqlaydi</w:t>
      </w:r>
      <w:proofErr w:type="spellEnd"/>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ularni</w:t>
      </w:r>
      <w:proofErr w:type="spellEnd"/>
      <w:r w:rsidR="006F7820" w:rsidRPr="008446A5">
        <w:rPr>
          <w:sz w:val="28"/>
          <w:szCs w:val="28"/>
          <w:lang w:val="en-US"/>
        </w:rPr>
        <w:t xml:space="preserve"> </w:t>
      </w:r>
      <w:proofErr w:type="spellStart"/>
      <w:r w:rsidRPr="008446A5">
        <w:rPr>
          <w:sz w:val="28"/>
          <w:szCs w:val="28"/>
          <w:lang w:val="en-US"/>
        </w:rPr>
        <w:t>tuproqlar</w:t>
      </w:r>
      <w:proofErr w:type="spellEnd"/>
      <w:r w:rsidR="006F7820" w:rsidRPr="008446A5">
        <w:rPr>
          <w:sz w:val="28"/>
          <w:szCs w:val="28"/>
          <w:lang w:val="en-US"/>
        </w:rPr>
        <w:t xml:space="preserve"> </w:t>
      </w:r>
      <w:proofErr w:type="spellStart"/>
      <w:r w:rsidRPr="008446A5">
        <w:rPr>
          <w:sz w:val="28"/>
          <w:szCs w:val="28"/>
          <w:lang w:val="en-US"/>
        </w:rPr>
        <w:t>xiliga</w:t>
      </w:r>
      <w:proofErr w:type="spellEnd"/>
      <w:r w:rsidR="006F7820" w:rsidRPr="008446A5">
        <w:rPr>
          <w:sz w:val="28"/>
          <w:szCs w:val="28"/>
          <w:lang w:val="en-US"/>
        </w:rPr>
        <w:t xml:space="preserve"> </w:t>
      </w:r>
      <w:proofErr w:type="spellStart"/>
      <w:r w:rsidRPr="008446A5">
        <w:rPr>
          <w:sz w:val="28"/>
          <w:szCs w:val="28"/>
          <w:lang w:val="en-US"/>
        </w:rPr>
        <w:t>qarab</w:t>
      </w:r>
      <w:proofErr w:type="spellEnd"/>
      <w:r w:rsidR="006F7820" w:rsidRPr="008446A5">
        <w:rPr>
          <w:sz w:val="28"/>
          <w:szCs w:val="28"/>
          <w:lang w:val="en-US"/>
        </w:rPr>
        <w:t xml:space="preserve"> </w:t>
      </w:r>
      <w:proofErr w:type="spellStart"/>
      <w:r w:rsidRPr="008446A5">
        <w:rPr>
          <w:sz w:val="28"/>
          <w:szCs w:val="28"/>
          <w:lang w:val="en-US"/>
        </w:rPr>
        <w:t>qay</w:t>
      </w:r>
      <w:proofErr w:type="spellEnd"/>
      <w:r w:rsidR="006F7820" w:rsidRPr="008446A5">
        <w:rPr>
          <w:sz w:val="28"/>
          <w:szCs w:val="28"/>
          <w:lang w:val="en-US"/>
        </w:rPr>
        <w:t xml:space="preserve"> </w:t>
      </w:r>
      <w:proofErr w:type="spellStart"/>
      <w:r w:rsidRPr="008446A5">
        <w:rPr>
          <w:sz w:val="28"/>
          <w:szCs w:val="28"/>
          <w:lang w:val="en-US"/>
        </w:rPr>
        <w:t>tarzda</w:t>
      </w:r>
      <w:proofErr w:type="spellEnd"/>
      <w:r w:rsidR="006F7820" w:rsidRPr="008446A5">
        <w:rPr>
          <w:sz w:val="28"/>
          <w:szCs w:val="28"/>
          <w:lang w:val="en-US"/>
        </w:rPr>
        <w:t xml:space="preserve"> </w:t>
      </w:r>
      <w:proofErr w:type="spellStart"/>
      <w:r w:rsidRPr="008446A5">
        <w:rPr>
          <w:sz w:val="28"/>
          <w:szCs w:val="28"/>
          <w:lang w:val="en-US"/>
        </w:rPr>
        <w:t>foydalanishning</w:t>
      </w:r>
      <w:proofErr w:type="spellEnd"/>
      <w:r w:rsidR="006F7820" w:rsidRPr="008446A5">
        <w:rPr>
          <w:sz w:val="28"/>
          <w:szCs w:val="28"/>
          <w:lang w:val="en-US"/>
        </w:rPr>
        <w:t xml:space="preserve"> </w:t>
      </w:r>
      <w:proofErr w:type="spellStart"/>
      <w:r w:rsidRPr="008446A5">
        <w:rPr>
          <w:sz w:val="28"/>
          <w:szCs w:val="28"/>
          <w:lang w:val="en-US"/>
        </w:rPr>
        <w:t>agrokimyoviy</w:t>
      </w:r>
      <w:proofErr w:type="spellEnd"/>
      <w:r w:rsidR="006F7820" w:rsidRPr="008446A5">
        <w:rPr>
          <w:sz w:val="28"/>
          <w:szCs w:val="28"/>
          <w:lang w:val="en-US"/>
        </w:rPr>
        <w:t xml:space="preserve"> </w:t>
      </w:r>
      <w:proofErr w:type="spellStart"/>
      <w:r w:rsidRPr="008446A5">
        <w:rPr>
          <w:sz w:val="28"/>
          <w:szCs w:val="28"/>
          <w:lang w:val="en-US"/>
        </w:rPr>
        <w:t>nuqtai</w:t>
      </w:r>
      <w:r w:rsidR="006F7820" w:rsidRPr="008446A5">
        <w:rPr>
          <w:sz w:val="28"/>
          <w:szCs w:val="28"/>
          <w:lang w:val="en-US"/>
        </w:rPr>
        <w:t>-</w:t>
      </w:r>
      <w:r w:rsidRPr="008446A5">
        <w:rPr>
          <w:sz w:val="28"/>
          <w:szCs w:val="28"/>
          <w:lang w:val="en-US"/>
        </w:rPr>
        <w:t>nazardan</w:t>
      </w:r>
      <w:proofErr w:type="spellEnd"/>
      <w:r w:rsidR="006F7820" w:rsidRPr="008446A5">
        <w:rPr>
          <w:sz w:val="28"/>
          <w:szCs w:val="28"/>
          <w:lang w:val="en-US"/>
        </w:rPr>
        <w:t xml:space="preserve"> </w:t>
      </w:r>
      <w:proofErr w:type="spellStart"/>
      <w:r w:rsidRPr="008446A5">
        <w:rPr>
          <w:sz w:val="28"/>
          <w:szCs w:val="28"/>
          <w:lang w:val="en-US"/>
        </w:rPr>
        <w:t>samardorligini</w:t>
      </w:r>
      <w:proofErr w:type="spellEnd"/>
      <w:r w:rsidR="006F7820" w:rsidRPr="008446A5">
        <w:rPr>
          <w:sz w:val="28"/>
          <w:szCs w:val="28"/>
          <w:lang w:val="en-US"/>
        </w:rPr>
        <w:t xml:space="preserve"> </w:t>
      </w:r>
      <w:proofErr w:type="spellStart"/>
      <w:r w:rsidRPr="008446A5">
        <w:rPr>
          <w:sz w:val="28"/>
          <w:szCs w:val="28"/>
          <w:lang w:val="en-US"/>
        </w:rPr>
        <w:t>belgilash</w:t>
      </w:r>
      <w:proofErr w:type="spellEnd"/>
      <w:r w:rsidR="006F7820" w:rsidRPr="008446A5">
        <w:rPr>
          <w:sz w:val="28"/>
          <w:szCs w:val="28"/>
          <w:lang w:val="en-US"/>
        </w:rPr>
        <w:t xml:space="preserve"> </w:t>
      </w:r>
      <w:proofErr w:type="spellStart"/>
      <w:r w:rsidRPr="008446A5">
        <w:rPr>
          <w:sz w:val="28"/>
          <w:szCs w:val="28"/>
          <w:lang w:val="en-US"/>
        </w:rPr>
        <w:t>imkoniyatini</w:t>
      </w:r>
      <w:proofErr w:type="spellEnd"/>
      <w:r w:rsidR="006F7820" w:rsidRPr="008446A5">
        <w:rPr>
          <w:sz w:val="28"/>
          <w:szCs w:val="28"/>
          <w:lang w:val="en-US"/>
        </w:rPr>
        <w:t xml:space="preserve"> </w:t>
      </w:r>
      <w:proofErr w:type="spellStart"/>
      <w:r w:rsidRPr="008446A5">
        <w:rPr>
          <w:sz w:val="28"/>
          <w:szCs w:val="28"/>
          <w:lang w:val="en-US"/>
        </w:rPr>
        <w:t>tug‘diradi</w:t>
      </w:r>
      <w:proofErr w:type="spellEnd"/>
      <w:r w:rsidR="006F7820" w:rsidRPr="008446A5">
        <w:rPr>
          <w:sz w:val="28"/>
          <w:szCs w:val="28"/>
          <w:lang w:val="en-US"/>
        </w:rPr>
        <w:t>.</w:t>
      </w:r>
    </w:p>
    <w:p w:rsidR="006F7820" w:rsidRPr="008446A5" w:rsidRDefault="00E1198B" w:rsidP="00E07146">
      <w:pPr>
        <w:tabs>
          <w:tab w:val="left" w:pos="6904"/>
        </w:tabs>
        <w:spacing w:line="276" w:lineRule="auto"/>
        <w:ind w:firstLine="708"/>
        <w:jc w:val="both"/>
        <w:rPr>
          <w:sz w:val="28"/>
          <w:szCs w:val="28"/>
          <w:lang w:val="en-US"/>
        </w:rPr>
      </w:pPr>
      <w:proofErr w:type="spellStart"/>
      <w:r w:rsidRPr="008446A5">
        <w:rPr>
          <w:sz w:val="28"/>
          <w:szCs w:val="28"/>
          <w:lang w:val="en-US"/>
        </w:rPr>
        <w:t>Mikroelementlarni</w:t>
      </w:r>
      <w:proofErr w:type="spellEnd"/>
      <w:r w:rsidR="006F7820" w:rsidRPr="008446A5">
        <w:rPr>
          <w:sz w:val="28"/>
          <w:szCs w:val="28"/>
          <w:lang w:val="en-US"/>
        </w:rPr>
        <w:t xml:space="preserve"> </w:t>
      </w:r>
      <w:proofErr w:type="spellStart"/>
      <w:r w:rsidRPr="008446A5">
        <w:rPr>
          <w:sz w:val="28"/>
          <w:szCs w:val="28"/>
          <w:lang w:val="en-US"/>
        </w:rPr>
        <w:t>polifosfat</w:t>
      </w:r>
      <w:proofErr w:type="spellEnd"/>
      <w:r w:rsidR="006F7820" w:rsidRPr="008446A5">
        <w:rPr>
          <w:sz w:val="28"/>
          <w:szCs w:val="28"/>
          <w:lang w:val="en-US"/>
        </w:rPr>
        <w:t xml:space="preserve"> </w:t>
      </w:r>
      <w:proofErr w:type="spellStart"/>
      <w:r w:rsidRPr="008446A5">
        <w:rPr>
          <w:sz w:val="28"/>
          <w:szCs w:val="28"/>
          <w:lang w:val="en-US"/>
        </w:rPr>
        <w:t>molekulalari</w:t>
      </w:r>
      <w:proofErr w:type="spellEnd"/>
      <w:r w:rsidR="006F7820" w:rsidRPr="008446A5">
        <w:rPr>
          <w:sz w:val="28"/>
          <w:szCs w:val="28"/>
          <w:lang w:val="en-US"/>
        </w:rPr>
        <w:t xml:space="preserve"> </w:t>
      </w:r>
      <w:proofErr w:type="spellStart"/>
      <w:r w:rsidRPr="008446A5">
        <w:rPr>
          <w:sz w:val="28"/>
          <w:szCs w:val="28"/>
          <w:lang w:val="en-US"/>
        </w:rPr>
        <w:t>tarkibiga</w:t>
      </w:r>
      <w:proofErr w:type="spellEnd"/>
      <w:r w:rsidR="006F7820" w:rsidRPr="008446A5">
        <w:rPr>
          <w:sz w:val="28"/>
          <w:szCs w:val="28"/>
          <w:lang w:val="en-US"/>
        </w:rPr>
        <w:t xml:space="preserve"> </w:t>
      </w:r>
      <w:proofErr w:type="spellStart"/>
      <w:r w:rsidRPr="008446A5">
        <w:rPr>
          <w:sz w:val="28"/>
          <w:szCs w:val="28"/>
          <w:lang w:val="en-US"/>
        </w:rPr>
        <w:t>kiritish</w:t>
      </w:r>
      <w:proofErr w:type="spellEnd"/>
      <w:r w:rsidR="006F7820" w:rsidRPr="008446A5">
        <w:rPr>
          <w:sz w:val="28"/>
          <w:szCs w:val="28"/>
          <w:lang w:val="en-US"/>
        </w:rPr>
        <w:t xml:space="preserve"> </w:t>
      </w:r>
      <w:proofErr w:type="spellStart"/>
      <w:r w:rsidRPr="008446A5">
        <w:rPr>
          <w:sz w:val="28"/>
          <w:szCs w:val="28"/>
          <w:lang w:val="en-US"/>
        </w:rPr>
        <w:t>imkoniyati</w:t>
      </w:r>
      <w:proofErr w:type="spellEnd"/>
      <w:r w:rsidR="006F7820" w:rsidRPr="008446A5">
        <w:rPr>
          <w:sz w:val="28"/>
          <w:szCs w:val="28"/>
          <w:lang w:val="en-US"/>
        </w:rPr>
        <w:t xml:space="preserve"> </w:t>
      </w:r>
      <w:proofErr w:type="spellStart"/>
      <w:r w:rsidRPr="008446A5">
        <w:rPr>
          <w:sz w:val="28"/>
          <w:szCs w:val="28"/>
          <w:lang w:val="en-US"/>
        </w:rPr>
        <w:t>bo‘lganligi</w:t>
      </w:r>
      <w:proofErr w:type="spellEnd"/>
      <w:r w:rsidR="006F7820" w:rsidRPr="008446A5">
        <w:rPr>
          <w:sz w:val="28"/>
          <w:szCs w:val="28"/>
          <w:lang w:val="en-US"/>
        </w:rPr>
        <w:t xml:space="preserve"> </w:t>
      </w:r>
      <w:proofErr w:type="spellStart"/>
      <w:r w:rsidRPr="008446A5">
        <w:rPr>
          <w:sz w:val="28"/>
          <w:szCs w:val="28"/>
          <w:lang w:val="en-US"/>
        </w:rPr>
        <w:t>sababli</w:t>
      </w:r>
      <w:proofErr w:type="spellEnd"/>
      <w:r w:rsidR="006F7820" w:rsidRPr="008446A5">
        <w:rPr>
          <w:sz w:val="28"/>
          <w:szCs w:val="28"/>
          <w:lang w:val="en-US"/>
        </w:rPr>
        <w:t xml:space="preserve"> </w:t>
      </w:r>
      <w:proofErr w:type="spellStart"/>
      <w:r w:rsidRPr="008446A5">
        <w:rPr>
          <w:sz w:val="28"/>
          <w:szCs w:val="28"/>
          <w:lang w:val="en-US"/>
        </w:rPr>
        <w:t>bu</w:t>
      </w:r>
      <w:proofErr w:type="spellEnd"/>
      <w:r w:rsidR="006F7820" w:rsidRPr="008446A5">
        <w:rPr>
          <w:sz w:val="28"/>
          <w:szCs w:val="28"/>
          <w:lang w:val="en-US"/>
        </w:rPr>
        <w:t xml:space="preserve"> </w:t>
      </w:r>
      <w:proofErr w:type="spellStart"/>
      <w:r w:rsidRPr="008446A5">
        <w:rPr>
          <w:sz w:val="28"/>
          <w:szCs w:val="28"/>
          <w:lang w:val="en-US"/>
        </w:rPr>
        <w:t>o‘g‘itlarning</w:t>
      </w:r>
      <w:proofErr w:type="spellEnd"/>
      <w:r w:rsidR="006F7820" w:rsidRPr="008446A5">
        <w:rPr>
          <w:sz w:val="28"/>
          <w:szCs w:val="28"/>
          <w:lang w:val="en-US"/>
        </w:rPr>
        <w:t xml:space="preserve"> </w:t>
      </w:r>
      <w:proofErr w:type="spellStart"/>
      <w:r w:rsidRPr="008446A5">
        <w:rPr>
          <w:sz w:val="28"/>
          <w:szCs w:val="28"/>
          <w:lang w:val="en-US"/>
        </w:rPr>
        <w:t>qimmati</w:t>
      </w:r>
      <w:proofErr w:type="spellEnd"/>
      <w:r w:rsidR="006F7820" w:rsidRPr="008446A5">
        <w:rPr>
          <w:sz w:val="28"/>
          <w:szCs w:val="28"/>
          <w:lang w:val="en-US"/>
        </w:rPr>
        <w:t xml:space="preserve"> </w:t>
      </w:r>
      <w:proofErr w:type="spellStart"/>
      <w:r w:rsidRPr="008446A5">
        <w:rPr>
          <w:sz w:val="28"/>
          <w:szCs w:val="28"/>
          <w:lang w:val="en-US"/>
        </w:rPr>
        <w:t>ortadi</w:t>
      </w:r>
      <w:proofErr w:type="spellEnd"/>
      <w:r w:rsidR="006F7820" w:rsidRPr="008446A5">
        <w:rPr>
          <w:sz w:val="28"/>
          <w:szCs w:val="28"/>
          <w:lang w:val="en-US"/>
        </w:rPr>
        <w:t xml:space="preserve">. </w:t>
      </w:r>
      <w:proofErr w:type="spellStart"/>
      <w:r w:rsidRPr="008446A5">
        <w:rPr>
          <w:sz w:val="28"/>
          <w:szCs w:val="28"/>
          <w:lang w:val="en-US"/>
        </w:rPr>
        <w:t>Tadqiqotlar</w:t>
      </w:r>
      <w:proofErr w:type="spellEnd"/>
      <w:r w:rsidR="006F7820" w:rsidRPr="008446A5">
        <w:rPr>
          <w:sz w:val="28"/>
          <w:szCs w:val="28"/>
          <w:lang w:val="en-US"/>
        </w:rPr>
        <w:t xml:space="preserve"> </w:t>
      </w:r>
      <w:proofErr w:type="spellStart"/>
      <w:r w:rsidRPr="008446A5">
        <w:rPr>
          <w:sz w:val="28"/>
          <w:szCs w:val="28"/>
          <w:lang w:val="en-US"/>
        </w:rPr>
        <w:t>shuni</w:t>
      </w:r>
      <w:proofErr w:type="spellEnd"/>
      <w:r w:rsidR="006F7820" w:rsidRPr="008446A5">
        <w:rPr>
          <w:sz w:val="28"/>
          <w:szCs w:val="28"/>
          <w:lang w:val="en-US"/>
        </w:rPr>
        <w:t xml:space="preserve"> </w:t>
      </w:r>
      <w:proofErr w:type="spellStart"/>
      <w:r w:rsidRPr="008446A5">
        <w:rPr>
          <w:sz w:val="28"/>
          <w:szCs w:val="28"/>
          <w:lang w:val="en-US"/>
        </w:rPr>
        <w:t>ko‘rsatdiki</w:t>
      </w:r>
      <w:proofErr w:type="spellEnd"/>
      <w:r w:rsidR="006F7820" w:rsidRPr="008446A5">
        <w:rPr>
          <w:sz w:val="28"/>
          <w:szCs w:val="28"/>
          <w:lang w:val="en-US"/>
        </w:rPr>
        <w:t xml:space="preserve"> </w:t>
      </w:r>
      <w:proofErr w:type="spellStart"/>
      <w:r w:rsidRPr="008446A5">
        <w:rPr>
          <w:sz w:val="28"/>
          <w:szCs w:val="28"/>
          <w:lang w:val="en-US"/>
        </w:rPr>
        <w:t>ammoniy</w:t>
      </w:r>
      <w:proofErr w:type="spellEnd"/>
      <w:r w:rsidR="006F7820" w:rsidRPr="008446A5">
        <w:rPr>
          <w:sz w:val="28"/>
          <w:szCs w:val="28"/>
          <w:lang w:val="en-US"/>
        </w:rPr>
        <w:t xml:space="preserve"> </w:t>
      </w:r>
      <w:proofErr w:type="spellStart"/>
      <w:r w:rsidRPr="008446A5">
        <w:rPr>
          <w:sz w:val="28"/>
          <w:szCs w:val="28"/>
          <w:lang w:val="en-US"/>
        </w:rPr>
        <w:t>tripolifosfati</w:t>
      </w:r>
      <w:proofErr w:type="spellEnd"/>
      <w:r w:rsidR="006F7820" w:rsidRPr="008446A5">
        <w:rPr>
          <w:sz w:val="28"/>
          <w:szCs w:val="28"/>
          <w:lang w:val="en-US"/>
        </w:rPr>
        <w:t xml:space="preserve"> </w:t>
      </w:r>
      <w:proofErr w:type="spellStart"/>
      <w:r w:rsidRPr="008446A5">
        <w:rPr>
          <w:sz w:val="28"/>
          <w:szCs w:val="28"/>
          <w:lang w:val="en-US"/>
        </w:rPr>
        <w:t>tarkibiga</w:t>
      </w:r>
      <w:proofErr w:type="spellEnd"/>
      <w:r w:rsidR="006F7820" w:rsidRPr="008446A5">
        <w:rPr>
          <w:sz w:val="28"/>
          <w:szCs w:val="28"/>
          <w:lang w:val="en-US"/>
        </w:rPr>
        <w:t xml:space="preserve"> </w:t>
      </w:r>
      <w:proofErr w:type="spellStart"/>
      <w:r w:rsidRPr="008446A5">
        <w:rPr>
          <w:sz w:val="28"/>
          <w:szCs w:val="28"/>
          <w:lang w:val="en-US"/>
        </w:rPr>
        <w:t>ruh</w:t>
      </w:r>
      <w:proofErr w:type="spellEnd"/>
      <w:r w:rsidR="006F7820" w:rsidRPr="008446A5">
        <w:rPr>
          <w:sz w:val="28"/>
          <w:szCs w:val="28"/>
          <w:lang w:val="en-US"/>
        </w:rPr>
        <w:t xml:space="preserve"> </w:t>
      </w:r>
      <w:proofErr w:type="spellStart"/>
      <w:r w:rsidRPr="008446A5">
        <w:rPr>
          <w:sz w:val="28"/>
          <w:szCs w:val="28"/>
          <w:lang w:val="en-US"/>
        </w:rPr>
        <w:t>mikroelementini</w:t>
      </w:r>
      <w:proofErr w:type="spellEnd"/>
      <w:r w:rsidR="006F7820" w:rsidRPr="008446A5">
        <w:rPr>
          <w:sz w:val="28"/>
          <w:szCs w:val="28"/>
          <w:lang w:val="en-US"/>
        </w:rPr>
        <w:t xml:space="preserve"> </w:t>
      </w:r>
      <w:proofErr w:type="spellStart"/>
      <w:r w:rsidRPr="008446A5">
        <w:rPr>
          <w:sz w:val="28"/>
          <w:szCs w:val="28"/>
          <w:lang w:val="en-US"/>
        </w:rPr>
        <w:t>kiritish</w:t>
      </w:r>
      <w:proofErr w:type="spellEnd"/>
      <w:r w:rsidR="006F7820" w:rsidRPr="008446A5">
        <w:rPr>
          <w:sz w:val="28"/>
          <w:szCs w:val="28"/>
          <w:lang w:val="en-US"/>
        </w:rPr>
        <w:t xml:space="preserve"> </w:t>
      </w:r>
      <w:proofErr w:type="spellStart"/>
      <w:r w:rsidRPr="008446A5">
        <w:rPr>
          <w:sz w:val="28"/>
          <w:szCs w:val="28"/>
          <w:lang w:val="en-US"/>
        </w:rPr>
        <w:t>uni</w:t>
      </w:r>
      <w:proofErr w:type="spellEnd"/>
      <w:r w:rsidR="006F7820" w:rsidRPr="008446A5">
        <w:rPr>
          <w:sz w:val="28"/>
          <w:szCs w:val="28"/>
          <w:lang w:val="en-US"/>
        </w:rPr>
        <w:t xml:space="preserve"> </w:t>
      </w:r>
      <w:proofErr w:type="spellStart"/>
      <w:r w:rsidRPr="008446A5">
        <w:rPr>
          <w:sz w:val="28"/>
          <w:szCs w:val="28"/>
          <w:lang w:val="en-US"/>
        </w:rPr>
        <w:t>kiritmasdan</w:t>
      </w:r>
      <w:proofErr w:type="spellEnd"/>
      <w:r w:rsidR="006F7820" w:rsidRPr="008446A5">
        <w:rPr>
          <w:sz w:val="28"/>
          <w:szCs w:val="28"/>
          <w:lang w:val="en-US"/>
        </w:rPr>
        <w:t xml:space="preserve"> </w:t>
      </w:r>
      <w:proofErr w:type="spellStart"/>
      <w:r w:rsidRPr="008446A5">
        <w:rPr>
          <w:sz w:val="28"/>
          <w:szCs w:val="28"/>
          <w:lang w:val="en-US"/>
        </w:rPr>
        <w:t>berilgan</w:t>
      </w:r>
      <w:proofErr w:type="spellEnd"/>
      <w:r w:rsidR="006F7820" w:rsidRPr="008446A5">
        <w:rPr>
          <w:sz w:val="28"/>
          <w:szCs w:val="28"/>
          <w:lang w:val="en-US"/>
        </w:rPr>
        <w:t xml:space="preserve"> </w:t>
      </w:r>
      <w:proofErr w:type="spellStart"/>
      <w:r w:rsidRPr="008446A5">
        <w:rPr>
          <w:sz w:val="28"/>
          <w:szCs w:val="28"/>
          <w:lang w:val="en-US"/>
        </w:rPr>
        <w:t>o‘g‘itga</w:t>
      </w:r>
      <w:proofErr w:type="spellEnd"/>
      <w:r w:rsidR="006F7820" w:rsidRPr="008446A5">
        <w:rPr>
          <w:sz w:val="28"/>
          <w:szCs w:val="28"/>
          <w:lang w:val="en-US"/>
        </w:rPr>
        <w:t xml:space="preserve"> </w:t>
      </w:r>
      <w:proofErr w:type="spellStart"/>
      <w:r w:rsidRPr="008446A5">
        <w:rPr>
          <w:sz w:val="28"/>
          <w:szCs w:val="28"/>
          <w:lang w:val="en-US"/>
        </w:rPr>
        <w:t>nisbatan</w:t>
      </w:r>
      <w:proofErr w:type="spellEnd"/>
      <w:r w:rsidR="006F7820" w:rsidRPr="008446A5">
        <w:rPr>
          <w:sz w:val="28"/>
          <w:szCs w:val="28"/>
          <w:lang w:val="en-US"/>
        </w:rPr>
        <w:t xml:space="preserve"> </w:t>
      </w:r>
      <w:proofErr w:type="spellStart"/>
      <w:r w:rsidRPr="008446A5">
        <w:rPr>
          <w:sz w:val="28"/>
          <w:szCs w:val="28"/>
          <w:lang w:val="en-US"/>
        </w:rPr>
        <w:t>zig‘ir</w:t>
      </w:r>
      <w:proofErr w:type="spellEnd"/>
      <w:r w:rsidR="006F7820" w:rsidRPr="008446A5">
        <w:rPr>
          <w:sz w:val="28"/>
          <w:szCs w:val="28"/>
          <w:lang w:val="en-US"/>
        </w:rPr>
        <w:t xml:space="preserve"> </w:t>
      </w:r>
      <w:proofErr w:type="spellStart"/>
      <w:r w:rsidRPr="008446A5">
        <w:rPr>
          <w:sz w:val="28"/>
          <w:szCs w:val="28"/>
          <w:lang w:val="en-US"/>
        </w:rPr>
        <w:t>urug‘i</w:t>
      </w:r>
      <w:proofErr w:type="spellEnd"/>
      <w:r w:rsidR="006F7820" w:rsidRPr="008446A5">
        <w:rPr>
          <w:sz w:val="28"/>
          <w:szCs w:val="28"/>
          <w:lang w:val="en-US"/>
        </w:rPr>
        <w:t xml:space="preserve"> </w:t>
      </w:r>
      <w:proofErr w:type="spellStart"/>
      <w:r w:rsidRPr="008446A5">
        <w:rPr>
          <w:sz w:val="28"/>
          <w:szCs w:val="28"/>
          <w:lang w:val="en-US"/>
        </w:rPr>
        <w:t>hosilini</w:t>
      </w:r>
      <w:proofErr w:type="spellEnd"/>
      <w:r w:rsidR="006F7820" w:rsidRPr="008446A5">
        <w:rPr>
          <w:sz w:val="28"/>
          <w:szCs w:val="28"/>
          <w:lang w:val="en-US"/>
        </w:rPr>
        <w:t xml:space="preserve"> 18% </w:t>
      </w:r>
      <w:proofErr w:type="spellStart"/>
      <w:r w:rsidRPr="008446A5">
        <w:rPr>
          <w:sz w:val="28"/>
          <w:szCs w:val="28"/>
          <w:lang w:val="en-US"/>
        </w:rPr>
        <w:t>ga</w:t>
      </w:r>
      <w:proofErr w:type="spellEnd"/>
      <w:r w:rsidR="006F7820" w:rsidRPr="008446A5">
        <w:rPr>
          <w:sz w:val="28"/>
          <w:szCs w:val="28"/>
          <w:lang w:val="en-US"/>
        </w:rPr>
        <w:t xml:space="preserve"> </w:t>
      </w:r>
      <w:proofErr w:type="spellStart"/>
      <w:r w:rsidRPr="008446A5">
        <w:rPr>
          <w:sz w:val="28"/>
          <w:szCs w:val="28"/>
          <w:lang w:val="en-US"/>
        </w:rPr>
        <w:t>oshirishini</w:t>
      </w:r>
      <w:proofErr w:type="spellEnd"/>
      <w:r w:rsidR="006F7820" w:rsidRPr="008446A5">
        <w:rPr>
          <w:sz w:val="28"/>
          <w:szCs w:val="28"/>
          <w:lang w:val="en-US"/>
        </w:rPr>
        <w:t xml:space="preserve"> </w:t>
      </w:r>
      <w:proofErr w:type="spellStart"/>
      <w:r w:rsidRPr="008446A5">
        <w:rPr>
          <w:sz w:val="28"/>
          <w:szCs w:val="28"/>
          <w:lang w:val="en-US"/>
        </w:rPr>
        <w:t>ko‘rsatdi</w:t>
      </w:r>
      <w:proofErr w:type="spellEnd"/>
      <w:r w:rsidR="006F7820" w:rsidRPr="008446A5">
        <w:rPr>
          <w:sz w:val="28"/>
          <w:szCs w:val="28"/>
          <w:lang w:val="en-US"/>
        </w:rPr>
        <w:t xml:space="preserve">. </w:t>
      </w:r>
      <w:proofErr w:type="spellStart"/>
      <w:r w:rsidRPr="008446A5">
        <w:rPr>
          <w:sz w:val="28"/>
          <w:szCs w:val="28"/>
          <w:lang w:val="en-US"/>
        </w:rPr>
        <w:t>Ruhni</w:t>
      </w:r>
      <w:proofErr w:type="spellEnd"/>
      <w:r w:rsidR="006F7820" w:rsidRPr="008446A5">
        <w:rPr>
          <w:sz w:val="28"/>
          <w:szCs w:val="28"/>
          <w:lang w:val="en-US"/>
        </w:rPr>
        <w:t xml:space="preserve"> </w:t>
      </w:r>
      <w:proofErr w:type="spellStart"/>
      <w:r w:rsidRPr="008446A5">
        <w:rPr>
          <w:sz w:val="28"/>
          <w:szCs w:val="28"/>
          <w:lang w:val="en-US"/>
        </w:rPr>
        <w:t>ammoniy</w:t>
      </w:r>
      <w:proofErr w:type="spellEnd"/>
      <w:r w:rsidR="006F7820" w:rsidRPr="008446A5">
        <w:rPr>
          <w:sz w:val="28"/>
          <w:szCs w:val="28"/>
          <w:lang w:val="en-US"/>
        </w:rPr>
        <w:t xml:space="preserve"> </w:t>
      </w:r>
      <w:proofErr w:type="spellStart"/>
      <w:r w:rsidRPr="008446A5">
        <w:rPr>
          <w:sz w:val="28"/>
          <w:szCs w:val="28"/>
          <w:lang w:val="en-US"/>
        </w:rPr>
        <w:t>ortofosfatga</w:t>
      </w:r>
      <w:proofErr w:type="spellEnd"/>
      <w:r w:rsidR="006F7820" w:rsidRPr="008446A5">
        <w:rPr>
          <w:sz w:val="28"/>
          <w:szCs w:val="28"/>
          <w:lang w:val="en-US"/>
        </w:rPr>
        <w:t xml:space="preserve"> </w:t>
      </w:r>
      <w:proofErr w:type="spellStart"/>
      <w:r w:rsidRPr="008446A5">
        <w:rPr>
          <w:sz w:val="28"/>
          <w:szCs w:val="28"/>
          <w:lang w:val="en-US"/>
        </w:rPr>
        <w:t>kiritish</w:t>
      </w:r>
      <w:proofErr w:type="spellEnd"/>
      <w:r w:rsidR="006F7820" w:rsidRPr="008446A5">
        <w:rPr>
          <w:sz w:val="28"/>
          <w:szCs w:val="28"/>
          <w:lang w:val="en-US"/>
        </w:rPr>
        <w:t xml:space="preserve"> </w:t>
      </w:r>
      <w:proofErr w:type="spellStart"/>
      <w:r w:rsidRPr="008446A5">
        <w:rPr>
          <w:sz w:val="28"/>
          <w:szCs w:val="28"/>
          <w:lang w:val="en-US"/>
        </w:rPr>
        <w:t>urug</w:t>
      </w:r>
      <w:proofErr w:type="spellEnd"/>
      <w:r w:rsidRPr="008446A5">
        <w:rPr>
          <w:sz w:val="28"/>
          <w:szCs w:val="28"/>
          <w:lang w:val="en-US"/>
        </w:rPr>
        <w:t>‘</w:t>
      </w:r>
      <w:r w:rsidR="006F7820" w:rsidRPr="008446A5">
        <w:rPr>
          <w:sz w:val="28"/>
          <w:szCs w:val="28"/>
          <w:lang w:val="en-US"/>
        </w:rPr>
        <w:t xml:space="preserve"> </w:t>
      </w:r>
      <w:proofErr w:type="spellStart"/>
      <w:r w:rsidRPr="008446A5">
        <w:rPr>
          <w:sz w:val="28"/>
          <w:szCs w:val="28"/>
          <w:lang w:val="en-US"/>
        </w:rPr>
        <w:t>mahsulotini</w:t>
      </w:r>
      <w:proofErr w:type="spellEnd"/>
      <w:r w:rsidR="006F7820" w:rsidRPr="008446A5">
        <w:rPr>
          <w:sz w:val="28"/>
          <w:szCs w:val="28"/>
          <w:lang w:val="en-US"/>
        </w:rPr>
        <w:t xml:space="preserve"> </w:t>
      </w:r>
      <w:proofErr w:type="spellStart"/>
      <w:r w:rsidRPr="008446A5">
        <w:rPr>
          <w:sz w:val="28"/>
          <w:szCs w:val="28"/>
          <w:lang w:val="en-US"/>
        </w:rPr>
        <w:t>yanada</w:t>
      </w:r>
      <w:proofErr w:type="spellEnd"/>
      <w:r w:rsidR="006F7820" w:rsidRPr="008446A5">
        <w:rPr>
          <w:sz w:val="28"/>
          <w:szCs w:val="28"/>
          <w:lang w:val="en-US"/>
        </w:rPr>
        <w:t xml:space="preserve"> </w:t>
      </w:r>
      <w:proofErr w:type="spellStart"/>
      <w:r w:rsidRPr="008446A5">
        <w:rPr>
          <w:sz w:val="28"/>
          <w:szCs w:val="28"/>
          <w:lang w:val="en-US"/>
        </w:rPr>
        <w:t>oshishiga</w:t>
      </w:r>
      <w:proofErr w:type="spellEnd"/>
      <w:r w:rsidR="006F7820" w:rsidRPr="008446A5">
        <w:rPr>
          <w:sz w:val="28"/>
          <w:szCs w:val="28"/>
          <w:lang w:val="en-US"/>
        </w:rPr>
        <w:t xml:space="preserve"> </w:t>
      </w:r>
      <w:proofErr w:type="spellStart"/>
      <w:r w:rsidRPr="008446A5">
        <w:rPr>
          <w:sz w:val="28"/>
          <w:szCs w:val="28"/>
          <w:lang w:val="en-US"/>
        </w:rPr>
        <w:t>sabab</w:t>
      </w:r>
      <w:proofErr w:type="spellEnd"/>
      <w:r w:rsidR="006F7820" w:rsidRPr="008446A5">
        <w:rPr>
          <w:sz w:val="28"/>
          <w:szCs w:val="28"/>
          <w:lang w:val="en-US"/>
        </w:rPr>
        <w:t xml:space="preserve"> </w:t>
      </w:r>
      <w:proofErr w:type="spellStart"/>
      <w:r w:rsidRPr="008446A5">
        <w:rPr>
          <w:sz w:val="28"/>
          <w:szCs w:val="28"/>
          <w:lang w:val="en-US"/>
        </w:rPr>
        <w:t>bo‘ldi</w:t>
      </w:r>
      <w:proofErr w:type="spellEnd"/>
      <w:r w:rsidR="006F7820" w:rsidRPr="008446A5">
        <w:rPr>
          <w:sz w:val="28"/>
          <w:szCs w:val="28"/>
          <w:lang w:val="en-US"/>
        </w:rPr>
        <w:t>.</w:t>
      </w:r>
    </w:p>
    <w:p w:rsidR="006F7820" w:rsidRPr="008446A5" w:rsidRDefault="00E1198B" w:rsidP="00E07146">
      <w:pPr>
        <w:tabs>
          <w:tab w:val="left" w:pos="6904"/>
        </w:tabs>
        <w:spacing w:line="276" w:lineRule="auto"/>
        <w:ind w:firstLine="708"/>
        <w:jc w:val="both"/>
        <w:rPr>
          <w:sz w:val="28"/>
          <w:szCs w:val="28"/>
          <w:lang w:val="en-US"/>
        </w:rPr>
      </w:pPr>
      <w:proofErr w:type="spellStart"/>
      <w:r w:rsidRPr="008446A5">
        <w:rPr>
          <w:sz w:val="28"/>
          <w:szCs w:val="28"/>
          <w:lang w:val="en-US"/>
        </w:rPr>
        <w:t>Kaliy</w:t>
      </w:r>
      <w:proofErr w:type="spellEnd"/>
      <w:r w:rsidR="006F7820" w:rsidRPr="008446A5">
        <w:rPr>
          <w:sz w:val="28"/>
          <w:szCs w:val="28"/>
          <w:lang w:val="en-US"/>
        </w:rPr>
        <w:t xml:space="preserve"> </w:t>
      </w:r>
      <w:proofErr w:type="spellStart"/>
      <w:r w:rsidRPr="008446A5">
        <w:rPr>
          <w:sz w:val="28"/>
          <w:szCs w:val="28"/>
          <w:lang w:val="en-US"/>
        </w:rPr>
        <w:t>tripolifosfat</w:t>
      </w:r>
      <w:proofErr w:type="spellEnd"/>
      <w:r w:rsidR="006F7820" w:rsidRPr="008446A5">
        <w:rPr>
          <w:sz w:val="28"/>
          <w:szCs w:val="28"/>
          <w:lang w:val="en-US"/>
        </w:rPr>
        <w:t xml:space="preserve"> </w:t>
      </w:r>
      <w:proofErr w:type="spellStart"/>
      <w:r w:rsidRPr="008446A5">
        <w:rPr>
          <w:sz w:val="28"/>
          <w:szCs w:val="28"/>
          <w:lang w:val="en-US"/>
        </w:rPr>
        <w:t>tarkibiga</w:t>
      </w:r>
      <w:proofErr w:type="spellEnd"/>
      <w:r w:rsidR="006F7820" w:rsidRPr="008446A5">
        <w:rPr>
          <w:sz w:val="28"/>
          <w:szCs w:val="28"/>
          <w:lang w:val="en-US"/>
        </w:rPr>
        <w:t xml:space="preserve"> </w:t>
      </w:r>
      <w:proofErr w:type="spellStart"/>
      <w:r w:rsidRPr="008446A5">
        <w:rPr>
          <w:sz w:val="28"/>
          <w:szCs w:val="28"/>
          <w:lang w:val="en-US"/>
        </w:rPr>
        <w:t>marganesni</w:t>
      </w:r>
      <w:proofErr w:type="spellEnd"/>
      <w:r w:rsidR="006F7820" w:rsidRPr="008446A5">
        <w:rPr>
          <w:sz w:val="28"/>
          <w:szCs w:val="28"/>
          <w:lang w:val="en-US"/>
        </w:rPr>
        <w:t xml:space="preserve"> </w:t>
      </w:r>
      <w:proofErr w:type="spellStart"/>
      <w:r w:rsidRPr="008446A5">
        <w:rPr>
          <w:sz w:val="28"/>
          <w:szCs w:val="28"/>
          <w:lang w:val="en-US"/>
        </w:rPr>
        <w:t>kiritish</w:t>
      </w:r>
      <w:proofErr w:type="spellEnd"/>
      <w:r w:rsidR="006F7820" w:rsidRPr="008446A5">
        <w:rPr>
          <w:sz w:val="28"/>
          <w:szCs w:val="28"/>
          <w:lang w:val="en-US"/>
        </w:rPr>
        <w:t xml:space="preserve"> </w:t>
      </w:r>
      <w:proofErr w:type="spellStart"/>
      <w:r w:rsidRPr="008446A5">
        <w:rPr>
          <w:sz w:val="28"/>
          <w:szCs w:val="28"/>
          <w:lang w:val="en-US"/>
        </w:rPr>
        <w:t>bu</w:t>
      </w:r>
      <w:proofErr w:type="spellEnd"/>
      <w:r w:rsidR="006F7820" w:rsidRPr="008446A5">
        <w:rPr>
          <w:sz w:val="28"/>
          <w:szCs w:val="28"/>
          <w:lang w:val="en-US"/>
        </w:rPr>
        <w:t xml:space="preserve"> </w:t>
      </w:r>
      <w:proofErr w:type="spellStart"/>
      <w:r w:rsidRPr="008446A5">
        <w:rPr>
          <w:sz w:val="28"/>
          <w:szCs w:val="28"/>
          <w:lang w:val="en-US"/>
        </w:rPr>
        <w:t>o‘g‘itning</w:t>
      </w:r>
      <w:proofErr w:type="spellEnd"/>
      <w:r w:rsidR="006F7820" w:rsidRPr="008446A5">
        <w:rPr>
          <w:sz w:val="28"/>
          <w:szCs w:val="28"/>
          <w:lang w:val="en-US"/>
        </w:rPr>
        <w:t xml:space="preserve"> </w:t>
      </w:r>
      <w:proofErr w:type="spellStart"/>
      <w:r w:rsidRPr="008446A5">
        <w:rPr>
          <w:sz w:val="28"/>
          <w:szCs w:val="28"/>
          <w:lang w:val="en-US"/>
        </w:rPr>
        <w:t>samaradorligini</w:t>
      </w:r>
      <w:proofErr w:type="spellEnd"/>
      <w:r w:rsidR="006F7820" w:rsidRPr="008446A5">
        <w:rPr>
          <w:sz w:val="28"/>
          <w:szCs w:val="28"/>
          <w:lang w:val="en-US"/>
        </w:rPr>
        <w:t xml:space="preserve"> </w:t>
      </w:r>
      <w:proofErr w:type="spellStart"/>
      <w:r w:rsidRPr="008446A5">
        <w:rPr>
          <w:sz w:val="28"/>
          <w:szCs w:val="28"/>
          <w:lang w:val="en-US"/>
        </w:rPr>
        <w:t>oshirdi</w:t>
      </w:r>
      <w:proofErr w:type="spellEnd"/>
      <w:r w:rsidR="006F7820" w:rsidRPr="008446A5">
        <w:rPr>
          <w:sz w:val="28"/>
          <w:szCs w:val="28"/>
          <w:lang w:val="en-US"/>
        </w:rPr>
        <w:t xml:space="preserve">: </w:t>
      </w:r>
      <w:proofErr w:type="spellStart"/>
      <w:r w:rsidRPr="008446A5">
        <w:rPr>
          <w:sz w:val="28"/>
          <w:szCs w:val="28"/>
          <w:lang w:val="en-US"/>
        </w:rPr>
        <w:t>uzun</w:t>
      </w:r>
      <w:proofErr w:type="spellEnd"/>
      <w:r w:rsidR="006F7820" w:rsidRPr="008446A5">
        <w:rPr>
          <w:sz w:val="28"/>
          <w:szCs w:val="28"/>
          <w:lang w:val="en-US"/>
        </w:rPr>
        <w:t xml:space="preserve"> </w:t>
      </w:r>
      <w:proofErr w:type="spellStart"/>
      <w:r w:rsidRPr="008446A5">
        <w:rPr>
          <w:sz w:val="28"/>
          <w:szCs w:val="28"/>
          <w:lang w:val="en-US"/>
        </w:rPr>
        <w:t>tolali</w:t>
      </w:r>
      <w:proofErr w:type="spellEnd"/>
      <w:r w:rsidR="006F7820" w:rsidRPr="008446A5">
        <w:rPr>
          <w:sz w:val="28"/>
          <w:szCs w:val="28"/>
          <w:lang w:val="en-US"/>
        </w:rPr>
        <w:t xml:space="preserve"> </w:t>
      </w:r>
      <w:proofErr w:type="spellStart"/>
      <w:r w:rsidRPr="008446A5">
        <w:rPr>
          <w:sz w:val="28"/>
          <w:szCs w:val="28"/>
          <w:lang w:val="en-US"/>
        </w:rPr>
        <w:t>zig‘irning</w:t>
      </w:r>
      <w:proofErr w:type="spellEnd"/>
      <w:r w:rsidR="006F7820" w:rsidRPr="008446A5">
        <w:rPr>
          <w:sz w:val="28"/>
          <w:szCs w:val="28"/>
          <w:lang w:val="en-US"/>
        </w:rPr>
        <w:t xml:space="preserve"> </w:t>
      </w:r>
      <w:proofErr w:type="spellStart"/>
      <w:r w:rsidRPr="008446A5">
        <w:rPr>
          <w:sz w:val="28"/>
          <w:szCs w:val="28"/>
          <w:lang w:val="en-US"/>
        </w:rPr>
        <w:t>umumiy</w:t>
      </w:r>
      <w:proofErr w:type="spellEnd"/>
      <w:r w:rsidR="006F7820" w:rsidRPr="008446A5">
        <w:rPr>
          <w:sz w:val="28"/>
          <w:szCs w:val="28"/>
          <w:lang w:val="en-US"/>
        </w:rPr>
        <w:t xml:space="preserve"> </w:t>
      </w:r>
      <w:proofErr w:type="spellStart"/>
      <w:r w:rsidRPr="008446A5">
        <w:rPr>
          <w:sz w:val="28"/>
          <w:szCs w:val="28"/>
          <w:lang w:val="en-US"/>
        </w:rPr>
        <w:t>hosili</w:t>
      </w:r>
      <w:proofErr w:type="spellEnd"/>
      <w:r w:rsidR="006F7820" w:rsidRPr="008446A5">
        <w:rPr>
          <w:sz w:val="28"/>
          <w:szCs w:val="28"/>
          <w:lang w:val="en-US"/>
        </w:rPr>
        <w:t xml:space="preserve"> (</w:t>
      </w:r>
      <w:r w:rsidR="006F7820" w:rsidRPr="00E1198B">
        <w:rPr>
          <w:sz w:val="28"/>
          <w:szCs w:val="28"/>
          <w:lang w:val="en-US"/>
        </w:rPr>
        <w:t>Mn</w:t>
      </w:r>
      <w:r w:rsidR="006F7820" w:rsidRPr="008446A5">
        <w:rPr>
          <w:sz w:val="28"/>
          <w:szCs w:val="28"/>
          <w:lang w:val="en-US"/>
        </w:rPr>
        <w:t xml:space="preserve"> </w:t>
      </w:r>
      <w:proofErr w:type="spellStart"/>
      <w:r w:rsidRPr="008446A5">
        <w:rPr>
          <w:sz w:val="28"/>
          <w:szCs w:val="28"/>
          <w:lang w:val="en-US"/>
        </w:rPr>
        <w:t>siz</w:t>
      </w:r>
      <w:proofErr w:type="spellEnd"/>
      <w:r w:rsidR="006F7820" w:rsidRPr="008446A5">
        <w:rPr>
          <w:sz w:val="28"/>
          <w:szCs w:val="28"/>
          <w:lang w:val="en-US"/>
        </w:rPr>
        <w:t xml:space="preserve"> </w:t>
      </w:r>
      <w:proofErr w:type="spellStart"/>
      <w:r w:rsidRPr="008446A5">
        <w:rPr>
          <w:sz w:val="28"/>
          <w:szCs w:val="28"/>
          <w:lang w:val="en-US"/>
        </w:rPr>
        <w:t>o‘g‘it</w:t>
      </w:r>
      <w:proofErr w:type="spellEnd"/>
      <w:r w:rsidR="006F7820" w:rsidRPr="008446A5">
        <w:rPr>
          <w:sz w:val="28"/>
          <w:szCs w:val="28"/>
          <w:lang w:val="en-US"/>
        </w:rPr>
        <w:t xml:space="preserve"> </w:t>
      </w:r>
      <w:proofErr w:type="spellStart"/>
      <w:r w:rsidRPr="008446A5">
        <w:rPr>
          <w:sz w:val="28"/>
          <w:szCs w:val="28"/>
          <w:lang w:val="en-US"/>
        </w:rPr>
        <w:t>qo‘llagandagidan</w:t>
      </w:r>
      <w:proofErr w:type="spellEnd"/>
      <w:r w:rsidR="006F7820" w:rsidRPr="008446A5">
        <w:rPr>
          <w:sz w:val="28"/>
          <w:szCs w:val="28"/>
          <w:lang w:val="en-US"/>
        </w:rPr>
        <w:t xml:space="preserve">) 24%, </w:t>
      </w:r>
      <w:proofErr w:type="spellStart"/>
      <w:r w:rsidRPr="008446A5">
        <w:rPr>
          <w:sz w:val="28"/>
          <w:szCs w:val="28"/>
          <w:lang w:val="en-US"/>
        </w:rPr>
        <w:t>urug</w:t>
      </w:r>
      <w:proofErr w:type="spellEnd"/>
      <w:r w:rsidRPr="008446A5">
        <w:rPr>
          <w:sz w:val="28"/>
          <w:szCs w:val="28"/>
          <w:lang w:val="en-US"/>
        </w:rPr>
        <w:t>‘</w:t>
      </w:r>
      <w:r w:rsidR="006F7820" w:rsidRPr="008446A5">
        <w:rPr>
          <w:sz w:val="28"/>
          <w:szCs w:val="28"/>
          <w:lang w:val="en-US"/>
        </w:rPr>
        <w:t xml:space="preserve"> </w:t>
      </w:r>
      <w:proofErr w:type="spellStart"/>
      <w:r w:rsidRPr="008446A5">
        <w:rPr>
          <w:sz w:val="28"/>
          <w:szCs w:val="28"/>
          <w:lang w:val="en-US"/>
        </w:rPr>
        <w:t>bo‘yicha</w:t>
      </w:r>
      <w:proofErr w:type="spellEnd"/>
      <w:r w:rsidR="006F7820" w:rsidRPr="008446A5">
        <w:rPr>
          <w:sz w:val="28"/>
          <w:szCs w:val="28"/>
          <w:lang w:val="en-US"/>
        </w:rPr>
        <w:t xml:space="preserve"> </w:t>
      </w:r>
      <w:proofErr w:type="spellStart"/>
      <w:r w:rsidRPr="008446A5">
        <w:rPr>
          <w:sz w:val="28"/>
          <w:szCs w:val="28"/>
          <w:lang w:val="en-US"/>
        </w:rPr>
        <w:t>hosili</w:t>
      </w:r>
      <w:proofErr w:type="spellEnd"/>
      <w:r w:rsidR="006F7820" w:rsidRPr="008446A5">
        <w:rPr>
          <w:sz w:val="28"/>
          <w:szCs w:val="28"/>
          <w:lang w:val="en-US"/>
        </w:rPr>
        <w:t xml:space="preserve"> 29%, </w:t>
      </w:r>
      <w:proofErr w:type="spellStart"/>
      <w:r w:rsidRPr="008446A5">
        <w:rPr>
          <w:sz w:val="28"/>
          <w:szCs w:val="28"/>
          <w:lang w:val="en-US"/>
        </w:rPr>
        <w:t>poya</w:t>
      </w:r>
      <w:proofErr w:type="spellEnd"/>
      <w:r w:rsidR="006F7820" w:rsidRPr="008446A5">
        <w:rPr>
          <w:sz w:val="28"/>
          <w:szCs w:val="28"/>
          <w:lang w:val="en-US"/>
        </w:rPr>
        <w:t xml:space="preserve"> </w:t>
      </w:r>
      <w:proofErr w:type="spellStart"/>
      <w:r w:rsidRPr="008446A5">
        <w:rPr>
          <w:sz w:val="28"/>
          <w:szCs w:val="28"/>
          <w:lang w:val="en-US"/>
        </w:rPr>
        <w:t>bo‘yicha</w:t>
      </w:r>
      <w:proofErr w:type="spellEnd"/>
      <w:r w:rsidR="006F7820" w:rsidRPr="008446A5">
        <w:rPr>
          <w:sz w:val="28"/>
          <w:szCs w:val="28"/>
          <w:lang w:val="en-US"/>
        </w:rPr>
        <w:t xml:space="preserve"> </w:t>
      </w:r>
      <w:proofErr w:type="spellStart"/>
      <w:r w:rsidRPr="008446A5">
        <w:rPr>
          <w:sz w:val="28"/>
          <w:szCs w:val="28"/>
          <w:lang w:val="en-US"/>
        </w:rPr>
        <w:t>hosili</w:t>
      </w:r>
      <w:proofErr w:type="spellEnd"/>
      <w:r w:rsidR="006F7820" w:rsidRPr="008446A5">
        <w:rPr>
          <w:sz w:val="28"/>
          <w:szCs w:val="28"/>
          <w:lang w:val="en-US"/>
        </w:rPr>
        <w:t xml:space="preserve"> 22% </w:t>
      </w:r>
      <w:proofErr w:type="spellStart"/>
      <w:r w:rsidRPr="008446A5">
        <w:rPr>
          <w:sz w:val="28"/>
          <w:szCs w:val="28"/>
          <w:lang w:val="en-US"/>
        </w:rPr>
        <w:t>ga</w:t>
      </w:r>
      <w:proofErr w:type="spellEnd"/>
      <w:r w:rsidR="006F7820" w:rsidRPr="008446A5">
        <w:rPr>
          <w:sz w:val="28"/>
          <w:szCs w:val="28"/>
          <w:lang w:val="en-US"/>
        </w:rPr>
        <w:t xml:space="preserve"> </w:t>
      </w:r>
      <w:proofErr w:type="spellStart"/>
      <w:r w:rsidRPr="008446A5">
        <w:rPr>
          <w:sz w:val="28"/>
          <w:szCs w:val="28"/>
          <w:lang w:val="en-US"/>
        </w:rPr>
        <w:t>oshishiga</w:t>
      </w:r>
      <w:proofErr w:type="spellEnd"/>
      <w:r w:rsidR="006F7820" w:rsidRPr="008446A5">
        <w:rPr>
          <w:sz w:val="28"/>
          <w:szCs w:val="28"/>
          <w:lang w:val="en-US"/>
        </w:rPr>
        <w:t xml:space="preserve"> </w:t>
      </w:r>
      <w:proofErr w:type="spellStart"/>
      <w:r w:rsidRPr="008446A5">
        <w:rPr>
          <w:sz w:val="28"/>
          <w:szCs w:val="28"/>
          <w:lang w:val="en-US"/>
        </w:rPr>
        <w:t>olib</w:t>
      </w:r>
      <w:proofErr w:type="spellEnd"/>
      <w:r w:rsidR="006F7820" w:rsidRPr="008446A5">
        <w:rPr>
          <w:sz w:val="28"/>
          <w:szCs w:val="28"/>
          <w:lang w:val="en-US"/>
        </w:rPr>
        <w:t xml:space="preserve"> </w:t>
      </w:r>
      <w:proofErr w:type="spellStart"/>
      <w:r w:rsidRPr="008446A5">
        <w:rPr>
          <w:sz w:val="28"/>
          <w:szCs w:val="28"/>
          <w:lang w:val="en-US"/>
        </w:rPr>
        <w:t>keladi</w:t>
      </w:r>
      <w:proofErr w:type="spellEnd"/>
      <w:r w:rsidR="006F7820" w:rsidRPr="008446A5">
        <w:rPr>
          <w:sz w:val="28"/>
          <w:szCs w:val="28"/>
          <w:lang w:val="en-US"/>
        </w:rPr>
        <w:t xml:space="preserve">. </w:t>
      </w:r>
      <w:proofErr w:type="spellStart"/>
      <w:r w:rsidRPr="008446A5">
        <w:rPr>
          <w:sz w:val="28"/>
          <w:szCs w:val="28"/>
          <w:lang w:val="en-US"/>
        </w:rPr>
        <w:t>Marganessiz</w:t>
      </w:r>
      <w:proofErr w:type="spellEnd"/>
      <w:r w:rsidR="006F7820" w:rsidRPr="008446A5">
        <w:rPr>
          <w:sz w:val="28"/>
          <w:szCs w:val="28"/>
          <w:lang w:val="en-US"/>
        </w:rPr>
        <w:t xml:space="preserve"> </w:t>
      </w:r>
      <w:proofErr w:type="spellStart"/>
      <w:r w:rsidRPr="008446A5">
        <w:rPr>
          <w:sz w:val="28"/>
          <w:szCs w:val="28"/>
          <w:lang w:val="en-US"/>
        </w:rPr>
        <w:t>qo‘shimcha</w:t>
      </w:r>
      <w:proofErr w:type="spellEnd"/>
      <w:r w:rsidR="006F7820" w:rsidRPr="008446A5">
        <w:rPr>
          <w:sz w:val="28"/>
          <w:szCs w:val="28"/>
          <w:lang w:val="en-US"/>
        </w:rPr>
        <w:t xml:space="preserve"> </w:t>
      </w:r>
      <w:proofErr w:type="spellStart"/>
      <w:r w:rsidRPr="008446A5">
        <w:rPr>
          <w:sz w:val="28"/>
          <w:szCs w:val="28"/>
          <w:lang w:val="en-US"/>
        </w:rPr>
        <w:t>hosil</w:t>
      </w:r>
      <w:proofErr w:type="spellEnd"/>
      <w:r w:rsidR="006F7820" w:rsidRPr="008446A5">
        <w:rPr>
          <w:sz w:val="28"/>
          <w:szCs w:val="28"/>
          <w:lang w:val="en-US"/>
        </w:rPr>
        <w:t xml:space="preserve"> </w:t>
      </w:r>
      <w:proofErr w:type="spellStart"/>
      <w:r w:rsidRPr="008446A5">
        <w:rPr>
          <w:sz w:val="28"/>
          <w:szCs w:val="28"/>
          <w:lang w:val="en-US"/>
        </w:rPr>
        <w:t>o‘zaro</w:t>
      </w:r>
      <w:proofErr w:type="spellEnd"/>
      <w:r w:rsidR="006F7820" w:rsidRPr="008446A5">
        <w:rPr>
          <w:sz w:val="28"/>
          <w:szCs w:val="28"/>
          <w:lang w:val="en-US"/>
        </w:rPr>
        <w:t xml:space="preserve"> </w:t>
      </w:r>
      <w:proofErr w:type="spellStart"/>
      <w:r w:rsidRPr="008446A5">
        <w:rPr>
          <w:sz w:val="28"/>
          <w:szCs w:val="28"/>
          <w:lang w:val="en-US"/>
        </w:rPr>
        <w:t>mos</w:t>
      </w:r>
      <w:proofErr w:type="spellEnd"/>
      <w:r w:rsidR="006F7820" w:rsidRPr="008446A5">
        <w:rPr>
          <w:sz w:val="28"/>
          <w:szCs w:val="28"/>
          <w:lang w:val="en-US"/>
        </w:rPr>
        <w:t xml:space="preserve"> </w:t>
      </w:r>
      <w:proofErr w:type="spellStart"/>
      <w:r w:rsidRPr="008446A5">
        <w:rPr>
          <w:sz w:val="28"/>
          <w:szCs w:val="28"/>
          <w:lang w:val="en-US"/>
        </w:rPr>
        <w:t>xolda</w:t>
      </w:r>
      <w:proofErr w:type="spellEnd"/>
      <w:r w:rsidR="006F7820" w:rsidRPr="008446A5">
        <w:rPr>
          <w:sz w:val="28"/>
          <w:szCs w:val="28"/>
          <w:lang w:val="en-US"/>
        </w:rPr>
        <w:t xml:space="preserve"> 14,14 </w:t>
      </w:r>
      <w:proofErr w:type="spellStart"/>
      <w:r w:rsidRPr="008446A5">
        <w:rPr>
          <w:sz w:val="28"/>
          <w:szCs w:val="28"/>
          <w:lang w:val="en-US"/>
        </w:rPr>
        <w:t>va</w:t>
      </w:r>
      <w:proofErr w:type="spellEnd"/>
      <w:r w:rsidR="006F7820" w:rsidRPr="008446A5">
        <w:rPr>
          <w:sz w:val="28"/>
          <w:szCs w:val="28"/>
          <w:lang w:val="en-US"/>
        </w:rPr>
        <w:t xml:space="preserve"> 15% </w:t>
      </w:r>
      <w:proofErr w:type="spellStart"/>
      <w:r w:rsidRPr="008446A5">
        <w:rPr>
          <w:sz w:val="28"/>
          <w:szCs w:val="28"/>
          <w:lang w:val="en-US"/>
        </w:rPr>
        <w:t>ni</w:t>
      </w:r>
      <w:proofErr w:type="spellEnd"/>
      <w:r w:rsidR="006F7820" w:rsidRPr="008446A5">
        <w:rPr>
          <w:sz w:val="28"/>
          <w:szCs w:val="28"/>
          <w:lang w:val="en-US"/>
        </w:rPr>
        <w:t xml:space="preserve"> </w:t>
      </w:r>
      <w:proofErr w:type="spellStart"/>
      <w:r w:rsidRPr="008446A5">
        <w:rPr>
          <w:sz w:val="28"/>
          <w:szCs w:val="28"/>
          <w:lang w:val="en-US"/>
        </w:rPr>
        <w:t>tashkil</w:t>
      </w:r>
      <w:proofErr w:type="spellEnd"/>
      <w:r w:rsidR="006F7820" w:rsidRPr="008446A5">
        <w:rPr>
          <w:sz w:val="28"/>
          <w:szCs w:val="28"/>
          <w:lang w:val="en-US"/>
        </w:rPr>
        <w:t xml:space="preserve"> </w:t>
      </w:r>
      <w:proofErr w:type="spellStart"/>
      <w:r w:rsidRPr="008446A5">
        <w:rPr>
          <w:sz w:val="28"/>
          <w:szCs w:val="28"/>
          <w:lang w:val="en-US"/>
        </w:rPr>
        <w:t>qildi</w:t>
      </w:r>
      <w:proofErr w:type="spellEnd"/>
      <w:r w:rsidR="006F7820" w:rsidRPr="008446A5">
        <w:rPr>
          <w:sz w:val="28"/>
          <w:szCs w:val="28"/>
          <w:lang w:val="en-US"/>
        </w:rPr>
        <w:t>.</w:t>
      </w:r>
    </w:p>
    <w:p w:rsidR="006F7820" w:rsidRPr="008446A5" w:rsidRDefault="00E1198B" w:rsidP="00E07146">
      <w:pPr>
        <w:tabs>
          <w:tab w:val="left" w:pos="6904"/>
        </w:tabs>
        <w:spacing w:line="276" w:lineRule="auto"/>
        <w:ind w:firstLine="708"/>
        <w:jc w:val="both"/>
        <w:rPr>
          <w:sz w:val="28"/>
          <w:szCs w:val="28"/>
          <w:lang w:val="en-US"/>
        </w:rPr>
      </w:pPr>
      <w:proofErr w:type="spellStart"/>
      <w:r w:rsidRPr="008446A5">
        <w:rPr>
          <w:sz w:val="28"/>
          <w:szCs w:val="28"/>
          <w:lang w:val="en-US"/>
        </w:rPr>
        <w:t>Karbonatli</w:t>
      </w:r>
      <w:proofErr w:type="spellEnd"/>
      <w:r w:rsidR="006F7820" w:rsidRPr="008446A5">
        <w:rPr>
          <w:sz w:val="28"/>
          <w:szCs w:val="28"/>
          <w:lang w:val="en-US"/>
        </w:rPr>
        <w:t xml:space="preserve"> </w:t>
      </w:r>
      <w:proofErr w:type="spellStart"/>
      <w:r w:rsidRPr="008446A5">
        <w:rPr>
          <w:sz w:val="28"/>
          <w:szCs w:val="28"/>
          <w:lang w:val="en-US"/>
        </w:rPr>
        <w:t>kulrang</w:t>
      </w:r>
      <w:proofErr w:type="spellEnd"/>
      <w:r w:rsidR="006F7820" w:rsidRPr="008446A5">
        <w:rPr>
          <w:sz w:val="28"/>
          <w:szCs w:val="28"/>
          <w:lang w:val="en-US"/>
        </w:rPr>
        <w:t xml:space="preserve"> </w:t>
      </w:r>
      <w:proofErr w:type="spellStart"/>
      <w:r w:rsidRPr="008446A5">
        <w:rPr>
          <w:sz w:val="28"/>
          <w:szCs w:val="28"/>
          <w:lang w:val="en-US"/>
        </w:rPr>
        <w:t>tuproqda</w:t>
      </w:r>
      <w:proofErr w:type="spellEnd"/>
      <w:r w:rsidR="006F7820" w:rsidRPr="008446A5">
        <w:rPr>
          <w:sz w:val="28"/>
          <w:szCs w:val="28"/>
          <w:lang w:val="en-US"/>
        </w:rPr>
        <w:t xml:space="preserve"> </w:t>
      </w:r>
      <w:proofErr w:type="spellStart"/>
      <w:r w:rsidRPr="008446A5">
        <w:rPr>
          <w:sz w:val="28"/>
          <w:szCs w:val="28"/>
          <w:lang w:val="en-US"/>
        </w:rPr>
        <w:t>vegetatsion</w:t>
      </w:r>
      <w:proofErr w:type="spellEnd"/>
      <w:r w:rsidR="006F7820" w:rsidRPr="008446A5">
        <w:rPr>
          <w:sz w:val="28"/>
          <w:szCs w:val="28"/>
          <w:lang w:val="en-US"/>
        </w:rPr>
        <w:t xml:space="preserve"> </w:t>
      </w:r>
      <w:proofErr w:type="spellStart"/>
      <w:r w:rsidRPr="008446A5">
        <w:rPr>
          <w:sz w:val="28"/>
          <w:szCs w:val="28"/>
          <w:lang w:val="en-US"/>
        </w:rPr>
        <w:t>tajribalar</w:t>
      </w:r>
      <w:proofErr w:type="spellEnd"/>
      <w:r w:rsidR="006F7820" w:rsidRPr="008446A5">
        <w:rPr>
          <w:sz w:val="28"/>
          <w:szCs w:val="28"/>
          <w:lang w:val="en-US"/>
        </w:rPr>
        <w:t xml:space="preserve"> </w:t>
      </w:r>
      <w:proofErr w:type="spellStart"/>
      <w:r w:rsidRPr="008446A5">
        <w:rPr>
          <w:sz w:val="28"/>
          <w:szCs w:val="28"/>
          <w:lang w:val="en-US"/>
        </w:rPr>
        <w:t>orqali</w:t>
      </w:r>
      <w:proofErr w:type="spellEnd"/>
      <w:r w:rsidR="006F7820" w:rsidRPr="008446A5">
        <w:rPr>
          <w:sz w:val="28"/>
          <w:szCs w:val="28"/>
          <w:lang w:val="en-US"/>
        </w:rPr>
        <w:t xml:space="preserve"> </w:t>
      </w:r>
      <w:proofErr w:type="spellStart"/>
      <w:r w:rsidRPr="008446A5">
        <w:rPr>
          <w:sz w:val="28"/>
          <w:szCs w:val="28"/>
          <w:lang w:val="en-US"/>
        </w:rPr>
        <w:t>isbotlanganki</w:t>
      </w:r>
      <w:proofErr w:type="spellEnd"/>
      <w:r w:rsidR="006F7820" w:rsidRPr="008446A5">
        <w:rPr>
          <w:sz w:val="28"/>
          <w:szCs w:val="28"/>
          <w:lang w:val="en-US"/>
        </w:rPr>
        <w:t xml:space="preserve">, </w:t>
      </w:r>
      <w:proofErr w:type="spellStart"/>
      <w:r w:rsidRPr="008446A5">
        <w:rPr>
          <w:sz w:val="28"/>
          <w:szCs w:val="28"/>
          <w:lang w:val="en-US"/>
        </w:rPr>
        <w:t>makkajo‘horining</w:t>
      </w:r>
      <w:proofErr w:type="spellEnd"/>
      <w:r w:rsidR="006F7820" w:rsidRPr="008446A5">
        <w:rPr>
          <w:sz w:val="28"/>
          <w:szCs w:val="28"/>
          <w:lang w:val="en-US"/>
        </w:rPr>
        <w:t xml:space="preserve"> </w:t>
      </w:r>
      <w:proofErr w:type="spellStart"/>
      <w:r w:rsidRPr="008446A5">
        <w:rPr>
          <w:sz w:val="28"/>
          <w:szCs w:val="28"/>
          <w:lang w:val="en-US"/>
        </w:rPr>
        <w:t>hosili</w:t>
      </w:r>
      <w:proofErr w:type="spellEnd"/>
      <w:r w:rsidR="006F7820" w:rsidRPr="008446A5">
        <w:rPr>
          <w:sz w:val="28"/>
          <w:szCs w:val="28"/>
          <w:lang w:val="en-US"/>
        </w:rPr>
        <w:t xml:space="preserve"> </w:t>
      </w:r>
      <w:proofErr w:type="spellStart"/>
      <w:r w:rsidRPr="008446A5">
        <w:rPr>
          <w:sz w:val="28"/>
          <w:szCs w:val="28"/>
          <w:lang w:val="en-US"/>
        </w:rPr>
        <w:t>bir</w:t>
      </w:r>
      <w:proofErr w:type="spellEnd"/>
      <w:r w:rsidR="006F7820" w:rsidRPr="008446A5">
        <w:rPr>
          <w:sz w:val="28"/>
          <w:szCs w:val="28"/>
          <w:lang w:val="en-US"/>
        </w:rPr>
        <w:t xml:space="preserve"> </w:t>
      </w:r>
      <w:proofErr w:type="spellStart"/>
      <w:r w:rsidRPr="008446A5">
        <w:rPr>
          <w:sz w:val="28"/>
          <w:szCs w:val="28"/>
          <w:lang w:val="en-US"/>
        </w:rPr>
        <w:t>idish</w:t>
      </w:r>
      <w:proofErr w:type="spellEnd"/>
      <w:r w:rsidR="006F7820" w:rsidRPr="008446A5">
        <w:rPr>
          <w:sz w:val="28"/>
          <w:szCs w:val="28"/>
          <w:lang w:val="en-US"/>
        </w:rPr>
        <w:t xml:space="preserve"> </w:t>
      </w:r>
      <w:proofErr w:type="spellStart"/>
      <w:r w:rsidRPr="008446A5">
        <w:rPr>
          <w:sz w:val="28"/>
          <w:szCs w:val="28"/>
          <w:lang w:val="en-US"/>
        </w:rPr>
        <w:t>hisobiga</w:t>
      </w:r>
      <w:proofErr w:type="spellEnd"/>
      <w:r w:rsidR="006F7820" w:rsidRPr="008446A5">
        <w:rPr>
          <w:sz w:val="28"/>
          <w:szCs w:val="28"/>
          <w:lang w:val="en-US"/>
        </w:rPr>
        <w:t xml:space="preserve"> </w:t>
      </w:r>
      <w:proofErr w:type="spellStart"/>
      <w:r w:rsidRPr="008446A5">
        <w:rPr>
          <w:sz w:val="28"/>
          <w:szCs w:val="28"/>
          <w:lang w:val="en-US"/>
        </w:rPr>
        <w:t>kaliy</w:t>
      </w:r>
      <w:proofErr w:type="spellEnd"/>
      <w:r w:rsidR="006F7820" w:rsidRPr="008446A5">
        <w:rPr>
          <w:sz w:val="28"/>
          <w:szCs w:val="28"/>
          <w:lang w:val="en-US"/>
        </w:rPr>
        <w:t xml:space="preserve"> </w:t>
      </w:r>
      <w:proofErr w:type="spellStart"/>
      <w:r w:rsidRPr="008446A5">
        <w:rPr>
          <w:sz w:val="28"/>
          <w:szCs w:val="28"/>
          <w:lang w:val="en-US"/>
        </w:rPr>
        <w:t>tripolifosfat</w:t>
      </w:r>
      <w:proofErr w:type="spellEnd"/>
      <w:r w:rsidR="006F7820" w:rsidRPr="008446A5">
        <w:rPr>
          <w:sz w:val="28"/>
          <w:szCs w:val="28"/>
          <w:lang w:val="en-US"/>
        </w:rPr>
        <w:t xml:space="preserve"> </w:t>
      </w:r>
      <w:proofErr w:type="spellStart"/>
      <w:r w:rsidRPr="008446A5">
        <w:rPr>
          <w:sz w:val="28"/>
          <w:szCs w:val="28"/>
          <w:lang w:val="en-US"/>
        </w:rPr>
        <w:t>qo‘llaganda</w:t>
      </w:r>
      <w:proofErr w:type="spellEnd"/>
      <w:r w:rsidR="006F7820" w:rsidRPr="008446A5">
        <w:rPr>
          <w:sz w:val="28"/>
          <w:szCs w:val="28"/>
          <w:lang w:val="en-US"/>
        </w:rPr>
        <w:t xml:space="preserve"> 12,2 </w:t>
      </w:r>
      <w:r w:rsidRPr="008446A5">
        <w:rPr>
          <w:sz w:val="28"/>
          <w:szCs w:val="28"/>
          <w:lang w:val="en-US"/>
        </w:rPr>
        <w:t>g</w:t>
      </w:r>
      <w:r w:rsidR="006F7820" w:rsidRPr="008446A5">
        <w:rPr>
          <w:sz w:val="28"/>
          <w:szCs w:val="28"/>
          <w:lang w:val="en-US"/>
        </w:rPr>
        <w:t xml:space="preserve"> </w:t>
      </w:r>
      <w:proofErr w:type="spellStart"/>
      <w:r w:rsidRPr="008446A5">
        <w:rPr>
          <w:sz w:val="28"/>
          <w:szCs w:val="28"/>
          <w:lang w:val="en-US"/>
        </w:rPr>
        <w:t>ga</w:t>
      </w:r>
      <w:proofErr w:type="spellEnd"/>
      <w:r w:rsidR="006F7820" w:rsidRPr="008446A5">
        <w:rPr>
          <w:sz w:val="28"/>
          <w:szCs w:val="28"/>
          <w:lang w:val="en-US"/>
        </w:rPr>
        <w:t xml:space="preserve"> </w:t>
      </w:r>
      <w:proofErr w:type="spellStart"/>
      <w:r w:rsidRPr="008446A5">
        <w:rPr>
          <w:sz w:val="28"/>
          <w:szCs w:val="28"/>
          <w:lang w:val="en-US"/>
        </w:rPr>
        <w:t>oshsa</w:t>
      </w:r>
      <w:proofErr w:type="spellEnd"/>
      <w:r w:rsidR="006F7820" w:rsidRPr="008446A5">
        <w:rPr>
          <w:sz w:val="28"/>
          <w:szCs w:val="28"/>
          <w:lang w:val="en-US"/>
        </w:rPr>
        <w:t xml:space="preserve">, </w:t>
      </w:r>
      <w:proofErr w:type="spellStart"/>
      <w:r w:rsidRPr="008446A5">
        <w:rPr>
          <w:sz w:val="28"/>
          <w:szCs w:val="28"/>
          <w:lang w:val="en-US"/>
        </w:rPr>
        <w:t>kaliy</w:t>
      </w:r>
      <w:proofErr w:type="spellEnd"/>
      <w:r w:rsidR="006F7820" w:rsidRPr="008446A5">
        <w:rPr>
          <w:sz w:val="28"/>
          <w:szCs w:val="28"/>
          <w:lang w:val="en-US"/>
        </w:rPr>
        <w:t xml:space="preserve"> </w:t>
      </w:r>
      <w:proofErr w:type="spellStart"/>
      <w:r w:rsidRPr="008446A5">
        <w:rPr>
          <w:sz w:val="28"/>
          <w:szCs w:val="28"/>
          <w:lang w:val="en-US"/>
        </w:rPr>
        <w:t>tripolifosfat</w:t>
      </w:r>
      <w:proofErr w:type="spellEnd"/>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ruh</w:t>
      </w:r>
      <w:proofErr w:type="spellEnd"/>
      <w:r w:rsidR="006F7820" w:rsidRPr="008446A5">
        <w:rPr>
          <w:sz w:val="28"/>
          <w:szCs w:val="28"/>
          <w:lang w:val="en-US"/>
        </w:rPr>
        <w:t xml:space="preserve"> </w:t>
      </w:r>
      <w:proofErr w:type="spellStart"/>
      <w:r w:rsidRPr="008446A5">
        <w:rPr>
          <w:sz w:val="28"/>
          <w:szCs w:val="28"/>
          <w:lang w:val="en-US"/>
        </w:rPr>
        <w:t>qo‘llanganda</w:t>
      </w:r>
      <w:proofErr w:type="spellEnd"/>
      <w:r w:rsidR="006F7820" w:rsidRPr="008446A5">
        <w:rPr>
          <w:sz w:val="28"/>
          <w:szCs w:val="28"/>
          <w:lang w:val="en-US"/>
        </w:rPr>
        <w:t xml:space="preserve"> 17 </w:t>
      </w:r>
      <w:r w:rsidRPr="008446A5">
        <w:rPr>
          <w:sz w:val="28"/>
          <w:szCs w:val="28"/>
          <w:lang w:val="en-US"/>
        </w:rPr>
        <w:t>g</w:t>
      </w:r>
      <w:r w:rsidR="006F7820" w:rsidRPr="008446A5">
        <w:rPr>
          <w:sz w:val="28"/>
          <w:szCs w:val="28"/>
          <w:lang w:val="en-US"/>
        </w:rPr>
        <w:t xml:space="preserve"> </w:t>
      </w:r>
      <w:proofErr w:type="spellStart"/>
      <w:r w:rsidRPr="008446A5">
        <w:rPr>
          <w:sz w:val="28"/>
          <w:szCs w:val="28"/>
          <w:lang w:val="en-US"/>
        </w:rPr>
        <w:t>gacha</w:t>
      </w:r>
      <w:proofErr w:type="spellEnd"/>
      <w:r w:rsidR="006F7820" w:rsidRPr="008446A5">
        <w:rPr>
          <w:sz w:val="28"/>
          <w:szCs w:val="28"/>
          <w:lang w:val="en-US"/>
        </w:rPr>
        <w:t xml:space="preserve"> </w:t>
      </w:r>
      <w:proofErr w:type="spellStart"/>
      <w:r w:rsidRPr="008446A5">
        <w:rPr>
          <w:sz w:val="28"/>
          <w:szCs w:val="28"/>
          <w:lang w:val="en-US"/>
        </w:rPr>
        <w:t>ko‘payar</w:t>
      </w:r>
      <w:proofErr w:type="spellEnd"/>
      <w:r w:rsidR="006F7820" w:rsidRPr="008446A5">
        <w:rPr>
          <w:sz w:val="28"/>
          <w:szCs w:val="28"/>
          <w:lang w:val="en-US"/>
        </w:rPr>
        <w:t xml:space="preserve"> </w:t>
      </w:r>
      <w:proofErr w:type="spellStart"/>
      <w:r w:rsidRPr="008446A5">
        <w:rPr>
          <w:sz w:val="28"/>
          <w:szCs w:val="28"/>
          <w:lang w:val="en-US"/>
        </w:rPr>
        <w:t>ekan</w:t>
      </w:r>
      <w:proofErr w:type="spellEnd"/>
      <w:r w:rsidR="006F7820" w:rsidRPr="008446A5">
        <w:rPr>
          <w:sz w:val="28"/>
          <w:szCs w:val="28"/>
          <w:lang w:val="en-US"/>
        </w:rPr>
        <w:t>.</w:t>
      </w:r>
    </w:p>
    <w:p w:rsidR="006F7820" w:rsidRPr="008446A5" w:rsidRDefault="00E1198B" w:rsidP="00E07146">
      <w:pPr>
        <w:tabs>
          <w:tab w:val="left" w:pos="6904"/>
        </w:tabs>
        <w:spacing w:line="276" w:lineRule="auto"/>
        <w:ind w:firstLine="708"/>
        <w:jc w:val="both"/>
        <w:rPr>
          <w:sz w:val="28"/>
          <w:szCs w:val="28"/>
          <w:lang w:val="en-US"/>
        </w:rPr>
      </w:pPr>
      <w:proofErr w:type="spellStart"/>
      <w:r w:rsidRPr="008446A5">
        <w:rPr>
          <w:sz w:val="28"/>
          <w:szCs w:val="28"/>
          <w:lang w:val="en-US"/>
        </w:rPr>
        <w:t>Polifosfatlarning</w:t>
      </w:r>
      <w:proofErr w:type="spellEnd"/>
      <w:r w:rsidR="006F7820" w:rsidRPr="008446A5">
        <w:rPr>
          <w:sz w:val="28"/>
          <w:szCs w:val="28"/>
          <w:lang w:val="en-US"/>
        </w:rPr>
        <w:t xml:space="preserve"> </w:t>
      </w:r>
      <w:proofErr w:type="spellStart"/>
      <w:r w:rsidRPr="008446A5">
        <w:rPr>
          <w:sz w:val="28"/>
          <w:szCs w:val="28"/>
          <w:lang w:val="en-US"/>
        </w:rPr>
        <w:t>o‘simlik</w:t>
      </w:r>
      <w:proofErr w:type="spellEnd"/>
      <w:r w:rsidR="006F7820" w:rsidRPr="008446A5">
        <w:rPr>
          <w:sz w:val="28"/>
          <w:szCs w:val="28"/>
          <w:lang w:val="en-US"/>
        </w:rPr>
        <w:t xml:space="preserve"> </w:t>
      </w:r>
      <w:proofErr w:type="spellStart"/>
      <w:r w:rsidRPr="008446A5">
        <w:rPr>
          <w:sz w:val="28"/>
          <w:szCs w:val="28"/>
          <w:lang w:val="en-US"/>
        </w:rPr>
        <w:t>uchun</w:t>
      </w:r>
      <w:proofErr w:type="spellEnd"/>
      <w:r w:rsidR="006F7820" w:rsidRPr="008446A5">
        <w:rPr>
          <w:sz w:val="28"/>
          <w:szCs w:val="28"/>
          <w:lang w:val="en-US"/>
        </w:rPr>
        <w:t xml:space="preserve"> </w:t>
      </w:r>
      <w:proofErr w:type="spellStart"/>
      <w:r w:rsidRPr="008446A5">
        <w:rPr>
          <w:sz w:val="28"/>
          <w:szCs w:val="28"/>
          <w:lang w:val="en-US"/>
        </w:rPr>
        <w:t>o‘zlashtiruvchanlik</w:t>
      </w:r>
      <w:proofErr w:type="spellEnd"/>
      <w:r w:rsidR="006F7820" w:rsidRPr="008446A5">
        <w:rPr>
          <w:sz w:val="28"/>
          <w:szCs w:val="28"/>
          <w:lang w:val="en-US"/>
        </w:rPr>
        <w:t xml:space="preserve"> </w:t>
      </w:r>
      <w:proofErr w:type="spellStart"/>
      <w:r w:rsidRPr="008446A5">
        <w:rPr>
          <w:sz w:val="28"/>
          <w:szCs w:val="28"/>
          <w:lang w:val="en-US"/>
        </w:rPr>
        <w:t>darajasi</w:t>
      </w:r>
      <w:proofErr w:type="spellEnd"/>
      <w:r w:rsidR="006F7820" w:rsidRPr="008446A5">
        <w:rPr>
          <w:sz w:val="28"/>
          <w:szCs w:val="28"/>
          <w:lang w:val="en-US"/>
        </w:rPr>
        <w:t xml:space="preserve"> </w:t>
      </w:r>
      <w:proofErr w:type="spellStart"/>
      <w:r w:rsidRPr="008446A5">
        <w:rPr>
          <w:sz w:val="28"/>
          <w:szCs w:val="28"/>
          <w:lang w:val="en-US"/>
        </w:rPr>
        <w:t>ularning</w:t>
      </w:r>
      <w:proofErr w:type="spellEnd"/>
      <w:r w:rsidR="006F7820" w:rsidRPr="008446A5">
        <w:rPr>
          <w:sz w:val="28"/>
          <w:szCs w:val="28"/>
          <w:lang w:val="en-US"/>
        </w:rPr>
        <w:t xml:space="preserve"> </w:t>
      </w:r>
      <w:proofErr w:type="spellStart"/>
      <w:r w:rsidRPr="008446A5">
        <w:rPr>
          <w:sz w:val="28"/>
          <w:szCs w:val="28"/>
          <w:lang w:val="en-US"/>
        </w:rPr>
        <w:t>tuproqda</w:t>
      </w:r>
      <w:proofErr w:type="spellEnd"/>
      <w:r w:rsidR="006F7820" w:rsidRPr="008446A5">
        <w:rPr>
          <w:sz w:val="28"/>
          <w:szCs w:val="28"/>
          <w:lang w:val="en-US"/>
        </w:rPr>
        <w:t xml:space="preserve"> </w:t>
      </w:r>
      <w:proofErr w:type="spellStart"/>
      <w:r w:rsidRPr="008446A5">
        <w:rPr>
          <w:sz w:val="28"/>
          <w:szCs w:val="28"/>
          <w:lang w:val="en-US"/>
        </w:rPr>
        <w:t>gidrolizlanish</w:t>
      </w:r>
      <w:proofErr w:type="spellEnd"/>
      <w:r w:rsidR="006F7820" w:rsidRPr="008446A5">
        <w:rPr>
          <w:sz w:val="28"/>
          <w:szCs w:val="28"/>
          <w:lang w:val="en-US"/>
        </w:rPr>
        <w:t xml:space="preserve"> </w:t>
      </w:r>
      <w:proofErr w:type="spellStart"/>
      <w:r w:rsidRPr="008446A5">
        <w:rPr>
          <w:sz w:val="28"/>
          <w:szCs w:val="28"/>
          <w:lang w:val="en-US"/>
        </w:rPr>
        <w:t>darajasiga</w:t>
      </w:r>
      <w:proofErr w:type="spellEnd"/>
      <w:r w:rsidR="006F7820" w:rsidRPr="008446A5">
        <w:rPr>
          <w:sz w:val="28"/>
          <w:szCs w:val="28"/>
          <w:lang w:val="en-US"/>
        </w:rPr>
        <w:t xml:space="preserve"> </w:t>
      </w:r>
      <w:proofErr w:type="spellStart"/>
      <w:r w:rsidRPr="008446A5">
        <w:rPr>
          <w:sz w:val="28"/>
          <w:szCs w:val="28"/>
          <w:lang w:val="en-US"/>
        </w:rPr>
        <w:t>bog‘liq</w:t>
      </w:r>
      <w:proofErr w:type="spellEnd"/>
      <w:r w:rsidR="006F7820" w:rsidRPr="008446A5">
        <w:rPr>
          <w:sz w:val="28"/>
          <w:szCs w:val="28"/>
          <w:lang w:val="en-US"/>
        </w:rPr>
        <w:t xml:space="preserve">. </w:t>
      </w:r>
      <w:r w:rsidRPr="008446A5">
        <w:rPr>
          <w:sz w:val="28"/>
          <w:szCs w:val="28"/>
          <w:lang w:val="en-US"/>
        </w:rPr>
        <w:t>Bu</w:t>
      </w:r>
      <w:r w:rsidR="006F7820" w:rsidRPr="008446A5">
        <w:rPr>
          <w:sz w:val="28"/>
          <w:szCs w:val="28"/>
          <w:lang w:val="en-US"/>
        </w:rPr>
        <w:t xml:space="preserve"> </w:t>
      </w:r>
      <w:proofErr w:type="spellStart"/>
      <w:r w:rsidRPr="008446A5">
        <w:rPr>
          <w:sz w:val="28"/>
          <w:szCs w:val="28"/>
          <w:lang w:val="en-US"/>
        </w:rPr>
        <w:t>jarayonga</w:t>
      </w:r>
      <w:proofErr w:type="spellEnd"/>
      <w:r w:rsidR="006F7820" w:rsidRPr="008446A5">
        <w:rPr>
          <w:sz w:val="28"/>
          <w:szCs w:val="28"/>
          <w:lang w:val="en-US"/>
        </w:rPr>
        <w:t xml:space="preserve"> </w:t>
      </w:r>
      <w:proofErr w:type="spellStart"/>
      <w:r w:rsidRPr="008446A5">
        <w:rPr>
          <w:sz w:val="28"/>
          <w:szCs w:val="28"/>
          <w:lang w:val="en-US"/>
        </w:rPr>
        <w:t>xarorat</w:t>
      </w:r>
      <w:proofErr w:type="spellEnd"/>
      <w:r w:rsidR="006F7820" w:rsidRPr="008446A5">
        <w:rPr>
          <w:sz w:val="28"/>
          <w:szCs w:val="28"/>
          <w:lang w:val="en-US"/>
        </w:rPr>
        <w:t xml:space="preserve">, </w:t>
      </w:r>
      <w:proofErr w:type="spellStart"/>
      <w:r w:rsidRPr="008446A5">
        <w:rPr>
          <w:sz w:val="28"/>
          <w:szCs w:val="28"/>
          <w:lang w:val="en-US"/>
        </w:rPr>
        <w:t>biologik</w:t>
      </w:r>
      <w:proofErr w:type="spellEnd"/>
      <w:r w:rsidR="006F7820" w:rsidRPr="008446A5">
        <w:rPr>
          <w:sz w:val="28"/>
          <w:szCs w:val="28"/>
          <w:lang w:val="en-US"/>
        </w:rPr>
        <w:t xml:space="preserve"> </w:t>
      </w:r>
      <w:proofErr w:type="spellStart"/>
      <w:r w:rsidRPr="008446A5">
        <w:rPr>
          <w:sz w:val="28"/>
          <w:szCs w:val="28"/>
          <w:lang w:val="en-US"/>
        </w:rPr>
        <w:t>faollik</w:t>
      </w:r>
      <w:proofErr w:type="spellEnd"/>
      <w:r w:rsidR="006F7820" w:rsidRPr="008446A5">
        <w:rPr>
          <w:sz w:val="28"/>
          <w:szCs w:val="28"/>
          <w:lang w:val="en-US"/>
        </w:rPr>
        <w:t xml:space="preserve">, </w:t>
      </w:r>
      <w:r w:rsidRPr="008446A5">
        <w:rPr>
          <w:sz w:val="28"/>
          <w:szCs w:val="28"/>
          <w:lang w:val="en-US"/>
        </w:rPr>
        <w:t>RN</w:t>
      </w:r>
      <w:r w:rsidR="006F7820" w:rsidRPr="008446A5">
        <w:rPr>
          <w:sz w:val="28"/>
          <w:szCs w:val="28"/>
          <w:lang w:val="en-US"/>
        </w:rPr>
        <w:t xml:space="preserve">, </w:t>
      </w:r>
      <w:proofErr w:type="spellStart"/>
      <w:r w:rsidRPr="008446A5">
        <w:rPr>
          <w:sz w:val="28"/>
          <w:szCs w:val="28"/>
          <w:lang w:val="en-US"/>
        </w:rPr>
        <w:t>tuproqning</w:t>
      </w:r>
      <w:proofErr w:type="spellEnd"/>
      <w:r w:rsidR="006F7820" w:rsidRPr="008446A5">
        <w:rPr>
          <w:sz w:val="28"/>
          <w:szCs w:val="28"/>
          <w:lang w:val="en-US"/>
        </w:rPr>
        <w:t xml:space="preserve"> </w:t>
      </w:r>
      <w:r w:rsidRPr="008446A5">
        <w:rPr>
          <w:sz w:val="28"/>
          <w:szCs w:val="28"/>
          <w:lang w:val="en-US"/>
        </w:rPr>
        <w:t>mineral</w:t>
      </w:r>
      <w:r w:rsidR="006F7820" w:rsidRPr="008446A5">
        <w:rPr>
          <w:sz w:val="28"/>
          <w:szCs w:val="28"/>
          <w:lang w:val="en-US"/>
        </w:rPr>
        <w:t xml:space="preserve"> </w:t>
      </w:r>
      <w:proofErr w:type="spellStart"/>
      <w:r w:rsidRPr="008446A5">
        <w:rPr>
          <w:sz w:val="28"/>
          <w:szCs w:val="28"/>
          <w:lang w:val="en-US"/>
        </w:rPr>
        <w:t>tarkibi</w:t>
      </w:r>
      <w:proofErr w:type="spellEnd"/>
      <w:r w:rsidR="006F7820" w:rsidRPr="008446A5">
        <w:rPr>
          <w:sz w:val="28"/>
          <w:szCs w:val="28"/>
          <w:lang w:val="en-US"/>
        </w:rPr>
        <w:t xml:space="preserve"> </w:t>
      </w:r>
      <w:proofErr w:type="spellStart"/>
      <w:r w:rsidRPr="008446A5">
        <w:rPr>
          <w:sz w:val="28"/>
          <w:szCs w:val="28"/>
          <w:lang w:val="en-US"/>
        </w:rPr>
        <w:t>ta’sir</w:t>
      </w:r>
      <w:proofErr w:type="spellEnd"/>
      <w:r w:rsidR="006F7820" w:rsidRPr="008446A5">
        <w:rPr>
          <w:sz w:val="28"/>
          <w:szCs w:val="28"/>
          <w:lang w:val="en-US"/>
        </w:rPr>
        <w:t xml:space="preserve"> </w:t>
      </w:r>
      <w:proofErr w:type="spellStart"/>
      <w:r w:rsidRPr="008446A5">
        <w:rPr>
          <w:sz w:val="28"/>
          <w:szCs w:val="28"/>
          <w:lang w:val="en-US"/>
        </w:rPr>
        <w:t>qiladi</w:t>
      </w:r>
      <w:proofErr w:type="spellEnd"/>
      <w:r w:rsidR="006F7820" w:rsidRPr="008446A5">
        <w:rPr>
          <w:sz w:val="28"/>
          <w:szCs w:val="28"/>
          <w:lang w:val="en-US"/>
        </w:rPr>
        <w:t>.</w:t>
      </w:r>
    </w:p>
    <w:p w:rsidR="006F7820" w:rsidRPr="008446A5" w:rsidRDefault="00E1198B" w:rsidP="00E07146">
      <w:pPr>
        <w:tabs>
          <w:tab w:val="left" w:pos="6904"/>
        </w:tabs>
        <w:spacing w:line="276" w:lineRule="auto"/>
        <w:ind w:firstLine="708"/>
        <w:jc w:val="both"/>
        <w:rPr>
          <w:sz w:val="28"/>
          <w:szCs w:val="28"/>
          <w:lang w:val="en-US"/>
        </w:rPr>
      </w:pPr>
      <w:proofErr w:type="spellStart"/>
      <w:r w:rsidRPr="008446A5">
        <w:rPr>
          <w:sz w:val="28"/>
          <w:szCs w:val="28"/>
          <w:lang w:val="en-US"/>
        </w:rPr>
        <w:t>Tuproqda</w:t>
      </w:r>
      <w:proofErr w:type="spellEnd"/>
      <w:r w:rsidR="006F7820" w:rsidRPr="008446A5">
        <w:rPr>
          <w:sz w:val="28"/>
          <w:szCs w:val="28"/>
          <w:lang w:val="en-US"/>
        </w:rPr>
        <w:t xml:space="preserve"> </w:t>
      </w:r>
      <w:proofErr w:type="spellStart"/>
      <w:r w:rsidRPr="008446A5">
        <w:rPr>
          <w:sz w:val="28"/>
          <w:szCs w:val="28"/>
          <w:lang w:val="en-US"/>
        </w:rPr>
        <w:t>polifosfatlar</w:t>
      </w:r>
      <w:proofErr w:type="spellEnd"/>
      <w:r w:rsidR="006F7820" w:rsidRPr="008446A5">
        <w:rPr>
          <w:sz w:val="28"/>
          <w:szCs w:val="28"/>
          <w:lang w:val="en-US"/>
        </w:rPr>
        <w:t xml:space="preserve">, </w:t>
      </w:r>
      <w:proofErr w:type="spellStart"/>
      <w:r w:rsidRPr="008446A5">
        <w:rPr>
          <w:sz w:val="28"/>
          <w:szCs w:val="28"/>
          <w:lang w:val="en-US"/>
        </w:rPr>
        <w:t>ortofosfatlarga</w:t>
      </w:r>
      <w:proofErr w:type="spellEnd"/>
      <w:r w:rsidR="006F7820" w:rsidRPr="008446A5">
        <w:rPr>
          <w:sz w:val="28"/>
          <w:szCs w:val="28"/>
          <w:lang w:val="en-US"/>
        </w:rPr>
        <w:t xml:space="preserve"> </w:t>
      </w:r>
      <w:proofErr w:type="spellStart"/>
      <w:r w:rsidRPr="008446A5">
        <w:rPr>
          <w:sz w:val="28"/>
          <w:szCs w:val="28"/>
          <w:lang w:val="en-US"/>
        </w:rPr>
        <w:t>nisbatan</w:t>
      </w:r>
      <w:proofErr w:type="spellEnd"/>
      <w:r w:rsidR="006F7820" w:rsidRPr="008446A5">
        <w:rPr>
          <w:sz w:val="28"/>
          <w:szCs w:val="28"/>
          <w:lang w:val="en-US"/>
        </w:rPr>
        <w:t xml:space="preserve"> </w:t>
      </w:r>
      <w:r w:rsidRPr="008446A5">
        <w:rPr>
          <w:sz w:val="28"/>
          <w:szCs w:val="28"/>
          <w:lang w:val="en-US"/>
        </w:rPr>
        <w:t>temir</w:t>
      </w:r>
      <w:r w:rsidR="006F7820" w:rsidRPr="008446A5">
        <w:rPr>
          <w:sz w:val="28"/>
          <w:szCs w:val="28"/>
          <w:lang w:val="en-US"/>
        </w:rPr>
        <w:t xml:space="preserve">, </w:t>
      </w:r>
      <w:proofErr w:type="spellStart"/>
      <w:r w:rsidRPr="008446A5">
        <w:rPr>
          <w:sz w:val="28"/>
          <w:szCs w:val="28"/>
          <w:lang w:val="en-US"/>
        </w:rPr>
        <w:t>alyuminiy</w:t>
      </w:r>
      <w:proofErr w:type="spellEnd"/>
      <w:r w:rsidR="006F7820" w:rsidRPr="008446A5">
        <w:rPr>
          <w:sz w:val="28"/>
          <w:szCs w:val="28"/>
          <w:lang w:val="en-US"/>
        </w:rPr>
        <w:t xml:space="preserve">, </w:t>
      </w:r>
      <w:proofErr w:type="spellStart"/>
      <w:r w:rsidRPr="008446A5">
        <w:rPr>
          <w:sz w:val="28"/>
          <w:szCs w:val="28"/>
          <w:lang w:val="en-US"/>
        </w:rPr>
        <w:t>marganeslar</w:t>
      </w:r>
      <w:proofErr w:type="spellEnd"/>
      <w:r w:rsidR="006F7820" w:rsidRPr="008446A5">
        <w:rPr>
          <w:sz w:val="28"/>
          <w:szCs w:val="28"/>
          <w:lang w:val="en-US"/>
        </w:rPr>
        <w:t xml:space="preserve"> </w:t>
      </w:r>
      <w:proofErr w:type="spellStart"/>
      <w:r w:rsidRPr="008446A5">
        <w:rPr>
          <w:sz w:val="28"/>
          <w:szCs w:val="28"/>
          <w:lang w:val="en-US"/>
        </w:rPr>
        <w:t>bilan</w:t>
      </w:r>
      <w:proofErr w:type="spellEnd"/>
      <w:r w:rsidR="006F7820" w:rsidRPr="008446A5">
        <w:rPr>
          <w:sz w:val="28"/>
          <w:szCs w:val="28"/>
          <w:lang w:val="en-US"/>
        </w:rPr>
        <w:t xml:space="preserve"> </w:t>
      </w:r>
      <w:proofErr w:type="spellStart"/>
      <w:r w:rsidRPr="008446A5">
        <w:rPr>
          <w:sz w:val="28"/>
          <w:szCs w:val="28"/>
          <w:lang w:val="en-US"/>
        </w:rPr>
        <w:t>sekinroq</w:t>
      </w:r>
      <w:proofErr w:type="spellEnd"/>
      <w:r w:rsidR="006F7820" w:rsidRPr="008446A5">
        <w:rPr>
          <w:sz w:val="28"/>
          <w:szCs w:val="28"/>
          <w:lang w:val="en-US"/>
        </w:rPr>
        <w:t xml:space="preserve"> </w:t>
      </w:r>
      <w:proofErr w:type="spellStart"/>
      <w:r w:rsidRPr="008446A5">
        <w:rPr>
          <w:sz w:val="28"/>
          <w:szCs w:val="28"/>
          <w:lang w:val="en-US"/>
        </w:rPr>
        <w:t>erimaydigan</w:t>
      </w:r>
      <w:proofErr w:type="spellEnd"/>
      <w:r w:rsidR="006F7820" w:rsidRPr="008446A5">
        <w:rPr>
          <w:sz w:val="28"/>
          <w:szCs w:val="28"/>
          <w:lang w:val="en-US"/>
        </w:rPr>
        <w:t xml:space="preserve"> </w:t>
      </w:r>
      <w:proofErr w:type="spellStart"/>
      <w:r w:rsidRPr="008446A5">
        <w:rPr>
          <w:sz w:val="28"/>
          <w:szCs w:val="28"/>
          <w:lang w:val="en-US"/>
        </w:rPr>
        <w:t>birikmalar</w:t>
      </w:r>
      <w:proofErr w:type="spellEnd"/>
      <w:r w:rsidR="006F7820" w:rsidRPr="008446A5">
        <w:rPr>
          <w:sz w:val="28"/>
          <w:szCs w:val="28"/>
          <w:lang w:val="en-US"/>
        </w:rPr>
        <w:t xml:space="preserve"> </w:t>
      </w:r>
      <w:proofErr w:type="spellStart"/>
      <w:r w:rsidRPr="008446A5">
        <w:rPr>
          <w:sz w:val="28"/>
          <w:szCs w:val="28"/>
          <w:lang w:val="en-US"/>
        </w:rPr>
        <w:t>hosil</w:t>
      </w:r>
      <w:proofErr w:type="spellEnd"/>
      <w:r w:rsidR="006F7820" w:rsidRPr="008446A5">
        <w:rPr>
          <w:sz w:val="28"/>
          <w:szCs w:val="28"/>
          <w:lang w:val="en-US"/>
        </w:rPr>
        <w:t xml:space="preserve"> </w:t>
      </w:r>
      <w:proofErr w:type="spellStart"/>
      <w:r w:rsidRPr="008446A5">
        <w:rPr>
          <w:sz w:val="28"/>
          <w:szCs w:val="28"/>
          <w:lang w:val="en-US"/>
        </w:rPr>
        <w:t>qiladi</w:t>
      </w:r>
      <w:proofErr w:type="spellEnd"/>
      <w:r w:rsidR="006F7820" w:rsidRPr="008446A5">
        <w:rPr>
          <w:sz w:val="28"/>
          <w:szCs w:val="28"/>
          <w:lang w:val="en-US"/>
        </w:rPr>
        <w:t>.</w:t>
      </w:r>
    </w:p>
    <w:p w:rsidR="006F7820" w:rsidRPr="008446A5" w:rsidRDefault="00E1198B" w:rsidP="00E07146">
      <w:pPr>
        <w:tabs>
          <w:tab w:val="left" w:pos="6904"/>
        </w:tabs>
        <w:spacing w:line="276" w:lineRule="auto"/>
        <w:ind w:firstLine="708"/>
        <w:jc w:val="both"/>
        <w:rPr>
          <w:sz w:val="28"/>
          <w:szCs w:val="28"/>
          <w:lang w:val="en-US"/>
        </w:rPr>
      </w:pPr>
      <w:proofErr w:type="spellStart"/>
      <w:r w:rsidRPr="008446A5">
        <w:rPr>
          <w:sz w:val="28"/>
          <w:szCs w:val="28"/>
          <w:lang w:val="en-US"/>
        </w:rPr>
        <w:t>Ular</w:t>
      </w:r>
      <w:proofErr w:type="spellEnd"/>
      <w:r w:rsidR="006F7820" w:rsidRPr="008446A5">
        <w:rPr>
          <w:sz w:val="28"/>
          <w:szCs w:val="28"/>
          <w:lang w:val="en-US"/>
        </w:rPr>
        <w:t xml:space="preserve"> </w:t>
      </w:r>
      <w:proofErr w:type="spellStart"/>
      <w:r w:rsidRPr="008446A5">
        <w:rPr>
          <w:sz w:val="28"/>
          <w:szCs w:val="28"/>
          <w:lang w:val="en-US"/>
        </w:rPr>
        <w:t>kalsiy</w:t>
      </w:r>
      <w:proofErr w:type="spellEnd"/>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magniy</w:t>
      </w:r>
      <w:proofErr w:type="spellEnd"/>
      <w:r w:rsidR="006F7820" w:rsidRPr="008446A5">
        <w:rPr>
          <w:sz w:val="28"/>
          <w:szCs w:val="28"/>
          <w:lang w:val="en-US"/>
        </w:rPr>
        <w:t xml:space="preserve"> </w:t>
      </w:r>
      <w:proofErr w:type="spellStart"/>
      <w:r w:rsidRPr="008446A5">
        <w:rPr>
          <w:sz w:val="28"/>
          <w:szCs w:val="28"/>
          <w:lang w:val="en-US"/>
        </w:rPr>
        <w:t>bilan</w:t>
      </w:r>
      <w:proofErr w:type="spellEnd"/>
      <w:r w:rsidR="006F7820" w:rsidRPr="008446A5">
        <w:rPr>
          <w:sz w:val="28"/>
          <w:szCs w:val="28"/>
          <w:lang w:val="en-US"/>
        </w:rPr>
        <w:t xml:space="preserve"> </w:t>
      </w:r>
      <w:proofErr w:type="spellStart"/>
      <w:r w:rsidRPr="008446A5">
        <w:rPr>
          <w:sz w:val="28"/>
          <w:szCs w:val="28"/>
          <w:lang w:val="en-US"/>
        </w:rPr>
        <w:t>tezroq</w:t>
      </w:r>
      <w:proofErr w:type="spellEnd"/>
      <w:r w:rsidR="006F7820" w:rsidRPr="008446A5">
        <w:rPr>
          <w:sz w:val="28"/>
          <w:szCs w:val="28"/>
          <w:lang w:val="en-US"/>
        </w:rPr>
        <w:t xml:space="preserve"> </w:t>
      </w:r>
      <w:proofErr w:type="spellStart"/>
      <w:r w:rsidRPr="008446A5">
        <w:rPr>
          <w:sz w:val="28"/>
          <w:szCs w:val="28"/>
          <w:lang w:val="en-US"/>
        </w:rPr>
        <w:t>ta’sirlanib</w:t>
      </w:r>
      <w:proofErr w:type="spellEnd"/>
      <w:r w:rsidR="006F7820" w:rsidRPr="008446A5">
        <w:rPr>
          <w:sz w:val="28"/>
          <w:szCs w:val="28"/>
          <w:lang w:val="en-US"/>
        </w:rPr>
        <w:t xml:space="preserve"> </w:t>
      </w:r>
      <w:proofErr w:type="spellStart"/>
      <w:r w:rsidRPr="008446A5">
        <w:rPr>
          <w:sz w:val="28"/>
          <w:szCs w:val="28"/>
          <w:lang w:val="en-US"/>
        </w:rPr>
        <w:t>ammoniy</w:t>
      </w:r>
      <w:proofErr w:type="spellEnd"/>
      <w:r w:rsidR="006F7820" w:rsidRPr="008446A5">
        <w:rPr>
          <w:sz w:val="28"/>
          <w:szCs w:val="28"/>
          <w:lang w:val="en-US"/>
        </w:rPr>
        <w:t xml:space="preserve"> </w:t>
      </w:r>
      <w:proofErr w:type="spellStart"/>
      <w:r w:rsidRPr="008446A5">
        <w:rPr>
          <w:sz w:val="28"/>
          <w:szCs w:val="28"/>
          <w:lang w:val="en-US"/>
        </w:rPr>
        <w:t>tutuvchi</w:t>
      </w:r>
      <w:proofErr w:type="spellEnd"/>
      <w:r w:rsidR="006F7820" w:rsidRPr="008446A5">
        <w:rPr>
          <w:sz w:val="28"/>
          <w:szCs w:val="28"/>
          <w:lang w:val="en-US"/>
        </w:rPr>
        <w:t xml:space="preserve"> </w:t>
      </w:r>
      <w:proofErr w:type="spellStart"/>
      <w:r w:rsidRPr="008446A5">
        <w:rPr>
          <w:sz w:val="28"/>
          <w:szCs w:val="28"/>
          <w:lang w:val="en-US"/>
        </w:rPr>
        <w:t>kompleks</w:t>
      </w:r>
      <w:proofErr w:type="spellEnd"/>
      <w:r w:rsidR="006F7820" w:rsidRPr="008446A5">
        <w:rPr>
          <w:sz w:val="28"/>
          <w:szCs w:val="28"/>
          <w:lang w:val="en-US"/>
        </w:rPr>
        <w:t xml:space="preserve"> </w:t>
      </w:r>
      <w:proofErr w:type="spellStart"/>
      <w:r w:rsidRPr="008446A5">
        <w:rPr>
          <w:sz w:val="28"/>
          <w:szCs w:val="28"/>
          <w:lang w:val="en-US"/>
        </w:rPr>
        <w:t>birikmalar</w:t>
      </w:r>
      <w:proofErr w:type="spellEnd"/>
      <w:r w:rsidR="006F7820" w:rsidRPr="008446A5">
        <w:rPr>
          <w:sz w:val="28"/>
          <w:szCs w:val="28"/>
          <w:lang w:val="en-US"/>
        </w:rPr>
        <w:t xml:space="preserve"> </w:t>
      </w:r>
      <w:proofErr w:type="spellStart"/>
      <w:r w:rsidRPr="008446A5">
        <w:rPr>
          <w:sz w:val="28"/>
          <w:szCs w:val="28"/>
          <w:lang w:val="en-US"/>
        </w:rPr>
        <w:t>hosil</w:t>
      </w:r>
      <w:proofErr w:type="spellEnd"/>
      <w:r w:rsidR="006F7820" w:rsidRPr="008446A5">
        <w:rPr>
          <w:sz w:val="28"/>
          <w:szCs w:val="28"/>
          <w:lang w:val="en-US"/>
        </w:rPr>
        <w:t xml:space="preserve"> </w:t>
      </w:r>
      <w:proofErr w:type="spellStart"/>
      <w:r w:rsidRPr="008446A5">
        <w:rPr>
          <w:sz w:val="28"/>
          <w:szCs w:val="28"/>
          <w:lang w:val="en-US"/>
        </w:rPr>
        <w:t>qiladi</w:t>
      </w:r>
      <w:proofErr w:type="spellEnd"/>
      <w:r w:rsidR="006F7820" w:rsidRPr="008446A5">
        <w:rPr>
          <w:sz w:val="28"/>
          <w:szCs w:val="28"/>
          <w:lang w:val="en-US"/>
        </w:rPr>
        <w:t xml:space="preserve"> (</w:t>
      </w:r>
      <w:proofErr w:type="spellStart"/>
      <w:r w:rsidRPr="008446A5">
        <w:rPr>
          <w:sz w:val="28"/>
          <w:szCs w:val="28"/>
          <w:lang w:val="en-US"/>
        </w:rPr>
        <w:t>asosan</w:t>
      </w:r>
      <w:proofErr w:type="spellEnd"/>
      <w:r w:rsidR="006F7820" w:rsidRPr="008446A5">
        <w:rPr>
          <w:sz w:val="28"/>
          <w:szCs w:val="28"/>
          <w:lang w:val="en-US"/>
        </w:rPr>
        <w:t xml:space="preserve"> </w:t>
      </w:r>
      <w:proofErr w:type="spellStart"/>
      <w:r w:rsidRPr="008446A5">
        <w:rPr>
          <w:sz w:val="28"/>
          <w:szCs w:val="28"/>
          <w:lang w:val="en-US"/>
        </w:rPr>
        <w:t>pirofosfatlar</w:t>
      </w:r>
      <w:proofErr w:type="spellEnd"/>
      <w:r w:rsidR="006F7820" w:rsidRPr="008446A5">
        <w:rPr>
          <w:sz w:val="28"/>
          <w:szCs w:val="28"/>
          <w:lang w:val="en-US"/>
        </w:rPr>
        <w:t xml:space="preserve">), </w:t>
      </w:r>
      <w:proofErr w:type="spellStart"/>
      <w:r w:rsidRPr="008446A5">
        <w:rPr>
          <w:sz w:val="28"/>
          <w:szCs w:val="28"/>
          <w:lang w:val="en-US"/>
        </w:rPr>
        <w:t>ular</w:t>
      </w:r>
      <w:proofErr w:type="spellEnd"/>
      <w:r w:rsidR="006F7820" w:rsidRPr="008446A5">
        <w:rPr>
          <w:sz w:val="28"/>
          <w:szCs w:val="28"/>
          <w:lang w:val="en-US"/>
        </w:rPr>
        <w:t xml:space="preserve"> </w:t>
      </w:r>
      <w:proofErr w:type="spellStart"/>
      <w:r w:rsidRPr="008446A5">
        <w:rPr>
          <w:sz w:val="28"/>
          <w:szCs w:val="28"/>
          <w:lang w:val="en-US"/>
        </w:rPr>
        <w:t>o‘simlik</w:t>
      </w:r>
      <w:proofErr w:type="spellEnd"/>
      <w:r w:rsidR="006F7820" w:rsidRPr="008446A5">
        <w:rPr>
          <w:sz w:val="28"/>
          <w:szCs w:val="28"/>
          <w:lang w:val="en-US"/>
        </w:rPr>
        <w:t xml:space="preserve"> </w:t>
      </w:r>
      <w:proofErr w:type="spellStart"/>
      <w:r w:rsidRPr="008446A5">
        <w:rPr>
          <w:sz w:val="28"/>
          <w:szCs w:val="28"/>
          <w:lang w:val="en-US"/>
        </w:rPr>
        <w:t>uchun</w:t>
      </w:r>
      <w:proofErr w:type="spellEnd"/>
      <w:r w:rsidR="006F7820" w:rsidRPr="008446A5">
        <w:rPr>
          <w:sz w:val="28"/>
          <w:szCs w:val="28"/>
          <w:lang w:val="en-US"/>
        </w:rPr>
        <w:t xml:space="preserve"> </w:t>
      </w:r>
      <w:proofErr w:type="spellStart"/>
      <w:r w:rsidRPr="008446A5">
        <w:rPr>
          <w:sz w:val="28"/>
          <w:szCs w:val="28"/>
          <w:lang w:val="en-US"/>
        </w:rPr>
        <w:t>azot</w:t>
      </w:r>
      <w:proofErr w:type="spellEnd"/>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fosfor</w:t>
      </w:r>
      <w:proofErr w:type="spellEnd"/>
      <w:r w:rsidR="006F7820" w:rsidRPr="008446A5">
        <w:rPr>
          <w:sz w:val="28"/>
          <w:szCs w:val="28"/>
          <w:lang w:val="en-US"/>
        </w:rPr>
        <w:t xml:space="preserve"> </w:t>
      </w:r>
      <w:proofErr w:type="spellStart"/>
      <w:r w:rsidRPr="008446A5">
        <w:rPr>
          <w:sz w:val="28"/>
          <w:szCs w:val="28"/>
          <w:lang w:val="en-US"/>
        </w:rPr>
        <w:t>bilan</w:t>
      </w:r>
      <w:proofErr w:type="spellEnd"/>
      <w:r w:rsidR="006F7820" w:rsidRPr="008446A5">
        <w:rPr>
          <w:sz w:val="28"/>
          <w:szCs w:val="28"/>
          <w:lang w:val="en-US"/>
        </w:rPr>
        <w:t xml:space="preserve"> </w:t>
      </w:r>
      <w:proofErr w:type="spellStart"/>
      <w:r w:rsidRPr="008446A5">
        <w:rPr>
          <w:sz w:val="28"/>
          <w:szCs w:val="28"/>
          <w:lang w:val="en-US"/>
        </w:rPr>
        <w:t>qanoatlantiradigan</w:t>
      </w:r>
      <w:proofErr w:type="spellEnd"/>
      <w:r w:rsidR="006F7820" w:rsidRPr="008446A5">
        <w:rPr>
          <w:sz w:val="28"/>
          <w:szCs w:val="28"/>
          <w:lang w:val="en-US"/>
        </w:rPr>
        <w:t xml:space="preserve"> </w:t>
      </w:r>
      <w:proofErr w:type="spellStart"/>
      <w:r w:rsidRPr="008446A5">
        <w:rPr>
          <w:sz w:val="28"/>
          <w:szCs w:val="28"/>
          <w:lang w:val="en-US"/>
        </w:rPr>
        <w:t>manba</w:t>
      </w:r>
      <w:proofErr w:type="spellEnd"/>
      <w:r w:rsidR="006F7820" w:rsidRPr="008446A5">
        <w:rPr>
          <w:sz w:val="28"/>
          <w:szCs w:val="28"/>
          <w:lang w:val="en-US"/>
        </w:rPr>
        <w:t xml:space="preserve"> </w:t>
      </w:r>
      <w:proofErr w:type="spellStart"/>
      <w:r w:rsidRPr="008446A5">
        <w:rPr>
          <w:sz w:val="28"/>
          <w:szCs w:val="28"/>
          <w:lang w:val="en-US"/>
        </w:rPr>
        <w:t>hisoblanadi</w:t>
      </w:r>
      <w:proofErr w:type="spellEnd"/>
      <w:r w:rsidR="006F7820" w:rsidRPr="008446A5">
        <w:rPr>
          <w:sz w:val="28"/>
          <w:szCs w:val="28"/>
          <w:lang w:val="en-US"/>
        </w:rPr>
        <w:t xml:space="preserve">. </w:t>
      </w:r>
      <w:proofErr w:type="spellStart"/>
      <w:r w:rsidRPr="008446A5">
        <w:rPr>
          <w:sz w:val="28"/>
          <w:szCs w:val="28"/>
          <w:lang w:val="en-US"/>
        </w:rPr>
        <w:t>Polifosfatlarning</w:t>
      </w:r>
      <w:proofErr w:type="spellEnd"/>
      <w:r w:rsidR="006F7820" w:rsidRPr="008446A5">
        <w:rPr>
          <w:sz w:val="28"/>
          <w:szCs w:val="28"/>
          <w:lang w:val="en-US"/>
        </w:rPr>
        <w:t xml:space="preserve"> </w:t>
      </w:r>
      <w:proofErr w:type="spellStart"/>
      <w:r w:rsidRPr="008446A5">
        <w:rPr>
          <w:sz w:val="28"/>
          <w:szCs w:val="28"/>
          <w:lang w:val="en-US"/>
        </w:rPr>
        <w:t>tuproqdagi</w:t>
      </w:r>
      <w:proofErr w:type="spellEnd"/>
      <w:r w:rsidR="006F7820" w:rsidRPr="008446A5">
        <w:rPr>
          <w:sz w:val="28"/>
          <w:szCs w:val="28"/>
          <w:lang w:val="en-US"/>
        </w:rPr>
        <w:t xml:space="preserve"> </w:t>
      </w:r>
      <w:proofErr w:type="spellStart"/>
      <w:r w:rsidRPr="008446A5">
        <w:rPr>
          <w:sz w:val="28"/>
          <w:szCs w:val="28"/>
          <w:lang w:val="en-US"/>
        </w:rPr>
        <w:t>xarakatchanligi</w:t>
      </w:r>
      <w:proofErr w:type="spellEnd"/>
      <w:r w:rsidR="006F7820" w:rsidRPr="008446A5">
        <w:rPr>
          <w:sz w:val="28"/>
          <w:szCs w:val="28"/>
          <w:lang w:val="en-US"/>
        </w:rPr>
        <w:t xml:space="preserve"> </w:t>
      </w:r>
      <w:proofErr w:type="spellStart"/>
      <w:r w:rsidRPr="008446A5">
        <w:rPr>
          <w:sz w:val="28"/>
          <w:szCs w:val="28"/>
          <w:lang w:val="en-US"/>
        </w:rPr>
        <w:t>ortofosfatlarga</w:t>
      </w:r>
      <w:proofErr w:type="spellEnd"/>
      <w:r w:rsidR="006F7820" w:rsidRPr="008446A5">
        <w:rPr>
          <w:sz w:val="28"/>
          <w:szCs w:val="28"/>
          <w:lang w:val="en-US"/>
        </w:rPr>
        <w:t xml:space="preserve"> </w:t>
      </w:r>
      <w:proofErr w:type="spellStart"/>
      <w:r w:rsidRPr="008446A5">
        <w:rPr>
          <w:sz w:val="28"/>
          <w:szCs w:val="28"/>
          <w:lang w:val="en-US"/>
        </w:rPr>
        <w:t>nisbatan</w:t>
      </w:r>
      <w:proofErr w:type="spellEnd"/>
      <w:r w:rsidR="006F7820" w:rsidRPr="008446A5">
        <w:rPr>
          <w:sz w:val="28"/>
          <w:szCs w:val="28"/>
          <w:lang w:val="en-US"/>
        </w:rPr>
        <w:t xml:space="preserve"> </w:t>
      </w:r>
      <w:proofErr w:type="spellStart"/>
      <w:r w:rsidRPr="008446A5">
        <w:rPr>
          <w:sz w:val="28"/>
          <w:szCs w:val="28"/>
          <w:lang w:val="en-US"/>
        </w:rPr>
        <w:t>kichik</w:t>
      </w:r>
      <w:proofErr w:type="spellEnd"/>
      <w:r w:rsidR="006F7820" w:rsidRPr="008446A5">
        <w:rPr>
          <w:sz w:val="28"/>
          <w:szCs w:val="28"/>
          <w:lang w:val="en-US"/>
        </w:rPr>
        <w:t xml:space="preserve">, </w:t>
      </w:r>
      <w:proofErr w:type="spellStart"/>
      <w:r w:rsidRPr="008446A5">
        <w:rPr>
          <w:sz w:val="28"/>
          <w:szCs w:val="28"/>
          <w:lang w:val="en-US"/>
        </w:rPr>
        <w:t>chunki</w:t>
      </w:r>
      <w:proofErr w:type="spellEnd"/>
      <w:r w:rsidR="006F7820" w:rsidRPr="008446A5">
        <w:rPr>
          <w:sz w:val="28"/>
          <w:szCs w:val="28"/>
          <w:lang w:val="en-US"/>
        </w:rPr>
        <w:t xml:space="preserve"> </w:t>
      </w:r>
      <w:proofErr w:type="spellStart"/>
      <w:r w:rsidRPr="008446A5">
        <w:rPr>
          <w:sz w:val="28"/>
          <w:szCs w:val="28"/>
          <w:lang w:val="en-US"/>
        </w:rPr>
        <w:t>ular</w:t>
      </w:r>
      <w:proofErr w:type="spellEnd"/>
      <w:r w:rsidR="006F7820" w:rsidRPr="008446A5">
        <w:rPr>
          <w:sz w:val="28"/>
          <w:szCs w:val="28"/>
          <w:lang w:val="en-US"/>
        </w:rPr>
        <w:t xml:space="preserve"> </w:t>
      </w:r>
      <w:proofErr w:type="spellStart"/>
      <w:r w:rsidRPr="008446A5">
        <w:rPr>
          <w:sz w:val="28"/>
          <w:szCs w:val="28"/>
          <w:lang w:val="en-US"/>
        </w:rPr>
        <w:t>tuproq</w:t>
      </w:r>
      <w:proofErr w:type="spellEnd"/>
      <w:r w:rsidR="006F7820" w:rsidRPr="008446A5">
        <w:rPr>
          <w:sz w:val="28"/>
          <w:szCs w:val="28"/>
          <w:lang w:val="en-US"/>
        </w:rPr>
        <w:t xml:space="preserve"> </w:t>
      </w:r>
      <w:proofErr w:type="spellStart"/>
      <w:r w:rsidRPr="008446A5">
        <w:rPr>
          <w:sz w:val="28"/>
          <w:szCs w:val="28"/>
          <w:lang w:val="en-US"/>
        </w:rPr>
        <w:t>minerallari</w:t>
      </w:r>
      <w:proofErr w:type="spellEnd"/>
      <w:r w:rsidR="006F7820" w:rsidRPr="008446A5">
        <w:rPr>
          <w:sz w:val="28"/>
          <w:szCs w:val="28"/>
          <w:lang w:val="en-US"/>
        </w:rPr>
        <w:t xml:space="preserve"> </w:t>
      </w:r>
      <w:proofErr w:type="spellStart"/>
      <w:r w:rsidRPr="008446A5">
        <w:rPr>
          <w:sz w:val="28"/>
          <w:szCs w:val="28"/>
          <w:lang w:val="en-US"/>
        </w:rPr>
        <w:t>bilan</w:t>
      </w:r>
      <w:proofErr w:type="spellEnd"/>
      <w:r w:rsidR="006F7820" w:rsidRPr="008446A5">
        <w:rPr>
          <w:sz w:val="28"/>
          <w:szCs w:val="28"/>
          <w:lang w:val="en-US"/>
        </w:rPr>
        <w:t xml:space="preserve"> </w:t>
      </w:r>
      <w:proofErr w:type="spellStart"/>
      <w:r w:rsidRPr="008446A5">
        <w:rPr>
          <w:sz w:val="28"/>
          <w:szCs w:val="28"/>
          <w:lang w:val="en-US"/>
        </w:rPr>
        <w:t>faolroq</w:t>
      </w:r>
      <w:proofErr w:type="spellEnd"/>
      <w:r w:rsidR="006F7820" w:rsidRPr="008446A5">
        <w:rPr>
          <w:sz w:val="28"/>
          <w:szCs w:val="28"/>
          <w:lang w:val="en-US"/>
        </w:rPr>
        <w:t xml:space="preserve"> </w:t>
      </w:r>
      <w:proofErr w:type="spellStart"/>
      <w:r w:rsidRPr="008446A5">
        <w:rPr>
          <w:sz w:val="28"/>
          <w:szCs w:val="28"/>
          <w:lang w:val="en-US"/>
        </w:rPr>
        <w:t>ta’sirlanadilar</w:t>
      </w:r>
      <w:proofErr w:type="spellEnd"/>
      <w:r w:rsidR="006F7820" w:rsidRPr="008446A5">
        <w:rPr>
          <w:sz w:val="28"/>
          <w:szCs w:val="28"/>
          <w:lang w:val="en-US"/>
        </w:rPr>
        <w:t xml:space="preserve">, </w:t>
      </w:r>
      <w:proofErr w:type="spellStart"/>
      <w:r w:rsidRPr="008446A5">
        <w:rPr>
          <w:sz w:val="28"/>
          <w:szCs w:val="28"/>
          <w:lang w:val="en-US"/>
        </w:rPr>
        <w:t>lekin</w:t>
      </w:r>
      <w:proofErr w:type="spellEnd"/>
      <w:r w:rsidR="006F7820" w:rsidRPr="008446A5">
        <w:rPr>
          <w:sz w:val="28"/>
          <w:szCs w:val="28"/>
          <w:lang w:val="en-US"/>
        </w:rPr>
        <w:t xml:space="preserve"> </w:t>
      </w:r>
      <w:r w:rsidRPr="008446A5">
        <w:rPr>
          <w:sz w:val="28"/>
          <w:szCs w:val="28"/>
          <w:lang w:val="en-US"/>
        </w:rPr>
        <w:t>u</w:t>
      </w:r>
      <w:r w:rsidR="006F7820" w:rsidRPr="008446A5">
        <w:rPr>
          <w:sz w:val="28"/>
          <w:szCs w:val="28"/>
          <w:lang w:val="en-US"/>
        </w:rPr>
        <w:t xml:space="preserve"> </w:t>
      </w:r>
      <w:proofErr w:type="spellStart"/>
      <w:r w:rsidRPr="008446A5">
        <w:rPr>
          <w:sz w:val="28"/>
          <w:szCs w:val="28"/>
          <w:lang w:val="en-US"/>
        </w:rPr>
        <w:t>ko‘p</w:t>
      </w:r>
      <w:proofErr w:type="spellEnd"/>
      <w:r w:rsidR="006F7820" w:rsidRPr="008446A5">
        <w:rPr>
          <w:sz w:val="28"/>
          <w:szCs w:val="28"/>
          <w:lang w:val="en-US"/>
        </w:rPr>
        <w:t xml:space="preserve"> </w:t>
      </w:r>
      <w:proofErr w:type="spellStart"/>
      <w:r w:rsidRPr="008446A5">
        <w:rPr>
          <w:sz w:val="28"/>
          <w:szCs w:val="28"/>
          <w:lang w:val="en-US"/>
        </w:rPr>
        <w:t>jihatdan</w:t>
      </w:r>
      <w:proofErr w:type="spellEnd"/>
      <w:r w:rsidR="006F7820" w:rsidRPr="008446A5">
        <w:rPr>
          <w:sz w:val="28"/>
          <w:szCs w:val="28"/>
          <w:lang w:val="en-US"/>
        </w:rPr>
        <w:t xml:space="preserve"> </w:t>
      </w:r>
      <w:proofErr w:type="spellStart"/>
      <w:r w:rsidRPr="008446A5">
        <w:rPr>
          <w:sz w:val="28"/>
          <w:szCs w:val="28"/>
          <w:lang w:val="en-US"/>
        </w:rPr>
        <w:t>fosfat</w:t>
      </w:r>
      <w:proofErr w:type="spellEnd"/>
      <w:r w:rsidR="006F7820" w:rsidRPr="008446A5">
        <w:rPr>
          <w:sz w:val="28"/>
          <w:szCs w:val="28"/>
          <w:lang w:val="en-US"/>
        </w:rPr>
        <w:t xml:space="preserve"> </w:t>
      </w:r>
      <w:proofErr w:type="spellStart"/>
      <w:r w:rsidRPr="008446A5">
        <w:rPr>
          <w:sz w:val="28"/>
          <w:szCs w:val="28"/>
          <w:lang w:val="en-US"/>
        </w:rPr>
        <w:t>shakliga</w:t>
      </w:r>
      <w:proofErr w:type="spellEnd"/>
      <w:r w:rsidR="006F7820" w:rsidRPr="008446A5">
        <w:rPr>
          <w:sz w:val="28"/>
          <w:szCs w:val="28"/>
          <w:lang w:val="en-US"/>
        </w:rPr>
        <w:t xml:space="preserve"> </w:t>
      </w:r>
      <w:proofErr w:type="spellStart"/>
      <w:r w:rsidRPr="008446A5">
        <w:rPr>
          <w:sz w:val="28"/>
          <w:szCs w:val="28"/>
          <w:lang w:val="en-US"/>
        </w:rPr>
        <w:t>qaraganda</w:t>
      </w:r>
      <w:proofErr w:type="spellEnd"/>
      <w:r w:rsidR="006F7820" w:rsidRPr="008446A5">
        <w:rPr>
          <w:sz w:val="28"/>
          <w:szCs w:val="28"/>
          <w:lang w:val="en-US"/>
        </w:rPr>
        <w:t xml:space="preserve"> </w:t>
      </w:r>
      <w:proofErr w:type="spellStart"/>
      <w:r w:rsidRPr="008446A5">
        <w:rPr>
          <w:sz w:val="28"/>
          <w:szCs w:val="28"/>
          <w:lang w:val="en-US"/>
        </w:rPr>
        <w:t>tuproqning</w:t>
      </w:r>
      <w:proofErr w:type="spellEnd"/>
      <w:r w:rsidR="006F7820" w:rsidRPr="008446A5">
        <w:rPr>
          <w:sz w:val="28"/>
          <w:szCs w:val="28"/>
          <w:lang w:val="en-US"/>
        </w:rPr>
        <w:t xml:space="preserve"> </w:t>
      </w:r>
      <w:proofErr w:type="spellStart"/>
      <w:r w:rsidRPr="008446A5">
        <w:rPr>
          <w:sz w:val="28"/>
          <w:szCs w:val="28"/>
          <w:lang w:val="en-US"/>
        </w:rPr>
        <w:t>xossalariga</w:t>
      </w:r>
      <w:proofErr w:type="spellEnd"/>
      <w:r w:rsidR="006F7820" w:rsidRPr="008446A5">
        <w:rPr>
          <w:sz w:val="28"/>
          <w:szCs w:val="28"/>
          <w:lang w:val="en-US"/>
        </w:rPr>
        <w:t xml:space="preserve"> </w:t>
      </w:r>
      <w:proofErr w:type="spellStart"/>
      <w:r w:rsidRPr="008446A5">
        <w:rPr>
          <w:sz w:val="28"/>
          <w:szCs w:val="28"/>
          <w:lang w:val="en-US"/>
        </w:rPr>
        <w:t>ko‘proq</w:t>
      </w:r>
      <w:proofErr w:type="spellEnd"/>
      <w:r w:rsidR="006F7820" w:rsidRPr="008446A5">
        <w:rPr>
          <w:sz w:val="28"/>
          <w:szCs w:val="28"/>
          <w:lang w:val="en-US"/>
        </w:rPr>
        <w:t xml:space="preserve"> </w:t>
      </w:r>
      <w:proofErr w:type="spellStart"/>
      <w:r w:rsidRPr="008446A5">
        <w:rPr>
          <w:sz w:val="28"/>
          <w:szCs w:val="28"/>
          <w:lang w:val="en-US"/>
        </w:rPr>
        <w:t>bog‘liq</w:t>
      </w:r>
      <w:proofErr w:type="spellEnd"/>
      <w:r w:rsidR="006F7820" w:rsidRPr="008446A5">
        <w:rPr>
          <w:sz w:val="28"/>
          <w:szCs w:val="28"/>
          <w:lang w:val="en-US"/>
        </w:rPr>
        <w:t xml:space="preserve"> </w:t>
      </w:r>
      <w:proofErr w:type="spellStart"/>
      <w:r w:rsidRPr="008446A5">
        <w:rPr>
          <w:sz w:val="28"/>
          <w:szCs w:val="28"/>
          <w:lang w:val="en-US"/>
        </w:rPr>
        <w:t>bo‘ladi</w:t>
      </w:r>
      <w:proofErr w:type="spellEnd"/>
      <w:r w:rsidR="006F7820" w:rsidRPr="008446A5">
        <w:rPr>
          <w:sz w:val="28"/>
          <w:szCs w:val="28"/>
          <w:lang w:val="en-US"/>
        </w:rPr>
        <w:t>.</w:t>
      </w:r>
    </w:p>
    <w:p w:rsidR="006F7820" w:rsidRPr="008446A5" w:rsidRDefault="00E1198B" w:rsidP="00E07146">
      <w:pPr>
        <w:tabs>
          <w:tab w:val="left" w:pos="6904"/>
        </w:tabs>
        <w:spacing w:line="276" w:lineRule="auto"/>
        <w:ind w:firstLine="708"/>
        <w:jc w:val="both"/>
        <w:rPr>
          <w:sz w:val="28"/>
          <w:szCs w:val="28"/>
          <w:lang w:val="en-US"/>
        </w:rPr>
      </w:pPr>
      <w:proofErr w:type="spellStart"/>
      <w:r w:rsidRPr="008446A5">
        <w:rPr>
          <w:sz w:val="28"/>
          <w:szCs w:val="28"/>
          <w:lang w:val="en-US"/>
        </w:rPr>
        <w:t>Polifosfatlar</w:t>
      </w:r>
      <w:proofErr w:type="spellEnd"/>
      <w:r w:rsidR="006F7820" w:rsidRPr="008446A5">
        <w:rPr>
          <w:sz w:val="28"/>
          <w:szCs w:val="28"/>
          <w:lang w:val="en-US"/>
        </w:rPr>
        <w:t xml:space="preserve"> </w:t>
      </w:r>
      <w:proofErr w:type="spellStart"/>
      <w:r w:rsidRPr="008446A5">
        <w:rPr>
          <w:sz w:val="28"/>
          <w:szCs w:val="28"/>
          <w:lang w:val="en-US"/>
        </w:rPr>
        <w:t>kationlar</w:t>
      </w:r>
      <w:proofErr w:type="spellEnd"/>
      <w:r w:rsidR="006F7820" w:rsidRPr="008446A5">
        <w:rPr>
          <w:sz w:val="28"/>
          <w:szCs w:val="28"/>
          <w:lang w:val="en-US"/>
        </w:rPr>
        <w:t xml:space="preserve"> </w:t>
      </w:r>
      <w:proofErr w:type="spellStart"/>
      <w:r w:rsidRPr="008446A5">
        <w:rPr>
          <w:sz w:val="28"/>
          <w:szCs w:val="28"/>
          <w:lang w:val="en-US"/>
        </w:rPr>
        <w:t>xossalariga</w:t>
      </w:r>
      <w:proofErr w:type="spellEnd"/>
      <w:r w:rsidR="006F7820" w:rsidRPr="008446A5">
        <w:rPr>
          <w:sz w:val="28"/>
          <w:szCs w:val="28"/>
          <w:lang w:val="en-US"/>
        </w:rPr>
        <w:t xml:space="preserve"> </w:t>
      </w:r>
      <w:proofErr w:type="spellStart"/>
      <w:r w:rsidRPr="008446A5">
        <w:rPr>
          <w:sz w:val="28"/>
          <w:szCs w:val="28"/>
          <w:lang w:val="en-US"/>
        </w:rPr>
        <w:t>ega</w:t>
      </w:r>
      <w:proofErr w:type="spellEnd"/>
      <w:r w:rsidR="006F7820" w:rsidRPr="008446A5">
        <w:rPr>
          <w:sz w:val="28"/>
          <w:szCs w:val="28"/>
          <w:lang w:val="en-US"/>
        </w:rPr>
        <w:t xml:space="preserve"> </w:t>
      </w:r>
      <w:proofErr w:type="spellStart"/>
      <w:r w:rsidRPr="008446A5">
        <w:rPr>
          <w:sz w:val="28"/>
          <w:szCs w:val="28"/>
          <w:lang w:val="en-US"/>
        </w:rPr>
        <w:t>bo‘lib</w:t>
      </w:r>
      <w:proofErr w:type="spellEnd"/>
      <w:r w:rsidR="006F7820" w:rsidRPr="008446A5">
        <w:rPr>
          <w:sz w:val="28"/>
          <w:szCs w:val="28"/>
          <w:lang w:val="en-US"/>
        </w:rPr>
        <w:t xml:space="preserve">. </w:t>
      </w:r>
      <w:proofErr w:type="spellStart"/>
      <w:r w:rsidRPr="008446A5">
        <w:rPr>
          <w:sz w:val="28"/>
          <w:szCs w:val="28"/>
          <w:lang w:val="en-US"/>
        </w:rPr>
        <w:t>ular</w:t>
      </w:r>
      <w:proofErr w:type="spellEnd"/>
      <w:r w:rsidR="006F7820" w:rsidRPr="008446A5">
        <w:rPr>
          <w:sz w:val="28"/>
          <w:szCs w:val="28"/>
          <w:lang w:val="en-US"/>
        </w:rPr>
        <w:t xml:space="preserve"> </w:t>
      </w:r>
      <w:proofErr w:type="spellStart"/>
      <w:r w:rsidRPr="008446A5">
        <w:rPr>
          <w:sz w:val="28"/>
          <w:szCs w:val="28"/>
          <w:lang w:val="en-US"/>
        </w:rPr>
        <w:t>kalsiy</w:t>
      </w:r>
      <w:proofErr w:type="spellEnd"/>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boshqa</w:t>
      </w:r>
      <w:proofErr w:type="spellEnd"/>
      <w:r w:rsidR="006F7820" w:rsidRPr="008446A5">
        <w:rPr>
          <w:sz w:val="28"/>
          <w:szCs w:val="28"/>
          <w:lang w:val="en-US"/>
        </w:rPr>
        <w:t xml:space="preserve"> </w:t>
      </w:r>
      <w:proofErr w:type="spellStart"/>
      <w:r w:rsidRPr="008446A5">
        <w:rPr>
          <w:sz w:val="28"/>
          <w:szCs w:val="28"/>
          <w:lang w:val="en-US"/>
        </w:rPr>
        <w:t>kationlarni</w:t>
      </w:r>
      <w:proofErr w:type="spellEnd"/>
      <w:r w:rsidR="006F7820" w:rsidRPr="008446A5">
        <w:rPr>
          <w:sz w:val="28"/>
          <w:szCs w:val="28"/>
          <w:lang w:val="en-US"/>
        </w:rPr>
        <w:t xml:space="preserve"> </w:t>
      </w:r>
      <w:r w:rsidR="006F7820" w:rsidRPr="00E1198B">
        <w:rPr>
          <w:sz w:val="28"/>
          <w:szCs w:val="28"/>
          <w:lang w:val="en-US"/>
        </w:rPr>
        <w:t>NH</w:t>
      </w:r>
      <w:r w:rsidR="006F7820" w:rsidRPr="008446A5">
        <w:rPr>
          <w:sz w:val="28"/>
          <w:szCs w:val="28"/>
          <w:vertAlign w:val="subscript"/>
          <w:lang w:val="en-US"/>
        </w:rPr>
        <w:t>4</w:t>
      </w:r>
      <w:r w:rsidR="006F7820" w:rsidRPr="00E1198B">
        <w:rPr>
          <w:sz w:val="28"/>
          <w:szCs w:val="28"/>
          <w:vertAlign w:val="superscript"/>
          <w:lang w:val="en-US"/>
        </w:rPr>
        <w:sym w:font="Symbol" w:char="F02B"/>
      </w:r>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r w:rsidRPr="008446A5">
        <w:rPr>
          <w:sz w:val="28"/>
          <w:szCs w:val="28"/>
          <w:lang w:val="en-US"/>
        </w:rPr>
        <w:t>N</w:t>
      </w:r>
      <w:r w:rsidR="006F7820" w:rsidRPr="00E1198B">
        <w:rPr>
          <w:sz w:val="28"/>
          <w:szCs w:val="28"/>
          <w:vertAlign w:val="superscript"/>
        </w:rPr>
        <w:sym w:font="Symbol" w:char="F02B"/>
      </w:r>
      <w:r w:rsidR="006F7820" w:rsidRPr="008446A5">
        <w:rPr>
          <w:sz w:val="28"/>
          <w:szCs w:val="28"/>
          <w:lang w:val="en-US"/>
        </w:rPr>
        <w:t xml:space="preserve"> </w:t>
      </w:r>
      <w:proofErr w:type="spellStart"/>
      <w:r w:rsidRPr="008446A5">
        <w:rPr>
          <w:sz w:val="28"/>
          <w:szCs w:val="28"/>
          <w:lang w:val="en-US"/>
        </w:rPr>
        <w:t>ga</w:t>
      </w:r>
      <w:proofErr w:type="spellEnd"/>
      <w:r w:rsidR="006F7820" w:rsidRPr="008446A5">
        <w:rPr>
          <w:sz w:val="28"/>
          <w:szCs w:val="28"/>
          <w:lang w:val="en-US"/>
        </w:rPr>
        <w:t xml:space="preserve"> </w:t>
      </w:r>
      <w:proofErr w:type="spellStart"/>
      <w:r w:rsidRPr="008446A5">
        <w:rPr>
          <w:sz w:val="28"/>
          <w:szCs w:val="28"/>
          <w:lang w:val="en-US"/>
        </w:rPr>
        <w:t>almashinib</w:t>
      </w:r>
      <w:proofErr w:type="spellEnd"/>
      <w:r w:rsidR="006F7820" w:rsidRPr="008446A5">
        <w:rPr>
          <w:sz w:val="28"/>
          <w:szCs w:val="28"/>
          <w:lang w:val="en-US"/>
        </w:rPr>
        <w:t xml:space="preserve"> </w:t>
      </w:r>
      <w:proofErr w:type="spellStart"/>
      <w:r w:rsidRPr="008446A5">
        <w:rPr>
          <w:sz w:val="28"/>
          <w:szCs w:val="28"/>
          <w:lang w:val="en-US"/>
        </w:rPr>
        <w:t>adsorbsiyalash</w:t>
      </w:r>
      <w:proofErr w:type="spellEnd"/>
      <w:r w:rsidR="006F7820" w:rsidRPr="008446A5">
        <w:rPr>
          <w:sz w:val="28"/>
          <w:szCs w:val="28"/>
          <w:lang w:val="en-US"/>
        </w:rPr>
        <w:t xml:space="preserve"> </w:t>
      </w:r>
      <w:proofErr w:type="spellStart"/>
      <w:r w:rsidRPr="008446A5">
        <w:rPr>
          <w:sz w:val="28"/>
          <w:szCs w:val="28"/>
          <w:lang w:val="en-US"/>
        </w:rPr>
        <w:t>qobiliyatiga</w:t>
      </w:r>
      <w:proofErr w:type="spellEnd"/>
      <w:r w:rsidR="006F7820" w:rsidRPr="008446A5">
        <w:rPr>
          <w:sz w:val="28"/>
          <w:szCs w:val="28"/>
          <w:lang w:val="en-US"/>
        </w:rPr>
        <w:t xml:space="preserve"> </w:t>
      </w:r>
      <w:proofErr w:type="spellStart"/>
      <w:r w:rsidRPr="008446A5">
        <w:rPr>
          <w:sz w:val="28"/>
          <w:szCs w:val="28"/>
          <w:lang w:val="en-US"/>
        </w:rPr>
        <w:t>ega</w:t>
      </w:r>
      <w:proofErr w:type="spellEnd"/>
      <w:r w:rsidR="006F7820" w:rsidRPr="008446A5">
        <w:rPr>
          <w:sz w:val="28"/>
          <w:szCs w:val="28"/>
          <w:lang w:val="en-US"/>
        </w:rPr>
        <w:t>.</w:t>
      </w:r>
    </w:p>
    <w:p w:rsidR="006F7820" w:rsidRPr="008446A5" w:rsidRDefault="00E1198B" w:rsidP="00E07146">
      <w:pPr>
        <w:tabs>
          <w:tab w:val="left" w:pos="6904"/>
        </w:tabs>
        <w:spacing w:line="276" w:lineRule="auto"/>
        <w:ind w:firstLine="708"/>
        <w:jc w:val="both"/>
        <w:rPr>
          <w:sz w:val="28"/>
          <w:szCs w:val="28"/>
          <w:lang w:val="en-US"/>
        </w:rPr>
      </w:pPr>
      <w:proofErr w:type="spellStart"/>
      <w:r w:rsidRPr="008446A5">
        <w:rPr>
          <w:sz w:val="28"/>
          <w:szCs w:val="28"/>
          <w:lang w:val="en-US"/>
        </w:rPr>
        <w:t>Kimyoviy</w:t>
      </w:r>
      <w:proofErr w:type="spellEnd"/>
      <w:r w:rsidR="006F7820" w:rsidRPr="008446A5">
        <w:rPr>
          <w:sz w:val="28"/>
          <w:szCs w:val="28"/>
          <w:lang w:val="en-US"/>
        </w:rPr>
        <w:t xml:space="preserve"> </w:t>
      </w:r>
      <w:proofErr w:type="spellStart"/>
      <w:r w:rsidRPr="008446A5">
        <w:rPr>
          <w:sz w:val="28"/>
          <w:szCs w:val="28"/>
          <w:lang w:val="en-US"/>
        </w:rPr>
        <w:t>jihatdan</w:t>
      </w:r>
      <w:proofErr w:type="spellEnd"/>
      <w:r w:rsidR="006F7820" w:rsidRPr="008446A5">
        <w:rPr>
          <w:sz w:val="28"/>
          <w:szCs w:val="28"/>
          <w:lang w:val="en-US"/>
        </w:rPr>
        <w:t xml:space="preserve"> </w:t>
      </w:r>
      <w:proofErr w:type="spellStart"/>
      <w:r w:rsidRPr="008446A5">
        <w:rPr>
          <w:sz w:val="28"/>
          <w:szCs w:val="28"/>
          <w:lang w:val="en-US"/>
        </w:rPr>
        <w:t>polifosfatlar</w:t>
      </w:r>
      <w:proofErr w:type="spellEnd"/>
      <w:r w:rsidR="006F7820" w:rsidRPr="008446A5">
        <w:rPr>
          <w:sz w:val="28"/>
          <w:szCs w:val="28"/>
          <w:lang w:val="en-US"/>
        </w:rPr>
        <w:t xml:space="preserve"> </w:t>
      </w:r>
      <w:proofErr w:type="spellStart"/>
      <w:r w:rsidRPr="008446A5">
        <w:rPr>
          <w:sz w:val="28"/>
          <w:szCs w:val="28"/>
          <w:lang w:val="en-US"/>
        </w:rPr>
        <w:t>o‘zaro</w:t>
      </w:r>
      <w:proofErr w:type="spellEnd"/>
      <w:r w:rsidR="006F7820" w:rsidRPr="008446A5">
        <w:rPr>
          <w:sz w:val="28"/>
          <w:szCs w:val="28"/>
          <w:lang w:val="en-US"/>
        </w:rPr>
        <w:t xml:space="preserve"> </w:t>
      </w:r>
      <w:proofErr w:type="spellStart"/>
      <w:r w:rsidRPr="008446A5">
        <w:rPr>
          <w:sz w:val="28"/>
          <w:szCs w:val="28"/>
          <w:lang w:val="en-US"/>
        </w:rPr>
        <w:t>bir</w:t>
      </w:r>
      <w:r w:rsidR="006F7820" w:rsidRPr="008446A5">
        <w:rPr>
          <w:sz w:val="28"/>
          <w:szCs w:val="28"/>
          <w:lang w:val="en-US"/>
        </w:rPr>
        <w:t>-</w:t>
      </w:r>
      <w:r w:rsidRPr="008446A5">
        <w:rPr>
          <w:sz w:val="28"/>
          <w:szCs w:val="28"/>
          <w:lang w:val="en-US"/>
        </w:rPr>
        <w:t>birlariga</w:t>
      </w:r>
      <w:proofErr w:type="spellEnd"/>
      <w:r w:rsidR="006F7820" w:rsidRPr="008446A5">
        <w:rPr>
          <w:sz w:val="28"/>
          <w:szCs w:val="28"/>
          <w:lang w:val="en-US"/>
        </w:rPr>
        <w:t xml:space="preserve"> </w:t>
      </w:r>
      <w:proofErr w:type="spellStart"/>
      <w:r w:rsidRPr="008446A5">
        <w:rPr>
          <w:sz w:val="28"/>
          <w:szCs w:val="28"/>
          <w:lang w:val="en-US"/>
        </w:rPr>
        <w:t>juda</w:t>
      </w:r>
      <w:proofErr w:type="spellEnd"/>
      <w:r w:rsidR="006F7820" w:rsidRPr="008446A5">
        <w:rPr>
          <w:sz w:val="28"/>
          <w:szCs w:val="28"/>
          <w:lang w:val="en-US"/>
        </w:rPr>
        <w:t xml:space="preserve"> </w:t>
      </w:r>
      <w:proofErr w:type="spellStart"/>
      <w:r w:rsidRPr="008446A5">
        <w:rPr>
          <w:sz w:val="28"/>
          <w:szCs w:val="28"/>
          <w:lang w:val="en-US"/>
        </w:rPr>
        <w:t>o‘xshash</w:t>
      </w:r>
      <w:proofErr w:type="spellEnd"/>
      <w:r w:rsidR="006F7820" w:rsidRPr="008446A5">
        <w:rPr>
          <w:sz w:val="28"/>
          <w:szCs w:val="28"/>
          <w:lang w:val="en-US"/>
        </w:rPr>
        <w:t xml:space="preserve">, </w:t>
      </w:r>
      <w:proofErr w:type="spellStart"/>
      <w:r w:rsidRPr="008446A5">
        <w:rPr>
          <w:sz w:val="28"/>
          <w:szCs w:val="28"/>
          <w:lang w:val="en-US"/>
        </w:rPr>
        <w:t>ularni</w:t>
      </w:r>
      <w:proofErr w:type="spellEnd"/>
      <w:r w:rsidR="006F7820" w:rsidRPr="008446A5">
        <w:rPr>
          <w:sz w:val="28"/>
          <w:szCs w:val="28"/>
          <w:lang w:val="en-US"/>
        </w:rPr>
        <w:t xml:space="preserve"> </w:t>
      </w:r>
      <w:proofErr w:type="spellStart"/>
      <w:r w:rsidRPr="008446A5">
        <w:rPr>
          <w:sz w:val="28"/>
          <w:szCs w:val="28"/>
          <w:lang w:val="en-US"/>
        </w:rPr>
        <w:t>faqat</w:t>
      </w:r>
      <w:proofErr w:type="spellEnd"/>
      <w:r w:rsidR="006F7820" w:rsidRPr="008446A5">
        <w:rPr>
          <w:sz w:val="28"/>
          <w:szCs w:val="28"/>
          <w:lang w:val="en-US"/>
        </w:rPr>
        <w:t xml:space="preserve"> </w:t>
      </w:r>
      <w:proofErr w:type="spellStart"/>
      <w:r w:rsidRPr="008446A5">
        <w:rPr>
          <w:sz w:val="28"/>
          <w:szCs w:val="28"/>
          <w:lang w:val="en-US"/>
        </w:rPr>
        <w:t>xromotografiya</w:t>
      </w:r>
      <w:proofErr w:type="spellEnd"/>
      <w:r w:rsidR="006F7820" w:rsidRPr="008446A5">
        <w:rPr>
          <w:sz w:val="28"/>
          <w:szCs w:val="28"/>
          <w:lang w:val="en-US"/>
        </w:rPr>
        <w:t xml:space="preserve"> </w:t>
      </w:r>
      <w:proofErr w:type="spellStart"/>
      <w:r w:rsidRPr="008446A5">
        <w:rPr>
          <w:sz w:val="28"/>
          <w:szCs w:val="28"/>
          <w:lang w:val="en-US"/>
        </w:rPr>
        <w:t>yo‘li</w:t>
      </w:r>
      <w:proofErr w:type="spellEnd"/>
      <w:r w:rsidR="006F7820" w:rsidRPr="008446A5">
        <w:rPr>
          <w:sz w:val="28"/>
          <w:szCs w:val="28"/>
          <w:lang w:val="en-US"/>
        </w:rPr>
        <w:t xml:space="preserve"> </w:t>
      </w:r>
      <w:proofErr w:type="spellStart"/>
      <w:r w:rsidRPr="008446A5">
        <w:rPr>
          <w:sz w:val="28"/>
          <w:szCs w:val="28"/>
          <w:lang w:val="en-US"/>
        </w:rPr>
        <w:t>bilan</w:t>
      </w:r>
      <w:proofErr w:type="spellEnd"/>
      <w:r w:rsidR="006F7820" w:rsidRPr="008446A5">
        <w:rPr>
          <w:sz w:val="28"/>
          <w:szCs w:val="28"/>
          <w:lang w:val="en-US"/>
        </w:rPr>
        <w:t xml:space="preserve"> </w:t>
      </w:r>
      <w:proofErr w:type="spellStart"/>
      <w:r w:rsidRPr="008446A5">
        <w:rPr>
          <w:sz w:val="28"/>
          <w:szCs w:val="28"/>
          <w:lang w:val="en-US"/>
        </w:rPr>
        <w:t>ajratish</w:t>
      </w:r>
      <w:proofErr w:type="spellEnd"/>
      <w:r w:rsidR="006F7820" w:rsidRPr="008446A5">
        <w:rPr>
          <w:sz w:val="28"/>
          <w:szCs w:val="28"/>
          <w:lang w:val="en-US"/>
        </w:rPr>
        <w:t xml:space="preserve"> </w:t>
      </w:r>
      <w:proofErr w:type="spellStart"/>
      <w:r w:rsidRPr="008446A5">
        <w:rPr>
          <w:sz w:val="28"/>
          <w:szCs w:val="28"/>
          <w:lang w:val="en-US"/>
        </w:rPr>
        <w:t>mumkin</w:t>
      </w:r>
      <w:proofErr w:type="spellEnd"/>
      <w:r w:rsidR="006F7820" w:rsidRPr="008446A5">
        <w:rPr>
          <w:sz w:val="28"/>
          <w:szCs w:val="28"/>
          <w:lang w:val="en-US"/>
        </w:rPr>
        <w:t>.</w:t>
      </w:r>
    </w:p>
    <w:p w:rsidR="006F7820" w:rsidRPr="008446A5" w:rsidRDefault="00E1198B" w:rsidP="00E07146">
      <w:pPr>
        <w:tabs>
          <w:tab w:val="left" w:pos="6904"/>
        </w:tabs>
        <w:spacing w:line="276" w:lineRule="auto"/>
        <w:ind w:firstLine="708"/>
        <w:jc w:val="both"/>
        <w:rPr>
          <w:sz w:val="28"/>
          <w:szCs w:val="28"/>
          <w:lang w:val="en-US"/>
        </w:rPr>
      </w:pPr>
      <w:proofErr w:type="spellStart"/>
      <w:r w:rsidRPr="008446A5">
        <w:rPr>
          <w:sz w:val="28"/>
          <w:szCs w:val="28"/>
          <w:lang w:val="en-US"/>
        </w:rPr>
        <w:t>Tuproqda</w:t>
      </w:r>
      <w:proofErr w:type="spellEnd"/>
      <w:r w:rsidR="006F7820" w:rsidRPr="008446A5">
        <w:rPr>
          <w:sz w:val="28"/>
          <w:szCs w:val="28"/>
          <w:lang w:val="en-US"/>
        </w:rPr>
        <w:t xml:space="preserve"> </w:t>
      </w:r>
      <w:proofErr w:type="spellStart"/>
      <w:r w:rsidRPr="008446A5">
        <w:rPr>
          <w:sz w:val="28"/>
          <w:szCs w:val="28"/>
          <w:lang w:val="en-US"/>
        </w:rPr>
        <w:t>piro</w:t>
      </w:r>
      <w:proofErr w:type="spellEnd"/>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tripolifosfatlar</w:t>
      </w:r>
      <w:proofErr w:type="spellEnd"/>
      <w:r w:rsidR="006F7820" w:rsidRPr="008446A5">
        <w:rPr>
          <w:sz w:val="28"/>
          <w:szCs w:val="28"/>
          <w:lang w:val="en-US"/>
        </w:rPr>
        <w:t xml:space="preserve"> </w:t>
      </w:r>
      <w:r w:rsidRPr="008446A5">
        <w:rPr>
          <w:sz w:val="28"/>
          <w:szCs w:val="28"/>
          <w:lang w:val="en-US"/>
        </w:rPr>
        <w:t>temir</w:t>
      </w:r>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alyuminiy</w:t>
      </w:r>
      <w:proofErr w:type="spellEnd"/>
      <w:r w:rsidR="006F7820" w:rsidRPr="008446A5">
        <w:rPr>
          <w:sz w:val="28"/>
          <w:szCs w:val="28"/>
          <w:lang w:val="en-US"/>
        </w:rPr>
        <w:t xml:space="preserve"> </w:t>
      </w:r>
      <w:proofErr w:type="spellStart"/>
      <w:r w:rsidRPr="008446A5">
        <w:rPr>
          <w:sz w:val="28"/>
          <w:szCs w:val="28"/>
          <w:lang w:val="en-US"/>
        </w:rPr>
        <w:t>birikmalarini</w:t>
      </w:r>
      <w:proofErr w:type="spellEnd"/>
      <w:r w:rsidR="006F7820" w:rsidRPr="008446A5">
        <w:rPr>
          <w:sz w:val="28"/>
          <w:szCs w:val="28"/>
          <w:lang w:val="en-US"/>
        </w:rPr>
        <w:t xml:space="preserve"> </w:t>
      </w:r>
      <w:proofErr w:type="spellStart"/>
      <w:r w:rsidRPr="008446A5">
        <w:rPr>
          <w:sz w:val="28"/>
          <w:szCs w:val="28"/>
          <w:lang w:val="en-US"/>
        </w:rPr>
        <w:t>eritadi</w:t>
      </w:r>
      <w:proofErr w:type="spellEnd"/>
      <w:r w:rsidR="006F7820" w:rsidRPr="008446A5">
        <w:rPr>
          <w:sz w:val="28"/>
          <w:szCs w:val="28"/>
          <w:lang w:val="en-US"/>
        </w:rPr>
        <w:t xml:space="preserve">, </w:t>
      </w:r>
      <w:proofErr w:type="spellStart"/>
      <w:r w:rsidRPr="008446A5">
        <w:rPr>
          <w:sz w:val="28"/>
          <w:szCs w:val="28"/>
          <w:lang w:val="en-US"/>
        </w:rPr>
        <w:t>shu</w:t>
      </w:r>
      <w:proofErr w:type="spellEnd"/>
      <w:r w:rsidR="006F7820" w:rsidRPr="008446A5">
        <w:rPr>
          <w:sz w:val="28"/>
          <w:szCs w:val="28"/>
          <w:lang w:val="en-US"/>
        </w:rPr>
        <w:t xml:space="preserve"> </w:t>
      </w:r>
      <w:proofErr w:type="spellStart"/>
      <w:r w:rsidRPr="008446A5">
        <w:rPr>
          <w:sz w:val="28"/>
          <w:szCs w:val="28"/>
          <w:lang w:val="en-US"/>
        </w:rPr>
        <w:t>orqali</w:t>
      </w:r>
      <w:proofErr w:type="spellEnd"/>
      <w:r w:rsidR="006F7820" w:rsidRPr="008446A5">
        <w:rPr>
          <w:sz w:val="28"/>
          <w:szCs w:val="28"/>
          <w:lang w:val="en-US"/>
        </w:rPr>
        <w:t xml:space="preserve"> </w:t>
      </w:r>
      <w:proofErr w:type="spellStart"/>
      <w:r w:rsidRPr="008446A5">
        <w:rPr>
          <w:sz w:val="28"/>
          <w:szCs w:val="28"/>
          <w:lang w:val="en-US"/>
        </w:rPr>
        <w:t>bu</w:t>
      </w:r>
      <w:proofErr w:type="spellEnd"/>
      <w:r w:rsidR="006F7820" w:rsidRPr="008446A5">
        <w:rPr>
          <w:sz w:val="28"/>
          <w:szCs w:val="28"/>
          <w:lang w:val="en-US"/>
        </w:rPr>
        <w:t xml:space="preserve"> </w:t>
      </w:r>
      <w:proofErr w:type="spellStart"/>
      <w:r w:rsidRPr="008446A5">
        <w:rPr>
          <w:sz w:val="28"/>
          <w:szCs w:val="28"/>
          <w:lang w:val="en-US"/>
        </w:rPr>
        <w:t>kationlarning</w:t>
      </w:r>
      <w:proofErr w:type="spellEnd"/>
      <w:r w:rsidR="006F7820" w:rsidRPr="008446A5">
        <w:rPr>
          <w:sz w:val="28"/>
          <w:szCs w:val="28"/>
          <w:lang w:val="en-US"/>
        </w:rPr>
        <w:t xml:space="preserve"> </w:t>
      </w:r>
      <w:proofErr w:type="spellStart"/>
      <w:r w:rsidRPr="008446A5">
        <w:rPr>
          <w:sz w:val="28"/>
          <w:szCs w:val="28"/>
          <w:lang w:val="en-US"/>
        </w:rPr>
        <w:t>ortofosfat</w:t>
      </w:r>
      <w:proofErr w:type="spellEnd"/>
      <w:r w:rsidR="006F7820" w:rsidRPr="008446A5">
        <w:rPr>
          <w:sz w:val="28"/>
          <w:szCs w:val="28"/>
          <w:lang w:val="en-US"/>
        </w:rPr>
        <w:t xml:space="preserve"> </w:t>
      </w:r>
      <w:proofErr w:type="spellStart"/>
      <w:r w:rsidRPr="008446A5">
        <w:rPr>
          <w:sz w:val="28"/>
          <w:szCs w:val="28"/>
          <w:lang w:val="en-US"/>
        </w:rPr>
        <w:t>shaklda</w:t>
      </w:r>
      <w:proofErr w:type="spellEnd"/>
      <w:r w:rsidR="006F7820" w:rsidRPr="008446A5">
        <w:rPr>
          <w:sz w:val="28"/>
          <w:szCs w:val="28"/>
          <w:lang w:val="en-US"/>
        </w:rPr>
        <w:t xml:space="preserve"> </w:t>
      </w:r>
      <w:proofErr w:type="spellStart"/>
      <w:r w:rsidRPr="008446A5">
        <w:rPr>
          <w:sz w:val="28"/>
          <w:szCs w:val="28"/>
          <w:lang w:val="en-US"/>
        </w:rPr>
        <w:t>cho‘kishiga</w:t>
      </w:r>
      <w:proofErr w:type="spellEnd"/>
      <w:r w:rsidR="006F7820" w:rsidRPr="008446A5">
        <w:rPr>
          <w:sz w:val="28"/>
          <w:szCs w:val="28"/>
          <w:lang w:val="en-US"/>
        </w:rPr>
        <w:t xml:space="preserve"> </w:t>
      </w:r>
      <w:proofErr w:type="spellStart"/>
      <w:r w:rsidRPr="008446A5">
        <w:rPr>
          <w:sz w:val="28"/>
          <w:szCs w:val="28"/>
          <w:lang w:val="en-US"/>
        </w:rPr>
        <w:t>xalaqit</w:t>
      </w:r>
      <w:proofErr w:type="spellEnd"/>
      <w:r w:rsidR="006F7820" w:rsidRPr="008446A5">
        <w:rPr>
          <w:sz w:val="28"/>
          <w:szCs w:val="28"/>
          <w:lang w:val="en-US"/>
        </w:rPr>
        <w:t xml:space="preserve"> </w:t>
      </w:r>
      <w:proofErr w:type="spellStart"/>
      <w:r w:rsidRPr="008446A5">
        <w:rPr>
          <w:sz w:val="28"/>
          <w:szCs w:val="28"/>
          <w:lang w:val="en-US"/>
        </w:rPr>
        <w:t>beradi</w:t>
      </w:r>
      <w:proofErr w:type="spellEnd"/>
      <w:r w:rsidR="006F7820" w:rsidRPr="008446A5">
        <w:rPr>
          <w:sz w:val="28"/>
          <w:szCs w:val="28"/>
          <w:lang w:val="en-US"/>
        </w:rPr>
        <w:t xml:space="preserve">. </w:t>
      </w:r>
      <w:proofErr w:type="spellStart"/>
      <w:r w:rsidRPr="008446A5">
        <w:rPr>
          <w:sz w:val="28"/>
          <w:szCs w:val="28"/>
          <w:lang w:val="en-US"/>
        </w:rPr>
        <w:lastRenderedPageBreak/>
        <w:t>Pirofosfatlarning</w:t>
      </w:r>
      <w:proofErr w:type="spellEnd"/>
      <w:r w:rsidR="006F7820" w:rsidRPr="008446A5">
        <w:rPr>
          <w:sz w:val="28"/>
          <w:szCs w:val="28"/>
          <w:lang w:val="en-US"/>
        </w:rPr>
        <w:t xml:space="preserve"> </w:t>
      </w:r>
      <w:proofErr w:type="spellStart"/>
      <w:r w:rsidRPr="008446A5">
        <w:rPr>
          <w:sz w:val="28"/>
          <w:szCs w:val="28"/>
          <w:lang w:val="en-US"/>
        </w:rPr>
        <w:t>kalsiy</w:t>
      </w:r>
      <w:proofErr w:type="spellEnd"/>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magniy</w:t>
      </w:r>
      <w:proofErr w:type="spellEnd"/>
      <w:r w:rsidR="006F7820" w:rsidRPr="008446A5">
        <w:rPr>
          <w:sz w:val="28"/>
          <w:szCs w:val="28"/>
          <w:lang w:val="en-US"/>
        </w:rPr>
        <w:t xml:space="preserve"> </w:t>
      </w:r>
      <w:proofErr w:type="spellStart"/>
      <w:r w:rsidRPr="008446A5">
        <w:rPr>
          <w:sz w:val="28"/>
          <w:szCs w:val="28"/>
          <w:lang w:val="en-US"/>
        </w:rPr>
        <w:t>bilan</w:t>
      </w:r>
      <w:proofErr w:type="spellEnd"/>
      <w:r w:rsidR="006F7820" w:rsidRPr="008446A5">
        <w:rPr>
          <w:sz w:val="28"/>
          <w:szCs w:val="28"/>
          <w:lang w:val="en-US"/>
        </w:rPr>
        <w:t xml:space="preserve"> </w:t>
      </w:r>
      <w:proofErr w:type="spellStart"/>
      <w:r w:rsidRPr="008446A5">
        <w:rPr>
          <w:sz w:val="28"/>
          <w:szCs w:val="28"/>
          <w:lang w:val="en-US"/>
        </w:rPr>
        <w:t>ta’sirlanishi</w:t>
      </w:r>
      <w:proofErr w:type="spellEnd"/>
      <w:r w:rsidR="006F7820" w:rsidRPr="008446A5">
        <w:rPr>
          <w:sz w:val="28"/>
          <w:szCs w:val="28"/>
          <w:lang w:val="en-US"/>
        </w:rPr>
        <w:t xml:space="preserve"> </w:t>
      </w:r>
      <w:proofErr w:type="spellStart"/>
      <w:r w:rsidRPr="008446A5">
        <w:rPr>
          <w:sz w:val="28"/>
          <w:szCs w:val="28"/>
          <w:lang w:val="en-US"/>
        </w:rPr>
        <w:t>natijasida</w:t>
      </w:r>
      <w:proofErr w:type="spellEnd"/>
      <w:r w:rsidR="006F7820" w:rsidRPr="008446A5">
        <w:rPr>
          <w:sz w:val="28"/>
          <w:szCs w:val="28"/>
          <w:lang w:val="en-US"/>
        </w:rPr>
        <w:t xml:space="preserve"> </w:t>
      </w:r>
      <w:proofErr w:type="spellStart"/>
      <w:r w:rsidRPr="008446A5">
        <w:rPr>
          <w:sz w:val="28"/>
          <w:szCs w:val="28"/>
          <w:lang w:val="en-US"/>
        </w:rPr>
        <w:t>o‘simliklar</w:t>
      </w:r>
      <w:proofErr w:type="spellEnd"/>
      <w:r w:rsidR="006F7820" w:rsidRPr="008446A5">
        <w:rPr>
          <w:sz w:val="28"/>
          <w:szCs w:val="28"/>
          <w:lang w:val="en-US"/>
        </w:rPr>
        <w:t xml:space="preserve"> </w:t>
      </w:r>
      <w:proofErr w:type="spellStart"/>
      <w:r w:rsidRPr="008446A5">
        <w:rPr>
          <w:sz w:val="28"/>
          <w:szCs w:val="28"/>
          <w:lang w:val="en-US"/>
        </w:rPr>
        <w:t>uchun</w:t>
      </w:r>
      <w:proofErr w:type="spellEnd"/>
      <w:r w:rsidR="006F7820" w:rsidRPr="008446A5">
        <w:rPr>
          <w:sz w:val="28"/>
          <w:szCs w:val="28"/>
          <w:lang w:val="en-US"/>
        </w:rPr>
        <w:t xml:space="preserve"> </w:t>
      </w:r>
      <w:proofErr w:type="spellStart"/>
      <w:r w:rsidRPr="008446A5">
        <w:rPr>
          <w:sz w:val="28"/>
          <w:szCs w:val="28"/>
          <w:lang w:val="en-US"/>
        </w:rPr>
        <w:t>yaxshi</w:t>
      </w:r>
      <w:proofErr w:type="spellEnd"/>
      <w:r w:rsidR="006F7820" w:rsidRPr="008446A5">
        <w:rPr>
          <w:sz w:val="28"/>
          <w:szCs w:val="28"/>
          <w:lang w:val="en-US"/>
        </w:rPr>
        <w:t xml:space="preserve"> </w:t>
      </w:r>
      <w:proofErr w:type="spellStart"/>
      <w:r w:rsidRPr="008446A5">
        <w:rPr>
          <w:sz w:val="28"/>
          <w:szCs w:val="28"/>
          <w:lang w:val="en-US"/>
        </w:rPr>
        <w:t>o‘zlashtiriladigan</w:t>
      </w:r>
      <w:proofErr w:type="spellEnd"/>
      <w:r w:rsidR="006F7820" w:rsidRPr="008446A5">
        <w:rPr>
          <w:sz w:val="28"/>
          <w:szCs w:val="28"/>
          <w:lang w:val="en-US"/>
        </w:rPr>
        <w:t xml:space="preserve"> </w:t>
      </w:r>
      <w:proofErr w:type="spellStart"/>
      <w:r w:rsidRPr="008446A5">
        <w:rPr>
          <w:sz w:val="28"/>
          <w:szCs w:val="28"/>
          <w:lang w:val="en-US"/>
        </w:rPr>
        <w:t>tuzlar</w:t>
      </w:r>
      <w:proofErr w:type="spellEnd"/>
      <w:r w:rsidR="006F7820" w:rsidRPr="008446A5">
        <w:rPr>
          <w:sz w:val="28"/>
          <w:szCs w:val="28"/>
          <w:lang w:val="en-US"/>
        </w:rPr>
        <w:t xml:space="preserve"> </w:t>
      </w:r>
      <w:proofErr w:type="spellStart"/>
      <w:r w:rsidRPr="008446A5">
        <w:rPr>
          <w:sz w:val="28"/>
          <w:szCs w:val="28"/>
          <w:lang w:val="en-US"/>
        </w:rPr>
        <w:t>hosil</w:t>
      </w:r>
      <w:proofErr w:type="spellEnd"/>
      <w:r w:rsidR="006F7820" w:rsidRPr="008446A5">
        <w:rPr>
          <w:sz w:val="28"/>
          <w:szCs w:val="28"/>
          <w:lang w:val="en-US"/>
        </w:rPr>
        <w:t xml:space="preserve"> </w:t>
      </w:r>
      <w:proofErr w:type="spellStart"/>
      <w:r w:rsidRPr="008446A5">
        <w:rPr>
          <w:sz w:val="28"/>
          <w:szCs w:val="28"/>
          <w:lang w:val="en-US"/>
        </w:rPr>
        <w:t>qiladi</w:t>
      </w:r>
      <w:proofErr w:type="spellEnd"/>
      <w:r w:rsidR="006F7820" w:rsidRPr="008446A5">
        <w:rPr>
          <w:sz w:val="28"/>
          <w:szCs w:val="28"/>
          <w:lang w:val="en-US"/>
        </w:rPr>
        <w:t xml:space="preserve">. </w:t>
      </w:r>
      <w:proofErr w:type="spellStart"/>
      <w:r w:rsidRPr="008446A5">
        <w:rPr>
          <w:sz w:val="28"/>
          <w:szCs w:val="28"/>
          <w:lang w:val="en-US"/>
        </w:rPr>
        <w:t>Tuproqning</w:t>
      </w:r>
      <w:proofErr w:type="spellEnd"/>
      <w:r w:rsidR="006F7820" w:rsidRPr="008446A5">
        <w:rPr>
          <w:sz w:val="28"/>
          <w:szCs w:val="28"/>
          <w:lang w:val="en-US"/>
        </w:rPr>
        <w:t xml:space="preserve"> </w:t>
      </w:r>
      <w:proofErr w:type="spellStart"/>
      <w:r w:rsidRPr="008446A5">
        <w:rPr>
          <w:sz w:val="28"/>
          <w:szCs w:val="28"/>
          <w:lang w:val="en-US"/>
        </w:rPr>
        <w:t>sterilizatsiyasi</w:t>
      </w:r>
      <w:proofErr w:type="spellEnd"/>
      <w:r w:rsidR="006F7820" w:rsidRPr="008446A5">
        <w:rPr>
          <w:sz w:val="28"/>
          <w:szCs w:val="28"/>
          <w:lang w:val="en-US"/>
        </w:rPr>
        <w:t xml:space="preserve"> </w:t>
      </w:r>
      <w:proofErr w:type="spellStart"/>
      <w:r w:rsidRPr="008446A5">
        <w:rPr>
          <w:sz w:val="28"/>
          <w:szCs w:val="28"/>
          <w:lang w:val="en-US"/>
        </w:rPr>
        <w:t>xar</w:t>
      </w:r>
      <w:proofErr w:type="spellEnd"/>
      <w:r w:rsidR="006F7820" w:rsidRPr="008446A5">
        <w:rPr>
          <w:sz w:val="28"/>
          <w:szCs w:val="28"/>
          <w:lang w:val="en-US"/>
        </w:rPr>
        <w:t xml:space="preserve"> </w:t>
      </w:r>
      <w:proofErr w:type="spellStart"/>
      <w:r w:rsidRPr="008446A5">
        <w:rPr>
          <w:sz w:val="28"/>
          <w:szCs w:val="28"/>
          <w:lang w:val="en-US"/>
        </w:rPr>
        <w:t>xil</w:t>
      </w:r>
      <w:proofErr w:type="spellEnd"/>
      <w:r w:rsidR="006F7820" w:rsidRPr="008446A5">
        <w:rPr>
          <w:sz w:val="28"/>
          <w:szCs w:val="28"/>
          <w:lang w:val="en-US"/>
        </w:rPr>
        <w:t xml:space="preserve"> </w:t>
      </w:r>
      <w:proofErr w:type="spellStart"/>
      <w:r w:rsidRPr="008446A5">
        <w:rPr>
          <w:sz w:val="28"/>
          <w:szCs w:val="28"/>
          <w:lang w:val="en-US"/>
        </w:rPr>
        <w:t>tuproqlarda</w:t>
      </w:r>
      <w:proofErr w:type="spellEnd"/>
      <w:r w:rsidR="006F7820" w:rsidRPr="008446A5">
        <w:rPr>
          <w:sz w:val="28"/>
          <w:szCs w:val="28"/>
          <w:lang w:val="en-US"/>
        </w:rPr>
        <w:t xml:space="preserve"> </w:t>
      </w:r>
      <w:proofErr w:type="spellStart"/>
      <w:r w:rsidRPr="008446A5">
        <w:rPr>
          <w:sz w:val="28"/>
          <w:szCs w:val="28"/>
          <w:lang w:val="en-US"/>
        </w:rPr>
        <w:t>triammoniy</w:t>
      </w:r>
      <w:r w:rsidR="006F7820" w:rsidRPr="008446A5">
        <w:rPr>
          <w:sz w:val="28"/>
          <w:szCs w:val="28"/>
          <w:lang w:val="en-US"/>
        </w:rPr>
        <w:t>-</w:t>
      </w:r>
      <w:r w:rsidRPr="008446A5">
        <w:rPr>
          <w:sz w:val="28"/>
          <w:szCs w:val="28"/>
          <w:lang w:val="en-US"/>
        </w:rPr>
        <w:t>pirofosfatning</w:t>
      </w:r>
      <w:proofErr w:type="spellEnd"/>
      <w:r w:rsidR="006F7820" w:rsidRPr="008446A5">
        <w:rPr>
          <w:sz w:val="28"/>
          <w:szCs w:val="28"/>
          <w:lang w:val="en-US"/>
        </w:rPr>
        <w:t xml:space="preserve"> </w:t>
      </w:r>
      <w:proofErr w:type="spellStart"/>
      <w:r w:rsidRPr="008446A5">
        <w:rPr>
          <w:sz w:val="28"/>
          <w:szCs w:val="28"/>
          <w:lang w:val="en-US"/>
        </w:rPr>
        <w:t>gidroliz</w:t>
      </w:r>
      <w:proofErr w:type="spellEnd"/>
      <w:r w:rsidR="006F7820" w:rsidRPr="008446A5">
        <w:rPr>
          <w:sz w:val="28"/>
          <w:szCs w:val="28"/>
          <w:lang w:val="en-US"/>
        </w:rPr>
        <w:t xml:space="preserve"> </w:t>
      </w:r>
      <w:proofErr w:type="spellStart"/>
      <w:r w:rsidRPr="008446A5">
        <w:rPr>
          <w:sz w:val="28"/>
          <w:szCs w:val="28"/>
          <w:lang w:val="en-US"/>
        </w:rPr>
        <w:t>darajasini</w:t>
      </w:r>
      <w:proofErr w:type="spellEnd"/>
      <w:r w:rsidR="006F7820" w:rsidRPr="008446A5">
        <w:rPr>
          <w:sz w:val="28"/>
          <w:szCs w:val="28"/>
          <w:lang w:val="en-US"/>
        </w:rPr>
        <w:t xml:space="preserve"> </w:t>
      </w:r>
      <w:proofErr w:type="spellStart"/>
      <w:r w:rsidRPr="008446A5">
        <w:rPr>
          <w:sz w:val="28"/>
          <w:szCs w:val="28"/>
          <w:lang w:val="en-US"/>
        </w:rPr>
        <w:t>keskin</w:t>
      </w:r>
      <w:proofErr w:type="spellEnd"/>
      <w:r w:rsidR="006F7820" w:rsidRPr="008446A5">
        <w:rPr>
          <w:sz w:val="28"/>
          <w:szCs w:val="28"/>
          <w:lang w:val="en-US"/>
        </w:rPr>
        <w:t xml:space="preserve"> </w:t>
      </w:r>
      <w:proofErr w:type="spellStart"/>
      <w:r w:rsidRPr="008446A5">
        <w:rPr>
          <w:sz w:val="28"/>
          <w:szCs w:val="28"/>
          <w:lang w:val="en-US"/>
        </w:rPr>
        <w:t>kamaytiradi</w:t>
      </w:r>
      <w:proofErr w:type="spellEnd"/>
      <w:r w:rsidR="006F7820" w:rsidRPr="008446A5">
        <w:rPr>
          <w:sz w:val="28"/>
          <w:szCs w:val="28"/>
          <w:lang w:val="en-US"/>
        </w:rPr>
        <w:t xml:space="preserve">. </w:t>
      </w:r>
      <w:proofErr w:type="spellStart"/>
      <w:r w:rsidRPr="008446A5">
        <w:rPr>
          <w:sz w:val="28"/>
          <w:szCs w:val="28"/>
          <w:lang w:val="en-US"/>
        </w:rPr>
        <w:t>Tripolifosfatlarning</w:t>
      </w:r>
      <w:proofErr w:type="spellEnd"/>
      <w:r w:rsidR="006F7820" w:rsidRPr="008446A5">
        <w:rPr>
          <w:sz w:val="28"/>
          <w:szCs w:val="28"/>
          <w:lang w:val="en-US"/>
        </w:rPr>
        <w:t xml:space="preserve"> </w:t>
      </w:r>
      <w:proofErr w:type="spellStart"/>
      <w:r w:rsidRPr="008446A5">
        <w:rPr>
          <w:sz w:val="28"/>
          <w:szCs w:val="28"/>
          <w:lang w:val="en-US"/>
        </w:rPr>
        <w:t>orto</w:t>
      </w:r>
      <w:proofErr w:type="spellEnd"/>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pirofosfatlarga</w:t>
      </w:r>
      <w:proofErr w:type="spellEnd"/>
      <w:r w:rsidR="006F7820" w:rsidRPr="008446A5">
        <w:rPr>
          <w:sz w:val="28"/>
          <w:szCs w:val="28"/>
          <w:lang w:val="en-US"/>
        </w:rPr>
        <w:t xml:space="preserve"> </w:t>
      </w:r>
      <w:proofErr w:type="spellStart"/>
      <w:r w:rsidRPr="008446A5">
        <w:rPr>
          <w:sz w:val="28"/>
          <w:szCs w:val="28"/>
          <w:lang w:val="en-US"/>
        </w:rPr>
        <w:t>nisbatan</w:t>
      </w:r>
      <w:proofErr w:type="spellEnd"/>
      <w:r w:rsidR="006F7820" w:rsidRPr="008446A5">
        <w:rPr>
          <w:sz w:val="28"/>
          <w:szCs w:val="28"/>
          <w:lang w:val="en-US"/>
        </w:rPr>
        <w:t xml:space="preserve"> </w:t>
      </w:r>
      <w:proofErr w:type="spellStart"/>
      <w:r w:rsidRPr="008446A5">
        <w:rPr>
          <w:sz w:val="28"/>
          <w:szCs w:val="28"/>
          <w:lang w:val="en-US"/>
        </w:rPr>
        <w:t>tuproqda</w:t>
      </w:r>
      <w:proofErr w:type="spellEnd"/>
      <w:r w:rsidR="006F7820" w:rsidRPr="008446A5">
        <w:rPr>
          <w:sz w:val="28"/>
          <w:szCs w:val="28"/>
          <w:lang w:val="en-US"/>
        </w:rPr>
        <w:t xml:space="preserve"> </w:t>
      </w:r>
      <w:proofErr w:type="spellStart"/>
      <w:r w:rsidRPr="008446A5">
        <w:rPr>
          <w:sz w:val="28"/>
          <w:szCs w:val="28"/>
          <w:lang w:val="en-US"/>
        </w:rPr>
        <w:t>tezroq</w:t>
      </w:r>
      <w:proofErr w:type="spellEnd"/>
      <w:r w:rsidR="006F7820" w:rsidRPr="008446A5">
        <w:rPr>
          <w:sz w:val="28"/>
          <w:szCs w:val="28"/>
          <w:lang w:val="en-US"/>
        </w:rPr>
        <w:t xml:space="preserve"> </w:t>
      </w:r>
      <w:proofErr w:type="spellStart"/>
      <w:r w:rsidRPr="008446A5">
        <w:rPr>
          <w:sz w:val="28"/>
          <w:szCs w:val="28"/>
          <w:lang w:val="en-US"/>
        </w:rPr>
        <w:t>xarakatchanligini</w:t>
      </w:r>
      <w:proofErr w:type="spellEnd"/>
      <w:r w:rsidR="006F7820" w:rsidRPr="008446A5">
        <w:rPr>
          <w:sz w:val="28"/>
          <w:szCs w:val="28"/>
          <w:lang w:val="en-US"/>
        </w:rPr>
        <w:t xml:space="preserve"> </w:t>
      </w:r>
      <w:proofErr w:type="spellStart"/>
      <w:r w:rsidRPr="008446A5">
        <w:rPr>
          <w:sz w:val="28"/>
          <w:szCs w:val="28"/>
          <w:lang w:val="en-US"/>
        </w:rPr>
        <w:t>isbotlovchi</w:t>
      </w:r>
      <w:proofErr w:type="spellEnd"/>
      <w:r w:rsidR="006F7820" w:rsidRPr="008446A5">
        <w:rPr>
          <w:sz w:val="28"/>
          <w:szCs w:val="28"/>
          <w:lang w:val="en-US"/>
        </w:rPr>
        <w:t xml:space="preserve"> </w:t>
      </w:r>
      <w:proofErr w:type="spellStart"/>
      <w:r w:rsidRPr="008446A5">
        <w:rPr>
          <w:sz w:val="28"/>
          <w:szCs w:val="28"/>
          <w:lang w:val="en-US"/>
        </w:rPr>
        <w:t>kuzatuvlar</w:t>
      </w:r>
      <w:proofErr w:type="spellEnd"/>
      <w:r w:rsidR="006F7820" w:rsidRPr="008446A5">
        <w:rPr>
          <w:sz w:val="28"/>
          <w:szCs w:val="28"/>
          <w:lang w:val="en-US"/>
        </w:rPr>
        <w:t xml:space="preserve"> </w:t>
      </w:r>
      <w:r w:rsidRPr="008446A5">
        <w:rPr>
          <w:sz w:val="28"/>
          <w:szCs w:val="28"/>
          <w:lang w:val="en-US"/>
        </w:rPr>
        <w:t>bor</w:t>
      </w:r>
      <w:r w:rsidR="006F7820" w:rsidRPr="008446A5">
        <w:rPr>
          <w:sz w:val="28"/>
          <w:szCs w:val="28"/>
          <w:lang w:val="en-US"/>
        </w:rPr>
        <w:t>.</w:t>
      </w:r>
    </w:p>
    <w:p w:rsidR="006F7820" w:rsidRPr="008446A5" w:rsidRDefault="00E1198B" w:rsidP="00E07146">
      <w:pPr>
        <w:tabs>
          <w:tab w:val="left" w:pos="6904"/>
        </w:tabs>
        <w:spacing w:line="276" w:lineRule="auto"/>
        <w:ind w:firstLine="708"/>
        <w:jc w:val="both"/>
        <w:rPr>
          <w:sz w:val="28"/>
          <w:szCs w:val="28"/>
          <w:lang w:val="en-US"/>
        </w:rPr>
      </w:pPr>
      <w:proofErr w:type="spellStart"/>
      <w:r w:rsidRPr="008446A5">
        <w:rPr>
          <w:sz w:val="28"/>
          <w:szCs w:val="28"/>
          <w:lang w:val="en-US"/>
        </w:rPr>
        <w:t>Istiqbolli</w:t>
      </w:r>
      <w:proofErr w:type="spellEnd"/>
      <w:r w:rsidR="006F7820" w:rsidRPr="008446A5">
        <w:rPr>
          <w:sz w:val="28"/>
          <w:szCs w:val="28"/>
          <w:lang w:val="en-US"/>
        </w:rPr>
        <w:t xml:space="preserve"> </w:t>
      </w:r>
      <w:proofErr w:type="spellStart"/>
      <w:r w:rsidRPr="008446A5">
        <w:rPr>
          <w:sz w:val="28"/>
          <w:szCs w:val="28"/>
          <w:lang w:val="en-US"/>
        </w:rPr>
        <w:t>murakkab</w:t>
      </w:r>
      <w:proofErr w:type="spellEnd"/>
      <w:r w:rsidR="006F7820" w:rsidRPr="008446A5">
        <w:rPr>
          <w:sz w:val="28"/>
          <w:szCs w:val="28"/>
          <w:lang w:val="en-US"/>
        </w:rPr>
        <w:t xml:space="preserve"> </w:t>
      </w:r>
      <w:proofErr w:type="spellStart"/>
      <w:r w:rsidRPr="008446A5">
        <w:rPr>
          <w:sz w:val="28"/>
          <w:szCs w:val="28"/>
          <w:lang w:val="en-US"/>
        </w:rPr>
        <w:t>o‘g‘itlar</w:t>
      </w:r>
      <w:proofErr w:type="spellEnd"/>
      <w:r w:rsidR="006F7820" w:rsidRPr="008446A5">
        <w:rPr>
          <w:sz w:val="28"/>
          <w:szCs w:val="28"/>
          <w:lang w:val="en-US"/>
        </w:rPr>
        <w:t xml:space="preserve"> </w:t>
      </w:r>
      <w:proofErr w:type="spellStart"/>
      <w:r w:rsidRPr="008446A5">
        <w:rPr>
          <w:sz w:val="28"/>
          <w:szCs w:val="28"/>
          <w:lang w:val="en-US"/>
        </w:rPr>
        <w:t>orasida</w:t>
      </w:r>
      <w:proofErr w:type="spellEnd"/>
      <w:r w:rsidR="006F7820" w:rsidRPr="008446A5">
        <w:rPr>
          <w:sz w:val="28"/>
          <w:szCs w:val="28"/>
          <w:lang w:val="en-US"/>
        </w:rPr>
        <w:t xml:space="preserve"> </w:t>
      </w:r>
      <w:proofErr w:type="spellStart"/>
      <w:r w:rsidRPr="008446A5">
        <w:rPr>
          <w:sz w:val="28"/>
          <w:szCs w:val="28"/>
          <w:lang w:val="en-US"/>
        </w:rPr>
        <w:t>polifosfatni</w:t>
      </w:r>
      <w:proofErr w:type="spellEnd"/>
      <w:r w:rsidR="006F7820" w:rsidRPr="008446A5">
        <w:rPr>
          <w:sz w:val="28"/>
          <w:szCs w:val="28"/>
          <w:lang w:val="en-US"/>
        </w:rPr>
        <w:t xml:space="preserve"> </w:t>
      </w:r>
      <w:proofErr w:type="spellStart"/>
      <w:r w:rsidRPr="008446A5">
        <w:rPr>
          <w:sz w:val="28"/>
          <w:szCs w:val="28"/>
          <w:lang w:val="en-US"/>
        </w:rPr>
        <w:t>qayd</w:t>
      </w:r>
      <w:proofErr w:type="spellEnd"/>
      <w:r w:rsidR="006F7820" w:rsidRPr="008446A5">
        <w:rPr>
          <w:sz w:val="28"/>
          <w:szCs w:val="28"/>
          <w:lang w:val="en-US"/>
        </w:rPr>
        <w:t xml:space="preserve"> </w:t>
      </w:r>
      <w:proofErr w:type="spellStart"/>
      <w:r w:rsidRPr="008446A5">
        <w:rPr>
          <w:sz w:val="28"/>
          <w:szCs w:val="28"/>
          <w:lang w:val="en-US"/>
        </w:rPr>
        <w:t>etish</w:t>
      </w:r>
      <w:proofErr w:type="spellEnd"/>
      <w:r w:rsidR="006F7820" w:rsidRPr="008446A5">
        <w:rPr>
          <w:sz w:val="28"/>
          <w:szCs w:val="28"/>
          <w:lang w:val="en-US"/>
        </w:rPr>
        <w:t xml:space="preserve"> </w:t>
      </w:r>
      <w:proofErr w:type="spellStart"/>
      <w:r w:rsidRPr="008446A5">
        <w:rPr>
          <w:sz w:val="28"/>
          <w:szCs w:val="28"/>
          <w:lang w:val="en-US"/>
        </w:rPr>
        <w:t>joiz</w:t>
      </w:r>
      <w:proofErr w:type="spellEnd"/>
      <w:r w:rsidR="006F7820" w:rsidRPr="008446A5">
        <w:rPr>
          <w:sz w:val="28"/>
          <w:szCs w:val="28"/>
          <w:lang w:val="en-US"/>
        </w:rPr>
        <w:t xml:space="preserve">, </w:t>
      </w:r>
      <w:proofErr w:type="spellStart"/>
      <w:r w:rsidRPr="008446A5">
        <w:rPr>
          <w:sz w:val="28"/>
          <w:szCs w:val="28"/>
          <w:lang w:val="en-US"/>
        </w:rPr>
        <w:t>uning</w:t>
      </w:r>
      <w:proofErr w:type="spellEnd"/>
      <w:r w:rsidR="006F7820" w:rsidRPr="008446A5">
        <w:rPr>
          <w:sz w:val="28"/>
          <w:szCs w:val="28"/>
          <w:lang w:val="en-US"/>
        </w:rPr>
        <w:t xml:space="preserve"> </w:t>
      </w:r>
      <w:proofErr w:type="spellStart"/>
      <w:r w:rsidRPr="008446A5">
        <w:rPr>
          <w:sz w:val="28"/>
          <w:szCs w:val="28"/>
          <w:lang w:val="en-US"/>
        </w:rPr>
        <w:t>tarkibida</w:t>
      </w:r>
      <w:proofErr w:type="spellEnd"/>
      <w:r w:rsidR="006F7820" w:rsidRPr="008446A5">
        <w:rPr>
          <w:sz w:val="28"/>
          <w:szCs w:val="28"/>
          <w:lang w:val="en-US"/>
        </w:rPr>
        <w:t xml:space="preserve"> 15% </w:t>
      </w:r>
      <w:r w:rsidR="006F7820" w:rsidRPr="00E1198B">
        <w:rPr>
          <w:sz w:val="28"/>
          <w:szCs w:val="28"/>
          <w:lang w:val="en-US"/>
        </w:rPr>
        <w:t>N</w:t>
      </w:r>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60% </w:t>
      </w:r>
      <w:r w:rsidRPr="008446A5">
        <w:rPr>
          <w:sz w:val="28"/>
          <w:szCs w:val="28"/>
          <w:lang w:val="en-US"/>
        </w:rPr>
        <w:t>R</w:t>
      </w:r>
      <w:r w:rsidR="006F7820" w:rsidRPr="008446A5">
        <w:rPr>
          <w:sz w:val="28"/>
          <w:szCs w:val="28"/>
          <w:vertAlign w:val="subscript"/>
          <w:lang w:val="en-US"/>
        </w:rPr>
        <w:t>2</w:t>
      </w:r>
      <w:r w:rsidRPr="008446A5">
        <w:rPr>
          <w:sz w:val="28"/>
          <w:szCs w:val="28"/>
          <w:lang w:val="en-US"/>
        </w:rPr>
        <w:t>O</w:t>
      </w:r>
      <w:r w:rsidR="006F7820" w:rsidRPr="008446A5">
        <w:rPr>
          <w:sz w:val="28"/>
          <w:szCs w:val="28"/>
          <w:vertAlign w:val="subscript"/>
          <w:lang w:val="en-US"/>
        </w:rPr>
        <w:t xml:space="preserve">5 </w:t>
      </w:r>
      <w:proofErr w:type="spellStart"/>
      <w:r w:rsidRPr="008446A5">
        <w:rPr>
          <w:sz w:val="28"/>
          <w:szCs w:val="28"/>
          <w:lang w:val="en-US"/>
        </w:rPr>
        <w:t>bo‘ladi</w:t>
      </w:r>
      <w:proofErr w:type="spellEnd"/>
      <w:r w:rsidR="006F7820" w:rsidRPr="008446A5">
        <w:rPr>
          <w:sz w:val="28"/>
          <w:szCs w:val="28"/>
          <w:lang w:val="en-US"/>
        </w:rPr>
        <w:t xml:space="preserve">. </w:t>
      </w:r>
      <w:proofErr w:type="spellStart"/>
      <w:r w:rsidRPr="008446A5">
        <w:rPr>
          <w:sz w:val="28"/>
          <w:szCs w:val="28"/>
          <w:lang w:val="en-US"/>
        </w:rPr>
        <w:t>Ammoniy</w:t>
      </w:r>
      <w:proofErr w:type="spellEnd"/>
      <w:r w:rsidR="006F7820" w:rsidRPr="008446A5">
        <w:rPr>
          <w:sz w:val="28"/>
          <w:szCs w:val="28"/>
          <w:lang w:val="en-US"/>
        </w:rPr>
        <w:t xml:space="preserve"> </w:t>
      </w:r>
      <w:proofErr w:type="spellStart"/>
      <w:r w:rsidRPr="008446A5">
        <w:rPr>
          <w:sz w:val="28"/>
          <w:szCs w:val="28"/>
          <w:lang w:val="en-US"/>
        </w:rPr>
        <w:t>polifosfatlarning</w:t>
      </w:r>
      <w:proofErr w:type="spellEnd"/>
      <w:r w:rsidR="006F7820" w:rsidRPr="008446A5">
        <w:rPr>
          <w:sz w:val="28"/>
          <w:szCs w:val="28"/>
          <w:lang w:val="en-US"/>
        </w:rPr>
        <w:t xml:space="preserve"> </w:t>
      </w:r>
      <w:proofErr w:type="spellStart"/>
      <w:r w:rsidRPr="008446A5">
        <w:rPr>
          <w:sz w:val="28"/>
          <w:szCs w:val="28"/>
          <w:lang w:val="en-US"/>
        </w:rPr>
        <w:t>samaradorligini</w:t>
      </w:r>
      <w:proofErr w:type="spellEnd"/>
      <w:r w:rsidR="006F7820" w:rsidRPr="008446A5">
        <w:rPr>
          <w:sz w:val="28"/>
          <w:szCs w:val="28"/>
          <w:lang w:val="en-US"/>
        </w:rPr>
        <w:t xml:space="preserve"> </w:t>
      </w:r>
      <w:proofErr w:type="spellStart"/>
      <w:r w:rsidRPr="008446A5">
        <w:rPr>
          <w:sz w:val="28"/>
          <w:szCs w:val="28"/>
          <w:lang w:val="en-US"/>
        </w:rPr>
        <w:t>yuqori</w:t>
      </w:r>
      <w:proofErr w:type="spellEnd"/>
      <w:r w:rsidR="006F7820" w:rsidRPr="008446A5">
        <w:rPr>
          <w:sz w:val="28"/>
          <w:szCs w:val="28"/>
          <w:lang w:val="en-US"/>
        </w:rPr>
        <w:t xml:space="preserve"> </w:t>
      </w:r>
      <w:proofErr w:type="spellStart"/>
      <w:r w:rsidRPr="008446A5">
        <w:rPr>
          <w:sz w:val="28"/>
          <w:szCs w:val="28"/>
          <w:lang w:val="en-US"/>
        </w:rPr>
        <w:t>darajadaligi</w:t>
      </w:r>
      <w:proofErr w:type="spellEnd"/>
      <w:r w:rsidR="006F7820" w:rsidRPr="008446A5">
        <w:rPr>
          <w:sz w:val="28"/>
          <w:szCs w:val="28"/>
          <w:lang w:val="en-US"/>
        </w:rPr>
        <w:t xml:space="preserve"> </w:t>
      </w:r>
      <w:proofErr w:type="spellStart"/>
      <w:r w:rsidRPr="008446A5">
        <w:rPr>
          <w:sz w:val="28"/>
          <w:szCs w:val="28"/>
          <w:lang w:val="en-US"/>
        </w:rPr>
        <w:t>uni</w:t>
      </w:r>
      <w:proofErr w:type="spellEnd"/>
      <w:r w:rsidR="006F7820" w:rsidRPr="008446A5">
        <w:rPr>
          <w:sz w:val="28"/>
          <w:szCs w:val="28"/>
          <w:lang w:val="en-US"/>
        </w:rPr>
        <w:t xml:space="preserve"> </w:t>
      </w:r>
      <w:proofErr w:type="spellStart"/>
      <w:r w:rsidRPr="008446A5">
        <w:rPr>
          <w:sz w:val="28"/>
          <w:szCs w:val="28"/>
          <w:lang w:val="en-US"/>
        </w:rPr>
        <w:t>O‘rta</w:t>
      </w:r>
      <w:proofErr w:type="spellEnd"/>
      <w:r w:rsidR="006F7820" w:rsidRPr="008446A5">
        <w:rPr>
          <w:sz w:val="28"/>
          <w:szCs w:val="28"/>
          <w:lang w:val="en-US"/>
        </w:rPr>
        <w:t xml:space="preserve"> </w:t>
      </w:r>
      <w:proofErr w:type="spellStart"/>
      <w:r w:rsidRPr="008446A5">
        <w:rPr>
          <w:sz w:val="28"/>
          <w:szCs w:val="28"/>
          <w:lang w:val="en-US"/>
        </w:rPr>
        <w:t>Osiyoning</w:t>
      </w:r>
      <w:proofErr w:type="spellEnd"/>
      <w:r w:rsidR="006F7820" w:rsidRPr="008446A5">
        <w:rPr>
          <w:sz w:val="28"/>
          <w:szCs w:val="28"/>
          <w:lang w:val="en-US"/>
        </w:rPr>
        <w:t xml:space="preserve"> </w:t>
      </w:r>
      <w:proofErr w:type="spellStart"/>
      <w:r w:rsidRPr="008446A5">
        <w:rPr>
          <w:sz w:val="28"/>
          <w:szCs w:val="28"/>
          <w:lang w:val="en-US"/>
        </w:rPr>
        <w:t>karbonatli</w:t>
      </w:r>
      <w:proofErr w:type="spellEnd"/>
      <w:r w:rsidR="006F7820" w:rsidRPr="008446A5">
        <w:rPr>
          <w:sz w:val="28"/>
          <w:szCs w:val="28"/>
          <w:lang w:val="en-US"/>
        </w:rPr>
        <w:t xml:space="preserve"> </w:t>
      </w:r>
      <w:proofErr w:type="spellStart"/>
      <w:r w:rsidRPr="008446A5">
        <w:rPr>
          <w:sz w:val="28"/>
          <w:szCs w:val="28"/>
          <w:lang w:val="en-US"/>
        </w:rPr>
        <w:t>tuproqlarida</w:t>
      </w:r>
      <w:proofErr w:type="spellEnd"/>
      <w:r w:rsidR="006F7820" w:rsidRPr="008446A5">
        <w:rPr>
          <w:sz w:val="28"/>
          <w:szCs w:val="28"/>
          <w:lang w:val="en-US"/>
        </w:rPr>
        <w:t xml:space="preserve">, </w:t>
      </w:r>
      <w:proofErr w:type="spellStart"/>
      <w:r w:rsidRPr="008446A5">
        <w:rPr>
          <w:sz w:val="28"/>
          <w:szCs w:val="28"/>
          <w:lang w:val="en-US"/>
        </w:rPr>
        <w:t>Qozog‘iston</w:t>
      </w:r>
      <w:proofErr w:type="spellEnd"/>
      <w:r w:rsidR="006F7820" w:rsidRPr="008446A5">
        <w:rPr>
          <w:sz w:val="28"/>
          <w:szCs w:val="28"/>
          <w:lang w:val="en-US"/>
        </w:rPr>
        <w:t xml:space="preserve">, </w:t>
      </w:r>
      <w:r w:rsidRPr="008446A5">
        <w:rPr>
          <w:sz w:val="28"/>
          <w:szCs w:val="28"/>
          <w:lang w:val="en-US"/>
        </w:rPr>
        <w:t>Kuban</w:t>
      </w:r>
      <w:r w:rsidR="006F7820" w:rsidRPr="008446A5">
        <w:rPr>
          <w:sz w:val="28"/>
          <w:szCs w:val="28"/>
          <w:lang w:val="en-US"/>
        </w:rPr>
        <w:t xml:space="preserve">, </w:t>
      </w:r>
      <w:proofErr w:type="spellStart"/>
      <w:r w:rsidRPr="008446A5">
        <w:rPr>
          <w:sz w:val="28"/>
          <w:szCs w:val="28"/>
          <w:lang w:val="en-US"/>
        </w:rPr>
        <w:t>Moldovo</w:t>
      </w:r>
      <w:proofErr w:type="spellEnd"/>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Ukrainaning</w:t>
      </w:r>
      <w:proofErr w:type="spellEnd"/>
      <w:r w:rsidR="006F7820" w:rsidRPr="008446A5">
        <w:rPr>
          <w:sz w:val="28"/>
          <w:szCs w:val="28"/>
          <w:lang w:val="en-US"/>
        </w:rPr>
        <w:t xml:space="preserve"> </w:t>
      </w:r>
      <w:proofErr w:type="spellStart"/>
      <w:r w:rsidRPr="008446A5">
        <w:rPr>
          <w:sz w:val="28"/>
          <w:szCs w:val="28"/>
          <w:lang w:val="en-US"/>
        </w:rPr>
        <w:t>janubiy</w:t>
      </w:r>
      <w:proofErr w:type="spellEnd"/>
      <w:r w:rsidR="006F7820" w:rsidRPr="008446A5">
        <w:rPr>
          <w:sz w:val="28"/>
          <w:szCs w:val="28"/>
          <w:lang w:val="en-US"/>
        </w:rPr>
        <w:t xml:space="preserve"> </w:t>
      </w:r>
      <w:proofErr w:type="spellStart"/>
      <w:r w:rsidRPr="008446A5">
        <w:rPr>
          <w:sz w:val="28"/>
          <w:szCs w:val="28"/>
          <w:lang w:val="en-US"/>
        </w:rPr>
        <w:t>hududlarida</w:t>
      </w:r>
      <w:proofErr w:type="spellEnd"/>
      <w:r w:rsidR="006F7820" w:rsidRPr="008446A5">
        <w:rPr>
          <w:sz w:val="28"/>
          <w:szCs w:val="28"/>
          <w:lang w:val="en-US"/>
        </w:rPr>
        <w:t xml:space="preserve"> </w:t>
      </w:r>
      <w:proofErr w:type="spellStart"/>
      <w:r w:rsidRPr="008446A5">
        <w:rPr>
          <w:sz w:val="28"/>
          <w:szCs w:val="28"/>
          <w:lang w:val="en-US"/>
        </w:rPr>
        <w:t>qo‘llash</w:t>
      </w:r>
      <w:proofErr w:type="spellEnd"/>
      <w:r w:rsidR="006F7820" w:rsidRPr="008446A5">
        <w:rPr>
          <w:sz w:val="28"/>
          <w:szCs w:val="28"/>
          <w:lang w:val="en-US"/>
        </w:rPr>
        <w:t xml:space="preserve"> </w:t>
      </w:r>
      <w:proofErr w:type="spellStart"/>
      <w:r w:rsidRPr="008446A5">
        <w:rPr>
          <w:sz w:val="28"/>
          <w:szCs w:val="28"/>
          <w:lang w:val="en-US"/>
        </w:rPr>
        <w:t>mumkin</w:t>
      </w:r>
      <w:proofErr w:type="spellEnd"/>
      <w:r w:rsidR="006F7820" w:rsidRPr="008446A5">
        <w:rPr>
          <w:sz w:val="28"/>
          <w:szCs w:val="28"/>
          <w:lang w:val="en-US"/>
        </w:rPr>
        <w:t>.</w:t>
      </w:r>
    </w:p>
    <w:p w:rsidR="006F7820" w:rsidRPr="008446A5" w:rsidRDefault="00E1198B" w:rsidP="00E07146">
      <w:pPr>
        <w:tabs>
          <w:tab w:val="left" w:pos="6904"/>
        </w:tabs>
        <w:spacing w:line="276" w:lineRule="auto"/>
        <w:ind w:firstLine="708"/>
        <w:jc w:val="both"/>
        <w:rPr>
          <w:sz w:val="28"/>
          <w:szCs w:val="28"/>
          <w:lang w:val="en-US"/>
        </w:rPr>
      </w:pPr>
      <w:proofErr w:type="spellStart"/>
      <w:r w:rsidRPr="008446A5">
        <w:rPr>
          <w:sz w:val="28"/>
          <w:szCs w:val="28"/>
          <w:lang w:val="en-US"/>
        </w:rPr>
        <w:t>Aralash</w:t>
      </w:r>
      <w:proofErr w:type="spellEnd"/>
      <w:r w:rsidR="006F7820" w:rsidRPr="008446A5">
        <w:rPr>
          <w:sz w:val="28"/>
          <w:szCs w:val="28"/>
          <w:lang w:val="en-US"/>
        </w:rPr>
        <w:t xml:space="preserve"> </w:t>
      </w:r>
      <w:proofErr w:type="spellStart"/>
      <w:r w:rsidRPr="008446A5">
        <w:rPr>
          <w:sz w:val="28"/>
          <w:szCs w:val="28"/>
          <w:lang w:val="en-US"/>
        </w:rPr>
        <w:t>o‘g‘itlar</w:t>
      </w:r>
      <w:proofErr w:type="spellEnd"/>
      <w:r w:rsidR="006F7820" w:rsidRPr="008446A5">
        <w:rPr>
          <w:sz w:val="28"/>
          <w:szCs w:val="28"/>
          <w:lang w:val="en-US"/>
        </w:rPr>
        <w:t xml:space="preserve"> </w:t>
      </w:r>
      <w:proofErr w:type="spellStart"/>
      <w:r w:rsidRPr="008446A5">
        <w:rPr>
          <w:sz w:val="28"/>
          <w:szCs w:val="28"/>
          <w:lang w:val="en-US"/>
        </w:rPr>
        <w:t>ishlab</w:t>
      </w:r>
      <w:proofErr w:type="spellEnd"/>
      <w:r w:rsidR="006F7820" w:rsidRPr="008446A5">
        <w:rPr>
          <w:sz w:val="28"/>
          <w:szCs w:val="28"/>
          <w:lang w:val="en-US"/>
        </w:rPr>
        <w:t xml:space="preserve"> </w:t>
      </w:r>
      <w:proofErr w:type="spellStart"/>
      <w:r w:rsidRPr="008446A5">
        <w:rPr>
          <w:sz w:val="28"/>
          <w:szCs w:val="28"/>
          <w:lang w:val="en-US"/>
        </w:rPr>
        <w:t>chiqarishda</w:t>
      </w:r>
      <w:proofErr w:type="spellEnd"/>
      <w:r w:rsidR="006F7820" w:rsidRPr="008446A5">
        <w:rPr>
          <w:sz w:val="28"/>
          <w:szCs w:val="28"/>
          <w:lang w:val="en-US"/>
        </w:rPr>
        <w:t xml:space="preserve"> </w:t>
      </w:r>
      <w:proofErr w:type="spellStart"/>
      <w:r w:rsidRPr="008446A5">
        <w:rPr>
          <w:sz w:val="28"/>
          <w:szCs w:val="28"/>
          <w:lang w:val="en-US"/>
        </w:rPr>
        <w:t>ammoniy</w:t>
      </w:r>
      <w:proofErr w:type="spellEnd"/>
      <w:r w:rsidR="006F7820" w:rsidRPr="008446A5">
        <w:rPr>
          <w:sz w:val="28"/>
          <w:szCs w:val="28"/>
          <w:lang w:val="en-US"/>
        </w:rPr>
        <w:t xml:space="preserve"> </w:t>
      </w:r>
      <w:proofErr w:type="spellStart"/>
      <w:r w:rsidRPr="008446A5">
        <w:rPr>
          <w:sz w:val="28"/>
          <w:szCs w:val="28"/>
          <w:lang w:val="en-US"/>
        </w:rPr>
        <w:t>polifosfatlar</w:t>
      </w:r>
      <w:proofErr w:type="spellEnd"/>
      <w:r w:rsidR="006F7820" w:rsidRPr="008446A5">
        <w:rPr>
          <w:sz w:val="28"/>
          <w:szCs w:val="28"/>
          <w:lang w:val="en-US"/>
        </w:rPr>
        <w:t xml:space="preserve"> </w:t>
      </w:r>
      <w:proofErr w:type="spellStart"/>
      <w:r w:rsidRPr="008446A5">
        <w:rPr>
          <w:sz w:val="28"/>
          <w:szCs w:val="28"/>
          <w:lang w:val="en-US"/>
        </w:rPr>
        <w:t>o‘zini</w:t>
      </w:r>
      <w:proofErr w:type="spellEnd"/>
      <w:r w:rsidR="006F7820" w:rsidRPr="008446A5">
        <w:rPr>
          <w:sz w:val="28"/>
          <w:szCs w:val="28"/>
          <w:lang w:val="en-US"/>
        </w:rPr>
        <w:t xml:space="preserve"> </w:t>
      </w:r>
      <w:proofErr w:type="spellStart"/>
      <w:r w:rsidRPr="008446A5">
        <w:rPr>
          <w:sz w:val="28"/>
          <w:szCs w:val="28"/>
          <w:lang w:val="en-US"/>
        </w:rPr>
        <w:t>yaxshi</w:t>
      </w:r>
      <w:proofErr w:type="spellEnd"/>
      <w:r w:rsidR="006F7820" w:rsidRPr="008446A5">
        <w:rPr>
          <w:sz w:val="28"/>
          <w:szCs w:val="28"/>
          <w:lang w:val="en-US"/>
        </w:rPr>
        <w:t xml:space="preserve"> </w:t>
      </w:r>
      <w:proofErr w:type="spellStart"/>
      <w:r w:rsidRPr="008446A5">
        <w:rPr>
          <w:sz w:val="28"/>
          <w:szCs w:val="28"/>
          <w:lang w:val="en-US"/>
        </w:rPr>
        <w:t>xomashyo</w:t>
      </w:r>
      <w:proofErr w:type="spellEnd"/>
      <w:r w:rsidR="006F7820" w:rsidRPr="008446A5">
        <w:rPr>
          <w:sz w:val="28"/>
          <w:szCs w:val="28"/>
          <w:lang w:val="en-US"/>
        </w:rPr>
        <w:t xml:space="preserve"> </w:t>
      </w:r>
      <w:proofErr w:type="spellStart"/>
      <w:r w:rsidRPr="008446A5">
        <w:rPr>
          <w:sz w:val="28"/>
          <w:szCs w:val="28"/>
          <w:lang w:val="en-US"/>
        </w:rPr>
        <w:t>o‘g‘it</w:t>
      </w:r>
      <w:proofErr w:type="spellEnd"/>
      <w:r w:rsidR="006F7820" w:rsidRPr="008446A5">
        <w:rPr>
          <w:sz w:val="28"/>
          <w:szCs w:val="28"/>
          <w:lang w:val="en-US"/>
        </w:rPr>
        <w:t xml:space="preserve"> </w:t>
      </w:r>
      <w:proofErr w:type="spellStart"/>
      <w:r w:rsidRPr="008446A5">
        <w:rPr>
          <w:sz w:val="28"/>
          <w:szCs w:val="28"/>
          <w:lang w:val="en-US"/>
        </w:rPr>
        <w:t>sifatida</w:t>
      </w:r>
      <w:proofErr w:type="spellEnd"/>
      <w:r w:rsidR="006F7820" w:rsidRPr="008446A5">
        <w:rPr>
          <w:sz w:val="28"/>
          <w:szCs w:val="28"/>
          <w:lang w:val="en-US"/>
        </w:rPr>
        <w:t xml:space="preserve"> </w:t>
      </w:r>
      <w:proofErr w:type="spellStart"/>
      <w:r w:rsidRPr="008446A5">
        <w:rPr>
          <w:sz w:val="28"/>
          <w:szCs w:val="28"/>
          <w:lang w:val="en-US"/>
        </w:rPr>
        <w:t>namoyon</w:t>
      </w:r>
      <w:proofErr w:type="spellEnd"/>
      <w:r w:rsidR="006F7820" w:rsidRPr="008446A5">
        <w:rPr>
          <w:sz w:val="28"/>
          <w:szCs w:val="28"/>
          <w:lang w:val="en-US"/>
        </w:rPr>
        <w:t xml:space="preserve"> </w:t>
      </w:r>
      <w:proofErr w:type="spellStart"/>
      <w:r w:rsidRPr="008446A5">
        <w:rPr>
          <w:sz w:val="28"/>
          <w:szCs w:val="28"/>
          <w:lang w:val="en-US"/>
        </w:rPr>
        <w:t>qiladi</w:t>
      </w:r>
      <w:proofErr w:type="spellEnd"/>
      <w:r w:rsidR="006F7820" w:rsidRPr="008446A5">
        <w:rPr>
          <w:sz w:val="28"/>
          <w:szCs w:val="28"/>
          <w:lang w:val="en-US"/>
        </w:rPr>
        <w:t xml:space="preserve">. </w:t>
      </w:r>
      <w:proofErr w:type="spellStart"/>
      <w:r w:rsidRPr="008446A5">
        <w:rPr>
          <w:sz w:val="28"/>
          <w:szCs w:val="28"/>
          <w:lang w:val="en-US"/>
        </w:rPr>
        <w:t>Ularga</w:t>
      </w:r>
      <w:proofErr w:type="spellEnd"/>
      <w:r w:rsidR="006F7820" w:rsidRPr="008446A5">
        <w:rPr>
          <w:sz w:val="28"/>
          <w:szCs w:val="28"/>
          <w:lang w:val="en-US"/>
        </w:rPr>
        <w:t xml:space="preserve"> </w:t>
      </w:r>
      <w:proofErr w:type="spellStart"/>
      <w:r w:rsidRPr="008446A5">
        <w:rPr>
          <w:sz w:val="28"/>
          <w:szCs w:val="28"/>
          <w:lang w:val="en-US"/>
        </w:rPr>
        <w:t>ammiakli</w:t>
      </w:r>
      <w:proofErr w:type="spellEnd"/>
      <w:r w:rsidR="006F7820" w:rsidRPr="008446A5">
        <w:rPr>
          <w:sz w:val="28"/>
          <w:szCs w:val="28"/>
          <w:lang w:val="en-US"/>
        </w:rPr>
        <w:t xml:space="preserve"> </w:t>
      </w:r>
      <w:proofErr w:type="spellStart"/>
      <w:r w:rsidRPr="008446A5">
        <w:rPr>
          <w:sz w:val="28"/>
          <w:szCs w:val="28"/>
          <w:lang w:val="en-US"/>
        </w:rPr>
        <w:t>selitra</w:t>
      </w:r>
      <w:proofErr w:type="spellEnd"/>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kaliy</w:t>
      </w:r>
      <w:proofErr w:type="spellEnd"/>
      <w:r w:rsidR="006F7820" w:rsidRPr="008446A5">
        <w:rPr>
          <w:sz w:val="28"/>
          <w:szCs w:val="28"/>
          <w:lang w:val="en-US"/>
        </w:rPr>
        <w:t xml:space="preserve"> </w:t>
      </w:r>
      <w:proofErr w:type="spellStart"/>
      <w:r w:rsidRPr="008446A5">
        <w:rPr>
          <w:sz w:val="28"/>
          <w:szCs w:val="28"/>
          <w:lang w:val="en-US"/>
        </w:rPr>
        <w:t>xlorid</w:t>
      </w:r>
      <w:proofErr w:type="spellEnd"/>
      <w:r w:rsidR="006F7820" w:rsidRPr="008446A5">
        <w:rPr>
          <w:sz w:val="28"/>
          <w:szCs w:val="28"/>
          <w:lang w:val="en-US"/>
        </w:rPr>
        <w:t xml:space="preserve"> </w:t>
      </w:r>
      <w:proofErr w:type="spellStart"/>
      <w:r w:rsidRPr="008446A5">
        <w:rPr>
          <w:sz w:val="28"/>
          <w:szCs w:val="28"/>
          <w:lang w:val="en-US"/>
        </w:rPr>
        <w:t>qo‘shib</w:t>
      </w:r>
      <w:proofErr w:type="spellEnd"/>
      <w:r w:rsidR="006F7820" w:rsidRPr="008446A5">
        <w:rPr>
          <w:sz w:val="28"/>
          <w:szCs w:val="28"/>
          <w:lang w:val="en-US"/>
        </w:rPr>
        <w:t xml:space="preserve">, </w:t>
      </w:r>
      <w:proofErr w:type="spellStart"/>
      <w:r w:rsidRPr="008446A5">
        <w:rPr>
          <w:sz w:val="28"/>
          <w:szCs w:val="28"/>
          <w:lang w:val="en-US"/>
        </w:rPr>
        <w:t>uchlamchi</w:t>
      </w:r>
      <w:proofErr w:type="spellEnd"/>
      <w:r w:rsidR="006F7820" w:rsidRPr="008446A5">
        <w:rPr>
          <w:sz w:val="28"/>
          <w:szCs w:val="28"/>
          <w:lang w:val="en-US"/>
        </w:rPr>
        <w:t xml:space="preserve"> </w:t>
      </w:r>
      <w:proofErr w:type="spellStart"/>
      <w:r w:rsidRPr="008446A5">
        <w:rPr>
          <w:sz w:val="28"/>
          <w:szCs w:val="28"/>
          <w:lang w:val="en-US"/>
        </w:rPr>
        <w:t>o‘g‘it</w:t>
      </w:r>
      <w:proofErr w:type="spellEnd"/>
      <w:r w:rsidR="006F7820" w:rsidRPr="008446A5">
        <w:rPr>
          <w:sz w:val="28"/>
          <w:szCs w:val="28"/>
          <w:lang w:val="en-US"/>
        </w:rPr>
        <w:t xml:space="preserve"> </w:t>
      </w:r>
      <w:proofErr w:type="spellStart"/>
      <w:r w:rsidRPr="008446A5">
        <w:rPr>
          <w:sz w:val="28"/>
          <w:szCs w:val="28"/>
          <w:lang w:val="en-US"/>
        </w:rPr>
        <w:t>tayyorlanadi</w:t>
      </w:r>
      <w:proofErr w:type="spellEnd"/>
      <w:r w:rsidR="006F7820" w:rsidRPr="008446A5">
        <w:rPr>
          <w:sz w:val="28"/>
          <w:szCs w:val="28"/>
          <w:lang w:val="en-US"/>
        </w:rPr>
        <w:t xml:space="preserve">, </w:t>
      </w:r>
      <w:proofErr w:type="spellStart"/>
      <w:r w:rsidRPr="008446A5">
        <w:rPr>
          <w:sz w:val="28"/>
          <w:szCs w:val="28"/>
          <w:lang w:val="en-US"/>
        </w:rPr>
        <w:t>unda</w:t>
      </w:r>
      <w:proofErr w:type="spellEnd"/>
      <w:r w:rsidR="006F7820" w:rsidRPr="008446A5">
        <w:rPr>
          <w:sz w:val="28"/>
          <w:szCs w:val="28"/>
          <w:lang w:val="en-US"/>
        </w:rPr>
        <w:t xml:space="preserve"> 12% </w:t>
      </w:r>
      <w:r w:rsidR="006F7820" w:rsidRPr="00E1198B">
        <w:rPr>
          <w:sz w:val="28"/>
          <w:szCs w:val="28"/>
          <w:lang w:val="en-US"/>
        </w:rPr>
        <w:t>N</w:t>
      </w:r>
      <w:r w:rsidR="006F7820" w:rsidRPr="008446A5">
        <w:rPr>
          <w:sz w:val="28"/>
          <w:szCs w:val="28"/>
          <w:lang w:val="en-US"/>
        </w:rPr>
        <w:t xml:space="preserve">, 24% </w:t>
      </w:r>
      <w:r w:rsidRPr="008446A5">
        <w:rPr>
          <w:sz w:val="28"/>
          <w:szCs w:val="28"/>
          <w:lang w:val="en-US"/>
        </w:rPr>
        <w:t>R</w:t>
      </w:r>
      <w:r w:rsidR="006F7820" w:rsidRPr="008446A5">
        <w:rPr>
          <w:sz w:val="28"/>
          <w:szCs w:val="28"/>
          <w:vertAlign w:val="subscript"/>
          <w:lang w:val="en-US"/>
        </w:rPr>
        <w:t>2</w:t>
      </w:r>
      <w:r w:rsidRPr="008446A5">
        <w:rPr>
          <w:sz w:val="28"/>
          <w:szCs w:val="28"/>
          <w:lang w:val="en-US"/>
        </w:rPr>
        <w:t>O</w:t>
      </w:r>
      <w:r w:rsidR="006F7820" w:rsidRPr="008446A5">
        <w:rPr>
          <w:sz w:val="28"/>
          <w:szCs w:val="28"/>
          <w:vertAlign w:val="subscript"/>
          <w:lang w:val="en-US"/>
        </w:rPr>
        <w:t>5</w:t>
      </w:r>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24% </w:t>
      </w:r>
      <w:r w:rsidRPr="008446A5">
        <w:rPr>
          <w:sz w:val="28"/>
          <w:szCs w:val="28"/>
          <w:lang w:val="en-US"/>
        </w:rPr>
        <w:t>N</w:t>
      </w:r>
      <w:r w:rsidR="006F7820" w:rsidRPr="008446A5">
        <w:rPr>
          <w:sz w:val="28"/>
          <w:szCs w:val="28"/>
          <w:vertAlign w:val="subscript"/>
          <w:lang w:val="en-US"/>
        </w:rPr>
        <w:t>2</w:t>
      </w:r>
      <w:r w:rsidRPr="008446A5">
        <w:rPr>
          <w:sz w:val="28"/>
          <w:szCs w:val="28"/>
          <w:lang w:val="en-US"/>
        </w:rPr>
        <w:t>O</w:t>
      </w:r>
      <w:r w:rsidR="006F7820" w:rsidRPr="008446A5">
        <w:rPr>
          <w:sz w:val="28"/>
          <w:szCs w:val="28"/>
          <w:lang w:val="en-US"/>
        </w:rPr>
        <w:t xml:space="preserve"> </w:t>
      </w:r>
      <w:proofErr w:type="spellStart"/>
      <w:r w:rsidRPr="008446A5">
        <w:rPr>
          <w:sz w:val="28"/>
          <w:szCs w:val="28"/>
          <w:lang w:val="en-US"/>
        </w:rPr>
        <w:t>bo‘ladi</w:t>
      </w:r>
      <w:proofErr w:type="spellEnd"/>
      <w:r w:rsidR="006F7820" w:rsidRPr="008446A5">
        <w:rPr>
          <w:sz w:val="28"/>
          <w:szCs w:val="28"/>
          <w:lang w:val="en-US"/>
        </w:rPr>
        <w:t>.</w:t>
      </w:r>
    </w:p>
    <w:p w:rsidR="006F7820" w:rsidRPr="008446A5" w:rsidRDefault="00E1198B" w:rsidP="00E07146">
      <w:pPr>
        <w:tabs>
          <w:tab w:val="left" w:pos="6904"/>
        </w:tabs>
        <w:spacing w:line="276" w:lineRule="auto"/>
        <w:ind w:firstLine="708"/>
        <w:jc w:val="both"/>
        <w:rPr>
          <w:sz w:val="28"/>
          <w:szCs w:val="28"/>
          <w:lang w:val="en-US"/>
        </w:rPr>
      </w:pPr>
      <w:proofErr w:type="spellStart"/>
      <w:r w:rsidRPr="008446A5">
        <w:rPr>
          <w:sz w:val="28"/>
          <w:szCs w:val="28"/>
          <w:lang w:val="en-US"/>
        </w:rPr>
        <w:t>Ammoniy</w:t>
      </w:r>
      <w:proofErr w:type="spellEnd"/>
      <w:r w:rsidR="006F7820" w:rsidRPr="008446A5">
        <w:rPr>
          <w:sz w:val="28"/>
          <w:szCs w:val="28"/>
          <w:lang w:val="en-US"/>
        </w:rPr>
        <w:t xml:space="preserve"> </w:t>
      </w:r>
      <w:proofErr w:type="spellStart"/>
      <w:r w:rsidRPr="008446A5">
        <w:rPr>
          <w:sz w:val="28"/>
          <w:szCs w:val="28"/>
          <w:lang w:val="en-US"/>
        </w:rPr>
        <w:t>polifosfatga</w:t>
      </w:r>
      <w:proofErr w:type="spellEnd"/>
      <w:r w:rsidR="006F7820" w:rsidRPr="008446A5">
        <w:rPr>
          <w:sz w:val="28"/>
          <w:szCs w:val="28"/>
          <w:lang w:val="en-US"/>
        </w:rPr>
        <w:t xml:space="preserve"> </w:t>
      </w:r>
      <w:proofErr w:type="spellStart"/>
      <w:r w:rsidRPr="008446A5">
        <w:rPr>
          <w:sz w:val="28"/>
          <w:szCs w:val="28"/>
          <w:lang w:val="en-US"/>
        </w:rPr>
        <w:t>mochevina</w:t>
      </w:r>
      <w:proofErr w:type="spellEnd"/>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kaliy</w:t>
      </w:r>
      <w:proofErr w:type="spellEnd"/>
      <w:r w:rsidR="006F7820" w:rsidRPr="008446A5">
        <w:rPr>
          <w:sz w:val="28"/>
          <w:szCs w:val="28"/>
          <w:lang w:val="en-US"/>
        </w:rPr>
        <w:t xml:space="preserve"> </w:t>
      </w:r>
      <w:proofErr w:type="spellStart"/>
      <w:r w:rsidRPr="008446A5">
        <w:rPr>
          <w:sz w:val="28"/>
          <w:szCs w:val="28"/>
          <w:lang w:val="en-US"/>
        </w:rPr>
        <w:t>xlorid</w:t>
      </w:r>
      <w:proofErr w:type="spellEnd"/>
      <w:r w:rsidR="006F7820" w:rsidRPr="008446A5">
        <w:rPr>
          <w:sz w:val="28"/>
          <w:szCs w:val="28"/>
          <w:lang w:val="en-US"/>
        </w:rPr>
        <w:t xml:space="preserve"> </w:t>
      </w:r>
      <w:proofErr w:type="spellStart"/>
      <w:r w:rsidRPr="008446A5">
        <w:rPr>
          <w:sz w:val="28"/>
          <w:szCs w:val="28"/>
          <w:lang w:val="en-US"/>
        </w:rPr>
        <w:t>qo‘shganda</w:t>
      </w:r>
      <w:proofErr w:type="spellEnd"/>
      <w:r w:rsidR="006F7820" w:rsidRPr="008446A5">
        <w:rPr>
          <w:sz w:val="28"/>
          <w:szCs w:val="28"/>
          <w:lang w:val="en-US"/>
        </w:rPr>
        <w:t xml:space="preserve"> </w:t>
      </w:r>
      <w:proofErr w:type="spellStart"/>
      <w:r w:rsidRPr="008446A5">
        <w:rPr>
          <w:sz w:val="28"/>
          <w:szCs w:val="28"/>
          <w:lang w:val="en-US"/>
        </w:rPr>
        <w:t>bu</w:t>
      </w:r>
      <w:proofErr w:type="spellEnd"/>
      <w:r w:rsidR="006F7820" w:rsidRPr="008446A5">
        <w:rPr>
          <w:sz w:val="28"/>
          <w:szCs w:val="28"/>
          <w:lang w:val="en-US"/>
        </w:rPr>
        <w:t xml:space="preserve"> </w:t>
      </w:r>
      <w:proofErr w:type="spellStart"/>
      <w:r w:rsidRPr="008446A5">
        <w:rPr>
          <w:sz w:val="28"/>
          <w:szCs w:val="28"/>
          <w:lang w:val="en-US"/>
        </w:rPr>
        <w:t>moddalarning</w:t>
      </w:r>
      <w:proofErr w:type="spellEnd"/>
      <w:r w:rsidR="006F7820" w:rsidRPr="008446A5">
        <w:rPr>
          <w:sz w:val="28"/>
          <w:szCs w:val="28"/>
          <w:lang w:val="en-US"/>
        </w:rPr>
        <w:t xml:space="preserve"> </w:t>
      </w:r>
      <w:proofErr w:type="spellStart"/>
      <w:r w:rsidRPr="008446A5">
        <w:rPr>
          <w:sz w:val="28"/>
          <w:szCs w:val="28"/>
          <w:lang w:val="en-US"/>
        </w:rPr>
        <w:t>miqdori</w:t>
      </w:r>
      <w:proofErr w:type="spellEnd"/>
      <w:r w:rsidR="006F7820" w:rsidRPr="008446A5">
        <w:rPr>
          <w:sz w:val="28"/>
          <w:szCs w:val="28"/>
          <w:lang w:val="en-US"/>
        </w:rPr>
        <w:t xml:space="preserve"> 20% </w:t>
      </w:r>
      <w:r w:rsidRPr="008446A5">
        <w:rPr>
          <w:sz w:val="28"/>
          <w:szCs w:val="28"/>
          <w:lang w:val="en-US"/>
        </w:rPr>
        <w:t>dan</w:t>
      </w:r>
      <w:r w:rsidR="006F7820" w:rsidRPr="008446A5">
        <w:rPr>
          <w:sz w:val="28"/>
          <w:szCs w:val="28"/>
          <w:lang w:val="en-US"/>
        </w:rPr>
        <w:t xml:space="preserve"> </w:t>
      </w:r>
      <w:proofErr w:type="spellStart"/>
      <w:r w:rsidRPr="008446A5">
        <w:rPr>
          <w:sz w:val="28"/>
          <w:szCs w:val="28"/>
          <w:lang w:val="en-US"/>
        </w:rPr>
        <w:t>bo‘lgan</w:t>
      </w:r>
      <w:proofErr w:type="spellEnd"/>
      <w:r w:rsidR="006F7820" w:rsidRPr="008446A5">
        <w:rPr>
          <w:sz w:val="28"/>
          <w:szCs w:val="28"/>
          <w:lang w:val="en-US"/>
        </w:rPr>
        <w:t xml:space="preserve"> </w:t>
      </w:r>
      <w:proofErr w:type="spellStart"/>
      <w:r w:rsidRPr="008446A5">
        <w:rPr>
          <w:sz w:val="28"/>
          <w:szCs w:val="28"/>
          <w:lang w:val="en-US"/>
        </w:rPr>
        <w:t>o‘g‘it</w:t>
      </w:r>
      <w:proofErr w:type="spellEnd"/>
      <w:r w:rsidR="006F7820" w:rsidRPr="008446A5">
        <w:rPr>
          <w:sz w:val="28"/>
          <w:szCs w:val="28"/>
          <w:lang w:val="en-US"/>
        </w:rPr>
        <w:t xml:space="preserve"> </w:t>
      </w:r>
      <w:proofErr w:type="spellStart"/>
      <w:r w:rsidRPr="008446A5">
        <w:rPr>
          <w:sz w:val="28"/>
          <w:szCs w:val="28"/>
          <w:lang w:val="en-US"/>
        </w:rPr>
        <w:t>ishlab</w:t>
      </w:r>
      <w:proofErr w:type="spellEnd"/>
      <w:r w:rsidR="006F7820" w:rsidRPr="008446A5">
        <w:rPr>
          <w:sz w:val="28"/>
          <w:szCs w:val="28"/>
          <w:lang w:val="en-US"/>
        </w:rPr>
        <w:t xml:space="preserve"> </w:t>
      </w:r>
      <w:proofErr w:type="spellStart"/>
      <w:r w:rsidRPr="008446A5">
        <w:rPr>
          <w:sz w:val="28"/>
          <w:szCs w:val="28"/>
          <w:lang w:val="en-US"/>
        </w:rPr>
        <w:t>chiqarish</w:t>
      </w:r>
      <w:proofErr w:type="spellEnd"/>
      <w:r w:rsidR="006F7820" w:rsidRPr="008446A5">
        <w:rPr>
          <w:sz w:val="28"/>
          <w:szCs w:val="28"/>
          <w:lang w:val="en-US"/>
        </w:rPr>
        <w:t xml:space="preserve"> </w:t>
      </w:r>
      <w:proofErr w:type="spellStart"/>
      <w:r w:rsidRPr="008446A5">
        <w:rPr>
          <w:sz w:val="28"/>
          <w:szCs w:val="28"/>
          <w:lang w:val="en-US"/>
        </w:rPr>
        <w:t>mumkin</w:t>
      </w:r>
      <w:proofErr w:type="spellEnd"/>
      <w:r w:rsidR="006F7820" w:rsidRPr="008446A5">
        <w:rPr>
          <w:sz w:val="28"/>
          <w:szCs w:val="28"/>
          <w:lang w:val="en-US"/>
        </w:rPr>
        <w:t>.</w:t>
      </w:r>
    </w:p>
    <w:p w:rsidR="006F7820" w:rsidRPr="008446A5" w:rsidRDefault="00E1198B" w:rsidP="00E07146">
      <w:pPr>
        <w:tabs>
          <w:tab w:val="left" w:pos="6904"/>
        </w:tabs>
        <w:spacing w:line="276" w:lineRule="auto"/>
        <w:ind w:firstLine="708"/>
        <w:jc w:val="both"/>
        <w:rPr>
          <w:sz w:val="28"/>
          <w:szCs w:val="28"/>
          <w:lang w:val="en-US"/>
        </w:rPr>
      </w:pPr>
      <w:proofErr w:type="spellStart"/>
      <w:r w:rsidRPr="008446A5">
        <w:rPr>
          <w:b/>
          <w:bCs/>
          <w:sz w:val="28"/>
          <w:szCs w:val="28"/>
          <w:lang w:val="en-US"/>
        </w:rPr>
        <w:t>Kaliy</w:t>
      </w:r>
      <w:proofErr w:type="spellEnd"/>
      <w:r w:rsidR="006F7820" w:rsidRPr="008446A5">
        <w:rPr>
          <w:b/>
          <w:bCs/>
          <w:sz w:val="28"/>
          <w:szCs w:val="28"/>
          <w:lang w:val="en-US"/>
        </w:rPr>
        <w:t xml:space="preserve"> </w:t>
      </w:r>
      <w:proofErr w:type="spellStart"/>
      <w:r w:rsidRPr="008446A5">
        <w:rPr>
          <w:b/>
          <w:bCs/>
          <w:sz w:val="28"/>
          <w:szCs w:val="28"/>
          <w:lang w:val="en-US"/>
        </w:rPr>
        <w:t>metafosfat</w:t>
      </w:r>
      <w:proofErr w:type="spellEnd"/>
      <w:r w:rsidR="006F7820" w:rsidRPr="008446A5">
        <w:rPr>
          <w:b/>
          <w:bCs/>
          <w:sz w:val="28"/>
          <w:szCs w:val="28"/>
          <w:lang w:val="en-US"/>
        </w:rPr>
        <w:t>.</w:t>
      </w:r>
      <w:r w:rsidR="006F7820" w:rsidRPr="008446A5">
        <w:rPr>
          <w:sz w:val="28"/>
          <w:szCs w:val="28"/>
          <w:lang w:val="en-US"/>
        </w:rPr>
        <w:t xml:space="preserve"> </w:t>
      </w:r>
      <w:proofErr w:type="spellStart"/>
      <w:r w:rsidRPr="008446A5">
        <w:rPr>
          <w:sz w:val="28"/>
          <w:szCs w:val="28"/>
          <w:lang w:val="en-US"/>
        </w:rPr>
        <w:t>Qumoq</w:t>
      </w:r>
      <w:proofErr w:type="spellEnd"/>
      <w:r w:rsidR="006F7820" w:rsidRPr="008446A5">
        <w:rPr>
          <w:sz w:val="28"/>
          <w:szCs w:val="28"/>
          <w:lang w:val="en-US"/>
        </w:rPr>
        <w:t xml:space="preserve"> </w:t>
      </w:r>
      <w:proofErr w:type="spellStart"/>
      <w:r w:rsidRPr="008446A5">
        <w:rPr>
          <w:sz w:val="28"/>
          <w:szCs w:val="28"/>
          <w:lang w:val="en-US"/>
        </w:rPr>
        <w:t>chim</w:t>
      </w:r>
      <w:proofErr w:type="spellEnd"/>
      <w:r w:rsidR="006F7820" w:rsidRPr="008446A5">
        <w:rPr>
          <w:sz w:val="28"/>
          <w:szCs w:val="28"/>
          <w:lang w:val="en-US"/>
        </w:rPr>
        <w:t>-</w:t>
      </w:r>
      <w:r w:rsidRPr="008446A5">
        <w:rPr>
          <w:sz w:val="28"/>
          <w:szCs w:val="28"/>
          <w:lang w:val="en-US"/>
        </w:rPr>
        <w:t>podzol</w:t>
      </w:r>
      <w:r w:rsidR="006F7820" w:rsidRPr="008446A5">
        <w:rPr>
          <w:sz w:val="28"/>
          <w:szCs w:val="28"/>
          <w:lang w:val="en-US"/>
        </w:rPr>
        <w:t xml:space="preserve"> </w:t>
      </w:r>
      <w:proofErr w:type="spellStart"/>
      <w:r w:rsidRPr="008446A5">
        <w:rPr>
          <w:sz w:val="28"/>
          <w:szCs w:val="28"/>
          <w:lang w:val="en-US"/>
        </w:rPr>
        <w:t>tuproqlarda</w:t>
      </w:r>
      <w:proofErr w:type="spellEnd"/>
      <w:r w:rsidR="006F7820" w:rsidRPr="008446A5">
        <w:rPr>
          <w:sz w:val="28"/>
          <w:szCs w:val="28"/>
          <w:lang w:val="en-US"/>
        </w:rPr>
        <w:t xml:space="preserve"> </w:t>
      </w:r>
      <w:proofErr w:type="spellStart"/>
      <w:r w:rsidRPr="008446A5">
        <w:rPr>
          <w:sz w:val="28"/>
          <w:szCs w:val="28"/>
          <w:lang w:val="en-US"/>
        </w:rPr>
        <w:t>kartoshka</w:t>
      </w:r>
      <w:proofErr w:type="spellEnd"/>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qand</w:t>
      </w:r>
      <w:proofErr w:type="spellEnd"/>
      <w:r w:rsidR="006F7820" w:rsidRPr="008446A5">
        <w:rPr>
          <w:sz w:val="28"/>
          <w:szCs w:val="28"/>
          <w:lang w:val="en-US"/>
        </w:rPr>
        <w:t xml:space="preserve"> </w:t>
      </w:r>
      <w:proofErr w:type="spellStart"/>
      <w:r w:rsidRPr="008446A5">
        <w:rPr>
          <w:sz w:val="28"/>
          <w:szCs w:val="28"/>
          <w:lang w:val="en-US"/>
        </w:rPr>
        <w:t>lavlagisi</w:t>
      </w:r>
      <w:proofErr w:type="spellEnd"/>
      <w:r w:rsidR="006F7820" w:rsidRPr="008446A5">
        <w:rPr>
          <w:sz w:val="28"/>
          <w:szCs w:val="28"/>
          <w:lang w:val="en-US"/>
        </w:rPr>
        <w:t xml:space="preserve"> </w:t>
      </w:r>
      <w:proofErr w:type="spellStart"/>
      <w:r w:rsidRPr="008446A5">
        <w:rPr>
          <w:sz w:val="28"/>
          <w:szCs w:val="28"/>
          <w:lang w:val="en-US"/>
        </w:rPr>
        <w:t>ekiladigan</w:t>
      </w:r>
      <w:proofErr w:type="spellEnd"/>
      <w:r w:rsidR="006F7820" w:rsidRPr="008446A5">
        <w:rPr>
          <w:sz w:val="28"/>
          <w:szCs w:val="28"/>
          <w:lang w:val="en-US"/>
        </w:rPr>
        <w:t xml:space="preserve"> </w:t>
      </w:r>
      <w:proofErr w:type="spellStart"/>
      <w:r w:rsidRPr="008446A5">
        <w:rPr>
          <w:sz w:val="28"/>
          <w:szCs w:val="28"/>
          <w:lang w:val="en-US"/>
        </w:rPr>
        <w:t>maydonlarga</w:t>
      </w:r>
      <w:proofErr w:type="spellEnd"/>
      <w:r w:rsidR="006F7820" w:rsidRPr="008446A5">
        <w:rPr>
          <w:sz w:val="28"/>
          <w:szCs w:val="28"/>
          <w:lang w:val="en-US"/>
        </w:rPr>
        <w:t xml:space="preserve"> </w:t>
      </w:r>
      <w:proofErr w:type="spellStart"/>
      <w:r w:rsidRPr="008446A5">
        <w:rPr>
          <w:sz w:val="28"/>
          <w:szCs w:val="28"/>
          <w:lang w:val="en-US"/>
        </w:rPr>
        <w:t>kaliy</w:t>
      </w:r>
      <w:proofErr w:type="spellEnd"/>
      <w:r w:rsidR="006F7820" w:rsidRPr="008446A5">
        <w:rPr>
          <w:sz w:val="28"/>
          <w:szCs w:val="28"/>
          <w:lang w:val="en-US"/>
        </w:rPr>
        <w:t xml:space="preserve"> </w:t>
      </w:r>
      <w:proofErr w:type="spellStart"/>
      <w:r w:rsidRPr="008446A5">
        <w:rPr>
          <w:sz w:val="28"/>
          <w:szCs w:val="28"/>
          <w:lang w:val="en-US"/>
        </w:rPr>
        <w:t>metafosfat</w:t>
      </w:r>
      <w:proofErr w:type="spellEnd"/>
      <w:r w:rsidR="006F7820" w:rsidRPr="008446A5">
        <w:rPr>
          <w:sz w:val="28"/>
          <w:szCs w:val="28"/>
          <w:lang w:val="en-US"/>
        </w:rPr>
        <w:t xml:space="preserve"> </w:t>
      </w:r>
      <w:proofErr w:type="spellStart"/>
      <w:r w:rsidRPr="008446A5">
        <w:rPr>
          <w:sz w:val="28"/>
          <w:szCs w:val="28"/>
          <w:lang w:val="en-US"/>
        </w:rPr>
        <w:t>solinganda</w:t>
      </w:r>
      <w:proofErr w:type="spellEnd"/>
      <w:r w:rsidR="006F7820" w:rsidRPr="008446A5">
        <w:rPr>
          <w:sz w:val="28"/>
          <w:szCs w:val="28"/>
          <w:lang w:val="en-US"/>
        </w:rPr>
        <w:t xml:space="preserve">, </w:t>
      </w:r>
      <w:proofErr w:type="spellStart"/>
      <w:r w:rsidRPr="008446A5">
        <w:rPr>
          <w:sz w:val="28"/>
          <w:szCs w:val="28"/>
          <w:lang w:val="en-US"/>
        </w:rPr>
        <w:t>ularning</w:t>
      </w:r>
      <w:proofErr w:type="spellEnd"/>
      <w:r w:rsidR="006F7820" w:rsidRPr="008446A5">
        <w:rPr>
          <w:sz w:val="28"/>
          <w:szCs w:val="28"/>
          <w:lang w:val="en-US"/>
        </w:rPr>
        <w:t xml:space="preserve"> </w:t>
      </w:r>
      <w:proofErr w:type="spellStart"/>
      <w:r w:rsidRPr="008446A5">
        <w:rPr>
          <w:sz w:val="28"/>
          <w:szCs w:val="28"/>
          <w:lang w:val="en-US"/>
        </w:rPr>
        <w:t>hosiliga</w:t>
      </w:r>
      <w:proofErr w:type="spellEnd"/>
      <w:r w:rsidR="006F7820" w:rsidRPr="008446A5">
        <w:rPr>
          <w:sz w:val="28"/>
          <w:szCs w:val="28"/>
          <w:lang w:val="en-US"/>
        </w:rPr>
        <w:t xml:space="preserve"> </w:t>
      </w:r>
      <w:proofErr w:type="spellStart"/>
      <w:r w:rsidRPr="008446A5">
        <w:rPr>
          <w:sz w:val="28"/>
          <w:szCs w:val="28"/>
          <w:lang w:val="en-US"/>
        </w:rPr>
        <w:t>ekvivalent</w:t>
      </w:r>
      <w:proofErr w:type="spellEnd"/>
      <w:r w:rsidR="006F7820" w:rsidRPr="008446A5">
        <w:rPr>
          <w:sz w:val="28"/>
          <w:szCs w:val="28"/>
          <w:lang w:val="en-US"/>
        </w:rPr>
        <w:t xml:space="preserve"> </w:t>
      </w:r>
      <w:proofErr w:type="spellStart"/>
      <w:r w:rsidRPr="008446A5">
        <w:rPr>
          <w:sz w:val="28"/>
          <w:szCs w:val="28"/>
          <w:lang w:val="en-US"/>
        </w:rPr>
        <w:t>miqdorda</w:t>
      </w:r>
      <w:proofErr w:type="spellEnd"/>
      <w:r w:rsidR="006F7820" w:rsidRPr="008446A5">
        <w:rPr>
          <w:sz w:val="28"/>
          <w:szCs w:val="28"/>
          <w:lang w:val="en-US"/>
        </w:rPr>
        <w:t xml:space="preserve"> </w:t>
      </w:r>
      <w:proofErr w:type="spellStart"/>
      <w:r w:rsidRPr="008446A5">
        <w:rPr>
          <w:sz w:val="28"/>
          <w:szCs w:val="28"/>
          <w:lang w:val="en-US"/>
        </w:rPr>
        <w:t>oddiy</w:t>
      </w:r>
      <w:proofErr w:type="spellEnd"/>
      <w:r w:rsidR="006F7820" w:rsidRPr="008446A5">
        <w:rPr>
          <w:sz w:val="28"/>
          <w:szCs w:val="28"/>
          <w:lang w:val="en-US"/>
        </w:rPr>
        <w:t xml:space="preserve"> </w:t>
      </w:r>
      <w:proofErr w:type="spellStart"/>
      <w:r w:rsidRPr="008446A5">
        <w:rPr>
          <w:sz w:val="28"/>
          <w:szCs w:val="28"/>
          <w:lang w:val="en-US"/>
        </w:rPr>
        <w:t>o‘g‘it</w:t>
      </w:r>
      <w:proofErr w:type="spellEnd"/>
      <w:r w:rsidR="006F7820" w:rsidRPr="008446A5">
        <w:rPr>
          <w:sz w:val="28"/>
          <w:szCs w:val="28"/>
          <w:lang w:val="en-US"/>
        </w:rPr>
        <w:t xml:space="preserve"> </w:t>
      </w:r>
      <w:proofErr w:type="spellStart"/>
      <w:r w:rsidRPr="008446A5">
        <w:rPr>
          <w:sz w:val="28"/>
          <w:szCs w:val="28"/>
          <w:lang w:val="en-US"/>
        </w:rPr>
        <w:t>solingandagiga</w:t>
      </w:r>
      <w:proofErr w:type="spellEnd"/>
      <w:r w:rsidR="006F7820" w:rsidRPr="008446A5">
        <w:rPr>
          <w:sz w:val="28"/>
          <w:szCs w:val="28"/>
          <w:lang w:val="en-US"/>
        </w:rPr>
        <w:t xml:space="preserve"> </w:t>
      </w:r>
      <w:proofErr w:type="spellStart"/>
      <w:r w:rsidRPr="008446A5">
        <w:rPr>
          <w:sz w:val="28"/>
          <w:szCs w:val="28"/>
          <w:lang w:val="en-US"/>
        </w:rPr>
        <w:t>qaraganda</w:t>
      </w:r>
      <w:proofErr w:type="spellEnd"/>
      <w:r w:rsidR="006F7820" w:rsidRPr="008446A5">
        <w:rPr>
          <w:sz w:val="28"/>
          <w:szCs w:val="28"/>
          <w:lang w:val="en-US"/>
        </w:rPr>
        <w:t xml:space="preserve"> </w:t>
      </w:r>
      <w:proofErr w:type="spellStart"/>
      <w:r w:rsidRPr="008446A5">
        <w:rPr>
          <w:sz w:val="28"/>
          <w:szCs w:val="28"/>
          <w:lang w:val="en-US"/>
        </w:rPr>
        <w:t>ancha</w:t>
      </w:r>
      <w:proofErr w:type="spellEnd"/>
      <w:r w:rsidR="006F7820" w:rsidRPr="008446A5">
        <w:rPr>
          <w:sz w:val="28"/>
          <w:szCs w:val="28"/>
          <w:lang w:val="en-US"/>
        </w:rPr>
        <w:t xml:space="preserve"> </w:t>
      </w:r>
      <w:proofErr w:type="spellStart"/>
      <w:r w:rsidRPr="008446A5">
        <w:rPr>
          <w:sz w:val="28"/>
          <w:szCs w:val="28"/>
          <w:lang w:val="en-US"/>
        </w:rPr>
        <w:t>yaxshi</w:t>
      </w:r>
      <w:proofErr w:type="spellEnd"/>
      <w:r w:rsidR="006F7820" w:rsidRPr="008446A5">
        <w:rPr>
          <w:sz w:val="28"/>
          <w:szCs w:val="28"/>
          <w:lang w:val="en-US"/>
        </w:rPr>
        <w:t xml:space="preserve"> </w:t>
      </w:r>
      <w:proofErr w:type="spellStart"/>
      <w:r w:rsidRPr="008446A5">
        <w:rPr>
          <w:sz w:val="28"/>
          <w:szCs w:val="28"/>
          <w:lang w:val="en-US"/>
        </w:rPr>
        <w:t>ta’sir</w:t>
      </w:r>
      <w:proofErr w:type="spellEnd"/>
      <w:r w:rsidR="006F7820" w:rsidRPr="008446A5">
        <w:rPr>
          <w:sz w:val="28"/>
          <w:szCs w:val="28"/>
          <w:lang w:val="en-US"/>
        </w:rPr>
        <w:t xml:space="preserve"> </w:t>
      </w:r>
      <w:proofErr w:type="spellStart"/>
      <w:r w:rsidRPr="008446A5">
        <w:rPr>
          <w:sz w:val="28"/>
          <w:szCs w:val="28"/>
          <w:lang w:val="en-US"/>
        </w:rPr>
        <w:t>etishi</w:t>
      </w:r>
      <w:proofErr w:type="spellEnd"/>
      <w:r w:rsidR="006F7820" w:rsidRPr="008446A5">
        <w:rPr>
          <w:sz w:val="28"/>
          <w:szCs w:val="28"/>
          <w:lang w:val="en-US"/>
        </w:rPr>
        <w:t xml:space="preserve"> </w:t>
      </w:r>
      <w:proofErr w:type="spellStart"/>
      <w:r w:rsidRPr="008446A5">
        <w:rPr>
          <w:sz w:val="28"/>
          <w:szCs w:val="28"/>
          <w:lang w:val="en-US"/>
        </w:rPr>
        <w:t>isbotlangan</w:t>
      </w:r>
      <w:proofErr w:type="spellEnd"/>
      <w:r w:rsidR="006F7820" w:rsidRPr="008446A5">
        <w:rPr>
          <w:sz w:val="28"/>
          <w:szCs w:val="28"/>
          <w:lang w:val="en-US"/>
        </w:rPr>
        <w:t xml:space="preserve">. </w:t>
      </w:r>
      <w:proofErr w:type="spellStart"/>
      <w:r w:rsidRPr="008446A5">
        <w:rPr>
          <w:sz w:val="28"/>
          <w:szCs w:val="28"/>
          <w:lang w:val="en-US"/>
        </w:rPr>
        <w:t>Og‘ir</w:t>
      </w:r>
      <w:proofErr w:type="spellEnd"/>
      <w:r w:rsidR="006F7820" w:rsidRPr="008446A5">
        <w:rPr>
          <w:sz w:val="28"/>
          <w:szCs w:val="28"/>
          <w:lang w:val="en-US"/>
        </w:rPr>
        <w:t xml:space="preserve"> </w:t>
      </w:r>
      <w:proofErr w:type="spellStart"/>
      <w:r w:rsidRPr="008446A5">
        <w:rPr>
          <w:sz w:val="28"/>
          <w:szCs w:val="28"/>
          <w:lang w:val="en-US"/>
        </w:rPr>
        <w:t>mexanik</w:t>
      </w:r>
      <w:proofErr w:type="spellEnd"/>
      <w:r w:rsidR="006F7820" w:rsidRPr="008446A5">
        <w:rPr>
          <w:sz w:val="28"/>
          <w:szCs w:val="28"/>
          <w:lang w:val="en-US"/>
        </w:rPr>
        <w:t xml:space="preserve"> </w:t>
      </w:r>
      <w:proofErr w:type="spellStart"/>
      <w:r w:rsidRPr="008446A5">
        <w:rPr>
          <w:sz w:val="28"/>
          <w:szCs w:val="28"/>
          <w:lang w:val="en-US"/>
        </w:rPr>
        <w:t>tarkibli</w:t>
      </w:r>
      <w:proofErr w:type="spellEnd"/>
      <w:r w:rsidR="006F7820" w:rsidRPr="008446A5">
        <w:rPr>
          <w:sz w:val="28"/>
          <w:szCs w:val="28"/>
          <w:lang w:val="en-US"/>
        </w:rPr>
        <w:t xml:space="preserve"> </w:t>
      </w:r>
      <w:proofErr w:type="spellStart"/>
      <w:r w:rsidRPr="008446A5">
        <w:rPr>
          <w:sz w:val="28"/>
          <w:szCs w:val="28"/>
          <w:lang w:val="en-US"/>
        </w:rPr>
        <w:t>chim</w:t>
      </w:r>
      <w:proofErr w:type="spellEnd"/>
      <w:r w:rsidR="006F7820" w:rsidRPr="008446A5">
        <w:rPr>
          <w:sz w:val="28"/>
          <w:szCs w:val="28"/>
          <w:lang w:val="en-US"/>
        </w:rPr>
        <w:t>-</w:t>
      </w:r>
      <w:r w:rsidRPr="008446A5">
        <w:rPr>
          <w:sz w:val="28"/>
          <w:szCs w:val="28"/>
          <w:lang w:val="en-US"/>
        </w:rPr>
        <w:t>podzol</w:t>
      </w:r>
      <w:r w:rsidR="006F7820" w:rsidRPr="008446A5">
        <w:rPr>
          <w:sz w:val="28"/>
          <w:szCs w:val="28"/>
          <w:lang w:val="en-US"/>
        </w:rPr>
        <w:t xml:space="preserve"> </w:t>
      </w:r>
      <w:proofErr w:type="spellStart"/>
      <w:r w:rsidRPr="008446A5">
        <w:rPr>
          <w:sz w:val="28"/>
          <w:szCs w:val="28"/>
          <w:lang w:val="en-US"/>
        </w:rPr>
        <w:t>tuproqlarda</w:t>
      </w:r>
      <w:proofErr w:type="spellEnd"/>
      <w:r w:rsidR="006F7820" w:rsidRPr="008446A5">
        <w:rPr>
          <w:sz w:val="28"/>
          <w:szCs w:val="28"/>
          <w:lang w:val="en-US"/>
        </w:rPr>
        <w:t xml:space="preserve"> </w:t>
      </w:r>
      <w:proofErr w:type="spellStart"/>
      <w:r w:rsidRPr="008446A5">
        <w:rPr>
          <w:sz w:val="28"/>
          <w:szCs w:val="28"/>
          <w:lang w:val="en-US"/>
        </w:rPr>
        <w:t>kartoshka</w:t>
      </w:r>
      <w:proofErr w:type="spellEnd"/>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arpa</w:t>
      </w:r>
      <w:proofErr w:type="spellEnd"/>
      <w:r w:rsidR="006F7820" w:rsidRPr="008446A5">
        <w:rPr>
          <w:sz w:val="28"/>
          <w:szCs w:val="28"/>
          <w:lang w:val="en-US"/>
        </w:rPr>
        <w:t xml:space="preserve"> </w:t>
      </w:r>
      <w:proofErr w:type="spellStart"/>
      <w:r w:rsidRPr="008446A5">
        <w:rPr>
          <w:sz w:val="28"/>
          <w:szCs w:val="28"/>
          <w:lang w:val="en-US"/>
        </w:rPr>
        <w:t>maydonlariga</w:t>
      </w:r>
      <w:proofErr w:type="spellEnd"/>
      <w:r w:rsidR="006F7820" w:rsidRPr="008446A5">
        <w:rPr>
          <w:sz w:val="28"/>
          <w:szCs w:val="28"/>
          <w:lang w:val="en-US"/>
        </w:rPr>
        <w:t xml:space="preserve"> </w:t>
      </w:r>
      <w:proofErr w:type="spellStart"/>
      <w:r w:rsidRPr="008446A5">
        <w:rPr>
          <w:sz w:val="28"/>
          <w:szCs w:val="28"/>
          <w:lang w:val="en-US"/>
        </w:rPr>
        <w:t>kaliy</w:t>
      </w:r>
      <w:proofErr w:type="spellEnd"/>
      <w:r w:rsidR="006F7820" w:rsidRPr="008446A5">
        <w:rPr>
          <w:sz w:val="28"/>
          <w:szCs w:val="28"/>
          <w:lang w:val="en-US"/>
        </w:rPr>
        <w:t xml:space="preserve"> </w:t>
      </w:r>
      <w:proofErr w:type="spellStart"/>
      <w:r w:rsidRPr="008446A5">
        <w:rPr>
          <w:sz w:val="28"/>
          <w:szCs w:val="28"/>
          <w:lang w:val="en-US"/>
        </w:rPr>
        <w:t>metofosfatni</w:t>
      </w:r>
      <w:proofErr w:type="spellEnd"/>
      <w:r w:rsidR="006F7820" w:rsidRPr="008446A5">
        <w:rPr>
          <w:sz w:val="28"/>
          <w:szCs w:val="28"/>
          <w:lang w:val="en-US"/>
        </w:rPr>
        <w:t xml:space="preserve"> </w:t>
      </w:r>
      <w:proofErr w:type="spellStart"/>
      <w:r w:rsidRPr="008446A5">
        <w:rPr>
          <w:sz w:val="28"/>
          <w:szCs w:val="28"/>
          <w:lang w:val="en-US"/>
        </w:rPr>
        <w:t>sepish</w:t>
      </w:r>
      <w:proofErr w:type="spellEnd"/>
      <w:r w:rsidR="006F7820" w:rsidRPr="008446A5">
        <w:rPr>
          <w:sz w:val="28"/>
          <w:szCs w:val="28"/>
          <w:lang w:val="en-US"/>
        </w:rPr>
        <w:t xml:space="preserve"> </w:t>
      </w:r>
      <w:proofErr w:type="spellStart"/>
      <w:r w:rsidRPr="008446A5">
        <w:rPr>
          <w:sz w:val="28"/>
          <w:szCs w:val="28"/>
          <w:lang w:val="en-US"/>
        </w:rPr>
        <w:t>yo‘li</w:t>
      </w:r>
      <w:proofErr w:type="spellEnd"/>
      <w:r w:rsidR="006F7820" w:rsidRPr="008446A5">
        <w:rPr>
          <w:sz w:val="28"/>
          <w:szCs w:val="28"/>
          <w:lang w:val="en-US"/>
        </w:rPr>
        <w:t xml:space="preserve"> </w:t>
      </w:r>
      <w:proofErr w:type="spellStart"/>
      <w:r w:rsidRPr="008446A5">
        <w:rPr>
          <w:sz w:val="28"/>
          <w:szCs w:val="28"/>
          <w:lang w:val="en-US"/>
        </w:rPr>
        <w:t>bilan</w:t>
      </w:r>
      <w:proofErr w:type="spellEnd"/>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uya</w:t>
      </w:r>
      <w:r w:rsidR="006F7820" w:rsidRPr="008446A5">
        <w:rPr>
          <w:sz w:val="28"/>
          <w:szCs w:val="28"/>
          <w:lang w:val="en-US"/>
        </w:rPr>
        <w:t>-</w:t>
      </w:r>
      <w:r w:rsidRPr="008446A5">
        <w:rPr>
          <w:sz w:val="28"/>
          <w:szCs w:val="28"/>
          <w:lang w:val="en-US"/>
        </w:rPr>
        <w:t>uyaga</w:t>
      </w:r>
      <w:proofErr w:type="spellEnd"/>
      <w:r w:rsidR="006F7820" w:rsidRPr="008446A5">
        <w:rPr>
          <w:sz w:val="28"/>
          <w:szCs w:val="28"/>
          <w:lang w:val="en-US"/>
        </w:rPr>
        <w:t xml:space="preserve"> </w:t>
      </w:r>
      <w:proofErr w:type="spellStart"/>
      <w:r w:rsidRPr="008446A5">
        <w:rPr>
          <w:sz w:val="28"/>
          <w:szCs w:val="28"/>
          <w:lang w:val="en-US"/>
        </w:rPr>
        <w:t>solish</w:t>
      </w:r>
      <w:proofErr w:type="spellEnd"/>
      <w:r w:rsidR="006F7820" w:rsidRPr="008446A5">
        <w:rPr>
          <w:sz w:val="28"/>
          <w:szCs w:val="28"/>
          <w:lang w:val="en-US"/>
        </w:rPr>
        <w:t xml:space="preserve"> </w:t>
      </w:r>
      <w:proofErr w:type="spellStart"/>
      <w:r w:rsidRPr="008446A5">
        <w:rPr>
          <w:sz w:val="28"/>
          <w:szCs w:val="28"/>
          <w:lang w:val="en-US"/>
        </w:rPr>
        <w:t>yo‘li</w:t>
      </w:r>
      <w:proofErr w:type="spellEnd"/>
      <w:r w:rsidR="006F7820" w:rsidRPr="008446A5">
        <w:rPr>
          <w:sz w:val="28"/>
          <w:szCs w:val="28"/>
          <w:lang w:val="en-US"/>
        </w:rPr>
        <w:t xml:space="preserve"> </w:t>
      </w:r>
      <w:proofErr w:type="spellStart"/>
      <w:r w:rsidRPr="008446A5">
        <w:rPr>
          <w:sz w:val="28"/>
          <w:szCs w:val="28"/>
          <w:lang w:val="en-US"/>
        </w:rPr>
        <w:t>bilan</w:t>
      </w:r>
      <w:proofErr w:type="spellEnd"/>
      <w:r w:rsidR="006F7820" w:rsidRPr="008446A5">
        <w:rPr>
          <w:sz w:val="28"/>
          <w:szCs w:val="28"/>
          <w:lang w:val="en-US"/>
        </w:rPr>
        <w:t xml:space="preserve"> (</w:t>
      </w:r>
      <w:proofErr w:type="spellStart"/>
      <w:r w:rsidRPr="008446A5">
        <w:rPr>
          <w:sz w:val="28"/>
          <w:szCs w:val="28"/>
          <w:lang w:val="en-US"/>
        </w:rPr>
        <w:t>azot</w:t>
      </w:r>
      <w:proofErr w:type="spellEnd"/>
      <w:r w:rsidR="006F7820" w:rsidRPr="008446A5">
        <w:rPr>
          <w:sz w:val="28"/>
          <w:szCs w:val="28"/>
          <w:lang w:val="en-US"/>
        </w:rPr>
        <w:t xml:space="preserve"> </w:t>
      </w:r>
      <w:proofErr w:type="spellStart"/>
      <w:r w:rsidRPr="008446A5">
        <w:rPr>
          <w:sz w:val="28"/>
          <w:szCs w:val="28"/>
          <w:lang w:val="en-US"/>
        </w:rPr>
        <w:t>fonida</w:t>
      </w:r>
      <w:proofErr w:type="spellEnd"/>
      <w:r w:rsidR="006F7820" w:rsidRPr="008446A5">
        <w:rPr>
          <w:sz w:val="28"/>
          <w:szCs w:val="28"/>
          <w:lang w:val="en-US"/>
        </w:rPr>
        <w:t xml:space="preserve">) </w:t>
      </w:r>
      <w:proofErr w:type="spellStart"/>
      <w:r w:rsidRPr="008446A5">
        <w:rPr>
          <w:sz w:val="28"/>
          <w:szCs w:val="28"/>
          <w:lang w:val="en-US"/>
        </w:rPr>
        <w:t>hosilga</w:t>
      </w:r>
      <w:proofErr w:type="spellEnd"/>
      <w:r w:rsidR="006F7820" w:rsidRPr="008446A5">
        <w:rPr>
          <w:sz w:val="28"/>
          <w:szCs w:val="28"/>
          <w:lang w:val="en-US"/>
        </w:rPr>
        <w:t xml:space="preserve"> </w:t>
      </w:r>
      <w:proofErr w:type="spellStart"/>
      <w:r w:rsidRPr="008446A5">
        <w:rPr>
          <w:sz w:val="28"/>
          <w:szCs w:val="28"/>
          <w:lang w:val="en-US"/>
        </w:rPr>
        <w:t>kaliy</w:t>
      </w:r>
      <w:proofErr w:type="spellEnd"/>
      <w:r w:rsidR="006F7820" w:rsidRPr="008446A5">
        <w:rPr>
          <w:sz w:val="28"/>
          <w:szCs w:val="28"/>
          <w:lang w:val="en-US"/>
        </w:rPr>
        <w:t xml:space="preserve"> </w:t>
      </w:r>
      <w:proofErr w:type="spellStart"/>
      <w:r w:rsidRPr="008446A5">
        <w:rPr>
          <w:sz w:val="28"/>
          <w:szCs w:val="28"/>
          <w:lang w:val="en-US"/>
        </w:rPr>
        <w:t>xloridli</w:t>
      </w:r>
      <w:proofErr w:type="spellEnd"/>
      <w:r w:rsidR="006F7820" w:rsidRPr="008446A5">
        <w:rPr>
          <w:sz w:val="28"/>
          <w:szCs w:val="28"/>
          <w:lang w:val="en-US"/>
        </w:rPr>
        <w:t xml:space="preserve"> </w:t>
      </w:r>
      <w:proofErr w:type="spellStart"/>
      <w:r w:rsidRPr="008446A5">
        <w:rPr>
          <w:sz w:val="28"/>
          <w:szCs w:val="28"/>
          <w:lang w:val="en-US"/>
        </w:rPr>
        <w:t>superfosfat</w:t>
      </w:r>
      <w:proofErr w:type="spellEnd"/>
      <w:r w:rsidR="006F7820" w:rsidRPr="008446A5">
        <w:rPr>
          <w:sz w:val="28"/>
          <w:szCs w:val="28"/>
          <w:lang w:val="en-US"/>
        </w:rPr>
        <w:t xml:space="preserve"> </w:t>
      </w:r>
      <w:proofErr w:type="spellStart"/>
      <w:r w:rsidRPr="008446A5">
        <w:rPr>
          <w:sz w:val="28"/>
          <w:szCs w:val="28"/>
          <w:lang w:val="en-US"/>
        </w:rPr>
        <w:t>qanday</w:t>
      </w:r>
      <w:proofErr w:type="spellEnd"/>
      <w:r w:rsidR="006F7820" w:rsidRPr="008446A5">
        <w:rPr>
          <w:sz w:val="28"/>
          <w:szCs w:val="28"/>
          <w:lang w:val="en-US"/>
        </w:rPr>
        <w:t xml:space="preserve"> </w:t>
      </w:r>
      <w:proofErr w:type="spellStart"/>
      <w:r w:rsidRPr="008446A5">
        <w:rPr>
          <w:sz w:val="28"/>
          <w:szCs w:val="28"/>
          <w:lang w:val="en-US"/>
        </w:rPr>
        <w:t>ta’sir</w:t>
      </w:r>
      <w:proofErr w:type="spellEnd"/>
      <w:r w:rsidR="006F7820" w:rsidRPr="008446A5">
        <w:rPr>
          <w:sz w:val="28"/>
          <w:szCs w:val="28"/>
          <w:lang w:val="en-US"/>
        </w:rPr>
        <w:t xml:space="preserve"> </w:t>
      </w:r>
      <w:proofErr w:type="spellStart"/>
      <w:r w:rsidRPr="008446A5">
        <w:rPr>
          <w:sz w:val="28"/>
          <w:szCs w:val="28"/>
          <w:lang w:val="en-US"/>
        </w:rPr>
        <w:t>etsa</w:t>
      </w:r>
      <w:proofErr w:type="spellEnd"/>
      <w:r w:rsidR="006F7820" w:rsidRPr="008446A5">
        <w:rPr>
          <w:sz w:val="28"/>
          <w:szCs w:val="28"/>
          <w:lang w:val="en-US"/>
        </w:rPr>
        <w:t xml:space="preserve"> </w:t>
      </w:r>
      <w:proofErr w:type="spellStart"/>
      <w:r w:rsidRPr="008446A5">
        <w:rPr>
          <w:sz w:val="28"/>
          <w:szCs w:val="28"/>
          <w:lang w:val="en-US"/>
        </w:rPr>
        <w:t>xuddi</w:t>
      </w:r>
      <w:proofErr w:type="spellEnd"/>
      <w:r w:rsidR="006F7820" w:rsidRPr="008446A5">
        <w:rPr>
          <w:sz w:val="28"/>
          <w:szCs w:val="28"/>
          <w:lang w:val="en-US"/>
        </w:rPr>
        <w:t xml:space="preserve"> </w:t>
      </w:r>
      <w:proofErr w:type="spellStart"/>
      <w:r w:rsidRPr="008446A5">
        <w:rPr>
          <w:sz w:val="28"/>
          <w:szCs w:val="28"/>
          <w:lang w:val="en-US"/>
        </w:rPr>
        <w:t>shunday</w:t>
      </w:r>
      <w:proofErr w:type="spellEnd"/>
      <w:r w:rsidR="006F7820" w:rsidRPr="008446A5">
        <w:rPr>
          <w:sz w:val="28"/>
          <w:szCs w:val="28"/>
          <w:lang w:val="en-US"/>
        </w:rPr>
        <w:t xml:space="preserve"> </w:t>
      </w:r>
      <w:proofErr w:type="spellStart"/>
      <w:r w:rsidRPr="008446A5">
        <w:rPr>
          <w:sz w:val="28"/>
          <w:szCs w:val="28"/>
          <w:lang w:val="en-US"/>
        </w:rPr>
        <w:t>ta’sir</w:t>
      </w:r>
      <w:proofErr w:type="spellEnd"/>
      <w:r w:rsidR="006F7820" w:rsidRPr="008446A5">
        <w:rPr>
          <w:sz w:val="28"/>
          <w:szCs w:val="28"/>
          <w:lang w:val="en-US"/>
        </w:rPr>
        <w:t xml:space="preserve"> </w:t>
      </w:r>
      <w:proofErr w:type="spellStart"/>
      <w:r w:rsidRPr="008446A5">
        <w:rPr>
          <w:sz w:val="28"/>
          <w:szCs w:val="28"/>
          <w:lang w:val="en-US"/>
        </w:rPr>
        <w:t>ko‘rsatar</w:t>
      </w:r>
      <w:proofErr w:type="spellEnd"/>
      <w:r w:rsidR="006F7820" w:rsidRPr="008446A5">
        <w:rPr>
          <w:sz w:val="28"/>
          <w:szCs w:val="28"/>
          <w:lang w:val="en-US"/>
        </w:rPr>
        <w:t xml:space="preserve"> </w:t>
      </w:r>
      <w:proofErr w:type="spellStart"/>
      <w:r w:rsidRPr="008446A5">
        <w:rPr>
          <w:sz w:val="28"/>
          <w:szCs w:val="28"/>
          <w:lang w:val="en-US"/>
        </w:rPr>
        <w:t>ekan</w:t>
      </w:r>
      <w:proofErr w:type="spellEnd"/>
      <w:r w:rsidR="006F7820" w:rsidRPr="008446A5">
        <w:rPr>
          <w:sz w:val="28"/>
          <w:szCs w:val="28"/>
          <w:lang w:val="en-US"/>
        </w:rPr>
        <w:t>.</w:t>
      </w:r>
    </w:p>
    <w:p w:rsidR="006F7820" w:rsidRPr="008446A5" w:rsidRDefault="00E1198B" w:rsidP="00E07146">
      <w:pPr>
        <w:tabs>
          <w:tab w:val="left" w:pos="6904"/>
        </w:tabs>
        <w:spacing w:line="276" w:lineRule="auto"/>
        <w:ind w:firstLine="708"/>
        <w:jc w:val="both"/>
        <w:rPr>
          <w:sz w:val="28"/>
          <w:szCs w:val="28"/>
          <w:lang w:val="en-US"/>
        </w:rPr>
      </w:pPr>
      <w:proofErr w:type="spellStart"/>
      <w:r w:rsidRPr="008446A5">
        <w:rPr>
          <w:sz w:val="28"/>
          <w:szCs w:val="28"/>
          <w:lang w:val="en-US"/>
        </w:rPr>
        <w:t>Shuni</w:t>
      </w:r>
      <w:proofErr w:type="spellEnd"/>
      <w:r w:rsidR="006F7820" w:rsidRPr="008446A5">
        <w:rPr>
          <w:sz w:val="28"/>
          <w:szCs w:val="28"/>
          <w:lang w:val="en-US"/>
        </w:rPr>
        <w:t xml:space="preserve"> </w:t>
      </w:r>
      <w:r w:rsidRPr="008446A5">
        <w:rPr>
          <w:sz w:val="28"/>
          <w:szCs w:val="28"/>
          <w:lang w:val="en-US"/>
        </w:rPr>
        <w:t>ham</w:t>
      </w:r>
      <w:r w:rsidR="006F7820" w:rsidRPr="008446A5">
        <w:rPr>
          <w:sz w:val="28"/>
          <w:szCs w:val="28"/>
          <w:lang w:val="en-US"/>
        </w:rPr>
        <w:t xml:space="preserve"> </w:t>
      </w:r>
      <w:proofErr w:type="spellStart"/>
      <w:r w:rsidRPr="008446A5">
        <w:rPr>
          <w:sz w:val="28"/>
          <w:szCs w:val="28"/>
          <w:lang w:val="en-US"/>
        </w:rPr>
        <w:t>qayd</w:t>
      </w:r>
      <w:proofErr w:type="spellEnd"/>
      <w:r w:rsidR="006F7820" w:rsidRPr="008446A5">
        <w:rPr>
          <w:sz w:val="28"/>
          <w:szCs w:val="28"/>
          <w:lang w:val="en-US"/>
        </w:rPr>
        <w:t xml:space="preserve"> </w:t>
      </w:r>
      <w:proofErr w:type="spellStart"/>
      <w:r w:rsidRPr="008446A5">
        <w:rPr>
          <w:sz w:val="28"/>
          <w:szCs w:val="28"/>
          <w:lang w:val="en-US"/>
        </w:rPr>
        <w:t>etish</w:t>
      </w:r>
      <w:proofErr w:type="spellEnd"/>
      <w:r w:rsidR="006F7820" w:rsidRPr="008446A5">
        <w:rPr>
          <w:sz w:val="28"/>
          <w:szCs w:val="28"/>
          <w:lang w:val="en-US"/>
        </w:rPr>
        <w:t xml:space="preserve"> </w:t>
      </w:r>
      <w:proofErr w:type="spellStart"/>
      <w:r w:rsidRPr="008446A5">
        <w:rPr>
          <w:sz w:val="28"/>
          <w:szCs w:val="28"/>
          <w:lang w:val="en-US"/>
        </w:rPr>
        <w:t>joizki</w:t>
      </w:r>
      <w:proofErr w:type="spellEnd"/>
      <w:r w:rsidR="006F7820" w:rsidRPr="008446A5">
        <w:rPr>
          <w:sz w:val="28"/>
          <w:szCs w:val="28"/>
          <w:lang w:val="en-US"/>
        </w:rPr>
        <w:t xml:space="preserve">, </w:t>
      </w:r>
      <w:proofErr w:type="spellStart"/>
      <w:r w:rsidRPr="008446A5">
        <w:rPr>
          <w:sz w:val="28"/>
          <w:szCs w:val="28"/>
          <w:lang w:val="en-US"/>
        </w:rPr>
        <w:t>bu</w:t>
      </w:r>
      <w:proofErr w:type="spellEnd"/>
      <w:r w:rsidR="006F7820" w:rsidRPr="008446A5">
        <w:rPr>
          <w:sz w:val="28"/>
          <w:szCs w:val="28"/>
          <w:lang w:val="en-US"/>
        </w:rPr>
        <w:t xml:space="preserve"> </w:t>
      </w:r>
      <w:proofErr w:type="spellStart"/>
      <w:r w:rsidRPr="008446A5">
        <w:rPr>
          <w:sz w:val="28"/>
          <w:szCs w:val="28"/>
          <w:lang w:val="en-US"/>
        </w:rPr>
        <w:t>narsa</w:t>
      </w:r>
      <w:proofErr w:type="spellEnd"/>
      <w:r w:rsidR="006F7820" w:rsidRPr="008446A5">
        <w:rPr>
          <w:sz w:val="28"/>
          <w:szCs w:val="28"/>
          <w:lang w:val="en-US"/>
        </w:rPr>
        <w:t xml:space="preserve"> </w:t>
      </w:r>
      <w:proofErr w:type="spellStart"/>
      <w:r w:rsidRPr="008446A5">
        <w:rPr>
          <w:sz w:val="28"/>
          <w:szCs w:val="28"/>
          <w:lang w:val="en-US"/>
        </w:rPr>
        <w:t>qiyin</w:t>
      </w:r>
      <w:proofErr w:type="spellEnd"/>
      <w:r w:rsidR="006F7820" w:rsidRPr="008446A5">
        <w:rPr>
          <w:sz w:val="28"/>
          <w:szCs w:val="28"/>
          <w:lang w:val="en-US"/>
        </w:rPr>
        <w:t xml:space="preserve"> </w:t>
      </w:r>
      <w:proofErr w:type="spellStart"/>
      <w:r w:rsidRPr="008446A5">
        <w:rPr>
          <w:sz w:val="28"/>
          <w:szCs w:val="28"/>
          <w:lang w:val="en-US"/>
        </w:rPr>
        <w:t>eriydigan</w:t>
      </w:r>
      <w:proofErr w:type="spellEnd"/>
      <w:r w:rsidR="006F7820" w:rsidRPr="008446A5">
        <w:rPr>
          <w:sz w:val="28"/>
          <w:szCs w:val="28"/>
          <w:lang w:val="en-US"/>
        </w:rPr>
        <w:t xml:space="preserve"> </w:t>
      </w:r>
      <w:proofErr w:type="spellStart"/>
      <w:r w:rsidRPr="008446A5">
        <w:rPr>
          <w:sz w:val="28"/>
          <w:szCs w:val="28"/>
          <w:lang w:val="en-US"/>
        </w:rPr>
        <w:t>mayda</w:t>
      </w:r>
      <w:proofErr w:type="spellEnd"/>
      <w:r w:rsidR="006F7820" w:rsidRPr="008446A5">
        <w:rPr>
          <w:sz w:val="28"/>
          <w:szCs w:val="28"/>
          <w:lang w:val="en-US"/>
        </w:rPr>
        <w:t xml:space="preserve"> </w:t>
      </w:r>
      <w:proofErr w:type="spellStart"/>
      <w:r w:rsidRPr="008446A5">
        <w:rPr>
          <w:sz w:val="28"/>
          <w:szCs w:val="28"/>
          <w:lang w:val="en-US"/>
        </w:rPr>
        <w:t>kristall</w:t>
      </w:r>
      <w:proofErr w:type="spellEnd"/>
      <w:r w:rsidR="006F7820" w:rsidRPr="008446A5">
        <w:rPr>
          <w:sz w:val="28"/>
          <w:szCs w:val="28"/>
          <w:lang w:val="en-US"/>
        </w:rPr>
        <w:t xml:space="preserve"> (</w:t>
      </w:r>
      <w:r w:rsidRPr="008446A5">
        <w:rPr>
          <w:sz w:val="28"/>
          <w:szCs w:val="28"/>
          <w:lang w:val="en-US"/>
        </w:rPr>
        <w:t>KRO</w:t>
      </w:r>
      <w:r w:rsidR="006F7820" w:rsidRPr="008446A5">
        <w:rPr>
          <w:sz w:val="28"/>
          <w:szCs w:val="28"/>
          <w:vertAlign w:val="subscript"/>
          <w:lang w:val="en-US"/>
        </w:rPr>
        <w:t>3</w:t>
      </w:r>
      <w:r w:rsidR="006F7820" w:rsidRPr="008446A5">
        <w:rPr>
          <w:sz w:val="28"/>
          <w:szCs w:val="28"/>
          <w:lang w:val="en-US"/>
        </w:rPr>
        <w:t>)</w:t>
      </w:r>
      <w:r w:rsidR="006F7820" w:rsidRPr="008446A5">
        <w:rPr>
          <w:sz w:val="28"/>
          <w:szCs w:val="28"/>
          <w:vertAlign w:val="subscript"/>
          <w:lang w:val="en-US"/>
        </w:rPr>
        <w:t>4</w:t>
      </w:r>
      <w:r w:rsidR="006F7820" w:rsidRPr="008446A5">
        <w:rPr>
          <w:sz w:val="28"/>
          <w:szCs w:val="28"/>
          <w:lang w:val="en-US"/>
        </w:rPr>
        <w:t xml:space="preserve"> </w:t>
      </w:r>
      <w:proofErr w:type="spellStart"/>
      <w:r w:rsidRPr="008446A5">
        <w:rPr>
          <w:sz w:val="28"/>
          <w:szCs w:val="28"/>
          <w:lang w:val="en-US"/>
        </w:rPr>
        <w:t>ga</w:t>
      </w:r>
      <w:proofErr w:type="spellEnd"/>
      <w:r w:rsidR="006F7820" w:rsidRPr="008446A5">
        <w:rPr>
          <w:sz w:val="28"/>
          <w:szCs w:val="28"/>
          <w:lang w:val="en-US"/>
        </w:rPr>
        <w:t xml:space="preserve"> </w:t>
      </w:r>
      <w:r w:rsidRPr="008446A5">
        <w:rPr>
          <w:sz w:val="28"/>
          <w:szCs w:val="28"/>
          <w:lang w:val="en-US"/>
        </w:rPr>
        <w:t>ham</w:t>
      </w:r>
      <w:r w:rsidR="006F7820" w:rsidRPr="008446A5">
        <w:rPr>
          <w:sz w:val="28"/>
          <w:szCs w:val="28"/>
          <w:lang w:val="en-US"/>
        </w:rPr>
        <w:t xml:space="preserve"> </w:t>
      </w:r>
      <w:proofErr w:type="spellStart"/>
      <w:r w:rsidRPr="008446A5">
        <w:rPr>
          <w:sz w:val="28"/>
          <w:szCs w:val="28"/>
          <w:lang w:val="en-US"/>
        </w:rPr>
        <w:t>tegishli</w:t>
      </w:r>
      <w:proofErr w:type="spellEnd"/>
      <w:r w:rsidR="006F7820" w:rsidRPr="008446A5">
        <w:rPr>
          <w:sz w:val="28"/>
          <w:szCs w:val="28"/>
          <w:lang w:val="en-US"/>
        </w:rPr>
        <w:t xml:space="preserve">. </w:t>
      </w:r>
      <w:proofErr w:type="spellStart"/>
      <w:r w:rsidRPr="008446A5">
        <w:rPr>
          <w:sz w:val="28"/>
          <w:szCs w:val="28"/>
          <w:lang w:val="en-US"/>
        </w:rPr>
        <w:t>O‘simliklardagi</w:t>
      </w:r>
      <w:proofErr w:type="spellEnd"/>
      <w:r w:rsidR="006F7820" w:rsidRPr="008446A5">
        <w:rPr>
          <w:sz w:val="28"/>
          <w:szCs w:val="28"/>
          <w:lang w:val="en-US"/>
        </w:rPr>
        <w:t xml:space="preserve"> </w:t>
      </w:r>
      <w:r w:rsidRPr="008446A5">
        <w:rPr>
          <w:sz w:val="28"/>
          <w:szCs w:val="28"/>
          <w:lang w:val="en-US"/>
        </w:rPr>
        <w:t>R</w:t>
      </w:r>
      <w:r w:rsidR="006F7820" w:rsidRPr="008446A5">
        <w:rPr>
          <w:sz w:val="28"/>
          <w:szCs w:val="28"/>
          <w:vertAlign w:val="subscript"/>
          <w:lang w:val="en-US"/>
        </w:rPr>
        <w:t>2</w:t>
      </w:r>
      <w:r w:rsidRPr="008446A5">
        <w:rPr>
          <w:sz w:val="28"/>
          <w:szCs w:val="28"/>
          <w:lang w:val="en-US"/>
        </w:rPr>
        <w:t>O</w:t>
      </w:r>
      <w:r w:rsidR="006F7820" w:rsidRPr="008446A5">
        <w:rPr>
          <w:sz w:val="28"/>
          <w:szCs w:val="28"/>
          <w:vertAlign w:val="subscript"/>
          <w:lang w:val="en-US"/>
        </w:rPr>
        <w:t>5</w:t>
      </w:r>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r w:rsidRPr="008446A5">
        <w:rPr>
          <w:sz w:val="28"/>
          <w:szCs w:val="28"/>
          <w:lang w:val="en-US"/>
        </w:rPr>
        <w:t>K</w:t>
      </w:r>
      <w:r w:rsidR="006F7820" w:rsidRPr="008446A5">
        <w:rPr>
          <w:sz w:val="28"/>
          <w:szCs w:val="28"/>
          <w:vertAlign w:val="subscript"/>
          <w:lang w:val="en-US"/>
        </w:rPr>
        <w:t>2</w:t>
      </w:r>
      <w:r w:rsidRPr="008446A5">
        <w:rPr>
          <w:sz w:val="28"/>
          <w:szCs w:val="28"/>
          <w:lang w:val="en-US"/>
        </w:rPr>
        <w:t>O</w:t>
      </w:r>
      <w:r w:rsidR="006F7820" w:rsidRPr="008446A5">
        <w:rPr>
          <w:sz w:val="28"/>
          <w:szCs w:val="28"/>
          <w:lang w:val="en-US"/>
        </w:rPr>
        <w:t xml:space="preserve"> </w:t>
      </w:r>
      <w:proofErr w:type="spellStart"/>
      <w:r w:rsidRPr="008446A5">
        <w:rPr>
          <w:sz w:val="28"/>
          <w:szCs w:val="28"/>
          <w:lang w:val="en-US"/>
        </w:rPr>
        <w:t>miqdorlari</w:t>
      </w:r>
      <w:proofErr w:type="spellEnd"/>
      <w:r w:rsidR="006F7820" w:rsidRPr="008446A5">
        <w:rPr>
          <w:sz w:val="28"/>
          <w:szCs w:val="28"/>
          <w:lang w:val="en-US"/>
        </w:rPr>
        <w:t xml:space="preserve"> </w:t>
      </w:r>
      <w:r w:rsidRPr="008446A5">
        <w:rPr>
          <w:sz w:val="28"/>
          <w:szCs w:val="28"/>
          <w:lang w:val="en-US"/>
        </w:rPr>
        <w:t>ham</w:t>
      </w:r>
      <w:r w:rsidR="006F7820" w:rsidRPr="008446A5">
        <w:rPr>
          <w:sz w:val="28"/>
          <w:szCs w:val="28"/>
          <w:lang w:val="en-US"/>
        </w:rPr>
        <w:t xml:space="preserve"> </w:t>
      </w:r>
      <w:proofErr w:type="spellStart"/>
      <w:r w:rsidRPr="008446A5">
        <w:rPr>
          <w:sz w:val="28"/>
          <w:szCs w:val="28"/>
          <w:lang w:val="en-US"/>
        </w:rPr>
        <w:t>o‘zaro</w:t>
      </w:r>
      <w:proofErr w:type="spellEnd"/>
      <w:r w:rsidR="006F7820" w:rsidRPr="008446A5">
        <w:rPr>
          <w:sz w:val="28"/>
          <w:szCs w:val="28"/>
          <w:lang w:val="en-US"/>
        </w:rPr>
        <w:t xml:space="preserve"> </w:t>
      </w:r>
      <w:proofErr w:type="spellStart"/>
      <w:r w:rsidRPr="008446A5">
        <w:rPr>
          <w:sz w:val="28"/>
          <w:szCs w:val="28"/>
          <w:lang w:val="en-US"/>
        </w:rPr>
        <w:t>teng</w:t>
      </w:r>
      <w:proofErr w:type="spellEnd"/>
      <w:r w:rsidR="006F7820" w:rsidRPr="008446A5">
        <w:rPr>
          <w:sz w:val="28"/>
          <w:szCs w:val="28"/>
          <w:lang w:val="en-US"/>
        </w:rPr>
        <w:t xml:space="preserve"> </w:t>
      </w:r>
      <w:proofErr w:type="spellStart"/>
      <w:r w:rsidRPr="008446A5">
        <w:rPr>
          <w:sz w:val="28"/>
          <w:szCs w:val="28"/>
          <w:lang w:val="en-US"/>
        </w:rPr>
        <w:t>nisbatda</w:t>
      </w:r>
      <w:proofErr w:type="spellEnd"/>
      <w:r w:rsidR="006F7820" w:rsidRPr="008446A5">
        <w:rPr>
          <w:sz w:val="28"/>
          <w:szCs w:val="28"/>
          <w:lang w:val="en-US"/>
        </w:rPr>
        <w:t xml:space="preserve"> </w:t>
      </w:r>
      <w:proofErr w:type="spellStart"/>
      <w:r w:rsidRPr="008446A5">
        <w:rPr>
          <w:sz w:val="28"/>
          <w:szCs w:val="28"/>
          <w:lang w:val="en-US"/>
        </w:rPr>
        <w:t>edi</w:t>
      </w:r>
      <w:proofErr w:type="spellEnd"/>
      <w:r w:rsidR="006F7820" w:rsidRPr="008446A5">
        <w:rPr>
          <w:sz w:val="28"/>
          <w:szCs w:val="28"/>
          <w:lang w:val="en-US"/>
        </w:rPr>
        <w:t xml:space="preserve">. </w:t>
      </w:r>
      <w:proofErr w:type="spellStart"/>
      <w:r w:rsidRPr="008446A5">
        <w:rPr>
          <w:sz w:val="28"/>
          <w:szCs w:val="28"/>
          <w:lang w:val="en-US"/>
        </w:rPr>
        <w:t>Uzun</w:t>
      </w:r>
      <w:proofErr w:type="spellEnd"/>
      <w:r w:rsidR="006F7820" w:rsidRPr="008446A5">
        <w:rPr>
          <w:sz w:val="28"/>
          <w:szCs w:val="28"/>
          <w:lang w:val="en-US"/>
        </w:rPr>
        <w:t xml:space="preserve"> </w:t>
      </w:r>
      <w:proofErr w:type="spellStart"/>
      <w:r w:rsidRPr="008446A5">
        <w:rPr>
          <w:sz w:val="28"/>
          <w:szCs w:val="28"/>
          <w:lang w:val="en-US"/>
        </w:rPr>
        <w:t>tolali</w:t>
      </w:r>
      <w:proofErr w:type="spellEnd"/>
      <w:r w:rsidR="006F7820" w:rsidRPr="008446A5">
        <w:rPr>
          <w:sz w:val="28"/>
          <w:szCs w:val="28"/>
          <w:lang w:val="en-US"/>
        </w:rPr>
        <w:t xml:space="preserve"> </w:t>
      </w:r>
      <w:proofErr w:type="spellStart"/>
      <w:r w:rsidRPr="008446A5">
        <w:rPr>
          <w:sz w:val="28"/>
          <w:szCs w:val="28"/>
          <w:lang w:val="en-US"/>
        </w:rPr>
        <w:t>zig‘ir</w:t>
      </w:r>
      <w:proofErr w:type="spellEnd"/>
      <w:r w:rsidR="006F7820" w:rsidRPr="008446A5">
        <w:rPr>
          <w:sz w:val="28"/>
          <w:szCs w:val="28"/>
          <w:lang w:val="en-US"/>
        </w:rPr>
        <w:t xml:space="preserve"> </w:t>
      </w:r>
      <w:proofErr w:type="spellStart"/>
      <w:r w:rsidRPr="008446A5">
        <w:rPr>
          <w:sz w:val="28"/>
          <w:szCs w:val="28"/>
          <w:lang w:val="en-US"/>
        </w:rPr>
        <w:t>bilan</w:t>
      </w:r>
      <w:proofErr w:type="spellEnd"/>
      <w:r w:rsidR="006F7820" w:rsidRPr="008446A5">
        <w:rPr>
          <w:sz w:val="28"/>
          <w:szCs w:val="28"/>
          <w:lang w:val="en-US"/>
        </w:rPr>
        <w:t xml:space="preserve"> </w:t>
      </w:r>
      <w:proofErr w:type="spellStart"/>
      <w:r w:rsidRPr="008446A5">
        <w:rPr>
          <w:sz w:val="28"/>
          <w:szCs w:val="28"/>
          <w:lang w:val="en-US"/>
        </w:rPr>
        <w:t>o‘tkazilgan</w:t>
      </w:r>
      <w:proofErr w:type="spellEnd"/>
      <w:r w:rsidR="006F7820" w:rsidRPr="008446A5">
        <w:rPr>
          <w:sz w:val="28"/>
          <w:szCs w:val="28"/>
          <w:lang w:val="en-US"/>
        </w:rPr>
        <w:t xml:space="preserve"> </w:t>
      </w:r>
      <w:proofErr w:type="spellStart"/>
      <w:r w:rsidRPr="008446A5">
        <w:rPr>
          <w:sz w:val="28"/>
          <w:szCs w:val="28"/>
          <w:lang w:val="en-US"/>
        </w:rPr>
        <w:t>tajriba</w:t>
      </w:r>
      <w:proofErr w:type="spellEnd"/>
      <w:r w:rsidR="006F7820" w:rsidRPr="008446A5">
        <w:rPr>
          <w:sz w:val="28"/>
          <w:szCs w:val="28"/>
          <w:lang w:val="en-US"/>
        </w:rPr>
        <w:t xml:space="preserve"> </w:t>
      </w:r>
      <w:proofErr w:type="spellStart"/>
      <w:r w:rsidRPr="008446A5">
        <w:rPr>
          <w:sz w:val="28"/>
          <w:szCs w:val="28"/>
          <w:lang w:val="en-US"/>
        </w:rPr>
        <w:t>shuni</w:t>
      </w:r>
      <w:proofErr w:type="spellEnd"/>
      <w:r w:rsidR="006F7820" w:rsidRPr="008446A5">
        <w:rPr>
          <w:sz w:val="28"/>
          <w:szCs w:val="28"/>
          <w:lang w:val="en-US"/>
        </w:rPr>
        <w:t xml:space="preserve"> </w:t>
      </w:r>
      <w:proofErr w:type="spellStart"/>
      <w:r w:rsidRPr="008446A5">
        <w:rPr>
          <w:sz w:val="28"/>
          <w:szCs w:val="28"/>
          <w:lang w:val="en-US"/>
        </w:rPr>
        <w:t>ko‘rsatdiki</w:t>
      </w:r>
      <w:proofErr w:type="spellEnd"/>
      <w:r w:rsidR="006F7820" w:rsidRPr="008446A5">
        <w:rPr>
          <w:sz w:val="28"/>
          <w:szCs w:val="28"/>
          <w:lang w:val="en-US"/>
        </w:rPr>
        <w:t xml:space="preserve">, </w:t>
      </w:r>
      <w:proofErr w:type="spellStart"/>
      <w:r w:rsidRPr="008446A5">
        <w:rPr>
          <w:sz w:val="28"/>
          <w:szCs w:val="28"/>
          <w:lang w:val="en-US"/>
        </w:rPr>
        <w:t>fosfor</w:t>
      </w:r>
      <w:proofErr w:type="spellEnd"/>
      <w:r w:rsidR="006F7820" w:rsidRPr="008446A5">
        <w:rPr>
          <w:sz w:val="28"/>
          <w:szCs w:val="28"/>
          <w:lang w:val="en-US"/>
        </w:rPr>
        <w:t xml:space="preserve"> </w:t>
      </w:r>
      <w:proofErr w:type="spellStart"/>
      <w:r w:rsidRPr="008446A5">
        <w:rPr>
          <w:sz w:val="28"/>
          <w:szCs w:val="28"/>
          <w:lang w:val="en-US"/>
        </w:rPr>
        <w:t>metofosfatdan</w:t>
      </w:r>
      <w:proofErr w:type="spellEnd"/>
      <w:r w:rsidR="006F7820" w:rsidRPr="008446A5">
        <w:rPr>
          <w:sz w:val="28"/>
          <w:szCs w:val="28"/>
          <w:lang w:val="en-US"/>
        </w:rPr>
        <w:t xml:space="preserve"> </w:t>
      </w:r>
      <w:r w:rsidRPr="008446A5">
        <w:rPr>
          <w:sz w:val="28"/>
          <w:szCs w:val="28"/>
          <w:lang w:val="en-US"/>
        </w:rPr>
        <w:t>ham</w:t>
      </w:r>
      <w:r w:rsidR="006F7820" w:rsidRPr="008446A5">
        <w:rPr>
          <w:sz w:val="28"/>
          <w:szCs w:val="28"/>
          <w:lang w:val="en-US"/>
        </w:rPr>
        <w:t xml:space="preserve"> </w:t>
      </w:r>
      <w:proofErr w:type="spellStart"/>
      <w:r w:rsidRPr="008446A5">
        <w:rPr>
          <w:sz w:val="28"/>
          <w:szCs w:val="28"/>
          <w:lang w:val="en-US"/>
        </w:rPr>
        <w:t>superfosfatdan</w:t>
      </w:r>
      <w:proofErr w:type="spellEnd"/>
      <w:r w:rsidR="006F7820" w:rsidRPr="008446A5">
        <w:rPr>
          <w:sz w:val="28"/>
          <w:szCs w:val="28"/>
          <w:lang w:val="en-US"/>
        </w:rPr>
        <w:t xml:space="preserve"> </w:t>
      </w:r>
      <w:r w:rsidRPr="008446A5">
        <w:rPr>
          <w:sz w:val="28"/>
          <w:szCs w:val="28"/>
          <w:lang w:val="en-US"/>
        </w:rPr>
        <w:t>ham</w:t>
      </w:r>
      <w:r w:rsidR="006F7820" w:rsidRPr="008446A5">
        <w:rPr>
          <w:sz w:val="28"/>
          <w:szCs w:val="28"/>
          <w:lang w:val="en-US"/>
        </w:rPr>
        <w:t xml:space="preserve"> </w:t>
      </w:r>
      <w:proofErr w:type="spellStart"/>
      <w:r w:rsidRPr="008446A5">
        <w:rPr>
          <w:sz w:val="28"/>
          <w:szCs w:val="28"/>
          <w:lang w:val="en-US"/>
        </w:rPr>
        <w:t>bir</w:t>
      </w:r>
      <w:proofErr w:type="spellEnd"/>
      <w:r w:rsidR="006F7820" w:rsidRPr="008446A5">
        <w:rPr>
          <w:sz w:val="28"/>
          <w:szCs w:val="28"/>
          <w:lang w:val="en-US"/>
        </w:rPr>
        <w:t xml:space="preserve"> </w:t>
      </w:r>
      <w:proofErr w:type="spellStart"/>
      <w:r w:rsidRPr="008446A5">
        <w:rPr>
          <w:sz w:val="28"/>
          <w:szCs w:val="28"/>
          <w:lang w:val="en-US"/>
        </w:rPr>
        <w:t>xil</w:t>
      </w:r>
      <w:proofErr w:type="spellEnd"/>
      <w:r w:rsidR="006F7820" w:rsidRPr="008446A5">
        <w:rPr>
          <w:sz w:val="28"/>
          <w:szCs w:val="28"/>
          <w:lang w:val="en-US"/>
        </w:rPr>
        <w:t xml:space="preserve"> </w:t>
      </w:r>
      <w:proofErr w:type="spellStart"/>
      <w:r w:rsidRPr="008446A5">
        <w:rPr>
          <w:sz w:val="28"/>
          <w:szCs w:val="28"/>
          <w:lang w:val="en-US"/>
        </w:rPr>
        <w:t>o‘zlashtiriladigan</w:t>
      </w:r>
      <w:proofErr w:type="spellEnd"/>
      <w:r w:rsidR="006F7820" w:rsidRPr="008446A5">
        <w:rPr>
          <w:sz w:val="28"/>
          <w:szCs w:val="28"/>
          <w:lang w:val="en-US"/>
        </w:rPr>
        <w:t xml:space="preserve"> </w:t>
      </w:r>
      <w:proofErr w:type="spellStart"/>
      <w:r w:rsidRPr="008446A5">
        <w:rPr>
          <w:sz w:val="28"/>
          <w:szCs w:val="28"/>
          <w:lang w:val="en-US"/>
        </w:rPr>
        <w:t>bo‘lsa</w:t>
      </w:r>
      <w:proofErr w:type="spellEnd"/>
      <w:r w:rsidR="006F7820" w:rsidRPr="008446A5">
        <w:rPr>
          <w:sz w:val="28"/>
          <w:szCs w:val="28"/>
          <w:lang w:val="en-US"/>
        </w:rPr>
        <w:t xml:space="preserve">, </w:t>
      </w:r>
      <w:proofErr w:type="spellStart"/>
      <w:r w:rsidRPr="008446A5">
        <w:rPr>
          <w:sz w:val="28"/>
          <w:szCs w:val="28"/>
          <w:lang w:val="en-US"/>
        </w:rPr>
        <w:t>kaliy</w:t>
      </w:r>
      <w:proofErr w:type="spellEnd"/>
      <w:r w:rsidR="006F7820" w:rsidRPr="008446A5">
        <w:rPr>
          <w:sz w:val="28"/>
          <w:szCs w:val="28"/>
          <w:lang w:val="en-US"/>
        </w:rPr>
        <w:t xml:space="preserve"> </w:t>
      </w:r>
      <w:proofErr w:type="spellStart"/>
      <w:r w:rsidR="006F7820" w:rsidRPr="00E1198B">
        <w:rPr>
          <w:sz w:val="28"/>
          <w:szCs w:val="28"/>
          <w:lang w:val="en-US"/>
        </w:rPr>
        <w:t>KCl</w:t>
      </w:r>
      <w:proofErr w:type="spellEnd"/>
      <w:r w:rsidR="006F7820" w:rsidRPr="008446A5">
        <w:rPr>
          <w:sz w:val="28"/>
          <w:szCs w:val="28"/>
          <w:lang w:val="en-US"/>
        </w:rPr>
        <w:t xml:space="preserve"> </w:t>
      </w:r>
      <w:r w:rsidRPr="008446A5">
        <w:rPr>
          <w:sz w:val="28"/>
          <w:szCs w:val="28"/>
          <w:lang w:val="en-US"/>
        </w:rPr>
        <w:t>dan</w:t>
      </w:r>
      <w:r w:rsidR="006F7820" w:rsidRPr="008446A5">
        <w:rPr>
          <w:sz w:val="28"/>
          <w:szCs w:val="28"/>
          <w:lang w:val="en-US"/>
        </w:rPr>
        <w:t xml:space="preserve"> </w:t>
      </w:r>
      <w:proofErr w:type="spellStart"/>
      <w:r w:rsidRPr="008446A5">
        <w:rPr>
          <w:sz w:val="28"/>
          <w:szCs w:val="28"/>
          <w:lang w:val="en-US"/>
        </w:rPr>
        <w:t>yaxshiroq</w:t>
      </w:r>
      <w:proofErr w:type="spellEnd"/>
      <w:r w:rsidR="006F7820" w:rsidRPr="008446A5">
        <w:rPr>
          <w:sz w:val="28"/>
          <w:szCs w:val="28"/>
          <w:lang w:val="en-US"/>
        </w:rPr>
        <w:t xml:space="preserve"> </w:t>
      </w:r>
      <w:proofErr w:type="spellStart"/>
      <w:r w:rsidRPr="008446A5">
        <w:rPr>
          <w:sz w:val="28"/>
          <w:szCs w:val="28"/>
          <w:lang w:val="en-US"/>
        </w:rPr>
        <w:t>o‘zlashtirilishi</w:t>
      </w:r>
      <w:proofErr w:type="spellEnd"/>
      <w:r w:rsidR="006F7820" w:rsidRPr="008446A5">
        <w:rPr>
          <w:sz w:val="28"/>
          <w:szCs w:val="28"/>
          <w:lang w:val="en-US"/>
        </w:rPr>
        <w:t xml:space="preserve"> </w:t>
      </w:r>
      <w:proofErr w:type="spellStart"/>
      <w:r w:rsidRPr="008446A5">
        <w:rPr>
          <w:sz w:val="28"/>
          <w:szCs w:val="28"/>
          <w:lang w:val="en-US"/>
        </w:rPr>
        <w:t>aniqlandi</w:t>
      </w:r>
      <w:proofErr w:type="spellEnd"/>
      <w:r w:rsidR="006F7820" w:rsidRPr="008446A5">
        <w:rPr>
          <w:sz w:val="28"/>
          <w:szCs w:val="28"/>
          <w:lang w:val="en-US"/>
        </w:rPr>
        <w:t>.</w:t>
      </w:r>
    </w:p>
    <w:p w:rsidR="006F7820" w:rsidRPr="008446A5" w:rsidRDefault="00E1198B" w:rsidP="00E07146">
      <w:pPr>
        <w:tabs>
          <w:tab w:val="left" w:pos="6904"/>
        </w:tabs>
        <w:spacing w:line="276" w:lineRule="auto"/>
        <w:ind w:firstLine="708"/>
        <w:jc w:val="both"/>
        <w:rPr>
          <w:sz w:val="28"/>
          <w:szCs w:val="28"/>
          <w:lang w:val="en-US"/>
        </w:rPr>
      </w:pPr>
      <w:proofErr w:type="spellStart"/>
      <w:r w:rsidRPr="008446A5">
        <w:rPr>
          <w:sz w:val="28"/>
          <w:szCs w:val="28"/>
          <w:lang w:val="en-US"/>
        </w:rPr>
        <w:t>Kuchli</w:t>
      </w:r>
      <w:proofErr w:type="spellEnd"/>
      <w:r w:rsidR="006F7820" w:rsidRPr="008446A5">
        <w:rPr>
          <w:sz w:val="28"/>
          <w:szCs w:val="28"/>
          <w:lang w:val="en-US"/>
        </w:rPr>
        <w:t xml:space="preserve"> </w:t>
      </w:r>
      <w:proofErr w:type="spellStart"/>
      <w:r w:rsidRPr="008446A5">
        <w:rPr>
          <w:sz w:val="28"/>
          <w:szCs w:val="28"/>
          <w:lang w:val="en-US"/>
        </w:rPr>
        <w:t>qoratuproqda</w:t>
      </w:r>
      <w:proofErr w:type="spellEnd"/>
      <w:r w:rsidR="006F7820" w:rsidRPr="008446A5">
        <w:rPr>
          <w:sz w:val="28"/>
          <w:szCs w:val="28"/>
          <w:lang w:val="en-US"/>
        </w:rPr>
        <w:t xml:space="preserve"> (</w:t>
      </w:r>
      <w:proofErr w:type="spellStart"/>
      <w:r w:rsidRPr="008446A5">
        <w:rPr>
          <w:sz w:val="28"/>
          <w:szCs w:val="28"/>
          <w:lang w:val="en-US"/>
        </w:rPr>
        <w:t>Xarkov</w:t>
      </w:r>
      <w:proofErr w:type="spellEnd"/>
      <w:r w:rsidR="006F7820" w:rsidRPr="008446A5">
        <w:rPr>
          <w:sz w:val="28"/>
          <w:szCs w:val="28"/>
          <w:lang w:val="en-US"/>
        </w:rPr>
        <w:t xml:space="preserve"> </w:t>
      </w:r>
      <w:proofErr w:type="spellStart"/>
      <w:r w:rsidRPr="008446A5">
        <w:rPr>
          <w:sz w:val="28"/>
          <w:szCs w:val="28"/>
          <w:lang w:val="en-US"/>
        </w:rPr>
        <w:t>viloyati</w:t>
      </w:r>
      <w:proofErr w:type="spellEnd"/>
      <w:r w:rsidR="006F7820" w:rsidRPr="008446A5">
        <w:rPr>
          <w:sz w:val="28"/>
          <w:szCs w:val="28"/>
          <w:lang w:val="en-US"/>
        </w:rPr>
        <w:t xml:space="preserve">) </w:t>
      </w:r>
      <w:proofErr w:type="spellStart"/>
      <w:r w:rsidRPr="008446A5">
        <w:rPr>
          <w:sz w:val="28"/>
          <w:szCs w:val="28"/>
          <w:lang w:val="en-US"/>
        </w:rPr>
        <w:t>kaliy</w:t>
      </w:r>
      <w:proofErr w:type="spellEnd"/>
      <w:r w:rsidR="006F7820" w:rsidRPr="008446A5">
        <w:rPr>
          <w:sz w:val="28"/>
          <w:szCs w:val="28"/>
          <w:lang w:val="en-US"/>
        </w:rPr>
        <w:t xml:space="preserve"> </w:t>
      </w:r>
      <w:proofErr w:type="spellStart"/>
      <w:r w:rsidRPr="008446A5">
        <w:rPr>
          <w:sz w:val="28"/>
          <w:szCs w:val="28"/>
          <w:lang w:val="en-US"/>
        </w:rPr>
        <w:t>metofosfatning</w:t>
      </w:r>
      <w:proofErr w:type="spellEnd"/>
      <w:r w:rsidR="006F7820" w:rsidRPr="008446A5">
        <w:rPr>
          <w:sz w:val="28"/>
          <w:szCs w:val="28"/>
          <w:lang w:val="en-US"/>
        </w:rPr>
        <w:t xml:space="preserve"> </w:t>
      </w:r>
      <w:proofErr w:type="spellStart"/>
      <w:r w:rsidRPr="008446A5">
        <w:rPr>
          <w:sz w:val="28"/>
          <w:szCs w:val="28"/>
          <w:lang w:val="en-US"/>
        </w:rPr>
        <w:t>qand</w:t>
      </w:r>
      <w:proofErr w:type="spellEnd"/>
      <w:r w:rsidR="006F7820" w:rsidRPr="008446A5">
        <w:rPr>
          <w:sz w:val="28"/>
          <w:szCs w:val="28"/>
          <w:lang w:val="en-US"/>
        </w:rPr>
        <w:t xml:space="preserve"> </w:t>
      </w:r>
      <w:proofErr w:type="spellStart"/>
      <w:r w:rsidRPr="008446A5">
        <w:rPr>
          <w:sz w:val="28"/>
          <w:szCs w:val="28"/>
          <w:lang w:val="en-US"/>
        </w:rPr>
        <w:t>lavlagisi</w:t>
      </w:r>
      <w:proofErr w:type="spellEnd"/>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bug‘doyga</w:t>
      </w:r>
      <w:proofErr w:type="spellEnd"/>
      <w:r w:rsidR="006F7820" w:rsidRPr="008446A5">
        <w:rPr>
          <w:sz w:val="28"/>
          <w:szCs w:val="28"/>
          <w:lang w:val="en-US"/>
        </w:rPr>
        <w:t xml:space="preserve"> </w:t>
      </w:r>
      <w:proofErr w:type="spellStart"/>
      <w:r w:rsidRPr="008446A5">
        <w:rPr>
          <w:sz w:val="28"/>
          <w:szCs w:val="28"/>
          <w:lang w:val="en-US"/>
        </w:rPr>
        <w:t>ko‘rsatadigan</w:t>
      </w:r>
      <w:proofErr w:type="spellEnd"/>
      <w:r w:rsidR="006F7820" w:rsidRPr="008446A5">
        <w:rPr>
          <w:sz w:val="28"/>
          <w:szCs w:val="28"/>
          <w:lang w:val="en-US"/>
        </w:rPr>
        <w:t xml:space="preserve"> </w:t>
      </w:r>
      <w:proofErr w:type="spellStart"/>
      <w:r w:rsidRPr="008446A5">
        <w:rPr>
          <w:sz w:val="28"/>
          <w:szCs w:val="28"/>
          <w:lang w:val="en-US"/>
        </w:rPr>
        <w:t>ijobiy</w:t>
      </w:r>
      <w:proofErr w:type="spellEnd"/>
      <w:r w:rsidR="006F7820" w:rsidRPr="008446A5">
        <w:rPr>
          <w:sz w:val="28"/>
          <w:szCs w:val="28"/>
          <w:lang w:val="en-US"/>
        </w:rPr>
        <w:t xml:space="preserve"> </w:t>
      </w:r>
      <w:proofErr w:type="spellStart"/>
      <w:r w:rsidRPr="008446A5">
        <w:rPr>
          <w:sz w:val="28"/>
          <w:szCs w:val="28"/>
          <w:lang w:val="en-US"/>
        </w:rPr>
        <w:t>ta’siri</w:t>
      </w:r>
      <w:proofErr w:type="spellEnd"/>
      <w:r w:rsidR="006F7820" w:rsidRPr="008446A5">
        <w:rPr>
          <w:sz w:val="28"/>
          <w:szCs w:val="28"/>
          <w:lang w:val="en-US"/>
        </w:rPr>
        <w:t xml:space="preserve"> </w:t>
      </w:r>
      <w:proofErr w:type="spellStart"/>
      <w:r w:rsidRPr="008446A5">
        <w:rPr>
          <w:sz w:val="28"/>
          <w:szCs w:val="28"/>
          <w:lang w:val="en-US"/>
        </w:rPr>
        <w:t>nuqtai</w:t>
      </w:r>
      <w:proofErr w:type="spellEnd"/>
      <w:r w:rsidR="006F7820" w:rsidRPr="008446A5">
        <w:rPr>
          <w:sz w:val="28"/>
          <w:szCs w:val="28"/>
          <w:lang w:val="en-US"/>
        </w:rPr>
        <w:t xml:space="preserve"> </w:t>
      </w:r>
      <w:proofErr w:type="spellStart"/>
      <w:r w:rsidRPr="008446A5">
        <w:rPr>
          <w:sz w:val="28"/>
          <w:szCs w:val="28"/>
          <w:lang w:val="en-US"/>
        </w:rPr>
        <w:t>nazardan</w:t>
      </w:r>
      <w:proofErr w:type="spellEnd"/>
      <w:r w:rsidR="006F7820" w:rsidRPr="008446A5">
        <w:rPr>
          <w:sz w:val="28"/>
          <w:szCs w:val="28"/>
          <w:lang w:val="en-US"/>
        </w:rPr>
        <w:t xml:space="preserve"> </w:t>
      </w:r>
      <w:proofErr w:type="spellStart"/>
      <w:r w:rsidRPr="008446A5">
        <w:rPr>
          <w:sz w:val="28"/>
          <w:szCs w:val="28"/>
          <w:lang w:val="en-US"/>
        </w:rPr>
        <w:t>superfosfat</w:t>
      </w:r>
      <w:proofErr w:type="spellEnd"/>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kaliy</w:t>
      </w:r>
      <w:proofErr w:type="spellEnd"/>
      <w:r w:rsidR="006F7820" w:rsidRPr="008446A5">
        <w:rPr>
          <w:sz w:val="28"/>
          <w:szCs w:val="28"/>
          <w:lang w:val="en-US"/>
        </w:rPr>
        <w:t xml:space="preserve"> </w:t>
      </w:r>
      <w:proofErr w:type="spellStart"/>
      <w:r w:rsidRPr="008446A5">
        <w:rPr>
          <w:sz w:val="28"/>
          <w:szCs w:val="28"/>
          <w:lang w:val="en-US"/>
        </w:rPr>
        <w:t>xlorid</w:t>
      </w:r>
      <w:proofErr w:type="spellEnd"/>
      <w:r w:rsidR="006F7820" w:rsidRPr="008446A5">
        <w:rPr>
          <w:sz w:val="28"/>
          <w:szCs w:val="28"/>
          <w:lang w:val="en-US"/>
        </w:rPr>
        <w:t xml:space="preserve"> </w:t>
      </w:r>
      <w:proofErr w:type="spellStart"/>
      <w:r w:rsidRPr="008446A5">
        <w:rPr>
          <w:sz w:val="28"/>
          <w:szCs w:val="28"/>
          <w:lang w:val="en-US"/>
        </w:rPr>
        <w:t>aralashmasini</w:t>
      </w:r>
      <w:proofErr w:type="spellEnd"/>
      <w:r w:rsidR="006F7820" w:rsidRPr="008446A5">
        <w:rPr>
          <w:sz w:val="28"/>
          <w:szCs w:val="28"/>
          <w:lang w:val="en-US"/>
        </w:rPr>
        <w:t xml:space="preserve"> </w:t>
      </w:r>
      <w:proofErr w:type="spellStart"/>
      <w:r w:rsidRPr="008446A5">
        <w:rPr>
          <w:sz w:val="28"/>
          <w:szCs w:val="28"/>
          <w:lang w:val="en-US"/>
        </w:rPr>
        <w:t>ko‘rsatadigan</w:t>
      </w:r>
      <w:proofErr w:type="spellEnd"/>
      <w:r w:rsidR="006F7820" w:rsidRPr="008446A5">
        <w:rPr>
          <w:sz w:val="28"/>
          <w:szCs w:val="28"/>
          <w:lang w:val="en-US"/>
        </w:rPr>
        <w:t xml:space="preserve"> </w:t>
      </w:r>
      <w:proofErr w:type="spellStart"/>
      <w:r w:rsidRPr="008446A5">
        <w:rPr>
          <w:sz w:val="28"/>
          <w:szCs w:val="28"/>
          <w:lang w:val="en-US"/>
        </w:rPr>
        <w:t>ta’siriga</w:t>
      </w:r>
      <w:proofErr w:type="spellEnd"/>
      <w:r w:rsidR="006F7820" w:rsidRPr="008446A5">
        <w:rPr>
          <w:sz w:val="28"/>
          <w:szCs w:val="28"/>
          <w:lang w:val="en-US"/>
        </w:rPr>
        <w:t xml:space="preserve"> </w:t>
      </w:r>
      <w:proofErr w:type="spellStart"/>
      <w:r w:rsidRPr="008446A5">
        <w:rPr>
          <w:sz w:val="28"/>
          <w:szCs w:val="28"/>
          <w:lang w:val="en-US"/>
        </w:rPr>
        <w:t>teng</w:t>
      </w:r>
      <w:proofErr w:type="spellEnd"/>
      <w:r w:rsidR="006F7820" w:rsidRPr="008446A5">
        <w:rPr>
          <w:sz w:val="28"/>
          <w:szCs w:val="28"/>
          <w:lang w:val="en-US"/>
        </w:rPr>
        <w:t xml:space="preserve"> </w:t>
      </w:r>
      <w:proofErr w:type="spellStart"/>
      <w:r w:rsidRPr="008446A5">
        <w:rPr>
          <w:sz w:val="28"/>
          <w:szCs w:val="28"/>
          <w:lang w:val="en-US"/>
        </w:rPr>
        <w:t>ta’sir</w:t>
      </w:r>
      <w:proofErr w:type="spellEnd"/>
      <w:r w:rsidR="006F7820" w:rsidRPr="008446A5">
        <w:rPr>
          <w:sz w:val="28"/>
          <w:szCs w:val="28"/>
          <w:lang w:val="en-US"/>
        </w:rPr>
        <w:t xml:space="preserve"> </w:t>
      </w:r>
      <w:proofErr w:type="spellStart"/>
      <w:r w:rsidRPr="008446A5">
        <w:rPr>
          <w:sz w:val="28"/>
          <w:szCs w:val="28"/>
          <w:lang w:val="en-US"/>
        </w:rPr>
        <w:t>ko‘rsatdi</w:t>
      </w:r>
      <w:proofErr w:type="spellEnd"/>
      <w:r w:rsidR="006F7820" w:rsidRPr="008446A5">
        <w:rPr>
          <w:sz w:val="28"/>
          <w:szCs w:val="28"/>
          <w:lang w:val="en-US"/>
        </w:rPr>
        <w:t>.</w:t>
      </w:r>
    </w:p>
    <w:p w:rsidR="00B24474" w:rsidRPr="00E1198B" w:rsidRDefault="00047AD8" w:rsidP="00E07146">
      <w:pPr>
        <w:pStyle w:val="2"/>
        <w:tabs>
          <w:tab w:val="left" w:pos="6904"/>
        </w:tabs>
        <w:spacing w:before="0" w:after="0" w:line="276" w:lineRule="auto"/>
        <w:jc w:val="center"/>
        <w:rPr>
          <w:rFonts w:ascii="Times New Roman" w:hAnsi="Times New Roman" w:cs="Times New Roman"/>
          <w:i w:val="0"/>
          <w:iCs w:val="0"/>
          <w:lang w:val="uz-Cyrl-UZ"/>
        </w:rPr>
      </w:pPr>
      <w:r w:rsidRPr="00E1198B">
        <w:rPr>
          <w:rFonts w:ascii="Times New Roman" w:hAnsi="Times New Roman" w:cs="Times New Roman"/>
          <w:i w:val="0"/>
          <w:iCs w:val="0"/>
          <w:lang w:val="uz-Cyrl-UZ"/>
        </w:rPr>
        <w:t xml:space="preserve">5.4. </w:t>
      </w:r>
      <w:proofErr w:type="spellStart"/>
      <w:r w:rsidR="00E1198B" w:rsidRPr="008446A5">
        <w:rPr>
          <w:rFonts w:ascii="Times New Roman" w:hAnsi="Times New Roman" w:cs="Times New Roman"/>
          <w:i w:val="0"/>
          <w:iCs w:val="0"/>
          <w:lang w:val="en-US"/>
        </w:rPr>
        <w:t>Suyuq</w:t>
      </w:r>
      <w:proofErr w:type="spellEnd"/>
      <w:r w:rsidR="006F7820" w:rsidRPr="008446A5">
        <w:rPr>
          <w:rFonts w:ascii="Times New Roman" w:hAnsi="Times New Roman" w:cs="Times New Roman"/>
          <w:i w:val="0"/>
          <w:iCs w:val="0"/>
          <w:lang w:val="en-US"/>
        </w:rPr>
        <w:t xml:space="preserve"> </w:t>
      </w:r>
      <w:proofErr w:type="spellStart"/>
      <w:r w:rsidR="00E1198B" w:rsidRPr="008446A5">
        <w:rPr>
          <w:rFonts w:ascii="Times New Roman" w:hAnsi="Times New Roman" w:cs="Times New Roman"/>
          <w:i w:val="0"/>
          <w:iCs w:val="0"/>
          <w:lang w:val="en-US"/>
        </w:rPr>
        <w:t>va</w:t>
      </w:r>
      <w:proofErr w:type="spellEnd"/>
      <w:r w:rsidR="006F7820" w:rsidRPr="008446A5">
        <w:rPr>
          <w:rFonts w:ascii="Times New Roman" w:hAnsi="Times New Roman" w:cs="Times New Roman"/>
          <w:i w:val="0"/>
          <w:iCs w:val="0"/>
          <w:lang w:val="en-US"/>
        </w:rPr>
        <w:t xml:space="preserve"> </w:t>
      </w:r>
      <w:proofErr w:type="spellStart"/>
      <w:r w:rsidR="00E1198B" w:rsidRPr="008446A5">
        <w:rPr>
          <w:rFonts w:ascii="Times New Roman" w:hAnsi="Times New Roman" w:cs="Times New Roman"/>
          <w:i w:val="0"/>
          <w:iCs w:val="0"/>
          <w:lang w:val="en-US"/>
        </w:rPr>
        <w:t>suspenziyali</w:t>
      </w:r>
      <w:proofErr w:type="spellEnd"/>
      <w:r w:rsidR="006F7820" w:rsidRPr="008446A5">
        <w:rPr>
          <w:rFonts w:ascii="Times New Roman" w:hAnsi="Times New Roman" w:cs="Times New Roman"/>
          <w:i w:val="0"/>
          <w:iCs w:val="0"/>
          <w:lang w:val="en-US"/>
        </w:rPr>
        <w:t xml:space="preserve"> </w:t>
      </w:r>
      <w:proofErr w:type="spellStart"/>
      <w:r w:rsidR="00E1198B" w:rsidRPr="008446A5">
        <w:rPr>
          <w:rFonts w:ascii="Times New Roman" w:hAnsi="Times New Roman" w:cs="Times New Roman"/>
          <w:i w:val="0"/>
          <w:iCs w:val="0"/>
          <w:lang w:val="en-US"/>
        </w:rPr>
        <w:t>o‘g‘itlar</w:t>
      </w:r>
      <w:proofErr w:type="spellEnd"/>
      <w:r w:rsidR="00004BD6" w:rsidRPr="00E1198B">
        <w:rPr>
          <w:rFonts w:ascii="Times New Roman" w:hAnsi="Times New Roman" w:cs="Times New Roman"/>
          <w:i w:val="0"/>
          <w:iCs w:val="0"/>
          <w:lang w:val="uz-Cyrl-UZ"/>
        </w:rPr>
        <w:t xml:space="preserve">, </w:t>
      </w:r>
      <w:r w:rsidR="00E1198B" w:rsidRPr="00E1198B">
        <w:rPr>
          <w:rFonts w:ascii="Times New Roman" w:hAnsi="Times New Roman" w:cs="Times New Roman"/>
          <w:i w:val="0"/>
          <w:iCs w:val="0"/>
          <w:lang w:val="uz-Cyrl-UZ"/>
        </w:rPr>
        <w:t>turlari</w:t>
      </w:r>
      <w:r w:rsidR="00004BD6" w:rsidRPr="00E1198B">
        <w:rPr>
          <w:rFonts w:ascii="Times New Roman" w:hAnsi="Times New Roman" w:cs="Times New Roman"/>
          <w:i w:val="0"/>
          <w:iCs w:val="0"/>
          <w:lang w:val="uz-Cyrl-UZ"/>
        </w:rPr>
        <w:t xml:space="preserve">, </w:t>
      </w:r>
    </w:p>
    <w:p w:rsidR="006F7820" w:rsidRPr="00E1198B" w:rsidRDefault="00E1198B" w:rsidP="00E07146">
      <w:pPr>
        <w:pStyle w:val="2"/>
        <w:tabs>
          <w:tab w:val="left" w:pos="6904"/>
        </w:tabs>
        <w:spacing w:before="0" w:after="0" w:line="276" w:lineRule="auto"/>
        <w:jc w:val="center"/>
        <w:rPr>
          <w:rFonts w:ascii="Times New Roman" w:hAnsi="Times New Roman" w:cs="Times New Roman"/>
          <w:i w:val="0"/>
          <w:iCs w:val="0"/>
          <w:lang w:val="uz-Cyrl-UZ"/>
        </w:rPr>
      </w:pPr>
      <w:r w:rsidRPr="00E1198B">
        <w:rPr>
          <w:rFonts w:ascii="Times New Roman" w:hAnsi="Times New Roman" w:cs="Times New Roman"/>
          <w:i w:val="0"/>
          <w:iCs w:val="0"/>
          <w:lang w:val="uz-Cyrl-UZ"/>
        </w:rPr>
        <w:t>olinishi</w:t>
      </w:r>
      <w:r w:rsidR="00004BD6" w:rsidRPr="00E1198B">
        <w:rPr>
          <w:rFonts w:ascii="Times New Roman" w:hAnsi="Times New Roman" w:cs="Times New Roman"/>
          <w:i w:val="0"/>
          <w:iCs w:val="0"/>
          <w:lang w:val="uz-Cyrl-UZ"/>
        </w:rPr>
        <w:t xml:space="preserve"> </w:t>
      </w:r>
      <w:r w:rsidRPr="00E1198B">
        <w:rPr>
          <w:rFonts w:ascii="Times New Roman" w:hAnsi="Times New Roman" w:cs="Times New Roman"/>
          <w:i w:val="0"/>
          <w:iCs w:val="0"/>
          <w:lang w:val="uz-Cyrl-UZ"/>
        </w:rPr>
        <w:t>va</w:t>
      </w:r>
      <w:r w:rsidR="00004BD6" w:rsidRPr="00E1198B">
        <w:rPr>
          <w:rFonts w:ascii="Times New Roman" w:hAnsi="Times New Roman" w:cs="Times New Roman"/>
          <w:i w:val="0"/>
          <w:iCs w:val="0"/>
          <w:lang w:val="uz-Cyrl-UZ"/>
        </w:rPr>
        <w:t xml:space="preserve"> </w:t>
      </w:r>
      <w:r w:rsidRPr="00E1198B">
        <w:rPr>
          <w:rFonts w:ascii="Times New Roman" w:hAnsi="Times New Roman" w:cs="Times New Roman"/>
          <w:i w:val="0"/>
          <w:iCs w:val="0"/>
          <w:lang w:val="uz-Cyrl-UZ"/>
        </w:rPr>
        <w:t>qo‘llanilishi</w:t>
      </w:r>
    </w:p>
    <w:p w:rsidR="006F7820" w:rsidRPr="00E1198B" w:rsidRDefault="00E1198B" w:rsidP="00E07146">
      <w:pPr>
        <w:tabs>
          <w:tab w:val="left" w:pos="6904"/>
        </w:tabs>
        <w:spacing w:line="276" w:lineRule="auto"/>
        <w:ind w:firstLine="708"/>
        <w:jc w:val="both"/>
        <w:rPr>
          <w:sz w:val="28"/>
          <w:szCs w:val="28"/>
          <w:lang w:val="uz-Cyrl-UZ"/>
        </w:rPr>
      </w:pPr>
      <w:r w:rsidRPr="00E1198B">
        <w:rPr>
          <w:sz w:val="28"/>
          <w:szCs w:val="28"/>
          <w:lang w:val="uz-Cyrl-UZ"/>
        </w:rPr>
        <w:t>Suyuq</w:t>
      </w:r>
      <w:r w:rsidR="006F7820" w:rsidRPr="00E1198B">
        <w:rPr>
          <w:sz w:val="28"/>
          <w:szCs w:val="28"/>
          <w:lang w:val="uz-Cyrl-UZ"/>
        </w:rPr>
        <w:t xml:space="preserve"> </w:t>
      </w:r>
      <w:r w:rsidRPr="00E1198B">
        <w:rPr>
          <w:sz w:val="28"/>
          <w:szCs w:val="28"/>
          <w:lang w:val="uz-Cyrl-UZ"/>
        </w:rPr>
        <w:t>kompleks</w:t>
      </w:r>
      <w:r w:rsidR="006F7820" w:rsidRPr="00E1198B">
        <w:rPr>
          <w:sz w:val="28"/>
          <w:szCs w:val="28"/>
          <w:lang w:val="uz-Cyrl-UZ"/>
        </w:rPr>
        <w:t xml:space="preserve"> </w:t>
      </w:r>
      <w:r w:rsidRPr="00E1198B">
        <w:rPr>
          <w:sz w:val="28"/>
          <w:szCs w:val="28"/>
          <w:lang w:val="uz-Cyrl-UZ"/>
        </w:rPr>
        <w:t>o‘g‘itlar</w:t>
      </w:r>
      <w:r w:rsidR="006F7820" w:rsidRPr="00E1198B">
        <w:rPr>
          <w:sz w:val="28"/>
          <w:szCs w:val="28"/>
          <w:lang w:val="uz-Cyrl-UZ"/>
        </w:rPr>
        <w:t xml:space="preserve"> (</w:t>
      </w:r>
      <w:r w:rsidRPr="00E1198B">
        <w:rPr>
          <w:sz w:val="28"/>
          <w:szCs w:val="28"/>
          <w:lang w:val="uz-Cyrl-UZ"/>
        </w:rPr>
        <w:t>SKO‘</w:t>
      </w:r>
      <w:r w:rsidR="006F7820" w:rsidRPr="00E1198B">
        <w:rPr>
          <w:sz w:val="28"/>
          <w:szCs w:val="28"/>
          <w:lang w:val="uz-Cyrl-UZ"/>
        </w:rPr>
        <w:t xml:space="preserve">) </w:t>
      </w:r>
      <w:r w:rsidRPr="00E1198B">
        <w:rPr>
          <w:sz w:val="28"/>
          <w:szCs w:val="28"/>
          <w:lang w:val="uz-Cyrl-UZ"/>
        </w:rPr>
        <w:t>ga</w:t>
      </w:r>
      <w:r w:rsidR="006F7820" w:rsidRPr="00E1198B">
        <w:rPr>
          <w:sz w:val="28"/>
          <w:szCs w:val="28"/>
          <w:lang w:val="uz-Cyrl-UZ"/>
        </w:rPr>
        <w:t xml:space="preserve"> </w:t>
      </w:r>
      <w:r w:rsidRPr="00E1198B">
        <w:rPr>
          <w:sz w:val="28"/>
          <w:szCs w:val="28"/>
          <w:lang w:val="uz-Cyrl-UZ"/>
        </w:rPr>
        <w:t>tarkibida</w:t>
      </w:r>
      <w:r w:rsidR="006F7820" w:rsidRPr="00E1198B">
        <w:rPr>
          <w:sz w:val="28"/>
          <w:szCs w:val="28"/>
          <w:lang w:val="uz-Cyrl-UZ"/>
        </w:rPr>
        <w:t xml:space="preserve"> </w:t>
      </w:r>
      <w:r w:rsidRPr="00E1198B">
        <w:rPr>
          <w:sz w:val="28"/>
          <w:szCs w:val="28"/>
          <w:lang w:val="uz-Cyrl-UZ"/>
        </w:rPr>
        <w:t>ikki</w:t>
      </w:r>
      <w:r w:rsidR="006F7820" w:rsidRPr="00E1198B">
        <w:rPr>
          <w:sz w:val="28"/>
          <w:szCs w:val="28"/>
          <w:lang w:val="uz-Cyrl-UZ"/>
        </w:rPr>
        <w:t xml:space="preserve"> </w:t>
      </w:r>
      <w:r w:rsidRPr="00E1198B">
        <w:rPr>
          <w:sz w:val="28"/>
          <w:szCs w:val="28"/>
          <w:lang w:val="uz-Cyrl-UZ"/>
        </w:rPr>
        <w:t>yoki</w:t>
      </w:r>
      <w:r w:rsidR="006F7820" w:rsidRPr="00E1198B">
        <w:rPr>
          <w:sz w:val="28"/>
          <w:szCs w:val="28"/>
          <w:lang w:val="uz-Cyrl-UZ"/>
        </w:rPr>
        <w:t xml:space="preserve"> </w:t>
      </w:r>
      <w:r w:rsidRPr="00E1198B">
        <w:rPr>
          <w:sz w:val="28"/>
          <w:szCs w:val="28"/>
          <w:lang w:val="uz-Cyrl-UZ"/>
        </w:rPr>
        <w:t>uch</w:t>
      </w:r>
      <w:r w:rsidR="006F7820" w:rsidRPr="00E1198B">
        <w:rPr>
          <w:sz w:val="28"/>
          <w:szCs w:val="28"/>
          <w:lang w:val="uz-Cyrl-UZ"/>
        </w:rPr>
        <w:t xml:space="preserve"> </w:t>
      </w:r>
      <w:r w:rsidRPr="00E1198B">
        <w:rPr>
          <w:sz w:val="28"/>
          <w:szCs w:val="28"/>
          <w:lang w:val="uz-Cyrl-UZ"/>
        </w:rPr>
        <w:t>xil</w:t>
      </w:r>
      <w:r w:rsidR="006F7820" w:rsidRPr="00E1198B">
        <w:rPr>
          <w:sz w:val="28"/>
          <w:szCs w:val="28"/>
          <w:lang w:val="uz-Cyrl-UZ"/>
        </w:rPr>
        <w:t xml:space="preserve"> </w:t>
      </w:r>
      <w:r w:rsidRPr="00E1198B">
        <w:rPr>
          <w:sz w:val="28"/>
          <w:szCs w:val="28"/>
          <w:lang w:val="uz-Cyrl-UZ"/>
        </w:rPr>
        <w:t>birinchi</w:t>
      </w:r>
      <w:r w:rsidR="006F7820" w:rsidRPr="00E1198B">
        <w:rPr>
          <w:sz w:val="28"/>
          <w:szCs w:val="28"/>
          <w:lang w:val="uz-Cyrl-UZ"/>
        </w:rPr>
        <w:t xml:space="preserve"> </w:t>
      </w:r>
      <w:r w:rsidRPr="00E1198B">
        <w:rPr>
          <w:sz w:val="28"/>
          <w:szCs w:val="28"/>
          <w:lang w:val="uz-Cyrl-UZ"/>
        </w:rPr>
        <w:t>darajali</w:t>
      </w:r>
      <w:r w:rsidR="006F7820" w:rsidRPr="00E1198B">
        <w:rPr>
          <w:sz w:val="28"/>
          <w:szCs w:val="28"/>
          <w:lang w:val="uz-Cyrl-UZ"/>
        </w:rPr>
        <w:t xml:space="preserve"> </w:t>
      </w:r>
      <w:r w:rsidRPr="00E1198B">
        <w:rPr>
          <w:sz w:val="28"/>
          <w:szCs w:val="28"/>
          <w:lang w:val="uz-Cyrl-UZ"/>
        </w:rPr>
        <w:t>oziqa</w:t>
      </w:r>
      <w:r w:rsidR="006F7820" w:rsidRPr="00E1198B">
        <w:rPr>
          <w:sz w:val="28"/>
          <w:szCs w:val="28"/>
          <w:lang w:val="uz-Cyrl-UZ"/>
        </w:rPr>
        <w:t xml:space="preserve"> </w:t>
      </w:r>
      <w:r w:rsidRPr="00E1198B">
        <w:rPr>
          <w:sz w:val="28"/>
          <w:szCs w:val="28"/>
          <w:lang w:val="uz-Cyrl-UZ"/>
        </w:rPr>
        <w:t>element</w:t>
      </w:r>
      <w:r w:rsidR="006F7820" w:rsidRPr="00E1198B">
        <w:rPr>
          <w:sz w:val="28"/>
          <w:szCs w:val="28"/>
          <w:lang w:val="uz-Cyrl-UZ"/>
        </w:rPr>
        <w:t xml:space="preserve"> (N, P, K) </w:t>
      </w:r>
      <w:r w:rsidRPr="00E1198B">
        <w:rPr>
          <w:sz w:val="28"/>
          <w:szCs w:val="28"/>
          <w:lang w:val="uz-Cyrl-UZ"/>
        </w:rPr>
        <w:t>lar</w:t>
      </w:r>
      <w:r w:rsidR="006F7820" w:rsidRPr="00E1198B">
        <w:rPr>
          <w:sz w:val="28"/>
          <w:szCs w:val="28"/>
          <w:lang w:val="uz-Cyrl-UZ"/>
        </w:rPr>
        <w:t xml:space="preserve">, </w:t>
      </w:r>
      <w:r w:rsidRPr="00E1198B">
        <w:rPr>
          <w:sz w:val="28"/>
          <w:szCs w:val="28"/>
          <w:lang w:val="uz-Cyrl-UZ"/>
        </w:rPr>
        <w:t>ikkinchi</w:t>
      </w:r>
      <w:r w:rsidR="006F7820" w:rsidRPr="00E1198B">
        <w:rPr>
          <w:sz w:val="28"/>
          <w:szCs w:val="28"/>
          <w:lang w:val="uz-Cyrl-UZ"/>
        </w:rPr>
        <w:t xml:space="preserve"> </w:t>
      </w:r>
      <w:r w:rsidRPr="00E1198B">
        <w:rPr>
          <w:sz w:val="28"/>
          <w:szCs w:val="28"/>
          <w:lang w:val="uz-Cyrl-UZ"/>
        </w:rPr>
        <w:t>darajali</w:t>
      </w:r>
      <w:r w:rsidR="006F7820" w:rsidRPr="00E1198B">
        <w:rPr>
          <w:sz w:val="28"/>
          <w:szCs w:val="28"/>
          <w:lang w:val="uz-Cyrl-UZ"/>
        </w:rPr>
        <w:t xml:space="preserve"> </w:t>
      </w:r>
      <w:r w:rsidRPr="00E1198B">
        <w:rPr>
          <w:sz w:val="28"/>
          <w:szCs w:val="28"/>
          <w:lang w:val="uz-Cyrl-UZ"/>
        </w:rPr>
        <w:t>oziqa</w:t>
      </w:r>
      <w:r w:rsidR="006F7820" w:rsidRPr="00E1198B">
        <w:rPr>
          <w:sz w:val="28"/>
          <w:szCs w:val="28"/>
          <w:lang w:val="uz-Cyrl-UZ"/>
        </w:rPr>
        <w:t xml:space="preserve"> </w:t>
      </w:r>
      <w:r w:rsidRPr="00E1198B">
        <w:rPr>
          <w:sz w:val="28"/>
          <w:szCs w:val="28"/>
          <w:lang w:val="uz-Cyrl-UZ"/>
        </w:rPr>
        <w:t>elementlari</w:t>
      </w:r>
      <w:r w:rsidR="006F7820" w:rsidRPr="00E1198B">
        <w:rPr>
          <w:sz w:val="28"/>
          <w:szCs w:val="28"/>
          <w:lang w:val="uz-Cyrl-UZ"/>
        </w:rPr>
        <w:t xml:space="preserve"> (Ca, Mg, S) </w:t>
      </w:r>
      <w:r w:rsidRPr="00E1198B">
        <w:rPr>
          <w:sz w:val="28"/>
          <w:szCs w:val="28"/>
          <w:lang w:val="uz-Cyrl-UZ"/>
        </w:rPr>
        <w:t>va</w:t>
      </w:r>
      <w:r w:rsidR="006F7820" w:rsidRPr="00E1198B">
        <w:rPr>
          <w:sz w:val="28"/>
          <w:szCs w:val="28"/>
          <w:lang w:val="uz-Cyrl-UZ"/>
        </w:rPr>
        <w:t xml:space="preserve"> </w:t>
      </w:r>
      <w:r w:rsidRPr="00E1198B">
        <w:rPr>
          <w:sz w:val="28"/>
          <w:szCs w:val="28"/>
          <w:lang w:val="uz-Cyrl-UZ"/>
        </w:rPr>
        <w:t>mikroelementlar</w:t>
      </w:r>
      <w:r w:rsidR="006F7820" w:rsidRPr="00E1198B">
        <w:rPr>
          <w:sz w:val="28"/>
          <w:szCs w:val="28"/>
          <w:lang w:val="uz-Cyrl-UZ"/>
        </w:rPr>
        <w:t xml:space="preserve"> (Fe, Mn, B, Cn, Mo, Co, Cl) </w:t>
      </w:r>
      <w:r w:rsidRPr="00E1198B">
        <w:rPr>
          <w:sz w:val="28"/>
          <w:szCs w:val="28"/>
          <w:lang w:val="uz-Cyrl-UZ"/>
        </w:rPr>
        <w:t>lar</w:t>
      </w:r>
      <w:r w:rsidR="006F7820" w:rsidRPr="00E1198B">
        <w:rPr>
          <w:sz w:val="28"/>
          <w:szCs w:val="28"/>
          <w:lang w:val="uz-Cyrl-UZ"/>
        </w:rPr>
        <w:t xml:space="preserve"> </w:t>
      </w:r>
      <w:r w:rsidRPr="00E1198B">
        <w:rPr>
          <w:sz w:val="28"/>
          <w:szCs w:val="28"/>
          <w:lang w:val="uz-Cyrl-UZ"/>
        </w:rPr>
        <w:t>bo‘lgan</w:t>
      </w:r>
      <w:r w:rsidR="006F7820" w:rsidRPr="00E1198B">
        <w:rPr>
          <w:sz w:val="28"/>
          <w:szCs w:val="28"/>
          <w:lang w:val="uz-Cyrl-UZ"/>
        </w:rPr>
        <w:t xml:space="preserve"> </w:t>
      </w:r>
      <w:r w:rsidRPr="00E1198B">
        <w:rPr>
          <w:sz w:val="28"/>
          <w:szCs w:val="28"/>
          <w:lang w:val="uz-Cyrl-UZ"/>
        </w:rPr>
        <w:t>eritmalar</w:t>
      </w:r>
      <w:r w:rsidR="006F7820" w:rsidRPr="00E1198B">
        <w:rPr>
          <w:sz w:val="28"/>
          <w:szCs w:val="28"/>
          <w:lang w:val="uz-Cyrl-UZ"/>
        </w:rPr>
        <w:t xml:space="preserve"> </w:t>
      </w:r>
      <w:r w:rsidRPr="00E1198B">
        <w:rPr>
          <w:sz w:val="28"/>
          <w:szCs w:val="28"/>
          <w:lang w:val="uz-Cyrl-UZ"/>
        </w:rPr>
        <w:t>kiradi</w:t>
      </w:r>
      <w:r w:rsidR="006F7820" w:rsidRPr="00E1198B">
        <w:rPr>
          <w:sz w:val="28"/>
          <w:szCs w:val="28"/>
          <w:lang w:val="uz-Cyrl-UZ"/>
        </w:rPr>
        <w:t>.</w:t>
      </w:r>
    </w:p>
    <w:p w:rsidR="006F7820" w:rsidRPr="00E1198B" w:rsidRDefault="00E1198B" w:rsidP="00E07146">
      <w:pPr>
        <w:tabs>
          <w:tab w:val="left" w:pos="6904"/>
        </w:tabs>
        <w:spacing w:line="276" w:lineRule="auto"/>
        <w:ind w:firstLine="708"/>
        <w:jc w:val="both"/>
        <w:rPr>
          <w:sz w:val="28"/>
          <w:szCs w:val="28"/>
          <w:lang w:val="uz-Cyrl-UZ"/>
        </w:rPr>
      </w:pPr>
      <w:r w:rsidRPr="00E1198B">
        <w:rPr>
          <w:sz w:val="28"/>
          <w:szCs w:val="28"/>
          <w:lang w:val="uz-Cyrl-UZ"/>
        </w:rPr>
        <w:t>Tadqiqotlar</w:t>
      </w:r>
      <w:r w:rsidR="006F7820" w:rsidRPr="00E1198B">
        <w:rPr>
          <w:sz w:val="28"/>
          <w:szCs w:val="28"/>
          <w:lang w:val="uz-Cyrl-UZ"/>
        </w:rPr>
        <w:t xml:space="preserve"> </w:t>
      </w:r>
      <w:r w:rsidRPr="00E1198B">
        <w:rPr>
          <w:sz w:val="28"/>
          <w:szCs w:val="28"/>
          <w:lang w:val="uz-Cyrl-UZ"/>
        </w:rPr>
        <w:t>shuni</w:t>
      </w:r>
      <w:r w:rsidR="006F7820" w:rsidRPr="00E1198B">
        <w:rPr>
          <w:sz w:val="28"/>
          <w:szCs w:val="28"/>
          <w:lang w:val="uz-Cyrl-UZ"/>
        </w:rPr>
        <w:t xml:space="preserve"> </w:t>
      </w:r>
      <w:r w:rsidRPr="00E1198B">
        <w:rPr>
          <w:sz w:val="28"/>
          <w:szCs w:val="28"/>
          <w:lang w:val="uz-Cyrl-UZ"/>
        </w:rPr>
        <w:t>ko‘rsatdiki</w:t>
      </w:r>
      <w:r w:rsidR="006F7820" w:rsidRPr="00E1198B">
        <w:rPr>
          <w:sz w:val="28"/>
          <w:szCs w:val="28"/>
          <w:lang w:val="uz-Cyrl-UZ"/>
        </w:rPr>
        <w:t xml:space="preserve">, </w:t>
      </w:r>
      <w:r w:rsidRPr="00E1198B">
        <w:rPr>
          <w:sz w:val="28"/>
          <w:szCs w:val="28"/>
          <w:lang w:val="uz-Cyrl-UZ"/>
        </w:rPr>
        <w:t>qattiq</w:t>
      </w:r>
      <w:r w:rsidR="006F7820" w:rsidRPr="00E1198B">
        <w:rPr>
          <w:sz w:val="28"/>
          <w:szCs w:val="28"/>
          <w:lang w:val="uz-Cyrl-UZ"/>
        </w:rPr>
        <w:t xml:space="preserve"> </w:t>
      </w:r>
      <w:r w:rsidRPr="00E1198B">
        <w:rPr>
          <w:sz w:val="28"/>
          <w:szCs w:val="28"/>
          <w:lang w:val="uz-Cyrl-UZ"/>
        </w:rPr>
        <w:t>va</w:t>
      </w:r>
      <w:r w:rsidR="006F7820" w:rsidRPr="00E1198B">
        <w:rPr>
          <w:sz w:val="28"/>
          <w:szCs w:val="28"/>
          <w:lang w:val="uz-Cyrl-UZ"/>
        </w:rPr>
        <w:t xml:space="preserve"> </w:t>
      </w:r>
      <w:r w:rsidRPr="00E1198B">
        <w:rPr>
          <w:sz w:val="28"/>
          <w:szCs w:val="28"/>
          <w:lang w:val="uz-Cyrl-UZ"/>
        </w:rPr>
        <w:t>suyuq</w:t>
      </w:r>
      <w:r w:rsidR="006F7820" w:rsidRPr="00E1198B">
        <w:rPr>
          <w:sz w:val="28"/>
          <w:szCs w:val="28"/>
          <w:lang w:val="uz-Cyrl-UZ"/>
        </w:rPr>
        <w:t xml:space="preserve"> </w:t>
      </w:r>
      <w:r w:rsidRPr="00E1198B">
        <w:rPr>
          <w:sz w:val="28"/>
          <w:szCs w:val="28"/>
          <w:lang w:val="uz-Cyrl-UZ"/>
        </w:rPr>
        <w:t>kompleks</w:t>
      </w:r>
      <w:r w:rsidR="006F7820" w:rsidRPr="00E1198B">
        <w:rPr>
          <w:sz w:val="28"/>
          <w:szCs w:val="28"/>
          <w:lang w:val="uz-Cyrl-UZ"/>
        </w:rPr>
        <w:t xml:space="preserve"> </w:t>
      </w:r>
      <w:r w:rsidRPr="00E1198B">
        <w:rPr>
          <w:sz w:val="28"/>
          <w:szCs w:val="28"/>
          <w:lang w:val="uz-Cyrl-UZ"/>
        </w:rPr>
        <w:t>o‘g‘itlarning</w:t>
      </w:r>
      <w:r w:rsidR="006F7820" w:rsidRPr="00E1198B">
        <w:rPr>
          <w:sz w:val="28"/>
          <w:szCs w:val="28"/>
          <w:lang w:val="uz-Cyrl-UZ"/>
        </w:rPr>
        <w:t xml:space="preserve"> </w:t>
      </w:r>
      <w:r w:rsidRPr="00E1198B">
        <w:rPr>
          <w:sz w:val="28"/>
          <w:szCs w:val="28"/>
          <w:lang w:val="uz-Cyrl-UZ"/>
        </w:rPr>
        <w:t>o‘simlikka</w:t>
      </w:r>
      <w:r w:rsidR="006F7820" w:rsidRPr="00E1198B">
        <w:rPr>
          <w:sz w:val="28"/>
          <w:szCs w:val="28"/>
          <w:lang w:val="uz-Cyrl-UZ"/>
        </w:rPr>
        <w:t xml:space="preserve"> </w:t>
      </w:r>
      <w:r w:rsidRPr="00E1198B">
        <w:rPr>
          <w:sz w:val="28"/>
          <w:szCs w:val="28"/>
          <w:lang w:val="uz-Cyrl-UZ"/>
        </w:rPr>
        <w:t>ta’siri</w:t>
      </w:r>
      <w:r w:rsidR="006F7820" w:rsidRPr="00E1198B">
        <w:rPr>
          <w:sz w:val="28"/>
          <w:szCs w:val="28"/>
          <w:lang w:val="uz-Cyrl-UZ"/>
        </w:rPr>
        <w:t xml:space="preserve"> </w:t>
      </w:r>
      <w:r w:rsidRPr="00E1198B">
        <w:rPr>
          <w:sz w:val="28"/>
          <w:szCs w:val="28"/>
          <w:lang w:val="uz-Cyrl-UZ"/>
        </w:rPr>
        <w:t>deyarli</w:t>
      </w:r>
      <w:r w:rsidR="006F7820" w:rsidRPr="00E1198B">
        <w:rPr>
          <w:sz w:val="28"/>
          <w:szCs w:val="28"/>
          <w:lang w:val="uz-Cyrl-UZ"/>
        </w:rPr>
        <w:t xml:space="preserve"> </w:t>
      </w:r>
      <w:r w:rsidRPr="00E1198B">
        <w:rPr>
          <w:sz w:val="28"/>
          <w:szCs w:val="28"/>
          <w:lang w:val="uz-Cyrl-UZ"/>
        </w:rPr>
        <w:t>bir</w:t>
      </w:r>
      <w:r w:rsidR="006F7820" w:rsidRPr="00E1198B">
        <w:rPr>
          <w:sz w:val="28"/>
          <w:szCs w:val="28"/>
          <w:lang w:val="uz-Cyrl-UZ"/>
        </w:rPr>
        <w:t xml:space="preserve"> </w:t>
      </w:r>
      <w:r w:rsidRPr="00E1198B">
        <w:rPr>
          <w:sz w:val="28"/>
          <w:szCs w:val="28"/>
          <w:lang w:val="uz-Cyrl-UZ"/>
        </w:rPr>
        <w:t>xil</w:t>
      </w:r>
      <w:r w:rsidR="006F7820" w:rsidRPr="00E1198B">
        <w:rPr>
          <w:sz w:val="28"/>
          <w:szCs w:val="28"/>
          <w:lang w:val="uz-Cyrl-UZ"/>
        </w:rPr>
        <w:t xml:space="preserve"> </w:t>
      </w:r>
      <w:r w:rsidRPr="00E1198B">
        <w:rPr>
          <w:sz w:val="28"/>
          <w:szCs w:val="28"/>
          <w:lang w:val="uz-Cyrl-UZ"/>
        </w:rPr>
        <w:t>bo‘ladi</w:t>
      </w:r>
      <w:r w:rsidR="006F7820" w:rsidRPr="00E1198B">
        <w:rPr>
          <w:sz w:val="28"/>
          <w:szCs w:val="28"/>
          <w:lang w:val="uz-Cyrl-UZ"/>
        </w:rPr>
        <w:t xml:space="preserve">. </w:t>
      </w:r>
      <w:r w:rsidRPr="00E1198B">
        <w:rPr>
          <w:sz w:val="28"/>
          <w:szCs w:val="28"/>
          <w:lang w:val="uz-Cyrl-UZ"/>
        </w:rPr>
        <w:t>Polifosfat</w:t>
      </w:r>
      <w:r w:rsidR="006F7820" w:rsidRPr="00E1198B">
        <w:rPr>
          <w:sz w:val="28"/>
          <w:szCs w:val="28"/>
          <w:lang w:val="uz-Cyrl-UZ"/>
        </w:rPr>
        <w:t xml:space="preserve"> </w:t>
      </w:r>
      <w:r w:rsidRPr="00E1198B">
        <w:rPr>
          <w:sz w:val="28"/>
          <w:szCs w:val="28"/>
          <w:lang w:val="uz-Cyrl-UZ"/>
        </w:rPr>
        <w:t>kislotalarda</w:t>
      </w:r>
      <w:r w:rsidR="006F7820" w:rsidRPr="00E1198B">
        <w:rPr>
          <w:sz w:val="28"/>
          <w:szCs w:val="28"/>
          <w:lang w:val="uz-Cyrl-UZ"/>
        </w:rPr>
        <w:t xml:space="preserve"> </w:t>
      </w:r>
      <w:r w:rsidRPr="00E1198B">
        <w:rPr>
          <w:sz w:val="28"/>
          <w:szCs w:val="28"/>
          <w:lang w:val="uz-Cyrl-UZ"/>
        </w:rPr>
        <w:t>tayyorlangan</w:t>
      </w:r>
      <w:r w:rsidR="006F7820" w:rsidRPr="00E1198B">
        <w:rPr>
          <w:sz w:val="28"/>
          <w:szCs w:val="28"/>
          <w:lang w:val="uz-Cyrl-UZ"/>
        </w:rPr>
        <w:t xml:space="preserve"> </w:t>
      </w:r>
      <w:r w:rsidRPr="00E1198B">
        <w:rPr>
          <w:sz w:val="28"/>
          <w:szCs w:val="28"/>
          <w:lang w:val="uz-Cyrl-UZ"/>
        </w:rPr>
        <w:t>SKO‘</w:t>
      </w:r>
      <w:r w:rsidR="006F7820" w:rsidRPr="00E1198B">
        <w:rPr>
          <w:sz w:val="28"/>
          <w:szCs w:val="28"/>
          <w:lang w:val="uz-Cyrl-UZ"/>
        </w:rPr>
        <w:t xml:space="preserve"> </w:t>
      </w:r>
      <w:r w:rsidRPr="00E1198B">
        <w:rPr>
          <w:sz w:val="28"/>
          <w:szCs w:val="28"/>
          <w:lang w:val="uz-Cyrl-UZ"/>
        </w:rPr>
        <w:lastRenderedPageBreak/>
        <w:t>ni</w:t>
      </w:r>
      <w:r w:rsidR="006F7820" w:rsidRPr="00E1198B">
        <w:rPr>
          <w:sz w:val="28"/>
          <w:szCs w:val="28"/>
          <w:lang w:val="uz-Cyrl-UZ"/>
        </w:rPr>
        <w:t xml:space="preserve"> </w:t>
      </w:r>
      <w:r w:rsidRPr="00E1198B">
        <w:rPr>
          <w:sz w:val="28"/>
          <w:szCs w:val="28"/>
          <w:lang w:val="uz-Cyrl-UZ"/>
        </w:rPr>
        <w:t>samaradorligi</w:t>
      </w:r>
      <w:r w:rsidR="006F7820" w:rsidRPr="00E1198B">
        <w:rPr>
          <w:sz w:val="28"/>
          <w:szCs w:val="28"/>
          <w:lang w:val="uz-Cyrl-UZ"/>
        </w:rPr>
        <w:t xml:space="preserve"> </w:t>
      </w:r>
      <w:r w:rsidRPr="00E1198B">
        <w:rPr>
          <w:sz w:val="28"/>
          <w:szCs w:val="28"/>
          <w:lang w:val="uz-Cyrl-UZ"/>
        </w:rPr>
        <w:t>asoslar</w:t>
      </w:r>
      <w:r w:rsidR="006F7820" w:rsidRPr="00E1198B">
        <w:rPr>
          <w:sz w:val="28"/>
          <w:szCs w:val="28"/>
          <w:lang w:val="uz-Cyrl-UZ"/>
        </w:rPr>
        <w:t xml:space="preserve"> </w:t>
      </w:r>
      <w:r w:rsidRPr="00E1198B">
        <w:rPr>
          <w:sz w:val="28"/>
          <w:szCs w:val="28"/>
          <w:lang w:val="uz-Cyrl-UZ"/>
        </w:rPr>
        <w:t>bilan</w:t>
      </w:r>
      <w:r w:rsidR="006F7820" w:rsidRPr="00E1198B">
        <w:rPr>
          <w:sz w:val="28"/>
          <w:szCs w:val="28"/>
          <w:lang w:val="uz-Cyrl-UZ"/>
        </w:rPr>
        <w:t xml:space="preserve"> </w:t>
      </w:r>
      <w:r w:rsidRPr="00E1198B">
        <w:rPr>
          <w:sz w:val="28"/>
          <w:szCs w:val="28"/>
          <w:lang w:val="uz-Cyrl-UZ"/>
        </w:rPr>
        <w:t>to‘yingan</w:t>
      </w:r>
      <w:r w:rsidR="006F7820" w:rsidRPr="00E1198B">
        <w:rPr>
          <w:sz w:val="28"/>
          <w:szCs w:val="28"/>
          <w:lang w:val="uz-Cyrl-UZ"/>
        </w:rPr>
        <w:t xml:space="preserve"> </w:t>
      </w:r>
      <w:r w:rsidRPr="00E1198B">
        <w:rPr>
          <w:sz w:val="28"/>
          <w:szCs w:val="28"/>
          <w:lang w:val="uz-Cyrl-UZ"/>
        </w:rPr>
        <w:t>karbonatli</w:t>
      </w:r>
      <w:r w:rsidR="006F7820" w:rsidRPr="00E1198B">
        <w:rPr>
          <w:sz w:val="28"/>
          <w:szCs w:val="28"/>
          <w:lang w:val="uz-Cyrl-UZ"/>
        </w:rPr>
        <w:t xml:space="preserve"> </w:t>
      </w:r>
      <w:r w:rsidRPr="00E1198B">
        <w:rPr>
          <w:sz w:val="28"/>
          <w:szCs w:val="28"/>
          <w:lang w:val="uz-Cyrl-UZ"/>
        </w:rPr>
        <w:t>va</w:t>
      </w:r>
      <w:r w:rsidR="006F7820" w:rsidRPr="00E1198B">
        <w:rPr>
          <w:sz w:val="28"/>
          <w:szCs w:val="28"/>
          <w:lang w:val="uz-Cyrl-UZ"/>
        </w:rPr>
        <w:t xml:space="preserve"> </w:t>
      </w:r>
      <w:r w:rsidRPr="00E1198B">
        <w:rPr>
          <w:sz w:val="28"/>
          <w:szCs w:val="28"/>
          <w:lang w:val="uz-Cyrl-UZ"/>
        </w:rPr>
        <w:t>boshqa</w:t>
      </w:r>
      <w:r w:rsidR="006F7820" w:rsidRPr="00E1198B">
        <w:rPr>
          <w:sz w:val="28"/>
          <w:szCs w:val="28"/>
          <w:lang w:val="uz-Cyrl-UZ"/>
        </w:rPr>
        <w:t xml:space="preserve"> </w:t>
      </w:r>
      <w:r w:rsidRPr="00E1198B">
        <w:rPr>
          <w:sz w:val="28"/>
          <w:szCs w:val="28"/>
          <w:lang w:val="uz-Cyrl-UZ"/>
        </w:rPr>
        <w:t>tuproqlarda</w:t>
      </w:r>
      <w:r w:rsidR="006F7820" w:rsidRPr="00E1198B">
        <w:rPr>
          <w:sz w:val="28"/>
          <w:szCs w:val="28"/>
          <w:lang w:val="uz-Cyrl-UZ"/>
        </w:rPr>
        <w:t xml:space="preserve"> </w:t>
      </w:r>
      <w:r w:rsidRPr="00E1198B">
        <w:rPr>
          <w:sz w:val="28"/>
          <w:szCs w:val="28"/>
          <w:lang w:val="uz-Cyrl-UZ"/>
        </w:rPr>
        <w:t>ancha</w:t>
      </w:r>
      <w:r w:rsidR="006F7820" w:rsidRPr="00E1198B">
        <w:rPr>
          <w:sz w:val="28"/>
          <w:szCs w:val="28"/>
          <w:lang w:val="uz-Cyrl-UZ"/>
        </w:rPr>
        <w:t xml:space="preserve"> </w:t>
      </w:r>
      <w:r w:rsidRPr="00E1198B">
        <w:rPr>
          <w:sz w:val="28"/>
          <w:szCs w:val="28"/>
          <w:lang w:val="uz-Cyrl-UZ"/>
        </w:rPr>
        <w:t>yuqori</w:t>
      </w:r>
      <w:r w:rsidR="006F7820" w:rsidRPr="00E1198B">
        <w:rPr>
          <w:sz w:val="28"/>
          <w:szCs w:val="28"/>
          <w:lang w:val="uz-Cyrl-UZ"/>
        </w:rPr>
        <w:t xml:space="preserve"> </w:t>
      </w:r>
      <w:r w:rsidRPr="00E1198B">
        <w:rPr>
          <w:sz w:val="28"/>
          <w:szCs w:val="28"/>
          <w:lang w:val="uz-Cyrl-UZ"/>
        </w:rPr>
        <w:t>bo‘ladi</w:t>
      </w:r>
      <w:r w:rsidR="006F7820" w:rsidRPr="00E1198B">
        <w:rPr>
          <w:sz w:val="28"/>
          <w:szCs w:val="28"/>
          <w:lang w:val="uz-Cyrl-UZ"/>
        </w:rPr>
        <w:t>.</w:t>
      </w:r>
    </w:p>
    <w:p w:rsidR="006F7820" w:rsidRPr="00E1198B" w:rsidRDefault="00E1198B" w:rsidP="00E07146">
      <w:pPr>
        <w:tabs>
          <w:tab w:val="left" w:pos="6904"/>
        </w:tabs>
        <w:spacing w:line="276" w:lineRule="auto"/>
        <w:ind w:firstLine="708"/>
        <w:jc w:val="both"/>
        <w:rPr>
          <w:sz w:val="28"/>
          <w:szCs w:val="28"/>
          <w:lang w:val="uz-Cyrl-UZ"/>
        </w:rPr>
      </w:pPr>
      <w:r w:rsidRPr="00E1198B">
        <w:rPr>
          <w:sz w:val="28"/>
          <w:szCs w:val="28"/>
          <w:lang w:val="uz-Cyrl-UZ"/>
        </w:rPr>
        <w:t>SKO‘</w:t>
      </w:r>
      <w:r w:rsidR="006F7820" w:rsidRPr="00E1198B">
        <w:rPr>
          <w:sz w:val="28"/>
          <w:szCs w:val="28"/>
          <w:lang w:val="uz-Cyrl-UZ"/>
        </w:rPr>
        <w:t xml:space="preserve"> </w:t>
      </w:r>
      <w:r w:rsidRPr="00E1198B">
        <w:rPr>
          <w:sz w:val="28"/>
          <w:szCs w:val="28"/>
          <w:lang w:val="uz-Cyrl-UZ"/>
        </w:rPr>
        <w:t>ning</w:t>
      </w:r>
      <w:r w:rsidR="006F7820" w:rsidRPr="00E1198B">
        <w:rPr>
          <w:sz w:val="28"/>
          <w:szCs w:val="28"/>
          <w:lang w:val="uz-Cyrl-UZ"/>
        </w:rPr>
        <w:t xml:space="preserve"> </w:t>
      </w:r>
      <w:r w:rsidRPr="00E1198B">
        <w:rPr>
          <w:sz w:val="28"/>
          <w:szCs w:val="28"/>
          <w:lang w:val="uz-Cyrl-UZ"/>
        </w:rPr>
        <w:t>samaradorligi</w:t>
      </w:r>
      <w:r w:rsidR="006F7820" w:rsidRPr="00E1198B">
        <w:rPr>
          <w:sz w:val="28"/>
          <w:szCs w:val="28"/>
          <w:lang w:val="uz-Cyrl-UZ"/>
        </w:rPr>
        <w:t xml:space="preserve"> </w:t>
      </w:r>
      <w:r w:rsidRPr="00E1198B">
        <w:rPr>
          <w:sz w:val="28"/>
          <w:szCs w:val="28"/>
          <w:lang w:val="uz-Cyrl-UZ"/>
        </w:rPr>
        <w:t>nordon</w:t>
      </w:r>
      <w:r w:rsidR="006F7820" w:rsidRPr="00E1198B">
        <w:rPr>
          <w:sz w:val="28"/>
          <w:szCs w:val="28"/>
          <w:lang w:val="uz-Cyrl-UZ"/>
        </w:rPr>
        <w:t xml:space="preserve"> </w:t>
      </w:r>
      <w:r w:rsidRPr="00E1198B">
        <w:rPr>
          <w:sz w:val="28"/>
          <w:szCs w:val="28"/>
          <w:lang w:val="uz-Cyrl-UZ"/>
        </w:rPr>
        <w:t>tuproqlar</w:t>
      </w:r>
      <w:r w:rsidR="006F7820" w:rsidRPr="00E1198B">
        <w:rPr>
          <w:sz w:val="28"/>
          <w:szCs w:val="28"/>
          <w:lang w:val="uz-Cyrl-UZ"/>
        </w:rPr>
        <w:t xml:space="preserve"> (</w:t>
      </w:r>
      <w:r w:rsidRPr="00E1198B">
        <w:rPr>
          <w:sz w:val="28"/>
          <w:szCs w:val="28"/>
          <w:lang w:val="uz-Cyrl-UZ"/>
        </w:rPr>
        <w:t>qizil</w:t>
      </w:r>
      <w:r w:rsidR="006F7820" w:rsidRPr="00E1198B">
        <w:rPr>
          <w:sz w:val="28"/>
          <w:szCs w:val="28"/>
          <w:lang w:val="uz-Cyrl-UZ"/>
        </w:rPr>
        <w:t xml:space="preserve">, </w:t>
      </w:r>
      <w:r w:rsidRPr="00E1198B">
        <w:rPr>
          <w:sz w:val="28"/>
          <w:szCs w:val="28"/>
          <w:lang w:val="uz-Cyrl-UZ"/>
        </w:rPr>
        <w:t>chim</w:t>
      </w:r>
      <w:r w:rsidR="006F7820" w:rsidRPr="00E1198B">
        <w:rPr>
          <w:sz w:val="28"/>
          <w:szCs w:val="28"/>
          <w:lang w:val="uz-Cyrl-UZ"/>
        </w:rPr>
        <w:t>-</w:t>
      </w:r>
      <w:r w:rsidRPr="00E1198B">
        <w:rPr>
          <w:sz w:val="28"/>
          <w:szCs w:val="28"/>
          <w:lang w:val="uz-Cyrl-UZ"/>
        </w:rPr>
        <w:t>podzol</w:t>
      </w:r>
      <w:r w:rsidR="006F7820" w:rsidRPr="00E1198B">
        <w:rPr>
          <w:sz w:val="28"/>
          <w:szCs w:val="28"/>
          <w:lang w:val="uz-Cyrl-UZ"/>
        </w:rPr>
        <w:t xml:space="preserve"> </w:t>
      </w:r>
      <w:r w:rsidRPr="00E1198B">
        <w:rPr>
          <w:sz w:val="28"/>
          <w:szCs w:val="28"/>
          <w:lang w:val="uz-Cyrl-UZ"/>
        </w:rPr>
        <w:t>tuproqlar</w:t>
      </w:r>
      <w:r w:rsidR="006F7820" w:rsidRPr="00E1198B">
        <w:rPr>
          <w:sz w:val="28"/>
          <w:szCs w:val="28"/>
          <w:lang w:val="uz-Cyrl-UZ"/>
        </w:rPr>
        <w:t xml:space="preserve">) </w:t>
      </w:r>
      <w:r w:rsidRPr="00E1198B">
        <w:rPr>
          <w:sz w:val="28"/>
          <w:szCs w:val="28"/>
          <w:lang w:val="uz-Cyrl-UZ"/>
        </w:rPr>
        <w:t>da</w:t>
      </w:r>
      <w:r w:rsidR="006F7820" w:rsidRPr="00E1198B">
        <w:rPr>
          <w:sz w:val="28"/>
          <w:szCs w:val="28"/>
          <w:lang w:val="uz-Cyrl-UZ"/>
        </w:rPr>
        <w:t xml:space="preserve"> </w:t>
      </w:r>
      <w:r w:rsidRPr="00E1198B">
        <w:rPr>
          <w:sz w:val="28"/>
          <w:szCs w:val="28"/>
          <w:lang w:val="uz-Cyrl-UZ"/>
        </w:rPr>
        <w:t>uya</w:t>
      </w:r>
      <w:r w:rsidR="006F7820" w:rsidRPr="00E1198B">
        <w:rPr>
          <w:sz w:val="28"/>
          <w:szCs w:val="28"/>
          <w:lang w:val="uz-Cyrl-UZ"/>
        </w:rPr>
        <w:t>-</w:t>
      </w:r>
      <w:r w:rsidRPr="00E1198B">
        <w:rPr>
          <w:sz w:val="28"/>
          <w:szCs w:val="28"/>
          <w:lang w:val="uz-Cyrl-UZ"/>
        </w:rPr>
        <w:t>uya</w:t>
      </w:r>
      <w:r w:rsidR="006F7820" w:rsidRPr="00E1198B">
        <w:rPr>
          <w:sz w:val="28"/>
          <w:szCs w:val="28"/>
          <w:lang w:val="uz-Cyrl-UZ"/>
        </w:rPr>
        <w:t xml:space="preserve"> </w:t>
      </w:r>
      <w:r w:rsidRPr="00E1198B">
        <w:rPr>
          <w:sz w:val="28"/>
          <w:szCs w:val="28"/>
          <w:lang w:val="uz-Cyrl-UZ"/>
        </w:rPr>
        <w:t>qilib</w:t>
      </w:r>
      <w:r w:rsidR="006F7820" w:rsidRPr="00E1198B">
        <w:rPr>
          <w:sz w:val="28"/>
          <w:szCs w:val="28"/>
          <w:lang w:val="uz-Cyrl-UZ"/>
        </w:rPr>
        <w:t xml:space="preserve"> </w:t>
      </w:r>
      <w:r w:rsidRPr="00E1198B">
        <w:rPr>
          <w:sz w:val="28"/>
          <w:szCs w:val="28"/>
          <w:lang w:val="uz-Cyrl-UZ"/>
        </w:rPr>
        <w:t>solinganda</w:t>
      </w:r>
      <w:r w:rsidR="006F7820" w:rsidRPr="00E1198B">
        <w:rPr>
          <w:sz w:val="28"/>
          <w:szCs w:val="28"/>
          <w:lang w:val="uz-Cyrl-UZ"/>
        </w:rPr>
        <w:t xml:space="preserve"> </w:t>
      </w:r>
      <w:r w:rsidRPr="00E1198B">
        <w:rPr>
          <w:sz w:val="28"/>
          <w:szCs w:val="28"/>
          <w:lang w:val="uz-Cyrl-UZ"/>
        </w:rPr>
        <w:t>oshadi</w:t>
      </w:r>
      <w:r w:rsidR="006F7820" w:rsidRPr="00E1198B">
        <w:rPr>
          <w:sz w:val="28"/>
          <w:szCs w:val="28"/>
          <w:lang w:val="uz-Cyrl-UZ"/>
        </w:rPr>
        <w:t>.</w:t>
      </w:r>
    </w:p>
    <w:p w:rsidR="006F7820" w:rsidRPr="00E1198B" w:rsidRDefault="00E1198B" w:rsidP="00E07146">
      <w:pPr>
        <w:tabs>
          <w:tab w:val="left" w:pos="6904"/>
        </w:tabs>
        <w:spacing w:line="276" w:lineRule="auto"/>
        <w:ind w:firstLine="708"/>
        <w:jc w:val="both"/>
        <w:rPr>
          <w:sz w:val="28"/>
          <w:szCs w:val="28"/>
          <w:lang w:val="uz-Cyrl-UZ"/>
        </w:rPr>
      </w:pPr>
      <w:r w:rsidRPr="00E1198B">
        <w:rPr>
          <w:sz w:val="28"/>
          <w:szCs w:val="28"/>
          <w:lang w:val="uz-Cyrl-UZ"/>
        </w:rPr>
        <w:t>SKO‘</w:t>
      </w:r>
      <w:r w:rsidR="006F7820" w:rsidRPr="00E1198B">
        <w:rPr>
          <w:sz w:val="28"/>
          <w:szCs w:val="28"/>
          <w:lang w:val="uz-Cyrl-UZ"/>
        </w:rPr>
        <w:t xml:space="preserve"> </w:t>
      </w:r>
      <w:r w:rsidRPr="00E1198B">
        <w:rPr>
          <w:sz w:val="28"/>
          <w:szCs w:val="28"/>
          <w:lang w:val="uz-Cyrl-UZ"/>
        </w:rPr>
        <w:t>mineral</w:t>
      </w:r>
      <w:r w:rsidR="006F7820" w:rsidRPr="00E1198B">
        <w:rPr>
          <w:sz w:val="28"/>
          <w:szCs w:val="28"/>
          <w:lang w:val="uz-Cyrl-UZ"/>
        </w:rPr>
        <w:t xml:space="preserve"> </w:t>
      </w:r>
      <w:r w:rsidRPr="00E1198B">
        <w:rPr>
          <w:sz w:val="28"/>
          <w:szCs w:val="28"/>
          <w:lang w:val="uz-Cyrl-UZ"/>
        </w:rPr>
        <w:t>o‘g‘itlarning</w:t>
      </w:r>
      <w:r w:rsidR="006F7820" w:rsidRPr="00E1198B">
        <w:rPr>
          <w:sz w:val="28"/>
          <w:szCs w:val="28"/>
          <w:lang w:val="uz-Cyrl-UZ"/>
        </w:rPr>
        <w:t xml:space="preserve"> </w:t>
      </w:r>
      <w:r w:rsidRPr="00E1198B">
        <w:rPr>
          <w:sz w:val="28"/>
          <w:szCs w:val="28"/>
          <w:lang w:val="uz-Cyrl-UZ"/>
        </w:rPr>
        <w:t>eng</w:t>
      </w:r>
      <w:r w:rsidR="006F7820" w:rsidRPr="00E1198B">
        <w:rPr>
          <w:sz w:val="28"/>
          <w:szCs w:val="28"/>
          <w:lang w:val="uz-Cyrl-UZ"/>
        </w:rPr>
        <w:t xml:space="preserve"> </w:t>
      </w:r>
      <w:r w:rsidRPr="00E1198B">
        <w:rPr>
          <w:sz w:val="28"/>
          <w:szCs w:val="28"/>
          <w:lang w:val="uz-Cyrl-UZ"/>
        </w:rPr>
        <w:t>istiqbolli</w:t>
      </w:r>
      <w:r w:rsidR="006F7820" w:rsidRPr="00E1198B">
        <w:rPr>
          <w:sz w:val="28"/>
          <w:szCs w:val="28"/>
          <w:lang w:val="uz-Cyrl-UZ"/>
        </w:rPr>
        <w:t xml:space="preserve"> </w:t>
      </w:r>
      <w:r w:rsidRPr="00E1198B">
        <w:rPr>
          <w:sz w:val="28"/>
          <w:szCs w:val="28"/>
          <w:lang w:val="uz-Cyrl-UZ"/>
        </w:rPr>
        <w:t>xillaridan</w:t>
      </w:r>
      <w:r w:rsidR="006F7820" w:rsidRPr="00E1198B">
        <w:rPr>
          <w:sz w:val="28"/>
          <w:szCs w:val="28"/>
          <w:lang w:val="uz-Cyrl-UZ"/>
        </w:rPr>
        <w:t xml:space="preserve"> </w:t>
      </w:r>
      <w:r w:rsidRPr="00E1198B">
        <w:rPr>
          <w:sz w:val="28"/>
          <w:szCs w:val="28"/>
          <w:lang w:val="uz-Cyrl-UZ"/>
        </w:rPr>
        <w:t>hisoblanadi</w:t>
      </w:r>
      <w:r w:rsidR="006F7820" w:rsidRPr="00E1198B">
        <w:rPr>
          <w:sz w:val="28"/>
          <w:szCs w:val="28"/>
          <w:lang w:val="uz-Cyrl-UZ"/>
        </w:rPr>
        <w:t>.</w:t>
      </w:r>
    </w:p>
    <w:p w:rsidR="006F7820" w:rsidRPr="00E1198B" w:rsidRDefault="00E1198B" w:rsidP="00E07146">
      <w:pPr>
        <w:tabs>
          <w:tab w:val="left" w:pos="6904"/>
        </w:tabs>
        <w:spacing w:line="276" w:lineRule="auto"/>
        <w:ind w:firstLine="708"/>
        <w:jc w:val="both"/>
        <w:rPr>
          <w:sz w:val="28"/>
          <w:szCs w:val="28"/>
          <w:lang w:val="uz-Cyrl-UZ"/>
        </w:rPr>
      </w:pPr>
      <w:r w:rsidRPr="00E1198B">
        <w:rPr>
          <w:sz w:val="28"/>
          <w:szCs w:val="28"/>
          <w:lang w:val="uz-Cyrl-UZ"/>
        </w:rPr>
        <w:t>SKO‘</w:t>
      </w:r>
      <w:r w:rsidR="006F7820" w:rsidRPr="00E1198B">
        <w:rPr>
          <w:sz w:val="28"/>
          <w:szCs w:val="28"/>
          <w:lang w:val="uz-Cyrl-UZ"/>
        </w:rPr>
        <w:t xml:space="preserve"> </w:t>
      </w:r>
      <w:r w:rsidRPr="00E1198B">
        <w:rPr>
          <w:sz w:val="28"/>
          <w:szCs w:val="28"/>
          <w:lang w:val="uz-Cyrl-UZ"/>
        </w:rPr>
        <w:t>ning</w:t>
      </w:r>
      <w:r w:rsidR="006F7820" w:rsidRPr="00E1198B">
        <w:rPr>
          <w:sz w:val="28"/>
          <w:szCs w:val="28"/>
          <w:lang w:val="uz-Cyrl-UZ"/>
        </w:rPr>
        <w:t xml:space="preserve"> </w:t>
      </w:r>
      <w:r w:rsidRPr="00E1198B">
        <w:rPr>
          <w:sz w:val="28"/>
          <w:szCs w:val="28"/>
          <w:lang w:val="uz-Cyrl-UZ"/>
        </w:rPr>
        <w:t>olinishini</w:t>
      </w:r>
      <w:r w:rsidR="006F7820" w:rsidRPr="00E1198B">
        <w:rPr>
          <w:sz w:val="28"/>
          <w:szCs w:val="28"/>
          <w:lang w:val="uz-Cyrl-UZ"/>
        </w:rPr>
        <w:t xml:space="preserve"> </w:t>
      </w:r>
      <w:r w:rsidRPr="00E1198B">
        <w:rPr>
          <w:sz w:val="28"/>
          <w:szCs w:val="28"/>
          <w:lang w:val="uz-Cyrl-UZ"/>
        </w:rPr>
        <w:t>prinsipial</w:t>
      </w:r>
      <w:r w:rsidR="006F7820" w:rsidRPr="00E1198B">
        <w:rPr>
          <w:sz w:val="28"/>
          <w:szCs w:val="28"/>
          <w:lang w:val="uz-Cyrl-UZ"/>
        </w:rPr>
        <w:t xml:space="preserve"> (</w:t>
      </w:r>
      <w:r w:rsidRPr="00E1198B">
        <w:rPr>
          <w:sz w:val="28"/>
          <w:szCs w:val="28"/>
          <w:lang w:val="uz-Cyrl-UZ"/>
        </w:rPr>
        <w:t>tamoyilli</w:t>
      </w:r>
      <w:r w:rsidR="006F7820" w:rsidRPr="00E1198B">
        <w:rPr>
          <w:sz w:val="28"/>
          <w:szCs w:val="28"/>
          <w:lang w:val="uz-Cyrl-UZ"/>
        </w:rPr>
        <w:t xml:space="preserve">) </w:t>
      </w:r>
      <w:r w:rsidRPr="00E1198B">
        <w:rPr>
          <w:sz w:val="28"/>
          <w:szCs w:val="28"/>
          <w:lang w:val="uz-Cyrl-UZ"/>
        </w:rPr>
        <w:t>sxemasi</w:t>
      </w:r>
      <w:r w:rsidR="006F7820" w:rsidRPr="00E1198B">
        <w:rPr>
          <w:sz w:val="28"/>
          <w:szCs w:val="28"/>
          <w:lang w:val="uz-Cyrl-UZ"/>
        </w:rPr>
        <w:t xml:space="preserve"> </w:t>
      </w:r>
      <w:r w:rsidRPr="00E1198B">
        <w:rPr>
          <w:sz w:val="28"/>
          <w:szCs w:val="28"/>
          <w:lang w:val="uz-Cyrl-UZ"/>
        </w:rPr>
        <w:t>fosfat</w:t>
      </w:r>
      <w:r w:rsidR="006F7820" w:rsidRPr="00E1198B">
        <w:rPr>
          <w:sz w:val="28"/>
          <w:szCs w:val="28"/>
          <w:lang w:val="uz-Cyrl-UZ"/>
        </w:rPr>
        <w:t xml:space="preserve"> </w:t>
      </w:r>
      <w:r w:rsidRPr="00E1198B">
        <w:rPr>
          <w:sz w:val="28"/>
          <w:szCs w:val="28"/>
          <w:lang w:val="uz-Cyrl-UZ"/>
        </w:rPr>
        <w:t>kislotani</w:t>
      </w:r>
      <w:r w:rsidR="006F7820" w:rsidRPr="00E1198B">
        <w:rPr>
          <w:sz w:val="28"/>
          <w:szCs w:val="28"/>
          <w:lang w:val="uz-Cyrl-UZ"/>
        </w:rPr>
        <w:t xml:space="preserve"> </w:t>
      </w:r>
      <w:r w:rsidRPr="00E1198B">
        <w:rPr>
          <w:sz w:val="28"/>
          <w:szCs w:val="28"/>
          <w:lang w:val="uz-Cyrl-UZ"/>
        </w:rPr>
        <w:t>ammiak</w:t>
      </w:r>
      <w:r w:rsidR="006F7820" w:rsidRPr="00E1198B">
        <w:rPr>
          <w:sz w:val="28"/>
          <w:szCs w:val="28"/>
          <w:lang w:val="uz-Cyrl-UZ"/>
        </w:rPr>
        <w:t xml:space="preserve"> </w:t>
      </w:r>
      <w:r w:rsidRPr="00E1198B">
        <w:rPr>
          <w:sz w:val="28"/>
          <w:szCs w:val="28"/>
          <w:lang w:val="uz-Cyrl-UZ"/>
        </w:rPr>
        <w:t>bilan</w:t>
      </w:r>
      <w:r w:rsidR="006F7820" w:rsidRPr="00E1198B">
        <w:rPr>
          <w:sz w:val="28"/>
          <w:szCs w:val="28"/>
          <w:lang w:val="uz-Cyrl-UZ"/>
        </w:rPr>
        <w:t xml:space="preserve"> </w:t>
      </w:r>
      <w:r w:rsidRPr="00E1198B">
        <w:rPr>
          <w:sz w:val="28"/>
          <w:szCs w:val="28"/>
          <w:lang w:val="uz-Cyrl-UZ"/>
        </w:rPr>
        <w:t>RN</w:t>
      </w:r>
      <w:r w:rsidR="006F7820" w:rsidRPr="00E1198B">
        <w:rPr>
          <w:sz w:val="28"/>
          <w:szCs w:val="28"/>
          <w:lang w:val="uz-Cyrl-UZ"/>
        </w:rPr>
        <w:t xml:space="preserve"> 6,5 </w:t>
      </w:r>
      <w:r w:rsidRPr="00E1198B">
        <w:rPr>
          <w:sz w:val="28"/>
          <w:szCs w:val="28"/>
          <w:lang w:val="uz-Cyrl-UZ"/>
        </w:rPr>
        <w:t>gacha</w:t>
      </w:r>
      <w:r w:rsidR="006F7820" w:rsidRPr="00E1198B">
        <w:rPr>
          <w:sz w:val="28"/>
          <w:szCs w:val="28"/>
          <w:lang w:val="uz-Cyrl-UZ"/>
        </w:rPr>
        <w:t xml:space="preserve"> </w:t>
      </w:r>
      <w:r w:rsidRPr="00E1198B">
        <w:rPr>
          <w:sz w:val="28"/>
          <w:szCs w:val="28"/>
          <w:lang w:val="uz-Cyrl-UZ"/>
        </w:rPr>
        <w:t>neytrallash</w:t>
      </w:r>
      <w:r w:rsidR="006F7820" w:rsidRPr="00E1198B">
        <w:rPr>
          <w:sz w:val="28"/>
          <w:szCs w:val="28"/>
          <w:lang w:val="uz-Cyrl-UZ"/>
        </w:rPr>
        <w:t xml:space="preserve"> (</w:t>
      </w:r>
      <w:r w:rsidRPr="00E1198B">
        <w:rPr>
          <w:sz w:val="28"/>
          <w:szCs w:val="28"/>
          <w:lang w:val="uz-Cyrl-UZ"/>
        </w:rPr>
        <w:t>ekstraksion</w:t>
      </w:r>
      <w:r w:rsidR="006F7820" w:rsidRPr="00E1198B">
        <w:rPr>
          <w:sz w:val="28"/>
          <w:szCs w:val="28"/>
          <w:lang w:val="uz-Cyrl-UZ"/>
        </w:rPr>
        <w:t xml:space="preserve"> </w:t>
      </w:r>
      <w:r w:rsidRPr="00E1198B">
        <w:rPr>
          <w:sz w:val="28"/>
          <w:szCs w:val="28"/>
          <w:lang w:val="uz-Cyrl-UZ"/>
        </w:rPr>
        <w:t>yoki</w:t>
      </w:r>
      <w:r w:rsidR="006F7820" w:rsidRPr="00E1198B">
        <w:rPr>
          <w:sz w:val="28"/>
          <w:szCs w:val="28"/>
          <w:lang w:val="uz-Cyrl-UZ"/>
        </w:rPr>
        <w:t xml:space="preserve"> </w:t>
      </w:r>
      <w:r w:rsidRPr="00E1198B">
        <w:rPr>
          <w:sz w:val="28"/>
          <w:szCs w:val="28"/>
          <w:lang w:val="uz-Cyrl-UZ"/>
        </w:rPr>
        <w:t>termik</w:t>
      </w:r>
      <w:r w:rsidR="006F7820" w:rsidRPr="00E1198B">
        <w:rPr>
          <w:sz w:val="28"/>
          <w:szCs w:val="28"/>
          <w:lang w:val="uz-Cyrl-UZ"/>
        </w:rPr>
        <w:t xml:space="preserve">) </w:t>
      </w:r>
      <w:r w:rsidRPr="00E1198B">
        <w:rPr>
          <w:sz w:val="28"/>
          <w:szCs w:val="28"/>
          <w:lang w:val="uz-Cyrl-UZ"/>
        </w:rPr>
        <w:t>hisoblanadi</w:t>
      </w:r>
      <w:r w:rsidR="006F7820" w:rsidRPr="00E1198B">
        <w:rPr>
          <w:sz w:val="28"/>
          <w:szCs w:val="28"/>
          <w:lang w:val="uz-Cyrl-UZ"/>
        </w:rPr>
        <w:t xml:space="preserve">. </w:t>
      </w:r>
      <w:r w:rsidRPr="00E1198B">
        <w:rPr>
          <w:sz w:val="28"/>
          <w:szCs w:val="28"/>
          <w:lang w:val="uz-Cyrl-UZ"/>
        </w:rPr>
        <w:t>Neytrallovchi</w:t>
      </w:r>
      <w:r w:rsidR="006F7820" w:rsidRPr="00E1198B">
        <w:rPr>
          <w:sz w:val="28"/>
          <w:szCs w:val="28"/>
          <w:lang w:val="uz-Cyrl-UZ"/>
        </w:rPr>
        <w:t xml:space="preserve"> </w:t>
      </w:r>
      <w:r w:rsidRPr="00E1198B">
        <w:rPr>
          <w:sz w:val="28"/>
          <w:szCs w:val="28"/>
          <w:lang w:val="uz-Cyrl-UZ"/>
        </w:rPr>
        <w:t>modda</w:t>
      </w:r>
      <w:r w:rsidR="006F7820" w:rsidRPr="00E1198B">
        <w:rPr>
          <w:sz w:val="28"/>
          <w:szCs w:val="28"/>
          <w:lang w:val="uz-Cyrl-UZ"/>
        </w:rPr>
        <w:t xml:space="preserve"> </w:t>
      </w:r>
      <w:r w:rsidRPr="00E1198B">
        <w:rPr>
          <w:sz w:val="28"/>
          <w:szCs w:val="28"/>
          <w:lang w:val="uz-Cyrl-UZ"/>
        </w:rPr>
        <w:t>sifatida</w:t>
      </w:r>
      <w:r w:rsidR="006F7820" w:rsidRPr="00E1198B">
        <w:rPr>
          <w:sz w:val="28"/>
          <w:szCs w:val="28"/>
          <w:lang w:val="uz-Cyrl-UZ"/>
        </w:rPr>
        <w:t xml:space="preserve"> </w:t>
      </w:r>
      <w:r w:rsidRPr="00E1198B">
        <w:rPr>
          <w:sz w:val="28"/>
          <w:szCs w:val="28"/>
          <w:lang w:val="uz-Cyrl-UZ"/>
        </w:rPr>
        <w:t>olinish</w:t>
      </w:r>
      <w:r w:rsidR="006F7820" w:rsidRPr="00E1198B">
        <w:rPr>
          <w:sz w:val="28"/>
          <w:szCs w:val="28"/>
          <w:lang w:val="uz-Cyrl-UZ"/>
        </w:rPr>
        <w:t xml:space="preserve"> </w:t>
      </w:r>
      <w:r w:rsidRPr="00E1198B">
        <w:rPr>
          <w:sz w:val="28"/>
          <w:szCs w:val="28"/>
          <w:lang w:val="uz-Cyrl-UZ"/>
        </w:rPr>
        <w:t>sxemasiga</w:t>
      </w:r>
      <w:r w:rsidR="006F7820" w:rsidRPr="00E1198B">
        <w:rPr>
          <w:sz w:val="28"/>
          <w:szCs w:val="28"/>
          <w:lang w:val="uz-Cyrl-UZ"/>
        </w:rPr>
        <w:t xml:space="preserve"> </w:t>
      </w:r>
      <w:r w:rsidRPr="00E1198B">
        <w:rPr>
          <w:sz w:val="28"/>
          <w:szCs w:val="28"/>
          <w:lang w:val="uz-Cyrl-UZ"/>
        </w:rPr>
        <w:t>qarab</w:t>
      </w:r>
      <w:r w:rsidR="006F7820" w:rsidRPr="00E1198B">
        <w:rPr>
          <w:sz w:val="28"/>
          <w:szCs w:val="28"/>
          <w:lang w:val="uz-Cyrl-UZ"/>
        </w:rPr>
        <w:t xml:space="preserve"> </w:t>
      </w:r>
      <w:r w:rsidRPr="00E1198B">
        <w:rPr>
          <w:sz w:val="28"/>
          <w:szCs w:val="28"/>
          <w:lang w:val="uz-Cyrl-UZ"/>
        </w:rPr>
        <w:t>suvli</w:t>
      </w:r>
      <w:r w:rsidR="006F7820" w:rsidRPr="00E1198B">
        <w:rPr>
          <w:sz w:val="28"/>
          <w:szCs w:val="28"/>
          <w:lang w:val="uz-Cyrl-UZ"/>
        </w:rPr>
        <w:t xml:space="preserve"> </w:t>
      </w:r>
      <w:r w:rsidRPr="00E1198B">
        <w:rPr>
          <w:sz w:val="28"/>
          <w:szCs w:val="28"/>
          <w:lang w:val="uz-Cyrl-UZ"/>
        </w:rPr>
        <w:t>yoki</w:t>
      </w:r>
      <w:r w:rsidR="006F7820" w:rsidRPr="00E1198B">
        <w:rPr>
          <w:sz w:val="28"/>
          <w:szCs w:val="28"/>
          <w:lang w:val="uz-Cyrl-UZ"/>
        </w:rPr>
        <w:t xml:space="preserve"> </w:t>
      </w:r>
      <w:r w:rsidRPr="00E1198B">
        <w:rPr>
          <w:sz w:val="28"/>
          <w:szCs w:val="28"/>
          <w:lang w:val="uz-Cyrl-UZ"/>
        </w:rPr>
        <w:t>suvsiz</w:t>
      </w:r>
      <w:r w:rsidR="006F7820" w:rsidRPr="00E1198B">
        <w:rPr>
          <w:sz w:val="28"/>
          <w:szCs w:val="28"/>
          <w:lang w:val="uz-Cyrl-UZ"/>
        </w:rPr>
        <w:t xml:space="preserve"> </w:t>
      </w:r>
      <w:r w:rsidRPr="00E1198B">
        <w:rPr>
          <w:sz w:val="28"/>
          <w:szCs w:val="28"/>
          <w:lang w:val="uz-Cyrl-UZ"/>
        </w:rPr>
        <w:t>ammiak</w:t>
      </w:r>
      <w:r w:rsidR="006F7820" w:rsidRPr="00E1198B">
        <w:rPr>
          <w:sz w:val="28"/>
          <w:szCs w:val="28"/>
          <w:lang w:val="uz-Cyrl-UZ"/>
        </w:rPr>
        <w:t xml:space="preserve"> </w:t>
      </w:r>
      <w:r w:rsidRPr="00E1198B">
        <w:rPr>
          <w:sz w:val="28"/>
          <w:szCs w:val="28"/>
          <w:lang w:val="uz-Cyrl-UZ"/>
        </w:rPr>
        <w:t>ishlatiladi</w:t>
      </w:r>
      <w:r w:rsidR="006F7820" w:rsidRPr="00E1198B">
        <w:rPr>
          <w:sz w:val="28"/>
          <w:szCs w:val="28"/>
          <w:lang w:val="uz-Cyrl-UZ"/>
        </w:rPr>
        <w:t xml:space="preserve">. </w:t>
      </w:r>
      <w:r w:rsidRPr="00E1198B">
        <w:rPr>
          <w:sz w:val="28"/>
          <w:szCs w:val="28"/>
          <w:lang w:val="uz-Cyrl-UZ"/>
        </w:rPr>
        <w:t>Ikki</w:t>
      </w:r>
      <w:r w:rsidR="006F7820" w:rsidRPr="00E1198B">
        <w:rPr>
          <w:sz w:val="28"/>
          <w:szCs w:val="28"/>
          <w:lang w:val="uz-Cyrl-UZ"/>
        </w:rPr>
        <w:t xml:space="preserve"> </w:t>
      </w:r>
      <w:r w:rsidRPr="00E1198B">
        <w:rPr>
          <w:sz w:val="28"/>
          <w:szCs w:val="28"/>
          <w:lang w:val="uz-Cyrl-UZ"/>
        </w:rPr>
        <w:t>xil</w:t>
      </w:r>
      <w:r w:rsidR="006F7820" w:rsidRPr="00E1198B">
        <w:rPr>
          <w:sz w:val="28"/>
          <w:szCs w:val="28"/>
          <w:lang w:val="uz-Cyrl-UZ"/>
        </w:rPr>
        <w:t xml:space="preserve"> </w:t>
      </w:r>
      <w:r w:rsidRPr="00E1198B">
        <w:rPr>
          <w:sz w:val="28"/>
          <w:szCs w:val="28"/>
          <w:lang w:val="uz-Cyrl-UZ"/>
        </w:rPr>
        <w:t>SKO‘</w:t>
      </w:r>
      <w:r w:rsidR="006F7820" w:rsidRPr="00E1198B">
        <w:rPr>
          <w:sz w:val="28"/>
          <w:szCs w:val="28"/>
          <w:lang w:val="uz-Cyrl-UZ"/>
        </w:rPr>
        <w:t xml:space="preserve"> </w:t>
      </w:r>
      <w:r w:rsidRPr="00E1198B">
        <w:rPr>
          <w:sz w:val="28"/>
          <w:szCs w:val="28"/>
          <w:lang w:val="uz-Cyrl-UZ"/>
        </w:rPr>
        <w:t>turlari</w:t>
      </w:r>
      <w:r w:rsidR="006F7820" w:rsidRPr="00E1198B">
        <w:rPr>
          <w:sz w:val="28"/>
          <w:szCs w:val="28"/>
          <w:lang w:val="uz-Cyrl-UZ"/>
        </w:rPr>
        <w:t xml:space="preserve"> </w:t>
      </w:r>
      <w:r w:rsidRPr="00E1198B">
        <w:rPr>
          <w:sz w:val="28"/>
          <w:szCs w:val="28"/>
          <w:lang w:val="uz-Cyrl-UZ"/>
        </w:rPr>
        <w:t>uchraydi</w:t>
      </w:r>
      <w:r w:rsidR="006F7820" w:rsidRPr="00E1198B">
        <w:rPr>
          <w:sz w:val="28"/>
          <w:szCs w:val="28"/>
          <w:lang w:val="uz-Cyrl-UZ"/>
        </w:rPr>
        <w:t xml:space="preserve">, </w:t>
      </w:r>
      <w:r w:rsidRPr="00E1198B">
        <w:rPr>
          <w:sz w:val="28"/>
          <w:szCs w:val="28"/>
          <w:lang w:val="uz-Cyrl-UZ"/>
        </w:rPr>
        <w:t>ularni</w:t>
      </w:r>
      <w:r w:rsidR="006F7820" w:rsidRPr="00E1198B">
        <w:rPr>
          <w:sz w:val="28"/>
          <w:szCs w:val="28"/>
          <w:lang w:val="uz-Cyrl-UZ"/>
        </w:rPr>
        <w:t xml:space="preserve"> </w:t>
      </w:r>
      <w:r w:rsidRPr="00E1198B">
        <w:rPr>
          <w:sz w:val="28"/>
          <w:szCs w:val="28"/>
          <w:lang w:val="uz-Cyrl-UZ"/>
        </w:rPr>
        <w:t>olinishida</w:t>
      </w:r>
      <w:r w:rsidR="006F7820" w:rsidRPr="00E1198B">
        <w:rPr>
          <w:sz w:val="28"/>
          <w:szCs w:val="28"/>
          <w:lang w:val="uz-Cyrl-UZ"/>
        </w:rPr>
        <w:t xml:space="preserve"> </w:t>
      </w:r>
      <w:r w:rsidRPr="00E1198B">
        <w:rPr>
          <w:sz w:val="28"/>
          <w:szCs w:val="28"/>
          <w:lang w:val="uz-Cyrl-UZ"/>
        </w:rPr>
        <w:t>foydalaniladigan</w:t>
      </w:r>
      <w:r w:rsidR="006F7820" w:rsidRPr="00E1198B">
        <w:rPr>
          <w:sz w:val="28"/>
          <w:szCs w:val="28"/>
          <w:lang w:val="uz-Cyrl-UZ"/>
        </w:rPr>
        <w:t xml:space="preserve"> </w:t>
      </w:r>
      <w:r w:rsidRPr="00E1198B">
        <w:rPr>
          <w:sz w:val="28"/>
          <w:szCs w:val="28"/>
          <w:lang w:val="uz-Cyrl-UZ"/>
        </w:rPr>
        <w:t>qolgan</w:t>
      </w:r>
      <w:r w:rsidR="006F7820" w:rsidRPr="00E1198B">
        <w:rPr>
          <w:sz w:val="28"/>
          <w:szCs w:val="28"/>
          <w:lang w:val="uz-Cyrl-UZ"/>
        </w:rPr>
        <w:t xml:space="preserve"> </w:t>
      </w:r>
      <w:r w:rsidRPr="00E1198B">
        <w:rPr>
          <w:sz w:val="28"/>
          <w:szCs w:val="28"/>
          <w:lang w:val="uz-Cyrl-UZ"/>
        </w:rPr>
        <w:t>fosforning</w:t>
      </w:r>
      <w:r w:rsidR="006F7820" w:rsidRPr="00E1198B">
        <w:rPr>
          <w:sz w:val="28"/>
          <w:szCs w:val="28"/>
          <w:lang w:val="uz-Cyrl-UZ"/>
        </w:rPr>
        <w:t xml:space="preserve"> </w:t>
      </w:r>
      <w:r w:rsidRPr="00E1198B">
        <w:rPr>
          <w:sz w:val="28"/>
          <w:szCs w:val="28"/>
          <w:lang w:val="uz-Cyrl-UZ"/>
        </w:rPr>
        <w:t>xiliga</w:t>
      </w:r>
      <w:r w:rsidR="006F7820" w:rsidRPr="00E1198B">
        <w:rPr>
          <w:sz w:val="28"/>
          <w:szCs w:val="28"/>
          <w:lang w:val="uz-Cyrl-UZ"/>
        </w:rPr>
        <w:t xml:space="preserve">: </w:t>
      </w:r>
      <w:r w:rsidRPr="00E1198B">
        <w:rPr>
          <w:sz w:val="28"/>
          <w:szCs w:val="28"/>
          <w:lang w:val="uz-Cyrl-UZ"/>
        </w:rPr>
        <w:t>ortofosfor</w:t>
      </w:r>
      <w:r w:rsidR="006F7820" w:rsidRPr="00E1198B">
        <w:rPr>
          <w:sz w:val="28"/>
          <w:szCs w:val="28"/>
          <w:lang w:val="uz-Cyrl-UZ"/>
        </w:rPr>
        <w:t xml:space="preserve"> </w:t>
      </w:r>
      <w:r w:rsidRPr="00E1198B">
        <w:rPr>
          <w:sz w:val="28"/>
          <w:szCs w:val="28"/>
          <w:lang w:val="uz-Cyrl-UZ"/>
        </w:rPr>
        <w:t>kislota</w:t>
      </w:r>
      <w:r w:rsidR="006F7820" w:rsidRPr="00E1198B">
        <w:rPr>
          <w:sz w:val="28"/>
          <w:szCs w:val="28"/>
          <w:lang w:val="uz-Cyrl-UZ"/>
        </w:rPr>
        <w:t xml:space="preserve"> </w:t>
      </w:r>
      <w:r w:rsidRPr="00E1198B">
        <w:rPr>
          <w:sz w:val="28"/>
          <w:szCs w:val="28"/>
          <w:lang w:val="uz-Cyrl-UZ"/>
        </w:rPr>
        <w:t>yoki</w:t>
      </w:r>
      <w:r w:rsidR="006F7820" w:rsidRPr="00E1198B">
        <w:rPr>
          <w:sz w:val="28"/>
          <w:szCs w:val="28"/>
          <w:lang w:val="uz-Cyrl-UZ"/>
        </w:rPr>
        <w:t xml:space="preserve"> </w:t>
      </w:r>
      <w:r w:rsidRPr="00E1198B">
        <w:rPr>
          <w:sz w:val="28"/>
          <w:szCs w:val="28"/>
          <w:lang w:val="uz-Cyrl-UZ"/>
        </w:rPr>
        <w:t>tarkibida</w:t>
      </w:r>
      <w:r w:rsidR="006F7820" w:rsidRPr="00E1198B">
        <w:rPr>
          <w:sz w:val="28"/>
          <w:szCs w:val="28"/>
          <w:lang w:val="uz-Cyrl-UZ"/>
        </w:rPr>
        <w:t xml:space="preserve"> 72-80% </w:t>
      </w:r>
      <w:r w:rsidRPr="00E1198B">
        <w:rPr>
          <w:sz w:val="28"/>
          <w:szCs w:val="28"/>
          <w:lang w:val="uz-Cyrl-UZ"/>
        </w:rPr>
        <w:t>R</w:t>
      </w:r>
      <w:r w:rsidR="006F7820" w:rsidRPr="00E1198B">
        <w:rPr>
          <w:sz w:val="28"/>
          <w:szCs w:val="28"/>
          <w:vertAlign w:val="subscript"/>
          <w:lang w:val="uz-Cyrl-UZ"/>
        </w:rPr>
        <w:t>2</w:t>
      </w:r>
      <w:r w:rsidRPr="00E1198B">
        <w:rPr>
          <w:sz w:val="28"/>
          <w:szCs w:val="28"/>
          <w:lang w:val="uz-Cyrl-UZ"/>
        </w:rPr>
        <w:t>O</w:t>
      </w:r>
      <w:r w:rsidR="006F7820" w:rsidRPr="00E1198B">
        <w:rPr>
          <w:sz w:val="28"/>
          <w:szCs w:val="28"/>
          <w:vertAlign w:val="subscript"/>
          <w:lang w:val="uz-Cyrl-UZ"/>
        </w:rPr>
        <w:t>5</w:t>
      </w:r>
      <w:r w:rsidR="006F7820" w:rsidRPr="00E1198B">
        <w:rPr>
          <w:sz w:val="28"/>
          <w:szCs w:val="28"/>
          <w:lang w:val="uz-Cyrl-UZ"/>
        </w:rPr>
        <w:t xml:space="preserve"> </w:t>
      </w:r>
      <w:r w:rsidRPr="00E1198B">
        <w:rPr>
          <w:sz w:val="28"/>
          <w:szCs w:val="28"/>
          <w:lang w:val="uz-Cyrl-UZ"/>
        </w:rPr>
        <w:t>bo‘lgan</w:t>
      </w:r>
      <w:r w:rsidR="006F7820" w:rsidRPr="00E1198B">
        <w:rPr>
          <w:sz w:val="28"/>
          <w:szCs w:val="28"/>
          <w:lang w:val="uz-Cyrl-UZ"/>
        </w:rPr>
        <w:t xml:space="preserve"> </w:t>
      </w:r>
      <w:r w:rsidRPr="00E1198B">
        <w:rPr>
          <w:sz w:val="28"/>
          <w:szCs w:val="28"/>
          <w:lang w:val="uz-Cyrl-UZ"/>
        </w:rPr>
        <w:t>orto</w:t>
      </w:r>
      <w:r w:rsidR="006F7820" w:rsidRPr="00E1198B">
        <w:rPr>
          <w:sz w:val="28"/>
          <w:szCs w:val="28"/>
          <w:lang w:val="uz-Cyrl-UZ"/>
        </w:rPr>
        <w:t xml:space="preserve">- </w:t>
      </w:r>
      <w:r w:rsidRPr="00E1198B">
        <w:rPr>
          <w:sz w:val="28"/>
          <w:szCs w:val="28"/>
          <w:lang w:val="uz-Cyrl-UZ"/>
        </w:rPr>
        <w:t>va</w:t>
      </w:r>
      <w:r w:rsidR="006F7820" w:rsidRPr="00E1198B">
        <w:rPr>
          <w:sz w:val="28"/>
          <w:szCs w:val="28"/>
          <w:lang w:val="uz-Cyrl-UZ"/>
        </w:rPr>
        <w:t xml:space="preserve"> </w:t>
      </w:r>
      <w:r w:rsidRPr="00E1198B">
        <w:rPr>
          <w:sz w:val="28"/>
          <w:szCs w:val="28"/>
          <w:lang w:val="uz-Cyrl-UZ"/>
        </w:rPr>
        <w:t>polifosforkislotalar</w:t>
      </w:r>
      <w:r w:rsidR="006F7820" w:rsidRPr="00E1198B">
        <w:rPr>
          <w:sz w:val="28"/>
          <w:szCs w:val="28"/>
          <w:lang w:val="uz-Cyrl-UZ"/>
        </w:rPr>
        <w:t xml:space="preserve"> </w:t>
      </w:r>
      <w:r w:rsidRPr="00E1198B">
        <w:rPr>
          <w:sz w:val="28"/>
          <w:szCs w:val="28"/>
          <w:lang w:val="uz-Cyrl-UZ"/>
        </w:rPr>
        <w:t>aralashmasi</w:t>
      </w:r>
      <w:r w:rsidR="006F7820" w:rsidRPr="00E1198B">
        <w:rPr>
          <w:sz w:val="28"/>
          <w:szCs w:val="28"/>
          <w:lang w:val="uz-Cyrl-UZ"/>
        </w:rPr>
        <w:t xml:space="preserve"> </w:t>
      </w:r>
      <w:r w:rsidRPr="00E1198B">
        <w:rPr>
          <w:sz w:val="28"/>
          <w:szCs w:val="28"/>
          <w:lang w:val="uz-Cyrl-UZ"/>
        </w:rPr>
        <w:t>asoslarida</w:t>
      </w:r>
      <w:r w:rsidR="006F7820" w:rsidRPr="00E1198B">
        <w:rPr>
          <w:sz w:val="28"/>
          <w:szCs w:val="28"/>
          <w:lang w:val="uz-Cyrl-UZ"/>
        </w:rPr>
        <w:t xml:space="preserve"> </w:t>
      </w:r>
      <w:r w:rsidRPr="00E1198B">
        <w:rPr>
          <w:sz w:val="28"/>
          <w:szCs w:val="28"/>
          <w:lang w:val="uz-Cyrl-UZ"/>
        </w:rPr>
        <w:t>olinishiga</w:t>
      </w:r>
      <w:r w:rsidR="006F7820" w:rsidRPr="00E1198B">
        <w:rPr>
          <w:sz w:val="28"/>
          <w:szCs w:val="28"/>
          <w:lang w:val="uz-Cyrl-UZ"/>
        </w:rPr>
        <w:t xml:space="preserve"> </w:t>
      </w:r>
      <w:r w:rsidRPr="00E1198B">
        <w:rPr>
          <w:sz w:val="28"/>
          <w:szCs w:val="28"/>
          <w:lang w:val="uz-Cyrl-UZ"/>
        </w:rPr>
        <w:t>qarab</w:t>
      </w:r>
      <w:r w:rsidR="006F7820" w:rsidRPr="00E1198B">
        <w:rPr>
          <w:sz w:val="28"/>
          <w:szCs w:val="28"/>
          <w:lang w:val="uz-Cyrl-UZ"/>
        </w:rPr>
        <w:t xml:space="preserve"> </w:t>
      </w:r>
      <w:r w:rsidRPr="00E1198B">
        <w:rPr>
          <w:sz w:val="28"/>
          <w:szCs w:val="28"/>
          <w:lang w:val="uz-Cyrl-UZ"/>
        </w:rPr>
        <w:t>farqlanadi</w:t>
      </w:r>
      <w:r w:rsidR="006F7820" w:rsidRPr="00E1198B">
        <w:rPr>
          <w:sz w:val="28"/>
          <w:szCs w:val="28"/>
          <w:lang w:val="uz-Cyrl-UZ"/>
        </w:rPr>
        <w:t>.</w:t>
      </w:r>
    </w:p>
    <w:p w:rsidR="006F7820" w:rsidRPr="00E1198B" w:rsidRDefault="00E1198B" w:rsidP="00E07146">
      <w:pPr>
        <w:tabs>
          <w:tab w:val="left" w:pos="6904"/>
        </w:tabs>
        <w:spacing w:line="276" w:lineRule="auto"/>
        <w:ind w:firstLine="708"/>
        <w:jc w:val="both"/>
        <w:rPr>
          <w:sz w:val="28"/>
          <w:szCs w:val="28"/>
          <w:lang w:val="uz-Cyrl-UZ"/>
        </w:rPr>
      </w:pPr>
      <w:r w:rsidRPr="00E1198B">
        <w:rPr>
          <w:sz w:val="28"/>
          <w:szCs w:val="28"/>
          <w:lang w:val="uz-Cyrl-UZ"/>
        </w:rPr>
        <w:t>SKO‘</w:t>
      </w:r>
      <w:r w:rsidR="006F7820" w:rsidRPr="00E1198B">
        <w:rPr>
          <w:sz w:val="28"/>
          <w:szCs w:val="28"/>
          <w:lang w:val="uz-Cyrl-UZ"/>
        </w:rPr>
        <w:t xml:space="preserve"> </w:t>
      </w:r>
      <w:r w:rsidRPr="00E1198B">
        <w:rPr>
          <w:sz w:val="28"/>
          <w:szCs w:val="28"/>
          <w:lang w:val="uz-Cyrl-UZ"/>
        </w:rPr>
        <w:t>dagi</w:t>
      </w:r>
      <w:r w:rsidR="006F7820" w:rsidRPr="00E1198B">
        <w:rPr>
          <w:sz w:val="28"/>
          <w:szCs w:val="28"/>
          <w:lang w:val="uz-Cyrl-UZ"/>
        </w:rPr>
        <w:t xml:space="preserve"> </w:t>
      </w:r>
      <w:r w:rsidRPr="00E1198B">
        <w:rPr>
          <w:sz w:val="28"/>
          <w:szCs w:val="28"/>
          <w:lang w:val="uz-Cyrl-UZ"/>
        </w:rPr>
        <w:t>azotning</w:t>
      </w:r>
      <w:r w:rsidR="006F7820" w:rsidRPr="00E1198B">
        <w:rPr>
          <w:sz w:val="28"/>
          <w:szCs w:val="28"/>
          <w:lang w:val="uz-Cyrl-UZ"/>
        </w:rPr>
        <w:t xml:space="preserve"> </w:t>
      </w:r>
      <w:r w:rsidRPr="00E1198B">
        <w:rPr>
          <w:sz w:val="28"/>
          <w:szCs w:val="28"/>
          <w:lang w:val="uz-Cyrl-UZ"/>
        </w:rPr>
        <w:t>miqdorini</w:t>
      </w:r>
      <w:r w:rsidR="006F7820" w:rsidRPr="00E1198B">
        <w:rPr>
          <w:sz w:val="28"/>
          <w:szCs w:val="28"/>
          <w:lang w:val="uz-Cyrl-UZ"/>
        </w:rPr>
        <w:t xml:space="preserve"> </w:t>
      </w:r>
      <w:r w:rsidRPr="00E1198B">
        <w:rPr>
          <w:sz w:val="28"/>
          <w:szCs w:val="28"/>
          <w:lang w:val="uz-Cyrl-UZ"/>
        </w:rPr>
        <w:t>oshirilishi</w:t>
      </w:r>
      <w:r w:rsidR="006F7820" w:rsidRPr="00E1198B">
        <w:rPr>
          <w:sz w:val="28"/>
          <w:szCs w:val="28"/>
          <w:lang w:val="uz-Cyrl-UZ"/>
        </w:rPr>
        <w:t xml:space="preserve">, </w:t>
      </w:r>
      <w:r w:rsidRPr="00E1198B">
        <w:rPr>
          <w:sz w:val="28"/>
          <w:szCs w:val="28"/>
          <w:lang w:val="uz-Cyrl-UZ"/>
        </w:rPr>
        <w:t>uni</w:t>
      </w:r>
      <w:r w:rsidR="006F7820" w:rsidRPr="00E1198B">
        <w:rPr>
          <w:sz w:val="28"/>
          <w:szCs w:val="28"/>
          <w:lang w:val="uz-Cyrl-UZ"/>
        </w:rPr>
        <w:t xml:space="preserve"> </w:t>
      </w:r>
      <w:r w:rsidRPr="00E1198B">
        <w:rPr>
          <w:sz w:val="28"/>
          <w:szCs w:val="28"/>
          <w:lang w:val="uz-Cyrl-UZ"/>
        </w:rPr>
        <w:t>ammiakli</w:t>
      </w:r>
      <w:r w:rsidR="006F7820" w:rsidRPr="00E1198B">
        <w:rPr>
          <w:sz w:val="28"/>
          <w:szCs w:val="28"/>
          <w:lang w:val="uz-Cyrl-UZ"/>
        </w:rPr>
        <w:t xml:space="preserve"> </w:t>
      </w:r>
      <w:r w:rsidRPr="00E1198B">
        <w:rPr>
          <w:sz w:val="28"/>
          <w:szCs w:val="28"/>
          <w:lang w:val="uz-Cyrl-UZ"/>
        </w:rPr>
        <w:t>selitra</w:t>
      </w:r>
      <w:r w:rsidR="006F7820" w:rsidRPr="00E1198B">
        <w:rPr>
          <w:sz w:val="28"/>
          <w:szCs w:val="28"/>
          <w:lang w:val="uz-Cyrl-UZ"/>
        </w:rPr>
        <w:t xml:space="preserve">, </w:t>
      </w:r>
      <w:r w:rsidRPr="00E1198B">
        <w:rPr>
          <w:sz w:val="28"/>
          <w:szCs w:val="28"/>
          <w:lang w:val="uz-Cyrl-UZ"/>
        </w:rPr>
        <w:t>mochevina</w:t>
      </w:r>
      <w:r w:rsidR="006F7820" w:rsidRPr="00E1198B">
        <w:rPr>
          <w:sz w:val="28"/>
          <w:szCs w:val="28"/>
          <w:lang w:val="uz-Cyrl-UZ"/>
        </w:rPr>
        <w:t xml:space="preserve"> </w:t>
      </w:r>
      <w:r w:rsidRPr="00E1198B">
        <w:rPr>
          <w:sz w:val="28"/>
          <w:szCs w:val="28"/>
          <w:lang w:val="uz-Cyrl-UZ"/>
        </w:rPr>
        <w:t>yoki</w:t>
      </w:r>
      <w:r w:rsidR="006F7820" w:rsidRPr="00E1198B">
        <w:rPr>
          <w:sz w:val="28"/>
          <w:szCs w:val="28"/>
          <w:lang w:val="uz-Cyrl-UZ"/>
        </w:rPr>
        <w:t xml:space="preserve"> </w:t>
      </w:r>
      <w:r w:rsidRPr="00E1198B">
        <w:rPr>
          <w:sz w:val="28"/>
          <w:szCs w:val="28"/>
          <w:lang w:val="uz-Cyrl-UZ"/>
        </w:rPr>
        <w:t>mochevinani</w:t>
      </w:r>
      <w:r w:rsidR="006F7820" w:rsidRPr="00E1198B">
        <w:rPr>
          <w:sz w:val="28"/>
          <w:szCs w:val="28"/>
          <w:lang w:val="uz-Cyrl-UZ"/>
        </w:rPr>
        <w:t xml:space="preserve"> </w:t>
      </w:r>
      <w:r w:rsidRPr="00E1198B">
        <w:rPr>
          <w:sz w:val="28"/>
          <w:szCs w:val="28"/>
          <w:lang w:val="uz-Cyrl-UZ"/>
        </w:rPr>
        <w:t>ammiakli</w:t>
      </w:r>
      <w:r w:rsidR="006F7820" w:rsidRPr="00E1198B">
        <w:rPr>
          <w:sz w:val="28"/>
          <w:szCs w:val="28"/>
          <w:lang w:val="uz-Cyrl-UZ"/>
        </w:rPr>
        <w:t xml:space="preserve"> </w:t>
      </w:r>
      <w:r w:rsidRPr="00E1198B">
        <w:rPr>
          <w:sz w:val="28"/>
          <w:szCs w:val="28"/>
          <w:lang w:val="uz-Cyrl-UZ"/>
        </w:rPr>
        <w:t>selitra</w:t>
      </w:r>
      <w:r w:rsidR="006F7820" w:rsidRPr="00E1198B">
        <w:rPr>
          <w:sz w:val="28"/>
          <w:szCs w:val="28"/>
          <w:lang w:val="uz-Cyrl-UZ"/>
        </w:rPr>
        <w:t xml:space="preserve"> </w:t>
      </w:r>
      <w:r w:rsidRPr="00E1198B">
        <w:rPr>
          <w:sz w:val="28"/>
          <w:szCs w:val="28"/>
          <w:lang w:val="uz-Cyrl-UZ"/>
        </w:rPr>
        <w:t>bilan</w:t>
      </w:r>
      <w:r w:rsidR="006F7820" w:rsidRPr="00E1198B">
        <w:rPr>
          <w:sz w:val="28"/>
          <w:szCs w:val="28"/>
          <w:lang w:val="uz-Cyrl-UZ"/>
        </w:rPr>
        <w:t xml:space="preserve"> </w:t>
      </w:r>
      <w:r w:rsidRPr="00E1198B">
        <w:rPr>
          <w:sz w:val="28"/>
          <w:szCs w:val="28"/>
          <w:lang w:val="uz-Cyrl-UZ"/>
        </w:rPr>
        <w:t>aralashmasini</w:t>
      </w:r>
      <w:r w:rsidR="006F7820" w:rsidRPr="00E1198B">
        <w:rPr>
          <w:sz w:val="28"/>
          <w:szCs w:val="28"/>
          <w:lang w:val="uz-Cyrl-UZ"/>
        </w:rPr>
        <w:t xml:space="preserve"> </w:t>
      </w:r>
      <w:r w:rsidRPr="00E1198B">
        <w:rPr>
          <w:sz w:val="28"/>
          <w:szCs w:val="28"/>
          <w:lang w:val="uz-Cyrl-UZ"/>
        </w:rPr>
        <w:t>qo‘shish</w:t>
      </w:r>
      <w:r w:rsidR="006F7820" w:rsidRPr="00E1198B">
        <w:rPr>
          <w:sz w:val="28"/>
          <w:szCs w:val="28"/>
          <w:lang w:val="uz-Cyrl-UZ"/>
        </w:rPr>
        <w:t xml:space="preserve"> </w:t>
      </w:r>
      <w:r w:rsidRPr="00E1198B">
        <w:rPr>
          <w:sz w:val="28"/>
          <w:szCs w:val="28"/>
          <w:lang w:val="uz-Cyrl-UZ"/>
        </w:rPr>
        <w:t>orqali</w:t>
      </w:r>
      <w:r w:rsidR="006F7820" w:rsidRPr="00E1198B">
        <w:rPr>
          <w:sz w:val="28"/>
          <w:szCs w:val="28"/>
          <w:lang w:val="uz-Cyrl-UZ"/>
        </w:rPr>
        <w:t xml:space="preserve"> </w:t>
      </w:r>
      <w:r w:rsidRPr="00E1198B">
        <w:rPr>
          <w:sz w:val="28"/>
          <w:szCs w:val="28"/>
          <w:lang w:val="uz-Cyrl-UZ"/>
        </w:rPr>
        <w:t>erishiladi</w:t>
      </w:r>
      <w:r w:rsidR="006F7820" w:rsidRPr="00E1198B">
        <w:rPr>
          <w:sz w:val="28"/>
          <w:szCs w:val="28"/>
          <w:lang w:val="uz-Cyrl-UZ"/>
        </w:rPr>
        <w:t>.</w:t>
      </w:r>
    </w:p>
    <w:p w:rsidR="006F7820" w:rsidRPr="00E1198B" w:rsidRDefault="00E1198B" w:rsidP="00E07146">
      <w:pPr>
        <w:tabs>
          <w:tab w:val="left" w:pos="6904"/>
        </w:tabs>
        <w:spacing w:line="276" w:lineRule="auto"/>
        <w:ind w:firstLine="708"/>
        <w:jc w:val="both"/>
        <w:rPr>
          <w:sz w:val="28"/>
          <w:szCs w:val="28"/>
          <w:lang w:val="uz-Cyrl-UZ"/>
        </w:rPr>
      </w:pPr>
      <w:r w:rsidRPr="00E1198B">
        <w:rPr>
          <w:sz w:val="28"/>
          <w:szCs w:val="28"/>
          <w:lang w:val="uz-Cyrl-UZ"/>
        </w:rPr>
        <w:t>Ortofosfat</w:t>
      </w:r>
      <w:r w:rsidR="006F7820" w:rsidRPr="00E1198B">
        <w:rPr>
          <w:sz w:val="28"/>
          <w:szCs w:val="28"/>
          <w:lang w:val="uz-Cyrl-UZ"/>
        </w:rPr>
        <w:t xml:space="preserve"> </w:t>
      </w:r>
      <w:r w:rsidRPr="00E1198B">
        <w:rPr>
          <w:sz w:val="28"/>
          <w:szCs w:val="28"/>
          <w:lang w:val="uz-Cyrl-UZ"/>
        </w:rPr>
        <w:t>kislota</w:t>
      </w:r>
      <w:r w:rsidR="006F7820" w:rsidRPr="00E1198B">
        <w:rPr>
          <w:sz w:val="28"/>
          <w:szCs w:val="28"/>
          <w:lang w:val="uz-Cyrl-UZ"/>
        </w:rPr>
        <w:t xml:space="preserve"> </w:t>
      </w:r>
      <w:r w:rsidRPr="00E1198B">
        <w:rPr>
          <w:sz w:val="28"/>
          <w:szCs w:val="28"/>
          <w:lang w:val="uz-Cyrl-UZ"/>
        </w:rPr>
        <w:t>negizida</w:t>
      </w:r>
      <w:r w:rsidR="006F7820" w:rsidRPr="00E1198B">
        <w:rPr>
          <w:sz w:val="28"/>
          <w:szCs w:val="28"/>
          <w:lang w:val="uz-Cyrl-UZ"/>
        </w:rPr>
        <w:t xml:space="preserve"> </w:t>
      </w:r>
      <w:r w:rsidRPr="00E1198B">
        <w:rPr>
          <w:sz w:val="28"/>
          <w:szCs w:val="28"/>
          <w:lang w:val="uz-Cyrl-UZ"/>
        </w:rPr>
        <w:t>olingan</w:t>
      </w:r>
      <w:r w:rsidR="006F7820" w:rsidRPr="00E1198B">
        <w:rPr>
          <w:sz w:val="28"/>
          <w:szCs w:val="28"/>
          <w:lang w:val="uz-Cyrl-UZ"/>
        </w:rPr>
        <w:t xml:space="preserve"> </w:t>
      </w:r>
      <w:r w:rsidRPr="00E1198B">
        <w:rPr>
          <w:sz w:val="28"/>
          <w:szCs w:val="28"/>
          <w:lang w:val="uz-Cyrl-UZ"/>
        </w:rPr>
        <w:t>SKO‘</w:t>
      </w:r>
      <w:r w:rsidR="006F7820" w:rsidRPr="00E1198B">
        <w:rPr>
          <w:sz w:val="28"/>
          <w:szCs w:val="28"/>
          <w:lang w:val="uz-Cyrl-UZ"/>
        </w:rPr>
        <w:t>-</w:t>
      </w:r>
      <w:r w:rsidRPr="00E1198B">
        <w:rPr>
          <w:sz w:val="28"/>
          <w:szCs w:val="28"/>
          <w:lang w:val="uz-Cyrl-UZ"/>
        </w:rPr>
        <w:t>deyarli</w:t>
      </w:r>
      <w:r w:rsidR="006F7820" w:rsidRPr="00E1198B">
        <w:rPr>
          <w:sz w:val="28"/>
          <w:szCs w:val="28"/>
          <w:lang w:val="uz-Cyrl-UZ"/>
        </w:rPr>
        <w:t xml:space="preserve"> </w:t>
      </w:r>
      <w:r w:rsidRPr="00E1198B">
        <w:rPr>
          <w:sz w:val="28"/>
          <w:szCs w:val="28"/>
          <w:lang w:val="uz-Cyrl-UZ"/>
        </w:rPr>
        <w:t>tiniq</w:t>
      </w:r>
      <w:r w:rsidR="006F7820" w:rsidRPr="00E1198B">
        <w:rPr>
          <w:sz w:val="28"/>
          <w:szCs w:val="28"/>
          <w:lang w:val="uz-Cyrl-UZ"/>
        </w:rPr>
        <w:t xml:space="preserve"> </w:t>
      </w:r>
      <w:r w:rsidRPr="00E1198B">
        <w:rPr>
          <w:sz w:val="28"/>
          <w:szCs w:val="28"/>
          <w:lang w:val="uz-Cyrl-UZ"/>
        </w:rPr>
        <w:t>suyuqliklar</w:t>
      </w:r>
      <w:r w:rsidR="006F7820" w:rsidRPr="00E1198B">
        <w:rPr>
          <w:sz w:val="28"/>
          <w:szCs w:val="28"/>
          <w:lang w:val="uz-Cyrl-UZ"/>
        </w:rPr>
        <w:t xml:space="preserve">, </w:t>
      </w:r>
      <w:r w:rsidRPr="00E1198B">
        <w:rPr>
          <w:sz w:val="28"/>
          <w:szCs w:val="28"/>
          <w:lang w:val="uz-Cyrl-UZ"/>
        </w:rPr>
        <w:t>ekstraksion</w:t>
      </w:r>
      <w:r w:rsidR="006F7820" w:rsidRPr="00E1198B">
        <w:rPr>
          <w:sz w:val="28"/>
          <w:szCs w:val="28"/>
          <w:lang w:val="uz-Cyrl-UZ"/>
        </w:rPr>
        <w:t xml:space="preserve"> </w:t>
      </w:r>
      <w:r w:rsidRPr="00E1198B">
        <w:rPr>
          <w:sz w:val="28"/>
          <w:szCs w:val="28"/>
          <w:lang w:val="uz-Cyrl-UZ"/>
        </w:rPr>
        <w:t>ortofosfat</w:t>
      </w:r>
      <w:r w:rsidR="006F7820" w:rsidRPr="00E1198B">
        <w:rPr>
          <w:sz w:val="28"/>
          <w:szCs w:val="28"/>
          <w:lang w:val="uz-Cyrl-UZ"/>
        </w:rPr>
        <w:t xml:space="preserve"> </w:t>
      </w:r>
      <w:r w:rsidRPr="00E1198B">
        <w:rPr>
          <w:sz w:val="28"/>
          <w:szCs w:val="28"/>
          <w:lang w:val="uz-Cyrl-UZ"/>
        </w:rPr>
        <w:t>negizida</w:t>
      </w:r>
      <w:r w:rsidR="006F7820" w:rsidRPr="00E1198B">
        <w:rPr>
          <w:sz w:val="28"/>
          <w:szCs w:val="28"/>
          <w:lang w:val="uz-Cyrl-UZ"/>
        </w:rPr>
        <w:t xml:space="preserve"> </w:t>
      </w:r>
      <w:r w:rsidRPr="00E1198B">
        <w:rPr>
          <w:sz w:val="28"/>
          <w:szCs w:val="28"/>
          <w:lang w:val="uz-Cyrl-UZ"/>
        </w:rPr>
        <w:t>esa</w:t>
      </w:r>
      <w:r w:rsidR="006F7820" w:rsidRPr="00E1198B">
        <w:rPr>
          <w:sz w:val="28"/>
          <w:szCs w:val="28"/>
          <w:lang w:val="uz-Cyrl-UZ"/>
        </w:rPr>
        <w:t xml:space="preserve"> </w:t>
      </w:r>
      <w:r w:rsidRPr="00E1198B">
        <w:rPr>
          <w:sz w:val="28"/>
          <w:szCs w:val="28"/>
          <w:lang w:val="uz-Cyrl-UZ"/>
        </w:rPr>
        <w:t>loyqali</w:t>
      </w:r>
      <w:r w:rsidR="006F7820" w:rsidRPr="00E1198B">
        <w:rPr>
          <w:sz w:val="28"/>
          <w:szCs w:val="28"/>
          <w:lang w:val="uz-Cyrl-UZ"/>
        </w:rPr>
        <w:t xml:space="preserve"> </w:t>
      </w:r>
      <w:r w:rsidRPr="00E1198B">
        <w:rPr>
          <w:sz w:val="28"/>
          <w:szCs w:val="28"/>
          <w:lang w:val="uz-Cyrl-UZ"/>
        </w:rPr>
        <w:t>eritmalar</w:t>
      </w:r>
      <w:r w:rsidR="006F7820" w:rsidRPr="00E1198B">
        <w:rPr>
          <w:sz w:val="28"/>
          <w:szCs w:val="28"/>
          <w:lang w:val="uz-Cyrl-UZ"/>
        </w:rPr>
        <w:t xml:space="preserve"> </w:t>
      </w:r>
      <w:r w:rsidRPr="00E1198B">
        <w:rPr>
          <w:sz w:val="28"/>
          <w:szCs w:val="28"/>
          <w:lang w:val="uz-Cyrl-UZ"/>
        </w:rPr>
        <w:t>hisoblanadi</w:t>
      </w:r>
      <w:r w:rsidR="006F7820" w:rsidRPr="00E1198B">
        <w:rPr>
          <w:sz w:val="28"/>
          <w:szCs w:val="28"/>
          <w:lang w:val="uz-Cyrl-UZ"/>
        </w:rPr>
        <w:t xml:space="preserve">. </w:t>
      </w:r>
      <w:r w:rsidRPr="00E1198B">
        <w:rPr>
          <w:sz w:val="28"/>
          <w:szCs w:val="28"/>
          <w:lang w:val="uz-Cyrl-UZ"/>
        </w:rPr>
        <w:t>Superfosfat</w:t>
      </w:r>
      <w:r w:rsidR="006F7820" w:rsidRPr="00E1198B">
        <w:rPr>
          <w:sz w:val="28"/>
          <w:szCs w:val="28"/>
          <w:lang w:val="uz-Cyrl-UZ"/>
        </w:rPr>
        <w:t xml:space="preserve"> </w:t>
      </w:r>
      <w:r w:rsidRPr="00E1198B">
        <w:rPr>
          <w:sz w:val="28"/>
          <w:szCs w:val="28"/>
          <w:lang w:val="uz-Cyrl-UZ"/>
        </w:rPr>
        <w:t>negizidagi</w:t>
      </w:r>
      <w:r w:rsidR="006F7820" w:rsidRPr="00E1198B">
        <w:rPr>
          <w:sz w:val="28"/>
          <w:szCs w:val="28"/>
          <w:lang w:val="uz-Cyrl-UZ"/>
        </w:rPr>
        <w:t xml:space="preserve"> </w:t>
      </w:r>
      <w:r w:rsidRPr="00E1198B">
        <w:rPr>
          <w:sz w:val="28"/>
          <w:szCs w:val="28"/>
          <w:lang w:val="uz-Cyrl-UZ"/>
        </w:rPr>
        <w:t>azot</w:t>
      </w:r>
      <w:r w:rsidR="006F7820" w:rsidRPr="00E1198B">
        <w:rPr>
          <w:sz w:val="28"/>
          <w:szCs w:val="28"/>
          <w:lang w:val="uz-Cyrl-UZ"/>
        </w:rPr>
        <w:t xml:space="preserve"> </w:t>
      </w:r>
      <w:r w:rsidRPr="00E1198B">
        <w:rPr>
          <w:sz w:val="28"/>
          <w:szCs w:val="28"/>
          <w:lang w:val="uz-Cyrl-UZ"/>
        </w:rPr>
        <w:t>fosforli</w:t>
      </w:r>
      <w:r w:rsidR="006F7820" w:rsidRPr="00E1198B">
        <w:rPr>
          <w:sz w:val="28"/>
          <w:szCs w:val="28"/>
          <w:lang w:val="uz-Cyrl-UZ"/>
        </w:rPr>
        <w:t xml:space="preserve"> </w:t>
      </w:r>
      <w:r w:rsidRPr="00E1198B">
        <w:rPr>
          <w:sz w:val="28"/>
          <w:szCs w:val="28"/>
          <w:lang w:val="uz-Cyrl-UZ"/>
        </w:rPr>
        <w:t>SKO‘</w:t>
      </w:r>
      <w:r w:rsidR="006F7820" w:rsidRPr="00E1198B">
        <w:rPr>
          <w:sz w:val="28"/>
          <w:szCs w:val="28"/>
          <w:lang w:val="uz-Cyrl-UZ"/>
        </w:rPr>
        <w:t xml:space="preserve"> </w:t>
      </w:r>
      <w:r w:rsidRPr="00E1198B">
        <w:rPr>
          <w:sz w:val="28"/>
          <w:szCs w:val="28"/>
          <w:lang w:val="uz-Cyrl-UZ"/>
        </w:rPr>
        <w:t>larning</w:t>
      </w:r>
      <w:r w:rsidR="006F7820" w:rsidRPr="00E1198B">
        <w:rPr>
          <w:sz w:val="28"/>
          <w:szCs w:val="28"/>
          <w:lang w:val="uz-Cyrl-UZ"/>
        </w:rPr>
        <w:t xml:space="preserve"> </w:t>
      </w:r>
      <w:r w:rsidRPr="00E1198B">
        <w:rPr>
          <w:sz w:val="28"/>
          <w:szCs w:val="28"/>
          <w:lang w:val="uz-Cyrl-UZ"/>
        </w:rPr>
        <w:t>konsentratsiyasi</w:t>
      </w:r>
      <w:r w:rsidR="006F7820" w:rsidRPr="00E1198B">
        <w:rPr>
          <w:sz w:val="28"/>
          <w:szCs w:val="28"/>
          <w:lang w:val="uz-Cyrl-UZ"/>
        </w:rPr>
        <w:t xml:space="preserve">, </w:t>
      </w:r>
      <w:r w:rsidRPr="00E1198B">
        <w:rPr>
          <w:sz w:val="28"/>
          <w:szCs w:val="28"/>
          <w:lang w:val="uz-Cyrl-UZ"/>
        </w:rPr>
        <w:t>ortofosfat</w:t>
      </w:r>
      <w:r w:rsidR="006F7820" w:rsidRPr="00E1198B">
        <w:rPr>
          <w:sz w:val="28"/>
          <w:szCs w:val="28"/>
          <w:lang w:val="uz-Cyrl-UZ"/>
        </w:rPr>
        <w:t xml:space="preserve"> </w:t>
      </w:r>
      <w:r w:rsidRPr="00E1198B">
        <w:rPr>
          <w:sz w:val="28"/>
          <w:szCs w:val="28"/>
          <w:lang w:val="uz-Cyrl-UZ"/>
        </w:rPr>
        <w:t>negizida</w:t>
      </w:r>
      <w:r w:rsidR="006F7820" w:rsidRPr="00E1198B">
        <w:rPr>
          <w:sz w:val="28"/>
          <w:szCs w:val="28"/>
          <w:lang w:val="uz-Cyrl-UZ"/>
        </w:rPr>
        <w:t xml:space="preserve"> </w:t>
      </w:r>
      <w:r w:rsidRPr="00E1198B">
        <w:rPr>
          <w:sz w:val="28"/>
          <w:szCs w:val="28"/>
          <w:lang w:val="uz-Cyrl-UZ"/>
        </w:rPr>
        <w:t>olinadiganlardan</w:t>
      </w:r>
      <w:r w:rsidR="00B24474" w:rsidRPr="00E1198B">
        <w:rPr>
          <w:sz w:val="28"/>
          <w:szCs w:val="28"/>
          <w:lang w:val="uz-Cyrl-UZ"/>
        </w:rPr>
        <w:t xml:space="preserve"> </w:t>
      </w:r>
      <w:r w:rsidRPr="00E1198B">
        <w:rPr>
          <w:sz w:val="28"/>
          <w:szCs w:val="28"/>
          <w:lang w:val="uz-Cyrl-UZ"/>
        </w:rPr>
        <w:t>ancha</w:t>
      </w:r>
      <w:r w:rsidR="00B24474" w:rsidRPr="00E1198B">
        <w:rPr>
          <w:sz w:val="28"/>
          <w:szCs w:val="28"/>
          <w:lang w:val="uz-Cyrl-UZ"/>
        </w:rPr>
        <w:t xml:space="preserve"> </w:t>
      </w:r>
      <w:r w:rsidRPr="00E1198B">
        <w:rPr>
          <w:sz w:val="28"/>
          <w:szCs w:val="28"/>
          <w:lang w:val="uz-Cyrl-UZ"/>
        </w:rPr>
        <w:t>yuqori</w:t>
      </w:r>
      <w:r w:rsidR="00B24474" w:rsidRPr="00E1198B">
        <w:rPr>
          <w:sz w:val="28"/>
          <w:szCs w:val="28"/>
          <w:lang w:val="uz-Cyrl-UZ"/>
        </w:rPr>
        <w:t xml:space="preserve"> </w:t>
      </w:r>
      <w:r w:rsidRPr="00E1198B">
        <w:rPr>
          <w:sz w:val="28"/>
          <w:szCs w:val="28"/>
          <w:lang w:val="uz-Cyrl-UZ"/>
        </w:rPr>
        <w:t>bo‘ladi</w:t>
      </w:r>
      <w:r w:rsidR="00B24474" w:rsidRPr="00E1198B">
        <w:rPr>
          <w:sz w:val="28"/>
          <w:szCs w:val="28"/>
          <w:lang w:val="uz-Cyrl-UZ"/>
        </w:rPr>
        <w:t xml:space="preserve"> (13</w:t>
      </w:r>
      <w:r w:rsidR="006F7820" w:rsidRPr="00E1198B">
        <w:rPr>
          <w:sz w:val="28"/>
          <w:szCs w:val="28"/>
          <w:lang w:val="uz-Cyrl-UZ"/>
        </w:rPr>
        <w:t>-</w:t>
      </w:r>
      <w:r w:rsidRPr="00E1198B">
        <w:rPr>
          <w:sz w:val="28"/>
          <w:szCs w:val="28"/>
          <w:lang w:val="uz-Cyrl-UZ"/>
        </w:rPr>
        <w:t>jadval</w:t>
      </w:r>
      <w:r w:rsidR="006F7820" w:rsidRPr="00E1198B">
        <w:rPr>
          <w:sz w:val="28"/>
          <w:szCs w:val="28"/>
          <w:lang w:val="uz-Cyrl-UZ"/>
        </w:rPr>
        <w:t>).</w:t>
      </w:r>
    </w:p>
    <w:p w:rsidR="006F7820" w:rsidRPr="00E1198B" w:rsidRDefault="00B24474" w:rsidP="00E07146">
      <w:pPr>
        <w:pStyle w:val="7"/>
        <w:tabs>
          <w:tab w:val="left" w:pos="6904"/>
        </w:tabs>
        <w:spacing w:line="276" w:lineRule="auto"/>
        <w:jc w:val="right"/>
        <w:rPr>
          <w:rFonts w:ascii="Times New Roman" w:hAnsi="Times New Roman" w:cs="Times New Roman"/>
          <w:lang w:val="uz-Cyrl-UZ"/>
        </w:rPr>
      </w:pPr>
      <w:r w:rsidRPr="00E1198B">
        <w:rPr>
          <w:rFonts w:ascii="Times New Roman" w:hAnsi="Times New Roman" w:cs="Times New Roman"/>
          <w:lang w:val="uz-Cyrl-UZ"/>
        </w:rPr>
        <w:t>13</w:t>
      </w:r>
      <w:r w:rsidR="006F7820" w:rsidRPr="00E1198B">
        <w:rPr>
          <w:rFonts w:ascii="Times New Roman" w:hAnsi="Times New Roman" w:cs="Times New Roman"/>
          <w:lang w:val="uz-Cyrl-UZ"/>
        </w:rPr>
        <w:t>-</w:t>
      </w:r>
      <w:r w:rsidR="00E1198B" w:rsidRPr="00E1198B">
        <w:rPr>
          <w:rFonts w:ascii="Times New Roman" w:hAnsi="Times New Roman" w:cs="Times New Roman"/>
          <w:lang w:val="uz-Cyrl-UZ"/>
        </w:rPr>
        <w:t>jadval</w:t>
      </w:r>
      <w:r w:rsidR="006F7820" w:rsidRPr="00E1198B">
        <w:rPr>
          <w:rFonts w:ascii="Times New Roman" w:hAnsi="Times New Roman" w:cs="Times New Roman"/>
          <w:lang w:val="uz-Cyrl-UZ"/>
        </w:rPr>
        <w:t xml:space="preserve"> </w:t>
      </w:r>
    </w:p>
    <w:p w:rsidR="006F7820" w:rsidRPr="00E1198B" w:rsidRDefault="00E1198B" w:rsidP="00E07146">
      <w:pPr>
        <w:tabs>
          <w:tab w:val="left" w:pos="6904"/>
        </w:tabs>
        <w:spacing w:line="276" w:lineRule="auto"/>
        <w:jc w:val="center"/>
        <w:rPr>
          <w:b/>
          <w:bCs/>
          <w:sz w:val="28"/>
          <w:szCs w:val="28"/>
          <w:lang w:val="uz-Cyrl-UZ"/>
        </w:rPr>
      </w:pPr>
      <w:r w:rsidRPr="00E1198B">
        <w:rPr>
          <w:b/>
          <w:bCs/>
          <w:sz w:val="28"/>
          <w:szCs w:val="28"/>
          <w:lang w:val="uz-Cyrl-UZ"/>
        </w:rPr>
        <w:t>Ortofosfat</w:t>
      </w:r>
      <w:r w:rsidR="006F7820" w:rsidRPr="00E1198B">
        <w:rPr>
          <w:b/>
          <w:bCs/>
          <w:sz w:val="28"/>
          <w:szCs w:val="28"/>
          <w:lang w:val="uz-Cyrl-UZ"/>
        </w:rPr>
        <w:t xml:space="preserve"> </w:t>
      </w:r>
      <w:r w:rsidRPr="00E1198B">
        <w:rPr>
          <w:b/>
          <w:bCs/>
          <w:sz w:val="28"/>
          <w:szCs w:val="28"/>
          <w:lang w:val="uz-Cyrl-UZ"/>
        </w:rPr>
        <w:t>kislota</w:t>
      </w:r>
      <w:r w:rsidR="006F7820" w:rsidRPr="00E1198B">
        <w:rPr>
          <w:b/>
          <w:bCs/>
          <w:sz w:val="28"/>
          <w:szCs w:val="28"/>
          <w:lang w:val="uz-Cyrl-UZ"/>
        </w:rPr>
        <w:t xml:space="preserve"> </w:t>
      </w:r>
      <w:r w:rsidRPr="00E1198B">
        <w:rPr>
          <w:b/>
          <w:bCs/>
          <w:sz w:val="28"/>
          <w:szCs w:val="28"/>
          <w:lang w:val="uz-Cyrl-UZ"/>
        </w:rPr>
        <w:t>va</w:t>
      </w:r>
      <w:r w:rsidR="006F7820" w:rsidRPr="00E1198B">
        <w:rPr>
          <w:b/>
          <w:bCs/>
          <w:sz w:val="28"/>
          <w:szCs w:val="28"/>
          <w:lang w:val="uz-Cyrl-UZ"/>
        </w:rPr>
        <w:t xml:space="preserve"> </w:t>
      </w:r>
      <w:r w:rsidRPr="00E1198B">
        <w:rPr>
          <w:b/>
          <w:bCs/>
          <w:sz w:val="28"/>
          <w:szCs w:val="28"/>
          <w:lang w:val="uz-Cyrl-UZ"/>
        </w:rPr>
        <w:t>superfosfat</w:t>
      </w:r>
      <w:r w:rsidR="006F7820" w:rsidRPr="00E1198B">
        <w:rPr>
          <w:b/>
          <w:bCs/>
          <w:sz w:val="28"/>
          <w:szCs w:val="28"/>
          <w:lang w:val="uz-Cyrl-UZ"/>
        </w:rPr>
        <w:t xml:space="preserve"> </w:t>
      </w:r>
      <w:r w:rsidRPr="00E1198B">
        <w:rPr>
          <w:b/>
          <w:bCs/>
          <w:sz w:val="28"/>
          <w:szCs w:val="28"/>
          <w:lang w:val="uz-Cyrl-UZ"/>
        </w:rPr>
        <w:t>negizida</w:t>
      </w:r>
      <w:r w:rsidR="006F7820" w:rsidRPr="00E1198B">
        <w:rPr>
          <w:b/>
          <w:bCs/>
          <w:sz w:val="28"/>
          <w:szCs w:val="28"/>
          <w:lang w:val="uz-Cyrl-UZ"/>
        </w:rPr>
        <w:t xml:space="preserve"> </w:t>
      </w:r>
      <w:r w:rsidRPr="00E1198B">
        <w:rPr>
          <w:b/>
          <w:bCs/>
          <w:sz w:val="28"/>
          <w:szCs w:val="28"/>
          <w:lang w:val="uz-Cyrl-UZ"/>
        </w:rPr>
        <w:t>olinadigan</w:t>
      </w:r>
      <w:r w:rsidR="006F7820" w:rsidRPr="00E1198B">
        <w:rPr>
          <w:b/>
          <w:bCs/>
          <w:sz w:val="28"/>
          <w:szCs w:val="28"/>
          <w:lang w:val="uz-Cyrl-UZ"/>
        </w:rPr>
        <w:t xml:space="preserve"> </w:t>
      </w:r>
      <w:r w:rsidRPr="00E1198B">
        <w:rPr>
          <w:b/>
          <w:bCs/>
          <w:sz w:val="28"/>
          <w:szCs w:val="28"/>
          <w:lang w:val="uz-Cyrl-UZ"/>
        </w:rPr>
        <w:t>suyuq</w:t>
      </w:r>
      <w:r w:rsidR="006F7820" w:rsidRPr="00E1198B">
        <w:rPr>
          <w:b/>
          <w:bCs/>
          <w:sz w:val="28"/>
          <w:szCs w:val="28"/>
          <w:lang w:val="uz-Cyrl-UZ"/>
        </w:rPr>
        <w:t xml:space="preserve"> </w:t>
      </w:r>
      <w:r w:rsidRPr="00E1198B">
        <w:rPr>
          <w:b/>
          <w:bCs/>
          <w:sz w:val="28"/>
          <w:szCs w:val="28"/>
          <w:lang w:val="uz-Cyrl-UZ"/>
        </w:rPr>
        <w:t>o‘g‘itlarning</w:t>
      </w:r>
      <w:r w:rsidR="006F7820" w:rsidRPr="00E1198B">
        <w:rPr>
          <w:b/>
          <w:bCs/>
          <w:sz w:val="28"/>
          <w:szCs w:val="28"/>
          <w:lang w:val="uz-Cyrl-UZ"/>
        </w:rPr>
        <w:t xml:space="preserve"> </w:t>
      </w:r>
      <w:r w:rsidRPr="00E1198B">
        <w:rPr>
          <w:b/>
          <w:bCs/>
          <w:sz w:val="28"/>
          <w:szCs w:val="28"/>
          <w:lang w:val="uz-Cyrl-UZ"/>
        </w:rPr>
        <w:t>tarkibidagi</w:t>
      </w:r>
      <w:r w:rsidR="006F7820" w:rsidRPr="00E1198B">
        <w:rPr>
          <w:b/>
          <w:bCs/>
          <w:sz w:val="28"/>
          <w:szCs w:val="28"/>
          <w:lang w:val="uz-Cyrl-UZ"/>
        </w:rPr>
        <w:t xml:space="preserve"> N:</w:t>
      </w:r>
      <w:r w:rsidRPr="00E1198B">
        <w:rPr>
          <w:b/>
          <w:bCs/>
          <w:sz w:val="28"/>
          <w:szCs w:val="28"/>
          <w:lang w:val="uz-Cyrl-UZ"/>
        </w:rPr>
        <w:t>R</w:t>
      </w:r>
      <w:r w:rsidR="006F7820" w:rsidRPr="00E1198B">
        <w:rPr>
          <w:b/>
          <w:bCs/>
          <w:sz w:val="28"/>
          <w:szCs w:val="28"/>
          <w:vertAlign w:val="subscript"/>
          <w:lang w:val="uz-Cyrl-UZ"/>
        </w:rPr>
        <w:t>2</w:t>
      </w:r>
      <w:r w:rsidRPr="00E1198B">
        <w:rPr>
          <w:b/>
          <w:bCs/>
          <w:sz w:val="28"/>
          <w:szCs w:val="28"/>
          <w:lang w:val="uz-Cyrl-UZ"/>
        </w:rPr>
        <w:t>O</w:t>
      </w:r>
      <w:r w:rsidR="006F7820" w:rsidRPr="00E1198B">
        <w:rPr>
          <w:b/>
          <w:bCs/>
          <w:sz w:val="28"/>
          <w:szCs w:val="28"/>
          <w:vertAlign w:val="subscript"/>
          <w:lang w:val="uz-Cyrl-UZ"/>
        </w:rPr>
        <w:t>5</w:t>
      </w:r>
      <w:r w:rsidR="006F7820" w:rsidRPr="00E1198B">
        <w:rPr>
          <w:b/>
          <w:bCs/>
          <w:sz w:val="28"/>
          <w:szCs w:val="28"/>
          <w:lang w:val="uz-Cyrl-UZ"/>
        </w:rPr>
        <w:t>:</w:t>
      </w:r>
      <w:r w:rsidRPr="00E1198B">
        <w:rPr>
          <w:b/>
          <w:bCs/>
          <w:sz w:val="28"/>
          <w:szCs w:val="28"/>
          <w:lang w:val="uz-Cyrl-UZ"/>
        </w:rPr>
        <w:t>K</w:t>
      </w:r>
      <w:r w:rsidR="006F7820" w:rsidRPr="00E1198B">
        <w:rPr>
          <w:b/>
          <w:bCs/>
          <w:sz w:val="28"/>
          <w:szCs w:val="28"/>
          <w:vertAlign w:val="subscript"/>
          <w:lang w:val="uz-Cyrl-UZ"/>
        </w:rPr>
        <w:t>2</w:t>
      </w:r>
      <w:r w:rsidRPr="00E1198B">
        <w:rPr>
          <w:b/>
          <w:bCs/>
          <w:sz w:val="28"/>
          <w:szCs w:val="28"/>
          <w:lang w:val="uz-Cyrl-UZ"/>
        </w:rPr>
        <w:t>O</w:t>
      </w:r>
      <w:r w:rsidR="006F7820" w:rsidRPr="00E1198B">
        <w:rPr>
          <w:b/>
          <w:bCs/>
          <w:sz w:val="28"/>
          <w:szCs w:val="28"/>
          <w:lang w:val="uz-Cyrl-UZ"/>
        </w:rPr>
        <w:t xml:space="preserve"> </w:t>
      </w:r>
      <w:r w:rsidRPr="00E1198B">
        <w:rPr>
          <w:b/>
          <w:bCs/>
          <w:sz w:val="28"/>
          <w:szCs w:val="28"/>
          <w:lang w:val="uz-Cyrl-UZ"/>
        </w:rPr>
        <w:t>larning</w:t>
      </w:r>
      <w:r w:rsidR="006F7820" w:rsidRPr="00E1198B">
        <w:rPr>
          <w:b/>
          <w:bCs/>
          <w:sz w:val="28"/>
          <w:szCs w:val="28"/>
          <w:lang w:val="uz-Cyrl-UZ"/>
        </w:rPr>
        <w:t xml:space="preserve"> </w:t>
      </w:r>
      <w:r w:rsidRPr="00E1198B">
        <w:rPr>
          <w:b/>
          <w:bCs/>
          <w:sz w:val="28"/>
          <w:szCs w:val="28"/>
          <w:lang w:val="uz-Cyrl-UZ"/>
        </w:rPr>
        <w:t>o‘zaro</w:t>
      </w:r>
      <w:r w:rsidR="006F7820" w:rsidRPr="00E1198B">
        <w:rPr>
          <w:b/>
          <w:bCs/>
          <w:sz w:val="28"/>
          <w:szCs w:val="28"/>
          <w:lang w:val="uz-Cyrl-UZ"/>
        </w:rPr>
        <w:t xml:space="preserve"> </w:t>
      </w:r>
      <w:r w:rsidRPr="00E1198B">
        <w:rPr>
          <w:b/>
          <w:bCs/>
          <w:sz w:val="28"/>
          <w:szCs w:val="28"/>
          <w:lang w:val="uz-Cyrl-UZ"/>
        </w:rPr>
        <w:t>nisbati</w:t>
      </w:r>
    </w:p>
    <w:p w:rsidR="006F7820" w:rsidRPr="00E1198B" w:rsidRDefault="006F7820" w:rsidP="00E07146">
      <w:pPr>
        <w:tabs>
          <w:tab w:val="left" w:pos="6904"/>
        </w:tabs>
        <w:spacing w:line="276" w:lineRule="auto"/>
        <w:jc w:val="center"/>
        <w:rPr>
          <w:b/>
          <w:bCs/>
          <w:sz w:val="28"/>
          <w:szCs w:val="28"/>
          <w:lang w:val="uz-Cyrl-UZ"/>
        </w:rPr>
      </w:pPr>
    </w:p>
    <w:tbl>
      <w:tblPr>
        <w:tblW w:w="898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0"/>
        <w:gridCol w:w="2731"/>
        <w:gridCol w:w="2781"/>
        <w:gridCol w:w="2662"/>
      </w:tblGrid>
      <w:tr w:rsidR="006F7820" w:rsidRPr="00E1198B" w:rsidTr="009C27FB">
        <w:trPr>
          <w:jc w:val="center"/>
        </w:trPr>
        <w:tc>
          <w:tcPr>
            <w:tcW w:w="810" w:type="dxa"/>
          </w:tcPr>
          <w:p w:rsidR="006F7820" w:rsidRPr="00E1198B" w:rsidRDefault="006F7820" w:rsidP="00E07146">
            <w:pPr>
              <w:tabs>
                <w:tab w:val="left" w:pos="6904"/>
              </w:tabs>
              <w:spacing w:line="276" w:lineRule="auto"/>
              <w:jc w:val="center"/>
              <w:rPr>
                <w:sz w:val="28"/>
                <w:szCs w:val="28"/>
                <w:lang w:val="uz-Cyrl-UZ"/>
              </w:rPr>
            </w:pPr>
          </w:p>
          <w:p w:rsidR="006F7820" w:rsidRPr="00E1198B" w:rsidRDefault="006F7820" w:rsidP="00E07146">
            <w:pPr>
              <w:tabs>
                <w:tab w:val="left" w:pos="6904"/>
              </w:tabs>
              <w:spacing w:line="276" w:lineRule="auto"/>
              <w:jc w:val="center"/>
              <w:rPr>
                <w:sz w:val="28"/>
                <w:szCs w:val="28"/>
              </w:rPr>
            </w:pPr>
            <w:r w:rsidRPr="00E1198B">
              <w:rPr>
                <w:sz w:val="28"/>
                <w:szCs w:val="28"/>
              </w:rPr>
              <w:t>№</w:t>
            </w:r>
          </w:p>
        </w:tc>
        <w:tc>
          <w:tcPr>
            <w:tcW w:w="2731" w:type="dxa"/>
          </w:tcPr>
          <w:p w:rsidR="006F7820" w:rsidRPr="00E1198B" w:rsidRDefault="006F7820" w:rsidP="00E07146">
            <w:pPr>
              <w:tabs>
                <w:tab w:val="left" w:pos="6904"/>
              </w:tabs>
              <w:spacing w:line="276" w:lineRule="auto"/>
              <w:jc w:val="center"/>
              <w:rPr>
                <w:sz w:val="28"/>
                <w:szCs w:val="28"/>
              </w:rPr>
            </w:pPr>
          </w:p>
          <w:p w:rsidR="006F7820" w:rsidRPr="00E1198B" w:rsidRDefault="006F7820" w:rsidP="00E07146">
            <w:pPr>
              <w:tabs>
                <w:tab w:val="left" w:pos="6904"/>
              </w:tabs>
              <w:spacing w:line="276" w:lineRule="auto"/>
              <w:jc w:val="center"/>
              <w:rPr>
                <w:sz w:val="28"/>
                <w:szCs w:val="28"/>
              </w:rPr>
            </w:pPr>
            <w:r w:rsidRPr="00E1198B">
              <w:rPr>
                <w:sz w:val="28"/>
                <w:szCs w:val="28"/>
                <w:lang w:val="en-US"/>
              </w:rPr>
              <w:t>N</w:t>
            </w:r>
            <w:r w:rsidRPr="00E1198B">
              <w:rPr>
                <w:sz w:val="28"/>
                <w:szCs w:val="28"/>
              </w:rPr>
              <w:t>:</w:t>
            </w:r>
            <w:r w:rsidR="00E1198B" w:rsidRPr="00E1198B">
              <w:rPr>
                <w:sz w:val="28"/>
                <w:szCs w:val="28"/>
              </w:rPr>
              <w:t>R</w:t>
            </w:r>
            <w:r w:rsidRPr="00E1198B">
              <w:rPr>
                <w:sz w:val="28"/>
                <w:szCs w:val="28"/>
                <w:vertAlign w:val="subscript"/>
              </w:rPr>
              <w:t>2</w:t>
            </w:r>
            <w:r w:rsidR="00E1198B" w:rsidRPr="00E1198B">
              <w:rPr>
                <w:sz w:val="28"/>
                <w:szCs w:val="28"/>
              </w:rPr>
              <w:t>O</w:t>
            </w:r>
            <w:r w:rsidRPr="00E1198B">
              <w:rPr>
                <w:sz w:val="28"/>
                <w:szCs w:val="28"/>
                <w:vertAlign w:val="subscript"/>
              </w:rPr>
              <w:t>5</w:t>
            </w:r>
            <w:r w:rsidRPr="00E1198B">
              <w:rPr>
                <w:sz w:val="28"/>
                <w:szCs w:val="28"/>
              </w:rPr>
              <w:t>:</w:t>
            </w:r>
            <w:r w:rsidR="00E1198B" w:rsidRPr="00E1198B">
              <w:rPr>
                <w:sz w:val="28"/>
                <w:szCs w:val="28"/>
              </w:rPr>
              <w:t>K</w:t>
            </w:r>
            <w:r w:rsidRPr="00E1198B">
              <w:rPr>
                <w:sz w:val="28"/>
                <w:szCs w:val="28"/>
                <w:vertAlign w:val="subscript"/>
              </w:rPr>
              <w:t>2</w:t>
            </w:r>
            <w:r w:rsidR="00E1198B" w:rsidRPr="00E1198B">
              <w:rPr>
                <w:sz w:val="28"/>
                <w:szCs w:val="28"/>
              </w:rPr>
              <w:t>O</w:t>
            </w:r>
          </w:p>
        </w:tc>
        <w:tc>
          <w:tcPr>
            <w:tcW w:w="2781" w:type="dxa"/>
          </w:tcPr>
          <w:p w:rsidR="006F7820" w:rsidRPr="00E1198B" w:rsidRDefault="00E1198B" w:rsidP="00E07146">
            <w:pPr>
              <w:pStyle w:val="9"/>
              <w:tabs>
                <w:tab w:val="left" w:pos="6904"/>
              </w:tabs>
              <w:spacing w:line="276" w:lineRule="auto"/>
              <w:ind w:firstLine="0"/>
              <w:jc w:val="center"/>
              <w:rPr>
                <w:rFonts w:ascii="Times New Roman" w:hAnsi="Times New Roman" w:cs="Times New Roman"/>
                <w:b w:val="0"/>
                <w:bCs w:val="0"/>
              </w:rPr>
            </w:pPr>
            <w:proofErr w:type="spellStart"/>
            <w:r w:rsidRPr="00E1198B">
              <w:rPr>
                <w:rFonts w:ascii="Times New Roman" w:hAnsi="Times New Roman" w:cs="Times New Roman"/>
                <w:b w:val="0"/>
                <w:bCs w:val="0"/>
              </w:rPr>
              <w:t>Ortofosfat</w:t>
            </w:r>
            <w:proofErr w:type="spellEnd"/>
            <w:r w:rsidR="006F7820" w:rsidRPr="00E1198B">
              <w:rPr>
                <w:rFonts w:ascii="Times New Roman" w:hAnsi="Times New Roman" w:cs="Times New Roman"/>
                <w:b w:val="0"/>
                <w:bCs w:val="0"/>
              </w:rPr>
              <w:t xml:space="preserve"> </w:t>
            </w:r>
            <w:proofErr w:type="spellStart"/>
            <w:r w:rsidRPr="00E1198B">
              <w:rPr>
                <w:rFonts w:ascii="Times New Roman" w:hAnsi="Times New Roman" w:cs="Times New Roman"/>
                <w:b w:val="0"/>
                <w:bCs w:val="0"/>
              </w:rPr>
              <w:t>kislotasi</w:t>
            </w:r>
            <w:proofErr w:type="spellEnd"/>
            <w:r w:rsidR="006F7820" w:rsidRPr="00E1198B">
              <w:rPr>
                <w:rFonts w:ascii="Times New Roman" w:hAnsi="Times New Roman" w:cs="Times New Roman"/>
                <w:b w:val="0"/>
                <w:bCs w:val="0"/>
              </w:rPr>
              <w:t xml:space="preserve"> </w:t>
            </w:r>
            <w:proofErr w:type="spellStart"/>
            <w:r w:rsidRPr="00E1198B">
              <w:rPr>
                <w:rFonts w:ascii="Times New Roman" w:hAnsi="Times New Roman" w:cs="Times New Roman"/>
                <w:b w:val="0"/>
                <w:bCs w:val="0"/>
              </w:rPr>
              <w:t>negizida</w:t>
            </w:r>
            <w:proofErr w:type="spellEnd"/>
          </w:p>
        </w:tc>
        <w:tc>
          <w:tcPr>
            <w:tcW w:w="2662" w:type="dxa"/>
          </w:tcPr>
          <w:p w:rsidR="006F7820" w:rsidRPr="00E1198B" w:rsidRDefault="00E1198B" w:rsidP="00E07146">
            <w:pPr>
              <w:pStyle w:val="9"/>
              <w:tabs>
                <w:tab w:val="left" w:pos="6904"/>
              </w:tabs>
              <w:spacing w:line="276" w:lineRule="auto"/>
              <w:ind w:firstLine="0"/>
              <w:jc w:val="center"/>
              <w:rPr>
                <w:rFonts w:ascii="Times New Roman" w:hAnsi="Times New Roman" w:cs="Times New Roman"/>
                <w:b w:val="0"/>
                <w:bCs w:val="0"/>
              </w:rPr>
            </w:pPr>
            <w:proofErr w:type="spellStart"/>
            <w:r w:rsidRPr="00E1198B">
              <w:rPr>
                <w:rFonts w:ascii="Times New Roman" w:hAnsi="Times New Roman" w:cs="Times New Roman"/>
                <w:b w:val="0"/>
                <w:bCs w:val="0"/>
              </w:rPr>
              <w:t>Superfosfat</w:t>
            </w:r>
            <w:proofErr w:type="spellEnd"/>
            <w:r w:rsidR="006F7820" w:rsidRPr="00E1198B">
              <w:rPr>
                <w:rFonts w:ascii="Times New Roman" w:hAnsi="Times New Roman" w:cs="Times New Roman"/>
                <w:b w:val="0"/>
                <w:bCs w:val="0"/>
              </w:rPr>
              <w:t xml:space="preserve"> </w:t>
            </w:r>
            <w:proofErr w:type="spellStart"/>
            <w:r w:rsidRPr="00E1198B">
              <w:rPr>
                <w:rFonts w:ascii="Times New Roman" w:hAnsi="Times New Roman" w:cs="Times New Roman"/>
                <w:b w:val="0"/>
                <w:bCs w:val="0"/>
              </w:rPr>
              <w:t>negizida</w:t>
            </w:r>
            <w:proofErr w:type="spellEnd"/>
          </w:p>
        </w:tc>
      </w:tr>
      <w:tr w:rsidR="006F7820" w:rsidRPr="00E1198B" w:rsidTr="009C27FB">
        <w:trPr>
          <w:jc w:val="center"/>
        </w:trPr>
        <w:tc>
          <w:tcPr>
            <w:tcW w:w="810" w:type="dxa"/>
          </w:tcPr>
          <w:p w:rsidR="006F7820" w:rsidRPr="00E1198B" w:rsidRDefault="006F7820" w:rsidP="00E07146">
            <w:pPr>
              <w:tabs>
                <w:tab w:val="left" w:pos="6904"/>
              </w:tabs>
              <w:spacing w:line="276" w:lineRule="auto"/>
              <w:jc w:val="center"/>
              <w:rPr>
                <w:sz w:val="28"/>
                <w:szCs w:val="28"/>
              </w:rPr>
            </w:pPr>
            <w:r w:rsidRPr="00E1198B">
              <w:rPr>
                <w:sz w:val="28"/>
                <w:szCs w:val="28"/>
              </w:rPr>
              <w:t>1</w:t>
            </w:r>
          </w:p>
          <w:p w:rsidR="006F7820" w:rsidRPr="00E1198B" w:rsidRDefault="006F7820" w:rsidP="00E07146">
            <w:pPr>
              <w:tabs>
                <w:tab w:val="left" w:pos="6904"/>
              </w:tabs>
              <w:spacing w:line="276" w:lineRule="auto"/>
              <w:jc w:val="center"/>
              <w:rPr>
                <w:sz w:val="28"/>
                <w:szCs w:val="28"/>
              </w:rPr>
            </w:pPr>
            <w:r w:rsidRPr="00E1198B">
              <w:rPr>
                <w:sz w:val="28"/>
                <w:szCs w:val="28"/>
              </w:rPr>
              <w:t>2</w:t>
            </w:r>
          </w:p>
          <w:p w:rsidR="006F7820" w:rsidRPr="00E1198B" w:rsidRDefault="006F7820" w:rsidP="00E07146">
            <w:pPr>
              <w:tabs>
                <w:tab w:val="left" w:pos="6904"/>
              </w:tabs>
              <w:spacing w:line="276" w:lineRule="auto"/>
              <w:jc w:val="center"/>
              <w:rPr>
                <w:sz w:val="28"/>
                <w:szCs w:val="28"/>
              </w:rPr>
            </w:pPr>
            <w:r w:rsidRPr="00E1198B">
              <w:rPr>
                <w:sz w:val="28"/>
                <w:szCs w:val="28"/>
              </w:rPr>
              <w:t>3</w:t>
            </w:r>
          </w:p>
          <w:p w:rsidR="006F7820" w:rsidRPr="00E1198B" w:rsidRDefault="006F7820" w:rsidP="00E07146">
            <w:pPr>
              <w:tabs>
                <w:tab w:val="left" w:pos="6904"/>
              </w:tabs>
              <w:spacing w:line="276" w:lineRule="auto"/>
              <w:jc w:val="center"/>
              <w:rPr>
                <w:sz w:val="28"/>
                <w:szCs w:val="28"/>
              </w:rPr>
            </w:pPr>
            <w:r w:rsidRPr="00E1198B">
              <w:rPr>
                <w:sz w:val="28"/>
                <w:szCs w:val="28"/>
              </w:rPr>
              <w:t>4</w:t>
            </w:r>
          </w:p>
          <w:p w:rsidR="006F7820" w:rsidRPr="00E1198B" w:rsidRDefault="006F7820" w:rsidP="00E07146">
            <w:pPr>
              <w:tabs>
                <w:tab w:val="left" w:pos="6904"/>
              </w:tabs>
              <w:spacing w:line="276" w:lineRule="auto"/>
              <w:jc w:val="center"/>
              <w:rPr>
                <w:sz w:val="28"/>
                <w:szCs w:val="28"/>
              </w:rPr>
            </w:pPr>
            <w:r w:rsidRPr="00E1198B">
              <w:rPr>
                <w:sz w:val="28"/>
                <w:szCs w:val="28"/>
              </w:rPr>
              <w:t>5</w:t>
            </w:r>
          </w:p>
          <w:p w:rsidR="006F7820" w:rsidRPr="00E1198B" w:rsidRDefault="006F7820" w:rsidP="00E07146">
            <w:pPr>
              <w:tabs>
                <w:tab w:val="left" w:pos="6904"/>
              </w:tabs>
              <w:spacing w:line="276" w:lineRule="auto"/>
              <w:jc w:val="center"/>
              <w:rPr>
                <w:sz w:val="28"/>
                <w:szCs w:val="28"/>
              </w:rPr>
            </w:pPr>
            <w:r w:rsidRPr="00E1198B">
              <w:rPr>
                <w:sz w:val="28"/>
                <w:szCs w:val="28"/>
              </w:rPr>
              <w:t>6</w:t>
            </w:r>
          </w:p>
        </w:tc>
        <w:tc>
          <w:tcPr>
            <w:tcW w:w="2731" w:type="dxa"/>
          </w:tcPr>
          <w:p w:rsidR="006F7820" w:rsidRPr="00E1198B" w:rsidRDefault="006F7820" w:rsidP="00E07146">
            <w:pPr>
              <w:tabs>
                <w:tab w:val="left" w:pos="6904"/>
              </w:tabs>
              <w:spacing w:line="276" w:lineRule="auto"/>
              <w:jc w:val="center"/>
              <w:rPr>
                <w:sz w:val="28"/>
                <w:szCs w:val="28"/>
              </w:rPr>
            </w:pPr>
            <w:r w:rsidRPr="00E1198B">
              <w:rPr>
                <w:sz w:val="28"/>
                <w:szCs w:val="28"/>
              </w:rPr>
              <w:t>4:1:0</w:t>
            </w:r>
          </w:p>
          <w:p w:rsidR="006F7820" w:rsidRPr="00E1198B" w:rsidRDefault="006F7820" w:rsidP="00E07146">
            <w:pPr>
              <w:tabs>
                <w:tab w:val="left" w:pos="6904"/>
              </w:tabs>
              <w:spacing w:line="276" w:lineRule="auto"/>
              <w:jc w:val="center"/>
              <w:rPr>
                <w:sz w:val="28"/>
                <w:szCs w:val="28"/>
              </w:rPr>
            </w:pPr>
            <w:r w:rsidRPr="00E1198B">
              <w:rPr>
                <w:sz w:val="28"/>
                <w:szCs w:val="28"/>
              </w:rPr>
              <w:t>3:1:0</w:t>
            </w:r>
          </w:p>
          <w:p w:rsidR="006F7820" w:rsidRPr="00E1198B" w:rsidRDefault="006F7820" w:rsidP="00E07146">
            <w:pPr>
              <w:tabs>
                <w:tab w:val="left" w:pos="6904"/>
              </w:tabs>
              <w:spacing w:line="276" w:lineRule="auto"/>
              <w:jc w:val="center"/>
              <w:rPr>
                <w:sz w:val="28"/>
                <w:szCs w:val="28"/>
              </w:rPr>
            </w:pPr>
            <w:r w:rsidRPr="00E1198B">
              <w:rPr>
                <w:sz w:val="28"/>
                <w:szCs w:val="28"/>
              </w:rPr>
              <w:t>2:1:0</w:t>
            </w:r>
          </w:p>
          <w:p w:rsidR="006F7820" w:rsidRPr="00E1198B" w:rsidRDefault="006F7820" w:rsidP="00E07146">
            <w:pPr>
              <w:tabs>
                <w:tab w:val="left" w:pos="6904"/>
              </w:tabs>
              <w:spacing w:line="276" w:lineRule="auto"/>
              <w:jc w:val="center"/>
              <w:rPr>
                <w:sz w:val="28"/>
                <w:szCs w:val="28"/>
              </w:rPr>
            </w:pPr>
            <w:r w:rsidRPr="00E1198B">
              <w:rPr>
                <w:sz w:val="28"/>
                <w:szCs w:val="28"/>
              </w:rPr>
              <w:t>1:1:0</w:t>
            </w:r>
          </w:p>
          <w:p w:rsidR="006F7820" w:rsidRPr="00E1198B" w:rsidRDefault="006F7820" w:rsidP="00E07146">
            <w:pPr>
              <w:tabs>
                <w:tab w:val="left" w:pos="6904"/>
              </w:tabs>
              <w:spacing w:line="276" w:lineRule="auto"/>
              <w:jc w:val="center"/>
              <w:rPr>
                <w:sz w:val="28"/>
                <w:szCs w:val="28"/>
              </w:rPr>
            </w:pPr>
            <w:r w:rsidRPr="00E1198B">
              <w:rPr>
                <w:sz w:val="28"/>
                <w:szCs w:val="28"/>
              </w:rPr>
              <w:t>1:2:0</w:t>
            </w:r>
          </w:p>
          <w:p w:rsidR="006F7820" w:rsidRPr="00E1198B" w:rsidRDefault="006F7820" w:rsidP="00E07146">
            <w:pPr>
              <w:tabs>
                <w:tab w:val="left" w:pos="6904"/>
              </w:tabs>
              <w:spacing w:line="276" w:lineRule="auto"/>
              <w:ind w:firstLine="648"/>
              <w:jc w:val="center"/>
              <w:rPr>
                <w:sz w:val="28"/>
                <w:szCs w:val="28"/>
              </w:rPr>
            </w:pPr>
            <w:r w:rsidRPr="00E1198B">
              <w:rPr>
                <w:sz w:val="28"/>
                <w:szCs w:val="28"/>
              </w:rPr>
              <w:t>1:3:0</w:t>
            </w:r>
          </w:p>
        </w:tc>
        <w:tc>
          <w:tcPr>
            <w:tcW w:w="2781" w:type="dxa"/>
          </w:tcPr>
          <w:p w:rsidR="006F7820" w:rsidRPr="00E1198B" w:rsidRDefault="006F7820" w:rsidP="00E07146">
            <w:pPr>
              <w:tabs>
                <w:tab w:val="left" w:pos="6904"/>
              </w:tabs>
              <w:spacing w:line="276" w:lineRule="auto"/>
              <w:jc w:val="center"/>
              <w:rPr>
                <w:sz w:val="28"/>
                <w:szCs w:val="28"/>
              </w:rPr>
            </w:pPr>
            <w:r w:rsidRPr="00E1198B">
              <w:rPr>
                <w:sz w:val="28"/>
                <w:szCs w:val="28"/>
              </w:rPr>
              <w:t>16-4-0</w:t>
            </w:r>
          </w:p>
          <w:p w:rsidR="006F7820" w:rsidRPr="00E1198B" w:rsidRDefault="006F7820" w:rsidP="00E07146">
            <w:pPr>
              <w:tabs>
                <w:tab w:val="left" w:pos="6904"/>
              </w:tabs>
              <w:spacing w:line="276" w:lineRule="auto"/>
              <w:jc w:val="center"/>
              <w:rPr>
                <w:sz w:val="28"/>
                <w:szCs w:val="28"/>
              </w:rPr>
            </w:pPr>
            <w:r w:rsidRPr="00E1198B">
              <w:rPr>
                <w:sz w:val="28"/>
                <w:szCs w:val="28"/>
              </w:rPr>
              <w:t>18-6-0</w:t>
            </w:r>
          </w:p>
          <w:p w:rsidR="006F7820" w:rsidRPr="00E1198B" w:rsidRDefault="006F7820" w:rsidP="00E07146">
            <w:pPr>
              <w:tabs>
                <w:tab w:val="left" w:pos="6904"/>
              </w:tabs>
              <w:spacing w:line="276" w:lineRule="auto"/>
              <w:jc w:val="center"/>
              <w:rPr>
                <w:sz w:val="28"/>
                <w:szCs w:val="28"/>
              </w:rPr>
            </w:pPr>
            <w:r w:rsidRPr="00E1198B">
              <w:rPr>
                <w:sz w:val="28"/>
                <w:szCs w:val="28"/>
              </w:rPr>
              <w:t>16-8-0</w:t>
            </w:r>
          </w:p>
          <w:p w:rsidR="006F7820" w:rsidRPr="00E1198B" w:rsidRDefault="006F7820" w:rsidP="00E07146">
            <w:pPr>
              <w:tabs>
                <w:tab w:val="left" w:pos="6904"/>
              </w:tabs>
              <w:spacing w:line="276" w:lineRule="auto"/>
              <w:jc w:val="center"/>
              <w:rPr>
                <w:sz w:val="28"/>
                <w:szCs w:val="28"/>
              </w:rPr>
            </w:pPr>
            <w:r w:rsidRPr="00E1198B">
              <w:rPr>
                <w:sz w:val="28"/>
                <w:szCs w:val="28"/>
              </w:rPr>
              <w:t>13-13-0</w:t>
            </w:r>
          </w:p>
          <w:p w:rsidR="006F7820" w:rsidRPr="00E1198B" w:rsidRDefault="006F7820" w:rsidP="00E07146">
            <w:pPr>
              <w:tabs>
                <w:tab w:val="left" w:pos="6904"/>
              </w:tabs>
              <w:spacing w:line="276" w:lineRule="auto"/>
              <w:jc w:val="center"/>
              <w:rPr>
                <w:sz w:val="28"/>
                <w:szCs w:val="28"/>
              </w:rPr>
            </w:pPr>
            <w:r w:rsidRPr="00E1198B">
              <w:rPr>
                <w:sz w:val="28"/>
                <w:szCs w:val="28"/>
              </w:rPr>
              <w:t>9-18-0</w:t>
            </w:r>
          </w:p>
          <w:p w:rsidR="006F7820" w:rsidRPr="00E1198B" w:rsidRDefault="006F7820" w:rsidP="00E07146">
            <w:pPr>
              <w:tabs>
                <w:tab w:val="left" w:pos="6904"/>
              </w:tabs>
              <w:spacing w:line="276" w:lineRule="auto"/>
              <w:jc w:val="center"/>
              <w:rPr>
                <w:sz w:val="28"/>
                <w:szCs w:val="28"/>
              </w:rPr>
            </w:pPr>
            <w:r w:rsidRPr="00E1198B">
              <w:rPr>
                <w:sz w:val="28"/>
                <w:szCs w:val="28"/>
              </w:rPr>
              <w:t>8-24-0</w:t>
            </w:r>
          </w:p>
        </w:tc>
        <w:tc>
          <w:tcPr>
            <w:tcW w:w="2662" w:type="dxa"/>
          </w:tcPr>
          <w:p w:rsidR="006F7820" w:rsidRPr="00E1198B" w:rsidRDefault="006F7820" w:rsidP="00E07146">
            <w:pPr>
              <w:tabs>
                <w:tab w:val="left" w:pos="6904"/>
              </w:tabs>
              <w:spacing w:line="276" w:lineRule="auto"/>
              <w:jc w:val="center"/>
              <w:rPr>
                <w:sz w:val="28"/>
                <w:szCs w:val="28"/>
              </w:rPr>
            </w:pPr>
            <w:r w:rsidRPr="00E1198B">
              <w:rPr>
                <w:sz w:val="28"/>
                <w:szCs w:val="28"/>
              </w:rPr>
              <w:t>24-6-0</w:t>
            </w:r>
          </w:p>
          <w:p w:rsidR="006F7820" w:rsidRPr="00E1198B" w:rsidRDefault="006F7820" w:rsidP="00E07146">
            <w:pPr>
              <w:tabs>
                <w:tab w:val="left" w:pos="6904"/>
              </w:tabs>
              <w:spacing w:line="276" w:lineRule="auto"/>
              <w:jc w:val="center"/>
              <w:rPr>
                <w:sz w:val="28"/>
                <w:szCs w:val="28"/>
              </w:rPr>
            </w:pPr>
            <w:r w:rsidRPr="00E1198B">
              <w:rPr>
                <w:sz w:val="28"/>
                <w:szCs w:val="28"/>
              </w:rPr>
              <w:t>24-8-0</w:t>
            </w:r>
          </w:p>
          <w:p w:rsidR="006F7820" w:rsidRPr="00E1198B" w:rsidRDefault="006F7820" w:rsidP="00E07146">
            <w:pPr>
              <w:tabs>
                <w:tab w:val="left" w:pos="6904"/>
              </w:tabs>
              <w:spacing w:line="276" w:lineRule="auto"/>
              <w:jc w:val="center"/>
              <w:rPr>
                <w:sz w:val="28"/>
                <w:szCs w:val="28"/>
              </w:rPr>
            </w:pPr>
            <w:r w:rsidRPr="00E1198B">
              <w:rPr>
                <w:sz w:val="28"/>
                <w:szCs w:val="28"/>
              </w:rPr>
              <w:t>22-11-0</w:t>
            </w:r>
          </w:p>
          <w:p w:rsidR="006F7820" w:rsidRPr="00E1198B" w:rsidRDefault="006F7820" w:rsidP="00E07146">
            <w:pPr>
              <w:tabs>
                <w:tab w:val="left" w:pos="6904"/>
              </w:tabs>
              <w:spacing w:line="276" w:lineRule="auto"/>
              <w:jc w:val="center"/>
              <w:rPr>
                <w:sz w:val="28"/>
                <w:szCs w:val="28"/>
              </w:rPr>
            </w:pPr>
            <w:r w:rsidRPr="00E1198B">
              <w:rPr>
                <w:sz w:val="28"/>
                <w:szCs w:val="28"/>
              </w:rPr>
              <w:t>19-19-0</w:t>
            </w:r>
          </w:p>
          <w:p w:rsidR="006F7820" w:rsidRPr="00E1198B" w:rsidRDefault="006F7820" w:rsidP="00E07146">
            <w:pPr>
              <w:tabs>
                <w:tab w:val="left" w:pos="6904"/>
              </w:tabs>
              <w:spacing w:line="276" w:lineRule="auto"/>
              <w:jc w:val="center"/>
              <w:rPr>
                <w:sz w:val="28"/>
                <w:szCs w:val="28"/>
              </w:rPr>
            </w:pPr>
            <w:r w:rsidRPr="00E1198B">
              <w:rPr>
                <w:sz w:val="28"/>
                <w:szCs w:val="28"/>
              </w:rPr>
              <w:t>15-30-0</w:t>
            </w:r>
          </w:p>
          <w:p w:rsidR="006F7820" w:rsidRPr="00E1198B" w:rsidRDefault="006F7820" w:rsidP="00E07146">
            <w:pPr>
              <w:tabs>
                <w:tab w:val="left" w:pos="6904"/>
              </w:tabs>
              <w:spacing w:line="276" w:lineRule="auto"/>
              <w:jc w:val="center"/>
              <w:rPr>
                <w:sz w:val="28"/>
                <w:szCs w:val="28"/>
              </w:rPr>
            </w:pPr>
            <w:r w:rsidRPr="00E1198B">
              <w:rPr>
                <w:sz w:val="28"/>
                <w:szCs w:val="28"/>
              </w:rPr>
              <w:t>12-36-0</w:t>
            </w:r>
          </w:p>
        </w:tc>
      </w:tr>
    </w:tbl>
    <w:p w:rsidR="00E1198B" w:rsidRPr="00E1198B" w:rsidRDefault="00E1198B" w:rsidP="00E07146">
      <w:pPr>
        <w:pStyle w:val="31"/>
        <w:spacing w:after="0" w:line="276" w:lineRule="auto"/>
        <w:ind w:left="0"/>
        <w:jc w:val="both"/>
        <w:rPr>
          <w:sz w:val="28"/>
          <w:szCs w:val="28"/>
        </w:rPr>
      </w:pPr>
    </w:p>
    <w:p w:rsidR="006F7820" w:rsidRPr="008446A5" w:rsidRDefault="00E1198B" w:rsidP="00E07146">
      <w:pPr>
        <w:pStyle w:val="31"/>
        <w:spacing w:after="0" w:line="276" w:lineRule="auto"/>
        <w:ind w:left="0"/>
        <w:jc w:val="both"/>
        <w:rPr>
          <w:sz w:val="28"/>
          <w:szCs w:val="28"/>
          <w:lang w:val="en-US"/>
        </w:rPr>
      </w:pPr>
      <w:proofErr w:type="spellStart"/>
      <w:r w:rsidRPr="008446A5">
        <w:rPr>
          <w:sz w:val="28"/>
          <w:szCs w:val="28"/>
          <w:lang w:val="en-US"/>
        </w:rPr>
        <w:t>Eslatma</w:t>
      </w:r>
      <w:proofErr w:type="spellEnd"/>
      <w:r w:rsidR="006F7820" w:rsidRPr="008446A5">
        <w:rPr>
          <w:sz w:val="28"/>
          <w:szCs w:val="28"/>
          <w:lang w:val="en-US"/>
        </w:rPr>
        <w:t xml:space="preserve">: </w:t>
      </w:r>
      <w:proofErr w:type="spellStart"/>
      <w:r w:rsidRPr="008446A5">
        <w:rPr>
          <w:sz w:val="28"/>
          <w:szCs w:val="28"/>
          <w:lang w:val="en-US"/>
        </w:rPr>
        <w:t>Mochevina</w:t>
      </w:r>
      <w:proofErr w:type="spellEnd"/>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ammoniyli</w:t>
      </w:r>
      <w:proofErr w:type="spellEnd"/>
      <w:r w:rsidR="006F7820" w:rsidRPr="008446A5">
        <w:rPr>
          <w:sz w:val="28"/>
          <w:szCs w:val="28"/>
          <w:lang w:val="en-US"/>
        </w:rPr>
        <w:t xml:space="preserve"> </w:t>
      </w:r>
      <w:proofErr w:type="spellStart"/>
      <w:r w:rsidRPr="008446A5">
        <w:rPr>
          <w:sz w:val="28"/>
          <w:szCs w:val="28"/>
          <w:lang w:val="en-US"/>
        </w:rPr>
        <w:t>selitradan</w:t>
      </w:r>
      <w:proofErr w:type="spellEnd"/>
      <w:r w:rsidR="006F7820" w:rsidRPr="008446A5">
        <w:rPr>
          <w:sz w:val="28"/>
          <w:szCs w:val="28"/>
          <w:lang w:val="en-US"/>
        </w:rPr>
        <w:t xml:space="preserve"> </w:t>
      </w:r>
      <w:r w:rsidRPr="008446A5">
        <w:rPr>
          <w:sz w:val="28"/>
          <w:szCs w:val="28"/>
          <w:lang w:val="en-US"/>
        </w:rPr>
        <w:t>SKO‘</w:t>
      </w:r>
      <w:r w:rsidR="006F7820" w:rsidRPr="008446A5">
        <w:rPr>
          <w:sz w:val="28"/>
          <w:szCs w:val="28"/>
          <w:lang w:val="en-US"/>
        </w:rPr>
        <w:t xml:space="preserve"> </w:t>
      </w:r>
      <w:proofErr w:type="spellStart"/>
      <w:r w:rsidRPr="008446A5">
        <w:rPr>
          <w:sz w:val="28"/>
          <w:szCs w:val="28"/>
          <w:lang w:val="en-US"/>
        </w:rPr>
        <w:t>ning</w:t>
      </w:r>
      <w:proofErr w:type="spellEnd"/>
      <w:r w:rsidR="006F7820" w:rsidRPr="008446A5">
        <w:rPr>
          <w:sz w:val="28"/>
          <w:szCs w:val="28"/>
          <w:lang w:val="en-US"/>
        </w:rPr>
        <w:t xml:space="preserve"> </w:t>
      </w:r>
      <w:proofErr w:type="spellStart"/>
      <w:r w:rsidRPr="008446A5">
        <w:rPr>
          <w:sz w:val="28"/>
          <w:szCs w:val="28"/>
          <w:lang w:val="en-US"/>
        </w:rPr>
        <w:t>komponenti</w:t>
      </w:r>
      <w:proofErr w:type="spellEnd"/>
      <w:r w:rsidR="006F7820" w:rsidRPr="008446A5">
        <w:rPr>
          <w:sz w:val="28"/>
          <w:szCs w:val="28"/>
          <w:lang w:val="en-US"/>
        </w:rPr>
        <w:t xml:space="preserve"> </w:t>
      </w:r>
      <w:proofErr w:type="spellStart"/>
      <w:r w:rsidRPr="008446A5">
        <w:rPr>
          <w:sz w:val="28"/>
          <w:szCs w:val="28"/>
          <w:lang w:val="en-US"/>
        </w:rPr>
        <w:t>sifatida</w:t>
      </w:r>
      <w:proofErr w:type="spellEnd"/>
      <w:r w:rsidR="006F7820" w:rsidRPr="008446A5">
        <w:rPr>
          <w:sz w:val="28"/>
          <w:szCs w:val="28"/>
          <w:lang w:val="en-US"/>
        </w:rPr>
        <w:t xml:space="preserve"> </w:t>
      </w:r>
      <w:proofErr w:type="spellStart"/>
      <w:r w:rsidRPr="008446A5">
        <w:rPr>
          <w:sz w:val="28"/>
          <w:szCs w:val="28"/>
          <w:lang w:val="en-US"/>
        </w:rPr>
        <w:t>foydalaniladi</w:t>
      </w:r>
      <w:proofErr w:type="spellEnd"/>
      <w:r w:rsidR="006F7820" w:rsidRPr="008446A5">
        <w:rPr>
          <w:sz w:val="28"/>
          <w:szCs w:val="28"/>
          <w:lang w:val="en-US"/>
        </w:rPr>
        <w:t xml:space="preserve">. </w:t>
      </w:r>
    </w:p>
    <w:p w:rsidR="006F7820" w:rsidRPr="008446A5" w:rsidRDefault="00E1198B" w:rsidP="00E07146">
      <w:pPr>
        <w:tabs>
          <w:tab w:val="left" w:pos="6904"/>
        </w:tabs>
        <w:spacing w:line="276" w:lineRule="auto"/>
        <w:ind w:firstLine="708"/>
        <w:jc w:val="both"/>
        <w:rPr>
          <w:sz w:val="28"/>
          <w:szCs w:val="28"/>
          <w:lang w:val="en-US"/>
        </w:rPr>
      </w:pPr>
      <w:proofErr w:type="spellStart"/>
      <w:r w:rsidRPr="008446A5">
        <w:rPr>
          <w:sz w:val="28"/>
          <w:szCs w:val="28"/>
          <w:lang w:val="en-US"/>
        </w:rPr>
        <w:t>Polifosfatlar</w:t>
      </w:r>
      <w:proofErr w:type="spellEnd"/>
      <w:r w:rsidR="006F7820" w:rsidRPr="008446A5">
        <w:rPr>
          <w:sz w:val="28"/>
          <w:szCs w:val="28"/>
          <w:lang w:val="en-US"/>
        </w:rPr>
        <w:t xml:space="preserve"> </w:t>
      </w:r>
      <w:r w:rsidRPr="008446A5">
        <w:rPr>
          <w:sz w:val="28"/>
          <w:szCs w:val="28"/>
          <w:lang w:val="en-US"/>
        </w:rPr>
        <w:t>ham</w:t>
      </w:r>
      <w:r w:rsidR="006F7820" w:rsidRPr="008446A5">
        <w:rPr>
          <w:sz w:val="28"/>
          <w:szCs w:val="28"/>
          <w:lang w:val="en-US"/>
        </w:rPr>
        <w:t xml:space="preserve"> </w:t>
      </w:r>
      <w:proofErr w:type="spellStart"/>
      <w:r w:rsidRPr="008446A5">
        <w:rPr>
          <w:sz w:val="28"/>
          <w:szCs w:val="28"/>
          <w:lang w:val="en-US"/>
        </w:rPr>
        <w:t>ekstraksion</w:t>
      </w:r>
      <w:proofErr w:type="spellEnd"/>
      <w:r w:rsidR="006F7820" w:rsidRPr="008446A5">
        <w:rPr>
          <w:sz w:val="28"/>
          <w:szCs w:val="28"/>
          <w:lang w:val="en-US"/>
        </w:rPr>
        <w:t xml:space="preserve"> </w:t>
      </w:r>
      <w:proofErr w:type="spellStart"/>
      <w:r w:rsidRPr="008446A5">
        <w:rPr>
          <w:sz w:val="28"/>
          <w:szCs w:val="28"/>
          <w:lang w:val="en-US"/>
        </w:rPr>
        <w:t>fosfat</w:t>
      </w:r>
      <w:proofErr w:type="spellEnd"/>
      <w:r w:rsidR="006F7820" w:rsidRPr="008446A5">
        <w:rPr>
          <w:sz w:val="28"/>
          <w:szCs w:val="28"/>
          <w:lang w:val="en-US"/>
        </w:rPr>
        <w:t xml:space="preserve"> </w:t>
      </w:r>
      <w:proofErr w:type="spellStart"/>
      <w:r w:rsidRPr="008446A5">
        <w:rPr>
          <w:sz w:val="28"/>
          <w:szCs w:val="28"/>
          <w:lang w:val="en-US"/>
        </w:rPr>
        <w:t>kislotani</w:t>
      </w:r>
      <w:proofErr w:type="spellEnd"/>
      <w:r w:rsidR="006F7820" w:rsidRPr="008446A5">
        <w:rPr>
          <w:sz w:val="28"/>
          <w:szCs w:val="28"/>
          <w:lang w:val="en-US"/>
        </w:rPr>
        <w:t xml:space="preserve"> </w:t>
      </w:r>
      <w:proofErr w:type="spellStart"/>
      <w:r w:rsidRPr="008446A5">
        <w:rPr>
          <w:sz w:val="28"/>
          <w:szCs w:val="28"/>
          <w:lang w:val="en-US"/>
        </w:rPr>
        <w:t>ammonizatsiyalash</w:t>
      </w:r>
      <w:proofErr w:type="spellEnd"/>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biroz</w:t>
      </w:r>
      <w:proofErr w:type="spellEnd"/>
      <w:r w:rsidR="006F7820" w:rsidRPr="008446A5">
        <w:rPr>
          <w:sz w:val="28"/>
          <w:szCs w:val="28"/>
          <w:lang w:val="en-US"/>
        </w:rPr>
        <w:t xml:space="preserve"> </w:t>
      </w:r>
      <w:proofErr w:type="spellStart"/>
      <w:r w:rsidRPr="008446A5">
        <w:rPr>
          <w:sz w:val="28"/>
          <w:szCs w:val="28"/>
          <w:lang w:val="en-US"/>
        </w:rPr>
        <w:t>miqdor</w:t>
      </w:r>
      <w:proofErr w:type="spellEnd"/>
      <w:r w:rsidR="006F7820" w:rsidRPr="008446A5">
        <w:rPr>
          <w:sz w:val="28"/>
          <w:szCs w:val="28"/>
          <w:lang w:val="en-US"/>
        </w:rPr>
        <w:t xml:space="preserve"> </w:t>
      </w:r>
      <w:proofErr w:type="spellStart"/>
      <w:r w:rsidRPr="008446A5">
        <w:rPr>
          <w:sz w:val="28"/>
          <w:szCs w:val="28"/>
          <w:lang w:val="en-US"/>
        </w:rPr>
        <w:t>superfosfat</w:t>
      </w:r>
      <w:proofErr w:type="spellEnd"/>
      <w:r w:rsidR="006F7820" w:rsidRPr="008446A5">
        <w:rPr>
          <w:sz w:val="28"/>
          <w:szCs w:val="28"/>
          <w:lang w:val="en-US"/>
        </w:rPr>
        <w:t xml:space="preserve"> (</w:t>
      </w:r>
      <w:proofErr w:type="spellStart"/>
      <w:r w:rsidRPr="008446A5">
        <w:rPr>
          <w:sz w:val="28"/>
          <w:szCs w:val="28"/>
          <w:lang w:val="en-US"/>
        </w:rPr>
        <w:t>kaliyli</w:t>
      </w:r>
      <w:proofErr w:type="spellEnd"/>
      <w:r w:rsidR="006F7820" w:rsidRPr="008446A5">
        <w:rPr>
          <w:sz w:val="28"/>
          <w:szCs w:val="28"/>
          <w:lang w:val="en-US"/>
        </w:rPr>
        <w:t xml:space="preserve"> </w:t>
      </w:r>
      <w:r w:rsidRPr="008446A5">
        <w:rPr>
          <w:sz w:val="28"/>
          <w:szCs w:val="28"/>
          <w:lang w:val="en-US"/>
        </w:rPr>
        <w:t>SKO‘</w:t>
      </w:r>
      <w:r w:rsidR="006F7820" w:rsidRPr="008446A5">
        <w:rPr>
          <w:sz w:val="28"/>
          <w:szCs w:val="28"/>
          <w:lang w:val="en-US"/>
        </w:rPr>
        <w:t xml:space="preserve"> </w:t>
      </w:r>
      <w:proofErr w:type="spellStart"/>
      <w:r w:rsidRPr="008446A5">
        <w:rPr>
          <w:sz w:val="28"/>
          <w:szCs w:val="28"/>
          <w:lang w:val="en-US"/>
        </w:rPr>
        <w:t>uchun</w:t>
      </w:r>
      <w:proofErr w:type="spellEnd"/>
      <w:r w:rsidR="006F7820" w:rsidRPr="008446A5">
        <w:rPr>
          <w:sz w:val="28"/>
          <w:szCs w:val="28"/>
          <w:lang w:val="en-US"/>
        </w:rPr>
        <w:t xml:space="preserve"> 20%, </w:t>
      </w:r>
      <w:proofErr w:type="spellStart"/>
      <w:r w:rsidRPr="008446A5">
        <w:rPr>
          <w:sz w:val="28"/>
          <w:szCs w:val="28"/>
          <w:lang w:val="en-US"/>
        </w:rPr>
        <w:t>kaliyli</w:t>
      </w:r>
      <w:proofErr w:type="spellEnd"/>
      <w:r w:rsidR="006F7820" w:rsidRPr="008446A5">
        <w:rPr>
          <w:sz w:val="28"/>
          <w:szCs w:val="28"/>
          <w:lang w:val="en-US"/>
        </w:rPr>
        <w:t xml:space="preserve"> </w:t>
      </w:r>
      <w:proofErr w:type="spellStart"/>
      <w:r w:rsidRPr="008446A5">
        <w:rPr>
          <w:sz w:val="28"/>
          <w:szCs w:val="28"/>
          <w:lang w:val="en-US"/>
        </w:rPr>
        <w:t>uchun</w:t>
      </w:r>
      <w:proofErr w:type="spellEnd"/>
      <w:r w:rsidR="006F7820" w:rsidRPr="008446A5">
        <w:rPr>
          <w:sz w:val="28"/>
          <w:szCs w:val="28"/>
          <w:lang w:val="en-US"/>
        </w:rPr>
        <w:t xml:space="preserve"> </w:t>
      </w:r>
      <w:proofErr w:type="spellStart"/>
      <w:r w:rsidRPr="008446A5">
        <w:rPr>
          <w:sz w:val="28"/>
          <w:szCs w:val="28"/>
          <w:lang w:val="en-US"/>
        </w:rPr>
        <w:t>esa</w:t>
      </w:r>
      <w:proofErr w:type="spellEnd"/>
      <w:r w:rsidR="006F7820" w:rsidRPr="008446A5">
        <w:rPr>
          <w:sz w:val="28"/>
          <w:szCs w:val="28"/>
          <w:lang w:val="en-US"/>
        </w:rPr>
        <w:t xml:space="preserve"> 30%) </w:t>
      </w:r>
      <w:proofErr w:type="spellStart"/>
      <w:r w:rsidRPr="008446A5">
        <w:rPr>
          <w:sz w:val="28"/>
          <w:szCs w:val="28"/>
          <w:lang w:val="en-US"/>
        </w:rPr>
        <w:t>qo‘shganda</w:t>
      </w:r>
      <w:proofErr w:type="spellEnd"/>
      <w:r w:rsidR="006F7820" w:rsidRPr="008446A5">
        <w:rPr>
          <w:sz w:val="28"/>
          <w:szCs w:val="28"/>
          <w:lang w:val="en-US"/>
        </w:rPr>
        <w:t xml:space="preserve"> </w:t>
      </w:r>
      <w:proofErr w:type="spellStart"/>
      <w:r w:rsidRPr="008446A5">
        <w:rPr>
          <w:sz w:val="28"/>
          <w:szCs w:val="28"/>
          <w:lang w:val="en-US"/>
        </w:rPr>
        <w:t>cho‘kadigan</w:t>
      </w:r>
      <w:proofErr w:type="spellEnd"/>
      <w:r w:rsidR="006F7820" w:rsidRPr="008446A5">
        <w:rPr>
          <w:sz w:val="28"/>
          <w:szCs w:val="28"/>
          <w:lang w:val="en-US"/>
        </w:rPr>
        <w:t xml:space="preserve"> </w:t>
      </w:r>
      <w:proofErr w:type="spellStart"/>
      <w:r w:rsidRPr="008446A5">
        <w:rPr>
          <w:sz w:val="28"/>
          <w:szCs w:val="28"/>
          <w:lang w:val="en-US"/>
        </w:rPr>
        <w:t>chiqindilarni</w:t>
      </w:r>
      <w:proofErr w:type="spellEnd"/>
      <w:r w:rsidR="006F7820" w:rsidRPr="008446A5">
        <w:rPr>
          <w:sz w:val="28"/>
          <w:szCs w:val="28"/>
          <w:lang w:val="en-US"/>
        </w:rPr>
        <w:t xml:space="preserve"> </w:t>
      </w:r>
      <w:proofErr w:type="spellStart"/>
      <w:r w:rsidRPr="008446A5">
        <w:rPr>
          <w:sz w:val="28"/>
          <w:szCs w:val="28"/>
          <w:lang w:val="en-US"/>
        </w:rPr>
        <w:t>emulsiyalaydi</w:t>
      </w:r>
      <w:proofErr w:type="spellEnd"/>
      <w:r w:rsidR="006F7820" w:rsidRPr="008446A5">
        <w:rPr>
          <w:sz w:val="28"/>
          <w:szCs w:val="28"/>
          <w:lang w:val="en-US"/>
        </w:rPr>
        <w:t xml:space="preserve">, </w:t>
      </w:r>
      <w:proofErr w:type="spellStart"/>
      <w:r w:rsidRPr="008446A5">
        <w:rPr>
          <w:sz w:val="28"/>
          <w:szCs w:val="28"/>
          <w:lang w:val="en-US"/>
        </w:rPr>
        <w:t>bu</w:t>
      </w:r>
      <w:proofErr w:type="spellEnd"/>
      <w:r w:rsidR="006F7820" w:rsidRPr="008446A5">
        <w:rPr>
          <w:sz w:val="28"/>
          <w:szCs w:val="28"/>
          <w:lang w:val="en-US"/>
        </w:rPr>
        <w:t xml:space="preserve"> </w:t>
      </w:r>
      <w:proofErr w:type="spellStart"/>
      <w:r w:rsidRPr="008446A5">
        <w:rPr>
          <w:sz w:val="28"/>
          <w:szCs w:val="28"/>
          <w:lang w:val="en-US"/>
        </w:rPr>
        <w:t>narsa</w:t>
      </w:r>
      <w:proofErr w:type="spellEnd"/>
      <w:r w:rsidR="006F7820" w:rsidRPr="008446A5">
        <w:rPr>
          <w:sz w:val="28"/>
          <w:szCs w:val="28"/>
          <w:lang w:val="en-US"/>
        </w:rPr>
        <w:t xml:space="preserve"> </w:t>
      </w:r>
      <w:proofErr w:type="spellStart"/>
      <w:r w:rsidRPr="008446A5">
        <w:rPr>
          <w:sz w:val="28"/>
          <w:szCs w:val="28"/>
          <w:lang w:val="en-US"/>
        </w:rPr>
        <w:t>ekstraksion</w:t>
      </w:r>
      <w:proofErr w:type="spellEnd"/>
      <w:r w:rsidR="006F7820" w:rsidRPr="008446A5">
        <w:rPr>
          <w:sz w:val="28"/>
          <w:szCs w:val="28"/>
          <w:lang w:val="en-US"/>
        </w:rPr>
        <w:t xml:space="preserve"> </w:t>
      </w:r>
      <w:proofErr w:type="spellStart"/>
      <w:r w:rsidRPr="008446A5">
        <w:rPr>
          <w:sz w:val="28"/>
          <w:szCs w:val="28"/>
          <w:lang w:val="en-US"/>
        </w:rPr>
        <w:t>negizda</w:t>
      </w:r>
      <w:proofErr w:type="spellEnd"/>
      <w:r w:rsidR="006F7820" w:rsidRPr="008446A5">
        <w:rPr>
          <w:sz w:val="28"/>
          <w:szCs w:val="28"/>
          <w:lang w:val="en-US"/>
        </w:rPr>
        <w:t xml:space="preserve"> </w:t>
      </w:r>
      <w:proofErr w:type="spellStart"/>
      <w:r w:rsidRPr="008446A5">
        <w:rPr>
          <w:sz w:val="28"/>
          <w:szCs w:val="28"/>
          <w:lang w:val="en-US"/>
        </w:rPr>
        <w:t>olinadigan</w:t>
      </w:r>
      <w:proofErr w:type="spellEnd"/>
      <w:r w:rsidR="006F7820" w:rsidRPr="008446A5">
        <w:rPr>
          <w:sz w:val="28"/>
          <w:szCs w:val="28"/>
          <w:lang w:val="en-US"/>
        </w:rPr>
        <w:t xml:space="preserve"> </w:t>
      </w:r>
      <w:r w:rsidRPr="008446A5">
        <w:rPr>
          <w:sz w:val="28"/>
          <w:szCs w:val="28"/>
          <w:lang w:val="en-US"/>
        </w:rPr>
        <w:t>SKO‘</w:t>
      </w:r>
      <w:r w:rsidR="006F7820" w:rsidRPr="008446A5">
        <w:rPr>
          <w:sz w:val="28"/>
          <w:szCs w:val="28"/>
          <w:lang w:val="en-US"/>
        </w:rPr>
        <w:t xml:space="preserve"> </w:t>
      </w:r>
      <w:proofErr w:type="spellStart"/>
      <w:r w:rsidRPr="008446A5">
        <w:rPr>
          <w:sz w:val="28"/>
          <w:szCs w:val="28"/>
          <w:lang w:val="en-US"/>
        </w:rPr>
        <w:t>ni</w:t>
      </w:r>
      <w:proofErr w:type="spellEnd"/>
      <w:r w:rsidR="006F7820" w:rsidRPr="008446A5">
        <w:rPr>
          <w:sz w:val="28"/>
          <w:szCs w:val="28"/>
          <w:lang w:val="en-US"/>
        </w:rPr>
        <w:t xml:space="preserve"> </w:t>
      </w:r>
      <w:proofErr w:type="spellStart"/>
      <w:r w:rsidRPr="008446A5">
        <w:rPr>
          <w:sz w:val="28"/>
          <w:szCs w:val="28"/>
          <w:lang w:val="en-US"/>
        </w:rPr>
        <w:t>tiniqlashtiradi</w:t>
      </w:r>
      <w:proofErr w:type="spellEnd"/>
      <w:r w:rsidR="006F7820" w:rsidRPr="008446A5">
        <w:rPr>
          <w:sz w:val="28"/>
          <w:szCs w:val="28"/>
          <w:lang w:val="en-US"/>
        </w:rPr>
        <w:t xml:space="preserve"> (</w:t>
      </w:r>
      <w:proofErr w:type="spellStart"/>
      <w:r w:rsidRPr="008446A5">
        <w:rPr>
          <w:sz w:val="28"/>
          <w:szCs w:val="28"/>
          <w:lang w:val="en-US"/>
        </w:rPr>
        <w:t>loyqasizlantiradi</w:t>
      </w:r>
      <w:proofErr w:type="spellEnd"/>
      <w:r w:rsidR="006F7820" w:rsidRPr="008446A5">
        <w:rPr>
          <w:sz w:val="28"/>
          <w:szCs w:val="28"/>
          <w:lang w:val="en-US"/>
        </w:rPr>
        <w:t>).</w:t>
      </w:r>
    </w:p>
    <w:p w:rsidR="006F7820" w:rsidRPr="008446A5" w:rsidRDefault="00E1198B" w:rsidP="00E07146">
      <w:pPr>
        <w:tabs>
          <w:tab w:val="left" w:pos="6904"/>
        </w:tabs>
        <w:spacing w:line="276" w:lineRule="auto"/>
        <w:ind w:firstLine="708"/>
        <w:jc w:val="both"/>
        <w:rPr>
          <w:sz w:val="28"/>
          <w:szCs w:val="28"/>
          <w:lang w:val="en-US"/>
        </w:rPr>
      </w:pPr>
      <w:proofErr w:type="spellStart"/>
      <w:r w:rsidRPr="008446A5">
        <w:rPr>
          <w:sz w:val="28"/>
          <w:szCs w:val="28"/>
          <w:lang w:val="en-US"/>
        </w:rPr>
        <w:lastRenderedPageBreak/>
        <w:t>Uchlamchi</w:t>
      </w:r>
      <w:proofErr w:type="spellEnd"/>
      <w:r w:rsidR="006F7820" w:rsidRPr="008446A5">
        <w:rPr>
          <w:sz w:val="28"/>
          <w:szCs w:val="28"/>
          <w:lang w:val="en-US"/>
        </w:rPr>
        <w:t xml:space="preserve"> </w:t>
      </w:r>
      <w:proofErr w:type="spellStart"/>
      <w:r w:rsidRPr="008446A5">
        <w:rPr>
          <w:sz w:val="28"/>
          <w:szCs w:val="28"/>
          <w:lang w:val="en-US"/>
        </w:rPr>
        <w:t>suyuq</w:t>
      </w:r>
      <w:proofErr w:type="spellEnd"/>
      <w:r w:rsidR="006F7820" w:rsidRPr="008446A5">
        <w:rPr>
          <w:sz w:val="28"/>
          <w:szCs w:val="28"/>
          <w:lang w:val="en-US"/>
        </w:rPr>
        <w:t xml:space="preserve"> </w:t>
      </w:r>
      <w:proofErr w:type="spellStart"/>
      <w:r w:rsidRPr="008446A5">
        <w:rPr>
          <w:sz w:val="28"/>
          <w:szCs w:val="28"/>
          <w:lang w:val="en-US"/>
        </w:rPr>
        <w:t>o‘g‘itlar</w:t>
      </w:r>
      <w:proofErr w:type="spellEnd"/>
      <w:r w:rsidR="006F7820" w:rsidRPr="008446A5">
        <w:rPr>
          <w:sz w:val="28"/>
          <w:szCs w:val="28"/>
          <w:lang w:val="en-US"/>
        </w:rPr>
        <w:t xml:space="preserve"> </w:t>
      </w:r>
      <w:proofErr w:type="spellStart"/>
      <w:r w:rsidRPr="008446A5">
        <w:rPr>
          <w:sz w:val="28"/>
          <w:szCs w:val="28"/>
          <w:lang w:val="en-US"/>
        </w:rPr>
        <w:t>olish</w:t>
      </w:r>
      <w:proofErr w:type="spellEnd"/>
      <w:r w:rsidR="006F7820" w:rsidRPr="008446A5">
        <w:rPr>
          <w:sz w:val="28"/>
          <w:szCs w:val="28"/>
          <w:lang w:val="en-US"/>
        </w:rPr>
        <w:t xml:space="preserve">. </w:t>
      </w:r>
      <w:proofErr w:type="spellStart"/>
      <w:r w:rsidRPr="008446A5">
        <w:rPr>
          <w:sz w:val="28"/>
          <w:szCs w:val="28"/>
          <w:lang w:val="en-US"/>
        </w:rPr>
        <w:t>Uchlamchi</w:t>
      </w:r>
      <w:proofErr w:type="spellEnd"/>
      <w:r w:rsidR="006F7820" w:rsidRPr="008446A5">
        <w:rPr>
          <w:sz w:val="28"/>
          <w:szCs w:val="28"/>
          <w:lang w:val="en-US"/>
        </w:rPr>
        <w:t xml:space="preserve"> </w:t>
      </w:r>
      <w:proofErr w:type="spellStart"/>
      <w:r w:rsidRPr="008446A5">
        <w:rPr>
          <w:sz w:val="28"/>
          <w:szCs w:val="28"/>
          <w:lang w:val="en-US"/>
        </w:rPr>
        <w:t>suyuq</w:t>
      </w:r>
      <w:proofErr w:type="spellEnd"/>
      <w:r w:rsidR="006F7820" w:rsidRPr="008446A5">
        <w:rPr>
          <w:sz w:val="28"/>
          <w:szCs w:val="28"/>
          <w:lang w:val="en-US"/>
        </w:rPr>
        <w:t xml:space="preserve"> </w:t>
      </w:r>
      <w:proofErr w:type="spellStart"/>
      <w:r w:rsidRPr="008446A5">
        <w:rPr>
          <w:sz w:val="28"/>
          <w:szCs w:val="28"/>
          <w:lang w:val="en-US"/>
        </w:rPr>
        <w:t>o‘g‘itlarni</w:t>
      </w:r>
      <w:proofErr w:type="spellEnd"/>
      <w:r w:rsidR="006F7820" w:rsidRPr="008446A5">
        <w:rPr>
          <w:sz w:val="28"/>
          <w:szCs w:val="28"/>
          <w:lang w:val="en-US"/>
        </w:rPr>
        <w:t xml:space="preserve"> </w:t>
      </w:r>
      <w:proofErr w:type="spellStart"/>
      <w:r w:rsidRPr="008446A5">
        <w:rPr>
          <w:sz w:val="28"/>
          <w:szCs w:val="28"/>
          <w:lang w:val="en-US"/>
        </w:rPr>
        <w:t>issiq</w:t>
      </w:r>
      <w:proofErr w:type="spellEnd"/>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sovuq</w:t>
      </w:r>
      <w:proofErr w:type="spellEnd"/>
      <w:r w:rsidR="006F7820" w:rsidRPr="008446A5">
        <w:rPr>
          <w:sz w:val="28"/>
          <w:szCs w:val="28"/>
          <w:lang w:val="en-US"/>
        </w:rPr>
        <w:t xml:space="preserve"> </w:t>
      </w:r>
      <w:proofErr w:type="spellStart"/>
      <w:r w:rsidRPr="008446A5">
        <w:rPr>
          <w:sz w:val="28"/>
          <w:szCs w:val="28"/>
          <w:lang w:val="en-US"/>
        </w:rPr>
        <w:t>aralashtirish</w:t>
      </w:r>
      <w:proofErr w:type="spellEnd"/>
      <w:r w:rsidR="006F7820" w:rsidRPr="008446A5">
        <w:rPr>
          <w:sz w:val="28"/>
          <w:szCs w:val="28"/>
          <w:lang w:val="en-US"/>
        </w:rPr>
        <w:t xml:space="preserve"> </w:t>
      </w:r>
      <w:proofErr w:type="spellStart"/>
      <w:r w:rsidRPr="008446A5">
        <w:rPr>
          <w:sz w:val="28"/>
          <w:szCs w:val="28"/>
          <w:lang w:val="en-US"/>
        </w:rPr>
        <w:t>uslublarida</w:t>
      </w:r>
      <w:proofErr w:type="spellEnd"/>
      <w:r w:rsidR="006F7820" w:rsidRPr="008446A5">
        <w:rPr>
          <w:sz w:val="28"/>
          <w:szCs w:val="28"/>
          <w:lang w:val="en-US"/>
        </w:rPr>
        <w:t xml:space="preserve"> </w:t>
      </w:r>
      <w:proofErr w:type="spellStart"/>
      <w:r w:rsidRPr="008446A5">
        <w:rPr>
          <w:sz w:val="28"/>
          <w:szCs w:val="28"/>
          <w:lang w:val="en-US"/>
        </w:rPr>
        <w:t>olinadi</w:t>
      </w:r>
      <w:proofErr w:type="spellEnd"/>
      <w:r w:rsidR="006F7820" w:rsidRPr="008446A5">
        <w:rPr>
          <w:sz w:val="28"/>
          <w:szCs w:val="28"/>
          <w:lang w:val="en-US"/>
        </w:rPr>
        <w:t xml:space="preserve">.                                                                                                                                                                </w:t>
      </w:r>
    </w:p>
    <w:p w:rsidR="006F7820" w:rsidRPr="008446A5" w:rsidRDefault="006F7820" w:rsidP="00E07146">
      <w:pPr>
        <w:pStyle w:val="21"/>
        <w:widowControl/>
        <w:tabs>
          <w:tab w:val="left" w:pos="6904"/>
        </w:tabs>
        <w:spacing w:line="276" w:lineRule="auto"/>
        <w:ind w:firstLine="708"/>
        <w:jc w:val="both"/>
        <w:rPr>
          <w:rFonts w:ascii="Times New Roman" w:hAnsi="Times New Roman" w:cs="Times New Roman"/>
          <w:b w:val="0"/>
          <w:bCs w:val="0"/>
          <w:lang w:val="en-US"/>
        </w:rPr>
      </w:pPr>
      <w:r w:rsidRPr="008446A5">
        <w:rPr>
          <w:rFonts w:ascii="Times New Roman" w:hAnsi="Times New Roman" w:cs="Times New Roman"/>
          <w:b w:val="0"/>
          <w:bCs w:val="0"/>
          <w:lang w:val="en-US"/>
        </w:rPr>
        <w:t xml:space="preserve">1. </w:t>
      </w:r>
      <w:proofErr w:type="spellStart"/>
      <w:r w:rsidR="00E1198B" w:rsidRPr="008446A5">
        <w:rPr>
          <w:rFonts w:ascii="Times New Roman" w:hAnsi="Times New Roman" w:cs="Times New Roman"/>
          <w:b w:val="0"/>
          <w:bCs w:val="0"/>
          <w:lang w:val="en-US"/>
        </w:rPr>
        <w:t>Issiq</w:t>
      </w:r>
      <w:proofErr w:type="spellEnd"/>
      <w:r w:rsidRPr="008446A5">
        <w:rPr>
          <w:rFonts w:ascii="Times New Roman" w:hAnsi="Times New Roman" w:cs="Times New Roman"/>
          <w:b w:val="0"/>
          <w:bCs w:val="0"/>
          <w:lang w:val="en-US"/>
        </w:rPr>
        <w:t xml:space="preserve"> </w:t>
      </w:r>
      <w:proofErr w:type="spellStart"/>
      <w:r w:rsidR="00E1198B" w:rsidRPr="008446A5">
        <w:rPr>
          <w:rFonts w:ascii="Times New Roman" w:hAnsi="Times New Roman" w:cs="Times New Roman"/>
          <w:b w:val="0"/>
          <w:bCs w:val="0"/>
          <w:lang w:val="en-US"/>
        </w:rPr>
        <w:t>aralashtirish</w:t>
      </w:r>
      <w:proofErr w:type="spellEnd"/>
      <w:r w:rsidRPr="008446A5">
        <w:rPr>
          <w:rFonts w:ascii="Times New Roman" w:hAnsi="Times New Roman" w:cs="Times New Roman"/>
          <w:b w:val="0"/>
          <w:bCs w:val="0"/>
          <w:lang w:val="en-US"/>
        </w:rPr>
        <w:t xml:space="preserve">. </w:t>
      </w:r>
      <w:proofErr w:type="spellStart"/>
      <w:r w:rsidR="00E1198B" w:rsidRPr="008446A5">
        <w:rPr>
          <w:rFonts w:ascii="Times New Roman" w:hAnsi="Times New Roman" w:cs="Times New Roman"/>
          <w:b w:val="0"/>
          <w:bCs w:val="0"/>
          <w:lang w:val="en-US"/>
        </w:rPr>
        <w:t>Fosfat</w:t>
      </w:r>
      <w:proofErr w:type="spellEnd"/>
      <w:r w:rsidRPr="008446A5">
        <w:rPr>
          <w:rFonts w:ascii="Times New Roman" w:hAnsi="Times New Roman" w:cs="Times New Roman"/>
          <w:b w:val="0"/>
          <w:bCs w:val="0"/>
          <w:lang w:val="en-US"/>
        </w:rPr>
        <w:t xml:space="preserve">  </w:t>
      </w:r>
      <w:proofErr w:type="spellStart"/>
      <w:r w:rsidR="00E1198B" w:rsidRPr="008446A5">
        <w:rPr>
          <w:rFonts w:ascii="Times New Roman" w:hAnsi="Times New Roman" w:cs="Times New Roman"/>
          <w:b w:val="0"/>
          <w:bCs w:val="0"/>
          <w:lang w:val="en-US"/>
        </w:rPr>
        <w:t>va</w:t>
      </w:r>
      <w:proofErr w:type="spellEnd"/>
      <w:r w:rsidRPr="008446A5">
        <w:rPr>
          <w:rFonts w:ascii="Times New Roman" w:hAnsi="Times New Roman" w:cs="Times New Roman"/>
          <w:b w:val="0"/>
          <w:bCs w:val="0"/>
          <w:lang w:val="en-US"/>
        </w:rPr>
        <w:t xml:space="preserve"> </w:t>
      </w:r>
      <w:proofErr w:type="spellStart"/>
      <w:r w:rsidR="00E1198B" w:rsidRPr="008446A5">
        <w:rPr>
          <w:rFonts w:ascii="Times New Roman" w:hAnsi="Times New Roman" w:cs="Times New Roman"/>
          <w:b w:val="0"/>
          <w:bCs w:val="0"/>
          <w:lang w:val="en-US"/>
        </w:rPr>
        <w:t>polifosfat</w:t>
      </w:r>
      <w:proofErr w:type="spellEnd"/>
      <w:r w:rsidRPr="008446A5">
        <w:rPr>
          <w:rFonts w:ascii="Times New Roman" w:hAnsi="Times New Roman" w:cs="Times New Roman"/>
          <w:b w:val="0"/>
          <w:bCs w:val="0"/>
          <w:lang w:val="en-US"/>
        </w:rPr>
        <w:t xml:space="preserve"> </w:t>
      </w:r>
      <w:proofErr w:type="spellStart"/>
      <w:r w:rsidR="00E1198B" w:rsidRPr="008446A5">
        <w:rPr>
          <w:rFonts w:ascii="Times New Roman" w:hAnsi="Times New Roman" w:cs="Times New Roman"/>
          <w:b w:val="0"/>
          <w:bCs w:val="0"/>
          <w:lang w:val="en-US"/>
        </w:rPr>
        <w:t>kislotalarni</w:t>
      </w:r>
      <w:proofErr w:type="spellEnd"/>
      <w:r w:rsidRPr="008446A5">
        <w:rPr>
          <w:rFonts w:ascii="Times New Roman" w:hAnsi="Times New Roman" w:cs="Times New Roman"/>
          <w:b w:val="0"/>
          <w:bCs w:val="0"/>
          <w:lang w:val="en-US"/>
        </w:rPr>
        <w:t xml:space="preserve"> </w:t>
      </w:r>
      <w:proofErr w:type="spellStart"/>
      <w:r w:rsidR="00E1198B" w:rsidRPr="008446A5">
        <w:rPr>
          <w:rFonts w:ascii="Times New Roman" w:hAnsi="Times New Roman" w:cs="Times New Roman"/>
          <w:b w:val="0"/>
          <w:bCs w:val="0"/>
          <w:lang w:val="en-US"/>
        </w:rPr>
        <w:t>gazsimon</w:t>
      </w:r>
      <w:proofErr w:type="spellEnd"/>
      <w:r w:rsidRPr="008446A5">
        <w:rPr>
          <w:rFonts w:ascii="Times New Roman" w:hAnsi="Times New Roman" w:cs="Times New Roman"/>
          <w:b w:val="0"/>
          <w:bCs w:val="0"/>
          <w:lang w:val="en-US"/>
        </w:rPr>
        <w:t xml:space="preserve"> </w:t>
      </w:r>
      <w:proofErr w:type="spellStart"/>
      <w:r w:rsidR="00E1198B" w:rsidRPr="008446A5">
        <w:rPr>
          <w:rFonts w:ascii="Times New Roman" w:hAnsi="Times New Roman" w:cs="Times New Roman"/>
          <w:b w:val="0"/>
          <w:bCs w:val="0"/>
          <w:lang w:val="en-US"/>
        </w:rPr>
        <w:t>va</w:t>
      </w:r>
      <w:proofErr w:type="spellEnd"/>
      <w:r w:rsidRPr="008446A5">
        <w:rPr>
          <w:rFonts w:ascii="Times New Roman" w:hAnsi="Times New Roman" w:cs="Times New Roman"/>
          <w:b w:val="0"/>
          <w:bCs w:val="0"/>
          <w:lang w:val="en-US"/>
        </w:rPr>
        <w:t xml:space="preserve"> </w:t>
      </w:r>
      <w:proofErr w:type="spellStart"/>
      <w:r w:rsidR="00E1198B" w:rsidRPr="008446A5">
        <w:rPr>
          <w:rFonts w:ascii="Times New Roman" w:hAnsi="Times New Roman" w:cs="Times New Roman"/>
          <w:b w:val="0"/>
          <w:bCs w:val="0"/>
          <w:lang w:val="en-US"/>
        </w:rPr>
        <w:t>suyuq</w:t>
      </w:r>
      <w:proofErr w:type="spellEnd"/>
      <w:r w:rsidRPr="008446A5">
        <w:rPr>
          <w:rFonts w:ascii="Times New Roman" w:hAnsi="Times New Roman" w:cs="Times New Roman"/>
          <w:b w:val="0"/>
          <w:bCs w:val="0"/>
          <w:lang w:val="en-US"/>
        </w:rPr>
        <w:t xml:space="preserve"> </w:t>
      </w:r>
      <w:proofErr w:type="spellStart"/>
      <w:r w:rsidR="00E1198B" w:rsidRPr="008446A5">
        <w:rPr>
          <w:rFonts w:ascii="Times New Roman" w:hAnsi="Times New Roman" w:cs="Times New Roman"/>
          <w:b w:val="0"/>
          <w:bCs w:val="0"/>
          <w:lang w:val="en-US"/>
        </w:rPr>
        <w:t>ammiaklar</w:t>
      </w:r>
      <w:proofErr w:type="spellEnd"/>
      <w:r w:rsidRPr="008446A5">
        <w:rPr>
          <w:rFonts w:ascii="Times New Roman" w:hAnsi="Times New Roman" w:cs="Times New Roman"/>
          <w:b w:val="0"/>
          <w:bCs w:val="0"/>
          <w:lang w:val="en-US"/>
        </w:rPr>
        <w:t xml:space="preserve"> </w:t>
      </w:r>
      <w:proofErr w:type="spellStart"/>
      <w:r w:rsidR="00E1198B" w:rsidRPr="008446A5">
        <w:rPr>
          <w:rFonts w:ascii="Times New Roman" w:hAnsi="Times New Roman" w:cs="Times New Roman"/>
          <w:b w:val="0"/>
          <w:bCs w:val="0"/>
          <w:lang w:val="en-US"/>
        </w:rPr>
        <w:t>bilan</w:t>
      </w:r>
      <w:proofErr w:type="spellEnd"/>
      <w:r w:rsidRPr="008446A5">
        <w:rPr>
          <w:rFonts w:ascii="Times New Roman" w:hAnsi="Times New Roman" w:cs="Times New Roman"/>
          <w:b w:val="0"/>
          <w:bCs w:val="0"/>
          <w:lang w:val="en-US"/>
        </w:rPr>
        <w:t xml:space="preserve"> </w:t>
      </w:r>
      <w:proofErr w:type="spellStart"/>
      <w:r w:rsidR="00E1198B" w:rsidRPr="008446A5">
        <w:rPr>
          <w:rFonts w:ascii="Times New Roman" w:hAnsi="Times New Roman" w:cs="Times New Roman"/>
          <w:b w:val="0"/>
          <w:bCs w:val="0"/>
          <w:lang w:val="en-US"/>
        </w:rPr>
        <w:t>neytrallanadi</w:t>
      </w:r>
      <w:proofErr w:type="spellEnd"/>
      <w:r w:rsidRPr="008446A5">
        <w:rPr>
          <w:rFonts w:ascii="Times New Roman" w:hAnsi="Times New Roman" w:cs="Times New Roman"/>
          <w:b w:val="0"/>
          <w:bCs w:val="0"/>
          <w:lang w:val="en-US"/>
        </w:rPr>
        <w:t xml:space="preserve">, </w:t>
      </w:r>
      <w:proofErr w:type="spellStart"/>
      <w:r w:rsidR="00E1198B" w:rsidRPr="008446A5">
        <w:rPr>
          <w:rFonts w:ascii="Times New Roman" w:hAnsi="Times New Roman" w:cs="Times New Roman"/>
          <w:b w:val="0"/>
          <w:bCs w:val="0"/>
          <w:lang w:val="en-US"/>
        </w:rPr>
        <w:t>hamda</w:t>
      </w:r>
      <w:proofErr w:type="spellEnd"/>
      <w:r w:rsidRPr="008446A5">
        <w:rPr>
          <w:rFonts w:ascii="Times New Roman" w:hAnsi="Times New Roman" w:cs="Times New Roman"/>
          <w:b w:val="0"/>
          <w:bCs w:val="0"/>
          <w:lang w:val="en-US"/>
        </w:rPr>
        <w:t xml:space="preserve"> </w:t>
      </w:r>
      <w:proofErr w:type="spellStart"/>
      <w:r w:rsidR="00E1198B" w:rsidRPr="008446A5">
        <w:rPr>
          <w:rFonts w:ascii="Times New Roman" w:hAnsi="Times New Roman" w:cs="Times New Roman"/>
          <w:b w:val="0"/>
          <w:bCs w:val="0"/>
          <w:lang w:val="en-US"/>
        </w:rPr>
        <w:t>olingan</w:t>
      </w:r>
      <w:proofErr w:type="spellEnd"/>
      <w:r w:rsidRPr="008446A5">
        <w:rPr>
          <w:rFonts w:ascii="Times New Roman" w:hAnsi="Times New Roman" w:cs="Times New Roman"/>
          <w:b w:val="0"/>
          <w:bCs w:val="0"/>
          <w:lang w:val="en-US"/>
        </w:rPr>
        <w:t xml:space="preserve"> </w:t>
      </w:r>
      <w:proofErr w:type="spellStart"/>
      <w:r w:rsidR="00E1198B" w:rsidRPr="008446A5">
        <w:rPr>
          <w:rFonts w:ascii="Times New Roman" w:hAnsi="Times New Roman" w:cs="Times New Roman"/>
          <w:b w:val="0"/>
          <w:bCs w:val="0"/>
          <w:lang w:val="en-US"/>
        </w:rPr>
        <w:t>aralashmaga</w:t>
      </w:r>
      <w:proofErr w:type="spellEnd"/>
      <w:r w:rsidRPr="008446A5">
        <w:rPr>
          <w:rFonts w:ascii="Times New Roman" w:hAnsi="Times New Roman" w:cs="Times New Roman"/>
          <w:b w:val="0"/>
          <w:bCs w:val="0"/>
          <w:lang w:val="en-US"/>
        </w:rPr>
        <w:t xml:space="preserve"> </w:t>
      </w:r>
      <w:proofErr w:type="spellStart"/>
      <w:r w:rsidR="00E1198B" w:rsidRPr="008446A5">
        <w:rPr>
          <w:rFonts w:ascii="Times New Roman" w:hAnsi="Times New Roman" w:cs="Times New Roman"/>
          <w:b w:val="0"/>
          <w:bCs w:val="0"/>
          <w:lang w:val="en-US"/>
        </w:rPr>
        <w:t>boshqa</w:t>
      </w:r>
      <w:proofErr w:type="spellEnd"/>
      <w:r w:rsidRPr="008446A5">
        <w:rPr>
          <w:rFonts w:ascii="Times New Roman" w:hAnsi="Times New Roman" w:cs="Times New Roman"/>
          <w:b w:val="0"/>
          <w:bCs w:val="0"/>
          <w:lang w:val="en-US"/>
        </w:rPr>
        <w:t xml:space="preserve"> </w:t>
      </w:r>
      <w:proofErr w:type="spellStart"/>
      <w:r w:rsidR="00E1198B" w:rsidRPr="008446A5">
        <w:rPr>
          <w:rFonts w:ascii="Times New Roman" w:hAnsi="Times New Roman" w:cs="Times New Roman"/>
          <w:b w:val="0"/>
          <w:bCs w:val="0"/>
          <w:lang w:val="en-US"/>
        </w:rPr>
        <w:t>komponentlar</w:t>
      </w:r>
      <w:proofErr w:type="spellEnd"/>
      <w:r w:rsidRPr="008446A5">
        <w:rPr>
          <w:rFonts w:ascii="Times New Roman" w:hAnsi="Times New Roman" w:cs="Times New Roman"/>
          <w:b w:val="0"/>
          <w:bCs w:val="0"/>
          <w:lang w:val="en-US"/>
        </w:rPr>
        <w:t xml:space="preserve"> </w:t>
      </w:r>
      <w:proofErr w:type="spellStart"/>
      <w:r w:rsidR="00E1198B" w:rsidRPr="008446A5">
        <w:rPr>
          <w:rFonts w:ascii="Times New Roman" w:hAnsi="Times New Roman" w:cs="Times New Roman"/>
          <w:b w:val="0"/>
          <w:bCs w:val="0"/>
          <w:lang w:val="en-US"/>
        </w:rPr>
        <w:t>qo‘shiladi</w:t>
      </w:r>
      <w:proofErr w:type="spellEnd"/>
      <w:r w:rsidRPr="008446A5">
        <w:rPr>
          <w:rFonts w:ascii="Times New Roman" w:hAnsi="Times New Roman" w:cs="Times New Roman"/>
          <w:b w:val="0"/>
          <w:bCs w:val="0"/>
          <w:lang w:val="en-US"/>
        </w:rPr>
        <w:t xml:space="preserve"> </w:t>
      </w:r>
      <w:proofErr w:type="spellStart"/>
      <w:r w:rsidR="00E1198B" w:rsidRPr="008446A5">
        <w:rPr>
          <w:rFonts w:ascii="Times New Roman" w:hAnsi="Times New Roman" w:cs="Times New Roman"/>
          <w:b w:val="0"/>
          <w:bCs w:val="0"/>
          <w:lang w:val="en-US"/>
        </w:rPr>
        <w:t>va</w:t>
      </w:r>
      <w:proofErr w:type="spellEnd"/>
      <w:r w:rsidRPr="008446A5">
        <w:rPr>
          <w:rFonts w:ascii="Times New Roman" w:hAnsi="Times New Roman" w:cs="Times New Roman"/>
          <w:b w:val="0"/>
          <w:bCs w:val="0"/>
          <w:lang w:val="en-US"/>
        </w:rPr>
        <w:t xml:space="preserve"> </w:t>
      </w:r>
      <w:proofErr w:type="spellStart"/>
      <w:r w:rsidR="00E1198B" w:rsidRPr="008446A5">
        <w:rPr>
          <w:rFonts w:ascii="Times New Roman" w:hAnsi="Times New Roman" w:cs="Times New Roman"/>
          <w:b w:val="0"/>
          <w:bCs w:val="0"/>
          <w:lang w:val="en-US"/>
        </w:rPr>
        <w:t>eritiladi</w:t>
      </w:r>
      <w:proofErr w:type="spellEnd"/>
      <w:r w:rsidRPr="008446A5">
        <w:rPr>
          <w:rFonts w:ascii="Times New Roman" w:hAnsi="Times New Roman" w:cs="Times New Roman"/>
          <w:b w:val="0"/>
          <w:bCs w:val="0"/>
          <w:lang w:val="en-US"/>
        </w:rPr>
        <w:t xml:space="preserve">. </w:t>
      </w:r>
      <w:proofErr w:type="spellStart"/>
      <w:r w:rsidR="00E1198B" w:rsidRPr="008446A5">
        <w:rPr>
          <w:rFonts w:ascii="Times New Roman" w:hAnsi="Times New Roman" w:cs="Times New Roman"/>
          <w:b w:val="0"/>
          <w:bCs w:val="0"/>
          <w:lang w:val="en-US"/>
        </w:rPr>
        <w:t>Azotli</w:t>
      </w:r>
      <w:proofErr w:type="spellEnd"/>
      <w:r w:rsidRPr="008446A5">
        <w:rPr>
          <w:rFonts w:ascii="Times New Roman" w:hAnsi="Times New Roman" w:cs="Times New Roman"/>
          <w:b w:val="0"/>
          <w:bCs w:val="0"/>
          <w:lang w:val="en-US"/>
        </w:rPr>
        <w:t xml:space="preserve"> </w:t>
      </w:r>
      <w:proofErr w:type="spellStart"/>
      <w:r w:rsidR="00E1198B" w:rsidRPr="008446A5">
        <w:rPr>
          <w:rFonts w:ascii="Times New Roman" w:hAnsi="Times New Roman" w:cs="Times New Roman"/>
          <w:b w:val="0"/>
          <w:bCs w:val="0"/>
          <w:lang w:val="en-US"/>
        </w:rPr>
        <w:t>va</w:t>
      </w:r>
      <w:proofErr w:type="spellEnd"/>
      <w:r w:rsidRPr="008446A5">
        <w:rPr>
          <w:rFonts w:ascii="Times New Roman" w:hAnsi="Times New Roman" w:cs="Times New Roman"/>
          <w:b w:val="0"/>
          <w:bCs w:val="0"/>
          <w:lang w:val="en-US"/>
        </w:rPr>
        <w:t xml:space="preserve"> </w:t>
      </w:r>
      <w:proofErr w:type="spellStart"/>
      <w:r w:rsidR="00E1198B" w:rsidRPr="008446A5">
        <w:rPr>
          <w:rFonts w:ascii="Times New Roman" w:hAnsi="Times New Roman" w:cs="Times New Roman"/>
          <w:b w:val="0"/>
          <w:bCs w:val="0"/>
          <w:lang w:val="en-US"/>
        </w:rPr>
        <w:t>kaliyli</w:t>
      </w:r>
      <w:proofErr w:type="spellEnd"/>
      <w:r w:rsidRPr="008446A5">
        <w:rPr>
          <w:rFonts w:ascii="Times New Roman" w:hAnsi="Times New Roman" w:cs="Times New Roman"/>
          <w:b w:val="0"/>
          <w:bCs w:val="0"/>
          <w:lang w:val="en-US"/>
        </w:rPr>
        <w:t xml:space="preserve"> </w:t>
      </w:r>
      <w:proofErr w:type="spellStart"/>
      <w:r w:rsidR="00E1198B" w:rsidRPr="008446A5">
        <w:rPr>
          <w:rFonts w:ascii="Times New Roman" w:hAnsi="Times New Roman" w:cs="Times New Roman"/>
          <w:b w:val="0"/>
          <w:bCs w:val="0"/>
          <w:lang w:val="en-US"/>
        </w:rPr>
        <w:t>komponentlar</w:t>
      </w:r>
      <w:proofErr w:type="spellEnd"/>
      <w:r w:rsidRPr="008446A5">
        <w:rPr>
          <w:rFonts w:ascii="Times New Roman" w:hAnsi="Times New Roman" w:cs="Times New Roman"/>
          <w:b w:val="0"/>
          <w:bCs w:val="0"/>
          <w:lang w:val="en-US"/>
        </w:rPr>
        <w:t xml:space="preserve"> 28-0-0 </w:t>
      </w:r>
      <w:proofErr w:type="spellStart"/>
      <w:r w:rsidR="00E1198B" w:rsidRPr="008446A5">
        <w:rPr>
          <w:rFonts w:ascii="Times New Roman" w:hAnsi="Times New Roman" w:cs="Times New Roman"/>
          <w:b w:val="0"/>
          <w:bCs w:val="0"/>
          <w:lang w:val="en-US"/>
        </w:rPr>
        <w:t>yoki</w:t>
      </w:r>
      <w:proofErr w:type="spellEnd"/>
      <w:r w:rsidRPr="008446A5">
        <w:rPr>
          <w:rFonts w:ascii="Times New Roman" w:hAnsi="Times New Roman" w:cs="Times New Roman"/>
          <w:b w:val="0"/>
          <w:bCs w:val="0"/>
          <w:lang w:val="en-US"/>
        </w:rPr>
        <w:t xml:space="preserve"> 32-0-0 </w:t>
      </w:r>
      <w:proofErr w:type="spellStart"/>
      <w:r w:rsidR="00E1198B" w:rsidRPr="008446A5">
        <w:rPr>
          <w:rFonts w:ascii="Times New Roman" w:hAnsi="Times New Roman" w:cs="Times New Roman"/>
          <w:b w:val="0"/>
          <w:bCs w:val="0"/>
          <w:lang w:val="en-US"/>
        </w:rPr>
        <w:t>markali</w:t>
      </w:r>
      <w:proofErr w:type="spellEnd"/>
      <w:r w:rsidRPr="008446A5">
        <w:rPr>
          <w:rFonts w:ascii="Times New Roman" w:hAnsi="Times New Roman" w:cs="Times New Roman"/>
          <w:b w:val="0"/>
          <w:bCs w:val="0"/>
          <w:lang w:val="en-US"/>
        </w:rPr>
        <w:t xml:space="preserve"> </w:t>
      </w:r>
      <w:proofErr w:type="spellStart"/>
      <w:r w:rsidR="00E1198B" w:rsidRPr="008446A5">
        <w:rPr>
          <w:rFonts w:ascii="Times New Roman" w:hAnsi="Times New Roman" w:cs="Times New Roman"/>
          <w:b w:val="0"/>
          <w:bCs w:val="0"/>
          <w:lang w:val="en-US"/>
        </w:rPr>
        <w:t>mochevinali</w:t>
      </w:r>
      <w:r w:rsidRPr="008446A5">
        <w:rPr>
          <w:rFonts w:ascii="Times New Roman" w:hAnsi="Times New Roman" w:cs="Times New Roman"/>
          <w:b w:val="0"/>
          <w:bCs w:val="0"/>
          <w:lang w:val="en-US"/>
        </w:rPr>
        <w:t>-</w:t>
      </w:r>
      <w:r w:rsidR="00E1198B" w:rsidRPr="008446A5">
        <w:rPr>
          <w:rFonts w:ascii="Times New Roman" w:hAnsi="Times New Roman" w:cs="Times New Roman"/>
          <w:b w:val="0"/>
          <w:bCs w:val="0"/>
          <w:lang w:val="en-US"/>
        </w:rPr>
        <w:t>ammiakli</w:t>
      </w:r>
      <w:r w:rsidRPr="008446A5">
        <w:rPr>
          <w:rFonts w:ascii="Times New Roman" w:hAnsi="Times New Roman" w:cs="Times New Roman"/>
          <w:b w:val="0"/>
          <w:bCs w:val="0"/>
          <w:lang w:val="en-US"/>
        </w:rPr>
        <w:t>-</w:t>
      </w:r>
      <w:r w:rsidR="00E1198B" w:rsidRPr="008446A5">
        <w:rPr>
          <w:rFonts w:ascii="Times New Roman" w:hAnsi="Times New Roman" w:cs="Times New Roman"/>
          <w:b w:val="0"/>
          <w:bCs w:val="0"/>
          <w:lang w:val="en-US"/>
        </w:rPr>
        <w:t>nitrat</w:t>
      </w:r>
      <w:proofErr w:type="spellEnd"/>
      <w:r w:rsidRPr="008446A5">
        <w:rPr>
          <w:rFonts w:ascii="Times New Roman" w:hAnsi="Times New Roman" w:cs="Times New Roman"/>
          <w:b w:val="0"/>
          <w:bCs w:val="0"/>
          <w:lang w:val="en-US"/>
        </w:rPr>
        <w:t xml:space="preserve"> </w:t>
      </w:r>
      <w:proofErr w:type="spellStart"/>
      <w:r w:rsidR="00E1198B" w:rsidRPr="008446A5">
        <w:rPr>
          <w:rFonts w:ascii="Times New Roman" w:hAnsi="Times New Roman" w:cs="Times New Roman"/>
          <w:b w:val="0"/>
          <w:bCs w:val="0"/>
          <w:lang w:val="en-US"/>
        </w:rPr>
        <w:t>eritmasi</w:t>
      </w:r>
      <w:proofErr w:type="spellEnd"/>
      <w:r w:rsidRPr="008446A5">
        <w:rPr>
          <w:rFonts w:ascii="Times New Roman" w:hAnsi="Times New Roman" w:cs="Times New Roman"/>
          <w:b w:val="0"/>
          <w:bCs w:val="0"/>
          <w:lang w:val="en-US"/>
        </w:rPr>
        <w:t xml:space="preserve"> </w:t>
      </w:r>
      <w:proofErr w:type="spellStart"/>
      <w:r w:rsidR="00E1198B" w:rsidRPr="008446A5">
        <w:rPr>
          <w:rFonts w:ascii="Times New Roman" w:hAnsi="Times New Roman" w:cs="Times New Roman"/>
          <w:b w:val="0"/>
          <w:bCs w:val="0"/>
          <w:lang w:val="en-US"/>
        </w:rPr>
        <w:t>va</w:t>
      </w:r>
      <w:proofErr w:type="spellEnd"/>
      <w:r w:rsidRPr="008446A5">
        <w:rPr>
          <w:rFonts w:ascii="Times New Roman" w:hAnsi="Times New Roman" w:cs="Times New Roman"/>
          <w:b w:val="0"/>
          <w:bCs w:val="0"/>
          <w:lang w:val="en-US"/>
        </w:rPr>
        <w:t xml:space="preserve"> </w:t>
      </w:r>
      <w:proofErr w:type="spellStart"/>
      <w:r w:rsidR="00E1198B" w:rsidRPr="008446A5">
        <w:rPr>
          <w:rFonts w:ascii="Times New Roman" w:hAnsi="Times New Roman" w:cs="Times New Roman"/>
          <w:b w:val="0"/>
          <w:bCs w:val="0"/>
          <w:lang w:val="en-US"/>
        </w:rPr>
        <w:t>kaliy</w:t>
      </w:r>
      <w:proofErr w:type="spellEnd"/>
      <w:r w:rsidRPr="008446A5">
        <w:rPr>
          <w:rFonts w:ascii="Times New Roman" w:hAnsi="Times New Roman" w:cs="Times New Roman"/>
          <w:b w:val="0"/>
          <w:bCs w:val="0"/>
          <w:lang w:val="en-US"/>
        </w:rPr>
        <w:t xml:space="preserve"> </w:t>
      </w:r>
      <w:proofErr w:type="spellStart"/>
      <w:r w:rsidR="00E1198B" w:rsidRPr="008446A5">
        <w:rPr>
          <w:rFonts w:ascii="Times New Roman" w:hAnsi="Times New Roman" w:cs="Times New Roman"/>
          <w:b w:val="0"/>
          <w:bCs w:val="0"/>
          <w:lang w:val="en-US"/>
        </w:rPr>
        <w:t>xlorid</w:t>
      </w:r>
      <w:proofErr w:type="spellEnd"/>
      <w:r w:rsidRPr="008446A5">
        <w:rPr>
          <w:rFonts w:ascii="Times New Roman" w:hAnsi="Times New Roman" w:cs="Times New Roman"/>
          <w:b w:val="0"/>
          <w:bCs w:val="0"/>
          <w:lang w:val="en-US"/>
        </w:rPr>
        <w:t xml:space="preserve"> </w:t>
      </w:r>
      <w:proofErr w:type="spellStart"/>
      <w:r w:rsidR="00E1198B" w:rsidRPr="008446A5">
        <w:rPr>
          <w:rFonts w:ascii="Times New Roman" w:hAnsi="Times New Roman" w:cs="Times New Roman"/>
          <w:b w:val="0"/>
          <w:bCs w:val="0"/>
          <w:lang w:val="en-US"/>
        </w:rPr>
        <w:t>qo‘shiladi</w:t>
      </w:r>
      <w:proofErr w:type="spellEnd"/>
      <w:r w:rsidRPr="008446A5">
        <w:rPr>
          <w:rFonts w:ascii="Times New Roman" w:hAnsi="Times New Roman" w:cs="Times New Roman"/>
          <w:b w:val="0"/>
          <w:bCs w:val="0"/>
          <w:lang w:val="en-US"/>
        </w:rPr>
        <w:t>.</w:t>
      </w:r>
    </w:p>
    <w:p w:rsidR="006F7820" w:rsidRPr="008446A5" w:rsidRDefault="006F7820" w:rsidP="00E07146">
      <w:pPr>
        <w:pStyle w:val="31"/>
        <w:spacing w:after="0" w:line="276" w:lineRule="auto"/>
        <w:ind w:left="0"/>
        <w:jc w:val="both"/>
        <w:rPr>
          <w:sz w:val="28"/>
          <w:szCs w:val="28"/>
          <w:lang w:val="en-US"/>
        </w:rPr>
      </w:pPr>
      <w:r w:rsidRPr="008446A5">
        <w:rPr>
          <w:sz w:val="28"/>
          <w:szCs w:val="28"/>
          <w:lang w:val="en-US"/>
        </w:rPr>
        <w:t xml:space="preserve">       2. </w:t>
      </w:r>
      <w:proofErr w:type="spellStart"/>
      <w:r w:rsidR="00E1198B" w:rsidRPr="008446A5">
        <w:rPr>
          <w:sz w:val="28"/>
          <w:szCs w:val="28"/>
          <w:lang w:val="en-US"/>
        </w:rPr>
        <w:t>Sovuq</w:t>
      </w:r>
      <w:proofErr w:type="spellEnd"/>
      <w:r w:rsidRPr="008446A5">
        <w:rPr>
          <w:sz w:val="28"/>
          <w:szCs w:val="28"/>
          <w:lang w:val="en-US"/>
        </w:rPr>
        <w:t xml:space="preserve"> </w:t>
      </w:r>
      <w:proofErr w:type="spellStart"/>
      <w:r w:rsidR="00E1198B" w:rsidRPr="008446A5">
        <w:rPr>
          <w:sz w:val="28"/>
          <w:szCs w:val="28"/>
          <w:lang w:val="en-US"/>
        </w:rPr>
        <w:t>aralashtirish</w:t>
      </w:r>
      <w:proofErr w:type="spellEnd"/>
      <w:r w:rsidR="00B24474" w:rsidRPr="00E1198B">
        <w:rPr>
          <w:sz w:val="28"/>
          <w:szCs w:val="28"/>
          <w:lang w:val="uz-Cyrl-UZ"/>
        </w:rPr>
        <w:t xml:space="preserve"> </w:t>
      </w:r>
      <w:r w:rsidRPr="008446A5">
        <w:rPr>
          <w:sz w:val="28"/>
          <w:szCs w:val="28"/>
          <w:lang w:val="en-US"/>
        </w:rPr>
        <w:t>-</w:t>
      </w:r>
      <w:r w:rsidR="00B24474" w:rsidRPr="00E1198B">
        <w:rPr>
          <w:sz w:val="28"/>
          <w:szCs w:val="28"/>
          <w:lang w:val="uz-Cyrl-UZ"/>
        </w:rPr>
        <w:t xml:space="preserve"> </w:t>
      </w:r>
      <w:proofErr w:type="spellStart"/>
      <w:r w:rsidR="00E1198B" w:rsidRPr="008446A5">
        <w:rPr>
          <w:sz w:val="28"/>
          <w:szCs w:val="28"/>
          <w:lang w:val="en-US"/>
        </w:rPr>
        <w:t>dastlab</w:t>
      </w:r>
      <w:proofErr w:type="spellEnd"/>
      <w:r w:rsidR="00E1198B" w:rsidRPr="00E1198B">
        <w:rPr>
          <w:sz w:val="28"/>
          <w:szCs w:val="28"/>
          <w:lang w:val="uz-Cyrl-UZ"/>
        </w:rPr>
        <w:t>ki</w:t>
      </w:r>
      <w:r w:rsidRPr="008446A5">
        <w:rPr>
          <w:sz w:val="28"/>
          <w:szCs w:val="28"/>
          <w:lang w:val="en-US"/>
        </w:rPr>
        <w:t xml:space="preserve"> </w:t>
      </w:r>
      <w:proofErr w:type="spellStart"/>
      <w:r w:rsidR="00E1198B" w:rsidRPr="008446A5">
        <w:rPr>
          <w:sz w:val="28"/>
          <w:szCs w:val="28"/>
          <w:lang w:val="en-US"/>
        </w:rPr>
        <w:t>tayyorlab</w:t>
      </w:r>
      <w:proofErr w:type="spellEnd"/>
      <w:r w:rsidRPr="008446A5">
        <w:rPr>
          <w:sz w:val="28"/>
          <w:szCs w:val="28"/>
          <w:lang w:val="en-US"/>
        </w:rPr>
        <w:t xml:space="preserve"> </w:t>
      </w:r>
      <w:proofErr w:type="spellStart"/>
      <w:r w:rsidR="00E1198B" w:rsidRPr="008446A5">
        <w:rPr>
          <w:sz w:val="28"/>
          <w:szCs w:val="28"/>
          <w:lang w:val="en-US"/>
        </w:rPr>
        <w:t>olingan</w:t>
      </w:r>
      <w:proofErr w:type="spellEnd"/>
      <w:r w:rsidRPr="008446A5">
        <w:rPr>
          <w:sz w:val="28"/>
          <w:szCs w:val="28"/>
          <w:lang w:val="en-US"/>
        </w:rPr>
        <w:t xml:space="preserve"> </w:t>
      </w:r>
      <w:proofErr w:type="spellStart"/>
      <w:r w:rsidR="00E1198B" w:rsidRPr="008446A5">
        <w:rPr>
          <w:sz w:val="28"/>
          <w:szCs w:val="28"/>
          <w:lang w:val="en-US"/>
        </w:rPr>
        <w:t>eritmalarni</w:t>
      </w:r>
      <w:proofErr w:type="spellEnd"/>
      <w:r w:rsidRPr="008446A5">
        <w:rPr>
          <w:sz w:val="28"/>
          <w:szCs w:val="28"/>
          <w:lang w:val="en-US"/>
        </w:rPr>
        <w:t xml:space="preserve"> </w:t>
      </w:r>
      <w:proofErr w:type="spellStart"/>
      <w:r w:rsidR="00E1198B" w:rsidRPr="008446A5">
        <w:rPr>
          <w:sz w:val="28"/>
          <w:szCs w:val="28"/>
          <w:lang w:val="en-US"/>
        </w:rPr>
        <w:t>mexanik</w:t>
      </w:r>
      <w:proofErr w:type="spellEnd"/>
      <w:r w:rsidRPr="008446A5">
        <w:rPr>
          <w:sz w:val="28"/>
          <w:szCs w:val="28"/>
          <w:lang w:val="en-US"/>
        </w:rPr>
        <w:t xml:space="preserve"> </w:t>
      </w:r>
      <w:proofErr w:type="spellStart"/>
      <w:r w:rsidR="00E1198B" w:rsidRPr="008446A5">
        <w:rPr>
          <w:sz w:val="28"/>
          <w:szCs w:val="28"/>
          <w:lang w:val="en-US"/>
        </w:rPr>
        <w:t>aralashtirishdir</w:t>
      </w:r>
      <w:proofErr w:type="spellEnd"/>
      <w:r w:rsidRPr="008446A5">
        <w:rPr>
          <w:sz w:val="28"/>
          <w:szCs w:val="28"/>
          <w:lang w:val="en-US"/>
        </w:rPr>
        <w:t xml:space="preserve">. </w:t>
      </w:r>
      <w:proofErr w:type="spellStart"/>
      <w:r w:rsidR="00E1198B" w:rsidRPr="008446A5">
        <w:rPr>
          <w:sz w:val="28"/>
          <w:szCs w:val="28"/>
          <w:lang w:val="en-US"/>
        </w:rPr>
        <w:t>Sovuq</w:t>
      </w:r>
      <w:proofErr w:type="spellEnd"/>
      <w:r w:rsidRPr="008446A5">
        <w:rPr>
          <w:sz w:val="28"/>
          <w:szCs w:val="28"/>
          <w:lang w:val="en-US"/>
        </w:rPr>
        <w:t xml:space="preserve"> </w:t>
      </w:r>
      <w:proofErr w:type="spellStart"/>
      <w:r w:rsidR="00E1198B" w:rsidRPr="008446A5">
        <w:rPr>
          <w:sz w:val="28"/>
          <w:szCs w:val="28"/>
          <w:lang w:val="en-US"/>
        </w:rPr>
        <w:t>aralashtirishda</w:t>
      </w:r>
      <w:proofErr w:type="spellEnd"/>
      <w:r w:rsidRPr="008446A5">
        <w:rPr>
          <w:sz w:val="28"/>
          <w:szCs w:val="28"/>
          <w:lang w:val="en-US"/>
        </w:rPr>
        <w:t xml:space="preserve"> </w:t>
      </w:r>
      <w:proofErr w:type="spellStart"/>
      <w:r w:rsidR="00E1198B" w:rsidRPr="008446A5">
        <w:rPr>
          <w:sz w:val="28"/>
          <w:szCs w:val="28"/>
          <w:lang w:val="en-US"/>
        </w:rPr>
        <w:t>ammoniy</w:t>
      </w:r>
      <w:proofErr w:type="spellEnd"/>
      <w:r w:rsidRPr="008446A5">
        <w:rPr>
          <w:sz w:val="28"/>
          <w:szCs w:val="28"/>
          <w:lang w:val="en-US"/>
        </w:rPr>
        <w:t xml:space="preserve"> </w:t>
      </w:r>
      <w:proofErr w:type="spellStart"/>
      <w:r w:rsidR="00E1198B" w:rsidRPr="008446A5">
        <w:rPr>
          <w:sz w:val="28"/>
          <w:szCs w:val="28"/>
          <w:lang w:val="en-US"/>
        </w:rPr>
        <w:t>fosfatlari</w:t>
      </w:r>
      <w:proofErr w:type="spellEnd"/>
      <w:r w:rsidRPr="008446A5">
        <w:rPr>
          <w:sz w:val="28"/>
          <w:szCs w:val="28"/>
          <w:lang w:val="en-US"/>
        </w:rPr>
        <w:t xml:space="preserve"> </w:t>
      </w:r>
      <w:proofErr w:type="spellStart"/>
      <w:r w:rsidR="00E1198B" w:rsidRPr="008446A5">
        <w:rPr>
          <w:sz w:val="28"/>
          <w:szCs w:val="28"/>
          <w:lang w:val="en-US"/>
        </w:rPr>
        <w:t>va</w:t>
      </w:r>
      <w:proofErr w:type="spellEnd"/>
      <w:r w:rsidRPr="008446A5">
        <w:rPr>
          <w:sz w:val="28"/>
          <w:szCs w:val="28"/>
          <w:lang w:val="en-US"/>
        </w:rPr>
        <w:t xml:space="preserve"> </w:t>
      </w:r>
      <w:proofErr w:type="spellStart"/>
      <w:r w:rsidR="00E1198B" w:rsidRPr="008446A5">
        <w:rPr>
          <w:sz w:val="28"/>
          <w:szCs w:val="28"/>
          <w:lang w:val="en-US"/>
        </w:rPr>
        <w:t>qattiq</w:t>
      </w:r>
      <w:proofErr w:type="spellEnd"/>
      <w:r w:rsidRPr="008446A5">
        <w:rPr>
          <w:sz w:val="28"/>
          <w:szCs w:val="28"/>
          <w:lang w:val="en-US"/>
        </w:rPr>
        <w:t xml:space="preserve">  </w:t>
      </w:r>
      <w:proofErr w:type="spellStart"/>
      <w:r w:rsidR="00E1198B" w:rsidRPr="008446A5">
        <w:rPr>
          <w:sz w:val="28"/>
          <w:szCs w:val="28"/>
          <w:lang w:val="en-US"/>
        </w:rPr>
        <w:t>diammoniyfosfat</w:t>
      </w:r>
      <w:proofErr w:type="spellEnd"/>
      <w:r w:rsidRPr="008446A5">
        <w:rPr>
          <w:sz w:val="28"/>
          <w:szCs w:val="28"/>
          <w:lang w:val="en-US"/>
        </w:rPr>
        <w:t xml:space="preserve"> </w:t>
      </w:r>
      <w:proofErr w:type="spellStart"/>
      <w:r w:rsidR="00E1198B" w:rsidRPr="008446A5">
        <w:rPr>
          <w:sz w:val="28"/>
          <w:szCs w:val="28"/>
          <w:lang w:val="en-US"/>
        </w:rPr>
        <w:t>ishlatiladi</w:t>
      </w:r>
      <w:proofErr w:type="spellEnd"/>
      <w:r w:rsidRPr="008446A5">
        <w:rPr>
          <w:sz w:val="28"/>
          <w:szCs w:val="28"/>
          <w:lang w:val="en-US"/>
        </w:rPr>
        <w:t xml:space="preserve">. </w:t>
      </w:r>
      <w:proofErr w:type="spellStart"/>
      <w:r w:rsidR="00E1198B" w:rsidRPr="008446A5">
        <w:rPr>
          <w:sz w:val="28"/>
          <w:szCs w:val="28"/>
          <w:lang w:val="en-US"/>
        </w:rPr>
        <w:t>Azotli</w:t>
      </w:r>
      <w:proofErr w:type="spellEnd"/>
      <w:r w:rsidRPr="008446A5">
        <w:rPr>
          <w:sz w:val="28"/>
          <w:szCs w:val="28"/>
          <w:lang w:val="en-US"/>
        </w:rPr>
        <w:t xml:space="preserve"> </w:t>
      </w:r>
      <w:proofErr w:type="spellStart"/>
      <w:r w:rsidR="00E1198B" w:rsidRPr="008446A5">
        <w:rPr>
          <w:sz w:val="28"/>
          <w:szCs w:val="28"/>
          <w:lang w:val="en-US"/>
        </w:rPr>
        <w:t>va</w:t>
      </w:r>
      <w:proofErr w:type="spellEnd"/>
      <w:r w:rsidRPr="008446A5">
        <w:rPr>
          <w:sz w:val="28"/>
          <w:szCs w:val="28"/>
          <w:lang w:val="en-US"/>
        </w:rPr>
        <w:t xml:space="preserve"> </w:t>
      </w:r>
      <w:proofErr w:type="spellStart"/>
      <w:r w:rsidR="00E1198B" w:rsidRPr="008446A5">
        <w:rPr>
          <w:sz w:val="28"/>
          <w:szCs w:val="28"/>
          <w:lang w:val="en-US"/>
        </w:rPr>
        <w:t>kaliyli</w:t>
      </w:r>
      <w:proofErr w:type="spellEnd"/>
      <w:r w:rsidRPr="008446A5">
        <w:rPr>
          <w:sz w:val="28"/>
          <w:szCs w:val="28"/>
          <w:lang w:val="en-US"/>
        </w:rPr>
        <w:t xml:space="preserve"> </w:t>
      </w:r>
      <w:proofErr w:type="spellStart"/>
      <w:r w:rsidR="00E1198B" w:rsidRPr="008446A5">
        <w:rPr>
          <w:sz w:val="28"/>
          <w:szCs w:val="28"/>
          <w:lang w:val="en-US"/>
        </w:rPr>
        <w:t>komponentlar</w:t>
      </w:r>
      <w:proofErr w:type="spellEnd"/>
      <w:r w:rsidRPr="008446A5">
        <w:rPr>
          <w:sz w:val="28"/>
          <w:szCs w:val="28"/>
          <w:lang w:val="en-US"/>
        </w:rPr>
        <w:t xml:space="preserve"> </w:t>
      </w:r>
      <w:proofErr w:type="spellStart"/>
      <w:r w:rsidR="00E1198B" w:rsidRPr="008446A5">
        <w:rPr>
          <w:sz w:val="28"/>
          <w:szCs w:val="28"/>
          <w:lang w:val="en-US"/>
        </w:rPr>
        <w:t>xuddi</w:t>
      </w:r>
      <w:proofErr w:type="spellEnd"/>
      <w:r w:rsidRPr="008446A5">
        <w:rPr>
          <w:sz w:val="28"/>
          <w:szCs w:val="28"/>
          <w:lang w:val="en-US"/>
        </w:rPr>
        <w:t xml:space="preserve"> </w:t>
      </w:r>
      <w:proofErr w:type="spellStart"/>
      <w:r w:rsidR="00E1198B" w:rsidRPr="008446A5">
        <w:rPr>
          <w:sz w:val="28"/>
          <w:szCs w:val="28"/>
          <w:lang w:val="en-US"/>
        </w:rPr>
        <w:t>issiq</w:t>
      </w:r>
      <w:proofErr w:type="spellEnd"/>
      <w:r w:rsidRPr="008446A5">
        <w:rPr>
          <w:sz w:val="28"/>
          <w:szCs w:val="28"/>
          <w:lang w:val="en-US"/>
        </w:rPr>
        <w:t xml:space="preserve"> </w:t>
      </w:r>
      <w:proofErr w:type="spellStart"/>
      <w:r w:rsidR="00E1198B" w:rsidRPr="008446A5">
        <w:rPr>
          <w:sz w:val="28"/>
          <w:szCs w:val="28"/>
          <w:lang w:val="en-US"/>
        </w:rPr>
        <w:t>aralashtirishdagidek</w:t>
      </w:r>
      <w:proofErr w:type="spellEnd"/>
      <w:r w:rsidRPr="008446A5">
        <w:rPr>
          <w:sz w:val="28"/>
          <w:szCs w:val="28"/>
          <w:lang w:val="en-US"/>
        </w:rPr>
        <w:t xml:space="preserve"> </w:t>
      </w:r>
      <w:proofErr w:type="spellStart"/>
      <w:r w:rsidR="00E1198B" w:rsidRPr="008446A5">
        <w:rPr>
          <w:sz w:val="28"/>
          <w:szCs w:val="28"/>
          <w:lang w:val="en-US"/>
        </w:rPr>
        <w:t>tarkibli</w:t>
      </w:r>
      <w:proofErr w:type="spellEnd"/>
      <w:r w:rsidRPr="008446A5">
        <w:rPr>
          <w:sz w:val="28"/>
          <w:szCs w:val="28"/>
          <w:lang w:val="en-US"/>
        </w:rPr>
        <w:t xml:space="preserve"> </w:t>
      </w:r>
      <w:proofErr w:type="spellStart"/>
      <w:r w:rsidR="00E1198B" w:rsidRPr="008446A5">
        <w:rPr>
          <w:sz w:val="28"/>
          <w:szCs w:val="28"/>
          <w:lang w:val="en-US"/>
        </w:rPr>
        <w:t>bo‘ladi</w:t>
      </w:r>
      <w:proofErr w:type="spellEnd"/>
      <w:r w:rsidRPr="008446A5">
        <w:rPr>
          <w:sz w:val="28"/>
          <w:szCs w:val="28"/>
          <w:lang w:val="en-US"/>
        </w:rPr>
        <w:t xml:space="preserve">. </w:t>
      </w:r>
      <w:r w:rsidRPr="008446A5">
        <w:rPr>
          <w:sz w:val="28"/>
          <w:szCs w:val="28"/>
          <w:lang w:val="en-US"/>
        </w:rPr>
        <w:tab/>
      </w:r>
    </w:p>
    <w:p w:rsidR="006F7820" w:rsidRPr="008446A5" w:rsidRDefault="00E1198B" w:rsidP="00E07146">
      <w:pPr>
        <w:tabs>
          <w:tab w:val="left" w:pos="6904"/>
        </w:tabs>
        <w:spacing w:line="276" w:lineRule="auto"/>
        <w:ind w:firstLine="720"/>
        <w:jc w:val="both"/>
        <w:rPr>
          <w:sz w:val="28"/>
          <w:szCs w:val="28"/>
          <w:lang w:val="en-US"/>
        </w:rPr>
      </w:pPr>
      <w:proofErr w:type="spellStart"/>
      <w:r w:rsidRPr="008446A5">
        <w:rPr>
          <w:sz w:val="28"/>
          <w:szCs w:val="28"/>
          <w:lang w:val="en-US"/>
        </w:rPr>
        <w:t>Sovuq</w:t>
      </w:r>
      <w:proofErr w:type="spellEnd"/>
      <w:r w:rsidR="006F7820" w:rsidRPr="008446A5">
        <w:rPr>
          <w:sz w:val="28"/>
          <w:szCs w:val="28"/>
          <w:lang w:val="en-US"/>
        </w:rPr>
        <w:t xml:space="preserve"> </w:t>
      </w:r>
      <w:proofErr w:type="spellStart"/>
      <w:r w:rsidRPr="008446A5">
        <w:rPr>
          <w:sz w:val="28"/>
          <w:szCs w:val="28"/>
          <w:lang w:val="en-US"/>
        </w:rPr>
        <w:t>uslubda</w:t>
      </w:r>
      <w:proofErr w:type="spellEnd"/>
      <w:r w:rsidR="006F7820" w:rsidRPr="008446A5">
        <w:rPr>
          <w:sz w:val="28"/>
          <w:szCs w:val="28"/>
          <w:lang w:val="en-US"/>
        </w:rPr>
        <w:t xml:space="preserve"> </w:t>
      </w:r>
      <w:proofErr w:type="spellStart"/>
      <w:r w:rsidRPr="008446A5">
        <w:rPr>
          <w:sz w:val="28"/>
          <w:szCs w:val="28"/>
          <w:lang w:val="en-US"/>
        </w:rPr>
        <w:t>olinadigan</w:t>
      </w:r>
      <w:proofErr w:type="spellEnd"/>
      <w:r w:rsidR="006F7820" w:rsidRPr="008446A5">
        <w:rPr>
          <w:sz w:val="28"/>
          <w:szCs w:val="28"/>
          <w:lang w:val="en-US"/>
        </w:rPr>
        <w:t xml:space="preserve"> </w:t>
      </w:r>
      <w:proofErr w:type="spellStart"/>
      <w:r w:rsidRPr="008446A5">
        <w:rPr>
          <w:sz w:val="28"/>
          <w:szCs w:val="28"/>
          <w:lang w:val="en-US"/>
        </w:rPr>
        <w:t>suyuq</w:t>
      </w:r>
      <w:proofErr w:type="spellEnd"/>
      <w:r w:rsidR="006F7820" w:rsidRPr="008446A5">
        <w:rPr>
          <w:sz w:val="28"/>
          <w:szCs w:val="28"/>
          <w:lang w:val="en-US"/>
        </w:rPr>
        <w:t xml:space="preserve"> </w:t>
      </w:r>
      <w:proofErr w:type="spellStart"/>
      <w:r w:rsidRPr="008446A5">
        <w:rPr>
          <w:sz w:val="28"/>
          <w:szCs w:val="28"/>
          <w:lang w:val="en-US"/>
        </w:rPr>
        <w:t>o‘g‘itlar</w:t>
      </w:r>
      <w:proofErr w:type="spellEnd"/>
      <w:r w:rsidR="006F7820" w:rsidRPr="008446A5">
        <w:rPr>
          <w:sz w:val="28"/>
          <w:szCs w:val="28"/>
          <w:lang w:val="en-US"/>
        </w:rPr>
        <w:t xml:space="preserve"> </w:t>
      </w:r>
      <w:proofErr w:type="spellStart"/>
      <w:r w:rsidRPr="008446A5">
        <w:rPr>
          <w:sz w:val="28"/>
          <w:szCs w:val="28"/>
          <w:lang w:val="en-US"/>
        </w:rPr>
        <w:t>aralashmasi</w:t>
      </w:r>
      <w:proofErr w:type="spellEnd"/>
      <w:r w:rsidR="006F7820" w:rsidRPr="008446A5">
        <w:rPr>
          <w:sz w:val="28"/>
          <w:szCs w:val="28"/>
          <w:lang w:val="en-US"/>
        </w:rPr>
        <w:t xml:space="preserve">. </w:t>
      </w:r>
      <w:proofErr w:type="spellStart"/>
      <w:r w:rsidRPr="008446A5">
        <w:rPr>
          <w:sz w:val="28"/>
          <w:szCs w:val="28"/>
          <w:lang w:val="en-US"/>
        </w:rPr>
        <w:t>Eng</w:t>
      </w:r>
      <w:proofErr w:type="spellEnd"/>
      <w:r w:rsidR="006F7820" w:rsidRPr="008446A5">
        <w:rPr>
          <w:sz w:val="28"/>
          <w:szCs w:val="28"/>
          <w:lang w:val="en-US"/>
        </w:rPr>
        <w:t xml:space="preserve"> </w:t>
      </w:r>
      <w:proofErr w:type="spellStart"/>
      <w:r w:rsidRPr="008446A5">
        <w:rPr>
          <w:sz w:val="28"/>
          <w:szCs w:val="28"/>
          <w:lang w:val="en-US"/>
        </w:rPr>
        <w:t>ko‘p</w:t>
      </w:r>
      <w:proofErr w:type="spellEnd"/>
      <w:r w:rsidR="006F7820" w:rsidRPr="008446A5">
        <w:rPr>
          <w:sz w:val="28"/>
          <w:szCs w:val="28"/>
          <w:lang w:val="en-US"/>
        </w:rPr>
        <w:t xml:space="preserve"> </w:t>
      </w:r>
      <w:proofErr w:type="spellStart"/>
      <w:r w:rsidRPr="008446A5">
        <w:rPr>
          <w:sz w:val="28"/>
          <w:szCs w:val="28"/>
          <w:lang w:val="en-US"/>
        </w:rPr>
        <w:t>tarqalgan</w:t>
      </w:r>
      <w:proofErr w:type="spellEnd"/>
      <w:r w:rsidR="006F7820" w:rsidRPr="008446A5">
        <w:rPr>
          <w:sz w:val="28"/>
          <w:szCs w:val="28"/>
          <w:lang w:val="en-US"/>
        </w:rPr>
        <w:t xml:space="preserve"> 10-30-0 </w:t>
      </w:r>
      <w:proofErr w:type="spellStart"/>
      <w:r w:rsidRPr="008446A5">
        <w:rPr>
          <w:sz w:val="28"/>
          <w:szCs w:val="28"/>
          <w:lang w:val="en-US"/>
        </w:rPr>
        <w:t>yoki</w:t>
      </w:r>
      <w:proofErr w:type="spellEnd"/>
      <w:r w:rsidR="006F7820" w:rsidRPr="008446A5">
        <w:rPr>
          <w:sz w:val="28"/>
          <w:szCs w:val="28"/>
          <w:lang w:val="en-US"/>
        </w:rPr>
        <w:t xml:space="preserve"> 11-37-0 </w:t>
      </w:r>
      <w:proofErr w:type="spellStart"/>
      <w:r w:rsidRPr="008446A5">
        <w:rPr>
          <w:sz w:val="28"/>
          <w:szCs w:val="28"/>
          <w:lang w:val="en-US"/>
        </w:rPr>
        <w:t>ammoniy</w:t>
      </w:r>
      <w:proofErr w:type="spellEnd"/>
      <w:r w:rsidR="006F7820" w:rsidRPr="008446A5">
        <w:rPr>
          <w:sz w:val="28"/>
          <w:szCs w:val="28"/>
          <w:lang w:val="en-US"/>
        </w:rPr>
        <w:t xml:space="preserve"> </w:t>
      </w:r>
      <w:proofErr w:type="spellStart"/>
      <w:r w:rsidRPr="008446A5">
        <w:rPr>
          <w:sz w:val="28"/>
          <w:szCs w:val="28"/>
          <w:lang w:val="en-US"/>
        </w:rPr>
        <w:t>polifosfatning</w:t>
      </w:r>
      <w:proofErr w:type="spellEnd"/>
      <w:r w:rsidR="006F7820" w:rsidRPr="008446A5">
        <w:rPr>
          <w:sz w:val="28"/>
          <w:szCs w:val="28"/>
          <w:lang w:val="en-US"/>
        </w:rPr>
        <w:t xml:space="preserve"> </w:t>
      </w:r>
      <w:proofErr w:type="spellStart"/>
      <w:r w:rsidRPr="008446A5">
        <w:rPr>
          <w:sz w:val="28"/>
          <w:szCs w:val="28"/>
          <w:lang w:val="en-US"/>
        </w:rPr>
        <w:t>mochevinali</w:t>
      </w:r>
      <w:r w:rsidR="006F7820" w:rsidRPr="008446A5">
        <w:rPr>
          <w:sz w:val="28"/>
          <w:szCs w:val="28"/>
          <w:lang w:val="en-US"/>
        </w:rPr>
        <w:t>-</w:t>
      </w:r>
      <w:r w:rsidRPr="008446A5">
        <w:rPr>
          <w:sz w:val="28"/>
          <w:szCs w:val="28"/>
          <w:lang w:val="en-US"/>
        </w:rPr>
        <w:t>ammoniyli</w:t>
      </w:r>
      <w:r w:rsidR="006F7820" w:rsidRPr="008446A5">
        <w:rPr>
          <w:sz w:val="28"/>
          <w:szCs w:val="28"/>
          <w:lang w:val="en-US"/>
        </w:rPr>
        <w:t>-</w:t>
      </w:r>
      <w:r w:rsidRPr="008446A5">
        <w:rPr>
          <w:sz w:val="28"/>
          <w:szCs w:val="28"/>
          <w:lang w:val="en-US"/>
        </w:rPr>
        <w:t>nitrat</w:t>
      </w:r>
      <w:proofErr w:type="spellEnd"/>
      <w:r w:rsidR="006F7820" w:rsidRPr="008446A5">
        <w:rPr>
          <w:sz w:val="28"/>
          <w:szCs w:val="28"/>
          <w:lang w:val="en-US"/>
        </w:rPr>
        <w:t xml:space="preserve"> (</w:t>
      </w:r>
      <w:r w:rsidR="006F7820" w:rsidRPr="00E1198B">
        <w:rPr>
          <w:sz w:val="28"/>
          <w:szCs w:val="28"/>
          <w:lang w:val="en-US"/>
        </w:rPr>
        <w:t>N</w:t>
      </w:r>
      <w:r w:rsidR="006F7820" w:rsidRPr="008446A5">
        <w:rPr>
          <w:sz w:val="28"/>
          <w:szCs w:val="28"/>
          <w:lang w:val="en-US"/>
        </w:rPr>
        <w:t xml:space="preserve"> </w:t>
      </w:r>
      <w:proofErr w:type="spellStart"/>
      <w:r w:rsidRPr="008446A5">
        <w:rPr>
          <w:sz w:val="28"/>
          <w:szCs w:val="28"/>
          <w:lang w:val="en-US"/>
        </w:rPr>
        <w:t>miqdori</w:t>
      </w:r>
      <w:proofErr w:type="spellEnd"/>
      <w:r w:rsidR="006F7820" w:rsidRPr="008446A5">
        <w:rPr>
          <w:sz w:val="28"/>
          <w:szCs w:val="28"/>
          <w:lang w:val="en-US"/>
        </w:rPr>
        <w:t xml:space="preserve"> 28,3 </w:t>
      </w:r>
      <w:proofErr w:type="spellStart"/>
      <w:r w:rsidRPr="008446A5">
        <w:rPr>
          <w:sz w:val="28"/>
          <w:szCs w:val="28"/>
          <w:lang w:val="en-US"/>
        </w:rPr>
        <w:t>yoki</w:t>
      </w:r>
      <w:proofErr w:type="spellEnd"/>
      <w:r w:rsidR="006F7820" w:rsidRPr="008446A5">
        <w:rPr>
          <w:sz w:val="28"/>
          <w:szCs w:val="28"/>
          <w:lang w:val="en-US"/>
        </w:rPr>
        <w:t xml:space="preserve"> 32% </w:t>
      </w:r>
      <w:proofErr w:type="spellStart"/>
      <w:r w:rsidRPr="008446A5">
        <w:rPr>
          <w:sz w:val="28"/>
          <w:szCs w:val="28"/>
          <w:lang w:val="en-US"/>
        </w:rPr>
        <w:t>bo‘lgan</w:t>
      </w:r>
      <w:proofErr w:type="spellEnd"/>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kaliyli</w:t>
      </w:r>
      <w:proofErr w:type="spellEnd"/>
      <w:r w:rsidR="006F7820" w:rsidRPr="008446A5">
        <w:rPr>
          <w:sz w:val="28"/>
          <w:szCs w:val="28"/>
          <w:lang w:val="en-US"/>
        </w:rPr>
        <w:t xml:space="preserve"> </w:t>
      </w:r>
      <w:proofErr w:type="spellStart"/>
      <w:r w:rsidRPr="008446A5">
        <w:rPr>
          <w:sz w:val="28"/>
          <w:szCs w:val="28"/>
          <w:lang w:val="en-US"/>
        </w:rPr>
        <w:t>eritmalar</w:t>
      </w:r>
      <w:proofErr w:type="spellEnd"/>
      <w:r w:rsidR="006F7820" w:rsidRPr="008446A5">
        <w:rPr>
          <w:sz w:val="28"/>
          <w:szCs w:val="28"/>
          <w:lang w:val="en-US"/>
        </w:rPr>
        <w:t xml:space="preserve"> </w:t>
      </w:r>
      <w:proofErr w:type="spellStart"/>
      <w:r w:rsidRPr="008446A5">
        <w:rPr>
          <w:sz w:val="28"/>
          <w:szCs w:val="28"/>
          <w:lang w:val="en-US"/>
        </w:rPr>
        <w:t>bilan</w:t>
      </w:r>
      <w:proofErr w:type="spellEnd"/>
      <w:r w:rsidR="006F7820" w:rsidRPr="008446A5">
        <w:rPr>
          <w:sz w:val="28"/>
          <w:szCs w:val="28"/>
          <w:lang w:val="en-US"/>
        </w:rPr>
        <w:t xml:space="preserve"> </w:t>
      </w:r>
      <w:proofErr w:type="spellStart"/>
      <w:r w:rsidRPr="008446A5">
        <w:rPr>
          <w:sz w:val="28"/>
          <w:szCs w:val="28"/>
          <w:lang w:val="en-US"/>
        </w:rPr>
        <w:t>aralashmasidir</w:t>
      </w:r>
      <w:proofErr w:type="spellEnd"/>
      <w:r w:rsidR="006F7820" w:rsidRPr="008446A5">
        <w:rPr>
          <w:sz w:val="28"/>
          <w:szCs w:val="28"/>
          <w:lang w:val="en-US"/>
        </w:rPr>
        <w:t xml:space="preserve">. </w:t>
      </w:r>
      <w:proofErr w:type="spellStart"/>
      <w:r w:rsidRPr="008446A5">
        <w:rPr>
          <w:sz w:val="28"/>
          <w:szCs w:val="28"/>
          <w:lang w:val="en-US"/>
        </w:rPr>
        <w:t>Hamma</w:t>
      </w:r>
      <w:proofErr w:type="spellEnd"/>
      <w:r w:rsidR="006F7820" w:rsidRPr="008446A5">
        <w:rPr>
          <w:sz w:val="28"/>
          <w:szCs w:val="28"/>
          <w:lang w:val="en-US"/>
        </w:rPr>
        <w:t xml:space="preserve"> </w:t>
      </w:r>
      <w:proofErr w:type="spellStart"/>
      <w:r w:rsidRPr="008446A5">
        <w:rPr>
          <w:sz w:val="28"/>
          <w:szCs w:val="28"/>
          <w:lang w:val="en-US"/>
        </w:rPr>
        <w:t>tarkibiy</w:t>
      </w:r>
      <w:proofErr w:type="spellEnd"/>
      <w:r w:rsidR="006F7820" w:rsidRPr="008446A5">
        <w:rPr>
          <w:sz w:val="28"/>
          <w:szCs w:val="28"/>
          <w:lang w:val="en-US"/>
        </w:rPr>
        <w:t xml:space="preserve"> </w:t>
      </w:r>
      <w:proofErr w:type="spellStart"/>
      <w:r w:rsidRPr="008446A5">
        <w:rPr>
          <w:sz w:val="28"/>
          <w:szCs w:val="28"/>
          <w:lang w:val="en-US"/>
        </w:rPr>
        <w:t>qismlar</w:t>
      </w:r>
      <w:proofErr w:type="spellEnd"/>
      <w:r w:rsidR="006F7820" w:rsidRPr="008446A5">
        <w:rPr>
          <w:sz w:val="28"/>
          <w:szCs w:val="28"/>
          <w:lang w:val="en-US"/>
        </w:rPr>
        <w:t xml:space="preserve"> </w:t>
      </w:r>
      <w:proofErr w:type="spellStart"/>
      <w:r w:rsidRPr="008446A5">
        <w:rPr>
          <w:sz w:val="28"/>
          <w:szCs w:val="28"/>
          <w:lang w:val="en-US"/>
        </w:rPr>
        <w:t>aralashtiruvchi</w:t>
      </w:r>
      <w:proofErr w:type="spellEnd"/>
      <w:r w:rsidR="006F7820" w:rsidRPr="008446A5">
        <w:rPr>
          <w:sz w:val="28"/>
          <w:szCs w:val="28"/>
          <w:lang w:val="en-US"/>
        </w:rPr>
        <w:t xml:space="preserve"> </w:t>
      </w:r>
      <w:proofErr w:type="spellStart"/>
      <w:r w:rsidRPr="008446A5">
        <w:rPr>
          <w:sz w:val="28"/>
          <w:szCs w:val="28"/>
          <w:lang w:val="en-US"/>
        </w:rPr>
        <w:t>kameraga</w:t>
      </w:r>
      <w:proofErr w:type="spellEnd"/>
      <w:r w:rsidR="006F7820" w:rsidRPr="008446A5">
        <w:rPr>
          <w:sz w:val="28"/>
          <w:szCs w:val="28"/>
          <w:lang w:val="en-US"/>
        </w:rPr>
        <w:t xml:space="preserve"> </w:t>
      </w:r>
      <w:proofErr w:type="spellStart"/>
      <w:r w:rsidRPr="008446A5">
        <w:rPr>
          <w:sz w:val="28"/>
          <w:szCs w:val="28"/>
          <w:lang w:val="en-US"/>
        </w:rPr>
        <w:t>solinadi</w:t>
      </w:r>
      <w:proofErr w:type="spellEnd"/>
      <w:r w:rsidR="006F7820" w:rsidRPr="008446A5">
        <w:rPr>
          <w:sz w:val="28"/>
          <w:szCs w:val="28"/>
          <w:lang w:val="en-US"/>
        </w:rPr>
        <w:t xml:space="preserve">. </w:t>
      </w:r>
      <w:proofErr w:type="spellStart"/>
      <w:r w:rsidRPr="008446A5">
        <w:rPr>
          <w:sz w:val="28"/>
          <w:szCs w:val="28"/>
          <w:lang w:val="en-US"/>
        </w:rPr>
        <w:t>Sovutishning</w:t>
      </w:r>
      <w:proofErr w:type="spellEnd"/>
      <w:r w:rsidR="006F7820" w:rsidRPr="008446A5">
        <w:rPr>
          <w:sz w:val="28"/>
          <w:szCs w:val="28"/>
          <w:lang w:val="en-US"/>
        </w:rPr>
        <w:t xml:space="preserve"> </w:t>
      </w:r>
      <w:proofErr w:type="spellStart"/>
      <w:r w:rsidRPr="008446A5">
        <w:rPr>
          <w:sz w:val="28"/>
          <w:szCs w:val="28"/>
          <w:lang w:val="en-US"/>
        </w:rPr>
        <w:t>hojati</w:t>
      </w:r>
      <w:proofErr w:type="spellEnd"/>
      <w:r w:rsidR="006F7820" w:rsidRPr="008446A5">
        <w:rPr>
          <w:sz w:val="28"/>
          <w:szCs w:val="28"/>
          <w:lang w:val="en-US"/>
        </w:rPr>
        <w:t xml:space="preserve"> </w:t>
      </w:r>
      <w:proofErr w:type="spellStart"/>
      <w:r w:rsidRPr="008446A5">
        <w:rPr>
          <w:sz w:val="28"/>
          <w:szCs w:val="28"/>
          <w:lang w:val="en-US"/>
        </w:rPr>
        <w:t>bo‘lmay</w:t>
      </w:r>
      <w:proofErr w:type="spellEnd"/>
      <w:r w:rsidR="006F7820" w:rsidRPr="008446A5">
        <w:rPr>
          <w:sz w:val="28"/>
          <w:szCs w:val="28"/>
          <w:lang w:val="en-US"/>
        </w:rPr>
        <w:t xml:space="preserve"> </w:t>
      </w:r>
      <w:proofErr w:type="spellStart"/>
      <w:r w:rsidRPr="008446A5">
        <w:rPr>
          <w:sz w:val="28"/>
          <w:szCs w:val="28"/>
          <w:lang w:val="en-US"/>
        </w:rPr>
        <w:t>qoladi</w:t>
      </w:r>
      <w:proofErr w:type="spellEnd"/>
      <w:r w:rsidR="006F7820" w:rsidRPr="008446A5">
        <w:rPr>
          <w:sz w:val="28"/>
          <w:szCs w:val="28"/>
          <w:lang w:val="en-US"/>
        </w:rPr>
        <w:t xml:space="preserve">, </w:t>
      </w:r>
      <w:proofErr w:type="spellStart"/>
      <w:r w:rsidRPr="008446A5">
        <w:rPr>
          <w:sz w:val="28"/>
          <w:szCs w:val="28"/>
          <w:lang w:val="en-US"/>
        </w:rPr>
        <w:t>shuning</w:t>
      </w:r>
      <w:proofErr w:type="spellEnd"/>
      <w:r w:rsidR="006F7820" w:rsidRPr="008446A5">
        <w:rPr>
          <w:sz w:val="28"/>
          <w:szCs w:val="28"/>
          <w:lang w:val="en-US"/>
        </w:rPr>
        <w:t xml:space="preserve"> </w:t>
      </w:r>
      <w:proofErr w:type="spellStart"/>
      <w:r w:rsidRPr="008446A5">
        <w:rPr>
          <w:sz w:val="28"/>
          <w:szCs w:val="28"/>
          <w:lang w:val="en-US"/>
        </w:rPr>
        <w:t>uchun</w:t>
      </w:r>
      <w:proofErr w:type="spellEnd"/>
      <w:r w:rsidR="006F7820" w:rsidRPr="008446A5">
        <w:rPr>
          <w:sz w:val="28"/>
          <w:szCs w:val="28"/>
          <w:lang w:val="en-US"/>
        </w:rPr>
        <w:t xml:space="preserve"> </w:t>
      </w:r>
      <w:proofErr w:type="spellStart"/>
      <w:r w:rsidRPr="008446A5">
        <w:rPr>
          <w:sz w:val="28"/>
          <w:szCs w:val="28"/>
          <w:lang w:val="en-US"/>
        </w:rPr>
        <w:t>issiq</w:t>
      </w:r>
      <w:proofErr w:type="spellEnd"/>
      <w:r w:rsidR="006F7820" w:rsidRPr="008446A5">
        <w:rPr>
          <w:sz w:val="28"/>
          <w:szCs w:val="28"/>
          <w:lang w:val="en-US"/>
        </w:rPr>
        <w:t xml:space="preserve"> </w:t>
      </w:r>
      <w:proofErr w:type="spellStart"/>
      <w:r w:rsidRPr="008446A5">
        <w:rPr>
          <w:sz w:val="28"/>
          <w:szCs w:val="28"/>
          <w:lang w:val="en-US"/>
        </w:rPr>
        <w:t>uslubda</w:t>
      </w:r>
      <w:proofErr w:type="spellEnd"/>
      <w:r w:rsidR="006F7820" w:rsidRPr="008446A5">
        <w:rPr>
          <w:sz w:val="28"/>
          <w:szCs w:val="28"/>
          <w:lang w:val="en-US"/>
        </w:rPr>
        <w:t xml:space="preserve"> </w:t>
      </w:r>
      <w:proofErr w:type="spellStart"/>
      <w:r w:rsidRPr="008446A5">
        <w:rPr>
          <w:sz w:val="28"/>
          <w:szCs w:val="28"/>
          <w:lang w:val="en-US"/>
        </w:rPr>
        <w:t>ishlab</w:t>
      </w:r>
      <w:proofErr w:type="spellEnd"/>
      <w:r w:rsidR="006F7820" w:rsidRPr="008446A5">
        <w:rPr>
          <w:sz w:val="28"/>
          <w:szCs w:val="28"/>
          <w:lang w:val="en-US"/>
        </w:rPr>
        <w:t xml:space="preserve"> </w:t>
      </w:r>
      <w:proofErr w:type="spellStart"/>
      <w:r w:rsidRPr="008446A5">
        <w:rPr>
          <w:sz w:val="28"/>
          <w:szCs w:val="28"/>
          <w:lang w:val="en-US"/>
        </w:rPr>
        <w:t>chiqarishga</w:t>
      </w:r>
      <w:proofErr w:type="spellEnd"/>
      <w:r w:rsidR="006F7820" w:rsidRPr="008446A5">
        <w:rPr>
          <w:sz w:val="28"/>
          <w:szCs w:val="28"/>
          <w:lang w:val="en-US"/>
        </w:rPr>
        <w:t xml:space="preserve"> </w:t>
      </w:r>
      <w:proofErr w:type="spellStart"/>
      <w:r w:rsidRPr="008446A5">
        <w:rPr>
          <w:sz w:val="28"/>
          <w:szCs w:val="28"/>
          <w:lang w:val="en-US"/>
        </w:rPr>
        <w:t>nisbatan</w:t>
      </w:r>
      <w:proofErr w:type="spellEnd"/>
      <w:r w:rsidR="006F7820" w:rsidRPr="008446A5">
        <w:rPr>
          <w:sz w:val="28"/>
          <w:szCs w:val="28"/>
          <w:lang w:val="en-US"/>
        </w:rPr>
        <w:t xml:space="preserve"> </w:t>
      </w:r>
      <w:proofErr w:type="spellStart"/>
      <w:r w:rsidRPr="008446A5">
        <w:rPr>
          <w:sz w:val="28"/>
          <w:szCs w:val="28"/>
          <w:lang w:val="en-US"/>
        </w:rPr>
        <w:t>xarajatlar</w:t>
      </w:r>
      <w:proofErr w:type="spellEnd"/>
      <w:r w:rsidR="006F7820" w:rsidRPr="008446A5">
        <w:rPr>
          <w:sz w:val="28"/>
          <w:szCs w:val="28"/>
          <w:lang w:val="en-US"/>
        </w:rPr>
        <w:t xml:space="preserve"> </w:t>
      </w:r>
      <w:proofErr w:type="spellStart"/>
      <w:r w:rsidRPr="008446A5">
        <w:rPr>
          <w:sz w:val="28"/>
          <w:szCs w:val="28"/>
          <w:lang w:val="en-US"/>
        </w:rPr>
        <w:t>ikki</w:t>
      </w:r>
      <w:proofErr w:type="spellEnd"/>
      <w:r w:rsidR="006F7820" w:rsidRPr="008446A5">
        <w:rPr>
          <w:sz w:val="28"/>
          <w:szCs w:val="28"/>
          <w:lang w:val="en-US"/>
        </w:rPr>
        <w:t xml:space="preserve"> </w:t>
      </w:r>
      <w:proofErr w:type="spellStart"/>
      <w:r w:rsidRPr="008446A5">
        <w:rPr>
          <w:sz w:val="28"/>
          <w:szCs w:val="28"/>
          <w:lang w:val="en-US"/>
        </w:rPr>
        <w:t>baravar</w:t>
      </w:r>
      <w:proofErr w:type="spellEnd"/>
      <w:r w:rsidR="006F7820" w:rsidRPr="008446A5">
        <w:rPr>
          <w:sz w:val="28"/>
          <w:szCs w:val="28"/>
          <w:lang w:val="en-US"/>
        </w:rPr>
        <w:t xml:space="preserve"> </w:t>
      </w:r>
      <w:proofErr w:type="spellStart"/>
      <w:r w:rsidRPr="008446A5">
        <w:rPr>
          <w:sz w:val="28"/>
          <w:szCs w:val="28"/>
          <w:lang w:val="en-US"/>
        </w:rPr>
        <w:t>kamayadi</w:t>
      </w:r>
      <w:proofErr w:type="spellEnd"/>
      <w:r w:rsidR="006F7820" w:rsidRPr="008446A5">
        <w:rPr>
          <w:sz w:val="28"/>
          <w:szCs w:val="28"/>
          <w:lang w:val="en-US"/>
        </w:rPr>
        <w:t xml:space="preserve">. 15-62-0 </w:t>
      </w:r>
      <w:proofErr w:type="spellStart"/>
      <w:r w:rsidRPr="008446A5">
        <w:rPr>
          <w:sz w:val="28"/>
          <w:szCs w:val="28"/>
          <w:lang w:val="en-US"/>
        </w:rPr>
        <w:t>qattiq</w:t>
      </w:r>
      <w:proofErr w:type="spellEnd"/>
      <w:r w:rsidR="006F7820" w:rsidRPr="008446A5">
        <w:rPr>
          <w:sz w:val="28"/>
          <w:szCs w:val="28"/>
          <w:lang w:val="en-US"/>
        </w:rPr>
        <w:t xml:space="preserve"> </w:t>
      </w:r>
      <w:proofErr w:type="spellStart"/>
      <w:r w:rsidRPr="008446A5">
        <w:rPr>
          <w:sz w:val="28"/>
          <w:szCs w:val="28"/>
          <w:lang w:val="en-US"/>
        </w:rPr>
        <w:t>ammoniy</w:t>
      </w:r>
      <w:proofErr w:type="spellEnd"/>
      <w:r w:rsidR="006F7820" w:rsidRPr="008446A5">
        <w:rPr>
          <w:sz w:val="28"/>
          <w:szCs w:val="28"/>
          <w:lang w:val="en-US"/>
        </w:rPr>
        <w:t xml:space="preserve"> </w:t>
      </w:r>
      <w:proofErr w:type="spellStart"/>
      <w:r w:rsidRPr="008446A5">
        <w:rPr>
          <w:sz w:val="28"/>
          <w:szCs w:val="28"/>
          <w:lang w:val="en-US"/>
        </w:rPr>
        <w:t>polifosfat</w:t>
      </w:r>
      <w:proofErr w:type="spellEnd"/>
      <w:r w:rsidR="006F7820" w:rsidRPr="008446A5">
        <w:rPr>
          <w:sz w:val="28"/>
          <w:szCs w:val="28"/>
          <w:lang w:val="en-US"/>
        </w:rPr>
        <w:t xml:space="preserve"> </w:t>
      </w:r>
      <w:r w:rsidRPr="008446A5">
        <w:rPr>
          <w:sz w:val="28"/>
          <w:szCs w:val="28"/>
          <w:lang w:val="en-US"/>
        </w:rPr>
        <w:t>ham</w:t>
      </w:r>
      <w:r w:rsidR="006F7820" w:rsidRPr="008446A5">
        <w:rPr>
          <w:sz w:val="28"/>
          <w:szCs w:val="28"/>
          <w:lang w:val="en-US"/>
        </w:rPr>
        <w:t xml:space="preserve"> </w:t>
      </w:r>
      <w:proofErr w:type="spellStart"/>
      <w:r w:rsidRPr="008446A5">
        <w:rPr>
          <w:sz w:val="28"/>
          <w:szCs w:val="28"/>
          <w:lang w:val="en-US"/>
        </w:rPr>
        <w:t>suyuq</w:t>
      </w:r>
      <w:proofErr w:type="spellEnd"/>
      <w:r w:rsidR="006F7820" w:rsidRPr="008446A5">
        <w:rPr>
          <w:sz w:val="28"/>
          <w:szCs w:val="28"/>
          <w:lang w:val="en-US"/>
        </w:rPr>
        <w:t xml:space="preserve"> </w:t>
      </w:r>
      <w:proofErr w:type="spellStart"/>
      <w:r w:rsidRPr="008446A5">
        <w:rPr>
          <w:sz w:val="28"/>
          <w:szCs w:val="28"/>
          <w:lang w:val="en-US"/>
        </w:rPr>
        <w:t>o‘g‘itlar</w:t>
      </w:r>
      <w:proofErr w:type="spellEnd"/>
      <w:r w:rsidR="006F7820" w:rsidRPr="008446A5">
        <w:rPr>
          <w:sz w:val="28"/>
          <w:szCs w:val="28"/>
          <w:lang w:val="en-US"/>
        </w:rPr>
        <w:t xml:space="preserve"> </w:t>
      </w:r>
      <w:proofErr w:type="spellStart"/>
      <w:r w:rsidRPr="008446A5">
        <w:rPr>
          <w:sz w:val="28"/>
          <w:szCs w:val="28"/>
          <w:lang w:val="en-US"/>
        </w:rPr>
        <w:t>ishlab</w:t>
      </w:r>
      <w:proofErr w:type="spellEnd"/>
      <w:r w:rsidR="006F7820" w:rsidRPr="008446A5">
        <w:rPr>
          <w:sz w:val="28"/>
          <w:szCs w:val="28"/>
          <w:lang w:val="en-US"/>
        </w:rPr>
        <w:t xml:space="preserve"> </w:t>
      </w:r>
      <w:proofErr w:type="spellStart"/>
      <w:r w:rsidRPr="008446A5">
        <w:rPr>
          <w:sz w:val="28"/>
          <w:szCs w:val="28"/>
          <w:lang w:val="en-US"/>
        </w:rPr>
        <w:t>chiqarishda</w:t>
      </w:r>
      <w:proofErr w:type="spellEnd"/>
      <w:r w:rsidR="006F7820" w:rsidRPr="008446A5">
        <w:rPr>
          <w:sz w:val="28"/>
          <w:szCs w:val="28"/>
          <w:lang w:val="en-US"/>
        </w:rPr>
        <w:t xml:space="preserve"> </w:t>
      </w:r>
      <w:proofErr w:type="spellStart"/>
      <w:r w:rsidRPr="008446A5">
        <w:rPr>
          <w:sz w:val="28"/>
          <w:szCs w:val="28"/>
          <w:lang w:val="en-US"/>
        </w:rPr>
        <w:t>ishlatilishi</w:t>
      </w:r>
      <w:proofErr w:type="spellEnd"/>
      <w:r w:rsidR="006F7820" w:rsidRPr="008446A5">
        <w:rPr>
          <w:sz w:val="28"/>
          <w:szCs w:val="28"/>
          <w:lang w:val="en-US"/>
        </w:rPr>
        <w:t xml:space="preserve"> </w:t>
      </w:r>
      <w:proofErr w:type="spellStart"/>
      <w:r w:rsidRPr="008446A5">
        <w:rPr>
          <w:sz w:val="28"/>
          <w:szCs w:val="28"/>
          <w:lang w:val="en-US"/>
        </w:rPr>
        <w:t>mumkin</w:t>
      </w:r>
      <w:proofErr w:type="spellEnd"/>
      <w:r w:rsidR="006F7820" w:rsidRPr="008446A5">
        <w:rPr>
          <w:sz w:val="28"/>
          <w:szCs w:val="28"/>
          <w:lang w:val="en-US"/>
        </w:rPr>
        <w:t xml:space="preserve"> </w:t>
      </w:r>
      <w:r w:rsidRPr="008446A5">
        <w:rPr>
          <w:sz w:val="28"/>
          <w:szCs w:val="28"/>
          <w:lang w:val="en-US"/>
        </w:rPr>
        <w:t>Uni</w:t>
      </w:r>
      <w:r w:rsidR="006F7820" w:rsidRPr="008446A5">
        <w:rPr>
          <w:sz w:val="28"/>
          <w:szCs w:val="28"/>
          <w:lang w:val="en-US"/>
        </w:rPr>
        <w:t xml:space="preserve"> </w:t>
      </w:r>
      <w:proofErr w:type="spellStart"/>
      <w:r w:rsidRPr="008446A5">
        <w:rPr>
          <w:sz w:val="28"/>
          <w:szCs w:val="28"/>
          <w:lang w:val="en-US"/>
        </w:rPr>
        <w:t>aralashtirish</w:t>
      </w:r>
      <w:proofErr w:type="spellEnd"/>
      <w:r w:rsidR="006F7820" w:rsidRPr="008446A5">
        <w:rPr>
          <w:sz w:val="28"/>
          <w:szCs w:val="28"/>
          <w:lang w:val="en-US"/>
        </w:rPr>
        <w:t xml:space="preserve"> </w:t>
      </w:r>
      <w:proofErr w:type="spellStart"/>
      <w:r w:rsidRPr="008446A5">
        <w:rPr>
          <w:sz w:val="28"/>
          <w:szCs w:val="28"/>
          <w:lang w:val="en-US"/>
        </w:rPr>
        <w:t>jarayonida</w:t>
      </w:r>
      <w:proofErr w:type="spellEnd"/>
      <w:r w:rsidR="006F7820" w:rsidRPr="008446A5">
        <w:rPr>
          <w:sz w:val="28"/>
          <w:szCs w:val="28"/>
          <w:lang w:val="en-US"/>
        </w:rPr>
        <w:t xml:space="preserve"> </w:t>
      </w:r>
      <w:proofErr w:type="spellStart"/>
      <w:r w:rsidRPr="008446A5">
        <w:rPr>
          <w:sz w:val="28"/>
          <w:szCs w:val="28"/>
          <w:lang w:val="en-US"/>
        </w:rPr>
        <w:t>ma’lum</w:t>
      </w:r>
      <w:proofErr w:type="spellEnd"/>
      <w:r w:rsidR="006F7820" w:rsidRPr="008446A5">
        <w:rPr>
          <w:sz w:val="28"/>
          <w:szCs w:val="28"/>
          <w:lang w:val="en-US"/>
        </w:rPr>
        <w:t xml:space="preserve"> </w:t>
      </w:r>
      <w:r w:rsidRPr="008446A5">
        <w:rPr>
          <w:sz w:val="28"/>
          <w:szCs w:val="28"/>
          <w:lang w:val="en-US"/>
        </w:rPr>
        <w:t>RN</w:t>
      </w:r>
      <w:r w:rsidR="006F7820" w:rsidRPr="008446A5">
        <w:rPr>
          <w:sz w:val="28"/>
          <w:szCs w:val="28"/>
          <w:lang w:val="en-US"/>
        </w:rPr>
        <w:t xml:space="preserve"> </w:t>
      </w:r>
      <w:proofErr w:type="spellStart"/>
      <w:r w:rsidRPr="008446A5">
        <w:rPr>
          <w:sz w:val="28"/>
          <w:szCs w:val="28"/>
          <w:lang w:val="en-US"/>
        </w:rPr>
        <w:t>chegarasiga</w:t>
      </w:r>
      <w:proofErr w:type="spellEnd"/>
      <w:r w:rsidR="006F7820" w:rsidRPr="008446A5">
        <w:rPr>
          <w:sz w:val="28"/>
          <w:szCs w:val="28"/>
          <w:lang w:val="en-US"/>
        </w:rPr>
        <w:t xml:space="preserve"> </w:t>
      </w:r>
      <w:proofErr w:type="spellStart"/>
      <w:r w:rsidRPr="008446A5">
        <w:rPr>
          <w:sz w:val="28"/>
          <w:szCs w:val="28"/>
          <w:lang w:val="en-US"/>
        </w:rPr>
        <w:t>olib</w:t>
      </w:r>
      <w:proofErr w:type="spellEnd"/>
      <w:r w:rsidR="006F7820" w:rsidRPr="008446A5">
        <w:rPr>
          <w:sz w:val="28"/>
          <w:szCs w:val="28"/>
          <w:lang w:val="en-US"/>
        </w:rPr>
        <w:t xml:space="preserve"> </w:t>
      </w:r>
      <w:proofErr w:type="spellStart"/>
      <w:r w:rsidRPr="008446A5">
        <w:rPr>
          <w:sz w:val="28"/>
          <w:szCs w:val="28"/>
          <w:lang w:val="en-US"/>
        </w:rPr>
        <w:t>borguncha</w:t>
      </w:r>
      <w:proofErr w:type="spellEnd"/>
      <w:r w:rsidR="006F7820" w:rsidRPr="008446A5">
        <w:rPr>
          <w:sz w:val="28"/>
          <w:szCs w:val="28"/>
          <w:lang w:val="en-US"/>
        </w:rPr>
        <w:t xml:space="preserve"> </w:t>
      </w:r>
      <w:proofErr w:type="spellStart"/>
      <w:r w:rsidRPr="008446A5">
        <w:rPr>
          <w:sz w:val="28"/>
          <w:szCs w:val="28"/>
          <w:lang w:val="en-US"/>
        </w:rPr>
        <w:t>ammonizatsiyalanadi</w:t>
      </w:r>
      <w:proofErr w:type="spellEnd"/>
      <w:r w:rsidR="006F7820" w:rsidRPr="008446A5">
        <w:rPr>
          <w:sz w:val="28"/>
          <w:szCs w:val="28"/>
          <w:lang w:val="en-US"/>
        </w:rPr>
        <w:t>.</w:t>
      </w:r>
    </w:p>
    <w:p w:rsidR="006F7820" w:rsidRPr="008446A5" w:rsidRDefault="00E1198B" w:rsidP="00E07146">
      <w:pPr>
        <w:tabs>
          <w:tab w:val="left" w:pos="6904"/>
        </w:tabs>
        <w:spacing w:line="276" w:lineRule="auto"/>
        <w:ind w:firstLine="720"/>
        <w:jc w:val="both"/>
        <w:rPr>
          <w:sz w:val="28"/>
          <w:szCs w:val="28"/>
          <w:lang w:val="en-US"/>
        </w:rPr>
      </w:pPr>
      <w:proofErr w:type="spellStart"/>
      <w:r w:rsidRPr="008446A5">
        <w:rPr>
          <w:sz w:val="28"/>
          <w:szCs w:val="28"/>
          <w:lang w:val="en-US"/>
        </w:rPr>
        <w:t>Xar</w:t>
      </w:r>
      <w:proofErr w:type="spellEnd"/>
      <w:r w:rsidR="006F7820" w:rsidRPr="008446A5">
        <w:rPr>
          <w:sz w:val="28"/>
          <w:szCs w:val="28"/>
          <w:lang w:val="en-US"/>
        </w:rPr>
        <w:t xml:space="preserve"> </w:t>
      </w:r>
      <w:proofErr w:type="spellStart"/>
      <w:r w:rsidRPr="008446A5">
        <w:rPr>
          <w:sz w:val="28"/>
          <w:szCs w:val="28"/>
          <w:lang w:val="en-US"/>
        </w:rPr>
        <w:t>xil</w:t>
      </w:r>
      <w:proofErr w:type="spellEnd"/>
      <w:r w:rsidR="006F7820" w:rsidRPr="008446A5">
        <w:rPr>
          <w:sz w:val="28"/>
          <w:szCs w:val="28"/>
          <w:lang w:val="en-US"/>
        </w:rPr>
        <w:t xml:space="preserve"> </w:t>
      </w:r>
      <w:proofErr w:type="spellStart"/>
      <w:r w:rsidRPr="008446A5">
        <w:rPr>
          <w:sz w:val="28"/>
          <w:szCs w:val="28"/>
          <w:lang w:val="en-US"/>
        </w:rPr>
        <w:t>markali</w:t>
      </w:r>
      <w:proofErr w:type="spellEnd"/>
      <w:r w:rsidR="006F7820" w:rsidRPr="008446A5">
        <w:rPr>
          <w:sz w:val="28"/>
          <w:szCs w:val="28"/>
          <w:lang w:val="en-US"/>
        </w:rPr>
        <w:t xml:space="preserve"> </w:t>
      </w:r>
      <w:r w:rsidRPr="008446A5">
        <w:rPr>
          <w:sz w:val="28"/>
          <w:szCs w:val="28"/>
          <w:lang w:val="en-US"/>
        </w:rPr>
        <w:t>SKO‘</w:t>
      </w:r>
      <w:r w:rsidR="006F7820" w:rsidRPr="008446A5">
        <w:rPr>
          <w:sz w:val="28"/>
          <w:szCs w:val="28"/>
          <w:lang w:val="en-US"/>
        </w:rPr>
        <w:t xml:space="preserve"> </w:t>
      </w:r>
      <w:proofErr w:type="spellStart"/>
      <w:r w:rsidRPr="008446A5">
        <w:rPr>
          <w:sz w:val="28"/>
          <w:szCs w:val="28"/>
          <w:lang w:val="en-US"/>
        </w:rPr>
        <w:t>larga</w:t>
      </w:r>
      <w:proofErr w:type="spellEnd"/>
      <w:r w:rsidR="006F7820" w:rsidRPr="008446A5">
        <w:rPr>
          <w:sz w:val="28"/>
          <w:szCs w:val="28"/>
          <w:lang w:val="en-US"/>
        </w:rPr>
        <w:t xml:space="preserve"> </w:t>
      </w:r>
      <w:proofErr w:type="spellStart"/>
      <w:r w:rsidRPr="008446A5">
        <w:rPr>
          <w:sz w:val="28"/>
          <w:szCs w:val="28"/>
          <w:lang w:val="en-US"/>
        </w:rPr>
        <w:t>qo‘shimcha</w:t>
      </w:r>
      <w:proofErr w:type="spellEnd"/>
      <w:r w:rsidR="006F7820" w:rsidRPr="008446A5">
        <w:rPr>
          <w:sz w:val="28"/>
          <w:szCs w:val="28"/>
          <w:lang w:val="en-US"/>
        </w:rPr>
        <w:t xml:space="preserve"> </w:t>
      </w:r>
      <w:proofErr w:type="spellStart"/>
      <w:r w:rsidRPr="008446A5">
        <w:rPr>
          <w:sz w:val="28"/>
          <w:szCs w:val="28"/>
          <w:lang w:val="en-US"/>
        </w:rPr>
        <w:t>azot</w:t>
      </w:r>
      <w:proofErr w:type="spellEnd"/>
      <w:r w:rsidR="006F7820" w:rsidRPr="008446A5">
        <w:rPr>
          <w:sz w:val="28"/>
          <w:szCs w:val="28"/>
          <w:lang w:val="en-US"/>
        </w:rPr>
        <w:t xml:space="preserve"> </w:t>
      </w:r>
      <w:proofErr w:type="spellStart"/>
      <w:r w:rsidRPr="008446A5">
        <w:rPr>
          <w:sz w:val="28"/>
          <w:szCs w:val="28"/>
          <w:lang w:val="en-US"/>
        </w:rPr>
        <w:t>mochevina</w:t>
      </w:r>
      <w:proofErr w:type="spellEnd"/>
      <w:r w:rsidR="006F7820" w:rsidRPr="008446A5">
        <w:rPr>
          <w:sz w:val="28"/>
          <w:szCs w:val="28"/>
          <w:lang w:val="en-US"/>
        </w:rPr>
        <w:t xml:space="preserve">, </w:t>
      </w:r>
      <w:proofErr w:type="spellStart"/>
      <w:r w:rsidRPr="008446A5">
        <w:rPr>
          <w:sz w:val="28"/>
          <w:szCs w:val="28"/>
          <w:lang w:val="en-US"/>
        </w:rPr>
        <w:t>ammiakli</w:t>
      </w:r>
      <w:proofErr w:type="spellEnd"/>
      <w:r w:rsidR="006F7820" w:rsidRPr="008446A5">
        <w:rPr>
          <w:sz w:val="28"/>
          <w:szCs w:val="28"/>
          <w:lang w:val="en-US"/>
        </w:rPr>
        <w:t xml:space="preserve"> </w:t>
      </w:r>
      <w:proofErr w:type="spellStart"/>
      <w:r w:rsidRPr="008446A5">
        <w:rPr>
          <w:sz w:val="28"/>
          <w:szCs w:val="28"/>
          <w:lang w:val="en-US"/>
        </w:rPr>
        <w:t>selitra</w:t>
      </w:r>
      <w:proofErr w:type="spellEnd"/>
      <w:r w:rsidR="006F7820" w:rsidRPr="008446A5">
        <w:rPr>
          <w:sz w:val="28"/>
          <w:szCs w:val="28"/>
          <w:lang w:val="en-US"/>
        </w:rPr>
        <w:t xml:space="preserve"> </w:t>
      </w:r>
      <w:proofErr w:type="spellStart"/>
      <w:r w:rsidRPr="008446A5">
        <w:rPr>
          <w:sz w:val="28"/>
          <w:szCs w:val="28"/>
          <w:lang w:val="en-US"/>
        </w:rPr>
        <w:t>yoki</w:t>
      </w:r>
      <w:proofErr w:type="spellEnd"/>
      <w:r w:rsidR="006F7820" w:rsidRPr="008446A5">
        <w:rPr>
          <w:sz w:val="28"/>
          <w:szCs w:val="28"/>
          <w:lang w:val="en-US"/>
        </w:rPr>
        <w:t xml:space="preserve"> </w:t>
      </w:r>
      <w:proofErr w:type="spellStart"/>
      <w:r w:rsidRPr="008446A5">
        <w:rPr>
          <w:sz w:val="28"/>
          <w:szCs w:val="28"/>
          <w:lang w:val="en-US"/>
        </w:rPr>
        <w:t>xar</w:t>
      </w:r>
      <w:proofErr w:type="spellEnd"/>
      <w:r w:rsidR="006F7820" w:rsidRPr="008446A5">
        <w:rPr>
          <w:sz w:val="28"/>
          <w:szCs w:val="28"/>
          <w:lang w:val="en-US"/>
        </w:rPr>
        <w:t xml:space="preserve"> </w:t>
      </w:r>
      <w:proofErr w:type="spellStart"/>
      <w:r w:rsidRPr="008446A5">
        <w:rPr>
          <w:sz w:val="28"/>
          <w:szCs w:val="28"/>
          <w:lang w:val="en-US"/>
        </w:rPr>
        <w:t>ikkala</w:t>
      </w:r>
      <w:proofErr w:type="spellEnd"/>
      <w:r w:rsidR="006F7820" w:rsidRPr="008446A5">
        <w:rPr>
          <w:sz w:val="28"/>
          <w:szCs w:val="28"/>
          <w:lang w:val="en-US"/>
        </w:rPr>
        <w:t xml:space="preserve"> </w:t>
      </w:r>
      <w:proofErr w:type="spellStart"/>
      <w:r w:rsidRPr="008446A5">
        <w:rPr>
          <w:sz w:val="28"/>
          <w:szCs w:val="28"/>
          <w:lang w:val="en-US"/>
        </w:rPr>
        <w:t>komponentni</w:t>
      </w:r>
      <w:proofErr w:type="spellEnd"/>
      <w:r w:rsidR="006F7820" w:rsidRPr="008446A5">
        <w:rPr>
          <w:sz w:val="28"/>
          <w:szCs w:val="28"/>
          <w:lang w:val="en-US"/>
        </w:rPr>
        <w:t xml:space="preserve"> </w:t>
      </w:r>
      <w:proofErr w:type="spellStart"/>
      <w:r w:rsidRPr="008446A5">
        <w:rPr>
          <w:sz w:val="28"/>
          <w:szCs w:val="28"/>
          <w:lang w:val="en-US"/>
        </w:rPr>
        <w:t>birdan</w:t>
      </w:r>
      <w:proofErr w:type="spellEnd"/>
      <w:r w:rsidR="006F7820" w:rsidRPr="008446A5">
        <w:rPr>
          <w:sz w:val="28"/>
          <w:szCs w:val="28"/>
          <w:lang w:val="en-US"/>
        </w:rPr>
        <w:t xml:space="preserve"> </w:t>
      </w:r>
      <w:proofErr w:type="spellStart"/>
      <w:r w:rsidRPr="008446A5">
        <w:rPr>
          <w:sz w:val="28"/>
          <w:szCs w:val="28"/>
          <w:lang w:val="en-US"/>
        </w:rPr>
        <w:t>solish</w:t>
      </w:r>
      <w:proofErr w:type="spellEnd"/>
      <w:r w:rsidR="006F7820" w:rsidRPr="008446A5">
        <w:rPr>
          <w:sz w:val="28"/>
          <w:szCs w:val="28"/>
          <w:lang w:val="en-US"/>
        </w:rPr>
        <w:t xml:space="preserve"> </w:t>
      </w:r>
      <w:proofErr w:type="spellStart"/>
      <w:r w:rsidRPr="008446A5">
        <w:rPr>
          <w:sz w:val="28"/>
          <w:szCs w:val="28"/>
          <w:lang w:val="en-US"/>
        </w:rPr>
        <w:t>yo‘li</w:t>
      </w:r>
      <w:proofErr w:type="spellEnd"/>
      <w:r w:rsidR="006F7820" w:rsidRPr="008446A5">
        <w:rPr>
          <w:sz w:val="28"/>
          <w:szCs w:val="28"/>
          <w:lang w:val="en-US"/>
        </w:rPr>
        <w:t xml:space="preserve"> </w:t>
      </w:r>
      <w:proofErr w:type="spellStart"/>
      <w:r w:rsidRPr="008446A5">
        <w:rPr>
          <w:sz w:val="28"/>
          <w:szCs w:val="28"/>
          <w:lang w:val="en-US"/>
        </w:rPr>
        <w:t>bilan</w:t>
      </w:r>
      <w:proofErr w:type="spellEnd"/>
      <w:r w:rsidR="006F7820" w:rsidRPr="008446A5">
        <w:rPr>
          <w:sz w:val="28"/>
          <w:szCs w:val="28"/>
          <w:lang w:val="en-US"/>
        </w:rPr>
        <w:t xml:space="preserve"> </w:t>
      </w:r>
      <w:proofErr w:type="spellStart"/>
      <w:r w:rsidRPr="008446A5">
        <w:rPr>
          <w:sz w:val="28"/>
          <w:szCs w:val="28"/>
          <w:lang w:val="en-US"/>
        </w:rPr>
        <w:t>kiritiladi</w:t>
      </w:r>
      <w:proofErr w:type="spellEnd"/>
      <w:r w:rsidR="006F7820" w:rsidRPr="008446A5">
        <w:rPr>
          <w:sz w:val="28"/>
          <w:szCs w:val="28"/>
          <w:lang w:val="en-US"/>
        </w:rPr>
        <w:t>.</w:t>
      </w:r>
    </w:p>
    <w:p w:rsidR="006F7820" w:rsidRPr="008446A5" w:rsidRDefault="00E1198B" w:rsidP="00E07146">
      <w:pPr>
        <w:tabs>
          <w:tab w:val="left" w:pos="6904"/>
        </w:tabs>
        <w:spacing w:line="276" w:lineRule="auto"/>
        <w:ind w:firstLine="720"/>
        <w:jc w:val="both"/>
        <w:rPr>
          <w:sz w:val="28"/>
          <w:szCs w:val="28"/>
          <w:lang w:val="en-US"/>
        </w:rPr>
      </w:pPr>
      <w:proofErr w:type="spellStart"/>
      <w:r w:rsidRPr="008446A5">
        <w:rPr>
          <w:sz w:val="28"/>
          <w:szCs w:val="28"/>
          <w:lang w:val="en-US"/>
        </w:rPr>
        <w:t>Mochevina</w:t>
      </w:r>
      <w:proofErr w:type="spellEnd"/>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ammoniy</w:t>
      </w:r>
      <w:proofErr w:type="spellEnd"/>
      <w:r w:rsidR="006F7820" w:rsidRPr="008446A5">
        <w:rPr>
          <w:sz w:val="28"/>
          <w:szCs w:val="28"/>
          <w:lang w:val="en-US"/>
        </w:rPr>
        <w:t xml:space="preserve"> </w:t>
      </w:r>
      <w:proofErr w:type="spellStart"/>
      <w:r w:rsidRPr="008446A5">
        <w:rPr>
          <w:sz w:val="28"/>
          <w:szCs w:val="28"/>
          <w:lang w:val="en-US"/>
        </w:rPr>
        <w:t>nitratlarning</w:t>
      </w:r>
      <w:proofErr w:type="spellEnd"/>
      <w:r w:rsidR="006F7820" w:rsidRPr="008446A5">
        <w:rPr>
          <w:sz w:val="28"/>
          <w:szCs w:val="28"/>
          <w:lang w:val="en-US"/>
        </w:rPr>
        <w:t xml:space="preserve"> </w:t>
      </w:r>
      <w:proofErr w:type="spellStart"/>
      <w:r w:rsidRPr="008446A5">
        <w:rPr>
          <w:sz w:val="28"/>
          <w:szCs w:val="28"/>
          <w:lang w:val="en-US"/>
        </w:rPr>
        <w:t>eritmalarini</w:t>
      </w:r>
      <w:proofErr w:type="spellEnd"/>
      <w:r w:rsidR="006F7820" w:rsidRPr="008446A5">
        <w:rPr>
          <w:sz w:val="28"/>
          <w:szCs w:val="28"/>
          <w:lang w:val="en-US"/>
        </w:rPr>
        <w:t xml:space="preserve"> </w:t>
      </w:r>
      <w:proofErr w:type="spellStart"/>
      <w:r w:rsidRPr="008446A5">
        <w:rPr>
          <w:sz w:val="28"/>
          <w:szCs w:val="28"/>
          <w:lang w:val="en-US"/>
        </w:rPr>
        <w:t>qattiq</w:t>
      </w:r>
      <w:proofErr w:type="spellEnd"/>
      <w:r w:rsidR="006F7820" w:rsidRPr="008446A5">
        <w:rPr>
          <w:sz w:val="28"/>
          <w:szCs w:val="28"/>
          <w:lang w:val="en-US"/>
        </w:rPr>
        <w:t xml:space="preserve"> </w:t>
      </w:r>
      <w:proofErr w:type="spellStart"/>
      <w:r w:rsidRPr="008446A5">
        <w:rPr>
          <w:sz w:val="28"/>
          <w:szCs w:val="28"/>
          <w:lang w:val="en-US"/>
        </w:rPr>
        <w:t>granullangan</w:t>
      </w:r>
      <w:proofErr w:type="spellEnd"/>
      <w:r w:rsidR="006F7820" w:rsidRPr="008446A5">
        <w:rPr>
          <w:sz w:val="28"/>
          <w:szCs w:val="28"/>
          <w:lang w:val="en-US"/>
        </w:rPr>
        <w:t xml:space="preserve"> </w:t>
      </w:r>
      <w:proofErr w:type="spellStart"/>
      <w:r w:rsidRPr="008446A5">
        <w:rPr>
          <w:sz w:val="28"/>
          <w:szCs w:val="28"/>
          <w:lang w:val="en-US"/>
        </w:rPr>
        <w:t>mahsulotlarni</w:t>
      </w:r>
      <w:proofErr w:type="spellEnd"/>
      <w:r w:rsidR="006F7820" w:rsidRPr="008446A5">
        <w:rPr>
          <w:sz w:val="28"/>
          <w:szCs w:val="28"/>
          <w:lang w:val="en-US"/>
        </w:rPr>
        <w:t xml:space="preserve">  </w:t>
      </w:r>
      <w:proofErr w:type="spellStart"/>
      <w:r w:rsidRPr="008446A5">
        <w:rPr>
          <w:sz w:val="28"/>
          <w:szCs w:val="28"/>
          <w:lang w:val="en-US"/>
        </w:rPr>
        <w:t>suv</w:t>
      </w:r>
      <w:proofErr w:type="spellEnd"/>
      <w:r w:rsidR="006F7820" w:rsidRPr="008446A5">
        <w:rPr>
          <w:sz w:val="28"/>
          <w:szCs w:val="28"/>
          <w:lang w:val="en-US"/>
        </w:rPr>
        <w:t xml:space="preserve"> </w:t>
      </w:r>
      <w:proofErr w:type="spellStart"/>
      <w:r w:rsidRPr="008446A5">
        <w:rPr>
          <w:sz w:val="28"/>
          <w:szCs w:val="28"/>
          <w:lang w:val="en-US"/>
        </w:rPr>
        <w:t>bilan</w:t>
      </w:r>
      <w:proofErr w:type="spellEnd"/>
      <w:r w:rsidR="006F7820" w:rsidRPr="008446A5">
        <w:rPr>
          <w:sz w:val="28"/>
          <w:szCs w:val="28"/>
          <w:lang w:val="en-US"/>
        </w:rPr>
        <w:t xml:space="preserve"> </w:t>
      </w:r>
      <w:proofErr w:type="spellStart"/>
      <w:r w:rsidRPr="008446A5">
        <w:rPr>
          <w:sz w:val="28"/>
          <w:szCs w:val="28"/>
          <w:lang w:val="en-US"/>
        </w:rPr>
        <w:t>aralashtirib</w:t>
      </w:r>
      <w:proofErr w:type="spellEnd"/>
      <w:r w:rsidR="006F7820" w:rsidRPr="008446A5">
        <w:rPr>
          <w:sz w:val="28"/>
          <w:szCs w:val="28"/>
          <w:lang w:val="en-US"/>
        </w:rPr>
        <w:t xml:space="preserve"> </w:t>
      </w:r>
      <w:proofErr w:type="spellStart"/>
      <w:r w:rsidRPr="008446A5">
        <w:rPr>
          <w:sz w:val="28"/>
          <w:szCs w:val="28"/>
          <w:lang w:val="en-US"/>
        </w:rPr>
        <w:t>olish</w:t>
      </w:r>
      <w:proofErr w:type="spellEnd"/>
      <w:r w:rsidR="006F7820" w:rsidRPr="008446A5">
        <w:rPr>
          <w:sz w:val="28"/>
          <w:szCs w:val="28"/>
          <w:lang w:val="en-US"/>
        </w:rPr>
        <w:t xml:space="preserve"> </w:t>
      </w:r>
      <w:proofErr w:type="spellStart"/>
      <w:r w:rsidRPr="008446A5">
        <w:rPr>
          <w:sz w:val="28"/>
          <w:szCs w:val="28"/>
          <w:lang w:val="en-US"/>
        </w:rPr>
        <w:t>mumkin</w:t>
      </w:r>
      <w:proofErr w:type="spellEnd"/>
      <w:r w:rsidR="006F7820" w:rsidRPr="008446A5">
        <w:rPr>
          <w:sz w:val="28"/>
          <w:szCs w:val="28"/>
          <w:lang w:val="en-US"/>
        </w:rPr>
        <w:t xml:space="preserve">. </w:t>
      </w:r>
      <w:proofErr w:type="spellStart"/>
      <w:r w:rsidRPr="008446A5">
        <w:rPr>
          <w:sz w:val="28"/>
          <w:szCs w:val="28"/>
          <w:lang w:val="en-US"/>
        </w:rPr>
        <w:t>Lekin</w:t>
      </w:r>
      <w:proofErr w:type="spellEnd"/>
      <w:r w:rsidR="006F7820" w:rsidRPr="008446A5">
        <w:rPr>
          <w:sz w:val="28"/>
          <w:szCs w:val="28"/>
          <w:lang w:val="en-US"/>
        </w:rPr>
        <w:t xml:space="preserve"> </w:t>
      </w:r>
      <w:proofErr w:type="spellStart"/>
      <w:r w:rsidRPr="008446A5">
        <w:rPr>
          <w:sz w:val="28"/>
          <w:szCs w:val="28"/>
          <w:lang w:val="en-US"/>
        </w:rPr>
        <w:t>ularni</w:t>
      </w:r>
      <w:proofErr w:type="spellEnd"/>
      <w:r w:rsidR="006F7820" w:rsidRPr="008446A5">
        <w:rPr>
          <w:sz w:val="28"/>
          <w:szCs w:val="28"/>
          <w:lang w:val="en-US"/>
        </w:rPr>
        <w:t xml:space="preserve"> </w:t>
      </w:r>
      <w:proofErr w:type="spellStart"/>
      <w:r w:rsidRPr="008446A5">
        <w:rPr>
          <w:sz w:val="28"/>
          <w:szCs w:val="28"/>
          <w:lang w:val="en-US"/>
        </w:rPr>
        <w:t>bevosita</w:t>
      </w:r>
      <w:proofErr w:type="spellEnd"/>
      <w:r w:rsidR="006F7820" w:rsidRPr="008446A5">
        <w:rPr>
          <w:sz w:val="28"/>
          <w:szCs w:val="28"/>
          <w:lang w:val="en-US"/>
        </w:rPr>
        <w:t xml:space="preserve"> </w:t>
      </w:r>
      <w:proofErr w:type="spellStart"/>
      <w:r w:rsidRPr="008446A5">
        <w:rPr>
          <w:sz w:val="28"/>
          <w:szCs w:val="28"/>
          <w:lang w:val="en-US"/>
        </w:rPr>
        <w:t>zavodlarda</w:t>
      </w:r>
      <w:proofErr w:type="spellEnd"/>
      <w:r w:rsidR="006F7820" w:rsidRPr="008446A5">
        <w:rPr>
          <w:sz w:val="28"/>
          <w:szCs w:val="28"/>
          <w:lang w:val="en-US"/>
        </w:rPr>
        <w:t xml:space="preserve"> </w:t>
      </w:r>
      <w:proofErr w:type="spellStart"/>
      <w:r w:rsidRPr="008446A5">
        <w:rPr>
          <w:sz w:val="28"/>
          <w:szCs w:val="28"/>
          <w:lang w:val="en-US"/>
        </w:rPr>
        <w:t>olish</w:t>
      </w:r>
      <w:proofErr w:type="spellEnd"/>
      <w:r w:rsidR="006F7820" w:rsidRPr="008446A5">
        <w:rPr>
          <w:sz w:val="28"/>
          <w:szCs w:val="28"/>
          <w:lang w:val="en-US"/>
        </w:rPr>
        <w:t xml:space="preserve"> </w:t>
      </w:r>
      <w:proofErr w:type="spellStart"/>
      <w:r w:rsidRPr="008446A5">
        <w:rPr>
          <w:sz w:val="28"/>
          <w:szCs w:val="28"/>
          <w:lang w:val="en-US"/>
        </w:rPr>
        <w:t>ancha</w:t>
      </w:r>
      <w:proofErr w:type="spellEnd"/>
      <w:r w:rsidR="006F7820" w:rsidRPr="008446A5">
        <w:rPr>
          <w:sz w:val="28"/>
          <w:szCs w:val="28"/>
          <w:lang w:val="en-US"/>
        </w:rPr>
        <w:t xml:space="preserve"> </w:t>
      </w:r>
      <w:proofErr w:type="spellStart"/>
      <w:r w:rsidRPr="008446A5">
        <w:rPr>
          <w:sz w:val="28"/>
          <w:szCs w:val="28"/>
          <w:lang w:val="en-US"/>
        </w:rPr>
        <w:t>iqtisodiy</w:t>
      </w:r>
      <w:proofErr w:type="spellEnd"/>
      <w:r w:rsidR="006F7820" w:rsidRPr="008446A5">
        <w:rPr>
          <w:sz w:val="28"/>
          <w:szCs w:val="28"/>
          <w:lang w:val="en-US"/>
        </w:rPr>
        <w:t xml:space="preserve"> </w:t>
      </w:r>
      <w:proofErr w:type="spellStart"/>
      <w:r w:rsidRPr="008446A5">
        <w:rPr>
          <w:sz w:val="28"/>
          <w:szCs w:val="28"/>
          <w:lang w:val="en-US"/>
        </w:rPr>
        <w:t>jihatdan</w:t>
      </w:r>
      <w:proofErr w:type="spellEnd"/>
      <w:r w:rsidR="006F7820" w:rsidRPr="008446A5">
        <w:rPr>
          <w:sz w:val="28"/>
          <w:szCs w:val="28"/>
          <w:lang w:val="en-US"/>
        </w:rPr>
        <w:t xml:space="preserve"> </w:t>
      </w:r>
      <w:proofErr w:type="spellStart"/>
      <w:r w:rsidRPr="008446A5">
        <w:rPr>
          <w:sz w:val="28"/>
          <w:szCs w:val="28"/>
          <w:lang w:val="en-US"/>
        </w:rPr>
        <w:t>tejamli</w:t>
      </w:r>
      <w:proofErr w:type="spellEnd"/>
      <w:r w:rsidR="006F7820" w:rsidRPr="008446A5">
        <w:rPr>
          <w:sz w:val="28"/>
          <w:szCs w:val="28"/>
          <w:lang w:val="en-US"/>
        </w:rPr>
        <w:t xml:space="preserve"> </w:t>
      </w:r>
      <w:proofErr w:type="spellStart"/>
      <w:r w:rsidRPr="008446A5">
        <w:rPr>
          <w:sz w:val="28"/>
          <w:szCs w:val="28"/>
          <w:lang w:val="en-US"/>
        </w:rPr>
        <w:t>bo‘ladi</w:t>
      </w:r>
      <w:proofErr w:type="spellEnd"/>
      <w:r w:rsidR="006F7820" w:rsidRPr="008446A5">
        <w:rPr>
          <w:sz w:val="28"/>
          <w:szCs w:val="28"/>
          <w:lang w:val="en-US"/>
        </w:rPr>
        <w:t>.</w:t>
      </w:r>
    </w:p>
    <w:p w:rsidR="006F7820" w:rsidRPr="008446A5" w:rsidRDefault="00E1198B" w:rsidP="00E07146">
      <w:pPr>
        <w:tabs>
          <w:tab w:val="left" w:pos="6904"/>
        </w:tabs>
        <w:spacing w:line="276" w:lineRule="auto"/>
        <w:ind w:firstLine="720"/>
        <w:jc w:val="both"/>
        <w:rPr>
          <w:sz w:val="28"/>
          <w:szCs w:val="28"/>
          <w:lang w:val="en-US"/>
        </w:rPr>
      </w:pPr>
      <w:proofErr w:type="spellStart"/>
      <w:r w:rsidRPr="008446A5">
        <w:rPr>
          <w:sz w:val="28"/>
          <w:szCs w:val="28"/>
          <w:lang w:val="en-US"/>
        </w:rPr>
        <w:t>Polifosfat</w:t>
      </w:r>
      <w:proofErr w:type="spellEnd"/>
      <w:r w:rsidR="006F7820" w:rsidRPr="008446A5">
        <w:rPr>
          <w:sz w:val="28"/>
          <w:szCs w:val="28"/>
          <w:lang w:val="en-US"/>
        </w:rPr>
        <w:t xml:space="preserve"> </w:t>
      </w:r>
      <w:proofErr w:type="spellStart"/>
      <w:r w:rsidRPr="008446A5">
        <w:rPr>
          <w:sz w:val="28"/>
          <w:szCs w:val="28"/>
          <w:lang w:val="en-US"/>
        </w:rPr>
        <w:t>kislotalarni</w:t>
      </w:r>
      <w:proofErr w:type="spellEnd"/>
      <w:r w:rsidR="006F7820" w:rsidRPr="008446A5">
        <w:rPr>
          <w:sz w:val="28"/>
          <w:szCs w:val="28"/>
          <w:lang w:val="en-US"/>
        </w:rPr>
        <w:t xml:space="preserve"> </w:t>
      </w:r>
      <w:proofErr w:type="spellStart"/>
      <w:r w:rsidRPr="008446A5">
        <w:rPr>
          <w:sz w:val="28"/>
          <w:szCs w:val="28"/>
          <w:lang w:val="en-US"/>
        </w:rPr>
        <w:t>xozirgi</w:t>
      </w:r>
      <w:proofErr w:type="spellEnd"/>
      <w:r w:rsidR="006F7820" w:rsidRPr="008446A5">
        <w:rPr>
          <w:sz w:val="28"/>
          <w:szCs w:val="28"/>
          <w:lang w:val="en-US"/>
        </w:rPr>
        <w:t xml:space="preserve"> </w:t>
      </w:r>
      <w:proofErr w:type="spellStart"/>
      <w:r w:rsidRPr="008446A5">
        <w:rPr>
          <w:sz w:val="28"/>
          <w:szCs w:val="28"/>
          <w:lang w:val="en-US"/>
        </w:rPr>
        <w:t>kunda</w:t>
      </w:r>
      <w:proofErr w:type="spellEnd"/>
      <w:r w:rsidR="006F7820" w:rsidRPr="008446A5">
        <w:rPr>
          <w:sz w:val="28"/>
          <w:szCs w:val="28"/>
          <w:lang w:val="en-US"/>
        </w:rPr>
        <w:t xml:space="preserve"> </w:t>
      </w:r>
      <w:proofErr w:type="spellStart"/>
      <w:r w:rsidRPr="008446A5">
        <w:rPr>
          <w:sz w:val="28"/>
          <w:szCs w:val="28"/>
          <w:lang w:val="en-US"/>
        </w:rPr>
        <w:t>ko‘proq</w:t>
      </w:r>
      <w:proofErr w:type="spellEnd"/>
      <w:r w:rsidR="006F7820" w:rsidRPr="008446A5">
        <w:rPr>
          <w:sz w:val="28"/>
          <w:szCs w:val="28"/>
          <w:lang w:val="en-US"/>
        </w:rPr>
        <w:t xml:space="preserve"> </w:t>
      </w:r>
      <w:proofErr w:type="spellStart"/>
      <w:r w:rsidRPr="008446A5">
        <w:rPr>
          <w:sz w:val="28"/>
          <w:szCs w:val="28"/>
          <w:lang w:val="en-US"/>
        </w:rPr>
        <w:t>miqdorda</w:t>
      </w:r>
      <w:proofErr w:type="spellEnd"/>
      <w:r w:rsidR="006F7820" w:rsidRPr="008446A5">
        <w:rPr>
          <w:sz w:val="28"/>
          <w:szCs w:val="28"/>
          <w:lang w:val="en-US"/>
        </w:rPr>
        <w:t xml:space="preserve"> </w:t>
      </w:r>
      <w:proofErr w:type="spellStart"/>
      <w:r w:rsidRPr="008446A5">
        <w:rPr>
          <w:sz w:val="28"/>
          <w:szCs w:val="28"/>
          <w:lang w:val="en-US"/>
        </w:rPr>
        <w:t>suyuq</w:t>
      </w:r>
      <w:proofErr w:type="spellEnd"/>
      <w:r w:rsidR="006F7820" w:rsidRPr="008446A5">
        <w:rPr>
          <w:sz w:val="28"/>
          <w:szCs w:val="28"/>
          <w:lang w:val="en-US"/>
        </w:rPr>
        <w:t xml:space="preserve"> </w:t>
      </w:r>
      <w:proofErr w:type="spellStart"/>
      <w:r w:rsidRPr="008446A5">
        <w:rPr>
          <w:sz w:val="28"/>
          <w:szCs w:val="28"/>
          <w:lang w:val="en-US"/>
        </w:rPr>
        <w:t>o‘g‘itlar</w:t>
      </w:r>
      <w:proofErr w:type="spellEnd"/>
      <w:r w:rsidR="006F7820" w:rsidRPr="008446A5">
        <w:rPr>
          <w:sz w:val="28"/>
          <w:szCs w:val="28"/>
          <w:lang w:val="en-US"/>
        </w:rPr>
        <w:t xml:space="preserve"> </w:t>
      </w:r>
      <w:proofErr w:type="spellStart"/>
      <w:r w:rsidRPr="008446A5">
        <w:rPr>
          <w:sz w:val="28"/>
          <w:szCs w:val="28"/>
          <w:lang w:val="en-US"/>
        </w:rPr>
        <w:t>ishlab</w:t>
      </w:r>
      <w:proofErr w:type="spellEnd"/>
      <w:r w:rsidR="006F7820" w:rsidRPr="008446A5">
        <w:rPr>
          <w:sz w:val="28"/>
          <w:szCs w:val="28"/>
          <w:lang w:val="en-US"/>
        </w:rPr>
        <w:t xml:space="preserve"> </w:t>
      </w:r>
      <w:proofErr w:type="spellStart"/>
      <w:r w:rsidRPr="008446A5">
        <w:rPr>
          <w:sz w:val="28"/>
          <w:szCs w:val="28"/>
          <w:lang w:val="en-US"/>
        </w:rPr>
        <w:t>chiqarishda</w:t>
      </w:r>
      <w:proofErr w:type="spellEnd"/>
      <w:r w:rsidR="006F7820" w:rsidRPr="008446A5">
        <w:rPr>
          <w:sz w:val="28"/>
          <w:szCs w:val="28"/>
          <w:lang w:val="en-US"/>
        </w:rPr>
        <w:t xml:space="preserve"> </w:t>
      </w:r>
      <w:proofErr w:type="spellStart"/>
      <w:r w:rsidRPr="008446A5">
        <w:rPr>
          <w:sz w:val="28"/>
          <w:szCs w:val="28"/>
          <w:lang w:val="en-US"/>
        </w:rPr>
        <w:t>ishlatiladi</w:t>
      </w:r>
      <w:proofErr w:type="spellEnd"/>
      <w:r w:rsidR="006F7820" w:rsidRPr="008446A5">
        <w:rPr>
          <w:sz w:val="28"/>
          <w:szCs w:val="28"/>
          <w:lang w:val="en-US"/>
        </w:rPr>
        <w:t xml:space="preserve">. </w:t>
      </w:r>
      <w:proofErr w:type="spellStart"/>
      <w:r w:rsidRPr="008446A5">
        <w:rPr>
          <w:sz w:val="28"/>
          <w:szCs w:val="28"/>
          <w:lang w:val="en-US"/>
        </w:rPr>
        <w:t>Ammoniylashgan</w:t>
      </w:r>
      <w:proofErr w:type="spellEnd"/>
      <w:r w:rsidR="006F7820" w:rsidRPr="008446A5">
        <w:rPr>
          <w:sz w:val="28"/>
          <w:szCs w:val="28"/>
          <w:lang w:val="en-US"/>
        </w:rPr>
        <w:t xml:space="preserve"> </w:t>
      </w:r>
      <w:proofErr w:type="spellStart"/>
      <w:r w:rsidRPr="008446A5">
        <w:rPr>
          <w:sz w:val="28"/>
          <w:szCs w:val="28"/>
          <w:lang w:val="en-US"/>
        </w:rPr>
        <w:t>termik</w:t>
      </w:r>
      <w:proofErr w:type="spellEnd"/>
      <w:r w:rsidR="006F7820" w:rsidRPr="008446A5">
        <w:rPr>
          <w:sz w:val="28"/>
          <w:szCs w:val="28"/>
          <w:lang w:val="en-US"/>
        </w:rPr>
        <w:t xml:space="preserve"> </w:t>
      </w:r>
      <w:proofErr w:type="spellStart"/>
      <w:r w:rsidRPr="008446A5">
        <w:rPr>
          <w:sz w:val="28"/>
          <w:szCs w:val="28"/>
          <w:lang w:val="en-US"/>
        </w:rPr>
        <w:t>kislotalarning</w:t>
      </w:r>
      <w:proofErr w:type="spellEnd"/>
      <w:r w:rsidR="006F7820" w:rsidRPr="008446A5">
        <w:rPr>
          <w:sz w:val="28"/>
          <w:szCs w:val="28"/>
          <w:lang w:val="en-US"/>
        </w:rPr>
        <w:t xml:space="preserve"> 0</w:t>
      </w:r>
      <w:r w:rsidR="006F7820" w:rsidRPr="00E1198B">
        <w:rPr>
          <w:sz w:val="28"/>
          <w:szCs w:val="28"/>
        </w:rPr>
        <w:sym w:font="Symbol" w:char="F0B0"/>
      </w:r>
      <w:r w:rsidRPr="008446A5">
        <w:rPr>
          <w:sz w:val="28"/>
          <w:szCs w:val="28"/>
          <w:lang w:val="en-US"/>
        </w:rPr>
        <w:t>S</w:t>
      </w:r>
      <w:r w:rsidR="006F7820" w:rsidRPr="008446A5">
        <w:rPr>
          <w:sz w:val="28"/>
          <w:szCs w:val="28"/>
          <w:lang w:val="en-US"/>
        </w:rPr>
        <w:t xml:space="preserve"> </w:t>
      </w:r>
      <w:proofErr w:type="spellStart"/>
      <w:r w:rsidRPr="008446A5">
        <w:rPr>
          <w:sz w:val="28"/>
          <w:szCs w:val="28"/>
          <w:lang w:val="en-US"/>
        </w:rPr>
        <w:t>dagi</w:t>
      </w:r>
      <w:proofErr w:type="spellEnd"/>
      <w:r w:rsidR="006F7820" w:rsidRPr="008446A5">
        <w:rPr>
          <w:sz w:val="28"/>
          <w:szCs w:val="28"/>
          <w:lang w:val="en-US"/>
        </w:rPr>
        <w:t xml:space="preserve"> </w:t>
      </w:r>
      <w:proofErr w:type="spellStart"/>
      <w:r w:rsidRPr="008446A5">
        <w:rPr>
          <w:sz w:val="28"/>
          <w:szCs w:val="28"/>
          <w:lang w:val="en-US"/>
        </w:rPr>
        <w:t>eruvchanligi</w:t>
      </w:r>
      <w:proofErr w:type="spellEnd"/>
      <w:r w:rsidR="006F7820" w:rsidRPr="008446A5">
        <w:rPr>
          <w:sz w:val="28"/>
          <w:szCs w:val="28"/>
          <w:lang w:val="en-US"/>
        </w:rPr>
        <w:t xml:space="preserve"> </w:t>
      </w:r>
      <w:proofErr w:type="spellStart"/>
      <w:r w:rsidRPr="008446A5">
        <w:rPr>
          <w:sz w:val="28"/>
          <w:szCs w:val="28"/>
          <w:lang w:val="en-US"/>
        </w:rPr>
        <w:t>ammoniylashganlik</w:t>
      </w:r>
      <w:proofErr w:type="spellEnd"/>
      <w:r w:rsidR="006F7820" w:rsidRPr="008446A5">
        <w:rPr>
          <w:sz w:val="28"/>
          <w:szCs w:val="28"/>
          <w:lang w:val="en-US"/>
        </w:rPr>
        <w:t xml:space="preserve"> </w:t>
      </w:r>
      <w:proofErr w:type="spellStart"/>
      <w:r w:rsidRPr="008446A5">
        <w:rPr>
          <w:sz w:val="28"/>
          <w:szCs w:val="28"/>
          <w:lang w:val="en-US"/>
        </w:rPr>
        <w:t>darajasi</w:t>
      </w:r>
      <w:proofErr w:type="spellEnd"/>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konsentratsiyasiga</w:t>
      </w:r>
      <w:proofErr w:type="spellEnd"/>
      <w:r w:rsidR="006F7820" w:rsidRPr="008446A5">
        <w:rPr>
          <w:sz w:val="28"/>
          <w:szCs w:val="28"/>
          <w:lang w:val="en-US"/>
        </w:rPr>
        <w:t xml:space="preserve"> </w:t>
      </w:r>
      <w:proofErr w:type="spellStart"/>
      <w:r w:rsidRPr="008446A5">
        <w:rPr>
          <w:sz w:val="28"/>
          <w:szCs w:val="28"/>
          <w:lang w:val="en-US"/>
        </w:rPr>
        <w:t>bog‘liq</w:t>
      </w:r>
      <w:proofErr w:type="spellEnd"/>
      <w:r w:rsidR="006F7820" w:rsidRPr="008446A5">
        <w:rPr>
          <w:sz w:val="28"/>
          <w:szCs w:val="28"/>
          <w:lang w:val="en-US"/>
        </w:rPr>
        <w:t xml:space="preserve"> </w:t>
      </w:r>
      <w:proofErr w:type="spellStart"/>
      <w:r w:rsidRPr="008446A5">
        <w:rPr>
          <w:sz w:val="28"/>
          <w:szCs w:val="28"/>
          <w:lang w:val="en-US"/>
        </w:rPr>
        <w:t>bo‘ladi</w:t>
      </w:r>
      <w:proofErr w:type="spellEnd"/>
      <w:r w:rsidR="006F7820" w:rsidRPr="008446A5">
        <w:rPr>
          <w:sz w:val="28"/>
          <w:szCs w:val="28"/>
          <w:lang w:val="en-US"/>
        </w:rPr>
        <w:t xml:space="preserve">. 76% </w:t>
      </w:r>
      <w:r w:rsidRPr="008446A5">
        <w:rPr>
          <w:sz w:val="28"/>
          <w:szCs w:val="28"/>
          <w:lang w:val="en-US"/>
        </w:rPr>
        <w:t>R</w:t>
      </w:r>
      <w:r w:rsidR="006F7820" w:rsidRPr="008446A5">
        <w:rPr>
          <w:sz w:val="28"/>
          <w:szCs w:val="28"/>
          <w:vertAlign w:val="subscript"/>
          <w:lang w:val="en-US"/>
        </w:rPr>
        <w:t>2</w:t>
      </w:r>
      <w:r w:rsidRPr="008446A5">
        <w:rPr>
          <w:sz w:val="28"/>
          <w:szCs w:val="28"/>
          <w:lang w:val="en-US"/>
        </w:rPr>
        <w:t>O</w:t>
      </w:r>
      <w:r w:rsidR="006F7820" w:rsidRPr="008446A5">
        <w:rPr>
          <w:sz w:val="28"/>
          <w:szCs w:val="28"/>
          <w:vertAlign w:val="subscript"/>
          <w:lang w:val="en-US"/>
        </w:rPr>
        <w:t>5</w:t>
      </w:r>
      <w:r w:rsidR="006F7820" w:rsidRPr="008446A5">
        <w:rPr>
          <w:sz w:val="28"/>
          <w:szCs w:val="28"/>
          <w:lang w:val="en-US"/>
        </w:rPr>
        <w:t xml:space="preserve"> </w:t>
      </w:r>
      <w:r w:rsidRPr="008446A5">
        <w:rPr>
          <w:sz w:val="28"/>
          <w:szCs w:val="28"/>
          <w:lang w:val="en-US"/>
        </w:rPr>
        <w:t>li</w:t>
      </w:r>
      <w:r w:rsidR="006F7820" w:rsidRPr="008446A5">
        <w:rPr>
          <w:sz w:val="28"/>
          <w:szCs w:val="28"/>
          <w:lang w:val="en-US"/>
        </w:rPr>
        <w:t xml:space="preserve"> </w:t>
      </w:r>
      <w:proofErr w:type="spellStart"/>
      <w:r w:rsidRPr="008446A5">
        <w:rPr>
          <w:sz w:val="28"/>
          <w:szCs w:val="28"/>
          <w:lang w:val="en-US"/>
        </w:rPr>
        <w:t>polifosfat</w:t>
      </w:r>
      <w:proofErr w:type="spellEnd"/>
      <w:r w:rsidR="006F7820" w:rsidRPr="008446A5">
        <w:rPr>
          <w:sz w:val="28"/>
          <w:szCs w:val="28"/>
          <w:lang w:val="en-US"/>
        </w:rPr>
        <w:t xml:space="preserve"> </w:t>
      </w:r>
      <w:proofErr w:type="spellStart"/>
      <w:r w:rsidRPr="008446A5">
        <w:rPr>
          <w:sz w:val="28"/>
          <w:szCs w:val="28"/>
          <w:lang w:val="en-US"/>
        </w:rPr>
        <w:t>kislotalarning</w:t>
      </w:r>
      <w:proofErr w:type="spellEnd"/>
      <w:r w:rsidR="006F7820" w:rsidRPr="008446A5">
        <w:rPr>
          <w:sz w:val="28"/>
          <w:szCs w:val="28"/>
          <w:lang w:val="en-US"/>
        </w:rPr>
        <w:t xml:space="preserve"> </w:t>
      </w:r>
      <w:proofErr w:type="spellStart"/>
      <w:r w:rsidRPr="008446A5">
        <w:rPr>
          <w:sz w:val="28"/>
          <w:szCs w:val="28"/>
          <w:lang w:val="en-US"/>
        </w:rPr>
        <w:t>eritmasidagi</w:t>
      </w:r>
      <w:proofErr w:type="spellEnd"/>
      <w:r w:rsidR="006F7820" w:rsidRPr="008446A5">
        <w:rPr>
          <w:sz w:val="28"/>
          <w:szCs w:val="28"/>
          <w:lang w:val="en-US"/>
        </w:rPr>
        <w:t xml:space="preserve"> </w:t>
      </w:r>
      <w:proofErr w:type="spellStart"/>
      <w:r w:rsidRPr="008446A5">
        <w:rPr>
          <w:sz w:val="28"/>
          <w:szCs w:val="28"/>
          <w:lang w:val="en-US"/>
        </w:rPr>
        <w:t>fosforning</w:t>
      </w:r>
      <w:proofErr w:type="spellEnd"/>
      <w:r w:rsidR="006F7820" w:rsidRPr="008446A5">
        <w:rPr>
          <w:sz w:val="28"/>
          <w:szCs w:val="28"/>
          <w:lang w:val="en-US"/>
        </w:rPr>
        <w:t xml:space="preserve"> </w:t>
      </w:r>
      <w:proofErr w:type="spellStart"/>
      <w:r w:rsidRPr="008446A5">
        <w:rPr>
          <w:sz w:val="28"/>
          <w:szCs w:val="28"/>
          <w:lang w:val="en-US"/>
        </w:rPr>
        <w:t>deyarli</w:t>
      </w:r>
      <w:proofErr w:type="spellEnd"/>
      <w:r w:rsidR="006F7820" w:rsidRPr="008446A5">
        <w:rPr>
          <w:sz w:val="28"/>
          <w:szCs w:val="28"/>
          <w:lang w:val="en-US"/>
        </w:rPr>
        <w:t xml:space="preserve"> </w:t>
      </w:r>
      <w:proofErr w:type="spellStart"/>
      <w:r w:rsidRPr="008446A5">
        <w:rPr>
          <w:sz w:val="28"/>
          <w:szCs w:val="28"/>
          <w:lang w:val="en-US"/>
        </w:rPr>
        <w:t>yarmi</w:t>
      </w:r>
      <w:proofErr w:type="spellEnd"/>
      <w:r w:rsidR="006F7820" w:rsidRPr="008446A5">
        <w:rPr>
          <w:sz w:val="28"/>
          <w:szCs w:val="28"/>
          <w:lang w:val="en-US"/>
        </w:rPr>
        <w:t xml:space="preserve"> </w:t>
      </w:r>
      <w:proofErr w:type="spellStart"/>
      <w:r w:rsidRPr="008446A5">
        <w:rPr>
          <w:sz w:val="28"/>
          <w:szCs w:val="28"/>
          <w:lang w:val="en-US"/>
        </w:rPr>
        <w:t>polifosfat</w:t>
      </w:r>
      <w:proofErr w:type="spellEnd"/>
      <w:r w:rsidR="006F7820" w:rsidRPr="008446A5">
        <w:rPr>
          <w:sz w:val="28"/>
          <w:szCs w:val="28"/>
          <w:lang w:val="en-US"/>
        </w:rPr>
        <w:t xml:space="preserve"> </w:t>
      </w:r>
      <w:proofErr w:type="spellStart"/>
      <w:r w:rsidRPr="008446A5">
        <w:rPr>
          <w:sz w:val="28"/>
          <w:szCs w:val="28"/>
          <w:lang w:val="en-US"/>
        </w:rPr>
        <w:t>shaklda</w:t>
      </w:r>
      <w:proofErr w:type="spellEnd"/>
      <w:r w:rsidR="006F7820" w:rsidRPr="008446A5">
        <w:rPr>
          <w:sz w:val="28"/>
          <w:szCs w:val="28"/>
          <w:lang w:val="en-US"/>
        </w:rPr>
        <w:t xml:space="preserve"> </w:t>
      </w:r>
      <w:proofErr w:type="spellStart"/>
      <w:r w:rsidRPr="008446A5">
        <w:rPr>
          <w:sz w:val="28"/>
          <w:szCs w:val="28"/>
          <w:lang w:val="en-US"/>
        </w:rPr>
        <w:t>bo‘ladi</w:t>
      </w:r>
      <w:proofErr w:type="spellEnd"/>
      <w:r w:rsidR="006F7820" w:rsidRPr="008446A5">
        <w:rPr>
          <w:sz w:val="28"/>
          <w:szCs w:val="28"/>
          <w:lang w:val="en-US"/>
        </w:rPr>
        <w:t xml:space="preserve">: </w:t>
      </w:r>
      <w:proofErr w:type="spellStart"/>
      <w:r w:rsidRPr="008446A5">
        <w:rPr>
          <w:sz w:val="28"/>
          <w:szCs w:val="28"/>
          <w:lang w:val="en-US"/>
        </w:rPr>
        <w:t>ular</w:t>
      </w:r>
      <w:proofErr w:type="spellEnd"/>
      <w:r w:rsidR="006F7820" w:rsidRPr="008446A5">
        <w:rPr>
          <w:sz w:val="28"/>
          <w:szCs w:val="28"/>
          <w:lang w:val="en-US"/>
        </w:rPr>
        <w:t xml:space="preserve"> </w:t>
      </w:r>
      <w:proofErr w:type="spellStart"/>
      <w:r w:rsidRPr="008446A5">
        <w:rPr>
          <w:sz w:val="28"/>
          <w:szCs w:val="28"/>
          <w:lang w:val="en-US"/>
        </w:rPr>
        <w:t>oziqa</w:t>
      </w:r>
      <w:proofErr w:type="spellEnd"/>
      <w:r w:rsidR="006F7820" w:rsidRPr="008446A5">
        <w:rPr>
          <w:sz w:val="28"/>
          <w:szCs w:val="28"/>
          <w:lang w:val="en-US"/>
        </w:rPr>
        <w:t xml:space="preserve"> </w:t>
      </w:r>
      <w:proofErr w:type="spellStart"/>
      <w:r w:rsidRPr="008446A5">
        <w:rPr>
          <w:sz w:val="28"/>
          <w:szCs w:val="28"/>
          <w:lang w:val="en-US"/>
        </w:rPr>
        <w:t>elementlari</w:t>
      </w:r>
      <w:proofErr w:type="spellEnd"/>
      <w:r w:rsidR="006F7820" w:rsidRPr="008446A5">
        <w:rPr>
          <w:sz w:val="28"/>
          <w:szCs w:val="28"/>
          <w:lang w:val="en-US"/>
        </w:rPr>
        <w:t xml:space="preserve"> </w:t>
      </w:r>
      <w:proofErr w:type="spellStart"/>
      <w:r w:rsidRPr="008446A5">
        <w:rPr>
          <w:sz w:val="28"/>
          <w:szCs w:val="28"/>
          <w:lang w:val="en-US"/>
        </w:rPr>
        <w:t>konsentratsiyasi</w:t>
      </w:r>
      <w:proofErr w:type="spellEnd"/>
      <w:r w:rsidR="006F7820" w:rsidRPr="008446A5">
        <w:rPr>
          <w:sz w:val="28"/>
          <w:szCs w:val="28"/>
          <w:lang w:val="en-US"/>
        </w:rPr>
        <w:t xml:space="preserve"> 46% </w:t>
      </w:r>
      <w:r w:rsidRPr="008446A5">
        <w:rPr>
          <w:sz w:val="28"/>
          <w:szCs w:val="28"/>
          <w:lang w:val="en-US"/>
        </w:rPr>
        <w:t>dan</w:t>
      </w:r>
      <w:r w:rsidR="006F7820" w:rsidRPr="008446A5">
        <w:rPr>
          <w:sz w:val="28"/>
          <w:szCs w:val="28"/>
          <w:lang w:val="en-US"/>
        </w:rPr>
        <w:t xml:space="preserve"> </w:t>
      </w:r>
      <w:proofErr w:type="spellStart"/>
      <w:r w:rsidRPr="008446A5">
        <w:rPr>
          <w:sz w:val="28"/>
          <w:szCs w:val="28"/>
          <w:lang w:val="en-US"/>
        </w:rPr>
        <w:t>oshmaydigan</w:t>
      </w:r>
      <w:proofErr w:type="spellEnd"/>
      <w:r w:rsidR="006F7820" w:rsidRPr="008446A5">
        <w:rPr>
          <w:sz w:val="28"/>
          <w:szCs w:val="28"/>
          <w:lang w:val="en-US"/>
        </w:rPr>
        <w:t xml:space="preserve"> </w:t>
      </w:r>
      <w:proofErr w:type="spellStart"/>
      <w:r w:rsidRPr="008446A5">
        <w:rPr>
          <w:sz w:val="28"/>
          <w:szCs w:val="28"/>
          <w:lang w:val="en-US"/>
        </w:rPr>
        <w:t>darajaga</w:t>
      </w:r>
      <w:proofErr w:type="spellEnd"/>
      <w:r w:rsidRPr="008446A5">
        <w:rPr>
          <w:sz w:val="28"/>
          <w:szCs w:val="28"/>
          <w:lang w:val="en-US"/>
        </w:rPr>
        <w:t xml:space="preserve"> </w:t>
      </w:r>
      <w:proofErr w:type="spellStart"/>
      <w:r w:rsidRPr="008446A5">
        <w:rPr>
          <w:sz w:val="28"/>
          <w:szCs w:val="28"/>
          <w:lang w:val="en-US"/>
        </w:rPr>
        <w:t>yetguncha</w:t>
      </w:r>
      <w:proofErr w:type="spellEnd"/>
      <w:r w:rsidR="006F7820" w:rsidRPr="008446A5">
        <w:rPr>
          <w:sz w:val="28"/>
          <w:szCs w:val="28"/>
          <w:lang w:val="en-US"/>
        </w:rPr>
        <w:t xml:space="preserve"> </w:t>
      </w:r>
      <w:proofErr w:type="spellStart"/>
      <w:r w:rsidRPr="008446A5">
        <w:rPr>
          <w:sz w:val="28"/>
          <w:szCs w:val="28"/>
          <w:lang w:val="en-US"/>
        </w:rPr>
        <w:t>eriydi</w:t>
      </w:r>
      <w:proofErr w:type="spellEnd"/>
      <w:r w:rsidR="006F7820" w:rsidRPr="008446A5">
        <w:rPr>
          <w:sz w:val="28"/>
          <w:szCs w:val="28"/>
          <w:lang w:val="en-US"/>
        </w:rPr>
        <w:t xml:space="preserve">. </w:t>
      </w:r>
      <w:r w:rsidRPr="008446A5">
        <w:rPr>
          <w:sz w:val="28"/>
          <w:szCs w:val="28"/>
          <w:lang w:val="en-US"/>
        </w:rPr>
        <w:t>Bu</w:t>
      </w:r>
      <w:r w:rsidR="006F7820" w:rsidRPr="008446A5">
        <w:rPr>
          <w:sz w:val="28"/>
          <w:szCs w:val="28"/>
          <w:lang w:val="en-US"/>
        </w:rPr>
        <w:t xml:space="preserve"> </w:t>
      </w:r>
      <w:proofErr w:type="spellStart"/>
      <w:r w:rsidRPr="008446A5">
        <w:rPr>
          <w:sz w:val="28"/>
          <w:szCs w:val="28"/>
          <w:lang w:val="en-US"/>
        </w:rPr>
        <w:t>eritmaning</w:t>
      </w:r>
      <w:proofErr w:type="spellEnd"/>
      <w:r w:rsidR="006F7820" w:rsidRPr="008446A5">
        <w:rPr>
          <w:sz w:val="28"/>
          <w:szCs w:val="28"/>
          <w:lang w:val="en-US"/>
        </w:rPr>
        <w:t xml:space="preserve"> </w:t>
      </w:r>
      <w:proofErr w:type="spellStart"/>
      <w:r w:rsidRPr="008446A5">
        <w:rPr>
          <w:sz w:val="28"/>
          <w:szCs w:val="28"/>
          <w:lang w:val="en-US"/>
        </w:rPr>
        <w:t>tarkibi</w:t>
      </w:r>
      <w:proofErr w:type="spellEnd"/>
      <w:r w:rsidR="006F7820" w:rsidRPr="008446A5">
        <w:rPr>
          <w:sz w:val="28"/>
          <w:szCs w:val="28"/>
          <w:lang w:val="en-US"/>
        </w:rPr>
        <w:t xml:space="preserve"> (% </w:t>
      </w:r>
      <w:proofErr w:type="spellStart"/>
      <w:r w:rsidRPr="008446A5">
        <w:rPr>
          <w:sz w:val="28"/>
          <w:szCs w:val="28"/>
          <w:lang w:val="en-US"/>
        </w:rPr>
        <w:t>hisobida</w:t>
      </w:r>
      <w:proofErr w:type="spellEnd"/>
      <w:r w:rsidR="006F7820" w:rsidRPr="008446A5">
        <w:rPr>
          <w:sz w:val="28"/>
          <w:szCs w:val="28"/>
          <w:lang w:val="en-US"/>
        </w:rPr>
        <w:t>) 10-34-0 (</w:t>
      </w:r>
      <w:r w:rsidR="006F7820" w:rsidRPr="00E1198B">
        <w:rPr>
          <w:sz w:val="28"/>
          <w:szCs w:val="28"/>
          <w:lang w:val="en-US"/>
        </w:rPr>
        <w:t>N</w:t>
      </w:r>
      <w:r w:rsidR="006F7820" w:rsidRPr="008446A5">
        <w:rPr>
          <w:sz w:val="28"/>
          <w:szCs w:val="28"/>
          <w:lang w:val="en-US"/>
        </w:rPr>
        <w:t>:</w:t>
      </w:r>
      <w:r w:rsidRPr="008446A5">
        <w:rPr>
          <w:sz w:val="28"/>
          <w:szCs w:val="28"/>
          <w:lang w:val="en-US"/>
        </w:rPr>
        <w:t>R</w:t>
      </w:r>
      <w:r w:rsidR="006F7820" w:rsidRPr="008446A5">
        <w:rPr>
          <w:sz w:val="28"/>
          <w:szCs w:val="28"/>
          <w:vertAlign w:val="subscript"/>
          <w:lang w:val="en-US"/>
        </w:rPr>
        <w:t>2</w:t>
      </w:r>
      <w:r w:rsidRPr="008446A5">
        <w:rPr>
          <w:sz w:val="28"/>
          <w:szCs w:val="28"/>
          <w:lang w:val="en-US"/>
        </w:rPr>
        <w:t>O</w:t>
      </w:r>
      <w:r w:rsidR="006F7820" w:rsidRPr="008446A5">
        <w:rPr>
          <w:sz w:val="28"/>
          <w:szCs w:val="28"/>
          <w:vertAlign w:val="subscript"/>
          <w:lang w:val="en-US"/>
        </w:rPr>
        <w:t xml:space="preserve">5 </w:t>
      </w:r>
      <w:r w:rsidR="006F7820" w:rsidRPr="008446A5">
        <w:rPr>
          <w:sz w:val="28"/>
          <w:szCs w:val="28"/>
          <w:lang w:val="en-US"/>
        </w:rPr>
        <w:t xml:space="preserve">= 0,30) </w:t>
      </w:r>
      <w:proofErr w:type="spellStart"/>
      <w:r w:rsidRPr="008446A5">
        <w:rPr>
          <w:sz w:val="28"/>
          <w:szCs w:val="28"/>
          <w:lang w:val="en-US"/>
        </w:rPr>
        <w:t>bo‘ladi</w:t>
      </w:r>
      <w:proofErr w:type="spellEnd"/>
      <w:r w:rsidR="006F7820" w:rsidRPr="008446A5">
        <w:rPr>
          <w:sz w:val="28"/>
          <w:szCs w:val="28"/>
          <w:lang w:val="en-US"/>
        </w:rPr>
        <w:t>.</w:t>
      </w:r>
    </w:p>
    <w:p w:rsidR="00E1198B" w:rsidRPr="008446A5" w:rsidRDefault="00E1198B" w:rsidP="00E07146">
      <w:pPr>
        <w:tabs>
          <w:tab w:val="left" w:pos="6904"/>
        </w:tabs>
        <w:spacing w:line="276" w:lineRule="auto"/>
        <w:ind w:firstLine="720"/>
        <w:jc w:val="both"/>
        <w:rPr>
          <w:sz w:val="28"/>
          <w:szCs w:val="28"/>
          <w:lang w:val="en-US"/>
        </w:rPr>
      </w:pPr>
      <w:proofErr w:type="spellStart"/>
      <w:r w:rsidRPr="008446A5">
        <w:rPr>
          <w:sz w:val="28"/>
          <w:szCs w:val="28"/>
          <w:lang w:val="en-US"/>
        </w:rPr>
        <w:t>Tarkibida</w:t>
      </w:r>
      <w:proofErr w:type="spellEnd"/>
      <w:r w:rsidR="006F7820" w:rsidRPr="008446A5">
        <w:rPr>
          <w:sz w:val="28"/>
          <w:szCs w:val="28"/>
          <w:lang w:val="en-US"/>
        </w:rPr>
        <w:t xml:space="preserve"> 78 </w:t>
      </w:r>
      <w:r w:rsidRPr="008446A5">
        <w:rPr>
          <w:sz w:val="28"/>
          <w:szCs w:val="28"/>
          <w:lang w:val="en-US"/>
        </w:rPr>
        <w:t>dan</w:t>
      </w:r>
      <w:r w:rsidR="006F7820" w:rsidRPr="008446A5">
        <w:rPr>
          <w:sz w:val="28"/>
          <w:szCs w:val="28"/>
          <w:lang w:val="en-US"/>
        </w:rPr>
        <w:t xml:space="preserve"> 80% </w:t>
      </w:r>
      <w:proofErr w:type="spellStart"/>
      <w:r w:rsidRPr="008446A5">
        <w:rPr>
          <w:sz w:val="28"/>
          <w:szCs w:val="28"/>
          <w:lang w:val="en-US"/>
        </w:rPr>
        <w:t>gacha</w:t>
      </w:r>
      <w:proofErr w:type="spellEnd"/>
      <w:r w:rsidR="006F7820" w:rsidRPr="008446A5">
        <w:rPr>
          <w:sz w:val="28"/>
          <w:szCs w:val="28"/>
          <w:lang w:val="en-US"/>
        </w:rPr>
        <w:t xml:space="preserve"> </w:t>
      </w:r>
      <w:r w:rsidRPr="008446A5">
        <w:rPr>
          <w:sz w:val="28"/>
          <w:szCs w:val="28"/>
          <w:lang w:val="en-US"/>
        </w:rPr>
        <w:t>R</w:t>
      </w:r>
      <w:r w:rsidR="006F7820" w:rsidRPr="008446A5">
        <w:rPr>
          <w:sz w:val="28"/>
          <w:szCs w:val="28"/>
          <w:vertAlign w:val="subscript"/>
          <w:lang w:val="en-US"/>
        </w:rPr>
        <w:t>2</w:t>
      </w:r>
      <w:r w:rsidRPr="008446A5">
        <w:rPr>
          <w:sz w:val="28"/>
          <w:szCs w:val="28"/>
          <w:lang w:val="en-US"/>
        </w:rPr>
        <w:t>O</w:t>
      </w:r>
      <w:r w:rsidR="006F7820" w:rsidRPr="008446A5">
        <w:rPr>
          <w:sz w:val="28"/>
          <w:szCs w:val="28"/>
          <w:vertAlign w:val="subscript"/>
          <w:lang w:val="en-US"/>
        </w:rPr>
        <w:t>5</w:t>
      </w:r>
      <w:r w:rsidR="006F7820" w:rsidRPr="008446A5">
        <w:rPr>
          <w:sz w:val="28"/>
          <w:szCs w:val="28"/>
          <w:lang w:val="en-US"/>
        </w:rPr>
        <w:t xml:space="preserve"> </w:t>
      </w:r>
      <w:proofErr w:type="spellStart"/>
      <w:r w:rsidRPr="008446A5">
        <w:rPr>
          <w:sz w:val="28"/>
          <w:szCs w:val="28"/>
          <w:lang w:val="en-US"/>
        </w:rPr>
        <w:t>bo‘lgan</w:t>
      </w:r>
      <w:proofErr w:type="spellEnd"/>
      <w:r w:rsidR="006F7820" w:rsidRPr="008446A5">
        <w:rPr>
          <w:sz w:val="28"/>
          <w:szCs w:val="28"/>
          <w:lang w:val="en-US"/>
        </w:rPr>
        <w:t xml:space="preserve"> </w:t>
      </w:r>
      <w:proofErr w:type="spellStart"/>
      <w:r w:rsidRPr="008446A5">
        <w:rPr>
          <w:sz w:val="28"/>
          <w:szCs w:val="28"/>
          <w:lang w:val="en-US"/>
        </w:rPr>
        <w:t>kislotalardan</w:t>
      </w:r>
      <w:proofErr w:type="spellEnd"/>
      <w:r w:rsidR="006F7820" w:rsidRPr="008446A5">
        <w:rPr>
          <w:sz w:val="28"/>
          <w:szCs w:val="28"/>
          <w:lang w:val="en-US"/>
        </w:rPr>
        <w:t xml:space="preserve"> </w:t>
      </w:r>
      <w:proofErr w:type="spellStart"/>
      <w:r w:rsidRPr="008446A5">
        <w:rPr>
          <w:sz w:val="28"/>
          <w:szCs w:val="28"/>
          <w:lang w:val="en-US"/>
        </w:rPr>
        <w:t>foydalanilganda</w:t>
      </w:r>
      <w:proofErr w:type="spellEnd"/>
      <w:r w:rsidR="006F7820" w:rsidRPr="008446A5">
        <w:rPr>
          <w:sz w:val="28"/>
          <w:szCs w:val="28"/>
          <w:lang w:val="en-US"/>
        </w:rPr>
        <w:t xml:space="preserve"> 11-37-0 </w:t>
      </w:r>
      <w:proofErr w:type="spellStart"/>
      <w:r w:rsidRPr="008446A5">
        <w:rPr>
          <w:sz w:val="28"/>
          <w:szCs w:val="28"/>
          <w:lang w:val="en-US"/>
        </w:rPr>
        <w:t>tarkibli</w:t>
      </w:r>
      <w:proofErr w:type="spellEnd"/>
      <w:r w:rsidR="006F7820" w:rsidRPr="008446A5">
        <w:rPr>
          <w:sz w:val="28"/>
          <w:szCs w:val="28"/>
          <w:lang w:val="en-US"/>
        </w:rPr>
        <w:t xml:space="preserve"> (</w:t>
      </w:r>
      <w:r w:rsidR="006F7820" w:rsidRPr="00E1198B">
        <w:rPr>
          <w:sz w:val="28"/>
          <w:szCs w:val="28"/>
          <w:lang w:val="en-US"/>
        </w:rPr>
        <w:t>N</w:t>
      </w:r>
      <w:r w:rsidR="006F7820" w:rsidRPr="008446A5">
        <w:rPr>
          <w:sz w:val="28"/>
          <w:szCs w:val="28"/>
          <w:lang w:val="en-US"/>
        </w:rPr>
        <w:t>:</w:t>
      </w:r>
      <w:r w:rsidRPr="008446A5">
        <w:rPr>
          <w:sz w:val="28"/>
          <w:szCs w:val="28"/>
          <w:lang w:val="en-US"/>
        </w:rPr>
        <w:t>R</w:t>
      </w:r>
      <w:r w:rsidR="006F7820" w:rsidRPr="008446A5">
        <w:rPr>
          <w:sz w:val="28"/>
          <w:szCs w:val="28"/>
          <w:vertAlign w:val="subscript"/>
          <w:lang w:val="en-US"/>
        </w:rPr>
        <w:t>2</w:t>
      </w:r>
      <w:r w:rsidRPr="008446A5">
        <w:rPr>
          <w:sz w:val="28"/>
          <w:szCs w:val="28"/>
          <w:lang w:val="en-US"/>
        </w:rPr>
        <w:t>O</w:t>
      </w:r>
      <w:r w:rsidR="006F7820" w:rsidRPr="008446A5">
        <w:rPr>
          <w:sz w:val="28"/>
          <w:szCs w:val="28"/>
          <w:vertAlign w:val="subscript"/>
          <w:lang w:val="en-US"/>
        </w:rPr>
        <w:t xml:space="preserve">5 </w:t>
      </w:r>
      <w:r w:rsidR="006F7820" w:rsidRPr="008446A5">
        <w:rPr>
          <w:sz w:val="28"/>
          <w:szCs w:val="28"/>
          <w:lang w:val="en-US"/>
        </w:rPr>
        <w:t xml:space="preserve">= 0,30) </w:t>
      </w:r>
      <w:proofErr w:type="spellStart"/>
      <w:r w:rsidRPr="008446A5">
        <w:rPr>
          <w:sz w:val="28"/>
          <w:szCs w:val="28"/>
          <w:lang w:val="en-US"/>
        </w:rPr>
        <w:t>eritma</w:t>
      </w:r>
      <w:proofErr w:type="spellEnd"/>
      <w:r w:rsidR="006F7820" w:rsidRPr="008446A5">
        <w:rPr>
          <w:sz w:val="28"/>
          <w:szCs w:val="28"/>
          <w:lang w:val="en-US"/>
        </w:rPr>
        <w:t xml:space="preserve"> </w:t>
      </w:r>
      <w:proofErr w:type="spellStart"/>
      <w:r w:rsidRPr="008446A5">
        <w:rPr>
          <w:sz w:val="28"/>
          <w:szCs w:val="28"/>
          <w:lang w:val="en-US"/>
        </w:rPr>
        <w:t>olinadi</w:t>
      </w:r>
      <w:proofErr w:type="spellEnd"/>
      <w:r w:rsidR="006F7820" w:rsidRPr="008446A5">
        <w:rPr>
          <w:sz w:val="28"/>
          <w:szCs w:val="28"/>
          <w:lang w:val="en-US"/>
        </w:rPr>
        <w:t>.</w:t>
      </w:r>
    </w:p>
    <w:p w:rsidR="006F7820" w:rsidRPr="008446A5" w:rsidRDefault="00E1198B" w:rsidP="00E07146">
      <w:pPr>
        <w:tabs>
          <w:tab w:val="left" w:pos="6904"/>
        </w:tabs>
        <w:spacing w:line="276" w:lineRule="auto"/>
        <w:ind w:firstLine="720"/>
        <w:jc w:val="both"/>
        <w:rPr>
          <w:sz w:val="28"/>
          <w:szCs w:val="28"/>
          <w:lang w:val="en-US"/>
        </w:rPr>
      </w:pPr>
      <w:proofErr w:type="spellStart"/>
      <w:r w:rsidRPr="008446A5">
        <w:rPr>
          <w:sz w:val="28"/>
          <w:szCs w:val="28"/>
          <w:lang w:val="en-US"/>
        </w:rPr>
        <w:t>Eritmada</w:t>
      </w:r>
      <w:proofErr w:type="spellEnd"/>
      <w:r w:rsidR="006F7820" w:rsidRPr="008446A5">
        <w:rPr>
          <w:sz w:val="28"/>
          <w:szCs w:val="28"/>
          <w:lang w:val="en-US"/>
        </w:rPr>
        <w:t xml:space="preserve"> </w:t>
      </w:r>
      <w:proofErr w:type="spellStart"/>
      <w:r w:rsidRPr="008446A5">
        <w:rPr>
          <w:sz w:val="28"/>
          <w:szCs w:val="28"/>
          <w:lang w:val="en-US"/>
        </w:rPr>
        <w:t>polifosfatlarning</w:t>
      </w:r>
      <w:proofErr w:type="spellEnd"/>
      <w:r w:rsidR="006F7820" w:rsidRPr="008446A5">
        <w:rPr>
          <w:sz w:val="28"/>
          <w:szCs w:val="28"/>
          <w:lang w:val="en-US"/>
        </w:rPr>
        <w:t xml:space="preserve"> </w:t>
      </w:r>
      <w:proofErr w:type="spellStart"/>
      <w:r w:rsidRPr="008446A5">
        <w:rPr>
          <w:sz w:val="28"/>
          <w:szCs w:val="28"/>
          <w:lang w:val="en-US"/>
        </w:rPr>
        <w:t>ortofosfatlargacha</w:t>
      </w:r>
      <w:proofErr w:type="spellEnd"/>
      <w:r w:rsidR="006F7820" w:rsidRPr="008446A5">
        <w:rPr>
          <w:sz w:val="28"/>
          <w:szCs w:val="28"/>
          <w:lang w:val="en-US"/>
        </w:rPr>
        <w:t xml:space="preserve"> </w:t>
      </w:r>
      <w:proofErr w:type="spellStart"/>
      <w:r w:rsidRPr="008446A5">
        <w:rPr>
          <w:sz w:val="28"/>
          <w:szCs w:val="28"/>
          <w:lang w:val="en-US"/>
        </w:rPr>
        <w:t>gidrolizlanishi</w:t>
      </w:r>
      <w:proofErr w:type="spellEnd"/>
      <w:r w:rsidR="006F7820" w:rsidRPr="008446A5">
        <w:rPr>
          <w:sz w:val="28"/>
          <w:szCs w:val="28"/>
          <w:lang w:val="en-US"/>
        </w:rPr>
        <w:t xml:space="preserve"> </w:t>
      </w:r>
      <w:proofErr w:type="spellStart"/>
      <w:r w:rsidRPr="008446A5">
        <w:rPr>
          <w:sz w:val="28"/>
          <w:szCs w:val="28"/>
          <w:lang w:val="en-US"/>
        </w:rPr>
        <w:t>yuz</w:t>
      </w:r>
      <w:proofErr w:type="spellEnd"/>
      <w:r w:rsidR="006F7820" w:rsidRPr="008446A5">
        <w:rPr>
          <w:sz w:val="28"/>
          <w:szCs w:val="28"/>
          <w:lang w:val="en-US"/>
        </w:rPr>
        <w:t xml:space="preserve"> </w:t>
      </w:r>
      <w:proofErr w:type="spellStart"/>
      <w:r w:rsidRPr="008446A5">
        <w:rPr>
          <w:sz w:val="28"/>
          <w:szCs w:val="28"/>
          <w:lang w:val="en-US"/>
        </w:rPr>
        <w:t>beradi</w:t>
      </w:r>
      <w:proofErr w:type="spellEnd"/>
      <w:r w:rsidR="006F7820" w:rsidRPr="008446A5">
        <w:rPr>
          <w:sz w:val="28"/>
          <w:szCs w:val="28"/>
          <w:lang w:val="en-US"/>
        </w:rPr>
        <w:t xml:space="preserve"> </w:t>
      </w:r>
      <w:proofErr w:type="spellStart"/>
      <w:r w:rsidRPr="008446A5">
        <w:rPr>
          <w:sz w:val="28"/>
          <w:szCs w:val="28"/>
          <w:lang w:val="en-US"/>
        </w:rPr>
        <w:t>uning</w:t>
      </w:r>
      <w:proofErr w:type="spellEnd"/>
      <w:r w:rsidR="006F7820" w:rsidRPr="008446A5">
        <w:rPr>
          <w:sz w:val="28"/>
          <w:szCs w:val="28"/>
          <w:lang w:val="en-US"/>
        </w:rPr>
        <w:t xml:space="preserve"> </w:t>
      </w:r>
      <w:proofErr w:type="spellStart"/>
      <w:r w:rsidRPr="008446A5">
        <w:rPr>
          <w:sz w:val="28"/>
          <w:szCs w:val="28"/>
          <w:lang w:val="en-US"/>
        </w:rPr>
        <w:t>darajasi</w:t>
      </w:r>
      <w:proofErr w:type="spellEnd"/>
      <w:r w:rsidR="006F7820" w:rsidRPr="008446A5">
        <w:rPr>
          <w:sz w:val="28"/>
          <w:szCs w:val="28"/>
          <w:lang w:val="en-US"/>
        </w:rPr>
        <w:t xml:space="preserve"> </w:t>
      </w:r>
      <w:proofErr w:type="spellStart"/>
      <w:r w:rsidRPr="008446A5">
        <w:rPr>
          <w:sz w:val="28"/>
          <w:szCs w:val="28"/>
          <w:lang w:val="en-US"/>
        </w:rPr>
        <w:t>xarorat</w:t>
      </w:r>
      <w:proofErr w:type="spellEnd"/>
      <w:r w:rsidR="006F7820" w:rsidRPr="008446A5">
        <w:rPr>
          <w:sz w:val="28"/>
          <w:szCs w:val="28"/>
          <w:lang w:val="en-US"/>
        </w:rPr>
        <w:t xml:space="preserve"> </w:t>
      </w:r>
      <w:r w:rsidRPr="008446A5">
        <w:rPr>
          <w:sz w:val="28"/>
          <w:szCs w:val="28"/>
          <w:lang w:val="en-US"/>
        </w:rPr>
        <w:t>past</w:t>
      </w:r>
      <w:r w:rsidR="006F7820" w:rsidRPr="008446A5">
        <w:rPr>
          <w:sz w:val="28"/>
          <w:szCs w:val="28"/>
          <w:lang w:val="en-US"/>
        </w:rPr>
        <w:t xml:space="preserve"> </w:t>
      </w:r>
      <w:proofErr w:type="spellStart"/>
      <w:r w:rsidRPr="008446A5">
        <w:rPr>
          <w:sz w:val="28"/>
          <w:szCs w:val="28"/>
          <w:lang w:val="en-US"/>
        </w:rPr>
        <w:t>bo‘lganda</w:t>
      </w:r>
      <w:proofErr w:type="spellEnd"/>
      <w:r w:rsidR="006F7820" w:rsidRPr="008446A5">
        <w:rPr>
          <w:sz w:val="28"/>
          <w:szCs w:val="28"/>
          <w:lang w:val="en-US"/>
        </w:rPr>
        <w:t xml:space="preserve"> </w:t>
      </w:r>
      <w:r w:rsidRPr="008446A5">
        <w:rPr>
          <w:sz w:val="28"/>
          <w:szCs w:val="28"/>
          <w:lang w:val="en-US"/>
        </w:rPr>
        <w:t>past</w:t>
      </w:r>
      <w:r w:rsidR="006F7820" w:rsidRPr="008446A5">
        <w:rPr>
          <w:sz w:val="28"/>
          <w:szCs w:val="28"/>
          <w:lang w:val="en-US"/>
        </w:rPr>
        <w:t xml:space="preserve">, </w:t>
      </w:r>
      <w:proofErr w:type="spellStart"/>
      <w:r w:rsidRPr="008446A5">
        <w:rPr>
          <w:sz w:val="28"/>
          <w:szCs w:val="28"/>
          <w:lang w:val="en-US"/>
        </w:rPr>
        <w:t>xarorat</w:t>
      </w:r>
      <w:proofErr w:type="spellEnd"/>
      <w:r w:rsidR="006F7820" w:rsidRPr="008446A5">
        <w:rPr>
          <w:sz w:val="28"/>
          <w:szCs w:val="28"/>
          <w:lang w:val="en-US"/>
        </w:rPr>
        <w:t xml:space="preserve"> </w:t>
      </w:r>
      <w:proofErr w:type="spellStart"/>
      <w:r w:rsidRPr="008446A5">
        <w:rPr>
          <w:sz w:val="28"/>
          <w:szCs w:val="28"/>
          <w:lang w:val="en-US"/>
        </w:rPr>
        <w:t>oshishi</w:t>
      </w:r>
      <w:proofErr w:type="spellEnd"/>
      <w:r w:rsidR="006F7820" w:rsidRPr="008446A5">
        <w:rPr>
          <w:sz w:val="28"/>
          <w:szCs w:val="28"/>
          <w:lang w:val="en-US"/>
        </w:rPr>
        <w:t xml:space="preserve"> </w:t>
      </w:r>
      <w:proofErr w:type="spellStart"/>
      <w:r w:rsidRPr="008446A5">
        <w:rPr>
          <w:sz w:val="28"/>
          <w:szCs w:val="28"/>
          <w:lang w:val="en-US"/>
        </w:rPr>
        <w:t>bilan</w:t>
      </w:r>
      <w:proofErr w:type="spellEnd"/>
      <w:r w:rsidR="006F7820" w:rsidRPr="008446A5">
        <w:rPr>
          <w:sz w:val="28"/>
          <w:szCs w:val="28"/>
          <w:lang w:val="en-US"/>
        </w:rPr>
        <w:t xml:space="preserve"> </w:t>
      </w:r>
      <w:proofErr w:type="spellStart"/>
      <w:r w:rsidRPr="008446A5">
        <w:rPr>
          <w:sz w:val="28"/>
          <w:szCs w:val="28"/>
          <w:lang w:val="en-US"/>
        </w:rPr>
        <w:t>yuqori</w:t>
      </w:r>
      <w:proofErr w:type="spellEnd"/>
      <w:r w:rsidR="006F7820" w:rsidRPr="008446A5">
        <w:rPr>
          <w:sz w:val="28"/>
          <w:szCs w:val="28"/>
          <w:lang w:val="en-US"/>
        </w:rPr>
        <w:t xml:space="preserve"> </w:t>
      </w:r>
      <w:proofErr w:type="spellStart"/>
      <w:r w:rsidRPr="008446A5">
        <w:rPr>
          <w:sz w:val="28"/>
          <w:szCs w:val="28"/>
          <w:lang w:val="en-US"/>
        </w:rPr>
        <w:t>bo‘ladi</w:t>
      </w:r>
      <w:proofErr w:type="spellEnd"/>
      <w:r w:rsidR="006F7820" w:rsidRPr="008446A5">
        <w:rPr>
          <w:sz w:val="28"/>
          <w:szCs w:val="28"/>
          <w:lang w:val="en-US"/>
        </w:rPr>
        <w:t xml:space="preserve">. </w:t>
      </w:r>
      <w:proofErr w:type="spellStart"/>
      <w:r w:rsidRPr="008446A5">
        <w:rPr>
          <w:sz w:val="28"/>
          <w:szCs w:val="28"/>
          <w:lang w:val="en-US"/>
        </w:rPr>
        <w:t>Uzoq</w:t>
      </w:r>
      <w:proofErr w:type="spellEnd"/>
      <w:r w:rsidR="006F7820" w:rsidRPr="008446A5">
        <w:rPr>
          <w:sz w:val="28"/>
          <w:szCs w:val="28"/>
          <w:lang w:val="en-US"/>
        </w:rPr>
        <w:t xml:space="preserve"> </w:t>
      </w:r>
      <w:proofErr w:type="spellStart"/>
      <w:r w:rsidRPr="008446A5">
        <w:rPr>
          <w:sz w:val="28"/>
          <w:szCs w:val="28"/>
          <w:lang w:val="en-US"/>
        </w:rPr>
        <w:t>muddat</w:t>
      </w:r>
      <w:proofErr w:type="spellEnd"/>
      <w:r w:rsidR="006F7820" w:rsidRPr="008446A5">
        <w:rPr>
          <w:sz w:val="28"/>
          <w:szCs w:val="28"/>
          <w:lang w:val="en-US"/>
        </w:rPr>
        <w:t xml:space="preserve"> </w:t>
      </w:r>
      <w:proofErr w:type="spellStart"/>
      <w:r w:rsidRPr="008446A5">
        <w:rPr>
          <w:sz w:val="28"/>
          <w:szCs w:val="28"/>
          <w:lang w:val="en-US"/>
        </w:rPr>
        <w:t>issiq</w:t>
      </w:r>
      <w:proofErr w:type="spellEnd"/>
      <w:r w:rsidR="006F7820" w:rsidRPr="008446A5">
        <w:rPr>
          <w:sz w:val="28"/>
          <w:szCs w:val="28"/>
          <w:lang w:val="en-US"/>
        </w:rPr>
        <w:t xml:space="preserve"> </w:t>
      </w:r>
      <w:proofErr w:type="spellStart"/>
      <w:r w:rsidRPr="008446A5">
        <w:rPr>
          <w:sz w:val="28"/>
          <w:szCs w:val="28"/>
          <w:lang w:val="en-US"/>
        </w:rPr>
        <w:t>ob</w:t>
      </w:r>
      <w:r w:rsidR="006F7820" w:rsidRPr="008446A5">
        <w:rPr>
          <w:sz w:val="28"/>
          <w:szCs w:val="28"/>
          <w:lang w:val="en-US"/>
        </w:rPr>
        <w:t>-</w:t>
      </w:r>
      <w:r w:rsidRPr="008446A5">
        <w:rPr>
          <w:sz w:val="28"/>
          <w:szCs w:val="28"/>
          <w:lang w:val="en-US"/>
        </w:rPr>
        <w:t>havoda</w:t>
      </w:r>
      <w:proofErr w:type="spellEnd"/>
      <w:r w:rsidR="006F7820" w:rsidRPr="008446A5">
        <w:rPr>
          <w:sz w:val="28"/>
          <w:szCs w:val="28"/>
          <w:lang w:val="en-US"/>
        </w:rPr>
        <w:t xml:space="preserve"> </w:t>
      </w:r>
      <w:proofErr w:type="spellStart"/>
      <w:r w:rsidRPr="008446A5">
        <w:rPr>
          <w:sz w:val="28"/>
          <w:szCs w:val="28"/>
          <w:lang w:val="en-US"/>
        </w:rPr>
        <w:t>saqlash</w:t>
      </w:r>
      <w:proofErr w:type="spellEnd"/>
      <w:r w:rsidR="006F7820" w:rsidRPr="008446A5">
        <w:rPr>
          <w:sz w:val="28"/>
          <w:szCs w:val="28"/>
          <w:lang w:val="en-US"/>
        </w:rPr>
        <w:t xml:space="preserve"> </w:t>
      </w:r>
      <w:proofErr w:type="spellStart"/>
      <w:r w:rsidRPr="008446A5">
        <w:rPr>
          <w:sz w:val="28"/>
          <w:szCs w:val="28"/>
          <w:lang w:val="en-US"/>
        </w:rPr>
        <w:t>gidrolizni</w:t>
      </w:r>
      <w:proofErr w:type="spellEnd"/>
      <w:r w:rsidR="006F7820" w:rsidRPr="008446A5">
        <w:rPr>
          <w:sz w:val="28"/>
          <w:szCs w:val="28"/>
          <w:lang w:val="en-US"/>
        </w:rPr>
        <w:t xml:space="preserve"> </w:t>
      </w:r>
      <w:proofErr w:type="spellStart"/>
      <w:r w:rsidRPr="008446A5">
        <w:rPr>
          <w:sz w:val="28"/>
          <w:szCs w:val="28"/>
          <w:lang w:val="en-US"/>
        </w:rPr>
        <w:t>kuchaytiradi</w:t>
      </w:r>
      <w:proofErr w:type="spellEnd"/>
      <w:r w:rsidR="006F7820" w:rsidRPr="008446A5">
        <w:rPr>
          <w:sz w:val="28"/>
          <w:szCs w:val="28"/>
          <w:lang w:val="en-US"/>
        </w:rPr>
        <w:t xml:space="preserve">. 10-34-0 </w:t>
      </w:r>
      <w:proofErr w:type="spellStart"/>
      <w:r w:rsidRPr="008446A5">
        <w:rPr>
          <w:sz w:val="28"/>
          <w:szCs w:val="28"/>
          <w:lang w:val="en-US"/>
        </w:rPr>
        <w:t>o‘g‘itni</w:t>
      </w:r>
      <w:proofErr w:type="spellEnd"/>
      <w:r w:rsidR="006F7820" w:rsidRPr="008446A5">
        <w:rPr>
          <w:sz w:val="28"/>
          <w:szCs w:val="28"/>
          <w:lang w:val="en-US"/>
        </w:rPr>
        <w:t xml:space="preserve"> </w:t>
      </w:r>
      <w:proofErr w:type="spellStart"/>
      <w:r w:rsidRPr="008446A5">
        <w:rPr>
          <w:sz w:val="28"/>
          <w:szCs w:val="28"/>
          <w:lang w:val="en-US"/>
        </w:rPr>
        <w:t>uzoq</w:t>
      </w:r>
      <w:proofErr w:type="spellEnd"/>
      <w:r w:rsidR="006F7820" w:rsidRPr="008446A5">
        <w:rPr>
          <w:sz w:val="28"/>
          <w:szCs w:val="28"/>
          <w:lang w:val="en-US"/>
        </w:rPr>
        <w:t xml:space="preserve"> </w:t>
      </w:r>
      <w:proofErr w:type="spellStart"/>
      <w:r w:rsidRPr="008446A5">
        <w:rPr>
          <w:sz w:val="28"/>
          <w:szCs w:val="28"/>
          <w:lang w:val="en-US"/>
        </w:rPr>
        <w:t>vaqt</w:t>
      </w:r>
      <w:proofErr w:type="spellEnd"/>
      <w:r w:rsidR="006F7820" w:rsidRPr="008446A5">
        <w:rPr>
          <w:sz w:val="28"/>
          <w:szCs w:val="28"/>
          <w:lang w:val="en-US"/>
        </w:rPr>
        <w:t xml:space="preserve"> </w:t>
      </w:r>
      <w:proofErr w:type="spellStart"/>
      <w:r w:rsidRPr="008446A5">
        <w:rPr>
          <w:sz w:val="28"/>
          <w:szCs w:val="28"/>
          <w:lang w:val="en-US"/>
        </w:rPr>
        <w:t>saqlash</w:t>
      </w:r>
      <w:proofErr w:type="spellEnd"/>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uni</w:t>
      </w:r>
      <w:proofErr w:type="spellEnd"/>
      <w:r w:rsidR="006F7820" w:rsidRPr="008446A5">
        <w:rPr>
          <w:sz w:val="28"/>
          <w:szCs w:val="28"/>
          <w:lang w:val="en-US"/>
        </w:rPr>
        <w:t xml:space="preserve"> </w:t>
      </w:r>
      <w:proofErr w:type="spellStart"/>
      <w:r w:rsidRPr="008446A5">
        <w:rPr>
          <w:sz w:val="28"/>
          <w:szCs w:val="28"/>
          <w:lang w:val="en-US"/>
        </w:rPr>
        <w:t>tarkibida</w:t>
      </w:r>
      <w:proofErr w:type="spellEnd"/>
      <w:r w:rsidR="006F7820" w:rsidRPr="008446A5">
        <w:rPr>
          <w:sz w:val="28"/>
          <w:szCs w:val="28"/>
          <w:lang w:val="en-US"/>
        </w:rPr>
        <w:t xml:space="preserve"> </w:t>
      </w:r>
      <w:proofErr w:type="spellStart"/>
      <w:r w:rsidRPr="008446A5">
        <w:rPr>
          <w:sz w:val="28"/>
          <w:szCs w:val="28"/>
          <w:lang w:val="en-US"/>
        </w:rPr>
        <w:t>magniy</w:t>
      </w:r>
      <w:proofErr w:type="spellEnd"/>
      <w:r w:rsidR="006F7820" w:rsidRPr="008446A5">
        <w:rPr>
          <w:sz w:val="28"/>
          <w:szCs w:val="28"/>
          <w:lang w:val="en-US"/>
        </w:rPr>
        <w:t xml:space="preserve"> </w:t>
      </w:r>
      <w:proofErr w:type="spellStart"/>
      <w:r w:rsidRPr="008446A5">
        <w:rPr>
          <w:sz w:val="28"/>
          <w:szCs w:val="28"/>
          <w:lang w:val="en-US"/>
        </w:rPr>
        <w:t>chiqindisini</w:t>
      </w:r>
      <w:proofErr w:type="spellEnd"/>
      <w:r w:rsidR="006F7820" w:rsidRPr="008446A5">
        <w:rPr>
          <w:sz w:val="28"/>
          <w:szCs w:val="28"/>
          <w:lang w:val="en-US"/>
        </w:rPr>
        <w:t xml:space="preserve"> </w:t>
      </w:r>
      <w:proofErr w:type="spellStart"/>
      <w:r w:rsidRPr="008446A5">
        <w:rPr>
          <w:sz w:val="28"/>
          <w:szCs w:val="28"/>
          <w:lang w:val="en-US"/>
        </w:rPr>
        <w:t>ko‘p</w:t>
      </w:r>
      <w:proofErr w:type="spellEnd"/>
      <w:r w:rsidR="006F7820" w:rsidRPr="008446A5">
        <w:rPr>
          <w:sz w:val="28"/>
          <w:szCs w:val="28"/>
          <w:lang w:val="en-US"/>
        </w:rPr>
        <w:t xml:space="preserve"> </w:t>
      </w:r>
      <w:proofErr w:type="spellStart"/>
      <w:r w:rsidRPr="008446A5">
        <w:rPr>
          <w:sz w:val="28"/>
          <w:szCs w:val="28"/>
          <w:lang w:val="en-US"/>
        </w:rPr>
        <w:t>bo‘lishi</w:t>
      </w:r>
      <w:proofErr w:type="spellEnd"/>
      <w:r w:rsidR="006F7820" w:rsidRPr="008446A5">
        <w:rPr>
          <w:sz w:val="28"/>
          <w:szCs w:val="28"/>
          <w:lang w:val="en-US"/>
        </w:rPr>
        <w:t xml:space="preserve"> </w:t>
      </w:r>
      <w:proofErr w:type="spellStart"/>
      <w:r w:rsidRPr="008446A5">
        <w:rPr>
          <w:sz w:val="28"/>
          <w:szCs w:val="28"/>
          <w:lang w:val="en-US"/>
        </w:rPr>
        <w:t>natijasida</w:t>
      </w:r>
      <w:proofErr w:type="spellEnd"/>
      <w:r w:rsidR="006F7820" w:rsidRPr="008446A5">
        <w:rPr>
          <w:sz w:val="28"/>
          <w:szCs w:val="28"/>
          <w:lang w:val="en-US"/>
        </w:rPr>
        <w:t xml:space="preserve"> </w:t>
      </w:r>
      <w:proofErr w:type="spellStart"/>
      <w:r w:rsidRPr="008446A5">
        <w:rPr>
          <w:sz w:val="28"/>
          <w:szCs w:val="28"/>
          <w:lang w:val="en-US"/>
        </w:rPr>
        <w:t>magniy</w:t>
      </w:r>
      <w:proofErr w:type="spellEnd"/>
      <w:r w:rsidR="006F7820" w:rsidRPr="008446A5">
        <w:rPr>
          <w:sz w:val="28"/>
          <w:szCs w:val="28"/>
          <w:lang w:val="en-US"/>
        </w:rPr>
        <w:t xml:space="preserve"> </w:t>
      </w:r>
      <w:proofErr w:type="spellStart"/>
      <w:r w:rsidRPr="008446A5">
        <w:rPr>
          <w:sz w:val="28"/>
          <w:szCs w:val="28"/>
          <w:lang w:val="en-US"/>
        </w:rPr>
        <w:t>ammoniy</w:t>
      </w:r>
      <w:proofErr w:type="spellEnd"/>
      <w:r w:rsidR="006F7820" w:rsidRPr="008446A5">
        <w:rPr>
          <w:sz w:val="28"/>
          <w:szCs w:val="28"/>
          <w:lang w:val="en-US"/>
        </w:rPr>
        <w:t xml:space="preserve"> </w:t>
      </w:r>
      <w:proofErr w:type="spellStart"/>
      <w:r w:rsidRPr="008446A5">
        <w:rPr>
          <w:sz w:val="28"/>
          <w:szCs w:val="28"/>
          <w:lang w:val="en-US"/>
        </w:rPr>
        <w:t>polifosfat</w:t>
      </w:r>
      <w:proofErr w:type="spellEnd"/>
      <w:r w:rsidR="006F7820" w:rsidRPr="008446A5">
        <w:rPr>
          <w:sz w:val="28"/>
          <w:szCs w:val="28"/>
          <w:lang w:val="en-US"/>
        </w:rPr>
        <w:t xml:space="preserve"> (</w:t>
      </w:r>
      <w:r w:rsidR="006F7820" w:rsidRPr="00E1198B">
        <w:rPr>
          <w:sz w:val="28"/>
          <w:szCs w:val="28"/>
          <w:lang w:val="en-US"/>
        </w:rPr>
        <w:t>NH</w:t>
      </w:r>
      <w:r w:rsidR="006F7820" w:rsidRPr="008446A5">
        <w:rPr>
          <w:sz w:val="28"/>
          <w:szCs w:val="28"/>
          <w:vertAlign w:val="subscript"/>
          <w:lang w:val="en-US"/>
        </w:rPr>
        <w:t>4</w:t>
      </w:r>
      <w:r w:rsidR="006F7820" w:rsidRPr="008446A5">
        <w:rPr>
          <w:sz w:val="28"/>
          <w:szCs w:val="28"/>
          <w:lang w:val="en-US"/>
        </w:rPr>
        <w:t>)</w:t>
      </w:r>
      <w:r w:rsidR="006F7820" w:rsidRPr="008446A5">
        <w:rPr>
          <w:sz w:val="28"/>
          <w:szCs w:val="28"/>
          <w:vertAlign w:val="subscript"/>
          <w:lang w:val="en-US"/>
        </w:rPr>
        <w:t>2</w:t>
      </w:r>
      <w:r w:rsidR="006F7820" w:rsidRPr="00E1198B">
        <w:rPr>
          <w:sz w:val="28"/>
          <w:szCs w:val="28"/>
          <w:lang w:val="en-US"/>
        </w:rPr>
        <w:t>MgP</w:t>
      </w:r>
      <w:r w:rsidR="006F7820" w:rsidRPr="008446A5">
        <w:rPr>
          <w:sz w:val="28"/>
          <w:szCs w:val="28"/>
          <w:vertAlign w:val="subscript"/>
          <w:lang w:val="en-US"/>
        </w:rPr>
        <w:t>2</w:t>
      </w:r>
      <w:r w:rsidR="006F7820" w:rsidRPr="00E1198B">
        <w:rPr>
          <w:sz w:val="28"/>
          <w:szCs w:val="28"/>
          <w:lang w:val="en-US"/>
        </w:rPr>
        <w:t>O</w:t>
      </w:r>
      <w:r w:rsidR="006F7820" w:rsidRPr="008446A5">
        <w:rPr>
          <w:sz w:val="28"/>
          <w:szCs w:val="28"/>
          <w:vertAlign w:val="subscript"/>
          <w:lang w:val="en-US"/>
        </w:rPr>
        <w:t>7</w:t>
      </w:r>
      <w:r w:rsidR="006F7820" w:rsidRPr="00E1198B">
        <w:rPr>
          <w:sz w:val="28"/>
          <w:szCs w:val="28"/>
        </w:rPr>
        <w:sym w:font="Symbol" w:char="F0D7"/>
      </w:r>
      <w:r w:rsidR="006F7820" w:rsidRPr="008446A5">
        <w:rPr>
          <w:sz w:val="28"/>
          <w:szCs w:val="28"/>
          <w:lang w:val="en-US"/>
        </w:rPr>
        <w:t>4</w:t>
      </w:r>
      <w:r w:rsidRPr="008446A5">
        <w:rPr>
          <w:sz w:val="28"/>
          <w:szCs w:val="28"/>
          <w:lang w:val="en-US"/>
        </w:rPr>
        <w:t>N</w:t>
      </w:r>
      <w:r w:rsidR="006F7820" w:rsidRPr="008446A5">
        <w:rPr>
          <w:sz w:val="28"/>
          <w:szCs w:val="28"/>
          <w:vertAlign w:val="subscript"/>
          <w:lang w:val="en-US"/>
        </w:rPr>
        <w:t>2</w:t>
      </w:r>
      <w:r w:rsidRPr="008446A5">
        <w:rPr>
          <w:sz w:val="28"/>
          <w:szCs w:val="28"/>
          <w:lang w:val="en-US"/>
        </w:rPr>
        <w:t>O</w:t>
      </w:r>
      <w:r w:rsidR="006F7820" w:rsidRPr="008446A5">
        <w:rPr>
          <w:sz w:val="28"/>
          <w:szCs w:val="28"/>
          <w:lang w:val="en-US"/>
        </w:rPr>
        <w:t xml:space="preserve"> </w:t>
      </w:r>
      <w:proofErr w:type="spellStart"/>
      <w:r w:rsidRPr="008446A5">
        <w:rPr>
          <w:sz w:val="28"/>
          <w:szCs w:val="28"/>
          <w:lang w:val="en-US"/>
        </w:rPr>
        <w:t>ning</w:t>
      </w:r>
      <w:proofErr w:type="spellEnd"/>
      <w:r w:rsidR="006F7820" w:rsidRPr="008446A5">
        <w:rPr>
          <w:sz w:val="28"/>
          <w:szCs w:val="28"/>
          <w:lang w:val="en-US"/>
        </w:rPr>
        <w:t xml:space="preserve"> </w:t>
      </w:r>
      <w:proofErr w:type="spellStart"/>
      <w:r w:rsidRPr="008446A5">
        <w:rPr>
          <w:sz w:val="28"/>
          <w:szCs w:val="28"/>
          <w:lang w:val="en-US"/>
        </w:rPr>
        <w:t>kristallarini</w:t>
      </w:r>
      <w:proofErr w:type="spellEnd"/>
      <w:r w:rsidR="006F7820" w:rsidRPr="008446A5">
        <w:rPr>
          <w:sz w:val="28"/>
          <w:szCs w:val="28"/>
          <w:lang w:val="en-US"/>
        </w:rPr>
        <w:t xml:space="preserve"> </w:t>
      </w:r>
      <w:proofErr w:type="spellStart"/>
      <w:r w:rsidRPr="008446A5">
        <w:rPr>
          <w:sz w:val="28"/>
          <w:szCs w:val="28"/>
          <w:lang w:val="en-US"/>
        </w:rPr>
        <w:t>cho‘kishiga</w:t>
      </w:r>
      <w:proofErr w:type="spellEnd"/>
      <w:r w:rsidR="006F7820" w:rsidRPr="008446A5">
        <w:rPr>
          <w:sz w:val="28"/>
          <w:szCs w:val="28"/>
          <w:lang w:val="en-US"/>
        </w:rPr>
        <w:t xml:space="preserve"> </w:t>
      </w:r>
      <w:proofErr w:type="spellStart"/>
      <w:r w:rsidRPr="008446A5">
        <w:rPr>
          <w:sz w:val="28"/>
          <w:szCs w:val="28"/>
          <w:lang w:val="en-US"/>
        </w:rPr>
        <w:lastRenderedPageBreak/>
        <w:t>olib</w:t>
      </w:r>
      <w:proofErr w:type="spellEnd"/>
      <w:r w:rsidR="006F7820" w:rsidRPr="008446A5">
        <w:rPr>
          <w:sz w:val="28"/>
          <w:szCs w:val="28"/>
          <w:lang w:val="en-US"/>
        </w:rPr>
        <w:t xml:space="preserve"> </w:t>
      </w:r>
      <w:proofErr w:type="spellStart"/>
      <w:r w:rsidRPr="008446A5">
        <w:rPr>
          <w:sz w:val="28"/>
          <w:szCs w:val="28"/>
          <w:lang w:val="en-US"/>
        </w:rPr>
        <w:t>kelishi</w:t>
      </w:r>
      <w:proofErr w:type="spellEnd"/>
      <w:r w:rsidR="006F7820" w:rsidRPr="008446A5">
        <w:rPr>
          <w:sz w:val="28"/>
          <w:szCs w:val="28"/>
          <w:lang w:val="en-US"/>
        </w:rPr>
        <w:t xml:space="preserve"> </w:t>
      </w:r>
      <w:proofErr w:type="spellStart"/>
      <w:r w:rsidRPr="008446A5">
        <w:rPr>
          <w:sz w:val="28"/>
          <w:szCs w:val="28"/>
          <w:lang w:val="en-US"/>
        </w:rPr>
        <w:t>mumkin</w:t>
      </w:r>
      <w:proofErr w:type="spellEnd"/>
      <w:r w:rsidR="006F7820" w:rsidRPr="008446A5">
        <w:rPr>
          <w:sz w:val="28"/>
          <w:szCs w:val="28"/>
          <w:lang w:val="en-US"/>
        </w:rPr>
        <w:t xml:space="preserve">, </w:t>
      </w:r>
      <w:proofErr w:type="spellStart"/>
      <w:r w:rsidRPr="008446A5">
        <w:rPr>
          <w:sz w:val="28"/>
          <w:szCs w:val="28"/>
          <w:lang w:val="en-US"/>
        </w:rPr>
        <w:t>bu</w:t>
      </w:r>
      <w:proofErr w:type="spellEnd"/>
      <w:r w:rsidR="006F7820" w:rsidRPr="008446A5">
        <w:rPr>
          <w:sz w:val="28"/>
          <w:szCs w:val="28"/>
          <w:lang w:val="en-US"/>
        </w:rPr>
        <w:t xml:space="preserve"> </w:t>
      </w:r>
      <w:proofErr w:type="spellStart"/>
      <w:r w:rsidRPr="008446A5">
        <w:rPr>
          <w:sz w:val="28"/>
          <w:szCs w:val="28"/>
          <w:lang w:val="en-US"/>
        </w:rPr>
        <w:t>kristallar</w:t>
      </w:r>
      <w:proofErr w:type="spellEnd"/>
      <w:r w:rsidR="006F7820" w:rsidRPr="008446A5">
        <w:rPr>
          <w:sz w:val="28"/>
          <w:szCs w:val="28"/>
          <w:lang w:val="en-US"/>
        </w:rPr>
        <w:t xml:space="preserve"> </w:t>
      </w:r>
      <w:proofErr w:type="spellStart"/>
      <w:r w:rsidRPr="008446A5">
        <w:rPr>
          <w:sz w:val="28"/>
          <w:szCs w:val="28"/>
          <w:lang w:val="en-US"/>
        </w:rPr>
        <w:t>tez</w:t>
      </w:r>
      <w:proofErr w:type="spellEnd"/>
      <w:r w:rsidR="006F7820" w:rsidRPr="008446A5">
        <w:rPr>
          <w:sz w:val="28"/>
          <w:szCs w:val="28"/>
          <w:lang w:val="en-US"/>
        </w:rPr>
        <w:t xml:space="preserve"> </w:t>
      </w:r>
      <w:proofErr w:type="spellStart"/>
      <w:r w:rsidRPr="008446A5">
        <w:rPr>
          <w:sz w:val="28"/>
          <w:szCs w:val="28"/>
          <w:lang w:val="en-US"/>
        </w:rPr>
        <w:t>o‘saboshlaydi</w:t>
      </w:r>
      <w:proofErr w:type="spellEnd"/>
      <w:r w:rsidR="006F7820" w:rsidRPr="008446A5">
        <w:rPr>
          <w:sz w:val="28"/>
          <w:szCs w:val="28"/>
          <w:lang w:val="en-US"/>
        </w:rPr>
        <w:t xml:space="preserve">. 11-37-0 </w:t>
      </w:r>
      <w:proofErr w:type="spellStart"/>
      <w:r w:rsidRPr="008446A5">
        <w:rPr>
          <w:sz w:val="28"/>
          <w:szCs w:val="28"/>
          <w:lang w:val="en-US"/>
        </w:rPr>
        <w:t>tarzida</w:t>
      </w:r>
      <w:proofErr w:type="spellEnd"/>
      <w:r w:rsidR="006F7820" w:rsidRPr="008446A5">
        <w:rPr>
          <w:sz w:val="28"/>
          <w:szCs w:val="28"/>
          <w:lang w:val="en-US"/>
        </w:rPr>
        <w:t xml:space="preserve"> 20% </w:t>
      </w:r>
      <w:r w:rsidRPr="008446A5">
        <w:rPr>
          <w:sz w:val="28"/>
          <w:szCs w:val="28"/>
          <w:lang w:val="en-US"/>
        </w:rPr>
        <w:t>li</w:t>
      </w:r>
      <w:r w:rsidR="006F7820" w:rsidRPr="008446A5">
        <w:rPr>
          <w:sz w:val="28"/>
          <w:szCs w:val="28"/>
          <w:lang w:val="en-US"/>
        </w:rPr>
        <w:t xml:space="preserve"> </w:t>
      </w:r>
      <w:r w:rsidRPr="008446A5">
        <w:rPr>
          <w:sz w:val="28"/>
          <w:szCs w:val="28"/>
          <w:lang w:val="en-US"/>
        </w:rPr>
        <w:t>R</w:t>
      </w:r>
      <w:r w:rsidR="006F7820" w:rsidRPr="008446A5">
        <w:rPr>
          <w:sz w:val="28"/>
          <w:szCs w:val="28"/>
          <w:vertAlign w:val="subscript"/>
          <w:lang w:val="en-US"/>
        </w:rPr>
        <w:t>2</w:t>
      </w:r>
      <w:r w:rsidRPr="008446A5">
        <w:rPr>
          <w:sz w:val="28"/>
          <w:szCs w:val="28"/>
          <w:lang w:val="en-US"/>
        </w:rPr>
        <w:t>O</w:t>
      </w:r>
      <w:r w:rsidR="006F7820" w:rsidRPr="008446A5">
        <w:rPr>
          <w:sz w:val="28"/>
          <w:szCs w:val="28"/>
          <w:vertAlign w:val="subscript"/>
          <w:lang w:val="en-US"/>
        </w:rPr>
        <w:t xml:space="preserve">5 </w:t>
      </w:r>
      <w:proofErr w:type="spellStart"/>
      <w:r w:rsidRPr="008446A5">
        <w:rPr>
          <w:sz w:val="28"/>
          <w:szCs w:val="28"/>
          <w:lang w:val="en-US"/>
        </w:rPr>
        <w:t>qo‘shish</w:t>
      </w:r>
      <w:proofErr w:type="spellEnd"/>
      <w:r w:rsidR="006F7820" w:rsidRPr="008446A5">
        <w:rPr>
          <w:sz w:val="28"/>
          <w:szCs w:val="28"/>
          <w:lang w:val="en-US"/>
        </w:rPr>
        <w:t xml:space="preserve"> </w:t>
      </w:r>
      <w:proofErr w:type="spellStart"/>
      <w:r w:rsidRPr="008446A5">
        <w:rPr>
          <w:sz w:val="28"/>
          <w:szCs w:val="28"/>
          <w:lang w:val="en-US"/>
        </w:rPr>
        <w:t>kristallizatsiyani</w:t>
      </w:r>
      <w:proofErr w:type="spellEnd"/>
      <w:r w:rsidR="006F7820" w:rsidRPr="008446A5">
        <w:rPr>
          <w:sz w:val="28"/>
          <w:szCs w:val="28"/>
          <w:lang w:val="en-US"/>
        </w:rPr>
        <w:t xml:space="preserve"> </w:t>
      </w:r>
      <w:proofErr w:type="spellStart"/>
      <w:r w:rsidRPr="008446A5">
        <w:rPr>
          <w:sz w:val="28"/>
          <w:szCs w:val="28"/>
          <w:lang w:val="en-US"/>
        </w:rPr>
        <w:t>susaytiradi</w:t>
      </w:r>
      <w:proofErr w:type="spellEnd"/>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o‘g‘itni</w:t>
      </w:r>
      <w:proofErr w:type="spellEnd"/>
      <w:r w:rsidR="006F7820" w:rsidRPr="008446A5">
        <w:rPr>
          <w:sz w:val="28"/>
          <w:szCs w:val="28"/>
          <w:lang w:val="en-US"/>
        </w:rPr>
        <w:t xml:space="preserve"> </w:t>
      </w:r>
      <w:proofErr w:type="spellStart"/>
      <w:r w:rsidRPr="008446A5">
        <w:rPr>
          <w:sz w:val="28"/>
          <w:szCs w:val="28"/>
          <w:lang w:val="en-US"/>
        </w:rPr>
        <w:t>saqlash</w:t>
      </w:r>
      <w:proofErr w:type="spellEnd"/>
      <w:r w:rsidR="006F7820" w:rsidRPr="008446A5">
        <w:rPr>
          <w:sz w:val="28"/>
          <w:szCs w:val="28"/>
          <w:lang w:val="en-US"/>
        </w:rPr>
        <w:t xml:space="preserve"> </w:t>
      </w:r>
      <w:proofErr w:type="spellStart"/>
      <w:r w:rsidRPr="008446A5">
        <w:rPr>
          <w:sz w:val="28"/>
          <w:szCs w:val="28"/>
          <w:lang w:val="en-US"/>
        </w:rPr>
        <w:t>muddatini</w:t>
      </w:r>
      <w:proofErr w:type="spellEnd"/>
      <w:r w:rsidR="006F7820" w:rsidRPr="008446A5">
        <w:rPr>
          <w:sz w:val="28"/>
          <w:szCs w:val="28"/>
          <w:lang w:val="en-US"/>
        </w:rPr>
        <w:t xml:space="preserve"> </w:t>
      </w:r>
      <w:proofErr w:type="spellStart"/>
      <w:r w:rsidRPr="008446A5">
        <w:rPr>
          <w:sz w:val="28"/>
          <w:szCs w:val="28"/>
          <w:lang w:val="en-US"/>
        </w:rPr>
        <w:t>besh</w:t>
      </w:r>
      <w:proofErr w:type="spellEnd"/>
      <w:r w:rsidR="006F7820" w:rsidRPr="008446A5">
        <w:rPr>
          <w:sz w:val="28"/>
          <w:szCs w:val="28"/>
          <w:lang w:val="en-US"/>
        </w:rPr>
        <w:t xml:space="preserve"> </w:t>
      </w:r>
      <w:proofErr w:type="spellStart"/>
      <w:r w:rsidRPr="008446A5">
        <w:rPr>
          <w:sz w:val="28"/>
          <w:szCs w:val="28"/>
          <w:lang w:val="en-US"/>
        </w:rPr>
        <w:t>haftadan</w:t>
      </w:r>
      <w:proofErr w:type="spellEnd"/>
      <w:r w:rsidR="006F7820" w:rsidRPr="008446A5">
        <w:rPr>
          <w:sz w:val="28"/>
          <w:szCs w:val="28"/>
          <w:lang w:val="en-US"/>
        </w:rPr>
        <w:t xml:space="preserve"> </w:t>
      </w:r>
      <w:proofErr w:type="spellStart"/>
      <w:r w:rsidRPr="008446A5">
        <w:rPr>
          <w:sz w:val="28"/>
          <w:szCs w:val="28"/>
          <w:lang w:val="en-US"/>
        </w:rPr>
        <w:t>uch</w:t>
      </w:r>
      <w:proofErr w:type="spellEnd"/>
      <w:r w:rsidR="006F7820" w:rsidRPr="008446A5">
        <w:rPr>
          <w:sz w:val="28"/>
          <w:szCs w:val="28"/>
          <w:lang w:val="en-US"/>
        </w:rPr>
        <w:t xml:space="preserve"> </w:t>
      </w:r>
      <w:proofErr w:type="spellStart"/>
      <w:r w:rsidRPr="008446A5">
        <w:rPr>
          <w:sz w:val="28"/>
          <w:szCs w:val="28"/>
          <w:lang w:val="en-US"/>
        </w:rPr>
        <w:t>oygacha</w:t>
      </w:r>
      <w:proofErr w:type="spellEnd"/>
      <w:r w:rsidR="006F7820" w:rsidRPr="008446A5">
        <w:rPr>
          <w:sz w:val="28"/>
          <w:szCs w:val="28"/>
          <w:lang w:val="en-US"/>
        </w:rPr>
        <w:t xml:space="preserve"> </w:t>
      </w:r>
      <w:proofErr w:type="spellStart"/>
      <w:r w:rsidRPr="008446A5">
        <w:rPr>
          <w:sz w:val="28"/>
          <w:szCs w:val="28"/>
          <w:lang w:val="en-US"/>
        </w:rPr>
        <w:t>oshiradi</w:t>
      </w:r>
      <w:proofErr w:type="spellEnd"/>
      <w:r w:rsidR="006F7820" w:rsidRPr="008446A5">
        <w:rPr>
          <w:sz w:val="28"/>
          <w:szCs w:val="28"/>
          <w:lang w:val="en-US"/>
        </w:rPr>
        <w:t>.</w:t>
      </w:r>
    </w:p>
    <w:p w:rsidR="006F7820" w:rsidRPr="008446A5" w:rsidRDefault="00E1198B" w:rsidP="00E07146">
      <w:pPr>
        <w:tabs>
          <w:tab w:val="left" w:pos="6904"/>
        </w:tabs>
        <w:spacing w:line="276" w:lineRule="auto"/>
        <w:ind w:firstLine="720"/>
        <w:jc w:val="both"/>
        <w:rPr>
          <w:sz w:val="28"/>
          <w:szCs w:val="28"/>
          <w:lang w:val="en-US"/>
        </w:rPr>
      </w:pPr>
      <w:proofErr w:type="spellStart"/>
      <w:r w:rsidRPr="008446A5">
        <w:rPr>
          <w:sz w:val="28"/>
          <w:szCs w:val="28"/>
          <w:lang w:val="en-US"/>
        </w:rPr>
        <w:t>Fosfat</w:t>
      </w:r>
      <w:proofErr w:type="spellEnd"/>
      <w:r w:rsidR="006F7820" w:rsidRPr="008446A5">
        <w:rPr>
          <w:sz w:val="28"/>
          <w:szCs w:val="28"/>
          <w:lang w:val="en-US"/>
        </w:rPr>
        <w:t xml:space="preserve"> </w:t>
      </w:r>
      <w:proofErr w:type="spellStart"/>
      <w:r w:rsidRPr="008446A5">
        <w:rPr>
          <w:sz w:val="28"/>
          <w:szCs w:val="28"/>
          <w:lang w:val="en-US"/>
        </w:rPr>
        <w:t>kislota</w:t>
      </w:r>
      <w:proofErr w:type="spellEnd"/>
      <w:r w:rsidR="006F7820" w:rsidRPr="008446A5">
        <w:rPr>
          <w:sz w:val="28"/>
          <w:szCs w:val="28"/>
          <w:lang w:val="en-US"/>
        </w:rPr>
        <w:t xml:space="preserve"> </w:t>
      </w:r>
      <w:proofErr w:type="spellStart"/>
      <w:r w:rsidRPr="008446A5">
        <w:rPr>
          <w:sz w:val="28"/>
          <w:szCs w:val="28"/>
          <w:lang w:val="en-US"/>
        </w:rPr>
        <w:t>negizidagi</w:t>
      </w:r>
      <w:proofErr w:type="spellEnd"/>
      <w:r w:rsidR="006F7820" w:rsidRPr="008446A5">
        <w:rPr>
          <w:sz w:val="28"/>
          <w:szCs w:val="28"/>
          <w:lang w:val="en-US"/>
        </w:rPr>
        <w:t xml:space="preserve"> </w:t>
      </w:r>
      <w:r w:rsidRPr="008446A5">
        <w:rPr>
          <w:sz w:val="28"/>
          <w:szCs w:val="28"/>
          <w:lang w:val="en-US"/>
        </w:rPr>
        <w:t>SKO‘</w:t>
      </w:r>
      <w:r w:rsidR="006F7820" w:rsidRPr="008446A5">
        <w:rPr>
          <w:sz w:val="28"/>
          <w:szCs w:val="28"/>
          <w:lang w:val="en-US"/>
        </w:rPr>
        <w:t xml:space="preserve"> </w:t>
      </w:r>
      <w:proofErr w:type="spellStart"/>
      <w:r w:rsidRPr="008446A5">
        <w:rPr>
          <w:sz w:val="28"/>
          <w:szCs w:val="28"/>
          <w:lang w:val="en-US"/>
        </w:rPr>
        <w:t>qiyosiy</w:t>
      </w:r>
      <w:proofErr w:type="spellEnd"/>
      <w:r w:rsidR="006F7820" w:rsidRPr="008446A5">
        <w:rPr>
          <w:sz w:val="28"/>
          <w:szCs w:val="28"/>
          <w:lang w:val="en-US"/>
        </w:rPr>
        <w:t xml:space="preserve"> </w:t>
      </w:r>
      <w:proofErr w:type="spellStart"/>
      <w:r w:rsidRPr="008446A5">
        <w:rPr>
          <w:sz w:val="28"/>
          <w:szCs w:val="28"/>
          <w:lang w:val="en-US"/>
        </w:rPr>
        <w:t>jihatdan</w:t>
      </w:r>
      <w:proofErr w:type="spellEnd"/>
      <w:r w:rsidR="006F7820" w:rsidRPr="008446A5">
        <w:rPr>
          <w:sz w:val="28"/>
          <w:szCs w:val="28"/>
          <w:lang w:val="en-US"/>
        </w:rPr>
        <w:t xml:space="preserve"> </w:t>
      </w:r>
      <w:proofErr w:type="spellStart"/>
      <w:r w:rsidRPr="008446A5">
        <w:rPr>
          <w:sz w:val="28"/>
          <w:szCs w:val="28"/>
          <w:lang w:val="en-US"/>
        </w:rPr>
        <w:t>oziqa</w:t>
      </w:r>
      <w:proofErr w:type="spellEnd"/>
      <w:r w:rsidR="006F7820" w:rsidRPr="008446A5">
        <w:rPr>
          <w:sz w:val="28"/>
          <w:szCs w:val="28"/>
          <w:lang w:val="en-US"/>
        </w:rPr>
        <w:t xml:space="preserve"> </w:t>
      </w:r>
      <w:proofErr w:type="spellStart"/>
      <w:r w:rsidRPr="008446A5">
        <w:rPr>
          <w:sz w:val="28"/>
          <w:szCs w:val="28"/>
          <w:lang w:val="en-US"/>
        </w:rPr>
        <w:t>moddalarini</w:t>
      </w:r>
      <w:proofErr w:type="spellEnd"/>
      <w:r w:rsidR="006F7820" w:rsidRPr="008446A5">
        <w:rPr>
          <w:sz w:val="28"/>
          <w:szCs w:val="28"/>
          <w:lang w:val="en-US"/>
        </w:rPr>
        <w:t xml:space="preserve"> </w:t>
      </w:r>
      <w:proofErr w:type="spellStart"/>
      <w:r w:rsidRPr="008446A5">
        <w:rPr>
          <w:sz w:val="28"/>
          <w:szCs w:val="28"/>
          <w:lang w:val="en-US"/>
        </w:rPr>
        <w:t>umumiy</w:t>
      </w:r>
      <w:proofErr w:type="spellEnd"/>
      <w:r w:rsidR="006F7820" w:rsidRPr="008446A5">
        <w:rPr>
          <w:sz w:val="28"/>
          <w:szCs w:val="28"/>
          <w:lang w:val="en-US"/>
        </w:rPr>
        <w:t xml:space="preserve"> </w:t>
      </w:r>
      <w:proofErr w:type="spellStart"/>
      <w:r w:rsidRPr="008446A5">
        <w:rPr>
          <w:sz w:val="28"/>
          <w:szCs w:val="28"/>
          <w:lang w:val="en-US"/>
        </w:rPr>
        <w:t>miqdori</w:t>
      </w:r>
      <w:proofErr w:type="spellEnd"/>
      <w:r w:rsidR="006F7820" w:rsidRPr="008446A5">
        <w:rPr>
          <w:sz w:val="28"/>
          <w:szCs w:val="28"/>
          <w:lang w:val="en-US"/>
        </w:rPr>
        <w:t xml:space="preserve"> </w:t>
      </w:r>
      <w:proofErr w:type="spellStart"/>
      <w:r w:rsidRPr="008446A5">
        <w:rPr>
          <w:sz w:val="28"/>
          <w:szCs w:val="28"/>
          <w:lang w:val="en-US"/>
        </w:rPr>
        <w:t>bo‘yicha</w:t>
      </w:r>
      <w:proofErr w:type="spellEnd"/>
      <w:r w:rsidR="006F7820" w:rsidRPr="008446A5">
        <w:rPr>
          <w:sz w:val="28"/>
          <w:szCs w:val="28"/>
          <w:lang w:val="en-US"/>
        </w:rPr>
        <w:t xml:space="preserve"> </w:t>
      </w:r>
      <w:proofErr w:type="spellStart"/>
      <w:r w:rsidRPr="008446A5">
        <w:rPr>
          <w:sz w:val="28"/>
          <w:szCs w:val="28"/>
          <w:lang w:val="en-US"/>
        </w:rPr>
        <w:t>uncha</w:t>
      </w:r>
      <w:proofErr w:type="spellEnd"/>
      <w:r w:rsidR="006F7820" w:rsidRPr="008446A5">
        <w:rPr>
          <w:sz w:val="28"/>
          <w:szCs w:val="28"/>
          <w:lang w:val="en-US"/>
        </w:rPr>
        <w:t xml:space="preserve"> </w:t>
      </w:r>
      <w:proofErr w:type="spellStart"/>
      <w:r w:rsidRPr="008446A5">
        <w:rPr>
          <w:sz w:val="28"/>
          <w:szCs w:val="28"/>
          <w:lang w:val="en-US"/>
        </w:rPr>
        <w:t>yuqori</w:t>
      </w:r>
      <w:proofErr w:type="spellEnd"/>
      <w:r w:rsidR="006F7820" w:rsidRPr="008446A5">
        <w:rPr>
          <w:sz w:val="28"/>
          <w:szCs w:val="28"/>
          <w:lang w:val="en-US"/>
        </w:rPr>
        <w:t xml:space="preserve"> </w:t>
      </w:r>
      <w:proofErr w:type="spellStart"/>
      <w:r w:rsidRPr="008446A5">
        <w:rPr>
          <w:sz w:val="28"/>
          <w:szCs w:val="28"/>
          <w:lang w:val="en-US"/>
        </w:rPr>
        <w:t>bo‘lmagan</w:t>
      </w:r>
      <w:proofErr w:type="spellEnd"/>
      <w:r w:rsidR="006F7820" w:rsidRPr="008446A5">
        <w:rPr>
          <w:sz w:val="28"/>
          <w:szCs w:val="28"/>
          <w:lang w:val="en-US"/>
        </w:rPr>
        <w:t xml:space="preserve"> (24-30%) </w:t>
      </w:r>
      <w:proofErr w:type="spellStart"/>
      <w:r w:rsidRPr="008446A5">
        <w:rPr>
          <w:sz w:val="28"/>
          <w:szCs w:val="28"/>
          <w:lang w:val="en-US"/>
        </w:rPr>
        <w:t>ko‘rsatgichga</w:t>
      </w:r>
      <w:proofErr w:type="spellEnd"/>
      <w:r w:rsidR="006F7820" w:rsidRPr="008446A5">
        <w:rPr>
          <w:sz w:val="28"/>
          <w:szCs w:val="28"/>
          <w:lang w:val="en-US"/>
        </w:rPr>
        <w:t xml:space="preserve"> </w:t>
      </w:r>
      <w:proofErr w:type="spellStart"/>
      <w:r w:rsidRPr="008446A5">
        <w:rPr>
          <w:sz w:val="28"/>
          <w:szCs w:val="28"/>
          <w:lang w:val="en-US"/>
        </w:rPr>
        <w:t>ega</w:t>
      </w:r>
      <w:proofErr w:type="spellEnd"/>
      <w:r w:rsidR="006F7820" w:rsidRPr="008446A5">
        <w:rPr>
          <w:sz w:val="28"/>
          <w:szCs w:val="28"/>
          <w:lang w:val="en-US"/>
        </w:rPr>
        <w:t xml:space="preserve"> </w:t>
      </w:r>
      <w:proofErr w:type="spellStart"/>
      <w:r w:rsidRPr="008446A5">
        <w:rPr>
          <w:sz w:val="28"/>
          <w:szCs w:val="28"/>
          <w:lang w:val="en-US"/>
        </w:rPr>
        <w:t>bo‘ladi</w:t>
      </w:r>
      <w:proofErr w:type="spellEnd"/>
      <w:r w:rsidR="006F7820" w:rsidRPr="008446A5">
        <w:rPr>
          <w:sz w:val="28"/>
          <w:szCs w:val="28"/>
          <w:lang w:val="en-US"/>
        </w:rPr>
        <w:t xml:space="preserve">, </w:t>
      </w:r>
      <w:proofErr w:type="spellStart"/>
      <w:r w:rsidRPr="008446A5">
        <w:rPr>
          <w:sz w:val="28"/>
          <w:szCs w:val="28"/>
          <w:lang w:val="en-US"/>
        </w:rPr>
        <w:t>chunki</w:t>
      </w:r>
      <w:proofErr w:type="spellEnd"/>
      <w:r w:rsidR="006F7820" w:rsidRPr="008446A5">
        <w:rPr>
          <w:sz w:val="28"/>
          <w:szCs w:val="28"/>
          <w:lang w:val="en-US"/>
        </w:rPr>
        <w:t xml:space="preserve"> </w:t>
      </w:r>
      <w:r w:rsidRPr="008446A5">
        <w:rPr>
          <w:sz w:val="28"/>
          <w:szCs w:val="28"/>
          <w:lang w:val="en-US"/>
        </w:rPr>
        <w:t>past</w:t>
      </w:r>
      <w:r w:rsidR="006F7820" w:rsidRPr="008446A5">
        <w:rPr>
          <w:sz w:val="28"/>
          <w:szCs w:val="28"/>
          <w:lang w:val="en-US"/>
        </w:rPr>
        <w:t xml:space="preserve"> </w:t>
      </w:r>
      <w:proofErr w:type="spellStart"/>
      <w:r w:rsidRPr="008446A5">
        <w:rPr>
          <w:sz w:val="28"/>
          <w:szCs w:val="28"/>
          <w:lang w:val="en-US"/>
        </w:rPr>
        <w:t>xaroratda</w:t>
      </w:r>
      <w:proofErr w:type="spellEnd"/>
      <w:r w:rsidR="006F7820" w:rsidRPr="008446A5">
        <w:rPr>
          <w:sz w:val="28"/>
          <w:szCs w:val="28"/>
          <w:lang w:val="en-US"/>
        </w:rPr>
        <w:t xml:space="preserve"> </w:t>
      </w:r>
      <w:proofErr w:type="spellStart"/>
      <w:r w:rsidRPr="008446A5">
        <w:rPr>
          <w:sz w:val="28"/>
          <w:szCs w:val="28"/>
          <w:lang w:val="en-US"/>
        </w:rPr>
        <w:t>yuqoriroq</w:t>
      </w:r>
      <w:proofErr w:type="spellEnd"/>
      <w:r w:rsidR="006F7820" w:rsidRPr="008446A5">
        <w:rPr>
          <w:sz w:val="28"/>
          <w:szCs w:val="28"/>
          <w:lang w:val="en-US"/>
        </w:rPr>
        <w:t xml:space="preserve"> </w:t>
      </w:r>
      <w:proofErr w:type="spellStart"/>
      <w:r w:rsidRPr="008446A5">
        <w:rPr>
          <w:sz w:val="28"/>
          <w:szCs w:val="28"/>
          <w:lang w:val="en-US"/>
        </w:rPr>
        <w:t>konsentratsiyadagi</w:t>
      </w:r>
      <w:proofErr w:type="spellEnd"/>
      <w:r w:rsidR="006F7820" w:rsidRPr="008446A5">
        <w:rPr>
          <w:sz w:val="28"/>
          <w:szCs w:val="28"/>
          <w:lang w:val="en-US"/>
        </w:rPr>
        <w:t xml:space="preserve"> </w:t>
      </w:r>
      <w:proofErr w:type="spellStart"/>
      <w:r w:rsidRPr="008446A5">
        <w:rPr>
          <w:sz w:val="28"/>
          <w:szCs w:val="28"/>
          <w:lang w:val="en-US"/>
        </w:rPr>
        <w:t>eritmalarda</w:t>
      </w:r>
      <w:proofErr w:type="spellEnd"/>
      <w:r w:rsidR="006F7820" w:rsidRPr="008446A5">
        <w:rPr>
          <w:sz w:val="28"/>
          <w:szCs w:val="28"/>
          <w:lang w:val="en-US"/>
        </w:rPr>
        <w:t xml:space="preserve">, </w:t>
      </w:r>
      <w:proofErr w:type="spellStart"/>
      <w:r w:rsidRPr="008446A5">
        <w:rPr>
          <w:sz w:val="28"/>
          <w:szCs w:val="28"/>
          <w:lang w:val="en-US"/>
        </w:rPr>
        <w:t>tuzlarning</w:t>
      </w:r>
      <w:proofErr w:type="spellEnd"/>
      <w:r w:rsidR="006F7820" w:rsidRPr="008446A5">
        <w:rPr>
          <w:sz w:val="28"/>
          <w:szCs w:val="28"/>
          <w:lang w:val="en-US"/>
        </w:rPr>
        <w:t xml:space="preserve"> </w:t>
      </w:r>
      <w:proofErr w:type="spellStart"/>
      <w:r w:rsidRPr="008446A5">
        <w:rPr>
          <w:sz w:val="28"/>
          <w:szCs w:val="28"/>
          <w:lang w:val="en-US"/>
        </w:rPr>
        <w:t>kristallizatsiyasi</w:t>
      </w:r>
      <w:proofErr w:type="spellEnd"/>
      <w:r w:rsidR="006F7820" w:rsidRPr="008446A5">
        <w:rPr>
          <w:sz w:val="28"/>
          <w:szCs w:val="28"/>
          <w:lang w:val="en-US"/>
        </w:rPr>
        <w:t xml:space="preserve"> </w:t>
      </w:r>
      <w:proofErr w:type="spellStart"/>
      <w:r w:rsidRPr="008446A5">
        <w:rPr>
          <w:sz w:val="28"/>
          <w:szCs w:val="28"/>
          <w:lang w:val="en-US"/>
        </w:rPr>
        <w:t>yuz</w:t>
      </w:r>
      <w:proofErr w:type="spellEnd"/>
      <w:r w:rsidR="006F7820" w:rsidRPr="008446A5">
        <w:rPr>
          <w:sz w:val="28"/>
          <w:szCs w:val="28"/>
          <w:lang w:val="en-US"/>
        </w:rPr>
        <w:t xml:space="preserve"> </w:t>
      </w:r>
      <w:proofErr w:type="spellStart"/>
      <w:r w:rsidRPr="008446A5">
        <w:rPr>
          <w:sz w:val="28"/>
          <w:szCs w:val="28"/>
          <w:lang w:val="en-US"/>
        </w:rPr>
        <w:t>beradi</w:t>
      </w:r>
      <w:proofErr w:type="spellEnd"/>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ularning</w:t>
      </w:r>
      <w:proofErr w:type="spellEnd"/>
      <w:r w:rsidR="006F7820" w:rsidRPr="008446A5">
        <w:rPr>
          <w:sz w:val="28"/>
          <w:szCs w:val="28"/>
          <w:lang w:val="en-US"/>
        </w:rPr>
        <w:t xml:space="preserve"> </w:t>
      </w:r>
      <w:proofErr w:type="spellStart"/>
      <w:r w:rsidRPr="008446A5">
        <w:rPr>
          <w:sz w:val="28"/>
          <w:szCs w:val="28"/>
          <w:lang w:val="en-US"/>
        </w:rPr>
        <w:t>cho‘kmasi</w:t>
      </w:r>
      <w:proofErr w:type="spellEnd"/>
      <w:r w:rsidR="006F7820" w:rsidRPr="008446A5">
        <w:rPr>
          <w:sz w:val="28"/>
          <w:szCs w:val="28"/>
          <w:lang w:val="en-US"/>
        </w:rPr>
        <w:t xml:space="preserve"> </w:t>
      </w:r>
      <w:proofErr w:type="spellStart"/>
      <w:r w:rsidRPr="008446A5">
        <w:rPr>
          <w:sz w:val="28"/>
          <w:szCs w:val="28"/>
          <w:lang w:val="en-US"/>
        </w:rPr>
        <w:t>hosil</w:t>
      </w:r>
      <w:proofErr w:type="spellEnd"/>
      <w:r w:rsidR="006F7820" w:rsidRPr="008446A5">
        <w:rPr>
          <w:sz w:val="28"/>
          <w:szCs w:val="28"/>
          <w:lang w:val="en-US"/>
        </w:rPr>
        <w:t xml:space="preserve"> </w:t>
      </w:r>
      <w:proofErr w:type="spellStart"/>
      <w:r w:rsidRPr="008446A5">
        <w:rPr>
          <w:sz w:val="28"/>
          <w:szCs w:val="28"/>
          <w:lang w:val="en-US"/>
        </w:rPr>
        <w:t>bo‘ladi</w:t>
      </w:r>
      <w:proofErr w:type="spellEnd"/>
      <w:r w:rsidR="006F7820" w:rsidRPr="008446A5">
        <w:rPr>
          <w:sz w:val="28"/>
          <w:szCs w:val="28"/>
          <w:lang w:val="en-US"/>
        </w:rPr>
        <w:t>.</w:t>
      </w:r>
    </w:p>
    <w:p w:rsidR="006F7820" w:rsidRPr="008446A5" w:rsidRDefault="00E1198B" w:rsidP="00E07146">
      <w:pPr>
        <w:tabs>
          <w:tab w:val="left" w:pos="6904"/>
        </w:tabs>
        <w:spacing w:line="276" w:lineRule="auto"/>
        <w:ind w:firstLine="720"/>
        <w:jc w:val="both"/>
        <w:rPr>
          <w:sz w:val="28"/>
          <w:szCs w:val="28"/>
          <w:lang w:val="en-US"/>
        </w:rPr>
      </w:pPr>
      <w:proofErr w:type="spellStart"/>
      <w:r w:rsidRPr="008446A5">
        <w:rPr>
          <w:sz w:val="28"/>
          <w:szCs w:val="28"/>
          <w:lang w:val="en-US"/>
        </w:rPr>
        <w:t>Odatda</w:t>
      </w:r>
      <w:proofErr w:type="spellEnd"/>
      <w:r w:rsidR="006F7820" w:rsidRPr="008446A5">
        <w:rPr>
          <w:sz w:val="28"/>
          <w:szCs w:val="28"/>
          <w:lang w:val="en-US"/>
        </w:rPr>
        <w:t xml:space="preserve"> 9:9:9, 7:14:2, 6:18:6, 8:24:0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boshqa</w:t>
      </w:r>
      <w:proofErr w:type="spellEnd"/>
      <w:r w:rsidR="006F7820" w:rsidRPr="008446A5">
        <w:rPr>
          <w:sz w:val="28"/>
          <w:szCs w:val="28"/>
          <w:lang w:val="en-US"/>
        </w:rPr>
        <w:t xml:space="preserve"> </w:t>
      </w:r>
      <w:proofErr w:type="spellStart"/>
      <w:r w:rsidRPr="008446A5">
        <w:rPr>
          <w:sz w:val="28"/>
          <w:szCs w:val="28"/>
          <w:lang w:val="en-US"/>
        </w:rPr>
        <w:t>xil</w:t>
      </w:r>
      <w:proofErr w:type="spellEnd"/>
      <w:r w:rsidR="006F7820" w:rsidRPr="008446A5">
        <w:rPr>
          <w:sz w:val="28"/>
          <w:szCs w:val="28"/>
          <w:lang w:val="en-US"/>
        </w:rPr>
        <w:t xml:space="preserve"> </w:t>
      </w:r>
      <w:proofErr w:type="spellStart"/>
      <w:r w:rsidRPr="008446A5">
        <w:rPr>
          <w:sz w:val="28"/>
          <w:szCs w:val="28"/>
          <w:lang w:val="en-US"/>
        </w:rPr>
        <w:t>tarkibli</w:t>
      </w:r>
      <w:proofErr w:type="spellEnd"/>
      <w:r w:rsidR="006F7820" w:rsidRPr="008446A5">
        <w:rPr>
          <w:sz w:val="28"/>
          <w:szCs w:val="28"/>
          <w:lang w:val="en-US"/>
        </w:rPr>
        <w:t xml:space="preserve"> </w:t>
      </w:r>
      <w:r w:rsidRPr="008446A5">
        <w:rPr>
          <w:sz w:val="28"/>
          <w:szCs w:val="28"/>
          <w:lang w:val="en-US"/>
        </w:rPr>
        <w:t>SKO‘</w:t>
      </w:r>
      <w:r w:rsidR="006F7820" w:rsidRPr="008446A5">
        <w:rPr>
          <w:sz w:val="28"/>
          <w:szCs w:val="28"/>
          <w:lang w:val="en-US"/>
        </w:rPr>
        <w:t xml:space="preserve"> </w:t>
      </w:r>
      <w:r w:rsidRPr="008446A5">
        <w:rPr>
          <w:sz w:val="28"/>
          <w:szCs w:val="28"/>
          <w:lang w:val="en-US"/>
        </w:rPr>
        <w:t>lar</w:t>
      </w:r>
      <w:r w:rsidR="006F7820" w:rsidRPr="008446A5">
        <w:rPr>
          <w:sz w:val="28"/>
          <w:szCs w:val="28"/>
          <w:lang w:val="en-US"/>
        </w:rPr>
        <w:t xml:space="preserve"> </w:t>
      </w:r>
      <w:r w:rsidRPr="008446A5">
        <w:rPr>
          <w:sz w:val="28"/>
          <w:szCs w:val="28"/>
          <w:lang w:val="en-US"/>
        </w:rPr>
        <w:t>ham</w:t>
      </w:r>
      <w:r w:rsidR="006F7820" w:rsidRPr="008446A5">
        <w:rPr>
          <w:sz w:val="28"/>
          <w:szCs w:val="28"/>
          <w:lang w:val="en-US"/>
        </w:rPr>
        <w:t xml:space="preserve"> </w:t>
      </w:r>
      <w:proofErr w:type="spellStart"/>
      <w:r w:rsidRPr="008446A5">
        <w:rPr>
          <w:sz w:val="28"/>
          <w:szCs w:val="28"/>
          <w:lang w:val="en-US"/>
        </w:rPr>
        <w:t>ishlab</w:t>
      </w:r>
      <w:proofErr w:type="spellEnd"/>
      <w:r w:rsidR="006F7820" w:rsidRPr="008446A5">
        <w:rPr>
          <w:sz w:val="28"/>
          <w:szCs w:val="28"/>
          <w:lang w:val="en-US"/>
        </w:rPr>
        <w:t xml:space="preserve"> </w:t>
      </w:r>
      <w:proofErr w:type="spellStart"/>
      <w:r w:rsidRPr="008446A5">
        <w:rPr>
          <w:sz w:val="28"/>
          <w:szCs w:val="28"/>
          <w:lang w:val="en-US"/>
        </w:rPr>
        <w:t>chiqariladi</w:t>
      </w:r>
      <w:proofErr w:type="spellEnd"/>
      <w:r w:rsidR="006F7820" w:rsidRPr="008446A5">
        <w:rPr>
          <w:sz w:val="28"/>
          <w:szCs w:val="28"/>
          <w:lang w:val="en-US"/>
        </w:rPr>
        <w:t>.</w:t>
      </w:r>
    </w:p>
    <w:p w:rsidR="006F7820" w:rsidRPr="008446A5" w:rsidRDefault="00E1198B" w:rsidP="00E07146">
      <w:pPr>
        <w:tabs>
          <w:tab w:val="left" w:pos="6904"/>
        </w:tabs>
        <w:spacing w:line="276" w:lineRule="auto"/>
        <w:ind w:firstLine="720"/>
        <w:jc w:val="both"/>
        <w:rPr>
          <w:sz w:val="28"/>
          <w:szCs w:val="28"/>
          <w:lang w:val="en-US"/>
        </w:rPr>
      </w:pPr>
      <w:proofErr w:type="spellStart"/>
      <w:r w:rsidRPr="008446A5">
        <w:rPr>
          <w:sz w:val="28"/>
          <w:szCs w:val="28"/>
          <w:lang w:val="en-US"/>
        </w:rPr>
        <w:t>Polifosfat</w:t>
      </w:r>
      <w:proofErr w:type="spellEnd"/>
      <w:r w:rsidR="006F7820" w:rsidRPr="008446A5">
        <w:rPr>
          <w:sz w:val="28"/>
          <w:szCs w:val="28"/>
          <w:lang w:val="en-US"/>
        </w:rPr>
        <w:t xml:space="preserve"> </w:t>
      </w:r>
      <w:proofErr w:type="spellStart"/>
      <w:r w:rsidRPr="008446A5">
        <w:rPr>
          <w:sz w:val="28"/>
          <w:szCs w:val="28"/>
          <w:lang w:val="en-US"/>
        </w:rPr>
        <w:t>kislota</w:t>
      </w:r>
      <w:proofErr w:type="spellEnd"/>
      <w:r w:rsidR="006F7820" w:rsidRPr="008446A5">
        <w:rPr>
          <w:sz w:val="28"/>
          <w:szCs w:val="28"/>
          <w:lang w:val="en-US"/>
        </w:rPr>
        <w:t xml:space="preserve"> </w:t>
      </w:r>
      <w:proofErr w:type="spellStart"/>
      <w:r w:rsidRPr="008446A5">
        <w:rPr>
          <w:sz w:val="28"/>
          <w:szCs w:val="28"/>
          <w:lang w:val="en-US"/>
        </w:rPr>
        <w:t>negizida</w:t>
      </w:r>
      <w:proofErr w:type="spellEnd"/>
      <w:r w:rsidR="006F7820" w:rsidRPr="008446A5">
        <w:rPr>
          <w:sz w:val="28"/>
          <w:szCs w:val="28"/>
          <w:lang w:val="en-US"/>
        </w:rPr>
        <w:t xml:space="preserve"> </w:t>
      </w:r>
      <w:proofErr w:type="spellStart"/>
      <w:r w:rsidRPr="008446A5">
        <w:rPr>
          <w:sz w:val="28"/>
          <w:szCs w:val="28"/>
          <w:lang w:val="en-US"/>
        </w:rPr>
        <w:t>oziq</w:t>
      </w:r>
      <w:proofErr w:type="spellEnd"/>
      <w:r w:rsidR="006F7820" w:rsidRPr="008446A5">
        <w:rPr>
          <w:sz w:val="28"/>
          <w:szCs w:val="28"/>
          <w:lang w:val="en-US"/>
        </w:rPr>
        <w:t xml:space="preserve"> </w:t>
      </w:r>
      <w:proofErr w:type="spellStart"/>
      <w:r w:rsidRPr="008446A5">
        <w:rPr>
          <w:sz w:val="28"/>
          <w:szCs w:val="28"/>
          <w:lang w:val="en-US"/>
        </w:rPr>
        <w:t>moddalarning</w:t>
      </w:r>
      <w:proofErr w:type="spellEnd"/>
      <w:r w:rsidR="006F7820" w:rsidRPr="008446A5">
        <w:rPr>
          <w:sz w:val="28"/>
          <w:szCs w:val="28"/>
          <w:lang w:val="en-US"/>
        </w:rPr>
        <w:t xml:space="preserve"> </w:t>
      </w:r>
      <w:proofErr w:type="spellStart"/>
      <w:r w:rsidRPr="008446A5">
        <w:rPr>
          <w:sz w:val="28"/>
          <w:szCs w:val="28"/>
          <w:lang w:val="en-US"/>
        </w:rPr>
        <w:t>miqdori</w:t>
      </w:r>
      <w:proofErr w:type="spellEnd"/>
      <w:r w:rsidR="006F7820" w:rsidRPr="008446A5">
        <w:rPr>
          <w:sz w:val="28"/>
          <w:szCs w:val="28"/>
          <w:lang w:val="en-US"/>
        </w:rPr>
        <w:t xml:space="preserve"> 40 % </w:t>
      </w:r>
      <w:proofErr w:type="spellStart"/>
      <w:r w:rsidRPr="008446A5">
        <w:rPr>
          <w:sz w:val="28"/>
          <w:szCs w:val="28"/>
          <w:lang w:val="en-US"/>
        </w:rPr>
        <w:t>bo‘lgan</w:t>
      </w:r>
      <w:proofErr w:type="spellEnd"/>
      <w:r w:rsidR="006F7820" w:rsidRPr="008446A5">
        <w:rPr>
          <w:sz w:val="28"/>
          <w:szCs w:val="28"/>
          <w:lang w:val="en-US"/>
        </w:rPr>
        <w:t xml:space="preserve"> </w:t>
      </w:r>
      <w:r w:rsidRPr="008446A5">
        <w:rPr>
          <w:sz w:val="28"/>
          <w:szCs w:val="28"/>
          <w:lang w:val="en-US"/>
        </w:rPr>
        <w:t>SKO‘</w:t>
      </w:r>
      <w:r w:rsidR="006F7820" w:rsidRPr="008446A5">
        <w:rPr>
          <w:sz w:val="28"/>
          <w:szCs w:val="28"/>
          <w:lang w:val="en-US"/>
        </w:rPr>
        <w:t xml:space="preserve"> </w:t>
      </w:r>
      <w:r w:rsidRPr="008446A5">
        <w:rPr>
          <w:sz w:val="28"/>
          <w:szCs w:val="28"/>
          <w:lang w:val="en-US"/>
        </w:rPr>
        <w:t>lar</w:t>
      </w:r>
      <w:r w:rsidR="006F7820" w:rsidRPr="008446A5">
        <w:rPr>
          <w:sz w:val="28"/>
          <w:szCs w:val="28"/>
          <w:lang w:val="en-US"/>
        </w:rPr>
        <w:t xml:space="preserve"> </w:t>
      </w:r>
      <w:proofErr w:type="spellStart"/>
      <w:r w:rsidRPr="008446A5">
        <w:rPr>
          <w:sz w:val="28"/>
          <w:szCs w:val="28"/>
          <w:lang w:val="en-US"/>
        </w:rPr>
        <w:t>ishlab</w:t>
      </w:r>
      <w:proofErr w:type="spellEnd"/>
      <w:r w:rsidR="006F7820" w:rsidRPr="008446A5">
        <w:rPr>
          <w:sz w:val="28"/>
          <w:szCs w:val="28"/>
          <w:lang w:val="en-US"/>
        </w:rPr>
        <w:t xml:space="preserve"> </w:t>
      </w:r>
      <w:proofErr w:type="spellStart"/>
      <w:r w:rsidRPr="008446A5">
        <w:rPr>
          <w:sz w:val="28"/>
          <w:szCs w:val="28"/>
          <w:lang w:val="en-US"/>
        </w:rPr>
        <w:t>chiqariladi</w:t>
      </w:r>
      <w:proofErr w:type="spellEnd"/>
      <w:r w:rsidR="006F7820" w:rsidRPr="008446A5">
        <w:rPr>
          <w:sz w:val="28"/>
          <w:szCs w:val="28"/>
          <w:lang w:val="en-US"/>
        </w:rPr>
        <w:t xml:space="preserve">. </w:t>
      </w:r>
      <w:proofErr w:type="spellStart"/>
      <w:r w:rsidRPr="008446A5">
        <w:rPr>
          <w:sz w:val="28"/>
          <w:szCs w:val="28"/>
          <w:lang w:val="en-US"/>
        </w:rPr>
        <w:t>Bunday</w:t>
      </w:r>
      <w:proofErr w:type="spellEnd"/>
      <w:r w:rsidR="006F7820" w:rsidRPr="008446A5">
        <w:rPr>
          <w:sz w:val="28"/>
          <w:szCs w:val="28"/>
          <w:lang w:val="en-US"/>
        </w:rPr>
        <w:t xml:space="preserve"> </w:t>
      </w:r>
      <w:r w:rsidRPr="008446A5">
        <w:rPr>
          <w:sz w:val="28"/>
          <w:szCs w:val="28"/>
          <w:lang w:val="en-US"/>
        </w:rPr>
        <w:t>SKO‘</w:t>
      </w:r>
      <w:r w:rsidR="006F7820" w:rsidRPr="008446A5">
        <w:rPr>
          <w:sz w:val="28"/>
          <w:szCs w:val="28"/>
          <w:lang w:val="en-US"/>
        </w:rPr>
        <w:t xml:space="preserve"> </w:t>
      </w:r>
      <w:proofErr w:type="spellStart"/>
      <w:r w:rsidRPr="008446A5">
        <w:rPr>
          <w:sz w:val="28"/>
          <w:szCs w:val="28"/>
          <w:lang w:val="en-US"/>
        </w:rPr>
        <w:t>larning</w:t>
      </w:r>
      <w:proofErr w:type="spellEnd"/>
      <w:r w:rsidR="006F7820" w:rsidRPr="008446A5">
        <w:rPr>
          <w:sz w:val="28"/>
          <w:szCs w:val="28"/>
          <w:lang w:val="en-US"/>
        </w:rPr>
        <w:t xml:space="preserve"> </w:t>
      </w:r>
      <w:proofErr w:type="spellStart"/>
      <w:r w:rsidRPr="008446A5">
        <w:rPr>
          <w:sz w:val="28"/>
          <w:szCs w:val="28"/>
          <w:lang w:val="en-US"/>
        </w:rPr>
        <w:t>asosiy</w:t>
      </w:r>
      <w:proofErr w:type="spellEnd"/>
      <w:r w:rsidR="006F7820" w:rsidRPr="008446A5">
        <w:rPr>
          <w:sz w:val="28"/>
          <w:szCs w:val="28"/>
          <w:lang w:val="en-US"/>
        </w:rPr>
        <w:t xml:space="preserve"> (</w:t>
      </w:r>
      <w:proofErr w:type="spellStart"/>
      <w:r w:rsidRPr="008446A5">
        <w:rPr>
          <w:sz w:val="28"/>
          <w:szCs w:val="28"/>
          <w:lang w:val="en-US"/>
        </w:rPr>
        <w:t>negiz</w:t>
      </w:r>
      <w:proofErr w:type="spellEnd"/>
      <w:r w:rsidR="006F7820" w:rsidRPr="008446A5">
        <w:rPr>
          <w:sz w:val="28"/>
          <w:szCs w:val="28"/>
          <w:lang w:val="en-US"/>
        </w:rPr>
        <w:t xml:space="preserve">) </w:t>
      </w:r>
      <w:proofErr w:type="spellStart"/>
      <w:r w:rsidRPr="008446A5">
        <w:rPr>
          <w:sz w:val="28"/>
          <w:szCs w:val="28"/>
          <w:lang w:val="en-US"/>
        </w:rPr>
        <w:t>eritmasi</w:t>
      </w:r>
      <w:proofErr w:type="spellEnd"/>
      <w:r w:rsidR="006F7820" w:rsidRPr="008446A5">
        <w:rPr>
          <w:sz w:val="28"/>
          <w:szCs w:val="28"/>
          <w:lang w:val="en-US"/>
        </w:rPr>
        <w:t xml:space="preserve"> 10-34-0 </w:t>
      </w:r>
      <w:r w:rsidRPr="008446A5">
        <w:rPr>
          <w:sz w:val="28"/>
          <w:szCs w:val="28"/>
          <w:lang w:val="en-US"/>
        </w:rPr>
        <w:t>va</w:t>
      </w:r>
      <w:r w:rsidR="006F7820" w:rsidRPr="008446A5">
        <w:rPr>
          <w:sz w:val="28"/>
          <w:szCs w:val="28"/>
          <w:lang w:val="en-US"/>
        </w:rPr>
        <w:t xml:space="preserve">11-37-0 </w:t>
      </w:r>
      <w:proofErr w:type="spellStart"/>
      <w:r w:rsidRPr="008446A5">
        <w:rPr>
          <w:sz w:val="28"/>
          <w:szCs w:val="28"/>
          <w:lang w:val="en-US"/>
        </w:rPr>
        <w:t>bo‘ladi</w:t>
      </w:r>
      <w:proofErr w:type="spellEnd"/>
      <w:r w:rsidR="006F7820" w:rsidRPr="008446A5">
        <w:rPr>
          <w:sz w:val="28"/>
          <w:szCs w:val="28"/>
          <w:lang w:val="en-US"/>
        </w:rPr>
        <w:t xml:space="preserve">. </w:t>
      </w:r>
      <w:r w:rsidRPr="008446A5">
        <w:rPr>
          <w:sz w:val="28"/>
          <w:szCs w:val="28"/>
          <w:lang w:val="en-US"/>
        </w:rPr>
        <w:t>Bu</w:t>
      </w:r>
      <w:r w:rsidR="006F7820" w:rsidRPr="008446A5">
        <w:rPr>
          <w:sz w:val="28"/>
          <w:szCs w:val="28"/>
          <w:lang w:val="en-US"/>
        </w:rPr>
        <w:t xml:space="preserve"> </w:t>
      </w:r>
      <w:proofErr w:type="spellStart"/>
      <w:r w:rsidRPr="008446A5">
        <w:rPr>
          <w:sz w:val="28"/>
          <w:szCs w:val="28"/>
          <w:lang w:val="en-US"/>
        </w:rPr>
        <w:t>eritmalar</w:t>
      </w:r>
      <w:proofErr w:type="spellEnd"/>
      <w:r w:rsidR="006F7820" w:rsidRPr="008446A5">
        <w:rPr>
          <w:sz w:val="28"/>
          <w:szCs w:val="28"/>
          <w:lang w:val="en-US"/>
        </w:rPr>
        <w:t xml:space="preserve"> </w:t>
      </w:r>
      <w:proofErr w:type="spellStart"/>
      <w:r w:rsidRPr="008446A5">
        <w:rPr>
          <w:sz w:val="28"/>
          <w:szCs w:val="28"/>
          <w:lang w:val="en-US"/>
        </w:rPr>
        <w:t>uchlamchi</w:t>
      </w:r>
      <w:proofErr w:type="spellEnd"/>
      <w:r w:rsidR="006F7820" w:rsidRPr="008446A5">
        <w:rPr>
          <w:sz w:val="28"/>
          <w:szCs w:val="28"/>
          <w:lang w:val="en-US"/>
        </w:rPr>
        <w:t xml:space="preserve"> </w:t>
      </w:r>
      <w:r w:rsidRPr="008446A5">
        <w:rPr>
          <w:sz w:val="28"/>
          <w:szCs w:val="28"/>
          <w:lang w:val="en-US"/>
        </w:rPr>
        <w:t>SKO‘</w:t>
      </w:r>
      <w:r w:rsidR="006F7820" w:rsidRPr="008446A5">
        <w:rPr>
          <w:sz w:val="28"/>
          <w:szCs w:val="28"/>
          <w:lang w:val="en-US"/>
        </w:rPr>
        <w:t xml:space="preserve"> </w:t>
      </w:r>
      <w:r w:rsidRPr="008446A5">
        <w:rPr>
          <w:sz w:val="28"/>
          <w:szCs w:val="28"/>
          <w:lang w:val="en-US"/>
        </w:rPr>
        <w:t>lar</w:t>
      </w:r>
      <w:r w:rsidR="006F7820" w:rsidRPr="008446A5">
        <w:rPr>
          <w:sz w:val="28"/>
          <w:szCs w:val="28"/>
          <w:lang w:val="en-US"/>
        </w:rPr>
        <w:t xml:space="preserve"> </w:t>
      </w:r>
      <w:proofErr w:type="spellStart"/>
      <w:r w:rsidRPr="008446A5">
        <w:rPr>
          <w:sz w:val="28"/>
          <w:szCs w:val="28"/>
          <w:lang w:val="en-US"/>
        </w:rPr>
        <w:t>ishlab</w:t>
      </w:r>
      <w:proofErr w:type="spellEnd"/>
      <w:r w:rsidR="006F7820" w:rsidRPr="008446A5">
        <w:rPr>
          <w:sz w:val="28"/>
          <w:szCs w:val="28"/>
          <w:lang w:val="en-US"/>
        </w:rPr>
        <w:t xml:space="preserve"> </w:t>
      </w:r>
      <w:proofErr w:type="spellStart"/>
      <w:r w:rsidRPr="008446A5">
        <w:rPr>
          <w:sz w:val="28"/>
          <w:szCs w:val="28"/>
          <w:lang w:val="en-US"/>
        </w:rPr>
        <w:t>chiqarish</w:t>
      </w:r>
      <w:proofErr w:type="spellEnd"/>
      <w:r w:rsidR="006F7820" w:rsidRPr="008446A5">
        <w:rPr>
          <w:sz w:val="28"/>
          <w:szCs w:val="28"/>
          <w:lang w:val="en-US"/>
        </w:rPr>
        <w:t xml:space="preserve"> </w:t>
      </w:r>
      <w:proofErr w:type="spellStart"/>
      <w:r w:rsidRPr="008446A5">
        <w:rPr>
          <w:sz w:val="28"/>
          <w:szCs w:val="28"/>
          <w:lang w:val="en-US"/>
        </w:rPr>
        <w:t>uchun</w:t>
      </w:r>
      <w:proofErr w:type="spellEnd"/>
      <w:r w:rsidR="006F7820" w:rsidRPr="008446A5">
        <w:rPr>
          <w:sz w:val="28"/>
          <w:szCs w:val="28"/>
          <w:lang w:val="en-US"/>
        </w:rPr>
        <w:t xml:space="preserve"> </w:t>
      </w:r>
      <w:proofErr w:type="spellStart"/>
      <w:r w:rsidRPr="008446A5">
        <w:rPr>
          <w:sz w:val="28"/>
          <w:szCs w:val="28"/>
          <w:lang w:val="en-US"/>
        </w:rPr>
        <w:t>ishlatiladi</w:t>
      </w:r>
      <w:proofErr w:type="spellEnd"/>
      <w:r w:rsidR="006F7820" w:rsidRPr="008446A5">
        <w:rPr>
          <w:sz w:val="28"/>
          <w:szCs w:val="28"/>
          <w:lang w:val="en-US"/>
        </w:rPr>
        <w:t xml:space="preserve">, </w:t>
      </w:r>
      <w:proofErr w:type="spellStart"/>
      <w:r w:rsidRPr="008446A5">
        <w:rPr>
          <w:sz w:val="28"/>
          <w:szCs w:val="28"/>
          <w:lang w:val="en-US"/>
        </w:rPr>
        <w:t>ularga</w:t>
      </w:r>
      <w:proofErr w:type="spellEnd"/>
      <w:r w:rsidR="006F7820" w:rsidRPr="008446A5">
        <w:rPr>
          <w:sz w:val="28"/>
          <w:szCs w:val="28"/>
          <w:lang w:val="en-US"/>
        </w:rPr>
        <w:t xml:space="preserve"> </w:t>
      </w:r>
      <w:proofErr w:type="spellStart"/>
      <w:r w:rsidRPr="008446A5">
        <w:rPr>
          <w:sz w:val="28"/>
          <w:szCs w:val="28"/>
          <w:lang w:val="en-US"/>
        </w:rPr>
        <w:t>mochevina</w:t>
      </w:r>
      <w:proofErr w:type="spellEnd"/>
      <w:r w:rsidR="006F7820" w:rsidRPr="008446A5">
        <w:rPr>
          <w:sz w:val="28"/>
          <w:szCs w:val="28"/>
          <w:lang w:val="en-US"/>
        </w:rPr>
        <w:t xml:space="preserve">, </w:t>
      </w:r>
      <w:proofErr w:type="spellStart"/>
      <w:r w:rsidRPr="008446A5">
        <w:rPr>
          <w:sz w:val="28"/>
          <w:szCs w:val="28"/>
          <w:lang w:val="en-US"/>
        </w:rPr>
        <w:t>ammoniyli</w:t>
      </w:r>
      <w:proofErr w:type="spellEnd"/>
      <w:r w:rsidR="006F7820" w:rsidRPr="008446A5">
        <w:rPr>
          <w:sz w:val="28"/>
          <w:szCs w:val="28"/>
          <w:lang w:val="en-US"/>
        </w:rPr>
        <w:t xml:space="preserve"> </w:t>
      </w:r>
      <w:proofErr w:type="spellStart"/>
      <w:r w:rsidRPr="008446A5">
        <w:rPr>
          <w:sz w:val="28"/>
          <w:szCs w:val="28"/>
          <w:lang w:val="en-US"/>
        </w:rPr>
        <w:t>selitra</w:t>
      </w:r>
      <w:proofErr w:type="spellEnd"/>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kaliy</w:t>
      </w:r>
      <w:proofErr w:type="spellEnd"/>
      <w:r w:rsidR="006F7820" w:rsidRPr="008446A5">
        <w:rPr>
          <w:sz w:val="28"/>
          <w:szCs w:val="28"/>
          <w:lang w:val="en-US"/>
        </w:rPr>
        <w:t xml:space="preserve"> </w:t>
      </w:r>
      <w:proofErr w:type="spellStart"/>
      <w:r w:rsidRPr="008446A5">
        <w:rPr>
          <w:sz w:val="28"/>
          <w:szCs w:val="28"/>
          <w:lang w:val="en-US"/>
        </w:rPr>
        <w:t>xlorid</w:t>
      </w:r>
      <w:proofErr w:type="spellEnd"/>
      <w:r w:rsidR="006F7820" w:rsidRPr="008446A5">
        <w:rPr>
          <w:sz w:val="28"/>
          <w:szCs w:val="28"/>
          <w:lang w:val="en-US"/>
        </w:rPr>
        <w:t xml:space="preserve"> </w:t>
      </w:r>
      <w:proofErr w:type="spellStart"/>
      <w:r w:rsidRPr="008446A5">
        <w:rPr>
          <w:sz w:val="28"/>
          <w:szCs w:val="28"/>
          <w:lang w:val="en-US"/>
        </w:rPr>
        <w:t>qo‘shiladi</w:t>
      </w:r>
      <w:proofErr w:type="spellEnd"/>
      <w:r w:rsidR="006F7820" w:rsidRPr="008446A5">
        <w:rPr>
          <w:sz w:val="28"/>
          <w:szCs w:val="28"/>
          <w:lang w:val="en-US"/>
        </w:rPr>
        <w:t xml:space="preserve">. </w:t>
      </w:r>
      <w:proofErr w:type="spellStart"/>
      <w:r w:rsidRPr="008446A5">
        <w:rPr>
          <w:sz w:val="28"/>
          <w:szCs w:val="28"/>
          <w:lang w:val="en-US"/>
        </w:rPr>
        <w:t>Ko‘rsatib</w:t>
      </w:r>
      <w:proofErr w:type="spellEnd"/>
      <w:r w:rsidR="006F7820" w:rsidRPr="008446A5">
        <w:rPr>
          <w:sz w:val="28"/>
          <w:szCs w:val="28"/>
          <w:lang w:val="en-US"/>
        </w:rPr>
        <w:t xml:space="preserve"> </w:t>
      </w:r>
      <w:proofErr w:type="spellStart"/>
      <w:r w:rsidRPr="008446A5">
        <w:rPr>
          <w:sz w:val="28"/>
          <w:szCs w:val="28"/>
          <w:lang w:val="en-US"/>
        </w:rPr>
        <w:t>o‘tilgan</w:t>
      </w:r>
      <w:proofErr w:type="spellEnd"/>
      <w:r w:rsidR="006F7820" w:rsidRPr="008446A5">
        <w:rPr>
          <w:sz w:val="28"/>
          <w:szCs w:val="28"/>
          <w:lang w:val="en-US"/>
        </w:rPr>
        <w:t xml:space="preserve"> </w:t>
      </w:r>
      <w:proofErr w:type="spellStart"/>
      <w:r w:rsidRPr="008446A5">
        <w:rPr>
          <w:sz w:val="28"/>
          <w:szCs w:val="28"/>
          <w:lang w:val="en-US"/>
        </w:rPr>
        <w:t>eritmalarning</w:t>
      </w:r>
      <w:proofErr w:type="spellEnd"/>
      <w:r w:rsidR="006F7820" w:rsidRPr="008446A5">
        <w:rPr>
          <w:sz w:val="28"/>
          <w:szCs w:val="28"/>
          <w:lang w:val="en-US"/>
        </w:rPr>
        <w:t xml:space="preserve"> </w:t>
      </w:r>
      <w:proofErr w:type="spellStart"/>
      <w:r w:rsidRPr="008446A5">
        <w:rPr>
          <w:sz w:val="28"/>
          <w:szCs w:val="28"/>
          <w:lang w:val="en-US"/>
        </w:rPr>
        <w:t>zichligi</w:t>
      </w:r>
      <w:proofErr w:type="spellEnd"/>
      <w:r w:rsidR="006F7820" w:rsidRPr="008446A5">
        <w:rPr>
          <w:sz w:val="28"/>
          <w:szCs w:val="28"/>
          <w:lang w:val="en-US"/>
        </w:rPr>
        <w:t xml:space="preserve"> 1,35-1,4, </w:t>
      </w:r>
      <w:proofErr w:type="spellStart"/>
      <w:r w:rsidRPr="008446A5">
        <w:rPr>
          <w:sz w:val="28"/>
          <w:szCs w:val="28"/>
          <w:lang w:val="en-US"/>
        </w:rPr>
        <w:t>kristallizatsiya</w:t>
      </w:r>
      <w:proofErr w:type="spellEnd"/>
      <w:r w:rsidR="006F7820" w:rsidRPr="008446A5">
        <w:rPr>
          <w:sz w:val="28"/>
          <w:szCs w:val="28"/>
          <w:lang w:val="en-US"/>
        </w:rPr>
        <w:t xml:space="preserve"> </w:t>
      </w:r>
      <w:proofErr w:type="spellStart"/>
      <w:r w:rsidRPr="008446A5">
        <w:rPr>
          <w:sz w:val="28"/>
          <w:szCs w:val="28"/>
          <w:lang w:val="en-US"/>
        </w:rPr>
        <w:t>xarorati</w:t>
      </w:r>
      <w:proofErr w:type="spellEnd"/>
      <w:r w:rsidR="006F7820" w:rsidRPr="008446A5">
        <w:rPr>
          <w:sz w:val="28"/>
          <w:szCs w:val="28"/>
          <w:lang w:val="en-US"/>
        </w:rPr>
        <w:t xml:space="preserve"> -18</w:t>
      </w:r>
      <w:r w:rsidR="006F7820" w:rsidRPr="00E1198B">
        <w:rPr>
          <w:sz w:val="28"/>
          <w:szCs w:val="28"/>
        </w:rPr>
        <w:sym w:font="Symbol" w:char="F0B0"/>
      </w:r>
      <w:r w:rsidRPr="008446A5">
        <w:rPr>
          <w:sz w:val="28"/>
          <w:szCs w:val="28"/>
          <w:lang w:val="en-US"/>
        </w:rPr>
        <w:t>S</w:t>
      </w:r>
      <w:r w:rsidR="006F7820" w:rsidRPr="008446A5">
        <w:rPr>
          <w:sz w:val="28"/>
          <w:szCs w:val="28"/>
          <w:lang w:val="en-US"/>
        </w:rPr>
        <w:t xml:space="preserve"> </w:t>
      </w:r>
      <w:proofErr w:type="spellStart"/>
      <w:r w:rsidRPr="008446A5">
        <w:rPr>
          <w:sz w:val="28"/>
          <w:szCs w:val="28"/>
          <w:lang w:val="en-US"/>
        </w:rPr>
        <w:t>bo‘ladi</w:t>
      </w:r>
      <w:proofErr w:type="spellEnd"/>
      <w:r w:rsidR="006F7820" w:rsidRPr="008446A5">
        <w:rPr>
          <w:sz w:val="28"/>
          <w:szCs w:val="28"/>
          <w:lang w:val="en-US"/>
        </w:rPr>
        <w:t xml:space="preserve">. </w:t>
      </w:r>
      <w:proofErr w:type="spellStart"/>
      <w:r w:rsidRPr="008446A5">
        <w:rPr>
          <w:sz w:val="28"/>
          <w:szCs w:val="28"/>
          <w:lang w:val="en-US"/>
        </w:rPr>
        <w:t>Ularni</w:t>
      </w:r>
      <w:proofErr w:type="spellEnd"/>
      <w:r w:rsidR="006F7820" w:rsidRPr="008446A5">
        <w:rPr>
          <w:sz w:val="28"/>
          <w:szCs w:val="28"/>
          <w:lang w:val="en-US"/>
        </w:rPr>
        <w:t xml:space="preserve"> </w:t>
      </w:r>
      <w:proofErr w:type="spellStart"/>
      <w:r w:rsidRPr="008446A5">
        <w:rPr>
          <w:sz w:val="28"/>
          <w:szCs w:val="28"/>
          <w:lang w:val="en-US"/>
        </w:rPr>
        <w:t>uzoq</w:t>
      </w:r>
      <w:proofErr w:type="spellEnd"/>
      <w:r w:rsidR="006F7820" w:rsidRPr="008446A5">
        <w:rPr>
          <w:sz w:val="28"/>
          <w:szCs w:val="28"/>
          <w:lang w:val="en-US"/>
        </w:rPr>
        <w:t xml:space="preserve"> </w:t>
      </w:r>
      <w:proofErr w:type="spellStart"/>
      <w:r w:rsidRPr="008446A5">
        <w:rPr>
          <w:sz w:val="28"/>
          <w:szCs w:val="28"/>
          <w:lang w:val="en-US"/>
        </w:rPr>
        <w:t>muddatda</w:t>
      </w:r>
      <w:proofErr w:type="spellEnd"/>
      <w:r w:rsidR="006F7820" w:rsidRPr="008446A5">
        <w:rPr>
          <w:sz w:val="28"/>
          <w:szCs w:val="28"/>
          <w:lang w:val="en-US"/>
        </w:rPr>
        <w:t xml:space="preserve"> </w:t>
      </w:r>
      <w:proofErr w:type="spellStart"/>
      <w:r w:rsidRPr="008446A5">
        <w:rPr>
          <w:sz w:val="28"/>
          <w:szCs w:val="28"/>
          <w:lang w:val="en-US"/>
        </w:rPr>
        <w:t>saqlashda</w:t>
      </w:r>
      <w:proofErr w:type="spellEnd"/>
      <w:r w:rsidR="006F7820" w:rsidRPr="008446A5">
        <w:rPr>
          <w:sz w:val="28"/>
          <w:szCs w:val="28"/>
          <w:lang w:val="en-US"/>
        </w:rPr>
        <w:t xml:space="preserve"> </w:t>
      </w:r>
      <w:proofErr w:type="spellStart"/>
      <w:r w:rsidRPr="008446A5">
        <w:rPr>
          <w:sz w:val="28"/>
          <w:szCs w:val="28"/>
          <w:lang w:val="en-US"/>
        </w:rPr>
        <w:t>xar</w:t>
      </w:r>
      <w:proofErr w:type="spellEnd"/>
      <w:r w:rsidR="006F7820" w:rsidRPr="008446A5">
        <w:rPr>
          <w:sz w:val="28"/>
          <w:szCs w:val="28"/>
          <w:lang w:val="en-US"/>
        </w:rPr>
        <w:t xml:space="preserve"> </w:t>
      </w:r>
      <w:proofErr w:type="spellStart"/>
      <w:r w:rsidRPr="008446A5">
        <w:rPr>
          <w:sz w:val="28"/>
          <w:szCs w:val="28"/>
          <w:lang w:val="en-US"/>
        </w:rPr>
        <w:t>qanday</w:t>
      </w:r>
      <w:proofErr w:type="spellEnd"/>
      <w:r w:rsidR="006F7820" w:rsidRPr="008446A5">
        <w:rPr>
          <w:sz w:val="28"/>
          <w:szCs w:val="28"/>
          <w:lang w:val="en-US"/>
        </w:rPr>
        <w:t xml:space="preserve"> </w:t>
      </w:r>
      <w:proofErr w:type="spellStart"/>
      <w:r w:rsidRPr="008446A5">
        <w:rPr>
          <w:sz w:val="28"/>
          <w:szCs w:val="28"/>
          <w:lang w:val="en-US"/>
        </w:rPr>
        <w:t>noqulay</w:t>
      </w:r>
      <w:proofErr w:type="spellEnd"/>
      <w:r w:rsidR="006F7820" w:rsidRPr="008446A5">
        <w:rPr>
          <w:sz w:val="28"/>
          <w:szCs w:val="28"/>
          <w:lang w:val="en-US"/>
        </w:rPr>
        <w:t xml:space="preserve"> </w:t>
      </w:r>
      <w:proofErr w:type="spellStart"/>
      <w:r w:rsidRPr="008446A5">
        <w:rPr>
          <w:sz w:val="28"/>
          <w:szCs w:val="28"/>
          <w:lang w:val="en-US"/>
        </w:rPr>
        <w:t>o‘zgarishlar</w:t>
      </w:r>
      <w:proofErr w:type="spellEnd"/>
      <w:r w:rsidR="006F7820" w:rsidRPr="008446A5">
        <w:rPr>
          <w:sz w:val="28"/>
          <w:szCs w:val="28"/>
          <w:lang w:val="en-US"/>
        </w:rPr>
        <w:t xml:space="preserve"> (</w:t>
      </w:r>
      <w:proofErr w:type="spellStart"/>
      <w:r w:rsidRPr="008446A5">
        <w:rPr>
          <w:sz w:val="28"/>
          <w:szCs w:val="28"/>
          <w:lang w:val="en-US"/>
        </w:rPr>
        <w:t>hatto</w:t>
      </w:r>
      <w:proofErr w:type="spellEnd"/>
      <w:r w:rsidR="006F7820" w:rsidRPr="008446A5">
        <w:rPr>
          <w:sz w:val="28"/>
          <w:szCs w:val="28"/>
          <w:lang w:val="en-US"/>
        </w:rPr>
        <w:t xml:space="preserve"> </w:t>
      </w:r>
      <w:proofErr w:type="spellStart"/>
      <w:r w:rsidRPr="008446A5">
        <w:rPr>
          <w:sz w:val="28"/>
          <w:szCs w:val="28"/>
          <w:lang w:val="en-US"/>
        </w:rPr>
        <w:t>xaroratning</w:t>
      </w:r>
      <w:proofErr w:type="spellEnd"/>
      <w:r w:rsidR="006F7820" w:rsidRPr="008446A5">
        <w:rPr>
          <w:sz w:val="28"/>
          <w:szCs w:val="28"/>
          <w:lang w:val="en-US"/>
        </w:rPr>
        <w:t xml:space="preserve"> </w:t>
      </w:r>
      <w:proofErr w:type="spellStart"/>
      <w:r w:rsidRPr="008446A5">
        <w:rPr>
          <w:sz w:val="28"/>
          <w:szCs w:val="28"/>
          <w:lang w:val="en-US"/>
        </w:rPr>
        <w:t>eng</w:t>
      </w:r>
      <w:proofErr w:type="spellEnd"/>
      <w:r w:rsidR="006F7820" w:rsidRPr="008446A5">
        <w:rPr>
          <w:sz w:val="28"/>
          <w:szCs w:val="28"/>
          <w:lang w:val="en-US"/>
        </w:rPr>
        <w:t xml:space="preserve"> </w:t>
      </w:r>
      <w:proofErr w:type="spellStart"/>
      <w:r w:rsidRPr="008446A5">
        <w:rPr>
          <w:sz w:val="28"/>
          <w:szCs w:val="28"/>
          <w:lang w:val="en-US"/>
        </w:rPr>
        <w:t>keskin</w:t>
      </w:r>
      <w:proofErr w:type="spellEnd"/>
      <w:r w:rsidR="006F7820" w:rsidRPr="008446A5">
        <w:rPr>
          <w:sz w:val="28"/>
          <w:szCs w:val="28"/>
          <w:lang w:val="en-US"/>
        </w:rPr>
        <w:t xml:space="preserve"> </w:t>
      </w:r>
      <w:proofErr w:type="spellStart"/>
      <w:r w:rsidRPr="008446A5">
        <w:rPr>
          <w:sz w:val="28"/>
          <w:szCs w:val="28"/>
          <w:lang w:val="en-US"/>
        </w:rPr>
        <w:t>o‘zgarishlari</w:t>
      </w:r>
      <w:proofErr w:type="spellEnd"/>
      <w:r w:rsidR="006F7820" w:rsidRPr="008446A5">
        <w:rPr>
          <w:sz w:val="28"/>
          <w:szCs w:val="28"/>
          <w:lang w:val="en-US"/>
        </w:rPr>
        <w:t xml:space="preserve">) </w:t>
      </w:r>
      <w:proofErr w:type="spellStart"/>
      <w:r w:rsidRPr="008446A5">
        <w:rPr>
          <w:sz w:val="28"/>
          <w:szCs w:val="28"/>
          <w:lang w:val="en-US"/>
        </w:rPr>
        <w:t>bo‘lib</w:t>
      </w:r>
      <w:proofErr w:type="spellEnd"/>
      <w:r w:rsidR="006F7820" w:rsidRPr="008446A5">
        <w:rPr>
          <w:sz w:val="28"/>
          <w:szCs w:val="28"/>
          <w:lang w:val="en-US"/>
        </w:rPr>
        <w:t xml:space="preserve"> </w:t>
      </w:r>
      <w:proofErr w:type="spellStart"/>
      <w:r w:rsidRPr="008446A5">
        <w:rPr>
          <w:sz w:val="28"/>
          <w:szCs w:val="28"/>
          <w:lang w:val="en-US"/>
        </w:rPr>
        <w:t>o‘tganda</w:t>
      </w:r>
      <w:proofErr w:type="spellEnd"/>
      <w:r w:rsidR="006F7820" w:rsidRPr="008446A5">
        <w:rPr>
          <w:sz w:val="28"/>
          <w:szCs w:val="28"/>
          <w:lang w:val="en-US"/>
        </w:rPr>
        <w:t xml:space="preserve"> </w:t>
      </w:r>
      <w:r w:rsidRPr="008446A5">
        <w:rPr>
          <w:sz w:val="28"/>
          <w:szCs w:val="28"/>
          <w:lang w:val="en-US"/>
        </w:rPr>
        <w:t>ham</w:t>
      </w:r>
      <w:r w:rsidR="006F7820" w:rsidRPr="008446A5">
        <w:rPr>
          <w:sz w:val="28"/>
          <w:szCs w:val="28"/>
          <w:lang w:val="en-US"/>
        </w:rPr>
        <w:t xml:space="preserve"> </w:t>
      </w:r>
      <w:proofErr w:type="spellStart"/>
      <w:r w:rsidRPr="008446A5">
        <w:rPr>
          <w:sz w:val="28"/>
          <w:szCs w:val="28"/>
          <w:lang w:val="en-US"/>
        </w:rPr>
        <w:t>o‘g‘itning</w:t>
      </w:r>
      <w:proofErr w:type="spellEnd"/>
      <w:r w:rsidR="006F7820" w:rsidRPr="008446A5">
        <w:rPr>
          <w:sz w:val="28"/>
          <w:szCs w:val="28"/>
          <w:lang w:val="en-US"/>
        </w:rPr>
        <w:t xml:space="preserve"> </w:t>
      </w:r>
      <w:proofErr w:type="spellStart"/>
      <w:r w:rsidRPr="008446A5">
        <w:rPr>
          <w:sz w:val="28"/>
          <w:szCs w:val="28"/>
          <w:lang w:val="en-US"/>
        </w:rPr>
        <w:t>o‘zgarishi</w:t>
      </w:r>
      <w:proofErr w:type="spellEnd"/>
      <w:r w:rsidR="006F7820" w:rsidRPr="008446A5">
        <w:rPr>
          <w:sz w:val="28"/>
          <w:szCs w:val="28"/>
          <w:lang w:val="en-US"/>
        </w:rPr>
        <w:t xml:space="preserve"> </w:t>
      </w:r>
      <w:proofErr w:type="spellStart"/>
      <w:r w:rsidRPr="008446A5">
        <w:rPr>
          <w:sz w:val="28"/>
          <w:szCs w:val="28"/>
          <w:lang w:val="en-US"/>
        </w:rPr>
        <w:t>yuz</w:t>
      </w:r>
      <w:proofErr w:type="spellEnd"/>
      <w:r w:rsidR="006F7820" w:rsidRPr="008446A5">
        <w:rPr>
          <w:sz w:val="28"/>
          <w:szCs w:val="28"/>
          <w:lang w:val="en-US"/>
        </w:rPr>
        <w:t xml:space="preserve"> </w:t>
      </w:r>
      <w:proofErr w:type="spellStart"/>
      <w:r w:rsidRPr="008446A5">
        <w:rPr>
          <w:sz w:val="28"/>
          <w:szCs w:val="28"/>
          <w:lang w:val="en-US"/>
        </w:rPr>
        <w:t>bermaydi</w:t>
      </w:r>
      <w:proofErr w:type="spellEnd"/>
      <w:r w:rsidR="006F7820" w:rsidRPr="008446A5">
        <w:rPr>
          <w:sz w:val="28"/>
          <w:szCs w:val="28"/>
          <w:lang w:val="en-US"/>
        </w:rPr>
        <w:t>.</w:t>
      </w:r>
    </w:p>
    <w:p w:rsidR="006F7820" w:rsidRPr="008446A5" w:rsidRDefault="00E1198B" w:rsidP="00E07146">
      <w:pPr>
        <w:tabs>
          <w:tab w:val="left" w:pos="6904"/>
        </w:tabs>
        <w:spacing w:line="276" w:lineRule="auto"/>
        <w:ind w:firstLine="720"/>
        <w:jc w:val="both"/>
        <w:rPr>
          <w:sz w:val="28"/>
          <w:szCs w:val="28"/>
          <w:lang w:val="en-US"/>
        </w:rPr>
      </w:pPr>
      <w:r w:rsidRPr="008446A5">
        <w:rPr>
          <w:sz w:val="28"/>
          <w:szCs w:val="28"/>
          <w:lang w:val="en-US"/>
        </w:rPr>
        <w:t>SKO‘</w:t>
      </w:r>
      <w:r w:rsidR="006F7820" w:rsidRPr="008446A5">
        <w:rPr>
          <w:sz w:val="28"/>
          <w:szCs w:val="28"/>
          <w:lang w:val="en-US"/>
        </w:rPr>
        <w:t xml:space="preserve"> </w:t>
      </w:r>
      <w:proofErr w:type="spellStart"/>
      <w:r w:rsidRPr="008446A5">
        <w:rPr>
          <w:sz w:val="28"/>
          <w:szCs w:val="28"/>
          <w:lang w:val="en-US"/>
        </w:rPr>
        <w:t>tarkibida</w:t>
      </w:r>
      <w:proofErr w:type="spellEnd"/>
      <w:r w:rsidR="006F7820" w:rsidRPr="008446A5">
        <w:rPr>
          <w:sz w:val="28"/>
          <w:szCs w:val="28"/>
          <w:lang w:val="en-US"/>
        </w:rPr>
        <w:t xml:space="preserve"> </w:t>
      </w:r>
      <w:proofErr w:type="spellStart"/>
      <w:r w:rsidRPr="008446A5">
        <w:rPr>
          <w:sz w:val="28"/>
          <w:szCs w:val="28"/>
          <w:lang w:val="en-US"/>
        </w:rPr>
        <w:t>erkin</w:t>
      </w:r>
      <w:proofErr w:type="spellEnd"/>
      <w:r w:rsidR="006F7820" w:rsidRPr="008446A5">
        <w:rPr>
          <w:sz w:val="28"/>
          <w:szCs w:val="28"/>
          <w:lang w:val="en-US"/>
        </w:rPr>
        <w:t xml:space="preserve"> </w:t>
      </w:r>
      <w:r w:rsidR="006F7820" w:rsidRPr="00E1198B">
        <w:rPr>
          <w:sz w:val="28"/>
          <w:szCs w:val="28"/>
          <w:lang w:val="en-US"/>
        </w:rPr>
        <w:t>NH</w:t>
      </w:r>
      <w:r w:rsidR="006F7820" w:rsidRPr="008446A5">
        <w:rPr>
          <w:sz w:val="28"/>
          <w:szCs w:val="28"/>
          <w:vertAlign w:val="subscript"/>
          <w:lang w:val="en-US"/>
        </w:rPr>
        <w:t xml:space="preserve">3 </w:t>
      </w:r>
      <w:proofErr w:type="spellStart"/>
      <w:r w:rsidRPr="008446A5">
        <w:rPr>
          <w:sz w:val="28"/>
          <w:szCs w:val="28"/>
          <w:lang w:val="en-US"/>
        </w:rPr>
        <w:t>bo‘lmaydi</w:t>
      </w:r>
      <w:proofErr w:type="spellEnd"/>
      <w:r w:rsidR="006F7820" w:rsidRPr="008446A5">
        <w:rPr>
          <w:sz w:val="28"/>
          <w:szCs w:val="28"/>
          <w:lang w:val="en-US"/>
        </w:rPr>
        <w:t xml:space="preserve">, </w:t>
      </w:r>
      <w:proofErr w:type="spellStart"/>
      <w:r w:rsidRPr="008446A5">
        <w:rPr>
          <w:sz w:val="28"/>
          <w:szCs w:val="28"/>
          <w:lang w:val="en-US"/>
        </w:rPr>
        <w:t>shuning</w:t>
      </w:r>
      <w:proofErr w:type="spellEnd"/>
      <w:r w:rsidR="006F7820" w:rsidRPr="008446A5">
        <w:rPr>
          <w:sz w:val="28"/>
          <w:szCs w:val="28"/>
          <w:lang w:val="en-US"/>
        </w:rPr>
        <w:t xml:space="preserve"> </w:t>
      </w:r>
      <w:proofErr w:type="spellStart"/>
      <w:r w:rsidRPr="008446A5">
        <w:rPr>
          <w:sz w:val="28"/>
          <w:szCs w:val="28"/>
          <w:lang w:val="en-US"/>
        </w:rPr>
        <w:t>uchun</w:t>
      </w:r>
      <w:proofErr w:type="spellEnd"/>
      <w:r w:rsidR="006F7820" w:rsidRPr="008446A5">
        <w:rPr>
          <w:sz w:val="28"/>
          <w:szCs w:val="28"/>
          <w:lang w:val="en-US"/>
        </w:rPr>
        <w:t xml:space="preserve"> </w:t>
      </w:r>
      <w:proofErr w:type="spellStart"/>
      <w:r w:rsidRPr="008446A5">
        <w:rPr>
          <w:sz w:val="28"/>
          <w:szCs w:val="28"/>
          <w:lang w:val="en-US"/>
        </w:rPr>
        <w:t>uni</w:t>
      </w:r>
      <w:proofErr w:type="spellEnd"/>
      <w:r w:rsidR="006F7820" w:rsidRPr="008446A5">
        <w:rPr>
          <w:sz w:val="28"/>
          <w:szCs w:val="28"/>
          <w:lang w:val="en-US"/>
        </w:rPr>
        <w:t xml:space="preserve"> </w:t>
      </w:r>
      <w:proofErr w:type="spellStart"/>
      <w:r w:rsidRPr="008446A5">
        <w:rPr>
          <w:sz w:val="28"/>
          <w:szCs w:val="28"/>
          <w:lang w:val="en-US"/>
        </w:rPr>
        <w:t>dalani</w:t>
      </w:r>
      <w:proofErr w:type="spellEnd"/>
      <w:r w:rsidR="006F7820" w:rsidRPr="008446A5">
        <w:rPr>
          <w:sz w:val="28"/>
          <w:szCs w:val="28"/>
          <w:lang w:val="en-US"/>
        </w:rPr>
        <w:t xml:space="preserve"> </w:t>
      </w:r>
      <w:proofErr w:type="spellStart"/>
      <w:r w:rsidRPr="008446A5">
        <w:rPr>
          <w:sz w:val="28"/>
          <w:szCs w:val="28"/>
          <w:lang w:val="en-US"/>
        </w:rPr>
        <w:t>yuza</w:t>
      </w:r>
      <w:proofErr w:type="spellEnd"/>
      <w:r w:rsidR="006F7820" w:rsidRPr="008446A5">
        <w:rPr>
          <w:sz w:val="28"/>
          <w:szCs w:val="28"/>
          <w:lang w:val="en-US"/>
        </w:rPr>
        <w:t xml:space="preserve"> </w:t>
      </w:r>
      <w:proofErr w:type="spellStart"/>
      <w:r w:rsidRPr="008446A5">
        <w:rPr>
          <w:sz w:val="28"/>
          <w:szCs w:val="28"/>
          <w:lang w:val="en-US"/>
        </w:rPr>
        <w:t>qismiga</w:t>
      </w:r>
      <w:proofErr w:type="spellEnd"/>
      <w:r w:rsidR="006F7820" w:rsidRPr="008446A5">
        <w:rPr>
          <w:sz w:val="28"/>
          <w:szCs w:val="28"/>
          <w:lang w:val="en-US"/>
        </w:rPr>
        <w:t xml:space="preserve"> </w:t>
      </w:r>
      <w:proofErr w:type="spellStart"/>
      <w:r w:rsidRPr="008446A5">
        <w:rPr>
          <w:sz w:val="28"/>
          <w:szCs w:val="28"/>
          <w:lang w:val="en-US"/>
        </w:rPr>
        <w:t>xar</w:t>
      </w:r>
      <w:proofErr w:type="spellEnd"/>
      <w:r w:rsidR="006F7820" w:rsidRPr="008446A5">
        <w:rPr>
          <w:sz w:val="28"/>
          <w:szCs w:val="28"/>
          <w:lang w:val="en-US"/>
        </w:rPr>
        <w:t xml:space="preserve"> </w:t>
      </w:r>
      <w:proofErr w:type="spellStart"/>
      <w:r w:rsidRPr="008446A5">
        <w:rPr>
          <w:sz w:val="28"/>
          <w:szCs w:val="28"/>
          <w:lang w:val="en-US"/>
        </w:rPr>
        <w:t>qanday</w:t>
      </w:r>
      <w:proofErr w:type="spellEnd"/>
      <w:r w:rsidR="006F7820" w:rsidRPr="008446A5">
        <w:rPr>
          <w:sz w:val="28"/>
          <w:szCs w:val="28"/>
          <w:lang w:val="en-US"/>
        </w:rPr>
        <w:t xml:space="preserve"> </w:t>
      </w:r>
      <w:proofErr w:type="spellStart"/>
      <w:r w:rsidRPr="008446A5">
        <w:rPr>
          <w:sz w:val="28"/>
          <w:szCs w:val="28"/>
          <w:lang w:val="en-US"/>
        </w:rPr>
        <w:t>tuproqqa</w:t>
      </w:r>
      <w:proofErr w:type="spellEnd"/>
      <w:r w:rsidR="006F7820" w:rsidRPr="008446A5">
        <w:rPr>
          <w:sz w:val="28"/>
          <w:szCs w:val="28"/>
          <w:lang w:val="en-US"/>
        </w:rPr>
        <w:t xml:space="preserve"> </w:t>
      </w:r>
      <w:proofErr w:type="spellStart"/>
      <w:r w:rsidRPr="008446A5">
        <w:rPr>
          <w:sz w:val="28"/>
          <w:szCs w:val="28"/>
          <w:lang w:val="en-US"/>
        </w:rPr>
        <w:t>ishlov</w:t>
      </w:r>
      <w:proofErr w:type="spellEnd"/>
      <w:r w:rsidR="006F7820" w:rsidRPr="008446A5">
        <w:rPr>
          <w:sz w:val="28"/>
          <w:szCs w:val="28"/>
          <w:lang w:val="en-US"/>
        </w:rPr>
        <w:t xml:space="preserve"> </w:t>
      </w:r>
      <w:proofErr w:type="spellStart"/>
      <w:r w:rsidRPr="008446A5">
        <w:rPr>
          <w:sz w:val="28"/>
          <w:szCs w:val="28"/>
          <w:lang w:val="en-US"/>
        </w:rPr>
        <w:t>beradigan</w:t>
      </w:r>
      <w:proofErr w:type="spellEnd"/>
      <w:r w:rsidR="006F7820" w:rsidRPr="008446A5">
        <w:rPr>
          <w:sz w:val="28"/>
          <w:szCs w:val="28"/>
          <w:lang w:val="en-US"/>
        </w:rPr>
        <w:t xml:space="preserve"> </w:t>
      </w:r>
      <w:proofErr w:type="spellStart"/>
      <w:r w:rsidRPr="008446A5">
        <w:rPr>
          <w:sz w:val="28"/>
          <w:szCs w:val="28"/>
          <w:lang w:val="en-US"/>
        </w:rPr>
        <w:t>moslama</w:t>
      </w:r>
      <w:proofErr w:type="spellEnd"/>
      <w:r w:rsidR="006F7820" w:rsidRPr="008446A5">
        <w:rPr>
          <w:sz w:val="28"/>
          <w:szCs w:val="28"/>
          <w:lang w:val="en-US"/>
        </w:rPr>
        <w:t xml:space="preserve"> </w:t>
      </w:r>
      <w:proofErr w:type="spellStart"/>
      <w:r w:rsidRPr="008446A5">
        <w:rPr>
          <w:sz w:val="28"/>
          <w:szCs w:val="28"/>
          <w:lang w:val="en-US"/>
        </w:rPr>
        <w:t>yordamida</w:t>
      </w:r>
      <w:proofErr w:type="spellEnd"/>
      <w:r w:rsidR="006F7820" w:rsidRPr="008446A5">
        <w:rPr>
          <w:sz w:val="28"/>
          <w:szCs w:val="28"/>
          <w:lang w:val="en-US"/>
        </w:rPr>
        <w:t xml:space="preserve">: </w:t>
      </w:r>
      <w:proofErr w:type="spellStart"/>
      <w:r w:rsidRPr="008446A5">
        <w:rPr>
          <w:sz w:val="28"/>
          <w:szCs w:val="28"/>
          <w:lang w:val="en-US"/>
        </w:rPr>
        <w:t>diskali</w:t>
      </w:r>
      <w:proofErr w:type="spellEnd"/>
      <w:r w:rsidR="006F7820" w:rsidRPr="008446A5">
        <w:rPr>
          <w:sz w:val="28"/>
          <w:szCs w:val="28"/>
          <w:lang w:val="en-US"/>
        </w:rPr>
        <w:t xml:space="preserve"> </w:t>
      </w:r>
      <w:proofErr w:type="spellStart"/>
      <w:r w:rsidRPr="008446A5">
        <w:rPr>
          <w:sz w:val="28"/>
          <w:szCs w:val="28"/>
          <w:lang w:val="en-US"/>
        </w:rPr>
        <w:t>barona</w:t>
      </w:r>
      <w:proofErr w:type="spellEnd"/>
      <w:r w:rsidR="006F7820" w:rsidRPr="008446A5">
        <w:rPr>
          <w:sz w:val="28"/>
          <w:szCs w:val="28"/>
          <w:lang w:val="en-US"/>
        </w:rPr>
        <w:t xml:space="preserve">, </w:t>
      </w:r>
      <w:proofErr w:type="spellStart"/>
      <w:r w:rsidRPr="008446A5">
        <w:rPr>
          <w:sz w:val="28"/>
          <w:szCs w:val="28"/>
          <w:lang w:val="en-US"/>
        </w:rPr>
        <w:t>kultivator</w:t>
      </w:r>
      <w:proofErr w:type="spellEnd"/>
      <w:r w:rsidR="006F7820" w:rsidRPr="008446A5">
        <w:rPr>
          <w:sz w:val="28"/>
          <w:szCs w:val="28"/>
          <w:lang w:val="en-US"/>
        </w:rPr>
        <w:t xml:space="preserve">, </w:t>
      </w:r>
      <w:proofErr w:type="spellStart"/>
      <w:r w:rsidRPr="008446A5">
        <w:rPr>
          <w:sz w:val="28"/>
          <w:szCs w:val="28"/>
          <w:lang w:val="en-US"/>
        </w:rPr>
        <w:t>omochlar</w:t>
      </w:r>
      <w:proofErr w:type="spellEnd"/>
      <w:r w:rsidR="006F7820" w:rsidRPr="008446A5">
        <w:rPr>
          <w:sz w:val="28"/>
          <w:szCs w:val="28"/>
          <w:lang w:val="en-US"/>
        </w:rPr>
        <w:t xml:space="preserve"> </w:t>
      </w:r>
      <w:proofErr w:type="spellStart"/>
      <w:r w:rsidRPr="008446A5">
        <w:rPr>
          <w:sz w:val="28"/>
          <w:szCs w:val="28"/>
          <w:lang w:val="en-US"/>
        </w:rPr>
        <w:t>bilan</w:t>
      </w:r>
      <w:proofErr w:type="spellEnd"/>
      <w:r w:rsidR="006F7820" w:rsidRPr="008446A5">
        <w:rPr>
          <w:sz w:val="28"/>
          <w:szCs w:val="28"/>
          <w:lang w:val="en-US"/>
        </w:rPr>
        <w:t xml:space="preserve"> </w:t>
      </w:r>
      <w:proofErr w:type="spellStart"/>
      <w:r w:rsidRPr="008446A5">
        <w:rPr>
          <w:sz w:val="28"/>
          <w:szCs w:val="28"/>
          <w:lang w:val="en-US"/>
        </w:rPr>
        <w:t>purkash</w:t>
      </w:r>
      <w:proofErr w:type="spellEnd"/>
      <w:r w:rsidR="006F7820" w:rsidRPr="008446A5">
        <w:rPr>
          <w:sz w:val="28"/>
          <w:szCs w:val="28"/>
          <w:lang w:val="en-US"/>
        </w:rPr>
        <w:t xml:space="preserve"> </w:t>
      </w:r>
      <w:proofErr w:type="spellStart"/>
      <w:r w:rsidRPr="008446A5">
        <w:rPr>
          <w:sz w:val="28"/>
          <w:szCs w:val="28"/>
          <w:lang w:val="en-US"/>
        </w:rPr>
        <w:t>mumkin</w:t>
      </w:r>
      <w:proofErr w:type="spellEnd"/>
      <w:r w:rsidR="006F7820" w:rsidRPr="008446A5">
        <w:rPr>
          <w:sz w:val="28"/>
          <w:szCs w:val="28"/>
          <w:lang w:val="en-US"/>
        </w:rPr>
        <w:t xml:space="preserve">. </w:t>
      </w:r>
      <w:proofErr w:type="spellStart"/>
      <w:r w:rsidRPr="008446A5">
        <w:rPr>
          <w:sz w:val="28"/>
          <w:szCs w:val="28"/>
          <w:lang w:val="en-US"/>
        </w:rPr>
        <w:t>Maxsus</w:t>
      </w:r>
      <w:proofErr w:type="spellEnd"/>
      <w:r w:rsidR="006F7820" w:rsidRPr="008446A5">
        <w:rPr>
          <w:sz w:val="28"/>
          <w:szCs w:val="28"/>
          <w:lang w:val="en-US"/>
        </w:rPr>
        <w:t xml:space="preserve"> </w:t>
      </w:r>
      <w:proofErr w:type="spellStart"/>
      <w:r w:rsidRPr="008446A5">
        <w:rPr>
          <w:sz w:val="28"/>
          <w:szCs w:val="28"/>
          <w:lang w:val="en-US"/>
        </w:rPr>
        <w:t>mashinalar</w:t>
      </w:r>
      <w:proofErr w:type="spellEnd"/>
      <w:r w:rsidR="006F7820" w:rsidRPr="008446A5">
        <w:rPr>
          <w:sz w:val="28"/>
          <w:szCs w:val="28"/>
          <w:lang w:val="en-US"/>
        </w:rPr>
        <w:t xml:space="preserve"> </w:t>
      </w:r>
      <w:proofErr w:type="spellStart"/>
      <w:r w:rsidRPr="008446A5">
        <w:rPr>
          <w:sz w:val="28"/>
          <w:szCs w:val="28"/>
          <w:lang w:val="en-US"/>
        </w:rPr>
        <w:t>yordamida</w:t>
      </w:r>
      <w:proofErr w:type="spellEnd"/>
      <w:r w:rsidR="006F7820" w:rsidRPr="008446A5">
        <w:rPr>
          <w:sz w:val="28"/>
          <w:szCs w:val="28"/>
          <w:lang w:val="en-US"/>
        </w:rPr>
        <w:t xml:space="preserve"> </w:t>
      </w:r>
      <w:r w:rsidRPr="008446A5">
        <w:rPr>
          <w:sz w:val="28"/>
          <w:szCs w:val="28"/>
          <w:lang w:val="en-US"/>
        </w:rPr>
        <w:t>SKO‘</w:t>
      </w:r>
      <w:r w:rsidR="006F7820" w:rsidRPr="008446A5">
        <w:rPr>
          <w:sz w:val="28"/>
          <w:szCs w:val="28"/>
          <w:lang w:val="en-US"/>
        </w:rPr>
        <w:t xml:space="preserve"> </w:t>
      </w:r>
      <w:proofErr w:type="spellStart"/>
      <w:r w:rsidRPr="008446A5">
        <w:rPr>
          <w:sz w:val="28"/>
          <w:szCs w:val="28"/>
          <w:lang w:val="en-US"/>
        </w:rPr>
        <w:t>ni</w:t>
      </w:r>
      <w:proofErr w:type="spellEnd"/>
      <w:r w:rsidR="006F7820" w:rsidRPr="008446A5">
        <w:rPr>
          <w:sz w:val="28"/>
          <w:szCs w:val="28"/>
          <w:lang w:val="en-US"/>
        </w:rPr>
        <w:t xml:space="preserve"> </w:t>
      </w:r>
      <w:proofErr w:type="spellStart"/>
      <w:r w:rsidRPr="008446A5">
        <w:rPr>
          <w:sz w:val="28"/>
          <w:szCs w:val="28"/>
          <w:lang w:val="en-US"/>
        </w:rPr>
        <w:t>uya</w:t>
      </w:r>
      <w:r w:rsidR="006F7820" w:rsidRPr="008446A5">
        <w:rPr>
          <w:sz w:val="28"/>
          <w:szCs w:val="28"/>
          <w:lang w:val="en-US"/>
        </w:rPr>
        <w:t>-</w:t>
      </w:r>
      <w:r w:rsidRPr="008446A5">
        <w:rPr>
          <w:sz w:val="28"/>
          <w:szCs w:val="28"/>
          <w:lang w:val="en-US"/>
        </w:rPr>
        <w:t>uyaga</w:t>
      </w:r>
      <w:proofErr w:type="spellEnd"/>
      <w:r w:rsidR="006F7820" w:rsidRPr="008446A5">
        <w:rPr>
          <w:sz w:val="28"/>
          <w:szCs w:val="28"/>
          <w:lang w:val="en-US"/>
        </w:rPr>
        <w:t xml:space="preserve">, </w:t>
      </w:r>
      <w:proofErr w:type="spellStart"/>
      <w:r w:rsidRPr="008446A5">
        <w:rPr>
          <w:sz w:val="28"/>
          <w:szCs w:val="28"/>
          <w:lang w:val="en-US"/>
        </w:rPr>
        <w:t>tasmasimon</w:t>
      </w:r>
      <w:proofErr w:type="spellEnd"/>
      <w:r w:rsidR="006F7820" w:rsidRPr="008446A5">
        <w:rPr>
          <w:sz w:val="28"/>
          <w:szCs w:val="28"/>
          <w:lang w:val="en-US"/>
        </w:rPr>
        <w:t xml:space="preserve"> </w:t>
      </w:r>
      <w:proofErr w:type="spellStart"/>
      <w:r w:rsidRPr="008446A5">
        <w:rPr>
          <w:sz w:val="28"/>
          <w:szCs w:val="28"/>
          <w:lang w:val="en-US"/>
        </w:rPr>
        <w:t>tarzda</w:t>
      </w:r>
      <w:proofErr w:type="spellEnd"/>
      <w:r w:rsidR="006F7820" w:rsidRPr="008446A5">
        <w:rPr>
          <w:sz w:val="28"/>
          <w:szCs w:val="28"/>
          <w:lang w:val="en-US"/>
        </w:rPr>
        <w:t xml:space="preserve"> </w:t>
      </w:r>
      <w:proofErr w:type="spellStart"/>
      <w:r w:rsidRPr="008446A5">
        <w:rPr>
          <w:sz w:val="28"/>
          <w:szCs w:val="28"/>
          <w:lang w:val="en-US"/>
        </w:rPr>
        <w:t>xar</w:t>
      </w:r>
      <w:proofErr w:type="spellEnd"/>
      <w:r w:rsidR="006F7820" w:rsidRPr="008446A5">
        <w:rPr>
          <w:sz w:val="28"/>
          <w:szCs w:val="28"/>
          <w:lang w:val="en-US"/>
        </w:rPr>
        <w:t xml:space="preserve"> </w:t>
      </w:r>
      <w:proofErr w:type="spellStart"/>
      <w:r w:rsidRPr="008446A5">
        <w:rPr>
          <w:sz w:val="28"/>
          <w:szCs w:val="28"/>
          <w:lang w:val="en-US"/>
        </w:rPr>
        <w:t>qanday</w:t>
      </w:r>
      <w:proofErr w:type="spellEnd"/>
      <w:r w:rsidR="006F7820" w:rsidRPr="008446A5">
        <w:rPr>
          <w:sz w:val="28"/>
          <w:szCs w:val="28"/>
          <w:lang w:val="en-US"/>
        </w:rPr>
        <w:t xml:space="preserve"> </w:t>
      </w:r>
      <w:proofErr w:type="spellStart"/>
      <w:r w:rsidRPr="008446A5">
        <w:rPr>
          <w:sz w:val="28"/>
          <w:szCs w:val="28"/>
          <w:lang w:val="en-US"/>
        </w:rPr>
        <w:t>ekinga</w:t>
      </w:r>
      <w:proofErr w:type="spellEnd"/>
      <w:r w:rsidR="006F7820" w:rsidRPr="008446A5">
        <w:rPr>
          <w:sz w:val="28"/>
          <w:szCs w:val="28"/>
          <w:lang w:val="en-US"/>
        </w:rPr>
        <w:t xml:space="preserve"> </w:t>
      </w:r>
      <w:proofErr w:type="spellStart"/>
      <w:r w:rsidRPr="008446A5">
        <w:rPr>
          <w:sz w:val="28"/>
          <w:szCs w:val="28"/>
          <w:lang w:val="en-US"/>
        </w:rPr>
        <w:t>ayniqsa</w:t>
      </w:r>
      <w:proofErr w:type="spellEnd"/>
      <w:r w:rsidR="006F7820" w:rsidRPr="008446A5">
        <w:rPr>
          <w:sz w:val="28"/>
          <w:szCs w:val="28"/>
          <w:lang w:val="en-US"/>
        </w:rPr>
        <w:t xml:space="preserve"> </w:t>
      </w:r>
      <w:proofErr w:type="spellStart"/>
      <w:r w:rsidRPr="008446A5">
        <w:rPr>
          <w:sz w:val="28"/>
          <w:szCs w:val="28"/>
          <w:lang w:val="en-US"/>
        </w:rPr>
        <w:t>chopiq</w:t>
      </w:r>
      <w:proofErr w:type="spellEnd"/>
      <w:r w:rsidR="006F7820" w:rsidRPr="008446A5">
        <w:rPr>
          <w:sz w:val="28"/>
          <w:szCs w:val="28"/>
          <w:lang w:val="en-US"/>
        </w:rPr>
        <w:t xml:space="preserve"> </w:t>
      </w:r>
      <w:proofErr w:type="spellStart"/>
      <w:r w:rsidRPr="008446A5">
        <w:rPr>
          <w:sz w:val="28"/>
          <w:szCs w:val="28"/>
          <w:lang w:val="en-US"/>
        </w:rPr>
        <w:t>olib</w:t>
      </w:r>
      <w:proofErr w:type="spellEnd"/>
      <w:r w:rsidR="006F7820" w:rsidRPr="008446A5">
        <w:rPr>
          <w:sz w:val="28"/>
          <w:szCs w:val="28"/>
          <w:lang w:val="en-US"/>
        </w:rPr>
        <w:t xml:space="preserve"> </w:t>
      </w:r>
      <w:proofErr w:type="spellStart"/>
      <w:r w:rsidRPr="008446A5">
        <w:rPr>
          <w:sz w:val="28"/>
          <w:szCs w:val="28"/>
          <w:lang w:val="en-US"/>
        </w:rPr>
        <w:t>boriladigan</w:t>
      </w:r>
      <w:proofErr w:type="spellEnd"/>
      <w:r w:rsidR="006F7820" w:rsidRPr="008446A5">
        <w:rPr>
          <w:sz w:val="28"/>
          <w:szCs w:val="28"/>
          <w:lang w:val="en-US"/>
        </w:rPr>
        <w:t xml:space="preserve"> </w:t>
      </w:r>
      <w:proofErr w:type="spellStart"/>
      <w:r w:rsidRPr="008446A5">
        <w:rPr>
          <w:sz w:val="28"/>
          <w:szCs w:val="28"/>
          <w:lang w:val="en-US"/>
        </w:rPr>
        <w:t>ekinga</w:t>
      </w:r>
      <w:proofErr w:type="spellEnd"/>
      <w:r w:rsidR="006F7820" w:rsidRPr="008446A5">
        <w:rPr>
          <w:sz w:val="28"/>
          <w:szCs w:val="28"/>
          <w:lang w:val="en-US"/>
        </w:rPr>
        <w:t xml:space="preserve"> </w:t>
      </w:r>
      <w:proofErr w:type="spellStart"/>
      <w:r w:rsidRPr="008446A5">
        <w:rPr>
          <w:sz w:val="28"/>
          <w:szCs w:val="28"/>
          <w:lang w:val="en-US"/>
        </w:rPr>
        <w:t>solish</w:t>
      </w:r>
      <w:proofErr w:type="spellEnd"/>
      <w:r w:rsidR="006F7820" w:rsidRPr="008446A5">
        <w:rPr>
          <w:sz w:val="28"/>
          <w:szCs w:val="28"/>
          <w:lang w:val="en-US"/>
        </w:rPr>
        <w:t xml:space="preserve"> </w:t>
      </w:r>
      <w:proofErr w:type="spellStart"/>
      <w:r w:rsidRPr="008446A5">
        <w:rPr>
          <w:sz w:val="28"/>
          <w:szCs w:val="28"/>
          <w:lang w:val="en-US"/>
        </w:rPr>
        <w:t>mumkin</w:t>
      </w:r>
      <w:proofErr w:type="spellEnd"/>
      <w:r w:rsidR="006F7820" w:rsidRPr="008446A5">
        <w:rPr>
          <w:sz w:val="28"/>
          <w:szCs w:val="28"/>
          <w:lang w:val="en-US"/>
        </w:rPr>
        <w:t xml:space="preserve">. </w:t>
      </w:r>
      <w:r w:rsidRPr="008446A5">
        <w:rPr>
          <w:sz w:val="28"/>
          <w:szCs w:val="28"/>
          <w:lang w:val="en-US"/>
        </w:rPr>
        <w:t>SKO‘</w:t>
      </w:r>
      <w:r w:rsidR="006F7820" w:rsidRPr="008446A5">
        <w:rPr>
          <w:sz w:val="28"/>
          <w:szCs w:val="28"/>
          <w:lang w:val="en-US"/>
        </w:rPr>
        <w:t xml:space="preserve"> </w:t>
      </w:r>
      <w:r w:rsidRPr="008446A5">
        <w:rPr>
          <w:sz w:val="28"/>
          <w:szCs w:val="28"/>
          <w:lang w:val="en-US"/>
        </w:rPr>
        <w:t>dan</w:t>
      </w:r>
      <w:r w:rsidR="006F7820" w:rsidRPr="008446A5">
        <w:rPr>
          <w:sz w:val="28"/>
          <w:szCs w:val="28"/>
          <w:lang w:val="en-US"/>
        </w:rPr>
        <w:t xml:space="preserve"> </w:t>
      </w:r>
      <w:proofErr w:type="spellStart"/>
      <w:r w:rsidRPr="008446A5">
        <w:rPr>
          <w:sz w:val="28"/>
          <w:szCs w:val="28"/>
          <w:lang w:val="en-US"/>
        </w:rPr>
        <w:t>sug‘oriladigan</w:t>
      </w:r>
      <w:proofErr w:type="spellEnd"/>
      <w:r w:rsidR="006F7820" w:rsidRPr="008446A5">
        <w:rPr>
          <w:sz w:val="28"/>
          <w:szCs w:val="28"/>
          <w:lang w:val="en-US"/>
        </w:rPr>
        <w:t xml:space="preserve"> </w:t>
      </w:r>
      <w:proofErr w:type="spellStart"/>
      <w:r w:rsidRPr="008446A5">
        <w:rPr>
          <w:sz w:val="28"/>
          <w:szCs w:val="28"/>
          <w:lang w:val="en-US"/>
        </w:rPr>
        <w:t>maydonlarga</w:t>
      </w:r>
      <w:proofErr w:type="spellEnd"/>
      <w:r w:rsidR="006F7820" w:rsidRPr="008446A5">
        <w:rPr>
          <w:sz w:val="28"/>
          <w:szCs w:val="28"/>
          <w:lang w:val="en-US"/>
        </w:rPr>
        <w:t xml:space="preserve"> </w:t>
      </w:r>
      <w:proofErr w:type="spellStart"/>
      <w:r w:rsidRPr="008446A5">
        <w:rPr>
          <w:sz w:val="28"/>
          <w:szCs w:val="28"/>
          <w:lang w:val="en-US"/>
        </w:rPr>
        <w:t>ega</w:t>
      </w:r>
      <w:proofErr w:type="spellEnd"/>
      <w:r w:rsidR="006F7820" w:rsidRPr="008446A5">
        <w:rPr>
          <w:sz w:val="28"/>
          <w:szCs w:val="28"/>
          <w:lang w:val="en-US"/>
        </w:rPr>
        <w:t xml:space="preserve"> </w:t>
      </w:r>
      <w:proofErr w:type="spellStart"/>
      <w:r w:rsidRPr="008446A5">
        <w:rPr>
          <w:sz w:val="28"/>
          <w:szCs w:val="28"/>
          <w:lang w:val="en-US"/>
        </w:rPr>
        <w:t>bo‘lgan</w:t>
      </w:r>
      <w:proofErr w:type="spellEnd"/>
      <w:r w:rsidR="006F7820" w:rsidRPr="008446A5">
        <w:rPr>
          <w:sz w:val="28"/>
          <w:szCs w:val="28"/>
          <w:lang w:val="en-US"/>
        </w:rPr>
        <w:t xml:space="preserve"> </w:t>
      </w:r>
      <w:proofErr w:type="spellStart"/>
      <w:r w:rsidRPr="008446A5">
        <w:rPr>
          <w:sz w:val="28"/>
          <w:szCs w:val="28"/>
          <w:lang w:val="en-US"/>
        </w:rPr>
        <w:t>tumanlarda</w:t>
      </w:r>
      <w:proofErr w:type="spellEnd"/>
      <w:r w:rsidR="006F7820" w:rsidRPr="008446A5">
        <w:rPr>
          <w:sz w:val="28"/>
          <w:szCs w:val="28"/>
          <w:lang w:val="en-US"/>
        </w:rPr>
        <w:t xml:space="preserve"> </w:t>
      </w:r>
      <w:proofErr w:type="spellStart"/>
      <w:r w:rsidRPr="008446A5">
        <w:rPr>
          <w:sz w:val="28"/>
          <w:szCs w:val="28"/>
          <w:lang w:val="en-US"/>
        </w:rPr>
        <w:t>foydalaniladi</w:t>
      </w:r>
      <w:proofErr w:type="spellEnd"/>
      <w:r w:rsidR="006F7820" w:rsidRPr="008446A5">
        <w:rPr>
          <w:sz w:val="28"/>
          <w:szCs w:val="28"/>
          <w:lang w:val="en-US"/>
        </w:rPr>
        <w:t>.</w:t>
      </w:r>
    </w:p>
    <w:p w:rsidR="006F7820" w:rsidRPr="008446A5" w:rsidRDefault="00E1198B" w:rsidP="00E07146">
      <w:pPr>
        <w:tabs>
          <w:tab w:val="left" w:pos="6904"/>
        </w:tabs>
        <w:spacing w:line="276" w:lineRule="auto"/>
        <w:ind w:firstLine="720"/>
        <w:jc w:val="both"/>
        <w:rPr>
          <w:sz w:val="28"/>
          <w:szCs w:val="28"/>
          <w:lang w:val="en-US"/>
        </w:rPr>
      </w:pPr>
      <w:r w:rsidRPr="008446A5">
        <w:rPr>
          <w:sz w:val="28"/>
          <w:szCs w:val="28"/>
          <w:lang w:val="en-US"/>
        </w:rPr>
        <w:t>SKO‘</w:t>
      </w:r>
      <w:r w:rsidR="006F7820" w:rsidRPr="008446A5">
        <w:rPr>
          <w:sz w:val="28"/>
          <w:szCs w:val="28"/>
          <w:lang w:val="en-US"/>
        </w:rPr>
        <w:t xml:space="preserve"> </w:t>
      </w:r>
      <w:proofErr w:type="spellStart"/>
      <w:r w:rsidRPr="008446A5">
        <w:rPr>
          <w:sz w:val="28"/>
          <w:szCs w:val="28"/>
          <w:lang w:val="en-US"/>
        </w:rPr>
        <w:t>lardan</w:t>
      </w:r>
      <w:proofErr w:type="spellEnd"/>
      <w:r w:rsidR="006F7820" w:rsidRPr="008446A5">
        <w:rPr>
          <w:sz w:val="28"/>
          <w:szCs w:val="28"/>
          <w:lang w:val="en-US"/>
        </w:rPr>
        <w:t xml:space="preserve"> </w:t>
      </w:r>
      <w:proofErr w:type="spellStart"/>
      <w:r w:rsidRPr="008446A5">
        <w:rPr>
          <w:sz w:val="28"/>
          <w:szCs w:val="28"/>
          <w:lang w:val="en-US"/>
        </w:rPr>
        <w:t>foydalanish</w:t>
      </w:r>
      <w:proofErr w:type="spellEnd"/>
      <w:r w:rsidR="006F7820" w:rsidRPr="008446A5">
        <w:rPr>
          <w:sz w:val="28"/>
          <w:szCs w:val="28"/>
          <w:lang w:val="en-US"/>
        </w:rPr>
        <w:t xml:space="preserve"> </w:t>
      </w:r>
      <w:proofErr w:type="spellStart"/>
      <w:r w:rsidRPr="008446A5">
        <w:rPr>
          <w:sz w:val="28"/>
          <w:szCs w:val="28"/>
          <w:lang w:val="en-US"/>
        </w:rPr>
        <w:t>o‘g‘itlarni</w:t>
      </w:r>
      <w:proofErr w:type="spellEnd"/>
      <w:r w:rsidR="006F7820" w:rsidRPr="008446A5">
        <w:rPr>
          <w:sz w:val="28"/>
          <w:szCs w:val="28"/>
          <w:lang w:val="en-US"/>
        </w:rPr>
        <w:t xml:space="preserve"> </w:t>
      </w:r>
      <w:proofErr w:type="spellStart"/>
      <w:r w:rsidRPr="008446A5">
        <w:rPr>
          <w:sz w:val="28"/>
          <w:szCs w:val="28"/>
          <w:lang w:val="en-US"/>
        </w:rPr>
        <w:t>yuklash</w:t>
      </w:r>
      <w:proofErr w:type="spellEnd"/>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tushirish</w:t>
      </w:r>
      <w:proofErr w:type="spellEnd"/>
      <w:r w:rsidR="006F7820" w:rsidRPr="008446A5">
        <w:rPr>
          <w:sz w:val="28"/>
          <w:szCs w:val="28"/>
          <w:lang w:val="en-US"/>
        </w:rPr>
        <w:t xml:space="preserve"> </w:t>
      </w:r>
      <w:proofErr w:type="spellStart"/>
      <w:r w:rsidRPr="008446A5">
        <w:rPr>
          <w:sz w:val="28"/>
          <w:szCs w:val="28"/>
          <w:lang w:val="en-US"/>
        </w:rPr>
        <w:t>ishlarini</w:t>
      </w:r>
      <w:proofErr w:type="spellEnd"/>
      <w:r w:rsidR="006F7820" w:rsidRPr="008446A5">
        <w:rPr>
          <w:sz w:val="28"/>
          <w:szCs w:val="28"/>
          <w:lang w:val="en-US"/>
        </w:rPr>
        <w:t xml:space="preserve"> </w:t>
      </w:r>
      <w:proofErr w:type="spellStart"/>
      <w:r w:rsidRPr="008446A5">
        <w:rPr>
          <w:sz w:val="28"/>
          <w:szCs w:val="28"/>
          <w:lang w:val="en-US"/>
        </w:rPr>
        <w:t>hammasini</w:t>
      </w:r>
      <w:proofErr w:type="spellEnd"/>
      <w:r w:rsidR="006F7820" w:rsidRPr="008446A5">
        <w:rPr>
          <w:sz w:val="28"/>
          <w:szCs w:val="28"/>
          <w:lang w:val="en-US"/>
        </w:rPr>
        <w:t xml:space="preserve"> </w:t>
      </w:r>
      <w:proofErr w:type="spellStart"/>
      <w:r w:rsidRPr="008446A5">
        <w:rPr>
          <w:sz w:val="28"/>
          <w:szCs w:val="28"/>
          <w:lang w:val="en-US"/>
        </w:rPr>
        <w:t>to‘liq</w:t>
      </w:r>
      <w:proofErr w:type="spellEnd"/>
      <w:r w:rsidR="006F7820" w:rsidRPr="008446A5">
        <w:rPr>
          <w:sz w:val="28"/>
          <w:szCs w:val="28"/>
          <w:lang w:val="en-US"/>
        </w:rPr>
        <w:t xml:space="preserve"> </w:t>
      </w:r>
      <w:proofErr w:type="spellStart"/>
      <w:r w:rsidRPr="008446A5">
        <w:rPr>
          <w:sz w:val="28"/>
          <w:szCs w:val="28"/>
          <w:lang w:val="en-US"/>
        </w:rPr>
        <w:t>mexanizatsiyalash</w:t>
      </w:r>
      <w:proofErr w:type="spellEnd"/>
      <w:r w:rsidR="006F7820" w:rsidRPr="008446A5">
        <w:rPr>
          <w:sz w:val="28"/>
          <w:szCs w:val="28"/>
          <w:lang w:val="en-US"/>
        </w:rPr>
        <w:t xml:space="preserve">, </w:t>
      </w:r>
      <w:proofErr w:type="spellStart"/>
      <w:r w:rsidRPr="008446A5">
        <w:rPr>
          <w:sz w:val="28"/>
          <w:szCs w:val="28"/>
          <w:lang w:val="en-US"/>
        </w:rPr>
        <w:t>tashish</w:t>
      </w:r>
      <w:proofErr w:type="spellEnd"/>
      <w:r w:rsidR="006F7820" w:rsidRPr="008446A5">
        <w:rPr>
          <w:sz w:val="28"/>
          <w:szCs w:val="28"/>
          <w:lang w:val="en-US"/>
        </w:rPr>
        <w:t xml:space="preserve">, </w:t>
      </w:r>
      <w:proofErr w:type="spellStart"/>
      <w:r w:rsidRPr="008446A5">
        <w:rPr>
          <w:sz w:val="28"/>
          <w:szCs w:val="28"/>
          <w:lang w:val="en-US"/>
        </w:rPr>
        <w:t>saqlash</w:t>
      </w:r>
      <w:proofErr w:type="spellEnd"/>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tuproqqa</w:t>
      </w:r>
      <w:proofErr w:type="spellEnd"/>
      <w:r w:rsidR="006F7820" w:rsidRPr="008446A5">
        <w:rPr>
          <w:sz w:val="28"/>
          <w:szCs w:val="28"/>
          <w:lang w:val="en-US"/>
        </w:rPr>
        <w:t xml:space="preserve"> </w:t>
      </w:r>
      <w:proofErr w:type="spellStart"/>
      <w:r w:rsidRPr="008446A5">
        <w:rPr>
          <w:sz w:val="28"/>
          <w:szCs w:val="28"/>
          <w:lang w:val="en-US"/>
        </w:rPr>
        <w:t>solish</w:t>
      </w:r>
      <w:proofErr w:type="spellEnd"/>
      <w:r w:rsidR="006F7820" w:rsidRPr="008446A5">
        <w:rPr>
          <w:sz w:val="28"/>
          <w:szCs w:val="28"/>
          <w:lang w:val="en-US"/>
        </w:rPr>
        <w:t xml:space="preserve"> </w:t>
      </w:r>
      <w:proofErr w:type="spellStart"/>
      <w:r w:rsidRPr="008446A5">
        <w:rPr>
          <w:sz w:val="28"/>
          <w:szCs w:val="28"/>
          <w:lang w:val="en-US"/>
        </w:rPr>
        <w:t>jarayonlarida</w:t>
      </w:r>
      <w:proofErr w:type="spellEnd"/>
      <w:r w:rsidR="006F7820" w:rsidRPr="008446A5">
        <w:rPr>
          <w:sz w:val="28"/>
          <w:szCs w:val="28"/>
          <w:lang w:val="en-US"/>
        </w:rPr>
        <w:t xml:space="preserve"> </w:t>
      </w:r>
      <w:proofErr w:type="spellStart"/>
      <w:r w:rsidRPr="008446A5">
        <w:rPr>
          <w:sz w:val="28"/>
          <w:szCs w:val="28"/>
          <w:lang w:val="en-US"/>
        </w:rPr>
        <w:t>isrofgarchilikni</w:t>
      </w:r>
      <w:proofErr w:type="spellEnd"/>
      <w:r w:rsidR="006F7820" w:rsidRPr="008446A5">
        <w:rPr>
          <w:sz w:val="28"/>
          <w:szCs w:val="28"/>
          <w:lang w:val="en-US"/>
        </w:rPr>
        <w:t xml:space="preserve"> </w:t>
      </w:r>
      <w:proofErr w:type="spellStart"/>
      <w:r w:rsidRPr="008446A5">
        <w:rPr>
          <w:sz w:val="28"/>
          <w:szCs w:val="28"/>
          <w:lang w:val="en-US"/>
        </w:rPr>
        <w:t>oldini</w:t>
      </w:r>
      <w:proofErr w:type="spellEnd"/>
      <w:r w:rsidR="006F7820" w:rsidRPr="008446A5">
        <w:rPr>
          <w:sz w:val="28"/>
          <w:szCs w:val="28"/>
          <w:lang w:val="en-US"/>
        </w:rPr>
        <w:t xml:space="preserve"> </w:t>
      </w:r>
      <w:proofErr w:type="spellStart"/>
      <w:r w:rsidRPr="008446A5">
        <w:rPr>
          <w:sz w:val="28"/>
          <w:szCs w:val="28"/>
          <w:lang w:val="en-US"/>
        </w:rPr>
        <w:t>olish</w:t>
      </w:r>
      <w:proofErr w:type="spellEnd"/>
      <w:r w:rsidR="006F7820" w:rsidRPr="008446A5">
        <w:rPr>
          <w:sz w:val="28"/>
          <w:szCs w:val="28"/>
          <w:lang w:val="en-US"/>
        </w:rPr>
        <w:t xml:space="preserve"> </w:t>
      </w:r>
      <w:proofErr w:type="spellStart"/>
      <w:r w:rsidRPr="008446A5">
        <w:rPr>
          <w:sz w:val="28"/>
          <w:szCs w:val="28"/>
          <w:lang w:val="en-US"/>
        </w:rPr>
        <w:t>imkonini</w:t>
      </w:r>
      <w:proofErr w:type="spellEnd"/>
      <w:r w:rsidR="006F7820" w:rsidRPr="008446A5">
        <w:rPr>
          <w:sz w:val="28"/>
          <w:szCs w:val="28"/>
          <w:lang w:val="en-US"/>
        </w:rPr>
        <w:t xml:space="preserve"> </w:t>
      </w:r>
      <w:proofErr w:type="spellStart"/>
      <w:r w:rsidRPr="008446A5">
        <w:rPr>
          <w:sz w:val="28"/>
          <w:szCs w:val="28"/>
          <w:lang w:val="en-US"/>
        </w:rPr>
        <w:t>beradi</w:t>
      </w:r>
      <w:proofErr w:type="spellEnd"/>
      <w:r w:rsidR="006F7820" w:rsidRPr="008446A5">
        <w:rPr>
          <w:sz w:val="28"/>
          <w:szCs w:val="28"/>
          <w:lang w:val="en-US"/>
        </w:rPr>
        <w:t xml:space="preserve">. </w:t>
      </w:r>
      <w:r w:rsidRPr="008446A5">
        <w:rPr>
          <w:sz w:val="28"/>
          <w:szCs w:val="28"/>
          <w:lang w:val="en-US"/>
        </w:rPr>
        <w:t>Yana</w:t>
      </w:r>
      <w:r w:rsidR="006F7820" w:rsidRPr="008446A5">
        <w:rPr>
          <w:sz w:val="28"/>
          <w:szCs w:val="28"/>
          <w:lang w:val="en-US"/>
        </w:rPr>
        <w:t xml:space="preserve"> </w:t>
      </w:r>
      <w:proofErr w:type="spellStart"/>
      <w:r w:rsidRPr="008446A5">
        <w:rPr>
          <w:sz w:val="28"/>
          <w:szCs w:val="28"/>
          <w:lang w:val="en-US"/>
        </w:rPr>
        <w:t>suyuq</w:t>
      </w:r>
      <w:proofErr w:type="spellEnd"/>
      <w:r w:rsidR="006F7820" w:rsidRPr="008446A5">
        <w:rPr>
          <w:sz w:val="28"/>
          <w:szCs w:val="28"/>
          <w:lang w:val="en-US"/>
        </w:rPr>
        <w:t xml:space="preserve"> </w:t>
      </w:r>
      <w:proofErr w:type="spellStart"/>
      <w:r w:rsidRPr="008446A5">
        <w:rPr>
          <w:sz w:val="28"/>
          <w:szCs w:val="28"/>
          <w:lang w:val="en-US"/>
        </w:rPr>
        <w:t>kompleks</w:t>
      </w:r>
      <w:proofErr w:type="spellEnd"/>
      <w:r w:rsidR="006F7820" w:rsidRPr="008446A5">
        <w:rPr>
          <w:sz w:val="28"/>
          <w:szCs w:val="28"/>
          <w:lang w:val="en-US"/>
        </w:rPr>
        <w:t xml:space="preserve"> </w:t>
      </w:r>
      <w:proofErr w:type="spellStart"/>
      <w:r w:rsidRPr="008446A5">
        <w:rPr>
          <w:sz w:val="28"/>
          <w:szCs w:val="28"/>
          <w:lang w:val="en-US"/>
        </w:rPr>
        <w:t>o‘g‘itlarning</w:t>
      </w:r>
      <w:proofErr w:type="spellEnd"/>
      <w:r w:rsidR="006F7820" w:rsidRPr="008446A5">
        <w:rPr>
          <w:sz w:val="28"/>
          <w:szCs w:val="28"/>
          <w:lang w:val="en-US"/>
        </w:rPr>
        <w:t xml:space="preserve"> </w:t>
      </w:r>
      <w:proofErr w:type="spellStart"/>
      <w:r w:rsidRPr="008446A5">
        <w:rPr>
          <w:sz w:val="28"/>
          <w:szCs w:val="28"/>
          <w:lang w:val="en-US"/>
        </w:rPr>
        <w:t>qator</w:t>
      </w:r>
      <w:proofErr w:type="spellEnd"/>
      <w:r w:rsidR="006F7820" w:rsidRPr="008446A5">
        <w:rPr>
          <w:sz w:val="28"/>
          <w:szCs w:val="28"/>
          <w:lang w:val="en-US"/>
        </w:rPr>
        <w:t xml:space="preserve"> </w:t>
      </w:r>
      <w:proofErr w:type="spellStart"/>
      <w:r w:rsidRPr="008446A5">
        <w:rPr>
          <w:sz w:val="28"/>
          <w:szCs w:val="28"/>
          <w:lang w:val="en-US"/>
        </w:rPr>
        <w:t>ustunliklarini</w:t>
      </w:r>
      <w:proofErr w:type="spellEnd"/>
      <w:r w:rsidR="006F7820" w:rsidRPr="008446A5">
        <w:rPr>
          <w:sz w:val="28"/>
          <w:szCs w:val="28"/>
          <w:lang w:val="en-US"/>
        </w:rPr>
        <w:t xml:space="preserve"> </w:t>
      </w:r>
      <w:proofErr w:type="spellStart"/>
      <w:r w:rsidRPr="008446A5">
        <w:rPr>
          <w:sz w:val="28"/>
          <w:szCs w:val="28"/>
          <w:lang w:val="en-US"/>
        </w:rPr>
        <w:t>keltirish</w:t>
      </w:r>
      <w:proofErr w:type="spellEnd"/>
      <w:r w:rsidR="006F7820" w:rsidRPr="008446A5">
        <w:rPr>
          <w:sz w:val="28"/>
          <w:szCs w:val="28"/>
          <w:lang w:val="en-US"/>
        </w:rPr>
        <w:t xml:space="preserve"> </w:t>
      </w:r>
      <w:proofErr w:type="spellStart"/>
      <w:r w:rsidRPr="008446A5">
        <w:rPr>
          <w:sz w:val="28"/>
          <w:szCs w:val="28"/>
          <w:lang w:val="en-US"/>
        </w:rPr>
        <w:t>mumkin</w:t>
      </w:r>
      <w:proofErr w:type="spellEnd"/>
      <w:r w:rsidR="006F7820" w:rsidRPr="008446A5">
        <w:rPr>
          <w:sz w:val="28"/>
          <w:szCs w:val="28"/>
          <w:lang w:val="en-US"/>
        </w:rPr>
        <w:t xml:space="preserve">, </w:t>
      </w:r>
      <w:proofErr w:type="spellStart"/>
      <w:r w:rsidRPr="008446A5">
        <w:rPr>
          <w:sz w:val="28"/>
          <w:szCs w:val="28"/>
          <w:lang w:val="en-US"/>
        </w:rPr>
        <w:t>ular</w:t>
      </w:r>
      <w:proofErr w:type="spellEnd"/>
      <w:r w:rsidR="006F7820" w:rsidRPr="008446A5">
        <w:rPr>
          <w:sz w:val="28"/>
          <w:szCs w:val="28"/>
          <w:lang w:val="en-US"/>
        </w:rPr>
        <w:t xml:space="preserve"> </w:t>
      </w:r>
      <w:proofErr w:type="spellStart"/>
      <w:r w:rsidRPr="008446A5">
        <w:rPr>
          <w:sz w:val="28"/>
          <w:szCs w:val="28"/>
          <w:lang w:val="en-US"/>
        </w:rPr>
        <w:t>jumlasiga</w:t>
      </w:r>
      <w:proofErr w:type="spellEnd"/>
      <w:r w:rsidR="006F7820" w:rsidRPr="008446A5">
        <w:rPr>
          <w:sz w:val="28"/>
          <w:szCs w:val="28"/>
          <w:lang w:val="en-US"/>
        </w:rPr>
        <w:t xml:space="preserve">: </w:t>
      </w:r>
      <w:proofErr w:type="spellStart"/>
      <w:r w:rsidRPr="008446A5">
        <w:rPr>
          <w:sz w:val="28"/>
          <w:szCs w:val="28"/>
          <w:lang w:val="en-US"/>
        </w:rPr>
        <w:t>dalada</w:t>
      </w:r>
      <w:proofErr w:type="spellEnd"/>
      <w:r w:rsidR="006F7820" w:rsidRPr="008446A5">
        <w:rPr>
          <w:sz w:val="28"/>
          <w:szCs w:val="28"/>
          <w:lang w:val="en-US"/>
        </w:rPr>
        <w:t xml:space="preserve"> </w:t>
      </w:r>
      <w:proofErr w:type="spellStart"/>
      <w:r w:rsidRPr="008446A5">
        <w:rPr>
          <w:sz w:val="28"/>
          <w:szCs w:val="28"/>
          <w:lang w:val="en-US"/>
        </w:rPr>
        <w:t>o‘g‘itlarni</w:t>
      </w:r>
      <w:proofErr w:type="spellEnd"/>
      <w:r w:rsidR="006F7820" w:rsidRPr="008446A5">
        <w:rPr>
          <w:sz w:val="28"/>
          <w:szCs w:val="28"/>
          <w:lang w:val="en-US"/>
        </w:rPr>
        <w:t xml:space="preserve"> </w:t>
      </w:r>
      <w:proofErr w:type="spellStart"/>
      <w:r w:rsidRPr="008446A5">
        <w:rPr>
          <w:sz w:val="28"/>
          <w:szCs w:val="28"/>
          <w:lang w:val="en-US"/>
        </w:rPr>
        <w:t>taqsimlanishini</w:t>
      </w:r>
      <w:proofErr w:type="spellEnd"/>
      <w:r w:rsidR="006F7820" w:rsidRPr="008446A5">
        <w:rPr>
          <w:sz w:val="28"/>
          <w:szCs w:val="28"/>
          <w:lang w:val="en-US"/>
        </w:rPr>
        <w:t xml:space="preserve"> </w:t>
      </w:r>
      <w:proofErr w:type="spellStart"/>
      <w:r w:rsidRPr="008446A5">
        <w:rPr>
          <w:sz w:val="28"/>
          <w:szCs w:val="28"/>
          <w:lang w:val="en-US"/>
        </w:rPr>
        <w:t>avtomatik</w:t>
      </w:r>
      <w:proofErr w:type="spellEnd"/>
      <w:r w:rsidR="006F7820" w:rsidRPr="008446A5">
        <w:rPr>
          <w:sz w:val="28"/>
          <w:szCs w:val="28"/>
          <w:lang w:val="en-US"/>
        </w:rPr>
        <w:t xml:space="preserve"> </w:t>
      </w:r>
      <w:proofErr w:type="spellStart"/>
      <w:r w:rsidRPr="008446A5">
        <w:rPr>
          <w:sz w:val="28"/>
          <w:szCs w:val="28"/>
          <w:lang w:val="en-US"/>
        </w:rPr>
        <w:t>nazorat</w:t>
      </w:r>
      <w:proofErr w:type="spellEnd"/>
      <w:r w:rsidR="006F7820" w:rsidRPr="008446A5">
        <w:rPr>
          <w:sz w:val="28"/>
          <w:szCs w:val="28"/>
          <w:lang w:val="en-US"/>
        </w:rPr>
        <w:t xml:space="preserve"> </w:t>
      </w:r>
      <w:proofErr w:type="spellStart"/>
      <w:r w:rsidRPr="008446A5">
        <w:rPr>
          <w:sz w:val="28"/>
          <w:szCs w:val="28"/>
          <w:lang w:val="en-US"/>
        </w:rPr>
        <w:t>qilish</w:t>
      </w:r>
      <w:proofErr w:type="spellEnd"/>
      <w:r w:rsidR="006F7820" w:rsidRPr="008446A5">
        <w:rPr>
          <w:sz w:val="28"/>
          <w:szCs w:val="28"/>
          <w:lang w:val="en-US"/>
        </w:rPr>
        <w:t xml:space="preserve"> </w:t>
      </w:r>
      <w:proofErr w:type="spellStart"/>
      <w:r w:rsidRPr="008446A5">
        <w:rPr>
          <w:sz w:val="28"/>
          <w:szCs w:val="28"/>
          <w:lang w:val="en-US"/>
        </w:rPr>
        <w:t>imkoniyatini</w:t>
      </w:r>
      <w:proofErr w:type="spellEnd"/>
      <w:r w:rsidR="006F7820" w:rsidRPr="008446A5">
        <w:rPr>
          <w:sz w:val="28"/>
          <w:szCs w:val="28"/>
          <w:lang w:val="en-US"/>
        </w:rPr>
        <w:t xml:space="preserve"> </w:t>
      </w:r>
      <w:proofErr w:type="spellStart"/>
      <w:r w:rsidRPr="008446A5">
        <w:rPr>
          <w:sz w:val="28"/>
          <w:szCs w:val="28"/>
          <w:lang w:val="en-US"/>
        </w:rPr>
        <w:t>beradi</w:t>
      </w:r>
      <w:proofErr w:type="spellEnd"/>
      <w:r w:rsidR="006F7820" w:rsidRPr="008446A5">
        <w:rPr>
          <w:sz w:val="28"/>
          <w:szCs w:val="28"/>
          <w:lang w:val="en-US"/>
        </w:rPr>
        <w:t xml:space="preserve">,  </w:t>
      </w:r>
      <w:proofErr w:type="spellStart"/>
      <w:r w:rsidRPr="008446A5">
        <w:rPr>
          <w:sz w:val="28"/>
          <w:szCs w:val="28"/>
          <w:lang w:val="en-US"/>
        </w:rPr>
        <w:t>o‘g‘itning</w:t>
      </w:r>
      <w:proofErr w:type="spellEnd"/>
      <w:r w:rsidR="006F7820" w:rsidRPr="008446A5">
        <w:rPr>
          <w:sz w:val="28"/>
          <w:szCs w:val="28"/>
          <w:lang w:val="en-US"/>
        </w:rPr>
        <w:t xml:space="preserve"> </w:t>
      </w:r>
      <w:proofErr w:type="spellStart"/>
      <w:r w:rsidRPr="008446A5">
        <w:rPr>
          <w:sz w:val="28"/>
          <w:szCs w:val="28"/>
          <w:lang w:val="en-US"/>
        </w:rPr>
        <w:t>yuqori</w:t>
      </w:r>
      <w:proofErr w:type="spellEnd"/>
      <w:r w:rsidR="006F7820" w:rsidRPr="008446A5">
        <w:rPr>
          <w:sz w:val="28"/>
          <w:szCs w:val="28"/>
          <w:lang w:val="en-US"/>
        </w:rPr>
        <w:t xml:space="preserve"> </w:t>
      </w:r>
      <w:proofErr w:type="spellStart"/>
      <w:r w:rsidRPr="008446A5">
        <w:rPr>
          <w:sz w:val="28"/>
          <w:szCs w:val="28"/>
          <w:lang w:val="en-US"/>
        </w:rPr>
        <w:t>darajada</w:t>
      </w:r>
      <w:proofErr w:type="spellEnd"/>
      <w:r w:rsidR="006F7820" w:rsidRPr="008446A5">
        <w:rPr>
          <w:sz w:val="28"/>
          <w:szCs w:val="28"/>
          <w:lang w:val="en-US"/>
        </w:rPr>
        <w:t xml:space="preserve"> </w:t>
      </w:r>
      <w:proofErr w:type="spellStart"/>
      <w:r w:rsidRPr="008446A5">
        <w:rPr>
          <w:sz w:val="28"/>
          <w:szCs w:val="28"/>
          <w:lang w:val="en-US"/>
        </w:rPr>
        <w:t>teng</w:t>
      </w:r>
      <w:proofErr w:type="spellEnd"/>
      <w:r w:rsidR="006F7820" w:rsidRPr="008446A5">
        <w:rPr>
          <w:sz w:val="28"/>
          <w:szCs w:val="28"/>
          <w:lang w:val="en-US"/>
        </w:rPr>
        <w:t xml:space="preserve"> </w:t>
      </w:r>
      <w:proofErr w:type="spellStart"/>
      <w:r w:rsidRPr="008446A5">
        <w:rPr>
          <w:sz w:val="28"/>
          <w:szCs w:val="28"/>
          <w:lang w:val="en-US"/>
        </w:rPr>
        <w:t>taqsimlanishiga</w:t>
      </w:r>
      <w:proofErr w:type="spellEnd"/>
      <w:r w:rsidR="006F7820" w:rsidRPr="008446A5">
        <w:rPr>
          <w:sz w:val="28"/>
          <w:szCs w:val="28"/>
          <w:lang w:val="en-US"/>
        </w:rPr>
        <w:t xml:space="preserve">, </w:t>
      </w:r>
      <w:r w:rsidRPr="008446A5">
        <w:rPr>
          <w:sz w:val="28"/>
          <w:szCs w:val="28"/>
          <w:lang w:val="en-US"/>
        </w:rPr>
        <w:t>u</w:t>
      </w:r>
      <w:r w:rsidR="006F7820" w:rsidRPr="008446A5">
        <w:rPr>
          <w:sz w:val="28"/>
          <w:szCs w:val="28"/>
          <w:lang w:val="en-US"/>
        </w:rPr>
        <w:t xml:space="preserve"> </w:t>
      </w:r>
      <w:proofErr w:type="spellStart"/>
      <w:r w:rsidRPr="008446A5">
        <w:rPr>
          <w:sz w:val="28"/>
          <w:szCs w:val="28"/>
          <w:lang w:val="en-US"/>
        </w:rPr>
        <w:t>esa</w:t>
      </w:r>
      <w:proofErr w:type="spellEnd"/>
      <w:r w:rsidR="006F7820" w:rsidRPr="008446A5">
        <w:rPr>
          <w:sz w:val="28"/>
          <w:szCs w:val="28"/>
          <w:lang w:val="en-US"/>
        </w:rPr>
        <w:t xml:space="preserve"> </w:t>
      </w:r>
      <w:proofErr w:type="spellStart"/>
      <w:r w:rsidRPr="008446A5">
        <w:rPr>
          <w:sz w:val="28"/>
          <w:szCs w:val="28"/>
          <w:lang w:val="en-US"/>
        </w:rPr>
        <w:t>o‘simliklarning</w:t>
      </w:r>
      <w:proofErr w:type="spellEnd"/>
      <w:r w:rsidR="006F7820" w:rsidRPr="008446A5">
        <w:rPr>
          <w:sz w:val="28"/>
          <w:szCs w:val="28"/>
          <w:lang w:val="en-US"/>
        </w:rPr>
        <w:t xml:space="preserve"> </w:t>
      </w:r>
      <w:proofErr w:type="spellStart"/>
      <w:r w:rsidRPr="008446A5">
        <w:rPr>
          <w:sz w:val="28"/>
          <w:szCs w:val="28"/>
          <w:lang w:val="en-US"/>
        </w:rPr>
        <w:t>bir</w:t>
      </w:r>
      <w:proofErr w:type="spellEnd"/>
      <w:r w:rsidR="006F7820" w:rsidRPr="008446A5">
        <w:rPr>
          <w:sz w:val="28"/>
          <w:szCs w:val="28"/>
          <w:lang w:val="en-US"/>
        </w:rPr>
        <w:t xml:space="preserve"> </w:t>
      </w:r>
      <w:proofErr w:type="spellStart"/>
      <w:r w:rsidRPr="008446A5">
        <w:rPr>
          <w:sz w:val="28"/>
          <w:szCs w:val="28"/>
          <w:lang w:val="en-US"/>
        </w:rPr>
        <w:t>xil</w:t>
      </w:r>
      <w:proofErr w:type="spellEnd"/>
      <w:r w:rsidR="006F7820" w:rsidRPr="008446A5">
        <w:rPr>
          <w:sz w:val="28"/>
          <w:szCs w:val="28"/>
          <w:lang w:val="en-US"/>
        </w:rPr>
        <w:t xml:space="preserve"> </w:t>
      </w:r>
      <w:proofErr w:type="spellStart"/>
      <w:r w:rsidRPr="008446A5">
        <w:rPr>
          <w:sz w:val="28"/>
          <w:szCs w:val="28"/>
          <w:lang w:val="en-US"/>
        </w:rPr>
        <w:t>muddatda</w:t>
      </w:r>
      <w:proofErr w:type="spellEnd"/>
      <w:r w:rsidR="006F7820" w:rsidRPr="008446A5">
        <w:rPr>
          <w:sz w:val="28"/>
          <w:szCs w:val="28"/>
          <w:lang w:val="en-US"/>
        </w:rPr>
        <w:t xml:space="preserve"> </w:t>
      </w:r>
      <w:proofErr w:type="spellStart"/>
      <w:r w:rsidRPr="008446A5">
        <w:rPr>
          <w:sz w:val="28"/>
          <w:szCs w:val="28"/>
          <w:lang w:val="en-US"/>
        </w:rPr>
        <w:t>pishib</w:t>
      </w:r>
      <w:proofErr w:type="spellEnd"/>
      <w:r w:rsidRPr="008446A5">
        <w:rPr>
          <w:sz w:val="28"/>
          <w:szCs w:val="28"/>
          <w:lang w:val="en-US"/>
        </w:rPr>
        <w:t xml:space="preserve"> </w:t>
      </w:r>
      <w:proofErr w:type="spellStart"/>
      <w:r w:rsidRPr="008446A5">
        <w:rPr>
          <w:sz w:val="28"/>
          <w:szCs w:val="28"/>
          <w:lang w:val="en-US"/>
        </w:rPr>
        <w:t>yetilishiga</w:t>
      </w:r>
      <w:proofErr w:type="spellEnd"/>
      <w:r w:rsidR="006F7820" w:rsidRPr="008446A5">
        <w:rPr>
          <w:sz w:val="28"/>
          <w:szCs w:val="28"/>
          <w:lang w:val="en-US"/>
        </w:rPr>
        <w:t xml:space="preserve"> </w:t>
      </w:r>
      <w:proofErr w:type="spellStart"/>
      <w:r w:rsidRPr="008446A5">
        <w:rPr>
          <w:sz w:val="28"/>
          <w:szCs w:val="28"/>
          <w:lang w:val="en-US"/>
        </w:rPr>
        <w:t>bog‘liq</w:t>
      </w:r>
      <w:proofErr w:type="spellEnd"/>
      <w:r w:rsidR="006F7820" w:rsidRPr="008446A5">
        <w:rPr>
          <w:sz w:val="28"/>
          <w:szCs w:val="28"/>
          <w:lang w:val="en-US"/>
        </w:rPr>
        <w:t xml:space="preserve"> </w:t>
      </w:r>
      <w:proofErr w:type="spellStart"/>
      <w:r w:rsidRPr="008446A5">
        <w:rPr>
          <w:sz w:val="28"/>
          <w:szCs w:val="28"/>
          <w:lang w:val="en-US"/>
        </w:rPr>
        <w:t>xolda</w:t>
      </w:r>
      <w:proofErr w:type="spellEnd"/>
      <w:r w:rsidR="006F7820" w:rsidRPr="008446A5">
        <w:rPr>
          <w:sz w:val="28"/>
          <w:szCs w:val="28"/>
          <w:lang w:val="en-US"/>
        </w:rPr>
        <w:t xml:space="preserve"> </w:t>
      </w:r>
      <w:proofErr w:type="spellStart"/>
      <w:r w:rsidRPr="008446A5">
        <w:rPr>
          <w:sz w:val="28"/>
          <w:szCs w:val="28"/>
          <w:lang w:val="en-US"/>
        </w:rPr>
        <w:t>yig‘im</w:t>
      </w:r>
      <w:r w:rsidR="006F7820" w:rsidRPr="008446A5">
        <w:rPr>
          <w:sz w:val="28"/>
          <w:szCs w:val="28"/>
          <w:lang w:val="en-US"/>
        </w:rPr>
        <w:t>-</w:t>
      </w:r>
      <w:r w:rsidRPr="008446A5">
        <w:rPr>
          <w:sz w:val="28"/>
          <w:szCs w:val="28"/>
          <w:lang w:val="en-US"/>
        </w:rPr>
        <w:t>terimdagi</w:t>
      </w:r>
      <w:proofErr w:type="spellEnd"/>
      <w:r w:rsidR="006F7820" w:rsidRPr="008446A5">
        <w:rPr>
          <w:sz w:val="28"/>
          <w:szCs w:val="28"/>
          <w:lang w:val="en-US"/>
        </w:rPr>
        <w:t xml:space="preserve"> </w:t>
      </w:r>
      <w:proofErr w:type="spellStart"/>
      <w:r w:rsidRPr="008446A5">
        <w:rPr>
          <w:sz w:val="28"/>
          <w:szCs w:val="28"/>
          <w:lang w:val="en-US"/>
        </w:rPr>
        <w:t>isrofgarchilikni</w:t>
      </w:r>
      <w:proofErr w:type="spellEnd"/>
      <w:r w:rsidR="006F7820" w:rsidRPr="008446A5">
        <w:rPr>
          <w:sz w:val="28"/>
          <w:szCs w:val="28"/>
          <w:lang w:val="en-US"/>
        </w:rPr>
        <w:t xml:space="preserve"> </w:t>
      </w:r>
      <w:proofErr w:type="spellStart"/>
      <w:r w:rsidRPr="008446A5">
        <w:rPr>
          <w:sz w:val="28"/>
          <w:szCs w:val="28"/>
          <w:lang w:val="en-US"/>
        </w:rPr>
        <w:t>oldini</w:t>
      </w:r>
      <w:proofErr w:type="spellEnd"/>
      <w:r w:rsidR="006F7820" w:rsidRPr="008446A5">
        <w:rPr>
          <w:sz w:val="28"/>
          <w:szCs w:val="28"/>
          <w:lang w:val="en-US"/>
        </w:rPr>
        <w:t xml:space="preserve"> </w:t>
      </w:r>
      <w:proofErr w:type="spellStart"/>
      <w:r w:rsidRPr="008446A5">
        <w:rPr>
          <w:sz w:val="28"/>
          <w:szCs w:val="28"/>
          <w:lang w:val="en-US"/>
        </w:rPr>
        <w:t>olishga</w:t>
      </w:r>
      <w:proofErr w:type="spellEnd"/>
      <w:r w:rsidR="006F7820" w:rsidRPr="008446A5">
        <w:rPr>
          <w:sz w:val="28"/>
          <w:szCs w:val="28"/>
          <w:lang w:val="en-US"/>
        </w:rPr>
        <w:t xml:space="preserve"> </w:t>
      </w:r>
      <w:proofErr w:type="spellStart"/>
      <w:r w:rsidRPr="008446A5">
        <w:rPr>
          <w:sz w:val="28"/>
          <w:szCs w:val="28"/>
          <w:lang w:val="en-US"/>
        </w:rPr>
        <w:t>olib</w:t>
      </w:r>
      <w:proofErr w:type="spellEnd"/>
      <w:r w:rsidR="006F7820" w:rsidRPr="008446A5">
        <w:rPr>
          <w:sz w:val="28"/>
          <w:szCs w:val="28"/>
          <w:lang w:val="en-US"/>
        </w:rPr>
        <w:t xml:space="preserve"> </w:t>
      </w:r>
      <w:proofErr w:type="spellStart"/>
      <w:r w:rsidRPr="008446A5">
        <w:rPr>
          <w:sz w:val="28"/>
          <w:szCs w:val="28"/>
          <w:lang w:val="en-US"/>
        </w:rPr>
        <w:t>keladi</w:t>
      </w:r>
      <w:proofErr w:type="spellEnd"/>
      <w:r w:rsidR="006F7820" w:rsidRPr="008446A5">
        <w:rPr>
          <w:sz w:val="28"/>
          <w:szCs w:val="28"/>
          <w:lang w:val="en-US"/>
        </w:rPr>
        <w:t xml:space="preserve">. </w:t>
      </w:r>
      <w:proofErr w:type="spellStart"/>
      <w:r w:rsidRPr="008446A5">
        <w:rPr>
          <w:sz w:val="28"/>
          <w:szCs w:val="28"/>
          <w:lang w:val="en-US"/>
        </w:rPr>
        <w:t>Shuningdek</w:t>
      </w:r>
      <w:proofErr w:type="spellEnd"/>
      <w:r w:rsidR="006F7820" w:rsidRPr="008446A5">
        <w:rPr>
          <w:sz w:val="28"/>
          <w:szCs w:val="28"/>
          <w:lang w:val="en-US"/>
        </w:rPr>
        <w:t xml:space="preserve"> </w:t>
      </w:r>
      <w:proofErr w:type="spellStart"/>
      <w:r w:rsidRPr="008446A5">
        <w:rPr>
          <w:sz w:val="28"/>
          <w:szCs w:val="28"/>
          <w:lang w:val="en-US"/>
        </w:rPr>
        <w:t>yana</w:t>
      </w:r>
      <w:proofErr w:type="spellEnd"/>
      <w:r w:rsidR="006F7820" w:rsidRPr="008446A5">
        <w:rPr>
          <w:sz w:val="28"/>
          <w:szCs w:val="28"/>
          <w:lang w:val="en-US"/>
        </w:rPr>
        <w:t xml:space="preserve"> </w:t>
      </w:r>
      <w:proofErr w:type="spellStart"/>
      <w:r w:rsidRPr="008446A5">
        <w:rPr>
          <w:sz w:val="28"/>
          <w:szCs w:val="28"/>
          <w:lang w:val="en-US"/>
        </w:rPr>
        <w:t>bir</w:t>
      </w:r>
      <w:proofErr w:type="spellEnd"/>
      <w:r w:rsidR="006F7820" w:rsidRPr="008446A5">
        <w:rPr>
          <w:sz w:val="28"/>
          <w:szCs w:val="28"/>
          <w:lang w:val="en-US"/>
        </w:rPr>
        <w:t xml:space="preserve"> </w:t>
      </w:r>
      <w:proofErr w:type="spellStart"/>
      <w:r w:rsidRPr="008446A5">
        <w:rPr>
          <w:sz w:val="28"/>
          <w:szCs w:val="28"/>
          <w:lang w:val="en-US"/>
        </w:rPr>
        <w:t>ustunlik</w:t>
      </w:r>
      <w:proofErr w:type="spellEnd"/>
      <w:r w:rsidR="006F7820" w:rsidRPr="008446A5">
        <w:rPr>
          <w:sz w:val="28"/>
          <w:szCs w:val="28"/>
          <w:lang w:val="en-US"/>
        </w:rPr>
        <w:t xml:space="preserve"> </w:t>
      </w:r>
      <w:r w:rsidRPr="008446A5">
        <w:rPr>
          <w:sz w:val="28"/>
          <w:szCs w:val="28"/>
          <w:lang w:val="en-US"/>
        </w:rPr>
        <w:t>SKO‘</w:t>
      </w:r>
      <w:r w:rsidR="006F7820" w:rsidRPr="008446A5">
        <w:rPr>
          <w:sz w:val="28"/>
          <w:szCs w:val="28"/>
          <w:lang w:val="en-US"/>
        </w:rPr>
        <w:t xml:space="preserve"> </w:t>
      </w:r>
      <w:proofErr w:type="spellStart"/>
      <w:r w:rsidRPr="008446A5">
        <w:rPr>
          <w:sz w:val="28"/>
          <w:szCs w:val="28"/>
          <w:lang w:val="en-US"/>
        </w:rPr>
        <w:t>larda</w:t>
      </w:r>
      <w:proofErr w:type="spellEnd"/>
      <w:r w:rsidR="006F7820" w:rsidRPr="008446A5">
        <w:rPr>
          <w:sz w:val="28"/>
          <w:szCs w:val="28"/>
          <w:lang w:val="en-US"/>
        </w:rPr>
        <w:t xml:space="preserve"> </w:t>
      </w:r>
      <w:proofErr w:type="spellStart"/>
      <w:r w:rsidRPr="008446A5">
        <w:rPr>
          <w:sz w:val="28"/>
          <w:szCs w:val="28"/>
          <w:lang w:val="en-US"/>
        </w:rPr>
        <w:t>gerbidsitlar</w:t>
      </w:r>
      <w:proofErr w:type="spellEnd"/>
      <w:r w:rsidR="006F7820" w:rsidRPr="008446A5">
        <w:rPr>
          <w:sz w:val="28"/>
          <w:szCs w:val="28"/>
          <w:lang w:val="en-US"/>
        </w:rPr>
        <w:t xml:space="preserve">, </w:t>
      </w:r>
      <w:proofErr w:type="spellStart"/>
      <w:r w:rsidRPr="008446A5">
        <w:rPr>
          <w:sz w:val="28"/>
          <w:szCs w:val="28"/>
          <w:lang w:val="en-US"/>
        </w:rPr>
        <w:t>insektitsidlar</w:t>
      </w:r>
      <w:proofErr w:type="spellEnd"/>
      <w:r w:rsidR="006F7820" w:rsidRPr="008446A5">
        <w:rPr>
          <w:sz w:val="28"/>
          <w:szCs w:val="28"/>
          <w:lang w:val="en-US"/>
        </w:rPr>
        <w:t xml:space="preserve">, </w:t>
      </w:r>
      <w:proofErr w:type="spellStart"/>
      <w:r w:rsidRPr="008446A5">
        <w:rPr>
          <w:sz w:val="28"/>
          <w:szCs w:val="28"/>
          <w:lang w:val="en-US"/>
        </w:rPr>
        <w:t>mikroelementlar</w:t>
      </w:r>
      <w:proofErr w:type="spellEnd"/>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o‘sishni</w:t>
      </w:r>
      <w:proofErr w:type="spellEnd"/>
      <w:r w:rsidR="006F7820" w:rsidRPr="008446A5">
        <w:rPr>
          <w:sz w:val="28"/>
          <w:szCs w:val="28"/>
          <w:lang w:val="en-US"/>
        </w:rPr>
        <w:t xml:space="preserve"> </w:t>
      </w:r>
      <w:proofErr w:type="spellStart"/>
      <w:r w:rsidRPr="008446A5">
        <w:rPr>
          <w:sz w:val="28"/>
          <w:szCs w:val="28"/>
          <w:lang w:val="en-US"/>
        </w:rPr>
        <w:t>jadallashtiruvchi</w:t>
      </w:r>
      <w:proofErr w:type="spellEnd"/>
      <w:r w:rsidR="006F7820" w:rsidRPr="008446A5">
        <w:rPr>
          <w:sz w:val="28"/>
          <w:szCs w:val="28"/>
          <w:lang w:val="en-US"/>
        </w:rPr>
        <w:t xml:space="preserve"> </w:t>
      </w:r>
      <w:proofErr w:type="spellStart"/>
      <w:r w:rsidRPr="008446A5">
        <w:rPr>
          <w:sz w:val="28"/>
          <w:szCs w:val="28"/>
          <w:lang w:val="en-US"/>
        </w:rPr>
        <w:t>moddalarni</w:t>
      </w:r>
      <w:proofErr w:type="spellEnd"/>
      <w:r w:rsidR="006F7820" w:rsidRPr="008446A5">
        <w:rPr>
          <w:sz w:val="28"/>
          <w:szCs w:val="28"/>
          <w:lang w:val="en-US"/>
        </w:rPr>
        <w:t xml:space="preserve"> </w:t>
      </w:r>
      <w:r w:rsidRPr="008446A5">
        <w:rPr>
          <w:sz w:val="28"/>
          <w:szCs w:val="28"/>
          <w:lang w:val="en-US"/>
        </w:rPr>
        <w:t>ham</w:t>
      </w:r>
      <w:r w:rsidR="006F7820" w:rsidRPr="008446A5">
        <w:rPr>
          <w:sz w:val="28"/>
          <w:szCs w:val="28"/>
          <w:lang w:val="en-US"/>
        </w:rPr>
        <w:t xml:space="preserve"> </w:t>
      </w:r>
      <w:proofErr w:type="spellStart"/>
      <w:r w:rsidRPr="008446A5">
        <w:rPr>
          <w:sz w:val="28"/>
          <w:szCs w:val="28"/>
          <w:lang w:val="en-US"/>
        </w:rPr>
        <w:t>qo‘shib</w:t>
      </w:r>
      <w:proofErr w:type="spellEnd"/>
      <w:r w:rsidR="006F7820" w:rsidRPr="008446A5">
        <w:rPr>
          <w:sz w:val="28"/>
          <w:szCs w:val="28"/>
          <w:lang w:val="en-US"/>
        </w:rPr>
        <w:t xml:space="preserve"> </w:t>
      </w:r>
      <w:proofErr w:type="spellStart"/>
      <w:r w:rsidRPr="008446A5">
        <w:rPr>
          <w:sz w:val="28"/>
          <w:szCs w:val="28"/>
          <w:lang w:val="en-US"/>
        </w:rPr>
        <w:t>solish</w:t>
      </w:r>
      <w:proofErr w:type="spellEnd"/>
      <w:r w:rsidR="006F7820" w:rsidRPr="008446A5">
        <w:rPr>
          <w:sz w:val="28"/>
          <w:szCs w:val="28"/>
          <w:lang w:val="en-US"/>
        </w:rPr>
        <w:t xml:space="preserve"> </w:t>
      </w:r>
      <w:proofErr w:type="spellStart"/>
      <w:r w:rsidRPr="008446A5">
        <w:rPr>
          <w:sz w:val="28"/>
          <w:szCs w:val="28"/>
          <w:lang w:val="en-US"/>
        </w:rPr>
        <w:t>mumkinligi</w:t>
      </w:r>
      <w:proofErr w:type="spellEnd"/>
      <w:r w:rsidR="006F7820" w:rsidRPr="008446A5">
        <w:rPr>
          <w:sz w:val="28"/>
          <w:szCs w:val="28"/>
          <w:lang w:val="en-US"/>
        </w:rPr>
        <w:t xml:space="preserve"> </w:t>
      </w:r>
      <w:proofErr w:type="spellStart"/>
      <w:r w:rsidRPr="008446A5">
        <w:rPr>
          <w:sz w:val="28"/>
          <w:szCs w:val="28"/>
          <w:lang w:val="en-US"/>
        </w:rPr>
        <w:t>hamdir</w:t>
      </w:r>
      <w:proofErr w:type="spellEnd"/>
      <w:r w:rsidR="006F7820" w:rsidRPr="008446A5">
        <w:rPr>
          <w:sz w:val="28"/>
          <w:szCs w:val="28"/>
          <w:lang w:val="en-US"/>
        </w:rPr>
        <w:t xml:space="preserve">. </w:t>
      </w:r>
      <w:proofErr w:type="spellStart"/>
      <w:r w:rsidRPr="008446A5">
        <w:rPr>
          <w:sz w:val="28"/>
          <w:szCs w:val="28"/>
          <w:lang w:val="en-US"/>
        </w:rPr>
        <w:t>Bundan</w:t>
      </w:r>
      <w:proofErr w:type="spellEnd"/>
      <w:r w:rsidR="006F7820" w:rsidRPr="008446A5">
        <w:rPr>
          <w:sz w:val="28"/>
          <w:szCs w:val="28"/>
          <w:lang w:val="en-US"/>
        </w:rPr>
        <w:t xml:space="preserve"> </w:t>
      </w:r>
      <w:proofErr w:type="spellStart"/>
      <w:r w:rsidRPr="008446A5">
        <w:rPr>
          <w:sz w:val="28"/>
          <w:szCs w:val="28"/>
          <w:lang w:val="en-US"/>
        </w:rPr>
        <w:t>tashqari</w:t>
      </w:r>
      <w:proofErr w:type="spellEnd"/>
      <w:r w:rsidR="006F7820" w:rsidRPr="008446A5">
        <w:rPr>
          <w:sz w:val="28"/>
          <w:szCs w:val="28"/>
          <w:lang w:val="en-US"/>
        </w:rPr>
        <w:t xml:space="preserve"> </w:t>
      </w:r>
      <w:r w:rsidRPr="008446A5">
        <w:rPr>
          <w:sz w:val="28"/>
          <w:szCs w:val="28"/>
          <w:lang w:val="en-US"/>
        </w:rPr>
        <w:t>SKO‘</w:t>
      </w:r>
      <w:r w:rsidR="006F7820" w:rsidRPr="008446A5">
        <w:rPr>
          <w:sz w:val="28"/>
          <w:szCs w:val="28"/>
          <w:lang w:val="en-US"/>
        </w:rPr>
        <w:t xml:space="preserve"> </w:t>
      </w:r>
      <w:proofErr w:type="spellStart"/>
      <w:r w:rsidRPr="008446A5">
        <w:rPr>
          <w:sz w:val="28"/>
          <w:szCs w:val="28"/>
          <w:lang w:val="en-US"/>
        </w:rPr>
        <w:t>olish</w:t>
      </w:r>
      <w:proofErr w:type="spellEnd"/>
      <w:r w:rsidR="006F7820" w:rsidRPr="008446A5">
        <w:rPr>
          <w:sz w:val="28"/>
          <w:szCs w:val="28"/>
          <w:lang w:val="en-US"/>
        </w:rPr>
        <w:t xml:space="preserve"> </w:t>
      </w:r>
      <w:proofErr w:type="spellStart"/>
      <w:r w:rsidRPr="008446A5">
        <w:rPr>
          <w:sz w:val="28"/>
          <w:szCs w:val="28"/>
          <w:lang w:val="en-US"/>
        </w:rPr>
        <w:t>uchun</w:t>
      </w:r>
      <w:proofErr w:type="spellEnd"/>
      <w:r w:rsidR="006F7820" w:rsidRPr="008446A5">
        <w:rPr>
          <w:sz w:val="28"/>
          <w:szCs w:val="28"/>
          <w:lang w:val="en-US"/>
        </w:rPr>
        <w:t xml:space="preserve"> </w:t>
      </w:r>
      <w:proofErr w:type="spellStart"/>
      <w:r w:rsidRPr="008446A5">
        <w:rPr>
          <w:sz w:val="28"/>
          <w:szCs w:val="28"/>
          <w:lang w:val="en-US"/>
        </w:rPr>
        <w:t>quruq</w:t>
      </w:r>
      <w:proofErr w:type="spellEnd"/>
      <w:r w:rsidR="006F7820" w:rsidRPr="008446A5">
        <w:rPr>
          <w:sz w:val="28"/>
          <w:szCs w:val="28"/>
          <w:lang w:val="en-US"/>
        </w:rPr>
        <w:t xml:space="preserve"> </w:t>
      </w:r>
      <w:proofErr w:type="spellStart"/>
      <w:r w:rsidRPr="008446A5">
        <w:rPr>
          <w:sz w:val="28"/>
          <w:szCs w:val="28"/>
          <w:lang w:val="en-US"/>
        </w:rPr>
        <w:t>o‘g‘itlarga</w:t>
      </w:r>
      <w:proofErr w:type="spellEnd"/>
      <w:r w:rsidR="006F7820" w:rsidRPr="008446A5">
        <w:rPr>
          <w:sz w:val="28"/>
          <w:szCs w:val="28"/>
          <w:lang w:val="en-US"/>
        </w:rPr>
        <w:t xml:space="preserve"> </w:t>
      </w:r>
      <w:proofErr w:type="spellStart"/>
      <w:r w:rsidRPr="008446A5">
        <w:rPr>
          <w:sz w:val="28"/>
          <w:szCs w:val="28"/>
          <w:lang w:val="en-US"/>
        </w:rPr>
        <w:t>nisbatan</w:t>
      </w:r>
      <w:proofErr w:type="spellEnd"/>
      <w:r w:rsidR="006F7820" w:rsidRPr="008446A5">
        <w:rPr>
          <w:sz w:val="28"/>
          <w:szCs w:val="28"/>
          <w:lang w:val="en-US"/>
        </w:rPr>
        <w:t xml:space="preserve"> </w:t>
      </w:r>
      <w:proofErr w:type="spellStart"/>
      <w:r w:rsidRPr="008446A5">
        <w:rPr>
          <w:sz w:val="28"/>
          <w:szCs w:val="28"/>
          <w:lang w:val="en-US"/>
        </w:rPr>
        <w:t>xar</w:t>
      </w:r>
      <w:proofErr w:type="spellEnd"/>
      <w:r w:rsidR="006F7820" w:rsidRPr="008446A5">
        <w:rPr>
          <w:sz w:val="28"/>
          <w:szCs w:val="28"/>
          <w:lang w:val="en-US"/>
        </w:rPr>
        <w:t xml:space="preserve"> </w:t>
      </w:r>
      <w:proofErr w:type="spellStart"/>
      <w:r w:rsidRPr="008446A5">
        <w:rPr>
          <w:sz w:val="28"/>
          <w:szCs w:val="28"/>
          <w:lang w:val="en-US"/>
        </w:rPr>
        <w:t>bir</w:t>
      </w:r>
      <w:proofErr w:type="spellEnd"/>
      <w:r w:rsidR="006F7820" w:rsidRPr="008446A5">
        <w:rPr>
          <w:sz w:val="28"/>
          <w:szCs w:val="28"/>
          <w:lang w:val="en-US"/>
        </w:rPr>
        <w:t xml:space="preserve"> </w:t>
      </w:r>
      <w:proofErr w:type="spellStart"/>
      <w:r w:rsidRPr="008446A5">
        <w:rPr>
          <w:sz w:val="28"/>
          <w:szCs w:val="28"/>
          <w:lang w:val="en-US"/>
        </w:rPr>
        <w:t>tonna</w:t>
      </w:r>
      <w:proofErr w:type="spellEnd"/>
      <w:r w:rsidR="006F7820" w:rsidRPr="008446A5">
        <w:rPr>
          <w:sz w:val="28"/>
          <w:szCs w:val="28"/>
          <w:lang w:val="en-US"/>
        </w:rPr>
        <w:t xml:space="preserve"> </w:t>
      </w:r>
      <w:proofErr w:type="spellStart"/>
      <w:r w:rsidRPr="008446A5">
        <w:rPr>
          <w:sz w:val="28"/>
          <w:szCs w:val="28"/>
          <w:lang w:val="en-US"/>
        </w:rPr>
        <w:t>o‘g‘it</w:t>
      </w:r>
      <w:proofErr w:type="spellEnd"/>
      <w:r w:rsidR="006F7820" w:rsidRPr="008446A5">
        <w:rPr>
          <w:sz w:val="28"/>
          <w:szCs w:val="28"/>
          <w:lang w:val="en-US"/>
        </w:rPr>
        <w:t xml:space="preserve"> </w:t>
      </w:r>
      <w:proofErr w:type="spellStart"/>
      <w:r w:rsidRPr="008446A5">
        <w:rPr>
          <w:sz w:val="28"/>
          <w:szCs w:val="28"/>
          <w:lang w:val="en-US"/>
        </w:rPr>
        <w:t>hisobidagi</w:t>
      </w:r>
      <w:proofErr w:type="spellEnd"/>
      <w:r w:rsidR="006F7820" w:rsidRPr="008446A5">
        <w:rPr>
          <w:sz w:val="28"/>
          <w:szCs w:val="28"/>
          <w:lang w:val="en-US"/>
        </w:rPr>
        <w:t xml:space="preserve"> </w:t>
      </w:r>
      <w:proofErr w:type="spellStart"/>
      <w:r w:rsidRPr="008446A5">
        <w:rPr>
          <w:sz w:val="28"/>
          <w:szCs w:val="28"/>
          <w:lang w:val="en-US"/>
        </w:rPr>
        <w:t>miqdorga</w:t>
      </w:r>
      <w:proofErr w:type="spellEnd"/>
      <w:r w:rsidR="006F7820" w:rsidRPr="008446A5">
        <w:rPr>
          <w:sz w:val="28"/>
          <w:szCs w:val="28"/>
          <w:lang w:val="en-US"/>
        </w:rPr>
        <w:t xml:space="preserve"> </w:t>
      </w:r>
      <w:proofErr w:type="spellStart"/>
      <w:r w:rsidRPr="008446A5">
        <w:rPr>
          <w:sz w:val="28"/>
          <w:szCs w:val="28"/>
          <w:lang w:val="en-US"/>
        </w:rPr>
        <w:t>kamroq</w:t>
      </w:r>
      <w:proofErr w:type="spellEnd"/>
      <w:r w:rsidR="006F7820" w:rsidRPr="008446A5">
        <w:rPr>
          <w:sz w:val="28"/>
          <w:szCs w:val="28"/>
          <w:lang w:val="en-US"/>
        </w:rPr>
        <w:t xml:space="preserve"> </w:t>
      </w:r>
      <w:proofErr w:type="spellStart"/>
      <w:r w:rsidRPr="008446A5">
        <w:rPr>
          <w:sz w:val="28"/>
          <w:szCs w:val="28"/>
          <w:lang w:val="en-US"/>
        </w:rPr>
        <w:t>kapital</w:t>
      </w:r>
      <w:proofErr w:type="spellEnd"/>
      <w:r w:rsidR="006F7820" w:rsidRPr="008446A5">
        <w:rPr>
          <w:sz w:val="28"/>
          <w:szCs w:val="28"/>
          <w:lang w:val="en-US"/>
        </w:rPr>
        <w:t xml:space="preserve"> </w:t>
      </w:r>
      <w:proofErr w:type="spellStart"/>
      <w:r w:rsidRPr="008446A5">
        <w:rPr>
          <w:sz w:val="28"/>
          <w:szCs w:val="28"/>
          <w:lang w:val="en-US"/>
        </w:rPr>
        <w:t>xarajat</w:t>
      </w:r>
      <w:proofErr w:type="spellEnd"/>
      <w:r w:rsidR="006F7820" w:rsidRPr="008446A5">
        <w:rPr>
          <w:sz w:val="28"/>
          <w:szCs w:val="28"/>
          <w:lang w:val="en-US"/>
        </w:rPr>
        <w:t xml:space="preserve"> </w:t>
      </w:r>
      <w:proofErr w:type="spellStart"/>
      <w:r w:rsidRPr="008446A5">
        <w:rPr>
          <w:sz w:val="28"/>
          <w:szCs w:val="28"/>
          <w:lang w:val="en-US"/>
        </w:rPr>
        <w:t>qilinishi</w:t>
      </w:r>
      <w:proofErr w:type="spellEnd"/>
      <w:r w:rsidR="006F7820" w:rsidRPr="008446A5">
        <w:rPr>
          <w:sz w:val="28"/>
          <w:szCs w:val="28"/>
          <w:lang w:val="en-US"/>
        </w:rPr>
        <w:t xml:space="preserve"> </w:t>
      </w:r>
      <w:proofErr w:type="spellStart"/>
      <w:r w:rsidRPr="008446A5">
        <w:rPr>
          <w:sz w:val="28"/>
          <w:szCs w:val="28"/>
          <w:lang w:val="en-US"/>
        </w:rPr>
        <w:t>isbotlangan</w:t>
      </w:r>
      <w:proofErr w:type="spellEnd"/>
      <w:r w:rsidR="006F7820" w:rsidRPr="008446A5">
        <w:rPr>
          <w:sz w:val="28"/>
          <w:szCs w:val="28"/>
          <w:lang w:val="en-US"/>
        </w:rPr>
        <w:t xml:space="preserve">, </w:t>
      </w:r>
      <w:proofErr w:type="spellStart"/>
      <w:r w:rsidRPr="008446A5">
        <w:rPr>
          <w:sz w:val="28"/>
          <w:szCs w:val="28"/>
          <w:lang w:val="en-US"/>
        </w:rPr>
        <w:t>bu</w:t>
      </w:r>
      <w:proofErr w:type="spellEnd"/>
      <w:r w:rsidR="006F7820" w:rsidRPr="008446A5">
        <w:rPr>
          <w:sz w:val="28"/>
          <w:szCs w:val="28"/>
          <w:lang w:val="en-US"/>
        </w:rPr>
        <w:t xml:space="preserve"> </w:t>
      </w:r>
      <w:proofErr w:type="spellStart"/>
      <w:r w:rsidRPr="008446A5">
        <w:rPr>
          <w:sz w:val="28"/>
          <w:szCs w:val="28"/>
          <w:lang w:val="en-US"/>
        </w:rPr>
        <w:t>narsa</w:t>
      </w:r>
      <w:proofErr w:type="spellEnd"/>
      <w:r w:rsidR="006F7820" w:rsidRPr="008446A5">
        <w:rPr>
          <w:sz w:val="28"/>
          <w:szCs w:val="28"/>
          <w:lang w:val="en-US"/>
        </w:rPr>
        <w:t xml:space="preserve"> </w:t>
      </w:r>
      <w:proofErr w:type="spellStart"/>
      <w:r w:rsidRPr="008446A5">
        <w:rPr>
          <w:sz w:val="28"/>
          <w:szCs w:val="28"/>
          <w:lang w:val="en-US"/>
        </w:rPr>
        <w:t>ishlab</w:t>
      </w:r>
      <w:proofErr w:type="spellEnd"/>
      <w:r w:rsidR="006F7820" w:rsidRPr="008446A5">
        <w:rPr>
          <w:sz w:val="28"/>
          <w:szCs w:val="28"/>
          <w:lang w:val="en-US"/>
        </w:rPr>
        <w:t xml:space="preserve"> </w:t>
      </w:r>
      <w:proofErr w:type="spellStart"/>
      <w:r w:rsidRPr="008446A5">
        <w:rPr>
          <w:sz w:val="28"/>
          <w:szCs w:val="28"/>
          <w:lang w:val="en-US"/>
        </w:rPr>
        <w:t>chiqarishning</w:t>
      </w:r>
      <w:proofErr w:type="spellEnd"/>
      <w:r w:rsidR="006F7820" w:rsidRPr="008446A5">
        <w:rPr>
          <w:sz w:val="28"/>
          <w:szCs w:val="28"/>
          <w:lang w:val="en-US"/>
        </w:rPr>
        <w:t xml:space="preserve"> </w:t>
      </w:r>
      <w:proofErr w:type="spellStart"/>
      <w:r w:rsidRPr="008446A5">
        <w:rPr>
          <w:sz w:val="28"/>
          <w:szCs w:val="28"/>
          <w:lang w:val="en-US"/>
        </w:rPr>
        <w:t>texnologik</w:t>
      </w:r>
      <w:proofErr w:type="spellEnd"/>
      <w:r w:rsidR="006F7820" w:rsidRPr="008446A5">
        <w:rPr>
          <w:sz w:val="28"/>
          <w:szCs w:val="28"/>
          <w:lang w:val="en-US"/>
        </w:rPr>
        <w:t xml:space="preserve"> </w:t>
      </w:r>
      <w:proofErr w:type="spellStart"/>
      <w:r w:rsidRPr="008446A5">
        <w:rPr>
          <w:sz w:val="28"/>
          <w:szCs w:val="28"/>
          <w:lang w:val="en-US"/>
        </w:rPr>
        <w:t>jarayonini</w:t>
      </w:r>
      <w:proofErr w:type="spellEnd"/>
      <w:r w:rsidR="006F7820" w:rsidRPr="008446A5">
        <w:rPr>
          <w:sz w:val="28"/>
          <w:szCs w:val="28"/>
          <w:lang w:val="en-US"/>
        </w:rPr>
        <w:t xml:space="preserve"> </w:t>
      </w:r>
      <w:proofErr w:type="spellStart"/>
      <w:r w:rsidRPr="008446A5">
        <w:rPr>
          <w:sz w:val="28"/>
          <w:szCs w:val="28"/>
          <w:lang w:val="en-US"/>
        </w:rPr>
        <w:t>ba’zi</w:t>
      </w:r>
      <w:proofErr w:type="spellEnd"/>
      <w:r w:rsidR="006F7820" w:rsidRPr="008446A5">
        <w:rPr>
          <w:sz w:val="28"/>
          <w:szCs w:val="28"/>
          <w:lang w:val="en-US"/>
        </w:rPr>
        <w:t xml:space="preserve"> </w:t>
      </w:r>
      <w:proofErr w:type="spellStart"/>
      <w:r w:rsidRPr="008446A5">
        <w:rPr>
          <w:sz w:val="28"/>
          <w:szCs w:val="28"/>
          <w:lang w:val="en-US"/>
        </w:rPr>
        <w:t>bosqichlarini</w:t>
      </w:r>
      <w:proofErr w:type="spellEnd"/>
      <w:r w:rsidR="006F7820" w:rsidRPr="008446A5">
        <w:rPr>
          <w:sz w:val="28"/>
          <w:szCs w:val="28"/>
          <w:lang w:val="en-US"/>
        </w:rPr>
        <w:t xml:space="preserve"> </w:t>
      </w:r>
      <w:proofErr w:type="spellStart"/>
      <w:r w:rsidRPr="008446A5">
        <w:rPr>
          <w:sz w:val="28"/>
          <w:szCs w:val="28"/>
          <w:lang w:val="en-US"/>
        </w:rPr>
        <w:t>qisqartirish</w:t>
      </w:r>
      <w:proofErr w:type="spellEnd"/>
      <w:r w:rsidR="006F7820" w:rsidRPr="008446A5">
        <w:rPr>
          <w:sz w:val="28"/>
          <w:szCs w:val="28"/>
          <w:lang w:val="en-US"/>
        </w:rPr>
        <w:t xml:space="preserve"> </w:t>
      </w:r>
      <w:proofErr w:type="spellStart"/>
      <w:r w:rsidRPr="008446A5">
        <w:rPr>
          <w:sz w:val="28"/>
          <w:szCs w:val="28"/>
          <w:lang w:val="en-US"/>
        </w:rPr>
        <w:t>imkonini</w:t>
      </w:r>
      <w:proofErr w:type="spellEnd"/>
      <w:r w:rsidR="006F7820" w:rsidRPr="008446A5">
        <w:rPr>
          <w:sz w:val="28"/>
          <w:szCs w:val="28"/>
          <w:lang w:val="en-US"/>
        </w:rPr>
        <w:t xml:space="preserve"> </w:t>
      </w:r>
      <w:proofErr w:type="spellStart"/>
      <w:r w:rsidRPr="008446A5">
        <w:rPr>
          <w:sz w:val="28"/>
          <w:szCs w:val="28"/>
          <w:lang w:val="en-US"/>
        </w:rPr>
        <w:t>yaratadi</w:t>
      </w:r>
      <w:proofErr w:type="spellEnd"/>
      <w:r w:rsidR="006F7820" w:rsidRPr="008446A5">
        <w:rPr>
          <w:sz w:val="28"/>
          <w:szCs w:val="28"/>
          <w:lang w:val="en-US"/>
        </w:rPr>
        <w:t>.</w:t>
      </w:r>
    </w:p>
    <w:p w:rsidR="006F7820" w:rsidRPr="008446A5" w:rsidRDefault="00E1198B" w:rsidP="00E07146">
      <w:pPr>
        <w:tabs>
          <w:tab w:val="left" w:pos="6904"/>
        </w:tabs>
        <w:spacing w:line="276" w:lineRule="auto"/>
        <w:ind w:firstLine="720"/>
        <w:jc w:val="both"/>
        <w:rPr>
          <w:sz w:val="28"/>
          <w:szCs w:val="28"/>
          <w:lang w:val="en-US"/>
        </w:rPr>
      </w:pPr>
      <w:proofErr w:type="spellStart"/>
      <w:r w:rsidRPr="008446A5">
        <w:rPr>
          <w:sz w:val="28"/>
          <w:szCs w:val="28"/>
          <w:lang w:val="en-US"/>
        </w:rPr>
        <w:lastRenderedPageBreak/>
        <w:t>Suyuq</w:t>
      </w:r>
      <w:proofErr w:type="spellEnd"/>
      <w:r w:rsidR="006F7820" w:rsidRPr="008446A5">
        <w:rPr>
          <w:sz w:val="28"/>
          <w:szCs w:val="28"/>
          <w:lang w:val="en-US"/>
        </w:rPr>
        <w:t xml:space="preserve"> </w:t>
      </w:r>
      <w:proofErr w:type="spellStart"/>
      <w:r w:rsidRPr="008446A5">
        <w:rPr>
          <w:sz w:val="28"/>
          <w:szCs w:val="28"/>
          <w:lang w:val="en-US"/>
        </w:rPr>
        <w:t>o‘g‘itlarning</w:t>
      </w:r>
      <w:proofErr w:type="spellEnd"/>
      <w:r w:rsidR="006F7820" w:rsidRPr="008446A5">
        <w:rPr>
          <w:sz w:val="28"/>
          <w:szCs w:val="28"/>
          <w:lang w:val="en-US"/>
        </w:rPr>
        <w:t xml:space="preserve"> </w:t>
      </w:r>
      <w:proofErr w:type="spellStart"/>
      <w:r w:rsidRPr="008446A5">
        <w:rPr>
          <w:sz w:val="28"/>
          <w:szCs w:val="28"/>
          <w:lang w:val="en-US"/>
        </w:rPr>
        <w:t>iqtisodiy</w:t>
      </w:r>
      <w:proofErr w:type="spellEnd"/>
      <w:r w:rsidR="006F7820" w:rsidRPr="008446A5">
        <w:rPr>
          <w:sz w:val="28"/>
          <w:szCs w:val="28"/>
          <w:lang w:val="en-US"/>
        </w:rPr>
        <w:t xml:space="preserve"> </w:t>
      </w:r>
      <w:proofErr w:type="spellStart"/>
      <w:r w:rsidRPr="008446A5">
        <w:rPr>
          <w:sz w:val="28"/>
          <w:szCs w:val="28"/>
          <w:lang w:val="en-US"/>
        </w:rPr>
        <w:t>samaradorligi</w:t>
      </w:r>
      <w:proofErr w:type="spellEnd"/>
      <w:r w:rsidR="006F7820" w:rsidRPr="008446A5">
        <w:rPr>
          <w:sz w:val="28"/>
          <w:szCs w:val="28"/>
          <w:lang w:val="en-US"/>
        </w:rPr>
        <w:t xml:space="preserve"> </w:t>
      </w:r>
      <w:proofErr w:type="spellStart"/>
      <w:r w:rsidRPr="008446A5">
        <w:rPr>
          <w:sz w:val="28"/>
          <w:szCs w:val="28"/>
          <w:lang w:val="en-US"/>
        </w:rPr>
        <w:t>shubhasizdir</w:t>
      </w:r>
      <w:proofErr w:type="spellEnd"/>
      <w:r w:rsidR="006F7820" w:rsidRPr="008446A5">
        <w:rPr>
          <w:sz w:val="28"/>
          <w:szCs w:val="28"/>
          <w:lang w:val="en-US"/>
        </w:rPr>
        <w:t xml:space="preserve">. </w:t>
      </w:r>
      <w:r w:rsidRPr="008446A5">
        <w:rPr>
          <w:sz w:val="28"/>
          <w:szCs w:val="28"/>
          <w:lang w:val="en-US"/>
        </w:rPr>
        <w:t>SKO‘</w:t>
      </w:r>
      <w:r w:rsidR="006F7820" w:rsidRPr="008446A5">
        <w:rPr>
          <w:sz w:val="28"/>
          <w:szCs w:val="28"/>
          <w:lang w:val="en-US"/>
        </w:rPr>
        <w:t xml:space="preserve"> </w:t>
      </w:r>
      <w:proofErr w:type="spellStart"/>
      <w:r w:rsidRPr="008446A5">
        <w:rPr>
          <w:sz w:val="28"/>
          <w:szCs w:val="28"/>
          <w:lang w:val="en-US"/>
        </w:rPr>
        <w:t>larni</w:t>
      </w:r>
      <w:proofErr w:type="spellEnd"/>
      <w:r w:rsidR="006F7820" w:rsidRPr="008446A5">
        <w:rPr>
          <w:sz w:val="28"/>
          <w:szCs w:val="28"/>
          <w:lang w:val="en-US"/>
        </w:rPr>
        <w:t xml:space="preserve"> </w:t>
      </w:r>
      <w:proofErr w:type="spellStart"/>
      <w:r w:rsidRPr="008446A5">
        <w:rPr>
          <w:sz w:val="28"/>
          <w:szCs w:val="28"/>
          <w:lang w:val="en-US"/>
        </w:rPr>
        <w:t>ishlab</w:t>
      </w:r>
      <w:proofErr w:type="spellEnd"/>
      <w:r w:rsidR="006F7820" w:rsidRPr="008446A5">
        <w:rPr>
          <w:sz w:val="28"/>
          <w:szCs w:val="28"/>
          <w:lang w:val="en-US"/>
        </w:rPr>
        <w:t xml:space="preserve"> </w:t>
      </w:r>
      <w:proofErr w:type="spellStart"/>
      <w:r w:rsidRPr="008446A5">
        <w:rPr>
          <w:sz w:val="28"/>
          <w:szCs w:val="28"/>
          <w:lang w:val="en-US"/>
        </w:rPr>
        <w:t>chiqarish</w:t>
      </w:r>
      <w:proofErr w:type="spellEnd"/>
      <w:r w:rsidR="006F7820" w:rsidRPr="008446A5">
        <w:rPr>
          <w:sz w:val="28"/>
          <w:szCs w:val="28"/>
          <w:lang w:val="en-US"/>
        </w:rPr>
        <w:t xml:space="preserve"> </w:t>
      </w:r>
      <w:proofErr w:type="spellStart"/>
      <w:r w:rsidRPr="008446A5">
        <w:rPr>
          <w:sz w:val="28"/>
          <w:szCs w:val="28"/>
          <w:lang w:val="en-US"/>
        </w:rPr>
        <w:t>sexlarini</w:t>
      </w:r>
      <w:proofErr w:type="spellEnd"/>
      <w:r w:rsidR="006F7820" w:rsidRPr="008446A5">
        <w:rPr>
          <w:sz w:val="28"/>
          <w:szCs w:val="28"/>
          <w:lang w:val="en-US"/>
        </w:rPr>
        <w:t xml:space="preserve"> </w:t>
      </w:r>
      <w:proofErr w:type="spellStart"/>
      <w:r w:rsidRPr="008446A5">
        <w:rPr>
          <w:sz w:val="28"/>
          <w:szCs w:val="28"/>
          <w:lang w:val="en-US"/>
        </w:rPr>
        <w:t>qurilishiga</w:t>
      </w:r>
      <w:proofErr w:type="spellEnd"/>
      <w:r w:rsidR="006F7820" w:rsidRPr="008446A5">
        <w:rPr>
          <w:sz w:val="28"/>
          <w:szCs w:val="28"/>
          <w:lang w:val="en-US"/>
        </w:rPr>
        <w:t xml:space="preserve"> </w:t>
      </w:r>
      <w:proofErr w:type="spellStart"/>
      <w:r w:rsidRPr="008446A5">
        <w:rPr>
          <w:sz w:val="28"/>
          <w:szCs w:val="28"/>
          <w:lang w:val="en-US"/>
        </w:rPr>
        <w:t>qattiq</w:t>
      </w:r>
      <w:proofErr w:type="spellEnd"/>
      <w:r w:rsidR="006F7820" w:rsidRPr="008446A5">
        <w:rPr>
          <w:sz w:val="28"/>
          <w:szCs w:val="28"/>
          <w:lang w:val="en-US"/>
        </w:rPr>
        <w:t xml:space="preserve"> </w:t>
      </w:r>
      <w:proofErr w:type="spellStart"/>
      <w:r w:rsidRPr="008446A5">
        <w:rPr>
          <w:sz w:val="28"/>
          <w:szCs w:val="28"/>
          <w:lang w:val="en-US"/>
        </w:rPr>
        <w:t>quruq</w:t>
      </w:r>
      <w:proofErr w:type="spellEnd"/>
      <w:r w:rsidR="006F7820" w:rsidRPr="008446A5">
        <w:rPr>
          <w:sz w:val="28"/>
          <w:szCs w:val="28"/>
          <w:lang w:val="en-US"/>
        </w:rPr>
        <w:t xml:space="preserve"> </w:t>
      </w:r>
      <w:proofErr w:type="spellStart"/>
      <w:r w:rsidRPr="008446A5">
        <w:rPr>
          <w:sz w:val="28"/>
          <w:szCs w:val="28"/>
          <w:lang w:val="en-US"/>
        </w:rPr>
        <w:t>o‘g‘itlarga</w:t>
      </w:r>
      <w:proofErr w:type="spellEnd"/>
      <w:r w:rsidR="006F7820" w:rsidRPr="008446A5">
        <w:rPr>
          <w:sz w:val="28"/>
          <w:szCs w:val="28"/>
          <w:lang w:val="en-US"/>
        </w:rPr>
        <w:t xml:space="preserve"> </w:t>
      </w:r>
      <w:proofErr w:type="spellStart"/>
      <w:r w:rsidRPr="008446A5">
        <w:rPr>
          <w:sz w:val="28"/>
          <w:szCs w:val="28"/>
          <w:lang w:val="en-US"/>
        </w:rPr>
        <w:t>nisbatan</w:t>
      </w:r>
      <w:proofErr w:type="spellEnd"/>
      <w:r w:rsidR="006F7820" w:rsidRPr="008446A5">
        <w:rPr>
          <w:sz w:val="28"/>
          <w:szCs w:val="28"/>
          <w:lang w:val="en-US"/>
        </w:rPr>
        <w:t xml:space="preserve"> 20-30% </w:t>
      </w:r>
      <w:proofErr w:type="spellStart"/>
      <w:r w:rsidRPr="008446A5">
        <w:rPr>
          <w:sz w:val="28"/>
          <w:szCs w:val="28"/>
          <w:lang w:val="en-US"/>
        </w:rPr>
        <w:t>kam</w:t>
      </w:r>
      <w:proofErr w:type="spellEnd"/>
      <w:r w:rsidR="006F7820" w:rsidRPr="008446A5">
        <w:rPr>
          <w:sz w:val="28"/>
          <w:szCs w:val="28"/>
          <w:lang w:val="en-US"/>
        </w:rPr>
        <w:t xml:space="preserve"> (</w:t>
      </w:r>
      <w:proofErr w:type="spellStart"/>
      <w:r w:rsidRPr="008446A5">
        <w:rPr>
          <w:sz w:val="28"/>
          <w:szCs w:val="28"/>
          <w:lang w:val="en-US"/>
        </w:rPr>
        <w:t>quritish</w:t>
      </w:r>
      <w:proofErr w:type="spellEnd"/>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granulalash</w:t>
      </w:r>
      <w:proofErr w:type="spellEnd"/>
      <w:r w:rsidR="006F7820" w:rsidRPr="008446A5">
        <w:rPr>
          <w:sz w:val="28"/>
          <w:szCs w:val="28"/>
          <w:lang w:val="en-US"/>
        </w:rPr>
        <w:t xml:space="preserve"> </w:t>
      </w:r>
      <w:proofErr w:type="spellStart"/>
      <w:r w:rsidRPr="008446A5">
        <w:rPr>
          <w:sz w:val="28"/>
          <w:szCs w:val="28"/>
          <w:lang w:val="en-US"/>
        </w:rPr>
        <w:t>zarurati</w:t>
      </w:r>
      <w:proofErr w:type="spellEnd"/>
      <w:r w:rsidR="006F7820" w:rsidRPr="008446A5">
        <w:rPr>
          <w:sz w:val="28"/>
          <w:szCs w:val="28"/>
          <w:lang w:val="en-US"/>
        </w:rPr>
        <w:t xml:space="preserve"> </w:t>
      </w:r>
      <w:proofErr w:type="spellStart"/>
      <w:r w:rsidRPr="008446A5">
        <w:rPr>
          <w:sz w:val="28"/>
          <w:szCs w:val="28"/>
          <w:lang w:val="en-US"/>
        </w:rPr>
        <w:t>yo‘q</w:t>
      </w:r>
      <w:proofErr w:type="spellEnd"/>
      <w:r w:rsidR="006F7820" w:rsidRPr="008446A5">
        <w:rPr>
          <w:sz w:val="28"/>
          <w:szCs w:val="28"/>
          <w:lang w:val="en-US"/>
        </w:rPr>
        <w:t xml:space="preserve">) </w:t>
      </w:r>
      <w:proofErr w:type="spellStart"/>
      <w:r w:rsidRPr="008446A5">
        <w:rPr>
          <w:sz w:val="28"/>
          <w:szCs w:val="28"/>
          <w:lang w:val="en-US"/>
        </w:rPr>
        <w:t>xarajat</w:t>
      </w:r>
      <w:proofErr w:type="spellEnd"/>
      <w:r w:rsidR="006F7820" w:rsidRPr="008446A5">
        <w:rPr>
          <w:sz w:val="28"/>
          <w:szCs w:val="28"/>
          <w:lang w:val="en-US"/>
        </w:rPr>
        <w:t xml:space="preserve"> </w:t>
      </w:r>
      <w:proofErr w:type="spellStart"/>
      <w:r w:rsidRPr="008446A5">
        <w:rPr>
          <w:sz w:val="28"/>
          <w:szCs w:val="28"/>
          <w:lang w:val="en-US"/>
        </w:rPr>
        <w:t>sarflanadi</w:t>
      </w:r>
      <w:proofErr w:type="spellEnd"/>
      <w:r w:rsidR="006F7820" w:rsidRPr="008446A5">
        <w:rPr>
          <w:sz w:val="28"/>
          <w:szCs w:val="28"/>
          <w:lang w:val="en-US"/>
        </w:rPr>
        <w:t>.</w:t>
      </w:r>
    </w:p>
    <w:p w:rsidR="006F7820" w:rsidRPr="008446A5" w:rsidRDefault="00E1198B" w:rsidP="00E07146">
      <w:pPr>
        <w:tabs>
          <w:tab w:val="left" w:pos="6904"/>
        </w:tabs>
        <w:spacing w:line="276" w:lineRule="auto"/>
        <w:ind w:firstLine="720"/>
        <w:jc w:val="both"/>
        <w:rPr>
          <w:sz w:val="28"/>
          <w:szCs w:val="28"/>
          <w:lang w:val="en-US"/>
        </w:rPr>
      </w:pPr>
      <w:proofErr w:type="spellStart"/>
      <w:r w:rsidRPr="008446A5">
        <w:rPr>
          <w:sz w:val="28"/>
          <w:szCs w:val="28"/>
          <w:lang w:val="en-US"/>
        </w:rPr>
        <w:t>Hatto</w:t>
      </w:r>
      <w:proofErr w:type="spellEnd"/>
      <w:r w:rsidR="006F7820" w:rsidRPr="008446A5">
        <w:rPr>
          <w:sz w:val="28"/>
          <w:szCs w:val="28"/>
          <w:lang w:val="en-US"/>
        </w:rPr>
        <w:t xml:space="preserve"> </w:t>
      </w:r>
      <w:proofErr w:type="spellStart"/>
      <w:r w:rsidRPr="008446A5">
        <w:rPr>
          <w:sz w:val="28"/>
          <w:szCs w:val="28"/>
          <w:lang w:val="en-US"/>
        </w:rPr>
        <w:t>bir</w:t>
      </w:r>
      <w:proofErr w:type="spellEnd"/>
      <w:r w:rsidR="006F7820" w:rsidRPr="008446A5">
        <w:rPr>
          <w:sz w:val="28"/>
          <w:szCs w:val="28"/>
          <w:lang w:val="en-US"/>
        </w:rPr>
        <w:t xml:space="preserve"> </w:t>
      </w:r>
      <w:proofErr w:type="spellStart"/>
      <w:r w:rsidRPr="008446A5">
        <w:rPr>
          <w:sz w:val="28"/>
          <w:szCs w:val="28"/>
          <w:lang w:val="en-US"/>
        </w:rPr>
        <w:t>xil</w:t>
      </w:r>
      <w:proofErr w:type="spellEnd"/>
      <w:r w:rsidR="006F7820" w:rsidRPr="008446A5">
        <w:rPr>
          <w:sz w:val="28"/>
          <w:szCs w:val="28"/>
          <w:lang w:val="en-US"/>
        </w:rPr>
        <w:t xml:space="preserve"> </w:t>
      </w:r>
      <w:proofErr w:type="spellStart"/>
      <w:r w:rsidRPr="008446A5">
        <w:rPr>
          <w:sz w:val="28"/>
          <w:szCs w:val="28"/>
          <w:lang w:val="en-US"/>
        </w:rPr>
        <w:t>qimmatga</w:t>
      </w:r>
      <w:proofErr w:type="spellEnd"/>
      <w:r w:rsidR="006F7820" w:rsidRPr="008446A5">
        <w:rPr>
          <w:sz w:val="28"/>
          <w:szCs w:val="28"/>
          <w:lang w:val="en-US"/>
        </w:rPr>
        <w:t xml:space="preserve"> </w:t>
      </w:r>
      <w:proofErr w:type="spellStart"/>
      <w:r w:rsidRPr="008446A5">
        <w:rPr>
          <w:sz w:val="28"/>
          <w:szCs w:val="28"/>
          <w:lang w:val="en-US"/>
        </w:rPr>
        <w:t>ega</w:t>
      </w:r>
      <w:proofErr w:type="spellEnd"/>
      <w:r w:rsidR="006F7820" w:rsidRPr="008446A5">
        <w:rPr>
          <w:sz w:val="28"/>
          <w:szCs w:val="28"/>
          <w:lang w:val="en-US"/>
        </w:rPr>
        <w:t xml:space="preserve"> </w:t>
      </w:r>
      <w:proofErr w:type="spellStart"/>
      <w:r w:rsidRPr="008446A5">
        <w:rPr>
          <w:sz w:val="28"/>
          <w:szCs w:val="28"/>
          <w:lang w:val="en-US"/>
        </w:rPr>
        <w:t>bo‘lgan</w:t>
      </w:r>
      <w:proofErr w:type="spellEnd"/>
      <w:r w:rsidR="006F7820" w:rsidRPr="008446A5">
        <w:rPr>
          <w:sz w:val="28"/>
          <w:szCs w:val="28"/>
          <w:lang w:val="en-US"/>
        </w:rPr>
        <w:t xml:space="preserve"> </w:t>
      </w:r>
      <w:r w:rsidRPr="008446A5">
        <w:rPr>
          <w:sz w:val="28"/>
          <w:szCs w:val="28"/>
          <w:lang w:val="en-US"/>
        </w:rPr>
        <w:t>SKO‘</w:t>
      </w:r>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qattiq</w:t>
      </w:r>
      <w:proofErr w:type="spellEnd"/>
      <w:r w:rsidR="006F7820" w:rsidRPr="008446A5">
        <w:rPr>
          <w:sz w:val="28"/>
          <w:szCs w:val="28"/>
          <w:lang w:val="en-US"/>
        </w:rPr>
        <w:t xml:space="preserve"> </w:t>
      </w:r>
      <w:proofErr w:type="spellStart"/>
      <w:r w:rsidRPr="008446A5">
        <w:rPr>
          <w:sz w:val="28"/>
          <w:szCs w:val="28"/>
          <w:lang w:val="en-US"/>
        </w:rPr>
        <w:t>o‘g‘itlarda</w:t>
      </w:r>
      <w:proofErr w:type="spellEnd"/>
      <w:r w:rsidR="006F7820" w:rsidRPr="008446A5">
        <w:rPr>
          <w:sz w:val="28"/>
          <w:szCs w:val="28"/>
          <w:lang w:val="en-US"/>
        </w:rPr>
        <w:t xml:space="preserve"> </w:t>
      </w:r>
      <w:r w:rsidRPr="008446A5">
        <w:rPr>
          <w:sz w:val="28"/>
          <w:szCs w:val="28"/>
          <w:lang w:val="en-US"/>
        </w:rPr>
        <w:t>ham</w:t>
      </w:r>
      <w:r w:rsidR="006F7820" w:rsidRPr="008446A5">
        <w:rPr>
          <w:sz w:val="28"/>
          <w:szCs w:val="28"/>
          <w:lang w:val="en-US"/>
        </w:rPr>
        <w:t xml:space="preserve"> </w:t>
      </w:r>
      <w:r w:rsidRPr="008446A5">
        <w:rPr>
          <w:sz w:val="28"/>
          <w:szCs w:val="28"/>
          <w:lang w:val="en-US"/>
        </w:rPr>
        <w:t>SKO‘</w:t>
      </w:r>
      <w:r w:rsidR="006F7820" w:rsidRPr="008446A5">
        <w:rPr>
          <w:sz w:val="28"/>
          <w:szCs w:val="28"/>
          <w:lang w:val="en-US"/>
        </w:rPr>
        <w:t xml:space="preserve"> </w:t>
      </w:r>
      <w:proofErr w:type="spellStart"/>
      <w:r w:rsidRPr="008446A5">
        <w:rPr>
          <w:sz w:val="28"/>
          <w:szCs w:val="28"/>
          <w:lang w:val="en-US"/>
        </w:rPr>
        <w:t>ni</w:t>
      </w:r>
      <w:proofErr w:type="spellEnd"/>
      <w:r w:rsidR="006F7820" w:rsidRPr="008446A5">
        <w:rPr>
          <w:sz w:val="28"/>
          <w:szCs w:val="28"/>
          <w:lang w:val="en-US"/>
        </w:rPr>
        <w:t xml:space="preserve"> </w:t>
      </w:r>
      <w:proofErr w:type="spellStart"/>
      <w:r w:rsidRPr="008446A5">
        <w:rPr>
          <w:sz w:val="28"/>
          <w:szCs w:val="28"/>
          <w:lang w:val="en-US"/>
        </w:rPr>
        <w:t>qo‘llashda</w:t>
      </w:r>
      <w:proofErr w:type="spellEnd"/>
      <w:r w:rsidR="006F7820" w:rsidRPr="008446A5">
        <w:rPr>
          <w:sz w:val="28"/>
          <w:szCs w:val="28"/>
          <w:lang w:val="en-US"/>
        </w:rPr>
        <w:t xml:space="preserve"> </w:t>
      </w:r>
      <w:proofErr w:type="spellStart"/>
      <w:r w:rsidRPr="008446A5">
        <w:rPr>
          <w:sz w:val="28"/>
          <w:szCs w:val="28"/>
          <w:lang w:val="en-US"/>
        </w:rPr>
        <w:t>mehnat</w:t>
      </w:r>
      <w:proofErr w:type="spellEnd"/>
      <w:r w:rsidR="006F7820" w:rsidRPr="008446A5">
        <w:rPr>
          <w:sz w:val="28"/>
          <w:szCs w:val="28"/>
          <w:lang w:val="en-US"/>
        </w:rPr>
        <w:t xml:space="preserve"> </w:t>
      </w:r>
      <w:proofErr w:type="spellStart"/>
      <w:r w:rsidRPr="008446A5">
        <w:rPr>
          <w:sz w:val="28"/>
          <w:szCs w:val="28"/>
          <w:lang w:val="en-US"/>
        </w:rPr>
        <w:t>xarajati</w:t>
      </w:r>
      <w:proofErr w:type="spellEnd"/>
      <w:r w:rsidR="006F7820" w:rsidRPr="008446A5">
        <w:rPr>
          <w:sz w:val="28"/>
          <w:szCs w:val="28"/>
          <w:lang w:val="en-US"/>
        </w:rPr>
        <w:t xml:space="preserve"> 3-3,3 </w:t>
      </w:r>
      <w:proofErr w:type="spellStart"/>
      <w:r w:rsidRPr="008446A5">
        <w:rPr>
          <w:sz w:val="28"/>
          <w:szCs w:val="28"/>
          <w:lang w:val="en-US"/>
        </w:rPr>
        <w:t>barobar</w:t>
      </w:r>
      <w:proofErr w:type="spellEnd"/>
      <w:r w:rsidR="006F7820" w:rsidRPr="008446A5">
        <w:rPr>
          <w:sz w:val="28"/>
          <w:szCs w:val="28"/>
          <w:lang w:val="en-US"/>
        </w:rPr>
        <w:t xml:space="preserve"> </w:t>
      </w:r>
      <w:proofErr w:type="spellStart"/>
      <w:r w:rsidRPr="008446A5">
        <w:rPr>
          <w:sz w:val="28"/>
          <w:szCs w:val="28"/>
          <w:lang w:val="en-US"/>
        </w:rPr>
        <w:t>kam</w:t>
      </w:r>
      <w:proofErr w:type="spellEnd"/>
      <w:r w:rsidR="006F7820" w:rsidRPr="008446A5">
        <w:rPr>
          <w:sz w:val="28"/>
          <w:szCs w:val="28"/>
          <w:lang w:val="en-US"/>
        </w:rPr>
        <w:t xml:space="preserve"> </w:t>
      </w:r>
      <w:proofErr w:type="spellStart"/>
      <w:r w:rsidRPr="008446A5">
        <w:rPr>
          <w:sz w:val="28"/>
          <w:szCs w:val="28"/>
          <w:lang w:val="en-US"/>
        </w:rPr>
        <w:t>bo‘ladi</w:t>
      </w:r>
      <w:proofErr w:type="spellEnd"/>
      <w:r w:rsidR="006F7820" w:rsidRPr="008446A5">
        <w:rPr>
          <w:sz w:val="28"/>
          <w:szCs w:val="28"/>
          <w:lang w:val="en-US"/>
        </w:rPr>
        <w:t>.</w:t>
      </w:r>
    </w:p>
    <w:p w:rsidR="006F7820" w:rsidRPr="008446A5" w:rsidRDefault="00E1198B" w:rsidP="00E07146">
      <w:pPr>
        <w:tabs>
          <w:tab w:val="left" w:pos="6904"/>
        </w:tabs>
        <w:spacing w:line="276" w:lineRule="auto"/>
        <w:ind w:firstLine="720"/>
        <w:jc w:val="both"/>
        <w:rPr>
          <w:sz w:val="28"/>
          <w:szCs w:val="28"/>
          <w:lang w:val="en-US"/>
        </w:rPr>
      </w:pPr>
      <w:proofErr w:type="spellStart"/>
      <w:r w:rsidRPr="008446A5">
        <w:rPr>
          <w:sz w:val="28"/>
          <w:szCs w:val="28"/>
          <w:lang w:val="en-US"/>
        </w:rPr>
        <w:t>Bunda</w:t>
      </w:r>
      <w:proofErr w:type="spellEnd"/>
      <w:r w:rsidR="006F7820" w:rsidRPr="008446A5">
        <w:rPr>
          <w:sz w:val="28"/>
          <w:szCs w:val="28"/>
          <w:lang w:val="en-US"/>
        </w:rPr>
        <w:t xml:space="preserve"> </w:t>
      </w:r>
      <w:proofErr w:type="spellStart"/>
      <w:r w:rsidRPr="008446A5">
        <w:rPr>
          <w:sz w:val="28"/>
          <w:szCs w:val="28"/>
          <w:lang w:val="en-US"/>
        </w:rPr>
        <w:t>ayniqsa</w:t>
      </w:r>
      <w:proofErr w:type="spellEnd"/>
      <w:r w:rsidR="006F7820" w:rsidRPr="008446A5">
        <w:rPr>
          <w:sz w:val="28"/>
          <w:szCs w:val="28"/>
          <w:lang w:val="en-US"/>
        </w:rPr>
        <w:t xml:space="preserve"> </w:t>
      </w:r>
      <w:proofErr w:type="spellStart"/>
      <w:r w:rsidRPr="008446A5">
        <w:rPr>
          <w:sz w:val="28"/>
          <w:szCs w:val="28"/>
          <w:lang w:val="en-US"/>
        </w:rPr>
        <w:t>o‘g‘itlarni</w:t>
      </w:r>
      <w:proofErr w:type="spellEnd"/>
      <w:r w:rsidR="006F7820" w:rsidRPr="008446A5">
        <w:rPr>
          <w:sz w:val="28"/>
          <w:szCs w:val="28"/>
          <w:lang w:val="en-US"/>
        </w:rPr>
        <w:t xml:space="preserve"> </w:t>
      </w:r>
      <w:proofErr w:type="spellStart"/>
      <w:r w:rsidRPr="008446A5">
        <w:rPr>
          <w:sz w:val="28"/>
          <w:szCs w:val="28"/>
          <w:lang w:val="en-US"/>
        </w:rPr>
        <w:t>ortish</w:t>
      </w:r>
      <w:r w:rsidR="006F7820" w:rsidRPr="008446A5">
        <w:rPr>
          <w:sz w:val="28"/>
          <w:szCs w:val="28"/>
          <w:lang w:val="en-US"/>
        </w:rPr>
        <w:t>-</w:t>
      </w:r>
      <w:r w:rsidRPr="008446A5">
        <w:rPr>
          <w:sz w:val="28"/>
          <w:szCs w:val="28"/>
          <w:lang w:val="en-US"/>
        </w:rPr>
        <w:t>tushirish</w:t>
      </w:r>
      <w:proofErr w:type="spellEnd"/>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tashish</w:t>
      </w:r>
      <w:proofErr w:type="spellEnd"/>
      <w:r w:rsidR="006F7820" w:rsidRPr="008446A5">
        <w:rPr>
          <w:sz w:val="28"/>
          <w:szCs w:val="28"/>
          <w:lang w:val="en-US"/>
        </w:rPr>
        <w:t xml:space="preserve"> </w:t>
      </w:r>
      <w:proofErr w:type="spellStart"/>
      <w:r w:rsidRPr="008446A5">
        <w:rPr>
          <w:sz w:val="28"/>
          <w:szCs w:val="28"/>
          <w:lang w:val="en-US"/>
        </w:rPr>
        <w:t>jarayonlarida</w:t>
      </w:r>
      <w:proofErr w:type="spellEnd"/>
      <w:r w:rsidR="006F7820" w:rsidRPr="008446A5">
        <w:rPr>
          <w:sz w:val="28"/>
          <w:szCs w:val="28"/>
          <w:lang w:val="en-US"/>
        </w:rPr>
        <w:t xml:space="preserve"> </w:t>
      </w:r>
      <w:proofErr w:type="spellStart"/>
      <w:r w:rsidRPr="008446A5">
        <w:rPr>
          <w:sz w:val="28"/>
          <w:szCs w:val="28"/>
          <w:lang w:val="en-US"/>
        </w:rPr>
        <w:t>katta</w:t>
      </w:r>
      <w:proofErr w:type="spellEnd"/>
      <w:r w:rsidR="006F7820" w:rsidRPr="008446A5">
        <w:rPr>
          <w:sz w:val="28"/>
          <w:szCs w:val="28"/>
          <w:lang w:val="en-US"/>
        </w:rPr>
        <w:t xml:space="preserve"> </w:t>
      </w:r>
      <w:proofErr w:type="spellStart"/>
      <w:r w:rsidRPr="008446A5">
        <w:rPr>
          <w:sz w:val="28"/>
          <w:szCs w:val="28"/>
          <w:lang w:val="en-US"/>
        </w:rPr>
        <w:t>miqdor</w:t>
      </w:r>
      <w:proofErr w:type="spellEnd"/>
      <w:r w:rsidR="006F7820" w:rsidRPr="008446A5">
        <w:rPr>
          <w:sz w:val="28"/>
          <w:szCs w:val="28"/>
          <w:lang w:val="en-US"/>
        </w:rPr>
        <w:t xml:space="preserve"> </w:t>
      </w:r>
      <w:proofErr w:type="spellStart"/>
      <w:r w:rsidRPr="008446A5">
        <w:rPr>
          <w:sz w:val="28"/>
          <w:szCs w:val="28"/>
          <w:lang w:val="en-US"/>
        </w:rPr>
        <w:t>iqtisod</w:t>
      </w:r>
      <w:proofErr w:type="spellEnd"/>
      <w:r w:rsidR="006F7820" w:rsidRPr="008446A5">
        <w:rPr>
          <w:sz w:val="28"/>
          <w:szCs w:val="28"/>
          <w:lang w:val="en-US"/>
        </w:rPr>
        <w:t xml:space="preserve"> </w:t>
      </w:r>
      <w:proofErr w:type="spellStart"/>
      <w:r w:rsidRPr="008446A5">
        <w:rPr>
          <w:sz w:val="28"/>
          <w:szCs w:val="28"/>
          <w:lang w:val="en-US"/>
        </w:rPr>
        <w:t>qilinadi</w:t>
      </w:r>
      <w:proofErr w:type="spellEnd"/>
      <w:r w:rsidR="006F7820" w:rsidRPr="008446A5">
        <w:rPr>
          <w:sz w:val="28"/>
          <w:szCs w:val="28"/>
          <w:lang w:val="en-US"/>
        </w:rPr>
        <w:t xml:space="preserve">. </w:t>
      </w:r>
      <w:r w:rsidRPr="008446A5">
        <w:rPr>
          <w:sz w:val="28"/>
          <w:szCs w:val="28"/>
          <w:lang w:val="en-US"/>
        </w:rPr>
        <w:t>SKO‘</w:t>
      </w:r>
      <w:r w:rsidR="006F7820" w:rsidRPr="008446A5">
        <w:rPr>
          <w:sz w:val="28"/>
          <w:szCs w:val="28"/>
          <w:lang w:val="en-US"/>
        </w:rPr>
        <w:t xml:space="preserve"> </w:t>
      </w:r>
      <w:proofErr w:type="spellStart"/>
      <w:r w:rsidRPr="008446A5">
        <w:rPr>
          <w:sz w:val="28"/>
          <w:szCs w:val="28"/>
          <w:lang w:val="en-US"/>
        </w:rPr>
        <w:t>ni</w:t>
      </w:r>
      <w:proofErr w:type="spellEnd"/>
      <w:r w:rsidRPr="008446A5">
        <w:rPr>
          <w:sz w:val="28"/>
          <w:szCs w:val="28"/>
          <w:lang w:val="en-US"/>
        </w:rPr>
        <w:t xml:space="preserve"> </w:t>
      </w:r>
      <w:proofErr w:type="spellStart"/>
      <w:r w:rsidRPr="008446A5">
        <w:rPr>
          <w:sz w:val="28"/>
          <w:szCs w:val="28"/>
          <w:lang w:val="en-US"/>
        </w:rPr>
        <w:t>yetkazish</w:t>
      </w:r>
      <w:proofErr w:type="spellEnd"/>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tuproqqa</w:t>
      </w:r>
      <w:proofErr w:type="spellEnd"/>
      <w:r w:rsidR="006F7820" w:rsidRPr="008446A5">
        <w:rPr>
          <w:sz w:val="28"/>
          <w:szCs w:val="28"/>
          <w:lang w:val="en-US"/>
        </w:rPr>
        <w:t xml:space="preserve"> </w:t>
      </w:r>
      <w:proofErr w:type="spellStart"/>
      <w:r w:rsidRPr="008446A5">
        <w:rPr>
          <w:sz w:val="28"/>
          <w:szCs w:val="28"/>
          <w:lang w:val="en-US"/>
        </w:rPr>
        <w:t>solish</w:t>
      </w:r>
      <w:proofErr w:type="spellEnd"/>
      <w:r w:rsidR="006F7820" w:rsidRPr="008446A5">
        <w:rPr>
          <w:sz w:val="28"/>
          <w:szCs w:val="28"/>
          <w:lang w:val="en-US"/>
        </w:rPr>
        <w:t xml:space="preserve"> </w:t>
      </w:r>
      <w:proofErr w:type="spellStart"/>
      <w:r w:rsidRPr="008446A5">
        <w:rPr>
          <w:sz w:val="28"/>
          <w:szCs w:val="28"/>
          <w:lang w:val="en-US"/>
        </w:rPr>
        <w:t>qattiq</w:t>
      </w:r>
      <w:proofErr w:type="spellEnd"/>
      <w:r w:rsidR="006F7820" w:rsidRPr="008446A5">
        <w:rPr>
          <w:sz w:val="28"/>
          <w:szCs w:val="28"/>
          <w:lang w:val="en-US"/>
        </w:rPr>
        <w:t xml:space="preserve"> </w:t>
      </w:r>
      <w:proofErr w:type="spellStart"/>
      <w:r w:rsidRPr="008446A5">
        <w:rPr>
          <w:sz w:val="28"/>
          <w:szCs w:val="28"/>
          <w:lang w:val="en-US"/>
        </w:rPr>
        <w:t>o‘g‘itga</w:t>
      </w:r>
      <w:proofErr w:type="spellEnd"/>
      <w:r w:rsidR="006F7820" w:rsidRPr="008446A5">
        <w:rPr>
          <w:sz w:val="28"/>
          <w:szCs w:val="28"/>
          <w:lang w:val="en-US"/>
        </w:rPr>
        <w:t xml:space="preserve"> </w:t>
      </w:r>
      <w:proofErr w:type="spellStart"/>
      <w:r w:rsidRPr="008446A5">
        <w:rPr>
          <w:sz w:val="28"/>
          <w:szCs w:val="28"/>
          <w:lang w:val="en-US"/>
        </w:rPr>
        <w:t>nisbatan</w:t>
      </w:r>
      <w:proofErr w:type="spellEnd"/>
      <w:r w:rsidR="006F7820" w:rsidRPr="008446A5">
        <w:rPr>
          <w:sz w:val="28"/>
          <w:szCs w:val="28"/>
          <w:lang w:val="en-US"/>
        </w:rPr>
        <w:t xml:space="preserve"> 2,0-2,5 </w:t>
      </w:r>
      <w:proofErr w:type="spellStart"/>
      <w:r w:rsidRPr="008446A5">
        <w:rPr>
          <w:sz w:val="28"/>
          <w:szCs w:val="28"/>
          <w:lang w:val="en-US"/>
        </w:rPr>
        <w:t>barobar</w:t>
      </w:r>
      <w:proofErr w:type="spellEnd"/>
      <w:r w:rsidR="006F7820" w:rsidRPr="008446A5">
        <w:rPr>
          <w:sz w:val="28"/>
          <w:szCs w:val="28"/>
          <w:lang w:val="en-US"/>
        </w:rPr>
        <w:t xml:space="preserve"> </w:t>
      </w:r>
      <w:proofErr w:type="spellStart"/>
      <w:r w:rsidRPr="008446A5">
        <w:rPr>
          <w:sz w:val="28"/>
          <w:szCs w:val="28"/>
          <w:lang w:val="en-US"/>
        </w:rPr>
        <w:t>arzonga</w:t>
      </w:r>
      <w:proofErr w:type="spellEnd"/>
      <w:r w:rsidR="006F7820" w:rsidRPr="008446A5">
        <w:rPr>
          <w:sz w:val="28"/>
          <w:szCs w:val="28"/>
          <w:lang w:val="en-US"/>
        </w:rPr>
        <w:t xml:space="preserve"> </w:t>
      </w:r>
      <w:proofErr w:type="spellStart"/>
      <w:r w:rsidRPr="008446A5">
        <w:rPr>
          <w:sz w:val="28"/>
          <w:szCs w:val="28"/>
          <w:lang w:val="en-US"/>
        </w:rPr>
        <w:t>tushadi</w:t>
      </w:r>
      <w:proofErr w:type="spellEnd"/>
      <w:r w:rsidR="006F7820" w:rsidRPr="008446A5">
        <w:rPr>
          <w:sz w:val="28"/>
          <w:szCs w:val="28"/>
          <w:lang w:val="en-US"/>
        </w:rPr>
        <w:t xml:space="preserve">. </w:t>
      </w:r>
      <w:proofErr w:type="spellStart"/>
      <w:r w:rsidRPr="008446A5">
        <w:rPr>
          <w:sz w:val="28"/>
          <w:szCs w:val="28"/>
          <w:lang w:val="en-US"/>
        </w:rPr>
        <w:t>Hisoblar</w:t>
      </w:r>
      <w:proofErr w:type="spellEnd"/>
      <w:r w:rsidR="006F7820" w:rsidRPr="008446A5">
        <w:rPr>
          <w:sz w:val="28"/>
          <w:szCs w:val="28"/>
          <w:lang w:val="en-US"/>
        </w:rPr>
        <w:t xml:space="preserve"> </w:t>
      </w:r>
      <w:proofErr w:type="spellStart"/>
      <w:r w:rsidRPr="008446A5">
        <w:rPr>
          <w:sz w:val="28"/>
          <w:szCs w:val="28"/>
          <w:lang w:val="en-US"/>
        </w:rPr>
        <w:t>shuni</w:t>
      </w:r>
      <w:proofErr w:type="spellEnd"/>
      <w:r w:rsidR="006F7820" w:rsidRPr="008446A5">
        <w:rPr>
          <w:sz w:val="28"/>
          <w:szCs w:val="28"/>
          <w:lang w:val="en-US"/>
        </w:rPr>
        <w:t xml:space="preserve"> </w:t>
      </w:r>
      <w:proofErr w:type="spellStart"/>
      <w:r w:rsidRPr="008446A5">
        <w:rPr>
          <w:sz w:val="28"/>
          <w:szCs w:val="28"/>
          <w:lang w:val="en-US"/>
        </w:rPr>
        <w:t>ko‘rsatdiki</w:t>
      </w:r>
      <w:proofErr w:type="spellEnd"/>
      <w:r w:rsidR="006F7820" w:rsidRPr="008446A5">
        <w:rPr>
          <w:sz w:val="28"/>
          <w:szCs w:val="28"/>
          <w:lang w:val="en-US"/>
        </w:rPr>
        <w:t xml:space="preserve">, </w:t>
      </w:r>
      <w:r w:rsidRPr="008446A5">
        <w:rPr>
          <w:sz w:val="28"/>
          <w:szCs w:val="28"/>
          <w:lang w:val="en-US"/>
        </w:rPr>
        <w:t>SKO‘</w:t>
      </w:r>
      <w:r w:rsidR="006F7820" w:rsidRPr="008446A5">
        <w:rPr>
          <w:sz w:val="28"/>
          <w:szCs w:val="28"/>
          <w:lang w:val="en-US"/>
        </w:rPr>
        <w:t xml:space="preserve"> </w:t>
      </w:r>
      <w:proofErr w:type="spellStart"/>
      <w:r w:rsidRPr="008446A5">
        <w:rPr>
          <w:sz w:val="28"/>
          <w:szCs w:val="28"/>
          <w:lang w:val="en-US"/>
        </w:rPr>
        <w:t>eng</w:t>
      </w:r>
      <w:proofErr w:type="spellEnd"/>
      <w:r w:rsidR="006F7820" w:rsidRPr="008446A5">
        <w:rPr>
          <w:sz w:val="28"/>
          <w:szCs w:val="28"/>
          <w:lang w:val="en-US"/>
        </w:rPr>
        <w:t xml:space="preserve"> </w:t>
      </w:r>
      <w:proofErr w:type="spellStart"/>
      <w:r w:rsidRPr="008446A5">
        <w:rPr>
          <w:sz w:val="28"/>
          <w:szCs w:val="28"/>
          <w:lang w:val="en-US"/>
        </w:rPr>
        <w:t>yuqori</w:t>
      </w:r>
      <w:proofErr w:type="spellEnd"/>
      <w:r w:rsidR="006F7820" w:rsidRPr="008446A5">
        <w:rPr>
          <w:sz w:val="28"/>
          <w:szCs w:val="28"/>
          <w:lang w:val="en-US"/>
        </w:rPr>
        <w:t xml:space="preserve"> </w:t>
      </w:r>
      <w:proofErr w:type="spellStart"/>
      <w:r w:rsidRPr="008446A5">
        <w:rPr>
          <w:sz w:val="28"/>
          <w:szCs w:val="28"/>
          <w:lang w:val="en-US"/>
        </w:rPr>
        <w:t>iqtisodiy</w:t>
      </w:r>
      <w:proofErr w:type="spellEnd"/>
      <w:r w:rsidR="006F7820" w:rsidRPr="008446A5">
        <w:rPr>
          <w:sz w:val="28"/>
          <w:szCs w:val="28"/>
          <w:lang w:val="en-US"/>
        </w:rPr>
        <w:t xml:space="preserve"> </w:t>
      </w:r>
      <w:proofErr w:type="spellStart"/>
      <w:r w:rsidRPr="008446A5">
        <w:rPr>
          <w:sz w:val="28"/>
          <w:szCs w:val="28"/>
          <w:lang w:val="en-US"/>
        </w:rPr>
        <w:t>samaraga</w:t>
      </w:r>
      <w:proofErr w:type="spellEnd"/>
      <w:r w:rsidR="006F7820" w:rsidRPr="008446A5">
        <w:rPr>
          <w:sz w:val="28"/>
          <w:szCs w:val="28"/>
          <w:lang w:val="en-US"/>
        </w:rPr>
        <w:t xml:space="preserve"> </w:t>
      </w:r>
      <w:proofErr w:type="spellStart"/>
      <w:r w:rsidRPr="008446A5">
        <w:rPr>
          <w:sz w:val="28"/>
          <w:szCs w:val="28"/>
          <w:lang w:val="en-US"/>
        </w:rPr>
        <w:t>ega</w:t>
      </w:r>
      <w:proofErr w:type="spellEnd"/>
      <w:r w:rsidR="006F7820" w:rsidRPr="008446A5">
        <w:rPr>
          <w:sz w:val="28"/>
          <w:szCs w:val="28"/>
          <w:lang w:val="en-US"/>
        </w:rPr>
        <w:t>.</w:t>
      </w:r>
    </w:p>
    <w:p w:rsidR="006F7820" w:rsidRPr="008446A5" w:rsidRDefault="00E1198B" w:rsidP="00E07146">
      <w:pPr>
        <w:tabs>
          <w:tab w:val="left" w:pos="6904"/>
        </w:tabs>
        <w:spacing w:line="276" w:lineRule="auto"/>
        <w:ind w:firstLine="720"/>
        <w:jc w:val="both"/>
        <w:rPr>
          <w:sz w:val="28"/>
          <w:szCs w:val="28"/>
          <w:lang w:val="en-US"/>
        </w:rPr>
      </w:pPr>
      <w:r w:rsidRPr="008446A5">
        <w:rPr>
          <w:sz w:val="28"/>
          <w:szCs w:val="28"/>
          <w:lang w:val="en-US"/>
        </w:rPr>
        <w:t>SKO‘</w:t>
      </w:r>
      <w:r w:rsidR="006F7820" w:rsidRPr="008446A5">
        <w:rPr>
          <w:sz w:val="28"/>
          <w:szCs w:val="28"/>
          <w:lang w:val="en-US"/>
        </w:rPr>
        <w:t xml:space="preserve"> </w:t>
      </w:r>
      <w:proofErr w:type="spellStart"/>
      <w:r w:rsidRPr="008446A5">
        <w:rPr>
          <w:sz w:val="28"/>
          <w:szCs w:val="28"/>
          <w:lang w:val="en-US"/>
        </w:rPr>
        <w:t>ni</w:t>
      </w:r>
      <w:proofErr w:type="spellEnd"/>
      <w:r w:rsidR="006F7820" w:rsidRPr="008446A5">
        <w:rPr>
          <w:sz w:val="28"/>
          <w:szCs w:val="28"/>
          <w:lang w:val="en-US"/>
        </w:rPr>
        <w:t xml:space="preserve"> </w:t>
      </w:r>
      <w:proofErr w:type="spellStart"/>
      <w:r w:rsidRPr="008446A5">
        <w:rPr>
          <w:sz w:val="28"/>
          <w:szCs w:val="28"/>
          <w:lang w:val="en-US"/>
        </w:rPr>
        <w:t>tuproqqa</w:t>
      </w:r>
      <w:proofErr w:type="spellEnd"/>
      <w:r w:rsidR="006F7820" w:rsidRPr="008446A5">
        <w:rPr>
          <w:sz w:val="28"/>
          <w:szCs w:val="28"/>
          <w:lang w:val="en-US"/>
        </w:rPr>
        <w:t xml:space="preserve"> </w:t>
      </w:r>
      <w:proofErr w:type="spellStart"/>
      <w:r w:rsidRPr="008446A5">
        <w:rPr>
          <w:sz w:val="28"/>
          <w:szCs w:val="28"/>
          <w:lang w:val="en-US"/>
        </w:rPr>
        <w:t>solish</w:t>
      </w:r>
      <w:proofErr w:type="spellEnd"/>
      <w:r w:rsidR="006F7820" w:rsidRPr="008446A5">
        <w:rPr>
          <w:sz w:val="28"/>
          <w:szCs w:val="28"/>
          <w:lang w:val="en-US"/>
        </w:rPr>
        <w:t xml:space="preserve"> </w:t>
      </w:r>
      <w:proofErr w:type="spellStart"/>
      <w:r w:rsidRPr="008446A5">
        <w:rPr>
          <w:sz w:val="28"/>
          <w:szCs w:val="28"/>
          <w:lang w:val="en-US"/>
        </w:rPr>
        <w:t>uchun</w:t>
      </w:r>
      <w:proofErr w:type="spellEnd"/>
      <w:r w:rsidR="006F7820" w:rsidRPr="008446A5">
        <w:rPr>
          <w:sz w:val="28"/>
          <w:szCs w:val="28"/>
          <w:lang w:val="en-US"/>
        </w:rPr>
        <w:t xml:space="preserve"> </w:t>
      </w:r>
      <w:proofErr w:type="spellStart"/>
      <w:r w:rsidRPr="008446A5">
        <w:rPr>
          <w:sz w:val="28"/>
          <w:szCs w:val="28"/>
          <w:lang w:val="en-US"/>
        </w:rPr>
        <w:t>mavjud</w:t>
      </w:r>
      <w:proofErr w:type="spellEnd"/>
      <w:r w:rsidR="006F7820" w:rsidRPr="008446A5">
        <w:rPr>
          <w:sz w:val="28"/>
          <w:szCs w:val="28"/>
          <w:lang w:val="en-US"/>
        </w:rPr>
        <w:t xml:space="preserve"> </w:t>
      </w:r>
      <w:proofErr w:type="spellStart"/>
      <w:r w:rsidRPr="008446A5">
        <w:rPr>
          <w:sz w:val="28"/>
          <w:szCs w:val="28"/>
          <w:lang w:val="en-US"/>
        </w:rPr>
        <w:t>bo‘lgan</w:t>
      </w:r>
      <w:proofErr w:type="spellEnd"/>
      <w:r w:rsidR="006F7820" w:rsidRPr="008446A5">
        <w:rPr>
          <w:sz w:val="28"/>
          <w:szCs w:val="28"/>
          <w:lang w:val="en-US"/>
        </w:rPr>
        <w:t xml:space="preserve"> </w:t>
      </w:r>
      <w:proofErr w:type="spellStart"/>
      <w:r w:rsidRPr="008446A5">
        <w:rPr>
          <w:sz w:val="28"/>
          <w:szCs w:val="28"/>
          <w:lang w:val="en-US"/>
        </w:rPr>
        <w:t>ammiakli</w:t>
      </w:r>
      <w:proofErr w:type="spellEnd"/>
      <w:r w:rsidR="006F7820" w:rsidRPr="008446A5">
        <w:rPr>
          <w:sz w:val="28"/>
          <w:szCs w:val="28"/>
          <w:lang w:val="en-US"/>
        </w:rPr>
        <w:t xml:space="preserve"> </w:t>
      </w:r>
      <w:proofErr w:type="spellStart"/>
      <w:r w:rsidRPr="008446A5">
        <w:rPr>
          <w:sz w:val="28"/>
          <w:szCs w:val="28"/>
          <w:lang w:val="en-US"/>
        </w:rPr>
        <w:t>suv</w:t>
      </w:r>
      <w:proofErr w:type="spellEnd"/>
      <w:r w:rsidR="006F7820" w:rsidRPr="008446A5">
        <w:rPr>
          <w:sz w:val="28"/>
          <w:szCs w:val="28"/>
          <w:lang w:val="en-US"/>
        </w:rPr>
        <w:t xml:space="preserve">, </w:t>
      </w:r>
      <w:proofErr w:type="spellStart"/>
      <w:r w:rsidRPr="008446A5">
        <w:rPr>
          <w:sz w:val="28"/>
          <w:szCs w:val="28"/>
          <w:lang w:val="en-US"/>
        </w:rPr>
        <w:t>gerbitsidli</w:t>
      </w:r>
      <w:r w:rsidR="006F7820" w:rsidRPr="008446A5">
        <w:rPr>
          <w:sz w:val="28"/>
          <w:szCs w:val="28"/>
          <w:lang w:val="en-US"/>
        </w:rPr>
        <w:t>-</w:t>
      </w:r>
      <w:r w:rsidRPr="008446A5">
        <w:rPr>
          <w:sz w:val="28"/>
          <w:szCs w:val="28"/>
          <w:lang w:val="en-US"/>
        </w:rPr>
        <w:t>ammiakli</w:t>
      </w:r>
      <w:proofErr w:type="spellEnd"/>
      <w:r w:rsidR="006F7820" w:rsidRPr="008446A5">
        <w:rPr>
          <w:sz w:val="28"/>
          <w:szCs w:val="28"/>
          <w:lang w:val="en-US"/>
        </w:rPr>
        <w:t xml:space="preserve"> </w:t>
      </w:r>
      <w:proofErr w:type="spellStart"/>
      <w:r w:rsidRPr="008446A5">
        <w:rPr>
          <w:sz w:val="28"/>
          <w:szCs w:val="28"/>
          <w:lang w:val="en-US"/>
        </w:rPr>
        <w:t>o‘g‘itlarni</w:t>
      </w:r>
      <w:proofErr w:type="spellEnd"/>
      <w:r w:rsidR="006F7820" w:rsidRPr="008446A5">
        <w:rPr>
          <w:sz w:val="28"/>
          <w:szCs w:val="28"/>
          <w:lang w:val="en-US"/>
        </w:rPr>
        <w:t xml:space="preserve"> </w:t>
      </w:r>
      <w:proofErr w:type="spellStart"/>
      <w:r w:rsidRPr="008446A5">
        <w:rPr>
          <w:sz w:val="28"/>
          <w:szCs w:val="28"/>
          <w:lang w:val="en-US"/>
        </w:rPr>
        <w:t>solish</w:t>
      </w:r>
      <w:proofErr w:type="spellEnd"/>
      <w:r w:rsidR="006F7820" w:rsidRPr="008446A5">
        <w:rPr>
          <w:sz w:val="28"/>
          <w:szCs w:val="28"/>
          <w:lang w:val="en-US"/>
        </w:rPr>
        <w:t xml:space="preserve"> </w:t>
      </w:r>
      <w:proofErr w:type="spellStart"/>
      <w:r w:rsidRPr="008446A5">
        <w:rPr>
          <w:sz w:val="28"/>
          <w:szCs w:val="28"/>
          <w:lang w:val="en-US"/>
        </w:rPr>
        <w:t>mashinalaridan</w:t>
      </w:r>
      <w:proofErr w:type="spellEnd"/>
      <w:r w:rsidR="006F7820" w:rsidRPr="008446A5">
        <w:rPr>
          <w:sz w:val="28"/>
          <w:szCs w:val="28"/>
          <w:lang w:val="en-US"/>
        </w:rPr>
        <w:t xml:space="preserve"> </w:t>
      </w:r>
      <w:r w:rsidRPr="008446A5">
        <w:rPr>
          <w:sz w:val="28"/>
          <w:szCs w:val="28"/>
          <w:lang w:val="en-US"/>
        </w:rPr>
        <w:t>ham</w:t>
      </w:r>
      <w:r w:rsidR="006F7820" w:rsidRPr="008446A5">
        <w:rPr>
          <w:sz w:val="28"/>
          <w:szCs w:val="28"/>
          <w:lang w:val="en-US"/>
        </w:rPr>
        <w:t xml:space="preserve"> </w:t>
      </w:r>
      <w:proofErr w:type="spellStart"/>
      <w:r w:rsidRPr="008446A5">
        <w:rPr>
          <w:sz w:val="28"/>
          <w:szCs w:val="28"/>
          <w:lang w:val="en-US"/>
        </w:rPr>
        <w:t>foydalanish</w:t>
      </w:r>
      <w:proofErr w:type="spellEnd"/>
      <w:r w:rsidR="006F7820" w:rsidRPr="008446A5">
        <w:rPr>
          <w:sz w:val="28"/>
          <w:szCs w:val="28"/>
          <w:lang w:val="en-US"/>
        </w:rPr>
        <w:t xml:space="preserve"> </w:t>
      </w:r>
      <w:proofErr w:type="spellStart"/>
      <w:r w:rsidRPr="008446A5">
        <w:rPr>
          <w:sz w:val="28"/>
          <w:szCs w:val="28"/>
          <w:lang w:val="en-US"/>
        </w:rPr>
        <w:t>mumkin</w:t>
      </w:r>
      <w:proofErr w:type="spellEnd"/>
      <w:r w:rsidR="006F7820" w:rsidRPr="008446A5">
        <w:rPr>
          <w:sz w:val="28"/>
          <w:szCs w:val="28"/>
          <w:lang w:val="en-US"/>
        </w:rPr>
        <w:t>.</w:t>
      </w:r>
    </w:p>
    <w:p w:rsidR="006F7820" w:rsidRPr="008446A5" w:rsidRDefault="006F7820" w:rsidP="00E07146">
      <w:pPr>
        <w:tabs>
          <w:tab w:val="left" w:pos="6904"/>
        </w:tabs>
        <w:spacing w:line="276" w:lineRule="auto"/>
        <w:ind w:firstLine="720"/>
        <w:jc w:val="both"/>
        <w:rPr>
          <w:sz w:val="28"/>
          <w:szCs w:val="28"/>
          <w:lang w:val="en-US"/>
        </w:rPr>
      </w:pPr>
      <w:r w:rsidRPr="008446A5">
        <w:rPr>
          <w:sz w:val="28"/>
          <w:szCs w:val="28"/>
          <w:lang w:val="en-US"/>
        </w:rPr>
        <w:t xml:space="preserve"> </w:t>
      </w:r>
      <w:proofErr w:type="spellStart"/>
      <w:r w:rsidR="00E1198B" w:rsidRPr="008446A5">
        <w:rPr>
          <w:sz w:val="28"/>
          <w:szCs w:val="28"/>
          <w:lang w:val="en-US"/>
        </w:rPr>
        <w:t>Lekin</w:t>
      </w:r>
      <w:proofErr w:type="spellEnd"/>
      <w:r w:rsidRPr="008446A5">
        <w:rPr>
          <w:sz w:val="28"/>
          <w:szCs w:val="28"/>
          <w:lang w:val="en-US"/>
        </w:rPr>
        <w:t xml:space="preserve"> </w:t>
      </w:r>
      <w:r w:rsidR="00E1198B" w:rsidRPr="008446A5">
        <w:rPr>
          <w:sz w:val="28"/>
          <w:szCs w:val="28"/>
          <w:lang w:val="en-US"/>
        </w:rPr>
        <w:t>SKO‘</w:t>
      </w:r>
      <w:r w:rsidRPr="008446A5">
        <w:rPr>
          <w:sz w:val="28"/>
          <w:szCs w:val="28"/>
          <w:lang w:val="en-US"/>
        </w:rPr>
        <w:t xml:space="preserve"> </w:t>
      </w:r>
      <w:proofErr w:type="spellStart"/>
      <w:r w:rsidR="00E1198B" w:rsidRPr="008446A5">
        <w:rPr>
          <w:sz w:val="28"/>
          <w:szCs w:val="28"/>
          <w:lang w:val="en-US"/>
        </w:rPr>
        <w:t>ni</w:t>
      </w:r>
      <w:proofErr w:type="spellEnd"/>
      <w:r w:rsidRPr="008446A5">
        <w:rPr>
          <w:sz w:val="28"/>
          <w:szCs w:val="28"/>
          <w:lang w:val="en-US"/>
        </w:rPr>
        <w:t xml:space="preserve"> </w:t>
      </w:r>
      <w:proofErr w:type="spellStart"/>
      <w:r w:rsidR="00E1198B" w:rsidRPr="008446A5">
        <w:rPr>
          <w:sz w:val="28"/>
          <w:szCs w:val="28"/>
          <w:lang w:val="en-US"/>
        </w:rPr>
        <w:t>tadbiq</w:t>
      </w:r>
      <w:proofErr w:type="spellEnd"/>
      <w:r w:rsidRPr="008446A5">
        <w:rPr>
          <w:sz w:val="28"/>
          <w:szCs w:val="28"/>
          <w:lang w:val="en-US"/>
        </w:rPr>
        <w:t xml:space="preserve"> </w:t>
      </w:r>
      <w:proofErr w:type="spellStart"/>
      <w:r w:rsidR="00E1198B" w:rsidRPr="008446A5">
        <w:rPr>
          <w:sz w:val="28"/>
          <w:szCs w:val="28"/>
          <w:lang w:val="en-US"/>
        </w:rPr>
        <w:t>qilish</w:t>
      </w:r>
      <w:proofErr w:type="spellEnd"/>
      <w:r w:rsidRPr="008446A5">
        <w:rPr>
          <w:sz w:val="28"/>
          <w:szCs w:val="28"/>
          <w:lang w:val="en-US"/>
        </w:rPr>
        <w:t xml:space="preserve"> </w:t>
      </w:r>
      <w:proofErr w:type="spellStart"/>
      <w:r w:rsidR="00E1198B" w:rsidRPr="008446A5">
        <w:rPr>
          <w:sz w:val="28"/>
          <w:szCs w:val="28"/>
          <w:lang w:val="en-US"/>
        </w:rPr>
        <w:t>nihoyatda</w:t>
      </w:r>
      <w:proofErr w:type="spellEnd"/>
      <w:r w:rsidRPr="008446A5">
        <w:rPr>
          <w:sz w:val="28"/>
          <w:szCs w:val="28"/>
          <w:lang w:val="en-US"/>
        </w:rPr>
        <w:t xml:space="preserve"> </w:t>
      </w:r>
      <w:proofErr w:type="spellStart"/>
      <w:r w:rsidR="00E1198B" w:rsidRPr="008446A5">
        <w:rPr>
          <w:sz w:val="28"/>
          <w:szCs w:val="28"/>
          <w:lang w:val="en-US"/>
        </w:rPr>
        <w:t>yuqori</w:t>
      </w:r>
      <w:proofErr w:type="spellEnd"/>
      <w:r w:rsidRPr="008446A5">
        <w:rPr>
          <w:sz w:val="28"/>
          <w:szCs w:val="28"/>
          <w:lang w:val="en-US"/>
        </w:rPr>
        <w:t xml:space="preserve"> </w:t>
      </w:r>
      <w:proofErr w:type="spellStart"/>
      <w:r w:rsidR="00E1198B" w:rsidRPr="008446A5">
        <w:rPr>
          <w:sz w:val="28"/>
          <w:szCs w:val="28"/>
          <w:lang w:val="en-US"/>
        </w:rPr>
        <w:t>darajadagi</w:t>
      </w:r>
      <w:proofErr w:type="spellEnd"/>
      <w:r w:rsidRPr="008446A5">
        <w:rPr>
          <w:sz w:val="28"/>
          <w:szCs w:val="28"/>
          <w:lang w:val="en-US"/>
        </w:rPr>
        <w:t xml:space="preserve"> </w:t>
      </w:r>
      <w:proofErr w:type="spellStart"/>
      <w:r w:rsidR="00E1198B" w:rsidRPr="008446A5">
        <w:rPr>
          <w:sz w:val="28"/>
          <w:szCs w:val="28"/>
          <w:lang w:val="en-US"/>
        </w:rPr>
        <w:t>sur’atga</w:t>
      </w:r>
      <w:proofErr w:type="spellEnd"/>
      <w:r w:rsidRPr="008446A5">
        <w:rPr>
          <w:sz w:val="28"/>
          <w:szCs w:val="28"/>
          <w:lang w:val="en-US"/>
        </w:rPr>
        <w:t xml:space="preserve"> </w:t>
      </w:r>
      <w:proofErr w:type="spellStart"/>
      <w:r w:rsidR="00E1198B" w:rsidRPr="008446A5">
        <w:rPr>
          <w:sz w:val="28"/>
          <w:szCs w:val="28"/>
          <w:lang w:val="en-US"/>
        </w:rPr>
        <w:t>ega</w:t>
      </w:r>
      <w:proofErr w:type="spellEnd"/>
      <w:r w:rsidRPr="008446A5">
        <w:rPr>
          <w:sz w:val="28"/>
          <w:szCs w:val="28"/>
          <w:lang w:val="en-US"/>
        </w:rPr>
        <w:t xml:space="preserve"> </w:t>
      </w:r>
      <w:proofErr w:type="spellStart"/>
      <w:r w:rsidR="00E1198B" w:rsidRPr="008446A5">
        <w:rPr>
          <w:sz w:val="28"/>
          <w:szCs w:val="28"/>
          <w:lang w:val="en-US"/>
        </w:rPr>
        <w:t>bo‘lgan</w:t>
      </w:r>
      <w:proofErr w:type="spellEnd"/>
      <w:r w:rsidRPr="008446A5">
        <w:rPr>
          <w:sz w:val="28"/>
          <w:szCs w:val="28"/>
          <w:lang w:val="en-US"/>
        </w:rPr>
        <w:t xml:space="preserve"> </w:t>
      </w:r>
      <w:proofErr w:type="spellStart"/>
      <w:r w:rsidR="00E1198B" w:rsidRPr="008446A5">
        <w:rPr>
          <w:sz w:val="28"/>
          <w:szCs w:val="28"/>
          <w:lang w:val="en-US"/>
        </w:rPr>
        <w:t>mashinalarni</w:t>
      </w:r>
      <w:proofErr w:type="spellEnd"/>
      <w:r w:rsidRPr="008446A5">
        <w:rPr>
          <w:sz w:val="28"/>
          <w:szCs w:val="28"/>
          <w:lang w:val="en-US"/>
        </w:rPr>
        <w:t xml:space="preserve"> </w:t>
      </w:r>
      <w:proofErr w:type="spellStart"/>
      <w:r w:rsidR="00E1198B" w:rsidRPr="008446A5">
        <w:rPr>
          <w:sz w:val="28"/>
          <w:szCs w:val="28"/>
          <w:lang w:val="en-US"/>
        </w:rPr>
        <w:t>ishlab</w:t>
      </w:r>
      <w:proofErr w:type="spellEnd"/>
      <w:r w:rsidRPr="008446A5">
        <w:rPr>
          <w:sz w:val="28"/>
          <w:szCs w:val="28"/>
          <w:lang w:val="en-US"/>
        </w:rPr>
        <w:t xml:space="preserve"> </w:t>
      </w:r>
      <w:proofErr w:type="spellStart"/>
      <w:r w:rsidR="00E1198B" w:rsidRPr="008446A5">
        <w:rPr>
          <w:sz w:val="28"/>
          <w:szCs w:val="28"/>
          <w:lang w:val="en-US"/>
        </w:rPr>
        <w:t>chiqarish</w:t>
      </w:r>
      <w:proofErr w:type="spellEnd"/>
      <w:r w:rsidRPr="008446A5">
        <w:rPr>
          <w:sz w:val="28"/>
          <w:szCs w:val="28"/>
          <w:lang w:val="en-US"/>
        </w:rPr>
        <w:t xml:space="preserve"> </w:t>
      </w:r>
      <w:proofErr w:type="spellStart"/>
      <w:r w:rsidR="00E1198B" w:rsidRPr="008446A5">
        <w:rPr>
          <w:sz w:val="28"/>
          <w:szCs w:val="28"/>
          <w:lang w:val="en-US"/>
        </w:rPr>
        <w:t>zaruratini</w:t>
      </w:r>
      <w:proofErr w:type="spellEnd"/>
      <w:r w:rsidRPr="008446A5">
        <w:rPr>
          <w:sz w:val="28"/>
          <w:szCs w:val="28"/>
          <w:lang w:val="en-US"/>
        </w:rPr>
        <w:t xml:space="preserve"> </w:t>
      </w:r>
      <w:proofErr w:type="spellStart"/>
      <w:r w:rsidR="00E1198B" w:rsidRPr="008446A5">
        <w:rPr>
          <w:sz w:val="28"/>
          <w:szCs w:val="28"/>
          <w:lang w:val="en-US"/>
        </w:rPr>
        <w:t>taqazo</w:t>
      </w:r>
      <w:proofErr w:type="spellEnd"/>
      <w:r w:rsidRPr="008446A5">
        <w:rPr>
          <w:sz w:val="28"/>
          <w:szCs w:val="28"/>
          <w:lang w:val="en-US"/>
        </w:rPr>
        <w:t xml:space="preserve"> </w:t>
      </w:r>
      <w:proofErr w:type="spellStart"/>
      <w:r w:rsidR="00E1198B" w:rsidRPr="008446A5">
        <w:rPr>
          <w:sz w:val="28"/>
          <w:szCs w:val="28"/>
          <w:lang w:val="en-US"/>
        </w:rPr>
        <w:t>qiladi</w:t>
      </w:r>
      <w:proofErr w:type="spellEnd"/>
      <w:r w:rsidRPr="008446A5">
        <w:rPr>
          <w:sz w:val="28"/>
          <w:szCs w:val="28"/>
          <w:lang w:val="en-US"/>
        </w:rPr>
        <w:t xml:space="preserve">. </w:t>
      </w:r>
      <w:proofErr w:type="spellStart"/>
      <w:r w:rsidR="00E1198B" w:rsidRPr="008446A5">
        <w:rPr>
          <w:sz w:val="28"/>
          <w:szCs w:val="28"/>
          <w:lang w:val="en-US"/>
        </w:rPr>
        <w:t>Bunda</w:t>
      </w:r>
      <w:proofErr w:type="spellEnd"/>
      <w:r w:rsidRPr="008446A5">
        <w:rPr>
          <w:sz w:val="28"/>
          <w:szCs w:val="28"/>
          <w:lang w:val="en-US"/>
        </w:rPr>
        <w:t xml:space="preserve"> </w:t>
      </w:r>
      <w:r w:rsidR="00E1198B" w:rsidRPr="008446A5">
        <w:rPr>
          <w:sz w:val="28"/>
          <w:szCs w:val="28"/>
          <w:lang w:val="en-US"/>
        </w:rPr>
        <w:t>SKO‘</w:t>
      </w:r>
      <w:r w:rsidRPr="008446A5">
        <w:rPr>
          <w:sz w:val="28"/>
          <w:szCs w:val="28"/>
          <w:lang w:val="en-US"/>
        </w:rPr>
        <w:t xml:space="preserve"> (</w:t>
      </w:r>
      <w:proofErr w:type="spellStart"/>
      <w:r w:rsidR="00E1198B" w:rsidRPr="008446A5">
        <w:rPr>
          <w:sz w:val="28"/>
          <w:szCs w:val="28"/>
          <w:lang w:val="en-US"/>
        </w:rPr>
        <w:t>ayniqsa</w:t>
      </w:r>
      <w:proofErr w:type="spellEnd"/>
      <w:r w:rsidRPr="008446A5">
        <w:rPr>
          <w:sz w:val="28"/>
          <w:szCs w:val="28"/>
          <w:lang w:val="en-US"/>
        </w:rPr>
        <w:t xml:space="preserve"> </w:t>
      </w:r>
      <w:proofErr w:type="spellStart"/>
      <w:r w:rsidR="00E1198B" w:rsidRPr="008446A5">
        <w:rPr>
          <w:sz w:val="28"/>
          <w:szCs w:val="28"/>
          <w:lang w:val="en-US"/>
        </w:rPr>
        <w:t>suspenziyalanganlari</w:t>
      </w:r>
      <w:proofErr w:type="spellEnd"/>
      <w:r w:rsidRPr="008446A5">
        <w:rPr>
          <w:sz w:val="28"/>
          <w:szCs w:val="28"/>
          <w:lang w:val="en-US"/>
        </w:rPr>
        <w:t xml:space="preserve">) </w:t>
      </w:r>
      <w:proofErr w:type="spellStart"/>
      <w:r w:rsidR="00E1198B" w:rsidRPr="008446A5">
        <w:rPr>
          <w:sz w:val="28"/>
          <w:szCs w:val="28"/>
          <w:lang w:val="en-US"/>
        </w:rPr>
        <w:t>yuqori</w:t>
      </w:r>
      <w:proofErr w:type="spellEnd"/>
      <w:r w:rsidRPr="008446A5">
        <w:rPr>
          <w:sz w:val="28"/>
          <w:szCs w:val="28"/>
          <w:lang w:val="en-US"/>
        </w:rPr>
        <w:t xml:space="preserve"> </w:t>
      </w:r>
      <w:proofErr w:type="spellStart"/>
      <w:r w:rsidR="00E1198B" w:rsidRPr="008446A5">
        <w:rPr>
          <w:sz w:val="28"/>
          <w:szCs w:val="28"/>
          <w:lang w:val="en-US"/>
        </w:rPr>
        <w:t>darajadagi</w:t>
      </w:r>
      <w:proofErr w:type="spellEnd"/>
      <w:r w:rsidRPr="008446A5">
        <w:rPr>
          <w:sz w:val="28"/>
          <w:szCs w:val="28"/>
          <w:lang w:val="en-US"/>
        </w:rPr>
        <w:t xml:space="preserve"> </w:t>
      </w:r>
      <w:proofErr w:type="spellStart"/>
      <w:r w:rsidR="00E1198B" w:rsidRPr="008446A5">
        <w:rPr>
          <w:sz w:val="28"/>
          <w:szCs w:val="28"/>
          <w:lang w:val="en-US"/>
        </w:rPr>
        <w:t>korrozion</w:t>
      </w:r>
      <w:proofErr w:type="spellEnd"/>
      <w:r w:rsidRPr="008446A5">
        <w:rPr>
          <w:sz w:val="28"/>
          <w:szCs w:val="28"/>
          <w:lang w:val="en-US"/>
        </w:rPr>
        <w:t xml:space="preserve"> </w:t>
      </w:r>
      <w:proofErr w:type="spellStart"/>
      <w:r w:rsidR="00E1198B" w:rsidRPr="008446A5">
        <w:rPr>
          <w:sz w:val="28"/>
          <w:szCs w:val="28"/>
          <w:lang w:val="en-US"/>
        </w:rPr>
        <w:t>faollikka</w:t>
      </w:r>
      <w:proofErr w:type="spellEnd"/>
      <w:r w:rsidRPr="008446A5">
        <w:rPr>
          <w:sz w:val="28"/>
          <w:szCs w:val="28"/>
          <w:lang w:val="en-US"/>
        </w:rPr>
        <w:t xml:space="preserve"> </w:t>
      </w:r>
      <w:proofErr w:type="spellStart"/>
      <w:r w:rsidR="00E1198B" w:rsidRPr="008446A5">
        <w:rPr>
          <w:sz w:val="28"/>
          <w:szCs w:val="28"/>
          <w:lang w:val="en-US"/>
        </w:rPr>
        <w:t>ega</w:t>
      </w:r>
      <w:proofErr w:type="spellEnd"/>
      <w:r w:rsidRPr="008446A5">
        <w:rPr>
          <w:sz w:val="28"/>
          <w:szCs w:val="28"/>
          <w:lang w:val="en-US"/>
        </w:rPr>
        <w:t xml:space="preserve"> </w:t>
      </w:r>
      <w:proofErr w:type="spellStart"/>
      <w:r w:rsidR="00E1198B" w:rsidRPr="008446A5">
        <w:rPr>
          <w:sz w:val="28"/>
          <w:szCs w:val="28"/>
          <w:lang w:val="en-US"/>
        </w:rPr>
        <w:t>ekanligini</w:t>
      </w:r>
      <w:proofErr w:type="spellEnd"/>
      <w:r w:rsidRPr="008446A5">
        <w:rPr>
          <w:sz w:val="28"/>
          <w:szCs w:val="28"/>
          <w:lang w:val="en-US"/>
        </w:rPr>
        <w:t xml:space="preserve"> </w:t>
      </w:r>
      <w:proofErr w:type="spellStart"/>
      <w:r w:rsidR="00E1198B" w:rsidRPr="008446A5">
        <w:rPr>
          <w:sz w:val="28"/>
          <w:szCs w:val="28"/>
          <w:lang w:val="en-US"/>
        </w:rPr>
        <w:t>e’tiborga</w:t>
      </w:r>
      <w:proofErr w:type="spellEnd"/>
      <w:r w:rsidRPr="008446A5">
        <w:rPr>
          <w:sz w:val="28"/>
          <w:szCs w:val="28"/>
          <w:lang w:val="en-US"/>
        </w:rPr>
        <w:t xml:space="preserve"> </w:t>
      </w:r>
      <w:proofErr w:type="spellStart"/>
      <w:r w:rsidR="00E1198B" w:rsidRPr="008446A5">
        <w:rPr>
          <w:sz w:val="28"/>
          <w:szCs w:val="28"/>
          <w:lang w:val="en-US"/>
        </w:rPr>
        <w:t>olish</w:t>
      </w:r>
      <w:proofErr w:type="spellEnd"/>
      <w:r w:rsidRPr="008446A5">
        <w:rPr>
          <w:sz w:val="28"/>
          <w:szCs w:val="28"/>
          <w:lang w:val="en-US"/>
        </w:rPr>
        <w:t xml:space="preserve"> </w:t>
      </w:r>
      <w:proofErr w:type="spellStart"/>
      <w:r w:rsidR="00E1198B" w:rsidRPr="008446A5">
        <w:rPr>
          <w:sz w:val="28"/>
          <w:szCs w:val="28"/>
          <w:lang w:val="en-US"/>
        </w:rPr>
        <w:t>joiz</w:t>
      </w:r>
      <w:proofErr w:type="spellEnd"/>
      <w:r w:rsidRPr="008446A5">
        <w:rPr>
          <w:sz w:val="28"/>
          <w:szCs w:val="28"/>
          <w:lang w:val="en-US"/>
        </w:rPr>
        <w:t>.</w:t>
      </w:r>
    </w:p>
    <w:p w:rsidR="006F7820" w:rsidRPr="008446A5" w:rsidRDefault="00E1198B" w:rsidP="00E07146">
      <w:pPr>
        <w:tabs>
          <w:tab w:val="left" w:pos="6904"/>
        </w:tabs>
        <w:spacing w:line="276" w:lineRule="auto"/>
        <w:ind w:firstLine="720"/>
        <w:jc w:val="both"/>
        <w:rPr>
          <w:sz w:val="28"/>
          <w:szCs w:val="28"/>
          <w:lang w:val="en-US"/>
        </w:rPr>
      </w:pPr>
      <w:proofErr w:type="spellStart"/>
      <w:r w:rsidRPr="008446A5">
        <w:rPr>
          <w:sz w:val="28"/>
          <w:szCs w:val="28"/>
          <w:lang w:val="en-US"/>
        </w:rPr>
        <w:t>Kelajakda</w:t>
      </w:r>
      <w:proofErr w:type="spellEnd"/>
      <w:r w:rsidR="006F7820" w:rsidRPr="008446A5">
        <w:rPr>
          <w:sz w:val="28"/>
          <w:szCs w:val="28"/>
          <w:lang w:val="en-US"/>
        </w:rPr>
        <w:t xml:space="preserve"> </w:t>
      </w:r>
      <w:proofErr w:type="spellStart"/>
      <w:r w:rsidRPr="008446A5">
        <w:rPr>
          <w:sz w:val="28"/>
          <w:szCs w:val="28"/>
          <w:lang w:val="en-US"/>
        </w:rPr>
        <w:t>o‘g‘itlar</w:t>
      </w:r>
      <w:proofErr w:type="spellEnd"/>
      <w:r w:rsidR="006F7820" w:rsidRPr="008446A5">
        <w:rPr>
          <w:sz w:val="28"/>
          <w:szCs w:val="28"/>
          <w:lang w:val="en-US"/>
        </w:rPr>
        <w:t xml:space="preserve"> </w:t>
      </w:r>
      <w:proofErr w:type="spellStart"/>
      <w:r w:rsidRPr="008446A5">
        <w:rPr>
          <w:sz w:val="28"/>
          <w:szCs w:val="28"/>
          <w:lang w:val="en-US"/>
        </w:rPr>
        <w:t>ichida</w:t>
      </w:r>
      <w:proofErr w:type="spellEnd"/>
      <w:r w:rsidR="006F7820" w:rsidRPr="008446A5">
        <w:rPr>
          <w:sz w:val="28"/>
          <w:szCs w:val="28"/>
          <w:lang w:val="en-US"/>
        </w:rPr>
        <w:t xml:space="preserve"> </w:t>
      </w:r>
      <w:r w:rsidRPr="008446A5">
        <w:rPr>
          <w:sz w:val="28"/>
          <w:szCs w:val="28"/>
          <w:lang w:val="en-US"/>
        </w:rPr>
        <w:t>SKO‘</w:t>
      </w:r>
      <w:r w:rsidR="006F7820" w:rsidRPr="008446A5">
        <w:rPr>
          <w:sz w:val="28"/>
          <w:szCs w:val="28"/>
          <w:lang w:val="en-US"/>
        </w:rPr>
        <w:t xml:space="preserve">, </w:t>
      </w:r>
      <w:proofErr w:type="spellStart"/>
      <w:r w:rsidRPr="008446A5">
        <w:rPr>
          <w:sz w:val="28"/>
          <w:szCs w:val="28"/>
          <w:lang w:val="en-US"/>
        </w:rPr>
        <w:t>ba’zi</w:t>
      </w:r>
      <w:proofErr w:type="spellEnd"/>
      <w:r w:rsidR="006F7820" w:rsidRPr="008446A5">
        <w:rPr>
          <w:sz w:val="28"/>
          <w:szCs w:val="28"/>
          <w:lang w:val="en-US"/>
        </w:rPr>
        <w:t xml:space="preserve"> </w:t>
      </w:r>
      <w:proofErr w:type="spellStart"/>
      <w:r w:rsidRPr="008446A5">
        <w:rPr>
          <w:sz w:val="28"/>
          <w:szCs w:val="28"/>
          <w:lang w:val="en-US"/>
        </w:rPr>
        <w:t>tumanlarda</w:t>
      </w:r>
      <w:proofErr w:type="spellEnd"/>
      <w:r w:rsidR="006F7820" w:rsidRPr="008446A5">
        <w:rPr>
          <w:sz w:val="28"/>
          <w:szCs w:val="28"/>
          <w:lang w:val="en-US"/>
        </w:rPr>
        <w:t xml:space="preserve"> </w:t>
      </w:r>
      <w:proofErr w:type="spellStart"/>
      <w:r w:rsidRPr="008446A5">
        <w:rPr>
          <w:sz w:val="28"/>
          <w:szCs w:val="28"/>
          <w:lang w:val="en-US"/>
        </w:rPr>
        <w:t>esa</w:t>
      </w:r>
      <w:proofErr w:type="spellEnd"/>
      <w:r w:rsidR="006F7820" w:rsidRPr="008446A5">
        <w:rPr>
          <w:sz w:val="28"/>
          <w:szCs w:val="28"/>
          <w:lang w:val="en-US"/>
        </w:rPr>
        <w:t xml:space="preserve"> </w:t>
      </w:r>
      <w:proofErr w:type="spellStart"/>
      <w:r w:rsidRPr="008446A5">
        <w:rPr>
          <w:sz w:val="28"/>
          <w:szCs w:val="28"/>
          <w:lang w:val="en-US"/>
        </w:rPr>
        <w:t>asosiy</w:t>
      </w:r>
      <w:proofErr w:type="spellEnd"/>
      <w:r w:rsidR="006F7820" w:rsidRPr="008446A5">
        <w:rPr>
          <w:sz w:val="28"/>
          <w:szCs w:val="28"/>
          <w:lang w:val="en-US"/>
        </w:rPr>
        <w:t xml:space="preserve"> </w:t>
      </w:r>
      <w:proofErr w:type="spellStart"/>
      <w:r w:rsidRPr="008446A5">
        <w:rPr>
          <w:sz w:val="28"/>
          <w:szCs w:val="28"/>
          <w:lang w:val="en-US"/>
        </w:rPr>
        <w:t>o‘g‘it</w:t>
      </w:r>
      <w:proofErr w:type="spellEnd"/>
      <w:r w:rsidR="006F7820" w:rsidRPr="008446A5">
        <w:rPr>
          <w:sz w:val="28"/>
          <w:szCs w:val="28"/>
          <w:lang w:val="en-US"/>
        </w:rPr>
        <w:t xml:space="preserve"> </w:t>
      </w:r>
      <w:proofErr w:type="spellStart"/>
      <w:r w:rsidRPr="008446A5">
        <w:rPr>
          <w:sz w:val="28"/>
          <w:szCs w:val="28"/>
          <w:lang w:val="en-US"/>
        </w:rPr>
        <w:t>shakli</w:t>
      </w:r>
      <w:proofErr w:type="spellEnd"/>
      <w:r w:rsidR="006F7820" w:rsidRPr="008446A5">
        <w:rPr>
          <w:sz w:val="28"/>
          <w:szCs w:val="28"/>
          <w:lang w:val="en-US"/>
        </w:rPr>
        <w:t xml:space="preserve"> </w:t>
      </w:r>
      <w:proofErr w:type="spellStart"/>
      <w:r w:rsidRPr="008446A5">
        <w:rPr>
          <w:sz w:val="28"/>
          <w:szCs w:val="28"/>
          <w:lang w:val="en-US"/>
        </w:rPr>
        <w:t>bo‘lib</w:t>
      </w:r>
      <w:proofErr w:type="spellEnd"/>
      <w:r w:rsidR="006F7820" w:rsidRPr="008446A5">
        <w:rPr>
          <w:sz w:val="28"/>
          <w:szCs w:val="28"/>
          <w:lang w:val="en-US"/>
        </w:rPr>
        <w:t xml:space="preserve"> </w:t>
      </w:r>
      <w:proofErr w:type="spellStart"/>
      <w:r w:rsidRPr="008446A5">
        <w:rPr>
          <w:sz w:val="28"/>
          <w:szCs w:val="28"/>
          <w:lang w:val="en-US"/>
        </w:rPr>
        <w:t>qoladi</w:t>
      </w:r>
      <w:proofErr w:type="spellEnd"/>
      <w:r w:rsidR="006F7820" w:rsidRPr="008446A5">
        <w:rPr>
          <w:sz w:val="28"/>
          <w:szCs w:val="28"/>
          <w:lang w:val="en-US"/>
        </w:rPr>
        <w:t xml:space="preserve">. </w:t>
      </w:r>
      <w:r w:rsidRPr="008446A5">
        <w:rPr>
          <w:sz w:val="28"/>
          <w:szCs w:val="28"/>
          <w:lang w:val="en-US"/>
        </w:rPr>
        <w:t>SKO‘</w:t>
      </w:r>
      <w:r w:rsidR="006F7820" w:rsidRPr="008446A5">
        <w:rPr>
          <w:sz w:val="28"/>
          <w:szCs w:val="28"/>
          <w:lang w:val="en-US"/>
        </w:rPr>
        <w:t xml:space="preserve"> </w:t>
      </w:r>
      <w:proofErr w:type="spellStart"/>
      <w:r w:rsidRPr="008446A5">
        <w:rPr>
          <w:sz w:val="28"/>
          <w:szCs w:val="28"/>
          <w:lang w:val="en-US"/>
        </w:rPr>
        <w:t>o‘zining</w:t>
      </w:r>
      <w:proofErr w:type="spellEnd"/>
      <w:r w:rsidR="006F7820" w:rsidRPr="008446A5">
        <w:rPr>
          <w:sz w:val="28"/>
          <w:szCs w:val="28"/>
          <w:lang w:val="en-US"/>
        </w:rPr>
        <w:t xml:space="preserve"> </w:t>
      </w:r>
      <w:proofErr w:type="spellStart"/>
      <w:r w:rsidRPr="008446A5">
        <w:rPr>
          <w:sz w:val="28"/>
          <w:szCs w:val="28"/>
          <w:lang w:val="en-US"/>
        </w:rPr>
        <w:t>agronomik</w:t>
      </w:r>
      <w:proofErr w:type="spellEnd"/>
      <w:r w:rsidR="006F7820" w:rsidRPr="008446A5">
        <w:rPr>
          <w:sz w:val="28"/>
          <w:szCs w:val="28"/>
          <w:lang w:val="en-US"/>
        </w:rPr>
        <w:t xml:space="preserve"> </w:t>
      </w:r>
      <w:proofErr w:type="spellStart"/>
      <w:r w:rsidRPr="008446A5">
        <w:rPr>
          <w:sz w:val="28"/>
          <w:szCs w:val="28"/>
          <w:lang w:val="en-US"/>
        </w:rPr>
        <w:t>samaradorligi</w:t>
      </w:r>
      <w:proofErr w:type="spellEnd"/>
      <w:r w:rsidR="006F7820" w:rsidRPr="008446A5">
        <w:rPr>
          <w:sz w:val="28"/>
          <w:szCs w:val="28"/>
          <w:lang w:val="en-US"/>
        </w:rPr>
        <w:t xml:space="preserve"> </w:t>
      </w:r>
      <w:proofErr w:type="spellStart"/>
      <w:r w:rsidRPr="008446A5">
        <w:rPr>
          <w:sz w:val="28"/>
          <w:szCs w:val="28"/>
          <w:lang w:val="en-US"/>
        </w:rPr>
        <w:t>bo‘yicha</w:t>
      </w:r>
      <w:proofErr w:type="spellEnd"/>
      <w:r w:rsidR="006F7820" w:rsidRPr="008446A5">
        <w:rPr>
          <w:sz w:val="28"/>
          <w:szCs w:val="28"/>
          <w:lang w:val="en-US"/>
        </w:rPr>
        <w:t xml:space="preserve"> </w:t>
      </w:r>
      <w:proofErr w:type="spellStart"/>
      <w:r w:rsidRPr="008446A5">
        <w:rPr>
          <w:sz w:val="28"/>
          <w:szCs w:val="28"/>
          <w:lang w:val="en-US"/>
        </w:rPr>
        <w:t>qattiq</w:t>
      </w:r>
      <w:proofErr w:type="spellEnd"/>
      <w:r w:rsidR="006F7820" w:rsidRPr="008446A5">
        <w:rPr>
          <w:sz w:val="28"/>
          <w:szCs w:val="28"/>
          <w:lang w:val="en-US"/>
        </w:rPr>
        <w:t xml:space="preserve"> </w:t>
      </w:r>
      <w:proofErr w:type="spellStart"/>
      <w:r w:rsidRPr="008446A5">
        <w:rPr>
          <w:sz w:val="28"/>
          <w:szCs w:val="28"/>
          <w:lang w:val="en-US"/>
        </w:rPr>
        <w:t>o‘g‘itlardan</w:t>
      </w:r>
      <w:proofErr w:type="spellEnd"/>
      <w:r w:rsidR="006F7820" w:rsidRPr="008446A5">
        <w:rPr>
          <w:sz w:val="28"/>
          <w:szCs w:val="28"/>
          <w:lang w:val="en-US"/>
        </w:rPr>
        <w:t xml:space="preserve"> </w:t>
      </w:r>
      <w:proofErr w:type="spellStart"/>
      <w:r w:rsidRPr="008446A5">
        <w:rPr>
          <w:sz w:val="28"/>
          <w:szCs w:val="28"/>
          <w:lang w:val="en-US"/>
        </w:rPr>
        <w:t>kam</w:t>
      </w:r>
      <w:proofErr w:type="spellEnd"/>
      <w:r w:rsidR="006F7820" w:rsidRPr="008446A5">
        <w:rPr>
          <w:sz w:val="28"/>
          <w:szCs w:val="28"/>
          <w:lang w:val="en-US"/>
        </w:rPr>
        <w:t xml:space="preserve"> </w:t>
      </w:r>
      <w:proofErr w:type="spellStart"/>
      <w:r w:rsidRPr="008446A5">
        <w:rPr>
          <w:sz w:val="28"/>
          <w:szCs w:val="28"/>
          <w:lang w:val="en-US"/>
        </w:rPr>
        <w:t>emas</w:t>
      </w:r>
      <w:proofErr w:type="spellEnd"/>
      <w:r w:rsidR="006F7820" w:rsidRPr="008446A5">
        <w:rPr>
          <w:sz w:val="28"/>
          <w:szCs w:val="28"/>
          <w:lang w:val="en-US"/>
        </w:rPr>
        <w:t xml:space="preserve">. </w:t>
      </w:r>
      <w:proofErr w:type="spellStart"/>
      <w:r w:rsidRPr="008446A5">
        <w:rPr>
          <w:sz w:val="28"/>
          <w:szCs w:val="28"/>
          <w:lang w:val="en-US"/>
        </w:rPr>
        <w:t>Ulardan</w:t>
      </w:r>
      <w:proofErr w:type="spellEnd"/>
      <w:r w:rsidR="006F7820" w:rsidRPr="008446A5">
        <w:rPr>
          <w:sz w:val="28"/>
          <w:szCs w:val="28"/>
          <w:lang w:val="en-US"/>
        </w:rPr>
        <w:t xml:space="preserve"> </w:t>
      </w:r>
      <w:proofErr w:type="spellStart"/>
      <w:r w:rsidRPr="008446A5">
        <w:rPr>
          <w:sz w:val="28"/>
          <w:szCs w:val="28"/>
          <w:lang w:val="en-US"/>
        </w:rPr>
        <w:t>foydalanish</w:t>
      </w:r>
      <w:proofErr w:type="spellEnd"/>
      <w:r w:rsidR="006F7820" w:rsidRPr="008446A5">
        <w:rPr>
          <w:sz w:val="28"/>
          <w:szCs w:val="28"/>
          <w:lang w:val="en-US"/>
        </w:rPr>
        <w:t xml:space="preserve"> </w:t>
      </w:r>
      <w:proofErr w:type="spellStart"/>
      <w:r w:rsidRPr="008446A5">
        <w:rPr>
          <w:sz w:val="28"/>
          <w:szCs w:val="28"/>
          <w:lang w:val="en-US"/>
        </w:rPr>
        <w:t>ayniqsa</w:t>
      </w:r>
      <w:proofErr w:type="spellEnd"/>
      <w:r w:rsidR="006F7820" w:rsidRPr="008446A5">
        <w:rPr>
          <w:sz w:val="28"/>
          <w:szCs w:val="28"/>
          <w:lang w:val="en-US"/>
        </w:rPr>
        <w:t xml:space="preserve"> </w:t>
      </w:r>
      <w:proofErr w:type="spellStart"/>
      <w:r w:rsidRPr="008446A5">
        <w:rPr>
          <w:sz w:val="28"/>
          <w:szCs w:val="28"/>
          <w:lang w:val="en-US"/>
        </w:rPr>
        <w:t>karbonatli</w:t>
      </w:r>
      <w:proofErr w:type="spellEnd"/>
      <w:r w:rsidR="006F7820" w:rsidRPr="008446A5">
        <w:rPr>
          <w:sz w:val="28"/>
          <w:szCs w:val="28"/>
          <w:lang w:val="en-US"/>
        </w:rPr>
        <w:t xml:space="preserve"> </w:t>
      </w:r>
      <w:proofErr w:type="spellStart"/>
      <w:r w:rsidRPr="008446A5">
        <w:rPr>
          <w:sz w:val="28"/>
          <w:szCs w:val="28"/>
          <w:lang w:val="en-US"/>
        </w:rPr>
        <w:t>bo‘z</w:t>
      </w:r>
      <w:proofErr w:type="spellEnd"/>
      <w:r w:rsidR="006F7820" w:rsidRPr="008446A5">
        <w:rPr>
          <w:sz w:val="28"/>
          <w:szCs w:val="28"/>
          <w:lang w:val="en-US"/>
        </w:rPr>
        <w:t xml:space="preserve"> </w:t>
      </w:r>
      <w:proofErr w:type="spellStart"/>
      <w:r w:rsidRPr="008446A5">
        <w:rPr>
          <w:sz w:val="28"/>
          <w:szCs w:val="28"/>
          <w:lang w:val="en-US"/>
        </w:rPr>
        <w:t>tuproqlar</w:t>
      </w:r>
      <w:proofErr w:type="spellEnd"/>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boshqa</w:t>
      </w:r>
      <w:proofErr w:type="spellEnd"/>
      <w:r w:rsidR="006F7820" w:rsidRPr="008446A5">
        <w:rPr>
          <w:sz w:val="28"/>
          <w:szCs w:val="28"/>
          <w:lang w:val="en-US"/>
        </w:rPr>
        <w:t xml:space="preserve"> </w:t>
      </w:r>
      <w:proofErr w:type="spellStart"/>
      <w:r w:rsidRPr="008446A5">
        <w:rPr>
          <w:sz w:val="28"/>
          <w:szCs w:val="28"/>
          <w:lang w:val="en-US"/>
        </w:rPr>
        <w:t>ishqoriy</w:t>
      </w:r>
      <w:proofErr w:type="spellEnd"/>
      <w:r w:rsidR="006F7820" w:rsidRPr="008446A5">
        <w:rPr>
          <w:sz w:val="28"/>
          <w:szCs w:val="28"/>
          <w:lang w:val="en-US"/>
        </w:rPr>
        <w:t xml:space="preserve"> </w:t>
      </w:r>
      <w:proofErr w:type="spellStart"/>
      <w:r w:rsidRPr="008446A5">
        <w:rPr>
          <w:sz w:val="28"/>
          <w:szCs w:val="28"/>
          <w:lang w:val="en-US"/>
        </w:rPr>
        <w:t>reaksiyali</w:t>
      </w:r>
      <w:proofErr w:type="spellEnd"/>
      <w:r w:rsidR="006F7820" w:rsidRPr="008446A5">
        <w:rPr>
          <w:sz w:val="28"/>
          <w:szCs w:val="28"/>
          <w:lang w:val="en-US"/>
        </w:rPr>
        <w:t xml:space="preserve"> </w:t>
      </w:r>
      <w:proofErr w:type="spellStart"/>
      <w:r w:rsidRPr="008446A5">
        <w:rPr>
          <w:sz w:val="28"/>
          <w:szCs w:val="28"/>
          <w:lang w:val="en-US"/>
        </w:rPr>
        <w:t>tuproqlarda</w:t>
      </w:r>
      <w:proofErr w:type="spellEnd"/>
      <w:r w:rsidR="006F7820" w:rsidRPr="008446A5">
        <w:rPr>
          <w:sz w:val="28"/>
          <w:szCs w:val="28"/>
          <w:lang w:val="en-US"/>
        </w:rPr>
        <w:t xml:space="preserve"> </w:t>
      </w:r>
      <w:proofErr w:type="spellStart"/>
      <w:r w:rsidRPr="008446A5">
        <w:rPr>
          <w:sz w:val="28"/>
          <w:szCs w:val="28"/>
          <w:lang w:val="en-US"/>
        </w:rPr>
        <w:t>istiqbolli</w:t>
      </w:r>
      <w:proofErr w:type="spellEnd"/>
      <w:r w:rsidR="006F7820" w:rsidRPr="008446A5">
        <w:rPr>
          <w:sz w:val="28"/>
          <w:szCs w:val="28"/>
          <w:lang w:val="en-US"/>
        </w:rPr>
        <w:t xml:space="preserve"> </w:t>
      </w:r>
      <w:proofErr w:type="spellStart"/>
      <w:r w:rsidRPr="008446A5">
        <w:rPr>
          <w:sz w:val="28"/>
          <w:szCs w:val="28"/>
          <w:lang w:val="en-US"/>
        </w:rPr>
        <w:t>hisoblanadi</w:t>
      </w:r>
      <w:proofErr w:type="spellEnd"/>
      <w:r w:rsidR="006F7820" w:rsidRPr="008446A5">
        <w:rPr>
          <w:sz w:val="28"/>
          <w:szCs w:val="28"/>
          <w:lang w:val="en-US"/>
        </w:rPr>
        <w:t>.</w:t>
      </w:r>
    </w:p>
    <w:p w:rsidR="006F7820" w:rsidRPr="008446A5" w:rsidRDefault="00E1198B" w:rsidP="00E07146">
      <w:pPr>
        <w:tabs>
          <w:tab w:val="left" w:pos="6904"/>
        </w:tabs>
        <w:spacing w:line="276" w:lineRule="auto"/>
        <w:ind w:firstLine="720"/>
        <w:jc w:val="both"/>
        <w:rPr>
          <w:sz w:val="28"/>
          <w:szCs w:val="28"/>
          <w:lang w:val="en-US"/>
        </w:rPr>
      </w:pPr>
      <w:r w:rsidRPr="008446A5">
        <w:rPr>
          <w:sz w:val="28"/>
          <w:szCs w:val="28"/>
          <w:lang w:val="en-US"/>
        </w:rPr>
        <w:t>MDH</w:t>
      </w:r>
      <w:r w:rsidR="006F7820" w:rsidRPr="008446A5">
        <w:rPr>
          <w:sz w:val="28"/>
          <w:szCs w:val="28"/>
          <w:lang w:val="en-US"/>
        </w:rPr>
        <w:t xml:space="preserve"> </w:t>
      </w:r>
      <w:proofErr w:type="spellStart"/>
      <w:r w:rsidRPr="008446A5">
        <w:rPr>
          <w:sz w:val="28"/>
          <w:szCs w:val="28"/>
          <w:lang w:val="en-US"/>
        </w:rPr>
        <w:t>davlatlari</w:t>
      </w:r>
      <w:proofErr w:type="spellEnd"/>
      <w:r w:rsidR="006F7820" w:rsidRPr="008446A5">
        <w:rPr>
          <w:sz w:val="28"/>
          <w:szCs w:val="28"/>
          <w:lang w:val="en-US"/>
        </w:rPr>
        <w:t xml:space="preserve"> </w:t>
      </w:r>
      <w:proofErr w:type="spellStart"/>
      <w:r w:rsidRPr="008446A5">
        <w:rPr>
          <w:sz w:val="28"/>
          <w:szCs w:val="28"/>
          <w:lang w:val="en-US"/>
        </w:rPr>
        <w:t>orasida</w:t>
      </w:r>
      <w:proofErr w:type="spellEnd"/>
      <w:r w:rsidR="006F7820" w:rsidRPr="008446A5">
        <w:rPr>
          <w:sz w:val="28"/>
          <w:szCs w:val="28"/>
          <w:lang w:val="en-US"/>
        </w:rPr>
        <w:t xml:space="preserve"> </w:t>
      </w:r>
      <w:r w:rsidRPr="008446A5">
        <w:rPr>
          <w:sz w:val="28"/>
          <w:szCs w:val="28"/>
          <w:lang w:val="en-US"/>
        </w:rPr>
        <w:t>SKO‘</w:t>
      </w:r>
      <w:r w:rsidR="006F7820" w:rsidRPr="008446A5">
        <w:rPr>
          <w:sz w:val="28"/>
          <w:szCs w:val="28"/>
          <w:lang w:val="en-US"/>
        </w:rPr>
        <w:t xml:space="preserve"> </w:t>
      </w:r>
      <w:proofErr w:type="spellStart"/>
      <w:r w:rsidRPr="008446A5">
        <w:rPr>
          <w:sz w:val="28"/>
          <w:szCs w:val="28"/>
          <w:lang w:val="en-US"/>
        </w:rPr>
        <w:t>larni</w:t>
      </w:r>
      <w:proofErr w:type="spellEnd"/>
      <w:r w:rsidR="006F7820" w:rsidRPr="008446A5">
        <w:rPr>
          <w:sz w:val="28"/>
          <w:szCs w:val="28"/>
          <w:lang w:val="en-US"/>
        </w:rPr>
        <w:t xml:space="preserve"> </w:t>
      </w:r>
      <w:proofErr w:type="spellStart"/>
      <w:r w:rsidRPr="008446A5">
        <w:rPr>
          <w:sz w:val="28"/>
          <w:szCs w:val="28"/>
          <w:lang w:val="en-US"/>
        </w:rPr>
        <w:t>qo‘llash</w:t>
      </w:r>
      <w:proofErr w:type="spellEnd"/>
      <w:r w:rsidR="006F7820" w:rsidRPr="008446A5">
        <w:rPr>
          <w:sz w:val="28"/>
          <w:szCs w:val="28"/>
          <w:lang w:val="en-US"/>
        </w:rPr>
        <w:t xml:space="preserve"> </w:t>
      </w:r>
      <w:proofErr w:type="spellStart"/>
      <w:r w:rsidRPr="008446A5">
        <w:rPr>
          <w:sz w:val="28"/>
          <w:szCs w:val="28"/>
          <w:lang w:val="en-US"/>
        </w:rPr>
        <w:t>hududlari</w:t>
      </w:r>
      <w:proofErr w:type="spellEnd"/>
      <w:r w:rsidR="006F7820" w:rsidRPr="008446A5">
        <w:rPr>
          <w:sz w:val="28"/>
          <w:szCs w:val="28"/>
          <w:lang w:val="en-US"/>
        </w:rPr>
        <w:t xml:space="preserve"> </w:t>
      </w:r>
      <w:proofErr w:type="spellStart"/>
      <w:r w:rsidRPr="008446A5">
        <w:rPr>
          <w:sz w:val="28"/>
          <w:szCs w:val="28"/>
          <w:lang w:val="en-US"/>
        </w:rPr>
        <w:t>jumlasiga</w:t>
      </w:r>
      <w:proofErr w:type="spellEnd"/>
      <w:r w:rsidR="006F7820" w:rsidRPr="008446A5">
        <w:rPr>
          <w:sz w:val="28"/>
          <w:szCs w:val="28"/>
          <w:lang w:val="en-US"/>
        </w:rPr>
        <w:t xml:space="preserve">: </w:t>
      </w:r>
      <w:proofErr w:type="spellStart"/>
      <w:r w:rsidRPr="008446A5">
        <w:rPr>
          <w:sz w:val="28"/>
          <w:szCs w:val="28"/>
          <w:lang w:val="en-US"/>
        </w:rPr>
        <w:t>Belorusiya</w:t>
      </w:r>
      <w:proofErr w:type="spellEnd"/>
      <w:r w:rsidR="006F7820" w:rsidRPr="008446A5">
        <w:rPr>
          <w:sz w:val="28"/>
          <w:szCs w:val="28"/>
          <w:lang w:val="en-US"/>
        </w:rPr>
        <w:t xml:space="preserve">, </w:t>
      </w:r>
      <w:proofErr w:type="spellStart"/>
      <w:r w:rsidRPr="008446A5">
        <w:rPr>
          <w:sz w:val="28"/>
          <w:szCs w:val="28"/>
          <w:lang w:val="en-US"/>
        </w:rPr>
        <w:t>Ukrainaning</w:t>
      </w:r>
      <w:proofErr w:type="spellEnd"/>
      <w:r w:rsidR="006F7820" w:rsidRPr="008446A5">
        <w:rPr>
          <w:sz w:val="28"/>
          <w:szCs w:val="28"/>
          <w:lang w:val="en-US"/>
        </w:rPr>
        <w:t xml:space="preserve"> </w:t>
      </w:r>
      <w:proofErr w:type="spellStart"/>
      <w:r w:rsidRPr="008446A5">
        <w:rPr>
          <w:sz w:val="28"/>
          <w:szCs w:val="28"/>
          <w:lang w:val="en-US"/>
        </w:rPr>
        <w:t>qandlavlagi</w:t>
      </w:r>
      <w:proofErr w:type="spellEnd"/>
      <w:r w:rsidR="006F7820" w:rsidRPr="008446A5">
        <w:rPr>
          <w:sz w:val="28"/>
          <w:szCs w:val="28"/>
          <w:lang w:val="en-US"/>
        </w:rPr>
        <w:t xml:space="preserve"> </w:t>
      </w:r>
      <w:proofErr w:type="spellStart"/>
      <w:r w:rsidRPr="008446A5">
        <w:rPr>
          <w:sz w:val="28"/>
          <w:szCs w:val="28"/>
          <w:lang w:val="en-US"/>
        </w:rPr>
        <w:t>ekiladigan</w:t>
      </w:r>
      <w:proofErr w:type="spellEnd"/>
      <w:r w:rsidR="006F7820" w:rsidRPr="008446A5">
        <w:rPr>
          <w:sz w:val="28"/>
          <w:szCs w:val="28"/>
          <w:lang w:val="en-US"/>
        </w:rPr>
        <w:t xml:space="preserve"> </w:t>
      </w:r>
      <w:proofErr w:type="spellStart"/>
      <w:r w:rsidRPr="008446A5">
        <w:rPr>
          <w:sz w:val="28"/>
          <w:szCs w:val="28"/>
          <w:lang w:val="en-US"/>
        </w:rPr>
        <w:t>viloyatlar</w:t>
      </w:r>
      <w:proofErr w:type="spellEnd"/>
      <w:r w:rsidR="006F7820" w:rsidRPr="008446A5">
        <w:rPr>
          <w:sz w:val="28"/>
          <w:szCs w:val="28"/>
          <w:lang w:val="en-US"/>
        </w:rPr>
        <w:t xml:space="preserve">, </w:t>
      </w:r>
      <w:proofErr w:type="spellStart"/>
      <w:r w:rsidRPr="008446A5">
        <w:rPr>
          <w:sz w:val="28"/>
          <w:szCs w:val="28"/>
          <w:lang w:val="en-US"/>
        </w:rPr>
        <w:t>Rossiyaning</w:t>
      </w:r>
      <w:proofErr w:type="spellEnd"/>
      <w:r w:rsidR="006F7820" w:rsidRPr="008446A5">
        <w:rPr>
          <w:sz w:val="28"/>
          <w:szCs w:val="28"/>
          <w:lang w:val="en-US"/>
        </w:rPr>
        <w:t xml:space="preserve"> </w:t>
      </w:r>
      <w:proofErr w:type="spellStart"/>
      <w:r w:rsidRPr="008446A5">
        <w:rPr>
          <w:sz w:val="28"/>
          <w:szCs w:val="28"/>
          <w:lang w:val="en-US"/>
        </w:rPr>
        <w:t>Markaziy</w:t>
      </w:r>
      <w:proofErr w:type="spellEnd"/>
      <w:r w:rsidR="006F7820" w:rsidRPr="008446A5">
        <w:rPr>
          <w:sz w:val="28"/>
          <w:szCs w:val="28"/>
          <w:lang w:val="en-US"/>
        </w:rPr>
        <w:t xml:space="preserve">, </w:t>
      </w:r>
      <w:proofErr w:type="spellStart"/>
      <w:r w:rsidRPr="008446A5">
        <w:rPr>
          <w:sz w:val="28"/>
          <w:szCs w:val="28"/>
          <w:lang w:val="en-US"/>
        </w:rPr>
        <w:t>Markaziy</w:t>
      </w:r>
      <w:r w:rsidR="006F7820" w:rsidRPr="008446A5">
        <w:rPr>
          <w:sz w:val="28"/>
          <w:szCs w:val="28"/>
          <w:lang w:val="en-US"/>
        </w:rPr>
        <w:t>-</w:t>
      </w:r>
      <w:r w:rsidRPr="008446A5">
        <w:rPr>
          <w:sz w:val="28"/>
          <w:szCs w:val="28"/>
          <w:lang w:val="en-US"/>
        </w:rPr>
        <w:t>qoratuproq</w:t>
      </w:r>
      <w:proofErr w:type="spellEnd"/>
      <w:r w:rsidR="006F7820" w:rsidRPr="008446A5">
        <w:rPr>
          <w:sz w:val="28"/>
          <w:szCs w:val="28"/>
          <w:lang w:val="en-US"/>
        </w:rPr>
        <w:t xml:space="preserve"> </w:t>
      </w:r>
      <w:proofErr w:type="spellStart"/>
      <w:r w:rsidRPr="008446A5">
        <w:rPr>
          <w:sz w:val="28"/>
          <w:szCs w:val="28"/>
          <w:lang w:val="en-US"/>
        </w:rPr>
        <w:t>viloyatlari</w:t>
      </w:r>
      <w:proofErr w:type="spellEnd"/>
      <w:r w:rsidR="006F7820" w:rsidRPr="008446A5">
        <w:rPr>
          <w:sz w:val="28"/>
          <w:szCs w:val="28"/>
          <w:lang w:val="en-US"/>
        </w:rPr>
        <w:t xml:space="preserve">, </w:t>
      </w:r>
      <w:proofErr w:type="spellStart"/>
      <w:r w:rsidRPr="008446A5">
        <w:rPr>
          <w:sz w:val="28"/>
          <w:szCs w:val="28"/>
          <w:lang w:val="en-US"/>
        </w:rPr>
        <w:t>hamda</w:t>
      </w:r>
      <w:proofErr w:type="spellEnd"/>
      <w:r w:rsidR="006F7820" w:rsidRPr="008446A5">
        <w:rPr>
          <w:sz w:val="28"/>
          <w:szCs w:val="28"/>
          <w:lang w:val="en-US"/>
        </w:rPr>
        <w:t xml:space="preserve"> </w:t>
      </w:r>
      <w:proofErr w:type="spellStart"/>
      <w:r w:rsidRPr="008446A5">
        <w:rPr>
          <w:sz w:val="28"/>
          <w:szCs w:val="28"/>
          <w:lang w:val="en-US"/>
        </w:rPr>
        <w:t>sug‘oriladigan</w:t>
      </w:r>
      <w:proofErr w:type="spellEnd"/>
      <w:r w:rsidR="006F7820" w:rsidRPr="008446A5">
        <w:rPr>
          <w:sz w:val="28"/>
          <w:szCs w:val="28"/>
          <w:lang w:val="en-US"/>
        </w:rPr>
        <w:t xml:space="preserve"> </w:t>
      </w:r>
      <w:proofErr w:type="spellStart"/>
      <w:r w:rsidRPr="008446A5">
        <w:rPr>
          <w:sz w:val="28"/>
          <w:szCs w:val="28"/>
          <w:lang w:val="en-US"/>
        </w:rPr>
        <w:t>dehqonchilik</w:t>
      </w:r>
      <w:proofErr w:type="spellEnd"/>
      <w:r w:rsidR="006F7820" w:rsidRPr="008446A5">
        <w:rPr>
          <w:sz w:val="28"/>
          <w:szCs w:val="28"/>
          <w:lang w:val="en-US"/>
        </w:rPr>
        <w:t xml:space="preserve"> </w:t>
      </w:r>
      <w:proofErr w:type="spellStart"/>
      <w:r w:rsidRPr="008446A5">
        <w:rPr>
          <w:sz w:val="28"/>
          <w:szCs w:val="28"/>
          <w:lang w:val="en-US"/>
        </w:rPr>
        <w:t>hududlari</w:t>
      </w:r>
      <w:proofErr w:type="spellEnd"/>
      <w:r w:rsidR="006F7820" w:rsidRPr="008446A5">
        <w:rPr>
          <w:sz w:val="28"/>
          <w:szCs w:val="28"/>
          <w:lang w:val="en-US"/>
        </w:rPr>
        <w:t xml:space="preserve"> </w:t>
      </w:r>
      <w:proofErr w:type="spellStart"/>
      <w:r w:rsidRPr="008446A5">
        <w:rPr>
          <w:sz w:val="28"/>
          <w:szCs w:val="28"/>
          <w:lang w:val="en-US"/>
        </w:rPr>
        <w:t>kiradi</w:t>
      </w:r>
      <w:proofErr w:type="spellEnd"/>
      <w:r w:rsidR="006F7820" w:rsidRPr="008446A5">
        <w:rPr>
          <w:sz w:val="28"/>
          <w:szCs w:val="28"/>
          <w:lang w:val="en-US"/>
        </w:rPr>
        <w:t>.</w:t>
      </w:r>
    </w:p>
    <w:p w:rsidR="006F7820" w:rsidRPr="008446A5" w:rsidRDefault="00E1198B" w:rsidP="00E07146">
      <w:pPr>
        <w:tabs>
          <w:tab w:val="left" w:pos="6904"/>
        </w:tabs>
        <w:spacing w:line="276" w:lineRule="auto"/>
        <w:ind w:firstLine="720"/>
        <w:jc w:val="both"/>
        <w:rPr>
          <w:sz w:val="28"/>
          <w:szCs w:val="28"/>
          <w:lang w:val="en-US"/>
        </w:rPr>
      </w:pPr>
      <w:r w:rsidRPr="008446A5">
        <w:rPr>
          <w:sz w:val="28"/>
          <w:szCs w:val="28"/>
          <w:lang w:val="en-US"/>
        </w:rPr>
        <w:t>SKO‘</w:t>
      </w:r>
      <w:r w:rsidR="006F7820" w:rsidRPr="008446A5">
        <w:rPr>
          <w:sz w:val="28"/>
          <w:szCs w:val="28"/>
          <w:lang w:val="en-US"/>
        </w:rPr>
        <w:t xml:space="preserve"> </w:t>
      </w:r>
      <w:proofErr w:type="spellStart"/>
      <w:r w:rsidRPr="008446A5">
        <w:rPr>
          <w:sz w:val="28"/>
          <w:szCs w:val="28"/>
          <w:lang w:val="en-US"/>
        </w:rPr>
        <w:t>larni</w:t>
      </w:r>
      <w:proofErr w:type="spellEnd"/>
      <w:r w:rsidR="006F7820" w:rsidRPr="008446A5">
        <w:rPr>
          <w:sz w:val="28"/>
          <w:szCs w:val="28"/>
          <w:lang w:val="en-US"/>
        </w:rPr>
        <w:t xml:space="preserve"> </w:t>
      </w:r>
      <w:proofErr w:type="spellStart"/>
      <w:r w:rsidRPr="008446A5">
        <w:rPr>
          <w:sz w:val="28"/>
          <w:szCs w:val="28"/>
          <w:lang w:val="en-US"/>
        </w:rPr>
        <w:t>solish</w:t>
      </w:r>
      <w:proofErr w:type="spellEnd"/>
      <w:r w:rsidR="006F7820" w:rsidRPr="008446A5">
        <w:rPr>
          <w:sz w:val="28"/>
          <w:szCs w:val="28"/>
          <w:lang w:val="en-US"/>
        </w:rPr>
        <w:t xml:space="preserve"> </w:t>
      </w:r>
      <w:proofErr w:type="spellStart"/>
      <w:r w:rsidRPr="008446A5">
        <w:rPr>
          <w:sz w:val="28"/>
          <w:szCs w:val="28"/>
          <w:lang w:val="en-US"/>
        </w:rPr>
        <w:t>muddati</w:t>
      </w:r>
      <w:proofErr w:type="spellEnd"/>
      <w:r w:rsidR="006F7820" w:rsidRPr="008446A5">
        <w:rPr>
          <w:sz w:val="28"/>
          <w:szCs w:val="28"/>
          <w:lang w:val="en-US"/>
        </w:rPr>
        <w:t xml:space="preserve">, </w:t>
      </w:r>
      <w:proofErr w:type="spellStart"/>
      <w:r w:rsidRPr="008446A5">
        <w:rPr>
          <w:sz w:val="28"/>
          <w:szCs w:val="28"/>
          <w:lang w:val="en-US"/>
        </w:rPr>
        <w:t>uslubi</w:t>
      </w:r>
      <w:proofErr w:type="spellEnd"/>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normasini</w:t>
      </w:r>
      <w:proofErr w:type="spellEnd"/>
      <w:r w:rsidR="006F7820" w:rsidRPr="008446A5">
        <w:rPr>
          <w:sz w:val="28"/>
          <w:szCs w:val="28"/>
          <w:lang w:val="en-US"/>
        </w:rPr>
        <w:t xml:space="preserve"> </w:t>
      </w:r>
      <w:proofErr w:type="spellStart"/>
      <w:r w:rsidRPr="008446A5">
        <w:rPr>
          <w:sz w:val="28"/>
          <w:szCs w:val="28"/>
          <w:lang w:val="en-US"/>
        </w:rPr>
        <w:t>aniqlash</w:t>
      </w:r>
      <w:proofErr w:type="spellEnd"/>
      <w:r w:rsidR="006F7820" w:rsidRPr="008446A5">
        <w:rPr>
          <w:sz w:val="28"/>
          <w:szCs w:val="28"/>
          <w:lang w:val="en-US"/>
        </w:rPr>
        <w:t xml:space="preserve"> </w:t>
      </w:r>
      <w:proofErr w:type="spellStart"/>
      <w:r w:rsidRPr="008446A5">
        <w:rPr>
          <w:sz w:val="28"/>
          <w:szCs w:val="28"/>
          <w:lang w:val="en-US"/>
        </w:rPr>
        <w:t>muhim</w:t>
      </w:r>
      <w:proofErr w:type="spellEnd"/>
      <w:r w:rsidR="006F7820" w:rsidRPr="008446A5">
        <w:rPr>
          <w:sz w:val="28"/>
          <w:szCs w:val="28"/>
          <w:lang w:val="en-US"/>
        </w:rPr>
        <w:t xml:space="preserve"> </w:t>
      </w:r>
      <w:proofErr w:type="spellStart"/>
      <w:r w:rsidRPr="008446A5">
        <w:rPr>
          <w:sz w:val="28"/>
          <w:szCs w:val="28"/>
          <w:lang w:val="en-US"/>
        </w:rPr>
        <w:t>ahamiyatga</w:t>
      </w:r>
      <w:proofErr w:type="spellEnd"/>
      <w:r w:rsidR="006F7820" w:rsidRPr="008446A5">
        <w:rPr>
          <w:sz w:val="28"/>
          <w:szCs w:val="28"/>
          <w:lang w:val="en-US"/>
        </w:rPr>
        <w:t xml:space="preserve"> </w:t>
      </w:r>
      <w:proofErr w:type="spellStart"/>
      <w:r w:rsidRPr="008446A5">
        <w:rPr>
          <w:sz w:val="28"/>
          <w:szCs w:val="28"/>
          <w:lang w:val="en-US"/>
        </w:rPr>
        <w:t>ega</w:t>
      </w:r>
      <w:proofErr w:type="spellEnd"/>
      <w:r w:rsidR="006F7820" w:rsidRPr="008446A5">
        <w:rPr>
          <w:sz w:val="28"/>
          <w:szCs w:val="28"/>
          <w:lang w:val="en-US"/>
        </w:rPr>
        <w:t xml:space="preserve"> </w:t>
      </w:r>
      <w:proofErr w:type="spellStart"/>
      <w:r w:rsidRPr="008446A5">
        <w:rPr>
          <w:sz w:val="28"/>
          <w:szCs w:val="28"/>
          <w:lang w:val="en-US"/>
        </w:rPr>
        <w:t>bo‘ladi</w:t>
      </w:r>
      <w:proofErr w:type="spellEnd"/>
      <w:r w:rsidR="006F7820" w:rsidRPr="008446A5">
        <w:rPr>
          <w:sz w:val="28"/>
          <w:szCs w:val="28"/>
          <w:lang w:val="en-US"/>
        </w:rPr>
        <w:t xml:space="preserve">. </w:t>
      </w:r>
      <w:r w:rsidRPr="008446A5">
        <w:rPr>
          <w:sz w:val="28"/>
          <w:szCs w:val="28"/>
          <w:lang w:val="en-US"/>
        </w:rPr>
        <w:t>SKO‘</w:t>
      </w:r>
      <w:r w:rsidR="006F7820" w:rsidRPr="008446A5">
        <w:rPr>
          <w:sz w:val="28"/>
          <w:szCs w:val="28"/>
          <w:lang w:val="en-US"/>
        </w:rPr>
        <w:t xml:space="preserve"> </w:t>
      </w:r>
      <w:proofErr w:type="spellStart"/>
      <w:r w:rsidRPr="008446A5">
        <w:rPr>
          <w:sz w:val="28"/>
          <w:szCs w:val="28"/>
          <w:lang w:val="en-US"/>
        </w:rPr>
        <w:t>ning</w:t>
      </w:r>
      <w:proofErr w:type="spellEnd"/>
      <w:r w:rsidR="006F7820" w:rsidRPr="008446A5">
        <w:rPr>
          <w:sz w:val="28"/>
          <w:szCs w:val="28"/>
          <w:lang w:val="en-US"/>
        </w:rPr>
        <w:t xml:space="preserve"> </w:t>
      </w:r>
      <w:proofErr w:type="spellStart"/>
      <w:r w:rsidRPr="008446A5">
        <w:rPr>
          <w:sz w:val="28"/>
          <w:szCs w:val="28"/>
          <w:lang w:val="en-US"/>
        </w:rPr>
        <w:t>fosfori</w:t>
      </w:r>
      <w:proofErr w:type="spellEnd"/>
      <w:r w:rsidR="006F7820" w:rsidRPr="008446A5">
        <w:rPr>
          <w:sz w:val="28"/>
          <w:szCs w:val="28"/>
          <w:lang w:val="en-US"/>
        </w:rPr>
        <w:t xml:space="preserve"> </w:t>
      </w:r>
      <w:proofErr w:type="spellStart"/>
      <w:r w:rsidRPr="008446A5">
        <w:rPr>
          <w:sz w:val="28"/>
          <w:szCs w:val="28"/>
          <w:lang w:val="en-US"/>
        </w:rPr>
        <w:t>qattiq</w:t>
      </w:r>
      <w:proofErr w:type="spellEnd"/>
      <w:r w:rsidR="006F7820" w:rsidRPr="008446A5">
        <w:rPr>
          <w:sz w:val="28"/>
          <w:szCs w:val="28"/>
          <w:lang w:val="en-US"/>
        </w:rPr>
        <w:t xml:space="preserve"> </w:t>
      </w:r>
      <w:proofErr w:type="spellStart"/>
      <w:r w:rsidRPr="008446A5">
        <w:rPr>
          <w:sz w:val="28"/>
          <w:szCs w:val="28"/>
          <w:lang w:val="en-US"/>
        </w:rPr>
        <w:t>o‘g‘itlarning</w:t>
      </w:r>
      <w:proofErr w:type="spellEnd"/>
      <w:r w:rsidR="006F7820" w:rsidRPr="008446A5">
        <w:rPr>
          <w:sz w:val="28"/>
          <w:szCs w:val="28"/>
          <w:lang w:val="en-US"/>
        </w:rPr>
        <w:t xml:space="preserve"> </w:t>
      </w:r>
      <w:proofErr w:type="spellStart"/>
      <w:r w:rsidRPr="008446A5">
        <w:rPr>
          <w:sz w:val="28"/>
          <w:szCs w:val="28"/>
          <w:lang w:val="en-US"/>
        </w:rPr>
        <w:t>ortofosfatlariga</w:t>
      </w:r>
      <w:proofErr w:type="spellEnd"/>
      <w:r w:rsidR="006F7820" w:rsidRPr="008446A5">
        <w:rPr>
          <w:sz w:val="28"/>
          <w:szCs w:val="28"/>
          <w:lang w:val="en-US"/>
        </w:rPr>
        <w:t xml:space="preserve"> </w:t>
      </w:r>
      <w:proofErr w:type="spellStart"/>
      <w:r w:rsidRPr="008446A5">
        <w:rPr>
          <w:sz w:val="28"/>
          <w:szCs w:val="28"/>
          <w:lang w:val="en-US"/>
        </w:rPr>
        <w:t>nisbatan</w:t>
      </w:r>
      <w:proofErr w:type="spellEnd"/>
      <w:r w:rsidR="006F7820" w:rsidRPr="008446A5">
        <w:rPr>
          <w:sz w:val="28"/>
          <w:szCs w:val="28"/>
          <w:lang w:val="en-US"/>
        </w:rPr>
        <w:t xml:space="preserve"> </w:t>
      </w:r>
      <w:proofErr w:type="spellStart"/>
      <w:r w:rsidRPr="008446A5">
        <w:rPr>
          <w:sz w:val="28"/>
          <w:szCs w:val="28"/>
          <w:lang w:val="en-US"/>
        </w:rPr>
        <w:t>suvda</w:t>
      </w:r>
      <w:proofErr w:type="spellEnd"/>
      <w:r w:rsidR="006F7820" w:rsidRPr="008446A5">
        <w:rPr>
          <w:sz w:val="28"/>
          <w:szCs w:val="28"/>
          <w:lang w:val="en-US"/>
        </w:rPr>
        <w:t xml:space="preserve"> </w:t>
      </w:r>
      <w:proofErr w:type="spellStart"/>
      <w:r w:rsidRPr="008446A5">
        <w:rPr>
          <w:sz w:val="28"/>
          <w:szCs w:val="28"/>
          <w:lang w:val="en-US"/>
        </w:rPr>
        <w:t>yaxshi</w:t>
      </w:r>
      <w:proofErr w:type="spellEnd"/>
      <w:r w:rsidR="006F7820" w:rsidRPr="008446A5">
        <w:rPr>
          <w:sz w:val="28"/>
          <w:szCs w:val="28"/>
          <w:lang w:val="en-US"/>
        </w:rPr>
        <w:t xml:space="preserve"> </w:t>
      </w:r>
      <w:proofErr w:type="spellStart"/>
      <w:r w:rsidRPr="008446A5">
        <w:rPr>
          <w:sz w:val="28"/>
          <w:szCs w:val="28"/>
          <w:lang w:val="en-US"/>
        </w:rPr>
        <w:t>eriydi</w:t>
      </w:r>
      <w:proofErr w:type="spellEnd"/>
      <w:r w:rsidR="006F7820" w:rsidRPr="008446A5">
        <w:rPr>
          <w:sz w:val="28"/>
          <w:szCs w:val="28"/>
          <w:lang w:val="en-US"/>
        </w:rPr>
        <w:t xml:space="preserve">, </w:t>
      </w:r>
      <w:proofErr w:type="spellStart"/>
      <w:r w:rsidRPr="008446A5">
        <w:rPr>
          <w:sz w:val="28"/>
          <w:szCs w:val="28"/>
          <w:lang w:val="en-US"/>
        </w:rPr>
        <w:t>shu</w:t>
      </w:r>
      <w:proofErr w:type="spellEnd"/>
      <w:r w:rsidR="006F7820" w:rsidRPr="008446A5">
        <w:rPr>
          <w:sz w:val="28"/>
          <w:szCs w:val="28"/>
          <w:lang w:val="en-US"/>
        </w:rPr>
        <w:t xml:space="preserve"> </w:t>
      </w:r>
      <w:proofErr w:type="spellStart"/>
      <w:r w:rsidRPr="008446A5">
        <w:rPr>
          <w:sz w:val="28"/>
          <w:szCs w:val="28"/>
          <w:lang w:val="en-US"/>
        </w:rPr>
        <w:t>sababli</w:t>
      </w:r>
      <w:proofErr w:type="spellEnd"/>
      <w:r w:rsidR="006F7820" w:rsidRPr="008446A5">
        <w:rPr>
          <w:sz w:val="28"/>
          <w:szCs w:val="28"/>
          <w:lang w:val="en-US"/>
        </w:rPr>
        <w:t xml:space="preserve"> </w:t>
      </w:r>
      <w:proofErr w:type="spellStart"/>
      <w:r w:rsidRPr="008446A5">
        <w:rPr>
          <w:sz w:val="28"/>
          <w:szCs w:val="28"/>
          <w:lang w:val="en-US"/>
        </w:rPr>
        <w:t>yuza</w:t>
      </w:r>
      <w:proofErr w:type="spellEnd"/>
      <w:r w:rsidR="006F7820" w:rsidRPr="008446A5">
        <w:rPr>
          <w:sz w:val="28"/>
          <w:szCs w:val="28"/>
          <w:lang w:val="en-US"/>
        </w:rPr>
        <w:t xml:space="preserve"> </w:t>
      </w:r>
      <w:proofErr w:type="spellStart"/>
      <w:r w:rsidRPr="008446A5">
        <w:rPr>
          <w:sz w:val="28"/>
          <w:szCs w:val="28"/>
          <w:lang w:val="en-US"/>
        </w:rPr>
        <w:t>oqimi</w:t>
      </w:r>
      <w:proofErr w:type="spellEnd"/>
      <w:r w:rsidR="006F7820" w:rsidRPr="008446A5">
        <w:rPr>
          <w:sz w:val="28"/>
          <w:szCs w:val="28"/>
          <w:lang w:val="en-US"/>
        </w:rPr>
        <w:t xml:space="preserve"> </w:t>
      </w:r>
      <w:proofErr w:type="spellStart"/>
      <w:r w:rsidRPr="008446A5">
        <w:rPr>
          <w:sz w:val="28"/>
          <w:szCs w:val="28"/>
          <w:lang w:val="en-US"/>
        </w:rPr>
        <w:t>bilan</w:t>
      </w:r>
      <w:proofErr w:type="spellEnd"/>
      <w:r w:rsidR="006F7820" w:rsidRPr="008446A5">
        <w:rPr>
          <w:sz w:val="28"/>
          <w:szCs w:val="28"/>
          <w:lang w:val="en-US"/>
        </w:rPr>
        <w:t xml:space="preserve"> </w:t>
      </w:r>
      <w:proofErr w:type="spellStart"/>
      <w:r w:rsidRPr="008446A5">
        <w:rPr>
          <w:sz w:val="28"/>
          <w:szCs w:val="28"/>
          <w:lang w:val="en-US"/>
        </w:rPr>
        <w:t>tez</w:t>
      </w:r>
      <w:proofErr w:type="spellEnd"/>
      <w:r w:rsidR="006F7820" w:rsidRPr="008446A5">
        <w:rPr>
          <w:sz w:val="28"/>
          <w:szCs w:val="28"/>
          <w:lang w:val="en-US"/>
        </w:rPr>
        <w:t xml:space="preserve"> </w:t>
      </w:r>
      <w:proofErr w:type="spellStart"/>
      <w:r w:rsidRPr="008446A5">
        <w:rPr>
          <w:sz w:val="28"/>
          <w:szCs w:val="28"/>
          <w:lang w:val="en-US"/>
        </w:rPr>
        <w:t>yuviladi</w:t>
      </w:r>
      <w:proofErr w:type="spellEnd"/>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shuning</w:t>
      </w:r>
      <w:proofErr w:type="spellEnd"/>
      <w:r w:rsidR="006F7820" w:rsidRPr="008446A5">
        <w:rPr>
          <w:sz w:val="28"/>
          <w:szCs w:val="28"/>
          <w:lang w:val="en-US"/>
        </w:rPr>
        <w:t xml:space="preserve"> </w:t>
      </w:r>
      <w:proofErr w:type="spellStart"/>
      <w:r w:rsidRPr="008446A5">
        <w:rPr>
          <w:sz w:val="28"/>
          <w:szCs w:val="28"/>
          <w:lang w:val="en-US"/>
        </w:rPr>
        <w:t>uchun</w:t>
      </w:r>
      <w:proofErr w:type="spellEnd"/>
      <w:r w:rsidR="006F7820" w:rsidRPr="008446A5">
        <w:rPr>
          <w:sz w:val="28"/>
          <w:szCs w:val="28"/>
          <w:lang w:val="en-US"/>
        </w:rPr>
        <w:t xml:space="preserve"> </w:t>
      </w:r>
      <w:r w:rsidRPr="008446A5">
        <w:rPr>
          <w:sz w:val="28"/>
          <w:szCs w:val="28"/>
          <w:lang w:val="en-US"/>
        </w:rPr>
        <w:t>SKO‘</w:t>
      </w:r>
      <w:r w:rsidR="006F7820" w:rsidRPr="008446A5">
        <w:rPr>
          <w:sz w:val="28"/>
          <w:szCs w:val="28"/>
          <w:lang w:val="en-US"/>
        </w:rPr>
        <w:t xml:space="preserve"> </w:t>
      </w:r>
      <w:proofErr w:type="spellStart"/>
      <w:r w:rsidRPr="008446A5">
        <w:rPr>
          <w:sz w:val="28"/>
          <w:szCs w:val="28"/>
          <w:lang w:val="en-US"/>
        </w:rPr>
        <w:t>ni</w:t>
      </w:r>
      <w:proofErr w:type="spellEnd"/>
      <w:r w:rsidR="006F7820" w:rsidRPr="008446A5">
        <w:rPr>
          <w:sz w:val="28"/>
          <w:szCs w:val="28"/>
          <w:lang w:val="en-US"/>
        </w:rPr>
        <w:t xml:space="preserve"> </w:t>
      </w:r>
      <w:proofErr w:type="spellStart"/>
      <w:r w:rsidRPr="008446A5">
        <w:rPr>
          <w:sz w:val="28"/>
          <w:szCs w:val="28"/>
          <w:lang w:val="en-US"/>
        </w:rPr>
        <w:t>solishda</w:t>
      </w:r>
      <w:proofErr w:type="spellEnd"/>
      <w:r w:rsidR="006F7820" w:rsidRPr="008446A5">
        <w:rPr>
          <w:sz w:val="28"/>
          <w:szCs w:val="28"/>
          <w:lang w:val="en-US"/>
        </w:rPr>
        <w:t xml:space="preserve"> </w:t>
      </w:r>
      <w:proofErr w:type="spellStart"/>
      <w:r w:rsidRPr="008446A5">
        <w:rPr>
          <w:sz w:val="28"/>
          <w:szCs w:val="28"/>
          <w:lang w:val="en-US"/>
        </w:rPr>
        <w:t>relfni</w:t>
      </w:r>
      <w:proofErr w:type="spellEnd"/>
      <w:r w:rsidR="006F7820" w:rsidRPr="008446A5">
        <w:rPr>
          <w:sz w:val="28"/>
          <w:szCs w:val="28"/>
          <w:lang w:val="en-US"/>
        </w:rPr>
        <w:t xml:space="preserve"> </w:t>
      </w:r>
      <w:proofErr w:type="spellStart"/>
      <w:r w:rsidRPr="008446A5">
        <w:rPr>
          <w:sz w:val="28"/>
          <w:szCs w:val="28"/>
          <w:lang w:val="en-US"/>
        </w:rPr>
        <w:t>hisobga</w:t>
      </w:r>
      <w:proofErr w:type="spellEnd"/>
      <w:r w:rsidR="006F7820" w:rsidRPr="008446A5">
        <w:rPr>
          <w:sz w:val="28"/>
          <w:szCs w:val="28"/>
          <w:lang w:val="en-US"/>
        </w:rPr>
        <w:t xml:space="preserve"> </w:t>
      </w:r>
      <w:proofErr w:type="spellStart"/>
      <w:r w:rsidRPr="008446A5">
        <w:rPr>
          <w:sz w:val="28"/>
          <w:szCs w:val="28"/>
          <w:lang w:val="en-US"/>
        </w:rPr>
        <w:t>olish</w:t>
      </w:r>
      <w:proofErr w:type="spellEnd"/>
      <w:r w:rsidR="006F7820" w:rsidRPr="008446A5">
        <w:rPr>
          <w:sz w:val="28"/>
          <w:szCs w:val="28"/>
          <w:lang w:val="en-US"/>
        </w:rPr>
        <w:t xml:space="preserve"> </w:t>
      </w:r>
      <w:proofErr w:type="spellStart"/>
      <w:r w:rsidRPr="008446A5">
        <w:rPr>
          <w:sz w:val="28"/>
          <w:szCs w:val="28"/>
          <w:lang w:val="en-US"/>
        </w:rPr>
        <w:t>lozim</w:t>
      </w:r>
      <w:proofErr w:type="spellEnd"/>
      <w:r w:rsidR="006F7820" w:rsidRPr="008446A5">
        <w:rPr>
          <w:sz w:val="28"/>
          <w:szCs w:val="28"/>
          <w:lang w:val="en-US"/>
        </w:rPr>
        <w:t>.</w:t>
      </w:r>
    </w:p>
    <w:p w:rsidR="006F7820" w:rsidRPr="008446A5" w:rsidRDefault="00E1198B" w:rsidP="00E07146">
      <w:pPr>
        <w:tabs>
          <w:tab w:val="left" w:pos="6904"/>
        </w:tabs>
        <w:spacing w:line="276" w:lineRule="auto"/>
        <w:ind w:firstLine="720"/>
        <w:jc w:val="both"/>
        <w:rPr>
          <w:sz w:val="28"/>
          <w:szCs w:val="28"/>
          <w:lang w:val="en-US"/>
        </w:rPr>
      </w:pPr>
      <w:proofErr w:type="spellStart"/>
      <w:r w:rsidRPr="008446A5">
        <w:rPr>
          <w:sz w:val="28"/>
          <w:szCs w:val="28"/>
          <w:lang w:val="en-US"/>
        </w:rPr>
        <w:t>Suspenziyalangan</w:t>
      </w:r>
      <w:proofErr w:type="spellEnd"/>
      <w:r w:rsidR="006F7820" w:rsidRPr="008446A5">
        <w:rPr>
          <w:sz w:val="28"/>
          <w:szCs w:val="28"/>
          <w:lang w:val="en-US"/>
        </w:rPr>
        <w:t xml:space="preserve"> </w:t>
      </w:r>
      <w:proofErr w:type="spellStart"/>
      <w:r w:rsidRPr="008446A5">
        <w:rPr>
          <w:sz w:val="28"/>
          <w:szCs w:val="28"/>
          <w:lang w:val="en-US"/>
        </w:rPr>
        <w:t>o‘g‘itlar</w:t>
      </w:r>
      <w:proofErr w:type="spellEnd"/>
      <w:r w:rsidR="006F7820" w:rsidRPr="008446A5">
        <w:rPr>
          <w:sz w:val="28"/>
          <w:szCs w:val="28"/>
          <w:lang w:val="en-US"/>
        </w:rPr>
        <w:t xml:space="preserve">. </w:t>
      </w:r>
      <w:proofErr w:type="spellStart"/>
      <w:r w:rsidRPr="008446A5">
        <w:rPr>
          <w:sz w:val="28"/>
          <w:szCs w:val="28"/>
          <w:lang w:val="en-US"/>
        </w:rPr>
        <w:t>Suyuq</w:t>
      </w:r>
      <w:proofErr w:type="spellEnd"/>
      <w:r w:rsidR="006F7820" w:rsidRPr="008446A5">
        <w:rPr>
          <w:sz w:val="28"/>
          <w:szCs w:val="28"/>
          <w:lang w:val="en-US"/>
        </w:rPr>
        <w:t xml:space="preserve"> </w:t>
      </w:r>
      <w:proofErr w:type="spellStart"/>
      <w:r w:rsidRPr="008446A5">
        <w:rPr>
          <w:sz w:val="28"/>
          <w:szCs w:val="28"/>
          <w:lang w:val="en-US"/>
        </w:rPr>
        <w:t>o‘g‘itlar</w:t>
      </w:r>
      <w:proofErr w:type="spellEnd"/>
      <w:r w:rsidR="006F7820" w:rsidRPr="008446A5">
        <w:rPr>
          <w:sz w:val="28"/>
          <w:szCs w:val="28"/>
          <w:lang w:val="en-US"/>
        </w:rPr>
        <w:t xml:space="preserve"> </w:t>
      </w:r>
      <w:proofErr w:type="spellStart"/>
      <w:r w:rsidRPr="008446A5">
        <w:rPr>
          <w:sz w:val="28"/>
          <w:szCs w:val="28"/>
          <w:lang w:val="en-US"/>
        </w:rPr>
        <w:t>ishlab</w:t>
      </w:r>
      <w:proofErr w:type="spellEnd"/>
      <w:r w:rsidR="006F7820" w:rsidRPr="008446A5">
        <w:rPr>
          <w:sz w:val="28"/>
          <w:szCs w:val="28"/>
          <w:lang w:val="en-US"/>
        </w:rPr>
        <w:t xml:space="preserve"> </w:t>
      </w:r>
      <w:proofErr w:type="spellStart"/>
      <w:r w:rsidRPr="008446A5">
        <w:rPr>
          <w:sz w:val="28"/>
          <w:szCs w:val="28"/>
          <w:lang w:val="en-US"/>
        </w:rPr>
        <w:t>chiqarishda</w:t>
      </w:r>
      <w:proofErr w:type="spellEnd"/>
      <w:r w:rsidR="006F7820" w:rsidRPr="008446A5">
        <w:rPr>
          <w:sz w:val="28"/>
          <w:szCs w:val="28"/>
          <w:lang w:val="en-US"/>
        </w:rPr>
        <w:t xml:space="preserve"> </w:t>
      </w:r>
      <w:proofErr w:type="spellStart"/>
      <w:r w:rsidRPr="008446A5">
        <w:rPr>
          <w:sz w:val="28"/>
          <w:szCs w:val="28"/>
          <w:lang w:val="en-US"/>
        </w:rPr>
        <w:t>eng</w:t>
      </w:r>
      <w:proofErr w:type="spellEnd"/>
      <w:r w:rsidR="006F7820" w:rsidRPr="008446A5">
        <w:rPr>
          <w:sz w:val="28"/>
          <w:szCs w:val="28"/>
          <w:lang w:val="en-US"/>
        </w:rPr>
        <w:t xml:space="preserve"> </w:t>
      </w:r>
      <w:proofErr w:type="spellStart"/>
      <w:r w:rsidRPr="008446A5">
        <w:rPr>
          <w:sz w:val="28"/>
          <w:szCs w:val="28"/>
          <w:lang w:val="en-US"/>
        </w:rPr>
        <w:t>muhim</w:t>
      </w:r>
      <w:proofErr w:type="spellEnd"/>
      <w:r w:rsidR="006F7820" w:rsidRPr="008446A5">
        <w:rPr>
          <w:sz w:val="28"/>
          <w:szCs w:val="28"/>
          <w:lang w:val="en-US"/>
        </w:rPr>
        <w:t xml:space="preserve"> </w:t>
      </w:r>
      <w:proofErr w:type="spellStart"/>
      <w:r w:rsidRPr="008446A5">
        <w:rPr>
          <w:sz w:val="28"/>
          <w:szCs w:val="28"/>
          <w:lang w:val="en-US"/>
        </w:rPr>
        <w:t>qiyinchiliklardan</w:t>
      </w:r>
      <w:proofErr w:type="spellEnd"/>
      <w:r w:rsidR="006F7820" w:rsidRPr="008446A5">
        <w:rPr>
          <w:sz w:val="28"/>
          <w:szCs w:val="28"/>
          <w:lang w:val="en-US"/>
        </w:rPr>
        <w:t xml:space="preserve"> </w:t>
      </w:r>
      <w:proofErr w:type="spellStart"/>
      <w:r w:rsidRPr="008446A5">
        <w:rPr>
          <w:sz w:val="28"/>
          <w:szCs w:val="28"/>
          <w:lang w:val="en-US"/>
        </w:rPr>
        <w:t>biri</w:t>
      </w:r>
      <w:proofErr w:type="spellEnd"/>
      <w:r w:rsidR="006F7820" w:rsidRPr="008446A5">
        <w:rPr>
          <w:sz w:val="28"/>
          <w:szCs w:val="28"/>
          <w:lang w:val="en-US"/>
        </w:rPr>
        <w:t xml:space="preserve"> </w:t>
      </w:r>
      <w:proofErr w:type="spellStart"/>
      <w:r w:rsidRPr="008446A5">
        <w:rPr>
          <w:sz w:val="28"/>
          <w:szCs w:val="28"/>
          <w:lang w:val="en-US"/>
        </w:rPr>
        <w:t>mahsulotni</w:t>
      </w:r>
      <w:proofErr w:type="spellEnd"/>
      <w:r w:rsidR="006F7820" w:rsidRPr="008446A5">
        <w:rPr>
          <w:sz w:val="28"/>
          <w:szCs w:val="28"/>
          <w:lang w:val="en-US"/>
        </w:rPr>
        <w:t xml:space="preserve"> </w:t>
      </w:r>
      <w:proofErr w:type="spellStart"/>
      <w:r w:rsidRPr="008446A5">
        <w:rPr>
          <w:sz w:val="28"/>
          <w:szCs w:val="28"/>
          <w:lang w:val="en-US"/>
        </w:rPr>
        <w:t>qattiq</w:t>
      </w:r>
      <w:proofErr w:type="spellEnd"/>
      <w:r w:rsidR="006F7820" w:rsidRPr="008446A5">
        <w:rPr>
          <w:sz w:val="28"/>
          <w:szCs w:val="28"/>
          <w:lang w:val="en-US"/>
        </w:rPr>
        <w:t xml:space="preserve"> </w:t>
      </w:r>
      <w:proofErr w:type="spellStart"/>
      <w:r w:rsidRPr="008446A5">
        <w:rPr>
          <w:sz w:val="28"/>
          <w:szCs w:val="28"/>
          <w:lang w:val="en-US"/>
        </w:rPr>
        <w:t>moddalar</w:t>
      </w:r>
      <w:proofErr w:type="spellEnd"/>
      <w:r w:rsidR="006F7820" w:rsidRPr="008446A5">
        <w:rPr>
          <w:sz w:val="28"/>
          <w:szCs w:val="28"/>
          <w:lang w:val="en-US"/>
        </w:rPr>
        <w:t xml:space="preserve"> </w:t>
      </w:r>
      <w:proofErr w:type="spellStart"/>
      <w:r w:rsidRPr="008446A5">
        <w:rPr>
          <w:sz w:val="28"/>
          <w:szCs w:val="28"/>
          <w:lang w:val="en-US"/>
        </w:rPr>
        <w:t>hosil</w:t>
      </w:r>
      <w:proofErr w:type="spellEnd"/>
      <w:r w:rsidR="006F7820" w:rsidRPr="008446A5">
        <w:rPr>
          <w:sz w:val="28"/>
          <w:szCs w:val="28"/>
          <w:lang w:val="en-US"/>
        </w:rPr>
        <w:t xml:space="preserve"> </w:t>
      </w:r>
      <w:proofErr w:type="spellStart"/>
      <w:r w:rsidRPr="008446A5">
        <w:rPr>
          <w:sz w:val="28"/>
          <w:szCs w:val="28"/>
          <w:lang w:val="en-US"/>
        </w:rPr>
        <w:t>bo‘lishidan</w:t>
      </w:r>
      <w:proofErr w:type="spellEnd"/>
      <w:r w:rsidR="006F7820" w:rsidRPr="008446A5">
        <w:rPr>
          <w:sz w:val="28"/>
          <w:szCs w:val="28"/>
          <w:lang w:val="en-US"/>
        </w:rPr>
        <w:t xml:space="preserve"> </w:t>
      </w:r>
      <w:proofErr w:type="spellStart"/>
      <w:r w:rsidRPr="008446A5">
        <w:rPr>
          <w:sz w:val="28"/>
          <w:szCs w:val="28"/>
          <w:lang w:val="en-US"/>
        </w:rPr>
        <w:t>xolis</w:t>
      </w:r>
      <w:proofErr w:type="spellEnd"/>
      <w:r w:rsidR="006F7820" w:rsidRPr="008446A5">
        <w:rPr>
          <w:sz w:val="28"/>
          <w:szCs w:val="28"/>
          <w:lang w:val="en-US"/>
        </w:rPr>
        <w:t xml:space="preserve"> </w:t>
      </w:r>
      <w:proofErr w:type="spellStart"/>
      <w:r w:rsidRPr="008446A5">
        <w:rPr>
          <w:sz w:val="28"/>
          <w:szCs w:val="28"/>
          <w:lang w:val="en-US"/>
        </w:rPr>
        <w:t>qilish</w:t>
      </w:r>
      <w:proofErr w:type="spellEnd"/>
      <w:r w:rsidR="006F7820" w:rsidRPr="008446A5">
        <w:rPr>
          <w:sz w:val="28"/>
          <w:szCs w:val="28"/>
          <w:lang w:val="en-US"/>
        </w:rPr>
        <w:t xml:space="preserve"> </w:t>
      </w:r>
      <w:proofErr w:type="spellStart"/>
      <w:r w:rsidRPr="008446A5">
        <w:rPr>
          <w:sz w:val="28"/>
          <w:szCs w:val="28"/>
          <w:lang w:val="en-US"/>
        </w:rPr>
        <w:t>zaruratidir</w:t>
      </w:r>
      <w:proofErr w:type="spellEnd"/>
      <w:r w:rsidR="006F7820" w:rsidRPr="008446A5">
        <w:rPr>
          <w:sz w:val="28"/>
          <w:szCs w:val="28"/>
          <w:lang w:val="en-US"/>
        </w:rPr>
        <w:t xml:space="preserve">, </w:t>
      </w:r>
      <w:proofErr w:type="spellStart"/>
      <w:r w:rsidRPr="008446A5">
        <w:rPr>
          <w:sz w:val="28"/>
          <w:szCs w:val="28"/>
          <w:lang w:val="en-US"/>
        </w:rPr>
        <w:t>chunki</w:t>
      </w:r>
      <w:proofErr w:type="spellEnd"/>
      <w:r w:rsidR="006F7820" w:rsidRPr="008446A5">
        <w:rPr>
          <w:sz w:val="28"/>
          <w:szCs w:val="28"/>
          <w:lang w:val="en-US"/>
        </w:rPr>
        <w:t xml:space="preserve"> </w:t>
      </w:r>
      <w:proofErr w:type="spellStart"/>
      <w:r w:rsidRPr="008446A5">
        <w:rPr>
          <w:sz w:val="28"/>
          <w:szCs w:val="28"/>
          <w:lang w:val="en-US"/>
        </w:rPr>
        <w:t>suspenziyalar</w:t>
      </w:r>
      <w:proofErr w:type="spellEnd"/>
      <w:r w:rsidR="006F7820" w:rsidRPr="008446A5">
        <w:rPr>
          <w:sz w:val="28"/>
          <w:szCs w:val="28"/>
          <w:lang w:val="en-US"/>
        </w:rPr>
        <w:t xml:space="preserve"> </w:t>
      </w:r>
      <w:proofErr w:type="spellStart"/>
      <w:r w:rsidRPr="008446A5">
        <w:rPr>
          <w:sz w:val="28"/>
          <w:szCs w:val="28"/>
          <w:lang w:val="en-US"/>
        </w:rPr>
        <w:t>tarkibida</w:t>
      </w:r>
      <w:proofErr w:type="spellEnd"/>
      <w:r w:rsidR="006F7820" w:rsidRPr="008446A5">
        <w:rPr>
          <w:sz w:val="28"/>
          <w:szCs w:val="28"/>
          <w:lang w:val="en-US"/>
        </w:rPr>
        <w:t xml:space="preserve"> </w:t>
      </w:r>
      <w:proofErr w:type="spellStart"/>
      <w:r w:rsidRPr="008446A5">
        <w:rPr>
          <w:sz w:val="28"/>
          <w:szCs w:val="28"/>
          <w:lang w:val="en-US"/>
        </w:rPr>
        <w:t>suvda</w:t>
      </w:r>
      <w:proofErr w:type="spellEnd"/>
      <w:r w:rsidR="006F7820" w:rsidRPr="008446A5">
        <w:rPr>
          <w:sz w:val="28"/>
          <w:szCs w:val="28"/>
          <w:lang w:val="en-US"/>
        </w:rPr>
        <w:t xml:space="preserve"> </w:t>
      </w:r>
      <w:proofErr w:type="spellStart"/>
      <w:r w:rsidRPr="008446A5">
        <w:rPr>
          <w:sz w:val="28"/>
          <w:szCs w:val="28"/>
          <w:lang w:val="en-US"/>
        </w:rPr>
        <w:t>eruvchi</w:t>
      </w:r>
      <w:proofErr w:type="spellEnd"/>
      <w:r w:rsidR="006F7820" w:rsidRPr="008446A5">
        <w:rPr>
          <w:sz w:val="28"/>
          <w:szCs w:val="28"/>
          <w:lang w:val="en-US"/>
        </w:rPr>
        <w:t xml:space="preserve"> </w:t>
      </w:r>
      <w:proofErr w:type="spellStart"/>
      <w:r w:rsidRPr="008446A5">
        <w:rPr>
          <w:sz w:val="28"/>
          <w:szCs w:val="28"/>
          <w:lang w:val="en-US"/>
        </w:rPr>
        <w:t>tuzlarning</w:t>
      </w:r>
      <w:proofErr w:type="spellEnd"/>
      <w:r w:rsidR="006F7820" w:rsidRPr="008446A5">
        <w:rPr>
          <w:sz w:val="28"/>
          <w:szCs w:val="28"/>
          <w:lang w:val="en-US"/>
        </w:rPr>
        <w:t xml:space="preserve"> </w:t>
      </w:r>
      <w:proofErr w:type="spellStart"/>
      <w:r w:rsidRPr="008446A5">
        <w:rPr>
          <w:sz w:val="28"/>
          <w:szCs w:val="28"/>
          <w:lang w:val="en-US"/>
        </w:rPr>
        <w:t>kristallari</w:t>
      </w:r>
      <w:proofErr w:type="spellEnd"/>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erimaydigan</w:t>
      </w:r>
      <w:proofErr w:type="spellEnd"/>
      <w:r w:rsidR="006F7820" w:rsidRPr="008446A5">
        <w:rPr>
          <w:sz w:val="28"/>
          <w:szCs w:val="28"/>
          <w:lang w:val="en-US"/>
        </w:rPr>
        <w:t xml:space="preserve"> </w:t>
      </w:r>
      <w:proofErr w:type="spellStart"/>
      <w:r w:rsidRPr="008446A5">
        <w:rPr>
          <w:sz w:val="28"/>
          <w:szCs w:val="28"/>
          <w:lang w:val="en-US"/>
        </w:rPr>
        <w:t>yoki</w:t>
      </w:r>
      <w:proofErr w:type="spellEnd"/>
      <w:r w:rsidR="006F7820" w:rsidRPr="008446A5">
        <w:rPr>
          <w:sz w:val="28"/>
          <w:szCs w:val="28"/>
          <w:lang w:val="en-US"/>
        </w:rPr>
        <w:t xml:space="preserve"> </w:t>
      </w:r>
      <w:proofErr w:type="spellStart"/>
      <w:r w:rsidRPr="008446A5">
        <w:rPr>
          <w:sz w:val="28"/>
          <w:szCs w:val="28"/>
          <w:lang w:val="en-US"/>
        </w:rPr>
        <w:t>yomon</w:t>
      </w:r>
      <w:proofErr w:type="spellEnd"/>
      <w:r w:rsidR="006F7820" w:rsidRPr="008446A5">
        <w:rPr>
          <w:sz w:val="28"/>
          <w:szCs w:val="28"/>
          <w:lang w:val="en-US"/>
        </w:rPr>
        <w:t xml:space="preserve"> </w:t>
      </w:r>
      <w:proofErr w:type="spellStart"/>
      <w:r w:rsidRPr="008446A5">
        <w:rPr>
          <w:sz w:val="28"/>
          <w:szCs w:val="28"/>
          <w:lang w:val="en-US"/>
        </w:rPr>
        <w:t>eriydigan</w:t>
      </w:r>
      <w:proofErr w:type="spellEnd"/>
      <w:r w:rsidR="006F7820" w:rsidRPr="008446A5">
        <w:rPr>
          <w:sz w:val="28"/>
          <w:szCs w:val="28"/>
          <w:lang w:val="en-US"/>
        </w:rPr>
        <w:t xml:space="preserve"> </w:t>
      </w:r>
      <w:proofErr w:type="spellStart"/>
      <w:r w:rsidRPr="008446A5">
        <w:rPr>
          <w:sz w:val="28"/>
          <w:szCs w:val="28"/>
          <w:lang w:val="en-US"/>
        </w:rPr>
        <w:t>moddalarning</w:t>
      </w:r>
      <w:proofErr w:type="spellEnd"/>
      <w:r w:rsidR="006F7820" w:rsidRPr="008446A5">
        <w:rPr>
          <w:sz w:val="28"/>
          <w:szCs w:val="28"/>
          <w:lang w:val="en-US"/>
        </w:rPr>
        <w:t xml:space="preserve"> </w:t>
      </w:r>
      <w:proofErr w:type="spellStart"/>
      <w:r w:rsidRPr="008446A5">
        <w:rPr>
          <w:sz w:val="28"/>
          <w:szCs w:val="28"/>
          <w:lang w:val="en-US"/>
        </w:rPr>
        <w:t>zarrachalari</w:t>
      </w:r>
      <w:proofErr w:type="spellEnd"/>
      <w:r w:rsidR="006F7820" w:rsidRPr="008446A5">
        <w:rPr>
          <w:sz w:val="28"/>
          <w:szCs w:val="28"/>
          <w:lang w:val="en-US"/>
        </w:rPr>
        <w:t xml:space="preserve"> </w:t>
      </w:r>
      <w:proofErr w:type="spellStart"/>
      <w:r w:rsidRPr="008446A5">
        <w:rPr>
          <w:sz w:val="28"/>
          <w:szCs w:val="28"/>
          <w:lang w:val="en-US"/>
        </w:rPr>
        <w:t>bo‘ladi</w:t>
      </w:r>
      <w:proofErr w:type="spellEnd"/>
      <w:r w:rsidR="006F7820" w:rsidRPr="008446A5">
        <w:rPr>
          <w:sz w:val="28"/>
          <w:szCs w:val="28"/>
          <w:lang w:val="en-US"/>
        </w:rPr>
        <w:t>.</w:t>
      </w:r>
    </w:p>
    <w:p w:rsidR="006F7820" w:rsidRPr="008446A5" w:rsidRDefault="00E1198B" w:rsidP="00E07146">
      <w:pPr>
        <w:tabs>
          <w:tab w:val="left" w:pos="6904"/>
        </w:tabs>
        <w:spacing w:line="276" w:lineRule="auto"/>
        <w:ind w:firstLine="720"/>
        <w:jc w:val="both"/>
        <w:rPr>
          <w:sz w:val="28"/>
          <w:szCs w:val="28"/>
          <w:lang w:val="en-US"/>
        </w:rPr>
      </w:pPr>
      <w:proofErr w:type="spellStart"/>
      <w:r w:rsidRPr="008446A5">
        <w:rPr>
          <w:sz w:val="28"/>
          <w:szCs w:val="28"/>
          <w:lang w:val="en-US"/>
        </w:rPr>
        <w:t>Suspenzilangan</w:t>
      </w:r>
      <w:proofErr w:type="spellEnd"/>
      <w:r w:rsidR="006F7820" w:rsidRPr="008446A5">
        <w:rPr>
          <w:sz w:val="28"/>
          <w:szCs w:val="28"/>
          <w:lang w:val="en-US"/>
        </w:rPr>
        <w:t xml:space="preserve"> </w:t>
      </w:r>
      <w:proofErr w:type="spellStart"/>
      <w:r w:rsidRPr="008446A5">
        <w:rPr>
          <w:sz w:val="28"/>
          <w:szCs w:val="28"/>
          <w:lang w:val="en-US"/>
        </w:rPr>
        <w:t>suyuq</w:t>
      </w:r>
      <w:proofErr w:type="spellEnd"/>
      <w:r w:rsidR="006F7820" w:rsidRPr="008446A5">
        <w:rPr>
          <w:sz w:val="28"/>
          <w:szCs w:val="28"/>
          <w:lang w:val="en-US"/>
        </w:rPr>
        <w:t xml:space="preserve"> </w:t>
      </w:r>
      <w:proofErr w:type="spellStart"/>
      <w:r w:rsidRPr="008446A5">
        <w:rPr>
          <w:sz w:val="28"/>
          <w:szCs w:val="28"/>
          <w:lang w:val="en-US"/>
        </w:rPr>
        <w:t>o‘g‘itlar</w:t>
      </w:r>
      <w:proofErr w:type="spellEnd"/>
      <w:r w:rsidR="006F7820" w:rsidRPr="008446A5">
        <w:rPr>
          <w:sz w:val="28"/>
          <w:szCs w:val="28"/>
          <w:lang w:val="en-US"/>
        </w:rPr>
        <w:t xml:space="preserve"> </w:t>
      </w:r>
      <w:proofErr w:type="spellStart"/>
      <w:r w:rsidRPr="008446A5">
        <w:rPr>
          <w:sz w:val="28"/>
          <w:szCs w:val="28"/>
          <w:lang w:val="en-US"/>
        </w:rPr>
        <w:t>uchun</w:t>
      </w:r>
      <w:proofErr w:type="spellEnd"/>
      <w:r w:rsidR="006F7820" w:rsidRPr="008446A5">
        <w:rPr>
          <w:sz w:val="28"/>
          <w:szCs w:val="28"/>
          <w:lang w:val="en-US"/>
        </w:rPr>
        <w:t xml:space="preserve"> </w:t>
      </w:r>
      <w:proofErr w:type="spellStart"/>
      <w:r w:rsidRPr="008446A5">
        <w:rPr>
          <w:sz w:val="28"/>
          <w:szCs w:val="28"/>
          <w:lang w:val="en-US"/>
        </w:rPr>
        <w:t>bunday</w:t>
      </w:r>
      <w:proofErr w:type="spellEnd"/>
      <w:r w:rsidR="006F7820" w:rsidRPr="008446A5">
        <w:rPr>
          <w:sz w:val="28"/>
          <w:szCs w:val="28"/>
          <w:lang w:val="en-US"/>
        </w:rPr>
        <w:t xml:space="preserve"> </w:t>
      </w:r>
      <w:proofErr w:type="spellStart"/>
      <w:r w:rsidRPr="008446A5">
        <w:rPr>
          <w:sz w:val="28"/>
          <w:szCs w:val="28"/>
          <w:lang w:val="en-US"/>
        </w:rPr>
        <w:t>chiqindilarning</w:t>
      </w:r>
      <w:proofErr w:type="spellEnd"/>
      <w:r w:rsidR="006F7820" w:rsidRPr="008446A5">
        <w:rPr>
          <w:sz w:val="28"/>
          <w:szCs w:val="28"/>
          <w:lang w:val="en-US"/>
        </w:rPr>
        <w:t xml:space="preserve"> </w:t>
      </w:r>
      <w:proofErr w:type="spellStart"/>
      <w:r w:rsidRPr="008446A5">
        <w:rPr>
          <w:sz w:val="28"/>
          <w:szCs w:val="28"/>
          <w:lang w:val="en-US"/>
        </w:rPr>
        <w:t>bo‘lishi</w:t>
      </w:r>
      <w:proofErr w:type="spellEnd"/>
      <w:r w:rsidR="006F7820" w:rsidRPr="008446A5">
        <w:rPr>
          <w:sz w:val="28"/>
          <w:szCs w:val="28"/>
          <w:lang w:val="en-US"/>
        </w:rPr>
        <w:t xml:space="preserve"> </w:t>
      </w:r>
      <w:proofErr w:type="spellStart"/>
      <w:r w:rsidRPr="008446A5">
        <w:rPr>
          <w:sz w:val="28"/>
          <w:szCs w:val="28"/>
          <w:lang w:val="en-US"/>
        </w:rPr>
        <w:t>salbiy</w:t>
      </w:r>
      <w:proofErr w:type="spellEnd"/>
      <w:r w:rsidR="006F7820" w:rsidRPr="008446A5">
        <w:rPr>
          <w:sz w:val="28"/>
          <w:szCs w:val="28"/>
          <w:lang w:val="en-US"/>
        </w:rPr>
        <w:t xml:space="preserve"> </w:t>
      </w:r>
      <w:proofErr w:type="spellStart"/>
      <w:r w:rsidRPr="008446A5">
        <w:rPr>
          <w:sz w:val="28"/>
          <w:szCs w:val="28"/>
          <w:lang w:val="en-US"/>
        </w:rPr>
        <w:t>ahamiyatga</w:t>
      </w:r>
      <w:proofErr w:type="spellEnd"/>
      <w:r w:rsidR="006F7820" w:rsidRPr="008446A5">
        <w:rPr>
          <w:sz w:val="28"/>
          <w:szCs w:val="28"/>
          <w:lang w:val="en-US"/>
        </w:rPr>
        <w:t xml:space="preserve"> </w:t>
      </w:r>
      <w:proofErr w:type="spellStart"/>
      <w:r w:rsidRPr="008446A5">
        <w:rPr>
          <w:sz w:val="28"/>
          <w:szCs w:val="28"/>
          <w:lang w:val="en-US"/>
        </w:rPr>
        <w:t>ega</w:t>
      </w:r>
      <w:proofErr w:type="spellEnd"/>
      <w:r w:rsidR="006F7820" w:rsidRPr="008446A5">
        <w:rPr>
          <w:sz w:val="28"/>
          <w:szCs w:val="28"/>
          <w:lang w:val="en-US"/>
        </w:rPr>
        <w:t xml:space="preserve"> </w:t>
      </w:r>
      <w:proofErr w:type="spellStart"/>
      <w:r w:rsidRPr="008446A5">
        <w:rPr>
          <w:sz w:val="28"/>
          <w:szCs w:val="28"/>
          <w:lang w:val="en-US"/>
        </w:rPr>
        <w:t>bo‘lmaydi</w:t>
      </w:r>
      <w:proofErr w:type="spellEnd"/>
      <w:r w:rsidR="006F7820" w:rsidRPr="008446A5">
        <w:rPr>
          <w:sz w:val="28"/>
          <w:szCs w:val="28"/>
          <w:lang w:val="en-US"/>
        </w:rPr>
        <w:t xml:space="preserve">, </w:t>
      </w:r>
      <w:proofErr w:type="spellStart"/>
      <w:r w:rsidRPr="008446A5">
        <w:rPr>
          <w:sz w:val="28"/>
          <w:szCs w:val="28"/>
          <w:lang w:val="en-US"/>
        </w:rPr>
        <w:t>chunki</w:t>
      </w:r>
      <w:proofErr w:type="spellEnd"/>
      <w:r w:rsidR="006F7820" w:rsidRPr="008446A5">
        <w:rPr>
          <w:sz w:val="28"/>
          <w:szCs w:val="28"/>
          <w:lang w:val="en-US"/>
        </w:rPr>
        <w:t xml:space="preserve"> </w:t>
      </w:r>
      <w:proofErr w:type="spellStart"/>
      <w:r w:rsidRPr="008446A5">
        <w:rPr>
          <w:sz w:val="28"/>
          <w:szCs w:val="28"/>
          <w:lang w:val="en-US"/>
        </w:rPr>
        <w:t>suspenziyani</w:t>
      </w:r>
      <w:proofErr w:type="spellEnd"/>
      <w:r w:rsidR="006F7820" w:rsidRPr="008446A5">
        <w:rPr>
          <w:sz w:val="28"/>
          <w:szCs w:val="28"/>
          <w:lang w:val="en-US"/>
        </w:rPr>
        <w:t xml:space="preserve"> </w:t>
      </w:r>
      <w:proofErr w:type="spellStart"/>
      <w:r w:rsidRPr="008446A5">
        <w:rPr>
          <w:sz w:val="28"/>
          <w:szCs w:val="28"/>
          <w:lang w:val="en-US"/>
        </w:rPr>
        <w:t>kolloid</w:t>
      </w:r>
      <w:proofErr w:type="spellEnd"/>
      <w:r w:rsidR="006F7820" w:rsidRPr="008446A5">
        <w:rPr>
          <w:sz w:val="28"/>
          <w:szCs w:val="28"/>
          <w:lang w:val="en-US"/>
        </w:rPr>
        <w:t xml:space="preserve"> </w:t>
      </w:r>
      <w:proofErr w:type="spellStart"/>
      <w:r w:rsidRPr="008446A5">
        <w:rPr>
          <w:sz w:val="28"/>
          <w:szCs w:val="28"/>
          <w:lang w:val="en-US"/>
        </w:rPr>
        <w:t>loy</w:t>
      </w:r>
      <w:proofErr w:type="spellEnd"/>
      <w:r w:rsidR="006F7820" w:rsidRPr="008446A5">
        <w:rPr>
          <w:sz w:val="28"/>
          <w:szCs w:val="28"/>
          <w:lang w:val="en-US"/>
        </w:rPr>
        <w:t xml:space="preserve"> (2% </w:t>
      </w:r>
      <w:proofErr w:type="spellStart"/>
      <w:r w:rsidRPr="008446A5">
        <w:rPr>
          <w:sz w:val="28"/>
          <w:szCs w:val="28"/>
          <w:lang w:val="en-US"/>
        </w:rPr>
        <w:t>gacha</w:t>
      </w:r>
      <w:proofErr w:type="spellEnd"/>
      <w:r w:rsidR="006F7820" w:rsidRPr="008446A5">
        <w:rPr>
          <w:sz w:val="28"/>
          <w:szCs w:val="28"/>
          <w:lang w:val="en-US"/>
        </w:rPr>
        <w:t xml:space="preserve"> </w:t>
      </w:r>
      <w:proofErr w:type="spellStart"/>
      <w:r w:rsidRPr="008446A5">
        <w:rPr>
          <w:sz w:val="28"/>
          <w:szCs w:val="28"/>
          <w:lang w:val="en-US"/>
        </w:rPr>
        <w:t>muallaq</w:t>
      </w:r>
      <w:proofErr w:type="spellEnd"/>
      <w:r w:rsidR="006F7820" w:rsidRPr="008446A5">
        <w:rPr>
          <w:sz w:val="28"/>
          <w:szCs w:val="28"/>
          <w:lang w:val="en-US"/>
        </w:rPr>
        <w:t xml:space="preserve"> </w:t>
      </w:r>
      <w:proofErr w:type="spellStart"/>
      <w:r w:rsidRPr="008446A5">
        <w:rPr>
          <w:sz w:val="28"/>
          <w:szCs w:val="28"/>
          <w:lang w:val="en-US"/>
        </w:rPr>
        <w:t>zarrachali</w:t>
      </w:r>
      <w:proofErr w:type="spellEnd"/>
      <w:r w:rsidR="006F7820" w:rsidRPr="008446A5">
        <w:rPr>
          <w:sz w:val="28"/>
          <w:szCs w:val="28"/>
          <w:lang w:val="en-US"/>
        </w:rPr>
        <w:t xml:space="preserve"> </w:t>
      </w:r>
      <w:proofErr w:type="spellStart"/>
      <w:r w:rsidRPr="008446A5">
        <w:rPr>
          <w:sz w:val="28"/>
          <w:szCs w:val="28"/>
          <w:lang w:val="en-US"/>
        </w:rPr>
        <w:t>mahsulot</w:t>
      </w:r>
      <w:proofErr w:type="spellEnd"/>
      <w:r w:rsidR="006F7820" w:rsidRPr="008446A5">
        <w:rPr>
          <w:sz w:val="28"/>
          <w:szCs w:val="28"/>
          <w:lang w:val="en-US"/>
        </w:rPr>
        <w:t xml:space="preserve"> </w:t>
      </w:r>
      <w:proofErr w:type="spellStart"/>
      <w:r w:rsidRPr="008446A5">
        <w:rPr>
          <w:sz w:val="28"/>
          <w:szCs w:val="28"/>
          <w:lang w:val="en-US"/>
        </w:rPr>
        <w:t>olgunga</w:t>
      </w:r>
      <w:proofErr w:type="spellEnd"/>
      <w:r w:rsidR="006F7820" w:rsidRPr="008446A5">
        <w:rPr>
          <w:sz w:val="28"/>
          <w:szCs w:val="28"/>
          <w:lang w:val="en-US"/>
        </w:rPr>
        <w:t xml:space="preserve"> </w:t>
      </w:r>
      <w:proofErr w:type="spellStart"/>
      <w:r w:rsidRPr="008446A5">
        <w:rPr>
          <w:sz w:val="28"/>
          <w:szCs w:val="28"/>
          <w:lang w:val="en-US"/>
        </w:rPr>
        <w:t>qadar</w:t>
      </w:r>
      <w:proofErr w:type="spellEnd"/>
      <w:r w:rsidR="006F7820" w:rsidRPr="008446A5">
        <w:rPr>
          <w:sz w:val="28"/>
          <w:szCs w:val="28"/>
          <w:lang w:val="en-US"/>
        </w:rPr>
        <w:t xml:space="preserve">) </w:t>
      </w:r>
      <w:proofErr w:type="spellStart"/>
      <w:r w:rsidRPr="008446A5">
        <w:rPr>
          <w:sz w:val="28"/>
          <w:szCs w:val="28"/>
          <w:lang w:val="en-US"/>
        </w:rPr>
        <w:t>qo‘shib</w:t>
      </w:r>
      <w:proofErr w:type="spellEnd"/>
      <w:r w:rsidR="006F7820" w:rsidRPr="008446A5">
        <w:rPr>
          <w:sz w:val="28"/>
          <w:szCs w:val="28"/>
          <w:lang w:val="en-US"/>
        </w:rPr>
        <w:t xml:space="preserve"> </w:t>
      </w:r>
      <w:proofErr w:type="spellStart"/>
      <w:r w:rsidRPr="008446A5">
        <w:rPr>
          <w:sz w:val="28"/>
          <w:szCs w:val="28"/>
          <w:lang w:val="en-US"/>
        </w:rPr>
        <w:t>tayyorlanadi</w:t>
      </w:r>
      <w:proofErr w:type="spellEnd"/>
      <w:r w:rsidR="006F7820" w:rsidRPr="008446A5">
        <w:rPr>
          <w:sz w:val="28"/>
          <w:szCs w:val="28"/>
          <w:lang w:val="en-US"/>
        </w:rPr>
        <w:t>.</w:t>
      </w:r>
    </w:p>
    <w:p w:rsidR="006F7820" w:rsidRPr="008446A5" w:rsidRDefault="00E1198B" w:rsidP="00E07146">
      <w:pPr>
        <w:tabs>
          <w:tab w:val="left" w:pos="6904"/>
        </w:tabs>
        <w:spacing w:line="276" w:lineRule="auto"/>
        <w:ind w:firstLine="720"/>
        <w:jc w:val="both"/>
        <w:rPr>
          <w:sz w:val="28"/>
          <w:szCs w:val="28"/>
          <w:lang w:val="en-US"/>
        </w:rPr>
      </w:pPr>
      <w:proofErr w:type="spellStart"/>
      <w:r w:rsidRPr="008446A5">
        <w:rPr>
          <w:sz w:val="28"/>
          <w:szCs w:val="28"/>
          <w:lang w:val="en-US"/>
        </w:rPr>
        <w:t>Suspenzilarning</w:t>
      </w:r>
      <w:proofErr w:type="spellEnd"/>
      <w:r w:rsidR="006F7820" w:rsidRPr="008446A5">
        <w:rPr>
          <w:sz w:val="28"/>
          <w:szCs w:val="28"/>
          <w:lang w:val="en-US"/>
        </w:rPr>
        <w:t xml:space="preserve"> </w:t>
      </w:r>
      <w:proofErr w:type="spellStart"/>
      <w:r w:rsidRPr="008446A5">
        <w:rPr>
          <w:sz w:val="28"/>
          <w:szCs w:val="28"/>
          <w:lang w:val="en-US"/>
        </w:rPr>
        <w:t>hamma</w:t>
      </w:r>
      <w:proofErr w:type="spellEnd"/>
      <w:r w:rsidR="006F7820" w:rsidRPr="008446A5">
        <w:rPr>
          <w:sz w:val="28"/>
          <w:szCs w:val="28"/>
          <w:lang w:val="en-US"/>
        </w:rPr>
        <w:t xml:space="preserve"> </w:t>
      </w:r>
      <w:proofErr w:type="spellStart"/>
      <w:r w:rsidRPr="008446A5">
        <w:rPr>
          <w:sz w:val="28"/>
          <w:szCs w:val="28"/>
          <w:lang w:val="en-US"/>
        </w:rPr>
        <w:t>markalari</w:t>
      </w:r>
      <w:proofErr w:type="spellEnd"/>
      <w:r w:rsidR="006F7820" w:rsidRPr="008446A5">
        <w:rPr>
          <w:sz w:val="28"/>
          <w:szCs w:val="28"/>
          <w:lang w:val="en-US"/>
        </w:rPr>
        <w:t xml:space="preserve">, </w:t>
      </w:r>
      <w:proofErr w:type="spellStart"/>
      <w:r w:rsidRPr="008446A5">
        <w:rPr>
          <w:sz w:val="28"/>
          <w:szCs w:val="28"/>
          <w:lang w:val="en-US"/>
        </w:rPr>
        <w:t>ularga</w:t>
      </w:r>
      <w:proofErr w:type="spellEnd"/>
      <w:r w:rsidR="006F7820" w:rsidRPr="008446A5">
        <w:rPr>
          <w:sz w:val="28"/>
          <w:szCs w:val="28"/>
          <w:lang w:val="en-US"/>
        </w:rPr>
        <w:t xml:space="preserve"> </w:t>
      </w:r>
      <w:proofErr w:type="spellStart"/>
      <w:r w:rsidRPr="008446A5">
        <w:rPr>
          <w:sz w:val="28"/>
          <w:szCs w:val="28"/>
          <w:lang w:val="en-US"/>
        </w:rPr>
        <w:t>o‘xshash</w:t>
      </w:r>
      <w:proofErr w:type="spellEnd"/>
      <w:r w:rsidR="006F7820" w:rsidRPr="008446A5">
        <w:rPr>
          <w:sz w:val="28"/>
          <w:szCs w:val="28"/>
          <w:lang w:val="en-US"/>
        </w:rPr>
        <w:t xml:space="preserve"> </w:t>
      </w:r>
      <w:proofErr w:type="spellStart"/>
      <w:r w:rsidRPr="008446A5">
        <w:rPr>
          <w:sz w:val="28"/>
          <w:szCs w:val="28"/>
          <w:lang w:val="en-US"/>
        </w:rPr>
        <w:t>tiniq</w:t>
      </w:r>
      <w:proofErr w:type="spellEnd"/>
      <w:r w:rsidR="006F7820" w:rsidRPr="008446A5">
        <w:rPr>
          <w:sz w:val="28"/>
          <w:szCs w:val="28"/>
          <w:lang w:val="en-US"/>
        </w:rPr>
        <w:t xml:space="preserve"> </w:t>
      </w:r>
      <w:proofErr w:type="spellStart"/>
      <w:r w:rsidRPr="008446A5">
        <w:rPr>
          <w:sz w:val="28"/>
          <w:szCs w:val="28"/>
          <w:lang w:val="en-US"/>
        </w:rPr>
        <w:t>suyuqliklarga</w:t>
      </w:r>
      <w:proofErr w:type="spellEnd"/>
      <w:r w:rsidR="006F7820" w:rsidRPr="008446A5">
        <w:rPr>
          <w:sz w:val="28"/>
          <w:szCs w:val="28"/>
          <w:lang w:val="en-US"/>
        </w:rPr>
        <w:t xml:space="preserve"> </w:t>
      </w:r>
      <w:proofErr w:type="spellStart"/>
      <w:r w:rsidRPr="008446A5">
        <w:rPr>
          <w:sz w:val="28"/>
          <w:szCs w:val="28"/>
          <w:lang w:val="en-US"/>
        </w:rPr>
        <w:t>nisbatan</w:t>
      </w:r>
      <w:proofErr w:type="spellEnd"/>
      <w:r w:rsidR="006F7820" w:rsidRPr="008446A5">
        <w:rPr>
          <w:sz w:val="28"/>
          <w:szCs w:val="28"/>
          <w:lang w:val="en-US"/>
        </w:rPr>
        <w:t xml:space="preserve"> </w:t>
      </w:r>
      <w:proofErr w:type="spellStart"/>
      <w:r w:rsidRPr="008446A5">
        <w:rPr>
          <w:sz w:val="28"/>
          <w:szCs w:val="28"/>
          <w:lang w:val="en-US"/>
        </w:rPr>
        <w:t>oziq</w:t>
      </w:r>
      <w:proofErr w:type="spellEnd"/>
      <w:r w:rsidR="006F7820" w:rsidRPr="008446A5">
        <w:rPr>
          <w:sz w:val="28"/>
          <w:szCs w:val="28"/>
          <w:lang w:val="en-US"/>
        </w:rPr>
        <w:t xml:space="preserve"> </w:t>
      </w:r>
      <w:proofErr w:type="spellStart"/>
      <w:r w:rsidRPr="008446A5">
        <w:rPr>
          <w:sz w:val="28"/>
          <w:szCs w:val="28"/>
          <w:lang w:val="en-US"/>
        </w:rPr>
        <w:t>moddalarining</w:t>
      </w:r>
      <w:proofErr w:type="spellEnd"/>
      <w:r w:rsidR="006F7820" w:rsidRPr="008446A5">
        <w:rPr>
          <w:sz w:val="28"/>
          <w:szCs w:val="28"/>
          <w:lang w:val="en-US"/>
        </w:rPr>
        <w:t xml:space="preserve"> </w:t>
      </w:r>
      <w:proofErr w:type="spellStart"/>
      <w:r w:rsidRPr="008446A5">
        <w:rPr>
          <w:sz w:val="28"/>
          <w:szCs w:val="28"/>
          <w:lang w:val="en-US"/>
        </w:rPr>
        <w:t>miqdorini</w:t>
      </w:r>
      <w:proofErr w:type="spellEnd"/>
      <w:r w:rsidR="006F7820" w:rsidRPr="008446A5">
        <w:rPr>
          <w:sz w:val="28"/>
          <w:szCs w:val="28"/>
          <w:lang w:val="en-US"/>
        </w:rPr>
        <w:t xml:space="preserve"> </w:t>
      </w:r>
      <w:proofErr w:type="spellStart"/>
      <w:r w:rsidRPr="008446A5">
        <w:rPr>
          <w:sz w:val="28"/>
          <w:szCs w:val="28"/>
          <w:lang w:val="en-US"/>
        </w:rPr>
        <w:t>yuqori</w:t>
      </w:r>
      <w:proofErr w:type="spellEnd"/>
      <w:r w:rsidR="006F7820" w:rsidRPr="008446A5">
        <w:rPr>
          <w:sz w:val="28"/>
          <w:szCs w:val="28"/>
          <w:lang w:val="en-US"/>
        </w:rPr>
        <w:t xml:space="preserve"> </w:t>
      </w:r>
      <w:proofErr w:type="spellStart"/>
      <w:r w:rsidRPr="008446A5">
        <w:rPr>
          <w:sz w:val="28"/>
          <w:szCs w:val="28"/>
          <w:lang w:val="en-US"/>
        </w:rPr>
        <w:t>darajada</w:t>
      </w:r>
      <w:proofErr w:type="spellEnd"/>
      <w:r w:rsidR="006F7820" w:rsidRPr="008446A5">
        <w:rPr>
          <w:sz w:val="28"/>
          <w:szCs w:val="28"/>
          <w:lang w:val="en-US"/>
        </w:rPr>
        <w:t xml:space="preserve"> </w:t>
      </w:r>
      <w:proofErr w:type="spellStart"/>
      <w:r w:rsidRPr="008446A5">
        <w:rPr>
          <w:sz w:val="28"/>
          <w:szCs w:val="28"/>
          <w:lang w:val="en-US"/>
        </w:rPr>
        <w:t>bo‘lishi</w:t>
      </w:r>
      <w:proofErr w:type="spellEnd"/>
      <w:r w:rsidR="006F7820" w:rsidRPr="008446A5">
        <w:rPr>
          <w:sz w:val="28"/>
          <w:szCs w:val="28"/>
          <w:lang w:val="en-US"/>
        </w:rPr>
        <w:t xml:space="preserve"> </w:t>
      </w:r>
      <w:proofErr w:type="spellStart"/>
      <w:r w:rsidRPr="008446A5">
        <w:rPr>
          <w:sz w:val="28"/>
          <w:szCs w:val="28"/>
          <w:lang w:val="en-US"/>
        </w:rPr>
        <w:t>bilan</w:t>
      </w:r>
      <w:proofErr w:type="spellEnd"/>
      <w:r w:rsidR="006F7820" w:rsidRPr="008446A5">
        <w:rPr>
          <w:sz w:val="28"/>
          <w:szCs w:val="28"/>
          <w:lang w:val="en-US"/>
        </w:rPr>
        <w:t xml:space="preserve"> </w:t>
      </w:r>
      <w:proofErr w:type="spellStart"/>
      <w:r w:rsidRPr="008446A5">
        <w:rPr>
          <w:sz w:val="28"/>
          <w:szCs w:val="28"/>
          <w:lang w:val="en-US"/>
        </w:rPr>
        <w:t>ajralib</w:t>
      </w:r>
      <w:proofErr w:type="spellEnd"/>
      <w:r w:rsidR="006F7820" w:rsidRPr="008446A5">
        <w:rPr>
          <w:sz w:val="28"/>
          <w:szCs w:val="28"/>
          <w:lang w:val="en-US"/>
        </w:rPr>
        <w:t xml:space="preserve"> </w:t>
      </w:r>
      <w:proofErr w:type="spellStart"/>
      <w:r w:rsidRPr="008446A5">
        <w:rPr>
          <w:sz w:val="28"/>
          <w:szCs w:val="28"/>
          <w:lang w:val="en-US"/>
        </w:rPr>
        <w:t>turadi</w:t>
      </w:r>
      <w:proofErr w:type="spellEnd"/>
      <w:r w:rsidR="006F7820" w:rsidRPr="008446A5">
        <w:rPr>
          <w:sz w:val="28"/>
          <w:szCs w:val="28"/>
          <w:lang w:val="en-US"/>
        </w:rPr>
        <w:t xml:space="preserve">, </w:t>
      </w:r>
      <w:proofErr w:type="spellStart"/>
      <w:r w:rsidRPr="008446A5">
        <w:rPr>
          <w:sz w:val="28"/>
          <w:szCs w:val="28"/>
          <w:lang w:val="en-US"/>
        </w:rPr>
        <w:t>hamda</w:t>
      </w:r>
      <w:proofErr w:type="spellEnd"/>
      <w:r w:rsidR="006F7820" w:rsidRPr="008446A5">
        <w:rPr>
          <w:sz w:val="28"/>
          <w:szCs w:val="28"/>
          <w:lang w:val="en-US"/>
        </w:rPr>
        <w:t xml:space="preserve"> </w:t>
      </w:r>
      <w:proofErr w:type="spellStart"/>
      <w:r w:rsidRPr="008446A5">
        <w:rPr>
          <w:sz w:val="28"/>
          <w:szCs w:val="28"/>
          <w:lang w:val="en-US"/>
        </w:rPr>
        <w:t>quruq</w:t>
      </w:r>
      <w:proofErr w:type="spellEnd"/>
      <w:r w:rsidR="006F7820" w:rsidRPr="008446A5">
        <w:rPr>
          <w:sz w:val="28"/>
          <w:szCs w:val="28"/>
          <w:lang w:val="en-US"/>
        </w:rPr>
        <w:t xml:space="preserve"> </w:t>
      </w:r>
      <w:proofErr w:type="spellStart"/>
      <w:r w:rsidRPr="008446A5">
        <w:rPr>
          <w:sz w:val="28"/>
          <w:szCs w:val="28"/>
          <w:lang w:val="en-US"/>
        </w:rPr>
        <w:t>aralashmalar</w:t>
      </w:r>
      <w:proofErr w:type="spellEnd"/>
      <w:r w:rsidR="006F7820" w:rsidRPr="008446A5">
        <w:rPr>
          <w:sz w:val="28"/>
          <w:szCs w:val="28"/>
          <w:lang w:val="en-US"/>
        </w:rPr>
        <w:t xml:space="preserve"> </w:t>
      </w:r>
      <w:proofErr w:type="spellStart"/>
      <w:r w:rsidRPr="008446A5">
        <w:rPr>
          <w:sz w:val="28"/>
          <w:szCs w:val="28"/>
          <w:lang w:val="en-US"/>
        </w:rPr>
        <w:t>bilan</w:t>
      </w:r>
      <w:proofErr w:type="spellEnd"/>
      <w:r w:rsidR="006F7820" w:rsidRPr="008446A5">
        <w:rPr>
          <w:sz w:val="28"/>
          <w:szCs w:val="28"/>
          <w:lang w:val="en-US"/>
        </w:rPr>
        <w:t xml:space="preserve"> </w:t>
      </w:r>
      <w:proofErr w:type="spellStart"/>
      <w:r w:rsidRPr="008446A5">
        <w:rPr>
          <w:sz w:val="28"/>
          <w:szCs w:val="28"/>
          <w:lang w:val="en-US"/>
        </w:rPr>
        <w:t>qiyoslash</w:t>
      </w:r>
      <w:proofErr w:type="spellEnd"/>
      <w:r w:rsidR="006F7820" w:rsidRPr="008446A5">
        <w:rPr>
          <w:sz w:val="28"/>
          <w:szCs w:val="28"/>
          <w:lang w:val="en-US"/>
        </w:rPr>
        <w:t xml:space="preserve"> </w:t>
      </w:r>
      <w:proofErr w:type="spellStart"/>
      <w:r w:rsidRPr="008446A5">
        <w:rPr>
          <w:sz w:val="28"/>
          <w:szCs w:val="28"/>
          <w:lang w:val="en-US"/>
        </w:rPr>
        <w:t>mumkin</w:t>
      </w:r>
      <w:proofErr w:type="spellEnd"/>
      <w:r w:rsidR="006F7820" w:rsidRPr="008446A5">
        <w:rPr>
          <w:sz w:val="28"/>
          <w:szCs w:val="28"/>
          <w:lang w:val="en-US"/>
        </w:rPr>
        <w:t xml:space="preserve"> </w:t>
      </w:r>
      <w:proofErr w:type="spellStart"/>
      <w:r w:rsidRPr="008446A5">
        <w:rPr>
          <w:sz w:val="28"/>
          <w:szCs w:val="28"/>
          <w:lang w:val="en-US"/>
        </w:rPr>
        <w:t>bo‘ladi</w:t>
      </w:r>
      <w:proofErr w:type="spellEnd"/>
      <w:r w:rsidR="006F7820" w:rsidRPr="008446A5">
        <w:rPr>
          <w:sz w:val="28"/>
          <w:szCs w:val="28"/>
          <w:lang w:val="en-US"/>
        </w:rPr>
        <w:t xml:space="preserve">. </w:t>
      </w:r>
      <w:proofErr w:type="spellStart"/>
      <w:r w:rsidRPr="008446A5">
        <w:rPr>
          <w:sz w:val="28"/>
          <w:szCs w:val="28"/>
          <w:lang w:val="en-US"/>
        </w:rPr>
        <w:t>Kristallarning</w:t>
      </w:r>
      <w:proofErr w:type="spellEnd"/>
      <w:r w:rsidR="006F7820" w:rsidRPr="008446A5">
        <w:rPr>
          <w:sz w:val="28"/>
          <w:szCs w:val="28"/>
          <w:lang w:val="en-US"/>
        </w:rPr>
        <w:t xml:space="preserve"> </w:t>
      </w:r>
      <w:proofErr w:type="spellStart"/>
      <w:r w:rsidRPr="008446A5">
        <w:rPr>
          <w:sz w:val="28"/>
          <w:szCs w:val="28"/>
          <w:lang w:val="en-US"/>
        </w:rPr>
        <w:lastRenderedPageBreak/>
        <w:t>kattalashuvi</w:t>
      </w:r>
      <w:proofErr w:type="spellEnd"/>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qattiq</w:t>
      </w:r>
      <w:proofErr w:type="spellEnd"/>
      <w:r w:rsidR="006F7820" w:rsidRPr="008446A5">
        <w:rPr>
          <w:sz w:val="28"/>
          <w:szCs w:val="28"/>
          <w:lang w:val="en-US"/>
        </w:rPr>
        <w:t xml:space="preserve"> </w:t>
      </w:r>
      <w:proofErr w:type="spellStart"/>
      <w:r w:rsidRPr="008446A5">
        <w:rPr>
          <w:sz w:val="28"/>
          <w:szCs w:val="28"/>
          <w:lang w:val="en-US"/>
        </w:rPr>
        <w:t>zarrachalarning</w:t>
      </w:r>
      <w:proofErr w:type="spellEnd"/>
      <w:r w:rsidR="006F7820" w:rsidRPr="008446A5">
        <w:rPr>
          <w:sz w:val="28"/>
          <w:szCs w:val="28"/>
          <w:lang w:val="en-US"/>
        </w:rPr>
        <w:t xml:space="preserve"> </w:t>
      </w:r>
      <w:proofErr w:type="spellStart"/>
      <w:r w:rsidRPr="008446A5">
        <w:rPr>
          <w:sz w:val="28"/>
          <w:szCs w:val="28"/>
          <w:lang w:val="en-US"/>
        </w:rPr>
        <w:t>cho‘kishini</w:t>
      </w:r>
      <w:proofErr w:type="spellEnd"/>
      <w:r w:rsidR="006F7820" w:rsidRPr="008446A5">
        <w:rPr>
          <w:sz w:val="28"/>
          <w:szCs w:val="28"/>
          <w:lang w:val="en-US"/>
        </w:rPr>
        <w:t xml:space="preserve"> </w:t>
      </w:r>
      <w:proofErr w:type="spellStart"/>
      <w:r w:rsidRPr="008446A5">
        <w:rPr>
          <w:sz w:val="28"/>
          <w:szCs w:val="28"/>
          <w:lang w:val="en-US"/>
        </w:rPr>
        <w:t>oldini</w:t>
      </w:r>
      <w:proofErr w:type="spellEnd"/>
      <w:r w:rsidR="006F7820" w:rsidRPr="008446A5">
        <w:rPr>
          <w:sz w:val="28"/>
          <w:szCs w:val="28"/>
          <w:lang w:val="en-US"/>
        </w:rPr>
        <w:t xml:space="preserve"> </w:t>
      </w:r>
      <w:proofErr w:type="spellStart"/>
      <w:r w:rsidRPr="008446A5">
        <w:rPr>
          <w:sz w:val="28"/>
          <w:szCs w:val="28"/>
          <w:lang w:val="en-US"/>
        </w:rPr>
        <w:t>olish</w:t>
      </w:r>
      <w:proofErr w:type="spellEnd"/>
      <w:r w:rsidR="006F7820" w:rsidRPr="008446A5">
        <w:rPr>
          <w:sz w:val="28"/>
          <w:szCs w:val="28"/>
          <w:lang w:val="en-US"/>
        </w:rPr>
        <w:t xml:space="preserve">, </w:t>
      </w:r>
      <w:proofErr w:type="spellStart"/>
      <w:r w:rsidRPr="008446A5">
        <w:rPr>
          <w:sz w:val="28"/>
          <w:szCs w:val="28"/>
          <w:lang w:val="en-US"/>
        </w:rPr>
        <w:t>hamda</w:t>
      </w:r>
      <w:proofErr w:type="spellEnd"/>
      <w:r w:rsidR="006F7820" w:rsidRPr="008446A5">
        <w:rPr>
          <w:sz w:val="28"/>
          <w:szCs w:val="28"/>
          <w:lang w:val="en-US"/>
        </w:rPr>
        <w:t xml:space="preserve"> </w:t>
      </w:r>
      <w:r w:rsidRPr="008446A5">
        <w:rPr>
          <w:sz w:val="28"/>
          <w:szCs w:val="28"/>
          <w:lang w:val="en-US"/>
        </w:rPr>
        <w:t>SKO‘</w:t>
      </w:r>
      <w:r w:rsidR="006F7820" w:rsidRPr="008446A5">
        <w:rPr>
          <w:sz w:val="28"/>
          <w:szCs w:val="28"/>
          <w:lang w:val="en-US"/>
        </w:rPr>
        <w:t xml:space="preserve"> </w:t>
      </w:r>
      <w:proofErr w:type="spellStart"/>
      <w:r w:rsidRPr="008446A5">
        <w:rPr>
          <w:sz w:val="28"/>
          <w:szCs w:val="28"/>
          <w:lang w:val="en-US"/>
        </w:rPr>
        <w:t>dagi</w:t>
      </w:r>
      <w:proofErr w:type="spellEnd"/>
      <w:r w:rsidR="006F7820" w:rsidRPr="008446A5">
        <w:rPr>
          <w:sz w:val="28"/>
          <w:szCs w:val="28"/>
          <w:lang w:val="en-US"/>
        </w:rPr>
        <w:t xml:space="preserve"> </w:t>
      </w:r>
      <w:proofErr w:type="spellStart"/>
      <w:r w:rsidRPr="008446A5">
        <w:rPr>
          <w:sz w:val="28"/>
          <w:szCs w:val="28"/>
          <w:lang w:val="en-US"/>
        </w:rPr>
        <w:t>oziq</w:t>
      </w:r>
      <w:proofErr w:type="spellEnd"/>
      <w:r w:rsidR="006F7820" w:rsidRPr="008446A5">
        <w:rPr>
          <w:sz w:val="28"/>
          <w:szCs w:val="28"/>
          <w:lang w:val="en-US"/>
        </w:rPr>
        <w:t xml:space="preserve"> </w:t>
      </w:r>
      <w:proofErr w:type="spellStart"/>
      <w:r w:rsidRPr="008446A5">
        <w:rPr>
          <w:sz w:val="28"/>
          <w:szCs w:val="28"/>
          <w:lang w:val="en-US"/>
        </w:rPr>
        <w:t>moddalari</w:t>
      </w:r>
      <w:proofErr w:type="spellEnd"/>
      <w:r w:rsidR="006F7820" w:rsidRPr="008446A5">
        <w:rPr>
          <w:sz w:val="28"/>
          <w:szCs w:val="28"/>
          <w:lang w:val="en-US"/>
        </w:rPr>
        <w:t xml:space="preserve"> </w:t>
      </w:r>
      <w:proofErr w:type="spellStart"/>
      <w:r w:rsidRPr="008446A5">
        <w:rPr>
          <w:sz w:val="28"/>
          <w:szCs w:val="28"/>
          <w:lang w:val="en-US"/>
        </w:rPr>
        <w:t>konsentratsiyasini</w:t>
      </w:r>
      <w:proofErr w:type="spellEnd"/>
      <w:r w:rsidR="006F7820" w:rsidRPr="008446A5">
        <w:rPr>
          <w:sz w:val="28"/>
          <w:szCs w:val="28"/>
          <w:lang w:val="en-US"/>
        </w:rPr>
        <w:t xml:space="preserve"> </w:t>
      </w:r>
      <w:proofErr w:type="spellStart"/>
      <w:r w:rsidRPr="008446A5">
        <w:rPr>
          <w:sz w:val="28"/>
          <w:szCs w:val="28"/>
          <w:lang w:val="en-US"/>
        </w:rPr>
        <w:t>oshirish</w:t>
      </w:r>
      <w:proofErr w:type="spellEnd"/>
      <w:r w:rsidR="006F7820" w:rsidRPr="008446A5">
        <w:rPr>
          <w:sz w:val="28"/>
          <w:szCs w:val="28"/>
          <w:lang w:val="en-US"/>
        </w:rPr>
        <w:t xml:space="preserve"> </w:t>
      </w:r>
      <w:proofErr w:type="spellStart"/>
      <w:r w:rsidRPr="008446A5">
        <w:rPr>
          <w:sz w:val="28"/>
          <w:szCs w:val="28"/>
          <w:lang w:val="en-US"/>
        </w:rPr>
        <w:t>uchun</w:t>
      </w:r>
      <w:proofErr w:type="spellEnd"/>
      <w:r w:rsidR="006F7820" w:rsidRPr="008446A5">
        <w:rPr>
          <w:sz w:val="28"/>
          <w:szCs w:val="28"/>
          <w:lang w:val="en-US"/>
        </w:rPr>
        <w:t xml:space="preserve"> </w:t>
      </w:r>
      <w:proofErr w:type="spellStart"/>
      <w:r w:rsidRPr="008446A5">
        <w:rPr>
          <w:sz w:val="28"/>
          <w:szCs w:val="28"/>
          <w:lang w:val="en-US"/>
        </w:rPr>
        <w:t>ularga</w:t>
      </w:r>
      <w:proofErr w:type="spellEnd"/>
      <w:r w:rsidR="006F7820" w:rsidRPr="008446A5">
        <w:rPr>
          <w:sz w:val="28"/>
          <w:szCs w:val="28"/>
          <w:lang w:val="en-US"/>
        </w:rPr>
        <w:t xml:space="preserve"> </w:t>
      </w:r>
      <w:proofErr w:type="spellStart"/>
      <w:r w:rsidRPr="008446A5">
        <w:rPr>
          <w:sz w:val="28"/>
          <w:szCs w:val="28"/>
          <w:lang w:val="en-US"/>
        </w:rPr>
        <w:t>barqarorlovchi</w:t>
      </w:r>
      <w:proofErr w:type="spellEnd"/>
      <w:r w:rsidR="006F7820" w:rsidRPr="008446A5">
        <w:rPr>
          <w:sz w:val="28"/>
          <w:szCs w:val="28"/>
          <w:lang w:val="en-US"/>
        </w:rPr>
        <w:t xml:space="preserve"> </w:t>
      </w:r>
      <w:proofErr w:type="spellStart"/>
      <w:r w:rsidRPr="008446A5">
        <w:rPr>
          <w:sz w:val="28"/>
          <w:szCs w:val="28"/>
          <w:lang w:val="en-US"/>
        </w:rPr>
        <w:t>moddalar</w:t>
      </w:r>
      <w:r w:rsidR="006F7820" w:rsidRPr="008446A5">
        <w:rPr>
          <w:sz w:val="28"/>
          <w:szCs w:val="28"/>
          <w:lang w:val="en-US"/>
        </w:rPr>
        <w:t>-</w:t>
      </w:r>
      <w:r w:rsidRPr="008446A5">
        <w:rPr>
          <w:sz w:val="28"/>
          <w:szCs w:val="28"/>
          <w:lang w:val="en-US"/>
        </w:rPr>
        <w:t>kolloid</w:t>
      </w:r>
      <w:proofErr w:type="spellEnd"/>
      <w:r w:rsidR="006F7820" w:rsidRPr="008446A5">
        <w:rPr>
          <w:sz w:val="28"/>
          <w:szCs w:val="28"/>
          <w:lang w:val="en-US"/>
        </w:rPr>
        <w:t xml:space="preserve"> </w:t>
      </w:r>
      <w:proofErr w:type="spellStart"/>
      <w:r w:rsidRPr="008446A5">
        <w:rPr>
          <w:sz w:val="28"/>
          <w:szCs w:val="28"/>
          <w:lang w:val="en-US"/>
        </w:rPr>
        <w:t>loylar</w:t>
      </w:r>
      <w:proofErr w:type="spellEnd"/>
      <w:r w:rsidR="006F7820" w:rsidRPr="008446A5">
        <w:rPr>
          <w:sz w:val="28"/>
          <w:szCs w:val="28"/>
          <w:lang w:val="en-US"/>
        </w:rPr>
        <w:t xml:space="preserve"> </w:t>
      </w:r>
      <w:proofErr w:type="spellStart"/>
      <w:r w:rsidRPr="008446A5">
        <w:rPr>
          <w:sz w:val="28"/>
          <w:szCs w:val="28"/>
          <w:lang w:val="en-US"/>
        </w:rPr>
        <w:t>qo‘shiladi</w:t>
      </w:r>
      <w:proofErr w:type="spellEnd"/>
      <w:r w:rsidR="006F7820" w:rsidRPr="008446A5">
        <w:rPr>
          <w:sz w:val="28"/>
          <w:szCs w:val="28"/>
          <w:lang w:val="en-US"/>
        </w:rPr>
        <w:t xml:space="preserve">, </w:t>
      </w:r>
      <w:proofErr w:type="spellStart"/>
      <w:r w:rsidRPr="008446A5">
        <w:rPr>
          <w:sz w:val="28"/>
          <w:szCs w:val="28"/>
          <w:lang w:val="en-US"/>
        </w:rPr>
        <w:t>ular</w:t>
      </w:r>
      <w:proofErr w:type="spellEnd"/>
      <w:r w:rsidR="006F7820" w:rsidRPr="008446A5">
        <w:rPr>
          <w:sz w:val="28"/>
          <w:szCs w:val="28"/>
          <w:lang w:val="en-US"/>
        </w:rPr>
        <w:t xml:space="preserve"> </w:t>
      </w:r>
      <w:proofErr w:type="spellStart"/>
      <w:r w:rsidRPr="008446A5">
        <w:rPr>
          <w:sz w:val="28"/>
          <w:szCs w:val="28"/>
          <w:lang w:val="en-US"/>
        </w:rPr>
        <w:t>o‘ta</w:t>
      </w:r>
      <w:proofErr w:type="spellEnd"/>
      <w:r w:rsidR="006F7820" w:rsidRPr="008446A5">
        <w:rPr>
          <w:sz w:val="28"/>
          <w:szCs w:val="28"/>
          <w:lang w:val="en-US"/>
        </w:rPr>
        <w:t xml:space="preserve"> </w:t>
      </w:r>
      <w:proofErr w:type="spellStart"/>
      <w:r w:rsidRPr="008446A5">
        <w:rPr>
          <w:sz w:val="28"/>
          <w:szCs w:val="28"/>
          <w:lang w:val="en-US"/>
        </w:rPr>
        <w:t>to‘yingan</w:t>
      </w:r>
      <w:proofErr w:type="spellEnd"/>
      <w:r w:rsidR="006F7820" w:rsidRPr="008446A5">
        <w:rPr>
          <w:sz w:val="28"/>
          <w:szCs w:val="28"/>
          <w:lang w:val="en-US"/>
        </w:rPr>
        <w:t xml:space="preserve"> </w:t>
      </w:r>
      <w:proofErr w:type="spellStart"/>
      <w:r w:rsidRPr="008446A5">
        <w:rPr>
          <w:sz w:val="28"/>
          <w:szCs w:val="28"/>
          <w:lang w:val="en-US"/>
        </w:rPr>
        <w:t>eritmalarda</w:t>
      </w:r>
      <w:proofErr w:type="spellEnd"/>
      <w:r w:rsidR="006F7820" w:rsidRPr="008446A5">
        <w:rPr>
          <w:sz w:val="28"/>
          <w:szCs w:val="28"/>
          <w:lang w:val="en-US"/>
        </w:rPr>
        <w:t xml:space="preserve"> </w:t>
      </w:r>
      <w:proofErr w:type="spellStart"/>
      <w:r w:rsidRPr="008446A5">
        <w:rPr>
          <w:sz w:val="28"/>
          <w:szCs w:val="28"/>
          <w:lang w:val="en-US"/>
        </w:rPr>
        <w:t>qattiq</w:t>
      </w:r>
      <w:proofErr w:type="spellEnd"/>
      <w:r w:rsidR="006F7820" w:rsidRPr="008446A5">
        <w:rPr>
          <w:sz w:val="28"/>
          <w:szCs w:val="28"/>
          <w:lang w:val="en-US"/>
        </w:rPr>
        <w:t xml:space="preserve"> </w:t>
      </w:r>
      <w:proofErr w:type="spellStart"/>
      <w:r w:rsidRPr="008446A5">
        <w:rPr>
          <w:sz w:val="28"/>
          <w:szCs w:val="28"/>
          <w:lang w:val="en-US"/>
        </w:rPr>
        <w:t>fazani</w:t>
      </w:r>
      <w:proofErr w:type="spellEnd"/>
      <w:r w:rsidR="006F7820" w:rsidRPr="008446A5">
        <w:rPr>
          <w:sz w:val="28"/>
          <w:szCs w:val="28"/>
          <w:lang w:val="en-US"/>
        </w:rPr>
        <w:t xml:space="preserve"> </w:t>
      </w:r>
      <w:proofErr w:type="spellStart"/>
      <w:r w:rsidRPr="008446A5">
        <w:rPr>
          <w:sz w:val="28"/>
          <w:szCs w:val="28"/>
          <w:lang w:val="en-US"/>
        </w:rPr>
        <w:t>cho‘kmaga</w:t>
      </w:r>
      <w:proofErr w:type="spellEnd"/>
      <w:r w:rsidR="006F7820" w:rsidRPr="008446A5">
        <w:rPr>
          <w:sz w:val="28"/>
          <w:szCs w:val="28"/>
          <w:lang w:val="en-US"/>
        </w:rPr>
        <w:t xml:space="preserve"> </w:t>
      </w:r>
      <w:proofErr w:type="spellStart"/>
      <w:r w:rsidRPr="008446A5">
        <w:rPr>
          <w:sz w:val="28"/>
          <w:szCs w:val="28"/>
          <w:lang w:val="en-US"/>
        </w:rPr>
        <w:t>tushishidan</w:t>
      </w:r>
      <w:proofErr w:type="spellEnd"/>
      <w:r w:rsidR="006F7820" w:rsidRPr="008446A5">
        <w:rPr>
          <w:sz w:val="28"/>
          <w:szCs w:val="28"/>
          <w:lang w:val="en-US"/>
        </w:rPr>
        <w:t xml:space="preserve"> </w:t>
      </w:r>
      <w:proofErr w:type="spellStart"/>
      <w:r w:rsidRPr="008446A5">
        <w:rPr>
          <w:sz w:val="28"/>
          <w:szCs w:val="28"/>
          <w:lang w:val="en-US"/>
        </w:rPr>
        <w:t>saqlaydi</w:t>
      </w:r>
      <w:proofErr w:type="spellEnd"/>
      <w:r w:rsidR="006F7820" w:rsidRPr="008446A5">
        <w:rPr>
          <w:sz w:val="28"/>
          <w:szCs w:val="28"/>
          <w:lang w:val="en-US"/>
        </w:rPr>
        <w:t>.</w:t>
      </w:r>
    </w:p>
    <w:p w:rsidR="006F7820" w:rsidRPr="008446A5" w:rsidRDefault="00E1198B" w:rsidP="00E07146">
      <w:pPr>
        <w:tabs>
          <w:tab w:val="left" w:pos="6904"/>
        </w:tabs>
        <w:spacing w:line="276" w:lineRule="auto"/>
        <w:ind w:firstLine="720"/>
        <w:jc w:val="both"/>
        <w:rPr>
          <w:sz w:val="28"/>
          <w:szCs w:val="28"/>
          <w:lang w:val="en-US"/>
        </w:rPr>
      </w:pPr>
      <w:proofErr w:type="spellStart"/>
      <w:r w:rsidRPr="008446A5">
        <w:rPr>
          <w:sz w:val="28"/>
          <w:szCs w:val="28"/>
          <w:lang w:val="en-US"/>
        </w:rPr>
        <w:t>O‘g‘itlarni</w:t>
      </w:r>
      <w:proofErr w:type="spellEnd"/>
      <w:r w:rsidR="006F7820" w:rsidRPr="008446A5">
        <w:rPr>
          <w:sz w:val="28"/>
          <w:szCs w:val="28"/>
          <w:lang w:val="en-US"/>
        </w:rPr>
        <w:t xml:space="preserve"> </w:t>
      </w:r>
      <w:proofErr w:type="spellStart"/>
      <w:r w:rsidRPr="008446A5">
        <w:rPr>
          <w:sz w:val="28"/>
          <w:szCs w:val="28"/>
          <w:lang w:val="en-US"/>
        </w:rPr>
        <w:t>bazisli</w:t>
      </w:r>
      <w:proofErr w:type="spellEnd"/>
      <w:r w:rsidR="006F7820" w:rsidRPr="008446A5">
        <w:rPr>
          <w:sz w:val="28"/>
          <w:szCs w:val="28"/>
          <w:lang w:val="en-US"/>
        </w:rPr>
        <w:t xml:space="preserve"> (</w:t>
      </w:r>
      <w:proofErr w:type="spellStart"/>
      <w:r w:rsidRPr="008446A5">
        <w:rPr>
          <w:sz w:val="28"/>
          <w:szCs w:val="28"/>
          <w:lang w:val="en-US"/>
        </w:rPr>
        <w:t>negizli</w:t>
      </w:r>
      <w:proofErr w:type="spellEnd"/>
      <w:r w:rsidR="006F7820" w:rsidRPr="008446A5">
        <w:rPr>
          <w:sz w:val="28"/>
          <w:szCs w:val="28"/>
          <w:lang w:val="en-US"/>
        </w:rPr>
        <w:t xml:space="preserve">) </w:t>
      </w:r>
      <w:proofErr w:type="spellStart"/>
      <w:r w:rsidRPr="008446A5">
        <w:rPr>
          <w:sz w:val="28"/>
          <w:szCs w:val="28"/>
          <w:lang w:val="en-US"/>
        </w:rPr>
        <w:t>suspenziyalashda</w:t>
      </w:r>
      <w:proofErr w:type="spellEnd"/>
      <w:r w:rsidR="006F7820" w:rsidRPr="008446A5">
        <w:rPr>
          <w:sz w:val="28"/>
          <w:szCs w:val="28"/>
          <w:lang w:val="en-US"/>
        </w:rPr>
        <w:t xml:space="preserve"> 12-40-0 </w:t>
      </w:r>
      <w:proofErr w:type="spellStart"/>
      <w:r w:rsidRPr="008446A5">
        <w:rPr>
          <w:sz w:val="28"/>
          <w:szCs w:val="28"/>
          <w:lang w:val="en-US"/>
        </w:rPr>
        <w:t>tarkibga</w:t>
      </w:r>
      <w:proofErr w:type="spellEnd"/>
      <w:r w:rsidR="006F7820" w:rsidRPr="008446A5">
        <w:rPr>
          <w:sz w:val="28"/>
          <w:szCs w:val="28"/>
          <w:lang w:val="en-US"/>
        </w:rPr>
        <w:t xml:space="preserve"> </w:t>
      </w:r>
      <w:proofErr w:type="spellStart"/>
      <w:r w:rsidRPr="008446A5">
        <w:rPr>
          <w:sz w:val="28"/>
          <w:szCs w:val="28"/>
          <w:lang w:val="en-US"/>
        </w:rPr>
        <w:t>ega</w:t>
      </w:r>
      <w:proofErr w:type="spellEnd"/>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uning</w:t>
      </w:r>
      <w:proofErr w:type="spellEnd"/>
      <w:r w:rsidR="006F7820" w:rsidRPr="008446A5">
        <w:rPr>
          <w:sz w:val="28"/>
          <w:szCs w:val="28"/>
          <w:lang w:val="en-US"/>
        </w:rPr>
        <w:t xml:space="preserve"> </w:t>
      </w:r>
      <w:proofErr w:type="spellStart"/>
      <w:r w:rsidRPr="008446A5">
        <w:rPr>
          <w:sz w:val="28"/>
          <w:szCs w:val="28"/>
          <w:lang w:val="en-US"/>
        </w:rPr>
        <w:t>asosida</w:t>
      </w:r>
      <w:proofErr w:type="spellEnd"/>
      <w:r w:rsidR="006F7820" w:rsidRPr="008446A5">
        <w:rPr>
          <w:sz w:val="28"/>
          <w:szCs w:val="28"/>
          <w:lang w:val="en-US"/>
        </w:rPr>
        <w:t xml:space="preserve"> </w:t>
      </w:r>
      <w:proofErr w:type="spellStart"/>
      <w:r w:rsidRPr="008446A5">
        <w:rPr>
          <w:sz w:val="28"/>
          <w:szCs w:val="28"/>
          <w:lang w:val="en-US"/>
        </w:rPr>
        <w:t>xar</w:t>
      </w:r>
      <w:proofErr w:type="spellEnd"/>
      <w:r w:rsidR="006F7820" w:rsidRPr="008446A5">
        <w:rPr>
          <w:sz w:val="28"/>
          <w:szCs w:val="28"/>
          <w:lang w:val="en-US"/>
        </w:rPr>
        <w:t xml:space="preserve"> </w:t>
      </w:r>
      <w:proofErr w:type="spellStart"/>
      <w:r w:rsidRPr="008446A5">
        <w:rPr>
          <w:sz w:val="28"/>
          <w:szCs w:val="28"/>
          <w:lang w:val="en-US"/>
        </w:rPr>
        <w:t>xil</w:t>
      </w:r>
      <w:proofErr w:type="spellEnd"/>
      <w:r w:rsidR="006F7820" w:rsidRPr="008446A5">
        <w:rPr>
          <w:sz w:val="28"/>
          <w:szCs w:val="28"/>
          <w:lang w:val="en-US"/>
        </w:rPr>
        <w:t xml:space="preserve"> </w:t>
      </w:r>
      <w:proofErr w:type="spellStart"/>
      <w:r w:rsidRPr="008446A5">
        <w:rPr>
          <w:sz w:val="28"/>
          <w:szCs w:val="28"/>
          <w:lang w:val="en-US"/>
        </w:rPr>
        <w:t>tarkibli</w:t>
      </w:r>
      <w:proofErr w:type="spellEnd"/>
      <w:r w:rsidR="006F7820" w:rsidRPr="008446A5">
        <w:rPr>
          <w:sz w:val="28"/>
          <w:szCs w:val="28"/>
          <w:lang w:val="en-US"/>
        </w:rPr>
        <w:t xml:space="preserve"> </w:t>
      </w:r>
      <w:proofErr w:type="spellStart"/>
      <w:r w:rsidRPr="008446A5">
        <w:rPr>
          <w:sz w:val="28"/>
          <w:szCs w:val="28"/>
          <w:lang w:val="en-US"/>
        </w:rPr>
        <w:t>uchlamchi</w:t>
      </w:r>
      <w:proofErr w:type="spellEnd"/>
      <w:r w:rsidR="006F7820" w:rsidRPr="008446A5">
        <w:rPr>
          <w:sz w:val="28"/>
          <w:szCs w:val="28"/>
          <w:lang w:val="en-US"/>
        </w:rPr>
        <w:t xml:space="preserve"> </w:t>
      </w:r>
      <w:r w:rsidRPr="008446A5">
        <w:rPr>
          <w:sz w:val="28"/>
          <w:szCs w:val="28"/>
          <w:lang w:val="en-US"/>
        </w:rPr>
        <w:t>SKO‘</w:t>
      </w:r>
      <w:r w:rsidR="006F7820" w:rsidRPr="008446A5">
        <w:rPr>
          <w:sz w:val="28"/>
          <w:szCs w:val="28"/>
          <w:lang w:val="en-US"/>
        </w:rPr>
        <w:t xml:space="preserve"> (15-15-15, 10-30-10, 9-27-13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boshqalar</w:t>
      </w:r>
      <w:proofErr w:type="spellEnd"/>
      <w:r w:rsidR="006F7820" w:rsidRPr="008446A5">
        <w:rPr>
          <w:sz w:val="28"/>
          <w:szCs w:val="28"/>
          <w:lang w:val="en-US"/>
        </w:rPr>
        <w:t xml:space="preserve">) </w:t>
      </w:r>
      <w:proofErr w:type="spellStart"/>
      <w:r w:rsidRPr="008446A5">
        <w:rPr>
          <w:sz w:val="28"/>
          <w:szCs w:val="28"/>
          <w:lang w:val="en-US"/>
        </w:rPr>
        <w:t>tayyorlash</w:t>
      </w:r>
      <w:proofErr w:type="spellEnd"/>
      <w:r w:rsidR="006F7820" w:rsidRPr="008446A5">
        <w:rPr>
          <w:sz w:val="28"/>
          <w:szCs w:val="28"/>
          <w:lang w:val="en-US"/>
        </w:rPr>
        <w:t xml:space="preserve"> </w:t>
      </w:r>
      <w:proofErr w:type="spellStart"/>
      <w:r w:rsidRPr="008446A5">
        <w:rPr>
          <w:sz w:val="28"/>
          <w:szCs w:val="28"/>
          <w:lang w:val="en-US"/>
        </w:rPr>
        <w:t>mumkin</w:t>
      </w:r>
      <w:proofErr w:type="spellEnd"/>
      <w:r w:rsidR="006F7820" w:rsidRPr="008446A5">
        <w:rPr>
          <w:sz w:val="28"/>
          <w:szCs w:val="28"/>
          <w:lang w:val="en-US"/>
        </w:rPr>
        <w:t xml:space="preserve">. </w:t>
      </w:r>
      <w:proofErr w:type="spellStart"/>
      <w:r w:rsidRPr="008446A5">
        <w:rPr>
          <w:sz w:val="28"/>
          <w:szCs w:val="28"/>
          <w:lang w:val="en-US"/>
        </w:rPr>
        <w:t>Suspenziyaning</w:t>
      </w:r>
      <w:proofErr w:type="spellEnd"/>
      <w:r w:rsidR="006F7820" w:rsidRPr="008446A5">
        <w:rPr>
          <w:sz w:val="28"/>
          <w:szCs w:val="28"/>
          <w:lang w:val="en-US"/>
        </w:rPr>
        <w:t xml:space="preserve"> </w:t>
      </w:r>
      <w:proofErr w:type="spellStart"/>
      <w:r w:rsidRPr="008446A5">
        <w:rPr>
          <w:sz w:val="28"/>
          <w:szCs w:val="28"/>
          <w:lang w:val="en-US"/>
        </w:rPr>
        <w:t>zichligi</w:t>
      </w:r>
      <w:proofErr w:type="spellEnd"/>
      <w:r w:rsidR="006F7820" w:rsidRPr="008446A5">
        <w:rPr>
          <w:sz w:val="28"/>
          <w:szCs w:val="28"/>
          <w:lang w:val="en-US"/>
        </w:rPr>
        <w:t xml:space="preserve"> 2-3 </w:t>
      </w:r>
      <w:proofErr w:type="spellStart"/>
      <w:r w:rsidRPr="008446A5">
        <w:rPr>
          <w:sz w:val="28"/>
          <w:szCs w:val="28"/>
          <w:lang w:val="en-US"/>
        </w:rPr>
        <w:t>hafta</w:t>
      </w:r>
      <w:proofErr w:type="spellEnd"/>
      <w:r w:rsidR="006F7820" w:rsidRPr="008446A5">
        <w:rPr>
          <w:sz w:val="28"/>
          <w:szCs w:val="28"/>
          <w:lang w:val="en-US"/>
        </w:rPr>
        <w:t xml:space="preserve"> </w:t>
      </w:r>
      <w:proofErr w:type="spellStart"/>
      <w:r w:rsidRPr="008446A5">
        <w:rPr>
          <w:sz w:val="28"/>
          <w:szCs w:val="28"/>
          <w:lang w:val="en-US"/>
        </w:rPr>
        <w:t>saqlanganda</w:t>
      </w:r>
      <w:proofErr w:type="spellEnd"/>
      <w:r w:rsidR="006F7820" w:rsidRPr="008446A5">
        <w:rPr>
          <w:sz w:val="28"/>
          <w:szCs w:val="28"/>
          <w:lang w:val="en-US"/>
        </w:rPr>
        <w:t xml:space="preserve"> 1,4-1,5 </w:t>
      </w:r>
      <w:proofErr w:type="spellStart"/>
      <w:r w:rsidRPr="008446A5">
        <w:rPr>
          <w:sz w:val="28"/>
          <w:szCs w:val="28"/>
          <w:lang w:val="en-US"/>
        </w:rPr>
        <w:t>bo‘lib</w:t>
      </w:r>
      <w:proofErr w:type="spellEnd"/>
      <w:r w:rsidR="006F7820" w:rsidRPr="008446A5">
        <w:rPr>
          <w:sz w:val="28"/>
          <w:szCs w:val="28"/>
          <w:lang w:val="en-US"/>
        </w:rPr>
        <w:t xml:space="preserve">, </w:t>
      </w:r>
      <w:proofErr w:type="spellStart"/>
      <w:r w:rsidRPr="008446A5">
        <w:rPr>
          <w:sz w:val="28"/>
          <w:szCs w:val="28"/>
          <w:lang w:val="en-US"/>
        </w:rPr>
        <w:t>oson</w:t>
      </w:r>
      <w:proofErr w:type="spellEnd"/>
      <w:r w:rsidR="006F7820" w:rsidRPr="008446A5">
        <w:rPr>
          <w:sz w:val="28"/>
          <w:szCs w:val="28"/>
          <w:lang w:val="en-US"/>
        </w:rPr>
        <w:t xml:space="preserve"> </w:t>
      </w:r>
      <w:proofErr w:type="spellStart"/>
      <w:r w:rsidRPr="008446A5">
        <w:rPr>
          <w:sz w:val="28"/>
          <w:szCs w:val="28"/>
          <w:lang w:val="en-US"/>
        </w:rPr>
        <w:t>quyuqlashadi</w:t>
      </w:r>
      <w:proofErr w:type="spellEnd"/>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qatlamlanadi</w:t>
      </w:r>
      <w:proofErr w:type="spellEnd"/>
      <w:r w:rsidR="006F7820" w:rsidRPr="008446A5">
        <w:rPr>
          <w:sz w:val="28"/>
          <w:szCs w:val="28"/>
          <w:lang w:val="en-US"/>
        </w:rPr>
        <w:t xml:space="preserve">, </w:t>
      </w:r>
      <w:proofErr w:type="spellStart"/>
      <w:r w:rsidRPr="008446A5">
        <w:rPr>
          <w:sz w:val="28"/>
          <w:szCs w:val="28"/>
          <w:lang w:val="en-US"/>
        </w:rPr>
        <w:t>shuning</w:t>
      </w:r>
      <w:proofErr w:type="spellEnd"/>
      <w:r w:rsidR="006F7820" w:rsidRPr="008446A5">
        <w:rPr>
          <w:sz w:val="28"/>
          <w:szCs w:val="28"/>
          <w:lang w:val="en-US"/>
        </w:rPr>
        <w:t xml:space="preserve"> </w:t>
      </w:r>
      <w:proofErr w:type="spellStart"/>
      <w:r w:rsidRPr="008446A5">
        <w:rPr>
          <w:sz w:val="28"/>
          <w:szCs w:val="28"/>
          <w:lang w:val="en-US"/>
        </w:rPr>
        <w:t>uchun</w:t>
      </w:r>
      <w:proofErr w:type="spellEnd"/>
      <w:r w:rsidR="006F7820" w:rsidRPr="008446A5">
        <w:rPr>
          <w:sz w:val="28"/>
          <w:szCs w:val="28"/>
          <w:lang w:val="en-US"/>
        </w:rPr>
        <w:t xml:space="preserve"> </w:t>
      </w:r>
      <w:proofErr w:type="spellStart"/>
      <w:r w:rsidRPr="008446A5">
        <w:rPr>
          <w:sz w:val="28"/>
          <w:szCs w:val="28"/>
          <w:lang w:val="en-US"/>
        </w:rPr>
        <w:t>ularni</w:t>
      </w:r>
      <w:proofErr w:type="spellEnd"/>
      <w:r w:rsidR="006F7820" w:rsidRPr="008446A5">
        <w:rPr>
          <w:sz w:val="28"/>
          <w:szCs w:val="28"/>
          <w:lang w:val="en-US"/>
        </w:rPr>
        <w:t xml:space="preserve"> </w:t>
      </w:r>
      <w:proofErr w:type="spellStart"/>
      <w:r w:rsidRPr="008446A5">
        <w:rPr>
          <w:sz w:val="28"/>
          <w:szCs w:val="28"/>
          <w:lang w:val="en-US"/>
        </w:rPr>
        <w:t>bu</w:t>
      </w:r>
      <w:proofErr w:type="spellEnd"/>
      <w:r w:rsidR="006F7820" w:rsidRPr="008446A5">
        <w:rPr>
          <w:sz w:val="28"/>
          <w:szCs w:val="28"/>
          <w:lang w:val="en-US"/>
        </w:rPr>
        <w:t xml:space="preserve"> </w:t>
      </w:r>
      <w:proofErr w:type="spellStart"/>
      <w:r w:rsidRPr="008446A5">
        <w:rPr>
          <w:sz w:val="28"/>
          <w:szCs w:val="28"/>
          <w:lang w:val="en-US"/>
        </w:rPr>
        <w:t>muddat</w:t>
      </w:r>
      <w:proofErr w:type="spellEnd"/>
      <w:r w:rsidR="006F7820" w:rsidRPr="008446A5">
        <w:rPr>
          <w:sz w:val="28"/>
          <w:szCs w:val="28"/>
          <w:lang w:val="en-US"/>
        </w:rPr>
        <w:t xml:space="preserve"> </w:t>
      </w:r>
      <w:proofErr w:type="spellStart"/>
      <w:r w:rsidRPr="008446A5">
        <w:rPr>
          <w:sz w:val="28"/>
          <w:szCs w:val="28"/>
          <w:lang w:val="en-US"/>
        </w:rPr>
        <w:t>oralig‘ida</w:t>
      </w:r>
      <w:proofErr w:type="spellEnd"/>
      <w:r w:rsidR="006F7820" w:rsidRPr="008446A5">
        <w:rPr>
          <w:sz w:val="28"/>
          <w:szCs w:val="28"/>
          <w:lang w:val="en-US"/>
        </w:rPr>
        <w:t xml:space="preserve"> </w:t>
      </w:r>
      <w:proofErr w:type="spellStart"/>
      <w:r w:rsidRPr="008446A5">
        <w:rPr>
          <w:sz w:val="28"/>
          <w:szCs w:val="28"/>
          <w:lang w:val="en-US"/>
        </w:rPr>
        <w:t>tayyorlash</w:t>
      </w:r>
      <w:proofErr w:type="spellEnd"/>
      <w:r w:rsidR="006F7820" w:rsidRPr="008446A5">
        <w:rPr>
          <w:sz w:val="28"/>
          <w:szCs w:val="28"/>
          <w:lang w:val="en-US"/>
        </w:rPr>
        <w:t xml:space="preserve"> </w:t>
      </w:r>
      <w:proofErr w:type="spellStart"/>
      <w:r w:rsidRPr="008446A5">
        <w:rPr>
          <w:sz w:val="28"/>
          <w:szCs w:val="28"/>
          <w:lang w:val="en-US"/>
        </w:rPr>
        <w:t>lozim</w:t>
      </w:r>
      <w:proofErr w:type="spellEnd"/>
      <w:r w:rsidR="006F7820" w:rsidRPr="008446A5">
        <w:rPr>
          <w:sz w:val="28"/>
          <w:szCs w:val="28"/>
          <w:lang w:val="en-US"/>
        </w:rPr>
        <w:t xml:space="preserve"> </w:t>
      </w:r>
      <w:proofErr w:type="spellStart"/>
      <w:r w:rsidRPr="008446A5">
        <w:rPr>
          <w:sz w:val="28"/>
          <w:szCs w:val="28"/>
          <w:lang w:val="en-US"/>
        </w:rPr>
        <w:t>bo‘ladi</w:t>
      </w:r>
      <w:proofErr w:type="spellEnd"/>
      <w:r w:rsidR="006F7820" w:rsidRPr="008446A5">
        <w:rPr>
          <w:sz w:val="28"/>
          <w:szCs w:val="28"/>
          <w:lang w:val="en-US"/>
        </w:rPr>
        <w:t>.</w:t>
      </w:r>
    </w:p>
    <w:p w:rsidR="006F7820" w:rsidRPr="008446A5" w:rsidRDefault="00E1198B" w:rsidP="00E07146">
      <w:pPr>
        <w:tabs>
          <w:tab w:val="left" w:pos="6904"/>
        </w:tabs>
        <w:spacing w:line="276" w:lineRule="auto"/>
        <w:ind w:firstLine="720"/>
        <w:jc w:val="both"/>
        <w:rPr>
          <w:sz w:val="28"/>
          <w:szCs w:val="28"/>
          <w:lang w:val="en-US"/>
        </w:rPr>
      </w:pPr>
      <w:proofErr w:type="spellStart"/>
      <w:r w:rsidRPr="008446A5">
        <w:rPr>
          <w:sz w:val="28"/>
          <w:szCs w:val="28"/>
          <w:lang w:val="en-US"/>
        </w:rPr>
        <w:t>Suspenziyani</w:t>
      </w:r>
      <w:proofErr w:type="spellEnd"/>
      <w:r w:rsidR="006F7820" w:rsidRPr="008446A5">
        <w:rPr>
          <w:sz w:val="28"/>
          <w:szCs w:val="28"/>
          <w:lang w:val="en-US"/>
        </w:rPr>
        <w:t xml:space="preserve"> </w:t>
      </w:r>
      <w:proofErr w:type="spellStart"/>
      <w:r w:rsidRPr="008446A5">
        <w:rPr>
          <w:sz w:val="28"/>
          <w:szCs w:val="28"/>
          <w:lang w:val="en-US"/>
        </w:rPr>
        <w:t>tashish</w:t>
      </w:r>
      <w:proofErr w:type="spellEnd"/>
      <w:r w:rsidR="006F7820" w:rsidRPr="008446A5">
        <w:rPr>
          <w:sz w:val="28"/>
          <w:szCs w:val="28"/>
          <w:lang w:val="en-US"/>
        </w:rPr>
        <w:t xml:space="preserve"> </w:t>
      </w:r>
      <w:proofErr w:type="spellStart"/>
      <w:r w:rsidRPr="008446A5">
        <w:rPr>
          <w:sz w:val="28"/>
          <w:szCs w:val="28"/>
          <w:lang w:val="en-US"/>
        </w:rPr>
        <w:t>va</w:t>
      </w:r>
      <w:proofErr w:type="spellEnd"/>
      <w:r w:rsidRPr="008446A5">
        <w:rPr>
          <w:sz w:val="28"/>
          <w:szCs w:val="28"/>
          <w:lang w:val="en-US"/>
        </w:rPr>
        <w:t xml:space="preserve"> </w:t>
      </w:r>
      <w:proofErr w:type="spellStart"/>
      <w:r w:rsidRPr="008446A5">
        <w:rPr>
          <w:sz w:val="28"/>
          <w:szCs w:val="28"/>
          <w:lang w:val="en-US"/>
        </w:rPr>
        <w:t>yerga</w:t>
      </w:r>
      <w:proofErr w:type="spellEnd"/>
      <w:r w:rsidR="006F7820" w:rsidRPr="008446A5">
        <w:rPr>
          <w:sz w:val="28"/>
          <w:szCs w:val="28"/>
          <w:lang w:val="en-US"/>
        </w:rPr>
        <w:t xml:space="preserve"> </w:t>
      </w:r>
      <w:proofErr w:type="spellStart"/>
      <w:r w:rsidRPr="008446A5">
        <w:rPr>
          <w:sz w:val="28"/>
          <w:szCs w:val="28"/>
          <w:lang w:val="en-US"/>
        </w:rPr>
        <w:t>solish</w:t>
      </w:r>
      <w:proofErr w:type="spellEnd"/>
      <w:r w:rsidR="006F7820" w:rsidRPr="008446A5">
        <w:rPr>
          <w:sz w:val="28"/>
          <w:szCs w:val="28"/>
          <w:lang w:val="en-US"/>
        </w:rPr>
        <w:t xml:space="preserve"> </w:t>
      </w:r>
      <w:proofErr w:type="spellStart"/>
      <w:r w:rsidRPr="008446A5">
        <w:rPr>
          <w:sz w:val="28"/>
          <w:szCs w:val="28"/>
          <w:lang w:val="en-US"/>
        </w:rPr>
        <w:t>uchun</w:t>
      </w:r>
      <w:proofErr w:type="spellEnd"/>
      <w:r w:rsidR="006F7820" w:rsidRPr="008446A5">
        <w:rPr>
          <w:sz w:val="28"/>
          <w:szCs w:val="28"/>
          <w:lang w:val="en-US"/>
        </w:rPr>
        <w:t xml:space="preserve"> </w:t>
      </w:r>
      <w:proofErr w:type="spellStart"/>
      <w:r w:rsidRPr="008446A5">
        <w:rPr>
          <w:sz w:val="28"/>
          <w:szCs w:val="28"/>
          <w:lang w:val="en-US"/>
        </w:rPr>
        <w:t>maxsus</w:t>
      </w:r>
      <w:proofErr w:type="spellEnd"/>
      <w:r w:rsidR="006F7820" w:rsidRPr="008446A5">
        <w:rPr>
          <w:sz w:val="28"/>
          <w:szCs w:val="28"/>
          <w:lang w:val="en-US"/>
        </w:rPr>
        <w:t xml:space="preserve"> </w:t>
      </w:r>
      <w:proofErr w:type="spellStart"/>
      <w:r w:rsidRPr="008446A5">
        <w:rPr>
          <w:sz w:val="28"/>
          <w:szCs w:val="28"/>
          <w:lang w:val="en-US"/>
        </w:rPr>
        <w:t>mashinalar</w:t>
      </w:r>
      <w:proofErr w:type="spellEnd"/>
      <w:r w:rsidR="006F7820" w:rsidRPr="008446A5">
        <w:rPr>
          <w:sz w:val="28"/>
          <w:szCs w:val="28"/>
          <w:lang w:val="en-US"/>
        </w:rPr>
        <w:t xml:space="preserve"> </w:t>
      </w:r>
      <w:proofErr w:type="spellStart"/>
      <w:r w:rsidRPr="008446A5">
        <w:rPr>
          <w:sz w:val="28"/>
          <w:szCs w:val="28"/>
          <w:lang w:val="en-US"/>
        </w:rPr>
        <w:t>kerak</w:t>
      </w:r>
      <w:proofErr w:type="spellEnd"/>
      <w:r w:rsidR="006F7820" w:rsidRPr="008446A5">
        <w:rPr>
          <w:sz w:val="28"/>
          <w:szCs w:val="28"/>
          <w:lang w:val="en-US"/>
        </w:rPr>
        <w:t>.</w:t>
      </w:r>
    </w:p>
    <w:p w:rsidR="006F7820" w:rsidRPr="008446A5" w:rsidRDefault="00E1198B" w:rsidP="00E07146">
      <w:pPr>
        <w:tabs>
          <w:tab w:val="left" w:pos="6904"/>
        </w:tabs>
        <w:spacing w:line="276" w:lineRule="auto"/>
        <w:ind w:firstLine="720"/>
        <w:jc w:val="both"/>
        <w:rPr>
          <w:sz w:val="28"/>
          <w:szCs w:val="28"/>
          <w:lang w:val="en-US"/>
        </w:rPr>
      </w:pPr>
      <w:proofErr w:type="spellStart"/>
      <w:r w:rsidRPr="008446A5">
        <w:rPr>
          <w:sz w:val="28"/>
          <w:szCs w:val="28"/>
          <w:lang w:val="en-US"/>
        </w:rPr>
        <w:t>Suspenziyalangan</w:t>
      </w:r>
      <w:proofErr w:type="spellEnd"/>
      <w:r w:rsidR="006F7820" w:rsidRPr="008446A5">
        <w:rPr>
          <w:sz w:val="28"/>
          <w:szCs w:val="28"/>
          <w:lang w:val="en-US"/>
        </w:rPr>
        <w:t xml:space="preserve"> 12-40-0 </w:t>
      </w:r>
      <w:proofErr w:type="spellStart"/>
      <w:r w:rsidRPr="008446A5">
        <w:rPr>
          <w:sz w:val="28"/>
          <w:szCs w:val="28"/>
          <w:lang w:val="en-US"/>
        </w:rPr>
        <w:t>tarkibli</w:t>
      </w:r>
      <w:proofErr w:type="spellEnd"/>
      <w:r w:rsidR="006F7820" w:rsidRPr="008446A5">
        <w:rPr>
          <w:sz w:val="28"/>
          <w:szCs w:val="28"/>
          <w:lang w:val="en-US"/>
        </w:rPr>
        <w:t xml:space="preserve"> </w:t>
      </w:r>
      <w:proofErr w:type="spellStart"/>
      <w:r w:rsidRPr="008446A5">
        <w:rPr>
          <w:sz w:val="28"/>
          <w:szCs w:val="28"/>
          <w:lang w:val="en-US"/>
        </w:rPr>
        <w:t>o‘g‘itni</w:t>
      </w:r>
      <w:proofErr w:type="spellEnd"/>
      <w:r w:rsidR="006F7820" w:rsidRPr="008446A5">
        <w:rPr>
          <w:sz w:val="28"/>
          <w:szCs w:val="28"/>
          <w:lang w:val="en-US"/>
        </w:rPr>
        <w:t xml:space="preserve"> </w:t>
      </w:r>
      <w:proofErr w:type="spellStart"/>
      <w:r w:rsidRPr="008446A5">
        <w:rPr>
          <w:sz w:val="28"/>
          <w:szCs w:val="28"/>
          <w:lang w:val="en-US"/>
        </w:rPr>
        <w:t>olish</w:t>
      </w:r>
      <w:proofErr w:type="spellEnd"/>
      <w:r w:rsidR="006F7820" w:rsidRPr="008446A5">
        <w:rPr>
          <w:sz w:val="28"/>
          <w:szCs w:val="28"/>
          <w:lang w:val="en-US"/>
        </w:rPr>
        <w:t xml:space="preserve"> </w:t>
      </w:r>
      <w:proofErr w:type="spellStart"/>
      <w:r w:rsidRPr="008446A5">
        <w:rPr>
          <w:sz w:val="28"/>
          <w:szCs w:val="28"/>
          <w:lang w:val="en-US"/>
        </w:rPr>
        <w:t>uchun</w:t>
      </w:r>
      <w:proofErr w:type="spellEnd"/>
      <w:r w:rsidR="006F7820" w:rsidRPr="008446A5">
        <w:rPr>
          <w:sz w:val="28"/>
          <w:szCs w:val="28"/>
          <w:lang w:val="en-US"/>
        </w:rPr>
        <w:t xml:space="preserve"> </w:t>
      </w:r>
      <w:proofErr w:type="spellStart"/>
      <w:r w:rsidRPr="008446A5">
        <w:rPr>
          <w:sz w:val="28"/>
          <w:szCs w:val="28"/>
          <w:lang w:val="en-US"/>
        </w:rPr>
        <w:t>termik</w:t>
      </w:r>
      <w:proofErr w:type="spellEnd"/>
      <w:r w:rsidR="006F7820" w:rsidRPr="008446A5">
        <w:rPr>
          <w:sz w:val="28"/>
          <w:szCs w:val="28"/>
          <w:lang w:val="en-US"/>
        </w:rPr>
        <w:t xml:space="preserve"> </w:t>
      </w:r>
      <w:proofErr w:type="spellStart"/>
      <w:r w:rsidRPr="008446A5">
        <w:rPr>
          <w:sz w:val="28"/>
          <w:szCs w:val="28"/>
          <w:lang w:val="en-US"/>
        </w:rPr>
        <w:t>superfosfat</w:t>
      </w:r>
      <w:proofErr w:type="spellEnd"/>
      <w:r w:rsidR="006F7820" w:rsidRPr="008446A5">
        <w:rPr>
          <w:sz w:val="28"/>
          <w:szCs w:val="28"/>
          <w:lang w:val="en-US"/>
        </w:rPr>
        <w:t xml:space="preserve"> </w:t>
      </w:r>
      <w:proofErr w:type="spellStart"/>
      <w:r w:rsidRPr="008446A5">
        <w:rPr>
          <w:sz w:val="28"/>
          <w:szCs w:val="28"/>
          <w:lang w:val="en-US"/>
        </w:rPr>
        <w:t>kislotani</w:t>
      </w:r>
      <w:proofErr w:type="spellEnd"/>
      <w:r w:rsidR="006F7820" w:rsidRPr="008446A5">
        <w:rPr>
          <w:sz w:val="28"/>
          <w:szCs w:val="28"/>
          <w:lang w:val="en-US"/>
        </w:rPr>
        <w:t xml:space="preserve"> (80% </w:t>
      </w:r>
      <w:r w:rsidRPr="008446A5">
        <w:rPr>
          <w:sz w:val="28"/>
          <w:szCs w:val="28"/>
          <w:lang w:val="en-US"/>
        </w:rPr>
        <w:t>R</w:t>
      </w:r>
      <w:r w:rsidR="006F7820" w:rsidRPr="008446A5">
        <w:rPr>
          <w:sz w:val="28"/>
          <w:szCs w:val="28"/>
          <w:vertAlign w:val="subscript"/>
          <w:lang w:val="en-US"/>
        </w:rPr>
        <w:t>2</w:t>
      </w:r>
      <w:r w:rsidRPr="008446A5">
        <w:rPr>
          <w:sz w:val="28"/>
          <w:szCs w:val="28"/>
          <w:lang w:val="en-US"/>
        </w:rPr>
        <w:t>O</w:t>
      </w:r>
      <w:r w:rsidR="006F7820" w:rsidRPr="008446A5">
        <w:rPr>
          <w:sz w:val="28"/>
          <w:szCs w:val="28"/>
          <w:vertAlign w:val="subscript"/>
          <w:lang w:val="en-US"/>
        </w:rPr>
        <w:t xml:space="preserve">5 </w:t>
      </w:r>
      <w:r w:rsidRPr="008446A5">
        <w:rPr>
          <w:sz w:val="28"/>
          <w:szCs w:val="28"/>
          <w:lang w:val="en-US"/>
        </w:rPr>
        <w:t>li</w:t>
      </w:r>
      <w:r w:rsidR="006F7820" w:rsidRPr="008446A5">
        <w:rPr>
          <w:sz w:val="28"/>
          <w:szCs w:val="28"/>
          <w:lang w:val="en-US"/>
        </w:rPr>
        <w:t xml:space="preserve">) </w:t>
      </w:r>
      <w:proofErr w:type="spellStart"/>
      <w:r w:rsidRPr="008446A5">
        <w:rPr>
          <w:sz w:val="28"/>
          <w:szCs w:val="28"/>
          <w:lang w:val="en-US"/>
        </w:rPr>
        <w:t>ammoniylashtiriladi</w:t>
      </w:r>
      <w:proofErr w:type="spellEnd"/>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3% (</w:t>
      </w:r>
      <w:proofErr w:type="spellStart"/>
      <w:r w:rsidRPr="008446A5">
        <w:rPr>
          <w:sz w:val="28"/>
          <w:szCs w:val="28"/>
          <w:lang w:val="en-US"/>
        </w:rPr>
        <w:t>og‘irlik</w:t>
      </w:r>
      <w:proofErr w:type="spellEnd"/>
      <w:r w:rsidR="006F7820" w:rsidRPr="008446A5">
        <w:rPr>
          <w:sz w:val="28"/>
          <w:szCs w:val="28"/>
          <w:lang w:val="en-US"/>
        </w:rPr>
        <w:t xml:space="preserve"> </w:t>
      </w:r>
      <w:proofErr w:type="spellStart"/>
      <w:r w:rsidRPr="008446A5">
        <w:rPr>
          <w:sz w:val="28"/>
          <w:szCs w:val="28"/>
          <w:lang w:val="en-US"/>
        </w:rPr>
        <w:t>hisobida</w:t>
      </w:r>
      <w:proofErr w:type="spellEnd"/>
      <w:r w:rsidR="006F7820" w:rsidRPr="008446A5">
        <w:rPr>
          <w:sz w:val="28"/>
          <w:szCs w:val="28"/>
          <w:lang w:val="en-US"/>
        </w:rPr>
        <w:t xml:space="preserve">) </w:t>
      </w:r>
      <w:proofErr w:type="spellStart"/>
      <w:r w:rsidRPr="008446A5">
        <w:rPr>
          <w:sz w:val="28"/>
          <w:szCs w:val="28"/>
          <w:lang w:val="en-US"/>
        </w:rPr>
        <w:t>kolloid</w:t>
      </w:r>
      <w:proofErr w:type="spellEnd"/>
      <w:r w:rsidR="006F7820" w:rsidRPr="008446A5">
        <w:rPr>
          <w:sz w:val="28"/>
          <w:szCs w:val="28"/>
          <w:lang w:val="en-US"/>
        </w:rPr>
        <w:t xml:space="preserve"> </w:t>
      </w:r>
      <w:proofErr w:type="spellStart"/>
      <w:r w:rsidRPr="008446A5">
        <w:rPr>
          <w:sz w:val="28"/>
          <w:szCs w:val="28"/>
          <w:lang w:val="en-US"/>
        </w:rPr>
        <w:t>loy</w:t>
      </w:r>
      <w:proofErr w:type="spellEnd"/>
      <w:r w:rsidR="006F7820" w:rsidRPr="008446A5">
        <w:rPr>
          <w:sz w:val="28"/>
          <w:szCs w:val="28"/>
          <w:lang w:val="en-US"/>
        </w:rPr>
        <w:t xml:space="preserve"> </w:t>
      </w:r>
      <w:proofErr w:type="spellStart"/>
      <w:r w:rsidRPr="008446A5">
        <w:rPr>
          <w:sz w:val="28"/>
          <w:szCs w:val="28"/>
          <w:lang w:val="en-US"/>
        </w:rPr>
        <w:t>qo‘shiladi</w:t>
      </w:r>
      <w:proofErr w:type="spellEnd"/>
      <w:r w:rsidR="006F7820" w:rsidRPr="008446A5">
        <w:rPr>
          <w:sz w:val="28"/>
          <w:szCs w:val="28"/>
          <w:lang w:val="en-US"/>
        </w:rPr>
        <w:t xml:space="preserve">. </w:t>
      </w:r>
      <w:proofErr w:type="spellStart"/>
      <w:r w:rsidRPr="008446A5">
        <w:rPr>
          <w:sz w:val="28"/>
          <w:szCs w:val="28"/>
          <w:lang w:val="en-US"/>
        </w:rPr>
        <w:t>Bunday</w:t>
      </w:r>
      <w:proofErr w:type="spellEnd"/>
      <w:r w:rsidR="006F7820" w:rsidRPr="008446A5">
        <w:rPr>
          <w:sz w:val="28"/>
          <w:szCs w:val="28"/>
          <w:lang w:val="en-US"/>
        </w:rPr>
        <w:t xml:space="preserve"> </w:t>
      </w:r>
      <w:proofErr w:type="spellStart"/>
      <w:r w:rsidRPr="008446A5">
        <w:rPr>
          <w:sz w:val="28"/>
          <w:szCs w:val="28"/>
          <w:lang w:val="en-US"/>
        </w:rPr>
        <w:t>o‘g‘it</w:t>
      </w:r>
      <w:proofErr w:type="spellEnd"/>
      <w:r w:rsidR="006F7820" w:rsidRPr="008446A5">
        <w:rPr>
          <w:sz w:val="28"/>
          <w:szCs w:val="28"/>
          <w:lang w:val="en-US"/>
        </w:rPr>
        <w:t xml:space="preserve"> 0 </w:t>
      </w:r>
      <w:r w:rsidRPr="008446A5">
        <w:rPr>
          <w:sz w:val="28"/>
          <w:szCs w:val="28"/>
          <w:lang w:val="en-US"/>
        </w:rPr>
        <w:t>dan</w:t>
      </w:r>
      <w:r w:rsidR="006F7820" w:rsidRPr="008446A5">
        <w:rPr>
          <w:sz w:val="28"/>
          <w:szCs w:val="28"/>
          <w:lang w:val="en-US"/>
        </w:rPr>
        <w:t xml:space="preserve"> 27</w:t>
      </w:r>
      <w:r w:rsidR="006F7820" w:rsidRPr="00E1198B">
        <w:rPr>
          <w:sz w:val="28"/>
          <w:szCs w:val="28"/>
        </w:rPr>
        <w:sym w:font="Symbol" w:char="F0B0"/>
      </w:r>
      <w:r w:rsidRPr="008446A5">
        <w:rPr>
          <w:sz w:val="28"/>
          <w:szCs w:val="28"/>
          <w:lang w:val="en-US"/>
        </w:rPr>
        <w:t>S</w:t>
      </w:r>
      <w:r w:rsidR="006F7820" w:rsidRPr="008446A5">
        <w:rPr>
          <w:sz w:val="28"/>
          <w:szCs w:val="28"/>
          <w:lang w:val="en-US"/>
        </w:rPr>
        <w:t xml:space="preserve"> </w:t>
      </w:r>
      <w:proofErr w:type="spellStart"/>
      <w:r w:rsidRPr="008446A5">
        <w:rPr>
          <w:sz w:val="28"/>
          <w:szCs w:val="28"/>
          <w:lang w:val="en-US"/>
        </w:rPr>
        <w:t>gacha</w:t>
      </w:r>
      <w:proofErr w:type="spellEnd"/>
      <w:r w:rsidR="006F7820" w:rsidRPr="008446A5">
        <w:rPr>
          <w:sz w:val="28"/>
          <w:szCs w:val="28"/>
          <w:lang w:val="en-US"/>
        </w:rPr>
        <w:t xml:space="preserve"> </w:t>
      </w:r>
      <w:proofErr w:type="spellStart"/>
      <w:r w:rsidRPr="008446A5">
        <w:rPr>
          <w:sz w:val="28"/>
          <w:szCs w:val="28"/>
          <w:lang w:val="en-US"/>
        </w:rPr>
        <w:t>xaroratda</w:t>
      </w:r>
      <w:proofErr w:type="spellEnd"/>
      <w:r w:rsidR="006F7820" w:rsidRPr="008446A5">
        <w:rPr>
          <w:sz w:val="28"/>
          <w:szCs w:val="28"/>
          <w:lang w:val="en-US"/>
        </w:rPr>
        <w:t xml:space="preserve"> 3 </w:t>
      </w:r>
      <w:proofErr w:type="spellStart"/>
      <w:r w:rsidRPr="008446A5">
        <w:rPr>
          <w:sz w:val="28"/>
          <w:szCs w:val="28"/>
          <w:lang w:val="en-US"/>
        </w:rPr>
        <w:t>oygacha</w:t>
      </w:r>
      <w:proofErr w:type="spellEnd"/>
      <w:r w:rsidR="006F7820" w:rsidRPr="008446A5">
        <w:rPr>
          <w:sz w:val="28"/>
          <w:szCs w:val="28"/>
          <w:lang w:val="en-US"/>
        </w:rPr>
        <w:t xml:space="preserve"> </w:t>
      </w:r>
      <w:proofErr w:type="spellStart"/>
      <w:r w:rsidRPr="008446A5">
        <w:rPr>
          <w:sz w:val="28"/>
          <w:szCs w:val="28"/>
          <w:lang w:val="en-US"/>
        </w:rPr>
        <w:t>saqlanadi</w:t>
      </w:r>
      <w:proofErr w:type="spellEnd"/>
      <w:r w:rsidR="006F7820" w:rsidRPr="008446A5">
        <w:rPr>
          <w:sz w:val="28"/>
          <w:szCs w:val="28"/>
          <w:lang w:val="en-US"/>
        </w:rPr>
        <w:t xml:space="preserve">, </w:t>
      </w:r>
      <w:r w:rsidRPr="008446A5">
        <w:rPr>
          <w:sz w:val="28"/>
          <w:szCs w:val="28"/>
          <w:lang w:val="en-US"/>
        </w:rPr>
        <w:t>lekin</w:t>
      </w:r>
      <w:r w:rsidR="006F7820" w:rsidRPr="008446A5">
        <w:rPr>
          <w:sz w:val="28"/>
          <w:szCs w:val="28"/>
          <w:lang w:val="en-US"/>
        </w:rPr>
        <w:t>-18</w:t>
      </w:r>
      <w:r w:rsidR="006F7820" w:rsidRPr="00E1198B">
        <w:rPr>
          <w:sz w:val="28"/>
          <w:szCs w:val="28"/>
        </w:rPr>
        <w:sym w:font="Symbol" w:char="F0B0"/>
      </w:r>
      <w:r w:rsidRPr="008446A5">
        <w:rPr>
          <w:sz w:val="28"/>
          <w:szCs w:val="28"/>
          <w:lang w:val="en-US"/>
        </w:rPr>
        <w:t>s</w:t>
      </w:r>
      <w:r w:rsidR="006F7820" w:rsidRPr="008446A5">
        <w:rPr>
          <w:sz w:val="28"/>
          <w:szCs w:val="28"/>
          <w:lang w:val="en-US"/>
        </w:rPr>
        <w:t xml:space="preserve"> </w:t>
      </w:r>
      <w:proofErr w:type="spellStart"/>
      <w:r w:rsidRPr="008446A5">
        <w:rPr>
          <w:sz w:val="28"/>
          <w:szCs w:val="28"/>
          <w:lang w:val="en-US"/>
        </w:rPr>
        <w:t>qattiq</w:t>
      </w:r>
      <w:proofErr w:type="spellEnd"/>
      <w:r w:rsidR="006F7820" w:rsidRPr="008446A5">
        <w:rPr>
          <w:sz w:val="28"/>
          <w:szCs w:val="28"/>
          <w:lang w:val="en-US"/>
        </w:rPr>
        <w:t xml:space="preserve"> </w:t>
      </w:r>
      <w:proofErr w:type="spellStart"/>
      <w:r w:rsidRPr="008446A5">
        <w:rPr>
          <w:sz w:val="28"/>
          <w:szCs w:val="28"/>
          <w:lang w:val="en-US"/>
        </w:rPr>
        <w:t>bo‘lib</w:t>
      </w:r>
      <w:proofErr w:type="spellEnd"/>
      <w:r w:rsidR="006F7820" w:rsidRPr="008446A5">
        <w:rPr>
          <w:sz w:val="28"/>
          <w:szCs w:val="28"/>
          <w:lang w:val="en-US"/>
        </w:rPr>
        <w:t xml:space="preserve"> </w:t>
      </w:r>
      <w:proofErr w:type="spellStart"/>
      <w:r w:rsidRPr="008446A5">
        <w:rPr>
          <w:sz w:val="28"/>
          <w:szCs w:val="28"/>
          <w:lang w:val="en-US"/>
        </w:rPr>
        <w:t>qoladi</w:t>
      </w:r>
      <w:proofErr w:type="spellEnd"/>
      <w:r w:rsidR="006F7820" w:rsidRPr="008446A5">
        <w:rPr>
          <w:sz w:val="28"/>
          <w:szCs w:val="28"/>
          <w:lang w:val="en-US"/>
        </w:rPr>
        <w:t>. 36</w:t>
      </w:r>
      <w:r w:rsidR="006F7820" w:rsidRPr="00E1198B">
        <w:rPr>
          <w:sz w:val="28"/>
          <w:szCs w:val="28"/>
        </w:rPr>
        <w:sym w:font="Symbol" w:char="F0B0"/>
      </w:r>
      <w:r w:rsidRPr="008446A5">
        <w:rPr>
          <w:sz w:val="28"/>
          <w:szCs w:val="28"/>
          <w:lang w:val="en-US"/>
        </w:rPr>
        <w:t>S</w:t>
      </w:r>
      <w:r w:rsidR="006F7820" w:rsidRPr="008446A5">
        <w:rPr>
          <w:sz w:val="28"/>
          <w:szCs w:val="28"/>
          <w:lang w:val="en-US"/>
        </w:rPr>
        <w:t xml:space="preserve"> </w:t>
      </w:r>
      <w:r w:rsidRPr="008446A5">
        <w:rPr>
          <w:sz w:val="28"/>
          <w:szCs w:val="28"/>
          <w:lang w:val="en-US"/>
        </w:rPr>
        <w:t>da</w:t>
      </w:r>
      <w:r w:rsidR="006F7820" w:rsidRPr="008446A5">
        <w:rPr>
          <w:sz w:val="28"/>
          <w:szCs w:val="28"/>
          <w:lang w:val="en-US"/>
        </w:rPr>
        <w:t xml:space="preserve"> </w:t>
      </w:r>
      <w:proofErr w:type="spellStart"/>
      <w:r w:rsidRPr="008446A5">
        <w:rPr>
          <w:sz w:val="28"/>
          <w:szCs w:val="28"/>
          <w:lang w:val="en-US"/>
        </w:rPr>
        <w:t>saqlash</w:t>
      </w:r>
      <w:proofErr w:type="spellEnd"/>
      <w:r w:rsidR="006F7820" w:rsidRPr="008446A5">
        <w:rPr>
          <w:sz w:val="28"/>
          <w:szCs w:val="28"/>
          <w:lang w:val="en-US"/>
        </w:rPr>
        <w:t xml:space="preserve"> </w:t>
      </w:r>
      <w:proofErr w:type="spellStart"/>
      <w:r w:rsidRPr="008446A5">
        <w:rPr>
          <w:sz w:val="28"/>
          <w:szCs w:val="28"/>
          <w:lang w:val="en-US"/>
        </w:rPr>
        <w:t>tez</w:t>
      </w:r>
      <w:proofErr w:type="spellEnd"/>
      <w:r w:rsidR="006F7820" w:rsidRPr="008446A5">
        <w:rPr>
          <w:sz w:val="28"/>
          <w:szCs w:val="28"/>
          <w:lang w:val="en-US"/>
        </w:rPr>
        <w:t xml:space="preserve"> </w:t>
      </w:r>
      <w:proofErr w:type="spellStart"/>
      <w:r w:rsidRPr="008446A5">
        <w:rPr>
          <w:sz w:val="28"/>
          <w:szCs w:val="28"/>
          <w:lang w:val="en-US"/>
        </w:rPr>
        <w:t>orada</w:t>
      </w:r>
      <w:proofErr w:type="spellEnd"/>
      <w:r w:rsidR="006F7820" w:rsidRPr="008446A5">
        <w:rPr>
          <w:sz w:val="28"/>
          <w:szCs w:val="28"/>
          <w:lang w:val="en-US"/>
        </w:rPr>
        <w:t xml:space="preserve"> </w:t>
      </w:r>
      <w:proofErr w:type="spellStart"/>
      <w:r w:rsidRPr="008446A5">
        <w:rPr>
          <w:sz w:val="28"/>
          <w:szCs w:val="28"/>
          <w:lang w:val="en-US"/>
        </w:rPr>
        <w:t>o‘g‘itning</w:t>
      </w:r>
      <w:proofErr w:type="spellEnd"/>
      <w:r w:rsidR="006F7820" w:rsidRPr="008446A5">
        <w:rPr>
          <w:sz w:val="28"/>
          <w:szCs w:val="28"/>
          <w:lang w:val="en-US"/>
        </w:rPr>
        <w:t xml:space="preserve"> </w:t>
      </w:r>
      <w:proofErr w:type="spellStart"/>
      <w:r w:rsidRPr="008446A5">
        <w:rPr>
          <w:sz w:val="28"/>
          <w:szCs w:val="28"/>
          <w:lang w:val="en-US"/>
        </w:rPr>
        <w:t>gidrolizlanishiga</w:t>
      </w:r>
      <w:proofErr w:type="spellEnd"/>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diammoniy</w:t>
      </w:r>
      <w:proofErr w:type="spellEnd"/>
      <w:r w:rsidR="006F7820" w:rsidRPr="008446A5">
        <w:rPr>
          <w:sz w:val="28"/>
          <w:szCs w:val="28"/>
          <w:lang w:val="en-US"/>
        </w:rPr>
        <w:t xml:space="preserve"> </w:t>
      </w:r>
      <w:proofErr w:type="spellStart"/>
      <w:r w:rsidRPr="008446A5">
        <w:rPr>
          <w:sz w:val="28"/>
          <w:szCs w:val="28"/>
          <w:lang w:val="en-US"/>
        </w:rPr>
        <w:t>fosfat</w:t>
      </w:r>
      <w:proofErr w:type="spellEnd"/>
      <w:r w:rsidR="006F7820" w:rsidRPr="008446A5">
        <w:rPr>
          <w:sz w:val="28"/>
          <w:szCs w:val="28"/>
          <w:lang w:val="en-US"/>
        </w:rPr>
        <w:t xml:space="preserve"> (</w:t>
      </w:r>
      <w:r w:rsidR="006F7820" w:rsidRPr="00E1198B">
        <w:rPr>
          <w:sz w:val="28"/>
          <w:szCs w:val="28"/>
          <w:lang w:val="en-US"/>
        </w:rPr>
        <w:t>NH</w:t>
      </w:r>
      <w:r w:rsidR="006F7820" w:rsidRPr="008446A5">
        <w:rPr>
          <w:sz w:val="28"/>
          <w:szCs w:val="28"/>
          <w:vertAlign w:val="subscript"/>
          <w:lang w:val="en-US"/>
        </w:rPr>
        <w:t>4</w:t>
      </w:r>
      <w:r w:rsidR="006F7820" w:rsidRPr="008446A5">
        <w:rPr>
          <w:sz w:val="28"/>
          <w:szCs w:val="28"/>
          <w:lang w:val="en-US"/>
        </w:rPr>
        <w:t>)</w:t>
      </w:r>
      <w:r w:rsidR="006F7820" w:rsidRPr="008446A5">
        <w:rPr>
          <w:sz w:val="28"/>
          <w:szCs w:val="28"/>
          <w:vertAlign w:val="subscript"/>
          <w:lang w:val="en-US"/>
        </w:rPr>
        <w:t>2</w:t>
      </w:r>
      <w:r w:rsidR="006F7820" w:rsidRPr="00E1198B">
        <w:rPr>
          <w:sz w:val="28"/>
          <w:szCs w:val="28"/>
          <w:lang w:val="en-US"/>
        </w:rPr>
        <w:t>HPO</w:t>
      </w:r>
      <w:r w:rsidR="006F7820" w:rsidRPr="008446A5">
        <w:rPr>
          <w:sz w:val="28"/>
          <w:szCs w:val="28"/>
          <w:vertAlign w:val="subscript"/>
          <w:lang w:val="en-US"/>
        </w:rPr>
        <w:t>4</w:t>
      </w:r>
      <w:r w:rsidR="006F7820" w:rsidRPr="008446A5">
        <w:rPr>
          <w:sz w:val="28"/>
          <w:szCs w:val="28"/>
          <w:lang w:val="en-US"/>
        </w:rPr>
        <w:t xml:space="preserve"> </w:t>
      </w:r>
      <w:proofErr w:type="spellStart"/>
      <w:r w:rsidRPr="008446A5">
        <w:rPr>
          <w:sz w:val="28"/>
          <w:szCs w:val="28"/>
          <w:lang w:val="en-US"/>
        </w:rPr>
        <w:t>ning</w:t>
      </w:r>
      <w:proofErr w:type="spellEnd"/>
      <w:r w:rsidR="006F7820" w:rsidRPr="008446A5">
        <w:rPr>
          <w:sz w:val="28"/>
          <w:szCs w:val="28"/>
          <w:lang w:val="en-US"/>
        </w:rPr>
        <w:t xml:space="preserve"> </w:t>
      </w:r>
      <w:proofErr w:type="spellStart"/>
      <w:r w:rsidRPr="008446A5">
        <w:rPr>
          <w:sz w:val="28"/>
          <w:szCs w:val="28"/>
          <w:lang w:val="en-US"/>
        </w:rPr>
        <w:t>hosil</w:t>
      </w:r>
      <w:proofErr w:type="spellEnd"/>
      <w:r w:rsidR="006F7820" w:rsidRPr="008446A5">
        <w:rPr>
          <w:sz w:val="28"/>
          <w:szCs w:val="28"/>
          <w:lang w:val="en-US"/>
        </w:rPr>
        <w:t xml:space="preserve"> </w:t>
      </w:r>
      <w:proofErr w:type="spellStart"/>
      <w:r w:rsidRPr="008446A5">
        <w:rPr>
          <w:sz w:val="28"/>
          <w:szCs w:val="28"/>
          <w:lang w:val="en-US"/>
        </w:rPr>
        <w:t>bo‘lishiga</w:t>
      </w:r>
      <w:proofErr w:type="spellEnd"/>
      <w:r w:rsidR="006F7820" w:rsidRPr="008446A5">
        <w:rPr>
          <w:sz w:val="28"/>
          <w:szCs w:val="28"/>
          <w:lang w:val="en-US"/>
        </w:rPr>
        <w:t xml:space="preserve"> </w:t>
      </w:r>
      <w:proofErr w:type="spellStart"/>
      <w:r w:rsidRPr="008446A5">
        <w:rPr>
          <w:sz w:val="28"/>
          <w:szCs w:val="28"/>
          <w:lang w:val="en-US"/>
        </w:rPr>
        <w:t>olib</w:t>
      </w:r>
      <w:proofErr w:type="spellEnd"/>
      <w:r w:rsidR="006F7820" w:rsidRPr="008446A5">
        <w:rPr>
          <w:sz w:val="28"/>
          <w:szCs w:val="28"/>
          <w:lang w:val="en-US"/>
        </w:rPr>
        <w:t xml:space="preserve"> </w:t>
      </w:r>
      <w:proofErr w:type="spellStart"/>
      <w:r w:rsidRPr="008446A5">
        <w:rPr>
          <w:sz w:val="28"/>
          <w:szCs w:val="28"/>
          <w:lang w:val="en-US"/>
        </w:rPr>
        <w:t>keladi</w:t>
      </w:r>
      <w:proofErr w:type="spellEnd"/>
      <w:r w:rsidR="006F7820" w:rsidRPr="008446A5">
        <w:rPr>
          <w:sz w:val="28"/>
          <w:szCs w:val="28"/>
          <w:lang w:val="en-US"/>
        </w:rPr>
        <w:t xml:space="preserve">. </w:t>
      </w:r>
      <w:proofErr w:type="spellStart"/>
      <w:r w:rsidRPr="008446A5">
        <w:rPr>
          <w:sz w:val="28"/>
          <w:szCs w:val="28"/>
          <w:lang w:val="en-US"/>
        </w:rPr>
        <w:t>Qo‘shiladigan</w:t>
      </w:r>
      <w:proofErr w:type="spellEnd"/>
      <w:r w:rsidR="006F7820" w:rsidRPr="008446A5">
        <w:rPr>
          <w:sz w:val="28"/>
          <w:szCs w:val="28"/>
          <w:lang w:val="en-US"/>
        </w:rPr>
        <w:t xml:space="preserve"> </w:t>
      </w:r>
      <w:proofErr w:type="spellStart"/>
      <w:r w:rsidRPr="008446A5">
        <w:rPr>
          <w:sz w:val="28"/>
          <w:szCs w:val="28"/>
          <w:lang w:val="en-US"/>
        </w:rPr>
        <w:t>loyning</w:t>
      </w:r>
      <w:proofErr w:type="spellEnd"/>
      <w:r w:rsidR="006F7820" w:rsidRPr="008446A5">
        <w:rPr>
          <w:sz w:val="28"/>
          <w:szCs w:val="28"/>
          <w:lang w:val="en-US"/>
        </w:rPr>
        <w:t xml:space="preserve"> </w:t>
      </w:r>
      <w:proofErr w:type="spellStart"/>
      <w:r w:rsidRPr="008446A5">
        <w:rPr>
          <w:sz w:val="28"/>
          <w:szCs w:val="28"/>
          <w:lang w:val="en-US"/>
        </w:rPr>
        <w:t>kamayishi</w:t>
      </w:r>
      <w:proofErr w:type="spellEnd"/>
      <w:r w:rsidR="006F7820" w:rsidRPr="008446A5">
        <w:rPr>
          <w:sz w:val="28"/>
          <w:szCs w:val="28"/>
          <w:lang w:val="en-US"/>
        </w:rPr>
        <w:t xml:space="preserve"> </w:t>
      </w:r>
      <w:proofErr w:type="spellStart"/>
      <w:r w:rsidRPr="008446A5">
        <w:rPr>
          <w:sz w:val="28"/>
          <w:szCs w:val="28"/>
          <w:lang w:val="en-US"/>
        </w:rPr>
        <w:t>kristallizatsiyani</w:t>
      </w:r>
      <w:proofErr w:type="spellEnd"/>
      <w:r w:rsidR="006F7820" w:rsidRPr="008446A5">
        <w:rPr>
          <w:sz w:val="28"/>
          <w:szCs w:val="28"/>
          <w:lang w:val="en-US"/>
        </w:rPr>
        <w:t xml:space="preserve"> </w:t>
      </w:r>
      <w:proofErr w:type="spellStart"/>
      <w:r w:rsidRPr="008446A5">
        <w:rPr>
          <w:sz w:val="28"/>
          <w:szCs w:val="28"/>
          <w:lang w:val="en-US"/>
        </w:rPr>
        <w:t>susaytiradi</w:t>
      </w:r>
      <w:proofErr w:type="spellEnd"/>
      <w:r w:rsidR="006F7820" w:rsidRPr="008446A5">
        <w:rPr>
          <w:sz w:val="28"/>
          <w:szCs w:val="28"/>
          <w:lang w:val="en-US"/>
        </w:rPr>
        <w:t xml:space="preserve">, </w:t>
      </w:r>
      <w:proofErr w:type="spellStart"/>
      <w:r w:rsidRPr="008446A5">
        <w:rPr>
          <w:sz w:val="28"/>
          <w:szCs w:val="28"/>
          <w:lang w:val="en-US"/>
        </w:rPr>
        <w:t>lekin</w:t>
      </w:r>
      <w:proofErr w:type="spellEnd"/>
      <w:r w:rsidR="006F7820" w:rsidRPr="008446A5">
        <w:rPr>
          <w:sz w:val="28"/>
          <w:szCs w:val="28"/>
          <w:lang w:val="en-US"/>
        </w:rPr>
        <w:t xml:space="preserve"> </w:t>
      </w:r>
      <w:proofErr w:type="spellStart"/>
      <w:r w:rsidRPr="008446A5">
        <w:rPr>
          <w:sz w:val="28"/>
          <w:szCs w:val="28"/>
          <w:lang w:val="en-US"/>
        </w:rPr>
        <w:t>o‘g‘it</w:t>
      </w:r>
      <w:proofErr w:type="spellEnd"/>
      <w:r w:rsidR="006F7820" w:rsidRPr="008446A5">
        <w:rPr>
          <w:sz w:val="28"/>
          <w:szCs w:val="28"/>
          <w:lang w:val="en-US"/>
        </w:rPr>
        <w:t xml:space="preserve"> </w:t>
      </w:r>
      <w:proofErr w:type="spellStart"/>
      <w:r w:rsidRPr="008446A5">
        <w:rPr>
          <w:sz w:val="28"/>
          <w:szCs w:val="28"/>
          <w:lang w:val="en-US"/>
        </w:rPr>
        <w:t>sifatini</w:t>
      </w:r>
      <w:proofErr w:type="spellEnd"/>
      <w:r w:rsidR="006F7820" w:rsidRPr="008446A5">
        <w:rPr>
          <w:sz w:val="28"/>
          <w:szCs w:val="28"/>
          <w:lang w:val="en-US"/>
        </w:rPr>
        <w:t xml:space="preserve"> </w:t>
      </w:r>
      <w:proofErr w:type="spellStart"/>
      <w:r w:rsidRPr="008446A5">
        <w:rPr>
          <w:sz w:val="28"/>
          <w:szCs w:val="28"/>
          <w:lang w:val="en-US"/>
        </w:rPr>
        <w:t>yomonlashtiradi</w:t>
      </w:r>
      <w:proofErr w:type="spellEnd"/>
      <w:r w:rsidR="006F7820" w:rsidRPr="008446A5">
        <w:rPr>
          <w:sz w:val="28"/>
          <w:szCs w:val="28"/>
          <w:lang w:val="en-US"/>
        </w:rPr>
        <w:t xml:space="preserve">. </w:t>
      </w:r>
      <w:proofErr w:type="spellStart"/>
      <w:r w:rsidRPr="008446A5">
        <w:rPr>
          <w:sz w:val="28"/>
          <w:szCs w:val="28"/>
          <w:lang w:val="en-US"/>
        </w:rPr>
        <w:t>Demak</w:t>
      </w:r>
      <w:proofErr w:type="spellEnd"/>
      <w:r w:rsidR="006F7820" w:rsidRPr="008446A5">
        <w:rPr>
          <w:sz w:val="28"/>
          <w:szCs w:val="28"/>
          <w:lang w:val="en-US"/>
        </w:rPr>
        <w:t xml:space="preserve">, </w:t>
      </w:r>
      <w:proofErr w:type="spellStart"/>
      <w:r w:rsidRPr="008446A5">
        <w:rPr>
          <w:sz w:val="28"/>
          <w:szCs w:val="28"/>
          <w:lang w:val="en-US"/>
        </w:rPr>
        <w:t>suyuq</w:t>
      </w:r>
      <w:proofErr w:type="spellEnd"/>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suspenziyalangan</w:t>
      </w:r>
      <w:proofErr w:type="spellEnd"/>
      <w:r w:rsidR="006F7820" w:rsidRPr="008446A5">
        <w:rPr>
          <w:sz w:val="28"/>
          <w:szCs w:val="28"/>
          <w:lang w:val="en-US"/>
        </w:rPr>
        <w:t xml:space="preserve"> </w:t>
      </w:r>
      <w:proofErr w:type="spellStart"/>
      <w:r w:rsidRPr="008446A5">
        <w:rPr>
          <w:sz w:val="28"/>
          <w:szCs w:val="28"/>
          <w:lang w:val="en-US"/>
        </w:rPr>
        <w:t>o‘g‘itlarni</w:t>
      </w:r>
      <w:proofErr w:type="spellEnd"/>
      <w:r w:rsidR="006F7820" w:rsidRPr="008446A5">
        <w:rPr>
          <w:sz w:val="28"/>
          <w:szCs w:val="28"/>
          <w:lang w:val="en-US"/>
        </w:rPr>
        <w:t xml:space="preserve"> </w:t>
      </w:r>
      <w:proofErr w:type="spellStart"/>
      <w:r w:rsidRPr="008446A5">
        <w:rPr>
          <w:sz w:val="28"/>
          <w:szCs w:val="28"/>
          <w:lang w:val="en-US"/>
        </w:rPr>
        <w:t>yangi</w:t>
      </w:r>
      <w:proofErr w:type="spellEnd"/>
      <w:r w:rsidR="006F7820" w:rsidRPr="008446A5">
        <w:rPr>
          <w:sz w:val="28"/>
          <w:szCs w:val="28"/>
          <w:lang w:val="en-US"/>
        </w:rPr>
        <w:t xml:space="preserve"> </w:t>
      </w:r>
      <w:proofErr w:type="spellStart"/>
      <w:r w:rsidRPr="008446A5">
        <w:rPr>
          <w:sz w:val="28"/>
          <w:szCs w:val="28"/>
          <w:lang w:val="en-US"/>
        </w:rPr>
        <w:t>tayyorlangan</w:t>
      </w:r>
      <w:proofErr w:type="spellEnd"/>
      <w:r w:rsidR="006F7820" w:rsidRPr="008446A5">
        <w:rPr>
          <w:sz w:val="28"/>
          <w:szCs w:val="28"/>
          <w:lang w:val="en-US"/>
        </w:rPr>
        <w:t xml:space="preserve"> </w:t>
      </w:r>
      <w:proofErr w:type="spellStart"/>
      <w:r w:rsidRPr="008446A5">
        <w:rPr>
          <w:sz w:val="28"/>
          <w:szCs w:val="28"/>
          <w:lang w:val="en-US"/>
        </w:rPr>
        <w:t>xolda</w:t>
      </w:r>
      <w:proofErr w:type="spellEnd"/>
      <w:r w:rsidR="006F7820" w:rsidRPr="008446A5">
        <w:rPr>
          <w:sz w:val="28"/>
          <w:szCs w:val="28"/>
          <w:lang w:val="en-US"/>
        </w:rPr>
        <w:t xml:space="preserve"> </w:t>
      </w:r>
      <w:proofErr w:type="spellStart"/>
      <w:r w:rsidRPr="008446A5">
        <w:rPr>
          <w:sz w:val="28"/>
          <w:szCs w:val="28"/>
          <w:lang w:val="en-US"/>
        </w:rPr>
        <w:t>uzoq</w:t>
      </w:r>
      <w:proofErr w:type="spellEnd"/>
      <w:r w:rsidR="006F7820" w:rsidRPr="008446A5">
        <w:rPr>
          <w:sz w:val="28"/>
          <w:szCs w:val="28"/>
          <w:lang w:val="en-US"/>
        </w:rPr>
        <w:t xml:space="preserve"> </w:t>
      </w:r>
      <w:proofErr w:type="spellStart"/>
      <w:r w:rsidRPr="008446A5">
        <w:rPr>
          <w:sz w:val="28"/>
          <w:szCs w:val="28"/>
          <w:lang w:val="en-US"/>
        </w:rPr>
        <w:t>muddat</w:t>
      </w:r>
      <w:proofErr w:type="spellEnd"/>
      <w:r w:rsidR="006F7820" w:rsidRPr="008446A5">
        <w:rPr>
          <w:sz w:val="28"/>
          <w:szCs w:val="28"/>
          <w:lang w:val="en-US"/>
        </w:rPr>
        <w:t xml:space="preserve"> </w:t>
      </w:r>
      <w:proofErr w:type="spellStart"/>
      <w:r w:rsidRPr="008446A5">
        <w:rPr>
          <w:sz w:val="28"/>
          <w:szCs w:val="28"/>
          <w:lang w:val="en-US"/>
        </w:rPr>
        <w:t>saqlamasdan</w:t>
      </w:r>
      <w:proofErr w:type="spellEnd"/>
      <w:r w:rsidR="006F7820" w:rsidRPr="008446A5">
        <w:rPr>
          <w:sz w:val="28"/>
          <w:szCs w:val="28"/>
          <w:lang w:val="en-US"/>
        </w:rPr>
        <w:t xml:space="preserve"> </w:t>
      </w:r>
      <w:proofErr w:type="spellStart"/>
      <w:r w:rsidRPr="008446A5">
        <w:rPr>
          <w:sz w:val="28"/>
          <w:szCs w:val="28"/>
          <w:lang w:val="en-US"/>
        </w:rPr>
        <w:t>qo‘llash</w:t>
      </w:r>
      <w:proofErr w:type="spellEnd"/>
      <w:r w:rsidR="006F7820" w:rsidRPr="008446A5">
        <w:rPr>
          <w:sz w:val="28"/>
          <w:szCs w:val="28"/>
          <w:lang w:val="en-US"/>
        </w:rPr>
        <w:t xml:space="preserve"> </w:t>
      </w:r>
      <w:proofErr w:type="spellStart"/>
      <w:r w:rsidRPr="008446A5">
        <w:rPr>
          <w:sz w:val="28"/>
          <w:szCs w:val="28"/>
          <w:lang w:val="en-US"/>
        </w:rPr>
        <w:t>yaxshi</w:t>
      </w:r>
      <w:proofErr w:type="spellEnd"/>
      <w:r w:rsidR="006F7820" w:rsidRPr="008446A5">
        <w:rPr>
          <w:sz w:val="28"/>
          <w:szCs w:val="28"/>
          <w:lang w:val="en-US"/>
        </w:rPr>
        <w:t xml:space="preserve"> </w:t>
      </w:r>
      <w:r w:rsidRPr="008446A5">
        <w:rPr>
          <w:sz w:val="28"/>
          <w:szCs w:val="28"/>
          <w:lang w:val="en-US"/>
        </w:rPr>
        <w:t>samara</w:t>
      </w:r>
      <w:r w:rsidR="006F7820" w:rsidRPr="008446A5">
        <w:rPr>
          <w:sz w:val="28"/>
          <w:szCs w:val="28"/>
          <w:lang w:val="en-US"/>
        </w:rPr>
        <w:t xml:space="preserve"> </w:t>
      </w:r>
      <w:proofErr w:type="spellStart"/>
      <w:r w:rsidRPr="008446A5">
        <w:rPr>
          <w:sz w:val="28"/>
          <w:szCs w:val="28"/>
          <w:lang w:val="en-US"/>
        </w:rPr>
        <w:t>beradi</w:t>
      </w:r>
      <w:proofErr w:type="spellEnd"/>
      <w:r w:rsidR="006F7820" w:rsidRPr="008446A5">
        <w:rPr>
          <w:sz w:val="28"/>
          <w:szCs w:val="28"/>
          <w:lang w:val="en-US"/>
        </w:rPr>
        <w:t>.</w:t>
      </w:r>
    </w:p>
    <w:p w:rsidR="006F7820" w:rsidRPr="008446A5" w:rsidRDefault="006F7820" w:rsidP="00E07146">
      <w:pPr>
        <w:tabs>
          <w:tab w:val="left" w:pos="6904"/>
        </w:tabs>
        <w:spacing w:line="276" w:lineRule="auto"/>
        <w:ind w:firstLine="720"/>
        <w:jc w:val="both"/>
        <w:rPr>
          <w:sz w:val="28"/>
          <w:szCs w:val="28"/>
          <w:lang w:val="en-US"/>
        </w:rPr>
      </w:pPr>
      <w:r w:rsidRPr="008446A5">
        <w:rPr>
          <w:sz w:val="28"/>
          <w:szCs w:val="28"/>
          <w:lang w:val="en-US"/>
        </w:rPr>
        <w:t xml:space="preserve">10-34-0 </w:t>
      </w:r>
      <w:proofErr w:type="spellStart"/>
      <w:r w:rsidR="00E1198B" w:rsidRPr="008446A5">
        <w:rPr>
          <w:sz w:val="28"/>
          <w:szCs w:val="28"/>
          <w:lang w:val="en-US"/>
        </w:rPr>
        <w:t>bazali</w:t>
      </w:r>
      <w:proofErr w:type="spellEnd"/>
      <w:r w:rsidRPr="008446A5">
        <w:rPr>
          <w:sz w:val="28"/>
          <w:szCs w:val="28"/>
          <w:lang w:val="en-US"/>
        </w:rPr>
        <w:t xml:space="preserve"> </w:t>
      </w:r>
      <w:proofErr w:type="spellStart"/>
      <w:r w:rsidR="00E1198B" w:rsidRPr="008446A5">
        <w:rPr>
          <w:sz w:val="28"/>
          <w:szCs w:val="28"/>
          <w:lang w:val="en-US"/>
        </w:rPr>
        <w:t>mochevinali</w:t>
      </w:r>
      <w:r w:rsidRPr="008446A5">
        <w:rPr>
          <w:sz w:val="28"/>
          <w:szCs w:val="28"/>
          <w:lang w:val="en-US"/>
        </w:rPr>
        <w:t>-</w:t>
      </w:r>
      <w:r w:rsidR="00E1198B" w:rsidRPr="008446A5">
        <w:rPr>
          <w:sz w:val="28"/>
          <w:szCs w:val="28"/>
          <w:lang w:val="en-US"/>
        </w:rPr>
        <w:t>ammoniyli</w:t>
      </w:r>
      <w:r w:rsidRPr="008446A5">
        <w:rPr>
          <w:sz w:val="28"/>
          <w:szCs w:val="28"/>
          <w:lang w:val="en-US"/>
        </w:rPr>
        <w:t>-</w:t>
      </w:r>
      <w:r w:rsidR="00E1198B" w:rsidRPr="008446A5">
        <w:rPr>
          <w:sz w:val="28"/>
          <w:szCs w:val="28"/>
          <w:lang w:val="en-US"/>
        </w:rPr>
        <w:t>nitrat</w:t>
      </w:r>
      <w:proofErr w:type="spellEnd"/>
      <w:r w:rsidRPr="008446A5">
        <w:rPr>
          <w:sz w:val="28"/>
          <w:szCs w:val="28"/>
          <w:lang w:val="en-US"/>
        </w:rPr>
        <w:t xml:space="preserve"> </w:t>
      </w:r>
      <w:proofErr w:type="spellStart"/>
      <w:r w:rsidR="00E1198B" w:rsidRPr="008446A5">
        <w:rPr>
          <w:sz w:val="28"/>
          <w:szCs w:val="28"/>
          <w:lang w:val="en-US"/>
        </w:rPr>
        <w:t>eritmasi</w:t>
      </w:r>
      <w:proofErr w:type="spellEnd"/>
      <w:r w:rsidRPr="008446A5">
        <w:rPr>
          <w:sz w:val="28"/>
          <w:szCs w:val="28"/>
          <w:lang w:val="en-US"/>
        </w:rPr>
        <w:t xml:space="preserve">, </w:t>
      </w:r>
      <w:proofErr w:type="spellStart"/>
      <w:r w:rsidR="00E1198B" w:rsidRPr="008446A5">
        <w:rPr>
          <w:sz w:val="28"/>
          <w:szCs w:val="28"/>
          <w:lang w:val="en-US"/>
        </w:rPr>
        <w:t>quruq</w:t>
      </w:r>
      <w:proofErr w:type="spellEnd"/>
      <w:r w:rsidRPr="008446A5">
        <w:rPr>
          <w:sz w:val="28"/>
          <w:szCs w:val="28"/>
          <w:lang w:val="en-US"/>
        </w:rPr>
        <w:t xml:space="preserve"> </w:t>
      </w:r>
      <w:proofErr w:type="spellStart"/>
      <w:r w:rsidR="00E1198B" w:rsidRPr="008446A5">
        <w:rPr>
          <w:sz w:val="28"/>
          <w:szCs w:val="28"/>
          <w:lang w:val="en-US"/>
        </w:rPr>
        <w:t>mochevina</w:t>
      </w:r>
      <w:proofErr w:type="spellEnd"/>
      <w:r w:rsidRPr="008446A5">
        <w:rPr>
          <w:sz w:val="28"/>
          <w:szCs w:val="28"/>
          <w:lang w:val="en-US"/>
        </w:rPr>
        <w:t xml:space="preserve"> </w:t>
      </w:r>
      <w:proofErr w:type="spellStart"/>
      <w:r w:rsidR="00E1198B" w:rsidRPr="008446A5">
        <w:rPr>
          <w:sz w:val="28"/>
          <w:szCs w:val="28"/>
          <w:lang w:val="en-US"/>
        </w:rPr>
        <w:t>va</w:t>
      </w:r>
      <w:proofErr w:type="spellEnd"/>
      <w:r w:rsidRPr="008446A5">
        <w:rPr>
          <w:sz w:val="28"/>
          <w:szCs w:val="28"/>
          <w:lang w:val="en-US"/>
        </w:rPr>
        <w:t xml:space="preserve"> </w:t>
      </w:r>
      <w:proofErr w:type="spellStart"/>
      <w:r w:rsidR="00E1198B" w:rsidRPr="008446A5">
        <w:rPr>
          <w:sz w:val="28"/>
          <w:szCs w:val="28"/>
          <w:lang w:val="en-US"/>
        </w:rPr>
        <w:t>kaliy</w:t>
      </w:r>
      <w:proofErr w:type="spellEnd"/>
      <w:r w:rsidRPr="008446A5">
        <w:rPr>
          <w:sz w:val="28"/>
          <w:szCs w:val="28"/>
          <w:lang w:val="en-US"/>
        </w:rPr>
        <w:t xml:space="preserve"> </w:t>
      </w:r>
      <w:proofErr w:type="spellStart"/>
      <w:r w:rsidR="00E1198B" w:rsidRPr="008446A5">
        <w:rPr>
          <w:sz w:val="28"/>
          <w:szCs w:val="28"/>
          <w:lang w:val="en-US"/>
        </w:rPr>
        <w:t>xlor</w:t>
      </w:r>
      <w:proofErr w:type="spellEnd"/>
      <w:r w:rsidRPr="008446A5">
        <w:rPr>
          <w:sz w:val="28"/>
          <w:szCs w:val="28"/>
          <w:lang w:val="en-US"/>
        </w:rPr>
        <w:t xml:space="preserve"> </w:t>
      </w:r>
      <w:proofErr w:type="spellStart"/>
      <w:r w:rsidR="00E1198B" w:rsidRPr="008446A5">
        <w:rPr>
          <w:sz w:val="28"/>
          <w:szCs w:val="28"/>
          <w:lang w:val="en-US"/>
        </w:rPr>
        <w:t>negizida</w:t>
      </w:r>
      <w:proofErr w:type="spellEnd"/>
      <w:r w:rsidRPr="008446A5">
        <w:rPr>
          <w:sz w:val="28"/>
          <w:szCs w:val="28"/>
          <w:lang w:val="en-US"/>
        </w:rPr>
        <w:t xml:space="preserve"> </w:t>
      </w:r>
      <w:proofErr w:type="spellStart"/>
      <w:r w:rsidR="00E1198B" w:rsidRPr="008446A5">
        <w:rPr>
          <w:sz w:val="28"/>
          <w:szCs w:val="28"/>
          <w:lang w:val="en-US"/>
        </w:rPr>
        <w:t>tayyorlangan</w:t>
      </w:r>
      <w:proofErr w:type="spellEnd"/>
      <w:r w:rsidRPr="008446A5">
        <w:rPr>
          <w:sz w:val="28"/>
          <w:szCs w:val="28"/>
          <w:lang w:val="en-US"/>
        </w:rPr>
        <w:t xml:space="preserve"> </w:t>
      </w:r>
      <w:proofErr w:type="spellStart"/>
      <w:r w:rsidR="00E1198B" w:rsidRPr="008446A5">
        <w:rPr>
          <w:sz w:val="28"/>
          <w:szCs w:val="28"/>
          <w:lang w:val="en-US"/>
        </w:rPr>
        <w:t>suspenziya</w:t>
      </w:r>
      <w:proofErr w:type="spellEnd"/>
      <w:r w:rsidRPr="008446A5">
        <w:rPr>
          <w:sz w:val="28"/>
          <w:szCs w:val="28"/>
          <w:lang w:val="en-US"/>
        </w:rPr>
        <w:t xml:space="preserve"> </w:t>
      </w:r>
      <w:proofErr w:type="spellStart"/>
      <w:r w:rsidR="00E1198B" w:rsidRPr="008446A5">
        <w:rPr>
          <w:sz w:val="28"/>
          <w:szCs w:val="28"/>
          <w:lang w:val="en-US"/>
        </w:rPr>
        <w:t>quyidagi</w:t>
      </w:r>
      <w:proofErr w:type="spellEnd"/>
      <w:r w:rsidRPr="008446A5">
        <w:rPr>
          <w:sz w:val="28"/>
          <w:szCs w:val="28"/>
          <w:lang w:val="en-US"/>
        </w:rPr>
        <w:t xml:space="preserve"> </w:t>
      </w:r>
      <w:proofErr w:type="spellStart"/>
      <w:r w:rsidR="00E1198B" w:rsidRPr="008446A5">
        <w:rPr>
          <w:sz w:val="28"/>
          <w:szCs w:val="28"/>
          <w:lang w:val="en-US"/>
        </w:rPr>
        <w:t>tavsifga</w:t>
      </w:r>
      <w:proofErr w:type="spellEnd"/>
      <w:r w:rsidRPr="008446A5">
        <w:rPr>
          <w:sz w:val="28"/>
          <w:szCs w:val="28"/>
          <w:lang w:val="en-US"/>
        </w:rPr>
        <w:t xml:space="preserve"> </w:t>
      </w:r>
      <w:proofErr w:type="spellStart"/>
      <w:r w:rsidR="00E1198B" w:rsidRPr="008446A5">
        <w:rPr>
          <w:sz w:val="28"/>
          <w:szCs w:val="28"/>
          <w:lang w:val="en-US"/>
        </w:rPr>
        <w:t>ega</w:t>
      </w:r>
      <w:proofErr w:type="spellEnd"/>
      <w:r w:rsidRPr="008446A5">
        <w:rPr>
          <w:sz w:val="28"/>
          <w:szCs w:val="28"/>
          <w:lang w:val="en-US"/>
        </w:rPr>
        <w:t xml:space="preserve"> </w:t>
      </w:r>
      <w:proofErr w:type="spellStart"/>
      <w:r w:rsidR="00E1198B" w:rsidRPr="008446A5">
        <w:rPr>
          <w:sz w:val="28"/>
          <w:szCs w:val="28"/>
          <w:lang w:val="en-US"/>
        </w:rPr>
        <w:t>bo‘ladi</w:t>
      </w:r>
      <w:proofErr w:type="spellEnd"/>
      <w:r w:rsidRPr="008446A5">
        <w:rPr>
          <w:sz w:val="28"/>
          <w:szCs w:val="28"/>
          <w:lang w:val="en-US"/>
        </w:rPr>
        <w:t xml:space="preserve">: </w:t>
      </w:r>
      <w:proofErr w:type="spellStart"/>
      <w:r w:rsidR="00E1198B" w:rsidRPr="008446A5">
        <w:rPr>
          <w:sz w:val="28"/>
          <w:szCs w:val="28"/>
          <w:lang w:val="en-US"/>
        </w:rPr>
        <w:t>tarkibi</w:t>
      </w:r>
      <w:proofErr w:type="spellEnd"/>
      <w:r w:rsidRPr="008446A5">
        <w:rPr>
          <w:sz w:val="28"/>
          <w:szCs w:val="28"/>
          <w:lang w:val="en-US"/>
        </w:rPr>
        <w:t xml:space="preserve"> (% </w:t>
      </w:r>
      <w:proofErr w:type="spellStart"/>
      <w:r w:rsidR="00E1198B" w:rsidRPr="008446A5">
        <w:rPr>
          <w:sz w:val="28"/>
          <w:szCs w:val="28"/>
          <w:lang w:val="en-US"/>
        </w:rPr>
        <w:t>hisobida</w:t>
      </w:r>
      <w:proofErr w:type="spellEnd"/>
      <w:r w:rsidRPr="008446A5">
        <w:rPr>
          <w:sz w:val="28"/>
          <w:szCs w:val="28"/>
          <w:lang w:val="en-US"/>
        </w:rPr>
        <w:t xml:space="preserve">) 13-13-13, </w:t>
      </w:r>
      <w:proofErr w:type="spellStart"/>
      <w:r w:rsidR="00E1198B" w:rsidRPr="008446A5">
        <w:rPr>
          <w:sz w:val="28"/>
          <w:szCs w:val="28"/>
          <w:lang w:val="en-US"/>
        </w:rPr>
        <w:t>zichligi</w:t>
      </w:r>
      <w:proofErr w:type="spellEnd"/>
      <w:r w:rsidRPr="008446A5">
        <w:rPr>
          <w:sz w:val="28"/>
          <w:szCs w:val="28"/>
          <w:lang w:val="en-US"/>
        </w:rPr>
        <w:t xml:space="preserve"> 1,427, </w:t>
      </w:r>
      <w:r w:rsidR="00E1198B" w:rsidRPr="008446A5">
        <w:rPr>
          <w:sz w:val="28"/>
          <w:szCs w:val="28"/>
          <w:lang w:val="en-US"/>
        </w:rPr>
        <w:t>RN</w:t>
      </w:r>
      <w:r w:rsidRPr="008446A5">
        <w:rPr>
          <w:sz w:val="28"/>
          <w:szCs w:val="28"/>
          <w:lang w:val="en-US"/>
        </w:rPr>
        <w:t xml:space="preserve"> 6,39, </w:t>
      </w:r>
      <w:proofErr w:type="spellStart"/>
      <w:r w:rsidR="00E1198B" w:rsidRPr="008446A5">
        <w:rPr>
          <w:sz w:val="28"/>
          <w:szCs w:val="28"/>
          <w:lang w:val="en-US"/>
        </w:rPr>
        <w:t>loy</w:t>
      </w:r>
      <w:proofErr w:type="spellEnd"/>
      <w:r w:rsidRPr="008446A5">
        <w:rPr>
          <w:sz w:val="28"/>
          <w:szCs w:val="28"/>
          <w:lang w:val="en-US"/>
        </w:rPr>
        <w:t xml:space="preserve"> </w:t>
      </w:r>
      <w:proofErr w:type="spellStart"/>
      <w:r w:rsidR="00E1198B" w:rsidRPr="008446A5">
        <w:rPr>
          <w:sz w:val="28"/>
          <w:szCs w:val="28"/>
          <w:lang w:val="en-US"/>
        </w:rPr>
        <w:t>ulushi</w:t>
      </w:r>
      <w:proofErr w:type="spellEnd"/>
      <w:r w:rsidRPr="008446A5">
        <w:rPr>
          <w:sz w:val="28"/>
          <w:szCs w:val="28"/>
          <w:lang w:val="en-US"/>
        </w:rPr>
        <w:t xml:space="preserve"> 3%. </w:t>
      </w:r>
      <w:proofErr w:type="spellStart"/>
      <w:r w:rsidR="00E1198B" w:rsidRPr="008446A5">
        <w:rPr>
          <w:sz w:val="28"/>
          <w:szCs w:val="28"/>
          <w:lang w:val="en-US"/>
        </w:rPr>
        <w:t>Uzoq</w:t>
      </w:r>
      <w:proofErr w:type="spellEnd"/>
      <w:r w:rsidRPr="008446A5">
        <w:rPr>
          <w:sz w:val="28"/>
          <w:szCs w:val="28"/>
          <w:lang w:val="en-US"/>
        </w:rPr>
        <w:t xml:space="preserve"> </w:t>
      </w:r>
      <w:proofErr w:type="spellStart"/>
      <w:r w:rsidR="00E1198B" w:rsidRPr="008446A5">
        <w:rPr>
          <w:sz w:val="28"/>
          <w:szCs w:val="28"/>
          <w:lang w:val="en-US"/>
        </w:rPr>
        <w:t>muddat</w:t>
      </w:r>
      <w:proofErr w:type="spellEnd"/>
      <w:r w:rsidRPr="008446A5">
        <w:rPr>
          <w:sz w:val="28"/>
          <w:szCs w:val="28"/>
          <w:lang w:val="en-US"/>
        </w:rPr>
        <w:t xml:space="preserve"> </w:t>
      </w:r>
      <w:proofErr w:type="spellStart"/>
      <w:r w:rsidR="00E1198B" w:rsidRPr="008446A5">
        <w:rPr>
          <w:sz w:val="28"/>
          <w:szCs w:val="28"/>
          <w:lang w:val="en-US"/>
        </w:rPr>
        <w:t>o‘zgaruvchan</w:t>
      </w:r>
      <w:proofErr w:type="spellEnd"/>
      <w:r w:rsidRPr="008446A5">
        <w:rPr>
          <w:sz w:val="28"/>
          <w:szCs w:val="28"/>
          <w:lang w:val="en-US"/>
        </w:rPr>
        <w:t xml:space="preserve"> </w:t>
      </w:r>
      <w:proofErr w:type="spellStart"/>
      <w:r w:rsidR="00E1198B" w:rsidRPr="008446A5">
        <w:rPr>
          <w:sz w:val="28"/>
          <w:szCs w:val="28"/>
          <w:lang w:val="en-US"/>
        </w:rPr>
        <w:t>xaroratda</w:t>
      </w:r>
      <w:proofErr w:type="spellEnd"/>
      <w:r w:rsidRPr="008446A5">
        <w:rPr>
          <w:sz w:val="28"/>
          <w:szCs w:val="28"/>
          <w:lang w:val="en-US"/>
        </w:rPr>
        <w:t xml:space="preserve"> (0-30</w:t>
      </w:r>
      <w:r w:rsidRPr="00E1198B">
        <w:rPr>
          <w:sz w:val="28"/>
          <w:szCs w:val="28"/>
        </w:rPr>
        <w:sym w:font="Symbol" w:char="F0B0"/>
      </w:r>
      <w:r w:rsidR="00E1198B" w:rsidRPr="008446A5">
        <w:rPr>
          <w:sz w:val="28"/>
          <w:szCs w:val="28"/>
          <w:lang w:val="en-US"/>
        </w:rPr>
        <w:t>S</w:t>
      </w:r>
      <w:r w:rsidRPr="008446A5">
        <w:rPr>
          <w:sz w:val="28"/>
          <w:szCs w:val="28"/>
          <w:lang w:val="en-US"/>
        </w:rPr>
        <w:t xml:space="preserve">) </w:t>
      </w:r>
      <w:proofErr w:type="spellStart"/>
      <w:r w:rsidR="00E1198B" w:rsidRPr="008446A5">
        <w:rPr>
          <w:sz w:val="28"/>
          <w:szCs w:val="28"/>
          <w:lang w:val="en-US"/>
        </w:rPr>
        <w:t>mahkam</w:t>
      </w:r>
      <w:proofErr w:type="spellEnd"/>
      <w:r w:rsidRPr="008446A5">
        <w:rPr>
          <w:sz w:val="28"/>
          <w:szCs w:val="28"/>
          <w:lang w:val="en-US"/>
        </w:rPr>
        <w:t xml:space="preserve"> </w:t>
      </w:r>
      <w:proofErr w:type="spellStart"/>
      <w:r w:rsidR="00E1198B" w:rsidRPr="008446A5">
        <w:rPr>
          <w:sz w:val="28"/>
          <w:szCs w:val="28"/>
          <w:lang w:val="en-US"/>
        </w:rPr>
        <w:t>yopilgan</w:t>
      </w:r>
      <w:proofErr w:type="spellEnd"/>
      <w:r w:rsidRPr="008446A5">
        <w:rPr>
          <w:sz w:val="28"/>
          <w:szCs w:val="28"/>
          <w:lang w:val="en-US"/>
        </w:rPr>
        <w:t xml:space="preserve"> </w:t>
      </w:r>
      <w:proofErr w:type="spellStart"/>
      <w:r w:rsidR="00E1198B" w:rsidRPr="008446A5">
        <w:rPr>
          <w:sz w:val="28"/>
          <w:szCs w:val="28"/>
          <w:lang w:val="en-US"/>
        </w:rPr>
        <w:t>idishlarda</w:t>
      </w:r>
      <w:proofErr w:type="spellEnd"/>
      <w:r w:rsidRPr="008446A5">
        <w:rPr>
          <w:sz w:val="28"/>
          <w:szCs w:val="28"/>
          <w:lang w:val="en-US"/>
        </w:rPr>
        <w:t xml:space="preserve"> </w:t>
      </w:r>
      <w:proofErr w:type="spellStart"/>
      <w:r w:rsidR="00E1198B" w:rsidRPr="008446A5">
        <w:rPr>
          <w:sz w:val="28"/>
          <w:szCs w:val="28"/>
          <w:lang w:val="en-US"/>
        </w:rPr>
        <w:t>saqlaganda</w:t>
      </w:r>
      <w:proofErr w:type="spellEnd"/>
      <w:r w:rsidRPr="008446A5">
        <w:rPr>
          <w:sz w:val="28"/>
          <w:szCs w:val="28"/>
          <w:lang w:val="en-US"/>
        </w:rPr>
        <w:t xml:space="preserve"> </w:t>
      </w:r>
      <w:proofErr w:type="spellStart"/>
      <w:r w:rsidR="00E1198B" w:rsidRPr="008446A5">
        <w:rPr>
          <w:sz w:val="28"/>
          <w:szCs w:val="28"/>
          <w:lang w:val="en-US"/>
        </w:rPr>
        <w:t>suspenziya</w:t>
      </w:r>
      <w:proofErr w:type="spellEnd"/>
      <w:r w:rsidRPr="008446A5">
        <w:rPr>
          <w:sz w:val="28"/>
          <w:szCs w:val="28"/>
          <w:lang w:val="en-US"/>
        </w:rPr>
        <w:t xml:space="preserve"> </w:t>
      </w:r>
      <w:proofErr w:type="spellStart"/>
      <w:r w:rsidR="00E1198B" w:rsidRPr="008446A5">
        <w:rPr>
          <w:sz w:val="28"/>
          <w:szCs w:val="28"/>
          <w:lang w:val="en-US"/>
        </w:rPr>
        <w:t>qatlam</w:t>
      </w:r>
      <w:r w:rsidRPr="008446A5">
        <w:rPr>
          <w:sz w:val="28"/>
          <w:szCs w:val="28"/>
          <w:lang w:val="en-US"/>
        </w:rPr>
        <w:t>-</w:t>
      </w:r>
      <w:r w:rsidR="00E1198B" w:rsidRPr="008446A5">
        <w:rPr>
          <w:sz w:val="28"/>
          <w:szCs w:val="28"/>
          <w:lang w:val="en-US"/>
        </w:rPr>
        <w:t>qatlam</w:t>
      </w:r>
      <w:proofErr w:type="spellEnd"/>
      <w:r w:rsidRPr="008446A5">
        <w:rPr>
          <w:sz w:val="28"/>
          <w:szCs w:val="28"/>
          <w:lang w:val="en-US"/>
        </w:rPr>
        <w:t xml:space="preserve"> </w:t>
      </w:r>
      <w:proofErr w:type="spellStart"/>
      <w:r w:rsidR="00E1198B" w:rsidRPr="008446A5">
        <w:rPr>
          <w:sz w:val="28"/>
          <w:szCs w:val="28"/>
          <w:lang w:val="en-US"/>
        </w:rPr>
        <w:t>bo‘lib</w:t>
      </w:r>
      <w:proofErr w:type="spellEnd"/>
      <w:r w:rsidRPr="008446A5">
        <w:rPr>
          <w:sz w:val="28"/>
          <w:szCs w:val="28"/>
          <w:lang w:val="en-US"/>
        </w:rPr>
        <w:t xml:space="preserve"> </w:t>
      </w:r>
      <w:proofErr w:type="spellStart"/>
      <w:r w:rsidR="00E1198B" w:rsidRPr="008446A5">
        <w:rPr>
          <w:sz w:val="28"/>
          <w:szCs w:val="28"/>
          <w:lang w:val="en-US"/>
        </w:rPr>
        <w:t>qoladi</w:t>
      </w:r>
      <w:proofErr w:type="spellEnd"/>
      <w:r w:rsidRPr="008446A5">
        <w:rPr>
          <w:sz w:val="28"/>
          <w:szCs w:val="28"/>
          <w:lang w:val="en-US"/>
        </w:rPr>
        <w:t xml:space="preserve">, </w:t>
      </w:r>
      <w:proofErr w:type="spellStart"/>
      <w:r w:rsidR="00E1198B" w:rsidRPr="008446A5">
        <w:rPr>
          <w:sz w:val="28"/>
          <w:szCs w:val="28"/>
          <w:lang w:val="en-US"/>
        </w:rPr>
        <w:t>lekin</w:t>
      </w:r>
      <w:proofErr w:type="spellEnd"/>
      <w:r w:rsidRPr="008446A5">
        <w:rPr>
          <w:sz w:val="28"/>
          <w:szCs w:val="28"/>
          <w:lang w:val="en-US"/>
        </w:rPr>
        <w:t xml:space="preserve"> </w:t>
      </w:r>
      <w:proofErr w:type="spellStart"/>
      <w:r w:rsidR="00E1198B" w:rsidRPr="008446A5">
        <w:rPr>
          <w:sz w:val="28"/>
          <w:szCs w:val="28"/>
          <w:lang w:val="en-US"/>
        </w:rPr>
        <w:t>aralashtirganda</w:t>
      </w:r>
      <w:proofErr w:type="spellEnd"/>
      <w:r w:rsidRPr="008446A5">
        <w:rPr>
          <w:sz w:val="28"/>
          <w:szCs w:val="28"/>
          <w:lang w:val="en-US"/>
        </w:rPr>
        <w:t xml:space="preserve"> </w:t>
      </w:r>
      <w:proofErr w:type="spellStart"/>
      <w:r w:rsidR="00E1198B" w:rsidRPr="008446A5">
        <w:rPr>
          <w:sz w:val="28"/>
          <w:szCs w:val="28"/>
          <w:lang w:val="en-US"/>
        </w:rPr>
        <w:t>yana</w:t>
      </w:r>
      <w:proofErr w:type="spellEnd"/>
      <w:r w:rsidRPr="008446A5">
        <w:rPr>
          <w:sz w:val="28"/>
          <w:szCs w:val="28"/>
          <w:lang w:val="en-US"/>
        </w:rPr>
        <w:t xml:space="preserve"> </w:t>
      </w:r>
      <w:proofErr w:type="spellStart"/>
      <w:r w:rsidR="00E1198B" w:rsidRPr="008446A5">
        <w:rPr>
          <w:sz w:val="28"/>
          <w:szCs w:val="28"/>
          <w:lang w:val="en-US"/>
        </w:rPr>
        <w:t>bir</w:t>
      </w:r>
      <w:proofErr w:type="spellEnd"/>
      <w:r w:rsidRPr="008446A5">
        <w:rPr>
          <w:sz w:val="28"/>
          <w:szCs w:val="28"/>
          <w:lang w:val="en-US"/>
        </w:rPr>
        <w:t xml:space="preserve"> </w:t>
      </w:r>
      <w:proofErr w:type="spellStart"/>
      <w:r w:rsidR="00E1198B" w:rsidRPr="008446A5">
        <w:rPr>
          <w:sz w:val="28"/>
          <w:szCs w:val="28"/>
          <w:lang w:val="en-US"/>
        </w:rPr>
        <w:t>xil</w:t>
      </w:r>
      <w:proofErr w:type="spellEnd"/>
      <w:r w:rsidRPr="008446A5">
        <w:rPr>
          <w:sz w:val="28"/>
          <w:szCs w:val="28"/>
          <w:lang w:val="en-US"/>
        </w:rPr>
        <w:t xml:space="preserve"> </w:t>
      </w:r>
      <w:proofErr w:type="spellStart"/>
      <w:r w:rsidR="00E1198B" w:rsidRPr="008446A5">
        <w:rPr>
          <w:sz w:val="28"/>
          <w:szCs w:val="28"/>
          <w:lang w:val="en-US"/>
        </w:rPr>
        <w:t>konsistensiyaga</w:t>
      </w:r>
      <w:proofErr w:type="spellEnd"/>
      <w:r w:rsidRPr="008446A5">
        <w:rPr>
          <w:sz w:val="28"/>
          <w:szCs w:val="28"/>
          <w:lang w:val="en-US"/>
        </w:rPr>
        <w:t xml:space="preserve"> </w:t>
      </w:r>
      <w:proofErr w:type="spellStart"/>
      <w:r w:rsidR="00E1198B" w:rsidRPr="008446A5">
        <w:rPr>
          <w:sz w:val="28"/>
          <w:szCs w:val="28"/>
          <w:lang w:val="en-US"/>
        </w:rPr>
        <w:t>o‘tadi</w:t>
      </w:r>
      <w:proofErr w:type="spellEnd"/>
      <w:r w:rsidRPr="008446A5">
        <w:rPr>
          <w:sz w:val="28"/>
          <w:szCs w:val="28"/>
          <w:lang w:val="en-US"/>
        </w:rPr>
        <w:t>.</w:t>
      </w:r>
    </w:p>
    <w:p w:rsidR="006F7820" w:rsidRPr="00E1198B" w:rsidRDefault="00E1198B" w:rsidP="00E07146">
      <w:pPr>
        <w:tabs>
          <w:tab w:val="left" w:pos="6904"/>
        </w:tabs>
        <w:spacing w:line="276" w:lineRule="auto"/>
        <w:ind w:firstLine="720"/>
        <w:jc w:val="both"/>
        <w:rPr>
          <w:sz w:val="28"/>
          <w:szCs w:val="28"/>
          <w:lang w:val="uz-Cyrl-UZ"/>
        </w:rPr>
      </w:pPr>
      <w:proofErr w:type="spellStart"/>
      <w:r w:rsidRPr="008446A5">
        <w:rPr>
          <w:sz w:val="28"/>
          <w:szCs w:val="28"/>
          <w:lang w:val="en-US"/>
        </w:rPr>
        <w:t>Mochevina</w:t>
      </w:r>
      <w:proofErr w:type="spellEnd"/>
      <w:r w:rsidR="006F7820" w:rsidRPr="008446A5">
        <w:rPr>
          <w:sz w:val="28"/>
          <w:szCs w:val="28"/>
          <w:lang w:val="en-US"/>
        </w:rPr>
        <w:t xml:space="preserve"> </w:t>
      </w:r>
      <w:proofErr w:type="spellStart"/>
      <w:r w:rsidRPr="008446A5">
        <w:rPr>
          <w:sz w:val="28"/>
          <w:szCs w:val="28"/>
          <w:lang w:val="en-US"/>
        </w:rPr>
        <w:t>dozasini</w:t>
      </w:r>
      <w:proofErr w:type="spellEnd"/>
      <w:r w:rsidR="006F7820" w:rsidRPr="008446A5">
        <w:rPr>
          <w:sz w:val="28"/>
          <w:szCs w:val="28"/>
          <w:lang w:val="en-US"/>
        </w:rPr>
        <w:t xml:space="preserve"> </w:t>
      </w:r>
      <w:proofErr w:type="spellStart"/>
      <w:r w:rsidRPr="008446A5">
        <w:rPr>
          <w:sz w:val="28"/>
          <w:szCs w:val="28"/>
          <w:lang w:val="en-US"/>
        </w:rPr>
        <w:t>oshirish</w:t>
      </w:r>
      <w:proofErr w:type="spellEnd"/>
      <w:r w:rsidR="006F7820" w:rsidRPr="008446A5">
        <w:rPr>
          <w:sz w:val="28"/>
          <w:szCs w:val="28"/>
          <w:lang w:val="en-US"/>
        </w:rPr>
        <w:t xml:space="preserve"> </w:t>
      </w:r>
      <w:proofErr w:type="spellStart"/>
      <w:r w:rsidRPr="008446A5">
        <w:rPr>
          <w:sz w:val="28"/>
          <w:szCs w:val="28"/>
          <w:lang w:val="en-US"/>
        </w:rPr>
        <w:t>yo‘li</w:t>
      </w:r>
      <w:proofErr w:type="spellEnd"/>
      <w:r w:rsidR="006F7820" w:rsidRPr="008446A5">
        <w:rPr>
          <w:sz w:val="28"/>
          <w:szCs w:val="28"/>
          <w:lang w:val="en-US"/>
        </w:rPr>
        <w:t xml:space="preserve"> </w:t>
      </w:r>
      <w:proofErr w:type="spellStart"/>
      <w:r w:rsidRPr="008446A5">
        <w:rPr>
          <w:sz w:val="28"/>
          <w:szCs w:val="28"/>
          <w:lang w:val="en-US"/>
        </w:rPr>
        <w:t>bilan</w:t>
      </w:r>
      <w:proofErr w:type="spellEnd"/>
      <w:r w:rsidR="006F7820" w:rsidRPr="008446A5">
        <w:rPr>
          <w:sz w:val="28"/>
          <w:szCs w:val="28"/>
          <w:lang w:val="en-US"/>
        </w:rPr>
        <w:t xml:space="preserve"> 9-9-9 </w:t>
      </w:r>
      <w:proofErr w:type="spellStart"/>
      <w:r w:rsidRPr="008446A5">
        <w:rPr>
          <w:sz w:val="28"/>
          <w:szCs w:val="28"/>
          <w:lang w:val="en-US"/>
        </w:rPr>
        <w:t>tarkibli</w:t>
      </w:r>
      <w:proofErr w:type="spellEnd"/>
      <w:r w:rsidR="006F7820" w:rsidRPr="008446A5">
        <w:rPr>
          <w:sz w:val="28"/>
          <w:szCs w:val="28"/>
          <w:lang w:val="en-US"/>
        </w:rPr>
        <w:t xml:space="preserve"> </w:t>
      </w:r>
      <w:proofErr w:type="spellStart"/>
      <w:r w:rsidRPr="008446A5">
        <w:rPr>
          <w:sz w:val="28"/>
          <w:szCs w:val="28"/>
          <w:lang w:val="en-US"/>
        </w:rPr>
        <w:t>o‘g‘it</w:t>
      </w:r>
      <w:proofErr w:type="spellEnd"/>
      <w:r w:rsidR="006F7820" w:rsidRPr="008446A5">
        <w:rPr>
          <w:sz w:val="28"/>
          <w:szCs w:val="28"/>
          <w:lang w:val="en-US"/>
        </w:rPr>
        <w:t xml:space="preserve"> </w:t>
      </w:r>
      <w:proofErr w:type="spellStart"/>
      <w:r w:rsidRPr="008446A5">
        <w:rPr>
          <w:sz w:val="28"/>
          <w:szCs w:val="28"/>
          <w:lang w:val="en-US"/>
        </w:rPr>
        <w:t>olish</w:t>
      </w:r>
      <w:proofErr w:type="spellEnd"/>
      <w:r w:rsidR="006F7820" w:rsidRPr="008446A5">
        <w:rPr>
          <w:sz w:val="28"/>
          <w:szCs w:val="28"/>
          <w:lang w:val="en-US"/>
        </w:rPr>
        <w:t xml:space="preserve"> </w:t>
      </w:r>
      <w:proofErr w:type="spellStart"/>
      <w:r w:rsidRPr="008446A5">
        <w:rPr>
          <w:sz w:val="28"/>
          <w:szCs w:val="28"/>
          <w:lang w:val="en-US"/>
        </w:rPr>
        <w:t>mumkin</w:t>
      </w:r>
      <w:proofErr w:type="spellEnd"/>
      <w:r w:rsidR="006F7820" w:rsidRPr="008446A5">
        <w:rPr>
          <w:sz w:val="28"/>
          <w:szCs w:val="28"/>
          <w:lang w:val="en-US"/>
        </w:rPr>
        <w:t xml:space="preserve">, </w:t>
      </w:r>
      <w:proofErr w:type="spellStart"/>
      <w:r w:rsidRPr="008446A5">
        <w:rPr>
          <w:sz w:val="28"/>
          <w:szCs w:val="28"/>
          <w:lang w:val="en-US"/>
        </w:rPr>
        <w:t>uning</w:t>
      </w:r>
      <w:proofErr w:type="spellEnd"/>
      <w:r w:rsidR="006F7820" w:rsidRPr="008446A5">
        <w:rPr>
          <w:sz w:val="28"/>
          <w:szCs w:val="28"/>
          <w:lang w:val="en-US"/>
        </w:rPr>
        <w:t xml:space="preserve"> </w:t>
      </w:r>
      <w:proofErr w:type="spellStart"/>
      <w:r w:rsidRPr="008446A5">
        <w:rPr>
          <w:sz w:val="28"/>
          <w:szCs w:val="28"/>
          <w:lang w:val="en-US"/>
        </w:rPr>
        <w:t>kristallizatsiya</w:t>
      </w:r>
      <w:proofErr w:type="spellEnd"/>
      <w:r w:rsidR="006F7820" w:rsidRPr="008446A5">
        <w:rPr>
          <w:sz w:val="28"/>
          <w:szCs w:val="28"/>
          <w:lang w:val="en-US"/>
        </w:rPr>
        <w:t xml:space="preserve"> </w:t>
      </w:r>
      <w:r w:rsidRPr="008446A5">
        <w:rPr>
          <w:sz w:val="28"/>
          <w:szCs w:val="28"/>
          <w:lang w:val="en-US"/>
        </w:rPr>
        <w:t>xarorati</w:t>
      </w:r>
      <w:r w:rsidR="006F7820" w:rsidRPr="008446A5">
        <w:rPr>
          <w:sz w:val="28"/>
          <w:szCs w:val="28"/>
          <w:lang w:val="en-US"/>
        </w:rPr>
        <w:t>-18</w:t>
      </w:r>
      <w:r w:rsidR="006F7820" w:rsidRPr="00E1198B">
        <w:rPr>
          <w:sz w:val="28"/>
          <w:szCs w:val="28"/>
        </w:rPr>
        <w:sym w:font="Symbol" w:char="F0B0"/>
      </w:r>
      <w:r w:rsidRPr="008446A5">
        <w:rPr>
          <w:sz w:val="28"/>
          <w:szCs w:val="28"/>
          <w:lang w:val="en-US"/>
        </w:rPr>
        <w:t>S</w:t>
      </w:r>
      <w:r w:rsidR="006F7820" w:rsidRPr="008446A5">
        <w:rPr>
          <w:sz w:val="28"/>
          <w:szCs w:val="28"/>
          <w:lang w:val="en-US"/>
        </w:rPr>
        <w:t xml:space="preserve"> </w:t>
      </w:r>
      <w:proofErr w:type="spellStart"/>
      <w:r w:rsidRPr="008446A5">
        <w:rPr>
          <w:sz w:val="28"/>
          <w:szCs w:val="28"/>
          <w:lang w:val="en-US"/>
        </w:rPr>
        <w:t>bo‘ladi</w:t>
      </w:r>
      <w:proofErr w:type="spellEnd"/>
      <w:r w:rsidR="006F7820" w:rsidRPr="008446A5">
        <w:rPr>
          <w:sz w:val="28"/>
          <w:szCs w:val="28"/>
          <w:lang w:val="en-US"/>
        </w:rPr>
        <w:t xml:space="preserve">. </w:t>
      </w:r>
      <w:proofErr w:type="spellStart"/>
      <w:r w:rsidRPr="008446A5">
        <w:rPr>
          <w:sz w:val="28"/>
          <w:szCs w:val="28"/>
          <w:lang w:val="en-US"/>
        </w:rPr>
        <w:t>Sovuq</w:t>
      </w:r>
      <w:proofErr w:type="spellEnd"/>
      <w:r w:rsidR="006F7820" w:rsidRPr="008446A5">
        <w:rPr>
          <w:sz w:val="28"/>
          <w:szCs w:val="28"/>
          <w:lang w:val="en-US"/>
        </w:rPr>
        <w:t xml:space="preserve"> </w:t>
      </w:r>
      <w:proofErr w:type="spellStart"/>
      <w:r w:rsidRPr="008446A5">
        <w:rPr>
          <w:sz w:val="28"/>
          <w:szCs w:val="28"/>
          <w:lang w:val="en-US"/>
        </w:rPr>
        <w:t>sharoitda</w:t>
      </w:r>
      <w:proofErr w:type="spellEnd"/>
      <w:r w:rsidR="006F7820" w:rsidRPr="008446A5">
        <w:rPr>
          <w:sz w:val="28"/>
          <w:szCs w:val="28"/>
          <w:lang w:val="en-US"/>
        </w:rPr>
        <w:t xml:space="preserve"> </w:t>
      </w:r>
      <w:proofErr w:type="spellStart"/>
      <w:r w:rsidRPr="008446A5">
        <w:rPr>
          <w:sz w:val="28"/>
          <w:szCs w:val="28"/>
          <w:lang w:val="en-US"/>
        </w:rPr>
        <w:t>aralashtirish</w:t>
      </w:r>
      <w:proofErr w:type="spellEnd"/>
      <w:r w:rsidR="006F7820" w:rsidRPr="008446A5">
        <w:rPr>
          <w:sz w:val="28"/>
          <w:szCs w:val="28"/>
          <w:lang w:val="en-US"/>
        </w:rPr>
        <w:t xml:space="preserve"> </w:t>
      </w:r>
      <w:proofErr w:type="spellStart"/>
      <w:r w:rsidRPr="008446A5">
        <w:rPr>
          <w:sz w:val="28"/>
          <w:szCs w:val="28"/>
          <w:lang w:val="en-US"/>
        </w:rPr>
        <w:t>yo‘li</w:t>
      </w:r>
      <w:proofErr w:type="spellEnd"/>
      <w:r w:rsidR="006F7820" w:rsidRPr="008446A5">
        <w:rPr>
          <w:sz w:val="28"/>
          <w:szCs w:val="28"/>
          <w:lang w:val="en-US"/>
        </w:rPr>
        <w:t xml:space="preserve"> </w:t>
      </w:r>
      <w:proofErr w:type="spellStart"/>
      <w:r w:rsidRPr="008446A5">
        <w:rPr>
          <w:sz w:val="28"/>
          <w:szCs w:val="28"/>
          <w:lang w:val="en-US"/>
        </w:rPr>
        <w:t>bilan</w:t>
      </w:r>
      <w:proofErr w:type="spellEnd"/>
      <w:r w:rsidR="006F7820" w:rsidRPr="008446A5">
        <w:rPr>
          <w:sz w:val="28"/>
          <w:szCs w:val="28"/>
          <w:lang w:val="en-US"/>
        </w:rPr>
        <w:t xml:space="preserve"> </w:t>
      </w:r>
      <w:proofErr w:type="spellStart"/>
      <w:r w:rsidRPr="008446A5">
        <w:rPr>
          <w:sz w:val="28"/>
          <w:szCs w:val="28"/>
          <w:lang w:val="en-US"/>
        </w:rPr>
        <w:t>o‘g‘itni</w:t>
      </w:r>
      <w:proofErr w:type="spellEnd"/>
      <w:r w:rsidR="006F7820" w:rsidRPr="008446A5">
        <w:rPr>
          <w:sz w:val="28"/>
          <w:szCs w:val="28"/>
          <w:lang w:val="en-US"/>
        </w:rPr>
        <w:t xml:space="preserve"> 1-15-30 </w:t>
      </w:r>
      <w:proofErr w:type="spellStart"/>
      <w:r w:rsidRPr="008446A5">
        <w:rPr>
          <w:sz w:val="28"/>
          <w:szCs w:val="28"/>
          <w:lang w:val="en-US"/>
        </w:rPr>
        <w:t>tarkibda</w:t>
      </w:r>
      <w:proofErr w:type="spellEnd"/>
      <w:r w:rsidR="006F7820" w:rsidRPr="008446A5">
        <w:rPr>
          <w:sz w:val="28"/>
          <w:szCs w:val="28"/>
          <w:lang w:val="en-US"/>
        </w:rPr>
        <w:t xml:space="preserve"> </w:t>
      </w:r>
      <w:proofErr w:type="spellStart"/>
      <w:r w:rsidRPr="008446A5">
        <w:rPr>
          <w:sz w:val="28"/>
          <w:szCs w:val="28"/>
          <w:lang w:val="en-US"/>
        </w:rPr>
        <w:t>mochevinali</w:t>
      </w:r>
      <w:r w:rsidR="006F7820" w:rsidRPr="008446A5">
        <w:rPr>
          <w:sz w:val="28"/>
          <w:szCs w:val="28"/>
          <w:lang w:val="en-US"/>
        </w:rPr>
        <w:t>-</w:t>
      </w:r>
      <w:r w:rsidRPr="008446A5">
        <w:rPr>
          <w:sz w:val="28"/>
          <w:szCs w:val="28"/>
          <w:lang w:val="en-US"/>
        </w:rPr>
        <w:t>ammoniyli</w:t>
      </w:r>
      <w:r w:rsidR="006F7820" w:rsidRPr="008446A5">
        <w:rPr>
          <w:sz w:val="28"/>
          <w:szCs w:val="28"/>
          <w:lang w:val="en-US"/>
        </w:rPr>
        <w:t>-</w:t>
      </w:r>
      <w:r w:rsidRPr="008446A5">
        <w:rPr>
          <w:sz w:val="28"/>
          <w:szCs w:val="28"/>
          <w:lang w:val="en-US"/>
        </w:rPr>
        <w:t>nitratda</w:t>
      </w:r>
      <w:proofErr w:type="spellEnd"/>
      <w:r w:rsidR="006F7820" w:rsidRPr="008446A5">
        <w:rPr>
          <w:sz w:val="28"/>
          <w:szCs w:val="28"/>
          <w:lang w:val="en-US"/>
        </w:rPr>
        <w:t xml:space="preserve"> 12-40-0 </w:t>
      </w:r>
      <w:proofErr w:type="spellStart"/>
      <w:r w:rsidRPr="008446A5">
        <w:rPr>
          <w:sz w:val="28"/>
          <w:szCs w:val="28"/>
          <w:lang w:val="en-US"/>
        </w:rPr>
        <w:t>eritma</w:t>
      </w:r>
      <w:proofErr w:type="spellEnd"/>
      <w:r w:rsidR="006F7820" w:rsidRPr="008446A5">
        <w:rPr>
          <w:sz w:val="28"/>
          <w:szCs w:val="28"/>
          <w:lang w:val="en-US"/>
        </w:rPr>
        <w:t xml:space="preserve"> </w:t>
      </w:r>
      <w:proofErr w:type="spellStart"/>
      <w:r w:rsidRPr="008446A5">
        <w:rPr>
          <w:sz w:val="28"/>
          <w:szCs w:val="28"/>
          <w:lang w:val="en-US"/>
        </w:rPr>
        <w:t>negizida</w:t>
      </w:r>
      <w:proofErr w:type="spellEnd"/>
      <w:r w:rsidR="006F7820" w:rsidRPr="008446A5">
        <w:rPr>
          <w:sz w:val="28"/>
          <w:szCs w:val="28"/>
          <w:lang w:val="en-US"/>
        </w:rPr>
        <w:t xml:space="preserve"> </w:t>
      </w:r>
      <w:proofErr w:type="spellStart"/>
      <w:r w:rsidRPr="008446A5">
        <w:rPr>
          <w:sz w:val="28"/>
          <w:szCs w:val="28"/>
          <w:lang w:val="en-US"/>
        </w:rPr>
        <w:t>tayyorlash</w:t>
      </w:r>
      <w:proofErr w:type="spellEnd"/>
      <w:r w:rsidR="006F7820" w:rsidRPr="008446A5">
        <w:rPr>
          <w:sz w:val="28"/>
          <w:szCs w:val="28"/>
          <w:lang w:val="en-US"/>
        </w:rPr>
        <w:t xml:space="preserve"> </w:t>
      </w:r>
      <w:proofErr w:type="spellStart"/>
      <w:r w:rsidRPr="008446A5">
        <w:rPr>
          <w:sz w:val="28"/>
          <w:szCs w:val="28"/>
          <w:lang w:val="en-US"/>
        </w:rPr>
        <w:t>imkonini</w:t>
      </w:r>
      <w:proofErr w:type="spellEnd"/>
      <w:r w:rsidR="006F7820" w:rsidRPr="008446A5">
        <w:rPr>
          <w:sz w:val="28"/>
          <w:szCs w:val="28"/>
          <w:lang w:val="en-US"/>
        </w:rPr>
        <w:t xml:space="preserve"> </w:t>
      </w:r>
      <w:proofErr w:type="spellStart"/>
      <w:r w:rsidRPr="008446A5">
        <w:rPr>
          <w:sz w:val="28"/>
          <w:szCs w:val="28"/>
          <w:lang w:val="en-US"/>
        </w:rPr>
        <w:t>beradi</w:t>
      </w:r>
      <w:proofErr w:type="spellEnd"/>
      <w:r w:rsidR="006F7820" w:rsidRPr="008446A5">
        <w:rPr>
          <w:sz w:val="28"/>
          <w:szCs w:val="28"/>
          <w:lang w:val="en-US"/>
        </w:rPr>
        <w:t xml:space="preserve">. </w:t>
      </w:r>
      <w:proofErr w:type="spellStart"/>
      <w:r w:rsidRPr="008446A5">
        <w:rPr>
          <w:sz w:val="28"/>
          <w:szCs w:val="28"/>
          <w:lang w:val="en-US"/>
        </w:rPr>
        <w:t>Tarkibiga</w:t>
      </w:r>
      <w:proofErr w:type="spellEnd"/>
      <w:r w:rsidR="006F7820" w:rsidRPr="008446A5">
        <w:rPr>
          <w:sz w:val="28"/>
          <w:szCs w:val="28"/>
          <w:lang w:val="en-US"/>
        </w:rPr>
        <w:t xml:space="preserve"> </w:t>
      </w:r>
      <w:proofErr w:type="spellStart"/>
      <w:r w:rsidRPr="008446A5">
        <w:rPr>
          <w:sz w:val="28"/>
          <w:szCs w:val="28"/>
          <w:lang w:val="en-US"/>
        </w:rPr>
        <w:t>ammoniy</w:t>
      </w:r>
      <w:proofErr w:type="spellEnd"/>
      <w:r w:rsidR="006F7820" w:rsidRPr="008446A5">
        <w:rPr>
          <w:sz w:val="28"/>
          <w:szCs w:val="28"/>
          <w:lang w:val="en-US"/>
        </w:rPr>
        <w:t xml:space="preserve"> </w:t>
      </w:r>
      <w:proofErr w:type="spellStart"/>
      <w:r w:rsidRPr="008446A5">
        <w:rPr>
          <w:sz w:val="28"/>
          <w:szCs w:val="28"/>
          <w:lang w:val="en-US"/>
        </w:rPr>
        <w:t>polifosfat</w:t>
      </w:r>
      <w:proofErr w:type="spellEnd"/>
      <w:r w:rsidR="006F7820" w:rsidRPr="008446A5">
        <w:rPr>
          <w:sz w:val="28"/>
          <w:szCs w:val="28"/>
          <w:lang w:val="en-US"/>
        </w:rPr>
        <w:t xml:space="preserve"> </w:t>
      </w:r>
      <w:proofErr w:type="spellStart"/>
      <w:r w:rsidRPr="008446A5">
        <w:rPr>
          <w:sz w:val="28"/>
          <w:szCs w:val="28"/>
          <w:lang w:val="en-US"/>
        </w:rPr>
        <w:t>kiradigan</w:t>
      </w:r>
      <w:proofErr w:type="spellEnd"/>
      <w:r w:rsidR="006F7820" w:rsidRPr="008446A5">
        <w:rPr>
          <w:sz w:val="28"/>
          <w:szCs w:val="28"/>
          <w:lang w:val="en-US"/>
        </w:rPr>
        <w:t xml:space="preserve"> </w:t>
      </w:r>
      <w:proofErr w:type="spellStart"/>
      <w:r w:rsidRPr="008446A5">
        <w:rPr>
          <w:sz w:val="28"/>
          <w:szCs w:val="28"/>
          <w:lang w:val="en-US"/>
        </w:rPr>
        <w:t>suspenziya</w:t>
      </w:r>
      <w:proofErr w:type="spellEnd"/>
      <w:r w:rsidR="006F7820" w:rsidRPr="008446A5">
        <w:rPr>
          <w:sz w:val="28"/>
          <w:szCs w:val="28"/>
          <w:lang w:val="en-US"/>
        </w:rPr>
        <w:t xml:space="preserve"> </w:t>
      </w:r>
      <w:proofErr w:type="spellStart"/>
      <w:r w:rsidRPr="008446A5">
        <w:rPr>
          <w:sz w:val="28"/>
          <w:szCs w:val="28"/>
          <w:lang w:val="en-US"/>
        </w:rPr>
        <w:t>mikroelementlarini</w:t>
      </w:r>
      <w:proofErr w:type="spellEnd"/>
      <w:r w:rsidR="006F7820" w:rsidRPr="008446A5">
        <w:rPr>
          <w:sz w:val="28"/>
          <w:szCs w:val="28"/>
          <w:lang w:val="en-US"/>
        </w:rPr>
        <w:t xml:space="preserve"> </w:t>
      </w:r>
      <w:r w:rsidRPr="008446A5">
        <w:rPr>
          <w:sz w:val="28"/>
          <w:szCs w:val="28"/>
          <w:lang w:val="en-US"/>
        </w:rPr>
        <w:t>ham</w:t>
      </w:r>
      <w:r w:rsidR="006F7820" w:rsidRPr="008446A5">
        <w:rPr>
          <w:sz w:val="28"/>
          <w:szCs w:val="28"/>
          <w:lang w:val="en-US"/>
        </w:rPr>
        <w:t xml:space="preserve"> </w:t>
      </w:r>
      <w:proofErr w:type="spellStart"/>
      <w:r w:rsidRPr="008446A5">
        <w:rPr>
          <w:sz w:val="28"/>
          <w:szCs w:val="28"/>
          <w:lang w:val="en-US"/>
        </w:rPr>
        <w:t>kiritish</w:t>
      </w:r>
      <w:proofErr w:type="spellEnd"/>
      <w:r w:rsidR="006F7820" w:rsidRPr="008446A5">
        <w:rPr>
          <w:sz w:val="28"/>
          <w:szCs w:val="28"/>
          <w:lang w:val="en-US"/>
        </w:rPr>
        <w:t xml:space="preserve"> </w:t>
      </w:r>
      <w:proofErr w:type="spellStart"/>
      <w:r w:rsidRPr="008446A5">
        <w:rPr>
          <w:sz w:val="28"/>
          <w:szCs w:val="28"/>
          <w:lang w:val="en-US"/>
        </w:rPr>
        <w:t>mumkin</w:t>
      </w:r>
      <w:proofErr w:type="spellEnd"/>
      <w:r w:rsidR="006F7820" w:rsidRPr="008446A5">
        <w:rPr>
          <w:sz w:val="28"/>
          <w:szCs w:val="28"/>
          <w:lang w:val="en-US"/>
        </w:rPr>
        <w:t xml:space="preserve">. 12-40-0 </w:t>
      </w:r>
      <w:proofErr w:type="spellStart"/>
      <w:r w:rsidRPr="008446A5">
        <w:rPr>
          <w:sz w:val="28"/>
          <w:szCs w:val="28"/>
          <w:lang w:val="en-US"/>
        </w:rPr>
        <w:t>ammoniy</w:t>
      </w:r>
      <w:proofErr w:type="spellEnd"/>
      <w:r w:rsidR="006F7820" w:rsidRPr="008446A5">
        <w:rPr>
          <w:sz w:val="28"/>
          <w:szCs w:val="28"/>
          <w:lang w:val="en-US"/>
        </w:rPr>
        <w:t xml:space="preserve"> </w:t>
      </w:r>
      <w:proofErr w:type="spellStart"/>
      <w:r w:rsidRPr="008446A5">
        <w:rPr>
          <w:sz w:val="28"/>
          <w:szCs w:val="28"/>
          <w:lang w:val="en-US"/>
        </w:rPr>
        <w:t>polifosfat</w:t>
      </w:r>
      <w:proofErr w:type="spellEnd"/>
      <w:r w:rsidR="006F7820" w:rsidRPr="008446A5">
        <w:rPr>
          <w:sz w:val="28"/>
          <w:szCs w:val="28"/>
          <w:lang w:val="en-US"/>
        </w:rPr>
        <w:t xml:space="preserve"> </w:t>
      </w:r>
      <w:proofErr w:type="spellStart"/>
      <w:r w:rsidRPr="008446A5">
        <w:rPr>
          <w:sz w:val="28"/>
          <w:szCs w:val="28"/>
          <w:lang w:val="en-US"/>
        </w:rPr>
        <w:t>negizida</w:t>
      </w:r>
      <w:proofErr w:type="spellEnd"/>
      <w:r w:rsidR="006F7820" w:rsidRPr="008446A5">
        <w:rPr>
          <w:sz w:val="28"/>
          <w:szCs w:val="28"/>
          <w:lang w:val="en-US"/>
        </w:rPr>
        <w:t xml:space="preserve"> </w:t>
      </w:r>
      <w:proofErr w:type="spellStart"/>
      <w:r w:rsidRPr="008446A5">
        <w:rPr>
          <w:sz w:val="28"/>
          <w:szCs w:val="28"/>
          <w:lang w:val="en-US"/>
        </w:rPr>
        <w:t>mochevinali</w:t>
      </w:r>
      <w:r w:rsidR="006F7820" w:rsidRPr="008446A5">
        <w:rPr>
          <w:sz w:val="28"/>
          <w:szCs w:val="28"/>
          <w:lang w:val="en-US"/>
        </w:rPr>
        <w:t>-</w:t>
      </w:r>
      <w:r w:rsidRPr="008446A5">
        <w:rPr>
          <w:sz w:val="28"/>
          <w:szCs w:val="28"/>
          <w:lang w:val="en-US"/>
        </w:rPr>
        <w:t>ammoniyli</w:t>
      </w:r>
      <w:r w:rsidR="006F7820" w:rsidRPr="008446A5">
        <w:rPr>
          <w:sz w:val="28"/>
          <w:szCs w:val="28"/>
          <w:lang w:val="en-US"/>
        </w:rPr>
        <w:t>-</w:t>
      </w:r>
      <w:r w:rsidRPr="008446A5">
        <w:rPr>
          <w:sz w:val="28"/>
          <w:szCs w:val="28"/>
          <w:lang w:val="en-US"/>
        </w:rPr>
        <w:t>nitrat</w:t>
      </w:r>
      <w:proofErr w:type="spellEnd"/>
      <w:r w:rsidR="006F7820" w:rsidRPr="008446A5">
        <w:rPr>
          <w:sz w:val="28"/>
          <w:szCs w:val="28"/>
          <w:lang w:val="en-US"/>
        </w:rPr>
        <w:t xml:space="preserve"> (32-0-0)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kaliy</w:t>
      </w:r>
      <w:proofErr w:type="spellEnd"/>
      <w:r w:rsidR="006F7820" w:rsidRPr="008446A5">
        <w:rPr>
          <w:sz w:val="28"/>
          <w:szCs w:val="28"/>
          <w:lang w:val="en-US"/>
        </w:rPr>
        <w:t xml:space="preserve"> </w:t>
      </w:r>
      <w:proofErr w:type="spellStart"/>
      <w:r w:rsidRPr="008446A5">
        <w:rPr>
          <w:sz w:val="28"/>
          <w:szCs w:val="28"/>
          <w:lang w:val="en-US"/>
        </w:rPr>
        <w:t>eritmalaridan</w:t>
      </w:r>
      <w:proofErr w:type="spellEnd"/>
      <w:r w:rsidR="006F7820" w:rsidRPr="008446A5">
        <w:rPr>
          <w:sz w:val="28"/>
          <w:szCs w:val="28"/>
          <w:lang w:val="en-US"/>
        </w:rPr>
        <w:t xml:space="preserve"> </w:t>
      </w:r>
      <w:proofErr w:type="spellStart"/>
      <w:r w:rsidRPr="008446A5">
        <w:rPr>
          <w:sz w:val="28"/>
          <w:szCs w:val="28"/>
          <w:lang w:val="en-US"/>
        </w:rPr>
        <w:t>tayyorlangan</w:t>
      </w:r>
      <w:proofErr w:type="spellEnd"/>
      <w:r w:rsidR="006F7820" w:rsidRPr="008446A5">
        <w:rPr>
          <w:sz w:val="28"/>
          <w:szCs w:val="28"/>
          <w:lang w:val="en-US"/>
        </w:rPr>
        <w:t xml:space="preserve"> 15-15-15 </w:t>
      </w:r>
      <w:proofErr w:type="spellStart"/>
      <w:r w:rsidRPr="008446A5">
        <w:rPr>
          <w:sz w:val="28"/>
          <w:szCs w:val="28"/>
          <w:lang w:val="en-US"/>
        </w:rPr>
        <w:t>tarkibli</w:t>
      </w:r>
      <w:proofErr w:type="spellEnd"/>
      <w:r w:rsidR="006F7820" w:rsidRPr="008446A5">
        <w:rPr>
          <w:sz w:val="28"/>
          <w:szCs w:val="28"/>
          <w:lang w:val="en-US"/>
        </w:rPr>
        <w:t xml:space="preserve"> </w:t>
      </w:r>
      <w:proofErr w:type="spellStart"/>
      <w:r w:rsidRPr="008446A5">
        <w:rPr>
          <w:sz w:val="28"/>
          <w:szCs w:val="28"/>
          <w:lang w:val="en-US"/>
        </w:rPr>
        <w:t>suspenziya</w:t>
      </w:r>
      <w:proofErr w:type="spellEnd"/>
      <w:r w:rsidR="006F7820" w:rsidRPr="008446A5">
        <w:rPr>
          <w:sz w:val="28"/>
          <w:szCs w:val="28"/>
          <w:lang w:val="en-US"/>
        </w:rPr>
        <w:t xml:space="preserve"> </w:t>
      </w:r>
      <w:proofErr w:type="spellStart"/>
      <w:r w:rsidRPr="008446A5">
        <w:rPr>
          <w:sz w:val="28"/>
          <w:szCs w:val="28"/>
          <w:lang w:val="en-US"/>
        </w:rPr>
        <w:t>hisoblanadi</w:t>
      </w:r>
      <w:proofErr w:type="spellEnd"/>
      <w:r w:rsidR="006F7820" w:rsidRPr="008446A5">
        <w:rPr>
          <w:sz w:val="28"/>
          <w:szCs w:val="28"/>
          <w:lang w:val="en-US"/>
        </w:rPr>
        <w:t xml:space="preserve">, </w:t>
      </w:r>
      <w:proofErr w:type="spellStart"/>
      <w:r w:rsidRPr="008446A5">
        <w:rPr>
          <w:sz w:val="28"/>
          <w:szCs w:val="28"/>
          <w:lang w:val="en-US"/>
        </w:rPr>
        <w:t>unga</w:t>
      </w:r>
      <w:proofErr w:type="spellEnd"/>
      <w:r w:rsidR="006F7820" w:rsidRPr="008446A5">
        <w:rPr>
          <w:sz w:val="28"/>
          <w:szCs w:val="28"/>
          <w:lang w:val="en-US"/>
        </w:rPr>
        <w:t xml:space="preserve"> </w:t>
      </w:r>
      <w:proofErr w:type="spellStart"/>
      <w:r w:rsidRPr="008446A5">
        <w:rPr>
          <w:sz w:val="28"/>
          <w:szCs w:val="28"/>
          <w:lang w:val="en-US"/>
        </w:rPr>
        <w:t>mikroelementlarni</w:t>
      </w:r>
      <w:proofErr w:type="spellEnd"/>
      <w:r w:rsidR="006F7820" w:rsidRPr="008446A5">
        <w:rPr>
          <w:sz w:val="28"/>
          <w:szCs w:val="28"/>
          <w:lang w:val="en-US"/>
        </w:rPr>
        <w:t xml:space="preserve">: 0,35% </w:t>
      </w:r>
      <w:r w:rsidRPr="008446A5">
        <w:rPr>
          <w:sz w:val="28"/>
          <w:szCs w:val="28"/>
          <w:lang w:val="en-US"/>
        </w:rPr>
        <w:t>V</w:t>
      </w:r>
      <w:r w:rsidR="006F7820" w:rsidRPr="008446A5">
        <w:rPr>
          <w:sz w:val="28"/>
          <w:szCs w:val="28"/>
          <w:lang w:val="en-US"/>
        </w:rPr>
        <w:t xml:space="preserve"> </w:t>
      </w:r>
      <w:proofErr w:type="spellStart"/>
      <w:r w:rsidRPr="008446A5">
        <w:rPr>
          <w:sz w:val="28"/>
          <w:szCs w:val="28"/>
          <w:lang w:val="en-US"/>
        </w:rPr>
        <w:t>ni</w:t>
      </w:r>
      <w:proofErr w:type="spellEnd"/>
      <w:r w:rsidR="006F7820" w:rsidRPr="008446A5">
        <w:rPr>
          <w:sz w:val="28"/>
          <w:szCs w:val="28"/>
          <w:lang w:val="en-US"/>
        </w:rPr>
        <w:t xml:space="preserve"> </w:t>
      </w:r>
      <w:r w:rsidR="006F7820" w:rsidRPr="00E1198B">
        <w:rPr>
          <w:sz w:val="28"/>
          <w:szCs w:val="28"/>
          <w:lang w:val="en-US"/>
        </w:rPr>
        <w:t>Na</w:t>
      </w:r>
      <w:r w:rsidR="006F7820" w:rsidRPr="008446A5">
        <w:rPr>
          <w:sz w:val="28"/>
          <w:szCs w:val="28"/>
          <w:vertAlign w:val="subscript"/>
          <w:lang w:val="en-US"/>
        </w:rPr>
        <w:t>2</w:t>
      </w:r>
      <w:r w:rsidR="006F7820" w:rsidRPr="00E1198B">
        <w:rPr>
          <w:sz w:val="28"/>
          <w:szCs w:val="28"/>
          <w:lang w:val="en-US"/>
        </w:rPr>
        <w:t>B</w:t>
      </w:r>
      <w:r w:rsidR="006F7820" w:rsidRPr="008446A5">
        <w:rPr>
          <w:sz w:val="28"/>
          <w:szCs w:val="28"/>
          <w:vertAlign w:val="subscript"/>
          <w:lang w:val="en-US"/>
        </w:rPr>
        <w:t>4</w:t>
      </w:r>
      <w:r w:rsidR="006F7820" w:rsidRPr="00E1198B">
        <w:rPr>
          <w:sz w:val="28"/>
          <w:szCs w:val="28"/>
          <w:lang w:val="en-US"/>
        </w:rPr>
        <w:t>O</w:t>
      </w:r>
      <w:r w:rsidR="006F7820" w:rsidRPr="008446A5">
        <w:rPr>
          <w:sz w:val="28"/>
          <w:szCs w:val="28"/>
          <w:vertAlign w:val="subscript"/>
          <w:lang w:val="en-US"/>
        </w:rPr>
        <w:t>7</w:t>
      </w:r>
      <w:r w:rsidR="006F7820" w:rsidRPr="00E1198B">
        <w:rPr>
          <w:sz w:val="28"/>
          <w:szCs w:val="28"/>
        </w:rPr>
        <w:sym w:font="Symbol" w:char="F0D7"/>
      </w:r>
      <w:r w:rsidR="006F7820" w:rsidRPr="008446A5">
        <w:rPr>
          <w:sz w:val="28"/>
          <w:szCs w:val="28"/>
          <w:lang w:val="en-US"/>
        </w:rPr>
        <w:t>5</w:t>
      </w:r>
      <w:r w:rsidR="006F7820" w:rsidRPr="00E1198B">
        <w:rPr>
          <w:sz w:val="28"/>
          <w:szCs w:val="28"/>
          <w:lang w:val="en-US"/>
        </w:rPr>
        <w:t>H</w:t>
      </w:r>
      <w:r w:rsidR="006F7820" w:rsidRPr="008446A5">
        <w:rPr>
          <w:sz w:val="28"/>
          <w:szCs w:val="28"/>
          <w:vertAlign w:val="subscript"/>
          <w:lang w:val="en-US"/>
        </w:rPr>
        <w:t>2</w:t>
      </w:r>
      <w:r w:rsidR="006F7820" w:rsidRPr="00E1198B">
        <w:rPr>
          <w:sz w:val="28"/>
          <w:szCs w:val="28"/>
          <w:lang w:val="en-US"/>
        </w:rPr>
        <w:t>O</w:t>
      </w:r>
      <w:r w:rsidR="006F7820" w:rsidRPr="008446A5">
        <w:rPr>
          <w:sz w:val="28"/>
          <w:szCs w:val="28"/>
          <w:lang w:val="en-US"/>
        </w:rPr>
        <w:t xml:space="preserve">; 1,2% </w:t>
      </w:r>
      <w:r w:rsidR="006F7820" w:rsidRPr="00E1198B">
        <w:rPr>
          <w:sz w:val="28"/>
          <w:szCs w:val="28"/>
          <w:lang w:val="en-US"/>
        </w:rPr>
        <w:t>C</w:t>
      </w:r>
      <w:r w:rsidRPr="008446A5">
        <w:rPr>
          <w:sz w:val="28"/>
          <w:szCs w:val="28"/>
          <w:lang w:val="en-US"/>
        </w:rPr>
        <w:t>i</w:t>
      </w:r>
      <w:r w:rsidR="006F7820" w:rsidRPr="008446A5">
        <w:rPr>
          <w:sz w:val="28"/>
          <w:szCs w:val="28"/>
          <w:lang w:val="en-US"/>
        </w:rPr>
        <w:t>-</w:t>
      </w:r>
      <w:r w:rsidRPr="008446A5">
        <w:rPr>
          <w:sz w:val="28"/>
          <w:szCs w:val="28"/>
          <w:lang w:val="en-US"/>
        </w:rPr>
        <w:t>Si</w:t>
      </w:r>
      <w:r w:rsidR="006F7820" w:rsidRPr="00E1198B">
        <w:rPr>
          <w:sz w:val="28"/>
          <w:szCs w:val="28"/>
          <w:lang w:val="en-US"/>
        </w:rPr>
        <w:t>SO</w:t>
      </w:r>
      <w:r w:rsidR="006F7820" w:rsidRPr="008446A5">
        <w:rPr>
          <w:sz w:val="28"/>
          <w:szCs w:val="28"/>
          <w:vertAlign w:val="subscript"/>
          <w:lang w:val="en-US"/>
        </w:rPr>
        <w:t>4</w:t>
      </w:r>
      <w:r w:rsidR="006F7820" w:rsidRPr="00E1198B">
        <w:rPr>
          <w:sz w:val="28"/>
          <w:szCs w:val="28"/>
        </w:rPr>
        <w:sym w:font="Symbol" w:char="F0D7"/>
      </w:r>
      <w:r w:rsidRPr="008446A5">
        <w:rPr>
          <w:sz w:val="28"/>
          <w:szCs w:val="28"/>
          <w:lang w:val="en-US"/>
        </w:rPr>
        <w:t>N</w:t>
      </w:r>
      <w:r w:rsidR="006F7820" w:rsidRPr="008446A5">
        <w:rPr>
          <w:sz w:val="28"/>
          <w:szCs w:val="28"/>
          <w:vertAlign w:val="subscript"/>
          <w:lang w:val="en-US"/>
        </w:rPr>
        <w:t>2</w:t>
      </w:r>
      <w:r w:rsidRPr="008446A5">
        <w:rPr>
          <w:sz w:val="28"/>
          <w:szCs w:val="28"/>
          <w:lang w:val="en-US"/>
        </w:rPr>
        <w:t>O</w:t>
      </w:r>
      <w:r w:rsidR="006F7820" w:rsidRPr="008446A5">
        <w:rPr>
          <w:sz w:val="28"/>
          <w:szCs w:val="28"/>
          <w:lang w:val="en-US"/>
        </w:rPr>
        <w:t xml:space="preserve">; 1,2% </w:t>
      </w:r>
      <w:r w:rsidR="006F7820" w:rsidRPr="00E1198B">
        <w:rPr>
          <w:sz w:val="28"/>
          <w:szCs w:val="28"/>
          <w:lang w:val="en-US"/>
        </w:rPr>
        <w:t>Fe</w:t>
      </w:r>
      <w:r w:rsidR="006F7820" w:rsidRPr="008446A5">
        <w:rPr>
          <w:sz w:val="28"/>
          <w:szCs w:val="28"/>
          <w:lang w:val="en-US"/>
        </w:rPr>
        <w:t>-</w:t>
      </w:r>
      <w:r w:rsidR="006F7820" w:rsidRPr="00E1198B">
        <w:rPr>
          <w:sz w:val="28"/>
          <w:szCs w:val="28"/>
          <w:lang w:val="en-US"/>
        </w:rPr>
        <w:t>Fe</w:t>
      </w:r>
      <w:r w:rsidR="006F7820" w:rsidRPr="008446A5">
        <w:rPr>
          <w:sz w:val="28"/>
          <w:szCs w:val="28"/>
          <w:vertAlign w:val="subscript"/>
          <w:lang w:val="en-US"/>
        </w:rPr>
        <w:t>2</w:t>
      </w:r>
      <w:r w:rsidR="006F7820" w:rsidRPr="008446A5">
        <w:rPr>
          <w:sz w:val="28"/>
          <w:szCs w:val="28"/>
          <w:lang w:val="en-US"/>
        </w:rPr>
        <w:t>(</w:t>
      </w:r>
      <w:r w:rsidR="006F7820" w:rsidRPr="00E1198B">
        <w:rPr>
          <w:sz w:val="28"/>
          <w:szCs w:val="28"/>
          <w:lang w:val="en-US"/>
        </w:rPr>
        <w:t>SO</w:t>
      </w:r>
      <w:r w:rsidR="006F7820" w:rsidRPr="008446A5">
        <w:rPr>
          <w:sz w:val="28"/>
          <w:szCs w:val="28"/>
          <w:vertAlign w:val="subscript"/>
          <w:lang w:val="en-US"/>
        </w:rPr>
        <w:t>4</w:t>
      </w:r>
      <w:r w:rsidR="006F7820" w:rsidRPr="008446A5">
        <w:rPr>
          <w:sz w:val="28"/>
          <w:szCs w:val="28"/>
          <w:lang w:val="en-US"/>
        </w:rPr>
        <w:t>)</w:t>
      </w:r>
      <w:r w:rsidR="006F7820" w:rsidRPr="008446A5">
        <w:rPr>
          <w:sz w:val="28"/>
          <w:szCs w:val="28"/>
          <w:vertAlign w:val="subscript"/>
          <w:lang w:val="en-US"/>
        </w:rPr>
        <w:t>3</w:t>
      </w:r>
      <w:r w:rsidR="006F7820" w:rsidRPr="00E1198B">
        <w:rPr>
          <w:sz w:val="28"/>
          <w:szCs w:val="28"/>
        </w:rPr>
        <w:sym w:font="Symbol" w:char="F0D7"/>
      </w:r>
      <w:r w:rsidR="006F7820" w:rsidRPr="008446A5">
        <w:rPr>
          <w:sz w:val="28"/>
          <w:szCs w:val="28"/>
          <w:lang w:val="en-US"/>
        </w:rPr>
        <w:t>9</w:t>
      </w:r>
      <w:r w:rsidRPr="008446A5">
        <w:rPr>
          <w:sz w:val="28"/>
          <w:szCs w:val="28"/>
          <w:lang w:val="en-US"/>
        </w:rPr>
        <w:t>N</w:t>
      </w:r>
      <w:r w:rsidR="006F7820" w:rsidRPr="008446A5">
        <w:rPr>
          <w:sz w:val="28"/>
          <w:szCs w:val="28"/>
          <w:vertAlign w:val="subscript"/>
          <w:lang w:val="en-US"/>
        </w:rPr>
        <w:t>2</w:t>
      </w:r>
      <w:r w:rsidRPr="008446A5">
        <w:rPr>
          <w:sz w:val="28"/>
          <w:szCs w:val="28"/>
          <w:lang w:val="en-US"/>
        </w:rPr>
        <w:t>O</w:t>
      </w:r>
      <w:r w:rsidR="006F7820" w:rsidRPr="008446A5">
        <w:rPr>
          <w:sz w:val="28"/>
          <w:szCs w:val="28"/>
          <w:lang w:val="en-US"/>
        </w:rPr>
        <w:t xml:space="preserve">; 0,34% </w:t>
      </w:r>
      <w:r w:rsidR="006F7820" w:rsidRPr="00E1198B">
        <w:rPr>
          <w:sz w:val="28"/>
          <w:szCs w:val="28"/>
          <w:lang w:val="en-US"/>
        </w:rPr>
        <w:t>Mn</w:t>
      </w:r>
      <w:r w:rsidR="006F7820" w:rsidRPr="008446A5">
        <w:rPr>
          <w:sz w:val="28"/>
          <w:szCs w:val="28"/>
          <w:lang w:val="en-US"/>
        </w:rPr>
        <w:t>-</w:t>
      </w:r>
      <w:r w:rsidR="006F7820" w:rsidRPr="00E1198B">
        <w:rPr>
          <w:sz w:val="28"/>
          <w:szCs w:val="28"/>
          <w:lang w:val="en-US"/>
        </w:rPr>
        <w:t>MnSO</w:t>
      </w:r>
      <w:r w:rsidR="006F7820" w:rsidRPr="008446A5">
        <w:rPr>
          <w:sz w:val="28"/>
          <w:szCs w:val="28"/>
          <w:vertAlign w:val="subscript"/>
          <w:lang w:val="en-US"/>
        </w:rPr>
        <w:t>4</w:t>
      </w:r>
      <w:r w:rsidR="006F7820" w:rsidRPr="00E1198B">
        <w:rPr>
          <w:sz w:val="28"/>
          <w:szCs w:val="28"/>
        </w:rPr>
        <w:sym w:font="Symbol" w:char="F0D7"/>
      </w:r>
      <w:r w:rsidR="006F7820" w:rsidRPr="00E1198B">
        <w:rPr>
          <w:sz w:val="28"/>
          <w:szCs w:val="28"/>
          <w:lang w:val="en-US"/>
        </w:rPr>
        <w:t>H</w:t>
      </w:r>
      <w:r w:rsidR="006F7820" w:rsidRPr="008446A5">
        <w:rPr>
          <w:sz w:val="28"/>
          <w:szCs w:val="28"/>
          <w:vertAlign w:val="subscript"/>
          <w:lang w:val="en-US"/>
        </w:rPr>
        <w:t>2</w:t>
      </w:r>
      <w:r w:rsidR="006F7820" w:rsidRPr="00E1198B">
        <w:rPr>
          <w:sz w:val="28"/>
          <w:szCs w:val="28"/>
          <w:lang w:val="en-US"/>
        </w:rPr>
        <w:t>O</w:t>
      </w:r>
      <w:r w:rsidR="006F7820" w:rsidRPr="008446A5">
        <w:rPr>
          <w:sz w:val="28"/>
          <w:szCs w:val="28"/>
          <w:lang w:val="en-US"/>
        </w:rPr>
        <w:t xml:space="preserve">; 2,5% </w:t>
      </w:r>
      <w:r w:rsidR="006F7820" w:rsidRPr="00E1198B">
        <w:rPr>
          <w:sz w:val="28"/>
          <w:szCs w:val="28"/>
          <w:lang w:val="en-US"/>
        </w:rPr>
        <w:t>Zn</w:t>
      </w:r>
      <w:r w:rsidR="006F7820" w:rsidRPr="008446A5">
        <w:rPr>
          <w:sz w:val="28"/>
          <w:szCs w:val="28"/>
          <w:lang w:val="en-US"/>
        </w:rPr>
        <w:t>-</w:t>
      </w:r>
      <w:r w:rsidR="006F7820" w:rsidRPr="00E1198B">
        <w:rPr>
          <w:sz w:val="28"/>
          <w:szCs w:val="28"/>
          <w:lang w:val="en-US"/>
        </w:rPr>
        <w:t>ZnSO</w:t>
      </w:r>
      <w:r w:rsidR="006F7820" w:rsidRPr="008446A5">
        <w:rPr>
          <w:sz w:val="28"/>
          <w:szCs w:val="28"/>
          <w:vertAlign w:val="subscript"/>
          <w:lang w:val="en-US"/>
        </w:rPr>
        <w:t>4</w:t>
      </w:r>
      <w:r w:rsidR="006F7820" w:rsidRPr="008446A5">
        <w:rPr>
          <w:sz w:val="28"/>
          <w:szCs w:val="28"/>
          <w:lang w:val="en-US"/>
        </w:rPr>
        <w:t xml:space="preserve"> </w:t>
      </w:r>
      <w:proofErr w:type="spellStart"/>
      <w:r w:rsidRPr="008446A5">
        <w:rPr>
          <w:sz w:val="28"/>
          <w:szCs w:val="28"/>
          <w:lang w:val="en-US"/>
        </w:rPr>
        <w:t>tarzlarida</w:t>
      </w:r>
      <w:proofErr w:type="spellEnd"/>
      <w:r w:rsidR="006F7820" w:rsidRPr="008446A5">
        <w:rPr>
          <w:sz w:val="28"/>
          <w:szCs w:val="28"/>
          <w:lang w:val="en-US"/>
        </w:rPr>
        <w:t xml:space="preserve"> </w:t>
      </w:r>
      <w:proofErr w:type="spellStart"/>
      <w:r w:rsidRPr="008446A5">
        <w:rPr>
          <w:sz w:val="28"/>
          <w:szCs w:val="28"/>
          <w:lang w:val="en-US"/>
        </w:rPr>
        <w:t>kiritish</w:t>
      </w:r>
      <w:proofErr w:type="spellEnd"/>
      <w:r w:rsidR="006F7820" w:rsidRPr="008446A5">
        <w:rPr>
          <w:sz w:val="28"/>
          <w:szCs w:val="28"/>
          <w:lang w:val="en-US"/>
        </w:rPr>
        <w:t xml:space="preserve"> </w:t>
      </w:r>
      <w:proofErr w:type="spellStart"/>
      <w:r w:rsidRPr="008446A5">
        <w:rPr>
          <w:sz w:val="28"/>
          <w:szCs w:val="28"/>
          <w:lang w:val="en-US"/>
        </w:rPr>
        <w:t>mumkin</w:t>
      </w:r>
      <w:proofErr w:type="spellEnd"/>
      <w:r w:rsidR="006F7820" w:rsidRPr="008446A5">
        <w:rPr>
          <w:sz w:val="28"/>
          <w:szCs w:val="28"/>
          <w:lang w:val="en-US"/>
        </w:rPr>
        <w:t xml:space="preserve">. 13-13-13 </w:t>
      </w:r>
      <w:proofErr w:type="spellStart"/>
      <w:r w:rsidRPr="008446A5">
        <w:rPr>
          <w:sz w:val="28"/>
          <w:szCs w:val="28"/>
          <w:lang w:val="en-US"/>
        </w:rPr>
        <w:t>tarkibli</w:t>
      </w:r>
      <w:proofErr w:type="spellEnd"/>
      <w:r w:rsidR="006F7820" w:rsidRPr="008446A5">
        <w:rPr>
          <w:sz w:val="28"/>
          <w:szCs w:val="28"/>
          <w:lang w:val="en-US"/>
        </w:rPr>
        <w:t xml:space="preserve"> </w:t>
      </w:r>
      <w:proofErr w:type="spellStart"/>
      <w:r w:rsidRPr="008446A5">
        <w:rPr>
          <w:sz w:val="28"/>
          <w:szCs w:val="28"/>
          <w:lang w:val="en-US"/>
        </w:rPr>
        <w:t>loychil</w:t>
      </w:r>
      <w:proofErr w:type="spellEnd"/>
      <w:r w:rsidR="006F7820" w:rsidRPr="008446A5">
        <w:rPr>
          <w:sz w:val="28"/>
          <w:szCs w:val="28"/>
          <w:lang w:val="en-US"/>
        </w:rPr>
        <w:t xml:space="preserve"> </w:t>
      </w:r>
      <w:proofErr w:type="spellStart"/>
      <w:r w:rsidRPr="008446A5">
        <w:rPr>
          <w:sz w:val="28"/>
          <w:szCs w:val="28"/>
          <w:lang w:val="en-US"/>
        </w:rPr>
        <w:t>suspenziyaga</w:t>
      </w:r>
      <w:proofErr w:type="spellEnd"/>
      <w:r w:rsidR="006F7820" w:rsidRPr="008446A5">
        <w:rPr>
          <w:sz w:val="28"/>
          <w:szCs w:val="28"/>
          <w:lang w:val="en-US"/>
        </w:rPr>
        <w:t xml:space="preserve"> </w:t>
      </w:r>
      <w:proofErr w:type="spellStart"/>
      <w:r w:rsidRPr="008446A5">
        <w:rPr>
          <w:sz w:val="28"/>
          <w:szCs w:val="28"/>
          <w:lang w:val="en-US"/>
        </w:rPr>
        <w:t>mikroelementlar</w:t>
      </w:r>
      <w:proofErr w:type="spellEnd"/>
      <w:r w:rsidR="006F7820" w:rsidRPr="008446A5">
        <w:rPr>
          <w:sz w:val="28"/>
          <w:szCs w:val="28"/>
          <w:lang w:val="en-US"/>
        </w:rPr>
        <w:t xml:space="preserve"> (</w:t>
      </w:r>
      <w:proofErr w:type="spellStart"/>
      <w:r w:rsidRPr="008446A5">
        <w:rPr>
          <w:sz w:val="28"/>
          <w:szCs w:val="28"/>
          <w:lang w:val="en-US"/>
        </w:rPr>
        <w:t>marganes</w:t>
      </w:r>
      <w:proofErr w:type="spellEnd"/>
      <w:r w:rsidR="006F7820" w:rsidRPr="008446A5">
        <w:rPr>
          <w:sz w:val="28"/>
          <w:szCs w:val="28"/>
          <w:lang w:val="en-US"/>
        </w:rPr>
        <w:t xml:space="preserve">, </w:t>
      </w:r>
      <w:proofErr w:type="spellStart"/>
      <w:r w:rsidRPr="008446A5">
        <w:rPr>
          <w:sz w:val="28"/>
          <w:szCs w:val="28"/>
          <w:lang w:val="en-US"/>
        </w:rPr>
        <w:t>ruh</w:t>
      </w:r>
      <w:proofErr w:type="spellEnd"/>
      <w:r w:rsidR="006F7820" w:rsidRPr="008446A5">
        <w:rPr>
          <w:sz w:val="28"/>
          <w:szCs w:val="28"/>
          <w:lang w:val="en-US"/>
        </w:rPr>
        <w:t xml:space="preserve">, </w:t>
      </w:r>
      <w:r w:rsidRPr="008446A5">
        <w:rPr>
          <w:sz w:val="28"/>
          <w:szCs w:val="28"/>
          <w:lang w:val="en-US"/>
        </w:rPr>
        <w:t>mis</w:t>
      </w:r>
      <w:r w:rsidR="006F7820" w:rsidRPr="008446A5">
        <w:rPr>
          <w:sz w:val="28"/>
          <w:szCs w:val="28"/>
          <w:lang w:val="en-US"/>
        </w:rPr>
        <w:t xml:space="preserve">, </w:t>
      </w:r>
      <w:proofErr w:type="spellStart"/>
      <w:r w:rsidRPr="008446A5">
        <w:rPr>
          <w:sz w:val="28"/>
          <w:szCs w:val="28"/>
          <w:lang w:val="en-US"/>
        </w:rPr>
        <w:t>kobalt</w:t>
      </w:r>
      <w:proofErr w:type="spellEnd"/>
      <w:r w:rsidR="006F7820" w:rsidRPr="008446A5">
        <w:rPr>
          <w:sz w:val="28"/>
          <w:szCs w:val="28"/>
          <w:lang w:val="en-US"/>
        </w:rPr>
        <w:t xml:space="preserve">, </w:t>
      </w:r>
      <w:proofErr w:type="spellStart"/>
      <w:r w:rsidRPr="008446A5">
        <w:rPr>
          <w:sz w:val="28"/>
          <w:szCs w:val="28"/>
          <w:lang w:val="en-US"/>
        </w:rPr>
        <w:t>molibden</w:t>
      </w:r>
      <w:proofErr w:type="spellEnd"/>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bor</w:t>
      </w:r>
      <w:proofErr w:type="spellEnd"/>
      <w:r w:rsidR="006F7820" w:rsidRPr="008446A5">
        <w:rPr>
          <w:sz w:val="28"/>
          <w:szCs w:val="28"/>
          <w:lang w:val="en-US"/>
        </w:rPr>
        <w:t xml:space="preserve">) </w:t>
      </w:r>
      <w:proofErr w:type="spellStart"/>
      <w:r w:rsidRPr="008446A5">
        <w:rPr>
          <w:sz w:val="28"/>
          <w:szCs w:val="28"/>
          <w:lang w:val="en-US"/>
        </w:rPr>
        <w:t>xar</w:t>
      </w:r>
      <w:proofErr w:type="spellEnd"/>
      <w:r w:rsidR="006F7820" w:rsidRPr="008446A5">
        <w:rPr>
          <w:sz w:val="28"/>
          <w:szCs w:val="28"/>
          <w:lang w:val="en-US"/>
        </w:rPr>
        <w:t xml:space="preserve"> </w:t>
      </w:r>
      <w:proofErr w:type="spellStart"/>
      <w:r w:rsidRPr="008446A5">
        <w:rPr>
          <w:sz w:val="28"/>
          <w:szCs w:val="28"/>
          <w:lang w:val="en-US"/>
        </w:rPr>
        <w:t>biri</w:t>
      </w:r>
      <w:proofErr w:type="spellEnd"/>
      <w:r w:rsidR="006F7820" w:rsidRPr="008446A5">
        <w:rPr>
          <w:sz w:val="28"/>
          <w:szCs w:val="28"/>
          <w:lang w:val="en-US"/>
        </w:rPr>
        <w:t xml:space="preserve"> </w:t>
      </w:r>
      <w:proofErr w:type="spellStart"/>
      <w:r w:rsidRPr="008446A5">
        <w:rPr>
          <w:sz w:val="28"/>
          <w:szCs w:val="28"/>
          <w:lang w:val="en-US"/>
        </w:rPr>
        <w:t>alohida</w:t>
      </w:r>
      <w:r w:rsidR="006F7820" w:rsidRPr="008446A5">
        <w:rPr>
          <w:sz w:val="28"/>
          <w:szCs w:val="28"/>
          <w:lang w:val="en-US"/>
        </w:rPr>
        <w:t>-</w:t>
      </w:r>
      <w:r w:rsidRPr="008446A5">
        <w:rPr>
          <w:sz w:val="28"/>
          <w:szCs w:val="28"/>
          <w:lang w:val="en-US"/>
        </w:rPr>
        <w:t>alohida</w:t>
      </w:r>
      <w:proofErr w:type="spellEnd"/>
      <w:r w:rsidR="006F7820" w:rsidRPr="008446A5">
        <w:rPr>
          <w:sz w:val="28"/>
          <w:szCs w:val="28"/>
          <w:lang w:val="en-US"/>
        </w:rPr>
        <w:t xml:space="preserve">, </w:t>
      </w:r>
      <w:proofErr w:type="spellStart"/>
      <w:r w:rsidRPr="008446A5">
        <w:rPr>
          <w:sz w:val="28"/>
          <w:szCs w:val="28"/>
          <w:lang w:val="en-US"/>
        </w:rPr>
        <w:t>hamda</w:t>
      </w:r>
      <w:proofErr w:type="spellEnd"/>
      <w:r w:rsidR="006F7820" w:rsidRPr="008446A5">
        <w:rPr>
          <w:sz w:val="28"/>
          <w:szCs w:val="28"/>
          <w:lang w:val="en-US"/>
        </w:rPr>
        <w:t xml:space="preserve"> </w:t>
      </w:r>
      <w:proofErr w:type="spellStart"/>
      <w:r w:rsidRPr="008446A5">
        <w:rPr>
          <w:sz w:val="28"/>
          <w:szCs w:val="28"/>
          <w:lang w:val="en-US"/>
        </w:rPr>
        <w:t>hammasi</w:t>
      </w:r>
      <w:proofErr w:type="spellEnd"/>
      <w:r w:rsidR="006F7820" w:rsidRPr="008446A5">
        <w:rPr>
          <w:sz w:val="28"/>
          <w:szCs w:val="28"/>
          <w:lang w:val="en-US"/>
        </w:rPr>
        <w:t xml:space="preserve"> </w:t>
      </w:r>
      <w:proofErr w:type="spellStart"/>
      <w:r w:rsidRPr="008446A5">
        <w:rPr>
          <w:sz w:val="28"/>
          <w:szCs w:val="28"/>
          <w:lang w:val="en-US"/>
        </w:rPr>
        <w:t>birgalikda</w:t>
      </w:r>
      <w:proofErr w:type="spellEnd"/>
      <w:r w:rsidR="006F7820" w:rsidRPr="008446A5">
        <w:rPr>
          <w:sz w:val="28"/>
          <w:szCs w:val="28"/>
          <w:lang w:val="en-US"/>
        </w:rPr>
        <w:t xml:space="preserve"> </w:t>
      </w:r>
      <w:proofErr w:type="spellStart"/>
      <w:r w:rsidRPr="008446A5">
        <w:rPr>
          <w:sz w:val="28"/>
          <w:szCs w:val="28"/>
          <w:lang w:val="en-US"/>
        </w:rPr>
        <w:t>kiritilgan</w:t>
      </w:r>
      <w:proofErr w:type="spellEnd"/>
      <w:r w:rsidR="006F7820" w:rsidRPr="008446A5">
        <w:rPr>
          <w:sz w:val="28"/>
          <w:szCs w:val="28"/>
          <w:lang w:val="en-US"/>
        </w:rPr>
        <w:t xml:space="preserve"> </w:t>
      </w:r>
      <w:proofErr w:type="spellStart"/>
      <w:r w:rsidRPr="008446A5">
        <w:rPr>
          <w:sz w:val="28"/>
          <w:szCs w:val="28"/>
          <w:lang w:val="en-US"/>
        </w:rPr>
        <w:t>edi</w:t>
      </w:r>
      <w:proofErr w:type="spellEnd"/>
      <w:r w:rsidR="006F7820" w:rsidRPr="008446A5">
        <w:rPr>
          <w:sz w:val="28"/>
          <w:szCs w:val="28"/>
          <w:lang w:val="en-US"/>
        </w:rPr>
        <w:t xml:space="preserve">. </w:t>
      </w:r>
      <w:proofErr w:type="spellStart"/>
      <w:r w:rsidRPr="008446A5">
        <w:rPr>
          <w:sz w:val="28"/>
          <w:szCs w:val="28"/>
          <w:lang w:val="en-US"/>
        </w:rPr>
        <w:t>Kiritilgan</w:t>
      </w:r>
      <w:proofErr w:type="spellEnd"/>
      <w:r w:rsidR="006F7820" w:rsidRPr="008446A5">
        <w:rPr>
          <w:sz w:val="28"/>
          <w:szCs w:val="28"/>
          <w:lang w:val="en-US"/>
        </w:rPr>
        <w:t xml:space="preserve"> </w:t>
      </w:r>
      <w:proofErr w:type="spellStart"/>
      <w:r w:rsidRPr="008446A5">
        <w:rPr>
          <w:sz w:val="28"/>
          <w:szCs w:val="28"/>
          <w:lang w:val="en-US"/>
        </w:rPr>
        <w:t>mikroelementlarning</w:t>
      </w:r>
      <w:proofErr w:type="spellEnd"/>
      <w:r w:rsidR="006F7820" w:rsidRPr="008446A5">
        <w:rPr>
          <w:sz w:val="28"/>
          <w:szCs w:val="28"/>
          <w:lang w:val="en-US"/>
        </w:rPr>
        <w:t xml:space="preserve"> </w:t>
      </w:r>
      <w:proofErr w:type="spellStart"/>
      <w:r w:rsidRPr="008446A5">
        <w:rPr>
          <w:sz w:val="28"/>
          <w:szCs w:val="28"/>
          <w:lang w:val="en-US"/>
        </w:rPr>
        <w:t>miqdori</w:t>
      </w:r>
      <w:proofErr w:type="spellEnd"/>
      <w:r w:rsidR="006F7820" w:rsidRPr="008446A5">
        <w:rPr>
          <w:sz w:val="28"/>
          <w:szCs w:val="28"/>
          <w:lang w:val="en-US"/>
        </w:rPr>
        <w:t xml:space="preserve"> </w:t>
      </w:r>
      <w:proofErr w:type="spellStart"/>
      <w:r w:rsidRPr="008446A5">
        <w:rPr>
          <w:sz w:val="28"/>
          <w:szCs w:val="28"/>
          <w:lang w:val="en-US"/>
        </w:rPr>
        <w:t>qishloq</w:t>
      </w:r>
      <w:proofErr w:type="spellEnd"/>
      <w:r w:rsidR="006F7820" w:rsidRPr="008446A5">
        <w:rPr>
          <w:sz w:val="28"/>
          <w:szCs w:val="28"/>
          <w:lang w:val="en-US"/>
        </w:rPr>
        <w:t xml:space="preserve"> </w:t>
      </w:r>
      <w:proofErr w:type="spellStart"/>
      <w:r w:rsidRPr="008446A5">
        <w:rPr>
          <w:sz w:val="28"/>
          <w:szCs w:val="28"/>
          <w:lang w:val="en-US"/>
        </w:rPr>
        <w:t>xo‘jaligi</w:t>
      </w:r>
      <w:proofErr w:type="spellEnd"/>
      <w:r w:rsidR="00B24474" w:rsidRPr="008446A5">
        <w:rPr>
          <w:sz w:val="28"/>
          <w:szCs w:val="28"/>
          <w:lang w:val="en-US"/>
        </w:rPr>
        <w:t xml:space="preserve"> </w:t>
      </w:r>
      <w:proofErr w:type="spellStart"/>
      <w:r w:rsidRPr="008446A5">
        <w:rPr>
          <w:sz w:val="28"/>
          <w:szCs w:val="28"/>
          <w:lang w:val="en-US"/>
        </w:rPr>
        <w:t>talablariga</w:t>
      </w:r>
      <w:proofErr w:type="spellEnd"/>
      <w:r w:rsidR="00B24474" w:rsidRPr="008446A5">
        <w:rPr>
          <w:sz w:val="28"/>
          <w:szCs w:val="28"/>
          <w:lang w:val="en-US"/>
        </w:rPr>
        <w:t xml:space="preserve"> </w:t>
      </w:r>
      <w:proofErr w:type="spellStart"/>
      <w:r w:rsidRPr="008446A5">
        <w:rPr>
          <w:sz w:val="28"/>
          <w:szCs w:val="28"/>
          <w:lang w:val="en-US"/>
        </w:rPr>
        <w:t>mos</w:t>
      </w:r>
      <w:proofErr w:type="spellEnd"/>
      <w:r w:rsidR="00B24474" w:rsidRPr="008446A5">
        <w:rPr>
          <w:sz w:val="28"/>
          <w:szCs w:val="28"/>
          <w:lang w:val="en-US"/>
        </w:rPr>
        <w:t xml:space="preserve"> </w:t>
      </w:r>
      <w:proofErr w:type="spellStart"/>
      <w:r w:rsidRPr="008446A5">
        <w:rPr>
          <w:sz w:val="28"/>
          <w:szCs w:val="28"/>
          <w:lang w:val="en-US"/>
        </w:rPr>
        <w:t>keladi</w:t>
      </w:r>
      <w:proofErr w:type="spellEnd"/>
      <w:r w:rsidR="00B24474" w:rsidRPr="008446A5">
        <w:rPr>
          <w:sz w:val="28"/>
          <w:szCs w:val="28"/>
          <w:lang w:val="en-US"/>
        </w:rPr>
        <w:t xml:space="preserve"> (</w:t>
      </w:r>
      <w:r w:rsidR="00B24474" w:rsidRPr="00E1198B">
        <w:rPr>
          <w:sz w:val="28"/>
          <w:szCs w:val="28"/>
          <w:lang w:val="uz-Cyrl-UZ"/>
        </w:rPr>
        <w:t>14</w:t>
      </w:r>
      <w:r w:rsidR="006F7820" w:rsidRPr="008446A5">
        <w:rPr>
          <w:sz w:val="28"/>
          <w:szCs w:val="28"/>
          <w:lang w:val="en-US"/>
        </w:rPr>
        <w:t>-</w:t>
      </w:r>
      <w:proofErr w:type="spellStart"/>
      <w:r w:rsidRPr="008446A5">
        <w:rPr>
          <w:sz w:val="28"/>
          <w:szCs w:val="28"/>
          <w:lang w:val="en-US"/>
        </w:rPr>
        <w:t>jadval</w:t>
      </w:r>
      <w:proofErr w:type="spellEnd"/>
      <w:r w:rsidR="006F7820" w:rsidRPr="008446A5">
        <w:rPr>
          <w:sz w:val="28"/>
          <w:szCs w:val="28"/>
          <w:lang w:val="en-US"/>
        </w:rPr>
        <w:t>).</w:t>
      </w:r>
    </w:p>
    <w:p w:rsidR="006F7820" w:rsidRPr="00E1198B" w:rsidRDefault="00B24474" w:rsidP="00E07146">
      <w:pPr>
        <w:tabs>
          <w:tab w:val="left" w:pos="6904"/>
        </w:tabs>
        <w:spacing w:line="276" w:lineRule="auto"/>
        <w:ind w:hanging="180"/>
        <w:jc w:val="right"/>
        <w:rPr>
          <w:sz w:val="28"/>
          <w:szCs w:val="28"/>
        </w:rPr>
      </w:pPr>
      <w:r w:rsidRPr="00E1198B">
        <w:rPr>
          <w:sz w:val="28"/>
          <w:szCs w:val="28"/>
          <w:lang w:val="uz-Cyrl-UZ"/>
        </w:rPr>
        <w:t>14</w:t>
      </w:r>
      <w:r w:rsidR="006F7820" w:rsidRPr="00E1198B">
        <w:rPr>
          <w:sz w:val="28"/>
          <w:szCs w:val="28"/>
        </w:rPr>
        <w:t>-</w:t>
      </w:r>
      <w:proofErr w:type="spellStart"/>
      <w:r w:rsidR="00E1198B" w:rsidRPr="00E1198B">
        <w:rPr>
          <w:sz w:val="28"/>
          <w:szCs w:val="28"/>
        </w:rPr>
        <w:t>jadval</w:t>
      </w:r>
      <w:proofErr w:type="spellEnd"/>
      <w:r w:rsidR="006F7820" w:rsidRPr="00E1198B">
        <w:rPr>
          <w:sz w:val="28"/>
          <w:szCs w:val="28"/>
        </w:rPr>
        <w:t xml:space="preserve"> </w:t>
      </w:r>
    </w:p>
    <w:p w:rsidR="006F7820" w:rsidRPr="00E1198B" w:rsidRDefault="00E1198B" w:rsidP="00B24474">
      <w:pPr>
        <w:tabs>
          <w:tab w:val="left" w:pos="6904"/>
        </w:tabs>
        <w:spacing w:line="276" w:lineRule="auto"/>
        <w:jc w:val="center"/>
        <w:rPr>
          <w:b/>
          <w:bCs/>
          <w:sz w:val="28"/>
          <w:szCs w:val="28"/>
        </w:rPr>
      </w:pPr>
      <w:proofErr w:type="spellStart"/>
      <w:r w:rsidRPr="00E1198B">
        <w:rPr>
          <w:b/>
          <w:bCs/>
          <w:sz w:val="28"/>
          <w:szCs w:val="28"/>
        </w:rPr>
        <w:lastRenderedPageBreak/>
        <w:t>Suspenziya</w:t>
      </w:r>
      <w:proofErr w:type="spellEnd"/>
      <w:r w:rsidR="006F7820" w:rsidRPr="00E1198B">
        <w:rPr>
          <w:b/>
          <w:bCs/>
          <w:sz w:val="28"/>
          <w:szCs w:val="28"/>
        </w:rPr>
        <w:t xml:space="preserve"> 13-13-13 </w:t>
      </w:r>
      <w:proofErr w:type="spellStart"/>
      <w:r w:rsidRPr="00E1198B">
        <w:rPr>
          <w:b/>
          <w:bCs/>
          <w:sz w:val="28"/>
          <w:szCs w:val="28"/>
        </w:rPr>
        <w:t>dagi</w:t>
      </w:r>
      <w:proofErr w:type="spellEnd"/>
      <w:r w:rsidR="006F7820" w:rsidRPr="00E1198B">
        <w:rPr>
          <w:b/>
          <w:bCs/>
          <w:sz w:val="28"/>
          <w:szCs w:val="28"/>
        </w:rPr>
        <w:t xml:space="preserve"> </w:t>
      </w:r>
      <w:proofErr w:type="spellStart"/>
      <w:r w:rsidRPr="00E1198B">
        <w:rPr>
          <w:b/>
          <w:bCs/>
          <w:sz w:val="28"/>
          <w:szCs w:val="28"/>
        </w:rPr>
        <w:t>mikroelementlarning</w:t>
      </w:r>
      <w:proofErr w:type="spellEnd"/>
      <w:r w:rsidR="006F7820" w:rsidRPr="00E1198B">
        <w:rPr>
          <w:b/>
          <w:bCs/>
          <w:sz w:val="28"/>
          <w:szCs w:val="28"/>
        </w:rPr>
        <w:t xml:space="preserve"> </w:t>
      </w:r>
      <w:proofErr w:type="spellStart"/>
      <w:r w:rsidRPr="00E1198B">
        <w:rPr>
          <w:b/>
          <w:bCs/>
          <w:sz w:val="28"/>
          <w:szCs w:val="28"/>
        </w:rPr>
        <w:t>miqdori</w:t>
      </w:r>
      <w:proofErr w:type="spellEnd"/>
    </w:p>
    <w:p w:rsidR="006F7820" w:rsidRPr="00E1198B" w:rsidRDefault="006F7820" w:rsidP="00E07146">
      <w:pPr>
        <w:tabs>
          <w:tab w:val="left" w:pos="6904"/>
        </w:tabs>
        <w:spacing w:line="276" w:lineRule="auto"/>
        <w:ind w:hanging="180"/>
        <w:jc w:val="center"/>
        <w:rPr>
          <w:b/>
          <w:bCs/>
          <w:sz w:val="28"/>
          <w:szCs w:val="28"/>
        </w:rPr>
      </w:pPr>
    </w:p>
    <w:tbl>
      <w:tblPr>
        <w:tblW w:w="941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7"/>
        <w:gridCol w:w="2517"/>
        <w:gridCol w:w="2097"/>
        <w:gridCol w:w="2183"/>
        <w:gridCol w:w="2092"/>
      </w:tblGrid>
      <w:tr w:rsidR="006F7820" w:rsidRPr="00E1198B" w:rsidTr="00B1668E">
        <w:trPr>
          <w:jc w:val="center"/>
        </w:trPr>
        <w:tc>
          <w:tcPr>
            <w:tcW w:w="527" w:type="dxa"/>
          </w:tcPr>
          <w:p w:rsidR="006F7820" w:rsidRPr="00E1198B" w:rsidRDefault="006F7820" w:rsidP="00B1668E">
            <w:pPr>
              <w:tabs>
                <w:tab w:val="left" w:pos="6904"/>
              </w:tabs>
              <w:jc w:val="center"/>
              <w:rPr>
                <w:sz w:val="28"/>
                <w:szCs w:val="28"/>
              </w:rPr>
            </w:pPr>
            <w:r w:rsidRPr="00E1198B">
              <w:rPr>
                <w:sz w:val="28"/>
                <w:szCs w:val="28"/>
              </w:rPr>
              <w:t>№</w:t>
            </w:r>
          </w:p>
        </w:tc>
        <w:tc>
          <w:tcPr>
            <w:tcW w:w="2517" w:type="dxa"/>
          </w:tcPr>
          <w:p w:rsidR="006F7820" w:rsidRPr="00E1198B" w:rsidRDefault="00E1198B" w:rsidP="00B1668E">
            <w:pPr>
              <w:tabs>
                <w:tab w:val="left" w:pos="6904"/>
              </w:tabs>
              <w:jc w:val="center"/>
              <w:rPr>
                <w:sz w:val="28"/>
                <w:szCs w:val="28"/>
              </w:rPr>
            </w:pPr>
            <w:proofErr w:type="spellStart"/>
            <w:r w:rsidRPr="00E1198B">
              <w:rPr>
                <w:sz w:val="28"/>
                <w:szCs w:val="28"/>
              </w:rPr>
              <w:t>Mikroelement</w:t>
            </w:r>
            <w:proofErr w:type="spellEnd"/>
            <w:r w:rsidR="006F7820" w:rsidRPr="00E1198B">
              <w:rPr>
                <w:sz w:val="28"/>
                <w:szCs w:val="28"/>
              </w:rPr>
              <w:t xml:space="preserve"> </w:t>
            </w:r>
            <w:proofErr w:type="spellStart"/>
            <w:r w:rsidRPr="00E1198B">
              <w:rPr>
                <w:sz w:val="28"/>
                <w:szCs w:val="28"/>
              </w:rPr>
              <w:t>tuzi</w:t>
            </w:r>
            <w:proofErr w:type="spellEnd"/>
          </w:p>
        </w:tc>
        <w:tc>
          <w:tcPr>
            <w:tcW w:w="2097" w:type="dxa"/>
          </w:tcPr>
          <w:p w:rsidR="006F7820" w:rsidRPr="008446A5" w:rsidRDefault="00E1198B" w:rsidP="00B1668E">
            <w:pPr>
              <w:tabs>
                <w:tab w:val="left" w:pos="6904"/>
              </w:tabs>
              <w:jc w:val="center"/>
              <w:rPr>
                <w:sz w:val="28"/>
                <w:szCs w:val="28"/>
                <w:lang w:val="en-US"/>
              </w:rPr>
            </w:pPr>
            <w:proofErr w:type="spellStart"/>
            <w:r w:rsidRPr="008446A5">
              <w:rPr>
                <w:sz w:val="28"/>
                <w:szCs w:val="28"/>
                <w:lang w:val="en-US"/>
              </w:rPr>
              <w:t>Mikroelement</w:t>
            </w:r>
            <w:proofErr w:type="spellEnd"/>
            <w:r w:rsidR="006F7820" w:rsidRPr="008446A5">
              <w:rPr>
                <w:sz w:val="28"/>
                <w:szCs w:val="28"/>
                <w:lang w:val="en-US"/>
              </w:rPr>
              <w:t xml:space="preserve"> </w:t>
            </w:r>
            <w:proofErr w:type="spellStart"/>
            <w:r w:rsidRPr="008446A5">
              <w:rPr>
                <w:sz w:val="28"/>
                <w:szCs w:val="28"/>
                <w:lang w:val="en-US"/>
              </w:rPr>
              <w:t>kiritish</w:t>
            </w:r>
            <w:proofErr w:type="spellEnd"/>
            <w:r w:rsidR="006F7820" w:rsidRPr="008446A5">
              <w:rPr>
                <w:sz w:val="28"/>
                <w:szCs w:val="28"/>
                <w:lang w:val="en-US"/>
              </w:rPr>
              <w:t xml:space="preserve"> </w:t>
            </w:r>
            <w:proofErr w:type="spellStart"/>
            <w:r w:rsidRPr="008446A5">
              <w:rPr>
                <w:sz w:val="28"/>
                <w:szCs w:val="28"/>
                <w:lang w:val="en-US"/>
              </w:rPr>
              <w:t>normasi</w:t>
            </w:r>
            <w:proofErr w:type="spellEnd"/>
            <w:r w:rsidR="006F7820" w:rsidRPr="008446A5">
              <w:rPr>
                <w:sz w:val="28"/>
                <w:szCs w:val="28"/>
                <w:lang w:val="en-US"/>
              </w:rPr>
              <w:t xml:space="preserve"> (60 </w:t>
            </w:r>
            <w:r w:rsidRPr="008446A5">
              <w:rPr>
                <w:sz w:val="28"/>
                <w:szCs w:val="28"/>
                <w:lang w:val="en-US"/>
              </w:rPr>
              <w:t>kg</w:t>
            </w:r>
            <w:r w:rsidR="006F7820" w:rsidRPr="008446A5">
              <w:rPr>
                <w:sz w:val="28"/>
                <w:szCs w:val="28"/>
                <w:lang w:val="en-US"/>
              </w:rPr>
              <w:t xml:space="preserve"> </w:t>
            </w:r>
            <w:r w:rsidRPr="008446A5">
              <w:rPr>
                <w:sz w:val="28"/>
                <w:szCs w:val="28"/>
                <w:lang w:val="en-US"/>
              </w:rPr>
              <w:t>R</w:t>
            </w:r>
            <w:r w:rsidR="006F7820" w:rsidRPr="008446A5">
              <w:rPr>
                <w:sz w:val="28"/>
                <w:szCs w:val="28"/>
                <w:vertAlign w:val="subscript"/>
                <w:lang w:val="en-US"/>
              </w:rPr>
              <w:t>2</w:t>
            </w:r>
            <w:r w:rsidRPr="008446A5">
              <w:rPr>
                <w:sz w:val="28"/>
                <w:szCs w:val="28"/>
                <w:lang w:val="en-US"/>
              </w:rPr>
              <w:t>O</w:t>
            </w:r>
            <w:r w:rsidR="006F7820" w:rsidRPr="008446A5">
              <w:rPr>
                <w:sz w:val="28"/>
                <w:szCs w:val="28"/>
                <w:vertAlign w:val="subscript"/>
                <w:lang w:val="en-US"/>
              </w:rPr>
              <w:t>5</w:t>
            </w:r>
            <w:r w:rsidR="006F7820" w:rsidRPr="008446A5">
              <w:rPr>
                <w:sz w:val="28"/>
                <w:szCs w:val="28"/>
                <w:lang w:val="en-US"/>
              </w:rPr>
              <w:t xml:space="preserve"> </w:t>
            </w:r>
            <w:proofErr w:type="spellStart"/>
            <w:r w:rsidRPr="008446A5">
              <w:rPr>
                <w:sz w:val="28"/>
                <w:szCs w:val="28"/>
                <w:lang w:val="en-US"/>
              </w:rPr>
              <w:t>ga</w:t>
            </w:r>
            <w:proofErr w:type="spellEnd"/>
            <w:r w:rsidR="006F7820" w:rsidRPr="008446A5">
              <w:rPr>
                <w:sz w:val="28"/>
                <w:szCs w:val="28"/>
                <w:lang w:val="en-US"/>
              </w:rPr>
              <w:t xml:space="preserve"> </w:t>
            </w:r>
            <w:r w:rsidRPr="008446A5">
              <w:rPr>
                <w:sz w:val="28"/>
                <w:szCs w:val="28"/>
                <w:lang w:val="en-US"/>
              </w:rPr>
              <w:t>kg</w:t>
            </w:r>
            <w:r w:rsidR="006F7820" w:rsidRPr="008446A5">
              <w:rPr>
                <w:sz w:val="28"/>
                <w:szCs w:val="28"/>
                <w:lang w:val="en-US"/>
              </w:rPr>
              <w:t xml:space="preserve"> </w:t>
            </w:r>
            <w:proofErr w:type="spellStart"/>
            <w:r w:rsidRPr="008446A5">
              <w:rPr>
                <w:sz w:val="28"/>
                <w:szCs w:val="28"/>
                <w:lang w:val="en-US"/>
              </w:rPr>
              <w:t>hisobida</w:t>
            </w:r>
            <w:proofErr w:type="spellEnd"/>
          </w:p>
        </w:tc>
        <w:tc>
          <w:tcPr>
            <w:tcW w:w="2183" w:type="dxa"/>
          </w:tcPr>
          <w:p w:rsidR="006F7820" w:rsidRPr="008446A5" w:rsidRDefault="00E1198B" w:rsidP="00B1668E">
            <w:pPr>
              <w:tabs>
                <w:tab w:val="left" w:pos="6904"/>
              </w:tabs>
              <w:jc w:val="center"/>
              <w:rPr>
                <w:sz w:val="28"/>
                <w:szCs w:val="28"/>
                <w:lang w:val="en-US"/>
              </w:rPr>
            </w:pPr>
            <w:proofErr w:type="spellStart"/>
            <w:r w:rsidRPr="008446A5">
              <w:rPr>
                <w:sz w:val="28"/>
                <w:szCs w:val="28"/>
                <w:lang w:val="en-US"/>
              </w:rPr>
              <w:t>Tayyor</w:t>
            </w:r>
            <w:proofErr w:type="spellEnd"/>
            <w:r w:rsidR="006F7820" w:rsidRPr="008446A5">
              <w:rPr>
                <w:sz w:val="28"/>
                <w:szCs w:val="28"/>
                <w:lang w:val="en-US"/>
              </w:rPr>
              <w:t xml:space="preserve"> </w:t>
            </w:r>
            <w:proofErr w:type="spellStart"/>
            <w:r w:rsidRPr="008446A5">
              <w:rPr>
                <w:sz w:val="28"/>
                <w:szCs w:val="28"/>
                <w:lang w:val="en-US"/>
              </w:rPr>
              <w:t>mahsulotda</w:t>
            </w:r>
            <w:proofErr w:type="spellEnd"/>
            <w:r w:rsidR="006F7820" w:rsidRPr="008446A5">
              <w:rPr>
                <w:sz w:val="28"/>
                <w:szCs w:val="28"/>
                <w:lang w:val="en-US"/>
              </w:rPr>
              <w:t xml:space="preserve"> </w:t>
            </w:r>
            <w:proofErr w:type="spellStart"/>
            <w:r w:rsidRPr="008446A5">
              <w:rPr>
                <w:sz w:val="28"/>
                <w:szCs w:val="28"/>
                <w:lang w:val="en-US"/>
              </w:rPr>
              <w:t>mikroelement</w:t>
            </w:r>
            <w:proofErr w:type="spellEnd"/>
          </w:p>
          <w:p w:rsidR="006F7820" w:rsidRPr="008446A5" w:rsidRDefault="00E1198B" w:rsidP="00B1668E">
            <w:pPr>
              <w:tabs>
                <w:tab w:val="left" w:pos="6904"/>
              </w:tabs>
              <w:jc w:val="center"/>
              <w:rPr>
                <w:sz w:val="28"/>
                <w:szCs w:val="28"/>
                <w:lang w:val="en-US"/>
              </w:rPr>
            </w:pPr>
            <w:proofErr w:type="spellStart"/>
            <w:r w:rsidRPr="008446A5">
              <w:rPr>
                <w:sz w:val="28"/>
                <w:szCs w:val="28"/>
                <w:lang w:val="en-US"/>
              </w:rPr>
              <w:t>konsentratsiyasi</w:t>
            </w:r>
            <w:proofErr w:type="spellEnd"/>
            <w:r w:rsidR="006F7820" w:rsidRPr="008446A5">
              <w:rPr>
                <w:sz w:val="28"/>
                <w:szCs w:val="28"/>
                <w:lang w:val="en-US"/>
              </w:rPr>
              <w:t xml:space="preserve"> </w:t>
            </w:r>
          </w:p>
          <w:p w:rsidR="006F7820" w:rsidRPr="008446A5" w:rsidRDefault="006F7820" w:rsidP="00B1668E">
            <w:pPr>
              <w:tabs>
                <w:tab w:val="left" w:pos="6904"/>
              </w:tabs>
              <w:jc w:val="center"/>
              <w:rPr>
                <w:sz w:val="28"/>
                <w:szCs w:val="28"/>
                <w:lang w:val="en-US"/>
              </w:rPr>
            </w:pPr>
            <w:r w:rsidRPr="008446A5">
              <w:rPr>
                <w:sz w:val="28"/>
                <w:szCs w:val="28"/>
                <w:lang w:val="en-US"/>
              </w:rPr>
              <w:t xml:space="preserve">(% </w:t>
            </w:r>
            <w:proofErr w:type="spellStart"/>
            <w:r w:rsidR="00E1198B" w:rsidRPr="008446A5">
              <w:rPr>
                <w:sz w:val="28"/>
                <w:szCs w:val="28"/>
                <w:lang w:val="en-US"/>
              </w:rPr>
              <w:t>hisobida</w:t>
            </w:r>
            <w:proofErr w:type="spellEnd"/>
            <w:r w:rsidRPr="008446A5">
              <w:rPr>
                <w:sz w:val="28"/>
                <w:szCs w:val="28"/>
                <w:lang w:val="en-US"/>
              </w:rPr>
              <w:t>)</w:t>
            </w:r>
          </w:p>
        </w:tc>
        <w:tc>
          <w:tcPr>
            <w:tcW w:w="2092" w:type="dxa"/>
          </w:tcPr>
          <w:p w:rsidR="006F7820" w:rsidRPr="00E1198B" w:rsidRDefault="00E1198B" w:rsidP="00B1668E">
            <w:pPr>
              <w:tabs>
                <w:tab w:val="left" w:pos="6904"/>
              </w:tabs>
              <w:jc w:val="center"/>
              <w:rPr>
                <w:sz w:val="28"/>
                <w:szCs w:val="28"/>
              </w:rPr>
            </w:pPr>
            <w:proofErr w:type="spellStart"/>
            <w:r w:rsidRPr="00E1198B">
              <w:rPr>
                <w:sz w:val="28"/>
                <w:szCs w:val="28"/>
              </w:rPr>
              <w:t>Suspenziyaning</w:t>
            </w:r>
            <w:proofErr w:type="spellEnd"/>
            <w:r w:rsidR="006F7820" w:rsidRPr="00E1198B">
              <w:rPr>
                <w:sz w:val="28"/>
                <w:szCs w:val="28"/>
              </w:rPr>
              <w:t xml:space="preserve"> </w:t>
            </w:r>
            <w:proofErr w:type="spellStart"/>
            <w:r w:rsidRPr="00E1198B">
              <w:rPr>
                <w:sz w:val="28"/>
                <w:szCs w:val="28"/>
              </w:rPr>
              <w:t>barqarorligi</w:t>
            </w:r>
            <w:proofErr w:type="spellEnd"/>
            <w:r w:rsidR="006F7820" w:rsidRPr="00E1198B">
              <w:rPr>
                <w:sz w:val="28"/>
                <w:szCs w:val="28"/>
              </w:rPr>
              <w:t xml:space="preserve"> (</w:t>
            </w:r>
            <w:proofErr w:type="spellStart"/>
            <w:r w:rsidRPr="00E1198B">
              <w:rPr>
                <w:sz w:val="28"/>
                <w:szCs w:val="28"/>
              </w:rPr>
              <w:t>kun</w:t>
            </w:r>
            <w:proofErr w:type="spellEnd"/>
            <w:r w:rsidR="006F7820" w:rsidRPr="00E1198B">
              <w:rPr>
                <w:sz w:val="28"/>
                <w:szCs w:val="28"/>
              </w:rPr>
              <w:t xml:space="preserve"> </w:t>
            </w:r>
            <w:proofErr w:type="spellStart"/>
            <w:r w:rsidRPr="00E1198B">
              <w:rPr>
                <w:sz w:val="28"/>
                <w:szCs w:val="28"/>
              </w:rPr>
              <w:t>hisobida</w:t>
            </w:r>
            <w:proofErr w:type="spellEnd"/>
            <w:r w:rsidR="006F7820" w:rsidRPr="00E1198B">
              <w:rPr>
                <w:sz w:val="28"/>
                <w:szCs w:val="28"/>
              </w:rPr>
              <w:t>)</w:t>
            </w:r>
          </w:p>
        </w:tc>
      </w:tr>
      <w:tr w:rsidR="006F7820" w:rsidRPr="00E1198B" w:rsidTr="00B1668E">
        <w:trPr>
          <w:jc w:val="center"/>
        </w:trPr>
        <w:tc>
          <w:tcPr>
            <w:tcW w:w="527" w:type="dxa"/>
          </w:tcPr>
          <w:p w:rsidR="006F7820" w:rsidRPr="00E1198B" w:rsidRDefault="006F7820" w:rsidP="00E07146">
            <w:pPr>
              <w:tabs>
                <w:tab w:val="left" w:pos="6904"/>
              </w:tabs>
              <w:spacing w:line="276" w:lineRule="auto"/>
              <w:jc w:val="center"/>
              <w:rPr>
                <w:sz w:val="28"/>
                <w:szCs w:val="28"/>
                <w:lang w:val="en-US"/>
              </w:rPr>
            </w:pPr>
            <w:r w:rsidRPr="00E1198B">
              <w:rPr>
                <w:sz w:val="28"/>
                <w:szCs w:val="28"/>
                <w:lang w:val="en-US"/>
              </w:rPr>
              <w:t>1</w:t>
            </w:r>
          </w:p>
          <w:p w:rsidR="006F7820" w:rsidRPr="00E1198B" w:rsidRDefault="006F7820" w:rsidP="00E07146">
            <w:pPr>
              <w:tabs>
                <w:tab w:val="left" w:pos="6904"/>
              </w:tabs>
              <w:spacing w:line="276" w:lineRule="auto"/>
              <w:jc w:val="center"/>
              <w:rPr>
                <w:sz w:val="28"/>
                <w:szCs w:val="28"/>
                <w:lang w:val="en-US"/>
              </w:rPr>
            </w:pPr>
            <w:r w:rsidRPr="00E1198B">
              <w:rPr>
                <w:sz w:val="28"/>
                <w:szCs w:val="28"/>
                <w:lang w:val="en-US"/>
              </w:rPr>
              <w:t>2</w:t>
            </w:r>
          </w:p>
          <w:p w:rsidR="006F7820" w:rsidRPr="00E1198B" w:rsidRDefault="006F7820" w:rsidP="00E07146">
            <w:pPr>
              <w:tabs>
                <w:tab w:val="left" w:pos="6904"/>
              </w:tabs>
              <w:spacing w:line="276" w:lineRule="auto"/>
              <w:jc w:val="center"/>
              <w:rPr>
                <w:sz w:val="28"/>
                <w:szCs w:val="28"/>
                <w:lang w:val="en-US"/>
              </w:rPr>
            </w:pPr>
            <w:r w:rsidRPr="00E1198B">
              <w:rPr>
                <w:sz w:val="28"/>
                <w:szCs w:val="28"/>
                <w:lang w:val="en-US"/>
              </w:rPr>
              <w:t>3</w:t>
            </w:r>
          </w:p>
          <w:p w:rsidR="006F7820" w:rsidRPr="00E1198B" w:rsidRDefault="006F7820" w:rsidP="00E07146">
            <w:pPr>
              <w:tabs>
                <w:tab w:val="left" w:pos="6904"/>
              </w:tabs>
              <w:spacing w:line="276" w:lineRule="auto"/>
              <w:jc w:val="center"/>
              <w:rPr>
                <w:sz w:val="28"/>
                <w:szCs w:val="28"/>
                <w:lang w:val="en-US"/>
              </w:rPr>
            </w:pPr>
            <w:r w:rsidRPr="00E1198B">
              <w:rPr>
                <w:sz w:val="28"/>
                <w:szCs w:val="28"/>
                <w:lang w:val="en-US"/>
              </w:rPr>
              <w:t>4</w:t>
            </w:r>
          </w:p>
          <w:p w:rsidR="006F7820" w:rsidRPr="00E1198B" w:rsidRDefault="006F7820" w:rsidP="00E07146">
            <w:pPr>
              <w:tabs>
                <w:tab w:val="left" w:pos="6904"/>
              </w:tabs>
              <w:spacing w:line="276" w:lineRule="auto"/>
              <w:jc w:val="center"/>
              <w:rPr>
                <w:sz w:val="28"/>
                <w:szCs w:val="28"/>
                <w:lang w:val="en-US"/>
              </w:rPr>
            </w:pPr>
            <w:r w:rsidRPr="00E1198B">
              <w:rPr>
                <w:sz w:val="28"/>
                <w:szCs w:val="28"/>
                <w:lang w:val="en-US"/>
              </w:rPr>
              <w:t>5</w:t>
            </w:r>
          </w:p>
          <w:p w:rsidR="006F7820" w:rsidRPr="00E1198B" w:rsidRDefault="006F7820" w:rsidP="00E07146">
            <w:pPr>
              <w:tabs>
                <w:tab w:val="left" w:pos="6904"/>
              </w:tabs>
              <w:spacing w:line="276" w:lineRule="auto"/>
              <w:jc w:val="center"/>
              <w:rPr>
                <w:sz w:val="28"/>
                <w:szCs w:val="28"/>
                <w:lang w:val="en-US"/>
              </w:rPr>
            </w:pPr>
            <w:r w:rsidRPr="00E1198B">
              <w:rPr>
                <w:sz w:val="28"/>
                <w:szCs w:val="28"/>
                <w:lang w:val="en-US"/>
              </w:rPr>
              <w:t>6</w:t>
            </w:r>
          </w:p>
          <w:p w:rsidR="006F7820" w:rsidRPr="00E1198B" w:rsidRDefault="006F7820" w:rsidP="00E07146">
            <w:pPr>
              <w:tabs>
                <w:tab w:val="left" w:pos="6904"/>
              </w:tabs>
              <w:spacing w:line="276" w:lineRule="auto"/>
              <w:jc w:val="center"/>
              <w:rPr>
                <w:sz w:val="28"/>
                <w:szCs w:val="28"/>
                <w:lang w:val="en-US"/>
              </w:rPr>
            </w:pPr>
            <w:r w:rsidRPr="00E1198B">
              <w:rPr>
                <w:sz w:val="28"/>
                <w:szCs w:val="28"/>
                <w:lang w:val="en-US"/>
              </w:rPr>
              <w:t>7</w:t>
            </w:r>
          </w:p>
        </w:tc>
        <w:tc>
          <w:tcPr>
            <w:tcW w:w="2517" w:type="dxa"/>
          </w:tcPr>
          <w:p w:rsidR="006F7820" w:rsidRPr="00E1198B" w:rsidRDefault="006F7820" w:rsidP="00E07146">
            <w:pPr>
              <w:tabs>
                <w:tab w:val="left" w:pos="6904"/>
              </w:tabs>
              <w:spacing w:line="276" w:lineRule="auto"/>
              <w:jc w:val="center"/>
              <w:rPr>
                <w:sz w:val="28"/>
                <w:szCs w:val="28"/>
                <w:lang w:val="en-US"/>
              </w:rPr>
            </w:pPr>
            <w:r w:rsidRPr="00E1198B">
              <w:rPr>
                <w:sz w:val="28"/>
                <w:szCs w:val="28"/>
                <w:lang w:val="en-US"/>
              </w:rPr>
              <w:t>MnSO</w:t>
            </w:r>
            <w:r w:rsidRPr="00E1198B">
              <w:rPr>
                <w:sz w:val="28"/>
                <w:szCs w:val="28"/>
                <w:vertAlign w:val="subscript"/>
                <w:lang w:val="en-US"/>
              </w:rPr>
              <w:t>4</w:t>
            </w:r>
          </w:p>
          <w:p w:rsidR="006F7820" w:rsidRPr="00E1198B" w:rsidRDefault="006F7820" w:rsidP="00E07146">
            <w:pPr>
              <w:tabs>
                <w:tab w:val="left" w:pos="6904"/>
              </w:tabs>
              <w:spacing w:line="276" w:lineRule="auto"/>
              <w:jc w:val="center"/>
              <w:rPr>
                <w:sz w:val="28"/>
                <w:szCs w:val="28"/>
                <w:lang w:val="en-US"/>
              </w:rPr>
            </w:pPr>
            <w:r w:rsidRPr="00E1198B">
              <w:rPr>
                <w:sz w:val="28"/>
                <w:szCs w:val="28"/>
                <w:lang w:val="en-US"/>
              </w:rPr>
              <w:t>ZnSO</w:t>
            </w:r>
            <w:r w:rsidRPr="00E1198B">
              <w:rPr>
                <w:sz w:val="28"/>
                <w:szCs w:val="28"/>
                <w:vertAlign w:val="subscript"/>
                <w:lang w:val="en-US"/>
              </w:rPr>
              <w:t>4</w:t>
            </w:r>
          </w:p>
          <w:p w:rsidR="006F7820" w:rsidRPr="00E1198B" w:rsidRDefault="006F7820" w:rsidP="00E07146">
            <w:pPr>
              <w:tabs>
                <w:tab w:val="left" w:pos="6904"/>
              </w:tabs>
              <w:spacing w:line="276" w:lineRule="auto"/>
              <w:jc w:val="center"/>
              <w:rPr>
                <w:sz w:val="28"/>
                <w:szCs w:val="28"/>
                <w:lang w:val="en-US"/>
              </w:rPr>
            </w:pPr>
            <w:r w:rsidRPr="00E1198B">
              <w:rPr>
                <w:sz w:val="28"/>
                <w:szCs w:val="28"/>
                <w:lang w:val="en-US"/>
              </w:rPr>
              <w:t>C</w:t>
            </w:r>
            <w:r w:rsidR="00E1198B" w:rsidRPr="008446A5">
              <w:rPr>
                <w:sz w:val="28"/>
                <w:szCs w:val="28"/>
                <w:lang w:val="en-US"/>
              </w:rPr>
              <w:t>i</w:t>
            </w:r>
            <w:r w:rsidRPr="00E1198B">
              <w:rPr>
                <w:sz w:val="28"/>
                <w:szCs w:val="28"/>
                <w:lang w:val="en-US"/>
              </w:rPr>
              <w:t>SO</w:t>
            </w:r>
            <w:r w:rsidRPr="00E1198B">
              <w:rPr>
                <w:sz w:val="28"/>
                <w:szCs w:val="28"/>
                <w:vertAlign w:val="subscript"/>
                <w:lang w:val="en-US"/>
              </w:rPr>
              <w:t>4</w:t>
            </w:r>
          </w:p>
          <w:p w:rsidR="006F7820" w:rsidRPr="00E1198B" w:rsidRDefault="006F7820" w:rsidP="00E07146">
            <w:pPr>
              <w:tabs>
                <w:tab w:val="left" w:pos="6904"/>
              </w:tabs>
              <w:spacing w:line="276" w:lineRule="auto"/>
              <w:jc w:val="center"/>
              <w:rPr>
                <w:sz w:val="28"/>
                <w:szCs w:val="28"/>
                <w:lang w:val="en-US"/>
              </w:rPr>
            </w:pPr>
            <w:r w:rsidRPr="00E1198B">
              <w:rPr>
                <w:sz w:val="28"/>
                <w:szCs w:val="28"/>
                <w:lang w:val="en-US"/>
              </w:rPr>
              <w:t>C</w:t>
            </w:r>
            <w:r w:rsidR="00E1198B" w:rsidRPr="008446A5">
              <w:rPr>
                <w:sz w:val="28"/>
                <w:szCs w:val="28"/>
                <w:lang w:val="en-US"/>
              </w:rPr>
              <w:t>i</w:t>
            </w:r>
            <w:r w:rsidRPr="00E1198B">
              <w:rPr>
                <w:sz w:val="28"/>
                <w:szCs w:val="28"/>
                <w:lang w:val="en-US"/>
              </w:rPr>
              <w:t>(NO</w:t>
            </w:r>
            <w:r w:rsidRPr="00E1198B">
              <w:rPr>
                <w:sz w:val="28"/>
                <w:szCs w:val="28"/>
                <w:vertAlign w:val="subscript"/>
                <w:lang w:val="en-US"/>
              </w:rPr>
              <w:t>3</w:t>
            </w:r>
            <w:r w:rsidRPr="00E1198B">
              <w:rPr>
                <w:sz w:val="28"/>
                <w:szCs w:val="28"/>
                <w:lang w:val="en-US"/>
              </w:rPr>
              <w:t>)</w:t>
            </w:r>
            <w:r w:rsidRPr="00E1198B">
              <w:rPr>
                <w:sz w:val="28"/>
                <w:szCs w:val="28"/>
                <w:vertAlign w:val="subscript"/>
                <w:lang w:val="en-US"/>
              </w:rPr>
              <w:t>2</w:t>
            </w:r>
            <w:r w:rsidRPr="00E1198B">
              <w:rPr>
                <w:sz w:val="28"/>
                <w:szCs w:val="28"/>
                <w:lang w:val="en-US"/>
              </w:rPr>
              <w:sym w:font="Symbol" w:char="F0D7"/>
            </w:r>
            <w:r w:rsidRPr="00E1198B">
              <w:rPr>
                <w:sz w:val="28"/>
                <w:szCs w:val="28"/>
                <w:lang w:val="en-US"/>
              </w:rPr>
              <w:t>6H</w:t>
            </w:r>
            <w:r w:rsidRPr="00E1198B">
              <w:rPr>
                <w:sz w:val="28"/>
                <w:szCs w:val="28"/>
                <w:vertAlign w:val="subscript"/>
                <w:lang w:val="en-US"/>
              </w:rPr>
              <w:t>2</w:t>
            </w:r>
            <w:r w:rsidRPr="00E1198B">
              <w:rPr>
                <w:sz w:val="28"/>
                <w:szCs w:val="28"/>
                <w:lang w:val="en-US"/>
              </w:rPr>
              <w:t>O</w:t>
            </w:r>
          </w:p>
          <w:p w:rsidR="006F7820" w:rsidRPr="00E1198B" w:rsidRDefault="006F7820" w:rsidP="00E07146">
            <w:pPr>
              <w:tabs>
                <w:tab w:val="left" w:pos="6904"/>
              </w:tabs>
              <w:spacing w:line="276" w:lineRule="auto"/>
              <w:jc w:val="center"/>
              <w:rPr>
                <w:sz w:val="28"/>
                <w:szCs w:val="28"/>
                <w:lang w:val="en-US"/>
              </w:rPr>
            </w:pPr>
            <w:r w:rsidRPr="00E1198B">
              <w:rPr>
                <w:sz w:val="28"/>
                <w:szCs w:val="28"/>
                <w:lang w:val="en-US"/>
              </w:rPr>
              <w:t>(NH</w:t>
            </w:r>
            <w:r w:rsidRPr="00E1198B">
              <w:rPr>
                <w:sz w:val="28"/>
                <w:szCs w:val="28"/>
                <w:vertAlign w:val="subscript"/>
                <w:lang w:val="en-US"/>
              </w:rPr>
              <w:t>4</w:t>
            </w:r>
            <w:r w:rsidRPr="00E1198B">
              <w:rPr>
                <w:sz w:val="28"/>
                <w:szCs w:val="28"/>
                <w:lang w:val="en-US"/>
              </w:rPr>
              <w:t>)</w:t>
            </w:r>
            <w:r w:rsidRPr="00E1198B">
              <w:rPr>
                <w:sz w:val="28"/>
                <w:szCs w:val="28"/>
                <w:vertAlign w:val="subscript"/>
                <w:lang w:val="en-US"/>
              </w:rPr>
              <w:t>6</w:t>
            </w:r>
            <w:r w:rsidRPr="00E1198B">
              <w:rPr>
                <w:sz w:val="28"/>
                <w:szCs w:val="28"/>
                <w:lang w:val="en-US"/>
              </w:rPr>
              <w:t>Mo</w:t>
            </w:r>
            <w:r w:rsidRPr="00E1198B">
              <w:rPr>
                <w:sz w:val="28"/>
                <w:szCs w:val="28"/>
                <w:vertAlign w:val="subscript"/>
                <w:lang w:val="en-US"/>
              </w:rPr>
              <w:t>7</w:t>
            </w:r>
            <w:r w:rsidRPr="00E1198B">
              <w:rPr>
                <w:sz w:val="28"/>
                <w:szCs w:val="28"/>
                <w:lang w:val="en-US"/>
              </w:rPr>
              <w:t>O</w:t>
            </w:r>
            <w:r w:rsidRPr="00E1198B">
              <w:rPr>
                <w:sz w:val="28"/>
                <w:szCs w:val="28"/>
                <w:vertAlign w:val="subscript"/>
                <w:lang w:val="en-US"/>
              </w:rPr>
              <w:t>24</w:t>
            </w:r>
            <w:r w:rsidRPr="00E1198B">
              <w:rPr>
                <w:sz w:val="28"/>
                <w:szCs w:val="28"/>
                <w:lang w:val="en-US"/>
              </w:rPr>
              <w:t>6H</w:t>
            </w:r>
            <w:r w:rsidRPr="00E1198B">
              <w:rPr>
                <w:sz w:val="28"/>
                <w:szCs w:val="28"/>
                <w:vertAlign w:val="subscript"/>
                <w:lang w:val="en-US"/>
              </w:rPr>
              <w:t>2</w:t>
            </w:r>
            <w:r w:rsidRPr="00E1198B">
              <w:rPr>
                <w:sz w:val="28"/>
                <w:szCs w:val="28"/>
                <w:lang w:val="en-US"/>
              </w:rPr>
              <w:t>O</w:t>
            </w:r>
          </w:p>
          <w:p w:rsidR="006F7820" w:rsidRPr="00E1198B" w:rsidRDefault="006F7820" w:rsidP="00E07146">
            <w:pPr>
              <w:tabs>
                <w:tab w:val="left" w:pos="6904"/>
              </w:tabs>
              <w:spacing w:line="276" w:lineRule="auto"/>
              <w:jc w:val="center"/>
              <w:rPr>
                <w:sz w:val="28"/>
                <w:szCs w:val="28"/>
                <w:lang w:val="en-US"/>
              </w:rPr>
            </w:pPr>
            <w:r w:rsidRPr="00E1198B">
              <w:rPr>
                <w:sz w:val="28"/>
                <w:szCs w:val="28"/>
                <w:lang w:val="en-US"/>
              </w:rPr>
              <w:t>H</w:t>
            </w:r>
            <w:r w:rsidRPr="00E1198B">
              <w:rPr>
                <w:sz w:val="28"/>
                <w:szCs w:val="28"/>
                <w:vertAlign w:val="subscript"/>
                <w:lang w:val="en-US"/>
              </w:rPr>
              <w:t>3</w:t>
            </w:r>
            <w:r w:rsidRPr="00E1198B">
              <w:rPr>
                <w:sz w:val="28"/>
                <w:szCs w:val="28"/>
                <w:lang w:val="en-US"/>
              </w:rPr>
              <w:t>BO</w:t>
            </w:r>
            <w:r w:rsidRPr="00E1198B">
              <w:rPr>
                <w:sz w:val="28"/>
                <w:szCs w:val="28"/>
                <w:vertAlign w:val="subscript"/>
                <w:lang w:val="en-US"/>
              </w:rPr>
              <w:t>3</w:t>
            </w:r>
          </w:p>
          <w:p w:rsidR="006F7820" w:rsidRPr="00E1198B" w:rsidRDefault="006F7820" w:rsidP="00E07146">
            <w:pPr>
              <w:tabs>
                <w:tab w:val="left" w:pos="6904"/>
              </w:tabs>
              <w:spacing w:line="276" w:lineRule="auto"/>
              <w:jc w:val="center"/>
              <w:rPr>
                <w:sz w:val="28"/>
                <w:szCs w:val="28"/>
                <w:lang w:val="en-US"/>
              </w:rPr>
            </w:pPr>
            <w:r w:rsidRPr="00E1198B">
              <w:rPr>
                <w:sz w:val="28"/>
                <w:szCs w:val="28"/>
                <w:lang w:val="en-US"/>
              </w:rPr>
              <w:t xml:space="preserve">1-6 </w:t>
            </w:r>
            <w:proofErr w:type="spellStart"/>
            <w:r w:rsidR="00E1198B" w:rsidRPr="008446A5">
              <w:rPr>
                <w:sz w:val="28"/>
                <w:szCs w:val="28"/>
                <w:lang w:val="en-US"/>
              </w:rPr>
              <w:t>gacha</w:t>
            </w:r>
            <w:proofErr w:type="spellEnd"/>
            <w:r w:rsidRPr="00E1198B">
              <w:rPr>
                <w:sz w:val="28"/>
                <w:szCs w:val="28"/>
                <w:lang w:val="en-US"/>
              </w:rPr>
              <w:t xml:space="preserve"> </w:t>
            </w:r>
            <w:proofErr w:type="spellStart"/>
            <w:r w:rsidR="00E1198B" w:rsidRPr="008446A5">
              <w:rPr>
                <w:sz w:val="28"/>
                <w:szCs w:val="28"/>
                <w:lang w:val="en-US"/>
              </w:rPr>
              <w:t>tuzlar</w:t>
            </w:r>
            <w:proofErr w:type="spellEnd"/>
          </w:p>
        </w:tc>
        <w:tc>
          <w:tcPr>
            <w:tcW w:w="2097" w:type="dxa"/>
          </w:tcPr>
          <w:p w:rsidR="006F7820" w:rsidRPr="00E1198B" w:rsidRDefault="006F7820" w:rsidP="00E07146">
            <w:pPr>
              <w:tabs>
                <w:tab w:val="left" w:pos="6904"/>
              </w:tabs>
              <w:spacing w:line="276" w:lineRule="auto"/>
              <w:jc w:val="center"/>
              <w:rPr>
                <w:sz w:val="28"/>
                <w:szCs w:val="28"/>
                <w:lang w:val="en-US"/>
              </w:rPr>
            </w:pPr>
            <w:r w:rsidRPr="00E1198B">
              <w:rPr>
                <w:sz w:val="28"/>
                <w:szCs w:val="28"/>
                <w:lang w:val="en-US"/>
              </w:rPr>
              <w:t>5,0</w:t>
            </w:r>
          </w:p>
          <w:p w:rsidR="006F7820" w:rsidRPr="00E1198B" w:rsidRDefault="006F7820" w:rsidP="00E07146">
            <w:pPr>
              <w:tabs>
                <w:tab w:val="left" w:pos="6904"/>
              </w:tabs>
              <w:spacing w:line="276" w:lineRule="auto"/>
              <w:jc w:val="center"/>
              <w:rPr>
                <w:sz w:val="28"/>
                <w:szCs w:val="28"/>
                <w:lang w:val="en-US"/>
              </w:rPr>
            </w:pPr>
            <w:r w:rsidRPr="00E1198B">
              <w:rPr>
                <w:sz w:val="28"/>
                <w:szCs w:val="28"/>
                <w:lang w:val="en-US"/>
              </w:rPr>
              <w:t>0,5</w:t>
            </w:r>
          </w:p>
          <w:p w:rsidR="006F7820" w:rsidRPr="00E1198B" w:rsidRDefault="006F7820" w:rsidP="00E07146">
            <w:pPr>
              <w:tabs>
                <w:tab w:val="left" w:pos="6904"/>
              </w:tabs>
              <w:spacing w:line="276" w:lineRule="auto"/>
              <w:jc w:val="center"/>
              <w:rPr>
                <w:sz w:val="28"/>
                <w:szCs w:val="28"/>
                <w:lang w:val="en-US"/>
              </w:rPr>
            </w:pPr>
            <w:r w:rsidRPr="00E1198B">
              <w:rPr>
                <w:sz w:val="28"/>
                <w:szCs w:val="28"/>
                <w:lang w:val="en-US"/>
              </w:rPr>
              <w:t>0,6</w:t>
            </w:r>
          </w:p>
          <w:p w:rsidR="006F7820" w:rsidRPr="00E1198B" w:rsidRDefault="006F7820" w:rsidP="00E07146">
            <w:pPr>
              <w:tabs>
                <w:tab w:val="left" w:pos="6904"/>
              </w:tabs>
              <w:spacing w:line="276" w:lineRule="auto"/>
              <w:jc w:val="center"/>
              <w:rPr>
                <w:sz w:val="28"/>
                <w:szCs w:val="28"/>
                <w:lang w:val="en-US"/>
              </w:rPr>
            </w:pPr>
            <w:r w:rsidRPr="00E1198B">
              <w:rPr>
                <w:sz w:val="28"/>
                <w:szCs w:val="28"/>
                <w:lang w:val="en-US"/>
              </w:rPr>
              <w:t>-</w:t>
            </w:r>
          </w:p>
          <w:p w:rsidR="006F7820" w:rsidRPr="00E1198B" w:rsidRDefault="006F7820" w:rsidP="00E07146">
            <w:pPr>
              <w:tabs>
                <w:tab w:val="left" w:pos="6904"/>
              </w:tabs>
              <w:spacing w:line="276" w:lineRule="auto"/>
              <w:jc w:val="center"/>
              <w:rPr>
                <w:sz w:val="28"/>
                <w:szCs w:val="28"/>
                <w:lang w:val="en-US"/>
              </w:rPr>
            </w:pPr>
            <w:r w:rsidRPr="00E1198B">
              <w:rPr>
                <w:sz w:val="28"/>
                <w:szCs w:val="28"/>
                <w:lang w:val="en-US"/>
              </w:rPr>
              <w:t>0,2</w:t>
            </w:r>
          </w:p>
          <w:p w:rsidR="006F7820" w:rsidRPr="00E1198B" w:rsidRDefault="006F7820" w:rsidP="00E07146">
            <w:pPr>
              <w:tabs>
                <w:tab w:val="left" w:pos="6904"/>
              </w:tabs>
              <w:spacing w:line="276" w:lineRule="auto"/>
              <w:jc w:val="center"/>
              <w:rPr>
                <w:sz w:val="28"/>
                <w:szCs w:val="28"/>
                <w:lang w:val="en-US"/>
              </w:rPr>
            </w:pPr>
            <w:r w:rsidRPr="00E1198B">
              <w:rPr>
                <w:sz w:val="28"/>
                <w:szCs w:val="28"/>
                <w:lang w:val="en-US"/>
              </w:rPr>
              <w:t>0,4</w:t>
            </w:r>
          </w:p>
          <w:p w:rsidR="006F7820" w:rsidRPr="00E1198B" w:rsidRDefault="006F7820" w:rsidP="00E07146">
            <w:pPr>
              <w:tabs>
                <w:tab w:val="left" w:pos="6904"/>
              </w:tabs>
              <w:spacing w:line="276" w:lineRule="auto"/>
              <w:jc w:val="center"/>
              <w:rPr>
                <w:sz w:val="28"/>
                <w:szCs w:val="28"/>
                <w:lang w:val="en-US"/>
              </w:rPr>
            </w:pPr>
            <w:r w:rsidRPr="00E1198B">
              <w:rPr>
                <w:sz w:val="28"/>
                <w:szCs w:val="28"/>
                <w:lang w:val="en-US"/>
              </w:rPr>
              <w:t>-</w:t>
            </w:r>
          </w:p>
        </w:tc>
        <w:tc>
          <w:tcPr>
            <w:tcW w:w="2183" w:type="dxa"/>
          </w:tcPr>
          <w:p w:rsidR="006F7820" w:rsidRPr="008446A5" w:rsidRDefault="006F7820" w:rsidP="00E07146">
            <w:pPr>
              <w:tabs>
                <w:tab w:val="left" w:pos="6904"/>
              </w:tabs>
              <w:spacing w:line="276" w:lineRule="auto"/>
              <w:jc w:val="center"/>
              <w:rPr>
                <w:sz w:val="28"/>
                <w:szCs w:val="28"/>
                <w:lang w:val="en-US"/>
              </w:rPr>
            </w:pPr>
            <w:r w:rsidRPr="008446A5">
              <w:rPr>
                <w:sz w:val="28"/>
                <w:szCs w:val="28"/>
                <w:lang w:val="en-US"/>
              </w:rPr>
              <w:t>0,975-</w:t>
            </w:r>
            <w:r w:rsidRPr="00E1198B">
              <w:rPr>
                <w:sz w:val="28"/>
                <w:szCs w:val="28"/>
                <w:lang w:val="en-US"/>
              </w:rPr>
              <w:t>Mn</w:t>
            </w:r>
          </w:p>
          <w:p w:rsidR="006F7820" w:rsidRPr="008446A5" w:rsidRDefault="006F7820" w:rsidP="00E07146">
            <w:pPr>
              <w:tabs>
                <w:tab w:val="left" w:pos="6904"/>
              </w:tabs>
              <w:spacing w:line="276" w:lineRule="auto"/>
              <w:jc w:val="center"/>
              <w:rPr>
                <w:sz w:val="28"/>
                <w:szCs w:val="28"/>
                <w:lang w:val="en-US"/>
              </w:rPr>
            </w:pPr>
            <w:r w:rsidRPr="008446A5">
              <w:rPr>
                <w:sz w:val="28"/>
                <w:szCs w:val="28"/>
                <w:lang w:val="en-US"/>
              </w:rPr>
              <w:t>0,108-</w:t>
            </w:r>
            <w:r w:rsidRPr="00E1198B">
              <w:rPr>
                <w:sz w:val="28"/>
                <w:szCs w:val="28"/>
                <w:lang w:val="en-US"/>
              </w:rPr>
              <w:t>Zn</w:t>
            </w:r>
          </w:p>
          <w:p w:rsidR="006F7820" w:rsidRPr="008446A5" w:rsidRDefault="006F7820" w:rsidP="00E07146">
            <w:pPr>
              <w:tabs>
                <w:tab w:val="left" w:pos="6904"/>
              </w:tabs>
              <w:spacing w:line="276" w:lineRule="auto"/>
              <w:jc w:val="center"/>
              <w:rPr>
                <w:sz w:val="28"/>
                <w:szCs w:val="28"/>
                <w:lang w:val="en-US"/>
              </w:rPr>
            </w:pPr>
            <w:r w:rsidRPr="008446A5">
              <w:rPr>
                <w:sz w:val="28"/>
                <w:szCs w:val="28"/>
                <w:lang w:val="en-US"/>
              </w:rPr>
              <w:t>0,172-</w:t>
            </w:r>
            <w:r w:rsidRPr="00E1198B">
              <w:rPr>
                <w:sz w:val="28"/>
                <w:szCs w:val="28"/>
                <w:lang w:val="en-US"/>
              </w:rPr>
              <w:t>C</w:t>
            </w:r>
            <w:r w:rsidR="00E1198B" w:rsidRPr="008446A5">
              <w:rPr>
                <w:sz w:val="28"/>
                <w:szCs w:val="28"/>
                <w:lang w:val="en-US"/>
              </w:rPr>
              <w:t>i</w:t>
            </w:r>
          </w:p>
          <w:p w:rsidR="006F7820" w:rsidRPr="008446A5" w:rsidRDefault="006F7820" w:rsidP="00E07146">
            <w:pPr>
              <w:tabs>
                <w:tab w:val="left" w:pos="6904"/>
              </w:tabs>
              <w:spacing w:line="276" w:lineRule="auto"/>
              <w:jc w:val="center"/>
              <w:rPr>
                <w:sz w:val="28"/>
                <w:szCs w:val="28"/>
                <w:lang w:val="en-US"/>
              </w:rPr>
            </w:pPr>
            <w:r w:rsidRPr="008446A5">
              <w:rPr>
                <w:sz w:val="28"/>
                <w:szCs w:val="28"/>
                <w:lang w:val="en-US"/>
              </w:rPr>
              <w:t>0,200-</w:t>
            </w:r>
            <w:r w:rsidR="00E1198B" w:rsidRPr="008446A5">
              <w:rPr>
                <w:sz w:val="28"/>
                <w:szCs w:val="28"/>
                <w:lang w:val="en-US"/>
              </w:rPr>
              <w:t>Si</w:t>
            </w:r>
          </w:p>
          <w:p w:rsidR="006F7820" w:rsidRPr="008446A5" w:rsidRDefault="006F7820" w:rsidP="00E07146">
            <w:pPr>
              <w:tabs>
                <w:tab w:val="left" w:pos="6904"/>
              </w:tabs>
              <w:spacing w:line="276" w:lineRule="auto"/>
              <w:jc w:val="center"/>
              <w:rPr>
                <w:sz w:val="28"/>
                <w:szCs w:val="28"/>
                <w:lang w:val="en-US"/>
              </w:rPr>
            </w:pPr>
            <w:r w:rsidRPr="008446A5">
              <w:rPr>
                <w:sz w:val="28"/>
                <w:szCs w:val="28"/>
                <w:lang w:val="en-US"/>
              </w:rPr>
              <w:t>0,0432-</w:t>
            </w:r>
            <w:r w:rsidR="00E1198B" w:rsidRPr="008446A5">
              <w:rPr>
                <w:sz w:val="28"/>
                <w:szCs w:val="28"/>
                <w:lang w:val="en-US"/>
              </w:rPr>
              <w:t>Mo</w:t>
            </w:r>
          </w:p>
          <w:p w:rsidR="006F7820" w:rsidRPr="008446A5" w:rsidRDefault="006F7820" w:rsidP="00E07146">
            <w:pPr>
              <w:tabs>
                <w:tab w:val="left" w:pos="6904"/>
              </w:tabs>
              <w:spacing w:line="276" w:lineRule="auto"/>
              <w:jc w:val="center"/>
              <w:rPr>
                <w:sz w:val="28"/>
                <w:szCs w:val="28"/>
                <w:lang w:val="en-US"/>
              </w:rPr>
            </w:pPr>
            <w:r w:rsidRPr="008446A5">
              <w:rPr>
                <w:sz w:val="28"/>
                <w:szCs w:val="28"/>
                <w:lang w:val="en-US"/>
              </w:rPr>
              <w:t>0,0863-</w:t>
            </w:r>
            <w:r w:rsidR="00E1198B" w:rsidRPr="008446A5">
              <w:rPr>
                <w:sz w:val="28"/>
                <w:szCs w:val="28"/>
                <w:lang w:val="en-US"/>
              </w:rPr>
              <w:t>V</w:t>
            </w:r>
          </w:p>
          <w:p w:rsidR="006F7820" w:rsidRPr="00E1198B" w:rsidRDefault="006F7820" w:rsidP="00E07146">
            <w:pPr>
              <w:tabs>
                <w:tab w:val="left" w:pos="6904"/>
              </w:tabs>
              <w:spacing w:line="276" w:lineRule="auto"/>
              <w:jc w:val="center"/>
              <w:rPr>
                <w:sz w:val="28"/>
                <w:szCs w:val="28"/>
              </w:rPr>
            </w:pPr>
            <w:r w:rsidRPr="00E1198B">
              <w:rPr>
                <w:sz w:val="28"/>
                <w:szCs w:val="28"/>
              </w:rPr>
              <w:t>1,585</w:t>
            </w:r>
          </w:p>
        </w:tc>
        <w:tc>
          <w:tcPr>
            <w:tcW w:w="2092" w:type="dxa"/>
          </w:tcPr>
          <w:p w:rsidR="006F7820" w:rsidRPr="00E1198B" w:rsidRDefault="006F7820" w:rsidP="00E07146">
            <w:pPr>
              <w:tabs>
                <w:tab w:val="left" w:pos="6904"/>
              </w:tabs>
              <w:spacing w:line="276" w:lineRule="auto"/>
              <w:jc w:val="center"/>
              <w:rPr>
                <w:sz w:val="28"/>
                <w:szCs w:val="28"/>
              </w:rPr>
            </w:pPr>
            <w:r w:rsidRPr="00E1198B">
              <w:rPr>
                <w:sz w:val="28"/>
                <w:szCs w:val="28"/>
              </w:rPr>
              <w:t>20</w:t>
            </w:r>
          </w:p>
          <w:p w:rsidR="006F7820" w:rsidRPr="00E1198B" w:rsidRDefault="006F7820" w:rsidP="00E07146">
            <w:pPr>
              <w:tabs>
                <w:tab w:val="left" w:pos="6904"/>
              </w:tabs>
              <w:spacing w:line="276" w:lineRule="auto"/>
              <w:jc w:val="center"/>
              <w:rPr>
                <w:sz w:val="28"/>
                <w:szCs w:val="28"/>
              </w:rPr>
            </w:pPr>
            <w:r w:rsidRPr="00E1198B">
              <w:rPr>
                <w:sz w:val="28"/>
                <w:szCs w:val="28"/>
              </w:rPr>
              <w:t>30</w:t>
            </w:r>
          </w:p>
          <w:p w:rsidR="006F7820" w:rsidRPr="00E1198B" w:rsidRDefault="006F7820" w:rsidP="00E07146">
            <w:pPr>
              <w:tabs>
                <w:tab w:val="left" w:pos="6904"/>
              </w:tabs>
              <w:spacing w:line="276" w:lineRule="auto"/>
              <w:jc w:val="center"/>
              <w:rPr>
                <w:sz w:val="28"/>
                <w:szCs w:val="28"/>
              </w:rPr>
            </w:pPr>
            <w:r w:rsidRPr="00E1198B">
              <w:rPr>
                <w:sz w:val="28"/>
                <w:szCs w:val="28"/>
              </w:rPr>
              <w:t>30</w:t>
            </w:r>
          </w:p>
          <w:p w:rsidR="006F7820" w:rsidRPr="00E1198B" w:rsidRDefault="006F7820" w:rsidP="00E07146">
            <w:pPr>
              <w:tabs>
                <w:tab w:val="left" w:pos="6904"/>
              </w:tabs>
              <w:spacing w:line="276" w:lineRule="auto"/>
              <w:jc w:val="center"/>
              <w:rPr>
                <w:sz w:val="28"/>
                <w:szCs w:val="28"/>
              </w:rPr>
            </w:pPr>
            <w:r w:rsidRPr="00E1198B">
              <w:rPr>
                <w:sz w:val="28"/>
                <w:szCs w:val="28"/>
              </w:rPr>
              <w:t>30</w:t>
            </w:r>
          </w:p>
          <w:p w:rsidR="006F7820" w:rsidRPr="00E1198B" w:rsidRDefault="006F7820" w:rsidP="00E07146">
            <w:pPr>
              <w:tabs>
                <w:tab w:val="left" w:pos="6904"/>
              </w:tabs>
              <w:spacing w:line="276" w:lineRule="auto"/>
              <w:jc w:val="center"/>
              <w:rPr>
                <w:sz w:val="28"/>
                <w:szCs w:val="28"/>
              </w:rPr>
            </w:pPr>
            <w:r w:rsidRPr="00E1198B">
              <w:rPr>
                <w:sz w:val="28"/>
                <w:szCs w:val="28"/>
              </w:rPr>
              <w:t>30</w:t>
            </w:r>
          </w:p>
          <w:p w:rsidR="006F7820" w:rsidRPr="00E1198B" w:rsidRDefault="006F7820" w:rsidP="00E07146">
            <w:pPr>
              <w:tabs>
                <w:tab w:val="left" w:pos="6904"/>
              </w:tabs>
              <w:spacing w:line="276" w:lineRule="auto"/>
              <w:jc w:val="center"/>
              <w:rPr>
                <w:sz w:val="28"/>
                <w:szCs w:val="28"/>
              </w:rPr>
            </w:pPr>
            <w:r w:rsidRPr="00E1198B">
              <w:rPr>
                <w:sz w:val="28"/>
                <w:szCs w:val="28"/>
              </w:rPr>
              <w:t>30</w:t>
            </w:r>
          </w:p>
          <w:p w:rsidR="006F7820" w:rsidRPr="00E1198B" w:rsidRDefault="006F7820" w:rsidP="00E07146">
            <w:pPr>
              <w:tabs>
                <w:tab w:val="left" w:pos="6904"/>
              </w:tabs>
              <w:spacing w:line="276" w:lineRule="auto"/>
              <w:jc w:val="center"/>
              <w:rPr>
                <w:sz w:val="28"/>
                <w:szCs w:val="28"/>
              </w:rPr>
            </w:pPr>
            <w:r w:rsidRPr="00E1198B">
              <w:rPr>
                <w:sz w:val="28"/>
                <w:szCs w:val="28"/>
              </w:rPr>
              <w:t>20</w:t>
            </w:r>
          </w:p>
        </w:tc>
      </w:tr>
    </w:tbl>
    <w:p w:rsidR="006F7820" w:rsidRPr="00E1198B" w:rsidRDefault="006F7820" w:rsidP="00E07146">
      <w:pPr>
        <w:tabs>
          <w:tab w:val="left" w:pos="6904"/>
        </w:tabs>
        <w:spacing w:line="276" w:lineRule="auto"/>
        <w:ind w:firstLine="720"/>
        <w:jc w:val="both"/>
        <w:rPr>
          <w:sz w:val="28"/>
          <w:szCs w:val="28"/>
        </w:rPr>
      </w:pPr>
    </w:p>
    <w:p w:rsidR="006F7820" w:rsidRPr="00E1198B" w:rsidRDefault="00E1198B" w:rsidP="00E07146">
      <w:pPr>
        <w:tabs>
          <w:tab w:val="left" w:pos="6904"/>
        </w:tabs>
        <w:spacing w:line="276" w:lineRule="auto"/>
        <w:ind w:firstLine="720"/>
        <w:jc w:val="both"/>
        <w:rPr>
          <w:sz w:val="28"/>
          <w:szCs w:val="28"/>
        </w:rPr>
      </w:pPr>
      <w:proofErr w:type="spellStart"/>
      <w:r w:rsidRPr="00E1198B">
        <w:rPr>
          <w:sz w:val="28"/>
          <w:szCs w:val="28"/>
        </w:rPr>
        <w:t>Deyarli</w:t>
      </w:r>
      <w:proofErr w:type="spellEnd"/>
      <w:r w:rsidR="006F7820" w:rsidRPr="00E1198B">
        <w:rPr>
          <w:sz w:val="28"/>
          <w:szCs w:val="28"/>
        </w:rPr>
        <w:t xml:space="preserve"> </w:t>
      </w:r>
      <w:proofErr w:type="spellStart"/>
      <w:r w:rsidRPr="00E1198B">
        <w:rPr>
          <w:sz w:val="28"/>
          <w:szCs w:val="28"/>
        </w:rPr>
        <w:t>hamma</w:t>
      </w:r>
      <w:proofErr w:type="spellEnd"/>
      <w:r w:rsidR="006F7820" w:rsidRPr="00E1198B">
        <w:rPr>
          <w:sz w:val="28"/>
          <w:szCs w:val="28"/>
        </w:rPr>
        <w:t xml:space="preserve"> </w:t>
      </w:r>
      <w:proofErr w:type="spellStart"/>
      <w:r w:rsidRPr="00E1198B">
        <w:rPr>
          <w:sz w:val="28"/>
          <w:szCs w:val="28"/>
        </w:rPr>
        <w:t>suyuq</w:t>
      </w:r>
      <w:proofErr w:type="spellEnd"/>
      <w:r w:rsidR="006F7820" w:rsidRPr="00E1198B">
        <w:rPr>
          <w:sz w:val="28"/>
          <w:szCs w:val="28"/>
        </w:rPr>
        <w:t xml:space="preserve"> </w:t>
      </w:r>
      <w:proofErr w:type="spellStart"/>
      <w:r w:rsidRPr="00E1198B">
        <w:rPr>
          <w:sz w:val="28"/>
          <w:szCs w:val="28"/>
        </w:rPr>
        <w:t>kompleks</w:t>
      </w:r>
      <w:proofErr w:type="spellEnd"/>
      <w:r w:rsidR="006F7820" w:rsidRPr="00E1198B">
        <w:rPr>
          <w:sz w:val="28"/>
          <w:szCs w:val="28"/>
        </w:rPr>
        <w:t xml:space="preserve"> </w:t>
      </w:r>
      <w:proofErr w:type="spellStart"/>
      <w:r w:rsidRPr="00E1198B">
        <w:rPr>
          <w:sz w:val="28"/>
          <w:szCs w:val="28"/>
        </w:rPr>
        <w:t>o‘g‘itlar</w:t>
      </w:r>
      <w:proofErr w:type="spellEnd"/>
      <w:r w:rsidR="006F7820" w:rsidRPr="00E1198B">
        <w:rPr>
          <w:sz w:val="28"/>
          <w:szCs w:val="28"/>
        </w:rPr>
        <w:t xml:space="preserve"> </w:t>
      </w:r>
      <w:proofErr w:type="spellStart"/>
      <w:r w:rsidRPr="00E1198B">
        <w:rPr>
          <w:sz w:val="28"/>
          <w:szCs w:val="28"/>
        </w:rPr>
        <w:t>va</w:t>
      </w:r>
      <w:proofErr w:type="spellEnd"/>
      <w:r w:rsidR="006F7820" w:rsidRPr="00E1198B">
        <w:rPr>
          <w:sz w:val="28"/>
          <w:szCs w:val="28"/>
        </w:rPr>
        <w:t xml:space="preserve"> </w:t>
      </w:r>
      <w:proofErr w:type="spellStart"/>
      <w:r w:rsidRPr="00E1198B">
        <w:rPr>
          <w:sz w:val="28"/>
          <w:szCs w:val="28"/>
        </w:rPr>
        <w:t>suspenziyalar</w:t>
      </w:r>
      <w:proofErr w:type="spellEnd"/>
      <w:r w:rsidR="006F7820" w:rsidRPr="00E1198B">
        <w:rPr>
          <w:sz w:val="28"/>
          <w:szCs w:val="28"/>
        </w:rPr>
        <w:t xml:space="preserve"> </w:t>
      </w:r>
      <w:proofErr w:type="spellStart"/>
      <w:r w:rsidRPr="00E1198B">
        <w:rPr>
          <w:sz w:val="28"/>
          <w:szCs w:val="28"/>
        </w:rPr>
        <w:t>ikki</w:t>
      </w:r>
      <w:proofErr w:type="spellEnd"/>
      <w:r w:rsidR="006F7820" w:rsidRPr="00E1198B">
        <w:rPr>
          <w:sz w:val="28"/>
          <w:szCs w:val="28"/>
        </w:rPr>
        <w:t xml:space="preserve"> </w:t>
      </w:r>
      <w:proofErr w:type="spellStart"/>
      <w:r w:rsidRPr="00E1198B">
        <w:rPr>
          <w:sz w:val="28"/>
          <w:szCs w:val="28"/>
        </w:rPr>
        <w:t>xil</w:t>
      </w:r>
      <w:proofErr w:type="spellEnd"/>
      <w:r w:rsidR="006F7820" w:rsidRPr="00E1198B">
        <w:rPr>
          <w:sz w:val="28"/>
          <w:szCs w:val="28"/>
        </w:rPr>
        <w:t xml:space="preserve"> </w:t>
      </w:r>
      <w:proofErr w:type="spellStart"/>
      <w:r w:rsidRPr="00E1198B">
        <w:rPr>
          <w:sz w:val="28"/>
          <w:szCs w:val="28"/>
        </w:rPr>
        <w:t>sxema</w:t>
      </w:r>
      <w:proofErr w:type="spellEnd"/>
      <w:r w:rsidR="006F7820" w:rsidRPr="00E1198B">
        <w:rPr>
          <w:sz w:val="28"/>
          <w:szCs w:val="28"/>
        </w:rPr>
        <w:t xml:space="preserve"> </w:t>
      </w:r>
      <w:proofErr w:type="spellStart"/>
      <w:r w:rsidRPr="00E1198B">
        <w:rPr>
          <w:sz w:val="28"/>
          <w:szCs w:val="28"/>
        </w:rPr>
        <w:t>asosida</w:t>
      </w:r>
      <w:proofErr w:type="spellEnd"/>
      <w:r w:rsidR="006F7820" w:rsidRPr="00E1198B">
        <w:rPr>
          <w:sz w:val="28"/>
          <w:szCs w:val="28"/>
        </w:rPr>
        <w:t xml:space="preserve">: </w:t>
      </w:r>
      <w:proofErr w:type="spellStart"/>
      <w:r w:rsidRPr="00E1198B">
        <w:rPr>
          <w:sz w:val="28"/>
          <w:szCs w:val="28"/>
        </w:rPr>
        <w:t>murakkablari</w:t>
      </w:r>
      <w:r w:rsidR="006F7820" w:rsidRPr="00E1198B">
        <w:rPr>
          <w:sz w:val="28"/>
          <w:szCs w:val="28"/>
        </w:rPr>
        <w:t>-</w:t>
      </w:r>
      <w:r w:rsidRPr="00E1198B">
        <w:rPr>
          <w:sz w:val="28"/>
          <w:szCs w:val="28"/>
        </w:rPr>
        <w:t>reagentlarning</w:t>
      </w:r>
      <w:proofErr w:type="spellEnd"/>
      <w:r w:rsidR="006F7820" w:rsidRPr="00E1198B">
        <w:rPr>
          <w:sz w:val="28"/>
          <w:szCs w:val="28"/>
        </w:rPr>
        <w:t xml:space="preserve"> </w:t>
      </w:r>
      <w:proofErr w:type="spellStart"/>
      <w:r w:rsidRPr="00E1198B">
        <w:rPr>
          <w:sz w:val="28"/>
          <w:szCs w:val="28"/>
        </w:rPr>
        <w:t>kimyoviy</w:t>
      </w:r>
      <w:proofErr w:type="spellEnd"/>
      <w:r w:rsidR="006F7820" w:rsidRPr="00E1198B">
        <w:rPr>
          <w:sz w:val="28"/>
          <w:szCs w:val="28"/>
        </w:rPr>
        <w:t xml:space="preserve"> </w:t>
      </w:r>
      <w:proofErr w:type="spellStart"/>
      <w:r w:rsidRPr="00E1198B">
        <w:rPr>
          <w:sz w:val="28"/>
          <w:szCs w:val="28"/>
        </w:rPr>
        <w:t>ta’sirlanishi</w:t>
      </w:r>
      <w:proofErr w:type="spellEnd"/>
      <w:r w:rsidR="006F7820" w:rsidRPr="00E1198B">
        <w:rPr>
          <w:sz w:val="28"/>
          <w:szCs w:val="28"/>
        </w:rPr>
        <w:t xml:space="preserve"> (</w:t>
      </w:r>
      <w:proofErr w:type="spellStart"/>
      <w:r w:rsidRPr="00E1198B">
        <w:rPr>
          <w:sz w:val="28"/>
          <w:szCs w:val="28"/>
        </w:rPr>
        <w:t>issiq</w:t>
      </w:r>
      <w:proofErr w:type="spellEnd"/>
      <w:r w:rsidR="006F7820" w:rsidRPr="00E1198B">
        <w:rPr>
          <w:sz w:val="28"/>
          <w:szCs w:val="28"/>
        </w:rPr>
        <w:t xml:space="preserve"> </w:t>
      </w:r>
      <w:proofErr w:type="spellStart"/>
      <w:r w:rsidRPr="00E1198B">
        <w:rPr>
          <w:sz w:val="28"/>
          <w:szCs w:val="28"/>
        </w:rPr>
        <w:t>aralashtirish</w:t>
      </w:r>
      <w:proofErr w:type="spellEnd"/>
      <w:r w:rsidR="006F7820" w:rsidRPr="00E1198B">
        <w:rPr>
          <w:sz w:val="28"/>
          <w:szCs w:val="28"/>
        </w:rPr>
        <w:t xml:space="preserve">) </w:t>
      </w:r>
      <w:proofErr w:type="spellStart"/>
      <w:r w:rsidRPr="00E1198B">
        <w:rPr>
          <w:sz w:val="28"/>
          <w:szCs w:val="28"/>
        </w:rPr>
        <w:t>va</w:t>
      </w:r>
      <w:proofErr w:type="spellEnd"/>
      <w:r w:rsidR="006F7820" w:rsidRPr="00E1198B">
        <w:rPr>
          <w:sz w:val="28"/>
          <w:szCs w:val="28"/>
        </w:rPr>
        <w:t xml:space="preserve"> </w:t>
      </w:r>
      <w:proofErr w:type="spellStart"/>
      <w:r w:rsidRPr="00E1198B">
        <w:rPr>
          <w:sz w:val="28"/>
          <w:szCs w:val="28"/>
        </w:rPr>
        <w:t>aralashlari</w:t>
      </w:r>
      <w:proofErr w:type="spellEnd"/>
      <w:r w:rsidR="006F7820" w:rsidRPr="00E1198B">
        <w:rPr>
          <w:sz w:val="28"/>
          <w:szCs w:val="28"/>
        </w:rPr>
        <w:t xml:space="preserve"> </w:t>
      </w:r>
      <w:proofErr w:type="spellStart"/>
      <w:r w:rsidRPr="00E1198B">
        <w:rPr>
          <w:sz w:val="28"/>
          <w:szCs w:val="28"/>
        </w:rPr>
        <w:t>oraliq</w:t>
      </w:r>
      <w:proofErr w:type="spellEnd"/>
      <w:r w:rsidR="006F7820" w:rsidRPr="00E1198B">
        <w:rPr>
          <w:sz w:val="28"/>
          <w:szCs w:val="28"/>
        </w:rPr>
        <w:t xml:space="preserve"> </w:t>
      </w:r>
      <w:proofErr w:type="spellStart"/>
      <w:r w:rsidRPr="00E1198B">
        <w:rPr>
          <w:sz w:val="28"/>
          <w:szCs w:val="28"/>
        </w:rPr>
        <w:t>eritmalardan</w:t>
      </w:r>
      <w:proofErr w:type="spellEnd"/>
      <w:r w:rsidR="006F7820" w:rsidRPr="00E1198B">
        <w:rPr>
          <w:sz w:val="28"/>
          <w:szCs w:val="28"/>
        </w:rPr>
        <w:t xml:space="preserve"> </w:t>
      </w:r>
      <w:proofErr w:type="spellStart"/>
      <w:r w:rsidRPr="00E1198B">
        <w:rPr>
          <w:sz w:val="28"/>
          <w:szCs w:val="28"/>
        </w:rPr>
        <w:t>sovuq</w:t>
      </w:r>
      <w:proofErr w:type="spellEnd"/>
      <w:r w:rsidR="006F7820" w:rsidRPr="00E1198B">
        <w:rPr>
          <w:sz w:val="28"/>
          <w:szCs w:val="28"/>
        </w:rPr>
        <w:t xml:space="preserve"> </w:t>
      </w:r>
      <w:proofErr w:type="spellStart"/>
      <w:r w:rsidRPr="00E1198B">
        <w:rPr>
          <w:sz w:val="28"/>
          <w:szCs w:val="28"/>
        </w:rPr>
        <w:t>xolatda</w:t>
      </w:r>
      <w:proofErr w:type="spellEnd"/>
      <w:r w:rsidR="006F7820" w:rsidRPr="00E1198B">
        <w:rPr>
          <w:sz w:val="28"/>
          <w:szCs w:val="28"/>
        </w:rPr>
        <w:t xml:space="preserve"> </w:t>
      </w:r>
      <w:proofErr w:type="spellStart"/>
      <w:r w:rsidRPr="00E1198B">
        <w:rPr>
          <w:sz w:val="28"/>
          <w:szCs w:val="28"/>
        </w:rPr>
        <w:t>aralashtirish</w:t>
      </w:r>
      <w:proofErr w:type="spellEnd"/>
      <w:r w:rsidR="006F7820" w:rsidRPr="00E1198B">
        <w:rPr>
          <w:sz w:val="28"/>
          <w:szCs w:val="28"/>
        </w:rPr>
        <w:t xml:space="preserve"> </w:t>
      </w:r>
      <w:proofErr w:type="spellStart"/>
      <w:r w:rsidRPr="00E1198B">
        <w:rPr>
          <w:sz w:val="28"/>
          <w:szCs w:val="28"/>
        </w:rPr>
        <w:t>yo‘li</w:t>
      </w:r>
      <w:proofErr w:type="spellEnd"/>
      <w:r w:rsidR="006F7820" w:rsidRPr="00E1198B">
        <w:rPr>
          <w:sz w:val="28"/>
          <w:szCs w:val="28"/>
        </w:rPr>
        <w:t xml:space="preserve"> </w:t>
      </w:r>
      <w:proofErr w:type="spellStart"/>
      <w:r w:rsidRPr="00E1198B">
        <w:rPr>
          <w:sz w:val="28"/>
          <w:szCs w:val="28"/>
        </w:rPr>
        <w:t>bilan</w:t>
      </w:r>
      <w:proofErr w:type="spellEnd"/>
      <w:r w:rsidR="006F7820" w:rsidRPr="00E1198B">
        <w:rPr>
          <w:sz w:val="28"/>
          <w:szCs w:val="28"/>
        </w:rPr>
        <w:t xml:space="preserve"> </w:t>
      </w:r>
      <w:proofErr w:type="spellStart"/>
      <w:r w:rsidRPr="00E1198B">
        <w:rPr>
          <w:sz w:val="28"/>
          <w:szCs w:val="28"/>
        </w:rPr>
        <w:t>olinadi</w:t>
      </w:r>
      <w:proofErr w:type="spellEnd"/>
      <w:r w:rsidR="006F7820" w:rsidRPr="00E1198B">
        <w:rPr>
          <w:sz w:val="28"/>
          <w:szCs w:val="28"/>
        </w:rPr>
        <w:t>.</w:t>
      </w:r>
    </w:p>
    <w:p w:rsidR="00B24474" w:rsidRPr="00E1198B" w:rsidRDefault="00047AD8" w:rsidP="00E07146">
      <w:pPr>
        <w:tabs>
          <w:tab w:val="left" w:pos="6904"/>
        </w:tabs>
        <w:spacing w:line="276" w:lineRule="auto"/>
        <w:jc w:val="center"/>
        <w:rPr>
          <w:b/>
          <w:sz w:val="28"/>
          <w:szCs w:val="28"/>
          <w:lang w:val="uz-Cyrl-UZ"/>
        </w:rPr>
      </w:pPr>
      <w:r w:rsidRPr="00E1198B">
        <w:rPr>
          <w:b/>
          <w:bCs/>
          <w:sz w:val="28"/>
          <w:szCs w:val="28"/>
          <w:lang w:val="uz-Cyrl-UZ"/>
        </w:rPr>
        <w:t xml:space="preserve">5.5. </w:t>
      </w:r>
      <w:proofErr w:type="spellStart"/>
      <w:r w:rsidR="00E1198B" w:rsidRPr="008446A5">
        <w:rPr>
          <w:b/>
          <w:bCs/>
          <w:sz w:val="28"/>
          <w:szCs w:val="28"/>
          <w:lang w:val="en-US"/>
        </w:rPr>
        <w:t>Murakkab</w:t>
      </w:r>
      <w:proofErr w:type="spellEnd"/>
      <w:r w:rsidR="006F7820" w:rsidRPr="008446A5">
        <w:rPr>
          <w:b/>
          <w:bCs/>
          <w:sz w:val="28"/>
          <w:szCs w:val="28"/>
          <w:lang w:val="en-US"/>
        </w:rPr>
        <w:t xml:space="preserve"> </w:t>
      </w:r>
      <w:proofErr w:type="spellStart"/>
      <w:r w:rsidR="00E1198B" w:rsidRPr="008446A5">
        <w:rPr>
          <w:b/>
          <w:bCs/>
          <w:sz w:val="28"/>
          <w:szCs w:val="28"/>
          <w:lang w:val="en-US"/>
        </w:rPr>
        <w:t>aralash</w:t>
      </w:r>
      <w:proofErr w:type="spellEnd"/>
      <w:r w:rsidR="006F7820" w:rsidRPr="008446A5">
        <w:rPr>
          <w:b/>
          <w:bCs/>
          <w:sz w:val="28"/>
          <w:szCs w:val="28"/>
          <w:lang w:val="en-US"/>
        </w:rPr>
        <w:t xml:space="preserve"> </w:t>
      </w:r>
      <w:proofErr w:type="spellStart"/>
      <w:r w:rsidR="00E1198B" w:rsidRPr="008446A5">
        <w:rPr>
          <w:b/>
          <w:bCs/>
          <w:sz w:val="28"/>
          <w:szCs w:val="28"/>
          <w:lang w:val="en-US"/>
        </w:rPr>
        <w:t>o‘g‘itlar</w:t>
      </w:r>
      <w:proofErr w:type="spellEnd"/>
      <w:r w:rsidR="00004BD6" w:rsidRPr="00E1198B">
        <w:rPr>
          <w:b/>
          <w:bCs/>
          <w:sz w:val="28"/>
          <w:szCs w:val="28"/>
          <w:lang w:val="uz-Cyrl-UZ"/>
        </w:rPr>
        <w:t xml:space="preserve">, </w:t>
      </w:r>
      <w:r w:rsidR="00E1198B" w:rsidRPr="00E1198B">
        <w:rPr>
          <w:b/>
          <w:sz w:val="28"/>
          <w:szCs w:val="28"/>
          <w:lang w:val="uz-Cyrl-UZ"/>
        </w:rPr>
        <w:t>turlari</w:t>
      </w:r>
      <w:r w:rsidR="00004BD6" w:rsidRPr="00E1198B">
        <w:rPr>
          <w:b/>
          <w:sz w:val="28"/>
          <w:szCs w:val="28"/>
          <w:lang w:val="uz-Cyrl-UZ"/>
        </w:rPr>
        <w:t xml:space="preserve">, </w:t>
      </w:r>
    </w:p>
    <w:p w:rsidR="006F7820" w:rsidRPr="00E1198B" w:rsidRDefault="00E1198B" w:rsidP="00E07146">
      <w:pPr>
        <w:tabs>
          <w:tab w:val="left" w:pos="6904"/>
        </w:tabs>
        <w:spacing w:line="276" w:lineRule="auto"/>
        <w:jc w:val="center"/>
        <w:rPr>
          <w:b/>
          <w:bCs/>
          <w:sz w:val="28"/>
          <w:szCs w:val="28"/>
          <w:lang w:val="uz-Cyrl-UZ"/>
        </w:rPr>
      </w:pPr>
      <w:r w:rsidRPr="00E1198B">
        <w:rPr>
          <w:b/>
          <w:bCs/>
          <w:sz w:val="28"/>
          <w:szCs w:val="28"/>
          <w:lang w:val="uz-Cyrl-UZ"/>
        </w:rPr>
        <w:t>tarkibi</w:t>
      </w:r>
      <w:r w:rsidR="00004BD6" w:rsidRPr="00E1198B">
        <w:rPr>
          <w:b/>
          <w:bCs/>
          <w:sz w:val="28"/>
          <w:szCs w:val="28"/>
          <w:lang w:val="uz-Cyrl-UZ"/>
        </w:rPr>
        <w:t xml:space="preserve"> </w:t>
      </w:r>
      <w:r w:rsidRPr="00E1198B">
        <w:rPr>
          <w:b/>
          <w:bCs/>
          <w:sz w:val="28"/>
          <w:szCs w:val="28"/>
          <w:lang w:val="uz-Cyrl-UZ"/>
        </w:rPr>
        <w:t>va</w:t>
      </w:r>
      <w:r w:rsidR="00004BD6" w:rsidRPr="00E1198B">
        <w:rPr>
          <w:b/>
          <w:bCs/>
          <w:sz w:val="28"/>
          <w:szCs w:val="28"/>
          <w:lang w:val="uz-Cyrl-UZ"/>
        </w:rPr>
        <w:t xml:space="preserve"> </w:t>
      </w:r>
      <w:r w:rsidRPr="00E1198B">
        <w:rPr>
          <w:b/>
          <w:bCs/>
          <w:sz w:val="28"/>
          <w:szCs w:val="28"/>
          <w:lang w:val="uz-Cyrl-UZ"/>
        </w:rPr>
        <w:t>olinishi</w:t>
      </w:r>
    </w:p>
    <w:p w:rsidR="006F7820" w:rsidRPr="008446A5" w:rsidRDefault="00E1198B" w:rsidP="00E07146">
      <w:pPr>
        <w:tabs>
          <w:tab w:val="left" w:pos="6904"/>
        </w:tabs>
        <w:spacing w:line="276" w:lineRule="auto"/>
        <w:ind w:firstLine="720"/>
        <w:jc w:val="both"/>
        <w:rPr>
          <w:sz w:val="28"/>
          <w:szCs w:val="28"/>
          <w:lang w:val="en-US"/>
        </w:rPr>
      </w:pPr>
      <w:r w:rsidRPr="00E1198B">
        <w:rPr>
          <w:sz w:val="28"/>
          <w:szCs w:val="28"/>
          <w:lang w:val="uz-Cyrl-UZ"/>
        </w:rPr>
        <w:t>Bu</w:t>
      </w:r>
      <w:r w:rsidR="006F7820" w:rsidRPr="00E1198B">
        <w:rPr>
          <w:sz w:val="28"/>
          <w:szCs w:val="28"/>
          <w:lang w:val="uz-Cyrl-UZ"/>
        </w:rPr>
        <w:t xml:space="preserve"> </w:t>
      </w:r>
      <w:r w:rsidRPr="00E1198B">
        <w:rPr>
          <w:sz w:val="28"/>
          <w:szCs w:val="28"/>
          <w:lang w:val="uz-Cyrl-UZ"/>
        </w:rPr>
        <w:t>guruhga</w:t>
      </w:r>
      <w:r w:rsidR="006F7820" w:rsidRPr="00E1198B">
        <w:rPr>
          <w:sz w:val="28"/>
          <w:szCs w:val="28"/>
          <w:lang w:val="uz-Cyrl-UZ"/>
        </w:rPr>
        <w:t xml:space="preserve"> </w:t>
      </w:r>
      <w:r w:rsidRPr="00E1198B">
        <w:rPr>
          <w:sz w:val="28"/>
          <w:szCs w:val="28"/>
          <w:lang w:val="uz-Cyrl-UZ"/>
        </w:rPr>
        <w:t>kiruvchi</w:t>
      </w:r>
      <w:r w:rsidR="006F7820" w:rsidRPr="00E1198B">
        <w:rPr>
          <w:sz w:val="28"/>
          <w:szCs w:val="28"/>
          <w:lang w:val="uz-Cyrl-UZ"/>
        </w:rPr>
        <w:t xml:space="preserve"> </w:t>
      </w:r>
      <w:r w:rsidRPr="00E1198B">
        <w:rPr>
          <w:sz w:val="28"/>
          <w:szCs w:val="28"/>
          <w:lang w:val="uz-Cyrl-UZ"/>
        </w:rPr>
        <w:t>kompleks</w:t>
      </w:r>
      <w:r w:rsidR="006F7820" w:rsidRPr="00E1198B">
        <w:rPr>
          <w:sz w:val="28"/>
          <w:szCs w:val="28"/>
          <w:lang w:val="uz-Cyrl-UZ"/>
        </w:rPr>
        <w:t xml:space="preserve"> </w:t>
      </w:r>
      <w:r w:rsidRPr="00E1198B">
        <w:rPr>
          <w:sz w:val="28"/>
          <w:szCs w:val="28"/>
          <w:lang w:val="uz-Cyrl-UZ"/>
        </w:rPr>
        <w:t>o‘g‘itlar</w:t>
      </w:r>
      <w:r w:rsidR="006F7820" w:rsidRPr="00E1198B">
        <w:rPr>
          <w:sz w:val="28"/>
          <w:szCs w:val="28"/>
          <w:lang w:val="uz-Cyrl-UZ"/>
        </w:rPr>
        <w:t xml:space="preserve"> </w:t>
      </w:r>
      <w:r w:rsidRPr="00E1198B">
        <w:rPr>
          <w:sz w:val="28"/>
          <w:szCs w:val="28"/>
          <w:lang w:val="uz-Cyrl-UZ"/>
        </w:rPr>
        <w:t>tayyor</w:t>
      </w:r>
      <w:r w:rsidR="006F7820" w:rsidRPr="00E1198B">
        <w:rPr>
          <w:sz w:val="28"/>
          <w:szCs w:val="28"/>
          <w:lang w:val="uz-Cyrl-UZ"/>
        </w:rPr>
        <w:t xml:space="preserve"> </w:t>
      </w:r>
      <w:r w:rsidRPr="00E1198B">
        <w:rPr>
          <w:sz w:val="28"/>
          <w:szCs w:val="28"/>
          <w:lang w:val="uz-Cyrl-UZ"/>
        </w:rPr>
        <w:t>o‘g‘itlar</w:t>
      </w:r>
      <w:r w:rsidR="006F7820" w:rsidRPr="00E1198B">
        <w:rPr>
          <w:sz w:val="28"/>
          <w:szCs w:val="28"/>
          <w:lang w:val="uz-Cyrl-UZ"/>
        </w:rPr>
        <w:t xml:space="preserve"> (</w:t>
      </w:r>
      <w:r w:rsidRPr="00E1198B">
        <w:rPr>
          <w:sz w:val="28"/>
          <w:szCs w:val="28"/>
          <w:lang w:val="uz-Cyrl-UZ"/>
        </w:rPr>
        <w:t>ammofos</w:t>
      </w:r>
      <w:r w:rsidR="006F7820" w:rsidRPr="00E1198B">
        <w:rPr>
          <w:sz w:val="28"/>
          <w:szCs w:val="28"/>
          <w:lang w:val="uz-Cyrl-UZ"/>
        </w:rPr>
        <w:t xml:space="preserve">, </w:t>
      </w:r>
      <w:r w:rsidRPr="00E1198B">
        <w:rPr>
          <w:sz w:val="28"/>
          <w:szCs w:val="28"/>
          <w:lang w:val="uz-Cyrl-UZ"/>
        </w:rPr>
        <w:t>diammofos</w:t>
      </w:r>
      <w:r w:rsidR="006F7820" w:rsidRPr="00E1198B">
        <w:rPr>
          <w:sz w:val="28"/>
          <w:szCs w:val="28"/>
          <w:lang w:val="uz-Cyrl-UZ"/>
        </w:rPr>
        <w:t xml:space="preserve"> </w:t>
      </w:r>
      <w:r w:rsidRPr="00E1198B">
        <w:rPr>
          <w:sz w:val="28"/>
          <w:szCs w:val="28"/>
          <w:lang w:val="uz-Cyrl-UZ"/>
        </w:rPr>
        <w:t>x</w:t>
      </w:r>
      <w:r w:rsidR="006F7820" w:rsidRPr="00E1198B">
        <w:rPr>
          <w:sz w:val="28"/>
          <w:szCs w:val="28"/>
          <w:lang w:val="uz-Cyrl-UZ"/>
        </w:rPr>
        <w:t>.</w:t>
      </w:r>
      <w:r w:rsidRPr="00E1198B">
        <w:rPr>
          <w:sz w:val="28"/>
          <w:szCs w:val="28"/>
          <w:lang w:val="uz-Cyrl-UZ"/>
        </w:rPr>
        <w:t>k</w:t>
      </w:r>
      <w:r w:rsidR="006F7820" w:rsidRPr="00E1198B">
        <w:rPr>
          <w:sz w:val="28"/>
          <w:szCs w:val="28"/>
          <w:lang w:val="uz-Cyrl-UZ"/>
        </w:rPr>
        <w:t xml:space="preserve">.) </w:t>
      </w:r>
      <w:r w:rsidRPr="00E1198B">
        <w:rPr>
          <w:sz w:val="28"/>
          <w:szCs w:val="28"/>
          <w:lang w:val="uz-Cyrl-UZ"/>
        </w:rPr>
        <w:t>ni</w:t>
      </w:r>
      <w:r w:rsidR="006F7820" w:rsidRPr="00E1198B">
        <w:rPr>
          <w:sz w:val="28"/>
          <w:szCs w:val="28"/>
          <w:lang w:val="uz-Cyrl-UZ"/>
        </w:rPr>
        <w:t xml:space="preserve"> </w:t>
      </w:r>
      <w:r w:rsidRPr="00E1198B">
        <w:rPr>
          <w:sz w:val="28"/>
          <w:szCs w:val="28"/>
          <w:lang w:val="uz-Cyrl-UZ"/>
        </w:rPr>
        <w:t>ammiak</w:t>
      </w:r>
      <w:r w:rsidR="006F7820" w:rsidRPr="00E1198B">
        <w:rPr>
          <w:sz w:val="28"/>
          <w:szCs w:val="28"/>
          <w:lang w:val="uz-Cyrl-UZ"/>
        </w:rPr>
        <w:t xml:space="preserve">, </w:t>
      </w:r>
      <w:r w:rsidRPr="00E1198B">
        <w:rPr>
          <w:sz w:val="28"/>
          <w:szCs w:val="28"/>
          <w:lang w:val="uz-Cyrl-UZ"/>
        </w:rPr>
        <w:t>ammiakat</w:t>
      </w:r>
      <w:r w:rsidR="006F7820" w:rsidRPr="00E1198B">
        <w:rPr>
          <w:sz w:val="28"/>
          <w:szCs w:val="28"/>
          <w:lang w:val="uz-Cyrl-UZ"/>
        </w:rPr>
        <w:t xml:space="preserve"> </w:t>
      </w:r>
      <w:r w:rsidRPr="00E1198B">
        <w:rPr>
          <w:sz w:val="28"/>
          <w:szCs w:val="28"/>
          <w:lang w:val="uz-Cyrl-UZ"/>
        </w:rPr>
        <w:t>va</w:t>
      </w:r>
      <w:r w:rsidR="006F7820" w:rsidRPr="00E1198B">
        <w:rPr>
          <w:sz w:val="28"/>
          <w:szCs w:val="28"/>
          <w:lang w:val="uz-Cyrl-UZ"/>
        </w:rPr>
        <w:t xml:space="preserve"> </w:t>
      </w:r>
      <w:r w:rsidRPr="00E1198B">
        <w:rPr>
          <w:sz w:val="28"/>
          <w:szCs w:val="28"/>
          <w:lang w:val="uz-Cyrl-UZ"/>
        </w:rPr>
        <w:t>kislotalar</w:t>
      </w:r>
      <w:r w:rsidR="006F7820" w:rsidRPr="00E1198B">
        <w:rPr>
          <w:sz w:val="28"/>
          <w:szCs w:val="28"/>
          <w:lang w:val="uz-Cyrl-UZ"/>
        </w:rPr>
        <w:t xml:space="preserve"> </w:t>
      </w:r>
      <w:r w:rsidRPr="00E1198B">
        <w:rPr>
          <w:sz w:val="28"/>
          <w:szCs w:val="28"/>
          <w:lang w:val="uz-Cyrl-UZ"/>
        </w:rPr>
        <w:t>bilan</w:t>
      </w:r>
      <w:r w:rsidR="006F7820" w:rsidRPr="00E1198B">
        <w:rPr>
          <w:sz w:val="28"/>
          <w:szCs w:val="28"/>
          <w:lang w:val="uz-Cyrl-UZ"/>
        </w:rPr>
        <w:t xml:space="preserve"> </w:t>
      </w:r>
      <w:r w:rsidRPr="00E1198B">
        <w:rPr>
          <w:sz w:val="28"/>
          <w:szCs w:val="28"/>
          <w:lang w:val="uz-Cyrl-UZ"/>
        </w:rPr>
        <w:t>ishlov</w:t>
      </w:r>
      <w:r w:rsidR="006F7820" w:rsidRPr="00E1198B">
        <w:rPr>
          <w:sz w:val="28"/>
          <w:szCs w:val="28"/>
          <w:lang w:val="uz-Cyrl-UZ"/>
        </w:rPr>
        <w:t xml:space="preserve"> </w:t>
      </w:r>
      <w:r w:rsidRPr="00E1198B">
        <w:rPr>
          <w:sz w:val="28"/>
          <w:szCs w:val="28"/>
          <w:lang w:val="uz-Cyrl-UZ"/>
        </w:rPr>
        <w:t>berish</w:t>
      </w:r>
      <w:r w:rsidR="006F7820" w:rsidRPr="00E1198B">
        <w:rPr>
          <w:sz w:val="28"/>
          <w:szCs w:val="28"/>
          <w:lang w:val="uz-Cyrl-UZ"/>
        </w:rPr>
        <w:t xml:space="preserve"> </w:t>
      </w:r>
      <w:r w:rsidRPr="00E1198B">
        <w:rPr>
          <w:sz w:val="28"/>
          <w:szCs w:val="28"/>
          <w:lang w:val="uz-Cyrl-UZ"/>
        </w:rPr>
        <w:t>va</w:t>
      </w:r>
      <w:r w:rsidR="006F7820" w:rsidRPr="00E1198B">
        <w:rPr>
          <w:sz w:val="28"/>
          <w:szCs w:val="28"/>
          <w:lang w:val="uz-Cyrl-UZ"/>
        </w:rPr>
        <w:t xml:space="preserve"> </w:t>
      </w:r>
      <w:r w:rsidRPr="00E1198B">
        <w:rPr>
          <w:sz w:val="28"/>
          <w:szCs w:val="28"/>
          <w:lang w:val="uz-Cyrl-UZ"/>
        </w:rPr>
        <w:t>keyinchalik</w:t>
      </w:r>
      <w:r w:rsidR="006F7820" w:rsidRPr="00E1198B">
        <w:rPr>
          <w:sz w:val="28"/>
          <w:szCs w:val="28"/>
          <w:lang w:val="uz-Cyrl-UZ"/>
        </w:rPr>
        <w:t xml:space="preserve"> </w:t>
      </w:r>
      <w:r w:rsidRPr="00E1198B">
        <w:rPr>
          <w:sz w:val="28"/>
          <w:szCs w:val="28"/>
          <w:lang w:val="uz-Cyrl-UZ"/>
        </w:rPr>
        <w:t>granulatsiya</w:t>
      </w:r>
      <w:r w:rsidR="006F7820" w:rsidRPr="00E1198B">
        <w:rPr>
          <w:sz w:val="28"/>
          <w:szCs w:val="28"/>
          <w:lang w:val="uz-Cyrl-UZ"/>
        </w:rPr>
        <w:t xml:space="preserve"> </w:t>
      </w:r>
      <w:r w:rsidRPr="00E1198B">
        <w:rPr>
          <w:sz w:val="28"/>
          <w:szCs w:val="28"/>
          <w:lang w:val="uz-Cyrl-UZ"/>
        </w:rPr>
        <w:t>qilish</w:t>
      </w:r>
      <w:r w:rsidR="006F7820" w:rsidRPr="00E1198B">
        <w:rPr>
          <w:sz w:val="28"/>
          <w:szCs w:val="28"/>
          <w:lang w:val="uz-Cyrl-UZ"/>
        </w:rPr>
        <w:t xml:space="preserve"> </w:t>
      </w:r>
      <w:r w:rsidRPr="00E1198B">
        <w:rPr>
          <w:sz w:val="28"/>
          <w:szCs w:val="28"/>
          <w:lang w:val="uz-Cyrl-UZ"/>
        </w:rPr>
        <w:t>asosida</w:t>
      </w:r>
      <w:r w:rsidR="006F7820" w:rsidRPr="00E1198B">
        <w:rPr>
          <w:sz w:val="28"/>
          <w:szCs w:val="28"/>
          <w:lang w:val="uz-Cyrl-UZ"/>
        </w:rPr>
        <w:t xml:space="preserve"> </w:t>
      </w:r>
      <w:r w:rsidRPr="00E1198B">
        <w:rPr>
          <w:sz w:val="28"/>
          <w:szCs w:val="28"/>
          <w:lang w:val="uz-Cyrl-UZ"/>
        </w:rPr>
        <w:t>olinadi</w:t>
      </w:r>
      <w:r w:rsidR="006F7820" w:rsidRPr="00E1198B">
        <w:rPr>
          <w:sz w:val="28"/>
          <w:szCs w:val="28"/>
          <w:lang w:val="uz-Cyrl-UZ"/>
        </w:rPr>
        <w:t xml:space="preserve">. </w:t>
      </w:r>
      <w:r w:rsidRPr="008446A5">
        <w:rPr>
          <w:sz w:val="28"/>
          <w:szCs w:val="28"/>
          <w:lang w:val="en-US"/>
        </w:rPr>
        <w:t>Bu</w:t>
      </w:r>
      <w:r w:rsidR="006F7820" w:rsidRPr="008446A5">
        <w:rPr>
          <w:sz w:val="28"/>
          <w:szCs w:val="28"/>
          <w:lang w:val="en-US"/>
        </w:rPr>
        <w:t xml:space="preserve"> </w:t>
      </w:r>
      <w:proofErr w:type="spellStart"/>
      <w:r w:rsidRPr="008446A5">
        <w:rPr>
          <w:sz w:val="28"/>
          <w:szCs w:val="28"/>
          <w:lang w:val="en-US"/>
        </w:rPr>
        <w:t>o‘g‘itlar</w:t>
      </w:r>
      <w:proofErr w:type="spellEnd"/>
      <w:r w:rsidR="006F7820" w:rsidRPr="008446A5">
        <w:rPr>
          <w:sz w:val="28"/>
          <w:szCs w:val="28"/>
          <w:lang w:val="en-US"/>
        </w:rPr>
        <w:t xml:space="preserve"> </w:t>
      </w:r>
      <w:proofErr w:type="spellStart"/>
      <w:r w:rsidRPr="008446A5">
        <w:rPr>
          <w:sz w:val="28"/>
          <w:szCs w:val="28"/>
          <w:lang w:val="en-US"/>
        </w:rPr>
        <w:t>ancha</w:t>
      </w:r>
      <w:proofErr w:type="spellEnd"/>
      <w:r w:rsidR="006F7820" w:rsidRPr="008446A5">
        <w:rPr>
          <w:sz w:val="28"/>
          <w:szCs w:val="28"/>
          <w:lang w:val="en-US"/>
        </w:rPr>
        <w:t xml:space="preserve"> </w:t>
      </w:r>
      <w:proofErr w:type="spellStart"/>
      <w:r w:rsidRPr="008446A5">
        <w:rPr>
          <w:sz w:val="28"/>
          <w:szCs w:val="28"/>
          <w:lang w:val="en-US"/>
        </w:rPr>
        <w:t>bir</w:t>
      </w:r>
      <w:proofErr w:type="spellEnd"/>
      <w:r w:rsidR="006F7820" w:rsidRPr="008446A5">
        <w:rPr>
          <w:sz w:val="28"/>
          <w:szCs w:val="28"/>
          <w:lang w:val="en-US"/>
        </w:rPr>
        <w:t xml:space="preserve"> </w:t>
      </w:r>
      <w:proofErr w:type="spellStart"/>
      <w:r w:rsidRPr="008446A5">
        <w:rPr>
          <w:sz w:val="28"/>
          <w:szCs w:val="28"/>
          <w:lang w:val="en-US"/>
        </w:rPr>
        <w:t>xil</w:t>
      </w:r>
      <w:proofErr w:type="spellEnd"/>
      <w:r w:rsidR="006F7820" w:rsidRPr="008446A5">
        <w:rPr>
          <w:sz w:val="28"/>
          <w:szCs w:val="28"/>
          <w:lang w:val="en-US"/>
        </w:rPr>
        <w:t xml:space="preserve"> </w:t>
      </w:r>
      <w:proofErr w:type="spellStart"/>
      <w:r w:rsidRPr="008446A5">
        <w:rPr>
          <w:sz w:val="28"/>
          <w:szCs w:val="28"/>
          <w:lang w:val="en-US"/>
        </w:rPr>
        <w:t>granulometrik</w:t>
      </w:r>
      <w:proofErr w:type="spellEnd"/>
      <w:r w:rsidR="006F7820" w:rsidRPr="008446A5">
        <w:rPr>
          <w:sz w:val="28"/>
          <w:szCs w:val="28"/>
          <w:lang w:val="en-US"/>
        </w:rPr>
        <w:t xml:space="preserve"> </w:t>
      </w:r>
      <w:proofErr w:type="spellStart"/>
      <w:r w:rsidRPr="008446A5">
        <w:rPr>
          <w:sz w:val="28"/>
          <w:szCs w:val="28"/>
          <w:lang w:val="en-US"/>
        </w:rPr>
        <w:t>tarkibli</w:t>
      </w:r>
      <w:proofErr w:type="spellEnd"/>
      <w:r w:rsidR="006F7820" w:rsidRPr="008446A5">
        <w:rPr>
          <w:sz w:val="28"/>
          <w:szCs w:val="28"/>
          <w:lang w:val="en-US"/>
        </w:rPr>
        <w:t xml:space="preserve"> (</w:t>
      </w:r>
      <w:proofErr w:type="spellStart"/>
      <w:r w:rsidRPr="008446A5">
        <w:rPr>
          <w:sz w:val="28"/>
          <w:szCs w:val="28"/>
          <w:lang w:val="en-US"/>
        </w:rPr>
        <w:t>granulalarning</w:t>
      </w:r>
      <w:proofErr w:type="spellEnd"/>
      <w:r w:rsidR="006F7820" w:rsidRPr="008446A5">
        <w:rPr>
          <w:sz w:val="28"/>
          <w:szCs w:val="28"/>
          <w:lang w:val="en-US"/>
        </w:rPr>
        <w:t xml:space="preserve"> </w:t>
      </w:r>
      <w:proofErr w:type="spellStart"/>
      <w:r w:rsidRPr="008446A5">
        <w:rPr>
          <w:sz w:val="28"/>
          <w:szCs w:val="28"/>
          <w:lang w:val="en-US"/>
        </w:rPr>
        <w:t>kattaligi</w:t>
      </w:r>
      <w:proofErr w:type="spellEnd"/>
      <w:r w:rsidR="006F7820" w:rsidRPr="008446A5">
        <w:rPr>
          <w:sz w:val="28"/>
          <w:szCs w:val="28"/>
          <w:lang w:val="en-US"/>
        </w:rPr>
        <w:t xml:space="preserve"> 1-3,2 </w:t>
      </w:r>
      <w:r w:rsidRPr="008446A5">
        <w:rPr>
          <w:sz w:val="28"/>
          <w:szCs w:val="28"/>
          <w:lang w:val="en-US"/>
        </w:rPr>
        <w:t>mm</w:t>
      </w:r>
      <w:r w:rsidR="006F7820" w:rsidRPr="008446A5">
        <w:rPr>
          <w:sz w:val="28"/>
          <w:szCs w:val="28"/>
          <w:lang w:val="en-US"/>
        </w:rPr>
        <w:t xml:space="preserve">-90%) </w:t>
      </w:r>
      <w:proofErr w:type="spellStart"/>
      <w:r w:rsidRPr="008446A5">
        <w:rPr>
          <w:sz w:val="28"/>
          <w:szCs w:val="28"/>
          <w:lang w:val="en-US"/>
        </w:rPr>
        <w:t>bo‘ladi</w:t>
      </w:r>
      <w:proofErr w:type="spellEnd"/>
      <w:r w:rsidR="006F7820" w:rsidRPr="008446A5">
        <w:rPr>
          <w:sz w:val="28"/>
          <w:szCs w:val="28"/>
          <w:lang w:val="en-US"/>
        </w:rPr>
        <w:t>.</w:t>
      </w:r>
    </w:p>
    <w:p w:rsidR="006F7820" w:rsidRPr="008446A5" w:rsidRDefault="00E1198B" w:rsidP="00E07146">
      <w:pPr>
        <w:pStyle w:val="2"/>
        <w:tabs>
          <w:tab w:val="left" w:pos="6904"/>
        </w:tabs>
        <w:spacing w:before="0" w:after="0" w:line="276" w:lineRule="auto"/>
        <w:jc w:val="center"/>
        <w:rPr>
          <w:rFonts w:ascii="Times New Roman" w:hAnsi="Times New Roman" w:cs="Times New Roman"/>
          <w:i w:val="0"/>
          <w:iCs w:val="0"/>
          <w:lang w:val="en-US"/>
        </w:rPr>
      </w:pPr>
      <w:proofErr w:type="spellStart"/>
      <w:r w:rsidRPr="008446A5">
        <w:rPr>
          <w:rFonts w:ascii="Times New Roman" w:hAnsi="Times New Roman" w:cs="Times New Roman"/>
          <w:i w:val="0"/>
          <w:iCs w:val="0"/>
          <w:lang w:val="en-US"/>
        </w:rPr>
        <w:t>Aralash</w:t>
      </w:r>
      <w:proofErr w:type="spellEnd"/>
      <w:r w:rsidR="006F7820" w:rsidRPr="008446A5">
        <w:rPr>
          <w:rFonts w:ascii="Times New Roman" w:hAnsi="Times New Roman" w:cs="Times New Roman"/>
          <w:i w:val="0"/>
          <w:iCs w:val="0"/>
          <w:lang w:val="en-US"/>
        </w:rPr>
        <w:t xml:space="preserve"> </w:t>
      </w:r>
      <w:proofErr w:type="spellStart"/>
      <w:r w:rsidRPr="008446A5">
        <w:rPr>
          <w:rFonts w:ascii="Times New Roman" w:hAnsi="Times New Roman" w:cs="Times New Roman"/>
          <w:i w:val="0"/>
          <w:iCs w:val="0"/>
          <w:lang w:val="en-US"/>
        </w:rPr>
        <w:t>o‘g‘itlar</w:t>
      </w:r>
      <w:proofErr w:type="spellEnd"/>
    </w:p>
    <w:p w:rsidR="006F7820" w:rsidRPr="008446A5" w:rsidRDefault="00E1198B" w:rsidP="00E07146">
      <w:pPr>
        <w:tabs>
          <w:tab w:val="left" w:pos="6904"/>
        </w:tabs>
        <w:spacing w:line="276" w:lineRule="auto"/>
        <w:ind w:firstLine="720"/>
        <w:jc w:val="both"/>
        <w:rPr>
          <w:sz w:val="28"/>
          <w:szCs w:val="28"/>
          <w:lang w:val="en-US"/>
        </w:rPr>
      </w:pPr>
      <w:proofErr w:type="spellStart"/>
      <w:r w:rsidRPr="008446A5">
        <w:rPr>
          <w:sz w:val="28"/>
          <w:szCs w:val="28"/>
          <w:lang w:val="en-US"/>
        </w:rPr>
        <w:t>Aralash</w:t>
      </w:r>
      <w:proofErr w:type="spellEnd"/>
      <w:r w:rsidR="006F7820" w:rsidRPr="008446A5">
        <w:rPr>
          <w:sz w:val="28"/>
          <w:szCs w:val="28"/>
          <w:lang w:val="en-US"/>
        </w:rPr>
        <w:t xml:space="preserve"> </w:t>
      </w:r>
      <w:proofErr w:type="spellStart"/>
      <w:r w:rsidRPr="008446A5">
        <w:rPr>
          <w:sz w:val="28"/>
          <w:szCs w:val="28"/>
          <w:lang w:val="en-US"/>
        </w:rPr>
        <w:t>o‘g‘itlar</w:t>
      </w:r>
      <w:proofErr w:type="spellEnd"/>
      <w:r w:rsidR="006F7820" w:rsidRPr="008446A5">
        <w:rPr>
          <w:sz w:val="28"/>
          <w:szCs w:val="28"/>
          <w:lang w:val="en-US"/>
        </w:rPr>
        <w:t xml:space="preserve"> </w:t>
      </w:r>
      <w:proofErr w:type="spellStart"/>
      <w:r w:rsidRPr="008446A5">
        <w:rPr>
          <w:sz w:val="28"/>
          <w:szCs w:val="28"/>
          <w:lang w:val="en-US"/>
        </w:rPr>
        <w:t>ikki</w:t>
      </w:r>
      <w:proofErr w:type="spellEnd"/>
      <w:r w:rsidR="006F7820" w:rsidRPr="008446A5">
        <w:rPr>
          <w:sz w:val="28"/>
          <w:szCs w:val="28"/>
          <w:lang w:val="en-US"/>
        </w:rPr>
        <w:t xml:space="preserve"> </w:t>
      </w:r>
      <w:proofErr w:type="spellStart"/>
      <w:r w:rsidRPr="008446A5">
        <w:rPr>
          <w:sz w:val="28"/>
          <w:szCs w:val="28"/>
          <w:lang w:val="en-US"/>
        </w:rPr>
        <w:t>xil</w:t>
      </w:r>
      <w:proofErr w:type="spellEnd"/>
      <w:r w:rsidR="006F7820" w:rsidRPr="008446A5">
        <w:rPr>
          <w:sz w:val="28"/>
          <w:szCs w:val="28"/>
          <w:lang w:val="en-US"/>
        </w:rPr>
        <w:t xml:space="preserve">: </w:t>
      </w:r>
      <w:proofErr w:type="spellStart"/>
      <w:r w:rsidRPr="008446A5">
        <w:rPr>
          <w:sz w:val="28"/>
          <w:szCs w:val="28"/>
          <w:lang w:val="en-US"/>
        </w:rPr>
        <w:t>qattiq</w:t>
      </w:r>
      <w:proofErr w:type="spellEnd"/>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suyuq</w:t>
      </w:r>
      <w:proofErr w:type="spellEnd"/>
      <w:r w:rsidR="006F7820" w:rsidRPr="008446A5">
        <w:rPr>
          <w:sz w:val="28"/>
          <w:szCs w:val="28"/>
          <w:lang w:val="en-US"/>
        </w:rPr>
        <w:t xml:space="preserve"> </w:t>
      </w:r>
      <w:proofErr w:type="spellStart"/>
      <w:r w:rsidRPr="008446A5">
        <w:rPr>
          <w:sz w:val="28"/>
          <w:szCs w:val="28"/>
          <w:lang w:val="en-US"/>
        </w:rPr>
        <w:t>bo‘ladi</w:t>
      </w:r>
      <w:proofErr w:type="spellEnd"/>
      <w:r w:rsidR="006F7820" w:rsidRPr="008446A5">
        <w:rPr>
          <w:sz w:val="28"/>
          <w:szCs w:val="28"/>
          <w:lang w:val="en-US"/>
        </w:rPr>
        <w:t>.</w:t>
      </w:r>
    </w:p>
    <w:p w:rsidR="006F7820" w:rsidRPr="008446A5" w:rsidRDefault="00E1198B" w:rsidP="00E07146">
      <w:pPr>
        <w:tabs>
          <w:tab w:val="left" w:pos="6904"/>
        </w:tabs>
        <w:spacing w:line="276" w:lineRule="auto"/>
        <w:ind w:firstLine="720"/>
        <w:jc w:val="both"/>
        <w:rPr>
          <w:sz w:val="28"/>
          <w:szCs w:val="28"/>
          <w:lang w:val="en-US"/>
        </w:rPr>
      </w:pPr>
      <w:proofErr w:type="spellStart"/>
      <w:r w:rsidRPr="008446A5">
        <w:rPr>
          <w:sz w:val="28"/>
          <w:szCs w:val="28"/>
          <w:lang w:val="en-US"/>
        </w:rPr>
        <w:t>Qattiq</w:t>
      </w:r>
      <w:proofErr w:type="spellEnd"/>
      <w:r w:rsidR="006F7820" w:rsidRPr="008446A5">
        <w:rPr>
          <w:sz w:val="28"/>
          <w:szCs w:val="28"/>
          <w:lang w:val="en-US"/>
        </w:rPr>
        <w:t xml:space="preserve"> </w:t>
      </w:r>
      <w:proofErr w:type="spellStart"/>
      <w:r w:rsidRPr="008446A5">
        <w:rPr>
          <w:sz w:val="28"/>
          <w:szCs w:val="28"/>
          <w:lang w:val="en-US"/>
        </w:rPr>
        <w:t>o‘g‘itlarni</w:t>
      </w:r>
      <w:proofErr w:type="spellEnd"/>
      <w:r w:rsidR="006F7820" w:rsidRPr="008446A5">
        <w:rPr>
          <w:sz w:val="28"/>
          <w:szCs w:val="28"/>
          <w:lang w:val="en-US"/>
        </w:rPr>
        <w:t xml:space="preserve"> </w:t>
      </w:r>
      <w:proofErr w:type="spellStart"/>
      <w:r w:rsidRPr="008446A5">
        <w:rPr>
          <w:sz w:val="28"/>
          <w:szCs w:val="28"/>
          <w:lang w:val="en-US"/>
        </w:rPr>
        <w:t>ishlab</w:t>
      </w:r>
      <w:proofErr w:type="spellEnd"/>
      <w:r w:rsidR="006F7820" w:rsidRPr="008446A5">
        <w:rPr>
          <w:sz w:val="28"/>
          <w:szCs w:val="28"/>
          <w:lang w:val="en-US"/>
        </w:rPr>
        <w:t xml:space="preserve"> </w:t>
      </w:r>
      <w:proofErr w:type="spellStart"/>
      <w:r w:rsidRPr="008446A5">
        <w:rPr>
          <w:sz w:val="28"/>
          <w:szCs w:val="28"/>
          <w:lang w:val="en-US"/>
        </w:rPr>
        <w:t>chiqarish</w:t>
      </w:r>
      <w:proofErr w:type="spellEnd"/>
      <w:r w:rsidR="006F7820" w:rsidRPr="008446A5">
        <w:rPr>
          <w:sz w:val="28"/>
          <w:szCs w:val="28"/>
          <w:lang w:val="en-US"/>
        </w:rPr>
        <w:t xml:space="preserve"> </w:t>
      </w:r>
      <w:proofErr w:type="spellStart"/>
      <w:r w:rsidRPr="008446A5">
        <w:rPr>
          <w:sz w:val="28"/>
          <w:szCs w:val="28"/>
          <w:lang w:val="en-US"/>
        </w:rPr>
        <w:t>uslubiga</w:t>
      </w:r>
      <w:proofErr w:type="spellEnd"/>
      <w:r w:rsidR="006F7820" w:rsidRPr="008446A5">
        <w:rPr>
          <w:sz w:val="28"/>
          <w:szCs w:val="28"/>
          <w:lang w:val="en-US"/>
        </w:rPr>
        <w:t xml:space="preserve"> </w:t>
      </w:r>
      <w:proofErr w:type="spellStart"/>
      <w:r w:rsidRPr="008446A5">
        <w:rPr>
          <w:sz w:val="28"/>
          <w:szCs w:val="28"/>
          <w:lang w:val="en-US"/>
        </w:rPr>
        <w:t>bog‘liq</w:t>
      </w:r>
      <w:proofErr w:type="spellEnd"/>
      <w:r w:rsidR="006F7820" w:rsidRPr="008446A5">
        <w:rPr>
          <w:sz w:val="28"/>
          <w:szCs w:val="28"/>
          <w:lang w:val="en-US"/>
        </w:rPr>
        <w:t xml:space="preserve"> </w:t>
      </w:r>
      <w:proofErr w:type="spellStart"/>
      <w:r w:rsidRPr="008446A5">
        <w:rPr>
          <w:sz w:val="28"/>
          <w:szCs w:val="28"/>
          <w:lang w:val="en-US"/>
        </w:rPr>
        <w:t>xolda</w:t>
      </w:r>
      <w:proofErr w:type="spellEnd"/>
      <w:r w:rsidR="006F7820" w:rsidRPr="008446A5">
        <w:rPr>
          <w:sz w:val="28"/>
          <w:szCs w:val="28"/>
          <w:lang w:val="en-US"/>
        </w:rPr>
        <w:t xml:space="preserve"> </w:t>
      </w:r>
      <w:proofErr w:type="spellStart"/>
      <w:r w:rsidRPr="008446A5">
        <w:rPr>
          <w:sz w:val="28"/>
          <w:szCs w:val="28"/>
          <w:lang w:val="en-US"/>
        </w:rPr>
        <w:t>ikki</w:t>
      </w:r>
      <w:proofErr w:type="spellEnd"/>
      <w:r w:rsidR="006F7820" w:rsidRPr="008446A5">
        <w:rPr>
          <w:sz w:val="28"/>
          <w:szCs w:val="28"/>
          <w:lang w:val="en-US"/>
        </w:rPr>
        <w:t xml:space="preserve">: </w:t>
      </w:r>
      <w:proofErr w:type="spellStart"/>
      <w:r w:rsidRPr="008446A5">
        <w:rPr>
          <w:sz w:val="28"/>
          <w:szCs w:val="28"/>
          <w:lang w:val="en-US"/>
        </w:rPr>
        <w:t>mexanik</w:t>
      </w:r>
      <w:proofErr w:type="spellEnd"/>
      <w:r w:rsidR="006F7820" w:rsidRPr="008446A5">
        <w:rPr>
          <w:sz w:val="28"/>
          <w:szCs w:val="28"/>
          <w:lang w:val="en-US"/>
        </w:rPr>
        <w:t xml:space="preserve"> </w:t>
      </w:r>
      <w:proofErr w:type="spellStart"/>
      <w:r w:rsidRPr="008446A5">
        <w:rPr>
          <w:sz w:val="28"/>
          <w:szCs w:val="28"/>
          <w:lang w:val="en-US"/>
        </w:rPr>
        <w:t>aralash</w:t>
      </w:r>
      <w:proofErr w:type="spellEnd"/>
      <w:r w:rsidR="006F7820" w:rsidRPr="008446A5">
        <w:rPr>
          <w:sz w:val="28"/>
          <w:szCs w:val="28"/>
          <w:lang w:val="en-US"/>
        </w:rPr>
        <w:t xml:space="preserve"> </w:t>
      </w:r>
      <w:proofErr w:type="spellStart"/>
      <w:r w:rsidRPr="008446A5">
        <w:rPr>
          <w:sz w:val="28"/>
          <w:szCs w:val="28"/>
          <w:lang w:val="en-US"/>
        </w:rPr>
        <w:t>xolatdagi</w:t>
      </w:r>
      <w:proofErr w:type="spellEnd"/>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murakkab</w:t>
      </w:r>
      <w:r w:rsidR="006F7820" w:rsidRPr="008446A5">
        <w:rPr>
          <w:sz w:val="28"/>
          <w:szCs w:val="28"/>
          <w:lang w:val="en-US"/>
        </w:rPr>
        <w:t>-</w:t>
      </w:r>
      <w:r w:rsidRPr="008446A5">
        <w:rPr>
          <w:sz w:val="28"/>
          <w:szCs w:val="28"/>
          <w:lang w:val="en-US"/>
        </w:rPr>
        <w:t>aralash</w:t>
      </w:r>
      <w:proofErr w:type="spellEnd"/>
      <w:r w:rsidR="006F7820" w:rsidRPr="008446A5">
        <w:rPr>
          <w:sz w:val="28"/>
          <w:szCs w:val="28"/>
          <w:lang w:val="en-US"/>
        </w:rPr>
        <w:t xml:space="preserve"> </w:t>
      </w:r>
      <w:proofErr w:type="spellStart"/>
      <w:r w:rsidRPr="008446A5">
        <w:rPr>
          <w:sz w:val="28"/>
          <w:szCs w:val="28"/>
          <w:lang w:val="en-US"/>
        </w:rPr>
        <w:t>o‘g‘itlar</w:t>
      </w:r>
      <w:proofErr w:type="spellEnd"/>
      <w:r w:rsidR="006F7820" w:rsidRPr="008446A5">
        <w:rPr>
          <w:sz w:val="28"/>
          <w:szCs w:val="28"/>
          <w:lang w:val="en-US"/>
        </w:rPr>
        <w:t xml:space="preserve"> </w:t>
      </w:r>
      <w:proofErr w:type="spellStart"/>
      <w:r w:rsidRPr="008446A5">
        <w:rPr>
          <w:sz w:val="28"/>
          <w:szCs w:val="28"/>
          <w:lang w:val="en-US"/>
        </w:rPr>
        <w:t>xillariga</w:t>
      </w:r>
      <w:proofErr w:type="spellEnd"/>
      <w:r w:rsidR="006F7820" w:rsidRPr="008446A5">
        <w:rPr>
          <w:sz w:val="28"/>
          <w:szCs w:val="28"/>
          <w:lang w:val="en-US"/>
        </w:rPr>
        <w:t xml:space="preserve"> </w:t>
      </w:r>
      <w:proofErr w:type="spellStart"/>
      <w:r w:rsidRPr="008446A5">
        <w:rPr>
          <w:sz w:val="28"/>
          <w:szCs w:val="28"/>
          <w:lang w:val="en-US"/>
        </w:rPr>
        <w:t>bo‘linadi</w:t>
      </w:r>
      <w:proofErr w:type="spellEnd"/>
      <w:r w:rsidR="006F7820" w:rsidRPr="008446A5">
        <w:rPr>
          <w:sz w:val="28"/>
          <w:szCs w:val="28"/>
          <w:lang w:val="en-US"/>
        </w:rPr>
        <w:t xml:space="preserve">. </w:t>
      </w:r>
      <w:proofErr w:type="spellStart"/>
      <w:r w:rsidRPr="008446A5">
        <w:rPr>
          <w:sz w:val="28"/>
          <w:szCs w:val="28"/>
          <w:lang w:val="en-US"/>
        </w:rPr>
        <w:t>Mexanik</w:t>
      </w:r>
      <w:proofErr w:type="spellEnd"/>
      <w:r w:rsidR="006F7820" w:rsidRPr="008446A5">
        <w:rPr>
          <w:sz w:val="28"/>
          <w:szCs w:val="28"/>
          <w:lang w:val="en-US"/>
        </w:rPr>
        <w:t xml:space="preserve"> </w:t>
      </w:r>
      <w:proofErr w:type="spellStart"/>
      <w:r w:rsidRPr="008446A5">
        <w:rPr>
          <w:sz w:val="28"/>
          <w:szCs w:val="28"/>
          <w:lang w:val="en-US"/>
        </w:rPr>
        <w:t>aralashmalarni</w:t>
      </w:r>
      <w:proofErr w:type="spellEnd"/>
      <w:r w:rsidR="006F7820" w:rsidRPr="008446A5">
        <w:rPr>
          <w:sz w:val="28"/>
          <w:szCs w:val="28"/>
          <w:lang w:val="en-US"/>
        </w:rPr>
        <w:t xml:space="preserve"> </w:t>
      </w:r>
      <w:proofErr w:type="spellStart"/>
      <w:r w:rsidRPr="008446A5">
        <w:rPr>
          <w:sz w:val="28"/>
          <w:szCs w:val="28"/>
          <w:lang w:val="en-US"/>
        </w:rPr>
        <w:t>olishda</w:t>
      </w:r>
      <w:proofErr w:type="spellEnd"/>
      <w:r w:rsidR="006F7820" w:rsidRPr="008446A5">
        <w:rPr>
          <w:sz w:val="28"/>
          <w:szCs w:val="28"/>
          <w:lang w:val="en-US"/>
        </w:rPr>
        <w:t xml:space="preserve"> </w:t>
      </w:r>
      <w:proofErr w:type="spellStart"/>
      <w:r w:rsidRPr="008446A5">
        <w:rPr>
          <w:sz w:val="28"/>
          <w:szCs w:val="28"/>
          <w:lang w:val="en-US"/>
        </w:rPr>
        <w:t>komponetlarni</w:t>
      </w:r>
      <w:proofErr w:type="spellEnd"/>
      <w:r w:rsidR="006F7820" w:rsidRPr="008446A5">
        <w:rPr>
          <w:sz w:val="28"/>
          <w:szCs w:val="28"/>
          <w:lang w:val="en-US"/>
        </w:rPr>
        <w:t xml:space="preserve"> </w:t>
      </w:r>
      <w:proofErr w:type="spellStart"/>
      <w:r w:rsidRPr="008446A5">
        <w:rPr>
          <w:sz w:val="28"/>
          <w:szCs w:val="28"/>
          <w:lang w:val="en-US"/>
        </w:rPr>
        <w:t>aralashtirishida</w:t>
      </w:r>
      <w:proofErr w:type="spellEnd"/>
      <w:r w:rsidR="006F7820" w:rsidRPr="008446A5">
        <w:rPr>
          <w:sz w:val="28"/>
          <w:szCs w:val="28"/>
          <w:lang w:val="en-US"/>
        </w:rPr>
        <w:t xml:space="preserve"> </w:t>
      </w:r>
      <w:proofErr w:type="spellStart"/>
      <w:r w:rsidRPr="008446A5">
        <w:rPr>
          <w:sz w:val="28"/>
          <w:szCs w:val="28"/>
          <w:lang w:val="en-US"/>
        </w:rPr>
        <w:t>uncha</w:t>
      </w:r>
      <w:proofErr w:type="spellEnd"/>
      <w:r w:rsidR="006F7820" w:rsidRPr="008446A5">
        <w:rPr>
          <w:sz w:val="28"/>
          <w:szCs w:val="28"/>
          <w:lang w:val="en-US"/>
        </w:rPr>
        <w:t xml:space="preserve"> </w:t>
      </w:r>
      <w:proofErr w:type="spellStart"/>
      <w:r w:rsidRPr="008446A5">
        <w:rPr>
          <w:sz w:val="28"/>
          <w:szCs w:val="28"/>
          <w:lang w:val="en-US"/>
        </w:rPr>
        <w:t>chuqur</w:t>
      </w:r>
      <w:proofErr w:type="spellEnd"/>
      <w:r w:rsidR="006F7820" w:rsidRPr="008446A5">
        <w:rPr>
          <w:sz w:val="28"/>
          <w:szCs w:val="28"/>
          <w:lang w:val="en-US"/>
        </w:rPr>
        <w:t xml:space="preserve"> </w:t>
      </w:r>
      <w:proofErr w:type="spellStart"/>
      <w:r w:rsidRPr="008446A5">
        <w:rPr>
          <w:sz w:val="28"/>
          <w:szCs w:val="28"/>
          <w:lang w:val="en-US"/>
        </w:rPr>
        <w:t>kimyoviy</w:t>
      </w:r>
      <w:proofErr w:type="spellEnd"/>
      <w:r w:rsidR="006F7820" w:rsidRPr="008446A5">
        <w:rPr>
          <w:sz w:val="28"/>
          <w:szCs w:val="28"/>
          <w:lang w:val="en-US"/>
        </w:rPr>
        <w:t xml:space="preserve"> </w:t>
      </w:r>
      <w:proofErr w:type="spellStart"/>
      <w:r w:rsidRPr="008446A5">
        <w:rPr>
          <w:sz w:val="28"/>
          <w:szCs w:val="28"/>
          <w:lang w:val="en-US"/>
        </w:rPr>
        <w:t>o‘zgarishlar</w:t>
      </w:r>
      <w:proofErr w:type="spellEnd"/>
      <w:r w:rsidR="006F7820" w:rsidRPr="008446A5">
        <w:rPr>
          <w:sz w:val="28"/>
          <w:szCs w:val="28"/>
          <w:lang w:val="en-US"/>
        </w:rPr>
        <w:t xml:space="preserve"> </w:t>
      </w:r>
      <w:proofErr w:type="spellStart"/>
      <w:r w:rsidRPr="008446A5">
        <w:rPr>
          <w:sz w:val="28"/>
          <w:szCs w:val="28"/>
          <w:lang w:val="en-US"/>
        </w:rPr>
        <w:t>amalga</w:t>
      </w:r>
      <w:proofErr w:type="spellEnd"/>
      <w:r w:rsidR="006F7820" w:rsidRPr="008446A5">
        <w:rPr>
          <w:sz w:val="28"/>
          <w:szCs w:val="28"/>
          <w:lang w:val="en-US"/>
        </w:rPr>
        <w:t xml:space="preserve"> </w:t>
      </w:r>
      <w:proofErr w:type="spellStart"/>
      <w:r w:rsidRPr="008446A5">
        <w:rPr>
          <w:sz w:val="28"/>
          <w:szCs w:val="28"/>
          <w:lang w:val="en-US"/>
        </w:rPr>
        <w:t>oshirmasdan</w:t>
      </w:r>
      <w:proofErr w:type="spellEnd"/>
      <w:r w:rsidR="006F7820" w:rsidRPr="008446A5">
        <w:rPr>
          <w:sz w:val="28"/>
          <w:szCs w:val="28"/>
          <w:lang w:val="en-US"/>
        </w:rPr>
        <w:t xml:space="preserve"> </w:t>
      </w:r>
      <w:r w:rsidRPr="008446A5">
        <w:rPr>
          <w:sz w:val="28"/>
          <w:szCs w:val="28"/>
          <w:lang w:val="en-US"/>
        </w:rPr>
        <w:t>ham</w:t>
      </w:r>
      <w:r w:rsidR="006F7820" w:rsidRPr="008446A5">
        <w:rPr>
          <w:sz w:val="28"/>
          <w:szCs w:val="28"/>
          <w:lang w:val="en-US"/>
        </w:rPr>
        <w:t xml:space="preserve"> </w:t>
      </w:r>
      <w:proofErr w:type="spellStart"/>
      <w:r w:rsidRPr="008446A5">
        <w:rPr>
          <w:sz w:val="28"/>
          <w:szCs w:val="28"/>
          <w:lang w:val="en-US"/>
        </w:rPr>
        <w:t>olish</w:t>
      </w:r>
      <w:proofErr w:type="spellEnd"/>
      <w:r w:rsidR="006F7820" w:rsidRPr="008446A5">
        <w:rPr>
          <w:sz w:val="28"/>
          <w:szCs w:val="28"/>
          <w:lang w:val="en-US"/>
        </w:rPr>
        <w:t xml:space="preserve"> </w:t>
      </w:r>
      <w:proofErr w:type="spellStart"/>
      <w:r w:rsidRPr="008446A5">
        <w:rPr>
          <w:sz w:val="28"/>
          <w:szCs w:val="28"/>
          <w:lang w:val="en-US"/>
        </w:rPr>
        <w:t>mumkin</w:t>
      </w:r>
      <w:proofErr w:type="spellEnd"/>
      <w:r w:rsidR="006F7820" w:rsidRPr="008446A5">
        <w:rPr>
          <w:sz w:val="28"/>
          <w:szCs w:val="28"/>
          <w:lang w:val="en-US"/>
        </w:rPr>
        <w:t xml:space="preserve"> </w:t>
      </w:r>
      <w:proofErr w:type="spellStart"/>
      <w:r w:rsidRPr="008446A5">
        <w:rPr>
          <w:sz w:val="28"/>
          <w:szCs w:val="28"/>
          <w:lang w:val="en-US"/>
        </w:rPr>
        <w:t>bo‘ladi</w:t>
      </w:r>
      <w:proofErr w:type="spellEnd"/>
      <w:r w:rsidR="006F7820" w:rsidRPr="008446A5">
        <w:rPr>
          <w:sz w:val="28"/>
          <w:szCs w:val="28"/>
          <w:lang w:val="en-US"/>
        </w:rPr>
        <w:t xml:space="preserve">. </w:t>
      </w:r>
      <w:proofErr w:type="spellStart"/>
      <w:r w:rsidRPr="008446A5">
        <w:rPr>
          <w:sz w:val="28"/>
          <w:szCs w:val="28"/>
          <w:lang w:val="en-US"/>
        </w:rPr>
        <w:t>O‘z</w:t>
      </w:r>
      <w:proofErr w:type="spellEnd"/>
      <w:r w:rsidR="006F7820" w:rsidRPr="008446A5">
        <w:rPr>
          <w:sz w:val="28"/>
          <w:szCs w:val="28"/>
          <w:lang w:val="en-US"/>
        </w:rPr>
        <w:t xml:space="preserve"> </w:t>
      </w:r>
      <w:proofErr w:type="spellStart"/>
      <w:r w:rsidRPr="008446A5">
        <w:rPr>
          <w:sz w:val="28"/>
          <w:szCs w:val="28"/>
          <w:lang w:val="en-US"/>
        </w:rPr>
        <w:t>navbatida</w:t>
      </w:r>
      <w:proofErr w:type="spellEnd"/>
      <w:r w:rsidR="006F7820" w:rsidRPr="008446A5">
        <w:rPr>
          <w:sz w:val="28"/>
          <w:szCs w:val="28"/>
          <w:lang w:val="en-US"/>
        </w:rPr>
        <w:t xml:space="preserve"> </w:t>
      </w:r>
      <w:proofErr w:type="spellStart"/>
      <w:r w:rsidRPr="008446A5">
        <w:rPr>
          <w:sz w:val="28"/>
          <w:szCs w:val="28"/>
          <w:lang w:val="en-US"/>
        </w:rPr>
        <w:t>bu</w:t>
      </w:r>
      <w:proofErr w:type="spellEnd"/>
      <w:r w:rsidR="006F7820" w:rsidRPr="008446A5">
        <w:rPr>
          <w:sz w:val="28"/>
          <w:szCs w:val="28"/>
          <w:lang w:val="en-US"/>
        </w:rPr>
        <w:t xml:space="preserve"> </w:t>
      </w:r>
      <w:proofErr w:type="spellStart"/>
      <w:r w:rsidRPr="008446A5">
        <w:rPr>
          <w:sz w:val="28"/>
          <w:szCs w:val="28"/>
          <w:lang w:val="en-US"/>
        </w:rPr>
        <w:t>aralashmalarni</w:t>
      </w:r>
      <w:proofErr w:type="spellEnd"/>
      <w:r w:rsidR="006F7820" w:rsidRPr="008446A5">
        <w:rPr>
          <w:sz w:val="28"/>
          <w:szCs w:val="28"/>
          <w:lang w:val="en-US"/>
        </w:rPr>
        <w:t xml:space="preserve"> </w:t>
      </w:r>
      <w:proofErr w:type="spellStart"/>
      <w:r w:rsidRPr="008446A5">
        <w:rPr>
          <w:sz w:val="28"/>
          <w:szCs w:val="28"/>
          <w:lang w:val="en-US"/>
        </w:rPr>
        <w:t>kukunsimon</w:t>
      </w:r>
      <w:proofErr w:type="spellEnd"/>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granullangan</w:t>
      </w:r>
      <w:proofErr w:type="spellEnd"/>
      <w:r w:rsidR="006F7820" w:rsidRPr="008446A5">
        <w:rPr>
          <w:sz w:val="28"/>
          <w:szCs w:val="28"/>
          <w:lang w:val="en-US"/>
        </w:rPr>
        <w:t xml:space="preserve"> </w:t>
      </w:r>
      <w:proofErr w:type="spellStart"/>
      <w:r w:rsidRPr="008446A5">
        <w:rPr>
          <w:sz w:val="28"/>
          <w:szCs w:val="28"/>
          <w:lang w:val="en-US"/>
        </w:rPr>
        <w:t>xillarga</w:t>
      </w:r>
      <w:proofErr w:type="spellEnd"/>
      <w:r w:rsidR="006F7820" w:rsidRPr="008446A5">
        <w:rPr>
          <w:sz w:val="28"/>
          <w:szCs w:val="28"/>
          <w:lang w:val="en-US"/>
        </w:rPr>
        <w:t xml:space="preserve"> </w:t>
      </w:r>
      <w:proofErr w:type="spellStart"/>
      <w:r w:rsidRPr="008446A5">
        <w:rPr>
          <w:sz w:val="28"/>
          <w:szCs w:val="28"/>
          <w:lang w:val="en-US"/>
        </w:rPr>
        <w:t>bo‘lish</w:t>
      </w:r>
      <w:proofErr w:type="spellEnd"/>
      <w:r w:rsidR="006F7820" w:rsidRPr="008446A5">
        <w:rPr>
          <w:sz w:val="28"/>
          <w:szCs w:val="28"/>
          <w:lang w:val="en-US"/>
        </w:rPr>
        <w:t xml:space="preserve"> </w:t>
      </w:r>
      <w:proofErr w:type="spellStart"/>
      <w:r w:rsidRPr="008446A5">
        <w:rPr>
          <w:sz w:val="28"/>
          <w:szCs w:val="28"/>
          <w:lang w:val="en-US"/>
        </w:rPr>
        <w:t>mumkin</w:t>
      </w:r>
      <w:proofErr w:type="spellEnd"/>
      <w:r w:rsidR="006F7820" w:rsidRPr="008446A5">
        <w:rPr>
          <w:sz w:val="28"/>
          <w:szCs w:val="28"/>
          <w:lang w:val="en-US"/>
        </w:rPr>
        <w:t xml:space="preserve">. </w:t>
      </w:r>
      <w:proofErr w:type="spellStart"/>
      <w:r w:rsidRPr="008446A5">
        <w:rPr>
          <w:sz w:val="28"/>
          <w:szCs w:val="28"/>
          <w:lang w:val="en-US"/>
        </w:rPr>
        <w:t>Granullangan</w:t>
      </w:r>
      <w:proofErr w:type="spellEnd"/>
      <w:r w:rsidR="006F7820" w:rsidRPr="008446A5">
        <w:rPr>
          <w:sz w:val="28"/>
          <w:szCs w:val="28"/>
          <w:lang w:val="en-US"/>
        </w:rPr>
        <w:t xml:space="preserve"> </w:t>
      </w:r>
      <w:proofErr w:type="spellStart"/>
      <w:r w:rsidRPr="008446A5">
        <w:rPr>
          <w:sz w:val="28"/>
          <w:szCs w:val="28"/>
          <w:lang w:val="en-US"/>
        </w:rPr>
        <w:t>quruq</w:t>
      </w:r>
      <w:proofErr w:type="spellEnd"/>
      <w:r w:rsidR="006F7820" w:rsidRPr="008446A5">
        <w:rPr>
          <w:sz w:val="28"/>
          <w:szCs w:val="28"/>
          <w:lang w:val="en-US"/>
        </w:rPr>
        <w:t xml:space="preserve"> </w:t>
      </w:r>
      <w:proofErr w:type="spellStart"/>
      <w:r w:rsidRPr="008446A5">
        <w:rPr>
          <w:sz w:val="28"/>
          <w:szCs w:val="28"/>
          <w:lang w:val="en-US"/>
        </w:rPr>
        <w:t>o‘g‘itlarning</w:t>
      </w:r>
      <w:proofErr w:type="spellEnd"/>
      <w:r w:rsidR="006F7820" w:rsidRPr="008446A5">
        <w:rPr>
          <w:sz w:val="28"/>
          <w:szCs w:val="28"/>
          <w:lang w:val="en-US"/>
        </w:rPr>
        <w:t xml:space="preserve"> </w:t>
      </w:r>
      <w:proofErr w:type="spellStart"/>
      <w:r w:rsidRPr="008446A5">
        <w:rPr>
          <w:sz w:val="28"/>
          <w:szCs w:val="28"/>
          <w:lang w:val="en-US"/>
        </w:rPr>
        <w:t>afzalligi</w:t>
      </w:r>
      <w:proofErr w:type="spellEnd"/>
      <w:r w:rsidR="006F7820" w:rsidRPr="008446A5">
        <w:rPr>
          <w:sz w:val="28"/>
          <w:szCs w:val="28"/>
          <w:lang w:val="en-US"/>
        </w:rPr>
        <w:t xml:space="preserve"> </w:t>
      </w:r>
      <w:proofErr w:type="spellStart"/>
      <w:r w:rsidRPr="008446A5">
        <w:rPr>
          <w:sz w:val="28"/>
          <w:szCs w:val="28"/>
          <w:lang w:val="en-US"/>
        </w:rPr>
        <w:t>shundaki</w:t>
      </w:r>
      <w:proofErr w:type="spellEnd"/>
      <w:r w:rsidR="006F7820" w:rsidRPr="008446A5">
        <w:rPr>
          <w:sz w:val="28"/>
          <w:szCs w:val="28"/>
          <w:lang w:val="en-US"/>
        </w:rPr>
        <w:t xml:space="preserve">, </w:t>
      </w:r>
      <w:proofErr w:type="spellStart"/>
      <w:r w:rsidRPr="008446A5">
        <w:rPr>
          <w:sz w:val="28"/>
          <w:szCs w:val="28"/>
          <w:lang w:val="en-US"/>
        </w:rPr>
        <w:t>ularni</w:t>
      </w:r>
      <w:proofErr w:type="spellEnd"/>
      <w:r w:rsidR="006F7820" w:rsidRPr="008446A5">
        <w:rPr>
          <w:sz w:val="28"/>
          <w:szCs w:val="28"/>
          <w:lang w:val="en-US"/>
        </w:rPr>
        <w:t xml:space="preserve"> </w:t>
      </w:r>
      <w:proofErr w:type="spellStart"/>
      <w:r w:rsidRPr="008446A5">
        <w:rPr>
          <w:sz w:val="28"/>
          <w:szCs w:val="28"/>
          <w:lang w:val="en-US"/>
        </w:rPr>
        <w:t>olishda</w:t>
      </w:r>
      <w:proofErr w:type="spellEnd"/>
      <w:r w:rsidR="006F7820" w:rsidRPr="008446A5">
        <w:rPr>
          <w:sz w:val="28"/>
          <w:szCs w:val="28"/>
          <w:lang w:val="en-US"/>
        </w:rPr>
        <w:t xml:space="preserve"> </w:t>
      </w:r>
      <w:proofErr w:type="spellStart"/>
      <w:r w:rsidRPr="008446A5">
        <w:rPr>
          <w:sz w:val="28"/>
          <w:szCs w:val="28"/>
          <w:lang w:val="en-US"/>
        </w:rPr>
        <w:t>oziqa</w:t>
      </w:r>
      <w:proofErr w:type="spellEnd"/>
      <w:r w:rsidR="006F7820" w:rsidRPr="008446A5">
        <w:rPr>
          <w:sz w:val="28"/>
          <w:szCs w:val="28"/>
          <w:lang w:val="en-US"/>
        </w:rPr>
        <w:t xml:space="preserve"> </w:t>
      </w:r>
      <w:proofErr w:type="spellStart"/>
      <w:r w:rsidRPr="008446A5">
        <w:rPr>
          <w:sz w:val="28"/>
          <w:szCs w:val="28"/>
          <w:lang w:val="en-US"/>
        </w:rPr>
        <w:t>moddalarini</w:t>
      </w:r>
      <w:proofErr w:type="spellEnd"/>
      <w:r w:rsidR="006F7820" w:rsidRPr="008446A5">
        <w:rPr>
          <w:sz w:val="28"/>
          <w:szCs w:val="28"/>
          <w:lang w:val="en-US"/>
        </w:rPr>
        <w:t xml:space="preserve"> </w:t>
      </w:r>
      <w:proofErr w:type="spellStart"/>
      <w:r w:rsidRPr="008446A5">
        <w:rPr>
          <w:sz w:val="28"/>
          <w:szCs w:val="28"/>
          <w:lang w:val="en-US"/>
        </w:rPr>
        <w:t>xar</w:t>
      </w:r>
      <w:proofErr w:type="spellEnd"/>
      <w:r w:rsidR="006F7820" w:rsidRPr="008446A5">
        <w:rPr>
          <w:sz w:val="28"/>
          <w:szCs w:val="28"/>
          <w:lang w:val="en-US"/>
        </w:rPr>
        <w:t xml:space="preserve"> </w:t>
      </w:r>
      <w:proofErr w:type="spellStart"/>
      <w:r w:rsidRPr="008446A5">
        <w:rPr>
          <w:sz w:val="28"/>
          <w:szCs w:val="28"/>
          <w:lang w:val="en-US"/>
        </w:rPr>
        <w:t>qanday</w:t>
      </w:r>
      <w:proofErr w:type="spellEnd"/>
      <w:r w:rsidR="006F7820" w:rsidRPr="008446A5">
        <w:rPr>
          <w:sz w:val="28"/>
          <w:szCs w:val="28"/>
          <w:lang w:val="en-US"/>
        </w:rPr>
        <w:t xml:space="preserve"> </w:t>
      </w:r>
      <w:proofErr w:type="spellStart"/>
      <w:r w:rsidRPr="008446A5">
        <w:rPr>
          <w:sz w:val="28"/>
          <w:szCs w:val="28"/>
          <w:lang w:val="en-US"/>
        </w:rPr>
        <w:t>nisbat</w:t>
      </w:r>
      <w:proofErr w:type="spellEnd"/>
      <w:r w:rsidR="006F7820" w:rsidRPr="008446A5">
        <w:rPr>
          <w:sz w:val="28"/>
          <w:szCs w:val="28"/>
          <w:lang w:val="en-US"/>
        </w:rPr>
        <w:t xml:space="preserve"> </w:t>
      </w:r>
      <w:proofErr w:type="spellStart"/>
      <w:r w:rsidRPr="008446A5">
        <w:rPr>
          <w:sz w:val="28"/>
          <w:szCs w:val="28"/>
          <w:lang w:val="en-US"/>
        </w:rPr>
        <w:t>ko‘rsatkichlarida</w:t>
      </w:r>
      <w:proofErr w:type="spellEnd"/>
      <w:r w:rsidR="006F7820" w:rsidRPr="008446A5">
        <w:rPr>
          <w:sz w:val="28"/>
          <w:szCs w:val="28"/>
          <w:lang w:val="en-US"/>
        </w:rPr>
        <w:t xml:space="preserve"> </w:t>
      </w:r>
      <w:r w:rsidRPr="008446A5">
        <w:rPr>
          <w:sz w:val="28"/>
          <w:szCs w:val="28"/>
          <w:lang w:val="en-US"/>
        </w:rPr>
        <w:t>ham</w:t>
      </w:r>
      <w:r w:rsidR="006F7820" w:rsidRPr="008446A5">
        <w:rPr>
          <w:sz w:val="28"/>
          <w:szCs w:val="28"/>
          <w:lang w:val="en-US"/>
        </w:rPr>
        <w:t xml:space="preserve"> </w:t>
      </w:r>
      <w:proofErr w:type="spellStart"/>
      <w:r w:rsidRPr="008446A5">
        <w:rPr>
          <w:sz w:val="28"/>
          <w:szCs w:val="28"/>
          <w:lang w:val="en-US"/>
        </w:rPr>
        <w:t>hosil</w:t>
      </w:r>
      <w:proofErr w:type="spellEnd"/>
      <w:r w:rsidR="006F7820" w:rsidRPr="008446A5">
        <w:rPr>
          <w:sz w:val="28"/>
          <w:szCs w:val="28"/>
          <w:lang w:val="en-US"/>
        </w:rPr>
        <w:t xml:space="preserve"> </w:t>
      </w:r>
      <w:proofErr w:type="spellStart"/>
      <w:r w:rsidRPr="008446A5">
        <w:rPr>
          <w:sz w:val="28"/>
          <w:szCs w:val="28"/>
          <w:lang w:val="en-US"/>
        </w:rPr>
        <w:t>qilish</w:t>
      </w:r>
      <w:proofErr w:type="spellEnd"/>
      <w:r w:rsidR="006F7820" w:rsidRPr="008446A5">
        <w:rPr>
          <w:sz w:val="28"/>
          <w:szCs w:val="28"/>
          <w:lang w:val="en-US"/>
        </w:rPr>
        <w:t xml:space="preserve"> </w:t>
      </w:r>
      <w:proofErr w:type="spellStart"/>
      <w:r w:rsidRPr="008446A5">
        <w:rPr>
          <w:sz w:val="28"/>
          <w:szCs w:val="28"/>
          <w:lang w:val="en-US"/>
        </w:rPr>
        <w:t>mumkin</w:t>
      </w:r>
      <w:proofErr w:type="spellEnd"/>
      <w:r w:rsidR="006F7820" w:rsidRPr="008446A5">
        <w:rPr>
          <w:sz w:val="28"/>
          <w:szCs w:val="28"/>
          <w:lang w:val="en-US"/>
        </w:rPr>
        <w:t xml:space="preserve">. </w:t>
      </w:r>
      <w:proofErr w:type="spellStart"/>
      <w:r w:rsidRPr="008446A5">
        <w:rPr>
          <w:sz w:val="28"/>
          <w:szCs w:val="28"/>
          <w:lang w:val="en-US"/>
        </w:rPr>
        <w:t>Murakkab</w:t>
      </w:r>
      <w:r w:rsidR="006F7820" w:rsidRPr="008446A5">
        <w:rPr>
          <w:sz w:val="28"/>
          <w:szCs w:val="28"/>
          <w:lang w:val="en-US"/>
        </w:rPr>
        <w:t>-</w:t>
      </w:r>
      <w:r w:rsidRPr="008446A5">
        <w:rPr>
          <w:sz w:val="28"/>
          <w:szCs w:val="28"/>
          <w:lang w:val="en-US"/>
        </w:rPr>
        <w:t>aralash</w:t>
      </w:r>
      <w:proofErr w:type="spellEnd"/>
      <w:r w:rsidR="006F7820" w:rsidRPr="008446A5">
        <w:rPr>
          <w:sz w:val="28"/>
          <w:szCs w:val="28"/>
          <w:lang w:val="en-US"/>
        </w:rPr>
        <w:t xml:space="preserve"> </w:t>
      </w:r>
      <w:proofErr w:type="spellStart"/>
      <w:r w:rsidRPr="008446A5">
        <w:rPr>
          <w:sz w:val="28"/>
          <w:szCs w:val="28"/>
          <w:lang w:val="en-US"/>
        </w:rPr>
        <w:t>granullangan</w:t>
      </w:r>
      <w:proofErr w:type="spellEnd"/>
      <w:r w:rsidR="006F7820" w:rsidRPr="008446A5">
        <w:rPr>
          <w:sz w:val="28"/>
          <w:szCs w:val="28"/>
          <w:lang w:val="en-US"/>
        </w:rPr>
        <w:t xml:space="preserve"> </w:t>
      </w:r>
      <w:proofErr w:type="spellStart"/>
      <w:r w:rsidRPr="008446A5">
        <w:rPr>
          <w:sz w:val="28"/>
          <w:szCs w:val="28"/>
          <w:lang w:val="en-US"/>
        </w:rPr>
        <w:t>o‘g‘itlarni</w:t>
      </w:r>
      <w:proofErr w:type="spellEnd"/>
      <w:r w:rsidR="006F7820" w:rsidRPr="008446A5">
        <w:rPr>
          <w:sz w:val="28"/>
          <w:szCs w:val="28"/>
          <w:lang w:val="en-US"/>
        </w:rPr>
        <w:t xml:space="preserve"> </w:t>
      </w:r>
      <w:proofErr w:type="spellStart"/>
      <w:r w:rsidRPr="008446A5">
        <w:rPr>
          <w:sz w:val="28"/>
          <w:szCs w:val="28"/>
          <w:lang w:val="en-US"/>
        </w:rPr>
        <w:t>bir</w:t>
      </w:r>
      <w:proofErr w:type="spellEnd"/>
      <w:r w:rsidR="006F7820" w:rsidRPr="008446A5">
        <w:rPr>
          <w:sz w:val="28"/>
          <w:szCs w:val="28"/>
          <w:lang w:val="en-US"/>
        </w:rPr>
        <w:t xml:space="preserve"> </w:t>
      </w:r>
      <w:proofErr w:type="spellStart"/>
      <w:r w:rsidRPr="008446A5">
        <w:rPr>
          <w:sz w:val="28"/>
          <w:szCs w:val="28"/>
          <w:lang w:val="en-US"/>
        </w:rPr>
        <w:t>yoqlama</w:t>
      </w:r>
      <w:proofErr w:type="spellEnd"/>
      <w:r w:rsidR="006F7820" w:rsidRPr="008446A5">
        <w:rPr>
          <w:sz w:val="28"/>
          <w:szCs w:val="28"/>
          <w:lang w:val="en-US"/>
        </w:rPr>
        <w:t xml:space="preserve"> </w:t>
      </w:r>
      <w:proofErr w:type="spellStart"/>
      <w:r w:rsidRPr="008446A5">
        <w:rPr>
          <w:sz w:val="28"/>
          <w:szCs w:val="28"/>
          <w:lang w:val="en-US"/>
        </w:rPr>
        <w:t>o‘g‘itlarga</w:t>
      </w:r>
      <w:proofErr w:type="spellEnd"/>
      <w:r w:rsidR="006F7820" w:rsidRPr="008446A5">
        <w:rPr>
          <w:sz w:val="28"/>
          <w:szCs w:val="28"/>
          <w:lang w:val="en-US"/>
        </w:rPr>
        <w:t xml:space="preserve"> </w:t>
      </w:r>
      <w:proofErr w:type="spellStart"/>
      <w:r w:rsidRPr="008446A5">
        <w:rPr>
          <w:sz w:val="28"/>
          <w:szCs w:val="28"/>
          <w:lang w:val="en-US"/>
        </w:rPr>
        <w:t>ammiak</w:t>
      </w:r>
      <w:proofErr w:type="spellEnd"/>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anorganik</w:t>
      </w:r>
      <w:proofErr w:type="spellEnd"/>
      <w:r w:rsidR="006F7820" w:rsidRPr="008446A5">
        <w:rPr>
          <w:sz w:val="28"/>
          <w:szCs w:val="28"/>
          <w:lang w:val="en-US"/>
        </w:rPr>
        <w:t xml:space="preserve"> </w:t>
      </w:r>
      <w:proofErr w:type="spellStart"/>
      <w:r w:rsidRPr="008446A5">
        <w:rPr>
          <w:sz w:val="28"/>
          <w:szCs w:val="28"/>
          <w:lang w:val="en-US"/>
        </w:rPr>
        <w:t>kislotalar</w:t>
      </w:r>
      <w:proofErr w:type="spellEnd"/>
      <w:r w:rsidR="006F7820" w:rsidRPr="008446A5">
        <w:rPr>
          <w:sz w:val="28"/>
          <w:szCs w:val="28"/>
          <w:lang w:val="en-US"/>
        </w:rPr>
        <w:t xml:space="preserve"> (</w:t>
      </w:r>
      <w:r w:rsidR="006F7820" w:rsidRPr="00E1198B">
        <w:rPr>
          <w:sz w:val="28"/>
          <w:szCs w:val="28"/>
          <w:lang w:val="en-US"/>
        </w:rPr>
        <w:t>H</w:t>
      </w:r>
      <w:r w:rsidR="006F7820" w:rsidRPr="008446A5">
        <w:rPr>
          <w:sz w:val="28"/>
          <w:szCs w:val="28"/>
          <w:vertAlign w:val="subscript"/>
          <w:lang w:val="en-US"/>
        </w:rPr>
        <w:t>2</w:t>
      </w:r>
      <w:r w:rsidR="006F7820" w:rsidRPr="00E1198B">
        <w:rPr>
          <w:sz w:val="28"/>
          <w:szCs w:val="28"/>
          <w:lang w:val="en-US"/>
        </w:rPr>
        <w:t>SO</w:t>
      </w:r>
      <w:r w:rsidR="006F7820" w:rsidRPr="008446A5">
        <w:rPr>
          <w:sz w:val="28"/>
          <w:szCs w:val="28"/>
          <w:vertAlign w:val="subscript"/>
          <w:lang w:val="en-US"/>
        </w:rPr>
        <w:t>4</w:t>
      </w:r>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r w:rsidRPr="008446A5">
        <w:rPr>
          <w:sz w:val="28"/>
          <w:szCs w:val="28"/>
          <w:lang w:val="en-US"/>
        </w:rPr>
        <w:t>N</w:t>
      </w:r>
      <w:r w:rsidR="006F7820" w:rsidRPr="008446A5">
        <w:rPr>
          <w:sz w:val="28"/>
          <w:szCs w:val="28"/>
          <w:vertAlign w:val="subscript"/>
          <w:lang w:val="en-US"/>
        </w:rPr>
        <w:t>3</w:t>
      </w:r>
      <w:r w:rsidRPr="008446A5">
        <w:rPr>
          <w:sz w:val="28"/>
          <w:szCs w:val="28"/>
          <w:lang w:val="en-US"/>
        </w:rPr>
        <w:t>RO</w:t>
      </w:r>
      <w:r w:rsidR="006F7820" w:rsidRPr="008446A5">
        <w:rPr>
          <w:sz w:val="28"/>
          <w:szCs w:val="28"/>
          <w:vertAlign w:val="subscript"/>
          <w:lang w:val="en-US"/>
        </w:rPr>
        <w:t>4</w:t>
      </w:r>
      <w:r w:rsidR="006F7820" w:rsidRPr="008446A5">
        <w:rPr>
          <w:sz w:val="28"/>
          <w:szCs w:val="28"/>
          <w:lang w:val="en-US"/>
        </w:rPr>
        <w:t xml:space="preserve">) </w:t>
      </w:r>
      <w:proofErr w:type="spellStart"/>
      <w:r w:rsidRPr="008446A5">
        <w:rPr>
          <w:sz w:val="28"/>
          <w:szCs w:val="28"/>
          <w:lang w:val="en-US"/>
        </w:rPr>
        <w:t>larni</w:t>
      </w:r>
      <w:proofErr w:type="spellEnd"/>
      <w:r w:rsidR="006F7820" w:rsidRPr="008446A5">
        <w:rPr>
          <w:sz w:val="28"/>
          <w:szCs w:val="28"/>
          <w:lang w:val="en-US"/>
        </w:rPr>
        <w:t xml:space="preserve"> </w:t>
      </w:r>
      <w:proofErr w:type="spellStart"/>
      <w:r w:rsidRPr="008446A5">
        <w:rPr>
          <w:sz w:val="28"/>
          <w:szCs w:val="28"/>
          <w:lang w:val="en-US"/>
        </w:rPr>
        <w:t>qo‘shish</w:t>
      </w:r>
      <w:proofErr w:type="spellEnd"/>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so‘ng</w:t>
      </w:r>
      <w:proofErr w:type="spellEnd"/>
      <w:r w:rsidR="006F7820" w:rsidRPr="008446A5">
        <w:rPr>
          <w:sz w:val="28"/>
          <w:szCs w:val="28"/>
          <w:lang w:val="en-US"/>
        </w:rPr>
        <w:t xml:space="preserve"> </w:t>
      </w:r>
      <w:proofErr w:type="spellStart"/>
      <w:r w:rsidRPr="008446A5">
        <w:rPr>
          <w:sz w:val="28"/>
          <w:szCs w:val="28"/>
          <w:lang w:val="en-US"/>
        </w:rPr>
        <w:t>granullash</w:t>
      </w:r>
      <w:proofErr w:type="spellEnd"/>
      <w:r w:rsidR="006F7820" w:rsidRPr="008446A5">
        <w:rPr>
          <w:sz w:val="28"/>
          <w:szCs w:val="28"/>
          <w:lang w:val="en-US"/>
        </w:rPr>
        <w:t xml:space="preserve"> </w:t>
      </w:r>
      <w:proofErr w:type="spellStart"/>
      <w:r w:rsidRPr="008446A5">
        <w:rPr>
          <w:sz w:val="28"/>
          <w:szCs w:val="28"/>
          <w:lang w:val="en-US"/>
        </w:rPr>
        <w:t>yo‘li</w:t>
      </w:r>
      <w:proofErr w:type="spellEnd"/>
      <w:r w:rsidR="006F7820" w:rsidRPr="008446A5">
        <w:rPr>
          <w:sz w:val="28"/>
          <w:szCs w:val="28"/>
          <w:lang w:val="en-US"/>
        </w:rPr>
        <w:t xml:space="preserve"> </w:t>
      </w:r>
      <w:proofErr w:type="spellStart"/>
      <w:r w:rsidRPr="008446A5">
        <w:rPr>
          <w:sz w:val="28"/>
          <w:szCs w:val="28"/>
          <w:lang w:val="en-US"/>
        </w:rPr>
        <w:t>bilan</w:t>
      </w:r>
      <w:proofErr w:type="spellEnd"/>
      <w:r w:rsidR="006F7820" w:rsidRPr="008446A5">
        <w:rPr>
          <w:sz w:val="28"/>
          <w:szCs w:val="28"/>
          <w:lang w:val="en-US"/>
        </w:rPr>
        <w:t xml:space="preserve"> </w:t>
      </w:r>
      <w:proofErr w:type="spellStart"/>
      <w:r w:rsidRPr="008446A5">
        <w:rPr>
          <w:sz w:val="28"/>
          <w:szCs w:val="28"/>
          <w:lang w:val="en-US"/>
        </w:rPr>
        <w:t>olinadi</w:t>
      </w:r>
      <w:proofErr w:type="spellEnd"/>
      <w:r w:rsidR="006F7820" w:rsidRPr="008446A5">
        <w:rPr>
          <w:sz w:val="28"/>
          <w:szCs w:val="28"/>
          <w:lang w:val="en-US"/>
        </w:rPr>
        <w:t xml:space="preserve">. </w:t>
      </w:r>
      <w:proofErr w:type="spellStart"/>
      <w:r w:rsidRPr="008446A5">
        <w:rPr>
          <w:sz w:val="28"/>
          <w:szCs w:val="28"/>
          <w:lang w:val="en-US"/>
        </w:rPr>
        <w:t>Mamlakatimizda</w:t>
      </w:r>
      <w:proofErr w:type="spellEnd"/>
      <w:r w:rsidR="006F7820" w:rsidRPr="008446A5">
        <w:rPr>
          <w:sz w:val="28"/>
          <w:szCs w:val="28"/>
          <w:lang w:val="en-US"/>
        </w:rPr>
        <w:t xml:space="preserve"> </w:t>
      </w:r>
      <w:proofErr w:type="spellStart"/>
      <w:r w:rsidRPr="008446A5">
        <w:rPr>
          <w:sz w:val="28"/>
          <w:szCs w:val="28"/>
          <w:lang w:val="en-US"/>
        </w:rPr>
        <w:t>murakkab</w:t>
      </w:r>
      <w:r w:rsidR="006F7820" w:rsidRPr="008446A5">
        <w:rPr>
          <w:sz w:val="28"/>
          <w:szCs w:val="28"/>
          <w:lang w:val="en-US"/>
        </w:rPr>
        <w:t>-</w:t>
      </w:r>
      <w:r w:rsidRPr="008446A5">
        <w:rPr>
          <w:sz w:val="28"/>
          <w:szCs w:val="28"/>
          <w:lang w:val="en-US"/>
        </w:rPr>
        <w:t>aralash</w:t>
      </w:r>
      <w:proofErr w:type="spellEnd"/>
      <w:r w:rsidR="006F7820" w:rsidRPr="008446A5">
        <w:rPr>
          <w:sz w:val="28"/>
          <w:szCs w:val="28"/>
          <w:lang w:val="en-US"/>
        </w:rPr>
        <w:t xml:space="preserve"> </w:t>
      </w:r>
      <w:proofErr w:type="spellStart"/>
      <w:r w:rsidRPr="008446A5">
        <w:rPr>
          <w:sz w:val="28"/>
          <w:szCs w:val="28"/>
          <w:lang w:val="en-US"/>
        </w:rPr>
        <w:t>o‘g‘itlarni</w:t>
      </w:r>
      <w:proofErr w:type="spellEnd"/>
      <w:r w:rsidR="006F7820" w:rsidRPr="008446A5">
        <w:rPr>
          <w:sz w:val="28"/>
          <w:szCs w:val="28"/>
          <w:lang w:val="en-US"/>
        </w:rPr>
        <w:t xml:space="preserve"> </w:t>
      </w:r>
      <w:proofErr w:type="spellStart"/>
      <w:r w:rsidRPr="008446A5">
        <w:rPr>
          <w:sz w:val="28"/>
          <w:szCs w:val="28"/>
          <w:lang w:val="en-US"/>
        </w:rPr>
        <w:t>oddiy</w:t>
      </w:r>
      <w:proofErr w:type="spellEnd"/>
      <w:r w:rsidR="006F7820" w:rsidRPr="008446A5">
        <w:rPr>
          <w:sz w:val="28"/>
          <w:szCs w:val="28"/>
          <w:lang w:val="en-US"/>
        </w:rPr>
        <w:t xml:space="preserve"> </w:t>
      </w:r>
      <w:proofErr w:type="spellStart"/>
      <w:r w:rsidRPr="008446A5">
        <w:rPr>
          <w:sz w:val="28"/>
          <w:szCs w:val="28"/>
          <w:lang w:val="en-US"/>
        </w:rPr>
        <w:t>superfosfat</w:t>
      </w:r>
      <w:proofErr w:type="spellEnd"/>
      <w:r w:rsidR="006F7820" w:rsidRPr="008446A5">
        <w:rPr>
          <w:sz w:val="28"/>
          <w:szCs w:val="28"/>
          <w:lang w:val="en-US"/>
        </w:rPr>
        <w:t xml:space="preserve"> </w:t>
      </w:r>
      <w:proofErr w:type="spellStart"/>
      <w:r w:rsidRPr="008446A5">
        <w:rPr>
          <w:sz w:val="28"/>
          <w:szCs w:val="28"/>
          <w:lang w:val="en-US"/>
        </w:rPr>
        <w:t>quyma</w:t>
      </w:r>
      <w:proofErr w:type="spellEnd"/>
      <w:r w:rsidR="006F7820" w:rsidRPr="008446A5">
        <w:rPr>
          <w:sz w:val="28"/>
          <w:szCs w:val="28"/>
          <w:lang w:val="en-US"/>
        </w:rPr>
        <w:t xml:space="preserve"> </w:t>
      </w:r>
      <w:proofErr w:type="spellStart"/>
      <w:r w:rsidRPr="008446A5">
        <w:rPr>
          <w:sz w:val="28"/>
          <w:szCs w:val="28"/>
          <w:lang w:val="en-US"/>
        </w:rPr>
        <w:t>xolidagi</w:t>
      </w:r>
      <w:proofErr w:type="spellEnd"/>
      <w:r w:rsidR="006F7820" w:rsidRPr="008446A5">
        <w:rPr>
          <w:sz w:val="28"/>
          <w:szCs w:val="28"/>
          <w:lang w:val="en-US"/>
        </w:rPr>
        <w:t xml:space="preserve"> </w:t>
      </w:r>
      <w:proofErr w:type="spellStart"/>
      <w:r w:rsidRPr="008446A5">
        <w:rPr>
          <w:sz w:val="28"/>
          <w:szCs w:val="28"/>
          <w:lang w:val="en-US"/>
        </w:rPr>
        <w:t>azotli</w:t>
      </w:r>
      <w:proofErr w:type="spellEnd"/>
      <w:r w:rsidR="006F7820" w:rsidRPr="008446A5">
        <w:rPr>
          <w:sz w:val="28"/>
          <w:szCs w:val="28"/>
          <w:lang w:val="en-US"/>
        </w:rPr>
        <w:t xml:space="preserve"> </w:t>
      </w:r>
      <w:proofErr w:type="spellStart"/>
      <w:r w:rsidRPr="008446A5">
        <w:rPr>
          <w:sz w:val="28"/>
          <w:szCs w:val="28"/>
          <w:lang w:val="en-US"/>
        </w:rPr>
        <w:t>tuzlar</w:t>
      </w:r>
      <w:proofErr w:type="spellEnd"/>
      <w:r w:rsidR="006F7820" w:rsidRPr="008446A5">
        <w:rPr>
          <w:sz w:val="28"/>
          <w:szCs w:val="28"/>
          <w:lang w:val="en-US"/>
        </w:rPr>
        <w:t xml:space="preserve">, </w:t>
      </w:r>
      <w:proofErr w:type="spellStart"/>
      <w:r w:rsidRPr="008446A5">
        <w:rPr>
          <w:sz w:val="28"/>
          <w:szCs w:val="28"/>
          <w:lang w:val="en-US"/>
        </w:rPr>
        <w:t>ammiakat</w:t>
      </w:r>
      <w:proofErr w:type="spellEnd"/>
      <w:r w:rsidR="006F7820" w:rsidRPr="008446A5">
        <w:rPr>
          <w:sz w:val="28"/>
          <w:szCs w:val="28"/>
          <w:lang w:val="en-US"/>
        </w:rPr>
        <w:t xml:space="preserve"> (</w:t>
      </w:r>
      <w:proofErr w:type="spellStart"/>
      <w:r w:rsidRPr="008446A5">
        <w:rPr>
          <w:sz w:val="28"/>
          <w:szCs w:val="28"/>
          <w:lang w:val="en-US"/>
        </w:rPr>
        <w:t>yoki</w:t>
      </w:r>
      <w:proofErr w:type="spellEnd"/>
      <w:r w:rsidR="006F7820" w:rsidRPr="008446A5">
        <w:rPr>
          <w:sz w:val="28"/>
          <w:szCs w:val="28"/>
          <w:lang w:val="en-US"/>
        </w:rPr>
        <w:t xml:space="preserve"> </w:t>
      </w:r>
      <w:proofErr w:type="spellStart"/>
      <w:r w:rsidRPr="008446A5">
        <w:rPr>
          <w:sz w:val="28"/>
          <w:szCs w:val="28"/>
          <w:lang w:val="en-US"/>
        </w:rPr>
        <w:t>kristallik</w:t>
      </w:r>
      <w:proofErr w:type="spellEnd"/>
      <w:r w:rsidR="006F7820" w:rsidRPr="008446A5">
        <w:rPr>
          <w:sz w:val="28"/>
          <w:szCs w:val="28"/>
          <w:lang w:val="en-US"/>
        </w:rPr>
        <w:t xml:space="preserve"> </w:t>
      </w:r>
      <w:proofErr w:type="spellStart"/>
      <w:r w:rsidRPr="008446A5">
        <w:rPr>
          <w:sz w:val="28"/>
          <w:szCs w:val="28"/>
          <w:lang w:val="en-US"/>
        </w:rPr>
        <w:t>xoldagisini</w:t>
      </w:r>
      <w:proofErr w:type="spellEnd"/>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kaliyli</w:t>
      </w:r>
      <w:proofErr w:type="spellEnd"/>
      <w:r w:rsidR="006F7820" w:rsidRPr="008446A5">
        <w:rPr>
          <w:sz w:val="28"/>
          <w:szCs w:val="28"/>
          <w:lang w:val="en-US"/>
        </w:rPr>
        <w:t xml:space="preserve"> </w:t>
      </w:r>
      <w:proofErr w:type="spellStart"/>
      <w:r w:rsidRPr="008446A5">
        <w:rPr>
          <w:sz w:val="28"/>
          <w:szCs w:val="28"/>
          <w:lang w:val="en-US"/>
        </w:rPr>
        <w:t>tuzlarni</w:t>
      </w:r>
      <w:proofErr w:type="spellEnd"/>
      <w:r w:rsidR="006F7820" w:rsidRPr="008446A5">
        <w:rPr>
          <w:sz w:val="28"/>
          <w:szCs w:val="28"/>
          <w:lang w:val="en-US"/>
        </w:rPr>
        <w:t xml:space="preserve"> </w:t>
      </w:r>
      <w:proofErr w:type="spellStart"/>
      <w:r w:rsidRPr="008446A5">
        <w:rPr>
          <w:sz w:val="28"/>
          <w:szCs w:val="28"/>
          <w:lang w:val="en-US"/>
        </w:rPr>
        <w:t>aralashmasini</w:t>
      </w:r>
      <w:proofErr w:type="spellEnd"/>
      <w:r w:rsidR="006F7820" w:rsidRPr="008446A5">
        <w:rPr>
          <w:sz w:val="28"/>
          <w:szCs w:val="28"/>
          <w:lang w:val="en-US"/>
        </w:rPr>
        <w:t xml:space="preserve"> </w:t>
      </w:r>
      <w:proofErr w:type="spellStart"/>
      <w:r w:rsidRPr="008446A5">
        <w:rPr>
          <w:sz w:val="28"/>
          <w:szCs w:val="28"/>
          <w:lang w:val="en-US"/>
        </w:rPr>
        <w:t>ammoniylash</w:t>
      </w:r>
      <w:proofErr w:type="spellEnd"/>
      <w:r w:rsidR="006F7820" w:rsidRPr="008446A5">
        <w:rPr>
          <w:sz w:val="28"/>
          <w:szCs w:val="28"/>
          <w:lang w:val="en-US"/>
        </w:rPr>
        <w:t xml:space="preserve"> </w:t>
      </w:r>
      <w:proofErr w:type="spellStart"/>
      <w:r w:rsidRPr="008446A5">
        <w:rPr>
          <w:sz w:val="28"/>
          <w:szCs w:val="28"/>
          <w:lang w:val="en-US"/>
        </w:rPr>
        <w:t>yo‘li</w:t>
      </w:r>
      <w:proofErr w:type="spellEnd"/>
      <w:r w:rsidR="006F7820" w:rsidRPr="008446A5">
        <w:rPr>
          <w:sz w:val="28"/>
          <w:szCs w:val="28"/>
          <w:lang w:val="en-US"/>
        </w:rPr>
        <w:t xml:space="preserve"> </w:t>
      </w:r>
      <w:proofErr w:type="spellStart"/>
      <w:r w:rsidRPr="008446A5">
        <w:rPr>
          <w:sz w:val="28"/>
          <w:szCs w:val="28"/>
          <w:lang w:val="en-US"/>
        </w:rPr>
        <w:t>bilan</w:t>
      </w:r>
      <w:proofErr w:type="spellEnd"/>
      <w:r w:rsidR="006F7820" w:rsidRPr="008446A5">
        <w:rPr>
          <w:sz w:val="28"/>
          <w:szCs w:val="28"/>
          <w:lang w:val="en-US"/>
        </w:rPr>
        <w:t xml:space="preserve"> </w:t>
      </w:r>
      <w:proofErr w:type="spellStart"/>
      <w:r w:rsidRPr="008446A5">
        <w:rPr>
          <w:sz w:val="28"/>
          <w:szCs w:val="28"/>
          <w:lang w:val="en-US"/>
        </w:rPr>
        <w:t>olinadi</w:t>
      </w:r>
      <w:proofErr w:type="spellEnd"/>
      <w:r w:rsidR="006F7820" w:rsidRPr="008446A5">
        <w:rPr>
          <w:sz w:val="28"/>
          <w:szCs w:val="28"/>
          <w:lang w:val="en-US"/>
        </w:rPr>
        <w:t xml:space="preserve">. </w:t>
      </w:r>
      <w:proofErr w:type="spellStart"/>
      <w:r w:rsidRPr="008446A5">
        <w:rPr>
          <w:sz w:val="28"/>
          <w:szCs w:val="28"/>
          <w:lang w:val="en-US"/>
        </w:rPr>
        <w:t>Murakkab</w:t>
      </w:r>
      <w:r w:rsidR="006F7820" w:rsidRPr="008446A5">
        <w:rPr>
          <w:sz w:val="28"/>
          <w:szCs w:val="28"/>
          <w:lang w:val="en-US"/>
        </w:rPr>
        <w:t>-</w:t>
      </w:r>
      <w:r w:rsidRPr="008446A5">
        <w:rPr>
          <w:sz w:val="28"/>
          <w:szCs w:val="28"/>
          <w:lang w:val="en-US"/>
        </w:rPr>
        <w:t>aralash</w:t>
      </w:r>
      <w:proofErr w:type="spellEnd"/>
      <w:r w:rsidR="006F7820" w:rsidRPr="008446A5">
        <w:rPr>
          <w:sz w:val="28"/>
          <w:szCs w:val="28"/>
          <w:lang w:val="en-US"/>
        </w:rPr>
        <w:t xml:space="preserve"> </w:t>
      </w:r>
      <w:proofErr w:type="spellStart"/>
      <w:r w:rsidRPr="008446A5">
        <w:rPr>
          <w:sz w:val="28"/>
          <w:szCs w:val="28"/>
          <w:lang w:val="en-US"/>
        </w:rPr>
        <w:lastRenderedPageBreak/>
        <w:t>o‘g‘itlarning</w:t>
      </w:r>
      <w:proofErr w:type="spellEnd"/>
      <w:r w:rsidR="006F7820" w:rsidRPr="008446A5">
        <w:rPr>
          <w:sz w:val="28"/>
          <w:szCs w:val="28"/>
          <w:lang w:val="en-US"/>
        </w:rPr>
        <w:t xml:space="preserve"> </w:t>
      </w:r>
      <w:proofErr w:type="spellStart"/>
      <w:r w:rsidRPr="008446A5">
        <w:rPr>
          <w:sz w:val="28"/>
          <w:szCs w:val="28"/>
          <w:lang w:val="en-US"/>
        </w:rPr>
        <w:t>besh</w:t>
      </w:r>
      <w:proofErr w:type="spellEnd"/>
      <w:r w:rsidR="006F7820" w:rsidRPr="008446A5">
        <w:rPr>
          <w:sz w:val="28"/>
          <w:szCs w:val="28"/>
          <w:lang w:val="en-US"/>
        </w:rPr>
        <w:t xml:space="preserve"> </w:t>
      </w:r>
      <w:proofErr w:type="spellStart"/>
      <w:r w:rsidRPr="008446A5">
        <w:rPr>
          <w:sz w:val="28"/>
          <w:szCs w:val="28"/>
          <w:lang w:val="en-US"/>
        </w:rPr>
        <w:t>xilini</w:t>
      </w:r>
      <w:proofErr w:type="spellEnd"/>
      <w:r w:rsidR="006F7820" w:rsidRPr="008446A5">
        <w:rPr>
          <w:sz w:val="28"/>
          <w:szCs w:val="28"/>
          <w:lang w:val="en-US"/>
        </w:rPr>
        <w:t xml:space="preserve"> </w:t>
      </w:r>
      <w:proofErr w:type="spellStart"/>
      <w:r w:rsidRPr="008446A5">
        <w:rPr>
          <w:sz w:val="28"/>
          <w:szCs w:val="28"/>
          <w:lang w:val="en-US"/>
        </w:rPr>
        <w:t>ishlab</w:t>
      </w:r>
      <w:proofErr w:type="spellEnd"/>
      <w:r w:rsidR="006F7820" w:rsidRPr="008446A5">
        <w:rPr>
          <w:sz w:val="28"/>
          <w:szCs w:val="28"/>
          <w:lang w:val="en-US"/>
        </w:rPr>
        <w:t xml:space="preserve"> </w:t>
      </w:r>
      <w:proofErr w:type="spellStart"/>
      <w:r w:rsidRPr="008446A5">
        <w:rPr>
          <w:sz w:val="28"/>
          <w:szCs w:val="28"/>
          <w:lang w:val="en-US"/>
        </w:rPr>
        <w:t>chiqarish</w:t>
      </w:r>
      <w:proofErr w:type="spellEnd"/>
      <w:r w:rsidR="006F7820" w:rsidRPr="008446A5">
        <w:rPr>
          <w:sz w:val="28"/>
          <w:szCs w:val="28"/>
          <w:lang w:val="en-US"/>
        </w:rPr>
        <w:t xml:space="preserve"> </w:t>
      </w:r>
      <w:proofErr w:type="spellStart"/>
      <w:r w:rsidRPr="008446A5">
        <w:rPr>
          <w:sz w:val="28"/>
          <w:szCs w:val="28"/>
          <w:lang w:val="en-US"/>
        </w:rPr>
        <w:t>nazarda</w:t>
      </w:r>
      <w:proofErr w:type="spellEnd"/>
      <w:r w:rsidR="006F7820" w:rsidRPr="008446A5">
        <w:rPr>
          <w:sz w:val="28"/>
          <w:szCs w:val="28"/>
          <w:lang w:val="en-US"/>
        </w:rPr>
        <w:t xml:space="preserve"> </w:t>
      </w:r>
      <w:proofErr w:type="spellStart"/>
      <w:r w:rsidRPr="008446A5">
        <w:rPr>
          <w:sz w:val="28"/>
          <w:szCs w:val="28"/>
          <w:lang w:val="en-US"/>
        </w:rPr>
        <w:t>tutulgan</w:t>
      </w:r>
      <w:proofErr w:type="spellEnd"/>
      <w:r w:rsidR="006F7820" w:rsidRPr="008446A5">
        <w:rPr>
          <w:sz w:val="28"/>
          <w:szCs w:val="28"/>
          <w:lang w:val="en-US"/>
        </w:rPr>
        <w:t xml:space="preserve">. </w:t>
      </w:r>
      <w:proofErr w:type="spellStart"/>
      <w:r w:rsidRPr="008446A5">
        <w:rPr>
          <w:sz w:val="28"/>
          <w:szCs w:val="28"/>
          <w:lang w:val="en-US"/>
        </w:rPr>
        <w:t>Hamma</w:t>
      </w:r>
      <w:proofErr w:type="spellEnd"/>
      <w:r w:rsidR="006F7820" w:rsidRPr="008446A5">
        <w:rPr>
          <w:sz w:val="28"/>
          <w:szCs w:val="28"/>
          <w:lang w:val="en-US"/>
        </w:rPr>
        <w:t xml:space="preserve"> </w:t>
      </w:r>
      <w:proofErr w:type="spellStart"/>
      <w:r w:rsidRPr="008446A5">
        <w:rPr>
          <w:sz w:val="28"/>
          <w:szCs w:val="28"/>
          <w:lang w:val="en-US"/>
        </w:rPr>
        <w:t>rusumli</w:t>
      </w:r>
      <w:proofErr w:type="spellEnd"/>
      <w:r w:rsidR="006F7820" w:rsidRPr="008446A5">
        <w:rPr>
          <w:sz w:val="28"/>
          <w:szCs w:val="28"/>
          <w:lang w:val="en-US"/>
        </w:rPr>
        <w:t xml:space="preserve"> </w:t>
      </w:r>
      <w:proofErr w:type="spellStart"/>
      <w:r w:rsidRPr="008446A5">
        <w:rPr>
          <w:sz w:val="28"/>
          <w:szCs w:val="28"/>
          <w:lang w:val="en-US"/>
        </w:rPr>
        <w:t>o‘g‘itlar</w:t>
      </w:r>
      <w:proofErr w:type="spellEnd"/>
      <w:r w:rsidR="006F7820" w:rsidRPr="008446A5">
        <w:rPr>
          <w:sz w:val="28"/>
          <w:szCs w:val="28"/>
          <w:lang w:val="en-US"/>
        </w:rPr>
        <w:t xml:space="preserve"> </w:t>
      </w:r>
      <w:proofErr w:type="spellStart"/>
      <w:r w:rsidRPr="008446A5">
        <w:rPr>
          <w:sz w:val="28"/>
          <w:szCs w:val="28"/>
          <w:lang w:val="en-US"/>
        </w:rPr>
        <w:t>granulalarining</w:t>
      </w:r>
      <w:proofErr w:type="spellEnd"/>
      <w:r w:rsidR="006F7820" w:rsidRPr="008446A5">
        <w:rPr>
          <w:sz w:val="28"/>
          <w:szCs w:val="28"/>
          <w:lang w:val="en-US"/>
        </w:rPr>
        <w:t xml:space="preserve"> </w:t>
      </w:r>
      <w:proofErr w:type="spellStart"/>
      <w:r w:rsidRPr="008446A5">
        <w:rPr>
          <w:sz w:val="28"/>
          <w:szCs w:val="28"/>
          <w:lang w:val="en-US"/>
        </w:rPr>
        <w:t>mustahkamlik</w:t>
      </w:r>
      <w:proofErr w:type="spellEnd"/>
      <w:r w:rsidR="006F7820" w:rsidRPr="008446A5">
        <w:rPr>
          <w:sz w:val="28"/>
          <w:szCs w:val="28"/>
          <w:lang w:val="en-US"/>
        </w:rPr>
        <w:t xml:space="preserve"> </w:t>
      </w:r>
      <w:proofErr w:type="spellStart"/>
      <w:r w:rsidRPr="008446A5">
        <w:rPr>
          <w:sz w:val="28"/>
          <w:szCs w:val="28"/>
          <w:lang w:val="en-US"/>
        </w:rPr>
        <w:t>ko‘rsatkichi</w:t>
      </w:r>
      <w:proofErr w:type="spellEnd"/>
      <w:r w:rsidR="006F7820" w:rsidRPr="008446A5">
        <w:rPr>
          <w:sz w:val="28"/>
          <w:szCs w:val="28"/>
          <w:lang w:val="en-US"/>
        </w:rPr>
        <w:t xml:space="preserve"> 2 </w:t>
      </w:r>
      <w:r w:rsidRPr="008446A5">
        <w:rPr>
          <w:sz w:val="28"/>
          <w:szCs w:val="28"/>
          <w:lang w:val="en-US"/>
        </w:rPr>
        <w:t>MPa</w:t>
      </w:r>
      <w:r w:rsidR="006F7820" w:rsidRPr="008446A5">
        <w:rPr>
          <w:sz w:val="28"/>
          <w:szCs w:val="28"/>
          <w:lang w:val="en-US"/>
        </w:rPr>
        <w:t xml:space="preserve"> (20 </w:t>
      </w:r>
      <w:proofErr w:type="spellStart"/>
      <w:r w:rsidRPr="008446A5">
        <w:rPr>
          <w:sz w:val="28"/>
          <w:szCs w:val="28"/>
          <w:lang w:val="en-US"/>
        </w:rPr>
        <w:t>kgm</w:t>
      </w:r>
      <w:proofErr w:type="spellEnd"/>
      <w:r w:rsidR="006F7820" w:rsidRPr="00E1198B">
        <w:rPr>
          <w:sz w:val="28"/>
          <w:szCs w:val="28"/>
          <w:lang w:val="uz-Cyrl-UZ"/>
        </w:rPr>
        <w:t>/</w:t>
      </w:r>
      <w:r w:rsidRPr="008446A5">
        <w:rPr>
          <w:sz w:val="28"/>
          <w:szCs w:val="28"/>
          <w:lang w:val="en-US"/>
        </w:rPr>
        <w:t>sm</w:t>
      </w:r>
      <w:r w:rsidR="006F7820" w:rsidRPr="008446A5">
        <w:rPr>
          <w:sz w:val="28"/>
          <w:szCs w:val="28"/>
          <w:vertAlign w:val="superscript"/>
          <w:lang w:val="en-US"/>
        </w:rPr>
        <w:t>2</w:t>
      </w:r>
      <w:r w:rsidR="006F7820" w:rsidRPr="008446A5">
        <w:rPr>
          <w:sz w:val="28"/>
          <w:szCs w:val="28"/>
          <w:lang w:val="en-US"/>
        </w:rPr>
        <w:t xml:space="preserve">) </w:t>
      </w:r>
      <w:r w:rsidRPr="008446A5">
        <w:rPr>
          <w:sz w:val="28"/>
          <w:szCs w:val="28"/>
          <w:lang w:val="en-US"/>
        </w:rPr>
        <w:t>dan</w:t>
      </w:r>
      <w:r w:rsidR="006F7820" w:rsidRPr="008446A5">
        <w:rPr>
          <w:sz w:val="28"/>
          <w:szCs w:val="28"/>
          <w:lang w:val="en-US"/>
        </w:rPr>
        <w:t xml:space="preserve"> </w:t>
      </w:r>
      <w:proofErr w:type="spellStart"/>
      <w:r w:rsidRPr="008446A5">
        <w:rPr>
          <w:sz w:val="28"/>
          <w:szCs w:val="28"/>
          <w:lang w:val="en-US"/>
        </w:rPr>
        <w:t>kam</w:t>
      </w:r>
      <w:proofErr w:type="spellEnd"/>
      <w:r w:rsidR="006F7820" w:rsidRPr="008446A5">
        <w:rPr>
          <w:sz w:val="28"/>
          <w:szCs w:val="28"/>
          <w:lang w:val="en-US"/>
        </w:rPr>
        <w:t xml:space="preserve"> </w:t>
      </w:r>
      <w:proofErr w:type="spellStart"/>
      <w:r w:rsidRPr="008446A5">
        <w:rPr>
          <w:sz w:val="28"/>
          <w:szCs w:val="28"/>
          <w:lang w:val="en-US"/>
        </w:rPr>
        <w:t>bo‘lmasligi</w:t>
      </w:r>
      <w:proofErr w:type="spellEnd"/>
      <w:r w:rsidR="006F7820" w:rsidRPr="008446A5">
        <w:rPr>
          <w:sz w:val="28"/>
          <w:szCs w:val="28"/>
          <w:lang w:val="en-US"/>
        </w:rPr>
        <w:t xml:space="preserve"> </w:t>
      </w:r>
      <w:proofErr w:type="spellStart"/>
      <w:r w:rsidRPr="008446A5">
        <w:rPr>
          <w:sz w:val="28"/>
          <w:szCs w:val="28"/>
          <w:lang w:val="en-US"/>
        </w:rPr>
        <w:t>lozim</w:t>
      </w:r>
      <w:proofErr w:type="spellEnd"/>
      <w:r w:rsidR="006F7820" w:rsidRPr="008446A5">
        <w:rPr>
          <w:sz w:val="28"/>
          <w:szCs w:val="28"/>
          <w:lang w:val="en-US"/>
        </w:rPr>
        <w:t xml:space="preserve">. </w:t>
      </w:r>
      <w:proofErr w:type="spellStart"/>
      <w:r w:rsidRPr="008446A5">
        <w:rPr>
          <w:sz w:val="28"/>
          <w:szCs w:val="28"/>
          <w:lang w:val="en-US"/>
        </w:rPr>
        <w:t>Granulometrik</w:t>
      </w:r>
      <w:proofErr w:type="spellEnd"/>
      <w:r w:rsidR="006F7820" w:rsidRPr="008446A5">
        <w:rPr>
          <w:sz w:val="28"/>
          <w:szCs w:val="28"/>
          <w:lang w:val="en-US"/>
        </w:rPr>
        <w:t xml:space="preserve"> </w:t>
      </w:r>
      <w:proofErr w:type="spellStart"/>
      <w:r w:rsidRPr="008446A5">
        <w:rPr>
          <w:sz w:val="28"/>
          <w:szCs w:val="28"/>
          <w:lang w:val="en-US"/>
        </w:rPr>
        <w:t>tarkibi</w:t>
      </w:r>
      <w:proofErr w:type="spellEnd"/>
      <w:r w:rsidR="006F7820" w:rsidRPr="008446A5">
        <w:rPr>
          <w:sz w:val="28"/>
          <w:szCs w:val="28"/>
          <w:lang w:val="en-US"/>
        </w:rPr>
        <w:t xml:space="preserve">: </w:t>
      </w:r>
      <w:proofErr w:type="spellStart"/>
      <w:r w:rsidRPr="008446A5">
        <w:rPr>
          <w:sz w:val="28"/>
          <w:szCs w:val="28"/>
          <w:lang w:val="en-US"/>
        </w:rPr>
        <w:t>kattalik</w:t>
      </w:r>
      <w:proofErr w:type="spellEnd"/>
      <w:r w:rsidR="006F7820" w:rsidRPr="008446A5">
        <w:rPr>
          <w:sz w:val="28"/>
          <w:szCs w:val="28"/>
          <w:lang w:val="en-US"/>
        </w:rPr>
        <w:t xml:space="preserve"> </w:t>
      </w:r>
      <w:proofErr w:type="spellStart"/>
      <w:r w:rsidRPr="008446A5">
        <w:rPr>
          <w:sz w:val="28"/>
          <w:szCs w:val="28"/>
          <w:lang w:val="en-US"/>
        </w:rPr>
        <w:t>jihatdan</w:t>
      </w:r>
      <w:proofErr w:type="spellEnd"/>
      <w:r w:rsidR="006F7820" w:rsidRPr="008446A5">
        <w:rPr>
          <w:sz w:val="28"/>
          <w:szCs w:val="28"/>
          <w:lang w:val="en-US"/>
        </w:rPr>
        <w:t xml:space="preserve"> 1-3,2 </w:t>
      </w:r>
      <w:r w:rsidRPr="008446A5">
        <w:rPr>
          <w:sz w:val="28"/>
          <w:szCs w:val="28"/>
          <w:lang w:val="en-US"/>
        </w:rPr>
        <w:t>mm</w:t>
      </w:r>
      <w:r w:rsidR="006F7820" w:rsidRPr="008446A5">
        <w:rPr>
          <w:sz w:val="28"/>
          <w:szCs w:val="28"/>
          <w:lang w:val="en-US"/>
        </w:rPr>
        <w:t xml:space="preserve"> </w:t>
      </w:r>
      <w:proofErr w:type="spellStart"/>
      <w:r w:rsidRPr="008446A5">
        <w:rPr>
          <w:sz w:val="28"/>
          <w:szCs w:val="28"/>
          <w:lang w:val="en-US"/>
        </w:rPr>
        <w:t>oralig‘i</w:t>
      </w:r>
      <w:proofErr w:type="spellEnd"/>
      <w:r w:rsidR="006F7820" w:rsidRPr="008446A5">
        <w:rPr>
          <w:sz w:val="28"/>
          <w:szCs w:val="28"/>
          <w:lang w:val="en-US"/>
        </w:rPr>
        <w:t xml:space="preserve"> 90% </w:t>
      </w:r>
      <w:proofErr w:type="spellStart"/>
      <w:r w:rsidRPr="008446A5">
        <w:rPr>
          <w:sz w:val="28"/>
          <w:szCs w:val="28"/>
          <w:lang w:val="en-US"/>
        </w:rPr>
        <w:t>kam</w:t>
      </w:r>
      <w:proofErr w:type="spellEnd"/>
      <w:r w:rsidR="006F7820" w:rsidRPr="008446A5">
        <w:rPr>
          <w:sz w:val="28"/>
          <w:szCs w:val="28"/>
          <w:lang w:val="en-US"/>
        </w:rPr>
        <w:t xml:space="preserve"> </w:t>
      </w:r>
      <w:proofErr w:type="spellStart"/>
      <w:r w:rsidRPr="008446A5">
        <w:rPr>
          <w:sz w:val="28"/>
          <w:szCs w:val="28"/>
          <w:lang w:val="en-US"/>
        </w:rPr>
        <w:t>bo‘lmagan</w:t>
      </w:r>
      <w:proofErr w:type="spellEnd"/>
      <w:r w:rsidR="006F7820" w:rsidRPr="008446A5">
        <w:rPr>
          <w:sz w:val="28"/>
          <w:szCs w:val="28"/>
          <w:lang w:val="en-US"/>
        </w:rPr>
        <w:t xml:space="preserve"> </w:t>
      </w:r>
      <w:proofErr w:type="spellStart"/>
      <w:r w:rsidRPr="008446A5">
        <w:rPr>
          <w:sz w:val="28"/>
          <w:szCs w:val="28"/>
          <w:lang w:val="en-US"/>
        </w:rPr>
        <w:t>miqdorda</w:t>
      </w:r>
      <w:proofErr w:type="spellEnd"/>
      <w:r w:rsidR="006F7820" w:rsidRPr="008446A5">
        <w:rPr>
          <w:sz w:val="28"/>
          <w:szCs w:val="28"/>
          <w:lang w:val="en-US"/>
        </w:rPr>
        <w:t xml:space="preserve">, 1 </w:t>
      </w:r>
      <w:r w:rsidRPr="008446A5">
        <w:rPr>
          <w:sz w:val="28"/>
          <w:szCs w:val="28"/>
          <w:lang w:val="en-US"/>
        </w:rPr>
        <w:t>mm</w:t>
      </w:r>
      <w:r w:rsidR="006F7820" w:rsidRPr="008446A5">
        <w:rPr>
          <w:sz w:val="28"/>
          <w:szCs w:val="28"/>
          <w:lang w:val="en-US"/>
        </w:rPr>
        <w:t xml:space="preserve"> </w:t>
      </w:r>
      <w:r w:rsidRPr="008446A5">
        <w:rPr>
          <w:sz w:val="28"/>
          <w:szCs w:val="28"/>
          <w:lang w:val="en-US"/>
        </w:rPr>
        <w:t>dan</w:t>
      </w:r>
      <w:r w:rsidR="006F7820" w:rsidRPr="008446A5">
        <w:rPr>
          <w:sz w:val="28"/>
          <w:szCs w:val="28"/>
          <w:lang w:val="en-US"/>
        </w:rPr>
        <w:t xml:space="preserve"> </w:t>
      </w:r>
      <w:proofErr w:type="spellStart"/>
      <w:r w:rsidRPr="008446A5">
        <w:rPr>
          <w:sz w:val="28"/>
          <w:szCs w:val="28"/>
          <w:lang w:val="en-US"/>
        </w:rPr>
        <w:t>kichigi</w:t>
      </w:r>
      <w:proofErr w:type="spellEnd"/>
      <w:r w:rsidR="006F7820" w:rsidRPr="008446A5">
        <w:rPr>
          <w:sz w:val="28"/>
          <w:szCs w:val="28"/>
          <w:lang w:val="en-US"/>
        </w:rPr>
        <w:t xml:space="preserve"> 5% </w:t>
      </w:r>
      <w:r w:rsidRPr="008446A5">
        <w:rPr>
          <w:sz w:val="28"/>
          <w:szCs w:val="28"/>
          <w:lang w:val="en-US"/>
        </w:rPr>
        <w:t>dan</w:t>
      </w:r>
      <w:r w:rsidR="006F7820" w:rsidRPr="008446A5">
        <w:rPr>
          <w:sz w:val="28"/>
          <w:szCs w:val="28"/>
          <w:lang w:val="en-US"/>
        </w:rPr>
        <w:t xml:space="preserve"> </w:t>
      </w:r>
      <w:proofErr w:type="spellStart"/>
      <w:r w:rsidRPr="008446A5">
        <w:rPr>
          <w:sz w:val="28"/>
          <w:szCs w:val="28"/>
          <w:lang w:val="en-US"/>
        </w:rPr>
        <w:t>oshiq</w:t>
      </w:r>
      <w:proofErr w:type="spellEnd"/>
      <w:r w:rsidR="006F7820" w:rsidRPr="008446A5">
        <w:rPr>
          <w:sz w:val="28"/>
          <w:szCs w:val="28"/>
          <w:lang w:val="en-US"/>
        </w:rPr>
        <w:t xml:space="preserve"> </w:t>
      </w:r>
      <w:proofErr w:type="spellStart"/>
      <w:r w:rsidRPr="008446A5">
        <w:rPr>
          <w:sz w:val="28"/>
          <w:szCs w:val="28"/>
          <w:lang w:val="en-US"/>
        </w:rPr>
        <w:t>bo‘lmagan</w:t>
      </w:r>
      <w:proofErr w:type="spellEnd"/>
      <w:r w:rsidR="006F7820" w:rsidRPr="008446A5">
        <w:rPr>
          <w:sz w:val="28"/>
          <w:szCs w:val="28"/>
          <w:lang w:val="en-US"/>
        </w:rPr>
        <w:t xml:space="preserve"> </w:t>
      </w:r>
      <w:proofErr w:type="spellStart"/>
      <w:r w:rsidRPr="008446A5">
        <w:rPr>
          <w:sz w:val="28"/>
          <w:szCs w:val="28"/>
          <w:lang w:val="en-US"/>
        </w:rPr>
        <w:t>miqdorda</w:t>
      </w:r>
      <w:proofErr w:type="spellEnd"/>
      <w:r w:rsidR="006F7820" w:rsidRPr="008446A5">
        <w:rPr>
          <w:sz w:val="28"/>
          <w:szCs w:val="28"/>
          <w:lang w:val="en-US"/>
        </w:rPr>
        <w:t xml:space="preserve"> </w:t>
      </w:r>
      <w:proofErr w:type="spellStart"/>
      <w:r w:rsidRPr="008446A5">
        <w:rPr>
          <w:sz w:val="28"/>
          <w:szCs w:val="28"/>
          <w:lang w:val="en-US"/>
        </w:rPr>
        <w:t>bo‘lishi</w:t>
      </w:r>
      <w:proofErr w:type="spellEnd"/>
      <w:r w:rsidR="006F7820" w:rsidRPr="008446A5">
        <w:rPr>
          <w:sz w:val="28"/>
          <w:szCs w:val="28"/>
          <w:lang w:val="en-US"/>
        </w:rPr>
        <w:t xml:space="preserve"> </w:t>
      </w:r>
      <w:r w:rsidRPr="008446A5">
        <w:rPr>
          <w:sz w:val="28"/>
          <w:szCs w:val="28"/>
          <w:lang w:val="en-US"/>
        </w:rPr>
        <w:t>talab</w:t>
      </w:r>
      <w:r w:rsidR="006F7820" w:rsidRPr="008446A5">
        <w:rPr>
          <w:sz w:val="28"/>
          <w:szCs w:val="28"/>
          <w:lang w:val="en-US"/>
        </w:rPr>
        <w:t xml:space="preserve"> </w:t>
      </w:r>
      <w:proofErr w:type="spellStart"/>
      <w:r w:rsidRPr="008446A5">
        <w:rPr>
          <w:sz w:val="28"/>
          <w:szCs w:val="28"/>
          <w:lang w:val="en-US"/>
        </w:rPr>
        <w:t>qilinadi</w:t>
      </w:r>
      <w:proofErr w:type="spellEnd"/>
      <w:r w:rsidR="006F7820" w:rsidRPr="008446A5">
        <w:rPr>
          <w:sz w:val="28"/>
          <w:szCs w:val="28"/>
          <w:lang w:val="en-US"/>
        </w:rPr>
        <w:t>.</w:t>
      </w:r>
    </w:p>
    <w:p w:rsidR="006F7820" w:rsidRPr="008446A5" w:rsidRDefault="00E1198B" w:rsidP="00E07146">
      <w:pPr>
        <w:tabs>
          <w:tab w:val="left" w:pos="6904"/>
        </w:tabs>
        <w:spacing w:line="276" w:lineRule="auto"/>
        <w:ind w:firstLine="720"/>
        <w:jc w:val="both"/>
        <w:rPr>
          <w:sz w:val="28"/>
          <w:szCs w:val="28"/>
          <w:lang w:val="en-US"/>
        </w:rPr>
      </w:pPr>
      <w:proofErr w:type="spellStart"/>
      <w:r w:rsidRPr="008446A5">
        <w:rPr>
          <w:sz w:val="28"/>
          <w:szCs w:val="28"/>
          <w:lang w:val="en-US"/>
        </w:rPr>
        <w:t>Mexanik</w:t>
      </w:r>
      <w:proofErr w:type="spellEnd"/>
      <w:r w:rsidR="006F7820" w:rsidRPr="008446A5">
        <w:rPr>
          <w:sz w:val="28"/>
          <w:szCs w:val="28"/>
          <w:lang w:val="en-US"/>
        </w:rPr>
        <w:t xml:space="preserve"> </w:t>
      </w:r>
      <w:proofErr w:type="spellStart"/>
      <w:r w:rsidRPr="008446A5">
        <w:rPr>
          <w:sz w:val="28"/>
          <w:szCs w:val="28"/>
          <w:lang w:val="en-US"/>
        </w:rPr>
        <w:t>o‘g‘it</w:t>
      </w:r>
      <w:proofErr w:type="spellEnd"/>
      <w:r w:rsidR="006F7820" w:rsidRPr="008446A5">
        <w:rPr>
          <w:sz w:val="28"/>
          <w:szCs w:val="28"/>
          <w:lang w:val="en-US"/>
        </w:rPr>
        <w:t xml:space="preserve"> </w:t>
      </w:r>
      <w:proofErr w:type="spellStart"/>
      <w:r w:rsidRPr="008446A5">
        <w:rPr>
          <w:sz w:val="28"/>
          <w:szCs w:val="28"/>
          <w:lang w:val="en-US"/>
        </w:rPr>
        <w:t>aralashmasi</w:t>
      </w:r>
      <w:proofErr w:type="spellEnd"/>
      <w:r w:rsidR="006F7820" w:rsidRPr="008446A5">
        <w:rPr>
          <w:sz w:val="28"/>
          <w:szCs w:val="28"/>
          <w:lang w:val="en-US"/>
        </w:rPr>
        <w:t xml:space="preserve"> </w:t>
      </w:r>
      <w:proofErr w:type="spellStart"/>
      <w:r w:rsidRPr="008446A5">
        <w:rPr>
          <w:sz w:val="28"/>
          <w:szCs w:val="28"/>
          <w:lang w:val="en-US"/>
        </w:rPr>
        <w:t>tayyorlash</w:t>
      </w:r>
      <w:proofErr w:type="spellEnd"/>
      <w:r w:rsidR="006F7820" w:rsidRPr="008446A5">
        <w:rPr>
          <w:sz w:val="28"/>
          <w:szCs w:val="28"/>
          <w:lang w:val="en-US"/>
        </w:rPr>
        <w:t xml:space="preserve"> </w:t>
      </w:r>
      <w:proofErr w:type="spellStart"/>
      <w:r w:rsidRPr="008446A5">
        <w:rPr>
          <w:sz w:val="28"/>
          <w:szCs w:val="28"/>
          <w:lang w:val="en-US"/>
        </w:rPr>
        <w:t>jarayoni</w:t>
      </w:r>
      <w:proofErr w:type="spellEnd"/>
      <w:r w:rsidR="006F7820" w:rsidRPr="008446A5">
        <w:rPr>
          <w:sz w:val="28"/>
          <w:szCs w:val="28"/>
          <w:lang w:val="en-US"/>
        </w:rPr>
        <w:t xml:space="preserve"> </w:t>
      </w:r>
      <w:proofErr w:type="spellStart"/>
      <w:r w:rsidRPr="008446A5">
        <w:rPr>
          <w:sz w:val="28"/>
          <w:szCs w:val="28"/>
          <w:lang w:val="en-US"/>
        </w:rPr>
        <w:t>besh</w:t>
      </w:r>
      <w:proofErr w:type="spellEnd"/>
      <w:r w:rsidR="006F7820" w:rsidRPr="008446A5">
        <w:rPr>
          <w:sz w:val="28"/>
          <w:szCs w:val="28"/>
          <w:lang w:val="en-US"/>
        </w:rPr>
        <w:t xml:space="preserve"> </w:t>
      </w:r>
      <w:proofErr w:type="spellStart"/>
      <w:r w:rsidRPr="008446A5">
        <w:rPr>
          <w:sz w:val="28"/>
          <w:szCs w:val="28"/>
          <w:lang w:val="en-US"/>
        </w:rPr>
        <w:t>bosqichga</w:t>
      </w:r>
      <w:proofErr w:type="spellEnd"/>
      <w:r w:rsidR="006F7820" w:rsidRPr="008446A5">
        <w:rPr>
          <w:sz w:val="28"/>
          <w:szCs w:val="28"/>
          <w:lang w:val="en-US"/>
        </w:rPr>
        <w:t xml:space="preserve"> </w:t>
      </w:r>
      <w:proofErr w:type="spellStart"/>
      <w:r w:rsidRPr="008446A5">
        <w:rPr>
          <w:sz w:val="28"/>
          <w:szCs w:val="28"/>
          <w:lang w:val="en-US"/>
        </w:rPr>
        <w:t>bo‘linadi</w:t>
      </w:r>
      <w:proofErr w:type="spellEnd"/>
      <w:r w:rsidR="006F7820" w:rsidRPr="008446A5">
        <w:rPr>
          <w:sz w:val="28"/>
          <w:szCs w:val="28"/>
          <w:lang w:val="en-US"/>
        </w:rPr>
        <w:t>:</w:t>
      </w:r>
    </w:p>
    <w:p w:rsidR="006F7820" w:rsidRPr="008446A5" w:rsidRDefault="006F7820" w:rsidP="00E07146">
      <w:pPr>
        <w:tabs>
          <w:tab w:val="left" w:pos="1440"/>
          <w:tab w:val="left" w:pos="6904"/>
        </w:tabs>
        <w:spacing w:line="276" w:lineRule="auto"/>
        <w:ind w:firstLine="709"/>
        <w:jc w:val="both"/>
        <w:rPr>
          <w:sz w:val="28"/>
          <w:szCs w:val="28"/>
          <w:lang w:val="en-US"/>
        </w:rPr>
      </w:pPr>
      <w:r w:rsidRPr="008446A5">
        <w:rPr>
          <w:sz w:val="28"/>
          <w:szCs w:val="28"/>
          <w:lang w:val="en-US"/>
        </w:rPr>
        <w:t xml:space="preserve">1) </w:t>
      </w:r>
      <w:proofErr w:type="spellStart"/>
      <w:r w:rsidR="00E1198B" w:rsidRPr="008446A5">
        <w:rPr>
          <w:sz w:val="28"/>
          <w:szCs w:val="28"/>
          <w:lang w:val="en-US"/>
        </w:rPr>
        <w:t>o‘g‘itlarni</w:t>
      </w:r>
      <w:proofErr w:type="spellEnd"/>
      <w:r w:rsidRPr="008446A5">
        <w:rPr>
          <w:sz w:val="28"/>
          <w:szCs w:val="28"/>
          <w:lang w:val="en-US"/>
        </w:rPr>
        <w:t xml:space="preserve"> </w:t>
      </w:r>
      <w:proofErr w:type="spellStart"/>
      <w:r w:rsidR="00E1198B" w:rsidRPr="008446A5">
        <w:rPr>
          <w:sz w:val="28"/>
          <w:szCs w:val="28"/>
          <w:lang w:val="en-US"/>
        </w:rPr>
        <w:t>tayyorlash</w:t>
      </w:r>
      <w:r w:rsidRPr="008446A5">
        <w:rPr>
          <w:sz w:val="28"/>
          <w:szCs w:val="28"/>
          <w:lang w:val="en-US"/>
        </w:rPr>
        <w:t>-</w:t>
      </w:r>
      <w:r w:rsidR="00E1198B" w:rsidRPr="008446A5">
        <w:rPr>
          <w:sz w:val="28"/>
          <w:szCs w:val="28"/>
          <w:lang w:val="en-US"/>
        </w:rPr>
        <w:t>aralashtirish</w:t>
      </w:r>
      <w:proofErr w:type="spellEnd"/>
      <w:r w:rsidRPr="008446A5">
        <w:rPr>
          <w:sz w:val="28"/>
          <w:szCs w:val="28"/>
          <w:lang w:val="en-US"/>
        </w:rPr>
        <w:t>;</w:t>
      </w:r>
    </w:p>
    <w:p w:rsidR="006F7820" w:rsidRPr="008446A5" w:rsidRDefault="006F7820" w:rsidP="00E07146">
      <w:pPr>
        <w:tabs>
          <w:tab w:val="left" w:pos="1080"/>
          <w:tab w:val="left" w:pos="6904"/>
        </w:tabs>
        <w:spacing w:line="276" w:lineRule="auto"/>
        <w:ind w:firstLine="709"/>
        <w:jc w:val="both"/>
        <w:rPr>
          <w:sz w:val="28"/>
          <w:szCs w:val="28"/>
          <w:lang w:val="en-US"/>
        </w:rPr>
      </w:pPr>
      <w:r w:rsidRPr="008446A5">
        <w:rPr>
          <w:sz w:val="28"/>
          <w:szCs w:val="28"/>
          <w:lang w:val="en-US"/>
        </w:rPr>
        <w:t xml:space="preserve">2) </w:t>
      </w:r>
      <w:proofErr w:type="spellStart"/>
      <w:r w:rsidR="00E1198B" w:rsidRPr="008446A5">
        <w:rPr>
          <w:sz w:val="28"/>
          <w:szCs w:val="28"/>
          <w:lang w:val="en-US"/>
        </w:rPr>
        <w:t>komponentlarni</w:t>
      </w:r>
      <w:proofErr w:type="spellEnd"/>
      <w:r w:rsidRPr="008446A5">
        <w:rPr>
          <w:sz w:val="28"/>
          <w:szCs w:val="28"/>
          <w:lang w:val="en-US"/>
        </w:rPr>
        <w:t xml:space="preserve"> </w:t>
      </w:r>
      <w:proofErr w:type="spellStart"/>
      <w:r w:rsidR="00E1198B" w:rsidRPr="008446A5">
        <w:rPr>
          <w:sz w:val="28"/>
          <w:szCs w:val="28"/>
          <w:lang w:val="en-US"/>
        </w:rPr>
        <w:t>o‘g‘it</w:t>
      </w:r>
      <w:proofErr w:type="spellEnd"/>
      <w:r w:rsidRPr="008446A5">
        <w:rPr>
          <w:sz w:val="28"/>
          <w:szCs w:val="28"/>
          <w:lang w:val="en-US"/>
        </w:rPr>
        <w:t xml:space="preserve"> </w:t>
      </w:r>
      <w:proofErr w:type="spellStart"/>
      <w:r w:rsidR="00E1198B" w:rsidRPr="008446A5">
        <w:rPr>
          <w:sz w:val="28"/>
          <w:szCs w:val="28"/>
          <w:lang w:val="en-US"/>
        </w:rPr>
        <w:t>aralashtiruvchi</w:t>
      </w:r>
      <w:proofErr w:type="spellEnd"/>
      <w:r w:rsidRPr="008446A5">
        <w:rPr>
          <w:sz w:val="28"/>
          <w:szCs w:val="28"/>
          <w:lang w:val="en-US"/>
        </w:rPr>
        <w:t xml:space="preserve"> </w:t>
      </w:r>
      <w:proofErr w:type="spellStart"/>
      <w:r w:rsidR="00E1198B" w:rsidRPr="008446A5">
        <w:rPr>
          <w:sz w:val="28"/>
          <w:szCs w:val="28"/>
          <w:lang w:val="en-US"/>
        </w:rPr>
        <w:t>qurilmaga</w:t>
      </w:r>
      <w:proofErr w:type="spellEnd"/>
      <w:r w:rsidRPr="008446A5">
        <w:rPr>
          <w:sz w:val="28"/>
          <w:szCs w:val="28"/>
          <w:lang w:val="en-US"/>
        </w:rPr>
        <w:t xml:space="preserve"> </w:t>
      </w:r>
      <w:proofErr w:type="spellStart"/>
      <w:r w:rsidR="00E1198B" w:rsidRPr="008446A5">
        <w:rPr>
          <w:sz w:val="28"/>
          <w:szCs w:val="28"/>
          <w:lang w:val="en-US"/>
        </w:rPr>
        <w:t>yo‘naltirish</w:t>
      </w:r>
      <w:proofErr w:type="spellEnd"/>
      <w:r w:rsidRPr="008446A5">
        <w:rPr>
          <w:sz w:val="28"/>
          <w:szCs w:val="28"/>
          <w:lang w:val="en-US"/>
        </w:rPr>
        <w:t>;</w:t>
      </w:r>
    </w:p>
    <w:p w:rsidR="006F7820" w:rsidRPr="008446A5" w:rsidRDefault="006F7820" w:rsidP="00E07146">
      <w:pPr>
        <w:tabs>
          <w:tab w:val="left" w:pos="1440"/>
          <w:tab w:val="left" w:pos="6904"/>
        </w:tabs>
        <w:spacing w:line="276" w:lineRule="auto"/>
        <w:ind w:firstLine="709"/>
        <w:jc w:val="both"/>
        <w:rPr>
          <w:sz w:val="28"/>
          <w:szCs w:val="28"/>
          <w:lang w:val="en-US"/>
        </w:rPr>
      </w:pPr>
      <w:r w:rsidRPr="008446A5">
        <w:rPr>
          <w:sz w:val="28"/>
          <w:szCs w:val="28"/>
          <w:lang w:val="en-US"/>
        </w:rPr>
        <w:t xml:space="preserve">3) </w:t>
      </w:r>
      <w:proofErr w:type="spellStart"/>
      <w:r w:rsidR="00E1198B" w:rsidRPr="008446A5">
        <w:rPr>
          <w:sz w:val="28"/>
          <w:szCs w:val="28"/>
          <w:lang w:val="en-US"/>
        </w:rPr>
        <w:t>dozalashtirish</w:t>
      </w:r>
      <w:proofErr w:type="spellEnd"/>
      <w:r w:rsidRPr="008446A5">
        <w:rPr>
          <w:sz w:val="28"/>
          <w:szCs w:val="28"/>
          <w:lang w:val="en-US"/>
        </w:rPr>
        <w:t>;</w:t>
      </w:r>
    </w:p>
    <w:p w:rsidR="006F7820" w:rsidRPr="008446A5" w:rsidRDefault="006F7820" w:rsidP="00E07146">
      <w:pPr>
        <w:tabs>
          <w:tab w:val="left" w:pos="1440"/>
          <w:tab w:val="left" w:pos="6904"/>
        </w:tabs>
        <w:spacing w:line="276" w:lineRule="auto"/>
        <w:ind w:firstLine="709"/>
        <w:jc w:val="both"/>
        <w:rPr>
          <w:sz w:val="28"/>
          <w:szCs w:val="28"/>
          <w:lang w:val="en-US"/>
        </w:rPr>
      </w:pPr>
      <w:r w:rsidRPr="008446A5">
        <w:rPr>
          <w:sz w:val="28"/>
          <w:szCs w:val="28"/>
          <w:lang w:val="en-US"/>
        </w:rPr>
        <w:t xml:space="preserve">4) </w:t>
      </w:r>
      <w:proofErr w:type="spellStart"/>
      <w:r w:rsidR="00E1198B" w:rsidRPr="008446A5">
        <w:rPr>
          <w:sz w:val="28"/>
          <w:szCs w:val="28"/>
          <w:lang w:val="en-US"/>
        </w:rPr>
        <w:t>aralashtish</w:t>
      </w:r>
      <w:proofErr w:type="spellEnd"/>
      <w:r w:rsidRPr="008446A5">
        <w:rPr>
          <w:sz w:val="28"/>
          <w:szCs w:val="28"/>
          <w:lang w:val="en-US"/>
        </w:rPr>
        <w:t>;</w:t>
      </w:r>
    </w:p>
    <w:p w:rsidR="006F7820" w:rsidRPr="008446A5" w:rsidRDefault="006F7820" w:rsidP="00E07146">
      <w:pPr>
        <w:tabs>
          <w:tab w:val="left" w:pos="1080"/>
          <w:tab w:val="left" w:pos="6904"/>
        </w:tabs>
        <w:spacing w:line="276" w:lineRule="auto"/>
        <w:ind w:firstLine="709"/>
        <w:jc w:val="both"/>
        <w:rPr>
          <w:sz w:val="28"/>
          <w:szCs w:val="28"/>
          <w:lang w:val="en-US"/>
        </w:rPr>
      </w:pPr>
      <w:r w:rsidRPr="008446A5">
        <w:rPr>
          <w:sz w:val="28"/>
          <w:szCs w:val="28"/>
          <w:lang w:val="en-US"/>
        </w:rPr>
        <w:t xml:space="preserve">5) </w:t>
      </w:r>
      <w:proofErr w:type="spellStart"/>
      <w:r w:rsidR="00E1198B" w:rsidRPr="008446A5">
        <w:rPr>
          <w:sz w:val="28"/>
          <w:szCs w:val="28"/>
          <w:lang w:val="en-US"/>
        </w:rPr>
        <w:t>o‘g‘it</w:t>
      </w:r>
      <w:proofErr w:type="spellEnd"/>
      <w:r w:rsidRPr="008446A5">
        <w:rPr>
          <w:sz w:val="28"/>
          <w:szCs w:val="28"/>
          <w:lang w:val="en-US"/>
        </w:rPr>
        <w:t xml:space="preserve"> </w:t>
      </w:r>
      <w:proofErr w:type="spellStart"/>
      <w:r w:rsidR="00E1198B" w:rsidRPr="008446A5">
        <w:rPr>
          <w:sz w:val="28"/>
          <w:szCs w:val="28"/>
          <w:lang w:val="en-US"/>
        </w:rPr>
        <w:t>aralashmasini</w:t>
      </w:r>
      <w:proofErr w:type="spellEnd"/>
      <w:r w:rsidRPr="008446A5">
        <w:rPr>
          <w:sz w:val="28"/>
          <w:szCs w:val="28"/>
          <w:lang w:val="en-US"/>
        </w:rPr>
        <w:t xml:space="preserve"> </w:t>
      </w:r>
      <w:proofErr w:type="spellStart"/>
      <w:r w:rsidR="00E1198B" w:rsidRPr="008446A5">
        <w:rPr>
          <w:sz w:val="28"/>
          <w:szCs w:val="28"/>
          <w:lang w:val="en-US"/>
        </w:rPr>
        <w:t>tashish</w:t>
      </w:r>
      <w:proofErr w:type="spellEnd"/>
      <w:r w:rsidRPr="008446A5">
        <w:rPr>
          <w:sz w:val="28"/>
          <w:szCs w:val="28"/>
          <w:lang w:val="en-US"/>
        </w:rPr>
        <w:t xml:space="preserve"> </w:t>
      </w:r>
      <w:proofErr w:type="spellStart"/>
      <w:r w:rsidR="00E1198B" w:rsidRPr="008446A5">
        <w:rPr>
          <w:sz w:val="28"/>
          <w:szCs w:val="28"/>
          <w:lang w:val="en-US"/>
        </w:rPr>
        <w:t>vositasiga</w:t>
      </w:r>
      <w:proofErr w:type="spellEnd"/>
      <w:r w:rsidRPr="008446A5">
        <w:rPr>
          <w:sz w:val="28"/>
          <w:szCs w:val="28"/>
          <w:lang w:val="en-US"/>
        </w:rPr>
        <w:t xml:space="preserve"> </w:t>
      </w:r>
      <w:proofErr w:type="spellStart"/>
      <w:r w:rsidR="00E1198B" w:rsidRPr="008446A5">
        <w:rPr>
          <w:sz w:val="28"/>
          <w:szCs w:val="28"/>
          <w:lang w:val="en-US"/>
        </w:rPr>
        <w:t>taqsimlash</w:t>
      </w:r>
      <w:proofErr w:type="spellEnd"/>
      <w:r w:rsidRPr="008446A5">
        <w:rPr>
          <w:sz w:val="28"/>
          <w:szCs w:val="28"/>
          <w:lang w:val="en-US"/>
        </w:rPr>
        <w:t xml:space="preserve">, </w:t>
      </w:r>
      <w:r w:rsidR="00E1198B" w:rsidRPr="008446A5">
        <w:rPr>
          <w:sz w:val="28"/>
          <w:szCs w:val="28"/>
          <w:lang w:val="en-US"/>
        </w:rPr>
        <w:t>bunker</w:t>
      </w:r>
      <w:r w:rsidRPr="008446A5">
        <w:rPr>
          <w:sz w:val="28"/>
          <w:szCs w:val="28"/>
          <w:lang w:val="en-US"/>
        </w:rPr>
        <w:t xml:space="preserve"> </w:t>
      </w:r>
      <w:proofErr w:type="spellStart"/>
      <w:r w:rsidR="00E1198B" w:rsidRPr="008446A5">
        <w:rPr>
          <w:sz w:val="28"/>
          <w:szCs w:val="28"/>
          <w:lang w:val="en-US"/>
        </w:rPr>
        <w:t>yoki</w:t>
      </w:r>
      <w:proofErr w:type="spellEnd"/>
      <w:r w:rsidRPr="008446A5">
        <w:rPr>
          <w:sz w:val="28"/>
          <w:szCs w:val="28"/>
          <w:lang w:val="en-US"/>
        </w:rPr>
        <w:t xml:space="preserve"> </w:t>
      </w:r>
      <w:proofErr w:type="spellStart"/>
      <w:r w:rsidR="00E1198B" w:rsidRPr="008446A5">
        <w:rPr>
          <w:sz w:val="28"/>
          <w:szCs w:val="28"/>
          <w:lang w:val="en-US"/>
        </w:rPr>
        <w:t>omborga</w:t>
      </w:r>
      <w:proofErr w:type="spellEnd"/>
      <w:r w:rsidRPr="008446A5">
        <w:rPr>
          <w:sz w:val="28"/>
          <w:szCs w:val="28"/>
          <w:lang w:val="en-US"/>
        </w:rPr>
        <w:t xml:space="preserve"> </w:t>
      </w:r>
      <w:proofErr w:type="spellStart"/>
      <w:r w:rsidR="00E1198B" w:rsidRPr="008446A5">
        <w:rPr>
          <w:sz w:val="28"/>
          <w:szCs w:val="28"/>
          <w:lang w:val="en-US"/>
        </w:rPr>
        <w:t>yuborish</w:t>
      </w:r>
      <w:proofErr w:type="spellEnd"/>
      <w:r w:rsidRPr="008446A5">
        <w:rPr>
          <w:sz w:val="28"/>
          <w:szCs w:val="28"/>
          <w:lang w:val="en-US"/>
        </w:rPr>
        <w:t>.</w:t>
      </w:r>
    </w:p>
    <w:p w:rsidR="006F7820" w:rsidRPr="008446A5" w:rsidRDefault="00E1198B" w:rsidP="00E07146">
      <w:pPr>
        <w:tabs>
          <w:tab w:val="left" w:pos="6904"/>
        </w:tabs>
        <w:spacing w:line="276" w:lineRule="auto"/>
        <w:ind w:firstLine="720"/>
        <w:jc w:val="both"/>
        <w:rPr>
          <w:sz w:val="28"/>
          <w:szCs w:val="28"/>
          <w:lang w:val="en-US"/>
        </w:rPr>
      </w:pPr>
      <w:proofErr w:type="spellStart"/>
      <w:r w:rsidRPr="008446A5">
        <w:rPr>
          <w:sz w:val="28"/>
          <w:szCs w:val="28"/>
          <w:lang w:val="en-US"/>
        </w:rPr>
        <w:t>Granulalangan</w:t>
      </w:r>
      <w:proofErr w:type="spellEnd"/>
      <w:r w:rsidR="006F7820" w:rsidRPr="008446A5">
        <w:rPr>
          <w:sz w:val="28"/>
          <w:szCs w:val="28"/>
          <w:lang w:val="en-US"/>
        </w:rPr>
        <w:t xml:space="preserve"> </w:t>
      </w:r>
      <w:proofErr w:type="spellStart"/>
      <w:r w:rsidRPr="008446A5">
        <w:rPr>
          <w:sz w:val="28"/>
          <w:szCs w:val="28"/>
          <w:lang w:val="en-US"/>
        </w:rPr>
        <w:t>o‘g‘it</w:t>
      </w:r>
      <w:proofErr w:type="spellEnd"/>
      <w:r w:rsidR="006F7820" w:rsidRPr="008446A5">
        <w:rPr>
          <w:sz w:val="28"/>
          <w:szCs w:val="28"/>
          <w:lang w:val="en-US"/>
        </w:rPr>
        <w:t xml:space="preserve"> </w:t>
      </w:r>
      <w:proofErr w:type="spellStart"/>
      <w:r w:rsidRPr="008446A5">
        <w:rPr>
          <w:sz w:val="28"/>
          <w:szCs w:val="28"/>
          <w:lang w:val="en-US"/>
        </w:rPr>
        <w:t>aralashmasiga</w:t>
      </w:r>
      <w:proofErr w:type="spellEnd"/>
      <w:r w:rsidR="006F7820" w:rsidRPr="008446A5">
        <w:rPr>
          <w:sz w:val="28"/>
          <w:szCs w:val="28"/>
          <w:lang w:val="en-US"/>
        </w:rPr>
        <w:t xml:space="preserve"> </w:t>
      </w:r>
      <w:proofErr w:type="spellStart"/>
      <w:r w:rsidRPr="008446A5">
        <w:rPr>
          <w:sz w:val="28"/>
          <w:szCs w:val="28"/>
          <w:lang w:val="en-US"/>
        </w:rPr>
        <w:t>qo‘yiladigan</w:t>
      </w:r>
      <w:proofErr w:type="spellEnd"/>
      <w:r w:rsidR="006F7820" w:rsidRPr="008446A5">
        <w:rPr>
          <w:sz w:val="28"/>
          <w:szCs w:val="28"/>
          <w:lang w:val="en-US"/>
        </w:rPr>
        <w:t xml:space="preserve"> </w:t>
      </w:r>
      <w:proofErr w:type="spellStart"/>
      <w:r w:rsidRPr="008446A5">
        <w:rPr>
          <w:sz w:val="28"/>
          <w:szCs w:val="28"/>
          <w:lang w:val="en-US"/>
        </w:rPr>
        <w:t>asosiy</w:t>
      </w:r>
      <w:proofErr w:type="spellEnd"/>
      <w:r w:rsidR="006F7820" w:rsidRPr="008446A5">
        <w:rPr>
          <w:sz w:val="28"/>
          <w:szCs w:val="28"/>
          <w:lang w:val="en-US"/>
        </w:rPr>
        <w:t xml:space="preserve"> </w:t>
      </w:r>
      <w:r w:rsidRPr="008446A5">
        <w:rPr>
          <w:sz w:val="28"/>
          <w:szCs w:val="28"/>
          <w:lang w:val="en-US"/>
        </w:rPr>
        <w:t>talab</w:t>
      </w:r>
      <w:r w:rsidR="006F7820" w:rsidRPr="008446A5">
        <w:rPr>
          <w:sz w:val="28"/>
          <w:szCs w:val="28"/>
          <w:lang w:val="en-US"/>
        </w:rPr>
        <w:t>-</w:t>
      </w:r>
      <w:proofErr w:type="spellStart"/>
      <w:r w:rsidRPr="008446A5">
        <w:rPr>
          <w:sz w:val="28"/>
          <w:szCs w:val="28"/>
          <w:lang w:val="en-US"/>
        </w:rPr>
        <w:t>yaxshi</w:t>
      </w:r>
      <w:proofErr w:type="spellEnd"/>
      <w:r w:rsidR="006F7820" w:rsidRPr="008446A5">
        <w:rPr>
          <w:sz w:val="28"/>
          <w:szCs w:val="28"/>
          <w:lang w:val="en-US"/>
        </w:rPr>
        <w:t xml:space="preserve"> </w:t>
      </w:r>
      <w:proofErr w:type="spellStart"/>
      <w:r w:rsidRPr="008446A5">
        <w:rPr>
          <w:sz w:val="28"/>
          <w:szCs w:val="28"/>
          <w:lang w:val="en-US"/>
        </w:rPr>
        <w:t>sochiluvchan</w:t>
      </w:r>
      <w:proofErr w:type="spellEnd"/>
      <w:r w:rsidR="006F7820" w:rsidRPr="008446A5">
        <w:rPr>
          <w:sz w:val="28"/>
          <w:szCs w:val="28"/>
          <w:lang w:val="en-US"/>
        </w:rPr>
        <w:t xml:space="preserve">, </w:t>
      </w:r>
      <w:proofErr w:type="spellStart"/>
      <w:r w:rsidRPr="008446A5">
        <w:rPr>
          <w:sz w:val="28"/>
          <w:szCs w:val="28"/>
          <w:lang w:val="en-US"/>
        </w:rPr>
        <w:t>yopishmaydigan</w:t>
      </w:r>
      <w:proofErr w:type="spellEnd"/>
      <w:r w:rsidR="006F7820" w:rsidRPr="008446A5">
        <w:rPr>
          <w:sz w:val="28"/>
          <w:szCs w:val="28"/>
          <w:lang w:val="en-US"/>
        </w:rPr>
        <w:t xml:space="preserve">, </w:t>
      </w:r>
      <w:proofErr w:type="spellStart"/>
      <w:r w:rsidRPr="008446A5">
        <w:rPr>
          <w:sz w:val="28"/>
          <w:szCs w:val="28"/>
          <w:lang w:val="en-US"/>
        </w:rPr>
        <w:t>mexanizatsiya</w:t>
      </w:r>
      <w:proofErr w:type="spellEnd"/>
      <w:r w:rsidR="006F7820" w:rsidRPr="008446A5">
        <w:rPr>
          <w:sz w:val="28"/>
          <w:szCs w:val="28"/>
          <w:lang w:val="en-US"/>
        </w:rPr>
        <w:t xml:space="preserve"> </w:t>
      </w:r>
      <w:proofErr w:type="spellStart"/>
      <w:r w:rsidRPr="008446A5">
        <w:rPr>
          <w:sz w:val="28"/>
          <w:szCs w:val="28"/>
          <w:lang w:val="en-US"/>
        </w:rPr>
        <w:t>bilan</w:t>
      </w:r>
      <w:proofErr w:type="spellEnd"/>
      <w:r w:rsidR="006F7820" w:rsidRPr="008446A5">
        <w:rPr>
          <w:sz w:val="28"/>
          <w:szCs w:val="28"/>
          <w:lang w:val="en-US"/>
        </w:rPr>
        <w:t xml:space="preserve"> </w:t>
      </w:r>
      <w:proofErr w:type="spellStart"/>
      <w:r w:rsidRPr="008446A5">
        <w:rPr>
          <w:sz w:val="28"/>
          <w:szCs w:val="28"/>
          <w:lang w:val="en-US"/>
        </w:rPr>
        <w:t>sochishga</w:t>
      </w:r>
      <w:proofErr w:type="spellEnd"/>
      <w:r w:rsidR="006F7820" w:rsidRPr="008446A5">
        <w:rPr>
          <w:sz w:val="28"/>
          <w:szCs w:val="28"/>
          <w:lang w:val="en-US"/>
        </w:rPr>
        <w:t xml:space="preserve"> </w:t>
      </w:r>
      <w:proofErr w:type="spellStart"/>
      <w:r w:rsidRPr="008446A5">
        <w:rPr>
          <w:sz w:val="28"/>
          <w:szCs w:val="28"/>
          <w:lang w:val="en-US"/>
        </w:rPr>
        <w:t>yaroqli</w:t>
      </w:r>
      <w:proofErr w:type="spellEnd"/>
      <w:r w:rsidR="00B24474" w:rsidRPr="008446A5">
        <w:rPr>
          <w:sz w:val="28"/>
          <w:szCs w:val="28"/>
          <w:lang w:val="en-US"/>
        </w:rPr>
        <w:t xml:space="preserve"> </w:t>
      </w:r>
      <w:proofErr w:type="spellStart"/>
      <w:r w:rsidRPr="008446A5">
        <w:rPr>
          <w:sz w:val="28"/>
          <w:szCs w:val="28"/>
          <w:lang w:val="en-US"/>
        </w:rPr>
        <w:t>mahsulot</w:t>
      </w:r>
      <w:proofErr w:type="spellEnd"/>
      <w:r w:rsidR="00B24474" w:rsidRPr="008446A5">
        <w:rPr>
          <w:sz w:val="28"/>
          <w:szCs w:val="28"/>
          <w:lang w:val="en-US"/>
        </w:rPr>
        <w:t xml:space="preserve"> </w:t>
      </w:r>
      <w:proofErr w:type="spellStart"/>
      <w:r w:rsidRPr="008446A5">
        <w:rPr>
          <w:sz w:val="28"/>
          <w:szCs w:val="28"/>
          <w:lang w:val="en-US"/>
        </w:rPr>
        <w:t>ishlab</w:t>
      </w:r>
      <w:proofErr w:type="spellEnd"/>
      <w:r w:rsidR="00B24474" w:rsidRPr="008446A5">
        <w:rPr>
          <w:sz w:val="28"/>
          <w:szCs w:val="28"/>
          <w:lang w:val="en-US"/>
        </w:rPr>
        <w:t xml:space="preserve"> </w:t>
      </w:r>
      <w:proofErr w:type="spellStart"/>
      <w:r w:rsidRPr="008446A5">
        <w:rPr>
          <w:sz w:val="28"/>
          <w:szCs w:val="28"/>
          <w:lang w:val="en-US"/>
        </w:rPr>
        <w:t>chiqarish</w:t>
      </w:r>
      <w:proofErr w:type="spellEnd"/>
      <w:r w:rsidR="00B24474" w:rsidRPr="008446A5">
        <w:rPr>
          <w:sz w:val="28"/>
          <w:szCs w:val="28"/>
          <w:lang w:val="en-US"/>
        </w:rPr>
        <w:t xml:space="preserve">. </w:t>
      </w:r>
      <w:r w:rsidR="00B24474" w:rsidRPr="00E1198B">
        <w:rPr>
          <w:sz w:val="28"/>
          <w:szCs w:val="28"/>
          <w:lang w:val="uz-Cyrl-UZ"/>
        </w:rPr>
        <w:t>15</w:t>
      </w:r>
      <w:r w:rsidR="006F7820" w:rsidRPr="008446A5">
        <w:rPr>
          <w:sz w:val="28"/>
          <w:szCs w:val="28"/>
          <w:lang w:val="en-US"/>
        </w:rPr>
        <w:t>-</w:t>
      </w:r>
      <w:proofErr w:type="spellStart"/>
      <w:r w:rsidRPr="008446A5">
        <w:rPr>
          <w:sz w:val="28"/>
          <w:szCs w:val="28"/>
          <w:lang w:val="en-US"/>
        </w:rPr>
        <w:t>jadvalda</w:t>
      </w:r>
      <w:proofErr w:type="spellEnd"/>
      <w:r w:rsidR="006F7820" w:rsidRPr="008446A5">
        <w:rPr>
          <w:sz w:val="28"/>
          <w:szCs w:val="28"/>
          <w:lang w:val="en-US"/>
        </w:rPr>
        <w:t xml:space="preserve"> </w:t>
      </w:r>
      <w:proofErr w:type="spellStart"/>
      <w:r w:rsidRPr="008446A5">
        <w:rPr>
          <w:sz w:val="28"/>
          <w:szCs w:val="28"/>
          <w:lang w:val="en-US"/>
        </w:rPr>
        <w:t>xar</w:t>
      </w:r>
      <w:proofErr w:type="spellEnd"/>
      <w:r w:rsidR="006F7820" w:rsidRPr="008446A5">
        <w:rPr>
          <w:sz w:val="28"/>
          <w:szCs w:val="28"/>
          <w:lang w:val="en-US"/>
        </w:rPr>
        <w:t xml:space="preserve"> </w:t>
      </w:r>
      <w:proofErr w:type="spellStart"/>
      <w:r w:rsidRPr="008446A5">
        <w:rPr>
          <w:sz w:val="28"/>
          <w:szCs w:val="28"/>
          <w:lang w:val="en-US"/>
        </w:rPr>
        <w:t>xil</w:t>
      </w:r>
      <w:proofErr w:type="spellEnd"/>
      <w:r w:rsidR="006F7820" w:rsidRPr="008446A5">
        <w:rPr>
          <w:sz w:val="28"/>
          <w:szCs w:val="28"/>
          <w:lang w:val="en-US"/>
        </w:rPr>
        <w:t xml:space="preserve"> </w:t>
      </w:r>
      <w:proofErr w:type="spellStart"/>
      <w:r w:rsidRPr="008446A5">
        <w:rPr>
          <w:sz w:val="28"/>
          <w:szCs w:val="28"/>
          <w:lang w:val="en-US"/>
        </w:rPr>
        <w:t>rusumli</w:t>
      </w:r>
      <w:proofErr w:type="spellEnd"/>
      <w:r w:rsidR="006F7820" w:rsidRPr="008446A5">
        <w:rPr>
          <w:sz w:val="28"/>
          <w:szCs w:val="28"/>
          <w:lang w:val="en-US"/>
        </w:rPr>
        <w:t xml:space="preserve"> </w:t>
      </w:r>
      <w:proofErr w:type="spellStart"/>
      <w:r w:rsidRPr="008446A5">
        <w:rPr>
          <w:sz w:val="28"/>
          <w:szCs w:val="28"/>
          <w:lang w:val="en-US"/>
        </w:rPr>
        <w:t>murakkab</w:t>
      </w:r>
      <w:r w:rsidR="006F7820" w:rsidRPr="008446A5">
        <w:rPr>
          <w:sz w:val="28"/>
          <w:szCs w:val="28"/>
          <w:lang w:val="en-US"/>
        </w:rPr>
        <w:t>-</w:t>
      </w:r>
      <w:r w:rsidRPr="008446A5">
        <w:rPr>
          <w:sz w:val="28"/>
          <w:szCs w:val="28"/>
          <w:lang w:val="en-US"/>
        </w:rPr>
        <w:t>aralash</w:t>
      </w:r>
      <w:proofErr w:type="spellEnd"/>
      <w:r w:rsidR="006F7820" w:rsidRPr="008446A5">
        <w:rPr>
          <w:sz w:val="28"/>
          <w:szCs w:val="28"/>
          <w:lang w:val="en-US"/>
        </w:rPr>
        <w:t xml:space="preserve"> </w:t>
      </w:r>
      <w:proofErr w:type="spellStart"/>
      <w:r w:rsidRPr="008446A5">
        <w:rPr>
          <w:sz w:val="28"/>
          <w:szCs w:val="28"/>
          <w:lang w:val="en-US"/>
        </w:rPr>
        <w:t>o‘g‘itlar</w:t>
      </w:r>
      <w:proofErr w:type="spellEnd"/>
      <w:r w:rsidR="006F7820" w:rsidRPr="008446A5">
        <w:rPr>
          <w:sz w:val="28"/>
          <w:szCs w:val="28"/>
          <w:lang w:val="en-US"/>
        </w:rPr>
        <w:t xml:space="preserve"> </w:t>
      </w:r>
      <w:proofErr w:type="spellStart"/>
      <w:r w:rsidRPr="008446A5">
        <w:rPr>
          <w:sz w:val="28"/>
          <w:szCs w:val="28"/>
          <w:lang w:val="en-US"/>
        </w:rPr>
        <w:t>tarkibidagi</w:t>
      </w:r>
      <w:proofErr w:type="spellEnd"/>
      <w:r w:rsidR="006F7820" w:rsidRPr="008446A5">
        <w:rPr>
          <w:sz w:val="28"/>
          <w:szCs w:val="28"/>
          <w:lang w:val="en-US"/>
        </w:rPr>
        <w:t xml:space="preserve"> </w:t>
      </w:r>
      <w:proofErr w:type="spellStart"/>
      <w:r w:rsidRPr="008446A5">
        <w:rPr>
          <w:sz w:val="28"/>
          <w:szCs w:val="28"/>
          <w:lang w:val="en-US"/>
        </w:rPr>
        <w:t>oziqa</w:t>
      </w:r>
      <w:proofErr w:type="spellEnd"/>
      <w:r w:rsidR="006F7820" w:rsidRPr="008446A5">
        <w:rPr>
          <w:sz w:val="28"/>
          <w:szCs w:val="28"/>
          <w:lang w:val="en-US"/>
        </w:rPr>
        <w:t xml:space="preserve"> </w:t>
      </w:r>
      <w:proofErr w:type="spellStart"/>
      <w:r w:rsidRPr="008446A5">
        <w:rPr>
          <w:sz w:val="28"/>
          <w:szCs w:val="28"/>
          <w:lang w:val="en-US"/>
        </w:rPr>
        <w:t>modalarini</w:t>
      </w:r>
      <w:proofErr w:type="spellEnd"/>
      <w:r w:rsidR="006F7820" w:rsidRPr="008446A5">
        <w:rPr>
          <w:sz w:val="28"/>
          <w:szCs w:val="28"/>
          <w:lang w:val="en-US"/>
        </w:rPr>
        <w:t xml:space="preserve"> </w:t>
      </w:r>
      <w:proofErr w:type="spellStart"/>
      <w:r w:rsidRPr="008446A5">
        <w:rPr>
          <w:sz w:val="28"/>
          <w:szCs w:val="28"/>
          <w:lang w:val="en-US"/>
        </w:rPr>
        <w:t>miqdori</w:t>
      </w:r>
      <w:proofErr w:type="spellEnd"/>
      <w:r w:rsidR="006F7820" w:rsidRPr="008446A5">
        <w:rPr>
          <w:sz w:val="28"/>
          <w:szCs w:val="28"/>
          <w:lang w:val="en-US"/>
        </w:rPr>
        <w:t xml:space="preserve"> </w:t>
      </w:r>
      <w:proofErr w:type="spellStart"/>
      <w:r w:rsidRPr="008446A5">
        <w:rPr>
          <w:sz w:val="28"/>
          <w:szCs w:val="28"/>
          <w:lang w:val="en-US"/>
        </w:rPr>
        <w:t>keltirilgan</w:t>
      </w:r>
      <w:proofErr w:type="spellEnd"/>
      <w:r w:rsidR="006F7820" w:rsidRPr="008446A5">
        <w:rPr>
          <w:sz w:val="28"/>
          <w:szCs w:val="28"/>
          <w:lang w:val="en-US"/>
        </w:rPr>
        <w:t xml:space="preserve">. </w:t>
      </w:r>
    </w:p>
    <w:p w:rsidR="006F7820" w:rsidRPr="008446A5" w:rsidRDefault="00B24474" w:rsidP="00E07146">
      <w:pPr>
        <w:tabs>
          <w:tab w:val="left" w:pos="6904"/>
        </w:tabs>
        <w:spacing w:line="276" w:lineRule="auto"/>
        <w:ind w:firstLine="720"/>
        <w:jc w:val="right"/>
        <w:rPr>
          <w:sz w:val="28"/>
          <w:szCs w:val="28"/>
          <w:lang w:val="en-US"/>
        </w:rPr>
      </w:pPr>
      <w:r w:rsidRPr="00E1198B">
        <w:rPr>
          <w:sz w:val="28"/>
          <w:szCs w:val="28"/>
          <w:lang w:val="uz-Cyrl-UZ"/>
        </w:rPr>
        <w:t>15</w:t>
      </w:r>
      <w:r w:rsidR="006F7820" w:rsidRPr="008446A5">
        <w:rPr>
          <w:sz w:val="28"/>
          <w:szCs w:val="28"/>
          <w:lang w:val="en-US"/>
        </w:rPr>
        <w:t>-</w:t>
      </w:r>
      <w:proofErr w:type="spellStart"/>
      <w:r w:rsidR="00E1198B" w:rsidRPr="008446A5">
        <w:rPr>
          <w:sz w:val="28"/>
          <w:szCs w:val="28"/>
          <w:lang w:val="en-US"/>
        </w:rPr>
        <w:t>jadval</w:t>
      </w:r>
      <w:proofErr w:type="spellEnd"/>
      <w:r w:rsidR="006F7820" w:rsidRPr="008446A5">
        <w:rPr>
          <w:sz w:val="28"/>
          <w:szCs w:val="28"/>
          <w:lang w:val="en-US"/>
        </w:rPr>
        <w:t xml:space="preserve"> </w:t>
      </w:r>
    </w:p>
    <w:p w:rsidR="006F7820" w:rsidRPr="008446A5" w:rsidRDefault="00E1198B" w:rsidP="00B1668E">
      <w:pPr>
        <w:pStyle w:val="21"/>
        <w:widowControl/>
        <w:tabs>
          <w:tab w:val="left" w:pos="6904"/>
        </w:tabs>
        <w:rPr>
          <w:rFonts w:ascii="Times New Roman" w:hAnsi="Times New Roman" w:cs="Times New Roman"/>
          <w:lang w:val="en-US"/>
        </w:rPr>
      </w:pPr>
      <w:r w:rsidRPr="008446A5">
        <w:rPr>
          <w:rFonts w:ascii="Times New Roman" w:hAnsi="Times New Roman" w:cs="Times New Roman"/>
          <w:lang w:val="en-US"/>
        </w:rPr>
        <w:t>Har</w:t>
      </w:r>
      <w:r w:rsidR="006F7820" w:rsidRPr="008446A5">
        <w:rPr>
          <w:rFonts w:ascii="Times New Roman" w:hAnsi="Times New Roman" w:cs="Times New Roman"/>
          <w:lang w:val="en-US"/>
        </w:rPr>
        <w:t xml:space="preserve"> </w:t>
      </w:r>
      <w:proofErr w:type="spellStart"/>
      <w:r w:rsidRPr="008446A5">
        <w:rPr>
          <w:rFonts w:ascii="Times New Roman" w:hAnsi="Times New Roman" w:cs="Times New Roman"/>
          <w:lang w:val="en-US"/>
        </w:rPr>
        <w:t>xil</w:t>
      </w:r>
      <w:proofErr w:type="spellEnd"/>
      <w:r w:rsidR="006F7820" w:rsidRPr="008446A5">
        <w:rPr>
          <w:rFonts w:ascii="Times New Roman" w:hAnsi="Times New Roman" w:cs="Times New Roman"/>
          <w:lang w:val="en-US"/>
        </w:rPr>
        <w:t xml:space="preserve"> </w:t>
      </w:r>
      <w:proofErr w:type="spellStart"/>
      <w:r w:rsidRPr="008446A5">
        <w:rPr>
          <w:rFonts w:ascii="Times New Roman" w:hAnsi="Times New Roman" w:cs="Times New Roman"/>
          <w:lang w:val="en-US"/>
        </w:rPr>
        <w:t>rusumli</w:t>
      </w:r>
      <w:proofErr w:type="spellEnd"/>
      <w:r w:rsidR="006F7820" w:rsidRPr="008446A5">
        <w:rPr>
          <w:rFonts w:ascii="Times New Roman" w:hAnsi="Times New Roman" w:cs="Times New Roman"/>
          <w:lang w:val="en-US"/>
        </w:rPr>
        <w:t xml:space="preserve"> </w:t>
      </w:r>
      <w:proofErr w:type="spellStart"/>
      <w:r w:rsidRPr="008446A5">
        <w:rPr>
          <w:rFonts w:ascii="Times New Roman" w:hAnsi="Times New Roman" w:cs="Times New Roman"/>
          <w:lang w:val="en-US"/>
        </w:rPr>
        <w:t>murakkab</w:t>
      </w:r>
      <w:r w:rsidR="006F7820" w:rsidRPr="008446A5">
        <w:rPr>
          <w:rFonts w:ascii="Times New Roman" w:hAnsi="Times New Roman" w:cs="Times New Roman"/>
          <w:lang w:val="en-US"/>
        </w:rPr>
        <w:t>-</w:t>
      </w:r>
      <w:r w:rsidRPr="008446A5">
        <w:rPr>
          <w:rFonts w:ascii="Times New Roman" w:hAnsi="Times New Roman" w:cs="Times New Roman"/>
          <w:lang w:val="en-US"/>
        </w:rPr>
        <w:t>aralash</w:t>
      </w:r>
      <w:proofErr w:type="spellEnd"/>
      <w:r w:rsidR="006F7820" w:rsidRPr="008446A5">
        <w:rPr>
          <w:rFonts w:ascii="Times New Roman" w:hAnsi="Times New Roman" w:cs="Times New Roman"/>
          <w:lang w:val="en-US"/>
        </w:rPr>
        <w:t xml:space="preserve"> </w:t>
      </w:r>
      <w:proofErr w:type="spellStart"/>
      <w:r w:rsidRPr="008446A5">
        <w:rPr>
          <w:rFonts w:ascii="Times New Roman" w:hAnsi="Times New Roman" w:cs="Times New Roman"/>
          <w:lang w:val="en-US"/>
        </w:rPr>
        <w:t>o‘g‘itlarning</w:t>
      </w:r>
      <w:proofErr w:type="spellEnd"/>
      <w:r w:rsidR="006F7820" w:rsidRPr="008446A5">
        <w:rPr>
          <w:rFonts w:ascii="Times New Roman" w:hAnsi="Times New Roman" w:cs="Times New Roman"/>
          <w:lang w:val="en-US"/>
        </w:rPr>
        <w:t xml:space="preserve"> </w:t>
      </w:r>
      <w:proofErr w:type="spellStart"/>
      <w:r w:rsidRPr="008446A5">
        <w:rPr>
          <w:rFonts w:ascii="Times New Roman" w:hAnsi="Times New Roman" w:cs="Times New Roman"/>
          <w:lang w:val="en-US"/>
        </w:rPr>
        <w:t>tarkibidagi</w:t>
      </w:r>
      <w:proofErr w:type="spellEnd"/>
      <w:r w:rsidR="006F7820" w:rsidRPr="008446A5">
        <w:rPr>
          <w:rFonts w:ascii="Times New Roman" w:hAnsi="Times New Roman" w:cs="Times New Roman"/>
          <w:lang w:val="en-US"/>
        </w:rPr>
        <w:t xml:space="preserve"> </w:t>
      </w:r>
      <w:proofErr w:type="spellStart"/>
      <w:r w:rsidRPr="008446A5">
        <w:rPr>
          <w:rFonts w:ascii="Times New Roman" w:hAnsi="Times New Roman" w:cs="Times New Roman"/>
          <w:lang w:val="en-US"/>
        </w:rPr>
        <w:t>oziqa</w:t>
      </w:r>
      <w:proofErr w:type="spellEnd"/>
      <w:r w:rsidR="006F7820" w:rsidRPr="008446A5">
        <w:rPr>
          <w:rFonts w:ascii="Times New Roman" w:hAnsi="Times New Roman" w:cs="Times New Roman"/>
          <w:lang w:val="en-US"/>
        </w:rPr>
        <w:t xml:space="preserve"> </w:t>
      </w:r>
      <w:proofErr w:type="spellStart"/>
      <w:r w:rsidRPr="008446A5">
        <w:rPr>
          <w:rFonts w:ascii="Times New Roman" w:hAnsi="Times New Roman" w:cs="Times New Roman"/>
          <w:lang w:val="en-US"/>
        </w:rPr>
        <w:t>moddalarining</w:t>
      </w:r>
      <w:proofErr w:type="spellEnd"/>
      <w:r w:rsidR="006F7820" w:rsidRPr="008446A5">
        <w:rPr>
          <w:rFonts w:ascii="Times New Roman" w:hAnsi="Times New Roman" w:cs="Times New Roman"/>
          <w:lang w:val="en-US"/>
        </w:rPr>
        <w:t xml:space="preserve"> </w:t>
      </w:r>
      <w:proofErr w:type="spellStart"/>
      <w:r w:rsidRPr="008446A5">
        <w:rPr>
          <w:rFonts w:ascii="Times New Roman" w:hAnsi="Times New Roman" w:cs="Times New Roman"/>
          <w:lang w:val="en-US"/>
        </w:rPr>
        <w:t>miqdori</w:t>
      </w:r>
      <w:proofErr w:type="spellEnd"/>
    </w:p>
    <w:p w:rsidR="006F7820" w:rsidRPr="008446A5" w:rsidRDefault="006F7820" w:rsidP="00B1668E">
      <w:pPr>
        <w:pStyle w:val="21"/>
        <w:widowControl/>
        <w:tabs>
          <w:tab w:val="left" w:pos="6904"/>
        </w:tabs>
        <w:rPr>
          <w:rFonts w:ascii="Times New Roman" w:hAnsi="Times New Roman" w:cs="Times New Roman"/>
          <w:lang w:val="en-US"/>
        </w:rPr>
      </w:pPr>
    </w:p>
    <w:tbl>
      <w:tblPr>
        <w:tblW w:w="897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7"/>
        <w:gridCol w:w="1703"/>
        <w:gridCol w:w="1222"/>
        <w:gridCol w:w="1962"/>
        <w:gridCol w:w="1197"/>
        <w:gridCol w:w="2367"/>
      </w:tblGrid>
      <w:tr w:rsidR="006F7820" w:rsidRPr="00E1198B" w:rsidTr="00B1668E">
        <w:trPr>
          <w:cantSplit/>
          <w:jc w:val="center"/>
        </w:trPr>
        <w:tc>
          <w:tcPr>
            <w:tcW w:w="527" w:type="dxa"/>
            <w:vMerge w:val="restart"/>
          </w:tcPr>
          <w:p w:rsidR="006F7820" w:rsidRPr="008446A5" w:rsidRDefault="006F7820" w:rsidP="00B1668E">
            <w:pPr>
              <w:tabs>
                <w:tab w:val="left" w:pos="6904"/>
              </w:tabs>
              <w:jc w:val="center"/>
              <w:rPr>
                <w:sz w:val="28"/>
                <w:szCs w:val="28"/>
                <w:lang w:val="en-US"/>
              </w:rPr>
            </w:pPr>
          </w:p>
          <w:p w:rsidR="006F7820" w:rsidRPr="008446A5" w:rsidRDefault="006F7820" w:rsidP="00B1668E">
            <w:pPr>
              <w:tabs>
                <w:tab w:val="left" w:pos="6904"/>
              </w:tabs>
              <w:jc w:val="center"/>
              <w:rPr>
                <w:sz w:val="28"/>
                <w:szCs w:val="28"/>
                <w:lang w:val="en-US"/>
              </w:rPr>
            </w:pPr>
          </w:p>
          <w:p w:rsidR="006F7820" w:rsidRPr="00E1198B" w:rsidRDefault="006F7820" w:rsidP="00B1668E">
            <w:pPr>
              <w:tabs>
                <w:tab w:val="left" w:pos="6904"/>
              </w:tabs>
              <w:jc w:val="center"/>
              <w:rPr>
                <w:sz w:val="28"/>
                <w:szCs w:val="28"/>
              </w:rPr>
            </w:pPr>
            <w:r w:rsidRPr="00E1198B">
              <w:rPr>
                <w:sz w:val="28"/>
                <w:szCs w:val="28"/>
              </w:rPr>
              <w:t>№</w:t>
            </w:r>
          </w:p>
        </w:tc>
        <w:tc>
          <w:tcPr>
            <w:tcW w:w="1703" w:type="dxa"/>
            <w:vMerge w:val="restart"/>
          </w:tcPr>
          <w:p w:rsidR="006F7820" w:rsidRPr="00E1198B" w:rsidRDefault="006F7820" w:rsidP="00B1668E">
            <w:pPr>
              <w:tabs>
                <w:tab w:val="left" w:pos="6904"/>
              </w:tabs>
              <w:jc w:val="center"/>
              <w:rPr>
                <w:sz w:val="28"/>
                <w:szCs w:val="28"/>
              </w:rPr>
            </w:pPr>
          </w:p>
          <w:p w:rsidR="006F7820" w:rsidRPr="00E1198B" w:rsidRDefault="00E1198B" w:rsidP="00B1668E">
            <w:pPr>
              <w:tabs>
                <w:tab w:val="left" w:pos="6904"/>
              </w:tabs>
              <w:jc w:val="center"/>
              <w:rPr>
                <w:sz w:val="28"/>
                <w:szCs w:val="28"/>
              </w:rPr>
            </w:pPr>
            <w:proofErr w:type="spellStart"/>
            <w:r w:rsidRPr="00E1198B">
              <w:rPr>
                <w:sz w:val="28"/>
                <w:szCs w:val="28"/>
              </w:rPr>
              <w:t>O‘g‘it</w:t>
            </w:r>
            <w:proofErr w:type="spellEnd"/>
            <w:r w:rsidR="006F7820" w:rsidRPr="00E1198B">
              <w:rPr>
                <w:sz w:val="28"/>
                <w:szCs w:val="28"/>
              </w:rPr>
              <w:t xml:space="preserve"> </w:t>
            </w:r>
            <w:proofErr w:type="spellStart"/>
            <w:r w:rsidRPr="00E1198B">
              <w:rPr>
                <w:sz w:val="28"/>
                <w:szCs w:val="28"/>
              </w:rPr>
              <w:t>rusumi</w:t>
            </w:r>
            <w:proofErr w:type="spellEnd"/>
          </w:p>
        </w:tc>
        <w:tc>
          <w:tcPr>
            <w:tcW w:w="4381" w:type="dxa"/>
            <w:gridSpan w:val="3"/>
          </w:tcPr>
          <w:p w:rsidR="006F7820" w:rsidRPr="00E1198B" w:rsidRDefault="00E1198B" w:rsidP="00B1668E">
            <w:pPr>
              <w:tabs>
                <w:tab w:val="left" w:pos="6904"/>
              </w:tabs>
              <w:jc w:val="center"/>
              <w:rPr>
                <w:sz w:val="28"/>
                <w:szCs w:val="28"/>
              </w:rPr>
            </w:pPr>
            <w:proofErr w:type="spellStart"/>
            <w:r w:rsidRPr="00E1198B">
              <w:rPr>
                <w:sz w:val="28"/>
                <w:szCs w:val="28"/>
              </w:rPr>
              <w:t>Oziqa</w:t>
            </w:r>
            <w:proofErr w:type="spellEnd"/>
            <w:r w:rsidR="006F7820" w:rsidRPr="00E1198B">
              <w:rPr>
                <w:sz w:val="28"/>
                <w:szCs w:val="28"/>
              </w:rPr>
              <w:t xml:space="preserve"> </w:t>
            </w:r>
            <w:proofErr w:type="spellStart"/>
            <w:r w:rsidRPr="00E1198B">
              <w:rPr>
                <w:sz w:val="28"/>
                <w:szCs w:val="28"/>
              </w:rPr>
              <w:t>moddalarini</w:t>
            </w:r>
            <w:proofErr w:type="spellEnd"/>
            <w:r w:rsidR="006F7820" w:rsidRPr="00E1198B">
              <w:rPr>
                <w:sz w:val="28"/>
                <w:szCs w:val="28"/>
              </w:rPr>
              <w:t xml:space="preserve"> </w:t>
            </w:r>
            <w:proofErr w:type="spellStart"/>
            <w:r w:rsidRPr="00E1198B">
              <w:rPr>
                <w:sz w:val="28"/>
                <w:szCs w:val="28"/>
              </w:rPr>
              <w:t>miqdori</w:t>
            </w:r>
            <w:proofErr w:type="spellEnd"/>
            <w:r w:rsidR="006F7820" w:rsidRPr="00E1198B">
              <w:rPr>
                <w:sz w:val="28"/>
                <w:szCs w:val="28"/>
              </w:rPr>
              <w:t xml:space="preserve"> </w:t>
            </w:r>
          </w:p>
          <w:p w:rsidR="006F7820" w:rsidRPr="00E1198B" w:rsidRDefault="006F7820" w:rsidP="00B1668E">
            <w:pPr>
              <w:tabs>
                <w:tab w:val="left" w:pos="6904"/>
              </w:tabs>
              <w:jc w:val="center"/>
              <w:rPr>
                <w:sz w:val="28"/>
                <w:szCs w:val="28"/>
              </w:rPr>
            </w:pPr>
            <w:r w:rsidRPr="00E1198B">
              <w:rPr>
                <w:sz w:val="28"/>
                <w:szCs w:val="28"/>
              </w:rPr>
              <w:t xml:space="preserve">(% </w:t>
            </w:r>
            <w:proofErr w:type="spellStart"/>
            <w:r w:rsidR="00E1198B" w:rsidRPr="00E1198B">
              <w:rPr>
                <w:sz w:val="28"/>
                <w:szCs w:val="28"/>
              </w:rPr>
              <w:t>hisobida</w:t>
            </w:r>
            <w:proofErr w:type="spellEnd"/>
            <w:r w:rsidRPr="00E1198B">
              <w:rPr>
                <w:sz w:val="28"/>
                <w:szCs w:val="28"/>
              </w:rPr>
              <w:t>)</w:t>
            </w:r>
          </w:p>
        </w:tc>
        <w:tc>
          <w:tcPr>
            <w:tcW w:w="2367" w:type="dxa"/>
            <w:vMerge w:val="restart"/>
          </w:tcPr>
          <w:p w:rsidR="006F7820" w:rsidRPr="008446A5" w:rsidRDefault="00E1198B" w:rsidP="00B1668E">
            <w:pPr>
              <w:pStyle w:val="9"/>
              <w:tabs>
                <w:tab w:val="left" w:pos="6904"/>
              </w:tabs>
              <w:ind w:firstLine="0"/>
              <w:jc w:val="center"/>
              <w:rPr>
                <w:rFonts w:ascii="Times New Roman" w:hAnsi="Times New Roman" w:cs="Times New Roman"/>
                <w:b w:val="0"/>
                <w:bCs w:val="0"/>
                <w:lang w:val="en-US"/>
              </w:rPr>
            </w:pPr>
            <w:proofErr w:type="spellStart"/>
            <w:r w:rsidRPr="008446A5">
              <w:rPr>
                <w:rFonts w:ascii="Times New Roman" w:hAnsi="Times New Roman" w:cs="Times New Roman"/>
                <w:b w:val="0"/>
                <w:bCs w:val="0"/>
                <w:lang w:val="en-US"/>
              </w:rPr>
              <w:t>Suvda</w:t>
            </w:r>
            <w:proofErr w:type="spellEnd"/>
            <w:r w:rsidR="006F7820"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eriydigan</w:t>
            </w:r>
            <w:proofErr w:type="spellEnd"/>
          </w:p>
          <w:p w:rsidR="006F7820" w:rsidRPr="008446A5" w:rsidRDefault="00E1198B" w:rsidP="00B1668E">
            <w:pPr>
              <w:jc w:val="center"/>
              <w:rPr>
                <w:sz w:val="28"/>
                <w:szCs w:val="28"/>
                <w:lang w:val="en-US"/>
              </w:rPr>
            </w:pPr>
            <w:r w:rsidRPr="008446A5">
              <w:rPr>
                <w:sz w:val="28"/>
                <w:szCs w:val="28"/>
                <w:lang w:val="en-US"/>
              </w:rPr>
              <w:t>R</w:t>
            </w:r>
            <w:r w:rsidR="006F7820" w:rsidRPr="008446A5">
              <w:rPr>
                <w:sz w:val="28"/>
                <w:szCs w:val="28"/>
                <w:vertAlign w:val="subscript"/>
                <w:lang w:val="en-US"/>
              </w:rPr>
              <w:t>2</w:t>
            </w:r>
            <w:r w:rsidRPr="008446A5">
              <w:rPr>
                <w:sz w:val="28"/>
                <w:szCs w:val="28"/>
                <w:lang w:val="en-US"/>
              </w:rPr>
              <w:t>O</w:t>
            </w:r>
            <w:r w:rsidR="006F7820" w:rsidRPr="008446A5">
              <w:rPr>
                <w:sz w:val="28"/>
                <w:szCs w:val="28"/>
                <w:vertAlign w:val="subscript"/>
                <w:lang w:val="en-US"/>
              </w:rPr>
              <w:t xml:space="preserve">5 </w:t>
            </w:r>
            <w:r w:rsidR="006F7820" w:rsidRPr="008446A5">
              <w:rPr>
                <w:sz w:val="28"/>
                <w:szCs w:val="28"/>
                <w:lang w:val="en-US"/>
              </w:rPr>
              <w:t xml:space="preserve"> </w:t>
            </w:r>
            <w:proofErr w:type="spellStart"/>
            <w:r w:rsidRPr="008446A5">
              <w:rPr>
                <w:sz w:val="28"/>
                <w:szCs w:val="28"/>
                <w:lang w:val="en-US"/>
              </w:rPr>
              <w:t>ning</w:t>
            </w:r>
            <w:proofErr w:type="spellEnd"/>
            <w:r w:rsidR="006F7820" w:rsidRPr="008446A5">
              <w:rPr>
                <w:sz w:val="28"/>
                <w:szCs w:val="28"/>
                <w:lang w:val="en-US"/>
              </w:rPr>
              <w:t xml:space="preserve"> </w:t>
            </w:r>
            <w:proofErr w:type="spellStart"/>
            <w:r w:rsidRPr="008446A5">
              <w:rPr>
                <w:sz w:val="28"/>
                <w:szCs w:val="28"/>
                <w:lang w:val="en-US"/>
              </w:rPr>
              <w:t>o‘zlashtiriladi</w:t>
            </w:r>
            <w:proofErr w:type="spellEnd"/>
          </w:p>
          <w:p w:rsidR="006F7820" w:rsidRPr="00115362" w:rsidRDefault="00E1198B" w:rsidP="00B1668E">
            <w:pPr>
              <w:jc w:val="center"/>
              <w:rPr>
                <w:sz w:val="28"/>
                <w:szCs w:val="28"/>
                <w:lang w:val="en-US"/>
              </w:rPr>
            </w:pPr>
            <w:r w:rsidRPr="00115362">
              <w:rPr>
                <w:sz w:val="28"/>
                <w:szCs w:val="28"/>
                <w:lang w:val="en-US"/>
              </w:rPr>
              <w:t>ganga</w:t>
            </w:r>
            <w:r w:rsidR="006F7820" w:rsidRPr="00115362">
              <w:rPr>
                <w:sz w:val="28"/>
                <w:szCs w:val="28"/>
                <w:lang w:val="en-US"/>
              </w:rPr>
              <w:t xml:space="preserve"> </w:t>
            </w:r>
            <w:proofErr w:type="spellStart"/>
            <w:r w:rsidRPr="00115362">
              <w:rPr>
                <w:sz w:val="28"/>
                <w:szCs w:val="28"/>
                <w:lang w:val="en-US"/>
              </w:rPr>
              <w:t>nisbati</w:t>
            </w:r>
            <w:proofErr w:type="spellEnd"/>
          </w:p>
          <w:p w:rsidR="006F7820" w:rsidRPr="00E1198B" w:rsidRDefault="006F7820" w:rsidP="00B1668E">
            <w:pPr>
              <w:jc w:val="center"/>
              <w:rPr>
                <w:sz w:val="28"/>
                <w:szCs w:val="28"/>
              </w:rPr>
            </w:pPr>
            <w:r w:rsidRPr="00115362">
              <w:rPr>
                <w:sz w:val="28"/>
                <w:szCs w:val="28"/>
                <w:lang w:val="en-US"/>
              </w:rPr>
              <w:t xml:space="preserve"> </w:t>
            </w:r>
            <w:r w:rsidRPr="00E1198B">
              <w:rPr>
                <w:sz w:val="28"/>
                <w:szCs w:val="28"/>
              </w:rPr>
              <w:t xml:space="preserve">(% </w:t>
            </w:r>
            <w:proofErr w:type="spellStart"/>
            <w:r w:rsidR="00E1198B" w:rsidRPr="00E1198B">
              <w:rPr>
                <w:sz w:val="28"/>
                <w:szCs w:val="28"/>
              </w:rPr>
              <w:t>hisobida</w:t>
            </w:r>
            <w:proofErr w:type="spellEnd"/>
          </w:p>
        </w:tc>
      </w:tr>
      <w:tr w:rsidR="006F7820" w:rsidRPr="00E1198B" w:rsidTr="00B1668E">
        <w:trPr>
          <w:cantSplit/>
          <w:jc w:val="center"/>
        </w:trPr>
        <w:tc>
          <w:tcPr>
            <w:tcW w:w="527" w:type="dxa"/>
            <w:vMerge/>
          </w:tcPr>
          <w:p w:rsidR="006F7820" w:rsidRPr="00E1198B" w:rsidRDefault="006F7820" w:rsidP="00B1668E">
            <w:pPr>
              <w:tabs>
                <w:tab w:val="left" w:pos="6904"/>
              </w:tabs>
              <w:jc w:val="center"/>
              <w:rPr>
                <w:sz w:val="28"/>
                <w:szCs w:val="28"/>
              </w:rPr>
            </w:pPr>
          </w:p>
        </w:tc>
        <w:tc>
          <w:tcPr>
            <w:tcW w:w="1703" w:type="dxa"/>
            <w:vMerge/>
          </w:tcPr>
          <w:p w:rsidR="006F7820" w:rsidRPr="00E1198B" w:rsidRDefault="006F7820" w:rsidP="00B1668E">
            <w:pPr>
              <w:tabs>
                <w:tab w:val="left" w:pos="6904"/>
              </w:tabs>
              <w:jc w:val="center"/>
              <w:rPr>
                <w:sz w:val="28"/>
                <w:szCs w:val="28"/>
              </w:rPr>
            </w:pPr>
          </w:p>
        </w:tc>
        <w:tc>
          <w:tcPr>
            <w:tcW w:w="1222" w:type="dxa"/>
          </w:tcPr>
          <w:p w:rsidR="006F7820" w:rsidRPr="00E1198B" w:rsidRDefault="006F7820" w:rsidP="00B1668E">
            <w:pPr>
              <w:tabs>
                <w:tab w:val="left" w:pos="6904"/>
              </w:tabs>
              <w:jc w:val="center"/>
              <w:rPr>
                <w:sz w:val="28"/>
                <w:szCs w:val="28"/>
              </w:rPr>
            </w:pPr>
          </w:p>
          <w:p w:rsidR="006F7820" w:rsidRPr="00E1198B" w:rsidRDefault="006F7820" w:rsidP="00B1668E">
            <w:pPr>
              <w:tabs>
                <w:tab w:val="left" w:pos="6904"/>
              </w:tabs>
              <w:jc w:val="center"/>
              <w:rPr>
                <w:sz w:val="28"/>
                <w:szCs w:val="28"/>
              </w:rPr>
            </w:pPr>
            <w:r w:rsidRPr="00E1198B">
              <w:rPr>
                <w:sz w:val="28"/>
                <w:szCs w:val="28"/>
                <w:lang w:val="en-US"/>
              </w:rPr>
              <w:t>N</w:t>
            </w:r>
          </w:p>
        </w:tc>
        <w:tc>
          <w:tcPr>
            <w:tcW w:w="1962" w:type="dxa"/>
          </w:tcPr>
          <w:p w:rsidR="006F7820" w:rsidRPr="00E1198B" w:rsidRDefault="00E1198B" w:rsidP="00B1668E">
            <w:pPr>
              <w:tabs>
                <w:tab w:val="left" w:pos="6904"/>
              </w:tabs>
              <w:jc w:val="center"/>
              <w:rPr>
                <w:sz w:val="28"/>
                <w:szCs w:val="28"/>
              </w:rPr>
            </w:pPr>
            <w:proofErr w:type="spellStart"/>
            <w:r w:rsidRPr="00E1198B">
              <w:rPr>
                <w:sz w:val="28"/>
                <w:szCs w:val="28"/>
              </w:rPr>
              <w:t>O‘zlashtirila</w:t>
            </w:r>
            <w:proofErr w:type="spellEnd"/>
          </w:p>
          <w:p w:rsidR="006F7820" w:rsidRPr="00E1198B" w:rsidRDefault="00E1198B" w:rsidP="00B1668E">
            <w:pPr>
              <w:tabs>
                <w:tab w:val="left" w:pos="6904"/>
              </w:tabs>
              <w:jc w:val="center"/>
              <w:rPr>
                <w:sz w:val="28"/>
                <w:szCs w:val="28"/>
              </w:rPr>
            </w:pPr>
            <w:proofErr w:type="spellStart"/>
            <w:r w:rsidRPr="00E1198B">
              <w:rPr>
                <w:sz w:val="28"/>
                <w:szCs w:val="28"/>
              </w:rPr>
              <w:t>digan</w:t>
            </w:r>
            <w:proofErr w:type="spellEnd"/>
            <w:r w:rsidR="006F7820" w:rsidRPr="00E1198B">
              <w:rPr>
                <w:sz w:val="28"/>
                <w:szCs w:val="28"/>
              </w:rPr>
              <w:t xml:space="preserve"> </w:t>
            </w:r>
            <w:r w:rsidRPr="00E1198B">
              <w:rPr>
                <w:sz w:val="28"/>
                <w:szCs w:val="28"/>
              </w:rPr>
              <w:t>R</w:t>
            </w:r>
            <w:r w:rsidR="006F7820" w:rsidRPr="00E1198B">
              <w:rPr>
                <w:sz w:val="28"/>
                <w:szCs w:val="28"/>
                <w:vertAlign w:val="subscript"/>
              </w:rPr>
              <w:t>2</w:t>
            </w:r>
            <w:r w:rsidRPr="00E1198B">
              <w:rPr>
                <w:sz w:val="28"/>
                <w:szCs w:val="28"/>
              </w:rPr>
              <w:t>O</w:t>
            </w:r>
            <w:r w:rsidR="006F7820" w:rsidRPr="00E1198B">
              <w:rPr>
                <w:sz w:val="28"/>
                <w:szCs w:val="28"/>
                <w:vertAlign w:val="subscript"/>
              </w:rPr>
              <w:t>5</w:t>
            </w:r>
          </w:p>
        </w:tc>
        <w:tc>
          <w:tcPr>
            <w:tcW w:w="1197" w:type="dxa"/>
          </w:tcPr>
          <w:p w:rsidR="006F7820" w:rsidRPr="00E1198B" w:rsidRDefault="006F7820" w:rsidP="00B1668E">
            <w:pPr>
              <w:tabs>
                <w:tab w:val="left" w:pos="6904"/>
              </w:tabs>
              <w:jc w:val="center"/>
              <w:rPr>
                <w:sz w:val="28"/>
                <w:szCs w:val="28"/>
              </w:rPr>
            </w:pPr>
          </w:p>
          <w:p w:rsidR="006F7820" w:rsidRPr="00E1198B" w:rsidRDefault="00E1198B" w:rsidP="00B1668E">
            <w:pPr>
              <w:tabs>
                <w:tab w:val="left" w:pos="6904"/>
              </w:tabs>
              <w:jc w:val="center"/>
              <w:rPr>
                <w:sz w:val="28"/>
                <w:szCs w:val="28"/>
              </w:rPr>
            </w:pPr>
            <w:r w:rsidRPr="00E1198B">
              <w:rPr>
                <w:sz w:val="28"/>
                <w:szCs w:val="28"/>
              </w:rPr>
              <w:t>K</w:t>
            </w:r>
            <w:r w:rsidR="006F7820" w:rsidRPr="00E1198B">
              <w:rPr>
                <w:sz w:val="28"/>
                <w:szCs w:val="28"/>
                <w:vertAlign w:val="subscript"/>
              </w:rPr>
              <w:t>2</w:t>
            </w:r>
            <w:r w:rsidRPr="00E1198B">
              <w:rPr>
                <w:sz w:val="28"/>
                <w:szCs w:val="28"/>
              </w:rPr>
              <w:t>O</w:t>
            </w:r>
          </w:p>
        </w:tc>
        <w:tc>
          <w:tcPr>
            <w:tcW w:w="2367" w:type="dxa"/>
            <w:vMerge/>
          </w:tcPr>
          <w:p w:rsidR="006F7820" w:rsidRPr="00E1198B" w:rsidRDefault="006F7820" w:rsidP="00B1668E">
            <w:pPr>
              <w:tabs>
                <w:tab w:val="left" w:pos="6904"/>
              </w:tabs>
              <w:jc w:val="center"/>
              <w:rPr>
                <w:sz w:val="28"/>
                <w:szCs w:val="28"/>
              </w:rPr>
            </w:pPr>
          </w:p>
        </w:tc>
      </w:tr>
      <w:tr w:rsidR="006F7820" w:rsidRPr="00E1198B" w:rsidTr="00B1668E">
        <w:trPr>
          <w:jc w:val="center"/>
        </w:trPr>
        <w:tc>
          <w:tcPr>
            <w:tcW w:w="527" w:type="dxa"/>
          </w:tcPr>
          <w:p w:rsidR="006F7820" w:rsidRPr="00E1198B" w:rsidRDefault="006F7820" w:rsidP="00B1668E">
            <w:pPr>
              <w:tabs>
                <w:tab w:val="left" w:pos="6904"/>
              </w:tabs>
              <w:jc w:val="center"/>
              <w:rPr>
                <w:sz w:val="28"/>
                <w:szCs w:val="28"/>
              </w:rPr>
            </w:pPr>
            <w:r w:rsidRPr="00E1198B">
              <w:rPr>
                <w:sz w:val="28"/>
                <w:szCs w:val="28"/>
              </w:rPr>
              <w:t>1</w:t>
            </w:r>
          </w:p>
          <w:p w:rsidR="006F7820" w:rsidRPr="00E1198B" w:rsidRDefault="006F7820" w:rsidP="00B1668E">
            <w:pPr>
              <w:tabs>
                <w:tab w:val="left" w:pos="6904"/>
              </w:tabs>
              <w:jc w:val="center"/>
              <w:rPr>
                <w:sz w:val="28"/>
                <w:szCs w:val="28"/>
              </w:rPr>
            </w:pPr>
            <w:r w:rsidRPr="00E1198B">
              <w:rPr>
                <w:sz w:val="28"/>
                <w:szCs w:val="28"/>
              </w:rPr>
              <w:t>2</w:t>
            </w:r>
          </w:p>
          <w:p w:rsidR="006F7820" w:rsidRPr="00E1198B" w:rsidRDefault="006F7820" w:rsidP="00B1668E">
            <w:pPr>
              <w:tabs>
                <w:tab w:val="left" w:pos="6904"/>
              </w:tabs>
              <w:jc w:val="center"/>
              <w:rPr>
                <w:sz w:val="28"/>
                <w:szCs w:val="28"/>
              </w:rPr>
            </w:pPr>
            <w:r w:rsidRPr="00E1198B">
              <w:rPr>
                <w:sz w:val="28"/>
                <w:szCs w:val="28"/>
              </w:rPr>
              <w:t>3</w:t>
            </w:r>
          </w:p>
          <w:p w:rsidR="006F7820" w:rsidRPr="00E1198B" w:rsidRDefault="006F7820" w:rsidP="00B1668E">
            <w:pPr>
              <w:tabs>
                <w:tab w:val="left" w:pos="6904"/>
              </w:tabs>
              <w:jc w:val="center"/>
              <w:rPr>
                <w:sz w:val="28"/>
                <w:szCs w:val="28"/>
              </w:rPr>
            </w:pPr>
            <w:r w:rsidRPr="00E1198B">
              <w:rPr>
                <w:sz w:val="28"/>
                <w:szCs w:val="28"/>
              </w:rPr>
              <w:t>4</w:t>
            </w:r>
          </w:p>
          <w:p w:rsidR="006F7820" w:rsidRPr="00E1198B" w:rsidRDefault="006F7820" w:rsidP="00B1668E">
            <w:pPr>
              <w:tabs>
                <w:tab w:val="left" w:pos="6904"/>
              </w:tabs>
              <w:jc w:val="center"/>
              <w:rPr>
                <w:sz w:val="28"/>
                <w:szCs w:val="28"/>
              </w:rPr>
            </w:pPr>
            <w:r w:rsidRPr="00E1198B">
              <w:rPr>
                <w:sz w:val="28"/>
                <w:szCs w:val="28"/>
              </w:rPr>
              <w:t>5</w:t>
            </w:r>
          </w:p>
          <w:p w:rsidR="006F7820" w:rsidRPr="00E1198B" w:rsidRDefault="006F7820" w:rsidP="00B1668E">
            <w:pPr>
              <w:tabs>
                <w:tab w:val="left" w:pos="6904"/>
              </w:tabs>
              <w:jc w:val="center"/>
              <w:rPr>
                <w:sz w:val="28"/>
                <w:szCs w:val="28"/>
              </w:rPr>
            </w:pPr>
            <w:r w:rsidRPr="00E1198B">
              <w:rPr>
                <w:sz w:val="28"/>
                <w:szCs w:val="28"/>
              </w:rPr>
              <w:t>6</w:t>
            </w:r>
          </w:p>
          <w:p w:rsidR="006F7820" w:rsidRPr="00E1198B" w:rsidRDefault="006F7820" w:rsidP="00B1668E">
            <w:pPr>
              <w:tabs>
                <w:tab w:val="left" w:pos="6904"/>
              </w:tabs>
              <w:jc w:val="center"/>
              <w:rPr>
                <w:sz w:val="28"/>
                <w:szCs w:val="28"/>
              </w:rPr>
            </w:pPr>
            <w:r w:rsidRPr="00E1198B">
              <w:rPr>
                <w:sz w:val="28"/>
                <w:szCs w:val="28"/>
              </w:rPr>
              <w:t>7</w:t>
            </w:r>
          </w:p>
        </w:tc>
        <w:tc>
          <w:tcPr>
            <w:tcW w:w="1703" w:type="dxa"/>
          </w:tcPr>
          <w:p w:rsidR="006F7820" w:rsidRPr="00E1198B" w:rsidRDefault="006F7820" w:rsidP="00B1668E">
            <w:pPr>
              <w:tabs>
                <w:tab w:val="left" w:pos="6904"/>
              </w:tabs>
              <w:jc w:val="center"/>
              <w:rPr>
                <w:sz w:val="28"/>
                <w:szCs w:val="28"/>
              </w:rPr>
            </w:pPr>
            <w:r w:rsidRPr="00E1198B">
              <w:rPr>
                <w:sz w:val="28"/>
                <w:szCs w:val="28"/>
              </w:rPr>
              <w:t>1:1:1</w:t>
            </w:r>
          </w:p>
          <w:p w:rsidR="006F7820" w:rsidRPr="00E1198B" w:rsidRDefault="006F7820" w:rsidP="00B1668E">
            <w:pPr>
              <w:tabs>
                <w:tab w:val="left" w:pos="6904"/>
              </w:tabs>
              <w:jc w:val="center"/>
              <w:rPr>
                <w:sz w:val="28"/>
                <w:szCs w:val="28"/>
              </w:rPr>
            </w:pPr>
            <w:r w:rsidRPr="00E1198B">
              <w:rPr>
                <w:sz w:val="28"/>
                <w:szCs w:val="28"/>
              </w:rPr>
              <w:t>0:1:1,5</w:t>
            </w:r>
          </w:p>
          <w:p w:rsidR="006F7820" w:rsidRPr="00E1198B" w:rsidRDefault="006F7820" w:rsidP="00B1668E">
            <w:pPr>
              <w:tabs>
                <w:tab w:val="left" w:pos="6904"/>
              </w:tabs>
              <w:jc w:val="center"/>
              <w:rPr>
                <w:sz w:val="28"/>
                <w:szCs w:val="28"/>
              </w:rPr>
            </w:pPr>
            <w:r w:rsidRPr="00E1198B">
              <w:rPr>
                <w:sz w:val="28"/>
                <w:szCs w:val="28"/>
              </w:rPr>
              <w:t>1:0,7:1</w:t>
            </w:r>
          </w:p>
          <w:p w:rsidR="006F7820" w:rsidRPr="00E1198B" w:rsidRDefault="006F7820" w:rsidP="00B1668E">
            <w:pPr>
              <w:tabs>
                <w:tab w:val="left" w:pos="6904"/>
              </w:tabs>
              <w:jc w:val="center"/>
              <w:rPr>
                <w:sz w:val="28"/>
                <w:szCs w:val="28"/>
              </w:rPr>
            </w:pPr>
            <w:r w:rsidRPr="00E1198B">
              <w:rPr>
                <w:sz w:val="28"/>
                <w:szCs w:val="28"/>
              </w:rPr>
              <w:t>1:1:1,5</w:t>
            </w:r>
          </w:p>
          <w:p w:rsidR="006F7820" w:rsidRPr="00E1198B" w:rsidRDefault="006F7820" w:rsidP="00B1668E">
            <w:pPr>
              <w:tabs>
                <w:tab w:val="left" w:pos="6904"/>
              </w:tabs>
              <w:jc w:val="center"/>
              <w:rPr>
                <w:sz w:val="28"/>
                <w:szCs w:val="28"/>
              </w:rPr>
            </w:pPr>
            <w:r w:rsidRPr="00E1198B">
              <w:rPr>
                <w:sz w:val="28"/>
                <w:szCs w:val="28"/>
              </w:rPr>
              <w:t>1:1,5:1</w:t>
            </w:r>
          </w:p>
          <w:p w:rsidR="006F7820" w:rsidRPr="00E1198B" w:rsidRDefault="006F7820" w:rsidP="00B1668E">
            <w:pPr>
              <w:tabs>
                <w:tab w:val="left" w:pos="6904"/>
              </w:tabs>
              <w:jc w:val="center"/>
              <w:rPr>
                <w:sz w:val="28"/>
                <w:szCs w:val="28"/>
              </w:rPr>
            </w:pPr>
            <w:r w:rsidRPr="00E1198B">
              <w:rPr>
                <w:sz w:val="28"/>
                <w:szCs w:val="28"/>
              </w:rPr>
              <w:t>1:1,5:0</w:t>
            </w:r>
          </w:p>
          <w:p w:rsidR="006F7820" w:rsidRPr="00E1198B" w:rsidRDefault="006F7820" w:rsidP="00B1668E">
            <w:pPr>
              <w:tabs>
                <w:tab w:val="left" w:pos="6904"/>
              </w:tabs>
              <w:jc w:val="center"/>
              <w:rPr>
                <w:sz w:val="28"/>
                <w:szCs w:val="28"/>
              </w:rPr>
            </w:pPr>
            <w:r w:rsidRPr="00E1198B">
              <w:rPr>
                <w:sz w:val="28"/>
                <w:szCs w:val="28"/>
              </w:rPr>
              <w:t>1:2:2</w:t>
            </w:r>
          </w:p>
        </w:tc>
        <w:tc>
          <w:tcPr>
            <w:tcW w:w="1222" w:type="dxa"/>
          </w:tcPr>
          <w:p w:rsidR="006F7820" w:rsidRPr="00E1198B" w:rsidRDefault="006F7820" w:rsidP="00B1668E">
            <w:pPr>
              <w:tabs>
                <w:tab w:val="left" w:pos="6904"/>
              </w:tabs>
              <w:jc w:val="center"/>
              <w:rPr>
                <w:sz w:val="28"/>
                <w:szCs w:val="28"/>
              </w:rPr>
            </w:pPr>
            <w:r w:rsidRPr="00E1198B">
              <w:rPr>
                <w:sz w:val="28"/>
                <w:szCs w:val="28"/>
              </w:rPr>
              <w:t>10-11</w:t>
            </w:r>
          </w:p>
          <w:p w:rsidR="006F7820" w:rsidRPr="00E1198B" w:rsidRDefault="006F7820" w:rsidP="00B1668E">
            <w:pPr>
              <w:tabs>
                <w:tab w:val="left" w:pos="6904"/>
              </w:tabs>
              <w:jc w:val="center"/>
              <w:rPr>
                <w:sz w:val="28"/>
                <w:szCs w:val="28"/>
              </w:rPr>
            </w:pPr>
            <w:r w:rsidRPr="00E1198B">
              <w:rPr>
                <w:sz w:val="28"/>
                <w:szCs w:val="28"/>
              </w:rPr>
              <w:t>0</w:t>
            </w:r>
          </w:p>
          <w:p w:rsidR="006F7820" w:rsidRPr="00E1198B" w:rsidRDefault="006F7820" w:rsidP="00B1668E">
            <w:pPr>
              <w:tabs>
                <w:tab w:val="left" w:pos="6904"/>
              </w:tabs>
              <w:jc w:val="center"/>
              <w:rPr>
                <w:sz w:val="28"/>
                <w:szCs w:val="28"/>
              </w:rPr>
            </w:pPr>
            <w:r w:rsidRPr="00E1198B">
              <w:rPr>
                <w:sz w:val="28"/>
                <w:szCs w:val="28"/>
              </w:rPr>
              <w:t>12-13</w:t>
            </w:r>
          </w:p>
          <w:p w:rsidR="006F7820" w:rsidRPr="00E1198B" w:rsidRDefault="006F7820" w:rsidP="00B1668E">
            <w:pPr>
              <w:tabs>
                <w:tab w:val="left" w:pos="6904"/>
              </w:tabs>
              <w:jc w:val="center"/>
              <w:rPr>
                <w:sz w:val="28"/>
                <w:szCs w:val="28"/>
              </w:rPr>
            </w:pPr>
            <w:r w:rsidRPr="00E1198B">
              <w:rPr>
                <w:sz w:val="28"/>
                <w:szCs w:val="28"/>
              </w:rPr>
              <w:t>9-10</w:t>
            </w:r>
          </w:p>
          <w:p w:rsidR="006F7820" w:rsidRPr="00E1198B" w:rsidRDefault="006F7820" w:rsidP="00B1668E">
            <w:pPr>
              <w:tabs>
                <w:tab w:val="left" w:pos="6904"/>
              </w:tabs>
              <w:jc w:val="center"/>
              <w:rPr>
                <w:sz w:val="28"/>
                <w:szCs w:val="28"/>
              </w:rPr>
            </w:pPr>
            <w:r w:rsidRPr="00E1198B">
              <w:rPr>
                <w:sz w:val="28"/>
                <w:szCs w:val="28"/>
              </w:rPr>
              <w:t>8-9</w:t>
            </w:r>
          </w:p>
          <w:p w:rsidR="006F7820" w:rsidRPr="00E1198B" w:rsidRDefault="006F7820" w:rsidP="00B1668E">
            <w:pPr>
              <w:tabs>
                <w:tab w:val="left" w:pos="6904"/>
              </w:tabs>
              <w:jc w:val="center"/>
              <w:rPr>
                <w:sz w:val="28"/>
                <w:szCs w:val="28"/>
              </w:rPr>
            </w:pPr>
            <w:r w:rsidRPr="00E1198B">
              <w:rPr>
                <w:sz w:val="28"/>
                <w:szCs w:val="28"/>
              </w:rPr>
              <w:t>10-11</w:t>
            </w:r>
          </w:p>
          <w:p w:rsidR="006F7820" w:rsidRPr="00E1198B" w:rsidRDefault="006F7820" w:rsidP="00B1668E">
            <w:pPr>
              <w:tabs>
                <w:tab w:val="left" w:pos="6904"/>
              </w:tabs>
              <w:jc w:val="center"/>
              <w:rPr>
                <w:sz w:val="28"/>
                <w:szCs w:val="28"/>
              </w:rPr>
            </w:pPr>
            <w:r w:rsidRPr="00E1198B">
              <w:rPr>
                <w:sz w:val="28"/>
                <w:szCs w:val="28"/>
              </w:rPr>
              <w:t>8-9</w:t>
            </w:r>
          </w:p>
        </w:tc>
        <w:tc>
          <w:tcPr>
            <w:tcW w:w="1962" w:type="dxa"/>
          </w:tcPr>
          <w:p w:rsidR="006F7820" w:rsidRPr="00E1198B" w:rsidRDefault="006F7820" w:rsidP="00B1668E">
            <w:pPr>
              <w:tabs>
                <w:tab w:val="left" w:pos="6904"/>
              </w:tabs>
              <w:jc w:val="center"/>
              <w:rPr>
                <w:sz w:val="28"/>
                <w:szCs w:val="28"/>
              </w:rPr>
            </w:pPr>
            <w:r w:rsidRPr="00E1198B">
              <w:rPr>
                <w:sz w:val="28"/>
                <w:szCs w:val="28"/>
              </w:rPr>
              <w:t>10-11</w:t>
            </w:r>
          </w:p>
          <w:p w:rsidR="006F7820" w:rsidRPr="00E1198B" w:rsidRDefault="006F7820" w:rsidP="00B1668E">
            <w:pPr>
              <w:tabs>
                <w:tab w:val="left" w:pos="6904"/>
              </w:tabs>
              <w:jc w:val="center"/>
              <w:rPr>
                <w:sz w:val="28"/>
                <w:szCs w:val="28"/>
              </w:rPr>
            </w:pPr>
            <w:r w:rsidRPr="00E1198B">
              <w:rPr>
                <w:sz w:val="28"/>
                <w:szCs w:val="28"/>
              </w:rPr>
              <w:t>13-14</w:t>
            </w:r>
          </w:p>
          <w:p w:rsidR="006F7820" w:rsidRPr="00E1198B" w:rsidRDefault="006F7820" w:rsidP="00B1668E">
            <w:pPr>
              <w:tabs>
                <w:tab w:val="left" w:pos="6904"/>
              </w:tabs>
              <w:jc w:val="center"/>
              <w:rPr>
                <w:sz w:val="28"/>
                <w:szCs w:val="28"/>
              </w:rPr>
            </w:pPr>
            <w:r w:rsidRPr="00E1198B">
              <w:rPr>
                <w:sz w:val="28"/>
                <w:szCs w:val="28"/>
              </w:rPr>
              <w:t>8-9</w:t>
            </w:r>
          </w:p>
          <w:p w:rsidR="006F7820" w:rsidRPr="00E1198B" w:rsidRDefault="006F7820" w:rsidP="00B1668E">
            <w:pPr>
              <w:tabs>
                <w:tab w:val="left" w:pos="6904"/>
              </w:tabs>
              <w:jc w:val="center"/>
              <w:rPr>
                <w:sz w:val="28"/>
                <w:szCs w:val="28"/>
              </w:rPr>
            </w:pPr>
            <w:r w:rsidRPr="00E1198B">
              <w:rPr>
                <w:sz w:val="28"/>
                <w:szCs w:val="28"/>
              </w:rPr>
              <w:t>9-10</w:t>
            </w:r>
          </w:p>
          <w:p w:rsidR="006F7820" w:rsidRPr="00E1198B" w:rsidRDefault="006F7820" w:rsidP="00B1668E">
            <w:pPr>
              <w:tabs>
                <w:tab w:val="left" w:pos="6904"/>
              </w:tabs>
              <w:jc w:val="center"/>
              <w:rPr>
                <w:sz w:val="28"/>
                <w:szCs w:val="28"/>
              </w:rPr>
            </w:pPr>
            <w:r w:rsidRPr="00E1198B">
              <w:rPr>
                <w:sz w:val="28"/>
                <w:szCs w:val="28"/>
              </w:rPr>
              <w:t>12-13</w:t>
            </w:r>
          </w:p>
          <w:p w:rsidR="006F7820" w:rsidRPr="00E1198B" w:rsidRDefault="006F7820" w:rsidP="00B1668E">
            <w:pPr>
              <w:tabs>
                <w:tab w:val="left" w:pos="6904"/>
              </w:tabs>
              <w:jc w:val="center"/>
              <w:rPr>
                <w:sz w:val="28"/>
                <w:szCs w:val="28"/>
              </w:rPr>
            </w:pPr>
            <w:r w:rsidRPr="00E1198B">
              <w:rPr>
                <w:sz w:val="28"/>
                <w:szCs w:val="28"/>
              </w:rPr>
              <w:t>15-16</w:t>
            </w:r>
          </w:p>
          <w:p w:rsidR="006F7820" w:rsidRPr="00E1198B" w:rsidRDefault="006F7820" w:rsidP="00B1668E">
            <w:pPr>
              <w:tabs>
                <w:tab w:val="left" w:pos="6904"/>
              </w:tabs>
              <w:jc w:val="center"/>
              <w:rPr>
                <w:sz w:val="28"/>
                <w:szCs w:val="28"/>
              </w:rPr>
            </w:pPr>
            <w:r w:rsidRPr="00E1198B">
              <w:rPr>
                <w:sz w:val="28"/>
                <w:szCs w:val="28"/>
              </w:rPr>
              <w:t>17-18</w:t>
            </w:r>
          </w:p>
        </w:tc>
        <w:tc>
          <w:tcPr>
            <w:tcW w:w="1197" w:type="dxa"/>
          </w:tcPr>
          <w:p w:rsidR="006F7820" w:rsidRPr="00E1198B" w:rsidRDefault="006F7820" w:rsidP="00B1668E">
            <w:pPr>
              <w:tabs>
                <w:tab w:val="left" w:pos="6904"/>
              </w:tabs>
              <w:jc w:val="center"/>
              <w:rPr>
                <w:sz w:val="28"/>
                <w:szCs w:val="28"/>
              </w:rPr>
            </w:pPr>
            <w:r w:rsidRPr="00E1198B">
              <w:rPr>
                <w:sz w:val="28"/>
                <w:szCs w:val="28"/>
              </w:rPr>
              <w:t>10-11</w:t>
            </w:r>
          </w:p>
          <w:p w:rsidR="006F7820" w:rsidRPr="00E1198B" w:rsidRDefault="006F7820" w:rsidP="00B1668E">
            <w:pPr>
              <w:tabs>
                <w:tab w:val="left" w:pos="6904"/>
              </w:tabs>
              <w:jc w:val="center"/>
              <w:rPr>
                <w:sz w:val="28"/>
                <w:szCs w:val="28"/>
              </w:rPr>
            </w:pPr>
            <w:r w:rsidRPr="00E1198B">
              <w:rPr>
                <w:sz w:val="28"/>
                <w:szCs w:val="28"/>
              </w:rPr>
              <w:t>19-20</w:t>
            </w:r>
          </w:p>
          <w:p w:rsidR="006F7820" w:rsidRPr="00E1198B" w:rsidRDefault="006F7820" w:rsidP="00B1668E">
            <w:pPr>
              <w:tabs>
                <w:tab w:val="left" w:pos="6904"/>
              </w:tabs>
              <w:jc w:val="center"/>
              <w:rPr>
                <w:sz w:val="28"/>
                <w:szCs w:val="28"/>
              </w:rPr>
            </w:pPr>
            <w:r w:rsidRPr="00E1198B">
              <w:rPr>
                <w:sz w:val="28"/>
                <w:szCs w:val="28"/>
              </w:rPr>
              <w:t>12-13</w:t>
            </w:r>
          </w:p>
          <w:p w:rsidR="006F7820" w:rsidRPr="00E1198B" w:rsidRDefault="006F7820" w:rsidP="00B1668E">
            <w:pPr>
              <w:tabs>
                <w:tab w:val="left" w:pos="6904"/>
              </w:tabs>
              <w:jc w:val="center"/>
              <w:rPr>
                <w:sz w:val="28"/>
                <w:szCs w:val="28"/>
              </w:rPr>
            </w:pPr>
            <w:r w:rsidRPr="00E1198B">
              <w:rPr>
                <w:sz w:val="28"/>
                <w:szCs w:val="28"/>
              </w:rPr>
              <w:t>14-15</w:t>
            </w:r>
          </w:p>
          <w:p w:rsidR="006F7820" w:rsidRPr="00E1198B" w:rsidRDefault="006F7820" w:rsidP="00B1668E">
            <w:pPr>
              <w:tabs>
                <w:tab w:val="left" w:pos="6904"/>
              </w:tabs>
              <w:jc w:val="center"/>
              <w:rPr>
                <w:sz w:val="28"/>
                <w:szCs w:val="28"/>
              </w:rPr>
            </w:pPr>
            <w:r w:rsidRPr="00E1198B">
              <w:rPr>
                <w:sz w:val="28"/>
                <w:szCs w:val="28"/>
              </w:rPr>
              <w:t>8-9</w:t>
            </w:r>
          </w:p>
          <w:p w:rsidR="006F7820" w:rsidRPr="00E1198B" w:rsidRDefault="006F7820" w:rsidP="00B1668E">
            <w:pPr>
              <w:tabs>
                <w:tab w:val="left" w:pos="6904"/>
              </w:tabs>
              <w:jc w:val="center"/>
              <w:rPr>
                <w:sz w:val="28"/>
                <w:szCs w:val="28"/>
              </w:rPr>
            </w:pPr>
            <w:r w:rsidRPr="00E1198B">
              <w:rPr>
                <w:sz w:val="28"/>
                <w:szCs w:val="28"/>
              </w:rPr>
              <w:t>0</w:t>
            </w:r>
          </w:p>
          <w:p w:rsidR="006F7820" w:rsidRPr="00E1198B" w:rsidRDefault="006F7820" w:rsidP="00B1668E">
            <w:pPr>
              <w:tabs>
                <w:tab w:val="left" w:pos="6904"/>
              </w:tabs>
              <w:jc w:val="center"/>
              <w:rPr>
                <w:sz w:val="28"/>
                <w:szCs w:val="28"/>
              </w:rPr>
            </w:pPr>
            <w:r w:rsidRPr="00E1198B">
              <w:rPr>
                <w:sz w:val="28"/>
                <w:szCs w:val="28"/>
              </w:rPr>
              <w:t>17-18</w:t>
            </w:r>
          </w:p>
        </w:tc>
        <w:tc>
          <w:tcPr>
            <w:tcW w:w="2367" w:type="dxa"/>
          </w:tcPr>
          <w:p w:rsidR="006F7820" w:rsidRPr="00E1198B" w:rsidRDefault="006F7820" w:rsidP="00B1668E">
            <w:pPr>
              <w:tabs>
                <w:tab w:val="left" w:pos="6904"/>
              </w:tabs>
              <w:jc w:val="center"/>
              <w:rPr>
                <w:sz w:val="28"/>
                <w:szCs w:val="28"/>
              </w:rPr>
            </w:pPr>
            <w:r w:rsidRPr="00E1198B">
              <w:rPr>
                <w:sz w:val="28"/>
                <w:szCs w:val="28"/>
              </w:rPr>
              <w:t>85</w:t>
            </w:r>
          </w:p>
          <w:p w:rsidR="006F7820" w:rsidRPr="00E1198B" w:rsidRDefault="006F7820" w:rsidP="00B1668E">
            <w:pPr>
              <w:tabs>
                <w:tab w:val="left" w:pos="6904"/>
              </w:tabs>
              <w:jc w:val="center"/>
              <w:rPr>
                <w:sz w:val="28"/>
                <w:szCs w:val="28"/>
              </w:rPr>
            </w:pPr>
            <w:r w:rsidRPr="00E1198B">
              <w:rPr>
                <w:sz w:val="28"/>
                <w:szCs w:val="28"/>
              </w:rPr>
              <w:t>85</w:t>
            </w:r>
          </w:p>
          <w:p w:rsidR="006F7820" w:rsidRPr="00E1198B" w:rsidRDefault="006F7820" w:rsidP="00B1668E">
            <w:pPr>
              <w:tabs>
                <w:tab w:val="left" w:pos="6904"/>
              </w:tabs>
              <w:jc w:val="center"/>
              <w:rPr>
                <w:sz w:val="28"/>
                <w:szCs w:val="28"/>
              </w:rPr>
            </w:pPr>
            <w:r w:rsidRPr="00E1198B">
              <w:rPr>
                <w:sz w:val="28"/>
                <w:szCs w:val="28"/>
              </w:rPr>
              <w:t>85</w:t>
            </w:r>
          </w:p>
          <w:p w:rsidR="006F7820" w:rsidRPr="00E1198B" w:rsidRDefault="006F7820" w:rsidP="00B1668E">
            <w:pPr>
              <w:tabs>
                <w:tab w:val="left" w:pos="6904"/>
              </w:tabs>
              <w:jc w:val="center"/>
              <w:rPr>
                <w:sz w:val="28"/>
                <w:szCs w:val="28"/>
              </w:rPr>
            </w:pPr>
            <w:r w:rsidRPr="00E1198B">
              <w:rPr>
                <w:sz w:val="28"/>
                <w:szCs w:val="28"/>
              </w:rPr>
              <w:t>85</w:t>
            </w:r>
          </w:p>
          <w:p w:rsidR="006F7820" w:rsidRPr="00E1198B" w:rsidRDefault="006F7820" w:rsidP="00B1668E">
            <w:pPr>
              <w:tabs>
                <w:tab w:val="left" w:pos="6904"/>
              </w:tabs>
              <w:jc w:val="center"/>
              <w:rPr>
                <w:sz w:val="28"/>
                <w:szCs w:val="28"/>
              </w:rPr>
            </w:pPr>
            <w:r w:rsidRPr="00E1198B">
              <w:rPr>
                <w:sz w:val="28"/>
                <w:szCs w:val="28"/>
              </w:rPr>
              <w:t>85</w:t>
            </w:r>
          </w:p>
          <w:p w:rsidR="006F7820" w:rsidRPr="00E1198B" w:rsidRDefault="006F7820" w:rsidP="00B1668E">
            <w:pPr>
              <w:tabs>
                <w:tab w:val="left" w:pos="6904"/>
              </w:tabs>
              <w:jc w:val="center"/>
              <w:rPr>
                <w:sz w:val="28"/>
                <w:szCs w:val="28"/>
              </w:rPr>
            </w:pPr>
            <w:r w:rsidRPr="00E1198B">
              <w:rPr>
                <w:sz w:val="28"/>
                <w:szCs w:val="28"/>
              </w:rPr>
              <w:t>85</w:t>
            </w:r>
          </w:p>
          <w:p w:rsidR="006F7820" w:rsidRPr="00E1198B" w:rsidRDefault="006F7820" w:rsidP="00B1668E">
            <w:pPr>
              <w:tabs>
                <w:tab w:val="left" w:pos="6904"/>
              </w:tabs>
              <w:jc w:val="center"/>
              <w:rPr>
                <w:sz w:val="28"/>
                <w:szCs w:val="28"/>
              </w:rPr>
            </w:pPr>
            <w:r w:rsidRPr="00E1198B">
              <w:rPr>
                <w:sz w:val="28"/>
                <w:szCs w:val="28"/>
              </w:rPr>
              <w:t>85</w:t>
            </w:r>
          </w:p>
        </w:tc>
      </w:tr>
    </w:tbl>
    <w:p w:rsidR="006F7820" w:rsidRPr="00E1198B" w:rsidRDefault="00E1198B" w:rsidP="00E07146">
      <w:pPr>
        <w:tabs>
          <w:tab w:val="left" w:pos="6904"/>
        </w:tabs>
        <w:spacing w:line="276" w:lineRule="auto"/>
        <w:ind w:firstLine="720"/>
        <w:jc w:val="both"/>
        <w:rPr>
          <w:sz w:val="28"/>
          <w:szCs w:val="28"/>
        </w:rPr>
      </w:pPr>
      <w:proofErr w:type="spellStart"/>
      <w:r w:rsidRPr="00E1198B">
        <w:rPr>
          <w:sz w:val="28"/>
          <w:szCs w:val="28"/>
        </w:rPr>
        <w:t>O‘g‘it</w:t>
      </w:r>
      <w:proofErr w:type="spellEnd"/>
      <w:r w:rsidR="006F7820" w:rsidRPr="00E1198B">
        <w:rPr>
          <w:sz w:val="28"/>
          <w:szCs w:val="28"/>
        </w:rPr>
        <w:t xml:space="preserve"> </w:t>
      </w:r>
      <w:proofErr w:type="spellStart"/>
      <w:r w:rsidRPr="00E1198B">
        <w:rPr>
          <w:sz w:val="28"/>
          <w:szCs w:val="28"/>
        </w:rPr>
        <w:t>aralashmalarini</w:t>
      </w:r>
      <w:proofErr w:type="spellEnd"/>
      <w:r w:rsidR="006F7820" w:rsidRPr="00E1198B">
        <w:rPr>
          <w:sz w:val="28"/>
          <w:szCs w:val="28"/>
        </w:rPr>
        <w:t xml:space="preserve"> </w:t>
      </w:r>
      <w:proofErr w:type="spellStart"/>
      <w:r w:rsidRPr="00E1198B">
        <w:rPr>
          <w:sz w:val="28"/>
          <w:szCs w:val="28"/>
        </w:rPr>
        <w:t>fizik</w:t>
      </w:r>
      <w:r w:rsidR="006F7820" w:rsidRPr="00E1198B">
        <w:rPr>
          <w:sz w:val="28"/>
          <w:szCs w:val="28"/>
        </w:rPr>
        <w:t>-</w:t>
      </w:r>
      <w:r w:rsidRPr="00E1198B">
        <w:rPr>
          <w:sz w:val="28"/>
          <w:szCs w:val="28"/>
        </w:rPr>
        <w:t>kimyoviy</w:t>
      </w:r>
      <w:proofErr w:type="spellEnd"/>
      <w:r w:rsidR="006F7820" w:rsidRPr="00E1198B">
        <w:rPr>
          <w:sz w:val="28"/>
          <w:szCs w:val="28"/>
        </w:rPr>
        <w:t xml:space="preserve"> </w:t>
      </w:r>
      <w:proofErr w:type="spellStart"/>
      <w:r w:rsidRPr="00E1198B">
        <w:rPr>
          <w:sz w:val="28"/>
          <w:szCs w:val="28"/>
        </w:rPr>
        <w:t>xossalariga</w:t>
      </w:r>
      <w:proofErr w:type="spellEnd"/>
      <w:r w:rsidR="006F7820" w:rsidRPr="00E1198B">
        <w:rPr>
          <w:sz w:val="28"/>
          <w:szCs w:val="28"/>
        </w:rPr>
        <w:t xml:space="preserve"> </w:t>
      </w:r>
      <w:proofErr w:type="spellStart"/>
      <w:r w:rsidRPr="00E1198B">
        <w:rPr>
          <w:sz w:val="28"/>
          <w:szCs w:val="28"/>
        </w:rPr>
        <w:t>oid</w:t>
      </w:r>
      <w:proofErr w:type="spellEnd"/>
      <w:r w:rsidR="006F7820" w:rsidRPr="00E1198B">
        <w:rPr>
          <w:sz w:val="28"/>
          <w:szCs w:val="28"/>
        </w:rPr>
        <w:t xml:space="preserve"> </w:t>
      </w:r>
      <w:proofErr w:type="spellStart"/>
      <w:r w:rsidRPr="00E1198B">
        <w:rPr>
          <w:sz w:val="28"/>
          <w:szCs w:val="28"/>
        </w:rPr>
        <w:t>talablar</w:t>
      </w:r>
      <w:proofErr w:type="spellEnd"/>
      <w:r w:rsidR="006F7820" w:rsidRPr="00E1198B">
        <w:rPr>
          <w:sz w:val="28"/>
          <w:szCs w:val="28"/>
        </w:rPr>
        <w:t xml:space="preserve"> </w:t>
      </w:r>
      <w:proofErr w:type="spellStart"/>
      <w:r w:rsidRPr="00E1198B">
        <w:rPr>
          <w:sz w:val="28"/>
          <w:szCs w:val="28"/>
        </w:rPr>
        <w:t>qator</w:t>
      </w:r>
      <w:proofErr w:type="spellEnd"/>
      <w:r w:rsidR="006F7820" w:rsidRPr="00E1198B">
        <w:rPr>
          <w:sz w:val="28"/>
          <w:szCs w:val="28"/>
        </w:rPr>
        <w:t xml:space="preserve"> </w:t>
      </w:r>
      <w:proofErr w:type="spellStart"/>
      <w:r w:rsidRPr="00E1198B">
        <w:rPr>
          <w:sz w:val="28"/>
          <w:szCs w:val="28"/>
        </w:rPr>
        <w:t>omillar</w:t>
      </w:r>
      <w:proofErr w:type="spellEnd"/>
      <w:r w:rsidR="006F7820" w:rsidRPr="00E1198B">
        <w:rPr>
          <w:sz w:val="28"/>
          <w:szCs w:val="28"/>
        </w:rPr>
        <w:t xml:space="preserve"> </w:t>
      </w:r>
      <w:proofErr w:type="spellStart"/>
      <w:r w:rsidRPr="00E1198B">
        <w:rPr>
          <w:sz w:val="28"/>
          <w:szCs w:val="28"/>
        </w:rPr>
        <w:t>orqali</w:t>
      </w:r>
      <w:proofErr w:type="spellEnd"/>
      <w:r w:rsidR="006F7820" w:rsidRPr="00E1198B">
        <w:rPr>
          <w:sz w:val="28"/>
          <w:szCs w:val="28"/>
        </w:rPr>
        <w:t xml:space="preserve"> </w:t>
      </w:r>
      <w:proofErr w:type="spellStart"/>
      <w:r w:rsidRPr="00E1198B">
        <w:rPr>
          <w:sz w:val="28"/>
          <w:szCs w:val="28"/>
        </w:rPr>
        <w:t>belgilanadi</w:t>
      </w:r>
      <w:proofErr w:type="spellEnd"/>
      <w:r w:rsidR="006F7820" w:rsidRPr="00E1198B">
        <w:rPr>
          <w:sz w:val="28"/>
          <w:szCs w:val="28"/>
        </w:rPr>
        <w:t xml:space="preserve">, </w:t>
      </w:r>
      <w:proofErr w:type="spellStart"/>
      <w:r w:rsidRPr="00E1198B">
        <w:rPr>
          <w:sz w:val="28"/>
          <w:szCs w:val="28"/>
        </w:rPr>
        <w:t>ular</w:t>
      </w:r>
      <w:proofErr w:type="spellEnd"/>
      <w:r w:rsidR="006F7820" w:rsidRPr="00E1198B">
        <w:rPr>
          <w:sz w:val="28"/>
          <w:szCs w:val="28"/>
        </w:rPr>
        <w:t xml:space="preserve"> </w:t>
      </w:r>
      <w:proofErr w:type="spellStart"/>
      <w:r w:rsidRPr="00E1198B">
        <w:rPr>
          <w:sz w:val="28"/>
          <w:szCs w:val="28"/>
        </w:rPr>
        <w:t>jumlasiga</w:t>
      </w:r>
      <w:proofErr w:type="spellEnd"/>
      <w:r w:rsidR="006F7820" w:rsidRPr="00E1198B">
        <w:rPr>
          <w:sz w:val="28"/>
          <w:szCs w:val="28"/>
        </w:rPr>
        <w:t xml:space="preserve">: </w:t>
      </w:r>
      <w:proofErr w:type="spellStart"/>
      <w:r w:rsidRPr="00E1198B">
        <w:rPr>
          <w:sz w:val="28"/>
          <w:szCs w:val="28"/>
        </w:rPr>
        <w:t>o‘g‘it</w:t>
      </w:r>
      <w:proofErr w:type="spellEnd"/>
      <w:r w:rsidR="006F7820" w:rsidRPr="00E1198B">
        <w:rPr>
          <w:sz w:val="28"/>
          <w:szCs w:val="28"/>
        </w:rPr>
        <w:t xml:space="preserve"> </w:t>
      </w:r>
      <w:proofErr w:type="spellStart"/>
      <w:r w:rsidRPr="00E1198B">
        <w:rPr>
          <w:sz w:val="28"/>
          <w:szCs w:val="28"/>
        </w:rPr>
        <w:t>aralashtirish</w:t>
      </w:r>
      <w:proofErr w:type="spellEnd"/>
      <w:r w:rsidR="006F7820" w:rsidRPr="00E1198B">
        <w:rPr>
          <w:sz w:val="28"/>
          <w:szCs w:val="28"/>
        </w:rPr>
        <w:t xml:space="preserve"> </w:t>
      </w:r>
      <w:proofErr w:type="spellStart"/>
      <w:r w:rsidRPr="00E1198B">
        <w:rPr>
          <w:sz w:val="28"/>
          <w:szCs w:val="28"/>
        </w:rPr>
        <w:t>hajmi</w:t>
      </w:r>
      <w:proofErr w:type="spellEnd"/>
      <w:r w:rsidR="006F7820" w:rsidRPr="00E1198B">
        <w:rPr>
          <w:sz w:val="28"/>
          <w:szCs w:val="28"/>
        </w:rPr>
        <w:t xml:space="preserve">, </w:t>
      </w:r>
      <w:proofErr w:type="spellStart"/>
      <w:r w:rsidRPr="00E1198B">
        <w:rPr>
          <w:sz w:val="28"/>
          <w:szCs w:val="28"/>
        </w:rPr>
        <w:t>ularni</w:t>
      </w:r>
      <w:proofErr w:type="spellEnd"/>
      <w:r w:rsidR="006F7820" w:rsidRPr="00E1198B">
        <w:rPr>
          <w:sz w:val="28"/>
          <w:szCs w:val="28"/>
        </w:rPr>
        <w:t xml:space="preserve"> </w:t>
      </w:r>
      <w:proofErr w:type="spellStart"/>
      <w:r w:rsidRPr="00E1198B">
        <w:rPr>
          <w:sz w:val="28"/>
          <w:szCs w:val="28"/>
        </w:rPr>
        <w:t>tayyorlash</w:t>
      </w:r>
      <w:proofErr w:type="spellEnd"/>
      <w:r w:rsidR="006F7820" w:rsidRPr="00E1198B">
        <w:rPr>
          <w:sz w:val="28"/>
          <w:szCs w:val="28"/>
        </w:rPr>
        <w:t xml:space="preserve"> </w:t>
      </w:r>
      <w:proofErr w:type="spellStart"/>
      <w:r w:rsidRPr="00E1198B">
        <w:rPr>
          <w:sz w:val="28"/>
          <w:szCs w:val="28"/>
        </w:rPr>
        <w:t>muddatlari</w:t>
      </w:r>
      <w:proofErr w:type="spellEnd"/>
      <w:r w:rsidR="006F7820" w:rsidRPr="00E1198B">
        <w:rPr>
          <w:sz w:val="28"/>
          <w:szCs w:val="28"/>
        </w:rPr>
        <w:t xml:space="preserve"> </w:t>
      </w:r>
      <w:proofErr w:type="spellStart"/>
      <w:r w:rsidRPr="00E1198B">
        <w:rPr>
          <w:sz w:val="28"/>
          <w:szCs w:val="28"/>
        </w:rPr>
        <w:t>va</w:t>
      </w:r>
      <w:proofErr w:type="spellEnd"/>
      <w:r w:rsidR="006F7820" w:rsidRPr="00E1198B">
        <w:rPr>
          <w:sz w:val="28"/>
          <w:szCs w:val="28"/>
        </w:rPr>
        <w:t xml:space="preserve"> </w:t>
      </w:r>
      <w:proofErr w:type="spellStart"/>
      <w:r w:rsidRPr="00E1198B">
        <w:rPr>
          <w:sz w:val="28"/>
          <w:szCs w:val="28"/>
        </w:rPr>
        <w:t>uslublari</w:t>
      </w:r>
      <w:proofErr w:type="spellEnd"/>
      <w:r w:rsidR="006F7820" w:rsidRPr="00E1198B">
        <w:rPr>
          <w:sz w:val="28"/>
          <w:szCs w:val="28"/>
        </w:rPr>
        <w:t xml:space="preserve">, </w:t>
      </w:r>
      <w:proofErr w:type="spellStart"/>
      <w:r w:rsidRPr="00E1198B">
        <w:rPr>
          <w:sz w:val="28"/>
          <w:szCs w:val="28"/>
        </w:rPr>
        <w:t>o‘g‘it</w:t>
      </w:r>
      <w:proofErr w:type="spellEnd"/>
      <w:r w:rsidR="006F7820" w:rsidRPr="00E1198B">
        <w:rPr>
          <w:sz w:val="28"/>
          <w:szCs w:val="28"/>
        </w:rPr>
        <w:t xml:space="preserve"> </w:t>
      </w:r>
      <w:proofErr w:type="spellStart"/>
      <w:r w:rsidRPr="00E1198B">
        <w:rPr>
          <w:sz w:val="28"/>
          <w:szCs w:val="28"/>
        </w:rPr>
        <w:t>aralashmasini</w:t>
      </w:r>
      <w:proofErr w:type="spellEnd"/>
      <w:r w:rsidR="006F7820" w:rsidRPr="00E1198B">
        <w:rPr>
          <w:sz w:val="28"/>
          <w:szCs w:val="28"/>
        </w:rPr>
        <w:t xml:space="preserve"> </w:t>
      </w:r>
      <w:proofErr w:type="spellStart"/>
      <w:r w:rsidRPr="00E1198B">
        <w:rPr>
          <w:sz w:val="28"/>
          <w:szCs w:val="28"/>
        </w:rPr>
        <w:t>dalaga</w:t>
      </w:r>
      <w:proofErr w:type="spellEnd"/>
      <w:r w:rsidR="006F7820" w:rsidRPr="00E1198B">
        <w:rPr>
          <w:sz w:val="28"/>
          <w:szCs w:val="28"/>
        </w:rPr>
        <w:t xml:space="preserve"> </w:t>
      </w:r>
      <w:proofErr w:type="spellStart"/>
      <w:r w:rsidRPr="00E1198B">
        <w:rPr>
          <w:sz w:val="28"/>
          <w:szCs w:val="28"/>
        </w:rPr>
        <w:t>qarab</w:t>
      </w:r>
      <w:proofErr w:type="spellEnd"/>
      <w:r w:rsidR="006F7820" w:rsidRPr="00E1198B">
        <w:rPr>
          <w:sz w:val="28"/>
          <w:szCs w:val="28"/>
        </w:rPr>
        <w:t xml:space="preserve"> </w:t>
      </w:r>
      <w:proofErr w:type="spellStart"/>
      <w:r w:rsidRPr="00E1198B">
        <w:rPr>
          <w:sz w:val="28"/>
          <w:szCs w:val="28"/>
        </w:rPr>
        <w:t>yo‘naltirishi</w:t>
      </w:r>
      <w:proofErr w:type="spellEnd"/>
      <w:r w:rsidR="006F7820" w:rsidRPr="00E1198B">
        <w:rPr>
          <w:sz w:val="28"/>
          <w:szCs w:val="28"/>
        </w:rPr>
        <w:t xml:space="preserve"> </w:t>
      </w:r>
      <w:proofErr w:type="spellStart"/>
      <w:r w:rsidRPr="00E1198B">
        <w:rPr>
          <w:sz w:val="28"/>
          <w:szCs w:val="28"/>
        </w:rPr>
        <w:t>va</w:t>
      </w:r>
      <w:proofErr w:type="spellEnd"/>
      <w:r w:rsidR="006F7820" w:rsidRPr="00E1198B">
        <w:rPr>
          <w:sz w:val="28"/>
          <w:szCs w:val="28"/>
        </w:rPr>
        <w:t xml:space="preserve"> </w:t>
      </w:r>
      <w:proofErr w:type="spellStart"/>
      <w:r w:rsidRPr="00E1198B">
        <w:rPr>
          <w:sz w:val="28"/>
          <w:szCs w:val="28"/>
        </w:rPr>
        <w:t>x</w:t>
      </w:r>
      <w:r w:rsidR="006F7820" w:rsidRPr="00E1198B">
        <w:rPr>
          <w:sz w:val="28"/>
          <w:szCs w:val="28"/>
        </w:rPr>
        <w:t>.</w:t>
      </w:r>
      <w:r w:rsidRPr="00E1198B">
        <w:rPr>
          <w:sz w:val="28"/>
          <w:szCs w:val="28"/>
        </w:rPr>
        <w:t>k</w:t>
      </w:r>
      <w:proofErr w:type="spellEnd"/>
      <w:r w:rsidR="006F7820" w:rsidRPr="00E1198B">
        <w:rPr>
          <w:sz w:val="28"/>
          <w:szCs w:val="28"/>
        </w:rPr>
        <w:t xml:space="preserve">. </w:t>
      </w:r>
      <w:proofErr w:type="spellStart"/>
      <w:r w:rsidRPr="00E1198B">
        <w:rPr>
          <w:sz w:val="28"/>
          <w:szCs w:val="28"/>
        </w:rPr>
        <w:t>kiradi</w:t>
      </w:r>
      <w:proofErr w:type="spellEnd"/>
      <w:r w:rsidR="006F7820" w:rsidRPr="00E1198B">
        <w:rPr>
          <w:sz w:val="28"/>
          <w:szCs w:val="28"/>
        </w:rPr>
        <w:t>.</w:t>
      </w:r>
    </w:p>
    <w:p w:rsidR="006F7820" w:rsidRPr="00E1198B" w:rsidRDefault="00E1198B" w:rsidP="00E07146">
      <w:pPr>
        <w:tabs>
          <w:tab w:val="left" w:pos="6904"/>
        </w:tabs>
        <w:spacing w:line="276" w:lineRule="auto"/>
        <w:ind w:firstLine="720"/>
        <w:jc w:val="both"/>
        <w:rPr>
          <w:sz w:val="28"/>
          <w:szCs w:val="28"/>
        </w:rPr>
      </w:pPr>
      <w:proofErr w:type="spellStart"/>
      <w:r w:rsidRPr="00E1198B">
        <w:rPr>
          <w:sz w:val="28"/>
          <w:szCs w:val="28"/>
        </w:rPr>
        <w:t>O‘g‘it</w:t>
      </w:r>
      <w:proofErr w:type="spellEnd"/>
      <w:r w:rsidR="006F7820" w:rsidRPr="00E1198B">
        <w:rPr>
          <w:sz w:val="28"/>
          <w:szCs w:val="28"/>
        </w:rPr>
        <w:t xml:space="preserve"> </w:t>
      </w:r>
      <w:proofErr w:type="spellStart"/>
      <w:r w:rsidRPr="00E1198B">
        <w:rPr>
          <w:sz w:val="28"/>
          <w:szCs w:val="28"/>
        </w:rPr>
        <w:t>aralashmasini</w:t>
      </w:r>
      <w:proofErr w:type="spellEnd"/>
      <w:r w:rsidR="006F7820" w:rsidRPr="00E1198B">
        <w:rPr>
          <w:sz w:val="28"/>
          <w:szCs w:val="28"/>
        </w:rPr>
        <w:t xml:space="preserve"> </w:t>
      </w:r>
      <w:proofErr w:type="spellStart"/>
      <w:r w:rsidRPr="00E1198B">
        <w:rPr>
          <w:sz w:val="28"/>
          <w:szCs w:val="28"/>
        </w:rPr>
        <w:t>hosil</w:t>
      </w:r>
      <w:proofErr w:type="spellEnd"/>
      <w:r w:rsidR="006F7820" w:rsidRPr="00E1198B">
        <w:rPr>
          <w:sz w:val="28"/>
          <w:szCs w:val="28"/>
        </w:rPr>
        <w:t xml:space="preserve"> </w:t>
      </w:r>
      <w:proofErr w:type="spellStart"/>
      <w:r w:rsidRPr="00E1198B">
        <w:rPr>
          <w:sz w:val="28"/>
          <w:szCs w:val="28"/>
        </w:rPr>
        <w:t>qilishning</w:t>
      </w:r>
      <w:proofErr w:type="spellEnd"/>
      <w:r w:rsidR="006F7820" w:rsidRPr="00E1198B">
        <w:rPr>
          <w:sz w:val="28"/>
          <w:szCs w:val="28"/>
        </w:rPr>
        <w:t xml:space="preserve"> </w:t>
      </w:r>
      <w:proofErr w:type="spellStart"/>
      <w:r w:rsidRPr="00E1198B">
        <w:rPr>
          <w:sz w:val="28"/>
          <w:szCs w:val="28"/>
        </w:rPr>
        <w:t>ikki</w:t>
      </w:r>
      <w:proofErr w:type="spellEnd"/>
      <w:r w:rsidR="006F7820" w:rsidRPr="00E1198B">
        <w:rPr>
          <w:sz w:val="28"/>
          <w:szCs w:val="28"/>
        </w:rPr>
        <w:t xml:space="preserve"> </w:t>
      </w:r>
      <w:proofErr w:type="spellStart"/>
      <w:r w:rsidRPr="00E1198B">
        <w:rPr>
          <w:sz w:val="28"/>
          <w:szCs w:val="28"/>
        </w:rPr>
        <w:t>xil</w:t>
      </w:r>
      <w:proofErr w:type="spellEnd"/>
      <w:r w:rsidR="006F7820" w:rsidRPr="00E1198B">
        <w:rPr>
          <w:sz w:val="28"/>
          <w:szCs w:val="28"/>
        </w:rPr>
        <w:t xml:space="preserve"> </w:t>
      </w:r>
      <w:proofErr w:type="spellStart"/>
      <w:r w:rsidRPr="00E1198B">
        <w:rPr>
          <w:sz w:val="28"/>
          <w:szCs w:val="28"/>
        </w:rPr>
        <w:t>uslubi</w:t>
      </w:r>
      <w:proofErr w:type="spellEnd"/>
      <w:r w:rsidR="006F7820" w:rsidRPr="00E1198B">
        <w:rPr>
          <w:sz w:val="28"/>
          <w:szCs w:val="28"/>
        </w:rPr>
        <w:t xml:space="preserve"> </w:t>
      </w:r>
      <w:proofErr w:type="spellStart"/>
      <w:r w:rsidRPr="00E1198B">
        <w:rPr>
          <w:sz w:val="28"/>
          <w:szCs w:val="28"/>
        </w:rPr>
        <w:t>bor</w:t>
      </w:r>
      <w:proofErr w:type="spellEnd"/>
      <w:r w:rsidR="006F7820" w:rsidRPr="00E1198B">
        <w:rPr>
          <w:sz w:val="28"/>
          <w:szCs w:val="28"/>
        </w:rPr>
        <w:t xml:space="preserve">: </w:t>
      </w:r>
      <w:proofErr w:type="spellStart"/>
      <w:r w:rsidRPr="00E1198B">
        <w:rPr>
          <w:sz w:val="28"/>
          <w:szCs w:val="28"/>
        </w:rPr>
        <w:t>birdaniga</w:t>
      </w:r>
      <w:proofErr w:type="spellEnd"/>
      <w:r w:rsidR="006F7820" w:rsidRPr="00E1198B">
        <w:rPr>
          <w:sz w:val="28"/>
          <w:szCs w:val="28"/>
        </w:rPr>
        <w:t xml:space="preserve"> </w:t>
      </w:r>
      <w:proofErr w:type="spellStart"/>
      <w:r w:rsidRPr="00E1198B">
        <w:rPr>
          <w:sz w:val="28"/>
          <w:szCs w:val="28"/>
        </w:rPr>
        <w:t>aralashmani</w:t>
      </w:r>
      <w:proofErr w:type="spellEnd"/>
      <w:r w:rsidR="006F7820" w:rsidRPr="00E1198B">
        <w:rPr>
          <w:sz w:val="28"/>
          <w:szCs w:val="28"/>
        </w:rPr>
        <w:t xml:space="preserve"> </w:t>
      </w:r>
      <w:proofErr w:type="spellStart"/>
      <w:r w:rsidRPr="00E1198B">
        <w:rPr>
          <w:sz w:val="28"/>
          <w:szCs w:val="28"/>
        </w:rPr>
        <w:t>hosil</w:t>
      </w:r>
      <w:proofErr w:type="spellEnd"/>
      <w:r w:rsidR="006F7820" w:rsidRPr="00E1198B">
        <w:rPr>
          <w:sz w:val="28"/>
          <w:szCs w:val="28"/>
        </w:rPr>
        <w:t xml:space="preserve"> </w:t>
      </w:r>
      <w:proofErr w:type="spellStart"/>
      <w:r w:rsidRPr="00E1198B">
        <w:rPr>
          <w:sz w:val="28"/>
          <w:szCs w:val="28"/>
        </w:rPr>
        <w:t>qilib</w:t>
      </w:r>
      <w:proofErr w:type="spellEnd"/>
      <w:r w:rsidR="006F7820" w:rsidRPr="00E1198B">
        <w:rPr>
          <w:sz w:val="28"/>
          <w:szCs w:val="28"/>
        </w:rPr>
        <w:t xml:space="preserve"> </w:t>
      </w:r>
      <w:proofErr w:type="spellStart"/>
      <w:r w:rsidRPr="00E1198B">
        <w:rPr>
          <w:sz w:val="28"/>
          <w:szCs w:val="28"/>
        </w:rPr>
        <w:t>peshma</w:t>
      </w:r>
      <w:r w:rsidR="006F7820" w:rsidRPr="00E1198B">
        <w:rPr>
          <w:sz w:val="28"/>
          <w:szCs w:val="28"/>
        </w:rPr>
        <w:t>-</w:t>
      </w:r>
      <w:r w:rsidRPr="00E1198B">
        <w:rPr>
          <w:sz w:val="28"/>
          <w:szCs w:val="28"/>
        </w:rPr>
        <w:t>pesh</w:t>
      </w:r>
      <w:proofErr w:type="spellEnd"/>
      <w:r w:rsidR="006F7820" w:rsidRPr="00E1198B">
        <w:rPr>
          <w:sz w:val="28"/>
          <w:szCs w:val="28"/>
        </w:rPr>
        <w:t xml:space="preserve"> </w:t>
      </w:r>
      <w:proofErr w:type="spellStart"/>
      <w:r w:rsidRPr="00E1198B">
        <w:rPr>
          <w:sz w:val="28"/>
          <w:szCs w:val="28"/>
        </w:rPr>
        <w:t>dalaga</w:t>
      </w:r>
      <w:proofErr w:type="spellEnd"/>
      <w:r w:rsidR="006F7820" w:rsidRPr="00E1198B">
        <w:rPr>
          <w:sz w:val="28"/>
          <w:szCs w:val="28"/>
        </w:rPr>
        <w:t xml:space="preserve"> </w:t>
      </w:r>
      <w:proofErr w:type="spellStart"/>
      <w:r w:rsidRPr="00E1198B">
        <w:rPr>
          <w:sz w:val="28"/>
          <w:szCs w:val="28"/>
        </w:rPr>
        <w:t>solish</w:t>
      </w:r>
      <w:proofErr w:type="spellEnd"/>
      <w:r w:rsidR="006F7820" w:rsidRPr="00E1198B">
        <w:rPr>
          <w:sz w:val="28"/>
          <w:szCs w:val="28"/>
        </w:rPr>
        <w:t xml:space="preserve"> </w:t>
      </w:r>
      <w:proofErr w:type="spellStart"/>
      <w:r w:rsidRPr="00E1198B">
        <w:rPr>
          <w:sz w:val="28"/>
          <w:szCs w:val="28"/>
        </w:rPr>
        <w:t>va</w:t>
      </w:r>
      <w:proofErr w:type="spellEnd"/>
      <w:r w:rsidR="006F7820" w:rsidRPr="00E1198B">
        <w:rPr>
          <w:sz w:val="28"/>
          <w:szCs w:val="28"/>
        </w:rPr>
        <w:t xml:space="preserve"> </w:t>
      </w:r>
      <w:proofErr w:type="spellStart"/>
      <w:r w:rsidRPr="00E1198B">
        <w:rPr>
          <w:sz w:val="28"/>
          <w:szCs w:val="28"/>
        </w:rPr>
        <w:t>uni</w:t>
      </w:r>
      <w:proofErr w:type="spellEnd"/>
      <w:r w:rsidR="006F7820" w:rsidRPr="00E1198B">
        <w:rPr>
          <w:sz w:val="28"/>
          <w:szCs w:val="28"/>
        </w:rPr>
        <w:t xml:space="preserve"> </w:t>
      </w:r>
      <w:proofErr w:type="spellStart"/>
      <w:r w:rsidRPr="00E1198B">
        <w:rPr>
          <w:sz w:val="28"/>
          <w:szCs w:val="28"/>
        </w:rPr>
        <w:t>tayyorlab</w:t>
      </w:r>
      <w:proofErr w:type="spellEnd"/>
      <w:r w:rsidR="006F7820" w:rsidRPr="00E1198B">
        <w:rPr>
          <w:sz w:val="28"/>
          <w:szCs w:val="28"/>
        </w:rPr>
        <w:t xml:space="preserve"> </w:t>
      </w:r>
      <w:proofErr w:type="spellStart"/>
      <w:r w:rsidRPr="00E1198B">
        <w:rPr>
          <w:sz w:val="28"/>
          <w:szCs w:val="28"/>
        </w:rPr>
        <w:t>qo‘yib</w:t>
      </w:r>
      <w:proofErr w:type="spellEnd"/>
      <w:r w:rsidR="006F7820" w:rsidRPr="00E1198B">
        <w:rPr>
          <w:sz w:val="28"/>
          <w:szCs w:val="28"/>
        </w:rPr>
        <w:t xml:space="preserve"> </w:t>
      </w:r>
      <w:proofErr w:type="spellStart"/>
      <w:r w:rsidRPr="00E1198B">
        <w:rPr>
          <w:sz w:val="28"/>
          <w:szCs w:val="28"/>
        </w:rPr>
        <w:t>saqlash</w:t>
      </w:r>
      <w:proofErr w:type="spellEnd"/>
      <w:r w:rsidR="006F7820" w:rsidRPr="00E1198B">
        <w:rPr>
          <w:sz w:val="28"/>
          <w:szCs w:val="28"/>
        </w:rPr>
        <w:t>.</w:t>
      </w:r>
    </w:p>
    <w:p w:rsidR="006F7820" w:rsidRPr="00E1198B" w:rsidRDefault="00E1198B" w:rsidP="00E07146">
      <w:pPr>
        <w:tabs>
          <w:tab w:val="left" w:pos="6904"/>
        </w:tabs>
        <w:spacing w:line="276" w:lineRule="auto"/>
        <w:ind w:firstLine="720"/>
        <w:jc w:val="both"/>
        <w:rPr>
          <w:sz w:val="28"/>
          <w:szCs w:val="28"/>
        </w:rPr>
      </w:pPr>
      <w:proofErr w:type="spellStart"/>
      <w:r w:rsidRPr="00E1198B">
        <w:rPr>
          <w:sz w:val="28"/>
          <w:szCs w:val="28"/>
        </w:rPr>
        <w:lastRenderedPageBreak/>
        <w:t>Foydalaniladigan</w:t>
      </w:r>
      <w:proofErr w:type="spellEnd"/>
      <w:r w:rsidR="006F7820" w:rsidRPr="00E1198B">
        <w:rPr>
          <w:sz w:val="28"/>
          <w:szCs w:val="28"/>
        </w:rPr>
        <w:t xml:space="preserve"> </w:t>
      </w:r>
      <w:proofErr w:type="spellStart"/>
      <w:r w:rsidRPr="00E1198B">
        <w:rPr>
          <w:sz w:val="28"/>
          <w:szCs w:val="28"/>
        </w:rPr>
        <w:t>quruq</w:t>
      </w:r>
      <w:proofErr w:type="spellEnd"/>
      <w:r w:rsidR="006F7820" w:rsidRPr="00E1198B">
        <w:rPr>
          <w:sz w:val="28"/>
          <w:szCs w:val="28"/>
        </w:rPr>
        <w:t xml:space="preserve"> </w:t>
      </w:r>
      <w:proofErr w:type="spellStart"/>
      <w:r w:rsidRPr="00E1198B">
        <w:rPr>
          <w:sz w:val="28"/>
          <w:szCs w:val="28"/>
        </w:rPr>
        <w:t>o‘g‘it</w:t>
      </w:r>
      <w:proofErr w:type="spellEnd"/>
      <w:r w:rsidR="006F7820" w:rsidRPr="00E1198B">
        <w:rPr>
          <w:sz w:val="28"/>
          <w:szCs w:val="28"/>
        </w:rPr>
        <w:t xml:space="preserve"> </w:t>
      </w:r>
      <w:proofErr w:type="spellStart"/>
      <w:r w:rsidRPr="00E1198B">
        <w:rPr>
          <w:sz w:val="28"/>
          <w:szCs w:val="28"/>
        </w:rPr>
        <w:t>aralashmasi</w:t>
      </w:r>
      <w:proofErr w:type="spellEnd"/>
      <w:r w:rsidR="006F7820" w:rsidRPr="00E1198B">
        <w:rPr>
          <w:sz w:val="28"/>
          <w:szCs w:val="28"/>
        </w:rPr>
        <w:t xml:space="preserve"> </w:t>
      </w:r>
      <w:proofErr w:type="spellStart"/>
      <w:r w:rsidRPr="00E1198B">
        <w:rPr>
          <w:sz w:val="28"/>
          <w:szCs w:val="28"/>
        </w:rPr>
        <w:t>bir</w:t>
      </w:r>
      <w:proofErr w:type="spellEnd"/>
      <w:r w:rsidR="006F7820" w:rsidRPr="00E1198B">
        <w:rPr>
          <w:sz w:val="28"/>
          <w:szCs w:val="28"/>
        </w:rPr>
        <w:t xml:space="preserve"> </w:t>
      </w:r>
      <w:proofErr w:type="spellStart"/>
      <w:r w:rsidRPr="00E1198B">
        <w:rPr>
          <w:sz w:val="28"/>
          <w:szCs w:val="28"/>
        </w:rPr>
        <w:t>tomonlama</w:t>
      </w:r>
      <w:proofErr w:type="spellEnd"/>
      <w:r w:rsidR="006F7820" w:rsidRPr="00E1198B">
        <w:rPr>
          <w:sz w:val="28"/>
          <w:szCs w:val="28"/>
        </w:rPr>
        <w:t xml:space="preserve"> </w:t>
      </w:r>
      <w:proofErr w:type="spellStart"/>
      <w:r w:rsidRPr="00E1198B">
        <w:rPr>
          <w:sz w:val="28"/>
          <w:szCs w:val="28"/>
        </w:rPr>
        <w:t>va</w:t>
      </w:r>
      <w:proofErr w:type="spellEnd"/>
      <w:r w:rsidR="006F7820" w:rsidRPr="00E1198B">
        <w:rPr>
          <w:sz w:val="28"/>
          <w:szCs w:val="28"/>
        </w:rPr>
        <w:t xml:space="preserve"> </w:t>
      </w:r>
      <w:proofErr w:type="spellStart"/>
      <w:r w:rsidRPr="00E1198B">
        <w:rPr>
          <w:sz w:val="28"/>
          <w:szCs w:val="28"/>
        </w:rPr>
        <w:t>tarkib</w:t>
      </w:r>
      <w:proofErr w:type="spellEnd"/>
      <w:r w:rsidR="006F7820" w:rsidRPr="00E1198B">
        <w:rPr>
          <w:sz w:val="28"/>
          <w:szCs w:val="28"/>
        </w:rPr>
        <w:t xml:space="preserve"> </w:t>
      </w:r>
      <w:proofErr w:type="spellStart"/>
      <w:r w:rsidRPr="00E1198B">
        <w:rPr>
          <w:sz w:val="28"/>
          <w:szCs w:val="28"/>
        </w:rPr>
        <w:t>jihatdan</w:t>
      </w:r>
      <w:proofErr w:type="spellEnd"/>
      <w:r w:rsidR="006F7820" w:rsidRPr="00E1198B">
        <w:rPr>
          <w:sz w:val="28"/>
          <w:szCs w:val="28"/>
        </w:rPr>
        <w:t xml:space="preserve"> </w:t>
      </w:r>
      <w:proofErr w:type="spellStart"/>
      <w:r w:rsidRPr="00E1198B">
        <w:rPr>
          <w:sz w:val="28"/>
          <w:szCs w:val="28"/>
        </w:rPr>
        <w:t>muvozanatlanmagan</w:t>
      </w:r>
      <w:proofErr w:type="spellEnd"/>
      <w:r w:rsidR="006F7820" w:rsidRPr="00E1198B">
        <w:rPr>
          <w:sz w:val="28"/>
          <w:szCs w:val="28"/>
        </w:rPr>
        <w:t xml:space="preserve"> </w:t>
      </w:r>
      <w:proofErr w:type="spellStart"/>
      <w:r w:rsidRPr="00E1198B">
        <w:rPr>
          <w:sz w:val="28"/>
          <w:szCs w:val="28"/>
        </w:rPr>
        <w:t>o‘g‘itlar</w:t>
      </w:r>
      <w:proofErr w:type="spellEnd"/>
      <w:r w:rsidR="006F7820" w:rsidRPr="00E1198B">
        <w:rPr>
          <w:sz w:val="28"/>
          <w:szCs w:val="28"/>
        </w:rPr>
        <w:t xml:space="preserve"> </w:t>
      </w:r>
      <w:proofErr w:type="spellStart"/>
      <w:r w:rsidRPr="00E1198B">
        <w:rPr>
          <w:sz w:val="28"/>
          <w:szCs w:val="28"/>
        </w:rPr>
        <w:t>bo‘lib</w:t>
      </w:r>
      <w:proofErr w:type="spellEnd"/>
      <w:r w:rsidR="006F7820" w:rsidRPr="00E1198B">
        <w:rPr>
          <w:sz w:val="28"/>
          <w:szCs w:val="28"/>
        </w:rPr>
        <w:t xml:space="preserve">, </w:t>
      </w:r>
      <w:proofErr w:type="spellStart"/>
      <w:r w:rsidRPr="00E1198B">
        <w:rPr>
          <w:sz w:val="28"/>
          <w:szCs w:val="28"/>
        </w:rPr>
        <w:t>maxsus</w:t>
      </w:r>
      <w:proofErr w:type="spellEnd"/>
      <w:r w:rsidR="006F7820" w:rsidRPr="00E1198B">
        <w:rPr>
          <w:sz w:val="28"/>
          <w:szCs w:val="28"/>
        </w:rPr>
        <w:t xml:space="preserve"> </w:t>
      </w:r>
      <w:proofErr w:type="spellStart"/>
      <w:r w:rsidRPr="00E1198B">
        <w:rPr>
          <w:sz w:val="28"/>
          <w:szCs w:val="28"/>
        </w:rPr>
        <w:t>vagonlarda</w:t>
      </w:r>
      <w:proofErr w:type="spellEnd"/>
      <w:r w:rsidR="006F7820" w:rsidRPr="00E1198B">
        <w:rPr>
          <w:sz w:val="28"/>
          <w:szCs w:val="28"/>
        </w:rPr>
        <w:t xml:space="preserve"> </w:t>
      </w:r>
      <w:proofErr w:type="spellStart"/>
      <w:r w:rsidRPr="00E1198B">
        <w:rPr>
          <w:sz w:val="28"/>
          <w:szCs w:val="28"/>
        </w:rPr>
        <w:t>tashilganda</w:t>
      </w:r>
      <w:proofErr w:type="spellEnd"/>
      <w:r w:rsidR="006F7820" w:rsidRPr="00E1198B">
        <w:rPr>
          <w:sz w:val="28"/>
          <w:szCs w:val="28"/>
        </w:rPr>
        <w:t xml:space="preserve">, </w:t>
      </w:r>
      <w:proofErr w:type="spellStart"/>
      <w:r w:rsidRPr="00E1198B">
        <w:rPr>
          <w:sz w:val="28"/>
          <w:szCs w:val="28"/>
        </w:rPr>
        <w:t>ortib</w:t>
      </w:r>
      <w:r w:rsidR="006F7820" w:rsidRPr="00E1198B">
        <w:rPr>
          <w:sz w:val="28"/>
          <w:szCs w:val="28"/>
        </w:rPr>
        <w:t>-</w:t>
      </w:r>
      <w:r w:rsidRPr="00E1198B">
        <w:rPr>
          <w:sz w:val="28"/>
          <w:szCs w:val="28"/>
        </w:rPr>
        <w:t>tushirganda</w:t>
      </w:r>
      <w:proofErr w:type="spellEnd"/>
      <w:r w:rsidR="006F7820" w:rsidRPr="00E1198B">
        <w:rPr>
          <w:sz w:val="28"/>
          <w:szCs w:val="28"/>
        </w:rPr>
        <w:t xml:space="preserve"> </w:t>
      </w:r>
      <w:proofErr w:type="spellStart"/>
      <w:r w:rsidRPr="00E1198B">
        <w:rPr>
          <w:sz w:val="28"/>
          <w:szCs w:val="28"/>
        </w:rPr>
        <w:t>va</w:t>
      </w:r>
      <w:proofErr w:type="spellEnd"/>
      <w:r w:rsidR="006F7820" w:rsidRPr="00E1198B">
        <w:rPr>
          <w:sz w:val="28"/>
          <w:szCs w:val="28"/>
        </w:rPr>
        <w:t xml:space="preserve"> 6 </w:t>
      </w:r>
      <w:proofErr w:type="spellStart"/>
      <w:r w:rsidRPr="00E1198B">
        <w:rPr>
          <w:sz w:val="28"/>
          <w:szCs w:val="28"/>
        </w:rPr>
        <w:t>oy</w:t>
      </w:r>
      <w:proofErr w:type="spellEnd"/>
      <w:r w:rsidR="006F7820" w:rsidRPr="00E1198B">
        <w:rPr>
          <w:sz w:val="28"/>
          <w:szCs w:val="28"/>
        </w:rPr>
        <w:t xml:space="preserve"> </w:t>
      </w:r>
      <w:proofErr w:type="spellStart"/>
      <w:r w:rsidRPr="00E1198B">
        <w:rPr>
          <w:sz w:val="28"/>
          <w:szCs w:val="28"/>
        </w:rPr>
        <w:t>muddatda</w:t>
      </w:r>
      <w:proofErr w:type="spellEnd"/>
      <w:r w:rsidR="006F7820" w:rsidRPr="00E1198B">
        <w:rPr>
          <w:sz w:val="28"/>
          <w:szCs w:val="28"/>
        </w:rPr>
        <w:t xml:space="preserve"> </w:t>
      </w:r>
      <w:proofErr w:type="spellStart"/>
      <w:r w:rsidRPr="00E1198B">
        <w:rPr>
          <w:sz w:val="28"/>
          <w:szCs w:val="28"/>
        </w:rPr>
        <w:t>saqlaganda</w:t>
      </w:r>
      <w:proofErr w:type="spellEnd"/>
      <w:r w:rsidR="006F7820" w:rsidRPr="00E1198B">
        <w:rPr>
          <w:sz w:val="28"/>
          <w:szCs w:val="28"/>
        </w:rPr>
        <w:t xml:space="preserve"> </w:t>
      </w:r>
      <w:proofErr w:type="spellStart"/>
      <w:r w:rsidRPr="00E1198B">
        <w:rPr>
          <w:sz w:val="28"/>
          <w:szCs w:val="28"/>
        </w:rPr>
        <w:t>sochiluvchan</w:t>
      </w:r>
      <w:proofErr w:type="spellEnd"/>
      <w:r w:rsidR="006F7820" w:rsidRPr="00E1198B">
        <w:rPr>
          <w:sz w:val="28"/>
          <w:szCs w:val="28"/>
        </w:rPr>
        <w:t xml:space="preserve">, </w:t>
      </w:r>
      <w:proofErr w:type="spellStart"/>
      <w:r w:rsidRPr="00E1198B">
        <w:rPr>
          <w:sz w:val="28"/>
          <w:szCs w:val="28"/>
        </w:rPr>
        <w:t>yopishib</w:t>
      </w:r>
      <w:proofErr w:type="spellEnd"/>
      <w:r w:rsidR="006F7820" w:rsidRPr="00E1198B">
        <w:rPr>
          <w:sz w:val="28"/>
          <w:szCs w:val="28"/>
        </w:rPr>
        <w:t xml:space="preserve"> </w:t>
      </w:r>
      <w:proofErr w:type="spellStart"/>
      <w:r w:rsidRPr="00E1198B">
        <w:rPr>
          <w:sz w:val="28"/>
          <w:szCs w:val="28"/>
        </w:rPr>
        <w:t>qolmaydigan</w:t>
      </w:r>
      <w:proofErr w:type="spellEnd"/>
      <w:r w:rsidR="006F7820" w:rsidRPr="00E1198B">
        <w:rPr>
          <w:sz w:val="28"/>
          <w:szCs w:val="28"/>
        </w:rPr>
        <w:t xml:space="preserve"> </w:t>
      </w:r>
      <w:proofErr w:type="spellStart"/>
      <w:r w:rsidRPr="00E1198B">
        <w:rPr>
          <w:sz w:val="28"/>
          <w:szCs w:val="28"/>
        </w:rPr>
        <w:t>va</w:t>
      </w:r>
      <w:proofErr w:type="spellEnd"/>
      <w:r w:rsidR="006F7820" w:rsidRPr="00E1198B">
        <w:rPr>
          <w:sz w:val="28"/>
          <w:szCs w:val="28"/>
        </w:rPr>
        <w:t xml:space="preserve"> </w:t>
      </w:r>
      <w:proofErr w:type="spellStart"/>
      <w:r w:rsidRPr="00E1198B">
        <w:rPr>
          <w:sz w:val="28"/>
          <w:szCs w:val="28"/>
        </w:rPr>
        <w:t>uning</w:t>
      </w:r>
      <w:proofErr w:type="spellEnd"/>
      <w:r w:rsidR="006F7820" w:rsidRPr="00E1198B">
        <w:rPr>
          <w:sz w:val="28"/>
          <w:szCs w:val="28"/>
        </w:rPr>
        <w:t xml:space="preserve"> </w:t>
      </w:r>
      <w:proofErr w:type="spellStart"/>
      <w:r w:rsidRPr="00E1198B">
        <w:rPr>
          <w:sz w:val="28"/>
          <w:szCs w:val="28"/>
        </w:rPr>
        <w:t>granulimetrik</w:t>
      </w:r>
      <w:proofErr w:type="spellEnd"/>
      <w:r w:rsidR="006F7820" w:rsidRPr="00E1198B">
        <w:rPr>
          <w:sz w:val="28"/>
          <w:szCs w:val="28"/>
        </w:rPr>
        <w:t xml:space="preserve"> </w:t>
      </w:r>
      <w:proofErr w:type="spellStart"/>
      <w:r w:rsidRPr="00E1198B">
        <w:rPr>
          <w:sz w:val="28"/>
          <w:szCs w:val="28"/>
        </w:rPr>
        <w:t>tarkibi</w:t>
      </w:r>
      <w:proofErr w:type="spellEnd"/>
      <w:r w:rsidR="006F7820" w:rsidRPr="00E1198B">
        <w:rPr>
          <w:sz w:val="28"/>
          <w:szCs w:val="28"/>
        </w:rPr>
        <w:t xml:space="preserve"> </w:t>
      </w:r>
      <w:proofErr w:type="spellStart"/>
      <w:r w:rsidRPr="00E1198B">
        <w:rPr>
          <w:sz w:val="28"/>
          <w:szCs w:val="28"/>
        </w:rPr>
        <w:t>o‘zgarmaydigan</w:t>
      </w:r>
      <w:proofErr w:type="spellEnd"/>
      <w:r w:rsidR="006F7820" w:rsidRPr="00E1198B">
        <w:rPr>
          <w:sz w:val="28"/>
          <w:szCs w:val="28"/>
        </w:rPr>
        <w:t xml:space="preserve"> </w:t>
      </w:r>
      <w:proofErr w:type="spellStart"/>
      <w:r w:rsidRPr="00E1198B">
        <w:rPr>
          <w:sz w:val="28"/>
          <w:szCs w:val="28"/>
        </w:rPr>
        <w:t>bo‘lishi</w:t>
      </w:r>
      <w:proofErr w:type="spellEnd"/>
      <w:r w:rsidR="006F7820" w:rsidRPr="00E1198B">
        <w:rPr>
          <w:sz w:val="28"/>
          <w:szCs w:val="28"/>
        </w:rPr>
        <w:t xml:space="preserve"> </w:t>
      </w:r>
      <w:proofErr w:type="spellStart"/>
      <w:r w:rsidRPr="00E1198B">
        <w:rPr>
          <w:sz w:val="28"/>
          <w:szCs w:val="28"/>
        </w:rPr>
        <w:t>kerak</w:t>
      </w:r>
      <w:proofErr w:type="spellEnd"/>
      <w:r w:rsidR="006F7820" w:rsidRPr="00E1198B">
        <w:rPr>
          <w:sz w:val="28"/>
          <w:szCs w:val="28"/>
        </w:rPr>
        <w:t>.</w:t>
      </w:r>
    </w:p>
    <w:p w:rsidR="006F7820" w:rsidRPr="00E1198B" w:rsidRDefault="00E1198B" w:rsidP="00E07146">
      <w:pPr>
        <w:tabs>
          <w:tab w:val="left" w:pos="6904"/>
        </w:tabs>
        <w:spacing w:line="276" w:lineRule="auto"/>
        <w:ind w:firstLine="720"/>
        <w:jc w:val="both"/>
        <w:rPr>
          <w:sz w:val="28"/>
          <w:szCs w:val="28"/>
        </w:rPr>
      </w:pPr>
      <w:proofErr w:type="spellStart"/>
      <w:r w:rsidRPr="00E1198B">
        <w:rPr>
          <w:sz w:val="28"/>
          <w:szCs w:val="28"/>
        </w:rPr>
        <w:t>Namning</w:t>
      </w:r>
      <w:proofErr w:type="spellEnd"/>
      <w:r w:rsidR="006F7820" w:rsidRPr="00E1198B">
        <w:rPr>
          <w:sz w:val="28"/>
          <w:szCs w:val="28"/>
        </w:rPr>
        <w:t xml:space="preserve"> </w:t>
      </w:r>
      <w:proofErr w:type="spellStart"/>
      <w:r w:rsidRPr="00E1198B">
        <w:rPr>
          <w:sz w:val="28"/>
          <w:szCs w:val="28"/>
        </w:rPr>
        <w:t>miqdori</w:t>
      </w:r>
      <w:proofErr w:type="spellEnd"/>
      <w:r w:rsidR="006F7820" w:rsidRPr="00E1198B">
        <w:rPr>
          <w:sz w:val="28"/>
          <w:szCs w:val="28"/>
        </w:rPr>
        <w:t xml:space="preserve"> </w:t>
      </w:r>
      <w:proofErr w:type="spellStart"/>
      <w:r w:rsidRPr="00E1198B">
        <w:rPr>
          <w:sz w:val="28"/>
          <w:szCs w:val="28"/>
        </w:rPr>
        <w:t>mochevina</w:t>
      </w:r>
      <w:proofErr w:type="spellEnd"/>
      <w:r w:rsidR="006F7820" w:rsidRPr="00E1198B">
        <w:rPr>
          <w:sz w:val="28"/>
          <w:szCs w:val="28"/>
        </w:rPr>
        <w:t xml:space="preserve"> </w:t>
      </w:r>
      <w:proofErr w:type="spellStart"/>
      <w:r w:rsidRPr="00E1198B">
        <w:rPr>
          <w:sz w:val="28"/>
          <w:szCs w:val="28"/>
        </w:rPr>
        <w:t>va</w:t>
      </w:r>
      <w:proofErr w:type="spellEnd"/>
      <w:r w:rsidR="006F7820" w:rsidRPr="00E1198B">
        <w:rPr>
          <w:sz w:val="28"/>
          <w:szCs w:val="28"/>
        </w:rPr>
        <w:t xml:space="preserve"> </w:t>
      </w:r>
      <w:proofErr w:type="spellStart"/>
      <w:r w:rsidRPr="00E1198B">
        <w:rPr>
          <w:sz w:val="28"/>
          <w:szCs w:val="28"/>
        </w:rPr>
        <w:t>ammoniy</w:t>
      </w:r>
      <w:proofErr w:type="spellEnd"/>
      <w:r w:rsidR="006F7820" w:rsidRPr="00E1198B">
        <w:rPr>
          <w:sz w:val="28"/>
          <w:szCs w:val="28"/>
        </w:rPr>
        <w:t xml:space="preserve"> </w:t>
      </w:r>
      <w:proofErr w:type="spellStart"/>
      <w:r w:rsidRPr="00E1198B">
        <w:rPr>
          <w:sz w:val="28"/>
          <w:szCs w:val="28"/>
        </w:rPr>
        <w:t>selitrada</w:t>
      </w:r>
      <w:proofErr w:type="spellEnd"/>
      <w:r w:rsidR="006F7820" w:rsidRPr="00E1198B">
        <w:rPr>
          <w:sz w:val="28"/>
          <w:szCs w:val="28"/>
        </w:rPr>
        <w:t xml:space="preserve"> 0,12% </w:t>
      </w:r>
      <w:proofErr w:type="spellStart"/>
      <w:r w:rsidRPr="00E1198B">
        <w:rPr>
          <w:sz w:val="28"/>
          <w:szCs w:val="28"/>
        </w:rPr>
        <w:t>dan</w:t>
      </w:r>
      <w:proofErr w:type="spellEnd"/>
      <w:r w:rsidR="006F7820" w:rsidRPr="00E1198B">
        <w:rPr>
          <w:sz w:val="28"/>
          <w:szCs w:val="28"/>
        </w:rPr>
        <w:t xml:space="preserve">, </w:t>
      </w:r>
      <w:proofErr w:type="spellStart"/>
      <w:r w:rsidRPr="00E1198B">
        <w:rPr>
          <w:sz w:val="28"/>
          <w:szCs w:val="28"/>
        </w:rPr>
        <w:t>ammofos</w:t>
      </w:r>
      <w:proofErr w:type="spellEnd"/>
      <w:r w:rsidR="006F7820" w:rsidRPr="00E1198B">
        <w:rPr>
          <w:sz w:val="28"/>
          <w:szCs w:val="28"/>
        </w:rPr>
        <w:t xml:space="preserve">, </w:t>
      </w:r>
      <w:proofErr w:type="spellStart"/>
      <w:r w:rsidRPr="00E1198B">
        <w:rPr>
          <w:sz w:val="28"/>
          <w:szCs w:val="28"/>
        </w:rPr>
        <w:t>diammofos</w:t>
      </w:r>
      <w:proofErr w:type="spellEnd"/>
      <w:r w:rsidR="006F7820" w:rsidRPr="00E1198B">
        <w:rPr>
          <w:sz w:val="28"/>
          <w:szCs w:val="28"/>
        </w:rPr>
        <w:t xml:space="preserve"> </w:t>
      </w:r>
      <w:proofErr w:type="spellStart"/>
      <w:r w:rsidRPr="00E1198B">
        <w:rPr>
          <w:sz w:val="28"/>
          <w:szCs w:val="28"/>
        </w:rPr>
        <w:t>va</w:t>
      </w:r>
      <w:proofErr w:type="spellEnd"/>
      <w:r w:rsidR="006F7820" w:rsidRPr="00E1198B">
        <w:rPr>
          <w:sz w:val="28"/>
          <w:szCs w:val="28"/>
        </w:rPr>
        <w:t xml:space="preserve"> </w:t>
      </w:r>
      <w:proofErr w:type="spellStart"/>
      <w:r w:rsidRPr="00E1198B">
        <w:rPr>
          <w:sz w:val="28"/>
          <w:szCs w:val="28"/>
        </w:rPr>
        <w:t>kaliy</w:t>
      </w:r>
      <w:proofErr w:type="spellEnd"/>
      <w:r w:rsidR="006F7820" w:rsidRPr="00E1198B">
        <w:rPr>
          <w:sz w:val="28"/>
          <w:szCs w:val="28"/>
        </w:rPr>
        <w:t xml:space="preserve"> </w:t>
      </w:r>
      <w:proofErr w:type="spellStart"/>
      <w:r w:rsidRPr="00E1198B">
        <w:rPr>
          <w:sz w:val="28"/>
          <w:szCs w:val="28"/>
        </w:rPr>
        <w:t>xloridda</w:t>
      </w:r>
      <w:proofErr w:type="spellEnd"/>
      <w:r w:rsidR="006F7820" w:rsidRPr="00E1198B">
        <w:rPr>
          <w:sz w:val="28"/>
          <w:szCs w:val="28"/>
        </w:rPr>
        <w:t xml:space="preserve"> 1% </w:t>
      </w:r>
      <w:proofErr w:type="spellStart"/>
      <w:r w:rsidRPr="00E1198B">
        <w:rPr>
          <w:sz w:val="28"/>
          <w:szCs w:val="28"/>
        </w:rPr>
        <w:t>dan</w:t>
      </w:r>
      <w:proofErr w:type="spellEnd"/>
      <w:r w:rsidR="006F7820" w:rsidRPr="00E1198B">
        <w:rPr>
          <w:sz w:val="28"/>
          <w:szCs w:val="28"/>
        </w:rPr>
        <w:t xml:space="preserve">, </w:t>
      </w:r>
      <w:proofErr w:type="spellStart"/>
      <w:r w:rsidRPr="00E1198B">
        <w:rPr>
          <w:sz w:val="28"/>
          <w:szCs w:val="28"/>
        </w:rPr>
        <w:t>ikkilamchi</w:t>
      </w:r>
      <w:proofErr w:type="spellEnd"/>
      <w:r w:rsidR="006F7820" w:rsidRPr="00E1198B">
        <w:rPr>
          <w:sz w:val="28"/>
          <w:szCs w:val="28"/>
        </w:rPr>
        <w:t xml:space="preserve"> </w:t>
      </w:r>
      <w:proofErr w:type="spellStart"/>
      <w:r w:rsidRPr="00E1198B">
        <w:rPr>
          <w:sz w:val="28"/>
          <w:szCs w:val="28"/>
        </w:rPr>
        <w:t>superfosfatda</w:t>
      </w:r>
      <w:proofErr w:type="spellEnd"/>
      <w:r w:rsidR="006F7820" w:rsidRPr="00E1198B">
        <w:rPr>
          <w:sz w:val="28"/>
          <w:szCs w:val="28"/>
        </w:rPr>
        <w:t xml:space="preserve"> 3,5% </w:t>
      </w:r>
      <w:proofErr w:type="spellStart"/>
      <w:r w:rsidRPr="00E1198B">
        <w:rPr>
          <w:sz w:val="28"/>
          <w:szCs w:val="28"/>
        </w:rPr>
        <w:t>dan</w:t>
      </w:r>
      <w:proofErr w:type="spellEnd"/>
      <w:r w:rsidR="006F7820" w:rsidRPr="00E1198B">
        <w:rPr>
          <w:sz w:val="28"/>
          <w:szCs w:val="28"/>
        </w:rPr>
        <w:t xml:space="preserve"> (1% </w:t>
      </w:r>
      <w:proofErr w:type="spellStart"/>
      <w:r w:rsidRPr="00E1198B">
        <w:rPr>
          <w:sz w:val="28"/>
          <w:szCs w:val="28"/>
        </w:rPr>
        <w:t>oshmaydigan</w:t>
      </w:r>
      <w:proofErr w:type="spellEnd"/>
      <w:r w:rsidR="006F7820" w:rsidRPr="00E1198B">
        <w:rPr>
          <w:sz w:val="28"/>
          <w:szCs w:val="28"/>
        </w:rPr>
        <w:t xml:space="preserve"> </w:t>
      </w:r>
      <w:proofErr w:type="spellStart"/>
      <w:r w:rsidRPr="00E1198B">
        <w:rPr>
          <w:sz w:val="28"/>
          <w:szCs w:val="28"/>
        </w:rPr>
        <w:t>erkin</w:t>
      </w:r>
      <w:proofErr w:type="spellEnd"/>
      <w:r w:rsidR="006F7820" w:rsidRPr="00E1198B">
        <w:rPr>
          <w:sz w:val="28"/>
          <w:szCs w:val="28"/>
        </w:rPr>
        <w:t xml:space="preserve"> </w:t>
      </w:r>
      <w:proofErr w:type="spellStart"/>
      <w:r w:rsidRPr="00E1198B">
        <w:rPr>
          <w:sz w:val="28"/>
          <w:szCs w:val="28"/>
        </w:rPr>
        <w:t>kislotalikda</w:t>
      </w:r>
      <w:proofErr w:type="spellEnd"/>
      <w:r w:rsidR="006F7820" w:rsidRPr="00E1198B">
        <w:rPr>
          <w:sz w:val="28"/>
          <w:szCs w:val="28"/>
        </w:rPr>
        <w:t xml:space="preserve">) </w:t>
      </w:r>
      <w:proofErr w:type="spellStart"/>
      <w:r w:rsidRPr="00E1198B">
        <w:rPr>
          <w:sz w:val="28"/>
          <w:szCs w:val="28"/>
        </w:rPr>
        <w:t>ortmasligi</w:t>
      </w:r>
      <w:proofErr w:type="spellEnd"/>
      <w:r w:rsidR="006F7820" w:rsidRPr="00E1198B">
        <w:rPr>
          <w:sz w:val="28"/>
          <w:szCs w:val="28"/>
        </w:rPr>
        <w:t xml:space="preserve"> </w:t>
      </w:r>
      <w:proofErr w:type="spellStart"/>
      <w:r w:rsidRPr="00E1198B">
        <w:rPr>
          <w:sz w:val="28"/>
          <w:szCs w:val="28"/>
        </w:rPr>
        <w:t>lozim</w:t>
      </w:r>
      <w:proofErr w:type="spellEnd"/>
      <w:r w:rsidR="006F7820" w:rsidRPr="00E1198B">
        <w:rPr>
          <w:sz w:val="28"/>
          <w:szCs w:val="28"/>
        </w:rPr>
        <w:t xml:space="preserve">. </w:t>
      </w:r>
      <w:proofErr w:type="spellStart"/>
      <w:r w:rsidRPr="00E1198B">
        <w:rPr>
          <w:sz w:val="28"/>
          <w:szCs w:val="28"/>
        </w:rPr>
        <w:t>O‘g‘itlardagi</w:t>
      </w:r>
      <w:proofErr w:type="spellEnd"/>
      <w:r w:rsidR="006F7820" w:rsidRPr="00E1198B">
        <w:rPr>
          <w:sz w:val="28"/>
          <w:szCs w:val="28"/>
        </w:rPr>
        <w:t xml:space="preserve"> 1-3 </w:t>
      </w:r>
      <w:proofErr w:type="spellStart"/>
      <w:r w:rsidRPr="00E1198B">
        <w:rPr>
          <w:sz w:val="28"/>
          <w:szCs w:val="28"/>
        </w:rPr>
        <w:t>mm</w:t>
      </w:r>
      <w:proofErr w:type="spellEnd"/>
      <w:r w:rsidR="006F7820" w:rsidRPr="00E1198B">
        <w:rPr>
          <w:sz w:val="28"/>
          <w:szCs w:val="28"/>
        </w:rPr>
        <w:t xml:space="preserve"> </w:t>
      </w:r>
      <w:proofErr w:type="spellStart"/>
      <w:r w:rsidRPr="00E1198B">
        <w:rPr>
          <w:sz w:val="28"/>
          <w:szCs w:val="28"/>
        </w:rPr>
        <w:t>li</w:t>
      </w:r>
      <w:proofErr w:type="spellEnd"/>
      <w:r w:rsidR="006F7820" w:rsidRPr="00E1198B">
        <w:rPr>
          <w:sz w:val="28"/>
          <w:szCs w:val="28"/>
        </w:rPr>
        <w:t xml:space="preserve"> </w:t>
      </w:r>
      <w:proofErr w:type="spellStart"/>
      <w:r w:rsidRPr="00E1198B">
        <w:rPr>
          <w:sz w:val="28"/>
          <w:szCs w:val="28"/>
        </w:rPr>
        <w:t>kattalikdagi</w:t>
      </w:r>
      <w:proofErr w:type="spellEnd"/>
      <w:r w:rsidR="006F7820" w:rsidRPr="00E1198B">
        <w:rPr>
          <w:sz w:val="28"/>
          <w:szCs w:val="28"/>
        </w:rPr>
        <w:t xml:space="preserve"> </w:t>
      </w:r>
      <w:proofErr w:type="spellStart"/>
      <w:r w:rsidRPr="00E1198B">
        <w:rPr>
          <w:sz w:val="28"/>
          <w:szCs w:val="28"/>
        </w:rPr>
        <w:t>granulalarning</w:t>
      </w:r>
      <w:proofErr w:type="spellEnd"/>
      <w:r w:rsidR="006F7820" w:rsidRPr="00E1198B">
        <w:rPr>
          <w:sz w:val="28"/>
          <w:szCs w:val="28"/>
        </w:rPr>
        <w:t xml:space="preserve"> </w:t>
      </w:r>
      <w:proofErr w:type="spellStart"/>
      <w:r w:rsidRPr="00E1198B">
        <w:rPr>
          <w:sz w:val="28"/>
          <w:szCs w:val="28"/>
        </w:rPr>
        <w:t>miqdori</w:t>
      </w:r>
      <w:proofErr w:type="spellEnd"/>
      <w:r w:rsidR="006F7820" w:rsidRPr="00E1198B">
        <w:rPr>
          <w:sz w:val="28"/>
          <w:szCs w:val="28"/>
        </w:rPr>
        <w:t xml:space="preserve"> 90% </w:t>
      </w:r>
      <w:proofErr w:type="spellStart"/>
      <w:r w:rsidRPr="00E1198B">
        <w:rPr>
          <w:sz w:val="28"/>
          <w:szCs w:val="28"/>
        </w:rPr>
        <w:t>gacha</w:t>
      </w:r>
      <w:proofErr w:type="spellEnd"/>
      <w:r w:rsidR="006F7820" w:rsidRPr="00E1198B">
        <w:rPr>
          <w:sz w:val="28"/>
          <w:szCs w:val="28"/>
        </w:rPr>
        <w:t xml:space="preserve">, </w:t>
      </w:r>
      <w:proofErr w:type="spellStart"/>
      <w:r w:rsidRPr="00E1198B">
        <w:rPr>
          <w:sz w:val="28"/>
          <w:szCs w:val="28"/>
        </w:rPr>
        <w:t>ular</w:t>
      </w:r>
      <w:proofErr w:type="spellEnd"/>
      <w:r w:rsidR="006F7820" w:rsidRPr="00E1198B">
        <w:rPr>
          <w:sz w:val="28"/>
          <w:szCs w:val="28"/>
        </w:rPr>
        <w:t xml:space="preserve"> </w:t>
      </w:r>
      <w:proofErr w:type="spellStart"/>
      <w:r w:rsidRPr="00E1198B">
        <w:rPr>
          <w:sz w:val="28"/>
          <w:szCs w:val="28"/>
        </w:rPr>
        <w:t>orasida</w:t>
      </w:r>
      <w:proofErr w:type="spellEnd"/>
      <w:r w:rsidR="006F7820" w:rsidRPr="00E1198B">
        <w:rPr>
          <w:sz w:val="28"/>
          <w:szCs w:val="28"/>
        </w:rPr>
        <w:t xml:space="preserve"> 2-3 </w:t>
      </w:r>
      <w:proofErr w:type="spellStart"/>
      <w:r w:rsidRPr="00E1198B">
        <w:rPr>
          <w:sz w:val="28"/>
          <w:szCs w:val="28"/>
        </w:rPr>
        <w:t>mm</w:t>
      </w:r>
      <w:proofErr w:type="spellEnd"/>
      <w:r w:rsidR="006F7820" w:rsidRPr="00E1198B">
        <w:rPr>
          <w:sz w:val="28"/>
          <w:szCs w:val="28"/>
        </w:rPr>
        <w:t xml:space="preserve"> </w:t>
      </w:r>
      <w:proofErr w:type="spellStart"/>
      <w:r w:rsidRPr="00E1198B">
        <w:rPr>
          <w:sz w:val="28"/>
          <w:szCs w:val="28"/>
        </w:rPr>
        <w:t>liklari</w:t>
      </w:r>
      <w:proofErr w:type="spellEnd"/>
      <w:r w:rsidR="006F7820" w:rsidRPr="00E1198B">
        <w:rPr>
          <w:sz w:val="28"/>
          <w:szCs w:val="28"/>
        </w:rPr>
        <w:t xml:space="preserve"> 50% </w:t>
      </w:r>
      <w:proofErr w:type="spellStart"/>
      <w:r w:rsidRPr="00E1198B">
        <w:rPr>
          <w:sz w:val="28"/>
          <w:szCs w:val="28"/>
        </w:rPr>
        <w:t>dan</w:t>
      </w:r>
      <w:proofErr w:type="spellEnd"/>
      <w:r w:rsidR="006F7820" w:rsidRPr="00E1198B">
        <w:rPr>
          <w:sz w:val="28"/>
          <w:szCs w:val="28"/>
        </w:rPr>
        <w:t xml:space="preserve"> </w:t>
      </w:r>
      <w:proofErr w:type="spellStart"/>
      <w:r w:rsidRPr="00E1198B">
        <w:rPr>
          <w:sz w:val="28"/>
          <w:szCs w:val="28"/>
        </w:rPr>
        <w:t>kam</w:t>
      </w:r>
      <w:proofErr w:type="spellEnd"/>
      <w:r w:rsidR="006F7820" w:rsidRPr="00E1198B">
        <w:rPr>
          <w:sz w:val="28"/>
          <w:szCs w:val="28"/>
        </w:rPr>
        <w:t xml:space="preserve"> </w:t>
      </w:r>
      <w:proofErr w:type="spellStart"/>
      <w:r w:rsidRPr="00E1198B">
        <w:rPr>
          <w:sz w:val="28"/>
          <w:szCs w:val="28"/>
        </w:rPr>
        <w:t>bo‘lmasligi</w:t>
      </w:r>
      <w:proofErr w:type="spellEnd"/>
      <w:r w:rsidR="006F7820" w:rsidRPr="00E1198B">
        <w:rPr>
          <w:sz w:val="28"/>
          <w:szCs w:val="28"/>
        </w:rPr>
        <w:t xml:space="preserve">, 1 </w:t>
      </w:r>
      <w:proofErr w:type="spellStart"/>
      <w:r w:rsidRPr="00E1198B">
        <w:rPr>
          <w:sz w:val="28"/>
          <w:szCs w:val="28"/>
        </w:rPr>
        <w:t>mm</w:t>
      </w:r>
      <w:proofErr w:type="spellEnd"/>
      <w:r w:rsidR="006F7820" w:rsidRPr="00E1198B">
        <w:rPr>
          <w:sz w:val="28"/>
          <w:szCs w:val="28"/>
        </w:rPr>
        <w:t xml:space="preserve"> </w:t>
      </w:r>
      <w:proofErr w:type="spellStart"/>
      <w:r w:rsidRPr="00E1198B">
        <w:rPr>
          <w:sz w:val="28"/>
          <w:szCs w:val="28"/>
        </w:rPr>
        <w:t>liklari</w:t>
      </w:r>
      <w:proofErr w:type="spellEnd"/>
      <w:r w:rsidR="006F7820" w:rsidRPr="00E1198B">
        <w:rPr>
          <w:sz w:val="28"/>
          <w:szCs w:val="28"/>
        </w:rPr>
        <w:t xml:space="preserve"> </w:t>
      </w:r>
      <w:proofErr w:type="spellStart"/>
      <w:r w:rsidRPr="00E1198B">
        <w:rPr>
          <w:sz w:val="28"/>
          <w:szCs w:val="28"/>
        </w:rPr>
        <w:t>esa</w:t>
      </w:r>
      <w:proofErr w:type="spellEnd"/>
      <w:r w:rsidR="006F7820" w:rsidRPr="00E1198B">
        <w:rPr>
          <w:sz w:val="28"/>
          <w:szCs w:val="28"/>
        </w:rPr>
        <w:t xml:space="preserve"> 1% </w:t>
      </w:r>
      <w:proofErr w:type="spellStart"/>
      <w:r w:rsidRPr="00E1198B">
        <w:rPr>
          <w:sz w:val="28"/>
          <w:szCs w:val="28"/>
        </w:rPr>
        <w:t>dan</w:t>
      </w:r>
      <w:proofErr w:type="spellEnd"/>
      <w:r w:rsidR="006F7820" w:rsidRPr="00E1198B">
        <w:rPr>
          <w:sz w:val="28"/>
          <w:szCs w:val="28"/>
        </w:rPr>
        <w:t xml:space="preserve"> </w:t>
      </w:r>
      <w:proofErr w:type="spellStart"/>
      <w:r w:rsidRPr="00E1198B">
        <w:rPr>
          <w:sz w:val="28"/>
          <w:szCs w:val="28"/>
        </w:rPr>
        <w:t>oshmasligi</w:t>
      </w:r>
      <w:proofErr w:type="spellEnd"/>
      <w:r w:rsidR="006F7820" w:rsidRPr="00E1198B">
        <w:rPr>
          <w:sz w:val="28"/>
          <w:szCs w:val="28"/>
        </w:rPr>
        <w:t xml:space="preserve"> </w:t>
      </w:r>
      <w:proofErr w:type="spellStart"/>
      <w:r w:rsidRPr="00E1198B">
        <w:rPr>
          <w:sz w:val="28"/>
          <w:szCs w:val="28"/>
        </w:rPr>
        <w:t>talab</w:t>
      </w:r>
      <w:proofErr w:type="spellEnd"/>
      <w:r w:rsidR="006F7820" w:rsidRPr="00E1198B">
        <w:rPr>
          <w:sz w:val="28"/>
          <w:szCs w:val="28"/>
        </w:rPr>
        <w:t xml:space="preserve"> </w:t>
      </w:r>
      <w:proofErr w:type="spellStart"/>
      <w:r w:rsidRPr="00E1198B">
        <w:rPr>
          <w:sz w:val="28"/>
          <w:szCs w:val="28"/>
        </w:rPr>
        <w:t>qilinadi</w:t>
      </w:r>
      <w:proofErr w:type="spellEnd"/>
      <w:r w:rsidR="006F7820" w:rsidRPr="00E1198B">
        <w:rPr>
          <w:sz w:val="28"/>
          <w:szCs w:val="28"/>
        </w:rPr>
        <w:t>.</w:t>
      </w:r>
    </w:p>
    <w:p w:rsidR="006F7820" w:rsidRPr="00E1198B" w:rsidRDefault="00E1198B" w:rsidP="00E07146">
      <w:pPr>
        <w:tabs>
          <w:tab w:val="left" w:pos="6904"/>
        </w:tabs>
        <w:spacing w:line="276" w:lineRule="auto"/>
        <w:ind w:firstLine="720"/>
        <w:jc w:val="both"/>
        <w:rPr>
          <w:sz w:val="28"/>
          <w:szCs w:val="28"/>
        </w:rPr>
      </w:pPr>
      <w:proofErr w:type="spellStart"/>
      <w:r w:rsidRPr="00E1198B">
        <w:rPr>
          <w:sz w:val="28"/>
          <w:szCs w:val="28"/>
        </w:rPr>
        <w:t>Granulalarning</w:t>
      </w:r>
      <w:proofErr w:type="spellEnd"/>
      <w:r w:rsidR="006F7820" w:rsidRPr="00E1198B">
        <w:rPr>
          <w:sz w:val="28"/>
          <w:szCs w:val="28"/>
        </w:rPr>
        <w:t xml:space="preserve"> </w:t>
      </w:r>
      <w:proofErr w:type="spellStart"/>
      <w:r w:rsidRPr="00E1198B">
        <w:rPr>
          <w:sz w:val="28"/>
          <w:szCs w:val="28"/>
        </w:rPr>
        <w:t>aralashtirish</w:t>
      </w:r>
      <w:proofErr w:type="spellEnd"/>
      <w:r w:rsidR="006F7820" w:rsidRPr="00E1198B">
        <w:rPr>
          <w:sz w:val="28"/>
          <w:szCs w:val="28"/>
        </w:rPr>
        <w:t xml:space="preserve"> </w:t>
      </w:r>
      <w:proofErr w:type="spellStart"/>
      <w:r w:rsidRPr="00E1198B">
        <w:rPr>
          <w:sz w:val="28"/>
          <w:szCs w:val="28"/>
        </w:rPr>
        <w:t>jarayonida</w:t>
      </w:r>
      <w:proofErr w:type="spellEnd"/>
      <w:r w:rsidRPr="00E1198B">
        <w:rPr>
          <w:sz w:val="28"/>
          <w:szCs w:val="28"/>
        </w:rPr>
        <w:t xml:space="preserve"> </w:t>
      </w:r>
      <w:proofErr w:type="spellStart"/>
      <w:r w:rsidRPr="00E1198B">
        <w:rPr>
          <w:sz w:val="28"/>
          <w:szCs w:val="28"/>
        </w:rPr>
        <w:t>yemirilishi</w:t>
      </w:r>
      <w:proofErr w:type="spellEnd"/>
      <w:r w:rsidR="006F7820" w:rsidRPr="00E1198B">
        <w:rPr>
          <w:sz w:val="28"/>
          <w:szCs w:val="28"/>
        </w:rPr>
        <w:t xml:space="preserve"> 3% </w:t>
      </w:r>
      <w:proofErr w:type="spellStart"/>
      <w:r w:rsidRPr="00E1198B">
        <w:rPr>
          <w:sz w:val="28"/>
          <w:szCs w:val="28"/>
        </w:rPr>
        <w:t>dan</w:t>
      </w:r>
      <w:proofErr w:type="spellEnd"/>
      <w:r w:rsidR="006F7820" w:rsidRPr="00E1198B">
        <w:rPr>
          <w:sz w:val="28"/>
          <w:szCs w:val="28"/>
        </w:rPr>
        <w:t xml:space="preserve"> </w:t>
      </w:r>
      <w:proofErr w:type="spellStart"/>
      <w:r w:rsidRPr="00E1198B">
        <w:rPr>
          <w:sz w:val="28"/>
          <w:szCs w:val="28"/>
        </w:rPr>
        <w:t>oshmaydi</w:t>
      </w:r>
      <w:proofErr w:type="spellEnd"/>
      <w:r w:rsidR="006F7820" w:rsidRPr="00E1198B">
        <w:rPr>
          <w:sz w:val="28"/>
          <w:szCs w:val="28"/>
        </w:rPr>
        <w:t xml:space="preserve">, </w:t>
      </w:r>
      <w:proofErr w:type="spellStart"/>
      <w:r w:rsidRPr="00E1198B">
        <w:rPr>
          <w:sz w:val="28"/>
          <w:szCs w:val="28"/>
        </w:rPr>
        <w:t>ularning</w:t>
      </w:r>
      <w:proofErr w:type="spellEnd"/>
      <w:r w:rsidR="006F7820" w:rsidRPr="00E1198B">
        <w:rPr>
          <w:sz w:val="28"/>
          <w:szCs w:val="28"/>
        </w:rPr>
        <w:t xml:space="preserve"> </w:t>
      </w:r>
      <w:proofErr w:type="spellStart"/>
      <w:r w:rsidRPr="00E1198B">
        <w:rPr>
          <w:sz w:val="28"/>
          <w:szCs w:val="28"/>
        </w:rPr>
        <w:t>mustahkamligi</w:t>
      </w:r>
      <w:proofErr w:type="spellEnd"/>
      <w:r w:rsidR="006F7820" w:rsidRPr="00E1198B">
        <w:rPr>
          <w:sz w:val="28"/>
          <w:szCs w:val="28"/>
        </w:rPr>
        <w:t xml:space="preserve"> 1 </w:t>
      </w:r>
      <w:proofErr w:type="spellStart"/>
      <w:r w:rsidRPr="00E1198B">
        <w:rPr>
          <w:sz w:val="28"/>
          <w:szCs w:val="28"/>
        </w:rPr>
        <w:t>mm</w:t>
      </w:r>
      <w:proofErr w:type="spellEnd"/>
      <w:r w:rsidR="006F7820" w:rsidRPr="00E1198B">
        <w:rPr>
          <w:sz w:val="28"/>
          <w:szCs w:val="28"/>
        </w:rPr>
        <w:t xml:space="preserve"> </w:t>
      </w:r>
      <w:proofErr w:type="spellStart"/>
      <w:r w:rsidRPr="00E1198B">
        <w:rPr>
          <w:sz w:val="28"/>
          <w:szCs w:val="28"/>
        </w:rPr>
        <w:t>dan</w:t>
      </w:r>
      <w:proofErr w:type="spellEnd"/>
      <w:r w:rsidR="006F7820" w:rsidRPr="00E1198B">
        <w:rPr>
          <w:sz w:val="28"/>
          <w:szCs w:val="28"/>
        </w:rPr>
        <w:t xml:space="preserve"> </w:t>
      </w:r>
      <w:proofErr w:type="spellStart"/>
      <w:r w:rsidRPr="00E1198B">
        <w:rPr>
          <w:sz w:val="28"/>
          <w:szCs w:val="28"/>
        </w:rPr>
        <w:t>kam</w:t>
      </w:r>
      <w:proofErr w:type="spellEnd"/>
      <w:r w:rsidR="006F7820" w:rsidRPr="00E1198B">
        <w:rPr>
          <w:sz w:val="28"/>
          <w:szCs w:val="28"/>
        </w:rPr>
        <w:t xml:space="preserve"> </w:t>
      </w:r>
      <w:proofErr w:type="spellStart"/>
      <w:r w:rsidRPr="00E1198B">
        <w:rPr>
          <w:sz w:val="28"/>
          <w:szCs w:val="28"/>
        </w:rPr>
        <w:t>bo‘lmagan</w:t>
      </w:r>
      <w:proofErr w:type="spellEnd"/>
      <w:r w:rsidR="006F7820" w:rsidRPr="00E1198B">
        <w:rPr>
          <w:sz w:val="28"/>
          <w:szCs w:val="28"/>
        </w:rPr>
        <w:t xml:space="preserve"> </w:t>
      </w:r>
      <w:proofErr w:type="spellStart"/>
      <w:r w:rsidRPr="00E1198B">
        <w:rPr>
          <w:sz w:val="28"/>
          <w:szCs w:val="28"/>
        </w:rPr>
        <w:t>zarrachalari</w:t>
      </w:r>
      <w:proofErr w:type="spellEnd"/>
      <w:r w:rsidR="006F7820" w:rsidRPr="00E1198B">
        <w:rPr>
          <w:sz w:val="28"/>
          <w:szCs w:val="28"/>
        </w:rPr>
        <w:t xml:space="preserve"> </w:t>
      </w:r>
      <w:proofErr w:type="spellStart"/>
      <w:r w:rsidRPr="00E1198B">
        <w:rPr>
          <w:sz w:val="28"/>
          <w:szCs w:val="28"/>
        </w:rPr>
        <w:t>uchun</w:t>
      </w:r>
      <w:proofErr w:type="spellEnd"/>
      <w:r w:rsidR="006F7820" w:rsidRPr="00E1198B">
        <w:rPr>
          <w:sz w:val="28"/>
          <w:szCs w:val="28"/>
        </w:rPr>
        <w:t xml:space="preserve"> 2 </w:t>
      </w:r>
      <w:proofErr w:type="spellStart"/>
      <w:r w:rsidRPr="00E1198B">
        <w:rPr>
          <w:sz w:val="28"/>
          <w:szCs w:val="28"/>
        </w:rPr>
        <w:t>MPa</w:t>
      </w:r>
      <w:proofErr w:type="spellEnd"/>
      <w:r w:rsidR="006F7820" w:rsidRPr="00E1198B">
        <w:rPr>
          <w:sz w:val="28"/>
          <w:szCs w:val="28"/>
        </w:rPr>
        <w:t xml:space="preserve"> (20 </w:t>
      </w:r>
      <w:proofErr w:type="spellStart"/>
      <w:r w:rsidRPr="00E1198B">
        <w:rPr>
          <w:sz w:val="28"/>
          <w:szCs w:val="28"/>
        </w:rPr>
        <w:t>kgs</w:t>
      </w:r>
      <w:proofErr w:type="spellEnd"/>
      <w:r w:rsidR="006F7820" w:rsidRPr="00E1198B">
        <w:rPr>
          <w:sz w:val="28"/>
          <w:szCs w:val="28"/>
          <w:lang w:val="uz-Cyrl-UZ"/>
        </w:rPr>
        <w:t>/</w:t>
      </w:r>
      <w:r w:rsidRPr="00E1198B">
        <w:rPr>
          <w:sz w:val="28"/>
          <w:szCs w:val="28"/>
        </w:rPr>
        <w:t>sm</w:t>
      </w:r>
      <w:r w:rsidR="006F7820" w:rsidRPr="00E1198B">
        <w:rPr>
          <w:sz w:val="28"/>
          <w:szCs w:val="28"/>
          <w:vertAlign w:val="superscript"/>
        </w:rPr>
        <w:t>2</w:t>
      </w:r>
      <w:r w:rsidR="006F7820" w:rsidRPr="00E1198B">
        <w:rPr>
          <w:sz w:val="28"/>
          <w:szCs w:val="28"/>
        </w:rPr>
        <w:t xml:space="preserve">) </w:t>
      </w:r>
      <w:proofErr w:type="spellStart"/>
      <w:r w:rsidRPr="00E1198B">
        <w:rPr>
          <w:sz w:val="28"/>
          <w:szCs w:val="28"/>
        </w:rPr>
        <w:t>dan</w:t>
      </w:r>
      <w:proofErr w:type="spellEnd"/>
      <w:r w:rsidR="006F7820" w:rsidRPr="00E1198B">
        <w:rPr>
          <w:sz w:val="28"/>
          <w:szCs w:val="28"/>
        </w:rPr>
        <w:t xml:space="preserve"> </w:t>
      </w:r>
      <w:proofErr w:type="spellStart"/>
      <w:r w:rsidRPr="00E1198B">
        <w:rPr>
          <w:sz w:val="28"/>
          <w:szCs w:val="28"/>
        </w:rPr>
        <w:t>kam</w:t>
      </w:r>
      <w:proofErr w:type="spellEnd"/>
      <w:r w:rsidR="006F7820" w:rsidRPr="00E1198B">
        <w:rPr>
          <w:sz w:val="28"/>
          <w:szCs w:val="28"/>
        </w:rPr>
        <w:t xml:space="preserve"> </w:t>
      </w:r>
      <w:proofErr w:type="spellStart"/>
      <w:r w:rsidRPr="00E1198B">
        <w:rPr>
          <w:sz w:val="28"/>
          <w:szCs w:val="28"/>
        </w:rPr>
        <w:t>emas</w:t>
      </w:r>
      <w:proofErr w:type="spellEnd"/>
      <w:r w:rsidR="006F7820" w:rsidRPr="00E1198B">
        <w:rPr>
          <w:sz w:val="28"/>
          <w:szCs w:val="28"/>
        </w:rPr>
        <w:t>.</w:t>
      </w:r>
    </w:p>
    <w:p w:rsidR="006F7820" w:rsidRPr="00E1198B" w:rsidRDefault="00E1198B" w:rsidP="00E07146">
      <w:pPr>
        <w:tabs>
          <w:tab w:val="left" w:pos="6904"/>
        </w:tabs>
        <w:spacing w:line="276" w:lineRule="auto"/>
        <w:ind w:firstLine="720"/>
        <w:jc w:val="both"/>
        <w:rPr>
          <w:sz w:val="28"/>
          <w:szCs w:val="28"/>
        </w:rPr>
      </w:pPr>
      <w:proofErr w:type="spellStart"/>
      <w:r w:rsidRPr="00E1198B">
        <w:rPr>
          <w:sz w:val="28"/>
          <w:szCs w:val="28"/>
        </w:rPr>
        <w:t>Kimyoviy</w:t>
      </w:r>
      <w:proofErr w:type="spellEnd"/>
      <w:r w:rsidR="006F7820" w:rsidRPr="00E1198B">
        <w:rPr>
          <w:sz w:val="28"/>
          <w:szCs w:val="28"/>
        </w:rPr>
        <w:t xml:space="preserve"> </w:t>
      </w:r>
      <w:proofErr w:type="spellStart"/>
      <w:r w:rsidRPr="00E1198B">
        <w:rPr>
          <w:sz w:val="28"/>
          <w:szCs w:val="28"/>
        </w:rPr>
        <w:t>sanoat</w:t>
      </w:r>
      <w:proofErr w:type="spellEnd"/>
      <w:r w:rsidR="006F7820" w:rsidRPr="00E1198B">
        <w:rPr>
          <w:sz w:val="28"/>
          <w:szCs w:val="28"/>
        </w:rPr>
        <w:t xml:space="preserve"> </w:t>
      </w:r>
      <w:proofErr w:type="spellStart"/>
      <w:r w:rsidRPr="00E1198B">
        <w:rPr>
          <w:sz w:val="28"/>
          <w:szCs w:val="28"/>
        </w:rPr>
        <w:t>tomonidan</w:t>
      </w:r>
      <w:proofErr w:type="spellEnd"/>
      <w:r w:rsidR="006F7820" w:rsidRPr="00E1198B">
        <w:rPr>
          <w:sz w:val="28"/>
          <w:szCs w:val="28"/>
        </w:rPr>
        <w:t xml:space="preserve"> </w:t>
      </w:r>
      <w:proofErr w:type="spellStart"/>
      <w:r w:rsidRPr="00E1198B">
        <w:rPr>
          <w:sz w:val="28"/>
          <w:szCs w:val="28"/>
        </w:rPr>
        <w:t>ancha</w:t>
      </w:r>
      <w:proofErr w:type="spellEnd"/>
      <w:r w:rsidR="006F7820" w:rsidRPr="00E1198B">
        <w:rPr>
          <w:sz w:val="28"/>
          <w:szCs w:val="28"/>
        </w:rPr>
        <w:t xml:space="preserve"> </w:t>
      </w:r>
      <w:proofErr w:type="spellStart"/>
      <w:r w:rsidRPr="00E1198B">
        <w:rPr>
          <w:sz w:val="28"/>
          <w:szCs w:val="28"/>
        </w:rPr>
        <w:t>keng</w:t>
      </w:r>
      <w:proofErr w:type="spellEnd"/>
      <w:r w:rsidR="006F7820" w:rsidRPr="00E1198B">
        <w:rPr>
          <w:sz w:val="28"/>
          <w:szCs w:val="28"/>
        </w:rPr>
        <w:t xml:space="preserve"> </w:t>
      </w:r>
      <w:proofErr w:type="spellStart"/>
      <w:r w:rsidRPr="00E1198B">
        <w:rPr>
          <w:sz w:val="28"/>
          <w:szCs w:val="28"/>
        </w:rPr>
        <w:t>assortimentdagi</w:t>
      </w:r>
      <w:proofErr w:type="spellEnd"/>
      <w:r w:rsidR="006F7820" w:rsidRPr="00E1198B">
        <w:rPr>
          <w:sz w:val="28"/>
          <w:szCs w:val="28"/>
        </w:rPr>
        <w:t xml:space="preserve"> </w:t>
      </w:r>
      <w:proofErr w:type="spellStart"/>
      <w:r w:rsidRPr="00E1198B">
        <w:rPr>
          <w:sz w:val="28"/>
          <w:szCs w:val="28"/>
        </w:rPr>
        <w:t>granullangan</w:t>
      </w:r>
      <w:proofErr w:type="spellEnd"/>
      <w:r w:rsidR="006F7820" w:rsidRPr="00E1198B">
        <w:rPr>
          <w:sz w:val="28"/>
          <w:szCs w:val="28"/>
        </w:rPr>
        <w:t xml:space="preserve"> </w:t>
      </w:r>
      <w:proofErr w:type="spellStart"/>
      <w:r w:rsidRPr="00E1198B">
        <w:rPr>
          <w:sz w:val="28"/>
          <w:szCs w:val="28"/>
        </w:rPr>
        <w:t>o‘g‘itlar</w:t>
      </w:r>
      <w:proofErr w:type="spellEnd"/>
      <w:r w:rsidR="006F7820" w:rsidRPr="00E1198B">
        <w:rPr>
          <w:sz w:val="28"/>
          <w:szCs w:val="28"/>
        </w:rPr>
        <w:t xml:space="preserve"> </w:t>
      </w:r>
      <w:proofErr w:type="spellStart"/>
      <w:r w:rsidRPr="00E1198B">
        <w:rPr>
          <w:sz w:val="28"/>
          <w:szCs w:val="28"/>
        </w:rPr>
        <w:t>ishlab</w:t>
      </w:r>
      <w:proofErr w:type="spellEnd"/>
      <w:r w:rsidR="006F7820" w:rsidRPr="00E1198B">
        <w:rPr>
          <w:sz w:val="28"/>
          <w:szCs w:val="28"/>
        </w:rPr>
        <w:t xml:space="preserve"> </w:t>
      </w:r>
      <w:proofErr w:type="spellStart"/>
      <w:r w:rsidRPr="00E1198B">
        <w:rPr>
          <w:sz w:val="28"/>
          <w:szCs w:val="28"/>
        </w:rPr>
        <w:t>chiqariladi</w:t>
      </w:r>
      <w:proofErr w:type="spellEnd"/>
      <w:r w:rsidR="006F7820" w:rsidRPr="00E1198B">
        <w:rPr>
          <w:sz w:val="28"/>
          <w:szCs w:val="28"/>
        </w:rPr>
        <w:t xml:space="preserve">, </w:t>
      </w:r>
      <w:proofErr w:type="spellStart"/>
      <w:r w:rsidRPr="00E1198B">
        <w:rPr>
          <w:sz w:val="28"/>
          <w:szCs w:val="28"/>
        </w:rPr>
        <w:t>ular</w:t>
      </w:r>
      <w:proofErr w:type="spellEnd"/>
      <w:r w:rsidR="006F7820" w:rsidRPr="00E1198B">
        <w:rPr>
          <w:sz w:val="28"/>
          <w:szCs w:val="28"/>
        </w:rPr>
        <w:t xml:space="preserve"> </w:t>
      </w:r>
      <w:proofErr w:type="spellStart"/>
      <w:r w:rsidRPr="00E1198B">
        <w:rPr>
          <w:sz w:val="28"/>
          <w:szCs w:val="28"/>
        </w:rPr>
        <w:t>o‘g‘it</w:t>
      </w:r>
      <w:proofErr w:type="spellEnd"/>
      <w:r w:rsidR="006F7820" w:rsidRPr="00E1198B">
        <w:rPr>
          <w:sz w:val="28"/>
          <w:szCs w:val="28"/>
        </w:rPr>
        <w:t xml:space="preserve"> </w:t>
      </w:r>
      <w:proofErr w:type="spellStart"/>
      <w:r w:rsidRPr="00E1198B">
        <w:rPr>
          <w:sz w:val="28"/>
          <w:szCs w:val="28"/>
        </w:rPr>
        <w:t>aralashmalarini</w:t>
      </w:r>
      <w:proofErr w:type="spellEnd"/>
      <w:r w:rsidR="006F7820" w:rsidRPr="00E1198B">
        <w:rPr>
          <w:sz w:val="28"/>
          <w:szCs w:val="28"/>
        </w:rPr>
        <w:t xml:space="preserve"> </w:t>
      </w:r>
      <w:proofErr w:type="spellStart"/>
      <w:r w:rsidRPr="00E1198B">
        <w:rPr>
          <w:sz w:val="28"/>
          <w:szCs w:val="28"/>
        </w:rPr>
        <w:t>tayyorlashda</w:t>
      </w:r>
      <w:proofErr w:type="spellEnd"/>
      <w:r w:rsidR="006F7820" w:rsidRPr="00E1198B">
        <w:rPr>
          <w:sz w:val="28"/>
          <w:szCs w:val="28"/>
        </w:rPr>
        <w:t xml:space="preserve"> </w:t>
      </w:r>
      <w:proofErr w:type="spellStart"/>
      <w:r w:rsidRPr="00E1198B">
        <w:rPr>
          <w:sz w:val="28"/>
          <w:szCs w:val="28"/>
        </w:rPr>
        <w:t>ishlatiladigan</w:t>
      </w:r>
      <w:proofErr w:type="spellEnd"/>
      <w:r w:rsidR="006F7820" w:rsidRPr="00E1198B">
        <w:rPr>
          <w:sz w:val="28"/>
          <w:szCs w:val="28"/>
        </w:rPr>
        <w:t xml:space="preserve">: </w:t>
      </w:r>
      <w:proofErr w:type="spellStart"/>
      <w:r w:rsidRPr="00E1198B">
        <w:rPr>
          <w:sz w:val="28"/>
          <w:szCs w:val="28"/>
        </w:rPr>
        <w:t>mochevina</w:t>
      </w:r>
      <w:proofErr w:type="spellEnd"/>
      <w:r w:rsidR="006F7820" w:rsidRPr="00E1198B">
        <w:rPr>
          <w:sz w:val="28"/>
          <w:szCs w:val="28"/>
        </w:rPr>
        <w:t xml:space="preserve">, </w:t>
      </w:r>
      <w:proofErr w:type="spellStart"/>
      <w:r w:rsidRPr="00E1198B">
        <w:rPr>
          <w:sz w:val="28"/>
          <w:szCs w:val="28"/>
        </w:rPr>
        <w:t>ammoniyli</w:t>
      </w:r>
      <w:proofErr w:type="spellEnd"/>
      <w:r w:rsidR="006F7820" w:rsidRPr="00E1198B">
        <w:rPr>
          <w:sz w:val="28"/>
          <w:szCs w:val="28"/>
        </w:rPr>
        <w:t xml:space="preserve"> </w:t>
      </w:r>
      <w:proofErr w:type="spellStart"/>
      <w:r w:rsidRPr="00E1198B">
        <w:rPr>
          <w:sz w:val="28"/>
          <w:szCs w:val="28"/>
        </w:rPr>
        <w:t>selitra</w:t>
      </w:r>
      <w:proofErr w:type="spellEnd"/>
      <w:r w:rsidR="006F7820" w:rsidRPr="00E1198B">
        <w:rPr>
          <w:sz w:val="28"/>
          <w:szCs w:val="28"/>
        </w:rPr>
        <w:t xml:space="preserve">, </w:t>
      </w:r>
      <w:proofErr w:type="spellStart"/>
      <w:r w:rsidRPr="00E1198B">
        <w:rPr>
          <w:sz w:val="28"/>
          <w:szCs w:val="28"/>
        </w:rPr>
        <w:t>ikkilamchi</w:t>
      </w:r>
      <w:proofErr w:type="spellEnd"/>
      <w:r w:rsidR="006F7820" w:rsidRPr="00E1198B">
        <w:rPr>
          <w:sz w:val="28"/>
          <w:szCs w:val="28"/>
        </w:rPr>
        <w:t xml:space="preserve"> </w:t>
      </w:r>
      <w:proofErr w:type="spellStart"/>
      <w:r w:rsidRPr="00E1198B">
        <w:rPr>
          <w:sz w:val="28"/>
          <w:szCs w:val="28"/>
        </w:rPr>
        <w:t>va</w:t>
      </w:r>
      <w:proofErr w:type="spellEnd"/>
      <w:r w:rsidR="006F7820" w:rsidRPr="00E1198B">
        <w:rPr>
          <w:sz w:val="28"/>
          <w:szCs w:val="28"/>
        </w:rPr>
        <w:t xml:space="preserve"> </w:t>
      </w:r>
      <w:proofErr w:type="spellStart"/>
      <w:r w:rsidRPr="00E1198B">
        <w:rPr>
          <w:sz w:val="28"/>
          <w:szCs w:val="28"/>
        </w:rPr>
        <w:t>oddiy</w:t>
      </w:r>
      <w:proofErr w:type="spellEnd"/>
      <w:r w:rsidR="006F7820" w:rsidRPr="00E1198B">
        <w:rPr>
          <w:sz w:val="28"/>
          <w:szCs w:val="28"/>
        </w:rPr>
        <w:t xml:space="preserve"> </w:t>
      </w:r>
      <w:proofErr w:type="spellStart"/>
      <w:r w:rsidRPr="00E1198B">
        <w:rPr>
          <w:sz w:val="28"/>
          <w:szCs w:val="28"/>
        </w:rPr>
        <w:t>superfosfat</w:t>
      </w:r>
      <w:proofErr w:type="spellEnd"/>
      <w:r w:rsidR="006F7820" w:rsidRPr="00E1198B">
        <w:rPr>
          <w:sz w:val="28"/>
          <w:szCs w:val="28"/>
        </w:rPr>
        <w:t xml:space="preserve">, </w:t>
      </w:r>
      <w:proofErr w:type="spellStart"/>
      <w:r w:rsidRPr="00E1198B">
        <w:rPr>
          <w:sz w:val="28"/>
          <w:szCs w:val="28"/>
        </w:rPr>
        <w:t>ammofos</w:t>
      </w:r>
      <w:proofErr w:type="spellEnd"/>
      <w:r w:rsidR="006F7820" w:rsidRPr="00E1198B">
        <w:rPr>
          <w:sz w:val="28"/>
          <w:szCs w:val="28"/>
        </w:rPr>
        <w:t xml:space="preserve">, </w:t>
      </w:r>
      <w:proofErr w:type="spellStart"/>
      <w:r w:rsidRPr="00E1198B">
        <w:rPr>
          <w:sz w:val="28"/>
          <w:szCs w:val="28"/>
        </w:rPr>
        <w:t>kaliy</w:t>
      </w:r>
      <w:proofErr w:type="spellEnd"/>
      <w:r w:rsidR="006F7820" w:rsidRPr="00E1198B">
        <w:rPr>
          <w:sz w:val="28"/>
          <w:szCs w:val="28"/>
        </w:rPr>
        <w:t xml:space="preserve"> </w:t>
      </w:r>
      <w:proofErr w:type="spellStart"/>
      <w:r w:rsidRPr="00E1198B">
        <w:rPr>
          <w:sz w:val="28"/>
          <w:szCs w:val="28"/>
        </w:rPr>
        <w:t>xloridlardir</w:t>
      </w:r>
      <w:proofErr w:type="spellEnd"/>
      <w:r w:rsidR="006F7820" w:rsidRPr="00E1198B">
        <w:rPr>
          <w:sz w:val="28"/>
          <w:szCs w:val="28"/>
        </w:rPr>
        <w:t>.</w:t>
      </w:r>
    </w:p>
    <w:p w:rsidR="006F7820" w:rsidRPr="008446A5" w:rsidRDefault="00E1198B" w:rsidP="00E07146">
      <w:pPr>
        <w:tabs>
          <w:tab w:val="left" w:pos="6904"/>
        </w:tabs>
        <w:spacing w:line="276" w:lineRule="auto"/>
        <w:ind w:firstLine="720"/>
        <w:jc w:val="both"/>
        <w:rPr>
          <w:sz w:val="28"/>
          <w:szCs w:val="28"/>
          <w:lang w:val="en-US"/>
        </w:rPr>
      </w:pPr>
      <w:proofErr w:type="spellStart"/>
      <w:r w:rsidRPr="008446A5">
        <w:rPr>
          <w:sz w:val="28"/>
          <w:szCs w:val="28"/>
          <w:lang w:val="en-US"/>
        </w:rPr>
        <w:t>O‘g‘it</w:t>
      </w:r>
      <w:proofErr w:type="spellEnd"/>
      <w:r w:rsidR="006F7820" w:rsidRPr="008446A5">
        <w:rPr>
          <w:sz w:val="28"/>
          <w:szCs w:val="28"/>
          <w:lang w:val="en-US"/>
        </w:rPr>
        <w:t xml:space="preserve"> </w:t>
      </w:r>
      <w:proofErr w:type="spellStart"/>
      <w:r w:rsidRPr="008446A5">
        <w:rPr>
          <w:sz w:val="28"/>
          <w:szCs w:val="28"/>
          <w:lang w:val="en-US"/>
        </w:rPr>
        <w:t>aralashmalarining</w:t>
      </w:r>
      <w:proofErr w:type="spellEnd"/>
      <w:r w:rsidR="006F7820" w:rsidRPr="008446A5">
        <w:rPr>
          <w:sz w:val="28"/>
          <w:szCs w:val="28"/>
          <w:lang w:val="en-US"/>
        </w:rPr>
        <w:t xml:space="preserve"> </w:t>
      </w:r>
      <w:proofErr w:type="spellStart"/>
      <w:r w:rsidRPr="008446A5">
        <w:rPr>
          <w:sz w:val="28"/>
          <w:szCs w:val="28"/>
          <w:lang w:val="en-US"/>
        </w:rPr>
        <w:t>fizik</w:t>
      </w:r>
      <w:proofErr w:type="spellEnd"/>
      <w:r w:rsidR="006F7820" w:rsidRPr="008446A5">
        <w:rPr>
          <w:sz w:val="28"/>
          <w:szCs w:val="28"/>
          <w:lang w:val="en-US"/>
        </w:rPr>
        <w:t xml:space="preserve"> </w:t>
      </w:r>
      <w:proofErr w:type="spellStart"/>
      <w:r w:rsidRPr="008446A5">
        <w:rPr>
          <w:sz w:val="28"/>
          <w:szCs w:val="28"/>
          <w:lang w:val="en-US"/>
        </w:rPr>
        <w:t>xossalarini</w:t>
      </w:r>
      <w:proofErr w:type="spellEnd"/>
      <w:r w:rsidR="006F7820" w:rsidRPr="008446A5">
        <w:rPr>
          <w:sz w:val="28"/>
          <w:szCs w:val="28"/>
          <w:lang w:val="en-US"/>
        </w:rPr>
        <w:t xml:space="preserve"> </w:t>
      </w:r>
      <w:proofErr w:type="spellStart"/>
      <w:r w:rsidRPr="008446A5">
        <w:rPr>
          <w:sz w:val="28"/>
          <w:szCs w:val="28"/>
          <w:lang w:val="en-US"/>
        </w:rPr>
        <w:t>yaxshilash</w:t>
      </w:r>
      <w:proofErr w:type="spellEnd"/>
      <w:r w:rsidR="006F7820" w:rsidRPr="008446A5">
        <w:rPr>
          <w:sz w:val="28"/>
          <w:szCs w:val="28"/>
          <w:lang w:val="en-US"/>
        </w:rPr>
        <w:t xml:space="preserve"> </w:t>
      </w:r>
      <w:proofErr w:type="spellStart"/>
      <w:r w:rsidRPr="008446A5">
        <w:rPr>
          <w:sz w:val="28"/>
          <w:szCs w:val="28"/>
          <w:lang w:val="en-US"/>
        </w:rPr>
        <w:t>maqsadida</w:t>
      </w:r>
      <w:proofErr w:type="spellEnd"/>
      <w:r w:rsidR="006F7820" w:rsidRPr="008446A5">
        <w:rPr>
          <w:sz w:val="28"/>
          <w:szCs w:val="28"/>
          <w:lang w:val="en-US"/>
        </w:rPr>
        <w:t xml:space="preserve"> </w:t>
      </w:r>
      <w:proofErr w:type="spellStart"/>
      <w:r w:rsidRPr="008446A5">
        <w:rPr>
          <w:sz w:val="28"/>
          <w:szCs w:val="28"/>
          <w:lang w:val="en-US"/>
        </w:rPr>
        <w:t>neytrallovchi</w:t>
      </w:r>
      <w:proofErr w:type="spellEnd"/>
      <w:r w:rsidR="006F7820" w:rsidRPr="008446A5">
        <w:rPr>
          <w:sz w:val="28"/>
          <w:szCs w:val="28"/>
          <w:lang w:val="en-US"/>
        </w:rPr>
        <w:t xml:space="preserve"> </w:t>
      </w:r>
      <w:proofErr w:type="spellStart"/>
      <w:r w:rsidRPr="008446A5">
        <w:rPr>
          <w:sz w:val="28"/>
          <w:szCs w:val="28"/>
          <w:lang w:val="en-US"/>
        </w:rPr>
        <w:t>qo‘shimchalar</w:t>
      </w:r>
      <w:proofErr w:type="spellEnd"/>
      <w:r w:rsidR="006F7820" w:rsidRPr="008446A5">
        <w:rPr>
          <w:sz w:val="28"/>
          <w:szCs w:val="28"/>
          <w:lang w:val="en-US"/>
        </w:rPr>
        <w:t xml:space="preserve">: </w:t>
      </w:r>
      <w:proofErr w:type="spellStart"/>
      <w:r w:rsidRPr="008446A5">
        <w:rPr>
          <w:sz w:val="28"/>
          <w:szCs w:val="28"/>
          <w:lang w:val="en-US"/>
        </w:rPr>
        <w:t>bo‘r</w:t>
      </w:r>
      <w:proofErr w:type="spellEnd"/>
      <w:r w:rsidR="006F7820" w:rsidRPr="008446A5">
        <w:rPr>
          <w:sz w:val="28"/>
          <w:szCs w:val="28"/>
          <w:lang w:val="en-US"/>
        </w:rPr>
        <w:t xml:space="preserve">, </w:t>
      </w:r>
      <w:proofErr w:type="spellStart"/>
      <w:r w:rsidRPr="008446A5">
        <w:rPr>
          <w:sz w:val="28"/>
          <w:szCs w:val="28"/>
          <w:lang w:val="en-US"/>
        </w:rPr>
        <w:t>oxaktosh</w:t>
      </w:r>
      <w:proofErr w:type="spellEnd"/>
      <w:r w:rsidR="006F7820" w:rsidRPr="008446A5">
        <w:rPr>
          <w:sz w:val="28"/>
          <w:szCs w:val="28"/>
          <w:lang w:val="en-US"/>
        </w:rPr>
        <w:t xml:space="preserve">, </w:t>
      </w:r>
      <w:proofErr w:type="spellStart"/>
      <w:r w:rsidRPr="008446A5">
        <w:rPr>
          <w:sz w:val="28"/>
          <w:szCs w:val="28"/>
          <w:lang w:val="en-US"/>
        </w:rPr>
        <w:t>fosforit</w:t>
      </w:r>
      <w:proofErr w:type="spellEnd"/>
      <w:r w:rsidR="006F7820" w:rsidRPr="008446A5">
        <w:rPr>
          <w:sz w:val="28"/>
          <w:szCs w:val="28"/>
          <w:lang w:val="en-US"/>
        </w:rPr>
        <w:t xml:space="preserve"> </w:t>
      </w:r>
      <w:proofErr w:type="spellStart"/>
      <w:r w:rsidRPr="008446A5">
        <w:rPr>
          <w:sz w:val="28"/>
          <w:szCs w:val="28"/>
          <w:lang w:val="en-US"/>
        </w:rPr>
        <w:t>unini</w:t>
      </w:r>
      <w:proofErr w:type="spellEnd"/>
      <w:r w:rsidR="006F7820" w:rsidRPr="008446A5">
        <w:rPr>
          <w:sz w:val="28"/>
          <w:szCs w:val="28"/>
          <w:lang w:val="en-US"/>
        </w:rPr>
        <w:t xml:space="preserve"> </w:t>
      </w:r>
      <w:proofErr w:type="spellStart"/>
      <w:r w:rsidRPr="008446A5">
        <w:rPr>
          <w:sz w:val="28"/>
          <w:szCs w:val="28"/>
          <w:lang w:val="en-US"/>
        </w:rPr>
        <w:t>qo‘shish</w:t>
      </w:r>
      <w:proofErr w:type="spellEnd"/>
      <w:r w:rsidR="006F7820" w:rsidRPr="008446A5">
        <w:rPr>
          <w:sz w:val="28"/>
          <w:szCs w:val="28"/>
          <w:lang w:val="en-US"/>
        </w:rPr>
        <w:t xml:space="preserve"> </w:t>
      </w:r>
      <w:proofErr w:type="spellStart"/>
      <w:r w:rsidRPr="008446A5">
        <w:rPr>
          <w:sz w:val="28"/>
          <w:szCs w:val="28"/>
          <w:lang w:val="en-US"/>
        </w:rPr>
        <w:t>mumkin</w:t>
      </w:r>
      <w:proofErr w:type="spellEnd"/>
      <w:r w:rsidR="006F7820" w:rsidRPr="008446A5">
        <w:rPr>
          <w:sz w:val="28"/>
          <w:szCs w:val="28"/>
          <w:lang w:val="en-US"/>
        </w:rPr>
        <w:t>.</w:t>
      </w:r>
    </w:p>
    <w:p w:rsidR="006F7820" w:rsidRPr="008446A5" w:rsidRDefault="00E1198B" w:rsidP="00E07146">
      <w:pPr>
        <w:tabs>
          <w:tab w:val="left" w:pos="6904"/>
        </w:tabs>
        <w:spacing w:line="276" w:lineRule="auto"/>
        <w:ind w:firstLine="720"/>
        <w:jc w:val="both"/>
        <w:rPr>
          <w:sz w:val="28"/>
          <w:szCs w:val="28"/>
          <w:lang w:val="en-US"/>
        </w:rPr>
      </w:pPr>
      <w:proofErr w:type="spellStart"/>
      <w:r w:rsidRPr="008446A5">
        <w:rPr>
          <w:sz w:val="28"/>
          <w:szCs w:val="28"/>
          <w:lang w:val="en-US"/>
        </w:rPr>
        <w:t>Ikki</w:t>
      </w:r>
      <w:proofErr w:type="spellEnd"/>
      <w:r w:rsidR="006F7820" w:rsidRPr="008446A5">
        <w:rPr>
          <w:sz w:val="28"/>
          <w:szCs w:val="28"/>
          <w:lang w:val="en-US"/>
        </w:rPr>
        <w:t xml:space="preserve"> </w:t>
      </w:r>
      <w:proofErr w:type="spellStart"/>
      <w:r w:rsidRPr="008446A5">
        <w:rPr>
          <w:sz w:val="28"/>
          <w:szCs w:val="28"/>
          <w:lang w:val="en-US"/>
        </w:rPr>
        <w:t>xil</w:t>
      </w:r>
      <w:proofErr w:type="spellEnd"/>
      <w:r w:rsidR="006F7820" w:rsidRPr="008446A5">
        <w:rPr>
          <w:sz w:val="28"/>
          <w:szCs w:val="28"/>
          <w:lang w:val="en-US"/>
        </w:rPr>
        <w:t xml:space="preserve"> </w:t>
      </w:r>
      <w:proofErr w:type="spellStart"/>
      <w:r w:rsidRPr="008446A5">
        <w:rPr>
          <w:sz w:val="28"/>
          <w:szCs w:val="28"/>
          <w:lang w:val="en-US"/>
        </w:rPr>
        <w:t>o‘g‘it</w:t>
      </w:r>
      <w:proofErr w:type="spellEnd"/>
      <w:r w:rsidR="006F7820" w:rsidRPr="008446A5">
        <w:rPr>
          <w:sz w:val="28"/>
          <w:szCs w:val="28"/>
          <w:lang w:val="en-US"/>
        </w:rPr>
        <w:t xml:space="preserve"> </w:t>
      </w:r>
      <w:proofErr w:type="spellStart"/>
      <w:r w:rsidRPr="008446A5">
        <w:rPr>
          <w:sz w:val="28"/>
          <w:szCs w:val="28"/>
          <w:lang w:val="en-US"/>
        </w:rPr>
        <w:t>aralashmasini</w:t>
      </w:r>
      <w:proofErr w:type="spellEnd"/>
      <w:r w:rsidR="006F7820" w:rsidRPr="008446A5">
        <w:rPr>
          <w:sz w:val="28"/>
          <w:szCs w:val="28"/>
          <w:lang w:val="en-US"/>
        </w:rPr>
        <w:t xml:space="preserve"> </w:t>
      </w:r>
      <w:proofErr w:type="spellStart"/>
      <w:r w:rsidRPr="008446A5">
        <w:rPr>
          <w:sz w:val="28"/>
          <w:szCs w:val="28"/>
          <w:lang w:val="en-US"/>
        </w:rPr>
        <w:t>tayyorlashning</w:t>
      </w:r>
      <w:proofErr w:type="spellEnd"/>
      <w:r w:rsidR="006F7820" w:rsidRPr="008446A5">
        <w:rPr>
          <w:sz w:val="28"/>
          <w:szCs w:val="28"/>
          <w:lang w:val="en-US"/>
        </w:rPr>
        <w:t xml:space="preserve"> </w:t>
      </w:r>
      <w:proofErr w:type="spellStart"/>
      <w:r w:rsidRPr="008446A5">
        <w:rPr>
          <w:sz w:val="28"/>
          <w:szCs w:val="28"/>
          <w:lang w:val="en-US"/>
        </w:rPr>
        <w:t>texnik</w:t>
      </w:r>
      <w:proofErr w:type="spellEnd"/>
      <w:r w:rsidR="006F7820" w:rsidRPr="008446A5">
        <w:rPr>
          <w:sz w:val="28"/>
          <w:szCs w:val="28"/>
          <w:lang w:val="en-US"/>
        </w:rPr>
        <w:t xml:space="preserve"> </w:t>
      </w:r>
      <w:proofErr w:type="spellStart"/>
      <w:r w:rsidRPr="008446A5">
        <w:rPr>
          <w:sz w:val="28"/>
          <w:szCs w:val="28"/>
          <w:lang w:val="en-US"/>
        </w:rPr>
        <w:t>sharoitlari</w:t>
      </w:r>
      <w:proofErr w:type="spellEnd"/>
      <w:r w:rsidR="006F7820" w:rsidRPr="008446A5">
        <w:rPr>
          <w:sz w:val="28"/>
          <w:szCs w:val="28"/>
          <w:lang w:val="en-US"/>
        </w:rPr>
        <w:t xml:space="preserve"> </w:t>
      </w:r>
      <w:proofErr w:type="spellStart"/>
      <w:r w:rsidRPr="008446A5">
        <w:rPr>
          <w:sz w:val="28"/>
          <w:szCs w:val="28"/>
          <w:lang w:val="en-US"/>
        </w:rPr>
        <w:t>ishlab</w:t>
      </w:r>
      <w:proofErr w:type="spellEnd"/>
      <w:r w:rsidR="006F7820" w:rsidRPr="008446A5">
        <w:rPr>
          <w:sz w:val="28"/>
          <w:szCs w:val="28"/>
          <w:lang w:val="en-US"/>
        </w:rPr>
        <w:t xml:space="preserve"> </w:t>
      </w:r>
      <w:proofErr w:type="spellStart"/>
      <w:r w:rsidRPr="008446A5">
        <w:rPr>
          <w:sz w:val="28"/>
          <w:szCs w:val="28"/>
          <w:lang w:val="en-US"/>
        </w:rPr>
        <w:t>chiqilgan</w:t>
      </w:r>
      <w:proofErr w:type="spellEnd"/>
      <w:r w:rsidR="006F7820" w:rsidRPr="008446A5">
        <w:rPr>
          <w:sz w:val="28"/>
          <w:szCs w:val="28"/>
          <w:lang w:val="en-US"/>
        </w:rPr>
        <w:t xml:space="preserve">, </w:t>
      </w:r>
      <w:proofErr w:type="spellStart"/>
      <w:r w:rsidRPr="008446A5">
        <w:rPr>
          <w:sz w:val="28"/>
          <w:szCs w:val="28"/>
          <w:lang w:val="en-US"/>
        </w:rPr>
        <w:t>ular</w:t>
      </w:r>
      <w:proofErr w:type="spellEnd"/>
      <w:r w:rsidR="006F7820" w:rsidRPr="008446A5">
        <w:rPr>
          <w:sz w:val="28"/>
          <w:szCs w:val="28"/>
          <w:lang w:val="en-US"/>
        </w:rPr>
        <w:t xml:space="preserve">: </w:t>
      </w:r>
      <w:r w:rsidRPr="008446A5">
        <w:rPr>
          <w:sz w:val="28"/>
          <w:szCs w:val="28"/>
          <w:lang w:val="en-US"/>
        </w:rPr>
        <w:t>MRTU</w:t>
      </w:r>
      <w:r w:rsidR="006F7820" w:rsidRPr="008446A5">
        <w:rPr>
          <w:sz w:val="28"/>
          <w:szCs w:val="28"/>
          <w:lang w:val="en-US"/>
        </w:rPr>
        <w:t xml:space="preserve"> 6-08-141-69 </w:t>
      </w:r>
      <w:proofErr w:type="spellStart"/>
      <w:r w:rsidRPr="008446A5">
        <w:rPr>
          <w:sz w:val="28"/>
          <w:szCs w:val="28"/>
          <w:lang w:val="en-US"/>
        </w:rPr>
        <w:t>rusumli</w:t>
      </w:r>
      <w:proofErr w:type="spellEnd"/>
      <w:r w:rsidR="006F7820" w:rsidRPr="008446A5">
        <w:rPr>
          <w:sz w:val="28"/>
          <w:szCs w:val="28"/>
          <w:lang w:val="en-US"/>
        </w:rPr>
        <w:t xml:space="preserve"> </w:t>
      </w:r>
      <w:proofErr w:type="spellStart"/>
      <w:r w:rsidRPr="008446A5">
        <w:rPr>
          <w:sz w:val="28"/>
          <w:szCs w:val="28"/>
          <w:lang w:val="en-US"/>
        </w:rPr>
        <w:t>kukunsimon</w:t>
      </w:r>
      <w:proofErr w:type="spellEnd"/>
      <w:r w:rsidR="006F7820" w:rsidRPr="008446A5">
        <w:rPr>
          <w:sz w:val="28"/>
          <w:szCs w:val="28"/>
          <w:lang w:val="en-US"/>
        </w:rPr>
        <w:t xml:space="preserve"> </w:t>
      </w:r>
      <w:proofErr w:type="spellStart"/>
      <w:r w:rsidRPr="008446A5">
        <w:rPr>
          <w:sz w:val="28"/>
          <w:szCs w:val="28"/>
          <w:lang w:val="en-US"/>
        </w:rPr>
        <w:t>superfosfatga</w:t>
      </w:r>
      <w:proofErr w:type="spellEnd"/>
      <w:r w:rsidR="006F7820" w:rsidRPr="008446A5">
        <w:rPr>
          <w:sz w:val="28"/>
          <w:szCs w:val="28"/>
          <w:lang w:val="en-US"/>
        </w:rPr>
        <w:t xml:space="preserve"> </w:t>
      </w:r>
      <w:proofErr w:type="spellStart"/>
      <w:r w:rsidRPr="008446A5">
        <w:rPr>
          <w:sz w:val="28"/>
          <w:szCs w:val="28"/>
          <w:lang w:val="en-US"/>
        </w:rPr>
        <w:t>fosforit</w:t>
      </w:r>
      <w:proofErr w:type="spellEnd"/>
      <w:r w:rsidR="006F7820" w:rsidRPr="008446A5">
        <w:rPr>
          <w:sz w:val="28"/>
          <w:szCs w:val="28"/>
          <w:lang w:val="en-US"/>
        </w:rPr>
        <w:t xml:space="preserve"> </w:t>
      </w:r>
      <w:proofErr w:type="spellStart"/>
      <w:r w:rsidRPr="008446A5">
        <w:rPr>
          <w:sz w:val="28"/>
          <w:szCs w:val="28"/>
          <w:lang w:val="en-US"/>
        </w:rPr>
        <w:t>unini</w:t>
      </w:r>
      <w:proofErr w:type="spellEnd"/>
      <w:r w:rsidR="006F7820" w:rsidRPr="008446A5">
        <w:rPr>
          <w:sz w:val="28"/>
          <w:szCs w:val="28"/>
          <w:lang w:val="en-US"/>
        </w:rPr>
        <w:t xml:space="preserve"> 1:1 </w:t>
      </w:r>
      <w:proofErr w:type="spellStart"/>
      <w:r w:rsidRPr="008446A5">
        <w:rPr>
          <w:sz w:val="28"/>
          <w:szCs w:val="28"/>
          <w:lang w:val="en-US"/>
        </w:rPr>
        <w:t>nisbatdagi</w:t>
      </w:r>
      <w:proofErr w:type="spellEnd"/>
      <w:r w:rsidR="006F7820" w:rsidRPr="008446A5">
        <w:rPr>
          <w:sz w:val="28"/>
          <w:szCs w:val="28"/>
          <w:lang w:val="en-US"/>
        </w:rPr>
        <w:t xml:space="preserve"> </w:t>
      </w:r>
      <w:proofErr w:type="spellStart"/>
      <w:r w:rsidRPr="008446A5">
        <w:rPr>
          <w:sz w:val="28"/>
          <w:szCs w:val="28"/>
          <w:lang w:val="en-US"/>
        </w:rPr>
        <w:t>aralashmasidan</w:t>
      </w:r>
      <w:proofErr w:type="spellEnd"/>
      <w:r w:rsidR="006F7820" w:rsidRPr="008446A5">
        <w:rPr>
          <w:sz w:val="28"/>
          <w:szCs w:val="28"/>
          <w:lang w:val="en-US"/>
        </w:rPr>
        <w:t xml:space="preserve"> </w:t>
      </w:r>
      <w:proofErr w:type="spellStart"/>
      <w:r w:rsidRPr="008446A5">
        <w:rPr>
          <w:sz w:val="28"/>
          <w:szCs w:val="28"/>
          <w:lang w:val="en-US"/>
        </w:rPr>
        <w:t>iborat</w:t>
      </w:r>
      <w:proofErr w:type="spellEnd"/>
      <w:r w:rsidR="006F7820" w:rsidRPr="008446A5">
        <w:rPr>
          <w:sz w:val="28"/>
          <w:szCs w:val="28"/>
          <w:lang w:val="en-US"/>
        </w:rPr>
        <w:t xml:space="preserve"> </w:t>
      </w:r>
      <w:proofErr w:type="spellStart"/>
      <w:r w:rsidRPr="008446A5">
        <w:rPr>
          <w:sz w:val="28"/>
          <w:szCs w:val="28"/>
          <w:lang w:val="en-US"/>
        </w:rPr>
        <w:t>bo‘lgan</w:t>
      </w:r>
      <w:proofErr w:type="spellEnd"/>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kristall</w:t>
      </w:r>
      <w:proofErr w:type="spellEnd"/>
      <w:r w:rsidR="006F7820" w:rsidRPr="008446A5">
        <w:rPr>
          <w:sz w:val="28"/>
          <w:szCs w:val="28"/>
          <w:lang w:val="en-US"/>
        </w:rPr>
        <w:t xml:space="preserve"> </w:t>
      </w:r>
      <w:proofErr w:type="spellStart"/>
      <w:r w:rsidRPr="008446A5">
        <w:rPr>
          <w:sz w:val="28"/>
          <w:szCs w:val="28"/>
          <w:lang w:val="en-US"/>
        </w:rPr>
        <w:t>kaliy</w:t>
      </w:r>
      <w:proofErr w:type="spellEnd"/>
      <w:r w:rsidR="006F7820" w:rsidRPr="008446A5">
        <w:rPr>
          <w:sz w:val="28"/>
          <w:szCs w:val="28"/>
          <w:lang w:val="en-US"/>
        </w:rPr>
        <w:t xml:space="preserve"> </w:t>
      </w:r>
      <w:proofErr w:type="spellStart"/>
      <w:r w:rsidRPr="008446A5">
        <w:rPr>
          <w:sz w:val="28"/>
          <w:szCs w:val="28"/>
          <w:lang w:val="en-US"/>
        </w:rPr>
        <w:t>xlorid</w:t>
      </w:r>
      <w:proofErr w:type="spellEnd"/>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oddiy</w:t>
      </w:r>
      <w:proofErr w:type="spellEnd"/>
      <w:r w:rsidR="006F7820" w:rsidRPr="008446A5">
        <w:rPr>
          <w:sz w:val="28"/>
          <w:szCs w:val="28"/>
          <w:lang w:val="en-US"/>
        </w:rPr>
        <w:t xml:space="preserve"> </w:t>
      </w:r>
      <w:proofErr w:type="spellStart"/>
      <w:r w:rsidRPr="008446A5">
        <w:rPr>
          <w:sz w:val="28"/>
          <w:szCs w:val="28"/>
          <w:lang w:val="en-US"/>
        </w:rPr>
        <w:t>superfosfat</w:t>
      </w:r>
      <w:proofErr w:type="spellEnd"/>
      <w:r w:rsidR="006F7820" w:rsidRPr="008446A5">
        <w:rPr>
          <w:sz w:val="28"/>
          <w:szCs w:val="28"/>
          <w:lang w:val="en-US"/>
        </w:rPr>
        <w:t xml:space="preserve"> </w:t>
      </w:r>
      <w:proofErr w:type="spellStart"/>
      <w:r w:rsidRPr="008446A5">
        <w:rPr>
          <w:sz w:val="28"/>
          <w:szCs w:val="28"/>
          <w:lang w:val="en-US"/>
        </w:rPr>
        <w:t>aralashtirib</w:t>
      </w:r>
      <w:proofErr w:type="spellEnd"/>
      <w:r w:rsidR="006F7820" w:rsidRPr="008446A5">
        <w:rPr>
          <w:sz w:val="28"/>
          <w:szCs w:val="28"/>
          <w:lang w:val="en-US"/>
        </w:rPr>
        <w:t xml:space="preserve"> </w:t>
      </w:r>
      <w:proofErr w:type="spellStart"/>
      <w:r w:rsidRPr="008446A5">
        <w:rPr>
          <w:sz w:val="28"/>
          <w:szCs w:val="28"/>
          <w:lang w:val="en-US"/>
        </w:rPr>
        <w:t>olinadigan</w:t>
      </w:r>
      <w:proofErr w:type="spellEnd"/>
      <w:r w:rsidR="006F7820" w:rsidRPr="008446A5">
        <w:rPr>
          <w:sz w:val="28"/>
          <w:szCs w:val="28"/>
          <w:lang w:val="en-US"/>
        </w:rPr>
        <w:t xml:space="preserve"> </w:t>
      </w:r>
      <w:proofErr w:type="spellStart"/>
      <w:r w:rsidRPr="008446A5">
        <w:rPr>
          <w:sz w:val="28"/>
          <w:szCs w:val="28"/>
          <w:lang w:val="en-US"/>
        </w:rPr>
        <w:t>hamda</w:t>
      </w:r>
      <w:proofErr w:type="spellEnd"/>
      <w:r w:rsidR="006F7820" w:rsidRPr="008446A5">
        <w:rPr>
          <w:sz w:val="28"/>
          <w:szCs w:val="28"/>
          <w:lang w:val="en-US"/>
        </w:rPr>
        <w:t xml:space="preserve"> </w:t>
      </w:r>
      <w:proofErr w:type="spellStart"/>
      <w:r w:rsidRPr="008446A5">
        <w:rPr>
          <w:sz w:val="28"/>
          <w:szCs w:val="28"/>
          <w:lang w:val="en-US"/>
        </w:rPr>
        <w:t>presslash</w:t>
      </w:r>
      <w:proofErr w:type="spellEnd"/>
      <w:r w:rsidR="006F7820" w:rsidRPr="008446A5">
        <w:rPr>
          <w:sz w:val="28"/>
          <w:szCs w:val="28"/>
          <w:lang w:val="en-US"/>
        </w:rPr>
        <w:t xml:space="preserve"> </w:t>
      </w:r>
      <w:proofErr w:type="spellStart"/>
      <w:r w:rsidRPr="008446A5">
        <w:rPr>
          <w:sz w:val="28"/>
          <w:szCs w:val="28"/>
          <w:lang w:val="en-US"/>
        </w:rPr>
        <w:t>yo‘li</w:t>
      </w:r>
      <w:proofErr w:type="spellEnd"/>
      <w:r w:rsidR="006F7820" w:rsidRPr="008446A5">
        <w:rPr>
          <w:sz w:val="28"/>
          <w:szCs w:val="28"/>
          <w:lang w:val="en-US"/>
        </w:rPr>
        <w:t xml:space="preserve"> </w:t>
      </w:r>
      <w:proofErr w:type="spellStart"/>
      <w:r w:rsidRPr="008446A5">
        <w:rPr>
          <w:sz w:val="28"/>
          <w:szCs w:val="28"/>
          <w:lang w:val="en-US"/>
        </w:rPr>
        <w:t>bilan</w:t>
      </w:r>
      <w:proofErr w:type="spellEnd"/>
      <w:r w:rsidR="006F7820" w:rsidRPr="008446A5">
        <w:rPr>
          <w:sz w:val="28"/>
          <w:szCs w:val="28"/>
          <w:lang w:val="en-US"/>
        </w:rPr>
        <w:t xml:space="preserve"> </w:t>
      </w:r>
      <w:proofErr w:type="spellStart"/>
      <w:r w:rsidRPr="008446A5">
        <w:rPr>
          <w:sz w:val="28"/>
          <w:szCs w:val="28"/>
          <w:lang w:val="en-US"/>
        </w:rPr>
        <w:t>granulalanadigan</w:t>
      </w:r>
      <w:proofErr w:type="spellEnd"/>
      <w:r w:rsidR="006F7820" w:rsidRPr="008446A5">
        <w:rPr>
          <w:sz w:val="28"/>
          <w:szCs w:val="28"/>
          <w:lang w:val="en-US"/>
        </w:rPr>
        <w:t xml:space="preserve"> </w:t>
      </w:r>
      <w:proofErr w:type="spellStart"/>
      <w:r w:rsidRPr="008446A5">
        <w:rPr>
          <w:sz w:val="28"/>
          <w:szCs w:val="28"/>
          <w:lang w:val="en-US"/>
        </w:rPr>
        <w:t>ikkilamchi</w:t>
      </w:r>
      <w:proofErr w:type="spellEnd"/>
      <w:r w:rsidR="006F7820" w:rsidRPr="008446A5">
        <w:rPr>
          <w:sz w:val="28"/>
          <w:szCs w:val="28"/>
          <w:lang w:val="en-US"/>
        </w:rPr>
        <w:t xml:space="preserve"> </w:t>
      </w:r>
      <w:proofErr w:type="spellStart"/>
      <w:r w:rsidRPr="008446A5">
        <w:rPr>
          <w:sz w:val="28"/>
          <w:szCs w:val="28"/>
          <w:lang w:val="en-US"/>
        </w:rPr>
        <w:t>fosforli</w:t>
      </w:r>
      <w:r w:rsidR="006F7820" w:rsidRPr="008446A5">
        <w:rPr>
          <w:sz w:val="28"/>
          <w:szCs w:val="28"/>
          <w:lang w:val="en-US"/>
        </w:rPr>
        <w:t>-</w:t>
      </w:r>
      <w:r w:rsidRPr="008446A5">
        <w:rPr>
          <w:sz w:val="28"/>
          <w:szCs w:val="28"/>
          <w:lang w:val="en-US"/>
        </w:rPr>
        <w:t>kaliyli</w:t>
      </w:r>
      <w:proofErr w:type="spellEnd"/>
      <w:r w:rsidR="006F7820" w:rsidRPr="008446A5">
        <w:rPr>
          <w:sz w:val="28"/>
          <w:szCs w:val="28"/>
          <w:lang w:val="en-US"/>
        </w:rPr>
        <w:t xml:space="preserve"> </w:t>
      </w:r>
      <w:r w:rsidRPr="008446A5">
        <w:rPr>
          <w:sz w:val="28"/>
          <w:szCs w:val="28"/>
          <w:lang w:val="en-US"/>
        </w:rPr>
        <w:t>TU</w:t>
      </w:r>
      <w:r w:rsidR="006F7820" w:rsidRPr="008446A5">
        <w:rPr>
          <w:sz w:val="28"/>
          <w:szCs w:val="28"/>
          <w:lang w:val="en-US"/>
        </w:rPr>
        <w:t xml:space="preserve"> 6-08-336-75 </w:t>
      </w:r>
      <w:proofErr w:type="spellStart"/>
      <w:r w:rsidRPr="008446A5">
        <w:rPr>
          <w:sz w:val="28"/>
          <w:szCs w:val="28"/>
          <w:lang w:val="en-US"/>
        </w:rPr>
        <w:t>rusumli</w:t>
      </w:r>
      <w:proofErr w:type="spellEnd"/>
      <w:r w:rsidR="006F7820" w:rsidRPr="008446A5">
        <w:rPr>
          <w:sz w:val="28"/>
          <w:szCs w:val="28"/>
          <w:lang w:val="en-US"/>
        </w:rPr>
        <w:t xml:space="preserve"> </w:t>
      </w:r>
      <w:proofErr w:type="spellStart"/>
      <w:r w:rsidRPr="008446A5">
        <w:rPr>
          <w:sz w:val="28"/>
          <w:szCs w:val="28"/>
          <w:lang w:val="en-US"/>
        </w:rPr>
        <w:t>o‘g‘itlar</w:t>
      </w:r>
      <w:proofErr w:type="spellEnd"/>
      <w:r w:rsidR="006F7820" w:rsidRPr="008446A5">
        <w:rPr>
          <w:sz w:val="28"/>
          <w:szCs w:val="28"/>
          <w:lang w:val="en-US"/>
        </w:rPr>
        <w:t xml:space="preserve"> </w:t>
      </w:r>
      <w:proofErr w:type="spellStart"/>
      <w:r w:rsidRPr="008446A5">
        <w:rPr>
          <w:sz w:val="28"/>
          <w:szCs w:val="28"/>
          <w:lang w:val="en-US"/>
        </w:rPr>
        <w:t>hisoblanadi</w:t>
      </w:r>
      <w:proofErr w:type="spellEnd"/>
      <w:r w:rsidR="006F7820" w:rsidRPr="008446A5">
        <w:rPr>
          <w:sz w:val="28"/>
          <w:szCs w:val="28"/>
          <w:lang w:val="en-US"/>
        </w:rPr>
        <w:t xml:space="preserve">. </w:t>
      </w:r>
      <w:r w:rsidRPr="008446A5">
        <w:rPr>
          <w:sz w:val="28"/>
          <w:szCs w:val="28"/>
          <w:lang w:val="en-US"/>
        </w:rPr>
        <w:t>Bu</w:t>
      </w:r>
      <w:r w:rsidR="006F7820" w:rsidRPr="008446A5">
        <w:rPr>
          <w:sz w:val="28"/>
          <w:szCs w:val="28"/>
          <w:lang w:val="en-US"/>
        </w:rPr>
        <w:t xml:space="preserve"> </w:t>
      </w:r>
      <w:proofErr w:type="spellStart"/>
      <w:r w:rsidRPr="008446A5">
        <w:rPr>
          <w:sz w:val="28"/>
          <w:szCs w:val="28"/>
          <w:lang w:val="en-US"/>
        </w:rPr>
        <w:t>o‘g‘itdagi</w:t>
      </w:r>
      <w:proofErr w:type="spellEnd"/>
      <w:r w:rsidR="006F7820" w:rsidRPr="008446A5">
        <w:rPr>
          <w:sz w:val="28"/>
          <w:szCs w:val="28"/>
          <w:lang w:val="en-US"/>
        </w:rPr>
        <w:t xml:space="preserve"> </w:t>
      </w:r>
      <w:proofErr w:type="spellStart"/>
      <w:r w:rsidRPr="008446A5">
        <w:rPr>
          <w:sz w:val="28"/>
          <w:szCs w:val="28"/>
          <w:lang w:val="en-US"/>
        </w:rPr>
        <w:t>granulalarning</w:t>
      </w:r>
      <w:proofErr w:type="spellEnd"/>
      <w:r w:rsidR="006F7820" w:rsidRPr="008446A5">
        <w:rPr>
          <w:sz w:val="28"/>
          <w:szCs w:val="28"/>
          <w:lang w:val="en-US"/>
        </w:rPr>
        <w:t xml:space="preserve"> 1-4 </w:t>
      </w:r>
      <w:r w:rsidRPr="008446A5">
        <w:rPr>
          <w:sz w:val="28"/>
          <w:szCs w:val="28"/>
          <w:lang w:val="en-US"/>
        </w:rPr>
        <w:t>mm</w:t>
      </w:r>
      <w:r w:rsidR="006F7820" w:rsidRPr="008446A5">
        <w:rPr>
          <w:sz w:val="28"/>
          <w:szCs w:val="28"/>
          <w:lang w:val="en-US"/>
        </w:rPr>
        <w:t xml:space="preserve"> </w:t>
      </w:r>
      <w:proofErr w:type="spellStart"/>
      <w:r w:rsidRPr="008446A5">
        <w:rPr>
          <w:sz w:val="28"/>
          <w:szCs w:val="28"/>
          <w:lang w:val="en-US"/>
        </w:rPr>
        <w:t>gacha</w:t>
      </w:r>
      <w:proofErr w:type="spellEnd"/>
      <w:r w:rsidR="006F7820" w:rsidRPr="008446A5">
        <w:rPr>
          <w:sz w:val="28"/>
          <w:szCs w:val="28"/>
          <w:lang w:val="en-US"/>
        </w:rPr>
        <w:t xml:space="preserve"> </w:t>
      </w:r>
      <w:proofErr w:type="spellStart"/>
      <w:r w:rsidRPr="008446A5">
        <w:rPr>
          <w:sz w:val="28"/>
          <w:szCs w:val="28"/>
          <w:lang w:val="en-US"/>
        </w:rPr>
        <w:t>bo‘lgan</w:t>
      </w:r>
      <w:proofErr w:type="spellEnd"/>
      <w:r w:rsidR="006F7820" w:rsidRPr="008446A5">
        <w:rPr>
          <w:sz w:val="28"/>
          <w:szCs w:val="28"/>
          <w:lang w:val="en-US"/>
        </w:rPr>
        <w:t xml:space="preserve"> </w:t>
      </w:r>
      <w:proofErr w:type="spellStart"/>
      <w:r w:rsidRPr="008446A5">
        <w:rPr>
          <w:sz w:val="28"/>
          <w:szCs w:val="28"/>
          <w:lang w:val="en-US"/>
        </w:rPr>
        <w:t>xillari</w:t>
      </w:r>
      <w:proofErr w:type="spellEnd"/>
      <w:r w:rsidR="006F7820" w:rsidRPr="008446A5">
        <w:rPr>
          <w:sz w:val="28"/>
          <w:szCs w:val="28"/>
          <w:lang w:val="en-US"/>
        </w:rPr>
        <w:t xml:space="preserve"> 90% </w:t>
      </w:r>
      <w:r w:rsidRPr="008446A5">
        <w:rPr>
          <w:sz w:val="28"/>
          <w:szCs w:val="28"/>
          <w:lang w:val="en-US"/>
        </w:rPr>
        <w:t>dan</w:t>
      </w:r>
      <w:r w:rsidR="006F7820" w:rsidRPr="008446A5">
        <w:rPr>
          <w:sz w:val="28"/>
          <w:szCs w:val="28"/>
          <w:lang w:val="en-US"/>
        </w:rPr>
        <w:t xml:space="preserve"> </w:t>
      </w:r>
      <w:proofErr w:type="spellStart"/>
      <w:r w:rsidRPr="008446A5">
        <w:rPr>
          <w:sz w:val="28"/>
          <w:szCs w:val="28"/>
          <w:lang w:val="en-US"/>
        </w:rPr>
        <w:t>kam</w:t>
      </w:r>
      <w:proofErr w:type="spellEnd"/>
      <w:r w:rsidR="006F7820" w:rsidRPr="008446A5">
        <w:rPr>
          <w:sz w:val="28"/>
          <w:szCs w:val="28"/>
          <w:lang w:val="en-US"/>
        </w:rPr>
        <w:t xml:space="preserve"> </w:t>
      </w:r>
      <w:proofErr w:type="spellStart"/>
      <w:r w:rsidRPr="008446A5">
        <w:rPr>
          <w:sz w:val="28"/>
          <w:szCs w:val="28"/>
          <w:lang w:val="en-US"/>
        </w:rPr>
        <w:t>emas</w:t>
      </w:r>
      <w:proofErr w:type="spellEnd"/>
      <w:r w:rsidR="006F7820" w:rsidRPr="008446A5">
        <w:rPr>
          <w:sz w:val="28"/>
          <w:szCs w:val="28"/>
          <w:lang w:val="en-US"/>
        </w:rPr>
        <w:t xml:space="preserve">, 4-6 </w:t>
      </w:r>
      <w:r w:rsidRPr="008446A5">
        <w:rPr>
          <w:sz w:val="28"/>
          <w:szCs w:val="28"/>
          <w:lang w:val="en-US"/>
        </w:rPr>
        <w:t>mm</w:t>
      </w:r>
      <w:r w:rsidR="006F7820" w:rsidRPr="008446A5">
        <w:rPr>
          <w:sz w:val="28"/>
          <w:szCs w:val="28"/>
          <w:lang w:val="en-US"/>
        </w:rPr>
        <w:t xml:space="preserve"> </w:t>
      </w:r>
      <w:r w:rsidRPr="008446A5">
        <w:rPr>
          <w:sz w:val="28"/>
          <w:szCs w:val="28"/>
          <w:lang w:val="en-US"/>
        </w:rPr>
        <w:t>li</w:t>
      </w:r>
      <w:r w:rsidR="006F7820" w:rsidRPr="008446A5">
        <w:rPr>
          <w:sz w:val="28"/>
          <w:szCs w:val="28"/>
          <w:lang w:val="en-US"/>
        </w:rPr>
        <w:t xml:space="preserve"> </w:t>
      </w:r>
      <w:proofErr w:type="spellStart"/>
      <w:r w:rsidRPr="008446A5">
        <w:rPr>
          <w:sz w:val="28"/>
          <w:szCs w:val="28"/>
          <w:lang w:val="en-US"/>
        </w:rPr>
        <w:t>xili</w:t>
      </w:r>
      <w:proofErr w:type="spellEnd"/>
      <w:r w:rsidR="006F7820" w:rsidRPr="008446A5">
        <w:rPr>
          <w:sz w:val="28"/>
          <w:szCs w:val="28"/>
          <w:lang w:val="en-US"/>
        </w:rPr>
        <w:t xml:space="preserve"> 5% </w:t>
      </w:r>
      <w:r w:rsidRPr="008446A5">
        <w:rPr>
          <w:sz w:val="28"/>
          <w:szCs w:val="28"/>
          <w:lang w:val="en-US"/>
        </w:rPr>
        <w:t>dan</w:t>
      </w:r>
      <w:r w:rsidR="006F7820" w:rsidRPr="008446A5">
        <w:rPr>
          <w:sz w:val="28"/>
          <w:szCs w:val="28"/>
          <w:lang w:val="en-US"/>
        </w:rPr>
        <w:t xml:space="preserve"> </w:t>
      </w:r>
      <w:proofErr w:type="spellStart"/>
      <w:r w:rsidRPr="008446A5">
        <w:rPr>
          <w:sz w:val="28"/>
          <w:szCs w:val="28"/>
          <w:lang w:val="en-US"/>
        </w:rPr>
        <w:t>ko‘p</w:t>
      </w:r>
      <w:proofErr w:type="spellEnd"/>
      <w:r w:rsidR="006F7820" w:rsidRPr="008446A5">
        <w:rPr>
          <w:sz w:val="28"/>
          <w:szCs w:val="28"/>
          <w:lang w:val="en-US"/>
        </w:rPr>
        <w:t xml:space="preserve"> </w:t>
      </w:r>
      <w:proofErr w:type="spellStart"/>
      <w:r w:rsidRPr="008446A5">
        <w:rPr>
          <w:sz w:val="28"/>
          <w:szCs w:val="28"/>
          <w:lang w:val="en-US"/>
        </w:rPr>
        <w:t>emas</w:t>
      </w:r>
      <w:proofErr w:type="spellEnd"/>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1</w:t>
      </w:r>
      <w:r w:rsidRPr="008446A5">
        <w:rPr>
          <w:sz w:val="28"/>
          <w:szCs w:val="28"/>
          <w:lang w:val="en-US"/>
        </w:rPr>
        <w:t>mm</w:t>
      </w:r>
      <w:r w:rsidR="006F7820" w:rsidRPr="008446A5">
        <w:rPr>
          <w:sz w:val="28"/>
          <w:szCs w:val="28"/>
          <w:lang w:val="en-US"/>
        </w:rPr>
        <w:t xml:space="preserve"> </w:t>
      </w:r>
      <w:r w:rsidRPr="008446A5">
        <w:rPr>
          <w:sz w:val="28"/>
          <w:szCs w:val="28"/>
          <w:lang w:val="en-US"/>
        </w:rPr>
        <w:t>dan</w:t>
      </w:r>
      <w:r w:rsidR="006F7820" w:rsidRPr="008446A5">
        <w:rPr>
          <w:sz w:val="28"/>
          <w:szCs w:val="28"/>
          <w:lang w:val="en-US"/>
        </w:rPr>
        <w:t xml:space="preserve"> </w:t>
      </w:r>
      <w:proofErr w:type="spellStart"/>
      <w:r w:rsidRPr="008446A5">
        <w:rPr>
          <w:sz w:val="28"/>
          <w:szCs w:val="28"/>
          <w:lang w:val="en-US"/>
        </w:rPr>
        <w:t>kam</w:t>
      </w:r>
      <w:proofErr w:type="spellEnd"/>
      <w:r w:rsidR="006F7820" w:rsidRPr="008446A5">
        <w:rPr>
          <w:sz w:val="28"/>
          <w:szCs w:val="28"/>
          <w:lang w:val="en-US"/>
        </w:rPr>
        <w:t xml:space="preserve"> </w:t>
      </w:r>
      <w:proofErr w:type="spellStart"/>
      <w:r w:rsidRPr="008446A5">
        <w:rPr>
          <w:sz w:val="28"/>
          <w:szCs w:val="28"/>
          <w:lang w:val="en-US"/>
        </w:rPr>
        <w:t>bo‘lmaganlari</w:t>
      </w:r>
      <w:proofErr w:type="spellEnd"/>
      <w:r w:rsidR="006F7820" w:rsidRPr="008446A5">
        <w:rPr>
          <w:sz w:val="28"/>
          <w:szCs w:val="28"/>
          <w:lang w:val="en-US"/>
        </w:rPr>
        <w:t xml:space="preserve"> 5% </w:t>
      </w:r>
      <w:r w:rsidRPr="008446A5">
        <w:rPr>
          <w:sz w:val="28"/>
          <w:szCs w:val="28"/>
          <w:lang w:val="en-US"/>
        </w:rPr>
        <w:t>dan</w:t>
      </w:r>
      <w:r w:rsidR="006F7820" w:rsidRPr="008446A5">
        <w:rPr>
          <w:sz w:val="28"/>
          <w:szCs w:val="28"/>
          <w:lang w:val="en-US"/>
        </w:rPr>
        <w:t xml:space="preserve"> </w:t>
      </w:r>
      <w:proofErr w:type="spellStart"/>
      <w:r w:rsidRPr="008446A5">
        <w:rPr>
          <w:sz w:val="28"/>
          <w:szCs w:val="28"/>
          <w:lang w:val="en-US"/>
        </w:rPr>
        <w:t>ko‘p</w:t>
      </w:r>
      <w:proofErr w:type="spellEnd"/>
      <w:r w:rsidR="006F7820" w:rsidRPr="008446A5">
        <w:rPr>
          <w:sz w:val="28"/>
          <w:szCs w:val="28"/>
          <w:lang w:val="en-US"/>
        </w:rPr>
        <w:t xml:space="preserve"> </w:t>
      </w:r>
      <w:proofErr w:type="spellStart"/>
      <w:r w:rsidRPr="008446A5">
        <w:rPr>
          <w:sz w:val="28"/>
          <w:szCs w:val="28"/>
          <w:lang w:val="en-US"/>
        </w:rPr>
        <w:t>emas</w:t>
      </w:r>
      <w:proofErr w:type="spellEnd"/>
      <w:r w:rsidR="006F7820" w:rsidRPr="008446A5">
        <w:rPr>
          <w:sz w:val="28"/>
          <w:szCs w:val="28"/>
          <w:lang w:val="en-US"/>
        </w:rPr>
        <w:t xml:space="preserve"> </w:t>
      </w:r>
      <w:proofErr w:type="spellStart"/>
      <w:r w:rsidRPr="008446A5">
        <w:rPr>
          <w:sz w:val="28"/>
          <w:szCs w:val="28"/>
          <w:lang w:val="en-US"/>
        </w:rPr>
        <w:t>bo‘lgan</w:t>
      </w:r>
      <w:proofErr w:type="spellEnd"/>
      <w:r w:rsidR="006F7820" w:rsidRPr="008446A5">
        <w:rPr>
          <w:sz w:val="28"/>
          <w:szCs w:val="28"/>
          <w:lang w:val="en-US"/>
        </w:rPr>
        <w:t xml:space="preserve"> </w:t>
      </w:r>
      <w:r w:rsidRPr="008446A5">
        <w:rPr>
          <w:sz w:val="28"/>
          <w:szCs w:val="28"/>
          <w:lang w:val="en-US"/>
        </w:rPr>
        <w:t>talab</w:t>
      </w:r>
      <w:r w:rsidR="006F7820" w:rsidRPr="008446A5">
        <w:rPr>
          <w:sz w:val="28"/>
          <w:szCs w:val="28"/>
          <w:lang w:val="en-US"/>
        </w:rPr>
        <w:t xml:space="preserve"> </w:t>
      </w:r>
      <w:proofErr w:type="spellStart"/>
      <w:r w:rsidRPr="008446A5">
        <w:rPr>
          <w:sz w:val="28"/>
          <w:szCs w:val="28"/>
          <w:lang w:val="en-US"/>
        </w:rPr>
        <w:t>darajasida</w:t>
      </w:r>
      <w:proofErr w:type="spellEnd"/>
      <w:r w:rsidR="006F7820" w:rsidRPr="008446A5">
        <w:rPr>
          <w:sz w:val="28"/>
          <w:szCs w:val="28"/>
          <w:lang w:val="en-US"/>
        </w:rPr>
        <w:t xml:space="preserve"> </w:t>
      </w:r>
      <w:proofErr w:type="spellStart"/>
      <w:r w:rsidRPr="008446A5">
        <w:rPr>
          <w:sz w:val="28"/>
          <w:szCs w:val="28"/>
          <w:lang w:val="en-US"/>
        </w:rPr>
        <w:t>bo‘ladi</w:t>
      </w:r>
      <w:proofErr w:type="spellEnd"/>
      <w:r w:rsidR="006F7820" w:rsidRPr="008446A5">
        <w:rPr>
          <w:sz w:val="28"/>
          <w:szCs w:val="28"/>
          <w:lang w:val="en-US"/>
        </w:rPr>
        <w:t>.</w:t>
      </w:r>
    </w:p>
    <w:p w:rsidR="006F7820" w:rsidRPr="008446A5" w:rsidRDefault="00E1198B" w:rsidP="00E07146">
      <w:pPr>
        <w:tabs>
          <w:tab w:val="left" w:pos="6904"/>
        </w:tabs>
        <w:spacing w:line="276" w:lineRule="auto"/>
        <w:ind w:firstLine="720"/>
        <w:jc w:val="both"/>
        <w:rPr>
          <w:sz w:val="28"/>
          <w:szCs w:val="28"/>
          <w:lang w:val="en-US"/>
        </w:rPr>
      </w:pPr>
      <w:proofErr w:type="spellStart"/>
      <w:r w:rsidRPr="008446A5">
        <w:rPr>
          <w:sz w:val="28"/>
          <w:szCs w:val="28"/>
          <w:lang w:val="en-US"/>
        </w:rPr>
        <w:t>Granulalarning</w:t>
      </w:r>
      <w:proofErr w:type="spellEnd"/>
      <w:r w:rsidR="006F7820" w:rsidRPr="008446A5">
        <w:rPr>
          <w:sz w:val="28"/>
          <w:szCs w:val="28"/>
          <w:lang w:val="en-US"/>
        </w:rPr>
        <w:t xml:space="preserve"> </w:t>
      </w:r>
      <w:proofErr w:type="spellStart"/>
      <w:r w:rsidRPr="008446A5">
        <w:rPr>
          <w:sz w:val="28"/>
          <w:szCs w:val="28"/>
          <w:lang w:val="en-US"/>
        </w:rPr>
        <w:t>mexanik</w:t>
      </w:r>
      <w:proofErr w:type="spellEnd"/>
      <w:r w:rsidR="006F7820" w:rsidRPr="008446A5">
        <w:rPr>
          <w:sz w:val="28"/>
          <w:szCs w:val="28"/>
          <w:lang w:val="en-US"/>
        </w:rPr>
        <w:t xml:space="preserve"> </w:t>
      </w:r>
      <w:proofErr w:type="spellStart"/>
      <w:r w:rsidRPr="008446A5">
        <w:rPr>
          <w:sz w:val="28"/>
          <w:szCs w:val="28"/>
          <w:lang w:val="en-US"/>
        </w:rPr>
        <w:t>mustahkamlik</w:t>
      </w:r>
      <w:proofErr w:type="spellEnd"/>
      <w:r w:rsidR="006F7820" w:rsidRPr="008446A5">
        <w:rPr>
          <w:sz w:val="28"/>
          <w:szCs w:val="28"/>
          <w:lang w:val="en-US"/>
        </w:rPr>
        <w:t xml:space="preserve"> </w:t>
      </w:r>
      <w:proofErr w:type="spellStart"/>
      <w:r w:rsidRPr="008446A5">
        <w:rPr>
          <w:sz w:val="28"/>
          <w:szCs w:val="28"/>
          <w:lang w:val="en-US"/>
        </w:rPr>
        <w:t>darajasi</w:t>
      </w:r>
      <w:proofErr w:type="spellEnd"/>
      <w:r w:rsidR="006F7820" w:rsidRPr="008446A5">
        <w:rPr>
          <w:sz w:val="28"/>
          <w:szCs w:val="28"/>
          <w:lang w:val="en-US"/>
        </w:rPr>
        <w:t xml:space="preserve"> 3,5-4 </w:t>
      </w:r>
      <w:r w:rsidRPr="008446A5">
        <w:rPr>
          <w:sz w:val="28"/>
          <w:szCs w:val="28"/>
          <w:lang w:val="en-US"/>
        </w:rPr>
        <w:t>MPa</w:t>
      </w:r>
      <w:r w:rsidR="006F7820" w:rsidRPr="008446A5">
        <w:rPr>
          <w:sz w:val="28"/>
          <w:szCs w:val="28"/>
          <w:lang w:val="en-US"/>
        </w:rPr>
        <w:t xml:space="preserve"> (35-40 </w:t>
      </w:r>
      <w:r w:rsidRPr="008446A5">
        <w:rPr>
          <w:sz w:val="28"/>
          <w:szCs w:val="28"/>
          <w:lang w:val="en-US"/>
        </w:rPr>
        <w:t>kgs</w:t>
      </w:r>
      <w:r w:rsidR="006F7820" w:rsidRPr="00E1198B">
        <w:rPr>
          <w:sz w:val="28"/>
          <w:szCs w:val="28"/>
          <w:lang w:val="uz-Cyrl-UZ"/>
        </w:rPr>
        <w:t>/</w:t>
      </w:r>
      <w:r w:rsidRPr="008446A5">
        <w:rPr>
          <w:sz w:val="28"/>
          <w:szCs w:val="28"/>
          <w:lang w:val="en-US"/>
        </w:rPr>
        <w:t>sm</w:t>
      </w:r>
      <w:r w:rsidR="006F7820" w:rsidRPr="008446A5">
        <w:rPr>
          <w:sz w:val="28"/>
          <w:szCs w:val="28"/>
          <w:vertAlign w:val="superscript"/>
          <w:lang w:val="en-US"/>
        </w:rPr>
        <w:t>2</w:t>
      </w:r>
      <w:r w:rsidR="006F7820" w:rsidRPr="008446A5">
        <w:rPr>
          <w:sz w:val="28"/>
          <w:szCs w:val="28"/>
          <w:lang w:val="en-US"/>
        </w:rPr>
        <w:t xml:space="preserve">) </w:t>
      </w:r>
      <w:proofErr w:type="spellStart"/>
      <w:r w:rsidRPr="008446A5">
        <w:rPr>
          <w:sz w:val="28"/>
          <w:szCs w:val="28"/>
          <w:lang w:val="en-US"/>
        </w:rPr>
        <w:t>bo‘ladi</w:t>
      </w:r>
      <w:proofErr w:type="spellEnd"/>
      <w:r w:rsidR="006F7820" w:rsidRPr="008446A5">
        <w:rPr>
          <w:sz w:val="28"/>
          <w:szCs w:val="28"/>
          <w:lang w:val="en-US"/>
        </w:rPr>
        <w:t>.</w:t>
      </w:r>
    </w:p>
    <w:p w:rsidR="006F7820" w:rsidRPr="008446A5" w:rsidRDefault="00E1198B" w:rsidP="00E07146">
      <w:pPr>
        <w:tabs>
          <w:tab w:val="left" w:pos="6904"/>
        </w:tabs>
        <w:spacing w:line="276" w:lineRule="auto"/>
        <w:ind w:firstLine="720"/>
        <w:jc w:val="both"/>
        <w:rPr>
          <w:sz w:val="28"/>
          <w:szCs w:val="28"/>
          <w:lang w:val="en-US"/>
        </w:rPr>
      </w:pPr>
      <w:proofErr w:type="spellStart"/>
      <w:r w:rsidRPr="008446A5">
        <w:rPr>
          <w:sz w:val="28"/>
          <w:szCs w:val="28"/>
          <w:lang w:val="en-US"/>
        </w:rPr>
        <w:t>Daslabki</w:t>
      </w:r>
      <w:proofErr w:type="spellEnd"/>
      <w:r w:rsidR="006F7820" w:rsidRPr="008446A5">
        <w:rPr>
          <w:sz w:val="28"/>
          <w:szCs w:val="28"/>
          <w:lang w:val="en-US"/>
        </w:rPr>
        <w:t xml:space="preserve"> </w:t>
      </w:r>
      <w:proofErr w:type="spellStart"/>
      <w:r w:rsidRPr="008446A5">
        <w:rPr>
          <w:sz w:val="28"/>
          <w:szCs w:val="28"/>
          <w:lang w:val="en-US"/>
        </w:rPr>
        <w:t>o‘g‘itlarning</w:t>
      </w:r>
      <w:proofErr w:type="spellEnd"/>
      <w:r w:rsidR="006F7820" w:rsidRPr="008446A5">
        <w:rPr>
          <w:sz w:val="28"/>
          <w:szCs w:val="28"/>
          <w:lang w:val="en-US"/>
        </w:rPr>
        <w:t xml:space="preserve"> </w:t>
      </w:r>
      <w:proofErr w:type="spellStart"/>
      <w:r w:rsidRPr="008446A5">
        <w:rPr>
          <w:sz w:val="28"/>
          <w:szCs w:val="28"/>
          <w:lang w:val="en-US"/>
        </w:rPr>
        <w:t>fizik</w:t>
      </w:r>
      <w:r w:rsidR="006F7820" w:rsidRPr="008446A5">
        <w:rPr>
          <w:sz w:val="28"/>
          <w:szCs w:val="28"/>
          <w:lang w:val="en-US"/>
        </w:rPr>
        <w:t>-</w:t>
      </w:r>
      <w:r w:rsidRPr="008446A5">
        <w:rPr>
          <w:sz w:val="28"/>
          <w:szCs w:val="28"/>
          <w:lang w:val="en-US"/>
        </w:rPr>
        <w:t>kimyoviy</w:t>
      </w:r>
      <w:proofErr w:type="spellEnd"/>
      <w:r w:rsidR="006F7820" w:rsidRPr="008446A5">
        <w:rPr>
          <w:sz w:val="28"/>
          <w:szCs w:val="28"/>
          <w:lang w:val="en-US"/>
        </w:rPr>
        <w:t xml:space="preserve"> </w:t>
      </w:r>
      <w:proofErr w:type="spellStart"/>
      <w:r w:rsidRPr="008446A5">
        <w:rPr>
          <w:sz w:val="28"/>
          <w:szCs w:val="28"/>
          <w:lang w:val="en-US"/>
        </w:rPr>
        <w:t>xossalari</w:t>
      </w:r>
      <w:proofErr w:type="spellEnd"/>
      <w:r w:rsidR="006F7820" w:rsidRPr="008446A5">
        <w:rPr>
          <w:sz w:val="28"/>
          <w:szCs w:val="28"/>
          <w:lang w:val="en-US"/>
        </w:rPr>
        <w:t xml:space="preserve"> </w:t>
      </w:r>
      <w:proofErr w:type="spellStart"/>
      <w:r w:rsidRPr="008446A5">
        <w:rPr>
          <w:sz w:val="28"/>
          <w:szCs w:val="28"/>
          <w:lang w:val="en-US"/>
        </w:rPr>
        <w:t>ularning</w:t>
      </w:r>
      <w:proofErr w:type="spellEnd"/>
      <w:r w:rsidR="006F7820" w:rsidRPr="008446A5">
        <w:rPr>
          <w:sz w:val="28"/>
          <w:szCs w:val="28"/>
          <w:lang w:val="en-US"/>
        </w:rPr>
        <w:t xml:space="preserve"> </w:t>
      </w:r>
      <w:proofErr w:type="spellStart"/>
      <w:r w:rsidRPr="008446A5">
        <w:rPr>
          <w:sz w:val="28"/>
          <w:szCs w:val="28"/>
          <w:lang w:val="en-US"/>
        </w:rPr>
        <w:t>aralashib</w:t>
      </w:r>
      <w:proofErr w:type="spellEnd"/>
      <w:r w:rsidR="006F7820" w:rsidRPr="008446A5">
        <w:rPr>
          <w:sz w:val="28"/>
          <w:szCs w:val="28"/>
          <w:lang w:val="en-US"/>
        </w:rPr>
        <w:t xml:space="preserve"> </w:t>
      </w:r>
      <w:proofErr w:type="spellStart"/>
      <w:r w:rsidRPr="008446A5">
        <w:rPr>
          <w:sz w:val="28"/>
          <w:szCs w:val="28"/>
          <w:lang w:val="en-US"/>
        </w:rPr>
        <w:t>ketish</w:t>
      </w:r>
      <w:proofErr w:type="spellEnd"/>
      <w:r w:rsidR="006F7820" w:rsidRPr="008446A5">
        <w:rPr>
          <w:sz w:val="28"/>
          <w:szCs w:val="28"/>
          <w:lang w:val="en-US"/>
        </w:rPr>
        <w:t xml:space="preserve"> </w:t>
      </w:r>
      <w:proofErr w:type="spellStart"/>
      <w:r w:rsidRPr="008446A5">
        <w:rPr>
          <w:sz w:val="28"/>
          <w:szCs w:val="28"/>
          <w:lang w:val="en-US"/>
        </w:rPr>
        <w:t>imkoniyatlarini</w:t>
      </w:r>
      <w:proofErr w:type="spellEnd"/>
      <w:r w:rsidR="006F7820" w:rsidRPr="008446A5">
        <w:rPr>
          <w:sz w:val="28"/>
          <w:szCs w:val="28"/>
          <w:lang w:val="en-US"/>
        </w:rPr>
        <w:t xml:space="preserve"> </w:t>
      </w:r>
      <w:proofErr w:type="spellStart"/>
      <w:r w:rsidRPr="008446A5">
        <w:rPr>
          <w:sz w:val="28"/>
          <w:szCs w:val="28"/>
          <w:lang w:val="en-US"/>
        </w:rPr>
        <w:t>chegaralab</w:t>
      </w:r>
      <w:proofErr w:type="spellEnd"/>
      <w:r w:rsidR="006F7820" w:rsidRPr="008446A5">
        <w:rPr>
          <w:sz w:val="28"/>
          <w:szCs w:val="28"/>
          <w:lang w:val="en-US"/>
        </w:rPr>
        <w:t xml:space="preserve"> </w:t>
      </w:r>
      <w:proofErr w:type="spellStart"/>
      <w:r w:rsidRPr="008446A5">
        <w:rPr>
          <w:sz w:val="28"/>
          <w:szCs w:val="28"/>
          <w:lang w:val="en-US"/>
        </w:rPr>
        <w:t>qo‘yadi</w:t>
      </w:r>
      <w:proofErr w:type="spellEnd"/>
      <w:r w:rsidR="006F7820" w:rsidRPr="008446A5">
        <w:rPr>
          <w:sz w:val="28"/>
          <w:szCs w:val="28"/>
          <w:lang w:val="en-US"/>
        </w:rPr>
        <w:t>.</w:t>
      </w:r>
    </w:p>
    <w:p w:rsidR="006F7820" w:rsidRPr="008446A5" w:rsidRDefault="00E1198B" w:rsidP="00E07146">
      <w:pPr>
        <w:tabs>
          <w:tab w:val="left" w:pos="6904"/>
        </w:tabs>
        <w:spacing w:line="276" w:lineRule="auto"/>
        <w:ind w:firstLine="720"/>
        <w:jc w:val="both"/>
        <w:rPr>
          <w:sz w:val="28"/>
          <w:szCs w:val="28"/>
          <w:lang w:val="en-US"/>
        </w:rPr>
      </w:pPr>
      <w:proofErr w:type="spellStart"/>
      <w:r w:rsidRPr="008446A5">
        <w:rPr>
          <w:sz w:val="28"/>
          <w:szCs w:val="28"/>
          <w:lang w:val="en-US"/>
        </w:rPr>
        <w:t>Masalan</w:t>
      </w:r>
      <w:proofErr w:type="spellEnd"/>
      <w:r w:rsidR="006F7820" w:rsidRPr="008446A5">
        <w:rPr>
          <w:sz w:val="28"/>
          <w:szCs w:val="28"/>
          <w:lang w:val="en-US"/>
        </w:rPr>
        <w:t xml:space="preserve">, </w:t>
      </w:r>
      <w:proofErr w:type="spellStart"/>
      <w:r w:rsidRPr="008446A5">
        <w:rPr>
          <w:sz w:val="28"/>
          <w:szCs w:val="28"/>
          <w:lang w:val="en-US"/>
        </w:rPr>
        <w:t>ammiakli</w:t>
      </w:r>
      <w:proofErr w:type="spellEnd"/>
      <w:r w:rsidR="006F7820" w:rsidRPr="008446A5">
        <w:rPr>
          <w:sz w:val="28"/>
          <w:szCs w:val="28"/>
          <w:lang w:val="en-US"/>
        </w:rPr>
        <w:t xml:space="preserve"> </w:t>
      </w:r>
      <w:proofErr w:type="spellStart"/>
      <w:r w:rsidRPr="008446A5">
        <w:rPr>
          <w:sz w:val="28"/>
          <w:szCs w:val="28"/>
          <w:lang w:val="en-US"/>
        </w:rPr>
        <w:t>selitrani</w:t>
      </w:r>
      <w:proofErr w:type="spellEnd"/>
      <w:r w:rsidR="006F7820" w:rsidRPr="008446A5">
        <w:rPr>
          <w:sz w:val="28"/>
          <w:szCs w:val="28"/>
          <w:lang w:val="en-US"/>
        </w:rPr>
        <w:t xml:space="preserve"> </w:t>
      </w:r>
      <w:proofErr w:type="spellStart"/>
      <w:r w:rsidRPr="008446A5">
        <w:rPr>
          <w:sz w:val="28"/>
          <w:szCs w:val="28"/>
          <w:lang w:val="en-US"/>
        </w:rPr>
        <w:t>superfosfat</w:t>
      </w:r>
      <w:proofErr w:type="spellEnd"/>
      <w:r w:rsidR="006F7820" w:rsidRPr="008446A5">
        <w:rPr>
          <w:sz w:val="28"/>
          <w:szCs w:val="28"/>
          <w:lang w:val="en-US"/>
        </w:rPr>
        <w:t xml:space="preserve"> </w:t>
      </w:r>
      <w:proofErr w:type="spellStart"/>
      <w:r w:rsidRPr="008446A5">
        <w:rPr>
          <w:sz w:val="28"/>
          <w:szCs w:val="28"/>
          <w:lang w:val="en-US"/>
        </w:rPr>
        <w:t>bilan</w:t>
      </w:r>
      <w:proofErr w:type="spellEnd"/>
      <w:r w:rsidR="006F7820" w:rsidRPr="008446A5">
        <w:rPr>
          <w:sz w:val="28"/>
          <w:szCs w:val="28"/>
          <w:lang w:val="en-US"/>
        </w:rPr>
        <w:t xml:space="preserve"> </w:t>
      </w:r>
      <w:proofErr w:type="spellStart"/>
      <w:r w:rsidRPr="008446A5">
        <w:rPr>
          <w:sz w:val="28"/>
          <w:szCs w:val="28"/>
          <w:lang w:val="en-US"/>
        </w:rPr>
        <w:t>aralashtirganda</w:t>
      </w:r>
      <w:proofErr w:type="spellEnd"/>
      <w:r w:rsidR="006F7820" w:rsidRPr="008446A5">
        <w:rPr>
          <w:sz w:val="28"/>
          <w:szCs w:val="28"/>
          <w:lang w:val="en-US"/>
        </w:rPr>
        <w:t xml:space="preserve"> </w:t>
      </w:r>
      <w:proofErr w:type="spellStart"/>
      <w:r w:rsidRPr="008446A5">
        <w:rPr>
          <w:sz w:val="28"/>
          <w:szCs w:val="28"/>
          <w:lang w:val="en-US"/>
        </w:rPr>
        <w:t>nitrat</w:t>
      </w:r>
      <w:proofErr w:type="spellEnd"/>
      <w:r w:rsidR="006F7820" w:rsidRPr="008446A5">
        <w:rPr>
          <w:sz w:val="28"/>
          <w:szCs w:val="28"/>
          <w:lang w:val="en-US"/>
        </w:rPr>
        <w:t xml:space="preserve"> </w:t>
      </w:r>
      <w:proofErr w:type="spellStart"/>
      <w:r w:rsidRPr="008446A5">
        <w:rPr>
          <w:sz w:val="28"/>
          <w:szCs w:val="28"/>
          <w:lang w:val="en-US"/>
        </w:rPr>
        <w:t>kislota</w:t>
      </w:r>
      <w:proofErr w:type="spellEnd"/>
      <w:r w:rsidR="006F7820" w:rsidRPr="008446A5">
        <w:rPr>
          <w:sz w:val="28"/>
          <w:szCs w:val="28"/>
          <w:lang w:val="en-US"/>
        </w:rPr>
        <w:t xml:space="preserve"> </w:t>
      </w:r>
      <w:proofErr w:type="spellStart"/>
      <w:r w:rsidRPr="008446A5">
        <w:rPr>
          <w:sz w:val="28"/>
          <w:szCs w:val="28"/>
          <w:lang w:val="en-US"/>
        </w:rPr>
        <w:t>yoki</w:t>
      </w:r>
      <w:proofErr w:type="spellEnd"/>
      <w:r w:rsidR="006F7820" w:rsidRPr="008446A5">
        <w:rPr>
          <w:sz w:val="28"/>
          <w:szCs w:val="28"/>
          <w:lang w:val="en-US"/>
        </w:rPr>
        <w:t xml:space="preserve"> </w:t>
      </w:r>
      <w:proofErr w:type="spellStart"/>
      <w:r w:rsidRPr="008446A5">
        <w:rPr>
          <w:sz w:val="28"/>
          <w:szCs w:val="28"/>
          <w:lang w:val="en-US"/>
        </w:rPr>
        <w:t>azot</w:t>
      </w:r>
      <w:proofErr w:type="spellEnd"/>
      <w:r w:rsidR="006F7820" w:rsidRPr="008446A5">
        <w:rPr>
          <w:sz w:val="28"/>
          <w:szCs w:val="28"/>
          <w:lang w:val="en-US"/>
        </w:rPr>
        <w:t xml:space="preserve"> </w:t>
      </w:r>
      <w:proofErr w:type="spellStart"/>
      <w:r w:rsidRPr="008446A5">
        <w:rPr>
          <w:sz w:val="28"/>
          <w:szCs w:val="28"/>
          <w:lang w:val="en-US"/>
        </w:rPr>
        <w:t>oksidining</w:t>
      </w:r>
      <w:proofErr w:type="spellEnd"/>
      <w:r w:rsidR="006F7820" w:rsidRPr="008446A5">
        <w:rPr>
          <w:sz w:val="28"/>
          <w:szCs w:val="28"/>
          <w:lang w:val="en-US"/>
        </w:rPr>
        <w:t xml:space="preserve"> </w:t>
      </w:r>
      <w:proofErr w:type="spellStart"/>
      <w:r w:rsidRPr="008446A5">
        <w:rPr>
          <w:sz w:val="28"/>
          <w:szCs w:val="28"/>
          <w:lang w:val="en-US"/>
        </w:rPr>
        <w:t>bug‘lari</w:t>
      </w:r>
      <w:proofErr w:type="spellEnd"/>
      <w:r w:rsidR="006F7820" w:rsidRPr="008446A5">
        <w:rPr>
          <w:sz w:val="28"/>
          <w:szCs w:val="28"/>
          <w:lang w:val="en-US"/>
        </w:rPr>
        <w:t xml:space="preserve"> </w:t>
      </w:r>
      <w:proofErr w:type="spellStart"/>
      <w:r w:rsidRPr="008446A5">
        <w:rPr>
          <w:sz w:val="28"/>
          <w:szCs w:val="28"/>
          <w:lang w:val="en-US"/>
        </w:rPr>
        <w:t>ajrab</w:t>
      </w:r>
      <w:proofErr w:type="spellEnd"/>
      <w:r w:rsidR="006F7820" w:rsidRPr="008446A5">
        <w:rPr>
          <w:sz w:val="28"/>
          <w:szCs w:val="28"/>
          <w:lang w:val="en-US"/>
        </w:rPr>
        <w:t xml:space="preserve"> </w:t>
      </w:r>
      <w:proofErr w:type="spellStart"/>
      <w:r w:rsidRPr="008446A5">
        <w:rPr>
          <w:sz w:val="28"/>
          <w:szCs w:val="28"/>
          <w:lang w:val="en-US"/>
        </w:rPr>
        <w:t>chiqishi</w:t>
      </w:r>
      <w:proofErr w:type="spellEnd"/>
      <w:r w:rsidR="006F7820" w:rsidRPr="008446A5">
        <w:rPr>
          <w:sz w:val="28"/>
          <w:szCs w:val="28"/>
          <w:lang w:val="en-US"/>
        </w:rPr>
        <w:t xml:space="preserve"> </w:t>
      </w:r>
      <w:proofErr w:type="spellStart"/>
      <w:r w:rsidRPr="008446A5">
        <w:rPr>
          <w:sz w:val="28"/>
          <w:szCs w:val="28"/>
          <w:lang w:val="en-US"/>
        </w:rPr>
        <w:t>mumkin</w:t>
      </w:r>
      <w:proofErr w:type="spellEnd"/>
      <w:r w:rsidR="006F7820" w:rsidRPr="008446A5">
        <w:rPr>
          <w:sz w:val="28"/>
          <w:szCs w:val="28"/>
          <w:lang w:val="en-US"/>
        </w:rPr>
        <w:t>:</w:t>
      </w:r>
    </w:p>
    <w:p w:rsidR="006F7820" w:rsidRPr="008446A5" w:rsidRDefault="006F7820" w:rsidP="00E07146">
      <w:pPr>
        <w:tabs>
          <w:tab w:val="left" w:pos="6904"/>
        </w:tabs>
        <w:spacing w:line="276" w:lineRule="auto"/>
        <w:ind w:firstLine="720"/>
        <w:jc w:val="center"/>
        <w:rPr>
          <w:b/>
          <w:sz w:val="28"/>
          <w:szCs w:val="28"/>
          <w:vertAlign w:val="subscript"/>
          <w:lang w:val="en-US"/>
        </w:rPr>
      </w:pPr>
      <w:r w:rsidRPr="00E1198B">
        <w:rPr>
          <w:b/>
          <w:sz w:val="28"/>
          <w:szCs w:val="28"/>
          <w:lang w:val="en-US"/>
        </w:rPr>
        <w:t>NH</w:t>
      </w:r>
      <w:r w:rsidRPr="008446A5">
        <w:rPr>
          <w:b/>
          <w:sz w:val="28"/>
          <w:szCs w:val="28"/>
          <w:vertAlign w:val="subscript"/>
          <w:lang w:val="en-US"/>
        </w:rPr>
        <w:t>4</w:t>
      </w:r>
      <w:r w:rsidRPr="00E1198B">
        <w:rPr>
          <w:b/>
          <w:sz w:val="28"/>
          <w:szCs w:val="28"/>
          <w:lang w:val="en-US"/>
        </w:rPr>
        <w:t>NO</w:t>
      </w:r>
      <w:r w:rsidRPr="008446A5">
        <w:rPr>
          <w:b/>
          <w:sz w:val="28"/>
          <w:szCs w:val="28"/>
          <w:vertAlign w:val="subscript"/>
          <w:lang w:val="en-US"/>
        </w:rPr>
        <w:t xml:space="preserve">3 </w:t>
      </w:r>
      <w:r w:rsidRPr="00E1198B">
        <w:rPr>
          <w:b/>
          <w:sz w:val="28"/>
          <w:szCs w:val="28"/>
          <w:lang w:val="en-US"/>
        </w:rPr>
        <w:sym w:font="Symbol" w:char="F02B"/>
      </w:r>
      <w:r w:rsidRPr="008446A5">
        <w:rPr>
          <w:b/>
          <w:sz w:val="28"/>
          <w:szCs w:val="28"/>
          <w:lang w:val="en-US"/>
        </w:rPr>
        <w:t xml:space="preserve"> </w:t>
      </w:r>
      <w:r w:rsidRPr="00E1198B">
        <w:rPr>
          <w:b/>
          <w:sz w:val="28"/>
          <w:szCs w:val="28"/>
          <w:lang w:val="en-US"/>
        </w:rPr>
        <w:t>Ca</w:t>
      </w:r>
      <w:r w:rsidRPr="008446A5">
        <w:rPr>
          <w:b/>
          <w:sz w:val="28"/>
          <w:szCs w:val="28"/>
          <w:lang w:val="en-US"/>
        </w:rPr>
        <w:t>(</w:t>
      </w:r>
      <w:r w:rsidRPr="00E1198B">
        <w:rPr>
          <w:b/>
          <w:sz w:val="28"/>
          <w:szCs w:val="28"/>
          <w:lang w:val="en-US"/>
        </w:rPr>
        <w:t>H</w:t>
      </w:r>
      <w:r w:rsidRPr="008446A5">
        <w:rPr>
          <w:b/>
          <w:sz w:val="28"/>
          <w:szCs w:val="28"/>
          <w:vertAlign w:val="subscript"/>
          <w:lang w:val="en-US"/>
        </w:rPr>
        <w:t>2</w:t>
      </w:r>
      <w:r w:rsidRPr="00E1198B">
        <w:rPr>
          <w:b/>
          <w:sz w:val="28"/>
          <w:szCs w:val="28"/>
          <w:lang w:val="en-US"/>
        </w:rPr>
        <w:t>PO</w:t>
      </w:r>
      <w:r w:rsidRPr="008446A5">
        <w:rPr>
          <w:b/>
          <w:sz w:val="28"/>
          <w:szCs w:val="28"/>
          <w:vertAlign w:val="subscript"/>
          <w:lang w:val="en-US"/>
        </w:rPr>
        <w:t>4</w:t>
      </w:r>
      <w:r w:rsidRPr="008446A5">
        <w:rPr>
          <w:b/>
          <w:sz w:val="28"/>
          <w:szCs w:val="28"/>
          <w:lang w:val="en-US"/>
        </w:rPr>
        <w:t>)</w:t>
      </w:r>
      <w:r w:rsidRPr="008446A5">
        <w:rPr>
          <w:b/>
          <w:sz w:val="28"/>
          <w:szCs w:val="28"/>
          <w:vertAlign w:val="subscript"/>
          <w:lang w:val="en-US"/>
        </w:rPr>
        <w:t xml:space="preserve">2 </w:t>
      </w:r>
      <w:r w:rsidRPr="00E1198B">
        <w:rPr>
          <w:b/>
          <w:sz w:val="28"/>
          <w:szCs w:val="28"/>
          <w:lang w:val="en-US"/>
        </w:rPr>
        <w:sym w:font="Symbol" w:char="F0AE"/>
      </w:r>
      <w:r w:rsidRPr="008446A5">
        <w:rPr>
          <w:b/>
          <w:sz w:val="28"/>
          <w:szCs w:val="28"/>
          <w:lang w:val="en-US"/>
        </w:rPr>
        <w:t xml:space="preserve"> </w:t>
      </w:r>
      <w:r w:rsidRPr="00E1198B">
        <w:rPr>
          <w:b/>
          <w:sz w:val="28"/>
          <w:szCs w:val="28"/>
          <w:lang w:val="en-US"/>
        </w:rPr>
        <w:t>NH</w:t>
      </w:r>
      <w:r w:rsidRPr="008446A5">
        <w:rPr>
          <w:b/>
          <w:sz w:val="28"/>
          <w:szCs w:val="28"/>
          <w:vertAlign w:val="subscript"/>
          <w:lang w:val="en-US"/>
        </w:rPr>
        <w:t>4</w:t>
      </w:r>
      <w:r w:rsidRPr="00E1198B">
        <w:rPr>
          <w:b/>
          <w:sz w:val="28"/>
          <w:szCs w:val="28"/>
          <w:lang w:val="en-US"/>
        </w:rPr>
        <w:t>H</w:t>
      </w:r>
      <w:r w:rsidRPr="008446A5">
        <w:rPr>
          <w:b/>
          <w:sz w:val="28"/>
          <w:szCs w:val="28"/>
          <w:vertAlign w:val="subscript"/>
          <w:lang w:val="en-US"/>
        </w:rPr>
        <w:t>2</w:t>
      </w:r>
      <w:r w:rsidRPr="00E1198B">
        <w:rPr>
          <w:b/>
          <w:sz w:val="28"/>
          <w:szCs w:val="28"/>
          <w:lang w:val="en-US"/>
        </w:rPr>
        <w:t>PO</w:t>
      </w:r>
      <w:r w:rsidRPr="008446A5">
        <w:rPr>
          <w:b/>
          <w:sz w:val="28"/>
          <w:szCs w:val="28"/>
          <w:vertAlign w:val="subscript"/>
          <w:lang w:val="en-US"/>
        </w:rPr>
        <w:t xml:space="preserve">4 </w:t>
      </w:r>
      <w:r w:rsidRPr="00E1198B">
        <w:rPr>
          <w:b/>
          <w:sz w:val="28"/>
          <w:szCs w:val="28"/>
          <w:lang w:val="en-US"/>
        </w:rPr>
        <w:sym w:font="Symbol" w:char="F02B"/>
      </w:r>
      <w:r w:rsidRPr="008446A5">
        <w:rPr>
          <w:b/>
          <w:sz w:val="28"/>
          <w:szCs w:val="28"/>
          <w:lang w:val="en-US"/>
        </w:rPr>
        <w:t xml:space="preserve"> </w:t>
      </w:r>
      <w:r w:rsidRPr="00E1198B">
        <w:rPr>
          <w:b/>
          <w:sz w:val="28"/>
          <w:szCs w:val="28"/>
          <w:lang w:val="en-US"/>
        </w:rPr>
        <w:t>HNO</w:t>
      </w:r>
      <w:r w:rsidRPr="008446A5">
        <w:rPr>
          <w:b/>
          <w:sz w:val="28"/>
          <w:szCs w:val="28"/>
          <w:vertAlign w:val="subscript"/>
          <w:lang w:val="en-US"/>
        </w:rPr>
        <w:t>3</w:t>
      </w:r>
    </w:p>
    <w:p w:rsidR="006F7820" w:rsidRPr="008446A5" w:rsidRDefault="00E1198B" w:rsidP="00E07146">
      <w:pPr>
        <w:tabs>
          <w:tab w:val="left" w:pos="6904"/>
        </w:tabs>
        <w:spacing w:line="276" w:lineRule="auto"/>
        <w:ind w:firstLine="720"/>
        <w:jc w:val="both"/>
        <w:rPr>
          <w:sz w:val="28"/>
          <w:szCs w:val="28"/>
          <w:lang w:val="en-US"/>
        </w:rPr>
      </w:pPr>
      <w:proofErr w:type="spellStart"/>
      <w:r w:rsidRPr="008446A5">
        <w:rPr>
          <w:sz w:val="28"/>
          <w:szCs w:val="28"/>
          <w:lang w:val="en-US"/>
        </w:rPr>
        <w:t>Kalsiy</w:t>
      </w:r>
      <w:proofErr w:type="spellEnd"/>
      <w:r w:rsidR="006F7820" w:rsidRPr="008446A5">
        <w:rPr>
          <w:sz w:val="28"/>
          <w:szCs w:val="28"/>
          <w:lang w:val="en-US"/>
        </w:rPr>
        <w:t xml:space="preserve"> </w:t>
      </w:r>
      <w:proofErr w:type="spellStart"/>
      <w:r w:rsidRPr="008446A5">
        <w:rPr>
          <w:sz w:val="28"/>
          <w:szCs w:val="28"/>
          <w:lang w:val="en-US"/>
        </w:rPr>
        <w:t>nitratning</w:t>
      </w:r>
      <w:proofErr w:type="spellEnd"/>
      <w:r w:rsidR="006F7820" w:rsidRPr="008446A5">
        <w:rPr>
          <w:sz w:val="28"/>
          <w:szCs w:val="28"/>
          <w:lang w:val="en-US"/>
        </w:rPr>
        <w:t xml:space="preserve"> </w:t>
      </w:r>
      <w:proofErr w:type="spellStart"/>
      <w:r w:rsidRPr="008446A5">
        <w:rPr>
          <w:sz w:val="28"/>
          <w:szCs w:val="28"/>
          <w:lang w:val="en-US"/>
        </w:rPr>
        <w:t>hosil</w:t>
      </w:r>
      <w:proofErr w:type="spellEnd"/>
      <w:r w:rsidR="006F7820" w:rsidRPr="008446A5">
        <w:rPr>
          <w:sz w:val="28"/>
          <w:szCs w:val="28"/>
          <w:lang w:val="en-US"/>
        </w:rPr>
        <w:t xml:space="preserve"> </w:t>
      </w:r>
      <w:proofErr w:type="spellStart"/>
      <w:r w:rsidRPr="008446A5">
        <w:rPr>
          <w:sz w:val="28"/>
          <w:szCs w:val="28"/>
          <w:lang w:val="en-US"/>
        </w:rPr>
        <w:t>bo‘lishi</w:t>
      </w:r>
      <w:proofErr w:type="spellEnd"/>
      <w:r w:rsidR="006F7820" w:rsidRPr="008446A5">
        <w:rPr>
          <w:sz w:val="28"/>
          <w:szCs w:val="28"/>
          <w:lang w:val="en-US"/>
        </w:rPr>
        <w:t xml:space="preserve"> </w:t>
      </w:r>
      <w:proofErr w:type="spellStart"/>
      <w:r w:rsidRPr="008446A5">
        <w:rPr>
          <w:sz w:val="28"/>
          <w:szCs w:val="28"/>
          <w:lang w:val="en-US"/>
        </w:rPr>
        <w:t>aralashmaning</w:t>
      </w:r>
      <w:proofErr w:type="spellEnd"/>
      <w:r w:rsidR="006F7820" w:rsidRPr="008446A5">
        <w:rPr>
          <w:sz w:val="28"/>
          <w:szCs w:val="28"/>
          <w:lang w:val="en-US"/>
        </w:rPr>
        <w:t xml:space="preserve"> </w:t>
      </w:r>
      <w:proofErr w:type="spellStart"/>
      <w:r w:rsidRPr="008446A5">
        <w:rPr>
          <w:sz w:val="28"/>
          <w:szCs w:val="28"/>
          <w:lang w:val="en-US"/>
        </w:rPr>
        <w:t>gigroskopikligini</w:t>
      </w:r>
      <w:proofErr w:type="spellEnd"/>
      <w:r w:rsidR="006F7820" w:rsidRPr="008446A5">
        <w:rPr>
          <w:sz w:val="28"/>
          <w:szCs w:val="28"/>
          <w:lang w:val="en-US"/>
        </w:rPr>
        <w:t xml:space="preserve"> </w:t>
      </w:r>
      <w:proofErr w:type="spellStart"/>
      <w:r w:rsidRPr="008446A5">
        <w:rPr>
          <w:sz w:val="28"/>
          <w:szCs w:val="28"/>
          <w:lang w:val="en-US"/>
        </w:rPr>
        <w:t>oshiradi</w:t>
      </w:r>
      <w:proofErr w:type="spellEnd"/>
      <w:r w:rsidR="006F7820" w:rsidRPr="008446A5">
        <w:rPr>
          <w:sz w:val="28"/>
          <w:szCs w:val="28"/>
          <w:lang w:val="en-US"/>
        </w:rPr>
        <w:t>:</w:t>
      </w:r>
    </w:p>
    <w:p w:rsidR="006F7820" w:rsidRPr="00E1198B" w:rsidRDefault="006F7820" w:rsidP="00E07146">
      <w:pPr>
        <w:tabs>
          <w:tab w:val="left" w:pos="6904"/>
        </w:tabs>
        <w:spacing w:line="276" w:lineRule="auto"/>
        <w:ind w:firstLine="720"/>
        <w:jc w:val="center"/>
        <w:rPr>
          <w:b/>
          <w:sz w:val="28"/>
          <w:szCs w:val="28"/>
          <w:lang w:val="en-US"/>
        </w:rPr>
      </w:pPr>
      <w:r w:rsidRPr="00E1198B">
        <w:rPr>
          <w:b/>
          <w:sz w:val="28"/>
          <w:szCs w:val="28"/>
          <w:lang w:val="en-US"/>
        </w:rPr>
        <w:t>2NH</w:t>
      </w:r>
      <w:r w:rsidRPr="00E1198B">
        <w:rPr>
          <w:b/>
          <w:sz w:val="28"/>
          <w:szCs w:val="28"/>
          <w:vertAlign w:val="subscript"/>
          <w:lang w:val="en-US"/>
        </w:rPr>
        <w:t>4</w:t>
      </w:r>
      <w:r w:rsidRPr="00E1198B">
        <w:rPr>
          <w:b/>
          <w:sz w:val="28"/>
          <w:szCs w:val="28"/>
          <w:lang w:val="en-US"/>
        </w:rPr>
        <w:t>NO</w:t>
      </w:r>
      <w:r w:rsidRPr="00E1198B">
        <w:rPr>
          <w:b/>
          <w:sz w:val="28"/>
          <w:szCs w:val="28"/>
          <w:vertAlign w:val="subscript"/>
          <w:lang w:val="en-US"/>
        </w:rPr>
        <w:t xml:space="preserve">3 </w:t>
      </w:r>
      <w:r w:rsidRPr="00E1198B">
        <w:rPr>
          <w:b/>
          <w:sz w:val="28"/>
          <w:szCs w:val="28"/>
          <w:lang w:val="en-US"/>
        </w:rPr>
        <w:sym w:font="Symbol" w:char="F02B"/>
      </w:r>
      <w:r w:rsidRPr="00E1198B">
        <w:rPr>
          <w:b/>
          <w:sz w:val="28"/>
          <w:szCs w:val="28"/>
          <w:lang w:val="en-US"/>
        </w:rPr>
        <w:t xml:space="preserve"> Ca(H</w:t>
      </w:r>
      <w:r w:rsidRPr="00E1198B">
        <w:rPr>
          <w:b/>
          <w:sz w:val="28"/>
          <w:szCs w:val="28"/>
          <w:vertAlign w:val="subscript"/>
          <w:lang w:val="en-US"/>
        </w:rPr>
        <w:t>2</w:t>
      </w:r>
      <w:r w:rsidRPr="00E1198B">
        <w:rPr>
          <w:b/>
          <w:sz w:val="28"/>
          <w:szCs w:val="28"/>
          <w:lang w:val="en-US"/>
        </w:rPr>
        <w:t>PO</w:t>
      </w:r>
      <w:r w:rsidRPr="00E1198B">
        <w:rPr>
          <w:b/>
          <w:sz w:val="28"/>
          <w:szCs w:val="28"/>
          <w:vertAlign w:val="subscript"/>
          <w:lang w:val="en-US"/>
        </w:rPr>
        <w:t>4</w:t>
      </w:r>
      <w:r w:rsidRPr="00E1198B">
        <w:rPr>
          <w:b/>
          <w:sz w:val="28"/>
          <w:szCs w:val="28"/>
          <w:lang w:val="en-US"/>
        </w:rPr>
        <w:t>)</w:t>
      </w:r>
      <w:r w:rsidRPr="00E1198B">
        <w:rPr>
          <w:b/>
          <w:sz w:val="28"/>
          <w:szCs w:val="28"/>
          <w:vertAlign w:val="subscript"/>
          <w:lang w:val="en-US"/>
        </w:rPr>
        <w:t xml:space="preserve">2 </w:t>
      </w:r>
      <w:r w:rsidRPr="00E1198B">
        <w:rPr>
          <w:b/>
          <w:sz w:val="28"/>
          <w:szCs w:val="28"/>
          <w:lang w:val="en-US"/>
        </w:rPr>
        <w:sym w:font="Symbol" w:char="F0AE"/>
      </w:r>
      <w:r w:rsidRPr="00E1198B">
        <w:rPr>
          <w:b/>
          <w:sz w:val="28"/>
          <w:szCs w:val="28"/>
          <w:lang w:val="en-US"/>
        </w:rPr>
        <w:t xml:space="preserve"> 2NH</w:t>
      </w:r>
      <w:r w:rsidRPr="00E1198B">
        <w:rPr>
          <w:b/>
          <w:sz w:val="28"/>
          <w:szCs w:val="28"/>
          <w:vertAlign w:val="subscript"/>
          <w:lang w:val="en-US"/>
        </w:rPr>
        <w:t>4</w:t>
      </w:r>
      <w:r w:rsidRPr="00E1198B">
        <w:rPr>
          <w:b/>
          <w:sz w:val="28"/>
          <w:szCs w:val="28"/>
          <w:lang w:val="en-US"/>
        </w:rPr>
        <w:t>H</w:t>
      </w:r>
      <w:r w:rsidRPr="00E1198B">
        <w:rPr>
          <w:b/>
          <w:sz w:val="28"/>
          <w:szCs w:val="28"/>
          <w:vertAlign w:val="subscript"/>
          <w:lang w:val="en-US"/>
        </w:rPr>
        <w:t>2</w:t>
      </w:r>
      <w:r w:rsidRPr="00E1198B">
        <w:rPr>
          <w:b/>
          <w:sz w:val="28"/>
          <w:szCs w:val="28"/>
          <w:lang w:val="en-US"/>
        </w:rPr>
        <w:t>PO</w:t>
      </w:r>
      <w:r w:rsidRPr="00E1198B">
        <w:rPr>
          <w:b/>
          <w:sz w:val="28"/>
          <w:szCs w:val="28"/>
          <w:vertAlign w:val="subscript"/>
          <w:lang w:val="en-US"/>
        </w:rPr>
        <w:t xml:space="preserve">4 </w:t>
      </w:r>
      <w:r w:rsidRPr="00E1198B">
        <w:rPr>
          <w:b/>
          <w:sz w:val="28"/>
          <w:szCs w:val="28"/>
          <w:lang w:val="en-US"/>
        </w:rPr>
        <w:sym w:font="Symbol" w:char="F02B"/>
      </w:r>
      <w:r w:rsidRPr="00E1198B">
        <w:rPr>
          <w:b/>
          <w:sz w:val="28"/>
          <w:szCs w:val="28"/>
          <w:lang w:val="en-US"/>
        </w:rPr>
        <w:t xml:space="preserve"> Ca(NO</w:t>
      </w:r>
      <w:r w:rsidRPr="00E1198B">
        <w:rPr>
          <w:b/>
          <w:sz w:val="28"/>
          <w:szCs w:val="28"/>
          <w:vertAlign w:val="subscript"/>
          <w:lang w:val="en-US"/>
        </w:rPr>
        <w:t>3</w:t>
      </w:r>
      <w:r w:rsidRPr="00E1198B">
        <w:rPr>
          <w:b/>
          <w:sz w:val="28"/>
          <w:szCs w:val="28"/>
          <w:lang w:val="en-US"/>
        </w:rPr>
        <w:t>)</w:t>
      </w:r>
      <w:r w:rsidRPr="00E1198B">
        <w:rPr>
          <w:b/>
          <w:sz w:val="28"/>
          <w:szCs w:val="28"/>
          <w:vertAlign w:val="subscript"/>
          <w:lang w:val="en-US"/>
        </w:rPr>
        <w:t>2</w:t>
      </w:r>
      <w:r w:rsidRPr="00E1198B">
        <w:rPr>
          <w:b/>
          <w:sz w:val="28"/>
          <w:szCs w:val="28"/>
          <w:lang w:val="en-US"/>
        </w:rPr>
        <w:t>;</w:t>
      </w:r>
    </w:p>
    <w:p w:rsidR="006F7820" w:rsidRPr="00E1198B" w:rsidRDefault="00E1198B" w:rsidP="00E07146">
      <w:pPr>
        <w:tabs>
          <w:tab w:val="left" w:pos="6904"/>
        </w:tabs>
        <w:spacing w:line="276" w:lineRule="auto"/>
        <w:ind w:firstLine="720"/>
        <w:jc w:val="both"/>
        <w:rPr>
          <w:sz w:val="28"/>
          <w:szCs w:val="28"/>
          <w:lang w:val="en-US"/>
        </w:rPr>
      </w:pPr>
      <w:proofErr w:type="spellStart"/>
      <w:r w:rsidRPr="008446A5">
        <w:rPr>
          <w:sz w:val="28"/>
          <w:szCs w:val="28"/>
          <w:lang w:val="en-US"/>
        </w:rPr>
        <w:t>Ish</w:t>
      </w:r>
      <w:r w:rsidRPr="00E1198B">
        <w:rPr>
          <w:sz w:val="28"/>
          <w:szCs w:val="28"/>
          <w:lang w:val="en-US"/>
        </w:rPr>
        <w:t>q</w:t>
      </w:r>
      <w:r w:rsidRPr="008446A5">
        <w:rPr>
          <w:sz w:val="28"/>
          <w:szCs w:val="28"/>
          <w:lang w:val="en-US"/>
        </w:rPr>
        <w:t>oriy</w:t>
      </w:r>
      <w:proofErr w:type="spellEnd"/>
      <w:r w:rsidR="006F7820" w:rsidRPr="00E1198B">
        <w:rPr>
          <w:sz w:val="28"/>
          <w:szCs w:val="28"/>
          <w:lang w:val="en-US"/>
        </w:rPr>
        <w:t xml:space="preserve"> </w:t>
      </w:r>
      <w:proofErr w:type="spellStart"/>
      <w:r w:rsidRPr="008446A5">
        <w:rPr>
          <w:sz w:val="28"/>
          <w:szCs w:val="28"/>
          <w:lang w:val="en-US"/>
        </w:rPr>
        <w:t>reaksiyali</w:t>
      </w:r>
      <w:proofErr w:type="spellEnd"/>
      <w:r w:rsidR="006F7820" w:rsidRPr="00E1198B">
        <w:rPr>
          <w:sz w:val="28"/>
          <w:szCs w:val="28"/>
          <w:lang w:val="en-US"/>
        </w:rPr>
        <w:t xml:space="preserve"> </w:t>
      </w:r>
      <w:proofErr w:type="spellStart"/>
      <w:r w:rsidRPr="008446A5">
        <w:rPr>
          <w:sz w:val="28"/>
          <w:szCs w:val="28"/>
          <w:lang w:val="en-US"/>
        </w:rPr>
        <w:t>va</w:t>
      </w:r>
      <w:proofErr w:type="spellEnd"/>
      <w:r w:rsidR="006F7820" w:rsidRPr="00E1198B">
        <w:rPr>
          <w:sz w:val="28"/>
          <w:szCs w:val="28"/>
          <w:lang w:val="en-US"/>
        </w:rPr>
        <w:t xml:space="preserve"> </w:t>
      </w:r>
      <w:proofErr w:type="spellStart"/>
      <w:r w:rsidRPr="008446A5">
        <w:rPr>
          <w:sz w:val="28"/>
          <w:szCs w:val="28"/>
          <w:lang w:val="en-US"/>
        </w:rPr>
        <w:t>takibida</w:t>
      </w:r>
      <w:proofErr w:type="spellEnd"/>
      <w:r w:rsidR="006F7820" w:rsidRPr="00E1198B">
        <w:rPr>
          <w:sz w:val="28"/>
          <w:szCs w:val="28"/>
          <w:lang w:val="en-US"/>
        </w:rPr>
        <w:t xml:space="preserve"> </w:t>
      </w:r>
      <w:proofErr w:type="spellStart"/>
      <w:r w:rsidRPr="008446A5">
        <w:rPr>
          <w:sz w:val="28"/>
          <w:szCs w:val="28"/>
          <w:lang w:val="en-US"/>
        </w:rPr>
        <w:t>erkin</w:t>
      </w:r>
      <w:proofErr w:type="spellEnd"/>
      <w:r w:rsidR="006F7820" w:rsidRPr="00E1198B">
        <w:rPr>
          <w:sz w:val="28"/>
          <w:szCs w:val="28"/>
          <w:lang w:val="en-US"/>
        </w:rPr>
        <w:t xml:space="preserve"> </w:t>
      </w:r>
      <w:proofErr w:type="spellStart"/>
      <w:r w:rsidRPr="008446A5">
        <w:rPr>
          <w:sz w:val="28"/>
          <w:szCs w:val="28"/>
          <w:lang w:val="en-US"/>
        </w:rPr>
        <w:t>kalsiy</w:t>
      </w:r>
      <w:proofErr w:type="spellEnd"/>
      <w:r w:rsidR="006F7820" w:rsidRPr="00E1198B">
        <w:rPr>
          <w:sz w:val="28"/>
          <w:szCs w:val="28"/>
          <w:lang w:val="en-US"/>
        </w:rPr>
        <w:t xml:space="preserve"> </w:t>
      </w:r>
      <w:proofErr w:type="spellStart"/>
      <w:r w:rsidRPr="008446A5">
        <w:rPr>
          <w:sz w:val="28"/>
          <w:szCs w:val="28"/>
          <w:lang w:val="en-US"/>
        </w:rPr>
        <w:t>oksidga</w:t>
      </w:r>
      <w:proofErr w:type="spellEnd"/>
      <w:r w:rsidR="006F7820" w:rsidRPr="00E1198B">
        <w:rPr>
          <w:sz w:val="28"/>
          <w:szCs w:val="28"/>
          <w:lang w:val="en-US"/>
        </w:rPr>
        <w:t xml:space="preserve"> </w:t>
      </w:r>
      <w:proofErr w:type="spellStart"/>
      <w:r w:rsidRPr="008446A5">
        <w:rPr>
          <w:sz w:val="28"/>
          <w:szCs w:val="28"/>
          <w:lang w:val="en-US"/>
        </w:rPr>
        <w:t>ega</w:t>
      </w:r>
      <w:proofErr w:type="spellEnd"/>
      <w:r w:rsidR="006F7820" w:rsidRPr="00E1198B">
        <w:rPr>
          <w:sz w:val="28"/>
          <w:szCs w:val="28"/>
          <w:lang w:val="en-US"/>
        </w:rPr>
        <w:t xml:space="preserve"> </w:t>
      </w:r>
      <w:proofErr w:type="spellStart"/>
      <w:r w:rsidRPr="008446A5">
        <w:rPr>
          <w:sz w:val="28"/>
          <w:szCs w:val="28"/>
          <w:lang w:val="en-US"/>
        </w:rPr>
        <w:t>bo‘lgan</w:t>
      </w:r>
      <w:proofErr w:type="spellEnd"/>
      <w:r w:rsidR="006F7820" w:rsidRPr="00E1198B">
        <w:rPr>
          <w:sz w:val="28"/>
          <w:szCs w:val="28"/>
          <w:lang w:val="en-US"/>
        </w:rPr>
        <w:t xml:space="preserve"> </w:t>
      </w:r>
      <w:proofErr w:type="spellStart"/>
      <w:r w:rsidRPr="008446A5">
        <w:rPr>
          <w:sz w:val="28"/>
          <w:szCs w:val="28"/>
          <w:lang w:val="en-US"/>
        </w:rPr>
        <w:t>kalsiy</w:t>
      </w:r>
      <w:proofErr w:type="spellEnd"/>
      <w:r w:rsidR="006F7820" w:rsidRPr="00E1198B">
        <w:rPr>
          <w:sz w:val="28"/>
          <w:szCs w:val="28"/>
          <w:lang w:val="en-US"/>
        </w:rPr>
        <w:t xml:space="preserve"> </w:t>
      </w:r>
      <w:proofErr w:type="spellStart"/>
      <w:r w:rsidRPr="008446A5">
        <w:rPr>
          <w:sz w:val="28"/>
          <w:szCs w:val="28"/>
          <w:lang w:val="en-US"/>
        </w:rPr>
        <w:t>karbonat</w:t>
      </w:r>
      <w:proofErr w:type="spellEnd"/>
      <w:r w:rsidR="006F7820" w:rsidRPr="00E1198B">
        <w:rPr>
          <w:sz w:val="28"/>
          <w:szCs w:val="28"/>
          <w:lang w:val="en-US"/>
        </w:rPr>
        <w:t xml:space="preserve"> </w:t>
      </w:r>
      <w:proofErr w:type="spellStart"/>
      <w:r w:rsidRPr="008446A5">
        <w:rPr>
          <w:sz w:val="28"/>
          <w:szCs w:val="28"/>
          <w:lang w:val="en-US"/>
        </w:rPr>
        <w:t>va</w:t>
      </w:r>
      <w:proofErr w:type="spellEnd"/>
      <w:r w:rsidR="006F7820" w:rsidRPr="00E1198B">
        <w:rPr>
          <w:sz w:val="28"/>
          <w:szCs w:val="28"/>
          <w:lang w:val="en-US"/>
        </w:rPr>
        <w:t xml:space="preserve"> </w:t>
      </w:r>
      <w:proofErr w:type="spellStart"/>
      <w:r w:rsidRPr="008446A5">
        <w:rPr>
          <w:sz w:val="28"/>
          <w:szCs w:val="28"/>
          <w:lang w:val="en-US"/>
        </w:rPr>
        <w:t>bikorbonatlarni</w:t>
      </w:r>
      <w:proofErr w:type="spellEnd"/>
      <w:r w:rsidR="006F7820" w:rsidRPr="00E1198B">
        <w:rPr>
          <w:sz w:val="28"/>
          <w:szCs w:val="28"/>
          <w:lang w:val="en-US"/>
        </w:rPr>
        <w:t xml:space="preserve"> </w:t>
      </w:r>
      <w:proofErr w:type="spellStart"/>
      <w:r w:rsidRPr="008446A5">
        <w:rPr>
          <w:sz w:val="28"/>
          <w:szCs w:val="28"/>
          <w:lang w:val="en-US"/>
        </w:rPr>
        <w:t>ammoniyli</w:t>
      </w:r>
      <w:proofErr w:type="spellEnd"/>
      <w:r w:rsidR="006F7820" w:rsidRPr="00E1198B">
        <w:rPr>
          <w:sz w:val="28"/>
          <w:szCs w:val="28"/>
          <w:lang w:val="en-US"/>
        </w:rPr>
        <w:t xml:space="preserve"> </w:t>
      </w:r>
      <w:proofErr w:type="spellStart"/>
      <w:r w:rsidRPr="008446A5">
        <w:rPr>
          <w:sz w:val="28"/>
          <w:szCs w:val="28"/>
          <w:lang w:val="en-US"/>
        </w:rPr>
        <w:t>selitra</w:t>
      </w:r>
      <w:proofErr w:type="spellEnd"/>
      <w:r w:rsidR="006F7820" w:rsidRPr="00E1198B">
        <w:rPr>
          <w:sz w:val="28"/>
          <w:szCs w:val="28"/>
          <w:lang w:val="en-US"/>
        </w:rPr>
        <w:t xml:space="preserve"> </w:t>
      </w:r>
      <w:proofErr w:type="spellStart"/>
      <w:r w:rsidRPr="008446A5">
        <w:rPr>
          <w:sz w:val="28"/>
          <w:szCs w:val="28"/>
          <w:lang w:val="en-US"/>
        </w:rPr>
        <w:t>yoki</w:t>
      </w:r>
      <w:proofErr w:type="spellEnd"/>
      <w:r w:rsidR="006F7820" w:rsidRPr="00E1198B">
        <w:rPr>
          <w:sz w:val="28"/>
          <w:szCs w:val="28"/>
          <w:lang w:val="en-US"/>
        </w:rPr>
        <w:t xml:space="preserve"> </w:t>
      </w:r>
      <w:proofErr w:type="spellStart"/>
      <w:r w:rsidRPr="008446A5">
        <w:rPr>
          <w:sz w:val="28"/>
          <w:szCs w:val="28"/>
          <w:lang w:val="en-US"/>
        </w:rPr>
        <w:t>ammoniy</w:t>
      </w:r>
      <w:proofErr w:type="spellEnd"/>
      <w:r w:rsidR="006F7820" w:rsidRPr="00E1198B">
        <w:rPr>
          <w:sz w:val="28"/>
          <w:szCs w:val="28"/>
          <w:lang w:val="en-US"/>
        </w:rPr>
        <w:t xml:space="preserve"> </w:t>
      </w:r>
      <w:proofErr w:type="spellStart"/>
      <w:r w:rsidRPr="008446A5">
        <w:rPr>
          <w:sz w:val="28"/>
          <w:szCs w:val="28"/>
          <w:lang w:val="en-US"/>
        </w:rPr>
        <w:t>sulfatga</w:t>
      </w:r>
      <w:proofErr w:type="spellEnd"/>
      <w:r w:rsidR="006F7820" w:rsidRPr="00E1198B">
        <w:rPr>
          <w:sz w:val="28"/>
          <w:szCs w:val="28"/>
          <w:lang w:val="en-US"/>
        </w:rPr>
        <w:t xml:space="preserve"> </w:t>
      </w:r>
      <w:proofErr w:type="spellStart"/>
      <w:r w:rsidRPr="008446A5">
        <w:rPr>
          <w:sz w:val="28"/>
          <w:szCs w:val="28"/>
          <w:lang w:val="en-US"/>
        </w:rPr>
        <w:t>aralashtirish</w:t>
      </w:r>
      <w:proofErr w:type="spellEnd"/>
      <w:r w:rsidR="006F7820" w:rsidRPr="00E1198B">
        <w:rPr>
          <w:sz w:val="28"/>
          <w:szCs w:val="28"/>
          <w:lang w:val="en-US"/>
        </w:rPr>
        <w:t xml:space="preserve"> </w:t>
      </w:r>
      <w:proofErr w:type="spellStart"/>
      <w:r w:rsidRPr="008446A5">
        <w:rPr>
          <w:sz w:val="28"/>
          <w:szCs w:val="28"/>
          <w:lang w:val="en-US"/>
        </w:rPr>
        <w:lastRenderedPageBreak/>
        <w:t>mumkin</w:t>
      </w:r>
      <w:proofErr w:type="spellEnd"/>
      <w:r w:rsidR="006F7820" w:rsidRPr="00E1198B">
        <w:rPr>
          <w:sz w:val="28"/>
          <w:szCs w:val="28"/>
          <w:lang w:val="en-US"/>
        </w:rPr>
        <w:t xml:space="preserve"> </w:t>
      </w:r>
      <w:proofErr w:type="spellStart"/>
      <w:r w:rsidRPr="008446A5">
        <w:rPr>
          <w:sz w:val="28"/>
          <w:szCs w:val="28"/>
          <w:lang w:val="en-US"/>
        </w:rPr>
        <w:t>emas</w:t>
      </w:r>
      <w:proofErr w:type="spellEnd"/>
      <w:r w:rsidR="006F7820" w:rsidRPr="00E1198B">
        <w:rPr>
          <w:sz w:val="28"/>
          <w:szCs w:val="28"/>
          <w:lang w:val="en-US"/>
        </w:rPr>
        <w:t xml:space="preserve">, </w:t>
      </w:r>
      <w:proofErr w:type="spellStart"/>
      <w:r w:rsidRPr="008446A5">
        <w:rPr>
          <w:sz w:val="28"/>
          <w:szCs w:val="28"/>
          <w:lang w:val="en-US"/>
        </w:rPr>
        <w:t>shuningdek</w:t>
      </w:r>
      <w:proofErr w:type="spellEnd"/>
      <w:r w:rsidR="006F7820" w:rsidRPr="00E1198B">
        <w:rPr>
          <w:sz w:val="28"/>
          <w:szCs w:val="28"/>
          <w:lang w:val="en-US"/>
        </w:rPr>
        <w:t xml:space="preserve"> </w:t>
      </w:r>
      <w:proofErr w:type="spellStart"/>
      <w:r w:rsidRPr="008446A5">
        <w:rPr>
          <w:sz w:val="28"/>
          <w:szCs w:val="28"/>
          <w:lang w:val="en-US"/>
        </w:rPr>
        <w:t>ammoniy</w:t>
      </w:r>
      <w:proofErr w:type="spellEnd"/>
      <w:r w:rsidR="006F7820" w:rsidRPr="00E1198B">
        <w:rPr>
          <w:sz w:val="28"/>
          <w:szCs w:val="28"/>
          <w:lang w:val="en-US"/>
        </w:rPr>
        <w:t xml:space="preserve"> </w:t>
      </w:r>
      <w:proofErr w:type="spellStart"/>
      <w:r w:rsidRPr="008446A5">
        <w:rPr>
          <w:sz w:val="28"/>
          <w:szCs w:val="28"/>
          <w:lang w:val="en-US"/>
        </w:rPr>
        <w:t>fosfatni</w:t>
      </w:r>
      <w:proofErr w:type="spellEnd"/>
      <w:r w:rsidR="006F7820" w:rsidRPr="00E1198B">
        <w:rPr>
          <w:sz w:val="28"/>
          <w:szCs w:val="28"/>
          <w:lang w:val="en-US"/>
        </w:rPr>
        <w:t xml:space="preserve"> </w:t>
      </w:r>
      <w:proofErr w:type="spellStart"/>
      <w:r w:rsidRPr="008446A5">
        <w:rPr>
          <w:sz w:val="28"/>
          <w:szCs w:val="28"/>
          <w:lang w:val="en-US"/>
        </w:rPr>
        <w:t>va</w:t>
      </w:r>
      <w:proofErr w:type="spellEnd"/>
      <w:r w:rsidR="006F7820" w:rsidRPr="00E1198B">
        <w:rPr>
          <w:sz w:val="28"/>
          <w:szCs w:val="28"/>
          <w:lang w:val="en-US"/>
        </w:rPr>
        <w:t xml:space="preserve"> </w:t>
      </w:r>
      <w:proofErr w:type="spellStart"/>
      <w:r w:rsidRPr="008446A5">
        <w:rPr>
          <w:sz w:val="28"/>
          <w:szCs w:val="28"/>
          <w:lang w:val="en-US"/>
        </w:rPr>
        <w:t>uning</w:t>
      </w:r>
      <w:proofErr w:type="spellEnd"/>
      <w:r w:rsidR="006F7820" w:rsidRPr="00E1198B">
        <w:rPr>
          <w:sz w:val="28"/>
          <w:szCs w:val="28"/>
          <w:lang w:val="en-US"/>
        </w:rPr>
        <w:t xml:space="preserve"> </w:t>
      </w:r>
      <w:proofErr w:type="spellStart"/>
      <w:r w:rsidRPr="008446A5">
        <w:rPr>
          <w:sz w:val="28"/>
          <w:szCs w:val="28"/>
          <w:lang w:val="en-US"/>
        </w:rPr>
        <w:t>polifosfatlarini</w:t>
      </w:r>
      <w:proofErr w:type="spellEnd"/>
      <w:r w:rsidR="006F7820" w:rsidRPr="00E1198B">
        <w:rPr>
          <w:sz w:val="28"/>
          <w:szCs w:val="28"/>
          <w:lang w:val="en-US"/>
        </w:rPr>
        <w:t xml:space="preserve"> </w:t>
      </w:r>
      <w:proofErr w:type="spellStart"/>
      <w:r w:rsidRPr="008446A5">
        <w:rPr>
          <w:sz w:val="28"/>
          <w:szCs w:val="28"/>
          <w:lang w:val="en-US"/>
        </w:rPr>
        <w:t>ammiak</w:t>
      </w:r>
      <w:proofErr w:type="spellEnd"/>
      <w:r w:rsidR="006F7820" w:rsidRPr="00E1198B">
        <w:rPr>
          <w:sz w:val="28"/>
          <w:szCs w:val="28"/>
          <w:lang w:val="en-US"/>
        </w:rPr>
        <w:t xml:space="preserve"> </w:t>
      </w:r>
      <w:proofErr w:type="spellStart"/>
      <w:r w:rsidRPr="008446A5">
        <w:rPr>
          <w:sz w:val="28"/>
          <w:szCs w:val="28"/>
          <w:lang w:val="en-US"/>
        </w:rPr>
        <w:t>xolatida</w:t>
      </w:r>
      <w:proofErr w:type="spellEnd"/>
      <w:r w:rsidR="006F7820" w:rsidRPr="00E1198B">
        <w:rPr>
          <w:sz w:val="28"/>
          <w:szCs w:val="28"/>
          <w:lang w:val="en-US"/>
        </w:rPr>
        <w:t xml:space="preserve"> </w:t>
      </w:r>
      <w:proofErr w:type="spellStart"/>
      <w:r w:rsidRPr="008446A5">
        <w:rPr>
          <w:sz w:val="28"/>
          <w:szCs w:val="28"/>
          <w:lang w:val="en-US"/>
        </w:rPr>
        <w:t>yo‘</w:t>
      </w:r>
      <w:r w:rsidRPr="00E1198B">
        <w:rPr>
          <w:sz w:val="28"/>
          <w:szCs w:val="28"/>
          <w:lang w:val="en-US"/>
        </w:rPr>
        <w:t>q</w:t>
      </w:r>
      <w:r w:rsidRPr="008446A5">
        <w:rPr>
          <w:sz w:val="28"/>
          <w:szCs w:val="28"/>
          <w:lang w:val="en-US"/>
        </w:rPr>
        <w:t>otish</w:t>
      </w:r>
      <w:proofErr w:type="spellEnd"/>
      <w:r w:rsidR="006F7820" w:rsidRPr="00E1198B">
        <w:rPr>
          <w:sz w:val="28"/>
          <w:szCs w:val="28"/>
          <w:lang w:val="en-US"/>
        </w:rPr>
        <w:t xml:space="preserve"> </w:t>
      </w:r>
      <w:proofErr w:type="spellStart"/>
      <w:r w:rsidRPr="008446A5">
        <w:rPr>
          <w:sz w:val="28"/>
          <w:szCs w:val="28"/>
          <w:lang w:val="en-US"/>
        </w:rPr>
        <w:t>mumkin</w:t>
      </w:r>
      <w:proofErr w:type="spellEnd"/>
      <w:r w:rsidR="006F7820" w:rsidRPr="00E1198B">
        <w:rPr>
          <w:sz w:val="28"/>
          <w:szCs w:val="28"/>
          <w:lang w:val="en-US"/>
        </w:rPr>
        <w:t xml:space="preserve"> </w:t>
      </w:r>
      <w:proofErr w:type="spellStart"/>
      <w:r w:rsidRPr="008446A5">
        <w:rPr>
          <w:sz w:val="28"/>
          <w:szCs w:val="28"/>
          <w:lang w:val="en-US"/>
        </w:rPr>
        <w:t>bo‘lganligi</w:t>
      </w:r>
      <w:proofErr w:type="spellEnd"/>
      <w:r w:rsidR="006F7820" w:rsidRPr="00E1198B">
        <w:rPr>
          <w:sz w:val="28"/>
          <w:szCs w:val="28"/>
          <w:lang w:val="en-US"/>
        </w:rPr>
        <w:t xml:space="preserve"> </w:t>
      </w:r>
      <w:proofErr w:type="spellStart"/>
      <w:r w:rsidRPr="008446A5">
        <w:rPr>
          <w:sz w:val="28"/>
          <w:szCs w:val="28"/>
          <w:lang w:val="en-US"/>
        </w:rPr>
        <w:t>sababli</w:t>
      </w:r>
      <w:proofErr w:type="spellEnd"/>
      <w:r w:rsidR="006F7820" w:rsidRPr="00E1198B">
        <w:rPr>
          <w:sz w:val="28"/>
          <w:szCs w:val="28"/>
          <w:lang w:val="en-US"/>
        </w:rPr>
        <w:t xml:space="preserve"> </w:t>
      </w:r>
      <w:proofErr w:type="spellStart"/>
      <w:r w:rsidRPr="008446A5">
        <w:rPr>
          <w:sz w:val="28"/>
          <w:szCs w:val="28"/>
          <w:lang w:val="en-US"/>
        </w:rPr>
        <w:t>o‘zaro</w:t>
      </w:r>
      <w:proofErr w:type="spellEnd"/>
      <w:r w:rsidR="006F7820" w:rsidRPr="00E1198B">
        <w:rPr>
          <w:sz w:val="28"/>
          <w:szCs w:val="28"/>
          <w:lang w:val="en-US"/>
        </w:rPr>
        <w:t xml:space="preserve"> </w:t>
      </w:r>
      <w:proofErr w:type="spellStart"/>
      <w:r w:rsidRPr="008446A5">
        <w:rPr>
          <w:sz w:val="28"/>
          <w:szCs w:val="28"/>
          <w:lang w:val="en-US"/>
        </w:rPr>
        <w:t>aralashtirib</w:t>
      </w:r>
      <w:proofErr w:type="spellEnd"/>
      <w:r w:rsidR="006F7820" w:rsidRPr="00E1198B">
        <w:rPr>
          <w:sz w:val="28"/>
          <w:szCs w:val="28"/>
          <w:lang w:val="en-US"/>
        </w:rPr>
        <w:t xml:space="preserve"> </w:t>
      </w:r>
      <w:proofErr w:type="spellStart"/>
      <w:r w:rsidRPr="008446A5">
        <w:rPr>
          <w:sz w:val="28"/>
          <w:szCs w:val="28"/>
          <w:lang w:val="en-US"/>
        </w:rPr>
        <w:t>bo‘lmaydi</w:t>
      </w:r>
      <w:proofErr w:type="spellEnd"/>
      <w:r w:rsidR="006F7820" w:rsidRPr="00E1198B">
        <w:rPr>
          <w:sz w:val="28"/>
          <w:szCs w:val="28"/>
          <w:lang w:val="en-US"/>
        </w:rPr>
        <w:t>:</w:t>
      </w:r>
    </w:p>
    <w:p w:rsidR="006F7820" w:rsidRPr="00E1198B" w:rsidRDefault="00535932" w:rsidP="00E07146">
      <w:pPr>
        <w:tabs>
          <w:tab w:val="left" w:pos="6904"/>
        </w:tabs>
        <w:spacing w:line="276" w:lineRule="auto"/>
        <w:ind w:firstLine="720"/>
        <w:jc w:val="center"/>
        <w:rPr>
          <w:b/>
          <w:sz w:val="28"/>
          <w:szCs w:val="28"/>
          <w:lang w:val="en-US"/>
        </w:rPr>
      </w:pPr>
      <w:proofErr w:type="spellStart"/>
      <w:r>
        <w:rPr>
          <w:b/>
          <w:sz w:val="28"/>
          <w:szCs w:val="28"/>
          <w:lang w:val="en-US"/>
        </w:rPr>
        <w:t>C</w:t>
      </w:r>
      <w:r w:rsidR="00E1198B" w:rsidRPr="008446A5">
        <w:rPr>
          <w:b/>
          <w:sz w:val="28"/>
          <w:szCs w:val="28"/>
          <w:lang w:val="en-US"/>
        </w:rPr>
        <w:t>aO</w:t>
      </w:r>
      <w:proofErr w:type="spellEnd"/>
      <w:r w:rsidR="006F7820" w:rsidRPr="00E1198B">
        <w:rPr>
          <w:b/>
          <w:sz w:val="28"/>
          <w:szCs w:val="28"/>
          <w:lang w:val="en-US"/>
        </w:rPr>
        <w:t xml:space="preserve"> </w:t>
      </w:r>
      <w:r w:rsidR="006F7820" w:rsidRPr="00E1198B">
        <w:rPr>
          <w:b/>
          <w:sz w:val="28"/>
          <w:szCs w:val="28"/>
          <w:lang w:val="en-US"/>
        </w:rPr>
        <w:sym w:font="Symbol" w:char="F02B"/>
      </w:r>
      <w:r w:rsidR="006F7820" w:rsidRPr="00E1198B">
        <w:rPr>
          <w:b/>
          <w:sz w:val="28"/>
          <w:szCs w:val="28"/>
          <w:lang w:val="en-US"/>
        </w:rPr>
        <w:t xml:space="preserve"> (NH</w:t>
      </w:r>
      <w:r w:rsidR="006F7820" w:rsidRPr="00E1198B">
        <w:rPr>
          <w:b/>
          <w:sz w:val="28"/>
          <w:szCs w:val="28"/>
          <w:vertAlign w:val="subscript"/>
          <w:lang w:val="en-US"/>
        </w:rPr>
        <w:t>4</w:t>
      </w:r>
      <w:r w:rsidR="006F7820" w:rsidRPr="00E1198B">
        <w:rPr>
          <w:b/>
          <w:sz w:val="28"/>
          <w:szCs w:val="28"/>
          <w:lang w:val="en-US"/>
        </w:rPr>
        <w:t>)</w:t>
      </w:r>
      <w:r w:rsidR="006F7820" w:rsidRPr="00E1198B">
        <w:rPr>
          <w:b/>
          <w:sz w:val="28"/>
          <w:szCs w:val="28"/>
          <w:vertAlign w:val="subscript"/>
          <w:lang w:val="en-US"/>
        </w:rPr>
        <w:t>2</w:t>
      </w:r>
      <w:r w:rsidR="006F7820" w:rsidRPr="00E1198B">
        <w:rPr>
          <w:b/>
          <w:sz w:val="28"/>
          <w:szCs w:val="28"/>
          <w:lang w:val="en-US"/>
        </w:rPr>
        <w:t>SO</w:t>
      </w:r>
      <w:r w:rsidR="006F7820" w:rsidRPr="00E1198B">
        <w:rPr>
          <w:b/>
          <w:sz w:val="28"/>
          <w:szCs w:val="28"/>
          <w:vertAlign w:val="subscript"/>
          <w:lang w:val="en-US"/>
        </w:rPr>
        <w:t xml:space="preserve">4 </w:t>
      </w:r>
      <w:r w:rsidR="006F7820" w:rsidRPr="00E1198B">
        <w:rPr>
          <w:b/>
          <w:sz w:val="28"/>
          <w:szCs w:val="28"/>
          <w:lang w:val="en-US"/>
        </w:rPr>
        <w:sym w:font="Symbol" w:char="F0AE"/>
      </w:r>
      <w:r w:rsidR="006F7820" w:rsidRPr="00E1198B">
        <w:rPr>
          <w:b/>
          <w:sz w:val="28"/>
          <w:szCs w:val="28"/>
          <w:lang w:val="en-US"/>
        </w:rPr>
        <w:t xml:space="preserve"> 2NH</w:t>
      </w:r>
      <w:r w:rsidR="006F7820" w:rsidRPr="00E1198B">
        <w:rPr>
          <w:b/>
          <w:sz w:val="28"/>
          <w:szCs w:val="28"/>
          <w:vertAlign w:val="subscript"/>
          <w:lang w:val="en-US"/>
        </w:rPr>
        <w:t xml:space="preserve">3 </w:t>
      </w:r>
      <w:r w:rsidR="006F7820" w:rsidRPr="00E1198B">
        <w:rPr>
          <w:b/>
          <w:sz w:val="28"/>
          <w:szCs w:val="28"/>
          <w:lang w:val="en-US"/>
        </w:rPr>
        <w:sym w:font="Symbol" w:char="F02B"/>
      </w:r>
      <w:r w:rsidR="006F7820" w:rsidRPr="00E1198B">
        <w:rPr>
          <w:b/>
          <w:sz w:val="28"/>
          <w:szCs w:val="28"/>
          <w:lang w:val="en-US"/>
        </w:rPr>
        <w:t xml:space="preserve"> CaSO</w:t>
      </w:r>
      <w:r w:rsidR="006F7820" w:rsidRPr="00E1198B">
        <w:rPr>
          <w:b/>
          <w:sz w:val="28"/>
          <w:szCs w:val="28"/>
          <w:vertAlign w:val="subscript"/>
          <w:lang w:val="en-US"/>
        </w:rPr>
        <w:t>4</w:t>
      </w:r>
      <w:r w:rsidR="006F7820" w:rsidRPr="00E1198B">
        <w:rPr>
          <w:b/>
          <w:sz w:val="28"/>
          <w:szCs w:val="28"/>
          <w:lang w:val="en-US"/>
        </w:rPr>
        <w:sym w:font="Symbol" w:char="F02B"/>
      </w:r>
      <w:r w:rsidR="006F7820" w:rsidRPr="00E1198B">
        <w:rPr>
          <w:b/>
          <w:sz w:val="28"/>
          <w:szCs w:val="28"/>
          <w:vertAlign w:val="subscript"/>
          <w:lang w:val="en-US"/>
        </w:rPr>
        <w:t xml:space="preserve"> </w:t>
      </w:r>
      <w:r w:rsidR="006F7820" w:rsidRPr="00E1198B">
        <w:rPr>
          <w:b/>
          <w:sz w:val="28"/>
          <w:szCs w:val="28"/>
          <w:lang w:val="en-US"/>
        </w:rPr>
        <w:t xml:space="preserve"> H</w:t>
      </w:r>
      <w:r w:rsidR="006F7820" w:rsidRPr="00E1198B">
        <w:rPr>
          <w:b/>
          <w:sz w:val="28"/>
          <w:szCs w:val="28"/>
          <w:vertAlign w:val="subscript"/>
          <w:lang w:val="en-US"/>
        </w:rPr>
        <w:t>2</w:t>
      </w:r>
      <w:r w:rsidR="006F7820" w:rsidRPr="00E1198B">
        <w:rPr>
          <w:b/>
          <w:sz w:val="28"/>
          <w:szCs w:val="28"/>
          <w:lang w:val="en-US"/>
        </w:rPr>
        <w:t>O</w:t>
      </w:r>
    </w:p>
    <w:p w:rsidR="006F7820" w:rsidRPr="00E1198B" w:rsidRDefault="00E1198B" w:rsidP="00E07146">
      <w:pPr>
        <w:tabs>
          <w:tab w:val="left" w:pos="6904"/>
        </w:tabs>
        <w:spacing w:line="276" w:lineRule="auto"/>
        <w:ind w:firstLine="720"/>
        <w:jc w:val="both"/>
        <w:rPr>
          <w:sz w:val="28"/>
          <w:szCs w:val="28"/>
          <w:lang w:val="en-US"/>
        </w:rPr>
      </w:pPr>
      <w:proofErr w:type="spellStart"/>
      <w:r w:rsidRPr="008446A5">
        <w:rPr>
          <w:sz w:val="28"/>
          <w:szCs w:val="28"/>
          <w:lang w:val="en-US"/>
        </w:rPr>
        <w:t>Fizik</w:t>
      </w:r>
      <w:r w:rsidR="006F7820" w:rsidRPr="00E1198B">
        <w:rPr>
          <w:sz w:val="28"/>
          <w:szCs w:val="28"/>
          <w:lang w:val="en-US"/>
        </w:rPr>
        <w:t>-</w:t>
      </w:r>
      <w:r w:rsidRPr="008446A5">
        <w:rPr>
          <w:sz w:val="28"/>
          <w:szCs w:val="28"/>
          <w:lang w:val="en-US"/>
        </w:rPr>
        <w:t>kimyoviy</w:t>
      </w:r>
      <w:proofErr w:type="spellEnd"/>
      <w:r w:rsidR="006F7820" w:rsidRPr="00E1198B">
        <w:rPr>
          <w:sz w:val="28"/>
          <w:szCs w:val="28"/>
          <w:lang w:val="en-US"/>
        </w:rPr>
        <w:t xml:space="preserve"> </w:t>
      </w:r>
      <w:proofErr w:type="spellStart"/>
      <w:r w:rsidRPr="008446A5">
        <w:rPr>
          <w:sz w:val="28"/>
          <w:szCs w:val="28"/>
          <w:lang w:val="en-US"/>
        </w:rPr>
        <w:t>xossalarni</w:t>
      </w:r>
      <w:proofErr w:type="spellEnd"/>
      <w:r w:rsidR="006F7820" w:rsidRPr="00E1198B">
        <w:rPr>
          <w:sz w:val="28"/>
          <w:szCs w:val="28"/>
          <w:lang w:val="en-US"/>
        </w:rPr>
        <w:t xml:space="preserve"> </w:t>
      </w:r>
      <w:proofErr w:type="spellStart"/>
      <w:r w:rsidRPr="008446A5">
        <w:rPr>
          <w:sz w:val="28"/>
          <w:szCs w:val="28"/>
          <w:lang w:val="en-US"/>
        </w:rPr>
        <w:t>yaxshilash</w:t>
      </w:r>
      <w:proofErr w:type="spellEnd"/>
      <w:r w:rsidR="006F7820" w:rsidRPr="00E1198B">
        <w:rPr>
          <w:sz w:val="28"/>
          <w:szCs w:val="28"/>
          <w:lang w:val="en-US"/>
        </w:rPr>
        <w:t xml:space="preserve"> </w:t>
      </w:r>
      <w:proofErr w:type="spellStart"/>
      <w:r w:rsidRPr="008446A5">
        <w:rPr>
          <w:sz w:val="28"/>
          <w:szCs w:val="28"/>
          <w:lang w:val="en-US"/>
        </w:rPr>
        <w:t>uchun</w:t>
      </w:r>
      <w:proofErr w:type="spellEnd"/>
      <w:r w:rsidR="006F7820" w:rsidRPr="00E1198B">
        <w:rPr>
          <w:sz w:val="28"/>
          <w:szCs w:val="28"/>
          <w:lang w:val="en-US"/>
        </w:rPr>
        <w:t xml:space="preserve"> </w:t>
      </w:r>
      <w:proofErr w:type="spellStart"/>
      <w:r w:rsidRPr="008446A5">
        <w:rPr>
          <w:sz w:val="28"/>
          <w:szCs w:val="28"/>
          <w:lang w:val="en-US"/>
        </w:rPr>
        <w:t>bir</w:t>
      </w:r>
      <w:proofErr w:type="spellEnd"/>
      <w:r w:rsidR="006F7820" w:rsidRPr="00E1198B">
        <w:rPr>
          <w:sz w:val="28"/>
          <w:szCs w:val="28"/>
          <w:lang w:val="en-US"/>
        </w:rPr>
        <w:t xml:space="preserve"> </w:t>
      </w:r>
      <w:proofErr w:type="spellStart"/>
      <w:r w:rsidRPr="00E1198B">
        <w:rPr>
          <w:sz w:val="28"/>
          <w:szCs w:val="28"/>
          <w:lang w:val="en-US"/>
        </w:rPr>
        <w:t>q</w:t>
      </w:r>
      <w:r w:rsidRPr="008446A5">
        <w:rPr>
          <w:sz w:val="28"/>
          <w:szCs w:val="28"/>
          <w:lang w:val="en-US"/>
        </w:rPr>
        <w:t>ancha</w:t>
      </w:r>
      <w:proofErr w:type="spellEnd"/>
      <w:r w:rsidR="006F7820" w:rsidRPr="00E1198B">
        <w:rPr>
          <w:sz w:val="28"/>
          <w:szCs w:val="28"/>
          <w:lang w:val="en-US"/>
        </w:rPr>
        <w:t xml:space="preserve"> </w:t>
      </w:r>
      <w:proofErr w:type="spellStart"/>
      <w:r w:rsidRPr="008446A5">
        <w:rPr>
          <w:sz w:val="28"/>
          <w:szCs w:val="28"/>
          <w:lang w:val="en-US"/>
        </w:rPr>
        <w:t>komponentlardan</w:t>
      </w:r>
      <w:proofErr w:type="spellEnd"/>
      <w:r w:rsidR="006F7820" w:rsidRPr="00E1198B">
        <w:rPr>
          <w:sz w:val="28"/>
          <w:szCs w:val="28"/>
          <w:lang w:val="en-US"/>
        </w:rPr>
        <w:t xml:space="preserve"> </w:t>
      </w:r>
      <w:proofErr w:type="spellStart"/>
      <w:r w:rsidRPr="008446A5">
        <w:rPr>
          <w:sz w:val="28"/>
          <w:szCs w:val="28"/>
          <w:lang w:val="en-US"/>
        </w:rPr>
        <w:t>foydalanish</w:t>
      </w:r>
      <w:proofErr w:type="spellEnd"/>
      <w:r w:rsidR="006F7820" w:rsidRPr="00E1198B">
        <w:rPr>
          <w:sz w:val="28"/>
          <w:szCs w:val="28"/>
          <w:lang w:val="en-US"/>
        </w:rPr>
        <w:t xml:space="preserve"> </w:t>
      </w:r>
      <w:proofErr w:type="spellStart"/>
      <w:r w:rsidRPr="008446A5">
        <w:rPr>
          <w:sz w:val="28"/>
          <w:szCs w:val="28"/>
          <w:lang w:val="en-US"/>
        </w:rPr>
        <w:t>uzo</w:t>
      </w:r>
      <w:r w:rsidRPr="00E1198B">
        <w:rPr>
          <w:sz w:val="28"/>
          <w:szCs w:val="28"/>
          <w:lang w:val="en-US"/>
        </w:rPr>
        <w:t>q</w:t>
      </w:r>
      <w:proofErr w:type="spellEnd"/>
      <w:r w:rsidR="006F7820" w:rsidRPr="00E1198B">
        <w:rPr>
          <w:sz w:val="28"/>
          <w:szCs w:val="28"/>
          <w:lang w:val="en-US"/>
        </w:rPr>
        <w:t xml:space="preserve"> </w:t>
      </w:r>
      <w:proofErr w:type="spellStart"/>
      <w:r w:rsidRPr="008446A5">
        <w:rPr>
          <w:sz w:val="28"/>
          <w:szCs w:val="28"/>
          <w:lang w:val="en-US"/>
        </w:rPr>
        <w:t>muddat</w:t>
      </w:r>
      <w:proofErr w:type="spellEnd"/>
      <w:r w:rsidR="006F7820" w:rsidRPr="00E1198B">
        <w:rPr>
          <w:sz w:val="28"/>
          <w:szCs w:val="28"/>
          <w:lang w:val="en-US"/>
        </w:rPr>
        <w:t xml:space="preserve"> </w:t>
      </w:r>
      <w:proofErr w:type="spellStart"/>
      <w:r w:rsidRPr="008446A5">
        <w:rPr>
          <w:sz w:val="28"/>
          <w:szCs w:val="28"/>
          <w:lang w:val="en-US"/>
        </w:rPr>
        <w:t>sa</w:t>
      </w:r>
      <w:r w:rsidRPr="00E1198B">
        <w:rPr>
          <w:sz w:val="28"/>
          <w:szCs w:val="28"/>
          <w:lang w:val="en-US"/>
        </w:rPr>
        <w:t>q</w:t>
      </w:r>
      <w:r w:rsidRPr="008446A5">
        <w:rPr>
          <w:sz w:val="28"/>
          <w:szCs w:val="28"/>
          <w:lang w:val="en-US"/>
        </w:rPr>
        <w:t>lash</w:t>
      </w:r>
      <w:proofErr w:type="spellEnd"/>
      <w:r w:rsidR="006F7820" w:rsidRPr="00E1198B">
        <w:rPr>
          <w:sz w:val="28"/>
          <w:szCs w:val="28"/>
          <w:lang w:val="en-US"/>
        </w:rPr>
        <w:t xml:space="preserve"> </w:t>
      </w:r>
      <w:proofErr w:type="spellStart"/>
      <w:r w:rsidRPr="008446A5">
        <w:rPr>
          <w:sz w:val="28"/>
          <w:szCs w:val="28"/>
          <w:lang w:val="en-US"/>
        </w:rPr>
        <w:t>uchun</w:t>
      </w:r>
      <w:proofErr w:type="spellEnd"/>
      <w:r w:rsidR="006F7820" w:rsidRPr="00E1198B">
        <w:rPr>
          <w:sz w:val="28"/>
          <w:szCs w:val="28"/>
          <w:lang w:val="en-US"/>
        </w:rPr>
        <w:t xml:space="preserve"> </w:t>
      </w:r>
      <w:proofErr w:type="spellStart"/>
      <w:r w:rsidRPr="008446A5">
        <w:rPr>
          <w:sz w:val="28"/>
          <w:szCs w:val="28"/>
          <w:lang w:val="en-US"/>
        </w:rPr>
        <w:t>yaro</w:t>
      </w:r>
      <w:r w:rsidRPr="00E1198B">
        <w:rPr>
          <w:sz w:val="28"/>
          <w:szCs w:val="28"/>
          <w:lang w:val="en-US"/>
        </w:rPr>
        <w:t>q</w:t>
      </w:r>
      <w:r w:rsidRPr="008446A5">
        <w:rPr>
          <w:sz w:val="28"/>
          <w:szCs w:val="28"/>
          <w:lang w:val="en-US"/>
        </w:rPr>
        <w:t>li</w:t>
      </w:r>
      <w:proofErr w:type="spellEnd"/>
      <w:r w:rsidR="006F7820" w:rsidRPr="00E1198B">
        <w:rPr>
          <w:sz w:val="28"/>
          <w:szCs w:val="28"/>
          <w:lang w:val="en-US"/>
        </w:rPr>
        <w:t xml:space="preserve"> </w:t>
      </w:r>
      <w:proofErr w:type="spellStart"/>
      <w:r w:rsidRPr="008446A5">
        <w:rPr>
          <w:sz w:val="28"/>
          <w:szCs w:val="28"/>
          <w:lang w:val="en-US"/>
        </w:rPr>
        <w:t>bo‘lgan</w:t>
      </w:r>
      <w:proofErr w:type="spellEnd"/>
      <w:r w:rsidR="006F7820" w:rsidRPr="00E1198B">
        <w:rPr>
          <w:sz w:val="28"/>
          <w:szCs w:val="28"/>
          <w:lang w:val="en-US"/>
        </w:rPr>
        <w:t xml:space="preserve"> </w:t>
      </w:r>
      <w:proofErr w:type="spellStart"/>
      <w:r w:rsidRPr="008446A5">
        <w:rPr>
          <w:sz w:val="28"/>
          <w:szCs w:val="28"/>
          <w:lang w:val="en-US"/>
        </w:rPr>
        <w:t>kompleks</w:t>
      </w:r>
      <w:proofErr w:type="spellEnd"/>
      <w:r w:rsidR="006F7820" w:rsidRPr="00E1198B">
        <w:rPr>
          <w:sz w:val="28"/>
          <w:szCs w:val="28"/>
          <w:lang w:val="en-US"/>
        </w:rPr>
        <w:t xml:space="preserve"> </w:t>
      </w:r>
      <w:proofErr w:type="spellStart"/>
      <w:r w:rsidRPr="008446A5">
        <w:rPr>
          <w:sz w:val="28"/>
          <w:szCs w:val="28"/>
          <w:lang w:val="en-US"/>
        </w:rPr>
        <w:t>aralash</w:t>
      </w:r>
      <w:proofErr w:type="spellEnd"/>
      <w:r w:rsidR="006F7820" w:rsidRPr="00E1198B">
        <w:rPr>
          <w:sz w:val="28"/>
          <w:szCs w:val="28"/>
          <w:lang w:val="en-US"/>
        </w:rPr>
        <w:t xml:space="preserve"> </w:t>
      </w:r>
      <w:proofErr w:type="spellStart"/>
      <w:r w:rsidRPr="008446A5">
        <w:rPr>
          <w:sz w:val="28"/>
          <w:szCs w:val="28"/>
          <w:lang w:val="en-US"/>
        </w:rPr>
        <w:t>o‘</w:t>
      </w:r>
      <w:r w:rsidRPr="00E1198B">
        <w:rPr>
          <w:sz w:val="28"/>
          <w:szCs w:val="28"/>
          <w:lang w:val="en-US"/>
        </w:rPr>
        <w:t>g‘</w:t>
      </w:r>
      <w:r w:rsidRPr="008446A5">
        <w:rPr>
          <w:sz w:val="28"/>
          <w:szCs w:val="28"/>
          <w:lang w:val="en-US"/>
        </w:rPr>
        <w:t>itlar</w:t>
      </w:r>
      <w:proofErr w:type="spellEnd"/>
      <w:r w:rsidR="006F7820" w:rsidRPr="00E1198B">
        <w:rPr>
          <w:sz w:val="28"/>
          <w:szCs w:val="28"/>
          <w:lang w:val="en-US"/>
        </w:rPr>
        <w:t xml:space="preserve"> </w:t>
      </w:r>
      <w:proofErr w:type="spellStart"/>
      <w:r w:rsidRPr="008446A5">
        <w:rPr>
          <w:sz w:val="28"/>
          <w:szCs w:val="28"/>
          <w:lang w:val="en-US"/>
        </w:rPr>
        <w:t>tayyorlash</w:t>
      </w:r>
      <w:proofErr w:type="spellEnd"/>
      <w:r w:rsidR="006F7820" w:rsidRPr="00E1198B">
        <w:rPr>
          <w:sz w:val="28"/>
          <w:szCs w:val="28"/>
          <w:lang w:val="en-US"/>
        </w:rPr>
        <w:t xml:space="preserve"> </w:t>
      </w:r>
      <w:proofErr w:type="spellStart"/>
      <w:r w:rsidRPr="008446A5">
        <w:rPr>
          <w:sz w:val="28"/>
          <w:szCs w:val="28"/>
          <w:lang w:val="en-US"/>
        </w:rPr>
        <w:t>imkonini</w:t>
      </w:r>
      <w:proofErr w:type="spellEnd"/>
      <w:r w:rsidR="006F7820" w:rsidRPr="00E1198B">
        <w:rPr>
          <w:sz w:val="28"/>
          <w:szCs w:val="28"/>
          <w:lang w:val="en-US"/>
        </w:rPr>
        <w:t xml:space="preserve"> </w:t>
      </w:r>
      <w:proofErr w:type="spellStart"/>
      <w:r w:rsidRPr="008446A5">
        <w:rPr>
          <w:sz w:val="28"/>
          <w:szCs w:val="28"/>
          <w:lang w:val="en-US"/>
        </w:rPr>
        <w:t>beradi</w:t>
      </w:r>
      <w:proofErr w:type="spellEnd"/>
      <w:r w:rsidR="006F7820" w:rsidRPr="00E1198B">
        <w:rPr>
          <w:sz w:val="28"/>
          <w:szCs w:val="28"/>
          <w:lang w:val="en-US"/>
        </w:rPr>
        <w:t xml:space="preserve">. </w:t>
      </w:r>
      <w:proofErr w:type="spellStart"/>
      <w:r w:rsidRPr="008446A5">
        <w:rPr>
          <w:sz w:val="28"/>
          <w:szCs w:val="28"/>
          <w:lang w:val="en-US"/>
        </w:rPr>
        <w:t>Masalan</w:t>
      </w:r>
      <w:proofErr w:type="spellEnd"/>
      <w:r w:rsidR="006F7820" w:rsidRPr="00E1198B">
        <w:rPr>
          <w:sz w:val="28"/>
          <w:szCs w:val="28"/>
          <w:lang w:val="en-US"/>
        </w:rPr>
        <w:t xml:space="preserve">, </w:t>
      </w:r>
      <w:proofErr w:type="spellStart"/>
      <w:r w:rsidRPr="008446A5">
        <w:rPr>
          <w:sz w:val="28"/>
          <w:szCs w:val="28"/>
          <w:lang w:val="en-US"/>
        </w:rPr>
        <w:t>neytrallovchi</w:t>
      </w:r>
      <w:proofErr w:type="spellEnd"/>
      <w:r w:rsidR="006F7820" w:rsidRPr="00E1198B">
        <w:rPr>
          <w:sz w:val="28"/>
          <w:szCs w:val="28"/>
          <w:lang w:val="en-US"/>
        </w:rPr>
        <w:t xml:space="preserve"> </w:t>
      </w:r>
      <w:proofErr w:type="spellStart"/>
      <w:r w:rsidRPr="00E1198B">
        <w:rPr>
          <w:sz w:val="28"/>
          <w:szCs w:val="28"/>
          <w:lang w:val="en-US"/>
        </w:rPr>
        <w:t>q</w:t>
      </w:r>
      <w:r w:rsidRPr="008446A5">
        <w:rPr>
          <w:sz w:val="28"/>
          <w:szCs w:val="28"/>
          <w:lang w:val="en-US"/>
        </w:rPr>
        <w:t>o‘shimchalar</w:t>
      </w:r>
      <w:proofErr w:type="spellEnd"/>
      <w:r w:rsidR="006F7820" w:rsidRPr="00E1198B">
        <w:rPr>
          <w:sz w:val="28"/>
          <w:szCs w:val="28"/>
          <w:lang w:val="en-US"/>
        </w:rPr>
        <w:t xml:space="preserve"> (</w:t>
      </w:r>
      <w:proofErr w:type="spellStart"/>
      <w:r w:rsidRPr="008446A5">
        <w:rPr>
          <w:sz w:val="28"/>
          <w:szCs w:val="28"/>
          <w:lang w:val="en-US"/>
        </w:rPr>
        <w:t>dolomit</w:t>
      </w:r>
      <w:proofErr w:type="spellEnd"/>
      <w:r w:rsidR="006F7820" w:rsidRPr="00E1198B">
        <w:rPr>
          <w:sz w:val="28"/>
          <w:szCs w:val="28"/>
          <w:lang w:val="en-US"/>
        </w:rPr>
        <w:t xml:space="preserve">, </w:t>
      </w:r>
      <w:proofErr w:type="spellStart"/>
      <w:r w:rsidRPr="008446A5">
        <w:rPr>
          <w:sz w:val="28"/>
          <w:szCs w:val="28"/>
          <w:lang w:val="en-US"/>
        </w:rPr>
        <w:t>suyak</w:t>
      </w:r>
      <w:proofErr w:type="spellEnd"/>
      <w:r w:rsidR="006F7820" w:rsidRPr="00E1198B">
        <w:rPr>
          <w:sz w:val="28"/>
          <w:szCs w:val="28"/>
          <w:lang w:val="en-US"/>
        </w:rPr>
        <w:t xml:space="preserve"> </w:t>
      </w:r>
      <w:proofErr w:type="spellStart"/>
      <w:r w:rsidRPr="008446A5">
        <w:rPr>
          <w:sz w:val="28"/>
          <w:szCs w:val="28"/>
          <w:lang w:val="en-US"/>
        </w:rPr>
        <w:t>yoki</w:t>
      </w:r>
      <w:proofErr w:type="spellEnd"/>
      <w:r w:rsidR="006F7820" w:rsidRPr="00E1198B">
        <w:rPr>
          <w:sz w:val="28"/>
          <w:szCs w:val="28"/>
          <w:lang w:val="en-US"/>
        </w:rPr>
        <w:t xml:space="preserve"> </w:t>
      </w:r>
      <w:proofErr w:type="spellStart"/>
      <w:r w:rsidRPr="008446A5">
        <w:rPr>
          <w:sz w:val="28"/>
          <w:szCs w:val="28"/>
          <w:lang w:val="en-US"/>
        </w:rPr>
        <w:t>fosforit</w:t>
      </w:r>
      <w:proofErr w:type="spellEnd"/>
      <w:r w:rsidR="006F7820" w:rsidRPr="00E1198B">
        <w:rPr>
          <w:sz w:val="28"/>
          <w:szCs w:val="28"/>
          <w:lang w:val="en-US"/>
        </w:rPr>
        <w:t xml:space="preserve"> </w:t>
      </w:r>
      <w:proofErr w:type="spellStart"/>
      <w:r w:rsidRPr="008446A5">
        <w:rPr>
          <w:sz w:val="28"/>
          <w:szCs w:val="28"/>
          <w:lang w:val="en-US"/>
        </w:rPr>
        <w:t>uni</w:t>
      </w:r>
      <w:proofErr w:type="spellEnd"/>
      <w:r w:rsidR="006F7820" w:rsidRPr="00E1198B">
        <w:rPr>
          <w:sz w:val="28"/>
          <w:szCs w:val="28"/>
          <w:lang w:val="en-US"/>
        </w:rPr>
        <w:t xml:space="preserve">) </w:t>
      </w:r>
      <w:proofErr w:type="spellStart"/>
      <w:r w:rsidRPr="008446A5">
        <w:rPr>
          <w:sz w:val="28"/>
          <w:szCs w:val="28"/>
          <w:lang w:val="en-US"/>
        </w:rPr>
        <w:t>ni</w:t>
      </w:r>
      <w:proofErr w:type="spellEnd"/>
      <w:r w:rsidR="006F7820" w:rsidRPr="00E1198B">
        <w:rPr>
          <w:sz w:val="28"/>
          <w:szCs w:val="28"/>
          <w:lang w:val="en-US"/>
        </w:rPr>
        <w:t xml:space="preserve">, </w:t>
      </w:r>
      <w:proofErr w:type="spellStart"/>
      <w:r w:rsidRPr="008446A5">
        <w:rPr>
          <w:sz w:val="28"/>
          <w:szCs w:val="28"/>
          <w:lang w:val="en-US"/>
        </w:rPr>
        <w:t>hamda</w:t>
      </w:r>
      <w:proofErr w:type="spellEnd"/>
      <w:r w:rsidR="006F7820" w:rsidRPr="00E1198B">
        <w:rPr>
          <w:sz w:val="28"/>
          <w:szCs w:val="28"/>
          <w:lang w:val="en-US"/>
        </w:rPr>
        <w:t xml:space="preserve"> </w:t>
      </w:r>
      <w:proofErr w:type="spellStart"/>
      <w:r w:rsidRPr="008446A5">
        <w:rPr>
          <w:sz w:val="28"/>
          <w:szCs w:val="28"/>
          <w:lang w:val="en-US"/>
        </w:rPr>
        <w:t>ammoniylangan</w:t>
      </w:r>
      <w:proofErr w:type="spellEnd"/>
      <w:r w:rsidR="006F7820" w:rsidRPr="00E1198B">
        <w:rPr>
          <w:sz w:val="28"/>
          <w:szCs w:val="28"/>
          <w:lang w:val="en-US"/>
        </w:rPr>
        <w:t xml:space="preserve"> </w:t>
      </w:r>
      <w:proofErr w:type="spellStart"/>
      <w:r w:rsidRPr="008446A5">
        <w:rPr>
          <w:sz w:val="28"/>
          <w:szCs w:val="28"/>
          <w:lang w:val="en-US"/>
        </w:rPr>
        <w:t>superfosfatni</w:t>
      </w:r>
      <w:proofErr w:type="spellEnd"/>
      <w:r w:rsidR="006F7820" w:rsidRPr="00E1198B">
        <w:rPr>
          <w:sz w:val="28"/>
          <w:szCs w:val="28"/>
          <w:lang w:val="en-US"/>
        </w:rPr>
        <w:t xml:space="preserve"> </w:t>
      </w:r>
      <w:proofErr w:type="spellStart"/>
      <w:r w:rsidRPr="00E1198B">
        <w:rPr>
          <w:sz w:val="28"/>
          <w:szCs w:val="28"/>
          <w:lang w:val="en-US"/>
        </w:rPr>
        <w:t>q</w:t>
      </w:r>
      <w:r w:rsidRPr="008446A5">
        <w:rPr>
          <w:sz w:val="28"/>
          <w:szCs w:val="28"/>
          <w:lang w:val="en-US"/>
        </w:rPr>
        <w:t>o‘shish</w:t>
      </w:r>
      <w:proofErr w:type="spellEnd"/>
      <w:r w:rsidR="006F7820" w:rsidRPr="00E1198B">
        <w:rPr>
          <w:sz w:val="28"/>
          <w:szCs w:val="28"/>
          <w:lang w:val="en-US"/>
        </w:rPr>
        <w:t xml:space="preserve"> </w:t>
      </w:r>
      <w:proofErr w:type="spellStart"/>
      <w:r w:rsidRPr="008446A5">
        <w:rPr>
          <w:sz w:val="28"/>
          <w:szCs w:val="28"/>
          <w:lang w:val="en-US"/>
        </w:rPr>
        <w:t>nitrat</w:t>
      </w:r>
      <w:proofErr w:type="spellEnd"/>
      <w:r w:rsidR="006F7820" w:rsidRPr="00E1198B">
        <w:rPr>
          <w:sz w:val="28"/>
          <w:szCs w:val="28"/>
          <w:lang w:val="en-US"/>
        </w:rPr>
        <w:t xml:space="preserve"> </w:t>
      </w:r>
      <w:proofErr w:type="spellStart"/>
      <w:r w:rsidRPr="008446A5">
        <w:rPr>
          <w:sz w:val="28"/>
          <w:szCs w:val="28"/>
          <w:lang w:val="en-US"/>
        </w:rPr>
        <w:t>kislota</w:t>
      </w:r>
      <w:proofErr w:type="spellEnd"/>
      <w:r w:rsidR="006F7820" w:rsidRPr="00E1198B">
        <w:rPr>
          <w:sz w:val="28"/>
          <w:szCs w:val="28"/>
          <w:lang w:val="en-US"/>
        </w:rPr>
        <w:t xml:space="preserve"> </w:t>
      </w:r>
      <w:proofErr w:type="spellStart"/>
      <w:r w:rsidRPr="008446A5">
        <w:rPr>
          <w:sz w:val="28"/>
          <w:szCs w:val="28"/>
          <w:lang w:val="en-US"/>
        </w:rPr>
        <w:t>hosil</w:t>
      </w:r>
      <w:proofErr w:type="spellEnd"/>
      <w:r w:rsidR="006F7820" w:rsidRPr="00E1198B">
        <w:rPr>
          <w:sz w:val="28"/>
          <w:szCs w:val="28"/>
          <w:lang w:val="en-US"/>
        </w:rPr>
        <w:t xml:space="preserve"> </w:t>
      </w:r>
      <w:proofErr w:type="spellStart"/>
      <w:r w:rsidRPr="008446A5">
        <w:rPr>
          <w:sz w:val="28"/>
          <w:szCs w:val="28"/>
          <w:lang w:val="en-US"/>
        </w:rPr>
        <w:t>bo‘lishini</w:t>
      </w:r>
      <w:proofErr w:type="spellEnd"/>
      <w:r w:rsidR="006F7820" w:rsidRPr="00E1198B">
        <w:rPr>
          <w:sz w:val="28"/>
          <w:szCs w:val="28"/>
          <w:lang w:val="en-US"/>
        </w:rPr>
        <w:t xml:space="preserve">, </w:t>
      </w:r>
      <w:proofErr w:type="spellStart"/>
      <w:r w:rsidRPr="008446A5">
        <w:rPr>
          <w:sz w:val="28"/>
          <w:szCs w:val="28"/>
          <w:lang w:val="en-US"/>
        </w:rPr>
        <w:t>monokalsiyfosfatni</w:t>
      </w:r>
      <w:proofErr w:type="spellEnd"/>
      <w:r w:rsidR="006F7820" w:rsidRPr="00E1198B">
        <w:rPr>
          <w:sz w:val="28"/>
          <w:szCs w:val="28"/>
          <w:lang w:val="en-US"/>
        </w:rPr>
        <w:t xml:space="preserve"> </w:t>
      </w:r>
      <w:proofErr w:type="spellStart"/>
      <w:r w:rsidRPr="008446A5">
        <w:rPr>
          <w:sz w:val="28"/>
          <w:szCs w:val="28"/>
          <w:lang w:val="en-US"/>
        </w:rPr>
        <w:t>dikalsiyfosfatga</w:t>
      </w:r>
      <w:proofErr w:type="spellEnd"/>
      <w:r w:rsidR="006F7820" w:rsidRPr="00E1198B">
        <w:rPr>
          <w:sz w:val="28"/>
          <w:szCs w:val="28"/>
          <w:lang w:val="en-US"/>
        </w:rPr>
        <w:t xml:space="preserve"> </w:t>
      </w:r>
      <w:proofErr w:type="spellStart"/>
      <w:r w:rsidRPr="008446A5">
        <w:rPr>
          <w:sz w:val="28"/>
          <w:szCs w:val="28"/>
          <w:lang w:val="en-US"/>
        </w:rPr>
        <w:t>aylanishini</w:t>
      </w:r>
      <w:proofErr w:type="spellEnd"/>
      <w:r w:rsidR="006F7820" w:rsidRPr="00E1198B">
        <w:rPr>
          <w:sz w:val="28"/>
          <w:szCs w:val="28"/>
          <w:lang w:val="en-US"/>
        </w:rPr>
        <w:t xml:space="preserve"> </w:t>
      </w:r>
      <w:proofErr w:type="spellStart"/>
      <w:r w:rsidRPr="008446A5">
        <w:rPr>
          <w:sz w:val="28"/>
          <w:szCs w:val="28"/>
          <w:lang w:val="en-US"/>
        </w:rPr>
        <w:t>oldini</w:t>
      </w:r>
      <w:proofErr w:type="spellEnd"/>
      <w:r w:rsidR="006F7820" w:rsidRPr="00E1198B">
        <w:rPr>
          <w:sz w:val="28"/>
          <w:szCs w:val="28"/>
          <w:lang w:val="en-US"/>
        </w:rPr>
        <w:t xml:space="preserve"> </w:t>
      </w:r>
      <w:proofErr w:type="spellStart"/>
      <w:r w:rsidRPr="008446A5">
        <w:rPr>
          <w:sz w:val="28"/>
          <w:szCs w:val="28"/>
          <w:lang w:val="en-US"/>
        </w:rPr>
        <w:t>oladi</w:t>
      </w:r>
      <w:proofErr w:type="spellEnd"/>
      <w:r w:rsidR="006F7820" w:rsidRPr="00E1198B">
        <w:rPr>
          <w:sz w:val="28"/>
          <w:szCs w:val="28"/>
          <w:lang w:val="en-US"/>
        </w:rPr>
        <w:t xml:space="preserve">, </w:t>
      </w:r>
      <w:proofErr w:type="spellStart"/>
      <w:r w:rsidRPr="008446A5">
        <w:rPr>
          <w:sz w:val="28"/>
          <w:szCs w:val="28"/>
          <w:lang w:val="en-US"/>
        </w:rPr>
        <w:t>o‘</w:t>
      </w:r>
      <w:r w:rsidRPr="00E1198B">
        <w:rPr>
          <w:sz w:val="28"/>
          <w:szCs w:val="28"/>
          <w:lang w:val="en-US"/>
        </w:rPr>
        <w:t>g‘</w:t>
      </w:r>
      <w:r w:rsidRPr="008446A5">
        <w:rPr>
          <w:sz w:val="28"/>
          <w:szCs w:val="28"/>
          <w:lang w:val="en-US"/>
        </w:rPr>
        <w:t>itning</w:t>
      </w:r>
      <w:proofErr w:type="spellEnd"/>
      <w:r w:rsidR="006F7820" w:rsidRPr="00E1198B">
        <w:rPr>
          <w:sz w:val="28"/>
          <w:szCs w:val="28"/>
          <w:lang w:val="en-US"/>
        </w:rPr>
        <w:t xml:space="preserve"> </w:t>
      </w:r>
      <w:proofErr w:type="spellStart"/>
      <w:r w:rsidRPr="008446A5">
        <w:rPr>
          <w:sz w:val="28"/>
          <w:szCs w:val="28"/>
          <w:lang w:val="en-US"/>
        </w:rPr>
        <w:t>fizikaviy</w:t>
      </w:r>
      <w:proofErr w:type="spellEnd"/>
      <w:r w:rsidR="006F7820" w:rsidRPr="00E1198B">
        <w:rPr>
          <w:sz w:val="28"/>
          <w:szCs w:val="28"/>
          <w:lang w:val="en-US"/>
        </w:rPr>
        <w:t xml:space="preserve"> </w:t>
      </w:r>
      <w:proofErr w:type="spellStart"/>
      <w:r w:rsidRPr="008446A5">
        <w:rPr>
          <w:sz w:val="28"/>
          <w:szCs w:val="28"/>
          <w:lang w:val="en-US"/>
        </w:rPr>
        <w:t>xossalarini</w:t>
      </w:r>
      <w:proofErr w:type="spellEnd"/>
      <w:r w:rsidR="006F7820" w:rsidRPr="00E1198B">
        <w:rPr>
          <w:sz w:val="28"/>
          <w:szCs w:val="28"/>
          <w:lang w:val="en-US"/>
        </w:rPr>
        <w:t xml:space="preserve"> </w:t>
      </w:r>
      <w:proofErr w:type="spellStart"/>
      <w:r w:rsidRPr="008446A5">
        <w:rPr>
          <w:sz w:val="28"/>
          <w:szCs w:val="28"/>
          <w:lang w:val="en-US"/>
        </w:rPr>
        <w:t>yaxshilaydi</w:t>
      </w:r>
      <w:proofErr w:type="spellEnd"/>
      <w:r w:rsidR="006F7820" w:rsidRPr="00E1198B">
        <w:rPr>
          <w:sz w:val="28"/>
          <w:szCs w:val="28"/>
          <w:lang w:val="en-US"/>
        </w:rPr>
        <w:t>.</w:t>
      </w:r>
    </w:p>
    <w:p w:rsidR="006F7820" w:rsidRPr="00E1198B" w:rsidRDefault="00E1198B" w:rsidP="00E07146">
      <w:pPr>
        <w:tabs>
          <w:tab w:val="left" w:pos="6904"/>
        </w:tabs>
        <w:spacing w:line="276" w:lineRule="auto"/>
        <w:ind w:firstLine="720"/>
        <w:jc w:val="both"/>
        <w:rPr>
          <w:sz w:val="28"/>
          <w:szCs w:val="28"/>
          <w:lang w:val="en-US"/>
        </w:rPr>
      </w:pPr>
      <w:proofErr w:type="spellStart"/>
      <w:r w:rsidRPr="008446A5">
        <w:rPr>
          <w:sz w:val="28"/>
          <w:szCs w:val="28"/>
          <w:lang w:val="en-US"/>
        </w:rPr>
        <w:t>Superfosfatni</w:t>
      </w:r>
      <w:proofErr w:type="spellEnd"/>
      <w:r w:rsidR="006F7820" w:rsidRPr="00E1198B">
        <w:rPr>
          <w:sz w:val="28"/>
          <w:szCs w:val="28"/>
          <w:lang w:val="en-US"/>
        </w:rPr>
        <w:t xml:space="preserve"> </w:t>
      </w:r>
      <w:proofErr w:type="spellStart"/>
      <w:r w:rsidRPr="008446A5">
        <w:rPr>
          <w:sz w:val="28"/>
          <w:szCs w:val="28"/>
          <w:lang w:val="en-US"/>
        </w:rPr>
        <w:t>to‘li</w:t>
      </w:r>
      <w:r w:rsidRPr="00E1198B">
        <w:rPr>
          <w:sz w:val="28"/>
          <w:szCs w:val="28"/>
          <w:lang w:val="en-US"/>
        </w:rPr>
        <w:t>q</w:t>
      </w:r>
      <w:proofErr w:type="spellEnd"/>
      <w:r w:rsidR="006F7820" w:rsidRPr="00E1198B">
        <w:rPr>
          <w:sz w:val="28"/>
          <w:szCs w:val="28"/>
          <w:lang w:val="en-US"/>
        </w:rPr>
        <w:t xml:space="preserve"> </w:t>
      </w:r>
      <w:proofErr w:type="spellStart"/>
      <w:r w:rsidRPr="008446A5">
        <w:rPr>
          <w:sz w:val="28"/>
          <w:szCs w:val="28"/>
          <w:lang w:val="en-US"/>
        </w:rPr>
        <w:t>neytrallash</w:t>
      </w:r>
      <w:proofErr w:type="spellEnd"/>
      <w:r w:rsidR="006F7820" w:rsidRPr="00E1198B">
        <w:rPr>
          <w:sz w:val="28"/>
          <w:szCs w:val="28"/>
          <w:lang w:val="en-US"/>
        </w:rPr>
        <w:t xml:space="preserve"> </w:t>
      </w:r>
      <w:proofErr w:type="spellStart"/>
      <w:r w:rsidRPr="008446A5">
        <w:rPr>
          <w:sz w:val="28"/>
          <w:szCs w:val="28"/>
          <w:lang w:val="en-US"/>
        </w:rPr>
        <w:t>yoki</w:t>
      </w:r>
      <w:proofErr w:type="spellEnd"/>
      <w:r w:rsidR="006F7820" w:rsidRPr="00E1198B">
        <w:rPr>
          <w:sz w:val="28"/>
          <w:szCs w:val="28"/>
          <w:lang w:val="en-US"/>
        </w:rPr>
        <w:t xml:space="preserve"> </w:t>
      </w:r>
      <w:proofErr w:type="spellStart"/>
      <w:r w:rsidRPr="008446A5">
        <w:rPr>
          <w:sz w:val="28"/>
          <w:szCs w:val="28"/>
          <w:lang w:val="en-US"/>
        </w:rPr>
        <w:t>uning</w:t>
      </w:r>
      <w:proofErr w:type="spellEnd"/>
      <w:r w:rsidR="006F7820" w:rsidRPr="00E1198B">
        <w:rPr>
          <w:sz w:val="28"/>
          <w:szCs w:val="28"/>
          <w:lang w:val="en-US"/>
        </w:rPr>
        <w:t xml:space="preserve"> </w:t>
      </w:r>
      <w:proofErr w:type="spellStart"/>
      <w:r w:rsidRPr="008446A5">
        <w:rPr>
          <w:sz w:val="28"/>
          <w:szCs w:val="28"/>
          <w:lang w:val="en-US"/>
        </w:rPr>
        <w:t>tarkibida</w:t>
      </w:r>
      <w:proofErr w:type="spellEnd"/>
      <w:r w:rsidR="006F7820" w:rsidRPr="00E1198B">
        <w:rPr>
          <w:sz w:val="28"/>
          <w:szCs w:val="28"/>
          <w:lang w:val="en-US"/>
        </w:rPr>
        <w:t xml:space="preserve"> </w:t>
      </w:r>
      <w:proofErr w:type="spellStart"/>
      <w:r w:rsidRPr="008446A5">
        <w:rPr>
          <w:sz w:val="28"/>
          <w:szCs w:val="28"/>
          <w:lang w:val="en-US"/>
        </w:rPr>
        <w:t>erkin</w:t>
      </w:r>
      <w:proofErr w:type="spellEnd"/>
      <w:r w:rsidR="006F7820" w:rsidRPr="00E1198B">
        <w:rPr>
          <w:sz w:val="28"/>
          <w:szCs w:val="28"/>
          <w:lang w:val="en-US"/>
        </w:rPr>
        <w:t xml:space="preserve"> </w:t>
      </w:r>
      <w:r w:rsidRPr="008446A5">
        <w:rPr>
          <w:sz w:val="28"/>
          <w:szCs w:val="28"/>
          <w:lang w:val="en-US"/>
        </w:rPr>
        <w:t>R</w:t>
      </w:r>
      <w:r w:rsidR="006F7820" w:rsidRPr="00E1198B">
        <w:rPr>
          <w:sz w:val="28"/>
          <w:szCs w:val="28"/>
          <w:vertAlign w:val="subscript"/>
          <w:lang w:val="en-US"/>
        </w:rPr>
        <w:t>2</w:t>
      </w:r>
      <w:r w:rsidRPr="008446A5">
        <w:rPr>
          <w:sz w:val="28"/>
          <w:szCs w:val="28"/>
          <w:lang w:val="en-US"/>
        </w:rPr>
        <w:t>O</w:t>
      </w:r>
      <w:r w:rsidR="006F7820" w:rsidRPr="00E1198B">
        <w:rPr>
          <w:sz w:val="28"/>
          <w:szCs w:val="28"/>
          <w:vertAlign w:val="subscript"/>
          <w:lang w:val="en-US"/>
        </w:rPr>
        <w:t>5</w:t>
      </w:r>
      <w:r w:rsidR="006F7820" w:rsidRPr="00E1198B">
        <w:rPr>
          <w:sz w:val="28"/>
          <w:szCs w:val="28"/>
          <w:lang w:val="en-US"/>
        </w:rPr>
        <w:t xml:space="preserve"> </w:t>
      </w:r>
      <w:proofErr w:type="spellStart"/>
      <w:r w:rsidRPr="008446A5">
        <w:rPr>
          <w:sz w:val="28"/>
          <w:szCs w:val="28"/>
          <w:lang w:val="en-US"/>
        </w:rPr>
        <w:t>ning</w:t>
      </w:r>
      <w:proofErr w:type="spellEnd"/>
      <w:r w:rsidR="006F7820" w:rsidRPr="00E1198B">
        <w:rPr>
          <w:sz w:val="28"/>
          <w:szCs w:val="28"/>
          <w:lang w:val="en-US"/>
        </w:rPr>
        <w:t xml:space="preserve"> </w:t>
      </w:r>
      <w:proofErr w:type="spellStart"/>
      <w:r w:rsidRPr="008446A5">
        <w:rPr>
          <w:sz w:val="28"/>
          <w:szCs w:val="28"/>
          <w:lang w:val="en-US"/>
        </w:rPr>
        <w:t>va</w:t>
      </w:r>
      <w:proofErr w:type="spellEnd"/>
      <w:r w:rsidR="006F7820" w:rsidRPr="00E1198B">
        <w:rPr>
          <w:sz w:val="28"/>
          <w:szCs w:val="28"/>
          <w:lang w:val="en-US"/>
        </w:rPr>
        <w:t xml:space="preserve"> </w:t>
      </w:r>
      <w:proofErr w:type="spellStart"/>
      <w:r w:rsidRPr="008446A5">
        <w:rPr>
          <w:sz w:val="28"/>
          <w:szCs w:val="28"/>
          <w:lang w:val="en-US"/>
        </w:rPr>
        <w:t>namlikning</w:t>
      </w:r>
      <w:proofErr w:type="spellEnd"/>
      <w:r w:rsidR="006F7820" w:rsidRPr="00E1198B">
        <w:rPr>
          <w:sz w:val="28"/>
          <w:szCs w:val="28"/>
          <w:lang w:val="en-US"/>
        </w:rPr>
        <w:t xml:space="preserve"> (</w:t>
      </w:r>
      <w:proofErr w:type="spellStart"/>
      <w:r w:rsidRPr="008446A5">
        <w:rPr>
          <w:sz w:val="28"/>
          <w:szCs w:val="28"/>
          <w:lang w:val="en-US"/>
        </w:rPr>
        <w:t>oddiy</w:t>
      </w:r>
      <w:proofErr w:type="spellEnd"/>
      <w:r w:rsidR="006F7820" w:rsidRPr="00E1198B">
        <w:rPr>
          <w:sz w:val="28"/>
          <w:szCs w:val="28"/>
          <w:lang w:val="en-US"/>
        </w:rPr>
        <w:t xml:space="preserve"> </w:t>
      </w:r>
      <w:proofErr w:type="spellStart"/>
      <w:r w:rsidRPr="008446A5">
        <w:rPr>
          <w:sz w:val="28"/>
          <w:szCs w:val="28"/>
          <w:lang w:val="en-US"/>
        </w:rPr>
        <w:t>superfosfatda</w:t>
      </w:r>
      <w:proofErr w:type="spellEnd"/>
      <w:r w:rsidR="006F7820" w:rsidRPr="00E1198B">
        <w:rPr>
          <w:sz w:val="28"/>
          <w:szCs w:val="28"/>
          <w:lang w:val="en-US"/>
        </w:rPr>
        <w:t xml:space="preserve"> 4% </w:t>
      </w:r>
      <w:proofErr w:type="spellStart"/>
      <w:r w:rsidRPr="008446A5">
        <w:rPr>
          <w:sz w:val="28"/>
          <w:szCs w:val="28"/>
          <w:lang w:val="en-US"/>
        </w:rPr>
        <w:t>gacha</w:t>
      </w:r>
      <w:proofErr w:type="spellEnd"/>
      <w:r w:rsidR="006F7820" w:rsidRPr="00E1198B">
        <w:rPr>
          <w:sz w:val="28"/>
          <w:szCs w:val="28"/>
          <w:lang w:val="en-US"/>
        </w:rPr>
        <w:t xml:space="preserve">, </w:t>
      </w:r>
      <w:proofErr w:type="spellStart"/>
      <w:r w:rsidRPr="008446A5">
        <w:rPr>
          <w:sz w:val="28"/>
          <w:szCs w:val="28"/>
          <w:lang w:val="en-US"/>
        </w:rPr>
        <w:t>ikkilamchi</w:t>
      </w:r>
      <w:proofErr w:type="spellEnd"/>
      <w:r w:rsidR="006F7820" w:rsidRPr="00E1198B">
        <w:rPr>
          <w:sz w:val="28"/>
          <w:szCs w:val="28"/>
          <w:lang w:val="en-US"/>
        </w:rPr>
        <w:t xml:space="preserve"> </w:t>
      </w:r>
      <w:proofErr w:type="spellStart"/>
      <w:r w:rsidRPr="008446A5">
        <w:rPr>
          <w:sz w:val="28"/>
          <w:szCs w:val="28"/>
          <w:lang w:val="en-US"/>
        </w:rPr>
        <w:t>superfosfatda</w:t>
      </w:r>
      <w:proofErr w:type="spellEnd"/>
      <w:r w:rsidR="006F7820" w:rsidRPr="00E1198B">
        <w:rPr>
          <w:sz w:val="28"/>
          <w:szCs w:val="28"/>
          <w:lang w:val="en-US"/>
        </w:rPr>
        <w:t xml:space="preserve"> 3% </w:t>
      </w:r>
      <w:proofErr w:type="spellStart"/>
      <w:r w:rsidRPr="008446A5">
        <w:rPr>
          <w:sz w:val="28"/>
          <w:szCs w:val="28"/>
          <w:lang w:val="en-US"/>
        </w:rPr>
        <w:t>gacha</w:t>
      </w:r>
      <w:proofErr w:type="spellEnd"/>
      <w:r w:rsidR="006F7820" w:rsidRPr="00E1198B">
        <w:rPr>
          <w:sz w:val="28"/>
          <w:szCs w:val="28"/>
          <w:lang w:val="en-US"/>
        </w:rPr>
        <w:t xml:space="preserve">) </w:t>
      </w:r>
      <w:proofErr w:type="spellStart"/>
      <w:r w:rsidRPr="008446A5">
        <w:rPr>
          <w:sz w:val="28"/>
          <w:szCs w:val="28"/>
          <w:lang w:val="en-US"/>
        </w:rPr>
        <w:t>mi</w:t>
      </w:r>
      <w:r w:rsidRPr="00E1198B">
        <w:rPr>
          <w:sz w:val="28"/>
          <w:szCs w:val="28"/>
          <w:lang w:val="en-US"/>
        </w:rPr>
        <w:t>q</w:t>
      </w:r>
      <w:r w:rsidRPr="008446A5">
        <w:rPr>
          <w:sz w:val="28"/>
          <w:szCs w:val="28"/>
          <w:lang w:val="en-US"/>
        </w:rPr>
        <w:t>dorini</w:t>
      </w:r>
      <w:proofErr w:type="spellEnd"/>
      <w:r w:rsidR="006F7820" w:rsidRPr="00E1198B">
        <w:rPr>
          <w:sz w:val="28"/>
          <w:szCs w:val="28"/>
          <w:lang w:val="en-US"/>
        </w:rPr>
        <w:t xml:space="preserve"> </w:t>
      </w:r>
      <w:proofErr w:type="spellStart"/>
      <w:r w:rsidRPr="008446A5">
        <w:rPr>
          <w:sz w:val="28"/>
          <w:szCs w:val="28"/>
          <w:lang w:val="en-US"/>
        </w:rPr>
        <w:t>kamayishiga</w:t>
      </w:r>
      <w:proofErr w:type="spellEnd"/>
      <w:r w:rsidR="006F7820" w:rsidRPr="00E1198B">
        <w:rPr>
          <w:sz w:val="28"/>
          <w:szCs w:val="28"/>
          <w:lang w:val="en-US"/>
        </w:rPr>
        <w:t xml:space="preserve"> </w:t>
      </w:r>
      <w:proofErr w:type="spellStart"/>
      <w:r w:rsidRPr="008446A5">
        <w:rPr>
          <w:sz w:val="28"/>
          <w:szCs w:val="28"/>
          <w:lang w:val="en-US"/>
        </w:rPr>
        <w:t>olib</w:t>
      </w:r>
      <w:proofErr w:type="spellEnd"/>
      <w:r w:rsidR="006F7820" w:rsidRPr="00E1198B">
        <w:rPr>
          <w:sz w:val="28"/>
          <w:szCs w:val="28"/>
          <w:lang w:val="en-US"/>
        </w:rPr>
        <w:t xml:space="preserve"> </w:t>
      </w:r>
      <w:proofErr w:type="spellStart"/>
      <w:r w:rsidRPr="008446A5">
        <w:rPr>
          <w:sz w:val="28"/>
          <w:szCs w:val="28"/>
          <w:lang w:val="en-US"/>
        </w:rPr>
        <w:t>keladi</w:t>
      </w:r>
      <w:proofErr w:type="spellEnd"/>
      <w:r w:rsidR="006F7820" w:rsidRPr="00E1198B">
        <w:rPr>
          <w:sz w:val="28"/>
          <w:szCs w:val="28"/>
          <w:lang w:val="en-US"/>
        </w:rPr>
        <w:t xml:space="preserve">, </w:t>
      </w:r>
      <w:proofErr w:type="spellStart"/>
      <w:r w:rsidRPr="008446A5">
        <w:rPr>
          <w:sz w:val="28"/>
          <w:szCs w:val="28"/>
          <w:lang w:val="en-US"/>
        </w:rPr>
        <w:t>hamda</w:t>
      </w:r>
      <w:proofErr w:type="spellEnd"/>
      <w:r w:rsidR="006F7820" w:rsidRPr="00E1198B">
        <w:rPr>
          <w:sz w:val="28"/>
          <w:szCs w:val="28"/>
          <w:lang w:val="en-US"/>
        </w:rPr>
        <w:t xml:space="preserve"> </w:t>
      </w:r>
      <w:proofErr w:type="spellStart"/>
      <w:r w:rsidRPr="008446A5">
        <w:rPr>
          <w:sz w:val="28"/>
          <w:szCs w:val="28"/>
          <w:lang w:val="en-US"/>
        </w:rPr>
        <w:t>karbamid</w:t>
      </w:r>
      <w:proofErr w:type="spellEnd"/>
      <w:r w:rsidR="006F7820" w:rsidRPr="00E1198B">
        <w:rPr>
          <w:sz w:val="28"/>
          <w:szCs w:val="28"/>
          <w:lang w:val="en-US"/>
        </w:rPr>
        <w:t xml:space="preserve"> </w:t>
      </w:r>
      <w:proofErr w:type="spellStart"/>
      <w:r w:rsidRPr="008446A5">
        <w:rPr>
          <w:sz w:val="28"/>
          <w:szCs w:val="28"/>
          <w:lang w:val="en-US"/>
        </w:rPr>
        <w:t>o‘</w:t>
      </w:r>
      <w:r w:rsidRPr="00E1198B">
        <w:rPr>
          <w:sz w:val="28"/>
          <w:szCs w:val="28"/>
          <w:lang w:val="en-US"/>
        </w:rPr>
        <w:t>g‘</w:t>
      </w:r>
      <w:r w:rsidRPr="008446A5">
        <w:rPr>
          <w:sz w:val="28"/>
          <w:szCs w:val="28"/>
          <w:lang w:val="en-US"/>
        </w:rPr>
        <w:t>iti</w:t>
      </w:r>
      <w:proofErr w:type="spellEnd"/>
      <w:r w:rsidR="006F7820" w:rsidRPr="00E1198B">
        <w:rPr>
          <w:sz w:val="28"/>
          <w:szCs w:val="28"/>
          <w:lang w:val="en-US"/>
        </w:rPr>
        <w:t xml:space="preserve"> </w:t>
      </w:r>
      <w:proofErr w:type="spellStart"/>
      <w:r w:rsidRPr="008446A5">
        <w:rPr>
          <w:sz w:val="28"/>
          <w:szCs w:val="28"/>
          <w:lang w:val="en-US"/>
        </w:rPr>
        <w:t>bilan</w:t>
      </w:r>
      <w:proofErr w:type="spellEnd"/>
      <w:r w:rsidR="006F7820" w:rsidRPr="00E1198B">
        <w:rPr>
          <w:sz w:val="28"/>
          <w:szCs w:val="28"/>
          <w:lang w:val="en-US"/>
        </w:rPr>
        <w:t xml:space="preserve"> </w:t>
      </w:r>
      <w:proofErr w:type="spellStart"/>
      <w:r w:rsidRPr="008446A5">
        <w:rPr>
          <w:sz w:val="28"/>
          <w:szCs w:val="28"/>
          <w:lang w:val="en-US"/>
        </w:rPr>
        <w:t>hosil</w:t>
      </w:r>
      <w:proofErr w:type="spellEnd"/>
      <w:r w:rsidR="006F7820" w:rsidRPr="00E1198B">
        <w:rPr>
          <w:sz w:val="28"/>
          <w:szCs w:val="28"/>
          <w:lang w:val="en-US"/>
        </w:rPr>
        <w:t xml:space="preserve"> </w:t>
      </w:r>
      <w:proofErr w:type="spellStart"/>
      <w:r w:rsidRPr="00E1198B">
        <w:rPr>
          <w:sz w:val="28"/>
          <w:szCs w:val="28"/>
          <w:lang w:val="en-US"/>
        </w:rPr>
        <w:t>q</w:t>
      </w:r>
      <w:r w:rsidRPr="008446A5">
        <w:rPr>
          <w:sz w:val="28"/>
          <w:szCs w:val="28"/>
          <w:lang w:val="en-US"/>
        </w:rPr>
        <w:t>ilingan</w:t>
      </w:r>
      <w:proofErr w:type="spellEnd"/>
      <w:r w:rsidR="006F7820" w:rsidRPr="00E1198B">
        <w:rPr>
          <w:sz w:val="28"/>
          <w:szCs w:val="28"/>
          <w:lang w:val="en-US"/>
        </w:rPr>
        <w:t xml:space="preserve"> </w:t>
      </w:r>
      <w:proofErr w:type="spellStart"/>
      <w:r w:rsidRPr="008446A5">
        <w:rPr>
          <w:sz w:val="28"/>
          <w:szCs w:val="28"/>
          <w:lang w:val="en-US"/>
        </w:rPr>
        <w:t>aralashma</w:t>
      </w:r>
      <w:r w:rsidR="006F7820" w:rsidRPr="00E1198B">
        <w:rPr>
          <w:sz w:val="28"/>
          <w:szCs w:val="28"/>
          <w:lang w:val="en-US"/>
        </w:rPr>
        <w:t>-</w:t>
      </w:r>
      <w:r w:rsidRPr="008446A5">
        <w:rPr>
          <w:sz w:val="28"/>
          <w:szCs w:val="28"/>
          <w:lang w:val="en-US"/>
        </w:rPr>
        <w:t>o‘</w:t>
      </w:r>
      <w:r w:rsidRPr="00E1198B">
        <w:rPr>
          <w:sz w:val="28"/>
          <w:szCs w:val="28"/>
          <w:lang w:val="en-US"/>
        </w:rPr>
        <w:t>g‘</w:t>
      </w:r>
      <w:r w:rsidRPr="008446A5">
        <w:rPr>
          <w:sz w:val="28"/>
          <w:szCs w:val="28"/>
          <w:lang w:val="en-US"/>
        </w:rPr>
        <w:t>itning</w:t>
      </w:r>
      <w:proofErr w:type="spellEnd"/>
      <w:r w:rsidR="006F7820" w:rsidRPr="00E1198B">
        <w:rPr>
          <w:sz w:val="28"/>
          <w:szCs w:val="28"/>
          <w:lang w:val="en-US"/>
        </w:rPr>
        <w:t xml:space="preserve"> </w:t>
      </w:r>
      <w:proofErr w:type="spellStart"/>
      <w:r w:rsidRPr="008446A5">
        <w:rPr>
          <w:sz w:val="28"/>
          <w:szCs w:val="28"/>
          <w:lang w:val="en-US"/>
        </w:rPr>
        <w:t>o‘zaro</w:t>
      </w:r>
      <w:proofErr w:type="spellEnd"/>
      <w:r w:rsidR="006F7820" w:rsidRPr="00E1198B">
        <w:rPr>
          <w:sz w:val="28"/>
          <w:szCs w:val="28"/>
          <w:lang w:val="en-US"/>
        </w:rPr>
        <w:t xml:space="preserve"> </w:t>
      </w:r>
      <w:proofErr w:type="spellStart"/>
      <w:r w:rsidRPr="008446A5">
        <w:rPr>
          <w:sz w:val="28"/>
          <w:szCs w:val="28"/>
          <w:lang w:val="en-US"/>
        </w:rPr>
        <w:t>nisbatini</w:t>
      </w:r>
      <w:proofErr w:type="spellEnd"/>
      <w:r w:rsidR="006F7820" w:rsidRPr="00E1198B">
        <w:rPr>
          <w:sz w:val="28"/>
          <w:szCs w:val="28"/>
          <w:lang w:val="en-US"/>
        </w:rPr>
        <w:t xml:space="preserve"> 1:1:1 </w:t>
      </w:r>
      <w:proofErr w:type="spellStart"/>
      <w:r w:rsidRPr="008446A5">
        <w:rPr>
          <w:sz w:val="28"/>
          <w:szCs w:val="28"/>
          <w:lang w:val="en-US"/>
        </w:rPr>
        <w:t>ko‘rsatkich</w:t>
      </w:r>
      <w:proofErr w:type="spellEnd"/>
      <w:r w:rsidR="006F7820" w:rsidRPr="00E1198B">
        <w:rPr>
          <w:sz w:val="28"/>
          <w:szCs w:val="28"/>
          <w:lang w:val="en-US"/>
        </w:rPr>
        <w:t xml:space="preserve"> </w:t>
      </w:r>
      <w:proofErr w:type="spellStart"/>
      <w:r w:rsidRPr="008446A5">
        <w:rPr>
          <w:sz w:val="28"/>
          <w:szCs w:val="28"/>
          <w:lang w:val="en-US"/>
        </w:rPr>
        <w:t>darajasiga</w:t>
      </w:r>
      <w:proofErr w:type="spellEnd"/>
      <w:r w:rsidR="006F7820" w:rsidRPr="00E1198B">
        <w:rPr>
          <w:sz w:val="28"/>
          <w:szCs w:val="28"/>
          <w:lang w:val="en-US"/>
        </w:rPr>
        <w:t xml:space="preserve"> </w:t>
      </w:r>
      <w:proofErr w:type="spellStart"/>
      <w:r w:rsidRPr="008446A5">
        <w:rPr>
          <w:sz w:val="28"/>
          <w:szCs w:val="28"/>
          <w:lang w:val="en-US"/>
        </w:rPr>
        <w:t>erishish</w:t>
      </w:r>
      <w:proofErr w:type="spellEnd"/>
      <w:r w:rsidR="006F7820" w:rsidRPr="00E1198B">
        <w:rPr>
          <w:sz w:val="28"/>
          <w:szCs w:val="28"/>
          <w:lang w:val="en-US"/>
        </w:rPr>
        <w:t xml:space="preserve"> </w:t>
      </w:r>
      <w:proofErr w:type="spellStart"/>
      <w:r w:rsidRPr="008446A5">
        <w:rPr>
          <w:sz w:val="28"/>
          <w:szCs w:val="28"/>
          <w:lang w:val="en-US"/>
        </w:rPr>
        <w:t>imkonini</w:t>
      </w:r>
      <w:proofErr w:type="spellEnd"/>
      <w:r w:rsidR="006F7820" w:rsidRPr="00E1198B">
        <w:rPr>
          <w:sz w:val="28"/>
          <w:szCs w:val="28"/>
          <w:lang w:val="en-US"/>
        </w:rPr>
        <w:t xml:space="preserve"> </w:t>
      </w:r>
      <w:proofErr w:type="spellStart"/>
      <w:r w:rsidRPr="008446A5">
        <w:rPr>
          <w:sz w:val="28"/>
          <w:szCs w:val="28"/>
          <w:lang w:val="en-US"/>
        </w:rPr>
        <w:t>beradi</w:t>
      </w:r>
      <w:proofErr w:type="spellEnd"/>
      <w:r w:rsidR="006F7820" w:rsidRPr="00E1198B">
        <w:rPr>
          <w:sz w:val="28"/>
          <w:szCs w:val="28"/>
          <w:lang w:val="en-US"/>
        </w:rPr>
        <w:t>.</w:t>
      </w:r>
    </w:p>
    <w:p w:rsidR="006F7820" w:rsidRPr="00E1198B" w:rsidRDefault="00E1198B" w:rsidP="00E07146">
      <w:pPr>
        <w:tabs>
          <w:tab w:val="left" w:pos="6904"/>
        </w:tabs>
        <w:spacing w:line="276" w:lineRule="auto"/>
        <w:ind w:firstLine="720"/>
        <w:jc w:val="both"/>
        <w:rPr>
          <w:sz w:val="28"/>
          <w:szCs w:val="28"/>
          <w:lang w:val="en-US"/>
        </w:rPr>
      </w:pPr>
      <w:proofErr w:type="spellStart"/>
      <w:r w:rsidRPr="008446A5">
        <w:rPr>
          <w:sz w:val="28"/>
          <w:szCs w:val="28"/>
          <w:lang w:val="en-US"/>
        </w:rPr>
        <w:t>Ammofosning</w:t>
      </w:r>
      <w:proofErr w:type="spellEnd"/>
      <w:r w:rsidR="006F7820" w:rsidRPr="00E1198B">
        <w:rPr>
          <w:sz w:val="28"/>
          <w:szCs w:val="28"/>
          <w:lang w:val="en-US"/>
        </w:rPr>
        <w:t xml:space="preserve"> </w:t>
      </w:r>
      <w:proofErr w:type="spellStart"/>
      <w:r w:rsidRPr="008446A5">
        <w:rPr>
          <w:sz w:val="28"/>
          <w:szCs w:val="28"/>
          <w:lang w:val="en-US"/>
        </w:rPr>
        <w:t>kaliy</w:t>
      </w:r>
      <w:proofErr w:type="spellEnd"/>
      <w:r w:rsidR="006F7820" w:rsidRPr="00E1198B">
        <w:rPr>
          <w:sz w:val="28"/>
          <w:szCs w:val="28"/>
          <w:lang w:val="en-US"/>
        </w:rPr>
        <w:t xml:space="preserve"> </w:t>
      </w:r>
      <w:proofErr w:type="spellStart"/>
      <w:r w:rsidRPr="008446A5">
        <w:rPr>
          <w:sz w:val="28"/>
          <w:szCs w:val="28"/>
          <w:lang w:val="en-US"/>
        </w:rPr>
        <w:t>xlorid</w:t>
      </w:r>
      <w:proofErr w:type="spellEnd"/>
      <w:r w:rsidR="006F7820" w:rsidRPr="00E1198B">
        <w:rPr>
          <w:sz w:val="28"/>
          <w:szCs w:val="28"/>
          <w:lang w:val="en-US"/>
        </w:rPr>
        <w:t xml:space="preserve"> </w:t>
      </w:r>
      <w:proofErr w:type="spellStart"/>
      <w:r w:rsidRPr="008446A5">
        <w:rPr>
          <w:sz w:val="28"/>
          <w:szCs w:val="28"/>
          <w:lang w:val="en-US"/>
        </w:rPr>
        <w:t>bilan</w:t>
      </w:r>
      <w:proofErr w:type="spellEnd"/>
      <w:r w:rsidR="006F7820" w:rsidRPr="00E1198B">
        <w:rPr>
          <w:sz w:val="28"/>
          <w:szCs w:val="28"/>
          <w:lang w:val="en-US"/>
        </w:rPr>
        <w:t xml:space="preserve"> </w:t>
      </w:r>
      <w:proofErr w:type="spellStart"/>
      <w:r w:rsidRPr="008446A5">
        <w:rPr>
          <w:sz w:val="28"/>
          <w:szCs w:val="28"/>
          <w:lang w:val="en-US"/>
        </w:rPr>
        <w:t>aralashtirilib</w:t>
      </w:r>
      <w:proofErr w:type="spellEnd"/>
      <w:r w:rsidR="006F7820" w:rsidRPr="00E1198B">
        <w:rPr>
          <w:sz w:val="28"/>
          <w:szCs w:val="28"/>
          <w:lang w:val="en-US"/>
        </w:rPr>
        <w:t xml:space="preserve"> </w:t>
      </w:r>
      <w:proofErr w:type="spellStart"/>
      <w:r w:rsidRPr="008446A5">
        <w:rPr>
          <w:sz w:val="28"/>
          <w:szCs w:val="28"/>
          <w:lang w:val="en-US"/>
        </w:rPr>
        <w:t>superfosfatlar</w:t>
      </w:r>
      <w:proofErr w:type="spellEnd"/>
      <w:r w:rsidR="006F7820" w:rsidRPr="00E1198B">
        <w:rPr>
          <w:sz w:val="28"/>
          <w:szCs w:val="28"/>
          <w:lang w:val="en-US"/>
        </w:rPr>
        <w:t xml:space="preserve"> </w:t>
      </w:r>
      <w:proofErr w:type="spellStart"/>
      <w:r w:rsidRPr="008446A5">
        <w:rPr>
          <w:sz w:val="28"/>
          <w:szCs w:val="28"/>
          <w:lang w:val="en-US"/>
        </w:rPr>
        <w:t>va</w:t>
      </w:r>
      <w:proofErr w:type="spellEnd"/>
      <w:r w:rsidR="006F7820" w:rsidRPr="00E1198B">
        <w:rPr>
          <w:sz w:val="28"/>
          <w:szCs w:val="28"/>
          <w:lang w:val="en-US"/>
        </w:rPr>
        <w:t xml:space="preserve"> </w:t>
      </w:r>
      <w:proofErr w:type="spellStart"/>
      <w:r w:rsidRPr="008446A5">
        <w:rPr>
          <w:sz w:val="28"/>
          <w:szCs w:val="28"/>
          <w:lang w:val="en-US"/>
        </w:rPr>
        <w:t>ammoniy</w:t>
      </w:r>
      <w:proofErr w:type="spellEnd"/>
      <w:r w:rsidR="006F7820" w:rsidRPr="00E1198B">
        <w:rPr>
          <w:sz w:val="28"/>
          <w:szCs w:val="28"/>
          <w:lang w:val="en-US"/>
        </w:rPr>
        <w:t xml:space="preserve"> </w:t>
      </w:r>
      <w:proofErr w:type="spellStart"/>
      <w:r w:rsidRPr="008446A5">
        <w:rPr>
          <w:sz w:val="28"/>
          <w:szCs w:val="28"/>
          <w:lang w:val="en-US"/>
        </w:rPr>
        <w:t>sulfatlar</w:t>
      </w:r>
      <w:proofErr w:type="spellEnd"/>
      <w:r w:rsidR="006F7820" w:rsidRPr="00E1198B">
        <w:rPr>
          <w:sz w:val="28"/>
          <w:szCs w:val="28"/>
          <w:lang w:val="en-US"/>
        </w:rPr>
        <w:t xml:space="preserve"> </w:t>
      </w:r>
      <w:proofErr w:type="spellStart"/>
      <w:r w:rsidRPr="008446A5">
        <w:rPr>
          <w:sz w:val="28"/>
          <w:szCs w:val="28"/>
          <w:lang w:val="en-US"/>
        </w:rPr>
        <w:t>bilan</w:t>
      </w:r>
      <w:proofErr w:type="spellEnd"/>
      <w:r w:rsidR="006F7820" w:rsidRPr="00E1198B">
        <w:rPr>
          <w:sz w:val="28"/>
          <w:szCs w:val="28"/>
          <w:lang w:val="en-US"/>
        </w:rPr>
        <w:t xml:space="preserve"> </w:t>
      </w:r>
      <w:proofErr w:type="spellStart"/>
      <w:r w:rsidRPr="008446A5">
        <w:rPr>
          <w:sz w:val="28"/>
          <w:szCs w:val="28"/>
          <w:lang w:val="en-US"/>
        </w:rPr>
        <w:t>neytrallanishi</w:t>
      </w:r>
      <w:proofErr w:type="spellEnd"/>
      <w:r w:rsidR="006F7820" w:rsidRPr="00E1198B">
        <w:rPr>
          <w:sz w:val="28"/>
          <w:szCs w:val="28"/>
          <w:lang w:val="en-US"/>
        </w:rPr>
        <w:t xml:space="preserve"> </w:t>
      </w:r>
      <w:proofErr w:type="spellStart"/>
      <w:r w:rsidRPr="008446A5">
        <w:rPr>
          <w:sz w:val="28"/>
          <w:szCs w:val="28"/>
          <w:lang w:val="en-US"/>
        </w:rPr>
        <w:t>or</w:t>
      </w:r>
      <w:r w:rsidRPr="00E1198B">
        <w:rPr>
          <w:sz w:val="28"/>
          <w:szCs w:val="28"/>
          <w:lang w:val="en-US"/>
        </w:rPr>
        <w:t>q</w:t>
      </w:r>
      <w:r w:rsidRPr="008446A5">
        <w:rPr>
          <w:sz w:val="28"/>
          <w:szCs w:val="28"/>
          <w:lang w:val="en-US"/>
        </w:rPr>
        <w:t>ali</w:t>
      </w:r>
      <w:proofErr w:type="spellEnd"/>
      <w:r w:rsidR="006F7820" w:rsidRPr="00E1198B">
        <w:rPr>
          <w:sz w:val="28"/>
          <w:szCs w:val="28"/>
          <w:lang w:val="en-US"/>
        </w:rPr>
        <w:t xml:space="preserve"> </w:t>
      </w:r>
      <w:proofErr w:type="spellStart"/>
      <w:r w:rsidRPr="008446A5">
        <w:rPr>
          <w:sz w:val="28"/>
          <w:szCs w:val="28"/>
          <w:lang w:val="en-US"/>
        </w:rPr>
        <w:t>hosil</w:t>
      </w:r>
      <w:proofErr w:type="spellEnd"/>
      <w:r w:rsidR="006F7820" w:rsidRPr="00E1198B">
        <w:rPr>
          <w:sz w:val="28"/>
          <w:szCs w:val="28"/>
          <w:lang w:val="en-US"/>
        </w:rPr>
        <w:t xml:space="preserve"> </w:t>
      </w:r>
      <w:proofErr w:type="spellStart"/>
      <w:r w:rsidRPr="00E1198B">
        <w:rPr>
          <w:sz w:val="28"/>
          <w:szCs w:val="28"/>
          <w:lang w:val="en-US"/>
        </w:rPr>
        <w:t>q</w:t>
      </w:r>
      <w:r w:rsidRPr="008446A5">
        <w:rPr>
          <w:sz w:val="28"/>
          <w:szCs w:val="28"/>
          <w:lang w:val="en-US"/>
        </w:rPr>
        <w:t>ilingan</w:t>
      </w:r>
      <w:proofErr w:type="spellEnd"/>
      <w:r w:rsidR="006F7820" w:rsidRPr="00E1198B">
        <w:rPr>
          <w:sz w:val="28"/>
          <w:szCs w:val="28"/>
          <w:lang w:val="en-US"/>
        </w:rPr>
        <w:t xml:space="preserve"> </w:t>
      </w:r>
      <w:proofErr w:type="spellStart"/>
      <w:r w:rsidRPr="008446A5">
        <w:rPr>
          <w:sz w:val="28"/>
          <w:szCs w:val="28"/>
          <w:lang w:val="en-US"/>
        </w:rPr>
        <w:t>andozaviy</w:t>
      </w:r>
      <w:proofErr w:type="spellEnd"/>
      <w:r w:rsidR="006F7820" w:rsidRPr="00E1198B">
        <w:rPr>
          <w:sz w:val="28"/>
          <w:szCs w:val="28"/>
          <w:lang w:val="en-US"/>
        </w:rPr>
        <w:t xml:space="preserve"> </w:t>
      </w:r>
      <w:proofErr w:type="spellStart"/>
      <w:r w:rsidRPr="008446A5">
        <w:rPr>
          <w:sz w:val="28"/>
          <w:szCs w:val="28"/>
          <w:lang w:val="en-US"/>
        </w:rPr>
        <w:t>granullangan</w:t>
      </w:r>
      <w:proofErr w:type="spellEnd"/>
      <w:r w:rsidR="006F7820" w:rsidRPr="00E1198B">
        <w:rPr>
          <w:sz w:val="28"/>
          <w:szCs w:val="28"/>
          <w:lang w:val="en-US"/>
        </w:rPr>
        <w:t xml:space="preserve"> </w:t>
      </w:r>
      <w:proofErr w:type="spellStart"/>
      <w:r w:rsidRPr="008446A5">
        <w:rPr>
          <w:sz w:val="28"/>
          <w:szCs w:val="28"/>
          <w:lang w:val="en-US"/>
        </w:rPr>
        <w:t>aralashmasi</w:t>
      </w:r>
      <w:proofErr w:type="spellEnd"/>
      <w:r w:rsidR="006F7820" w:rsidRPr="00E1198B">
        <w:rPr>
          <w:sz w:val="28"/>
          <w:szCs w:val="28"/>
          <w:lang w:val="en-US"/>
        </w:rPr>
        <w:t xml:space="preserve"> </w:t>
      </w:r>
      <w:proofErr w:type="spellStart"/>
      <w:r w:rsidRPr="008446A5">
        <w:rPr>
          <w:sz w:val="28"/>
          <w:szCs w:val="28"/>
          <w:lang w:val="en-US"/>
        </w:rPr>
        <w:t>yaxshi</w:t>
      </w:r>
      <w:proofErr w:type="spellEnd"/>
      <w:r w:rsidR="006F7820" w:rsidRPr="00E1198B">
        <w:rPr>
          <w:sz w:val="28"/>
          <w:szCs w:val="28"/>
          <w:lang w:val="en-US"/>
        </w:rPr>
        <w:t xml:space="preserve"> </w:t>
      </w:r>
      <w:proofErr w:type="spellStart"/>
      <w:r w:rsidRPr="008446A5">
        <w:rPr>
          <w:sz w:val="28"/>
          <w:szCs w:val="28"/>
          <w:lang w:val="en-US"/>
        </w:rPr>
        <w:t>fizik</w:t>
      </w:r>
      <w:proofErr w:type="spellEnd"/>
      <w:r w:rsidR="006F7820" w:rsidRPr="00E1198B">
        <w:rPr>
          <w:sz w:val="28"/>
          <w:szCs w:val="28"/>
          <w:lang w:val="en-US"/>
        </w:rPr>
        <w:t xml:space="preserve"> </w:t>
      </w:r>
      <w:proofErr w:type="spellStart"/>
      <w:r w:rsidRPr="008446A5">
        <w:rPr>
          <w:sz w:val="28"/>
          <w:szCs w:val="28"/>
          <w:lang w:val="en-US"/>
        </w:rPr>
        <w:t>xossalarga</w:t>
      </w:r>
      <w:proofErr w:type="spellEnd"/>
      <w:r w:rsidR="006F7820" w:rsidRPr="00E1198B">
        <w:rPr>
          <w:sz w:val="28"/>
          <w:szCs w:val="28"/>
          <w:lang w:val="en-US"/>
        </w:rPr>
        <w:t xml:space="preserve"> </w:t>
      </w:r>
      <w:proofErr w:type="spellStart"/>
      <w:r w:rsidRPr="008446A5">
        <w:rPr>
          <w:sz w:val="28"/>
          <w:szCs w:val="28"/>
          <w:lang w:val="en-US"/>
        </w:rPr>
        <w:t>ega</w:t>
      </w:r>
      <w:proofErr w:type="spellEnd"/>
      <w:r w:rsidR="006F7820" w:rsidRPr="00E1198B">
        <w:rPr>
          <w:sz w:val="28"/>
          <w:szCs w:val="28"/>
          <w:lang w:val="en-US"/>
        </w:rPr>
        <w:t xml:space="preserve"> </w:t>
      </w:r>
      <w:proofErr w:type="spellStart"/>
      <w:r w:rsidRPr="008446A5">
        <w:rPr>
          <w:sz w:val="28"/>
          <w:szCs w:val="28"/>
          <w:lang w:val="en-US"/>
        </w:rPr>
        <w:t>bo‘ladi</w:t>
      </w:r>
      <w:proofErr w:type="spellEnd"/>
      <w:r w:rsidR="006F7820" w:rsidRPr="00E1198B">
        <w:rPr>
          <w:sz w:val="28"/>
          <w:szCs w:val="28"/>
          <w:lang w:val="en-US"/>
        </w:rPr>
        <w:t xml:space="preserve">, </w:t>
      </w:r>
      <w:proofErr w:type="spellStart"/>
      <w:r w:rsidRPr="008446A5">
        <w:rPr>
          <w:sz w:val="28"/>
          <w:szCs w:val="28"/>
          <w:lang w:val="en-US"/>
        </w:rPr>
        <w:t>gigroskopikligi</w:t>
      </w:r>
      <w:proofErr w:type="spellEnd"/>
      <w:r w:rsidR="006F7820" w:rsidRPr="00E1198B">
        <w:rPr>
          <w:sz w:val="28"/>
          <w:szCs w:val="28"/>
          <w:lang w:val="en-US"/>
        </w:rPr>
        <w:t xml:space="preserve"> </w:t>
      </w:r>
      <w:proofErr w:type="spellStart"/>
      <w:r w:rsidRPr="008446A5">
        <w:rPr>
          <w:sz w:val="28"/>
          <w:szCs w:val="28"/>
          <w:lang w:val="en-US"/>
        </w:rPr>
        <w:t>kuchsiz</w:t>
      </w:r>
      <w:proofErr w:type="spellEnd"/>
      <w:r w:rsidR="006F7820" w:rsidRPr="00E1198B">
        <w:rPr>
          <w:sz w:val="28"/>
          <w:szCs w:val="28"/>
          <w:lang w:val="en-US"/>
        </w:rPr>
        <w:t xml:space="preserve"> </w:t>
      </w:r>
      <w:proofErr w:type="spellStart"/>
      <w:r w:rsidRPr="008446A5">
        <w:rPr>
          <w:sz w:val="28"/>
          <w:szCs w:val="28"/>
          <w:lang w:val="en-US"/>
        </w:rPr>
        <w:t>bo‘lishi</w:t>
      </w:r>
      <w:proofErr w:type="spellEnd"/>
      <w:r w:rsidR="006F7820" w:rsidRPr="00E1198B">
        <w:rPr>
          <w:sz w:val="28"/>
          <w:szCs w:val="28"/>
          <w:lang w:val="en-US"/>
        </w:rPr>
        <w:t xml:space="preserve"> </w:t>
      </w:r>
      <w:proofErr w:type="spellStart"/>
      <w:r w:rsidRPr="008446A5">
        <w:rPr>
          <w:sz w:val="28"/>
          <w:szCs w:val="28"/>
          <w:lang w:val="en-US"/>
        </w:rPr>
        <w:t>esa</w:t>
      </w:r>
      <w:proofErr w:type="spellEnd"/>
      <w:r w:rsidR="006F7820" w:rsidRPr="00E1198B">
        <w:rPr>
          <w:sz w:val="28"/>
          <w:szCs w:val="28"/>
          <w:lang w:val="en-US"/>
        </w:rPr>
        <w:t xml:space="preserve">, </w:t>
      </w:r>
      <w:proofErr w:type="spellStart"/>
      <w:r w:rsidRPr="008446A5">
        <w:rPr>
          <w:sz w:val="28"/>
          <w:szCs w:val="28"/>
          <w:lang w:val="en-US"/>
        </w:rPr>
        <w:t>ularni</w:t>
      </w:r>
      <w:proofErr w:type="spellEnd"/>
      <w:r w:rsidR="006F7820" w:rsidRPr="00E1198B">
        <w:rPr>
          <w:sz w:val="28"/>
          <w:szCs w:val="28"/>
          <w:lang w:val="en-US"/>
        </w:rPr>
        <w:t xml:space="preserve"> </w:t>
      </w:r>
      <w:proofErr w:type="spellStart"/>
      <w:r w:rsidRPr="008446A5">
        <w:rPr>
          <w:sz w:val="28"/>
          <w:szCs w:val="28"/>
          <w:lang w:val="en-US"/>
        </w:rPr>
        <w:t>uzo</w:t>
      </w:r>
      <w:r w:rsidRPr="00E1198B">
        <w:rPr>
          <w:sz w:val="28"/>
          <w:szCs w:val="28"/>
          <w:lang w:val="en-US"/>
        </w:rPr>
        <w:t>q</w:t>
      </w:r>
      <w:proofErr w:type="spellEnd"/>
      <w:r w:rsidR="006F7820" w:rsidRPr="00E1198B">
        <w:rPr>
          <w:sz w:val="28"/>
          <w:szCs w:val="28"/>
          <w:lang w:val="en-US"/>
        </w:rPr>
        <w:t xml:space="preserve"> </w:t>
      </w:r>
      <w:proofErr w:type="spellStart"/>
      <w:r w:rsidRPr="008446A5">
        <w:rPr>
          <w:sz w:val="28"/>
          <w:szCs w:val="28"/>
          <w:lang w:val="en-US"/>
        </w:rPr>
        <w:t>muddat</w:t>
      </w:r>
      <w:proofErr w:type="spellEnd"/>
      <w:r w:rsidR="006F7820" w:rsidRPr="00E1198B">
        <w:rPr>
          <w:sz w:val="28"/>
          <w:szCs w:val="28"/>
          <w:lang w:val="en-US"/>
        </w:rPr>
        <w:t xml:space="preserve"> </w:t>
      </w:r>
      <w:proofErr w:type="spellStart"/>
      <w:r w:rsidRPr="00E1198B">
        <w:rPr>
          <w:sz w:val="28"/>
          <w:szCs w:val="28"/>
          <w:lang w:val="en-US"/>
        </w:rPr>
        <w:t>ombor</w:t>
      </w:r>
      <w:r w:rsidRPr="008446A5">
        <w:rPr>
          <w:sz w:val="28"/>
          <w:szCs w:val="28"/>
          <w:lang w:val="en-US"/>
        </w:rPr>
        <w:t>larda</w:t>
      </w:r>
      <w:proofErr w:type="spellEnd"/>
      <w:r w:rsidR="006F7820" w:rsidRPr="00E1198B">
        <w:rPr>
          <w:sz w:val="28"/>
          <w:szCs w:val="28"/>
          <w:lang w:val="en-US"/>
        </w:rPr>
        <w:t xml:space="preserve"> </w:t>
      </w:r>
      <w:proofErr w:type="spellStart"/>
      <w:r w:rsidRPr="008446A5">
        <w:rPr>
          <w:sz w:val="28"/>
          <w:szCs w:val="28"/>
          <w:lang w:val="en-US"/>
        </w:rPr>
        <w:t>sa</w:t>
      </w:r>
      <w:r w:rsidRPr="00E1198B">
        <w:rPr>
          <w:sz w:val="28"/>
          <w:szCs w:val="28"/>
          <w:lang w:val="en-US"/>
        </w:rPr>
        <w:t>q</w:t>
      </w:r>
      <w:r w:rsidRPr="008446A5">
        <w:rPr>
          <w:sz w:val="28"/>
          <w:szCs w:val="28"/>
          <w:lang w:val="en-US"/>
        </w:rPr>
        <w:t>lash</w:t>
      </w:r>
      <w:proofErr w:type="spellEnd"/>
      <w:r w:rsidR="006F7820" w:rsidRPr="00E1198B">
        <w:rPr>
          <w:sz w:val="28"/>
          <w:szCs w:val="28"/>
          <w:lang w:val="en-US"/>
        </w:rPr>
        <w:t xml:space="preserve"> </w:t>
      </w:r>
      <w:proofErr w:type="spellStart"/>
      <w:r w:rsidRPr="008446A5">
        <w:rPr>
          <w:sz w:val="28"/>
          <w:szCs w:val="28"/>
          <w:lang w:val="en-US"/>
        </w:rPr>
        <w:t>imkonini</w:t>
      </w:r>
      <w:proofErr w:type="spellEnd"/>
      <w:r w:rsidR="006F7820" w:rsidRPr="00E1198B">
        <w:rPr>
          <w:sz w:val="28"/>
          <w:szCs w:val="28"/>
          <w:lang w:val="en-US"/>
        </w:rPr>
        <w:t xml:space="preserve"> </w:t>
      </w:r>
      <w:proofErr w:type="spellStart"/>
      <w:r w:rsidRPr="008446A5">
        <w:rPr>
          <w:sz w:val="28"/>
          <w:szCs w:val="28"/>
          <w:lang w:val="en-US"/>
        </w:rPr>
        <w:t>beradi</w:t>
      </w:r>
      <w:proofErr w:type="spellEnd"/>
      <w:r w:rsidR="006F7820" w:rsidRPr="00E1198B">
        <w:rPr>
          <w:sz w:val="28"/>
          <w:szCs w:val="28"/>
          <w:lang w:val="en-US"/>
        </w:rPr>
        <w:t>.</w:t>
      </w:r>
    </w:p>
    <w:p w:rsidR="006F7820" w:rsidRPr="008446A5" w:rsidRDefault="00E1198B" w:rsidP="00E07146">
      <w:pPr>
        <w:tabs>
          <w:tab w:val="left" w:pos="6904"/>
        </w:tabs>
        <w:spacing w:line="276" w:lineRule="auto"/>
        <w:ind w:firstLine="720"/>
        <w:jc w:val="both"/>
        <w:rPr>
          <w:sz w:val="28"/>
          <w:szCs w:val="28"/>
          <w:lang w:val="en-US"/>
        </w:rPr>
      </w:pPr>
      <w:proofErr w:type="spellStart"/>
      <w:r w:rsidRPr="008446A5">
        <w:rPr>
          <w:sz w:val="28"/>
          <w:szCs w:val="28"/>
          <w:lang w:val="en-US"/>
        </w:rPr>
        <w:t>Aralash</w:t>
      </w:r>
      <w:proofErr w:type="spellEnd"/>
      <w:r w:rsidR="006F7820" w:rsidRPr="00E1198B">
        <w:rPr>
          <w:sz w:val="28"/>
          <w:szCs w:val="28"/>
          <w:lang w:val="en-US"/>
        </w:rPr>
        <w:t xml:space="preserve"> </w:t>
      </w:r>
      <w:proofErr w:type="spellStart"/>
      <w:r w:rsidRPr="008446A5">
        <w:rPr>
          <w:sz w:val="28"/>
          <w:szCs w:val="28"/>
          <w:lang w:val="en-US"/>
        </w:rPr>
        <w:t>o‘</w:t>
      </w:r>
      <w:r w:rsidRPr="00E1198B">
        <w:rPr>
          <w:sz w:val="28"/>
          <w:szCs w:val="28"/>
          <w:lang w:val="en-US"/>
        </w:rPr>
        <w:t>g‘</w:t>
      </w:r>
      <w:r w:rsidRPr="008446A5">
        <w:rPr>
          <w:sz w:val="28"/>
          <w:szCs w:val="28"/>
          <w:lang w:val="en-US"/>
        </w:rPr>
        <w:t>itlarning</w:t>
      </w:r>
      <w:proofErr w:type="spellEnd"/>
      <w:r w:rsidR="006F7820" w:rsidRPr="00E1198B">
        <w:rPr>
          <w:sz w:val="28"/>
          <w:szCs w:val="28"/>
          <w:lang w:val="en-US"/>
        </w:rPr>
        <w:t xml:space="preserve"> </w:t>
      </w:r>
      <w:proofErr w:type="spellStart"/>
      <w:r w:rsidRPr="008446A5">
        <w:rPr>
          <w:sz w:val="28"/>
          <w:szCs w:val="28"/>
          <w:lang w:val="en-US"/>
        </w:rPr>
        <w:t>sifatiga</w:t>
      </w:r>
      <w:proofErr w:type="spellEnd"/>
      <w:r w:rsidR="006F7820" w:rsidRPr="00E1198B">
        <w:rPr>
          <w:sz w:val="28"/>
          <w:szCs w:val="28"/>
          <w:lang w:val="en-US"/>
        </w:rPr>
        <w:t xml:space="preserve"> </w:t>
      </w:r>
      <w:proofErr w:type="spellStart"/>
      <w:r w:rsidRPr="00E1198B">
        <w:rPr>
          <w:sz w:val="28"/>
          <w:szCs w:val="28"/>
          <w:lang w:val="en-US"/>
        </w:rPr>
        <w:t>q</w:t>
      </w:r>
      <w:r w:rsidRPr="008446A5">
        <w:rPr>
          <w:sz w:val="28"/>
          <w:szCs w:val="28"/>
          <w:lang w:val="en-US"/>
        </w:rPr>
        <w:t>o‘yiladigan</w:t>
      </w:r>
      <w:proofErr w:type="spellEnd"/>
      <w:r w:rsidR="006F7820" w:rsidRPr="00E1198B">
        <w:rPr>
          <w:sz w:val="28"/>
          <w:szCs w:val="28"/>
          <w:lang w:val="en-US"/>
        </w:rPr>
        <w:t xml:space="preserve"> </w:t>
      </w:r>
      <w:proofErr w:type="spellStart"/>
      <w:r w:rsidRPr="008446A5">
        <w:rPr>
          <w:sz w:val="28"/>
          <w:szCs w:val="28"/>
          <w:lang w:val="en-US"/>
        </w:rPr>
        <w:t>asosiy</w:t>
      </w:r>
      <w:proofErr w:type="spellEnd"/>
      <w:r w:rsidR="006F7820" w:rsidRPr="00E1198B">
        <w:rPr>
          <w:sz w:val="28"/>
          <w:szCs w:val="28"/>
          <w:lang w:val="en-US"/>
        </w:rPr>
        <w:t xml:space="preserve"> </w:t>
      </w:r>
      <w:r w:rsidRPr="008446A5">
        <w:rPr>
          <w:sz w:val="28"/>
          <w:szCs w:val="28"/>
          <w:lang w:val="en-US"/>
        </w:rPr>
        <w:t>talab</w:t>
      </w:r>
      <w:r w:rsidR="006F7820" w:rsidRPr="00E1198B">
        <w:rPr>
          <w:sz w:val="28"/>
          <w:szCs w:val="28"/>
          <w:lang w:val="en-US"/>
        </w:rPr>
        <w:t xml:space="preserve"> </w:t>
      </w:r>
      <w:proofErr w:type="spellStart"/>
      <w:r w:rsidRPr="008446A5">
        <w:rPr>
          <w:sz w:val="28"/>
          <w:szCs w:val="28"/>
          <w:lang w:val="en-US"/>
        </w:rPr>
        <w:t>ularning</w:t>
      </w:r>
      <w:proofErr w:type="spellEnd"/>
      <w:r w:rsidR="006F7820" w:rsidRPr="00E1198B">
        <w:rPr>
          <w:sz w:val="28"/>
          <w:szCs w:val="28"/>
          <w:lang w:val="en-US"/>
        </w:rPr>
        <w:t xml:space="preserve"> </w:t>
      </w:r>
      <w:proofErr w:type="spellStart"/>
      <w:r w:rsidRPr="008446A5">
        <w:rPr>
          <w:sz w:val="28"/>
          <w:szCs w:val="28"/>
          <w:lang w:val="en-US"/>
        </w:rPr>
        <w:t>granullangan</w:t>
      </w:r>
      <w:proofErr w:type="spellEnd"/>
      <w:r w:rsidR="006F7820" w:rsidRPr="00E1198B">
        <w:rPr>
          <w:sz w:val="28"/>
          <w:szCs w:val="28"/>
          <w:lang w:val="en-US"/>
        </w:rPr>
        <w:t xml:space="preserve"> </w:t>
      </w:r>
      <w:proofErr w:type="spellStart"/>
      <w:r w:rsidRPr="008446A5">
        <w:rPr>
          <w:sz w:val="28"/>
          <w:szCs w:val="28"/>
          <w:lang w:val="en-US"/>
        </w:rPr>
        <w:t>tarkiblarini</w:t>
      </w:r>
      <w:proofErr w:type="spellEnd"/>
      <w:r w:rsidR="006F7820" w:rsidRPr="00E1198B">
        <w:rPr>
          <w:sz w:val="28"/>
          <w:szCs w:val="28"/>
          <w:lang w:val="en-US"/>
        </w:rPr>
        <w:t xml:space="preserve"> </w:t>
      </w:r>
      <w:proofErr w:type="spellStart"/>
      <w:r w:rsidRPr="008446A5">
        <w:rPr>
          <w:sz w:val="28"/>
          <w:szCs w:val="28"/>
          <w:lang w:val="en-US"/>
        </w:rPr>
        <w:t>bir</w:t>
      </w:r>
      <w:proofErr w:type="spellEnd"/>
      <w:r w:rsidR="006F7820" w:rsidRPr="00E1198B">
        <w:rPr>
          <w:sz w:val="28"/>
          <w:szCs w:val="28"/>
          <w:lang w:val="en-US"/>
        </w:rPr>
        <w:t xml:space="preserve"> </w:t>
      </w:r>
      <w:proofErr w:type="spellStart"/>
      <w:r w:rsidRPr="008446A5">
        <w:rPr>
          <w:sz w:val="28"/>
          <w:szCs w:val="28"/>
          <w:lang w:val="en-US"/>
        </w:rPr>
        <w:t>xilligi</w:t>
      </w:r>
      <w:proofErr w:type="spellEnd"/>
      <w:r w:rsidR="006F7820" w:rsidRPr="00E1198B">
        <w:rPr>
          <w:sz w:val="28"/>
          <w:szCs w:val="28"/>
          <w:lang w:val="en-US"/>
        </w:rPr>
        <w:t xml:space="preserve">, </w:t>
      </w:r>
      <w:proofErr w:type="spellStart"/>
      <w:r w:rsidRPr="008446A5">
        <w:rPr>
          <w:sz w:val="28"/>
          <w:szCs w:val="28"/>
          <w:lang w:val="en-US"/>
        </w:rPr>
        <w:t>bu</w:t>
      </w:r>
      <w:proofErr w:type="spellEnd"/>
      <w:r w:rsidR="006F7820" w:rsidRPr="00E1198B">
        <w:rPr>
          <w:sz w:val="28"/>
          <w:szCs w:val="28"/>
          <w:lang w:val="en-US"/>
        </w:rPr>
        <w:t xml:space="preserve"> </w:t>
      </w:r>
      <w:proofErr w:type="spellStart"/>
      <w:r w:rsidRPr="008446A5">
        <w:rPr>
          <w:sz w:val="28"/>
          <w:szCs w:val="28"/>
          <w:lang w:val="en-US"/>
        </w:rPr>
        <w:t>narsa</w:t>
      </w:r>
      <w:proofErr w:type="spellEnd"/>
      <w:r w:rsidR="006F7820" w:rsidRPr="00E1198B">
        <w:rPr>
          <w:sz w:val="28"/>
          <w:szCs w:val="28"/>
          <w:lang w:val="en-US"/>
        </w:rPr>
        <w:t xml:space="preserve"> </w:t>
      </w:r>
      <w:proofErr w:type="spellStart"/>
      <w:r w:rsidRPr="008446A5">
        <w:rPr>
          <w:sz w:val="28"/>
          <w:szCs w:val="28"/>
          <w:lang w:val="en-US"/>
        </w:rPr>
        <w:t>aralashmaga</w:t>
      </w:r>
      <w:proofErr w:type="spellEnd"/>
      <w:r w:rsidR="006F7820" w:rsidRPr="00E1198B">
        <w:rPr>
          <w:sz w:val="28"/>
          <w:szCs w:val="28"/>
          <w:lang w:val="en-US"/>
        </w:rPr>
        <w:t xml:space="preserve"> </w:t>
      </w:r>
      <w:proofErr w:type="spellStart"/>
      <w:r w:rsidRPr="008446A5">
        <w:rPr>
          <w:sz w:val="28"/>
          <w:szCs w:val="28"/>
          <w:lang w:val="en-US"/>
        </w:rPr>
        <w:t>kiradigan</w:t>
      </w:r>
      <w:proofErr w:type="spellEnd"/>
      <w:r w:rsidR="006F7820" w:rsidRPr="00E1198B">
        <w:rPr>
          <w:sz w:val="28"/>
          <w:szCs w:val="28"/>
          <w:lang w:val="en-US"/>
        </w:rPr>
        <w:t xml:space="preserve"> </w:t>
      </w:r>
      <w:proofErr w:type="spellStart"/>
      <w:r w:rsidRPr="008446A5">
        <w:rPr>
          <w:sz w:val="28"/>
          <w:szCs w:val="28"/>
          <w:lang w:val="en-US"/>
        </w:rPr>
        <w:t>dastlabki</w:t>
      </w:r>
      <w:proofErr w:type="spellEnd"/>
      <w:r w:rsidR="006F7820" w:rsidRPr="00E1198B">
        <w:rPr>
          <w:sz w:val="28"/>
          <w:szCs w:val="28"/>
          <w:lang w:val="en-US"/>
        </w:rPr>
        <w:t xml:space="preserve"> </w:t>
      </w:r>
      <w:proofErr w:type="spellStart"/>
      <w:r w:rsidRPr="008446A5">
        <w:rPr>
          <w:sz w:val="28"/>
          <w:szCs w:val="28"/>
          <w:lang w:val="en-US"/>
        </w:rPr>
        <w:t>o‘</w:t>
      </w:r>
      <w:r w:rsidRPr="00E1198B">
        <w:rPr>
          <w:sz w:val="28"/>
          <w:szCs w:val="28"/>
          <w:lang w:val="en-US"/>
        </w:rPr>
        <w:t>g‘</w:t>
      </w:r>
      <w:r w:rsidRPr="008446A5">
        <w:rPr>
          <w:sz w:val="28"/>
          <w:szCs w:val="28"/>
          <w:lang w:val="en-US"/>
        </w:rPr>
        <w:t>itlarning</w:t>
      </w:r>
      <w:proofErr w:type="spellEnd"/>
      <w:r w:rsidR="006F7820" w:rsidRPr="00E1198B">
        <w:rPr>
          <w:sz w:val="28"/>
          <w:szCs w:val="28"/>
          <w:lang w:val="en-US"/>
        </w:rPr>
        <w:t xml:space="preserve"> </w:t>
      </w:r>
      <w:proofErr w:type="spellStart"/>
      <w:r w:rsidRPr="008446A5">
        <w:rPr>
          <w:sz w:val="28"/>
          <w:szCs w:val="28"/>
          <w:lang w:val="en-US"/>
        </w:rPr>
        <w:t>granulalari</w:t>
      </w:r>
      <w:proofErr w:type="spellEnd"/>
      <w:r w:rsidR="006F7820" w:rsidRPr="00E1198B">
        <w:rPr>
          <w:sz w:val="28"/>
          <w:szCs w:val="28"/>
          <w:lang w:val="en-US"/>
        </w:rPr>
        <w:t xml:space="preserve"> </w:t>
      </w:r>
      <w:proofErr w:type="spellStart"/>
      <w:r w:rsidRPr="008446A5">
        <w:rPr>
          <w:sz w:val="28"/>
          <w:szCs w:val="28"/>
          <w:lang w:val="en-US"/>
        </w:rPr>
        <w:t>kattaligini</w:t>
      </w:r>
      <w:proofErr w:type="spellEnd"/>
      <w:r w:rsidR="006F7820" w:rsidRPr="00E1198B">
        <w:rPr>
          <w:sz w:val="28"/>
          <w:szCs w:val="28"/>
          <w:lang w:val="en-US"/>
        </w:rPr>
        <w:t xml:space="preserve"> </w:t>
      </w:r>
      <w:proofErr w:type="spellStart"/>
      <w:r w:rsidRPr="008446A5">
        <w:rPr>
          <w:sz w:val="28"/>
          <w:szCs w:val="28"/>
          <w:lang w:val="en-US"/>
        </w:rPr>
        <w:t>bir</w:t>
      </w:r>
      <w:proofErr w:type="spellEnd"/>
      <w:r w:rsidR="006F7820" w:rsidRPr="00E1198B">
        <w:rPr>
          <w:sz w:val="28"/>
          <w:szCs w:val="28"/>
          <w:lang w:val="en-US"/>
        </w:rPr>
        <w:t xml:space="preserve"> </w:t>
      </w:r>
      <w:proofErr w:type="spellStart"/>
      <w:r w:rsidRPr="008446A5">
        <w:rPr>
          <w:sz w:val="28"/>
          <w:szCs w:val="28"/>
          <w:lang w:val="en-US"/>
        </w:rPr>
        <w:t>xil</w:t>
      </w:r>
      <w:proofErr w:type="spellEnd"/>
      <w:r w:rsidR="006F7820" w:rsidRPr="00E1198B">
        <w:rPr>
          <w:sz w:val="28"/>
          <w:szCs w:val="28"/>
          <w:lang w:val="en-US"/>
        </w:rPr>
        <w:t xml:space="preserve"> </w:t>
      </w:r>
      <w:proofErr w:type="spellStart"/>
      <w:r w:rsidRPr="008446A5">
        <w:rPr>
          <w:sz w:val="28"/>
          <w:szCs w:val="28"/>
          <w:lang w:val="en-US"/>
        </w:rPr>
        <w:t>bo‘lishini</w:t>
      </w:r>
      <w:proofErr w:type="spellEnd"/>
      <w:r w:rsidR="006F7820" w:rsidRPr="00E1198B">
        <w:rPr>
          <w:sz w:val="28"/>
          <w:szCs w:val="28"/>
          <w:lang w:val="en-US"/>
        </w:rPr>
        <w:t xml:space="preserve"> </w:t>
      </w:r>
      <w:proofErr w:type="spellStart"/>
      <w:r w:rsidRPr="008446A5">
        <w:rPr>
          <w:sz w:val="28"/>
          <w:szCs w:val="28"/>
          <w:lang w:val="en-US"/>
        </w:rPr>
        <w:t>ta’minlash</w:t>
      </w:r>
      <w:proofErr w:type="spellEnd"/>
      <w:r w:rsidR="006F7820" w:rsidRPr="00E1198B">
        <w:rPr>
          <w:sz w:val="28"/>
          <w:szCs w:val="28"/>
          <w:lang w:val="en-US"/>
        </w:rPr>
        <w:t xml:space="preserve"> </w:t>
      </w:r>
      <w:proofErr w:type="spellStart"/>
      <w:r w:rsidRPr="008446A5">
        <w:rPr>
          <w:sz w:val="28"/>
          <w:szCs w:val="28"/>
          <w:lang w:val="en-US"/>
        </w:rPr>
        <w:t>or</w:t>
      </w:r>
      <w:r w:rsidRPr="00E1198B">
        <w:rPr>
          <w:sz w:val="28"/>
          <w:szCs w:val="28"/>
          <w:lang w:val="en-US"/>
        </w:rPr>
        <w:t>q</w:t>
      </w:r>
      <w:r w:rsidRPr="008446A5">
        <w:rPr>
          <w:sz w:val="28"/>
          <w:szCs w:val="28"/>
          <w:lang w:val="en-US"/>
        </w:rPr>
        <w:t>ali</w:t>
      </w:r>
      <w:proofErr w:type="spellEnd"/>
      <w:r w:rsidR="006F7820" w:rsidRPr="00E1198B">
        <w:rPr>
          <w:sz w:val="28"/>
          <w:szCs w:val="28"/>
          <w:lang w:val="en-US"/>
        </w:rPr>
        <w:t xml:space="preserve"> </w:t>
      </w:r>
      <w:proofErr w:type="spellStart"/>
      <w:r w:rsidRPr="008446A5">
        <w:rPr>
          <w:sz w:val="28"/>
          <w:szCs w:val="28"/>
          <w:lang w:val="en-US"/>
        </w:rPr>
        <w:t>erishiladi</w:t>
      </w:r>
      <w:proofErr w:type="spellEnd"/>
      <w:r w:rsidR="006F7820" w:rsidRPr="00E1198B">
        <w:rPr>
          <w:sz w:val="28"/>
          <w:szCs w:val="28"/>
          <w:lang w:val="en-US"/>
        </w:rPr>
        <w:t xml:space="preserve">. </w:t>
      </w:r>
      <w:proofErr w:type="spellStart"/>
      <w:r w:rsidRPr="008446A5">
        <w:rPr>
          <w:sz w:val="28"/>
          <w:szCs w:val="28"/>
          <w:lang w:val="en-US"/>
        </w:rPr>
        <w:t>O‘g‘itlarning</w:t>
      </w:r>
      <w:proofErr w:type="spellEnd"/>
      <w:r w:rsidR="006F7820" w:rsidRPr="008446A5">
        <w:rPr>
          <w:sz w:val="28"/>
          <w:szCs w:val="28"/>
          <w:lang w:val="en-US"/>
        </w:rPr>
        <w:t xml:space="preserve"> </w:t>
      </w:r>
      <w:proofErr w:type="spellStart"/>
      <w:r w:rsidRPr="008446A5">
        <w:rPr>
          <w:sz w:val="28"/>
          <w:szCs w:val="28"/>
          <w:lang w:val="en-US"/>
        </w:rPr>
        <w:t>juftlarini</w:t>
      </w:r>
      <w:proofErr w:type="spellEnd"/>
      <w:r w:rsidR="006F7820" w:rsidRPr="008446A5">
        <w:rPr>
          <w:sz w:val="28"/>
          <w:szCs w:val="28"/>
          <w:lang w:val="en-US"/>
        </w:rPr>
        <w:t xml:space="preserve"> </w:t>
      </w:r>
      <w:proofErr w:type="spellStart"/>
      <w:r w:rsidRPr="008446A5">
        <w:rPr>
          <w:sz w:val="28"/>
          <w:szCs w:val="28"/>
          <w:lang w:val="en-US"/>
        </w:rPr>
        <w:t>aralashtirishdagi</w:t>
      </w:r>
      <w:proofErr w:type="spellEnd"/>
      <w:r w:rsidR="006F7820" w:rsidRPr="008446A5">
        <w:rPr>
          <w:sz w:val="28"/>
          <w:szCs w:val="28"/>
          <w:lang w:val="en-US"/>
        </w:rPr>
        <w:t xml:space="preserve"> </w:t>
      </w:r>
      <w:proofErr w:type="spellStart"/>
      <w:r w:rsidRPr="008446A5">
        <w:rPr>
          <w:sz w:val="28"/>
          <w:szCs w:val="28"/>
          <w:lang w:val="en-US"/>
        </w:rPr>
        <w:t>chegaralovchi</w:t>
      </w:r>
      <w:proofErr w:type="spellEnd"/>
      <w:r w:rsidR="006F7820" w:rsidRPr="008446A5">
        <w:rPr>
          <w:sz w:val="28"/>
          <w:szCs w:val="28"/>
          <w:lang w:val="en-US"/>
        </w:rPr>
        <w:t xml:space="preserve"> </w:t>
      </w:r>
      <w:proofErr w:type="spellStart"/>
      <w:r w:rsidRPr="008446A5">
        <w:rPr>
          <w:sz w:val="28"/>
          <w:szCs w:val="28"/>
          <w:lang w:val="en-US"/>
        </w:rPr>
        <w:t>diagramma</w:t>
      </w:r>
      <w:proofErr w:type="spellEnd"/>
      <w:r w:rsidR="006F7820" w:rsidRPr="008446A5">
        <w:rPr>
          <w:sz w:val="28"/>
          <w:szCs w:val="28"/>
          <w:lang w:val="en-US"/>
        </w:rPr>
        <w:t>:</w:t>
      </w:r>
    </w:p>
    <w:p w:rsidR="006F7820" w:rsidRPr="008446A5" w:rsidRDefault="00E1198B" w:rsidP="00E07146">
      <w:pPr>
        <w:tabs>
          <w:tab w:val="left" w:pos="6904"/>
        </w:tabs>
        <w:spacing w:line="276" w:lineRule="auto"/>
        <w:ind w:firstLine="720"/>
        <w:jc w:val="both"/>
        <w:rPr>
          <w:sz w:val="28"/>
          <w:szCs w:val="28"/>
          <w:lang w:val="en-US"/>
        </w:rPr>
      </w:pPr>
      <w:proofErr w:type="spellStart"/>
      <w:r w:rsidRPr="008446A5">
        <w:rPr>
          <w:sz w:val="28"/>
          <w:szCs w:val="28"/>
          <w:lang w:val="en-US"/>
        </w:rPr>
        <w:t>Ammoniy</w:t>
      </w:r>
      <w:proofErr w:type="spellEnd"/>
      <w:r w:rsidR="006F7820" w:rsidRPr="008446A5">
        <w:rPr>
          <w:sz w:val="28"/>
          <w:szCs w:val="28"/>
          <w:lang w:val="en-US"/>
        </w:rPr>
        <w:t xml:space="preserve"> </w:t>
      </w:r>
      <w:proofErr w:type="spellStart"/>
      <w:r w:rsidRPr="008446A5">
        <w:rPr>
          <w:sz w:val="28"/>
          <w:szCs w:val="28"/>
          <w:lang w:val="en-US"/>
        </w:rPr>
        <w:t>selitra</w:t>
      </w:r>
      <w:proofErr w:type="spellEnd"/>
      <w:r w:rsidR="006F7820" w:rsidRPr="008446A5">
        <w:rPr>
          <w:sz w:val="28"/>
          <w:szCs w:val="28"/>
          <w:lang w:val="en-US"/>
        </w:rPr>
        <w:t xml:space="preserve">                   1  0</w:t>
      </w:r>
    </w:p>
    <w:p w:rsidR="006F7820" w:rsidRPr="008446A5" w:rsidRDefault="00E1198B" w:rsidP="00E07146">
      <w:pPr>
        <w:tabs>
          <w:tab w:val="left" w:pos="6904"/>
        </w:tabs>
        <w:spacing w:line="276" w:lineRule="auto"/>
        <w:ind w:firstLine="720"/>
        <w:jc w:val="both"/>
        <w:rPr>
          <w:sz w:val="28"/>
          <w:szCs w:val="28"/>
          <w:lang w:val="en-US"/>
        </w:rPr>
      </w:pPr>
      <w:proofErr w:type="spellStart"/>
      <w:r w:rsidRPr="008446A5">
        <w:rPr>
          <w:sz w:val="28"/>
          <w:szCs w:val="28"/>
          <w:lang w:val="en-US"/>
        </w:rPr>
        <w:t>Karbolid</w:t>
      </w:r>
      <w:proofErr w:type="spellEnd"/>
      <w:r w:rsidR="006F7820" w:rsidRPr="008446A5">
        <w:rPr>
          <w:sz w:val="28"/>
          <w:szCs w:val="28"/>
          <w:lang w:val="en-US"/>
        </w:rPr>
        <w:t xml:space="preserve">                              2  1 1</w:t>
      </w:r>
    </w:p>
    <w:p w:rsidR="006F7820" w:rsidRPr="008446A5" w:rsidRDefault="00E1198B" w:rsidP="00E07146">
      <w:pPr>
        <w:tabs>
          <w:tab w:val="left" w:pos="6904"/>
        </w:tabs>
        <w:spacing w:line="276" w:lineRule="auto"/>
        <w:ind w:firstLine="720"/>
        <w:jc w:val="both"/>
        <w:rPr>
          <w:sz w:val="28"/>
          <w:szCs w:val="28"/>
          <w:lang w:val="en-US"/>
        </w:rPr>
      </w:pPr>
      <w:proofErr w:type="spellStart"/>
      <w:r w:rsidRPr="008446A5">
        <w:rPr>
          <w:sz w:val="28"/>
          <w:szCs w:val="28"/>
          <w:lang w:val="en-US"/>
        </w:rPr>
        <w:t>Ammoniy</w:t>
      </w:r>
      <w:proofErr w:type="spellEnd"/>
      <w:r w:rsidR="006F7820" w:rsidRPr="008446A5">
        <w:rPr>
          <w:sz w:val="28"/>
          <w:szCs w:val="28"/>
          <w:lang w:val="en-US"/>
        </w:rPr>
        <w:t xml:space="preserve"> </w:t>
      </w:r>
      <w:proofErr w:type="spellStart"/>
      <w:r w:rsidRPr="008446A5">
        <w:rPr>
          <w:sz w:val="28"/>
          <w:szCs w:val="28"/>
          <w:lang w:val="en-US"/>
        </w:rPr>
        <w:t>sulfat</w:t>
      </w:r>
      <w:proofErr w:type="spellEnd"/>
      <w:r w:rsidR="006F7820" w:rsidRPr="008446A5">
        <w:rPr>
          <w:sz w:val="28"/>
          <w:szCs w:val="28"/>
          <w:lang w:val="en-US"/>
        </w:rPr>
        <w:t xml:space="preserve">                    3  1 1 2</w:t>
      </w:r>
    </w:p>
    <w:p w:rsidR="006F7820" w:rsidRPr="008446A5" w:rsidRDefault="00E1198B" w:rsidP="00E07146">
      <w:pPr>
        <w:tabs>
          <w:tab w:val="left" w:pos="6904"/>
        </w:tabs>
        <w:spacing w:line="276" w:lineRule="auto"/>
        <w:ind w:firstLine="720"/>
        <w:jc w:val="both"/>
        <w:rPr>
          <w:sz w:val="28"/>
          <w:szCs w:val="28"/>
          <w:lang w:val="en-US"/>
        </w:rPr>
      </w:pPr>
      <w:proofErr w:type="spellStart"/>
      <w:r w:rsidRPr="008446A5">
        <w:rPr>
          <w:sz w:val="28"/>
          <w:szCs w:val="28"/>
          <w:lang w:val="en-US"/>
        </w:rPr>
        <w:t>Neytrallangan</w:t>
      </w:r>
      <w:proofErr w:type="spellEnd"/>
      <w:r w:rsidR="006F7820" w:rsidRPr="008446A5">
        <w:rPr>
          <w:sz w:val="28"/>
          <w:szCs w:val="28"/>
          <w:lang w:val="en-US"/>
        </w:rPr>
        <w:t xml:space="preserve"> </w:t>
      </w:r>
      <w:proofErr w:type="spellStart"/>
      <w:r w:rsidRPr="008446A5">
        <w:rPr>
          <w:sz w:val="28"/>
          <w:szCs w:val="28"/>
          <w:lang w:val="en-US"/>
        </w:rPr>
        <w:t>superfosfat</w:t>
      </w:r>
      <w:proofErr w:type="spellEnd"/>
      <w:r w:rsidR="006F7820" w:rsidRPr="008446A5">
        <w:rPr>
          <w:sz w:val="28"/>
          <w:szCs w:val="28"/>
          <w:lang w:val="en-US"/>
        </w:rPr>
        <w:t xml:space="preserve"> </w:t>
      </w:r>
    </w:p>
    <w:p w:rsidR="006F7820" w:rsidRPr="008446A5" w:rsidRDefault="006F7820" w:rsidP="00E07146">
      <w:pPr>
        <w:tabs>
          <w:tab w:val="left" w:pos="6904"/>
        </w:tabs>
        <w:spacing w:line="276" w:lineRule="auto"/>
        <w:ind w:firstLine="720"/>
        <w:jc w:val="both"/>
        <w:rPr>
          <w:sz w:val="28"/>
          <w:szCs w:val="28"/>
          <w:lang w:val="en-US"/>
        </w:rPr>
      </w:pPr>
      <w:r w:rsidRPr="008446A5">
        <w:rPr>
          <w:sz w:val="28"/>
          <w:szCs w:val="28"/>
          <w:lang w:val="en-US"/>
        </w:rPr>
        <w:t>(</w:t>
      </w:r>
      <w:proofErr w:type="spellStart"/>
      <w:r w:rsidR="00E1198B" w:rsidRPr="008446A5">
        <w:rPr>
          <w:sz w:val="28"/>
          <w:szCs w:val="28"/>
          <w:lang w:val="en-US"/>
        </w:rPr>
        <w:t>oddiy</w:t>
      </w:r>
      <w:proofErr w:type="spellEnd"/>
      <w:r w:rsidRPr="008446A5">
        <w:rPr>
          <w:sz w:val="28"/>
          <w:szCs w:val="28"/>
          <w:lang w:val="en-US"/>
        </w:rPr>
        <w:t xml:space="preserve"> </w:t>
      </w:r>
      <w:proofErr w:type="spellStart"/>
      <w:r w:rsidR="00E1198B" w:rsidRPr="008446A5">
        <w:rPr>
          <w:sz w:val="28"/>
          <w:szCs w:val="28"/>
          <w:lang w:val="en-US"/>
        </w:rPr>
        <w:t>va</w:t>
      </w:r>
      <w:proofErr w:type="spellEnd"/>
      <w:r w:rsidRPr="008446A5">
        <w:rPr>
          <w:sz w:val="28"/>
          <w:szCs w:val="28"/>
          <w:lang w:val="en-US"/>
        </w:rPr>
        <w:t xml:space="preserve"> </w:t>
      </w:r>
      <w:proofErr w:type="spellStart"/>
      <w:r w:rsidR="00E1198B" w:rsidRPr="008446A5">
        <w:rPr>
          <w:sz w:val="28"/>
          <w:szCs w:val="28"/>
          <w:lang w:val="en-US"/>
        </w:rPr>
        <w:t>ikkilamchi</w:t>
      </w:r>
      <w:proofErr w:type="spellEnd"/>
      <w:r w:rsidRPr="008446A5">
        <w:rPr>
          <w:sz w:val="28"/>
          <w:szCs w:val="28"/>
          <w:lang w:val="en-US"/>
        </w:rPr>
        <w:t>)             4  1 1 2 2</w:t>
      </w:r>
    </w:p>
    <w:p w:rsidR="006F7820" w:rsidRPr="008446A5" w:rsidRDefault="00E1198B" w:rsidP="00E07146">
      <w:pPr>
        <w:tabs>
          <w:tab w:val="left" w:pos="6904"/>
        </w:tabs>
        <w:spacing w:line="276" w:lineRule="auto"/>
        <w:ind w:firstLine="720"/>
        <w:jc w:val="both"/>
        <w:rPr>
          <w:sz w:val="28"/>
          <w:szCs w:val="28"/>
          <w:lang w:val="en-US"/>
        </w:rPr>
      </w:pPr>
      <w:proofErr w:type="spellStart"/>
      <w:r w:rsidRPr="008446A5">
        <w:rPr>
          <w:sz w:val="28"/>
          <w:szCs w:val="28"/>
          <w:lang w:val="en-US"/>
        </w:rPr>
        <w:t>Presipitat</w:t>
      </w:r>
      <w:proofErr w:type="spellEnd"/>
      <w:r w:rsidR="006F7820" w:rsidRPr="008446A5">
        <w:rPr>
          <w:sz w:val="28"/>
          <w:szCs w:val="28"/>
          <w:lang w:val="en-US"/>
        </w:rPr>
        <w:t xml:space="preserve">                          5  1 1 2 2 2</w:t>
      </w:r>
    </w:p>
    <w:p w:rsidR="006F7820" w:rsidRPr="008446A5" w:rsidRDefault="00E1198B" w:rsidP="00E07146">
      <w:pPr>
        <w:tabs>
          <w:tab w:val="left" w:pos="6904"/>
        </w:tabs>
        <w:spacing w:line="276" w:lineRule="auto"/>
        <w:ind w:firstLine="720"/>
        <w:jc w:val="both"/>
        <w:rPr>
          <w:sz w:val="28"/>
          <w:szCs w:val="28"/>
          <w:lang w:val="en-US"/>
        </w:rPr>
      </w:pPr>
      <w:proofErr w:type="spellStart"/>
      <w:r w:rsidRPr="008446A5">
        <w:rPr>
          <w:sz w:val="28"/>
          <w:szCs w:val="28"/>
          <w:lang w:val="en-US"/>
        </w:rPr>
        <w:t>Fosfat</w:t>
      </w:r>
      <w:proofErr w:type="spellEnd"/>
      <w:r w:rsidR="006F7820" w:rsidRPr="008446A5">
        <w:rPr>
          <w:sz w:val="28"/>
          <w:szCs w:val="28"/>
          <w:lang w:val="en-US"/>
        </w:rPr>
        <w:t xml:space="preserve"> </w:t>
      </w:r>
      <w:proofErr w:type="spellStart"/>
      <w:r w:rsidRPr="008446A5">
        <w:rPr>
          <w:sz w:val="28"/>
          <w:szCs w:val="28"/>
          <w:lang w:val="en-US"/>
        </w:rPr>
        <w:t>uni</w:t>
      </w:r>
      <w:proofErr w:type="spellEnd"/>
      <w:r w:rsidR="006F7820" w:rsidRPr="008446A5">
        <w:rPr>
          <w:sz w:val="28"/>
          <w:szCs w:val="28"/>
          <w:lang w:val="en-US"/>
        </w:rPr>
        <w:t xml:space="preserve">                          6  0 1 0 0 0 2</w:t>
      </w:r>
    </w:p>
    <w:p w:rsidR="006F7820" w:rsidRPr="008446A5" w:rsidRDefault="00E1198B" w:rsidP="00E07146">
      <w:pPr>
        <w:tabs>
          <w:tab w:val="left" w:pos="6904"/>
        </w:tabs>
        <w:spacing w:line="276" w:lineRule="auto"/>
        <w:ind w:firstLine="720"/>
        <w:jc w:val="both"/>
        <w:rPr>
          <w:sz w:val="28"/>
          <w:szCs w:val="28"/>
          <w:lang w:val="en-US"/>
        </w:rPr>
      </w:pPr>
      <w:proofErr w:type="spellStart"/>
      <w:r w:rsidRPr="008446A5">
        <w:rPr>
          <w:sz w:val="28"/>
          <w:szCs w:val="28"/>
          <w:lang w:val="en-US"/>
        </w:rPr>
        <w:t>Metalurgik</w:t>
      </w:r>
      <w:proofErr w:type="spellEnd"/>
      <w:r w:rsidR="006F7820" w:rsidRPr="008446A5">
        <w:rPr>
          <w:sz w:val="28"/>
          <w:szCs w:val="28"/>
          <w:lang w:val="en-US"/>
        </w:rPr>
        <w:t xml:space="preserve"> </w:t>
      </w:r>
      <w:proofErr w:type="spellStart"/>
      <w:r w:rsidRPr="008446A5">
        <w:rPr>
          <w:sz w:val="28"/>
          <w:szCs w:val="28"/>
          <w:lang w:val="en-US"/>
        </w:rPr>
        <w:t>shlaklar</w:t>
      </w:r>
      <w:proofErr w:type="spellEnd"/>
      <w:r w:rsidR="006F7820" w:rsidRPr="008446A5">
        <w:rPr>
          <w:sz w:val="28"/>
          <w:szCs w:val="28"/>
          <w:lang w:val="en-US"/>
        </w:rPr>
        <w:t xml:space="preserve">             7  1 1 2 2 2 2 0</w:t>
      </w:r>
    </w:p>
    <w:p w:rsidR="006F7820" w:rsidRPr="008446A5" w:rsidRDefault="00E1198B" w:rsidP="00E07146">
      <w:pPr>
        <w:tabs>
          <w:tab w:val="left" w:pos="6904"/>
        </w:tabs>
        <w:spacing w:line="276" w:lineRule="auto"/>
        <w:ind w:firstLine="720"/>
        <w:jc w:val="both"/>
        <w:rPr>
          <w:sz w:val="28"/>
          <w:szCs w:val="28"/>
          <w:lang w:val="en-US"/>
        </w:rPr>
      </w:pPr>
      <w:proofErr w:type="spellStart"/>
      <w:r w:rsidRPr="008446A5">
        <w:rPr>
          <w:sz w:val="28"/>
          <w:szCs w:val="28"/>
          <w:lang w:val="en-US"/>
        </w:rPr>
        <w:t>Ammofos</w:t>
      </w:r>
      <w:proofErr w:type="spellEnd"/>
      <w:r w:rsidR="006F7820" w:rsidRPr="008446A5">
        <w:rPr>
          <w:sz w:val="28"/>
          <w:szCs w:val="28"/>
          <w:lang w:val="en-US"/>
        </w:rPr>
        <w:t xml:space="preserve">                              8  1 1 1 1 1 1 1 1</w:t>
      </w:r>
    </w:p>
    <w:p w:rsidR="006F7820" w:rsidRPr="008446A5" w:rsidRDefault="00E1198B" w:rsidP="00E07146">
      <w:pPr>
        <w:tabs>
          <w:tab w:val="left" w:pos="6904"/>
        </w:tabs>
        <w:spacing w:line="276" w:lineRule="auto"/>
        <w:ind w:firstLine="720"/>
        <w:jc w:val="both"/>
        <w:rPr>
          <w:sz w:val="28"/>
          <w:szCs w:val="28"/>
          <w:lang w:val="en-US"/>
        </w:rPr>
      </w:pPr>
      <w:proofErr w:type="spellStart"/>
      <w:r w:rsidRPr="008446A5">
        <w:rPr>
          <w:sz w:val="28"/>
          <w:szCs w:val="28"/>
          <w:lang w:val="en-US"/>
        </w:rPr>
        <w:t>Kaliy</w:t>
      </w:r>
      <w:proofErr w:type="spellEnd"/>
      <w:r w:rsidR="006F7820" w:rsidRPr="008446A5">
        <w:rPr>
          <w:sz w:val="28"/>
          <w:szCs w:val="28"/>
          <w:lang w:val="en-US"/>
        </w:rPr>
        <w:t xml:space="preserve"> </w:t>
      </w:r>
      <w:proofErr w:type="spellStart"/>
      <w:r w:rsidRPr="008446A5">
        <w:rPr>
          <w:sz w:val="28"/>
          <w:szCs w:val="28"/>
          <w:lang w:val="en-US"/>
        </w:rPr>
        <w:t>xlorid</w:t>
      </w:r>
      <w:proofErr w:type="spellEnd"/>
      <w:r w:rsidR="006F7820" w:rsidRPr="008446A5">
        <w:rPr>
          <w:sz w:val="28"/>
          <w:szCs w:val="28"/>
          <w:lang w:val="en-US"/>
        </w:rPr>
        <w:t xml:space="preserve">                        9  1 1 2 2 2 2 2 2 2</w:t>
      </w:r>
    </w:p>
    <w:p w:rsidR="006F7820" w:rsidRPr="008446A5" w:rsidRDefault="00E1198B" w:rsidP="00E07146">
      <w:pPr>
        <w:tabs>
          <w:tab w:val="left" w:pos="6904"/>
        </w:tabs>
        <w:spacing w:line="276" w:lineRule="auto"/>
        <w:ind w:firstLine="720"/>
        <w:jc w:val="both"/>
        <w:rPr>
          <w:sz w:val="28"/>
          <w:szCs w:val="28"/>
          <w:lang w:val="en-US"/>
        </w:rPr>
      </w:pPr>
      <w:proofErr w:type="spellStart"/>
      <w:r w:rsidRPr="008446A5">
        <w:rPr>
          <w:sz w:val="28"/>
          <w:szCs w:val="28"/>
          <w:lang w:val="en-US"/>
        </w:rPr>
        <w:t>Kaliy</w:t>
      </w:r>
      <w:proofErr w:type="spellEnd"/>
      <w:r w:rsidR="006F7820" w:rsidRPr="008446A5">
        <w:rPr>
          <w:sz w:val="28"/>
          <w:szCs w:val="28"/>
          <w:lang w:val="en-US"/>
        </w:rPr>
        <w:t xml:space="preserve"> </w:t>
      </w:r>
      <w:proofErr w:type="spellStart"/>
      <w:r w:rsidRPr="008446A5">
        <w:rPr>
          <w:sz w:val="28"/>
          <w:szCs w:val="28"/>
          <w:lang w:val="en-US"/>
        </w:rPr>
        <w:t>sulfat</w:t>
      </w:r>
      <w:proofErr w:type="spellEnd"/>
      <w:r w:rsidR="006F7820" w:rsidRPr="008446A5">
        <w:rPr>
          <w:sz w:val="28"/>
          <w:szCs w:val="28"/>
          <w:lang w:val="en-US"/>
        </w:rPr>
        <w:t xml:space="preserve">                     10  1 2 3 4 5 6 7 8 9 10</w:t>
      </w:r>
    </w:p>
    <w:p w:rsidR="006F7820" w:rsidRPr="008446A5" w:rsidRDefault="006F7820" w:rsidP="00E07146">
      <w:pPr>
        <w:tabs>
          <w:tab w:val="left" w:pos="6904"/>
        </w:tabs>
        <w:spacing w:line="276" w:lineRule="auto"/>
        <w:ind w:firstLine="720"/>
        <w:jc w:val="both"/>
        <w:rPr>
          <w:sz w:val="28"/>
          <w:szCs w:val="28"/>
          <w:lang w:val="en-US"/>
        </w:rPr>
      </w:pPr>
      <w:r w:rsidRPr="008446A5">
        <w:rPr>
          <w:sz w:val="28"/>
          <w:szCs w:val="28"/>
          <w:lang w:val="en-US"/>
        </w:rPr>
        <w:t xml:space="preserve">                                          </w:t>
      </w:r>
    </w:p>
    <w:p w:rsidR="006F7820" w:rsidRPr="008446A5" w:rsidRDefault="00E1198B" w:rsidP="00E07146">
      <w:pPr>
        <w:tabs>
          <w:tab w:val="left" w:pos="6904"/>
        </w:tabs>
        <w:spacing w:line="276" w:lineRule="auto"/>
        <w:ind w:firstLine="720"/>
        <w:jc w:val="both"/>
        <w:rPr>
          <w:sz w:val="28"/>
          <w:szCs w:val="28"/>
          <w:lang w:val="en-US"/>
        </w:rPr>
      </w:pPr>
      <w:proofErr w:type="spellStart"/>
      <w:r w:rsidRPr="008446A5">
        <w:rPr>
          <w:sz w:val="28"/>
          <w:szCs w:val="28"/>
          <w:lang w:val="en-US"/>
        </w:rPr>
        <w:t>Shartli</w:t>
      </w:r>
      <w:proofErr w:type="spellEnd"/>
      <w:r w:rsidR="006F7820" w:rsidRPr="008446A5">
        <w:rPr>
          <w:sz w:val="28"/>
          <w:szCs w:val="28"/>
          <w:lang w:val="en-US"/>
        </w:rPr>
        <w:t xml:space="preserve"> </w:t>
      </w:r>
      <w:proofErr w:type="spellStart"/>
      <w:r w:rsidRPr="008446A5">
        <w:rPr>
          <w:sz w:val="28"/>
          <w:szCs w:val="28"/>
          <w:lang w:val="en-US"/>
        </w:rPr>
        <w:t>belgilar</w:t>
      </w:r>
      <w:proofErr w:type="spellEnd"/>
      <w:r w:rsidR="006F7820" w:rsidRPr="008446A5">
        <w:rPr>
          <w:sz w:val="28"/>
          <w:szCs w:val="28"/>
          <w:lang w:val="en-US"/>
        </w:rPr>
        <w:t>: 0-</w:t>
      </w:r>
      <w:r w:rsidRPr="008446A5">
        <w:rPr>
          <w:sz w:val="28"/>
          <w:szCs w:val="28"/>
          <w:lang w:val="en-US"/>
        </w:rPr>
        <w:t>aralashmaning</w:t>
      </w:r>
      <w:r w:rsidR="006F7820" w:rsidRPr="008446A5">
        <w:rPr>
          <w:sz w:val="28"/>
          <w:szCs w:val="28"/>
          <w:lang w:val="en-US"/>
        </w:rPr>
        <w:t xml:space="preserve"> </w:t>
      </w:r>
      <w:proofErr w:type="spellStart"/>
      <w:r w:rsidRPr="008446A5">
        <w:rPr>
          <w:sz w:val="28"/>
          <w:szCs w:val="28"/>
          <w:lang w:val="en-US"/>
        </w:rPr>
        <w:t>xossalari</w:t>
      </w:r>
      <w:proofErr w:type="spellEnd"/>
      <w:r w:rsidR="006F7820" w:rsidRPr="008446A5">
        <w:rPr>
          <w:sz w:val="28"/>
          <w:szCs w:val="28"/>
          <w:lang w:val="en-US"/>
        </w:rPr>
        <w:t xml:space="preserve"> </w:t>
      </w:r>
      <w:proofErr w:type="spellStart"/>
      <w:r w:rsidRPr="008446A5">
        <w:rPr>
          <w:sz w:val="28"/>
          <w:szCs w:val="28"/>
          <w:lang w:val="en-US"/>
        </w:rPr>
        <w:t>ancha</w:t>
      </w:r>
      <w:proofErr w:type="spellEnd"/>
      <w:r w:rsidR="006F7820" w:rsidRPr="008446A5">
        <w:rPr>
          <w:sz w:val="28"/>
          <w:szCs w:val="28"/>
          <w:lang w:val="en-US"/>
        </w:rPr>
        <w:t xml:space="preserve"> </w:t>
      </w:r>
      <w:proofErr w:type="spellStart"/>
      <w:r w:rsidRPr="008446A5">
        <w:rPr>
          <w:sz w:val="28"/>
          <w:szCs w:val="28"/>
          <w:lang w:val="en-US"/>
        </w:rPr>
        <w:t>yomonlashadi</w:t>
      </w:r>
      <w:proofErr w:type="spellEnd"/>
      <w:r w:rsidR="006F7820" w:rsidRPr="008446A5">
        <w:rPr>
          <w:sz w:val="28"/>
          <w:szCs w:val="28"/>
          <w:lang w:val="en-US"/>
        </w:rPr>
        <w:t>; 1-</w:t>
      </w:r>
      <w:r w:rsidRPr="008446A5">
        <w:rPr>
          <w:sz w:val="28"/>
          <w:szCs w:val="28"/>
          <w:lang w:val="en-US"/>
        </w:rPr>
        <w:t>aralashmalarni</w:t>
      </w:r>
      <w:r w:rsidR="006F7820" w:rsidRPr="008446A5">
        <w:rPr>
          <w:sz w:val="28"/>
          <w:szCs w:val="28"/>
          <w:lang w:val="en-US"/>
        </w:rPr>
        <w:t xml:space="preserve"> </w:t>
      </w:r>
      <w:proofErr w:type="spellStart"/>
      <w:r w:rsidRPr="008446A5">
        <w:rPr>
          <w:sz w:val="28"/>
          <w:szCs w:val="28"/>
          <w:lang w:val="en-US"/>
        </w:rPr>
        <w:t>uzoq</w:t>
      </w:r>
      <w:proofErr w:type="spellEnd"/>
      <w:r w:rsidR="006F7820" w:rsidRPr="008446A5">
        <w:rPr>
          <w:sz w:val="28"/>
          <w:szCs w:val="28"/>
          <w:lang w:val="en-US"/>
        </w:rPr>
        <w:t xml:space="preserve"> </w:t>
      </w:r>
      <w:proofErr w:type="spellStart"/>
      <w:r w:rsidRPr="008446A5">
        <w:rPr>
          <w:sz w:val="28"/>
          <w:szCs w:val="28"/>
          <w:lang w:val="en-US"/>
        </w:rPr>
        <w:t>muddatda</w:t>
      </w:r>
      <w:proofErr w:type="spellEnd"/>
      <w:r w:rsidR="006F7820" w:rsidRPr="008446A5">
        <w:rPr>
          <w:sz w:val="28"/>
          <w:szCs w:val="28"/>
          <w:lang w:val="en-US"/>
        </w:rPr>
        <w:t xml:space="preserve"> </w:t>
      </w:r>
      <w:proofErr w:type="spellStart"/>
      <w:r w:rsidRPr="008446A5">
        <w:rPr>
          <w:sz w:val="28"/>
          <w:szCs w:val="28"/>
          <w:lang w:val="en-US"/>
        </w:rPr>
        <w:t>saqlab</w:t>
      </w:r>
      <w:proofErr w:type="spellEnd"/>
      <w:r w:rsidR="006F7820" w:rsidRPr="008446A5">
        <w:rPr>
          <w:sz w:val="28"/>
          <w:szCs w:val="28"/>
          <w:lang w:val="en-US"/>
        </w:rPr>
        <w:t xml:space="preserve"> </w:t>
      </w:r>
      <w:proofErr w:type="spellStart"/>
      <w:r w:rsidRPr="008446A5">
        <w:rPr>
          <w:sz w:val="28"/>
          <w:szCs w:val="28"/>
          <w:lang w:val="en-US"/>
        </w:rPr>
        <w:t>bo‘lmaydi</w:t>
      </w:r>
      <w:proofErr w:type="spellEnd"/>
      <w:r w:rsidR="006F7820" w:rsidRPr="008446A5">
        <w:rPr>
          <w:sz w:val="28"/>
          <w:szCs w:val="28"/>
          <w:lang w:val="en-US"/>
        </w:rPr>
        <w:t>; 2-</w:t>
      </w:r>
      <w:r w:rsidRPr="008446A5">
        <w:rPr>
          <w:sz w:val="28"/>
          <w:szCs w:val="28"/>
          <w:lang w:val="en-US"/>
        </w:rPr>
        <w:t>oldindan</w:t>
      </w:r>
      <w:r w:rsidR="006F7820" w:rsidRPr="008446A5">
        <w:rPr>
          <w:sz w:val="28"/>
          <w:szCs w:val="28"/>
          <w:lang w:val="en-US"/>
        </w:rPr>
        <w:t xml:space="preserve"> </w:t>
      </w:r>
      <w:proofErr w:type="spellStart"/>
      <w:r w:rsidRPr="008446A5">
        <w:rPr>
          <w:sz w:val="28"/>
          <w:szCs w:val="28"/>
          <w:lang w:val="en-US"/>
        </w:rPr>
        <w:t>aralashtirib</w:t>
      </w:r>
      <w:proofErr w:type="spellEnd"/>
      <w:r w:rsidR="006F7820" w:rsidRPr="008446A5">
        <w:rPr>
          <w:sz w:val="28"/>
          <w:szCs w:val="28"/>
          <w:lang w:val="en-US"/>
        </w:rPr>
        <w:t xml:space="preserve"> </w:t>
      </w:r>
      <w:proofErr w:type="spellStart"/>
      <w:r w:rsidRPr="008446A5">
        <w:rPr>
          <w:sz w:val="28"/>
          <w:szCs w:val="28"/>
          <w:lang w:val="en-US"/>
        </w:rPr>
        <w:t>bo‘lmaydi</w:t>
      </w:r>
      <w:proofErr w:type="spellEnd"/>
      <w:r w:rsidR="006F7820" w:rsidRPr="008446A5">
        <w:rPr>
          <w:sz w:val="28"/>
          <w:szCs w:val="28"/>
          <w:lang w:val="en-US"/>
        </w:rPr>
        <w:t>.</w:t>
      </w:r>
    </w:p>
    <w:p w:rsidR="006F7820" w:rsidRPr="008446A5" w:rsidRDefault="00385FE6" w:rsidP="00E07146">
      <w:pPr>
        <w:pStyle w:val="2"/>
        <w:tabs>
          <w:tab w:val="left" w:pos="6904"/>
        </w:tabs>
        <w:spacing w:before="0" w:after="0" w:line="276" w:lineRule="auto"/>
        <w:jc w:val="center"/>
        <w:rPr>
          <w:rFonts w:ascii="Times New Roman" w:hAnsi="Times New Roman" w:cs="Times New Roman"/>
          <w:i w:val="0"/>
          <w:iCs w:val="0"/>
          <w:lang w:val="en-US"/>
        </w:rPr>
      </w:pPr>
      <w:r w:rsidRPr="00E1198B">
        <w:rPr>
          <w:rFonts w:ascii="Times New Roman" w:hAnsi="Times New Roman" w:cs="Times New Roman"/>
          <w:i w:val="0"/>
          <w:iCs w:val="0"/>
          <w:lang w:val="uz-Cyrl-UZ"/>
        </w:rPr>
        <w:lastRenderedPageBreak/>
        <w:t xml:space="preserve">5.6. </w:t>
      </w:r>
      <w:proofErr w:type="spellStart"/>
      <w:r w:rsidR="00E1198B" w:rsidRPr="008446A5">
        <w:rPr>
          <w:rFonts w:ascii="Times New Roman" w:hAnsi="Times New Roman" w:cs="Times New Roman"/>
          <w:i w:val="0"/>
          <w:iCs w:val="0"/>
          <w:lang w:val="en-US"/>
        </w:rPr>
        <w:t>Quruq</w:t>
      </w:r>
      <w:proofErr w:type="spellEnd"/>
      <w:r w:rsidR="006F7820" w:rsidRPr="008446A5">
        <w:rPr>
          <w:rFonts w:ascii="Times New Roman" w:hAnsi="Times New Roman" w:cs="Times New Roman"/>
          <w:i w:val="0"/>
          <w:iCs w:val="0"/>
          <w:lang w:val="en-US"/>
        </w:rPr>
        <w:t xml:space="preserve"> </w:t>
      </w:r>
      <w:proofErr w:type="spellStart"/>
      <w:r w:rsidR="00E1198B" w:rsidRPr="008446A5">
        <w:rPr>
          <w:rFonts w:ascii="Times New Roman" w:hAnsi="Times New Roman" w:cs="Times New Roman"/>
          <w:i w:val="0"/>
          <w:iCs w:val="0"/>
          <w:lang w:val="en-US"/>
        </w:rPr>
        <w:t>o‘g‘itlarni</w:t>
      </w:r>
      <w:proofErr w:type="spellEnd"/>
      <w:r w:rsidR="006F7820" w:rsidRPr="008446A5">
        <w:rPr>
          <w:rFonts w:ascii="Times New Roman" w:hAnsi="Times New Roman" w:cs="Times New Roman"/>
          <w:i w:val="0"/>
          <w:iCs w:val="0"/>
          <w:lang w:val="en-US"/>
        </w:rPr>
        <w:t xml:space="preserve"> </w:t>
      </w:r>
      <w:proofErr w:type="spellStart"/>
      <w:r w:rsidR="00E1198B" w:rsidRPr="008446A5">
        <w:rPr>
          <w:rFonts w:ascii="Times New Roman" w:hAnsi="Times New Roman" w:cs="Times New Roman"/>
          <w:i w:val="0"/>
          <w:iCs w:val="0"/>
          <w:lang w:val="en-US"/>
        </w:rPr>
        <w:t>aralashtirish</w:t>
      </w:r>
      <w:proofErr w:type="spellEnd"/>
    </w:p>
    <w:p w:rsidR="006F7820" w:rsidRPr="008446A5" w:rsidRDefault="00E1198B" w:rsidP="00E07146">
      <w:pPr>
        <w:tabs>
          <w:tab w:val="left" w:pos="6904"/>
        </w:tabs>
        <w:spacing w:line="276" w:lineRule="auto"/>
        <w:ind w:firstLine="720"/>
        <w:jc w:val="both"/>
        <w:rPr>
          <w:sz w:val="28"/>
          <w:szCs w:val="28"/>
          <w:lang w:val="en-US"/>
        </w:rPr>
      </w:pPr>
      <w:proofErr w:type="spellStart"/>
      <w:r w:rsidRPr="008446A5">
        <w:rPr>
          <w:sz w:val="28"/>
          <w:szCs w:val="28"/>
          <w:lang w:val="en-US"/>
        </w:rPr>
        <w:t>O‘g‘itlarni</w:t>
      </w:r>
      <w:proofErr w:type="spellEnd"/>
      <w:r w:rsidR="006F7820" w:rsidRPr="008446A5">
        <w:rPr>
          <w:sz w:val="28"/>
          <w:szCs w:val="28"/>
          <w:lang w:val="en-US"/>
        </w:rPr>
        <w:t xml:space="preserve"> </w:t>
      </w:r>
      <w:proofErr w:type="spellStart"/>
      <w:r w:rsidRPr="008446A5">
        <w:rPr>
          <w:sz w:val="28"/>
          <w:szCs w:val="28"/>
          <w:lang w:val="en-US"/>
        </w:rPr>
        <w:t>quruq</w:t>
      </w:r>
      <w:proofErr w:type="spellEnd"/>
      <w:r w:rsidR="006F7820" w:rsidRPr="008446A5">
        <w:rPr>
          <w:sz w:val="28"/>
          <w:szCs w:val="28"/>
          <w:lang w:val="en-US"/>
        </w:rPr>
        <w:t xml:space="preserve"> </w:t>
      </w:r>
      <w:proofErr w:type="spellStart"/>
      <w:r w:rsidRPr="008446A5">
        <w:rPr>
          <w:sz w:val="28"/>
          <w:szCs w:val="28"/>
          <w:lang w:val="en-US"/>
        </w:rPr>
        <w:t>xolda</w:t>
      </w:r>
      <w:proofErr w:type="spellEnd"/>
      <w:r w:rsidR="006F7820" w:rsidRPr="008446A5">
        <w:rPr>
          <w:sz w:val="28"/>
          <w:szCs w:val="28"/>
          <w:lang w:val="en-US"/>
        </w:rPr>
        <w:t xml:space="preserve"> </w:t>
      </w:r>
      <w:proofErr w:type="spellStart"/>
      <w:r w:rsidRPr="008446A5">
        <w:rPr>
          <w:sz w:val="28"/>
          <w:szCs w:val="28"/>
          <w:lang w:val="en-US"/>
        </w:rPr>
        <w:t>aralashtirish</w:t>
      </w:r>
      <w:r w:rsidR="006F7820" w:rsidRPr="008446A5">
        <w:rPr>
          <w:sz w:val="28"/>
          <w:szCs w:val="28"/>
          <w:lang w:val="en-US"/>
        </w:rPr>
        <w:t>-</w:t>
      </w:r>
      <w:r w:rsidRPr="008446A5">
        <w:rPr>
          <w:sz w:val="28"/>
          <w:szCs w:val="28"/>
          <w:lang w:val="en-US"/>
        </w:rPr>
        <w:t>kompleks</w:t>
      </w:r>
      <w:proofErr w:type="spellEnd"/>
      <w:r w:rsidR="006F7820" w:rsidRPr="008446A5">
        <w:rPr>
          <w:sz w:val="28"/>
          <w:szCs w:val="28"/>
          <w:lang w:val="en-US"/>
        </w:rPr>
        <w:t xml:space="preserve"> </w:t>
      </w:r>
      <w:proofErr w:type="spellStart"/>
      <w:r w:rsidRPr="008446A5">
        <w:rPr>
          <w:sz w:val="28"/>
          <w:szCs w:val="28"/>
          <w:lang w:val="en-US"/>
        </w:rPr>
        <w:t>o‘g‘itlarni</w:t>
      </w:r>
      <w:proofErr w:type="spellEnd"/>
      <w:r w:rsidR="006F7820" w:rsidRPr="008446A5">
        <w:rPr>
          <w:sz w:val="28"/>
          <w:szCs w:val="28"/>
          <w:lang w:val="en-US"/>
        </w:rPr>
        <w:t xml:space="preserve"> </w:t>
      </w:r>
      <w:proofErr w:type="spellStart"/>
      <w:r w:rsidRPr="008446A5">
        <w:rPr>
          <w:sz w:val="28"/>
          <w:szCs w:val="28"/>
          <w:lang w:val="en-US"/>
        </w:rPr>
        <w:t>olishda</w:t>
      </w:r>
      <w:proofErr w:type="spellEnd"/>
      <w:r w:rsidR="006F7820" w:rsidRPr="008446A5">
        <w:rPr>
          <w:sz w:val="28"/>
          <w:szCs w:val="28"/>
          <w:lang w:val="en-US"/>
        </w:rPr>
        <w:t xml:space="preserve"> </w:t>
      </w:r>
      <w:proofErr w:type="spellStart"/>
      <w:r w:rsidRPr="008446A5">
        <w:rPr>
          <w:sz w:val="28"/>
          <w:szCs w:val="28"/>
          <w:lang w:val="en-US"/>
        </w:rPr>
        <w:t>eng</w:t>
      </w:r>
      <w:proofErr w:type="spellEnd"/>
      <w:r w:rsidR="006F7820" w:rsidRPr="008446A5">
        <w:rPr>
          <w:sz w:val="28"/>
          <w:szCs w:val="28"/>
          <w:lang w:val="en-US"/>
        </w:rPr>
        <w:t xml:space="preserve"> </w:t>
      </w:r>
      <w:proofErr w:type="spellStart"/>
      <w:r w:rsidRPr="008446A5">
        <w:rPr>
          <w:sz w:val="28"/>
          <w:szCs w:val="28"/>
          <w:lang w:val="en-US"/>
        </w:rPr>
        <w:t>oddiy</w:t>
      </w:r>
      <w:proofErr w:type="spellEnd"/>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iqtisodiy</w:t>
      </w:r>
      <w:proofErr w:type="spellEnd"/>
      <w:r w:rsidR="006F7820" w:rsidRPr="008446A5">
        <w:rPr>
          <w:sz w:val="28"/>
          <w:szCs w:val="28"/>
          <w:lang w:val="en-US"/>
        </w:rPr>
        <w:t xml:space="preserve"> </w:t>
      </w:r>
      <w:proofErr w:type="spellStart"/>
      <w:r w:rsidRPr="008446A5">
        <w:rPr>
          <w:sz w:val="28"/>
          <w:szCs w:val="28"/>
          <w:lang w:val="en-US"/>
        </w:rPr>
        <w:t>jihatdan</w:t>
      </w:r>
      <w:proofErr w:type="spellEnd"/>
      <w:r w:rsidR="006F7820" w:rsidRPr="008446A5">
        <w:rPr>
          <w:sz w:val="28"/>
          <w:szCs w:val="28"/>
          <w:lang w:val="en-US"/>
        </w:rPr>
        <w:t xml:space="preserve"> </w:t>
      </w:r>
      <w:proofErr w:type="spellStart"/>
      <w:r w:rsidRPr="008446A5">
        <w:rPr>
          <w:sz w:val="28"/>
          <w:szCs w:val="28"/>
          <w:lang w:val="en-US"/>
        </w:rPr>
        <w:t>foydali</w:t>
      </w:r>
      <w:proofErr w:type="spellEnd"/>
      <w:r w:rsidR="006F7820" w:rsidRPr="008446A5">
        <w:rPr>
          <w:sz w:val="28"/>
          <w:szCs w:val="28"/>
          <w:lang w:val="en-US"/>
        </w:rPr>
        <w:t xml:space="preserve"> </w:t>
      </w:r>
      <w:proofErr w:type="spellStart"/>
      <w:r w:rsidRPr="008446A5">
        <w:rPr>
          <w:sz w:val="28"/>
          <w:szCs w:val="28"/>
          <w:lang w:val="en-US"/>
        </w:rPr>
        <w:t>uslub</w:t>
      </w:r>
      <w:proofErr w:type="spellEnd"/>
      <w:r w:rsidR="006F7820" w:rsidRPr="008446A5">
        <w:rPr>
          <w:sz w:val="28"/>
          <w:szCs w:val="28"/>
          <w:lang w:val="en-US"/>
        </w:rPr>
        <w:t xml:space="preserve"> </w:t>
      </w:r>
      <w:proofErr w:type="spellStart"/>
      <w:r w:rsidRPr="008446A5">
        <w:rPr>
          <w:sz w:val="28"/>
          <w:szCs w:val="28"/>
          <w:lang w:val="en-US"/>
        </w:rPr>
        <w:t>bo‘lib</w:t>
      </w:r>
      <w:proofErr w:type="spellEnd"/>
      <w:r w:rsidR="006F7820" w:rsidRPr="008446A5">
        <w:rPr>
          <w:sz w:val="28"/>
          <w:szCs w:val="28"/>
          <w:lang w:val="en-US"/>
        </w:rPr>
        <w:t xml:space="preserve">, </w:t>
      </w:r>
      <w:proofErr w:type="spellStart"/>
      <w:r w:rsidRPr="008446A5">
        <w:rPr>
          <w:sz w:val="28"/>
          <w:szCs w:val="28"/>
          <w:lang w:val="en-US"/>
        </w:rPr>
        <w:t>oziq</w:t>
      </w:r>
      <w:proofErr w:type="spellEnd"/>
      <w:r w:rsidR="006F7820" w:rsidRPr="008446A5">
        <w:rPr>
          <w:sz w:val="28"/>
          <w:szCs w:val="28"/>
          <w:lang w:val="en-US"/>
        </w:rPr>
        <w:t xml:space="preserve"> </w:t>
      </w:r>
      <w:proofErr w:type="spellStart"/>
      <w:r w:rsidRPr="008446A5">
        <w:rPr>
          <w:sz w:val="28"/>
          <w:szCs w:val="28"/>
          <w:lang w:val="en-US"/>
        </w:rPr>
        <w:t>elementlarini</w:t>
      </w:r>
      <w:proofErr w:type="spellEnd"/>
      <w:r w:rsidR="006F7820" w:rsidRPr="008446A5">
        <w:rPr>
          <w:sz w:val="28"/>
          <w:szCs w:val="28"/>
          <w:lang w:val="en-US"/>
        </w:rPr>
        <w:t xml:space="preserve"> </w:t>
      </w:r>
      <w:proofErr w:type="spellStart"/>
      <w:r w:rsidRPr="008446A5">
        <w:rPr>
          <w:sz w:val="28"/>
          <w:szCs w:val="28"/>
          <w:lang w:val="en-US"/>
        </w:rPr>
        <w:t>maqsadga</w:t>
      </w:r>
      <w:proofErr w:type="spellEnd"/>
      <w:r w:rsidR="006F7820" w:rsidRPr="008446A5">
        <w:rPr>
          <w:sz w:val="28"/>
          <w:szCs w:val="28"/>
          <w:lang w:val="en-US"/>
        </w:rPr>
        <w:t xml:space="preserve"> </w:t>
      </w:r>
      <w:proofErr w:type="spellStart"/>
      <w:r w:rsidRPr="008446A5">
        <w:rPr>
          <w:sz w:val="28"/>
          <w:szCs w:val="28"/>
          <w:lang w:val="en-US"/>
        </w:rPr>
        <w:t>muvofiq</w:t>
      </w:r>
      <w:proofErr w:type="spellEnd"/>
      <w:r w:rsidR="006F7820" w:rsidRPr="008446A5">
        <w:rPr>
          <w:sz w:val="28"/>
          <w:szCs w:val="28"/>
          <w:lang w:val="en-US"/>
        </w:rPr>
        <w:t xml:space="preserve"> </w:t>
      </w:r>
      <w:proofErr w:type="spellStart"/>
      <w:r w:rsidRPr="008446A5">
        <w:rPr>
          <w:sz w:val="28"/>
          <w:szCs w:val="28"/>
          <w:lang w:val="en-US"/>
        </w:rPr>
        <w:t>ta’minlash</w:t>
      </w:r>
      <w:proofErr w:type="spellEnd"/>
      <w:r w:rsidR="006F7820" w:rsidRPr="008446A5">
        <w:rPr>
          <w:sz w:val="28"/>
          <w:szCs w:val="28"/>
          <w:lang w:val="en-US"/>
        </w:rPr>
        <w:t xml:space="preserve"> </w:t>
      </w:r>
      <w:proofErr w:type="spellStart"/>
      <w:r w:rsidRPr="008446A5">
        <w:rPr>
          <w:sz w:val="28"/>
          <w:szCs w:val="28"/>
          <w:lang w:val="en-US"/>
        </w:rPr>
        <w:t>imkonini</w:t>
      </w:r>
      <w:proofErr w:type="spellEnd"/>
      <w:r w:rsidR="006F7820" w:rsidRPr="008446A5">
        <w:rPr>
          <w:sz w:val="28"/>
          <w:szCs w:val="28"/>
          <w:lang w:val="en-US"/>
        </w:rPr>
        <w:t xml:space="preserve"> </w:t>
      </w:r>
      <w:proofErr w:type="spellStart"/>
      <w:r w:rsidRPr="008446A5">
        <w:rPr>
          <w:sz w:val="28"/>
          <w:szCs w:val="28"/>
          <w:lang w:val="en-US"/>
        </w:rPr>
        <w:t>beradi</w:t>
      </w:r>
      <w:proofErr w:type="spellEnd"/>
      <w:r w:rsidR="006F7820" w:rsidRPr="008446A5">
        <w:rPr>
          <w:sz w:val="28"/>
          <w:szCs w:val="28"/>
          <w:lang w:val="en-US"/>
        </w:rPr>
        <w:t>.</w:t>
      </w:r>
    </w:p>
    <w:p w:rsidR="006F7820" w:rsidRPr="008446A5" w:rsidRDefault="00E1198B" w:rsidP="00E07146">
      <w:pPr>
        <w:tabs>
          <w:tab w:val="left" w:pos="6904"/>
        </w:tabs>
        <w:spacing w:line="276" w:lineRule="auto"/>
        <w:ind w:firstLine="720"/>
        <w:jc w:val="both"/>
        <w:rPr>
          <w:sz w:val="28"/>
          <w:szCs w:val="28"/>
          <w:lang w:val="en-US"/>
        </w:rPr>
      </w:pPr>
      <w:proofErr w:type="spellStart"/>
      <w:r w:rsidRPr="008446A5">
        <w:rPr>
          <w:sz w:val="28"/>
          <w:szCs w:val="28"/>
          <w:lang w:val="en-US"/>
        </w:rPr>
        <w:t>Amaliyotda</w:t>
      </w:r>
      <w:proofErr w:type="spellEnd"/>
      <w:r w:rsidR="006F7820" w:rsidRPr="008446A5">
        <w:rPr>
          <w:sz w:val="28"/>
          <w:szCs w:val="28"/>
          <w:lang w:val="en-US"/>
        </w:rPr>
        <w:t xml:space="preserve"> </w:t>
      </w:r>
      <w:proofErr w:type="spellStart"/>
      <w:r w:rsidRPr="008446A5">
        <w:rPr>
          <w:sz w:val="28"/>
          <w:szCs w:val="28"/>
          <w:lang w:val="en-US"/>
        </w:rPr>
        <w:t>quruq</w:t>
      </w:r>
      <w:proofErr w:type="spellEnd"/>
      <w:r w:rsidR="006F7820" w:rsidRPr="008446A5">
        <w:rPr>
          <w:sz w:val="28"/>
          <w:szCs w:val="28"/>
          <w:lang w:val="en-US"/>
        </w:rPr>
        <w:t xml:space="preserve"> </w:t>
      </w:r>
      <w:proofErr w:type="spellStart"/>
      <w:r w:rsidRPr="008446A5">
        <w:rPr>
          <w:sz w:val="28"/>
          <w:szCs w:val="28"/>
          <w:lang w:val="en-US"/>
        </w:rPr>
        <w:t>aralashma</w:t>
      </w:r>
      <w:r w:rsidR="006F7820" w:rsidRPr="008446A5">
        <w:rPr>
          <w:sz w:val="28"/>
          <w:szCs w:val="28"/>
          <w:lang w:val="en-US"/>
        </w:rPr>
        <w:t>-</w:t>
      </w:r>
      <w:r w:rsidRPr="008446A5">
        <w:rPr>
          <w:sz w:val="28"/>
          <w:szCs w:val="28"/>
          <w:lang w:val="en-US"/>
        </w:rPr>
        <w:t>o‘g‘it</w:t>
      </w:r>
      <w:proofErr w:type="spellEnd"/>
      <w:r w:rsidR="006F7820" w:rsidRPr="008446A5">
        <w:rPr>
          <w:sz w:val="28"/>
          <w:szCs w:val="28"/>
          <w:lang w:val="en-US"/>
        </w:rPr>
        <w:t xml:space="preserve"> </w:t>
      </w:r>
      <w:proofErr w:type="spellStart"/>
      <w:r w:rsidRPr="008446A5">
        <w:rPr>
          <w:sz w:val="28"/>
          <w:szCs w:val="28"/>
          <w:lang w:val="en-US"/>
        </w:rPr>
        <w:t>olishning</w:t>
      </w:r>
      <w:proofErr w:type="spellEnd"/>
      <w:r w:rsidR="006F7820" w:rsidRPr="008446A5">
        <w:rPr>
          <w:sz w:val="28"/>
          <w:szCs w:val="28"/>
          <w:lang w:val="en-US"/>
        </w:rPr>
        <w:t xml:space="preserve"> </w:t>
      </w:r>
      <w:proofErr w:type="spellStart"/>
      <w:r w:rsidRPr="008446A5">
        <w:rPr>
          <w:sz w:val="28"/>
          <w:szCs w:val="28"/>
          <w:lang w:val="en-US"/>
        </w:rPr>
        <w:t>ikki</w:t>
      </w:r>
      <w:proofErr w:type="spellEnd"/>
      <w:r w:rsidR="006F7820" w:rsidRPr="008446A5">
        <w:rPr>
          <w:sz w:val="28"/>
          <w:szCs w:val="28"/>
          <w:lang w:val="en-US"/>
        </w:rPr>
        <w:t xml:space="preserve"> </w:t>
      </w:r>
      <w:proofErr w:type="spellStart"/>
      <w:r w:rsidRPr="008446A5">
        <w:rPr>
          <w:sz w:val="28"/>
          <w:szCs w:val="28"/>
          <w:lang w:val="en-US"/>
        </w:rPr>
        <w:t>xil</w:t>
      </w:r>
      <w:proofErr w:type="spellEnd"/>
      <w:r w:rsidR="006F7820" w:rsidRPr="008446A5">
        <w:rPr>
          <w:sz w:val="28"/>
          <w:szCs w:val="28"/>
          <w:lang w:val="en-US"/>
        </w:rPr>
        <w:t xml:space="preserve"> </w:t>
      </w:r>
      <w:proofErr w:type="spellStart"/>
      <w:r w:rsidRPr="008446A5">
        <w:rPr>
          <w:sz w:val="28"/>
          <w:szCs w:val="28"/>
          <w:lang w:val="en-US"/>
        </w:rPr>
        <w:t>yo‘li</w:t>
      </w:r>
      <w:proofErr w:type="spellEnd"/>
      <w:r w:rsidR="006F7820" w:rsidRPr="008446A5">
        <w:rPr>
          <w:sz w:val="28"/>
          <w:szCs w:val="28"/>
          <w:lang w:val="en-US"/>
        </w:rPr>
        <w:t xml:space="preserve"> </w:t>
      </w:r>
      <w:proofErr w:type="spellStart"/>
      <w:r w:rsidRPr="008446A5">
        <w:rPr>
          <w:sz w:val="28"/>
          <w:szCs w:val="28"/>
          <w:lang w:val="en-US"/>
        </w:rPr>
        <w:t>tadbiq</w:t>
      </w:r>
      <w:proofErr w:type="spellEnd"/>
      <w:r w:rsidR="006F7820" w:rsidRPr="008446A5">
        <w:rPr>
          <w:sz w:val="28"/>
          <w:szCs w:val="28"/>
          <w:lang w:val="en-US"/>
        </w:rPr>
        <w:t xml:space="preserve"> </w:t>
      </w:r>
      <w:proofErr w:type="spellStart"/>
      <w:r w:rsidRPr="008446A5">
        <w:rPr>
          <w:sz w:val="28"/>
          <w:szCs w:val="28"/>
          <w:lang w:val="en-US"/>
        </w:rPr>
        <w:t>etilgan</w:t>
      </w:r>
      <w:proofErr w:type="spellEnd"/>
      <w:r w:rsidR="006F7820" w:rsidRPr="008446A5">
        <w:rPr>
          <w:sz w:val="28"/>
          <w:szCs w:val="28"/>
          <w:lang w:val="en-US"/>
        </w:rPr>
        <w:t xml:space="preserve">: </w:t>
      </w:r>
    </w:p>
    <w:p w:rsidR="006F7820" w:rsidRPr="008446A5" w:rsidRDefault="006F7820" w:rsidP="00E07146">
      <w:pPr>
        <w:tabs>
          <w:tab w:val="left" w:pos="6904"/>
        </w:tabs>
        <w:spacing w:line="276" w:lineRule="auto"/>
        <w:ind w:firstLine="720"/>
        <w:jc w:val="both"/>
        <w:rPr>
          <w:sz w:val="28"/>
          <w:szCs w:val="28"/>
          <w:lang w:val="en-US"/>
        </w:rPr>
      </w:pPr>
      <w:r w:rsidRPr="008446A5">
        <w:rPr>
          <w:sz w:val="28"/>
          <w:szCs w:val="28"/>
          <w:lang w:val="en-US"/>
        </w:rPr>
        <w:t xml:space="preserve">1) </w:t>
      </w:r>
      <w:proofErr w:type="spellStart"/>
      <w:r w:rsidR="00E1198B" w:rsidRPr="008446A5">
        <w:rPr>
          <w:sz w:val="28"/>
          <w:szCs w:val="28"/>
          <w:lang w:val="en-US"/>
        </w:rPr>
        <w:t>Omborlarda</w:t>
      </w:r>
      <w:proofErr w:type="spellEnd"/>
      <w:r w:rsidRPr="008446A5">
        <w:rPr>
          <w:sz w:val="28"/>
          <w:szCs w:val="28"/>
          <w:lang w:val="en-US"/>
        </w:rPr>
        <w:t xml:space="preserve"> </w:t>
      </w:r>
      <w:proofErr w:type="spellStart"/>
      <w:r w:rsidR="00E1198B" w:rsidRPr="008446A5">
        <w:rPr>
          <w:sz w:val="28"/>
          <w:szCs w:val="28"/>
          <w:lang w:val="en-US"/>
        </w:rPr>
        <w:t>o‘g‘itlarni</w:t>
      </w:r>
      <w:proofErr w:type="spellEnd"/>
      <w:r w:rsidRPr="008446A5">
        <w:rPr>
          <w:sz w:val="28"/>
          <w:szCs w:val="28"/>
          <w:lang w:val="en-US"/>
        </w:rPr>
        <w:t xml:space="preserve"> </w:t>
      </w:r>
      <w:proofErr w:type="spellStart"/>
      <w:r w:rsidR="00E1198B" w:rsidRPr="008446A5">
        <w:rPr>
          <w:sz w:val="28"/>
          <w:szCs w:val="28"/>
          <w:lang w:val="en-US"/>
        </w:rPr>
        <w:t>tayyorlash</w:t>
      </w:r>
      <w:proofErr w:type="spellEnd"/>
      <w:r w:rsidRPr="008446A5">
        <w:rPr>
          <w:sz w:val="28"/>
          <w:szCs w:val="28"/>
          <w:lang w:val="en-US"/>
        </w:rPr>
        <w:t xml:space="preserve">, </w:t>
      </w:r>
      <w:proofErr w:type="spellStart"/>
      <w:r w:rsidR="00E1198B" w:rsidRPr="008446A5">
        <w:rPr>
          <w:sz w:val="28"/>
          <w:szCs w:val="28"/>
          <w:lang w:val="en-US"/>
        </w:rPr>
        <w:t>tashish</w:t>
      </w:r>
      <w:proofErr w:type="spellEnd"/>
      <w:r w:rsidRPr="008446A5">
        <w:rPr>
          <w:sz w:val="28"/>
          <w:szCs w:val="28"/>
          <w:lang w:val="en-US"/>
        </w:rPr>
        <w:t xml:space="preserve">, </w:t>
      </w:r>
      <w:proofErr w:type="spellStart"/>
      <w:r w:rsidR="00E1198B" w:rsidRPr="008446A5">
        <w:rPr>
          <w:sz w:val="28"/>
          <w:szCs w:val="28"/>
          <w:lang w:val="en-US"/>
        </w:rPr>
        <w:t>tuproqqa</w:t>
      </w:r>
      <w:proofErr w:type="spellEnd"/>
      <w:r w:rsidRPr="008446A5">
        <w:rPr>
          <w:sz w:val="28"/>
          <w:szCs w:val="28"/>
          <w:lang w:val="en-US"/>
        </w:rPr>
        <w:t xml:space="preserve"> </w:t>
      </w:r>
      <w:proofErr w:type="spellStart"/>
      <w:r w:rsidR="00E1198B" w:rsidRPr="008446A5">
        <w:rPr>
          <w:sz w:val="28"/>
          <w:szCs w:val="28"/>
          <w:lang w:val="en-US"/>
        </w:rPr>
        <w:t>solishga</w:t>
      </w:r>
      <w:proofErr w:type="spellEnd"/>
      <w:r w:rsidRPr="008446A5">
        <w:rPr>
          <w:sz w:val="28"/>
          <w:szCs w:val="28"/>
          <w:lang w:val="en-US"/>
        </w:rPr>
        <w:t xml:space="preserve"> </w:t>
      </w:r>
      <w:proofErr w:type="spellStart"/>
      <w:r w:rsidR="00E1198B" w:rsidRPr="008446A5">
        <w:rPr>
          <w:sz w:val="28"/>
          <w:szCs w:val="28"/>
          <w:lang w:val="en-US"/>
        </w:rPr>
        <w:t>ishlatiladigan</w:t>
      </w:r>
      <w:proofErr w:type="spellEnd"/>
      <w:r w:rsidRPr="008446A5">
        <w:rPr>
          <w:sz w:val="28"/>
          <w:szCs w:val="28"/>
          <w:lang w:val="en-US"/>
        </w:rPr>
        <w:t xml:space="preserve"> (</w:t>
      </w:r>
      <w:r w:rsidR="00E1198B" w:rsidRPr="008446A5">
        <w:rPr>
          <w:sz w:val="28"/>
          <w:szCs w:val="28"/>
          <w:lang w:val="en-US"/>
        </w:rPr>
        <w:t>MVS</w:t>
      </w:r>
      <w:r w:rsidRPr="008446A5">
        <w:rPr>
          <w:sz w:val="28"/>
          <w:szCs w:val="28"/>
          <w:lang w:val="en-US"/>
        </w:rPr>
        <w:t>-3</w:t>
      </w:r>
      <w:r w:rsidR="00E1198B" w:rsidRPr="008446A5">
        <w:rPr>
          <w:sz w:val="28"/>
          <w:szCs w:val="28"/>
          <w:lang w:val="en-US"/>
        </w:rPr>
        <w:t>M</w:t>
      </w:r>
      <w:r w:rsidRPr="008446A5">
        <w:rPr>
          <w:sz w:val="28"/>
          <w:szCs w:val="28"/>
          <w:lang w:val="en-US"/>
        </w:rPr>
        <w:t xml:space="preserve">, </w:t>
      </w:r>
      <w:r w:rsidR="00E1198B" w:rsidRPr="008446A5">
        <w:rPr>
          <w:sz w:val="28"/>
          <w:szCs w:val="28"/>
          <w:lang w:val="en-US"/>
        </w:rPr>
        <w:t>D</w:t>
      </w:r>
      <w:r w:rsidRPr="008446A5">
        <w:rPr>
          <w:sz w:val="28"/>
          <w:szCs w:val="28"/>
          <w:lang w:val="en-US"/>
        </w:rPr>
        <w:t xml:space="preserve">-665) </w:t>
      </w:r>
      <w:proofErr w:type="spellStart"/>
      <w:r w:rsidR="00E1198B" w:rsidRPr="008446A5">
        <w:rPr>
          <w:sz w:val="28"/>
          <w:szCs w:val="28"/>
          <w:lang w:val="en-US"/>
        </w:rPr>
        <w:t>aralashmalarni</w:t>
      </w:r>
      <w:proofErr w:type="spellEnd"/>
      <w:r w:rsidRPr="008446A5">
        <w:rPr>
          <w:sz w:val="28"/>
          <w:szCs w:val="28"/>
          <w:lang w:val="en-US"/>
        </w:rPr>
        <w:t xml:space="preserve"> </w:t>
      </w:r>
      <w:proofErr w:type="spellStart"/>
      <w:r w:rsidR="00E1198B" w:rsidRPr="008446A5">
        <w:rPr>
          <w:sz w:val="28"/>
          <w:szCs w:val="28"/>
          <w:lang w:val="en-US"/>
        </w:rPr>
        <w:t>ko‘chma</w:t>
      </w:r>
      <w:proofErr w:type="spellEnd"/>
      <w:r w:rsidRPr="008446A5">
        <w:rPr>
          <w:sz w:val="28"/>
          <w:szCs w:val="28"/>
          <w:lang w:val="en-US"/>
        </w:rPr>
        <w:t xml:space="preserve"> </w:t>
      </w:r>
      <w:proofErr w:type="spellStart"/>
      <w:r w:rsidR="00E1198B" w:rsidRPr="008446A5">
        <w:rPr>
          <w:sz w:val="28"/>
          <w:szCs w:val="28"/>
          <w:lang w:val="en-US"/>
        </w:rPr>
        <w:t>o‘g‘it</w:t>
      </w:r>
      <w:proofErr w:type="spellEnd"/>
      <w:r w:rsidRPr="008446A5">
        <w:rPr>
          <w:sz w:val="28"/>
          <w:szCs w:val="28"/>
          <w:lang w:val="en-US"/>
        </w:rPr>
        <w:t xml:space="preserve"> </w:t>
      </w:r>
      <w:proofErr w:type="spellStart"/>
      <w:r w:rsidR="00E1198B" w:rsidRPr="008446A5">
        <w:rPr>
          <w:sz w:val="28"/>
          <w:szCs w:val="28"/>
          <w:lang w:val="en-US"/>
        </w:rPr>
        <w:t>aralashtirish</w:t>
      </w:r>
      <w:proofErr w:type="spellEnd"/>
      <w:r w:rsidRPr="008446A5">
        <w:rPr>
          <w:sz w:val="28"/>
          <w:szCs w:val="28"/>
          <w:lang w:val="en-US"/>
        </w:rPr>
        <w:t xml:space="preserve"> </w:t>
      </w:r>
      <w:proofErr w:type="spellStart"/>
      <w:r w:rsidR="00E1198B" w:rsidRPr="008446A5">
        <w:rPr>
          <w:sz w:val="28"/>
          <w:szCs w:val="28"/>
          <w:lang w:val="en-US"/>
        </w:rPr>
        <w:t>qurilmalari</w:t>
      </w:r>
      <w:proofErr w:type="spellEnd"/>
      <w:r w:rsidRPr="008446A5">
        <w:rPr>
          <w:sz w:val="28"/>
          <w:szCs w:val="28"/>
          <w:lang w:val="en-US"/>
        </w:rPr>
        <w:t xml:space="preserve"> </w:t>
      </w:r>
      <w:proofErr w:type="spellStart"/>
      <w:r w:rsidR="00E1198B" w:rsidRPr="008446A5">
        <w:rPr>
          <w:sz w:val="28"/>
          <w:szCs w:val="28"/>
          <w:lang w:val="en-US"/>
        </w:rPr>
        <w:t>hamda</w:t>
      </w:r>
      <w:proofErr w:type="spellEnd"/>
      <w:r w:rsidRPr="008446A5">
        <w:rPr>
          <w:sz w:val="28"/>
          <w:szCs w:val="28"/>
          <w:lang w:val="en-US"/>
        </w:rPr>
        <w:t xml:space="preserve"> </w:t>
      </w:r>
      <w:proofErr w:type="spellStart"/>
      <w:r w:rsidR="00E1198B" w:rsidRPr="008446A5">
        <w:rPr>
          <w:sz w:val="28"/>
          <w:szCs w:val="28"/>
          <w:lang w:val="en-US"/>
        </w:rPr>
        <w:t>mashinalaridan</w:t>
      </w:r>
      <w:proofErr w:type="spellEnd"/>
      <w:r w:rsidRPr="008446A5">
        <w:rPr>
          <w:sz w:val="28"/>
          <w:szCs w:val="28"/>
          <w:lang w:val="en-US"/>
        </w:rPr>
        <w:t xml:space="preserve"> </w:t>
      </w:r>
      <w:proofErr w:type="spellStart"/>
      <w:r w:rsidR="00E1198B" w:rsidRPr="008446A5">
        <w:rPr>
          <w:sz w:val="28"/>
          <w:szCs w:val="28"/>
          <w:lang w:val="en-US"/>
        </w:rPr>
        <w:t>foydalanib</w:t>
      </w:r>
      <w:proofErr w:type="spellEnd"/>
      <w:r w:rsidRPr="008446A5">
        <w:rPr>
          <w:sz w:val="28"/>
          <w:szCs w:val="28"/>
          <w:lang w:val="en-US"/>
        </w:rPr>
        <w:t xml:space="preserve"> </w:t>
      </w:r>
      <w:proofErr w:type="spellStart"/>
      <w:r w:rsidR="00E1198B" w:rsidRPr="008446A5">
        <w:rPr>
          <w:sz w:val="28"/>
          <w:szCs w:val="28"/>
          <w:lang w:val="en-US"/>
        </w:rPr>
        <w:t>xo‘jaliklarni</w:t>
      </w:r>
      <w:proofErr w:type="spellEnd"/>
      <w:r w:rsidRPr="008446A5">
        <w:rPr>
          <w:sz w:val="28"/>
          <w:szCs w:val="28"/>
          <w:lang w:val="en-US"/>
        </w:rPr>
        <w:t xml:space="preserve"> </w:t>
      </w:r>
      <w:proofErr w:type="spellStart"/>
      <w:r w:rsidR="00E1198B" w:rsidRPr="008446A5">
        <w:rPr>
          <w:sz w:val="28"/>
          <w:szCs w:val="28"/>
          <w:lang w:val="en-US"/>
        </w:rPr>
        <w:t>o‘zida</w:t>
      </w:r>
      <w:proofErr w:type="spellEnd"/>
      <w:r w:rsidRPr="008446A5">
        <w:rPr>
          <w:sz w:val="28"/>
          <w:szCs w:val="28"/>
          <w:lang w:val="en-US"/>
        </w:rPr>
        <w:t xml:space="preserve"> </w:t>
      </w:r>
      <w:proofErr w:type="spellStart"/>
      <w:r w:rsidR="00E1198B" w:rsidRPr="008446A5">
        <w:rPr>
          <w:sz w:val="28"/>
          <w:szCs w:val="28"/>
          <w:lang w:val="en-US"/>
        </w:rPr>
        <w:t>tayyorlash</w:t>
      </w:r>
      <w:proofErr w:type="spellEnd"/>
      <w:r w:rsidRPr="008446A5">
        <w:rPr>
          <w:sz w:val="28"/>
          <w:szCs w:val="28"/>
          <w:lang w:val="en-US"/>
        </w:rPr>
        <w:t>;</w:t>
      </w:r>
    </w:p>
    <w:p w:rsidR="006F7820" w:rsidRPr="008446A5" w:rsidRDefault="006F7820" w:rsidP="00E07146">
      <w:pPr>
        <w:tabs>
          <w:tab w:val="left" w:pos="6904"/>
        </w:tabs>
        <w:spacing w:line="276" w:lineRule="auto"/>
        <w:ind w:firstLine="720"/>
        <w:jc w:val="both"/>
        <w:rPr>
          <w:sz w:val="28"/>
          <w:szCs w:val="28"/>
          <w:lang w:val="en-US"/>
        </w:rPr>
      </w:pPr>
      <w:r w:rsidRPr="008446A5">
        <w:rPr>
          <w:sz w:val="28"/>
          <w:szCs w:val="28"/>
          <w:lang w:val="en-US"/>
        </w:rPr>
        <w:t xml:space="preserve">2)  </w:t>
      </w:r>
      <w:proofErr w:type="spellStart"/>
      <w:r w:rsidR="00E1198B" w:rsidRPr="008446A5">
        <w:rPr>
          <w:sz w:val="28"/>
          <w:szCs w:val="28"/>
          <w:lang w:val="en-US"/>
        </w:rPr>
        <w:t>Yuqori</w:t>
      </w:r>
      <w:proofErr w:type="spellEnd"/>
      <w:r w:rsidRPr="008446A5">
        <w:rPr>
          <w:sz w:val="28"/>
          <w:szCs w:val="28"/>
          <w:lang w:val="en-US"/>
        </w:rPr>
        <w:t xml:space="preserve"> </w:t>
      </w:r>
      <w:proofErr w:type="spellStart"/>
      <w:r w:rsidR="00E1198B" w:rsidRPr="008446A5">
        <w:rPr>
          <w:sz w:val="28"/>
          <w:szCs w:val="28"/>
          <w:lang w:val="en-US"/>
        </w:rPr>
        <w:t>darajadagi</w:t>
      </w:r>
      <w:proofErr w:type="spellEnd"/>
      <w:r w:rsidRPr="008446A5">
        <w:rPr>
          <w:sz w:val="28"/>
          <w:szCs w:val="28"/>
          <w:lang w:val="en-US"/>
        </w:rPr>
        <w:t xml:space="preserve"> </w:t>
      </w:r>
      <w:proofErr w:type="spellStart"/>
      <w:r w:rsidR="00E1198B" w:rsidRPr="008446A5">
        <w:rPr>
          <w:sz w:val="28"/>
          <w:szCs w:val="28"/>
          <w:lang w:val="en-US"/>
        </w:rPr>
        <w:t>ishlab</w:t>
      </w:r>
      <w:proofErr w:type="spellEnd"/>
      <w:r w:rsidRPr="008446A5">
        <w:rPr>
          <w:sz w:val="28"/>
          <w:szCs w:val="28"/>
          <w:lang w:val="en-US"/>
        </w:rPr>
        <w:t xml:space="preserve"> </w:t>
      </w:r>
      <w:proofErr w:type="spellStart"/>
      <w:r w:rsidR="00E1198B" w:rsidRPr="008446A5">
        <w:rPr>
          <w:sz w:val="28"/>
          <w:szCs w:val="28"/>
          <w:lang w:val="en-US"/>
        </w:rPr>
        <w:t>chiqarish</w:t>
      </w:r>
      <w:proofErr w:type="spellEnd"/>
      <w:r w:rsidRPr="008446A5">
        <w:rPr>
          <w:sz w:val="28"/>
          <w:szCs w:val="28"/>
          <w:lang w:val="en-US"/>
        </w:rPr>
        <w:t xml:space="preserve"> </w:t>
      </w:r>
      <w:proofErr w:type="spellStart"/>
      <w:r w:rsidR="00E1198B" w:rsidRPr="008446A5">
        <w:rPr>
          <w:sz w:val="28"/>
          <w:szCs w:val="28"/>
          <w:lang w:val="en-US"/>
        </w:rPr>
        <w:t>samaradorligiga</w:t>
      </w:r>
      <w:proofErr w:type="spellEnd"/>
      <w:r w:rsidRPr="008446A5">
        <w:rPr>
          <w:sz w:val="28"/>
          <w:szCs w:val="28"/>
          <w:lang w:val="en-US"/>
        </w:rPr>
        <w:t xml:space="preserve"> </w:t>
      </w:r>
      <w:proofErr w:type="spellStart"/>
      <w:r w:rsidR="00E1198B" w:rsidRPr="008446A5">
        <w:rPr>
          <w:sz w:val="28"/>
          <w:szCs w:val="28"/>
          <w:lang w:val="en-US"/>
        </w:rPr>
        <w:t>ega</w:t>
      </w:r>
      <w:proofErr w:type="spellEnd"/>
      <w:r w:rsidRPr="008446A5">
        <w:rPr>
          <w:sz w:val="28"/>
          <w:szCs w:val="28"/>
          <w:lang w:val="en-US"/>
        </w:rPr>
        <w:t xml:space="preserve"> </w:t>
      </w:r>
      <w:proofErr w:type="spellStart"/>
      <w:r w:rsidR="00E1198B" w:rsidRPr="008446A5">
        <w:rPr>
          <w:sz w:val="28"/>
          <w:szCs w:val="28"/>
          <w:lang w:val="en-US"/>
        </w:rPr>
        <w:t>bo‘lgan</w:t>
      </w:r>
      <w:proofErr w:type="spellEnd"/>
      <w:r w:rsidRPr="008446A5">
        <w:rPr>
          <w:sz w:val="28"/>
          <w:szCs w:val="28"/>
          <w:lang w:val="en-US"/>
        </w:rPr>
        <w:t xml:space="preserve"> </w:t>
      </w:r>
      <w:proofErr w:type="spellStart"/>
      <w:r w:rsidR="00E1198B" w:rsidRPr="008446A5">
        <w:rPr>
          <w:sz w:val="28"/>
          <w:szCs w:val="28"/>
          <w:lang w:val="en-US"/>
        </w:rPr>
        <w:t>qurilmalardan</w:t>
      </w:r>
      <w:proofErr w:type="spellEnd"/>
      <w:r w:rsidRPr="008446A5">
        <w:rPr>
          <w:sz w:val="28"/>
          <w:szCs w:val="28"/>
          <w:lang w:val="en-US"/>
        </w:rPr>
        <w:t xml:space="preserve"> (40-60 </w:t>
      </w:r>
      <w:r w:rsidR="00E1198B" w:rsidRPr="008446A5">
        <w:rPr>
          <w:sz w:val="28"/>
          <w:szCs w:val="28"/>
          <w:lang w:val="en-US"/>
        </w:rPr>
        <w:t>t</w:t>
      </w:r>
      <w:r w:rsidRPr="00E1198B">
        <w:rPr>
          <w:sz w:val="28"/>
          <w:szCs w:val="28"/>
          <w:lang w:val="uz-Cyrl-UZ"/>
        </w:rPr>
        <w:t>/</w:t>
      </w:r>
      <w:proofErr w:type="spellStart"/>
      <w:r w:rsidR="00E1198B" w:rsidRPr="008446A5">
        <w:rPr>
          <w:sz w:val="28"/>
          <w:szCs w:val="28"/>
          <w:lang w:val="en-US"/>
        </w:rPr>
        <w:t>soat</w:t>
      </w:r>
      <w:proofErr w:type="spellEnd"/>
      <w:r w:rsidRPr="008446A5">
        <w:rPr>
          <w:sz w:val="28"/>
          <w:szCs w:val="28"/>
          <w:lang w:val="en-US"/>
        </w:rPr>
        <w:t xml:space="preserve">) </w:t>
      </w:r>
      <w:proofErr w:type="spellStart"/>
      <w:r w:rsidR="00E1198B" w:rsidRPr="008446A5">
        <w:rPr>
          <w:sz w:val="28"/>
          <w:szCs w:val="28"/>
          <w:lang w:val="en-US"/>
        </w:rPr>
        <w:t>foydalanib</w:t>
      </w:r>
      <w:proofErr w:type="spellEnd"/>
      <w:r w:rsidRPr="008446A5">
        <w:rPr>
          <w:sz w:val="28"/>
          <w:szCs w:val="28"/>
          <w:lang w:val="en-US"/>
        </w:rPr>
        <w:t xml:space="preserve"> </w:t>
      </w:r>
      <w:proofErr w:type="spellStart"/>
      <w:r w:rsidR="00E1198B" w:rsidRPr="008446A5">
        <w:rPr>
          <w:sz w:val="28"/>
          <w:szCs w:val="28"/>
          <w:lang w:val="en-US"/>
        </w:rPr>
        <w:t>aralashma</w:t>
      </w:r>
      <w:r w:rsidRPr="008446A5">
        <w:rPr>
          <w:sz w:val="28"/>
          <w:szCs w:val="28"/>
          <w:lang w:val="en-US"/>
        </w:rPr>
        <w:t>-</w:t>
      </w:r>
      <w:r w:rsidR="00E1198B" w:rsidRPr="008446A5">
        <w:rPr>
          <w:sz w:val="28"/>
          <w:szCs w:val="28"/>
          <w:lang w:val="en-US"/>
        </w:rPr>
        <w:t>o‘g‘it</w:t>
      </w:r>
      <w:proofErr w:type="spellEnd"/>
      <w:r w:rsidRPr="008446A5">
        <w:rPr>
          <w:sz w:val="28"/>
          <w:szCs w:val="28"/>
          <w:lang w:val="en-US"/>
        </w:rPr>
        <w:t xml:space="preserve"> </w:t>
      </w:r>
      <w:proofErr w:type="spellStart"/>
      <w:r w:rsidR="00E1198B" w:rsidRPr="008446A5">
        <w:rPr>
          <w:sz w:val="28"/>
          <w:szCs w:val="28"/>
          <w:lang w:val="en-US"/>
        </w:rPr>
        <w:t>tayyorlash</w:t>
      </w:r>
      <w:proofErr w:type="spellEnd"/>
      <w:r w:rsidRPr="008446A5">
        <w:rPr>
          <w:sz w:val="28"/>
          <w:szCs w:val="28"/>
          <w:lang w:val="en-US"/>
        </w:rPr>
        <w:t xml:space="preserve">, </w:t>
      </w:r>
      <w:proofErr w:type="spellStart"/>
      <w:r w:rsidR="00E1198B" w:rsidRPr="008446A5">
        <w:rPr>
          <w:sz w:val="28"/>
          <w:szCs w:val="28"/>
          <w:lang w:val="en-US"/>
        </w:rPr>
        <w:t>bu</w:t>
      </w:r>
      <w:proofErr w:type="spellEnd"/>
      <w:r w:rsidRPr="008446A5">
        <w:rPr>
          <w:sz w:val="28"/>
          <w:szCs w:val="28"/>
          <w:lang w:val="en-US"/>
        </w:rPr>
        <w:t xml:space="preserve"> </w:t>
      </w:r>
      <w:proofErr w:type="spellStart"/>
      <w:r w:rsidR="00E1198B" w:rsidRPr="008446A5">
        <w:rPr>
          <w:sz w:val="28"/>
          <w:szCs w:val="28"/>
          <w:lang w:val="en-US"/>
        </w:rPr>
        <w:t>qurilma</w:t>
      </w:r>
      <w:proofErr w:type="spellEnd"/>
      <w:r w:rsidRPr="008446A5">
        <w:rPr>
          <w:sz w:val="28"/>
          <w:szCs w:val="28"/>
          <w:lang w:val="en-US"/>
        </w:rPr>
        <w:t xml:space="preserve"> </w:t>
      </w:r>
      <w:proofErr w:type="spellStart"/>
      <w:r w:rsidR="00E1198B" w:rsidRPr="008446A5">
        <w:rPr>
          <w:sz w:val="28"/>
          <w:szCs w:val="28"/>
          <w:lang w:val="en-US"/>
        </w:rPr>
        <w:t>bir</w:t>
      </w:r>
      <w:proofErr w:type="spellEnd"/>
      <w:r w:rsidRPr="008446A5">
        <w:rPr>
          <w:sz w:val="28"/>
          <w:szCs w:val="28"/>
          <w:lang w:val="en-US"/>
        </w:rPr>
        <w:t xml:space="preserve"> </w:t>
      </w:r>
      <w:proofErr w:type="spellStart"/>
      <w:r w:rsidR="00E1198B" w:rsidRPr="008446A5">
        <w:rPr>
          <w:sz w:val="28"/>
          <w:szCs w:val="28"/>
          <w:lang w:val="en-US"/>
        </w:rPr>
        <w:t>tumanning</w:t>
      </w:r>
      <w:proofErr w:type="spellEnd"/>
      <w:r w:rsidRPr="008446A5">
        <w:rPr>
          <w:sz w:val="28"/>
          <w:szCs w:val="28"/>
          <w:lang w:val="en-US"/>
        </w:rPr>
        <w:t xml:space="preserve"> </w:t>
      </w:r>
      <w:proofErr w:type="spellStart"/>
      <w:r w:rsidR="00E1198B" w:rsidRPr="008446A5">
        <w:rPr>
          <w:sz w:val="28"/>
          <w:szCs w:val="28"/>
          <w:lang w:val="en-US"/>
        </w:rPr>
        <w:t>barcha</w:t>
      </w:r>
      <w:proofErr w:type="spellEnd"/>
      <w:r w:rsidRPr="008446A5">
        <w:rPr>
          <w:sz w:val="28"/>
          <w:szCs w:val="28"/>
          <w:lang w:val="en-US"/>
        </w:rPr>
        <w:t xml:space="preserve"> </w:t>
      </w:r>
      <w:proofErr w:type="spellStart"/>
      <w:r w:rsidR="00E1198B" w:rsidRPr="008446A5">
        <w:rPr>
          <w:sz w:val="28"/>
          <w:szCs w:val="28"/>
          <w:lang w:val="en-US"/>
        </w:rPr>
        <w:t>xo‘jaliklarini</w:t>
      </w:r>
      <w:proofErr w:type="spellEnd"/>
      <w:r w:rsidRPr="008446A5">
        <w:rPr>
          <w:sz w:val="28"/>
          <w:szCs w:val="28"/>
          <w:lang w:val="en-US"/>
        </w:rPr>
        <w:t xml:space="preserve"> </w:t>
      </w:r>
      <w:proofErr w:type="spellStart"/>
      <w:r w:rsidR="00E1198B" w:rsidRPr="008446A5">
        <w:rPr>
          <w:sz w:val="28"/>
          <w:szCs w:val="28"/>
          <w:lang w:val="en-US"/>
        </w:rPr>
        <w:t>yoki</w:t>
      </w:r>
      <w:proofErr w:type="spellEnd"/>
      <w:r w:rsidRPr="008446A5">
        <w:rPr>
          <w:sz w:val="28"/>
          <w:szCs w:val="28"/>
          <w:lang w:val="en-US"/>
        </w:rPr>
        <w:t xml:space="preserve"> </w:t>
      </w:r>
      <w:proofErr w:type="spellStart"/>
      <w:r w:rsidR="00E1198B" w:rsidRPr="008446A5">
        <w:rPr>
          <w:sz w:val="28"/>
          <w:szCs w:val="28"/>
          <w:lang w:val="en-US"/>
        </w:rPr>
        <w:t>bir</w:t>
      </w:r>
      <w:proofErr w:type="spellEnd"/>
      <w:r w:rsidRPr="008446A5">
        <w:rPr>
          <w:sz w:val="28"/>
          <w:szCs w:val="28"/>
          <w:lang w:val="en-US"/>
        </w:rPr>
        <w:t xml:space="preserve"> </w:t>
      </w:r>
      <w:proofErr w:type="spellStart"/>
      <w:r w:rsidR="00E1198B" w:rsidRPr="008446A5">
        <w:rPr>
          <w:sz w:val="28"/>
          <w:szCs w:val="28"/>
          <w:lang w:val="en-US"/>
        </w:rPr>
        <w:t>yo‘la</w:t>
      </w:r>
      <w:proofErr w:type="spellEnd"/>
      <w:r w:rsidRPr="008446A5">
        <w:rPr>
          <w:sz w:val="28"/>
          <w:szCs w:val="28"/>
          <w:lang w:val="en-US"/>
        </w:rPr>
        <w:t xml:space="preserve"> </w:t>
      </w:r>
      <w:proofErr w:type="spellStart"/>
      <w:r w:rsidR="00E1198B" w:rsidRPr="008446A5">
        <w:rPr>
          <w:sz w:val="28"/>
          <w:szCs w:val="28"/>
          <w:lang w:val="en-US"/>
        </w:rPr>
        <w:t>bir</w:t>
      </w:r>
      <w:proofErr w:type="spellEnd"/>
      <w:r w:rsidRPr="008446A5">
        <w:rPr>
          <w:sz w:val="28"/>
          <w:szCs w:val="28"/>
          <w:lang w:val="en-US"/>
        </w:rPr>
        <w:t xml:space="preserve"> </w:t>
      </w:r>
      <w:proofErr w:type="spellStart"/>
      <w:r w:rsidR="00E1198B" w:rsidRPr="008446A5">
        <w:rPr>
          <w:sz w:val="28"/>
          <w:szCs w:val="28"/>
          <w:lang w:val="en-US"/>
        </w:rPr>
        <w:t>necha</w:t>
      </w:r>
      <w:proofErr w:type="spellEnd"/>
      <w:r w:rsidRPr="008446A5">
        <w:rPr>
          <w:sz w:val="28"/>
          <w:szCs w:val="28"/>
          <w:lang w:val="en-US"/>
        </w:rPr>
        <w:t xml:space="preserve"> </w:t>
      </w:r>
      <w:proofErr w:type="spellStart"/>
      <w:r w:rsidR="00E1198B" w:rsidRPr="008446A5">
        <w:rPr>
          <w:sz w:val="28"/>
          <w:szCs w:val="28"/>
          <w:lang w:val="en-US"/>
        </w:rPr>
        <w:t>tumanlar</w:t>
      </w:r>
      <w:proofErr w:type="spellEnd"/>
      <w:r w:rsidRPr="008446A5">
        <w:rPr>
          <w:sz w:val="28"/>
          <w:szCs w:val="28"/>
          <w:lang w:val="en-US"/>
        </w:rPr>
        <w:t xml:space="preserve"> </w:t>
      </w:r>
      <w:proofErr w:type="spellStart"/>
      <w:r w:rsidR="00E1198B" w:rsidRPr="008446A5">
        <w:rPr>
          <w:sz w:val="28"/>
          <w:szCs w:val="28"/>
          <w:lang w:val="en-US"/>
        </w:rPr>
        <w:t>xo‘jaliklariga</w:t>
      </w:r>
      <w:proofErr w:type="spellEnd"/>
      <w:r w:rsidRPr="008446A5">
        <w:rPr>
          <w:sz w:val="28"/>
          <w:szCs w:val="28"/>
          <w:lang w:val="en-US"/>
        </w:rPr>
        <w:t xml:space="preserve"> </w:t>
      </w:r>
      <w:proofErr w:type="spellStart"/>
      <w:r w:rsidR="00E1198B" w:rsidRPr="008446A5">
        <w:rPr>
          <w:sz w:val="28"/>
          <w:szCs w:val="28"/>
          <w:lang w:val="en-US"/>
        </w:rPr>
        <w:t>xizmat</w:t>
      </w:r>
      <w:proofErr w:type="spellEnd"/>
      <w:r w:rsidRPr="008446A5">
        <w:rPr>
          <w:sz w:val="28"/>
          <w:szCs w:val="28"/>
          <w:lang w:val="en-US"/>
        </w:rPr>
        <w:t xml:space="preserve"> </w:t>
      </w:r>
      <w:proofErr w:type="spellStart"/>
      <w:r w:rsidR="00E1198B" w:rsidRPr="008446A5">
        <w:rPr>
          <w:sz w:val="28"/>
          <w:szCs w:val="28"/>
          <w:lang w:val="en-US"/>
        </w:rPr>
        <w:t>qilishi</w:t>
      </w:r>
      <w:proofErr w:type="spellEnd"/>
      <w:r w:rsidRPr="008446A5">
        <w:rPr>
          <w:sz w:val="28"/>
          <w:szCs w:val="28"/>
          <w:lang w:val="en-US"/>
        </w:rPr>
        <w:t xml:space="preserve"> </w:t>
      </w:r>
      <w:proofErr w:type="spellStart"/>
      <w:r w:rsidR="00E1198B" w:rsidRPr="008446A5">
        <w:rPr>
          <w:sz w:val="28"/>
          <w:szCs w:val="28"/>
          <w:lang w:val="en-US"/>
        </w:rPr>
        <w:t>mumkin</w:t>
      </w:r>
      <w:proofErr w:type="spellEnd"/>
      <w:r w:rsidRPr="008446A5">
        <w:rPr>
          <w:sz w:val="28"/>
          <w:szCs w:val="28"/>
          <w:lang w:val="en-US"/>
        </w:rPr>
        <w:t>.</w:t>
      </w:r>
    </w:p>
    <w:p w:rsidR="006F7820" w:rsidRPr="008446A5" w:rsidRDefault="00E1198B" w:rsidP="00E07146">
      <w:pPr>
        <w:tabs>
          <w:tab w:val="left" w:pos="6904"/>
        </w:tabs>
        <w:spacing w:line="276" w:lineRule="auto"/>
        <w:ind w:firstLine="720"/>
        <w:jc w:val="both"/>
        <w:rPr>
          <w:sz w:val="28"/>
          <w:szCs w:val="28"/>
          <w:lang w:val="en-US"/>
        </w:rPr>
      </w:pPr>
      <w:proofErr w:type="spellStart"/>
      <w:r w:rsidRPr="008446A5">
        <w:rPr>
          <w:sz w:val="28"/>
          <w:szCs w:val="28"/>
          <w:lang w:val="en-US"/>
        </w:rPr>
        <w:t>O‘g‘it</w:t>
      </w:r>
      <w:proofErr w:type="spellEnd"/>
      <w:r w:rsidR="006F7820" w:rsidRPr="008446A5">
        <w:rPr>
          <w:sz w:val="28"/>
          <w:szCs w:val="28"/>
          <w:lang w:val="en-US"/>
        </w:rPr>
        <w:t xml:space="preserve"> </w:t>
      </w:r>
      <w:proofErr w:type="spellStart"/>
      <w:r w:rsidRPr="008446A5">
        <w:rPr>
          <w:sz w:val="28"/>
          <w:szCs w:val="28"/>
          <w:lang w:val="en-US"/>
        </w:rPr>
        <w:t>ishlab</w:t>
      </w:r>
      <w:proofErr w:type="spellEnd"/>
      <w:r w:rsidR="006F7820" w:rsidRPr="008446A5">
        <w:rPr>
          <w:sz w:val="28"/>
          <w:szCs w:val="28"/>
          <w:lang w:val="en-US"/>
        </w:rPr>
        <w:t xml:space="preserve"> </w:t>
      </w:r>
      <w:proofErr w:type="spellStart"/>
      <w:r w:rsidRPr="008446A5">
        <w:rPr>
          <w:sz w:val="28"/>
          <w:szCs w:val="28"/>
          <w:lang w:val="en-US"/>
        </w:rPr>
        <w:t>chiqarish</w:t>
      </w:r>
      <w:proofErr w:type="spellEnd"/>
      <w:r w:rsidR="006F7820" w:rsidRPr="008446A5">
        <w:rPr>
          <w:sz w:val="28"/>
          <w:szCs w:val="28"/>
          <w:lang w:val="en-US"/>
        </w:rPr>
        <w:t xml:space="preserve"> </w:t>
      </w:r>
      <w:proofErr w:type="spellStart"/>
      <w:r w:rsidRPr="008446A5">
        <w:rPr>
          <w:sz w:val="28"/>
          <w:szCs w:val="28"/>
          <w:lang w:val="en-US"/>
        </w:rPr>
        <w:t>sanoatining</w:t>
      </w:r>
      <w:proofErr w:type="spellEnd"/>
      <w:r w:rsidR="006F7820" w:rsidRPr="008446A5">
        <w:rPr>
          <w:sz w:val="28"/>
          <w:szCs w:val="28"/>
          <w:lang w:val="en-US"/>
        </w:rPr>
        <w:t xml:space="preserve"> </w:t>
      </w:r>
      <w:proofErr w:type="spellStart"/>
      <w:r w:rsidRPr="008446A5">
        <w:rPr>
          <w:sz w:val="28"/>
          <w:szCs w:val="28"/>
          <w:lang w:val="en-US"/>
        </w:rPr>
        <w:t>eng</w:t>
      </w:r>
      <w:proofErr w:type="spellEnd"/>
      <w:r w:rsidR="006F7820" w:rsidRPr="008446A5">
        <w:rPr>
          <w:sz w:val="28"/>
          <w:szCs w:val="28"/>
          <w:lang w:val="en-US"/>
        </w:rPr>
        <w:t xml:space="preserve"> </w:t>
      </w:r>
      <w:proofErr w:type="spellStart"/>
      <w:r w:rsidRPr="008446A5">
        <w:rPr>
          <w:sz w:val="28"/>
          <w:szCs w:val="28"/>
          <w:lang w:val="en-US"/>
        </w:rPr>
        <w:t>muhim</w:t>
      </w:r>
      <w:proofErr w:type="spellEnd"/>
      <w:r w:rsidR="006F7820" w:rsidRPr="008446A5">
        <w:rPr>
          <w:sz w:val="28"/>
          <w:szCs w:val="28"/>
          <w:lang w:val="en-US"/>
        </w:rPr>
        <w:t xml:space="preserve"> </w:t>
      </w:r>
      <w:proofErr w:type="spellStart"/>
      <w:r w:rsidRPr="008446A5">
        <w:rPr>
          <w:sz w:val="28"/>
          <w:szCs w:val="28"/>
          <w:lang w:val="en-US"/>
        </w:rPr>
        <w:t>yo‘nalishlaridan</w:t>
      </w:r>
      <w:proofErr w:type="spellEnd"/>
      <w:r w:rsidR="006F7820" w:rsidRPr="008446A5">
        <w:rPr>
          <w:sz w:val="28"/>
          <w:szCs w:val="28"/>
          <w:lang w:val="en-US"/>
        </w:rPr>
        <w:t xml:space="preserve"> </w:t>
      </w:r>
      <w:proofErr w:type="spellStart"/>
      <w:r w:rsidRPr="008446A5">
        <w:rPr>
          <w:sz w:val="28"/>
          <w:szCs w:val="28"/>
          <w:lang w:val="en-US"/>
        </w:rPr>
        <w:t>biri</w:t>
      </w:r>
      <w:proofErr w:type="spellEnd"/>
      <w:r w:rsidR="006F7820" w:rsidRPr="008446A5">
        <w:rPr>
          <w:sz w:val="28"/>
          <w:szCs w:val="28"/>
          <w:lang w:val="en-US"/>
        </w:rPr>
        <w:t xml:space="preserve"> </w:t>
      </w:r>
      <w:proofErr w:type="spellStart"/>
      <w:r w:rsidRPr="008446A5">
        <w:rPr>
          <w:sz w:val="28"/>
          <w:szCs w:val="28"/>
          <w:lang w:val="en-US"/>
        </w:rPr>
        <w:t>konsentratlangan</w:t>
      </w:r>
      <w:proofErr w:type="spellEnd"/>
      <w:r w:rsidR="006F7820" w:rsidRPr="008446A5">
        <w:rPr>
          <w:sz w:val="28"/>
          <w:szCs w:val="28"/>
          <w:lang w:val="en-US"/>
        </w:rPr>
        <w:t xml:space="preserve"> </w:t>
      </w:r>
      <w:proofErr w:type="spellStart"/>
      <w:r w:rsidRPr="008446A5">
        <w:rPr>
          <w:sz w:val="28"/>
          <w:szCs w:val="28"/>
          <w:lang w:val="en-US"/>
        </w:rPr>
        <w:t>oddiy</w:t>
      </w:r>
      <w:proofErr w:type="spellEnd"/>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kompleks</w:t>
      </w:r>
      <w:proofErr w:type="spellEnd"/>
      <w:r w:rsidR="006F7820" w:rsidRPr="008446A5">
        <w:rPr>
          <w:sz w:val="28"/>
          <w:szCs w:val="28"/>
          <w:lang w:val="en-US"/>
        </w:rPr>
        <w:t xml:space="preserve"> </w:t>
      </w:r>
      <w:r w:rsidRPr="008446A5">
        <w:rPr>
          <w:sz w:val="28"/>
          <w:szCs w:val="28"/>
          <w:lang w:val="en-US"/>
        </w:rPr>
        <w:t>mineral</w:t>
      </w:r>
      <w:r w:rsidR="006F7820" w:rsidRPr="008446A5">
        <w:rPr>
          <w:sz w:val="28"/>
          <w:szCs w:val="28"/>
          <w:lang w:val="en-US"/>
        </w:rPr>
        <w:t xml:space="preserve"> </w:t>
      </w:r>
      <w:proofErr w:type="spellStart"/>
      <w:r w:rsidRPr="008446A5">
        <w:rPr>
          <w:sz w:val="28"/>
          <w:szCs w:val="28"/>
          <w:lang w:val="en-US"/>
        </w:rPr>
        <w:t>o‘g‘itlar</w:t>
      </w:r>
      <w:proofErr w:type="spellEnd"/>
      <w:r w:rsidR="006F7820" w:rsidRPr="008446A5">
        <w:rPr>
          <w:sz w:val="28"/>
          <w:szCs w:val="28"/>
          <w:lang w:val="en-US"/>
        </w:rPr>
        <w:t xml:space="preserve"> </w:t>
      </w:r>
      <w:proofErr w:type="spellStart"/>
      <w:r w:rsidRPr="008446A5">
        <w:rPr>
          <w:sz w:val="28"/>
          <w:szCs w:val="28"/>
          <w:lang w:val="en-US"/>
        </w:rPr>
        <w:t>ishlab</w:t>
      </w:r>
      <w:proofErr w:type="spellEnd"/>
      <w:r w:rsidR="006F7820" w:rsidRPr="008446A5">
        <w:rPr>
          <w:sz w:val="28"/>
          <w:szCs w:val="28"/>
          <w:lang w:val="en-US"/>
        </w:rPr>
        <w:t xml:space="preserve"> </w:t>
      </w:r>
      <w:proofErr w:type="spellStart"/>
      <w:r w:rsidRPr="008446A5">
        <w:rPr>
          <w:sz w:val="28"/>
          <w:szCs w:val="28"/>
          <w:lang w:val="en-US"/>
        </w:rPr>
        <w:t>chiqarishni</w:t>
      </w:r>
      <w:proofErr w:type="spellEnd"/>
      <w:r w:rsidR="006F7820" w:rsidRPr="008446A5">
        <w:rPr>
          <w:sz w:val="28"/>
          <w:szCs w:val="28"/>
          <w:lang w:val="en-US"/>
        </w:rPr>
        <w:t xml:space="preserve"> </w:t>
      </w:r>
      <w:r w:rsidRPr="008446A5">
        <w:rPr>
          <w:sz w:val="28"/>
          <w:szCs w:val="28"/>
          <w:lang w:val="en-US"/>
        </w:rPr>
        <w:t>har</w:t>
      </w:r>
      <w:r w:rsidR="006F7820" w:rsidRPr="008446A5">
        <w:rPr>
          <w:sz w:val="28"/>
          <w:szCs w:val="28"/>
          <w:lang w:val="en-US"/>
        </w:rPr>
        <w:t xml:space="preserve"> </w:t>
      </w:r>
      <w:proofErr w:type="spellStart"/>
      <w:r w:rsidRPr="008446A5">
        <w:rPr>
          <w:sz w:val="28"/>
          <w:szCs w:val="28"/>
          <w:lang w:val="en-US"/>
        </w:rPr>
        <w:t>tomonlama</w:t>
      </w:r>
      <w:proofErr w:type="spellEnd"/>
      <w:r w:rsidR="006F7820" w:rsidRPr="008446A5">
        <w:rPr>
          <w:sz w:val="28"/>
          <w:szCs w:val="28"/>
          <w:lang w:val="en-US"/>
        </w:rPr>
        <w:t xml:space="preserve"> </w:t>
      </w:r>
      <w:proofErr w:type="spellStart"/>
      <w:r w:rsidRPr="008446A5">
        <w:rPr>
          <w:sz w:val="28"/>
          <w:szCs w:val="28"/>
          <w:lang w:val="en-US"/>
        </w:rPr>
        <w:t>rivojlantirish</w:t>
      </w:r>
      <w:proofErr w:type="spellEnd"/>
      <w:r w:rsidR="006F7820" w:rsidRPr="008446A5">
        <w:rPr>
          <w:sz w:val="28"/>
          <w:szCs w:val="28"/>
          <w:lang w:val="en-US"/>
        </w:rPr>
        <w:t xml:space="preserve"> </w:t>
      </w:r>
      <w:proofErr w:type="spellStart"/>
      <w:r w:rsidRPr="008446A5">
        <w:rPr>
          <w:sz w:val="28"/>
          <w:szCs w:val="28"/>
          <w:lang w:val="en-US"/>
        </w:rPr>
        <w:t>hisoblanadi</w:t>
      </w:r>
      <w:proofErr w:type="spellEnd"/>
      <w:r w:rsidR="006F7820" w:rsidRPr="008446A5">
        <w:rPr>
          <w:sz w:val="28"/>
          <w:szCs w:val="28"/>
          <w:lang w:val="en-US"/>
        </w:rPr>
        <w:t>.</w:t>
      </w:r>
    </w:p>
    <w:p w:rsidR="006F7820" w:rsidRPr="008446A5" w:rsidRDefault="00E1198B" w:rsidP="00E07146">
      <w:pPr>
        <w:tabs>
          <w:tab w:val="left" w:pos="6904"/>
        </w:tabs>
        <w:spacing w:line="276" w:lineRule="auto"/>
        <w:ind w:firstLine="720"/>
        <w:jc w:val="both"/>
        <w:rPr>
          <w:sz w:val="28"/>
          <w:szCs w:val="28"/>
          <w:lang w:val="en-US"/>
        </w:rPr>
      </w:pPr>
      <w:proofErr w:type="spellStart"/>
      <w:r w:rsidRPr="008446A5">
        <w:rPr>
          <w:sz w:val="28"/>
          <w:szCs w:val="28"/>
          <w:lang w:val="en-US"/>
        </w:rPr>
        <w:t>Kompleks</w:t>
      </w:r>
      <w:proofErr w:type="spellEnd"/>
      <w:r w:rsidR="006F7820" w:rsidRPr="008446A5">
        <w:rPr>
          <w:sz w:val="28"/>
          <w:szCs w:val="28"/>
          <w:lang w:val="en-US"/>
        </w:rPr>
        <w:t xml:space="preserve"> </w:t>
      </w:r>
      <w:proofErr w:type="spellStart"/>
      <w:r w:rsidRPr="008446A5">
        <w:rPr>
          <w:sz w:val="28"/>
          <w:szCs w:val="28"/>
          <w:lang w:val="en-US"/>
        </w:rPr>
        <w:t>o‘g‘itlarning</w:t>
      </w:r>
      <w:proofErr w:type="spellEnd"/>
      <w:r w:rsidR="006F7820" w:rsidRPr="008446A5">
        <w:rPr>
          <w:sz w:val="28"/>
          <w:szCs w:val="28"/>
          <w:lang w:val="en-US"/>
        </w:rPr>
        <w:t xml:space="preserve"> </w:t>
      </w:r>
      <w:proofErr w:type="spellStart"/>
      <w:r w:rsidRPr="008446A5">
        <w:rPr>
          <w:sz w:val="28"/>
          <w:szCs w:val="28"/>
          <w:lang w:val="en-US"/>
        </w:rPr>
        <w:t>sifat</w:t>
      </w:r>
      <w:proofErr w:type="spellEnd"/>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samaradorligini</w:t>
      </w:r>
      <w:proofErr w:type="spellEnd"/>
      <w:r w:rsidR="006F7820" w:rsidRPr="008446A5">
        <w:rPr>
          <w:sz w:val="28"/>
          <w:szCs w:val="28"/>
          <w:lang w:val="en-US"/>
        </w:rPr>
        <w:t xml:space="preserve"> </w:t>
      </w:r>
      <w:proofErr w:type="spellStart"/>
      <w:r w:rsidRPr="008446A5">
        <w:rPr>
          <w:sz w:val="28"/>
          <w:szCs w:val="28"/>
          <w:lang w:val="en-US"/>
        </w:rPr>
        <w:t>oshirish</w:t>
      </w:r>
      <w:proofErr w:type="spellEnd"/>
      <w:r w:rsidR="006F7820" w:rsidRPr="008446A5">
        <w:rPr>
          <w:sz w:val="28"/>
          <w:szCs w:val="28"/>
          <w:lang w:val="en-US"/>
        </w:rPr>
        <w:t xml:space="preserve"> </w:t>
      </w:r>
      <w:proofErr w:type="spellStart"/>
      <w:r w:rsidRPr="008446A5">
        <w:rPr>
          <w:sz w:val="28"/>
          <w:szCs w:val="28"/>
          <w:lang w:val="en-US"/>
        </w:rPr>
        <w:t>uchun</w:t>
      </w:r>
      <w:proofErr w:type="spellEnd"/>
      <w:r w:rsidR="006F7820" w:rsidRPr="008446A5">
        <w:rPr>
          <w:sz w:val="28"/>
          <w:szCs w:val="28"/>
          <w:lang w:val="en-US"/>
        </w:rPr>
        <w:t xml:space="preserve"> </w:t>
      </w:r>
      <w:proofErr w:type="spellStart"/>
      <w:r w:rsidRPr="008446A5">
        <w:rPr>
          <w:sz w:val="28"/>
          <w:szCs w:val="28"/>
          <w:lang w:val="en-US"/>
        </w:rPr>
        <w:t>ularning</w:t>
      </w:r>
      <w:proofErr w:type="spellEnd"/>
      <w:r w:rsidR="006F7820" w:rsidRPr="008446A5">
        <w:rPr>
          <w:sz w:val="28"/>
          <w:szCs w:val="28"/>
          <w:lang w:val="en-US"/>
        </w:rPr>
        <w:t xml:space="preserve"> </w:t>
      </w:r>
      <w:proofErr w:type="spellStart"/>
      <w:r w:rsidRPr="008446A5">
        <w:rPr>
          <w:sz w:val="28"/>
          <w:szCs w:val="28"/>
          <w:lang w:val="en-US"/>
        </w:rPr>
        <w:t>tarkibiga</w:t>
      </w:r>
      <w:proofErr w:type="spellEnd"/>
      <w:r w:rsidR="006F7820" w:rsidRPr="008446A5">
        <w:rPr>
          <w:sz w:val="28"/>
          <w:szCs w:val="28"/>
          <w:lang w:val="en-US"/>
        </w:rPr>
        <w:t xml:space="preserve"> </w:t>
      </w:r>
      <w:proofErr w:type="spellStart"/>
      <w:r w:rsidRPr="008446A5">
        <w:rPr>
          <w:sz w:val="28"/>
          <w:szCs w:val="28"/>
          <w:lang w:val="en-US"/>
        </w:rPr>
        <w:t>magniy</w:t>
      </w:r>
      <w:proofErr w:type="spellEnd"/>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mikroelementlarni</w:t>
      </w:r>
      <w:proofErr w:type="spellEnd"/>
      <w:r w:rsidR="006F7820" w:rsidRPr="008446A5">
        <w:rPr>
          <w:sz w:val="28"/>
          <w:szCs w:val="28"/>
          <w:lang w:val="en-US"/>
        </w:rPr>
        <w:t xml:space="preserve"> </w:t>
      </w:r>
      <w:proofErr w:type="spellStart"/>
      <w:r w:rsidRPr="008446A5">
        <w:rPr>
          <w:sz w:val="28"/>
          <w:szCs w:val="28"/>
          <w:lang w:val="en-US"/>
        </w:rPr>
        <w:t>qo‘shganda</w:t>
      </w:r>
      <w:proofErr w:type="spellEnd"/>
      <w:r w:rsidR="006F7820" w:rsidRPr="008446A5">
        <w:rPr>
          <w:sz w:val="28"/>
          <w:szCs w:val="28"/>
          <w:lang w:val="en-US"/>
        </w:rPr>
        <w:t xml:space="preserve"> </w:t>
      </w:r>
      <w:proofErr w:type="spellStart"/>
      <w:r w:rsidRPr="008446A5">
        <w:rPr>
          <w:sz w:val="28"/>
          <w:szCs w:val="28"/>
          <w:lang w:val="en-US"/>
        </w:rPr>
        <w:t>qishloq</w:t>
      </w:r>
      <w:proofErr w:type="spellEnd"/>
      <w:r w:rsidR="006F7820" w:rsidRPr="008446A5">
        <w:rPr>
          <w:sz w:val="28"/>
          <w:szCs w:val="28"/>
          <w:lang w:val="en-US"/>
        </w:rPr>
        <w:t xml:space="preserve"> </w:t>
      </w:r>
      <w:proofErr w:type="spellStart"/>
      <w:r w:rsidRPr="008446A5">
        <w:rPr>
          <w:sz w:val="28"/>
          <w:szCs w:val="28"/>
          <w:lang w:val="en-US"/>
        </w:rPr>
        <w:t>xo‘jalik</w:t>
      </w:r>
      <w:proofErr w:type="spellEnd"/>
      <w:r w:rsidR="006F7820" w:rsidRPr="008446A5">
        <w:rPr>
          <w:sz w:val="28"/>
          <w:szCs w:val="28"/>
          <w:lang w:val="en-US"/>
        </w:rPr>
        <w:t xml:space="preserve"> </w:t>
      </w:r>
      <w:proofErr w:type="spellStart"/>
      <w:r w:rsidRPr="008446A5">
        <w:rPr>
          <w:sz w:val="28"/>
          <w:szCs w:val="28"/>
          <w:lang w:val="en-US"/>
        </w:rPr>
        <w:t>ekinlari</w:t>
      </w:r>
      <w:proofErr w:type="spellEnd"/>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ularni</w:t>
      </w:r>
      <w:proofErr w:type="spellEnd"/>
      <w:r w:rsidR="006F7820" w:rsidRPr="008446A5">
        <w:rPr>
          <w:sz w:val="28"/>
          <w:szCs w:val="28"/>
          <w:lang w:val="en-US"/>
        </w:rPr>
        <w:t xml:space="preserve"> </w:t>
      </w:r>
      <w:proofErr w:type="spellStart"/>
      <w:r w:rsidRPr="008446A5">
        <w:rPr>
          <w:sz w:val="28"/>
          <w:szCs w:val="28"/>
          <w:lang w:val="en-US"/>
        </w:rPr>
        <w:t>o‘stiriladigan</w:t>
      </w:r>
      <w:proofErr w:type="spellEnd"/>
      <w:r w:rsidR="006F7820" w:rsidRPr="008446A5">
        <w:rPr>
          <w:sz w:val="28"/>
          <w:szCs w:val="28"/>
          <w:lang w:val="en-US"/>
        </w:rPr>
        <w:t xml:space="preserve"> </w:t>
      </w:r>
      <w:proofErr w:type="spellStart"/>
      <w:r w:rsidRPr="008446A5">
        <w:rPr>
          <w:sz w:val="28"/>
          <w:szCs w:val="28"/>
          <w:lang w:val="en-US"/>
        </w:rPr>
        <w:t>tuproq</w:t>
      </w:r>
      <w:proofErr w:type="spellEnd"/>
      <w:r w:rsidR="006F7820" w:rsidRPr="008446A5">
        <w:rPr>
          <w:sz w:val="28"/>
          <w:szCs w:val="28"/>
          <w:lang w:val="en-US"/>
        </w:rPr>
        <w:t xml:space="preserve"> </w:t>
      </w:r>
      <w:proofErr w:type="spellStart"/>
      <w:r w:rsidRPr="008446A5">
        <w:rPr>
          <w:sz w:val="28"/>
          <w:szCs w:val="28"/>
          <w:lang w:val="en-US"/>
        </w:rPr>
        <w:t>xillari</w:t>
      </w:r>
      <w:proofErr w:type="spellEnd"/>
      <w:r w:rsidR="006F7820" w:rsidRPr="008446A5">
        <w:rPr>
          <w:sz w:val="28"/>
          <w:szCs w:val="28"/>
          <w:lang w:val="en-US"/>
        </w:rPr>
        <w:t xml:space="preserve"> </w:t>
      </w:r>
      <w:proofErr w:type="spellStart"/>
      <w:r w:rsidRPr="008446A5">
        <w:rPr>
          <w:sz w:val="28"/>
          <w:szCs w:val="28"/>
          <w:lang w:val="en-US"/>
        </w:rPr>
        <w:t>xususiyatlarini</w:t>
      </w:r>
      <w:proofErr w:type="spellEnd"/>
      <w:r w:rsidR="006F7820" w:rsidRPr="008446A5">
        <w:rPr>
          <w:sz w:val="28"/>
          <w:szCs w:val="28"/>
          <w:lang w:val="en-US"/>
        </w:rPr>
        <w:t xml:space="preserve"> </w:t>
      </w:r>
      <w:proofErr w:type="spellStart"/>
      <w:r w:rsidRPr="008446A5">
        <w:rPr>
          <w:sz w:val="28"/>
          <w:szCs w:val="28"/>
          <w:lang w:val="en-US"/>
        </w:rPr>
        <w:t>hisobga</w:t>
      </w:r>
      <w:proofErr w:type="spellEnd"/>
      <w:r w:rsidR="006F7820" w:rsidRPr="008446A5">
        <w:rPr>
          <w:sz w:val="28"/>
          <w:szCs w:val="28"/>
          <w:lang w:val="en-US"/>
        </w:rPr>
        <w:t xml:space="preserve"> </w:t>
      </w:r>
      <w:proofErr w:type="spellStart"/>
      <w:r w:rsidRPr="008446A5">
        <w:rPr>
          <w:sz w:val="28"/>
          <w:szCs w:val="28"/>
          <w:lang w:val="en-US"/>
        </w:rPr>
        <w:t>olishga</w:t>
      </w:r>
      <w:proofErr w:type="spellEnd"/>
      <w:r w:rsidR="006F7820" w:rsidRPr="008446A5">
        <w:rPr>
          <w:sz w:val="28"/>
          <w:szCs w:val="28"/>
          <w:lang w:val="en-US"/>
        </w:rPr>
        <w:t xml:space="preserve"> </w:t>
      </w:r>
      <w:proofErr w:type="spellStart"/>
      <w:r w:rsidRPr="008446A5">
        <w:rPr>
          <w:sz w:val="28"/>
          <w:szCs w:val="28"/>
          <w:lang w:val="en-US"/>
        </w:rPr>
        <w:t>alohida</w:t>
      </w:r>
      <w:proofErr w:type="spellEnd"/>
      <w:r w:rsidR="006F7820" w:rsidRPr="008446A5">
        <w:rPr>
          <w:sz w:val="28"/>
          <w:szCs w:val="28"/>
          <w:lang w:val="en-US"/>
        </w:rPr>
        <w:t xml:space="preserve"> </w:t>
      </w:r>
      <w:proofErr w:type="spellStart"/>
      <w:r w:rsidRPr="008446A5">
        <w:rPr>
          <w:sz w:val="28"/>
          <w:szCs w:val="28"/>
          <w:lang w:val="en-US"/>
        </w:rPr>
        <w:t>e’tibor</w:t>
      </w:r>
      <w:proofErr w:type="spellEnd"/>
      <w:r w:rsidR="006F7820" w:rsidRPr="008446A5">
        <w:rPr>
          <w:sz w:val="28"/>
          <w:szCs w:val="28"/>
          <w:lang w:val="en-US"/>
        </w:rPr>
        <w:t xml:space="preserve"> </w:t>
      </w:r>
      <w:proofErr w:type="spellStart"/>
      <w:r w:rsidRPr="008446A5">
        <w:rPr>
          <w:sz w:val="28"/>
          <w:szCs w:val="28"/>
          <w:lang w:val="en-US"/>
        </w:rPr>
        <w:t>berish</w:t>
      </w:r>
      <w:proofErr w:type="spellEnd"/>
      <w:r w:rsidR="006F7820" w:rsidRPr="008446A5">
        <w:rPr>
          <w:sz w:val="28"/>
          <w:szCs w:val="28"/>
          <w:lang w:val="en-US"/>
        </w:rPr>
        <w:t xml:space="preserve"> </w:t>
      </w:r>
      <w:proofErr w:type="spellStart"/>
      <w:r w:rsidRPr="008446A5">
        <w:rPr>
          <w:sz w:val="28"/>
          <w:szCs w:val="28"/>
          <w:lang w:val="en-US"/>
        </w:rPr>
        <w:t>maqsadga</w:t>
      </w:r>
      <w:proofErr w:type="spellEnd"/>
      <w:r w:rsidR="006F7820" w:rsidRPr="008446A5">
        <w:rPr>
          <w:sz w:val="28"/>
          <w:szCs w:val="28"/>
          <w:lang w:val="en-US"/>
        </w:rPr>
        <w:t xml:space="preserve"> </w:t>
      </w:r>
      <w:proofErr w:type="spellStart"/>
      <w:r w:rsidRPr="008446A5">
        <w:rPr>
          <w:sz w:val="28"/>
          <w:szCs w:val="28"/>
          <w:lang w:val="en-US"/>
        </w:rPr>
        <w:t>muvofiqdir</w:t>
      </w:r>
      <w:proofErr w:type="spellEnd"/>
      <w:r w:rsidR="006F7820" w:rsidRPr="008446A5">
        <w:rPr>
          <w:sz w:val="28"/>
          <w:szCs w:val="28"/>
          <w:lang w:val="en-US"/>
        </w:rPr>
        <w:t>.</w:t>
      </w:r>
    </w:p>
    <w:p w:rsidR="006F7820" w:rsidRPr="008446A5" w:rsidRDefault="00E1198B" w:rsidP="00E07146">
      <w:pPr>
        <w:tabs>
          <w:tab w:val="left" w:pos="6904"/>
        </w:tabs>
        <w:spacing w:line="276" w:lineRule="auto"/>
        <w:ind w:firstLine="720"/>
        <w:jc w:val="both"/>
        <w:rPr>
          <w:sz w:val="28"/>
          <w:szCs w:val="28"/>
          <w:lang w:val="en-US"/>
        </w:rPr>
      </w:pPr>
      <w:proofErr w:type="spellStart"/>
      <w:r w:rsidRPr="008446A5">
        <w:rPr>
          <w:sz w:val="28"/>
          <w:szCs w:val="28"/>
          <w:lang w:val="en-US"/>
        </w:rPr>
        <w:t>Yaqin</w:t>
      </w:r>
      <w:proofErr w:type="spellEnd"/>
      <w:r w:rsidR="006F7820" w:rsidRPr="008446A5">
        <w:rPr>
          <w:sz w:val="28"/>
          <w:szCs w:val="28"/>
          <w:lang w:val="en-US"/>
        </w:rPr>
        <w:t xml:space="preserve"> </w:t>
      </w:r>
      <w:proofErr w:type="spellStart"/>
      <w:r w:rsidRPr="008446A5">
        <w:rPr>
          <w:sz w:val="28"/>
          <w:szCs w:val="28"/>
          <w:lang w:val="en-US"/>
        </w:rPr>
        <w:t>kelajakda</w:t>
      </w:r>
      <w:proofErr w:type="spellEnd"/>
      <w:r w:rsidR="006F7820" w:rsidRPr="008446A5">
        <w:rPr>
          <w:sz w:val="28"/>
          <w:szCs w:val="28"/>
          <w:lang w:val="en-US"/>
        </w:rPr>
        <w:t xml:space="preserve"> </w:t>
      </w:r>
      <w:proofErr w:type="spellStart"/>
      <w:r w:rsidRPr="008446A5">
        <w:rPr>
          <w:sz w:val="28"/>
          <w:szCs w:val="28"/>
          <w:lang w:val="en-US"/>
        </w:rPr>
        <w:t>o‘simliklarning</w:t>
      </w:r>
      <w:proofErr w:type="spellEnd"/>
      <w:r w:rsidR="006F7820" w:rsidRPr="008446A5">
        <w:rPr>
          <w:sz w:val="28"/>
          <w:szCs w:val="28"/>
          <w:lang w:val="en-US"/>
        </w:rPr>
        <w:t xml:space="preserve"> </w:t>
      </w:r>
      <w:proofErr w:type="spellStart"/>
      <w:r w:rsidRPr="008446A5">
        <w:rPr>
          <w:sz w:val="28"/>
          <w:szCs w:val="28"/>
          <w:lang w:val="en-US"/>
        </w:rPr>
        <w:t>tuproq</w:t>
      </w:r>
      <w:proofErr w:type="spellEnd"/>
      <w:r w:rsidR="006F7820" w:rsidRPr="008446A5">
        <w:rPr>
          <w:sz w:val="28"/>
          <w:szCs w:val="28"/>
          <w:lang w:val="en-US"/>
        </w:rPr>
        <w:t xml:space="preserve"> </w:t>
      </w:r>
      <w:proofErr w:type="spellStart"/>
      <w:r w:rsidRPr="008446A5">
        <w:rPr>
          <w:sz w:val="28"/>
          <w:szCs w:val="28"/>
          <w:lang w:val="en-US"/>
        </w:rPr>
        <w:t>orqali</w:t>
      </w:r>
      <w:proofErr w:type="spellEnd"/>
      <w:r w:rsidR="006F7820" w:rsidRPr="008446A5">
        <w:rPr>
          <w:sz w:val="28"/>
          <w:szCs w:val="28"/>
          <w:lang w:val="en-US"/>
        </w:rPr>
        <w:t xml:space="preserve"> </w:t>
      </w:r>
      <w:proofErr w:type="spellStart"/>
      <w:r w:rsidRPr="008446A5">
        <w:rPr>
          <w:sz w:val="28"/>
          <w:szCs w:val="28"/>
          <w:lang w:val="en-US"/>
        </w:rPr>
        <w:t>rivojlanishini</w:t>
      </w:r>
      <w:proofErr w:type="spellEnd"/>
      <w:r w:rsidR="006F7820" w:rsidRPr="008446A5">
        <w:rPr>
          <w:sz w:val="28"/>
          <w:szCs w:val="28"/>
          <w:lang w:val="en-US"/>
        </w:rPr>
        <w:t xml:space="preserve"> </w:t>
      </w:r>
      <w:proofErr w:type="spellStart"/>
      <w:r w:rsidRPr="008446A5">
        <w:rPr>
          <w:sz w:val="28"/>
          <w:szCs w:val="28"/>
          <w:lang w:val="en-US"/>
        </w:rPr>
        <w:t>asosiy</w:t>
      </w:r>
      <w:proofErr w:type="spellEnd"/>
      <w:r w:rsidR="006F7820" w:rsidRPr="008446A5">
        <w:rPr>
          <w:sz w:val="28"/>
          <w:szCs w:val="28"/>
          <w:lang w:val="en-US"/>
        </w:rPr>
        <w:t xml:space="preserve"> </w:t>
      </w:r>
      <w:proofErr w:type="spellStart"/>
      <w:r w:rsidRPr="008446A5">
        <w:rPr>
          <w:sz w:val="28"/>
          <w:szCs w:val="28"/>
          <w:lang w:val="en-US"/>
        </w:rPr>
        <w:t>muammolari</w:t>
      </w:r>
      <w:proofErr w:type="spellEnd"/>
      <w:r w:rsidR="006F7820" w:rsidRPr="008446A5">
        <w:rPr>
          <w:sz w:val="28"/>
          <w:szCs w:val="28"/>
          <w:lang w:val="en-US"/>
        </w:rPr>
        <w:t xml:space="preserve"> </w:t>
      </w:r>
      <w:proofErr w:type="spellStart"/>
      <w:r w:rsidRPr="008446A5">
        <w:rPr>
          <w:sz w:val="28"/>
          <w:szCs w:val="28"/>
          <w:lang w:val="en-US"/>
        </w:rPr>
        <w:t>o‘z</w:t>
      </w:r>
      <w:proofErr w:type="spellEnd"/>
      <w:r w:rsidRPr="008446A5">
        <w:rPr>
          <w:sz w:val="28"/>
          <w:szCs w:val="28"/>
          <w:lang w:val="en-US"/>
        </w:rPr>
        <w:t xml:space="preserve"> </w:t>
      </w:r>
      <w:proofErr w:type="spellStart"/>
      <w:r w:rsidRPr="008446A5">
        <w:rPr>
          <w:sz w:val="28"/>
          <w:szCs w:val="28"/>
          <w:lang w:val="en-US"/>
        </w:rPr>
        <w:t>yechimini</w:t>
      </w:r>
      <w:proofErr w:type="spellEnd"/>
      <w:r w:rsidR="006F7820" w:rsidRPr="008446A5">
        <w:rPr>
          <w:sz w:val="28"/>
          <w:szCs w:val="28"/>
          <w:lang w:val="en-US"/>
        </w:rPr>
        <w:t xml:space="preserve"> </w:t>
      </w:r>
      <w:proofErr w:type="spellStart"/>
      <w:r w:rsidRPr="008446A5">
        <w:rPr>
          <w:sz w:val="28"/>
          <w:szCs w:val="28"/>
          <w:lang w:val="en-US"/>
        </w:rPr>
        <w:t>topishini</w:t>
      </w:r>
      <w:proofErr w:type="spellEnd"/>
      <w:r w:rsidR="006F7820" w:rsidRPr="008446A5">
        <w:rPr>
          <w:sz w:val="28"/>
          <w:szCs w:val="28"/>
          <w:lang w:val="en-US"/>
        </w:rPr>
        <w:t xml:space="preserve"> </w:t>
      </w:r>
      <w:proofErr w:type="spellStart"/>
      <w:r w:rsidRPr="008446A5">
        <w:rPr>
          <w:sz w:val="28"/>
          <w:szCs w:val="28"/>
          <w:lang w:val="en-US"/>
        </w:rPr>
        <w:t>e’tiborga</w:t>
      </w:r>
      <w:proofErr w:type="spellEnd"/>
      <w:r w:rsidR="006F7820" w:rsidRPr="008446A5">
        <w:rPr>
          <w:sz w:val="28"/>
          <w:szCs w:val="28"/>
          <w:lang w:val="en-US"/>
        </w:rPr>
        <w:t xml:space="preserve"> </w:t>
      </w:r>
      <w:proofErr w:type="spellStart"/>
      <w:r w:rsidRPr="008446A5">
        <w:rPr>
          <w:sz w:val="28"/>
          <w:szCs w:val="28"/>
          <w:lang w:val="en-US"/>
        </w:rPr>
        <w:t>olib</w:t>
      </w:r>
      <w:proofErr w:type="spellEnd"/>
      <w:r w:rsidR="006F7820" w:rsidRPr="008446A5">
        <w:rPr>
          <w:sz w:val="28"/>
          <w:szCs w:val="28"/>
          <w:lang w:val="en-US"/>
        </w:rPr>
        <w:t xml:space="preserve">, </w:t>
      </w:r>
      <w:proofErr w:type="spellStart"/>
      <w:r w:rsidRPr="008446A5">
        <w:rPr>
          <w:sz w:val="28"/>
          <w:szCs w:val="28"/>
          <w:lang w:val="en-US"/>
        </w:rPr>
        <w:t>xususan</w:t>
      </w:r>
      <w:proofErr w:type="spellEnd"/>
      <w:r w:rsidR="006F7820" w:rsidRPr="008446A5">
        <w:rPr>
          <w:sz w:val="28"/>
          <w:szCs w:val="28"/>
          <w:lang w:val="en-US"/>
        </w:rPr>
        <w:t xml:space="preserve"> </w:t>
      </w:r>
      <w:proofErr w:type="spellStart"/>
      <w:r w:rsidRPr="008446A5">
        <w:rPr>
          <w:sz w:val="28"/>
          <w:szCs w:val="28"/>
          <w:lang w:val="en-US"/>
        </w:rPr>
        <w:t>nordon</w:t>
      </w:r>
      <w:proofErr w:type="spellEnd"/>
      <w:r w:rsidR="006F7820" w:rsidRPr="008446A5">
        <w:rPr>
          <w:sz w:val="28"/>
          <w:szCs w:val="28"/>
          <w:lang w:val="en-US"/>
        </w:rPr>
        <w:t xml:space="preserve"> </w:t>
      </w:r>
      <w:proofErr w:type="spellStart"/>
      <w:r w:rsidRPr="008446A5">
        <w:rPr>
          <w:sz w:val="28"/>
          <w:szCs w:val="28"/>
          <w:lang w:val="en-US"/>
        </w:rPr>
        <w:t>tuproqlarni</w:t>
      </w:r>
      <w:proofErr w:type="spellEnd"/>
      <w:r w:rsidR="006F7820" w:rsidRPr="008446A5">
        <w:rPr>
          <w:sz w:val="28"/>
          <w:szCs w:val="28"/>
          <w:lang w:val="en-US"/>
        </w:rPr>
        <w:t xml:space="preserve"> </w:t>
      </w:r>
      <w:proofErr w:type="spellStart"/>
      <w:r w:rsidRPr="008446A5">
        <w:rPr>
          <w:sz w:val="28"/>
          <w:szCs w:val="28"/>
          <w:lang w:val="en-US"/>
        </w:rPr>
        <w:t>oxaklash</w:t>
      </w:r>
      <w:proofErr w:type="spellEnd"/>
      <w:r w:rsidR="006F7820" w:rsidRPr="008446A5">
        <w:rPr>
          <w:sz w:val="28"/>
          <w:szCs w:val="28"/>
          <w:lang w:val="en-US"/>
        </w:rPr>
        <w:t xml:space="preserve">, </w:t>
      </w:r>
      <w:proofErr w:type="spellStart"/>
      <w:r w:rsidRPr="008446A5">
        <w:rPr>
          <w:sz w:val="28"/>
          <w:szCs w:val="28"/>
          <w:lang w:val="en-US"/>
        </w:rPr>
        <w:t>ishqoriy</w:t>
      </w:r>
      <w:proofErr w:type="spellEnd"/>
      <w:r w:rsidR="006F7820" w:rsidRPr="008446A5">
        <w:rPr>
          <w:sz w:val="28"/>
          <w:szCs w:val="28"/>
          <w:lang w:val="en-US"/>
        </w:rPr>
        <w:t xml:space="preserve"> </w:t>
      </w:r>
      <w:proofErr w:type="spellStart"/>
      <w:r w:rsidRPr="008446A5">
        <w:rPr>
          <w:sz w:val="28"/>
          <w:szCs w:val="28"/>
          <w:lang w:val="en-US"/>
        </w:rPr>
        <w:t>tuproqlarni</w:t>
      </w:r>
      <w:proofErr w:type="spellEnd"/>
      <w:r w:rsidR="006F7820" w:rsidRPr="008446A5">
        <w:rPr>
          <w:sz w:val="28"/>
          <w:szCs w:val="28"/>
          <w:lang w:val="en-US"/>
        </w:rPr>
        <w:t xml:space="preserve"> </w:t>
      </w:r>
      <w:proofErr w:type="spellStart"/>
      <w:r w:rsidRPr="008446A5">
        <w:rPr>
          <w:sz w:val="28"/>
          <w:szCs w:val="28"/>
          <w:lang w:val="en-US"/>
        </w:rPr>
        <w:t>gipslash</w:t>
      </w:r>
      <w:proofErr w:type="spellEnd"/>
      <w:r w:rsidR="006F7820" w:rsidRPr="008446A5">
        <w:rPr>
          <w:sz w:val="28"/>
          <w:szCs w:val="28"/>
          <w:lang w:val="en-US"/>
        </w:rPr>
        <w:t xml:space="preserve"> </w:t>
      </w:r>
      <w:proofErr w:type="spellStart"/>
      <w:r w:rsidRPr="008446A5">
        <w:rPr>
          <w:sz w:val="28"/>
          <w:szCs w:val="28"/>
          <w:lang w:val="en-US"/>
        </w:rPr>
        <w:t>asosida</w:t>
      </w:r>
      <w:proofErr w:type="spellEnd"/>
      <w:r w:rsidR="006F7820" w:rsidRPr="008446A5">
        <w:rPr>
          <w:sz w:val="28"/>
          <w:szCs w:val="28"/>
          <w:lang w:val="en-US"/>
        </w:rPr>
        <w:t xml:space="preserve"> </w:t>
      </w:r>
      <w:proofErr w:type="spellStart"/>
      <w:r w:rsidRPr="008446A5">
        <w:rPr>
          <w:sz w:val="28"/>
          <w:szCs w:val="28"/>
          <w:lang w:val="en-US"/>
        </w:rPr>
        <w:t>ish</w:t>
      </w:r>
      <w:proofErr w:type="spellEnd"/>
      <w:r w:rsidR="006F7820" w:rsidRPr="008446A5">
        <w:rPr>
          <w:sz w:val="28"/>
          <w:szCs w:val="28"/>
          <w:lang w:val="en-US"/>
        </w:rPr>
        <w:t xml:space="preserve"> </w:t>
      </w:r>
      <w:proofErr w:type="spellStart"/>
      <w:r w:rsidRPr="008446A5">
        <w:rPr>
          <w:sz w:val="28"/>
          <w:szCs w:val="28"/>
          <w:lang w:val="en-US"/>
        </w:rPr>
        <w:t>yuritish</w:t>
      </w:r>
      <w:proofErr w:type="spellEnd"/>
      <w:r w:rsidR="006F7820" w:rsidRPr="008446A5">
        <w:rPr>
          <w:sz w:val="28"/>
          <w:szCs w:val="28"/>
          <w:lang w:val="en-US"/>
        </w:rPr>
        <w:t xml:space="preserve">, </w:t>
      </w:r>
      <w:proofErr w:type="spellStart"/>
      <w:r w:rsidRPr="008446A5">
        <w:rPr>
          <w:sz w:val="28"/>
          <w:szCs w:val="28"/>
          <w:lang w:val="en-US"/>
        </w:rPr>
        <w:t>kompleks</w:t>
      </w:r>
      <w:proofErr w:type="spellEnd"/>
      <w:r w:rsidR="006F7820" w:rsidRPr="008446A5">
        <w:rPr>
          <w:sz w:val="28"/>
          <w:szCs w:val="28"/>
          <w:lang w:val="en-US"/>
        </w:rPr>
        <w:t xml:space="preserve"> </w:t>
      </w:r>
      <w:proofErr w:type="spellStart"/>
      <w:r w:rsidRPr="008446A5">
        <w:rPr>
          <w:sz w:val="28"/>
          <w:szCs w:val="28"/>
          <w:lang w:val="en-US"/>
        </w:rPr>
        <w:t>o‘g‘itlarni</w:t>
      </w:r>
      <w:proofErr w:type="spellEnd"/>
      <w:r w:rsidR="006F7820" w:rsidRPr="008446A5">
        <w:rPr>
          <w:sz w:val="28"/>
          <w:szCs w:val="28"/>
          <w:lang w:val="en-US"/>
        </w:rPr>
        <w:t xml:space="preserve"> </w:t>
      </w:r>
      <w:proofErr w:type="spellStart"/>
      <w:r w:rsidRPr="008446A5">
        <w:rPr>
          <w:sz w:val="28"/>
          <w:szCs w:val="28"/>
          <w:lang w:val="en-US"/>
        </w:rPr>
        <w:t>qo‘llash</w:t>
      </w:r>
      <w:proofErr w:type="spellEnd"/>
      <w:r w:rsidR="006F7820" w:rsidRPr="008446A5">
        <w:rPr>
          <w:sz w:val="28"/>
          <w:szCs w:val="28"/>
          <w:lang w:val="en-US"/>
        </w:rPr>
        <w:t xml:space="preserve"> </w:t>
      </w:r>
      <w:proofErr w:type="spellStart"/>
      <w:r w:rsidRPr="008446A5">
        <w:rPr>
          <w:sz w:val="28"/>
          <w:szCs w:val="28"/>
          <w:lang w:val="en-US"/>
        </w:rPr>
        <w:t>samaradorligini</w:t>
      </w:r>
      <w:proofErr w:type="spellEnd"/>
      <w:r w:rsidR="006F7820" w:rsidRPr="008446A5">
        <w:rPr>
          <w:sz w:val="28"/>
          <w:szCs w:val="28"/>
          <w:lang w:val="en-US"/>
        </w:rPr>
        <w:t xml:space="preserve"> </w:t>
      </w:r>
      <w:proofErr w:type="spellStart"/>
      <w:r w:rsidRPr="008446A5">
        <w:rPr>
          <w:sz w:val="28"/>
          <w:szCs w:val="28"/>
          <w:lang w:val="en-US"/>
        </w:rPr>
        <w:t>amalga</w:t>
      </w:r>
      <w:proofErr w:type="spellEnd"/>
      <w:r w:rsidR="006F7820" w:rsidRPr="008446A5">
        <w:rPr>
          <w:sz w:val="28"/>
          <w:szCs w:val="28"/>
          <w:lang w:val="en-US"/>
        </w:rPr>
        <w:t xml:space="preserve"> </w:t>
      </w:r>
      <w:proofErr w:type="spellStart"/>
      <w:r w:rsidRPr="008446A5">
        <w:rPr>
          <w:sz w:val="28"/>
          <w:szCs w:val="28"/>
          <w:lang w:val="en-US"/>
        </w:rPr>
        <w:t>oshirishda</w:t>
      </w:r>
      <w:proofErr w:type="spellEnd"/>
      <w:r w:rsidR="006F7820" w:rsidRPr="008446A5">
        <w:rPr>
          <w:sz w:val="28"/>
          <w:szCs w:val="28"/>
          <w:lang w:val="en-US"/>
        </w:rPr>
        <w:t xml:space="preserve"> </w:t>
      </w:r>
      <w:proofErr w:type="spellStart"/>
      <w:r w:rsidRPr="008446A5">
        <w:rPr>
          <w:sz w:val="28"/>
          <w:szCs w:val="28"/>
          <w:lang w:val="en-US"/>
        </w:rPr>
        <w:t>olib</w:t>
      </w:r>
      <w:proofErr w:type="spellEnd"/>
      <w:r w:rsidR="006F7820" w:rsidRPr="008446A5">
        <w:rPr>
          <w:sz w:val="28"/>
          <w:szCs w:val="28"/>
          <w:lang w:val="en-US"/>
        </w:rPr>
        <w:t xml:space="preserve"> </w:t>
      </w:r>
      <w:proofErr w:type="spellStart"/>
      <w:r w:rsidRPr="008446A5">
        <w:rPr>
          <w:sz w:val="28"/>
          <w:szCs w:val="28"/>
          <w:lang w:val="en-US"/>
        </w:rPr>
        <w:t>boriladigan</w:t>
      </w:r>
      <w:proofErr w:type="spellEnd"/>
      <w:r w:rsidR="006F7820" w:rsidRPr="008446A5">
        <w:rPr>
          <w:sz w:val="28"/>
          <w:szCs w:val="28"/>
          <w:lang w:val="en-US"/>
        </w:rPr>
        <w:t xml:space="preserve"> </w:t>
      </w:r>
      <w:proofErr w:type="spellStart"/>
      <w:r w:rsidRPr="008446A5">
        <w:rPr>
          <w:sz w:val="28"/>
          <w:szCs w:val="28"/>
          <w:lang w:val="en-US"/>
        </w:rPr>
        <w:t>tadqiqotlar</w:t>
      </w:r>
      <w:proofErr w:type="spellEnd"/>
      <w:r w:rsidR="006F7820" w:rsidRPr="008446A5">
        <w:rPr>
          <w:sz w:val="28"/>
          <w:szCs w:val="28"/>
          <w:lang w:val="en-US"/>
        </w:rPr>
        <w:t xml:space="preserve">, </w:t>
      </w:r>
      <w:proofErr w:type="spellStart"/>
      <w:r w:rsidRPr="008446A5">
        <w:rPr>
          <w:sz w:val="28"/>
          <w:szCs w:val="28"/>
          <w:lang w:val="en-US"/>
        </w:rPr>
        <w:t>ulardan</w:t>
      </w:r>
      <w:proofErr w:type="spellEnd"/>
      <w:r w:rsidR="006F7820" w:rsidRPr="008446A5">
        <w:rPr>
          <w:sz w:val="28"/>
          <w:szCs w:val="28"/>
          <w:lang w:val="en-US"/>
        </w:rPr>
        <w:t xml:space="preserve"> </w:t>
      </w:r>
      <w:proofErr w:type="spellStart"/>
      <w:r w:rsidRPr="008446A5">
        <w:rPr>
          <w:sz w:val="28"/>
          <w:szCs w:val="28"/>
          <w:lang w:val="en-US"/>
        </w:rPr>
        <w:t>foydalanish</w:t>
      </w:r>
      <w:proofErr w:type="spellEnd"/>
      <w:r w:rsidR="006F7820" w:rsidRPr="008446A5">
        <w:rPr>
          <w:sz w:val="28"/>
          <w:szCs w:val="28"/>
          <w:lang w:val="en-US"/>
        </w:rPr>
        <w:t xml:space="preserve"> </w:t>
      </w:r>
      <w:proofErr w:type="spellStart"/>
      <w:r w:rsidRPr="008446A5">
        <w:rPr>
          <w:sz w:val="28"/>
          <w:szCs w:val="28"/>
          <w:lang w:val="en-US"/>
        </w:rPr>
        <w:t>tamoyillarini</w:t>
      </w:r>
      <w:proofErr w:type="spellEnd"/>
      <w:r w:rsidR="006F7820" w:rsidRPr="008446A5">
        <w:rPr>
          <w:sz w:val="28"/>
          <w:szCs w:val="28"/>
          <w:lang w:val="en-US"/>
        </w:rPr>
        <w:t xml:space="preserve"> </w:t>
      </w:r>
      <w:proofErr w:type="spellStart"/>
      <w:r w:rsidRPr="008446A5">
        <w:rPr>
          <w:sz w:val="28"/>
          <w:szCs w:val="28"/>
          <w:lang w:val="en-US"/>
        </w:rPr>
        <w:t>tubdan</w:t>
      </w:r>
      <w:proofErr w:type="spellEnd"/>
      <w:r w:rsidR="006F7820" w:rsidRPr="008446A5">
        <w:rPr>
          <w:sz w:val="28"/>
          <w:szCs w:val="28"/>
          <w:lang w:val="en-US"/>
        </w:rPr>
        <w:t xml:space="preserve"> </w:t>
      </w:r>
      <w:proofErr w:type="spellStart"/>
      <w:r w:rsidRPr="008446A5">
        <w:rPr>
          <w:sz w:val="28"/>
          <w:szCs w:val="28"/>
          <w:lang w:val="en-US"/>
        </w:rPr>
        <w:t>o‘zgartirish</w:t>
      </w:r>
      <w:proofErr w:type="spellEnd"/>
      <w:r w:rsidR="006F7820" w:rsidRPr="008446A5">
        <w:rPr>
          <w:sz w:val="28"/>
          <w:szCs w:val="28"/>
          <w:lang w:val="en-US"/>
        </w:rPr>
        <w:t xml:space="preserve">, </w:t>
      </w:r>
      <w:proofErr w:type="spellStart"/>
      <w:r w:rsidRPr="008446A5">
        <w:rPr>
          <w:sz w:val="28"/>
          <w:szCs w:val="28"/>
          <w:lang w:val="en-US"/>
        </w:rPr>
        <w:t>tuproqdagi</w:t>
      </w:r>
      <w:proofErr w:type="spellEnd"/>
      <w:r w:rsidR="006F7820" w:rsidRPr="008446A5">
        <w:rPr>
          <w:sz w:val="28"/>
          <w:szCs w:val="28"/>
          <w:lang w:val="en-US"/>
        </w:rPr>
        <w:t xml:space="preserve"> </w:t>
      </w:r>
      <w:proofErr w:type="spellStart"/>
      <w:r w:rsidRPr="008446A5">
        <w:rPr>
          <w:sz w:val="28"/>
          <w:szCs w:val="28"/>
          <w:lang w:val="en-US"/>
        </w:rPr>
        <w:t>oziqa</w:t>
      </w:r>
      <w:proofErr w:type="spellEnd"/>
      <w:r w:rsidR="006F7820" w:rsidRPr="008446A5">
        <w:rPr>
          <w:sz w:val="28"/>
          <w:szCs w:val="28"/>
          <w:lang w:val="en-US"/>
        </w:rPr>
        <w:t xml:space="preserve"> </w:t>
      </w:r>
      <w:proofErr w:type="spellStart"/>
      <w:r w:rsidRPr="008446A5">
        <w:rPr>
          <w:sz w:val="28"/>
          <w:szCs w:val="28"/>
          <w:lang w:val="en-US"/>
        </w:rPr>
        <w:t>elementlarini</w:t>
      </w:r>
      <w:proofErr w:type="spellEnd"/>
      <w:r w:rsidR="006F7820" w:rsidRPr="008446A5">
        <w:rPr>
          <w:sz w:val="28"/>
          <w:szCs w:val="28"/>
          <w:lang w:val="en-US"/>
        </w:rPr>
        <w:t xml:space="preserve"> </w:t>
      </w:r>
      <w:proofErr w:type="spellStart"/>
      <w:r w:rsidRPr="008446A5">
        <w:rPr>
          <w:sz w:val="28"/>
          <w:szCs w:val="28"/>
          <w:lang w:val="en-US"/>
        </w:rPr>
        <w:t>harakatchan</w:t>
      </w:r>
      <w:proofErr w:type="spellEnd"/>
      <w:r w:rsidR="006F7820" w:rsidRPr="008446A5">
        <w:rPr>
          <w:sz w:val="28"/>
          <w:szCs w:val="28"/>
          <w:lang w:val="en-US"/>
        </w:rPr>
        <w:t xml:space="preserve"> </w:t>
      </w:r>
      <w:proofErr w:type="spellStart"/>
      <w:r w:rsidRPr="008446A5">
        <w:rPr>
          <w:sz w:val="28"/>
          <w:szCs w:val="28"/>
          <w:lang w:val="en-US"/>
        </w:rPr>
        <w:t>shaklga</w:t>
      </w:r>
      <w:proofErr w:type="spellEnd"/>
      <w:r w:rsidR="006F7820" w:rsidRPr="008446A5">
        <w:rPr>
          <w:sz w:val="28"/>
          <w:szCs w:val="28"/>
          <w:lang w:val="en-US"/>
        </w:rPr>
        <w:t xml:space="preserve"> </w:t>
      </w:r>
      <w:proofErr w:type="spellStart"/>
      <w:r w:rsidRPr="008446A5">
        <w:rPr>
          <w:sz w:val="28"/>
          <w:szCs w:val="28"/>
          <w:lang w:val="en-US"/>
        </w:rPr>
        <w:t>o‘tish</w:t>
      </w:r>
      <w:proofErr w:type="spellEnd"/>
      <w:r w:rsidR="006F7820" w:rsidRPr="008446A5">
        <w:rPr>
          <w:sz w:val="28"/>
          <w:szCs w:val="28"/>
          <w:lang w:val="en-US"/>
        </w:rPr>
        <w:t xml:space="preserve"> </w:t>
      </w:r>
      <w:proofErr w:type="spellStart"/>
      <w:r w:rsidRPr="008446A5">
        <w:rPr>
          <w:sz w:val="28"/>
          <w:szCs w:val="28"/>
          <w:lang w:val="en-US"/>
        </w:rPr>
        <w:t>tezligini</w:t>
      </w:r>
      <w:proofErr w:type="spellEnd"/>
      <w:r w:rsidR="006F7820" w:rsidRPr="008446A5">
        <w:rPr>
          <w:sz w:val="28"/>
          <w:szCs w:val="28"/>
          <w:lang w:val="en-US"/>
        </w:rPr>
        <w:t xml:space="preserve"> </w:t>
      </w:r>
      <w:proofErr w:type="spellStart"/>
      <w:r w:rsidRPr="008446A5">
        <w:rPr>
          <w:sz w:val="28"/>
          <w:szCs w:val="28"/>
          <w:lang w:val="en-US"/>
        </w:rPr>
        <w:t>programmalashtirish</w:t>
      </w:r>
      <w:proofErr w:type="spellEnd"/>
      <w:r w:rsidR="006F7820" w:rsidRPr="008446A5">
        <w:rPr>
          <w:sz w:val="28"/>
          <w:szCs w:val="28"/>
          <w:lang w:val="en-US"/>
        </w:rPr>
        <w:t xml:space="preserve"> </w:t>
      </w:r>
      <w:proofErr w:type="spellStart"/>
      <w:r w:rsidRPr="008446A5">
        <w:rPr>
          <w:sz w:val="28"/>
          <w:szCs w:val="28"/>
          <w:lang w:val="en-US"/>
        </w:rPr>
        <w:t>masalalarini</w:t>
      </w:r>
      <w:proofErr w:type="spellEnd"/>
      <w:r w:rsidR="006F7820" w:rsidRPr="008446A5">
        <w:rPr>
          <w:sz w:val="28"/>
          <w:szCs w:val="28"/>
          <w:lang w:val="en-US"/>
        </w:rPr>
        <w:t xml:space="preserve"> </w:t>
      </w:r>
      <w:proofErr w:type="spellStart"/>
      <w:r w:rsidRPr="008446A5">
        <w:rPr>
          <w:sz w:val="28"/>
          <w:szCs w:val="28"/>
          <w:lang w:val="en-US"/>
        </w:rPr>
        <w:t>xal</w:t>
      </w:r>
      <w:proofErr w:type="spellEnd"/>
      <w:r w:rsidR="006F7820" w:rsidRPr="008446A5">
        <w:rPr>
          <w:sz w:val="28"/>
          <w:szCs w:val="28"/>
          <w:lang w:val="en-US"/>
        </w:rPr>
        <w:t xml:space="preserve"> </w:t>
      </w:r>
      <w:proofErr w:type="spellStart"/>
      <w:r w:rsidRPr="008446A5">
        <w:rPr>
          <w:sz w:val="28"/>
          <w:szCs w:val="28"/>
          <w:lang w:val="en-US"/>
        </w:rPr>
        <w:t>qilishga</w:t>
      </w:r>
      <w:proofErr w:type="spellEnd"/>
      <w:r w:rsidR="006F7820" w:rsidRPr="008446A5">
        <w:rPr>
          <w:sz w:val="28"/>
          <w:szCs w:val="28"/>
          <w:lang w:val="en-US"/>
        </w:rPr>
        <w:t xml:space="preserve"> </w:t>
      </w:r>
      <w:proofErr w:type="spellStart"/>
      <w:r w:rsidRPr="008446A5">
        <w:rPr>
          <w:sz w:val="28"/>
          <w:szCs w:val="28"/>
          <w:lang w:val="en-US"/>
        </w:rPr>
        <w:t>qaratiladi</w:t>
      </w:r>
      <w:proofErr w:type="spellEnd"/>
      <w:r w:rsidR="006F7820" w:rsidRPr="008446A5">
        <w:rPr>
          <w:sz w:val="28"/>
          <w:szCs w:val="28"/>
          <w:lang w:val="en-US"/>
        </w:rPr>
        <w:t>.</w:t>
      </w:r>
    </w:p>
    <w:p w:rsidR="006F7820" w:rsidRPr="008446A5" w:rsidRDefault="00E1198B" w:rsidP="00E07146">
      <w:pPr>
        <w:tabs>
          <w:tab w:val="left" w:pos="6904"/>
        </w:tabs>
        <w:spacing w:line="276" w:lineRule="auto"/>
        <w:ind w:firstLine="720"/>
        <w:jc w:val="both"/>
        <w:rPr>
          <w:sz w:val="28"/>
          <w:szCs w:val="28"/>
          <w:lang w:val="en-US"/>
        </w:rPr>
      </w:pPr>
      <w:proofErr w:type="spellStart"/>
      <w:r w:rsidRPr="008446A5">
        <w:rPr>
          <w:sz w:val="28"/>
          <w:szCs w:val="28"/>
          <w:lang w:val="en-US"/>
        </w:rPr>
        <w:t>Bunday</w:t>
      </w:r>
      <w:proofErr w:type="spellEnd"/>
      <w:r w:rsidR="006F7820" w:rsidRPr="008446A5">
        <w:rPr>
          <w:sz w:val="28"/>
          <w:szCs w:val="28"/>
          <w:lang w:val="en-US"/>
        </w:rPr>
        <w:t xml:space="preserve"> </w:t>
      </w:r>
      <w:proofErr w:type="spellStart"/>
      <w:r w:rsidRPr="008446A5">
        <w:rPr>
          <w:sz w:val="28"/>
          <w:szCs w:val="28"/>
          <w:lang w:val="en-US"/>
        </w:rPr>
        <w:t>o‘g‘itlarni</w:t>
      </w:r>
      <w:proofErr w:type="spellEnd"/>
      <w:r w:rsidR="006F7820" w:rsidRPr="008446A5">
        <w:rPr>
          <w:sz w:val="28"/>
          <w:szCs w:val="28"/>
          <w:lang w:val="en-US"/>
        </w:rPr>
        <w:t xml:space="preserve"> </w:t>
      </w:r>
      <w:proofErr w:type="spellStart"/>
      <w:r w:rsidRPr="008446A5">
        <w:rPr>
          <w:sz w:val="28"/>
          <w:szCs w:val="28"/>
          <w:lang w:val="en-US"/>
        </w:rPr>
        <w:t>qo‘llashga</w:t>
      </w:r>
      <w:proofErr w:type="spellEnd"/>
      <w:r w:rsidR="006F7820" w:rsidRPr="008446A5">
        <w:rPr>
          <w:sz w:val="28"/>
          <w:szCs w:val="28"/>
          <w:lang w:val="en-US"/>
        </w:rPr>
        <w:t xml:space="preserve"> </w:t>
      </w:r>
      <w:proofErr w:type="spellStart"/>
      <w:r w:rsidRPr="008446A5">
        <w:rPr>
          <w:sz w:val="28"/>
          <w:szCs w:val="28"/>
          <w:lang w:val="en-US"/>
        </w:rPr>
        <w:t>qaratilgan</w:t>
      </w:r>
      <w:proofErr w:type="spellEnd"/>
      <w:r w:rsidR="006F7820" w:rsidRPr="008446A5">
        <w:rPr>
          <w:sz w:val="28"/>
          <w:szCs w:val="28"/>
          <w:lang w:val="en-US"/>
        </w:rPr>
        <w:t xml:space="preserve"> </w:t>
      </w:r>
      <w:proofErr w:type="spellStart"/>
      <w:r w:rsidRPr="008446A5">
        <w:rPr>
          <w:sz w:val="28"/>
          <w:szCs w:val="28"/>
          <w:lang w:val="en-US"/>
        </w:rPr>
        <w:t>izlanishlar</w:t>
      </w:r>
      <w:proofErr w:type="spellEnd"/>
      <w:r w:rsidR="006F7820" w:rsidRPr="008446A5">
        <w:rPr>
          <w:sz w:val="28"/>
          <w:szCs w:val="28"/>
          <w:lang w:val="en-US"/>
        </w:rPr>
        <w:t xml:space="preserve"> </w:t>
      </w:r>
      <w:proofErr w:type="spellStart"/>
      <w:r w:rsidRPr="008446A5">
        <w:rPr>
          <w:sz w:val="28"/>
          <w:szCs w:val="28"/>
          <w:lang w:val="en-US"/>
        </w:rPr>
        <w:t>jumladagi</w:t>
      </w:r>
      <w:proofErr w:type="spellEnd"/>
      <w:r w:rsidR="006F7820" w:rsidRPr="008446A5">
        <w:rPr>
          <w:sz w:val="28"/>
          <w:szCs w:val="28"/>
          <w:lang w:val="en-US"/>
        </w:rPr>
        <w:t xml:space="preserve"> </w:t>
      </w:r>
      <w:proofErr w:type="spellStart"/>
      <w:r w:rsidRPr="008446A5">
        <w:rPr>
          <w:sz w:val="28"/>
          <w:szCs w:val="28"/>
          <w:lang w:val="en-US"/>
        </w:rPr>
        <w:t>uzoq</w:t>
      </w:r>
      <w:proofErr w:type="spellEnd"/>
      <w:r w:rsidR="006F7820" w:rsidRPr="008446A5">
        <w:rPr>
          <w:sz w:val="28"/>
          <w:szCs w:val="28"/>
          <w:lang w:val="en-US"/>
        </w:rPr>
        <w:t xml:space="preserve"> </w:t>
      </w:r>
      <w:proofErr w:type="spellStart"/>
      <w:r w:rsidRPr="008446A5">
        <w:rPr>
          <w:sz w:val="28"/>
          <w:szCs w:val="28"/>
          <w:lang w:val="en-US"/>
        </w:rPr>
        <w:t>muddat</w:t>
      </w:r>
      <w:proofErr w:type="spellEnd"/>
      <w:r w:rsidR="006F7820" w:rsidRPr="008446A5">
        <w:rPr>
          <w:sz w:val="28"/>
          <w:szCs w:val="28"/>
          <w:lang w:val="en-US"/>
        </w:rPr>
        <w:t xml:space="preserve"> </w:t>
      </w:r>
      <w:proofErr w:type="spellStart"/>
      <w:r w:rsidRPr="008446A5">
        <w:rPr>
          <w:sz w:val="28"/>
          <w:szCs w:val="28"/>
          <w:lang w:val="en-US"/>
        </w:rPr>
        <w:t>ta’sir</w:t>
      </w:r>
      <w:proofErr w:type="spellEnd"/>
      <w:r w:rsidR="006F7820" w:rsidRPr="008446A5">
        <w:rPr>
          <w:sz w:val="28"/>
          <w:szCs w:val="28"/>
          <w:lang w:val="en-US"/>
        </w:rPr>
        <w:t xml:space="preserve"> </w:t>
      </w:r>
      <w:proofErr w:type="spellStart"/>
      <w:r w:rsidRPr="008446A5">
        <w:rPr>
          <w:sz w:val="28"/>
          <w:szCs w:val="28"/>
          <w:lang w:val="en-US"/>
        </w:rPr>
        <w:t>doirasiga</w:t>
      </w:r>
      <w:proofErr w:type="spellEnd"/>
      <w:r w:rsidR="006F7820" w:rsidRPr="008446A5">
        <w:rPr>
          <w:sz w:val="28"/>
          <w:szCs w:val="28"/>
          <w:lang w:val="en-US"/>
        </w:rPr>
        <w:t xml:space="preserve"> </w:t>
      </w:r>
      <w:proofErr w:type="spellStart"/>
      <w:r w:rsidRPr="008446A5">
        <w:rPr>
          <w:sz w:val="28"/>
          <w:szCs w:val="28"/>
          <w:lang w:val="en-US"/>
        </w:rPr>
        <w:t>ega</w:t>
      </w:r>
      <w:proofErr w:type="spellEnd"/>
      <w:r w:rsidR="006F7820" w:rsidRPr="008446A5">
        <w:rPr>
          <w:sz w:val="28"/>
          <w:szCs w:val="28"/>
          <w:lang w:val="en-US"/>
        </w:rPr>
        <w:t xml:space="preserve"> </w:t>
      </w:r>
      <w:proofErr w:type="spellStart"/>
      <w:r w:rsidRPr="008446A5">
        <w:rPr>
          <w:sz w:val="28"/>
          <w:szCs w:val="28"/>
          <w:lang w:val="en-US"/>
        </w:rPr>
        <w:t>bo‘lganlari</w:t>
      </w:r>
      <w:proofErr w:type="spellEnd"/>
      <w:r w:rsidR="006F7820" w:rsidRPr="008446A5">
        <w:rPr>
          <w:sz w:val="28"/>
          <w:szCs w:val="28"/>
          <w:lang w:val="en-US"/>
        </w:rPr>
        <w:t xml:space="preserve"> </w:t>
      </w:r>
      <w:proofErr w:type="spellStart"/>
      <w:r w:rsidRPr="008446A5">
        <w:rPr>
          <w:sz w:val="28"/>
          <w:szCs w:val="28"/>
          <w:lang w:val="en-US"/>
        </w:rPr>
        <w:t>xar</w:t>
      </w:r>
      <w:proofErr w:type="spellEnd"/>
      <w:r w:rsidR="006F7820" w:rsidRPr="008446A5">
        <w:rPr>
          <w:sz w:val="28"/>
          <w:szCs w:val="28"/>
          <w:lang w:val="en-US"/>
        </w:rPr>
        <w:t xml:space="preserve"> </w:t>
      </w:r>
      <w:proofErr w:type="spellStart"/>
      <w:r w:rsidRPr="008446A5">
        <w:rPr>
          <w:sz w:val="28"/>
          <w:szCs w:val="28"/>
          <w:lang w:val="en-US"/>
        </w:rPr>
        <w:t>xil</w:t>
      </w:r>
      <w:proofErr w:type="spellEnd"/>
      <w:r w:rsidR="006F7820" w:rsidRPr="008446A5">
        <w:rPr>
          <w:sz w:val="28"/>
          <w:szCs w:val="28"/>
          <w:lang w:val="en-US"/>
        </w:rPr>
        <w:t xml:space="preserve"> </w:t>
      </w:r>
      <w:proofErr w:type="spellStart"/>
      <w:r w:rsidRPr="008446A5">
        <w:rPr>
          <w:sz w:val="28"/>
          <w:szCs w:val="28"/>
          <w:lang w:val="en-US"/>
        </w:rPr>
        <w:t>tuproq</w:t>
      </w:r>
      <w:r w:rsidR="006F7820" w:rsidRPr="008446A5">
        <w:rPr>
          <w:sz w:val="28"/>
          <w:szCs w:val="28"/>
          <w:lang w:val="en-US"/>
        </w:rPr>
        <w:t>-</w:t>
      </w:r>
      <w:r w:rsidRPr="008446A5">
        <w:rPr>
          <w:sz w:val="28"/>
          <w:szCs w:val="28"/>
          <w:lang w:val="en-US"/>
        </w:rPr>
        <w:t>iqlim</w:t>
      </w:r>
      <w:proofErr w:type="spellEnd"/>
      <w:r w:rsidR="006F7820" w:rsidRPr="008446A5">
        <w:rPr>
          <w:sz w:val="28"/>
          <w:szCs w:val="28"/>
          <w:lang w:val="en-US"/>
        </w:rPr>
        <w:t xml:space="preserve"> </w:t>
      </w:r>
      <w:proofErr w:type="spellStart"/>
      <w:r w:rsidRPr="008446A5">
        <w:rPr>
          <w:sz w:val="28"/>
          <w:szCs w:val="28"/>
          <w:lang w:val="en-US"/>
        </w:rPr>
        <w:t>zonalarida</w:t>
      </w:r>
      <w:proofErr w:type="spellEnd"/>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xar</w:t>
      </w:r>
      <w:proofErr w:type="spellEnd"/>
      <w:r w:rsidR="006F7820" w:rsidRPr="008446A5">
        <w:rPr>
          <w:sz w:val="28"/>
          <w:szCs w:val="28"/>
          <w:lang w:val="en-US"/>
        </w:rPr>
        <w:t xml:space="preserve"> </w:t>
      </w:r>
      <w:proofErr w:type="spellStart"/>
      <w:r w:rsidRPr="008446A5">
        <w:rPr>
          <w:sz w:val="28"/>
          <w:szCs w:val="28"/>
          <w:lang w:val="en-US"/>
        </w:rPr>
        <w:t>xil</w:t>
      </w:r>
      <w:proofErr w:type="spellEnd"/>
      <w:r w:rsidR="006F7820" w:rsidRPr="008446A5">
        <w:rPr>
          <w:sz w:val="28"/>
          <w:szCs w:val="28"/>
          <w:lang w:val="en-US"/>
        </w:rPr>
        <w:t xml:space="preserve"> </w:t>
      </w:r>
      <w:proofErr w:type="spellStart"/>
      <w:r w:rsidRPr="008446A5">
        <w:rPr>
          <w:sz w:val="28"/>
          <w:szCs w:val="28"/>
          <w:lang w:val="en-US"/>
        </w:rPr>
        <w:t>ekinlar</w:t>
      </w:r>
      <w:proofErr w:type="spellEnd"/>
      <w:r w:rsidR="006F7820" w:rsidRPr="008446A5">
        <w:rPr>
          <w:sz w:val="28"/>
          <w:szCs w:val="28"/>
          <w:lang w:val="en-US"/>
        </w:rPr>
        <w:t xml:space="preserve"> </w:t>
      </w:r>
      <w:proofErr w:type="spellStart"/>
      <w:r w:rsidRPr="008446A5">
        <w:rPr>
          <w:sz w:val="28"/>
          <w:szCs w:val="28"/>
          <w:lang w:val="en-US"/>
        </w:rPr>
        <w:t>uchun</w:t>
      </w:r>
      <w:proofErr w:type="spellEnd"/>
      <w:r w:rsidR="006F7820" w:rsidRPr="008446A5">
        <w:rPr>
          <w:sz w:val="28"/>
          <w:szCs w:val="28"/>
          <w:lang w:val="en-US"/>
        </w:rPr>
        <w:t xml:space="preserve"> </w:t>
      </w:r>
      <w:proofErr w:type="spellStart"/>
      <w:r w:rsidRPr="008446A5">
        <w:rPr>
          <w:sz w:val="28"/>
          <w:szCs w:val="28"/>
          <w:lang w:val="en-US"/>
        </w:rPr>
        <w:t>foydalanish</w:t>
      </w:r>
      <w:proofErr w:type="spellEnd"/>
      <w:r w:rsidR="006F7820" w:rsidRPr="008446A5">
        <w:rPr>
          <w:sz w:val="28"/>
          <w:szCs w:val="28"/>
          <w:lang w:val="en-US"/>
        </w:rPr>
        <w:t xml:space="preserve"> </w:t>
      </w:r>
      <w:proofErr w:type="spellStart"/>
      <w:r w:rsidRPr="008446A5">
        <w:rPr>
          <w:sz w:val="28"/>
          <w:szCs w:val="28"/>
          <w:lang w:val="en-US"/>
        </w:rPr>
        <w:t>tizimini</w:t>
      </w:r>
      <w:proofErr w:type="spellEnd"/>
      <w:r w:rsidR="006F7820" w:rsidRPr="008446A5">
        <w:rPr>
          <w:sz w:val="28"/>
          <w:szCs w:val="28"/>
          <w:lang w:val="en-US"/>
        </w:rPr>
        <w:t xml:space="preserve"> </w:t>
      </w:r>
      <w:proofErr w:type="spellStart"/>
      <w:r w:rsidRPr="008446A5">
        <w:rPr>
          <w:sz w:val="28"/>
          <w:szCs w:val="28"/>
          <w:lang w:val="en-US"/>
        </w:rPr>
        <w:t>ishlab</w:t>
      </w:r>
      <w:proofErr w:type="spellEnd"/>
      <w:r w:rsidR="006F7820" w:rsidRPr="008446A5">
        <w:rPr>
          <w:sz w:val="28"/>
          <w:szCs w:val="28"/>
          <w:lang w:val="en-US"/>
        </w:rPr>
        <w:t xml:space="preserve"> </w:t>
      </w:r>
      <w:proofErr w:type="spellStart"/>
      <w:r w:rsidRPr="008446A5">
        <w:rPr>
          <w:sz w:val="28"/>
          <w:szCs w:val="28"/>
          <w:lang w:val="en-US"/>
        </w:rPr>
        <w:t>chiqish</w:t>
      </w:r>
      <w:proofErr w:type="spellEnd"/>
      <w:r w:rsidR="006F7820" w:rsidRPr="008446A5">
        <w:rPr>
          <w:sz w:val="28"/>
          <w:szCs w:val="28"/>
          <w:lang w:val="en-US"/>
        </w:rPr>
        <w:t xml:space="preserve"> </w:t>
      </w:r>
      <w:proofErr w:type="spellStart"/>
      <w:r w:rsidRPr="008446A5">
        <w:rPr>
          <w:sz w:val="28"/>
          <w:szCs w:val="28"/>
          <w:lang w:val="en-US"/>
        </w:rPr>
        <w:t>imkonini</w:t>
      </w:r>
      <w:proofErr w:type="spellEnd"/>
      <w:r w:rsidR="006F7820" w:rsidRPr="008446A5">
        <w:rPr>
          <w:sz w:val="28"/>
          <w:szCs w:val="28"/>
          <w:lang w:val="en-US"/>
        </w:rPr>
        <w:t xml:space="preserve"> </w:t>
      </w:r>
      <w:proofErr w:type="spellStart"/>
      <w:r w:rsidRPr="008446A5">
        <w:rPr>
          <w:sz w:val="28"/>
          <w:szCs w:val="28"/>
          <w:lang w:val="en-US"/>
        </w:rPr>
        <w:t>beradi</w:t>
      </w:r>
      <w:proofErr w:type="spellEnd"/>
      <w:r w:rsidR="006F7820" w:rsidRPr="008446A5">
        <w:rPr>
          <w:sz w:val="28"/>
          <w:szCs w:val="28"/>
          <w:lang w:val="en-US"/>
        </w:rPr>
        <w:t>.</w:t>
      </w:r>
    </w:p>
    <w:p w:rsidR="006F7820" w:rsidRPr="008446A5" w:rsidRDefault="00E1198B" w:rsidP="00E07146">
      <w:pPr>
        <w:tabs>
          <w:tab w:val="left" w:pos="6904"/>
        </w:tabs>
        <w:spacing w:line="276" w:lineRule="auto"/>
        <w:ind w:firstLine="720"/>
        <w:jc w:val="both"/>
        <w:rPr>
          <w:sz w:val="28"/>
          <w:szCs w:val="28"/>
          <w:lang w:val="en-US"/>
        </w:rPr>
      </w:pPr>
      <w:proofErr w:type="spellStart"/>
      <w:r w:rsidRPr="008446A5">
        <w:rPr>
          <w:sz w:val="28"/>
          <w:szCs w:val="28"/>
          <w:lang w:val="en-US"/>
        </w:rPr>
        <w:t>O‘g‘itlarning</w:t>
      </w:r>
      <w:proofErr w:type="spellEnd"/>
      <w:r w:rsidR="006F7820" w:rsidRPr="008446A5">
        <w:rPr>
          <w:sz w:val="28"/>
          <w:szCs w:val="28"/>
          <w:lang w:val="en-US"/>
        </w:rPr>
        <w:t xml:space="preserve"> </w:t>
      </w:r>
      <w:proofErr w:type="spellStart"/>
      <w:r w:rsidRPr="008446A5">
        <w:rPr>
          <w:sz w:val="28"/>
          <w:szCs w:val="28"/>
          <w:lang w:val="en-US"/>
        </w:rPr>
        <w:t>yangi</w:t>
      </w:r>
      <w:proofErr w:type="spellEnd"/>
      <w:r w:rsidR="006F7820" w:rsidRPr="008446A5">
        <w:rPr>
          <w:sz w:val="28"/>
          <w:szCs w:val="28"/>
          <w:lang w:val="en-US"/>
        </w:rPr>
        <w:t xml:space="preserve"> </w:t>
      </w:r>
      <w:proofErr w:type="spellStart"/>
      <w:r w:rsidRPr="008446A5">
        <w:rPr>
          <w:sz w:val="28"/>
          <w:szCs w:val="28"/>
          <w:lang w:val="en-US"/>
        </w:rPr>
        <w:t>shakllari</w:t>
      </w:r>
      <w:proofErr w:type="spellEnd"/>
      <w:r w:rsidR="006F7820" w:rsidRPr="008446A5">
        <w:rPr>
          <w:sz w:val="28"/>
          <w:szCs w:val="28"/>
          <w:lang w:val="en-US"/>
        </w:rPr>
        <w:t xml:space="preserve"> </w:t>
      </w:r>
      <w:proofErr w:type="spellStart"/>
      <w:r w:rsidRPr="008446A5">
        <w:rPr>
          <w:sz w:val="28"/>
          <w:szCs w:val="28"/>
          <w:lang w:val="en-US"/>
        </w:rPr>
        <w:t>o‘simlik</w:t>
      </w:r>
      <w:proofErr w:type="spellEnd"/>
      <w:r w:rsidR="006F7820" w:rsidRPr="008446A5">
        <w:rPr>
          <w:sz w:val="28"/>
          <w:szCs w:val="28"/>
          <w:lang w:val="en-US"/>
        </w:rPr>
        <w:t xml:space="preserve"> </w:t>
      </w:r>
      <w:proofErr w:type="spellStart"/>
      <w:r w:rsidRPr="008446A5">
        <w:rPr>
          <w:sz w:val="28"/>
          <w:szCs w:val="28"/>
          <w:lang w:val="en-US"/>
        </w:rPr>
        <w:t>tomonidan</w:t>
      </w:r>
      <w:proofErr w:type="spellEnd"/>
      <w:r w:rsidR="006F7820" w:rsidRPr="008446A5">
        <w:rPr>
          <w:sz w:val="28"/>
          <w:szCs w:val="28"/>
          <w:lang w:val="en-US"/>
        </w:rPr>
        <w:t xml:space="preserve"> </w:t>
      </w:r>
      <w:r w:rsidRPr="008446A5">
        <w:rPr>
          <w:sz w:val="28"/>
          <w:szCs w:val="28"/>
          <w:lang w:val="en-US"/>
        </w:rPr>
        <w:t>ham</w:t>
      </w:r>
      <w:r w:rsidR="006F7820" w:rsidRPr="008446A5">
        <w:rPr>
          <w:sz w:val="28"/>
          <w:szCs w:val="28"/>
          <w:lang w:val="en-US"/>
        </w:rPr>
        <w:t xml:space="preserve"> </w:t>
      </w:r>
      <w:proofErr w:type="spellStart"/>
      <w:r w:rsidRPr="008446A5">
        <w:rPr>
          <w:sz w:val="28"/>
          <w:szCs w:val="28"/>
          <w:lang w:val="en-US"/>
        </w:rPr>
        <w:t>o‘g‘it</w:t>
      </w:r>
      <w:proofErr w:type="spellEnd"/>
      <w:r w:rsidR="006F7820" w:rsidRPr="008446A5">
        <w:rPr>
          <w:sz w:val="28"/>
          <w:szCs w:val="28"/>
          <w:lang w:val="en-US"/>
        </w:rPr>
        <w:t xml:space="preserve"> </w:t>
      </w:r>
      <w:proofErr w:type="spellStart"/>
      <w:r w:rsidRPr="008446A5">
        <w:rPr>
          <w:sz w:val="28"/>
          <w:szCs w:val="28"/>
          <w:lang w:val="en-US"/>
        </w:rPr>
        <w:t>tarkibidagi</w:t>
      </w:r>
      <w:proofErr w:type="spellEnd"/>
      <w:r w:rsidR="006F7820" w:rsidRPr="008446A5">
        <w:rPr>
          <w:sz w:val="28"/>
          <w:szCs w:val="28"/>
          <w:lang w:val="en-US"/>
        </w:rPr>
        <w:t xml:space="preserve">, </w:t>
      </w:r>
      <w:r w:rsidRPr="008446A5">
        <w:rPr>
          <w:sz w:val="28"/>
          <w:szCs w:val="28"/>
          <w:lang w:val="en-US"/>
        </w:rPr>
        <w:t>ham</w:t>
      </w:r>
      <w:r w:rsidR="006F7820" w:rsidRPr="008446A5">
        <w:rPr>
          <w:sz w:val="28"/>
          <w:szCs w:val="28"/>
          <w:lang w:val="en-US"/>
        </w:rPr>
        <w:t xml:space="preserve"> </w:t>
      </w:r>
      <w:proofErr w:type="spellStart"/>
      <w:r w:rsidRPr="008446A5">
        <w:rPr>
          <w:sz w:val="28"/>
          <w:szCs w:val="28"/>
          <w:lang w:val="en-US"/>
        </w:rPr>
        <w:t>tuproq</w:t>
      </w:r>
      <w:proofErr w:type="spellEnd"/>
      <w:r w:rsidR="006F7820" w:rsidRPr="008446A5">
        <w:rPr>
          <w:sz w:val="28"/>
          <w:szCs w:val="28"/>
          <w:lang w:val="en-US"/>
        </w:rPr>
        <w:t xml:space="preserve"> </w:t>
      </w:r>
      <w:proofErr w:type="spellStart"/>
      <w:r w:rsidRPr="008446A5">
        <w:rPr>
          <w:sz w:val="28"/>
          <w:szCs w:val="28"/>
          <w:lang w:val="en-US"/>
        </w:rPr>
        <w:t>tarkibidagi</w:t>
      </w:r>
      <w:proofErr w:type="spellEnd"/>
      <w:r w:rsidR="006F7820" w:rsidRPr="008446A5">
        <w:rPr>
          <w:sz w:val="28"/>
          <w:szCs w:val="28"/>
          <w:lang w:val="en-US"/>
        </w:rPr>
        <w:t xml:space="preserve"> </w:t>
      </w:r>
      <w:proofErr w:type="spellStart"/>
      <w:r w:rsidRPr="008446A5">
        <w:rPr>
          <w:sz w:val="28"/>
          <w:szCs w:val="28"/>
          <w:lang w:val="en-US"/>
        </w:rPr>
        <w:t>zahira</w:t>
      </w:r>
      <w:proofErr w:type="spellEnd"/>
      <w:r w:rsidR="006F7820" w:rsidRPr="008446A5">
        <w:rPr>
          <w:sz w:val="28"/>
          <w:szCs w:val="28"/>
          <w:lang w:val="en-US"/>
        </w:rPr>
        <w:t xml:space="preserve"> </w:t>
      </w:r>
      <w:proofErr w:type="spellStart"/>
      <w:r w:rsidRPr="008446A5">
        <w:rPr>
          <w:sz w:val="28"/>
          <w:szCs w:val="28"/>
          <w:lang w:val="en-US"/>
        </w:rPr>
        <w:t>xoldagi</w:t>
      </w:r>
      <w:proofErr w:type="spellEnd"/>
      <w:r w:rsidR="006F7820" w:rsidRPr="008446A5">
        <w:rPr>
          <w:sz w:val="28"/>
          <w:szCs w:val="28"/>
          <w:lang w:val="en-US"/>
        </w:rPr>
        <w:t xml:space="preserve"> </w:t>
      </w:r>
      <w:proofErr w:type="spellStart"/>
      <w:r w:rsidRPr="008446A5">
        <w:rPr>
          <w:sz w:val="28"/>
          <w:szCs w:val="28"/>
          <w:lang w:val="en-US"/>
        </w:rPr>
        <w:t>oziqa</w:t>
      </w:r>
      <w:proofErr w:type="spellEnd"/>
      <w:r w:rsidR="006F7820" w:rsidRPr="008446A5">
        <w:rPr>
          <w:sz w:val="28"/>
          <w:szCs w:val="28"/>
          <w:lang w:val="en-US"/>
        </w:rPr>
        <w:t xml:space="preserve"> </w:t>
      </w:r>
      <w:proofErr w:type="spellStart"/>
      <w:r w:rsidRPr="008446A5">
        <w:rPr>
          <w:sz w:val="28"/>
          <w:szCs w:val="28"/>
          <w:lang w:val="en-US"/>
        </w:rPr>
        <w:t>elementlaridan</w:t>
      </w:r>
      <w:proofErr w:type="spellEnd"/>
      <w:r w:rsidR="006F7820" w:rsidRPr="008446A5">
        <w:rPr>
          <w:sz w:val="28"/>
          <w:szCs w:val="28"/>
          <w:lang w:val="en-US"/>
        </w:rPr>
        <w:t xml:space="preserve"> </w:t>
      </w:r>
      <w:proofErr w:type="spellStart"/>
      <w:r w:rsidRPr="008446A5">
        <w:rPr>
          <w:sz w:val="28"/>
          <w:szCs w:val="28"/>
          <w:lang w:val="en-US"/>
        </w:rPr>
        <w:t>to‘laroq</w:t>
      </w:r>
      <w:proofErr w:type="spellEnd"/>
      <w:r w:rsidR="006F7820" w:rsidRPr="008446A5">
        <w:rPr>
          <w:sz w:val="28"/>
          <w:szCs w:val="28"/>
          <w:lang w:val="en-US"/>
        </w:rPr>
        <w:t xml:space="preserve"> </w:t>
      </w:r>
      <w:proofErr w:type="spellStart"/>
      <w:r w:rsidRPr="008446A5">
        <w:rPr>
          <w:sz w:val="28"/>
          <w:szCs w:val="28"/>
          <w:lang w:val="en-US"/>
        </w:rPr>
        <w:t>o‘zlashtirish</w:t>
      </w:r>
      <w:proofErr w:type="spellEnd"/>
      <w:r w:rsidR="006F7820" w:rsidRPr="008446A5">
        <w:rPr>
          <w:sz w:val="28"/>
          <w:szCs w:val="28"/>
          <w:lang w:val="en-US"/>
        </w:rPr>
        <w:t xml:space="preserve"> </w:t>
      </w:r>
      <w:proofErr w:type="spellStart"/>
      <w:r w:rsidRPr="008446A5">
        <w:rPr>
          <w:sz w:val="28"/>
          <w:szCs w:val="28"/>
          <w:lang w:val="en-US"/>
        </w:rPr>
        <w:t>imkonini</w:t>
      </w:r>
      <w:proofErr w:type="spellEnd"/>
      <w:r w:rsidR="006F7820" w:rsidRPr="008446A5">
        <w:rPr>
          <w:sz w:val="28"/>
          <w:szCs w:val="28"/>
          <w:lang w:val="en-US"/>
        </w:rPr>
        <w:t xml:space="preserve"> </w:t>
      </w:r>
      <w:proofErr w:type="spellStart"/>
      <w:r w:rsidRPr="008446A5">
        <w:rPr>
          <w:sz w:val="28"/>
          <w:szCs w:val="28"/>
          <w:lang w:val="en-US"/>
        </w:rPr>
        <w:t>beradi</w:t>
      </w:r>
      <w:proofErr w:type="spellEnd"/>
      <w:r w:rsidR="006F7820" w:rsidRPr="008446A5">
        <w:rPr>
          <w:sz w:val="28"/>
          <w:szCs w:val="28"/>
          <w:lang w:val="en-US"/>
        </w:rPr>
        <w:t>.</w:t>
      </w:r>
    </w:p>
    <w:p w:rsidR="006F7820" w:rsidRPr="008446A5" w:rsidRDefault="00E1198B" w:rsidP="00E07146">
      <w:pPr>
        <w:tabs>
          <w:tab w:val="left" w:pos="6904"/>
        </w:tabs>
        <w:spacing w:line="276" w:lineRule="auto"/>
        <w:ind w:firstLine="720"/>
        <w:jc w:val="both"/>
        <w:rPr>
          <w:sz w:val="28"/>
          <w:szCs w:val="28"/>
          <w:lang w:val="en-US"/>
        </w:rPr>
      </w:pPr>
      <w:proofErr w:type="spellStart"/>
      <w:r w:rsidRPr="008446A5">
        <w:rPr>
          <w:sz w:val="28"/>
          <w:szCs w:val="28"/>
          <w:lang w:val="en-US"/>
        </w:rPr>
        <w:t>Albatta</w:t>
      </w:r>
      <w:proofErr w:type="spellEnd"/>
      <w:r w:rsidR="006F7820" w:rsidRPr="008446A5">
        <w:rPr>
          <w:sz w:val="28"/>
          <w:szCs w:val="28"/>
          <w:lang w:val="en-US"/>
        </w:rPr>
        <w:t xml:space="preserve"> </w:t>
      </w:r>
      <w:proofErr w:type="spellStart"/>
      <w:r w:rsidRPr="008446A5">
        <w:rPr>
          <w:sz w:val="28"/>
          <w:szCs w:val="28"/>
          <w:lang w:val="en-US"/>
        </w:rPr>
        <w:t>bu</w:t>
      </w:r>
      <w:proofErr w:type="spellEnd"/>
      <w:r w:rsidR="006F7820" w:rsidRPr="008446A5">
        <w:rPr>
          <w:sz w:val="28"/>
          <w:szCs w:val="28"/>
          <w:lang w:val="en-US"/>
        </w:rPr>
        <w:t xml:space="preserve"> </w:t>
      </w:r>
      <w:proofErr w:type="spellStart"/>
      <w:r w:rsidRPr="008446A5">
        <w:rPr>
          <w:sz w:val="28"/>
          <w:szCs w:val="28"/>
          <w:lang w:val="en-US"/>
        </w:rPr>
        <w:t>narsa</w:t>
      </w:r>
      <w:proofErr w:type="spellEnd"/>
      <w:r w:rsidR="006F7820" w:rsidRPr="008446A5">
        <w:rPr>
          <w:sz w:val="28"/>
          <w:szCs w:val="28"/>
          <w:lang w:val="en-US"/>
        </w:rPr>
        <w:t xml:space="preserve"> </w:t>
      </w:r>
      <w:proofErr w:type="spellStart"/>
      <w:r w:rsidRPr="008446A5">
        <w:rPr>
          <w:sz w:val="28"/>
          <w:szCs w:val="28"/>
          <w:lang w:val="en-US"/>
        </w:rPr>
        <w:t>qishloq</w:t>
      </w:r>
      <w:proofErr w:type="spellEnd"/>
      <w:r w:rsidR="006F7820" w:rsidRPr="008446A5">
        <w:rPr>
          <w:sz w:val="28"/>
          <w:szCs w:val="28"/>
          <w:lang w:val="en-US"/>
        </w:rPr>
        <w:t xml:space="preserve"> </w:t>
      </w:r>
      <w:proofErr w:type="spellStart"/>
      <w:r w:rsidRPr="008446A5">
        <w:rPr>
          <w:sz w:val="28"/>
          <w:szCs w:val="28"/>
          <w:lang w:val="en-US"/>
        </w:rPr>
        <w:t>xo‘jalik</w:t>
      </w:r>
      <w:proofErr w:type="spellEnd"/>
      <w:r w:rsidR="006F7820" w:rsidRPr="008446A5">
        <w:rPr>
          <w:sz w:val="28"/>
          <w:szCs w:val="28"/>
          <w:lang w:val="en-US"/>
        </w:rPr>
        <w:t xml:space="preserve"> </w:t>
      </w:r>
      <w:proofErr w:type="spellStart"/>
      <w:r w:rsidRPr="008446A5">
        <w:rPr>
          <w:sz w:val="28"/>
          <w:szCs w:val="28"/>
          <w:lang w:val="en-US"/>
        </w:rPr>
        <w:t>mahsulotlarini</w:t>
      </w:r>
      <w:proofErr w:type="spellEnd"/>
      <w:r w:rsidR="006F7820" w:rsidRPr="008446A5">
        <w:rPr>
          <w:sz w:val="28"/>
          <w:szCs w:val="28"/>
          <w:lang w:val="en-US"/>
        </w:rPr>
        <w:t xml:space="preserve"> </w:t>
      </w:r>
      <w:proofErr w:type="spellStart"/>
      <w:r w:rsidRPr="008446A5">
        <w:rPr>
          <w:sz w:val="28"/>
          <w:szCs w:val="28"/>
          <w:lang w:val="en-US"/>
        </w:rPr>
        <w:t>arzonlashtirish</w:t>
      </w:r>
      <w:proofErr w:type="spellEnd"/>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atrof</w:t>
      </w:r>
      <w:r w:rsidR="006F7820" w:rsidRPr="008446A5">
        <w:rPr>
          <w:sz w:val="28"/>
          <w:szCs w:val="28"/>
          <w:lang w:val="en-US"/>
        </w:rPr>
        <w:t>-</w:t>
      </w:r>
      <w:r w:rsidRPr="008446A5">
        <w:rPr>
          <w:sz w:val="28"/>
          <w:szCs w:val="28"/>
          <w:lang w:val="en-US"/>
        </w:rPr>
        <w:t>muhitni</w:t>
      </w:r>
      <w:proofErr w:type="spellEnd"/>
      <w:r w:rsidR="006F7820" w:rsidRPr="008446A5">
        <w:rPr>
          <w:sz w:val="28"/>
          <w:szCs w:val="28"/>
          <w:lang w:val="en-US"/>
        </w:rPr>
        <w:t xml:space="preserve"> </w:t>
      </w:r>
      <w:proofErr w:type="spellStart"/>
      <w:r w:rsidRPr="008446A5">
        <w:rPr>
          <w:sz w:val="28"/>
          <w:szCs w:val="28"/>
          <w:lang w:val="en-US"/>
        </w:rPr>
        <w:t>ifloslantirishni</w:t>
      </w:r>
      <w:proofErr w:type="spellEnd"/>
      <w:r w:rsidR="006F7820" w:rsidRPr="008446A5">
        <w:rPr>
          <w:sz w:val="28"/>
          <w:szCs w:val="28"/>
          <w:lang w:val="en-US"/>
        </w:rPr>
        <w:t xml:space="preserve"> </w:t>
      </w:r>
      <w:proofErr w:type="spellStart"/>
      <w:r w:rsidRPr="008446A5">
        <w:rPr>
          <w:sz w:val="28"/>
          <w:szCs w:val="28"/>
          <w:lang w:val="en-US"/>
        </w:rPr>
        <w:t>oldini</w:t>
      </w:r>
      <w:proofErr w:type="spellEnd"/>
      <w:r w:rsidR="006F7820" w:rsidRPr="008446A5">
        <w:rPr>
          <w:sz w:val="28"/>
          <w:szCs w:val="28"/>
          <w:lang w:val="en-US"/>
        </w:rPr>
        <w:t xml:space="preserve"> </w:t>
      </w:r>
      <w:proofErr w:type="spellStart"/>
      <w:r w:rsidRPr="008446A5">
        <w:rPr>
          <w:sz w:val="28"/>
          <w:szCs w:val="28"/>
          <w:lang w:val="en-US"/>
        </w:rPr>
        <w:t>olish</w:t>
      </w:r>
      <w:proofErr w:type="spellEnd"/>
      <w:r w:rsidR="006F7820" w:rsidRPr="008446A5">
        <w:rPr>
          <w:sz w:val="28"/>
          <w:szCs w:val="28"/>
          <w:lang w:val="en-US"/>
        </w:rPr>
        <w:t xml:space="preserve"> </w:t>
      </w:r>
      <w:proofErr w:type="spellStart"/>
      <w:r w:rsidRPr="008446A5">
        <w:rPr>
          <w:sz w:val="28"/>
          <w:szCs w:val="28"/>
          <w:lang w:val="en-US"/>
        </w:rPr>
        <w:t>imkonini</w:t>
      </w:r>
      <w:proofErr w:type="spellEnd"/>
      <w:r w:rsidR="006F7820" w:rsidRPr="008446A5">
        <w:rPr>
          <w:sz w:val="28"/>
          <w:szCs w:val="28"/>
          <w:lang w:val="en-US"/>
        </w:rPr>
        <w:t xml:space="preserve"> </w:t>
      </w:r>
      <w:proofErr w:type="spellStart"/>
      <w:r w:rsidRPr="008446A5">
        <w:rPr>
          <w:sz w:val="28"/>
          <w:szCs w:val="28"/>
          <w:lang w:val="en-US"/>
        </w:rPr>
        <w:t>yaratadi</w:t>
      </w:r>
      <w:proofErr w:type="spellEnd"/>
      <w:r w:rsidR="006F7820" w:rsidRPr="008446A5">
        <w:rPr>
          <w:sz w:val="28"/>
          <w:szCs w:val="28"/>
          <w:lang w:val="en-US"/>
        </w:rPr>
        <w:t>.</w:t>
      </w:r>
    </w:p>
    <w:p w:rsidR="006F7820" w:rsidRPr="008446A5" w:rsidRDefault="006F7820" w:rsidP="00E07146">
      <w:pPr>
        <w:spacing w:line="276" w:lineRule="auto"/>
        <w:jc w:val="center"/>
        <w:rPr>
          <w:b/>
          <w:bCs/>
          <w:sz w:val="28"/>
          <w:szCs w:val="28"/>
          <w:lang w:val="en-US"/>
        </w:rPr>
      </w:pPr>
    </w:p>
    <w:p w:rsidR="006F7820" w:rsidRPr="00E1198B" w:rsidRDefault="00E1198B" w:rsidP="00E07146">
      <w:pPr>
        <w:spacing w:line="276" w:lineRule="auto"/>
        <w:jc w:val="center"/>
        <w:rPr>
          <w:b/>
          <w:bCs/>
          <w:sz w:val="28"/>
          <w:szCs w:val="28"/>
        </w:rPr>
      </w:pPr>
      <w:proofErr w:type="spellStart"/>
      <w:r w:rsidRPr="00E1198B">
        <w:rPr>
          <w:b/>
          <w:bCs/>
          <w:sz w:val="28"/>
          <w:szCs w:val="28"/>
        </w:rPr>
        <w:t>Sinov</w:t>
      </w:r>
      <w:proofErr w:type="spellEnd"/>
      <w:r w:rsidR="006F7820" w:rsidRPr="00E1198B">
        <w:rPr>
          <w:b/>
          <w:bCs/>
          <w:sz w:val="28"/>
          <w:szCs w:val="28"/>
        </w:rPr>
        <w:t xml:space="preserve"> </w:t>
      </w:r>
      <w:proofErr w:type="spellStart"/>
      <w:r w:rsidRPr="00E1198B">
        <w:rPr>
          <w:b/>
          <w:bCs/>
          <w:sz w:val="28"/>
          <w:szCs w:val="28"/>
        </w:rPr>
        <w:t>savollari</w:t>
      </w:r>
      <w:proofErr w:type="spellEnd"/>
    </w:p>
    <w:p w:rsidR="006F7820" w:rsidRPr="00E1198B" w:rsidRDefault="00E1198B" w:rsidP="001D64ED">
      <w:pPr>
        <w:widowControl w:val="0"/>
        <w:numPr>
          <w:ilvl w:val="0"/>
          <w:numId w:val="6"/>
        </w:numPr>
        <w:tabs>
          <w:tab w:val="clear" w:pos="1080"/>
          <w:tab w:val="num" w:pos="0"/>
        </w:tabs>
        <w:spacing w:line="276" w:lineRule="auto"/>
        <w:ind w:left="0" w:firstLine="360"/>
        <w:jc w:val="both"/>
        <w:rPr>
          <w:sz w:val="28"/>
          <w:szCs w:val="28"/>
          <w:lang w:val="uz-Cyrl-UZ"/>
        </w:rPr>
      </w:pPr>
      <w:r w:rsidRPr="00E1198B">
        <w:rPr>
          <w:sz w:val="28"/>
          <w:szCs w:val="28"/>
          <w:lang w:val="uz-Cyrl-UZ"/>
        </w:rPr>
        <w:t>Tarkibi</w:t>
      </w:r>
      <w:r w:rsidR="006F7820" w:rsidRPr="00E1198B">
        <w:rPr>
          <w:sz w:val="28"/>
          <w:szCs w:val="28"/>
          <w:lang w:val="uz-Cyrl-UZ"/>
        </w:rPr>
        <w:t xml:space="preserve"> </w:t>
      </w:r>
      <w:r w:rsidRPr="00E1198B">
        <w:rPr>
          <w:sz w:val="28"/>
          <w:szCs w:val="28"/>
          <w:lang w:val="uz-Cyrl-UZ"/>
        </w:rPr>
        <w:t>va</w:t>
      </w:r>
      <w:r w:rsidR="006F7820" w:rsidRPr="00E1198B">
        <w:rPr>
          <w:sz w:val="28"/>
          <w:szCs w:val="28"/>
          <w:lang w:val="uz-Cyrl-UZ"/>
        </w:rPr>
        <w:t xml:space="preserve"> </w:t>
      </w:r>
      <w:r w:rsidRPr="00E1198B">
        <w:rPr>
          <w:sz w:val="28"/>
          <w:szCs w:val="28"/>
          <w:lang w:val="uz-Cyrl-UZ"/>
        </w:rPr>
        <w:t>olinish</w:t>
      </w:r>
      <w:r w:rsidR="006F7820" w:rsidRPr="00E1198B">
        <w:rPr>
          <w:sz w:val="28"/>
          <w:szCs w:val="28"/>
          <w:lang w:val="uz-Cyrl-UZ"/>
        </w:rPr>
        <w:t xml:space="preserve"> </w:t>
      </w:r>
      <w:r w:rsidRPr="00E1198B">
        <w:rPr>
          <w:sz w:val="28"/>
          <w:szCs w:val="28"/>
          <w:lang w:val="uz-Cyrl-UZ"/>
        </w:rPr>
        <w:t>usullari</w:t>
      </w:r>
      <w:r w:rsidR="006F7820" w:rsidRPr="00E1198B">
        <w:rPr>
          <w:sz w:val="28"/>
          <w:szCs w:val="28"/>
          <w:lang w:val="uz-Cyrl-UZ"/>
        </w:rPr>
        <w:t xml:space="preserve"> </w:t>
      </w:r>
      <w:r w:rsidRPr="00E1198B">
        <w:rPr>
          <w:sz w:val="28"/>
          <w:szCs w:val="28"/>
          <w:lang w:val="uz-Cyrl-UZ"/>
        </w:rPr>
        <w:t>bo‘yicha</w:t>
      </w:r>
      <w:r w:rsidR="006F7820" w:rsidRPr="00E1198B">
        <w:rPr>
          <w:sz w:val="28"/>
          <w:szCs w:val="28"/>
          <w:lang w:val="uz-Cyrl-UZ"/>
        </w:rPr>
        <w:t xml:space="preserve"> </w:t>
      </w:r>
      <w:r w:rsidRPr="00E1198B">
        <w:rPr>
          <w:sz w:val="28"/>
          <w:szCs w:val="28"/>
          <w:lang w:val="uz-Cyrl-UZ"/>
        </w:rPr>
        <w:t>kompleks</w:t>
      </w:r>
      <w:r w:rsidR="006F7820" w:rsidRPr="00E1198B">
        <w:rPr>
          <w:sz w:val="28"/>
          <w:szCs w:val="28"/>
          <w:lang w:val="uz-Cyrl-UZ"/>
        </w:rPr>
        <w:t xml:space="preserve"> </w:t>
      </w:r>
      <w:r w:rsidRPr="00E1198B">
        <w:rPr>
          <w:sz w:val="28"/>
          <w:szCs w:val="28"/>
          <w:lang w:val="uz-Cyrl-UZ"/>
        </w:rPr>
        <w:t>o‘g‘itlarni</w:t>
      </w:r>
      <w:r w:rsidR="006F7820" w:rsidRPr="00E1198B">
        <w:rPr>
          <w:sz w:val="28"/>
          <w:szCs w:val="28"/>
          <w:lang w:val="uz-Cyrl-UZ"/>
        </w:rPr>
        <w:t xml:space="preserve"> </w:t>
      </w:r>
      <w:r w:rsidRPr="00E1198B">
        <w:rPr>
          <w:sz w:val="28"/>
          <w:szCs w:val="28"/>
          <w:lang w:val="uz-Cyrl-UZ"/>
        </w:rPr>
        <w:t>guruhlarga</w:t>
      </w:r>
      <w:r w:rsidR="006F7820" w:rsidRPr="00E1198B">
        <w:rPr>
          <w:sz w:val="28"/>
          <w:szCs w:val="28"/>
          <w:lang w:val="uz-Cyrl-UZ"/>
        </w:rPr>
        <w:t xml:space="preserve"> </w:t>
      </w:r>
      <w:r w:rsidRPr="00E1198B">
        <w:rPr>
          <w:sz w:val="28"/>
          <w:szCs w:val="28"/>
          <w:lang w:val="uz-Cyrl-UZ"/>
        </w:rPr>
        <w:t>ajrating</w:t>
      </w:r>
      <w:r w:rsidR="006F7820" w:rsidRPr="00E1198B">
        <w:rPr>
          <w:sz w:val="28"/>
          <w:szCs w:val="28"/>
          <w:lang w:val="uz-Cyrl-UZ"/>
        </w:rPr>
        <w:t>.</w:t>
      </w:r>
    </w:p>
    <w:p w:rsidR="006F7820" w:rsidRPr="008446A5" w:rsidRDefault="00E1198B" w:rsidP="001D64ED">
      <w:pPr>
        <w:widowControl w:val="0"/>
        <w:numPr>
          <w:ilvl w:val="0"/>
          <w:numId w:val="6"/>
        </w:numPr>
        <w:tabs>
          <w:tab w:val="clear" w:pos="1080"/>
          <w:tab w:val="num" w:pos="0"/>
        </w:tabs>
        <w:spacing w:line="276" w:lineRule="auto"/>
        <w:ind w:left="0" w:firstLine="360"/>
        <w:jc w:val="both"/>
        <w:rPr>
          <w:sz w:val="28"/>
          <w:szCs w:val="28"/>
          <w:lang w:val="en-US"/>
        </w:rPr>
      </w:pPr>
      <w:proofErr w:type="spellStart"/>
      <w:r w:rsidRPr="008446A5">
        <w:rPr>
          <w:sz w:val="28"/>
          <w:szCs w:val="28"/>
          <w:lang w:val="en-US"/>
        </w:rPr>
        <w:lastRenderedPageBreak/>
        <w:t>Kompleks</w:t>
      </w:r>
      <w:proofErr w:type="spellEnd"/>
      <w:r w:rsidR="006F7820" w:rsidRPr="008446A5">
        <w:rPr>
          <w:sz w:val="28"/>
          <w:szCs w:val="28"/>
          <w:lang w:val="en-US"/>
        </w:rPr>
        <w:t xml:space="preserve"> </w:t>
      </w:r>
      <w:proofErr w:type="spellStart"/>
      <w:r w:rsidRPr="008446A5">
        <w:rPr>
          <w:sz w:val="28"/>
          <w:szCs w:val="28"/>
          <w:lang w:val="en-US"/>
        </w:rPr>
        <w:t>o‘g‘itlarning</w:t>
      </w:r>
      <w:proofErr w:type="spellEnd"/>
      <w:r w:rsidR="006F7820" w:rsidRPr="008446A5">
        <w:rPr>
          <w:sz w:val="28"/>
          <w:szCs w:val="28"/>
          <w:lang w:val="en-US"/>
        </w:rPr>
        <w:t xml:space="preserve"> </w:t>
      </w:r>
      <w:proofErr w:type="spellStart"/>
      <w:r w:rsidRPr="008446A5">
        <w:rPr>
          <w:sz w:val="28"/>
          <w:szCs w:val="28"/>
          <w:lang w:val="en-US"/>
        </w:rPr>
        <w:t>oddiy</w:t>
      </w:r>
      <w:proofErr w:type="spellEnd"/>
      <w:r w:rsidR="006F7820" w:rsidRPr="008446A5">
        <w:rPr>
          <w:sz w:val="28"/>
          <w:szCs w:val="28"/>
          <w:lang w:val="en-US"/>
        </w:rPr>
        <w:t xml:space="preserve"> </w:t>
      </w:r>
      <w:r w:rsidRPr="008446A5">
        <w:rPr>
          <w:sz w:val="28"/>
          <w:szCs w:val="28"/>
          <w:lang w:val="en-US"/>
        </w:rPr>
        <w:t>mineral</w:t>
      </w:r>
      <w:r w:rsidR="006F7820" w:rsidRPr="008446A5">
        <w:rPr>
          <w:sz w:val="28"/>
          <w:szCs w:val="28"/>
          <w:lang w:val="en-US"/>
        </w:rPr>
        <w:t xml:space="preserve"> </w:t>
      </w:r>
      <w:proofErr w:type="spellStart"/>
      <w:r w:rsidRPr="008446A5">
        <w:rPr>
          <w:sz w:val="28"/>
          <w:szCs w:val="28"/>
          <w:lang w:val="en-US"/>
        </w:rPr>
        <w:t>o‘g‘itlardan</w:t>
      </w:r>
      <w:proofErr w:type="spellEnd"/>
      <w:r w:rsidR="006F7820" w:rsidRPr="008446A5">
        <w:rPr>
          <w:sz w:val="28"/>
          <w:szCs w:val="28"/>
          <w:lang w:val="en-US"/>
        </w:rPr>
        <w:t xml:space="preserve"> </w:t>
      </w:r>
      <w:proofErr w:type="spellStart"/>
      <w:r w:rsidRPr="008446A5">
        <w:rPr>
          <w:sz w:val="28"/>
          <w:szCs w:val="28"/>
          <w:lang w:val="en-US"/>
        </w:rPr>
        <w:t>ustunligi</w:t>
      </w:r>
      <w:proofErr w:type="spellEnd"/>
      <w:r w:rsidR="006F7820" w:rsidRPr="008446A5">
        <w:rPr>
          <w:sz w:val="28"/>
          <w:szCs w:val="28"/>
          <w:lang w:val="en-US"/>
        </w:rPr>
        <w:t xml:space="preserve"> </w:t>
      </w:r>
      <w:proofErr w:type="spellStart"/>
      <w:r w:rsidRPr="008446A5">
        <w:rPr>
          <w:sz w:val="28"/>
          <w:szCs w:val="28"/>
          <w:lang w:val="en-US"/>
        </w:rPr>
        <w:t>va</w:t>
      </w:r>
      <w:proofErr w:type="spellEnd"/>
      <w:r w:rsidR="006F7820" w:rsidRPr="00E1198B">
        <w:rPr>
          <w:sz w:val="28"/>
          <w:szCs w:val="28"/>
          <w:lang w:val="uz-Cyrl-UZ"/>
        </w:rPr>
        <w:t xml:space="preserve"> </w:t>
      </w:r>
      <w:proofErr w:type="spellStart"/>
      <w:r w:rsidRPr="008446A5">
        <w:rPr>
          <w:sz w:val="28"/>
          <w:szCs w:val="28"/>
          <w:lang w:val="en-US"/>
        </w:rPr>
        <w:t>kamchiligi</w:t>
      </w:r>
      <w:proofErr w:type="spellEnd"/>
      <w:r w:rsidR="006F7820" w:rsidRPr="008446A5">
        <w:rPr>
          <w:sz w:val="28"/>
          <w:szCs w:val="28"/>
          <w:lang w:val="en-US"/>
        </w:rPr>
        <w:t xml:space="preserve"> </w:t>
      </w:r>
      <w:proofErr w:type="spellStart"/>
      <w:r w:rsidRPr="008446A5">
        <w:rPr>
          <w:sz w:val="28"/>
          <w:szCs w:val="28"/>
          <w:lang w:val="en-US"/>
        </w:rPr>
        <w:t>nimalarda</w:t>
      </w:r>
      <w:proofErr w:type="spellEnd"/>
      <w:r w:rsidR="006F7820" w:rsidRPr="008446A5">
        <w:rPr>
          <w:sz w:val="28"/>
          <w:szCs w:val="28"/>
          <w:lang w:val="en-US"/>
        </w:rPr>
        <w:t xml:space="preserve"> </w:t>
      </w:r>
      <w:proofErr w:type="spellStart"/>
      <w:r w:rsidRPr="008446A5">
        <w:rPr>
          <w:sz w:val="28"/>
          <w:szCs w:val="28"/>
          <w:lang w:val="en-US"/>
        </w:rPr>
        <w:t>namoyon</w:t>
      </w:r>
      <w:proofErr w:type="spellEnd"/>
      <w:r w:rsidR="006F7820" w:rsidRPr="008446A5">
        <w:rPr>
          <w:sz w:val="28"/>
          <w:szCs w:val="28"/>
          <w:lang w:val="en-US"/>
        </w:rPr>
        <w:t xml:space="preserve"> </w:t>
      </w:r>
      <w:proofErr w:type="spellStart"/>
      <w:r w:rsidRPr="008446A5">
        <w:rPr>
          <w:sz w:val="28"/>
          <w:szCs w:val="28"/>
          <w:lang w:val="en-US"/>
        </w:rPr>
        <w:t>bo‘ladi</w:t>
      </w:r>
      <w:proofErr w:type="spellEnd"/>
      <w:r w:rsidR="006F7820" w:rsidRPr="008446A5">
        <w:rPr>
          <w:sz w:val="28"/>
          <w:szCs w:val="28"/>
          <w:lang w:val="en-US"/>
        </w:rPr>
        <w:t>?</w:t>
      </w:r>
    </w:p>
    <w:p w:rsidR="006F7820" w:rsidRPr="008446A5" w:rsidRDefault="00E1198B" w:rsidP="001D64ED">
      <w:pPr>
        <w:widowControl w:val="0"/>
        <w:numPr>
          <w:ilvl w:val="0"/>
          <w:numId w:val="6"/>
        </w:numPr>
        <w:tabs>
          <w:tab w:val="clear" w:pos="1080"/>
          <w:tab w:val="num" w:pos="0"/>
        </w:tabs>
        <w:spacing w:line="276" w:lineRule="auto"/>
        <w:ind w:left="0" w:firstLine="360"/>
        <w:jc w:val="both"/>
        <w:rPr>
          <w:sz w:val="28"/>
          <w:szCs w:val="28"/>
          <w:lang w:val="en-US"/>
        </w:rPr>
      </w:pPr>
      <w:proofErr w:type="spellStart"/>
      <w:r w:rsidRPr="008446A5">
        <w:rPr>
          <w:sz w:val="28"/>
          <w:szCs w:val="28"/>
          <w:lang w:val="en-US"/>
        </w:rPr>
        <w:t>Ammofos</w:t>
      </w:r>
      <w:proofErr w:type="spellEnd"/>
      <w:r w:rsidR="006F7820" w:rsidRPr="008446A5">
        <w:rPr>
          <w:sz w:val="28"/>
          <w:szCs w:val="28"/>
          <w:lang w:val="en-US"/>
        </w:rPr>
        <w:t xml:space="preserve"> </w:t>
      </w:r>
      <w:proofErr w:type="spellStart"/>
      <w:r w:rsidRPr="008446A5">
        <w:rPr>
          <w:sz w:val="28"/>
          <w:szCs w:val="28"/>
          <w:lang w:val="en-US"/>
        </w:rPr>
        <w:t>va</w:t>
      </w:r>
      <w:proofErr w:type="spellEnd"/>
      <w:r w:rsidR="006F7820" w:rsidRPr="008446A5">
        <w:rPr>
          <w:sz w:val="28"/>
          <w:szCs w:val="28"/>
          <w:lang w:val="en-US"/>
        </w:rPr>
        <w:t xml:space="preserve"> </w:t>
      </w:r>
      <w:proofErr w:type="spellStart"/>
      <w:r w:rsidRPr="008446A5">
        <w:rPr>
          <w:sz w:val="28"/>
          <w:szCs w:val="28"/>
          <w:lang w:val="en-US"/>
        </w:rPr>
        <w:t>diammofos</w:t>
      </w:r>
      <w:proofErr w:type="spellEnd"/>
      <w:r w:rsidR="006F7820" w:rsidRPr="008446A5">
        <w:rPr>
          <w:sz w:val="28"/>
          <w:szCs w:val="28"/>
          <w:lang w:val="en-US"/>
        </w:rPr>
        <w:t xml:space="preserve"> </w:t>
      </w:r>
      <w:proofErr w:type="spellStart"/>
      <w:r w:rsidRPr="008446A5">
        <w:rPr>
          <w:sz w:val="28"/>
          <w:szCs w:val="28"/>
          <w:lang w:val="en-US"/>
        </w:rPr>
        <w:t>to‘g‘risida</w:t>
      </w:r>
      <w:proofErr w:type="spellEnd"/>
      <w:r w:rsidR="006F7820" w:rsidRPr="008446A5">
        <w:rPr>
          <w:sz w:val="28"/>
          <w:szCs w:val="28"/>
          <w:lang w:val="en-US"/>
        </w:rPr>
        <w:t xml:space="preserve"> </w:t>
      </w:r>
      <w:proofErr w:type="spellStart"/>
      <w:r w:rsidRPr="008446A5">
        <w:rPr>
          <w:sz w:val="28"/>
          <w:szCs w:val="28"/>
          <w:lang w:val="en-US"/>
        </w:rPr>
        <w:t>ma’lumot</w:t>
      </w:r>
      <w:proofErr w:type="spellEnd"/>
      <w:r w:rsidR="006F7820" w:rsidRPr="008446A5">
        <w:rPr>
          <w:sz w:val="28"/>
          <w:szCs w:val="28"/>
          <w:lang w:val="en-US"/>
        </w:rPr>
        <w:t xml:space="preserve"> </w:t>
      </w:r>
      <w:proofErr w:type="spellStart"/>
      <w:r w:rsidRPr="008446A5">
        <w:rPr>
          <w:sz w:val="28"/>
          <w:szCs w:val="28"/>
          <w:lang w:val="en-US"/>
        </w:rPr>
        <w:t>bering</w:t>
      </w:r>
      <w:proofErr w:type="spellEnd"/>
      <w:r w:rsidR="006F7820" w:rsidRPr="008446A5">
        <w:rPr>
          <w:sz w:val="28"/>
          <w:szCs w:val="28"/>
          <w:lang w:val="en-US"/>
        </w:rPr>
        <w:t>.</w:t>
      </w:r>
    </w:p>
    <w:p w:rsidR="006F7820" w:rsidRPr="008446A5" w:rsidRDefault="00E1198B" w:rsidP="001D64ED">
      <w:pPr>
        <w:widowControl w:val="0"/>
        <w:numPr>
          <w:ilvl w:val="0"/>
          <w:numId w:val="6"/>
        </w:numPr>
        <w:tabs>
          <w:tab w:val="clear" w:pos="1080"/>
          <w:tab w:val="num" w:pos="0"/>
        </w:tabs>
        <w:spacing w:line="276" w:lineRule="auto"/>
        <w:ind w:left="0" w:firstLine="360"/>
        <w:jc w:val="both"/>
        <w:rPr>
          <w:sz w:val="28"/>
          <w:szCs w:val="28"/>
          <w:lang w:val="en-US"/>
        </w:rPr>
      </w:pPr>
      <w:proofErr w:type="spellStart"/>
      <w:r w:rsidRPr="008446A5">
        <w:rPr>
          <w:sz w:val="28"/>
          <w:szCs w:val="28"/>
          <w:lang w:val="en-US"/>
        </w:rPr>
        <w:t>Suyuq</w:t>
      </w:r>
      <w:proofErr w:type="spellEnd"/>
      <w:r w:rsidR="006F7820" w:rsidRPr="008446A5">
        <w:rPr>
          <w:sz w:val="28"/>
          <w:szCs w:val="28"/>
          <w:lang w:val="en-US"/>
        </w:rPr>
        <w:t xml:space="preserve"> </w:t>
      </w:r>
      <w:proofErr w:type="spellStart"/>
      <w:r w:rsidRPr="008446A5">
        <w:rPr>
          <w:sz w:val="28"/>
          <w:szCs w:val="28"/>
          <w:lang w:val="en-US"/>
        </w:rPr>
        <w:t>kompleks</w:t>
      </w:r>
      <w:proofErr w:type="spellEnd"/>
      <w:r w:rsidR="006F7820" w:rsidRPr="008446A5">
        <w:rPr>
          <w:sz w:val="28"/>
          <w:szCs w:val="28"/>
          <w:lang w:val="en-US"/>
        </w:rPr>
        <w:t xml:space="preserve"> </w:t>
      </w:r>
      <w:proofErr w:type="spellStart"/>
      <w:r w:rsidRPr="008446A5">
        <w:rPr>
          <w:sz w:val="28"/>
          <w:szCs w:val="28"/>
          <w:lang w:val="en-US"/>
        </w:rPr>
        <w:t>o‘gitlarning</w:t>
      </w:r>
      <w:proofErr w:type="spellEnd"/>
      <w:r w:rsidR="006F7820" w:rsidRPr="008446A5">
        <w:rPr>
          <w:sz w:val="28"/>
          <w:szCs w:val="28"/>
          <w:lang w:val="en-US"/>
        </w:rPr>
        <w:t xml:space="preserve"> </w:t>
      </w:r>
      <w:proofErr w:type="spellStart"/>
      <w:r w:rsidRPr="008446A5">
        <w:rPr>
          <w:sz w:val="28"/>
          <w:szCs w:val="28"/>
          <w:lang w:val="en-US"/>
        </w:rPr>
        <w:t>olinish</w:t>
      </w:r>
      <w:proofErr w:type="spellEnd"/>
      <w:r w:rsidR="006F7820" w:rsidRPr="008446A5">
        <w:rPr>
          <w:sz w:val="28"/>
          <w:szCs w:val="28"/>
          <w:lang w:val="en-US"/>
        </w:rPr>
        <w:t xml:space="preserve"> </w:t>
      </w:r>
      <w:proofErr w:type="spellStart"/>
      <w:r w:rsidRPr="008446A5">
        <w:rPr>
          <w:sz w:val="28"/>
          <w:szCs w:val="28"/>
          <w:lang w:val="en-US"/>
        </w:rPr>
        <w:t>usullarini</w:t>
      </w:r>
      <w:proofErr w:type="spellEnd"/>
      <w:r w:rsidR="006F7820" w:rsidRPr="008446A5">
        <w:rPr>
          <w:sz w:val="28"/>
          <w:szCs w:val="28"/>
          <w:lang w:val="en-US"/>
        </w:rPr>
        <w:t xml:space="preserve"> </w:t>
      </w:r>
      <w:proofErr w:type="spellStart"/>
      <w:r w:rsidRPr="008446A5">
        <w:rPr>
          <w:sz w:val="28"/>
          <w:szCs w:val="28"/>
          <w:lang w:val="en-US"/>
        </w:rPr>
        <w:t>bilasizmi</w:t>
      </w:r>
      <w:proofErr w:type="spellEnd"/>
      <w:r w:rsidR="006F7820" w:rsidRPr="008446A5">
        <w:rPr>
          <w:sz w:val="28"/>
          <w:szCs w:val="28"/>
          <w:lang w:val="en-US"/>
        </w:rPr>
        <w:t>?</w:t>
      </w:r>
    </w:p>
    <w:p w:rsidR="006F7820" w:rsidRPr="008446A5" w:rsidRDefault="00E1198B" w:rsidP="001D64ED">
      <w:pPr>
        <w:widowControl w:val="0"/>
        <w:numPr>
          <w:ilvl w:val="0"/>
          <w:numId w:val="6"/>
        </w:numPr>
        <w:tabs>
          <w:tab w:val="clear" w:pos="1080"/>
          <w:tab w:val="num" w:pos="0"/>
        </w:tabs>
        <w:spacing w:line="276" w:lineRule="auto"/>
        <w:ind w:left="0" w:firstLine="360"/>
        <w:jc w:val="both"/>
        <w:rPr>
          <w:sz w:val="28"/>
          <w:szCs w:val="28"/>
          <w:lang w:val="en-US"/>
        </w:rPr>
      </w:pPr>
      <w:proofErr w:type="spellStart"/>
      <w:r w:rsidRPr="008446A5">
        <w:rPr>
          <w:sz w:val="28"/>
          <w:szCs w:val="28"/>
          <w:lang w:val="en-US"/>
        </w:rPr>
        <w:t>O‘g‘itlarni</w:t>
      </w:r>
      <w:proofErr w:type="spellEnd"/>
      <w:r w:rsidR="006F7820" w:rsidRPr="008446A5">
        <w:rPr>
          <w:sz w:val="28"/>
          <w:szCs w:val="28"/>
          <w:lang w:val="en-US"/>
        </w:rPr>
        <w:t xml:space="preserve"> </w:t>
      </w:r>
      <w:proofErr w:type="spellStart"/>
      <w:r w:rsidRPr="008446A5">
        <w:rPr>
          <w:sz w:val="28"/>
          <w:szCs w:val="28"/>
          <w:lang w:val="en-US"/>
        </w:rPr>
        <w:t>aralashtirishda</w:t>
      </w:r>
      <w:proofErr w:type="spellEnd"/>
      <w:r w:rsidR="006F7820" w:rsidRPr="008446A5">
        <w:rPr>
          <w:sz w:val="28"/>
          <w:szCs w:val="28"/>
          <w:lang w:val="en-US"/>
        </w:rPr>
        <w:t xml:space="preserve"> </w:t>
      </w:r>
      <w:proofErr w:type="spellStart"/>
      <w:r w:rsidRPr="008446A5">
        <w:rPr>
          <w:sz w:val="28"/>
          <w:szCs w:val="28"/>
          <w:lang w:val="en-US"/>
        </w:rPr>
        <w:t>nimalarga</w:t>
      </w:r>
      <w:proofErr w:type="spellEnd"/>
      <w:r w:rsidR="006F7820" w:rsidRPr="008446A5">
        <w:rPr>
          <w:sz w:val="28"/>
          <w:szCs w:val="28"/>
          <w:lang w:val="en-US"/>
        </w:rPr>
        <w:t xml:space="preserve"> </w:t>
      </w:r>
      <w:proofErr w:type="spellStart"/>
      <w:r w:rsidRPr="008446A5">
        <w:rPr>
          <w:sz w:val="28"/>
          <w:szCs w:val="28"/>
          <w:lang w:val="en-US"/>
        </w:rPr>
        <w:t>e’tibor</w:t>
      </w:r>
      <w:proofErr w:type="spellEnd"/>
      <w:r w:rsidR="006F7820" w:rsidRPr="008446A5">
        <w:rPr>
          <w:sz w:val="28"/>
          <w:szCs w:val="28"/>
          <w:lang w:val="en-US"/>
        </w:rPr>
        <w:t xml:space="preserve"> </w:t>
      </w:r>
      <w:proofErr w:type="spellStart"/>
      <w:r w:rsidRPr="008446A5">
        <w:rPr>
          <w:sz w:val="28"/>
          <w:szCs w:val="28"/>
          <w:lang w:val="en-US"/>
        </w:rPr>
        <w:t>beriladi</w:t>
      </w:r>
      <w:proofErr w:type="spellEnd"/>
      <w:r w:rsidR="006F7820" w:rsidRPr="008446A5">
        <w:rPr>
          <w:sz w:val="28"/>
          <w:szCs w:val="28"/>
          <w:lang w:val="en-US"/>
        </w:rPr>
        <w:t>?</w:t>
      </w:r>
    </w:p>
    <w:p w:rsidR="006F7820" w:rsidRPr="00E1198B" w:rsidRDefault="006F7820" w:rsidP="00E07146">
      <w:pPr>
        <w:spacing w:line="276" w:lineRule="auto"/>
        <w:jc w:val="center"/>
        <w:rPr>
          <w:sz w:val="28"/>
          <w:szCs w:val="28"/>
          <w:lang w:val="uz-Cyrl-UZ"/>
        </w:rPr>
      </w:pPr>
    </w:p>
    <w:p w:rsidR="00CE7251" w:rsidRDefault="00CE7251" w:rsidP="00E07146">
      <w:pPr>
        <w:spacing w:line="276" w:lineRule="auto"/>
        <w:jc w:val="center"/>
        <w:rPr>
          <w:b/>
          <w:sz w:val="28"/>
          <w:szCs w:val="28"/>
          <w:lang w:val="en-US"/>
        </w:rPr>
      </w:pPr>
      <w:r w:rsidRPr="00E1198B">
        <w:rPr>
          <w:b/>
          <w:sz w:val="28"/>
          <w:szCs w:val="28"/>
          <w:lang w:val="uz-Cyrl-UZ"/>
        </w:rPr>
        <w:t>Test</w:t>
      </w:r>
      <w:r w:rsidRPr="00E1198B">
        <w:rPr>
          <w:b/>
          <w:sz w:val="28"/>
          <w:szCs w:val="28"/>
          <w:lang w:val="en-US"/>
        </w:rPr>
        <w:t xml:space="preserve"> </w:t>
      </w:r>
      <w:proofErr w:type="spellStart"/>
      <w:r w:rsidRPr="00E1198B">
        <w:rPr>
          <w:b/>
          <w:sz w:val="28"/>
          <w:szCs w:val="28"/>
          <w:lang w:val="en-US"/>
        </w:rPr>
        <w:t>savollari</w:t>
      </w:r>
      <w:proofErr w:type="spellEnd"/>
    </w:p>
    <w:p w:rsidR="0037678F" w:rsidRPr="00671185" w:rsidRDefault="0037678F" w:rsidP="0037678F">
      <w:pPr>
        <w:ind w:right="-23"/>
        <w:jc w:val="both"/>
        <w:rPr>
          <w:b/>
          <w:bCs/>
          <w:sz w:val="28"/>
          <w:szCs w:val="28"/>
          <w:lang w:val="en-US"/>
        </w:rPr>
      </w:pPr>
      <w:proofErr w:type="spellStart"/>
      <w:r w:rsidRPr="00671185">
        <w:rPr>
          <w:b/>
          <w:bCs/>
          <w:sz w:val="28"/>
          <w:szCs w:val="28"/>
          <w:lang w:val="en-US"/>
        </w:rPr>
        <w:t>Kaliy</w:t>
      </w:r>
      <w:proofErr w:type="spellEnd"/>
      <w:r w:rsidRPr="00671185">
        <w:rPr>
          <w:b/>
          <w:bCs/>
          <w:sz w:val="28"/>
          <w:szCs w:val="28"/>
          <w:lang w:val="en-US"/>
        </w:rPr>
        <w:t xml:space="preserve"> </w:t>
      </w:r>
      <w:proofErr w:type="spellStart"/>
      <w:r w:rsidRPr="00671185">
        <w:rPr>
          <w:b/>
          <w:bCs/>
          <w:sz w:val="28"/>
          <w:szCs w:val="28"/>
          <w:lang w:val="en-US"/>
        </w:rPr>
        <w:t>magneziyaning</w:t>
      </w:r>
      <w:proofErr w:type="spellEnd"/>
      <w:r w:rsidRPr="00671185">
        <w:rPr>
          <w:b/>
          <w:bCs/>
          <w:sz w:val="28"/>
          <w:szCs w:val="28"/>
          <w:lang w:val="en-US"/>
        </w:rPr>
        <w:t xml:space="preserve"> </w:t>
      </w:r>
      <w:proofErr w:type="spellStart"/>
      <w:r w:rsidRPr="00671185">
        <w:rPr>
          <w:b/>
          <w:bCs/>
          <w:sz w:val="28"/>
          <w:szCs w:val="28"/>
          <w:lang w:val="en-US"/>
        </w:rPr>
        <w:t>kimyoviy</w:t>
      </w:r>
      <w:proofErr w:type="spellEnd"/>
      <w:r w:rsidRPr="00671185">
        <w:rPr>
          <w:b/>
          <w:bCs/>
          <w:sz w:val="28"/>
          <w:szCs w:val="28"/>
          <w:lang w:val="en-US"/>
        </w:rPr>
        <w:t xml:space="preserve"> </w:t>
      </w:r>
      <w:proofErr w:type="spellStart"/>
      <w:r w:rsidRPr="00671185">
        <w:rPr>
          <w:b/>
          <w:bCs/>
          <w:sz w:val="28"/>
          <w:szCs w:val="28"/>
          <w:lang w:val="en-US"/>
        </w:rPr>
        <w:t>formulasi</w:t>
      </w:r>
      <w:proofErr w:type="spellEnd"/>
    </w:p>
    <w:p w:rsidR="0037678F" w:rsidRPr="00671185" w:rsidRDefault="0037678F" w:rsidP="0037678F">
      <w:pPr>
        <w:ind w:right="-23"/>
        <w:jc w:val="both"/>
        <w:rPr>
          <w:sz w:val="28"/>
          <w:szCs w:val="28"/>
          <w:lang w:val="en-US"/>
        </w:rPr>
      </w:pPr>
      <w:r w:rsidRPr="00671185">
        <w:rPr>
          <w:b/>
          <w:bCs/>
          <w:sz w:val="28"/>
          <w:szCs w:val="28"/>
          <w:lang w:val="en-US"/>
        </w:rPr>
        <w:t xml:space="preserve">A) </w:t>
      </w:r>
      <w:r w:rsidRPr="00671185">
        <w:rPr>
          <w:sz w:val="28"/>
          <w:szCs w:val="28"/>
          <w:lang w:val="en-US"/>
        </w:rPr>
        <w:t>K</w:t>
      </w:r>
      <w:r w:rsidRPr="00671185">
        <w:rPr>
          <w:sz w:val="28"/>
          <w:szCs w:val="28"/>
          <w:vertAlign w:val="subscript"/>
          <w:lang w:val="en-US"/>
        </w:rPr>
        <w:t>2</w:t>
      </w:r>
      <w:r w:rsidRPr="00671185">
        <w:rPr>
          <w:sz w:val="28"/>
          <w:szCs w:val="28"/>
          <w:lang w:val="en-US"/>
        </w:rPr>
        <w:t>S0</w:t>
      </w:r>
      <w:r w:rsidRPr="00671185">
        <w:rPr>
          <w:sz w:val="28"/>
          <w:szCs w:val="28"/>
          <w:vertAlign w:val="subscript"/>
          <w:lang w:val="en-US"/>
        </w:rPr>
        <w:t>4</w:t>
      </w:r>
      <w:r w:rsidRPr="00671185">
        <w:rPr>
          <w:sz w:val="28"/>
          <w:szCs w:val="28"/>
          <w:lang w:val="en-US"/>
        </w:rPr>
        <w:t xml:space="preserve"> * MgS0</w:t>
      </w:r>
      <w:r w:rsidRPr="00671185">
        <w:rPr>
          <w:sz w:val="28"/>
          <w:szCs w:val="28"/>
          <w:vertAlign w:val="subscript"/>
          <w:lang w:val="en-US"/>
        </w:rPr>
        <w:t>4</w:t>
      </w:r>
      <w:r w:rsidRPr="00671185">
        <w:rPr>
          <w:sz w:val="28"/>
          <w:szCs w:val="28"/>
          <w:lang w:val="en-US"/>
        </w:rPr>
        <w:t xml:space="preserve"> * 6H</w:t>
      </w:r>
      <w:r w:rsidRPr="00671185">
        <w:rPr>
          <w:sz w:val="28"/>
          <w:szCs w:val="28"/>
          <w:vertAlign w:val="subscript"/>
          <w:lang w:val="en-US"/>
        </w:rPr>
        <w:t>2</w:t>
      </w:r>
      <w:r w:rsidRPr="00671185">
        <w:rPr>
          <w:sz w:val="28"/>
          <w:szCs w:val="28"/>
          <w:lang w:val="en-US"/>
        </w:rPr>
        <w:t>0</w:t>
      </w:r>
    </w:p>
    <w:p w:rsidR="0037678F" w:rsidRPr="00671185" w:rsidRDefault="0037678F" w:rsidP="0037678F">
      <w:pPr>
        <w:ind w:right="-23"/>
        <w:jc w:val="both"/>
        <w:rPr>
          <w:sz w:val="28"/>
          <w:szCs w:val="28"/>
          <w:lang w:val="en-US"/>
        </w:rPr>
      </w:pPr>
      <w:r w:rsidRPr="00671185">
        <w:rPr>
          <w:b/>
          <w:bCs/>
          <w:sz w:val="28"/>
          <w:szCs w:val="28"/>
          <w:lang w:val="en-US"/>
        </w:rPr>
        <w:t>B)</w:t>
      </w:r>
      <w:r w:rsidRPr="00671185">
        <w:rPr>
          <w:sz w:val="28"/>
          <w:szCs w:val="28"/>
          <w:lang w:val="en-US"/>
        </w:rPr>
        <w:t xml:space="preserve"> KC1</w:t>
      </w:r>
    </w:p>
    <w:p w:rsidR="0037678F" w:rsidRPr="00671185" w:rsidRDefault="0037678F" w:rsidP="0037678F">
      <w:pPr>
        <w:ind w:right="-23"/>
        <w:jc w:val="both"/>
        <w:rPr>
          <w:sz w:val="28"/>
          <w:szCs w:val="28"/>
          <w:lang w:val="en-US"/>
        </w:rPr>
      </w:pPr>
      <w:r w:rsidRPr="00671185">
        <w:rPr>
          <w:b/>
          <w:bCs/>
          <w:sz w:val="28"/>
          <w:szCs w:val="28"/>
          <w:lang w:val="en-US"/>
        </w:rPr>
        <w:t>C)</w:t>
      </w:r>
      <w:r w:rsidRPr="00671185">
        <w:rPr>
          <w:sz w:val="28"/>
          <w:szCs w:val="28"/>
          <w:lang w:val="en-US"/>
        </w:rPr>
        <w:t xml:space="preserve"> KCI +</w:t>
      </w:r>
      <w:proofErr w:type="spellStart"/>
      <w:r w:rsidRPr="00671185">
        <w:rPr>
          <w:sz w:val="28"/>
          <w:szCs w:val="28"/>
          <w:lang w:val="en-US"/>
        </w:rPr>
        <w:t>NaCI</w:t>
      </w:r>
      <w:proofErr w:type="spellEnd"/>
      <w:r w:rsidRPr="00671185">
        <w:rPr>
          <w:sz w:val="28"/>
          <w:szCs w:val="28"/>
          <w:lang w:val="en-US"/>
        </w:rPr>
        <w:t xml:space="preserve"> * KC1</w:t>
      </w:r>
    </w:p>
    <w:p w:rsidR="0037678F" w:rsidRDefault="0037678F" w:rsidP="0037678F">
      <w:pPr>
        <w:ind w:right="-23"/>
        <w:jc w:val="both"/>
        <w:rPr>
          <w:sz w:val="28"/>
          <w:szCs w:val="28"/>
          <w:lang w:val="en-US"/>
        </w:rPr>
      </w:pPr>
      <w:r w:rsidRPr="00671185">
        <w:rPr>
          <w:b/>
          <w:bCs/>
          <w:sz w:val="28"/>
          <w:szCs w:val="28"/>
          <w:lang w:val="en-US"/>
        </w:rPr>
        <w:t>D)</w:t>
      </w:r>
      <w:r w:rsidRPr="00671185">
        <w:rPr>
          <w:sz w:val="28"/>
          <w:szCs w:val="28"/>
          <w:lang w:val="en-US"/>
        </w:rPr>
        <w:t xml:space="preserve"> KCI * </w:t>
      </w:r>
      <w:proofErr w:type="spellStart"/>
      <w:r w:rsidRPr="00671185">
        <w:rPr>
          <w:sz w:val="28"/>
          <w:szCs w:val="28"/>
          <w:lang w:val="en-US"/>
        </w:rPr>
        <w:t>NaCI</w:t>
      </w:r>
      <w:proofErr w:type="spellEnd"/>
    </w:p>
    <w:p w:rsidR="0037678F" w:rsidRDefault="0037678F" w:rsidP="0037678F">
      <w:pPr>
        <w:ind w:right="-23"/>
        <w:jc w:val="both"/>
        <w:rPr>
          <w:sz w:val="28"/>
          <w:szCs w:val="28"/>
          <w:lang w:val="en-US"/>
        </w:rPr>
      </w:pPr>
    </w:p>
    <w:p w:rsidR="0037678F" w:rsidRPr="00671185" w:rsidRDefault="0037678F" w:rsidP="0037678F">
      <w:pPr>
        <w:ind w:right="-23"/>
        <w:jc w:val="both"/>
        <w:rPr>
          <w:b/>
          <w:bCs/>
          <w:sz w:val="28"/>
          <w:szCs w:val="28"/>
          <w:lang w:val="en-US"/>
        </w:rPr>
      </w:pPr>
      <w:proofErr w:type="spellStart"/>
      <w:r w:rsidRPr="00671185">
        <w:rPr>
          <w:b/>
          <w:bCs/>
          <w:sz w:val="28"/>
          <w:szCs w:val="28"/>
          <w:lang w:val="en-US"/>
        </w:rPr>
        <w:t>Superfosfat</w:t>
      </w:r>
      <w:proofErr w:type="spellEnd"/>
      <w:r w:rsidRPr="00671185">
        <w:rPr>
          <w:b/>
          <w:bCs/>
          <w:sz w:val="28"/>
          <w:szCs w:val="28"/>
          <w:lang w:val="en-US"/>
        </w:rPr>
        <w:t xml:space="preserve"> </w:t>
      </w:r>
      <w:proofErr w:type="spellStart"/>
      <w:r w:rsidRPr="00671185">
        <w:rPr>
          <w:b/>
          <w:bCs/>
          <w:sz w:val="28"/>
          <w:szCs w:val="28"/>
          <w:lang w:val="en-US"/>
        </w:rPr>
        <w:t>formulasi</w:t>
      </w:r>
      <w:proofErr w:type="spellEnd"/>
    </w:p>
    <w:p w:rsidR="0037678F" w:rsidRPr="00671185" w:rsidRDefault="0037678F" w:rsidP="0037678F">
      <w:pPr>
        <w:ind w:right="-23"/>
        <w:jc w:val="both"/>
        <w:rPr>
          <w:sz w:val="28"/>
          <w:szCs w:val="28"/>
          <w:lang w:val="en-US"/>
        </w:rPr>
      </w:pPr>
      <w:r w:rsidRPr="00671185">
        <w:rPr>
          <w:b/>
          <w:bCs/>
          <w:sz w:val="28"/>
          <w:szCs w:val="28"/>
          <w:lang w:val="en-US"/>
        </w:rPr>
        <w:t xml:space="preserve">A) </w:t>
      </w:r>
      <w:r w:rsidRPr="00671185">
        <w:rPr>
          <w:sz w:val="28"/>
          <w:szCs w:val="28"/>
          <w:lang w:val="en-US"/>
        </w:rPr>
        <w:t>Ca(H</w:t>
      </w:r>
      <w:r w:rsidRPr="00671185">
        <w:rPr>
          <w:sz w:val="28"/>
          <w:szCs w:val="28"/>
          <w:vertAlign w:val="subscript"/>
          <w:lang w:val="en-US"/>
        </w:rPr>
        <w:t>2</w:t>
      </w:r>
      <w:r w:rsidRPr="00671185">
        <w:rPr>
          <w:sz w:val="28"/>
          <w:szCs w:val="28"/>
          <w:lang w:val="en-US"/>
        </w:rPr>
        <w:t>P0</w:t>
      </w:r>
      <w:r w:rsidRPr="00671185">
        <w:rPr>
          <w:sz w:val="28"/>
          <w:szCs w:val="28"/>
          <w:vertAlign w:val="subscript"/>
          <w:lang w:val="en-US"/>
        </w:rPr>
        <w:t>4</w:t>
      </w:r>
      <w:r w:rsidRPr="00671185">
        <w:rPr>
          <w:sz w:val="28"/>
          <w:szCs w:val="28"/>
          <w:lang w:val="en-US"/>
        </w:rPr>
        <w:t>)*H</w:t>
      </w:r>
      <w:r w:rsidRPr="00671185">
        <w:rPr>
          <w:sz w:val="28"/>
          <w:szCs w:val="28"/>
          <w:vertAlign w:val="subscript"/>
          <w:lang w:val="en-US"/>
        </w:rPr>
        <w:t>2</w:t>
      </w:r>
      <w:r w:rsidRPr="00671185">
        <w:rPr>
          <w:sz w:val="28"/>
          <w:szCs w:val="28"/>
          <w:lang w:val="en-US"/>
        </w:rPr>
        <w:t>0*2CaS0</w:t>
      </w:r>
      <w:r w:rsidRPr="00671185">
        <w:rPr>
          <w:sz w:val="28"/>
          <w:szCs w:val="28"/>
          <w:vertAlign w:val="subscript"/>
          <w:lang w:val="en-US"/>
        </w:rPr>
        <w:t>4</w:t>
      </w:r>
    </w:p>
    <w:p w:rsidR="0037678F" w:rsidRPr="00671185" w:rsidRDefault="0037678F" w:rsidP="0037678F">
      <w:pPr>
        <w:ind w:right="-23"/>
        <w:jc w:val="both"/>
        <w:rPr>
          <w:sz w:val="28"/>
          <w:szCs w:val="28"/>
          <w:lang w:val="en-US"/>
        </w:rPr>
      </w:pPr>
      <w:r w:rsidRPr="00671185">
        <w:rPr>
          <w:b/>
          <w:bCs/>
          <w:sz w:val="28"/>
          <w:szCs w:val="28"/>
          <w:lang w:val="en-US"/>
        </w:rPr>
        <w:t>B)</w:t>
      </w:r>
      <w:r w:rsidRPr="00671185">
        <w:rPr>
          <w:sz w:val="28"/>
          <w:szCs w:val="28"/>
          <w:lang w:val="en-US"/>
        </w:rPr>
        <w:t xml:space="preserve"> Ca(H</w:t>
      </w:r>
      <w:r w:rsidRPr="00671185">
        <w:rPr>
          <w:sz w:val="28"/>
          <w:szCs w:val="28"/>
          <w:vertAlign w:val="subscript"/>
          <w:lang w:val="en-US"/>
        </w:rPr>
        <w:t>2</w:t>
      </w:r>
      <w:r w:rsidRPr="00671185">
        <w:rPr>
          <w:sz w:val="28"/>
          <w:szCs w:val="28"/>
          <w:lang w:val="en-US"/>
        </w:rPr>
        <w:t>P0</w:t>
      </w:r>
      <w:r w:rsidRPr="00671185">
        <w:rPr>
          <w:sz w:val="28"/>
          <w:szCs w:val="28"/>
          <w:vertAlign w:val="subscript"/>
          <w:lang w:val="en-US"/>
        </w:rPr>
        <w:t>4</w:t>
      </w:r>
      <w:r w:rsidRPr="00671185">
        <w:rPr>
          <w:sz w:val="28"/>
          <w:szCs w:val="28"/>
          <w:lang w:val="en-US"/>
        </w:rPr>
        <w:t>)*H</w:t>
      </w:r>
      <w:r w:rsidRPr="00671185">
        <w:rPr>
          <w:sz w:val="28"/>
          <w:szCs w:val="28"/>
          <w:vertAlign w:val="subscript"/>
          <w:lang w:val="en-US"/>
        </w:rPr>
        <w:t>2</w:t>
      </w:r>
      <w:r w:rsidRPr="00671185">
        <w:rPr>
          <w:sz w:val="28"/>
          <w:szCs w:val="28"/>
          <w:lang w:val="en-US"/>
        </w:rPr>
        <w:t>0</w:t>
      </w:r>
    </w:p>
    <w:p w:rsidR="0037678F" w:rsidRPr="00671185" w:rsidRDefault="0037678F" w:rsidP="0037678F">
      <w:pPr>
        <w:ind w:right="-23"/>
        <w:jc w:val="both"/>
        <w:rPr>
          <w:sz w:val="28"/>
          <w:szCs w:val="28"/>
          <w:lang w:val="en-US"/>
        </w:rPr>
      </w:pPr>
      <w:r w:rsidRPr="00671185">
        <w:rPr>
          <w:b/>
          <w:bCs/>
          <w:sz w:val="28"/>
          <w:szCs w:val="28"/>
          <w:lang w:val="en-US"/>
        </w:rPr>
        <w:t>C)</w:t>
      </w:r>
      <w:r w:rsidRPr="00671185">
        <w:rPr>
          <w:sz w:val="28"/>
          <w:szCs w:val="28"/>
          <w:lang w:val="en-US"/>
        </w:rPr>
        <w:t xml:space="preserve"> CaHP0</w:t>
      </w:r>
      <w:r w:rsidRPr="00671185">
        <w:rPr>
          <w:sz w:val="28"/>
          <w:szCs w:val="28"/>
          <w:vertAlign w:val="subscript"/>
          <w:lang w:val="en-US"/>
        </w:rPr>
        <w:t>4</w:t>
      </w:r>
      <w:r w:rsidRPr="00671185">
        <w:rPr>
          <w:sz w:val="28"/>
          <w:szCs w:val="28"/>
          <w:lang w:val="en-US"/>
        </w:rPr>
        <w:t>*2H</w:t>
      </w:r>
      <w:r w:rsidRPr="00671185">
        <w:rPr>
          <w:sz w:val="28"/>
          <w:szCs w:val="28"/>
          <w:vertAlign w:val="subscript"/>
          <w:lang w:val="en-US"/>
        </w:rPr>
        <w:t>2</w:t>
      </w:r>
      <w:r w:rsidRPr="00671185">
        <w:rPr>
          <w:sz w:val="28"/>
          <w:szCs w:val="28"/>
          <w:lang w:val="en-US"/>
        </w:rPr>
        <w:t>0</w:t>
      </w:r>
    </w:p>
    <w:p w:rsidR="0037678F" w:rsidRPr="00671185" w:rsidRDefault="0037678F" w:rsidP="0037678F">
      <w:pPr>
        <w:ind w:right="-23"/>
        <w:jc w:val="both"/>
        <w:rPr>
          <w:sz w:val="28"/>
          <w:szCs w:val="28"/>
          <w:lang w:val="en-US"/>
        </w:rPr>
      </w:pPr>
      <w:r w:rsidRPr="00671185">
        <w:rPr>
          <w:b/>
          <w:bCs/>
          <w:sz w:val="28"/>
          <w:szCs w:val="28"/>
          <w:lang w:val="en-US"/>
        </w:rPr>
        <w:t>D)</w:t>
      </w:r>
      <w:r w:rsidRPr="00671185">
        <w:rPr>
          <w:sz w:val="28"/>
          <w:szCs w:val="28"/>
          <w:lang w:val="en-US"/>
        </w:rPr>
        <w:t xml:space="preserve"> NH</w:t>
      </w:r>
      <w:r w:rsidRPr="00671185">
        <w:rPr>
          <w:sz w:val="28"/>
          <w:szCs w:val="28"/>
          <w:vertAlign w:val="subscript"/>
          <w:lang w:val="en-US"/>
        </w:rPr>
        <w:t>4</w:t>
      </w:r>
      <w:r w:rsidRPr="00671185">
        <w:rPr>
          <w:sz w:val="28"/>
          <w:szCs w:val="28"/>
          <w:lang w:val="en-US"/>
        </w:rPr>
        <w:t>H</w:t>
      </w:r>
      <w:r w:rsidRPr="00671185">
        <w:rPr>
          <w:sz w:val="28"/>
          <w:szCs w:val="28"/>
          <w:vertAlign w:val="subscript"/>
          <w:lang w:val="en-US"/>
        </w:rPr>
        <w:t>2</w:t>
      </w:r>
      <w:r w:rsidRPr="00671185">
        <w:rPr>
          <w:sz w:val="28"/>
          <w:szCs w:val="28"/>
          <w:lang w:val="en-US"/>
        </w:rPr>
        <w:t>P0</w:t>
      </w:r>
      <w:r w:rsidRPr="00671185">
        <w:rPr>
          <w:sz w:val="28"/>
          <w:szCs w:val="28"/>
          <w:vertAlign w:val="subscript"/>
          <w:lang w:val="en-US"/>
        </w:rPr>
        <w:t>4</w:t>
      </w:r>
    </w:p>
    <w:p w:rsidR="0037678F" w:rsidRDefault="0037678F" w:rsidP="0037678F">
      <w:pPr>
        <w:ind w:right="-23"/>
        <w:jc w:val="both"/>
        <w:rPr>
          <w:sz w:val="28"/>
          <w:szCs w:val="28"/>
          <w:lang w:val="en-US"/>
        </w:rPr>
      </w:pPr>
    </w:p>
    <w:p w:rsidR="00EE25AB" w:rsidRPr="00671185" w:rsidRDefault="00EE25AB" w:rsidP="00EE25AB">
      <w:pPr>
        <w:ind w:right="-23"/>
        <w:rPr>
          <w:b/>
          <w:bCs/>
          <w:sz w:val="28"/>
          <w:szCs w:val="28"/>
          <w:lang w:val="en-US"/>
        </w:rPr>
      </w:pPr>
      <w:proofErr w:type="spellStart"/>
      <w:r w:rsidRPr="00671185">
        <w:rPr>
          <w:b/>
          <w:bCs/>
          <w:sz w:val="28"/>
          <w:szCs w:val="28"/>
          <w:lang w:val="en-US"/>
        </w:rPr>
        <w:t>Tuproqni</w:t>
      </w:r>
      <w:proofErr w:type="spellEnd"/>
      <w:r w:rsidRPr="00671185">
        <w:rPr>
          <w:b/>
          <w:bCs/>
          <w:sz w:val="28"/>
          <w:szCs w:val="28"/>
          <w:lang w:val="en-US"/>
        </w:rPr>
        <w:t xml:space="preserve"> </w:t>
      </w:r>
      <w:proofErr w:type="spellStart"/>
      <w:r w:rsidRPr="00671185">
        <w:rPr>
          <w:b/>
          <w:bCs/>
          <w:sz w:val="28"/>
          <w:szCs w:val="28"/>
          <w:lang w:val="en-US"/>
        </w:rPr>
        <w:t>qaysi</w:t>
      </w:r>
      <w:proofErr w:type="spellEnd"/>
      <w:r w:rsidRPr="00671185">
        <w:rPr>
          <w:b/>
          <w:bCs/>
          <w:sz w:val="28"/>
          <w:szCs w:val="28"/>
          <w:lang w:val="en-US"/>
        </w:rPr>
        <w:t xml:space="preserve"> </w:t>
      </w:r>
      <w:proofErr w:type="spellStart"/>
      <w:r w:rsidRPr="00671185">
        <w:rPr>
          <w:b/>
          <w:bCs/>
          <w:sz w:val="28"/>
          <w:szCs w:val="28"/>
          <w:lang w:val="en-US"/>
        </w:rPr>
        <w:t>qismlarida</w:t>
      </w:r>
      <w:proofErr w:type="spellEnd"/>
      <w:r w:rsidRPr="00671185">
        <w:rPr>
          <w:b/>
          <w:bCs/>
          <w:sz w:val="28"/>
          <w:szCs w:val="28"/>
          <w:lang w:val="en-US"/>
        </w:rPr>
        <w:t xml:space="preserve"> </w:t>
      </w:r>
      <w:proofErr w:type="spellStart"/>
      <w:r w:rsidRPr="00671185">
        <w:rPr>
          <w:b/>
          <w:bCs/>
          <w:sz w:val="28"/>
          <w:szCs w:val="28"/>
          <w:lang w:val="en-US"/>
        </w:rPr>
        <w:t>o’simlik</w:t>
      </w:r>
      <w:proofErr w:type="spellEnd"/>
      <w:r w:rsidRPr="00671185">
        <w:rPr>
          <w:b/>
          <w:bCs/>
          <w:sz w:val="28"/>
          <w:szCs w:val="28"/>
          <w:lang w:val="en-US"/>
        </w:rPr>
        <w:t xml:space="preserve"> </w:t>
      </w:r>
      <w:proofErr w:type="spellStart"/>
      <w:r w:rsidRPr="00671185">
        <w:rPr>
          <w:b/>
          <w:bCs/>
          <w:sz w:val="28"/>
          <w:szCs w:val="28"/>
          <w:lang w:val="en-US"/>
        </w:rPr>
        <w:t>uchun</w:t>
      </w:r>
      <w:proofErr w:type="spellEnd"/>
      <w:r w:rsidRPr="00671185">
        <w:rPr>
          <w:b/>
          <w:bCs/>
          <w:sz w:val="28"/>
          <w:szCs w:val="28"/>
          <w:lang w:val="en-US"/>
        </w:rPr>
        <w:t xml:space="preserve"> </w:t>
      </w:r>
      <w:proofErr w:type="spellStart"/>
      <w:r w:rsidRPr="00671185">
        <w:rPr>
          <w:b/>
          <w:bCs/>
          <w:sz w:val="28"/>
          <w:szCs w:val="28"/>
          <w:lang w:val="en-US"/>
        </w:rPr>
        <w:t>kerak</w:t>
      </w:r>
      <w:proofErr w:type="spellEnd"/>
      <w:r w:rsidRPr="00671185">
        <w:rPr>
          <w:b/>
          <w:bCs/>
          <w:sz w:val="28"/>
          <w:szCs w:val="28"/>
          <w:lang w:val="en-US"/>
        </w:rPr>
        <w:t xml:space="preserve"> </w:t>
      </w:r>
      <w:proofErr w:type="spellStart"/>
      <w:r w:rsidRPr="00671185">
        <w:rPr>
          <w:b/>
          <w:bCs/>
          <w:sz w:val="28"/>
          <w:szCs w:val="28"/>
          <w:lang w:val="en-US"/>
        </w:rPr>
        <w:t>bo’lgan</w:t>
      </w:r>
      <w:proofErr w:type="spellEnd"/>
      <w:r w:rsidRPr="00671185">
        <w:rPr>
          <w:b/>
          <w:bCs/>
          <w:sz w:val="28"/>
          <w:szCs w:val="28"/>
          <w:lang w:val="en-US"/>
        </w:rPr>
        <w:t xml:space="preserve"> </w:t>
      </w:r>
      <w:proofErr w:type="spellStart"/>
      <w:r w:rsidRPr="00671185">
        <w:rPr>
          <w:b/>
          <w:bCs/>
          <w:sz w:val="28"/>
          <w:szCs w:val="28"/>
          <w:lang w:val="en-US"/>
        </w:rPr>
        <w:t>oziq</w:t>
      </w:r>
      <w:proofErr w:type="spellEnd"/>
      <w:r w:rsidRPr="00671185">
        <w:rPr>
          <w:b/>
          <w:bCs/>
          <w:sz w:val="28"/>
          <w:szCs w:val="28"/>
          <w:lang w:val="en-US"/>
        </w:rPr>
        <w:t xml:space="preserve"> </w:t>
      </w:r>
      <w:proofErr w:type="spellStart"/>
      <w:r w:rsidRPr="00671185">
        <w:rPr>
          <w:b/>
          <w:bCs/>
          <w:sz w:val="28"/>
          <w:szCs w:val="28"/>
          <w:lang w:val="en-US"/>
        </w:rPr>
        <w:t>moddalar</w:t>
      </w:r>
      <w:proofErr w:type="spellEnd"/>
      <w:r w:rsidRPr="00671185">
        <w:rPr>
          <w:b/>
          <w:bCs/>
          <w:sz w:val="28"/>
          <w:szCs w:val="28"/>
          <w:lang w:val="en-US"/>
        </w:rPr>
        <w:t xml:space="preserve"> </w:t>
      </w:r>
      <w:proofErr w:type="spellStart"/>
      <w:r w:rsidRPr="00671185">
        <w:rPr>
          <w:b/>
          <w:bCs/>
          <w:sz w:val="28"/>
          <w:szCs w:val="28"/>
          <w:lang w:val="en-US"/>
        </w:rPr>
        <w:t>bo’ladi</w:t>
      </w:r>
      <w:proofErr w:type="spellEnd"/>
      <w:r w:rsidRPr="00671185">
        <w:rPr>
          <w:b/>
          <w:bCs/>
          <w:sz w:val="28"/>
          <w:szCs w:val="28"/>
          <w:lang w:val="uz-Cyrl-UZ"/>
        </w:rPr>
        <w:t>?</w:t>
      </w:r>
      <w:r w:rsidRPr="00671185">
        <w:rPr>
          <w:b/>
          <w:bCs/>
          <w:sz w:val="28"/>
          <w:szCs w:val="28"/>
          <w:lang w:val="en-US"/>
        </w:rPr>
        <w:t xml:space="preserve"> </w:t>
      </w:r>
    </w:p>
    <w:p w:rsidR="00EE25AB" w:rsidRPr="00671185" w:rsidRDefault="00EE25AB" w:rsidP="00EE25AB">
      <w:pPr>
        <w:spacing w:before="20"/>
        <w:ind w:right="-23"/>
        <w:jc w:val="both"/>
        <w:rPr>
          <w:sz w:val="28"/>
          <w:szCs w:val="28"/>
          <w:lang w:val="en-US"/>
        </w:rPr>
      </w:pPr>
      <w:r w:rsidRPr="00671185">
        <w:rPr>
          <w:b/>
          <w:bCs/>
          <w:sz w:val="28"/>
          <w:szCs w:val="28"/>
          <w:lang w:val="en-US"/>
        </w:rPr>
        <w:t xml:space="preserve">A) </w:t>
      </w:r>
      <w:proofErr w:type="spellStart"/>
      <w:r w:rsidRPr="00671185">
        <w:rPr>
          <w:sz w:val="28"/>
          <w:szCs w:val="28"/>
          <w:lang w:val="en-US"/>
        </w:rPr>
        <w:t>Tuproq</w:t>
      </w:r>
      <w:proofErr w:type="spellEnd"/>
      <w:r w:rsidRPr="00671185">
        <w:rPr>
          <w:sz w:val="28"/>
          <w:szCs w:val="28"/>
          <w:lang w:val="en-US"/>
        </w:rPr>
        <w:t xml:space="preserve"> </w:t>
      </w:r>
      <w:proofErr w:type="spellStart"/>
      <w:r w:rsidRPr="00671185">
        <w:rPr>
          <w:sz w:val="28"/>
          <w:szCs w:val="28"/>
          <w:lang w:val="en-US"/>
        </w:rPr>
        <w:t>eritmasida</w:t>
      </w:r>
      <w:proofErr w:type="spellEnd"/>
      <w:r w:rsidRPr="00671185">
        <w:rPr>
          <w:sz w:val="28"/>
          <w:szCs w:val="28"/>
          <w:lang w:val="en-US"/>
        </w:rPr>
        <w:t xml:space="preserve"> </w:t>
      </w:r>
      <w:proofErr w:type="spellStart"/>
      <w:r w:rsidRPr="00671185">
        <w:rPr>
          <w:sz w:val="28"/>
          <w:szCs w:val="28"/>
          <w:lang w:val="en-US"/>
        </w:rPr>
        <w:t>havosida</w:t>
      </w:r>
      <w:proofErr w:type="spellEnd"/>
      <w:r w:rsidRPr="00671185">
        <w:rPr>
          <w:sz w:val="28"/>
          <w:szCs w:val="28"/>
          <w:lang w:val="en-US"/>
        </w:rPr>
        <w:t xml:space="preserve"> </w:t>
      </w:r>
      <w:proofErr w:type="spellStart"/>
      <w:r w:rsidRPr="00671185">
        <w:rPr>
          <w:sz w:val="28"/>
          <w:szCs w:val="28"/>
          <w:lang w:val="en-US"/>
        </w:rPr>
        <w:t>va</w:t>
      </w:r>
      <w:proofErr w:type="spellEnd"/>
      <w:r w:rsidRPr="00671185">
        <w:rPr>
          <w:sz w:val="28"/>
          <w:szCs w:val="28"/>
          <w:lang w:val="en-US"/>
        </w:rPr>
        <w:t xml:space="preserve"> </w:t>
      </w:r>
      <w:proofErr w:type="spellStart"/>
      <w:r w:rsidRPr="00671185">
        <w:rPr>
          <w:sz w:val="28"/>
          <w:szCs w:val="28"/>
          <w:lang w:val="en-US"/>
        </w:rPr>
        <w:t>qattiq</w:t>
      </w:r>
      <w:proofErr w:type="spellEnd"/>
      <w:r w:rsidRPr="00671185">
        <w:rPr>
          <w:sz w:val="28"/>
          <w:szCs w:val="28"/>
          <w:lang w:val="en-US"/>
        </w:rPr>
        <w:t xml:space="preserve"> </w:t>
      </w:r>
      <w:proofErr w:type="spellStart"/>
      <w:r w:rsidRPr="00671185">
        <w:rPr>
          <w:sz w:val="28"/>
          <w:szCs w:val="28"/>
          <w:lang w:val="en-US"/>
        </w:rPr>
        <w:t>qismida</w:t>
      </w:r>
      <w:proofErr w:type="spellEnd"/>
      <w:r w:rsidRPr="00671185">
        <w:rPr>
          <w:sz w:val="28"/>
          <w:szCs w:val="28"/>
          <w:lang w:val="en-US"/>
        </w:rPr>
        <w:t xml:space="preserve"> (mineral </w:t>
      </w:r>
      <w:proofErr w:type="spellStart"/>
      <w:r w:rsidRPr="00671185">
        <w:rPr>
          <w:sz w:val="28"/>
          <w:szCs w:val="28"/>
          <w:lang w:val="en-US"/>
        </w:rPr>
        <w:t>va</w:t>
      </w:r>
      <w:proofErr w:type="spellEnd"/>
      <w:r w:rsidRPr="00671185">
        <w:rPr>
          <w:sz w:val="28"/>
          <w:szCs w:val="28"/>
          <w:lang w:val="en-US"/>
        </w:rPr>
        <w:t xml:space="preserve"> </w:t>
      </w:r>
      <w:proofErr w:type="spellStart"/>
      <w:r w:rsidRPr="00671185">
        <w:rPr>
          <w:sz w:val="28"/>
          <w:szCs w:val="28"/>
          <w:lang w:val="en-US"/>
        </w:rPr>
        <w:t>organik</w:t>
      </w:r>
      <w:proofErr w:type="spellEnd"/>
      <w:r w:rsidRPr="00671185">
        <w:rPr>
          <w:sz w:val="28"/>
          <w:szCs w:val="28"/>
          <w:lang w:val="en-US"/>
        </w:rPr>
        <w:t xml:space="preserve"> </w:t>
      </w:r>
      <w:proofErr w:type="spellStart"/>
      <w:r w:rsidRPr="00671185">
        <w:rPr>
          <w:sz w:val="28"/>
          <w:szCs w:val="28"/>
          <w:lang w:val="en-US"/>
        </w:rPr>
        <w:t>qismida</w:t>
      </w:r>
      <w:proofErr w:type="spellEnd"/>
      <w:r w:rsidRPr="00671185">
        <w:rPr>
          <w:sz w:val="28"/>
          <w:szCs w:val="28"/>
          <w:lang w:val="en-US"/>
        </w:rPr>
        <w:t xml:space="preserve">) </w:t>
      </w:r>
    </w:p>
    <w:p w:rsidR="00EE25AB" w:rsidRPr="00671185" w:rsidRDefault="00EE25AB" w:rsidP="00EE25AB">
      <w:pPr>
        <w:ind w:right="-23"/>
        <w:jc w:val="both"/>
        <w:rPr>
          <w:sz w:val="28"/>
          <w:szCs w:val="28"/>
          <w:lang w:val="en-US"/>
        </w:rPr>
      </w:pPr>
      <w:r w:rsidRPr="00671185">
        <w:rPr>
          <w:b/>
          <w:bCs/>
          <w:sz w:val="28"/>
          <w:szCs w:val="28"/>
          <w:lang w:val="en-US"/>
        </w:rPr>
        <w:t>B)</w:t>
      </w:r>
      <w:r w:rsidRPr="00671185">
        <w:rPr>
          <w:sz w:val="28"/>
          <w:szCs w:val="28"/>
          <w:lang w:val="en-US"/>
        </w:rPr>
        <w:t xml:space="preserve"> </w:t>
      </w:r>
      <w:proofErr w:type="spellStart"/>
      <w:r w:rsidRPr="00671185">
        <w:rPr>
          <w:sz w:val="28"/>
          <w:szCs w:val="28"/>
          <w:lang w:val="en-US"/>
        </w:rPr>
        <w:t>Tuproq</w:t>
      </w:r>
      <w:proofErr w:type="spellEnd"/>
      <w:r w:rsidRPr="00671185">
        <w:rPr>
          <w:sz w:val="28"/>
          <w:szCs w:val="28"/>
          <w:lang w:val="en-US"/>
        </w:rPr>
        <w:t xml:space="preserve"> </w:t>
      </w:r>
      <w:proofErr w:type="spellStart"/>
      <w:r w:rsidRPr="00671185">
        <w:rPr>
          <w:sz w:val="28"/>
          <w:szCs w:val="28"/>
          <w:lang w:val="en-US"/>
        </w:rPr>
        <w:t>eritmasida</w:t>
      </w:r>
      <w:proofErr w:type="spellEnd"/>
    </w:p>
    <w:p w:rsidR="00EE25AB" w:rsidRPr="00671185" w:rsidRDefault="00EE25AB" w:rsidP="00EE25AB">
      <w:pPr>
        <w:spacing w:before="20"/>
        <w:ind w:right="-23"/>
        <w:jc w:val="both"/>
        <w:rPr>
          <w:sz w:val="28"/>
          <w:szCs w:val="28"/>
          <w:lang w:val="en-US"/>
        </w:rPr>
      </w:pPr>
      <w:r w:rsidRPr="00671185">
        <w:rPr>
          <w:b/>
          <w:bCs/>
          <w:sz w:val="28"/>
          <w:szCs w:val="28"/>
          <w:lang w:val="en-US"/>
        </w:rPr>
        <w:t>C)</w:t>
      </w:r>
      <w:r w:rsidRPr="00671185">
        <w:rPr>
          <w:sz w:val="28"/>
          <w:szCs w:val="28"/>
          <w:lang w:val="en-US"/>
        </w:rPr>
        <w:t xml:space="preserve"> </w:t>
      </w:r>
      <w:proofErr w:type="spellStart"/>
      <w:r w:rsidRPr="00671185">
        <w:rPr>
          <w:sz w:val="28"/>
          <w:szCs w:val="28"/>
          <w:lang w:val="en-US"/>
        </w:rPr>
        <w:t>Qattiq</w:t>
      </w:r>
      <w:proofErr w:type="spellEnd"/>
      <w:r w:rsidRPr="00671185">
        <w:rPr>
          <w:sz w:val="28"/>
          <w:szCs w:val="28"/>
          <w:lang w:val="en-US"/>
        </w:rPr>
        <w:t xml:space="preserve"> mineral </w:t>
      </w:r>
      <w:proofErr w:type="spellStart"/>
      <w:r w:rsidRPr="00671185">
        <w:rPr>
          <w:sz w:val="28"/>
          <w:szCs w:val="28"/>
          <w:lang w:val="en-US"/>
        </w:rPr>
        <w:t>fazasida</w:t>
      </w:r>
      <w:proofErr w:type="spellEnd"/>
    </w:p>
    <w:p w:rsidR="00EE25AB" w:rsidRPr="00671185" w:rsidRDefault="00EE25AB" w:rsidP="00EE25AB">
      <w:pPr>
        <w:spacing w:before="20"/>
        <w:ind w:right="-23"/>
        <w:jc w:val="both"/>
        <w:rPr>
          <w:sz w:val="28"/>
          <w:szCs w:val="28"/>
          <w:lang w:val="en-US"/>
        </w:rPr>
      </w:pPr>
      <w:r w:rsidRPr="00671185">
        <w:rPr>
          <w:b/>
          <w:bCs/>
          <w:sz w:val="28"/>
          <w:szCs w:val="28"/>
          <w:lang w:val="en-US"/>
        </w:rPr>
        <w:t>D)</w:t>
      </w:r>
      <w:r w:rsidRPr="00671185">
        <w:rPr>
          <w:sz w:val="28"/>
          <w:szCs w:val="28"/>
          <w:lang w:val="en-US"/>
        </w:rPr>
        <w:t xml:space="preserve"> Gaz </w:t>
      </w:r>
      <w:proofErr w:type="spellStart"/>
      <w:r w:rsidRPr="00671185">
        <w:rPr>
          <w:sz w:val="28"/>
          <w:szCs w:val="28"/>
          <w:lang w:val="en-US"/>
        </w:rPr>
        <w:t>fazasida</w:t>
      </w:r>
      <w:proofErr w:type="spellEnd"/>
    </w:p>
    <w:p w:rsidR="0037678F" w:rsidRPr="0037678F" w:rsidRDefault="0037678F" w:rsidP="0037678F">
      <w:pPr>
        <w:ind w:right="-23"/>
        <w:jc w:val="both"/>
        <w:rPr>
          <w:sz w:val="28"/>
          <w:szCs w:val="28"/>
          <w:lang w:val="en-US"/>
        </w:rPr>
      </w:pPr>
    </w:p>
    <w:p w:rsidR="00CE7251" w:rsidRDefault="00EE25AB" w:rsidP="00EE25AB">
      <w:pPr>
        <w:spacing w:line="276" w:lineRule="auto"/>
        <w:rPr>
          <w:b/>
          <w:bCs/>
          <w:sz w:val="28"/>
          <w:szCs w:val="28"/>
          <w:lang w:val="en-US"/>
        </w:rPr>
      </w:pPr>
      <w:proofErr w:type="spellStart"/>
      <w:r w:rsidRPr="00EE25AB">
        <w:rPr>
          <w:b/>
          <w:bCs/>
          <w:sz w:val="28"/>
          <w:szCs w:val="28"/>
          <w:lang w:val="en-US"/>
        </w:rPr>
        <w:t>Mexanik</w:t>
      </w:r>
      <w:proofErr w:type="spellEnd"/>
      <w:r w:rsidRPr="00EE25AB">
        <w:rPr>
          <w:b/>
          <w:bCs/>
          <w:sz w:val="28"/>
          <w:szCs w:val="28"/>
          <w:lang w:val="en-US"/>
        </w:rPr>
        <w:t xml:space="preserve"> </w:t>
      </w:r>
      <w:proofErr w:type="spellStart"/>
      <w:r w:rsidRPr="00EE25AB">
        <w:rPr>
          <w:b/>
          <w:bCs/>
          <w:sz w:val="28"/>
          <w:szCs w:val="28"/>
          <w:lang w:val="en-US"/>
        </w:rPr>
        <w:t>o‘g‘it</w:t>
      </w:r>
      <w:proofErr w:type="spellEnd"/>
      <w:r w:rsidRPr="00EE25AB">
        <w:rPr>
          <w:b/>
          <w:bCs/>
          <w:sz w:val="28"/>
          <w:szCs w:val="28"/>
          <w:lang w:val="en-US"/>
        </w:rPr>
        <w:t xml:space="preserve"> </w:t>
      </w:r>
      <w:proofErr w:type="spellStart"/>
      <w:r w:rsidRPr="00EE25AB">
        <w:rPr>
          <w:b/>
          <w:bCs/>
          <w:sz w:val="28"/>
          <w:szCs w:val="28"/>
          <w:lang w:val="en-US"/>
        </w:rPr>
        <w:t>aralashmasi</w:t>
      </w:r>
      <w:proofErr w:type="spellEnd"/>
      <w:r w:rsidRPr="00EE25AB">
        <w:rPr>
          <w:b/>
          <w:bCs/>
          <w:sz w:val="28"/>
          <w:szCs w:val="28"/>
          <w:lang w:val="en-US"/>
        </w:rPr>
        <w:t xml:space="preserve"> </w:t>
      </w:r>
      <w:proofErr w:type="spellStart"/>
      <w:r w:rsidRPr="00EE25AB">
        <w:rPr>
          <w:b/>
          <w:bCs/>
          <w:sz w:val="28"/>
          <w:szCs w:val="28"/>
          <w:lang w:val="en-US"/>
        </w:rPr>
        <w:t>tayyorlash</w:t>
      </w:r>
      <w:proofErr w:type="spellEnd"/>
      <w:r w:rsidRPr="00EE25AB">
        <w:rPr>
          <w:b/>
          <w:bCs/>
          <w:sz w:val="28"/>
          <w:szCs w:val="28"/>
          <w:lang w:val="en-US"/>
        </w:rPr>
        <w:t xml:space="preserve"> </w:t>
      </w:r>
      <w:proofErr w:type="spellStart"/>
      <w:r w:rsidRPr="00EE25AB">
        <w:rPr>
          <w:b/>
          <w:bCs/>
          <w:sz w:val="28"/>
          <w:szCs w:val="28"/>
          <w:lang w:val="en-US"/>
        </w:rPr>
        <w:t>jarayoni</w:t>
      </w:r>
      <w:proofErr w:type="spellEnd"/>
      <w:r>
        <w:rPr>
          <w:b/>
          <w:bCs/>
          <w:sz w:val="28"/>
          <w:szCs w:val="28"/>
          <w:lang w:val="en-US"/>
        </w:rPr>
        <w:t xml:space="preserve"> </w:t>
      </w:r>
      <w:proofErr w:type="spellStart"/>
      <w:r>
        <w:rPr>
          <w:b/>
          <w:bCs/>
          <w:sz w:val="28"/>
          <w:szCs w:val="28"/>
          <w:lang w:val="en-US"/>
        </w:rPr>
        <w:t>necha</w:t>
      </w:r>
      <w:proofErr w:type="spellEnd"/>
      <w:r>
        <w:rPr>
          <w:b/>
          <w:bCs/>
          <w:sz w:val="28"/>
          <w:szCs w:val="28"/>
          <w:lang w:val="en-US"/>
        </w:rPr>
        <w:t xml:space="preserve"> </w:t>
      </w:r>
      <w:proofErr w:type="spellStart"/>
      <w:r>
        <w:rPr>
          <w:b/>
          <w:bCs/>
          <w:sz w:val="28"/>
          <w:szCs w:val="28"/>
          <w:lang w:val="en-US"/>
        </w:rPr>
        <w:t>bosqichga</w:t>
      </w:r>
      <w:proofErr w:type="spellEnd"/>
      <w:r>
        <w:rPr>
          <w:b/>
          <w:bCs/>
          <w:sz w:val="28"/>
          <w:szCs w:val="28"/>
          <w:lang w:val="en-US"/>
        </w:rPr>
        <w:t xml:space="preserve"> </w:t>
      </w:r>
      <w:proofErr w:type="spellStart"/>
      <w:r>
        <w:rPr>
          <w:b/>
          <w:bCs/>
          <w:sz w:val="28"/>
          <w:szCs w:val="28"/>
          <w:lang w:val="en-US"/>
        </w:rPr>
        <w:t>bo’linadi</w:t>
      </w:r>
      <w:proofErr w:type="spellEnd"/>
    </w:p>
    <w:p w:rsidR="00EE25AB" w:rsidRDefault="00EE25AB" w:rsidP="00EE25AB">
      <w:pPr>
        <w:pStyle w:val="af1"/>
        <w:numPr>
          <w:ilvl w:val="0"/>
          <w:numId w:val="33"/>
        </w:numPr>
        <w:spacing w:line="276" w:lineRule="auto"/>
        <w:rPr>
          <w:sz w:val="28"/>
          <w:szCs w:val="28"/>
          <w:lang w:val="en-US"/>
        </w:rPr>
      </w:pPr>
      <w:r>
        <w:rPr>
          <w:sz w:val="28"/>
          <w:szCs w:val="28"/>
          <w:lang w:val="en-US"/>
        </w:rPr>
        <w:t xml:space="preserve">5 </w:t>
      </w:r>
      <w:proofErr w:type="spellStart"/>
      <w:r>
        <w:rPr>
          <w:sz w:val="28"/>
          <w:szCs w:val="28"/>
          <w:lang w:val="en-US"/>
        </w:rPr>
        <w:t>bosqichda</w:t>
      </w:r>
      <w:proofErr w:type="spellEnd"/>
    </w:p>
    <w:p w:rsidR="00EE25AB" w:rsidRDefault="00EE25AB" w:rsidP="00EE25AB">
      <w:pPr>
        <w:pStyle w:val="af1"/>
        <w:numPr>
          <w:ilvl w:val="0"/>
          <w:numId w:val="33"/>
        </w:numPr>
        <w:spacing w:line="276" w:lineRule="auto"/>
        <w:rPr>
          <w:sz w:val="28"/>
          <w:szCs w:val="28"/>
          <w:lang w:val="en-US"/>
        </w:rPr>
      </w:pPr>
      <w:r>
        <w:rPr>
          <w:sz w:val="28"/>
          <w:szCs w:val="28"/>
          <w:lang w:val="en-US"/>
        </w:rPr>
        <w:t xml:space="preserve">7 </w:t>
      </w:r>
      <w:proofErr w:type="spellStart"/>
      <w:r>
        <w:rPr>
          <w:sz w:val="28"/>
          <w:szCs w:val="28"/>
          <w:lang w:val="en-US"/>
        </w:rPr>
        <w:t>bosqichda</w:t>
      </w:r>
      <w:proofErr w:type="spellEnd"/>
    </w:p>
    <w:p w:rsidR="00EE25AB" w:rsidRDefault="00EE25AB" w:rsidP="00EE25AB">
      <w:pPr>
        <w:pStyle w:val="af1"/>
        <w:numPr>
          <w:ilvl w:val="0"/>
          <w:numId w:val="33"/>
        </w:numPr>
        <w:spacing w:line="276" w:lineRule="auto"/>
        <w:rPr>
          <w:sz w:val="28"/>
          <w:szCs w:val="28"/>
          <w:lang w:val="en-US"/>
        </w:rPr>
      </w:pPr>
      <w:r>
        <w:rPr>
          <w:sz w:val="28"/>
          <w:szCs w:val="28"/>
          <w:lang w:val="en-US"/>
        </w:rPr>
        <w:t xml:space="preserve">4 </w:t>
      </w:r>
      <w:proofErr w:type="spellStart"/>
      <w:r>
        <w:rPr>
          <w:sz w:val="28"/>
          <w:szCs w:val="28"/>
          <w:lang w:val="en-US"/>
        </w:rPr>
        <w:t>bosqichda</w:t>
      </w:r>
      <w:proofErr w:type="spellEnd"/>
    </w:p>
    <w:p w:rsidR="00EE25AB" w:rsidRDefault="00EE25AB" w:rsidP="00EE25AB">
      <w:pPr>
        <w:pStyle w:val="af1"/>
        <w:numPr>
          <w:ilvl w:val="0"/>
          <w:numId w:val="33"/>
        </w:numPr>
        <w:spacing w:line="276" w:lineRule="auto"/>
        <w:rPr>
          <w:sz w:val="28"/>
          <w:szCs w:val="28"/>
          <w:lang w:val="en-US"/>
        </w:rPr>
      </w:pPr>
      <w:r>
        <w:rPr>
          <w:sz w:val="28"/>
          <w:szCs w:val="28"/>
          <w:lang w:val="en-US"/>
        </w:rPr>
        <w:t xml:space="preserve">2 </w:t>
      </w:r>
      <w:proofErr w:type="spellStart"/>
      <w:r>
        <w:rPr>
          <w:sz w:val="28"/>
          <w:szCs w:val="28"/>
          <w:lang w:val="en-US"/>
        </w:rPr>
        <w:t>bosqichda</w:t>
      </w:r>
      <w:proofErr w:type="spellEnd"/>
    </w:p>
    <w:p w:rsidR="00EE25AB" w:rsidRDefault="00EE25AB" w:rsidP="00EE25AB">
      <w:pPr>
        <w:spacing w:line="276" w:lineRule="auto"/>
        <w:rPr>
          <w:sz w:val="28"/>
          <w:szCs w:val="28"/>
          <w:lang w:val="en-US"/>
        </w:rPr>
      </w:pPr>
    </w:p>
    <w:p w:rsidR="00EE25AB" w:rsidRDefault="00DE1EAF" w:rsidP="00EE25AB">
      <w:pPr>
        <w:spacing w:line="276" w:lineRule="auto"/>
        <w:rPr>
          <w:b/>
          <w:bCs/>
          <w:sz w:val="28"/>
          <w:szCs w:val="28"/>
          <w:lang w:val="en-US"/>
        </w:rPr>
      </w:pPr>
      <w:r w:rsidRPr="00DE1EAF">
        <w:rPr>
          <w:b/>
          <w:bCs/>
          <w:sz w:val="28"/>
          <w:szCs w:val="28"/>
          <w:lang w:val="uz-Cyrl-UZ"/>
        </w:rPr>
        <w:t>Ammofosning tarkibi</w:t>
      </w:r>
      <w:r>
        <w:rPr>
          <w:b/>
          <w:bCs/>
          <w:sz w:val="28"/>
          <w:szCs w:val="28"/>
          <w:lang w:val="en-US"/>
        </w:rPr>
        <w:t xml:space="preserve">…………..dan </w:t>
      </w:r>
      <w:proofErr w:type="spellStart"/>
      <w:r>
        <w:rPr>
          <w:b/>
          <w:bCs/>
          <w:sz w:val="28"/>
          <w:szCs w:val="28"/>
          <w:lang w:val="en-US"/>
        </w:rPr>
        <w:t>tashkil</w:t>
      </w:r>
      <w:proofErr w:type="spellEnd"/>
      <w:r>
        <w:rPr>
          <w:b/>
          <w:bCs/>
          <w:sz w:val="28"/>
          <w:szCs w:val="28"/>
          <w:lang w:val="en-US"/>
        </w:rPr>
        <w:t xml:space="preserve"> </w:t>
      </w:r>
      <w:proofErr w:type="spellStart"/>
      <w:r>
        <w:rPr>
          <w:b/>
          <w:bCs/>
          <w:sz w:val="28"/>
          <w:szCs w:val="28"/>
          <w:lang w:val="en-US"/>
        </w:rPr>
        <w:t>topgan</w:t>
      </w:r>
      <w:proofErr w:type="spellEnd"/>
    </w:p>
    <w:p w:rsidR="00DE1EAF" w:rsidRPr="00DE1EAF" w:rsidRDefault="00DE1EAF" w:rsidP="00DE1EAF">
      <w:pPr>
        <w:pStyle w:val="af1"/>
        <w:numPr>
          <w:ilvl w:val="0"/>
          <w:numId w:val="34"/>
        </w:numPr>
        <w:spacing w:line="276" w:lineRule="auto"/>
        <w:rPr>
          <w:b/>
          <w:bCs/>
          <w:sz w:val="28"/>
          <w:szCs w:val="28"/>
          <w:lang w:val="en-US"/>
        </w:rPr>
      </w:pPr>
      <w:r w:rsidRPr="00E1198B">
        <w:rPr>
          <w:sz w:val="28"/>
          <w:szCs w:val="28"/>
          <w:lang w:val="uz-Cyrl-UZ"/>
        </w:rPr>
        <w:t>11-12% N, 46-60% P</w:t>
      </w:r>
      <w:r w:rsidRPr="00E1198B">
        <w:rPr>
          <w:sz w:val="28"/>
          <w:szCs w:val="28"/>
          <w:vertAlign w:val="subscript"/>
          <w:lang w:val="uz-Cyrl-UZ"/>
        </w:rPr>
        <w:t>2</w:t>
      </w:r>
      <w:r w:rsidRPr="00E1198B">
        <w:rPr>
          <w:sz w:val="28"/>
          <w:szCs w:val="28"/>
          <w:lang w:val="uz-Cyrl-UZ"/>
        </w:rPr>
        <w:t>O</w:t>
      </w:r>
      <w:r w:rsidRPr="00E1198B">
        <w:rPr>
          <w:sz w:val="28"/>
          <w:szCs w:val="28"/>
          <w:vertAlign w:val="subscript"/>
          <w:lang w:val="uz-Cyrl-UZ"/>
        </w:rPr>
        <w:t>5</w:t>
      </w:r>
    </w:p>
    <w:p w:rsidR="00DE1EAF" w:rsidRPr="00DE1EAF" w:rsidRDefault="00DE1EAF" w:rsidP="00DE1EAF">
      <w:pPr>
        <w:pStyle w:val="af1"/>
        <w:numPr>
          <w:ilvl w:val="0"/>
          <w:numId w:val="34"/>
        </w:numPr>
        <w:spacing w:line="276" w:lineRule="auto"/>
        <w:rPr>
          <w:b/>
          <w:bCs/>
          <w:sz w:val="28"/>
          <w:szCs w:val="28"/>
          <w:lang w:val="en-US"/>
        </w:rPr>
      </w:pPr>
      <w:r w:rsidRPr="00E1198B">
        <w:rPr>
          <w:sz w:val="28"/>
          <w:szCs w:val="28"/>
          <w:lang w:val="uz-Cyrl-UZ"/>
        </w:rPr>
        <w:t>1</w:t>
      </w:r>
      <w:r>
        <w:rPr>
          <w:sz w:val="28"/>
          <w:szCs w:val="28"/>
          <w:lang w:val="en-US"/>
        </w:rPr>
        <w:t>0</w:t>
      </w:r>
      <w:r w:rsidRPr="00E1198B">
        <w:rPr>
          <w:sz w:val="28"/>
          <w:szCs w:val="28"/>
          <w:lang w:val="uz-Cyrl-UZ"/>
        </w:rPr>
        <w:t>-12% N, 4</w:t>
      </w:r>
      <w:r>
        <w:rPr>
          <w:sz w:val="28"/>
          <w:szCs w:val="28"/>
          <w:lang w:val="en-US"/>
        </w:rPr>
        <w:t>0</w:t>
      </w:r>
      <w:r w:rsidRPr="00E1198B">
        <w:rPr>
          <w:sz w:val="28"/>
          <w:szCs w:val="28"/>
          <w:lang w:val="uz-Cyrl-UZ"/>
        </w:rPr>
        <w:t>-60% P</w:t>
      </w:r>
      <w:r w:rsidRPr="00E1198B">
        <w:rPr>
          <w:sz w:val="28"/>
          <w:szCs w:val="28"/>
          <w:vertAlign w:val="subscript"/>
          <w:lang w:val="uz-Cyrl-UZ"/>
        </w:rPr>
        <w:t>2</w:t>
      </w:r>
      <w:r w:rsidRPr="00E1198B">
        <w:rPr>
          <w:sz w:val="28"/>
          <w:szCs w:val="28"/>
          <w:lang w:val="uz-Cyrl-UZ"/>
        </w:rPr>
        <w:t>O</w:t>
      </w:r>
      <w:r w:rsidRPr="00E1198B">
        <w:rPr>
          <w:sz w:val="28"/>
          <w:szCs w:val="28"/>
          <w:vertAlign w:val="subscript"/>
          <w:lang w:val="uz-Cyrl-UZ"/>
        </w:rPr>
        <w:t>5</w:t>
      </w:r>
    </w:p>
    <w:p w:rsidR="00DE1EAF" w:rsidRPr="00DE1EAF" w:rsidRDefault="00DE1EAF" w:rsidP="00DE1EAF">
      <w:pPr>
        <w:pStyle w:val="af1"/>
        <w:numPr>
          <w:ilvl w:val="0"/>
          <w:numId w:val="34"/>
        </w:numPr>
        <w:spacing w:line="276" w:lineRule="auto"/>
        <w:rPr>
          <w:b/>
          <w:bCs/>
          <w:sz w:val="28"/>
          <w:szCs w:val="28"/>
          <w:lang w:val="en-US"/>
        </w:rPr>
      </w:pPr>
      <w:r w:rsidRPr="00E1198B">
        <w:rPr>
          <w:sz w:val="28"/>
          <w:szCs w:val="28"/>
          <w:lang w:val="uz-Cyrl-UZ"/>
        </w:rPr>
        <w:t>1</w:t>
      </w:r>
      <w:r>
        <w:rPr>
          <w:sz w:val="28"/>
          <w:szCs w:val="28"/>
          <w:lang w:val="en-US"/>
        </w:rPr>
        <w:t>1</w:t>
      </w:r>
      <w:r w:rsidRPr="00E1198B">
        <w:rPr>
          <w:sz w:val="28"/>
          <w:szCs w:val="28"/>
          <w:lang w:val="uz-Cyrl-UZ"/>
        </w:rPr>
        <w:t>-1</w:t>
      </w:r>
      <w:r>
        <w:rPr>
          <w:sz w:val="28"/>
          <w:szCs w:val="28"/>
          <w:lang w:val="en-US"/>
        </w:rPr>
        <w:t>3</w:t>
      </w:r>
      <w:r w:rsidRPr="00E1198B">
        <w:rPr>
          <w:sz w:val="28"/>
          <w:szCs w:val="28"/>
          <w:lang w:val="uz-Cyrl-UZ"/>
        </w:rPr>
        <w:t>% N, 4</w:t>
      </w:r>
      <w:r>
        <w:rPr>
          <w:sz w:val="28"/>
          <w:szCs w:val="28"/>
          <w:lang w:val="en-US"/>
        </w:rPr>
        <w:t>0</w:t>
      </w:r>
      <w:r w:rsidRPr="00E1198B">
        <w:rPr>
          <w:sz w:val="28"/>
          <w:szCs w:val="28"/>
          <w:lang w:val="uz-Cyrl-UZ"/>
        </w:rPr>
        <w:t>-</w:t>
      </w:r>
      <w:r>
        <w:rPr>
          <w:sz w:val="28"/>
          <w:szCs w:val="28"/>
          <w:lang w:val="en-US"/>
        </w:rPr>
        <w:t>5</w:t>
      </w:r>
      <w:r w:rsidRPr="00E1198B">
        <w:rPr>
          <w:sz w:val="28"/>
          <w:szCs w:val="28"/>
          <w:lang w:val="uz-Cyrl-UZ"/>
        </w:rPr>
        <w:t>0% P</w:t>
      </w:r>
      <w:r w:rsidRPr="00E1198B">
        <w:rPr>
          <w:sz w:val="28"/>
          <w:szCs w:val="28"/>
          <w:vertAlign w:val="subscript"/>
          <w:lang w:val="uz-Cyrl-UZ"/>
        </w:rPr>
        <w:t>2</w:t>
      </w:r>
      <w:r w:rsidRPr="00E1198B">
        <w:rPr>
          <w:sz w:val="28"/>
          <w:szCs w:val="28"/>
          <w:lang w:val="uz-Cyrl-UZ"/>
        </w:rPr>
        <w:t>O</w:t>
      </w:r>
      <w:r w:rsidRPr="00E1198B">
        <w:rPr>
          <w:sz w:val="28"/>
          <w:szCs w:val="28"/>
          <w:vertAlign w:val="subscript"/>
          <w:lang w:val="uz-Cyrl-UZ"/>
        </w:rPr>
        <w:t>5</w:t>
      </w:r>
    </w:p>
    <w:p w:rsidR="00DE1EAF" w:rsidRPr="00DE1EAF" w:rsidRDefault="00DE1EAF" w:rsidP="00DE1EAF">
      <w:pPr>
        <w:pStyle w:val="af1"/>
        <w:numPr>
          <w:ilvl w:val="0"/>
          <w:numId w:val="34"/>
        </w:numPr>
        <w:spacing w:line="276" w:lineRule="auto"/>
        <w:rPr>
          <w:b/>
          <w:bCs/>
          <w:sz w:val="28"/>
          <w:szCs w:val="28"/>
          <w:lang w:val="en-US"/>
        </w:rPr>
      </w:pPr>
      <w:r w:rsidRPr="00E1198B">
        <w:rPr>
          <w:sz w:val="28"/>
          <w:szCs w:val="28"/>
          <w:lang w:val="uz-Cyrl-UZ"/>
        </w:rPr>
        <w:t>1</w:t>
      </w:r>
      <w:r>
        <w:rPr>
          <w:sz w:val="28"/>
          <w:szCs w:val="28"/>
          <w:lang w:val="en-US"/>
        </w:rPr>
        <w:t>4</w:t>
      </w:r>
      <w:r w:rsidRPr="00E1198B">
        <w:rPr>
          <w:sz w:val="28"/>
          <w:szCs w:val="28"/>
          <w:lang w:val="uz-Cyrl-UZ"/>
        </w:rPr>
        <w:t>-1</w:t>
      </w:r>
      <w:r>
        <w:rPr>
          <w:sz w:val="28"/>
          <w:szCs w:val="28"/>
          <w:lang w:val="en-US"/>
        </w:rPr>
        <w:t>5</w:t>
      </w:r>
      <w:r w:rsidRPr="00E1198B">
        <w:rPr>
          <w:sz w:val="28"/>
          <w:szCs w:val="28"/>
          <w:lang w:val="uz-Cyrl-UZ"/>
        </w:rPr>
        <w:t>% N, 4</w:t>
      </w:r>
      <w:r>
        <w:rPr>
          <w:sz w:val="28"/>
          <w:szCs w:val="28"/>
          <w:lang w:val="en-US"/>
        </w:rPr>
        <w:t>6</w:t>
      </w:r>
      <w:r w:rsidRPr="00E1198B">
        <w:rPr>
          <w:sz w:val="28"/>
          <w:szCs w:val="28"/>
          <w:lang w:val="uz-Cyrl-UZ"/>
        </w:rPr>
        <w:t>-</w:t>
      </w:r>
      <w:r>
        <w:rPr>
          <w:sz w:val="28"/>
          <w:szCs w:val="28"/>
          <w:lang w:val="en-US"/>
        </w:rPr>
        <w:t>60</w:t>
      </w:r>
      <w:r w:rsidRPr="00E1198B">
        <w:rPr>
          <w:sz w:val="28"/>
          <w:szCs w:val="28"/>
          <w:lang w:val="uz-Cyrl-UZ"/>
        </w:rPr>
        <w:t>% P</w:t>
      </w:r>
      <w:r w:rsidRPr="00E1198B">
        <w:rPr>
          <w:sz w:val="28"/>
          <w:szCs w:val="28"/>
          <w:vertAlign w:val="subscript"/>
          <w:lang w:val="uz-Cyrl-UZ"/>
        </w:rPr>
        <w:t>2</w:t>
      </w:r>
      <w:r w:rsidRPr="00E1198B">
        <w:rPr>
          <w:sz w:val="28"/>
          <w:szCs w:val="28"/>
          <w:lang w:val="uz-Cyrl-UZ"/>
        </w:rPr>
        <w:t>O</w:t>
      </w:r>
      <w:r w:rsidRPr="00E1198B">
        <w:rPr>
          <w:sz w:val="28"/>
          <w:szCs w:val="28"/>
          <w:vertAlign w:val="subscript"/>
          <w:lang w:val="uz-Cyrl-UZ"/>
        </w:rPr>
        <w:t>5</w:t>
      </w:r>
    </w:p>
    <w:p w:rsidR="00DE1EAF" w:rsidRPr="00DE1EAF" w:rsidRDefault="00DE1EAF" w:rsidP="00DE1EAF">
      <w:pPr>
        <w:pStyle w:val="af1"/>
        <w:spacing w:line="276" w:lineRule="auto"/>
        <w:ind w:left="852"/>
        <w:rPr>
          <w:b/>
          <w:bCs/>
          <w:sz w:val="28"/>
          <w:szCs w:val="28"/>
          <w:lang w:val="en-US"/>
        </w:rPr>
      </w:pPr>
    </w:p>
    <w:p w:rsidR="00DE1EAF" w:rsidRDefault="00DE1EAF" w:rsidP="00E07146">
      <w:pPr>
        <w:spacing w:line="276" w:lineRule="auto"/>
        <w:jc w:val="center"/>
        <w:rPr>
          <w:b/>
          <w:bCs/>
          <w:sz w:val="28"/>
          <w:szCs w:val="28"/>
          <w:lang w:val="uz-Cyrl-UZ"/>
        </w:rPr>
      </w:pPr>
    </w:p>
    <w:p w:rsidR="00DE1EAF" w:rsidRDefault="00DE1EAF" w:rsidP="00E07146">
      <w:pPr>
        <w:spacing w:line="276" w:lineRule="auto"/>
        <w:jc w:val="center"/>
        <w:rPr>
          <w:b/>
          <w:bCs/>
          <w:sz w:val="28"/>
          <w:szCs w:val="28"/>
          <w:lang w:val="uz-Cyrl-UZ"/>
        </w:rPr>
      </w:pPr>
    </w:p>
    <w:p w:rsidR="00CE7251" w:rsidRDefault="00CE7251" w:rsidP="00E07146">
      <w:pPr>
        <w:spacing w:line="276" w:lineRule="auto"/>
        <w:jc w:val="center"/>
        <w:rPr>
          <w:b/>
          <w:sz w:val="28"/>
          <w:szCs w:val="28"/>
          <w:lang w:val="en-US"/>
        </w:rPr>
      </w:pPr>
      <w:r w:rsidRPr="00EE25AB">
        <w:rPr>
          <w:b/>
          <w:bCs/>
          <w:sz w:val="28"/>
          <w:szCs w:val="28"/>
          <w:lang w:val="uz-Cyrl-UZ"/>
        </w:rPr>
        <w:lastRenderedPageBreak/>
        <w:t>Mustaqil</w:t>
      </w:r>
      <w:r w:rsidRPr="00E1198B">
        <w:rPr>
          <w:b/>
          <w:sz w:val="28"/>
          <w:szCs w:val="28"/>
          <w:lang w:val="uz-Cyrl-UZ"/>
        </w:rPr>
        <w:t xml:space="preserve"> </w:t>
      </w:r>
      <w:proofErr w:type="spellStart"/>
      <w:r w:rsidRPr="00E1198B">
        <w:rPr>
          <w:b/>
          <w:sz w:val="28"/>
          <w:szCs w:val="28"/>
          <w:lang w:val="en-US"/>
        </w:rPr>
        <w:t>ish</w:t>
      </w:r>
      <w:proofErr w:type="spellEnd"/>
      <w:r w:rsidRPr="00E1198B">
        <w:rPr>
          <w:b/>
          <w:sz w:val="28"/>
          <w:szCs w:val="28"/>
          <w:lang w:val="en-US"/>
        </w:rPr>
        <w:t xml:space="preserve"> </w:t>
      </w:r>
      <w:proofErr w:type="spellStart"/>
      <w:r w:rsidRPr="00E1198B">
        <w:rPr>
          <w:b/>
          <w:sz w:val="28"/>
          <w:szCs w:val="28"/>
          <w:lang w:val="en-US"/>
        </w:rPr>
        <w:t>mavzulari</w:t>
      </w:r>
      <w:proofErr w:type="spellEnd"/>
      <w:r w:rsidR="00DE1EAF">
        <w:rPr>
          <w:b/>
          <w:sz w:val="28"/>
          <w:szCs w:val="28"/>
          <w:lang w:val="en-US"/>
        </w:rPr>
        <w:t xml:space="preserve">. </w:t>
      </w:r>
    </w:p>
    <w:p w:rsidR="00DE1EAF" w:rsidRDefault="00DE1EAF" w:rsidP="00D513D3">
      <w:pPr>
        <w:pStyle w:val="af1"/>
        <w:widowControl w:val="0"/>
        <w:numPr>
          <w:ilvl w:val="0"/>
          <w:numId w:val="36"/>
        </w:numPr>
        <w:spacing w:line="276" w:lineRule="auto"/>
        <w:jc w:val="both"/>
        <w:rPr>
          <w:sz w:val="28"/>
          <w:szCs w:val="28"/>
          <w:lang w:val="en-US"/>
        </w:rPr>
      </w:pPr>
      <w:proofErr w:type="spellStart"/>
      <w:r w:rsidRPr="00D513D3">
        <w:rPr>
          <w:sz w:val="28"/>
          <w:szCs w:val="28"/>
          <w:lang w:val="en-US"/>
        </w:rPr>
        <w:t>Suyuq</w:t>
      </w:r>
      <w:proofErr w:type="spellEnd"/>
      <w:r w:rsidRPr="00D513D3">
        <w:rPr>
          <w:sz w:val="28"/>
          <w:szCs w:val="28"/>
          <w:lang w:val="en-US"/>
        </w:rPr>
        <w:t xml:space="preserve"> </w:t>
      </w:r>
      <w:proofErr w:type="spellStart"/>
      <w:r w:rsidRPr="00D513D3">
        <w:rPr>
          <w:sz w:val="28"/>
          <w:szCs w:val="28"/>
          <w:lang w:val="en-US"/>
        </w:rPr>
        <w:t>kompleks</w:t>
      </w:r>
      <w:proofErr w:type="spellEnd"/>
      <w:r w:rsidRPr="00D513D3">
        <w:rPr>
          <w:sz w:val="28"/>
          <w:szCs w:val="28"/>
          <w:lang w:val="en-US"/>
        </w:rPr>
        <w:t xml:space="preserve"> </w:t>
      </w:r>
      <w:proofErr w:type="spellStart"/>
      <w:r w:rsidRPr="00D513D3">
        <w:rPr>
          <w:sz w:val="28"/>
          <w:szCs w:val="28"/>
          <w:lang w:val="en-US"/>
        </w:rPr>
        <w:t>o‘gitlarning</w:t>
      </w:r>
      <w:proofErr w:type="spellEnd"/>
      <w:r w:rsidRPr="00D513D3">
        <w:rPr>
          <w:sz w:val="28"/>
          <w:szCs w:val="28"/>
          <w:lang w:val="en-US"/>
        </w:rPr>
        <w:t xml:space="preserve"> </w:t>
      </w:r>
      <w:proofErr w:type="spellStart"/>
      <w:r w:rsidRPr="00D513D3">
        <w:rPr>
          <w:sz w:val="28"/>
          <w:szCs w:val="28"/>
          <w:lang w:val="en-US"/>
        </w:rPr>
        <w:t>olinish</w:t>
      </w:r>
      <w:proofErr w:type="spellEnd"/>
      <w:r w:rsidRPr="00D513D3">
        <w:rPr>
          <w:sz w:val="28"/>
          <w:szCs w:val="28"/>
          <w:lang w:val="en-US"/>
        </w:rPr>
        <w:t xml:space="preserve"> </w:t>
      </w:r>
      <w:proofErr w:type="spellStart"/>
      <w:r w:rsidRPr="00D513D3">
        <w:rPr>
          <w:sz w:val="28"/>
          <w:szCs w:val="28"/>
          <w:lang w:val="en-US"/>
        </w:rPr>
        <w:t>usullari</w:t>
      </w:r>
      <w:proofErr w:type="spellEnd"/>
      <w:r w:rsidRPr="00D513D3">
        <w:rPr>
          <w:sz w:val="28"/>
          <w:szCs w:val="28"/>
          <w:lang w:val="en-US"/>
        </w:rPr>
        <w:t>.</w:t>
      </w:r>
    </w:p>
    <w:p w:rsidR="00D513D3" w:rsidRPr="00D513D3" w:rsidRDefault="00D513D3" w:rsidP="00D513D3">
      <w:pPr>
        <w:pStyle w:val="af1"/>
        <w:numPr>
          <w:ilvl w:val="0"/>
          <w:numId w:val="36"/>
        </w:numPr>
        <w:tabs>
          <w:tab w:val="left" w:pos="6904"/>
        </w:tabs>
        <w:spacing w:line="276" w:lineRule="auto"/>
        <w:rPr>
          <w:sz w:val="28"/>
          <w:szCs w:val="28"/>
          <w:lang w:val="uz-Cyrl-UZ"/>
        </w:rPr>
      </w:pPr>
      <w:proofErr w:type="spellStart"/>
      <w:r w:rsidRPr="00D513D3">
        <w:rPr>
          <w:sz w:val="28"/>
          <w:szCs w:val="28"/>
          <w:lang w:val="en-US"/>
        </w:rPr>
        <w:t>Murakkab</w:t>
      </w:r>
      <w:proofErr w:type="spellEnd"/>
      <w:r w:rsidRPr="00D513D3">
        <w:rPr>
          <w:sz w:val="28"/>
          <w:szCs w:val="28"/>
          <w:lang w:val="en-US"/>
        </w:rPr>
        <w:t xml:space="preserve"> </w:t>
      </w:r>
      <w:proofErr w:type="spellStart"/>
      <w:r w:rsidRPr="00D513D3">
        <w:rPr>
          <w:sz w:val="28"/>
          <w:szCs w:val="28"/>
          <w:lang w:val="en-US"/>
        </w:rPr>
        <w:t>aralash</w:t>
      </w:r>
      <w:proofErr w:type="spellEnd"/>
      <w:r w:rsidRPr="00D513D3">
        <w:rPr>
          <w:sz w:val="28"/>
          <w:szCs w:val="28"/>
          <w:lang w:val="en-US"/>
        </w:rPr>
        <w:t xml:space="preserve"> </w:t>
      </w:r>
      <w:proofErr w:type="spellStart"/>
      <w:r w:rsidRPr="00D513D3">
        <w:rPr>
          <w:sz w:val="28"/>
          <w:szCs w:val="28"/>
          <w:lang w:val="en-US"/>
        </w:rPr>
        <w:t>o‘g‘itlar</w:t>
      </w:r>
      <w:proofErr w:type="spellEnd"/>
      <w:r w:rsidRPr="00D513D3">
        <w:rPr>
          <w:sz w:val="28"/>
          <w:szCs w:val="28"/>
          <w:lang w:val="uz-Cyrl-UZ"/>
        </w:rPr>
        <w:t>, turlari, tarkibi va olinishi</w:t>
      </w:r>
    </w:p>
    <w:p w:rsidR="00D513D3" w:rsidRPr="006D7D24" w:rsidRDefault="00D513D3" w:rsidP="00D513D3">
      <w:pPr>
        <w:pStyle w:val="af1"/>
        <w:widowControl w:val="0"/>
        <w:numPr>
          <w:ilvl w:val="0"/>
          <w:numId w:val="36"/>
        </w:numPr>
        <w:spacing w:line="276" w:lineRule="auto"/>
        <w:jc w:val="both"/>
        <w:rPr>
          <w:sz w:val="28"/>
          <w:szCs w:val="28"/>
          <w:lang w:val="en-US"/>
        </w:rPr>
      </w:pPr>
      <w:proofErr w:type="spellStart"/>
      <w:r w:rsidRPr="00D513D3">
        <w:rPr>
          <w:sz w:val="28"/>
          <w:szCs w:val="28"/>
          <w:lang w:val="en-US"/>
        </w:rPr>
        <w:t>Murakkab</w:t>
      </w:r>
      <w:proofErr w:type="spellEnd"/>
      <w:r w:rsidRPr="00D513D3">
        <w:rPr>
          <w:sz w:val="28"/>
          <w:szCs w:val="28"/>
          <w:lang w:val="en-US"/>
        </w:rPr>
        <w:t xml:space="preserve"> </w:t>
      </w:r>
      <w:proofErr w:type="spellStart"/>
      <w:r w:rsidRPr="00D513D3">
        <w:rPr>
          <w:sz w:val="28"/>
          <w:szCs w:val="28"/>
          <w:lang w:val="en-US"/>
        </w:rPr>
        <w:t>o‘g‘itlar</w:t>
      </w:r>
      <w:proofErr w:type="spellEnd"/>
      <w:r w:rsidRPr="00D513D3">
        <w:rPr>
          <w:sz w:val="28"/>
          <w:szCs w:val="28"/>
          <w:lang w:val="uz-Cyrl-UZ"/>
        </w:rPr>
        <w:t>, ularning turlari</w:t>
      </w:r>
    </w:p>
    <w:p w:rsidR="006D7D24" w:rsidRDefault="006D7D24" w:rsidP="00D513D3">
      <w:pPr>
        <w:pStyle w:val="af1"/>
        <w:widowControl w:val="0"/>
        <w:numPr>
          <w:ilvl w:val="0"/>
          <w:numId w:val="36"/>
        </w:numPr>
        <w:spacing w:line="276" w:lineRule="auto"/>
        <w:jc w:val="both"/>
        <w:rPr>
          <w:bCs/>
          <w:sz w:val="28"/>
          <w:szCs w:val="28"/>
          <w:lang w:val="en-US"/>
        </w:rPr>
      </w:pPr>
      <w:r w:rsidRPr="006D7D24">
        <w:rPr>
          <w:bCs/>
          <w:sz w:val="28"/>
          <w:szCs w:val="28"/>
          <w:lang w:val="uz-Cyrl-UZ"/>
        </w:rPr>
        <w:t>Kompleks o‘g‘itlardan foydalanishning</w:t>
      </w:r>
      <w:r>
        <w:rPr>
          <w:bCs/>
          <w:sz w:val="28"/>
          <w:szCs w:val="28"/>
          <w:lang w:val="en-US"/>
        </w:rPr>
        <w:t xml:space="preserve"> </w:t>
      </w:r>
      <w:proofErr w:type="spellStart"/>
      <w:r>
        <w:rPr>
          <w:bCs/>
          <w:sz w:val="28"/>
          <w:szCs w:val="28"/>
          <w:lang w:val="en-US"/>
        </w:rPr>
        <w:t>samaradorligi</w:t>
      </w:r>
      <w:proofErr w:type="spellEnd"/>
    </w:p>
    <w:p w:rsidR="006D7D24" w:rsidRPr="006D7D24" w:rsidRDefault="006D7D24" w:rsidP="00D513D3">
      <w:pPr>
        <w:pStyle w:val="af1"/>
        <w:widowControl w:val="0"/>
        <w:numPr>
          <w:ilvl w:val="0"/>
          <w:numId w:val="36"/>
        </w:numPr>
        <w:spacing w:line="276" w:lineRule="auto"/>
        <w:jc w:val="both"/>
        <w:rPr>
          <w:bCs/>
          <w:sz w:val="28"/>
          <w:szCs w:val="28"/>
          <w:lang w:val="en-US"/>
        </w:rPr>
      </w:pPr>
      <w:r w:rsidRPr="006D7D24">
        <w:rPr>
          <w:bCs/>
          <w:sz w:val="28"/>
          <w:szCs w:val="28"/>
          <w:lang w:val="uz-Cyrl-UZ"/>
        </w:rPr>
        <w:t>Kompleks o‘g‘itlar, ularning turlari,</w:t>
      </w:r>
      <w:proofErr w:type="spellStart"/>
      <w:r>
        <w:rPr>
          <w:bCs/>
          <w:sz w:val="28"/>
          <w:szCs w:val="28"/>
          <w:lang w:val="en-US"/>
        </w:rPr>
        <w:t>olinishi</w:t>
      </w:r>
      <w:proofErr w:type="spellEnd"/>
      <w:r>
        <w:rPr>
          <w:bCs/>
          <w:sz w:val="28"/>
          <w:szCs w:val="28"/>
          <w:lang w:val="en-US"/>
        </w:rPr>
        <w:t xml:space="preserve"> </w:t>
      </w:r>
      <w:proofErr w:type="spellStart"/>
      <w:r>
        <w:rPr>
          <w:bCs/>
          <w:sz w:val="28"/>
          <w:szCs w:val="28"/>
          <w:lang w:val="en-US"/>
        </w:rPr>
        <w:t>va</w:t>
      </w:r>
      <w:proofErr w:type="spellEnd"/>
      <w:r>
        <w:rPr>
          <w:bCs/>
          <w:sz w:val="28"/>
          <w:szCs w:val="28"/>
          <w:lang w:val="en-US"/>
        </w:rPr>
        <w:t xml:space="preserve"> </w:t>
      </w:r>
      <w:proofErr w:type="spellStart"/>
      <w:r>
        <w:rPr>
          <w:bCs/>
          <w:sz w:val="28"/>
          <w:szCs w:val="28"/>
          <w:lang w:val="en-US"/>
        </w:rPr>
        <w:t>avfzalliklari</w:t>
      </w:r>
      <w:proofErr w:type="spellEnd"/>
    </w:p>
    <w:p w:rsidR="00D513D3" w:rsidRPr="00D513D3" w:rsidRDefault="00D513D3" w:rsidP="00D513D3">
      <w:pPr>
        <w:widowControl w:val="0"/>
        <w:spacing w:line="276" w:lineRule="auto"/>
        <w:jc w:val="both"/>
        <w:rPr>
          <w:sz w:val="28"/>
          <w:szCs w:val="28"/>
          <w:lang w:val="en-US"/>
        </w:rPr>
      </w:pPr>
    </w:p>
    <w:p w:rsidR="00DE1EAF" w:rsidRPr="008446A5" w:rsidRDefault="00DE1EAF" w:rsidP="00DE1EAF">
      <w:pPr>
        <w:widowControl w:val="0"/>
        <w:spacing w:line="276" w:lineRule="auto"/>
        <w:jc w:val="both"/>
        <w:rPr>
          <w:sz w:val="28"/>
          <w:szCs w:val="28"/>
          <w:lang w:val="en-US"/>
        </w:rPr>
      </w:pPr>
    </w:p>
    <w:p w:rsidR="00CE7251" w:rsidRDefault="00DE1EAF" w:rsidP="006D7D24">
      <w:pPr>
        <w:spacing w:line="276" w:lineRule="auto"/>
        <w:rPr>
          <w:b/>
          <w:sz w:val="28"/>
          <w:szCs w:val="28"/>
          <w:lang w:val="uz-Cyrl-UZ"/>
        </w:rPr>
      </w:pPr>
      <w:r>
        <w:rPr>
          <w:b/>
          <w:sz w:val="28"/>
          <w:szCs w:val="28"/>
          <w:lang w:val="en-US"/>
        </w:rPr>
        <w:t xml:space="preserve">    </w:t>
      </w:r>
      <w:r w:rsidR="006D7D24">
        <w:rPr>
          <w:b/>
          <w:sz w:val="28"/>
          <w:szCs w:val="28"/>
          <w:lang w:val="en-US"/>
        </w:rPr>
        <w:t xml:space="preserve">                                            </w:t>
      </w:r>
      <w:r w:rsidR="00CE7251" w:rsidRPr="00E1198B">
        <w:rPr>
          <w:b/>
          <w:sz w:val="28"/>
          <w:szCs w:val="28"/>
          <w:lang w:val="uz-Cyrl-UZ"/>
        </w:rPr>
        <w:t>Glossariy</w:t>
      </w:r>
    </w:p>
    <w:p w:rsidR="00CE7251" w:rsidRDefault="00CE7251" w:rsidP="006D7D24">
      <w:pPr>
        <w:spacing w:line="276" w:lineRule="auto"/>
        <w:rPr>
          <w:b/>
          <w:sz w:val="28"/>
          <w:szCs w:val="28"/>
          <w:lang w:val="en-US"/>
        </w:rPr>
      </w:pPr>
    </w:p>
    <w:p w:rsidR="00535932" w:rsidRPr="00E1198B" w:rsidRDefault="00535932" w:rsidP="00535932">
      <w:pPr>
        <w:spacing w:line="276" w:lineRule="auto"/>
        <w:ind w:firstLine="720"/>
        <w:jc w:val="both"/>
        <w:rPr>
          <w:sz w:val="28"/>
          <w:szCs w:val="28"/>
          <w:lang w:val="uz-Cyrl-UZ"/>
        </w:rPr>
      </w:pPr>
      <w:r w:rsidRPr="00E1198B">
        <w:rPr>
          <w:b/>
          <w:bCs/>
          <w:sz w:val="28"/>
          <w:szCs w:val="28"/>
          <w:lang w:val="uz-Cyrl-UZ"/>
        </w:rPr>
        <w:t>Ammofos NH</w:t>
      </w:r>
      <w:r w:rsidRPr="00E1198B">
        <w:rPr>
          <w:b/>
          <w:bCs/>
          <w:sz w:val="28"/>
          <w:szCs w:val="28"/>
          <w:vertAlign w:val="subscript"/>
          <w:lang w:val="uz-Cyrl-UZ"/>
        </w:rPr>
        <w:t>4</w:t>
      </w:r>
      <w:r w:rsidRPr="00E1198B">
        <w:rPr>
          <w:b/>
          <w:bCs/>
          <w:sz w:val="28"/>
          <w:szCs w:val="28"/>
          <w:lang w:val="uz-Cyrl-UZ"/>
        </w:rPr>
        <w:t>H</w:t>
      </w:r>
      <w:r w:rsidRPr="00E1198B">
        <w:rPr>
          <w:b/>
          <w:bCs/>
          <w:sz w:val="28"/>
          <w:szCs w:val="28"/>
          <w:vertAlign w:val="subscript"/>
          <w:lang w:val="uz-Cyrl-UZ"/>
        </w:rPr>
        <w:t>2</w:t>
      </w:r>
      <w:r w:rsidRPr="00E1198B">
        <w:rPr>
          <w:b/>
          <w:bCs/>
          <w:sz w:val="28"/>
          <w:szCs w:val="28"/>
          <w:lang w:val="uz-Cyrl-UZ"/>
        </w:rPr>
        <w:t>PO</w:t>
      </w:r>
      <w:r w:rsidRPr="00E1198B">
        <w:rPr>
          <w:b/>
          <w:bCs/>
          <w:sz w:val="28"/>
          <w:szCs w:val="28"/>
          <w:vertAlign w:val="subscript"/>
          <w:lang w:val="uz-Cyrl-UZ"/>
        </w:rPr>
        <w:t xml:space="preserve">4 </w:t>
      </w:r>
      <w:r w:rsidRPr="00E1198B">
        <w:rPr>
          <w:sz w:val="28"/>
          <w:szCs w:val="28"/>
          <w:lang w:val="uz-Cyrl-UZ"/>
        </w:rPr>
        <w:t>- bir almashingan ammoniy fosfat. Bu tuzni tashkil qiluvchi ionlar (ammoniy va fosfat) hamma o‘simliklar uchun zarur va ular tomonidan hamma tuproqlarda o‘zlashtiriladi.</w:t>
      </w:r>
    </w:p>
    <w:p w:rsidR="00B1668E" w:rsidRDefault="00E82FB6" w:rsidP="00535932">
      <w:pPr>
        <w:spacing w:line="276" w:lineRule="auto"/>
        <w:rPr>
          <w:sz w:val="28"/>
          <w:szCs w:val="28"/>
          <w:lang w:val="en-US"/>
        </w:rPr>
      </w:pPr>
      <w:r w:rsidRPr="00407096">
        <w:rPr>
          <w:b/>
          <w:bCs/>
          <w:sz w:val="28"/>
          <w:szCs w:val="28"/>
          <w:lang w:val="uz-Cyrl-UZ"/>
        </w:rPr>
        <w:t xml:space="preserve">          </w:t>
      </w:r>
      <w:r w:rsidR="00535932" w:rsidRPr="00E1198B">
        <w:rPr>
          <w:b/>
          <w:bCs/>
          <w:sz w:val="28"/>
          <w:szCs w:val="28"/>
          <w:lang w:val="uz-Cyrl-UZ"/>
        </w:rPr>
        <w:t>Kaliyli selitra KNO</w:t>
      </w:r>
      <w:r w:rsidR="00535932" w:rsidRPr="00E1198B">
        <w:rPr>
          <w:b/>
          <w:bCs/>
          <w:sz w:val="28"/>
          <w:szCs w:val="28"/>
          <w:vertAlign w:val="subscript"/>
          <w:lang w:val="uz-Cyrl-UZ"/>
        </w:rPr>
        <w:t>4</w:t>
      </w:r>
      <w:r w:rsidR="00535932" w:rsidRPr="00E1198B">
        <w:rPr>
          <w:sz w:val="28"/>
          <w:szCs w:val="28"/>
          <w:lang w:val="uz-Cyrl-UZ"/>
        </w:rPr>
        <w:t xml:space="preserve"> ham murakkab o‘g‘itlar jumlasiga kiradi. Tarkibida 13% azot va 45% gacha K</w:t>
      </w:r>
      <w:r w:rsidR="00535932" w:rsidRPr="00E1198B">
        <w:rPr>
          <w:sz w:val="28"/>
          <w:szCs w:val="28"/>
          <w:vertAlign w:val="subscript"/>
          <w:lang w:val="uz-Cyrl-UZ"/>
        </w:rPr>
        <w:t>2</w:t>
      </w:r>
      <w:r w:rsidR="00535932" w:rsidRPr="00E1198B">
        <w:rPr>
          <w:sz w:val="28"/>
          <w:szCs w:val="28"/>
          <w:lang w:val="uz-Cyrl-UZ"/>
        </w:rPr>
        <w:t>O bo‘ladi, uning 1 s miqdori kaliyli tuzning 1 s va ammiakli selitraning deyarli 0,4 s o‘rnini bosadi</w:t>
      </w:r>
      <w:r>
        <w:rPr>
          <w:sz w:val="28"/>
          <w:szCs w:val="28"/>
          <w:lang w:val="en-US"/>
        </w:rPr>
        <w:t>.</w:t>
      </w:r>
    </w:p>
    <w:p w:rsidR="00E82FB6" w:rsidRPr="00E1198B" w:rsidRDefault="00E82FB6" w:rsidP="00E82FB6">
      <w:pPr>
        <w:tabs>
          <w:tab w:val="left" w:pos="6904"/>
        </w:tabs>
        <w:spacing w:line="276" w:lineRule="auto"/>
        <w:ind w:firstLine="708"/>
        <w:jc w:val="both"/>
        <w:rPr>
          <w:sz w:val="28"/>
          <w:szCs w:val="28"/>
          <w:lang w:val="uz-Cyrl-UZ"/>
        </w:rPr>
      </w:pPr>
      <w:r w:rsidRPr="00E1198B">
        <w:rPr>
          <w:b/>
          <w:bCs/>
          <w:sz w:val="28"/>
          <w:szCs w:val="28"/>
          <w:lang w:val="uz-Cyrl-UZ"/>
        </w:rPr>
        <w:t>Superfoska</w:t>
      </w:r>
      <w:r w:rsidRPr="00E1198B">
        <w:rPr>
          <w:sz w:val="28"/>
          <w:szCs w:val="28"/>
          <w:lang w:val="uz-Cyrl-UZ"/>
        </w:rPr>
        <w:t xml:space="preserve">. </w:t>
      </w:r>
      <w:r w:rsidRPr="00E1198B">
        <w:rPr>
          <w:caps/>
          <w:sz w:val="28"/>
          <w:szCs w:val="28"/>
          <w:lang w:val="uz-Cyrl-UZ"/>
        </w:rPr>
        <w:t>n</w:t>
      </w:r>
      <w:r w:rsidRPr="00E1198B">
        <w:rPr>
          <w:sz w:val="28"/>
          <w:szCs w:val="28"/>
          <w:lang w:val="uz-Cyrl-UZ"/>
        </w:rPr>
        <w:t>aviga qarab o‘zida 11-16% gacha, konsentratlangan superfoska esa 18-27% gacha o‘zlashtiriladigan fosfat kislota tutadi, 1-navda kaliyning miqdori 12-21% bo‘lsa, 2-navda 23-33% bo‘ladi. Erkin kislota miqdori 5% dan ortmaydi, bu o‘g‘itlarning namligi 13-14% bo‘ladi. Ularni kukun tarzida ishlab chiqariladi.</w:t>
      </w:r>
    </w:p>
    <w:p w:rsidR="00E82FB6" w:rsidRPr="00E82FB6" w:rsidRDefault="00E82FB6" w:rsidP="00535932">
      <w:pPr>
        <w:spacing w:line="276" w:lineRule="auto"/>
        <w:rPr>
          <w:sz w:val="28"/>
          <w:szCs w:val="28"/>
          <w:lang w:val="en-US"/>
        </w:rPr>
      </w:pPr>
    </w:p>
    <w:p w:rsidR="009C27FB" w:rsidRPr="00E1198B" w:rsidRDefault="006D7D24" w:rsidP="006D7D24">
      <w:pPr>
        <w:spacing w:line="276" w:lineRule="auto"/>
        <w:outlineLvl w:val="0"/>
        <w:rPr>
          <w:b/>
          <w:bCs/>
          <w:caps/>
          <w:sz w:val="28"/>
          <w:szCs w:val="28"/>
          <w:lang w:val="uz-Cyrl-UZ"/>
        </w:rPr>
      </w:pPr>
      <w:r w:rsidRPr="00B8403C">
        <w:rPr>
          <w:sz w:val="28"/>
          <w:szCs w:val="28"/>
          <w:lang w:val="uz-Cyrl-UZ"/>
        </w:rPr>
        <w:t xml:space="preserve">                                   </w:t>
      </w:r>
      <w:r>
        <w:rPr>
          <w:b/>
          <w:sz w:val="28"/>
          <w:szCs w:val="28"/>
          <w:lang w:val="en-US"/>
        </w:rPr>
        <w:t>V</w:t>
      </w:r>
      <w:r w:rsidR="00B24474" w:rsidRPr="008446A5">
        <w:rPr>
          <w:b/>
          <w:sz w:val="28"/>
          <w:szCs w:val="28"/>
          <w:lang w:val="en-US"/>
        </w:rPr>
        <w:t>I</w:t>
      </w:r>
      <w:r w:rsidR="00CE7251" w:rsidRPr="008446A5">
        <w:rPr>
          <w:b/>
          <w:sz w:val="28"/>
          <w:szCs w:val="28"/>
          <w:lang w:val="en-US"/>
        </w:rPr>
        <w:t xml:space="preserve"> </w:t>
      </w:r>
      <w:r w:rsidR="00E1198B" w:rsidRPr="00E1198B">
        <w:rPr>
          <w:b/>
          <w:sz w:val="28"/>
          <w:szCs w:val="28"/>
          <w:lang w:val="uz-Cyrl-UZ"/>
        </w:rPr>
        <w:t>BOB</w:t>
      </w:r>
      <w:r w:rsidR="00CE7251" w:rsidRPr="00E1198B">
        <w:rPr>
          <w:b/>
          <w:bCs/>
          <w:caps/>
          <w:sz w:val="28"/>
          <w:szCs w:val="28"/>
          <w:lang w:val="uz-Cyrl-UZ"/>
        </w:rPr>
        <w:t xml:space="preserve">. </w:t>
      </w:r>
      <w:r w:rsidR="00E1198B" w:rsidRPr="00E1198B">
        <w:rPr>
          <w:b/>
          <w:bCs/>
          <w:caps/>
          <w:sz w:val="28"/>
          <w:szCs w:val="28"/>
          <w:lang w:val="uz-Cyrl-UZ"/>
        </w:rPr>
        <w:t>Organik</w:t>
      </w:r>
      <w:r w:rsidR="009C27FB" w:rsidRPr="00E1198B">
        <w:rPr>
          <w:b/>
          <w:bCs/>
          <w:caps/>
          <w:sz w:val="28"/>
          <w:szCs w:val="28"/>
          <w:lang w:val="uz-Cyrl-UZ"/>
        </w:rPr>
        <w:t xml:space="preserve"> </w:t>
      </w:r>
      <w:r w:rsidR="00E1198B" w:rsidRPr="00E1198B">
        <w:rPr>
          <w:b/>
          <w:bCs/>
          <w:caps/>
          <w:sz w:val="28"/>
          <w:szCs w:val="28"/>
          <w:lang w:val="uz-Cyrl-UZ"/>
        </w:rPr>
        <w:t>o‘G‘itlar</w:t>
      </w:r>
    </w:p>
    <w:p w:rsidR="009C27FB" w:rsidRPr="00E1198B" w:rsidRDefault="00E1198B" w:rsidP="00E07146">
      <w:pPr>
        <w:spacing w:line="276" w:lineRule="auto"/>
        <w:jc w:val="center"/>
        <w:outlineLvl w:val="0"/>
        <w:rPr>
          <w:b/>
          <w:bCs/>
          <w:sz w:val="28"/>
          <w:szCs w:val="28"/>
          <w:lang w:val="uz-Cyrl-UZ"/>
        </w:rPr>
      </w:pPr>
      <w:r w:rsidRPr="00E1198B">
        <w:rPr>
          <w:b/>
          <w:bCs/>
          <w:caps/>
          <w:sz w:val="28"/>
          <w:szCs w:val="28"/>
          <w:lang w:val="uz-Cyrl-UZ"/>
        </w:rPr>
        <w:t>R</w:t>
      </w:r>
      <w:r w:rsidRPr="00E1198B">
        <w:rPr>
          <w:b/>
          <w:bCs/>
          <w:sz w:val="28"/>
          <w:szCs w:val="28"/>
          <w:lang w:val="uz-Cyrl-UZ"/>
        </w:rPr>
        <w:t>eja</w:t>
      </w:r>
    </w:p>
    <w:p w:rsidR="00C36116" w:rsidRPr="00E1198B" w:rsidRDefault="00E1198B" w:rsidP="001D64ED">
      <w:pPr>
        <w:pStyle w:val="af1"/>
        <w:numPr>
          <w:ilvl w:val="1"/>
          <w:numId w:val="22"/>
        </w:numPr>
        <w:spacing w:line="276" w:lineRule="auto"/>
        <w:ind w:hanging="229"/>
        <w:jc w:val="both"/>
        <w:outlineLvl w:val="0"/>
        <w:rPr>
          <w:sz w:val="28"/>
          <w:szCs w:val="28"/>
          <w:lang w:val="uz-Cyrl-UZ"/>
        </w:rPr>
      </w:pPr>
      <w:r w:rsidRPr="00E1198B">
        <w:rPr>
          <w:sz w:val="28"/>
          <w:szCs w:val="28"/>
          <w:lang w:val="uz-Cyrl-UZ"/>
        </w:rPr>
        <w:t>Organik</w:t>
      </w:r>
      <w:r w:rsidR="00C36116" w:rsidRPr="00E1198B">
        <w:rPr>
          <w:sz w:val="28"/>
          <w:szCs w:val="28"/>
          <w:lang w:val="uz-Cyrl-UZ"/>
        </w:rPr>
        <w:t xml:space="preserve"> </w:t>
      </w:r>
      <w:r w:rsidRPr="00E1198B">
        <w:rPr>
          <w:sz w:val="28"/>
          <w:szCs w:val="28"/>
          <w:lang w:val="uz-Cyrl-UZ"/>
        </w:rPr>
        <w:t>o‘g‘itlar</w:t>
      </w:r>
      <w:r w:rsidR="00C36116" w:rsidRPr="00E1198B">
        <w:rPr>
          <w:sz w:val="28"/>
          <w:szCs w:val="28"/>
          <w:lang w:val="uz-Cyrl-UZ"/>
        </w:rPr>
        <w:t xml:space="preserve">, </w:t>
      </w:r>
      <w:r w:rsidRPr="00E1198B">
        <w:rPr>
          <w:sz w:val="28"/>
          <w:szCs w:val="28"/>
          <w:lang w:val="uz-Cyrl-UZ"/>
        </w:rPr>
        <w:t>ahamiyati</w:t>
      </w:r>
      <w:r w:rsidR="00C36116" w:rsidRPr="00E1198B">
        <w:rPr>
          <w:sz w:val="28"/>
          <w:szCs w:val="28"/>
          <w:lang w:val="uz-Cyrl-UZ"/>
        </w:rPr>
        <w:t xml:space="preserve"> </w:t>
      </w:r>
      <w:r w:rsidRPr="00E1198B">
        <w:rPr>
          <w:sz w:val="28"/>
          <w:szCs w:val="28"/>
          <w:lang w:val="uz-Cyrl-UZ"/>
        </w:rPr>
        <w:t>va</w:t>
      </w:r>
      <w:r w:rsidR="00C36116" w:rsidRPr="00E1198B">
        <w:rPr>
          <w:sz w:val="28"/>
          <w:szCs w:val="28"/>
          <w:lang w:val="uz-Cyrl-UZ"/>
        </w:rPr>
        <w:t xml:space="preserve"> </w:t>
      </w:r>
      <w:r w:rsidRPr="00E1198B">
        <w:rPr>
          <w:sz w:val="28"/>
          <w:szCs w:val="28"/>
          <w:lang w:val="uz-Cyrl-UZ"/>
        </w:rPr>
        <w:t>turlari</w:t>
      </w:r>
      <w:r w:rsidR="00C36116" w:rsidRPr="00E1198B">
        <w:rPr>
          <w:sz w:val="28"/>
          <w:szCs w:val="28"/>
          <w:lang w:val="uz-Cyrl-UZ"/>
        </w:rPr>
        <w:t>.</w:t>
      </w:r>
    </w:p>
    <w:p w:rsidR="00C36116" w:rsidRPr="00E1198B" w:rsidRDefault="00E1198B" w:rsidP="001D64ED">
      <w:pPr>
        <w:pStyle w:val="af1"/>
        <w:numPr>
          <w:ilvl w:val="1"/>
          <w:numId w:val="22"/>
        </w:numPr>
        <w:spacing w:line="276" w:lineRule="auto"/>
        <w:ind w:hanging="229"/>
        <w:jc w:val="both"/>
        <w:outlineLvl w:val="0"/>
        <w:rPr>
          <w:sz w:val="28"/>
          <w:szCs w:val="28"/>
          <w:lang w:val="uz-Cyrl-UZ"/>
        </w:rPr>
      </w:pPr>
      <w:r w:rsidRPr="00E1198B">
        <w:rPr>
          <w:bCs/>
          <w:sz w:val="28"/>
          <w:szCs w:val="28"/>
          <w:lang w:val="uz-Cyrl-UZ"/>
        </w:rPr>
        <w:t>Go‘ng</w:t>
      </w:r>
      <w:r w:rsidR="00B1668E" w:rsidRPr="00E1198B">
        <w:rPr>
          <w:bCs/>
          <w:sz w:val="28"/>
          <w:szCs w:val="28"/>
          <w:lang w:val="uz-Cyrl-UZ"/>
        </w:rPr>
        <w:t xml:space="preserve">, </w:t>
      </w:r>
      <w:r w:rsidRPr="00E1198B">
        <w:rPr>
          <w:bCs/>
          <w:sz w:val="28"/>
          <w:szCs w:val="28"/>
          <w:lang w:val="uz-Cyrl-UZ"/>
        </w:rPr>
        <w:t>ahamiyati</w:t>
      </w:r>
      <w:r w:rsidR="00B1668E" w:rsidRPr="00E1198B">
        <w:rPr>
          <w:bCs/>
          <w:sz w:val="28"/>
          <w:szCs w:val="28"/>
          <w:lang w:val="uz-Cyrl-UZ"/>
        </w:rPr>
        <w:t xml:space="preserve">, </w:t>
      </w:r>
      <w:r w:rsidRPr="00E1198B">
        <w:rPr>
          <w:bCs/>
          <w:sz w:val="28"/>
          <w:szCs w:val="28"/>
          <w:lang w:val="uz-Cyrl-UZ"/>
        </w:rPr>
        <w:t>tarkibi</w:t>
      </w:r>
      <w:r w:rsidR="00B1668E" w:rsidRPr="00E1198B">
        <w:rPr>
          <w:bCs/>
          <w:sz w:val="28"/>
          <w:szCs w:val="28"/>
          <w:lang w:val="uz-Cyrl-UZ"/>
        </w:rPr>
        <w:t xml:space="preserve"> </w:t>
      </w:r>
      <w:r w:rsidRPr="00E1198B">
        <w:rPr>
          <w:bCs/>
          <w:sz w:val="28"/>
          <w:szCs w:val="28"/>
          <w:lang w:val="uz-Cyrl-UZ"/>
        </w:rPr>
        <w:t>va</w:t>
      </w:r>
      <w:r w:rsidR="00B1668E" w:rsidRPr="00E1198B">
        <w:rPr>
          <w:bCs/>
          <w:sz w:val="28"/>
          <w:szCs w:val="28"/>
          <w:lang w:val="uz-Cyrl-UZ"/>
        </w:rPr>
        <w:t xml:space="preserve"> </w:t>
      </w:r>
      <w:r w:rsidRPr="00E1198B">
        <w:rPr>
          <w:bCs/>
          <w:sz w:val="28"/>
          <w:szCs w:val="28"/>
          <w:lang w:val="uz-Cyrl-UZ"/>
        </w:rPr>
        <w:t>qo‘llanilishi</w:t>
      </w:r>
      <w:r w:rsidR="00B1668E" w:rsidRPr="00E1198B">
        <w:rPr>
          <w:bCs/>
          <w:sz w:val="28"/>
          <w:szCs w:val="28"/>
          <w:lang w:val="uz-Cyrl-UZ"/>
        </w:rPr>
        <w:t>.</w:t>
      </w:r>
    </w:p>
    <w:p w:rsidR="00B1668E" w:rsidRPr="00E1198B" w:rsidRDefault="00E1198B" w:rsidP="001D64ED">
      <w:pPr>
        <w:pStyle w:val="af1"/>
        <w:numPr>
          <w:ilvl w:val="1"/>
          <w:numId w:val="22"/>
        </w:numPr>
        <w:spacing w:line="276" w:lineRule="auto"/>
        <w:ind w:left="0" w:firstLine="851"/>
        <w:jc w:val="both"/>
        <w:outlineLvl w:val="0"/>
        <w:rPr>
          <w:sz w:val="28"/>
          <w:szCs w:val="28"/>
          <w:lang w:val="uz-Cyrl-UZ"/>
        </w:rPr>
      </w:pPr>
      <w:r w:rsidRPr="00E1198B">
        <w:rPr>
          <w:bCs/>
          <w:sz w:val="28"/>
          <w:szCs w:val="28"/>
          <w:lang w:val="uz-Cyrl-UZ"/>
        </w:rPr>
        <w:t>Parranda</w:t>
      </w:r>
      <w:r w:rsidR="00B1668E" w:rsidRPr="00E1198B">
        <w:rPr>
          <w:bCs/>
          <w:sz w:val="28"/>
          <w:szCs w:val="28"/>
          <w:lang w:val="uz-Cyrl-UZ"/>
        </w:rPr>
        <w:t xml:space="preserve"> </w:t>
      </w:r>
      <w:r w:rsidRPr="00E1198B">
        <w:rPr>
          <w:bCs/>
          <w:sz w:val="28"/>
          <w:szCs w:val="28"/>
          <w:lang w:val="uz-Cyrl-UZ"/>
        </w:rPr>
        <w:t>qiyi</w:t>
      </w:r>
      <w:r w:rsidR="00B1668E" w:rsidRPr="00E1198B">
        <w:rPr>
          <w:bCs/>
          <w:sz w:val="28"/>
          <w:szCs w:val="28"/>
          <w:lang w:val="uz-Cyrl-UZ"/>
        </w:rPr>
        <w:t xml:space="preserve">, </w:t>
      </w:r>
      <w:r w:rsidRPr="00E1198B">
        <w:rPr>
          <w:bCs/>
          <w:sz w:val="28"/>
          <w:szCs w:val="28"/>
          <w:lang w:val="uz-Cyrl-UZ"/>
        </w:rPr>
        <w:t>ahamiyati</w:t>
      </w:r>
      <w:r w:rsidR="00B1668E" w:rsidRPr="00E1198B">
        <w:rPr>
          <w:bCs/>
          <w:sz w:val="28"/>
          <w:szCs w:val="28"/>
          <w:lang w:val="uz-Cyrl-UZ"/>
        </w:rPr>
        <w:t xml:space="preserve">, </w:t>
      </w:r>
      <w:r w:rsidRPr="00E1198B">
        <w:rPr>
          <w:bCs/>
          <w:sz w:val="28"/>
          <w:szCs w:val="28"/>
          <w:lang w:val="uz-Cyrl-UZ"/>
        </w:rPr>
        <w:t>tarkibi</w:t>
      </w:r>
      <w:r w:rsidR="00B1668E" w:rsidRPr="00E1198B">
        <w:rPr>
          <w:bCs/>
          <w:sz w:val="28"/>
          <w:szCs w:val="28"/>
          <w:lang w:val="uz-Cyrl-UZ"/>
        </w:rPr>
        <w:t xml:space="preserve"> </w:t>
      </w:r>
      <w:r w:rsidRPr="00E1198B">
        <w:rPr>
          <w:bCs/>
          <w:sz w:val="28"/>
          <w:szCs w:val="28"/>
          <w:lang w:val="uz-Cyrl-UZ"/>
        </w:rPr>
        <w:t>va</w:t>
      </w:r>
      <w:r w:rsidR="00B1668E" w:rsidRPr="00E1198B">
        <w:rPr>
          <w:bCs/>
          <w:sz w:val="28"/>
          <w:szCs w:val="28"/>
          <w:lang w:val="uz-Cyrl-UZ"/>
        </w:rPr>
        <w:t xml:space="preserve"> </w:t>
      </w:r>
      <w:r w:rsidRPr="00E1198B">
        <w:rPr>
          <w:bCs/>
          <w:sz w:val="28"/>
          <w:szCs w:val="28"/>
          <w:lang w:val="uz-Cyrl-UZ"/>
        </w:rPr>
        <w:t>qo‘llanilishi</w:t>
      </w:r>
      <w:r w:rsidR="00B1668E" w:rsidRPr="00E1198B">
        <w:rPr>
          <w:bCs/>
          <w:sz w:val="28"/>
          <w:szCs w:val="28"/>
          <w:lang w:val="uz-Cyrl-UZ"/>
        </w:rPr>
        <w:t>.</w:t>
      </w:r>
    </w:p>
    <w:p w:rsidR="00B1668E" w:rsidRPr="00E1198B" w:rsidRDefault="00E1198B" w:rsidP="001D64ED">
      <w:pPr>
        <w:pStyle w:val="af1"/>
        <w:numPr>
          <w:ilvl w:val="1"/>
          <w:numId w:val="22"/>
        </w:numPr>
        <w:spacing w:line="276" w:lineRule="auto"/>
        <w:ind w:left="0" w:firstLine="851"/>
        <w:jc w:val="both"/>
        <w:outlineLvl w:val="0"/>
        <w:rPr>
          <w:sz w:val="28"/>
          <w:szCs w:val="28"/>
          <w:lang w:val="uz-Cyrl-UZ"/>
        </w:rPr>
      </w:pPr>
      <w:r w:rsidRPr="00E1198B">
        <w:rPr>
          <w:bCs/>
          <w:sz w:val="28"/>
          <w:szCs w:val="28"/>
          <w:lang w:val="uz-Cyrl-UZ"/>
        </w:rPr>
        <w:t>Yashil</w:t>
      </w:r>
      <w:r w:rsidR="00B1668E" w:rsidRPr="00E1198B">
        <w:rPr>
          <w:bCs/>
          <w:sz w:val="28"/>
          <w:szCs w:val="28"/>
          <w:lang w:val="uz-Cyrl-UZ"/>
        </w:rPr>
        <w:t xml:space="preserve"> </w:t>
      </w:r>
      <w:r w:rsidRPr="00E1198B">
        <w:rPr>
          <w:bCs/>
          <w:sz w:val="28"/>
          <w:szCs w:val="28"/>
          <w:lang w:val="uz-Cyrl-UZ"/>
        </w:rPr>
        <w:t>o‘g‘itlar</w:t>
      </w:r>
      <w:r w:rsidR="00B1668E" w:rsidRPr="00E1198B">
        <w:rPr>
          <w:bCs/>
          <w:sz w:val="28"/>
          <w:szCs w:val="28"/>
          <w:lang w:val="uz-Cyrl-UZ"/>
        </w:rPr>
        <w:t xml:space="preserve">, </w:t>
      </w:r>
      <w:r w:rsidRPr="00E1198B">
        <w:rPr>
          <w:bCs/>
          <w:sz w:val="28"/>
          <w:szCs w:val="28"/>
          <w:lang w:val="uz-Cyrl-UZ"/>
        </w:rPr>
        <w:t>ahamiyati</w:t>
      </w:r>
      <w:r w:rsidR="00B1668E" w:rsidRPr="00E1198B">
        <w:rPr>
          <w:bCs/>
          <w:sz w:val="28"/>
          <w:szCs w:val="28"/>
          <w:lang w:val="uz-Cyrl-UZ"/>
        </w:rPr>
        <w:t xml:space="preserve">, </w:t>
      </w:r>
      <w:r w:rsidRPr="00E1198B">
        <w:rPr>
          <w:bCs/>
          <w:sz w:val="28"/>
          <w:szCs w:val="28"/>
          <w:lang w:val="uz-Cyrl-UZ"/>
        </w:rPr>
        <w:t>tarkibi</w:t>
      </w:r>
      <w:r w:rsidR="00B1668E" w:rsidRPr="00E1198B">
        <w:rPr>
          <w:bCs/>
          <w:sz w:val="28"/>
          <w:szCs w:val="28"/>
          <w:lang w:val="uz-Cyrl-UZ"/>
        </w:rPr>
        <w:t xml:space="preserve"> </w:t>
      </w:r>
      <w:r w:rsidRPr="00E1198B">
        <w:rPr>
          <w:bCs/>
          <w:sz w:val="28"/>
          <w:szCs w:val="28"/>
          <w:lang w:val="uz-Cyrl-UZ"/>
        </w:rPr>
        <w:t>va</w:t>
      </w:r>
      <w:r w:rsidR="00B1668E" w:rsidRPr="00E1198B">
        <w:rPr>
          <w:bCs/>
          <w:sz w:val="28"/>
          <w:szCs w:val="28"/>
          <w:lang w:val="uz-Cyrl-UZ"/>
        </w:rPr>
        <w:t xml:space="preserve"> </w:t>
      </w:r>
      <w:r w:rsidRPr="00E1198B">
        <w:rPr>
          <w:bCs/>
          <w:sz w:val="28"/>
          <w:szCs w:val="28"/>
          <w:lang w:val="uz-Cyrl-UZ"/>
        </w:rPr>
        <w:t>qo‘llanilishi</w:t>
      </w:r>
      <w:r w:rsidR="00B1668E" w:rsidRPr="00E1198B">
        <w:rPr>
          <w:bCs/>
          <w:sz w:val="28"/>
          <w:szCs w:val="28"/>
          <w:lang w:val="uz-Cyrl-UZ"/>
        </w:rPr>
        <w:t>.</w:t>
      </w:r>
    </w:p>
    <w:p w:rsidR="00B1668E" w:rsidRPr="00E1198B" w:rsidRDefault="00E1198B" w:rsidP="001D64ED">
      <w:pPr>
        <w:pStyle w:val="af1"/>
        <w:numPr>
          <w:ilvl w:val="1"/>
          <w:numId w:val="22"/>
        </w:numPr>
        <w:spacing w:line="276" w:lineRule="auto"/>
        <w:ind w:left="0" w:firstLine="851"/>
        <w:jc w:val="both"/>
        <w:outlineLvl w:val="0"/>
        <w:rPr>
          <w:sz w:val="28"/>
          <w:szCs w:val="28"/>
          <w:lang w:val="uz-Cyrl-UZ"/>
        </w:rPr>
      </w:pPr>
      <w:r w:rsidRPr="00E1198B">
        <w:rPr>
          <w:bCs/>
          <w:sz w:val="28"/>
          <w:szCs w:val="28"/>
          <w:lang w:val="uz-Cyrl-UZ"/>
        </w:rPr>
        <w:t>Shahar</w:t>
      </w:r>
      <w:r w:rsidR="00B1668E" w:rsidRPr="00E1198B">
        <w:rPr>
          <w:bCs/>
          <w:sz w:val="28"/>
          <w:szCs w:val="28"/>
          <w:lang w:val="uz-Cyrl-UZ"/>
        </w:rPr>
        <w:t xml:space="preserve"> </w:t>
      </w:r>
      <w:r w:rsidRPr="00E1198B">
        <w:rPr>
          <w:bCs/>
          <w:sz w:val="28"/>
          <w:szCs w:val="28"/>
          <w:lang w:val="uz-Cyrl-UZ"/>
        </w:rPr>
        <w:t>chiqindilari</w:t>
      </w:r>
      <w:r w:rsidR="00B1668E" w:rsidRPr="00E1198B">
        <w:rPr>
          <w:bCs/>
          <w:sz w:val="28"/>
          <w:szCs w:val="28"/>
          <w:lang w:val="uz-Cyrl-UZ"/>
        </w:rPr>
        <w:t xml:space="preserve">, </w:t>
      </w:r>
      <w:r w:rsidRPr="00E1198B">
        <w:rPr>
          <w:bCs/>
          <w:sz w:val="28"/>
          <w:szCs w:val="28"/>
          <w:lang w:val="uz-Cyrl-UZ"/>
        </w:rPr>
        <w:t>ahamiyati</w:t>
      </w:r>
      <w:r w:rsidR="00B1668E" w:rsidRPr="00E1198B">
        <w:rPr>
          <w:bCs/>
          <w:sz w:val="28"/>
          <w:szCs w:val="28"/>
          <w:lang w:val="uz-Cyrl-UZ"/>
        </w:rPr>
        <w:t xml:space="preserve">, </w:t>
      </w:r>
      <w:r w:rsidRPr="00E1198B">
        <w:rPr>
          <w:bCs/>
          <w:sz w:val="28"/>
          <w:szCs w:val="28"/>
          <w:lang w:val="uz-Cyrl-UZ"/>
        </w:rPr>
        <w:t>tarkibi</w:t>
      </w:r>
      <w:r w:rsidR="00B1668E" w:rsidRPr="00E1198B">
        <w:rPr>
          <w:bCs/>
          <w:sz w:val="28"/>
          <w:szCs w:val="28"/>
          <w:lang w:val="uz-Cyrl-UZ"/>
        </w:rPr>
        <w:t xml:space="preserve"> </w:t>
      </w:r>
      <w:r w:rsidRPr="00E1198B">
        <w:rPr>
          <w:bCs/>
          <w:sz w:val="28"/>
          <w:szCs w:val="28"/>
          <w:lang w:val="uz-Cyrl-UZ"/>
        </w:rPr>
        <w:t>va</w:t>
      </w:r>
      <w:r w:rsidR="00B1668E" w:rsidRPr="00E1198B">
        <w:rPr>
          <w:bCs/>
          <w:sz w:val="28"/>
          <w:szCs w:val="28"/>
          <w:lang w:val="uz-Cyrl-UZ"/>
        </w:rPr>
        <w:t xml:space="preserve"> </w:t>
      </w:r>
      <w:r w:rsidRPr="00E1198B">
        <w:rPr>
          <w:bCs/>
          <w:sz w:val="28"/>
          <w:szCs w:val="28"/>
          <w:lang w:val="uz-Cyrl-UZ"/>
        </w:rPr>
        <w:t>qo‘llanilishi</w:t>
      </w:r>
      <w:r w:rsidR="00B1668E" w:rsidRPr="00E1198B">
        <w:rPr>
          <w:bCs/>
          <w:sz w:val="28"/>
          <w:szCs w:val="28"/>
          <w:lang w:val="uz-Cyrl-UZ"/>
        </w:rPr>
        <w:t>.</w:t>
      </w:r>
    </w:p>
    <w:p w:rsidR="00C36116" w:rsidRPr="00E1198B" w:rsidRDefault="00C36116" w:rsidP="00E07146">
      <w:pPr>
        <w:pStyle w:val="af1"/>
        <w:spacing w:line="276" w:lineRule="auto"/>
        <w:ind w:left="0"/>
        <w:jc w:val="both"/>
        <w:outlineLvl w:val="0"/>
        <w:rPr>
          <w:b/>
          <w:bCs/>
          <w:caps/>
          <w:sz w:val="28"/>
          <w:szCs w:val="28"/>
          <w:lang w:val="uz-Cyrl-UZ"/>
        </w:rPr>
      </w:pPr>
    </w:p>
    <w:p w:rsidR="006945D6" w:rsidRPr="00E1198B" w:rsidRDefault="00685356" w:rsidP="00E07146">
      <w:pPr>
        <w:spacing w:line="276" w:lineRule="auto"/>
        <w:jc w:val="center"/>
        <w:outlineLvl w:val="0"/>
        <w:rPr>
          <w:b/>
          <w:bCs/>
          <w:caps/>
          <w:sz w:val="28"/>
          <w:szCs w:val="28"/>
          <w:lang w:val="uz-Cyrl-UZ"/>
        </w:rPr>
      </w:pPr>
      <w:r w:rsidRPr="00E1198B">
        <w:rPr>
          <w:b/>
          <w:sz w:val="28"/>
          <w:szCs w:val="28"/>
          <w:lang w:val="uz-Cyrl-UZ"/>
        </w:rPr>
        <w:t>6</w:t>
      </w:r>
      <w:r w:rsidR="00B1668E" w:rsidRPr="00E1198B">
        <w:rPr>
          <w:b/>
          <w:sz w:val="28"/>
          <w:szCs w:val="28"/>
          <w:lang w:val="uz-Cyrl-UZ"/>
        </w:rPr>
        <w:t xml:space="preserve">.1. </w:t>
      </w:r>
      <w:r w:rsidR="00E1198B" w:rsidRPr="00E1198B">
        <w:rPr>
          <w:b/>
          <w:sz w:val="28"/>
          <w:szCs w:val="28"/>
          <w:lang w:val="uz-Cyrl-UZ"/>
        </w:rPr>
        <w:t>Organik</w:t>
      </w:r>
      <w:r w:rsidR="00B1668E" w:rsidRPr="00E1198B">
        <w:rPr>
          <w:b/>
          <w:sz w:val="28"/>
          <w:szCs w:val="28"/>
          <w:lang w:val="uz-Cyrl-UZ"/>
        </w:rPr>
        <w:t xml:space="preserve"> </w:t>
      </w:r>
      <w:r w:rsidR="00E1198B" w:rsidRPr="00E1198B">
        <w:rPr>
          <w:b/>
          <w:sz w:val="28"/>
          <w:szCs w:val="28"/>
          <w:lang w:val="uz-Cyrl-UZ"/>
        </w:rPr>
        <w:t>o‘g‘itlar</w:t>
      </w:r>
      <w:r w:rsidR="00B1668E" w:rsidRPr="00E1198B">
        <w:rPr>
          <w:b/>
          <w:sz w:val="28"/>
          <w:szCs w:val="28"/>
          <w:lang w:val="uz-Cyrl-UZ"/>
        </w:rPr>
        <w:t xml:space="preserve">, </w:t>
      </w:r>
      <w:r w:rsidR="00E1198B" w:rsidRPr="00E1198B">
        <w:rPr>
          <w:b/>
          <w:sz w:val="28"/>
          <w:szCs w:val="28"/>
          <w:lang w:val="uz-Cyrl-UZ"/>
        </w:rPr>
        <w:t>ahamiyati</w:t>
      </w:r>
      <w:r w:rsidR="00B1668E" w:rsidRPr="00E1198B">
        <w:rPr>
          <w:b/>
          <w:sz w:val="28"/>
          <w:szCs w:val="28"/>
          <w:lang w:val="uz-Cyrl-UZ"/>
        </w:rPr>
        <w:t xml:space="preserve"> </w:t>
      </w:r>
      <w:r w:rsidR="00E1198B" w:rsidRPr="00E1198B">
        <w:rPr>
          <w:b/>
          <w:sz w:val="28"/>
          <w:szCs w:val="28"/>
          <w:lang w:val="uz-Cyrl-UZ"/>
        </w:rPr>
        <w:t>va</w:t>
      </w:r>
      <w:r w:rsidR="00B1668E" w:rsidRPr="00E1198B">
        <w:rPr>
          <w:b/>
          <w:sz w:val="28"/>
          <w:szCs w:val="28"/>
          <w:lang w:val="uz-Cyrl-UZ"/>
        </w:rPr>
        <w:t xml:space="preserve"> </w:t>
      </w:r>
      <w:r w:rsidR="00E1198B" w:rsidRPr="00E1198B">
        <w:rPr>
          <w:b/>
          <w:sz w:val="28"/>
          <w:szCs w:val="28"/>
          <w:lang w:val="uz-Cyrl-UZ"/>
        </w:rPr>
        <w:t>turlari</w:t>
      </w:r>
    </w:p>
    <w:p w:rsidR="009C27FB" w:rsidRPr="00E1198B" w:rsidRDefault="00E1198B" w:rsidP="00E07146">
      <w:pPr>
        <w:spacing w:line="276" w:lineRule="auto"/>
        <w:ind w:firstLine="900"/>
        <w:jc w:val="both"/>
        <w:rPr>
          <w:sz w:val="28"/>
          <w:szCs w:val="28"/>
          <w:lang w:val="uz-Cyrl-UZ"/>
        </w:rPr>
      </w:pPr>
      <w:r w:rsidRPr="00E1198B">
        <w:rPr>
          <w:sz w:val="28"/>
          <w:szCs w:val="28"/>
          <w:lang w:val="uz-Cyrl-UZ"/>
        </w:rPr>
        <w:t>O‘zbekiston</w:t>
      </w:r>
      <w:r w:rsidR="009C27FB" w:rsidRPr="00E1198B">
        <w:rPr>
          <w:sz w:val="28"/>
          <w:szCs w:val="28"/>
          <w:lang w:val="uz-Cyrl-UZ"/>
        </w:rPr>
        <w:t xml:space="preserve"> </w:t>
      </w:r>
      <w:r w:rsidRPr="00E1198B">
        <w:rPr>
          <w:sz w:val="28"/>
          <w:szCs w:val="28"/>
          <w:lang w:val="uz-Cyrl-UZ"/>
        </w:rPr>
        <w:t>Respublikasi</w:t>
      </w:r>
      <w:r w:rsidR="009C27FB" w:rsidRPr="00E1198B">
        <w:rPr>
          <w:sz w:val="28"/>
          <w:szCs w:val="28"/>
          <w:lang w:val="uz-Cyrl-UZ"/>
        </w:rPr>
        <w:t xml:space="preserve"> </w:t>
      </w:r>
      <w:r w:rsidRPr="00E1198B">
        <w:rPr>
          <w:sz w:val="28"/>
          <w:szCs w:val="28"/>
          <w:lang w:val="uz-Cyrl-UZ"/>
        </w:rPr>
        <w:t>dehqonchiligida</w:t>
      </w:r>
      <w:r w:rsidR="009C27FB" w:rsidRPr="00E1198B">
        <w:rPr>
          <w:sz w:val="28"/>
          <w:szCs w:val="28"/>
          <w:lang w:val="uz-Cyrl-UZ"/>
        </w:rPr>
        <w:t xml:space="preserve"> </w:t>
      </w:r>
      <w:r w:rsidRPr="00E1198B">
        <w:rPr>
          <w:sz w:val="28"/>
          <w:szCs w:val="28"/>
          <w:lang w:val="uz-Cyrl-UZ"/>
        </w:rPr>
        <w:t>organik</w:t>
      </w:r>
      <w:r w:rsidR="009C27FB" w:rsidRPr="00E1198B">
        <w:rPr>
          <w:sz w:val="28"/>
          <w:szCs w:val="28"/>
          <w:lang w:val="uz-Cyrl-UZ"/>
        </w:rPr>
        <w:t xml:space="preserve"> </w:t>
      </w:r>
      <w:r w:rsidRPr="00E1198B">
        <w:rPr>
          <w:sz w:val="28"/>
          <w:szCs w:val="28"/>
          <w:lang w:val="uz-Cyrl-UZ"/>
        </w:rPr>
        <w:t>o‘g‘itlarni</w:t>
      </w:r>
      <w:r w:rsidR="009C27FB" w:rsidRPr="00E1198B">
        <w:rPr>
          <w:sz w:val="28"/>
          <w:szCs w:val="28"/>
          <w:lang w:val="uz-Cyrl-UZ"/>
        </w:rPr>
        <w:t xml:space="preserve"> </w:t>
      </w:r>
      <w:r w:rsidRPr="00E1198B">
        <w:rPr>
          <w:sz w:val="28"/>
          <w:szCs w:val="28"/>
          <w:lang w:val="uz-Cyrl-UZ"/>
        </w:rPr>
        <w:t>keng</w:t>
      </w:r>
      <w:r w:rsidR="009C27FB" w:rsidRPr="00E1198B">
        <w:rPr>
          <w:sz w:val="28"/>
          <w:szCs w:val="28"/>
          <w:lang w:val="uz-Cyrl-UZ"/>
        </w:rPr>
        <w:t xml:space="preserve"> </w:t>
      </w:r>
      <w:r w:rsidRPr="00E1198B">
        <w:rPr>
          <w:sz w:val="28"/>
          <w:szCs w:val="28"/>
          <w:lang w:val="uz-Cyrl-UZ"/>
        </w:rPr>
        <w:t>ishlatish</w:t>
      </w:r>
      <w:r w:rsidR="009C27FB" w:rsidRPr="00E1198B">
        <w:rPr>
          <w:sz w:val="28"/>
          <w:szCs w:val="28"/>
          <w:lang w:val="uz-Cyrl-UZ"/>
        </w:rPr>
        <w:t xml:space="preserve"> </w:t>
      </w:r>
      <w:r w:rsidRPr="00E1198B">
        <w:rPr>
          <w:sz w:val="28"/>
          <w:szCs w:val="28"/>
          <w:lang w:val="uz-Cyrl-UZ"/>
        </w:rPr>
        <w:t>katta</w:t>
      </w:r>
      <w:r w:rsidR="009C27FB" w:rsidRPr="00E1198B">
        <w:rPr>
          <w:sz w:val="28"/>
          <w:szCs w:val="28"/>
          <w:lang w:val="uz-Cyrl-UZ"/>
        </w:rPr>
        <w:t xml:space="preserve"> </w:t>
      </w:r>
      <w:r w:rsidRPr="00E1198B">
        <w:rPr>
          <w:sz w:val="28"/>
          <w:szCs w:val="28"/>
          <w:lang w:val="uz-Cyrl-UZ"/>
        </w:rPr>
        <w:t>ahamiyatga</w:t>
      </w:r>
      <w:r w:rsidR="009C27FB" w:rsidRPr="00E1198B">
        <w:rPr>
          <w:sz w:val="28"/>
          <w:szCs w:val="28"/>
          <w:lang w:val="uz-Cyrl-UZ"/>
        </w:rPr>
        <w:t xml:space="preserve"> </w:t>
      </w:r>
      <w:r w:rsidRPr="00E1198B">
        <w:rPr>
          <w:sz w:val="28"/>
          <w:szCs w:val="28"/>
          <w:lang w:val="uz-Cyrl-UZ"/>
        </w:rPr>
        <w:t>egadir</w:t>
      </w:r>
      <w:r w:rsidR="009C27FB" w:rsidRPr="00E1198B">
        <w:rPr>
          <w:sz w:val="28"/>
          <w:szCs w:val="28"/>
          <w:lang w:val="uz-Cyrl-UZ"/>
        </w:rPr>
        <w:t xml:space="preserve">. </w:t>
      </w:r>
      <w:r w:rsidRPr="00E1198B">
        <w:rPr>
          <w:sz w:val="28"/>
          <w:szCs w:val="28"/>
          <w:lang w:val="uz-Cyrl-UZ"/>
        </w:rPr>
        <w:t>Respublikamizning</w:t>
      </w:r>
      <w:r w:rsidR="009C27FB" w:rsidRPr="00E1198B">
        <w:rPr>
          <w:sz w:val="28"/>
          <w:szCs w:val="28"/>
          <w:lang w:val="uz-Cyrl-UZ"/>
        </w:rPr>
        <w:t xml:space="preserve"> </w:t>
      </w:r>
      <w:r w:rsidRPr="00E1198B">
        <w:rPr>
          <w:sz w:val="28"/>
          <w:szCs w:val="28"/>
          <w:lang w:val="uz-Cyrl-UZ"/>
        </w:rPr>
        <w:t>sug‘oriladigan</w:t>
      </w:r>
      <w:r w:rsidR="009C27FB" w:rsidRPr="00E1198B">
        <w:rPr>
          <w:sz w:val="28"/>
          <w:szCs w:val="28"/>
          <w:lang w:val="uz-Cyrl-UZ"/>
        </w:rPr>
        <w:t xml:space="preserve"> </w:t>
      </w:r>
      <w:r w:rsidRPr="00E1198B">
        <w:rPr>
          <w:sz w:val="28"/>
          <w:szCs w:val="28"/>
          <w:lang w:val="uz-Cyrl-UZ"/>
        </w:rPr>
        <w:t>tuproqlari</w:t>
      </w:r>
      <w:r w:rsidR="009C27FB" w:rsidRPr="00E1198B">
        <w:rPr>
          <w:sz w:val="28"/>
          <w:szCs w:val="28"/>
          <w:lang w:val="uz-Cyrl-UZ"/>
        </w:rPr>
        <w:t xml:space="preserve"> </w:t>
      </w:r>
      <w:r w:rsidRPr="00E1198B">
        <w:rPr>
          <w:sz w:val="28"/>
          <w:szCs w:val="28"/>
          <w:lang w:val="uz-Cyrl-UZ"/>
        </w:rPr>
        <w:t>ayniqsa</w:t>
      </w:r>
      <w:r w:rsidR="009C27FB" w:rsidRPr="00E1198B">
        <w:rPr>
          <w:sz w:val="28"/>
          <w:szCs w:val="28"/>
          <w:lang w:val="uz-Cyrl-UZ"/>
        </w:rPr>
        <w:t xml:space="preserve"> </w:t>
      </w:r>
      <w:r w:rsidRPr="00E1198B">
        <w:rPr>
          <w:sz w:val="28"/>
          <w:szCs w:val="28"/>
          <w:lang w:val="uz-Cyrl-UZ"/>
        </w:rPr>
        <w:t>cho‘l</w:t>
      </w:r>
      <w:r w:rsidR="00C36116" w:rsidRPr="00E1198B">
        <w:rPr>
          <w:sz w:val="28"/>
          <w:szCs w:val="28"/>
          <w:lang w:val="uz-Cyrl-UZ"/>
        </w:rPr>
        <w:t xml:space="preserve"> </w:t>
      </w:r>
      <w:r w:rsidRPr="00E1198B">
        <w:rPr>
          <w:sz w:val="28"/>
          <w:szCs w:val="28"/>
          <w:lang w:val="uz-Cyrl-UZ"/>
        </w:rPr>
        <w:t>zonasi</w:t>
      </w:r>
      <w:r w:rsidR="009C27FB" w:rsidRPr="00E1198B">
        <w:rPr>
          <w:sz w:val="28"/>
          <w:szCs w:val="28"/>
          <w:lang w:val="uz-Cyrl-UZ"/>
        </w:rPr>
        <w:t xml:space="preserve"> </w:t>
      </w:r>
      <w:r w:rsidRPr="00E1198B">
        <w:rPr>
          <w:sz w:val="28"/>
          <w:szCs w:val="28"/>
          <w:lang w:val="uz-Cyrl-UZ"/>
        </w:rPr>
        <w:t>tuproqlarida</w:t>
      </w:r>
      <w:r w:rsidR="00C36116" w:rsidRPr="00E1198B">
        <w:rPr>
          <w:sz w:val="28"/>
          <w:szCs w:val="28"/>
          <w:lang w:val="uz-Cyrl-UZ"/>
        </w:rPr>
        <w:t xml:space="preserve"> </w:t>
      </w:r>
      <w:r w:rsidRPr="00E1198B">
        <w:rPr>
          <w:sz w:val="28"/>
          <w:szCs w:val="28"/>
          <w:lang w:val="uz-Cyrl-UZ"/>
        </w:rPr>
        <w:t>organik</w:t>
      </w:r>
      <w:r w:rsidR="009C27FB" w:rsidRPr="00E1198B">
        <w:rPr>
          <w:sz w:val="28"/>
          <w:szCs w:val="28"/>
          <w:lang w:val="uz-Cyrl-UZ"/>
        </w:rPr>
        <w:t xml:space="preserve"> </w:t>
      </w:r>
      <w:r w:rsidRPr="00E1198B">
        <w:rPr>
          <w:sz w:val="28"/>
          <w:szCs w:val="28"/>
          <w:lang w:val="uz-Cyrl-UZ"/>
        </w:rPr>
        <w:t>modda</w:t>
      </w:r>
      <w:r w:rsidR="00C36116" w:rsidRPr="00E1198B">
        <w:rPr>
          <w:sz w:val="28"/>
          <w:szCs w:val="28"/>
          <w:lang w:val="uz-Cyrl-UZ"/>
        </w:rPr>
        <w:t>,</w:t>
      </w:r>
      <w:r w:rsidR="009C27FB" w:rsidRPr="00E1198B">
        <w:rPr>
          <w:sz w:val="28"/>
          <w:szCs w:val="28"/>
          <w:lang w:val="uz-Cyrl-UZ"/>
        </w:rPr>
        <w:t xml:space="preserve"> </w:t>
      </w:r>
      <w:r w:rsidRPr="00E1198B">
        <w:rPr>
          <w:sz w:val="28"/>
          <w:szCs w:val="28"/>
          <w:lang w:val="uz-Cyrl-UZ"/>
        </w:rPr>
        <w:t>ya’ni</w:t>
      </w:r>
      <w:r w:rsidR="009C27FB" w:rsidRPr="00E1198B">
        <w:rPr>
          <w:sz w:val="28"/>
          <w:szCs w:val="28"/>
          <w:lang w:val="uz-Cyrl-UZ"/>
        </w:rPr>
        <w:t xml:space="preserve"> </w:t>
      </w:r>
      <w:r w:rsidRPr="00E1198B">
        <w:rPr>
          <w:sz w:val="28"/>
          <w:szCs w:val="28"/>
          <w:lang w:val="uz-Cyrl-UZ"/>
        </w:rPr>
        <w:t>gumus</w:t>
      </w:r>
      <w:r w:rsidR="00C36116" w:rsidRPr="00E1198B">
        <w:rPr>
          <w:sz w:val="28"/>
          <w:szCs w:val="28"/>
          <w:lang w:val="uz-Cyrl-UZ"/>
        </w:rPr>
        <w:t xml:space="preserve"> </w:t>
      </w:r>
      <w:r w:rsidRPr="00E1198B">
        <w:rPr>
          <w:sz w:val="28"/>
          <w:szCs w:val="28"/>
          <w:lang w:val="uz-Cyrl-UZ"/>
        </w:rPr>
        <w:t>miqdori</w:t>
      </w:r>
      <w:r w:rsidR="009C27FB" w:rsidRPr="00E1198B">
        <w:rPr>
          <w:sz w:val="28"/>
          <w:szCs w:val="28"/>
          <w:lang w:val="uz-Cyrl-UZ"/>
        </w:rPr>
        <w:t xml:space="preserve"> </w:t>
      </w:r>
      <w:r w:rsidRPr="00E1198B">
        <w:rPr>
          <w:sz w:val="28"/>
          <w:szCs w:val="28"/>
          <w:lang w:val="uz-Cyrl-UZ"/>
        </w:rPr>
        <w:t>juda</w:t>
      </w:r>
      <w:r w:rsidR="009C27FB" w:rsidRPr="00E1198B">
        <w:rPr>
          <w:sz w:val="28"/>
          <w:szCs w:val="28"/>
          <w:lang w:val="uz-Cyrl-UZ"/>
        </w:rPr>
        <w:t xml:space="preserve"> </w:t>
      </w:r>
      <w:r w:rsidRPr="00E1198B">
        <w:rPr>
          <w:sz w:val="28"/>
          <w:szCs w:val="28"/>
          <w:lang w:val="uz-Cyrl-UZ"/>
        </w:rPr>
        <w:t>kam</w:t>
      </w:r>
      <w:r w:rsidR="009C27FB" w:rsidRPr="00E1198B">
        <w:rPr>
          <w:sz w:val="28"/>
          <w:szCs w:val="28"/>
          <w:lang w:val="uz-Cyrl-UZ"/>
        </w:rPr>
        <w:t xml:space="preserve">. </w:t>
      </w:r>
    </w:p>
    <w:p w:rsidR="009C27FB" w:rsidRPr="00E1198B" w:rsidRDefault="00E1198B" w:rsidP="00E07146">
      <w:pPr>
        <w:spacing w:line="276" w:lineRule="auto"/>
        <w:ind w:firstLine="900"/>
        <w:jc w:val="both"/>
        <w:rPr>
          <w:sz w:val="28"/>
          <w:szCs w:val="28"/>
          <w:lang w:val="uz-Cyrl-UZ"/>
        </w:rPr>
      </w:pPr>
      <w:r w:rsidRPr="00E1198B">
        <w:rPr>
          <w:sz w:val="28"/>
          <w:szCs w:val="28"/>
          <w:lang w:val="uz-Cyrl-UZ"/>
        </w:rPr>
        <w:t>Shuning</w:t>
      </w:r>
      <w:r w:rsidR="009C27FB" w:rsidRPr="00E1198B">
        <w:rPr>
          <w:sz w:val="28"/>
          <w:szCs w:val="28"/>
          <w:lang w:val="uz-Cyrl-UZ"/>
        </w:rPr>
        <w:t xml:space="preserve"> </w:t>
      </w:r>
      <w:r w:rsidRPr="00E1198B">
        <w:rPr>
          <w:sz w:val="28"/>
          <w:szCs w:val="28"/>
          <w:lang w:val="uz-Cyrl-UZ"/>
        </w:rPr>
        <w:t>uchun</w:t>
      </w:r>
      <w:r w:rsidR="009C27FB" w:rsidRPr="00E1198B">
        <w:rPr>
          <w:sz w:val="28"/>
          <w:szCs w:val="28"/>
          <w:lang w:val="uz-Cyrl-UZ"/>
        </w:rPr>
        <w:t xml:space="preserve"> </w:t>
      </w:r>
      <w:r w:rsidRPr="00E1198B">
        <w:rPr>
          <w:sz w:val="28"/>
          <w:szCs w:val="28"/>
          <w:lang w:val="uz-Cyrl-UZ"/>
        </w:rPr>
        <w:t>qishloq</w:t>
      </w:r>
      <w:r w:rsidR="009C27FB" w:rsidRPr="00E1198B">
        <w:rPr>
          <w:sz w:val="28"/>
          <w:szCs w:val="28"/>
          <w:lang w:val="uz-Cyrl-UZ"/>
        </w:rPr>
        <w:t xml:space="preserve"> </w:t>
      </w:r>
      <w:r w:rsidRPr="00E1198B">
        <w:rPr>
          <w:sz w:val="28"/>
          <w:szCs w:val="28"/>
          <w:lang w:val="uz-Cyrl-UZ"/>
        </w:rPr>
        <w:t>xo‘jalik</w:t>
      </w:r>
      <w:r w:rsidR="009C27FB" w:rsidRPr="00E1198B">
        <w:rPr>
          <w:sz w:val="28"/>
          <w:szCs w:val="28"/>
          <w:lang w:val="uz-Cyrl-UZ"/>
        </w:rPr>
        <w:t xml:space="preserve"> </w:t>
      </w:r>
      <w:r w:rsidRPr="00E1198B">
        <w:rPr>
          <w:sz w:val="28"/>
          <w:szCs w:val="28"/>
          <w:lang w:val="uz-Cyrl-UZ"/>
        </w:rPr>
        <w:t>ekinlaridan</w:t>
      </w:r>
      <w:r w:rsidR="009C27FB" w:rsidRPr="00E1198B">
        <w:rPr>
          <w:sz w:val="28"/>
          <w:szCs w:val="28"/>
          <w:lang w:val="uz-Cyrl-UZ"/>
        </w:rPr>
        <w:t xml:space="preserve"> </w:t>
      </w:r>
      <w:r w:rsidRPr="00E1198B">
        <w:rPr>
          <w:sz w:val="28"/>
          <w:szCs w:val="28"/>
          <w:lang w:val="uz-Cyrl-UZ"/>
        </w:rPr>
        <w:t>yuqori</w:t>
      </w:r>
      <w:r w:rsidR="009C27FB" w:rsidRPr="00E1198B">
        <w:rPr>
          <w:sz w:val="28"/>
          <w:szCs w:val="28"/>
          <w:lang w:val="uz-Cyrl-UZ"/>
        </w:rPr>
        <w:t xml:space="preserve"> </w:t>
      </w:r>
      <w:r w:rsidRPr="00E1198B">
        <w:rPr>
          <w:sz w:val="28"/>
          <w:szCs w:val="28"/>
          <w:lang w:val="uz-Cyrl-UZ"/>
        </w:rPr>
        <w:t>hosil yetishtirish</w:t>
      </w:r>
      <w:r w:rsidR="009C27FB" w:rsidRPr="00E1198B">
        <w:rPr>
          <w:sz w:val="28"/>
          <w:szCs w:val="28"/>
          <w:lang w:val="uz-Cyrl-UZ"/>
        </w:rPr>
        <w:t xml:space="preserve"> </w:t>
      </w:r>
      <w:r w:rsidRPr="00E1198B">
        <w:rPr>
          <w:sz w:val="28"/>
          <w:szCs w:val="28"/>
          <w:lang w:val="uz-Cyrl-UZ"/>
        </w:rPr>
        <w:t>va</w:t>
      </w:r>
      <w:r w:rsidR="009C27FB" w:rsidRPr="00E1198B">
        <w:rPr>
          <w:sz w:val="28"/>
          <w:szCs w:val="28"/>
          <w:lang w:val="uz-Cyrl-UZ"/>
        </w:rPr>
        <w:t xml:space="preserve"> </w:t>
      </w:r>
      <w:r w:rsidRPr="00E1198B">
        <w:rPr>
          <w:sz w:val="28"/>
          <w:szCs w:val="28"/>
          <w:lang w:val="uz-Cyrl-UZ"/>
        </w:rPr>
        <w:t>tuproq</w:t>
      </w:r>
      <w:r w:rsidR="009C27FB" w:rsidRPr="00E1198B">
        <w:rPr>
          <w:sz w:val="28"/>
          <w:szCs w:val="28"/>
          <w:lang w:val="uz-Cyrl-UZ"/>
        </w:rPr>
        <w:t xml:space="preserve"> </w:t>
      </w:r>
      <w:r w:rsidRPr="00E1198B">
        <w:rPr>
          <w:sz w:val="28"/>
          <w:szCs w:val="28"/>
          <w:lang w:val="uz-Cyrl-UZ"/>
        </w:rPr>
        <w:t>unumdorligini</w:t>
      </w:r>
      <w:r w:rsidR="009C27FB" w:rsidRPr="00E1198B">
        <w:rPr>
          <w:sz w:val="28"/>
          <w:szCs w:val="28"/>
          <w:lang w:val="uz-Cyrl-UZ"/>
        </w:rPr>
        <w:t xml:space="preserve"> </w:t>
      </w:r>
      <w:r w:rsidRPr="00E1198B">
        <w:rPr>
          <w:sz w:val="28"/>
          <w:szCs w:val="28"/>
          <w:lang w:val="uz-Cyrl-UZ"/>
        </w:rPr>
        <w:t>oshirishda</w:t>
      </w:r>
      <w:r w:rsidR="009C27FB" w:rsidRPr="00E1198B">
        <w:rPr>
          <w:sz w:val="28"/>
          <w:szCs w:val="28"/>
          <w:lang w:val="uz-Cyrl-UZ"/>
        </w:rPr>
        <w:t xml:space="preserve">, </w:t>
      </w:r>
      <w:r w:rsidRPr="00E1198B">
        <w:rPr>
          <w:sz w:val="28"/>
          <w:szCs w:val="28"/>
          <w:lang w:val="uz-Cyrl-UZ"/>
        </w:rPr>
        <w:t>ularni</w:t>
      </w:r>
      <w:r w:rsidR="009C27FB" w:rsidRPr="00E1198B">
        <w:rPr>
          <w:sz w:val="28"/>
          <w:szCs w:val="28"/>
          <w:lang w:val="uz-Cyrl-UZ"/>
        </w:rPr>
        <w:t xml:space="preserve"> </w:t>
      </w:r>
      <w:r w:rsidRPr="00E1198B">
        <w:rPr>
          <w:sz w:val="28"/>
          <w:szCs w:val="28"/>
          <w:lang w:val="uz-Cyrl-UZ"/>
        </w:rPr>
        <w:t>organik</w:t>
      </w:r>
      <w:r w:rsidR="009C27FB" w:rsidRPr="00E1198B">
        <w:rPr>
          <w:sz w:val="28"/>
          <w:szCs w:val="28"/>
          <w:lang w:val="uz-Cyrl-UZ"/>
        </w:rPr>
        <w:t xml:space="preserve"> </w:t>
      </w:r>
      <w:r w:rsidRPr="00E1198B">
        <w:rPr>
          <w:sz w:val="28"/>
          <w:szCs w:val="28"/>
          <w:lang w:val="uz-Cyrl-UZ"/>
        </w:rPr>
        <w:t>moddalar</w:t>
      </w:r>
      <w:r w:rsidR="009C27FB" w:rsidRPr="00E1198B">
        <w:rPr>
          <w:sz w:val="28"/>
          <w:szCs w:val="28"/>
          <w:lang w:val="uz-Cyrl-UZ"/>
        </w:rPr>
        <w:t xml:space="preserve"> </w:t>
      </w:r>
      <w:r w:rsidRPr="00E1198B">
        <w:rPr>
          <w:sz w:val="28"/>
          <w:szCs w:val="28"/>
          <w:lang w:val="uz-Cyrl-UZ"/>
        </w:rPr>
        <w:t>bilan</w:t>
      </w:r>
      <w:r w:rsidR="009C27FB" w:rsidRPr="00E1198B">
        <w:rPr>
          <w:sz w:val="28"/>
          <w:szCs w:val="28"/>
          <w:lang w:val="uz-Cyrl-UZ"/>
        </w:rPr>
        <w:t xml:space="preserve"> </w:t>
      </w:r>
      <w:r w:rsidRPr="00E1198B">
        <w:rPr>
          <w:sz w:val="28"/>
          <w:szCs w:val="28"/>
          <w:lang w:val="uz-Cyrl-UZ"/>
        </w:rPr>
        <w:t>boyitish</w:t>
      </w:r>
      <w:r w:rsidR="009C27FB" w:rsidRPr="00E1198B">
        <w:rPr>
          <w:sz w:val="28"/>
          <w:szCs w:val="28"/>
          <w:lang w:val="uz-Cyrl-UZ"/>
        </w:rPr>
        <w:t xml:space="preserve"> </w:t>
      </w:r>
      <w:r w:rsidRPr="00E1198B">
        <w:rPr>
          <w:sz w:val="28"/>
          <w:szCs w:val="28"/>
          <w:lang w:val="uz-Cyrl-UZ"/>
        </w:rPr>
        <w:t>uchun</w:t>
      </w:r>
      <w:r w:rsidR="009C27FB" w:rsidRPr="00E1198B">
        <w:rPr>
          <w:sz w:val="28"/>
          <w:szCs w:val="28"/>
          <w:lang w:val="uz-Cyrl-UZ"/>
        </w:rPr>
        <w:t xml:space="preserve"> </w:t>
      </w:r>
      <w:r w:rsidRPr="00E1198B">
        <w:rPr>
          <w:sz w:val="28"/>
          <w:szCs w:val="28"/>
          <w:lang w:val="uz-Cyrl-UZ"/>
        </w:rPr>
        <w:t>uni</w:t>
      </w:r>
      <w:r w:rsidR="009C27FB" w:rsidRPr="00E1198B">
        <w:rPr>
          <w:sz w:val="28"/>
          <w:szCs w:val="28"/>
          <w:lang w:val="uz-Cyrl-UZ"/>
        </w:rPr>
        <w:t xml:space="preserve"> </w:t>
      </w:r>
      <w:r w:rsidRPr="00E1198B">
        <w:rPr>
          <w:sz w:val="28"/>
          <w:szCs w:val="28"/>
          <w:lang w:val="uz-Cyrl-UZ"/>
        </w:rPr>
        <w:lastRenderedPageBreak/>
        <w:t>sun’iy</w:t>
      </w:r>
      <w:r w:rsidR="009C27FB" w:rsidRPr="00E1198B">
        <w:rPr>
          <w:sz w:val="28"/>
          <w:szCs w:val="28"/>
          <w:lang w:val="uz-Cyrl-UZ"/>
        </w:rPr>
        <w:t xml:space="preserve"> </w:t>
      </w:r>
      <w:r w:rsidRPr="00E1198B">
        <w:rPr>
          <w:sz w:val="28"/>
          <w:szCs w:val="28"/>
          <w:lang w:val="uz-Cyrl-UZ"/>
        </w:rPr>
        <w:t>ravishda</w:t>
      </w:r>
      <w:r w:rsidR="009C27FB" w:rsidRPr="00E1198B">
        <w:rPr>
          <w:sz w:val="28"/>
          <w:szCs w:val="28"/>
          <w:lang w:val="uz-Cyrl-UZ"/>
        </w:rPr>
        <w:t xml:space="preserve"> </w:t>
      </w:r>
      <w:r w:rsidRPr="00E1198B">
        <w:rPr>
          <w:sz w:val="28"/>
          <w:szCs w:val="28"/>
          <w:lang w:val="uz-Cyrl-UZ"/>
        </w:rPr>
        <w:t>ko‘paytirish</w:t>
      </w:r>
      <w:r w:rsidR="009C27FB" w:rsidRPr="00E1198B">
        <w:rPr>
          <w:sz w:val="28"/>
          <w:szCs w:val="28"/>
          <w:lang w:val="uz-Cyrl-UZ"/>
        </w:rPr>
        <w:t xml:space="preserve">, </w:t>
      </w:r>
      <w:r w:rsidRPr="00E1198B">
        <w:rPr>
          <w:sz w:val="28"/>
          <w:szCs w:val="28"/>
          <w:lang w:val="uz-Cyrl-UZ"/>
        </w:rPr>
        <w:t>o‘g‘it</w:t>
      </w:r>
      <w:r w:rsidR="009C27FB" w:rsidRPr="00E1198B">
        <w:rPr>
          <w:sz w:val="28"/>
          <w:szCs w:val="28"/>
          <w:lang w:val="uz-Cyrl-UZ"/>
        </w:rPr>
        <w:t xml:space="preserve"> </w:t>
      </w:r>
      <w:r w:rsidRPr="00E1198B">
        <w:rPr>
          <w:sz w:val="28"/>
          <w:szCs w:val="28"/>
          <w:lang w:val="uz-Cyrl-UZ"/>
        </w:rPr>
        <w:t>solish</w:t>
      </w:r>
      <w:r w:rsidR="009C27FB" w:rsidRPr="00E1198B">
        <w:rPr>
          <w:sz w:val="28"/>
          <w:szCs w:val="28"/>
          <w:lang w:val="uz-Cyrl-UZ"/>
        </w:rPr>
        <w:t xml:space="preserve"> </w:t>
      </w:r>
      <w:r w:rsidRPr="00E1198B">
        <w:rPr>
          <w:sz w:val="28"/>
          <w:szCs w:val="28"/>
          <w:lang w:val="uz-Cyrl-UZ"/>
        </w:rPr>
        <w:t>yoki</w:t>
      </w:r>
      <w:r w:rsidR="009C27FB" w:rsidRPr="00E1198B">
        <w:rPr>
          <w:sz w:val="28"/>
          <w:szCs w:val="28"/>
          <w:lang w:val="uz-Cyrl-UZ"/>
        </w:rPr>
        <w:t xml:space="preserve"> </w:t>
      </w:r>
      <w:r w:rsidRPr="00E1198B">
        <w:rPr>
          <w:sz w:val="28"/>
          <w:szCs w:val="28"/>
          <w:lang w:val="uz-Cyrl-UZ"/>
        </w:rPr>
        <w:t>barcha</w:t>
      </w:r>
      <w:r w:rsidR="009C27FB" w:rsidRPr="00E1198B">
        <w:rPr>
          <w:sz w:val="28"/>
          <w:szCs w:val="28"/>
          <w:lang w:val="uz-Cyrl-UZ"/>
        </w:rPr>
        <w:t xml:space="preserve"> </w:t>
      </w:r>
      <w:r w:rsidRPr="00E1198B">
        <w:rPr>
          <w:sz w:val="28"/>
          <w:szCs w:val="28"/>
          <w:lang w:val="uz-Cyrl-UZ"/>
        </w:rPr>
        <w:t>tuproqlarda</w:t>
      </w:r>
      <w:r w:rsidR="009C27FB" w:rsidRPr="00E1198B">
        <w:rPr>
          <w:sz w:val="28"/>
          <w:szCs w:val="28"/>
          <w:lang w:val="uz-Cyrl-UZ"/>
        </w:rPr>
        <w:t xml:space="preserve"> </w:t>
      </w:r>
      <w:r w:rsidRPr="00E1198B">
        <w:rPr>
          <w:sz w:val="28"/>
          <w:szCs w:val="28"/>
          <w:lang w:val="uz-Cyrl-UZ"/>
        </w:rPr>
        <w:t>ilmiy</w:t>
      </w:r>
      <w:r w:rsidR="009E0BAC" w:rsidRPr="00E1198B">
        <w:rPr>
          <w:sz w:val="28"/>
          <w:szCs w:val="28"/>
          <w:lang w:val="uz-Cyrl-UZ"/>
        </w:rPr>
        <w:t xml:space="preserve"> </w:t>
      </w:r>
      <w:r w:rsidRPr="00E1198B">
        <w:rPr>
          <w:sz w:val="28"/>
          <w:szCs w:val="28"/>
          <w:lang w:val="uz-Cyrl-UZ"/>
        </w:rPr>
        <w:t>asoslangan</w:t>
      </w:r>
      <w:r w:rsidR="009E0BAC" w:rsidRPr="00E1198B">
        <w:rPr>
          <w:sz w:val="28"/>
          <w:szCs w:val="28"/>
          <w:lang w:val="uz-Cyrl-UZ"/>
        </w:rPr>
        <w:t xml:space="preserve"> </w:t>
      </w:r>
      <w:r w:rsidRPr="00E1198B">
        <w:rPr>
          <w:sz w:val="28"/>
          <w:szCs w:val="28"/>
          <w:lang w:val="uz-Cyrl-UZ"/>
        </w:rPr>
        <w:t>almashlab</w:t>
      </w:r>
      <w:r w:rsidR="009C27FB" w:rsidRPr="00E1198B">
        <w:rPr>
          <w:sz w:val="28"/>
          <w:szCs w:val="28"/>
          <w:lang w:val="uz-Cyrl-UZ"/>
        </w:rPr>
        <w:t xml:space="preserve"> </w:t>
      </w:r>
      <w:r w:rsidRPr="00E1198B">
        <w:rPr>
          <w:sz w:val="28"/>
          <w:szCs w:val="28"/>
          <w:lang w:val="uz-Cyrl-UZ"/>
        </w:rPr>
        <w:t>ekishni</w:t>
      </w:r>
      <w:r w:rsidR="009C27FB" w:rsidRPr="00E1198B">
        <w:rPr>
          <w:sz w:val="28"/>
          <w:szCs w:val="28"/>
          <w:lang w:val="uz-Cyrl-UZ"/>
        </w:rPr>
        <w:t xml:space="preserve"> </w:t>
      </w:r>
      <w:r w:rsidRPr="00E1198B">
        <w:rPr>
          <w:sz w:val="28"/>
          <w:szCs w:val="28"/>
          <w:lang w:val="uz-Cyrl-UZ"/>
        </w:rPr>
        <w:t>keng</w:t>
      </w:r>
      <w:r w:rsidR="009C27FB" w:rsidRPr="00E1198B">
        <w:rPr>
          <w:sz w:val="28"/>
          <w:szCs w:val="28"/>
          <w:lang w:val="uz-Cyrl-UZ"/>
        </w:rPr>
        <w:t xml:space="preserve"> </w:t>
      </w:r>
      <w:r w:rsidRPr="00E1198B">
        <w:rPr>
          <w:sz w:val="28"/>
          <w:szCs w:val="28"/>
          <w:lang w:val="uz-Cyrl-UZ"/>
        </w:rPr>
        <w:t>joriy</w:t>
      </w:r>
      <w:r w:rsidR="009C27FB" w:rsidRPr="00E1198B">
        <w:rPr>
          <w:sz w:val="28"/>
          <w:szCs w:val="28"/>
          <w:lang w:val="uz-Cyrl-UZ"/>
        </w:rPr>
        <w:t xml:space="preserve"> </w:t>
      </w:r>
      <w:r w:rsidRPr="00E1198B">
        <w:rPr>
          <w:sz w:val="28"/>
          <w:szCs w:val="28"/>
          <w:lang w:val="uz-Cyrl-UZ"/>
        </w:rPr>
        <w:t>etish</w:t>
      </w:r>
      <w:r w:rsidR="009C27FB" w:rsidRPr="00E1198B">
        <w:rPr>
          <w:sz w:val="28"/>
          <w:szCs w:val="28"/>
          <w:lang w:val="uz-Cyrl-UZ"/>
        </w:rPr>
        <w:t xml:space="preserve"> </w:t>
      </w:r>
      <w:r w:rsidRPr="00E1198B">
        <w:rPr>
          <w:sz w:val="28"/>
          <w:szCs w:val="28"/>
          <w:lang w:val="uz-Cyrl-UZ"/>
        </w:rPr>
        <w:t>tavsiya</w:t>
      </w:r>
      <w:r w:rsidR="009C27FB" w:rsidRPr="00E1198B">
        <w:rPr>
          <w:sz w:val="28"/>
          <w:szCs w:val="28"/>
          <w:lang w:val="uz-Cyrl-UZ"/>
        </w:rPr>
        <w:t xml:space="preserve"> </w:t>
      </w:r>
      <w:r w:rsidRPr="00E1198B">
        <w:rPr>
          <w:sz w:val="28"/>
          <w:szCs w:val="28"/>
          <w:lang w:val="uz-Cyrl-UZ"/>
        </w:rPr>
        <w:t>etiladi</w:t>
      </w:r>
      <w:r w:rsidR="009C27FB" w:rsidRPr="00E1198B">
        <w:rPr>
          <w:sz w:val="28"/>
          <w:szCs w:val="28"/>
          <w:lang w:val="uz-Cyrl-UZ"/>
        </w:rPr>
        <w:t xml:space="preserve">. </w:t>
      </w:r>
    </w:p>
    <w:p w:rsidR="009C27FB" w:rsidRPr="00E1198B" w:rsidRDefault="00E1198B" w:rsidP="00E07146">
      <w:pPr>
        <w:spacing w:line="276" w:lineRule="auto"/>
        <w:ind w:firstLine="900"/>
        <w:jc w:val="both"/>
        <w:rPr>
          <w:sz w:val="28"/>
          <w:szCs w:val="28"/>
          <w:lang w:val="uz-Cyrl-UZ"/>
        </w:rPr>
      </w:pPr>
      <w:r w:rsidRPr="00E1198B">
        <w:rPr>
          <w:sz w:val="28"/>
          <w:szCs w:val="28"/>
          <w:lang w:val="uz-Cyrl-UZ"/>
        </w:rPr>
        <w:t>Organik</w:t>
      </w:r>
      <w:r w:rsidR="009C27FB" w:rsidRPr="00E1198B">
        <w:rPr>
          <w:sz w:val="28"/>
          <w:szCs w:val="28"/>
          <w:lang w:val="uz-Cyrl-UZ"/>
        </w:rPr>
        <w:t xml:space="preserve"> </w:t>
      </w:r>
      <w:r w:rsidRPr="00E1198B">
        <w:rPr>
          <w:sz w:val="28"/>
          <w:szCs w:val="28"/>
          <w:lang w:val="uz-Cyrl-UZ"/>
        </w:rPr>
        <w:t>o‘g‘it</w:t>
      </w:r>
      <w:r w:rsidR="009C27FB" w:rsidRPr="00E1198B">
        <w:rPr>
          <w:sz w:val="28"/>
          <w:szCs w:val="28"/>
          <w:lang w:val="uz-Cyrl-UZ"/>
        </w:rPr>
        <w:t xml:space="preserve"> </w:t>
      </w:r>
      <w:r w:rsidRPr="00E1198B">
        <w:rPr>
          <w:sz w:val="28"/>
          <w:szCs w:val="28"/>
          <w:lang w:val="uz-Cyrl-UZ"/>
        </w:rPr>
        <w:t>qo‘llanilganda</w:t>
      </w:r>
      <w:r w:rsidR="009C27FB" w:rsidRPr="00E1198B">
        <w:rPr>
          <w:sz w:val="28"/>
          <w:szCs w:val="28"/>
          <w:lang w:val="uz-Cyrl-UZ"/>
        </w:rPr>
        <w:t xml:space="preserve"> </w:t>
      </w:r>
      <w:r w:rsidRPr="00E1198B">
        <w:rPr>
          <w:sz w:val="28"/>
          <w:szCs w:val="28"/>
          <w:lang w:val="uz-Cyrl-UZ"/>
        </w:rPr>
        <w:t>tuproqning</w:t>
      </w:r>
      <w:r w:rsidR="009C27FB" w:rsidRPr="00E1198B">
        <w:rPr>
          <w:sz w:val="28"/>
          <w:szCs w:val="28"/>
          <w:lang w:val="uz-Cyrl-UZ"/>
        </w:rPr>
        <w:t xml:space="preserve"> </w:t>
      </w:r>
      <w:r w:rsidRPr="00E1198B">
        <w:rPr>
          <w:sz w:val="28"/>
          <w:szCs w:val="28"/>
          <w:lang w:val="uz-Cyrl-UZ"/>
        </w:rPr>
        <w:t>agrokimyoviy</w:t>
      </w:r>
      <w:r w:rsidR="009C27FB" w:rsidRPr="00E1198B">
        <w:rPr>
          <w:sz w:val="28"/>
          <w:szCs w:val="28"/>
          <w:lang w:val="uz-Cyrl-UZ"/>
        </w:rPr>
        <w:t xml:space="preserve"> </w:t>
      </w:r>
      <w:r w:rsidRPr="00E1198B">
        <w:rPr>
          <w:sz w:val="28"/>
          <w:szCs w:val="28"/>
          <w:lang w:val="uz-Cyrl-UZ"/>
        </w:rPr>
        <w:t>va</w:t>
      </w:r>
      <w:r w:rsidR="009C27FB" w:rsidRPr="00E1198B">
        <w:rPr>
          <w:sz w:val="28"/>
          <w:szCs w:val="28"/>
          <w:lang w:val="uz-Cyrl-UZ"/>
        </w:rPr>
        <w:t xml:space="preserve"> </w:t>
      </w:r>
      <w:r w:rsidRPr="00E1198B">
        <w:rPr>
          <w:sz w:val="28"/>
          <w:szCs w:val="28"/>
          <w:lang w:val="uz-Cyrl-UZ"/>
        </w:rPr>
        <w:t>agrofizikaviy</w:t>
      </w:r>
      <w:r w:rsidR="009C27FB" w:rsidRPr="00E1198B">
        <w:rPr>
          <w:sz w:val="28"/>
          <w:szCs w:val="28"/>
          <w:lang w:val="uz-Cyrl-UZ"/>
        </w:rPr>
        <w:t xml:space="preserve"> </w:t>
      </w:r>
      <w:r w:rsidRPr="00E1198B">
        <w:rPr>
          <w:sz w:val="28"/>
          <w:szCs w:val="28"/>
          <w:lang w:val="uz-Cyrl-UZ"/>
        </w:rPr>
        <w:t>xossalari</w:t>
      </w:r>
      <w:r w:rsidR="009C27FB" w:rsidRPr="00E1198B">
        <w:rPr>
          <w:sz w:val="28"/>
          <w:szCs w:val="28"/>
          <w:lang w:val="uz-Cyrl-UZ"/>
        </w:rPr>
        <w:t xml:space="preserve"> </w:t>
      </w:r>
      <w:r w:rsidRPr="00E1198B">
        <w:rPr>
          <w:sz w:val="28"/>
          <w:szCs w:val="28"/>
          <w:lang w:val="uz-Cyrl-UZ"/>
        </w:rPr>
        <w:t>ijobiy</w:t>
      </w:r>
      <w:r w:rsidR="009C27FB" w:rsidRPr="00E1198B">
        <w:rPr>
          <w:sz w:val="28"/>
          <w:szCs w:val="28"/>
          <w:lang w:val="uz-Cyrl-UZ"/>
        </w:rPr>
        <w:t xml:space="preserve"> </w:t>
      </w:r>
      <w:r w:rsidRPr="00E1198B">
        <w:rPr>
          <w:sz w:val="28"/>
          <w:szCs w:val="28"/>
          <w:lang w:val="uz-Cyrl-UZ"/>
        </w:rPr>
        <w:t>tomonga</w:t>
      </w:r>
      <w:r w:rsidR="009C27FB" w:rsidRPr="00E1198B">
        <w:rPr>
          <w:sz w:val="28"/>
          <w:szCs w:val="28"/>
          <w:lang w:val="uz-Cyrl-UZ"/>
        </w:rPr>
        <w:t xml:space="preserve"> </w:t>
      </w:r>
      <w:r w:rsidRPr="00E1198B">
        <w:rPr>
          <w:sz w:val="28"/>
          <w:szCs w:val="28"/>
          <w:lang w:val="uz-Cyrl-UZ"/>
        </w:rPr>
        <w:t>o‘zgaradi</w:t>
      </w:r>
      <w:r w:rsidR="009C27FB" w:rsidRPr="00E1198B">
        <w:rPr>
          <w:sz w:val="28"/>
          <w:szCs w:val="28"/>
          <w:lang w:val="uz-Cyrl-UZ"/>
        </w:rPr>
        <w:t xml:space="preserve">, </w:t>
      </w:r>
      <w:r w:rsidRPr="00E1198B">
        <w:rPr>
          <w:sz w:val="28"/>
          <w:szCs w:val="28"/>
          <w:lang w:val="uz-Cyrl-UZ"/>
        </w:rPr>
        <w:t>tuproqdagi</w:t>
      </w:r>
      <w:r w:rsidR="009C27FB" w:rsidRPr="00E1198B">
        <w:rPr>
          <w:sz w:val="28"/>
          <w:szCs w:val="28"/>
          <w:lang w:val="uz-Cyrl-UZ"/>
        </w:rPr>
        <w:t xml:space="preserve"> </w:t>
      </w:r>
      <w:r w:rsidRPr="00E1198B">
        <w:rPr>
          <w:sz w:val="28"/>
          <w:szCs w:val="28"/>
          <w:lang w:val="uz-Cyrl-UZ"/>
        </w:rPr>
        <w:t>mikroorganizmlar</w:t>
      </w:r>
      <w:r w:rsidR="009C27FB" w:rsidRPr="00E1198B">
        <w:rPr>
          <w:sz w:val="28"/>
          <w:szCs w:val="28"/>
          <w:lang w:val="uz-Cyrl-UZ"/>
        </w:rPr>
        <w:t xml:space="preserve"> </w:t>
      </w:r>
      <w:r w:rsidRPr="00E1198B">
        <w:rPr>
          <w:sz w:val="28"/>
          <w:szCs w:val="28"/>
          <w:lang w:val="uz-Cyrl-UZ"/>
        </w:rPr>
        <w:t>faoliyati</w:t>
      </w:r>
      <w:r w:rsidR="009C27FB" w:rsidRPr="00E1198B">
        <w:rPr>
          <w:sz w:val="28"/>
          <w:szCs w:val="28"/>
          <w:lang w:val="uz-Cyrl-UZ"/>
        </w:rPr>
        <w:t xml:space="preserve"> </w:t>
      </w:r>
      <w:r w:rsidRPr="00E1198B">
        <w:rPr>
          <w:sz w:val="28"/>
          <w:szCs w:val="28"/>
          <w:lang w:val="uz-Cyrl-UZ"/>
        </w:rPr>
        <w:t>yaxshilanadi</w:t>
      </w:r>
      <w:r w:rsidR="009C27FB" w:rsidRPr="00E1198B">
        <w:rPr>
          <w:sz w:val="28"/>
          <w:szCs w:val="28"/>
          <w:lang w:val="uz-Cyrl-UZ"/>
        </w:rPr>
        <w:t xml:space="preserve"> </w:t>
      </w:r>
      <w:r w:rsidRPr="00E1198B">
        <w:rPr>
          <w:sz w:val="28"/>
          <w:szCs w:val="28"/>
          <w:lang w:val="uz-Cyrl-UZ"/>
        </w:rPr>
        <w:t>va</w:t>
      </w:r>
      <w:r w:rsidR="009C27FB" w:rsidRPr="00E1198B">
        <w:rPr>
          <w:sz w:val="28"/>
          <w:szCs w:val="28"/>
          <w:lang w:val="uz-Cyrl-UZ"/>
        </w:rPr>
        <w:t xml:space="preserve"> </w:t>
      </w:r>
      <w:r w:rsidRPr="00E1198B">
        <w:rPr>
          <w:sz w:val="28"/>
          <w:szCs w:val="28"/>
          <w:lang w:val="uz-Cyrl-UZ"/>
        </w:rPr>
        <w:t>o‘simliklarning</w:t>
      </w:r>
      <w:r w:rsidR="009C27FB" w:rsidRPr="00E1198B">
        <w:rPr>
          <w:sz w:val="28"/>
          <w:szCs w:val="28"/>
          <w:lang w:val="uz-Cyrl-UZ"/>
        </w:rPr>
        <w:t xml:space="preserve"> </w:t>
      </w:r>
      <w:r w:rsidRPr="00E1198B">
        <w:rPr>
          <w:sz w:val="28"/>
          <w:szCs w:val="28"/>
          <w:lang w:val="uz-Cyrl-UZ"/>
        </w:rPr>
        <w:t>mo‘tadil</w:t>
      </w:r>
      <w:r w:rsidR="009C27FB" w:rsidRPr="00E1198B">
        <w:rPr>
          <w:sz w:val="28"/>
          <w:szCs w:val="28"/>
          <w:lang w:val="uz-Cyrl-UZ"/>
        </w:rPr>
        <w:t xml:space="preserve"> </w:t>
      </w:r>
      <w:r w:rsidRPr="00E1198B">
        <w:rPr>
          <w:sz w:val="28"/>
          <w:szCs w:val="28"/>
          <w:lang w:val="uz-Cyrl-UZ"/>
        </w:rPr>
        <w:t>o‘sib</w:t>
      </w:r>
      <w:r w:rsidR="009C27FB" w:rsidRPr="00E1198B">
        <w:rPr>
          <w:sz w:val="28"/>
          <w:szCs w:val="28"/>
          <w:lang w:val="uz-Cyrl-UZ"/>
        </w:rPr>
        <w:t xml:space="preserve"> </w:t>
      </w:r>
      <w:r w:rsidRPr="00E1198B">
        <w:rPr>
          <w:sz w:val="28"/>
          <w:szCs w:val="28"/>
          <w:lang w:val="uz-Cyrl-UZ"/>
        </w:rPr>
        <w:t>rivojlanishi</w:t>
      </w:r>
      <w:r w:rsidR="009C27FB" w:rsidRPr="00E1198B">
        <w:rPr>
          <w:sz w:val="28"/>
          <w:szCs w:val="28"/>
          <w:lang w:val="uz-Cyrl-UZ"/>
        </w:rPr>
        <w:t xml:space="preserve">, </w:t>
      </w:r>
      <w:r w:rsidRPr="00E1198B">
        <w:rPr>
          <w:sz w:val="28"/>
          <w:szCs w:val="28"/>
          <w:lang w:val="uz-Cyrl-UZ"/>
        </w:rPr>
        <w:t>hamda</w:t>
      </w:r>
      <w:r w:rsidR="009C27FB" w:rsidRPr="00E1198B">
        <w:rPr>
          <w:sz w:val="28"/>
          <w:szCs w:val="28"/>
          <w:lang w:val="uz-Cyrl-UZ"/>
        </w:rPr>
        <w:t xml:space="preserve"> </w:t>
      </w:r>
      <w:r w:rsidRPr="00E1198B">
        <w:rPr>
          <w:sz w:val="28"/>
          <w:szCs w:val="28"/>
          <w:lang w:val="uz-Cyrl-UZ"/>
        </w:rPr>
        <w:t>oziqlanishi</w:t>
      </w:r>
      <w:r w:rsidR="009C27FB" w:rsidRPr="00E1198B">
        <w:rPr>
          <w:sz w:val="28"/>
          <w:szCs w:val="28"/>
          <w:lang w:val="uz-Cyrl-UZ"/>
        </w:rPr>
        <w:t xml:space="preserve"> </w:t>
      </w:r>
      <w:r w:rsidRPr="00E1198B">
        <w:rPr>
          <w:sz w:val="28"/>
          <w:szCs w:val="28"/>
          <w:lang w:val="uz-Cyrl-UZ"/>
        </w:rPr>
        <w:t>uchun</w:t>
      </w:r>
      <w:r w:rsidR="009C27FB" w:rsidRPr="00E1198B">
        <w:rPr>
          <w:sz w:val="28"/>
          <w:szCs w:val="28"/>
          <w:lang w:val="uz-Cyrl-UZ"/>
        </w:rPr>
        <w:t xml:space="preserve"> </w:t>
      </w:r>
      <w:r w:rsidRPr="00E1198B">
        <w:rPr>
          <w:sz w:val="28"/>
          <w:szCs w:val="28"/>
          <w:lang w:val="uz-Cyrl-UZ"/>
        </w:rPr>
        <w:t>qulay</w:t>
      </w:r>
      <w:r w:rsidR="009C27FB" w:rsidRPr="00E1198B">
        <w:rPr>
          <w:sz w:val="28"/>
          <w:szCs w:val="28"/>
          <w:lang w:val="uz-Cyrl-UZ"/>
        </w:rPr>
        <w:t xml:space="preserve"> </w:t>
      </w:r>
      <w:r w:rsidRPr="00E1198B">
        <w:rPr>
          <w:sz w:val="28"/>
          <w:szCs w:val="28"/>
          <w:lang w:val="uz-Cyrl-UZ"/>
        </w:rPr>
        <w:t>sharoit</w:t>
      </w:r>
      <w:r w:rsidR="009C27FB" w:rsidRPr="00E1198B">
        <w:rPr>
          <w:sz w:val="28"/>
          <w:szCs w:val="28"/>
          <w:lang w:val="uz-Cyrl-UZ"/>
        </w:rPr>
        <w:t xml:space="preserve"> </w:t>
      </w:r>
      <w:r w:rsidRPr="00E1198B">
        <w:rPr>
          <w:sz w:val="28"/>
          <w:szCs w:val="28"/>
          <w:lang w:val="uz-Cyrl-UZ"/>
        </w:rPr>
        <w:t>yaratiladi</w:t>
      </w:r>
      <w:r w:rsidR="009C27FB" w:rsidRPr="00E1198B">
        <w:rPr>
          <w:sz w:val="28"/>
          <w:szCs w:val="28"/>
          <w:lang w:val="uz-Cyrl-UZ"/>
        </w:rPr>
        <w:t xml:space="preserve">. </w:t>
      </w:r>
    </w:p>
    <w:p w:rsidR="009E0BAC" w:rsidRPr="00E1198B" w:rsidRDefault="00E1198B" w:rsidP="00E07146">
      <w:pPr>
        <w:spacing w:line="276" w:lineRule="auto"/>
        <w:ind w:firstLine="900"/>
        <w:jc w:val="both"/>
        <w:outlineLvl w:val="0"/>
        <w:rPr>
          <w:b/>
          <w:bCs/>
          <w:sz w:val="28"/>
          <w:szCs w:val="28"/>
          <w:lang w:val="uz-Cyrl-UZ"/>
        </w:rPr>
      </w:pPr>
      <w:r w:rsidRPr="00E1198B">
        <w:rPr>
          <w:sz w:val="28"/>
          <w:szCs w:val="28"/>
          <w:lang w:val="uz-Cyrl-UZ"/>
        </w:rPr>
        <w:t>Organik</w:t>
      </w:r>
      <w:r w:rsidR="009C27FB" w:rsidRPr="00E1198B">
        <w:rPr>
          <w:sz w:val="28"/>
          <w:szCs w:val="28"/>
          <w:lang w:val="uz-Cyrl-UZ"/>
        </w:rPr>
        <w:t xml:space="preserve"> </w:t>
      </w:r>
      <w:r w:rsidRPr="00E1198B">
        <w:rPr>
          <w:sz w:val="28"/>
          <w:szCs w:val="28"/>
          <w:lang w:val="uz-Cyrl-UZ"/>
        </w:rPr>
        <w:t>o‘g‘itlarga</w:t>
      </w:r>
      <w:r w:rsidR="009C27FB" w:rsidRPr="00E1198B">
        <w:rPr>
          <w:sz w:val="28"/>
          <w:szCs w:val="28"/>
          <w:lang w:val="uz-Cyrl-UZ"/>
        </w:rPr>
        <w:t xml:space="preserve"> </w:t>
      </w:r>
      <w:r w:rsidRPr="00E1198B">
        <w:rPr>
          <w:sz w:val="28"/>
          <w:szCs w:val="28"/>
          <w:lang w:val="uz-Cyrl-UZ"/>
        </w:rPr>
        <w:t>go‘ng</w:t>
      </w:r>
      <w:r w:rsidR="009C27FB" w:rsidRPr="00E1198B">
        <w:rPr>
          <w:sz w:val="28"/>
          <w:szCs w:val="28"/>
          <w:lang w:val="uz-Cyrl-UZ"/>
        </w:rPr>
        <w:t xml:space="preserve">, </w:t>
      </w:r>
      <w:r w:rsidRPr="00E1198B">
        <w:rPr>
          <w:sz w:val="28"/>
          <w:szCs w:val="28"/>
          <w:lang w:val="uz-Cyrl-UZ"/>
        </w:rPr>
        <w:t>parranda</w:t>
      </w:r>
      <w:r w:rsidR="009E0BAC" w:rsidRPr="00E1198B">
        <w:rPr>
          <w:sz w:val="28"/>
          <w:szCs w:val="28"/>
          <w:lang w:val="uz-Cyrl-UZ"/>
        </w:rPr>
        <w:t xml:space="preserve"> </w:t>
      </w:r>
      <w:r w:rsidRPr="00E1198B">
        <w:rPr>
          <w:sz w:val="28"/>
          <w:szCs w:val="28"/>
          <w:lang w:val="uz-Cyrl-UZ"/>
        </w:rPr>
        <w:t>qiyi</w:t>
      </w:r>
      <w:r w:rsidR="009E0BAC" w:rsidRPr="00E1198B">
        <w:rPr>
          <w:sz w:val="28"/>
          <w:szCs w:val="28"/>
          <w:lang w:val="uz-Cyrl-UZ"/>
        </w:rPr>
        <w:t xml:space="preserve">, </w:t>
      </w:r>
      <w:r w:rsidRPr="00E1198B">
        <w:rPr>
          <w:sz w:val="28"/>
          <w:szCs w:val="28"/>
          <w:lang w:val="uz-Cyrl-UZ"/>
        </w:rPr>
        <w:t>yashil</w:t>
      </w:r>
      <w:r w:rsidR="009E0BAC" w:rsidRPr="00E1198B">
        <w:rPr>
          <w:sz w:val="28"/>
          <w:szCs w:val="28"/>
          <w:lang w:val="uz-Cyrl-UZ"/>
        </w:rPr>
        <w:t xml:space="preserve"> </w:t>
      </w:r>
      <w:r w:rsidRPr="00E1198B">
        <w:rPr>
          <w:sz w:val="28"/>
          <w:szCs w:val="28"/>
          <w:lang w:val="uz-Cyrl-UZ"/>
        </w:rPr>
        <w:t>o‘g‘itlar</w:t>
      </w:r>
      <w:r w:rsidR="009E0BAC" w:rsidRPr="00E1198B">
        <w:rPr>
          <w:sz w:val="28"/>
          <w:szCs w:val="28"/>
          <w:lang w:val="uz-Cyrl-UZ"/>
        </w:rPr>
        <w:t xml:space="preserve">, </w:t>
      </w:r>
      <w:r w:rsidRPr="00E1198B">
        <w:rPr>
          <w:sz w:val="28"/>
          <w:szCs w:val="28"/>
          <w:lang w:val="uz-Cyrl-UZ"/>
        </w:rPr>
        <w:t>hayvon</w:t>
      </w:r>
      <w:r w:rsidR="009C27FB" w:rsidRPr="00E1198B">
        <w:rPr>
          <w:sz w:val="28"/>
          <w:szCs w:val="28"/>
          <w:lang w:val="uz-Cyrl-UZ"/>
        </w:rPr>
        <w:t xml:space="preserve"> </w:t>
      </w:r>
      <w:r w:rsidRPr="00E1198B">
        <w:rPr>
          <w:sz w:val="28"/>
          <w:szCs w:val="28"/>
          <w:lang w:val="uz-Cyrl-UZ"/>
        </w:rPr>
        <w:t>qoldiqlari</w:t>
      </w:r>
      <w:r w:rsidR="009C27FB" w:rsidRPr="00E1198B">
        <w:rPr>
          <w:sz w:val="28"/>
          <w:szCs w:val="28"/>
          <w:lang w:val="uz-Cyrl-UZ"/>
        </w:rPr>
        <w:t xml:space="preserve">, </w:t>
      </w:r>
      <w:r w:rsidRPr="00E1198B">
        <w:rPr>
          <w:sz w:val="28"/>
          <w:szCs w:val="28"/>
          <w:lang w:val="uz-Cyrl-UZ"/>
        </w:rPr>
        <w:t>sanoat</w:t>
      </w:r>
      <w:r w:rsidR="009C27FB" w:rsidRPr="00E1198B">
        <w:rPr>
          <w:sz w:val="28"/>
          <w:szCs w:val="28"/>
          <w:lang w:val="uz-Cyrl-UZ"/>
        </w:rPr>
        <w:t xml:space="preserve"> </w:t>
      </w:r>
      <w:r w:rsidRPr="00E1198B">
        <w:rPr>
          <w:sz w:val="28"/>
          <w:szCs w:val="28"/>
          <w:lang w:val="uz-Cyrl-UZ"/>
        </w:rPr>
        <w:t>va</w:t>
      </w:r>
      <w:r w:rsidR="009C27FB" w:rsidRPr="00E1198B">
        <w:rPr>
          <w:sz w:val="28"/>
          <w:szCs w:val="28"/>
          <w:lang w:val="uz-Cyrl-UZ"/>
        </w:rPr>
        <w:t xml:space="preserve"> </w:t>
      </w:r>
      <w:r w:rsidRPr="00E1198B">
        <w:rPr>
          <w:sz w:val="28"/>
          <w:szCs w:val="28"/>
          <w:lang w:val="uz-Cyrl-UZ"/>
        </w:rPr>
        <w:t>shahar</w:t>
      </w:r>
      <w:r w:rsidR="009C27FB" w:rsidRPr="00E1198B">
        <w:rPr>
          <w:sz w:val="28"/>
          <w:szCs w:val="28"/>
          <w:lang w:val="uz-Cyrl-UZ"/>
        </w:rPr>
        <w:t xml:space="preserve"> </w:t>
      </w:r>
      <w:r w:rsidRPr="00E1198B">
        <w:rPr>
          <w:sz w:val="28"/>
          <w:szCs w:val="28"/>
          <w:lang w:val="uz-Cyrl-UZ"/>
        </w:rPr>
        <w:t>ho‘jalik</w:t>
      </w:r>
      <w:r w:rsidR="009C27FB" w:rsidRPr="00E1198B">
        <w:rPr>
          <w:sz w:val="28"/>
          <w:szCs w:val="28"/>
          <w:lang w:val="uz-Cyrl-UZ"/>
        </w:rPr>
        <w:t xml:space="preserve"> </w:t>
      </w:r>
      <w:r w:rsidRPr="00E1198B">
        <w:rPr>
          <w:sz w:val="28"/>
          <w:szCs w:val="28"/>
          <w:lang w:val="uz-Cyrl-UZ"/>
        </w:rPr>
        <w:t>chiqindilari</w:t>
      </w:r>
      <w:r w:rsidR="009C27FB" w:rsidRPr="00E1198B">
        <w:rPr>
          <w:sz w:val="28"/>
          <w:szCs w:val="28"/>
          <w:lang w:val="uz-Cyrl-UZ"/>
        </w:rPr>
        <w:t xml:space="preserve">, </w:t>
      </w:r>
      <w:r w:rsidRPr="00E1198B">
        <w:rPr>
          <w:sz w:val="28"/>
          <w:szCs w:val="28"/>
          <w:lang w:val="uz-Cyrl-UZ"/>
        </w:rPr>
        <w:t>go‘ng</w:t>
      </w:r>
      <w:r w:rsidR="009C27FB" w:rsidRPr="00E1198B">
        <w:rPr>
          <w:sz w:val="28"/>
          <w:szCs w:val="28"/>
          <w:lang w:val="uz-Cyrl-UZ"/>
        </w:rPr>
        <w:t xml:space="preserve"> </w:t>
      </w:r>
      <w:r w:rsidRPr="00E1198B">
        <w:rPr>
          <w:sz w:val="28"/>
          <w:szCs w:val="28"/>
          <w:lang w:val="uz-Cyrl-UZ"/>
        </w:rPr>
        <w:t>bazasida</w:t>
      </w:r>
      <w:r w:rsidR="009C27FB" w:rsidRPr="00E1198B">
        <w:rPr>
          <w:sz w:val="28"/>
          <w:szCs w:val="28"/>
          <w:lang w:val="uz-Cyrl-UZ"/>
        </w:rPr>
        <w:t xml:space="preserve"> </w:t>
      </w:r>
      <w:r w:rsidRPr="00E1198B">
        <w:rPr>
          <w:sz w:val="28"/>
          <w:szCs w:val="28"/>
          <w:lang w:val="uz-Cyrl-UZ"/>
        </w:rPr>
        <w:t>tayyorlangan</w:t>
      </w:r>
      <w:r w:rsidR="009C27FB" w:rsidRPr="00E1198B">
        <w:rPr>
          <w:sz w:val="28"/>
          <w:szCs w:val="28"/>
          <w:lang w:val="uz-Cyrl-UZ"/>
        </w:rPr>
        <w:t xml:space="preserve"> </w:t>
      </w:r>
      <w:r w:rsidRPr="00E1198B">
        <w:rPr>
          <w:sz w:val="28"/>
          <w:szCs w:val="28"/>
          <w:lang w:val="uz-Cyrl-UZ"/>
        </w:rPr>
        <w:t>turli</w:t>
      </w:r>
      <w:r w:rsidR="009C27FB" w:rsidRPr="00E1198B">
        <w:rPr>
          <w:sz w:val="28"/>
          <w:szCs w:val="28"/>
          <w:lang w:val="uz-Cyrl-UZ"/>
        </w:rPr>
        <w:t xml:space="preserve"> </w:t>
      </w:r>
      <w:r w:rsidRPr="00E1198B">
        <w:rPr>
          <w:sz w:val="28"/>
          <w:szCs w:val="28"/>
          <w:lang w:val="uz-Cyrl-UZ"/>
        </w:rPr>
        <w:t>xil</w:t>
      </w:r>
      <w:r w:rsidR="009C27FB" w:rsidRPr="00E1198B">
        <w:rPr>
          <w:sz w:val="28"/>
          <w:szCs w:val="28"/>
          <w:lang w:val="uz-Cyrl-UZ"/>
        </w:rPr>
        <w:t xml:space="preserve"> </w:t>
      </w:r>
      <w:r w:rsidRPr="00E1198B">
        <w:rPr>
          <w:sz w:val="28"/>
          <w:szCs w:val="28"/>
          <w:lang w:val="uz-Cyrl-UZ"/>
        </w:rPr>
        <w:t>kompostlar</w:t>
      </w:r>
      <w:r w:rsidR="009C27FB" w:rsidRPr="00E1198B">
        <w:rPr>
          <w:sz w:val="28"/>
          <w:szCs w:val="28"/>
          <w:lang w:val="uz-Cyrl-UZ"/>
        </w:rPr>
        <w:t xml:space="preserve">, </w:t>
      </w:r>
      <w:r w:rsidRPr="00E1198B">
        <w:rPr>
          <w:sz w:val="28"/>
          <w:szCs w:val="28"/>
          <w:lang w:val="uz-Cyrl-UZ"/>
        </w:rPr>
        <w:t>daraxtlarni</w:t>
      </w:r>
      <w:r w:rsidR="009C27FB" w:rsidRPr="00E1198B">
        <w:rPr>
          <w:sz w:val="28"/>
          <w:szCs w:val="28"/>
          <w:lang w:val="uz-Cyrl-UZ"/>
        </w:rPr>
        <w:t xml:space="preserve"> </w:t>
      </w:r>
      <w:r w:rsidRPr="00E1198B">
        <w:rPr>
          <w:sz w:val="28"/>
          <w:szCs w:val="28"/>
          <w:lang w:val="uz-Cyrl-UZ"/>
        </w:rPr>
        <w:t>xazonlari</w:t>
      </w:r>
      <w:r w:rsidR="009C27FB" w:rsidRPr="00E1198B">
        <w:rPr>
          <w:sz w:val="28"/>
          <w:szCs w:val="28"/>
          <w:lang w:val="uz-Cyrl-UZ"/>
        </w:rPr>
        <w:t xml:space="preserve"> </w:t>
      </w:r>
      <w:r w:rsidRPr="00E1198B">
        <w:rPr>
          <w:sz w:val="28"/>
          <w:szCs w:val="28"/>
          <w:lang w:val="uz-Cyrl-UZ"/>
        </w:rPr>
        <w:t>va</w:t>
      </w:r>
      <w:r w:rsidR="009C27FB" w:rsidRPr="00E1198B">
        <w:rPr>
          <w:sz w:val="28"/>
          <w:szCs w:val="28"/>
          <w:lang w:val="uz-Cyrl-UZ"/>
        </w:rPr>
        <w:t xml:space="preserve"> </w:t>
      </w:r>
      <w:r w:rsidRPr="00E1198B">
        <w:rPr>
          <w:sz w:val="28"/>
          <w:szCs w:val="28"/>
          <w:lang w:val="uz-Cyrl-UZ"/>
        </w:rPr>
        <w:t>ariq</w:t>
      </w:r>
      <w:r w:rsidR="009C27FB" w:rsidRPr="00E1198B">
        <w:rPr>
          <w:sz w:val="28"/>
          <w:szCs w:val="28"/>
          <w:lang w:val="uz-Cyrl-UZ"/>
        </w:rPr>
        <w:t xml:space="preserve"> </w:t>
      </w:r>
      <w:r w:rsidRPr="00E1198B">
        <w:rPr>
          <w:sz w:val="28"/>
          <w:szCs w:val="28"/>
          <w:lang w:val="uz-Cyrl-UZ"/>
        </w:rPr>
        <w:t>loyqalari</w:t>
      </w:r>
      <w:r w:rsidR="009C27FB" w:rsidRPr="00E1198B">
        <w:rPr>
          <w:sz w:val="28"/>
          <w:szCs w:val="28"/>
          <w:lang w:val="uz-Cyrl-UZ"/>
        </w:rPr>
        <w:t xml:space="preserve"> </w:t>
      </w:r>
      <w:r w:rsidRPr="00E1198B">
        <w:rPr>
          <w:sz w:val="28"/>
          <w:szCs w:val="28"/>
          <w:lang w:val="uz-Cyrl-UZ"/>
        </w:rPr>
        <w:t>kiradi</w:t>
      </w:r>
      <w:r w:rsidR="009E0BAC" w:rsidRPr="00E1198B">
        <w:rPr>
          <w:sz w:val="28"/>
          <w:szCs w:val="28"/>
          <w:lang w:val="uz-Cyrl-UZ"/>
        </w:rPr>
        <w:t xml:space="preserve"> (-</w:t>
      </w:r>
      <w:r w:rsidRPr="00E1198B">
        <w:rPr>
          <w:sz w:val="28"/>
          <w:szCs w:val="28"/>
          <w:lang w:val="uz-Cyrl-UZ"/>
        </w:rPr>
        <w:t>rasm</w:t>
      </w:r>
      <w:r w:rsidR="009E0BAC" w:rsidRPr="00E1198B">
        <w:rPr>
          <w:sz w:val="28"/>
          <w:szCs w:val="28"/>
          <w:lang w:val="uz-Cyrl-UZ"/>
        </w:rPr>
        <w:t>)</w:t>
      </w:r>
      <w:r w:rsidR="009C27FB" w:rsidRPr="00E1198B">
        <w:rPr>
          <w:sz w:val="28"/>
          <w:szCs w:val="28"/>
          <w:lang w:val="uz-Cyrl-UZ"/>
        </w:rPr>
        <w:t xml:space="preserve">. </w:t>
      </w:r>
      <w:r w:rsidRPr="00E1198B">
        <w:rPr>
          <w:sz w:val="28"/>
          <w:szCs w:val="28"/>
          <w:lang w:val="uz-Cyrl-UZ"/>
        </w:rPr>
        <w:t>Bular</w:t>
      </w:r>
      <w:r w:rsidR="009E0BAC" w:rsidRPr="00E1198B">
        <w:rPr>
          <w:sz w:val="28"/>
          <w:szCs w:val="28"/>
          <w:lang w:val="uz-Cyrl-UZ"/>
        </w:rPr>
        <w:t xml:space="preserve"> </w:t>
      </w:r>
      <w:r w:rsidRPr="00E1198B">
        <w:rPr>
          <w:sz w:val="28"/>
          <w:szCs w:val="28"/>
          <w:lang w:val="uz-Cyrl-UZ"/>
        </w:rPr>
        <w:t>uzoqqa</w:t>
      </w:r>
      <w:r w:rsidR="009E0BAC" w:rsidRPr="00E1198B">
        <w:rPr>
          <w:sz w:val="28"/>
          <w:szCs w:val="28"/>
          <w:lang w:val="uz-Cyrl-UZ"/>
        </w:rPr>
        <w:t xml:space="preserve"> </w:t>
      </w:r>
      <w:r w:rsidRPr="00E1198B">
        <w:rPr>
          <w:sz w:val="28"/>
          <w:szCs w:val="28"/>
          <w:lang w:val="uz-Cyrl-UZ"/>
        </w:rPr>
        <w:t>tashib</w:t>
      </w:r>
      <w:r w:rsidR="009E0BAC" w:rsidRPr="00E1198B">
        <w:rPr>
          <w:sz w:val="28"/>
          <w:szCs w:val="28"/>
          <w:lang w:val="uz-Cyrl-UZ"/>
        </w:rPr>
        <w:t xml:space="preserve"> </w:t>
      </w:r>
      <w:r w:rsidRPr="00E1198B">
        <w:rPr>
          <w:sz w:val="28"/>
          <w:szCs w:val="28"/>
          <w:lang w:val="uz-Cyrl-UZ"/>
        </w:rPr>
        <w:t>yurilmaydi</w:t>
      </w:r>
      <w:r w:rsidR="009E0BAC" w:rsidRPr="00E1198B">
        <w:rPr>
          <w:sz w:val="28"/>
          <w:szCs w:val="28"/>
          <w:lang w:val="uz-Cyrl-UZ"/>
        </w:rPr>
        <w:t xml:space="preserve">, </w:t>
      </w:r>
      <w:r w:rsidRPr="00E1198B">
        <w:rPr>
          <w:sz w:val="28"/>
          <w:szCs w:val="28"/>
          <w:lang w:val="uz-Cyrl-UZ"/>
        </w:rPr>
        <w:t>to‘plangan</w:t>
      </w:r>
      <w:r w:rsidR="009E0BAC" w:rsidRPr="00E1198B">
        <w:rPr>
          <w:sz w:val="28"/>
          <w:szCs w:val="28"/>
          <w:lang w:val="uz-Cyrl-UZ"/>
        </w:rPr>
        <w:t xml:space="preserve"> </w:t>
      </w:r>
      <w:r w:rsidRPr="00E1198B">
        <w:rPr>
          <w:sz w:val="28"/>
          <w:szCs w:val="28"/>
          <w:lang w:val="uz-Cyrl-UZ"/>
        </w:rPr>
        <w:t>yoki</w:t>
      </w:r>
      <w:r w:rsidR="009E0BAC" w:rsidRPr="00E1198B">
        <w:rPr>
          <w:sz w:val="28"/>
          <w:szCs w:val="28"/>
          <w:lang w:val="uz-Cyrl-UZ"/>
        </w:rPr>
        <w:t xml:space="preserve"> </w:t>
      </w:r>
      <w:r w:rsidRPr="00E1198B">
        <w:rPr>
          <w:sz w:val="28"/>
          <w:szCs w:val="28"/>
          <w:lang w:val="uz-Cyrl-UZ"/>
        </w:rPr>
        <w:t>tayyorlangan</w:t>
      </w:r>
      <w:r w:rsidR="009E0BAC" w:rsidRPr="00E1198B">
        <w:rPr>
          <w:sz w:val="28"/>
          <w:szCs w:val="28"/>
          <w:lang w:val="uz-Cyrl-UZ"/>
        </w:rPr>
        <w:t xml:space="preserve"> </w:t>
      </w:r>
      <w:r w:rsidRPr="00E1198B">
        <w:rPr>
          <w:sz w:val="28"/>
          <w:szCs w:val="28"/>
          <w:lang w:val="uz-Cyrl-UZ"/>
        </w:rPr>
        <w:t>joyning</w:t>
      </w:r>
      <w:r w:rsidR="009E0BAC" w:rsidRPr="00E1198B">
        <w:rPr>
          <w:sz w:val="28"/>
          <w:szCs w:val="28"/>
          <w:lang w:val="uz-Cyrl-UZ"/>
        </w:rPr>
        <w:t xml:space="preserve"> </w:t>
      </w:r>
      <w:r w:rsidRPr="00E1198B">
        <w:rPr>
          <w:sz w:val="28"/>
          <w:szCs w:val="28"/>
          <w:lang w:val="uz-Cyrl-UZ"/>
        </w:rPr>
        <w:t>o‘zida</w:t>
      </w:r>
      <w:r w:rsidR="009E0BAC" w:rsidRPr="00E1198B">
        <w:rPr>
          <w:sz w:val="28"/>
          <w:szCs w:val="28"/>
          <w:lang w:val="uz-Cyrl-UZ"/>
        </w:rPr>
        <w:t xml:space="preserve"> </w:t>
      </w:r>
      <w:r w:rsidRPr="00E1198B">
        <w:rPr>
          <w:sz w:val="28"/>
          <w:szCs w:val="28"/>
          <w:lang w:val="uz-Cyrl-UZ"/>
        </w:rPr>
        <w:t>ishlatiladi</w:t>
      </w:r>
      <w:r w:rsidR="009E0BAC" w:rsidRPr="00E1198B">
        <w:rPr>
          <w:sz w:val="28"/>
          <w:szCs w:val="28"/>
          <w:lang w:val="uz-Cyrl-UZ"/>
        </w:rPr>
        <w:t xml:space="preserve">. </w:t>
      </w:r>
      <w:r w:rsidRPr="00E1198B">
        <w:rPr>
          <w:sz w:val="28"/>
          <w:szCs w:val="28"/>
          <w:lang w:val="uz-Cyrl-UZ"/>
        </w:rPr>
        <w:t>Shu</w:t>
      </w:r>
      <w:r w:rsidR="009E0BAC" w:rsidRPr="00E1198B">
        <w:rPr>
          <w:sz w:val="28"/>
          <w:szCs w:val="28"/>
          <w:lang w:val="uz-Cyrl-UZ"/>
        </w:rPr>
        <w:t xml:space="preserve"> </w:t>
      </w:r>
      <w:r w:rsidRPr="00E1198B">
        <w:rPr>
          <w:sz w:val="28"/>
          <w:szCs w:val="28"/>
          <w:lang w:val="uz-Cyrl-UZ"/>
        </w:rPr>
        <w:t>bois</w:t>
      </w:r>
      <w:r w:rsidR="009E0BAC" w:rsidRPr="00E1198B">
        <w:rPr>
          <w:sz w:val="28"/>
          <w:szCs w:val="28"/>
          <w:lang w:val="uz-Cyrl-UZ"/>
        </w:rPr>
        <w:t xml:space="preserve"> </w:t>
      </w:r>
      <w:r w:rsidRPr="00E1198B">
        <w:rPr>
          <w:sz w:val="28"/>
          <w:szCs w:val="28"/>
          <w:lang w:val="uz-Cyrl-UZ"/>
        </w:rPr>
        <w:t>ularni</w:t>
      </w:r>
      <w:r w:rsidR="009E0BAC" w:rsidRPr="00E1198B">
        <w:rPr>
          <w:sz w:val="28"/>
          <w:szCs w:val="28"/>
          <w:lang w:val="uz-Cyrl-UZ"/>
        </w:rPr>
        <w:t xml:space="preserve"> </w:t>
      </w:r>
      <w:r w:rsidRPr="00E1198B">
        <w:rPr>
          <w:sz w:val="28"/>
          <w:szCs w:val="28"/>
          <w:lang w:val="uz-Cyrl-UZ"/>
        </w:rPr>
        <w:t>mahalliy</w:t>
      </w:r>
      <w:r w:rsidR="009E0BAC" w:rsidRPr="00E1198B">
        <w:rPr>
          <w:sz w:val="28"/>
          <w:szCs w:val="28"/>
          <w:lang w:val="uz-Cyrl-UZ"/>
        </w:rPr>
        <w:t xml:space="preserve"> </w:t>
      </w:r>
      <w:r w:rsidRPr="00E1198B">
        <w:rPr>
          <w:sz w:val="28"/>
          <w:szCs w:val="28"/>
          <w:lang w:val="uz-Cyrl-UZ"/>
        </w:rPr>
        <w:t>o‘g‘itlar</w:t>
      </w:r>
      <w:r w:rsidR="009E0BAC" w:rsidRPr="00E1198B">
        <w:rPr>
          <w:sz w:val="28"/>
          <w:szCs w:val="28"/>
          <w:lang w:val="uz-Cyrl-UZ"/>
        </w:rPr>
        <w:t xml:space="preserve"> </w:t>
      </w:r>
      <w:r w:rsidRPr="00E1198B">
        <w:rPr>
          <w:sz w:val="28"/>
          <w:szCs w:val="28"/>
          <w:lang w:val="uz-Cyrl-UZ"/>
        </w:rPr>
        <w:t>deb</w:t>
      </w:r>
      <w:r w:rsidR="009E0BAC" w:rsidRPr="00E1198B">
        <w:rPr>
          <w:sz w:val="28"/>
          <w:szCs w:val="28"/>
          <w:lang w:val="uz-Cyrl-UZ"/>
        </w:rPr>
        <w:t xml:space="preserve"> </w:t>
      </w:r>
      <w:r w:rsidRPr="00E1198B">
        <w:rPr>
          <w:sz w:val="28"/>
          <w:szCs w:val="28"/>
          <w:lang w:val="uz-Cyrl-UZ"/>
        </w:rPr>
        <w:t>ham</w:t>
      </w:r>
      <w:r w:rsidR="009E0BAC" w:rsidRPr="00E1198B">
        <w:rPr>
          <w:sz w:val="28"/>
          <w:szCs w:val="28"/>
          <w:lang w:val="uz-Cyrl-UZ"/>
        </w:rPr>
        <w:t xml:space="preserve"> </w:t>
      </w:r>
      <w:r w:rsidRPr="00E1198B">
        <w:rPr>
          <w:sz w:val="28"/>
          <w:szCs w:val="28"/>
          <w:lang w:val="uz-Cyrl-UZ"/>
        </w:rPr>
        <w:t>nomlanadi</w:t>
      </w:r>
      <w:r w:rsidR="009E0BAC" w:rsidRPr="00E1198B">
        <w:rPr>
          <w:sz w:val="28"/>
          <w:szCs w:val="28"/>
          <w:lang w:val="uz-Cyrl-UZ"/>
        </w:rPr>
        <w:t>.</w:t>
      </w:r>
    </w:p>
    <w:p w:rsidR="009E0BAC" w:rsidRPr="00E1198B" w:rsidRDefault="00E1198B" w:rsidP="00E07146">
      <w:pPr>
        <w:spacing w:line="276" w:lineRule="auto"/>
        <w:ind w:firstLine="900"/>
        <w:jc w:val="both"/>
        <w:rPr>
          <w:sz w:val="28"/>
          <w:szCs w:val="28"/>
          <w:lang w:val="uz-Cyrl-UZ"/>
        </w:rPr>
      </w:pPr>
      <w:r w:rsidRPr="00E1198B">
        <w:rPr>
          <w:sz w:val="28"/>
          <w:szCs w:val="28"/>
          <w:lang w:val="uz-Cyrl-UZ"/>
        </w:rPr>
        <w:t>Organik</w:t>
      </w:r>
      <w:r w:rsidR="009C27FB" w:rsidRPr="00E1198B">
        <w:rPr>
          <w:sz w:val="28"/>
          <w:szCs w:val="28"/>
          <w:lang w:val="uz-Cyrl-UZ"/>
        </w:rPr>
        <w:t xml:space="preserve"> </w:t>
      </w:r>
      <w:r w:rsidRPr="00E1198B">
        <w:rPr>
          <w:sz w:val="28"/>
          <w:szCs w:val="28"/>
          <w:lang w:val="uz-Cyrl-UZ"/>
        </w:rPr>
        <w:t>o‘g‘itlar</w:t>
      </w:r>
      <w:r w:rsidR="009C27FB" w:rsidRPr="00E1198B">
        <w:rPr>
          <w:sz w:val="28"/>
          <w:szCs w:val="28"/>
          <w:lang w:val="uz-Cyrl-UZ"/>
        </w:rPr>
        <w:t xml:space="preserve"> </w:t>
      </w:r>
      <w:r w:rsidRPr="00E1198B">
        <w:rPr>
          <w:sz w:val="28"/>
          <w:szCs w:val="28"/>
          <w:lang w:val="uz-Cyrl-UZ"/>
        </w:rPr>
        <w:t>tarkibida</w:t>
      </w:r>
      <w:r w:rsidR="009C27FB" w:rsidRPr="00E1198B">
        <w:rPr>
          <w:sz w:val="28"/>
          <w:szCs w:val="28"/>
          <w:lang w:val="uz-Cyrl-UZ"/>
        </w:rPr>
        <w:t xml:space="preserve"> </w:t>
      </w:r>
      <w:r w:rsidRPr="00E1198B">
        <w:rPr>
          <w:sz w:val="28"/>
          <w:szCs w:val="28"/>
          <w:lang w:val="uz-Cyrl-UZ"/>
        </w:rPr>
        <w:t>o‘simlik</w:t>
      </w:r>
      <w:r w:rsidR="009C27FB" w:rsidRPr="00E1198B">
        <w:rPr>
          <w:sz w:val="28"/>
          <w:szCs w:val="28"/>
          <w:lang w:val="uz-Cyrl-UZ"/>
        </w:rPr>
        <w:t xml:space="preserve"> </w:t>
      </w:r>
      <w:r w:rsidRPr="00E1198B">
        <w:rPr>
          <w:sz w:val="28"/>
          <w:szCs w:val="28"/>
          <w:lang w:val="uz-Cyrl-UZ"/>
        </w:rPr>
        <w:t>uchun</w:t>
      </w:r>
      <w:r w:rsidR="009C27FB" w:rsidRPr="00E1198B">
        <w:rPr>
          <w:sz w:val="28"/>
          <w:szCs w:val="28"/>
          <w:lang w:val="uz-Cyrl-UZ"/>
        </w:rPr>
        <w:t xml:space="preserve"> </w:t>
      </w:r>
      <w:r w:rsidRPr="00E1198B">
        <w:rPr>
          <w:sz w:val="28"/>
          <w:szCs w:val="28"/>
          <w:lang w:val="uz-Cyrl-UZ"/>
        </w:rPr>
        <w:t>zarur</w:t>
      </w:r>
      <w:r w:rsidR="009C27FB" w:rsidRPr="00E1198B">
        <w:rPr>
          <w:sz w:val="28"/>
          <w:szCs w:val="28"/>
          <w:lang w:val="uz-Cyrl-UZ"/>
        </w:rPr>
        <w:t xml:space="preserve"> </w:t>
      </w:r>
      <w:r w:rsidRPr="00E1198B">
        <w:rPr>
          <w:sz w:val="28"/>
          <w:szCs w:val="28"/>
          <w:lang w:val="uz-Cyrl-UZ"/>
        </w:rPr>
        <w:t>bo‘lgan</w:t>
      </w:r>
      <w:r w:rsidR="009C27FB" w:rsidRPr="00E1198B">
        <w:rPr>
          <w:sz w:val="28"/>
          <w:szCs w:val="28"/>
          <w:lang w:val="uz-Cyrl-UZ"/>
        </w:rPr>
        <w:t xml:space="preserve"> </w:t>
      </w:r>
      <w:r w:rsidRPr="00E1198B">
        <w:rPr>
          <w:sz w:val="28"/>
          <w:szCs w:val="28"/>
          <w:lang w:val="uz-Cyrl-UZ"/>
        </w:rPr>
        <w:t>oziq</w:t>
      </w:r>
      <w:r w:rsidR="009C27FB" w:rsidRPr="00E1198B">
        <w:rPr>
          <w:sz w:val="28"/>
          <w:szCs w:val="28"/>
          <w:lang w:val="uz-Cyrl-UZ"/>
        </w:rPr>
        <w:t xml:space="preserve"> </w:t>
      </w:r>
      <w:r w:rsidRPr="00E1198B">
        <w:rPr>
          <w:sz w:val="28"/>
          <w:szCs w:val="28"/>
          <w:lang w:val="uz-Cyrl-UZ"/>
        </w:rPr>
        <w:t>elementlar</w:t>
      </w:r>
      <w:r w:rsidR="009E0BAC" w:rsidRPr="00E1198B">
        <w:rPr>
          <w:sz w:val="28"/>
          <w:szCs w:val="28"/>
          <w:lang w:val="uz-Cyrl-UZ"/>
        </w:rPr>
        <w:t xml:space="preserve"> </w:t>
      </w:r>
      <w:r w:rsidR="009C27FB" w:rsidRPr="00E1198B">
        <w:rPr>
          <w:sz w:val="28"/>
          <w:szCs w:val="28"/>
          <w:lang w:val="uz-Cyrl-UZ"/>
        </w:rPr>
        <w:t>–</w:t>
      </w:r>
      <w:r w:rsidR="009E0BAC" w:rsidRPr="00E1198B">
        <w:rPr>
          <w:sz w:val="28"/>
          <w:szCs w:val="28"/>
          <w:lang w:val="uz-Cyrl-UZ"/>
        </w:rPr>
        <w:t xml:space="preserve"> </w:t>
      </w:r>
      <w:r w:rsidRPr="00E1198B">
        <w:rPr>
          <w:sz w:val="28"/>
          <w:szCs w:val="28"/>
          <w:lang w:val="uz-Cyrl-UZ"/>
        </w:rPr>
        <w:t>azot</w:t>
      </w:r>
      <w:r w:rsidR="009C27FB" w:rsidRPr="00E1198B">
        <w:rPr>
          <w:sz w:val="28"/>
          <w:szCs w:val="28"/>
          <w:lang w:val="uz-Cyrl-UZ"/>
        </w:rPr>
        <w:t xml:space="preserve">, </w:t>
      </w:r>
      <w:r w:rsidRPr="00E1198B">
        <w:rPr>
          <w:sz w:val="28"/>
          <w:szCs w:val="28"/>
          <w:lang w:val="uz-Cyrl-UZ"/>
        </w:rPr>
        <w:t>fosfor</w:t>
      </w:r>
      <w:r w:rsidR="009C27FB" w:rsidRPr="00E1198B">
        <w:rPr>
          <w:sz w:val="28"/>
          <w:szCs w:val="28"/>
          <w:lang w:val="uz-Cyrl-UZ"/>
        </w:rPr>
        <w:t xml:space="preserve">, </w:t>
      </w:r>
      <w:r w:rsidRPr="00E1198B">
        <w:rPr>
          <w:sz w:val="28"/>
          <w:szCs w:val="28"/>
          <w:lang w:val="uz-Cyrl-UZ"/>
        </w:rPr>
        <w:t>kaliy</w:t>
      </w:r>
      <w:r w:rsidR="009C27FB" w:rsidRPr="00E1198B">
        <w:rPr>
          <w:sz w:val="28"/>
          <w:szCs w:val="28"/>
          <w:lang w:val="uz-Cyrl-UZ"/>
        </w:rPr>
        <w:t xml:space="preserve">, </w:t>
      </w:r>
      <w:r w:rsidRPr="00E1198B">
        <w:rPr>
          <w:sz w:val="28"/>
          <w:szCs w:val="28"/>
          <w:lang w:val="uz-Cyrl-UZ"/>
        </w:rPr>
        <w:t>kalsiy</w:t>
      </w:r>
      <w:r w:rsidR="009C27FB" w:rsidRPr="00E1198B">
        <w:rPr>
          <w:sz w:val="28"/>
          <w:szCs w:val="28"/>
          <w:lang w:val="uz-Cyrl-UZ"/>
        </w:rPr>
        <w:t xml:space="preserve">, </w:t>
      </w:r>
      <w:r w:rsidRPr="00E1198B">
        <w:rPr>
          <w:sz w:val="28"/>
          <w:szCs w:val="28"/>
          <w:lang w:val="uz-Cyrl-UZ"/>
        </w:rPr>
        <w:t>magniy</w:t>
      </w:r>
      <w:r w:rsidR="009C27FB" w:rsidRPr="00E1198B">
        <w:rPr>
          <w:sz w:val="28"/>
          <w:szCs w:val="28"/>
          <w:lang w:val="uz-Cyrl-UZ"/>
        </w:rPr>
        <w:t xml:space="preserve">, </w:t>
      </w:r>
      <w:r w:rsidRPr="00E1198B">
        <w:rPr>
          <w:sz w:val="28"/>
          <w:szCs w:val="28"/>
          <w:lang w:val="uz-Cyrl-UZ"/>
        </w:rPr>
        <w:t>oltingugurt</w:t>
      </w:r>
      <w:r w:rsidR="009C27FB" w:rsidRPr="00E1198B">
        <w:rPr>
          <w:sz w:val="28"/>
          <w:szCs w:val="28"/>
          <w:lang w:val="uz-Cyrl-UZ"/>
        </w:rPr>
        <w:t xml:space="preserve"> </w:t>
      </w:r>
      <w:r w:rsidRPr="00E1198B">
        <w:rPr>
          <w:sz w:val="28"/>
          <w:szCs w:val="28"/>
          <w:lang w:val="uz-Cyrl-UZ"/>
        </w:rPr>
        <w:t>va</w:t>
      </w:r>
      <w:r w:rsidR="009C27FB" w:rsidRPr="00E1198B">
        <w:rPr>
          <w:sz w:val="28"/>
          <w:szCs w:val="28"/>
          <w:lang w:val="uz-Cyrl-UZ"/>
        </w:rPr>
        <w:t xml:space="preserve"> </w:t>
      </w:r>
      <w:r w:rsidRPr="00E1198B">
        <w:rPr>
          <w:sz w:val="28"/>
          <w:szCs w:val="28"/>
          <w:lang w:val="uz-Cyrl-UZ"/>
        </w:rPr>
        <w:t>mikroelementlar</w:t>
      </w:r>
      <w:r w:rsidR="009C27FB" w:rsidRPr="00E1198B">
        <w:rPr>
          <w:sz w:val="28"/>
          <w:szCs w:val="28"/>
          <w:lang w:val="uz-Cyrl-UZ"/>
        </w:rPr>
        <w:t xml:space="preserve"> </w:t>
      </w:r>
      <w:r w:rsidRPr="00E1198B">
        <w:rPr>
          <w:sz w:val="28"/>
          <w:szCs w:val="28"/>
          <w:lang w:val="uz-Cyrl-UZ"/>
        </w:rPr>
        <w:t>mavjud</w:t>
      </w:r>
      <w:r w:rsidR="009C27FB" w:rsidRPr="00E1198B">
        <w:rPr>
          <w:sz w:val="28"/>
          <w:szCs w:val="28"/>
          <w:lang w:val="uz-Cyrl-UZ"/>
        </w:rPr>
        <w:t xml:space="preserve">. </w:t>
      </w:r>
      <w:r w:rsidRPr="00E1198B">
        <w:rPr>
          <w:sz w:val="28"/>
          <w:szCs w:val="28"/>
          <w:lang w:val="uz-Cyrl-UZ"/>
        </w:rPr>
        <w:t>Tuproqdagi</w:t>
      </w:r>
      <w:r w:rsidR="009C27FB" w:rsidRPr="00E1198B">
        <w:rPr>
          <w:sz w:val="28"/>
          <w:szCs w:val="28"/>
          <w:lang w:val="uz-Cyrl-UZ"/>
        </w:rPr>
        <w:t xml:space="preserve"> </w:t>
      </w:r>
      <w:r w:rsidRPr="00E1198B">
        <w:rPr>
          <w:sz w:val="28"/>
          <w:szCs w:val="28"/>
          <w:lang w:val="uz-Cyrl-UZ"/>
        </w:rPr>
        <w:t>organik</w:t>
      </w:r>
      <w:r w:rsidR="009C27FB" w:rsidRPr="00E1198B">
        <w:rPr>
          <w:sz w:val="28"/>
          <w:szCs w:val="28"/>
          <w:lang w:val="uz-Cyrl-UZ"/>
        </w:rPr>
        <w:t xml:space="preserve"> </w:t>
      </w:r>
      <w:r w:rsidRPr="00E1198B">
        <w:rPr>
          <w:sz w:val="28"/>
          <w:szCs w:val="28"/>
          <w:lang w:val="uz-Cyrl-UZ"/>
        </w:rPr>
        <w:t>moddaning</w:t>
      </w:r>
      <w:r w:rsidR="009C27FB" w:rsidRPr="00E1198B">
        <w:rPr>
          <w:sz w:val="28"/>
          <w:szCs w:val="28"/>
          <w:lang w:val="uz-Cyrl-UZ"/>
        </w:rPr>
        <w:t xml:space="preserve"> </w:t>
      </w:r>
      <w:r w:rsidRPr="00E1198B">
        <w:rPr>
          <w:sz w:val="28"/>
          <w:szCs w:val="28"/>
          <w:lang w:val="uz-Cyrl-UZ"/>
        </w:rPr>
        <w:t>chirishi</w:t>
      </w:r>
      <w:r w:rsidR="009C27FB" w:rsidRPr="00E1198B">
        <w:rPr>
          <w:sz w:val="28"/>
          <w:szCs w:val="28"/>
          <w:lang w:val="uz-Cyrl-UZ"/>
        </w:rPr>
        <w:t xml:space="preserve"> </w:t>
      </w:r>
      <w:r w:rsidRPr="00E1198B">
        <w:rPr>
          <w:sz w:val="28"/>
          <w:szCs w:val="28"/>
          <w:lang w:val="uz-Cyrl-UZ"/>
        </w:rPr>
        <w:t>natijasida</w:t>
      </w:r>
      <w:r w:rsidR="009C27FB" w:rsidRPr="00E1198B">
        <w:rPr>
          <w:sz w:val="28"/>
          <w:szCs w:val="28"/>
          <w:lang w:val="uz-Cyrl-UZ"/>
        </w:rPr>
        <w:t xml:space="preserve"> </w:t>
      </w:r>
      <w:r w:rsidRPr="00E1198B">
        <w:rPr>
          <w:sz w:val="28"/>
          <w:szCs w:val="28"/>
          <w:lang w:val="uz-Cyrl-UZ"/>
        </w:rPr>
        <w:t>karbon</w:t>
      </w:r>
      <w:r w:rsidR="009C27FB" w:rsidRPr="00E1198B">
        <w:rPr>
          <w:sz w:val="28"/>
          <w:szCs w:val="28"/>
          <w:lang w:val="uz-Cyrl-UZ"/>
        </w:rPr>
        <w:t xml:space="preserve"> </w:t>
      </w:r>
      <w:r w:rsidRPr="00E1198B">
        <w:rPr>
          <w:sz w:val="28"/>
          <w:szCs w:val="28"/>
          <w:lang w:val="uz-Cyrl-UZ"/>
        </w:rPr>
        <w:t>kislotasi</w:t>
      </w:r>
      <w:r w:rsidR="009C27FB" w:rsidRPr="00E1198B">
        <w:rPr>
          <w:sz w:val="28"/>
          <w:szCs w:val="28"/>
          <w:lang w:val="uz-Cyrl-UZ"/>
        </w:rPr>
        <w:t xml:space="preserve"> </w:t>
      </w:r>
      <w:r w:rsidRPr="00E1198B">
        <w:rPr>
          <w:sz w:val="28"/>
          <w:szCs w:val="28"/>
          <w:lang w:val="uz-Cyrl-UZ"/>
        </w:rPr>
        <w:t>ajralib</w:t>
      </w:r>
      <w:r w:rsidR="009C27FB" w:rsidRPr="00E1198B">
        <w:rPr>
          <w:sz w:val="28"/>
          <w:szCs w:val="28"/>
          <w:lang w:val="uz-Cyrl-UZ"/>
        </w:rPr>
        <w:t xml:space="preserve"> </w:t>
      </w:r>
      <w:r w:rsidRPr="00E1198B">
        <w:rPr>
          <w:sz w:val="28"/>
          <w:szCs w:val="28"/>
          <w:lang w:val="uz-Cyrl-UZ"/>
        </w:rPr>
        <w:t>chiqadi</w:t>
      </w:r>
      <w:r w:rsidR="009C27FB" w:rsidRPr="00E1198B">
        <w:rPr>
          <w:sz w:val="28"/>
          <w:szCs w:val="28"/>
          <w:lang w:val="uz-Cyrl-UZ"/>
        </w:rPr>
        <w:t xml:space="preserve">. </w:t>
      </w:r>
      <w:r w:rsidRPr="00E1198B">
        <w:rPr>
          <w:sz w:val="28"/>
          <w:szCs w:val="28"/>
          <w:lang w:val="uz-Cyrl-UZ"/>
        </w:rPr>
        <w:t>Bu</w:t>
      </w:r>
      <w:r w:rsidR="009C27FB" w:rsidRPr="00E1198B">
        <w:rPr>
          <w:sz w:val="28"/>
          <w:szCs w:val="28"/>
          <w:lang w:val="uz-Cyrl-UZ"/>
        </w:rPr>
        <w:t xml:space="preserve"> </w:t>
      </w:r>
      <w:r w:rsidRPr="00E1198B">
        <w:rPr>
          <w:sz w:val="28"/>
          <w:szCs w:val="28"/>
          <w:lang w:val="uz-Cyrl-UZ"/>
        </w:rPr>
        <w:t>kislota</w:t>
      </w:r>
      <w:r w:rsidR="009C27FB" w:rsidRPr="00E1198B">
        <w:rPr>
          <w:sz w:val="28"/>
          <w:szCs w:val="28"/>
          <w:lang w:val="uz-Cyrl-UZ"/>
        </w:rPr>
        <w:t xml:space="preserve"> </w:t>
      </w:r>
      <w:r w:rsidRPr="00E1198B">
        <w:rPr>
          <w:sz w:val="28"/>
          <w:szCs w:val="28"/>
          <w:lang w:val="uz-Cyrl-UZ"/>
        </w:rPr>
        <w:t>tuproqdagi</w:t>
      </w:r>
      <w:r w:rsidR="009C27FB" w:rsidRPr="00E1198B">
        <w:rPr>
          <w:sz w:val="28"/>
          <w:szCs w:val="28"/>
          <w:lang w:val="uz-Cyrl-UZ"/>
        </w:rPr>
        <w:t xml:space="preserve"> </w:t>
      </w:r>
      <w:r w:rsidRPr="00E1198B">
        <w:rPr>
          <w:sz w:val="28"/>
          <w:szCs w:val="28"/>
          <w:lang w:val="uz-Cyrl-UZ"/>
        </w:rPr>
        <w:t>mineral</w:t>
      </w:r>
      <w:r w:rsidR="009C27FB" w:rsidRPr="00E1198B">
        <w:rPr>
          <w:sz w:val="28"/>
          <w:szCs w:val="28"/>
          <w:lang w:val="uz-Cyrl-UZ"/>
        </w:rPr>
        <w:t xml:space="preserve"> </w:t>
      </w:r>
      <w:r w:rsidRPr="00E1198B">
        <w:rPr>
          <w:sz w:val="28"/>
          <w:szCs w:val="28"/>
          <w:lang w:val="uz-Cyrl-UZ"/>
        </w:rPr>
        <w:t>moddalarni</w:t>
      </w:r>
      <w:r w:rsidR="009C27FB" w:rsidRPr="00E1198B">
        <w:rPr>
          <w:sz w:val="28"/>
          <w:szCs w:val="28"/>
          <w:lang w:val="uz-Cyrl-UZ"/>
        </w:rPr>
        <w:t xml:space="preserve"> </w:t>
      </w:r>
      <w:r w:rsidRPr="00E1198B">
        <w:rPr>
          <w:sz w:val="28"/>
          <w:szCs w:val="28"/>
          <w:lang w:val="uz-Cyrl-UZ"/>
        </w:rPr>
        <w:t>eritadi</w:t>
      </w:r>
      <w:r w:rsidR="009C27FB" w:rsidRPr="00E1198B">
        <w:rPr>
          <w:sz w:val="28"/>
          <w:szCs w:val="28"/>
          <w:lang w:val="uz-Cyrl-UZ"/>
        </w:rPr>
        <w:t xml:space="preserve">. </w:t>
      </w:r>
      <w:r w:rsidRPr="00E1198B">
        <w:rPr>
          <w:sz w:val="28"/>
          <w:szCs w:val="28"/>
          <w:lang w:val="uz-Cyrl-UZ"/>
        </w:rPr>
        <w:t>Tuproqning</w:t>
      </w:r>
      <w:r w:rsidR="009C27FB" w:rsidRPr="00E1198B">
        <w:rPr>
          <w:sz w:val="28"/>
          <w:szCs w:val="28"/>
          <w:lang w:val="uz-Cyrl-UZ"/>
        </w:rPr>
        <w:t xml:space="preserve"> </w:t>
      </w:r>
      <w:r w:rsidRPr="00E1198B">
        <w:rPr>
          <w:sz w:val="28"/>
          <w:szCs w:val="28"/>
          <w:lang w:val="uz-Cyrl-UZ"/>
        </w:rPr>
        <w:t>ustki</w:t>
      </w:r>
      <w:r w:rsidR="009C27FB" w:rsidRPr="00E1198B">
        <w:rPr>
          <w:sz w:val="28"/>
          <w:szCs w:val="28"/>
          <w:lang w:val="uz-Cyrl-UZ"/>
        </w:rPr>
        <w:t xml:space="preserve"> </w:t>
      </w:r>
      <w:r w:rsidRPr="00E1198B">
        <w:rPr>
          <w:sz w:val="28"/>
          <w:szCs w:val="28"/>
          <w:lang w:val="uz-Cyrl-UZ"/>
        </w:rPr>
        <w:t>qismida</w:t>
      </w:r>
      <w:r w:rsidR="009C27FB" w:rsidRPr="00E1198B">
        <w:rPr>
          <w:sz w:val="28"/>
          <w:szCs w:val="28"/>
          <w:lang w:val="uz-Cyrl-UZ"/>
        </w:rPr>
        <w:t xml:space="preserve"> </w:t>
      </w:r>
      <w:r w:rsidRPr="00E1198B">
        <w:rPr>
          <w:sz w:val="28"/>
          <w:szCs w:val="28"/>
          <w:lang w:val="uz-Cyrl-UZ"/>
        </w:rPr>
        <w:t>karbon</w:t>
      </w:r>
      <w:r w:rsidR="009C27FB" w:rsidRPr="00E1198B">
        <w:rPr>
          <w:sz w:val="28"/>
          <w:szCs w:val="28"/>
          <w:lang w:val="uz-Cyrl-UZ"/>
        </w:rPr>
        <w:t xml:space="preserve"> </w:t>
      </w:r>
      <w:r w:rsidRPr="00E1198B">
        <w:rPr>
          <w:sz w:val="28"/>
          <w:szCs w:val="28"/>
          <w:lang w:val="uz-Cyrl-UZ"/>
        </w:rPr>
        <w:t>kislotasining</w:t>
      </w:r>
      <w:r w:rsidR="009C27FB" w:rsidRPr="00E1198B">
        <w:rPr>
          <w:sz w:val="28"/>
          <w:szCs w:val="28"/>
          <w:lang w:val="uz-Cyrl-UZ"/>
        </w:rPr>
        <w:t xml:space="preserve"> </w:t>
      </w:r>
      <w:r w:rsidRPr="00E1198B">
        <w:rPr>
          <w:sz w:val="28"/>
          <w:szCs w:val="28"/>
          <w:lang w:val="uz-Cyrl-UZ"/>
        </w:rPr>
        <w:t>ko‘payishi</w:t>
      </w:r>
      <w:r w:rsidR="009C27FB" w:rsidRPr="00E1198B">
        <w:rPr>
          <w:sz w:val="28"/>
          <w:szCs w:val="28"/>
          <w:lang w:val="uz-Cyrl-UZ"/>
        </w:rPr>
        <w:t xml:space="preserve"> </w:t>
      </w:r>
      <w:r w:rsidRPr="00E1198B">
        <w:rPr>
          <w:sz w:val="28"/>
          <w:szCs w:val="28"/>
          <w:lang w:val="uz-Cyrl-UZ"/>
        </w:rPr>
        <w:t>o‘simlikdagi</w:t>
      </w:r>
      <w:r w:rsidR="009C27FB" w:rsidRPr="00E1198B">
        <w:rPr>
          <w:sz w:val="28"/>
          <w:szCs w:val="28"/>
          <w:lang w:val="uz-Cyrl-UZ"/>
        </w:rPr>
        <w:t xml:space="preserve"> </w:t>
      </w:r>
      <w:r w:rsidRPr="00E1198B">
        <w:rPr>
          <w:sz w:val="28"/>
          <w:szCs w:val="28"/>
          <w:lang w:val="uz-Cyrl-UZ"/>
        </w:rPr>
        <w:t>fotosintez</w:t>
      </w:r>
      <w:r w:rsidR="009C27FB" w:rsidRPr="00E1198B">
        <w:rPr>
          <w:sz w:val="28"/>
          <w:szCs w:val="28"/>
          <w:lang w:val="uz-Cyrl-UZ"/>
        </w:rPr>
        <w:t xml:space="preserve"> </w:t>
      </w:r>
      <w:r w:rsidRPr="00E1198B">
        <w:rPr>
          <w:sz w:val="28"/>
          <w:szCs w:val="28"/>
          <w:lang w:val="uz-Cyrl-UZ"/>
        </w:rPr>
        <w:t>jarayonini</w:t>
      </w:r>
      <w:r w:rsidR="009C27FB" w:rsidRPr="00E1198B">
        <w:rPr>
          <w:sz w:val="28"/>
          <w:szCs w:val="28"/>
          <w:lang w:val="uz-Cyrl-UZ"/>
        </w:rPr>
        <w:t xml:space="preserve"> </w:t>
      </w:r>
      <w:r w:rsidRPr="00E1198B">
        <w:rPr>
          <w:sz w:val="28"/>
          <w:szCs w:val="28"/>
          <w:lang w:val="uz-Cyrl-UZ"/>
        </w:rPr>
        <w:t>yaxshilaydi</w:t>
      </w:r>
      <w:r w:rsidR="009C27FB" w:rsidRPr="00E1198B">
        <w:rPr>
          <w:sz w:val="28"/>
          <w:szCs w:val="28"/>
          <w:lang w:val="uz-Cyrl-UZ"/>
        </w:rPr>
        <w:t xml:space="preserve">. </w:t>
      </w:r>
    </w:p>
    <w:p w:rsidR="009C27FB" w:rsidRPr="00E1198B" w:rsidRDefault="00E1198B" w:rsidP="00E07146">
      <w:pPr>
        <w:spacing w:line="276" w:lineRule="auto"/>
        <w:ind w:firstLine="900"/>
        <w:jc w:val="both"/>
        <w:rPr>
          <w:sz w:val="28"/>
          <w:szCs w:val="28"/>
          <w:lang w:val="uz-Cyrl-UZ"/>
        </w:rPr>
      </w:pPr>
      <w:r w:rsidRPr="00E1198B">
        <w:rPr>
          <w:sz w:val="28"/>
          <w:szCs w:val="28"/>
          <w:lang w:val="uz-Cyrl-UZ"/>
        </w:rPr>
        <w:t>Organik</w:t>
      </w:r>
      <w:r w:rsidR="009C27FB" w:rsidRPr="00E1198B">
        <w:rPr>
          <w:sz w:val="28"/>
          <w:szCs w:val="28"/>
          <w:lang w:val="uz-Cyrl-UZ"/>
        </w:rPr>
        <w:t xml:space="preserve"> </w:t>
      </w:r>
      <w:r w:rsidRPr="00E1198B">
        <w:rPr>
          <w:sz w:val="28"/>
          <w:szCs w:val="28"/>
          <w:lang w:val="uz-Cyrl-UZ"/>
        </w:rPr>
        <w:t>o‘g‘itlar</w:t>
      </w:r>
      <w:r w:rsidR="009C27FB" w:rsidRPr="00E1198B">
        <w:rPr>
          <w:sz w:val="28"/>
          <w:szCs w:val="28"/>
          <w:lang w:val="uz-Cyrl-UZ"/>
        </w:rPr>
        <w:t xml:space="preserve"> </w:t>
      </w:r>
      <w:r w:rsidRPr="00E1198B">
        <w:rPr>
          <w:sz w:val="28"/>
          <w:szCs w:val="28"/>
          <w:lang w:val="uz-Cyrl-UZ"/>
        </w:rPr>
        <w:t>tufayli</w:t>
      </w:r>
      <w:r w:rsidR="009C27FB" w:rsidRPr="00E1198B">
        <w:rPr>
          <w:sz w:val="28"/>
          <w:szCs w:val="28"/>
          <w:lang w:val="uz-Cyrl-UZ"/>
        </w:rPr>
        <w:t xml:space="preserve"> </w:t>
      </w:r>
      <w:r w:rsidRPr="00E1198B">
        <w:rPr>
          <w:sz w:val="28"/>
          <w:szCs w:val="28"/>
          <w:lang w:val="uz-Cyrl-UZ"/>
        </w:rPr>
        <w:t>tuproqda</w:t>
      </w:r>
      <w:r w:rsidR="009C27FB" w:rsidRPr="00E1198B">
        <w:rPr>
          <w:sz w:val="28"/>
          <w:szCs w:val="28"/>
          <w:lang w:val="uz-Cyrl-UZ"/>
        </w:rPr>
        <w:t xml:space="preserve"> </w:t>
      </w:r>
      <w:r w:rsidRPr="00E1198B">
        <w:rPr>
          <w:sz w:val="28"/>
          <w:szCs w:val="28"/>
          <w:lang w:val="uz-Cyrl-UZ"/>
        </w:rPr>
        <w:t>ko‘p</w:t>
      </w:r>
      <w:r w:rsidR="009C27FB" w:rsidRPr="00E1198B">
        <w:rPr>
          <w:sz w:val="28"/>
          <w:szCs w:val="28"/>
          <w:lang w:val="uz-Cyrl-UZ"/>
        </w:rPr>
        <w:t xml:space="preserve"> </w:t>
      </w:r>
      <w:r w:rsidRPr="00E1198B">
        <w:rPr>
          <w:sz w:val="28"/>
          <w:szCs w:val="28"/>
          <w:lang w:val="uz-Cyrl-UZ"/>
        </w:rPr>
        <w:t>miqdorda</w:t>
      </w:r>
      <w:r w:rsidR="009C27FB" w:rsidRPr="00E1198B">
        <w:rPr>
          <w:sz w:val="28"/>
          <w:szCs w:val="28"/>
          <w:lang w:val="uz-Cyrl-UZ"/>
        </w:rPr>
        <w:t xml:space="preserve"> </w:t>
      </w:r>
      <w:r w:rsidRPr="00E1198B">
        <w:rPr>
          <w:sz w:val="28"/>
          <w:szCs w:val="28"/>
          <w:lang w:val="uz-Cyrl-UZ"/>
        </w:rPr>
        <w:t>mikroorganizmlar</w:t>
      </w:r>
      <w:r w:rsidR="009C27FB" w:rsidRPr="00E1198B">
        <w:rPr>
          <w:sz w:val="28"/>
          <w:szCs w:val="28"/>
          <w:lang w:val="uz-Cyrl-UZ"/>
        </w:rPr>
        <w:t xml:space="preserve"> </w:t>
      </w:r>
      <w:r w:rsidRPr="00E1198B">
        <w:rPr>
          <w:sz w:val="28"/>
          <w:szCs w:val="28"/>
          <w:lang w:val="uz-Cyrl-UZ"/>
        </w:rPr>
        <w:t>to‘planadi</w:t>
      </w:r>
      <w:r w:rsidR="009C27FB" w:rsidRPr="00E1198B">
        <w:rPr>
          <w:sz w:val="28"/>
          <w:szCs w:val="28"/>
          <w:lang w:val="uz-Cyrl-UZ"/>
        </w:rPr>
        <w:t xml:space="preserve">. </w:t>
      </w:r>
      <w:r w:rsidRPr="00E1198B">
        <w:rPr>
          <w:sz w:val="28"/>
          <w:szCs w:val="28"/>
          <w:lang w:val="uz-Cyrl-UZ"/>
        </w:rPr>
        <w:t>Ular</w:t>
      </w:r>
      <w:r w:rsidR="009C27FB" w:rsidRPr="00E1198B">
        <w:rPr>
          <w:sz w:val="28"/>
          <w:szCs w:val="28"/>
          <w:lang w:val="uz-Cyrl-UZ"/>
        </w:rPr>
        <w:t xml:space="preserve"> </w:t>
      </w:r>
      <w:r w:rsidRPr="00E1198B">
        <w:rPr>
          <w:sz w:val="28"/>
          <w:szCs w:val="28"/>
          <w:lang w:val="uz-Cyrl-UZ"/>
        </w:rPr>
        <w:t>o‘simlikning</w:t>
      </w:r>
      <w:r w:rsidR="009C27FB" w:rsidRPr="00E1198B">
        <w:rPr>
          <w:sz w:val="28"/>
          <w:szCs w:val="28"/>
          <w:lang w:val="uz-Cyrl-UZ"/>
        </w:rPr>
        <w:t xml:space="preserve"> </w:t>
      </w:r>
      <w:r w:rsidRPr="00E1198B">
        <w:rPr>
          <w:sz w:val="28"/>
          <w:szCs w:val="28"/>
          <w:lang w:val="uz-Cyrl-UZ"/>
        </w:rPr>
        <w:t>oziq</w:t>
      </w:r>
      <w:r w:rsidR="009C27FB" w:rsidRPr="00E1198B">
        <w:rPr>
          <w:sz w:val="28"/>
          <w:szCs w:val="28"/>
          <w:lang w:val="uz-Cyrl-UZ"/>
        </w:rPr>
        <w:t xml:space="preserve"> </w:t>
      </w:r>
      <w:r w:rsidRPr="00E1198B">
        <w:rPr>
          <w:sz w:val="28"/>
          <w:szCs w:val="28"/>
          <w:lang w:val="uz-Cyrl-UZ"/>
        </w:rPr>
        <w:t>moddalarini</w:t>
      </w:r>
      <w:r w:rsidR="009C27FB" w:rsidRPr="00E1198B">
        <w:rPr>
          <w:sz w:val="28"/>
          <w:szCs w:val="28"/>
          <w:lang w:val="uz-Cyrl-UZ"/>
        </w:rPr>
        <w:t xml:space="preserve"> </w:t>
      </w:r>
      <w:r w:rsidRPr="00E1198B">
        <w:rPr>
          <w:sz w:val="28"/>
          <w:szCs w:val="28"/>
          <w:lang w:val="uz-Cyrl-UZ"/>
        </w:rPr>
        <w:t>o‘zlashtirishni</w:t>
      </w:r>
      <w:r w:rsidR="009C27FB" w:rsidRPr="00E1198B">
        <w:rPr>
          <w:sz w:val="28"/>
          <w:szCs w:val="28"/>
          <w:lang w:val="uz-Cyrl-UZ"/>
        </w:rPr>
        <w:t xml:space="preserve"> </w:t>
      </w:r>
      <w:r w:rsidRPr="00E1198B">
        <w:rPr>
          <w:sz w:val="28"/>
          <w:szCs w:val="28"/>
          <w:lang w:val="uz-Cyrl-UZ"/>
        </w:rPr>
        <w:t>yaxshilaydi</w:t>
      </w:r>
      <w:r w:rsidR="009C27FB" w:rsidRPr="00E1198B">
        <w:rPr>
          <w:sz w:val="28"/>
          <w:szCs w:val="28"/>
          <w:lang w:val="uz-Cyrl-UZ"/>
        </w:rPr>
        <w:t xml:space="preserve">. </w:t>
      </w:r>
      <w:r w:rsidRPr="00E1198B">
        <w:rPr>
          <w:sz w:val="28"/>
          <w:szCs w:val="28"/>
          <w:lang w:val="uz-Cyrl-UZ"/>
        </w:rPr>
        <w:t>Organik</w:t>
      </w:r>
      <w:r w:rsidR="009C27FB" w:rsidRPr="00E1198B">
        <w:rPr>
          <w:sz w:val="28"/>
          <w:szCs w:val="28"/>
          <w:lang w:val="uz-Cyrl-UZ"/>
        </w:rPr>
        <w:t xml:space="preserve"> </w:t>
      </w:r>
      <w:r w:rsidRPr="00E1198B">
        <w:rPr>
          <w:sz w:val="28"/>
          <w:szCs w:val="28"/>
          <w:lang w:val="uz-Cyrl-UZ"/>
        </w:rPr>
        <w:t>o‘g‘itlar</w:t>
      </w:r>
      <w:r w:rsidR="009C27FB" w:rsidRPr="00E1198B">
        <w:rPr>
          <w:sz w:val="28"/>
          <w:szCs w:val="28"/>
          <w:lang w:val="uz-Cyrl-UZ"/>
        </w:rPr>
        <w:t xml:space="preserve"> </w:t>
      </w:r>
      <w:r w:rsidRPr="00E1198B">
        <w:rPr>
          <w:sz w:val="28"/>
          <w:szCs w:val="28"/>
          <w:lang w:val="uz-Cyrl-UZ"/>
        </w:rPr>
        <w:t>tuproqda</w:t>
      </w:r>
      <w:r w:rsidR="009C27FB" w:rsidRPr="00E1198B">
        <w:rPr>
          <w:sz w:val="28"/>
          <w:szCs w:val="28"/>
          <w:lang w:val="uz-Cyrl-UZ"/>
        </w:rPr>
        <w:t xml:space="preserve"> </w:t>
      </w:r>
      <w:r w:rsidRPr="00E1198B">
        <w:rPr>
          <w:sz w:val="28"/>
          <w:szCs w:val="28"/>
          <w:lang w:val="uz-Cyrl-UZ"/>
        </w:rPr>
        <w:t>namlikni</w:t>
      </w:r>
      <w:r w:rsidR="009C27FB" w:rsidRPr="00E1198B">
        <w:rPr>
          <w:sz w:val="28"/>
          <w:szCs w:val="28"/>
          <w:lang w:val="uz-Cyrl-UZ"/>
        </w:rPr>
        <w:t xml:space="preserve"> </w:t>
      </w:r>
      <w:r w:rsidRPr="00E1198B">
        <w:rPr>
          <w:sz w:val="28"/>
          <w:szCs w:val="28"/>
          <w:lang w:val="uz-Cyrl-UZ"/>
        </w:rPr>
        <w:t>uzoq</w:t>
      </w:r>
      <w:r w:rsidR="009C27FB" w:rsidRPr="00E1198B">
        <w:rPr>
          <w:sz w:val="28"/>
          <w:szCs w:val="28"/>
          <w:lang w:val="uz-Cyrl-UZ"/>
        </w:rPr>
        <w:t xml:space="preserve"> </w:t>
      </w:r>
      <w:r w:rsidRPr="00E1198B">
        <w:rPr>
          <w:sz w:val="28"/>
          <w:szCs w:val="28"/>
          <w:lang w:val="uz-Cyrl-UZ"/>
        </w:rPr>
        <w:t>vaqt</w:t>
      </w:r>
      <w:r w:rsidR="009C27FB" w:rsidRPr="00E1198B">
        <w:rPr>
          <w:sz w:val="28"/>
          <w:szCs w:val="28"/>
          <w:lang w:val="uz-Cyrl-UZ"/>
        </w:rPr>
        <w:t xml:space="preserve"> </w:t>
      </w:r>
      <w:r w:rsidRPr="00E1198B">
        <w:rPr>
          <w:sz w:val="28"/>
          <w:szCs w:val="28"/>
          <w:lang w:val="uz-Cyrl-UZ"/>
        </w:rPr>
        <w:t>davomida</w:t>
      </w:r>
      <w:r w:rsidR="009C27FB" w:rsidRPr="00E1198B">
        <w:rPr>
          <w:sz w:val="28"/>
          <w:szCs w:val="28"/>
          <w:lang w:val="uz-Cyrl-UZ"/>
        </w:rPr>
        <w:t xml:space="preserve"> </w:t>
      </w:r>
      <w:r w:rsidRPr="00E1198B">
        <w:rPr>
          <w:sz w:val="28"/>
          <w:szCs w:val="28"/>
          <w:lang w:val="uz-Cyrl-UZ"/>
        </w:rPr>
        <w:t>saqlab</w:t>
      </w:r>
      <w:r w:rsidR="009C27FB" w:rsidRPr="00E1198B">
        <w:rPr>
          <w:sz w:val="28"/>
          <w:szCs w:val="28"/>
          <w:lang w:val="uz-Cyrl-UZ"/>
        </w:rPr>
        <w:t xml:space="preserve"> </w:t>
      </w:r>
      <w:r w:rsidRPr="00E1198B">
        <w:rPr>
          <w:sz w:val="28"/>
          <w:szCs w:val="28"/>
          <w:lang w:val="uz-Cyrl-UZ"/>
        </w:rPr>
        <w:t>turishga</w:t>
      </w:r>
      <w:r w:rsidR="009C27FB" w:rsidRPr="00E1198B">
        <w:rPr>
          <w:sz w:val="28"/>
          <w:szCs w:val="28"/>
          <w:lang w:val="uz-Cyrl-UZ"/>
        </w:rPr>
        <w:t xml:space="preserve"> </w:t>
      </w:r>
      <w:r w:rsidRPr="00E1198B">
        <w:rPr>
          <w:sz w:val="28"/>
          <w:szCs w:val="28"/>
          <w:lang w:val="uz-Cyrl-UZ"/>
        </w:rPr>
        <w:t>yordam</w:t>
      </w:r>
      <w:r w:rsidR="009C27FB" w:rsidRPr="00E1198B">
        <w:rPr>
          <w:sz w:val="28"/>
          <w:szCs w:val="28"/>
          <w:lang w:val="uz-Cyrl-UZ"/>
        </w:rPr>
        <w:t xml:space="preserve"> </w:t>
      </w:r>
      <w:r w:rsidRPr="00E1198B">
        <w:rPr>
          <w:sz w:val="28"/>
          <w:szCs w:val="28"/>
          <w:lang w:val="uz-Cyrl-UZ"/>
        </w:rPr>
        <w:t>beradi</w:t>
      </w:r>
      <w:r w:rsidR="009C27FB" w:rsidRPr="00E1198B">
        <w:rPr>
          <w:sz w:val="28"/>
          <w:szCs w:val="28"/>
          <w:lang w:val="uz-Cyrl-UZ"/>
        </w:rPr>
        <w:t xml:space="preserve">. </w:t>
      </w:r>
      <w:r w:rsidRPr="00E1198B">
        <w:rPr>
          <w:sz w:val="28"/>
          <w:szCs w:val="28"/>
          <w:lang w:val="uz-Cyrl-UZ"/>
        </w:rPr>
        <w:t>Organik</w:t>
      </w:r>
      <w:r w:rsidR="009C27FB" w:rsidRPr="00E1198B">
        <w:rPr>
          <w:sz w:val="28"/>
          <w:szCs w:val="28"/>
          <w:lang w:val="uz-Cyrl-UZ"/>
        </w:rPr>
        <w:t xml:space="preserve"> </w:t>
      </w:r>
      <w:r w:rsidRPr="00E1198B">
        <w:rPr>
          <w:sz w:val="28"/>
          <w:szCs w:val="28"/>
          <w:lang w:val="uz-Cyrl-UZ"/>
        </w:rPr>
        <w:t>o‘g‘itlar</w:t>
      </w:r>
      <w:r w:rsidR="009C27FB" w:rsidRPr="00E1198B">
        <w:rPr>
          <w:sz w:val="28"/>
          <w:szCs w:val="28"/>
          <w:lang w:val="uz-Cyrl-UZ"/>
        </w:rPr>
        <w:t xml:space="preserve"> </w:t>
      </w:r>
      <w:r w:rsidRPr="00E1198B">
        <w:rPr>
          <w:sz w:val="28"/>
          <w:szCs w:val="28"/>
          <w:lang w:val="uz-Cyrl-UZ"/>
        </w:rPr>
        <w:t>tuproqdagi</w:t>
      </w:r>
      <w:r w:rsidR="009C27FB" w:rsidRPr="00E1198B">
        <w:rPr>
          <w:sz w:val="28"/>
          <w:szCs w:val="28"/>
          <w:lang w:val="uz-Cyrl-UZ"/>
        </w:rPr>
        <w:t xml:space="preserve"> </w:t>
      </w:r>
      <w:r w:rsidRPr="00E1198B">
        <w:rPr>
          <w:sz w:val="28"/>
          <w:szCs w:val="28"/>
          <w:lang w:val="uz-Cyrl-UZ"/>
        </w:rPr>
        <w:t>mikroorganizmlar</w:t>
      </w:r>
      <w:r w:rsidR="009C27FB" w:rsidRPr="00E1198B">
        <w:rPr>
          <w:sz w:val="28"/>
          <w:szCs w:val="28"/>
          <w:lang w:val="uz-Cyrl-UZ"/>
        </w:rPr>
        <w:t xml:space="preserve"> </w:t>
      </w:r>
      <w:r w:rsidRPr="00E1198B">
        <w:rPr>
          <w:sz w:val="28"/>
          <w:szCs w:val="28"/>
          <w:lang w:val="uz-Cyrl-UZ"/>
        </w:rPr>
        <w:t>uchun</w:t>
      </w:r>
      <w:r w:rsidR="009C27FB" w:rsidRPr="00E1198B">
        <w:rPr>
          <w:sz w:val="28"/>
          <w:szCs w:val="28"/>
          <w:lang w:val="uz-Cyrl-UZ"/>
        </w:rPr>
        <w:t xml:space="preserve"> </w:t>
      </w:r>
      <w:r w:rsidRPr="00E1198B">
        <w:rPr>
          <w:sz w:val="28"/>
          <w:szCs w:val="28"/>
          <w:lang w:val="uz-Cyrl-UZ"/>
        </w:rPr>
        <w:t>energetik</w:t>
      </w:r>
      <w:r w:rsidR="009C27FB" w:rsidRPr="00E1198B">
        <w:rPr>
          <w:sz w:val="28"/>
          <w:szCs w:val="28"/>
          <w:lang w:val="uz-Cyrl-UZ"/>
        </w:rPr>
        <w:t xml:space="preserve"> </w:t>
      </w:r>
      <w:r w:rsidRPr="00E1198B">
        <w:rPr>
          <w:sz w:val="28"/>
          <w:szCs w:val="28"/>
          <w:lang w:val="uz-Cyrl-UZ"/>
        </w:rPr>
        <w:t>manba</w:t>
      </w:r>
      <w:r w:rsidR="009C27FB" w:rsidRPr="00E1198B">
        <w:rPr>
          <w:sz w:val="28"/>
          <w:szCs w:val="28"/>
          <w:lang w:val="uz-Cyrl-UZ"/>
        </w:rPr>
        <w:t xml:space="preserve"> </w:t>
      </w:r>
      <w:r w:rsidRPr="00E1198B">
        <w:rPr>
          <w:sz w:val="28"/>
          <w:szCs w:val="28"/>
          <w:lang w:val="uz-Cyrl-UZ"/>
        </w:rPr>
        <w:t>hisoblanadi</w:t>
      </w:r>
      <w:r w:rsidR="009C27FB" w:rsidRPr="00E1198B">
        <w:rPr>
          <w:sz w:val="28"/>
          <w:szCs w:val="28"/>
          <w:lang w:val="uz-Cyrl-UZ"/>
        </w:rPr>
        <w:t xml:space="preserve">. </w:t>
      </w:r>
      <w:r w:rsidRPr="00E1198B">
        <w:rPr>
          <w:sz w:val="28"/>
          <w:szCs w:val="28"/>
          <w:lang w:val="uz-Cyrl-UZ"/>
        </w:rPr>
        <w:t>Undan</w:t>
      </w:r>
      <w:r w:rsidR="009C27FB" w:rsidRPr="00E1198B">
        <w:rPr>
          <w:sz w:val="28"/>
          <w:szCs w:val="28"/>
          <w:lang w:val="uz-Cyrl-UZ"/>
        </w:rPr>
        <w:t xml:space="preserve"> </w:t>
      </w:r>
      <w:r w:rsidRPr="00E1198B">
        <w:rPr>
          <w:sz w:val="28"/>
          <w:szCs w:val="28"/>
          <w:lang w:val="uz-Cyrl-UZ"/>
        </w:rPr>
        <w:t>tashqari</w:t>
      </w:r>
      <w:r w:rsidR="009C27FB" w:rsidRPr="00E1198B">
        <w:rPr>
          <w:sz w:val="28"/>
          <w:szCs w:val="28"/>
          <w:lang w:val="uz-Cyrl-UZ"/>
        </w:rPr>
        <w:t xml:space="preserve"> </w:t>
      </w:r>
      <w:r w:rsidRPr="00E1198B">
        <w:rPr>
          <w:sz w:val="28"/>
          <w:szCs w:val="28"/>
          <w:lang w:val="uz-Cyrl-UZ"/>
        </w:rPr>
        <w:t>tuproqqa</w:t>
      </w:r>
      <w:r w:rsidR="009C27FB" w:rsidRPr="00E1198B">
        <w:rPr>
          <w:sz w:val="28"/>
          <w:szCs w:val="28"/>
          <w:lang w:val="uz-Cyrl-UZ"/>
        </w:rPr>
        <w:t xml:space="preserve"> </w:t>
      </w:r>
      <w:r w:rsidRPr="00E1198B">
        <w:rPr>
          <w:sz w:val="28"/>
          <w:szCs w:val="28"/>
          <w:lang w:val="uz-Cyrl-UZ"/>
        </w:rPr>
        <w:t>ko‘p</w:t>
      </w:r>
      <w:r w:rsidR="009C27FB" w:rsidRPr="00E1198B">
        <w:rPr>
          <w:sz w:val="28"/>
          <w:szCs w:val="28"/>
          <w:lang w:val="uz-Cyrl-UZ"/>
        </w:rPr>
        <w:t xml:space="preserve"> </w:t>
      </w:r>
      <w:r w:rsidRPr="00E1198B">
        <w:rPr>
          <w:sz w:val="28"/>
          <w:szCs w:val="28"/>
          <w:lang w:val="uz-Cyrl-UZ"/>
        </w:rPr>
        <w:t>miqdorda</w:t>
      </w:r>
      <w:r w:rsidR="009C27FB" w:rsidRPr="00E1198B">
        <w:rPr>
          <w:sz w:val="28"/>
          <w:szCs w:val="28"/>
          <w:lang w:val="uz-Cyrl-UZ"/>
        </w:rPr>
        <w:t xml:space="preserve"> </w:t>
      </w:r>
      <w:r w:rsidRPr="00E1198B">
        <w:rPr>
          <w:sz w:val="28"/>
          <w:szCs w:val="28"/>
          <w:lang w:val="uz-Cyrl-UZ"/>
        </w:rPr>
        <w:t>mikroorganizmlar</w:t>
      </w:r>
      <w:r w:rsidR="009C27FB" w:rsidRPr="00E1198B">
        <w:rPr>
          <w:sz w:val="28"/>
          <w:szCs w:val="28"/>
          <w:lang w:val="uz-Cyrl-UZ"/>
        </w:rPr>
        <w:t xml:space="preserve"> </w:t>
      </w:r>
      <w:r w:rsidRPr="00E1198B">
        <w:rPr>
          <w:sz w:val="28"/>
          <w:szCs w:val="28"/>
          <w:lang w:val="uz-Cyrl-UZ"/>
        </w:rPr>
        <w:t>tushadi</w:t>
      </w:r>
      <w:r w:rsidR="009C27FB" w:rsidRPr="00E1198B">
        <w:rPr>
          <w:sz w:val="28"/>
          <w:szCs w:val="28"/>
          <w:lang w:val="uz-Cyrl-UZ"/>
        </w:rPr>
        <w:t xml:space="preserve">. </w:t>
      </w:r>
      <w:r w:rsidRPr="00E1198B">
        <w:rPr>
          <w:sz w:val="28"/>
          <w:szCs w:val="28"/>
          <w:lang w:val="uz-Cyrl-UZ"/>
        </w:rPr>
        <w:t>Buning</w:t>
      </w:r>
      <w:r w:rsidR="009C27FB" w:rsidRPr="00E1198B">
        <w:rPr>
          <w:sz w:val="28"/>
          <w:szCs w:val="28"/>
          <w:lang w:val="uz-Cyrl-UZ"/>
        </w:rPr>
        <w:t xml:space="preserve"> </w:t>
      </w:r>
      <w:r w:rsidRPr="00E1198B">
        <w:rPr>
          <w:sz w:val="28"/>
          <w:szCs w:val="28"/>
          <w:lang w:val="uz-Cyrl-UZ"/>
        </w:rPr>
        <w:t>natijasida</w:t>
      </w:r>
      <w:r w:rsidR="009C27FB" w:rsidRPr="00E1198B">
        <w:rPr>
          <w:sz w:val="28"/>
          <w:szCs w:val="28"/>
          <w:lang w:val="uz-Cyrl-UZ"/>
        </w:rPr>
        <w:t xml:space="preserve"> </w:t>
      </w:r>
      <w:r w:rsidRPr="00E1198B">
        <w:rPr>
          <w:sz w:val="28"/>
          <w:szCs w:val="28"/>
          <w:lang w:val="uz-Cyrl-UZ"/>
        </w:rPr>
        <w:t>tuproqqa</w:t>
      </w:r>
      <w:r w:rsidR="009C27FB" w:rsidRPr="00E1198B">
        <w:rPr>
          <w:sz w:val="28"/>
          <w:szCs w:val="28"/>
          <w:lang w:val="uz-Cyrl-UZ"/>
        </w:rPr>
        <w:t xml:space="preserve"> </w:t>
      </w:r>
      <w:r w:rsidRPr="00E1198B">
        <w:rPr>
          <w:sz w:val="28"/>
          <w:szCs w:val="28"/>
          <w:lang w:val="uz-Cyrl-UZ"/>
        </w:rPr>
        <w:t>azot</w:t>
      </w:r>
      <w:r w:rsidR="009C27FB" w:rsidRPr="00E1198B">
        <w:rPr>
          <w:sz w:val="28"/>
          <w:szCs w:val="28"/>
          <w:lang w:val="uz-Cyrl-UZ"/>
        </w:rPr>
        <w:t xml:space="preserve"> </w:t>
      </w:r>
      <w:r w:rsidRPr="00E1198B">
        <w:rPr>
          <w:sz w:val="28"/>
          <w:szCs w:val="28"/>
          <w:lang w:val="uz-Cyrl-UZ"/>
        </w:rPr>
        <w:t>to‘plovchi</w:t>
      </w:r>
      <w:r w:rsidR="009C27FB" w:rsidRPr="00E1198B">
        <w:rPr>
          <w:sz w:val="28"/>
          <w:szCs w:val="28"/>
          <w:lang w:val="uz-Cyrl-UZ"/>
        </w:rPr>
        <w:t xml:space="preserve"> </w:t>
      </w:r>
      <w:r w:rsidRPr="00E1198B">
        <w:rPr>
          <w:sz w:val="28"/>
          <w:szCs w:val="28"/>
          <w:lang w:val="uz-Cyrl-UZ"/>
        </w:rPr>
        <w:t>bakteriyalar</w:t>
      </w:r>
      <w:r w:rsidR="009C27FB" w:rsidRPr="00E1198B">
        <w:rPr>
          <w:sz w:val="28"/>
          <w:szCs w:val="28"/>
          <w:lang w:val="uz-Cyrl-UZ"/>
        </w:rPr>
        <w:t xml:space="preserve">, </w:t>
      </w:r>
      <w:r w:rsidRPr="00E1198B">
        <w:rPr>
          <w:sz w:val="28"/>
          <w:szCs w:val="28"/>
          <w:lang w:val="uz-Cyrl-UZ"/>
        </w:rPr>
        <w:t>nitrifikatorlar</w:t>
      </w:r>
      <w:r w:rsidR="009C27FB" w:rsidRPr="00E1198B">
        <w:rPr>
          <w:sz w:val="28"/>
          <w:szCs w:val="28"/>
          <w:lang w:val="uz-Cyrl-UZ"/>
        </w:rPr>
        <w:t xml:space="preserve">, </w:t>
      </w:r>
      <w:r w:rsidRPr="00E1198B">
        <w:rPr>
          <w:sz w:val="28"/>
          <w:szCs w:val="28"/>
          <w:lang w:val="uz-Cyrl-UZ"/>
        </w:rPr>
        <w:t>ammoniyfikatorlar</w:t>
      </w:r>
      <w:r w:rsidR="009C27FB" w:rsidRPr="00E1198B">
        <w:rPr>
          <w:sz w:val="28"/>
          <w:szCs w:val="28"/>
          <w:lang w:val="uz-Cyrl-UZ"/>
        </w:rPr>
        <w:t xml:space="preserve">, </w:t>
      </w:r>
      <w:r w:rsidRPr="00E1198B">
        <w:rPr>
          <w:sz w:val="28"/>
          <w:szCs w:val="28"/>
          <w:lang w:val="uz-Cyrl-UZ"/>
        </w:rPr>
        <w:t>va</w:t>
      </w:r>
      <w:r w:rsidR="009C27FB" w:rsidRPr="00E1198B">
        <w:rPr>
          <w:sz w:val="28"/>
          <w:szCs w:val="28"/>
          <w:lang w:val="uz-Cyrl-UZ"/>
        </w:rPr>
        <w:t xml:space="preserve"> </w:t>
      </w:r>
      <w:r w:rsidRPr="00E1198B">
        <w:rPr>
          <w:sz w:val="28"/>
          <w:szCs w:val="28"/>
          <w:lang w:val="uz-Cyrl-UZ"/>
        </w:rPr>
        <w:t>boshqa</w:t>
      </w:r>
      <w:r w:rsidR="009C27FB" w:rsidRPr="00E1198B">
        <w:rPr>
          <w:sz w:val="28"/>
          <w:szCs w:val="28"/>
          <w:lang w:val="uz-Cyrl-UZ"/>
        </w:rPr>
        <w:t xml:space="preserve"> </w:t>
      </w:r>
      <w:r w:rsidRPr="00E1198B">
        <w:rPr>
          <w:sz w:val="28"/>
          <w:szCs w:val="28"/>
          <w:lang w:val="uz-Cyrl-UZ"/>
        </w:rPr>
        <w:t>guruh</w:t>
      </w:r>
      <w:r w:rsidR="009C27FB" w:rsidRPr="00E1198B">
        <w:rPr>
          <w:sz w:val="28"/>
          <w:szCs w:val="28"/>
          <w:lang w:val="uz-Cyrl-UZ"/>
        </w:rPr>
        <w:t xml:space="preserve"> </w:t>
      </w:r>
      <w:r w:rsidRPr="00E1198B">
        <w:rPr>
          <w:sz w:val="28"/>
          <w:szCs w:val="28"/>
          <w:lang w:val="uz-Cyrl-UZ"/>
        </w:rPr>
        <w:t>bakteriyalarning</w:t>
      </w:r>
      <w:r w:rsidR="009C27FB" w:rsidRPr="00E1198B">
        <w:rPr>
          <w:sz w:val="28"/>
          <w:szCs w:val="28"/>
          <w:lang w:val="uz-Cyrl-UZ"/>
        </w:rPr>
        <w:t xml:space="preserve"> </w:t>
      </w:r>
      <w:r w:rsidRPr="00E1198B">
        <w:rPr>
          <w:sz w:val="28"/>
          <w:szCs w:val="28"/>
          <w:lang w:val="uz-Cyrl-UZ"/>
        </w:rPr>
        <w:t>tuproqdagi</w:t>
      </w:r>
      <w:r w:rsidR="009C27FB" w:rsidRPr="00E1198B">
        <w:rPr>
          <w:sz w:val="28"/>
          <w:szCs w:val="28"/>
          <w:lang w:val="uz-Cyrl-UZ"/>
        </w:rPr>
        <w:t xml:space="preserve"> </w:t>
      </w:r>
      <w:r w:rsidRPr="00E1198B">
        <w:rPr>
          <w:sz w:val="28"/>
          <w:szCs w:val="28"/>
          <w:lang w:val="uz-Cyrl-UZ"/>
        </w:rPr>
        <w:t>hayot</w:t>
      </w:r>
      <w:r w:rsidR="009C27FB" w:rsidRPr="00E1198B">
        <w:rPr>
          <w:sz w:val="28"/>
          <w:szCs w:val="28"/>
          <w:lang w:val="uz-Cyrl-UZ"/>
        </w:rPr>
        <w:t xml:space="preserve"> </w:t>
      </w:r>
      <w:r w:rsidRPr="00E1198B">
        <w:rPr>
          <w:sz w:val="28"/>
          <w:szCs w:val="28"/>
          <w:lang w:val="uz-Cyrl-UZ"/>
        </w:rPr>
        <w:t>faoliyati</w:t>
      </w:r>
      <w:r w:rsidR="009C27FB" w:rsidRPr="00E1198B">
        <w:rPr>
          <w:sz w:val="28"/>
          <w:szCs w:val="28"/>
          <w:lang w:val="uz-Cyrl-UZ"/>
        </w:rPr>
        <w:t xml:space="preserve"> </w:t>
      </w:r>
      <w:r w:rsidRPr="00E1198B">
        <w:rPr>
          <w:sz w:val="28"/>
          <w:szCs w:val="28"/>
          <w:lang w:val="uz-Cyrl-UZ"/>
        </w:rPr>
        <w:t>kuchayadi</w:t>
      </w:r>
      <w:r w:rsidR="009C27FB" w:rsidRPr="00E1198B">
        <w:rPr>
          <w:sz w:val="28"/>
          <w:szCs w:val="28"/>
          <w:lang w:val="uz-Cyrl-UZ"/>
        </w:rPr>
        <w:t>.</w:t>
      </w:r>
    </w:p>
    <w:p w:rsidR="009C27FB" w:rsidRPr="00E1198B" w:rsidRDefault="00E1198B" w:rsidP="00E07146">
      <w:pPr>
        <w:spacing w:line="276" w:lineRule="auto"/>
        <w:ind w:firstLine="900"/>
        <w:jc w:val="both"/>
        <w:rPr>
          <w:sz w:val="28"/>
          <w:szCs w:val="28"/>
          <w:lang w:val="uz-Cyrl-UZ"/>
        </w:rPr>
      </w:pPr>
      <w:r w:rsidRPr="00E1198B">
        <w:rPr>
          <w:sz w:val="28"/>
          <w:szCs w:val="28"/>
          <w:lang w:val="uz-Cyrl-UZ"/>
        </w:rPr>
        <w:t>Ilmiy</w:t>
      </w:r>
      <w:r w:rsidR="009C27FB" w:rsidRPr="00E1198B">
        <w:rPr>
          <w:sz w:val="28"/>
          <w:szCs w:val="28"/>
          <w:lang w:val="uz-Cyrl-UZ"/>
        </w:rPr>
        <w:t xml:space="preserve"> </w:t>
      </w:r>
      <w:r w:rsidRPr="00E1198B">
        <w:rPr>
          <w:sz w:val="28"/>
          <w:szCs w:val="28"/>
          <w:lang w:val="uz-Cyrl-UZ"/>
        </w:rPr>
        <w:t>tadqiqot</w:t>
      </w:r>
      <w:r w:rsidR="009C27FB" w:rsidRPr="00E1198B">
        <w:rPr>
          <w:sz w:val="28"/>
          <w:szCs w:val="28"/>
          <w:lang w:val="uz-Cyrl-UZ"/>
        </w:rPr>
        <w:t xml:space="preserve"> </w:t>
      </w:r>
      <w:r w:rsidRPr="00E1198B">
        <w:rPr>
          <w:sz w:val="28"/>
          <w:szCs w:val="28"/>
          <w:lang w:val="uz-Cyrl-UZ"/>
        </w:rPr>
        <w:t>institutlarning</w:t>
      </w:r>
      <w:r w:rsidR="009C27FB" w:rsidRPr="00E1198B">
        <w:rPr>
          <w:sz w:val="28"/>
          <w:szCs w:val="28"/>
          <w:lang w:val="uz-Cyrl-UZ"/>
        </w:rPr>
        <w:t xml:space="preserve"> </w:t>
      </w:r>
      <w:r w:rsidRPr="00E1198B">
        <w:rPr>
          <w:sz w:val="28"/>
          <w:szCs w:val="28"/>
          <w:lang w:val="uz-Cyrl-UZ"/>
        </w:rPr>
        <w:t>ma’lumotlariga</w:t>
      </w:r>
      <w:r w:rsidR="009C27FB" w:rsidRPr="00E1198B">
        <w:rPr>
          <w:sz w:val="28"/>
          <w:szCs w:val="28"/>
          <w:lang w:val="uz-Cyrl-UZ"/>
        </w:rPr>
        <w:t xml:space="preserve"> </w:t>
      </w:r>
      <w:r w:rsidRPr="00E1198B">
        <w:rPr>
          <w:sz w:val="28"/>
          <w:szCs w:val="28"/>
          <w:lang w:val="uz-Cyrl-UZ"/>
        </w:rPr>
        <w:t>qaraganda</w:t>
      </w:r>
      <w:r w:rsidR="009C27FB" w:rsidRPr="00E1198B">
        <w:rPr>
          <w:sz w:val="28"/>
          <w:szCs w:val="28"/>
          <w:lang w:val="uz-Cyrl-UZ"/>
        </w:rPr>
        <w:t xml:space="preserve"> 30-40 </w:t>
      </w:r>
      <w:r w:rsidRPr="00E1198B">
        <w:rPr>
          <w:sz w:val="28"/>
          <w:szCs w:val="28"/>
          <w:lang w:val="uz-Cyrl-UZ"/>
        </w:rPr>
        <w:t>t</w:t>
      </w:r>
      <w:r w:rsidR="009C27FB" w:rsidRPr="00E1198B">
        <w:rPr>
          <w:sz w:val="28"/>
          <w:szCs w:val="28"/>
          <w:lang w:val="uz-Cyrl-UZ"/>
        </w:rPr>
        <w:t xml:space="preserve"> </w:t>
      </w:r>
      <w:r w:rsidRPr="00E1198B">
        <w:rPr>
          <w:sz w:val="28"/>
          <w:szCs w:val="28"/>
          <w:lang w:val="uz-Cyrl-UZ"/>
        </w:rPr>
        <w:t>organik</w:t>
      </w:r>
      <w:r w:rsidR="009C27FB" w:rsidRPr="00E1198B">
        <w:rPr>
          <w:sz w:val="28"/>
          <w:szCs w:val="28"/>
          <w:lang w:val="uz-Cyrl-UZ"/>
        </w:rPr>
        <w:t xml:space="preserve"> </w:t>
      </w:r>
      <w:r w:rsidRPr="00E1198B">
        <w:rPr>
          <w:sz w:val="28"/>
          <w:szCs w:val="28"/>
          <w:lang w:val="uz-Cyrl-UZ"/>
        </w:rPr>
        <w:t>o‘g‘itlarning</w:t>
      </w:r>
      <w:r w:rsidR="009C27FB" w:rsidRPr="00E1198B">
        <w:rPr>
          <w:sz w:val="28"/>
          <w:szCs w:val="28"/>
          <w:lang w:val="uz-Cyrl-UZ"/>
        </w:rPr>
        <w:t xml:space="preserve"> </w:t>
      </w:r>
      <w:r w:rsidRPr="00E1198B">
        <w:rPr>
          <w:sz w:val="28"/>
          <w:szCs w:val="28"/>
          <w:lang w:val="uz-Cyrl-UZ"/>
        </w:rPr>
        <w:t>parchalanishi</w:t>
      </w:r>
      <w:r w:rsidR="009C27FB" w:rsidRPr="00E1198B">
        <w:rPr>
          <w:sz w:val="28"/>
          <w:szCs w:val="28"/>
          <w:lang w:val="uz-Cyrl-UZ"/>
        </w:rPr>
        <w:t xml:space="preserve"> </w:t>
      </w:r>
      <w:r w:rsidRPr="00E1198B">
        <w:rPr>
          <w:sz w:val="28"/>
          <w:szCs w:val="28"/>
          <w:lang w:val="uz-Cyrl-UZ"/>
        </w:rPr>
        <w:t>natijasida</w:t>
      </w:r>
      <w:r w:rsidR="009C27FB" w:rsidRPr="00E1198B">
        <w:rPr>
          <w:sz w:val="28"/>
          <w:szCs w:val="28"/>
          <w:lang w:val="uz-Cyrl-UZ"/>
        </w:rPr>
        <w:t xml:space="preserve"> </w:t>
      </w:r>
      <w:r w:rsidRPr="00E1198B">
        <w:rPr>
          <w:sz w:val="28"/>
          <w:szCs w:val="28"/>
          <w:lang w:val="uz-Cyrl-UZ"/>
        </w:rPr>
        <w:t>har</w:t>
      </w:r>
      <w:r w:rsidR="009C27FB" w:rsidRPr="00E1198B">
        <w:rPr>
          <w:sz w:val="28"/>
          <w:szCs w:val="28"/>
          <w:lang w:val="uz-Cyrl-UZ"/>
        </w:rPr>
        <w:t xml:space="preserve"> </w:t>
      </w:r>
      <w:r w:rsidRPr="00E1198B">
        <w:rPr>
          <w:sz w:val="28"/>
          <w:szCs w:val="28"/>
          <w:lang w:val="uz-Cyrl-UZ"/>
        </w:rPr>
        <w:t>kuni</w:t>
      </w:r>
      <w:r w:rsidR="009C27FB" w:rsidRPr="00E1198B">
        <w:rPr>
          <w:sz w:val="28"/>
          <w:szCs w:val="28"/>
          <w:lang w:val="uz-Cyrl-UZ"/>
        </w:rPr>
        <w:t xml:space="preserve"> </w:t>
      </w:r>
      <w:r w:rsidRPr="00E1198B">
        <w:rPr>
          <w:sz w:val="28"/>
          <w:szCs w:val="28"/>
          <w:lang w:val="uz-Cyrl-UZ"/>
        </w:rPr>
        <w:t>gektariga</w:t>
      </w:r>
      <w:r w:rsidR="009C27FB" w:rsidRPr="00E1198B">
        <w:rPr>
          <w:sz w:val="28"/>
          <w:szCs w:val="28"/>
          <w:lang w:val="uz-Cyrl-UZ"/>
        </w:rPr>
        <w:t xml:space="preserve"> </w:t>
      </w:r>
      <w:r w:rsidRPr="00E1198B">
        <w:rPr>
          <w:sz w:val="28"/>
          <w:szCs w:val="28"/>
          <w:lang w:val="uz-Cyrl-UZ"/>
        </w:rPr>
        <w:t>o‘g‘itlanmagan yerlarga</w:t>
      </w:r>
      <w:r w:rsidR="009C27FB" w:rsidRPr="00E1198B">
        <w:rPr>
          <w:sz w:val="28"/>
          <w:szCs w:val="28"/>
          <w:lang w:val="uz-Cyrl-UZ"/>
        </w:rPr>
        <w:t xml:space="preserve"> </w:t>
      </w:r>
      <w:r w:rsidRPr="00E1198B">
        <w:rPr>
          <w:sz w:val="28"/>
          <w:szCs w:val="28"/>
          <w:lang w:val="uz-Cyrl-UZ"/>
        </w:rPr>
        <w:t>nisbatan</w:t>
      </w:r>
      <w:r w:rsidR="009C27FB" w:rsidRPr="00E1198B">
        <w:rPr>
          <w:sz w:val="28"/>
          <w:szCs w:val="28"/>
          <w:lang w:val="uz-Cyrl-UZ"/>
        </w:rPr>
        <w:t xml:space="preserve"> 100-200 </w:t>
      </w:r>
      <w:r w:rsidRPr="00E1198B">
        <w:rPr>
          <w:sz w:val="28"/>
          <w:szCs w:val="28"/>
          <w:lang w:val="uz-Cyrl-UZ"/>
        </w:rPr>
        <w:t>kg</w:t>
      </w:r>
      <w:r w:rsidR="009C27FB" w:rsidRPr="00E1198B">
        <w:rPr>
          <w:sz w:val="28"/>
          <w:szCs w:val="28"/>
          <w:lang w:val="uz-Cyrl-UZ"/>
        </w:rPr>
        <w:t xml:space="preserve"> </w:t>
      </w:r>
      <w:r w:rsidRPr="00E1198B">
        <w:rPr>
          <w:sz w:val="28"/>
          <w:szCs w:val="28"/>
          <w:lang w:val="uz-Cyrl-UZ"/>
        </w:rPr>
        <w:t>karbonat</w:t>
      </w:r>
      <w:r w:rsidR="009E0BAC" w:rsidRPr="00E1198B">
        <w:rPr>
          <w:sz w:val="28"/>
          <w:szCs w:val="28"/>
          <w:lang w:val="uz-Cyrl-UZ"/>
        </w:rPr>
        <w:t xml:space="preserve"> </w:t>
      </w:r>
      <w:r w:rsidRPr="00E1198B">
        <w:rPr>
          <w:sz w:val="28"/>
          <w:szCs w:val="28"/>
          <w:lang w:val="uz-Cyrl-UZ"/>
        </w:rPr>
        <w:t>angidrid</w:t>
      </w:r>
      <w:r w:rsidR="009E0BAC" w:rsidRPr="00E1198B">
        <w:rPr>
          <w:sz w:val="28"/>
          <w:szCs w:val="28"/>
          <w:lang w:val="uz-Cyrl-UZ"/>
        </w:rPr>
        <w:t xml:space="preserve"> </w:t>
      </w:r>
      <w:r w:rsidRPr="00E1198B">
        <w:rPr>
          <w:sz w:val="28"/>
          <w:szCs w:val="28"/>
          <w:lang w:val="uz-Cyrl-UZ"/>
        </w:rPr>
        <w:t>ko‘proq</w:t>
      </w:r>
      <w:r w:rsidR="009E0BAC" w:rsidRPr="00E1198B">
        <w:rPr>
          <w:sz w:val="28"/>
          <w:szCs w:val="28"/>
          <w:lang w:val="uz-Cyrl-UZ"/>
        </w:rPr>
        <w:t xml:space="preserve"> </w:t>
      </w:r>
      <w:r w:rsidRPr="00E1198B">
        <w:rPr>
          <w:sz w:val="28"/>
          <w:szCs w:val="28"/>
          <w:lang w:val="uz-Cyrl-UZ"/>
        </w:rPr>
        <w:t>to‘planadi</w:t>
      </w:r>
      <w:r w:rsidR="009E0BAC" w:rsidRPr="00E1198B">
        <w:rPr>
          <w:sz w:val="28"/>
          <w:szCs w:val="28"/>
          <w:lang w:val="uz-Cyrl-UZ"/>
        </w:rPr>
        <w:t xml:space="preserve">. </w:t>
      </w:r>
      <w:r w:rsidRPr="00E1198B">
        <w:rPr>
          <w:sz w:val="28"/>
          <w:szCs w:val="28"/>
          <w:lang w:val="uz-Cyrl-UZ"/>
        </w:rPr>
        <w:t>Gektaridan</w:t>
      </w:r>
      <w:r w:rsidR="009C27FB" w:rsidRPr="00E1198B">
        <w:rPr>
          <w:sz w:val="28"/>
          <w:szCs w:val="28"/>
          <w:lang w:val="uz-Cyrl-UZ"/>
        </w:rPr>
        <w:t xml:space="preserve"> 25-30 </w:t>
      </w:r>
      <w:r w:rsidRPr="00E1198B">
        <w:rPr>
          <w:sz w:val="28"/>
          <w:szCs w:val="28"/>
          <w:lang w:val="uz-Cyrl-UZ"/>
        </w:rPr>
        <w:t>s</w:t>
      </w:r>
      <w:r w:rsidR="009C27FB" w:rsidRPr="00E1198B">
        <w:rPr>
          <w:sz w:val="28"/>
          <w:szCs w:val="28"/>
          <w:lang w:val="uz-Cyrl-UZ"/>
        </w:rPr>
        <w:t xml:space="preserve"> </w:t>
      </w:r>
      <w:r w:rsidRPr="00E1198B">
        <w:rPr>
          <w:sz w:val="28"/>
          <w:szCs w:val="28"/>
          <w:lang w:val="uz-Cyrl-UZ"/>
        </w:rPr>
        <w:t>g‘alla yetishtirish</w:t>
      </w:r>
      <w:r w:rsidR="009C27FB" w:rsidRPr="00E1198B">
        <w:rPr>
          <w:sz w:val="28"/>
          <w:szCs w:val="28"/>
          <w:lang w:val="uz-Cyrl-UZ"/>
        </w:rPr>
        <w:t xml:space="preserve"> </w:t>
      </w:r>
      <w:r w:rsidRPr="00E1198B">
        <w:rPr>
          <w:sz w:val="28"/>
          <w:szCs w:val="28"/>
          <w:lang w:val="uz-Cyrl-UZ"/>
        </w:rPr>
        <w:t>uchun</w:t>
      </w:r>
      <w:r w:rsidR="009C27FB" w:rsidRPr="00E1198B">
        <w:rPr>
          <w:sz w:val="28"/>
          <w:szCs w:val="28"/>
          <w:lang w:val="uz-Cyrl-UZ"/>
        </w:rPr>
        <w:t xml:space="preserve"> </w:t>
      </w:r>
      <w:r w:rsidRPr="00E1198B">
        <w:rPr>
          <w:sz w:val="28"/>
          <w:szCs w:val="28"/>
          <w:lang w:val="uz-Cyrl-UZ"/>
        </w:rPr>
        <w:t>har</w:t>
      </w:r>
      <w:r w:rsidR="009C27FB" w:rsidRPr="00E1198B">
        <w:rPr>
          <w:sz w:val="28"/>
          <w:szCs w:val="28"/>
          <w:lang w:val="uz-Cyrl-UZ"/>
        </w:rPr>
        <w:t xml:space="preserve"> </w:t>
      </w:r>
      <w:r w:rsidRPr="00E1198B">
        <w:rPr>
          <w:sz w:val="28"/>
          <w:szCs w:val="28"/>
          <w:lang w:val="uz-Cyrl-UZ"/>
        </w:rPr>
        <w:t>kuni</w:t>
      </w:r>
      <w:r w:rsidR="009C27FB" w:rsidRPr="00E1198B">
        <w:rPr>
          <w:sz w:val="28"/>
          <w:szCs w:val="28"/>
          <w:lang w:val="uz-Cyrl-UZ"/>
        </w:rPr>
        <w:t xml:space="preserve"> 100 </w:t>
      </w:r>
      <w:r w:rsidRPr="00E1198B">
        <w:rPr>
          <w:sz w:val="28"/>
          <w:szCs w:val="28"/>
          <w:lang w:val="uz-Cyrl-UZ"/>
        </w:rPr>
        <w:t>kg</w:t>
      </w:r>
      <w:r w:rsidR="009C27FB" w:rsidRPr="00E1198B">
        <w:rPr>
          <w:sz w:val="28"/>
          <w:szCs w:val="28"/>
          <w:lang w:val="uz-Cyrl-UZ"/>
        </w:rPr>
        <w:t xml:space="preserve"> </w:t>
      </w:r>
      <w:r w:rsidRPr="00E1198B">
        <w:rPr>
          <w:sz w:val="28"/>
          <w:szCs w:val="28"/>
          <w:lang w:val="uz-Cyrl-UZ"/>
        </w:rPr>
        <w:t>SO</w:t>
      </w:r>
      <w:r w:rsidR="009C27FB" w:rsidRPr="00E1198B">
        <w:rPr>
          <w:sz w:val="28"/>
          <w:szCs w:val="28"/>
          <w:vertAlign w:val="subscript"/>
          <w:lang w:val="uz-Cyrl-UZ"/>
        </w:rPr>
        <w:t>2</w:t>
      </w:r>
      <w:r w:rsidR="009C27FB" w:rsidRPr="00E1198B">
        <w:rPr>
          <w:sz w:val="28"/>
          <w:szCs w:val="28"/>
          <w:lang w:val="uz-Cyrl-UZ"/>
        </w:rPr>
        <w:t xml:space="preserve">, 40-50 </w:t>
      </w:r>
      <w:r w:rsidRPr="00E1198B">
        <w:rPr>
          <w:sz w:val="28"/>
          <w:szCs w:val="28"/>
          <w:lang w:val="uz-Cyrl-UZ"/>
        </w:rPr>
        <w:t>t</w:t>
      </w:r>
      <w:r w:rsidR="009C27FB" w:rsidRPr="00E1198B">
        <w:rPr>
          <w:sz w:val="28"/>
          <w:szCs w:val="28"/>
          <w:lang w:val="uz-Cyrl-UZ"/>
        </w:rPr>
        <w:t xml:space="preserve"> </w:t>
      </w:r>
      <w:r w:rsidRPr="00E1198B">
        <w:rPr>
          <w:sz w:val="28"/>
          <w:szCs w:val="28"/>
          <w:lang w:val="uz-Cyrl-UZ"/>
        </w:rPr>
        <w:t>kartoshka</w:t>
      </w:r>
      <w:r w:rsidR="009C27FB" w:rsidRPr="00E1198B">
        <w:rPr>
          <w:sz w:val="28"/>
          <w:szCs w:val="28"/>
          <w:lang w:val="uz-Cyrl-UZ"/>
        </w:rPr>
        <w:t xml:space="preserve"> </w:t>
      </w:r>
      <w:r w:rsidRPr="00E1198B">
        <w:rPr>
          <w:sz w:val="28"/>
          <w:szCs w:val="28"/>
          <w:lang w:val="uz-Cyrl-UZ"/>
        </w:rPr>
        <w:t>va</w:t>
      </w:r>
      <w:r w:rsidR="009C27FB" w:rsidRPr="00E1198B">
        <w:rPr>
          <w:sz w:val="28"/>
          <w:szCs w:val="28"/>
          <w:lang w:val="uz-Cyrl-UZ"/>
        </w:rPr>
        <w:t xml:space="preserve"> </w:t>
      </w:r>
      <w:r w:rsidRPr="00E1198B">
        <w:rPr>
          <w:sz w:val="28"/>
          <w:szCs w:val="28"/>
          <w:lang w:val="uz-Cyrl-UZ"/>
        </w:rPr>
        <w:t>sabzovot</w:t>
      </w:r>
      <w:r w:rsidR="009C27FB" w:rsidRPr="00E1198B">
        <w:rPr>
          <w:sz w:val="28"/>
          <w:szCs w:val="28"/>
          <w:lang w:val="uz-Cyrl-UZ"/>
        </w:rPr>
        <w:t xml:space="preserve"> </w:t>
      </w:r>
      <w:r w:rsidRPr="00E1198B">
        <w:rPr>
          <w:sz w:val="28"/>
          <w:szCs w:val="28"/>
          <w:lang w:val="uz-Cyrl-UZ"/>
        </w:rPr>
        <w:t>uchun</w:t>
      </w:r>
      <w:r w:rsidR="009C27FB" w:rsidRPr="00E1198B">
        <w:rPr>
          <w:sz w:val="28"/>
          <w:szCs w:val="28"/>
          <w:lang w:val="uz-Cyrl-UZ"/>
        </w:rPr>
        <w:t xml:space="preserve"> 200-300 </w:t>
      </w:r>
      <w:r w:rsidRPr="00E1198B">
        <w:rPr>
          <w:sz w:val="28"/>
          <w:szCs w:val="28"/>
          <w:lang w:val="uz-Cyrl-UZ"/>
        </w:rPr>
        <w:t>kg</w:t>
      </w:r>
      <w:r w:rsidR="009C27FB" w:rsidRPr="00E1198B">
        <w:rPr>
          <w:sz w:val="28"/>
          <w:szCs w:val="28"/>
          <w:lang w:val="uz-Cyrl-UZ"/>
        </w:rPr>
        <w:t xml:space="preserve"> </w:t>
      </w:r>
      <w:r w:rsidRPr="00E1198B">
        <w:rPr>
          <w:sz w:val="28"/>
          <w:szCs w:val="28"/>
          <w:lang w:val="uz-Cyrl-UZ"/>
        </w:rPr>
        <w:t>SO</w:t>
      </w:r>
      <w:r w:rsidR="009C27FB" w:rsidRPr="00E1198B">
        <w:rPr>
          <w:sz w:val="28"/>
          <w:szCs w:val="28"/>
          <w:vertAlign w:val="subscript"/>
          <w:lang w:val="uz-Cyrl-UZ"/>
        </w:rPr>
        <w:t>2</w:t>
      </w:r>
      <w:r w:rsidR="009C27FB" w:rsidRPr="00E1198B">
        <w:rPr>
          <w:sz w:val="28"/>
          <w:szCs w:val="28"/>
          <w:lang w:val="uz-Cyrl-UZ"/>
        </w:rPr>
        <w:t xml:space="preserve"> </w:t>
      </w:r>
      <w:r w:rsidRPr="00E1198B">
        <w:rPr>
          <w:sz w:val="28"/>
          <w:szCs w:val="28"/>
          <w:lang w:val="uz-Cyrl-UZ"/>
        </w:rPr>
        <w:t>talab</w:t>
      </w:r>
      <w:r w:rsidR="009C27FB" w:rsidRPr="00E1198B">
        <w:rPr>
          <w:sz w:val="28"/>
          <w:szCs w:val="28"/>
          <w:lang w:val="uz-Cyrl-UZ"/>
        </w:rPr>
        <w:t xml:space="preserve"> </w:t>
      </w:r>
      <w:r w:rsidRPr="00E1198B">
        <w:rPr>
          <w:sz w:val="28"/>
          <w:szCs w:val="28"/>
          <w:lang w:val="uz-Cyrl-UZ"/>
        </w:rPr>
        <w:t>qilinadi</w:t>
      </w:r>
      <w:r w:rsidR="009C27FB" w:rsidRPr="00E1198B">
        <w:rPr>
          <w:sz w:val="28"/>
          <w:szCs w:val="28"/>
          <w:lang w:val="uz-Cyrl-UZ"/>
        </w:rPr>
        <w:t>.</w:t>
      </w:r>
    </w:p>
    <w:p w:rsidR="009C27FB" w:rsidRPr="00E1198B" w:rsidRDefault="00E1198B" w:rsidP="00E07146">
      <w:pPr>
        <w:spacing w:line="276" w:lineRule="auto"/>
        <w:ind w:firstLine="900"/>
        <w:jc w:val="both"/>
        <w:rPr>
          <w:sz w:val="28"/>
          <w:szCs w:val="28"/>
          <w:lang w:val="uz-Cyrl-UZ"/>
        </w:rPr>
      </w:pPr>
      <w:r w:rsidRPr="00E1198B">
        <w:rPr>
          <w:sz w:val="28"/>
          <w:szCs w:val="28"/>
          <w:lang w:val="uz-Cyrl-UZ"/>
        </w:rPr>
        <w:t>Organik</w:t>
      </w:r>
      <w:r w:rsidR="009C27FB" w:rsidRPr="00E1198B">
        <w:rPr>
          <w:sz w:val="28"/>
          <w:szCs w:val="28"/>
          <w:lang w:val="uz-Cyrl-UZ"/>
        </w:rPr>
        <w:t xml:space="preserve"> </w:t>
      </w:r>
      <w:r w:rsidRPr="00E1198B">
        <w:rPr>
          <w:sz w:val="28"/>
          <w:szCs w:val="28"/>
          <w:lang w:val="uz-Cyrl-UZ"/>
        </w:rPr>
        <w:t>o‘g‘itlarni</w:t>
      </w:r>
      <w:r w:rsidR="009C27FB" w:rsidRPr="00E1198B">
        <w:rPr>
          <w:sz w:val="28"/>
          <w:szCs w:val="28"/>
          <w:lang w:val="uz-Cyrl-UZ"/>
        </w:rPr>
        <w:t xml:space="preserve"> </w:t>
      </w:r>
      <w:r w:rsidRPr="00E1198B">
        <w:rPr>
          <w:sz w:val="28"/>
          <w:szCs w:val="28"/>
          <w:lang w:val="uz-Cyrl-UZ"/>
        </w:rPr>
        <w:t>mineral</w:t>
      </w:r>
      <w:r w:rsidR="009C27FB" w:rsidRPr="00E1198B">
        <w:rPr>
          <w:sz w:val="28"/>
          <w:szCs w:val="28"/>
          <w:lang w:val="uz-Cyrl-UZ"/>
        </w:rPr>
        <w:t xml:space="preserve"> </w:t>
      </w:r>
      <w:r w:rsidRPr="00E1198B">
        <w:rPr>
          <w:sz w:val="28"/>
          <w:szCs w:val="28"/>
          <w:lang w:val="uz-Cyrl-UZ"/>
        </w:rPr>
        <w:t>o‘g‘itlar</w:t>
      </w:r>
      <w:r w:rsidR="009C27FB" w:rsidRPr="00E1198B">
        <w:rPr>
          <w:sz w:val="28"/>
          <w:szCs w:val="28"/>
          <w:lang w:val="uz-Cyrl-UZ"/>
        </w:rPr>
        <w:t xml:space="preserve"> </w:t>
      </w:r>
      <w:r w:rsidRPr="00E1198B">
        <w:rPr>
          <w:sz w:val="28"/>
          <w:szCs w:val="28"/>
          <w:lang w:val="uz-Cyrl-UZ"/>
        </w:rPr>
        <w:t>bilan</w:t>
      </w:r>
      <w:r w:rsidR="009C27FB" w:rsidRPr="00E1198B">
        <w:rPr>
          <w:sz w:val="28"/>
          <w:szCs w:val="28"/>
          <w:lang w:val="uz-Cyrl-UZ"/>
        </w:rPr>
        <w:t xml:space="preserve"> </w:t>
      </w:r>
      <w:r w:rsidRPr="00E1198B">
        <w:rPr>
          <w:sz w:val="28"/>
          <w:szCs w:val="28"/>
          <w:lang w:val="uz-Cyrl-UZ"/>
        </w:rPr>
        <w:t>birgalikda</w:t>
      </w:r>
      <w:r w:rsidR="009C27FB" w:rsidRPr="00E1198B">
        <w:rPr>
          <w:sz w:val="28"/>
          <w:szCs w:val="28"/>
          <w:lang w:val="uz-Cyrl-UZ"/>
        </w:rPr>
        <w:t xml:space="preserve"> </w:t>
      </w:r>
      <w:r w:rsidRPr="00E1198B">
        <w:rPr>
          <w:sz w:val="28"/>
          <w:szCs w:val="28"/>
          <w:lang w:val="uz-Cyrl-UZ"/>
        </w:rPr>
        <w:t>to‘g‘ri</w:t>
      </w:r>
      <w:r w:rsidR="009C27FB" w:rsidRPr="00E1198B">
        <w:rPr>
          <w:sz w:val="28"/>
          <w:szCs w:val="28"/>
          <w:lang w:val="uz-Cyrl-UZ"/>
        </w:rPr>
        <w:t xml:space="preserve"> </w:t>
      </w:r>
      <w:r w:rsidRPr="00E1198B">
        <w:rPr>
          <w:sz w:val="28"/>
          <w:szCs w:val="28"/>
          <w:lang w:val="uz-Cyrl-UZ"/>
        </w:rPr>
        <w:t>nisbatda</w:t>
      </w:r>
      <w:r w:rsidR="009C27FB" w:rsidRPr="00E1198B">
        <w:rPr>
          <w:sz w:val="28"/>
          <w:szCs w:val="28"/>
          <w:lang w:val="uz-Cyrl-UZ"/>
        </w:rPr>
        <w:t xml:space="preserve"> </w:t>
      </w:r>
      <w:r w:rsidRPr="00E1198B">
        <w:rPr>
          <w:sz w:val="28"/>
          <w:szCs w:val="28"/>
          <w:lang w:val="uz-Cyrl-UZ"/>
        </w:rPr>
        <w:t>qo‘llanilganda</w:t>
      </w:r>
      <w:r w:rsidR="009C27FB" w:rsidRPr="00E1198B">
        <w:rPr>
          <w:sz w:val="28"/>
          <w:szCs w:val="28"/>
          <w:lang w:val="uz-Cyrl-UZ"/>
        </w:rPr>
        <w:t xml:space="preserve"> </w:t>
      </w:r>
      <w:r w:rsidRPr="00E1198B">
        <w:rPr>
          <w:sz w:val="28"/>
          <w:szCs w:val="28"/>
          <w:lang w:val="uz-Cyrl-UZ"/>
        </w:rPr>
        <w:t>qishloq</w:t>
      </w:r>
      <w:r w:rsidR="009C27FB" w:rsidRPr="00E1198B">
        <w:rPr>
          <w:sz w:val="28"/>
          <w:szCs w:val="28"/>
          <w:lang w:val="uz-Cyrl-UZ"/>
        </w:rPr>
        <w:t xml:space="preserve"> </w:t>
      </w:r>
      <w:r w:rsidRPr="00E1198B">
        <w:rPr>
          <w:sz w:val="28"/>
          <w:szCs w:val="28"/>
          <w:lang w:val="uz-Cyrl-UZ"/>
        </w:rPr>
        <w:t>xo‘jalik</w:t>
      </w:r>
      <w:r w:rsidR="009C27FB" w:rsidRPr="00E1198B">
        <w:rPr>
          <w:sz w:val="28"/>
          <w:szCs w:val="28"/>
          <w:lang w:val="uz-Cyrl-UZ"/>
        </w:rPr>
        <w:t xml:space="preserve"> </w:t>
      </w:r>
      <w:r w:rsidRPr="00E1198B">
        <w:rPr>
          <w:sz w:val="28"/>
          <w:szCs w:val="28"/>
          <w:lang w:val="uz-Cyrl-UZ"/>
        </w:rPr>
        <w:t>ekinlaridan</w:t>
      </w:r>
      <w:r w:rsidR="009C27FB" w:rsidRPr="00E1198B">
        <w:rPr>
          <w:sz w:val="28"/>
          <w:szCs w:val="28"/>
          <w:lang w:val="uz-Cyrl-UZ"/>
        </w:rPr>
        <w:t xml:space="preserve"> </w:t>
      </w:r>
      <w:r w:rsidRPr="00E1198B">
        <w:rPr>
          <w:sz w:val="28"/>
          <w:szCs w:val="28"/>
          <w:lang w:val="uz-Cyrl-UZ"/>
        </w:rPr>
        <w:t>yuqori</w:t>
      </w:r>
      <w:r w:rsidR="009C27FB" w:rsidRPr="00E1198B">
        <w:rPr>
          <w:sz w:val="28"/>
          <w:szCs w:val="28"/>
          <w:lang w:val="uz-Cyrl-UZ"/>
        </w:rPr>
        <w:t xml:space="preserve"> </w:t>
      </w:r>
      <w:r w:rsidRPr="00E1198B">
        <w:rPr>
          <w:sz w:val="28"/>
          <w:szCs w:val="28"/>
          <w:lang w:val="uz-Cyrl-UZ"/>
        </w:rPr>
        <w:t>hosil yetishtirishda</w:t>
      </w:r>
      <w:r w:rsidR="009C27FB" w:rsidRPr="00E1198B">
        <w:rPr>
          <w:sz w:val="28"/>
          <w:szCs w:val="28"/>
          <w:lang w:val="uz-Cyrl-UZ"/>
        </w:rPr>
        <w:t xml:space="preserve"> </w:t>
      </w:r>
      <w:r w:rsidRPr="00E1198B">
        <w:rPr>
          <w:sz w:val="28"/>
          <w:szCs w:val="28"/>
          <w:lang w:val="uz-Cyrl-UZ"/>
        </w:rPr>
        <w:t>yaxshi</w:t>
      </w:r>
      <w:r w:rsidR="009C27FB" w:rsidRPr="00E1198B">
        <w:rPr>
          <w:sz w:val="28"/>
          <w:szCs w:val="28"/>
          <w:lang w:val="uz-Cyrl-UZ"/>
        </w:rPr>
        <w:t xml:space="preserve"> </w:t>
      </w:r>
      <w:r w:rsidRPr="00E1198B">
        <w:rPr>
          <w:sz w:val="28"/>
          <w:szCs w:val="28"/>
          <w:lang w:val="uz-Cyrl-UZ"/>
        </w:rPr>
        <w:t>imkoniyat</w:t>
      </w:r>
      <w:r w:rsidR="009C27FB" w:rsidRPr="00E1198B">
        <w:rPr>
          <w:sz w:val="28"/>
          <w:szCs w:val="28"/>
          <w:lang w:val="uz-Cyrl-UZ"/>
        </w:rPr>
        <w:t xml:space="preserve"> </w:t>
      </w:r>
      <w:r w:rsidRPr="00E1198B">
        <w:rPr>
          <w:sz w:val="28"/>
          <w:szCs w:val="28"/>
          <w:lang w:val="uz-Cyrl-UZ"/>
        </w:rPr>
        <w:t>yaratiladi</w:t>
      </w:r>
      <w:r w:rsidR="009C27FB" w:rsidRPr="00E1198B">
        <w:rPr>
          <w:sz w:val="28"/>
          <w:szCs w:val="28"/>
          <w:lang w:val="uz-Cyrl-UZ"/>
        </w:rPr>
        <w:t>.</w:t>
      </w:r>
    </w:p>
    <w:p w:rsidR="009C27FB" w:rsidRPr="00E1198B" w:rsidRDefault="00E1198B" w:rsidP="00E07146">
      <w:pPr>
        <w:spacing w:line="276" w:lineRule="auto"/>
        <w:ind w:firstLine="900"/>
        <w:jc w:val="both"/>
        <w:rPr>
          <w:sz w:val="28"/>
          <w:szCs w:val="28"/>
          <w:lang w:val="uz-Cyrl-UZ"/>
        </w:rPr>
      </w:pPr>
      <w:r w:rsidRPr="00E1198B">
        <w:rPr>
          <w:sz w:val="28"/>
          <w:szCs w:val="28"/>
          <w:lang w:val="uz-Cyrl-UZ"/>
        </w:rPr>
        <w:t>Organik</w:t>
      </w:r>
      <w:r w:rsidR="00204CBF" w:rsidRPr="00E1198B">
        <w:rPr>
          <w:sz w:val="28"/>
          <w:szCs w:val="28"/>
          <w:lang w:val="uz-Cyrl-UZ"/>
        </w:rPr>
        <w:t xml:space="preserve"> </w:t>
      </w:r>
      <w:r w:rsidRPr="00E1198B">
        <w:rPr>
          <w:sz w:val="28"/>
          <w:szCs w:val="28"/>
          <w:lang w:val="uz-Cyrl-UZ"/>
        </w:rPr>
        <w:t>o‘g‘itlar yengil</w:t>
      </w:r>
      <w:r w:rsidR="009C27FB" w:rsidRPr="00E1198B">
        <w:rPr>
          <w:sz w:val="28"/>
          <w:szCs w:val="28"/>
          <w:lang w:val="uz-Cyrl-UZ"/>
        </w:rPr>
        <w:t xml:space="preserve"> </w:t>
      </w:r>
      <w:r w:rsidRPr="00E1198B">
        <w:rPr>
          <w:sz w:val="28"/>
          <w:szCs w:val="28"/>
          <w:lang w:val="uz-Cyrl-UZ"/>
        </w:rPr>
        <w:t>mexanik</w:t>
      </w:r>
      <w:r w:rsidR="009C27FB" w:rsidRPr="00E1198B">
        <w:rPr>
          <w:sz w:val="28"/>
          <w:szCs w:val="28"/>
          <w:lang w:val="uz-Cyrl-UZ"/>
        </w:rPr>
        <w:t xml:space="preserve"> </w:t>
      </w:r>
      <w:r w:rsidRPr="00E1198B">
        <w:rPr>
          <w:sz w:val="28"/>
          <w:szCs w:val="28"/>
          <w:lang w:val="uz-Cyrl-UZ"/>
        </w:rPr>
        <w:t>tarkibli</w:t>
      </w:r>
      <w:r w:rsidR="009C27FB" w:rsidRPr="00E1198B">
        <w:rPr>
          <w:sz w:val="28"/>
          <w:szCs w:val="28"/>
          <w:lang w:val="uz-Cyrl-UZ"/>
        </w:rPr>
        <w:t xml:space="preserve"> </w:t>
      </w:r>
      <w:r w:rsidRPr="00E1198B">
        <w:rPr>
          <w:sz w:val="28"/>
          <w:szCs w:val="28"/>
          <w:lang w:val="uz-Cyrl-UZ"/>
        </w:rPr>
        <w:t>tuproqlarda</w:t>
      </w:r>
      <w:r w:rsidR="009C27FB" w:rsidRPr="00E1198B">
        <w:rPr>
          <w:sz w:val="28"/>
          <w:szCs w:val="28"/>
          <w:lang w:val="uz-Cyrl-UZ"/>
        </w:rPr>
        <w:t xml:space="preserve"> </w:t>
      </w:r>
      <w:r w:rsidRPr="00E1198B">
        <w:rPr>
          <w:sz w:val="28"/>
          <w:szCs w:val="28"/>
          <w:lang w:val="uz-Cyrl-UZ"/>
        </w:rPr>
        <w:t>ozuq</w:t>
      </w:r>
      <w:r w:rsidR="009C27FB" w:rsidRPr="00E1198B">
        <w:rPr>
          <w:sz w:val="28"/>
          <w:szCs w:val="28"/>
          <w:lang w:val="uz-Cyrl-UZ"/>
        </w:rPr>
        <w:t xml:space="preserve"> </w:t>
      </w:r>
      <w:r w:rsidRPr="00E1198B">
        <w:rPr>
          <w:sz w:val="28"/>
          <w:szCs w:val="28"/>
          <w:lang w:val="uz-Cyrl-UZ"/>
        </w:rPr>
        <w:t>elementlarining</w:t>
      </w:r>
      <w:r w:rsidR="009C27FB" w:rsidRPr="00E1198B">
        <w:rPr>
          <w:sz w:val="28"/>
          <w:szCs w:val="28"/>
          <w:lang w:val="uz-Cyrl-UZ"/>
        </w:rPr>
        <w:t xml:space="preserve"> </w:t>
      </w:r>
      <w:r w:rsidRPr="00E1198B">
        <w:rPr>
          <w:sz w:val="28"/>
          <w:szCs w:val="28"/>
          <w:lang w:val="uz-Cyrl-UZ"/>
        </w:rPr>
        <w:t>biologik</w:t>
      </w:r>
      <w:r w:rsidR="009C27FB" w:rsidRPr="00E1198B">
        <w:rPr>
          <w:sz w:val="28"/>
          <w:szCs w:val="28"/>
          <w:lang w:val="uz-Cyrl-UZ"/>
        </w:rPr>
        <w:t xml:space="preserve"> </w:t>
      </w:r>
      <w:r w:rsidRPr="00E1198B">
        <w:rPr>
          <w:sz w:val="28"/>
          <w:szCs w:val="28"/>
          <w:lang w:val="uz-Cyrl-UZ"/>
        </w:rPr>
        <w:t>singdirish</w:t>
      </w:r>
      <w:r w:rsidR="009C27FB" w:rsidRPr="00E1198B">
        <w:rPr>
          <w:sz w:val="28"/>
          <w:szCs w:val="28"/>
          <w:lang w:val="uz-Cyrl-UZ"/>
        </w:rPr>
        <w:t xml:space="preserve"> </w:t>
      </w:r>
      <w:r w:rsidRPr="00E1198B">
        <w:rPr>
          <w:sz w:val="28"/>
          <w:szCs w:val="28"/>
          <w:lang w:val="uz-Cyrl-UZ"/>
        </w:rPr>
        <w:t>qobiliyatini</w:t>
      </w:r>
      <w:r w:rsidR="009C27FB" w:rsidRPr="00E1198B">
        <w:rPr>
          <w:sz w:val="28"/>
          <w:szCs w:val="28"/>
          <w:lang w:val="uz-Cyrl-UZ"/>
        </w:rPr>
        <w:t xml:space="preserve"> </w:t>
      </w:r>
      <w:r w:rsidRPr="00E1198B">
        <w:rPr>
          <w:sz w:val="28"/>
          <w:szCs w:val="28"/>
          <w:lang w:val="uz-Cyrl-UZ"/>
        </w:rPr>
        <w:t>kuchaytiradi</w:t>
      </w:r>
      <w:r w:rsidR="009C27FB" w:rsidRPr="00E1198B">
        <w:rPr>
          <w:sz w:val="28"/>
          <w:szCs w:val="28"/>
          <w:lang w:val="uz-Cyrl-UZ"/>
        </w:rPr>
        <w:t xml:space="preserve"> </w:t>
      </w:r>
      <w:r w:rsidRPr="00E1198B">
        <w:rPr>
          <w:sz w:val="28"/>
          <w:szCs w:val="28"/>
          <w:lang w:val="uz-Cyrl-UZ"/>
        </w:rPr>
        <w:t>va</w:t>
      </w:r>
      <w:r w:rsidR="009C27FB" w:rsidRPr="00E1198B">
        <w:rPr>
          <w:sz w:val="28"/>
          <w:szCs w:val="28"/>
          <w:lang w:val="uz-Cyrl-UZ"/>
        </w:rPr>
        <w:t xml:space="preserve"> </w:t>
      </w:r>
      <w:r w:rsidRPr="00E1198B">
        <w:rPr>
          <w:sz w:val="28"/>
          <w:szCs w:val="28"/>
          <w:lang w:val="uz-Cyrl-UZ"/>
        </w:rPr>
        <w:t>ularning</w:t>
      </w:r>
      <w:r w:rsidR="009C27FB" w:rsidRPr="00E1198B">
        <w:rPr>
          <w:sz w:val="28"/>
          <w:szCs w:val="28"/>
          <w:lang w:val="uz-Cyrl-UZ"/>
        </w:rPr>
        <w:t xml:space="preserve"> </w:t>
      </w:r>
      <w:r w:rsidRPr="00E1198B">
        <w:rPr>
          <w:sz w:val="28"/>
          <w:szCs w:val="28"/>
          <w:lang w:val="uz-Cyrl-UZ"/>
        </w:rPr>
        <w:t>tuproqdan</w:t>
      </w:r>
      <w:r w:rsidR="009C27FB" w:rsidRPr="00E1198B">
        <w:rPr>
          <w:sz w:val="28"/>
          <w:szCs w:val="28"/>
          <w:lang w:val="uz-Cyrl-UZ"/>
        </w:rPr>
        <w:t xml:space="preserve"> </w:t>
      </w:r>
      <w:r w:rsidRPr="00E1198B">
        <w:rPr>
          <w:sz w:val="28"/>
          <w:szCs w:val="28"/>
          <w:lang w:val="uz-Cyrl-UZ"/>
        </w:rPr>
        <w:t>yuvilib</w:t>
      </w:r>
      <w:r w:rsidR="009C27FB" w:rsidRPr="00E1198B">
        <w:rPr>
          <w:sz w:val="28"/>
          <w:szCs w:val="28"/>
          <w:lang w:val="uz-Cyrl-UZ"/>
        </w:rPr>
        <w:t xml:space="preserve"> </w:t>
      </w:r>
      <w:r w:rsidRPr="00E1198B">
        <w:rPr>
          <w:sz w:val="28"/>
          <w:szCs w:val="28"/>
          <w:lang w:val="uz-Cyrl-UZ"/>
        </w:rPr>
        <w:t>ketishidan</w:t>
      </w:r>
      <w:r w:rsidR="009C27FB" w:rsidRPr="00E1198B">
        <w:rPr>
          <w:sz w:val="28"/>
          <w:szCs w:val="28"/>
          <w:lang w:val="uz-Cyrl-UZ"/>
        </w:rPr>
        <w:t xml:space="preserve"> </w:t>
      </w:r>
      <w:r w:rsidRPr="00E1198B">
        <w:rPr>
          <w:sz w:val="28"/>
          <w:szCs w:val="28"/>
          <w:lang w:val="uz-Cyrl-UZ"/>
        </w:rPr>
        <w:t>saqlaydi</w:t>
      </w:r>
      <w:r w:rsidR="009C27FB" w:rsidRPr="00E1198B">
        <w:rPr>
          <w:sz w:val="28"/>
          <w:szCs w:val="28"/>
          <w:lang w:val="uz-Cyrl-UZ"/>
        </w:rPr>
        <w:t>.</w:t>
      </w:r>
    </w:p>
    <w:p w:rsidR="009C27FB" w:rsidRPr="00E1198B" w:rsidRDefault="009C27FB" w:rsidP="00E07146">
      <w:pPr>
        <w:spacing w:line="276" w:lineRule="auto"/>
        <w:ind w:firstLine="900"/>
        <w:jc w:val="center"/>
        <w:outlineLvl w:val="0"/>
        <w:rPr>
          <w:b/>
          <w:bCs/>
          <w:sz w:val="28"/>
          <w:szCs w:val="28"/>
          <w:lang w:val="uz-Cyrl-UZ"/>
        </w:rPr>
      </w:pPr>
    </w:p>
    <w:p w:rsidR="009C27FB" w:rsidRPr="00E1198B" w:rsidRDefault="00685356" w:rsidP="00E07146">
      <w:pPr>
        <w:spacing w:line="276" w:lineRule="auto"/>
        <w:jc w:val="center"/>
        <w:outlineLvl w:val="0"/>
        <w:rPr>
          <w:b/>
          <w:bCs/>
          <w:sz w:val="28"/>
          <w:szCs w:val="28"/>
          <w:lang w:val="uz-Cyrl-UZ"/>
        </w:rPr>
      </w:pPr>
      <w:r w:rsidRPr="00E1198B">
        <w:rPr>
          <w:b/>
          <w:bCs/>
          <w:sz w:val="28"/>
          <w:szCs w:val="28"/>
          <w:lang w:val="uz-Cyrl-UZ"/>
        </w:rPr>
        <w:t>6</w:t>
      </w:r>
      <w:r w:rsidR="00C36116" w:rsidRPr="00E1198B">
        <w:rPr>
          <w:b/>
          <w:bCs/>
          <w:sz w:val="28"/>
          <w:szCs w:val="28"/>
          <w:lang w:val="uz-Cyrl-UZ"/>
        </w:rPr>
        <w:t xml:space="preserve">.2. </w:t>
      </w:r>
      <w:r w:rsidR="00E1198B" w:rsidRPr="00E1198B">
        <w:rPr>
          <w:b/>
          <w:bCs/>
          <w:sz w:val="28"/>
          <w:szCs w:val="28"/>
          <w:lang w:val="uz-Cyrl-UZ"/>
        </w:rPr>
        <w:t>Go‘ng</w:t>
      </w:r>
      <w:r w:rsidR="00C36116" w:rsidRPr="00E1198B">
        <w:rPr>
          <w:b/>
          <w:bCs/>
          <w:sz w:val="28"/>
          <w:szCs w:val="28"/>
          <w:lang w:val="uz-Cyrl-UZ"/>
        </w:rPr>
        <w:t xml:space="preserve">, </w:t>
      </w:r>
      <w:r w:rsidR="00E1198B" w:rsidRPr="00E1198B">
        <w:rPr>
          <w:b/>
          <w:bCs/>
          <w:sz w:val="28"/>
          <w:szCs w:val="28"/>
          <w:lang w:val="uz-Cyrl-UZ"/>
        </w:rPr>
        <w:t>ahamiyati</w:t>
      </w:r>
      <w:r w:rsidR="00C36116" w:rsidRPr="00E1198B">
        <w:rPr>
          <w:b/>
          <w:bCs/>
          <w:sz w:val="28"/>
          <w:szCs w:val="28"/>
          <w:lang w:val="uz-Cyrl-UZ"/>
        </w:rPr>
        <w:t xml:space="preserve">, </w:t>
      </w:r>
      <w:r w:rsidR="00E1198B" w:rsidRPr="00E1198B">
        <w:rPr>
          <w:b/>
          <w:bCs/>
          <w:sz w:val="28"/>
          <w:szCs w:val="28"/>
          <w:lang w:val="uz-Cyrl-UZ"/>
        </w:rPr>
        <w:t>tarkibi</w:t>
      </w:r>
      <w:r w:rsidR="00C36116" w:rsidRPr="00E1198B">
        <w:rPr>
          <w:b/>
          <w:bCs/>
          <w:sz w:val="28"/>
          <w:szCs w:val="28"/>
          <w:lang w:val="uz-Cyrl-UZ"/>
        </w:rPr>
        <w:t xml:space="preserve"> </w:t>
      </w:r>
      <w:r w:rsidR="00E1198B" w:rsidRPr="00E1198B">
        <w:rPr>
          <w:b/>
          <w:bCs/>
          <w:sz w:val="28"/>
          <w:szCs w:val="28"/>
          <w:lang w:val="uz-Cyrl-UZ"/>
        </w:rPr>
        <w:t>va</w:t>
      </w:r>
      <w:r w:rsidR="00C36116" w:rsidRPr="00E1198B">
        <w:rPr>
          <w:b/>
          <w:bCs/>
          <w:sz w:val="28"/>
          <w:szCs w:val="28"/>
          <w:lang w:val="uz-Cyrl-UZ"/>
        </w:rPr>
        <w:t xml:space="preserve"> </w:t>
      </w:r>
      <w:r w:rsidR="00E1198B" w:rsidRPr="00E1198B">
        <w:rPr>
          <w:b/>
          <w:bCs/>
          <w:sz w:val="28"/>
          <w:szCs w:val="28"/>
          <w:lang w:val="uz-Cyrl-UZ"/>
        </w:rPr>
        <w:t>qo‘llanilishi</w:t>
      </w:r>
    </w:p>
    <w:p w:rsidR="009C27FB" w:rsidRPr="00E1198B" w:rsidRDefault="009C27FB" w:rsidP="00E07146">
      <w:pPr>
        <w:spacing w:line="276" w:lineRule="auto"/>
        <w:ind w:firstLine="900"/>
        <w:jc w:val="center"/>
        <w:outlineLvl w:val="0"/>
        <w:rPr>
          <w:b/>
          <w:bCs/>
          <w:sz w:val="28"/>
          <w:szCs w:val="28"/>
          <w:lang w:val="uz-Cyrl-UZ"/>
        </w:rPr>
      </w:pPr>
    </w:p>
    <w:p w:rsidR="00B235FE" w:rsidRPr="00E1198B" w:rsidRDefault="00E1198B" w:rsidP="00E07146">
      <w:pPr>
        <w:spacing w:line="276" w:lineRule="auto"/>
        <w:ind w:firstLine="720"/>
        <w:jc w:val="both"/>
        <w:rPr>
          <w:sz w:val="28"/>
          <w:szCs w:val="28"/>
          <w:lang w:val="uz-Cyrl-UZ"/>
        </w:rPr>
      </w:pPr>
      <w:r w:rsidRPr="00E1198B">
        <w:rPr>
          <w:sz w:val="28"/>
          <w:szCs w:val="28"/>
          <w:lang w:val="uz-Cyrl-UZ"/>
        </w:rPr>
        <w:t>O‘zbekiston</w:t>
      </w:r>
      <w:r w:rsidR="009C27FB" w:rsidRPr="00E1198B">
        <w:rPr>
          <w:sz w:val="28"/>
          <w:szCs w:val="28"/>
          <w:lang w:val="uz-Cyrl-UZ"/>
        </w:rPr>
        <w:t xml:space="preserve"> </w:t>
      </w:r>
      <w:r w:rsidRPr="00E1198B">
        <w:rPr>
          <w:sz w:val="28"/>
          <w:szCs w:val="28"/>
          <w:lang w:val="uz-Cyrl-UZ"/>
        </w:rPr>
        <w:t>Respublikasida</w:t>
      </w:r>
      <w:r w:rsidR="009C27FB" w:rsidRPr="00E1198B">
        <w:rPr>
          <w:sz w:val="28"/>
          <w:szCs w:val="28"/>
          <w:lang w:val="uz-Cyrl-UZ"/>
        </w:rPr>
        <w:t xml:space="preserve"> </w:t>
      </w:r>
      <w:r w:rsidRPr="00E1198B">
        <w:rPr>
          <w:sz w:val="28"/>
          <w:szCs w:val="28"/>
          <w:lang w:val="uz-Cyrl-UZ"/>
        </w:rPr>
        <w:t>to‘planadigan</w:t>
      </w:r>
      <w:r w:rsidR="009C27FB" w:rsidRPr="00E1198B">
        <w:rPr>
          <w:sz w:val="28"/>
          <w:szCs w:val="28"/>
          <w:lang w:val="uz-Cyrl-UZ"/>
        </w:rPr>
        <w:t xml:space="preserve"> </w:t>
      </w:r>
      <w:r w:rsidRPr="00E1198B">
        <w:rPr>
          <w:sz w:val="28"/>
          <w:szCs w:val="28"/>
          <w:lang w:val="uz-Cyrl-UZ"/>
        </w:rPr>
        <w:t>mahalliy</w:t>
      </w:r>
      <w:r w:rsidR="009C27FB" w:rsidRPr="00E1198B">
        <w:rPr>
          <w:sz w:val="28"/>
          <w:szCs w:val="28"/>
          <w:lang w:val="uz-Cyrl-UZ"/>
        </w:rPr>
        <w:t xml:space="preserve"> </w:t>
      </w:r>
      <w:r w:rsidRPr="00E1198B">
        <w:rPr>
          <w:sz w:val="28"/>
          <w:szCs w:val="28"/>
          <w:lang w:val="uz-Cyrl-UZ"/>
        </w:rPr>
        <w:t>o‘g‘itlarning</w:t>
      </w:r>
      <w:r w:rsidR="009C27FB" w:rsidRPr="00E1198B">
        <w:rPr>
          <w:sz w:val="28"/>
          <w:szCs w:val="28"/>
          <w:lang w:val="uz-Cyrl-UZ"/>
        </w:rPr>
        <w:t xml:space="preserve"> </w:t>
      </w:r>
      <w:r w:rsidRPr="00E1198B">
        <w:rPr>
          <w:sz w:val="28"/>
          <w:szCs w:val="28"/>
          <w:lang w:val="uz-Cyrl-UZ"/>
        </w:rPr>
        <w:t>asosiy</w:t>
      </w:r>
      <w:r w:rsidR="009C27FB" w:rsidRPr="00E1198B">
        <w:rPr>
          <w:sz w:val="28"/>
          <w:szCs w:val="28"/>
          <w:lang w:val="uz-Cyrl-UZ"/>
        </w:rPr>
        <w:t xml:space="preserve"> </w:t>
      </w:r>
      <w:r w:rsidRPr="00E1198B">
        <w:rPr>
          <w:sz w:val="28"/>
          <w:szCs w:val="28"/>
          <w:lang w:val="uz-Cyrl-UZ"/>
        </w:rPr>
        <w:t>qismini</w:t>
      </w:r>
      <w:r w:rsidR="009C27FB" w:rsidRPr="00E1198B">
        <w:rPr>
          <w:sz w:val="28"/>
          <w:szCs w:val="28"/>
          <w:lang w:val="uz-Cyrl-UZ"/>
        </w:rPr>
        <w:t xml:space="preserve"> </w:t>
      </w:r>
      <w:r w:rsidRPr="00E1198B">
        <w:rPr>
          <w:sz w:val="28"/>
          <w:szCs w:val="28"/>
          <w:lang w:val="uz-Cyrl-UZ"/>
        </w:rPr>
        <w:t>qoramol</w:t>
      </w:r>
      <w:r w:rsidR="009C27FB" w:rsidRPr="00E1198B">
        <w:rPr>
          <w:sz w:val="28"/>
          <w:szCs w:val="28"/>
          <w:lang w:val="uz-Cyrl-UZ"/>
        </w:rPr>
        <w:t xml:space="preserve"> </w:t>
      </w:r>
      <w:r w:rsidRPr="00E1198B">
        <w:rPr>
          <w:sz w:val="28"/>
          <w:szCs w:val="28"/>
          <w:lang w:val="uz-Cyrl-UZ"/>
        </w:rPr>
        <w:t>go‘ngi</w:t>
      </w:r>
      <w:r w:rsidR="009C27FB" w:rsidRPr="00E1198B">
        <w:rPr>
          <w:sz w:val="28"/>
          <w:szCs w:val="28"/>
          <w:lang w:val="uz-Cyrl-UZ"/>
        </w:rPr>
        <w:t xml:space="preserve"> </w:t>
      </w:r>
      <w:r w:rsidRPr="00E1198B">
        <w:rPr>
          <w:sz w:val="28"/>
          <w:szCs w:val="28"/>
          <w:lang w:val="uz-Cyrl-UZ"/>
        </w:rPr>
        <w:t>tashkil</w:t>
      </w:r>
      <w:r w:rsidR="009C27FB" w:rsidRPr="00E1198B">
        <w:rPr>
          <w:sz w:val="28"/>
          <w:szCs w:val="28"/>
          <w:lang w:val="uz-Cyrl-UZ"/>
        </w:rPr>
        <w:t xml:space="preserve"> </w:t>
      </w:r>
      <w:r w:rsidRPr="00E1198B">
        <w:rPr>
          <w:sz w:val="28"/>
          <w:szCs w:val="28"/>
          <w:lang w:val="uz-Cyrl-UZ"/>
        </w:rPr>
        <w:t>qiladi</w:t>
      </w:r>
      <w:r w:rsidR="009C27FB" w:rsidRPr="00E1198B">
        <w:rPr>
          <w:sz w:val="28"/>
          <w:szCs w:val="28"/>
          <w:lang w:val="uz-Cyrl-UZ"/>
        </w:rPr>
        <w:t xml:space="preserve">. </w:t>
      </w:r>
      <w:r w:rsidRPr="00E1198B">
        <w:rPr>
          <w:sz w:val="28"/>
          <w:szCs w:val="28"/>
          <w:lang w:val="uz-Cyrl-UZ"/>
        </w:rPr>
        <w:t>Qishloq</w:t>
      </w:r>
      <w:r w:rsidR="009C27FB" w:rsidRPr="00E1198B">
        <w:rPr>
          <w:sz w:val="28"/>
          <w:szCs w:val="28"/>
          <w:lang w:val="uz-Cyrl-UZ"/>
        </w:rPr>
        <w:t xml:space="preserve"> </w:t>
      </w:r>
      <w:r w:rsidRPr="00E1198B">
        <w:rPr>
          <w:sz w:val="28"/>
          <w:szCs w:val="28"/>
          <w:lang w:val="uz-Cyrl-UZ"/>
        </w:rPr>
        <w:t>xo‘jalik</w:t>
      </w:r>
      <w:r w:rsidR="009C27FB" w:rsidRPr="00E1198B">
        <w:rPr>
          <w:sz w:val="28"/>
          <w:szCs w:val="28"/>
          <w:lang w:val="uz-Cyrl-UZ"/>
        </w:rPr>
        <w:t xml:space="preserve"> </w:t>
      </w:r>
      <w:r w:rsidRPr="00E1198B">
        <w:rPr>
          <w:sz w:val="28"/>
          <w:szCs w:val="28"/>
          <w:lang w:val="uz-Cyrl-UZ"/>
        </w:rPr>
        <w:t>ekinlarida</w:t>
      </w:r>
      <w:r w:rsidR="009C27FB" w:rsidRPr="00E1198B">
        <w:rPr>
          <w:sz w:val="28"/>
          <w:szCs w:val="28"/>
          <w:lang w:val="uz-Cyrl-UZ"/>
        </w:rPr>
        <w:t xml:space="preserve"> </w:t>
      </w:r>
      <w:r w:rsidRPr="00E1198B">
        <w:rPr>
          <w:sz w:val="28"/>
          <w:szCs w:val="28"/>
          <w:lang w:val="uz-Cyrl-UZ"/>
        </w:rPr>
        <w:t>uni</w:t>
      </w:r>
      <w:r w:rsidR="009C27FB" w:rsidRPr="00E1198B">
        <w:rPr>
          <w:sz w:val="28"/>
          <w:szCs w:val="28"/>
          <w:lang w:val="uz-Cyrl-UZ"/>
        </w:rPr>
        <w:t xml:space="preserve"> </w:t>
      </w:r>
      <w:r w:rsidRPr="00E1198B">
        <w:rPr>
          <w:sz w:val="28"/>
          <w:szCs w:val="28"/>
          <w:lang w:val="uz-Cyrl-UZ"/>
        </w:rPr>
        <w:t>qo‘llashning</w:t>
      </w:r>
      <w:r w:rsidR="009C27FB" w:rsidRPr="00E1198B">
        <w:rPr>
          <w:sz w:val="28"/>
          <w:szCs w:val="28"/>
          <w:lang w:val="uz-Cyrl-UZ"/>
        </w:rPr>
        <w:t xml:space="preserve"> </w:t>
      </w:r>
      <w:r w:rsidRPr="00E1198B">
        <w:rPr>
          <w:sz w:val="28"/>
          <w:szCs w:val="28"/>
          <w:lang w:val="uz-Cyrl-UZ"/>
        </w:rPr>
        <w:t>ko‘p</w:t>
      </w:r>
      <w:r w:rsidR="009C27FB" w:rsidRPr="00E1198B">
        <w:rPr>
          <w:sz w:val="28"/>
          <w:szCs w:val="28"/>
          <w:lang w:val="uz-Cyrl-UZ"/>
        </w:rPr>
        <w:t xml:space="preserve"> </w:t>
      </w:r>
      <w:r w:rsidRPr="00E1198B">
        <w:rPr>
          <w:sz w:val="28"/>
          <w:szCs w:val="28"/>
          <w:lang w:val="uz-Cyrl-UZ"/>
        </w:rPr>
        <w:t>tomonlama</w:t>
      </w:r>
      <w:r w:rsidR="009C27FB" w:rsidRPr="00E1198B">
        <w:rPr>
          <w:sz w:val="28"/>
          <w:szCs w:val="28"/>
          <w:lang w:val="uz-Cyrl-UZ"/>
        </w:rPr>
        <w:t xml:space="preserve"> </w:t>
      </w:r>
      <w:r w:rsidRPr="00E1198B">
        <w:rPr>
          <w:sz w:val="28"/>
          <w:szCs w:val="28"/>
          <w:lang w:val="uz-Cyrl-UZ"/>
        </w:rPr>
        <w:t>afzalliklariga</w:t>
      </w:r>
      <w:r w:rsidR="009C27FB" w:rsidRPr="00E1198B">
        <w:rPr>
          <w:sz w:val="28"/>
          <w:szCs w:val="28"/>
          <w:lang w:val="uz-Cyrl-UZ"/>
        </w:rPr>
        <w:t xml:space="preserve"> </w:t>
      </w:r>
      <w:r w:rsidRPr="00E1198B">
        <w:rPr>
          <w:sz w:val="28"/>
          <w:szCs w:val="28"/>
          <w:lang w:val="uz-Cyrl-UZ"/>
        </w:rPr>
        <w:t>qaramasdan</w:t>
      </w:r>
      <w:r w:rsidR="009C27FB" w:rsidRPr="00E1198B">
        <w:rPr>
          <w:sz w:val="28"/>
          <w:szCs w:val="28"/>
          <w:lang w:val="uz-Cyrl-UZ"/>
        </w:rPr>
        <w:t xml:space="preserve"> </w:t>
      </w:r>
      <w:r w:rsidRPr="00E1198B">
        <w:rPr>
          <w:sz w:val="28"/>
          <w:szCs w:val="28"/>
          <w:lang w:val="uz-Cyrl-UZ"/>
        </w:rPr>
        <w:t>u</w:t>
      </w:r>
      <w:r w:rsidR="009C27FB" w:rsidRPr="00E1198B">
        <w:rPr>
          <w:sz w:val="28"/>
          <w:szCs w:val="28"/>
          <w:lang w:val="uz-Cyrl-UZ"/>
        </w:rPr>
        <w:t xml:space="preserve"> </w:t>
      </w:r>
      <w:r w:rsidRPr="00E1198B">
        <w:rPr>
          <w:sz w:val="28"/>
          <w:szCs w:val="28"/>
          <w:lang w:val="uz-Cyrl-UZ"/>
        </w:rPr>
        <w:t>mamlakatimizda</w:t>
      </w:r>
      <w:r w:rsidR="009C27FB" w:rsidRPr="00E1198B">
        <w:rPr>
          <w:sz w:val="28"/>
          <w:szCs w:val="28"/>
          <w:lang w:val="uz-Cyrl-UZ"/>
        </w:rPr>
        <w:t xml:space="preserve"> </w:t>
      </w:r>
      <w:r w:rsidRPr="00E1198B">
        <w:rPr>
          <w:sz w:val="28"/>
          <w:szCs w:val="28"/>
          <w:lang w:val="uz-Cyrl-UZ"/>
        </w:rPr>
        <w:t>kam</w:t>
      </w:r>
      <w:r w:rsidR="009C27FB" w:rsidRPr="00E1198B">
        <w:rPr>
          <w:sz w:val="28"/>
          <w:szCs w:val="28"/>
          <w:lang w:val="uz-Cyrl-UZ"/>
        </w:rPr>
        <w:t xml:space="preserve"> </w:t>
      </w:r>
      <w:r w:rsidRPr="00E1198B">
        <w:rPr>
          <w:sz w:val="28"/>
          <w:szCs w:val="28"/>
          <w:lang w:val="uz-Cyrl-UZ"/>
        </w:rPr>
        <w:t>miqdorda</w:t>
      </w:r>
      <w:r w:rsidR="009C27FB" w:rsidRPr="00E1198B">
        <w:rPr>
          <w:sz w:val="28"/>
          <w:szCs w:val="28"/>
          <w:lang w:val="uz-Cyrl-UZ"/>
        </w:rPr>
        <w:t xml:space="preserve"> </w:t>
      </w:r>
      <w:r w:rsidRPr="00E1198B">
        <w:rPr>
          <w:sz w:val="28"/>
          <w:szCs w:val="28"/>
          <w:lang w:val="uz-Cyrl-UZ"/>
        </w:rPr>
        <w:t>to‘planmoqda</w:t>
      </w:r>
      <w:r w:rsidR="009C27FB" w:rsidRPr="00E1198B">
        <w:rPr>
          <w:sz w:val="28"/>
          <w:szCs w:val="28"/>
          <w:lang w:val="uz-Cyrl-UZ"/>
        </w:rPr>
        <w:t xml:space="preserve">. 1999 </w:t>
      </w:r>
      <w:r w:rsidRPr="00E1198B">
        <w:rPr>
          <w:sz w:val="28"/>
          <w:szCs w:val="28"/>
          <w:lang w:val="uz-Cyrl-UZ"/>
        </w:rPr>
        <w:t>yil</w:t>
      </w:r>
      <w:r w:rsidR="009C27FB" w:rsidRPr="00E1198B">
        <w:rPr>
          <w:sz w:val="28"/>
          <w:szCs w:val="28"/>
          <w:lang w:val="uz-Cyrl-UZ"/>
        </w:rPr>
        <w:t xml:space="preserve"> </w:t>
      </w:r>
      <w:r w:rsidRPr="00E1198B">
        <w:rPr>
          <w:sz w:val="28"/>
          <w:szCs w:val="28"/>
          <w:lang w:val="uz-Cyrl-UZ"/>
        </w:rPr>
        <w:t>Respublikamiz</w:t>
      </w:r>
      <w:r w:rsidR="009C27FB" w:rsidRPr="00E1198B">
        <w:rPr>
          <w:sz w:val="28"/>
          <w:szCs w:val="28"/>
          <w:lang w:val="uz-Cyrl-UZ"/>
        </w:rPr>
        <w:t xml:space="preserve"> </w:t>
      </w:r>
      <w:r w:rsidRPr="00E1198B">
        <w:rPr>
          <w:sz w:val="28"/>
          <w:szCs w:val="28"/>
          <w:lang w:val="uz-Cyrl-UZ"/>
        </w:rPr>
        <w:t>bo‘yicha</w:t>
      </w:r>
      <w:r w:rsidR="009C27FB" w:rsidRPr="00E1198B">
        <w:rPr>
          <w:sz w:val="28"/>
          <w:szCs w:val="28"/>
          <w:lang w:val="uz-Cyrl-UZ"/>
        </w:rPr>
        <w:t xml:space="preserve"> 19,5 </w:t>
      </w:r>
      <w:r w:rsidRPr="00E1198B">
        <w:rPr>
          <w:sz w:val="28"/>
          <w:szCs w:val="28"/>
          <w:lang w:val="uz-Cyrl-UZ"/>
        </w:rPr>
        <w:t>mln</w:t>
      </w:r>
      <w:r w:rsidR="009C27FB" w:rsidRPr="00E1198B">
        <w:rPr>
          <w:sz w:val="28"/>
          <w:szCs w:val="28"/>
          <w:lang w:val="uz-Cyrl-UZ"/>
        </w:rPr>
        <w:t xml:space="preserve"> </w:t>
      </w:r>
      <w:r w:rsidRPr="00E1198B">
        <w:rPr>
          <w:sz w:val="28"/>
          <w:szCs w:val="28"/>
          <w:lang w:val="uz-Cyrl-UZ"/>
        </w:rPr>
        <w:t>tonna</w:t>
      </w:r>
      <w:r w:rsidR="009C27FB" w:rsidRPr="00E1198B">
        <w:rPr>
          <w:sz w:val="28"/>
          <w:szCs w:val="28"/>
          <w:lang w:val="uz-Cyrl-UZ"/>
        </w:rPr>
        <w:t xml:space="preserve"> </w:t>
      </w:r>
      <w:r w:rsidRPr="00E1198B">
        <w:rPr>
          <w:sz w:val="28"/>
          <w:szCs w:val="28"/>
          <w:lang w:val="uz-Cyrl-UZ"/>
        </w:rPr>
        <w:t>mahalliy</w:t>
      </w:r>
      <w:r w:rsidR="009C27FB" w:rsidRPr="00E1198B">
        <w:rPr>
          <w:sz w:val="28"/>
          <w:szCs w:val="28"/>
          <w:lang w:val="uz-Cyrl-UZ"/>
        </w:rPr>
        <w:t xml:space="preserve"> </w:t>
      </w:r>
      <w:r w:rsidRPr="00E1198B">
        <w:rPr>
          <w:sz w:val="28"/>
          <w:szCs w:val="28"/>
          <w:lang w:val="uz-Cyrl-UZ"/>
        </w:rPr>
        <w:t>o‘g‘it</w:t>
      </w:r>
      <w:r w:rsidR="009C27FB" w:rsidRPr="00E1198B">
        <w:rPr>
          <w:sz w:val="28"/>
          <w:szCs w:val="28"/>
          <w:lang w:val="uz-Cyrl-UZ"/>
        </w:rPr>
        <w:t xml:space="preserve"> </w:t>
      </w:r>
      <w:r w:rsidRPr="00E1198B">
        <w:rPr>
          <w:sz w:val="28"/>
          <w:szCs w:val="28"/>
          <w:lang w:val="uz-Cyrl-UZ"/>
        </w:rPr>
        <w:t>tayyorlanish</w:t>
      </w:r>
      <w:r w:rsidR="009C27FB" w:rsidRPr="00E1198B">
        <w:rPr>
          <w:sz w:val="28"/>
          <w:szCs w:val="28"/>
          <w:lang w:val="uz-Cyrl-UZ"/>
        </w:rPr>
        <w:t xml:space="preserve"> </w:t>
      </w:r>
      <w:r w:rsidRPr="00E1198B">
        <w:rPr>
          <w:sz w:val="28"/>
          <w:szCs w:val="28"/>
          <w:lang w:val="uz-Cyrl-UZ"/>
        </w:rPr>
        <w:t>rejalashtirilgan</w:t>
      </w:r>
      <w:r w:rsidR="009C27FB" w:rsidRPr="00E1198B">
        <w:rPr>
          <w:sz w:val="28"/>
          <w:szCs w:val="28"/>
          <w:lang w:val="uz-Cyrl-UZ"/>
        </w:rPr>
        <w:t xml:space="preserve"> </w:t>
      </w:r>
      <w:r w:rsidRPr="00E1198B">
        <w:rPr>
          <w:sz w:val="28"/>
          <w:szCs w:val="28"/>
          <w:lang w:val="uz-Cyrl-UZ"/>
        </w:rPr>
        <w:t>bo‘lib</w:t>
      </w:r>
      <w:r w:rsidR="009C27FB" w:rsidRPr="00E1198B">
        <w:rPr>
          <w:sz w:val="28"/>
          <w:szCs w:val="28"/>
          <w:lang w:val="uz-Cyrl-UZ"/>
        </w:rPr>
        <w:t xml:space="preserve">, </w:t>
      </w:r>
      <w:r w:rsidRPr="00E1198B">
        <w:rPr>
          <w:sz w:val="28"/>
          <w:szCs w:val="28"/>
          <w:lang w:val="uz-Cyrl-UZ"/>
        </w:rPr>
        <w:t>amalda</w:t>
      </w:r>
      <w:r w:rsidR="009C27FB" w:rsidRPr="00E1198B">
        <w:rPr>
          <w:sz w:val="28"/>
          <w:szCs w:val="28"/>
          <w:lang w:val="uz-Cyrl-UZ"/>
        </w:rPr>
        <w:t xml:space="preserve"> 13,5 </w:t>
      </w:r>
      <w:r w:rsidRPr="00E1198B">
        <w:rPr>
          <w:sz w:val="28"/>
          <w:szCs w:val="28"/>
          <w:lang w:val="uz-Cyrl-UZ"/>
        </w:rPr>
        <w:t>mln</w:t>
      </w:r>
      <w:r w:rsidR="009C27FB" w:rsidRPr="00E1198B">
        <w:rPr>
          <w:sz w:val="28"/>
          <w:szCs w:val="28"/>
          <w:lang w:val="uz-Cyrl-UZ"/>
        </w:rPr>
        <w:t xml:space="preserve"> </w:t>
      </w:r>
      <w:r w:rsidRPr="00E1198B">
        <w:rPr>
          <w:sz w:val="28"/>
          <w:szCs w:val="28"/>
          <w:lang w:val="uz-Cyrl-UZ"/>
        </w:rPr>
        <w:t>tonna</w:t>
      </w:r>
      <w:r w:rsidR="009C27FB" w:rsidRPr="00E1198B">
        <w:rPr>
          <w:sz w:val="28"/>
          <w:szCs w:val="28"/>
          <w:lang w:val="uz-Cyrl-UZ"/>
        </w:rPr>
        <w:t xml:space="preserve"> </w:t>
      </w:r>
      <w:r w:rsidRPr="00E1198B">
        <w:rPr>
          <w:sz w:val="28"/>
          <w:szCs w:val="28"/>
          <w:lang w:val="uz-Cyrl-UZ"/>
        </w:rPr>
        <w:t>ya’ni</w:t>
      </w:r>
      <w:r w:rsidR="009C27FB" w:rsidRPr="00E1198B">
        <w:rPr>
          <w:sz w:val="28"/>
          <w:szCs w:val="28"/>
          <w:lang w:val="uz-Cyrl-UZ"/>
        </w:rPr>
        <w:t xml:space="preserve"> 69% </w:t>
      </w:r>
      <w:r w:rsidRPr="00E1198B">
        <w:rPr>
          <w:sz w:val="28"/>
          <w:szCs w:val="28"/>
          <w:lang w:val="uz-Cyrl-UZ"/>
        </w:rPr>
        <w:t>ga</w:t>
      </w:r>
      <w:r w:rsidR="009C27FB" w:rsidRPr="00E1198B">
        <w:rPr>
          <w:sz w:val="28"/>
          <w:szCs w:val="28"/>
          <w:lang w:val="uz-Cyrl-UZ"/>
        </w:rPr>
        <w:t xml:space="preserve"> </w:t>
      </w:r>
      <w:r w:rsidRPr="00E1198B">
        <w:rPr>
          <w:sz w:val="28"/>
          <w:szCs w:val="28"/>
          <w:lang w:val="uz-Cyrl-UZ"/>
        </w:rPr>
        <w:t>bajarildi</w:t>
      </w:r>
      <w:r w:rsidR="009C27FB" w:rsidRPr="00E1198B">
        <w:rPr>
          <w:sz w:val="28"/>
          <w:szCs w:val="28"/>
          <w:lang w:val="uz-Cyrl-UZ"/>
        </w:rPr>
        <w:t xml:space="preserve">. </w:t>
      </w:r>
    </w:p>
    <w:p w:rsidR="00B235FE" w:rsidRPr="00E1198B" w:rsidRDefault="00E1198B" w:rsidP="00E07146">
      <w:pPr>
        <w:spacing w:line="276" w:lineRule="auto"/>
        <w:ind w:firstLine="720"/>
        <w:jc w:val="both"/>
        <w:rPr>
          <w:sz w:val="28"/>
          <w:szCs w:val="28"/>
          <w:lang w:val="uz-Cyrl-UZ"/>
        </w:rPr>
      </w:pPr>
      <w:r w:rsidRPr="00E1198B">
        <w:rPr>
          <w:sz w:val="28"/>
          <w:szCs w:val="28"/>
          <w:lang w:val="uz-Cyrl-UZ"/>
        </w:rPr>
        <w:t>Go‘ng</w:t>
      </w:r>
      <w:r w:rsidR="00B235FE" w:rsidRPr="00E1198B">
        <w:rPr>
          <w:sz w:val="28"/>
          <w:szCs w:val="28"/>
          <w:lang w:val="uz-Cyrl-UZ"/>
        </w:rPr>
        <w:t xml:space="preserve"> </w:t>
      </w:r>
      <w:r w:rsidRPr="00E1198B">
        <w:rPr>
          <w:sz w:val="28"/>
          <w:szCs w:val="28"/>
          <w:lang w:val="uz-Cyrl-UZ"/>
        </w:rPr>
        <w:t>organik</w:t>
      </w:r>
      <w:r w:rsidR="00B235FE" w:rsidRPr="00E1198B">
        <w:rPr>
          <w:sz w:val="28"/>
          <w:szCs w:val="28"/>
          <w:lang w:val="uz-Cyrl-UZ"/>
        </w:rPr>
        <w:t xml:space="preserve"> </w:t>
      </w:r>
      <w:r w:rsidRPr="00E1198B">
        <w:rPr>
          <w:sz w:val="28"/>
          <w:szCs w:val="28"/>
          <w:lang w:val="uz-Cyrl-UZ"/>
        </w:rPr>
        <w:t>o‘g‘itlarning</w:t>
      </w:r>
      <w:r w:rsidR="00B235FE" w:rsidRPr="00E1198B">
        <w:rPr>
          <w:sz w:val="28"/>
          <w:szCs w:val="28"/>
          <w:lang w:val="uz-Cyrl-UZ"/>
        </w:rPr>
        <w:t xml:space="preserve"> </w:t>
      </w:r>
      <w:r w:rsidRPr="00E1198B">
        <w:rPr>
          <w:sz w:val="28"/>
          <w:szCs w:val="28"/>
          <w:lang w:val="uz-Cyrl-UZ"/>
        </w:rPr>
        <w:t>eng</w:t>
      </w:r>
      <w:r w:rsidR="00B235FE" w:rsidRPr="00E1198B">
        <w:rPr>
          <w:sz w:val="28"/>
          <w:szCs w:val="28"/>
          <w:lang w:val="uz-Cyrl-UZ"/>
        </w:rPr>
        <w:t xml:space="preserve"> </w:t>
      </w:r>
      <w:r w:rsidRPr="00E1198B">
        <w:rPr>
          <w:sz w:val="28"/>
          <w:szCs w:val="28"/>
          <w:lang w:val="uz-Cyrl-UZ"/>
        </w:rPr>
        <w:t>asosiy</w:t>
      </w:r>
      <w:r w:rsidR="00B235FE" w:rsidRPr="00E1198B">
        <w:rPr>
          <w:sz w:val="28"/>
          <w:szCs w:val="28"/>
          <w:lang w:val="uz-Cyrl-UZ"/>
        </w:rPr>
        <w:t xml:space="preserve"> </w:t>
      </w:r>
      <w:r w:rsidRPr="00E1198B">
        <w:rPr>
          <w:sz w:val="28"/>
          <w:szCs w:val="28"/>
          <w:lang w:val="uz-Cyrl-UZ"/>
        </w:rPr>
        <w:t>turi</w:t>
      </w:r>
      <w:r w:rsidR="00B235FE" w:rsidRPr="00E1198B">
        <w:rPr>
          <w:sz w:val="28"/>
          <w:szCs w:val="28"/>
          <w:lang w:val="uz-Cyrl-UZ"/>
        </w:rPr>
        <w:t xml:space="preserve"> </w:t>
      </w:r>
      <w:r w:rsidRPr="00E1198B">
        <w:rPr>
          <w:sz w:val="28"/>
          <w:szCs w:val="28"/>
          <w:lang w:val="uz-Cyrl-UZ"/>
        </w:rPr>
        <w:t>bo‘lib</w:t>
      </w:r>
      <w:r w:rsidR="00B235FE" w:rsidRPr="00E1198B">
        <w:rPr>
          <w:sz w:val="28"/>
          <w:szCs w:val="28"/>
          <w:lang w:val="uz-Cyrl-UZ"/>
        </w:rPr>
        <w:t xml:space="preserve">, </w:t>
      </w:r>
      <w:r w:rsidRPr="00E1198B">
        <w:rPr>
          <w:sz w:val="28"/>
          <w:szCs w:val="28"/>
          <w:lang w:val="uz-Cyrl-UZ"/>
        </w:rPr>
        <w:t>uning</w:t>
      </w:r>
      <w:r w:rsidR="00B235FE" w:rsidRPr="00E1198B">
        <w:rPr>
          <w:sz w:val="28"/>
          <w:szCs w:val="28"/>
          <w:lang w:val="uz-Cyrl-UZ"/>
        </w:rPr>
        <w:t xml:space="preserve"> </w:t>
      </w:r>
      <w:r w:rsidRPr="00E1198B">
        <w:rPr>
          <w:sz w:val="28"/>
          <w:szCs w:val="28"/>
          <w:lang w:val="uz-Cyrl-UZ"/>
        </w:rPr>
        <w:t>sifati</w:t>
      </w:r>
      <w:r w:rsidR="00B235FE" w:rsidRPr="00E1198B">
        <w:rPr>
          <w:sz w:val="28"/>
          <w:szCs w:val="28"/>
          <w:lang w:val="uz-Cyrl-UZ"/>
        </w:rPr>
        <w:t xml:space="preserve"> </w:t>
      </w:r>
      <w:r w:rsidRPr="00E1198B">
        <w:rPr>
          <w:sz w:val="28"/>
          <w:szCs w:val="28"/>
          <w:lang w:val="uz-Cyrl-UZ"/>
        </w:rPr>
        <w:t>ko‘p</w:t>
      </w:r>
      <w:r w:rsidR="00B235FE" w:rsidRPr="00E1198B">
        <w:rPr>
          <w:sz w:val="28"/>
          <w:szCs w:val="28"/>
          <w:lang w:val="uz-Cyrl-UZ"/>
        </w:rPr>
        <w:t xml:space="preserve"> </w:t>
      </w:r>
      <w:r w:rsidRPr="00E1198B">
        <w:rPr>
          <w:sz w:val="28"/>
          <w:szCs w:val="28"/>
          <w:lang w:val="uz-Cyrl-UZ"/>
        </w:rPr>
        <w:t>jihatdan</w:t>
      </w:r>
      <w:r w:rsidR="00B235FE" w:rsidRPr="00E1198B">
        <w:rPr>
          <w:sz w:val="28"/>
          <w:szCs w:val="28"/>
          <w:lang w:val="uz-Cyrl-UZ"/>
        </w:rPr>
        <w:t xml:space="preserve"> </w:t>
      </w:r>
      <w:r w:rsidRPr="00E1198B">
        <w:rPr>
          <w:sz w:val="28"/>
          <w:szCs w:val="28"/>
          <w:lang w:val="uz-Cyrl-UZ"/>
        </w:rPr>
        <w:t>to‘g‘ri</w:t>
      </w:r>
      <w:r w:rsidR="00B235FE" w:rsidRPr="00E1198B">
        <w:rPr>
          <w:sz w:val="28"/>
          <w:szCs w:val="28"/>
          <w:lang w:val="uz-Cyrl-UZ"/>
        </w:rPr>
        <w:t xml:space="preserve"> </w:t>
      </w:r>
      <w:r w:rsidRPr="00E1198B">
        <w:rPr>
          <w:sz w:val="28"/>
          <w:szCs w:val="28"/>
          <w:lang w:val="uz-Cyrl-UZ"/>
        </w:rPr>
        <w:t>jamg‘arilishi</w:t>
      </w:r>
      <w:r w:rsidR="00B235FE" w:rsidRPr="00E1198B">
        <w:rPr>
          <w:sz w:val="28"/>
          <w:szCs w:val="28"/>
          <w:lang w:val="uz-Cyrl-UZ"/>
        </w:rPr>
        <w:t xml:space="preserve"> </w:t>
      </w:r>
      <w:r w:rsidRPr="00E1198B">
        <w:rPr>
          <w:sz w:val="28"/>
          <w:szCs w:val="28"/>
          <w:lang w:val="uz-Cyrl-UZ"/>
        </w:rPr>
        <w:t>va</w:t>
      </w:r>
      <w:r w:rsidR="00B235FE" w:rsidRPr="00E1198B">
        <w:rPr>
          <w:sz w:val="28"/>
          <w:szCs w:val="28"/>
          <w:lang w:val="uz-Cyrl-UZ"/>
        </w:rPr>
        <w:t xml:space="preserve"> </w:t>
      </w:r>
      <w:r w:rsidRPr="00E1198B">
        <w:rPr>
          <w:sz w:val="28"/>
          <w:szCs w:val="28"/>
          <w:lang w:val="uz-Cyrl-UZ"/>
        </w:rPr>
        <w:t>saqlanishiga</w:t>
      </w:r>
      <w:r w:rsidR="00B235FE" w:rsidRPr="00E1198B">
        <w:rPr>
          <w:sz w:val="28"/>
          <w:szCs w:val="28"/>
          <w:lang w:val="uz-Cyrl-UZ"/>
        </w:rPr>
        <w:t xml:space="preserve"> </w:t>
      </w:r>
      <w:r w:rsidRPr="00E1198B">
        <w:rPr>
          <w:sz w:val="28"/>
          <w:szCs w:val="28"/>
          <w:lang w:val="uz-Cyrl-UZ"/>
        </w:rPr>
        <w:t>bog‘liq</w:t>
      </w:r>
      <w:r w:rsidR="00B235FE" w:rsidRPr="00E1198B">
        <w:rPr>
          <w:sz w:val="28"/>
          <w:szCs w:val="28"/>
          <w:lang w:val="uz-Cyrl-UZ"/>
        </w:rPr>
        <w:t xml:space="preserve">. </w:t>
      </w:r>
      <w:r w:rsidRPr="00E1198B">
        <w:rPr>
          <w:sz w:val="28"/>
          <w:szCs w:val="28"/>
          <w:lang w:val="uz-Cyrl-UZ"/>
        </w:rPr>
        <w:t>Uning</w:t>
      </w:r>
      <w:r w:rsidR="00B235FE" w:rsidRPr="00E1198B">
        <w:rPr>
          <w:sz w:val="28"/>
          <w:szCs w:val="28"/>
          <w:lang w:val="uz-Cyrl-UZ"/>
        </w:rPr>
        <w:t xml:space="preserve"> </w:t>
      </w:r>
      <w:r w:rsidRPr="00E1198B">
        <w:rPr>
          <w:sz w:val="28"/>
          <w:szCs w:val="28"/>
          <w:lang w:val="uz-Cyrl-UZ"/>
        </w:rPr>
        <w:t>tarkibida</w:t>
      </w:r>
      <w:r w:rsidR="00B235FE" w:rsidRPr="00E1198B">
        <w:rPr>
          <w:sz w:val="28"/>
          <w:szCs w:val="28"/>
          <w:lang w:val="uz-Cyrl-UZ"/>
        </w:rPr>
        <w:t xml:space="preserve"> </w:t>
      </w:r>
      <w:r w:rsidRPr="00E1198B">
        <w:rPr>
          <w:sz w:val="28"/>
          <w:szCs w:val="28"/>
          <w:lang w:val="uz-Cyrl-UZ"/>
        </w:rPr>
        <w:t>o‘simliklar</w:t>
      </w:r>
      <w:r w:rsidR="00B235FE" w:rsidRPr="00E1198B">
        <w:rPr>
          <w:sz w:val="28"/>
          <w:szCs w:val="28"/>
          <w:lang w:val="uz-Cyrl-UZ"/>
        </w:rPr>
        <w:t xml:space="preserve"> </w:t>
      </w:r>
      <w:r w:rsidRPr="00E1198B">
        <w:rPr>
          <w:sz w:val="28"/>
          <w:szCs w:val="28"/>
          <w:lang w:val="uz-Cyrl-UZ"/>
        </w:rPr>
        <w:t>uchun</w:t>
      </w:r>
      <w:r w:rsidR="00B235FE" w:rsidRPr="00E1198B">
        <w:rPr>
          <w:sz w:val="28"/>
          <w:szCs w:val="28"/>
          <w:lang w:val="uz-Cyrl-UZ"/>
        </w:rPr>
        <w:t xml:space="preserve"> </w:t>
      </w:r>
      <w:r w:rsidRPr="00E1198B">
        <w:rPr>
          <w:sz w:val="28"/>
          <w:szCs w:val="28"/>
          <w:lang w:val="uz-Cyrl-UZ"/>
        </w:rPr>
        <w:t>zarur</w:t>
      </w:r>
      <w:r w:rsidR="00B235FE" w:rsidRPr="00E1198B">
        <w:rPr>
          <w:sz w:val="28"/>
          <w:szCs w:val="28"/>
          <w:lang w:val="uz-Cyrl-UZ"/>
        </w:rPr>
        <w:t xml:space="preserve"> </w:t>
      </w:r>
      <w:r w:rsidRPr="00E1198B">
        <w:rPr>
          <w:sz w:val="28"/>
          <w:szCs w:val="28"/>
          <w:lang w:val="uz-Cyrl-UZ"/>
        </w:rPr>
        <w:t>bo‘lgan</w:t>
      </w:r>
      <w:r w:rsidR="00B235FE" w:rsidRPr="00E1198B">
        <w:rPr>
          <w:sz w:val="28"/>
          <w:szCs w:val="28"/>
          <w:lang w:val="uz-Cyrl-UZ"/>
        </w:rPr>
        <w:t xml:space="preserve"> </w:t>
      </w:r>
      <w:r w:rsidRPr="00E1198B">
        <w:rPr>
          <w:sz w:val="28"/>
          <w:szCs w:val="28"/>
          <w:lang w:val="uz-Cyrl-UZ"/>
        </w:rPr>
        <w:t>barcha</w:t>
      </w:r>
      <w:r w:rsidR="00B235FE" w:rsidRPr="00E1198B">
        <w:rPr>
          <w:sz w:val="28"/>
          <w:szCs w:val="28"/>
          <w:lang w:val="uz-Cyrl-UZ"/>
        </w:rPr>
        <w:t xml:space="preserve"> (</w:t>
      </w:r>
      <w:r w:rsidRPr="00E1198B">
        <w:rPr>
          <w:sz w:val="28"/>
          <w:szCs w:val="28"/>
          <w:lang w:val="uz-Cyrl-UZ"/>
        </w:rPr>
        <w:t>makro</w:t>
      </w:r>
      <w:r w:rsidR="00B235FE" w:rsidRPr="00E1198B">
        <w:rPr>
          <w:sz w:val="28"/>
          <w:szCs w:val="28"/>
          <w:lang w:val="uz-Cyrl-UZ"/>
        </w:rPr>
        <w:t xml:space="preserve"> </w:t>
      </w:r>
      <w:r w:rsidRPr="00E1198B">
        <w:rPr>
          <w:sz w:val="28"/>
          <w:szCs w:val="28"/>
          <w:lang w:val="uz-Cyrl-UZ"/>
        </w:rPr>
        <w:t>va</w:t>
      </w:r>
      <w:r w:rsidR="00B235FE" w:rsidRPr="00E1198B">
        <w:rPr>
          <w:sz w:val="28"/>
          <w:szCs w:val="28"/>
          <w:lang w:val="uz-Cyrl-UZ"/>
        </w:rPr>
        <w:t xml:space="preserve"> </w:t>
      </w:r>
      <w:r w:rsidRPr="00E1198B">
        <w:rPr>
          <w:sz w:val="28"/>
          <w:szCs w:val="28"/>
          <w:lang w:val="uz-Cyrl-UZ"/>
        </w:rPr>
        <w:t>mikro</w:t>
      </w:r>
      <w:r w:rsidR="00B235FE" w:rsidRPr="00E1198B">
        <w:rPr>
          <w:sz w:val="28"/>
          <w:szCs w:val="28"/>
          <w:lang w:val="uz-Cyrl-UZ"/>
        </w:rPr>
        <w:t xml:space="preserve">) </w:t>
      </w:r>
      <w:r w:rsidRPr="00E1198B">
        <w:rPr>
          <w:sz w:val="28"/>
          <w:szCs w:val="28"/>
          <w:lang w:val="uz-Cyrl-UZ"/>
        </w:rPr>
        <w:t>oziq</w:t>
      </w:r>
      <w:r w:rsidR="00B235FE" w:rsidRPr="00E1198B">
        <w:rPr>
          <w:sz w:val="28"/>
          <w:szCs w:val="28"/>
          <w:lang w:val="uz-Cyrl-UZ"/>
        </w:rPr>
        <w:t xml:space="preserve"> </w:t>
      </w:r>
      <w:r w:rsidRPr="00E1198B">
        <w:rPr>
          <w:sz w:val="28"/>
          <w:szCs w:val="28"/>
          <w:lang w:val="uz-Cyrl-UZ"/>
        </w:rPr>
        <w:t>elementlar</w:t>
      </w:r>
      <w:r w:rsidR="00B235FE" w:rsidRPr="00E1198B">
        <w:rPr>
          <w:sz w:val="28"/>
          <w:szCs w:val="28"/>
          <w:lang w:val="uz-Cyrl-UZ"/>
        </w:rPr>
        <w:t xml:space="preserve"> </w:t>
      </w:r>
      <w:r w:rsidRPr="00E1198B">
        <w:rPr>
          <w:sz w:val="28"/>
          <w:szCs w:val="28"/>
          <w:lang w:val="uz-Cyrl-UZ"/>
        </w:rPr>
        <w:t>mavjud</w:t>
      </w:r>
      <w:r w:rsidR="00B235FE" w:rsidRPr="00E1198B">
        <w:rPr>
          <w:sz w:val="28"/>
          <w:szCs w:val="28"/>
          <w:lang w:val="uz-Cyrl-UZ"/>
        </w:rPr>
        <w:t>.</w:t>
      </w:r>
    </w:p>
    <w:p w:rsidR="00B235FE" w:rsidRPr="00E1198B" w:rsidRDefault="00E1198B" w:rsidP="00E07146">
      <w:pPr>
        <w:spacing w:line="276" w:lineRule="auto"/>
        <w:ind w:firstLine="720"/>
        <w:jc w:val="both"/>
        <w:rPr>
          <w:sz w:val="28"/>
          <w:szCs w:val="28"/>
          <w:lang w:val="uz-Cyrl-UZ"/>
        </w:rPr>
      </w:pPr>
      <w:r w:rsidRPr="00E1198B">
        <w:rPr>
          <w:sz w:val="28"/>
          <w:szCs w:val="28"/>
          <w:lang w:val="uz-Cyrl-UZ"/>
        </w:rPr>
        <w:t>Masalan</w:t>
      </w:r>
      <w:r w:rsidR="00B235FE" w:rsidRPr="00E1198B">
        <w:rPr>
          <w:sz w:val="28"/>
          <w:szCs w:val="28"/>
          <w:lang w:val="uz-Cyrl-UZ"/>
        </w:rPr>
        <w:t xml:space="preserve">: </w:t>
      </w:r>
      <w:r w:rsidRPr="00E1198B">
        <w:rPr>
          <w:sz w:val="28"/>
          <w:szCs w:val="28"/>
          <w:lang w:val="uz-Cyrl-UZ"/>
        </w:rPr>
        <w:t>qoramolning</w:t>
      </w:r>
      <w:r w:rsidR="00B235FE" w:rsidRPr="00E1198B">
        <w:rPr>
          <w:sz w:val="28"/>
          <w:szCs w:val="28"/>
          <w:lang w:val="uz-Cyrl-UZ"/>
        </w:rPr>
        <w:t xml:space="preserve"> </w:t>
      </w:r>
      <w:r w:rsidRPr="00E1198B">
        <w:rPr>
          <w:sz w:val="28"/>
          <w:szCs w:val="28"/>
          <w:lang w:val="uz-Cyrl-UZ"/>
        </w:rPr>
        <w:t>har</w:t>
      </w:r>
      <w:r w:rsidR="00B235FE" w:rsidRPr="00E1198B">
        <w:rPr>
          <w:sz w:val="28"/>
          <w:szCs w:val="28"/>
          <w:lang w:val="uz-Cyrl-UZ"/>
        </w:rPr>
        <w:t xml:space="preserve"> </w:t>
      </w:r>
      <w:r w:rsidRPr="00E1198B">
        <w:rPr>
          <w:sz w:val="28"/>
          <w:szCs w:val="28"/>
          <w:lang w:val="uz-Cyrl-UZ"/>
        </w:rPr>
        <w:t>bir</w:t>
      </w:r>
      <w:r w:rsidR="00B235FE" w:rsidRPr="00E1198B">
        <w:rPr>
          <w:sz w:val="28"/>
          <w:szCs w:val="28"/>
          <w:lang w:val="uz-Cyrl-UZ"/>
        </w:rPr>
        <w:t xml:space="preserve"> </w:t>
      </w:r>
      <w:r w:rsidRPr="00E1198B">
        <w:rPr>
          <w:sz w:val="28"/>
          <w:szCs w:val="28"/>
          <w:lang w:val="uz-Cyrl-UZ"/>
        </w:rPr>
        <w:t>tonna</w:t>
      </w:r>
      <w:r w:rsidR="00B235FE" w:rsidRPr="00E1198B">
        <w:rPr>
          <w:sz w:val="28"/>
          <w:szCs w:val="28"/>
          <w:lang w:val="uz-Cyrl-UZ"/>
        </w:rPr>
        <w:t xml:space="preserve"> </w:t>
      </w:r>
      <w:r w:rsidRPr="00E1198B">
        <w:rPr>
          <w:sz w:val="28"/>
          <w:szCs w:val="28"/>
          <w:lang w:val="uz-Cyrl-UZ"/>
        </w:rPr>
        <w:t>quruq</w:t>
      </w:r>
      <w:r w:rsidR="00B235FE" w:rsidRPr="00E1198B">
        <w:rPr>
          <w:sz w:val="28"/>
          <w:szCs w:val="28"/>
          <w:lang w:val="uz-Cyrl-UZ"/>
        </w:rPr>
        <w:t xml:space="preserve"> </w:t>
      </w:r>
      <w:r w:rsidRPr="00E1198B">
        <w:rPr>
          <w:sz w:val="28"/>
          <w:szCs w:val="28"/>
          <w:lang w:val="uz-Cyrl-UZ"/>
        </w:rPr>
        <w:t>go‘ngidan</w:t>
      </w:r>
      <w:r w:rsidR="00B235FE" w:rsidRPr="00E1198B">
        <w:rPr>
          <w:sz w:val="28"/>
          <w:szCs w:val="28"/>
          <w:lang w:val="uz-Cyrl-UZ"/>
        </w:rPr>
        <w:t xml:space="preserve"> </w:t>
      </w:r>
      <w:r w:rsidRPr="00E1198B">
        <w:rPr>
          <w:sz w:val="28"/>
          <w:szCs w:val="28"/>
          <w:lang w:val="uz-Cyrl-UZ"/>
        </w:rPr>
        <w:t>tuproqqa</w:t>
      </w:r>
      <w:r w:rsidR="00B235FE" w:rsidRPr="00E1198B">
        <w:rPr>
          <w:sz w:val="28"/>
          <w:szCs w:val="28"/>
          <w:lang w:val="uz-Cyrl-UZ"/>
        </w:rPr>
        <w:t xml:space="preserve"> 20 </w:t>
      </w:r>
      <w:r w:rsidRPr="00E1198B">
        <w:rPr>
          <w:sz w:val="28"/>
          <w:szCs w:val="28"/>
          <w:lang w:val="uz-Cyrl-UZ"/>
        </w:rPr>
        <w:t>kg</w:t>
      </w:r>
      <w:r w:rsidR="00B235FE" w:rsidRPr="00E1198B">
        <w:rPr>
          <w:sz w:val="28"/>
          <w:szCs w:val="28"/>
          <w:lang w:val="uz-Cyrl-UZ"/>
        </w:rPr>
        <w:t xml:space="preserve"> </w:t>
      </w:r>
      <w:r w:rsidRPr="00E1198B">
        <w:rPr>
          <w:sz w:val="28"/>
          <w:szCs w:val="28"/>
          <w:lang w:val="uz-Cyrl-UZ"/>
        </w:rPr>
        <w:t>azot</w:t>
      </w:r>
      <w:r w:rsidR="00B235FE" w:rsidRPr="00E1198B">
        <w:rPr>
          <w:sz w:val="28"/>
          <w:szCs w:val="28"/>
          <w:lang w:val="uz-Cyrl-UZ"/>
        </w:rPr>
        <w:t xml:space="preserve">, 10 </w:t>
      </w:r>
      <w:r w:rsidRPr="00E1198B">
        <w:rPr>
          <w:sz w:val="28"/>
          <w:szCs w:val="28"/>
          <w:lang w:val="uz-Cyrl-UZ"/>
        </w:rPr>
        <w:t>kg</w:t>
      </w:r>
      <w:r w:rsidR="00B235FE" w:rsidRPr="00E1198B">
        <w:rPr>
          <w:sz w:val="28"/>
          <w:szCs w:val="28"/>
          <w:lang w:val="uz-Cyrl-UZ"/>
        </w:rPr>
        <w:t xml:space="preserve"> </w:t>
      </w:r>
      <w:r w:rsidRPr="00E1198B">
        <w:rPr>
          <w:sz w:val="28"/>
          <w:szCs w:val="28"/>
          <w:lang w:val="uz-Cyrl-UZ"/>
        </w:rPr>
        <w:t>fosfor</w:t>
      </w:r>
      <w:r w:rsidR="00B235FE" w:rsidRPr="00E1198B">
        <w:rPr>
          <w:sz w:val="28"/>
          <w:szCs w:val="28"/>
          <w:lang w:val="uz-Cyrl-UZ"/>
        </w:rPr>
        <w:t xml:space="preserve"> (</w:t>
      </w:r>
      <w:r w:rsidRPr="00E1198B">
        <w:rPr>
          <w:sz w:val="28"/>
          <w:szCs w:val="28"/>
          <w:lang w:val="uz-Cyrl-UZ"/>
        </w:rPr>
        <w:t>R</w:t>
      </w:r>
      <w:r w:rsidR="00B235FE" w:rsidRPr="00E1198B">
        <w:rPr>
          <w:sz w:val="28"/>
          <w:szCs w:val="28"/>
          <w:vertAlign w:val="subscript"/>
          <w:lang w:val="uz-Cyrl-UZ"/>
        </w:rPr>
        <w:t>2</w:t>
      </w:r>
      <w:r w:rsidRPr="00E1198B">
        <w:rPr>
          <w:sz w:val="28"/>
          <w:szCs w:val="28"/>
          <w:lang w:val="uz-Cyrl-UZ"/>
        </w:rPr>
        <w:t>O</w:t>
      </w:r>
      <w:r w:rsidR="00B235FE" w:rsidRPr="00E1198B">
        <w:rPr>
          <w:sz w:val="28"/>
          <w:szCs w:val="28"/>
          <w:vertAlign w:val="subscript"/>
          <w:lang w:val="uz-Cyrl-UZ"/>
        </w:rPr>
        <w:t>5</w:t>
      </w:r>
      <w:r w:rsidR="00B235FE" w:rsidRPr="00E1198B">
        <w:rPr>
          <w:sz w:val="28"/>
          <w:szCs w:val="28"/>
          <w:lang w:val="uz-Cyrl-UZ"/>
        </w:rPr>
        <w:t xml:space="preserve">), 24 </w:t>
      </w:r>
      <w:r w:rsidRPr="00E1198B">
        <w:rPr>
          <w:sz w:val="28"/>
          <w:szCs w:val="28"/>
          <w:lang w:val="uz-Cyrl-UZ"/>
        </w:rPr>
        <w:t>kg</w:t>
      </w:r>
      <w:r w:rsidR="00B235FE" w:rsidRPr="00E1198B">
        <w:rPr>
          <w:sz w:val="28"/>
          <w:szCs w:val="28"/>
          <w:lang w:val="uz-Cyrl-UZ"/>
        </w:rPr>
        <w:t xml:space="preserve"> </w:t>
      </w:r>
      <w:r w:rsidRPr="00E1198B">
        <w:rPr>
          <w:sz w:val="28"/>
          <w:szCs w:val="28"/>
          <w:lang w:val="uz-Cyrl-UZ"/>
        </w:rPr>
        <w:t>kaliy</w:t>
      </w:r>
      <w:r w:rsidR="00B235FE" w:rsidRPr="00E1198B">
        <w:rPr>
          <w:sz w:val="28"/>
          <w:szCs w:val="28"/>
          <w:lang w:val="uz-Cyrl-UZ"/>
        </w:rPr>
        <w:t xml:space="preserve"> (</w:t>
      </w:r>
      <w:r w:rsidRPr="00E1198B">
        <w:rPr>
          <w:sz w:val="28"/>
          <w:szCs w:val="28"/>
          <w:lang w:val="uz-Cyrl-UZ"/>
        </w:rPr>
        <w:t>K</w:t>
      </w:r>
      <w:r w:rsidR="00B235FE" w:rsidRPr="00E1198B">
        <w:rPr>
          <w:sz w:val="28"/>
          <w:szCs w:val="28"/>
          <w:vertAlign w:val="subscript"/>
          <w:lang w:val="uz-Cyrl-UZ"/>
        </w:rPr>
        <w:t>2</w:t>
      </w:r>
      <w:r w:rsidRPr="00E1198B">
        <w:rPr>
          <w:sz w:val="28"/>
          <w:szCs w:val="28"/>
          <w:lang w:val="uz-Cyrl-UZ"/>
        </w:rPr>
        <w:t>O</w:t>
      </w:r>
      <w:r w:rsidR="00B235FE" w:rsidRPr="00E1198B">
        <w:rPr>
          <w:sz w:val="28"/>
          <w:szCs w:val="28"/>
          <w:lang w:val="uz-Cyrl-UZ"/>
        </w:rPr>
        <w:t xml:space="preserve">), 28 </w:t>
      </w:r>
      <w:r w:rsidRPr="00E1198B">
        <w:rPr>
          <w:sz w:val="28"/>
          <w:szCs w:val="28"/>
          <w:lang w:val="uz-Cyrl-UZ"/>
        </w:rPr>
        <w:t>kg</w:t>
      </w:r>
      <w:r w:rsidR="00B235FE" w:rsidRPr="00E1198B">
        <w:rPr>
          <w:sz w:val="28"/>
          <w:szCs w:val="28"/>
          <w:lang w:val="uz-Cyrl-UZ"/>
        </w:rPr>
        <w:t xml:space="preserve"> (</w:t>
      </w:r>
      <w:r w:rsidRPr="00E1198B">
        <w:rPr>
          <w:sz w:val="28"/>
          <w:szCs w:val="28"/>
          <w:lang w:val="uz-Cyrl-UZ"/>
        </w:rPr>
        <w:t>SaO</w:t>
      </w:r>
      <w:r w:rsidR="00B235FE" w:rsidRPr="00E1198B">
        <w:rPr>
          <w:sz w:val="28"/>
          <w:szCs w:val="28"/>
          <w:lang w:val="uz-Cyrl-UZ"/>
        </w:rPr>
        <w:t xml:space="preserve">), 6 </w:t>
      </w:r>
      <w:r w:rsidRPr="00E1198B">
        <w:rPr>
          <w:sz w:val="28"/>
          <w:szCs w:val="28"/>
          <w:lang w:val="uz-Cyrl-UZ"/>
        </w:rPr>
        <w:t>kg</w:t>
      </w:r>
      <w:r w:rsidR="00B235FE" w:rsidRPr="00E1198B">
        <w:rPr>
          <w:sz w:val="28"/>
          <w:szCs w:val="28"/>
          <w:lang w:val="uz-Cyrl-UZ"/>
        </w:rPr>
        <w:t xml:space="preserve"> </w:t>
      </w:r>
      <w:r w:rsidRPr="00E1198B">
        <w:rPr>
          <w:sz w:val="28"/>
          <w:szCs w:val="28"/>
          <w:lang w:val="uz-Cyrl-UZ"/>
        </w:rPr>
        <w:t>magniy</w:t>
      </w:r>
      <w:r w:rsidR="00B235FE" w:rsidRPr="00E1198B">
        <w:rPr>
          <w:sz w:val="28"/>
          <w:szCs w:val="28"/>
          <w:lang w:val="uz-Cyrl-UZ"/>
        </w:rPr>
        <w:t xml:space="preserve"> (</w:t>
      </w:r>
      <w:r w:rsidRPr="00E1198B">
        <w:rPr>
          <w:sz w:val="28"/>
          <w:szCs w:val="28"/>
          <w:lang w:val="uz-Cyrl-UZ"/>
        </w:rPr>
        <w:t>M</w:t>
      </w:r>
      <w:r w:rsidR="00B235FE" w:rsidRPr="00E1198B">
        <w:rPr>
          <w:sz w:val="28"/>
          <w:szCs w:val="28"/>
          <w:lang w:val="uz-Cyrl-UZ"/>
        </w:rPr>
        <w:t>g</w:t>
      </w:r>
      <w:r w:rsidRPr="00E1198B">
        <w:rPr>
          <w:sz w:val="28"/>
          <w:szCs w:val="28"/>
          <w:lang w:val="uz-Cyrl-UZ"/>
        </w:rPr>
        <w:t>O</w:t>
      </w:r>
      <w:r w:rsidR="00B235FE" w:rsidRPr="00E1198B">
        <w:rPr>
          <w:sz w:val="28"/>
          <w:szCs w:val="28"/>
          <w:lang w:val="uz-Cyrl-UZ"/>
        </w:rPr>
        <w:t xml:space="preserve">), 4 </w:t>
      </w:r>
      <w:r w:rsidRPr="00E1198B">
        <w:rPr>
          <w:sz w:val="28"/>
          <w:szCs w:val="28"/>
          <w:lang w:val="uz-Cyrl-UZ"/>
        </w:rPr>
        <w:t>kg</w:t>
      </w:r>
      <w:r w:rsidR="00B235FE" w:rsidRPr="00E1198B">
        <w:rPr>
          <w:sz w:val="28"/>
          <w:szCs w:val="28"/>
          <w:lang w:val="uz-Cyrl-UZ"/>
        </w:rPr>
        <w:t xml:space="preserve"> </w:t>
      </w:r>
      <w:r w:rsidRPr="00E1198B">
        <w:rPr>
          <w:sz w:val="28"/>
          <w:szCs w:val="28"/>
          <w:lang w:val="uz-Cyrl-UZ"/>
        </w:rPr>
        <w:t>oltingugurt</w:t>
      </w:r>
      <w:r w:rsidR="00B235FE" w:rsidRPr="00E1198B">
        <w:rPr>
          <w:sz w:val="28"/>
          <w:szCs w:val="28"/>
          <w:lang w:val="uz-Cyrl-UZ"/>
        </w:rPr>
        <w:t xml:space="preserve"> (SO</w:t>
      </w:r>
      <w:r w:rsidR="00B235FE" w:rsidRPr="00E1198B">
        <w:rPr>
          <w:sz w:val="28"/>
          <w:szCs w:val="28"/>
          <w:vertAlign w:val="subscript"/>
          <w:lang w:val="uz-Cyrl-UZ"/>
        </w:rPr>
        <w:t>3</w:t>
      </w:r>
      <w:r w:rsidR="00B235FE" w:rsidRPr="00E1198B">
        <w:rPr>
          <w:sz w:val="28"/>
          <w:szCs w:val="28"/>
          <w:lang w:val="uz-Cyrl-UZ"/>
        </w:rPr>
        <w:t xml:space="preserve">), 25 </w:t>
      </w:r>
      <w:r w:rsidRPr="00E1198B">
        <w:rPr>
          <w:sz w:val="28"/>
          <w:szCs w:val="28"/>
          <w:lang w:val="uz-Cyrl-UZ"/>
        </w:rPr>
        <w:t>g</w:t>
      </w:r>
      <w:r w:rsidR="00B235FE" w:rsidRPr="00E1198B">
        <w:rPr>
          <w:sz w:val="28"/>
          <w:szCs w:val="28"/>
          <w:lang w:val="uz-Cyrl-UZ"/>
        </w:rPr>
        <w:t xml:space="preserve"> </w:t>
      </w:r>
      <w:r w:rsidRPr="00E1198B">
        <w:rPr>
          <w:sz w:val="28"/>
          <w:szCs w:val="28"/>
          <w:lang w:val="uz-Cyrl-UZ"/>
        </w:rPr>
        <w:t>bur</w:t>
      </w:r>
      <w:r w:rsidR="00B235FE" w:rsidRPr="00E1198B">
        <w:rPr>
          <w:sz w:val="28"/>
          <w:szCs w:val="28"/>
          <w:lang w:val="uz-Cyrl-UZ"/>
        </w:rPr>
        <w:t xml:space="preserve">, 230 </w:t>
      </w:r>
      <w:r w:rsidRPr="00E1198B">
        <w:rPr>
          <w:sz w:val="28"/>
          <w:szCs w:val="28"/>
          <w:lang w:val="uz-Cyrl-UZ"/>
        </w:rPr>
        <w:t>g</w:t>
      </w:r>
      <w:r w:rsidR="00B235FE" w:rsidRPr="00E1198B">
        <w:rPr>
          <w:sz w:val="28"/>
          <w:szCs w:val="28"/>
          <w:lang w:val="uz-Cyrl-UZ"/>
        </w:rPr>
        <w:t xml:space="preserve"> </w:t>
      </w:r>
      <w:r w:rsidRPr="00E1198B">
        <w:rPr>
          <w:sz w:val="28"/>
          <w:szCs w:val="28"/>
          <w:lang w:val="uz-Cyrl-UZ"/>
        </w:rPr>
        <w:t>marganes</w:t>
      </w:r>
      <w:r w:rsidR="00B235FE" w:rsidRPr="00E1198B">
        <w:rPr>
          <w:sz w:val="28"/>
          <w:szCs w:val="28"/>
          <w:lang w:val="uz-Cyrl-UZ"/>
        </w:rPr>
        <w:t xml:space="preserve">, 20 </w:t>
      </w:r>
      <w:r w:rsidRPr="00E1198B">
        <w:rPr>
          <w:sz w:val="28"/>
          <w:szCs w:val="28"/>
          <w:lang w:val="uz-Cyrl-UZ"/>
        </w:rPr>
        <w:t>g</w:t>
      </w:r>
      <w:r w:rsidR="00B235FE" w:rsidRPr="00E1198B">
        <w:rPr>
          <w:sz w:val="28"/>
          <w:szCs w:val="28"/>
          <w:lang w:val="uz-Cyrl-UZ"/>
        </w:rPr>
        <w:t xml:space="preserve"> </w:t>
      </w:r>
      <w:r w:rsidRPr="00E1198B">
        <w:rPr>
          <w:sz w:val="28"/>
          <w:szCs w:val="28"/>
          <w:lang w:val="uz-Cyrl-UZ"/>
        </w:rPr>
        <w:t>mis</w:t>
      </w:r>
      <w:r w:rsidR="00B235FE" w:rsidRPr="00E1198B">
        <w:rPr>
          <w:sz w:val="28"/>
          <w:szCs w:val="28"/>
          <w:lang w:val="uz-Cyrl-UZ"/>
        </w:rPr>
        <w:t xml:space="preserve">, 100 </w:t>
      </w:r>
      <w:r w:rsidRPr="00E1198B">
        <w:rPr>
          <w:sz w:val="28"/>
          <w:szCs w:val="28"/>
          <w:lang w:val="uz-Cyrl-UZ"/>
        </w:rPr>
        <w:t>g</w:t>
      </w:r>
      <w:r w:rsidR="00B235FE" w:rsidRPr="00E1198B">
        <w:rPr>
          <w:sz w:val="28"/>
          <w:szCs w:val="28"/>
          <w:lang w:val="uz-Cyrl-UZ"/>
        </w:rPr>
        <w:t xml:space="preserve"> </w:t>
      </w:r>
      <w:r w:rsidRPr="00E1198B">
        <w:rPr>
          <w:sz w:val="28"/>
          <w:szCs w:val="28"/>
          <w:lang w:val="uz-Cyrl-UZ"/>
        </w:rPr>
        <w:t>ruh</w:t>
      </w:r>
      <w:r w:rsidR="00B235FE" w:rsidRPr="00E1198B">
        <w:rPr>
          <w:sz w:val="28"/>
          <w:szCs w:val="28"/>
          <w:lang w:val="uz-Cyrl-UZ"/>
        </w:rPr>
        <w:t xml:space="preserve">, 1,2 </w:t>
      </w:r>
      <w:r w:rsidRPr="00E1198B">
        <w:rPr>
          <w:sz w:val="28"/>
          <w:szCs w:val="28"/>
          <w:lang w:val="uz-Cyrl-UZ"/>
        </w:rPr>
        <w:t>g</w:t>
      </w:r>
      <w:r w:rsidR="00B235FE" w:rsidRPr="00E1198B">
        <w:rPr>
          <w:sz w:val="28"/>
          <w:szCs w:val="28"/>
          <w:lang w:val="uz-Cyrl-UZ"/>
        </w:rPr>
        <w:t xml:space="preserve"> </w:t>
      </w:r>
      <w:r w:rsidRPr="00E1198B">
        <w:rPr>
          <w:sz w:val="28"/>
          <w:szCs w:val="28"/>
          <w:lang w:val="uz-Cyrl-UZ"/>
        </w:rPr>
        <w:t>kobalt</w:t>
      </w:r>
      <w:r w:rsidR="00B235FE" w:rsidRPr="00E1198B">
        <w:rPr>
          <w:sz w:val="28"/>
          <w:szCs w:val="28"/>
          <w:lang w:val="uz-Cyrl-UZ"/>
        </w:rPr>
        <w:t xml:space="preserve">, 2 </w:t>
      </w:r>
      <w:r w:rsidRPr="00E1198B">
        <w:rPr>
          <w:sz w:val="28"/>
          <w:szCs w:val="28"/>
          <w:lang w:val="uz-Cyrl-UZ"/>
        </w:rPr>
        <w:t>g</w:t>
      </w:r>
      <w:r w:rsidR="00B235FE" w:rsidRPr="00E1198B">
        <w:rPr>
          <w:sz w:val="28"/>
          <w:szCs w:val="28"/>
          <w:lang w:val="uz-Cyrl-UZ"/>
        </w:rPr>
        <w:t xml:space="preserve"> </w:t>
      </w:r>
      <w:r w:rsidRPr="00E1198B">
        <w:rPr>
          <w:sz w:val="28"/>
          <w:szCs w:val="28"/>
          <w:lang w:val="uz-Cyrl-UZ"/>
        </w:rPr>
        <w:t>molibden</w:t>
      </w:r>
      <w:r w:rsidR="00B235FE" w:rsidRPr="00E1198B">
        <w:rPr>
          <w:sz w:val="28"/>
          <w:szCs w:val="28"/>
          <w:lang w:val="uz-Cyrl-UZ"/>
        </w:rPr>
        <w:t xml:space="preserve">, 0,4 </w:t>
      </w:r>
      <w:r w:rsidRPr="00E1198B">
        <w:rPr>
          <w:sz w:val="28"/>
          <w:szCs w:val="28"/>
          <w:lang w:val="uz-Cyrl-UZ"/>
        </w:rPr>
        <w:t>g</w:t>
      </w:r>
      <w:r w:rsidR="00B235FE" w:rsidRPr="00E1198B">
        <w:rPr>
          <w:sz w:val="28"/>
          <w:szCs w:val="28"/>
          <w:lang w:val="uz-Cyrl-UZ"/>
        </w:rPr>
        <w:t xml:space="preserve"> </w:t>
      </w:r>
      <w:r w:rsidRPr="00E1198B">
        <w:rPr>
          <w:sz w:val="28"/>
          <w:szCs w:val="28"/>
          <w:lang w:val="uz-Cyrl-UZ"/>
        </w:rPr>
        <w:t>yod</w:t>
      </w:r>
      <w:r w:rsidR="00B235FE" w:rsidRPr="00E1198B">
        <w:rPr>
          <w:sz w:val="28"/>
          <w:szCs w:val="28"/>
          <w:lang w:val="uz-Cyrl-UZ"/>
        </w:rPr>
        <w:t xml:space="preserve"> </w:t>
      </w:r>
      <w:r w:rsidRPr="00E1198B">
        <w:rPr>
          <w:sz w:val="28"/>
          <w:szCs w:val="28"/>
          <w:lang w:val="uz-Cyrl-UZ"/>
        </w:rPr>
        <w:t>va</w:t>
      </w:r>
      <w:r w:rsidR="00B235FE" w:rsidRPr="00E1198B">
        <w:rPr>
          <w:sz w:val="28"/>
          <w:szCs w:val="28"/>
          <w:lang w:val="uz-Cyrl-UZ"/>
        </w:rPr>
        <w:t xml:space="preserve"> </w:t>
      </w:r>
      <w:r w:rsidRPr="00E1198B">
        <w:rPr>
          <w:sz w:val="28"/>
          <w:szCs w:val="28"/>
          <w:lang w:val="uz-Cyrl-UZ"/>
        </w:rPr>
        <w:t>boshqa</w:t>
      </w:r>
      <w:r w:rsidR="00B235FE" w:rsidRPr="00E1198B">
        <w:rPr>
          <w:sz w:val="28"/>
          <w:szCs w:val="28"/>
          <w:lang w:val="uz-Cyrl-UZ"/>
        </w:rPr>
        <w:t xml:space="preserve"> </w:t>
      </w:r>
      <w:r w:rsidRPr="00E1198B">
        <w:rPr>
          <w:sz w:val="28"/>
          <w:szCs w:val="28"/>
          <w:lang w:val="uz-Cyrl-UZ"/>
        </w:rPr>
        <w:t>elementlar</w:t>
      </w:r>
      <w:r w:rsidR="00B235FE" w:rsidRPr="00E1198B">
        <w:rPr>
          <w:sz w:val="28"/>
          <w:szCs w:val="28"/>
          <w:lang w:val="uz-Cyrl-UZ"/>
        </w:rPr>
        <w:t xml:space="preserve"> </w:t>
      </w:r>
      <w:r w:rsidRPr="00E1198B">
        <w:rPr>
          <w:sz w:val="28"/>
          <w:szCs w:val="28"/>
          <w:lang w:val="uz-Cyrl-UZ"/>
        </w:rPr>
        <w:t>tushadi</w:t>
      </w:r>
      <w:r w:rsidR="00B235FE" w:rsidRPr="00E1198B">
        <w:rPr>
          <w:sz w:val="28"/>
          <w:szCs w:val="28"/>
          <w:lang w:val="uz-Cyrl-UZ"/>
        </w:rPr>
        <w:t xml:space="preserve">. 20-30 </w:t>
      </w:r>
      <w:r w:rsidRPr="00E1198B">
        <w:rPr>
          <w:sz w:val="28"/>
          <w:szCs w:val="28"/>
          <w:lang w:val="uz-Cyrl-UZ"/>
        </w:rPr>
        <w:t>t</w:t>
      </w:r>
      <w:r w:rsidR="00B235FE" w:rsidRPr="00E1198B">
        <w:rPr>
          <w:sz w:val="28"/>
          <w:szCs w:val="28"/>
          <w:lang w:val="uz-Cyrl-UZ"/>
        </w:rPr>
        <w:t xml:space="preserve"> </w:t>
      </w:r>
      <w:r w:rsidRPr="00E1198B">
        <w:rPr>
          <w:sz w:val="28"/>
          <w:szCs w:val="28"/>
          <w:lang w:val="uz-Cyrl-UZ"/>
        </w:rPr>
        <w:t>go‘ng</w:t>
      </w:r>
      <w:r w:rsidR="00B235FE" w:rsidRPr="00E1198B">
        <w:rPr>
          <w:sz w:val="28"/>
          <w:szCs w:val="28"/>
          <w:lang w:val="uz-Cyrl-UZ"/>
        </w:rPr>
        <w:t xml:space="preserve"> </w:t>
      </w:r>
      <w:r w:rsidRPr="00E1198B">
        <w:rPr>
          <w:sz w:val="28"/>
          <w:szCs w:val="28"/>
          <w:lang w:val="uz-Cyrl-UZ"/>
        </w:rPr>
        <w:t>bilan</w:t>
      </w:r>
      <w:r w:rsidR="00B235FE" w:rsidRPr="00E1198B">
        <w:rPr>
          <w:sz w:val="28"/>
          <w:szCs w:val="28"/>
          <w:lang w:val="uz-Cyrl-UZ"/>
        </w:rPr>
        <w:t xml:space="preserve"> </w:t>
      </w:r>
      <w:r w:rsidRPr="00E1198B">
        <w:rPr>
          <w:sz w:val="28"/>
          <w:szCs w:val="28"/>
          <w:lang w:val="uz-Cyrl-UZ"/>
        </w:rPr>
        <w:t>tuproqqa</w:t>
      </w:r>
      <w:r w:rsidR="00B235FE" w:rsidRPr="00E1198B">
        <w:rPr>
          <w:sz w:val="28"/>
          <w:szCs w:val="28"/>
          <w:lang w:val="uz-Cyrl-UZ"/>
        </w:rPr>
        <w:t xml:space="preserve"> 1 </w:t>
      </w:r>
      <w:r w:rsidRPr="00E1198B">
        <w:rPr>
          <w:sz w:val="28"/>
          <w:szCs w:val="28"/>
          <w:lang w:val="uz-Cyrl-UZ"/>
        </w:rPr>
        <w:t>tonna</w:t>
      </w:r>
      <w:r w:rsidR="00B235FE" w:rsidRPr="00E1198B">
        <w:rPr>
          <w:sz w:val="28"/>
          <w:szCs w:val="28"/>
          <w:lang w:val="uz-Cyrl-UZ"/>
        </w:rPr>
        <w:t xml:space="preserve"> </w:t>
      </w:r>
      <w:r w:rsidRPr="00E1198B">
        <w:rPr>
          <w:sz w:val="28"/>
          <w:szCs w:val="28"/>
          <w:lang w:val="uz-Cyrl-UZ"/>
        </w:rPr>
        <w:t>kul</w:t>
      </w:r>
      <w:r w:rsidR="00B235FE" w:rsidRPr="00E1198B">
        <w:rPr>
          <w:sz w:val="28"/>
          <w:szCs w:val="28"/>
          <w:lang w:val="uz-Cyrl-UZ"/>
        </w:rPr>
        <w:t xml:space="preserve"> </w:t>
      </w:r>
      <w:r w:rsidRPr="00E1198B">
        <w:rPr>
          <w:sz w:val="28"/>
          <w:szCs w:val="28"/>
          <w:lang w:val="uz-Cyrl-UZ"/>
        </w:rPr>
        <w:t>tushadi</w:t>
      </w:r>
      <w:r w:rsidR="00B235FE" w:rsidRPr="00E1198B">
        <w:rPr>
          <w:sz w:val="28"/>
          <w:szCs w:val="28"/>
          <w:lang w:val="uz-Cyrl-UZ"/>
        </w:rPr>
        <w:t xml:space="preserve"> </w:t>
      </w:r>
      <w:r w:rsidRPr="00E1198B">
        <w:rPr>
          <w:sz w:val="28"/>
          <w:szCs w:val="28"/>
          <w:lang w:val="uz-Cyrl-UZ"/>
        </w:rPr>
        <w:t>va</w:t>
      </w:r>
      <w:r w:rsidR="00B235FE" w:rsidRPr="00E1198B">
        <w:rPr>
          <w:sz w:val="28"/>
          <w:szCs w:val="28"/>
          <w:lang w:val="uz-Cyrl-UZ"/>
        </w:rPr>
        <w:t xml:space="preserve"> </w:t>
      </w:r>
      <w:r w:rsidRPr="00E1198B">
        <w:rPr>
          <w:sz w:val="28"/>
          <w:szCs w:val="28"/>
          <w:lang w:val="uz-Cyrl-UZ"/>
        </w:rPr>
        <w:t>undan</w:t>
      </w:r>
      <w:r w:rsidR="00B235FE" w:rsidRPr="00E1198B">
        <w:rPr>
          <w:sz w:val="28"/>
          <w:szCs w:val="28"/>
          <w:lang w:val="uz-Cyrl-UZ"/>
        </w:rPr>
        <w:t xml:space="preserve"> </w:t>
      </w:r>
      <w:r w:rsidRPr="00E1198B">
        <w:rPr>
          <w:sz w:val="28"/>
          <w:szCs w:val="28"/>
          <w:lang w:val="uz-Cyrl-UZ"/>
        </w:rPr>
        <w:t>dehqonchilikda</w:t>
      </w:r>
      <w:r w:rsidR="00B235FE" w:rsidRPr="00E1198B">
        <w:rPr>
          <w:sz w:val="28"/>
          <w:szCs w:val="28"/>
          <w:lang w:val="uz-Cyrl-UZ"/>
        </w:rPr>
        <w:t xml:space="preserve"> </w:t>
      </w:r>
      <w:r w:rsidRPr="00E1198B">
        <w:rPr>
          <w:sz w:val="28"/>
          <w:szCs w:val="28"/>
          <w:lang w:val="uz-Cyrl-UZ"/>
        </w:rPr>
        <w:t>foydalanish</w:t>
      </w:r>
      <w:r w:rsidR="00B235FE" w:rsidRPr="00E1198B">
        <w:rPr>
          <w:sz w:val="28"/>
          <w:szCs w:val="28"/>
          <w:lang w:val="uz-Cyrl-UZ"/>
        </w:rPr>
        <w:t xml:space="preserve"> </w:t>
      </w:r>
      <w:r w:rsidRPr="00E1198B">
        <w:rPr>
          <w:sz w:val="28"/>
          <w:szCs w:val="28"/>
          <w:lang w:val="uz-Cyrl-UZ"/>
        </w:rPr>
        <w:t>oziq</w:t>
      </w:r>
      <w:r w:rsidR="00B235FE" w:rsidRPr="00E1198B">
        <w:rPr>
          <w:sz w:val="28"/>
          <w:szCs w:val="28"/>
          <w:lang w:val="uz-Cyrl-UZ"/>
        </w:rPr>
        <w:t xml:space="preserve"> </w:t>
      </w:r>
      <w:r w:rsidRPr="00E1198B">
        <w:rPr>
          <w:sz w:val="28"/>
          <w:szCs w:val="28"/>
          <w:lang w:val="uz-Cyrl-UZ"/>
        </w:rPr>
        <w:t>elementlar</w:t>
      </w:r>
      <w:r w:rsidR="00B235FE" w:rsidRPr="00E1198B">
        <w:rPr>
          <w:sz w:val="28"/>
          <w:szCs w:val="28"/>
          <w:lang w:val="uz-Cyrl-UZ"/>
        </w:rPr>
        <w:t xml:space="preserve"> </w:t>
      </w:r>
      <w:r w:rsidRPr="00E1198B">
        <w:rPr>
          <w:sz w:val="28"/>
          <w:szCs w:val="28"/>
          <w:lang w:val="uz-Cyrl-UZ"/>
        </w:rPr>
        <w:t>balansini</w:t>
      </w:r>
      <w:r w:rsidR="00B235FE" w:rsidRPr="00E1198B">
        <w:rPr>
          <w:sz w:val="28"/>
          <w:szCs w:val="28"/>
          <w:lang w:val="uz-Cyrl-UZ"/>
        </w:rPr>
        <w:t xml:space="preserve"> </w:t>
      </w:r>
      <w:r w:rsidRPr="00E1198B">
        <w:rPr>
          <w:sz w:val="28"/>
          <w:szCs w:val="28"/>
          <w:lang w:val="uz-Cyrl-UZ"/>
        </w:rPr>
        <w:t>tartibga</w:t>
      </w:r>
      <w:r w:rsidR="00B235FE" w:rsidRPr="00E1198B">
        <w:rPr>
          <w:sz w:val="28"/>
          <w:szCs w:val="28"/>
          <w:lang w:val="uz-Cyrl-UZ"/>
        </w:rPr>
        <w:t xml:space="preserve"> </w:t>
      </w:r>
      <w:r w:rsidRPr="00E1198B">
        <w:rPr>
          <w:sz w:val="28"/>
          <w:szCs w:val="28"/>
          <w:lang w:val="uz-Cyrl-UZ"/>
        </w:rPr>
        <w:t>solishda</w:t>
      </w:r>
      <w:r w:rsidR="00B235FE" w:rsidRPr="00E1198B">
        <w:rPr>
          <w:sz w:val="28"/>
          <w:szCs w:val="28"/>
          <w:lang w:val="uz-Cyrl-UZ"/>
        </w:rPr>
        <w:t xml:space="preserve"> </w:t>
      </w:r>
      <w:r w:rsidRPr="00E1198B">
        <w:rPr>
          <w:sz w:val="28"/>
          <w:szCs w:val="28"/>
          <w:lang w:val="uz-Cyrl-UZ"/>
        </w:rPr>
        <w:t>katta</w:t>
      </w:r>
      <w:r w:rsidR="00B235FE" w:rsidRPr="00E1198B">
        <w:rPr>
          <w:sz w:val="28"/>
          <w:szCs w:val="28"/>
          <w:lang w:val="uz-Cyrl-UZ"/>
        </w:rPr>
        <w:t xml:space="preserve"> </w:t>
      </w:r>
      <w:r w:rsidRPr="00E1198B">
        <w:rPr>
          <w:sz w:val="28"/>
          <w:szCs w:val="28"/>
          <w:lang w:val="uz-Cyrl-UZ"/>
        </w:rPr>
        <w:t>ahamiyat</w:t>
      </w:r>
      <w:r w:rsidR="00B235FE" w:rsidRPr="00E1198B">
        <w:rPr>
          <w:sz w:val="28"/>
          <w:szCs w:val="28"/>
          <w:lang w:val="uz-Cyrl-UZ"/>
        </w:rPr>
        <w:t xml:space="preserve"> </w:t>
      </w:r>
      <w:r w:rsidRPr="00E1198B">
        <w:rPr>
          <w:sz w:val="28"/>
          <w:szCs w:val="28"/>
          <w:lang w:val="uz-Cyrl-UZ"/>
        </w:rPr>
        <w:t>kasb</w:t>
      </w:r>
      <w:r w:rsidR="00B235FE" w:rsidRPr="00E1198B">
        <w:rPr>
          <w:sz w:val="28"/>
          <w:szCs w:val="28"/>
          <w:lang w:val="uz-Cyrl-UZ"/>
        </w:rPr>
        <w:t xml:space="preserve"> </w:t>
      </w:r>
      <w:r w:rsidRPr="00E1198B">
        <w:rPr>
          <w:sz w:val="28"/>
          <w:szCs w:val="28"/>
          <w:lang w:val="uz-Cyrl-UZ"/>
        </w:rPr>
        <w:t>etadi</w:t>
      </w:r>
      <w:r w:rsidR="00B235FE" w:rsidRPr="00E1198B">
        <w:rPr>
          <w:sz w:val="28"/>
          <w:szCs w:val="28"/>
          <w:lang w:val="uz-Cyrl-UZ"/>
        </w:rPr>
        <w:t xml:space="preserve">. </w:t>
      </w:r>
      <w:r w:rsidRPr="00E1198B">
        <w:rPr>
          <w:sz w:val="28"/>
          <w:szCs w:val="28"/>
          <w:lang w:val="uz-Cyrl-UZ"/>
        </w:rPr>
        <w:t>Bunday</w:t>
      </w:r>
      <w:r w:rsidR="00B235FE" w:rsidRPr="00E1198B">
        <w:rPr>
          <w:sz w:val="28"/>
          <w:szCs w:val="28"/>
          <w:lang w:val="uz-Cyrl-UZ"/>
        </w:rPr>
        <w:t xml:space="preserve"> </w:t>
      </w:r>
      <w:r w:rsidRPr="00E1198B">
        <w:rPr>
          <w:sz w:val="28"/>
          <w:szCs w:val="28"/>
          <w:lang w:val="uz-Cyrl-UZ"/>
        </w:rPr>
        <w:t>o‘g‘itni</w:t>
      </w:r>
      <w:r w:rsidR="00B235FE" w:rsidRPr="00E1198B">
        <w:rPr>
          <w:sz w:val="28"/>
          <w:szCs w:val="28"/>
          <w:lang w:val="uz-Cyrl-UZ"/>
        </w:rPr>
        <w:t xml:space="preserve"> </w:t>
      </w:r>
      <w:r w:rsidRPr="00E1198B">
        <w:rPr>
          <w:sz w:val="28"/>
          <w:szCs w:val="28"/>
          <w:lang w:val="uz-Cyrl-UZ"/>
        </w:rPr>
        <w:t>to‘liq</w:t>
      </w:r>
      <w:r w:rsidR="00B235FE" w:rsidRPr="00E1198B">
        <w:rPr>
          <w:sz w:val="28"/>
          <w:szCs w:val="28"/>
          <w:lang w:val="uz-Cyrl-UZ"/>
        </w:rPr>
        <w:t xml:space="preserve"> </w:t>
      </w:r>
      <w:r w:rsidRPr="00E1198B">
        <w:rPr>
          <w:sz w:val="28"/>
          <w:szCs w:val="28"/>
          <w:lang w:val="uz-Cyrl-UZ"/>
        </w:rPr>
        <w:t>o‘g‘it</w:t>
      </w:r>
      <w:r w:rsidR="00B235FE" w:rsidRPr="00E1198B">
        <w:rPr>
          <w:sz w:val="28"/>
          <w:szCs w:val="28"/>
          <w:lang w:val="uz-Cyrl-UZ"/>
        </w:rPr>
        <w:t xml:space="preserve"> </w:t>
      </w:r>
      <w:r w:rsidRPr="00E1198B">
        <w:rPr>
          <w:sz w:val="28"/>
          <w:szCs w:val="28"/>
          <w:lang w:val="uz-Cyrl-UZ"/>
        </w:rPr>
        <w:t>deb</w:t>
      </w:r>
      <w:r w:rsidR="00B235FE" w:rsidRPr="00E1198B">
        <w:rPr>
          <w:sz w:val="28"/>
          <w:szCs w:val="28"/>
          <w:lang w:val="uz-Cyrl-UZ"/>
        </w:rPr>
        <w:t xml:space="preserve"> </w:t>
      </w:r>
      <w:r w:rsidRPr="00E1198B">
        <w:rPr>
          <w:sz w:val="28"/>
          <w:szCs w:val="28"/>
          <w:lang w:val="uz-Cyrl-UZ"/>
        </w:rPr>
        <w:t>yuritiladi</w:t>
      </w:r>
      <w:r w:rsidR="00B235FE" w:rsidRPr="00E1198B">
        <w:rPr>
          <w:sz w:val="28"/>
          <w:szCs w:val="28"/>
          <w:lang w:val="uz-Cyrl-UZ"/>
        </w:rPr>
        <w:t xml:space="preserve">. </w:t>
      </w:r>
    </w:p>
    <w:p w:rsidR="00B235FE" w:rsidRPr="00E1198B" w:rsidRDefault="00E1198B" w:rsidP="00E07146">
      <w:pPr>
        <w:spacing w:line="276" w:lineRule="auto"/>
        <w:ind w:firstLine="720"/>
        <w:jc w:val="both"/>
        <w:rPr>
          <w:sz w:val="28"/>
          <w:szCs w:val="28"/>
          <w:lang w:val="uz-Cyrl-UZ"/>
        </w:rPr>
      </w:pPr>
      <w:r w:rsidRPr="00E1198B">
        <w:rPr>
          <w:sz w:val="28"/>
          <w:szCs w:val="28"/>
          <w:lang w:val="uz-Cyrl-UZ"/>
        </w:rPr>
        <w:t>Go‘ng</w:t>
      </w:r>
      <w:r w:rsidR="00B235FE" w:rsidRPr="00E1198B">
        <w:rPr>
          <w:sz w:val="28"/>
          <w:szCs w:val="28"/>
          <w:lang w:val="uz-Cyrl-UZ"/>
        </w:rPr>
        <w:t xml:space="preserve"> </w:t>
      </w:r>
      <w:r w:rsidRPr="00E1198B">
        <w:rPr>
          <w:sz w:val="28"/>
          <w:szCs w:val="28"/>
          <w:lang w:val="uz-Cyrl-UZ"/>
        </w:rPr>
        <w:t>sug‘oriladigan</w:t>
      </w:r>
      <w:r w:rsidR="00B235FE" w:rsidRPr="00E1198B">
        <w:rPr>
          <w:sz w:val="28"/>
          <w:szCs w:val="28"/>
          <w:lang w:val="uz-Cyrl-UZ"/>
        </w:rPr>
        <w:t xml:space="preserve"> </w:t>
      </w:r>
      <w:r w:rsidRPr="00E1198B">
        <w:rPr>
          <w:sz w:val="28"/>
          <w:szCs w:val="28"/>
          <w:lang w:val="uz-Cyrl-UZ"/>
        </w:rPr>
        <w:t>tuproqlarga</w:t>
      </w:r>
      <w:r w:rsidR="00B235FE" w:rsidRPr="00E1198B">
        <w:rPr>
          <w:sz w:val="28"/>
          <w:szCs w:val="28"/>
          <w:lang w:val="uz-Cyrl-UZ"/>
        </w:rPr>
        <w:t xml:space="preserve">, </w:t>
      </w:r>
      <w:r w:rsidRPr="00E1198B">
        <w:rPr>
          <w:sz w:val="28"/>
          <w:szCs w:val="28"/>
          <w:lang w:val="uz-Cyrl-UZ"/>
        </w:rPr>
        <w:t>ayniqsa</w:t>
      </w:r>
      <w:r w:rsidR="00B235FE" w:rsidRPr="00E1198B">
        <w:rPr>
          <w:sz w:val="28"/>
          <w:szCs w:val="28"/>
          <w:lang w:val="uz-Cyrl-UZ"/>
        </w:rPr>
        <w:t xml:space="preserve"> </w:t>
      </w:r>
      <w:r w:rsidRPr="00E1198B">
        <w:rPr>
          <w:sz w:val="28"/>
          <w:szCs w:val="28"/>
          <w:lang w:val="uz-Cyrl-UZ"/>
        </w:rPr>
        <w:t>cho‘l</w:t>
      </w:r>
      <w:r w:rsidR="00B235FE" w:rsidRPr="00E1198B">
        <w:rPr>
          <w:sz w:val="28"/>
          <w:szCs w:val="28"/>
          <w:lang w:val="uz-Cyrl-UZ"/>
        </w:rPr>
        <w:t xml:space="preserve"> </w:t>
      </w:r>
      <w:r w:rsidRPr="00E1198B">
        <w:rPr>
          <w:sz w:val="28"/>
          <w:szCs w:val="28"/>
          <w:lang w:val="uz-Cyrl-UZ"/>
        </w:rPr>
        <w:t>mintaqasida</w:t>
      </w:r>
      <w:r w:rsidR="00B235FE" w:rsidRPr="00E1198B">
        <w:rPr>
          <w:sz w:val="28"/>
          <w:szCs w:val="28"/>
          <w:lang w:val="uz-Cyrl-UZ"/>
        </w:rPr>
        <w:t xml:space="preserve"> </w:t>
      </w:r>
      <w:r w:rsidRPr="00E1198B">
        <w:rPr>
          <w:sz w:val="28"/>
          <w:szCs w:val="28"/>
          <w:lang w:val="uz-Cyrl-UZ"/>
        </w:rPr>
        <w:t>tarqalgan</w:t>
      </w:r>
      <w:r w:rsidR="00B235FE" w:rsidRPr="00E1198B">
        <w:rPr>
          <w:sz w:val="28"/>
          <w:szCs w:val="28"/>
          <w:lang w:val="uz-Cyrl-UZ"/>
        </w:rPr>
        <w:t xml:space="preserve"> </w:t>
      </w:r>
      <w:r w:rsidRPr="00E1198B">
        <w:rPr>
          <w:sz w:val="28"/>
          <w:szCs w:val="28"/>
          <w:lang w:val="uz-Cyrl-UZ"/>
        </w:rPr>
        <w:t>tuproqlarga</w:t>
      </w:r>
      <w:r w:rsidR="00B235FE" w:rsidRPr="00E1198B">
        <w:rPr>
          <w:sz w:val="28"/>
          <w:szCs w:val="28"/>
          <w:lang w:val="uz-Cyrl-UZ"/>
        </w:rPr>
        <w:t xml:space="preserve"> </w:t>
      </w:r>
      <w:r w:rsidRPr="00E1198B">
        <w:rPr>
          <w:sz w:val="28"/>
          <w:szCs w:val="28"/>
          <w:lang w:val="uz-Cyrl-UZ"/>
        </w:rPr>
        <w:t>har</w:t>
      </w:r>
      <w:r w:rsidR="00B235FE" w:rsidRPr="00E1198B">
        <w:rPr>
          <w:sz w:val="28"/>
          <w:szCs w:val="28"/>
          <w:lang w:val="uz-Cyrl-UZ"/>
        </w:rPr>
        <w:t xml:space="preserve"> </w:t>
      </w:r>
      <w:r w:rsidRPr="00E1198B">
        <w:rPr>
          <w:sz w:val="28"/>
          <w:szCs w:val="28"/>
          <w:lang w:val="uz-Cyrl-UZ"/>
        </w:rPr>
        <w:t>tomonlama</w:t>
      </w:r>
      <w:r w:rsidR="00B235FE" w:rsidRPr="00E1198B">
        <w:rPr>
          <w:sz w:val="28"/>
          <w:szCs w:val="28"/>
          <w:lang w:val="uz-Cyrl-UZ"/>
        </w:rPr>
        <w:t xml:space="preserve"> </w:t>
      </w:r>
      <w:r w:rsidRPr="00E1198B">
        <w:rPr>
          <w:sz w:val="28"/>
          <w:szCs w:val="28"/>
          <w:lang w:val="uz-Cyrl-UZ"/>
        </w:rPr>
        <w:t>ijobiy</w:t>
      </w:r>
      <w:r w:rsidR="00B235FE" w:rsidRPr="00E1198B">
        <w:rPr>
          <w:sz w:val="28"/>
          <w:szCs w:val="28"/>
          <w:lang w:val="uz-Cyrl-UZ"/>
        </w:rPr>
        <w:t xml:space="preserve"> </w:t>
      </w:r>
      <w:r w:rsidRPr="00E1198B">
        <w:rPr>
          <w:sz w:val="28"/>
          <w:szCs w:val="28"/>
          <w:lang w:val="uz-Cyrl-UZ"/>
        </w:rPr>
        <w:t>ta’sir</w:t>
      </w:r>
      <w:r w:rsidR="00B235FE" w:rsidRPr="00E1198B">
        <w:rPr>
          <w:sz w:val="28"/>
          <w:szCs w:val="28"/>
          <w:lang w:val="uz-Cyrl-UZ"/>
        </w:rPr>
        <w:t xml:space="preserve"> </w:t>
      </w:r>
      <w:r w:rsidRPr="00E1198B">
        <w:rPr>
          <w:sz w:val="28"/>
          <w:szCs w:val="28"/>
          <w:lang w:val="uz-Cyrl-UZ"/>
        </w:rPr>
        <w:t>ko‘rsatadi</w:t>
      </w:r>
      <w:r w:rsidR="00B235FE" w:rsidRPr="00E1198B">
        <w:rPr>
          <w:sz w:val="28"/>
          <w:szCs w:val="28"/>
          <w:lang w:val="uz-Cyrl-UZ"/>
        </w:rPr>
        <w:t xml:space="preserve">. </w:t>
      </w:r>
      <w:r w:rsidRPr="00E1198B">
        <w:rPr>
          <w:sz w:val="28"/>
          <w:szCs w:val="28"/>
          <w:lang w:val="uz-Cyrl-UZ"/>
        </w:rPr>
        <w:t>Demak</w:t>
      </w:r>
      <w:r w:rsidR="00B235FE" w:rsidRPr="00E1198B">
        <w:rPr>
          <w:sz w:val="28"/>
          <w:szCs w:val="28"/>
          <w:lang w:val="uz-Cyrl-UZ"/>
        </w:rPr>
        <w:t xml:space="preserve">, </w:t>
      </w:r>
      <w:r w:rsidRPr="00E1198B">
        <w:rPr>
          <w:sz w:val="28"/>
          <w:szCs w:val="28"/>
          <w:lang w:val="uz-Cyrl-UZ"/>
        </w:rPr>
        <w:t>go‘ng</w:t>
      </w:r>
      <w:r w:rsidR="00B235FE" w:rsidRPr="00E1198B">
        <w:rPr>
          <w:sz w:val="28"/>
          <w:szCs w:val="28"/>
          <w:lang w:val="uz-Cyrl-UZ"/>
        </w:rPr>
        <w:t xml:space="preserve"> </w:t>
      </w:r>
      <w:r w:rsidRPr="00E1198B">
        <w:rPr>
          <w:sz w:val="28"/>
          <w:szCs w:val="28"/>
          <w:lang w:val="uz-Cyrl-UZ"/>
        </w:rPr>
        <w:t>o‘simlikning</w:t>
      </w:r>
      <w:r w:rsidR="00B235FE" w:rsidRPr="00E1198B">
        <w:rPr>
          <w:sz w:val="28"/>
          <w:szCs w:val="28"/>
          <w:lang w:val="uz-Cyrl-UZ"/>
        </w:rPr>
        <w:t xml:space="preserve"> </w:t>
      </w:r>
      <w:r w:rsidRPr="00E1198B">
        <w:rPr>
          <w:sz w:val="28"/>
          <w:szCs w:val="28"/>
          <w:lang w:val="uz-Cyrl-UZ"/>
        </w:rPr>
        <w:t>oziqlanishi</w:t>
      </w:r>
      <w:r w:rsidR="00B235FE" w:rsidRPr="00E1198B">
        <w:rPr>
          <w:sz w:val="28"/>
          <w:szCs w:val="28"/>
          <w:lang w:val="uz-Cyrl-UZ"/>
        </w:rPr>
        <w:t xml:space="preserve"> </w:t>
      </w:r>
      <w:r w:rsidRPr="00E1198B">
        <w:rPr>
          <w:sz w:val="28"/>
          <w:szCs w:val="28"/>
          <w:lang w:val="uz-Cyrl-UZ"/>
        </w:rPr>
        <w:t>uchun</w:t>
      </w:r>
      <w:r w:rsidR="00B235FE" w:rsidRPr="00E1198B">
        <w:rPr>
          <w:sz w:val="28"/>
          <w:szCs w:val="28"/>
          <w:lang w:val="uz-Cyrl-UZ"/>
        </w:rPr>
        <w:t xml:space="preserve"> </w:t>
      </w:r>
      <w:r w:rsidRPr="00E1198B">
        <w:rPr>
          <w:sz w:val="28"/>
          <w:szCs w:val="28"/>
          <w:lang w:val="uz-Cyrl-UZ"/>
        </w:rPr>
        <w:t>eng</w:t>
      </w:r>
      <w:r w:rsidR="00B235FE" w:rsidRPr="00E1198B">
        <w:rPr>
          <w:sz w:val="28"/>
          <w:szCs w:val="28"/>
          <w:lang w:val="uz-Cyrl-UZ"/>
        </w:rPr>
        <w:t xml:space="preserve"> </w:t>
      </w:r>
      <w:r w:rsidRPr="00E1198B">
        <w:rPr>
          <w:sz w:val="28"/>
          <w:szCs w:val="28"/>
          <w:lang w:val="uz-Cyrl-UZ"/>
        </w:rPr>
        <w:t>muhim</w:t>
      </w:r>
      <w:r w:rsidR="00B235FE" w:rsidRPr="00E1198B">
        <w:rPr>
          <w:sz w:val="28"/>
          <w:szCs w:val="28"/>
          <w:lang w:val="uz-Cyrl-UZ"/>
        </w:rPr>
        <w:t xml:space="preserve"> </w:t>
      </w:r>
      <w:r w:rsidRPr="00E1198B">
        <w:rPr>
          <w:sz w:val="28"/>
          <w:szCs w:val="28"/>
          <w:lang w:val="uz-Cyrl-UZ"/>
        </w:rPr>
        <w:t>oziq</w:t>
      </w:r>
      <w:r w:rsidR="00B235FE" w:rsidRPr="00E1198B">
        <w:rPr>
          <w:sz w:val="28"/>
          <w:szCs w:val="28"/>
          <w:lang w:val="uz-Cyrl-UZ"/>
        </w:rPr>
        <w:t xml:space="preserve"> </w:t>
      </w:r>
      <w:r w:rsidRPr="00E1198B">
        <w:rPr>
          <w:sz w:val="28"/>
          <w:szCs w:val="28"/>
          <w:lang w:val="uz-Cyrl-UZ"/>
        </w:rPr>
        <w:t>modda</w:t>
      </w:r>
      <w:r w:rsidR="00B235FE" w:rsidRPr="00E1198B">
        <w:rPr>
          <w:sz w:val="28"/>
          <w:szCs w:val="28"/>
          <w:lang w:val="uz-Cyrl-UZ"/>
        </w:rPr>
        <w:t xml:space="preserve"> </w:t>
      </w:r>
      <w:r w:rsidRPr="00E1198B">
        <w:rPr>
          <w:sz w:val="28"/>
          <w:szCs w:val="28"/>
          <w:lang w:val="uz-Cyrl-UZ"/>
        </w:rPr>
        <w:t>hisoblanadi</w:t>
      </w:r>
      <w:r w:rsidR="00B235FE" w:rsidRPr="00E1198B">
        <w:rPr>
          <w:sz w:val="28"/>
          <w:szCs w:val="28"/>
          <w:lang w:val="uz-Cyrl-UZ"/>
        </w:rPr>
        <w:t xml:space="preserve">. </w:t>
      </w:r>
    </w:p>
    <w:p w:rsidR="00B235FE" w:rsidRPr="00E1198B" w:rsidRDefault="00E1198B" w:rsidP="00E07146">
      <w:pPr>
        <w:spacing w:line="276" w:lineRule="auto"/>
        <w:ind w:firstLine="720"/>
        <w:jc w:val="both"/>
        <w:rPr>
          <w:sz w:val="28"/>
          <w:szCs w:val="28"/>
          <w:lang w:val="uz-Cyrl-UZ"/>
        </w:rPr>
      </w:pPr>
      <w:r w:rsidRPr="00E1198B">
        <w:rPr>
          <w:sz w:val="28"/>
          <w:szCs w:val="28"/>
          <w:lang w:val="uz-Cyrl-UZ"/>
        </w:rPr>
        <w:t>Go‘ngning</w:t>
      </w:r>
      <w:r w:rsidR="00B235FE" w:rsidRPr="00E1198B">
        <w:rPr>
          <w:sz w:val="28"/>
          <w:szCs w:val="28"/>
          <w:lang w:val="uz-Cyrl-UZ"/>
        </w:rPr>
        <w:t xml:space="preserve"> </w:t>
      </w:r>
      <w:r w:rsidRPr="00E1198B">
        <w:rPr>
          <w:sz w:val="28"/>
          <w:szCs w:val="28"/>
          <w:lang w:val="uz-Cyrl-UZ"/>
        </w:rPr>
        <w:t>ahamiyati</w:t>
      </w:r>
      <w:r w:rsidR="00B235FE" w:rsidRPr="00E1198B">
        <w:rPr>
          <w:sz w:val="28"/>
          <w:szCs w:val="28"/>
          <w:lang w:val="uz-Cyrl-UZ"/>
        </w:rPr>
        <w:t xml:space="preserve"> </w:t>
      </w:r>
      <w:r w:rsidRPr="00E1198B">
        <w:rPr>
          <w:sz w:val="28"/>
          <w:szCs w:val="28"/>
          <w:lang w:val="uz-Cyrl-UZ"/>
        </w:rPr>
        <w:t>haqida</w:t>
      </w:r>
      <w:r w:rsidR="00B235FE" w:rsidRPr="00E1198B">
        <w:rPr>
          <w:sz w:val="28"/>
          <w:szCs w:val="28"/>
          <w:lang w:val="uz-Cyrl-UZ"/>
        </w:rPr>
        <w:t xml:space="preserve"> </w:t>
      </w:r>
      <w:r w:rsidRPr="00E1198B">
        <w:rPr>
          <w:sz w:val="28"/>
          <w:szCs w:val="28"/>
          <w:lang w:val="uz-Cyrl-UZ"/>
        </w:rPr>
        <w:t>D</w:t>
      </w:r>
      <w:r w:rsidR="00B235FE" w:rsidRPr="00E1198B">
        <w:rPr>
          <w:sz w:val="28"/>
          <w:szCs w:val="28"/>
          <w:lang w:val="uz-Cyrl-UZ"/>
        </w:rPr>
        <w:t>.</w:t>
      </w:r>
      <w:r w:rsidRPr="00E1198B">
        <w:rPr>
          <w:sz w:val="28"/>
          <w:szCs w:val="28"/>
          <w:lang w:val="uz-Cyrl-UZ"/>
        </w:rPr>
        <w:t>N</w:t>
      </w:r>
      <w:r w:rsidR="00B235FE" w:rsidRPr="00E1198B">
        <w:rPr>
          <w:sz w:val="28"/>
          <w:szCs w:val="28"/>
          <w:lang w:val="uz-Cyrl-UZ"/>
        </w:rPr>
        <w:t>.</w:t>
      </w:r>
      <w:r w:rsidRPr="00E1198B">
        <w:rPr>
          <w:sz w:val="28"/>
          <w:szCs w:val="28"/>
          <w:lang w:val="uz-Cyrl-UZ"/>
        </w:rPr>
        <w:t>Pryanishnikov</w:t>
      </w:r>
      <w:r w:rsidR="00B235FE" w:rsidRPr="00E1198B">
        <w:rPr>
          <w:sz w:val="28"/>
          <w:szCs w:val="28"/>
          <w:lang w:val="uz-Cyrl-UZ"/>
        </w:rPr>
        <w:t xml:space="preserve"> </w:t>
      </w:r>
      <w:r w:rsidRPr="00E1198B">
        <w:rPr>
          <w:sz w:val="28"/>
          <w:szCs w:val="28"/>
          <w:lang w:val="uz-Cyrl-UZ"/>
        </w:rPr>
        <w:t>shunday</w:t>
      </w:r>
      <w:r w:rsidR="00B235FE" w:rsidRPr="00E1198B">
        <w:rPr>
          <w:sz w:val="28"/>
          <w:szCs w:val="28"/>
          <w:lang w:val="uz-Cyrl-UZ"/>
        </w:rPr>
        <w:t xml:space="preserve"> </w:t>
      </w:r>
      <w:r w:rsidRPr="00E1198B">
        <w:rPr>
          <w:sz w:val="28"/>
          <w:szCs w:val="28"/>
          <w:lang w:val="uz-Cyrl-UZ"/>
        </w:rPr>
        <w:t>degan</w:t>
      </w:r>
      <w:r w:rsidR="00B235FE" w:rsidRPr="00E1198B">
        <w:rPr>
          <w:sz w:val="28"/>
          <w:szCs w:val="28"/>
          <w:lang w:val="uz-Cyrl-UZ"/>
        </w:rPr>
        <w:t xml:space="preserve"> “</w:t>
      </w:r>
      <w:r w:rsidRPr="00E1198B">
        <w:rPr>
          <w:sz w:val="28"/>
          <w:szCs w:val="28"/>
          <w:lang w:val="uz-Cyrl-UZ"/>
        </w:rPr>
        <w:t>Mamlakatda</w:t>
      </w:r>
      <w:r w:rsidR="00B235FE" w:rsidRPr="00E1198B">
        <w:rPr>
          <w:sz w:val="28"/>
          <w:szCs w:val="28"/>
          <w:lang w:val="uz-Cyrl-UZ"/>
        </w:rPr>
        <w:t xml:space="preserve"> </w:t>
      </w:r>
      <w:r w:rsidRPr="00E1198B">
        <w:rPr>
          <w:sz w:val="28"/>
          <w:szCs w:val="28"/>
          <w:lang w:val="uz-Cyrl-UZ"/>
        </w:rPr>
        <w:t>mineral</w:t>
      </w:r>
      <w:r w:rsidR="00B235FE" w:rsidRPr="00E1198B">
        <w:rPr>
          <w:sz w:val="28"/>
          <w:szCs w:val="28"/>
          <w:lang w:val="uz-Cyrl-UZ"/>
        </w:rPr>
        <w:t xml:space="preserve"> </w:t>
      </w:r>
      <w:r w:rsidRPr="00E1198B">
        <w:rPr>
          <w:sz w:val="28"/>
          <w:szCs w:val="28"/>
          <w:lang w:val="uz-Cyrl-UZ"/>
        </w:rPr>
        <w:t>o‘g‘itlar</w:t>
      </w:r>
      <w:r w:rsidR="00B235FE" w:rsidRPr="00E1198B">
        <w:rPr>
          <w:sz w:val="28"/>
          <w:szCs w:val="28"/>
          <w:lang w:val="uz-Cyrl-UZ"/>
        </w:rPr>
        <w:t xml:space="preserve"> </w:t>
      </w:r>
      <w:r w:rsidRPr="00E1198B">
        <w:rPr>
          <w:sz w:val="28"/>
          <w:szCs w:val="28"/>
          <w:lang w:val="uz-Cyrl-UZ"/>
        </w:rPr>
        <w:t>qanchalik</w:t>
      </w:r>
      <w:r w:rsidR="00B235FE" w:rsidRPr="00E1198B">
        <w:rPr>
          <w:sz w:val="28"/>
          <w:szCs w:val="28"/>
          <w:lang w:val="uz-Cyrl-UZ"/>
        </w:rPr>
        <w:t xml:space="preserve"> </w:t>
      </w:r>
      <w:r w:rsidRPr="00E1198B">
        <w:rPr>
          <w:sz w:val="28"/>
          <w:szCs w:val="28"/>
          <w:lang w:val="uz-Cyrl-UZ"/>
        </w:rPr>
        <w:t>ko‘p</w:t>
      </w:r>
      <w:r w:rsidR="00B235FE" w:rsidRPr="00E1198B">
        <w:rPr>
          <w:sz w:val="28"/>
          <w:szCs w:val="28"/>
          <w:lang w:val="uz-Cyrl-UZ"/>
        </w:rPr>
        <w:t xml:space="preserve"> </w:t>
      </w:r>
      <w:r w:rsidRPr="00E1198B">
        <w:rPr>
          <w:sz w:val="28"/>
          <w:szCs w:val="28"/>
          <w:lang w:val="uz-Cyrl-UZ"/>
        </w:rPr>
        <w:t>ishlab</w:t>
      </w:r>
      <w:r w:rsidR="00B235FE" w:rsidRPr="00E1198B">
        <w:rPr>
          <w:sz w:val="28"/>
          <w:szCs w:val="28"/>
          <w:lang w:val="uz-Cyrl-UZ"/>
        </w:rPr>
        <w:t xml:space="preserve"> </w:t>
      </w:r>
      <w:r w:rsidRPr="00E1198B">
        <w:rPr>
          <w:sz w:val="28"/>
          <w:szCs w:val="28"/>
          <w:lang w:val="uz-Cyrl-UZ"/>
        </w:rPr>
        <w:t>chiqarilmasin</w:t>
      </w:r>
      <w:r w:rsidR="00B235FE" w:rsidRPr="00E1198B">
        <w:rPr>
          <w:sz w:val="28"/>
          <w:szCs w:val="28"/>
          <w:lang w:val="uz-Cyrl-UZ"/>
        </w:rPr>
        <w:t xml:space="preserve">, </w:t>
      </w:r>
      <w:r w:rsidRPr="00E1198B">
        <w:rPr>
          <w:sz w:val="28"/>
          <w:szCs w:val="28"/>
          <w:lang w:val="uz-Cyrl-UZ"/>
        </w:rPr>
        <w:t>go‘ng</w:t>
      </w:r>
      <w:r w:rsidR="00B235FE" w:rsidRPr="00E1198B">
        <w:rPr>
          <w:sz w:val="28"/>
          <w:szCs w:val="28"/>
          <w:lang w:val="uz-Cyrl-UZ"/>
        </w:rPr>
        <w:t xml:space="preserve"> </w:t>
      </w:r>
      <w:r w:rsidRPr="00E1198B">
        <w:rPr>
          <w:sz w:val="28"/>
          <w:szCs w:val="28"/>
          <w:lang w:val="uz-Cyrl-UZ"/>
        </w:rPr>
        <w:t>hech</w:t>
      </w:r>
      <w:r w:rsidR="00B235FE" w:rsidRPr="00E1198B">
        <w:rPr>
          <w:sz w:val="28"/>
          <w:szCs w:val="28"/>
          <w:lang w:val="uz-Cyrl-UZ"/>
        </w:rPr>
        <w:t xml:space="preserve"> </w:t>
      </w:r>
      <w:r w:rsidRPr="00E1198B">
        <w:rPr>
          <w:sz w:val="28"/>
          <w:szCs w:val="28"/>
          <w:lang w:val="uz-Cyrl-UZ"/>
        </w:rPr>
        <w:t>qachon</w:t>
      </w:r>
      <w:r w:rsidR="00B235FE" w:rsidRPr="00E1198B">
        <w:rPr>
          <w:sz w:val="28"/>
          <w:szCs w:val="28"/>
          <w:lang w:val="uz-Cyrl-UZ"/>
        </w:rPr>
        <w:t xml:space="preserve"> </w:t>
      </w:r>
      <w:r w:rsidRPr="00E1198B">
        <w:rPr>
          <w:sz w:val="28"/>
          <w:szCs w:val="28"/>
          <w:lang w:val="uz-Cyrl-UZ"/>
        </w:rPr>
        <w:t>o‘z</w:t>
      </w:r>
      <w:r w:rsidR="00B235FE" w:rsidRPr="00E1198B">
        <w:rPr>
          <w:sz w:val="28"/>
          <w:szCs w:val="28"/>
          <w:lang w:val="uz-Cyrl-UZ"/>
        </w:rPr>
        <w:t xml:space="preserve"> </w:t>
      </w:r>
      <w:r w:rsidRPr="00E1198B">
        <w:rPr>
          <w:sz w:val="28"/>
          <w:szCs w:val="28"/>
          <w:lang w:val="uz-Cyrl-UZ"/>
        </w:rPr>
        <w:t>ahamiyatini</w:t>
      </w:r>
      <w:r w:rsidR="00B235FE" w:rsidRPr="00E1198B">
        <w:rPr>
          <w:sz w:val="28"/>
          <w:szCs w:val="28"/>
          <w:lang w:val="uz-Cyrl-UZ"/>
        </w:rPr>
        <w:t xml:space="preserve"> </w:t>
      </w:r>
      <w:r w:rsidRPr="00E1198B">
        <w:rPr>
          <w:sz w:val="28"/>
          <w:szCs w:val="28"/>
          <w:lang w:val="uz-Cyrl-UZ"/>
        </w:rPr>
        <w:t>yo‘qotmaydi</w:t>
      </w:r>
      <w:r w:rsidR="00B235FE" w:rsidRPr="00E1198B">
        <w:rPr>
          <w:sz w:val="28"/>
          <w:szCs w:val="28"/>
          <w:lang w:val="uz-Cyrl-UZ"/>
        </w:rPr>
        <w:t xml:space="preserve"> </w:t>
      </w:r>
      <w:r w:rsidRPr="00E1198B">
        <w:rPr>
          <w:sz w:val="28"/>
          <w:szCs w:val="28"/>
          <w:lang w:val="uz-Cyrl-UZ"/>
        </w:rPr>
        <w:t>va</w:t>
      </w:r>
      <w:r w:rsidR="00B235FE" w:rsidRPr="00E1198B">
        <w:rPr>
          <w:sz w:val="28"/>
          <w:szCs w:val="28"/>
          <w:lang w:val="uz-Cyrl-UZ"/>
        </w:rPr>
        <w:t xml:space="preserve"> </w:t>
      </w:r>
      <w:r w:rsidRPr="00E1198B">
        <w:rPr>
          <w:sz w:val="28"/>
          <w:szCs w:val="28"/>
          <w:lang w:val="uz-Cyrl-UZ"/>
        </w:rPr>
        <w:t>dehqonchiligimizda</w:t>
      </w:r>
      <w:r w:rsidR="00B235FE" w:rsidRPr="00E1198B">
        <w:rPr>
          <w:sz w:val="28"/>
          <w:szCs w:val="28"/>
          <w:lang w:val="uz-Cyrl-UZ"/>
        </w:rPr>
        <w:t xml:space="preserve"> </w:t>
      </w:r>
      <w:r w:rsidRPr="00E1198B">
        <w:rPr>
          <w:sz w:val="28"/>
          <w:szCs w:val="28"/>
          <w:lang w:val="uz-Cyrl-UZ"/>
        </w:rPr>
        <w:t>asosiy</w:t>
      </w:r>
      <w:r w:rsidR="00B235FE" w:rsidRPr="00E1198B">
        <w:rPr>
          <w:sz w:val="28"/>
          <w:szCs w:val="28"/>
          <w:lang w:val="uz-Cyrl-UZ"/>
        </w:rPr>
        <w:t xml:space="preserve"> </w:t>
      </w:r>
      <w:r w:rsidRPr="00E1198B">
        <w:rPr>
          <w:sz w:val="28"/>
          <w:szCs w:val="28"/>
          <w:lang w:val="uz-Cyrl-UZ"/>
        </w:rPr>
        <w:t>o‘g‘itlardan</w:t>
      </w:r>
      <w:r w:rsidR="00B235FE" w:rsidRPr="00E1198B">
        <w:rPr>
          <w:sz w:val="28"/>
          <w:szCs w:val="28"/>
          <w:lang w:val="uz-Cyrl-UZ"/>
        </w:rPr>
        <w:t xml:space="preserve"> </w:t>
      </w:r>
      <w:r w:rsidRPr="00E1198B">
        <w:rPr>
          <w:sz w:val="28"/>
          <w:szCs w:val="28"/>
          <w:lang w:val="uz-Cyrl-UZ"/>
        </w:rPr>
        <w:t>biri</w:t>
      </w:r>
      <w:r w:rsidR="00B235FE" w:rsidRPr="00E1198B">
        <w:rPr>
          <w:sz w:val="28"/>
          <w:szCs w:val="28"/>
          <w:lang w:val="uz-Cyrl-UZ"/>
        </w:rPr>
        <w:t xml:space="preserve"> </w:t>
      </w:r>
      <w:r w:rsidRPr="00E1198B">
        <w:rPr>
          <w:sz w:val="28"/>
          <w:szCs w:val="28"/>
          <w:lang w:val="uz-Cyrl-UZ"/>
        </w:rPr>
        <w:t>bo‘lib</w:t>
      </w:r>
      <w:r w:rsidR="00B235FE" w:rsidRPr="00E1198B">
        <w:rPr>
          <w:sz w:val="28"/>
          <w:szCs w:val="28"/>
          <w:lang w:val="uz-Cyrl-UZ"/>
        </w:rPr>
        <w:t xml:space="preserve"> </w:t>
      </w:r>
      <w:r w:rsidRPr="00E1198B">
        <w:rPr>
          <w:sz w:val="28"/>
          <w:szCs w:val="28"/>
          <w:lang w:val="uz-Cyrl-UZ"/>
        </w:rPr>
        <w:t>qolaveradi</w:t>
      </w:r>
      <w:r w:rsidR="00B235FE" w:rsidRPr="00E1198B">
        <w:rPr>
          <w:sz w:val="28"/>
          <w:szCs w:val="28"/>
          <w:lang w:val="uz-Cyrl-UZ"/>
        </w:rPr>
        <w:t>”.</w:t>
      </w:r>
    </w:p>
    <w:p w:rsidR="00B235FE" w:rsidRPr="00E1198B" w:rsidRDefault="00E1198B" w:rsidP="00E07146">
      <w:pPr>
        <w:spacing w:line="276" w:lineRule="auto"/>
        <w:ind w:firstLine="720"/>
        <w:jc w:val="both"/>
        <w:rPr>
          <w:sz w:val="28"/>
          <w:szCs w:val="28"/>
          <w:lang w:val="uz-Cyrl-UZ"/>
        </w:rPr>
      </w:pPr>
      <w:r w:rsidRPr="00E1198B">
        <w:rPr>
          <w:sz w:val="28"/>
          <w:szCs w:val="28"/>
          <w:lang w:val="uz-Cyrl-UZ"/>
        </w:rPr>
        <w:t>Respublika</w:t>
      </w:r>
      <w:r w:rsidR="00B235FE" w:rsidRPr="00E1198B">
        <w:rPr>
          <w:sz w:val="28"/>
          <w:szCs w:val="28"/>
          <w:lang w:val="uz-Cyrl-UZ"/>
        </w:rPr>
        <w:t xml:space="preserve"> </w:t>
      </w:r>
      <w:r w:rsidRPr="00E1198B">
        <w:rPr>
          <w:sz w:val="28"/>
          <w:szCs w:val="28"/>
          <w:lang w:val="uz-Cyrl-UZ"/>
        </w:rPr>
        <w:t>ilmiy</w:t>
      </w:r>
      <w:r w:rsidR="00B235FE" w:rsidRPr="00E1198B">
        <w:rPr>
          <w:sz w:val="28"/>
          <w:szCs w:val="28"/>
          <w:lang w:val="uz-Cyrl-UZ"/>
        </w:rPr>
        <w:t xml:space="preserve"> </w:t>
      </w:r>
      <w:r w:rsidRPr="00E1198B">
        <w:rPr>
          <w:sz w:val="28"/>
          <w:szCs w:val="28"/>
          <w:lang w:val="uz-Cyrl-UZ"/>
        </w:rPr>
        <w:t>tekshirish</w:t>
      </w:r>
      <w:r w:rsidR="00B235FE" w:rsidRPr="00E1198B">
        <w:rPr>
          <w:sz w:val="28"/>
          <w:szCs w:val="28"/>
          <w:lang w:val="uz-Cyrl-UZ"/>
        </w:rPr>
        <w:t xml:space="preserve"> </w:t>
      </w:r>
      <w:r w:rsidRPr="00E1198B">
        <w:rPr>
          <w:sz w:val="28"/>
          <w:szCs w:val="28"/>
          <w:lang w:val="uz-Cyrl-UZ"/>
        </w:rPr>
        <w:t>institutlarining</w:t>
      </w:r>
      <w:r w:rsidR="00B235FE" w:rsidRPr="00E1198B">
        <w:rPr>
          <w:sz w:val="28"/>
          <w:szCs w:val="28"/>
          <w:lang w:val="uz-Cyrl-UZ"/>
        </w:rPr>
        <w:t xml:space="preserve"> </w:t>
      </w:r>
      <w:r w:rsidRPr="00E1198B">
        <w:rPr>
          <w:sz w:val="28"/>
          <w:szCs w:val="28"/>
          <w:lang w:val="uz-Cyrl-UZ"/>
        </w:rPr>
        <w:t>ma’lumotlariga</w:t>
      </w:r>
      <w:r w:rsidR="00B235FE" w:rsidRPr="00E1198B">
        <w:rPr>
          <w:sz w:val="28"/>
          <w:szCs w:val="28"/>
          <w:lang w:val="uz-Cyrl-UZ"/>
        </w:rPr>
        <w:t xml:space="preserve"> </w:t>
      </w:r>
      <w:r w:rsidRPr="00E1198B">
        <w:rPr>
          <w:sz w:val="28"/>
          <w:szCs w:val="28"/>
          <w:lang w:val="uz-Cyrl-UZ"/>
        </w:rPr>
        <w:t>qaraganda</w:t>
      </w:r>
      <w:r w:rsidR="00B235FE" w:rsidRPr="00E1198B">
        <w:rPr>
          <w:sz w:val="28"/>
          <w:szCs w:val="28"/>
          <w:lang w:val="uz-Cyrl-UZ"/>
        </w:rPr>
        <w:t xml:space="preserve">, </w:t>
      </w:r>
      <w:r w:rsidRPr="00E1198B">
        <w:rPr>
          <w:sz w:val="28"/>
          <w:szCs w:val="28"/>
          <w:lang w:val="uz-Cyrl-UZ"/>
        </w:rPr>
        <w:t>gektariga</w:t>
      </w:r>
      <w:r w:rsidR="00B235FE" w:rsidRPr="00E1198B">
        <w:rPr>
          <w:sz w:val="28"/>
          <w:szCs w:val="28"/>
          <w:lang w:val="uz-Cyrl-UZ"/>
        </w:rPr>
        <w:t xml:space="preserve"> 20-30 </w:t>
      </w:r>
      <w:r w:rsidRPr="00E1198B">
        <w:rPr>
          <w:sz w:val="28"/>
          <w:szCs w:val="28"/>
          <w:lang w:val="uz-Cyrl-UZ"/>
        </w:rPr>
        <w:t>tonna</w:t>
      </w:r>
      <w:r w:rsidR="00B235FE" w:rsidRPr="00E1198B">
        <w:rPr>
          <w:sz w:val="28"/>
          <w:szCs w:val="28"/>
          <w:lang w:val="uz-Cyrl-UZ"/>
        </w:rPr>
        <w:t xml:space="preserve"> </w:t>
      </w:r>
      <w:r w:rsidRPr="00E1198B">
        <w:rPr>
          <w:sz w:val="28"/>
          <w:szCs w:val="28"/>
          <w:lang w:val="uz-Cyrl-UZ"/>
        </w:rPr>
        <w:t>go‘ng</w:t>
      </w:r>
      <w:r w:rsidR="00B235FE" w:rsidRPr="00E1198B">
        <w:rPr>
          <w:sz w:val="28"/>
          <w:szCs w:val="28"/>
          <w:lang w:val="uz-Cyrl-UZ"/>
        </w:rPr>
        <w:t xml:space="preserve"> </w:t>
      </w:r>
      <w:r w:rsidRPr="00E1198B">
        <w:rPr>
          <w:sz w:val="28"/>
          <w:szCs w:val="28"/>
          <w:lang w:val="uz-Cyrl-UZ"/>
        </w:rPr>
        <w:t>berilgan yerlardan</w:t>
      </w:r>
      <w:r w:rsidR="00B235FE" w:rsidRPr="00E1198B">
        <w:rPr>
          <w:sz w:val="28"/>
          <w:szCs w:val="28"/>
          <w:lang w:val="uz-Cyrl-UZ"/>
        </w:rPr>
        <w:t xml:space="preserve"> </w:t>
      </w:r>
      <w:r w:rsidRPr="00E1198B">
        <w:rPr>
          <w:sz w:val="28"/>
          <w:szCs w:val="28"/>
          <w:lang w:val="uz-Cyrl-UZ"/>
        </w:rPr>
        <w:t>birinchi</w:t>
      </w:r>
      <w:r w:rsidR="00B235FE" w:rsidRPr="00E1198B">
        <w:rPr>
          <w:sz w:val="28"/>
          <w:szCs w:val="28"/>
          <w:lang w:val="uz-Cyrl-UZ"/>
        </w:rPr>
        <w:t xml:space="preserve"> </w:t>
      </w:r>
      <w:r w:rsidRPr="00E1198B">
        <w:rPr>
          <w:sz w:val="28"/>
          <w:szCs w:val="28"/>
          <w:lang w:val="uz-Cyrl-UZ"/>
        </w:rPr>
        <w:t>yili</w:t>
      </w:r>
      <w:r w:rsidR="00B235FE" w:rsidRPr="00E1198B">
        <w:rPr>
          <w:sz w:val="28"/>
          <w:szCs w:val="28"/>
          <w:lang w:val="uz-Cyrl-UZ"/>
        </w:rPr>
        <w:t xml:space="preserve"> </w:t>
      </w:r>
      <w:r w:rsidRPr="00E1198B">
        <w:rPr>
          <w:sz w:val="28"/>
          <w:szCs w:val="28"/>
          <w:lang w:val="uz-Cyrl-UZ"/>
        </w:rPr>
        <w:t>ekinlar</w:t>
      </w:r>
      <w:r w:rsidR="00B235FE" w:rsidRPr="00E1198B">
        <w:rPr>
          <w:sz w:val="28"/>
          <w:szCs w:val="28"/>
          <w:lang w:val="uz-Cyrl-UZ"/>
        </w:rPr>
        <w:t xml:space="preserve"> </w:t>
      </w:r>
      <w:r w:rsidRPr="00E1198B">
        <w:rPr>
          <w:sz w:val="28"/>
          <w:szCs w:val="28"/>
          <w:lang w:val="uz-Cyrl-UZ"/>
        </w:rPr>
        <w:t>turiga</w:t>
      </w:r>
      <w:r w:rsidR="00B235FE" w:rsidRPr="00E1198B">
        <w:rPr>
          <w:sz w:val="28"/>
          <w:szCs w:val="28"/>
          <w:lang w:val="uz-Cyrl-UZ"/>
        </w:rPr>
        <w:t xml:space="preserve"> </w:t>
      </w:r>
      <w:r w:rsidRPr="00E1198B">
        <w:rPr>
          <w:sz w:val="28"/>
          <w:szCs w:val="28"/>
          <w:lang w:val="uz-Cyrl-UZ"/>
        </w:rPr>
        <w:t>qarab</w:t>
      </w:r>
      <w:r w:rsidR="00B235FE" w:rsidRPr="00E1198B">
        <w:rPr>
          <w:sz w:val="28"/>
          <w:szCs w:val="28"/>
          <w:lang w:val="uz-Cyrl-UZ"/>
        </w:rPr>
        <w:t xml:space="preserve"> 6-7 </w:t>
      </w:r>
      <w:r w:rsidRPr="00E1198B">
        <w:rPr>
          <w:sz w:val="28"/>
          <w:szCs w:val="28"/>
          <w:lang w:val="uz-Cyrl-UZ"/>
        </w:rPr>
        <w:t>s</w:t>
      </w:r>
      <w:r w:rsidR="00B235FE" w:rsidRPr="00E1198B">
        <w:rPr>
          <w:sz w:val="28"/>
          <w:szCs w:val="28"/>
          <w:lang w:val="uz-Cyrl-UZ"/>
        </w:rPr>
        <w:t xml:space="preserve"> </w:t>
      </w:r>
      <w:r w:rsidRPr="00E1198B">
        <w:rPr>
          <w:sz w:val="28"/>
          <w:szCs w:val="28"/>
          <w:lang w:val="uz-Cyrl-UZ"/>
        </w:rPr>
        <w:t>dan</w:t>
      </w:r>
      <w:r w:rsidR="00B235FE" w:rsidRPr="00E1198B">
        <w:rPr>
          <w:sz w:val="28"/>
          <w:szCs w:val="28"/>
          <w:lang w:val="uz-Cyrl-UZ"/>
        </w:rPr>
        <w:t xml:space="preserve"> 60-70 </w:t>
      </w:r>
      <w:r w:rsidRPr="00E1198B">
        <w:rPr>
          <w:sz w:val="28"/>
          <w:szCs w:val="28"/>
          <w:lang w:val="uz-Cyrl-UZ"/>
        </w:rPr>
        <w:t>s</w:t>
      </w:r>
      <w:r w:rsidR="00B235FE" w:rsidRPr="00E1198B">
        <w:rPr>
          <w:sz w:val="28"/>
          <w:szCs w:val="28"/>
          <w:lang w:val="uz-Cyrl-UZ"/>
        </w:rPr>
        <w:t xml:space="preserve"> </w:t>
      </w:r>
      <w:r w:rsidRPr="00E1198B">
        <w:rPr>
          <w:sz w:val="28"/>
          <w:szCs w:val="28"/>
          <w:lang w:val="uz-Cyrl-UZ"/>
        </w:rPr>
        <w:t>gacha</w:t>
      </w:r>
      <w:r w:rsidR="00B235FE" w:rsidRPr="00E1198B">
        <w:rPr>
          <w:sz w:val="28"/>
          <w:szCs w:val="28"/>
          <w:lang w:val="uz-Cyrl-UZ"/>
        </w:rPr>
        <w:t xml:space="preserve"> </w:t>
      </w:r>
      <w:r w:rsidRPr="00E1198B">
        <w:rPr>
          <w:sz w:val="28"/>
          <w:szCs w:val="28"/>
          <w:lang w:val="uz-Cyrl-UZ"/>
        </w:rPr>
        <w:t>va</w:t>
      </w:r>
      <w:r w:rsidR="00B235FE" w:rsidRPr="00E1198B">
        <w:rPr>
          <w:sz w:val="28"/>
          <w:szCs w:val="28"/>
          <w:lang w:val="uz-Cyrl-UZ"/>
        </w:rPr>
        <w:t xml:space="preserve"> </w:t>
      </w:r>
      <w:r w:rsidRPr="00E1198B">
        <w:rPr>
          <w:sz w:val="28"/>
          <w:szCs w:val="28"/>
          <w:lang w:val="uz-Cyrl-UZ"/>
        </w:rPr>
        <w:t>undan</w:t>
      </w:r>
      <w:r w:rsidR="00B235FE" w:rsidRPr="00E1198B">
        <w:rPr>
          <w:sz w:val="28"/>
          <w:szCs w:val="28"/>
          <w:lang w:val="uz-Cyrl-UZ"/>
        </w:rPr>
        <w:t xml:space="preserve"> </w:t>
      </w:r>
      <w:r w:rsidRPr="00E1198B">
        <w:rPr>
          <w:sz w:val="28"/>
          <w:szCs w:val="28"/>
          <w:lang w:val="uz-Cyrl-UZ"/>
        </w:rPr>
        <w:t>ortiq</w:t>
      </w:r>
      <w:r w:rsidR="00B235FE" w:rsidRPr="00E1198B">
        <w:rPr>
          <w:sz w:val="28"/>
          <w:szCs w:val="28"/>
          <w:lang w:val="uz-Cyrl-UZ"/>
        </w:rPr>
        <w:t xml:space="preserve"> </w:t>
      </w:r>
      <w:r w:rsidRPr="00E1198B">
        <w:rPr>
          <w:sz w:val="28"/>
          <w:szCs w:val="28"/>
          <w:lang w:val="uz-Cyrl-UZ"/>
        </w:rPr>
        <w:t>qo‘shimcha</w:t>
      </w:r>
      <w:r w:rsidR="00B235FE" w:rsidRPr="00E1198B">
        <w:rPr>
          <w:sz w:val="28"/>
          <w:szCs w:val="28"/>
          <w:lang w:val="uz-Cyrl-UZ"/>
        </w:rPr>
        <w:t xml:space="preserve"> </w:t>
      </w:r>
      <w:r w:rsidRPr="00E1198B">
        <w:rPr>
          <w:sz w:val="28"/>
          <w:szCs w:val="28"/>
          <w:lang w:val="uz-Cyrl-UZ"/>
        </w:rPr>
        <w:t>hosil</w:t>
      </w:r>
      <w:r w:rsidR="00B235FE" w:rsidRPr="00E1198B">
        <w:rPr>
          <w:sz w:val="28"/>
          <w:szCs w:val="28"/>
          <w:lang w:val="uz-Cyrl-UZ"/>
        </w:rPr>
        <w:t xml:space="preserve"> </w:t>
      </w:r>
      <w:r w:rsidRPr="00E1198B">
        <w:rPr>
          <w:sz w:val="28"/>
          <w:szCs w:val="28"/>
          <w:lang w:val="uz-Cyrl-UZ"/>
        </w:rPr>
        <w:t>olish</w:t>
      </w:r>
      <w:r w:rsidR="00B235FE" w:rsidRPr="00E1198B">
        <w:rPr>
          <w:sz w:val="28"/>
          <w:szCs w:val="28"/>
          <w:lang w:val="uz-Cyrl-UZ"/>
        </w:rPr>
        <w:t xml:space="preserve"> </w:t>
      </w:r>
      <w:r w:rsidRPr="00E1198B">
        <w:rPr>
          <w:sz w:val="28"/>
          <w:szCs w:val="28"/>
          <w:lang w:val="uz-Cyrl-UZ"/>
        </w:rPr>
        <w:t>mumkin</w:t>
      </w:r>
      <w:r w:rsidR="00B235FE" w:rsidRPr="00E1198B">
        <w:rPr>
          <w:sz w:val="28"/>
          <w:szCs w:val="28"/>
          <w:lang w:val="uz-Cyrl-UZ"/>
        </w:rPr>
        <w:t xml:space="preserve">. </w:t>
      </w:r>
      <w:r w:rsidRPr="00E1198B">
        <w:rPr>
          <w:sz w:val="28"/>
          <w:szCs w:val="28"/>
          <w:lang w:val="uz-Cyrl-UZ"/>
        </w:rPr>
        <w:t>Uning</w:t>
      </w:r>
      <w:r w:rsidR="00B235FE" w:rsidRPr="00E1198B">
        <w:rPr>
          <w:sz w:val="28"/>
          <w:szCs w:val="28"/>
          <w:lang w:val="uz-Cyrl-UZ"/>
        </w:rPr>
        <w:t xml:space="preserve"> </w:t>
      </w:r>
      <w:r w:rsidRPr="00E1198B">
        <w:rPr>
          <w:sz w:val="28"/>
          <w:szCs w:val="28"/>
          <w:lang w:val="uz-Cyrl-UZ"/>
        </w:rPr>
        <w:t>ta’siri</w:t>
      </w:r>
      <w:r w:rsidR="00B235FE" w:rsidRPr="00E1198B">
        <w:rPr>
          <w:sz w:val="28"/>
          <w:szCs w:val="28"/>
          <w:lang w:val="uz-Cyrl-UZ"/>
        </w:rPr>
        <w:t xml:space="preserve"> 2-3 </w:t>
      </w:r>
      <w:r w:rsidRPr="00E1198B">
        <w:rPr>
          <w:sz w:val="28"/>
          <w:szCs w:val="28"/>
          <w:lang w:val="uz-Cyrl-UZ"/>
        </w:rPr>
        <w:t>yillarda</w:t>
      </w:r>
      <w:r w:rsidR="00B235FE" w:rsidRPr="00E1198B">
        <w:rPr>
          <w:sz w:val="28"/>
          <w:szCs w:val="28"/>
          <w:lang w:val="uz-Cyrl-UZ"/>
        </w:rPr>
        <w:t xml:space="preserve"> </w:t>
      </w:r>
      <w:r w:rsidRPr="00E1198B">
        <w:rPr>
          <w:sz w:val="28"/>
          <w:szCs w:val="28"/>
          <w:lang w:val="uz-Cyrl-UZ"/>
        </w:rPr>
        <w:t>ham</w:t>
      </w:r>
      <w:r w:rsidR="00B235FE" w:rsidRPr="00E1198B">
        <w:rPr>
          <w:sz w:val="28"/>
          <w:szCs w:val="28"/>
          <w:lang w:val="uz-Cyrl-UZ"/>
        </w:rPr>
        <w:t xml:space="preserve"> </w:t>
      </w:r>
      <w:r w:rsidRPr="00E1198B">
        <w:rPr>
          <w:sz w:val="28"/>
          <w:szCs w:val="28"/>
          <w:lang w:val="uz-Cyrl-UZ"/>
        </w:rPr>
        <w:t>davom</w:t>
      </w:r>
      <w:r w:rsidR="00B235FE" w:rsidRPr="00E1198B">
        <w:rPr>
          <w:sz w:val="28"/>
          <w:szCs w:val="28"/>
          <w:lang w:val="uz-Cyrl-UZ"/>
        </w:rPr>
        <w:t xml:space="preserve"> </w:t>
      </w:r>
      <w:r w:rsidRPr="00E1198B">
        <w:rPr>
          <w:sz w:val="28"/>
          <w:szCs w:val="28"/>
          <w:lang w:val="uz-Cyrl-UZ"/>
        </w:rPr>
        <w:t>etadi</w:t>
      </w:r>
      <w:r w:rsidR="00B235FE" w:rsidRPr="00E1198B">
        <w:rPr>
          <w:sz w:val="28"/>
          <w:szCs w:val="28"/>
          <w:lang w:val="uz-Cyrl-UZ"/>
        </w:rPr>
        <w:t>.</w:t>
      </w:r>
    </w:p>
    <w:p w:rsidR="00B235FE" w:rsidRPr="00E1198B" w:rsidRDefault="00E1198B" w:rsidP="00E07146">
      <w:pPr>
        <w:spacing w:line="276" w:lineRule="auto"/>
        <w:ind w:firstLine="720"/>
        <w:jc w:val="both"/>
        <w:rPr>
          <w:sz w:val="28"/>
          <w:szCs w:val="28"/>
          <w:lang w:val="uz-Cyrl-UZ"/>
        </w:rPr>
      </w:pPr>
      <w:r w:rsidRPr="00E1198B">
        <w:rPr>
          <w:sz w:val="28"/>
          <w:szCs w:val="28"/>
          <w:lang w:val="uz-Cyrl-UZ"/>
        </w:rPr>
        <w:t>Go‘ng</w:t>
      </w:r>
      <w:r w:rsidR="00B235FE" w:rsidRPr="00E1198B">
        <w:rPr>
          <w:sz w:val="28"/>
          <w:szCs w:val="28"/>
          <w:lang w:val="uz-Cyrl-UZ"/>
        </w:rPr>
        <w:t xml:space="preserve"> </w:t>
      </w:r>
      <w:r w:rsidRPr="00E1198B">
        <w:rPr>
          <w:sz w:val="28"/>
          <w:szCs w:val="28"/>
          <w:lang w:val="uz-Cyrl-UZ"/>
        </w:rPr>
        <w:t>va</w:t>
      </w:r>
      <w:r w:rsidR="00B235FE" w:rsidRPr="00E1198B">
        <w:rPr>
          <w:sz w:val="28"/>
          <w:szCs w:val="28"/>
          <w:lang w:val="uz-Cyrl-UZ"/>
        </w:rPr>
        <w:t xml:space="preserve"> </w:t>
      </w:r>
      <w:r w:rsidRPr="00E1198B">
        <w:rPr>
          <w:sz w:val="28"/>
          <w:szCs w:val="28"/>
          <w:lang w:val="uz-Cyrl-UZ"/>
        </w:rPr>
        <w:t>boshqa</w:t>
      </w:r>
      <w:r w:rsidR="00B235FE" w:rsidRPr="00E1198B">
        <w:rPr>
          <w:sz w:val="28"/>
          <w:szCs w:val="28"/>
          <w:lang w:val="uz-Cyrl-UZ"/>
        </w:rPr>
        <w:t xml:space="preserve"> </w:t>
      </w:r>
      <w:r w:rsidRPr="00E1198B">
        <w:rPr>
          <w:sz w:val="28"/>
          <w:szCs w:val="28"/>
          <w:lang w:val="uz-Cyrl-UZ"/>
        </w:rPr>
        <w:t>o‘g‘itlardan</w:t>
      </w:r>
      <w:r w:rsidR="00B235FE" w:rsidRPr="00E1198B">
        <w:rPr>
          <w:sz w:val="28"/>
          <w:szCs w:val="28"/>
          <w:lang w:val="uz-Cyrl-UZ"/>
        </w:rPr>
        <w:t xml:space="preserve"> </w:t>
      </w:r>
      <w:r w:rsidRPr="00E1198B">
        <w:rPr>
          <w:sz w:val="28"/>
          <w:szCs w:val="28"/>
          <w:lang w:val="uz-Cyrl-UZ"/>
        </w:rPr>
        <w:t>foydalanish</w:t>
      </w:r>
      <w:r w:rsidR="00B235FE" w:rsidRPr="00E1198B">
        <w:rPr>
          <w:sz w:val="28"/>
          <w:szCs w:val="28"/>
          <w:lang w:val="uz-Cyrl-UZ"/>
        </w:rPr>
        <w:t xml:space="preserve"> </w:t>
      </w:r>
      <w:r w:rsidRPr="00E1198B">
        <w:rPr>
          <w:sz w:val="28"/>
          <w:szCs w:val="28"/>
          <w:lang w:val="uz-Cyrl-UZ"/>
        </w:rPr>
        <w:t>ayniqsa</w:t>
      </w:r>
      <w:r w:rsidR="00B235FE" w:rsidRPr="00E1198B">
        <w:rPr>
          <w:sz w:val="28"/>
          <w:szCs w:val="28"/>
          <w:lang w:val="uz-Cyrl-UZ"/>
        </w:rPr>
        <w:t xml:space="preserve">, </w:t>
      </w:r>
      <w:r w:rsidRPr="00E1198B">
        <w:rPr>
          <w:sz w:val="28"/>
          <w:szCs w:val="28"/>
          <w:lang w:val="uz-Cyrl-UZ"/>
        </w:rPr>
        <w:t>Respublikamizning</w:t>
      </w:r>
      <w:r w:rsidR="00B235FE" w:rsidRPr="00E1198B">
        <w:rPr>
          <w:sz w:val="28"/>
          <w:szCs w:val="28"/>
          <w:lang w:val="uz-Cyrl-UZ"/>
        </w:rPr>
        <w:t xml:space="preserve"> </w:t>
      </w:r>
      <w:r w:rsidRPr="00E1198B">
        <w:rPr>
          <w:sz w:val="28"/>
          <w:szCs w:val="28"/>
          <w:lang w:val="uz-Cyrl-UZ"/>
        </w:rPr>
        <w:t>yangi</w:t>
      </w:r>
      <w:r w:rsidR="00B235FE" w:rsidRPr="00E1198B">
        <w:rPr>
          <w:sz w:val="28"/>
          <w:szCs w:val="28"/>
          <w:lang w:val="uz-Cyrl-UZ"/>
        </w:rPr>
        <w:t xml:space="preserve"> </w:t>
      </w:r>
      <w:r w:rsidRPr="00E1198B">
        <w:rPr>
          <w:sz w:val="28"/>
          <w:szCs w:val="28"/>
          <w:lang w:val="uz-Cyrl-UZ"/>
        </w:rPr>
        <w:t>o‘zlashtirilgan</w:t>
      </w:r>
      <w:r w:rsidR="00B235FE" w:rsidRPr="00E1198B">
        <w:rPr>
          <w:sz w:val="28"/>
          <w:szCs w:val="28"/>
          <w:lang w:val="uz-Cyrl-UZ"/>
        </w:rPr>
        <w:t xml:space="preserve">, </w:t>
      </w:r>
      <w:r w:rsidRPr="00E1198B">
        <w:rPr>
          <w:sz w:val="28"/>
          <w:szCs w:val="28"/>
          <w:lang w:val="uz-Cyrl-UZ"/>
        </w:rPr>
        <w:t>mexanik</w:t>
      </w:r>
      <w:r w:rsidR="00B235FE" w:rsidRPr="00E1198B">
        <w:rPr>
          <w:sz w:val="28"/>
          <w:szCs w:val="28"/>
          <w:lang w:val="uz-Cyrl-UZ"/>
        </w:rPr>
        <w:t xml:space="preserve"> </w:t>
      </w:r>
      <w:r w:rsidRPr="00E1198B">
        <w:rPr>
          <w:sz w:val="28"/>
          <w:szCs w:val="28"/>
          <w:lang w:val="uz-Cyrl-UZ"/>
        </w:rPr>
        <w:t>tarkibi yengil</w:t>
      </w:r>
      <w:r w:rsidR="00B235FE" w:rsidRPr="00E1198B">
        <w:rPr>
          <w:sz w:val="28"/>
          <w:szCs w:val="28"/>
          <w:lang w:val="uz-Cyrl-UZ"/>
        </w:rPr>
        <w:t xml:space="preserve"> </w:t>
      </w:r>
      <w:r w:rsidRPr="00E1198B">
        <w:rPr>
          <w:sz w:val="28"/>
          <w:szCs w:val="28"/>
          <w:lang w:val="uz-Cyrl-UZ"/>
        </w:rPr>
        <w:t>tuproqlar</w:t>
      </w:r>
      <w:r w:rsidR="00B235FE" w:rsidRPr="00E1198B">
        <w:rPr>
          <w:sz w:val="28"/>
          <w:szCs w:val="28"/>
          <w:lang w:val="uz-Cyrl-UZ"/>
        </w:rPr>
        <w:t xml:space="preserve"> </w:t>
      </w:r>
      <w:r w:rsidRPr="00E1198B">
        <w:rPr>
          <w:sz w:val="28"/>
          <w:szCs w:val="28"/>
          <w:lang w:val="uz-Cyrl-UZ"/>
        </w:rPr>
        <w:t>uchun</w:t>
      </w:r>
      <w:r w:rsidR="00B235FE" w:rsidRPr="00E1198B">
        <w:rPr>
          <w:sz w:val="28"/>
          <w:szCs w:val="28"/>
          <w:lang w:val="uz-Cyrl-UZ"/>
        </w:rPr>
        <w:t xml:space="preserve"> </w:t>
      </w:r>
      <w:r w:rsidRPr="00E1198B">
        <w:rPr>
          <w:sz w:val="28"/>
          <w:szCs w:val="28"/>
          <w:lang w:val="uz-Cyrl-UZ"/>
        </w:rPr>
        <w:t>juda</w:t>
      </w:r>
      <w:r w:rsidR="00B235FE" w:rsidRPr="00E1198B">
        <w:rPr>
          <w:sz w:val="28"/>
          <w:szCs w:val="28"/>
          <w:lang w:val="uz-Cyrl-UZ"/>
        </w:rPr>
        <w:t xml:space="preserve"> </w:t>
      </w:r>
      <w:r w:rsidRPr="00E1198B">
        <w:rPr>
          <w:sz w:val="28"/>
          <w:szCs w:val="28"/>
          <w:lang w:val="uz-Cyrl-UZ"/>
        </w:rPr>
        <w:t>ahamiyatli</w:t>
      </w:r>
      <w:r w:rsidR="00B235FE" w:rsidRPr="00E1198B">
        <w:rPr>
          <w:sz w:val="28"/>
          <w:szCs w:val="28"/>
          <w:lang w:val="uz-Cyrl-UZ"/>
        </w:rPr>
        <w:t xml:space="preserve"> </w:t>
      </w:r>
      <w:r w:rsidRPr="00E1198B">
        <w:rPr>
          <w:sz w:val="28"/>
          <w:szCs w:val="28"/>
          <w:lang w:val="uz-Cyrl-UZ"/>
        </w:rPr>
        <w:t>hisoblanadi</w:t>
      </w:r>
      <w:r w:rsidR="00B235FE" w:rsidRPr="00E1198B">
        <w:rPr>
          <w:sz w:val="28"/>
          <w:szCs w:val="28"/>
          <w:lang w:val="uz-Cyrl-UZ"/>
        </w:rPr>
        <w:t xml:space="preserve">, </w:t>
      </w:r>
      <w:r w:rsidRPr="00E1198B">
        <w:rPr>
          <w:sz w:val="28"/>
          <w:szCs w:val="28"/>
          <w:lang w:val="uz-Cyrl-UZ"/>
        </w:rPr>
        <w:t>chunki</w:t>
      </w:r>
      <w:r w:rsidR="00B235FE" w:rsidRPr="00E1198B">
        <w:rPr>
          <w:sz w:val="28"/>
          <w:szCs w:val="28"/>
          <w:lang w:val="uz-Cyrl-UZ"/>
        </w:rPr>
        <w:t xml:space="preserve"> </w:t>
      </w:r>
      <w:r w:rsidRPr="00E1198B">
        <w:rPr>
          <w:sz w:val="28"/>
          <w:szCs w:val="28"/>
          <w:lang w:val="uz-Cyrl-UZ"/>
        </w:rPr>
        <w:t>bu</w:t>
      </w:r>
      <w:r w:rsidR="00B235FE" w:rsidRPr="00E1198B">
        <w:rPr>
          <w:sz w:val="28"/>
          <w:szCs w:val="28"/>
          <w:lang w:val="uz-Cyrl-UZ"/>
        </w:rPr>
        <w:t xml:space="preserve"> </w:t>
      </w:r>
      <w:r w:rsidRPr="00E1198B">
        <w:rPr>
          <w:sz w:val="28"/>
          <w:szCs w:val="28"/>
          <w:lang w:val="uz-Cyrl-UZ"/>
        </w:rPr>
        <w:t>tuproqlar</w:t>
      </w:r>
      <w:r w:rsidR="00B235FE" w:rsidRPr="00E1198B">
        <w:rPr>
          <w:sz w:val="28"/>
          <w:szCs w:val="28"/>
          <w:lang w:val="uz-Cyrl-UZ"/>
        </w:rPr>
        <w:t xml:space="preserve"> </w:t>
      </w:r>
      <w:r w:rsidRPr="00E1198B">
        <w:rPr>
          <w:sz w:val="28"/>
          <w:szCs w:val="28"/>
          <w:lang w:val="uz-Cyrl-UZ"/>
        </w:rPr>
        <w:t>chirindi</w:t>
      </w:r>
      <w:r w:rsidR="00B235FE" w:rsidRPr="00E1198B">
        <w:rPr>
          <w:sz w:val="28"/>
          <w:szCs w:val="28"/>
          <w:lang w:val="uz-Cyrl-UZ"/>
        </w:rPr>
        <w:t xml:space="preserve"> </w:t>
      </w:r>
      <w:r w:rsidRPr="00E1198B">
        <w:rPr>
          <w:sz w:val="28"/>
          <w:szCs w:val="28"/>
          <w:lang w:val="uz-Cyrl-UZ"/>
        </w:rPr>
        <w:t>va</w:t>
      </w:r>
      <w:r w:rsidR="00B235FE" w:rsidRPr="00E1198B">
        <w:rPr>
          <w:sz w:val="28"/>
          <w:szCs w:val="28"/>
          <w:lang w:val="uz-Cyrl-UZ"/>
        </w:rPr>
        <w:t xml:space="preserve"> </w:t>
      </w:r>
      <w:r w:rsidRPr="00E1198B">
        <w:rPr>
          <w:sz w:val="28"/>
          <w:szCs w:val="28"/>
          <w:lang w:val="uz-Cyrl-UZ"/>
        </w:rPr>
        <w:t>o‘simliklar</w:t>
      </w:r>
      <w:r w:rsidR="00B235FE" w:rsidRPr="00E1198B">
        <w:rPr>
          <w:sz w:val="28"/>
          <w:szCs w:val="28"/>
          <w:lang w:val="uz-Cyrl-UZ"/>
        </w:rPr>
        <w:t xml:space="preserve"> </w:t>
      </w:r>
      <w:r w:rsidRPr="00E1198B">
        <w:rPr>
          <w:sz w:val="28"/>
          <w:szCs w:val="28"/>
          <w:lang w:val="uz-Cyrl-UZ"/>
        </w:rPr>
        <w:t>o‘zlashtiradigan</w:t>
      </w:r>
      <w:r w:rsidR="00B235FE" w:rsidRPr="00E1198B">
        <w:rPr>
          <w:sz w:val="28"/>
          <w:szCs w:val="28"/>
          <w:lang w:val="uz-Cyrl-UZ"/>
        </w:rPr>
        <w:t xml:space="preserve"> </w:t>
      </w:r>
      <w:r w:rsidRPr="00E1198B">
        <w:rPr>
          <w:sz w:val="28"/>
          <w:szCs w:val="28"/>
          <w:lang w:val="uz-Cyrl-UZ"/>
        </w:rPr>
        <w:t>oziq</w:t>
      </w:r>
      <w:r w:rsidR="00B235FE" w:rsidRPr="00E1198B">
        <w:rPr>
          <w:sz w:val="28"/>
          <w:szCs w:val="28"/>
          <w:lang w:val="uz-Cyrl-UZ"/>
        </w:rPr>
        <w:t xml:space="preserve"> </w:t>
      </w:r>
      <w:r w:rsidRPr="00E1198B">
        <w:rPr>
          <w:sz w:val="28"/>
          <w:szCs w:val="28"/>
          <w:lang w:val="uz-Cyrl-UZ"/>
        </w:rPr>
        <w:t>elementlarga</w:t>
      </w:r>
      <w:r w:rsidR="00B235FE" w:rsidRPr="00E1198B">
        <w:rPr>
          <w:sz w:val="28"/>
          <w:szCs w:val="28"/>
          <w:lang w:val="uz-Cyrl-UZ"/>
        </w:rPr>
        <w:t xml:space="preserve"> </w:t>
      </w:r>
      <w:r w:rsidRPr="00E1198B">
        <w:rPr>
          <w:sz w:val="28"/>
          <w:szCs w:val="28"/>
          <w:lang w:val="uz-Cyrl-UZ"/>
        </w:rPr>
        <w:t>kambag‘al</w:t>
      </w:r>
      <w:r w:rsidR="00B235FE" w:rsidRPr="00E1198B">
        <w:rPr>
          <w:sz w:val="28"/>
          <w:szCs w:val="28"/>
          <w:lang w:val="uz-Cyrl-UZ"/>
        </w:rPr>
        <w:t xml:space="preserve"> </w:t>
      </w:r>
      <w:r w:rsidRPr="00E1198B">
        <w:rPr>
          <w:sz w:val="28"/>
          <w:szCs w:val="28"/>
          <w:lang w:val="uz-Cyrl-UZ"/>
        </w:rPr>
        <w:t>hisoblanadi</w:t>
      </w:r>
      <w:r w:rsidR="00B235FE" w:rsidRPr="00E1198B">
        <w:rPr>
          <w:sz w:val="28"/>
          <w:szCs w:val="28"/>
          <w:lang w:val="uz-Cyrl-UZ"/>
        </w:rPr>
        <w:t xml:space="preserve">. </w:t>
      </w:r>
      <w:r w:rsidRPr="00E1198B">
        <w:rPr>
          <w:sz w:val="28"/>
          <w:szCs w:val="28"/>
          <w:lang w:val="uz-Cyrl-UZ"/>
        </w:rPr>
        <w:t>Shu</w:t>
      </w:r>
      <w:r w:rsidR="00B235FE" w:rsidRPr="00E1198B">
        <w:rPr>
          <w:sz w:val="28"/>
          <w:szCs w:val="28"/>
          <w:lang w:val="uz-Cyrl-UZ"/>
        </w:rPr>
        <w:t xml:space="preserve"> </w:t>
      </w:r>
      <w:r w:rsidRPr="00E1198B">
        <w:rPr>
          <w:sz w:val="28"/>
          <w:szCs w:val="28"/>
          <w:lang w:val="uz-Cyrl-UZ"/>
        </w:rPr>
        <w:t>sababli</w:t>
      </w:r>
      <w:r w:rsidR="00B235FE" w:rsidRPr="00E1198B">
        <w:rPr>
          <w:sz w:val="28"/>
          <w:szCs w:val="28"/>
          <w:lang w:val="uz-Cyrl-UZ"/>
        </w:rPr>
        <w:t xml:space="preserve"> </w:t>
      </w:r>
      <w:r w:rsidRPr="00E1198B">
        <w:rPr>
          <w:sz w:val="28"/>
          <w:szCs w:val="28"/>
          <w:lang w:val="uz-Cyrl-UZ"/>
        </w:rPr>
        <w:t>bu yerlarda</w:t>
      </w:r>
      <w:r w:rsidR="00B235FE" w:rsidRPr="00E1198B">
        <w:rPr>
          <w:sz w:val="28"/>
          <w:szCs w:val="28"/>
          <w:lang w:val="uz-Cyrl-UZ"/>
        </w:rPr>
        <w:t xml:space="preserve"> </w:t>
      </w:r>
      <w:r w:rsidRPr="00E1198B">
        <w:rPr>
          <w:sz w:val="28"/>
          <w:szCs w:val="28"/>
          <w:lang w:val="uz-Cyrl-UZ"/>
        </w:rPr>
        <w:t>ekilgan</w:t>
      </w:r>
      <w:r w:rsidR="00B235FE" w:rsidRPr="00E1198B">
        <w:rPr>
          <w:sz w:val="28"/>
          <w:szCs w:val="28"/>
          <w:lang w:val="uz-Cyrl-UZ"/>
        </w:rPr>
        <w:t xml:space="preserve"> </w:t>
      </w:r>
      <w:r w:rsidRPr="00E1198B">
        <w:rPr>
          <w:sz w:val="28"/>
          <w:szCs w:val="28"/>
          <w:lang w:val="uz-Cyrl-UZ"/>
        </w:rPr>
        <w:t>qishloq</w:t>
      </w:r>
      <w:r w:rsidR="00B235FE" w:rsidRPr="00E1198B">
        <w:rPr>
          <w:sz w:val="28"/>
          <w:szCs w:val="28"/>
          <w:lang w:val="uz-Cyrl-UZ"/>
        </w:rPr>
        <w:t xml:space="preserve"> </w:t>
      </w:r>
      <w:r w:rsidRPr="00E1198B">
        <w:rPr>
          <w:sz w:val="28"/>
          <w:szCs w:val="28"/>
          <w:lang w:val="uz-Cyrl-UZ"/>
        </w:rPr>
        <w:t>xo‘jalik</w:t>
      </w:r>
      <w:r w:rsidR="00B235FE" w:rsidRPr="00E1198B">
        <w:rPr>
          <w:sz w:val="28"/>
          <w:szCs w:val="28"/>
          <w:lang w:val="uz-Cyrl-UZ"/>
        </w:rPr>
        <w:t xml:space="preserve"> </w:t>
      </w:r>
      <w:r w:rsidRPr="00E1198B">
        <w:rPr>
          <w:sz w:val="28"/>
          <w:szCs w:val="28"/>
          <w:lang w:val="uz-Cyrl-UZ"/>
        </w:rPr>
        <w:t>ekinlaridan</w:t>
      </w:r>
      <w:r w:rsidR="00B235FE" w:rsidRPr="00E1198B">
        <w:rPr>
          <w:sz w:val="28"/>
          <w:szCs w:val="28"/>
          <w:lang w:val="uz-Cyrl-UZ"/>
        </w:rPr>
        <w:t xml:space="preserve"> </w:t>
      </w:r>
      <w:r w:rsidRPr="00E1198B">
        <w:rPr>
          <w:sz w:val="28"/>
          <w:szCs w:val="28"/>
          <w:lang w:val="uz-Cyrl-UZ"/>
        </w:rPr>
        <w:t>yuqori</w:t>
      </w:r>
      <w:r w:rsidR="00B235FE" w:rsidRPr="00E1198B">
        <w:rPr>
          <w:sz w:val="28"/>
          <w:szCs w:val="28"/>
          <w:lang w:val="uz-Cyrl-UZ"/>
        </w:rPr>
        <w:t xml:space="preserve"> </w:t>
      </w:r>
      <w:r w:rsidRPr="00E1198B">
        <w:rPr>
          <w:sz w:val="28"/>
          <w:szCs w:val="28"/>
          <w:lang w:val="uz-Cyrl-UZ"/>
        </w:rPr>
        <w:t>va</w:t>
      </w:r>
      <w:r w:rsidR="00B235FE" w:rsidRPr="00E1198B">
        <w:rPr>
          <w:sz w:val="28"/>
          <w:szCs w:val="28"/>
          <w:lang w:val="uz-Cyrl-UZ"/>
        </w:rPr>
        <w:t xml:space="preserve"> </w:t>
      </w:r>
      <w:r w:rsidRPr="00E1198B">
        <w:rPr>
          <w:sz w:val="28"/>
          <w:szCs w:val="28"/>
          <w:lang w:val="uz-Cyrl-UZ"/>
        </w:rPr>
        <w:t>sifatli</w:t>
      </w:r>
      <w:r w:rsidR="00B235FE" w:rsidRPr="00E1198B">
        <w:rPr>
          <w:sz w:val="28"/>
          <w:szCs w:val="28"/>
          <w:lang w:val="uz-Cyrl-UZ"/>
        </w:rPr>
        <w:t xml:space="preserve"> </w:t>
      </w:r>
      <w:r w:rsidRPr="00E1198B">
        <w:rPr>
          <w:sz w:val="28"/>
          <w:szCs w:val="28"/>
          <w:lang w:val="uz-Cyrl-UZ"/>
        </w:rPr>
        <w:t>hosil yetishtirish</w:t>
      </w:r>
      <w:r w:rsidR="00B235FE" w:rsidRPr="00E1198B">
        <w:rPr>
          <w:sz w:val="28"/>
          <w:szCs w:val="28"/>
          <w:lang w:val="uz-Cyrl-UZ"/>
        </w:rPr>
        <w:t xml:space="preserve"> </w:t>
      </w:r>
      <w:r w:rsidRPr="00E1198B">
        <w:rPr>
          <w:sz w:val="28"/>
          <w:szCs w:val="28"/>
          <w:lang w:val="uz-Cyrl-UZ"/>
        </w:rPr>
        <w:t>uchun</w:t>
      </w:r>
      <w:r w:rsidR="00B235FE" w:rsidRPr="00E1198B">
        <w:rPr>
          <w:sz w:val="28"/>
          <w:szCs w:val="28"/>
          <w:lang w:val="uz-Cyrl-UZ"/>
        </w:rPr>
        <w:t xml:space="preserve"> </w:t>
      </w:r>
      <w:r w:rsidRPr="00E1198B">
        <w:rPr>
          <w:sz w:val="28"/>
          <w:szCs w:val="28"/>
          <w:lang w:val="uz-Cyrl-UZ"/>
        </w:rPr>
        <w:t>muntazam</w:t>
      </w:r>
      <w:r w:rsidR="00B235FE" w:rsidRPr="00E1198B">
        <w:rPr>
          <w:sz w:val="28"/>
          <w:szCs w:val="28"/>
          <w:lang w:val="uz-Cyrl-UZ"/>
        </w:rPr>
        <w:t xml:space="preserve"> </w:t>
      </w:r>
      <w:r w:rsidRPr="00E1198B">
        <w:rPr>
          <w:sz w:val="28"/>
          <w:szCs w:val="28"/>
          <w:lang w:val="uz-Cyrl-UZ"/>
        </w:rPr>
        <w:t>ravishda</w:t>
      </w:r>
      <w:r w:rsidR="00B235FE" w:rsidRPr="00E1198B">
        <w:rPr>
          <w:sz w:val="28"/>
          <w:szCs w:val="28"/>
          <w:lang w:val="uz-Cyrl-UZ"/>
        </w:rPr>
        <w:t xml:space="preserve"> </w:t>
      </w:r>
      <w:r w:rsidRPr="00E1198B">
        <w:rPr>
          <w:sz w:val="28"/>
          <w:szCs w:val="28"/>
          <w:lang w:val="uz-Cyrl-UZ"/>
        </w:rPr>
        <w:t>go‘ng</w:t>
      </w:r>
      <w:r w:rsidR="00B235FE" w:rsidRPr="00E1198B">
        <w:rPr>
          <w:sz w:val="28"/>
          <w:szCs w:val="28"/>
          <w:lang w:val="uz-Cyrl-UZ"/>
        </w:rPr>
        <w:t xml:space="preserve"> </w:t>
      </w:r>
      <w:r w:rsidRPr="00E1198B">
        <w:rPr>
          <w:sz w:val="28"/>
          <w:szCs w:val="28"/>
          <w:lang w:val="uz-Cyrl-UZ"/>
        </w:rPr>
        <w:t>va</w:t>
      </w:r>
      <w:r w:rsidR="00B235FE" w:rsidRPr="00E1198B">
        <w:rPr>
          <w:sz w:val="28"/>
          <w:szCs w:val="28"/>
          <w:lang w:val="uz-Cyrl-UZ"/>
        </w:rPr>
        <w:t xml:space="preserve"> </w:t>
      </w:r>
      <w:r w:rsidRPr="00E1198B">
        <w:rPr>
          <w:sz w:val="28"/>
          <w:szCs w:val="28"/>
          <w:lang w:val="uz-Cyrl-UZ"/>
        </w:rPr>
        <w:t>boshqa</w:t>
      </w:r>
      <w:r w:rsidR="00B235FE" w:rsidRPr="00E1198B">
        <w:rPr>
          <w:sz w:val="28"/>
          <w:szCs w:val="28"/>
          <w:lang w:val="uz-Cyrl-UZ"/>
        </w:rPr>
        <w:t xml:space="preserve"> </w:t>
      </w:r>
      <w:r w:rsidRPr="00E1198B">
        <w:rPr>
          <w:sz w:val="28"/>
          <w:szCs w:val="28"/>
          <w:lang w:val="uz-Cyrl-UZ"/>
        </w:rPr>
        <w:t>organik</w:t>
      </w:r>
      <w:r w:rsidR="00B235FE" w:rsidRPr="00E1198B">
        <w:rPr>
          <w:sz w:val="28"/>
          <w:szCs w:val="28"/>
          <w:lang w:val="uz-Cyrl-UZ"/>
        </w:rPr>
        <w:t xml:space="preserve"> </w:t>
      </w:r>
      <w:r w:rsidRPr="00E1198B">
        <w:rPr>
          <w:sz w:val="28"/>
          <w:szCs w:val="28"/>
          <w:lang w:val="uz-Cyrl-UZ"/>
        </w:rPr>
        <w:t>o‘g‘itlardan</w:t>
      </w:r>
      <w:r w:rsidR="00B235FE" w:rsidRPr="00E1198B">
        <w:rPr>
          <w:sz w:val="28"/>
          <w:szCs w:val="28"/>
          <w:lang w:val="uz-Cyrl-UZ"/>
        </w:rPr>
        <w:t xml:space="preserve"> </w:t>
      </w:r>
      <w:r w:rsidRPr="00E1198B">
        <w:rPr>
          <w:sz w:val="28"/>
          <w:szCs w:val="28"/>
          <w:lang w:val="uz-Cyrl-UZ"/>
        </w:rPr>
        <w:t>foydalanish</w:t>
      </w:r>
      <w:r w:rsidR="00B235FE" w:rsidRPr="00E1198B">
        <w:rPr>
          <w:sz w:val="28"/>
          <w:szCs w:val="28"/>
          <w:lang w:val="uz-Cyrl-UZ"/>
        </w:rPr>
        <w:t xml:space="preserve"> </w:t>
      </w:r>
      <w:r w:rsidRPr="00E1198B">
        <w:rPr>
          <w:sz w:val="28"/>
          <w:szCs w:val="28"/>
          <w:lang w:val="uz-Cyrl-UZ"/>
        </w:rPr>
        <w:t>maqsadga</w:t>
      </w:r>
      <w:r w:rsidR="00B235FE" w:rsidRPr="00E1198B">
        <w:rPr>
          <w:sz w:val="28"/>
          <w:szCs w:val="28"/>
          <w:lang w:val="uz-Cyrl-UZ"/>
        </w:rPr>
        <w:t xml:space="preserve"> </w:t>
      </w:r>
      <w:r w:rsidRPr="00E1198B">
        <w:rPr>
          <w:sz w:val="28"/>
          <w:szCs w:val="28"/>
          <w:lang w:val="uz-Cyrl-UZ"/>
        </w:rPr>
        <w:t>muvofiq</w:t>
      </w:r>
      <w:r w:rsidR="00B235FE" w:rsidRPr="00E1198B">
        <w:rPr>
          <w:sz w:val="28"/>
          <w:szCs w:val="28"/>
          <w:lang w:val="uz-Cyrl-UZ"/>
        </w:rPr>
        <w:t xml:space="preserve"> </w:t>
      </w:r>
      <w:r w:rsidRPr="00E1198B">
        <w:rPr>
          <w:sz w:val="28"/>
          <w:szCs w:val="28"/>
          <w:lang w:val="uz-Cyrl-UZ"/>
        </w:rPr>
        <w:t>bo‘ladi</w:t>
      </w:r>
      <w:r w:rsidR="00B235FE" w:rsidRPr="00E1198B">
        <w:rPr>
          <w:sz w:val="28"/>
          <w:szCs w:val="28"/>
          <w:lang w:val="uz-Cyrl-UZ"/>
        </w:rPr>
        <w:t xml:space="preserve">. </w:t>
      </w:r>
    </w:p>
    <w:p w:rsidR="00B235FE" w:rsidRPr="00E1198B" w:rsidRDefault="00E1198B" w:rsidP="00E07146">
      <w:pPr>
        <w:spacing w:line="276" w:lineRule="auto"/>
        <w:ind w:firstLine="720"/>
        <w:jc w:val="both"/>
        <w:rPr>
          <w:sz w:val="28"/>
          <w:szCs w:val="28"/>
          <w:lang w:val="uz-Cyrl-UZ"/>
        </w:rPr>
      </w:pPr>
      <w:r w:rsidRPr="00E1198B">
        <w:rPr>
          <w:sz w:val="28"/>
          <w:szCs w:val="28"/>
          <w:lang w:val="uz-Cyrl-UZ"/>
        </w:rPr>
        <w:t>Go‘ng</w:t>
      </w:r>
      <w:r w:rsidR="00B235FE" w:rsidRPr="00E1198B">
        <w:rPr>
          <w:sz w:val="28"/>
          <w:szCs w:val="28"/>
          <w:lang w:val="uz-Cyrl-UZ"/>
        </w:rPr>
        <w:t xml:space="preserve"> </w:t>
      </w:r>
      <w:r w:rsidRPr="00E1198B">
        <w:rPr>
          <w:sz w:val="28"/>
          <w:szCs w:val="28"/>
          <w:lang w:val="uz-Cyrl-UZ"/>
        </w:rPr>
        <w:t>tuproqni</w:t>
      </w:r>
      <w:r w:rsidR="00B235FE" w:rsidRPr="00E1198B">
        <w:rPr>
          <w:sz w:val="28"/>
          <w:szCs w:val="28"/>
          <w:lang w:val="uz-Cyrl-UZ"/>
        </w:rPr>
        <w:t xml:space="preserve"> </w:t>
      </w:r>
      <w:r w:rsidRPr="00E1198B">
        <w:rPr>
          <w:sz w:val="28"/>
          <w:szCs w:val="28"/>
          <w:lang w:val="uz-Cyrl-UZ"/>
        </w:rPr>
        <w:t>chirindiga</w:t>
      </w:r>
      <w:r w:rsidR="00B235FE" w:rsidRPr="00E1198B">
        <w:rPr>
          <w:sz w:val="28"/>
          <w:szCs w:val="28"/>
          <w:lang w:val="uz-Cyrl-UZ"/>
        </w:rPr>
        <w:t xml:space="preserve"> </w:t>
      </w:r>
      <w:r w:rsidRPr="00E1198B">
        <w:rPr>
          <w:sz w:val="28"/>
          <w:szCs w:val="28"/>
          <w:lang w:val="uz-Cyrl-UZ"/>
        </w:rPr>
        <w:t>boyituvchi</w:t>
      </w:r>
      <w:r w:rsidR="00B235FE" w:rsidRPr="00E1198B">
        <w:rPr>
          <w:sz w:val="28"/>
          <w:szCs w:val="28"/>
          <w:lang w:val="uz-Cyrl-UZ"/>
        </w:rPr>
        <w:t xml:space="preserve"> </w:t>
      </w:r>
      <w:r w:rsidRPr="00E1198B">
        <w:rPr>
          <w:sz w:val="28"/>
          <w:szCs w:val="28"/>
          <w:lang w:val="uz-Cyrl-UZ"/>
        </w:rPr>
        <w:t>manba</w:t>
      </w:r>
      <w:r w:rsidR="00B235FE" w:rsidRPr="00E1198B">
        <w:rPr>
          <w:sz w:val="28"/>
          <w:szCs w:val="28"/>
          <w:lang w:val="uz-Cyrl-UZ"/>
        </w:rPr>
        <w:t xml:space="preserve"> </w:t>
      </w:r>
      <w:r w:rsidRPr="00E1198B">
        <w:rPr>
          <w:sz w:val="28"/>
          <w:szCs w:val="28"/>
          <w:lang w:val="uz-Cyrl-UZ"/>
        </w:rPr>
        <w:t>bo‘lib</w:t>
      </w:r>
      <w:r w:rsidR="00B235FE" w:rsidRPr="00E1198B">
        <w:rPr>
          <w:sz w:val="28"/>
          <w:szCs w:val="28"/>
          <w:lang w:val="uz-Cyrl-UZ"/>
        </w:rPr>
        <w:t xml:space="preserve">, </w:t>
      </w:r>
      <w:r w:rsidRPr="00E1198B">
        <w:rPr>
          <w:sz w:val="28"/>
          <w:szCs w:val="28"/>
          <w:lang w:val="uz-Cyrl-UZ"/>
        </w:rPr>
        <w:t>tuproqdagi</w:t>
      </w:r>
      <w:r w:rsidR="00B235FE" w:rsidRPr="00E1198B">
        <w:rPr>
          <w:sz w:val="28"/>
          <w:szCs w:val="28"/>
          <w:lang w:val="uz-Cyrl-UZ"/>
        </w:rPr>
        <w:t xml:space="preserve"> </w:t>
      </w:r>
      <w:r w:rsidRPr="00E1198B">
        <w:rPr>
          <w:sz w:val="28"/>
          <w:szCs w:val="28"/>
          <w:lang w:val="uz-Cyrl-UZ"/>
        </w:rPr>
        <w:t>fiziologik</w:t>
      </w:r>
      <w:r w:rsidR="00B235FE" w:rsidRPr="00E1198B">
        <w:rPr>
          <w:sz w:val="28"/>
          <w:szCs w:val="28"/>
          <w:lang w:val="uz-Cyrl-UZ"/>
        </w:rPr>
        <w:t xml:space="preserve"> </w:t>
      </w:r>
      <w:r w:rsidRPr="00E1198B">
        <w:rPr>
          <w:sz w:val="28"/>
          <w:szCs w:val="28"/>
          <w:lang w:val="uz-Cyrl-UZ"/>
        </w:rPr>
        <w:t>jarayonlarni</w:t>
      </w:r>
      <w:r w:rsidR="00B235FE" w:rsidRPr="00E1198B">
        <w:rPr>
          <w:sz w:val="28"/>
          <w:szCs w:val="28"/>
          <w:lang w:val="uz-Cyrl-UZ"/>
        </w:rPr>
        <w:t xml:space="preserve"> </w:t>
      </w:r>
      <w:r w:rsidRPr="00E1198B">
        <w:rPr>
          <w:sz w:val="28"/>
          <w:szCs w:val="28"/>
          <w:lang w:val="uz-Cyrl-UZ"/>
        </w:rPr>
        <w:t>tezlashtiradi</w:t>
      </w:r>
      <w:r w:rsidR="00B235FE" w:rsidRPr="00E1198B">
        <w:rPr>
          <w:sz w:val="28"/>
          <w:szCs w:val="28"/>
          <w:lang w:val="uz-Cyrl-UZ"/>
        </w:rPr>
        <w:t xml:space="preserve">. </w:t>
      </w:r>
      <w:r w:rsidRPr="00E1198B">
        <w:rPr>
          <w:sz w:val="28"/>
          <w:szCs w:val="28"/>
          <w:lang w:val="uz-Cyrl-UZ"/>
        </w:rPr>
        <w:t>O‘zbekiston</w:t>
      </w:r>
      <w:r w:rsidR="00B235FE" w:rsidRPr="00E1198B">
        <w:rPr>
          <w:sz w:val="28"/>
          <w:szCs w:val="28"/>
          <w:lang w:val="uz-Cyrl-UZ"/>
        </w:rPr>
        <w:t xml:space="preserve"> </w:t>
      </w:r>
      <w:r w:rsidRPr="00E1198B">
        <w:rPr>
          <w:sz w:val="28"/>
          <w:szCs w:val="28"/>
          <w:lang w:val="uz-Cyrl-UZ"/>
        </w:rPr>
        <w:t>Paxtachilik</w:t>
      </w:r>
      <w:r w:rsidR="00B235FE" w:rsidRPr="00E1198B">
        <w:rPr>
          <w:sz w:val="28"/>
          <w:szCs w:val="28"/>
          <w:lang w:val="uz-Cyrl-UZ"/>
        </w:rPr>
        <w:t xml:space="preserve"> </w:t>
      </w:r>
      <w:r w:rsidRPr="00E1198B">
        <w:rPr>
          <w:sz w:val="28"/>
          <w:szCs w:val="28"/>
          <w:lang w:val="uz-Cyrl-UZ"/>
        </w:rPr>
        <w:t>ilmiy</w:t>
      </w:r>
      <w:r w:rsidR="00B235FE" w:rsidRPr="00E1198B">
        <w:rPr>
          <w:sz w:val="28"/>
          <w:szCs w:val="28"/>
          <w:lang w:val="uz-Cyrl-UZ"/>
        </w:rPr>
        <w:t xml:space="preserve"> </w:t>
      </w:r>
      <w:r w:rsidRPr="00E1198B">
        <w:rPr>
          <w:sz w:val="28"/>
          <w:szCs w:val="28"/>
          <w:lang w:val="uz-Cyrl-UZ"/>
        </w:rPr>
        <w:t>tekshirish</w:t>
      </w:r>
      <w:r w:rsidR="00B235FE" w:rsidRPr="00E1198B">
        <w:rPr>
          <w:sz w:val="28"/>
          <w:szCs w:val="28"/>
          <w:lang w:val="uz-Cyrl-UZ"/>
        </w:rPr>
        <w:t xml:space="preserve"> </w:t>
      </w:r>
      <w:r w:rsidRPr="00E1198B">
        <w:rPr>
          <w:sz w:val="28"/>
          <w:szCs w:val="28"/>
          <w:lang w:val="uz-Cyrl-UZ"/>
        </w:rPr>
        <w:t>institutida</w:t>
      </w:r>
      <w:r w:rsidR="00B235FE" w:rsidRPr="00E1198B">
        <w:rPr>
          <w:sz w:val="28"/>
          <w:szCs w:val="28"/>
          <w:lang w:val="uz-Cyrl-UZ"/>
        </w:rPr>
        <w:t xml:space="preserve"> </w:t>
      </w:r>
      <w:r w:rsidRPr="00E1198B">
        <w:rPr>
          <w:sz w:val="28"/>
          <w:szCs w:val="28"/>
          <w:lang w:val="uz-Cyrl-UZ"/>
        </w:rPr>
        <w:t>o‘tkazilgan</w:t>
      </w:r>
      <w:r w:rsidR="00B235FE" w:rsidRPr="00E1198B">
        <w:rPr>
          <w:sz w:val="28"/>
          <w:szCs w:val="28"/>
          <w:lang w:val="uz-Cyrl-UZ"/>
        </w:rPr>
        <w:t xml:space="preserve"> </w:t>
      </w:r>
      <w:r w:rsidRPr="00E1198B">
        <w:rPr>
          <w:sz w:val="28"/>
          <w:szCs w:val="28"/>
          <w:lang w:val="uz-Cyrl-UZ"/>
        </w:rPr>
        <w:t>tajribalar</w:t>
      </w:r>
      <w:r w:rsidR="00B235FE" w:rsidRPr="00E1198B">
        <w:rPr>
          <w:sz w:val="28"/>
          <w:szCs w:val="28"/>
          <w:lang w:val="uz-Cyrl-UZ"/>
        </w:rPr>
        <w:t xml:space="preserve"> </w:t>
      </w:r>
      <w:r w:rsidRPr="00E1198B">
        <w:rPr>
          <w:sz w:val="28"/>
          <w:szCs w:val="28"/>
          <w:lang w:val="uz-Cyrl-UZ"/>
        </w:rPr>
        <w:t>shuni</w:t>
      </w:r>
      <w:r w:rsidR="00B235FE" w:rsidRPr="00E1198B">
        <w:rPr>
          <w:sz w:val="28"/>
          <w:szCs w:val="28"/>
          <w:lang w:val="uz-Cyrl-UZ"/>
        </w:rPr>
        <w:t xml:space="preserve"> </w:t>
      </w:r>
      <w:r w:rsidRPr="00E1198B">
        <w:rPr>
          <w:sz w:val="28"/>
          <w:szCs w:val="28"/>
          <w:lang w:val="uz-Cyrl-UZ"/>
        </w:rPr>
        <w:t>ko‘rsatdiki</w:t>
      </w:r>
      <w:r w:rsidR="00B235FE" w:rsidRPr="00E1198B">
        <w:rPr>
          <w:sz w:val="28"/>
          <w:szCs w:val="28"/>
          <w:lang w:val="uz-Cyrl-UZ"/>
        </w:rPr>
        <w:t xml:space="preserve">, </w:t>
      </w:r>
      <w:r w:rsidRPr="00E1198B">
        <w:rPr>
          <w:sz w:val="28"/>
          <w:szCs w:val="28"/>
          <w:lang w:val="uz-Cyrl-UZ"/>
        </w:rPr>
        <w:t>paxtani</w:t>
      </w:r>
      <w:r w:rsidR="00B235FE" w:rsidRPr="00E1198B">
        <w:rPr>
          <w:sz w:val="28"/>
          <w:szCs w:val="28"/>
          <w:lang w:val="uz-Cyrl-UZ"/>
        </w:rPr>
        <w:t xml:space="preserve"> </w:t>
      </w:r>
      <w:r w:rsidRPr="00E1198B">
        <w:rPr>
          <w:sz w:val="28"/>
          <w:szCs w:val="28"/>
          <w:lang w:val="uz-Cyrl-UZ"/>
        </w:rPr>
        <w:t>birinchi</w:t>
      </w:r>
      <w:r w:rsidR="00B235FE" w:rsidRPr="00E1198B">
        <w:rPr>
          <w:sz w:val="28"/>
          <w:szCs w:val="28"/>
          <w:lang w:val="uz-Cyrl-UZ"/>
        </w:rPr>
        <w:t xml:space="preserve"> </w:t>
      </w:r>
      <w:r w:rsidRPr="00E1198B">
        <w:rPr>
          <w:sz w:val="28"/>
          <w:szCs w:val="28"/>
          <w:lang w:val="uz-Cyrl-UZ"/>
        </w:rPr>
        <w:t>sug‘orishda</w:t>
      </w:r>
      <w:r w:rsidR="00B235FE" w:rsidRPr="00E1198B">
        <w:rPr>
          <w:sz w:val="28"/>
          <w:szCs w:val="28"/>
          <w:lang w:val="uz-Cyrl-UZ"/>
        </w:rPr>
        <w:t xml:space="preserve"> </w:t>
      </w:r>
      <w:r w:rsidRPr="00E1198B">
        <w:rPr>
          <w:sz w:val="28"/>
          <w:szCs w:val="28"/>
          <w:lang w:val="uz-Cyrl-UZ"/>
        </w:rPr>
        <w:t>go‘ng</w:t>
      </w:r>
      <w:r w:rsidR="00B235FE" w:rsidRPr="00E1198B">
        <w:rPr>
          <w:sz w:val="28"/>
          <w:szCs w:val="28"/>
          <w:lang w:val="uz-Cyrl-UZ"/>
        </w:rPr>
        <w:t xml:space="preserve"> </w:t>
      </w:r>
      <w:r w:rsidRPr="00E1198B">
        <w:rPr>
          <w:sz w:val="28"/>
          <w:szCs w:val="28"/>
          <w:lang w:val="uz-Cyrl-UZ"/>
        </w:rPr>
        <w:t>solinmagan</w:t>
      </w:r>
      <w:r w:rsidR="00B235FE" w:rsidRPr="00E1198B">
        <w:rPr>
          <w:sz w:val="28"/>
          <w:szCs w:val="28"/>
          <w:lang w:val="uz-Cyrl-UZ"/>
        </w:rPr>
        <w:t xml:space="preserve"> </w:t>
      </w:r>
      <w:r w:rsidRPr="00E1198B">
        <w:rPr>
          <w:sz w:val="28"/>
          <w:szCs w:val="28"/>
          <w:lang w:val="uz-Cyrl-UZ"/>
        </w:rPr>
        <w:t>variantlarda</w:t>
      </w:r>
      <w:r w:rsidR="00B235FE" w:rsidRPr="00E1198B">
        <w:rPr>
          <w:sz w:val="28"/>
          <w:szCs w:val="28"/>
          <w:lang w:val="uz-Cyrl-UZ"/>
        </w:rPr>
        <w:t xml:space="preserve"> </w:t>
      </w:r>
      <w:r w:rsidRPr="00E1198B">
        <w:rPr>
          <w:sz w:val="28"/>
          <w:szCs w:val="28"/>
          <w:lang w:val="uz-Cyrl-UZ"/>
        </w:rPr>
        <w:t>har</w:t>
      </w:r>
      <w:r w:rsidR="00B235FE" w:rsidRPr="00E1198B">
        <w:rPr>
          <w:sz w:val="28"/>
          <w:szCs w:val="28"/>
          <w:lang w:val="uz-Cyrl-UZ"/>
        </w:rPr>
        <w:t xml:space="preserve"> </w:t>
      </w:r>
      <w:r w:rsidRPr="00E1198B">
        <w:rPr>
          <w:sz w:val="28"/>
          <w:szCs w:val="28"/>
          <w:lang w:val="uz-Cyrl-UZ"/>
        </w:rPr>
        <w:t>gektar yerga</w:t>
      </w:r>
      <w:r w:rsidR="00B235FE" w:rsidRPr="00E1198B">
        <w:rPr>
          <w:sz w:val="28"/>
          <w:szCs w:val="28"/>
          <w:lang w:val="uz-Cyrl-UZ"/>
        </w:rPr>
        <w:t xml:space="preserve"> </w:t>
      </w:r>
      <w:r w:rsidRPr="00E1198B">
        <w:rPr>
          <w:sz w:val="28"/>
          <w:szCs w:val="28"/>
          <w:lang w:val="uz-Cyrl-UZ"/>
        </w:rPr>
        <w:t>bir</w:t>
      </w:r>
      <w:r w:rsidR="00B235FE" w:rsidRPr="00E1198B">
        <w:rPr>
          <w:sz w:val="28"/>
          <w:szCs w:val="28"/>
          <w:lang w:val="uz-Cyrl-UZ"/>
        </w:rPr>
        <w:t xml:space="preserve"> </w:t>
      </w:r>
      <w:r w:rsidRPr="00E1198B">
        <w:rPr>
          <w:sz w:val="28"/>
          <w:szCs w:val="28"/>
          <w:lang w:val="uz-Cyrl-UZ"/>
        </w:rPr>
        <w:t>soatda</w:t>
      </w:r>
      <w:r w:rsidR="00B235FE" w:rsidRPr="00E1198B">
        <w:rPr>
          <w:sz w:val="28"/>
          <w:szCs w:val="28"/>
          <w:lang w:val="uz-Cyrl-UZ"/>
        </w:rPr>
        <w:t xml:space="preserve"> 120 </w:t>
      </w:r>
      <w:r w:rsidRPr="00E1198B">
        <w:rPr>
          <w:sz w:val="28"/>
          <w:szCs w:val="28"/>
          <w:lang w:val="uz-Cyrl-UZ"/>
        </w:rPr>
        <w:t>m</w:t>
      </w:r>
      <w:r w:rsidR="00B235FE" w:rsidRPr="00E1198B">
        <w:rPr>
          <w:sz w:val="28"/>
          <w:szCs w:val="28"/>
          <w:vertAlign w:val="superscript"/>
          <w:lang w:val="uz-Cyrl-UZ"/>
        </w:rPr>
        <w:t>3</w:t>
      </w:r>
      <w:r w:rsidR="00B235FE" w:rsidRPr="00E1198B">
        <w:rPr>
          <w:sz w:val="28"/>
          <w:szCs w:val="28"/>
          <w:lang w:val="uz-Cyrl-UZ"/>
        </w:rPr>
        <w:t xml:space="preserve"> </w:t>
      </w:r>
      <w:r w:rsidRPr="00E1198B">
        <w:rPr>
          <w:sz w:val="28"/>
          <w:szCs w:val="28"/>
          <w:lang w:val="uz-Cyrl-UZ"/>
        </w:rPr>
        <w:t>suv</w:t>
      </w:r>
      <w:r w:rsidR="00B235FE" w:rsidRPr="00E1198B">
        <w:rPr>
          <w:sz w:val="28"/>
          <w:szCs w:val="28"/>
          <w:lang w:val="uz-Cyrl-UZ"/>
        </w:rPr>
        <w:t xml:space="preserve"> </w:t>
      </w:r>
      <w:r w:rsidRPr="00E1198B">
        <w:rPr>
          <w:sz w:val="28"/>
          <w:szCs w:val="28"/>
          <w:lang w:val="uz-Cyrl-UZ"/>
        </w:rPr>
        <w:t>shimilgan</w:t>
      </w:r>
      <w:r w:rsidR="00B235FE" w:rsidRPr="00E1198B">
        <w:rPr>
          <w:sz w:val="28"/>
          <w:szCs w:val="28"/>
          <w:lang w:val="uz-Cyrl-UZ"/>
        </w:rPr>
        <w:t xml:space="preserve"> </w:t>
      </w:r>
      <w:r w:rsidRPr="00E1198B">
        <w:rPr>
          <w:sz w:val="28"/>
          <w:szCs w:val="28"/>
          <w:lang w:val="uz-Cyrl-UZ"/>
        </w:rPr>
        <w:t>bo‘lsa</w:t>
      </w:r>
      <w:r w:rsidR="00B235FE" w:rsidRPr="00E1198B">
        <w:rPr>
          <w:sz w:val="28"/>
          <w:szCs w:val="28"/>
          <w:lang w:val="uz-Cyrl-UZ"/>
        </w:rPr>
        <w:t xml:space="preserve">, </w:t>
      </w:r>
      <w:r w:rsidRPr="00E1198B">
        <w:rPr>
          <w:sz w:val="28"/>
          <w:szCs w:val="28"/>
          <w:lang w:val="uz-Cyrl-UZ"/>
        </w:rPr>
        <w:lastRenderedPageBreak/>
        <w:t>har</w:t>
      </w:r>
      <w:r w:rsidR="00B235FE" w:rsidRPr="00E1198B">
        <w:rPr>
          <w:sz w:val="28"/>
          <w:szCs w:val="28"/>
          <w:lang w:val="uz-Cyrl-UZ"/>
        </w:rPr>
        <w:t xml:space="preserve"> </w:t>
      </w:r>
      <w:r w:rsidRPr="00E1198B">
        <w:rPr>
          <w:sz w:val="28"/>
          <w:szCs w:val="28"/>
          <w:lang w:val="uz-Cyrl-UZ"/>
        </w:rPr>
        <w:t>yili</w:t>
      </w:r>
      <w:r w:rsidR="00B235FE" w:rsidRPr="00E1198B">
        <w:rPr>
          <w:sz w:val="28"/>
          <w:szCs w:val="28"/>
          <w:lang w:val="uz-Cyrl-UZ"/>
        </w:rPr>
        <w:t xml:space="preserve"> </w:t>
      </w:r>
      <w:r w:rsidRPr="00E1198B">
        <w:rPr>
          <w:sz w:val="28"/>
          <w:szCs w:val="28"/>
          <w:lang w:val="uz-Cyrl-UZ"/>
        </w:rPr>
        <w:t>go‘ng</w:t>
      </w:r>
      <w:r w:rsidR="00B235FE" w:rsidRPr="00E1198B">
        <w:rPr>
          <w:sz w:val="28"/>
          <w:szCs w:val="28"/>
          <w:lang w:val="uz-Cyrl-UZ"/>
        </w:rPr>
        <w:t xml:space="preserve"> </w:t>
      </w:r>
      <w:r w:rsidRPr="00E1198B">
        <w:rPr>
          <w:sz w:val="28"/>
          <w:szCs w:val="28"/>
          <w:lang w:val="uz-Cyrl-UZ"/>
        </w:rPr>
        <w:t>solingan</w:t>
      </w:r>
      <w:r w:rsidR="00B235FE" w:rsidRPr="00E1198B">
        <w:rPr>
          <w:sz w:val="28"/>
          <w:szCs w:val="28"/>
          <w:lang w:val="uz-Cyrl-UZ"/>
        </w:rPr>
        <w:t xml:space="preserve"> </w:t>
      </w:r>
      <w:r w:rsidRPr="00E1198B">
        <w:rPr>
          <w:sz w:val="28"/>
          <w:szCs w:val="28"/>
          <w:lang w:val="uz-Cyrl-UZ"/>
        </w:rPr>
        <w:t>variantlarda</w:t>
      </w:r>
      <w:r w:rsidR="00B235FE" w:rsidRPr="00E1198B">
        <w:rPr>
          <w:sz w:val="28"/>
          <w:szCs w:val="28"/>
          <w:lang w:val="uz-Cyrl-UZ"/>
        </w:rPr>
        <w:t xml:space="preserve"> </w:t>
      </w:r>
      <w:r w:rsidRPr="00E1198B">
        <w:rPr>
          <w:sz w:val="28"/>
          <w:szCs w:val="28"/>
          <w:lang w:val="uz-Cyrl-UZ"/>
        </w:rPr>
        <w:t>esa</w:t>
      </w:r>
      <w:r w:rsidR="00B235FE" w:rsidRPr="00E1198B">
        <w:rPr>
          <w:sz w:val="28"/>
          <w:szCs w:val="28"/>
          <w:lang w:val="uz-Cyrl-UZ"/>
        </w:rPr>
        <w:t xml:space="preserve"> 200 </w:t>
      </w:r>
      <w:r w:rsidRPr="00E1198B">
        <w:rPr>
          <w:sz w:val="28"/>
          <w:szCs w:val="28"/>
          <w:lang w:val="uz-Cyrl-UZ"/>
        </w:rPr>
        <w:t>m</w:t>
      </w:r>
      <w:r w:rsidR="00B235FE" w:rsidRPr="00E1198B">
        <w:rPr>
          <w:sz w:val="28"/>
          <w:szCs w:val="28"/>
          <w:vertAlign w:val="superscript"/>
          <w:lang w:val="uz-Cyrl-UZ"/>
        </w:rPr>
        <w:t>3</w:t>
      </w:r>
      <w:r w:rsidR="00B235FE" w:rsidRPr="00E1198B">
        <w:rPr>
          <w:sz w:val="28"/>
          <w:szCs w:val="28"/>
          <w:lang w:val="uz-Cyrl-UZ"/>
        </w:rPr>
        <w:t xml:space="preserve"> </w:t>
      </w:r>
      <w:r w:rsidRPr="00E1198B">
        <w:rPr>
          <w:sz w:val="28"/>
          <w:szCs w:val="28"/>
          <w:lang w:val="uz-Cyrl-UZ"/>
        </w:rPr>
        <w:t>suv</w:t>
      </w:r>
      <w:r w:rsidR="00B235FE" w:rsidRPr="00E1198B">
        <w:rPr>
          <w:sz w:val="28"/>
          <w:szCs w:val="28"/>
          <w:lang w:val="uz-Cyrl-UZ"/>
        </w:rPr>
        <w:t xml:space="preserve"> </w:t>
      </w:r>
      <w:r w:rsidRPr="00E1198B">
        <w:rPr>
          <w:sz w:val="28"/>
          <w:szCs w:val="28"/>
          <w:lang w:val="uz-Cyrl-UZ"/>
        </w:rPr>
        <w:t>shimilgan</w:t>
      </w:r>
      <w:r w:rsidR="00B235FE" w:rsidRPr="00E1198B">
        <w:rPr>
          <w:sz w:val="28"/>
          <w:szCs w:val="28"/>
          <w:lang w:val="uz-Cyrl-UZ"/>
        </w:rPr>
        <w:t xml:space="preserve">. 20 </w:t>
      </w:r>
      <w:r w:rsidRPr="00E1198B">
        <w:rPr>
          <w:sz w:val="28"/>
          <w:szCs w:val="28"/>
          <w:lang w:val="uz-Cyrl-UZ"/>
        </w:rPr>
        <w:t>yil</w:t>
      </w:r>
      <w:r w:rsidR="00B235FE" w:rsidRPr="00E1198B">
        <w:rPr>
          <w:sz w:val="28"/>
          <w:szCs w:val="28"/>
          <w:lang w:val="uz-Cyrl-UZ"/>
        </w:rPr>
        <w:t xml:space="preserve"> </w:t>
      </w:r>
      <w:r w:rsidRPr="00E1198B">
        <w:rPr>
          <w:sz w:val="28"/>
          <w:szCs w:val="28"/>
          <w:lang w:val="uz-Cyrl-UZ"/>
        </w:rPr>
        <w:t>davomida</w:t>
      </w:r>
      <w:r w:rsidR="00B235FE" w:rsidRPr="00E1198B">
        <w:rPr>
          <w:sz w:val="28"/>
          <w:szCs w:val="28"/>
          <w:lang w:val="uz-Cyrl-UZ"/>
        </w:rPr>
        <w:t xml:space="preserve"> </w:t>
      </w:r>
      <w:r w:rsidRPr="00E1198B">
        <w:rPr>
          <w:sz w:val="28"/>
          <w:szCs w:val="28"/>
          <w:lang w:val="uz-Cyrl-UZ"/>
        </w:rPr>
        <w:t>go‘ng</w:t>
      </w:r>
      <w:r w:rsidR="00B235FE" w:rsidRPr="00E1198B">
        <w:rPr>
          <w:sz w:val="28"/>
          <w:szCs w:val="28"/>
          <w:lang w:val="uz-Cyrl-UZ"/>
        </w:rPr>
        <w:t xml:space="preserve"> </w:t>
      </w:r>
      <w:r w:rsidRPr="00E1198B">
        <w:rPr>
          <w:sz w:val="28"/>
          <w:szCs w:val="28"/>
          <w:lang w:val="uz-Cyrl-UZ"/>
        </w:rPr>
        <w:t>solingan</w:t>
      </w:r>
      <w:r w:rsidR="00B235FE" w:rsidRPr="00E1198B">
        <w:rPr>
          <w:sz w:val="28"/>
          <w:szCs w:val="28"/>
          <w:lang w:val="uz-Cyrl-UZ"/>
        </w:rPr>
        <w:t xml:space="preserve"> </w:t>
      </w:r>
      <w:r w:rsidRPr="00E1198B">
        <w:rPr>
          <w:sz w:val="28"/>
          <w:szCs w:val="28"/>
          <w:lang w:val="uz-Cyrl-UZ"/>
        </w:rPr>
        <w:t>sug‘oriladigan</w:t>
      </w:r>
      <w:r w:rsidR="00B235FE" w:rsidRPr="00E1198B">
        <w:rPr>
          <w:sz w:val="28"/>
          <w:szCs w:val="28"/>
          <w:lang w:val="uz-Cyrl-UZ"/>
        </w:rPr>
        <w:t xml:space="preserve"> </w:t>
      </w:r>
      <w:r w:rsidRPr="00E1198B">
        <w:rPr>
          <w:sz w:val="28"/>
          <w:szCs w:val="28"/>
          <w:lang w:val="uz-Cyrl-UZ"/>
        </w:rPr>
        <w:t>tipik</w:t>
      </w:r>
      <w:r w:rsidR="00B235FE" w:rsidRPr="00E1198B">
        <w:rPr>
          <w:sz w:val="28"/>
          <w:szCs w:val="28"/>
          <w:lang w:val="uz-Cyrl-UZ"/>
        </w:rPr>
        <w:t xml:space="preserve"> </w:t>
      </w:r>
      <w:r w:rsidRPr="00E1198B">
        <w:rPr>
          <w:sz w:val="28"/>
          <w:szCs w:val="28"/>
          <w:lang w:val="uz-Cyrl-UZ"/>
        </w:rPr>
        <w:t>bo‘z</w:t>
      </w:r>
      <w:r w:rsidR="00B235FE" w:rsidRPr="00E1198B">
        <w:rPr>
          <w:sz w:val="28"/>
          <w:szCs w:val="28"/>
          <w:lang w:val="uz-Cyrl-UZ"/>
        </w:rPr>
        <w:t xml:space="preserve"> </w:t>
      </w:r>
      <w:r w:rsidRPr="00E1198B">
        <w:rPr>
          <w:sz w:val="28"/>
          <w:szCs w:val="28"/>
          <w:lang w:val="uz-Cyrl-UZ"/>
        </w:rPr>
        <w:t>tuproqlarning</w:t>
      </w:r>
      <w:r w:rsidR="00B235FE" w:rsidRPr="00E1198B">
        <w:rPr>
          <w:sz w:val="28"/>
          <w:szCs w:val="28"/>
          <w:lang w:val="uz-Cyrl-UZ"/>
        </w:rPr>
        <w:t xml:space="preserve"> </w:t>
      </w:r>
      <w:r w:rsidRPr="00E1198B">
        <w:rPr>
          <w:sz w:val="28"/>
          <w:szCs w:val="28"/>
          <w:lang w:val="uz-Cyrl-UZ"/>
        </w:rPr>
        <w:t>haydalma</w:t>
      </w:r>
      <w:r w:rsidR="00B235FE" w:rsidRPr="00E1198B">
        <w:rPr>
          <w:sz w:val="28"/>
          <w:szCs w:val="28"/>
          <w:lang w:val="uz-Cyrl-UZ"/>
        </w:rPr>
        <w:t xml:space="preserve"> </w:t>
      </w:r>
      <w:r w:rsidRPr="00E1198B">
        <w:rPr>
          <w:sz w:val="28"/>
          <w:szCs w:val="28"/>
          <w:lang w:val="uz-Cyrl-UZ"/>
        </w:rPr>
        <w:t>qatlamida</w:t>
      </w:r>
      <w:r w:rsidR="00B235FE" w:rsidRPr="00E1198B">
        <w:rPr>
          <w:sz w:val="28"/>
          <w:szCs w:val="28"/>
          <w:lang w:val="uz-Cyrl-UZ"/>
        </w:rPr>
        <w:t xml:space="preserve"> </w:t>
      </w:r>
      <w:r w:rsidRPr="00E1198B">
        <w:rPr>
          <w:sz w:val="28"/>
          <w:szCs w:val="28"/>
          <w:lang w:val="uz-Cyrl-UZ"/>
        </w:rPr>
        <w:t>go‘ng</w:t>
      </w:r>
      <w:r w:rsidR="00B235FE" w:rsidRPr="00E1198B">
        <w:rPr>
          <w:sz w:val="28"/>
          <w:szCs w:val="28"/>
          <w:lang w:val="uz-Cyrl-UZ"/>
        </w:rPr>
        <w:t xml:space="preserve"> </w:t>
      </w:r>
      <w:r w:rsidRPr="00E1198B">
        <w:rPr>
          <w:sz w:val="28"/>
          <w:szCs w:val="28"/>
          <w:lang w:val="uz-Cyrl-UZ"/>
        </w:rPr>
        <w:t>solinmagan</w:t>
      </w:r>
      <w:r w:rsidR="00B235FE" w:rsidRPr="00E1198B">
        <w:rPr>
          <w:sz w:val="28"/>
          <w:szCs w:val="28"/>
          <w:lang w:val="uz-Cyrl-UZ"/>
        </w:rPr>
        <w:t xml:space="preserve"> </w:t>
      </w:r>
      <w:r w:rsidRPr="00E1198B">
        <w:rPr>
          <w:sz w:val="28"/>
          <w:szCs w:val="28"/>
          <w:lang w:val="uz-Cyrl-UZ"/>
        </w:rPr>
        <w:t>variantlarga</w:t>
      </w:r>
      <w:r w:rsidR="00B235FE" w:rsidRPr="00E1198B">
        <w:rPr>
          <w:sz w:val="28"/>
          <w:szCs w:val="28"/>
          <w:lang w:val="uz-Cyrl-UZ"/>
        </w:rPr>
        <w:t xml:space="preserve"> </w:t>
      </w:r>
      <w:r w:rsidRPr="00E1198B">
        <w:rPr>
          <w:sz w:val="28"/>
          <w:szCs w:val="28"/>
          <w:lang w:val="uz-Cyrl-UZ"/>
        </w:rPr>
        <w:t>nisbatan</w:t>
      </w:r>
      <w:r w:rsidR="00B235FE" w:rsidRPr="00E1198B">
        <w:rPr>
          <w:sz w:val="28"/>
          <w:szCs w:val="28"/>
          <w:lang w:val="uz-Cyrl-UZ"/>
        </w:rPr>
        <w:t xml:space="preserve"> </w:t>
      </w:r>
      <w:r w:rsidRPr="00E1198B">
        <w:rPr>
          <w:sz w:val="28"/>
          <w:szCs w:val="28"/>
          <w:lang w:val="uz-Cyrl-UZ"/>
        </w:rPr>
        <w:t>uglerod</w:t>
      </w:r>
      <w:r w:rsidR="00B235FE" w:rsidRPr="00E1198B">
        <w:rPr>
          <w:sz w:val="28"/>
          <w:szCs w:val="28"/>
          <w:lang w:val="uz-Cyrl-UZ"/>
        </w:rPr>
        <w:t xml:space="preserve"> 70%, </w:t>
      </w:r>
      <w:r w:rsidRPr="00E1198B">
        <w:rPr>
          <w:sz w:val="28"/>
          <w:szCs w:val="28"/>
          <w:lang w:val="uz-Cyrl-UZ"/>
        </w:rPr>
        <w:t>umumiy</w:t>
      </w:r>
      <w:r w:rsidR="00B235FE" w:rsidRPr="00E1198B">
        <w:rPr>
          <w:sz w:val="28"/>
          <w:szCs w:val="28"/>
          <w:lang w:val="uz-Cyrl-UZ"/>
        </w:rPr>
        <w:t xml:space="preserve"> </w:t>
      </w:r>
      <w:r w:rsidRPr="00E1198B">
        <w:rPr>
          <w:sz w:val="28"/>
          <w:szCs w:val="28"/>
          <w:lang w:val="uz-Cyrl-UZ"/>
        </w:rPr>
        <w:t>azot</w:t>
      </w:r>
      <w:r w:rsidR="00B235FE" w:rsidRPr="00E1198B">
        <w:rPr>
          <w:sz w:val="28"/>
          <w:szCs w:val="28"/>
          <w:lang w:val="uz-Cyrl-UZ"/>
        </w:rPr>
        <w:t xml:space="preserve"> </w:t>
      </w:r>
      <w:r w:rsidRPr="00E1198B">
        <w:rPr>
          <w:sz w:val="28"/>
          <w:szCs w:val="28"/>
          <w:lang w:val="uz-Cyrl-UZ"/>
        </w:rPr>
        <w:t>miqdori</w:t>
      </w:r>
      <w:r w:rsidR="00B235FE" w:rsidRPr="00E1198B">
        <w:rPr>
          <w:sz w:val="28"/>
          <w:szCs w:val="28"/>
          <w:lang w:val="uz-Cyrl-UZ"/>
        </w:rPr>
        <w:t xml:space="preserve"> </w:t>
      </w:r>
      <w:r w:rsidRPr="00E1198B">
        <w:rPr>
          <w:sz w:val="28"/>
          <w:szCs w:val="28"/>
          <w:lang w:val="uz-Cyrl-UZ"/>
        </w:rPr>
        <w:t>esa</w:t>
      </w:r>
      <w:r w:rsidR="00B235FE" w:rsidRPr="00E1198B">
        <w:rPr>
          <w:sz w:val="28"/>
          <w:szCs w:val="28"/>
          <w:lang w:val="uz-Cyrl-UZ"/>
        </w:rPr>
        <w:t xml:space="preserve"> 88% </w:t>
      </w:r>
      <w:r w:rsidRPr="00E1198B">
        <w:rPr>
          <w:sz w:val="28"/>
          <w:szCs w:val="28"/>
          <w:lang w:val="uz-Cyrl-UZ"/>
        </w:rPr>
        <w:t>ga</w:t>
      </w:r>
      <w:r w:rsidR="00B235FE" w:rsidRPr="00E1198B">
        <w:rPr>
          <w:sz w:val="28"/>
          <w:szCs w:val="28"/>
          <w:lang w:val="uz-Cyrl-UZ"/>
        </w:rPr>
        <w:t xml:space="preserve"> </w:t>
      </w:r>
      <w:r w:rsidRPr="00E1198B">
        <w:rPr>
          <w:sz w:val="28"/>
          <w:szCs w:val="28"/>
          <w:lang w:val="uz-Cyrl-UZ"/>
        </w:rPr>
        <w:t>ko‘paygan</w:t>
      </w:r>
      <w:r w:rsidR="00B235FE" w:rsidRPr="00E1198B">
        <w:rPr>
          <w:sz w:val="28"/>
          <w:szCs w:val="28"/>
          <w:lang w:val="uz-Cyrl-UZ"/>
        </w:rPr>
        <w:t>.</w:t>
      </w:r>
    </w:p>
    <w:p w:rsidR="00B235FE" w:rsidRPr="00E1198B" w:rsidRDefault="00E1198B" w:rsidP="00E07146">
      <w:pPr>
        <w:spacing w:line="276" w:lineRule="auto"/>
        <w:ind w:firstLine="720"/>
        <w:jc w:val="both"/>
        <w:rPr>
          <w:sz w:val="28"/>
          <w:szCs w:val="28"/>
          <w:lang w:val="uz-Cyrl-UZ"/>
        </w:rPr>
      </w:pPr>
      <w:r w:rsidRPr="00E1198B">
        <w:rPr>
          <w:sz w:val="28"/>
          <w:szCs w:val="28"/>
          <w:lang w:val="uz-Cyrl-UZ"/>
        </w:rPr>
        <w:t>O‘zR Yergeodezkadastr</w:t>
      </w:r>
      <w:r w:rsidR="00B235FE" w:rsidRPr="00E1198B">
        <w:rPr>
          <w:sz w:val="28"/>
          <w:szCs w:val="28"/>
          <w:lang w:val="uz-Cyrl-UZ"/>
        </w:rPr>
        <w:t xml:space="preserve"> </w:t>
      </w:r>
      <w:r w:rsidRPr="00E1198B">
        <w:rPr>
          <w:sz w:val="28"/>
          <w:szCs w:val="28"/>
          <w:lang w:val="uz-Cyrl-UZ"/>
        </w:rPr>
        <w:t>Davlat</w:t>
      </w:r>
      <w:r w:rsidR="00B235FE" w:rsidRPr="00E1198B">
        <w:rPr>
          <w:sz w:val="28"/>
          <w:szCs w:val="28"/>
          <w:lang w:val="uz-Cyrl-UZ"/>
        </w:rPr>
        <w:t xml:space="preserve"> </w:t>
      </w:r>
      <w:r w:rsidRPr="00E1198B">
        <w:rPr>
          <w:sz w:val="28"/>
          <w:szCs w:val="28"/>
          <w:lang w:val="uz-Cyrl-UZ"/>
        </w:rPr>
        <w:t>qo‘mitasi</w:t>
      </w:r>
      <w:r w:rsidR="00B235FE" w:rsidRPr="00E1198B">
        <w:rPr>
          <w:sz w:val="28"/>
          <w:szCs w:val="28"/>
          <w:lang w:val="uz-Cyrl-UZ"/>
        </w:rPr>
        <w:t xml:space="preserve"> </w:t>
      </w:r>
      <w:r w:rsidRPr="00E1198B">
        <w:rPr>
          <w:sz w:val="28"/>
          <w:szCs w:val="28"/>
          <w:lang w:val="uz-Cyrl-UZ"/>
        </w:rPr>
        <w:t>Tuproqshunoslik</w:t>
      </w:r>
      <w:r w:rsidR="00B235FE" w:rsidRPr="00E1198B">
        <w:rPr>
          <w:sz w:val="28"/>
          <w:szCs w:val="28"/>
          <w:lang w:val="uz-Cyrl-UZ"/>
        </w:rPr>
        <w:t xml:space="preserve"> </w:t>
      </w:r>
      <w:r w:rsidRPr="00E1198B">
        <w:rPr>
          <w:sz w:val="28"/>
          <w:szCs w:val="28"/>
          <w:lang w:val="uz-Cyrl-UZ"/>
        </w:rPr>
        <w:t>va</w:t>
      </w:r>
      <w:r w:rsidR="00B235FE" w:rsidRPr="00E1198B">
        <w:rPr>
          <w:sz w:val="28"/>
          <w:szCs w:val="28"/>
          <w:lang w:val="uz-Cyrl-UZ"/>
        </w:rPr>
        <w:t xml:space="preserve"> </w:t>
      </w:r>
      <w:r w:rsidRPr="00E1198B">
        <w:rPr>
          <w:sz w:val="28"/>
          <w:szCs w:val="28"/>
          <w:lang w:val="uz-Cyrl-UZ"/>
        </w:rPr>
        <w:t>agrokimyo</w:t>
      </w:r>
      <w:r w:rsidR="00B235FE" w:rsidRPr="00E1198B">
        <w:rPr>
          <w:sz w:val="28"/>
          <w:szCs w:val="28"/>
          <w:lang w:val="uz-Cyrl-UZ"/>
        </w:rPr>
        <w:t xml:space="preserve"> </w:t>
      </w:r>
      <w:r w:rsidRPr="00E1198B">
        <w:rPr>
          <w:sz w:val="28"/>
          <w:szCs w:val="28"/>
          <w:lang w:val="uz-Cyrl-UZ"/>
        </w:rPr>
        <w:t>instituti</w:t>
      </w:r>
      <w:r w:rsidR="00B235FE" w:rsidRPr="00E1198B">
        <w:rPr>
          <w:sz w:val="28"/>
          <w:szCs w:val="28"/>
          <w:lang w:val="uz-Cyrl-UZ"/>
        </w:rPr>
        <w:t xml:space="preserve"> </w:t>
      </w:r>
      <w:r w:rsidRPr="00E1198B">
        <w:rPr>
          <w:sz w:val="28"/>
          <w:szCs w:val="28"/>
          <w:lang w:val="uz-Cyrl-UZ"/>
        </w:rPr>
        <w:t>olimlari</w:t>
      </w:r>
      <w:r w:rsidR="00B235FE" w:rsidRPr="00E1198B">
        <w:rPr>
          <w:sz w:val="28"/>
          <w:szCs w:val="28"/>
          <w:lang w:val="uz-Cyrl-UZ"/>
        </w:rPr>
        <w:t xml:space="preserve"> </w:t>
      </w:r>
      <w:r w:rsidRPr="00E1198B">
        <w:rPr>
          <w:sz w:val="28"/>
          <w:szCs w:val="28"/>
          <w:lang w:val="uz-Cyrl-UZ"/>
        </w:rPr>
        <w:t>tomonidan</w:t>
      </w:r>
      <w:r w:rsidR="00B235FE" w:rsidRPr="00E1198B">
        <w:rPr>
          <w:sz w:val="28"/>
          <w:szCs w:val="28"/>
          <w:lang w:val="uz-Cyrl-UZ"/>
        </w:rPr>
        <w:t xml:space="preserve"> </w:t>
      </w:r>
      <w:r w:rsidRPr="00E1198B">
        <w:rPr>
          <w:sz w:val="28"/>
          <w:szCs w:val="28"/>
          <w:lang w:val="uz-Cyrl-UZ"/>
        </w:rPr>
        <w:t>yangi</w:t>
      </w:r>
      <w:r w:rsidR="00B235FE" w:rsidRPr="00E1198B">
        <w:rPr>
          <w:sz w:val="28"/>
          <w:szCs w:val="28"/>
          <w:lang w:val="uz-Cyrl-UZ"/>
        </w:rPr>
        <w:t xml:space="preserve"> </w:t>
      </w:r>
      <w:r w:rsidRPr="00E1198B">
        <w:rPr>
          <w:sz w:val="28"/>
          <w:szCs w:val="28"/>
          <w:lang w:val="uz-Cyrl-UZ"/>
        </w:rPr>
        <w:t>o‘zlashtirilgan</w:t>
      </w:r>
      <w:r w:rsidR="00B235FE" w:rsidRPr="00E1198B">
        <w:rPr>
          <w:sz w:val="28"/>
          <w:szCs w:val="28"/>
          <w:lang w:val="uz-Cyrl-UZ"/>
        </w:rPr>
        <w:t xml:space="preserve"> </w:t>
      </w:r>
      <w:r w:rsidRPr="00E1198B">
        <w:rPr>
          <w:sz w:val="28"/>
          <w:szCs w:val="28"/>
          <w:lang w:val="uz-Cyrl-UZ"/>
        </w:rPr>
        <w:t>sur</w:t>
      </w:r>
      <w:r w:rsidR="00B235FE" w:rsidRPr="00E1198B">
        <w:rPr>
          <w:sz w:val="28"/>
          <w:szCs w:val="28"/>
          <w:lang w:val="uz-Cyrl-UZ"/>
        </w:rPr>
        <w:t xml:space="preserve"> </w:t>
      </w:r>
      <w:r w:rsidRPr="00E1198B">
        <w:rPr>
          <w:sz w:val="28"/>
          <w:szCs w:val="28"/>
          <w:lang w:val="uz-Cyrl-UZ"/>
        </w:rPr>
        <w:t>tusli</w:t>
      </w:r>
      <w:r w:rsidR="00B235FE" w:rsidRPr="00E1198B">
        <w:rPr>
          <w:sz w:val="28"/>
          <w:szCs w:val="28"/>
          <w:lang w:val="uz-Cyrl-UZ"/>
        </w:rPr>
        <w:t xml:space="preserve"> </w:t>
      </w:r>
      <w:r w:rsidRPr="00E1198B">
        <w:rPr>
          <w:sz w:val="28"/>
          <w:szCs w:val="28"/>
          <w:lang w:val="uz-Cyrl-UZ"/>
        </w:rPr>
        <w:t>qo‘ng‘ir</w:t>
      </w:r>
      <w:r w:rsidR="00B235FE" w:rsidRPr="00E1198B">
        <w:rPr>
          <w:sz w:val="28"/>
          <w:szCs w:val="28"/>
          <w:lang w:val="uz-Cyrl-UZ"/>
        </w:rPr>
        <w:t xml:space="preserve"> </w:t>
      </w:r>
      <w:r w:rsidRPr="00E1198B">
        <w:rPr>
          <w:sz w:val="28"/>
          <w:szCs w:val="28"/>
          <w:lang w:val="uz-Cyrl-UZ"/>
        </w:rPr>
        <w:t>va</w:t>
      </w:r>
      <w:r w:rsidR="00B235FE" w:rsidRPr="00E1198B">
        <w:rPr>
          <w:sz w:val="28"/>
          <w:szCs w:val="28"/>
          <w:lang w:val="uz-Cyrl-UZ"/>
        </w:rPr>
        <w:t xml:space="preserve"> </w:t>
      </w:r>
      <w:r w:rsidRPr="00E1198B">
        <w:rPr>
          <w:sz w:val="28"/>
          <w:szCs w:val="28"/>
          <w:lang w:val="uz-Cyrl-UZ"/>
        </w:rPr>
        <w:t>taqirli</w:t>
      </w:r>
      <w:r w:rsidR="00B235FE" w:rsidRPr="00E1198B">
        <w:rPr>
          <w:sz w:val="28"/>
          <w:szCs w:val="28"/>
          <w:lang w:val="uz-Cyrl-UZ"/>
        </w:rPr>
        <w:t xml:space="preserve"> </w:t>
      </w:r>
      <w:r w:rsidRPr="00E1198B">
        <w:rPr>
          <w:sz w:val="28"/>
          <w:szCs w:val="28"/>
          <w:lang w:val="uz-Cyrl-UZ"/>
        </w:rPr>
        <w:t>tuproqlarda</w:t>
      </w:r>
      <w:r w:rsidR="00B235FE" w:rsidRPr="00E1198B">
        <w:rPr>
          <w:sz w:val="28"/>
          <w:szCs w:val="28"/>
          <w:lang w:val="uz-Cyrl-UZ"/>
        </w:rPr>
        <w:t xml:space="preserve"> </w:t>
      </w:r>
      <w:r w:rsidRPr="00E1198B">
        <w:rPr>
          <w:sz w:val="28"/>
          <w:szCs w:val="28"/>
          <w:lang w:val="uz-Cyrl-UZ"/>
        </w:rPr>
        <w:t>o‘tkazilgan</w:t>
      </w:r>
      <w:r w:rsidR="00B235FE" w:rsidRPr="00E1198B">
        <w:rPr>
          <w:sz w:val="28"/>
          <w:szCs w:val="28"/>
          <w:lang w:val="uz-Cyrl-UZ"/>
        </w:rPr>
        <w:t xml:space="preserve"> </w:t>
      </w:r>
      <w:r w:rsidRPr="00E1198B">
        <w:rPr>
          <w:sz w:val="28"/>
          <w:szCs w:val="28"/>
          <w:lang w:val="uz-Cyrl-UZ"/>
        </w:rPr>
        <w:t>tajribalarning</w:t>
      </w:r>
      <w:r w:rsidR="00B235FE" w:rsidRPr="00E1198B">
        <w:rPr>
          <w:sz w:val="28"/>
          <w:szCs w:val="28"/>
          <w:lang w:val="uz-Cyrl-UZ"/>
        </w:rPr>
        <w:t xml:space="preserve"> </w:t>
      </w:r>
      <w:r w:rsidRPr="00E1198B">
        <w:rPr>
          <w:sz w:val="28"/>
          <w:szCs w:val="28"/>
          <w:lang w:val="uz-Cyrl-UZ"/>
        </w:rPr>
        <w:t>natijalariga</w:t>
      </w:r>
      <w:r w:rsidR="00B235FE" w:rsidRPr="00E1198B">
        <w:rPr>
          <w:sz w:val="28"/>
          <w:szCs w:val="28"/>
          <w:lang w:val="uz-Cyrl-UZ"/>
        </w:rPr>
        <w:t xml:space="preserve"> </w:t>
      </w:r>
      <w:r w:rsidRPr="00E1198B">
        <w:rPr>
          <w:sz w:val="28"/>
          <w:szCs w:val="28"/>
          <w:lang w:val="uz-Cyrl-UZ"/>
        </w:rPr>
        <w:t>ko‘ra</w:t>
      </w:r>
      <w:r w:rsidR="00B235FE" w:rsidRPr="00E1198B">
        <w:rPr>
          <w:sz w:val="28"/>
          <w:szCs w:val="28"/>
          <w:lang w:val="uz-Cyrl-UZ"/>
        </w:rPr>
        <w:t xml:space="preserve">, </w:t>
      </w:r>
      <w:r w:rsidRPr="00E1198B">
        <w:rPr>
          <w:sz w:val="28"/>
          <w:szCs w:val="28"/>
          <w:lang w:val="uz-Cyrl-UZ"/>
        </w:rPr>
        <w:t>gektariga</w:t>
      </w:r>
      <w:r w:rsidR="00B235FE" w:rsidRPr="00E1198B">
        <w:rPr>
          <w:sz w:val="28"/>
          <w:szCs w:val="28"/>
          <w:lang w:val="uz-Cyrl-UZ"/>
        </w:rPr>
        <w:t xml:space="preserve"> 40 </w:t>
      </w:r>
      <w:r w:rsidRPr="00E1198B">
        <w:rPr>
          <w:sz w:val="28"/>
          <w:szCs w:val="28"/>
          <w:lang w:val="uz-Cyrl-UZ"/>
        </w:rPr>
        <w:t>tonna</w:t>
      </w:r>
      <w:r w:rsidR="00B235FE" w:rsidRPr="00E1198B">
        <w:rPr>
          <w:sz w:val="28"/>
          <w:szCs w:val="28"/>
          <w:lang w:val="uz-Cyrl-UZ"/>
        </w:rPr>
        <w:t xml:space="preserve"> </w:t>
      </w:r>
      <w:r w:rsidRPr="00E1198B">
        <w:rPr>
          <w:sz w:val="28"/>
          <w:szCs w:val="28"/>
          <w:lang w:val="uz-Cyrl-UZ"/>
        </w:rPr>
        <w:t>hisobida</w:t>
      </w:r>
      <w:r w:rsidR="00B235FE" w:rsidRPr="00E1198B">
        <w:rPr>
          <w:sz w:val="28"/>
          <w:szCs w:val="28"/>
          <w:lang w:val="uz-Cyrl-UZ"/>
        </w:rPr>
        <w:t xml:space="preserve"> </w:t>
      </w:r>
      <w:r w:rsidRPr="00E1198B">
        <w:rPr>
          <w:sz w:val="28"/>
          <w:szCs w:val="28"/>
          <w:lang w:val="uz-Cyrl-UZ"/>
        </w:rPr>
        <w:t>go‘ng</w:t>
      </w:r>
      <w:r w:rsidR="00B235FE" w:rsidRPr="00E1198B">
        <w:rPr>
          <w:sz w:val="28"/>
          <w:szCs w:val="28"/>
          <w:lang w:val="uz-Cyrl-UZ"/>
        </w:rPr>
        <w:t xml:space="preserve"> </w:t>
      </w:r>
      <w:r w:rsidRPr="00E1198B">
        <w:rPr>
          <w:sz w:val="28"/>
          <w:szCs w:val="28"/>
          <w:lang w:val="uz-Cyrl-UZ"/>
        </w:rPr>
        <w:t>berilgan</w:t>
      </w:r>
      <w:r w:rsidR="00B235FE" w:rsidRPr="00E1198B">
        <w:rPr>
          <w:sz w:val="28"/>
          <w:szCs w:val="28"/>
          <w:lang w:val="uz-Cyrl-UZ"/>
        </w:rPr>
        <w:t xml:space="preserve"> </w:t>
      </w:r>
      <w:r w:rsidRPr="00E1198B">
        <w:rPr>
          <w:sz w:val="28"/>
          <w:szCs w:val="28"/>
          <w:lang w:val="uz-Cyrl-UZ"/>
        </w:rPr>
        <w:t>variantlarda</w:t>
      </w:r>
      <w:r w:rsidR="00B235FE" w:rsidRPr="00E1198B">
        <w:rPr>
          <w:sz w:val="28"/>
          <w:szCs w:val="28"/>
          <w:lang w:val="uz-Cyrl-UZ"/>
        </w:rPr>
        <w:t xml:space="preserve"> </w:t>
      </w:r>
      <w:r w:rsidRPr="00E1198B">
        <w:rPr>
          <w:sz w:val="28"/>
          <w:szCs w:val="28"/>
          <w:lang w:val="uz-Cyrl-UZ"/>
        </w:rPr>
        <w:t>chirindi</w:t>
      </w:r>
      <w:r w:rsidR="00B235FE" w:rsidRPr="00E1198B">
        <w:rPr>
          <w:sz w:val="28"/>
          <w:szCs w:val="28"/>
          <w:lang w:val="uz-Cyrl-UZ"/>
        </w:rPr>
        <w:t xml:space="preserve"> </w:t>
      </w:r>
      <w:r w:rsidRPr="00E1198B">
        <w:rPr>
          <w:sz w:val="28"/>
          <w:szCs w:val="28"/>
          <w:lang w:val="uz-Cyrl-UZ"/>
        </w:rPr>
        <w:t>miqdori</w:t>
      </w:r>
      <w:r w:rsidR="00B235FE" w:rsidRPr="00E1198B">
        <w:rPr>
          <w:sz w:val="28"/>
          <w:szCs w:val="28"/>
          <w:lang w:val="uz-Cyrl-UZ"/>
        </w:rPr>
        <w:t xml:space="preserve"> 46%, </w:t>
      </w:r>
      <w:r w:rsidRPr="00E1198B">
        <w:rPr>
          <w:sz w:val="28"/>
          <w:szCs w:val="28"/>
          <w:lang w:val="uz-Cyrl-UZ"/>
        </w:rPr>
        <w:t>azotning</w:t>
      </w:r>
      <w:r w:rsidR="00B235FE" w:rsidRPr="00E1198B">
        <w:rPr>
          <w:sz w:val="28"/>
          <w:szCs w:val="28"/>
          <w:lang w:val="uz-Cyrl-UZ"/>
        </w:rPr>
        <w:t xml:space="preserve"> </w:t>
      </w:r>
      <w:r w:rsidRPr="00E1198B">
        <w:rPr>
          <w:sz w:val="28"/>
          <w:szCs w:val="28"/>
          <w:lang w:val="uz-Cyrl-UZ"/>
        </w:rPr>
        <w:t>umumiy</w:t>
      </w:r>
      <w:r w:rsidR="00B235FE" w:rsidRPr="00E1198B">
        <w:rPr>
          <w:sz w:val="28"/>
          <w:szCs w:val="28"/>
          <w:lang w:val="uz-Cyrl-UZ"/>
        </w:rPr>
        <w:t xml:space="preserve"> </w:t>
      </w:r>
      <w:r w:rsidRPr="00E1198B">
        <w:rPr>
          <w:sz w:val="28"/>
          <w:szCs w:val="28"/>
          <w:lang w:val="uz-Cyrl-UZ"/>
        </w:rPr>
        <w:t>miqdori</w:t>
      </w:r>
      <w:r w:rsidR="00B235FE" w:rsidRPr="00E1198B">
        <w:rPr>
          <w:sz w:val="28"/>
          <w:szCs w:val="28"/>
          <w:lang w:val="uz-Cyrl-UZ"/>
        </w:rPr>
        <w:t xml:space="preserve"> </w:t>
      </w:r>
      <w:r w:rsidRPr="00E1198B">
        <w:rPr>
          <w:sz w:val="28"/>
          <w:szCs w:val="28"/>
          <w:lang w:val="uz-Cyrl-UZ"/>
        </w:rPr>
        <w:t>esa</w:t>
      </w:r>
      <w:r w:rsidR="00B235FE" w:rsidRPr="00E1198B">
        <w:rPr>
          <w:sz w:val="28"/>
          <w:szCs w:val="28"/>
          <w:lang w:val="uz-Cyrl-UZ"/>
        </w:rPr>
        <w:t xml:space="preserve"> 25% </w:t>
      </w:r>
      <w:r w:rsidRPr="00E1198B">
        <w:rPr>
          <w:sz w:val="28"/>
          <w:szCs w:val="28"/>
          <w:lang w:val="uz-Cyrl-UZ"/>
        </w:rPr>
        <w:t>oshgan</w:t>
      </w:r>
      <w:r w:rsidR="00B235FE" w:rsidRPr="00E1198B">
        <w:rPr>
          <w:sz w:val="28"/>
          <w:szCs w:val="28"/>
          <w:lang w:val="uz-Cyrl-UZ"/>
        </w:rPr>
        <w:t xml:space="preserve">. </w:t>
      </w:r>
    </w:p>
    <w:p w:rsidR="00B235FE" w:rsidRPr="00E1198B" w:rsidRDefault="00E1198B" w:rsidP="00E07146">
      <w:pPr>
        <w:tabs>
          <w:tab w:val="left" w:pos="3495"/>
        </w:tabs>
        <w:spacing w:line="276" w:lineRule="auto"/>
        <w:ind w:firstLine="720"/>
        <w:jc w:val="both"/>
        <w:rPr>
          <w:sz w:val="28"/>
          <w:szCs w:val="28"/>
          <w:lang w:val="uz-Cyrl-UZ"/>
        </w:rPr>
      </w:pPr>
      <w:r w:rsidRPr="00E1198B">
        <w:rPr>
          <w:sz w:val="28"/>
          <w:szCs w:val="28"/>
          <w:lang w:val="uz-Cyrl-UZ"/>
        </w:rPr>
        <w:t>Go‘ng</w:t>
      </w:r>
      <w:r w:rsidR="00B235FE" w:rsidRPr="00E1198B">
        <w:rPr>
          <w:sz w:val="28"/>
          <w:szCs w:val="28"/>
          <w:lang w:val="uz-Cyrl-UZ"/>
        </w:rPr>
        <w:t xml:space="preserve"> </w:t>
      </w:r>
      <w:r w:rsidRPr="00E1198B">
        <w:rPr>
          <w:sz w:val="28"/>
          <w:szCs w:val="28"/>
          <w:lang w:val="uz-Cyrl-UZ"/>
        </w:rPr>
        <w:t>tarkibidagi</w:t>
      </w:r>
      <w:r w:rsidR="00B235FE" w:rsidRPr="00E1198B">
        <w:rPr>
          <w:sz w:val="28"/>
          <w:szCs w:val="28"/>
          <w:lang w:val="uz-Cyrl-UZ"/>
        </w:rPr>
        <w:t xml:space="preserve"> </w:t>
      </w:r>
      <w:r w:rsidRPr="00E1198B">
        <w:rPr>
          <w:sz w:val="28"/>
          <w:szCs w:val="28"/>
          <w:lang w:val="uz-Cyrl-UZ"/>
        </w:rPr>
        <w:t>quruq</w:t>
      </w:r>
      <w:r w:rsidR="00B235FE" w:rsidRPr="00E1198B">
        <w:rPr>
          <w:sz w:val="28"/>
          <w:szCs w:val="28"/>
          <w:lang w:val="uz-Cyrl-UZ"/>
        </w:rPr>
        <w:t xml:space="preserve"> </w:t>
      </w:r>
      <w:r w:rsidRPr="00E1198B">
        <w:rPr>
          <w:sz w:val="28"/>
          <w:szCs w:val="28"/>
          <w:lang w:val="uz-Cyrl-UZ"/>
        </w:rPr>
        <w:t>organik</w:t>
      </w:r>
      <w:r w:rsidR="00B235FE" w:rsidRPr="00E1198B">
        <w:rPr>
          <w:sz w:val="28"/>
          <w:szCs w:val="28"/>
          <w:lang w:val="uz-Cyrl-UZ"/>
        </w:rPr>
        <w:t xml:space="preserve"> </w:t>
      </w:r>
      <w:r w:rsidRPr="00E1198B">
        <w:rPr>
          <w:sz w:val="28"/>
          <w:szCs w:val="28"/>
          <w:lang w:val="uz-Cyrl-UZ"/>
        </w:rPr>
        <w:t>moddaning</w:t>
      </w:r>
      <w:r w:rsidR="00B235FE" w:rsidRPr="00E1198B">
        <w:rPr>
          <w:sz w:val="28"/>
          <w:szCs w:val="28"/>
          <w:lang w:val="uz-Cyrl-UZ"/>
        </w:rPr>
        <w:t xml:space="preserve"> </w:t>
      </w:r>
      <w:r w:rsidRPr="00E1198B">
        <w:rPr>
          <w:sz w:val="28"/>
          <w:szCs w:val="28"/>
          <w:lang w:val="uz-Cyrl-UZ"/>
        </w:rPr>
        <w:t>gumusga</w:t>
      </w:r>
      <w:r w:rsidR="00B235FE" w:rsidRPr="00E1198B">
        <w:rPr>
          <w:sz w:val="28"/>
          <w:szCs w:val="28"/>
          <w:lang w:val="uz-Cyrl-UZ"/>
        </w:rPr>
        <w:t xml:space="preserve"> </w:t>
      </w:r>
      <w:r w:rsidRPr="00E1198B">
        <w:rPr>
          <w:sz w:val="28"/>
          <w:szCs w:val="28"/>
          <w:lang w:val="uz-Cyrl-UZ"/>
        </w:rPr>
        <w:t>aylanish</w:t>
      </w:r>
      <w:r w:rsidR="00B235FE" w:rsidRPr="00E1198B">
        <w:rPr>
          <w:sz w:val="28"/>
          <w:szCs w:val="28"/>
          <w:lang w:val="uz-Cyrl-UZ"/>
        </w:rPr>
        <w:t xml:space="preserve"> </w:t>
      </w:r>
      <w:r w:rsidRPr="00E1198B">
        <w:rPr>
          <w:sz w:val="28"/>
          <w:szCs w:val="28"/>
          <w:lang w:val="uz-Cyrl-UZ"/>
        </w:rPr>
        <w:t>koeffitsientini</w:t>
      </w:r>
      <w:r w:rsidR="00B235FE" w:rsidRPr="00E1198B">
        <w:rPr>
          <w:sz w:val="28"/>
          <w:szCs w:val="28"/>
          <w:lang w:val="uz-Cyrl-UZ"/>
        </w:rPr>
        <w:t xml:space="preserve"> 0,2% </w:t>
      </w:r>
      <w:r w:rsidRPr="00E1198B">
        <w:rPr>
          <w:sz w:val="28"/>
          <w:szCs w:val="28"/>
          <w:lang w:val="uz-Cyrl-UZ"/>
        </w:rPr>
        <w:t>deb</w:t>
      </w:r>
      <w:r w:rsidR="00B235FE" w:rsidRPr="00E1198B">
        <w:rPr>
          <w:sz w:val="28"/>
          <w:szCs w:val="28"/>
          <w:lang w:val="uz-Cyrl-UZ"/>
        </w:rPr>
        <w:t xml:space="preserve"> </w:t>
      </w:r>
      <w:r w:rsidRPr="00E1198B">
        <w:rPr>
          <w:sz w:val="28"/>
          <w:szCs w:val="28"/>
          <w:lang w:val="uz-Cyrl-UZ"/>
        </w:rPr>
        <w:t>olsak</w:t>
      </w:r>
      <w:r w:rsidR="00B235FE" w:rsidRPr="00E1198B">
        <w:rPr>
          <w:sz w:val="28"/>
          <w:szCs w:val="28"/>
          <w:lang w:val="uz-Cyrl-UZ"/>
        </w:rPr>
        <w:t xml:space="preserve">, </w:t>
      </w:r>
      <w:r w:rsidRPr="00E1198B">
        <w:rPr>
          <w:sz w:val="28"/>
          <w:szCs w:val="28"/>
          <w:lang w:val="uz-Cyrl-UZ"/>
        </w:rPr>
        <w:t>namligi</w:t>
      </w:r>
      <w:r w:rsidR="00B235FE" w:rsidRPr="00E1198B">
        <w:rPr>
          <w:sz w:val="28"/>
          <w:szCs w:val="28"/>
          <w:lang w:val="uz-Cyrl-UZ"/>
        </w:rPr>
        <w:t xml:space="preserve"> 70% </w:t>
      </w:r>
      <w:r w:rsidRPr="00E1198B">
        <w:rPr>
          <w:sz w:val="28"/>
          <w:szCs w:val="28"/>
          <w:lang w:val="uz-Cyrl-UZ"/>
        </w:rPr>
        <w:t>bo‘lgan</w:t>
      </w:r>
      <w:r w:rsidR="00B235FE" w:rsidRPr="00E1198B">
        <w:rPr>
          <w:sz w:val="28"/>
          <w:szCs w:val="28"/>
          <w:lang w:val="uz-Cyrl-UZ"/>
        </w:rPr>
        <w:t xml:space="preserve"> 1 </w:t>
      </w:r>
      <w:r w:rsidRPr="00E1198B">
        <w:rPr>
          <w:sz w:val="28"/>
          <w:szCs w:val="28"/>
          <w:lang w:val="uz-Cyrl-UZ"/>
        </w:rPr>
        <w:t>tonna</w:t>
      </w:r>
      <w:r w:rsidR="00B235FE" w:rsidRPr="00E1198B">
        <w:rPr>
          <w:sz w:val="28"/>
          <w:szCs w:val="28"/>
          <w:lang w:val="uz-Cyrl-UZ"/>
        </w:rPr>
        <w:t xml:space="preserve"> </w:t>
      </w:r>
      <w:r w:rsidRPr="00E1198B">
        <w:rPr>
          <w:sz w:val="28"/>
          <w:szCs w:val="28"/>
          <w:lang w:val="uz-Cyrl-UZ"/>
        </w:rPr>
        <w:t>go‘ng</w:t>
      </w:r>
      <w:r w:rsidR="00B235FE" w:rsidRPr="00E1198B">
        <w:rPr>
          <w:sz w:val="28"/>
          <w:szCs w:val="28"/>
          <w:lang w:val="uz-Cyrl-UZ"/>
        </w:rPr>
        <w:t xml:space="preserve"> </w:t>
      </w:r>
      <w:r w:rsidRPr="00E1198B">
        <w:rPr>
          <w:sz w:val="28"/>
          <w:szCs w:val="28"/>
          <w:lang w:val="uz-Cyrl-UZ"/>
        </w:rPr>
        <w:t>tuproqda</w:t>
      </w:r>
      <w:r w:rsidR="00B235FE" w:rsidRPr="00E1198B">
        <w:rPr>
          <w:sz w:val="28"/>
          <w:szCs w:val="28"/>
          <w:lang w:val="uz-Cyrl-UZ"/>
        </w:rPr>
        <w:t xml:space="preserve"> 60 </w:t>
      </w:r>
      <w:r w:rsidRPr="00E1198B">
        <w:rPr>
          <w:sz w:val="28"/>
          <w:szCs w:val="28"/>
          <w:lang w:val="uz-Cyrl-UZ"/>
        </w:rPr>
        <w:t>kg</w:t>
      </w:r>
      <w:r w:rsidR="00B235FE" w:rsidRPr="00E1198B">
        <w:rPr>
          <w:sz w:val="28"/>
          <w:szCs w:val="28"/>
          <w:lang w:val="uz-Cyrl-UZ"/>
        </w:rPr>
        <w:t xml:space="preserve"> </w:t>
      </w:r>
      <w:r w:rsidRPr="00E1198B">
        <w:rPr>
          <w:sz w:val="28"/>
          <w:szCs w:val="28"/>
          <w:lang w:val="uz-Cyrl-UZ"/>
        </w:rPr>
        <w:t>chirindi</w:t>
      </w:r>
      <w:r w:rsidR="00B235FE" w:rsidRPr="00E1198B">
        <w:rPr>
          <w:sz w:val="28"/>
          <w:szCs w:val="28"/>
          <w:lang w:val="uz-Cyrl-UZ"/>
        </w:rPr>
        <w:t xml:space="preserve"> </w:t>
      </w:r>
      <w:r w:rsidRPr="00E1198B">
        <w:rPr>
          <w:sz w:val="28"/>
          <w:szCs w:val="28"/>
          <w:lang w:val="uz-Cyrl-UZ"/>
        </w:rPr>
        <w:t>hosil</w:t>
      </w:r>
      <w:r w:rsidR="00B235FE" w:rsidRPr="00E1198B">
        <w:rPr>
          <w:sz w:val="28"/>
          <w:szCs w:val="28"/>
          <w:lang w:val="uz-Cyrl-UZ"/>
        </w:rPr>
        <w:t xml:space="preserve"> </w:t>
      </w:r>
      <w:r w:rsidRPr="00E1198B">
        <w:rPr>
          <w:sz w:val="28"/>
          <w:szCs w:val="28"/>
          <w:lang w:val="uz-Cyrl-UZ"/>
        </w:rPr>
        <w:t>bo‘lishini</w:t>
      </w:r>
      <w:r w:rsidR="00B235FE" w:rsidRPr="00E1198B">
        <w:rPr>
          <w:sz w:val="28"/>
          <w:szCs w:val="28"/>
          <w:lang w:val="uz-Cyrl-UZ"/>
        </w:rPr>
        <w:t xml:space="preserve"> </w:t>
      </w:r>
      <w:r w:rsidRPr="00E1198B">
        <w:rPr>
          <w:sz w:val="28"/>
          <w:szCs w:val="28"/>
          <w:lang w:val="uz-Cyrl-UZ"/>
        </w:rPr>
        <w:t>ta’minlaydi</w:t>
      </w:r>
      <w:r w:rsidR="00B235FE" w:rsidRPr="00E1198B">
        <w:rPr>
          <w:sz w:val="28"/>
          <w:szCs w:val="28"/>
          <w:lang w:val="uz-Cyrl-UZ"/>
        </w:rPr>
        <w:t xml:space="preserve">. </w:t>
      </w:r>
      <w:r w:rsidRPr="00E1198B">
        <w:rPr>
          <w:sz w:val="28"/>
          <w:szCs w:val="28"/>
          <w:lang w:val="uz-Cyrl-UZ"/>
        </w:rPr>
        <w:t>Ko‘rinib</w:t>
      </w:r>
      <w:r w:rsidR="00B235FE" w:rsidRPr="00E1198B">
        <w:rPr>
          <w:sz w:val="28"/>
          <w:szCs w:val="28"/>
          <w:lang w:val="uz-Cyrl-UZ"/>
        </w:rPr>
        <w:t xml:space="preserve"> </w:t>
      </w:r>
      <w:r w:rsidRPr="00E1198B">
        <w:rPr>
          <w:sz w:val="28"/>
          <w:szCs w:val="28"/>
          <w:lang w:val="uz-Cyrl-UZ"/>
        </w:rPr>
        <w:t>turibdiki</w:t>
      </w:r>
      <w:r w:rsidR="00B235FE" w:rsidRPr="00E1198B">
        <w:rPr>
          <w:sz w:val="28"/>
          <w:szCs w:val="28"/>
          <w:lang w:val="uz-Cyrl-UZ"/>
        </w:rPr>
        <w:t xml:space="preserve">, </w:t>
      </w:r>
      <w:r w:rsidRPr="00E1198B">
        <w:rPr>
          <w:sz w:val="28"/>
          <w:szCs w:val="28"/>
          <w:lang w:val="uz-Cyrl-UZ"/>
        </w:rPr>
        <w:t>tuproqda</w:t>
      </w:r>
      <w:r w:rsidR="00B235FE" w:rsidRPr="00E1198B">
        <w:rPr>
          <w:sz w:val="28"/>
          <w:szCs w:val="28"/>
          <w:lang w:val="uz-Cyrl-UZ"/>
        </w:rPr>
        <w:t xml:space="preserve"> </w:t>
      </w:r>
      <w:r w:rsidRPr="00E1198B">
        <w:rPr>
          <w:sz w:val="28"/>
          <w:szCs w:val="28"/>
          <w:lang w:val="uz-Cyrl-UZ"/>
        </w:rPr>
        <w:t>chirindi</w:t>
      </w:r>
      <w:r w:rsidR="00B235FE" w:rsidRPr="00E1198B">
        <w:rPr>
          <w:sz w:val="28"/>
          <w:szCs w:val="28"/>
          <w:lang w:val="uz-Cyrl-UZ"/>
        </w:rPr>
        <w:t xml:space="preserve"> </w:t>
      </w:r>
      <w:r w:rsidRPr="00E1198B">
        <w:rPr>
          <w:sz w:val="28"/>
          <w:szCs w:val="28"/>
          <w:lang w:val="uz-Cyrl-UZ"/>
        </w:rPr>
        <w:t>tanqisligini</w:t>
      </w:r>
      <w:r w:rsidR="00B235FE" w:rsidRPr="00E1198B">
        <w:rPr>
          <w:sz w:val="28"/>
          <w:szCs w:val="28"/>
          <w:lang w:val="uz-Cyrl-UZ"/>
        </w:rPr>
        <w:t xml:space="preserve"> </w:t>
      </w:r>
      <w:r w:rsidRPr="00E1198B">
        <w:rPr>
          <w:sz w:val="28"/>
          <w:szCs w:val="28"/>
          <w:lang w:val="uz-Cyrl-UZ"/>
        </w:rPr>
        <w:t>bartaraf</w:t>
      </w:r>
      <w:r w:rsidR="00B235FE" w:rsidRPr="00E1198B">
        <w:rPr>
          <w:sz w:val="28"/>
          <w:szCs w:val="28"/>
          <w:lang w:val="uz-Cyrl-UZ"/>
        </w:rPr>
        <w:t xml:space="preserve"> </w:t>
      </w:r>
      <w:r w:rsidRPr="00E1198B">
        <w:rPr>
          <w:sz w:val="28"/>
          <w:szCs w:val="28"/>
          <w:lang w:val="uz-Cyrl-UZ"/>
        </w:rPr>
        <w:t>etishda</w:t>
      </w:r>
      <w:r w:rsidR="00B235FE" w:rsidRPr="00E1198B">
        <w:rPr>
          <w:sz w:val="28"/>
          <w:szCs w:val="28"/>
          <w:lang w:val="uz-Cyrl-UZ"/>
        </w:rPr>
        <w:t xml:space="preserve"> </w:t>
      </w:r>
      <w:r w:rsidRPr="00E1198B">
        <w:rPr>
          <w:sz w:val="28"/>
          <w:szCs w:val="28"/>
          <w:lang w:val="uz-Cyrl-UZ"/>
        </w:rPr>
        <w:t>go‘ng</w:t>
      </w:r>
      <w:r w:rsidR="00B235FE" w:rsidRPr="00E1198B">
        <w:rPr>
          <w:sz w:val="28"/>
          <w:szCs w:val="28"/>
          <w:lang w:val="uz-Cyrl-UZ"/>
        </w:rPr>
        <w:t xml:space="preserve"> </w:t>
      </w:r>
      <w:r w:rsidRPr="00E1198B">
        <w:rPr>
          <w:sz w:val="28"/>
          <w:szCs w:val="28"/>
          <w:lang w:val="uz-Cyrl-UZ"/>
        </w:rPr>
        <w:t>eng</w:t>
      </w:r>
      <w:r w:rsidR="00B235FE" w:rsidRPr="00E1198B">
        <w:rPr>
          <w:sz w:val="28"/>
          <w:szCs w:val="28"/>
          <w:lang w:val="uz-Cyrl-UZ"/>
        </w:rPr>
        <w:t xml:space="preserve"> </w:t>
      </w:r>
      <w:r w:rsidRPr="00E1198B">
        <w:rPr>
          <w:sz w:val="28"/>
          <w:szCs w:val="28"/>
          <w:lang w:val="uz-Cyrl-UZ"/>
        </w:rPr>
        <w:t>samarali</w:t>
      </w:r>
      <w:r w:rsidR="00B235FE" w:rsidRPr="00E1198B">
        <w:rPr>
          <w:sz w:val="28"/>
          <w:szCs w:val="28"/>
          <w:lang w:val="uz-Cyrl-UZ"/>
        </w:rPr>
        <w:t xml:space="preserve"> </w:t>
      </w:r>
      <w:r w:rsidRPr="00E1198B">
        <w:rPr>
          <w:sz w:val="28"/>
          <w:szCs w:val="28"/>
          <w:lang w:val="uz-Cyrl-UZ"/>
        </w:rPr>
        <w:t>manba</w:t>
      </w:r>
      <w:r w:rsidR="00B235FE" w:rsidRPr="00E1198B">
        <w:rPr>
          <w:sz w:val="28"/>
          <w:szCs w:val="28"/>
          <w:lang w:val="uz-Cyrl-UZ"/>
        </w:rPr>
        <w:t xml:space="preserve"> </w:t>
      </w:r>
      <w:r w:rsidRPr="00E1198B">
        <w:rPr>
          <w:sz w:val="28"/>
          <w:szCs w:val="28"/>
          <w:lang w:val="uz-Cyrl-UZ"/>
        </w:rPr>
        <w:t>hisoblanadi</w:t>
      </w:r>
      <w:r w:rsidR="00B235FE" w:rsidRPr="00E1198B">
        <w:rPr>
          <w:sz w:val="28"/>
          <w:szCs w:val="28"/>
          <w:lang w:val="uz-Cyrl-UZ"/>
        </w:rPr>
        <w:t xml:space="preserve">. </w:t>
      </w:r>
      <w:r w:rsidRPr="00E1198B">
        <w:rPr>
          <w:sz w:val="28"/>
          <w:szCs w:val="28"/>
          <w:lang w:val="uz-Cyrl-UZ"/>
        </w:rPr>
        <w:t>Biroq</w:t>
      </w:r>
      <w:r w:rsidR="00B235FE" w:rsidRPr="00E1198B">
        <w:rPr>
          <w:sz w:val="28"/>
          <w:szCs w:val="28"/>
          <w:lang w:val="uz-Cyrl-UZ"/>
        </w:rPr>
        <w:t xml:space="preserve"> </w:t>
      </w:r>
      <w:r w:rsidRPr="00E1198B">
        <w:rPr>
          <w:sz w:val="28"/>
          <w:szCs w:val="28"/>
          <w:lang w:val="uz-Cyrl-UZ"/>
        </w:rPr>
        <w:t>sug‘oriladigan</w:t>
      </w:r>
      <w:r w:rsidR="00B235FE" w:rsidRPr="00E1198B">
        <w:rPr>
          <w:sz w:val="28"/>
          <w:szCs w:val="28"/>
          <w:lang w:val="uz-Cyrl-UZ"/>
        </w:rPr>
        <w:t xml:space="preserve"> </w:t>
      </w:r>
      <w:r w:rsidRPr="00E1198B">
        <w:rPr>
          <w:sz w:val="28"/>
          <w:szCs w:val="28"/>
          <w:lang w:val="uz-Cyrl-UZ"/>
        </w:rPr>
        <w:t>har</w:t>
      </w:r>
      <w:r w:rsidR="00B235FE" w:rsidRPr="00E1198B">
        <w:rPr>
          <w:sz w:val="28"/>
          <w:szCs w:val="28"/>
          <w:lang w:val="uz-Cyrl-UZ"/>
        </w:rPr>
        <w:t xml:space="preserve"> </w:t>
      </w:r>
      <w:r w:rsidRPr="00E1198B">
        <w:rPr>
          <w:sz w:val="28"/>
          <w:szCs w:val="28"/>
          <w:lang w:val="uz-Cyrl-UZ"/>
        </w:rPr>
        <w:t>bir</w:t>
      </w:r>
      <w:r w:rsidR="00B235FE" w:rsidRPr="00E1198B">
        <w:rPr>
          <w:sz w:val="28"/>
          <w:szCs w:val="28"/>
          <w:lang w:val="uz-Cyrl-UZ"/>
        </w:rPr>
        <w:t xml:space="preserve"> </w:t>
      </w:r>
      <w:r w:rsidRPr="00E1198B">
        <w:rPr>
          <w:sz w:val="28"/>
          <w:szCs w:val="28"/>
          <w:lang w:val="uz-Cyrl-UZ"/>
        </w:rPr>
        <w:t>gektar yerda</w:t>
      </w:r>
      <w:r w:rsidR="00B235FE" w:rsidRPr="00E1198B">
        <w:rPr>
          <w:sz w:val="28"/>
          <w:szCs w:val="28"/>
          <w:lang w:val="uz-Cyrl-UZ"/>
        </w:rPr>
        <w:t xml:space="preserve"> </w:t>
      </w:r>
      <w:r w:rsidRPr="00E1198B">
        <w:rPr>
          <w:sz w:val="28"/>
          <w:szCs w:val="28"/>
          <w:lang w:val="uz-Cyrl-UZ"/>
        </w:rPr>
        <w:t>kamida</w:t>
      </w:r>
      <w:r w:rsidR="00B235FE" w:rsidRPr="00E1198B">
        <w:rPr>
          <w:sz w:val="28"/>
          <w:szCs w:val="28"/>
          <w:lang w:val="uz-Cyrl-UZ"/>
        </w:rPr>
        <w:t xml:space="preserve"> 1000-1200 </w:t>
      </w:r>
      <w:r w:rsidRPr="00E1198B">
        <w:rPr>
          <w:sz w:val="28"/>
          <w:szCs w:val="28"/>
          <w:lang w:val="uz-Cyrl-UZ"/>
        </w:rPr>
        <w:t>kg</w:t>
      </w:r>
      <w:r w:rsidR="00B235FE" w:rsidRPr="00E1198B">
        <w:rPr>
          <w:sz w:val="28"/>
          <w:szCs w:val="28"/>
          <w:lang w:val="uz-Cyrl-UZ"/>
        </w:rPr>
        <w:t xml:space="preserve"> </w:t>
      </w:r>
      <w:r w:rsidRPr="00E1198B">
        <w:rPr>
          <w:sz w:val="28"/>
          <w:szCs w:val="28"/>
          <w:lang w:val="uz-Cyrl-UZ"/>
        </w:rPr>
        <w:t>chirindi</w:t>
      </w:r>
      <w:r w:rsidR="00B235FE" w:rsidRPr="00E1198B">
        <w:rPr>
          <w:sz w:val="28"/>
          <w:szCs w:val="28"/>
          <w:lang w:val="uz-Cyrl-UZ"/>
        </w:rPr>
        <w:t xml:space="preserve"> </w:t>
      </w:r>
      <w:r w:rsidRPr="00E1198B">
        <w:rPr>
          <w:sz w:val="28"/>
          <w:szCs w:val="28"/>
          <w:lang w:val="uz-Cyrl-UZ"/>
        </w:rPr>
        <w:t>bo‘lishini</w:t>
      </w:r>
      <w:r w:rsidR="00B235FE" w:rsidRPr="00E1198B">
        <w:rPr>
          <w:sz w:val="28"/>
          <w:szCs w:val="28"/>
          <w:lang w:val="uz-Cyrl-UZ"/>
        </w:rPr>
        <w:t xml:space="preserve"> </w:t>
      </w:r>
      <w:r w:rsidRPr="00E1198B">
        <w:rPr>
          <w:sz w:val="28"/>
          <w:szCs w:val="28"/>
          <w:lang w:val="uz-Cyrl-UZ"/>
        </w:rPr>
        <w:t>ta’minlash</w:t>
      </w:r>
      <w:r w:rsidR="00B235FE" w:rsidRPr="00E1198B">
        <w:rPr>
          <w:sz w:val="28"/>
          <w:szCs w:val="28"/>
          <w:lang w:val="uz-Cyrl-UZ"/>
        </w:rPr>
        <w:t xml:space="preserve"> </w:t>
      </w:r>
      <w:r w:rsidRPr="00E1198B">
        <w:rPr>
          <w:sz w:val="28"/>
          <w:szCs w:val="28"/>
          <w:lang w:val="uz-Cyrl-UZ"/>
        </w:rPr>
        <w:t>va</w:t>
      </w:r>
      <w:r w:rsidR="00B235FE" w:rsidRPr="00E1198B">
        <w:rPr>
          <w:sz w:val="28"/>
          <w:szCs w:val="28"/>
          <w:lang w:val="uz-Cyrl-UZ"/>
        </w:rPr>
        <w:t xml:space="preserve"> </w:t>
      </w:r>
      <w:r w:rsidRPr="00E1198B">
        <w:rPr>
          <w:sz w:val="28"/>
          <w:szCs w:val="28"/>
          <w:lang w:val="uz-Cyrl-UZ"/>
        </w:rPr>
        <w:t>qishloq</w:t>
      </w:r>
      <w:r w:rsidR="00B235FE" w:rsidRPr="00E1198B">
        <w:rPr>
          <w:sz w:val="28"/>
          <w:szCs w:val="28"/>
          <w:lang w:val="uz-Cyrl-UZ"/>
        </w:rPr>
        <w:t xml:space="preserve"> </w:t>
      </w:r>
      <w:r w:rsidRPr="00E1198B">
        <w:rPr>
          <w:sz w:val="28"/>
          <w:szCs w:val="28"/>
          <w:lang w:val="uz-Cyrl-UZ"/>
        </w:rPr>
        <w:t>xo‘jalik</w:t>
      </w:r>
      <w:r w:rsidR="00B235FE" w:rsidRPr="00E1198B">
        <w:rPr>
          <w:sz w:val="28"/>
          <w:szCs w:val="28"/>
          <w:lang w:val="uz-Cyrl-UZ"/>
        </w:rPr>
        <w:t xml:space="preserve"> </w:t>
      </w:r>
      <w:r w:rsidRPr="00E1198B">
        <w:rPr>
          <w:sz w:val="28"/>
          <w:szCs w:val="28"/>
          <w:lang w:val="uz-Cyrl-UZ"/>
        </w:rPr>
        <w:t>ekinlaridan</w:t>
      </w:r>
      <w:r w:rsidR="00B235FE" w:rsidRPr="00E1198B">
        <w:rPr>
          <w:sz w:val="28"/>
          <w:szCs w:val="28"/>
          <w:lang w:val="uz-Cyrl-UZ"/>
        </w:rPr>
        <w:t xml:space="preserve"> </w:t>
      </w:r>
      <w:r w:rsidRPr="00E1198B">
        <w:rPr>
          <w:sz w:val="28"/>
          <w:szCs w:val="28"/>
          <w:lang w:val="uz-Cyrl-UZ"/>
        </w:rPr>
        <w:t>yuqori</w:t>
      </w:r>
      <w:r w:rsidR="00B235FE" w:rsidRPr="00E1198B">
        <w:rPr>
          <w:sz w:val="28"/>
          <w:szCs w:val="28"/>
          <w:lang w:val="uz-Cyrl-UZ"/>
        </w:rPr>
        <w:t xml:space="preserve"> </w:t>
      </w:r>
      <w:r w:rsidRPr="00E1198B">
        <w:rPr>
          <w:sz w:val="28"/>
          <w:szCs w:val="28"/>
          <w:lang w:val="uz-Cyrl-UZ"/>
        </w:rPr>
        <w:t>hosil yetishtirish</w:t>
      </w:r>
      <w:r w:rsidR="00B235FE" w:rsidRPr="00E1198B">
        <w:rPr>
          <w:sz w:val="28"/>
          <w:szCs w:val="28"/>
          <w:lang w:val="uz-Cyrl-UZ"/>
        </w:rPr>
        <w:t xml:space="preserve"> </w:t>
      </w:r>
      <w:r w:rsidRPr="00E1198B">
        <w:rPr>
          <w:sz w:val="28"/>
          <w:szCs w:val="28"/>
          <w:lang w:val="uz-Cyrl-UZ"/>
        </w:rPr>
        <w:t>uchun</w:t>
      </w:r>
      <w:r w:rsidR="00B235FE" w:rsidRPr="00E1198B">
        <w:rPr>
          <w:sz w:val="28"/>
          <w:szCs w:val="28"/>
          <w:lang w:val="uz-Cyrl-UZ"/>
        </w:rPr>
        <w:t xml:space="preserve">  </w:t>
      </w:r>
      <w:r w:rsidRPr="00E1198B">
        <w:rPr>
          <w:sz w:val="28"/>
          <w:szCs w:val="28"/>
          <w:lang w:val="uz-Cyrl-UZ"/>
        </w:rPr>
        <w:t>har</w:t>
      </w:r>
      <w:r w:rsidR="00B235FE" w:rsidRPr="00E1198B">
        <w:rPr>
          <w:sz w:val="28"/>
          <w:szCs w:val="28"/>
          <w:lang w:val="uz-Cyrl-UZ"/>
        </w:rPr>
        <w:t xml:space="preserve"> </w:t>
      </w:r>
      <w:r w:rsidRPr="00E1198B">
        <w:rPr>
          <w:sz w:val="28"/>
          <w:szCs w:val="28"/>
          <w:lang w:val="uz-Cyrl-UZ"/>
        </w:rPr>
        <w:t>yili</w:t>
      </w:r>
      <w:r w:rsidR="00B235FE" w:rsidRPr="00E1198B">
        <w:rPr>
          <w:sz w:val="28"/>
          <w:szCs w:val="28"/>
          <w:lang w:val="uz-Cyrl-UZ"/>
        </w:rPr>
        <w:t xml:space="preserve"> </w:t>
      </w:r>
      <w:r w:rsidRPr="00E1198B">
        <w:rPr>
          <w:sz w:val="28"/>
          <w:szCs w:val="28"/>
          <w:lang w:val="uz-Cyrl-UZ"/>
        </w:rPr>
        <w:t>gektariga</w:t>
      </w:r>
      <w:r w:rsidR="00B235FE" w:rsidRPr="00E1198B">
        <w:rPr>
          <w:sz w:val="28"/>
          <w:szCs w:val="28"/>
          <w:lang w:val="uz-Cyrl-UZ"/>
        </w:rPr>
        <w:t xml:space="preserve"> 18-20 </w:t>
      </w:r>
      <w:r w:rsidRPr="00E1198B">
        <w:rPr>
          <w:sz w:val="28"/>
          <w:szCs w:val="28"/>
          <w:lang w:val="uz-Cyrl-UZ"/>
        </w:rPr>
        <w:t>tonnadan</w:t>
      </w:r>
      <w:r w:rsidR="00B235FE" w:rsidRPr="00E1198B">
        <w:rPr>
          <w:sz w:val="28"/>
          <w:szCs w:val="28"/>
          <w:lang w:val="uz-Cyrl-UZ"/>
        </w:rPr>
        <w:t xml:space="preserve"> </w:t>
      </w:r>
      <w:r w:rsidRPr="00E1198B">
        <w:rPr>
          <w:sz w:val="28"/>
          <w:szCs w:val="28"/>
          <w:lang w:val="uz-Cyrl-UZ"/>
        </w:rPr>
        <w:t>go‘ng</w:t>
      </w:r>
      <w:r w:rsidR="00B235FE" w:rsidRPr="00E1198B">
        <w:rPr>
          <w:sz w:val="28"/>
          <w:szCs w:val="28"/>
          <w:lang w:val="uz-Cyrl-UZ"/>
        </w:rPr>
        <w:t xml:space="preserve"> </w:t>
      </w:r>
      <w:r w:rsidRPr="00E1198B">
        <w:rPr>
          <w:sz w:val="28"/>
          <w:szCs w:val="28"/>
          <w:lang w:val="uz-Cyrl-UZ"/>
        </w:rPr>
        <w:t>solinishi</w:t>
      </w:r>
      <w:r w:rsidR="00B235FE" w:rsidRPr="00E1198B">
        <w:rPr>
          <w:sz w:val="28"/>
          <w:szCs w:val="28"/>
          <w:lang w:val="uz-Cyrl-UZ"/>
        </w:rPr>
        <w:t xml:space="preserve"> </w:t>
      </w:r>
      <w:r w:rsidRPr="00E1198B">
        <w:rPr>
          <w:sz w:val="28"/>
          <w:szCs w:val="28"/>
          <w:lang w:val="uz-Cyrl-UZ"/>
        </w:rPr>
        <w:t>kerak</w:t>
      </w:r>
      <w:r w:rsidR="00B235FE" w:rsidRPr="00E1198B">
        <w:rPr>
          <w:sz w:val="28"/>
          <w:szCs w:val="28"/>
          <w:lang w:val="uz-Cyrl-UZ"/>
        </w:rPr>
        <w:t xml:space="preserve"> </w:t>
      </w:r>
      <w:r w:rsidRPr="00E1198B">
        <w:rPr>
          <w:sz w:val="28"/>
          <w:szCs w:val="28"/>
          <w:lang w:val="uz-Cyrl-UZ"/>
        </w:rPr>
        <w:t>bo‘ladi</w:t>
      </w:r>
      <w:r w:rsidR="00B235FE" w:rsidRPr="00E1198B">
        <w:rPr>
          <w:sz w:val="28"/>
          <w:szCs w:val="28"/>
          <w:lang w:val="uz-Cyrl-UZ"/>
        </w:rPr>
        <w:t xml:space="preserve">. </w:t>
      </w:r>
      <w:r w:rsidRPr="00E1198B">
        <w:rPr>
          <w:sz w:val="28"/>
          <w:szCs w:val="28"/>
          <w:lang w:val="uz-Cyrl-UZ"/>
        </w:rPr>
        <w:t>Undan</w:t>
      </w:r>
      <w:r w:rsidR="00B235FE" w:rsidRPr="00E1198B">
        <w:rPr>
          <w:sz w:val="28"/>
          <w:szCs w:val="28"/>
          <w:lang w:val="uz-Cyrl-UZ"/>
        </w:rPr>
        <w:t xml:space="preserve"> </w:t>
      </w:r>
      <w:r w:rsidRPr="00E1198B">
        <w:rPr>
          <w:sz w:val="28"/>
          <w:szCs w:val="28"/>
          <w:lang w:val="uz-Cyrl-UZ"/>
        </w:rPr>
        <w:t>tashqari</w:t>
      </w:r>
      <w:r w:rsidR="00B235FE" w:rsidRPr="00E1198B">
        <w:rPr>
          <w:sz w:val="28"/>
          <w:szCs w:val="28"/>
          <w:lang w:val="uz-Cyrl-UZ"/>
        </w:rPr>
        <w:t xml:space="preserve">, </w:t>
      </w:r>
      <w:r w:rsidRPr="00E1198B">
        <w:rPr>
          <w:sz w:val="28"/>
          <w:szCs w:val="28"/>
          <w:lang w:val="uz-Cyrl-UZ"/>
        </w:rPr>
        <w:t>tuproqda</w:t>
      </w:r>
      <w:r w:rsidR="00B235FE" w:rsidRPr="00E1198B">
        <w:rPr>
          <w:sz w:val="28"/>
          <w:szCs w:val="28"/>
          <w:lang w:val="uz-Cyrl-UZ"/>
        </w:rPr>
        <w:t xml:space="preserve"> </w:t>
      </w:r>
      <w:r w:rsidRPr="00E1198B">
        <w:rPr>
          <w:sz w:val="28"/>
          <w:szCs w:val="28"/>
          <w:lang w:val="uz-Cyrl-UZ"/>
        </w:rPr>
        <w:t>chirindi yetishmasligini</w:t>
      </w:r>
      <w:r w:rsidR="00B235FE" w:rsidRPr="00E1198B">
        <w:rPr>
          <w:sz w:val="28"/>
          <w:szCs w:val="28"/>
          <w:lang w:val="uz-Cyrl-UZ"/>
        </w:rPr>
        <w:t xml:space="preserve"> </w:t>
      </w:r>
      <w:r w:rsidRPr="00E1198B">
        <w:rPr>
          <w:sz w:val="28"/>
          <w:szCs w:val="28"/>
          <w:lang w:val="uz-Cyrl-UZ"/>
        </w:rPr>
        <w:t>bartaraf</w:t>
      </w:r>
      <w:r w:rsidR="00B235FE" w:rsidRPr="00E1198B">
        <w:rPr>
          <w:sz w:val="28"/>
          <w:szCs w:val="28"/>
          <w:lang w:val="uz-Cyrl-UZ"/>
        </w:rPr>
        <w:t xml:space="preserve"> </w:t>
      </w:r>
      <w:r w:rsidRPr="00E1198B">
        <w:rPr>
          <w:sz w:val="28"/>
          <w:szCs w:val="28"/>
          <w:lang w:val="uz-Cyrl-UZ"/>
        </w:rPr>
        <w:t>qilishda</w:t>
      </w:r>
      <w:r w:rsidR="00B235FE" w:rsidRPr="00E1198B">
        <w:rPr>
          <w:sz w:val="28"/>
          <w:szCs w:val="28"/>
          <w:lang w:val="uz-Cyrl-UZ"/>
        </w:rPr>
        <w:t xml:space="preserve"> </w:t>
      </w:r>
      <w:r w:rsidRPr="00E1198B">
        <w:rPr>
          <w:sz w:val="28"/>
          <w:szCs w:val="28"/>
          <w:lang w:val="uz-Cyrl-UZ"/>
        </w:rPr>
        <w:t>g‘o‘za</w:t>
      </w:r>
      <w:r w:rsidR="00B235FE" w:rsidRPr="00E1198B">
        <w:rPr>
          <w:sz w:val="28"/>
          <w:szCs w:val="28"/>
          <w:lang w:val="uz-Cyrl-UZ"/>
        </w:rPr>
        <w:t>-</w:t>
      </w:r>
      <w:r w:rsidRPr="00E1198B">
        <w:rPr>
          <w:sz w:val="28"/>
          <w:szCs w:val="28"/>
          <w:lang w:val="uz-Cyrl-UZ"/>
        </w:rPr>
        <w:t>beda</w:t>
      </w:r>
      <w:r w:rsidR="00B235FE" w:rsidRPr="00E1198B">
        <w:rPr>
          <w:sz w:val="28"/>
          <w:szCs w:val="28"/>
          <w:lang w:val="uz-Cyrl-UZ"/>
        </w:rPr>
        <w:t xml:space="preserve"> </w:t>
      </w:r>
      <w:r w:rsidRPr="00E1198B">
        <w:rPr>
          <w:sz w:val="28"/>
          <w:szCs w:val="28"/>
          <w:lang w:val="uz-Cyrl-UZ"/>
        </w:rPr>
        <w:t>almashlab</w:t>
      </w:r>
      <w:r w:rsidR="00B235FE" w:rsidRPr="00E1198B">
        <w:rPr>
          <w:sz w:val="28"/>
          <w:szCs w:val="28"/>
          <w:lang w:val="uz-Cyrl-UZ"/>
        </w:rPr>
        <w:t xml:space="preserve"> </w:t>
      </w:r>
      <w:r w:rsidRPr="00E1198B">
        <w:rPr>
          <w:sz w:val="28"/>
          <w:szCs w:val="28"/>
          <w:lang w:val="uz-Cyrl-UZ"/>
        </w:rPr>
        <w:t>ekishni</w:t>
      </w:r>
      <w:r w:rsidR="00B235FE" w:rsidRPr="00E1198B">
        <w:rPr>
          <w:sz w:val="28"/>
          <w:szCs w:val="28"/>
          <w:lang w:val="uz-Cyrl-UZ"/>
        </w:rPr>
        <w:t xml:space="preserve"> </w:t>
      </w:r>
      <w:r w:rsidRPr="00E1198B">
        <w:rPr>
          <w:sz w:val="28"/>
          <w:szCs w:val="28"/>
          <w:lang w:val="uz-Cyrl-UZ"/>
        </w:rPr>
        <w:t>joriy</w:t>
      </w:r>
      <w:r w:rsidR="00B235FE" w:rsidRPr="00E1198B">
        <w:rPr>
          <w:sz w:val="28"/>
          <w:szCs w:val="28"/>
          <w:lang w:val="uz-Cyrl-UZ"/>
        </w:rPr>
        <w:t xml:space="preserve"> </w:t>
      </w:r>
      <w:r w:rsidRPr="00E1198B">
        <w:rPr>
          <w:sz w:val="28"/>
          <w:szCs w:val="28"/>
          <w:lang w:val="uz-Cyrl-UZ"/>
        </w:rPr>
        <w:t>etish</w:t>
      </w:r>
      <w:r w:rsidR="00B235FE" w:rsidRPr="00E1198B">
        <w:rPr>
          <w:sz w:val="28"/>
          <w:szCs w:val="28"/>
          <w:lang w:val="uz-Cyrl-UZ"/>
        </w:rPr>
        <w:t xml:space="preserve"> </w:t>
      </w:r>
      <w:r w:rsidRPr="00E1198B">
        <w:rPr>
          <w:sz w:val="28"/>
          <w:szCs w:val="28"/>
          <w:lang w:val="uz-Cyrl-UZ"/>
        </w:rPr>
        <w:t>yo‘li</w:t>
      </w:r>
      <w:r w:rsidR="00B235FE" w:rsidRPr="00E1198B">
        <w:rPr>
          <w:sz w:val="28"/>
          <w:szCs w:val="28"/>
          <w:lang w:val="uz-Cyrl-UZ"/>
        </w:rPr>
        <w:t xml:space="preserve"> </w:t>
      </w:r>
      <w:r w:rsidRPr="00E1198B">
        <w:rPr>
          <w:sz w:val="28"/>
          <w:szCs w:val="28"/>
          <w:lang w:val="uz-Cyrl-UZ"/>
        </w:rPr>
        <w:t>bilan</w:t>
      </w:r>
      <w:r w:rsidR="00B235FE" w:rsidRPr="00E1198B">
        <w:rPr>
          <w:sz w:val="28"/>
          <w:szCs w:val="28"/>
          <w:lang w:val="uz-Cyrl-UZ"/>
        </w:rPr>
        <w:t xml:space="preserve"> </w:t>
      </w:r>
      <w:r w:rsidRPr="00E1198B">
        <w:rPr>
          <w:sz w:val="28"/>
          <w:szCs w:val="28"/>
          <w:lang w:val="uz-Cyrl-UZ"/>
        </w:rPr>
        <w:t>bu</w:t>
      </w:r>
      <w:r w:rsidR="00B235FE" w:rsidRPr="00E1198B">
        <w:rPr>
          <w:sz w:val="28"/>
          <w:szCs w:val="28"/>
          <w:lang w:val="uz-Cyrl-UZ"/>
        </w:rPr>
        <w:t xml:space="preserve"> </w:t>
      </w:r>
      <w:r w:rsidRPr="00E1198B">
        <w:rPr>
          <w:sz w:val="28"/>
          <w:szCs w:val="28"/>
          <w:lang w:val="uz-Cyrl-UZ"/>
        </w:rPr>
        <w:t>muammolarni</w:t>
      </w:r>
      <w:r w:rsidR="00B235FE" w:rsidRPr="00E1198B">
        <w:rPr>
          <w:sz w:val="28"/>
          <w:szCs w:val="28"/>
          <w:lang w:val="uz-Cyrl-UZ"/>
        </w:rPr>
        <w:t xml:space="preserve"> </w:t>
      </w:r>
      <w:r w:rsidRPr="00E1198B">
        <w:rPr>
          <w:sz w:val="28"/>
          <w:szCs w:val="28"/>
          <w:lang w:val="uz-Cyrl-UZ"/>
        </w:rPr>
        <w:t>hal</w:t>
      </w:r>
      <w:r w:rsidR="00B235FE" w:rsidRPr="00E1198B">
        <w:rPr>
          <w:sz w:val="28"/>
          <w:szCs w:val="28"/>
          <w:lang w:val="uz-Cyrl-UZ"/>
        </w:rPr>
        <w:t xml:space="preserve"> </w:t>
      </w:r>
      <w:r w:rsidRPr="00E1198B">
        <w:rPr>
          <w:sz w:val="28"/>
          <w:szCs w:val="28"/>
          <w:lang w:val="uz-Cyrl-UZ"/>
        </w:rPr>
        <w:t>qilish</w:t>
      </w:r>
      <w:r w:rsidR="00B235FE" w:rsidRPr="00E1198B">
        <w:rPr>
          <w:sz w:val="28"/>
          <w:szCs w:val="28"/>
          <w:lang w:val="uz-Cyrl-UZ"/>
        </w:rPr>
        <w:t xml:space="preserve"> </w:t>
      </w:r>
      <w:r w:rsidRPr="00E1198B">
        <w:rPr>
          <w:sz w:val="28"/>
          <w:szCs w:val="28"/>
          <w:lang w:val="uz-Cyrl-UZ"/>
        </w:rPr>
        <w:t>mumkin</w:t>
      </w:r>
      <w:r w:rsidR="00B235FE" w:rsidRPr="00E1198B">
        <w:rPr>
          <w:sz w:val="28"/>
          <w:szCs w:val="28"/>
          <w:lang w:val="uz-Cyrl-UZ"/>
        </w:rPr>
        <w:t xml:space="preserve"> </w:t>
      </w:r>
      <w:r w:rsidRPr="00E1198B">
        <w:rPr>
          <w:sz w:val="28"/>
          <w:szCs w:val="28"/>
          <w:lang w:val="uz-Cyrl-UZ"/>
        </w:rPr>
        <w:t>bo‘ladi</w:t>
      </w:r>
      <w:r w:rsidR="00B235FE" w:rsidRPr="00E1198B">
        <w:rPr>
          <w:sz w:val="28"/>
          <w:szCs w:val="28"/>
          <w:lang w:val="uz-Cyrl-UZ"/>
        </w:rPr>
        <w:t>.</w:t>
      </w:r>
    </w:p>
    <w:p w:rsidR="00B235FE" w:rsidRPr="00E1198B" w:rsidRDefault="00E1198B" w:rsidP="00E07146">
      <w:pPr>
        <w:spacing w:line="276" w:lineRule="auto"/>
        <w:jc w:val="center"/>
        <w:outlineLvl w:val="0"/>
        <w:rPr>
          <w:b/>
          <w:bCs/>
          <w:sz w:val="28"/>
          <w:szCs w:val="28"/>
          <w:lang w:val="uz-Cyrl-UZ"/>
        </w:rPr>
      </w:pPr>
      <w:r w:rsidRPr="00E1198B">
        <w:rPr>
          <w:b/>
          <w:bCs/>
          <w:sz w:val="28"/>
          <w:szCs w:val="28"/>
          <w:lang w:val="uz-Cyrl-UZ"/>
        </w:rPr>
        <w:t>Go‘ngning</w:t>
      </w:r>
      <w:r w:rsidR="00B235FE" w:rsidRPr="00E1198B">
        <w:rPr>
          <w:b/>
          <w:bCs/>
          <w:sz w:val="28"/>
          <w:szCs w:val="28"/>
          <w:lang w:val="uz-Cyrl-UZ"/>
        </w:rPr>
        <w:t xml:space="preserve"> </w:t>
      </w:r>
      <w:r w:rsidRPr="00E1198B">
        <w:rPr>
          <w:b/>
          <w:bCs/>
          <w:sz w:val="28"/>
          <w:szCs w:val="28"/>
          <w:lang w:val="uz-Cyrl-UZ"/>
        </w:rPr>
        <w:t>tarkibi</w:t>
      </w:r>
    </w:p>
    <w:p w:rsidR="00B235FE" w:rsidRPr="00E1198B" w:rsidRDefault="00E1198B" w:rsidP="00E07146">
      <w:pPr>
        <w:spacing w:line="276" w:lineRule="auto"/>
        <w:ind w:firstLine="720"/>
        <w:jc w:val="both"/>
        <w:rPr>
          <w:sz w:val="28"/>
          <w:szCs w:val="28"/>
          <w:lang w:val="uz-Cyrl-UZ"/>
        </w:rPr>
      </w:pPr>
      <w:r w:rsidRPr="00E1198B">
        <w:rPr>
          <w:sz w:val="28"/>
          <w:szCs w:val="28"/>
          <w:lang w:val="uz-Cyrl-UZ"/>
        </w:rPr>
        <w:t>Otxona</w:t>
      </w:r>
      <w:r w:rsidR="00B235FE" w:rsidRPr="00E1198B">
        <w:rPr>
          <w:sz w:val="28"/>
          <w:szCs w:val="28"/>
          <w:lang w:val="uz-Cyrl-UZ"/>
        </w:rPr>
        <w:t xml:space="preserve">, </w:t>
      </w:r>
      <w:r w:rsidRPr="00E1198B">
        <w:rPr>
          <w:sz w:val="28"/>
          <w:szCs w:val="28"/>
          <w:lang w:val="uz-Cyrl-UZ"/>
        </w:rPr>
        <w:t>molxona</w:t>
      </w:r>
      <w:r w:rsidR="00B235FE" w:rsidRPr="00E1198B">
        <w:rPr>
          <w:sz w:val="28"/>
          <w:szCs w:val="28"/>
          <w:lang w:val="uz-Cyrl-UZ"/>
        </w:rPr>
        <w:t xml:space="preserve"> </w:t>
      </w:r>
      <w:r w:rsidRPr="00E1198B">
        <w:rPr>
          <w:sz w:val="28"/>
          <w:szCs w:val="28"/>
          <w:lang w:val="uz-Cyrl-UZ"/>
        </w:rPr>
        <w:t>va</w:t>
      </w:r>
      <w:r w:rsidR="00B235FE" w:rsidRPr="00E1198B">
        <w:rPr>
          <w:sz w:val="28"/>
          <w:szCs w:val="28"/>
          <w:lang w:val="uz-Cyrl-UZ"/>
        </w:rPr>
        <w:t xml:space="preserve"> </w:t>
      </w:r>
      <w:r w:rsidRPr="00E1198B">
        <w:rPr>
          <w:sz w:val="28"/>
          <w:szCs w:val="28"/>
          <w:lang w:val="uz-Cyrl-UZ"/>
        </w:rPr>
        <w:t>qo‘ralardan</w:t>
      </w:r>
      <w:r w:rsidR="00B235FE" w:rsidRPr="00E1198B">
        <w:rPr>
          <w:sz w:val="28"/>
          <w:szCs w:val="28"/>
          <w:lang w:val="uz-Cyrl-UZ"/>
        </w:rPr>
        <w:t xml:space="preserve"> </w:t>
      </w:r>
      <w:r w:rsidRPr="00E1198B">
        <w:rPr>
          <w:sz w:val="28"/>
          <w:szCs w:val="28"/>
          <w:lang w:val="uz-Cyrl-UZ"/>
        </w:rPr>
        <w:t>chiqqan</w:t>
      </w:r>
      <w:r w:rsidR="00B235FE" w:rsidRPr="00E1198B">
        <w:rPr>
          <w:sz w:val="28"/>
          <w:szCs w:val="28"/>
          <w:lang w:val="uz-Cyrl-UZ"/>
        </w:rPr>
        <w:t xml:space="preserve"> </w:t>
      </w:r>
      <w:r w:rsidRPr="00E1198B">
        <w:rPr>
          <w:sz w:val="28"/>
          <w:szCs w:val="28"/>
          <w:lang w:val="uz-Cyrl-UZ"/>
        </w:rPr>
        <w:t>ho‘l</w:t>
      </w:r>
      <w:r w:rsidR="00B235FE" w:rsidRPr="00E1198B">
        <w:rPr>
          <w:sz w:val="28"/>
          <w:szCs w:val="28"/>
          <w:lang w:val="uz-Cyrl-UZ"/>
        </w:rPr>
        <w:t xml:space="preserve"> </w:t>
      </w:r>
      <w:r w:rsidRPr="00E1198B">
        <w:rPr>
          <w:sz w:val="28"/>
          <w:szCs w:val="28"/>
          <w:lang w:val="uz-Cyrl-UZ"/>
        </w:rPr>
        <w:t>go‘ngning</w:t>
      </w:r>
      <w:r w:rsidR="00B235FE" w:rsidRPr="00E1198B">
        <w:rPr>
          <w:sz w:val="28"/>
          <w:szCs w:val="28"/>
          <w:lang w:val="uz-Cyrl-UZ"/>
        </w:rPr>
        <w:t xml:space="preserve"> </w:t>
      </w:r>
      <w:r w:rsidRPr="00E1198B">
        <w:rPr>
          <w:sz w:val="28"/>
          <w:szCs w:val="28"/>
          <w:lang w:val="uz-Cyrl-UZ"/>
        </w:rPr>
        <w:t>tarkibida</w:t>
      </w:r>
      <w:r w:rsidR="00B235FE" w:rsidRPr="00E1198B">
        <w:rPr>
          <w:sz w:val="28"/>
          <w:szCs w:val="28"/>
          <w:lang w:val="uz-Cyrl-UZ"/>
        </w:rPr>
        <w:t xml:space="preserve"> </w:t>
      </w:r>
      <w:r w:rsidRPr="00E1198B">
        <w:rPr>
          <w:sz w:val="28"/>
          <w:szCs w:val="28"/>
          <w:lang w:val="uz-Cyrl-UZ"/>
        </w:rPr>
        <w:t>o‘simlikka</w:t>
      </w:r>
      <w:r w:rsidR="00B235FE" w:rsidRPr="00E1198B">
        <w:rPr>
          <w:sz w:val="28"/>
          <w:szCs w:val="28"/>
          <w:lang w:val="uz-Cyrl-UZ"/>
        </w:rPr>
        <w:t xml:space="preserve"> </w:t>
      </w:r>
      <w:r w:rsidRPr="00E1198B">
        <w:rPr>
          <w:sz w:val="28"/>
          <w:szCs w:val="28"/>
          <w:lang w:val="uz-Cyrl-UZ"/>
        </w:rPr>
        <w:t>zarur</w:t>
      </w:r>
      <w:r w:rsidR="00B235FE" w:rsidRPr="00E1198B">
        <w:rPr>
          <w:sz w:val="28"/>
          <w:szCs w:val="28"/>
          <w:lang w:val="uz-Cyrl-UZ"/>
        </w:rPr>
        <w:t xml:space="preserve"> </w:t>
      </w:r>
      <w:r w:rsidRPr="00E1198B">
        <w:rPr>
          <w:sz w:val="28"/>
          <w:szCs w:val="28"/>
          <w:lang w:val="uz-Cyrl-UZ"/>
        </w:rPr>
        <w:t>bo‘lgan</w:t>
      </w:r>
      <w:r w:rsidR="00B235FE" w:rsidRPr="00E1198B">
        <w:rPr>
          <w:sz w:val="28"/>
          <w:szCs w:val="28"/>
          <w:lang w:val="uz-Cyrl-UZ"/>
        </w:rPr>
        <w:t xml:space="preserve"> </w:t>
      </w:r>
      <w:r w:rsidRPr="00E1198B">
        <w:rPr>
          <w:sz w:val="28"/>
          <w:szCs w:val="28"/>
          <w:lang w:val="uz-Cyrl-UZ"/>
        </w:rPr>
        <w:t>moddalarning</w:t>
      </w:r>
      <w:r w:rsidR="00B235FE" w:rsidRPr="00E1198B">
        <w:rPr>
          <w:sz w:val="28"/>
          <w:szCs w:val="28"/>
          <w:lang w:val="uz-Cyrl-UZ"/>
        </w:rPr>
        <w:t xml:space="preserve"> </w:t>
      </w:r>
      <w:r w:rsidRPr="00E1198B">
        <w:rPr>
          <w:sz w:val="28"/>
          <w:szCs w:val="28"/>
          <w:lang w:val="uz-Cyrl-UZ"/>
        </w:rPr>
        <w:t>hammasi</w:t>
      </w:r>
      <w:r w:rsidR="00B235FE" w:rsidRPr="00E1198B">
        <w:rPr>
          <w:sz w:val="28"/>
          <w:szCs w:val="28"/>
          <w:lang w:val="uz-Cyrl-UZ"/>
        </w:rPr>
        <w:t xml:space="preserve">, </w:t>
      </w:r>
      <w:r w:rsidRPr="00E1198B">
        <w:rPr>
          <w:sz w:val="28"/>
          <w:szCs w:val="28"/>
          <w:lang w:val="uz-Cyrl-UZ"/>
        </w:rPr>
        <w:t>masalan</w:t>
      </w:r>
      <w:r w:rsidR="00B235FE" w:rsidRPr="00E1198B">
        <w:rPr>
          <w:sz w:val="28"/>
          <w:szCs w:val="28"/>
          <w:lang w:val="uz-Cyrl-UZ"/>
        </w:rPr>
        <w:t xml:space="preserve"> 75% </w:t>
      </w:r>
      <w:r w:rsidRPr="00E1198B">
        <w:rPr>
          <w:sz w:val="28"/>
          <w:szCs w:val="28"/>
          <w:lang w:val="uz-Cyrl-UZ"/>
        </w:rPr>
        <w:t>suv</w:t>
      </w:r>
      <w:r w:rsidR="00B235FE" w:rsidRPr="00E1198B">
        <w:rPr>
          <w:sz w:val="28"/>
          <w:szCs w:val="28"/>
          <w:lang w:val="uz-Cyrl-UZ"/>
        </w:rPr>
        <w:t xml:space="preserve">, 21% </w:t>
      </w:r>
      <w:r w:rsidRPr="00E1198B">
        <w:rPr>
          <w:sz w:val="28"/>
          <w:szCs w:val="28"/>
          <w:lang w:val="uz-Cyrl-UZ"/>
        </w:rPr>
        <w:t>organik</w:t>
      </w:r>
      <w:r w:rsidR="00B235FE" w:rsidRPr="00E1198B">
        <w:rPr>
          <w:sz w:val="28"/>
          <w:szCs w:val="28"/>
          <w:lang w:val="uz-Cyrl-UZ"/>
        </w:rPr>
        <w:t xml:space="preserve"> </w:t>
      </w:r>
      <w:r w:rsidRPr="00E1198B">
        <w:rPr>
          <w:sz w:val="28"/>
          <w:szCs w:val="28"/>
          <w:lang w:val="uz-Cyrl-UZ"/>
        </w:rPr>
        <w:t>moddalar</w:t>
      </w:r>
      <w:r w:rsidR="00B235FE" w:rsidRPr="00E1198B">
        <w:rPr>
          <w:sz w:val="28"/>
          <w:szCs w:val="28"/>
          <w:lang w:val="uz-Cyrl-UZ"/>
        </w:rPr>
        <w:t xml:space="preserve">, 0,5% </w:t>
      </w:r>
      <w:r w:rsidRPr="00E1198B">
        <w:rPr>
          <w:sz w:val="28"/>
          <w:szCs w:val="28"/>
          <w:lang w:val="uz-Cyrl-UZ"/>
        </w:rPr>
        <w:t>azot</w:t>
      </w:r>
      <w:r w:rsidR="00B235FE" w:rsidRPr="00E1198B">
        <w:rPr>
          <w:sz w:val="28"/>
          <w:szCs w:val="28"/>
          <w:lang w:val="uz-Cyrl-UZ"/>
        </w:rPr>
        <w:t xml:space="preserve">, 0,25% </w:t>
      </w:r>
      <w:r w:rsidRPr="00E1198B">
        <w:rPr>
          <w:sz w:val="28"/>
          <w:szCs w:val="28"/>
          <w:lang w:val="uz-Cyrl-UZ"/>
        </w:rPr>
        <w:t>fosfor</w:t>
      </w:r>
      <w:r w:rsidR="00B235FE" w:rsidRPr="00E1198B">
        <w:rPr>
          <w:sz w:val="28"/>
          <w:szCs w:val="28"/>
          <w:lang w:val="uz-Cyrl-UZ"/>
        </w:rPr>
        <w:t xml:space="preserve">, 0,6% </w:t>
      </w:r>
      <w:r w:rsidRPr="00E1198B">
        <w:rPr>
          <w:sz w:val="28"/>
          <w:szCs w:val="28"/>
          <w:lang w:val="uz-Cyrl-UZ"/>
        </w:rPr>
        <w:t>kaliy</w:t>
      </w:r>
      <w:r w:rsidR="00B235FE" w:rsidRPr="00E1198B">
        <w:rPr>
          <w:sz w:val="28"/>
          <w:szCs w:val="28"/>
          <w:lang w:val="uz-Cyrl-UZ"/>
        </w:rPr>
        <w:t xml:space="preserve"> </w:t>
      </w:r>
      <w:r w:rsidRPr="00E1198B">
        <w:rPr>
          <w:sz w:val="28"/>
          <w:szCs w:val="28"/>
          <w:lang w:val="uz-Cyrl-UZ"/>
        </w:rPr>
        <w:t>va</w:t>
      </w:r>
      <w:r w:rsidR="00B235FE" w:rsidRPr="00E1198B">
        <w:rPr>
          <w:sz w:val="28"/>
          <w:szCs w:val="28"/>
          <w:lang w:val="uz-Cyrl-UZ"/>
        </w:rPr>
        <w:t xml:space="preserve"> </w:t>
      </w:r>
      <w:r w:rsidRPr="00E1198B">
        <w:rPr>
          <w:sz w:val="28"/>
          <w:szCs w:val="28"/>
          <w:lang w:val="uz-Cyrl-UZ"/>
        </w:rPr>
        <w:t>boshqa</w:t>
      </w:r>
      <w:r w:rsidR="00B235FE" w:rsidRPr="00E1198B">
        <w:rPr>
          <w:sz w:val="28"/>
          <w:szCs w:val="28"/>
          <w:lang w:val="uz-Cyrl-UZ"/>
        </w:rPr>
        <w:t xml:space="preserve"> </w:t>
      </w:r>
      <w:r w:rsidRPr="00E1198B">
        <w:rPr>
          <w:sz w:val="28"/>
          <w:szCs w:val="28"/>
          <w:lang w:val="uz-Cyrl-UZ"/>
        </w:rPr>
        <w:t>elementlar</w:t>
      </w:r>
      <w:r w:rsidR="00B235FE" w:rsidRPr="00E1198B">
        <w:rPr>
          <w:sz w:val="28"/>
          <w:szCs w:val="28"/>
          <w:lang w:val="uz-Cyrl-UZ"/>
        </w:rPr>
        <w:t xml:space="preserve"> </w:t>
      </w:r>
      <w:r w:rsidRPr="00E1198B">
        <w:rPr>
          <w:sz w:val="28"/>
          <w:szCs w:val="28"/>
          <w:lang w:val="uz-Cyrl-UZ"/>
        </w:rPr>
        <w:t>bor</w:t>
      </w:r>
      <w:r w:rsidR="00B235FE" w:rsidRPr="00E1198B">
        <w:rPr>
          <w:sz w:val="28"/>
          <w:szCs w:val="28"/>
          <w:lang w:val="uz-Cyrl-UZ"/>
        </w:rPr>
        <w:t xml:space="preserve">. </w:t>
      </w:r>
      <w:r w:rsidRPr="00E1198B">
        <w:rPr>
          <w:sz w:val="28"/>
          <w:szCs w:val="28"/>
          <w:lang w:val="uz-Cyrl-UZ"/>
        </w:rPr>
        <w:t>Go‘ngning</w:t>
      </w:r>
      <w:r w:rsidR="00B235FE" w:rsidRPr="00E1198B">
        <w:rPr>
          <w:sz w:val="28"/>
          <w:szCs w:val="28"/>
          <w:lang w:val="uz-Cyrl-UZ"/>
        </w:rPr>
        <w:t xml:space="preserve"> </w:t>
      </w:r>
      <w:r w:rsidRPr="00E1198B">
        <w:rPr>
          <w:sz w:val="28"/>
          <w:szCs w:val="28"/>
          <w:lang w:val="uz-Cyrl-UZ"/>
        </w:rPr>
        <w:t>tarkibi</w:t>
      </w:r>
      <w:r w:rsidR="00B235FE" w:rsidRPr="00E1198B">
        <w:rPr>
          <w:sz w:val="28"/>
          <w:szCs w:val="28"/>
          <w:lang w:val="uz-Cyrl-UZ"/>
        </w:rPr>
        <w:t xml:space="preserve"> </w:t>
      </w:r>
      <w:r w:rsidRPr="00E1198B">
        <w:rPr>
          <w:sz w:val="28"/>
          <w:szCs w:val="28"/>
          <w:lang w:val="uz-Cyrl-UZ"/>
        </w:rPr>
        <w:t>va</w:t>
      </w:r>
      <w:r w:rsidR="00B235FE" w:rsidRPr="00E1198B">
        <w:rPr>
          <w:sz w:val="28"/>
          <w:szCs w:val="28"/>
          <w:lang w:val="uz-Cyrl-UZ"/>
        </w:rPr>
        <w:t xml:space="preserve"> </w:t>
      </w:r>
      <w:r w:rsidRPr="00E1198B">
        <w:rPr>
          <w:sz w:val="28"/>
          <w:szCs w:val="28"/>
          <w:lang w:val="uz-Cyrl-UZ"/>
        </w:rPr>
        <w:t>o‘g‘itlik</w:t>
      </w:r>
      <w:r w:rsidR="00B235FE" w:rsidRPr="00E1198B">
        <w:rPr>
          <w:sz w:val="28"/>
          <w:szCs w:val="28"/>
          <w:lang w:val="uz-Cyrl-UZ"/>
        </w:rPr>
        <w:t xml:space="preserve"> </w:t>
      </w:r>
      <w:r w:rsidRPr="00E1198B">
        <w:rPr>
          <w:sz w:val="28"/>
          <w:szCs w:val="28"/>
          <w:lang w:val="uz-Cyrl-UZ"/>
        </w:rPr>
        <w:t>xususiyati</w:t>
      </w:r>
      <w:r w:rsidR="00B235FE" w:rsidRPr="00E1198B">
        <w:rPr>
          <w:sz w:val="28"/>
          <w:szCs w:val="28"/>
          <w:lang w:val="uz-Cyrl-UZ"/>
        </w:rPr>
        <w:t xml:space="preserve"> </w:t>
      </w:r>
      <w:r w:rsidRPr="00E1198B">
        <w:rPr>
          <w:sz w:val="28"/>
          <w:szCs w:val="28"/>
          <w:lang w:val="uz-Cyrl-UZ"/>
        </w:rPr>
        <w:t>chorva</w:t>
      </w:r>
      <w:r w:rsidR="00B235FE" w:rsidRPr="00E1198B">
        <w:rPr>
          <w:sz w:val="28"/>
          <w:szCs w:val="28"/>
          <w:lang w:val="uz-Cyrl-UZ"/>
        </w:rPr>
        <w:t xml:space="preserve"> </w:t>
      </w:r>
      <w:r w:rsidRPr="00E1198B">
        <w:rPr>
          <w:sz w:val="28"/>
          <w:szCs w:val="28"/>
          <w:lang w:val="uz-Cyrl-UZ"/>
        </w:rPr>
        <w:t>mollarining</w:t>
      </w:r>
      <w:r w:rsidR="00B235FE" w:rsidRPr="00E1198B">
        <w:rPr>
          <w:sz w:val="28"/>
          <w:szCs w:val="28"/>
          <w:lang w:val="uz-Cyrl-UZ"/>
        </w:rPr>
        <w:t xml:space="preserve"> </w:t>
      </w:r>
      <w:r w:rsidRPr="00E1198B">
        <w:rPr>
          <w:sz w:val="28"/>
          <w:szCs w:val="28"/>
          <w:lang w:val="uz-Cyrl-UZ"/>
        </w:rPr>
        <w:t>turiga</w:t>
      </w:r>
      <w:r w:rsidR="00B235FE" w:rsidRPr="00E1198B">
        <w:rPr>
          <w:sz w:val="28"/>
          <w:szCs w:val="28"/>
          <w:lang w:val="uz-Cyrl-UZ"/>
        </w:rPr>
        <w:t xml:space="preserve">, </w:t>
      </w:r>
      <w:r w:rsidRPr="00E1198B">
        <w:rPr>
          <w:sz w:val="28"/>
          <w:szCs w:val="28"/>
          <w:lang w:val="uz-Cyrl-UZ"/>
        </w:rPr>
        <w:t>ozuqasining</w:t>
      </w:r>
      <w:r w:rsidR="00B235FE" w:rsidRPr="00E1198B">
        <w:rPr>
          <w:sz w:val="28"/>
          <w:szCs w:val="28"/>
          <w:lang w:val="uz-Cyrl-UZ"/>
        </w:rPr>
        <w:t xml:space="preserve"> </w:t>
      </w:r>
      <w:r w:rsidRPr="00E1198B">
        <w:rPr>
          <w:sz w:val="28"/>
          <w:szCs w:val="28"/>
          <w:lang w:val="uz-Cyrl-UZ"/>
        </w:rPr>
        <w:t>xiliga</w:t>
      </w:r>
      <w:r w:rsidR="00B235FE" w:rsidRPr="00E1198B">
        <w:rPr>
          <w:sz w:val="28"/>
          <w:szCs w:val="28"/>
          <w:lang w:val="uz-Cyrl-UZ"/>
        </w:rPr>
        <w:t xml:space="preserve"> </w:t>
      </w:r>
      <w:r w:rsidRPr="00E1198B">
        <w:rPr>
          <w:sz w:val="28"/>
          <w:szCs w:val="28"/>
          <w:lang w:val="uz-Cyrl-UZ"/>
        </w:rPr>
        <w:t>va</w:t>
      </w:r>
      <w:r w:rsidR="00B235FE" w:rsidRPr="00E1198B">
        <w:rPr>
          <w:sz w:val="28"/>
          <w:szCs w:val="28"/>
          <w:lang w:val="uz-Cyrl-UZ"/>
        </w:rPr>
        <w:t xml:space="preserve"> </w:t>
      </w:r>
      <w:r w:rsidRPr="00E1198B">
        <w:rPr>
          <w:sz w:val="28"/>
          <w:szCs w:val="28"/>
          <w:lang w:val="uz-Cyrl-UZ"/>
        </w:rPr>
        <w:t>mol</w:t>
      </w:r>
      <w:r w:rsidR="00B235FE" w:rsidRPr="00E1198B">
        <w:rPr>
          <w:sz w:val="28"/>
          <w:szCs w:val="28"/>
          <w:lang w:val="uz-Cyrl-UZ"/>
        </w:rPr>
        <w:t xml:space="preserve"> </w:t>
      </w:r>
      <w:r w:rsidRPr="00E1198B">
        <w:rPr>
          <w:sz w:val="28"/>
          <w:szCs w:val="28"/>
          <w:lang w:val="uz-Cyrl-UZ"/>
        </w:rPr>
        <w:t>tagiga</w:t>
      </w:r>
      <w:r w:rsidR="00B235FE" w:rsidRPr="00E1198B">
        <w:rPr>
          <w:sz w:val="28"/>
          <w:szCs w:val="28"/>
          <w:lang w:val="uz-Cyrl-UZ"/>
        </w:rPr>
        <w:t xml:space="preserve"> </w:t>
      </w:r>
      <w:r w:rsidRPr="00E1198B">
        <w:rPr>
          <w:sz w:val="28"/>
          <w:szCs w:val="28"/>
          <w:lang w:val="uz-Cyrl-UZ"/>
        </w:rPr>
        <w:t>solinadigan</w:t>
      </w:r>
      <w:r w:rsidR="00B235FE" w:rsidRPr="00E1198B">
        <w:rPr>
          <w:sz w:val="28"/>
          <w:szCs w:val="28"/>
          <w:lang w:val="uz-Cyrl-UZ"/>
        </w:rPr>
        <w:t xml:space="preserve"> </w:t>
      </w:r>
      <w:r w:rsidRPr="00E1198B">
        <w:rPr>
          <w:sz w:val="28"/>
          <w:szCs w:val="28"/>
          <w:lang w:val="uz-Cyrl-UZ"/>
        </w:rPr>
        <w:t>to‘shamaga</w:t>
      </w:r>
      <w:r w:rsidR="00B235FE" w:rsidRPr="00E1198B">
        <w:rPr>
          <w:b/>
          <w:bCs/>
          <w:sz w:val="28"/>
          <w:szCs w:val="28"/>
          <w:lang w:val="uz-Cyrl-UZ"/>
        </w:rPr>
        <w:t xml:space="preserve"> </w:t>
      </w:r>
      <w:r w:rsidRPr="00E1198B">
        <w:rPr>
          <w:sz w:val="28"/>
          <w:szCs w:val="28"/>
          <w:lang w:val="uz-Cyrl-UZ"/>
        </w:rPr>
        <w:t>bog‘liq</w:t>
      </w:r>
      <w:r w:rsidR="00B235FE" w:rsidRPr="00E1198B">
        <w:rPr>
          <w:sz w:val="28"/>
          <w:szCs w:val="28"/>
          <w:lang w:val="uz-Cyrl-UZ"/>
        </w:rPr>
        <w:t xml:space="preserve"> (</w:t>
      </w:r>
      <w:r w:rsidR="00685356" w:rsidRPr="00E1198B">
        <w:rPr>
          <w:sz w:val="28"/>
          <w:szCs w:val="28"/>
          <w:lang w:val="uz-Cyrl-UZ"/>
        </w:rPr>
        <w:t>16</w:t>
      </w:r>
      <w:r w:rsidR="00B235FE" w:rsidRPr="00E1198B">
        <w:rPr>
          <w:sz w:val="28"/>
          <w:szCs w:val="28"/>
          <w:lang w:val="uz-Cyrl-UZ"/>
        </w:rPr>
        <w:t>-</w:t>
      </w:r>
      <w:r w:rsidRPr="00E1198B">
        <w:rPr>
          <w:sz w:val="28"/>
          <w:szCs w:val="28"/>
          <w:lang w:val="uz-Cyrl-UZ"/>
        </w:rPr>
        <w:t>jadval</w:t>
      </w:r>
      <w:r w:rsidR="00B235FE" w:rsidRPr="00E1198B">
        <w:rPr>
          <w:sz w:val="28"/>
          <w:szCs w:val="28"/>
          <w:lang w:val="uz-Cyrl-UZ"/>
        </w:rPr>
        <w:t xml:space="preserve">). </w:t>
      </w:r>
    </w:p>
    <w:p w:rsidR="00B235FE" w:rsidRPr="00E1198B" w:rsidRDefault="00685356" w:rsidP="00E07146">
      <w:pPr>
        <w:spacing w:line="276" w:lineRule="auto"/>
        <w:ind w:firstLine="720"/>
        <w:jc w:val="right"/>
        <w:rPr>
          <w:sz w:val="28"/>
          <w:szCs w:val="28"/>
          <w:lang w:val="uz-Cyrl-UZ"/>
        </w:rPr>
      </w:pPr>
      <w:r w:rsidRPr="00E1198B">
        <w:rPr>
          <w:sz w:val="28"/>
          <w:szCs w:val="28"/>
          <w:lang w:val="uz-Cyrl-UZ"/>
        </w:rPr>
        <w:t>16</w:t>
      </w:r>
      <w:r w:rsidR="00B235FE" w:rsidRPr="00E1198B">
        <w:rPr>
          <w:sz w:val="28"/>
          <w:szCs w:val="28"/>
          <w:lang w:val="uz-Cyrl-UZ"/>
        </w:rPr>
        <w:t>-</w:t>
      </w:r>
      <w:r w:rsidR="00E1198B" w:rsidRPr="00E1198B">
        <w:rPr>
          <w:sz w:val="28"/>
          <w:szCs w:val="28"/>
          <w:lang w:val="uz-Cyrl-UZ"/>
        </w:rPr>
        <w:t>jadval</w:t>
      </w:r>
      <w:r w:rsidR="00B235FE" w:rsidRPr="00E1198B">
        <w:rPr>
          <w:sz w:val="28"/>
          <w:szCs w:val="28"/>
          <w:lang w:val="uz-Cyrl-UZ"/>
        </w:rPr>
        <w:t xml:space="preserve">        </w:t>
      </w:r>
    </w:p>
    <w:p w:rsidR="00B235FE" w:rsidRPr="00E1198B" w:rsidRDefault="00E1198B" w:rsidP="00E07146">
      <w:pPr>
        <w:spacing w:line="276" w:lineRule="auto"/>
        <w:ind w:firstLine="720"/>
        <w:jc w:val="center"/>
        <w:outlineLvl w:val="0"/>
        <w:rPr>
          <w:sz w:val="28"/>
          <w:szCs w:val="28"/>
          <w:lang w:val="uz-Cyrl-UZ"/>
        </w:rPr>
      </w:pPr>
      <w:r w:rsidRPr="00E1198B">
        <w:rPr>
          <w:b/>
          <w:bCs/>
          <w:sz w:val="28"/>
          <w:szCs w:val="28"/>
          <w:lang w:val="uz-Cyrl-UZ"/>
        </w:rPr>
        <w:t>Go‘ngning</w:t>
      </w:r>
      <w:r w:rsidR="00B235FE" w:rsidRPr="00E1198B">
        <w:rPr>
          <w:b/>
          <w:bCs/>
          <w:sz w:val="28"/>
          <w:szCs w:val="28"/>
          <w:lang w:val="uz-Cyrl-UZ"/>
        </w:rPr>
        <w:t xml:space="preserve"> </w:t>
      </w:r>
      <w:r w:rsidRPr="00E1198B">
        <w:rPr>
          <w:b/>
          <w:bCs/>
          <w:sz w:val="28"/>
          <w:szCs w:val="28"/>
          <w:lang w:val="uz-Cyrl-UZ"/>
        </w:rPr>
        <w:t>kimyoviy</w:t>
      </w:r>
      <w:r w:rsidR="00B235FE" w:rsidRPr="00E1198B">
        <w:rPr>
          <w:b/>
          <w:bCs/>
          <w:sz w:val="28"/>
          <w:szCs w:val="28"/>
          <w:lang w:val="uz-Cyrl-UZ"/>
        </w:rPr>
        <w:t xml:space="preserve"> </w:t>
      </w:r>
      <w:r w:rsidRPr="00E1198B">
        <w:rPr>
          <w:b/>
          <w:bCs/>
          <w:sz w:val="28"/>
          <w:szCs w:val="28"/>
          <w:lang w:val="uz-Cyrl-UZ"/>
        </w:rPr>
        <w:t>tarkibi</w:t>
      </w:r>
      <w:r w:rsidR="00B235FE" w:rsidRPr="00E1198B">
        <w:rPr>
          <w:b/>
          <w:bCs/>
          <w:sz w:val="28"/>
          <w:szCs w:val="28"/>
          <w:lang w:val="uz-Cyrl-UZ"/>
        </w:rPr>
        <w:t xml:space="preserve">, </w:t>
      </w:r>
      <w:r w:rsidR="00B235FE" w:rsidRPr="00E1198B">
        <w:rPr>
          <w:sz w:val="28"/>
          <w:szCs w:val="28"/>
          <w:lang w:val="uz-Cyrl-UZ"/>
        </w:rPr>
        <w:t xml:space="preserve">(% </w:t>
      </w:r>
      <w:r w:rsidRPr="00E1198B">
        <w:rPr>
          <w:sz w:val="28"/>
          <w:szCs w:val="28"/>
          <w:lang w:val="uz-Cyrl-UZ"/>
        </w:rPr>
        <w:t>hisobida</w:t>
      </w:r>
      <w:r w:rsidR="00B235FE" w:rsidRPr="00E1198B">
        <w:rPr>
          <w:sz w:val="28"/>
          <w:szCs w:val="28"/>
          <w:lang w:val="uz-Cyrl-UZ"/>
        </w:rPr>
        <w:t>)</w:t>
      </w:r>
    </w:p>
    <w:p w:rsidR="00B235FE" w:rsidRPr="00E1198B" w:rsidRDefault="00B235FE" w:rsidP="00E07146">
      <w:pPr>
        <w:spacing w:line="276" w:lineRule="auto"/>
        <w:ind w:firstLine="720"/>
        <w:jc w:val="center"/>
        <w:rPr>
          <w:sz w:val="28"/>
          <w:szCs w:val="28"/>
          <w:lang w:val="uz-Cyrl-UZ"/>
        </w:rPr>
      </w:pPr>
    </w:p>
    <w:tbl>
      <w:tblPr>
        <w:tblStyle w:val="ad"/>
        <w:tblW w:w="9499" w:type="dxa"/>
        <w:jc w:val="center"/>
        <w:tblLook w:val="01E0" w:firstRow="1" w:lastRow="1" w:firstColumn="1" w:lastColumn="1" w:noHBand="0" w:noVBand="0"/>
      </w:tblPr>
      <w:tblGrid>
        <w:gridCol w:w="2226"/>
        <w:gridCol w:w="1255"/>
        <w:gridCol w:w="1305"/>
        <w:gridCol w:w="928"/>
        <w:gridCol w:w="850"/>
        <w:gridCol w:w="1149"/>
        <w:gridCol w:w="941"/>
        <w:gridCol w:w="845"/>
      </w:tblGrid>
      <w:tr w:rsidR="00B235FE" w:rsidRPr="003674EA" w:rsidTr="00997062">
        <w:trPr>
          <w:trHeight w:val="315"/>
          <w:jc w:val="center"/>
        </w:trPr>
        <w:tc>
          <w:tcPr>
            <w:tcW w:w="2384" w:type="dxa"/>
            <w:vMerge w:val="restart"/>
            <w:vAlign w:val="center"/>
          </w:tcPr>
          <w:p w:rsidR="00B235FE" w:rsidRPr="00E1198B" w:rsidRDefault="00E1198B" w:rsidP="00E07146">
            <w:pPr>
              <w:spacing w:line="276" w:lineRule="auto"/>
              <w:jc w:val="center"/>
              <w:rPr>
                <w:sz w:val="28"/>
                <w:szCs w:val="28"/>
              </w:rPr>
            </w:pPr>
            <w:proofErr w:type="spellStart"/>
            <w:r w:rsidRPr="00E1198B">
              <w:rPr>
                <w:sz w:val="28"/>
                <w:szCs w:val="28"/>
              </w:rPr>
              <w:t>Go‘ngning</w:t>
            </w:r>
            <w:proofErr w:type="spellEnd"/>
            <w:r w:rsidR="00B235FE" w:rsidRPr="00E1198B">
              <w:rPr>
                <w:sz w:val="28"/>
                <w:szCs w:val="28"/>
              </w:rPr>
              <w:t xml:space="preserve"> </w:t>
            </w:r>
            <w:proofErr w:type="spellStart"/>
            <w:r w:rsidRPr="00E1198B">
              <w:rPr>
                <w:sz w:val="28"/>
                <w:szCs w:val="28"/>
              </w:rPr>
              <w:t>tarkibiy</w:t>
            </w:r>
            <w:proofErr w:type="spellEnd"/>
            <w:r w:rsidR="00B235FE" w:rsidRPr="00E1198B">
              <w:rPr>
                <w:sz w:val="28"/>
                <w:szCs w:val="28"/>
              </w:rPr>
              <w:t xml:space="preserve"> </w:t>
            </w:r>
            <w:proofErr w:type="spellStart"/>
            <w:r w:rsidRPr="00E1198B">
              <w:rPr>
                <w:sz w:val="28"/>
                <w:szCs w:val="28"/>
              </w:rPr>
              <w:t>qismi</w:t>
            </w:r>
            <w:proofErr w:type="spellEnd"/>
          </w:p>
        </w:tc>
        <w:tc>
          <w:tcPr>
            <w:tcW w:w="1264" w:type="dxa"/>
            <w:vMerge w:val="restart"/>
            <w:vAlign w:val="center"/>
          </w:tcPr>
          <w:p w:rsidR="00B235FE" w:rsidRPr="00E1198B" w:rsidRDefault="00E1198B" w:rsidP="00E07146">
            <w:pPr>
              <w:spacing w:line="276" w:lineRule="auto"/>
              <w:jc w:val="center"/>
              <w:rPr>
                <w:sz w:val="28"/>
                <w:szCs w:val="28"/>
                <w:lang w:val="uz-Cyrl-UZ"/>
              </w:rPr>
            </w:pPr>
            <w:r w:rsidRPr="00E1198B">
              <w:rPr>
                <w:sz w:val="28"/>
                <w:szCs w:val="28"/>
                <w:lang w:val="uz-Cyrl-UZ"/>
              </w:rPr>
              <w:t>Qoramol</w:t>
            </w:r>
          </w:p>
        </w:tc>
        <w:tc>
          <w:tcPr>
            <w:tcW w:w="1063" w:type="dxa"/>
            <w:vMerge w:val="restart"/>
            <w:vAlign w:val="center"/>
          </w:tcPr>
          <w:p w:rsidR="00B235FE" w:rsidRPr="00E1198B" w:rsidRDefault="00E1198B" w:rsidP="00E07146">
            <w:pPr>
              <w:spacing w:line="276" w:lineRule="auto"/>
              <w:jc w:val="center"/>
              <w:rPr>
                <w:sz w:val="28"/>
                <w:szCs w:val="28"/>
              </w:rPr>
            </w:pPr>
            <w:proofErr w:type="spellStart"/>
            <w:r w:rsidRPr="00E1198B">
              <w:rPr>
                <w:sz w:val="28"/>
                <w:szCs w:val="28"/>
              </w:rPr>
              <w:t>Cho‘chqa</w:t>
            </w:r>
            <w:proofErr w:type="spellEnd"/>
          </w:p>
        </w:tc>
        <w:tc>
          <w:tcPr>
            <w:tcW w:w="943" w:type="dxa"/>
            <w:vMerge w:val="restart"/>
            <w:vAlign w:val="center"/>
          </w:tcPr>
          <w:p w:rsidR="00B235FE" w:rsidRPr="00E1198B" w:rsidRDefault="00E1198B" w:rsidP="00E07146">
            <w:pPr>
              <w:spacing w:line="276" w:lineRule="auto"/>
              <w:jc w:val="center"/>
              <w:rPr>
                <w:sz w:val="28"/>
                <w:szCs w:val="28"/>
                <w:lang w:val="uz-Cyrl-UZ"/>
              </w:rPr>
            </w:pPr>
            <w:r w:rsidRPr="00E1198B">
              <w:rPr>
                <w:sz w:val="28"/>
                <w:szCs w:val="28"/>
                <w:lang w:val="uz-Cyrl-UZ"/>
              </w:rPr>
              <w:t>Qo‘y</w:t>
            </w:r>
            <w:r w:rsidR="00B235FE" w:rsidRPr="00E1198B">
              <w:rPr>
                <w:sz w:val="28"/>
                <w:szCs w:val="28"/>
                <w:lang w:val="uz-Cyrl-UZ"/>
              </w:rPr>
              <w:t xml:space="preserve">, </w:t>
            </w:r>
            <w:r w:rsidRPr="00E1198B">
              <w:rPr>
                <w:sz w:val="28"/>
                <w:szCs w:val="28"/>
                <w:lang w:val="uz-Cyrl-UZ"/>
              </w:rPr>
              <w:t>echki</w:t>
            </w:r>
          </w:p>
        </w:tc>
        <w:tc>
          <w:tcPr>
            <w:tcW w:w="882" w:type="dxa"/>
            <w:vMerge w:val="restart"/>
            <w:vAlign w:val="center"/>
          </w:tcPr>
          <w:p w:rsidR="00B235FE" w:rsidRPr="00E1198B" w:rsidRDefault="00E1198B" w:rsidP="00E07146">
            <w:pPr>
              <w:spacing w:line="276" w:lineRule="auto"/>
              <w:jc w:val="center"/>
              <w:rPr>
                <w:sz w:val="28"/>
                <w:szCs w:val="28"/>
              </w:rPr>
            </w:pPr>
            <w:proofErr w:type="spellStart"/>
            <w:r w:rsidRPr="00E1198B">
              <w:rPr>
                <w:sz w:val="28"/>
                <w:szCs w:val="28"/>
              </w:rPr>
              <w:t>Ot</w:t>
            </w:r>
            <w:proofErr w:type="spellEnd"/>
          </w:p>
        </w:tc>
        <w:tc>
          <w:tcPr>
            <w:tcW w:w="1163" w:type="dxa"/>
            <w:vMerge w:val="restart"/>
            <w:vAlign w:val="center"/>
          </w:tcPr>
          <w:p w:rsidR="00B235FE" w:rsidRPr="00E1198B" w:rsidRDefault="00E1198B" w:rsidP="00E07146">
            <w:pPr>
              <w:spacing w:line="276" w:lineRule="auto"/>
              <w:jc w:val="center"/>
              <w:rPr>
                <w:sz w:val="28"/>
                <w:szCs w:val="28"/>
              </w:rPr>
            </w:pPr>
            <w:proofErr w:type="spellStart"/>
            <w:r w:rsidRPr="00E1198B">
              <w:rPr>
                <w:sz w:val="28"/>
                <w:szCs w:val="28"/>
              </w:rPr>
              <w:t>Aralash</w:t>
            </w:r>
            <w:proofErr w:type="spellEnd"/>
            <w:r w:rsidR="00B235FE" w:rsidRPr="00E1198B">
              <w:rPr>
                <w:sz w:val="28"/>
                <w:szCs w:val="28"/>
              </w:rPr>
              <w:t xml:space="preserve"> </w:t>
            </w:r>
            <w:proofErr w:type="spellStart"/>
            <w:r w:rsidRPr="00E1198B">
              <w:rPr>
                <w:sz w:val="28"/>
                <w:szCs w:val="28"/>
              </w:rPr>
              <w:t>go‘ng</w:t>
            </w:r>
            <w:proofErr w:type="spellEnd"/>
          </w:p>
        </w:tc>
        <w:tc>
          <w:tcPr>
            <w:tcW w:w="1800" w:type="dxa"/>
            <w:gridSpan w:val="2"/>
            <w:vAlign w:val="center"/>
          </w:tcPr>
          <w:p w:rsidR="00B235FE" w:rsidRPr="00E1198B" w:rsidRDefault="00E1198B" w:rsidP="00E07146">
            <w:pPr>
              <w:spacing w:line="276" w:lineRule="auto"/>
              <w:jc w:val="center"/>
              <w:rPr>
                <w:sz w:val="28"/>
                <w:szCs w:val="28"/>
                <w:lang w:val="uz-Cyrl-UZ"/>
              </w:rPr>
            </w:pPr>
            <w:proofErr w:type="spellStart"/>
            <w:r w:rsidRPr="008446A5">
              <w:rPr>
                <w:sz w:val="28"/>
                <w:szCs w:val="28"/>
                <w:lang w:val="en-US"/>
              </w:rPr>
              <w:t>Torfli</w:t>
            </w:r>
            <w:proofErr w:type="spellEnd"/>
            <w:r w:rsidR="00B235FE" w:rsidRPr="008446A5">
              <w:rPr>
                <w:sz w:val="28"/>
                <w:szCs w:val="28"/>
                <w:lang w:val="en-US"/>
              </w:rPr>
              <w:t xml:space="preserve"> </w:t>
            </w:r>
            <w:proofErr w:type="spellStart"/>
            <w:r w:rsidRPr="008446A5">
              <w:rPr>
                <w:sz w:val="28"/>
                <w:szCs w:val="28"/>
                <w:lang w:val="en-US"/>
              </w:rPr>
              <w:t>to‘shamadagi</w:t>
            </w:r>
            <w:proofErr w:type="spellEnd"/>
            <w:r w:rsidR="00B235FE" w:rsidRPr="00E1198B">
              <w:rPr>
                <w:sz w:val="28"/>
                <w:szCs w:val="28"/>
                <w:lang w:val="uz-Cyrl-UZ"/>
              </w:rPr>
              <w:t xml:space="preserve"> </w:t>
            </w:r>
            <w:r w:rsidRPr="00E1198B">
              <w:rPr>
                <w:sz w:val="28"/>
                <w:szCs w:val="28"/>
                <w:lang w:val="uz-Cyrl-UZ"/>
              </w:rPr>
              <w:t>go‘ng</w:t>
            </w:r>
          </w:p>
        </w:tc>
      </w:tr>
      <w:tr w:rsidR="00B235FE" w:rsidRPr="00E1198B" w:rsidTr="00997062">
        <w:trPr>
          <w:trHeight w:val="282"/>
          <w:jc w:val="center"/>
        </w:trPr>
        <w:tc>
          <w:tcPr>
            <w:tcW w:w="2384" w:type="dxa"/>
            <w:vMerge/>
            <w:vAlign w:val="center"/>
          </w:tcPr>
          <w:p w:rsidR="00B235FE" w:rsidRPr="008446A5" w:rsidRDefault="00B235FE" w:rsidP="00E07146">
            <w:pPr>
              <w:spacing w:line="276" w:lineRule="auto"/>
              <w:jc w:val="center"/>
              <w:rPr>
                <w:sz w:val="28"/>
                <w:szCs w:val="28"/>
                <w:lang w:val="en-US"/>
              </w:rPr>
            </w:pPr>
          </w:p>
        </w:tc>
        <w:tc>
          <w:tcPr>
            <w:tcW w:w="1264" w:type="dxa"/>
            <w:vMerge/>
            <w:vAlign w:val="center"/>
          </w:tcPr>
          <w:p w:rsidR="00B235FE" w:rsidRPr="00E1198B" w:rsidRDefault="00B235FE" w:rsidP="00E07146">
            <w:pPr>
              <w:spacing w:line="276" w:lineRule="auto"/>
              <w:jc w:val="center"/>
              <w:rPr>
                <w:sz w:val="28"/>
                <w:szCs w:val="28"/>
                <w:lang w:val="uz-Cyrl-UZ"/>
              </w:rPr>
            </w:pPr>
          </w:p>
        </w:tc>
        <w:tc>
          <w:tcPr>
            <w:tcW w:w="1063" w:type="dxa"/>
            <w:vMerge/>
            <w:vAlign w:val="center"/>
          </w:tcPr>
          <w:p w:rsidR="00B235FE" w:rsidRPr="008446A5" w:rsidRDefault="00B235FE" w:rsidP="00E07146">
            <w:pPr>
              <w:spacing w:line="276" w:lineRule="auto"/>
              <w:jc w:val="center"/>
              <w:rPr>
                <w:sz w:val="28"/>
                <w:szCs w:val="28"/>
                <w:lang w:val="en-US"/>
              </w:rPr>
            </w:pPr>
          </w:p>
        </w:tc>
        <w:tc>
          <w:tcPr>
            <w:tcW w:w="943" w:type="dxa"/>
            <w:vMerge/>
            <w:vAlign w:val="center"/>
          </w:tcPr>
          <w:p w:rsidR="00B235FE" w:rsidRPr="00E1198B" w:rsidRDefault="00B235FE" w:rsidP="00E07146">
            <w:pPr>
              <w:spacing w:line="276" w:lineRule="auto"/>
              <w:jc w:val="center"/>
              <w:rPr>
                <w:sz w:val="28"/>
                <w:szCs w:val="28"/>
                <w:lang w:val="uz-Cyrl-UZ"/>
              </w:rPr>
            </w:pPr>
          </w:p>
        </w:tc>
        <w:tc>
          <w:tcPr>
            <w:tcW w:w="882" w:type="dxa"/>
            <w:vMerge/>
            <w:vAlign w:val="center"/>
          </w:tcPr>
          <w:p w:rsidR="00B235FE" w:rsidRPr="008446A5" w:rsidRDefault="00B235FE" w:rsidP="00E07146">
            <w:pPr>
              <w:spacing w:line="276" w:lineRule="auto"/>
              <w:jc w:val="center"/>
              <w:rPr>
                <w:sz w:val="28"/>
                <w:szCs w:val="28"/>
                <w:lang w:val="en-US"/>
              </w:rPr>
            </w:pPr>
          </w:p>
        </w:tc>
        <w:tc>
          <w:tcPr>
            <w:tcW w:w="1163" w:type="dxa"/>
            <w:vMerge/>
            <w:vAlign w:val="center"/>
          </w:tcPr>
          <w:p w:rsidR="00B235FE" w:rsidRPr="008446A5" w:rsidRDefault="00B235FE" w:rsidP="00E07146">
            <w:pPr>
              <w:spacing w:line="276" w:lineRule="auto"/>
              <w:jc w:val="center"/>
              <w:rPr>
                <w:sz w:val="28"/>
                <w:szCs w:val="28"/>
                <w:lang w:val="en-US"/>
              </w:rPr>
            </w:pPr>
          </w:p>
        </w:tc>
        <w:tc>
          <w:tcPr>
            <w:tcW w:w="943" w:type="dxa"/>
            <w:vAlign w:val="center"/>
          </w:tcPr>
          <w:p w:rsidR="00B235FE" w:rsidRPr="00E1198B" w:rsidRDefault="00E1198B" w:rsidP="00E07146">
            <w:pPr>
              <w:spacing w:line="276" w:lineRule="auto"/>
              <w:jc w:val="center"/>
              <w:rPr>
                <w:sz w:val="28"/>
                <w:szCs w:val="28"/>
                <w:lang w:val="uz-Cyrl-UZ"/>
              </w:rPr>
            </w:pPr>
            <w:r w:rsidRPr="00E1198B">
              <w:rPr>
                <w:sz w:val="28"/>
                <w:szCs w:val="28"/>
                <w:lang w:val="uz-Cyrl-UZ"/>
              </w:rPr>
              <w:t>Qora</w:t>
            </w:r>
            <w:r w:rsidR="00B235FE" w:rsidRPr="00E1198B">
              <w:rPr>
                <w:sz w:val="28"/>
                <w:szCs w:val="28"/>
                <w:lang w:val="uz-Cyrl-UZ"/>
              </w:rPr>
              <w:t xml:space="preserve"> </w:t>
            </w:r>
            <w:r w:rsidRPr="00E1198B">
              <w:rPr>
                <w:sz w:val="28"/>
                <w:szCs w:val="28"/>
                <w:lang w:val="uz-Cyrl-UZ"/>
              </w:rPr>
              <w:t>mol</w:t>
            </w:r>
          </w:p>
        </w:tc>
        <w:tc>
          <w:tcPr>
            <w:tcW w:w="857" w:type="dxa"/>
            <w:vAlign w:val="center"/>
          </w:tcPr>
          <w:p w:rsidR="00B235FE" w:rsidRPr="00E1198B" w:rsidRDefault="00E1198B" w:rsidP="00E07146">
            <w:pPr>
              <w:spacing w:line="276" w:lineRule="auto"/>
              <w:jc w:val="center"/>
              <w:rPr>
                <w:sz w:val="28"/>
                <w:szCs w:val="28"/>
              </w:rPr>
            </w:pPr>
            <w:proofErr w:type="spellStart"/>
            <w:r w:rsidRPr="00E1198B">
              <w:rPr>
                <w:sz w:val="28"/>
                <w:szCs w:val="28"/>
              </w:rPr>
              <w:t>Ot</w:t>
            </w:r>
            <w:proofErr w:type="spellEnd"/>
          </w:p>
        </w:tc>
      </w:tr>
      <w:tr w:rsidR="00B235FE" w:rsidRPr="00E1198B" w:rsidTr="00997062">
        <w:trPr>
          <w:jc w:val="center"/>
        </w:trPr>
        <w:tc>
          <w:tcPr>
            <w:tcW w:w="2384" w:type="dxa"/>
          </w:tcPr>
          <w:p w:rsidR="00B235FE" w:rsidRPr="00E1198B" w:rsidRDefault="00E1198B" w:rsidP="00E07146">
            <w:pPr>
              <w:spacing w:line="276" w:lineRule="auto"/>
              <w:rPr>
                <w:sz w:val="28"/>
                <w:szCs w:val="28"/>
              </w:rPr>
            </w:pPr>
            <w:proofErr w:type="spellStart"/>
            <w:r w:rsidRPr="00E1198B">
              <w:rPr>
                <w:sz w:val="28"/>
                <w:szCs w:val="28"/>
              </w:rPr>
              <w:t>Suv</w:t>
            </w:r>
            <w:proofErr w:type="spellEnd"/>
          </w:p>
        </w:tc>
        <w:tc>
          <w:tcPr>
            <w:tcW w:w="1264" w:type="dxa"/>
          </w:tcPr>
          <w:p w:rsidR="00B235FE" w:rsidRPr="00E1198B" w:rsidRDefault="00B235FE" w:rsidP="00E07146">
            <w:pPr>
              <w:spacing w:line="276" w:lineRule="auto"/>
              <w:jc w:val="center"/>
              <w:rPr>
                <w:sz w:val="28"/>
                <w:szCs w:val="28"/>
                <w:lang w:val="uz-Cyrl-UZ"/>
              </w:rPr>
            </w:pPr>
            <w:r w:rsidRPr="00E1198B">
              <w:rPr>
                <w:sz w:val="28"/>
                <w:szCs w:val="28"/>
                <w:lang w:val="uz-Cyrl-UZ"/>
              </w:rPr>
              <w:t>77,3</w:t>
            </w:r>
          </w:p>
        </w:tc>
        <w:tc>
          <w:tcPr>
            <w:tcW w:w="1063" w:type="dxa"/>
          </w:tcPr>
          <w:p w:rsidR="00B235FE" w:rsidRPr="00E1198B" w:rsidRDefault="00B235FE" w:rsidP="00E07146">
            <w:pPr>
              <w:spacing w:line="276" w:lineRule="auto"/>
              <w:jc w:val="center"/>
              <w:rPr>
                <w:sz w:val="28"/>
                <w:szCs w:val="28"/>
                <w:lang w:val="uz-Cyrl-UZ"/>
              </w:rPr>
            </w:pPr>
            <w:r w:rsidRPr="00E1198B">
              <w:rPr>
                <w:sz w:val="28"/>
                <w:szCs w:val="28"/>
                <w:lang w:val="uz-Cyrl-UZ"/>
              </w:rPr>
              <w:t>72,4</w:t>
            </w:r>
          </w:p>
        </w:tc>
        <w:tc>
          <w:tcPr>
            <w:tcW w:w="943" w:type="dxa"/>
          </w:tcPr>
          <w:p w:rsidR="00B235FE" w:rsidRPr="00E1198B" w:rsidRDefault="00B235FE" w:rsidP="00E07146">
            <w:pPr>
              <w:spacing w:line="276" w:lineRule="auto"/>
              <w:jc w:val="center"/>
              <w:rPr>
                <w:sz w:val="28"/>
                <w:szCs w:val="28"/>
                <w:lang w:val="uz-Cyrl-UZ"/>
              </w:rPr>
            </w:pPr>
            <w:r w:rsidRPr="00E1198B">
              <w:rPr>
                <w:sz w:val="28"/>
                <w:szCs w:val="28"/>
                <w:lang w:val="uz-Cyrl-UZ"/>
              </w:rPr>
              <w:t>64,6</w:t>
            </w:r>
          </w:p>
        </w:tc>
        <w:tc>
          <w:tcPr>
            <w:tcW w:w="882" w:type="dxa"/>
          </w:tcPr>
          <w:p w:rsidR="00B235FE" w:rsidRPr="00E1198B" w:rsidRDefault="00B235FE" w:rsidP="00E07146">
            <w:pPr>
              <w:spacing w:line="276" w:lineRule="auto"/>
              <w:jc w:val="center"/>
              <w:rPr>
                <w:sz w:val="28"/>
                <w:szCs w:val="28"/>
                <w:lang w:val="uz-Cyrl-UZ"/>
              </w:rPr>
            </w:pPr>
            <w:r w:rsidRPr="00E1198B">
              <w:rPr>
                <w:sz w:val="28"/>
                <w:szCs w:val="28"/>
                <w:lang w:val="uz-Cyrl-UZ"/>
              </w:rPr>
              <w:t>71,3</w:t>
            </w:r>
          </w:p>
        </w:tc>
        <w:tc>
          <w:tcPr>
            <w:tcW w:w="1163" w:type="dxa"/>
          </w:tcPr>
          <w:p w:rsidR="00B235FE" w:rsidRPr="00E1198B" w:rsidRDefault="00B235FE" w:rsidP="00E07146">
            <w:pPr>
              <w:spacing w:line="276" w:lineRule="auto"/>
              <w:jc w:val="center"/>
              <w:rPr>
                <w:sz w:val="28"/>
                <w:szCs w:val="28"/>
                <w:lang w:val="uz-Cyrl-UZ"/>
              </w:rPr>
            </w:pPr>
            <w:r w:rsidRPr="00E1198B">
              <w:rPr>
                <w:sz w:val="28"/>
                <w:szCs w:val="28"/>
                <w:lang w:val="uz-Cyrl-UZ"/>
              </w:rPr>
              <w:t>75,0</w:t>
            </w:r>
          </w:p>
        </w:tc>
        <w:tc>
          <w:tcPr>
            <w:tcW w:w="943" w:type="dxa"/>
          </w:tcPr>
          <w:p w:rsidR="00B235FE" w:rsidRPr="00E1198B" w:rsidRDefault="00B235FE" w:rsidP="00E07146">
            <w:pPr>
              <w:spacing w:line="276" w:lineRule="auto"/>
              <w:jc w:val="center"/>
              <w:rPr>
                <w:sz w:val="28"/>
                <w:szCs w:val="28"/>
                <w:lang w:val="uz-Cyrl-UZ"/>
              </w:rPr>
            </w:pPr>
            <w:r w:rsidRPr="00E1198B">
              <w:rPr>
                <w:sz w:val="28"/>
                <w:szCs w:val="28"/>
                <w:lang w:val="uz-Cyrl-UZ"/>
              </w:rPr>
              <w:t>77,5</w:t>
            </w:r>
          </w:p>
        </w:tc>
        <w:tc>
          <w:tcPr>
            <w:tcW w:w="857" w:type="dxa"/>
          </w:tcPr>
          <w:p w:rsidR="00B235FE" w:rsidRPr="00E1198B" w:rsidRDefault="00B235FE" w:rsidP="00E07146">
            <w:pPr>
              <w:spacing w:line="276" w:lineRule="auto"/>
              <w:jc w:val="center"/>
              <w:rPr>
                <w:sz w:val="28"/>
                <w:szCs w:val="28"/>
                <w:lang w:val="uz-Cyrl-UZ"/>
              </w:rPr>
            </w:pPr>
            <w:r w:rsidRPr="00E1198B">
              <w:rPr>
                <w:sz w:val="28"/>
                <w:szCs w:val="28"/>
                <w:lang w:val="uz-Cyrl-UZ"/>
              </w:rPr>
              <w:t>67,0</w:t>
            </w:r>
          </w:p>
        </w:tc>
      </w:tr>
      <w:tr w:rsidR="00B235FE" w:rsidRPr="00E1198B" w:rsidTr="00997062">
        <w:trPr>
          <w:jc w:val="center"/>
        </w:trPr>
        <w:tc>
          <w:tcPr>
            <w:tcW w:w="2384" w:type="dxa"/>
          </w:tcPr>
          <w:p w:rsidR="00B235FE" w:rsidRPr="00E1198B" w:rsidRDefault="00E1198B" w:rsidP="00E07146">
            <w:pPr>
              <w:spacing w:line="276" w:lineRule="auto"/>
              <w:rPr>
                <w:sz w:val="28"/>
                <w:szCs w:val="28"/>
              </w:rPr>
            </w:pPr>
            <w:proofErr w:type="spellStart"/>
            <w:r w:rsidRPr="00E1198B">
              <w:rPr>
                <w:sz w:val="28"/>
                <w:szCs w:val="28"/>
              </w:rPr>
              <w:t>Organik</w:t>
            </w:r>
            <w:proofErr w:type="spellEnd"/>
            <w:r w:rsidR="00B235FE" w:rsidRPr="00E1198B">
              <w:rPr>
                <w:sz w:val="28"/>
                <w:szCs w:val="28"/>
              </w:rPr>
              <w:t xml:space="preserve"> </w:t>
            </w:r>
            <w:proofErr w:type="spellStart"/>
            <w:r w:rsidRPr="00E1198B">
              <w:rPr>
                <w:sz w:val="28"/>
                <w:szCs w:val="28"/>
              </w:rPr>
              <w:t>moddalar</w:t>
            </w:r>
            <w:proofErr w:type="spellEnd"/>
          </w:p>
        </w:tc>
        <w:tc>
          <w:tcPr>
            <w:tcW w:w="1264" w:type="dxa"/>
          </w:tcPr>
          <w:p w:rsidR="00B235FE" w:rsidRPr="00E1198B" w:rsidRDefault="00B235FE" w:rsidP="00E07146">
            <w:pPr>
              <w:spacing w:line="276" w:lineRule="auto"/>
              <w:jc w:val="center"/>
              <w:rPr>
                <w:sz w:val="28"/>
                <w:szCs w:val="28"/>
                <w:lang w:val="uz-Cyrl-UZ"/>
              </w:rPr>
            </w:pPr>
            <w:r w:rsidRPr="00E1198B">
              <w:rPr>
                <w:sz w:val="28"/>
                <w:szCs w:val="28"/>
                <w:lang w:val="uz-Cyrl-UZ"/>
              </w:rPr>
              <w:t>20,3</w:t>
            </w:r>
          </w:p>
        </w:tc>
        <w:tc>
          <w:tcPr>
            <w:tcW w:w="1063" w:type="dxa"/>
          </w:tcPr>
          <w:p w:rsidR="00B235FE" w:rsidRPr="00E1198B" w:rsidRDefault="00B235FE" w:rsidP="00E07146">
            <w:pPr>
              <w:spacing w:line="276" w:lineRule="auto"/>
              <w:jc w:val="center"/>
              <w:rPr>
                <w:sz w:val="28"/>
                <w:szCs w:val="28"/>
                <w:lang w:val="uz-Cyrl-UZ"/>
              </w:rPr>
            </w:pPr>
            <w:r w:rsidRPr="00E1198B">
              <w:rPr>
                <w:sz w:val="28"/>
                <w:szCs w:val="28"/>
                <w:lang w:val="uz-Cyrl-UZ"/>
              </w:rPr>
              <w:t>25,0</w:t>
            </w:r>
          </w:p>
        </w:tc>
        <w:tc>
          <w:tcPr>
            <w:tcW w:w="943" w:type="dxa"/>
          </w:tcPr>
          <w:p w:rsidR="00B235FE" w:rsidRPr="00E1198B" w:rsidRDefault="00B235FE" w:rsidP="00E07146">
            <w:pPr>
              <w:spacing w:line="276" w:lineRule="auto"/>
              <w:jc w:val="center"/>
              <w:rPr>
                <w:sz w:val="28"/>
                <w:szCs w:val="28"/>
                <w:lang w:val="uz-Cyrl-UZ"/>
              </w:rPr>
            </w:pPr>
            <w:r w:rsidRPr="00E1198B">
              <w:rPr>
                <w:sz w:val="28"/>
                <w:szCs w:val="28"/>
                <w:lang w:val="uz-Cyrl-UZ"/>
              </w:rPr>
              <w:t>31,8</w:t>
            </w:r>
          </w:p>
        </w:tc>
        <w:tc>
          <w:tcPr>
            <w:tcW w:w="882" w:type="dxa"/>
          </w:tcPr>
          <w:p w:rsidR="00B235FE" w:rsidRPr="00E1198B" w:rsidRDefault="00B235FE" w:rsidP="00E07146">
            <w:pPr>
              <w:spacing w:line="276" w:lineRule="auto"/>
              <w:jc w:val="center"/>
              <w:rPr>
                <w:sz w:val="28"/>
                <w:szCs w:val="28"/>
                <w:lang w:val="uz-Cyrl-UZ"/>
              </w:rPr>
            </w:pPr>
            <w:r w:rsidRPr="00E1198B">
              <w:rPr>
                <w:sz w:val="28"/>
                <w:szCs w:val="28"/>
                <w:lang w:val="uz-Cyrl-UZ"/>
              </w:rPr>
              <w:t>25,4</w:t>
            </w:r>
          </w:p>
        </w:tc>
        <w:tc>
          <w:tcPr>
            <w:tcW w:w="1163" w:type="dxa"/>
          </w:tcPr>
          <w:p w:rsidR="00B235FE" w:rsidRPr="00E1198B" w:rsidRDefault="00B235FE" w:rsidP="00E07146">
            <w:pPr>
              <w:spacing w:line="276" w:lineRule="auto"/>
              <w:jc w:val="center"/>
              <w:rPr>
                <w:sz w:val="28"/>
                <w:szCs w:val="28"/>
                <w:lang w:val="uz-Cyrl-UZ"/>
              </w:rPr>
            </w:pPr>
            <w:r w:rsidRPr="00E1198B">
              <w:rPr>
                <w:sz w:val="28"/>
                <w:szCs w:val="28"/>
                <w:lang w:val="uz-Cyrl-UZ"/>
              </w:rPr>
              <w:t>21,0</w:t>
            </w:r>
          </w:p>
        </w:tc>
        <w:tc>
          <w:tcPr>
            <w:tcW w:w="943" w:type="dxa"/>
          </w:tcPr>
          <w:p w:rsidR="00B235FE" w:rsidRPr="00E1198B" w:rsidRDefault="00B235FE" w:rsidP="00E07146">
            <w:pPr>
              <w:spacing w:line="276" w:lineRule="auto"/>
              <w:jc w:val="center"/>
              <w:rPr>
                <w:sz w:val="28"/>
                <w:szCs w:val="28"/>
                <w:lang w:val="uz-Cyrl-UZ"/>
              </w:rPr>
            </w:pPr>
            <w:r w:rsidRPr="00E1198B">
              <w:rPr>
                <w:sz w:val="28"/>
                <w:szCs w:val="28"/>
                <w:lang w:val="uz-Cyrl-UZ"/>
              </w:rPr>
              <w:t>-</w:t>
            </w:r>
          </w:p>
        </w:tc>
        <w:tc>
          <w:tcPr>
            <w:tcW w:w="857" w:type="dxa"/>
          </w:tcPr>
          <w:p w:rsidR="00B235FE" w:rsidRPr="00E1198B" w:rsidRDefault="00B235FE" w:rsidP="00E07146">
            <w:pPr>
              <w:spacing w:line="276" w:lineRule="auto"/>
              <w:jc w:val="center"/>
              <w:rPr>
                <w:sz w:val="28"/>
                <w:szCs w:val="28"/>
                <w:lang w:val="uz-Cyrl-UZ"/>
              </w:rPr>
            </w:pPr>
            <w:r w:rsidRPr="00E1198B">
              <w:rPr>
                <w:sz w:val="28"/>
                <w:szCs w:val="28"/>
                <w:lang w:val="uz-Cyrl-UZ"/>
              </w:rPr>
              <w:t>-</w:t>
            </w:r>
          </w:p>
        </w:tc>
      </w:tr>
      <w:tr w:rsidR="00B235FE" w:rsidRPr="00E1198B" w:rsidTr="00997062">
        <w:trPr>
          <w:jc w:val="center"/>
        </w:trPr>
        <w:tc>
          <w:tcPr>
            <w:tcW w:w="2384" w:type="dxa"/>
          </w:tcPr>
          <w:p w:rsidR="00B235FE" w:rsidRPr="00E1198B" w:rsidRDefault="00E1198B" w:rsidP="00E07146">
            <w:pPr>
              <w:spacing w:line="276" w:lineRule="auto"/>
              <w:rPr>
                <w:sz w:val="28"/>
                <w:szCs w:val="28"/>
              </w:rPr>
            </w:pPr>
            <w:proofErr w:type="spellStart"/>
            <w:r w:rsidRPr="00E1198B">
              <w:rPr>
                <w:sz w:val="28"/>
                <w:szCs w:val="28"/>
              </w:rPr>
              <w:t>Umumiy</w:t>
            </w:r>
            <w:proofErr w:type="spellEnd"/>
            <w:r w:rsidR="00B235FE" w:rsidRPr="00E1198B">
              <w:rPr>
                <w:sz w:val="28"/>
                <w:szCs w:val="28"/>
              </w:rPr>
              <w:t xml:space="preserve"> </w:t>
            </w:r>
            <w:proofErr w:type="spellStart"/>
            <w:r w:rsidRPr="00E1198B">
              <w:rPr>
                <w:sz w:val="28"/>
                <w:szCs w:val="28"/>
              </w:rPr>
              <w:t>azot</w:t>
            </w:r>
            <w:proofErr w:type="spellEnd"/>
          </w:p>
        </w:tc>
        <w:tc>
          <w:tcPr>
            <w:tcW w:w="1264" w:type="dxa"/>
          </w:tcPr>
          <w:p w:rsidR="00B235FE" w:rsidRPr="00E1198B" w:rsidRDefault="00B235FE" w:rsidP="00E07146">
            <w:pPr>
              <w:spacing w:line="276" w:lineRule="auto"/>
              <w:jc w:val="center"/>
              <w:rPr>
                <w:sz w:val="28"/>
                <w:szCs w:val="28"/>
                <w:lang w:val="uz-Cyrl-UZ"/>
              </w:rPr>
            </w:pPr>
            <w:r w:rsidRPr="00E1198B">
              <w:rPr>
                <w:sz w:val="28"/>
                <w:szCs w:val="28"/>
                <w:lang w:val="uz-Cyrl-UZ"/>
              </w:rPr>
              <w:t>0,45</w:t>
            </w:r>
          </w:p>
        </w:tc>
        <w:tc>
          <w:tcPr>
            <w:tcW w:w="1063" w:type="dxa"/>
          </w:tcPr>
          <w:p w:rsidR="00B235FE" w:rsidRPr="00E1198B" w:rsidRDefault="00B235FE" w:rsidP="00E07146">
            <w:pPr>
              <w:spacing w:line="276" w:lineRule="auto"/>
              <w:jc w:val="center"/>
              <w:rPr>
                <w:sz w:val="28"/>
                <w:szCs w:val="28"/>
                <w:lang w:val="uz-Cyrl-UZ"/>
              </w:rPr>
            </w:pPr>
            <w:r w:rsidRPr="00E1198B">
              <w:rPr>
                <w:sz w:val="28"/>
                <w:szCs w:val="28"/>
                <w:lang w:val="uz-Cyrl-UZ"/>
              </w:rPr>
              <w:t>0,45</w:t>
            </w:r>
          </w:p>
        </w:tc>
        <w:tc>
          <w:tcPr>
            <w:tcW w:w="943" w:type="dxa"/>
          </w:tcPr>
          <w:p w:rsidR="00B235FE" w:rsidRPr="00E1198B" w:rsidRDefault="00B235FE" w:rsidP="00E07146">
            <w:pPr>
              <w:spacing w:line="276" w:lineRule="auto"/>
              <w:jc w:val="center"/>
              <w:rPr>
                <w:sz w:val="28"/>
                <w:szCs w:val="28"/>
                <w:lang w:val="uz-Cyrl-UZ"/>
              </w:rPr>
            </w:pPr>
            <w:r w:rsidRPr="00E1198B">
              <w:rPr>
                <w:sz w:val="28"/>
                <w:szCs w:val="28"/>
                <w:lang w:val="uz-Cyrl-UZ"/>
              </w:rPr>
              <w:t>0,83</w:t>
            </w:r>
          </w:p>
        </w:tc>
        <w:tc>
          <w:tcPr>
            <w:tcW w:w="882" w:type="dxa"/>
          </w:tcPr>
          <w:p w:rsidR="00B235FE" w:rsidRPr="00E1198B" w:rsidRDefault="00B235FE" w:rsidP="00E07146">
            <w:pPr>
              <w:spacing w:line="276" w:lineRule="auto"/>
              <w:jc w:val="center"/>
              <w:rPr>
                <w:sz w:val="28"/>
                <w:szCs w:val="28"/>
                <w:lang w:val="uz-Cyrl-UZ"/>
              </w:rPr>
            </w:pPr>
            <w:r w:rsidRPr="00E1198B">
              <w:rPr>
                <w:sz w:val="28"/>
                <w:szCs w:val="28"/>
                <w:lang w:val="uz-Cyrl-UZ"/>
              </w:rPr>
              <w:t>0,58</w:t>
            </w:r>
          </w:p>
        </w:tc>
        <w:tc>
          <w:tcPr>
            <w:tcW w:w="1163" w:type="dxa"/>
          </w:tcPr>
          <w:p w:rsidR="00B235FE" w:rsidRPr="00E1198B" w:rsidRDefault="00B235FE" w:rsidP="00E07146">
            <w:pPr>
              <w:spacing w:line="276" w:lineRule="auto"/>
              <w:jc w:val="center"/>
              <w:rPr>
                <w:sz w:val="28"/>
                <w:szCs w:val="28"/>
                <w:lang w:val="uz-Cyrl-UZ"/>
              </w:rPr>
            </w:pPr>
            <w:r w:rsidRPr="00E1198B">
              <w:rPr>
                <w:sz w:val="28"/>
                <w:szCs w:val="28"/>
                <w:lang w:val="uz-Cyrl-UZ"/>
              </w:rPr>
              <w:t>0,50</w:t>
            </w:r>
          </w:p>
        </w:tc>
        <w:tc>
          <w:tcPr>
            <w:tcW w:w="943" w:type="dxa"/>
          </w:tcPr>
          <w:p w:rsidR="00B235FE" w:rsidRPr="00E1198B" w:rsidRDefault="00B235FE" w:rsidP="00E07146">
            <w:pPr>
              <w:spacing w:line="276" w:lineRule="auto"/>
              <w:jc w:val="center"/>
              <w:rPr>
                <w:sz w:val="28"/>
                <w:szCs w:val="28"/>
                <w:lang w:val="uz-Cyrl-UZ"/>
              </w:rPr>
            </w:pPr>
            <w:r w:rsidRPr="00E1198B">
              <w:rPr>
                <w:sz w:val="28"/>
                <w:szCs w:val="28"/>
                <w:lang w:val="uz-Cyrl-UZ"/>
              </w:rPr>
              <w:t>0,60</w:t>
            </w:r>
          </w:p>
        </w:tc>
        <w:tc>
          <w:tcPr>
            <w:tcW w:w="857" w:type="dxa"/>
          </w:tcPr>
          <w:p w:rsidR="00B235FE" w:rsidRPr="00E1198B" w:rsidRDefault="00B235FE" w:rsidP="00E07146">
            <w:pPr>
              <w:spacing w:line="276" w:lineRule="auto"/>
              <w:jc w:val="center"/>
              <w:rPr>
                <w:sz w:val="28"/>
                <w:szCs w:val="28"/>
                <w:lang w:val="uz-Cyrl-UZ"/>
              </w:rPr>
            </w:pPr>
            <w:r w:rsidRPr="00E1198B">
              <w:rPr>
                <w:sz w:val="28"/>
                <w:szCs w:val="28"/>
                <w:lang w:val="uz-Cyrl-UZ"/>
              </w:rPr>
              <w:t>0,80</w:t>
            </w:r>
          </w:p>
        </w:tc>
      </w:tr>
      <w:tr w:rsidR="00B235FE" w:rsidRPr="00E1198B" w:rsidTr="00997062">
        <w:trPr>
          <w:jc w:val="center"/>
        </w:trPr>
        <w:tc>
          <w:tcPr>
            <w:tcW w:w="2384" w:type="dxa"/>
          </w:tcPr>
          <w:p w:rsidR="00B235FE" w:rsidRPr="00E1198B" w:rsidRDefault="00E1198B" w:rsidP="00E07146">
            <w:pPr>
              <w:spacing w:line="276" w:lineRule="auto"/>
              <w:rPr>
                <w:sz w:val="28"/>
                <w:szCs w:val="28"/>
              </w:rPr>
            </w:pPr>
            <w:proofErr w:type="spellStart"/>
            <w:r w:rsidRPr="00E1198B">
              <w:rPr>
                <w:sz w:val="28"/>
                <w:szCs w:val="28"/>
              </w:rPr>
              <w:t>Ammoniyli</w:t>
            </w:r>
            <w:proofErr w:type="spellEnd"/>
            <w:r w:rsidR="00B235FE" w:rsidRPr="00E1198B">
              <w:rPr>
                <w:sz w:val="28"/>
                <w:szCs w:val="28"/>
              </w:rPr>
              <w:t xml:space="preserve"> </w:t>
            </w:r>
            <w:proofErr w:type="spellStart"/>
            <w:r w:rsidRPr="00E1198B">
              <w:rPr>
                <w:sz w:val="28"/>
                <w:szCs w:val="28"/>
              </w:rPr>
              <w:t>azot</w:t>
            </w:r>
            <w:proofErr w:type="spellEnd"/>
          </w:p>
        </w:tc>
        <w:tc>
          <w:tcPr>
            <w:tcW w:w="1264" w:type="dxa"/>
          </w:tcPr>
          <w:p w:rsidR="00B235FE" w:rsidRPr="00E1198B" w:rsidRDefault="00B235FE" w:rsidP="00E07146">
            <w:pPr>
              <w:spacing w:line="276" w:lineRule="auto"/>
              <w:jc w:val="center"/>
              <w:rPr>
                <w:sz w:val="28"/>
                <w:szCs w:val="28"/>
                <w:lang w:val="uz-Cyrl-UZ"/>
              </w:rPr>
            </w:pPr>
            <w:r w:rsidRPr="00E1198B">
              <w:rPr>
                <w:sz w:val="28"/>
                <w:szCs w:val="28"/>
                <w:lang w:val="uz-Cyrl-UZ"/>
              </w:rPr>
              <w:t>0,14</w:t>
            </w:r>
          </w:p>
        </w:tc>
        <w:tc>
          <w:tcPr>
            <w:tcW w:w="1063" w:type="dxa"/>
          </w:tcPr>
          <w:p w:rsidR="00B235FE" w:rsidRPr="00E1198B" w:rsidRDefault="00B235FE" w:rsidP="00E07146">
            <w:pPr>
              <w:spacing w:line="276" w:lineRule="auto"/>
              <w:jc w:val="center"/>
              <w:rPr>
                <w:sz w:val="28"/>
                <w:szCs w:val="28"/>
                <w:lang w:val="uz-Cyrl-UZ"/>
              </w:rPr>
            </w:pPr>
            <w:r w:rsidRPr="00E1198B">
              <w:rPr>
                <w:sz w:val="28"/>
                <w:szCs w:val="28"/>
                <w:lang w:val="uz-Cyrl-UZ"/>
              </w:rPr>
              <w:t>0,20</w:t>
            </w:r>
          </w:p>
        </w:tc>
        <w:tc>
          <w:tcPr>
            <w:tcW w:w="943" w:type="dxa"/>
          </w:tcPr>
          <w:p w:rsidR="00B235FE" w:rsidRPr="00E1198B" w:rsidRDefault="00B235FE" w:rsidP="00E07146">
            <w:pPr>
              <w:spacing w:line="276" w:lineRule="auto"/>
              <w:jc w:val="center"/>
              <w:rPr>
                <w:sz w:val="28"/>
                <w:szCs w:val="28"/>
                <w:lang w:val="uz-Cyrl-UZ"/>
              </w:rPr>
            </w:pPr>
            <w:r w:rsidRPr="00E1198B">
              <w:rPr>
                <w:sz w:val="28"/>
                <w:szCs w:val="28"/>
                <w:lang w:val="uz-Cyrl-UZ"/>
              </w:rPr>
              <w:t>0,40</w:t>
            </w:r>
          </w:p>
        </w:tc>
        <w:tc>
          <w:tcPr>
            <w:tcW w:w="882" w:type="dxa"/>
          </w:tcPr>
          <w:p w:rsidR="00B235FE" w:rsidRPr="00E1198B" w:rsidRDefault="00B235FE" w:rsidP="00E07146">
            <w:pPr>
              <w:spacing w:line="276" w:lineRule="auto"/>
              <w:jc w:val="center"/>
              <w:rPr>
                <w:sz w:val="28"/>
                <w:szCs w:val="28"/>
                <w:lang w:val="uz-Cyrl-UZ"/>
              </w:rPr>
            </w:pPr>
            <w:r w:rsidRPr="00E1198B">
              <w:rPr>
                <w:sz w:val="28"/>
                <w:szCs w:val="28"/>
                <w:lang w:val="uz-Cyrl-UZ"/>
              </w:rPr>
              <w:t>0,19</w:t>
            </w:r>
          </w:p>
        </w:tc>
        <w:tc>
          <w:tcPr>
            <w:tcW w:w="1163" w:type="dxa"/>
          </w:tcPr>
          <w:p w:rsidR="00B235FE" w:rsidRPr="00E1198B" w:rsidRDefault="00B235FE" w:rsidP="00E07146">
            <w:pPr>
              <w:spacing w:line="276" w:lineRule="auto"/>
              <w:jc w:val="center"/>
              <w:rPr>
                <w:sz w:val="28"/>
                <w:szCs w:val="28"/>
                <w:lang w:val="uz-Cyrl-UZ"/>
              </w:rPr>
            </w:pPr>
            <w:r w:rsidRPr="00E1198B">
              <w:rPr>
                <w:sz w:val="28"/>
                <w:szCs w:val="28"/>
                <w:lang w:val="uz-Cyrl-UZ"/>
              </w:rPr>
              <w:t>0,15</w:t>
            </w:r>
          </w:p>
        </w:tc>
        <w:tc>
          <w:tcPr>
            <w:tcW w:w="943" w:type="dxa"/>
          </w:tcPr>
          <w:p w:rsidR="00B235FE" w:rsidRPr="00E1198B" w:rsidRDefault="00B235FE" w:rsidP="00E07146">
            <w:pPr>
              <w:spacing w:line="276" w:lineRule="auto"/>
              <w:jc w:val="center"/>
              <w:rPr>
                <w:sz w:val="28"/>
                <w:szCs w:val="28"/>
                <w:lang w:val="uz-Cyrl-UZ"/>
              </w:rPr>
            </w:pPr>
            <w:r w:rsidRPr="00E1198B">
              <w:rPr>
                <w:sz w:val="28"/>
                <w:szCs w:val="28"/>
                <w:lang w:val="uz-Cyrl-UZ"/>
              </w:rPr>
              <w:t>0,18</w:t>
            </w:r>
          </w:p>
        </w:tc>
        <w:tc>
          <w:tcPr>
            <w:tcW w:w="857" w:type="dxa"/>
          </w:tcPr>
          <w:p w:rsidR="00B235FE" w:rsidRPr="00E1198B" w:rsidRDefault="00B235FE" w:rsidP="00E07146">
            <w:pPr>
              <w:spacing w:line="276" w:lineRule="auto"/>
              <w:jc w:val="center"/>
              <w:rPr>
                <w:sz w:val="28"/>
                <w:szCs w:val="28"/>
                <w:lang w:val="uz-Cyrl-UZ"/>
              </w:rPr>
            </w:pPr>
            <w:r w:rsidRPr="00E1198B">
              <w:rPr>
                <w:sz w:val="28"/>
                <w:szCs w:val="28"/>
                <w:lang w:val="uz-Cyrl-UZ"/>
              </w:rPr>
              <w:t>0,28</w:t>
            </w:r>
          </w:p>
        </w:tc>
      </w:tr>
      <w:tr w:rsidR="00B235FE" w:rsidRPr="00E1198B" w:rsidTr="00997062">
        <w:trPr>
          <w:jc w:val="center"/>
        </w:trPr>
        <w:tc>
          <w:tcPr>
            <w:tcW w:w="2384" w:type="dxa"/>
          </w:tcPr>
          <w:p w:rsidR="00B235FE" w:rsidRPr="00E1198B" w:rsidRDefault="00E1198B" w:rsidP="00E07146">
            <w:pPr>
              <w:spacing w:line="276" w:lineRule="auto"/>
              <w:rPr>
                <w:sz w:val="28"/>
                <w:szCs w:val="28"/>
                <w:lang w:val="uz-Cyrl-UZ"/>
              </w:rPr>
            </w:pPr>
            <w:proofErr w:type="spellStart"/>
            <w:r w:rsidRPr="00E1198B">
              <w:rPr>
                <w:sz w:val="28"/>
                <w:szCs w:val="28"/>
              </w:rPr>
              <w:lastRenderedPageBreak/>
              <w:t>Fosfor</w:t>
            </w:r>
            <w:proofErr w:type="spellEnd"/>
            <w:r w:rsidR="00B235FE" w:rsidRPr="00E1198B">
              <w:rPr>
                <w:sz w:val="28"/>
                <w:szCs w:val="28"/>
              </w:rPr>
              <w:t xml:space="preserve"> (</w:t>
            </w:r>
            <w:r w:rsidRPr="00E1198B">
              <w:rPr>
                <w:sz w:val="28"/>
                <w:szCs w:val="28"/>
              </w:rPr>
              <w:t>R</w:t>
            </w:r>
            <w:r w:rsidR="00B235FE" w:rsidRPr="00E1198B">
              <w:rPr>
                <w:sz w:val="28"/>
                <w:szCs w:val="28"/>
                <w:vertAlign w:val="subscript"/>
                <w:lang w:val="uz-Cyrl-UZ"/>
              </w:rPr>
              <w:t>2</w:t>
            </w:r>
            <w:r w:rsidRPr="00E1198B">
              <w:rPr>
                <w:sz w:val="28"/>
                <w:szCs w:val="28"/>
              </w:rPr>
              <w:t>O</w:t>
            </w:r>
            <w:r w:rsidR="00B235FE" w:rsidRPr="00E1198B">
              <w:rPr>
                <w:sz w:val="28"/>
                <w:szCs w:val="28"/>
                <w:vertAlign w:val="subscript"/>
                <w:lang w:val="uz-Cyrl-UZ"/>
              </w:rPr>
              <w:t>5</w:t>
            </w:r>
            <w:r w:rsidR="00B235FE" w:rsidRPr="00E1198B">
              <w:rPr>
                <w:sz w:val="28"/>
                <w:szCs w:val="28"/>
                <w:lang w:val="uz-Cyrl-UZ"/>
              </w:rPr>
              <w:t>)</w:t>
            </w:r>
          </w:p>
        </w:tc>
        <w:tc>
          <w:tcPr>
            <w:tcW w:w="1264" w:type="dxa"/>
          </w:tcPr>
          <w:p w:rsidR="00B235FE" w:rsidRPr="00E1198B" w:rsidRDefault="00B235FE" w:rsidP="00E07146">
            <w:pPr>
              <w:spacing w:line="276" w:lineRule="auto"/>
              <w:jc w:val="center"/>
              <w:rPr>
                <w:sz w:val="28"/>
                <w:szCs w:val="28"/>
                <w:lang w:val="uz-Cyrl-UZ"/>
              </w:rPr>
            </w:pPr>
            <w:r w:rsidRPr="00E1198B">
              <w:rPr>
                <w:sz w:val="28"/>
                <w:szCs w:val="28"/>
                <w:lang w:val="uz-Cyrl-UZ"/>
              </w:rPr>
              <w:t>0,23</w:t>
            </w:r>
          </w:p>
        </w:tc>
        <w:tc>
          <w:tcPr>
            <w:tcW w:w="1063" w:type="dxa"/>
          </w:tcPr>
          <w:p w:rsidR="00B235FE" w:rsidRPr="00E1198B" w:rsidRDefault="00B235FE" w:rsidP="00E07146">
            <w:pPr>
              <w:spacing w:line="276" w:lineRule="auto"/>
              <w:jc w:val="center"/>
              <w:rPr>
                <w:sz w:val="28"/>
                <w:szCs w:val="28"/>
                <w:lang w:val="uz-Cyrl-UZ"/>
              </w:rPr>
            </w:pPr>
            <w:r w:rsidRPr="00E1198B">
              <w:rPr>
                <w:sz w:val="28"/>
                <w:szCs w:val="28"/>
                <w:lang w:val="uz-Cyrl-UZ"/>
              </w:rPr>
              <w:t>0,19</w:t>
            </w:r>
          </w:p>
        </w:tc>
        <w:tc>
          <w:tcPr>
            <w:tcW w:w="943" w:type="dxa"/>
          </w:tcPr>
          <w:p w:rsidR="00B235FE" w:rsidRPr="00E1198B" w:rsidRDefault="00B235FE" w:rsidP="00E07146">
            <w:pPr>
              <w:spacing w:line="276" w:lineRule="auto"/>
              <w:jc w:val="center"/>
              <w:rPr>
                <w:sz w:val="28"/>
                <w:szCs w:val="28"/>
                <w:lang w:val="uz-Cyrl-UZ"/>
              </w:rPr>
            </w:pPr>
            <w:r w:rsidRPr="00E1198B">
              <w:rPr>
                <w:sz w:val="28"/>
                <w:szCs w:val="28"/>
                <w:lang w:val="uz-Cyrl-UZ"/>
              </w:rPr>
              <w:t>0,23</w:t>
            </w:r>
          </w:p>
        </w:tc>
        <w:tc>
          <w:tcPr>
            <w:tcW w:w="882" w:type="dxa"/>
          </w:tcPr>
          <w:p w:rsidR="00B235FE" w:rsidRPr="00E1198B" w:rsidRDefault="00B235FE" w:rsidP="00E07146">
            <w:pPr>
              <w:spacing w:line="276" w:lineRule="auto"/>
              <w:jc w:val="center"/>
              <w:rPr>
                <w:sz w:val="28"/>
                <w:szCs w:val="28"/>
                <w:lang w:val="uz-Cyrl-UZ"/>
              </w:rPr>
            </w:pPr>
            <w:r w:rsidRPr="00E1198B">
              <w:rPr>
                <w:sz w:val="28"/>
                <w:szCs w:val="28"/>
                <w:lang w:val="uz-Cyrl-UZ"/>
              </w:rPr>
              <w:t>0,28</w:t>
            </w:r>
          </w:p>
        </w:tc>
        <w:tc>
          <w:tcPr>
            <w:tcW w:w="1163" w:type="dxa"/>
          </w:tcPr>
          <w:p w:rsidR="00B235FE" w:rsidRPr="00E1198B" w:rsidRDefault="00B235FE" w:rsidP="00E07146">
            <w:pPr>
              <w:spacing w:line="276" w:lineRule="auto"/>
              <w:jc w:val="center"/>
              <w:rPr>
                <w:sz w:val="28"/>
                <w:szCs w:val="28"/>
                <w:lang w:val="uz-Cyrl-UZ"/>
              </w:rPr>
            </w:pPr>
            <w:r w:rsidRPr="00E1198B">
              <w:rPr>
                <w:sz w:val="28"/>
                <w:szCs w:val="28"/>
                <w:lang w:val="uz-Cyrl-UZ"/>
              </w:rPr>
              <w:t>0,25</w:t>
            </w:r>
          </w:p>
        </w:tc>
        <w:tc>
          <w:tcPr>
            <w:tcW w:w="943" w:type="dxa"/>
          </w:tcPr>
          <w:p w:rsidR="00B235FE" w:rsidRPr="00E1198B" w:rsidRDefault="00B235FE" w:rsidP="00E07146">
            <w:pPr>
              <w:spacing w:line="276" w:lineRule="auto"/>
              <w:jc w:val="center"/>
              <w:rPr>
                <w:sz w:val="28"/>
                <w:szCs w:val="28"/>
                <w:lang w:val="uz-Cyrl-UZ"/>
              </w:rPr>
            </w:pPr>
            <w:r w:rsidRPr="00E1198B">
              <w:rPr>
                <w:sz w:val="28"/>
                <w:szCs w:val="28"/>
                <w:lang w:val="uz-Cyrl-UZ"/>
              </w:rPr>
              <w:t>0,22</w:t>
            </w:r>
          </w:p>
        </w:tc>
        <w:tc>
          <w:tcPr>
            <w:tcW w:w="857" w:type="dxa"/>
          </w:tcPr>
          <w:p w:rsidR="00B235FE" w:rsidRPr="00E1198B" w:rsidRDefault="00B235FE" w:rsidP="00E07146">
            <w:pPr>
              <w:spacing w:line="276" w:lineRule="auto"/>
              <w:jc w:val="center"/>
              <w:rPr>
                <w:sz w:val="28"/>
                <w:szCs w:val="28"/>
                <w:lang w:val="uz-Cyrl-UZ"/>
              </w:rPr>
            </w:pPr>
            <w:r w:rsidRPr="00E1198B">
              <w:rPr>
                <w:sz w:val="28"/>
                <w:szCs w:val="28"/>
                <w:lang w:val="uz-Cyrl-UZ"/>
              </w:rPr>
              <w:t>0,25</w:t>
            </w:r>
          </w:p>
        </w:tc>
      </w:tr>
      <w:tr w:rsidR="00B235FE" w:rsidRPr="00E1198B" w:rsidTr="00997062">
        <w:trPr>
          <w:jc w:val="center"/>
        </w:trPr>
        <w:tc>
          <w:tcPr>
            <w:tcW w:w="2384" w:type="dxa"/>
          </w:tcPr>
          <w:p w:rsidR="00B235FE" w:rsidRPr="00E1198B" w:rsidRDefault="00E1198B" w:rsidP="00E07146">
            <w:pPr>
              <w:spacing w:line="276" w:lineRule="auto"/>
              <w:rPr>
                <w:sz w:val="28"/>
                <w:szCs w:val="28"/>
              </w:rPr>
            </w:pPr>
            <w:proofErr w:type="spellStart"/>
            <w:r w:rsidRPr="00E1198B">
              <w:rPr>
                <w:sz w:val="28"/>
                <w:szCs w:val="28"/>
              </w:rPr>
              <w:t>Kaliy</w:t>
            </w:r>
            <w:proofErr w:type="spellEnd"/>
            <w:r w:rsidR="00B235FE" w:rsidRPr="00E1198B">
              <w:rPr>
                <w:sz w:val="28"/>
                <w:szCs w:val="28"/>
              </w:rPr>
              <w:t xml:space="preserve"> </w:t>
            </w:r>
            <w:r w:rsidR="00B235FE" w:rsidRPr="00E1198B">
              <w:rPr>
                <w:sz w:val="28"/>
                <w:szCs w:val="28"/>
                <w:lang w:val="uz-Cyrl-UZ"/>
              </w:rPr>
              <w:t>(</w:t>
            </w:r>
            <w:r w:rsidRPr="00E1198B">
              <w:rPr>
                <w:sz w:val="28"/>
                <w:szCs w:val="28"/>
                <w:lang w:val="uz-Cyrl-UZ"/>
              </w:rPr>
              <w:t>K</w:t>
            </w:r>
            <w:r w:rsidR="00B235FE" w:rsidRPr="00E1198B">
              <w:rPr>
                <w:sz w:val="28"/>
                <w:szCs w:val="28"/>
                <w:vertAlign w:val="subscript"/>
                <w:lang w:val="uz-Cyrl-UZ"/>
              </w:rPr>
              <w:t>2</w:t>
            </w:r>
            <w:r w:rsidRPr="00E1198B">
              <w:rPr>
                <w:sz w:val="28"/>
                <w:szCs w:val="28"/>
              </w:rPr>
              <w:t>O</w:t>
            </w:r>
            <w:r w:rsidR="00B235FE" w:rsidRPr="00E1198B">
              <w:rPr>
                <w:sz w:val="28"/>
                <w:szCs w:val="28"/>
              </w:rPr>
              <w:t>)</w:t>
            </w:r>
          </w:p>
        </w:tc>
        <w:tc>
          <w:tcPr>
            <w:tcW w:w="1264" w:type="dxa"/>
          </w:tcPr>
          <w:p w:rsidR="00B235FE" w:rsidRPr="00E1198B" w:rsidRDefault="00B235FE" w:rsidP="00E07146">
            <w:pPr>
              <w:spacing w:line="276" w:lineRule="auto"/>
              <w:jc w:val="center"/>
              <w:rPr>
                <w:sz w:val="28"/>
                <w:szCs w:val="28"/>
                <w:lang w:val="uz-Cyrl-UZ"/>
              </w:rPr>
            </w:pPr>
            <w:r w:rsidRPr="00E1198B">
              <w:rPr>
                <w:sz w:val="28"/>
                <w:szCs w:val="28"/>
                <w:lang w:val="uz-Cyrl-UZ"/>
              </w:rPr>
              <w:t>0,50</w:t>
            </w:r>
          </w:p>
        </w:tc>
        <w:tc>
          <w:tcPr>
            <w:tcW w:w="1063" w:type="dxa"/>
          </w:tcPr>
          <w:p w:rsidR="00B235FE" w:rsidRPr="00E1198B" w:rsidRDefault="00B235FE" w:rsidP="00E07146">
            <w:pPr>
              <w:spacing w:line="276" w:lineRule="auto"/>
              <w:jc w:val="center"/>
              <w:rPr>
                <w:sz w:val="28"/>
                <w:szCs w:val="28"/>
                <w:lang w:val="uz-Cyrl-UZ"/>
              </w:rPr>
            </w:pPr>
            <w:r w:rsidRPr="00E1198B">
              <w:rPr>
                <w:sz w:val="28"/>
                <w:szCs w:val="28"/>
                <w:lang w:val="uz-Cyrl-UZ"/>
              </w:rPr>
              <w:t>0,60</w:t>
            </w:r>
          </w:p>
        </w:tc>
        <w:tc>
          <w:tcPr>
            <w:tcW w:w="943" w:type="dxa"/>
          </w:tcPr>
          <w:p w:rsidR="00B235FE" w:rsidRPr="00E1198B" w:rsidRDefault="00B235FE" w:rsidP="00E07146">
            <w:pPr>
              <w:spacing w:line="276" w:lineRule="auto"/>
              <w:jc w:val="center"/>
              <w:rPr>
                <w:sz w:val="28"/>
                <w:szCs w:val="28"/>
                <w:lang w:val="uz-Cyrl-UZ"/>
              </w:rPr>
            </w:pPr>
            <w:r w:rsidRPr="00E1198B">
              <w:rPr>
                <w:sz w:val="28"/>
                <w:szCs w:val="28"/>
                <w:lang w:val="uz-Cyrl-UZ"/>
              </w:rPr>
              <w:t>0,67</w:t>
            </w:r>
          </w:p>
        </w:tc>
        <w:tc>
          <w:tcPr>
            <w:tcW w:w="882" w:type="dxa"/>
          </w:tcPr>
          <w:p w:rsidR="00B235FE" w:rsidRPr="00E1198B" w:rsidRDefault="00B235FE" w:rsidP="00E07146">
            <w:pPr>
              <w:spacing w:line="276" w:lineRule="auto"/>
              <w:jc w:val="center"/>
              <w:rPr>
                <w:sz w:val="28"/>
                <w:szCs w:val="28"/>
                <w:lang w:val="uz-Cyrl-UZ"/>
              </w:rPr>
            </w:pPr>
            <w:r w:rsidRPr="00E1198B">
              <w:rPr>
                <w:sz w:val="28"/>
                <w:szCs w:val="28"/>
                <w:lang w:val="uz-Cyrl-UZ"/>
              </w:rPr>
              <w:t>0,63</w:t>
            </w:r>
          </w:p>
        </w:tc>
        <w:tc>
          <w:tcPr>
            <w:tcW w:w="1163" w:type="dxa"/>
          </w:tcPr>
          <w:p w:rsidR="00B235FE" w:rsidRPr="00E1198B" w:rsidRDefault="00B235FE" w:rsidP="00E07146">
            <w:pPr>
              <w:spacing w:line="276" w:lineRule="auto"/>
              <w:jc w:val="center"/>
              <w:rPr>
                <w:sz w:val="28"/>
                <w:szCs w:val="28"/>
                <w:lang w:val="uz-Cyrl-UZ"/>
              </w:rPr>
            </w:pPr>
            <w:r w:rsidRPr="00E1198B">
              <w:rPr>
                <w:sz w:val="28"/>
                <w:szCs w:val="28"/>
                <w:lang w:val="uz-Cyrl-UZ"/>
              </w:rPr>
              <w:t>0,60</w:t>
            </w:r>
          </w:p>
        </w:tc>
        <w:tc>
          <w:tcPr>
            <w:tcW w:w="943" w:type="dxa"/>
          </w:tcPr>
          <w:p w:rsidR="00B235FE" w:rsidRPr="00E1198B" w:rsidRDefault="00B235FE" w:rsidP="00E07146">
            <w:pPr>
              <w:spacing w:line="276" w:lineRule="auto"/>
              <w:jc w:val="center"/>
              <w:rPr>
                <w:sz w:val="28"/>
                <w:szCs w:val="28"/>
                <w:lang w:val="uz-Cyrl-UZ"/>
              </w:rPr>
            </w:pPr>
            <w:r w:rsidRPr="00E1198B">
              <w:rPr>
                <w:sz w:val="28"/>
                <w:szCs w:val="28"/>
                <w:lang w:val="uz-Cyrl-UZ"/>
              </w:rPr>
              <w:t>0,48</w:t>
            </w:r>
          </w:p>
        </w:tc>
        <w:tc>
          <w:tcPr>
            <w:tcW w:w="857" w:type="dxa"/>
          </w:tcPr>
          <w:p w:rsidR="00B235FE" w:rsidRPr="00E1198B" w:rsidRDefault="00B235FE" w:rsidP="00E07146">
            <w:pPr>
              <w:spacing w:line="276" w:lineRule="auto"/>
              <w:jc w:val="center"/>
              <w:rPr>
                <w:sz w:val="28"/>
                <w:szCs w:val="28"/>
                <w:lang w:val="uz-Cyrl-UZ"/>
              </w:rPr>
            </w:pPr>
            <w:r w:rsidRPr="00E1198B">
              <w:rPr>
                <w:sz w:val="28"/>
                <w:szCs w:val="28"/>
                <w:lang w:val="uz-Cyrl-UZ"/>
              </w:rPr>
              <w:t>0,53</w:t>
            </w:r>
          </w:p>
        </w:tc>
      </w:tr>
    </w:tbl>
    <w:p w:rsidR="00B235FE" w:rsidRPr="00E1198B" w:rsidRDefault="00B235FE" w:rsidP="00E07146">
      <w:pPr>
        <w:spacing w:line="276" w:lineRule="auto"/>
        <w:ind w:firstLine="720"/>
        <w:jc w:val="both"/>
        <w:rPr>
          <w:sz w:val="28"/>
          <w:szCs w:val="28"/>
        </w:rPr>
      </w:pPr>
    </w:p>
    <w:p w:rsidR="00B235FE" w:rsidRPr="00E1198B" w:rsidRDefault="00E1198B" w:rsidP="00E07146">
      <w:pPr>
        <w:spacing w:line="276" w:lineRule="auto"/>
        <w:ind w:firstLine="720"/>
        <w:jc w:val="both"/>
        <w:rPr>
          <w:sz w:val="28"/>
          <w:szCs w:val="28"/>
          <w:lang w:val="uz-Cyrl-UZ"/>
        </w:rPr>
      </w:pPr>
      <w:r w:rsidRPr="00E1198B">
        <w:rPr>
          <w:sz w:val="28"/>
          <w:szCs w:val="28"/>
          <w:lang w:val="uz-Cyrl-UZ"/>
        </w:rPr>
        <w:t>Hayvonlarning</w:t>
      </w:r>
      <w:r w:rsidR="00B235FE" w:rsidRPr="00E1198B">
        <w:rPr>
          <w:sz w:val="28"/>
          <w:szCs w:val="28"/>
          <w:lang w:val="uz-Cyrl-UZ"/>
        </w:rPr>
        <w:t xml:space="preserve"> </w:t>
      </w:r>
      <w:r w:rsidRPr="00E1198B">
        <w:rPr>
          <w:sz w:val="28"/>
          <w:szCs w:val="28"/>
          <w:lang w:val="uz-Cyrl-UZ"/>
        </w:rPr>
        <w:t>qattiq</w:t>
      </w:r>
      <w:r w:rsidR="00B235FE" w:rsidRPr="00E1198B">
        <w:rPr>
          <w:sz w:val="28"/>
          <w:szCs w:val="28"/>
          <w:lang w:val="uz-Cyrl-UZ"/>
        </w:rPr>
        <w:t xml:space="preserve"> </w:t>
      </w:r>
      <w:r w:rsidRPr="00E1198B">
        <w:rPr>
          <w:sz w:val="28"/>
          <w:szCs w:val="28"/>
          <w:lang w:val="uz-Cyrl-UZ"/>
        </w:rPr>
        <w:t>va</w:t>
      </w:r>
      <w:r w:rsidR="00B235FE" w:rsidRPr="00E1198B">
        <w:rPr>
          <w:sz w:val="28"/>
          <w:szCs w:val="28"/>
          <w:lang w:val="uz-Cyrl-UZ"/>
        </w:rPr>
        <w:t xml:space="preserve"> </w:t>
      </w:r>
      <w:r w:rsidRPr="00E1198B">
        <w:rPr>
          <w:sz w:val="28"/>
          <w:szCs w:val="28"/>
          <w:lang w:val="uz-Cyrl-UZ"/>
        </w:rPr>
        <w:t>suyuq</w:t>
      </w:r>
      <w:r w:rsidR="00B235FE" w:rsidRPr="00E1198B">
        <w:rPr>
          <w:sz w:val="28"/>
          <w:szCs w:val="28"/>
          <w:lang w:val="uz-Cyrl-UZ"/>
        </w:rPr>
        <w:t xml:space="preserve"> </w:t>
      </w:r>
      <w:r w:rsidRPr="00E1198B">
        <w:rPr>
          <w:sz w:val="28"/>
          <w:szCs w:val="28"/>
          <w:lang w:val="uz-Cyrl-UZ"/>
        </w:rPr>
        <w:t>holatdagi</w:t>
      </w:r>
      <w:r w:rsidR="00B235FE" w:rsidRPr="00E1198B">
        <w:rPr>
          <w:sz w:val="28"/>
          <w:szCs w:val="28"/>
          <w:lang w:val="uz-Cyrl-UZ"/>
        </w:rPr>
        <w:t xml:space="preserve"> </w:t>
      </w:r>
      <w:r w:rsidRPr="00E1198B">
        <w:rPr>
          <w:sz w:val="28"/>
          <w:szCs w:val="28"/>
          <w:lang w:val="uz-Cyrl-UZ"/>
        </w:rPr>
        <w:t>ajratmalarining</w:t>
      </w:r>
      <w:r w:rsidR="00B235FE" w:rsidRPr="00E1198B">
        <w:rPr>
          <w:sz w:val="28"/>
          <w:szCs w:val="28"/>
          <w:lang w:val="uz-Cyrl-UZ"/>
        </w:rPr>
        <w:t xml:space="preserve"> </w:t>
      </w:r>
      <w:r w:rsidRPr="00E1198B">
        <w:rPr>
          <w:sz w:val="28"/>
          <w:szCs w:val="28"/>
          <w:lang w:val="uz-Cyrl-UZ"/>
        </w:rPr>
        <w:t>tarkibi</w:t>
      </w:r>
      <w:r w:rsidR="00B235FE" w:rsidRPr="00E1198B">
        <w:rPr>
          <w:sz w:val="28"/>
          <w:szCs w:val="28"/>
          <w:lang w:val="uz-Cyrl-UZ"/>
        </w:rPr>
        <w:t xml:space="preserve"> </w:t>
      </w:r>
      <w:r w:rsidRPr="00E1198B">
        <w:rPr>
          <w:sz w:val="28"/>
          <w:szCs w:val="28"/>
          <w:lang w:val="uz-Cyrl-UZ"/>
        </w:rPr>
        <w:t>turlicha</w:t>
      </w:r>
      <w:r w:rsidR="00B235FE" w:rsidRPr="00E1198B">
        <w:rPr>
          <w:sz w:val="28"/>
          <w:szCs w:val="28"/>
          <w:lang w:val="uz-Cyrl-UZ"/>
        </w:rPr>
        <w:t xml:space="preserve"> </w:t>
      </w:r>
      <w:r w:rsidRPr="00E1198B">
        <w:rPr>
          <w:sz w:val="28"/>
          <w:szCs w:val="28"/>
          <w:lang w:val="uz-Cyrl-UZ"/>
        </w:rPr>
        <w:t>bo‘ladi</w:t>
      </w:r>
      <w:r w:rsidR="00B235FE" w:rsidRPr="00E1198B">
        <w:rPr>
          <w:sz w:val="28"/>
          <w:szCs w:val="28"/>
          <w:lang w:val="uz-Cyrl-UZ"/>
        </w:rPr>
        <w:t xml:space="preserve">. </w:t>
      </w:r>
      <w:r w:rsidRPr="00E1198B">
        <w:rPr>
          <w:sz w:val="28"/>
          <w:szCs w:val="28"/>
          <w:lang w:val="uz-Cyrl-UZ"/>
        </w:rPr>
        <w:t>Hayvonlarga</w:t>
      </w:r>
      <w:r w:rsidR="00B235FE" w:rsidRPr="00E1198B">
        <w:rPr>
          <w:sz w:val="28"/>
          <w:szCs w:val="28"/>
          <w:lang w:val="uz-Cyrl-UZ"/>
        </w:rPr>
        <w:t xml:space="preserve"> </w:t>
      </w:r>
      <w:r w:rsidRPr="00E1198B">
        <w:rPr>
          <w:sz w:val="28"/>
          <w:szCs w:val="28"/>
          <w:lang w:val="uz-Cyrl-UZ"/>
        </w:rPr>
        <w:t>beriladigan yem</w:t>
      </w:r>
      <w:r w:rsidR="00B235FE" w:rsidRPr="00E1198B">
        <w:rPr>
          <w:sz w:val="28"/>
          <w:szCs w:val="28"/>
          <w:lang w:val="uz-Cyrl-UZ"/>
        </w:rPr>
        <w:t>-</w:t>
      </w:r>
      <w:r w:rsidRPr="00E1198B">
        <w:rPr>
          <w:sz w:val="28"/>
          <w:szCs w:val="28"/>
          <w:lang w:val="uz-Cyrl-UZ"/>
        </w:rPr>
        <w:t>xashagidan</w:t>
      </w:r>
      <w:r w:rsidR="00B235FE" w:rsidRPr="00E1198B">
        <w:rPr>
          <w:sz w:val="28"/>
          <w:szCs w:val="28"/>
          <w:lang w:val="uz-Cyrl-UZ"/>
        </w:rPr>
        <w:t xml:space="preserve"> </w:t>
      </w:r>
      <w:r w:rsidRPr="00E1198B">
        <w:rPr>
          <w:sz w:val="28"/>
          <w:szCs w:val="28"/>
          <w:lang w:val="uz-Cyrl-UZ"/>
        </w:rPr>
        <w:t>go‘ng</w:t>
      </w:r>
      <w:r w:rsidR="00B235FE" w:rsidRPr="00E1198B">
        <w:rPr>
          <w:sz w:val="28"/>
          <w:szCs w:val="28"/>
          <w:lang w:val="uz-Cyrl-UZ"/>
        </w:rPr>
        <w:t xml:space="preserve"> </w:t>
      </w:r>
      <w:r w:rsidRPr="00E1198B">
        <w:rPr>
          <w:sz w:val="28"/>
          <w:szCs w:val="28"/>
          <w:lang w:val="uz-Cyrl-UZ"/>
        </w:rPr>
        <w:t>tarkibiga</w:t>
      </w:r>
      <w:r w:rsidR="00B235FE" w:rsidRPr="00E1198B">
        <w:rPr>
          <w:sz w:val="28"/>
          <w:szCs w:val="28"/>
          <w:lang w:val="uz-Cyrl-UZ"/>
        </w:rPr>
        <w:t xml:space="preserve"> </w:t>
      </w:r>
      <w:r w:rsidRPr="00E1198B">
        <w:rPr>
          <w:sz w:val="28"/>
          <w:szCs w:val="28"/>
          <w:lang w:val="uz-Cyrl-UZ"/>
        </w:rPr>
        <w:t>o‘rtacha</w:t>
      </w:r>
      <w:r w:rsidR="00B235FE" w:rsidRPr="00E1198B">
        <w:rPr>
          <w:sz w:val="28"/>
          <w:szCs w:val="28"/>
          <w:lang w:val="uz-Cyrl-UZ"/>
        </w:rPr>
        <w:t xml:space="preserve"> 40% </w:t>
      </w:r>
      <w:r w:rsidRPr="00E1198B">
        <w:rPr>
          <w:sz w:val="28"/>
          <w:szCs w:val="28"/>
          <w:lang w:val="uz-Cyrl-UZ"/>
        </w:rPr>
        <w:t>organik</w:t>
      </w:r>
      <w:r w:rsidR="00B235FE" w:rsidRPr="00E1198B">
        <w:rPr>
          <w:sz w:val="28"/>
          <w:szCs w:val="28"/>
          <w:lang w:val="uz-Cyrl-UZ"/>
        </w:rPr>
        <w:t xml:space="preserve"> </w:t>
      </w:r>
      <w:r w:rsidRPr="00E1198B">
        <w:rPr>
          <w:sz w:val="28"/>
          <w:szCs w:val="28"/>
          <w:lang w:val="uz-Cyrl-UZ"/>
        </w:rPr>
        <w:t>modda</w:t>
      </w:r>
      <w:r w:rsidR="00B235FE" w:rsidRPr="00E1198B">
        <w:rPr>
          <w:sz w:val="28"/>
          <w:szCs w:val="28"/>
          <w:lang w:val="uz-Cyrl-UZ"/>
        </w:rPr>
        <w:t xml:space="preserve">, 80% </w:t>
      </w:r>
      <w:r w:rsidRPr="00E1198B">
        <w:rPr>
          <w:sz w:val="28"/>
          <w:szCs w:val="28"/>
          <w:lang w:val="uz-Cyrl-UZ"/>
        </w:rPr>
        <w:t>fosfor</w:t>
      </w:r>
      <w:r w:rsidR="00B235FE" w:rsidRPr="00E1198B">
        <w:rPr>
          <w:sz w:val="28"/>
          <w:szCs w:val="28"/>
          <w:lang w:val="uz-Cyrl-UZ"/>
        </w:rPr>
        <w:t xml:space="preserve">, 50% </w:t>
      </w:r>
      <w:r w:rsidRPr="00E1198B">
        <w:rPr>
          <w:sz w:val="28"/>
          <w:szCs w:val="28"/>
          <w:lang w:val="uz-Cyrl-UZ"/>
        </w:rPr>
        <w:t>azot</w:t>
      </w:r>
      <w:r w:rsidR="00B235FE" w:rsidRPr="00E1198B">
        <w:rPr>
          <w:sz w:val="28"/>
          <w:szCs w:val="28"/>
          <w:lang w:val="uz-Cyrl-UZ"/>
        </w:rPr>
        <w:t xml:space="preserve"> </w:t>
      </w:r>
      <w:r w:rsidRPr="00E1198B">
        <w:rPr>
          <w:sz w:val="28"/>
          <w:szCs w:val="28"/>
          <w:lang w:val="uz-Cyrl-UZ"/>
        </w:rPr>
        <w:t>va</w:t>
      </w:r>
      <w:r w:rsidR="00B235FE" w:rsidRPr="00E1198B">
        <w:rPr>
          <w:sz w:val="28"/>
          <w:szCs w:val="28"/>
          <w:lang w:val="uz-Cyrl-UZ"/>
        </w:rPr>
        <w:t xml:space="preserve"> 95% </w:t>
      </w:r>
      <w:r w:rsidRPr="00E1198B">
        <w:rPr>
          <w:sz w:val="28"/>
          <w:szCs w:val="28"/>
          <w:lang w:val="uz-Cyrl-UZ"/>
        </w:rPr>
        <w:t>gacha</w:t>
      </w:r>
      <w:r w:rsidR="00B235FE" w:rsidRPr="00E1198B">
        <w:rPr>
          <w:sz w:val="28"/>
          <w:szCs w:val="28"/>
          <w:lang w:val="uz-Cyrl-UZ"/>
        </w:rPr>
        <w:t xml:space="preserve"> </w:t>
      </w:r>
      <w:r w:rsidRPr="00E1198B">
        <w:rPr>
          <w:sz w:val="28"/>
          <w:szCs w:val="28"/>
          <w:lang w:val="uz-Cyrl-UZ"/>
        </w:rPr>
        <w:t>kaliy</w:t>
      </w:r>
      <w:r w:rsidR="00B235FE" w:rsidRPr="00E1198B">
        <w:rPr>
          <w:sz w:val="28"/>
          <w:szCs w:val="28"/>
          <w:lang w:val="uz-Cyrl-UZ"/>
        </w:rPr>
        <w:t xml:space="preserve"> </w:t>
      </w:r>
      <w:r w:rsidRPr="00E1198B">
        <w:rPr>
          <w:sz w:val="28"/>
          <w:szCs w:val="28"/>
          <w:lang w:val="uz-Cyrl-UZ"/>
        </w:rPr>
        <w:t>o‘tadi</w:t>
      </w:r>
      <w:r w:rsidR="00B235FE" w:rsidRPr="00E1198B">
        <w:rPr>
          <w:sz w:val="28"/>
          <w:szCs w:val="28"/>
          <w:lang w:val="uz-Cyrl-UZ"/>
        </w:rPr>
        <w:t xml:space="preserve">. </w:t>
      </w:r>
      <w:r w:rsidRPr="00E1198B">
        <w:rPr>
          <w:sz w:val="28"/>
          <w:szCs w:val="28"/>
          <w:lang w:val="uz-Cyrl-UZ"/>
        </w:rPr>
        <w:t>Lekin</w:t>
      </w:r>
      <w:r w:rsidR="00B235FE" w:rsidRPr="00E1198B">
        <w:rPr>
          <w:sz w:val="28"/>
          <w:szCs w:val="28"/>
          <w:lang w:val="uz-Cyrl-UZ"/>
        </w:rPr>
        <w:t xml:space="preserve"> </w:t>
      </w:r>
      <w:r w:rsidRPr="00E1198B">
        <w:rPr>
          <w:sz w:val="28"/>
          <w:szCs w:val="28"/>
          <w:lang w:val="uz-Cyrl-UZ"/>
        </w:rPr>
        <w:t>hayvonning</w:t>
      </w:r>
      <w:r w:rsidR="00B235FE" w:rsidRPr="00E1198B">
        <w:rPr>
          <w:sz w:val="28"/>
          <w:szCs w:val="28"/>
          <w:lang w:val="uz-Cyrl-UZ"/>
        </w:rPr>
        <w:t xml:space="preserve"> </w:t>
      </w:r>
      <w:r w:rsidRPr="00E1198B">
        <w:rPr>
          <w:sz w:val="28"/>
          <w:szCs w:val="28"/>
          <w:lang w:val="uz-Cyrl-UZ"/>
        </w:rPr>
        <w:t>yoshiga</w:t>
      </w:r>
      <w:r w:rsidR="00B235FE" w:rsidRPr="00E1198B">
        <w:rPr>
          <w:sz w:val="28"/>
          <w:szCs w:val="28"/>
          <w:lang w:val="uz-Cyrl-UZ"/>
        </w:rPr>
        <w:t xml:space="preserve"> </w:t>
      </w:r>
      <w:r w:rsidRPr="00E1198B">
        <w:rPr>
          <w:sz w:val="28"/>
          <w:szCs w:val="28"/>
          <w:lang w:val="uz-Cyrl-UZ"/>
        </w:rPr>
        <w:t>va</w:t>
      </w:r>
      <w:r w:rsidR="00B235FE" w:rsidRPr="00E1198B">
        <w:rPr>
          <w:sz w:val="28"/>
          <w:szCs w:val="28"/>
          <w:lang w:val="uz-Cyrl-UZ"/>
        </w:rPr>
        <w:t xml:space="preserve"> </w:t>
      </w:r>
      <w:r w:rsidRPr="00E1198B">
        <w:rPr>
          <w:sz w:val="28"/>
          <w:szCs w:val="28"/>
          <w:lang w:val="uz-Cyrl-UZ"/>
        </w:rPr>
        <w:t>ozuqasining</w:t>
      </w:r>
      <w:r w:rsidR="00B235FE" w:rsidRPr="00E1198B">
        <w:rPr>
          <w:sz w:val="28"/>
          <w:szCs w:val="28"/>
          <w:lang w:val="uz-Cyrl-UZ"/>
        </w:rPr>
        <w:t xml:space="preserve"> </w:t>
      </w:r>
      <w:r w:rsidRPr="00E1198B">
        <w:rPr>
          <w:sz w:val="28"/>
          <w:szCs w:val="28"/>
          <w:lang w:val="uz-Cyrl-UZ"/>
        </w:rPr>
        <w:t>xilma</w:t>
      </w:r>
      <w:r w:rsidR="00B235FE" w:rsidRPr="00E1198B">
        <w:rPr>
          <w:sz w:val="28"/>
          <w:szCs w:val="28"/>
          <w:lang w:val="uz-Cyrl-UZ"/>
        </w:rPr>
        <w:t>-</w:t>
      </w:r>
      <w:r w:rsidRPr="00E1198B">
        <w:rPr>
          <w:sz w:val="28"/>
          <w:szCs w:val="28"/>
          <w:lang w:val="uz-Cyrl-UZ"/>
        </w:rPr>
        <w:t>xilligiga</w:t>
      </w:r>
      <w:r w:rsidR="00B235FE" w:rsidRPr="00E1198B">
        <w:rPr>
          <w:sz w:val="28"/>
          <w:szCs w:val="28"/>
          <w:lang w:val="uz-Cyrl-UZ"/>
        </w:rPr>
        <w:t xml:space="preserve"> </w:t>
      </w:r>
      <w:r w:rsidRPr="00E1198B">
        <w:rPr>
          <w:sz w:val="28"/>
          <w:szCs w:val="28"/>
          <w:lang w:val="uz-Cyrl-UZ"/>
        </w:rPr>
        <w:t>qarab</w:t>
      </w:r>
      <w:r w:rsidR="00B235FE" w:rsidRPr="00E1198B">
        <w:rPr>
          <w:sz w:val="28"/>
          <w:szCs w:val="28"/>
          <w:lang w:val="uz-Cyrl-UZ"/>
        </w:rPr>
        <w:t xml:space="preserve">, </w:t>
      </w:r>
      <w:r w:rsidRPr="00E1198B">
        <w:rPr>
          <w:sz w:val="28"/>
          <w:szCs w:val="28"/>
          <w:lang w:val="uz-Cyrl-UZ"/>
        </w:rPr>
        <w:t>go‘ng</w:t>
      </w:r>
      <w:r w:rsidR="00B235FE" w:rsidRPr="00E1198B">
        <w:rPr>
          <w:sz w:val="28"/>
          <w:szCs w:val="28"/>
          <w:lang w:val="uz-Cyrl-UZ"/>
        </w:rPr>
        <w:t xml:space="preserve"> </w:t>
      </w:r>
      <w:r w:rsidRPr="00E1198B">
        <w:rPr>
          <w:sz w:val="28"/>
          <w:szCs w:val="28"/>
          <w:lang w:val="uz-Cyrl-UZ"/>
        </w:rPr>
        <w:t>tarkibiga</w:t>
      </w:r>
      <w:r w:rsidR="00B235FE" w:rsidRPr="00E1198B">
        <w:rPr>
          <w:sz w:val="28"/>
          <w:szCs w:val="28"/>
          <w:lang w:val="uz-Cyrl-UZ"/>
        </w:rPr>
        <w:t xml:space="preserve"> </w:t>
      </w:r>
      <w:r w:rsidRPr="00E1198B">
        <w:rPr>
          <w:sz w:val="28"/>
          <w:szCs w:val="28"/>
          <w:lang w:val="uz-Cyrl-UZ"/>
        </w:rPr>
        <w:t>o‘tadigan</w:t>
      </w:r>
      <w:r w:rsidR="00B235FE" w:rsidRPr="00E1198B">
        <w:rPr>
          <w:sz w:val="28"/>
          <w:szCs w:val="28"/>
          <w:lang w:val="uz-Cyrl-UZ"/>
        </w:rPr>
        <w:t xml:space="preserve"> </w:t>
      </w:r>
      <w:r w:rsidRPr="00E1198B">
        <w:rPr>
          <w:sz w:val="28"/>
          <w:szCs w:val="28"/>
          <w:lang w:val="uz-Cyrl-UZ"/>
        </w:rPr>
        <w:t>moddalarning</w:t>
      </w:r>
      <w:r w:rsidR="00B235FE" w:rsidRPr="00E1198B">
        <w:rPr>
          <w:sz w:val="28"/>
          <w:szCs w:val="28"/>
          <w:lang w:val="uz-Cyrl-UZ"/>
        </w:rPr>
        <w:t xml:space="preserve"> </w:t>
      </w:r>
      <w:r w:rsidRPr="00E1198B">
        <w:rPr>
          <w:sz w:val="28"/>
          <w:szCs w:val="28"/>
          <w:lang w:val="uz-Cyrl-UZ"/>
        </w:rPr>
        <w:t>ma’lum</w:t>
      </w:r>
      <w:r w:rsidR="00B235FE" w:rsidRPr="00E1198B">
        <w:rPr>
          <w:sz w:val="28"/>
          <w:szCs w:val="28"/>
          <w:lang w:val="uz-Cyrl-UZ"/>
        </w:rPr>
        <w:t xml:space="preserve"> </w:t>
      </w:r>
      <w:r w:rsidRPr="00E1198B">
        <w:rPr>
          <w:sz w:val="28"/>
          <w:szCs w:val="28"/>
          <w:lang w:val="uz-Cyrl-UZ"/>
        </w:rPr>
        <w:t>miqdori</w:t>
      </w:r>
      <w:r w:rsidR="00B235FE" w:rsidRPr="00E1198B">
        <w:rPr>
          <w:sz w:val="28"/>
          <w:szCs w:val="28"/>
          <w:lang w:val="uz-Cyrl-UZ"/>
        </w:rPr>
        <w:t xml:space="preserve"> </w:t>
      </w:r>
      <w:r w:rsidRPr="00E1198B">
        <w:rPr>
          <w:sz w:val="28"/>
          <w:szCs w:val="28"/>
          <w:lang w:val="uz-Cyrl-UZ"/>
        </w:rPr>
        <w:t>o‘zgarib</w:t>
      </w:r>
      <w:r w:rsidR="00B235FE" w:rsidRPr="00E1198B">
        <w:rPr>
          <w:sz w:val="28"/>
          <w:szCs w:val="28"/>
          <w:lang w:val="uz-Cyrl-UZ"/>
        </w:rPr>
        <w:t xml:space="preserve"> </w:t>
      </w:r>
      <w:r w:rsidRPr="00E1198B">
        <w:rPr>
          <w:sz w:val="28"/>
          <w:szCs w:val="28"/>
          <w:lang w:val="uz-Cyrl-UZ"/>
        </w:rPr>
        <w:t>turadi</w:t>
      </w:r>
      <w:r w:rsidR="00B235FE" w:rsidRPr="00E1198B">
        <w:rPr>
          <w:sz w:val="28"/>
          <w:szCs w:val="28"/>
          <w:lang w:val="uz-Cyrl-UZ"/>
        </w:rPr>
        <w:t xml:space="preserve">. </w:t>
      </w:r>
    </w:p>
    <w:p w:rsidR="00B235FE" w:rsidRPr="00E1198B" w:rsidRDefault="00E1198B" w:rsidP="00E07146">
      <w:pPr>
        <w:spacing w:line="276" w:lineRule="auto"/>
        <w:ind w:firstLine="720"/>
        <w:jc w:val="both"/>
        <w:rPr>
          <w:sz w:val="28"/>
          <w:szCs w:val="28"/>
          <w:lang w:val="uz-Cyrl-UZ"/>
        </w:rPr>
      </w:pPr>
      <w:r w:rsidRPr="00E1198B">
        <w:rPr>
          <w:sz w:val="28"/>
          <w:szCs w:val="28"/>
          <w:lang w:val="uz-Cyrl-UZ"/>
        </w:rPr>
        <w:t>Hayvonlarga</w:t>
      </w:r>
      <w:r w:rsidR="00B235FE" w:rsidRPr="00E1198B">
        <w:rPr>
          <w:sz w:val="28"/>
          <w:szCs w:val="28"/>
          <w:lang w:val="uz-Cyrl-UZ"/>
        </w:rPr>
        <w:t xml:space="preserve"> </w:t>
      </w:r>
      <w:r w:rsidRPr="00E1198B">
        <w:rPr>
          <w:sz w:val="28"/>
          <w:szCs w:val="28"/>
          <w:lang w:val="uz-Cyrl-UZ"/>
        </w:rPr>
        <w:t>yuqori</w:t>
      </w:r>
      <w:r w:rsidR="00B235FE" w:rsidRPr="00E1198B">
        <w:rPr>
          <w:sz w:val="28"/>
          <w:szCs w:val="28"/>
          <w:lang w:val="uz-Cyrl-UZ"/>
        </w:rPr>
        <w:t xml:space="preserve"> </w:t>
      </w:r>
      <w:r w:rsidRPr="00E1198B">
        <w:rPr>
          <w:sz w:val="28"/>
          <w:szCs w:val="28"/>
          <w:lang w:val="uz-Cyrl-UZ"/>
        </w:rPr>
        <w:t>konsentrlangan yem</w:t>
      </w:r>
      <w:r w:rsidR="00B235FE" w:rsidRPr="00E1198B">
        <w:rPr>
          <w:sz w:val="28"/>
          <w:szCs w:val="28"/>
          <w:lang w:val="uz-Cyrl-UZ"/>
        </w:rPr>
        <w:t>-</w:t>
      </w:r>
      <w:r w:rsidRPr="00E1198B">
        <w:rPr>
          <w:sz w:val="28"/>
          <w:szCs w:val="28"/>
          <w:lang w:val="uz-Cyrl-UZ"/>
        </w:rPr>
        <w:t>xashak</w:t>
      </w:r>
      <w:r w:rsidR="00B235FE" w:rsidRPr="00E1198B">
        <w:rPr>
          <w:sz w:val="28"/>
          <w:szCs w:val="28"/>
          <w:lang w:val="uz-Cyrl-UZ"/>
        </w:rPr>
        <w:t xml:space="preserve"> </w:t>
      </w:r>
      <w:r w:rsidRPr="00E1198B">
        <w:rPr>
          <w:sz w:val="28"/>
          <w:szCs w:val="28"/>
          <w:lang w:val="uz-Cyrl-UZ"/>
        </w:rPr>
        <w:t>berilsa</w:t>
      </w:r>
      <w:r w:rsidR="00B235FE" w:rsidRPr="00E1198B">
        <w:rPr>
          <w:sz w:val="28"/>
          <w:szCs w:val="28"/>
          <w:lang w:val="uz-Cyrl-UZ"/>
        </w:rPr>
        <w:t xml:space="preserve">, </w:t>
      </w:r>
      <w:r w:rsidRPr="00E1198B">
        <w:rPr>
          <w:sz w:val="28"/>
          <w:szCs w:val="28"/>
          <w:lang w:val="uz-Cyrl-UZ"/>
        </w:rPr>
        <w:t>ularda</w:t>
      </w:r>
      <w:r w:rsidR="00B235FE" w:rsidRPr="00E1198B">
        <w:rPr>
          <w:sz w:val="28"/>
          <w:szCs w:val="28"/>
          <w:lang w:val="uz-Cyrl-UZ"/>
        </w:rPr>
        <w:t xml:space="preserve"> </w:t>
      </w:r>
      <w:r w:rsidRPr="00E1198B">
        <w:rPr>
          <w:sz w:val="28"/>
          <w:szCs w:val="28"/>
          <w:lang w:val="uz-Cyrl-UZ"/>
        </w:rPr>
        <w:t>oqsil</w:t>
      </w:r>
      <w:r w:rsidR="00B235FE" w:rsidRPr="00E1198B">
        <w:rPr>
          <w:sz w:val="28"/>
          <w:szCs w:val="28"/>
          <w:lang w:val="uz-Cyrl-UZ"/>
        </w:rPr>
        <w:t xml:space="preserve"> </w:t>
      </w:r>
      <w:r w:rsidRPr="00E1198B">
        <w:rPr>
          <w:sz w:val="28"/>
          <w:szCs w:val="28"/>
          <w:lang w:val="uz-Cyrl-UZ"/>
        </w:rPr>
        <w:t>moddasi</w:t>
      </w:r>
      <w:r w:rsidR="00B235FE" w:rsidRPr="00E1198B">
        <w:rPr>
          <w:sz w:val="28"/>
          <w:szCs w:val="28"/>
          <w:lang w:val="uz-Cyrl-UZ"/>
        </w:rPr>
        <w:t xml:space="preserve"> </w:t>
      </w:r>
      <w:r w:rsidRPr="00E1198B">
        <w:rPr>
          <w:sz w:val="28"/>
          <w:szCs w:val="28"/>
          <w:lang w:val="uz-Cyrl-UZ"/>
        </w:rPr>
        <w:t>shunchalik</w:t>
      </w:r>
      <w:r w:rsidR="00B235FE" w:rsidRPr="00E1198B">
        <w:rPr>
          <w:sz w:val="28"/>
          <w:szCs w:val="28"/>
          <w:lang w:val="uz-Cyrl-UZ"/>
        </w:rPr>
        <w:t xml:space="preserve"> </w:t>
      </w:r>
      <w:r w:rsidRPr="00E1198B">
        <w:rPr>
          <w:sz w:val="28"/>
          <w:szCs w:val="28"/>
          <w:lang w:val="uz-Cyrl-UZ"/>
        </w:rPr>
        <w:t>ko‘p</w:t>
      </w:r>
      <w:r w:rsidR="00B235FE" w:rsidRPr="00E1198B">
        <w:rPr>
          <w:sz w:val="28"/>
          <w:szCs w:val="28"/>
          <w:lang w:val="uz-Cyrl-UZ"/>
        </w:rPr>
        <w:t xml:space="preserve"> </w:t>
      </w:r>
      <w:r w:rsidRPr="00E1198B">
        <w:rPr>
          <w:sz w:val="28"/>
          <w:szCs w:val="28"/>
          <w:lang w:val="uz-Cyrl-UZ"/>
        </w:rPr>
        <w:t>bo‘ladi</w:t>
      </w:r>
      <w:r w:rsidR="00B235FE" w:rsidRPr="00E1198B">
        <w:rPr>
          <w:sz w:val="28"/>
          <w:szCs w:val="28"/>
          <w:lang w:val="uz-Cyrl-UZ"/>
        </w:rPr>
        <w:t xml:space="preserve">. </w:t>
      </w:r>
      <w:r w:rsidRPr="00E1198B">
        <w:rPr>
          <w:sz w:val="28"/>
          <w:szCs w:val="28"/>
          <w:lang w:val="uz-Cyrl-UZ"/>
        </w:rPr>
        <w:t>Natijada</w:t>
      </w:r>
      <w:r w:rsidR="00B235FE" w:rsidRPr="00E1198B">
        <w:rPr>
          <w:sz w:val="28"/>
          <w:szCs w:val="28"/>
          <w:lang w:val="uz-Cyrl-UZ"/>
        </w:rPr>
        <w:t xml:space="preserve"> </w:t>
      </w:r>
      <w:r w:rsidRPr="00E1198B">
        <w:rPr>
          <w:sz w:val="28"/>
          <w:szCs w:val="28"/>
          <w:lang w:val="uz-Cyrl-UZ"/>
        </w:rPr>
        <w:t>go‘ngning</w:t>
      </w:r>
      <w:r w:rsidR="00B235FE" w:rsidRPr="00E1198B">
        <w:rPr>
          <w:sz w:val="28"/>
          <w:szCs w:val="28"/>
          <w:lang w:val="uz-Cyrl-UZ"/>
        </w:rPr>
        <w:t xml:space="preserve"> </w:t>
      </w:r>
      <w:r w:rsidRPr="00E1198B">
        <w:rPr>
          <w:sz w:val="28"/>
          <w:szCs w:val="28"/>
          <w:lang w:val="uz-Cyrl-UZ"/>
        </w:rPr>
        <w:t>tarkibida</w:t>
      </w:r>
      <w:r w:rsidR="00B235FE" w:rsidRPr="00E1198B">
        <w:rPr>
          <w:sz w:val="28"/>
          <w:szCs w:val="28"/>
          <w:lang w:val="uz-Cyrl-UZ"/>
        </w:rPr>
        <w:t xml:space="preserve"> </w:t>
      </w:r>
      <w:r w:rsidRPr="00E1198B">
        <w:rPr>
          <w:sz w:val="28"/>
          <w:szCs w:val="28"/>
          <w:lang w:val="uz-Cyrl-UZ"/>
        </w:rPr>
        <w:t>azot</w:t>
      </w:r>
      <w:r w:rsidR="00B235FE" w:rsidRPr="00E1198B">
        <w:rPr>
          <w:sz w:val="28"/>
          <w:szCs w:val="28"/>
          <w:lang w:val="uz-Cyrl-UZ"/>
        </w:rPr>
        <w:t xml:space="preserve"> </w:t>
      </w:r>
      <w:r w:rsidRPr="00E1198B">
        <w:rPr>
          <w:sz w:val="28"/>
          <w:szCs w:val="28"/>
          <w:lang w:val="uz-Cyrl-UZ"/>
        </w:rPr>
        <w:t>va</w:t>
      </w:r>
      <w:r w:rsidR="00B235FE" w:rsidRPr="00E1198B">
        <w:rPr>
          <w:sz w:val="28"/>
          <w:szCs w:val="28"/>
          <w:lang w:val="uz-Cyrl-UZ"/>
        </w:rPr>
        <w:t xml:space="preserve"> </w:t>
      </w:r>
      <w:r w:rsidRPr="00E1198B">
        <w:rPr>
          <w:sz w:val="28"/>
          <w:szCs w:val="28"/>
          <w:lang w:val="uz-Cyrl-UZ"/>
        </w:rPr>
        <w:t>fosfor</w:t>
      </w:r>
      <w:r w:rsidR="00B235FE" w:rsidRPr="00E1198B">
        <w:rPr>
          <w:sz w:val="28"/>
          <w:szCs w:val="28"/>
          <w:lang w:val="uz-Cyrl-UZ"/>
        </w:rPr>
        <w:t xml:space="preserve"> </w:t>
      </w:r>
      <w:r w:rsidRPr="00E1198B">
        <w:rPr>
          <w:sz w:val="28"/>
          <w:szCs w:val="28"/>
          <w:lang w:val="uz-Cyrl-UZ"/>
        </w:rPr>
        <w:t>ko‘p</w:t>
      </w:r>
      <w:r w:rsidR="00B235FE" w:rsidRPr="00E1198B">
        <w:rPr>
          <w:sz w:val="28"/>
          <w:szCs w:val="28"/>
          <w:lang w:val="uz-Cyrl-UZ"/>
        </w:rPr>
        <w:t xml:space="preserve"> </w:t>
      </w:r>
      <w:r w:rsidRPr="00E1198B">
        <w:rPr>
          <w:sz w:val="28"/>
          <w:szCs w:val="28"/>
          <w:lang w:val="uz-Cyrl-UZ"/>
        </w:rPr>
        <w:t>to‘planadi</w:t>
      </w:r>
      <w:r w:rsidR="00B235FE" w:rsidRPr="00E1198B">
        <w:rPr>
          <w:sz w:val="28"/>
          <w:szCs w:val="28"/>
          <w:lang w:val="uz-Cyrl-UZ"/>
        </w:rPr>
        <w:t>.</w:t>
      </w:r>
    </w:p>
    <w:p w:rsidR="00B235FE" w:rsidRPr="00E1198B" w:rsidRDefault="00E1198B" w:rsidP="00E07146">
      <w:pPr>
        <w:spacing w:line="276" w:lineRule="auto"/>
        <w:ind w:firstLine="720"/>
        <w:jc w:val="both"/>
        <w:rPr>
          <w:sz w:val="28"/>
          <w:szCs w:val="28"/>
          <w:lang w:val="uz-Cyrl-UZ"/>
        </w:rPr>
      </w:pPr>
      <w:r w:rsidRPr="00E1198B">
        <w:rPr>
          <w:sz w:val="28"/>
          <w:szCs w:val="28"/>
          <w:lang w:val="uz-Cyrl-UZ"/>
        </w:rPr>
        <w:t>Ilmiy</w:t>
      </w:r>
      <w:r w:rsidR="00B235FE" w:rsidRPr="00E1198B">
        <w:rPr>
          <w:sz w:val="28"/>
          <w:szCs w:val="28"/>
          <w:lang w:val="uz-Cyrl-UZ"/>
        </w:rPr>
        <w:t xml:space="preserve"> </w:t>
      </w:r>
      <w:r w:rsidRPr="00E1198B">
        <w:rPr>
          <w:sz w:val="28"/>
          <w:szCs w:val="28"/>
          <w:lang w:val="uz-Cyrl-UZ"/>
        </w:rPr>
        <w:t>tadqiqot</w:t>
      </w:r>
      <w:r w:rsidR="00B235FE" w:rsidRPr="00E1198B">
        <w:rPr>
          <w:sz w:val="28"/>
          <w:szCs w:val="28"/>
          <w:lang w:val="uz-Cyrl-UZ"/>
        </w:rPr>
        <w:t xml:space="preserve"> </w:t>
      </w:r>
      <w:r w:rsidRPr="00E1198B">
        <w:rPr>
          <w:sz w:val="28"/>
          <w:szCs w:val="28"/>
          <w:lang w:val="uz-Cyrl-UZ"/>
        </w:rPr>
        <w:t>institutlarining</w:t>
      </w:r>
      <w:r w:rsidR="00B235FE" w:rsidRPr="00E1198B">
        <w:rPr>
          <w:sz w:val="28"/>
          <w:szCs w:val="28"/>
          <w:lang w:val="uz-Cyrl-UZ"/>
        </w:rPr>
        <w:t xml:space="preserve"> </w:t>
      </w:r>
      <w:r w:rsidRPr="00E1198B">
        <w:rPr>
          <w:sz w:val="28"/>
          <w:szCs w:val="28"/>
          <w:lang w:val="uz-Cyrl-UZ"/>
        </w:rPr>
        <w:t>ma’lumotlariga</w:t>
      </w:r>
      <w:r w:rsidR="00B235FE" w:rsidRPr="00E1198B">
        <w:rPr>
          <w:sz w:val="28"/>
          <w:szCs w:val="28"/>
          <w:lang w:val="uz-Cyrl-UZ"/>
        </w:rPr>
        <w:t xml:space="preserve"> </w:t>
      </w:r>
      <w:r w:rsidRPr="00E1198B">
        <w:rPr>
          <w:sz w:val="28"/>
          <w:szCs w:val="28"/>
          <w:lang w:val="uz-Cyrl-UZ"/>
        </w:rPr>
        <w:t>qaraganda</w:t>
      </w:r>
      <w:r w:rsidR="00B235FE" w:rsidRPr="00E1198B">
        <w:rPr>
          <w:sz w:val="28"/>
          <w:szCs w:val="28"/>
          <w:lang w:val="uz-Cyrl-UZ"/>
        </w:rPr>
        <w:t xml:space="preserve"> </w:t>
      </w:r>
      <w:r w:rsidRPr="00E1198B">
        <w:rPr>
          <w:sz w:val="28"/>
          <w:szCs w:val="28"/>
          <w:lang w:val="uz-Cyrl-UZ"/>
        </w:rPr>
        <w:t>hayvonlarga</w:t>
      </w:r>
      <w:r w:rsidR="00B235FE" w:rsidRPr="00E1198B">
        <w:rPr>
          <w:sz w:val="28"/>
          <w:szCs w:val="28"/>
          <w:lang w:val="uz-Cyrl-UZ"/>
        </w:rPr>
        <w:t xml:space="preserve"> </w:t>
      </w:r>
      <w:r w:rsidRPr="00E1198B">
        <w:rPr>
          <w:sz w:val="28"/>
          <w:szCs w:val="28"/>
          <w:lang w:val="uz-Cyrl-UZ"/>
        </w:rPr>
        <w:t>berilayotgan</w:t>
      </w:r>
      <w:r w:rsidR="00B235FE" w:rsidRPr="00E1198B">
        <w:rPr>
          <w:sz w:val="28"/>
          <w:szCs w:val="28"/>
          <w:lang w:val="uz-Cyrl-UZ"/>
        </w:rPr>
        <w:t xml:space="preserve"> </w:t>
      </w:r>
      <w:r w:rsidRPr="00E1198B">
        <w:rPr>
          <w:sz w:val="28"/>
          <w:szCs w:val="28"/>
          <w:lang w:val="uz-Cyrl-UZ"/>
        </w:rPr>
        <w:t>ozuqalarning</w:t>
      </w:r>
      <w:r w:rsidR="00B235FE" w:rsidRPr="00E1198B">
        <w:rPr>
          <w:sz w:val="28"/>
          <w:szCs w:val="28"/>
          <w:lang w:val="uz-Cyrl-UZ"/>
        </w:rPr>
        <w:t xml:space="preserve"> </w:t>
      </w:r>
      <w:r w:rsidRPr="00E1198B">
        <w:rPr>
          <w:sz w:val="28"/>
          <w:szCs w:val="28"/>
          <w:lang w:val="uz-Cyrl-UZ"/>
        </w:rPr>
        <w:t>miqdori</w:t>
      </w:r>
      <w:r w:rsidR="00B235FE" w:rsidRPr="00E1198B">
        <w:rPr>
          <w:sz w:val="28"/>
          <w:szCs w:val="28"/>
          <w:lang w:val="uz-Cyrl-UZ"/>
        </w:rPr>
        <w:t xml:space="preserve"> </w:t>
      </w:r>
      <w:r w:rsidRPr="00E1198B">
        <w:rPr>
          <w:sz w:val="28"/>
          <w:szCs w:val="28"/>
          <w:lang w:val="uz-Cyrl-UZ"/>
        </w:rPr>
        <w:t>va</w:t>
      </w:r>
      <w:r w:rsidR="00B235FE" w:rsidRPr="00E1198B">
        <w:rPr>
          <w:sz w:val="28"/>
          <w:szCs w:val="28"/>
          <w:lang w:val="uz-Cyrl-UZ"/>
        </w:rPr>
        <w:t xml:space="preserve"> </w:t>
      </w:r>
      <w:r w:rsidRPr="00E1198B">
        <w:rPr>
          <w:sz w:val="28"/>
          <w:szCs w:val="28"/>
          <w:lang w:val="uz-Cyrl-UZ"/>
        </w:rPr>
        <w:t>sifatiga</w:t>
      </w:r>
      <w:r w:rsidR="00B235FE" w:rsidRPr="00E1198B">
        <w:rPr>
          <w:sz w:val="28"/>
          <w:szCs w:val="28"/>
          <w:lang w:val="uz-Cyrl-UZ"/>
        </w:rPr>
        <w:t xml:space="preserve"> </w:t>
      </w:r>
      <w:r w:rsidRPr="00E1198B">
        <w:rPr>
          <w:sz w:val="28"/>
          <w:szCs w:val="28"/>
          <w:lang w:val="uz-Cyrl-UZ"/>
        </w:rPr>
        <w:t>qarab</w:t>
      </w:r>
      <w:r w:rsidR="00B235FE" w:rsidRPr="00E1198B">
        <w:rPr>
          <w:sz w:val="28"/>
          <w:szCs w:val="28"/>
          <w:lang w:val="uz-Cyrl-UZ"/>
        </w:rPr>
        <w:t xml:space="preserve"> </w:t>
      </w:r>
      <w:r w:rsidRPr="00E1198B">
        <w:rPr>
          <w:sz w:val="28"/>
          <w:szCs w:val="28"/>
          <w:lang w:val="uz-Cyrl-UZ"/>
        </w:rPr>
        <w:t>go‘ngning</w:t>
      </w:r>
      <w:r w:rsidR="00B235FE" w:rsidRPr="00E1198B">
        <w:rPr>
          <w:sz w:val="28"/>
          <w:szCs w:val="28"/>
          <w:lang w:val="uz-Cyrl-UZ"/>
        </w:rPr>
        <w:t xml:space="preserve"> </w:t>
      </w:r>
      <w:r w:rsidRPr="00E1198B">
        <w:rPr>
          <w:sz w:val="28"/>
          <w:szCs w:val="28"/>
          <w:lang w:val="uz-Cyrl-UZ"/>
        </w:rPr>
        <w:t>tarkibida</w:t>
      </w:r>
      <w:r w:rsidR="00B235FE" w:rsidRPr="00E1198B">
        <w:rPr>
          <w:sz w:val="28"/>
          <w:szCs w:val="28"/>
          <w:lang w:val="uz-Cyrl-UZ"/>
        </w:rPr>
        <w:t xml:space="preserve"> </w:t>
      </w:r>
      <w:r w:rsidRPr="00E1198B">
        <w:rPr>
          <w:sz w:val="28"/>
          <w:szCs w:val="28"/>
          <w:lang w:val="uz-Cyrl-UZ"/>
        </w:rPr>
        <w:t>azot</w:t>
      </w:r>
      <w:r w:rsidR="00B235FE" w:rsidRPr="00E1198B">
        <w:rPr>
          <w:sz w:val="28"/>
          <w:szCs w:val="28"/>
          <w:lang w:val="uz-Cyrl-UZ"/>
        </w:rPr>
        <w:t xml:space="preserve"> </w:t>
      </w:r>
      <w:r w:rsidRPr="00E1198B">
        <w:rPr>
          <w:sz w:val="28"/>
          <w:szCs w:val="28"/>
          <w:lang w:val="uz-Cyrl-UZ"/>
        </w:rPr>
        <w:t>moddasi</w:t>
      </w:r>
      <w:r w:rsidR="00B235FE" w:rsidRPr="00E1198B">
        <w:rPr>
          <w:sz w:val="28"/>
          <w:szCs w:val="28"/>
          <w:lang w:val="uz-Cyrl-UZ"/>
        </w:rPr>
        <w:t xml:space="preserve"> </w:t>
      </w:r>
      <w:r w:rsidRPr="00E1198B">
        <w:rPr>
          <w:sz w:val="28"/>
          <w:szCs w:val="28"/>
          <w:lang w:val="uz-Cyrl-UZ"/>
        </w:rPr>
        <w:t>har</w:t>
      </w:r>
      <w:r w:rsidR="00B235FE" w:rsidRPr="00E1198B">
        <w:rPr>
          <w:sz w:val="28"/>
          <w:szCs w:val="28"/>
          <w:lang w:val="uz-Cyrl-UZ"/>
        </w:rPr>
        <w:t xml:space="preserve"> </w:t>
      </w:r>
      <w:r w:rsidRPr="00E1198B">
        <w:rPr>
          <w:sz w:val="28"/>
          <w:szCs w:val="28"/>
          <w:lang w:val="uz-Cyrl-UZ"/>
        </w:rPr>
        <w:t>xil</w:t>
      </w:r>
      <w:r w:rsidR="00B235FE" w:rsidRPr="00E1198B">
        <w:rPr>
          <w:sz w:val="28"/>
          <w:szCs w:val="28"/>
          <w:lang w:val="uz-Cyrl-UZ"/>
        </w:rPr>
        <w:t xml:space="preserve"> </w:t>
      </w:r>
      <w:r w:rsidRPr="00E1198B">
        <w:rPr>
          <w:sz w:val="28"/>
          <w:szCs w:val="28"/>
          <w:lang w:val="uz-Cyrl-UZ"/>
        </w:rPr>
        <w:t>miqdorda</w:t>
      </w:r>
      <w:r w:rsidR="00B235FE" w:rsidRPr="00E1198B">
        <w:rPr>
          <w:sz w:val="28"/>
          <w:szCs w:val="28"/>
          <w:lang w:val="uz-Cyrl-UZ"/>
        </w:rPr>
        <w:t xml:space="preserve"> </w:t>
      </w:r>
      <w:r w:rsidRPr="00E1198B">
        <w:rPr>
          <w:sz w:val="28"/>
          <w:szCs w:val="28"/>
          <w:lang w:val="uz-Cyrl-UZ"/>
        </w:rPr>
        <w:t>bo‘ladi</w:t>
      </w:r>
      <w:r w:rsidR="00B235FE" w:rsidRPr="00E1198B">
        <w:rPr>
          <w:sz w:val="28"/>
          <w:szCs w:val="28"/>
          <w:lang w:val="uz-Cyrl-UZ"/>
        </w:rPr>
        <w:t xml:space="preserve">. </w:t>
      </w:r>
      <w:r w:rsidRPr="00E1198B">
        <w:rPr>
          <w:sz w:val="28"/>
          <w:szCs w:val="28"/>
          <w:lang w:val="uz-Cyrl-UZ"/>
        </w:rPr>
        <w:t>Masalan</w:t>
      </w:r>
      <w:r w:rsidR="00B235FE" w:rsidRPr="00E1198B">
        <w:rPr>
          <w:sz w:val="28"/>
          <w:szCs w:val="28"/>
          <w:lang w:val="uz-Cyrl-UZ"/>
        </w:rPr>
        <w:t xml:space="preserve">, </w:t>
      </w:r>
      <w:r w:rsidRPr="00E1198B">
        <w:rPr>
          <w:sz w:val="28"/>
          <w:szCs w:val="28"/>
          <w:lang w:val="uz-Cyrl-UZ"/>
        </w:rPr>
        <w:t>otning</w:t>
      </w:r>
      <w:r w:rsidR="00B235FE" w:rsidRPr="00E1198B">
        <w:rPr>
          <w:sz w:val="28"/>
          <w:szCs w:val="28"/>
          <w:lang w:val="uz-Cyrl-UZ"/>
        </w:rPr>
        <w:t xml:space="preserve"> </w:t>
      </w:r>
      <w:r w:rsidRPr="00E1198B">
        <w:rPr>
          <w:sz w:val="28"/>
          <w:szCs w:val="28"/>
          <w:lang w:val="uz-Cyrl-UZ"/>
        </w:rPr>
        <w:t>qattiq</w:t>
      </w:r>
      <w:r w:rsidR="00B235FE" w:rsidRPr="00E1198B">
        <w:rPr>
          <w:sz w:val="28"/>
          <w:szCs w:val="28"/>
          <w:lang w:val="uz-Cyrl-UZ"/>
        </w:rPr>
        <w:t xml:space="preserve"> </w:t>
      </w:r>
      <w:r w:rsidRPr="00E1198B">
        <w:rPr>
          <w:sz w:val="28"/>
          <w:szCs w:val="28"/>
          <w:lang w:val="uz-Cyrl-UZ"/>
        </w:rPr>
        <w:t>ajratmasida</w:t>
      </w:r>
      <w:r w:rsidR="00B235FE" w:rsidRPr="00E1198B">
        <w:rPr>
          <w:sz w:val="28"/>
          <w:szCs w:val="28"/>
          <w:lang w:val="uz-Cyrl-UZ"/>
        </w:rPr>
        <w:t xml:space="preserve"> </w:t>
      </w:r>
      <w:r w:rsidRPr="00E1198B">
        <w:rPr>
          <w:sz w:val="28"/>
          <w:szCs w:val="28"/>
          <w:lang w:val="uz-Cyrl-UZ"/>
        </w:rPr>
        <w:t>azot</w:t>
      </w:r>
      <w:r w:rsidR="00B235FE" w:rsidRPr="00E1198B">
        <w:rPr>
          <w:sz w:val="28"/>
          <w:szCs w:val="28"/>
          <w:lang w:val="uz-Cyrl-UZ"/>
        </w:rPr>
        <w:t xml:space="preserve"> 0,5% </w:t>
      </w:r>
      <w:r w:rsidRPr="00E1198B">
        <w:rPr>
          <w:sz w:val="28"/>
          <w:szCs w:val="28"/>
          <w:lang w:val="uz-Cyrl-UZ"/>
        </w:rPr>
        <w:t>dan</w:t>
      </w:r>
      <w:r w:rsidR="00B235FE" w:rsidRPr="00E1198B">
        <w:rPr>
          <w:sz w:val="28"/>
          <w:szCs w:val="28"/>
          <w:lang w:val="uz-Cyrl-UZ"/>
        </w:rPr>
        <w:t xml:space="preserve"> 1,0% </w:t>
      </w:r>
      <w:r w:rsidRPr="00E1198B">
        <w:rPr>
          <w:sz w:val="28"/>
          <w:szCs w:val="28"/>
          <w:lang w:val="uz-Cyrl-UZ"/>
        </w:rPr>
        <w:t>gacha</w:t>
      </w:r>
      <w:r w:rsidR="00B235FE" w:rsidRPr="00E1198B">
        <w:rPr>
          <w:sz w:val="28"/>
          <w:szCs w:val="28"/>
          <w:lang w:val="uz-Cyrl-UZ"/>
        </w:rPr>
        <w:t xml:space="preserve">, </w:t>
      </w:r>
      <w:r w:rsidRPr="00E1198B">
        <w:rPr>
          <w:sz w:val="28"/>
          <w:szCs w:val="28"/>
          <w:lang w:val="uz-Cyrl-UZ"/>
        </w:rPr>
        <w:t>qoramolning</w:t>
      </w:r>
      <w:r w:rsidR="00B235FE" w:rsidRPr="00E1198B">
        <w:rPr>
          <w:sz w:val="28"/>
          <w:szCs w:val="28"/>
          <w:lang w:val="uz-Cyrl-UZ"/>
        </w:rPr>
        <w:t xml:space="preserve"> </w:t>
      </w:r>
      <w:r w:rsidRPr="00E1198B">
        <w:rPr>
          <w:sz w:val="28"/>
          <w:szCs w:val="28"/>
          <w:lang w:val="uz-Cyrl-UZ"/>
        </w:rPr>
        <w:t>siydigida</w:t>
      </w:r>
      <w:r w:rsidR="00B235FE" w:rsidRPr="00E1198B">
        <w:rPr>
          <w:sz w:val="28"/>
          <w:szCs w:val="28"/>
          <w:lang w:val="uz-Cyrl-UZ"/>
        </w:rPr>
        <w:t xml:space="preserve"> 0,23% </w:t>
      </w:r>
      <w:r w:rsidRPr="00E1198B">
        <w:rPr>
          <w:sz w:val="28"/>
          <w:szCs w:val="28"/>
          <w:lang w:val="uz-Cyrl-UZ"/>
        </w:rPr>
        <w:t>dan</w:t>
      </w:r>
      <w:r w:rsidR="00685356" w:rsidRPr="00E1198B">
        <w:rPr>
          <w:sz w:val="28"/>
          <w:szCs w:val="28"/>
          <w:lang w:val="uz-Cyrl-UZ"/>
        </w:rPr>
        <w:t xml:space="preserve"> 0,98% </w:t>
      </w:r>
      <w:r w:rsidRPr="00E1198B">
        <w:rPr>
          <w:sz w:val="28"/>
          <w:szCs w:val="28"/>
          <w:lang w:val="uz-Cyrl-UZ"/>
        </w:rPr>
        <w:t>gacha</w:t>
      </w:r>
      <w:r w:rsidR="00685356" w:rsidRPr="00E1198B">
        <w:rPr>
          <w:sz w:val="28"/>
          <w:szCs w:val="28"/>
          <w:lang w:val="uz-Cyrl-UZ"/>
        </w:rPr>
        <w:t xml:space="preserve"> </w:t>
      </w:r>
      <w:r w:rsidRPr="00E1198B">
        <w:rPr>
          <w:sz w:val="28"/>
          <w:szCs w:val="28"/>
          <w:lang w:val="uz-Cyrl-UZ"/>
        </w:rPr>
        <w:t>o‘zgarib</w:t>
      </w:r>
      <w:r w:rsidR="00685356" w:rsidRPr="00E1198B">
        <w:rPr>
          <w:sz w:val="28"/>
          <w:szCs w:val="28"/>
          <w:lang w:val="uz-Cyrl-UZ"/>
        </w:rPr>
        <w:t xml:space="preserve"> </w:t>
      </w:r>
      <w:r w:rsidRPr="00E1198B">
        <w:rPr>
          <w:sz w:val="28"/>
          <w:szCs w:val="28"/>
          <w:lang w:val="uz-Cyrl-UZ"/>
        </w:rPr>
        <w:t>turadi</w:t>
      </w:r>
      <w:r w:rsidR="00685356" w:rsidRPr="00E1198B">
        <w:rPr>
          <w:sz w:val="28"/>
          <w:szCs w:val="28"/>
          <w:lang w:val="uz-Cyrl-UZ"/>
        </w:rPr>
        <w:t xml:space="preserve"> (11</w:t>
      </w:r>
      <w:r w:rsidR="00B235FE" w:rsidRPr="00E1198B">
        <w:rPr>
          <w:sz w:val="28"/>
          <w:szCs w:val="28"/>
          <w:lang w:val="uz-Cyrl-UZ"/>
        </w:rPr>
        <w:t>-</w:t>
      </w:r>
      <w:r w:rsidRPr="00E1198B">
        <w:rPr>
          <w:sz w:val="28"/>
          <w:szCs w:val="28"/>
          <w:lang w:val="uz-Cyrl-UZ"/>
        </w:rPr>
        <w:t>rasm</w:t>
      </w:r>
      <w:r w:rsidR="00B235FE" w:rsidRPr="00E1198B">
        <w:rPr>
          <w:sz w:val="28"/>
          <w:szCs w:val="28"/>
          <w:lang w:val="uz-Cyrl-UZ"/>
        </w:rPr>
        <w:t xml:space="preserve">). </w:t>
      </w:r>
    </w:p>
    <w:p w:rsidR="00B235FE" w:rsidRPr="00E1198B" w:rsidRDefault="00B1668E" w:rsidP="00B1668E">
      <w:pPr>
        <w:spacing w:line="276" w:lineRule="auto"/>
        <w:jc w:val="center"/>
        <w:rPr>
          <w:b/>
          <w:sz w:val="28"/>
          <w:szCs w:val="28"/>
          <w:lang w:val="uz-Cyrl-UZ"/>
        </w:rPr>
      </w:pPr>
      <w:r w:rsidRPr="00E1198B">
        <w:rPr>
          <w:noProof/>
          <w:sz w:val="28"/>
          <w:szCs w:val="28"/>
        </w:rPr>
        <w:drawing>
          <wp:inline distT="0" distB="0" distL="0" distR="0" wp14:anchorId="21067A39" wp14:editId="108BB3A1">
            <wp:extent cx="5828030" cy="3245485"/>
            <wp:effectExtent l="0" t="0" r="127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685356" w:rsidRPr="00E1198B">
        <w:rPr>
          <w:sz w:val="28"/>
          <w:szCs w:val="28"/>
          <w:lang w:val="uz-Cyrl-UZ"/>
        </w:rPr>
        <w:t>11</w:t>
      </w:r>
      <w:r w:rsidR="00697788" w:rsidRPr="00E1198B">
        <w:rPr>
          <w:sz w:val="28"/>
          <w:szCs w:val="28"/>
          <w:lang w:val="uz-Cyrl-UZ"/>
        </w:rPr>
        <w:t>-</w:t>
      </w:r>
      <w:r w:rsidR="00E1198B" w:rsidRPr="00E1198B">
        <w:rPr>
          <w:sz w:val="28"/>
          <w:szCs w:val="28"/>
          <w:lang w:val="uz-Cyrl-UZ"/>
        </w:rPr>
        <w:t>rasm</w:t>
      </w:r>
      <w:r w:rsidR="00697788" w:rsidRPr="00E1198B">
        <w:rPr>
          <w:sz w:val="28"/>
          <w:szCs w:val="28"/>
          <w:lang w:val="uz-Cyrl-UZ"/>
        </w:rPr>
        <w:t xml:space="preserve">. </w:t>
      </w:r>
      <w:r w:rsidR="00E1198B" w:rsidRPr="00E1198B">
        <w:rPr>
          <w:b/>
          <w:sz w:val="28"/>
          <w:szCs w:val="28"/>
          <w:lang w:val="uz-Cyrl-UZ"/>
        </w:rPr>
        <w:t>Turli</w:t>
      </w:r>
      <w:r w:rsidR="00697788" w:rsidRPr="00E1198B">
        <w:rPr>
          <w:b/>
          <w:sz w:val="28"/>
          <w:szCs w:val="28"/>
          <w:lang w:val="uz-Cyrl-UZ"/>
        </w:rPr>
        <w:t xml:space="preserve"> </w:t>
      </w:r>
      <w:r w:rsidR="00E1198B" w:rsidRPr="00E1198B">
        <w:rPr>
          <w:b/>
          <w:sz w:val="28"/>
          <w:szCs w:val="28"/>
          <w:lang w:val="uz-Cyrl-UZ"/>
        </w:rPr>
        <w:t>go‘ng</w:t>
      </w:r>
      <w:r w:rsidR="00697788" w:rsidRPr="00E1198B">
        <w:rPr>
          <w:b/>
          <w:sz w:val="28"/>
          <w:szCs w:val="28"/>
          <w:lang w:val="uz-Cyrl-UZ"/>
        </w:rPr>
        <w:t xml:space="preserve"> </w:t>
      </w:r>
      <w:r w:rsidR="00E1198B" w:rsidRPr="00E1198B">
        <w:rPr>
          <w:b/>
          <w:sz w:val="28"/>
          <w:szCs w:val="28"/>
          <w:lang w:val="uz-Cyrl-UZ"/>
        </w:rPr>
        <w:t>tarkibidagi</w:t>
      </w:r>
      <w:r w:rsidR="00B235FE" w:rsidRPr="00E1198B">
        <w:rPr>
          <w:b/>
          <w:sz w:val="28"/>
          <w:szCs w:val="28"/>
          <w:lang w:val="uz-Cyrl-UZ"/>
        </w:rPr>
        <w:t xml:space="preserve"> </w:t>
      </w:r>
      <w:r w:rsidR="00E1198B" w:rsidRPr="00E1198B">
        <w:rPr>
          <w:b/>
          <w:sz w:val="28"/>
          <w:szCs w:val="28"/>
          <w:lang w:val="uz-Cyrl-UZ"/>
        </w:rPr>
        <w:t>umumiy</w:t>
      </w:r>
      <w:r w:rsidR="00B235FE" w:rsidRPr="00E1198B">
        <w:rPr>
          <w:b/>
          <w:sz w:val="28"/>
          <w:szCs w:val="28"/>
          <w:lang w:val="uz-Cyrl-UZ"/>
        </w:rPr>
        <w:t xml:space="preserve"> </w:t>
      </w:r>
      <w:r w:rsidR="00E1198B" w:rsidRPr="00E1198B">
        <w:rPr>
          <w:b/>
          <w:sz w:val="28"/>
          <w:szCs w:val="28"/>
          <w:lang w:val="uz-Cyrl-UZ"/>
        </w:rPr>
        <w:t>azot</w:t>
      </w:r>
      <w:r w:rsidR="00B235FE" w:rsidRPr="00E1198B">
        <w:rPr>
          <w:b/>
          <w:sz w:val="28"/>
          <w:szCs w:val="28"/>
          <w:lang w:val="uz-Cyrl-UZ"/>
        </w:rPr>
        <w:t xml:space="preserve"> </w:t>
      </w:r>
      <w:r w:rsidR="00E1198B" w:rsidRPr="00E1198B">
        <w:rPr>
          <w:b/>
          <w:sz w:val="28"/>
          <w:szCs w:val="28"/>
          <w:lang w:val="uz-Cyrl-UZ"/>
        </w:rPr>
        <w:t>miqdori</w:t>
      </w:r>
    </w:p>
    <w:p w:rsidR="00697788" w:rsidRPr="00E1198B" w:rsidRDefault="00697788" w:rsidP="00B1668E">
      <w:pPr>
        <w:spacing w:line="276" w:lineRule="auto"/>
        <w:jc w:val="center"/>
        <w:rPr>
          <w:sz w:val="28"/>
          <w:szCs w:val="28"/>
          <w:lang w:val="uz-Cyrl-UZ"/>
        </w:rPr>
      </w:pPr>
    </w:p>
    <w:p w:rsidR="00B235FE" w:rsidRPr="00E1198B" w:rsidRDefault="00E1198B" w:rsidP="00E07146">
      <w:pPr>
        <w:spacing w:line="276" w:lineRule="auto"/>
        <w:ind w:firstLine="720"/>
        <w:jc w:val="both"/>
        <w:rPr>
          <w:sz w:val="28"/>
          <w:szCs w:val="28"/>
          <w:lang w:val="uz-Cyrl-UZ"/>
        </w:rPr>
      </w:pPr>
      <w:r w:rsidRPr="00E1198B">
        <w:rPr>
          <w:sz w:val="28"/>
          <w:szCs w:val="28"/>
          <w:lang w:val="uz-Cyrl-UZ"/>
        </w:rPr>
        <w:t>Ot</w:t>
      </w:r>
      <w:r w:rsidR="00B235FE" w:rsidRPr="00E1198B">
        <w:rPr>
          <w:sz w:val="28"/>
          <w:szCs w:val="28"/>
          <w:lang w:val="uz-Cyrl-UZ"/>
        </w:rPr>
        <w:t xml:space="preserve">, </w:t>
      </w:r>
      <w:r w:rsidRPr="00E1198B">
        <w:rPr>
          <w:sz w:val="28"/>
          <w:szCs w:val="28"/>
          <w:lang w:val="uz-Cyrl-UZ"/>
        </w:rPr>
        <w:t>qo‘y</w:t>
      </w:r>
      <w:r w:rsidR="00B235FE" w:rsidRPr="00E1198B">
        <w:rPr>
          <w:sz w:val="28"/>
          <w:szCs w:val="28"/>
          <w:lang w:val="uz-Cyrl-UZ"/>
        </w:rPr>
        <w:t>-</w:t>
      </w:r>
      <w:r w:rsidRPr="00E1198B">
        <w:rPr>
          <w:sz w:val="28"/>
          <w:szCs w:val="28"/>
          <w:lang w:val="uz-Cyrl-UZ"/>
        </w:rPr>
        <w:t>echki</w:t>
      </w:r>
      <w:r w:rsidR="00B235FE" w:rsidRPr="00E1198B">
        <w:rPr>
          <w:sz w:val="28"/>
          <w:szCs w:val="28"/>
          <w:lang w:val="uz-Cyrl-UZ"/>
        </w:rPr>
        <w:t xml:space="preserve"> </w:t>
      </w:r>
      <w:r w:rsidRPr="00E1198B">
        <w:rPr>
          <w:sz w:val="28"/>
          <w:szCs w:val="28"/>
          <w:lang w:val="uz-Cyrl-UZ"/>
        </w:rPr>
        <w:t>va</w:t>
      </w:r>
      <w:r w:rsidR="00B235FE" w:rsidRPr="00E1198B">
        <w:rPr>
          <w:sz w:val="28"/>
          <w:szCs w:val="28"/>
          <w:lang w:val="uz-Cyrl-UZ"/>
        </w:rPr>
        <w:t xml:space="preserve"> </w:t>
      </w:r>
      <w:r w:rsidRPr="00E1198B">
        <w:rPr>
          <w:sz w:val="28"/>
          <w:szCs w:val="28"/>
          <w:lang w:val="uz-Cyrl-UZ"/>
        </w:rPr>
        <w:t>qoramollarda</w:t>
      </w:r>
      <w:r w:rsidR="00B235FE" w:rsidRPr="00E1198B">
        <w:rPr>
          <w:sz w:val="28"/>
          <w:szCs w:val="28"/>
          <w:lang w:val="uz-Cyrl-UZ"/>
        </w:rPr>
        <w:t xml:space="preserve"> </w:t>
      </w:r>
      <w:r w:rsidRPr="00E1198B">
        <w:rPr>
          <w:sz w:val="28"/>
          <w:szCs w:val="28"/>
          <w:lang w:val="uz-Cyrl-UZ"/>
        </w:rPr>
        <w:t>qattiq</w:t>
      </w:r>
      <w:r w:rsidR="00B235FE" w:rsidRPr="00E1198B">
        <w:rPr>
          <w:sz w:val="28"/>
          <w:szCs w:val="28"/>
          <w:lang w:val="uz-Cyrl-UZ"/>
        </w:rPr>
        <w:t xml:space="preserve"> </w:t>
      </w:r>
      <w:r w:rsidRPr="00E1198B">
        <w:rPr>
          <w:sz w:val="28"/>
          <w:szCs w:val="28"/>
          <w:lang w:val="uz-Cyrl-UZ"/>
        </w:rPr>
        <w:t>ajratmalar</w:t>
      </w:r>
      <w:r w:rsidR="00B235FE" w:rsidRPr="00E1198B">
        <w:rPr>
          <w:sz w:val="28"/>
          <w:szCs w:val="28"/>
          <w:lang w:val="uz-Cyrl-UZ"/>
        </w:rPr>
        <w:t xml:space="preserve"> </w:t>
      </w:r>
      <w:r w:rsidRPr="00E1198B">
        <w:rPr>
          <w:sz w:val="28"/>
          <w:szCs w:val="28"/>
          <w:lang w:val="uz-Cyrl-UZ"/>
        </w:rPr>
        <w:t>suyuq</w:t>
      </w:r>
      <w:r w:rsidR="00B235FE" w:rsidRPr="00E1198B">
        <w:rPr>
          <w:sz w:val="28"/>
          <w:szCs w:val="28"/>
          <w:lang w:val="uz-Cyrl-UZ"/>
        </w:rPr>
        <w:t xml:space="preserve"> </w:t>
      </w:r>
      <w:r w:rsidRPr="00E1198B">
        <w:rPr>
          <w:sz w:val="28"/>
          <w:szCs w:val="28"/>
          <w:lang w:val="uz-Cyrl-UZ"/>
        </w:rPr>
        <w:t>qismiga</w:t>
      </w:r>
      <w:r w:rsidR="00B235FE" w:rsidRPr="00E1198B">
        <w:rPr>
          <w:sz w:val="28"/>
          <w:szCs w:val="28"/>
          <w:lang w:val="uz-Cyrl-UZ"/>
        </w:rPr>
        <w:t xml:space="preserve"> </w:t>
      </w:r>
      <w:r w:rsidRPr="00E1198B">
        <w:rPr>
          <w:sz w:val="28"/>
          <w:szCs w:val="28"/>
          <w:lang w:val="uz-Cyrl-UZ"/>
        </w:rPr>
        <w:t>nisbatan</w:t>
      </w:r>
      <w:r w:rsidR="00B235FE" w:rsidRPr="00E1198B">
        <w:rPr>
          <w:sz w:val="28"/>
          <w:szCs w:val="28"/>
          <w:lang w:val="uz-Cyrl-UZ"/>
        </w:rPr>
        <w:t xml:space="preserve"> </w:t>
      </w:r>
      <w:r w:rsidRPr="00E1198B">
        <w:rPr>
          <w:sz w:val="28"/>
          <w:szCs w:val="28"/>
          <w:lang w:val="uz-Cyrl-UZ"/>
        </w:rPr>
        <w:t>ko‘p</w:t>
      </w:r>
      <w:r w:rsidR="00B235FE" w:rsidRPr="00E1198B">
        <w:rPr>
          <w:sz w:val="28"/>
          <w:szCs w:val="28"/>
          <w:lang w:val="uz-Cyrl-UZ"/>
        </w:rPr>
        <w:t xml:space="preserve"> </w:t>
      </w:r>
      <w:r w:rsidRPr="00E1198B">
        <w:rPr>
          <w:sz w:val="28"/>
          <w:szCs w:val="28"/>
          <w:lang w:val="uz-Cyrl-UZ"/>
        </w:rPr>
        <w:t>to‘planadi</w:t>
      </w:r>
      <w:r w:rsidR="00B235FE" w:rsidRPr="00E1198B">
        <w:rPr>
          <w:sz w:val="28"/>
          <w:szCs w:val="28"/>
          <w:lang w:val="uz-Cyrl-UZ"/>
        </w:rPr>
        <w:t xml:space="preserve">. </w:t>
      </w:r>
      <w:r w:rsidRPr="00E1198B">
        <w:rPr>
          <w:sz w:val="28"/>
          <w:szCs w:val="28"/>
          <w:lang w:val="uz-Cyrl-UZ"/>
        </w:rPr>
        <w:t>Cho‘chqalarda</w:t>
      </w:r>
      <w:r w:rsidR="00B235FE" w:rsidRPr="00E1198B">
        <w:rPr>
          <w:sz w:val="28"/>
          <w:szCs w:val="28"/>
          <w:lang w:val="uz-Cyrl-UZ"/>
        </w:rPr>
        <w:t xml:space="preserve"> </w:t>
      </w:r>
      <w:r w:rsidRPr="00E1198B">
        <w:rPr>
          <w:sz w:val="28"/>
          <w:szCs w:val="28"/>
          <w:lang w:val="uz-Cyrl-UZ"/>
        </w:rPr>
        <w:t>esa</w:t>
      </w:r>
      <w:r w:rsidR="00B235FE" w:rsidRPr="00E1198B">
        <w:rPr>
          <w:sz w:val="28"/>
          <w:szCs w:val="28"/>
          <w:lang w:val="uz-Cyrl-UZ"/>
        </w:rPr>
        <w:t xml:space="preserve"> </w:t>
      </w:r>
      <w:r w:rsidRPr="00E1198B">
        <w:rPr>
          <w:sz w:val="28"/>
          <w:szCs w:val="28"/>
          <w:lang w:val="uz-Cyrl-UZ"/>
        </w:rPr>
        <w:t>buning</w:t>
      </w:r>
      <w:r w:rsidR="00B235FE" w:rsidRPr="00E1198B">
        <w:rPr>
          <w:sz w:val="28"/>
          <w:szCs w:val="28"/>
          <w:lang w:val="uz-Cyrl-UZ"/>
        </w:rPr>
        <w:t xml:space="preserve"> </w:t>
      </w:r>
      <w:r w:rsidRPr="00E1198B">
        <w:rPr>
          <w:sz w:val="28"/>
          <w:szCs w:val="28"/>
          <w:lang w:val="uz-Cyrl-UZ"/>
        </w:rPr>
        <w:t>teskarisi</w:t>
      </w:r>
      <w:r w:rsidR="00B235FE" w:rsidRPr="00E1198B">
        <w:rPr>
          <w:sz w:val="28"/>
          <w:szCs w:val="28"/>
          <w:lang w:val="uz-Cyrl-UZ"/>
        </w:rPr>
        <w:t>–</w:t>
      </w:r>
      <w:r w:rsidRPr="00E1198B">
        <w:rPr>
          <w:sz w:val="28"/>
          <w:szCs w:val="28"/>
          <w:lang w:val="uz-Cyrl-UZ"/>
        </w:rPr>
        <w:t>qattiq</w:t>
      </w:r>
      <w:r w:rsidR="00B235FE" w:rsidRPr="00E1198B">
        <w:rPr>
          <w:sz w:val="28"/>
          <w:szCs w:val="28"/>
          <w:lang w:val="uz-Cyrl-UZ"/>
        </w:rPr>
        <w:t xml:space="preserve"> </w:t>
      </w:r>
      <w:r w:rsidRPr="00E1198B">
        <w:rPr>
          <w:sz w:val="28"/>
          <w:szCs w:val="28"/>
          <w:lang w:val="uz-Cyrl-UZ"/>
        </w:rPr>
        <w:t>qismiga</w:t>
      </w:r>
      <w:r w:rsidR="00B235FE" w:rsidRPr="00E1198B">
        <w:rPr>
          <w:sz w:val="28"/>
          <w:szCs w:val="28"/>
          <w:lang w:val="uz-Cyrl-UZ"/>
        </w:rPr>
        <w:t xml:space="preserve"> </w:t>
      </w:r>
      <w:r w:rsidRPr="00E1198B">
        <w:rPr>
          <w:sz w:val="28"/>
          <w:szCs w:val="28"/>
          <w:lang w:val="uz-Cyrl-UZ"/>
        </w:rPr>
        <w:t>nisbatan</w:t>
      </w:r>
      <w:r w:rsidR="00B235FE" w:rsidRPr="00E1198B">
        <w:rPr>
          <w:sz w:val="28"/>
          <w:szCs w:val="28"/>
          <w:lang w:val="uz-Cyrl-UZ"/>
        </w:rPr>
        <w:t xml:space="preserve"> </w:t>
      </w:r>
      <w:r w:rsidRPr="00E1198B">
        <w:rPr>
          <w:sz w:val="28"/>
          <w:szCs w:val="28"/>
          <w:lang w:val="uz-Cyrl-UZ"/>
        </w:rPr>
        <w:t>suyuq</w:t>
      </w:r>
      <w:r w:rsidR="00B235FE" w:rsidRPr="00E1198B">
        <w:rPr>
          <w:sz w:val="28"/>
          <w:szCs w:val="28"/>
          <w:lang w:val="uz-Cyrl-UZ"/>
        </w:rPr>
        <w:t xml:space="preserve"> </w:t>
      </w:r>
      <w:r w:rsidRPr="00E1198B">
        <w:rPr>
          <w:sz w:val="28"/>
          <w:szCs w:val="28"/>
          <w:lang w:val="uz-Cyrl-UZ"/>
        </w:rPr>
        <w:t>ajratmalari</w:t>
      </w:r>
      <w:r w:rsidR="00B235FE" w:rsidRPr="00E1198B">
        <w:rPr>
          <w:sz w:val="28"/>
          <w:szCs w:val="28"/>
          <w:lang w:val="uz-Cyrl-UZ"/>
        </w:rPr>
        <w:t xml:space="preserve"> </w:t>
      </w:r>
      <w:r w:rsidRPr="00E1198B">
        <w:rPr>
          <w:sz w:val="28"/>
          <w:szCs w:val="28"/>
          <w:lang w:val="uz-Cyrl-UZ"/>
        </w:rPr>
        <w:t>ikki</w:t>
      </w:r>
      <w:r w:rsidR="00B235FE" w:rsidRPr="00E1198B">
        <w:rPr>
          <w:sz w:val="28"/>
          <w:szCs w:val="28"/>
          <w:lang w:val="uz-Cyrl-UZ"/>
        </w:rPr>
        <w:t xml:space="preserve"> </w:t>
      </w:r>
      <w:r w:rsidRPr="00E1198B">
        <w:rPr>
          <w:sz w:val="28"/>
          <w:szCs w:val="28"/>
          <w:lang w:val="uz-Cyrl-UZ"/>
        </w:rPr>
        <w:t>marta</w:t>
      </w:r>
      <w:r w:rsidR="00B235FE" w:rsidRPr="00E1198B">
        <w:rPr>
          <w:sz w:val="28"/>
          <w:szCs w:val="28"/>
          <w:lang w:val="uz-Cyrl-UZ"/>
        </w:rPr>
        <w:t xml:space="preserve"> </w:t>
      </w:r>
      <w:r w:rsidRPr="00E1198B">
        <w:rPr>
          <w:sz w:val="28"/>
          <w:szCs w:val="28"/>
          <w:lang w:val="uz-Cyrl-UZ"/>
        </w:rPr>
        <w:t>ko‘p</w:t>
      </w:r>
      <w:r w:rsidR="00B235FE" w:rsidRPr="00E1198B">
        <w:rPr>
          <w:sz w:val="28"/>
          <w:szCs w:val="28"/>
          <w:lang w:val="uz-Cyrl-UZ"/>
        </w:rPr>
        <w:t xml:space="preserve"> </w:t>
      </w:r>
      <w:r w:rsidRPr="00E1198B">
        <w:rPr>
          <w:sz w:val="28"/>
          <w:szCs w:val="28"/>
          <w:lang w:val="uz-Cyrl-UZ"/>
        </w:rPr>
        <w:t>bo‘ladi</w:t>
      </w:r>
      <w:r w:rsidR="00B235FE" w:rsidRPr="00E1198B">
        <w:rPr>
          <w:sz w:val="28"/>
          <w:szCs w:val="28"/>
          <w:lang w:val="uz-Cyrl-UZ"/>
        </w:rPr>
        <w:t xml:space="preserve"> (</w:t>
      </w:r>
      <w:r w:rsidR="00685356" w:rsidRPr="00E1198B">
        <w:rPr>
          <w:sz w:val="28"/>
          <w:szCs w:val="28"/>
          <w:lang w:val="uz-Cyrl-UZ"/>
        </w:rPr>
        <w:t>17</w:t>
      </w:r>
      <w:r w:rsidR="00B235FE" w:rsidRPr="00E1198B">
        <w:rPr>
          <w:sz w:val="28"/>
          <w:szCs w:val="28"/>
          <w:lang w:val="uz-Cyrl-UZ"/>
        </w:rPr>
        <w:t>-</w:t>
      </w:r>
      <w:r w:rsidRPr="00E1198B">
        <w:rPr>
          <w:sz w:val="28"/>
          <w:szCs w:val="28"/>
          <w:lang w:val="uz-Cyrl-UZ"/>
        </w:rPr>
        <w:t>jadval</w:t>
      </w:r>
      <w:r w:rsidR="00B235FE" w:rsidRPr="00E1198B">
        <w:rPr>
          <w:sz w:val="28"/>
          <w:szCs w:val="28"/>
          <w:lang w:val="uz-Cyrl-UZ"/>
        </w:rPr>
        <w:t xml:space="preserve">). </w:t>
      </w:r>
    </w:p>
    <w:p w:rsidR="00B235FE" w:rsidRPr="00E1198B" w:rsidRDefault="00E1198B" w:rsidP="00E07146">
      <w:pPr>
        <w:spacing w:line="276" w:lineRule="auto"/>
        <w:ind w:firstLine="720"/>
        <w:jc w:val="both"/>
        <w:rPr>
          <w:sz w:val="28"/>
          <w:szCs w:val="28"/>
          <w:lang w:val="uz-Cyrl-UZ"/>
        </w:rPr>
      </w:pPr>
      <w:r w:rsidRPr="00E1198B">
        <w:rPr>
          <w:sz w:val="28"/>
          <w:szCs w:val="28"/>
          <w:lang w:val="uz-Cyrl-UZ"/>
        </w:rPr>
        <w:t>Qoramolning</w:t>
      </w:r>
      <w:r w:rsidR="00B235FE" w:rsidRPr="00E1198B">
        <w:rPr>
          <w:sz w:val="28"/>
          <w:szCs w:val="28"/>
          <w:lang w:val="uz-Cyrl-UZ"/>
        </w:rPr>
        <w:t xml:space="preserve"> </w:t>
      </w:r>
      <w:r w:rsidRPr="00E1198B">
        <w:rPr>
          <w:sz w:val="28"/>
          <w:szCs w:val="28"/>
          <w:lang w:val="uz-Cyrl-UZ"/>
        </w:rPr>
        <w:t>ajratmalarida</w:t>
      </w:r>
      <w:r w:rsidR="00B235FE" w:rsidRPr="00E1198B">
        <w:rPr>
          <w:sz w:val="28"/>
          <w:szCs w:val="28"/>
          <w:lang w:val="uz-Cyrl-UZ"/>
        </w:rPr>
        <w:t xml:space="preserve"> </w:t>
      </w:r>
      <w:r w:rsidRPr="00E1198B">
        <w:rPr>
          <w:sz w:val="28"/>
          <w:szCs w:val="28"/>
          <w:lang w:val="uz-Cyrl-UZ"/>
        </w:rPr>
        <w:t>quruq</w:t>
      </w:r>
      <w:r w:rsidR="00B235FE" w:rsidRPr="00E1198B">
        <w:rPr>
          <w:sz w:val="28"/>
          <w:szCs w:val="28"/>
          <w:lang w:val="uz-Cyrl-UZ"/>
        </w:rPr>
        <w:t xml:space="preserve"> </w:t>
      </w:r>
      <w:r w:rsidRPr="00E1198B">
        <w:rPr>
          <w:sz w:val="28"/>
          <w:szCs w:val="28"/>
          <w:lang w:val="uz-Cyrl-UZ"/>
        </w:rPr>
        <w:t>qoldiq</w:t>
      </w:r>
      <w:r w:rsidR="00B235FE" w:rsidRPr="00E1198B">
        <w:rPr>
          <w:sz w:val="28"/>
          <w:szCs w:val="28"/>
          <w:lang w:val="uz-Cyrl-UZ"/>
        </w:rPr>
        <w:t xml:space="preserve">, </w:t>
      </w:r>
      <w:r w:rsidRPr="00E1198B">
        <w:rPr>
          <w:sz w:val="28"/>
          <w:szCs w:val="28"/>
          <w:lang w:val="uz-Cyrl-UZ"/>
        </w:rPr>
        <w:t>azot</w:t>
      </w:r>
      <w:r w:rsidR="00B235FE" w:rsidRPr="00E1198B">
        <w:rPr>
          <w:sz w:val="28"/>
          <w:szCs w:val="28"/>
          <w:lang w:val="uz-Cyrl-UZ"/>
        </w:rPr>
        <w:t xml:space="preserve">, </w:t>
      </w:r>
      <w:r w:rsidRPr="00E1198B">
        <w:rPr>
          <w:sz w:val="28"/>
          <w:szCs w:val="28"/>
          <w:lang w:val="uz-Cyrl-UZ"/>
        </w:rPr>
        <w:t>fosfor</w:t>
      </w:r>
      <w:r w:rsidR="00B235FE" w:rsidRPr="00E1198B">
        <w:rPr>
          <w:sz w:val="28"/>
          <w:szCs w:val="28"/>
          <w:lang w:val="uz-Cyrl-UZ"/>
        </w:rPr>
        <w:t xml:space="preserve">, </w:t>
      </w:r>
      <w:r w:rsidRPr="00E1198B">
        <w:rPr>
          <w:sz w:val="28"/>
          <w:szCs w:val="28"/>
          <w:lang w:val="uz-Cyrl-UZ"/>
        </w:rPr>
        <w:t>kaliy</w:t>
      </w:r>
      <w:r w:rsidR="00B235FE" w:rsidRPr="00E1198B">
        <w:rPr>
          <w:sz w:val="28"/>
          <w:szCs w:val="28"/>
          <w:lang w:val="uz-Cyrl-UZ"/>
        </w:rPr>
        <w:t xml:space="preserve"> </w:t>
      </w:r>
      <w:r w:rsidRPr="00E1198B">
        <w:rPr>
          <w:sz w:val="28"/>
          <w:szCs w:val="28"/>
          <w:lang w:val="uz-Cyrl-UZ"/>
        </w:rPr>
        <w:t>va</w:t>
      </w:r>
      <w:r w:rsidR="00B235FE" w:rsidRPr="00E1198B">
        <w:rPr>
          <w:sz w:val="28"/>
          <w:szCs w:val="28"/>
          <w:lang w:val="uz-Cyrl-UZ"/>
        </w:rPr>
        <w:t xml:space="preserve"> </w:t>
      </w:r>
      <w:r w:rsidRPr="00E1198B">
        <w:rPr>
          <w:sz w:val="28"/>
          <w:szCs w:val="28"/>
          <w:lang w:val="uz-Cyrl-UZ"/>
        </w:rPr>
        <w:t>boshqa</w:t>
      </w:r>
      <w:r w:rsidR="00B235FE" w:rsidRPr="00E1198B">
        <w:rPr>
          <w:sz w:val="28"/>
          <w:szCs w:val="28"/>
          <w:lang w:val="uz-Cyrl-UZ"/>
        </w:rPr>
        <w:t xml:space="preserve"> </w:t>
      </w:r>
      <w:r w:rsidRPr="00E1198B">
        <w:rPr>
          <w:sz w:val="28"/>
          <w:szCs w:val="28"/>
          <w:lang w:val="uz-Cyrl-UZ"/>
        </w:rPr>
        <w:t>elementlar</w:t>
      </w:r>
      <w:r w:rsidR="00B235FE" w:rsidRPr="00E1198B">
        <w:rPr>
          <w:sz w:val="28"/>
          <w:szCs w:val="28"/>
          <w:lang w:val="uz-Cyrl-UZ"/>
        </w:rPr>
        <w:t xml:space="preserve"> </w:t>
      </w:r>
      <w:r w:rsidRPr="00E1198B">
        <w:rPr>
          <w:sz w:val="28"/>
          <w:szCs w:val="28"/>
          <w:lang w:val="uz-Cyrl-UZ"/>
        </w:rPr>
        <w:t>boshqa</w:t>
      </w:r>
      <w:r w:rsidR="00B235FE" w:rsidRPr="00E1198B">
        <w:rPr>
          <w:sz w:val="28"/>
          <w:szCs w:val="28"/>
          <w:lang w:val="uz-Cyrl-UZ"/>
        </w:rPr>
        <w:t xml:space="preserve"> </w:t>
      </w:r>
      <w:r w:rsidRPr="00E1198B">
        <w:rPr>
          <w:sz w:val="28"/>
          <w:szCs w:val="28"/>
          <w:lang w:val="uz-Cyrl-UZ"/>
        </w:rPr>
        <w:t>hayvonlarning</w:t>
      </w:r>
      <w:r w:rsidR="00B235FE" w:rsidRPr="00E1198B">
        <w:rPr>
          <w:sz w:val="28"/>
          <w:szCs w:val="28"/>
          <w:lang w:val="uz-Cyrl-UZ"/>
        </w:rPr>
        <w:t xml:space="preserve"> </w:t>
      </w:r>
      <w:r w:rsidRPr="00E1198B">
        <w:rPr>
          <w:sz w:val="28"/>
          <w:szCs w:val="28"/>
          <w:lang w:val="uz-Cyrl-UZ"/>
        </w:rPr>
        <w:t>ajratmalariga</w:t>
      </w:r>
      <w:r w:rsidR="00B235FE" w:rsidRPr="00E1198B">
        <w:rPr>
          <w:sz w:val="28"/>
          <w:szCs w:val="28"/>
          <w:lang w:val="uz-Cyrl-UZ"/>
        </w:rPr>
        <w:t xml:space="preserve"> </w:t>
      </w:r>
      <w:r w:rsidRPr="00E1198B">
        <w:rPr>
          <w:sz w:val="28"/>
          <w:szCs w:val="28"/>
          <w:lang w:val="uz-Cyrl-UZ"/>
        </w:rPr>
        <w:t>nisbatan</w:t>
      </w:r>
      <w:r w:rsidR="00B235FE" w:rsidRPr="00E1198B">
        <w:rPr>
          <w:sz w:val="28"/>
          <w:szCs w:val="28"/>
          <w:lang w:val="uz-Cyrl-UZ"/>
        </w:rPr>
        <w:t xml:space="preserve"> </w:t>
      </w:r>
      <w:r w:rsidRPr="00E1198B">
        <w:rPr>
          <w:sz w:val="28"/>
          <w:szCs w:val="28"/>
          <w:lang w:val="uz-Cyrl-UZ"/>
        </w:rPr>
        <w:t>ancha</w:t>
      </w:r>
      <w:r w:rsidR="00B235FE" w:rsidRPr="00E1198B">
        <w:rPr>
          <w:sz w:val="28"/>
          <w:szCs w:val="28"/>
          <w:lang w:val="uz-Cyrl-UZ"/>
        </w:rPr>
        <w:t xml:space="preserve"> </w:t>
      </w:r>
      <w:r w:rsidRPr="00E1198B">
        <w:rPr>
          <w:sz w:val="28"/>
          <w:szCs w:val="28"/>
          <w:lang w:val="uz-Cyrl-UZ"/>
        </w:rPr>
        <w:t>kam</w:t>
      </w:r>
      <w:r w:rsidR="00B235FE" w:rsidRPr="00E1198B">
        <w:rPr>
          <w:sz w:val="28"/>
          <w:szCs w:val="28"/>
          <w:lang w:val="uz-Cyrl-UZ"/>
        </w:rPr>
        <w:t xml:space="preserve"> </w:t>
      </w:r>
      <w:r w:rsidRPr="00E1198B">
        <w:rPr>
          <w:sz w:val="28"/>
          <w:szCs w:val="28"/>
          <w:lang w:val="uz-Cyrl-UZ"/>
        </w:rPr>
        <w:t>bo‘ladi</w:t>
      </w:r>
      <w:r w:rsidR="00B235FE" w:rsidRPr="00E1198B">
        <w:rPr>
          <w:sz w:val="28"/>
          <w:szCs w:val="28"/>
          <w:lang w:val="uz-Cyrl-UZ"/>
        </w:rPr>
        <w:t xml:space="preserve"> (</w:t>
      </w:r>
      <w:r w:rsidR="00685356" w:rsidRPr="00E1198B">
        <w:rPr>
          <w:sz w:val="28"/>
          <w:szCs w:val="28"/>
          <w:lang w:val="uz-Cyrl-UZ"/>
        </w:rPr>
        <w:t>18</w:t>
      </w:r>
      <w:r w:rsidR="00B235FE" w:rsidRPr="00E1198B">
        <w:rPr>
          <w:sz w:val="28"/>
          <w:szCs w:val="28"/>
          <w:lang w:val="uz-Cyrl-UZ"/>
        </w:rPr>
        <w:t>-</w:t>
      </w:r>
      <w:r w:rsidRPr="00E1198B">
        <w:rPr>
          <w:sz w:val="28"/>
          <w:szCs w:val="28"/>
          <w:lang w:val="uz-Cyrl-UZ"/>
        </w:rPr>
        <w:t>jadval</w:t>
      </w:r>
      <w:r w:rsidR="00B235FE" w:rsidRPr="00E1198B">
        <w:rPr>
          <w:sz w:val="28"/>
          <w:szCs w:val="28"/>
          <w:lang w:val="uz-Cyrl-UZ"/>
        </w:rPr>
        <w:t xml:space="preserve">). </w:t>
      </w:r>
    </w:p>
    <w:p w:rsidR="00B235FE" w:rsidRPr="00E1198B" w:rsidRDefault="00685356" w:rsidP="00E07146">
      <w:pPr>
        <w:spacing w:line="276" w:lineRule="auto"/>
        <w:ind w:firstLine="720"/>
        <w:jc w:val="right"/>
        <w:rPr>
          <w:sz w:val="28"/>
          <w:szCs w:val="28"/>
          <w:lang w:val="uz-Cyrl-UZ"/>
        </w:rPr>
      </w:pPr>
      <w:r w:rsidRPr="00E1198B">
        <w:rPr>
          <w:sz w:val="28"/>
          <w:szCs w:val="28"/>
          <w:lang w:val="uz-Cyrl-UZ"/>
        </w:rPr>
        <w:lastRenderedPageBreak/>
        <w:t>17</w:t>
      </w:r>
      <w:r w:rsidR="00B235FE" w:rsidRPr="00E1198B">
        <w:rPr>
          <w:sz w:val="28"/>
          <w:szCs w:val="28"/>
          <w:lang w:val="uz-Cyrl-UZ"/>
        </w:rPr>
        <w:t>-</w:t>
      </w:r>
      <w:r w:rsidR="00E1198B" w:rsidRPr="00E1198B">
        <w:rPr>
          <w:sz w:val="28"/>
          <w:szCs w:val="28"/>
          <w:lang w:val="uz-Cyrl-UZ"/>
        </w:rPr>
        <w:t>jadval</w:t>
      </w:r>
      <w:r w:rsidR="00B235FE" w:rsidRPr="008446A5">
        <w:rPr>
          <w:sz w:val="28"/>
          <w:szCs w:val="28"/>
          <w:lang w:val="en-US"/>
        </w:rPr>
        <w:t xml:space="preserve"> </w:t>
      </w:r>
    </w:p>
    <w:p w:rsidR="00B235FE" w:rsidRPr="00E1198B" w:rsidRDefault="00E1198B" w:rsidP="00E07146">
      <w:pPr>
        <w:spacing w:line="276" w:lineRule="auto"/>
        <w:jc w:val="center"/>
        <w:outlineLvl w:val="0"/>
        <w:rPr>
          <w:b/>
          <w:bCs/>
          <w:sz w:val="28"/>
          <w:szCs w:val="28"/>
          <w:lang w:val="uz-Cyrl-UZ"/>
        </w:rPr>
      </w:pPr>
      <w:r w:rsidRPr="00E1198B">
        <w:rPr>
          <w:b/>
          <w:bCs/>
          <w:sz w:val="28"/>
          <w:szCs w:val="28"/>
          <w:lang w:val="uz-Cyrl-UZ"/>
        </w:rPr>
        <w:t>Bir</w:t>
      </w:r>
      <w:r w:rsidR="00B235FE" w:rsidRPr="00E1198B">
        <w:rPr>
          <w:b/>
          <w:bCs/>
          <w:sz w:val="28"/>
          <w:szCs w:val="28"/>
          <w:lang w:val="uz-Cyrl-UZ"/>
        </w:rPr>
        <w:t xml:space="preserve"> </w:t>
      </w:r>
      <w:r w:rsidRPr="00E1198B">
        <w:rPr>
          <w:b/>
          <w:bCs/>
          <w:sz w:val="28"/>
          <w:szCs w:val="28"/>
          <w:lang w:val="uz-Cyrl-UZ"/>
        </w:rPr>
        <w:t>kecha</w:t>
      </w:r>
      <w:r w:rsidR="00B235FE" w:rsidRPr="00E1198B">
        <w:rPr>
          <w:b/>
          <w:bCs/>
          <w:sz w:val="28"/>
          <w:szCs w:val="28"/>
          <w:lang w:val="uz-Cyrl-UZ"/>
        </w:rPr>
        <w:t>-</w:t>
      </w:r>
      <w:r w:rsidRPr="00E1198B">
        <w:rPr>
          <w:b/>
          <w:bCs/>
          <w:sz w:val="28"/>
          <w:szCs w:val="28"/>
          <w:lang w:val="uz-Cyrl-UZ"/>
        </w:rPr>
        <w:t>kunduzda</w:t>
      </w:r>
      <w:r w:rsidR="00B235FE" w:rsidRPr="00E1198B">
        <w:rPr>
          <w:b/>
          <w:bCs/>
          <w:sz w:val="28"/>
          <w:szCs w:val="28"/>
          <w:lang w:val="uz-Cyrl-UZ"/>
        </w:rPr>
        <w:t xml:space="preserve"> </w:t>
      </w:r>
      <w:r w:rsidRPr="00E1198B">
        <w:rPr>
          <w:b/>
          <w:bCs/>
          <w:sz w:val="28"/>
          <w:szCs w:val="28"/>
          <w:lang w:val="uz-Cyrl-UZ"/>
        </w:rPr>
        <w:t>har</w:t>
      </w:r>
      <w:r w:rsidR="00B235FE" w:rsidRPr="00E1198B">
        <w:rPr>
          <w:b/>
          <w:bCs/>
          <w:sz w:val="28"/>
          <w:szCs w:val="28"/>
          <w:lang w:val="uz-Cyrl-UZ"/>
        </w:rPr>
        <w:t xml:space="preserve"> </w:t>
      </w:r>
      <w:r w:rsidRPr="00E1198B">
        <w:rPr>
          <w:b/>
          <w:bCs/>
          <w:sz w:val="28"/>
          <w:szCs w:val="28"/>
          <w:lang w:val="uz-Cyrl-UZ"/>
        </w:rPr>
        <w:t>bir</w:t>
      </w:r>
      <w:r w:rsidR="00B235FE" w:rsidRPr="00E1198B">
        <w:rPr>
          <w:b/>
          <w:bCs/>
          <w:sz w:val="28"/>
          <w:szCs w:val="28"/>
          <w:lang w:val="uz-Cyrl-UZ"/>
        </w:rPr>
        <w:t xml:space="preserve"> </w:t>
      </w:r>
      <w:r w:rsidRPr="00E1198B">
        <w:rPr>
          <w:b/>
          <w:bCs/>
          <w:sz w:val="28"/>
          <w:szCs w:val="28"/>
          <w:lang w:val="uz-Cyrl-UZ"/>
        </w:rPr>
        <w:t>hayvondan</w:t>
      </w:r>
      <w:r w:rsidR="00B235FE" w:rsidRPr="00E1198B">
        <w:rPr>
          <w:b/>
          <w:bCs/>
          <w:sz w:val="28"/>
          <w:szCs w:val="28"/>
          <w:lang w:val="uz-Cyrl-UZ"/>
        </w:rPr>
        <w:t xml:space="preserve"> </w:t>
      </w:r>
      <w:r w:rsidRPr="00E1198B">
        <w:rPr>
          <w:b/>
          <w:bCs/>
          <w:sz w:val="28"/>
          <w:szCs w:val="28"/>
          <w:lang w:val="uz-Cyrl-UZ"/>
        </w:rPr>
        <w:t>olinadigan</w:t>
      </w:r>
      <w:r w:rsidR="00B235FE" w:rsidRPr="00E1198B">
        <w:rPr>
          <w:b/>
          <w:bCs/>
          <w:sz w:val="28"/>
          <w:szCs w:val="28"/>
          <w:lang w:val="uz-Cyrl-UZ"/>
        </w:rPr>
        <w:t xml:space="preserve"> </w:t>
      </w:r>
    </w:p>
    <w:p w:rsidR="00B235FE" w:rsidRPr="00E1198B" w:rsidRDefault="00E1198B" w:rsidP="00E07146">
      <w:pPr>
        <w:spacing w:line="276" w:lineRule="auto"/>
        <w:jc w:val="center"/>
        <w:rPr>
          <w:b/>
          <w:bCs/>
          <w:sz w:val="28"/>
          <w:szCs w:val="28"/>
          <w:lang w:val="uz-Cyrl-UZ"/>
        </w:rPr>
      </w:pPr>
      <w:r w:rsidRPr="00E1198B">
        <w:rPr>
          <w:b/>
          <w:bCs/>
          <w:sz w:val="28"/>
          <w:szCs w:val="28"/>
          <w:lang w:val="uz-Cyrl-UZ"/>
        </w:rPr>
        <w:t>qattiq</w:t>
      </w:r>
      <w:r w:rsidR="00B235FE" w:rsidRPr="00E1198B">
        <w:rPr>
          <w:b/>
          <w:bCs/>
          <w:sz w:val="28"/>
          <w:szCs w:val="28"/>
          <w:lang w:val="uz-Cyrl-UZ"/>
        </w:rPr>
        <w:t xml:space="preserve"> </w:t>
      </w:r>
      <w:r w:rsidRPr="00E1198B">
        <w:rPr>
          <w:b/>
          <w:bCs/>
          <w:sz w:val="28"/>
          <w:szCs w:val="28"/>
          <w:lang w:val="uz-Cyrl-UZ"/>
        </w:rPr>
        <w:t>va</w:t>
      </w:r>
      <w:r w:rsidR="00B235FE" w:rsidRPr="00E1198B">
        <w:rPr>
          <w:b/>
          <w:bCs/>
          <w:sz w:val="28"/>
          <w:szCs w:val="28"/>
          <w:lang w:val="uz-Cyrl-UZ"/>
        </w:rPr>
        <w:t xml:space="preserve"> </w:t>
      </w:r>
      <w:r w:rsidRPr="00E1198B">
        <w:rPr>
          <w:b/>
          <w:bCs/>
          <w:sz w:val="28"/>
          <w:szCs w:val="28"/>
          <w:lang w:val="uz-Cyrl-UZ"/>
        </w:rPr>
        <w:t>suyuq</w:t>
      </w:r>
      <w:r w:rsidR="00B235FE" w:rsidRPr="00E1198B">
        <w:rPr>
          <w:b/>
          <w:bCs/>
          <w:sz w:val="28"/>
          <w:szCs w:val="28"/>
          <w:lang w:val="uz-Cyrl-UZ"/>
        </w:rPr>
        <w:t xml:space="preserve"> </w:t>
      </w:r>
      <w:r w:rsidRPr="00E1198B">
        <w:rPr>
          <w:b/>
          <w:bCs/>
          <w:sz w:val="28"/>
          <w:szCs w:val="28"/>
          <w:lang w:val="uz-Cyrl-UZ"/>
        </w:rPr>
        <w:t>ajratmaning</w:t>
      </w:r>
      <w:r w:rsidR="00B235FE" w:rsidRPr="00E1198B">
        <w:rPr>
          <w:b/>
          <w:bCs/>
          <w:sz w:val="28"/>
          <w:szCs w:val="28"/>
          <w:lang w:val="uz-Cyrl-UZ"/>
        </w:rPr>
        <w:t xml:space="preserve"> </w:t>
      </w:r>
      <w:r w:rsidRPr="00E1198B">
        <w:rPr>
          <w:b/>
          <w:bCs/>
          <w:sz w:val="28"/>
          <w:szCs w:val="28"/>
          <w:lang w:val="uz-Cyrl-UZ"/>
        </w:rPr>
        <w:t>miqdori</w:t>
      </w:r>
      <w:r w:rsidR="00B235FE" w:rsidRPr="00E1198B">
        <w:rPr>
          <w:b/>
          <w:bCs/>
          <w:sz w:val="28"/>
          <w:szCs w:val="28"/>
          <w:lang w:val="uz-Cyrl-UZ"/>
        </w:rPr>
        <w:t xml:space="preserve"> </w:t>
      </w:r>
      <w:r w:rsidRPr="00E1198B">
        <w:rPr>
          <w:b/>
          <w:bCs/>
          <w:sz w:val="28"/>
          <w:szCs w:val="28"/>
          <w:lang w:val="uz-Cyrl-UZ"/>
        </w:rPr>
        <w:t>va</w:t>
      </w:r>
      <w:r w:rsidR="00B235FE" w:rsidRPr="00E1198B">
        <w:rPr>
          <w:b/>
          <w:bCs/>
          <w:sz w:val="28"/>
          <w:szCs w:val="28"/>
          <w:lang w:val="uz-Cyrl-UZ"/>
        </w:rPr>
        <w:t xml:space="preserve"> </w:t>
      </w:r>
      <w:r w:rsidRPr="00E1198B">
        <w:rPr>
          <w:b/>
          <w:bCs/>
          <w:sz w:val="28"/>
          <w:szCs w:val="28"/>
          <w:lang w:val="uz-Cyrl-UZ"/>
        </w:rPr>
        <w:t>sifati</w:t>
      </w:r>
    </w:p>
    <w:p w:rsidR="00B235FE" w:rsidRPr="00E1198B" w:rsidRDefault="00B235FE" w:rsidP="00E07146">
      <w:pPr>
        <w:spacing w:line="276" w:lineRule="auto"/>
        <w:jc w:val="center"/>
        <w:rPr>
          <w:b/>
          <w:bCs/>
          <w:sz w:val="28"/>
          <w:szCs w:val="28"/>
          <w:lang w:val="uz-Cyrl-UZ"/>
        </w:rPr>
      </w:pPr>
    </w:p>
    <w:tbl>
      <w:tblPr>
        <w:tblStyle w:val="ad"/>
        <w:tblW w:w="8920" w:type="dxa"/>
        <w:jc w:val="center"/>
        <w:tblLook w:val="01E0" w:firstRow="1" w:lastRow="1" w:firstColumn="1" w:lastColumn="1" w:noHBand="0" w:noVBand="0"/>
      </w:tblPr>
      <w:tblGrid>
        <w:gridCol w:w="2121"/>
        <w:gridCol w:w="2358"/>
        <w:gridCol w:w="2169"/>
        <w:gridCol w:w="2272"/>
      </w:tblGrid>
      <w:tr w:rsidR="00B235FE" w:rsidRPr="003674EA" w:rsidTr="00697788">
        <w:trPr>
          <w:jc w:val="center"/>
        </w:trPr>
        <w:tc>
          <w:tcPr>
            <w:tcW w:w="2121" w:type="dxa"/>
            <w:vMerge w:val="restart"/>
            <w:vAlign w:val="center"/>
          </w:tcPr>
          <w:p w:rsidR="00B235FE" w:rsidRPr="00E1198B" w:rsidRDefault="00E1198B" w:rsidP="00E07146">
            <w:pPr>
              <w:spacing w:line="276" w:lineRule="auto"/>
              <w:jc w:val="center"/>
              <w:rPr>
                <w:sz w:val="28"/>
                <w:szCs w:val="28"/>
                <w:lang w:val="uz-Cyrl-UZ"/>
              </w:rPr>
            </w:pPr>
            <w:r w:rsidRPr="00E1198B">
              <w:rPr>
                <w:sz w:val="28"/>
                <w:szCs w:val="28"/>
                <w:lang w:val="uz-Cyrl-UZ"/>
              </w:rPr>
              <w:t>Hayvon</w:t>
            </w:r>
            <w:r w:rsidR="00B235FE" w:rsidRPr="00E1198B">
              <w:rPr>
                <w:sz w:val="28"/>
                <w:szCs w:val="28"/>
                <w:lang w:val="uz-Cyrl-UZ"/>
              </w:rPr>
              <w:t xml:space="preserve"> </w:t>
            </w:r>
            <w:r w:rsidRPr="00E1198B">
              <w:rPr>
                <w:sz w:val="28"/>
                <w:szCs w:val="28"/>
                <w:lang w:val="uz-Cyrl-UZ"/>
              </w:rPr>
              <w:t>turi</w:t>
            </w:r>
          </w:p>
        </w:tc>
        <w:tc>
          <w:tcPr>
            <w:tcW w:w="4527" w:type="dxa"/>
            <w:gridSpan w:val="2"/>
            <w:vAlign w:val="center"/>
          </w:tcPr>
          <w:p w:rsidR="00B235FE" w:rsidRPr="00E1198B" w:rsidRDefault="00E1198B" w:rsidP="00E07146">
            <w:pPr>
              <w:spacing w:line="276" w:lineRule="auto"/>
              <w:jc w:val="center"/>
              <w:rPr>
                <w:sz w:val="28"/>
                <w:szCs w:val="28"/>
                <w:lang w:val="uz-Cyrl-UZ"/>
              </w:rPr>
            </w:pPr>
            <w:proofErr w:type="spellStart"/>
            <w:r w:rsidRPr="00E1198B">
              <w:rPr>
                <w:sz w:val="28"/>
                <w:szCs w:val="28"/>
              </w:rPr>
              <w:t>Bir</w:t>
            </w:r>
            <w:proofErr w:type="spellEnd"/>
            <w:r w:rsidR="00B235FE" w:rsidRPr="00E1198B">
              <w:rPr>
                <w:sz w:val="28"/>
                <w:szCs w:val="28"/>
              </w:rPr>
              <w:t xml:space="preserve"> </w:t>
            </w:r>
            <w:proofErr w:type="spellStart"/>
            <w:r w:rsidRPr="00E1198B">
              <w:rPr>
                <w:sz w:val="28"/>
                <w:szCs w:val="28"/>
              </w:rPr>
              <w:t>kecha</w:t>
            </w:r>
            <w:r w:rsidR="00B235FE" w:rsidRPr="00E1198B">
              <w:rPr>
                <w:sz w:val="28"/>
                <w:szCs w:val="28"/>
              </w:rPr>
              <w:t>-</w:t>
            </w:r>
            <w:r w:rsidRPr="00E1198B">
              <w:rPr>
                <w:sz w:val="28"/>
                <w:szCs w:val="28"/>
              </w:rPr>
              <w:t>kunduzdagi</w:t>
            </w:r>
            <w:proofErr w:type="spellEnd"/>
            <w:r w:rsidR="00B235FE" w:rsidRPr="00E1198B">
              <w:rPr>
                <w:sz w:val="28"/>
                <w:szCs w:val="28"/>
              </w:rPr>
              <w:t xml:space="preserve"> </w:t>
            </w:r>
            <w:proofErr w:type="spellStart"/>
            <w:r w:rsidRPr="00E1198B">
              <w:rPr>
                <w:sz w:val="28"/>
                <w:szCs w:val="28"/>
              </w:rPr>
              <w:t>ajratma</w:t>
            </w:r>
            <w:proofErr w:type="spellEnd"/>
          </w:p>
        </w:tc>
        <w:tc>
          <w:tcPr>
            <w:tcW w:w="2272" w:type="dxa"/>
            <w:vMerge w:val="restart"/>
          </w:tcPr>
          <w:p w:rsidR="00B235FE" w:rsidRPr="00E1198B" w:rsidRDefault="00E1198B" w:rsidP="00E07146">
            <w:pPr>
              <w:spacing w:line="276" w:lineRule="auto"/>
              <w:jc w:val="center"/>
              <w:rPr>
                <w:sz w:val="28"/>
                <w:szCs w:val="28"/>
                <w:lang w:val="uz-Cyrl-UZ"/>
              </w:rPr>
            </w:pPr>
            <w:r w:rsidRPr="00E1198B">
              <w:rPr>
                <w:sz w:val="28"/>
                <w:szCs w:val="28"/>
                <w:lang w:val="uz-Cyrl-UZ"/>
              </w:rPr>
              <w:t>Qattiq</w:t>
            </w:r>
            <w:r w:rsidR="00B235FE" w:rsidRPr="00E1198B">
              <w:rPr>
                <w:sz w:val="28"/>
                <w:szCs w:val="28"/>
                <w:lang w:val="uz-Cyrl-UZ"/>
              </w:rPr>
              <w:t xml:space="preserve"> </w:t>
            </w:r>
            <w:r w:rsidRPr="00E1198B">
              <w:rPr>
                <w:sz w:val="28"/>
                <w:szCs w:val="28"/>
                <w:lang w:val="uz-Cyrl-UZ"/>
              </w:rPr>
              <w:t>va</w:t>
            </w:r>
            <w:r w:rsidR="00B235FE" w:rsidRPr="00E1198B">
              <w:rPr>
                <w:sz w:val="28"/>
                <w:szCs w:val="28"/>
                <w:lang w:val="uz-Cyrl-UZ"/>
              </w:rPr>
              <w:t xml:space="preserve"> </w:t>
            </w:r>
            <w:r w:rsidRPr="00E1198B">
              <w:rPr>
                <w:sz w:val="28"/>
                <w:szCs w:val="28"/>
                <w:lang w:val="uz-Cyrl-UZ"/>
              </w:rPr>
              <w:t>suyuq</w:t>
            </w:r>
            <w:r w:rsidR="00B235FE" w:rsidRPr="00E1198B">
              <w:rPr>
                <w:sz w:val="28"/>
                <w:szCs w:val="28"/>
                <w:lang w:val="uz-Cyrl-UZ"/>
              </w:rPr>
              <w:t xml:space="preserve"> </w:t>
            </w:r>
            <w:r w:rsidRPr="00E1198B">
              <w:rPr>
                <w:sz w:val="28"/>
                <w:szCs w:val="28"/>
                <w:lang w:val="uz-Cyrl-UZ"/>
              </w:rPr>
              <w:t>ajratmalar</w:t>
            </w:r>
            <w:r w:rsidR="00B235FE" w:rsidRPr="00E1198B">
              <w:rPr>
                <w:sz w:val="28"/>
                <w:szCs w:val="28"/>
                <w:lang w:val="uz-Cyrl-UZ"/>
              </w:rPr>
              <w:t xml:space="preserve"> </w:t>
            </w:r>
            <w:r w:rsidRPr="00E1198B">
              <w:rPr>
                <w:sz w:val="28"/>
                <w:szCs w:val="28"/>
                <w:lang w:val="uz-Cyrl-UZ"/>
              </w:rPr>
              <w:t>nisbati</w:t>
            </w:r>
          </w:p>
        </w:tc>
      </w:tr>
      <w:tr w:rsidR="00B235FE" w:rsidRPr="00E1198B" w:rsidTr="00697788">
        <w:trPr>
          <w:jc w:val="center"/>
        </w:trPr>
        <w:tc>
          <w:tcPr>
            <w:tcW w:w="2121" w:type="dxa"/>
            <w:vMerge/>
          </w:tcPr>
          <w:p w:rsidR="00B235FE" w:rsidRPr="00E1198B" w:rsidRDefault="00B235FE" w:rsidP="00E07146">
            <w:pPr>
              <w:spacing w:line="276" w:lineRule="auto"/>
              <w:jc w:val="right"/>
              <w:rPr>
                <w:sz w:val="28"/>
                <w:szCs w:val="28"/>
                <w:lang w:val="uz-Cyrl-UZ"/>
              </w:rPr>
            </w:pPr>
          </w:p>
        </w:tc>
        <w:tc>
          <w:tcPr>
            <w:tcW w:w="2358" w:type="dxa"/>
          </w:tcPr>
          <w:p w:rsidR="00B235FE" w:rsidRPr="00E1198B" w:rsidRDefault="00E1198B" w:rsidP="00E07146">
            <w:pPr>
              <w:spacing w:line="276" w:lineRule="auto"/>
              <w:jc w:val="center"/>
              <w:rPr>
                <w:sz w:val="28"/>
                <w:szCs w:val="28"/>
                <w:lang w:val="uz-Cyrl-UZ"/>
              </w:rPr>
            </w:pPr>
            <w:r w:rsidRPr="00E1198B">
              <w:rPr>
                <w:caps/>
                <w:sz w:val="28"/>
                <w:szCs w:val="28"/>
                <w:lang w:val="uz-Cyrl-UZ"/>
              </w:rPr>
              <w:t>Q</w:t>
            </w:r>
            <w:r w:rsidRPr="00E1198B">
              <w:rPr>
                <w:sz w:val="28"/>
                <w:szCs w:val="28"/>
                <w:lang w:val="uz-Cyrl-UZ"/>
              </w:rPr>
              <w:t>attiq</w:t>
            </w:r>
            <w:r w:rsidR="00B235FE" w:rsidRPr="00E1198B">
              <w:rPr>
                <w:sz w:val="28"/>
                <w:szCs w:val="28"/>
                <w:lang w:val="uz-Cyrl-UZ"/>
              </w:rPr>
              <w:t xml:space="preserve"> </w:t>
            </w:r>
            <w:r w:rsidRPr="00E1198B">
              <w:rPr>
                <w:sz w:val="28"/>
                <w:szCs w:val="28"/>
                <w:lang w:val="uz-Cyrl-UZ"/>
              </w:rPr>
              <w:t>ajratma</w:t>
            </w:r>
            <w:r w:rsidR="00B235FE" w:rsidRPr="00E1198B">
              <w:rPr>
                <w:sz w:val="28"/>
                <w:szCs w:val="28"/>
                <w:lang w:val="uz-Cyrl-UZ"/>
              </w:rPr>
              <w:t xml:space="preserve"> (</w:t>
            </w:r>
            <w:r w:rsidRPr="00E1198B">
              <w:rPr>
                <w:sz w:val="28"/>
                <w:szCs w:val="28"/>
                <w:lang w:val="uz-Cyrl-UZ"/>
              </w:rPr>
              <w:t>kg</w:t>
            </w:r>
            <w:r w:rsidR="00B235FE" w:rsidRPr="00E1198B">
              <w:rPr>
                <w:sz w:val="28"/>
                <w:szCs w:val="28"/>
                <w:lang w:val="uz-Cyrl-UZ"/>
              </w:rPr>
              <w:t>)</w:t>
            </w:r>
          </w:p>
        </w:tc>
        <w:tc>
          <w:tcPr>
            <w:tcW w:w="2169" w:type="dxa"/>
          </w:tcPr>
          <w:p w:rsidR="00B235FE" w:rsidRPr="00E1198B" w:rsidRDefault="00E1198B" w:rsidP="00E07146">
            <w:pPr>
              <w:spacing w:line="276" w:lineRule="auto"/>
              <w:jc w:val="center"/>
              <w:rPr>
                <w:sz w:val="28"/>
                <w:szCs w:val="28"/>
                <w:lang w:val="uz-Cyrl-UZ"/>
              </w:rPr>
            </w:pPr>
            <w:proofErr w:type="spellStart"/>
            <w:r w:rsidRPr="00E1198B">
              <w:rPr>
                <w:sz w:val="28"/>
                <w:szCs w:val="28"/>
              </w:rPr>
              <w:t>Suyuq</w:t>
            </w:r>
            <w:proofErr w:type="spellEnd"/>
            <w:r w:rsidR="00B235FE" w:rsidRPr="00E1198B">
              <w:rPr>
                <w:sz w:val="28"/>
                <w:szCs w:val="28"/>
              </w:rPr>
              <w:t xml:space="preserve"> </w:t>
            </w:r>
            <w:proofErr w:type="spellStart"/>
            <w:r w:rsidRPr="00E1198B">
              <w:rPr>
                <w:sz w:val="28"/>
                <w:szCs w:val="28"/>
              </w:rPr>
              <w:t>ajratma</w:t>
            </w:r>
            <w:proofErr w:type="spellEnd"/>
            <w:r w:rsidR="00B235FE" w:rsidRPr="00E1198B">
              <w:rPr>
                <w:sz w:val="28"/>
                <w:szCs w:val="28"/>
              </w:rPr>
              <w:t xml:space="preserve"> (</w:t>
            </w:r>
            <w:r w:rsidRPr="00E1198B">
              <w:rPr>
                <w:sz w:val="28"/>
                <w:szCs w:val="28"/>
              </w:rPr>
              <w:t>l</w:t>
            </w:r>
            <w:r w:rsidR="00B235FE" w:rsidRPr="00E1198B">
              <w:rPr>
                <w:sz w:val="28"/>
                <w:szCs w:val="28"/>
              </w:rPr>
              <w:t>)</w:t>
            </w:r>
          </w:p>
        </w:tc>
        <w:tc>
          <w:tcPr>
            <w:tcW w:w="2272" w:type="dxa"/>
            <w:vMerge/>
          </w:tcPr>
          <w:p w:rsidR="00B235FE" w:rsidRPr="00E1198B" w:rsidRDefault="00B235FE" w:rsidP="00E07146">
            <w:pPr>
              <w:spacing w:line="276" w:lineRule="auto"/>
              <w:jc w:val="right"/>
              <w:rPr>
                <w:sz w:val="28"/>
                <w:szCs w:val="28"/>
                <w:lang w:val="uz-Cyrl-UZ"/>
              </w:rPr>
            </w:pPr>
          </w:p>
        </w:tc>
      </w:tr>
      <w:tr w:rsidR="00B235FE" w:rsidRPr="00E1198B" w:rsidTr="00697788">
        <w:trPr>
          <w:jc w:val="center"/>
        </w:trPr>
        <w:tc>
          <w:tcPr>
            <w:tcW w:w="2121" w:type="dxa"/>
          </w:tcPr>
          <w:p w:rsidR="00B235FE" w:rsidRPr="00E1198B" w:rsidRDefault="00E1198B" w:rsidP="00E07146">
            <w:pPr>
              <w:spacing w:line="276" w:lineRule="auto"/>
              <w:rPr>
                <w:sz w:val="28"/>
                <w:szCs w:val="28"/>
                <w:lang w:val="uz-Cyrl-UZ"/>
              </w:rPr>
            </w:pPr>
            <w:r w:rsidRPr="00E1198B">
              <w:rPr>
                <w:sz w:val="28"/>
                <w:szCs w:val="28"/>
                <w:lang w:val="uz-Cyrl-UZ"/>
              </w:rPr>
              <w:t>Qora</w:t>
            </w:r>
            <w:r w:rsidR="00B235FE" w:rsidRPr="00E1198B">
              <w:rPr>
                <w:sz w:val="28"/>
                <w:szCs w:val="28"/>
                <w:lang w:val="uz-Cyrl-UZ"/>
              </w:rPr>
              <w:t xml:space="preserve"> </w:t>
            </w:r>
            <w:r w:rsidRPr="00E1198B">
              <w:rPr>
                <w:sz w:val="28"/>
                <w:szCs w:val="28"/>
                <w:lang w:val="uz-Cyrl-UZ"/>
              </w:rPr>
              <w:t>mol</w:t>
            </w:r>
          </w:p>
        </w:tc>
        <w:tc>
          <w:tcPr>
            <w:tcW w:w="2358" w:type="dxa"/>
          </w:tcPr>
          <w:p w:rsidR="00B235FE" w:rsidRPr="00E1198B" w:rsidRDefault="00B235FE" w:rsidP="00E07146">
            <w:pPr>
              <w:spacing w:line="276" w:lineRule="auto"/>
              <w:jc w:val="center"/>
              <w:rPr>
                <w:sz w:val="28"/>
                <w:szCs w:val="28"/>
                <w:lang w:val="uz-Cyrl-UZ"/>
              </w:rPr>
            </w:pPr>
            <w:r w:rsidRPr="00E1198B">
              <w:rPr>
                <w:sz w:val="28"/>
                <w:szCs w:val="28"/>
                <w:lang w:val="uz-Cyrl-UZ"/>
              </w:rPr>
              <w:t>20-30</w:t>
            </w:r>
          </w:p>
        </w:tc>
        <w:tc>
          <w:tcPr>
            <w:tcW w:w="2169" w:type="dxa"/>
          </w:tcPr>
          <w:p w:rsidR="00B235FE" w:rsidRPr="00E1198B" w:rsidRDefault="00B235FE" w:rsidP="00E07146">
            <w:pPr>
              <w:spacing w:line="276" w:lineRule="auto"/>
              <w:jc w:val="center"/>
              <w:rPr>
                <w:sz w:val="28"/>
                <w:szCs w:val="28"/>
                <w:lang w:val="uz-Cyrl-UZ"/>
              </w:rPr>
            </w:pPr>
            <w:r w:rsidRPr="00E1198B">
              <w:rPr>
                <w:sz w:val="28"/>
                <w:szCs w:val="28"/>
                <w:lang w:val="uz-Cyrl-UZ"/>
              </w:rPr>
              <w:t>10-15</w:t>
            </w:r>
          </w:p>
        </w:tc>
        <w:tc>
          <w:tcPr>
            <w:tcW w:w="2272" w:type="dxa"/>
          </w:tcPr>
          <w:p w:rsidR="00B235FE" w:rsidRPr="00E1198B" w:rsidRDefault="00B235FE" w:rsidP="00E07146">
            <w:pPr>
              <w:spacing w:line="276" w:lineRule="auto"/>
              <w:jc w:val="center"/>
              <w:rPr>
                <w:sz w:val="28"/>
                <w:szCs w:val="28"/>
                <w:lang w:val="uz-Cyrl-UZ"/>
              </w:rPr>
            </w:pPr>
            <w:r w:rsidRPr="00E1198B">
              <w:rPr>
                <w:sz w:val="28"/>
                <w:szCs w:val="28"/>
                <w:lang w:val="uz-Cyrl-UZ"/>
              </w:rPr>
              <w:t>2,0</w:t>
            </w:r>
          </w:p>
        </w:tc>
      </w:tr>
      <w:tr w:rsidR="00B235FE" w:rsidRPr="00E1198B" w:rsidTr="00697788">
        <w:trPr>
          <w:jc w:val="center"/>
        </w:trPr>
        <w:tc>
          <w:tcPr>
            <w:tcW w:w="2121" w:type="dxa"/>
          </w:tcPr>
          <w:p w:rsidR="00B235FE" w:rsidRPr="00E1198B" w:rsidRDefault="00E1198B" w:rsidP="00E07146">
            <w:pPr>
              <w:spacing w:line="276" w:lineRule="auto"/>
              <w:rPr>
                <w:sz w:val="28"/>
                <w:szCs w:val="28"/>
              </w:rPr>
            </w:pPr>
            <w:proofErr w:type="spellStart"/>
            <w:r w:rsidRPr="00E1198B">
              <w:rPr>
                <w:sz w:val="28"/>
                <w:szCs w:val="28"/>
              </w:rPr>
              <w:t>Ot</w:t>
            </w:r>
            <w:proofErr w:type="spellEnd"/>
          </w:p>
        </w:tc>
        <w:tc>
          <w:tcPr>
            <w:tcW w:w="2358" w:type="dxa"/>
          </w:tcPr>
          <w:p w:rsidR="00B235FE" w:rsidRPr="00E1198B" w:rsidRDefault="00B235FE" w:rsidP="00E07146">
            <w:pPr>
              <w:spacing w:line="276" w:lineRule="auto"/>
              <w:jc w:val="center"/>
              <w:rPr>
                <w:sz w:val="28"/>
                <w:szCs w:val="28"/>
                <w:lang w:val="uz-Cyrl-UZ"/>
              </w:rPr>
            </w:pPr>
            <w:r w:rsidRPr="00E1198B">
              <w:rPr>
                <w:sz w:val="28"/>
                <w:szCs w:val="28"/>
                <w:lang w:val="uz-Cyrl-UZ"/>
              </w:rPr>
              <w:t>15-20</w:t>
            </w:r>
          </w:p>
        </w:tc>
        <w:tc>
          <w:tcPr>
            <w:tcW w:w="2169" w:type="dxa"/>
          </w:tcPr>
          <w:p w:rsidR="00B235FE" w:rsidRPr="00E1198B" w:rsidRDefault="00B235FE" w:rsidP="00E07146">
            <w:pPr>
              <w:spacing w:line="276" w:lineRule="auto"/>
              <w:jc w:val="center"/>
              <w:rPr>
                <w:sz w:val="28"/>
                <w:szCs w:val="28"/>
                <w:lang w:val="uz-Cyrl-UZ"/>
              </w:rPr>
            </w:pPr>
            <w:r w:rsidRPr="00E1198B">
              <w:rPr>
                <w:sz w:val="28"/>
                <w:szCs w:val="28"/>
                <w:lang w:val="uz-Cyrl-UZ"/>
              </w:rPr>
              <w:t>4-6</w:t>
            </w:r>
          </w:p>
        </w:tc>
        <w:tc>
          <w:tcPr>
            <w:tcW w:w="2272" w:type="dxa"/>
          </w:tcPr>
          <w:p w:rsidR="00B235FE" w:rsidRPr="00E1198B" w:rsidRDefault="00B235FE" w:rsidP="00E07146">
            <w:pPr>
              <w:spacing w:line="276" w:lineRule="auto"/>
              <w:jc w:val="center"/>
              <w:rPr>
                <w:sz w:val="28"/>
                <w:szCs w:val="28"/>
                <w:lang w:val="uz-Cyrl-UZ"/>
              </w:rPr>
            </w:pPr>
            <w:r w:rsidRPr="00E1198B">
              <w:rPr>
                <w:sz w:val="28"/>
                <w:szCs w:val="28"/>
                <w:lang w:val="uz-Cyrl-UZ"/>
              </w:rPr>
              <w:t>3,5</w:t>
            </w:r>
          </w:p>
        </w:tc>
      </w:tr>
      <w:tr w:rsidR="00B235FE" w:rsidRPr="00E1198B" w:rsidTr="00697788">
        <w:trPr>
          <w:jc w:val="center"/>
        </w:trPr>
        <w:tc>
          <w:tcPr>
            <w:tcW w:w="2121" w:type="dxa"/>
          </w:tcPr>
          <w:p w:rsidR="00B235FE" w:rsidRPr="00E1198B" w:rsidRDefault="00E1198B" w:rsidP="00E07146">
            <w:pPr>
              <w:spacing w:line="276" w:lineRule="auto"/>
              <w:rPr>
                <w:sz w:val="28"/>
                <w:szCs w:val="28"/>
              </w:rPr>
            </w:pPr>
            <w:r w:rsidRPr="00E1198B">
              <w:rPr>
                <w:sz w:val="28"/>
                <w:szCs w:val="28"/>
                <w:lang w:val="uz-Cyrl-UZ"/>
              </w:rPr>
              <w:t>Q</w:t>
            </w:r>
            <w:proofErr w:type="spellStart"/>
            <w:r w:rsidRPr="00E1198B">
              <w:rPr>
                <w:sz w:val="28"/>
                <w:szCs w:val="28"/>
              </w:rPr>
              <w:t>o‘y</w:t>
            </w:r>
            <w:r w:rsidR="00B235FE" w:rsidRPr="00E1198B">
              <w:rPr>
                <w:sz w:val="28"/>
                <w:szCs w:val="28"/>
              </w:rPr>
              <w:t>-</w:t>
            </w:r>
            <w:r w:rsidRPr="00E1198B">
              <w:rPr>
                <w:sz w:val="28"/>
                <w:szCs w:val="28"/>
              </w:rPr>
              <w:t>echki</w:t>
            </w:r>
            <w:proofErr w:type="spellEnd"/>
          </w:p>
        </w:tc>
        <w:tc>
          <w:tcPr>
            <w:tcW w:w="2358" w:type="dxa"/>
          </w:tcPr>
          <w:p w:rsidR="00B235FE" w:rsidRPr="00E1198B" w:rsidRDefault="00B235FE" w:rsidP="00E07146">
            <w:pPr>
              <w:spacing w:line="276" w:lineRule="auto"/>
              <w:jc w:val="center"/>
              <w:rPr>
                <w:sz w:val="28"/>
                <w:szCs w:val="28"/>
                <w:lang w:val="uz-Cyrl-UZ"/>
              </w:rPr>
            </w:pPr>
            <w:r w:rsidRPr="00E1198B">
              <w:rPr>
                <w:sz w:val="28"/>
                <w:szCs w:val="28"/>
                <w:lang w:val="uz-Cyrl-UZ"/>
              </w:rPr>
              <w:t>1,5-2,5</w:t>
            </w:r>
          </w:p>
        </w:tc>
        <w:tc>
          <w:tcPr>
            <w:tcW w:w="2169" w:type="dxa"/>
          </w:tcPr>
          <w:p w:rsidR="00B235FE" w:rsidRPr="00E1198B" w:rsidRDefault="00B235FE" w:rsidP="00E07146">
            <w:pPr>
              <w:spacing w:line="276" w:lineRule="auto"/>
              <w:jc w:val="center"/>
              <w:rPr>
                <w:sz w:val="28"/>
                <w:szCs w:val="28"/>
                <w:lang w:val="uz-Cyrl-UZ"/>
              </w:rPr>
            </w:pPr>
            <w:r w:rsidRPr="00E1198B">
              <w:rPr>
                <w:sz w:val="28"/>
                <w:szCs w:val="28"/>
                <w:lang w:val="uz-Cyrl-UZ"/>
              </w:rPr>
              <w:t>0,6-1,0</w:t>
            </w:r>
          </w:p>
        </w:tc>
        <w:tc>
          <w:tcPr>
            <w:tcW w:w="2272" w:type="dxa"/>
          </w:tcPr>
          <w:p w:rsidR="00B235FE" w:rsidRPr="00E1198B" w:rsidRDefault="00B235FE" w:rsidP="00E07146">
            <w:pPr>
              <w:spacing w:line="276" w:lineRule="auto"/>
              <w:jc w:val="center"/>
              <w:rPr>
                <w:sz w:val="28"/>
                <w:szCs w:val="28"/>
                <w:lang w:val="uz-Cyrl-UZ"/>
              </w:rPr>
            </w:pPr>
            <w:r w:rsidRPr="00E1198B">
              <w:rPr>
                <w:sz w:val="28"/>
                <w:szCs w:val="28"/>
                <w:lang w:val="uz-Cyrl-UZ"/>
              </w:rPr>
              <w:t>2,5</w:t>
            </w:r>
          </w:p>
        </w:tc>
      </w:tr>
      <w:tr w:rsidR="00B235FE" w:rsidRPr="00E1198B" w:rsidTr="00697788">
        <w:trPr>
          <w:jc w:val="center"/>
        </w:trPr>
        <w:tc>
          <w:tcPr>
            <w:tcW w:w="2121" w:type="dxa"/>
          </w:tcPr>
          <w:p w:rsidR="00B235FE" w:rsidRPr="00E1198B" w:rsidRDefault="00E1198B" w:rsidP="00E07146">
            <w:pPr>
              <w:spacing w:line="276" w:lineRule="auto"/>
              <w:rPr>
                <w:sz w:val="28"/>
                <w:szCs w:val="28"/>
              </w:rPr>
            </w:pPr>
            <w:proofErr w:type="spellStart"/>
            <w:r w:rsidRPr="00E1198B">
              <w:rPr>
                <w:sz w:val="28"/>
                <w:szCs w:val="28"/>
              </w:rPr>
              <w:t>Cho‘chqa</w:t>
            </w:r>
            <w:proofErr w:type="spellEnd"/>
          </w:p>
        </w:tc>
        <w:tc>
          <w:tcPr>
            <w:tcW w:w="2358" w:type="dxa"/>
          </w:tcPr>
          <w:p w:rsidR="00B235FE" w:rsidRPr="00E1198B" w:rsidRDefault="00B235FE" w:rsidP="00E07146">
            <w:pPr>
              <w:spacing w:line="276" w:lineRule="auto"/>
              <w:jc w:val="center"/>
              <w:rPr>
                <w:sz w:val="28"/>
                <w:szCs w:val="28"/>
                <w:lang w:val="uz-Cyrl-UZ"/>
              </w:rPr>
            </w:pPr>
            <w:r w:rsidRPr="00E1198B">
              <w:rPr>
                <w:sz w:val="28"/>
                <w:szCs w:val="28"/>
                <w:lang w:val="uz-Cyrl-UZ"/>
              </w:rPr>
              <w:t>1,2-2,2</w:t>
            </w:r>
          </w:p>
        </w:tc>
        <w:tc>
          <w:tcPr>
            <w:tcW w:w="2169" w:type="dxa"/>
          </w:tcPr>
          <w:p w:rsidR="00B235FE" w:rsidRPr="00E1198B" w:rsidRDefault="00B235FE" w:rsidP="00E07146">
            <w:pPr>
              <w:spacing w:line="276" w:lineRule="auto"/>
              <w:jc w:val="center"/>
              <w:rPr>
                <w:sz w:val="28"/>
                <w:szCs w:val="28"/>
                <w:lang w:val="uz-Cyrl-UZ"/>
              </w:rPr>
            </w:pPr>
            <w:r w:rsidRPr="00E1198B">
              <w:rPr>
                <w:sz w:val="28"/>
                <w:szCs w:val="28"/>
                <w:lang w:val="uz-Cyrl-UZ"/>
              </w:rPr>
              <w:t>2,5-4,5</w:t>
            </w:r>
          </w:p>
        </w:tc>
        <w:tc>
          <w:tcPr>
            <w:tcW w:w="2272" w:type="dxa"/>
          </w:tcPr>
          <w:p w:rsidR="00B235FE" w:rsidRPr="00E1198B" w:rsidRDefault="00B235FE" w:rsidP="00E07146">
            <w:pPr>
              <w:spacing w:line="276" w:lineRule="auto"/>
              <w:jc w:val="center"/>
              <w:rPr>
                <w:sz w:val="28"/>
                <w:szCs w:val="28"/>
                <w:lang w:val="uz-Cyrl-UZ"/>
              </w:rPr>
            </w:pPr>
            <w:r w:rsidRPr="00E1198B">
              <w:rPr>
                <w:sz w:val="28"/>
                <w:szCs w:val="28"/>
                <w:lang w:val="uz-Cyrl-UZ"/>
              </w:rPr>
              <w:t>0,5</w:t>
            </w:r>
          </w:p>
        </w:tc>
      </w:tr>
    </w:tbl>
    <w:p w:rsidR="00B235FE" w:rsidRPr="00E1198B" w:rsidRDefault="00B235FE" w:rsidP="00E07146">
      <w:pPr>
        <w:spacing w:line="276" w:lineRule="auto"/>
        <w:ind w:firstLine="720"/>
        <w:jc w:val="both"/>
        <w:rPr>
          <w:sz w:val="28"/>
          <w:szCs w:val="28"/>
        </w:rPr>
      </w:pPr>
    </w:p>
    <w:p w:rsidR="00B235FE" w:rsidRPr="00E1198B" w:rsidRDefault="00685356" w:rsidP="00E07146">
      <w:pPr>
        <w:tabs>
          <w:tab w:val="left" w:pos="3495"/>
        </w:tabs>
        <w:spacing w:line="276" w:lineRule="auto"/>
        <w:jc w:val="right"/>
        <w:rPr>
          <w:sz w:val="28"/>
          <w:szCs w:val="28"/>
          <w:lang w:val="uz-Cyrl-UZ"/>
        </w:rPr>
      </w:pPr>
      <w:r w:rsidRPr="00E1198B">
        <w:rPr>
          <w:sz w:val="28"/>
          <w:szCs w:val="28"/>
          <w:lang w:val="uz-Cyrl-UZ"/>
        </w:rPr>
        <w:t>18</w:t>
      </w:r>
      <w:r w:rsidR="00B235FE" w:rsidRPr="00E1198B">
        <w:rPr>
          <w:sz w:val="28"/>
          <w:szCs w:val="28"/>
          <w:lang w:val="uz-Cyrl-UZ"/>
        </w:rPr>
        <w:t>-</w:t>
      </w:r>
      <w:r w:rsidR="00E1198B" w:rsidRPr="00E1198B">
        <w:rPr>
          <w:sz w:val="28"/>
          <w:szCs w:val="28"/>
          <w:lang w:val="uz-Cyrl-UZ"/>
        </w:rPr>
        <w:t>jadval</w:t>
      </w:r>
      <w:r w:rsidR="00B235FE" w:rsidRPr="00E1198B">
        <w:rPr>
          <w:sz w:val="28"/>
          <w:szCs w:val="28"/>
          <w:lang w:val="uz-Cyrl-UZ"/>
        </w:rPr>
        <w:t xml:space="preserve"> </w:t>
      </w:r>
    </w:p>
    <w:p w:rsidR="00B235FE" w:rsidRPr="00E1198B" w:rsidRDefault="00E1198B" w:rsidP="00E07146">
      <w:pPr>
        <w:tabs>
          <w:tab w:val="left" w:pos="3495"/>
        </w:tabs>
        <w:spacing w:line="276" w:lineRule="auto"/>
        <w:jc w:val="center"/>
        <w:outlineLvl w:val="0"/>
        <w:rPr>
          <w:b/>
          <w:bCs/>
          <w:sz w:val="28"/>
          <w:szCs w:val="28"/>
          <w:lang w:val="uz-Cyrl-UZ"/>
        </w:rPr>
      </w:pPr>
      <w:r w:rsidRPr="00E1198B">
        <w:rPr>
          <w:b/>
          <w:bCs/>
          <w:sz w:val="28"/>
          <w:szCs w:val="28"/>
          <w:lang w:val="uz-Cyrl-UZ"/>
        </w:rPr>
        <w:t>Har</w:t>
      </w:r>
      <w:r w:rsidR="00B235FE" w:rsidRPr="00E1198B">
        <w:rPr>
          <w:b/>
          <w:bCs/>
          <w:sz w:val="28"/>
          <w:szCs w:val="28"/>
          <w:lang w:val="uz-Cyrl-UZ"/>
        </w:rPr>
        <w:t xml:space="preserve"> </w:t>
      </w:r>
      <w:r w:rsidRPr="00E1198B">
        <w:rPr>
          <w:b/>
          <w:bCs/>
          <w:sz w:val="28"/>
          <w:szCs w:val="28"/>
          <w:lang w:val="uz-Cyrl-UZ"/>
        </w:rPr>
        <w:t>xil</w:t>
      </w:r>
      <w:r w:rsidR="00B235FE" w:rsidRPr="00E1198B">
        <w:rPr>
          <w:b/>
          <w:bCs/>
          <w:sz w:val="28"/>
          <w:szCs w:val="28"/>
          <w:lang w:val="uz-Cyrl-UZ"/>
        </w:rPr>
        <w:t xml:space="preserve"> </w:t>
      </w:r>
      <w:r w:rsidRPr="00E1198B">
        <w:rPr>
          <w:b/>
          <w:bCs/>
          <w:sz w:val="28"/>
          <w:szCs w:val="28"/>
          <w:lang w:val="uz-Cyrl-UZ"/>
        </w:rPr>
        <w:t>hayvonlar</w:t>
      </w:r>
      <w:r w:rsidR="00B235FE" w:rsidRPr="00E1198B">
        <w:rPr>
          <w:b/>
          <w:bCs/>
          <w:sz w:val="28"/>
          <w:szCs w:val="28"/>
          <w:lang w:val="uz-Cyrl-UZ"/>
        </w:rPr>
        <w:t xml:space="preserve"> </w:t>
      </w:r>
      <w:r w:rsidRPr="00E1198B">
        <w:rPr>
          <w:b/>
          <w:bCs/>
          <w:sz w:val="28"/>
          <w:szCs w:val="28"/>
          <w:lang w:val="uz-Cyrl-UZ"/>
        </w:rPr>
        <w:t>ajratmalarida</w:t>
      </w:r>
      <w:r w:rsidR="00B235FE" w:rsidRPr="00E1198B">
        <w:rPr>
          <w:b/>
          <w:bCs/>
          <w:sz w:val="28"/>
          <w:szCs w:val="28"/>
          <w:lang w:val="uz-Cyrl-UZ"/>
        </w:rPr>
        <w:t xml:space="preserve"> </w:t>
      </w:r>
      <w:r w:rsidRPr="00E1198B">
        <w:rPr>
          <w:b/>
          <w:bCs/>
          <w:sz w:val="28"/>
          <w:szCs w:val="28"/>
          <w:lang w:val="uz-Cyrl-UZ"/>
        </w:rPr>
        <w:t>quruq</w:t>
      </w:r>
      <w:r w:rsidR="00B235FE" w:rsidRPr="00E1198B">
        <w:rPr>
          <w:b/>
          <w:bCs/>
          <w:sz w:val="28"/>
          <w:szCs w:val="28"/>
          <w:lang w:val="uz-Cyrl-UZ"/>
        </w:rPr>
        <w:t xml:space="preserve"> </w:t>
      </w:r>
      <w:r w:rsidRPr="00E1198B">
        <w:rPr>
          <w:b/>
          <w:bCs/>
          <w:sz w:val="28"/>
          <w:szCs w:val="28"/>
          <w:lang w:val="uz-Cyrl-UZ"/>
        </w:rPr>
        <w:t>qoldiq</w:t>
      </w:r>
      <w:r w:rsidR="00B235FE" w:rsidRPr="00E1198B">
        <w:rPr>
          <w:b/>
          <w:bCs/>
          <w:sz w:val="28"/>
          <w:szCs w:val="28"/>
          <w:lang w:val="uz-Cyrl-UZ"/>
        </w:rPr>
        <w:t xml:space="preserve">, </w:t>
      </w:r>
    </w:p>
    <w:p w:rsidR="00B235FE" w:rsidRPr="008446A5" w:rsidRDefault="00E1198B" w:rsidP="00E07146">
      <w:pPr>
        <w:tabs>
          <w:tab w:val="left" w:pos="3495"/>
        </w:tabs>
        <w:spacing w:line="276" w:lineRule="auto"/>
        <w:jc w:val="center"/>
        <w:rPr>
          <w:b/>
          <w:bCs/>
          <w:sz w:val="28"/>
          <w:szCs w:val="28"/>
          <w:lang w:val="en-US"/>
        </w:rPr>
      </w:pPr>
      <w:r w:rsidRPr="00E1198B">
        <w:rPr>
          <w:b/>
          <w:bCs/>
          <w:sz w:val="28"/>
          <w:szCs w:val="28"/>
          <w:lang w:val="uz-Cyrl-UZ"/>
        </w:rPr>
        <w:t>azot</w:t>
      </w:r>
      <w:r w:rsidR="00B235FE" w:rsidRPr="00E1198B">
        <w:rPr>
          <w:b/>
          <w:bCs/>
          <w:sz w:val="28"/>
          <w:szCs w:val="28"/>
          <w:lang w:val="uz-Cyrl-UZ"/>
        </w:rPr>
        <w:t xml:space="preserve"> </w:t>
      </w:r>
      <w:r w:rsidRPr="00E1198B">
        <w:rPr>
          <w:b/>
          <w:bCs/>
          <w:sz w:val="28"/>
          <w:szCs w:val="28"/>
          <w:lang w:val="uz-Cyrl-UZ"/>
        </w:rPr>
        <w:t>va</w:t>
      </w:r>
      <w:r w:rsidR="00B235FE" w:rsidRPr="00E1198B">
        <w:rPr>
          <w:b/>
          <w:bCs/>
          <w:sz w:val="28"/>
          <w:szCs w:val="28"/>
          <w:lang w:val="uz-Cyrl-UZ"/>
        </w:rPr>
        <w:t xml:space="preserve"> </w:t>
      </w:r>
      <w:r w:rsidRPr="00E1198B">
        <w:rPr>
          <w:b/>
          <w:bCs/>
          <w:sz w:val="28"/>
          <w:szCs w:val="28"/>
          <w:lang w:val="uz-Cyrl-UZ"/>
        </w:rPr>
        <w:t>kul</w:t>
      </w:r>
      <w:r w:rsidR="00B235FE" w:rsidRPr="00E1198B">
        <w:rPr>
          <w:b/>
          <w:bCs/>
          <w:sz w:val="28"/>
          <w:szCs w:val="28"/>
          <w:lang w:val="uz-Cyrl-UZ"/>
        </w:rPr>
        <w:t xml:space="preserve"> </w:t>
      </w:r>
      <w:r w:rsidRPr="00E1198B">
        <w:rPr>
          <w:b/>
          <w:bCs/>
          <w:sz w:val="28"/>
          <w:szCs w:val="28"/>
          <w:lang w:val="uz-Cyrl-UZ"/>
        </w:rPr>
        <w:t>elementlarini</w:t>
      </w:r>
      <w:r w:rsidR="00B235FE" w:rsidRPr="00E1198B">
        <w:rPr>
          <w:b/>
          <w:bCs/>
          <w:sz w:val="28"/>
          <w:szCs w:val="28"/>
          <w:lang w:val="uz-Cyrl-UZ"/>
        </w:rPr>
        <w:t xml:space="preserve"> </w:t>
      </w:r>
      <w:r w:rsidRPr="00E1198B">
        <w:rPr>
          <w:b/>
          <w:bCs/>
          <w:sz w:val="28"/>
          <w:szCs w:val="28"/>
          <w:lang w:val="uz-Cyrl-UZ"/>
        </w:rPr>
        <w:t>miqdori</w:t>
      </w:r>
      <w:r w:rsidR="00B235FE" w:rsidRPr="00E1198B">
        <w:rPr>
          <w:b/>
          <w:bCs/>
          <w:sz w:val="28"/>
          <w:szCs w:val="28"/>
          <w:lang w:val="uz-Cyrl-UZ"/>
        </w:rPr>
        <w:t xml:space="preserve">, </w:t>
      </w:r>
      <w:r w:rsidR="00B235FE" w:rsidRPr="00E1198B">
        <w:rPr>
          <w:sz w:val="28"/>
          <w:szCs w:val="28"/>
          <w:lang w:val="uz-Cyrl-UZ"/>
        </w:rPr>
        <w:t>(%)</w:t>
      </w:r>
    </w:p>
    <w:tbl>
      <w:tblPr>
        <w:tblStyle w:val="ad"/>
        <w:tblW w:w="0" w:type="auto"/>
        <w:jc w:val="center"/>
        <w:tblLook w:val="01E0" w:firstRow="1" w:lastRow="1" w:firstColumn="1" w:lastColumn="1" w:noHBand="0" w:noVBand="0"/>
      </w:tblPr>
      <w:tblGrid>
        <w:gridCol w:w="1604"/>
        <w:gridCol w:w="1167"/>
        <w:gridCol w:w="1107"/>
        <w:gridCol w:w="1140"/>
        <w:gridCol w:w="1135"/>
        <w:gridCol w:w="1138"/>
        <w:gridCol w:w="1148"/>
        <w:gridCol w:w="1131"/>
      </w:tblGrid>
      <w:tr w:rsidR="00B235FE" w:rsidRPr="00E1198B" w:rsidTr="00997062">
        <w:trPr>
          <w:jc w:val="center"/>
        </w:trPr>
        <w:tc>
          <w:tcPr>
            <w:tcW w:w="1612" w:type="dxa"/>
            <w:vAlign w:val="bottom"/>
          </w:tcPr>
          <w:p w:rsidR="00B235FE" w:rsidRPr="00E1198B" w:rsidRDefault="00E1198B" w:rsidP="00E07146">
            <w:pPr>
              <w:tabs>
                <w:tab w:val="left" w:pos="3495"/>
              </w:tabs>
              <w:spacing w:line="276" w:lineRule="auto"/>
              <w:jc w:val="center"/>
              <w:rPr>
                <w:sz w:val="28"/>
                <w:szCs w:val="28"/>
                <w:lang w:val="uz-Cyrl-UZ"/>
              </w:rPr>
            </w:pPr>
            <w:r w:rsidRPr="00E1198B">
              <w:rPr>
                <w:sz w:val="28"/>
                <w:szCs w:val="28"/>
                <w:lang w:val="uz-Cyrl-UZ"/>
              </w:rPr>
              <w:t>Hayvonlar</w:t>
            </w:r>
            <w:r w:rsidR="00B235FE" w:rsidRPr="00E1198B">
              <w:rPr>
                <w:sz w:val="28"/>
                <w:szCs w:val="28"/>
                <w:lang w:val="uz-Cyrl-UZ"/>
              </w:rPr>
              <w:t xml:space="preserve"> </w:t>
            </w:r>
            <w:r w:rsidRPr="00E1198B">
              <w:rPr>
                <w:sz w:val="28"/>
                <w:szCs w:val="28"/>
                <w:lang w:val="uz-Cyrl-UZ"/>
              </w:rPr>
              <w:t>turi</w:t>
            </w:r>
          </w:p>
        </w:tc>
        <w:tc>
          <w:tcPr>
            <w:tcW w:w="1173" w:type="dxa"/>
            <w:vAlign w:val="center"/>
          </w:tcPr>
          <w:p w:rsidR="00B235FE" w:rsidRPr="00E1198B" w:rsidRDefault="00E1198B" w:rsidP="00E07146">
            <w:pPr>
              <w:tabs>
                <w:tab w:val="left" w:pos="3495"/>
              </w:tabs>
              <w:spacing w:line="276" w:lineRule="auto"/>
              <w:jc w:val="center"/>
              <w:rPr>
                <w:sz w:val="28"/>
                <w:szCs w:val="28"/>
                <w:lang w:val="uz-Cyrl-UZ"/>
              </w:rPr>
            </w:pPr>
            <w:r w:rsidRPr="00E1198B">
              <w:rPr>
                <w:sz w:val="28"/>
                <w:szCs w:val="28"/>
                <w:lang w:val="uz-Cyrl-UZ"/>
              </w:rPr>
              <w:t>Quruq</w:t>
            </w:r>
            <w:r w:rsidR="00B235FE" w:rsidRPr="00E1198B">
              <w:rPr>
                <w:sz w:val="28"/>
                <w:szCs w:val="28"/>
                <w:lang w:val="uz-Cyrl-UZ"/>
              </w:rPr>
              <w:t xml:space="preserve"> </w:t>
            </w:r>
            <w:r w:rsidRPr="00E1198B">
              <w:rPr>
                <w:sz w:val="28"/>
                <w:szCs w:val="28"/>
                <w:lang w:val="uz-Cyrl-UZ"/>
              </w:rPr>
              <w:t>modda</w:t>
            </w:r>
          </w:p>
        </w:tc>
        <w:tc>
          <w:tcPr>
            <w:tcW w:w="1121" w:type="dxa"/>
            <w:vAlign w:val="center"/>
          </w:tcPr>
          <w:p w:rsidR="00B235FE" w:rsidRPr="00E1198B" w:rsidRDefault="00B235FE" w:rsidP="00E07146">
            <w:pPr>
              <w:tabs>
                <w:tab w:val="left" w:pos="3495"/>
              </w:tabs>
              <w:spacing w:line="276" w:lineRule="auto"/>
              <w:jc w:val="center"/>
              <w:rPr>
                <w:sz w:val="28"/>
                <w:szCs w:val="28"/>
                <w:lang w:val="en-US"/>
              </w:rPr>
            </w:pPr>
            <w:r w:rsidRPr="00E1198B">
              <w:rPr>
                <w:sz w:val="28"/>
                <w:szCs w:val="28"/>
                <w:lang w:val="en-US"/>
              </w:rPr>
              <w:t>N</w:t>
            </w:r>
          </w:p>
        </w:tc>
        <w:tc>
          <w:tcPr>
            <w:tcW w:w="1153" w:type="dxa"/>
            <w:vAlign w:val="center"/>
          </w:tcPr>
          <w:p w:rsidR="00B235FE" w:rsidRPr="00E1198B" w:rsidRDefault="00B235FE" w:rsidP="00E07146">
            <w:pPr>
              <w:tabs>
                <w:tab w:val="left" w:pos="3495"/>
              </w:tabs>
              <w:spacing w:line="276" w:lineRule="auto"/>
              <w:jc w:val="center"/>
              <w:rPr>
                <w:sz w:val="28"/>
                <w:szCs w:val="28"/>
                <w:lang w:val="en-US"/>
              </w:rPr>
            </w:pPr>
            <w:r w:rsidRPr="00E1198B">
              <w:rPr>
                <w:sz w:val="28"/>
                <w:szCs w:val="28"/>
                <w:lang w:val="en-US"/>
              </w:rPr>
              <w:t>P</w:t>
            </w:r>
            <w:r w:rsidRPr="00E1198B">
              <w:rPr>
                <w:sz w:val="28"/>
                <w:szCs w:val="28"/>
                <w:vertAlign w:val="subscript"/>
                <w:lang w:val="en-US"/>
              </w:rPr>
              <w:t>2</w:t>
            </w:r>
            <w:r w:rsidRPr="00E1198B">
              <w:rPr>
                <w:sz w:val="28"/>
                <w:szCs w:val="28"/>
                <w:lang w:val="en-US"/>
              </w:rPr>
              <w:t>O</w:t>
            </w:r>
            <w:r w:rsidRPr="00E1198B">
              <w:rPr>
                <w:sz w:val="28"/>
                <w:szCs w:val="28"/>
                <w:vertAlign w:val="subscript"/>
                <w:lang w:val="en-US"/>
              </w:rPr>
              <w:t>5</w:t>
            </w:r>
          </w:p>
        </w:tc>
        <w:tc>
          <w:tcPr>
            <w:tcW w:w="1149" w:type="dxa"/>
            <w:vAlign w:val="center"/>
          </w:tcPr>
          <w:p w:rsidR="00B235FE" w:rsidRPr="00E1198B" w:rsidRDefault="00B235FE" w:rsidP="00E07146">
            <w:pPr>
              <w:tabs>
                <w:tab w:val="left" w:pos="3495"/>
              </w:tabs>
              <w:spacing w:line="276" w:lineRule="auto"/>
              <w:jc w:val="center"/>
              <w:rPr>
                <w:sz w:val="28"/>
                <w:szCs w:val="28"/>
                <w:lang w:val="en-US"/>
              </w:rPr>
            </w:pPr>
            <w:r w:rsidRPr="00E1198B">
              <w:rPr>
                <w:sz w:val="28"/>
                <w:szCs w:val="28"/>
                <w:lang w:val="en-US"/>
              </w:rPr>
              <w:t>K</w:t>
            </w:r>
            <w:r w:rsidRPr="00E1198B">
              <w:rPr>
                <w:sz w:val="28"/>
                <w:szCs w:val="28"/>
                <w:vertAlign w:val="subscript"/>
                <w:lang w:val="en-US"/>
              </w:rPr>
              <w:t>2</w:t>
            </w:r>
            <w:r w:rsidRPr="00E1198B">
              <w:rPr>
                <w:sz w:val="28"/>
                <w:szCs w:val="28"/>
                <w:lang w:val="en-US"/>
              </w:rPr>
              <w:t>O</w:t>
            </w:r>
          </w:p>
        </w:tc>
        <w:tc>
          <w:tcPr>
            <w:tcW w:w="1152" w:type="dxa"/>
            <w:vAlign w:val="center"/>
          </w:tcPr>
          <w:p w:rsidR="00B235FE" w:rsidRPr="00E1198B" w:rsidRDefault="00B235FE" w:rsidP="00E07146">
            <w:pPr>
              <w:tabs>
                <w:tab w:val="left" w:pos="3495"/>
              </w:tabs>
              <w:spacing w:line="276" w:lineRule="auto"/>
              <w:jc w:val="center"/>
              <w:rPr>
                <w:sz w:val="28"/>
                <w:szCs w:val="28"/>
                <w:lang w:val="en-US"/>
              </w:rPr>
            </w:pPr>
            <w:proofErr w:type="spellStart"/>
            <w:r w:rsidRPr="00E1198B">
              <w:rPr>
                <w:sz w:val="28"/>
                <w:szCs w:val="28"/>
                <w:lang w:val="en-US"/>
              </w:rPr>
              <w:t>CaO</w:t>
            </w:r>
            <w:proofErr w:type="spellEnd"/>
          </w:p>
        </w:tc>
        <w:tc>
          <w:tcPr>
            <w:tcW w:w="1159" w:type="dxa"/>
            <w:vAlign w:val="center"/>
          </w:tcPr>
          <w:p w:rsidR="00B235FE" w:rsidRPr="00E1198B" w:rsidRDefault="00B235FE" w:rsidP="00E07146">
            <w:pPr>
              <w:tabs>
                <w:tab w:val="left" w:pos="3495"/>
              </w:tabs>
              <w:spacing w:line="276" w:lineRule="auto"/>
              <w:jc w:val="center"/>
              <w:rPr>
                <w:sz w:val="28"/>
                <w:szCs w:val="28"/>
                <w:lang w:val="en-US"/>
              </w:rPr>
            </w:pPr>
            <w:r w:rsidRPr="00E1198B">
              <w:rPr>
                <w:sz w:val="28"/>
                <w:szCs w:val="28"/>
                <w:lang w:val="en-US"/>
              </w:rPr>
              <w:t>MgO</w:t>
            </w:r>
          </w:p>
        </w:tc>
        <w:tc>
          <w:tcPr>
            <w:tcW w:w="1145" w:type="dxa"/>
            <w:vAlign w:val="center"/>
          </w:tcPr>
          <w:p w:rsidR="00B235FE" w:rsidRPr="00E1198B" w:rsidRDefault="00B235FE" w:rsidP="00E07146">
            <w:pPr>
              <w:tabs>
                <w:tab w:val="left" w:pos="3495"/>
              </w:tabs>
              <w:spacing w:line="276" w:lineRule="auto"/>
              <w:jc w:val="center"/>
              <w:rPr>
                <w:sz w:val="28"/>
                <w:szCs w:val="28"/>
                <w:lang w:val="en-US"/>
              </w:rPr>
            </w:pPr>
            <w:r w:rsidRPr="00E1198B">
              <w:rPr>
                <w:sz w:val="28"/>
                <w:szCs w:val="28"/>
                <w:lang w:val="en-US"/>
              </w:rPr>
              <w:t>SO</w:t>
            </w:r>
            <w:r w:rsidRPr="00E1198B">
              <w:rPr>
                <w:sz w:val="28"/>
                <w:szCs w:val="28"/>
                <w:vertAlign w:val="subscript"/>
                <w:lang w:val="en-US"/>
              </w:rPr>
              <w:t>2</w:t>
            </w:r>
          </w:p>
        </w:tc>
      </w:tr>
      <w:tr w:rsidR="00B235FE" w:rsidRPr="00E1198B" w:rsidTr="00997062">
        <w:trPr>
          <w:jc w:val="center"/>
        </w:trPr>
        <w:tc>
          <w:tcPr>
            <w:tcW w:w="9664" w:type="dxa"/>
            <w:gridSpan w:val="8"/>
            <w:vAlign w:val="center"/>
          </w:tcPr>
          <w:p w:rsidR="00B235FE" w:rsidRPr="00E1198B" w:rsidRDefault="00E1198B" w:rsidP="00E07146">
            <w:pPr>
              <w:tabs>
                <w:tab w:val="left" w:pos="3495"/>
              </w:tabs>
              <w:spacing w:line="276" w:lineRule="auto"/>
              <w:jc w:val="center"/>
              <w:rPr>
                <w:sz w:val="28"/>
                <w:szCs w:val="28"/>
                <w:lang w:val="uz-Cyrl-UZ"/>
              </w:rPr>
            </w:pPr>
            <w:r w:rsidRPr="00E1198B">
              <w:rPr>
                <w:sz w:val="28"/>
                <w:szCs w:val="28"/>
                <w:lang w:val="uz-Cyrl-UZ"/>
              </w:rPr>
              <w:t>Qattiq</w:t>
            </w:r>
            <w:r w:rsidR="00B235FE" w:rsidRPr="00E1198B">
              <w:rPr>
                <w:sz w:val="28"/>
                <w:szCs w:val="28"/>
                <w:lang w:val="uz-Cyrl-UZ"/>
              </w:rPr>
              <w:t xml:space="preserve"> </w:t>
            </w:r>
            <w:r w:rsidRPr="00E1198B">
              <w:rPr>
                <w:sz w:val="28"/>
                <w:szCs w:val="28"/>
                <w:lang w:val="uz-Cyrl-UZ"/>
              </w:rPr>
              <w:t>ajratmalari</w:t>
            </w:r>
          </w:p>
        </w:tc>
      </w:tr>
      <w:tr w:rsidR="00B235FE" w:rsidRPr="00E1198B" w:rsidTr="00997062">
        <w:trPr>
          <w:jc w:val="center"/>
        </w:trPr>
        <w:tc>
          <w:tcPr>
            <w:tcW w:w="1612" w:type="dxa"/>
            <w:vAlign w:val="center"/>
          </w:tcPr>
          <w:p w:rsidR="00B235FE" w:rsidRPr="00E1198B" w:rsidRDefault="00E1198B" w:rsidP="00E07146">
            <w:pPr>
              <w:tabs>
                <w:tab w:val="left" w:pos="3495"/>
              </w:tabs>
              <w:spacing w:line="276" w:lineRule="auto"/>
              <w:rPr>
                <w:sz w:val="28"/>
                <w:szCs w:val="28"/>
                <w:lang w:val="uz-Cyrl-UZ"/>
              </w:rPr>
            </w:pPr>
            <w:r w:rsidRPr="00E1198B">
              <w:rPr>
                <w:sz w:val="28"/>
                <w:szCs w:val="28"/>
                <w:lang w:val="uz-Cyrl-UZ"/>
              </w:rPr>
              <w:t>Qora</w:t>
            </w:r>
            <w:r w:rsidR="00B235FE" w:rsidRPr="00E1198B">
              <w:rPr>
                <w:sz w:val="28"/>
                <w:szCs w:val="28"/>
                <w:lang w:val="uz-Cyrl-UZ"/>
              </w:rPr>
              <w:t xml:space="preserve"> </w:t>
            </w:r>
            <w:r w:rsidRPr="00E1198B">
              <w:rPr>
                <w:sz w:val="28"/>
                <w:szCs w:val="28"/>
                <w:lang w:val="uz-Cyrl-UZ"/>
              </w:rPr>
              <w:t>mol</w:t>
            </w:r>
          </w:p>
        </w:tc>
        <w:tc>
          <w:tcPr>
            <w:tcW w:w="1173" w:type="dxa"/>
            <w:vAlign w:val="center"/>
          </w:tcPr>
          <w:p w:rsidR="00B235FE" w:rsidRPr="00E1198B" w:rsidRDefault="00B235FE" w:rsidP="00E07146">
            <w:pPr>
              <w:tabs>
                <w:tab w:val="left" w:pos="3495"/>
              </w:tabs>
              <w:spacing w:line="276" w:lineRule="auto"/>
              <w:jc w:val="center"/>
              <w:rPr>
                <w:sz w:val="28"/>
                <w:szCs w:val="28"/>
                <w:lang w:val="uz-Cyrl-UZ"/>
              </w:rPr>
            </w:pPr>
            <w:r w:rsidRPr="00E1198B">
              <w:rPr>
                <w:sz w:val="28"/>
                <w:szCs w:val="28"/>
                <w:lang w:val="uz-Cyrl-UZ"/>
              </w:rPr>
              <w:t>16</w:t>
            </w:r>
          </w:p>
        </w:tc>
        <w:tc>
          <w:tcPr>
            <w:tcW w:w="1121" w:type="dxa"/>
            <w:vAlign w:val="center"/>
          </w:tcPr>
          <w:p w:rsidR="00B235FE" w:rsidRPr="00E1198B" w:rsidRDefault="00B235FE" w:rsidP="00E07146">
            <w:pPr>
              <w:tabs>
                <w:tab w:val="left" w:pos="3495"/>
              </w:tabs>
              <w:spacing w:line="276" w:lineRule="auto"/>
              <w:jc w:val="center"/>
              <w:rPr>
                <w:sz w:val="28"/>
                <w:szCs w:val="28"/>
                <w:lang w:val="uz-Cyrl-UZ"/>
              </w:rPr>
            </w:pPr>
            <w:r w:rsidRPr="00E1198B">
              <w:rPr>
                <w:sz w:val="28"/>
                <w:szCs w:val="28"/>
                <w:lang w:val="uz-Cyrl-UZ"/>
              </w:rPr>
              <w:t>0,29</w:t>
            </w:r>
          </w:p>
        </w:tc>
        <w:tc>
          <w:tcPr>
            <w:tcW w:w="1153" w:type="dxa"/>
            <w:vAlign w:val="center"/>
          </w:tcPr>
          <w:p w:rsidR="00B235FE" w:rsidRPr="00E1198B" w:rsidRDefault="00B235FE" w:rsidP="00E07146">
            <w:pPr>
              <w:tabs>
                <w:tab w:val="left" w:pos="3495"/>
              </w:tabs>
              <w:spacing w:line="276" w:lineRule="auto"/>
              <w:jc w:val="center"/>
              <w:rPr>
                <w:sz w:val="28"/>
                <w:szCs w:val="28"/>
                <w:lang w:val="uz-Cyrl-UZ"/>
              </w:rPr>
            </w:pPr>
            <w:r w:rsidRPr="00E1198B">
              <w:rPr>
                <w:sz w:val="28"/>
                <w:szCs w:val="28"/>
                <w:lang w:val="uz-Cyrl-UZ"/>
              </w:rPr>
              <w:t>0,17</w:t>
            </w:r>
          </w:p>
        </w:tc>
        <w:tc>
          <w:tcPr>
            <w:tcW w:w="1149" w:type="dxa"/>
            <w:vAlign w:val="center"/>
          </w:tcPr>
          <w:p w:rsidR="00B235FE" w:rsidRPr="00E1198B" w:rsidRDefault="00B235FE" w:rsidP="00E07146">
            <w:pPr>
              <w:tabs>
                <w:tab w:val="left" w:pos="3495"/>
              </w:tabs>
              <w:spacing w:line="276" w:lineRule="auto"/>
              <w:jc w:val="center"/>
              <w:rPr>
                <w:sz w:val="28"/>
                <w:szCs w:val="28"/>
                <w:lang w:val="uz-Cyrl-UZ"/>
              </w:rPr>
            </w:pPr>
            <w:r w:rsidRPr="00E1198B">
              <w:rPr>
                <w:sz w:val="28"/>
                <w:szCs w:val="28"/>
                <w:lang w:val="uz-Cyrl-UZ"/>
              </w:rPr>
              <w:t>0,10</w:t>
            </w:r>
          </w:p>
        </w:tc>
        <w:tc>
          <w:tcPr>
            <w:tcW w:w="1152" w:type="dxa"/>
            <w:vAlign w:val="center"/>
          </w:tcPr>
          <w:p w:rsidR="00B235FE" w:rsidRPr="00E1198B" w:rsidRDefault="00B235FE" w:rsidP="00E07146">
            <w:pPr>
              <w:tabs>
                <w:tab w:val="left" w:pos="3495"/>
              </w:tabs>
              <w:spacing w:line="276" w:lineRule="auto"/>
              <w:jc w:val="center"/>
              <w:rPr>
                <w:sz w:val="28"/>
                <w:szCs w:val="28"/>
                <w:lang w:val="uz-Cyrl-UZ"/>
              </w:rPr>
            </w:pPr>
            <w:r w:rsidRPr="00E1198B">
              <w:rPr>
                <w:sz w:val="28"/>
                <w:szCs w:val="28"/>
                <w:lang w:val="uz-Cyrl-UZ"/>
              </w:rPr>
              <w:t>0,35</w:t>
            </w:r>
          </w:p>
        </w:tc>
        <w:tc>
          <w:tcPr>
            <w:tcW w:w="1159" w:type="dxa"/>
            <w:vAlign w:val="center"/>
          </w:tcPr>
          <w:p w:rsidR="00B235FE" w:rsidRPr="00E1198B" w:rsidRDefault="00B235FE" w:rsidP="00E07146">
            <w:pPr>
              <w:tabs>
                <w:tab w:val="left" w:pos="3495"/>
              </w:tabs>
              <w:spacing w:line="276" w:lineRule="auto"/>
              <w:jc w:val="center"/>
              <w:rPr>
                <w:sz w:val="28"/>
                <w:szCs w:val="28"/>
                <w:lang w:val="uz-Cyrl-UZ"/>
              </w:rPr>
            </w:pPr>
            <w:r w:rsidRPr="00E1198B">
              <w:rPr>
                <w:sz w:val="28"/>
                <w:szCs w:val="28"/>
                <w:lang w:val="uz-Cyrl-UZ"/>
              </w:rPr>
              <w:t>0,13</w:t>
            </w:r>
          </w:p>
        </w:tc>
        <w:tc>
          <w:tcPr>
            <w:tcW w:w="1145" w:type="dxa"/>
            <w:vAlign w:val="center"/>
          </w:tcPr>
          <w:p w:rsidR="00B235FE" w:rsidRPr="00E1198B" w:rsidRDefault="00B235FE" w:rsidP="00E07146">
            <w:pPr>
              <w:tabs>
                <w:tab w:val="left" w:pos="3495"/>
              </w:tabs>
              <w:spacing w:line="276" w:lineRule="auto"/>
              <w:jc w:val="center"/>
              <w:rPr>
                <w:sz w:val="28"/>
                <w:szCs w:val="28"/>
                <w:lang w:val="uz-Cyrl-UZ"/>
              </w:rPr>
            </w:pPr>
            <w:r w:rsidRPr="00E1198B">
              <w:rPr>
                <w:sz w:val="28"/>
                <w:szCs w:val="28"/>
                <w:lang w:val="uz-Cyrl-UZ"/>
              </w:rPr>
              <w:t>0,04</w:t>
            </w:r>
          </w:p>
        </w:tc>
      </w:tr>
      <w:tr w:rsidR="00B235FE" w:rsidRPr="00E1198B" w:rsidTr="00997062">
        <w:trPr>
          <w:jc w:val="center"/>
        </w:trPr>
        <w:tc>
          <w:tcPr>
            <w:tcW w:w="1612" w:type="dxa"/>
            <w:vAlign w:val="center"/>
          </w:tcPr>
          <w:p w:rsidR="00B235FE" w:rsidRPr="00E1198B" w:rsidRDefault="00E1198B" w:rsidP="00E07146">
            <w:pPr>
              <w:tabs>
                <w:tab w:val="left" w:pos="3495"/>
              </w:tabs>
              <w:spacing w:line="276" w:lineRule="auto"/>
              <w:rPr>
                <w:sz w:val="28"/>
                <w:szCs w:val="28"/>
              </w:rPr>
            </w:pPr>
            <w:proofErr w:type="spellStart"/>
            <w:r w:rsidRPr="00E1198B">
              <w:rPr>
                <w:sz w:val="28"/>
                <w:szCs w:val="28"/>
              </w:rPr>
              <w:t>Ot</w:t>
            </w:r>
            <w:proofErr w:type="spellEnd"/>
          </w:p>
        </w:tc>
        <w:tc>
          <w:tcPr>
            <w:tcW w:w="1173" w:type="dxa"/>
            <w:vAlign w:val="center"/>
          </w:tcPr>
          <w:p w:rsidR="00B235FE" w:rsidRPr="00E1198B" w:rsidRDefault="00B235FE" w:rsidP="00E07146">
            <w:pPr>
              <w:tabs>
                <w:tab w:val="left" w:pos="3495"/>
              </w:tabs>
              <w:spacing w:line="276" w:lineRule="auto"/>
              <w:jc w:val="center"/>
              <w:rPr>
                <w:sz w:val="28"/>
                <w:szCs w:val="28"/>
                <w:lang w:val="uz-Cyrl-UZ"/>
              </w:rPr>
            </w:pPr>
            <w:r w:rsidRPr="00E1198B">
              <w:rPr>
                <w:sz w:val="28"/>
                <w:szCs w:val="28"/>
                <w:lang w:val="uz-Cyrl-UZ"/>
              </w:rPr>
              <w:t>24</w:t>
            </w:r>
          </w:p>
        </w:tc>
        <w:tc>
          <w:tcPr>
            <w:tcW w:w="1121" w:type="dxa"/>
            <w:vAlign w:val="center"/>
          </w:tcPr>
          <w:p w:rsidR="00B235FE" w:rsidRPr="00E1198B" w:rsidRDefault="00B235FE" w:rsidP="00E07146">
            <w:pPr>
              <w:tabs>
                <w:tab w:val="left" w:pos="3495"/>
              </w:tabs>
              <w:spacing w:line="276" w:lineRule="auto"/>
              <w:jc w:val="center"/>
              <w:rPr>
                <w:sz w:val="28"/>
                <w:szCs w:val="28"/>
                <w:lang w:val="uz-Cyrl-UZ"/>
              </w:rPr>
            </w:pPr>
            <w:r w:rsidRPr="00E1198B">
              <w:rPr>
                <w:sz w:val="28"/>
                <w:szCs w:val="28"/>
                <w:lang w:val="uz-Cyrl-UZ"/>
              </w:rPr>
              <w:t>0,44</w:t>
            </w:r>
          </w:p>
        </w:tc>
        <w:tc>
          <w:tcPr>
            <w:tcW w:w="1153" w:type="dxa"/>
            <w:vAlign w:val="center"/>
          </w:tcPr>
          <w:p w:rsidR="00B235FE" w:rsidRPr="00E1198B" w:rsidRDefault="00B235FE" w:rsidP="00E07146">
            <w:pPr>
              <w:tabs>
                <w:tab w:val="left" w:pos="3495"/>
              </w:tabs>
              <w:spacing w:line="276" w:lineRule="auto"/>
              <w:jc w:val="center"/>
              <w:rPr>
                <w:sz w:val="28"/>
                <w:szCs w:val="28"/>
                <w:lang w:val="uz-Cyrl-UZ"/>
              </w:rPr>
            </w:pPr>
            <w:r w:rsidRPr="00E1198B">
              <w:rPr>
                <w:sz w:val="28"/>
                <w:szCs w:val="28"/>
                <w:lang w:val="uz-Cyrl-UZ"/>
              </w:rPr>
              <w:t>0,35</w:t>
            </w:r>
          </w:p>
        </w:tc>
        <w:tc>
          <w:tcPr>
            <w:tcW w:w="1149" w:type="dxa"/>
            <w:vAlign w:val="center"/>
          </w:tcPr>
          <w:p w:rsidR="00B235FE" w:rsidRPr="00E1198B" w:rsidRDefault="00B235FE" w:rsidP="00E07146">
            <w:pPr>
              <w:tabs>
                <w:tab w:val="left" w:pos="3495"/>
              </w:tabs>
              <w:spacing w:line="276" w:lineRule="auto"/>
              <w:jc w:val="center"/>
              <w:rPr>
                <w:sz w:val="28"/>
                <w:szCs w:val="28"/>
                <w:lang w:val="uz-Cyrl-UZ"/>
              </w:rPr>
            </w:pPr>
            <w:r w:rsidRPr="00E1198B">
              <w:rPr>
                <w:sz w:val="28"/>
                <w:szCs w:val="28"/>
                <w:lang w:val="uz-Cyrl-UZ"/>
              </w:rPr>
              <w:t>0,35</w:t>
            </w:r>
          </w:p>
        </w:tc>
        <w:tc>
          <w:tcPr>
            <w:tcW w:w="1152" w:type="dxa"/>
            <w:vAlign w:val="center"/>
          </w:tcPr>
          <w:p w:rsidR="00B235FE" w:rsidRPr="00E1198B" w:rsidRDefault="00B235FE" w:rsidP="00E07146">
            <w:pPr>
              <w:tabs>
                <w:tab w:val="left" w:pos="3495"/>
              </w:tabs>
              <w:spacing w:line="276" w:lineRule="auto"/>
              <w:jc w:val="center"/>
              <w:rPr>
                <w:sz w:val="28"/>
                <w:szCs w:val="28"/>
                <w:lang w:val="uz-Cyrl-UZ"/>
              </w:rPr>
            </w:pPr>
            <w:r w:rsidRPr="00E1198B">
              <w:rPr>
                <w:sz w:val="28"/>
                <w:szCs w:val="28"/>
                <w:lang w:val="uz-Cyrl-UZ"/>
              </w:rPr>
              <w:t>0,15</w:t>
            </w:r>
          </w:p>
        </w:tc>
        <w:tc>
          <w:tcPr>
            <w:tcW w:w="1159" w:type="dxa"/>
            <w:vAlign w:val="center"/>
          </w:tcPr>
          <w:p w:rsidR="00B235FE" w:rsidRPr="00E1198B" w:rsidRDefault="00B235FE" w:rsidP="00E07146">
            <w:pPr>
              <w:tabs>
                <w:tab w:val="left" w:pos="3495"/>
              </w:tabs>
              <w:spacing w:line="276" w:lineRule="auto"/>
              <w:jc w:val="center"/>
              <w:rPr>
                <w:sz w:val="28"/>
                <w:szCs w:val="28"/>
                <w:lang w:val="uz-Cyrl-UZ"/>
              </w:rPr>
            </w:pPr>
            <w:r w:rsidRPr="00E1198B">
              <w:rPr>
                <w:sz w:val="28"/>
                <w:szCs w:val="28"/>
                <w:lang w:val="uz-Cyrl-UZ"/>
              </w:rPr>
              <w:t>0,12</w:t>
            </w:r>
          </w:p>
        </w:tc>
        <w:tc>
          <w:tcPr>
            <w:tcW w:w="1145" w:type="dxa"/>
            <w:vAlign w:val="center"/>
          </w:tcPr>
          <w:p w:rsidR="00B235FE" w:rsidRPr="00E1198B" w:rsidRDefault="00B235FE" w:rsidP="00E07146">
            <w:pPr>
              <w:tabs>
                <w:tab w:val="left" w:pos="3495"/>
              </w:tabs>
              <w:spacing w:line="276" w:lineRule="auto"/>
              <w:jc w:val="center"/>
              <w:rPr>
                <w:sz w:val="28"/>
                <w:szCs w:val="28"/>
                <w:lang w:val="uz-Cyrl-UZ"/>
              </w:rPr>
            </w:pPr>
            <w:r w:rsidRPr="00E1198B">
              <w:rPr>
                <w:sz w:val="28"/>
                <w:szCs w:val="28"/>
                <w:lang w:val="uz-Cyrl-UZ"/>
              </w:rPr>
              <w:t>0,06</w:t>
            </w:r>
          </w:p>
        </w:tc>
      </w:tr>
      <w:tr w:rsidR="00B235FE" w:rsidRPr="00E1198B" w:rsidTr="00997062">
        <w:trPr>
          <w:jc w:val="center"/>
        </w:trPr>
        <w:tc>
          <w:tcPr>
            <w:tcW w:w="1612" w:type="dxa"/>
            <w:vAlign w:val="center"/>
          </w:tcPr>
          <w:p w:rsidR="00B235FE" w:rsidRPr="00E1198B" w:rsidRDefault="00E1198B" w:rsidP="00E07146">
            <w:pPr>
              <w:tabs>
                <w:tab w:val="left" w:pos="3495"/>
              </w:tabs>
              <w:spacing w:line="276" w:lineRule="auto"/>
              <w:rPr>
                <w:sz w:val="28"/>
                <w:szCs w:val="28"/>
                <w:lang w:val="uz-Cyrl-UZ"/>
              </w:rPr>
            </w:pPr>
            <w:r w:rsidRPr="00E1198B">
              <w:rPr>
                <w:sz w:val="28"/>
                <w:szCs w:val="28"/>
                <w:lang w:val="uz-Cyrl-UZ"/>
              </w:rPr>
              <w:t>Qo‘y</w:t>
            </w:r>
            <w:r w:rsidR="00B235FE" w:rsidRPr="00E1198B">
              <w:rPr>
                <w:sz w:val="28"/>
                <w:szCs w:val="28"/>
                <w:lang w:val="uz-Cyrl-UZ"/>
              </w:rPr>
              <w:t>-</w:t>
            </w:r>
            <w:r w:rsidRPr="00E1198B">
              <w:rPr>
                <w:sz w:val="28"/>
                <w:szCs w:val="28"/>
                <w:lang w:val="uz-Cyrl-UZ"/>
              </w:rPr>
              <w:t>echki</w:t>
            </w:r>
          </w:p>
        </w:tc>
        <w:tc>
          <w:tcPr>
            <w:tcW w:w="1173" w:type="dxa"/>
            <w:vAlign w:val="center"/>
          </w:tcPr>
          <w:p w:rsidR="00B235FE" w:rsidRPr="00E1198B" w:rsidRDefault="00B235FE" w:rsidP="00E07146">
            <w:pPr>
              <w:tabs>
                <w:tab w:val="left" w:pos="3495"/>
              </w:tabs>
              <w:spacing w:line="276" w:lineRule="auto"/>
              <w:jc w:val="center"/>
              <w:rPr>
                <w:sz w:val="28"/>
                <w:szCs w:val="28"/>
                <w:lang w:val="uz-Cyrl-UZ"/>
              </w:rPr>
            </w:pPr>
            <w:r w:rsidRPr="00E1198B">
              <w:rPr>
                <w:sz w:val="28"/>
                <w:szCs w:val="28"/>
                <w:lang w:val="uz-Cyrl-UZ"/>
              </w:rPr>
              <w:t>35</w:t>
            </w:r>
          </w:p>
        </w:tc>
        <w:tc>
          <w:tcPr>
            <w:tcW w:w="1121" w:type="dxa"/>
            <w:vAlign w:val="center"/>
          </w:tcPr>
          <w:p w:rsidR="00B235FE" w:rsidRPr="00E1198B" w:rsidRDefault="00B235FE" w:rsidP="00E07146">
            <w:pPr>
              <w:tabs>
                <w:tab w:val="left" w:pos="3495"/>
              </w:tabs>
              <w:spacing w:line="276" w:lineRule="auto"/>
              <w:jc w:val="center"/>
              <w:rPr>
                <w:sz w:val="28"/>
                <w:szCs w:val="28"/>
                <w:lang w:val="uz-Cyrl-UZ"/>
              </w:rPr>
            </w:pPr>
            <w:r w:rsidRPr="00E1198B">
              <w:rPr>
                <w:sz w:val="28"/>
                <w:szCs w:val="28"/>
                <w:lang w:val="uz-Cyrl-UZ"/>
              </w:rPr>
              <w:t>0,55</w:t>
            </w:r>
          </w:p>
        </w:tc>
        <w:tc>
          <w:tcPr>
            <w:tcW w:w="1153" w:type="dxa"/>
            <w:vAlign w:val="center"/>
          </w:tcPr>
          <w:p w:rsidR="00B235FE" w:rsidRPr="00E1198B" w:rsidRDefault="00B235FE" w:rsidP="00E07146">
            <w:pPr>
              <w:tabs>
                <w:tab w:val="left" w:pos="3495"/>
              </w:tabs>
              <w:spacing w:line="276" w:lineRule="auto"/>
              <w:jc w:val="center"/>
              <w:rPr>
                <w:sz w:val="28"/>
                <w:szCs w:val="28"/>
                <w:lang w:val="uz-Cyrl-UZ"/>
              </w:rPr>
            </w:pPr>
            <w:r w:rsidRPr="00E1198B">
              <w:rPr>
                <w:sz w:val="28"/>
                <w:szCs w:val="28"/>
                <w:lang w:val="uz-Cyrl-UZ"/>
              </w:rPr>
              <w:t>0,31</w:t>
            </w:r>
          </w:p>
        </w:tc>
        <w:tc>
          <w:tcPr>
            <w:tcW w:w="1149" w:type="dxa"/>
            <w:vAlign w:val="center"/>
          </w:tcPr>
          <w:p w:rsidR="00B235FE" w:rsidRPr="00E1198B" w:rsidRDefault="00B235FE" w:rsidP="00E07146">
            <w:pPr>
              <w:tabs>
                <w:tab w:val="left" w:pos="3495"/>
              </w:tabs>
              <w:spacing w:line="276" w:lineRule="auto"/>
              <w:jc w:val="center"/>
              <w:rPr>
                <w:sz w:val="28"/>
                <w:szCs w:val="28"/>
                <w:lang w:val="uz-Cyrl-UZ"/>
              </w:rPr>
            </w:pPr>
            <w:r w:rsidRPr="00E1198B">
              <w:rPr>
                <w:sz w:val="28"/>
                <w:szCs w:val="28"/>
                <w:lang w:val="uz-Cyrl-UZ"/>
              </w:rPr>
              <w:t>0,15</w:t>
            </w:r>
          </w:p>
        </w:tc>
        <w:tc>
          <w:tcPr>
            <w:tcW w:w="1152" w:type="dxa"/>
            <w:vAlign w:val="center"/>
          </w:tcPr>
          <w:p w:rsidR="00B235FE" w:rsidRPr="00E1198B" w:rsidRDefault="00B235FE" w:rsidP="00E07146">
            <w:pPr>
              <w:tabs>
                <w:tab w:val="left" w:pos="3495"/>
              </w:tabs>
              <w:spacing w:line="276" w:lineRule="auto"/>
              <w:jc w:val="center"/>
              <w:rPr>
                <w:sz w:val="28"/>
                <w:szCs w:val="28"/>
                <w:lang w:val="uz-Cyrl-UZ"/>
              </w:rPr>
            </w:pPr>
            <w:r w:rsidRPr="00E1198B">
              <w:rPr>
                <w:sz w:val="28"/>
                <w:szCs w:val="28"/>
                <w:lang w:val="uz-Cyrl-UZ"/>
              </w:rPr>
              <w:t>0,46</w:t>
            </w:r>
          </w:p>
        </w:tc>
        <w:tc>
          <w:tcPr>
            <w:tcW w:w="1159" w:type="dxa"/>
            <w:vAlign w:val="center"/>
          </w:tcPr>
          <w:p w:rsidR="00B235FE" w:rsidRPr="00E1198B" w:rsidRDefault="00B235FE" w:rsidP="00E07146">
            <w:pPr>
              <w:tabs>
                <w:tab w:val="left" w:pos="3495"/>
              </w:tabs>
              <w:spacing w:line="276" w:lineRule="auto"/>
              <w:jc w:val="center"/>
              <w:rPr>
                <w:sz w:val="28"/>
                <w:szCs w:val="28"/>
                <w:lang w:val="uz-Cyrl-UZ"/>
              </w:rPr>
            </w:pPr>
            <w:r w:rsidRPr="00E1198B">
              <w:rPr>
                <w:sz w:val="28"/>
                <w:szCs w:val="28"/>
                <w:lang w:val="uz-Cyrl-UZ"/>
              </w:rPr>
              <w:t>0,15</w:t>
            </w:r>
          </w:p>
        </w:tc>
        <w:tc>
          <w:tcPr>
            <w:tcW w:w="1145" w:type="dxa"/>
            <w:vAlign w:val="center"/>
          </w:tcPr>
          <w:p w:rsidR="00B235FE" w:rsidRPr="00E1198B" w:rsidRDefault="00B235FE" w:rsidP="00E07146">
            <w:pPr>
              <w:tabs>
                <w:tab w:val="left" w:pos="3495"/>
              </w:tabs>
              <w:spacing w:line="276" w:lineRule="auto"/>
              <w:jc w:val="center"/>
              <w:rPr>
                <w:sz w:val="28"/>
                <w:szCs w:val="28"/>
                <w:lang w:val="uz-Cyrl-UZ"/>
              </w:rPr>
            </w:pPr>
            <w:r w:rsidRPr="00E1198B">
              <w:rPr>
                <w:sz w:val="28"/>
                <w:szCs w:val="28"/>
                <w:lang w:val="uz-Cyrl-UZ"/>
              </w:rPr>
              <w:t>0,14</w:t>
            </w:r>
          </w:p>
        </w:tc>
      </w:tr>
      <w:tr w:rsidR="00B235FE" w:rsidRPr="00E1198B" w:rsidTr="00997062">
        <w:trPr>
          <w:jc w:val="center"/>
        </w:trPr>
        <w:tc>
          <w:tcPr>
            <w:tcW w:w="1612" w:type="dxa"/>
            <w:vAlign w:val="center"/>
          </w:tcPr>
          <w:p w:rsidR="00B235FE" w:rsidRPr="00E1198B" w:rsidRDefault="00E1198B" w:rsidP="00E07146">
            <w:pPr>
              <w:tabs>
                <w:tab w:val="left" w:pos="3495"/>
              </w:tabs>
              <w:spacing w:line="276" w:lineRule="auto"/>
              <w:rPr>
                <w:sz w:val="28"/>
                <w:szCs w:val="28"/>
              </w:rPr>
            </w:pPr>
            <w:proofErr w:type="spellStart"/>
            <w:r w:rsidRPr="00E1198B">
              <w:rPr>
                <w:sz w:val="28"/>
                <w:szCs w:val="28"/>
              </w:rPr>
              <w:t>Cho‘chqa</w:t>
            </w:r>
            <w:proofErr w:type="spellEnd"/>
          </w:p>
        </w:tc>
        <w:tc>
          <w:tcPr>
            <w:tcW w:w="1173" w:type="dxa"/>
            <w:vAlign w:val="center"/>
          </w:tcPr>
          <w:p w:rsidR="00B235FE" w:rsidRPr="00E1198B" w:rsidRDefault="00B235FE" w:rsidP="00E07146">
            <w:pPr>
              <w:tabs>
                <w:tab w:val="left" w:pos="3495"/>
              </w:tabs>
              <w:spacing w:line="276" w:lineRule="auto"/>
              <w:jc w:val="center"/>
              <w:rPr>
                <w:sz w:val="28"/>
                <w:szCs w:val="28"/>
                <w:lang w:val="uz-Cyrl-UZ"/>
              </w:rPr>
            </w:pPr>
            <w:r w:rsidRPr="00E1198B">
              <w:rPr>
                <w:sz w:val="28"/>
                <w:szCs w:val="28"/>
                <w:lang w:val="uz-Cyrl-UZ"/>
              </w:rPr>
              <w:t>18</w:t>
            </w:r>
          </w:p>
        </w:tc>
        <w:tc>
          <w:tcPr>
            <w:tcW w:w="1121" w:type="dxa"/>
            <w:vAlign w:val="center"/>
          </w:tcPr>
          <w:p w:rsidR="00B235FE" w:rsidRPr="00E1198B" w:rsidRDefault="00B235FE" w:rsidP="00E07146">
            <w:pPr>
              <w:tabs>
                <w:tab w:val="left" w:pos="3495"/>
              </w:tabs>
              <w:spacing w:line="276" w:lineRule="auto"/>
              <w:jc w:val="center"/>
              <w:rPr>
                <w:sz w:val="28"/>
                <w:szCs w:val="28"/>
                <w:lang w:val="uz-Cyrl-UZ"/>
              </w:rPr>
            </w:pPr>
            <w:r w:rsidRPr="00E1198B">
              <w:rPr>
                <w:sz w:val="28"/>
                <w:szCs w:val="28"/>
                <w:lang w:val="uz-Cyrl-UZ"/>
              </w:rPr>
              <w:t>0,60</w:t>
            </w:r>
          </w:p>
        </w:tc>
        <w:tc>
          <w:tcPr>
            <w:tcW w:w="1153" w:type="dxa"/>
            <w:vAlign w:val="center"/>
          </w:tcPr>
          <w:p w:rsidR="00B235FE" w:rsidRPr="00E1198B" w:rsidRDefault="00B235FE" w:rsidP="00E07146">
            <w:pPr>
              <w:tabs>
                <w:tab w:val="left" w:pos="3495"/>
              </w:tabs>
              <w:spacing w:line="276" w:lineRule="auto"/>
              <w:jc w:val="center"/>
              <w:rPr>
                <w:sz w:val="28"/>
                <w:szCs w:val="28"/>
                <w:lang w:val="uz-Cyrl-UZ"/>
              </w:rPr>
            </w:pPr>
            <w:r w:rsidRPr="00E1198B">
              <w:rPr>
                <w:sz w:val="28"/>
                <w:szCs w:val="28"/>
                <w:lang w:val="uz-Cyrl-UZ"/>
              </w:rPr>
              <w:t>0,41</w:t>
            </w:r>
          </w:p>
        </w:tc>
        <w:tc>
          <w:tcPr>
            <w:tcW w:w="1149" w:type="dxa"/>
            <w:vAlign w:val="center"/>
          </w:tcPr>
          <w:p w:rsidR="00B235FE" w:rsidRPr="00E1198B" w:rsidRDefault="00B235FE" w:rsidP="00E07146">
            <w:pPr>
              <w:tabs>
                <w:tab w:val="left" w:pos="3495"/>
              </w:tabs>
              <w:spacing w:line="276" w:lineRule="auto"/>
              <w:jc w:val="center"/>
              <w:rPr>
                <w:sz w:val="28"/>
                <w:szCs w:val="28"/>
                <w:lang w:val="uz-Cyrl-UZ"/>
              </w:rPr>
            </w:pPr>
            <w:r w:rsidRPr="00E1198B">
              <w:rPr>
                <w:sz w:val="28"/>
                <w:szCs w:val="28"/>
                <w:lang w:val="uz-Cyrl-UZ"/>
              </w:rPr>
              <w:t>0,26</w:t>
            </w:r>
          </w:p>
        </w:tc>
        <w:tc>
          <w:tcPr>
            <w:tcW w:w="1152" w:type="dxa"/>
            <w:vAlign w:val="center"/>
          </w:tcPr>
          <w:p w:rsidR="00B235FE" w:rsidRPr="00E1198B" w:rsidRDefault="00B235FE" w:rsidP="00E07146">
            <w:pPr>
              <w:tabs>
                <w:tab w:val="left" w:pos="3495"/>
              </w:tabs>
              <w:spacing w:line="276" w:lineRule="auto"/>
              <w:jc w:val="center"/>
              <w:rPr>
                <w:sz w:val="28"/>
                <w:szCs w:val="28"/>
                <w:lang w:val="uz-Cyrl-UZ"/>
              </w:rPr>
            </w:pPr>
            <w:r w:rsidRPr="00E1198B">
              <w:rPr>
                <w:sz w:val="28"/>
                <w:szCs w:val="28"/>
                <w:lang w:val="uz-Cyrl-UZ"/>
              </w:rPr>
              <w:t>0,09</w:t>
            </w:r>
          </w:p>
        </w:tc>
        <w:tc>
          <w:tcPr>
            <w:tcW w:w="1159" w:type="dxa"/>
            <w:vAlign w:val="center"/>
          </w:tcPr>
          <w:p w:rsidR="00B235FE" w:rsidRPr="00E1198B" w:rsidRDefault="00B235FE" w:rsidP="00E07146">
            <w:pPr>
              <w:tabs>
                <w:tab w:val="left" w:pos="3495"/>
              </w:tabs>
              <w:spacing w:line="276" w:lineRule="auto"/>
              <w:jc w:val="center"/>
              <w:rPr>
                <w:sz w:val="28"/>
                <w:szCs w:val="28"/>
                <w:lang w:val="uz-Cyrl-UZ"/>
              </w:rPr>
            </w:pPr>
            <w:r w:rsidRPr="00E1198B">
              <w:rPr>
                <w:sz w:val="28"/>
                <w:szCs w:val="28"/>
                <w:lang w:val="uz-Cyrl-UZ"/>
              </w:rPr>
              <w:t>0,10</w:t>
            </w:r>
          </w:p>
        </w:tc>
        <w:tc>
          <w:tcPr>
            <w:tcW w:w="1145" w:type="dxa"/>
            <w:vAlign w:val="center"/>
          </w:tcPr>
          <w:p w:rsidR="00B235FE" w:rsidRPr="00E1198B" w:rsidRDefault="00B235FE" w:rsidP="00E07146">
            <w:pPr>
              <w:tabs>
                <w:tab w:val="left" w:pos="3495"/>
              </w:tabs>
              <w:spacing w:line="276" w:lineRule="auto"/>
              <w:jc w:val="center"/>
              <w:rPr>
                <w:sz w:val="28"/>
                <w:szCs w:val="28"/>
                <w:lang w:val="uz-Cyrl-UZ"/>
              </w:rPr>
            </w:pPr>
            <w:r w:rsidRPr="00E1198B">
              <w:rPr>
                <w:sz w:val="28"/>
                <w:szCs w:val="28"/>
                <w:lang w:val="uz-Cyrl-UZ"/>
              </w:rPr>
              <w:t>0,04</w:t>
            </w:r>
          </w:p>
        </w:tc>
      </w:tr>
      <w:tr w:rsidR="00B235FE" w:rsidRPr="00E1198B" w:rsidTr="00997062">
        <w:trPr>
          <w:jc w:val="center"/>
        </w:trPr>
        <w:tc>
          <w:tcPr>
            <w:tcW w:w="9664" w:type="dxa"/>
            <w:gridSpan w:val="8"/>
            <w:vAlign w:val="center"/>
          </w:tcPr>
          <w:p w:rsidR="00B235FE" w:rsidRPr="00E1198B" w:rsidRDefault="00E1198B" w:rsidP="00E07146">
            <w:pPr>
              <w:tabs>
                <w:tab w:val="left" w:pos="3495"/>
              </w:tabs>
              <w:spacing w:line="276" w:lineRule="auto"/>
              <w:jc w:val="center"/>
              <w:rPr>
                <w:sz w:val="28"/>
                <w:szCs w:val="28"/>
              </w:rPr>
            </w:pPr>
            <w:r w:rsidRPr="00E1198B">
              <w:rPr>
                <w:sz w:val="28"/>
                <w:szCs w:val="28"/>
                <w:lang w:val="uz-Cyrl-UZ"/>
              </w:rPr>
              <w:t>Suyuq</w:t>
            </w:r>
            <w:r w:rsidR="00B235FE" w:rsidRPr="00E1198B">
              <w:rPr>
                <w:sz w:val="28"/>
                <w:szCs w:val="28"/>
                <w:lang w:val="uz-Cyrl-UZ"/>
              </w:rPr>
              <w:t xml:space="preserve"> </w:t>
            </w:r>
            <w:r w:rsidRPr="00E1198B">
              <w:rPr>
                <w:sz w:val="28"/>
                <w:szCs w:val="28"/>
                <w:lang w:val="uz-Cyrl-UZ"/>
              </w:rPr>
              <w:t>ajratmalari</w:t>
            </w:r>
          </w:p>
        </w:tc>
      </w:tr>
      <w:tr w:rsidR="00B235FE" w:rsidRPr="00E1198B" w:rsidTr="00997062">
        <w:trPr>
          <w:jc w:val="center"/>
        </w:trPr>
        <w:tc>
          <w:tcPr>
            <w:tcW w:w="1612" w:type="dxa"/>
            <w:vAlign w:val="center"/>
          </w:tcPr>
          <w:p w:rsidR="00B235FE" w:rsidRPr="00E1198B" w:rsidRDefault="00E1198B" w:rsidP="00E07146">
            <w:pPr>
              <w:tabs>
                <w:tab w:val="left" w:pos="3495"/>
              </w:tabs>
              <w:spacing w:line="276" w:lineRule="auto"/>
              <w:rPr>
                <w:sz w:val="28"/>
                <w:szCs w:val="28"/>
                <w:lang w:val="uz-Cyrl-UZ"/>
              </w:rPr>
            </w:pPr>
            <w:r w:rsidRPr="00E1198B">
              <w:rPr>
                <w:sz w:val="28"/>
                <w:szCs w:val="28"/>
                <w:lang w:val="uz-Cyrl-UZ"/>
              </w:rPr>
              <w:t>Qora</w:t>
            </w:r>
            <w:r w:rsidR="00B235FE" w:rsidRPr="00E1198B">
              <w:rPr>
                <w:sz w:val="28"/>
                <w:szCs w:val="28"/>
                <w:lang w:val="uz-Cyrl-UZ"/>
              </w:rPr>
              <w:t xml:space="preserve"> </w:t>
            </w:r>
            <w:r w:rsidRPr="00E1198B">
              <w:rPr>
                <w:sz w:val="28"/>
                <w:szCs w:val="28"/>
                <w:lang w:val="uz-Cyrl-UZ"/>
              </w:rPr>
              <w:t>mol</w:t>
            </w:r>
          </w:p>
        </w:tc>
        <w:tc>
          <w:tcPr>
            <w:tcW w:w="1173" w:type="dxa"/>
            <w:vAlign w:val="center"/>
          </w:tcPr>
          <w:p w:rsidR="00B235FE" w:rsidRPr="00E1198B" w:rsidRDefault="00B235FE" w:rsidP="00E07146">
            <w:pPr>
              <w:tabs>
                <w:tab w:val="left" w:pos="3495"/>
              </w:tabs>
              <w:spacing w:line="276" w:lineRule="auto"/>
              <w:jc w:val="center"/>
              <w:rPr>
                <w:sz w:val="28"/>
                <w:szCs w:val="28"/>
                <w:lang w:val="uz-Cyrl-UZ"/>
              </w:rPr>
            </w:pPr>
            <w:r w:rsidRPr="00E1198B">
              <w:rPr>
                <w:sz w:val="28"/>
                <w:szCs w:val="28"/>
                <w:lang w:val="uz-Cyrl-UZ"/>
              </w:rPr>
              <w:t>6</w:t>
            </w:r>
          </w:p>
        </w:tc>
        <w:tc>
          <w:tcPr>
            <w:tcW w:w="1121" w:type="dxa"/>
            <w:vAlign w:val="center"/>
          </w:tcPr>
          <w:p w:rsidR="00B235FE" w:rsidRPr="00E1198B" w:rsidRDefault="00B235FE" w:rsidP="00E07146">
            <w:pPr>
              <w:tabs>
                <w:tab w:val="left" w:pos="3495"/>
              </w:tabs>
              <w:spacing w:line="276" w:lineRule="auto"/>
              <w:jc w:val="center"/>
              <w:rPr>
                <w:sz w:val="28"/>
                <w:szCs w:val="28"/>
                <w:lang w:val="uz-Cyrl-UZ"/>
              </w:rPr>
            </w:pPr>
            <w:r w:rsidRPr="00E1198B">
              <w:rPr>
                <w:sz w:val="28"/>
                <w:szCs w:val="28"/>
                <w:lang w:val="uz-Cyrl-UZ"/>
              </w:rPr>
              <w:t>0,58</w:t>
            </w:r>
          </w:p>
        </w:tc>
        <w:tc>
          <w:tcPr>
            <w:tcW w:w="1153" w:type="dxa"/>
            <w:vAlign w:val="center"/>
          </w:tcPr>
          <w:p w:rsidR="00B235FE" w:rsidRPr="00E1198B" w:rsidRDefault="00B235FE" w:rsidP="00E07146">
            <w:pPr>
              <w:tabs>
                <w:tab w:val="left" w:pos="3495"/>
              </w:tabs>
              <w:spacing w:line="276" w:lineRule="auto"/>
              <w:jc w:val="center"/>
              <w:rPr>
                <w:sz w:val="28"/>
                <w:szCs w:val="28"/>
                <w:lang w:val="uz-Cyrl-UZ"/>
              </w:rPr>
            </w:pPr>
            <w:r w:rsidRPr="00E1198B">
              <w:rPr>
                <w:sz w:val="28"/>
                <w:szCs w:val="28"/>
                <w:lang w:val="uz-Cyrl-UZ"/>
              </w:rPr>
              <w:t>0,01</w:t>
            </w:r>
          </w:p>
        </w:tc>
        <w:tc>
          <w:tcPr>
            <w:tcW w:w="1149" w:type="dxa"/>
            <w:vAlign w:val="center"/>
          </w:tcPr>
          <w:p w:rsidR="00B235FE" w:rsidRPr="00E1198B" w:rsidRDefault="00B235FE" w:rsidP="00E07146">
            <w:pPr>
              <w:tabs>
                <w:tab w:val="left" w:pos="3495"/>
              </w:tabs>
              <w:spacing w:line="276" w:lineRule="auto"/>
              <w:jc w:val="center"/>
              <w:rPr>
                <w:sz w:val="28"/>
                <w:szCs w:val="28"/>
                <w:lang w:val="uz-Cyrl-UZ"/>
              </w:rPr>
            </w:pPr>
            <w:r w:rsidRPr="00E1198B">
              <w:rPr>
                <w:sz w:val="28"/>
                <w:szCs w:val="28"/>
                <w:lang w:val="uz-Cyrl-UZ"/>
              </w:rPr>
              <w:t>0,49</w:t>
            </w:r>
          </w:p>
        </w:tc>
        <w:tc>
          <w:tcPr>
            <w:tcW w:w="1152" w:type="dxa"/>
            <w:vAlign w:val="center"/>
          </w:tcPr>
          <w:p w:rsidR="00B235FE" w:rsidRPr="00E1198B" w:rsidRDefault="00B235FE" w:rsidP="00E07146">
            <w:pPr>
              <w:tabs>
                <w:tab w:val="left" w:pos="3495"/>
              </w:tabs>
              <w:spacing w:line="276" w:lineRule="auto"/>
              <w:jc w:val="center"/>
              <w:rPr>
                <w:sz w:val="28"/>
                <w:szCs w:val="28"/>
                <w:lang w:val="uz-Cyrl-UZ"/>
              </w:rPr>
            </w:pPr>
            <w:r w:rsidRPr="00E1198B">
              <w:rPr>
                <w:sz w:val="28"/>
                <w:szCs w:val="28"/>
                <w:lang w:val="uz-Cyrl-UZ"/>
              </w:rPr>
              <w:t>0,01</w:t>
            </w:r>
          </w:p>
        </w:tc>
        <w:tc>
          <w:tcPr>
            <w:tcW w:w="1159" w:type="dxa"/>
            <w:vAlign w:val="center"/>
          </w:tcPr>
          <w:p w:rsidR="00B235FE" w:rsidRPr="00E1198B" w:rsidRDefault="00B235FE" w:rsidP="00E07146">
            <w:pPr>
              <w:tabs>
                <w:tab w:val="left" w:pos="3495"/>
              </w:tabs>
              <w:spacing w:line="276" w:lineRule="auto"/>
              <w:jc w:val="center"/>
              <w:rPr>
                <w:sz w:val="28"/>
                <w:szCs w:val="28"/>
                <w:lang w:val="uz-Cyrl-UZ"/>
              </w:rPr>
            </w:pPr>
            <w:r w:rsidRPr="00E1198B">
              <w:rPr>
                <w:sz w:val="28"/>
                <w:szCs w:val="28"/>
                <w:lang w:val="uz-Cyrl-UZ"/>
              </w:rPr>
              <w:t>0,04</w:t>
            </w:r>
          </w:p>
        </w:tc>
        <w:tc>
          <w:tcPr>
            <w:tcW w:w="1145" w:type="dxa"/>
            <w:vAlign w:val="center"/>
          </w:tcPr>
          <w:p w:rsidR="00B235FE" w:rsidRPr="00E1198B" w:rsidRDefault="00B235FE" w:rsidP="00E07146">
            <w:pPr>
              <w:tabs>
                <w:tab w:val="left" w:pos="3495"/>
              </w:tabs>
              <w:spacing w:line="276" w:lineRule="auto"/>
              <w:jc w:val="center"/>
              <w:rPr>
                <w:sz w:val="28"/>
                <w:szCs w:val="28"/>
                <w:lang w:val="uz-Cyrl-UZ"/>
              </w:rPr>
            </w:pPr>
            <w:r w:rsidRPr="00E1198B">
              <w:rPr>
                <w:sz w:val="28"/>
                <w:szCs w:val="28"/>
                <w:lang w:val="uz-Cyrl-UZ"/>
              </w:rPr>
              <w:t>0,13</w:t>
            </w:r>
          </w:p>
        </w:tc>
      </w:tr>
      <w:tr w:rsidR="00B235FE" w:rsidRPr="00E1198B" w:rsidTr="00997062">
        <w:trPr>
          <w:jc w:val="center"/>
        </w:trPr>
        <w:tc>
          <w:tcPr>
            <w:tcW w:w="1612" w:type="dxa"/>
            <w:vAlign w:val="center"/>
          </w:tcPr>
          <w:p w:rsidR="00B235FE" w:rsidRPr="00E1198B" w:rsidRDefault="00E1198B" w:rsidP="00E07146">
            <w:pPr>
              <w:tabs>
                <w:tab w:val="left" w:pos="3495"/>
              </w:tabs>
              <w:spacing w:line="276" w:lineRule="auto"/>
              <w:rPr>
                <w:sz w:val="28"/>
                <w:szCs w:val="28"/>
              </w:rPr>
            </w:pPr>
            <w:proofErr w:type="spellStart"/>
            <w:r w:rsidRPr="00E1198B">
              <w:rPr>
                <w:sz w:val="28"/>
                <w:szCs w:val="28"/>
              </w:rPr>
              <w:t>Ot</w:t>
            </w:r>
            <w:proofErr w:type="spellEnd"/>
          </w:p>
        </w:tc>
        <w:tc>
          <w:tcPr>
            <w:tcW w:w="1173" w:type="dxa"/>
            <w:vAlign w:val="center"/>
          </w:tcPr>
          <w:p w:rsidR="00B235FE" w:rsidRPr="00E1198B" w:rsidRDefault="00B235FE" w:rsidP="00E07146">
            <w:pPr>
              <w:tabs>
                <w:tab w:val="left" w:pos="3495"/>
              </w:tabs>
              <w:spacing w:line="276" w:lineRule="auto"/>
              <w:jc w:val="center"/>
              <w:rPr>
                <w:sz w:val="28"/>
                <w:szCs w:val="28"/>
                <w:lang w:val="uz-Cyrl-UZ"/>
              </w:rPr>
            </w:pPr>
            <w:r w:rsidRPr="00E1198B">
              <w:rPr>
                <w:sz w:val="28"/>
                <w:szCs w:val="28"/>
                <w:lang w:val="uz-Cyrl-UZ"/>
              </w:rPr>
              <w:t>10</w:t>
            </w:r>
          </w:p>
        </w:tc>
        <w:tc>
          <w:tcPr>
            <w:tcW w:w="1121" w:type="dxa"/>
            <w:vAlign w:val="center"/>
          </w:tcPr>
          <w:p w:rsidR="00B235FE" w:rsidRPr="00E1198B" w:rsidRDefault="00B235FE" w:rsidP="00E07146">
            <w:pPr>
              <w:tabs>
                <w:tab w:val="left" w:pos="3495"/>
              </w:tabs>
              <w:spacing w:line="276" w:lineRule="auto"/>
              <w:jc w:val="center"/>
              <w:rPr>
                <w:sz w:val="28"/>
                <w:szCs w:val="28"/>
                <w:lang w:val="uz-Cyrl-UZ"/>
              </w:rPr>
            </w:pPr>
            <w:r w:rsidRPr="00E1198B">
              <w:rPr>
                <w:sz w:val="28"/>
                <w:szCs w:val="28"/>
                <w:lang w:val="uz-Cyrl-UZ"/>
              </w:rPr>
              <w:t>1,55</w:t>
            </w:r>
          </w:p>
        </w:tc>
        <w:tc>
          <w:tcPr>
            <w:tcW w:w="1153" w:type="dxa"/>
            <w:vAlign w:val="center"/>
          </w:tcPr>
          <w:p w:rsidR="00B235FE" w:rsidRPr="00E1198B" w:rsidRDefault="00B235FE" w:rsidP="00E07146">
            <w:pPr>
              <w:tabs>
                <w:tab w:val="left" w:pos="3495"/>
              </w:tabs>
              <w:spacing w:line="276" w:lineRule="auto"/>
              <w:jc w:val="center"/>
              <w:rPr>
                <w:sz w:val="28"/>
                <w:szCs w:val="28"/>
                <w:lang w:val="uz-Cyrl-UZ"/>
              </w:rPr>
            </w:pPr>
            <w:r w:rsidRPr="00E1198B">
              <w:rPr>
                <w:sz w:val="28"/>
                <w:szCs w:val="28"/>
                <w:lang w:val="uz-Cyrl-UZ"/>
              </w:rPr>
              <w:t>0,01</w:t>
            </w:r>
          </w:p>
        </w:tc>
        <w:tc>
          <w:tcPr>
            <w:tcW w:w="1149" w:type="dxa"/>
            <w:vAlign w:val="center"/>
          </w:tcPr>
          <w:p w:rsidR="00B235FE" w:rsidRPr="00E1198B" w:rsidRDefault="00B235FE" w:rsidP="00E07146">
            <w:pPr>
              <w:tabs>
                <w:tab w:val="left" w:pos="3495"/>
              </w:tabs>
              <w:spacing w:line="276" w:lineRule="auto"/>
              <w:jc w:val="center"/>
              <w:rPr>
                <w:sz w:val="28"/>
                <w:szCs w:val="28"/>
                <w:lang w:val="uz-Cyrl-UZ"/>
              </w:rPr>
            </w:pPr>
            <w:r w:rsidRPr="00E1198B">
              <w:rPr>
                <w:sz w:val="28"/>
                <w:szCs w:val="28"/>
                <w:lang w:val="uz-Cyrl-UZ"/>
              </w:rPr>
              <w:t>1,50</w:t>
            </w:r>
          </w:p>
        </w:tc>
        <w:tc>
          <w:tcPr>
            <w:tcW w:w="1152" w:type="dxa"/>
            <w:vAlign w:val="center"/>
          </w:tcPr>
          <w:p w:rsidR="00B235FE" w:rsidRPr="00E1198B" w:rsidRDefault="00B235FE" w:rsidP="00E07146">
            <w:pPr>
              <w:tabs>
                <w:tab w:val="left" w:pos="3495"/>
              </w:tabs>
              <w:spacing w:line="276" w:lineRule="auto"/>
              <w:jc w:val="center"/>
              <w:rPr>
                <w:sz w:val="28"/>
                <w:szCs w:val="28"/>
                <w:lang w:val="uz-Cyrl-UZ"/>
              </w:rPr>
            </w:pPr>
            <w:r w:rsidRPr="00E1198B">
              <w:rPr>
                <w:sz w:val="28"/>
                <w:szCs w:val="28"/>
                <w:lang w:val="uz-Cyrl-UZ"/>
              </w:rPr>
              <w:t>0,45</w:t>
            </w:r>
          </w:p>
        </w:tc>
        <w:tc>
          <w:tcPr>
            <w:tcW w:w="1159" w:type="dxa"/>
            <w:vAlign w:val="center"/>
          </w:tcPr>
          <w:p w:rsidR="00B235FE" w:rsidRPr="00E1198B" w:rsidRDefault="00B235FE" w:rsidP="00E07146">
            <w:pPr>
              <w:tabs>
                <w:tab w:val="left" w:pos="3495"/>
              </w:tabs>
              <w:spacing w:line="276" w:lineRule="auto"/>
              <w:jc w:val="center"/>
              <w:rPr>
                <w:sz w:val="28"/>
                <w:szCs w:val="28"/>
                <w:lang w:val="uz-Cyrl-UZ"/>
              </w:rPr>
            </w:pPr>
            <w:r w:rsidRPr="00E1198B">
              <w:rPr>
                <w:sz w:val="28"/>
                <w:szCs w:val="28"/>
                <w:lang w:val="uz-Cyrl-UZ"/>
              </w:rPr>
              <w:t>0,24</w:t>
            </w:r>
          </w:p>
        </w:tc>
        <w:tc>
          <w:tcPr>
            <w:tcW w:w="1145" w:type="dxa"/>
            <w:vAlign w:val="center"/>
          </w:tcPr>
          <w:p w:rsidR="00B235FE" w:rsidRPr="00E1198B" w:rsidRDefault="00B235FE" w:rsidP="00E07146">
            <w:pPr>
              <w:tabs>
                <w:tab w:val="left" w:pos="3495"/>
              </w:tabs>
              <w:spacing w:line="276" w:lineRule="auto"/>
              <w:jc w:val="center"/>
              <w:rPr>
                <w:sz w:val="28"/>
                <w:szCs w:val="28"/>
                <w:lang w:val="uz-Cyrl-UZ"/>
              </w:rPr>
            </w:pPr>
            <w:r w:rsidRPr="00E1198B">
              <w:rPr>
                <w:sz w:val="28"/>
                <w:szCs w:val="28"/>
                <w:lang w:val="uz-Cyrl-UZ"/>
              </w:rPr>
              <w:t>0,06</w:t>
            </w:r>
          </w:p>
        </w:tc>
      </w:tr>
      <w:tr w:rsidR="00B235FE" w:rsidRPr="00E1198B" w:rsidTr="00997062">
        <w:trPr>
          <w:jc w:val="center"/>
        </w:trPr>
        <w:tc>
          <w:tcPr>
            <w:tcW w:w="1612" w:type="dxa"/>
            <w:vAlign w:val="center"/>
          </w:tcPr>
          <w:p w:rsidR="00B235FE" w:rsidRPr="00E1198B" w:rsidRDefault="00E1198B" w:rsidP="00E07146">
            <w:pPr>
              <w:tabs>
                <w:tab w:val="left" w:pos="3495"/>
              </w:tabs>
              <w:spacing w:line="276" w:lineRule="auto"/>
              <w:rPr>
                <w:sz w:val="28"/>
                <w:szCs w:val="28"/>
                <w:lang w:val="uz-Cyrl-UZ"/>
              </w:rPr>
            </w:pPr>
            <w:r w:rsidRPr="00E1198B">
              <w:rPr>
                <w:sz w:val="28"/>
                <w:szCs w:val="28"/>
                <w:lang w:val="uz-Cyrl-UZ"/>
              </w:rPr>
              <w:t>Qo‘y</w:t>
            </w:r>
            <w:r w:rsidR="00B235FE" w:rsidRPr="00E1198B">
              <w:rPr>
                <w:sz w:val="28"/>
                <w:szCs w:val="28"/>
                <w:lang w:val="uz-Cyrl-UZ"/>
              </w:rPr>
              <w:t>-</w:t>
            </w:r>
            <w:r w:rsidRPr="00E1198B">
              <w:rPr>
                <w:sz w:val="28"/>
                <w:szCs w:val="28"/>
                <w:lang w:val="uz-Cyrl-UZ"/>
              </w:rPr>
              <w:t>echki</w:t>
            </w:r>
          </w:p>
        </w:tc>
        <w:tc>
          <w:tcPr>
            <w:tcW w:w="1173" w:type="dxa"/>
            <w:vAlign w:val="center"/>
          </w:tcPr>
          <w:p w:rsidR="00B235FE" w:rsidRPr="00E1198B" w:rsidRDefault="00B235FE" w:rsidP="00E07146">
            <w:pPr>
              <w:tabs>
                <w:tab w:val="left" w:pos="3495"/>
              </w:tabs>
              <w:spacing w:line="276" w:lineRule="auto"/>
              <w:jc w:val="center"/>
              <w:rPr>
                <w:sz w:val="28"/>
                <w:szCs w:val="28"/>
                <w:lang w:val="uz-Cyrl-UZ"/>
              </w:rPr>
            </w:pPr>
            <w:r w:rsidRPr="00E1198B">
              <w:rPr>
                <w:sz w:val="28"/>
                <w:szCs w:val="28"/>
                <w:lang w:val="uz-Cyrl-UZ"/>
              </w:rPr>
              <w:t>13</w:t>
            </w:r>
          </w:p>
        </w:tc>
        <w:tc>
          <w:tcPr>
            <w:tcW w:w="1121" w:type="dxa"/>
            <w:vAlign w:val="center"/>
          </w:tcPr>
          <w:p w:rsidR="00B235FE" w:rsidRPr="00E1198B" w:rsidRDefault="00B235FE" w:rsidP="00E07146">
            <w:pPr>
              <w:tabs>
                <w:tab w:val="left" w:pos="3495"/>
              </w:tabs>
              <w:spacing w:line="276" w:lineRule="auto"/>
              <w:jc w:val="center"/>
              <w:rPr>
                <w:sz w:val="28"/>
                <w:szCs w:val="28"/>
                <w:lang w:val="uz-Cyrl-UZ"/>
              </w:rPr>
            </w:pPr>
            <w:r w:rsidRPr="00E1198B">
              <w:rPr>
                <w:sz w:val="28"/>
                <w:szCs w:val="28"/>
                <w:lang w:val="uz-Cyrl-UZ"/>
              </w:rPr>
              <w:t>1,95</w:t>
            </w:r>
          </w:p>
        </w:tc>
        <w:tc>
          <w:tcPr>
            <w:tcW w:w="1153" w:type="dxa"/>
            <w:vAlign w:val="center"/>
          </w:tcPr>
          <w:p w:rsidR="00B235FE" w:rsidRPr="00E1198B" w:rsidRDefault="00B235FE" w:rsidP="00E07146">
            <w:pPr>
              <w:tabs>
                <w:tab w:val="left" w:pos="3495"/>
              </w:tabs>
              <w:spacing w:line="276" w:lineRule="auto"/>
              <w:jc w:val="center"/>
              <w:rPr>
                <w:sz w:val="28"/>
                <w:szCs w:val="28"/>
                <w:lang w:val="uz-Cyrl-UZ"/>
              </w:rPr>
            </w:pPr>
            <w:r w:rsidRPr="00E1198B">
              <w:rPr>
                <w:sz w:val="28"/>
                <w:szCs w:val="28"/>
                <w:lang w:val="uz-Cyrl-UZ"/>
              </w:rPr>
              <w:t>0,01</w:t>
            </w:r>
          </w:p>
        </w:tc>
        <w:tc>
          <w:tcPr>
            <w:tcW w:w="1149" w:type="dxa"/>
            <w:vAlign w:val="center"/>
          </w:tcPr>
          <w:p w:rsidR="00B235FE" w:rsidRPr="00E1198B" w:rsidRDefault="00B235FE" w:rsidP="00E07146">
            <w:pPr>
              <w:tabs>
                <w:tab w:val="left" w:pos="3495"/>
              </w:tabs>
              <w:spacing w:line="276" w:lineRule="auto"/>
              <w:jc w:val="center"/>
              <w:rPr>
                <w:sz w:val="28"/>
                <w:szCs w:val="28"/>
                <w:lang w:val="uz-Cyrl-UZ"/>
              </w:rPr>
            </w:pPr>
            <w:r w:rsidRPr="00E1198B">
              <w:rPr>
                <w:sz w:val="28"/>
                <w:szCs w:val="28"/>
                <w:lang w:val="uz-Cyrl-UZ"/>
              </w:rPr>
              <w:t>2,26</w:t>
            </w:r>
          </w:p>
        </w:tc>
        <w:tc>
          <w:tcPr>
            <w:tcW w:w="1152" w:type="dxa"/>
            <w:vAlign w:val="center"/>
          </w:tcPr>
          <w:p w:rsidR="00B235FE" w:rsidRPr="00E1198B" w:rsidRDefault="00B235FE" w:rsidP="00E07146">
            <w:pPr>
              <w:tabs>
                <w:tab w:val="left" w:pos="3495"/>
              </w:tabs>
              <w:spacing w:line="276" w:lineRule="auto"/>
              <w:jc w:val="center"/>
              <w:rPr>
                <w:sz w:val="28"/>
                <w:szCs w:val="28"/>
                <w:lang w:val="uz-Cyrl-UZ"/>
              </w:rPr>
            </w:pPr>
            <w:r w:rsidRPr="00E1198B">
              <w:rPr>
                <w:sz w:val="28"/>
                <w:szCs w:val="28"/>
                <w:lang w:val="uz-Cyrl-UZ"/>
              </w:rPr>
              <w:t>0,16</w:t>
            </w:r>
          </w:p>
        </w:tc>
        <w:tc>
          <w:tcPr>
            <w:tcW w:w="1159" w:type="dxa"/>
            <w:vAlign w:val="center"/>
          </w:tcPr>
          <w:p w:rsidR="00B235FE" w:rsidRPr="00E1198B" w:rsidRDefault="00B235FE" w:rsidP="00E07146">
            <w:pPr>
              <w:tabs>
                <w:tab w:val="left" w:pos="3495"/>
              </w:tabs>
              <w:spacing w:line="276" w:lineRule="auto"/>
              <w:jc w:val="center"/>
              <w:rPr>
                <w:sz w:val="28"/>
                <w:szCs w:val="28"/>
                <w:lang w:val="uz-Cyrl-UZ"/>
              </w:rPr>
            </w:pPr>
            <w:r w:rsidRPr="00E1198B">
              <w:rPr>
                <w:sz w:val="28"/>
                <w:szCs w:val="28"/>
                <w:lang w:val="uz-Cyrl-UZ"/>
              </w:rPr>
              <w:t>0,34</w:t>
            </w:r>
          </w:p>
        </w:tc>
        <w:tc>
          <w:tcPr>
            <w:tcW w:w="1145" w:type="dxa"/>
            <w:vAlign w:val="center"/>
          </w:tcPr>
          <w:p w:rsidR="00B235FE" w:rsidRPr="00E1198B" w:rsidRDefault="00B235FE" w:rsidP="00E07146">
            <w:pPr>
              <w:tabs>
                <w:tab w:val="left" w:pos="3495"/>
              </w:tabs>
              <w:spacing w:line="276" w:lineRule="auto"/>
              <w:jc w:val="center"/>
              <w:rPr>
                <w:sz w:val="28"/>
                <w:szCs w:val="28"/>
                <w:lang w:val="uz-Cyrl-UZ"/>
              </w:rPr>
            </w:pPr>
            <w:r w:rsidRPr="00E1198B">
              <w:rPr>
                <w:sz w:val="28"/>
                <w:szCs w:val="28"/>
                <w:lang w:val="uz-Cyrl-UZ"/>
              </w:rPr>
              <w:t>0,30</w:t>
            </w:r>
          </w:p>
        </w:tc>
      </w:tr>
      <w:tr w:rsidR="00B235FE" w:rsidRPr="00E1198B" w:rsidTr="00997062">
        <w:trPr>
          <w:jc w:val="center"/>
        </w:trPr>
        <w:tc>
          <w:tcPr>
            <w:tcW w:w="1612" w:type="dxa"/>
            <w:vAlign w:val="center"/>
          </w:tcPr>
          <w:p w:rsidR="00B235FE" w:rsidRPr="00E1198B" w:rsidRDefault="00E1198B" w:rsidP="00E07146">
            <w:pPr>
              <w:tabs>
                <w:tab w:val="left" w:pos="3495"/>
              </w:tabs>
              <w:spacing w:line="276" w:lineRule="auto"/>
              <w:rPr>
                <w:sz w:val="28"/>
                <w:szCs w:val="28"/>
              </w:rPr>
            </w:pPr>
            <w:proofErr w:type="spellStart"/>
            <w:r w:rsidRPr="00E1198B">
              <w:rPr>
                <w:sz w:val="28"/>
                <w:szCs w:val="28"/>
              </w:rPr>
              <w:t>Cho‘chqa</w:t>
            </w:r>
            <w:proofErr w:type="spellEnd"/>
          </w:p>
        </w:tc>
        <w:tc>
          <w:tcPr>
            <w:tcW w:w="1173" w:type="dxa"/>
            <w:vAlign w:val="center"/>
          </w:tcPr>
          <w:p w:rsidR="00B235FE" w:rsidRPr="00E1198B" w:rsidRDefault="00B235FE" w:rsidP="00E07146">
            <w:pPr>
              <w:tabs>
                <w:tab w:val="left" w:pos="3495"/>
              </w:tabs>
              <w:spacing w:line="276" w:lineRule="auto"/>
              <w:jc w:val="center"/>
              <w:rPr>
                <w:sz w:val="28"/>
                <w:szCs w:val="28"/>
                <w:lang w:val="uz-Cyrl-UZ"/>
              </w:rPr>
            </w:pPr>
            <w:r w:rsidRPr="00E1198B">
              <w:rPr>
                <w:sz w:val="28"/>
                <w:szCs w:val="28"/>
                <w:lang w:val="uz-Cyrl-UZ"/>
              </w:rPr>
              <w:t>3</w:t>
            </w:r>
          </w:p>
        </w:tc>
        <w:tc>
          <w:tcPr>
            <w:tcW w:w="1121" w:type="dxa"/>
            <w:vAlign w:val="center"/>
          </w:tcPr>
          <w:p w:rsidR="00B235FE" w:rsidRPr="00E1198B" w:rsidRDefault="00B235FE" w:rsidP="00E07146">
            <w:pPr>
              <w:tabs>
                <w:tab w:val="left" w:pos="3495"/>
              </w:tabs>
              <w:spacing w:line="276" w:lineRule="auto"/>
              <w:jc w:val="center"/>
              <w:rPr>
                <w:sz w:val="28"/>
                <w:szCs w:val="28"/>
                <w:lang w:val="uz-Cyrl-UZ"/>
              </w:rPr>
            </w:pPr>
            <w:r w:rsidRPr="00E1198B">
              <w:rPr>
                <w:sz w:val="28"/>
                <w:szCs w:val="28"/>
                <w:lang w:val="uz-Cyrl-UZ"/>
              </w:rPr>
              <w:t>0,43</w:t>
            </w:r>
          </w:p>
        </w:tc>
        <w:tc>
          <w:tcPr>
            <w:tcW w:w="1153" w:type="dxa"/>
            <w:vAlign w:val="center"/>
          </w:tcPr>
          <w:p w:rsidR="00B235FE" w:rsidRPr="00E1198B" w:rsidRDefault="00B235FE" w:rsidP="00E07146">
            <w:pPr>
              <w:tabs>
                <w:tab w:val="left" w:pos="3495"/>
              </w:tabs>
              <w:spacing w:line="276" w:lineRule="auto"/>
              <w:jc w:val="center"/>
              <w:rPr>
                <w:sz w:val="28"/>
                <w:szCs w:val="28"/>
                <w:lang w:val="uz-Cyrl-UZ"/>
              </w:rPr>
            </w:pPr>
            <w:r w:rsidRPr="00E1198B">
              <w:rPr>
                <w:sz w:val="28"/>
                <w:szCs w:val="28"/>
                <w:lang w:val="uz-Cyrl-UZ"/>
              </w:rPr>
              <w:t>0,07</w:t>
            </w:r>
          </w:p>
        </w:tc>
        <w:tc>
          <w:tcPr>
            <w:tcW w:w="1149" w:type="dxa"/>
            <w:vAlign w:val="center"/>
          </w:tcPr>
          <w:p w:rsidR="00B235FE" w:rsidRPr="00E1198B" w:rsidRDefault="00B235FE" w:rsidP="00E07146">
            <w:pPr>
              <w:tabs>
                <w:tab w:val="left" w:pos="3495"/>
              </w:tabs>
              <w:spacing w:line="276" w:lineRule="auto"/>
              <w:jc w:val="center"/>
              <w:rPr>
                <w:sz w:val="28"/>
                <w:szCs w:val="28"/>
                <w:lang w:val="uz-Cyrl-UZ"/>
              </w:rPr>
            </w:pPr>
            <w:r w:rsidRPr="00E1198B">
              <w:rPr>
                <w:sz w:val="28"/>
                <w:szCs w:val="28"/>
                <w:lang w:val="uz-Cyrl-UZ"/>
              </w:rPr>
              <w:t>0,83</w:t>
            </w:r>
          </w:p>
        </w:tc>
        <w:tc>
          <w:tcPr>
            <w:tcW w:w="1152" w:type="dxa"/>
            <w:vAlign w:val="center"/>
          </w:tcPr>
          <w:p w:rsidR="00B235FE" w:rsidRPr="00E1198B" w:rsidRDefault="00B235FE" w:rsidP="00E07146">
            <w:pPr>
              <w:tabs>
                <w:tab w:val="left" w:pos="3495"/>
              </w:tabs>
              <w:spacing w:line="276" w:lineRule="auto"/>
              <w:jc w:val="center"/>
              <w:rPr>
                <w:sz w:val="28"/>
                <w:szCs w:val="28"/>
                <w:lang w:val="uz-Cyrl-UZ"/>
              </w:rPr>
            </w:pPr>
            <w:r w:rsidRPr="00E1198B">
              <w:rPr>
                <w:sz w:val="28"/>
                <w:szCs w:val="28"/>
                <w:lang w:val="uz-Cyrl-UZ"/>
              </w:rPr>
              <w:t>0,01</w:t>
            </w:r>
          </w:p>
        </w:tc>
        <w:tc>
          <w:tcPr>
            <w:tcW w:w="1159" w:type="dxa"/>
            <w:vAlign w:val="center"/>
          </w:tcPr>
          <w:p w:rsidR="00B235FE" w:rsidRPr="00E1198B" w:rsidRDefault="00B235FE" w:rsidP="00E07146">
            <w:pPr>
              <w:tabs>
                <w:tab w:val="left" w:pos="3495"/>
              </w:tabs>
              <w:spacing w:line="276" w:lineRule="auto"/>
              <w:jc w:val="center"/>
              <w:rPr>
                <w:sz w:val="28"/>
                <w:szCs w:val="28"/>
                <w:lang w:val="uz-Cyrl-UZ"/>
              </w:rPr>
            </w:pPr>
            <w:r w:rsidRPr="00E1198B">
              <w:rPr>
                <w:sz w:val="28"/>
                <w:szCs w:val="28"/>
                <w:lang w:val="uz-Cyrl-UZ"/>
              </w:rPr>
              <w:t>0,08</w:t>
            </w:r>
          </w:p>
        </w:tc>
        <w:tc>
          <w:tcPr>
            <w:tcW w:w="1145" w:type="dxa"/>
            <w:vAlign w:val="center"/>
          </w:tcPr>
          <w:p w:rsidR="00B235FE" w:rsidRPr="00E1198B" w:rsidRDefault="00B235FE" w:rsidP="00E07146">
            <w:pPr>
              <w:tabs>
                <w:tab w:val="left" w:pos="3495"/>
              </w:tabs>
              <w:spacing w:line="276" w:lineRule="auto"/>
              <w:jc w:val="center"/>
              <w:rPr>
                <w:sz w:val="28"/>
                <w:szCs w:val="28"/>
                <w:lang w:val="uz-Cyrl-UZ"/>
              </w:rPr>
            </w:pPr>
            <w:r w:rsidRPr="00E1198B">
              <w:rPr>
                <w:sz w:val="28"/>
                <w:szCs w:val="28"/>
                <w:lang w:val="uz-Cyrl-UZ"/>
              </w:rPr>
              <w:t>0,08</w:t>
            </w:r>
          </w:p>
        </w:tc>
      </w:tr>
    </w:tbl>
    <w:p w:rsidR="00B235FE" w:rsidRPr="00E1198B" w:rsidRDefault="00B235FE" w:rsidP="00E07146">
      <w:pPr>
        <w:spacing w:line="276" w:lineRule="auto"/>
        <w:ind w:firstLine="720"/>
        <w:jc w:val="both"/>
        <w:rPr>
          <w:sz w:val="28"/>
          <w:szCs w:val="28"/>
        </w:rPr>
      </w:pPr>
    </w:p>
    <w:p w:rsidR="00B235FE" w:rsidRPr="00E1198B" w:rsidRDefault="00E1198B" w:rsidP="00E07146">
      <w:pPr>
        <w:spacing w:line="276" w:lineRule="auto"/>
        <w:ind w:firstLine="720"/>
        <w:jc w:val="both"/>
        <w:rPr>
          <w:sz w:val="28"/>
          <w:szCs w:val="28"/>
          <w:lang w:val="uz-Cyrl-UZ"/>
        </w:rPr>
      </w:pPr>
      <w:r w:rsidRPr="00E1198B">
        <w:rPr>
          <w:sz w:val="28"/>
          <w:szCs w:val="28"/>
          <w:lang w:val="uz-Cyrl-UZ"/>
        </w:rPr>
        <w:t>Ot</w:t>
      </w:r>
      <w:r w:rsidR="00B235FE" w:rsidRPr="00E1198B">
        <w:rPr>
          <w:sz w:val="28"/>
          <w:szCs w:val="28"/>
          <w:lang w:val="uz-Cyrl-UZ"/>
        </w:rPr>
        <w:t xml:space="preserve"> </w:t>
      </w:r>
      <w:r w:rsidRPr="00E1198B">
        <w:rPr>
          <w:sz w:val="28"/>
          <w:szCs w:val="28"/>
          <w:lang w:val="uz-Cyrl-UZ"/>
        </w:rPr>
        <w:t>va</w:t>
      </w:r>
      <w:r w:rsidR="00B235FE" w:rsidRPr="00E1198B">
        <w:rPr>
          <w:sz w:val="28"/>
          <w:szCs w:val="28"/>
          <w:lang w:val="uz-Cyrl-UZ"/>
        </w:rPr>
        <w:t xml:space="preserve"> </w:t>
      </w:r>
      <w:r w:rsidRPr="00E1198B">
        <w:rPr>
          <w:sz w:val="28"/>
          <w:szCs w:val="28"/>
          <w:lang w:val="uz-Cyrl-UZ"/>
        </w:rPr>
        <w:t>qo‘y</w:t>
      </w:r>
      <w:r w:rsidR="00B235FE" w:rsidRPr="00E1198B">
        <w:rPr>
          <w:sz w:val="28"/>
          <w:szCs w:val="28"/>
          <w:lang w:val="uz-Cyrl-UZ"/>
        </w:rPr>
        <w:t>-</w:t>
      </w:r>
      <w:r w:rsidRPr="00E1198B">
        <w:rPr>
          <w:sz w:val="28"/>
          <w:szCs w:val="28"/>
          <w:lang w:val="uz-Cyrl-UZ"/>
        </w:rPr>
        <w:t>echkilarning</w:t>
      </w:r>
      <w:r w:rsidR="00B235FE" w:rsidRPr="00E1198B">
        <w:rPr>
          <w:sz w:val="28"/>
          <w:szCs w:val="28"/>
          <w:lang w:val="uz-Cyrl-UZ"/>
        </w:rPr>
        <w:t xml:space="preserve"> </w:t>
      </w:r>
      <w:r w:rsidRPr="00E1198B">
        <w:rPr>
          <w:sz w:val="28"/>
          <w:szCs w:val="28"/>
          <w:lang w:val="uz-Cyrl-UZ"/>
        </w:rPr>
        <w:t>go‘ngi</w:t>
      </w:r>
      <w:r w:rsidR="00B235FE" w:rsidRPr="00E1198B">
        <w:rPr>
          <w:sz w:val="28"/>
          <w:szCs w:val="28"/>
          <w:lang w:val="uz-Cyrl-UZ"/>
        </w:rPr>
        <w:t xml:space="preserve"> </w:t>
      </w:r>
      <w:r w:rsidRPr="00E1198B">
        <w:rPr>
          <w:sz w:val="28"/>
          <w:szCs w:val="28"/>
          <w:lang w:val="uz-Cyrl-UZ"/>
        </w:rPr>
        <w:t>quruq</w:t>
      </w:r>
      <w:r w:rsidR="00B235FE" w:rsidRPr="00E1198B">
        <w:rPr>
          <w:sz w:val="28"/>
          <w:szCs w:val="28"/>
          <w:lang w:val="uz-Cyrl-UZ"/>
        </w:rPr>
        <w:t xml:space="preserve"> </w:t>
      </w:r>
      <w:r w:rsidRPr="00E1198B">
        <w:rPr>
          <w:sz w:val="28"/>
          <w:szCs w:val="28"/>
          <w:lang w:val="uz-Cyrl-UZ"/>
        </w:rPr>
        <w:t>modda</w:t>
      </w:r>
      <w:r w:rsidR="00B235FE" w:rsidRPr="00E1198B">
        <w:rPr>
          <w:sz w:val="28"/>
          <w:szCs w:val="28"/>
          <w:lang w:val="uz-Cyrl-UZ"/>
        </w:rPr>
        <w:t xml:space="preserve">, </w:t>
      </w:r>
      <w:r w:rsidRPr="00E1198B">
        <w:rPr>
          <w:sz w:val="28"/>
          <w:szCs w:val="28"/>
          <w:lang w:val="uz-Cyrl-UZ"/>
        </w:rPr>
        <w:t>azot</w:t>
      </w:r>
      <w:r w:rsidR="00B235FE" w:rsidRPr="00E1198B">
        <w:rPr>
          <w:sz w:val="28"/>
          <w:szCs w:val="28"/>
          <w:lang w:val="uz-Cyrl-UZ"/>
        </w:rPr>
        <w:t xml:space="preserve">, </w:t>
      </w:r>
      <w:r w:rsidRPr="00E1198B">
        <w:rPr>
          <w:sz w:val="28"/>
          <w:szCs w:val="28"/>
          <w:lang w:val="uz-Cyrl-UZ"/>
        </w:rPr>
        <w:t>fosfor</w:t>
      </w:r>
      <w:r w:rsidR="00B235FE" w:rsidRPr="00E1198B">
        <w:rPr>
          <w:sz w:val="28"/>
          <w:szCs w:val="28"/>
          <w:lang w:val="uz-Cyrl-UZ"/>
        </w:rPr>
        <w:t xml:space="preserve"> </w:t>
      </w:r>
      <w:r w:rsidRPr="00E1198B">
        <w:rPr>
          <w:sz w:val="28"/>
          <w:szCs w:val="28"/>
          <w:lang w:val="uz-Cyrl-UZ"/>
        </w:rPr>
        <w:t>va</w:t>
      </w:r>
      <w:r w:rsidR="00B235FE" w:rsidRPr="00E1198B">
        <w:rPr>
          <w:sz w:val="28"/>
          <w:szCs w:val="28"/>
          <w:lang w:val="uz-Cyrl-UZ"/>
        </w:rPr>
        <w:t xml:space="preserve"> </w:t>
      </w:r>
      <w:r w:rsidRPr="00E1198B">
        <w:rPr>
          <w:sz w:val="28"/>
          <w:szCs w:val="28"/>
          <w:lang w:val="uz-Cyrl-UZ"/>
        </w:rPr>
        <w:t>boshqa</w:t>
      </w:r>
      <w:r w:rsidR="00B235FE" w:rsidRPr="00E1198B">
        <w:rPr>
          <w:sz w:val="28"/>
          <w:szCs w:val="28"/>
          <w:lang w:val="uz-Cyrl-UZ"/>
        </w:rPr>
        <w:t xml:space="preserve"> </w:t>
      </w:r>
      <w:r w:rsidRPr="00E1198B">
        <w:rPr>
          <w:sz w:val="28"/>
          <w:szCs w:val="28"/>
          <w:lang w:val="uz-Cyrl-UZ"/>
        </w:rPr>
        <w:t>elementlarni</w:t>
      </w:r>
      <w:r w:rsidR="00B235FE" w:rsidRPr="00E1198B">
        <w:rPr>
          <w:sz w:val="28"/>
          <w:szCs w:val="28"/>
          <w:lang w:val="uz-Cyrl-UZ"/>
        </w:rPr>
        <w:t xml:space="preserve"> </w:t>
      </w:r>
      <w:r w:rsidRPr="00E1198B">
        <w:rPr>
          <w:sz w:val="28"/>
          <w:szCs w:val="28"/>
          <w:lang w:val="uz-Cyrl-UZ"/>
        </w:rPr>
        <w:t>ko‘p</w:t>
      </w:r>
      <w:r w:rsidR="00B235FE" w:rsidRPr="00E1198B">
        <w:rPr>
          <w:sz w:val="28"/>
          <w:szCs w:val="28"/>
          <w:lang w:val="uz-Cyrl-UZ"/>
        </w:rPr>
        <w:t xml:space="preserve"> </w:t>
      </w:r>
      <w:r w:rsidRPr="00E1198B">
        <w:rPr>
          <w:sz w:val="28"/>
          <w:szCs w:val="28"/>
          <w:lang w:val="uz-Cyrl-UZ"/>
        </w:rPr>
        <w:t>tutishi</w:t>
      </w:r>
      <w:r w:rsidR="00B235FE" w:rsidRPr="00E1198B">
        <w:rPr>
          <w:sz w:val="28"/>
          <w:szCs w:val="28"/>
          <w:lang w:val="uz-Cyrl-UZ"/>
        </w:rPr>
        <w:t xml:space="preserve"> </w:t>
      </w:r>
      <w:r w:rsidRPr="00E1198B">
        <w:rPr>
          <w:sz w:val="28"/>
          <w:szCs w:val="28"/>
          <w:lang w:val="uz-Cyrl-UZ"/>
        </w:rPr>
        <w:t>sababli</w:t>
      </w:r>
      <w:r w:rsidR="00B235FE" w:rsidRPr="00E1198B">
        <w:rPr>
          <w:sz w:val="28"/>
          <w:szCs w:val="28"/>
          <w:lang w:val="uz-Cyrl-UZ"/>
        </w:rPr>
        <w:t xml:space="preserve"> </w:t>
      </w:r>
      <w:r w:rsidRPr="00E1198B">
        <w:rPr>
          <w:sz w:val="28"/>
          <w:szCs w:val="28"/>
          <w:lang w:val="uz-Cyrl-UZ"/>
        </w:rPr>
        <w:t>to‘plangan</w:t>
      </w:r>
      <w:r w:rsidR="00B235FE" w:rsidRPr="00E1198B">
        <w:rPr>
          <w:sz w:val="28"/>
          <w:szCs w:val="28"/>
          <w:lang w:val="uz-Cyrl-UZ"/>
        </w:rPr>
        <w:t xml:space="preserve"> </w:t>
      </w:r>
      <w:r w:rsidRPr="00E1198B">
        <w:rPr>
          <w:sz w:val="28"/>
          <w:szCs w:val="28"/>
          <w:lang w:val="uz-Cyrl-UZ"/>
        </w:rPr>
        <w:t>joyida</w:t>
      </w:r>
      <w:r w:rsidR="00B235FE" w:rsidRPr="00E1198B">
        <w:rPr>
          <w:sz w:val="28"/>
          <w:szCs w:val="28"/>
          <w:lang w:val="uz-Cyrl-UZ"/>
        </w:rPr>
        <w:t xml:space="preserve"> </w:t>
      </w:r>
      <w:r w:rsidRPr="00E1198B">
        <w:rPr>
          <w:sz w:val="28"/>
          <w:szCs w:val="28"/>
          <w:lang w:val="uz-Cyrl-UZ"/>
        </w:rPr>
        <w:t>o‘zidan</w:t>
      </w:r>
      <w:r w:rsidR="00B235FE" w:rsidRPr="00E1198B">
        <w:rPr>
          <w:sz w:val="28"/>
          <w:szCs w:val="28"/>
          <w:lang w:val="uz-Cyrl-UZ"/>
        </w:rPr>
        <w:t xml:space="preserve"> </w:t>
      </w:r>
      <w:r w:rsidRPr="00E1198B">
        <w:rPr>
          <w:sz w:val="28"/>
          <w:szCs w:val="28"/>
          <w:lang w:val="uz-Cyrl-UZ"/>
        </w:rPr>
        <w:t>ko‘p</w:t>
      </w:r>
      <w:r w:rsidR="00B235FE" w:rsidRPr="00E1198B">
        <w:rPr>
          <w:sz w:val="28"/>
          <w:szCs w:val="28"/>
          <w:lang w:val="uz-Cyrl-UZ"/>
        </w:rPr>
        <w:t xml:space="preserve"> </w:t>
      </w:r>
      <w:r w:rsidRPr="00E1198B">
        <w:rPr>
          <w:sz w:val="28"/>
          <w:szCs w:val="28"/>
          <w:lang w:val="uz-Cyrl-UZ"/>
        </w:rPr>
        <w:t>issiqlik</w:t>
      </w:r>
      <w:r w:rsidR="00B235FE" w:rsidRPr="00E1198B">
        <w:rPr>
          <w:sz w:val="28"/>
          <w:szCs w:val="28"/>
          <w:lang w:val="uz-Cyrl-UZ"/>
        </w:rPr>
        <w:t xml:space="preserve"> </w:t>
      </w:r>
      <w:r w:rsidRPr="00E1198B">
        <w:rPr>
          <w:sz w:val="28"/>
          <w:szCs w:val="28"/>
          <w:lang w:val="uz-Cyrl-UZ"/>
        </w:rPr>
        <w:t>ajratib</w:t>
      </w:r>
      <w:r w:rsidR="00B235FE" w:rsidRPr="00E1198B">
        <w:rPr>
          <w:sz w:val="28"/>
          <w:szCs w:val="28"/>
          <w:lang w:val="uz-Cyrl-UZ"/>
        </w:rPr>
        <w:t xml:space="preserve"> </w:t>
      </w:r>
      <w:r w:rsidRPr="00E1198B">
        <w:rPr>
          <w:sz w:val="28"/>
          <w:szCs w:val="28"/>
          <w:lang w:val="uz-Cyrl-UZ"/>
        </w:rPr>
        <w:t>chiqaradi</w:t>
      </w:r>
      <w:r w:rsidR="00B235FE" w:rsidRPr="00E1198B">
        <w:rPr>
          <w:sz w:val="28"/>
          <w:szCs w:val="28"/>
          <w:lang w:val="uz-Cyrl-UZ"/>
        </w:rPr>
        <w:t xml:space="preserve">. </w:t>
      </w:r>
      <w:r w:rsidRPr="00E1198B">
        <w:rPr>
          <w:sz w:val="28"/>
          <w:szCs w:val="28"/>
          <w:lang w:val="uz-Cyrl-UZ"/>
        </w:rPr>
        <w:t>Buni</w:t>
      </w:r>
      <w:r w:rsidR="00B235FE" w:rsidRPr="00E1198B">
        <w:rPr>
          <w:sz w:val="28"/>
          <w:szCs w:val="28"/>
          <w:lang w:val="uz-Cyrl-UZ"/>
        </w:rPr>
        <w:t xml:space="preserve"> “</w:t>
      </w:r>
      <w:r w:rsidRPr="00E1198B">
        <w:rPr>
          <w:sz w:val="28"/>
          <w:szCs w:val="28"/>
          <w:lang w:val="uz-Cyrl-UZ"/>
        </w:rPr>
        <w:t>issiq</w:t>
      </w:r>
      <w:r w:rsidR="00B235FE" w:rsidRPr="00E1198B">
        <w:rPr>
          <w:sz w:val="28"/>
          <w:szCs w:val="28"/>
          <w:lang w:val="uz-Cyrl-UZ"/>
        </w:rPr>
        <w:t xml:space="preserve">” </w:t>
      </w:r>
      <w:r w:rsidRPr="00E1198B">
        <w:rPr>
          <w:sz w:val="28"/>
          <w:szCs w:val="28"/>
          <w:lang w:val="uz-Cyrl-UZ"/>
        </w:rPr>
        <w:t>go‘ng</w:t>
      </w:r>
      <w:r w:rsidR="00B235FE" w:rsidRPr="00E1198B">
        <w:rPr>
          <w:sz w:val="28"/>
          <w:szCs w:val="28"/>
          <w:lang w:val="uz-Cyrl-UZ"/>
        </w:rPr>
        <w:t xml:space="preserve"> </w:t>
      </w:r>
      <w:r w:rsidRPr="00E1198B">
        <w:rPr>
          <w:sz w:val="28"/>
          <w:szCs w:val="28"/>
          <w:lang w:val="uz-Cyrl-UZ"/>
        </w:rPr>
        <w:t>deyiladi</w:t>
      </w:r>
      <w:r w:rsidR="00B235FE" w:rsidRPr="00E1198B">
        <w:rPr>
          <w:sz w:val="28"/>
          <w:szCs w:val="28"/>
          <w:lang w:val="uz-Cyrl-UZ"/>
        </w:rPr>
        <w:t xml:space="preserve">. </w:t>
      </w:r>
      <w:r w:rsidRPr="00E1198B">
        <w:rPr>
          <w:sz w:val="28"/>
          <w:szCs w:val="28"/>
          <w:lang w:val="uz-Cyrl-UZ"/>
        </w:rPr>
        <w:t>Bunday</w:t>
      </w:r>
      <w:r w:rsidR="00B235FE" w:rsidRPr="00E1198B">
        <w:rPr>
          <w:sz w:val="28"/>
          <w:szCs w:val="28"/>
          <w:lang w:val="uz-Cyrl-UZ"/>
        </w:rPr>
        <w:t xml:space="preserve"> </w:t>
      </w:r>
      <w:r w:rsidRPr="00E1198B">
        <w:rPr>
          <w:sz w:val="28"/>
          <w:szCs w:val="28"/>
          <w:lang w:val="uz-Cyrl-UZ"/>
        </w:rPr>
        <w:t>go‘ngni</w:t>
      </w:r>
      <w:r w:rsidR="00B235FE" w:rsidRPr="00E1198B">
        <w:rPr>
          <w:sz w:val="28"/>
          <w:szCs w:val="28"/>
          <w:lang w:val="uz-Cyrl-UZ"/>
        </w:rPr>
        <w:t xml:space="preserve"> </w:t>
      </w:r>
      <w:r w:rsidRPr="00E1198B">
        <w:rPr>
          <w:sz w:val="28"/>
          <w:szCs w:val="28"/>
          <w:lang w:val="uz-Cyrl-UZ"/>
        </w:rPr>
        <w:t>parniklarni</w:t>
      </w:r>
      <w:r w:rsidR="00B235FE" w:rsidRPr="00E1198B">
        <w:rPr>
          <w:sz w:val="28"/>
          <w:szCs w:val="28"/>
          <w:lang w:val="uz-Cyrl-UZ"/>
        </w:rPr>
        <w:t xml:space="preserve"> </w:t>
      </w:r>
      <w:r w:rsidRPr="00E1198B">
        <w:rPr>
          <w:sz w:val="28"/>
          <w:szCs w:val="28"/>
          <w:lang w:val="uz-Cyrl-UZ"/>
        </w:rPr>
        <w:t>isitishda</w:t>
      </w:r>
      <w:r w:rsidR="00B235FE" w:rsidRPr="00E1198B">
        <w:rPr>
          <w:sz w:val="28"/>
          <w:szCs w:val="28"/>
          <w:lang w:val="uz-Cyrl-UZ"/>
        </w:rPr>
        <w:t xml:space="preserve"> </w:t>
      </w:r>
      <w:r w:rsidRPr="00E1198B">
        <w:rPr>
          <w:sz w:val="28"/>
          <w:szCs w:val="28"/>
          <w:lang w:val="uz-Cyrl-UZ"/>
        </w:rPr>
        <w:t>va</w:t>
      </w:r>
      <w:r w:rsidR="00B235FE" w:rsidRPr="00E1198B">
        <w:rPr>
          <w:sz w:val="28"/>
          <w:szCs w:val="28"/>
          <w:lang w:val="uz-Cyrl-UZ"/>
        </w:rPr>
        <w:t xml:space="preserve"> </w:t>
      </w:r>
      <w:r w:rsidRPr="00E1198B">
        <w:rPr>
          <w:sz w:val="28"/>
          <w:szCs w:val="28"/>
          <w:lang w:val="uz-Cyrl-UZ"/>
        </w:rPr>
        <w:t>parchalangan</w:t>
      </w:r>
      <w:r w:rsidR="00B235FE" w:rsidRPr="00E1198B">
        <w:rPr>
          <w:sz w:val="28"/>
          <w:szCs w:val="28"/>
          <w:lang w:val="uz-Cyrl-UZ"/>
        </w:rPr>
        <w:t xml:space="preserve"> </w:t>
      </w:r>
      <w:r w:rsidRPr="00E1198B">
        <w:rPr>
          <w:sz w:val="28"/>
          <w:szCs w:val="28"/>
          <w:lang w:val="uz-Cyrl-UZ"/>
        </w:rPr>
        <w:t>organik</w:t>
      </w:r>
      <w:r w:rsidR="00B235FE" w:rsidRPr="00E1198B">
        <w:rPr>
          <w:sz w:val="28"/>
          <w:szCs w:val="28"/>
          <w:lang w:val="uz-Cyrl-UZ"/>
        </w:rPr>
        <w:t xml:space="preserve"> </w:t>
      </w:r>
      <w:r w:rsidRPr="00E1198B">
        <w:rPr>
          <w:sz w:val="28"/>
          <w:szCs w:val="28"/>
          <w:lang w:val="uz-Cyrl-UZ"/>
        </w:rPr>
        <w:t>o‘g‘itlar</w:t>
      </w:r>
      <w:r w:rsidR="00B235FE" w:rsidRPr="00E1198B">
        <w:rPr>
          <w:sz w:val="28"/>
          <w:szCs w:val="28"/>
          <w:lang w:val="uz-Cyrl-UZ"/>
        </w:rPr>
        <w:t xml:space="preserve"> </w:t>
      </w:r>
      <w:r w:rsidRPr="00E1198B">
        <w:rPr>
          <w:sz w:val="28"/>
          <w:szCs w:val="28"/>
          <w:lang w:val="uz-Cyrl-UZ"/>
        </w:rPr>
        <w:t>tayyorlashda</w:t>
      </w:r>
      <w:r w:rsidR="00B235FE" w:rsidRPr="00E1198B">
        <w:rPr>
          <w:sz w:val="28"/>
          <w:szCs w:val="28"/>
          <w:lang w:val="uz-Cyrl-UZ"/>
        </w:rPr>
        <w:t xml:space="preserve"> </w:t>
      </w:r>
      <w:r w:rsidRPr="00E1198B">
        <w:rPr>
          <w:sz w:val="28"/>
          <w:szCs w:val="28"/>
          <w:lang w:val="uz-Cyrl-UZ"/>
        </w:rPr>
        <w:t>ishlatiladi</w:t>
      </w:r>
      <w:r w:rsidR="00B235FE" w:rsidRPr="00E1198B">
        <w:rPr>
          <w:sz w:val="28"/>
          <w:szCs w:val="28"/>
          <w:lang w:val="uz-Cyrl-UZ"/>
        </w:rPr>
        <w:t>.</w:t>
      </w:r>
    </w:p>
    <w:p w:rsidR="00B235FE" w:rsidRPr="00E1198B" w:rsidRDefault="00E1198B" w:rsidP="00E07146">
      <w:pPr>
        <w:tabs>
          <w:tab w:val="left" w:pos="3495"/>
        </w:tabs>
        <w:spacing w:line="276" w:lineRule="auto"/>
        <w:ind w:firstLine="720"/>
        <w:jc w:val="both"/>
        <w:rPr>
          <w:sz w:val="28"/>
          <w:szCs w:val="28"/>
          <w:lang w:val="uz-Cyrl-UZ"/>
        </w:rPr>
      </w:pPr>
      <w:r w:rsidRPr="00E1198B">
        <w:rPr>
          <w:sz w:val="28"/>
          <w:szCs w:val="28"/>
          <w:lang w:val="uz-Cyrl-UZ"/>
        </w:rPr>
        <w:t>Qoramol</w:t>
      </w:r>
      <w:r w:rsidR="00B235FE" w:rsidRPr="00E1198B">
        <w:rPr>
          <w:sz w:val="28"/>
          <w:szCs w:val="28"/>
          <w:lang w:val="uz-Cyrl-UZ"/>
        </w:rPr>
        <w:t xml:space="preserve"> </w:t>
      </w:r>
      <w:r w:rsidRPr="00E1198B">
        <w:rPr>
          <w:sz w:val="28"/>
          <w:szCs w:val="28"/>
          <w:lang w:val="uz-Cyrl-UZ"/>
        </w:rPr>
        <w:t>va</w:t>
      </w:r>
      <w:r w:rsidR="00B235FE" w:rsidRPr="00E1198B">
        <w:rPr>
          <w:sz w:val="28"/>
          <w:szCs w:val="28"/>
          <w:lang w:val="uz-Cyrl-UZ"/>
        </w:rPr>
        <w:t xml:space="preserve"> </w:t>
      </w:r>
      <w:r w:rsidRPr="00E1198B">
        <w:rPr>
          <w:sz w:val="28"/>
          <w:szCs w:val="28"/>
          <w:lang w:val="uz-Cyrl-UZ"/>
        </w:rPr>
        <w:t>cho‘chqa</w:t>
      </w:r>
      <w:r w:rsidR="00B235FE" w:rsidRPr="00E1198B">
        <w:rPr>
          <w:sz w:val="28"/>
          <w:szCs w:val="28"/>
          <w:lang w:val="uz-Cyrl-UZ"/>
        </w:rPr>
        <w:t xml:space="preserve"> </w:t>
      </w:r>
      <w:r w:rsidRPr="00E1198B">
        <w:rPr>
          <w:sz w:val="28"/>
          <w:szCs w:val="28"/>
          <w:lang w:val="uz-Cyrl-UZ"/>
        </w:rPr>
        <w:t>ajratmalaridan</w:t>
      </w:r>
      <w:r w:rsidR="00B235FE" w:rsidRPr="00E1198B">
        <w:rPr>
          <w:sz w:val="28"/>
          <w:szCs w:val="28"/>
          <w:lang w:val="uz-Cyrl-UZ"/>
        </w:rPr>
        <w:t xml:space="preserve"> </w:t>
      </w:r>
      <w:r w:rsidRPr="00E1198B">
        <w:rPr>
          <w:sz w:val="28"/>
          <w:szCs w:val="28"/>
          <w:lang w:val="uz-Cyrl-UZ"/>
        </w:rPr>
        <w:t>hosil</w:t>
      </w:r>
      <w:r w:rsidR="00B235FE" w:rsidRPr="00E1198B">
        <w:rPr>
          <w:sz w:val="28"/>
          <w:szCs w:val="28"/>
          <w:lang w:val="uz-Cyrl-UZ"/>
        </w:rPr>
        <w:t xml:space="preserve"> </w:t>
      </w:r>
      <w:r w:rsidRPr="00E1198B">
        <w:rPr>
          <w:sz w:val="28"/>
          <w:szCs w:val="28"/>
          <w:lang w:val="uz-Cyrl-UZ"/>
        </w:rPr>
        <w:t>bo‘lgan</w:t>
      </w:r>
      <w:r w:rsidR="00B235FE" w:rsidRPr="00E1198B">
        <w:rPr>
          <w:sz w:val="28"/>
          <w:szCs w:val="28"/>
          <w:lang w:val="uz-Cyrl-UZ"/>
        </w:rPr>
        <w:t xml:space="preserve"> </w:t>
      </w:r>
      <w:r w:rsidRPr="00E1198B">
        <w:rPr>
          <w:sz w:val="28"/>
          <w:szCs w:val="28"/>
          <w:lang w:val="uz-Cyrl-UZ"/>
        </w:rPr>
        <w:t>go‘ng</w:t>
      </w:r>
      <w:r w:rsidR="00B235FE" w:rsidRPr="00E1198B">
        <w:rPr>
          <w:sz w:val="28"/>
          <w:szCs w:val="28"/>
          <w:lang w:val="uz-Cyrl-UZ"/>
        </w:rPr>
        <w:t xml:space="preserve"> </w:t>
      </w:r>
      <w:r w:rsidRPr="00E1198B">
        <w:rPr>
          <w:sz w:val="28"/>
          <w:szCs w:val="28"/>
          <w:lang w:val="uz-Cyrl-UZ"/>
        </w:rPr>
        <w:t>tarkibida</w:t>
      </w:r>
      <w:r w:rsidR="00B235FE" w:rsidRPr="00E1198B">
        <w:rPr>
          <w:sz w:val="28"/>
          <w:szCs w:val="28"/>
          <w:lang w:val="uz-Cyrl-UZ"/>
        </w:rPr>
        <w:t xml:space="preserve"> </w:t>
      </w:r>
      <w:r w:rsidRPr="00E1198B">
        <w:rPr>
          <w:sz w:val="28"/>
          <w:szCs w:val="28"/>
          <w:lang w:val="uz-Cyrl-UZ"/>
        </w:rPr>
        <w:t>suvni</w:t>
      </w:r>
      <w:r w:rsidR="00B235FE" w:rsidRPr="00E1198B">
        <w:rPr>
          <w:sz w:val="28"/>
          <w:szCs w:val="28"/>
          <w:lang w:val="uz-Cyrl-UZ"/>
        </w:rPr>
        <w:t xml:space="preserve"> </w:t>
      </w:r>
      <w:r w:rsidRPr="00E1198B">
        <w:rPr>
          <w:sz w:val="28"/>
          <w:szCs w:val="28"/>
          <w:lang w:val="uz-Cyrl-UZ"/>
        </w:rPr>
        <w:t>ko‘p</w:t>
      </w:r>
      <w:r w:rsidR="00B235FE" w:rsidRPr="00E1198B">
        <w:rPr>
          <w:sz w:val="28"/>
          <w:szCs w:val="28"/>
          <w:lang w:val="uz-Cyrl-UZ"/>
        </w:rPr>
        <w:t xml:space="preserve"> </w:t>
      </w:r>
      <w:r w:rsidRPr="00E1198B">
        <w:rPr>
          <w:sz w:val="28"/>
          <w:szCs w:val="28"/>
          <w:lang w:val="uz-Cyrl-UZ"/>
        </w:rPr>
        <w:t>tutishi</w:t>
      </w:r>
      <w:r w:rsidR="00B235FE" w:rsidRPr="00E1198B">
        <w:rPr>
          <w:sz w:val="28"/>
          <w:szCs w:val="28"/>
          <w:lang w:val="uz-Cyrl-UZ"/>
        </w:rPr>
        <w:t xml:space="preserve"> </w:t>
      </w:r>
      <w:r w:rsidRPr="00E1198B">
        <w:rPr>
          <w:sz w:val="28"/>
          <w:szCs w:val="28"/>
          <w:lang w:val="uz-Cyrl-UZ"/>
        </w:rPr>
        <w:t>va</w:t>
      </w:r>
      <w:r w:rsidR="00B235FE" w:rsidRPr="00E1198B">
        <w:rPr>
          <w:sz w:val="28"/>
          <w:szCs w:val="28"/>
          <w:lang w:val="uz-Cyrl-UZ"/>
        </w:rPr>
        <w:t xml:space="preserve"> </w:t>
      </w:r>
      <w:r w:rsidRPr="00E1198B">
        <w:rPr>
          <w:sz w:val="28"/>
          <w:szCs w:val="28"/>
          <w:lang w:val="uz-Cyrl-UZ"/>
        </w:rPr>
        <w:t>oziqa</w:t>
      </w:r>
      <w:r w:rsidR="00B235FE" w:rsidRPr="00E1198B">
        <w:rPr>
          <w:sz w:val="28"/>
          <w:szCs w:val="28"/>
          <w:lang w:val="uz-Cyrl-UZ"/>
        </w:rPr>
        <w:t xml:space="preserve"> </w:t>
      </w:r>
      <w:r w:rsidRPr="00E1198B">
        <w:rPr>
          <w:sz w:val="28"/>
          <w:szCs w:val="28"/>
          <w:lang w:val="uz-Cyrl-UZ"/>
        </w:rPr>
        <w:t>elementni</w:t>
      </w:r>
      <w:r w:rsidR="00B235FE" w:rsidRPr="00E1198B">
        <w:rPr>
          <w:sz w:val="28"/>
          <w:szCs w:val="28"/>
          <w:lang w:val="uz-Cyrl-UZ"/>
        </w:rPr>
        <w:t xml:space="preserve"> </w:t>
      </w:r>
      <w:r w:rsidRPr="00E1198B">
        <w:rPr>
          <w:sz w:val="28"/>
          <w:szCs w:val="28"/>
          <w:lang w:val="uz-Cyrl-UZ"/>
        </w:rPr>
        <w:t>kam</w:t>
      </w:r>
      <w:r w:rsidR="00B235FE" w:rsidRPr="00E1198B">
        <w:rPr>
          <w:sz w:val="28"/>
          <w:szCs w:val="28"/>
          <w:lang w:val="uz-Cyrl-UZ"/>
        </w:rPr>
        <w:t xml:space="preserve"> </w:t>
      </w:r>
      <w:r w:rsidRPr="00E1198B">
        <w:rPr>
          <w:sz w:val="28"/>
          <w:szCs w:val="28"/>
          <w:lang w:val="uz-Cyrl-UZ"/>
        </w:rPr>
        <w:t>tutishi</w:t>
      </w:r>
      <w:r w:rsidR="00B235FE" w:rsidRPr="00E1198B">
        <w:rPr>
          <w:sz w:val="28"/>
          <w:szCs w:val="28"/>
          <w:lang w:val="uz-Cyrl-UZ"/>
        </w:rPr>
        <w:t xml:space="preserve"> </w:t>
      </w:r>
      <w:r w:rsidRPr="00E1198B">
        <w:rPr>
          <w:sz w:val="28"/>
          <w:szCs w:val="28"/>
          <w:lang w:val="uz-Cyrl-UZ"/>
        </w:rPr>
        <w:t>sababli</w:t>
      </w:r>
      <w:r w:rsidR="00B235FE" w:rsidRPr="00E1198B">
        <w:rPr>
          <w:sz w:val="28"/>
          <w:szCs w:val="28"/>
          <w:lang w:val="uz-Cyrl-UZ"/>
        </w:rPr>
        <w:t xml:space="preserve"> </w:t>
      </w:r>
      <w:r w:rsidRPr="00E1198B">
        <w:rPr>
          <w:sz w:val="28"/>
          <w:szCs w:val="28"/>
          <w:lang w:val="uz-Cyrl-UZ"/>
        </w:rPr>
        <w:t>u</w:t>
      </w:r>
      <w:r w:rsidR="00B235FE" w:rsidRPr="00E1198B">
        <w:rPr>
          <w:sz w:val="28"/>
          <w:szCs w:val="28"/>
          <w:lang w:val="uz-Cyrl-UZ"/>
        </w:rPr>
        <w:t xml:space="preserve"> </w:t>
      </w:r>
      <w:r w:rsidRPr="00E1198B">
        <w:rPr>
          <w:sz w:val="28"/>
          <w:szCs w:val="28"/>
          <w:lang w:val="uz-Cyrl-UZ"/>
        </w:rPr>
        <w:t>sekin</w:t>
      </w:r>
      <w:r w:rsidR="00B235FE" w:rsidRPr="00E1198B">
        <w:rPr>
          <w:sz w:val="28"/>
          <w:szCs w:val="28"/>
          <w:lang w:val="uz-Cyrl-UZ"/>
        </w:rPr>
        <w:t xml:space="preserve"> </w:t>
      </w:r>
      <w:r w:rsidRPr="00E1198B">
        <w:rPr>
          <w:sz w:val="28"/>
          <w:szCs w:val="28"/>
          <w:lang w:val="uz-Cyrl-UZ"/>
        </w:rPr>
        <w:t>parchalanadi</w:t>
      </w:r>
      <w:r w:rsidR="00B235FE" w:rsidRPr="00E1198B">
        <w:rPr>
          <w:sz w:val="28"/>
          <w:szCs w:val="28"/>
          <w:lang w:val="uz-Cyrl-UZ"/>
        </w:rPr>
        <w:t xml:space="preserve">. </w:t>
      </w:r>
      <w:r w:rsidRPr="00E1198B">
        <w:rPr>
          <w:sz w:val="28"/>
          <w:szCs w:val="28"/>
          <w:lang w:val="uz-Cyrl-UZ"/>
        </w:rPr>
        <w:t>H</w:t>
      </w:r>
      <w:proofErr w:type="spellStart"/>
      <w:r w:rsidRPr="008446A5">
        <w:rPr>
          <w:sz w:val="28"/>
          <w:szCs w:val="28"/>
          <w:lang w:val="en-US"/>
        </w:rPr>
        <w:t>arorat</w:t>
      </w:r>
      <w:proofErr w:type="spellEnd"/>
      <w:r w:rsidR="00B235FE" w:rsidRPr="008446A5">
        <w:rPr>
          <w:sz w:val="28"/>
          <w:szCs w:val="28"/>
          <w:lang w:val="en-US"/>
        </w:rPr>
        <w:t xml:space="preserve"> </w:t>
      </w:r>
      <w:proofErr w:type="spellStart"/>
      <w:r w:rsidRPr="008446A5">
        <w:rPr>
          <w:sz w:val="28"/>
          <w:szCs w:val="28"/>
          <w:lang w:val="en-US"/>
        </w:rPr>
        <w:t>sekinlik</w:t>
      </w:r>
      <w:proofErr w:type="spellEnd"/>
      <w:r w:rsidR="00B235FE" w:rsidRPr="008446A5">
        <w:rPr>
          <w:sz w:val="28"/>
          <w:szCs w:val="28"/>
          <w:lang w:val="en-US"/>
        </w:rPr>
        <w:t xml:space="preserve"> </w:t>
      </w:r>
      <w:proofErr w:type="spellStart"/>
      <w:r w:rsidRPr="008446A5">
        <w:rPr>
          <w:sz w:val="28"/>
          <w:szCs w:val="28"/>
          <w:lang w:val="en-US"/>
        </w:rPr>
        <w:t>bilan</w:t>
      </w:r>
      <w:proofErr w:type="spellEnd"/>
      <w:r w:rsidR="00B235FE" w:rsidRPr="008446A5">
        <w:rPr>
          <w:sz w:val="28"/>
          <w:szCs w:val="28"/>
          <w:lang w:val="en-US"/>
        </w:rPr>
        <w:t xml:space="preserve"> </w:t>
      </w:r>
      <w:proofErr w:type="spellStart"/>
      <w:r w:rsidRPr="008446A5">
        <w:rPr>
          <w:sz w:val="28"/>
          <w:szCs w:val="28"/>
          <w:lang w:val="en-US"/>
        </w:rPr>
        <w:t>ko‘tarilishi</w:t>
      </w:r>
      <w:proofErr w:type="spellEnd"/>
      <w:r w:rsidR="00B235FE" w:rsidRPr="008446A5">
        <w:rPr>
          <w:sz w:val="28"/>
          <w:szCs w:val="28"/>
          <w:lang w:val="en-US"/>
        </w:rPr>
        <w:t xml:space="preserve"> </w:t>
      </w:r>
      <w:proofErr w:type="spellStart"/>
      <w:r w:rsidRPr="008446A5">
        <w:rPr>
          <w:sz w:val="28"/>
          <w:szCs w:val="28"/>
          <w:lang w:val="en-US"/>
        </w:rPr>
        <w:t>sababli</w:t>
      </w:r>
      <w:proofErr w:type="spellEnd"/>
      <w:r w:rsidR="00B235FE" w:rsidRPr="008446A5">
        <w:rPr>
          <w:sz w:val="28"/>
          <w:szCs w:val="28"/>
          <w:lang w:val="en-US"/>
        </w:rPr>
        <w:t xml:space="preserve"> </w:t>
      </w:r>
      <w:proofErr w:type="spellStart"/>
      <w:r w:rsidRPr="008446A5">
        <w:rPr>
          <w:sz w:val="28"/>
          <w:szCs w:val="28"/>
          <w:lang w:val="en-US"/>
        </w:rPr>
        <w:t>uni</w:t>
      </w:r>
      <w:proofErr w:type="spellEnd"/>
      <w:r w:rsidR="00B235FE" w:rsidRPr="008446A5">
        <w:rPr>
          <w:sz w:val="28"/>
          <w:szCs w:val="28"/>
          <w:lang w:val="en-US"/>
        </w:rPr>
        <w:t xml:space="preserve"> </w:t>
      </w:r>
      <w:r w:rsidR="00B235FE" w:rsidRPr="00E1198B">
        <w:rPr>
          <w:sz w:val="28"/>
          <w:szCs w:val="28"/>
          <w:lang w:val="uz-Cyrl-UZ"/>
        </w:rPr>
        <w:t>“</w:t>
      </w:r>
      <w:proofErr w:type="spellStart"/>
      <w:r w:rsidRPr="008446A5">
        <w:rPr>
          <w:sz w:val="28"/>
          <w:szCs w:val="28"/>
          <w:lang w:val="en-US"/>
        </w:rPr>
        <w:t>sovuq</w:t>
      </w:r>
      <w:proofErr w:type="spellEnd"/>
      <w:r w:rsidR="00B235FE" w:rsidRPr="00E1198B">
        <w:rPr>
          <w:sz w:val="28"/>
          <w:szCs w:val="28"/>
          <w:lang w:val="uz-Cyrl-UZ"/>
        </w:rPr>
        <w:t xml:space="preserve">” </w:t>
      </w:r>
      <w:r w:rsidRPr="00E1198B">
        <w:rPr>
          <w:sz w:val="28"/>
          <w:szCs w:val="28"/>
          <w:lang w:val="uz-Cyrl-UZ"/>
        </w:rPr>
        <w:t>go‘ng</w:t>
      </w:r>
      <w:r w:rsidR="00B235FE" w:rsidRPr="00E1198B">
        <w:rPr>
          <w:sz w:val="28"/>
          <w:szCs w:val="28"/>
          <w:lang w:val="uz-Cyrl-UZ"/>
        </w:rPr>
        <w:t xml:space="preserve"> </w:t>
      </w:r>
      <w:r w:rsidRPr="00E1198B">
        <w:rPr>
          <w:sz w:val="28"/>
          <w:szCs w:val="28"/>
          <w:lang w:val="uz-Cyrl-UZ"/>
        </w:rPr>
        <w:t>de</w:t>
      </w:r>
      <w:r w:rsidRPr="008446A5">
        <w:rPr>
          <w:sz w:val="28"/>
          <w:szCs w:val="28"/>
          <w:lang w:val="en-US"/>
        </w:rPr>
        <w:t>b</w:t>
      </w:r>
      <w:r w:rsidR="00B235FE" w:rsidRPr="00E1198B">
        <w:rPr>
          <w:sz w:val="28"/>
          <w:szCs w:val="28"/>
          <w:lang w:val="uz-Cyrl-UZ"/>
        </w:rPr>
        <w:t xml:space="preserve"> </w:t>
      </w:r>
      <w:r w:rsidRPr="00E1198B">
        <w:rPr>
          <w:sz w:val="28"/>
          <w:szCs w:val="28"/>
          <w:lang w:val="uz-Cyrl-UZ"/>
        </w:rPr>
        <w:t>ataladi</w:t>
      </w:r>
      <w:r w:rsidR="00B235FE" w:rsidRPr="00E1198B">
        <w:rPr>
          <w:sz w:val="28"/>
          <w:szCs w:val="28"/>
          <w:lang w:val="uz-Cyrl-UZ"/>
        </w:rPr>
        <w:t>.</w:t>
      </w:r>
    </w:p>
    <w:p w:rsidR="00B235FE" w:rsidRPr="00E1198B" w:rsidRDefault="00E1198B" w:rsidP="00E07146">
      <w:pPr>
        <w:spacing w:line="276" w:lineRule="auto"/>
        <w:ind w:firstLine="708"/>
        <w:jc w:val="both"/>
        <w:rPr>
          <w:sz w:val="28"/>
          <w:szCs w:val="28"/>
          <w:lang w:val="uz-Cyrl-UZ"/>
        </w:rPr>
      </w:pPr>
      <w:r w:rsidRPr="00E1198B">
        <w:rPr>
          <w:sz w:val="28"/>
          <w:szCs w:val="28"/>
          <w:lang w:val="uz-Cyrl-UZ"/>
        </w:rPr>
        <w:t>Chorva</w:t>
      </w:r>
      <w:r w:rsidR="00B235FE" w:rsidRPr="00E1198B">
        <w:rPr>
          <w:sz w:val="28"/>
          <w:szCs w:val="28"/>
          <w:lang w:val="uz-Cyrl-UZ"/>
        </w:rPr>
        <w:t xml:space="preserve"> </w:t>
      </w:r>
      <w:r w:rsidRPr="00E1198B">
        <w:rPr>
          <w:sz w:val="28"/>
          <w:szCs w:val="28"/>
          <w:lang w:val="uz-Cyrl-UZ"/>
        </w:rPr>
        <w:t>mollarini</w:t>
      </w:r>
      <w:r w:rsidR="00B235FE" w:rsidRPr="00E1198B">
        <w:rPr>
          <w:sz w:val="28"/>
          <w:szCs w:val="28"/>
          <w:lang w:val="uz-Cyrl-UZ"/>
        </w:rPr>
        <w:t xml:space="preserve"> </w:t>
      </w:r>
      <w:r w:rsidRPr="00E1198B">
        <w:rPr>
          <w:sz w:val="28"/>
          <w:szCs w:val="28"/>
          <w:lang w:val="uz-Cyrl-UZ"/>
        </w:rPr>
        <w:t>boqish</w:t>
      </w:r>
      <w:r w:rsidR="00B235FE" w:rsidRPr="00E1198B">
        <w:rPr>
          <w:sz w:val="28"/>
          <w:szCs w:val="28"/>
          <w:lang w:val="uz-Cyrl-UZ"/>
        </w:rPr>
        <w:t xml:space="preserve"> </w:t>
      </w:r>
      <w:r w:rsidRPr="00E1198B">
        <w:rPr>
          <w:sz w:val="28"/>
          <w:szCs w:val="28"/>
          <w:lang w:val="uz-Cyrl-UZ"/>
        </w:rPr>
        <w:t>va</w:t>
      </w:r>
      <w:r w:rsidR="00B235FE" w:rsidRPr="00E1198B">
        <w:rPr>
          <w:sz w:val="28"/>
          <w:szCs w:val="28"/>
          <w:lang w:val="uz-Cyrl-UZ"/>
        </w:rPr>
        <w:t xml:space="preserve"> </w:t>
      </w:r>
      <w:r w:rsidRPr="00E1198B">
        <w:rPr>
          <w:sz w:val="28"/>
          <w:szCs w:val="28"/>
          <w:lang w:val="uz-Cyrl-UZ"/>
        </w:rPr>
        <w:t>chiqindilarini</w:t>
      </w:r>
      <w:r w:rsidR="00B235FE" w:rsidRPr="00E1198B">
        <w:rPr>
          <w:sz w:val="28"/>
          <w:szCs w:val="28"/>
          <w:lang w:val="uz-Cyrl-UZ"/>
        </w:rPr>
        <w:t xml:space="preserve"> </w:t>
      </w:r>
      <w:r w:rsidRPr="00E1198B">
        <w:rPr>
          <w:sz w:val="28"/>
          <w:szCs w:val="28"/>
          <w:lang w:val="uz-Cyrl-UZ"/>
        </w:rPr>
        <w:t>to‘plash</w:t>
      </w:r>
      <w:r w:rsidR="00B235FE" w:rsidRPr="00E1198B">
        <w:rPr>
          <w:sz w:val="28"/>
          <w:szCs w:val="28"/>
          <w:lang w:val="uz-Cyrl-UZ"/>
        </w:rPr>
        <w:t xml:space="preserve"> </w:t>
      </w:r>
      <w:r w:rsidRPr="00E1198B">
        <w:rPr>
          <w:sz w:val="28"/>
          <w:szCs w:val="28"/>
          <w:lang w:val="uz-Cyrl-UZ"/>
        </w:rPr>
        <w:t>usullariga</w:t>
      </w:r>
      <w:r w:rsidR="00B235FE" w:rsidRPr="00E1198B">
        <w:rPr>
          <w:sz w:val="28"/>
          <w:szCs w:val="28"/>
          <w:lang w:val="uz-Cyrl-UZ"/>
        </w:rPr>
        <w:t xml:space="preserve"> </w:t>
      </w:r>
      <w:r w:rsidRPr="00E1198B">
        <w:rPr>
          <w:sz w:val="28"/>
          <w:szCs w:val="28"/>
          <w:lang w:val="uz-Cyrl-UZ"/>
        </w:rPr>
        <w:t>bog‘liq</w:t>
      </w:r>
      <w:r w:rsidR="00B235FE" w:rsidRPr="00E1198B">
        <w:rPr>
          <w:sz w:val="28"/>
          <w:szCs w:val="28"/>
          <w:lang w:val="uz-Cyrl-UZ"/>
        </w:rPr>
        <w:t xml:space="preserve"> </w:t>
      </w:r>
      <w:r w:rsidRPr="00E1198B">
        <w:rPr>
          <w:sz w:val="28"/>
          <w:szCs w:val="28"/>
          <w:lang w:val="uz-Cyrl-UZ"/>
        </w:rPr>
        <w:t>ravishda</w:t>
      </w:r>
      <w:r w:rsidR="00B235FE" w:rsidRPr="00E1198B">
        <w:rPr>
          <w:sz w:val="28"/>
          <w:szCs w:val="28"/>
          <w:lang w:val="uz-Cyrl-UZ"/>
        </w:rPr>
        <w:t xml:space="preserve"> </w:t>
      </w:r>
      <w:r w:rsidRPr="00E1198B">
        <w:rPr>
          <w:sz w:val="28"/>
          <w:szCs w:val="28"/>
          <w:lang w:val="uz-Cyrl-UZ"/>
        </w:rPr>
        <w:t>to‘shamali</w:t>
      </w:r>
      <w:r w:rsidR="00B235FE" w:rsidRPr="00E1198B">
        <w:rPr>
          <w:sz w:val="28"/>
          <w:szCs w:val="28"/>
          <w:lang w:val="uz-Cyrl-UZ"/>
        </w:rPr>
        <w:t xml:space="preserve">, </w:t>
      </w:r>
      <w:r w:rsidRPr="00E1198B">
        <w:rPr>
          <w:sz w:val="28"/>
          <w:szCs w:val="28"/>
          <w:lang w:val="uz-Cyrl-UZ"/>
        </w:rPr>
        <w:t>to‘shamasiz</w:t>
      </w:r>
      <w:r w:rsidR="00B235FE" w:rsidRPr="00E1198B">
        <w:rPr>
          <w:sz w:val="28"/>
          <w:szCs w:val="28"/>
          <w:lang w:val="uz-Cyrl-UZ"/>
        </w:rPr>
        <w:t xml:space="preserve"> </w:t>
      </w:r>
      <w:r w:rsidRPr="00E1198B">
        <w:rPr>
          <w:sz w:val="28"/>
          <w:szCs w:val="28"/>
          <w:lang w:val="uz-Cyrl-UZ"/>
        </w:rPr>
        <w:t>va</w:t>
      </w:r>
      <w:r w:rsidR="00B235FE" w:rsidRPr="00E1198B">
        <w:rPr>
          <w:sz w:val="28"/>
          <w:szCs w:val="28"/>
          <w:lang w:val="uz-Cyrl-UZ"/>
        </w:rPr>
        <w:t xml:space="preserve"> </w:t>
      </w:r>
      <w:r w:rsidRPr="00E1198B">
        <w:rPr>
          <w:sz w:val="28"/>
          <w:szCs w:val="28"/>
          <w:lang w:val="uz-Cyrl-UZ"/>
        </w:rPr>
        <w:t>suyuq</w:t>
      </w:r>
      <w:r w:rsidR="00B235FE" w:rsidRPr="00E1198B">
        <w:rPr>
          <w:sz w:val="28"/>
          <w:szCs w:val="28"/>
          <w:lang w:val="uz-Cyrl-UZ"/>
        </w:rPr>
        <w:t xml:space="preserve"> </w:t>
      </w:r>
      <w:r w:rsidRPr="00E1198B">
        <w:rPr>
          <w:sz w:val="28"/>
          <w:szCs w:val="28"/>
          <w:lang w:val="uz-Cyrl-UZ"/>
        </w:rPr>
        <w:t>go‘ng</w:t>
      </w:r>
      <w:r w:rsidR="00B235FE" w:rsidRPr="00E1198B">
        <w:rPr>
          <w:sz w:val="28"/>
          <w:szCs w:val="28"/>
          <w:lang w:val="uz-Cyrl-UZ"/>
        </w:rPr>
        <w:t xml:space="preserve"> </w:t>
      </w:r>
      <w:r w:rsidRPr="00E1198B">
        <w:rPr>
          <w:sz w:val="28"/>
          <w:szCs w:val="28"/>
          <w:lang w:val="uz-Cyrl-UZ"/>
        </w:rPr>
        <w:t>olinadi</w:t>
      </w:r>
      <w:r w:rsidR="00B235FE" w:rsidRPr="00E1198B">
        <w:rPr>
          <w:sz w:val="28"/>
          <w:szCs w:val="28"/>
          <w:lang w:val="uz-Cyrl-UZ"/>
        </w:rPr>
        <w:t xml:space="preserve">. </w:t>
      </w:r>
    </w:p>
    <w:p w:rsidR="00B235FE" w:rsidRPr="00E1198B" w:rsidRDefault="00E1198B" w:rsidP="00E07146">
      <w:pPr>
        <w:tabs>
          <w:tab w:val="left" w:pos="3495"/>
        </w:tabs>
        <w:spacing w:line="276" w:lineRule="auto"/>
        <w:jc w:val="center"/>
        <w:outlineLvl w:val="0"/>
        <w:rPr>
          <w:b/>
          <w:bCs/>
          <w:sz w:val="28"/>
          <w:szCs w:val="28"/>
          <w:lang w:val="uz-Cyrl-UZ"/>
        </w:rPr>
      </w:pPr>
      <w:r w:rsidRPr="00E1198B">
        <w:rPr>
          <w:b/>
          <w:bCs/>
          <w:sz w:val="28"/>
          <w:szCs w:val="28"/>
          <w:lang w:val="uz-Cyrl-UZ"/>
        </w:rPr>
        <w:lastRenderedPageBreak/>
        <w:t>To‘shamali</w:t>
      </w:r>
      <w:r w:rsidR="00B235FE" w:rsidRPr="00E1198B">
        <w:rPr>
          <w:b/>
          <w:bCs/>
          <w:sz w:val="28"/>
          <w:szCs w:val="28"/>
          <w:lang w:val="uz-Cyrl-UZ"/>
        </w:rPr>
        <w:t xml:space="preserve"> </w:t>
      </w:r>
      <w:r w:rsidRPr="00E1198B">
        <w:rPr>
          <w:b/>
          <w:bCs/>
          <w:sz w:val="28"/>
          <w:szCs w:val="28"/>
          <w:lang w:val="uz-Cyrl-UZ"/>
        </w:rPr>
        <w:t>go‘ng</w:t>
      </w:r>
    </w:p>
    <w:p w:rsidR="00B235FE" w:rsidRPr="00E1198B" w:rsidRDefault="00E1198B" w:rsidP="00E07146">
      <w:pPr>
        <w:spacing w:line="276" w:lineRule="auto"/>
        <w:ind w:firstLine="708"/>
        <w:jc w:val="both"/>
        <w:rPr>
          <w:sz w:val="28"/>
          <w:szCs w:val="28"/>
          <w:lang w:val="uz-Cyrl-UZ"/>
        </w:rPr>
      </w:pPr>
      <w:r w:rsidRPr="00E1198B">
        <w:rPr>
          <w:sz w:val="28"/>
          <w:szCs w:val="28"/>
          <w:lang w:val="uz-Cyrl-UZ"/>
        </w:rPr>
        <w:t>To‘shamali</w:t>
      </w:r>
      <w:r w:rsidR="00B235FE" w:rsidRPr="00E1198B">
        <w:rPr>
          <w:sz w:val="28"/>
          <w:szCs w:val="28"/>
          <w:lang w:val="uz-Cyrl-UZ"/>
        </w:rPr>
        <w:t xml:space="preserve"> </w:t>
      </w:r>
      <w:r w:rsidRPr="00E1198B">
        <w:rPr>
          <w:sz w:val="28"/>
          <w:szCs w:val="28"/>
          <w:lang w:val="uz-Cyrl-UZ"/>
        </w:rPr>
        <w:t>go‘ng</w:t>
      </w:r>
      <w:r w:rsidR="00B235FE" w:rsidRPr="00E1198B">
        <w:rPr>
          <w:sz w:val="28"/>
          <w:szCs w:val="28"/>
          <w:lang w:val="uz-Cyrl-UZ"/>
        </w:rPr>
        <w:t xml:space="preserve"> – </w:t>
      </w:r>
      <w:r w:rsidRPr="00E1198B">
        <w:rPr>
          <w:sz w:val="28"/>
          <w:szCs w:val="28"/>
          <w:lang w:val="uz-Cyrl-UZ"/>
        </w:rPr>
        <w:t>chorva</w:t>
      </w:r>
      <w:r w:rsidR="00B235FE" w:rsidRPr="00E1198B">
        <w:rPr>
          <w:sz w:val="28"/>
          <w:szCs w:val="28"/>
          <w:lang w:val="uz-Cyrl-UZ"/>
        </w:rPr>
        <w:t xml:space="preserve"> </w:t>
      </w:r>
      <w:r w:rsidRPr="00E1198B">
        <w:rPr>
          <w:sz w:val="28"/>
          <w:szCs w:val="28"/>
          <w:lang w:val="uz-Cyrl-UZ"/>
        </w:rPr>
        <w:t>mollarining</w:t>
      </w:r>
      <w:r w:rsidR="00B235FE" w:rsidRPr="00E1198B">
        <w:rPr>
          <w:sz w:val="28"/>
          <w:szCs w:val="28"/>
          <w:lang w:val="uz-Cyrl-UZ"/>
        </w:rPr>
        <w:t xml:space="preserve"> </w:t>
      </w:r>
      <w:r w:rsidRPr="00E1198B">
        <w:rPr>
          <w:sz w:val="28"/>
          <w:szCs w:val="28"/>
          <w:lang w:val="uz-Cyrl-UZ"/>
        </w:rPr>
        <w:t>suyuq</w:t>
      </w:r>
      <w:r w:rsidR="00B235FE" w:rsidRPr="00E1198B">
        <w:rPr>
          <w:sz w:val="28"/>
          <w:szCs w:val="28"/>
          <w:lang w:val="uz-Cyrl-UZ"/>
        </w:rPr>
        <w:t xml:space="preserve"> </w:t>
      </w:r>
      <w:r w:rsidRPr="00E1198B">
        <w:rPr>
          <w:sz w:val="28"/>
          <w:szCs w:val="28"/>
          <w:lang w:val="uz-Cyrl-UZ"/>
        </w:rPr>
        <w:t>va</w:t>
      </w:r>
      <w:r w:rsidR="00B235FE" w:rsidRPr="00E1198B">
        <w:rPr>
          <w:sz w:val="28"/>
          <w:szCs w:val="28"/>
          <w:lang w:val="uz-Cyrl-UZ"/>
        </w:rPr>
        <w:t xml:space="preserve"> </w:t>
      </w:r>
      <w:r w:rsidRPr="00E1198B">
        <w:rPr>
          <w:sz w:val="28"/>
          <w:szCs w:val="28"/>
          <w:lang w:val="uz-Cyrl-UZ"/>
        </w:rPr>
        <w:t>qattiq</w:t>
      </w:r>
      <w:r w:rsidR="00B235FE" w:rsidRPr="00E1198B">
        <w:rPr>
          <w:sz w:val="28"/>
          <w:szCs w:val="28"/>
          <w:lang w:val="uz-Cyrl-UZ"/>
        </w:rPr>
        <w:t xml:space="preserve"> </w:t>
      </w:r>
      <w:r w:rsidRPr="00E1198B">
        <w:rPr>
          <w:sz w:val="28"/>
          <w:szCs w:val="28"/>
          <w:lang w:val="uz-Cyrl-UZ"/>
        </w:rPr>
        <w:t>chiqindilari</w:t>
      </w:r>
      <w:r w:rsidR="00B235FE" w:rsidRPr="00E1198B">
        <w:rPr>
          <w:sz w:val="28"/>
          <w:szCs w:val="28"/>
          <w:lang w:val="uz-Cyrl-UZ"/>
        </w:rPr>
        <w:t xml:space="preserve"> </w:t>
      </w:r>
      <w:r w:rsidRPr="00E1198B">
        <w:rPr>
          <w:sz w:val="28"/>
          <w:szCs w:val="28"/>
          <w:lang w:val="uz-Cyrl-UZ"/>
        </w:rPr>
        <w:t>va</w:t>
      </w:r>
      <w:r w:rsidR="00B235FE" w:rsidRPr="00E1198B">
        <w:rPr>
          <w:sz w:val="28"/>
          <w:szCs w:val="28"/>
          <w:lang w:val="uz-Cyrl-UZ"/>
        </w:rPr>
        <w:t xml:space="preserve"> </w:t>
      </w:r>
      <w:r w:rsidRPr="00E1198B">
        <w:rPr>
          <w:sz w:val="28"/>
          <w:szCs w:val="28"/>
          <w:lang w:val="uz-Cyrl-UZ"/>
        </w:rPr>
        <w:t>to‘shamadan</w:t>
      </w:r>
      <w:r w:rsidR="00B235FE" w:rsidRPr="00E1198B">
        <w:rPr>
          <w:sz w:val="28"/>
          <w:szCs w:val="28"/>
          <w:lang w:val="uz-Cyrl-UZ"/>
        </w:rPr>
        <w:t xml:space="preserve"> </w:t>
      </w:r>
      <w:r w:rsidRPr="00E1198B">
        <w:rPr>
          <w:sz w:val="28"/>
          <w:szCs w:val="28"/>
          <w:lang w:val="uz-Cyrl-UZ"/>
        </w:rPr>
        <w:t>iborat</w:t>
      </w:r>
      <w:r w:rsidR="00B235FE" w:rsidRPr="00E1198B">
        <w:rPr>
          <w:sz w:val="28"/>
          <w:szCs w:val="28"/>
          <w:lang w:val="uz-Cyrl-UZ"/>
        </w:rPr>
        <w:t xml:space="preserve">. </w:t>
      </w:r>
      <w:r w:rsidRPr="00E1198B">
        <w:rPr>
          <w:sz w:val="28"/>
          <w:szCs w:val="28"/>
          <w:lang w:val="uz-Cyrl-UZ"/>
        </w:rPr>
        <w:t>Uning</w:t>
      </w:r>
      <w:r w:rsidR="00B235FE" w:rsidRPr="00E1198B">
        <w:rPr>
          <w:sz w:val="28"/>
          <w:szCs w:val="28"/>
          <w:lang w:val="uz-Cyrl-UZ"/>
        </w:rPr>
        <w:t xml:space="preserve"> </w:t>
      </w:r>
      <w:r w:rsidRPr="00E1198B">
        <w:rPr>
          <w:sz w:val="28"/>
          <w:szCs w:val="28"/>
          <w:lang w:val="uz-Cyrl-UZ"/>
        </w:rPr>
        <w:t>tarkibi</w:t>
      </w:r>
      <w:r w:rsidR="00B235FE" w:rsidRPr="00E1198B">
        <w:rPr>
          <w:sz w:val="28"/>
          <w:szCs w:val="28"/>
          <w:lang w:val="uz-Cyrl-UZ"/>
        </w:rPr>
        <w:t xml:space="preserve"> 25% </w:t>
      </w:r>
      <w:r w:rsidRPr="00E1198B">
        <w:rPr>
          <w:sz w:val="28"/>
          <w:szCs w:val="28"/>
          <w:lang w:val="uz-Cyrl-UZ"/>
        </w:rPr>
        <w:t>quruq</w:t>
      </w:r>
      <w:r w:rsidR="00B235FE" w:rsidRPr="00E1198B">
        <w:rPr>
          <w:sz w:val="28"/>
          <w:szCs w:val="28"/>
          <w:lang w:val="uz-Cyrl-UZ"/>
        </w:rPr>
        <w:t xml:space="preserve"> </w:t>
      </w:r>
      <w:r w:rsidRPr="00E1198B">
        <w:rPr>
          <w:sz w:val="28"/>
          <w:szCs w:val="28"/>
          <w:lang w:val="uz-Cyrl-UZ"/>
        </w:rPr>
        <w:t>modda</w:t>
      </w:r>
      <w:r w:rsidR="00685356" w:rsidRPr="00E1198B">
        <w:rPr>
          <w:sz w:val="28"/>
          <w:szCs w:val="28"/>
          <w:lang w:val="uz-Cyrl-UZ"/>
        </w:rPr>
        <w:t xml:space="preserve"> </w:t>
      </w:r>
      <w:r w:rsidRPr="00E1198B">
        <w:rPr>
          <w:sz w:val="28"/>
          <w:szCs w:val="28"/>
          <w:lang w:val="uz-Cyrl-UZ"/>
        </w:rPr>
        <w:t>va</w:t>
      </w:r>
      <w:r w:rsidR="00685356" w:rsidRPr="00E1198B">
        <w:rPr>
          <w:sz w:val="28"/>
          <w:szCs w:val="28"/>
          <w:lang w:val="uz-Cyrl-UZ"/>
        </w:rPr>
        <w:t xml:space="preserve"> 75% </w:t>
      </w:r>
      <w:r w:rsidRPr="00E1198B">
        <w:rPr>
          <w:sz w:val="28"/>
          <w:szCs w:val="28"/>
          <w:lang w:val="uz-Cyrl-UZ"/>
        </w:rPr>
        <w:t>suvdan</w:t>
      </w:r>
      <w:r w:rsidR="00685356" w:rsidRPr="00E1198B">
        <w:rPr>
          <w:sz w:val="28"/>
          <w:szCs w:val="28"/>
          <w:lang w:val="uz-Cyrl-UZ"/>
        </w:rPr>
        <w:t xml:space="preserve"> </w:t>
      </w:r>
      <w:r w:rsidRPr="00E1198B">
        <w:rPr>
          <w:sz w:val="28"/>
          <w:szCs w:val="28"/>
          <w:lang w:val="uz-Cyrl-UZ"/>
        </w:rPr>
        <w:t>tashkil</w:t>
      </w:r>
      <w:r w:rsidR="00685356" w:rsidRPr="00E1198B">
        <w:rPr>
          <w:sz w:val="28"/>
          <w:szCs w:val="28"/>
          <w:lang w:val="uz-Cyrl-UZ"/>
        </w:rPr>
        <w:t xml:space="preserve"> </w:t>
      </w:r>
      <w:r w:rsidRPr="00E1198B">
        <w:rPr>
          <w:sz w:val="28"/>
          <w:szCs w:val="28"/>
          <w:lang w:val="uz-Cyrl-UZ"/>
        </w:rPr>
        <w:t>topgan</w:t>
      </w:r>
      <w:r w:rsidR="00685356" w:rsidRPr="00E1198B">
        <w:rPr>
          <w:sz w:val="28"/>
          <w:szCs w:val="28"/>
          <w:lang w:val="uz-Cyrl-UZ"/>
        </w:rPr>
        <w:t xml:space="preserve"> (19</w:t>
      </w:r>
      <w:r w:rsidR="00B235FE" w:rsidRPr="00E1198B">
        <w:rPr>
          <w:sz w:val="28"/>
          <w:szCs w:val="28"/>
          <w:lang w:val="uz-Cyrl-UZ"/>
        </w:rPr>
        <w:t>-</w:t>
      </w:r>
      <w:r w:rsidRPr="00E1198B">
        <w:rPr>
          <w:sz w:val="28"/>
          <w:szCs w:val="28"/>
          <w:lang w:val="uz-Cyrl-UZ"/>
        </w:rPr>
        <w:t>jadval</w:t>
      </w:r>
      <w:r w:rsidR="00B235FE" w:rsidRPr="00E1198B">
        <w:rPr>
          <w:sz w:val="28"/>
          <w:szCs w:val="28"/>
          <w:lang w:val="uz-Cyrl-UZ"/>
        </w:rPr>
        <w:t xml:space="preserve">). </w:t>
      </w:r>
    </w:p>
    <w:p w:rsidR="00B235FE" w:rsidRPr="00E1198B" w:rsidRDefault="00685356" w:rsidP="00E07146">
      <w:pPr>
        <w:spacing w:line="276" w:lineRule="auto"/>
        <w:jc w:val="right"/>
        <w:rPr>
          <w:sz w:val="28"/>
          <w:szCs w:val="28"/>
          <w:lang w:val="uz-Cyrl-UZ"/>
        </w:rPr>
      </w:pPr>
      <w:r w:rsidRPr="00E1198B">
        <w:rPr>
          <w:sz w:val="28"/>
          <w:szCs w:val="28"/>
          <w:lang w:val="uz-Cyrl-UZ"/>
        </w:rPr>
        <w:t>19</w:t>
      </w:r>
      <w:r w:rsidR="00B235FE" w:rsidRPr="00E1198B">
        <w:rPr>
          <w:sz w:val="28"/>
          <w:szCs w:val="28"/>
          <w:lang w:val="uz-Cyrl-UZ"/>
        </w:rPr>
        <w:t>-</w:t>
      </w:r>
      <w:r w:rsidR="00E1198B" w:rsidRPr="00E1198B">
        <w:rPr>
          <w:sz w:val="28"/>
          <w:szCs w:val="28"/>
          <w:lang w:val="uz-Cyrl-UZ"/>
        </w:rPr>
        <w:t>jadval</w:t>
      </w:r>
    </w:p>
    <w:p w:rsidR="00B235FE" w:rsidRPr="00E1198B" w:rsidRDefault="00E1198B" w:rsidP="00E07146">
      <w:pPr>
        <w:spacing w:line="276" w:lineRule="auto"/>
        <w:jc w:val="center"/>
        <w:rPr>
          <w:b/>
          <w:bCs/>
          <w:sz w:val="28"/>
          <w:szCs w:val="28"/>
          <w:lang w:val="uz-Cyrl-UZ"/>
        </w:rPr>
      </w:pPr>
      <w:r w:rsidRPr="00E1198B">
        <w:rPr>
          <w:b/>
          <w:bCs/>
          <w:sz w:val="28"/>
          <w:szCs w:val="28"/>
          <w:lang w:val="uz-Cyrl-UZ"/>
        </w:rPr>
        <w:t>To‘shamani</w:t>
      </w:r>
      <w:r w:rsidR="00B235FE" w:rsidRPr="00E1198B">
        <w:rPr>
          <w:b/>
          <w:bCs/>
          <w:sz w:val="28"/>
          <w:szCs w:val="28"/>
          <w:lang w:val="uz-Cyrl-UZ"/>
        </w:rPr>
        <w:t xml:space="preserve"> </w:t>
      </w:r>
      <w:r w:rsidRPr="00E1198B">
        <w:rPr>
          <w:b/>
          <w:bCs/>
          <w:sz w:val="28"/>
          <w:szCs w:val="28"/>
          <w:lang w:val="uz-Cyrl-UZ"/>
        </w:rPr>
        <w:t>o‘rtacha</w:t>
      </w:r>
      <w:r w:rsidR="00B235FE" w:rsidRPr="00E1198B">
        <w:rPr>
          <w:b/>
          <w:bCs/>
          <w:sz w:val="28"/>
          <w:szCs w:val="28"/>
          <w:lang w:val="uz-Cyrl-UZ"/>
        </w:rPr>
        <w:t xml:space="preserve"> </w:t>
      </w:r>
      <w:r w:rsidRPr="00E1198B">
        <w:rPr>
          <w:b/>
          <w:bCs/>
          <w:sz w:val="28"/>
          <w:szCs w:val="28"/>
          <w:lang w:val="uz-Cyrl-UZ"/>
        </w:rPr>
        <w:t>tarkibi</w:t>
      </w:r>
      <w:r w:rsidR="00B235FE" w:rsidRPr="00E1198B">
        <w:rPr>
          <w:b/>
          <w:bCs/>
          <w:sz w:val="28"/>
          <w:szCs w:val="28"/>
          <w:lang w:val="uz-Cyrl-UZ"/>
        </w:rPr>
        <w:t>, %</w:t>
      </w:r>
    </w:p>
    <w:p w:rsidR="00B235FE" w:rsidRPr="00E1198B" w:rsidRDefault="00B235FE" w:rsidP="00E07146">
      <w:pPr>
        <w:spacing w:line="276" w:lineRule="auto"/>
        <w:ind w:firstLine="348"/>
        <w:jc w:val="center"/>
        <w:rPr>
          <w:sz w:val="28"/>
          <w:szCs w:val="28"/>
          <w:lang w:val="uz-Cyrl-UZ"/>
        </w:rPr>
      </w:pPr>
    </w:p>
    <w:tbl>
      <w:tblPr>
        <w:tblW w:w="9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9"/>
        <w:gridCol w:w="1111"/>
        <w:gridCol w:w="1118"/>
        <w:gridCol w:w="1151"/>
        <w:gridCol w:w="1112"/>
        <w:gridCol w:w="1128"/>
      </w:tblGrid>
      <w:tr w:rsidR="00B235FE" w:rsidRPr="00E1198B" w:rsidTr="00697788">
        <w:trPr>
          <w:trHeight w:val="325"/>
          <w:jc w:val="center"/>
        </w:trPr>
        <w:tc>
          <w:tcPr>
            <w:tcW w:w="3409" w:type="dxa"/>
          </w:tcPr>
          <w:p w:rsidR="00B235FE" w:rsidRPr="00E1198B" w:rsidRDefault="00E1198B" w:rsidP="00E07146">
            <w:pPr>
              <w:spacing w:line="276" w:lineRule="auto"/>
              <w:jc w:val="center"/>
              <w:rPr>
                <w:sz w:val="28"/>
                <w:szCs w:val="28"/>
                <w:lang w:val="en-US"/>
              </w:rPr>
            </w:pPr>
            <w:proofErr w:type="spellStart"/>
            <w:r w:rsidRPr="00E1198B">
              <w:rPr>
                <w:sz w:val="28"/>
                <w:szCs w:val="28"/>
              </w:rPr>
              <w:t>To‘shama</w:t>
            </w:r>
            <w:proofErr w:type="spellEnd"/>
            <w:r w:rsidR="00B235FE" w:rsidRPr="00E1198B">
              <w:rPr>
                <w:sz w:val="28"/>
                <w:szCs w:val="28"/>
              </w:rPr>
              <w:t xml:space="preserve"> </w:t>
            </w:r>
            <w:proofErr w:type="spellStart"/>
            <w:r w:rsidRPr="00E1198B">
              <w:rPr>
                <w:sz w:val="28"/>
                <w:szCs w:val="28"/>
              </w:rPr>
              <w:t>turi</w:t>
            </w:r>
            <w:proofErr w:type="spellEnd"/>
          </w:p>
        </w:tc>
        <w:tc>
          <w:tcPr>
            <w:tcW w:w="1111" w:type="dxa"/>
          </w:tcPr>
          <w:p w:rsidR="00B235FE" w:rsidRPr="00E1198B" w:rsidRDefault="00B235FE" w:rsidP="00E07146">
            <w:pPr>
              <w:spacing w:line="276" w:lineRule="auto"/>
              <w:jc w:val="center"/>
              <w:rPr>
                <w:sz w:val="28"/>
                <w:szCs w:val="28"/>
                <w:lang w:val="en-US"/>
              </w:rPr>
            </w:pPr>
            <w:r w:rsidRPr="00E1198B">
              <w:rPr>
                <w:sz w:val="28"/>
                <w:szCs w:val="28"/>
                <w:lang w:val="en-US"/>
              </w:rPr>
              <w:t>H</w:t>
            </w:r>
            <w:r w:rsidRPr="00E1198B">
              <w:rPr>
                <w:sz w:val="28"/>
                <w:szCs w:val="28"/>
                <w:vertAlign w:val="subscript"/>
                <w:lang w:val="en-US"/>
              </w:rPr>
              <w:t>2</w:t>
            </w:r>
            <w:r w:rsidRPr="00E1198B">
              <w:rPr>
                <w:sz w:val="28"/>
                <w:szCs w:val="28"/>
                <w:lang w:val="en-US"/>
              </w:rPr>
              <w:t>O</w:t>
            </w:r>
          </w:p>
        </w:tc>
        <w:tc>
          <w:tcPr>
            <w:tcW w:w="1118" w:type="dxa"/>
          </w:tcPr>
          <w:p w:rsidR="00B235FE" w:rsidRPr="00E1198B" w:rsidRDefault="00B235FE" w:rsidP="00E07146">
            <w:pPr>
              <w:spacing w:line="276" w:lineRule="auto"/>
              <w:jc w:val="center"/>
              <w:rPr>
                <w:sz w:val="28"/>
                <w:szCs w:val="28"/>
                <w:lang w:val="en-US"/>
              </w:rPr>
            </w:pPr>
            <w:r w:rsidRPr="00E1198B">
              <w:rPr>
                <w:sz w:val="28"/>
                <w:szCs w:val="28"/>
                <w:lang w:val="en-US"/>
              </w:rPr>
              <w:t>N</w:t>
            </w:r>
          </w:p>
        </w:tc>
        <w:tc>
          <w:tcPr>
            <w:tcW w:w="1151" w:type="dxa"/>
          </w:tcPr>
          <w:p w:rsidR="00B235FE" w:rsidRPr="00E1198B" w:rsidRDefault="00B235FE" w:rsidP="00E07146">
            <w:pPr>
              <w:spacing w:line="276" w:lineRule="auto"/>
              <w:jc w:val="center"/>
              <w:rPr>
                <w:sz w:val="28"/>
                <w:szCs w:val="28"/>
                <w:lang w:val="en-US"/>
              </w:rPr>
            </w:pPr>
            <w:r w:rsidRPr="00E1198B">
              <w:rPr>
                <w:sz w:val="28"/>
                <w:szCs w:val="28"/>
                <w:lang w:val="en-US"/>
              </w:rPr>
              <w:t>P</w:t>
            </w:r>
            <w:r w:rsidRPr="00E1198B">
              <w:rPr>
                <w:sz w:val="28"/>
                <w:szCs w:val="28"/>
                <w:vertAlign w:val="subscript"/>
                <w:lang w:val="en-US"/>
              </w:rPr>
              <w:t>2</w:t>
            </w:r>
            <w:r w:rsidRPr="00E1198B">
              <w:rPr>
                <w:sz w:val="28"/>
                <w:szCs w:val="28"/>
                <w:lang w:val="en-US"/>
              </w:rPr>
              <w:t>O</w:t>
            </w:r>
            <w:r w:rsidRPr="00E1198B">
              <w:rPr>
                <w:sz w:val="28"/>
                <w:szCs w:val="28"/>
                <w:vertAlign w:val="subscript"/>
                <w:lang w:val="en-US"/>
              </w:rPr>
              <w:t>5</w:t>
            </w:r>
          </w:p>
        </w:tc>
        <w:tc>
          <w:tcPr>
            <w:tcW w:w="1112" w:type="dxa"/>
          </w:tcPr>
          <w:p w:rsidR="00B235FE" w:rsidRPr="00E1198B" w:rsidRDefault="00B235FE" w:rsidP="00E07146">
            <w:pPr>
              <w:spacing w:line="276" w:lineRule="auto"/>
              <w:jc w:val="center"/>
              <w:rPr>
                <w:sz w:val="28"/>
                <w:szCs w:val="28"/>
                <w:lang w:val="en-US"/>
              </w:rPr>
            </w:pPr>
            <w:r w:rsidRPr="00E1198B">
              <w:rPr>
                <w:sz w:val="28"/>
                <w:szCs w:val="28"/>
                <w:lang w:val="en-US"/>
              </w:rPr>
              <w:t>K</w:t>
            </w:r>
            <w:r w:rsidRPr="00E1198B">
              <w:rPr>
                <w:sz w:val="28"/>
                <w:szCs w:val="28"/>
                <w:vertAlign w:val="subscript"/>
                <w:lang w:val="en-US"/>
              </w:rPr>
              <w:t>2</w:t>
            </w:r>
            <w:r w:rsidRPr="00E1198B">
              <w:rPr>
                <w:sz w:val="28"/>
                <w:szCs w:val="28"/>
                <w:lang w:val="en-US"/>
              </w:rPr>
              <w:t>O</w:t>
            </w:r>
          </w:p>
        </w:tc>
        <w:tc>
          <w:tcPr>
            <w:tcW w:w="1128" w:type="dxa"/>
          </w:tcPr>
          <w:p w:rsidR="00B235FE" w:rsidRPr="00E1198B" w:rsidRDefault="00B235FE" w:rsidP="00E07146">
            <w:pPr>
              <w:spacing w:line="276" w:lineRule="auto"/>
              <w:jc w:val="center"/>
              <w:rPr>
                <w:sz w:val="28"/>
                <w:szCs w:val="28"/>
                <w:lang w:val="uz-Cyrl-UZ"/>
              </w:rPr>
            </w:pPr>
            <w:proofErr w:type="spellStart"/>
            <w:r w:rsidRPr="00E1198B">
              <w:rPr>
                <w:sz w:val="28"/>
                <w:szCs w:val="28"/>
                <w:lang w:val="en-US"/>
              </w:rPr>
              <w:t>CaO</w:t>
            </w:r>
            <w:proofErr w:type="spellEnd"/>
          </w:p>
          <w:p w:rsidR="00B235FE" w:rsidRPr="00E1198B" w:rsidRDefault="00B235FE" w:rsidP="00E07146">
            <w:pPr>
              <w:spacing w:line="276" w:lineRule="auto"/>
              <w:jc w:val="center"/>
              <w:rPr>
                <w:sz w:val="28"/>
                <w:szCs w:val="28"/>
                <w:lang w:val="uz-Cyrl-UZ"/>
              </w:rPr>
            </w:pPr>
          </w:p>
        </w:tc>
      </w:tr>
      <w:tr w:rsidR="00B235FE" w:rsidRPr="00E1198B" w:rsidTr="00697788">
        <w:trPr>
          <w:trHeight w:val="414"/>
          <w:jc w:val="center"/>
        </w:trPr>
        <w:tc>
          <w:tcPr>
            <w:tcW w:w="3409" w:type="dxa"/>
          </w:tcPr>
          <w:p w:rsidR="00B235FE" w:rsidRPr="00E1198B" w:rsidRDefault="00B235FE" w:rsidP="00E07146">
            <w:pPr>
              <w:spacing w:line="276" w:lineRule="auto"/>
              <w:jc w:val="both"/>
              <w:rPr>
                <w:sz w:val="28"/>
                <w:szCs w:val="28"/>
              </w:rPr>
            </w:pPr>
            <w:r w:rsidRPr="00E1198B">
              <w:rPr>
                <w:sz w:val="28"/>
                <w:szCs w:val="28"/>
                <w:lang w:val="en-US"/>
              </w:rPr>
              <w:t>1</w:t>
            </w:r>
            <w:r w:rsidRPr="00E1198B">
              <w:rPr>
                <w:sz w:val="28"/>
                <w:szCs w:val="28"/>
              </w:rPr>
              <w:t xml:space="preserve">. </w:t>
            </w:r>
            <w:proofErr w:type="spellStart"/>
            <w:r w:rsidR="00E1198B" w:rsidRPr="00E1198B">
              <w:rPr>
                <w:sz w:val="28"/>
                <w:szCs w:val="28"/>
              </w:rPr>
              <w:t>Kuzgi</w:t>
            </w:r>
            <w:proofErr w:type="spellEnd"/>
            <w:r w:rsidRPr="00E1198B">
              <w:rPr>
                <w:sz w:val="28"/>
                <w:szCs w:val="28"/>
              </w:rPr>
              <w:t xml:space="preserve"> </w:t>
            </w:r>
            <w:proofErr w:type="spellStart"/>
            <w:r w:rsidR="00E1198B" w:rsidRPr="00E1198B">
              <w:rPr>
                <w:sz w:val="28"/>
                <w:szCs w:val="28"/>
              </w:rPr>
              <w:t>bug‘doy</w:t>
            </w:r>
            <w:proofErr w:type="spellEnd"/>
            <w:r w:rsidRPr="00E1198B">
              <w:rPr>
                <w:sz w:val="28"/>
                <w:szCs w:val="28"/>
              </w:rPr>
              <w:t xml:space="preserve"> </w:t>
            </w:r>
            <w:proofErr w:type="spellStart"/>
            <w:r w:rsidR="00E1198B" w:rsidRPr="00E1198B">
              <w:rPr>
                <w:sz w:val="28"/>
                <w:szCs w:val="28"/>
              </w:rPr>
              <w:t>somoni</w:t>
            </w:r>
            <w:proofErr w:type="spellEnd"/>
          </w:p>
        </w:tc>
        <w:tc>
          <w:tcPr>
            <w:tcW w:w="1111" w:type="dxa"/>
          </w:tcPr>
          <w:p w:rsidR="00B235FE" w:rsidRPr="00E1198B" w:rsidRDefault="00B235FE" w:rsidP="00E07146">
            <w:pPr>
              <w:spacing w:line="276" w:lineRule="auto"/>
              <w:jc w:val="center"/>
              <w:rPr>
                <w:sz w:val="28"/>
                <w:szCs w:val="28"/>
              </w:rPr>
            </w:pPr>
            <w:r w:rsidRPr="00E1198B">
              <w:rPr>
                <w:sz w:val="28"/>
                <w:szCs w:val="28"/>
              </w:rPr>
              <w:t>14,0</w:t>
            </w:r>
          </w:p>
        </w:tc>
        <w:tc>
          <w:tcPr>
            <w:tcW w:w="1118" w:type="dxa"/>
          </w:tcPr>
          <w:p w:rsidR="00B235FE" w:rsidRPr="00E1198B" w:rsidRDefault="00B235FE" w:rsidP="00E07146">
            <w:pPr>
              <w:spacing w:line="276" w:lineRule="auto"/>
              <w:jc w:val="center"/>
              <w:rPr>
                <w:sz w:val="28"/>
                <w:szCs w:val="28"/>
              </w:rPr>
            </w:pPr>
            <w:r w:rsidRPr="00E1198B">
              <w:rPr>
                <w:sz w:val="28"/>
                <w:szCs w:val="28"/>
              </w:rPr>
              <w:t>0,50</w:t>
            </w:r>
          </w:p>
        </w:tc>
        <w:tc>
          <w:tcPr>
            <w:tcW w:w="1151" w:type="dxa"/>
          </w:tcPr>
          <w:p w:rsidR="00B235FE" w:rsidRPr="00E1198B" w:rsidRDefault="00B235FE" w:rsidP="00E07146">
            <w:pPr>
              <w:spacing w:line="276" w:lineRule="auto"/>
              <w:jc w:val="center"/>
              <w:rPr>
                <w:sz w:val="28"/>
                <w:szCs w:val="28"/>
              </w:rPr>
            </w:pPr>
            <w:r w:rsidRPr="00E1198B">
              <w:rPr>
                <w:sz w:val="28"/>
                <w:szCs w:val="28"/>
              </w:rPr>
              <w:t>0,20</w:t>
            </w:r>
          </w:p>
        </w:tc>
        <w:tc>
          <w:tcPr>
            <w:tcW w:w="1112" w:type="dxa"/>
          </w:tcPr>
          <w:p w:rsidR="00B235FE" w:rsidRPr="00E1198B" w:rsidRDefault="00B235FE" w:rsidP="00E07146">
            <w:pPr>
              <w:spacing w:line="276" w:lineRule="auto"/>
              <w:jc w:val="center"/>
              <w:rPr>
                <w:sz w:val="28"/>
                <w:szCs w:val="28"/>
              </w:rPr>
            </w:pPr>
            <w:r w:rsidRPr="00E1198B">
              <w:rPr>
                <w:sz w:val="28"/>
                <w:szCs w:val="28"/>
              </w:rPr>
              <w:t>0,90</w:t>
            </w:r>
          </w:p>
        </w:tc>
        <w:tc>
          <w:tcPr>
            <w:tcW w:w="1128" w:type="dxa"/>
          </w:tcPr>
          <w:p w:rsidR="00B235FE" w:rsidRPr="00E1198B" w:rsidRDefault="00B235FE" w:rsidP="00E07146">
            <w:pPr>
              <w:spacing w:line="276" w:lineRule="auto"/>
              <w:jc w:val="center"/>
              <w:rPr>
                <w:sz w:val="28"/>
                <w:szCs w:val="28"/>
              </w:rPr>
            </w:pPr>
            <w:r w:rsidRPr="00E1198B">
              <w:rPr>
                <w:sz w:val="28"/>
                <w:szCs w:val="28"/>
              </w:rPr>
              <w:t>0,28</w:t>
            </w:r>
          </w:p>
        </w:tc>
      </w:tr>
      <w:tr w:rsidR="00B235FE" w:rsidRPr="00E1198B" w:rsidTr="00697788">
        <w:trPr>
          <w:trHeight w:val="325"/>
          <w:jc w:val="center"/>
        </w:trPr>
        <w:tc>
          <w:tcPr>
            <w:tcW w:w="3409" w:type="dxa"/>
          </w:tcPr>
          <w:p w:rsidR="00B235FE" w:rsidRPr="00E1198B" w:rsidRDefault="00B235FE" w:rsidP="00E07146">
            <w:pPr>
              <w:spacing w:line="276" w:lineRule="auto"/>
              <w:jc w:val="both"/>
              <w:rPr>
                <w:sz w:val="28"/>
                <w:szCs w:val="28"/>
              </w:rPr>
            </w:pPr>
            <w:r w:rsidRPr="00E1198B">
              <w:rPr>
                <w:sz w:val="28"/>
                <w:szCs w:val="28"/>
              </w:rPr>
              <w:t xml:space="preserve">2. </w:t>
            </w:r>
            <w:proofErr w:type="spellStart"/>
            <w:r w:rsidR="00E1198B" w:rsidRPr="00E1198B">
              <w:rPr>
                <w:sz w:val="28"/>
                <w:szCs w:val="28"/>
              </w:rPr>
              <w:t>Kuzgi</w:t>
            </w:r>
            <w:proofErr w:type="spellEnd"/>
            <w:r w:rsidRPr="00E1198B">
              <w:rPr>
                <w:sz w:val="28"/>
                <w:szCs w:val="28"/>
              </w:rPr>
              <w:t xml:space="preserve"> </w:t>
            </w:r>
            <w:proofErr w:type="spellStart"/>
            <w:r w:rsidR="00E1198B" w:rsidRPr="00E1198B">
              <w:rPr>
                <w:sz w:val="28"/>
                <w:szCs w:val="28"/>
              </w:rPr>
              <w:t>javdar</w:t>
            </w:r>
            <w:proofErr w:type="spellEnd"/>
            <w:r w:rsidRPr="00E1198B">
              <w:rPr>
                <w:sz w:val="28"/>
                <w:szCs w:val="28"/>
              </w:rPr>
              <w:t xml:space="preserve"> </w:t>
            </w:r>
            <w:proofErr w:type="spellStart"/>
            <w:r w:rsidR="00E1198B" w:rsidRPr="00E1198B">
              <w:rPr>
                <w:sz w:val="28"/>
                <w:szCs w:val="28"/>
              </w:rPr>
              <w:t>somoni</w:t>
            </w:r>
            <w:proofErr w:type="spellEnd"/>
          </w:p>
        </w:tc>
        <w:tc>
          <w:tcPr>
            <w:tcW w:w="1111" w:type="dxa"/>
          </w:tcPr>
          <w:p w:rsidR="00B235FE" w:rsidRPr="00E1198B" w:rsidRDefault="00B235FE" w:rsidP="00E07146">
            <w:pPr>
              <w:spacing w:line="276" w:lineRule="auto"/>
              <w:jc w:val="center"/>
              <w:rPr>
                <w:sz w:val="28"/>
                <w:szCs w:val="28"/>
              </w:rPr>
            </w:pPr>
            <w:r w:rsidRPr="00E1198B">
              <w:rPr>
                <w:sz w:val="28"/>
                <w:szCs w:val="28"/>
              </w:rPr>
              <w:t>14,3</w:t>
            </w:r>
          </w:p>
        </w:tc>
        <w:tc>
          <w:tcPr>
            <w:tcW w:w="1118" w:type="dxa"/>
          </w:tcPr>
          <w:p w:rsidR="00B235FE" w:rsidRPr="00E1198B" w:rsidRDefault="00B235FE" w:rsidP="00E07146">
            <w:pPr>
              <w:spacing w:line="276" w:lineRule="auto"/>
              <w:jc w:val="center"/>
              <w:rPr>
                <w:sz w:val="28"/>
                <w:szCs w:val="28"/>
              </w:rPr>
            </w:pPr>
            <w:r w:rsidRPr="00E1198B">
              <w:rPr>
                <w:sz w:val="28"/>
                <w:szCs w:val="28"/>
              </w:rPr>
              <w:t>0,45</w:t>
            </w:r>
          </w:p>
        </w:tc>
        <w:tc>
          <w:tcPr>
            <w:tcW w:w="1151" w:type="dxa"/>
          </w:tcPr>
          <w:p w:rsidR="00B235FE" w:rsidRPr="00E1198B" w:rsidRDefault="00B235FE" w:rsidP="00E07146">
            <w:pPr>
              <w:spacing w:line="276" w:lineRule="auto"/>
              <w:jc w:val="center"/>
              <w:rPr>
                <w:sz w:val="28"/>
                <w:szCs w:val="28"/>
              </w:rPr>
            </w:pPr>
            <w:r w:rsidRPr="00E1198B">
              <w:rPr>
                <w:sz w:val="28"/>
                <w:szCs w:val="28"/>
              </w:rPr>
              <w:t>0,26</w:t>
            </w:r>
          </w:p>
        </w:tc>
        <w:tc>
          <w:tcPr>
            <w:tcW w:w="1112" w:type="dxa"/>
          </w:tcPr>
          <w:p w:rsidR="00B235FE" w:rsidRPr="00E1198B" w:rsidRDefault="00B235FE" w:rsidP="00E07146">
            <w:pPr>
              <w:spacing w:line="276" w:lineRule="auto"/>
              <w:jc w:val="center"/>
              <w:rPr>
                <w:sz w:val="28"/>
                <w:szCs w:val="28"/>
              </w:rPr>
            </w:pPr>
            <w:r w:rsidRPr="00E1198B">
              <w:rPr>
                <w:sz w:val="28"/>
                <w:szCs w:val="28"/>
              </w:rPr>
              <w:t>1,00</w:t>
            </w:r>
          </w:p>
        </w:tc>
        <w:tc>
          <w:tcPr>
            <w:tcW w:w="1128" w:type="dxa"/>
          </w:tcPr>
          <w:p w:rsidR="00B235FE" w:rsidRPr="00E1198B" w:rsidRDefault="00B235FE" w:rsidP="00E07146">
            <w:pPr>
              <w:spacing w:line="276" w:lineRule="auto"/>
              <w:jc w:val="center"/>
              <w:rPr>
                <w:sz w:val="28"/>
                <w:szCs w:val="28"/>
              </w:rPr>
            </w:pPr>
            <w:r w:rsidRPr="00E1198B">
              <w:rPr>
                <w:sz w:val="28"/>
                <w:szCs w:val="28"/>
              </w:rPr>
              <w:t>0,29</w:t>
            </w:r>
          </w:p>
        </w:tc>
      </w:tr>
      <w:tr w:rsidR="00B235FE" w:rsidRPr="00E1198B" w:rsidTr="00697788">
        <w:trPr>
          <w:trHeight w:val="373"/>
          <w:jc w:val="center"/>
        </w:trPr>
        <w:tc>
          <w:tcPr>
            <w:tcW w:w="3409" w:type="dxa"/>
          </w:tcPr>
          <w:p w:rsidR="00B235FE" w:rsidRPr="00E1198B" w:rsidRDefault="00B235FE" w:rsidP="00E07146">
            <w:pPr>
              <w:spacing w:line="276" w:lineRule="auto"/>
              <w:jc w:val="both"/>
              <w:rPr>
                <w:sz w:val="28"/>
                <w:szCs w:val="28"/>
              </w:rPr>
            </w:pPr>
            <w:r w:rsidRPr="00E1198B">
              <w:rPr>
                <w:sz w:val="28"/>
                <w:szCs w:val="28"/>
              </w:rPr>
              <w:t xml:space="preserve">3. </w:t>
            </w:r>
            <w:proofErr w:type="spellStart"/>
            <w:r w:rsidR="00E1198B" w:rsidRPr="00E1198B">
              <w:rPr>
                <w:sz w:val="28"/>
                <w:szCs w:val="28"/>
              </w:rPr>
              <w:t>Bahori</w:t>
            </w:r>
            <w:proofErr w:type="spellEnd"/>
            <w:r w:rsidRPr="00E1198B">
              <w:rPr>
                <w:sz w:val="28"/>
                <w:szCs w:val="28"/>
              </w:rPr>
              <w:t xml:space="preserve"> </w:t>
            </w:r>
            <w:proofErr w:type="spellStart"/>
            <w:r w:rsidR="00E1198B" w:rsidRPr="00E1198B">
              <w:rPr>
                <w:sz w:val="28"/>
                <w:szCs w:val="28"/>
              </w:rPr>
              <w:t>bug‘doy</w:t>
            </w:r>
            <w:proofErr w:type="spellEnd"/>
            <w:r w:rsidRPr="00E1198B">
              <w:rPr>
                <w:sz w:val="28"/>
                <w:szCs w:val="28"/>
              </w:rPr>
              <w:t xml:space="preserve"> </w:t>
            </w:r>
            <w:proofErr w:type="spellStart"/>
            <w:r w:rsidR="00E1198B" w:rsidRPr="00E1198B">
              <w:rPr>
                <w:sz w:val="28"/>
                <w:szCs w:val="28"/>
              </w:rPr>
              <w:t>somoni</w:t>
            </w:r>
            <w:proofErr w:type="spellEnd"/>
          </w:p>
        </w:tc>
        <w:tc>
          <w:tcPr>
            <w:tcW w:w="1111" w:type="dxa"/>
          </w:tcPr>
          <w:p w:rsidR="00B235FE" w:rsidRPr="00E1198B" w:rsidRDefault="00B235FE" w:rsidP="00E07146">
            <w:pPr>
              <w:spacing w:line="276" w:lineRule="auto"/>
              <w:jc w:val="center"/>
              <w:rPr>
                <w:sz w:val="28"/>
                <w:szCs w:val="28"/>
              </w:rPr>
            </w:pPr>
            <w:r w:rsidRPr="00E1198B">
              <w:rPr>
                <w:sz w:val="28"/>
                <w:szCs w:val="28"/>
              </w:rPr>
              <w:t>14,0</w:t>
            </w:r>
          </w:p>
        </w:tc>
        <w:tc>
          <w:tcPr>
            <w:tcW w:w="1118" w:type="dxa"/>
          </w:tcPr>
          <w:p w:rsidR="00B235FE" w:rsidRPr="00E1198B" w:rsidRDefault="00B235FE" w:rsidP="00E07146">
            <w:pPr>
              <w:spacing w:line="276" w:lineRule="auto"/>
              <w:jc w:val="center"/>
              <w:rPr>
                <w:sz w:val="28"/>
                <w:szCs w:val="28"/>
              </w:rPr>
            </w:pPr>
            <w:r w:rsidRPr="00E1198B">
              <w:rPr>
                <w:sz w:val="28"/>
                <w:szCs w:val="28"/>
              </w:rPr>
              <w:t>0,56</w:t>
            </w:r>
          </w:p>
        </w:tc>
        <w:tc>
          <w:tcPr>
            <w:tcW w:w="1151" w:type="dxa"/>
          </w:tcPr>
          <w:p w:rsidR="00B235FE" w:rsidRPr="00E1198B" w:rsidRDefault="00B235FE" w:rsidP="00E07146">
            <w:pPr>
              <w:spacing w:line="276" w:lineRule="auto"/>
              <w:jc w:val="center"/>
              <w:rPr>
                <w:sz w:val="28"/>
                <w:szCs w:val="28"/>
              </w:rPr>
            </w:pPr>
            <w:r w:rsidRPr="00E1198B">
              <w:rPr>
                <w:sz w:val="28"/>
                <w:szCs w:val="28"/>
              </w:rPr>
              <w:t>0,20</w:t>
            </w:r>
          </w:p>
        </w:tc>
        <w:tc>
          <w:tcPr>
            <w:tcW w:w="1112" w:type="dxa"/>
          </w:tcPr>
          <w:p w:rsidR="00B235FE" w:rsidRPr="00E1198B" w:rsidRDefault="00B235FE" w:rsidP="00E07146">
            <w:pPr>
              <w:spacing w:line="276" w:lineRule="auto"/>
              <w:jc w:val="center"/>
              <w:rPr>
                <w:sz w:val="28"/>
                <w:szCs w:val="28"/>
              </w:rPr>
            </w:pPr>
            <w:r w:rsidRPr="00E1198B">
              <w:rPr>
                <w:sz w:val="28"/>
                <w:szCs w:val="28"/>
              </w:rPr>
              <w:t>0,75</w:t>
            </w:r>
          </w:p>
        </w:tc>
        <w:tc>
          <w:tcPr>
            <w:tcW w:w="1128" w:type="dxa"/>
          </w:tcPr>
          <w:p w:rsidR="00B235FE" w:rsidRPr="00E1198B" w:rsidRDefault="00B235FE" w:rsidP="00E07146">
            <w:pPr>
              <w:spacing w:line="276" w:lineRule="auto"/>
              <w:jc w:val="center"/>
              <w:rPr>
                <w:sz w:val="28"/>
                <w:szCs w:val="28"/>
              </w:rPr>
            </w:pPr>
            <w:r w:rsidRPr="00E1198B">
              <w:rPr>
                <w:sz w:val="28"/>
                <w:szCs w:val="28"/>
              </w:rPr>
              <w:t>0,26</w:t>
            </w:r>
          </w:p>
        </w:tc>
      </w:tr>
      <w:tr w:rsidR="00B235FE" w:rsidRPr="00E1198B" w:rsidTr="00697788">
        <w:trPr>
          <w:trHeight w:val="340"/>
          <w:jc w:val="center"/>
        </w:trPr>
        <w:tc>
          <w:tcPr>
            <w:tcW w:w="3409" w:type="dxa"/>
          </w:tcPr>
          <w:p w:rsidR="00B235FE" w:rsidRPr="00E1198B" w:rsidRDefault="00B235FE" w:rsidP="00E07146">
            <w:pPr>
              <w:spacing w:line="276" w:lineRule="auto"/>
              <w:jc w:val="both"/>
              <w:rPr>
                <w:sz w:val="28"/>
                <w:szCs w:val="28"/>
              </w:rPr>
            </w:pPr>
            <w:r w:rsidRPr="00E1198B">
              <w:rPr>
                <w:sz w:val="28"/>
                <w:szCs w:val="28"/>
              </w:rPr>
              <w:t xml:space="preserve">4. </w:t>
            </w:r>
            <w:proofErr w:type="spellStart"/>
            <w:r w:rsidR="00E1198B" w:rsidRPr="00E1198B">
              <w:rPr>
                <w:sz w:val="28"/>
                <w:szCs w:val="28"/>
              </w:rPr>
              <w:t>Suli</w:t>
            </w:r>
            <w:proofErr w:type="spellEnd"/>
            <w:r w:rsidRPr="00E1198B">
              <w:rPr>
                <w:sz w:val="28"/>
                <w:szCs w:val="28"/>
              </w:rPr>
              <w:t xml:space="preserve"> </w:t>
            </w:r>
            <w:proofErr w:type="spellStart"/>
            <w:r w:rsidR="00E1198B" w:rsidRPr="00E1198B">
              <w:rPr>
                <w:sz w:val="28"/>
                <w:szCs w:val="28"/>
              </w:rPr>
              <w:t>somoni</w:t>
            </w:r>
            <w:proofErr w:type="spellEnd"/>
          </w:p>
        </w:tc>
        <w:tc>
          <w:tcPr>
            <w:tcW w:w="1111" w:type="dxa"/>
          </w:tcPr>
          <w:p w:rsidR="00B235FE" w:rsidRPr="00E1198B" w:rsidRDefault="00B235FE" w:rsidP="00E07146">
            <w:pPr>
              <w:spacing w:line="276" w:lineRule="auto"/>
              <w:jc w:val="center"/>
              <w:rPr>
                <w:sz w:val="28"/>
                <w:szCs w:val="28"/>
              </w:rPr>
            </w:pPr>
            <w:r w:rsidRPr="00E1198B">
              <w:rPr>
                <w:sz w:val="28"/>
                <w:szCs w:val="28"/>
              </w:rPr>
              <w:t>14,3</w:t>
            </w:r>
          </w:p>
        </w:tc>
        <w:tc>
          <w:tcPr>
            <w:tcW w:w="1118" w:type="dxa"/>
          </w:tcPr>
          <w:p w:rsidR="00B235FE" w:rsidRPr="00E1198B" w:rsidRDefault="00B235FE" w:rsidP="00E07146">
            <w:pPr>
              <w:spacing w:line="276" w:lineRule="auto"/>
              <w:jc w:val="center"/>
              <w:rPr>
                <w:sz w:val="28"/>
                <w:szCs w:val="28"/>
              </w:rPr>
            </w:pPr>
            <w:r w:rsidRPr="00E1198B">
              <w:rPr>
                <w:sz w:val="28"/>
                <w:szCs w:val="28"/>
              </w:rPr>
              <w:t>0,65</w:t>
            </w:r>
          </w:p>
        </w:tc>
        <w:tc>
          <w:tcPr>
            <w:tcW w:w="1151" w:type="dxa"/>
          </w:tcPr>
          <w:p w:rsidR="00B235FE" w:rsidRPr="00E1198B" w:rsidRDefault="00B235FE" w:rsidP="00E07146">
            <w:pPr>
              <w:spacing w:line="276" w:lineRule="auto"/>
              <w:jc w:val="center"/>
              <w:rPr>
                <w:sz w:val="28"/>
                <w:szCs w:val="28"/>
              </w:rPr>
            </w:pPr>
            <w:r w:rsidRPr="00E1198B">
              <w:rPr>
                <w:sz w:val="28"/>
                <w:szCs w:val="28"/>
              </w:rPr>
              <w:t>0,35</w:t>
            </w:r>
          </w:p>
        </w:tc>
        <w:tc>
          <w:tcPr>
            <w:tcW w:w="1112" w:type="dxa"/>
          </w:tcPr>
          <w:p w:rsidR="00B235FE" w:rsidRPr="00E1198B" w:rsidRDefault="00B235FE" w:rsidP="00E07146">
            <w:pPr>
              <w:spacing w:line="276" w:lineRule="auto"/>
              <w:jc w:val="center"/>
              <w:rPr>
                <w:sz w:val="28"/>
                <w:szCs w:val="28"/>
              </w:rPr>
            </w:pPr>
            <w:r w:rsidRPr="00E1198B">
              <w:rPr>
                <w:sz w:val="28"/>
                <w:szCs w:val="28"/>
              </w:rPr>
              <w:t>1,60</w:t>
            </w:r>
          </w:p>
        </w:tc>
        <w:tc>
          <w:tcPr>
            <w:tcW w:w="1128" w:type="dxa"/>
          </w:tcPr>
          <w:p w:rsidR="00B235FE" w:rsidRPr="00E1198B" w:rsidRDefault="00B235FE" w:rsidP="00E07146">
            <w:pPr>
              <w:spacing w:line="276" w:lineRule="auto"/>
              <w:jc w:val="center"/>
              <w:rPr>
                <w:sz w:val="28"/>
                <w:szCs w:val="28"/>
              </w:rPr>
            </w:pPr>
            <w:r w:rsidRPr="00E1198B">
              <w:rPr>
                <w:sz w:val="28"/>
                <w:szCs w:val="28"/>
              </w:rPr>
              <w:t>0,38</w:t>
            </w:r>
          </w:p>
        </w:tc>
      </w:tr>
      <w:tr w:rsidR="00B235FE" w:rsidRPr="00E1198B" w:rsidTr="00697788">
        <w:trPr>
          <w:trHeight w:val="340"/>
          <w:jc w:val="center"/>
        </w:trPr>
        <w:tc>
          <w:tcPr>
            <w:tcW w:w="3409" w:type="dxa"/>
          </w:tcPr>
          <w:p w:rsidR="00B235FE" w:rsidRPr="00E1198B" w:rsidRDefault="00B235FE" w:rsidP="00E07146">
            <w:pPr>
              <w:spacing w:line="276" w:lineRule="auto"/>
              <w:jc w:val="both"/>
              <w:rPr>
                <w:sz w:val="28"/>
                <w:szCs w:val="28"/>
              </w:rPr>
            </w:pPr>
            <w:r w:rsidRPr="00E1198B">
              <w:rPr>
                <w:sz w:val="28"/>
                <w:szCs w:val="28"/>
              </w:rPr>
              <w:t xml:space="preserve">5. </w:t>
            </w:r>
            <w:proofErr w:type="spellStart"/>
            <w:r w:rsidR="00E1198B" w:rsidRPr="00E1198B">
              <w:rPr>
                <w:sz w:val="28"/>
                <w:szCs w:val="28"/>
              </w:rPr>
              <w:t>Sholi</w:t>
            </w:r>
            <w:proofErr w:type="spellEnd"/>
            <w:r w:rsidRPr="00E1198B">
              <w:rPr>
                <w:sz w:val="28"/>
                <w:szCs w:val="28"/>
              </w:rPr>
              <w:t xml:space="preserve"> </w:t>
            </w:r>
            <w:proofErr w:type="spellStart"/>
            <w:r w:rsidR="00E1198B" w:rsidRPr="00E1198B">
              <w:rPr>
                <w:sz w:val="28"/>
                <w:szCs w:val="28"/>
              </w:rPr>
              <w:t>poxoli</w:t>
            </w:r>
            <w:proofErr w:type="spellEnd"/>
          </w:p>
        </w:tc>
        <w:tc>
          <w:tcPr>
            <w:tcW w:w="1111" w:type="dxa"/>
          </w:tcPr>
          <w:p w:rsidR="00B235FE" w:rsidRPr="00E1198B" w:rsidRDefault="00B235FE" w:rsidP="00E07146">
            <w:pPr>
              <w:spacing w:line="276" w:lineRule="auto"/>
              <w:jc w:val="center"/>
              <w:rPr>
                <w:sz w:val="28"/>
                <w:szCs w:val="28"/>
              </w:rPr>
            </w:pPr>
            <w:r w:rsidRPr="00E1198B">
              <w:rPr>
                <w:sz w:val="28"/>
                <w:szCs w:val="28"/>
                <w:lang w:val="uz-Cyrl-UZ"/>
              </w:rPr>
              <w:t>14,2</w:t>
            </w:r>
          </w:p>
        </w:tc>
        <w:tc>
          <w:tcPr>
            <w:tcW w:w="1118" w:type="dxa"/>
            <w:vAlign w:val="center"/>
          </w:tcPr>
          <w:p w:rsidR="00B235FE" w:rsidRPr="00E1198B" w:rsidRDefault="00B235FE" w:rsidP="00E07146">
            <w:pPr>
              <w:spacing w:line="276" w:lineRule="auto"/>
              <w:jc w:val="center"/>
              <w:rPr>
                <w:sz w:val="28"/>
                <w:szCs w:val="28"/>
                <w:lang w:val="uz-Cyrl-UZ"/>
              </w:rPr>
            </w:pPr>
            <w:r w:rsidRPr="00E1198B">
              <w:rPr>
                <w:sz w:val="28"/>
                <w:szCs w:val="28"/>
                <w:lang w:val="uz-Cyrl-UZ"/>
              </w:rPr>
              <w:t>0,45</w:t>
            </w:r>
          </w:p>
        </w:tc>
        <w:tc>
          <w:tcPr>
            <w:tcW w:w="1151" w:type="dxa"/>
            <w:vAlign w:val="center"/>
          </w:tcPr>
          <w:p w:rsidR="00B235FE" w:rsidRPr="00E1198B" w:rsidRDefault="00B235FE" w:rsidP="00E07146">
            <w:pPr>
              <w:spacing w:line="276" w:lineRule="auto"/>
              <w:jc w:val="center"/>
              <w:rPr>
                <w:sz w:val="28"/>
                <w:szCs w:val="28"/>
                <w:lang w:val="uz-Cyrl-UZ"/>
              </w:rPr>
            </w:pPr>
            <w:r w:rsidRPr="00E1198B">
              <w:rPr>
                <w:sz w:val="28"/>
                <w:szCs w:val="28"/>
                <w:lang w:val="uz-Cyrl-UZ"/>
              </w:rPr>
              <w:t>0,18</w:t>
            </w:r>
          </w:p>
        </w:tc>
        <w:tc>
          <w:tcPr>
            <w:tcW w:w="1112" w:type="dxa"/>
            <w:vAlign w:val="center"/>
          </w:tcPr>
          <w:p w:rsidR="00B235FE" w:rsidRPr="00E1198B" w:rsidRDefault="00B235FE" w:rsidP="00E07146">
            <w:pPr>
              <w:spacing w:line="276" w:lineRule="auto"/>
              <w:jc w:val="center"/>
              <w:rPr>
                <w:sz w:val="28"/>
                <w:szCs w:val="28"/>
                <w:lang w:val="uz-Cyrl-UZ"/>
              </w:rPr>
            </w:pPr>
            <w:r w:rsidRPr="00E1198B">
              <w:rPr>
                <w:sz w:val="28"/>
                <w:szCs w:val="28"/>
                <w:lang w:val="uz-Cyrl-UZ"/>
              </w:rPr>
              <w:t>1</w:t>
            </w:r>
            <w:r w:rsidRPr="00E1198B">
              <w:rPr>
                <w:sz w:val="28"/>
                <w:szCs w:val="28"/>
              </w:rPr>
              <w:t>,</w:t>
            </w:r>
            <w:r w:rsidRPr="00E1198B">
              <w:rPr>
                <w:sz w:val="28"/>
                <w:szCs w:val="28"/>
                <w:lang w:val="uz-Cyrl-UZ"/>
              </w:rPr>
              <w:t>20</w:t>
            </w:r>
          </w:p>
        </w:tc>
        <w:tc>
          <w:tcPr>
            <w:tcW w:w="1128" w:type="dxa"/>
            <w:vAlign w:val="center"/>
          </w:tcPr>
          <w:p w:rsidR="00B235FE" w:rsidRPr="00E1198B" w:rsidRDefault="00B235FE" w:rsidP="00E07146">
            <w:pPr>
              <w:spacing w:line="276" w:lineRule="auto"/>
              <w:jc w:val="center"/>
              <w:rPr>
                <w:sz w:val="28"/>
                <w:szCs w:val="28"/>
                <w:lang w:val="uz-Cyrl-UZ"/>
              </w:rPr>
            </w:pPr>
            <w:r w:rsidRPr="00E1198B">
              <w:rPr>
                <w:sz w:val="28"/>
                <w:szCs w:val="28"/>
                <w:lang w:val="uz-Cyrl-UZ"/>
              </w:rPr>
              <w:t>0,50</w:t>
            </w:r>
          </w:p>
        </w:tc>
      </w:tr>
      <w:tr w:rsidR="00B235FE" w:rsidRPr="00E1198B" w:rsidTr="00697788">
        <w:trPr>
          <w:trHeight w:val="340"/>
          <w:jc w:val="center"/>
        </w:trPr>
        <w:tc>
          <w:tcPr>
            <w:tcW w:w="3409" w:type="dxa"/>
          </w:tcPr>
          <w:p w:rsidR="00B235FE" w:rsidRPr="00E1198B" w:rsidRDefault="00B235FE" w:rsidP="00E07146">
            <w:pPr>
              <w:spacing w:line="276" w:lineRule="auto"/>
              <w:jc w:val="both"/>
              <w:rPr>
                <w:sz w:val="28"/>
                <w:szCs w:val="28"/>
              </w:rPr>
            </w:pPr>
            <w:r w:rsidRPr="00E1198B">
              <w:rPr>
                <w:sz w:val="28"/>
                <w:szCs w:val="28"/>
              </w:rPr>
              <w:t xml:space="preserve">6. </w:t>
            </w:r>
            <w:proofErr w:type="spellStart"/>
            <w:r w:rsidR="00E1198B" w:rsidRPr="00E1198B">
              <w:rPr>
                <w:sz w:val="28"/>
                <w:szCs w:val="28"/>
              </w:rPr>
              <w:t>Xazon</w:t>
            </w:r>
            <w:proofErr w:type="spellEnd"/>
          </w:p>
        </w:tc>
        <w:tc>
          <w:tcPr>
            <w:tcW w:w="1111" w:type="dxa"/>
          </w:tcPr>
          <w:p w:rsidR="00B235FE" w:rsidRPr="00E1198B" w:rsidRDefault="00B235FE" w:rsidP="00E07146">
            <w:pPr>
              <w:spacing w:line="276" w:lineRule="auto"/>
              <w:jc w:val="center"/>
              <w:rPr>
                <w:sz w:val="28"/>
                <w:szCs w:val="28"/>
                <w:lang w:val="uz-Cyrl-UZ"/>
              </w:rPr>
            </w:pPr>
            <w:r w:rsidRPr="00E1198B">
              <w:rPr>
                <w:sz w:val="28"/>
                <w:szCs w:val="28"/>
              </w:rPr>
              <w:t>14,0</w:t>
            </w:r>
          </w:p>
        </w:tc>
        <w:tc>
          <w:tcPr>
            <w:tcW w:w="1118" w:type="dxa"/>
            <w:vAlign w:val="center"/>
          </w:tcPr>
          <w:p w:rsidR="00B235FE" w:rsidRPr="00E1198B" w:rsidRDefault="00B235FE" w:rsidP="00E07146">
            <w:pPr>
              <w:spacing w:line="276" w:lineRule="auto"/>
              <w:jc w:val="center"/>
              <w:rPr>
                <w:sz w:val="28"/>
                <w:szCs w:val="28"/>
                <w:lang w:val="uz-Cyrl-UZ"/>
              </w:rPr>
            </w:pPr>
            <w:r w:rsidRPr="00E1198B">
              <w:rPr>
                <w:sz w:val="28"/>
                <w:szCs w:val="28"/>
                <w:lang w:val="uz-Cyrl-UZ"/>
              </w:rPr>
              <w:t>1,10</w:t>
            </w:r>
          </w:p>
        </w:tc>
        <w:tc>
          <w:tcPr>
            <w:tcW w:w="1151" w:type="dxa"/>
            <w:vAlign w:val="center"/>
          </w:tcPr>
          <w:p w:rsidR="00B235FE" w:rsidRPr="00E1198B" w:rsidRDefault="00B235FE" w:rsidP="00E07146">
            <w:pPr>
              <w:spacing w:line="276" w:lineRule="auto"/>
              <w:jc w:val="center"/>
              <w:rPr>
                <w:sz w:val="28"/>
                <w:szCs w:val="28"/>
                <w:lang w:val="uz-Cyrl-UZ"/>
              </w:rPr>
            </w:pPr>
            <w:r w:rsidRPr="00E1198B">
              <w:rPr>
                <w:sz w:val="28"/>
                <w:szCs w:val="28"/>
                <w:lang w:val="uz-Cyrl-UZ"/>
              </w:rPr>
              <w:t>0,25</w:t>
            </w:r>
          </w:p>
        </w:tc>
        <w:tc>
          <w:tcPr>
            <w:tcW w:w="1112" w:type="dxa"/>
            <w:vAlign w:val="center"/>
          </w:tcPr>
          <w:p w:rsidR="00B235FE" w:rsidRPr="00E1198B" w:rsidRDefault="00B235FE" w:rsidP="00E07146">
            <w:pPr>
              <w:spacing w:line="276" w:lineRule="auto"/>
              <w:jc w:val="center"/>
              <w:rPr>
                <w:sz w:val="28"/>
                <w:szCs w:val="28"/>
                <w:lang w:val="uz-Cyrl-UZ"/>
              </w:rPr>
            </w:pPr>
            <w:r w:rsidRPr="00E1198B">
              <w:rPr>
                <w:sz w:val="28"/>
                <w:szCs w:val="28"/>
                <w:lang w:val="uz-Cyrl-UZ"/>
              </w:rPr>
              <w:t>0,30</w:t>
            </w:r>
          </w:p>
        </w:tc>
        <w:tc>
          <w:tcPr>
            <w:tcW w:w="1128" w:type="dxa"/>
            <w:vAlign w:val="center"/>
          </w:tcPr>
          <w:p w:rsidR="00B235FE" w:rsidRPr="00E1198B" w:rsidRDefault="00B235FE" w:rsidP="00E07146">
            <w:pPr>
              <w:spacing w:line="276" w:lineRule="auto"/>
              <w:jc w:val="center"/>
              <w:rPr>
                <w:sz w:val="28"/>
                <w:szCs w:val="28"/>
                <w:lang w:val="uz-Cyrl-UZ"/>
              </w:rPr>
            </w:pPr>
            <w:r w:rsidRPr="00E1198B">
              <w:rPr>
                <w:sz w:val="28"/>
                <w:szCs w:val="28"/>
                <w:lang w:val="uz-Cyrl-UZ"/>
              </w:rPr>
              <w:t>2,00</w:t>
            </w:r>
          </w:p>
        </w:tc>
      </w:tr>
      <w:tr w:rsidR="00B235FE" w:rsidRPr="00E1198B" w:rsidTr="00697788">
        <w:trPr>
          <w:trHeight w:val="325"/>
          <w:jc w:val="center"/>
        </w:trPr>
        <w:tc>
          <w:tcPr>
            <w:tcW w:w="3409" w:type="dxa"/>
          </w:tcPr>
          <w:p w:rsidR="00B235FE" w:rsidRPr="00E1198B" w:rsidRDefault="00B235FE" w:rsidP="00E07146">
            <w:pPr>
              <w:spacing w:line="276" w:lineRule="auto"/>
              <w:jc w:val="both"/>
              <w:rPr>
                <w:sz w:val="28"/>
                <w:szCs w:val="28"/>
              </w:rPr>
            </w:pPr>
            <w:r w:rsidRPr="00E1198B">
              <w:rPr>
                <w:sz w:val="28"/>
                <w:szCs w:val="28"/>
              </w:rPr>
              <w:t>5.</w:t>
            </w:r>
            <w:r w:rsidRPr="00E1198B">
              <w:rPr>
                <w:sz w:val="28"/>
                <w:szCs w:val="28"/>
                <w:lang w:val="uz-Cyrl-UZ"/>
              </w:rPr>
              <w:t xml:space="preserve"> </w:t>
            </w:r>
            <w:proofErr w:type="spellStart"/>
            <w:r w:rsidR="00E1198B" w:rsidRPr="00E1198B">
              <w:rPr>
                <w:sz w:val="28"/>
                <w:szCs w:val="28"/>
              </w:rPr>
              <w:t>Torf</w:t>
            </w:r>
            <w:proofErr w:type="spellEnd"/>
          </w:p>
        </w:tc>
        <w:tc>
          <w:tcPr>
            <w:tcW w:w="1111" w:type="dxa"/>
          </w:tcPr>
          <w:p w:rsidR="00B235FE" w:rsidRPr="00E1198B" w:rsidRDefault="00B235FE" w:rsidP="00E07146">
            <w:pPr>
              <w:spacing w:line="276" w:lineRule="auto"/>
              <w:jc w:val="center"/>
              <w:rPr>
                <w:sz w:val="28"/>
                <w:szCs w:val="28"/>
              </w:rPr>
            </w:pPr>
            <w:r w:rsidRPr="00E1198B">
              <w:rPr>
                <w:sz w:val="28"/>
                <w:szCs w:val="28"/>
              </w:rPr>
              <w:t>30,0</w:t>
            </w:r>
          </w:p>
        </w:tc>
        <w:tc>
          <w:tcPr>
            <w:tcW w:w="1118" w:type="dxa"/>
          </w:tcPr>
          <w:p w:rsidR="00B235FE" w:rsidRPr="00E1198B" w:rsidRDefault="00B235FE" w:rsidP="00E07146">
            <w:pPr>
              <w:spacing w:line="276" w:lineRule="auto"/>
              <w:jc w:val="center"/>
              <w:rPr>
                <w:sz w:val="28"/>
                <w:szCs w:val="28"/>
              </w:rPr>
            </w:pPr>
            <w:r w:rsidRPr="00E1198B">
              <w:rPr>
                <w:sz w:val="28"/>
                <w:szCs w:val="28"/>
              </w:rPr>
              <w:t>2,30</w:t>
            </w:r>
          </w:p>
        </w:tc>
        <w:tc>
          <w:tcPr>
            <w:tcW w:w="1151" w:type="dxa"/>
          </w:tcPr>
          <w:p w:rsidR="00B235FE" w:rsidRPr="00E1198B" w:rsidRDefault="00B235FE" w:rsidP="00E07146">
            <w:pPr>
              <w:spacing w:line="276" w:lineRule="auto"/>
              <w:jc w:val="center"/>
              <w:rPr>
                <w:sz w:val="28"/>
                <w:szCs w:val="28"/>
              </w:rPr>
            </w:pPr>
            <w:r w:rsidRPr="00E1198B">
              <w:rPr>
                <w:sz w:val="28"/>
                <w:szCs w:val="28"/>
              </w:rPr>
              <w:t>0,30</w:t>
            </w:r>
          </w:p>
        </w:tc>
        <w:tc>
          <w:tcPr>
            <w:tcW w:w="1112" w:type="dxa"/>
          </w:tcPr>
          <w:p w:rsidR="00B235FE" w:rsidRPr="00E1198B" w:rsidRDefault="00B235FE" w:rsidP="00E07146">
            <w:pPr>
              <w:spacing w:line="276" w:lineRule="auto"/>
              <w:jc w:val="center"/>
              <w:rPr>
                <w:sz w:val="28"/>
                <w:szCs w:val="28"/>
              </w:rPr>
            </w:pPr>
            <w:r w:rsidRPr="00E1198B">
              <w:rPr>
                <w:sz w:val="28"/>
                <w:szCs w:val="28"/>
              </w:rPr>
              <w:t>0,20</w:t>
            </w:r>
          </w:p>
        </w:tc>
        <w:tc>
          <w:tcPr>
            <w:tcW w:w="1128" w:type="dxa"/>
          </w:tcPr>
          <w:p w:rsidR="00B235FE" w:rsidRPr="00E1198B" w:rsidRDefault="00B235FE" w:rsidP="00E07146">
            <w:pPr>
              <w:spacing w:line="276" w:lineRule="auto"/>
              <w:jc w:val="center"/>
              <w:rPr>
                <w:sz w:val="28"/>
                <w:szCs w:val="28"/>
              </w:rPr>
            </w:pPr>
            <w:r w:rsidRPr="00E1198B">
              <w:rPr>
                <w:sz w:val="28"/>
                <w:szCs w:val="28"/>
              </w:rPr>
              <w:t>2,00</w:t>
            </w:r>
          </w:p>
        </w:tc>
      </w:tr>
      <w:tr w:rsidR="00B235FE" w:rsidRPr="00E1198B" w:rsidTr="00697788">
        <w:trPr>
          <w:trHeight w:val="340"/>
          <w:jc w:val="center"/>
        </w:trPr>
        <w:tc>
          <w:tcPr>
            <w:tcW w:w="3409" w:type="dxa"/>
          </w:tcPr>
          <w:p w:rsidR="00B235FE" w:rsidRPr="00E1198B" w:rsidRDefault="00B235FE" w:rsidP="00E07146">
            <w:pPr>
              <w:spacing w:line="276" w:lineRule="auto"/>
              <w:jc w:val="both"/>
              <w:rPr>
                <w:sz w:val="28"/>
                <w:szCs w:val="28"/>
              </w:rPr>
            </w:pPr>
            <w:r w:rsidRPr="00E1198B">
              <w:rPr>
                <w:sz w:val="28"/>
                <w:szCs w:val="28"/>
              </w:rPr>
              <w:t xml:space="preserve">6. </w:t>
            </w:r>
            <w:proofErr w:type="spellStart"/>
            <w:r w:rsidR="00E1198B" w:rsidRPr="00E1198B">
              <w:rPr>
                <w:sz w:val="28"/>
                <w:szCs w:val="28"/>
              </w:rPr>
              <w:t>Yog‘och</w:t>
            </w:r>
            <w:proofErr w:type="spellEnd"/>
            <w:r w:rsidRPr="00E1198B">
              <w:rPr>
                <w:sz w:val="28"/>
                <w:szCs w:val="28"/>
              </w:rPr>
              <w:t xml:space="preserve"> </w:t>
            </w:r>
            <w:proofErr w:type="spellStart"/>
            <w:r w:rsidR="00E1198B" w:rsidRPr="00E1198B">
              <w:rPr>
                <w:sz w:val="28"/>
                <w:szCs w:val="28"/>
              </w:rPr>
              <w:t>qipig‘i</w:t>
            </w:r>
            <w:proofErr w:type="spellEnd"/>
          </w:p>
        </w:tc>
        <w:tc>
          <w:tcPr>
            <w:tcW w:w="1111" w:type="dxa"/>
          </w:tcPr>
          <w:p w:rsidR="00B235FE" w:rsidRPr="00E1198B" w:rsidRDefault="00B235FE" w:rsidP="00E07146">
            <w:pPr>
              <w:spacing w:line="276" w:lineRule="auto"/>
              <w:jc w:val="center"/>
              <w:rPr>
                <w:sz w:val="28"/>
                <w:szCs w:val="28"/>
              </w:rPr>
            </w:pPr>
            <w:r w:rsidRPr="00E1198B">
              <w:rPr>
                <w:sz w:val="28"/>
                <w:szCs w:val="28"/>
              </w:rPr>
              <w:t>-</w:t>
            </w:r>
          </w:p>
        </w:tc>
        <w:tc>
          <w:tcPr>
            <w:tcW w:w="1118" w:type="dxa"/>
          </w:tcPr>
          <w:p w:rsidR="00B235FE" w:rsidRPr="00E1198B" w:rsidRDefault="00B235FE" w:rsidP="00E07146">
            <w:pPr>
              <w:spacing w:line="276" w:lineRule="auto"/>
              <w:jc w:val="center"/>
              <w:rPr>
                <w:sz w:val="28"/>
                <w:szCs w:val="28"/>
              </w:rPr>
            </w:pPr>
            <w:r w:rsidRPr="00E1198B">
              <w:rPr>
                <w:sz w:val="28"/>
                <w:szCs w:val="28"/>
              </w:rPr>
              <w:t>0,20</w:t>
            </w:r>
          </w:p>
        </w:tc>
        <w:tc>
          <w:tcPr>
            <w:tcW w:w="1151" w:type="dxa"/>
          </w:tcPr>
          <w:p w:rsidR="00B235FE" w:rsidRPr="00E1198B" w:rsidRDefault="00B235FE" w:rsidP="00E07146">
            <w:pPr>
              <w:spacing w:line="276" w:lineRule="auto"/>
              <w:jc w:val="center"/>
              <w:rPr>
                <w:sz w:val="28"/>
                <w:szCs w:val="28"/>
              </w:rPr>
            </w:pPr>
            <w:r w:rsidRPr="00E1198B">
              <w:rPr>
                <w:sz w:val="28"/>
                <w:szCs w:val="28"/>
              </w:rPr>
              <w:t>0,30</w:t>
            </w:r>
          </w:p>
        </w:tc>
        <w:tc>
          <w:tcPr>
            <w:tcW w:w="1112" w:type="dxa"/>
          </w:tcPr>
          <w:p w:rsidR="00B235FE" w:rsidRPr="00E1198B" w:rsidRDefault="00B235FE" w:rsidP="00E07146">
            <w:pPr>
              <w:spacing w:line="276" w:lineRule="auto"/>
              <w:jc w:val="center"/>
              <w:rPr>
                <w:sz w:val="28"/>
                <w:szCs w:val="28"/>
              </w:rPr>
            </w:pPr>
            <w:r w:rsidRPr="00E1198B">
              <w:rPr>
                <w:sz w:val="28"/>
                <w:szCs w:val="28"/>
              </w:rPr>
              <w:t>0,74</w:t>
            </w:r>
          </w:p>
        </w:tc>
        <w:tc>
          <w:tcPr>
            <w:tcW w:w="1128" w:type="dxa"/>
          </w:tcPr>
          <w:p w:rsidR="00B235FE" w:rsidRPr="00E1198B" w:rsidRDefault="00B235FE" w:rsidP="00E07146">
            <w:pPr>
              <w:spacing w:line="276" w:lineRule="auto"/>
              <w:jc w:val="center"/>
              <w:rPr>
                <w:sz w:val="28"/>
                <w:szCs w:val="28"/>
              </w:rPr>
            </w:pPr>
            <w:r w:rsidRPr="00E1198B">
              <w:rPr>
                <w:sz w:val="28"/>
                <w:szCs w:val="28"/>
              </w:rPr>
              <w:t>1,05</w:t>
            </w:r>
          </w:p>
        </w:tc>
      </w:tr>
    </w:tbl>
    <w:p w:rsidR="00B235FE" w:rsidRPr="00E1198B" w:rsidRDefault="00B235FE" w:rsidP="00E07146">
      <w:pPr>
        <w:spacing w:line="276" w:lineRule="auto"/>
        <w:ind w:firstLine="528"/>
        <w:jc w:val="both"/>
        <w:rPr>
          <w:sz w:val="28"/>
          <w:szCs w:val="28"/>
          <w:lang w:val="uz-Cyrl-UZ"/>
        </w:rPr>
      </w:pPr>
    </w:p>
    <w:p w:rsidR="00B235FE" w:rsidRPr="00E1198B" w:rsidRDefault="00B235FE" w:rsidP="00E07146">
      <w:pPr>
        <w:spacing w:line="276" w:lineRule="auto"/>
        <w:ind w:firstLine="708"/>
        <w:jc w:val="both"/>
        <w:rPr>
          <w:sz w:val="28"/>
          <w:szCs w:val="28"/>
          <w:lang w:val="uz-Cyrl-UZ"/>
        </w:rPr>
      </w:pPr>
      <w:r w:rsidRPr="00E1198B">
        <w:rPr>
          <w:sz w:val="28"/>
          <w:szCs w:val="28"/>
          <w:lang w:val="uz-Cyrl-UZ"/>
        </w:rPr>
        <w:t xml:space="preserve">    </w:t>
      </w:r>
      <w:r w:rsidR="00E1198B" w:rsidRPr="00E1198B">
        <w:rPr>
          <w:sz w:val="28"/>
          <w:szCs w:val="28"/>
          <w:lang w:val="uz-Cyrl-UZ"/>
        </w:rPr>
        <w:t>Shuningdek</w:t>
      </w:r>
      <w:r w:rsidRPr="00E1198B">
        <w:rPr>
          <w:sz w:val="28"/>
          <w:szCs w:val="28"/>
          <w:lang w:val="uz-Cyrl-UZ"/>
        </w:rPr>
        <w:t xml:space="preserve"> </w:t>
      </w:r>
      <w:r w:rsidR="00E1198B" w:rsidRPr="00E1198B">
        <w:rPr>
          <w:sz w:val="28"/>
          <w:szCs w:val="28"/>
          <w:lang w:val="uz-Cyrl-UZ"/>
        </w:rPr>
        <w:t>to‘shamaning</w:t>
      </w:r>
      <w:r w:rsidRPr="00E1198B">
        <w:rPr>
          <w:sz w:val="28"/>
          <w:szCs w:val="28"/>
          <w:lang w:val="uz-Cyrl-UZ"/>
        </w:rPr>
        <w:t xml:space="preserve"> </w:t>
      </w:r>
      <w:r w:rsidR="00E1198B" w:rsidRPr="00E1198B">
        <w:rPr>
          <w:sz w:val="28"/>
          <w:szCs w:val="28"/>
          <w:lang w:val="uz-Cyrl-UZ"/>
        </w:rPr>
        <w:t>kimyoviy</w:t>
      </w:r>
      <w:r w:rsidRPr="00E1198B">
        <w:rPr>
          <w:sz w:val="28"/>
          <w:szCs w:val="28"/>
          <w:lang w:val="uz-Cyrl-UZ"/>
        </w:rPr>
        <w:t xml:space="preserve"> </w:t>
      </w:r>
      <w:r w:rsidR="00E1198B" w:rsidRPr="00E1198B">
        <w:rPr>
          <w:sz w:val="28"/>
          <w:szCs w:val="28"/>
          <w:lang w:val="uz-Cyrl-UZ"/>
        </w:rPr>
        <w:t>tarkibi</w:t>
      </w:r>
      <w:r w:rsidRPr="00E1198B">
        <w:rPr>
          <w:sz w:val="28"/>
          <w:szCs w:val="28"/>
          <w:lang w:val="uz-Cyrl-UZ"/>
        </w:rPr>
        <w:t xml:space="preserve"> </w:t>
      </w:r>
      <w:r w:rsidR="00E1198B" w:rsidRPr="00E1198B">
        <w:rPr>
          <w:sz w:val="28"/>
          <w:szCs w:val="28"/>
          <w:lang w:val="uz-Cyrl-UZ"/>
        </w:rPr>
        <w:t>to‘shama</w:t>
      </w:r>
      <w:r w:rsidRPr="00E1198B">
        <w:rPr>
          <w:sz w:val="28"/>
          <w:szCs w:val="28"/>
          <w:lang w:val="uz-Cyrl-UZ"/>
        </w:rPr>
        <w:t xml:space="preserve"> </w:t>
      </w:r>
      <w:r w:rsidR="00E1198B" w:rsidRPr="00E1198B">
        <w:rPr>
          <w:sz w:val="28"/>
          <w:szCs w:val="28"/>
          <w:lang w:val="uz-Cyrl-UZ"/>
        </w:rPr>
        <w:t>tayyorlanadigan</w:t>
      </w:r>
      <w:r w:rsidRPr="00E1198B">
        <w:rPr>
          <w:sz w:val="28"/>
          <w:szCs w:val="28"/>
          <w:lang w:val="uz-Cyrl-UZ"/>
        </w:rPr>
        <w:t xml:space="preserve"> </w:t>
      </w:r>
      <w:r w:rsidR="00E1198B" w:rsidRPr="00E1198B">
        <w:rPr>
          <w:sz w:val="28"/>
          <w:szCs w:val="28"/>
          <w:lang w:val="uz-Cyrl-UZ"/>
        </w:rPr>
        <w:t>o‘simlikning</w:t>
      </w:r>
      <w:r w:rsidRPr="00E1198B">
        <w:rPr>
          <w:sz w:val="28"/>
          <w:szCs w:val="28"/>
          <w:lang w:val="uz-Cyrl-UZ"/>
        </w:rPr>
        <w:t xml:space="preserve"> </w:t>
      </w:r>
      <w:r w:rsidR="00E1198B" w:rsidRPr="00E1198B">
        <w:rPr>
          <w:sz w:val="28"/>
          <w:szCs w:val="28"/>
          <w:lang w:val="uz-Cyrl-UZ"/>
        </w:rPr>
        <w:t>o‘sish</w:t>
      </w:r>
      <w:r w:rsidRPr="00E1198B">
        <w:rPr>
          <w:sz w:val="28"/>
          <w:szCs w:val="28"/>
          <w:lang w:val="uz-Cyrl-UZ"/>
        </w:rPr>
        <w:t xml:space="preserve"> </w:t>
      </w:r>
      <w:r w:rsidR="00E1198B" w:rsidRPr="00E1198B">
        <w:rPr>
          <w:sz w:val="28"/>
          <w:szCs w:val="28"/>
          <w:lang w:val="uz-Cyrl-UZ"/>
        </w:rPr>
        <w:t>davrida</w:t>
      </w:r>
      <w:r w:rsidRPr="00E1198B">
        <w:rPr>
          <w:sz w:val="28"/>
          <w:szCs w:val="28"/>
          <w:lang w:val="uz-Cyrl-UZ"/>
        </w:rPr>
        <w:t xml:space="preserve"> </w:t>
      </w:r>
      <w:r w:rsidR="00E1198B" w:rsidRPr="00E1198B">
        <w:rPr>
          <w:sz w:val="28"/>
          <w:szCs w:val="28"/>
          <w:lang w:val="uz-Cyrl-UZ"/>
        </w:rPr>
        <w:t>qo‘llanadigan</w:t>
      </w:r>
      <w:r w:rsidRPr="00E1198B">
        <w:rPr>
          <w:sz w:val="28"/>
          <w:szCs w:val="28"/>
          <w:lang w:val="uz-Cyrl-UZ"/>
        </w:rPr>
        <w:t xml:space="preserve"> </w:t>
      </w:r>
      <w:r w:rsidR="00E1198B" w:rsidRPr="00E1198B">
        <w:rPr>
          <w:sz w:val="28"/>
          <w:szCs w:val="28"/>
          <w:lang w:val="uz-Cyrl-UZ"/>
        </w:rPr>
        <w:t>o‘g‘it</w:t>
      </w:r>
      <w:r w:rsidRPr="00E1198B">
        <w:rPr>
          <w:sz w:val="28"/>
          <w:szCs w:val="28"/>
          <w:lang w:val="uz-Cyrl-UZ"/>
        </w:rPr>
        <w:t xml:space="preserve"> </w:t>
      </w:r>
      <w:r w:rsidR="00E1198B" w:rsidRPr="00E1198B">
        <w:rPr>
          <w:sz w:val="28"/>
          <w:szCs w:val="28"/>
          <w:lang w:val="uz-Cyrl-UZ"/>
        </w:rPr>
        <w:t>turi</w:t>
      </w:r>
      <w:r w:rsidRPr="00E1198B">
        <w:rPr>
          <w:sz w:val="28"/>
          <w:szCs w:val="28"/>
          <w:lang w:val="uz-Cyrl-UZ"/>
        </w:rPr>
        <w:t xml:space="preserve"> </w:t>
      </w:r>
      <w:r w:rsidR="00E1198B" w:rsidRPr="00E1198B">
        <w:rPr>
          <w:sz w:val="28"/>
          <w:szCs w:val="28"/>
          <w:lang w:val="uz-Cyrl-UZ"/>
        </w:rPr>
        <w:t>va</w:t>
      </w:r>
      <w:r w:rsidRPr="00E1198B">
        <w:rPr>
          <w:sz w:val="28"/>
          <w:szCs w:val="28"/>
          <w:lang w:val="uz-Cyrl-UZ"/>
        </w:rPr>
        <w:t xml:space="preserve"> </w:t>
      </w:r>
      <w:r w:rsidR="00E1198B" w:rsidRPr="00E1198B">
        <w:rPr>
          <w:sz w:val="28"/>
          <w:szCs w:val="28"/>
          <w:lang w:val="uz-Cyrl-UZ"/>
        </w:rPr>
        <w:t>me’yoriga</w:t>
      </w:r>
      <w:r w:rsidRPr="00E1198B">
        <w:rPr>
          <w:sz w:val="28"/>
          <w:szCs w:val="28"/>
          <w:lang w:val="uz-Cyrl-UZ"/>
        </w:rPr>
        <w:t xml:space="preserve"> </w:t>
      </w:r>
      <w:r w:rsidR="00E1198B" w:rsidRPr="00E1198B">
        <w:rPr>
          <w:sz w:val="28"/>
          <w:szCs w:val="28"/>
          <w:lang w:val="uz-Cyrl-UZ"/>
        </w:rPr>
        <w:t>bog‘liq</w:t>
      </w:r>
      <w:r w:rsidR="00685356" w:rsidRPr="00E1198B">
        <w:rPr>
          <w:sz w:val="28"/>
          <w:szCs w:val="28"/>
          <w:lang w:val="uz-Cyrl-UZ"/>
        </w:rPr>
        <w:t xml:space="preserve"> </w:t>
      </w:r>
      <w:r w:rsidR="00E1198B" w:rsidRPr="00E1198B">
        <w:rPr>
          <w:sz w:val="28"/>
          <w:szCs w:val="28"/>
          <w:lang w:val="uz-Cyrl-UZ"/>
        </w:rPr>
        <w:t>ravishda</w:t>
      </w:r>
      <w:r w:rsidR="00685356" w:rsidRPr="00E1198B">
        <w:rPr>
          <w:sz w:val="28"/>
          <w:szCs w:val="28"/>
          <w:lang w:val="uz-Cyrl-UZ"/>
        </w:rPr>
        <w:t xml:space="preserve"> </w:t>
      </w:r>
      <w:r w:rsidR="00E1198B" w:rsidRPr="00E1198B">
        <w:rPr>
          <w:sz w:val="28"/>
          <w:szCs w:val="28"/>
          <w:lang w:val="uz-Cyrl-UZ"/>
        </w:rPr>
        <w:t>turlicha</w:t>
      </w:r>
      <w:r w:rsidR="00685356" w:rsidRPr="00E1198B">
        <w:rPr>
          <w:sz w:val="28"/>
          <w:szCs w:val="28"/>
          <w:lang w:val="uz-Cyrl-UZ"/>
        </w:rPr>
        <w:t xml:space="preserve"> </w:t>
      </w:r>
      <w:r w:rsidR="00E1198B" w:rsidRPr="00E1198B">
        <w:rPr>
          <w:sz w:val="28"/>
          <w:szCs w:val="28"/>
          <w:lang w:val="uz-Cyrl-UZ"/>
        </w:rPr>
        <w:t>bo‘ladi</w:t>
      </w:r>
      <w:r w:rsidR="00685356" w:rsidRPr="00E1198B">
        <w:rPr>
          <w:sz w:val="28"/>
          <w:szCs w:val="28"/>
          <w:lang w:val="uz-Cyrl-UZ"/>
        </w:rPr>
        <w:t xml:space="preserve"> (20</w:t>
      </w:r>
      <w:r w:rsidRPr="00E1198B">
        <w:rPr>
          <w:sz w:val="28"/>
          <w:szCs w:val="28"/>
          <w:lang w:val="uz-Cyrl-UZ"/>
        </w:rPr>
        <w:t>-</w:t>
      </w:r>
      <w:r w:rsidR="00E1198B" w:rsidRPr="00E1198B">
        <w:rPr>
          <w:sz w:val="28"/>
          <w:szCs w:val="28"/>
          <w:lang w:val="uz-Cyrl-UZ"/>
        </w:rPr>
        <w:t>jadval</w:t>
      </w:r>
      <w:r w:rsidRPr="00E1198B">
        <w:rPr>
          <w:sz w:val="28"/>
          <w:szCs w:val="28"/>
          <w:lang w:val="uz-Cyrl-UZ"/>
        </w:rPr>
        <w:t xml:space="preserve">). </w:t>
      </w:r>
    </w:p>
    <w:p w:rsidR="00B235FE" w:rsidRPr="00E1198B" w:rsidRDefault="00E1198B" w:rsidP="00E07146">
      <w:pPr>
        <w:spacing w:line="276" w:lineRule="auto"/>
        <w:ind w:firstLine="708"/>
        <w:jc w:val="both"/>
        <w:rPr>
          <w:sz w:val="28"/>
          <w:szCs w:val="28"/>
          <w:lang w:val="uz-Cyrl-UZ"/>
        </w:rPr>
      </w:pPr>
      <w:r w:rsidRPr="00E1198B">
        <w:rPr>
          <w:sz w:val="28"/>
          <w:szCs w:val="28"/>
          <w:lang w:val="uz-Cyrl-UZ"/>
        </w:rPr>
        <w:t>To‘shamali</w:t>
      </w:r>
      <w:r w:rsidR="00B235FE" w:rsidRPr="00E1198B">
        <w:rPr>
          <w:sz w:val="28"/>
          <w:szCs w:val="28"/>
          <w:lang w:val="uz-Cyrl-UZ"/>
        </w:rPr>
        <w:t xml:space="preserve"> </w:t>
      </w:r>
      <w:r w:rsidRPr="00E1198B">
        <w:rPr>
          <w:sz w:val="28"/>
          <w:szCs w:val="28"/>
          <w:lang w:val="uz-Cyrl-UZ"/>
        </w:rPr>
        <w:t>go‘ng</w:t>
      </w:r>
      <w:r w:rsidR="00B235FE" w:rsidRPr="00E1198B">
        <w:rPr>
          <w:sz w:val="28"/>
          <w:szCs w:val="28"/>
          <w:lang w:val="uz-Cyrl-UZ"/>
        </w:rPr>
        <w:t xml:space="preserve"> </w:t>
      </w:r>
      <w:r w:rsidRPr="00E1198B">
        <w:rPr>
          <w:sz w:val="28"/>
          <w:szCs w:val="28"/>
          <w:lang w:val="uz-Cyrl-UZ"/>
        </w:rPr>
        <w:t>tarkibi</w:t>
      </w:r>
      <w:r w:rsidR="00B235FE" w:rsidRPr="00E1198B">
        <w:rPr>
          <w:sz w:val="28"/>
          <w:szCs w:val="28"/>
          <w:lang w:val="uz-Cyrl-UZ"/>
        </w:rPr>
        <w:t xml:space="preserve"> </w:t>
      </w:r>
      <w:r w:rsidRPr="00E1198B">
        <w:rPr>
          <w:sz w:val="28"/>
          <w:szCs w:val="28"/>
          <w:lang w:val="uz-Cyrl-UZ"/>
        </w:rPr>
        <w:t>hayvonlarni</w:t>
      </w:r>
      <w:r w:rsidR="00B235FE" w:rsidRPr="00E1198B">
        <w:rPr>
          <w:sz w:val="28"/>
          <w:szCs w:val="28"/>
          <w:lang w:val="uz-Cyrl-UZ"/>
        </w:rPr>
        <w:t xml:space="preserve"> </w:t>
      </w:r>
      <w:r w:rsidRPr="00E1198B">
        <w:rPr>
          <w:sz w:val="28"/>
          <w:szCs w:val="28"/>
          <w:lang w:val="uz-Cyrl-UZ"/>
        </w:rPr>
        <w:t>boqish</w:t>
      </w:r>
      <w:r w:rsidR="00B235FE" w:rsidRPr="00E1198B">
        <w:rPr>
          <w:sz w:val="28"/>
          <w:szCs w:val="28"/>
          <w:lang w:val="uz-Cyrl-UZ"/>
        </w:rPr>
        <w:t xml:space="preserve"> </w:t>
      </w:r>
      <w:r w:rsidRPr="00E1198B">
        <w:rPr>
          <w:sz w:val="28"/>
          <w:szCs w:val="28"/>
          <w:lang w:val="uz-Cyrl-UZ"/>
        </w:rPr>
        <w:t>sharoiti</w:t>
      </w:r>
      <w:r w:rsidR="00B235FE" w:rsidRPr="00E1198B">
        <w:rPr>
          <w:sz w:val="28"/>
          <w:szCs w:val="28"/>
          <w:lang w:val="uz-Cyrl-UZ"/>
        </w:rPr>
        <w:t xml:space="preserve"> </w:t>
      </w:r>
      <w:r w:rsidRPr="00E1198B">
        <w:rPr>
          <w:sz w:val="28"/>
          <w:szCs w:val="28"/>
          <w:lang w:val="uz-Cyrl-UZ"/>
        </w:rPr>
        <w:t>va</w:t>
      </w:r>
      <w:r w:rsidR="00B235FE" w:rsidRPr="00E1198B">
        <w:rPr>
          <w:sz w:val="28"/>
          <w:szCs w:val="28"/>
          <w:lang w:val="uz-Cyrl-UZ"/>
        </w:rPr>
        <w:t xml:space="preserve"> </w:t>
      </w:r>
      <w:r w:rsidRPr="00E1198B">
        <w:rPr>
          <w:sz w:val="28"/>
          <w:szCs w:val="28"/>
          <w:lang w:val="uz-Cyrl-UZ"/>
        </w:rPr>
        <w:t>to‘shama</w:t>
      </w:r>
      <w:r w:rsidR="00B235FE" w:rsidRPr="00E1198B">
        <w:rPr>
          <w:sz w:val="28"/>
          <w:szCs w:val="28"/>
          <w:lang w:val="uz-Cyrl-UZ"/>
        </w:rPr>
        <w:t xml:space="preserve"> </w:t>
      </w:r>
      <w:r w:rsidRPr="00E1198B">
        <w:rPr>
          <w:sz w:val="28"/>
          <w:szCs w:val="28"/>
          <w:lang w:val="uz-Cyrl-UZ"/>
        </w:rPr>
        <w:t>turiga</w:t>
      </w:r>
      <w:r w:rsidR="00B235FE" w:rsidRPr="00E1198B">
        <w:rPr>
          <w:sz w:val="28"/>
          <w:szCs w:val="28"/>
          <w:lang w:val="uz-Cyrl-UZ"/>
        </w:rPr>
        <w:t xml:space="preserve"> </w:t>
      </w:r>
      <w:r w:rsidRPr="00E1198B">
        <w:rPr>
          <w:sz w:val="28"/>
          <w:szCs w:val="28"/>
          <w:lang w:val="uz-Cyrl-UZ"/>
        </w:rPr>
        <w:t>bog‘liq</w:t>
      </w:r>
      <w:r w:rsidR="00B235FE" w:rsidRPr="00E1198B">
        <w:rPr>
          <w:sz w:val="28"/>
          <w:szCs w:val="28"/>
          <w:lang w:val="uz-Cyrl-UZ"/>
        </w:rPr>
        <w:t xml:space="preserve"> </w:t>
      </w:r>
      <w:r w:rsidRPr="00E1198B">
        <w:rPr>
          <w:sz w:val="28"/>
          <w:szCs w:val="28"/>
          <w:lang w:val="uz-Cyrl-UZ"/>
        </w:rPr>
        <w:t>bo‘ladi</w:t>
      </w:r>
      <w:r w:rsidR="00B235FE" w:rsidRPr="00E1198B">
        <w:rPr>
          <w:sz w:val="28"/>
          <w:szCs w:val="28"/>
          <w:lang w:val="uz-Cyrl-UZ"/>
        </w:rPr>
        <w:t xml:space="preserve">. </w:t>
      </w:r>
      <w:r w:rsidRPr="00E1198B">
        <w:rPr>
          <w:sz w:val="28"/>
          <w:szCs w:val="28"/>
          <w:lang w:val="uz-Cyrl-UZ"/>
        </w:rPr>
        <w:t>Hayvonlarning</w:t>
      </w:r>
      <w:r w:rsidR="00B235FE" w:rsidRPr="00E1198B">
        <w:rPr>
          <w:sz w:val="28"/>
          <w:szCs w:val="28"/>
          <w:lang w:val="uz-Cyrl-UZ"/>
        </w:rPr>
        <w:t xml:space="preserve"> </w:t>
      </w:r>
      <w:r w:rsidRPr="00E1198B">
        <w:rPr>
          <w:sz w:val="28"/>
          <w:szCs w:val="28"/>
          <w:lang w:val="uz-Cyrl-UZ"/>
        </w:rPr>
        <w:t>yoshi</w:t>
      </w:r>
      <w:r w:rsidR="00B235FE" w:rsidRPr="00E1198B">
        <w:rPr>
          <w:sz w:val="28"/>
          <w:szCs w:val="28"/>
          <w:lang w:val="uz-Cyrl-UZ"/>
        </w:rPr>
        <w:t xml:space="preserve"> </w:t>
      </w:r>
      <w:r w:rsidRPr="00E1198B">
        <w:rPr>
          <w:sz w:val="28"/>
          <w:szCs w:val="28"/>
          <w:lang w:val="uz-Cyrl-UZ"/>
        </w:rPr>
        <w:t>va</w:t>
      </w:r>
      <w:r w:rsidR="00B235FE" w:rsidRPr="00E1198B">
        <w:rPr>
          <w:sz w:val="28"/>
          <w:szCs w:val="28"/>
          <w:lang w:val="uz-Cyrl-UZ"/>
        </w:rPr>
        <w:t xml:space="preserve"> </w:t>
      </w:r>
      <w:r w:rsidRPr="00E1198B">
        <w:rPr>
          <w:sz w:val="28"/>
          <w:szCs w:val="28"/>
          <w:lang w:val="uz-Cyrl-UZ"/>
        </w:rPr>
        <w:t>turi</w:t>
      </w:r>
      <w:r w:rsidR="00B235FE" w:rsidRPr="00E1198B">
        <w:rPr>
          <w:sz w:val="28"/>
          <w:szCs w:val="28"/>
          <w:lang w:val="uz-Cyrl-UZ"/>
        </w:rPr>
        <w:t xml:space="preserve">, </w:t>
      </w:r>
      <w:r w:rsidRPr="00E1198B">
        <w:rPr>
          <w:sz w:val="28"/>
          <w:szCs w:val="28"/>
          <w:lang w:val="uz-Cyrl-UZ"/>
        </w:rPr>
        <w:t>oziqa</w:t>
      </w:r>
      <w:r w:rsidR="00B235FE" w:rsidRPr="00E1198B">
        <w:rPr>
          <w:sz w:val="28"/>
          <w:szCs w:val="28"/>
          <w:lang w:val="uz-Cyrl-UZ"/>
        </w:rPr>
        <w:t xml:space="preserve"> </w:t>
      </w:r>
      <w:r w:rsidRPr="00E1198B">
        <w:rPr>
          <w:sz w:val="28"/>
          <w:szCs w:val="28"/>
          <w:lang w:val="uz-Cyrl-UZ"/>
        </w:rPr>
        <w:t>tarkibiga</w:t>
      </w:r>
      <w:r w:rsidR="00B235FE" w:rsidRPr="00E1198B">
        <w:rPr>
          <w:sz w:val="28"/>
          <w:szCs w:val="28"/>
          <w:lang w:val="uz-Cyrl-UZ"/>
        </w:rPr>
        <w:t xml:space="preserve"> </w:t>
      </w:r>
      <w:r w:rsidRPr="00E1198B">
        <w:rPr>
          <w:sz w:val="28"/>
          <w:szCs w:val="28"/>
          <w:lang w:val="uz-Cyrl-UZ"/>
        </w:rPr>
        <w:t>bog‘liq</w:t>
      </w:r>
      <w:r w:rsidR="00B235FE" w:rsidRPr="00E1198B">
        <w:rPr>
          <w:sz w:val="28"/>
          <w:szCs w:val="28"/>
          <w:lang w:val="uz-Cyrl-UZ"/>
        </w:rPr>
        <w:t xml:space="preserve"> </w:t>
      </w:r>
      <w:r w:rsidRPr="00E1198B">
        <w:rPr>
          <w:sz w:val="28"/>
          <w:szCs w:val="28"/>
          <w:lang w:val="uz-Cyrl-UZ"/>
        </w:rPr>
        <w:t>ravishda</w:t>
      </w:r>
      <w:r w:rsidR="00B235FE" w:rsidRPr="00E1198B">
        <w:rPr>
          <w:sz w:val="28"/>
          <w:szCs w:val="28"/>
          <w:lang w:val="uz-Cyrl-UZ"/>
        </w:rPr>
        <w:t xml:space="preserve"> </w:t>
      </w:r>
      <w:r w:rsidRPr="00E1198B">
        <w:rPr>
          <w:sz w:val="28"/>
          <w:szCs w:val="28"/>
          <w:lang w:val="uz-Cyrl-UZ"/>
        </w:rPr>
        <w:t>qattiq</w:t>
      </w:r>
      <w:r w:rsidR="00B235FE" w:rsidRPr="00E1198B">
        <w:rPr>
          <w:sz w:val="28"/>
          <w:szCs w:val="28"/>
          <w:lang w:val="uz-Cyrl-UZ"/>
        </w:rPr>
        <w:t xml:space="preserve"> </w:t>
      </w:r>
      <w:r w:rsidRPr="00E1198B">
        <w:rPr>
          <w:sz w:val="28"/>
          <w:szCs w:val="28"/>
          <w:lang w:val="uz-Cyrl-UZ"/>
        </w:rPr>
        <w:t>va</w:t>
      </w:r>
      <w:r w:rsidR="00B235FE" w:rsidRPr="00E1198B">
        <w:rPr>
          <w:sz w:val="28"/>
          <w:szCs w:val="28"/>
          <w:lang w:val="uz-Cyrl-UZ"/>
        </w:rPr>
        <w:t xml:space="preserve"> </w:t>
      </w:r>
      <w:r w:rsidRPr="00E1198B">
        <w:rPr>
          <w:sz w:val="28"/>
          <w:szCs w:val="28"/>
          <w:lang w:val="uz-Cyrl-UZ"/>
        </w:rPr>
        <w:t>suyuq</w:t>
      </w:r>
      <w:r w:rsidR="00B235FE" w:rsidRPr="00E1198B">
        <w:rPr>
          <w:sz w:val="28"/>
          <w:szCs w:val="28"/>
          <w:lang w:val="uz-Cyrl-UZ"/>
        </w:rPr>
        <w:t xml:space="preserve"> </w:t>
      </w:r>
      <w:r w:rsidRPr="00E1198B">
        <w:rPr>
          <w:sz w:val="28"/>
          <w:szCs w:val="28"/>
          <w:lang w:val="uz-Cyrl-UZ"/>
        </w:rPr>
        <w:t>chiqindilarning</w:t>
      </w:r>
      <w:r w:rsidR="00B235FE" w:rsidRPr="00E1198B">
        <w:rPr>
          <w:sz w:val="28"/>
          <w:szCs w:val="28"/>
          <w:lang w:val="uz-Cyrl-UZ"/>
        </w:rPr>
        <w:t xml:space="preserve"> </w:t>
      </w:r>
      <w:r w:rsidRPr="00E1198B">
        <w:rPr>
          <w:sz w:val="28"/>
          <w:szCs w:val="28"/>
          <w:lang w:val="uz-Cyrl-UZ"/>
        </w:rPr>
        <w:t>nisbati</w:t>
      </w:r>
      <w:r w:rsidR="00B235FE" w:rsidRPr="00E1198B">
        <w:rPr>
          <w:sz w:val="28"/>
          <w:szCs w:val="28"/>
          <w:lang w:val="uz-Cyrl-UZ"/>
        </w:rPr>
        <w:t xml:space="preserve">, </w:t>
      </w:r>
      <w:r w:rsidRPr="00E1198B">
        <w:rPr>
          <w:sz w:val="28"/>
          <w:szCs w:val="28"/>
          <w:lang w:val="uz-Cyrl-UZ"/>
        </w:rPr>
        <w:t>go‘ng</w:t>
      </w:r>
      <w:r w:rsidR="00B235FE" w:rsidRPr="00E1198B">
        <w:rPr>
          <w:sz w:val="28"/>
          <w:szCs w:val="28"/>
          <w:lang w:val="uz-Cyrl-UZ"/>
        </w:rPr>
        <w:t xml:space="preserve"> </w:t>
      </w:r>
    </w:p>
    <w:p w:rsidR="00B235FE" w:rsidRPr="00E1198B" w:rsidRDefault="00685356" w:rsidP="00E07146">
      <w:pPr>
        <w:spacing w:line="276" w:lineRule="auto"/>
        <w:ind w:firstLine="528"/>
        <w:jc w:val="right"/>
        <w:rPr>
          <w:sz w:val="28"/>
          <w:szCs w:val="28"/>
          <w:lang w:val="uz-Cyrl-UZ"/>
        </w:rPr>
      </w:pPr>
      <w:r w:rsidRPr="00E1198B">
        <w:rPr>
          <w:sz w:val="28"/>
          <w:szCs w:val="28"/>
          <w:lang w:val="uz-Cyrl-UZ"/>
        </w:rPr>
        <w:t>20</w:t>
      </w:r>
      <w:r w:rsidR="00B235FE" w:rsidRPr="00E1198B">
        <w:rPr>
          <w:sz w:val="28"/>
          <w:szCs w:val="28"/>
          <w:lang w:val="uz-Cyrl-UZ"/>
        </w:rPr>
        <w:t>-</w:t>
      </w:r>
      <w:r w:rsidR="00E1198B" w:rsidRPr="00E1198B">
        <w:rPr>
          <w:sz w:val="28"/>
          <w:szCs w:val="28"/>
          <w:lang w:val="uz-Cyrl-UZ"/>
        </w:rPr>
        <w:t>jadval</w:t>
      </w:r>
    </w:p>
    <w:p w:rsidR="00B235FE" w:rsidRPr="00E1198B" w:rsidRDefault="00E1198B" w:rsidP="00E07146">
      <w:pPr>
        <w:spacing w:line="276" w:lineRule="auto"/>
        <w:jc w:val="center"/>
        <w:rPr>
          <w:sz w:val="28"/>
          <w:szCs w:val="28"/>
          <w:lang w:val="uz-Cyrl-UZ"/>
        </w:rPr>
      </w:pPr>
      <w:r w:rsidRPr="00E1198B">
        <w:rPr>
          <w:b/>
          <w:bCs/>
          <w:sz w:val="28"/>
          <w:szCs w:val="28"/>
          <w:lang w:val="uz-Cyrl-UZ"/>
        </w:rPr>
        <w:t>O‘g‘itlarga</w:t>
      </w:r>
      <w:r w:rsidR="00B235FE" w:rsidRPr="00E1198B">
        <w:rPr>
          <w:b/>
          <w:bCs/>
          <w:sz w:val="28"/>
          <w:szCs w:val="28"/>
          <w:lang w:val="uz-Cyrl-UZ"/>
        </w:rPr>
        <w:t xml:space="preserve"> </w:t>
      </w:r>
      <w:r w:rsidRPr="00E1198B">
        <w:rPr>
          <w:b/>
          <w:bCs/>
          <w:sz w:val="28"/>
          <w:szCs w:val="28"/>
          <w:lang w:val="uz-Cyrl-UZ"/>
        </w:rPr>
        <w:t>bog‘liq</w:t>
      </w:r>
      <w:r w:rsidR="00B235FE" w:rsidRPr="00E1198B">
        <w:rPr>
          <w:b/>
          <w:bCs/>
          <w:sz w:val="28"/>
          <w:szCs w:val="28"/>
          <w:lang w:val="uz-Cyrl-UZ"/>
        </w:rPr>
        <w:t xml:space="preserve"> </w:t>
      </w:r>
      <w:r w:rsidRPr="00E1198B">
        <w:rPr>
          <w:b/>
          <w:bCs/>
          <w:sz w:val="28"/>
          <w:szCs w:val="28"/>
          <w:lang w:val="uz-Cyrl-UZ"/>
        </w:rPr>
        <w:t>ravishda</w:t>
      </w:r>
      <w:r w:rsidR="00B235FE" w:rsidRPr="00E1198B">
        <w:rPr>
          <w:b/>
          <w:bCs/>
          <w:sz w:val="28"/>
          <w:szCs w:val="28"/>
          <w:lang w:val="uz-Cyrl-UZ"/>
        </w:rPr>
        <w:t xml:space="preserve"> </w:t>
      </w:r>
      <w:r w:rsidRPr="00E1198B">
        <w:rPr>
          <w:b/>
          <w:bCs/>
          <w:sz w:val="28"/>
          <w:szCs w:val="28"/>
          <w:lang w:val="uz-Cyrl-UZ"/>
        </w:rPr>
        <w:t>javdar</w:t>
      </w:r>
      <w:r w:rsidR="00B235FE" w:rsidRPr="00E1198B">
        <w:rPr>
          <w:b/>
          <w:bCs/>
          <w:sz w:val="28"/>
          <w:szCs w:val="28"/>
          <w:lang w:val="uz-Cyrl-UZ"/>
        </w:rPr>
        <w:t xml:space="preserve"> </w:t>
      </w:r>
      <w:r w:rsidRPr="00E1198B">
        <w:rPr>
          <w:b/>
          <w:bCs/>
          <w:sz w:val="28"/>
          <w:szCs w:val="28"/>
          <w:lang w:val="uz-Cyrl-UZ"/>
        </w:rPr>
        <w:t>va</w:t>
      </w:r>
      <w:r w:rsidR="00B235FE" w:rsidRPr="00E1198B">
        <w:rPr>
          <w:b/>
          <w:bCs/>
          <w:sz w:val="28"/>
          <w:szCs w:val="28"/>
          <w:lang w:val="uz-Cyrl-UZ"/>
        </w:rPr>
        <w:t xml:space="preserve"> </w:t>
      </w:r>
      <w:r w:rsidRPr="00E1198B">
        <w:rPr>
          <w:b/>
          <w:bCs/>
          <w:sz w:val="28"/>
          <w:szCs w:val="28"/>
          <w:lang w:val="uz-Cyrl-UZ"/>
        </w:rPr>
        <w:t>suli</w:t>
      </w:r>
      <w:r w:rsidR="00B235FE" w:rsidRPr="00E1198B">
        <w:rPr>
          <w:b/>
          <w:bCs/>
          <w:sz w:val="28"/>
          <w:szCs w:val="28"/>
          <w:lang w:val="uz-Cyrl-UZ"/>
        </w:rPr>
        <w:t xml:space="preserve"> </w:t>
      </w:r>
      <w:r w:rsidRPr="00E1198B">
        <w:rPr>
          <w:b/>
          <w:bCs/>
          <w:sz w:val="28"/>
          <w:szCs w:val="28"/>
          <w:lang w:val="uz-Cyrl-UZ"/>
        </w:rPr>
        <w:t>somonining</w:t>
      </w:r>
      <w:r w:rsidR="00B235FE" w:rsidRPr="00E1198B">
        <w:rPr>
          <w:b/>
          <w:bCs/>
          <w:sz w:val="28"/>
          <w:szCs w:val="28"/>
          <w:lang w:val="uz-Cyrl-UZ"/>
        </w:rPr>
        <w:t xml:space="preserve"> </w:t>
      </w:r>
      <w:r w:rsidRPr="00E1198B">
        <w:rPr>
          <w:b/>
          <w:bCs/>
          <w:sz w:val="28"/>
          <w:szCs w:val="28"/>
          <w:lang w:val="uz-Cyrl-UZ"/>
        </w:rPr>
        <w:t>kimyoviy</w:t>
      </w:r>
      <w:r w:rsidR="00B235FE" w:rsidRPr="00E1198B">
        <w:rPr>
          <w:b/>
          <w:bCs/>
          <w:sz w:val="28"/>
          <w:szCs w:val="28"/>
          <w:lang w:val="uz-Cyrl-UZ"/>
        </w:rPr>
        <w:t xml:space="preserve"> </w:t>
      </w:r>
      <w:r w:rsidRPr="00E1198B">
        <w:rPr>
          <w:b/>
          <w:bCs/>
          <w:sz w:val="28"/>
          <w:szCs w:val="28"/>
          <w:lang w:val="uz-Cyrl-UZ"/>
        </w:rPr>
        <w:t>tarkibi</w:t>
      </w:r>
      <w:r w:rsidR="00B235FE" w:rsidRPr="00E1198B">
        <w:rPr>
          <w:b/>
          <w:bCs/>
          <w:sz w:val="28"/>
          <w:szCs w:val="28"/>
          <w:lang w:val="uz-Cyrl-UZ"/>
        </w:rPr>
        <w:t xml:space="preserve"> </w:t>
      </w:r>
      <w:r w:rsidR="00B235FE" w:rsidRPr="00E1198B">
        <w:rPr>
          <w:sz w:val="28"/>
          <w:szCs w:val="28"/>
          <w:lang w:val="uz-Cyrl-UZ"/>
        </w:rPr>
        <w:t>(</w:t>
      </w:r>
      <w:r w:rsidRPr="00E1198B">
        <w:rPr>
          <w:sz w:val="28"/>
          <w:szCs w:val="28"/>
          <w:lang w:val="uz-Cyrl-UZ"/>
        </w:rPr>
        <w:t>absolyut</w:t>
      </w:r>
      <w:r w:rsidR="00B235FE" w:rsidRPr="00E1198B">
        <w:rPr>
          <w:sz w:val="28"/>
          <w:szCs w:val="28"/>
          <w:lang w:val="uz-Cyrl-UZ"/>
        </w:rPr>
        <w:t xml:space="preserve"> </w:t>
      </w:r>
      <w:r w:rsidRPr="00E1198B">
        <w:rPr>
          <w:sz w:val="28"/>
          <w:szCs w:val="28"/>
          <w:lang w:val="uz-Cyrl-UZ"/>
        </w:rPr>
        <w:t>quruq</w:t>
      </w:r>
      <w:r w:rsidR="00B235FE" w:rsidRPr="00E1198B">
        <w:rPr>
          <w:sz w:val="28"/>
          <w:szCs w:val="28"/>
          <w:lang w:val="uz-Cyrl-UZ"/>
        </w:rPr>
        <w:t xml:space="preserve"> </w:t>
      </w:r>
      <w:r w:rsidRPr="00E1198B">
        <w:rPr>
          <w:sz w:val="28"/>
          <w:szCs w:val="28"/>
          <w:lang w:val="uz-Cyrl-UZ"/>
        </w:rPr>
        <w:t>moddaga</w:t>
      </w:r>
      <w:r w:rsidR="00B235FE" w:rsidRPr="00E1198B">
        <w:rPr>
          <w:sz w:val="28"/>
          <w:szCs w:val="28"/>
          <w:lang w:val="uz-Cyrl-UZ"/>
        </w:rPr>
        <w:t xml:space="preserve"> </w:t>
      </w:r>
      <w:r w:rsidRPr="00E1198B">
        <w:rPr>
          <w:sz w:val="28"/>
          <w:szCs w:val="28"/>
          <w:lang w:val="uz-Cyrl-UZ"/>
        </w:rPr>
        <w:t>nisbatan</w:t>
      </w:r>
      <w:r w:rsidR="00B235FE" w:rsidRPr="00E1198B">
        <w:rPr>
          <w:sz w:val="28"/>
          <w:szCs w:val="28"/>
          <w:lang w:val="uz-Cyrl-UZ"/>
        </w:rPr>
        <w:t xml:space="preserve"> % </w:t>
      </w:r>
      <w:r w:rsidRPr="00E1198B">
        <w:rPr>
          <w:sz w:val="28"/>
          <w:szCs w:val="28"/>
          <w:lang w:val="uz-Cyrl-UZ"/>
        </w:rPr>
        <w:t>hisobida</w:t>
      </w:r>
      <w:r w:rsidR="00B235FE" w:rsidRPr="00E1198B">
        <w:rPr>
          <w:sz w:val="28"/>
          <w:szCs w:val="28"/>
          <w:lang w:val="uz-Cyrl-UZ"/>
        </w:rPr>
        <w:t>)</w:t>
      </w:r>
    </w:p>
    <w:p w:rsidR="00B235FE" w:rsidRPr="00E1198B" w:rsidRDefault="00B235FE" w:rsidP="00E07146">
      <w:pPr>
        <w:spacing w:line="276" w:lineRule="auto"/>
        <w:ind w:firstLine="528"/>
        <w:jc w:val="center"/>
        <w:rPr>
          <w:b/>
          <w:bCs/>
          <w:sz w:val="28"/>
          <w:szCs w:val="28"/>
          <w:lang w:val="uz-Cyrl-UZ"/>
        </w:rPr>
      </w:pPr>
    </w:p>
    <w:tbl>
      <w:tblPr>
        <w:tblW w:w="9593"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8"/>
        <w:gridCol w:w="937"/>
        <w:gridCol w:w="1531"/>
        <w:gridCol w:w="1020"/>
        <w:gridCol w:w="1020"/>
        <w:gridCol w:w="1531"/>
        <w:gridCol w:w="1276"/>
      </w:tblGrid>
      <w:tr w:rsidR="00B235FE" w:rsidRPr="00E1198B" w:rsidTr="00997062">
        <w:trPr>
          <w:cantSplit/>
          <w:trHeight w:val="301"/>
        </w:trPr>
        <w:tc>
          <w:tcPr>
            <w:tcW w:w="2278" w:type="dxa"/>
            <w:vMerge w:val="restart"/>
          </w:tcPr>
          <w:p w:rsidR="00B235FE" w:rsidRPr="008446A5" w:rsidRDefault="00E1198B" w:rsidP="00E07146">
            <w:pPr>
              <w:spacing w:line="276" w:lineRule="auto"/>
              <w:jc w:val="center"/>
              <w:rPr>
                <w:sz w:val="28"/>
                <w:szCs w:val="28"/>
                <w:lang w:val="en-US"/>
              </w:rPr>
            </w:pPr>
            <w:proofErr w:type="spellStart"/>
            <w:r w:rsidRPr="008446A5">
              <w:rPr>
                <w:sz w:val="28"/>
                <w:szCs w:val="28"/>
                <w:lang w:val="en-US"/>
              </w:rPr>
              <w:t>O‘g‘it</w:t>
            </w:r>
            <w:proofErr w:type="spellEnd"/>
            <w:r w:rsidR="00B235FE" w:rsidRPr="008446A5">
              <w:rPr>
                <w:sz w:val="28"/>
                <w:szCs w:val="28"/>
                <w:lang w:val="en-US"/>
              </w:rPr>
              <w:t xml:space="preserve"> </w:t>
            </w:r>
            <w:proofErr w:type="spellStart"/>
            <w:r w:rsidRPr="008446A5">
              <w:rPr>
                <w:sz w:val="28"/>
                <w:szCs w:val="28"/>
                <w:lang w:val="en-US"/>
              </w:rPr>
              <w:t>turi</w:t>
            </w:r>
            <w:proofErr w:type="spellEnd"/>
            <w:r w:rsidR="00B235FE" w:rsidRPr="008446A5">
              <w:rPr>
                <w:sz w:val="28"/>
                <w:szCs w:val="28"/>
                <w:lang w:val="en-US"/>
              </w:rPr>
              <w:t xml:space="preserve"> </w:t>
            </w:r>
            <w:proofErr w:type="spellStart"/>
            <w:r w:rsidRPr="008446A5">
              <w:rPr>
                <w:sz w:val="28"/>
                <w:szCs w:val="28"/>
                <w:lang w:val="en-US"/>
              </w:rPr>
              <w:t>va</w:t>
            </w:r>
            <w:proofErr w:type="spellEnd"/>
            <w:r w:rsidR="00B235FE" w:rsidRPr="008446A5">
              <w:rPr>
                <w:sz w:val="28"/>
                <w:szCs w:val="28"/>
                <w:lang w:val="en-US"/>
              </w:rPr>
              <w:t xml:space="preserve"> </w:t>
            </w:r>
            <w:proofErr w:type="spellStart"/>
            <w:r w:rsidRPr="008446A5">
              <w:rPr>
                <w:sz w:val="28"/>
                <w:szCs w:val="28"/>
                <w:lang w:val="en-US"/>
              </w:rPr>
              <w:t>me’yori</w:t>
            </w:r>
            <w:proofErr w:type="spellEnd"/>
          </w:p>
        </w:tc>
        <w:tc>
          <w:tcPr>
            <w:tcW w:w="3488" w:type="dxa"/>
            <w:gridSpan w:val="3"/>
          </w:tcPr>
          <w:p w:rsidR="00B235FE" w:rsidRPr="00E1198B" w:rsidRDefault="00E1198B" w:rsidP="00E07146">
            <w:pPr>
              <w:spacing w:line="276" w:lineRule="auto"/>
              <w:jc w:val="center"/>
              <w:rPr>
                <w:sz w:val="28"/>
                <w:szCs w:val="28"/>
              </w:rPr>
            </w:pPr>
            <w:proofErr w:type="spellStart"/>
            <w:r w:rsidRPr="00E1198B">
              <w:rPr>
                <w:sz w:val="28"/>
                <w:szCs w:val="28"/>
              </w:rPr>
              <w:t>Javdar</w:t>
            </w:r>
            <w:proofErr w:type="spellEnd"/>
            <w:r w:rsidR="00B235FE" w:rsidRPr="00E1198B">
              <w:rPr>
                <w:sz w:val="28"/>
                <w:szCs w:val="28"/>
              </w:rPr>
              <w:t xml:space="preserve"> </w:t>
            </w:r>
            <w:proofErr w:type="spellStart"/>
            <w:r w:rsidRPr="00E1198B">
              <w:rPr>
                <w:sz w:val="28"/>
                <w:szCs w:val="28"/>
              </w:rPr>
              <w:t>somoni</w:t>
            </w:r>
            <w:proofErr w:type="spellEnd"/>
          </w:p>
        </w:tc>
        <w:tc>
          <w:tcPr>
            <w:tcW w:w="3827" w:type="dxa"/>
            <w:gridSpan w:val="3"/>
          </w:tcPr>
          <w:p w:rsidR="00B235FE" w:rsidRPr="00E1198B" w:rsidRDefault="00E1198B" w:rsidP="00E07146">
            <w:pPr>
              <w:spacing w:line="276" w:lineRule="auto"/>
              <w:jc w:val="center"/>
              <w:rPr>
                <w:sz w:val="28"/>
                <w:szCs w:val="28"/>
              </w:rPr>
            </w:pPr>
            <w:proofErr w:type="spellStart"/>
            <w:r w:rsidRPr="00E1198B">
              <w:rPr>
                <w:sz w:val="28"/>
                <w:szCs w:val="28"/>
              </w:rPr>
              <w:t>Suli</w:t>
            </w:r>
            <w:proofErr w:type="spellEnd"/>
            <w:r w:rsidR="00B235FE" w:rsidRPr="00E1198B">
              <w:rPr>
                <w:sz w:val="28"/>
                <w:szCs w:val="28"/>
              </w:rPr>
              <w:t xml:space="preserve"> </w:t>
            </w:r>
            <w:proofErr w:type="spellStart"/>
            <w:r w:rsidRPr="00E1198B">
              <w:rPr>
                <w:sz w:val="28"/>
                <w:szCs w:val="28"/>
              </w:rPr>
              <w:t>somoni</w:t>
            </w:r>
            <w:proofErr w:type="spellEnd"/>
          </w:p>
        </w:tc>
      </w:tr>
      <w:tr w:rsidR="00B235FE" w:rsidRPr="00E1198B" w:rsidTr="00997062">
        <w:trPr>
          <w:cantSplit/>
          <w:trHeight w:val="138"/>
        </w:trPr>
        <w:tc>
          <w:tcPr>
            <w:tcW w:w="2278" w:type="dxa"/>
            <w:vMerge/>
          </w:tcPr>
          <w:p w:rsidR="00B235FE" w:rsidRPr="00E1198B" w:rsidRDefault="00B235FE" w:rsidP="00E07146">
            <w:pPr>
              <w:spacing w:line="276" w:lineRule="auto"/>
              <w:jc w:val="center"/>
              <w:rPr>
                <w:sz w:val="28"/>
                <w:szCs w:val="28"/>
              </w:rPr>
            </w:pPr>
          </w:p>
        </w:tc>
        <w:tc>
          <w:tcPr>
            <w:tcW w:w="937" w:type="dxa"/>
          </w:tcPr>
          <w:p w:rsidR="00B235FE" w:rsidRPr="00E1198B" w:rsidRDefault="00E1198B" w:rsidP="00E07146">
            <w:pPr>
              <w:spacing w:line="276" w:lineRule="auto"/>
              <w:jc w:val="center"/>
              <w:rPr>
                <w:sz w:val="28"/>
                <w:szCs w:val="28"/>
              </w:rPr>
            </w:pPr>
            <w:proofErr w:type="spellStart"/>
            <w:r w:rsidRPr="00E1198B">
              <w:rPr>
                <w:sz w:val="28"/>
                <w:szCs w:val="28"/>
              </w:rPr>
              <w:t>azot</w:t>
            </w:r>
            <w:proofErr w:type="spellEnd"/>
          </w:p>
        </w:tc>
        <w:tc>
          <w:tcPr>
            <w:tcW w:w="1531" w:type="dxa"/>
          </w:tcPr>
          <w:p w:rsidR="00B235FE" w:rsidRPr="00E1198B" w:rsidRDefault="00E1198B" w:rsidP="00E07146">
            <w:pPr>
              <w:spacing w:line="276" w:lineRule="auto"/>
              <w:jc w:val="center"/>
              <w:rPr>
                <w:sz w:val="28"/>
                <w:szCs w:val="28"/>
              </w:rPr>
            </w:pPr>
            <w:proofErr w:type="spellStart"/>
            <w:r w:rsidRPr="00E1198B">
              <w:rPr>
                <w:sz w:val="28"/>
                <w:szCs w:val="28"/>
              </w:rPr>
              <w:t>fosfor</w:t>
            </w:r>
            <w:proofErr w:type="spellEnd"/>
          </w:p>
        </w:tc>
        <w:tc>
          <w:tcPr>
            <w:tcW w:w="1020" w:type="dxa"/>
          </w:tcPr>
          <w:p w:rsidR="00B235FE" w:rsidRPr="00E1198B" w:rsidRDefault="00E1198B" w:rsidP="00E07146">
            <w:pPr>
              <w:spacing w:line="276" w:lineRule="auto"/>
              <w:jc w:val="center"/>
              <w:rPr>
                <w:sz w:val="28"/>
                <w:szCs w:val="28"/>
              </w:rPr>
            </w:pPr>
            <w:proofErr w:type="spellStart"/>
            <w:r w:rsidRPr="00E1198B">
              <w:rPr>
                <w:sz w:val="28"/>
                <w:szCs w:val="28"/>
              </w:rPr>
              <w:t>kaliy</w:t>
            </w:r>
            <w:proofErr w:type="spellEnd"/>
          </w:p>
        </w:tc>
        <w:tc>
          <w:tcPr>
            <w:tcW w:w="1020" w:type="dxa"/>
          </w:tcPr>
          <w:p w:rsidR="00B235FE" w:rsidRPr="00E1198B" w:rsidRDefault="00E1198B" w:rsidP="00E07146">
            <w:pPr>
              <w:spacing w:line="276" w:lineRule="auto"/>
              <w:jc w:val="center"/>
              <w:rPr>
                <w:sz w:val="28"/>
                <w:szCs w:val="28"/>
              </w:rPr>
            </w:pPr>
            <w:proofErr w:type="spellStart"/>
            <w:r w:rsidRPr="00E1198B">
              <w:rPr>
                <w:sz w:val="28"/>
                <w:szCs w:val="28"/>
              </w:rPr>
              <w:t>azot</w:t>
            </w:r>
            <w:proofErr w:type="spellEnd"/>
          </w:p>
        </w:tc>
        <w:tc>
          <w:tcPr>
            <w:tcW w:w="1531" w:type="dxa"/>
          </w:tcPr>
          <w:p w:rsidR="00B235FE" w:rsidRPr="00E1198B" w:rsidRDefault="00E1198B" w:rsidP="00E07146">
            <w:pPr>
              <w:spacing w:line="276" w:lineRule="auto"/>
              <w:jc w:val="center"/>
              <w:rPr>
                <w:sz w:val="28"/>
                <w:szCs w:val="28"/>
              </w:rPr>
            </w:pPr>
            <w:proofErr w:type="spellStart"/>
            <w:r w:rsidRPr="00E1198B">
              <w:rPr>
                <w:sz w:val="28"/>
                <w:szCs w:val="28"/>
              </w:rPr>
              <w:t>fosfor</w:t>
            </w:r>
            <w:proofErr w:type="spellEnd"/>
          </w:p>
        </w:tc>
        <w:tc>
          <w:tcPr>
            <w:tcW w:w="1276" w:type="dxa"/>
          </w:tcPr>
          <w:p w:rsidR="00B235FE" w:rsidRPr="00E1198B" w:rsidRDefault="00E1198B" w:rsidP="00E07146">
            <w:pPr>
              <w:spacing w:line="276" w:lineRule="auto"/>
              <w:jc w:val="center"/>
              <w:rPr>
                <w:sz w:val="28"/>
                <w:szCs w:val="28"/>
              </w:rPr>
            </w:pPr>
            <w:proofErr w:type="spellStart"/>
            <w:r w:rsidRPr="00E1198B">
              <w:rPr>
                <w:sz w:val="28"/>
                <w:szCs w:val="28"/>
              </w:rPr>
              <w:t>kaliy</w:t>
            </w:r>
            <w:proofErr w:type="spellEnd"/>
          </w:p>
        </w:tc>
      </w:tr>
      <w:tr w:rsidR="00B235FE" w:rsidRPr="00E1198B" w:rsidTr="00997062">
        <w:trPr>
          <w:trHeight w:val="400"/>
        </w:trPr>
        <w:tc>
          <w:tcPr>
            <w:tcW w:w="2278" w:type="dxa"/>
          </w:tcPr>
          <w:p w:rsidR="00B235FE" w:rsidRPr="00E1198B" w:rsidRDefault="00E1198B" w:rsidP="00E07146">
            <w:pPr>
              <w:spacing w:line="276" w:lineRule="auto"/>
              <w:jc w:val="center"/>
              <w:rPr>
                <w:sz w:val="28"/>
                <w:szCs w:val="28"/>
              </w:rPr>
            </w:pPr>
            <w:proofErr w:type="spellStart"/>
            <w:r w:rsidRPr="00E1198B">
              <w:rPr>
                <w:sz w:val="28"/>
                <w:szCs w:val="28"/>
              </w:rPr>
              <w:t>O‘g‘itlanmagan</w:t>
            </w:r>
            <w:proofErr w:type="spellEnd"/>
            <w:r w:rsidR="00B235FE" w:rsidRPr="00E1198B">
              <w:rPr>
                <w:sz w:val="28"/>
                <w:szCs w:val="28"/>
              </w:rPr>
              <w:t xml:space="preserve"> </w:t>
            </w:r>
          </w:p>
        </w:tc>
        <w:tc>
          <w:tcPr>
            <w:tcW w:w="937" w:type="dxa"/>
          </w:tcPr>
          <w:p w:rsidR="00B235FE" w:rsidRPr="00E1198B" w:rsidRDefault="00B235FE" w:rsidP="00E07146">
            <w:pPr>
              <w:spacing w:line="276" w:lineRule="auto"/>
              <w:jc w:val="center"/>
              <w:rPr>
                <w:sz w:val="28"/>
                <w:szCs w:val="28"/>
              </w:rPr>
            </w:pPr>
            <w:r w:rsidRPr="00E1198B">
              <w:rPr>
                <w:sz w:val="28"/>
                <w:szCs w:val="28"/>
              </w:rPr>
              <w:t>0,38</w:t>
            </w:r>
          </w:p>
        </w:tc>
        <w:tc>
          <w:tcPr>
            <w:tcW w:w="1531" w:type="dxa"/>
          </w:tcPr>
          <w:p w:rsidR="00B235FE" w:rsidRPr="00E1198B" w:rsidRDefault="00B235FE" w:rsidP="00E07146">
            <w:pPr>
              <w:spacing w:line="276" w:lineRule="auto"/>
              <w:jc w:val="center"/>
              <w:rPr>
                <w:sz w:val="28"/>
                <w:szCs w:val="28"/>
              </w:rPr>
            </w:pPr>
            <w:r w:rsidRPr="00E1198B">
              <w:rPr>
                <w:sz w:val="28"/>
                <w:szCs w:val="28"/>
              </w:rPr>
              <w:t>0,11</w:t>
            </w:r>
          </w:p>
        </w:tc>
        <w:tc>
          <w:tcPr>
            <w:tcW w:w="1020" w:type="dxa"/>
          </w:tcPr>
          <w:p w:rsidR="00B235FE" w:rsidRPr="00E1198B" w:rsidRDefault="00B235FE" w:rsidP="00E07146">
            <w:pPr>
              <w:spacing w:line="276" w:lineRule="auto"/>
              <w:jc w:val="center"/>
              <w:rPr>
                <w:sz w:val="28"/>
                <w:szCs w:val="28"/>
              </w:rPr>
            </w:pPr>
            <w:r w:rsidRPr="00E1198B">
              <w:rPr>
                <w:sz w:val="28"/>
                <w:szCs w:val="28"/>
              </w:rPr>
              <w:t>0,53</w:t>
            </w:r>
          </w:p>
        </w:tc>
        <w:tc>
          <w:tcPr>
            <w:tcW w:w="1020" w:type="dxa"/>
          </w:tcPr>
          <w:p w:rsidR="00B235FE" w:rsidRPr="00E1198B" w:rsidRDefault="00B235FE" w:rsidP="00E07146">
            <w:pPr>
              <w:spacing w:line="276" w:lineRule="auto"/>
              <w:jc w:val="center"/>
              <w:rPr>
                <w:sz w:val="28"/>
                <w:szCs w:val="28"/>
              </w:rPr>
            </w:pPr>
            <w:r w:rsidRPr="00E1198B">
              <w:rPr>
                <w:sz w:val="28"/>
                <w:szCs w:val="28"/>
              </w:rPr>
              <w:t>0,42</w:t>
            </w:r>
          </w:p>
        </w:tc>
        <w:tc>
          <w:tcPr>
            <w:tcW w:w="1531" w:type="dxa"/>
          </w:tcPr>
          <w:p w:rsidR="00B235FE" w:rsidRPr="00E1198B" w:rsidRDefault="00B235FE" w:rsidP="00E07146">
            <w:pPr>
              <w:spacing w:line="276" w:lineRule="auto"/>
              <w:jc w:val="center"/>
              <w:rPr>
                <w:sz w:val="28"/>
                <w:szCs w:val="28"/>
              </w:rPr>
            </w:pPr>
            <w:r w:rsidRPr="00E1198B">
              <w:rPr>
                <w:sz w:val="28"/>
                <w:szCs w:val="28"/>
              </w:rPr>
              <w:t>0,12</w:t>
            </w:r>
          </w:p>
        </w:tc>
        <w:tc>
          <w:tcPr>
            <w:tcW w:w="1276" w:type="dxa"/>
          </w:tcPr>
          <w:p w:rsidR="00B235FE" w:rsidRPr="00E1198B" w:rsidRDefault="00B235FE" w:rsidP="00E07146">
            <w:pPr>
              <w:spacing w:line="276" w:lineRule="auto"/>
              <w:jc w:val="center"/>
              <w:rPr>
                <w:sz w:val="28"/>
                <w:szCs w:val="28"/>
              </w:rPr>
            </w:pPr>
            <w:r w:rsidRPr="00E1198B">
              <w:rPr>
                <w:sz w:val="28"/>
                <w:szCs w:val="28"/>
              </w:rPr>
              <w:t>0,86</w:t>
            </w:r>
          </w:p>
        </w:tc>
      </w:tr>
      <w:tr w:rsidR="00B235FE" w:rsidRPr="00E1198B" w:rsidTr="00997062">
        <w:trPr>
          <w:trHeight w:val="359"/>
        </w:trPr>
        <w:tc>
          <w:tcPr>
            <w:tcW w:w="2278" w:type="dxa"/>
          </w:tcPr>
          <w:p w:rsidR="00B235FE" w:rsidRPr="00E1198B" w:rsidRDefault="00B235FE" w:rsidP="00E07146">
            <w:pPr>
              <w:spacing w:line="276" w:lineRule="auto"/>
              <w:jc w:val="center"/>
              <w:rPr>
                <w:sz w:val="28"/>
                <w:szCs w:val="28"/>
              </w:rPr>
            </w:pPr>
            <w:r w:rsidRPr="00E1198B">
              <w:rPr>
                <w:sz w:val="28"/>
                <w:szCs w:val="28"/>
              </w:rPr>
              <w:t xml:space="preserve">20 </w:t>
            </w:r>
            <w:r w:rsidR="00E1198B" w:rsidRPr="00E1198B">
              <w:rPr>
                <w:sz w:val="28"/>
                <w:szCs w:val="28"/>
              </w:rPr>
              <w:t>t</w:t>
            </w:r>
            <w:r w:rsidRPr="00E1198B">
              <w:rPr>
                <w:sz w:val="28"/>
                <w:szCs w:val="28"/>
              </w:rPr>
              <w:t xml:space="preserve"> </w:t>
            </w:r>
            <w:proofErr w:type="spellStart"/>
            <w:r w:rsidR="00E1198B" w:rsidRPr="00E1198B">
              <w:rPr>
                <w:sz w:val="28"/>
                <w:szCs w:val="28"/>
              </w:rPr>
              <w:t>go‘ng</w:t>
            </w:r>
            <w:proofErr w:type="spellEnd"/>
          </w:p>
        </w:tc>
        <w:tc>
          <w:tcPr>
            <w:tcW w:w="937" w:type="dxa"/>
          </w:tcPr>
          <w:p w:rsidR="00B235FE" w:rsidRPr="00E1198B" w:rsidRDefault="00B235FE" w:rsidP="00E07146">
            <w:pPr>
              <w:spacing w:line="276" w:lineRule="auto"/>
              <w:jc w:val="center"/>
              <w:rPr>
                <w:sz w:val="28"/>
                <w:szCs w:val="28"/>
              </w:rPr>
            </w:pPr>
            <w:r w:rsidRPr="00E1198B">
              <w:rPr>
                <w:sz w:val="28"/>
                <w:szCs w:val="28"/>
              </w:rPr>
              <w:t>0,44</w:t>
            </w:r>
          </w:p>
        </w:tc>
        <w:tc>
          <w:tcPr>
            <w:tcW w:w="1531" w:type="dxa"/>
          </w:tcPr>
          <w:p w:rsidR="00B235FE" w:rsidRPr="00E1198B" w:rsidRDefault="00B235FE" w:rsidP="00E07146">
            <w:pPr>
              <w:spacing w:line="276" w:lineRule="auto"/>
              <w:jc w:val="center"/>
              <w:rPr>
                <w:sz w:val="28"/>
                <w:szCs w:val="28"/>
              </w:rPr>
            </w:pPr>
            <w:r w:rsidRPr="00E1198B">
              <w:rPr>
                <w:sz w:val="28"/>
                <w:szCs w:val="28"/>
              </w:rPr>
              <w:t>0,29</w:t>
            </w:r>
          </w:p>
        </w:tc>
        <w:tc>
          <w:tcPr>
            <w:tcW w:w="1020" w:type="dxa"/>
          </w:tcPr>
          <w:p w:rsidR="00B235FE" w:rsidRPr="00E1198B" w:rsidRDefault="00B235FE" w:rsidP="00E07146">
            <w:pPr>
              <w:spacing w:line="276" w:lineRule="auto"/>
              <w:jc w:val="center"/>
              <w:rPr>
                <w:sz w:val="28"/>
                <w:szCs w:val="28"/>
              </w:rPr>
            </w:pPr>
            <w:r w:rsidRPr="00E1198B">
              <w:rPr>
                <w:sz w:val="28"/>
                <w:szCs w:val="28"/>
              </w:rPr>
              <w:t>0,74</w:t>
            </w:r>
          </w:p>
        </w:tc>
        <w:tc>
          <w:tcPr>
            <w:tcW w:w="1020" w:type="dxa"/>
          </w:tcPr>
          <w:p w:rsidR="00B235FE" w:rsidRPr="00E1198B" w:rsidRDefault="00B235FE" w:rsidP="00E07146">
            <w:pPr>
              <w:spacing w:line="276" w:lineRule="auto"/>
              <w:jc w:val="center"/>
              <w:rPr>
                <w:sz w:val="28"/>
                <w:szCs w:val="28"/>
              </w:rPr>
            </w:pPr>
            <w:r w:rsidRPr="00E1198B">
              <w:rPr>
                <w:sz w:val="28"/>
                <w:szCs w:val="28"/>
              </w:rPr>
              <w:t>0,51</w:t>
            </w:r>
          </w:p>
        </w:tc>
        <w:tc>
          <w:tcPr>
            <w:tcW w:w="1531" w:type="dxa"/>
          </w:tcPr>
          <w:p w:rsidR="00B235FE" w:rsidRPr="00E1198B" w:rsidRDefault="00B235FE" w:rsidP="00E07146">
            <w:pPr>
              <w:spacing w:line="276" w:lineRule="auto"/>
              <w:jc w:val="center"/>
              <w:rPr>
                <w:sz w:val="28"/>
                <w:szCs w:val="28"/>
              </w:rPr>
            </w:pPr>
            <w:r w:rsidRPr="00E1198B">
              <w:rPr>
                <w:sz w:val="28"/>
                <w:szCs w:val="28"/>
              </w:rPr>
              <w:t>0,28</w:t>
            </w:r>
          </w:p>
        </w:tc>
        <w:tc>
          <w:tcPr>
            <w:tcW w:w="1276" w:type="dxa"/>
          </w:tcPr>
          <w:p w:rsidR="00B235FE" w:rsidRPr="00E1198B" w:rsidRDefault="00B235FE" w:rsidP="00E07146">
            <w:pPr>
              <w:spacing w:line="276" w:lineRule="auto"/>
              <w:jc w:val="center"/>
              <w:rPr>
                <w:sz w:val="28"/>
                <w:szCs w:val="28"/>
              </w:rPr>
            </w:pPr>
            <w:r w:rsidRPr="00E1198B">
              <w:rPr>
                <w:sz w:val="28"/>
                <w:szCs w:val="28"/>
              </w:rPr>
              <w:t>0,94</w:t>
            </w:r>
          </w:p>
        </w:tc>
      </w:tr>
      <w:tr w:rsidR="00B235FE" w:rsidRPr="00E1198B" w:rsidTr="00997062">
        <w:trPr>
          <w:trHeight w:val="435"/>
        </w:trPr>
        <w:tc>
          <w:tcPr>
            <w:tcW w:w="2278" w:type="dxa"/>
          </w:tcPr>
          <w:p w:rsidR="00B235FE" w:rsidRPr="00E1198B" w:rsidRDefault="00B235FE" w:rsidP="00E07146">
            <w:pPr>
              <w:spacing w:line="276" w:lineRule="auto"/>
              <w:jc w:val="center"/>
              <w:rPr>
                <w:sz w:val="28"/>
                <w:szCs w:val="28"/>
              </w:rPr>
            </w:pPr>
            <w:r w:rsidRPr="00E1198B">
              <w:rPr>
                <w:sz w:val="28"/>
                <w:szCs w:val="28"/>
              </w:rPr>
              <w:t xml:space="preserve">40 </w:t>
            </w:r>
            <w:r w:rsidR="00E1198B" w:rsidRPr="00E1198B">
              <w:rPr>
                <w:sz w:val="28"/>
                <w:szCs w:val="28"/>
              </w:rPr>
              <w:t>t</w:t>
            </w:r>
            <w:r w:rsidRPr="00E1198B">
              <w:rPr>
                <w:sz w:val="28"/>
                <w:szCs w:val="28"/>
              </w:rPr>
              <w:t xml:space="preserve"> </w:t>
            </w:r>
            <w:proofErr w:type="spellStart"/>
            <w:r w:rsidR="00E1198B" w:rsidRPr="00E1198B">
              <w:rPr>
                <w:sz w:val="28"/>
                <w:szCs w:val="28"/>
              </w:rPr>
              <w:t>go‘ng</w:t>
            </w:r>
            <w:proofErr w:type="spellEnd"/>
          </w:p>
        </w:tc>
        <w:tc>
          <w:tcPr>
            <w:tcW w:w="937" w:type="dxa"/>
          </w:tcPr>
          <w:p w:rsidR="00B235FE" w:rsidRPr="00E1198B" w:rsidRDefault="00B235FE" w:rsidP="00E07146">
            <w:pPr>
              <w:spacing w:line="276" w:lineRule="auto"/>
              <w:jc w:val="center"/>
              <w:rPr>
                <w:sz w:val="28"/>
                <w:szCs w:val="28"/>
              </w:rPr>
            </w:pPr>
            <w:r w:rsidRPr="00E1198B">
              <w:rPr>
                <w:sz w:val="28"/>
                <w:szCs w:val="28"/>
              </w:rPr>
              <w:t>0,50</w:t>
            </w:r>
          </w:p>
        </w:tc>
        <w:tc>
          <w:tcPr>
            <w:tcW w:w="1531" w:type="dxa"/>
          </w:tcPr>
          <w:p w:rsidR="00B235FE" w:rsidRPr="00E1198B" w:rsidRDefault="00B235FE" w:rsidP="00E07146">
            <w:pPr>
              <w:spacing w:line="276" w:lineRule="auto"/>
              <w:jc w:val="center"/>
              <w:rPr>
                <w:sz w:val="28"/>
                <w:szCs w:val="28"/>
              </w:rPr>
            </w:pPr>
            <w:r w:rsidRPr="00E1198B">
              <w:rPr>
                <w:sz w:val="28"/>
                <w:szCs w:val="28"/>
              </w:rPr>
              <w:t>0,30</w:t>
            </w:r>
          </w:p>
        </w:tc>
        <w:tc>
          <w:tcPr>
            <w:tcW w:w="1020" w:type="dxa"/>
          </w:tcPr>
          <w:p w:rsidR="00B235FE" w:rsidRPr="00E1198B" w:rsidRDefault="00B235FE" w:rsidP="00E07146">
            <w:pPr>
              <w:spacing w:line="276" w:lineRule="auto"/>
              <w:jc w:val="center"/>
              <w:rPr>
                <w:sz w:val="28"/>
                <w:szCs w:val="28"/>
              </w:rPr>
            </w:pPr>
            <w:r w:rsidRPr="00E1198B">
              <w:rPr>
                <w:sz w:val="28"/>
                <w:szCs w:val="28"/>
              </w:rPr>
              <w:t>0,95</w:t>
            </w:r>
          </w:p>
        </w:tc>
        <w:tc>
          <w:tcPr>
            <w:tcW w:w="1020" w:type="dxa"/>
          </w:tcPr>
          <w:p w:rsidR="00B235FE" w:rsidRPr="00E1198B" w:rsidRDefault="00B235FE" w:rsidP="00E07146">
            <w:pPr>
              <w:spacing w:line="276" w:lineRule="auto"/>
              <w:jc w:val="center"/>
              <w:rPr>
                <w:sz w:val="28"/>
                <w:szCs w:val="28"/>
              </w:rPr>
            </w:pPr>
            <w:r w:rsidRPr="00E1198B">
              <w:rPr>
                <w:sz w:val="28"/>
                <w:szCs w:val="28"/>
              </w:rPr>
              <w:t>-</w:t>
            </w:r>
          </w:p>
        </w:tc>
        <w:tc>
          <w:tcPr>
            <w:tcW w:w="1531" w:type="dxa"/>
          </w:tcPr>
          <w:p w:rsidR="00B235FE" w:rsidRPr="00E1198B" w:rsidRDefault="00B235FE" w:rsidP="00E07146">
            <w:pPr>
              <w:spacing w:line="276" w:lineRule="auto"/>
              <w:jc w:val="center"/>
              <w:rPr>
                <w:sz w:val="28"/>
                <w:szCs w:val="28"/>
              </w:rPr>
            </w:pPr>
            <w:r w:rsidRPr="00E1198B">
              <w:rPr>
                <w:sz w:val="28"/>
                <w:szCs w:val="28"/>
              </w:rPr>
              <w:t>-</w:t>
            </w:r>
          </w:p>
        </w:tc>
        <w:tc>
          <w:tcPr>
            <w:tcW w:w="1276" w:type="dxa"/>
          </w:tcPr>
          <w:p w:rsidR="00B235FE" w:rsidRPr="00E1198B" w:rsidRDefault="00B235FE" w:rsidP="00E07146">
            <w:pPr>
              <w:spacing w:line="276" w:lineRule="auto"/>
              <w:jc w:val="center"/>
              <w:rPr>
                <w:sz w:val="28"/>
                <w:szCs w:val="28"/>
              </w:rPr>
            </w:pPr>
            <w:r w:rsidRPr="00E1198B">
              <w:rPr>
                <w:sz w:val="28"/>
                <w:szCs w:val="28"/>
              </w:rPr>
              <w:t>-</w:t>
            </w:r>
          </w:p>
        </w:tc>
      </w:tr>
      <w:tr w:rsidR="00B235FE" w:rsidRPr="00E1198B" w:rsidTr="00997062">
        <w:trPr>
          <w:trHeight w:val="456"/>
        </w:trPr>
        <w:tc>
          <w:tcPr>
            <w:tcW w:w="2278" w:type="dxa"/>
          </w:tcPr>
          <w:p w:rsidR="00B235FE" w:rsidRPr="00E1198B" w:rsidRDefault="00B235FE" w:rsidP="00E07146">
            <w:pPr>
              <w:spacing w:line="276" w:lineRule="auto"/>
              <w:jc w:val="center"/>
              <w:rPr>
                <w:sz w:val="28"/>
                <w:szCs w:val="28"/>
              </w:rPr>
            </w:pPr>
            <w:r w:rsidRPr="00E1198B">
              <w:rPr>
                <w:sz w:val="28"/>
                <w:szCs w:val="28"/>
                <w:lang w:val="en-US"/>
              </w:rPr>
              <w:t>N</w:t>
            </w:r>
            <w:r w:rsidRPr="00E1198B">
              <w:rPr>
                <w:sz w:val="28"/>
                <w:szCs w:val="28"/>
                <w:vertAlign w:val="subscript"/>
              </w:rPr>
              <w:t>60</w:t>
            </w:r>
            <w:r w:rsidRPr="00E1198B">
              <w:rPr>
                <w:sz w:val="28"/>
                <w:szCs w:val="28"/>
              </w:rPr>
              <w:t xml:space="preserve"> </w:t>
            </w:r>
            <w:r w:rsidR="00E1198B" w:rsidRPr="00E1198B">
              <w:rPr>
                <w:sz w:val="28"/>
                <w:szCs w:val="28"/>
              </w:rPr>
              <w:t>R</w:t>
            </w:r>
            <w:r w:rsidRPr="00E1198B">
              <w:rPr>
                <w:sz w:val="28"/>
                <w:szCs w:val="28"/>
                <w:vertAlign w:val="subscript"/>
              </w:rPr>
              <w:t>45</w:t>
            </w:r>
            <w:r w:rsidRPr="00E1198B">
              <w:rPr>
                <w:sz w:val="28"/>
                <w:szCs w:val="28"/>
              </w:rPr>
              <w:t xml:space="preserve"> </w:t>
            </w:r>
            <w:r w:rsidR="00E1198B" w:rsidRPr="00E1198B">
              <w:rPr>
                <w:sz w:val="28"/>
                <w:szCs w:val="28"/>
              </w:rPr>
              <w:t>K</w:t>
            </w:r>
            <w:r w:rsidRPr="00E1198B">
              <w:rPr>
                <w:sz w:val="28"/>
                <w:szCs w:val="28"/>
                <w:vertAlign w:val="subscript"/>
              </w:rPr>
              <w:t>45</w:t>
            </w:r>
          </w:p>
        </w:tc>
        <w:tc>
          <w:tcPr>
            <w:tcW w:w="937" w:type="dxa"/>
          </w:tcPr>
          <w:p w:rsidR="00B235FE" w:rsidRPr="00E1198B" w:rsidRDefault="00B235FE" w:rsidP="00E07146">
            <w:pPr>
              <w:spacing w:line="276" w:lineRule="auto"/>
              <w:jc w:val="center"/>
              <w:rPr>
                <w:sz w:val="28"/>
                <w:szCs w:val="28"/>
              </w:rPr>
            </w:pPr>
            <w:r w:rsidRPr="00E1198B">
              <w:rPr>
                <w:sz w:val="28"/>
                <w:szCs w:val="28"/>
              </w:rPr>
              <w:t>0,52</w:t>
            </w:r>
          </w:p>
        </w:tc>
        <w:tc>
          <w:tcPr>
            <w:tcW w:w="1531" w:type="dxa"/>
          </w:tcPr>
          <w:p w:rsidR="00B235FE" w:rsidRPr="00E1198B" w:rsidRDefault="00B235FE" w:rsidP="00E07146">
            <w:pPr>
              <w:spacing w:line="276" w:lineRule="auto"/>
              <w:jc w:val="center"/>
              <w:rPr>
                <w:sz w:val="28"/>
                <w:szCs w:val="28"/>
              </w:rPr>
            </w:pPr>
            <w:r w:rsidRPr="00E1198B">
              <w:rPr>
                <w:sz w:val="28"/>
                <w:szCs w:val="28"/>
              </w:rPr>
              <w:t>0,27</w:t>
            </w:r>
          </w:p>
        </w:tc>
        <w:tc>
          <w:tcPr>
            <w:tcW w:w="1020" w:type="dxa"/>
          </w:tcPr>
          <w:p w:rsidR="00B235FE" w:rsidRPr="00E1198B" w:rsidRDefault="00B235FE" w:rsidP="00E07146">
            <w:pPr>
              <w:spacing w:line="276" w:lineRule="auto"/>
              <w:jc w:val="center"/>
              <w:rPr>
                <w:sz w:val="28"/>
                <w:szCs w:val="28"/>
              </w:rPr>
            </w:pPr>
            <w:r w:rsidRPr="00E1198B">
              <w:rPr>
                <w:sz w:val="28"/>
                <w:szCs w:val="28"/>
              </w:rPr>
              <w:t>0,80</w:t>
            </w:r>
          </w:p>
        </w:tc>
        <w:tc>
          <w:tcPr>
            <w:tcW w:w="1020" w:type="dxa"/>
          </w:tcPr>
          <w:p w:rsidR="00B235FE" w:rsidRPr="00E1198B" w:rsidRDefault="00B235FE" w:rsidP="00E07146">
            <w:pPr>
              <w:spacing w:line="276" w:lineRule="auto"/>
              <w:jc w:val="center"/>
              <w:rPr>
                <w:sz w:val="28"/>
                <w:szCs w:val="28"/>
              </w:rPr>
            </w:pPr>
            <w:r w:rsidRPr="00E1198B">
              <w:rPr>
                <w:sz w:val="28"/>
                <w:szCs w:val="28"/>
              </w:rPr>
              <w:t>0,70</w:t>
            </w:r>
          </w:p>
        </w:tc>
        <w:tc>
          <w:tcPr>
            <w:tcW w:w="1531" w:type="dxa"/>
          </w:tcPr>
          <w:p w:rsidR="00B235FE" w:rsidRPr="00E1198B" w:rsidRDefault="00B235FE" w:rsidP="00E07146">
            <w:pPr>
              <w:spacing w:line="276" w:lineRule="auto"/>
              <w:jc w:val="center"/>
              <w:rPr>
                <w:sz w:val="28"/>
                <w:szCs w:val="28"/>
              </w:rPr>
            </w:pPr>
            <w:r w:rsidRPr="00E1198B">
              <w:rPr>
                <w:sz w:val="28"/>
                <w:szCs w:val="28"/>
              </w:rPr>
              <w:t>0,32</w:t>
            </w:r>
          </w:p>
        </w:tc>
        <w:tc>
          <w:tcPr>
            <w:tcW w:w="1276" w:type="dxa"/>
          </w:tcPr>
          <w:p w:rsidR="00B235FE" w:rsidRPr="00E1198B" w:rsidRDefault="00B235FE" w:rsidP="00E07146">
            <w:pPr>
              <w:spacing w:line="276" w:lineRule="auto"/>
              <w:jc w:val="center"/>
              <w:rPr>
                <w:sz w:val="28"/>
                <w:szCs w:val="28"/>
              </w:rPr>
            </w:pPr>
            <w:r w:rsidRPr="00E1198B">
              <w:rPr>
                <w:sz w:val="28"/>
                <w:szCs w:val="28"/>
              </w:rPr>
              <w:t>1,03</w:t>
            </w:r>
          </w:p>
        </w:tc>
      </w:tr>
      <w:tr w:rsidR="00B235FE" w:rsidRPr="00E1198B" w:rsidTr="00997062">
        <w:trPr>
          <w:trHeight w:val="449"/>
        </w:trPr>
        <w:tc>
          <w:tcPr>
            <w:tcW w:w="2278" w:type="dxa"/>
          </w:tcPr>
          <w:p w:rsidR="00B235FE" w:rsidRPr="00E1198B" w:rsidRDefault="00E1198B" w:rsidP="00E07146">
            <w:pPr>
              <w:spacing w:line="276" w:lineRule="auto"/>
              <w:jc w:val="center"/>
              <w:rPr>
                <w:sz w:val="28"/>
                <w:szCs w:val="28"/>
              </w:rPr>
            </w:pPr>
            <w:r w:rsidRPr="00E1198B">
              <w:rPr>
                <w:sz w:val="28"/>
                <w:szCs w:val="28"/>
              </w:rPr>
              <w:t>R</w:t>
            </w:r>
            <w:r w:rsidR="00B235FE" w:rsidRPr="00E1198B">
              <w:rPr>
                <w:sz w:val="28"/>
                <w:szCs w:val="28"/>
                <w:vertAlign w:val="subscript"/>
              </w:rPr>
              <w:t>60</w:t>
            </w:r>
            <w:r w:rsidR="00B235FE" w:rsidRPr="00E1198B">
              <w:rPr>
                <w:sz w:val="28"/>
                <w:szCs w:val="28"/>
              </w:rPr>
              <w:t xml:space="preserve"> </w:t>
            </w:r>
            <w:r w:rsidRPr="00E1198B">
              <w:rPr>
                <w:sz w:val="28"/>
                <w:szCs w:val="28"/>
              </w:rPr>
              <w:t>K</w:t>
            </w:r>
            <w:r w:rsidR="00B235FE" w:rsidRPr="00E1198B">
              <w:rPr>
                <w:sz w:val="28"/>
                <w:szCs w:val="28"/>
                <w:vertAlign w:val="subscript"/>
              </w:rPr>
              <w:t>60</w:t>
            </w:r>
          </w:p>
        </w:tc>
        <w:tc>
          <w:tcPr>
            <w:tcW w:w="937" w:type="dxa"/>
          </w:tcPr>
          <w:p w:rsidR="00B235FE" w:rsidRPr="00E1198B" w:rsidRDefault="00B235FE" w:rsidP="00E07146">
            <w:pPr>
              <w:spacing w:line="276" w:lineRule="auto"/>
              <w:jc w:val="center"/>
              <w:rPr>
                <w:sz w:val="28"/>
                <w:szCs w:val="28"/>
              </w:rPr>
            </w:pPr>
            <w:r w:rsidRPr="00E1198B">
              <w:rPr>
                <w:sz w:val="28"/>
                <w:szCs w:val="28"/>
              </w:rPr>
              <w:t>0,41</w:t>
            </w:r>
          </w:p>
        </w:tc>
        <w:tc>
          <w:tcPr>
            <w:tcW w:w="1531" w:type="dxa"/>
          </w:tcPr>
          <w:p w:rsidR="00B235FE" w:rsidRPr="00E1198B" w:rsidRDefault="00B235FE" w:rsidP="00E07146">
            <w:pPr>
              <w:spacing w:line="276" w:lineRule="auto"/>
              <w:jc w:val="center"/>
              <w:rPr>
                <w:sz w:val="28"/>
                <w:szCs w:val="28"/>
              </w:rPr>
            </w:pPr>
            <w:r w:rsidRPr="00E1198B">
              <w:rPr>
                <w:sz w:val="28"/>
                <w:szCs w:val="28"/>
              </w:rPr>
              <w:t>0,28</w:t>
            </w:r>
          </w:p>
        </w:tc>
        <w:tc>
          <w:tcPr>
            <w:tcW w:w="1020" w:type="dxa"/>
          </w:tcPr>
          <w:p w:rsidR="00B235FE" w:rsidRPr="00E1198B" w:rsidRDefault="00B235FE" w:rsidP="00E07146">
            <w:pPr>
              <w:spacing w:line="276" w:lineRule="auto"/>
              <w:jc w:val="center"/>
              <w:rPr>
                <w:sz w:val="28"/>
                <w:szCs w:val="28"/>
              </w:rPr>
            </w:pPr>
            <w:r w:rsidRPr="00E1198B">
              <w:rPr>
                <w:sz w:val="28"/>
                <w:szCs w:val="28"/>
              </w:rPr>
              <w:t>0,86</w:t>
            </w:r>
          </w:p>
        </w:tc>
        <w:tc>
          <w:tcPr>
            <w:tcW w:w="1020" w:type="dxa"/>
          </w:tcPr>
          <w:p w:rsidR="00B235FE" w:rsidRPr="00E1198B" w:rsidRDefault="00B235FE" w:rsidP="00E07146">
            <w:pPr>
              <w:spacing w:line="276" w:lineRule="auto"/>
              <w:jc w:val="center"/>
              <w:rPr>
                <w:sz w:val="28"/>
                <w:szCs w:val="28"/>
              </w:rPr>
            </w:pPr>
            <w:r w:rsidRPr="00E1198B">
              <w:rPr>
                <w:sz w:val="28"/>
                <w:szCs w:val="28"/>
              </w:rPr>
              <w:t>0,62</w:t>
            </w:r>
          </w:p>
        </w:tc>
        <w:tc>
          <w:tcPr>
            <w:tcW w:w="1531" w:type="dxa"/>
          </w:tcPr>
          <w:p w:rsidR="00B235FE" w:rsidRPr="00E1198B" w:rsidRDefault="00B235FE" w:rsidP="00E07146">
            <w:pPr>
              <w:spacing w:line="276" w:lineRule="auto"/>
              <w:jc w:val="center"/>
              <w:rPr>
                <w:sz w:val="28"/>
                <w:szCs w:val="28"/>
              </w:rPr>
            </w:pPr>
            <w:r w:rsidRPr="00E1198B">
              <w:rPr>
                <w:sz w:val="28"/>
                <w:szCs w:val="28"/>
              </w:rPr>
              <w:t>0,34</w:t>
            </w:r>
          </w:p>
        </w:tc>
        <w:tc>
          <w:tcPr>
            <w:tcW w:w="1276" w:type="dxa"/>
          </w:tcPr>
          <w:p w:rsidR="00B235FE" w:rsidRPr="00E1198B" w:rsidRDefault="00B235FE" w:rsidP="00E07146">
            <w:pPr>
              <w:spacing w:line="276" w:lineRule="auto"/>
              <w:jc w:val="center"/>
              <w:rPr>
                <w:sz w:val="28"/>
                <w:szCs w:val="28"/>
              </w:rPr>
            </w:pPr>
            <w:r w:rsidRPr="00E1198B">
              <w:rPr>
                <w:sz w:val="28"/>
                <w:szCs w:val="28"/>
              </w:rPr>
              <w:t>1,18</w:t>
            </w:r>
          </w:p>
        </w:tc>
      </w:tr>
    </w:tbl>
    <w:p w:rsidR="00B235FE" w:rsidRPr="00E1198B" w:rsidRDefault="00B235FE" w:rsidP="00E07146">
      <w:pPr>
        <w:spacing w:line="276" w:lineRule="auto"/>
        <w:jc w:val="both"/>
        <w:rPr>
          <w:sz w:val="28"/>
          <w:szCs w:val="28"/>
        </w:rPr>
      </w:pPr>
    </w:p>
    <w:p w:rsidR="00B235FE" w:rsidRPr="00E1198B" w:rsidRDefault="00E1198B" w:rsidP="00E07146">
      <w:pPr>
        <w:spacing w:line="276" w:lineRule="auto"/>
        <w:jc w:val="both"/>
        <w:rPr>
          <w:sz w:val="28"/>
          <w:szCs w:val="28"/>
          <w:lang w:val="uz-Cyrl-UZ"/>
        </w:rPr>
      </w:pPr>
      <w:r w:rsidRPr="00E1198B">
        <w:rPr>
          <w:sz w:val="28"/>
          <w:szCs w:val="28"/>
          <w:lang w:val="uz-Cyrl-UZ"/>
        </w:rPr>
        <w:lastRenderedPageBreak/>
        <w:t>tarkibidagi</w:t>
      </w:r>
      <w:r w:rsidR="00B235FE" w:rsidRPr="00E1198B">
        <w:rPr>
          <w:sz w:val="28"/>
          <w:szCs w:val="28"/>
          <w:lang w:val="uz-Cyrl-UZ"/>
        </w:rPr>
        <w:t xml:space="preserve"> </w:t>
      </w:r>
      <w:r w:rsidRPr="00E1198B">
        <w:rPr>
          <w:sz w:val="28"/>
          <w:szCs w:val="28"/>
          <w:lang w:val="uz-Cyrl-UZ"/>
        </w:rPr>
        <w:t>oziq</w:t>
      </w:r>
      <w:r w:rsidR="00B235FE" w:rsidRPr="00E1198B">
        <w:rPr>
          <w:sz w:val="28"/>
          <w:szCs w:val="28"/>
          <w:lang w:val="uz-Cyrl-UZ"/>
        </w:rPr>
        <w:t xml:space="preserve"> </w:t>
      </w:r>
      <w:r w:rsidRPr="00E1198B">
        <w:rPr>
          <w:sz w:val="28"/>
          <w:szCs w:val="28"/>
          <w:lang w:val="uz-Cyrl-UZ"/>
        </w:rPr>
        <w:t>elementlar</w:t>
      </w:r>
      <w:r w:rsidR="00B235FE" w:rsidRPr="00E1198B">
        <w:rPr>
          <w:sz w:val="28"/>
          <w:szCs w:val="28"/>
          <w:lang w:val="uz-Cyrl-UZ"/>
        </w:rPr>
        <w:t xml:space="preserve"> </w:t>
      </w:r>
      <w:r w:rsidRPr="00E1198B">
        <w:rPr>
          <w:sz w:val="28"/>
          <w:szCs w:val="28"/>
          <w:lang w:val="uz-Cyrl-UZ"/>
        </w:rPr>
        <w:t>miqdori</w:t>
      </w:r>
      <w:r w:rsidR="00B235FE" w:rsidRPr="00E1198B">
        <w:rPr>
          <w:sz w:val="28"/>
          <w:szCs w:val="28"/>
          <w:lang w:val="uz-Cyrl-UZ"/>
        </w:rPr>
        <w:t xml:space="preserve"> </w:t>
      </w:r>
      <w:r w:rsidRPr="00E1198B">
        <w:rPr>
          <w:sz w:val="28"/>
          <w:szCs w:val="28"/>
          <w:lang w:val="uz-Cyrl-UZ"/>
        </w:rPr>
        <w:t>o‘zgarib</w:t>
      </w:r>
      <w:r w:rsidR="00B235FE" w:rsidRPr="00E1198B">
        <w:rPr>
          <w:sz w:val="28"/>
          <w:szCs w:val="28"/>
          <w:lang w:val="uz-Cyrl-UZ"/>
        </w:rPr>
        <w:t xml:space="preserve"> </w:t>
      </w:r>
      <w:r w:rsidRPr="00E1198B">
        <w:rPr>
          <w:sz w:val="28"/>
          <w:szCs w:val="28"/>
          <w:lang w:val="uz-Cyrl-UZ"/>
        </w:rPr>
        <w:t>boradi</w:t>
      </w:r>
      <w:r w:rsidR="00B235FE" w:rsidRPr="00E1198B">
        <w:rPr>
          <w:sz w:val="28"/>
          <w:szCs w:val="28"/>
          <w:lang w:val="uz-Cyrl-UZ"/>
        </w:rPr>
        <w:t xml:space="preserve">. </w:t>
      </w:r>
      <w:r w:rsidRPr="00E1198B">
        <w:rPr>
          <w:sz w:val="28"/>
          <w:szCs w:val="28"/>
          <w:lang w:val="uz-Cyrl-UZ"/>
        </w:rPr>
        <w:t>Suyuq</w:t>
      </w:r>
      <w:r w:rsidR="00B235FE" w:rsidRPr="00E1198B">
        <w:rPr>
          <w:sz w:val="28"/>
          <w:szCs w:val="28"/>
          <w:lang w:val="uz-Cyrl-UZ"/>
        </w:rPr>
        <w:t xml:space="preserve"> </w:t>
      </w:r>
      <w:r w:rsidRPr="00E1198B">
        <w:rPr>
          <w:sz w:val="28"/>
          <w:szCs w:val="28"/>
          <w:lang w:val="uz-Cyrl-UZ"/>
        </w:rPr>
        <w:t>va</w:t>
      </w:r>
      <w:r w:rsidR="00B235FE" w:rsidRPr="00E1198B">
        <w:rPr>
          <w:sz w:val="28"/>
          <w:szCs w:val="28"/>
          <w:lang w:val="uz-Cyrl-UZ"/>
        </w:rPr>
        <w:t xml:space="preserve"> </w:t>
      </w:r>
      <w:r w:rsidRPr="00E1198B">
        <w:rPr>
          <w:sz w:val="28"/>
          <w:szCs w:val="28"/>
          <w:lang w:val="uz-Cyrl-UZ"/>
        </w:rPr>
        <w:t>ho‘l</w:t>
      </w:r>
      <w:r w:rsidR="00B235FE" w:rsidRPr="00E1198B">
        <w:rPr>
          <w:sz w:val="28"/>
          <w:szCs w:val="28"/>
          <w:lang w:val="uz-Cyrl-UZ"/>
        </w:rPr>
        <w:t xml:space="preserve"> </w:t>
      </w:r>
      <w:r w:rsidRPr="00E1198B">
        <w:rPr>
          <w:sz w:val="28"/>
          <w:szCs w:val="28"/>
          <w:lang w:val="uz-Cyrl-UZ"/>
        </w:rPr>
        <w:t>oziqa</w:t>
      </w:r>
      <w:r w:rsidR="00B235FE" w:rsidRPr="00E1198B">
        <w:rPr>
          <w:sz w:val="28"/>
          <w:szCs w:val="28"/>
          <w:lang w:val="uz-Cyrl-UZ"/>
        </w:rPr>
        <w:t xml:space="preserve"> </w:t>
      </w:r>
      <w:r w:rsidRPr="00E1198B">
        <w:rPr>
          <w:sz w:val="28"/>
          <w:szCs w:val="28"/>
          <w:lang w:val="uz-Cyrl-UZ"/>
        </w:rPr>
        <w:t>bilan</w:t>
      </w:r>
      <w:r w:rsidR="00B235FE" w:rsidRPr="00E1198B">
        <w:rPr>
          <w:sz w:val="28"/>
          <w:szCs w:val="28"/>
          <w:lang w:val="uz-Cyrl-UZ"/>
        </w:rPr>
        <w:t xml:space="preserve"> </w:t>
      </w:r>
      <w:r w:rsidRPr="00E1198B">
        <w:rPr>
          <w:sz w:val="28"/>
          <w:szCs w:val="28"/>
          <w:lang w:val="uz-Cyrl-UZ"/>
        </w:rPr>
        <w:t>oziqlantirilgan</w:t>
      </w:r>
      <w:r w:rsidR="00B235FE" w:rsidRPr="00E1198B">
        <w:rPr>
          <w:sz w:val="28"/>
          <w:szCs w:val="28"/>
          <w:lang w:val="uz-Cyrl-UZ"/>
        </w:rPr>
        <w:t xml:space="preserve"> </w:t>
      </w:r>
      <w:r w:rsidRPr="00E1198B">
        <w:rPr>
          <w:sz w:val="28"/>
          <w:szCs w:val="28"/>
          <w:lang w:val="uz-Cyrl-UZ"/>
        </w:rPr>
        <w:t>hayvonlar</w:t>
      </w:r>
      <w:r w:rsidR="00B235FE" w:rsidRPr="00E1198B">
        <w:rPr>
          <w:sz w:val="28"/>
          <w:szCs w:val="28"/>
          <w:lang w:val="uz-Cyrl-UZ"/>
        </w:rPr>
        <w:t xml:space="preserve"> </w:t>
      </w:r>
      <w:r w:rsidRPr="00E1198B">
        <w:rPr>
          <w:sz w:val="28"/>
          <w:szCs w:val="28"/>
          <w:lang w:val="uz-Cyrl-UZ"/>
        </w:rPr>
        <w:t>chiqitlarida</w:t>
      </w:r>
      <w:r w:rsidR="00B235FE" w:rsidRPr="00E1198B">
        <w:rPr>
          <w:sz w:val="28"/>
          <w:szCs w:val="28"/>
          <w:lang w:val="uz-Cyrl-UZ"/>
        </w:rPr>
        <w:t xml:space="preserve"> </w:t>
      </w:r>
      <w:r w:rsidRPr="00E1198B">
        <w:rPr>
          <w:sz w:val="28"/>
          <w:szCs w:val="28"/>
          <w:lang w:val="uz-Cyrl-UZ"/>
        </w:rPr>
        <w:t>suyuq</w:t>
      </w:r>
      <w:r w:rsidR="00B235FE" w:rsidRPr="00E1198B">
        <w:rPr>
          <w:sz w:val="28"/>
          <w:szCs w:val="28"/>
          <w:lang w:val="uz-Cyrl-UZ"/>
        </w:rPr>
        <w:t xml:space="preserve"> </w:t>
      </w:r>
      <w:r w:rsidRPr="00E1198B">
        <w:rPr>
          <w:sz w:val="28"/>
          <w:szCs w:val="28"/>
          <w:lang w:val="uz-Cyrl-UZ"/>
        </w:rPr>
        <w:t>faza</w:t>
      </w:r>
      <w:r w:rsidR="00B235FE" w:rsidRPr="00E1198B">
        <w:rPr>
          <w:sz w:val="28"/>
          <w:szCs w:val="28"/>
          <w:lang w:val="uz-Cyrl-UZ"/>
        </w:rPr>
        <w:t xml:space="preserve"> </w:t>
      </w:r>
      <w:r w:rsidRPr="00E1198B">
        <w:rPr>
          <w:sz w:val="28"/>
          <w:szCs w:val="28"/>
          <w:lang w:val="uz-Cyrl-UZ"/>
        </w:rPr>
        <w:t>miqdori</w:t>
      </w:r>
      <w:r w:rsidR="00B235FE" w:rsidRPr="00E1198B">
        <w:rPr>
          <w:sz w:val="28"/>
          <w:szCs w:val="28"/>
          <w:lang w:val="uz-Cyrl-UZ"/>
        </w:rPr>
        <w:t xml:space="preserve"> </w:t>
      </w:r>
      <w:r w:rsidRPr="00E1198B">
        <w:rPr>
          <w:sz w:val="28"/>
          <w:szCs w:val="28"/>
          <w:lang w:val="uz-Cyrl-UZ"/>
        </w:rPr>
        <w:t>ortib</w:t>
      </w:r>
      <w:r w:rsidR="00B235FE" w:rsidRPr="00E1198B">
        <w:rPr>
          <w:sz w:val="28"/>
          <w:szCs w:val="28"/>
          <w:lang w:val="uz-Cyrl-UZ"/>
        </w:rPr>
        <w:t xml:space="preserve">, </w:t>
      </w:r>
      <w:r w:rsidRPr="00E1198B">
        <w:rPr>
          <w:sz w:val="28"/>
          <w:szCs w:val="28"/>
          <w:lang w:val="uz-Cyrl-UZ"/>
        </w:rPr>
        <w:t>aksincha</w:t>
      </w:r>
      <w:r w:rsidR="00B235FE" w:rsidRPr="00E1198B">
        <w:rPr>
          <w:sz w:val="28"/>
          <w:szCs w:val="28"/>
          <w:lang w:val="uz-Cyrl-UZ"/>
        </w:rPr>
        <w:t xml:space="preserve"> </w:t>
      </w:r>
      <w:r w:rsidRPr="00E1198B">
        <w:rPr>
          <w:sz w:val="28"/>
          <w:szCs w:val="28"/>
          <w:lang w:val="uz-Cyrl-UZ"/>
        </w:rPr>
        <w:t>omixta yem</w:t>
      </w:r>
      <w:r w:rsidR="00B235FE" w:rsidRPr="00E1198B">
        <w:rPr>
          <w:sz w:val="28"/>
          <w:szCs w:val="28"/>
          <w:lang w:val="uz-Cyrl-UZ"/>
        </w:rPr>
        <w:t xml:space="preserve"> </w:t>
      </w:r>
      <w:r w:rsidRPr="00E1198B">
        <w:rPr>
          <w:sz w:val="28"/>
          <w:szCs w:val="28"/>
          <w:lang w:val="uz-Cyrl-UZ"/>
        </w:rPr>
        <w:t>bilan</w:t>
      </w:r>
      <w:r w:rsidR="00B235FE" w:rsidRPr="00E1198B">
        <w:rPr>
          <w:sz w:val="28"/>
          <w:szCs w:val="28"/>
          <w:lang w:val="uz-Cyrl-UZ"/>
        </w:rPr>
        <w:t xml:space="preserve"> </w:t>
      </w:r>
      <w:r w:rsidRPr="00E1198B">
        <w:rPr>
          <w:sz w:val="28"/>
          <w:szCs w:val="28"/>
          <w:lang w:val="uz-Cyrl-UZ"/>
        </w:rPr>
        <w:t>boqilganda</w:t>
      </w:r>
      <w:r w:rsidR="00B235FE" w:rsidRPr="00E1198B">
        <w:rPr>
          <w:sz w:val="28"/>
          <w:szCs w:val="28"/>
          <w:lang w:val="uz-Cyrl-UZ"/>
        </w:rPr>
        <w:t xml:space="preserve"> </w:t>
      </w:r>
      <w:r w:rsidRPr="00E1198B">
        <w:rPr>
          <w:sz w:val="28"/>
          <w:szCs w:val="28"/>
          <w:lang w:val="uz-Cyrl-UZ"/>
        </w:rPr>
        <w:t>go‘ng</w:t>
      </w:r>
      <w:r w:rsidR="00B235FE" w:rsidRPr="00E1198B">
        <w:rPr>
          <w:sz w:val="28"/>
          <w:szCs w:val="28"/>
          <w:lang w:val="uz-Cyrl-UZ"/>
        </w:rPr>
        <w:t xml:space="preserve"> </w:t>
      </w:r>
      <w:r w:rsidRPr="00E1198B">
        <w:rPr>
          <w:sz w:val="28"/>
          <w:szCs w:val="28"/>
          <w:lang w:val="uz-Cyrl-UZ"/>
        </w:rPr>
        <w:t>tarkibida</w:t>
      </w:r>
      <w:r w:rsidR="00B235FE" w:rsidRPr="00E1198B">
        <w:rPr>
          <w:sz w:val="28"/>
          <w:szCs w:val="28"/>
          <w:lang w:val="uz-Cyrl-UZ"/>
        </w:rPr>
        <w:t xml:space="preserve"> </w:t>
      </w:r>
      <w:r w:rsidRPr="00E1198B">
        <w:rPr>
          <w:sz w:val="28"/>
          <w:szCs w:val="28"/>
          <w:lang w:val="uz-Cyrl-UZ"/>
        </w:rPr>
        <w:t>azot</w:t>
      </w:r>
      <w:r w:rsidR="00B235FE" w:rsidRPr="00E1198B">
        <w:rPr>
          <w:sz w:val="28"/>
          <w:szCs w:val="28"/>
          <w:lang w:val="uz-Cyrl-UZ"/>
        </w:rPr>
        <w:t xml:space="preserve">, </w:t>
      </w:r>
      <w:r w:rsidRPr="00E1198B">
        <w:rPr>
          <w:sz w:val="28"/>
          <w:szCs w:val="28"/>
          <w:lang w:val="uz-Cyrl-UZ"/>
        </w:rPr>
        <w:t>fosfor</w:t>
      </w:r>
      <w:r w:rsidR="00B235FE" w:rsidRPr="00E1198B">
        <w:rPr>
          <w:sz w:val="28"/>
          <w:szCs w:val="28"/>
          <w:lang w:val="uz-Cyrl-UZ"/>
        </w:rPr>
        <w:t xml:space="preserve"> </w:t>
      </w:r>
      <w:r w:rsidRPr="00E1198B">
        <w:rPr>
          <w:sz w:val="28"/>
          <w:szCs w:val="28"/>
          <w:lang w:val="uz-Cyrl-UZ"/>
        </w:rPr>
        <w:t>miqdori</w:t>
      </w:r>
      <w:r w:rsidR="00B235FE" w:rsidRPr="00E1198B">
        <w:rPr>
          <w:sz w:val="28"/>
          <w:szCs w:val="28"/>
          <w:lang w:val="uz-Cyrl-UZ"/>
        </w:rPr>
        <w:t xml:space="preserve"> </w:t>
      </w:r>
      <w:r w:rsidRPr="00E1198B">
        <w:rPr>
          <w:sz w:val="28"/>
          <w:szCs w:val="28"/>
          <w:lang w:val="uz-Cyrl-UZ"/>
        </w:rPr>
        <w:t>ortadi</w:t>
      </w:r>
      <w:r w:rsidR="00B235FE" w:rsidRPr="00E1198B">
        <w:rPr>
          <w:sz w:val="28"/>
          <w:szCs w:val="28"/>
          <w:lang w:val="uz-Cyrl-UZ"/>
        </w:rPr>
        <w:t xml:space="preserve">. </w:t>
      </w:r>
      <w:r w:rsidRPr="00E1198B">
        <w:rPr>
          <w:sz w:val="28"/>
          <w:szCs w:val="28"/>
          <w:lang w:val="uz-Cyrl-UZ"/>
        </w:rPr>
        <w:t>Hayvonlar</w:t>
      </w:r>
      <w:r w:rsidR="00B235FE" w:rsidRPr="00E1198B">
        <w:rPr>
          <w:sz w:val="28"/>
          <w:szCs w:val="28"/>
          <w:lang w:val="uz-Cyrl-UZ"/>
        </w:rPr>
        <w:t xml:space="preserve"> </w:t>
      </w:r>
      <w:r w:rsidRPr="00E1198B">
        <w:rPr>
          <w:sz w:val="28"/>
          <w:szCs w:val="28"/>
          <w:lang w:val="uz-Cyrl-UZ"/>
        </w:rPr>
        <w:t>oziqasi</w:t>
      </w:r>
      <w:r w:rsidR="00B235FE" w:rsidRPr="00E1198B">
        <w:rPr>
          <w:sz w:val="28"/>
          <w:szCs w:val="28"/>
          <w:lang w:val="uz-Cyrl-UZ"/>
        </w:rPr>
        <w:t xml:space="preserve"> </w:t>
      </w:r>
      <w:r w:rsidRPr="00E1198B">
        <w:rPr>
          <w:sz w:val="28"/>
          <w:szCs w:val="28"/>
          <w:lang w:val="uz-Cyrl-UZ"/>
        </w:rPr>
        <w:t>tarkibidagi</w:t>
      </w:r>
      <w:r w:rsidR="00B235FE" w:rsidRPr="00E1198B">
        <w:rPr>
          <w:sz w:val="28"/>
          <w:szCs w:val="28"/>
          <w:lang w:val="uz-Cyrl-UZ"/>
        </w:rPr>
        <w:t xml:space="preserve"> </w:t>
      </w:r>
      <w:r w:rsidRPr="00E1198B">
        <w:rPr>
          <w:sz w:val="28"/>
          <w:szCs w:val="28"/>
          <w:lang w:val="uz-Cyrl-UZ"/>
        </w:rPr>
        <w:t>organik</w:t>
      </w:r>
      <w:r w:rsidR="00B235FE" w:rsidRPr="00E1198B">
        <w:rPr>
          <w:sz w:val="28"/>
          <w:szCs w:val="28"/>
          <w:lang w:val="uz-Cyrl-UZ"/>
        </w:rPr>
        <w:t xml:space="preserve"> </w:t>
      </w:r>
      <w:r w:rsidRPr="00E1198B">
        <w:rPr>
          <w:sz w:val="28"/>
          <w:szCs w:val="28"/>
          <w:lang w:val="uz-Cyrl-UZ"/>
        </w:rPr>
        <w:t>moddalarning</w:t>
      </w:r>
      <w:r w:rsidR="00B235FE" w:rsidRPr="00E1198B">
        <w:rPr>
          <w:sz w:val="28"/>
          <w:szCs w:val="28"/>
          <w:lang w:val="uz-Cyrl-UZ"/>
        </w:rPr>
        <w:t xml:space="preserve"> 40 </w:t>
      </w:r>
      <w:r w:rsidRPr="00E1198B">
        <w:rPr>
          <w:sz w:val="28"/>
          <w:szCs w:val="28"/>
          <w:lang w:val="uz-Cyrl-UZ"/>
        </w:rPr>
        <w:t>foizi</w:t>
      </w:r>
      <w:r w:rsidR="00B235FE" w:rsidRPr="00E1198B">
        <w:rPr>
          <w:sz w:val="28"/>
          <w:szCs w:val="28"/>
          <w:lang w:val="uz-Cyrl-UZ"/>
        </w:rPr>
        <w:t xml:space="preserve">, </w:t>
      </w:r>
      <w:r w:rsidRPr="00E1198B">
        <w:rPr>
          <w:sz w:val="28"/>
          <w:szCs w:val="28"/>
          <w:lang w:val="uz-Cyrl-UZ"/>
        </w:rPr>
        <w:t>azotning</w:t>
      </w:r>
      <w:r w:rsidR="00B235FE" w:rsidRPr="00E1198B">
        <w:rPr>
          <w:sz w:val="28"/>
          <w:szCs w:val="28"/>
          <w:lang w:val="uz-Cyrl-UZ"/>
        </w:rPr>
        <w:t xml:space="preserve"> 50 </w:t>
      </w:r>
      <w:r w:rsidRPr="00E1198B">
        <w:rPr>
          <w:sz w:val="28"/>
          <w:szCs w:val="28"/>
          <w:lang w:val="uz-Cyrl-UZ"/>
        </w:rPr>
        <w:t>foizi</w:t>
      </w:r>
      <w:r w:rsidR="00B235FE" w:rsidRPr="00E1198B">
        <w:rPr>
          <w:sz w:val="28"/>
          <w:szCs w:val="28"/>
          <w:lang w:val="uz-Cyrl-UZ"/>
        </w:rPr>
        <w:t xml:space="preserve">, </w:t>
      </w:r>
      <w:r w:rsidRPr="00E1198B">
        <w:rPr>
          <w:sz w:val="28"/>
          <w:szCs w:val="28"/>
          <w:lang w:val="uz-Cyrl-UZ"/>
        </w:rPr>
        <w:t>fosforning</w:t>
      </w:r>
      <w:r w:rsidR="00B235FE" w:rsidRPr="00E1198B">
        <w:rPr>
          <w:sz w:val="28"/>
          <w:szCs w:val="28"/>
          <w:lang w:val="uz-Cyrl-UZ"/>
        </w:rPr>
        <w:t xml:space="preserve"> 80 </w:t>
      </w:r>
      <w:r w:rsidRPr="00E1198B">
        <w:rPr>
          <w:sz w:val="28"/>
          <w:szCs w:val="28"/>
          <w:lang w:val="uz-Cyrl-UZ"/>
        </w:rPr>
        <w:t>foizi</w:t>
      </w:r>
      <w:r w:rsidR="00B235FE" w:rsidRPr="00E1198B">
        <w:rPr>
          <w:sz w:val="28"/>
          <w:szCs w:val="28"/>
          <w:lang w:val="uz-Cyrl-UZ"/>
        </w:rPr>
        <w:t xml:space="preserve">, </w:t>
      </w:r>
      <w:r w:rsidRPr="00E1198B">
        <w:rPr>
          <w:sz w:val="28"/>
          <w:szCs w:val="28"/>
          <w:lang w:val="uz-Cyrl-UZ"/>
        </w:rPr>
        <w:t>kaliyning</w:t>
      </w:r>
      <w:r w:rsidR="00B235FE" w:rsidRPr="00E1198B">
        <w:rPr>
          <w:sz w:val="28"/>
          <w:szCs w:val="28"/>
          <w:lang w:val="uz-Cyrl-UZ"/>
        </w:rPr>
        <w:t xml:space="preserve"> 95 </w:t>
      </w:r>
      <w:r w:rsidRPr="00E1198B">
        <w:rPr>
          <w:sz w:val="28"/>
          <w:szCs w:val="28"/>
          <w:lang w:val="uz-Cyrl-UZ"/>
        </w:rPr>
        <w:t>foizi</w:t>
      </w:r>
      <w:r w:rsidR="00B235FE" w:rsidRPr="00E1198B">
        <w:rPr>
          <w:sz w:val="28"/>
          <w:szCs w:val="28"/>
          <w:lang w:val="uz-Cyrl-UZ"/>
        </w:rPr>
        <w:t xml:space="preserve"> </w:t>
      </w:r>
      <w:r w:rsidRPr="00E1198B">
        <w:rPr>
          <w:sz w:val="28"/>
          <w:szCs w:val="28"/>
          <w:lang w:val="uz-Cyrl-UZ"/>
        </w:rPr>
        <w:t>go‘ng</w:t>
      </w:r>
      <w:r w:rsidR="00B235FE" w:rsidRPr="00E1198B">
        <w:rPr>
          <w:sz w:val="28"/>
          <w:szCs w:val="28"/>
          <w:lang w:val="uz-Cyrl-UZ"/>
        </w:rPr>
        <w:t xml:space="preserve"> </w:t>
      </w:r>
      <w:r w:rsidRPr="00E1198B">
        <w:rPr>
          <w:sz w:val="28"/>
          <w:szCs w:val="28"/>
          <w:lang w:val="uz-Cyrl-UZ"/>
        </w:rPr>
        <w:t>tarkibiga</w:t>
      </w:r>
      <w:r w:rsidR="00B235FE" w:rsidRPr="00E1198B">
        <w:rPr>
          <w:sz w:val="28"/>
          <w:szCs w:val="28"/>
          <w:lang w:val="uz-Cyrl-UZ"/>
        </w:rPr>
        <w:t xml:space="preserve"> </w:t>
      </w:r>
      <w:r w:rsidRPr="00E1198B">
        <w:rPr>
          <w:sz w:val="28"/>
          <w:szCs w:val="28"/>
          <w:lang w:val="uz-Cyrl-UZ"/>
        </w:rPr>
        <w:t>o‘tadi</w:t>
      </w:r>
      <w:r w:rsidR="00B235FE" w:rsidRPr="00E1198B">
        <w:rPr>
          <w:sz w:val="28"/>
          <w:szCs w:val="28"/>
          <w:lang w:val="uz-Cyrl-UZ"/>
        </w:rPr>
        <w:t>.</w:t>
      </w:r>
    </w:p>
    <w:p w:rsidR="00B235FE" w:rsidRPr="00E1198B" w:rsidRDefault="00E1198B" w:rsidP="00E07146">
      <w:pPr>
        <w:spacing w:line="276" w:lineRule="auto"/>
        <w:ind w:firstLine="720"/>
        <w:jc w:val="both"/>
        <w:rPr>
          <w:sz w:val="28"/>
          <w:szCs w:val="28"/>
          <w:lang w:val="uz-Cyrl-UZ"/>
        </w:rPr>
      </w:pPr>
      <w:r w:rsidRPr="00E1198B">
        <w:rPr>
          <w:sz w:val="28"/>
          <w:szCs w:val="28"/>
          <w:lang w:val="uz-Cyrl-UZ"/>
        </w:rPr>
        <w:t>Respublikamiz</w:t>
      </w:r>
      <w:r w:rsidR="00B235FE" w:rsidRPr="00E1198B">
        <w:rPr>
          <w:sz w:val="28"/>
          <w:szCs w:val="28"/>
          <w:lang w:val="uz-Cyrl-UZ"/>
        </w:rPr>
        <w:t xml:space="preserve"> </w:t>
      </w:r>
      <w:r w:rsidRPr="00E1198B">
        <w:rPr>
          <w:sz w:val="28"/>
          <w:szCs w:val="28"/>
          <w:lang w:val="uz-Cyrl-UZ"/>
        </w:rPr>
        <w:t>viloyatlarida</w:t>
      </w:r>
      <w:r w:rsidR="00B235FE" w:rsidRPr="00E1198B">
        <w:rPr>
          <w:sz w:val="28"/>
          <w:szCs w:val="28"/>
          <w:lang w:val="uz-Cyrl-UZ"/>
        </w:rPr>
        <w:t xml:space="preserve"> </w:t>
      </w:r>
      <w:r w:rsidRPr="00E1198B">
        <w:rPr>
          <w:sz w:val="28"/>
          <w:szCs w:val="28"/>
          <w:lang w:val="uz-Cyrl-UZ"/>
        </w:rPr>
        <w:t>to‘shama</w:t>
      </w:r>
      <w:r w:rsidR="00B235FE" w:rsidRPr="00E1198B">
        <w:rPr>
          <w:sz w:val="28"/>
          <w:szCs w:val="28"/>
          <w:lang w:val="uz-Cyrl-UZ"/>
        </w:rPr>
        <w:t xml:space="preserve"> </w:t>
      </w:r>
      <w:r w:rsidRPr="00E1198B">
        <w:rPr>
          <w:sz w:val="28"/>
          <w:szCs w:val="28"/>
          <w:lang w:val="uz-Cyrl-UZ"/>
        </w:rPr>
        <w:t>sifatida</w:t>
      </w:r>
      <w:r w:rsidR="00B235FE" w:rsidRPr="00E1198B">
        <w:rPr>
          <w:sz w:val="28"/>
          <w:szCs w:val="28"/>
          <w:lang w:val="uz-Cyrl-UZ"/>
        </w:rPr>
        <w:t xml:space="preserve"> </w:t>
      </w:r>
      <w:r w:rsidRPr="00E1198B">
        <w:rPr>
          <w:sz w:val="28"/>
          <w:szCs w:val="28"/>
          <w:lang w:val="uz-Cyrl-UZ"/>
        </w:rPr>
        <w:t>somon</w:t>
      </w:r>
      <w:r w:rsidR="00B235FE" w:rsidRPr="00E1198B">
        <w:rPr>
          <w:sz w:val="28"/>
          <w:szCs w:val="28"/>
          <w:lang w:val="uz-Cyrl-UZ"/>
        </w:rPr>
        <w:t xml:space="preserve">, </w:t>
      </w:r>
      <w:r w:rsidRPr="00E1198B">
        <w:rPr>
          <w:sz w:val="28"/>
          <w:szCs w:val="28"/>
          <w:lang w:val="uz-Cyrl-UZ"/>
        </w:rPr>
        <w:t>poxol</w:t>
      </w:r>
      <w:r w:rsidR="00B235FE" w:rsidRPr="00E1198B">
        <w:rPr>
          <w:sz w:val="28"/>
          <w:szCs w:val="28"/>
          <w:lang w:val="uz-Cyrl-UZ"/>
        </w:rPr>
        <w:t xml:space="preserve">, </w:t>
      </w:r>
      <w:r w:rsidRPr="00E1198B">
        <w:rPr>
          <w:sz w:val="28"/>
          <w:szCs w:val="28"/>
          <w:lang w:val="uz-Cyrl-UZ"/>
        </w:rPr>
        <w:t>qipiq</w:t>
      </w:r>
      <w:r w:rsidR="00B235FE" w:rsidRPr="00E1198B">
        <w:rPr>
          <w:sz w:val="28"/>
          <w:szCs w:val="28"/>
          <w:lang w:val="uz-Cyrl-UZ"/>
        </w:rPr>
        <w:t xml:space="preserve">, </w:t>
      </w:r>
      <w:r w:rsidRPr="00E1198B">
        <w:rPr>
          <w:sz w:val="28"/>
          <w:szCs w:val="28"/>
          <w:lang w:val="uz-Cyrl-UZ"/>
        </w:rPr>
        <w:t>g‘o‘zapoya</w:t>
      </w:r>
      <w:r w:rsidR="00B235FE" w:rsidRPr="00E1198B">
        <w:rPr>
          <w:sz w:val="28"/>
          <w:szCs w:val="28"/>
          <w:lang w:val="uz-Cyrl-UZ"/>
        </w:rPr>
        <w:t xml:space="preserve">, </w:t>
      </w:r>
      <w:r w:rsidRPr="00E1198B">
        <w:rPr>
          <w:sz w:val="28"/>
          <w:szCs w:val="28"/>
          <w:lang w:val="uz-Cyrl-UZ"/>
        </w:rPr>
        <w:t>daraxt</w:t>
      </w:r>
      <w:r w:rsidR="00B235FE" w:rsidRPr="00E1198B">
        <w:rPr>
          <w:sz w:val="28"/>
          <w:szCs w:val="28"/>
          <w:lang w:val="uz-Cyrl-UZ"/>
        </w:rPr>
        <w:t xml:space="preserve"> </w:t>
      </w:r>
      <w:r w:rsidRPr="00E1198B">
        <w:rPr>
          <w:sz w:val="28"/>
          <w:szCs w:val="28"/>
          <w:lang w:val="uz-Cyrl-UZ"/>
        </w:rPr>
        <w:t>barglari</w:t>
      </w:r>
      <w:r w:rsidR="00B235FE" w:rsidRPr="00E1198B">
        <w:rPr>
          <w:sz w:val="28"/>
          <w:szCs w:val="28"/>
          <w:lang w:val="uz-Cyrl-UZ"/>
        </w:rPr>
        <w:t xml:space="preserve">, </w:t>
      </w:r>
      <w:r w:rsidRPr="00E1198B">
        <w:rPr>
          <w:sz w:val="28"/>
          <w:szCs w:val="28"/>
          <w:lang w:val="uz-Cyrl-UZ"/>
        </w:rPr>
        <w:t>kesilgan</w:t>
      </w:r>
      <w:r w:rsidR="00B235FE" w:rsidRPr="00E1198B">
        <w:rPr>
          <w:sz w:val="28"/>
          <w:szCs w:val="28"/>
          <w:lang w:val="uz-Cyrl-UZ"/>
        </w:rPr>
        <w:t xml:space="preserve"> </w:t>
      </w:r>
      <w:r w:rsidRPr="00E1198B">
        <w:rPr>
          <w:sz w:val="28"/>
          <w:szCs w:val="28"/>
          <w:lang w:val="uz-Cyrl-UZ"/>
        </w:rPr>
        <w:t>qamish</w:t>
      </w:r>
      <w:r w:rsidR="00B235FE" w:rsidRPr="00E1198B">
        <w:rPr>
          <w:sz w:val="28"/>
          <w:szCs w:val="28"/>
          <w:lang w:val="uz-Cyrl-UZ"/>
        </w:rPr>
        <w:t xml:space="preserve"> </w:t>
      </w:r>
      <w:r w:rsidRPr="00E1198B">
        <w:rPr>
          <w:sz w:val="28"/>
          <w:szCs w:val="28"/>
          <w:lang w:val="uz-Cyrl-UZ"/>
        </w:rPr>
        <w:t>va</w:t>
      </w:r>
      <w:r w:rsidR="00B235FE" w:rsidRPr="00E1198B">
        <w:rPr>
          <w:sz w:val="28"/>
          <w:szCs w:val="28"/>
          <w:lang w:val="uz-Cyrl-UZ"/>
        </w:rPr>
        <w:t xml:space="preserve"> </w:t>
      </w:r>
      <w:r w:rsidRPr="00E1198B">
        <w:rPr>
          <w:sz w:val="28"/>
          <w:szCs w:val="28"/>
          <w:lang w:val="uz-Cyrl-UZ"/>
        </w:rPr>
        <w:t>boshqa</w:t>
      </w:r>
      <w:r w:rsidR="00B235FE" w:rsidRPr="00E1198B">
        <w:rPr>
          <w:sz w:val="28"/>
          <w:szCs w:val="28"/>
          <w:lang w:val="uz-Cyrl-UZ"/>
        </w:rPr>
        <w:t xml:space="preserve"> </w:t>
      </w:r>
      <w:r w:rsidRPr="00E1198B">
        <w:rPr>
          <w:sz w:val="28"/>
          <w:szCs w:val="28"/>
          <w:lang w:val="uz-Cyrl-UZ"/>
        </w:rPr>
        <w:t>o‘simlik</w:t>
      </w:r>
      <w:r w:rsidR="00B235FE" w:rsidRPr="00E1198B">
        <w:rPr>
          <w:sz w:val="28"/>
          <w:szCs w:val="28"/>
          <w:lang w:val="uz-Cyrl-UZ"/>
        </w:rPr>
        <w:t xml:space="preserve"> </w:t>
      </w:r>
      <w:r w:rsidRPr="00E1198B">
        <w:rPr>
          <w:sz w:val="28"/>
          <w:szCs w:val="28"/>
          <w:lang w:val="uz-Cyrl-UZ"/>
        </w:rPr>
        <w:t>qoldiqlarini</w:t>
      </w:r>
      <w:r w:rsidR="00B235FE" w:rsidRPr="00E1198B">
        <w:rPr>
          <w:sz w:val="28"/>
          <w:szCs w:val="28"/>
          <w:lang w:val="uz-Cyrl-UZ"/>
        </w:rPr>
        <w:t xml:space="preserve"> </w:t>
      </w:r>
      <w:r w:rsidRPr="00E1198B">
        <w:rPr>
          <w:sz w:val="28"/>
          <w:szCs w:val="28"/>
          <w:lang w:val="uz-Cyrl-UZ"/>
        </w:rPr>
        <w:t>ishlatish</w:t>
      </w:r>
      <w:r w:rsidR="00B235FE" w:rsidRPr="00E1198B">
        <w:rPr>
          <w:sz w:val="28"/>
          <w:szCs w:val="28"/>
          <w:lang w:val="uz-Cyrl-UZ"/>
        </w:rPr>
        <w:t xml:space="preserve"> </w:t>
      </w:r>
      <w:r w:rsidRPr="00E1198B">
        <w:rPr>
          <w:sz w:val="28"/>
          <w:szCs w:val="28"/>
          <w:lang w:val="uz-Cyrl-UZ"/>
        </w:rPr>
        <w:t>mumkin</w:t>
      </w:r>
      <w:r w:rsidR="00B235FE" w:rsidRPr="00E1198B">
        <w:rPr>
          <w:sz w:val="28"/>
          <w:szCs w:val="28"/>
          <w:lang w:val="uz-Cyrl-UZ"/>
        </w:rPr>
        <w:t>.</w:t>
      </w:r>
    </w:p>
    <w:p w:rsidR="00B235FE" w:rsidRPr="00E1198B" w:rsidRDefault="00E1198B" w:rsidP="00E07146">
      <w:pPr>
        <w:spacing w:line="276" w:lineRule="auto"/>
        <w:ind w:firstLine="720"/>
        <w:jc w:val="both"/>
        <w:rPr>
          <w:sz w:val="28"/>
          <w:szCs w:val="28"/>
          <w:lang w:val="uz-Cyrl-UZ"/>
        </w:rPr>
      </w:pPr>
      <w:r w:rsidRPr="00E1198B">
        <w:rPr>
          <w:sz w:val="28"/>
          <w:szCs w:val="28"/>
          <w:lang w:val="uz-Cyrl-UZ"/>
        </w:rPr>
        <w:t>Xorazm</w:t>
      </w:r>
      <w:r w:rsidR="00B235FE" w:rsidRPr="00E1198B">
        <w:rPr>
          <w:sz w:val="28"/>
          <w:szCs w:val="28"/>
          <w:lang w:val="uz-Cyrl-UZ"/>
        </w:rPr>
        <w:t xml:space="preserve"> </w:t>
      </w:r>
      <w:r w:rsidRPr="00E1198B">
        <w:rPr>
          <w:sz w:val="28"/>
          <w:szCs w:val="28"/>
          <w:lang w:val="uz-Cyrl-UZ"/>
        </w:rPr>
        <w:t>viloyati</w:t>
      </w:r>
      <w:r w:rsidR="00B235FE" w:rsidRPr="00E1198B">
        <w:rPr>
          <w:sz w:val="28"/>
          <w:szCs w:val="28"/>
          <w:lang w:val="uz-Cyrl-UZ"/>
        </w:rPr>
        <w:t xml:space="preserve"> </w:t>
      </w:r>
      <w:r w:rsidRPr="00E1198B">
        <w:rPr>
          <w:sz w:val="28"/>
          <w:szCs w:val="28"/>
          <w:lang w:val="uz-Cyrl-UZ"/>
        </w:rPr>
        <w:t>sharoitida</w:t>
      </w:r>
      <w:r w:rsidR="00B235FE" w:rsidRPr="00E1198B">
        <w:rPr>
          <w:sz w:val="28"/>
          <w:szCs w:val="28"/>
          <w:lang w:val="uz-Cyrl-UZ"/>
        </w:rPr>
        <w:t xml:space="preserve"> </w:t>
      </w:r>
      <w:r w:rsidRPr="00E1198B">
        <w:rPr>
          <w:sz w:val="28"/>
          <w:szCs w:val="28"/>
          <w:lang w:val="uz-Cyrl-UZ"/>
        </w:rPr>
        <w:t>mol</w:t>
      </w:r>
      <w:r w:rsidR="00B235FE" w:rsidRPr="00E1198B">
        <w:rPr>
          <w:sz w:val="28"/>
          <w:szCs w:val="28"/>
          <w:lang w:val="uz-Cyrl-UZ"/>
        </w:rPr>
        <w:t xml:space="preserve"> </w:t>
      </w:r>
      <w:r w:rsidRPr="00E1198B">
        <w:rPr>
          <w:sz w:val="28"/>
          <w:szCs w:val="28"/>
          <w:lang w:val="uz-Cyrl-UZ"/>
        </w:rPr>
        <w:t>tagiga</w:t>
      </w:r>
      <w:r w:rsidR="00B235FE" w:rsidRPr="00E1198B">
        <w:rPr>
          <w:sz w:val="28"/>
          <w:szCs w:val="28"/>
          <w:lang w:val="uz-Cyrl-UZ"/>
        </w:rPr>
        <w:t xml:space="preserve"> </w:t>
      </w:r>
      <w:r w:rsidRPr="00E1198B">
        <w:rPr>
          <w:sz w:val="28"/>
          <w:szCs w:val="28"/>
          <w:lang w:val="uz-Cyrl-UZ"/>
        </w:rPr>
        <w:t>solish</w:t>
      </w:r>
      <w:r w:rsidR="00B235FE" w:rsidRPr="00E1198B">
        <w:rPr>
          <w:sz w:val="28"/>
          <w:szCs w:val="28"/>
          <w:lang w:val="uz-Cyrl-UZ"/>
        </w:rPr>
        <w:t xml:space="preserve"> </w:t>
      </w:r>
      <w:r w:rsidRPr="00E1198B">
        <w:rPr>
          <w:sz w:val="28"/>
          <w:szCs w:val="28"/>
          <w:lang w:val="uz-Cyrl-UZ"/>
        </w:rPr>
        <w:t>uchun</w:t>
      </w:r>
      <w:r w:rsidR="00B235FE" w:rsidRPr="00E1198B">
        <w:rPr>
          <w:sz w:val="28"/>
          <w:szCs w:val="28"/>
          <w:lang w:val="uz-Cyrl-UZ"/>
        </w:rPr>
        <w:t xml:space="preserve"> </w:t>
      </w:r>
      <w:r w:rsidRPr="00E1198B">
        <w:rPr>
          <w:sz w:val="28"/>
          <w:szCs w:val="28"/>
          <w:lang w:val="uz-Cyrl-UZ"/>
        </w:rPr>
        <w:t>quruq</w:t>
      </w:r>
      <w:r w:rsidR="00B235FE" w:rsidRPr="00E1198B">
        <w:rPr>
          <w:sz w:val="28"/>
          <w:szCs w:val="28"/>
          <w:lang w:val="uz-Cyrl-UZ"/>
        </w:rPr>
        <w:t xml:space="preserve"> </w:t>
      </w:r>
      <w:r w:rsidRPr="00E1198B">
        <w:rPr>
          <w:sz w:val="28"/>
          <w:szCs w:val="28"/>
          <w:lang w:val="uz-Cyrl-UZ"/>
        </w:rPr>
        <w:t>to‘shama</w:t>
      </w:r>
      <w:r w:rsidR="00B235FE" w:rsidRPr="00E1198B">
        <w:rPr>
          <w:sz w:val="28"/>
          <w:szCs w:val="28"/>
          <w:lang w:val="uz-Cyrl-UZ"/>
        </w:rPr>
        <w:t xml:space="preserve"> </w:t>
      </w:r>
      <w:r w:rsidRPr="00E1198B">
        <w:rPr>
          <w:sz w:val="28"/>
          <w:szCs w:val="28"/>
          <w:lang w:val="uz-Cyrl-UZ"/>
        </w:rPr>
        <w:t>sifatida</w:t>
      </w:r>
      <w:r w:rsidR="00B235FE" w:rsidRPr="00E1198B">
        <w:rPr>
          <w:sz w:val="28"/>
          <w:szCs w:val="28"/>
          <w:lang w:val="uz-Cyrl-UZ"/>
        </w:rPr>
        <w:t xml:space="preserve"> </w:t>
      </w:r>
      <w:r w:rsidRPr="00E1198B">
        <w:rPr>
          <w:sz w:val="28"/>
          <w:szCs w:val="28"/>
          <w:lang w:val="uz-Cyrl-UZ"/>
        </w:rPr>
        <w:t>qum</w:t>
      </w:r>
      <w:r w:rsidR="00B235FE" w:rsidRPr="00E1198B">
        <w:rPr>
          <w:sz w:val="28"/>
          <w:szCs w:val="28"/>
          <w:lang w:val="uz-Cyrl-UZ"/>
        </w:rPr>
        <w:t xml:space="preserve"> </w:t>
      </w:r>
      <w:r w:rsidRPr="00E1198B">
        <w:rPr>
          <w:sz w:val="28"/>
          <w:szCs w:val="28"/>
          <w:lang w:val="uz-Cyrl-UZ"/>
        </w:rPr>
        <w:t>va</w:t>
      </w:r>
      <w:r w:rsidR="00B235FE" w:rsidRPr="00E1198B">
        <w:rPr>
          <w:sz w:val="28"/>
          <w:szCs w:val="28"/>
          <w:lang w:val="uz-Cyrl-UZ"/>
        </w:rPr>
        <w:t xml:space="preserve"> </w:t>
      </w:r>
      <w:r w:rsidRPr="00E1198B">
        <w:rPr>
          <w:sz w:val="28"/>
          <w:szCs w:val="28"/>
          <w:lang w:val="uz-Cyrl-UZ"/>
        </w:rPr>
        <w:t>tuproqdan</w:t>
      </w:r>
      <w:r w:rsidR="00B235FE" w:rsidRPr="00E1198B">
        <w:rPr>
          <w:sz w:val="28"/>
          <w:szCs w:val="28"/>
          <w:lang w:val="uz-Cyrl-UZ"/>
        </w:rPr>
        <w:t xml:space="preserve"> </w:t>
      </w:r>
      <w:r w:rsidRPr="00E1198B">
        <w:rPr>
          <w:sz w:val="28"/>
          <w:szCs w:val="28"/>
          <w:lang w:val="uz-Cyrl-UZ"/>
        </w:rPr>
        <w:t>foydalaniladi</w:t>
      </w:r>
      <w:r w:rsidR="00B235FE" w:rsidRPr="00E1198B">
        <w:rPr>
          <w:sz w:val="28"/>
          <w:szCs w:val="28"/>
          <w:lang w:val="uz-Cyrl-UZ"/>
        </w:rPr>
        <w:t xml:space="preserve">. </w:t>
      </w:r>
      <w:r w:rsidRPr="00E1198B">
        <w:rPr>
          <w:sz w:val="28"/>
          <w:szCs w:val="28"/>
          <w:lang w:val="uz-Cyrl-UZ"/>
        </w:rPr>
        <w:t>Ayrim</w:t>
      </w:r>
      <w:r w:rsidR="00B235FE" w:rsidRPr="00E1198B">
        <w:rPr>
          <w:sz w:val="28"/>
          <w:szCs w:val="28"/>
          <w:lang w:val="uz-Cyrl-UZ"/>
        </w:rPr>
        <w:t xml:space="preserve"> </w:t>
      </w:r>
      <w:r w:rsidRPr="00E1198B">
        <w:rPr>
          <w:sz w:val="28"/>
          <w:szCs w:val="28"/>
          <w:lang w:val="uz-Cyrl-UZ"/>
        </w:rPr>
        <w:t>sharq</w:t>
      </w:r>
      <w:r w:rsidR="00B235FE" w:rsidRPr="00E1198B">
        <w:rPr>
          <w:sz w:val="28"/>
          <w:szCs w:val="28"/>
          <w:lang w:val="uz-Cyrl-UZ"/>
        </w:rPr>
        <w:t xml:space="preserve"> </w:t>
      </w:r>
      <w:r w:rsidRPr="00E1198B">
        <w:rPr>
          <w:sz w:val="28"/>
          <w:szCs w:val="28"/>
          <w:lang w:val="uz-Cyrl-UZ"/>
        </w:rPr>
        <w:t>mamlakatlarida</w:t>
      </w:r>
      <w:r w:rsidR="00B235FE" w:rsidRPr="00E1198B">
        <w:rPr>
          <w:sz w:val="28"/>
          <w:szCs w:val="28"/>
          <w:lang w:val="uz-Cyrl-UZ"/>
        </w:rPr>
        <w:t xml:space="preserve"> </w:t>
      </w:r>
      <w:r w:rsidRPr="00E1198B">
        <w:rPr>
          <w:sz w:val="28"/>
          <w:szCs w:val="28"/>
          <w:lang w:val="uz-Cyrl-UZ"/>
        </w:rPr>
        <w:t>to‘shama</w:t>
      </w:r>
      <w:r w:rsidR="00B235FE" w:rsidRPr="00E1198B">
        <w:rPr>
          <w:sz w:val="28"/>
          <w:szCs w:val="28"/>
          <w:lang w:val="uz-Cyrl-UZ"/>
        </w:rPr>
        <w:t xml:space="preserve"> </w:t>
      </w:r>
      <w:r w:rsidRPr="00E1198B">
        <w:rPr>
          <w:sz w:val="28"/>
          <w:szCs w:val="28"/>
          <w:lang w:val="uz-Cyrl-UZ"/>
        </w:rPr>
        <w:t>sifatida</w:t>
      </w:r>
      <w:r w:rsidR="00B235FE" w:rsidRPr="00E1198B">
        <w:rPr>
          <w:sz w:val="28"/>
          <w:szCs w:val="28"/>
          <w:lang w:val="uz-Cyrl-UZ"/>
        </w:rPr>
        <w:t xml:space="preserve"> </w:t>
      </w:r>
      <w:r w:rsidRPr="00E1198B">
        <w:rPr>
          <w:sz w:val="28"/>
          <w:szCs w:val="28"/>
          <w:lang w:val="uz-Cyrl-UZ"/>
        </w:rPr>
        <w:t>chirindili</w:t>
      </w:r>
      <w:r w:rsidR="00B235FE" w:rsidRPr="00E1198B">
        <w:rPr>
          <w:sz w:val="28"/>
          <w:szCs w:val="28"/>
          <w:lang w:val="uz-Cyrl-UZ"/>
        </w:rPr>
        <w:t xml:space="preserve"> </w:t>
      </w:r>
      <w:r w:rsidRPr="00E1198B">
        <w:rPr>
          <w:sz w:val="28"/>
          <w:szCs w:val="28"/>
          <w:lang w:val="uz-Cyrl-UZ"/>
        </w:rPr>
        <w:t>tuproqlar</w:t>
      </w:r>
      <w:r w:rsidR="00B235FE" w:rsidRPr="00E1198B">
        <w:rPr>
          <w:sz w:val="28"/>
          <w:szCs w:val="28"/>
          <w:lang w:val="uz-Cyrl-UZ"/>
        </w:rPr>
        <w:t xml:space="preserve"> </w:t>
      </w:r>
      <w:r w:rsidRPr="00E1198B">
        <w:rPr>
          <w:sz w:val="28"/>
          <w:szCs w:val="28"/>
          <w:lang w:val="uz-Cyrl-UZ"/>
        </w:rPr>
        <w:t>ham</w:t>
      </w:r>
      <w:r w:rsidR="00B235FE" w:rsidRPr="00E1198B">
        <w:rPr>
          <w:sz w:val="28"/>
          <w:szCs w:val="28"/>
          <w:lang w:val="uz-Cyrl-UZ"/>
        </w:rPr>
        <w:t xml:space="preserve"> </w:t>
      </w:r>
      <w:r w:rsidRPr="00E1198B">
        <w:rPr>
          <w:sz w:val="28"/>
          <w:szCs w:val="28"/>
          <w:lang w:val="uz-Cyrl-UZ"/>
        </w:rPr>
        <w:t>ishlatiladi</w:t>
      </w:r>
      <w:r w:rsidR="00B235FE" w:rsidRPr="00E1198B">
        <w:rPr>
          <w:sz w:val="28"/>
          <w:szCs w:val="28"/>
          <w:lang w:val="uz-Cyrl-UZ"/>
        </w:rPr>
        <w:t>.</w:t>
      </w:r>
    </w:p>
    <w:p w:rsidR="00B235FE" w:rsidRPr="00E1198B" w:rsidRDefault="00E1198B" w:rsidP="00E07146">
      <w:pPr>
        <w:spacing w:line="276" w:lineRule="auto"/>
        <w:ind w:firstLine="720"/>
        <w:jc w:val="both"/>
        <w:rPr>
          <w:sz w:val="28"/>
          <w:szCs w:val="28"/>
          <w:lang w:val="uz-Cyrl-UZ"/>
        </w:rPr>
      </w:pPr>
      <w:r w:rsidRPr="00E1198B">
        <w:rPr>
          <w:sz w:val="28"/>
          <w:szCs w:val="28"/>
          <w:lang w:val="uz-Cyrl-UZ"/>
        </w:rPr>
        <w:t>To‘shamalar</w:t>
      </w:r>
      <w:r w:rsidR="00B235FE" w:rsidRPr="00E1198B">
        <w:rPr>
          <w:sz w:val="28"/>
          <w:szCs w:val="28"/>
          <w:lang w:val="uz-Cyrl-UZ"/>
        </w:rPr>
        <w:t xml:space="preserve"> </w:t>
      </w:r>
      <w:r w:rsidRPr="00E1198B">
        <w:rPr>
          <w:sz w:val="28"/>
          <w:szCs w:val="28"/>
          <w:lang w:val="uz-Cyrl-UZ"/>
        </w:rPr>
        <w:t>mol</w:t>
      </w:r>
      <w:r w:rsidR="00B235FE" w:rsidRPr="00E1198B">
        <w:rPr>
          <w:sz w:val="28"/>
          <w:szCs w:val="28"/>
          <w:lang w:val="uz-Cyrl-UZ"/>
        </w:rPr>
        <w:t xml:space="preserve"> </w:t>
      </w:r>
      <w:r w:rsidRPr="00E1198B">
        <w:rPr>
          <w:sz w:val="28"/>
          <w:szCs w:val="28"/>
          <w:lang w:val="uz-Cyrl-UZ"/>
        </w:rPr>
        <w:t>tagini</w:t>
      </w:r>
      <w:r w:rsidR="00B235FE" w:rsidRPr="00E1198B">
        <w:rPr>
          <w:sz w:val="28"/>
          <w:szCs w:val="28"/>
          <w:lang w:val="uz-Cyrl-UZ"/>
        </w:rPr>
        <w:t xml:space="preserve"> </w:t>
      </w:r>
      <w:r w:rsidRPr="00E1198B">
        <w:rPr>
          <w:sz w:val="28"/>
          <w:szCs w:val="28"/>
          <w:lang w:val="uz-Cyrl-UZ"/>
        </w:rPr>
        <w:t>yumshoq</w:t>
      </w:r>
      <w:r w:rsidR="00B235FE" w:rsidRPr="00E1198B">
        <w:rPr>
          <w:sz w:val="28"/>
          <w:szCs w:val="28"/>
          <w:lang w:val="uz-Cyrl-UZ"/>
        </w:rPr>
        <w:t xml:space="preserve"> </w:t>
      </w:r>
      <w:r w:rsidRPr="00E1198B">
        <w:rPr>
          <w:sz w:val="28"/>
          <w:szCs w:val="28"/>
          <w:lang w:val="uz-Cyrl-UZ"/>
        </w:rPr>
        <w:t>va</w:t>
      </w:r>
      <w:r w:rsidR="00B235FE" w:rsidRPr="00E1198B">
        <w:rPr>
          <w:sz w:val="28"/>
          <w:szCs w:val="28"/>
          <w:lang w:val="uz-Cyrl-UZ"/>
        </w:rPr>
        <w:t xml:space="preserve"> </w:t>
      </w:r>
      <w:r w:rsidRPr="00E1198B">
        <w:rPr>
          <w:sz w:val="28"/>
          <w:szCs w:val="28"/>
          <w:lang w:val="uz-Cyrl-UZ"/>
        </w:rPr>
        <w:t>quruq</w:t>
      </w:r>
      <w:r w:rsidR="00B235FE" w:rsidRPr="00E1198B">
        <w:rPr>
          <w:sz w:val="28"/>
          <w:szCs w:val="28"/>
          <w:lang w:val="uz-Cyrl-UZ"/>
        </w:rPr>
        <w:t xml:space="preserve"> </w:t>
      </w:r>
      <w:r w:rsidRPr="00E1198B">
        <w:rPr>
          <w:sz w:val="28"/>
          <w:szCs w:val="28"/>
          <w:lang w:val="uz-Cyrl-UZ"/>
        </w:rPr>
        <w:t>saqlab</w:t>
      </w:r>
      <w:r w:rsidR="00B235FE" w:rsidRPr="00E1198B">
        <w:rPr>
          <w:sz w:val="28"/>
          <w:szCs w:val="28"/>
          <w:lang w:val="uz-Cyrl-UZ"/>
        </w:rPr>
        <w:t xml:space="preserve">, </w:t>
      </w:r>
      <w:r w:rsidRPr="00E1198B">
        <w:rPr>
          <w:sz w:val="28"/>
          <w:szCs w:val="28"/>
          <w:lang w:val="uz-Cyrl-UZ"/>
        </w:rPr>
        <w:t>sharoitlarni</w:t>
      </w:r>
      <w:r w:rsidR="00B235FE" w:rsidRPr="00E1198B">
        <w:rPr>
          <w:sz w:val="28"/>
          <w:szCs w:val="28"/>
          <w:lang w:val="uz-Cyrl-UZ"/>
        </w:rPr>
        <w:t xml:space="preserve"> </w:t>
      </w:r>
      <w:r w:rsidRPr="00E1198B">
        <w:rPr>
          <w:sz w:val="28"/>
          <w:szCs w:val="28"/>
          <w:lang w:val="uz-Cyrl-UZ"/>
        </w:rPr>
        <w:t>yaxshilaydi</w:t>
      </w:r>
      <w:r w:rsidR="00B235FE" w:rsidRPr="00E1198B">
        <w:rPr>
          <w:sz w:val="28"/>
          <w:szCs w:val="28"/>
          <w:lang w:val="uz-Cyrl-UZ"/>
        </w:rPr>
        <w:t xml:space="preserve"> </w:t>
      </w:r>
      <w:r w:rsidRPr="00E1198B">
        <w:rPr>
          <w:sz w:val="28"/>
          <w:szCs w:val="28"/>
          <w:lang w:val="uz-Cyrl-UZ"/>
        </w:rPr>
        <w:t>va</w:t>
      </w:r>
      <w:r w:rsidR="00B235FE" w:rsidRPr="00E1198B">
        <w:rPr>
          <w:sz w:val="28"/>
          <w:szCs w:val="28"/>
          <w:lang w:val="uz-Cyrl-UZ"/>
        </w:rPr>
        <w:t xml:space="preserve"> </w:t>
      </w:r>
      <w:r w:rsidRPr="00E1198B">
        <w:rPr>
          <w:sz w:val="28"/>
          <w:szCs w:val="28"/>
          <w:lang w:val="uz-Cyrl-UZ"/>
        </w:rPr>
        <w:t>agronomik</w:t>
      </w:r>
      <w:r w:rsidR="00B235FE" w:rsidRPr="00E1198B">
        <w:rPr>
          <w:sz w:val="28"/>
          <w:szCs w:val="28"/>
          <w:lang w:val="uz-Cyrl-UZ"/>
        </w:rPr>
        <w:t xml:space="preserve"> </w:t>
      </w:r>
      <w:r w:rsidRPr="00E1198B">
        <w:rPr>
          <w:sz w:val="28"/>
          <w:szCs w:val="28"/>
          <w:lang w:val="uz-Cyrl-UZ"/>
        </w:rPr>
        <w:t>ahamiyat</w:t>
      </w:r>
      <w:r w:rsidR="00B235FE" w:rsidRPr="00E1198B">
        <w:rPr>
          <w:sz w:val="28"/>
          <w:szCs w:val="28"/>
          <w:lang w:val="uz-Cyrl-UZ"/>
        </w:rPr>
        <w:t xml:space="preserve"> </w:t>
      </w:r>
      <w:r w:rsidRPr="00E1198B">
        <w:rPr>
          <w:sz w:val="28"/>
          <w:szCs w:val="28"/>
          <w:lang w:val="uz-Cyrl-UZ"/>
        </w:rPr>
        <w:t>kasb</w:t>
      </w:r>
      <w:r w:rsidR="00B235FE" w:rsidRPr="00E1198B">
        <w:rPr>
          <w:sz w:val="28"/>
          <w:szCs w:val="28"/>
          <w:lang w:val="uz-Cyrl-UZ"/>
        </w:rPr>
        <w:t xml:space="preserve"> </w:t>
      </w:r>
      <w:r w:rsidRPr="00E1198B">
        <w:rPr>
          <w:sz w:val="28"/>
          <w:szCs w:val="28"/>
          <w:lang w:val="uz-Cyrl-UZ"/>
        </w:rPr>
        <w:t>etadi</w:t>
      </w:r>
      <w:r w:rsidR="00B235FE" w:rsidRPr="00E1198B">
        <w:rPr>
          <w:sz w:val="28"/>
          <w:szCs w:val="28"/>
          <w:lang w:val="uz-Cyrl-UZ"/>
        </w:rPr>
        <w:t xml:space="preserve">. </w:t>
      </w:r>
      <w:r w:rsidRPr="00E1198B">
        <w:rPr>
          <w:sz w:val="28"/>
          <w:szCs w:val="28"/>
          <w:lang w:val="uz-Cyrl-UZ"/>
        </w:rPr>
        <w:t>Bu</w:t>
      </w:r>
      <w:r w:rsidR="00B235FE" w:rsidRPr="00E1198B">
        <w:rPr>
          <w:sz w:val="28"/>
          <w:szCs w:val="28"/>
          <w:lang w:val="uz-Cyrl-UZ"/>
        </w:rPr>
        <w:t xml:space="preserve"> </w:t>
      </w:r>
      <w:r w:rsidRPr="00E1198B">
        <w:rPr>
          <w:sz w:val="28"/>
          <w:szCs w:val="28"/>
          <w:lang w:val="uz-Cyrl-UZ"/>
        </w:rPr>
        <w:t>xildagi</w:t>
      </w:r>
      <w:r w:rsidR="00B235FE" w:rsidRPr="00E1198B">
        <w:rPr>
          <w:sz w:val="28"/>
          <w:szCs w:val="28"/>
          <w:lang w:val="uz-Cyrl-UZ"/>
        </w:rPr>
        <w:t xml:space="preserve"> </w:t>
      </w:r>
      <w:r w:rsidRPr="00E1198B">
        <w:rPr>
          <w:sz w:val="28"/>
          <w:szCs w:val="28"/>
          <w:lang w:val="uz-Cyrl-UZ"/>
        </w:rPr>
        <w:t>go‘ng</w:t>
      </w:r>
      <w:r w:rsidR="00B235FE" w:rsidRPr="00E1198B">
        <w:rPr>
          <w:sz w:val="28"/>
          <w:szCs w:val="28"/>
          <w:lang w:val="uz-Cyrl-UZ"/>
        </w:rPr>
        <w:t xml:space="preserve"> </w:t>
      </w:r>
      <w:r w:rsidRPr="00E1198B">
        <w:rPr>
          <w:sz w:val="28"/>
          <w:szCs w:val="28"/>
          <w:lang w:val="uz-Cyrl-UZ"/>
        </w:rPr>
        <w:t>transportda</w:t>
      </w:r>
      <w:r w:rsidR="00B235FE" w:rsidRPr="00E1198B">
        <w:rPr>
          <w:sz w:val="28"/>
          <w:szCs w:val="28"/>
          <w:lang w:val="uz-Cyrl-UZ"/>
        </w:rPr>
        <w:t xml:space="preserve"> </w:t>
      </w:r>
      <w:r w:rsidRPr="00E1198B">
        <w:rPr>
          <w:sz w:val="28"/>
          <w:szCs w:val="28"/>
          <w:lang w:val="uz-Cyrl-UZ"/>
        </w:rPr>
        <w:t>tashish</w:t>
      </w:r>
      <w:r w:rsidR="00B235FE" w:rsidRPr="00E1198B">
        <w:rPr>
          <w:sz w:val="28"/>
          <w:szCs w:val="28"/>
          <w:lang w:val="uz-Cyrl-UZ"/>
        </w:rPr>
        <w:t xml:space="preserve"> </w:t>
      </w:r>
      <w:r w:rsidRPr="00E1198B">
        <w:rPr>
          <w:sz w:val="28"/>
          <w:szCs w:val="28"/>
          <w:lang w:val="uz-Cyrl-UZ"/>
        </w:rPr>
        <w:t>va</w:t>
      </w:r>
      <w:r w:rsidR="00B235FE" w:rsidRPr="00E1198B">
        <w:rPr>
          <w:sz w:val="28"/>
          <w:szCs w:val="28"/>
          <w:lang w:val="uz-Cyrl-UZ"/>
        </w:rPr>
        <w:t xml:space="preserve"> </w:t>
      </w:r>
      <w:r w:rsidRPr="00E1198B">
        <w:rPr>
          <w:sz w:val="28"/>
          <w:szCs w:val="28"/>
          <w:lang w:val="uz-Cyrl-UZ"/>
        </w:rPr>
        <w:t>tuproqqa</w:t>
      </w:r>
      <w:r w:rsidR="00B235FE" w:rsidRPr="00E1198B">
        <w:rPr>
          <w:sz w:val="28"/>
          <w:szCs w:val="28"/>
          <w:lang w:val="uz-Cyrl-UZ"/>
        </w:rPr>
        <w:t xml:space="preserve"> </w:t>
      </w:r>
      <w:r w:rsidRPr="00E1198B">
        <w:rPr>
          <w:sz w:val="28"/>
          <w:szCs w:val="28"/>
          <w:lang w:val="uz-Cyrl-UZ"/>
        </w:rPr>
        <w:t>solish</w:t>
      </w:r>
      <w:r w:rsidR="00B235FE" w:rsidRPr="00E1198B">
        <w:rPr>
          <w:sz w:val="28"/>
          <w:szCs w:val="28"/>
          <w:lang w:val="uz-Cyrl-UZ"/>
        </w:rPr>
        <w:t xml:space="preserve"> </w:t>
      </w:r>
      <w:r w:rsidRPr="00E1198B">
        <w:rPr>
          <w:sz w:val="28"/>
          <w:szCs w:val="28"/>
          <w:lang w:val="uz-Cyrl-UZ"/>
        </w:rPr>
        <w:t>uchun</w:t>
      </w:r>
      <w:r w:rsidR="00B235FE" w:rsidRPr="00E1198B">
        <w:rPr>
          <w:sz w:val="28"/>
          <w:szCs w:val="28"/>
          <w:lang w:val="uz-Cyrl-UZ"/>
        </w:rPr>
        <w:t xml:space="preserve"> </w:t>
      </w:r>
      <w:r w:rsidRPr="00E1198B">
        <w:rPr>
          <w:sz w:val="28"/>
          <w:szCs w:val="28"/>
          <w:lang w:val="uz-Cyrl-UZ"/>
        </w:rPr>
        <w:t>ancha</w:t>
      </w:r>
      <w:r w:rsidR="00B235FE" w:rsidRPr="00E1198B">
        <w:rPr>
          <w:sz w:val="28"/>
          <w:szCs w:val="28"/>
          <w:lang w:val="uz-Cyrl-UZ"/>
        </w:rPr>
        <w:t xml:space="preserve"> </w:t>
      </w:r>
      <w:r w:rsidRPr="00E1198B">
        <w:rPr>
          <w:sz w:val="28"/>
          <w:szCs w:val="28"/>
          <w:lang w:val="uz-Cyrl-UZ"/>
        </w:rPr>
        <w:t>qulay</w:t>
      </w:r>
      <w:r w:rsidR="00B235FE" w:rsidRPr="00E1198B">
        <w:rPr>
          <w:sz w:val="28"/>
          <w:szCs w:val="28"/>
          <w:lang w:val="uz-Cyrl-UZ"/>
        </w:rPr>
        <w:t xml:space="preserve"> </w:t>
      </w:r>
      <w:r w:rsidRPr="00E1198B">
        <w:rPr>
          <w:sz w:val="28"/>
          <w:szCs w:val="28"/>
          <w:lang w:val="uz-Cyrl-UZ"/>
        </w:rPr>
        <w:t>bo‘ladi</w:t>
      </w:r>
      <w:r w:rsidR="00B235FE" w:rsidRPr="00E1198B">
        <w:rPr>
          <w:sz w:val="28"/>
          <w:szCs w:val="28"/>
          <w:lang w:val="uz-Cyrl-UZ"/>
        </w:rPr>
        <w:t xml:space="preserve">. </w:t>
      </w:r>
      <w:r w:rsidRPr="00E1198B">
        <w:rPr>
          <w:sz w:val="28"/>
          <w:szCs w:val="28"/>
          <w:lang w:val="uz-Cyrl-UZ"/>
        </w:rPr>
        <w:t>To‘shama</w:t>
      </w:r>
      <w:r w:rsidR="00B235FE" w:rsidRPr="00E1198B">
        <w:rPr>
          <w:sz w:val="28"/>
          <w:szCs w:val="28"/>
          <w:lang w:val="uz-Cyrl-UZ"/>
        </w:rPr>
        <w:t xml:space="preserve"> </w:t>
      </w:r>
      <w:r w:rsidRPr="00E1198B">
        <w:rPr>
          <w:sz w:val="28"/>
          <w:szCs w:val="28"/>
          <w:lang w:val="uz-Cyrl-UZ"/>
        </w:rPr>
        <w:t>bilan</w:t>
      </w:r>
      <w:r w:rsidR="00B235FE" w:rsidRPr="00E1198B">
        <w:rPr>
          <w:sz w:val="28"/>
          <w:szCs w:val="28"/>
          <w:lang w:val="uz-Cyrl-UZ"/>
        </w:rPr>
        <w:t xml:space="preserve"> </w:t>
      </w:r>
      <w:r w:rsidRPr="00E1198B">
        <w:rPr>
          <w:sz w:val="28"/>
          <w:szCs w:val="28"/>
          <w:lang w:val="uz-Cyrl-UZ"/>
        </w:rPr>
        <w:t>go‘ng</w:t>
      </w:r>
      <w:r w:rsidR="00B235FE" w:rsidRPr="00E1198B">
        <w:rPr>
          <w:sz w:val="28"/>
          <w:szCs w:val="28"/>
          <w:lang w:val="uz-Cyrl-UZ"/>
        </w:rPr>
        <w:t xml:space="preserve"> </w:t>
      </w:r>
      <w:r w:rsidRPr="00E1198B">
        <w:rPr>
          <w:sz w:val="28"/>
          <w:szCs w:val="28"/>
          <w:lang w:val="uz-Cyrl-UZ"/>
        </w:rPr>
        <w:t>tarkibida</w:t>
      </w:r>
      <w:r w:rsidR="00B235FE" w:rsidRPr="00E1198B">
        <w:rPr>
          <w:sz w:val="28"/>
          <w:szCs w:val="28"/>
          <w:lang w:val="uz-Cyrl-UZ"/>
        </w:rPr>
        <w:t xml:space="preserve"> </w:t>
      </w:r>
      <w:r w:rsidRPr="00E1198B">
        <w:rPr>
          <w:sz w:val="28"/>
          <w:szCs w:val="28"/>
          <w:lang w:val="uz-Cyrl-UZ"/>
        </w:rPr>
        <w:t>to‘plangan</w:t>
      </w:r>
      <w:r w:rsidR="00B235FE" w:rsidRPr="00E1198B">
        <w:rPr>
          <w:sz w:val="28"/>
          <w:szCs w:val="28"/>
          <w:lang w:val="uz-Cyrl-UZ"/>
        </w:rPr>
        <w:t xml:space="preserve"> </w:t>
      </w:r>
      <w:r w:rsidRPr="00E1198B">
        <w:rPr>
          <w:sz w:val="28"/>
          <w:szCs w:val="28"/>
          <w:lang w:val="uz-Cyrl-UZ"/>
        </w:rPr>
        <w:t>qo‘shimcha</w:t>
      </w:r>
      <w:r w:rsidR="00B235FE" w:rsidRPr="00E1198B">
        <w:rPr>
          <w:sz w:val="28"/>
          <w:szCs w:val="28"/>
          <w:lang w:val="uz-Cyrl-UZ"/>
        </w:rPr>
        <w:t xml:space="preserve"> </w:t>
      </w:r>
      <w:r w:rsidRPr="00E1198B">
        <w:rPr>
          <w:sz w:val="28"/>
          <w:szCs w:val="28"/>
          <w:lang w:val="uz-Cyrl-UZ"/>
        </w:rPr>
        <w:t>oziq</w:t>
      </w:r>
      <w:r w:rsidR="00B235FE" w:rsidRPr="00E1198B">
        <w:rPr>
          <w:sz w:val="28"/>
          <w:szCs w:val="28"/>
          <w:lang w:val="uz-Cyrl-UZ"/>
        </w:rPr>
        <w:t xml:space="preserve"> </w:t>
      </w:r>
      <w:r w:rsidRPr="00E1198B">
        <w:rPr>
          <w:sz w:val="28"/>
          <w:szCs w:val="28"/>
          <w:lang w:val="uz-Cyrl-UZ"/>
        </w:rPr>
        <w:t>elementlar</w:t>
      </w:r>
      <w:r w:rsidR="00B235FE" w:rsidRPr="00E1198B">
        <w:rPr>
          <w:sz w:val="28"/>
          <w:szCs w:val="28"/>
          <w:lang w:val="uz-Cyrl-UZ"/>
        </w:rPr>
        <w:t xml:space="preserve"> </w:t>
      </w:r>
      <w:r w:rsidRPr="00E1198B">
        <w:rPr>
          <w:sz w:val="28"/>
          <w:szCs w:val="28"/>
          <w:lang w:val="uz-Cyrl-UZ"/>
        </w:rPr>
        <w:t>mikrobiologik</w:t>
      </w:r>
      <w:r w:rsidR="00B235FE" w:rsidRPr="00E1198B">
        <w:rPr>
          <w:sz w:val="28"/>
          <w:szCs w:val="28"/>
          <w:lang w:val="uz-Cyrl-UZ"/>
        </w:rPr>
        <w:t xml:space="preserve"> </w:t>
      </w:r>
      <w:r w:rsidRPr="00E1198B">
        <w:rPr>
          <w:sz w:val="28"/>
          <w:szCs w:val="28"/>
          <w:lang w:val="uz-Cyrl-UZ"/>
        </w:rPr>
        <w:t>jarayonlar</w:t>
      </w:r>
      <w:r w:rsidR="00B235FE" w:rsidRPr="00E1198B">
        <w:rPr>
          <w:sz w:val="28"/>
          <w:szCs w:val="28"/>
          <w:lang w:val="uz-Cyrl-UZ"/>
        </w:rPr>
        <w:t xml:space="preserve"> </w:t>
      </w:r>
      <w:r w:rsidRPr="00E1198B">
        <w:rPr>
          <w:sz w:val="28"/>
          <w:szCs w:val="28"/>
          <w:lang w:val="uz-Cyrl-UZ"/>
        </w:rPr>
        <w:t>ta’sirida</w:t>
      </w:r>
      <w:r w:rsidR="00B235FE" w:rsidRPr="00E1198B">
        <w:rPr>
          <w:sz w:val="28"/>
          <w:szCs w:val="28"/>
          <w:lang w:val="uz-Cyrl-UZ"/>
        </w:rPr>
        <w:t xml:space="preserve"> </w:t>
      </w:r>
      <w:r w:rsidRPr="00E1198B">
        <w:rPr>
          <w:sz w:val="28"/>
          <w:szCs w:val="28"/>
          <w:lang w:val="uz-Cyrl-UZ"/>
        </w:rPr>
        <w:t>o‘simliklar</w:t>
      </w:r>
      <w:r w:rsidR="00B235FE" w:rsidRPr="00E1198B">
        <w:rPr>
          <w:sz w:val="28"/>
          <w:szCs w:val="28"/>
          <w:lang w:val="uz-Cyrl-UZ"/>
        </w:rPr>
        <w:t xml:space="preserve"> </w:t>
      </w:r>
      <w:r w:rsidRPr="00E1198B">
        <w:rPr>
          <w:sz w:val="28"/>
          <w:szCs w:val="28"/>
          <w:lang w:val="uz-Cyrl-UZ"/>
        </w:rPr>
        <w:t>o‘zlashtira</w:t>
      </w:r>
      <w:r w:rsidR="00B235FE" w:rsidRPr="00E1198B">
        <w:rPr>
          <w:sz w:val="28"/>
          <w:szCs w:val="28"/>
          <w:lang w:val="uz-Cyrl-UZ"/>
        </w:rPr>
        <w:t xml:space="preserve"> </w:t>
      </w:r>
      <w:r w:rsidRPr="00E1198B">
        <w:rPr>
          <w:sz w:val="28"/>
          <w:szCs w:val="28"/>
          <w:lang w:val="uz-Cyrl-UZ"/>
        </w:rPr>
        <w:t>oladigan</w:t>
      </w:r>
      <w:r w:rsidR="00B235FE" w:rsidRPr="00E1198B">
        <w:rPr>
          <w:sz w:val="28"/>
          <w:szCs w:val="28"/>
          <w:lang w:val="uz-Cyrl-UZ"/>
        </w:rPr>
        <w:t xml:space="preserve"> </w:t>
      </w:r>
      <w:r w:rsidRPr="00E1198B">
        <w:rPr>
          <w:sz w:val="28"/>
          <w:szCs w:val="28"/>
          <w:lang w:val="uz-Cyrl-UZ"/>
        </w:rPr>
        <w:t>holatga</w:t>
      </w:r>
      <w:r w:rsidR="00B235FE" w:rsidRPr="00E1198B">
        <w:rPr>
          <w:sz w:val="28"/>
          <w:szCs w:val="28"/>
          <w:lang w:val="uz-Cyrl-UZ"/>
        </w:rPr>
        <w:t xml:space="preserve"> </w:t>
      </w:r>
      <w:r w:rsidRPr="00E1198B">
        <w:rPr>
          <w:sz w:val="28"/>
          <w:szCs w:val="28"/>
          <w:lang w:val="uz-Cyrl-UZ"/>
        </w:rPr>
        <w:t>o‘tadi</w:t>
      </w:r>
      <w:r w:rsidR="00B235FE" w:rsidRPr="00E1198B">
        <w:rPr>
          <w:sz w:val="28"/>
          <w:szCs w:val="28"/>
          <w:lang w:val="uz-Cyrl-UZ"/>
        </w:rPr>
        <w:t>.</w:t>
      </w:r>
    </w:p>
    <w:p w:rsidR="00B235FE" w:rsidRPr="00E1198B" w:rsidRDefault="00E1198B" w:rsidP="00E07146">
      <w:pPr>
        <w:spacing w:line="276" w:lineRule="auto"/>
        <w:ind w:firstLine="720"/>
        <w:jc w:val="both"/>
        <w:rPr>
          <w:sz w:val="28"/>
          <w:szCs w:val="28"/>
          <w:lang w:val="uz-Cyrl-UZ"/>
        </w:rPr>
      </w:pPr>
      <w:r w:rsidRPr="00E1198B">
        <w:rPr>
          <w:sz w:val="28"/>
          <w:szCs w:val="28"/>
          <w:lang w:val="uz-Cyrl-UZ"/>
        </w:rPr>
        <w:t>To‘shama</w:t>
      </w:r>
      <w:r w:rsidR="00B235FE" w:rsidRPr="00E1198B">
        <w:rPr>
          <w:sz w:val="28"/>
          <w:szCs w:val="28"/>
          <w:lang w:val="uz-Cyrl-UZ"/>
        </w:rPr>
        <w:t xml:space="preserve"> </w:t>
      </w:r>
      <w:r w:rsidRPr="00E1198B">
        <w:rPr>
          <w:sz w:val="28"/>
          <w:szCs w:val="28"/>
          <w:lang w:val="uz-Cyrl-UZ"/>
        </w:rPr>
        <w:t>hayvonlarning</w:t>
      </w:r>
      <w:r w:rsidR="00B235FE" w:rsidRPr="00E1198B">
        <w:rPr>
          <w:sz w:val="28"/>
          <w:szCs w:val="28"/>
          <w:lang w:val="uz-Cyrl-UZ"/>
        </w:rPr>
        <w:t xml:space="preserve"> </w:t>
      </w:r>
      <w:r w:rsidRPr="00E1198B">
        <w:rPr>
          <w:sz w:val="28"/>
          <w:szCs w:val="28"/>
          <w:lang w:val="uz-Cyrl-UZ"/>
        </w:rPr>
        <w:t>suyuq</w:t>
      </w:r>
      <w:r w:rsidR="00B235FE" w:rsidRPr="00E1198B">
        <w:rPr>
          <w:sz w:val="28"/>
          <w:szCs w:val="28"/>
          <w:lang w:val="uz-Cyrl-UZ"/>
        </w:rPr>
        <w:t xml:space="preserve"> </w:t>
      </w:r>
      <w:r w:rsidRPr="00E1198B">
        <w:rPr>
          <w:sz w:val="28"/>
          <w:szCs w:val="28"/>
          <w:lang w:val="uz-Cyrl-UZ"/>
        </w:rPr>
        <w:t>chiqindisini</w:t>
      </w:r>
      <w:r w:rsidR="00B235FE" w:rsidRPr="00E1198B">
        <w:rPr>
          <w:sz w:val="28"/>
          <w:szCs w:val="28"/>
          <w:lang w:val="uz-Cyrl-UZ"/>
        </w:rPr>
        <w:t xml:space="preserve"> </w:t>
      </w:r>
      <w:r w:rsidRPr="00E1198B">
        <w:rPr>
          <w:sz w:val="28"/>
          <w:szCs w:val="28"/>
          <w:lang w:val="uz-Cyrl-UZ"/>
        </w:rPr>
        <w:t>shimib</w:t>
      </w:r>
      <w:r w:rsidR="00B235FE" w:rsidRPr="00E1198B">
        <w:rPr>
          <w:sz w:val="28"/>
          <w:szCs w:val="28"/>
          <w:lang w:val="uz-Cyrl-UZ"/>
        </w:rPr>
        <w:t xml:space="preserve"> </w:t>
      </w:r>
      <w:r w:rsidRPr="00E1198B">
        <w:rPr>
          <w:sz w:val="28"/>
          <w:szCs w:val="28"/>
          <w:lang w:val="uz-Cyrl-UZ"/>
        </w:rPr>
        <w:t>olib</w:t>
      </w:r>
      <w:r w:rsidR="00B235FE" w:rsidRPr="00E1198B">
        <w:rPr>
          <w:sz w:val="28"/>
          <w:szCs w:val="28"/>
          <w:lang w:val="uz-Cyrl-UZ"/>
        </w:rPr>
        <w:t xml:space="preserve">, </w:t>
      </w:r>
      <w:r w:rsidRPr="00E1198B">
        <w:rPr>
          <w:sz w:val="28"/>
          <w:szCs w:val="28"/>
          <w:lang w:val="uz-Cyrl-UZ"/>
        </w:rPr>
        <w:t>ammoniy</w:t>
      </w:r>
      <w:r w:rsidR="00B235FE" w:rsidRPr="00E1198B">
        <w:rPr>
          <w:sz w:val="28"/>
          <w:szCs w:val="28"/>
          <w:lang w:val="uz-Cyrl-UZ"/>
        </w:rPr>
        <w:t xml:space="preserve"> </w:t>
      </w:r>
      <w:r w:rsidRPr="00E1198B">
        <w:rPr>
          <w:sz w:val="28"/>
          <w:szCs w:val="28"/>
          <w:lang w:val="uz-Cyrl-UZ"/>
        </w:rPr>
        <w:t>shaklidagi</w:t>
      </w:r>
      <w:r w:rsidR="00B235FE" w:rsidRPr="00E1198B">
        <w:rPr>
          <w:sz w:val="28"/>
          <w:szCs w:val="28"/>
          <w:lang w:val="uz-Cyrl-UZ"/>
        </w:rPr>
        <w:t xml:space="preserve"> </w:t>
      </w:r>
      <w:r w:rsidRPr="00E1198B">
        <w:rPr>
          <w:sz w:val="28"/>
          <w:szCs w:val="28"/>
          <w:lang w:val="uz-Cyrl-UZ"/>
        </w:rPr>
        <w:t>azotni</w:t>
      </w:r>
      <w:r w:rsidR="00B235FE" w:rsidRPr="00E1198B">
        <w:rPr>
          <w:sz w:val="28"/>
          <w:szCs w:val="28"/>
          <w:lang w:val="uz-Cyrl-UZ"/>
        </w:rPr>
        <w:t xml:space="preserve"> </w:t>
      </w:r>
      <w:r w:rsidRPr="00E1198B">
        <w:rPr>
          <w:sz w:val="28"/>
          <w:szCs w:val="28"/>
          <w:lang w:val="uz-Cyrl-UZ"/>
        </w:rPr>
        <w:t>saqlab</w:t>
      </w:r>
      <w:r w:rsidR="00B235FE" w:rsidRPr="00E1198B">
        <w:rPr>
          <w:sz w:val="28"/>
          <w:szCs w:val="28"/>
          <w:lang w:val="uz-Cyrl-UZ"/>
        </w:rPr>
        <w:t xml:space="preserve"> </w:t>
      </w:r>
      <w:r w:rsidRPr="00E1198B">
        <w:rPr>
          <w:sz w:val="28"/>
          <w:szCs w:val="28"/>
          <w:lang w:val="uz-Cyrl-UZ"/>
        </w:rPr>
        <w:t>qolishga</w:t>
      </w:r>
      <w:r w:rsidR="00B235FE" w:rsidRPr="00E1198B">
        <w:rPr>
          <w:sz w:val="28"/>
          <w:szCs w:val="28"/>
          <w:lang w:val="uz-Cyrl-UZ"/>
        </w:rPr>
        <w:t xml:space="preserve"> </w:t>
      </w:r>
      <w:r w:rsidRPr="00E1198B">
        <w:rPr>
          <w:sz w:val="28"/>
          <w:szCs w:val="28"/>
          <w:lang w:val="uz-Cyrl-UZ"/>
        </w:rPr>
        <w:t>imkon</w:t>
      </w:r>
      <w:r w:rsidR="00B235FE" w:rsidRPr="00E1198B">
        <w:rPr>
          <w:sz w:val="28"/>
          <w:szCs w:val="28"/>
          <w:lang w:val="uz-Cyrl-UZ"/>
        </w:rPr>
        <w:t xml:space="preserve"> </w:t>
      </w:r>
      <w:r w:rsidRPr="00E1198B">
        <w:rPr>
          <w:sz w:val="28"/>
          <w:szCs w:val="28"/>
          <w:lang w:val="uz-Cyrl-UZ"/>
        </w:rPr>
        <w:t>yaratadi</w:t>
      </w:r>
      <w:r w:rsidR="00B235FE" w:rsidRPr="00E1198B">
        <w:rPr>
          <w:sz w:val="28"/>
          <w:szCs w:val="28"/>
          <w:lang w:val="uz-Cyrl-UZ"/>
        </w:rPr>
        <w:t xml:space="preserve">. </w:t>
      </w:r>
      <w:r w:rsidRPr="00E1198B">
        <w:rPr>
          <w:sz w:val="28"/>
          <w:szCs w:val="28"/>
          <w:lang w:val="uz-Cyrl-UZ"/>
        </w:rPr>
        <w:t>Mol</w:t>
      </w:r>
      <w:r w:rsidR="00B235FE" w:rsidRPr="00E1198B">
        <w:rPr>
          <w:sz w:val="28"/>
          <w:szCs w:val="28"/>
          <w:lang w:val="uz-Cyrl-UZ"/>
        </w:rPr>
        <w:t xml:space="preserve"> </w:t>
      </w:r>
      <w:r w:rsidRPr="00E1198B">
        <w:rPr>
          <w:sz w:val="28"/>
          <w:szCs w:val="28"/>
          <w:lang w:val="uz-Cyrl-UZ"/>
        </w:rPr>
        <w:t>tagiga</w:t>
      </w:r>
      <w:r w:rsidR="00B235FE" w:rsidRPr="00E1198B">
        <w:rPr>
          <w:sz w:val="28"/>
          <w:szCs w:val="28"/>
          <w:lang w:val="uz-Cyrl-UZ"/>
        </w:rPr>
        <w:t xml:space="preserve"> </w:t>
      </w:r>
      <w:r w:rsidRPr="00E1198B">
        <w:rPr>
          <w:sz w:val="28"/>
          <w:szCs w:val="28"/>
          <w:lang w:val="uz-Cyrl-UZ"/>
        </w:rPr>
        <w:t>sepilgan</w:t>
      </w:r>
      <w:r w:rsidR="00B235FE" w:rsidRPr="00E1198B">
        <w:rPr>
          <w:sz w:val="28"/>
          <w:szCs w:val="28"/>
          <w:lang w:val="uz-Cyrl-UZ"/>
        </w:rPr>
        <w:t xml:space="preserve"> </w:t>
      </w:r>
      <w:r w:rsidRPr="00E1198B">
        <w:rPr>
          <w:sz w:val="28"/>
          <w:szCs w:val="28"/>
          <w:lang w:val="uz-Cyrl-UZ"/>
        </w:rPr>
        <w:t>to‘shama</w:t>
      </w:r>
      <w:r w:rsidR="00B235FE" w:rsidRPr="00E1198B">
        <w:rPr>
          <w:sz w:val="28"/>
          <w:szCs w:val="28"/>
          <w:lang w:val="uz-Cyrl-UZ"/>
        </w:rPr>
        <w:t xml:space="preserve"> </w:t>
      </w:r>
      <w:r w:rsidRPr="00E1198B">
        <w:rPr>
          <w:sz w:val="28"/>
          <w:szCs w:val="28"/>
          <w:lang w:val="uz-Cyrl-UZ"/>
        </w:rPr>
        <w:t>go‘ngning</w:t>
      </w:r>
      <w:r w:rsidR="00B235FE" w:rsidRPr="00E1198B">
        <w:rPr>
          <w:sz w:val="28"/>
          <w:szCs w:val="28"/>
          <w:lang w:val="uz-Cyrl-UZ"/>
        </w:rPr>
        <w:t xml:space="preserve"> </w:t>
      </w:r>
      <w:r w:rsidRPr="00E1198B">
        <w:rPr>
          <w:sz w:val="28"/>
          <w:szCs w:val="28"/>
          <w:lang w:val="uz-Cyrl-UZ"/>
        </w:rPr>
        <w:t>fizik</w:t>
      </w:r>
      <w:r w:rsidR="00B235FE" w:rsidRPr="00E1198B">
        <w:rPr>
          <w:sz w:val="28"/>
          <w:szCs w:val="28"/>
          <w:lang w:val="uz-Cyrl-UZ"/>
        </w:rPr>
        <w:t xml:space="preserve">, </w:t>
      </w:r>
      <w:r w:rsidRPr="00E1198B">
        <w:rPr>
          <w:sz w:val="28"/>
          <w:szCs w:val="28"/>
          <w:lang w:val="uz-Cyrl-UZ"/>
        </w:rPr>
        <w:t>fizik</w:t>
      </w:r>
      <w:r w:rsidR="00B235FE" w:rsidRPr="00E1198B">
        <w:rPr>
          <w:sz w:val="28"/>
          <w:szCs w:val="28"/>
          <w:lang w:val="uz-Cyrl-UZ"/>
        </w:rPr>
        <w:t>-</w:t>
      </w:r>
      <w:r w:rsidRPr="00E1198B">
        <w:rPr>
          <w:sz w:val="28"/>
          <w:szCs w:val="28"/>
          <w:lang w:val="uz-Cyrl-UZ"/>
        </w:rPr>
        <w:t>kimyoviy</w:t>
      </w:r>
      <w:r w:rsidR="00B235FE" w:rsidRPr="00E1198B">
        <w:rPr>
          <w:sz w:val="28"/>
          <w:szCs w:val="28"/>
          <w:lang w:val="uz-Cyrl-UZ"/>
        </w:rPr>
        <w:t xml:space="preserve"> </w:t>
      </w:r>
      <w:r w:rsidRPr="00E1198B">
        <w:rPr>
          <w:sz w:val="28"/>
          <w:szCs w:val="28"/>
          <w:lang w:val="uz-Cyrl-UZ"/>
        </w:rPr>
        <w:t>va</w:t>
      </w:r>
      <w:r w:rsidR="00B235FE" w:rsidRPr="00E1198B">
        <w:rPr>
          <w:sz w:val="28"/>
          <w:szCs w:val="28"/>
          <w:lang w:val="uz-Cyrl-UZ"/>
        </w:rPr>
        <w:t xml:space="preserve"> </w:t>
      </w:r>
      <w:r w:rsidRPr="00E1198B">
        <w:rPr>
          <w:sz w:val="28"/>
          <w:szCs w:val="28"/>
          <w:lang w:val="uz-Cyrl-UZ"/>
        </w:rPr>
        <w:t>biologik</w:t>
      </w:r>
      <w:r w:rsidR="00B235FE" w:rsidRPr="00E1198B">
        <w:rPr>
          <w:sz w:val="28"/>
          <w:szCs w:val="28"/>
          <w:lang w:val="uz-Cyrl-UZ"/>
        </w:rPr>
        <w:t xml:space="preserve"> </w:t>
      </w:r>
      <w:r w:rsidRPr="00E1198B">
        <w:rPr>
          <w:sz w:val="28"/>
          <w:szCs w:val="28"/>
          <w:lang w:val="uz-Cyrl-UZ"/>
        </w:rPr>
        <w:t>xossalarini</w:t>
      </w:r>
      <w:r w:rsidR="00B235FE" w:rsidRPr="00E1198B">
        <w:rPr>
          <w:sz w:val="28"/>
          <w:szCs w:val="28"/>
          <w:lang w:val="uz-Cyrl-UZ"/>
        </w:rPr>
        <w:t xml:space="preserve"> </w:t>
      </w:r>
      <w:r w:rsidRPr="00E1198B">
        <w:rPr>
          <w:sz w:val="28"/>
          <w:szCs w:val="28"/>
          <w:lang w:val="uz-Cyrl-UZ"/>
        </w:rPr>
        <w:t>yaxshilaydi</w:t>
      </w:r>
      <w:r w:rsidR="00B235FE" w:rsidRPr="00E1198B">
        <w:rPr>
          <w:sz w:val="28"/>
          <w:szCs w:val="28"/>
          <w:lang w:val="uz-Cyrl-UZ"/>
        </w:rPr>
        <w:t xml:space="preserve">. </w:t>
      </w:r>
      <w:r w:rsidRPr="00E1198B">
        <w:rPr>
          <w:sz w:val="28"/>
          <w:szCs w:val="28"/>
          <w:lang w:val="uz-Cyrl-UZ"/>
        </w:rPr>
        <w:t>Uni</w:t>
      </w:r>
      <w:r w:rsidR="00B235FE" w:rsidRPr="00E1198B">
        <w:rPr>
          <w:sz w:val="28"/>
          <w:szCs w:val="28"/>
          <w:lang w:val="uz-Cyrl-UZ"/>
        </w:rPr>
        <w:t xml:space="preserve"> </w:t>
      </w:r>
      <w:r w:rsidRPr="00E1198B">
        <w:rPr>
          <w:sz w:val="28"/>
          <w:szCs w:val="28"/>
          <w:lang w:val="uz-Cyrl-UZ"/>
        </w:rPr>
        <w:t>hamma</w:t>
      </w:r>
      <w:r w:rsidR="00B235FE" w:rsidRPr="00E1198B">
        <w:rPr>
          <w:sz w:val="28"/>
          <w:szCs w:val="28"/>
          <w:lang w:val="uz-Cyrl-UZ"/>
        </w:rPr>
        <w:t xml:space="preserve"> </w:t>
      </w:r>
      <w:r w:rsidRPr="00E1198B">
        <w:rPr>
          <w:sz w:val="28"/>
          <w:szCs w:val="28"/>
          <w:lang w:val="uz-Cyrl-UZ"/>
        </w:rPr>
        <w:t>molxonalarda</w:t>
      </w:r>
      <w:r w:rsidR="00B235FE" w:rsidRPr="00E1198B">
        <w:rPr>
          <w:sz w:val="28"/>
          <w:szCs w:val="28"/>
          <w:lang w:val="uz-Cyrl-UZ"/>
        </w:rPr>
        <w:t xml:space="preserve"> </w:t>
      </w:r>
      <w:r w:rsidRPr="00E1198B">
        <w:rPr>
          <w:sz w:val="28"/>
          <w:szCs w:val="28"/>
          <w:lang w:val="uz-Cyrl-UZ"/>
        </w:rPr>
        <w:t>ishlatish</w:t>
      </w:r>
      <w:r w:rsidR="00B235FE" w:rsidRPr="00E1198B">
        <w:rPr>
          <w:sz w:val="28"/>
          <w:szCs w:val="28"/>
          <w:lang w:val="uz-Cyrl-UZ"/>
        </w:rPr>
        <w:t xml:space="preserve"> </w:t>
      </w:r>
      <w:r w:rsidRPr="00E1198B">
        <w:rPr>
          <w:sz w:val="28"/>
          <w:szCs w:val="28"/>
          <w:lang w:val="uz-Cyrl-UZ"/>
        </w:rPr>
        <w:t>maqsadga</w:t>
      </w:r>
      <w:r w:rsidR="00B235FE" w:rsidRPr="00E1198B">
        <w:rPr>
          <w:sz w:val="28"/>
          <w:szCs w:val="28"/>
          <w:lang w:val="uz-Cyrl-UZ"/>
        </w:rPr>
        <w:t xml:space="preserve"> </w:t>
      </w:r>
      <w:r w:rsidRPr="00E1198B">
        <w:rPr>
          <w:sz w:val="28"/>
          <w:szCs w:val="28"/>
          <w:lang w:val="uz-Cyrl-UZ"/>
        </w:rPr>
        <w:t>muvofiq</w:t>
      </w:r>
      <w:r w:rsidR="00B235FE" w:rsidRPr="00E1198B">
        <w:rPr>
          <w:sz w:val="28"/>
          <w:szCs w:val="28"/>
          <w:lang w:val="uz-Cyrl-UZ"/>
        </w:rPr>
        <w:t xml:space="preserve"> </w:t>
      </w:r>
      <w:r w:rsidRPr="00E1198B">
        <w:rPr>
          <w:sz w:val="28"/>
          <w:szCs w:val="28"/>
          <w:lang w:val="uz-Cyrl-UZ"/>
        </w:rPr>
        <w:t>bo‘ladi</w:t>
      </w:r>
      <w:r w:rsidR="00B235FE" w:rsidRPr="00E1198B">
        <w:rPr>
          <w:sz w:val="28"/>
          <w:szCs w:val="28"/>
          <w:lang w:val="uz-Cyrl-UZ"/>
        </w:rPr>
        <w:t xml:space="preserve">. </w:t>
      </w:r>
    </w:p>
    <w:p w:rsidR="00B235FE" w:rsidRPr="00E1198B" w:rsidRDefault="00E1198B" w:rsidP="00E07146">
      <w:pPr>
        <w:spacing w:line="276" w:lineRule="auto"/>
        <w:ind w:firstLine="528"/>
        <w:jc w:val="both"/>
        <w:rPr>
          <w:sz w:val="28"/>
          <w:szCs w:val="28"/>
          <w:lang w:val="uz-Cyrl-UZ"/>
        </w:rPr>
      </w:pPr>
      <w:r w:rsidRPr="00E1198B">
        <w:rPr>
          <w:sz w:val="28"/>
          <w:szCs w:val="28"/>
          <w:lang w:val="uz-Cyrl-UZ"/>
        </w:rPr>
        <w:t>Bir</w:t>
      </w:r>
      <w:r w:rsidR="00B235FE" w:rsidRPr="00E1198B">
        <w:rPr>
          <w:sz w:val="28"/>
          <w:szCs w:val="28"/>
          <w:lang w:val="uz-Cyrl-UZ"/>
        </w:rPr>
        <w:t xml:space="preserve"> </w:t>
      </w:r>
      <w:r w:rsidRPr="00E1198B">
        <w:rPr>
          <w:sz w:val="28"/>
          <w:szCs w:val="28"/>
          <w:lang w:val="uz-Cyrl-UZ"/>
        </w:rPr>
        <w:t>bosh</w:t>
      </w:r>
      <w:r w:rsidR="00B235FE" w:rsidRPr="00E1198B">
        <w:rPr>
          <w:sz w:val="28"/>
          <w:szCs w:val="28"/>
          <w:lang w:val="uz-Cyrl-UZ"/>
        </w:rPr>
        <w:t xml:space="preserve"> </w:t>
      </w:r>
      <w:r w:rsidRPr="00E1198B">
        <w:rPr>
          <w:sz w:val="28"/>
          <w:szCs w:val="28"/>
          <w:lang w:val="uz-Cyrl-UZ"/>
        </w:rPr>
        <w:t>hayvon</w:t>
      </w:r>
      <w:r w:rsidR="00B235FE" w:rsidRPr="00E1198B">
        <w:rPr>
          <w:sz w:val="28"/>
          <w:szCs w:val="28"/>
          <w:lang w:val="uz-Cyrl-UZ"/>
        </w:rPr>
        <w:t xml:space="preserve"> </w:t>
      </w:r>
      <w:r w:rsidRPr="00E1198B">
        <w:rPr>
          <w:sz w:val="28"/>
          <w:szCs w:val="28"/>
          <w:lang w:val="uz-Cyrl-UZ"/>
        </w:rPr>
        <w:t>uchun</w:t>
      </w:r>
      <w:r w:rsidR="00B235FE" w:rsidRPr="00E1198B">
        <w:rPr>
          <w:sz w:val="28"/>
          <w:szCs w:val="28"/>
          <w:lang w:val="uz-Cyrl-UZ"/>
        </w:rPr>
        <w:t xml:space="preserve"> </w:t>
      </w:r>
      <w:r w:rsidRPr="00E1198B">
        <w:rPr>
          <w:sz w:val="28"/>
          <w:szCs w:val="28"/>
          <w:lang w:val="uz-Cyrl-UZ"/>
        </w:rPr>
        <w:t>ishlatiladigan</w:t>
      </w:r>
      <w:r w:rsidR="00B235FE" w:rsidRPr="00E1198B">
        <w:rPr>
          <w:sz w:val="28"/>
          <w:szCs w:val="28"/>
          <w:lang w:val="uz-Cyrl-UZ"/>
        </w:rPr>
        <w:t xml:space="preserve"> </w:t>
      </w:r>
      <w:r w:rsidRPr="00E1198B">
        <w:rPr>
          <w:sz w:val="28"/>
          <w:szCs w:val="28"/>
          <w:lang w:val="uz-Cyrl-UZ"/>
        </w:rPr>
        <w:t>to‘shama</w:t>
      </w:r>
      <w:r w:rsidR="00B235FE" w:rsidRPr="00E1198B">
        <w:rPr>
          <w:sz w:val="28"/>
          <w:szCs w:val="28"/>
          <w:lang w:val="uz-Cyrl-UZ"/>
        </w:rPr>
        <w:t xml:space="preserve"> </w:t>
      </w:r>
      <w:r w:rsidRPr="00E1198B">
        <w:rPr>
          <w:sz w:val="28"/>
          <w:szCs w:val="28"/>
          <w:lang w:val="uz-Cyrl-UZ"/>
        </w:rPr>
        <w:t>miqdori</w:t>
      </w:r>
      <w:r w:rsidR="00B235FE" w:rsidRPr="00E1198B">
        <w:rPr>
          <w:sz w:val="28"/>
          <w:szCs w:val="28"/>
          <w:lang w:val="uz-Cyrl-UZ"/>
        </w:rPr>
        <w:t xml:space="preserve"> </w:t>
      </w:r>
      <w:r w:rsidRPr="00E1198B">
        <w:rPr>
          <w:sz w:val="28"/>
          <w:szCs w:val="28"/>
          <w:lang w:val="uz-Cyrl-UZ"/>
        </w:rPr>
        <w:t>uning</w:t>
      </w:r>
      <w:r w:rsidR="00B235FE" w:rsidRPr="00E1198B">
        <w:rPr>
          <w:sz w:val="28"/>
          <w:szCs w:val="28"/>
          <w:lang w:val="uz-Cyrl-UZ"/>
        </w:rPr>
        <w:t xml:space="preserve"> </w:t>
      </w:r>
      <w:r w:rsidRPr="00E1198B">
        <w:rPr>
          <w:sz w:val="28"/>
          <w:szCs w:val="28"/>
          <w:lang w:val="uz-Cyrl-UZ"/>
        </w:rPr>
        <w:t>turi</w:t>
      </w:r>
      <w:r w:rsidR="00685356" w:rsidRPr="00E1198B">
        <w:rPr>
          <w:sz w:val="28"/>
          <w:szCs w:val="28"/>
          <w:lang w:val="uz-Cyrl-UZ"/>
        </w:rPr>
        <w:t xml:space="preserve">, </w:t>
      </w:r>
      <w:r w:rsidRPr="00E1198B">
        <w:rPr>
          <w:sz w:val="28"/>
          <w:szCs w:val="28"/>
          <w:lang w:val="uz-Cyrl-UZ"/>
        </w:rPr>
        <w:t>sifati</w:t>
      </w:r>
      <w:r w:rsidR="00685356" w:rsidRPr="00E1198B">
        <w:rPr>
          <w:sz w:val="28"/>
          <w:szCs w:val="28"/>
          <w:lang w:val="uz-Cyrl-UZ"/>
        </w:rPr>
        <w:t xml:space="preserve"> </w:t>
      </w:r>
      <w:r w:rsidRPr="00E1198B">
        <w:rPr>
          <w:sz w:val="28"/>
          <w:szCs w:val="28"/>
          <w:lang w:val="uz-Cyrl-UZ"/>
        </w:rPr>
        <w:t>va</w:t>
      </w:r>
      <w:r w:rsidR="00685356" w:rsidRPr="00E1198B">
        <w:rPr>
          <w:sz w:val="28"/>
          <w:szCs w:val="28"/>
          <w:lang w:val="uz-Cyrl-UZ"/>
        </w:rPr>
        <w:t xml:space="preserve"> </w:t>
      </w:r>
      <w:r w:rsidRPr="00E1198B">
        <w:rPr>
          <w:sz w:val="28"/>
          <w:szCs w:val="28"/>
          <w:lang w:val="uz-Cyrl-UZ"/>
        </w:rPr>
        <w:t>namligiga</w:t>
      </w:r>
      <w:r w:rsidR="00685356" w:rsidRPr="00E1198B">
        <w:rPr>
          <w:sz w:val="28"/>
          <w:szCs w:val="28"/>
          <w:lang w:val="uz-Cyrl-UZ"/>
        </w:rPr>
        <w:t xml:space="preserve"> </w:t>
      </w:r>
      <w:r w:rsidRPr="00E1198B">
        <w:rPr>
          <w:sz w:val="28"/>
          <w:szCs w:val="28"/>
          <w:lang w:val="uz-Cyrl-UZ"/>
        </w:rPr>
        <w:t>bog‘liq</w:t>
      </w:r>
      <w:r w:rsidR="00685356" w:rsidRPr="00E1198B">
        <w:rPr>
          <w:sz w:val="28"/>
          <w:szCs w:val="28"/>
          <w:lang w:val="uz-Cyrl-UZ"/>
        </w:rPr>
        <w:t xml:space="preserve"> (21</w:t>
      </w:r>
      <w:r w:rsidR="00B235FE" w:rsidRPr="00E1198B">
        <w:rPr>
          <w:sz w:val="28"/>
          <w:szCs w:val="28"/>
          <w:lang w:val="uz-Cyrl-UZ"/>
        </w:rPr>
        <w:t>-</w:t>
      </w:r>
      <w:r w:rsidRPr="00E1198B">
        <w:rPr>
          <w:sz w:val="28"/>
          <w:szCs w:val="28"/>
          <w:lang w:val="uz-Cyrl-UZ"/>
        </w:rPr>
        <w:t>jadval</w:t>
      </w:r>
      <w:r w:rsidR="00B235FE" w:rsidRPr="00E1198B">
        <w:rPr>
          <w:sz w:val="28"/>
          <w:szCs w:val="28"/>
          <w:lang w:val="uz-Cyrl-UZ"/>
        </w:rPr>
        <w:t xml:space="preserve">). </w:t>
      </w:r>
    </w:p>
    <w:p w:rsidR="00B235FE" w:rsidRPr="00E1198B" w:rsidRDefault="00685356" w:rsidP="00E07146">
      <w:pPr>
        <w:spacing w:line="276" w:lineRule="auto"/>
        <w:ind w:firstLine="528"/>
        <w:jc w:val="right"/>
        <w:rPr>
          <w:sz w:val="28"/>
          <w:szCs w:val="28"/>
          <w:lang w:val="uz-Cyrl-UZ"/>
        </w:rPr>
      </w:pPr>
      <w:r w:rsidRPr="00E1198B">
        <w:rPr>
          <w:sz w:val="28"/>
          <w:szCs w:val="28"/>
          <w:lang w:val="uz-Cyrl-UZ"/>
        </w:rPr>
        <w:t>21</w:t>
      </w:r>
      <w:r w:rsidR="00B235FE" w:rsidRPr="00E1198B">
        <w:rPr>
          <w:sz w:val="28"/>
          <w:szCs w:val="28"/>
          <w:lang w:val="uz-Cyrl-UZ"/>
        </w:rPr>
        <w:t>-</w:t>
      </w:r>
      <w:r w:rsidR="00E1198B" w:rsidRPr="00E1198B">
        <w:rPr>
          <w:sz w:val="28"/>
          <w:szCs w:val="28"/>
          <w:lang w:val="uz-Cyrl-UZ"/>
        </w:rPr>
        <w:t>jadval</w:t>
      </w:r>
    </w:p>
    <w:p w:rsidR="00B235FE" w:rsidRPr="00E1198B" w:rsidRDefault="00E1198B" w:rsidP="00E07146">
      <w:pPr>
        <w:spacing w:line="276" w:lineRule="auto"/>
        <w:ind w:firstLine="528"/>
        <w:jc w:val="center"/>
        <w:rPr>
          <w:b/>
          <w:bCs/>
          <w:sz w:val="28"/>
          <w:szCs w:val="28"/>
          <w:lang w:val="uz-Cyrl-UZ"/>
        </w:rPr>
      </w:pPr>
      <w:r w:rsidRPr="00E1198B">
        <w:rPr>
          <w:b/>
          <w:bCs/>
          <w:sz w:val="28"/>
          <w:szCs w:val="28"/>
          <w:lang w:val="uz-Cyrl-UZ"/>
        </w:rPr>
        <w:t>Bir</w:t>
      </w:r>
      <w:r w:rsidR="00B235FE" w:rsidRPr="00E1198B">
        <w:rPr>
          <w:b/>
          <w:bCs/>
          <w:sz w:val="28"/>
          <w:szCs w:val="28"/>
          <w:lang w:val="uz-Cyrl-UZ"/>
        </w:rPr>
        <w:t xml:space="preserve"> </w:t>
      </w:r>
      <w:r w:rsidRPr="00E1198B">
        <w:rPr>
          <w:b/>
          <w:bCs/>
          <w:sz w:val="28"/>
          <w:szCs w:val="28"/>
          <w:lang w:val="uz-Cyrl-UZ"/>
        </w:rPr>
        <w:t>bosh</w:t>
      </w:r>
      <w:r w:rsidR="00B235FE" w:rsidRPr="00E1198B">
        <w:rPr>
          <w:b/>
          <w:bCs/>
          <w:sz w:val="28"/>
          <w:szCs w:val="28"/>
          <w:lang w:val="uz-Cyrl-UZ"/>
        </w:rPr>
        <w:t xml:space="preserve"> </w:t>
      </w:r>
      <w:r w:rsidRPr="00E1198B">
        <w:rPr>
          <w:b/>
          <w:bCs/>
          <w:sz w:val="28"/>
          <w:szCs w:val="28"/>
          <w:lang w:val="uz-Cyrl-UZ"/>
        </w:rPr>
        <w:t>hayvon</w:t>
      </w:r>
      <w:r w:rsidR="00B235FE" w:rsidRPr="00E1198B">
        <w:rPr>
          <w:b/>
          <w:bCs/>
          <w:sz w:val="28"/>
          <w:szCs w:val="28"/>
          <w:lang w:val="uz-Cyrl-UZ"/>
        </w:rPr>
        <w:t xml:space="preserve"> </w:t>
      </w:r>
      <w:r w:rsidRPr="00E1198B">
        <w:rPr>
          <w:b/>
          <w:bCs/>
          <w:sz w:val="28"/>
          <w:szCs w:val="28"/>
          <w:lang w:val="uz-Cyrl-UZ"/>
        </w:rPr>
        <w:t>uchun</w:t>
      </w:r>
      <w:r w:rsidR="00B235FE" w:rsidRPr="00E1198B">
        <w:rPr>
          <w:b/>
          <w:bCs/>
          <w:sz w:val="28"/>
          <w:szCs w:val="28"/>
          <w:lang w:val="uz-Cyrl-UZ"/>
        </w:rPr>
        <w:t xml:space="preserve"> </w:t>
      </w:r>
      <w:r w:rsidRPr="00E1198B">
        <w:rPr>
          <w:b/>
          <w:bCs/>
          <w:sz w:val="28"/>
          <w:szCs w:val="28"/>
          <w:lang w:val="uz-Cyrl-UZ"/>
        </w:rPr>
        <w:t>to‘shama</w:t>
      </w:r>
      <w:r w:rsidR="00B235FE" w:rsidRPr="00E1198B">
        <w:rPr>
          <w:b/>
          <w:bCs/>
          <w:sz w:val="28"/>
          <w:szCs w:val="28"/>
          <w:lang w:val="uz-Cyrl-UZ"/>
        </w:rPr>
        <w:t xml:space="preserve"> </w:t>
      </w:r>
      <w:r w:rsidRPr="00E1198B">
        <w:rPr>
          <w:b/>
          <w:bCs/>
          <w:sz w:val="28"/>
          <w:szCs w:val="28"/>
          <w:lang w:val="uz-Cyrl-UZ"/>
        </w:rPr>
        <w:t>me’yori</w:t>
      </w:r>
      <w:r w:rsidR="00B235FE" w:rsidRPr="00E1198B">
        <w:rPr>
          <w:b/>
          <w:bCs/>
          <w:sz w:val="28"/>
          <w:szCs w:val="28"/>
          <w:lang w:val="uz-Cyrl-UZ"/>
        </w:rPr>
        <w:t xml:space="preserve">, </w:t>
      </w:r>
      <w:r w:rsidRPr="00E1198B">
        <w:rPr>
          <w:b/>
          <w:bCs/>
          <w:sz w:val="28"/>
          <w:szCs w:val="28"/>
          <w:lang w:val="uz-Cyrl-UZ"/>
        </w:rPr>
        <w:t>kg</w:t>
      </w:r>
      <w:r w:rsidR="00B235FE" w:rsidRPr="00E1198B">
        <w:rPr>
          <w:b/>
          <w:bCs/>
          <w:sz w:val="28"/>
          <w:szCs w:val="28"/>
          <w:lang w:val="uz-Cyrl-UZ"/>
        </w:rPr>
        <w:t>/</w:t>
      </w:r>
      <w:r w:rsidRPr="00E1198B">
        <w:rPr>
          <w:b/>
          <w:bCs/>
          <w:sz w:val="28"/>
          <w:szCs w:val="28"/>
          <w:lang w:val="uz-Cyrl-UZ"/>
        </w:rPr>
        <w:t>sutka</w:t>
      </w:r>
    </w:p>
    <w:tbl>
      <w:tblPr>
        <w:tblW w:w="9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5"/>
        <w:gridCol w:w="939"/>
        <w:gridCol w:w="939"/>
        <w:gridCol w:w="1027"/>
        <w:gridCol w:w="939"/>
        <w:gridCol w:w="939"/>
        <w:gridCol w:w="912"/>
        <w:gridCol w:w="1099"/>
      </w:tblGrid>
      <w:tr w:rsidR="00B235FE" w:rsidRPr="00E1198B" w:rsidTr="00697788">
        <w:trPr>
          <w:cantSplit/>
          <w:trHeight w:val="2481"/>
          <w:jc w:val="center"/>
        </w:trPr>
        <w:tc>
          <w:tcPr>
            <w:tcW w:w="2375" w:type="dxa"/>
          </w:tcPr>
          <w:p w:rsidR="00B235FE" w:rsidRPr="00E1198B" w:rsidRDefault="00B235FE" w:rsidP="00E07146">
            <w:pPr>
              <w:spacing w:line="276" w:lineRule="auto"/>
              <w:jc w:val="center"/>
              <w:rPr>
                <w:sz w:val="28"/>
                <w:szCs w:val="28"/>
                <w:lang w:val="uz-Cyrl-UZ"/>
              </w:rPr>
            </w:pPr>
          </w:p>
          <w:p w:rsidR="00B235FE" w:rsidRPr="00E1198B" w:rsidRDefault="00B235FE" w:rsidP="00E07146">
            <w:pPr>
              <w:spacing w:line="276" w:lineRule="auto"/>
              <w:jc w:val="center"/>
              <w:rPr>
                <w:sz w:val="28"/>
                <w:szCs w:val="28"/>
                <w:lang w:val="uz-Cyrl-UZ"/>
              </w:rPr>
            </w:pPr>
          </w:p>
          <w:p w:rsidR="00B235FE" w:rsidRPr="00E1198B" w:rsidRDefault="00B235FE" w:rsidP="00E07146">
            <w:pPr>
              <w:spacing w:line="276" w:lineRule="auto"/>
              <w:jc w:val="center"/>
              <w:rPr>
                <w:sz w:val="28"/>
                <w:szCs w:val="28"/>
                <w:lang w:val="uz-Cyrl-UZ"/>
              </w:rPr>
            </w:pPr>
          </w:p>
          <w:p w:rsidR="00B235FE" w:rsidRPr="00E1198B" w:rsidRDefault="00E1198B" w:rsidP="00E07146">
            <w:pPr>
              <w:spacing w:line="276" w:lineRule="auto"/>
              <w:jc w:val="center"/>
              <w:rPr>
                <w:sz w:val="28"/>
                <w:szCs w:val="28"/>
              </w:rPr>
            </w:pPr>
            <w:proofErr w:type="spellStart"/>
            <w:r w:rsidRPr="00E1198B">
              <w:rPr>
                <w:sz w:val="28"/>
                <w:szCs w:val="28"/>
              </w:rPr>
              <w:t>Hayvon</w:t>
            </w:r>
            <w:proofErr w:type="spellEnd"/>
            <w:r w:rsidR="00B235FE" w:rsidRPr="00E1198B">
              <w:rPr>
                <w:sz w:val="28"/>
                <w:szCs w:val="28"/>
              </w:rPr>
              <w:t xml:space="preserve"> </w:t>
            </w:r>
            <w:proofErr w:type="spellStart"/>
            <w:r w:rsidRPr="00E1198B">
              <w:rPr>
                <w:sz w:val="28"/>
                <w:szCs w:val="28"/>
              </w:rPr>
              <w:t>turi</w:t>
            </w:r>
            <w:proofErr w:type="spellEnd"/>
          </w:p>
          <w:p w:rsidR="00B235FE" w:rsidRPr="00E1198B" w:rsidRDefault="00B235FE" w:rsidP="00E07146">
            <w:pPr>
              <w:spacing w:line="276" w:lineRule="auto"/>
              <w:rPr>
                <w:sz w:val="28"/>
                <w:szCs w:val="28"/>
              </w:rPr>
            </w:pPr>
          </w:p>
          <w:p w:rsidR="00B235FE" w:rsidRPr="00E1198B" w:rsidRDefault="00B235FE" w:rsidP="00E07146">
            <w:pPr>
              <w:spacing w:line="276" w:lineRule="auto"/>
              <w:rPr>
                <w:sz w:val="28"/>
                <w:szCs w:val="28"/>
              </w:rPr>
            </w:pPr>
          </w:p>
          <w:p w:rsidR="00B235FE" w:rsidRPr="00E1198B" w:rsidRDefault="00B235FE" w:rsidP="00E07146">
            <w:pPr>
              <w:spacing w:line="276" w:lineRule="auto"/>
              <w:rPr>
                <w:sz w:val="28"/>
                <w:szCs w:val="28"/>
              </w:rPr>
            </w:pPr>
          </w:p>
        </w:tc>
        <w:tc>
          <w:tcPr>
            <w:tcW w:w="939" w:type="dxa"/>
            <w:textDirection w:val="btLr"/>
          </w:tcPr>
          <w:p w:rsidR="00B235FE" w:rsidRPr="00E1198B" w:rsidRDefault="00E1198B" w:rsidP="00E07146">
            <w:pPr>
              <w:spacing w:line="276" w:lineRule="auto"/>
              <w:jc w:val="center"/>
              <w:rPr>
                <w:sz w:val="28"/>
                <w:szCs w:val="28"/>
              </w:rPr>
            </w:pPr>
            <w:proofErr w:type="spellStart"/>
            <w:r w:rsidRPr="00E1198B">
              <w:rPr>
                <w:sz w:val="28"/>
                <w:szCs w:val="28"/>
              </w:rPr>
              <w:t>Somon</w:t>
            </w:r>
            <w:proofErr w:type="spellEnd"/>
            <w:r w:rsidR="00B235FE" w:rsidRPr="00E1198B">
              <w:rPr>
                <w:sz w:val="28"/>
                <w:szCs w:val="28"/>
              </w:rPr>
              <w:t xml:space="preserve"> </w:t>
            </w:r>
          </w:p>
        </w:tc>
        <w:tc>
          <w:tcPr>
            <w:tcW w:w="939" w:type="dxa"/>
            <w:textDirection w:val="btLr"/>
          </w:tcPr>
          <w:p w:rsidR="00B235FE" w:rsidRPr="00E1198B" w:rsidRDefault="00E1198B" w:rsidP="00E07146">
            <w:pPr>
              <w:spacing w:line="276" w:lineRule="auto"/>
              <w:jc w:val="center"/>
              <w:rPr>
                <w:sz w:val="28"/>
                <w:szCs w:val="28"/>
              </w:rPr>
            </w:pPr>
            <w:proofErr w:type="spellStart"/>
            <w:r w:rsidRPr="00E1198B">
              <w:rPr>
                <w:sz w:val="28"/>
                <w:szCs w:val="28"/>
              </w:rPr>
              <w:t>Tupon</w:t>
            </w:r>
            <w:proofErr w:type="spellEnd"/>
            <w:r w:rsidR="00B235FE" w:rsidRPr="00E1198B">
              <w:rPr>
                <w:sz w:val="28"/>
                <w:szCs w:val="28"/>
              </w:rPr>
              <w:t xml:space="preserve"> </w:t>
            </w:r>
          </w:p>
        </w:tc>
        <w:tc>
          <w:tcPr>
            <w:tcW w:w="1027" w:type="dxa"/>
            <w:textDirection w:val="btLr"/>
          </w:tcPr>
          <w:p w:rsidR="00B235FE" w:rsidRPr="00E1198B" w:rsidRDefault="00E1198B" w:rsidP="00E07146">
            <w:pPr>
              <w:spacing w:line="276" w:lineRule="auto"/>
              <w:jc w:val="center"/>
              <w:rPr>
                <w:sz w:val="28"/>
                <w:szCs w:val="28"/>
              </w:rPr>
            </w:pPr>
            <w:proofErr w:type="spellStart"/>
            <w:r w:rsidRPr="00E1198B">
              <w:rPr>
                <w:sz w:val="28"/>
                <w:szCs w:val="28"/>
              </w:rPr>
              <w:t>Mox</w:t>
            </w:r>
            <w:proofErr w:type="spellEnd"/>
          </w:p>
        </w:tc>
        <w:tc>
          <w:tcPr>
            <w:tcW w:w="939" w:type="dxa"/>
            <w:textDirection w:val="btLr"/>
          </w:tcPr>
          <w:p w:rsidR="00B235FE" w:rsidRPr="00E1198B" w:rsidRDefault="00E1198B" w:rsidP="00E07146">
            <w:pPr>
              <w:spacing w:line="276" w:lineRule="auto"/>
              <w:jc w:val="center"/>
              <w:rPr>
                <w:sz w:val="28"/>
                <w:szCs w:val="28"/>
              </w:rPr>
            </w:pPr>
            <w:proofErr w:type="spellStart"/>
            <w:r w:rsidRPr="00E1198B">
              <w:rPr>
                <w:sz w:val="28"/>
                <w:szCs w:val="28"/>
              </w:rPr>
              <w:t>Kam</w:t>
            </w:r>
            <w:proofErr w:type="spellEnd"/>
            <w:r w:rsidR="00B235FE" w:rsidRPr="00E1198B">
              <w:rPr>
                <w:sz w:val="28"/>
                <w:szCs w:val="28"/>
              </w:rPr>
              <w:t xml:space="preserve"> </w:t>
            </w:r>
            <w:proofErr w:type="spellStart"/>
            <w:r w:rsidRPr="00E1198B">
              <w:rPr>
                <w:sz w:val="28"/>
                <w:szCs w:val="28"/>
              </w:rPr>
              <w:t>chirigan</w:t>
            </w:r>
            <w:proofErr w:type="spellEnd"/>
            <w:r w:rsidR="00B235FE" w:rsidRPr="00E1198B">
              <w:rPr>
                <w:sz w:val="28"/>
                <w:szCs w:val="28"/>
              </w:rPr>
              <w:t xml:space="preserve"> </w:t>
            </w:r>
            <w:proofErr w:type="spellStart"/>
            <w:r w:rsidRPr="00E1198B">
              <w:rPr>
                <w:sz w:val="28"/>
                <w:szCs w:val="28"/>
              </w:rPr>
              <w:t>torf</w:t>
            </w:r>
            <w:proofErr w:type="spellEnd"/>
          </w:p>
        </w:tc>
        <w:tc>
          <w:tcPr>
            <w:tcW w:w="939" w:type="dxa"/>
            <w:textDirection w:val="btLr"/>
          </w:tcPr>
          <w:p w:rsidR="00B235FE" w:rsidRPr="00E1198B" w:rsidRDefault="00E1198B" w:rsidP="00E07146">
            <w:pPr>
              <w:spacing w:line="276" w:lineRule="auto"/>
              <w:jc w:val="center"/>
              <w:rPr>
                <w:sz w:val="28"/>
                <w:szCs w:val="28"/>
              </w:rPr>
            </w:pPr>
            <w:proofErr w:type="spellStart"/>
            <w:r w:rsidRPr="00E1198B">
              <w:rPr>
                <w:sz w:val="28"/>
                <w:szCs w:val="28"/>
              </w:rPr>
              <w:t>Kam</w:t>
            </w:r>
            <w:proofErr w:type="spellEnd"/>
            <w:r w:rsidR="00B235FE" w:rsidRPr="00E1198B">
              <w:rPr>
                <w:sz w:val="28"/>
                <w:szCs w:val="28"/>
              </w:rPr>
              <w:t xml:space="preserve"> </w:t>
            </w:r>
            <w:proofErr w:type="spellStart"/>
            <w:r w:rsidRPr="00E1198B">
              <w:rPr>
                <w:sz w:val="28"/>
                <w:szCs w:val="28"/>
              </w:rPr>
              <w:t>chirigan</w:t>
            </w:r>
            <w:proofErr w:type="spellEnd"/>
          </w:p>
          <w:p w:rsidR="00B235FE" w:rsidRPr="00E1198B" w:rsidRDefault="00E1198B" w:rsidP="00E07146">
            <w:pPr>
              <w:spacing w:line="276" w:lineRule="auto"/>
              <w:jc w:val="center"/>
              <w:rPr>
                <w:sz w:val="28"/>
                <w:szCs w:val="28"/>
              </w:rPr>
            </w:pPr>
            <w:proofErr w:type="spellStart"/>
            <w:r w:rsidRPr="00E1198B">
              <w:rPr>
                <w:sz w:val="28"/>
                <w:szCs w:val="28"/>
              </w:rPr>
              <w:t>pastki</w:t>
            </w:r>
            <w:proofErr w:type="spellEnd"/>
            <w:r w:rsidR="00B235FE" w:rsidRPr="00E1198B">
              <w:rPr>
                <w:sz w:val="28"/>
                <w:szCs w:val="28"/>
              </w:rPr>
              <w:t xml:space="preserve"> </w:t>
            </w:r>
            <w:proofErr w:type="spellStart"/>
            <w:r w:rsidRPr="00E1198B">
              <w:rPr>
                <w:sz w:val="28"/>
                <w:szCs w:val="28"/>
              </w:rPr>
              <w:t>qatlam</w:t>
            </w:r>
            <w:proofErr w:type="spellEnd"/>
          </w:p>
        </w:tc>
        <w:tc>
          <w:tcPr>
            <w:tcW w:w="912" w:type="dxa"/>
            <w:textDirection w:val="btLr"/>
          </w:tcPr>
          <w:p w:rsidR="00B235FE" w:rsidRPr="00E1198B" w:rsidRDefault="00E1198B" w:rsidP="00E07146">
            <w:pPr>
              <w:spacing w:line="276" w:lineRule="auto"/>
              <w:jc w:val="center"/>
              <w:rPr>
                <w:sz w:val="28"/>
                <w:szCs w:val="28"/>
              </w:rPr>
            </w:pPr>
            <w:proofErr w:type="spellStart"/>
            <w:r w:rsidRPr="00E1198B">
              <w:rPr>
                <w:sz w:val="28"/>
                <w:szCs w:val="28"/>
              </w:rPr>
              <w:t>Xazon</w:t>
            </w:r>
            <w:proofErr w:type="spellEnd"/>
            <w:r w:rsidR="00B235FE" w:rsidRPr="00E1198B">
              <w:rPr>
                <w:sz w:val="28"/>
                <w:szCs w:val="28"/>
              </w:rPr>
              <w:t xml:space="preserve"> </w:t>
            </w:r>
          </w:p>
        </w:tc>
        <w:tc>
          <w:tcPr>
            <w:tcW w:w="1099" w:type="dxa"/>
          </w:tcPr>
          <w:p w:rsidR="00B235FE" w:rsidRPr="00E1198B" w:rsidRDefault="00E1198B" w:rsidP="00E07146">
            <w:pPr>
              <w:spacing w:line="276" w:lineRule="auto"/>
              <w:jc w:val="center"/>
              <w:rPr>
                <w:sz w:val="28"/>
                <w:szCs w:val="28"/>
              </w:rPr>
            </w:pPr>
            <w:proofErr w:type="spellStart"/>
            <w:r w:rsidRPr="00E1198B">
              <w:rPr>
                <w:sz w:val="28"/>
                <w:szCs w:val="28"/>
              </w:rPr>
              <w:t>Yog‘och</w:t>
            </w:r>
            <w:proofErr w:type="spellEnd"/>
            <w:r w:rsidR="00B235FE" w:rsidRPr="00E1198B">
              <w:rPr>
                <w:sz w:val="28"/>
                <w:szCs w:val="28"/>
              </w:rPr>
              <w:t xml:space="preserve"> </w:t>
            </w:r>
            <w:proofErr w:type="spellStart"/>
            <w:r w:rsidRPr="00E1198B">
              <w:rPr>
                <w:sz w:val="28"/>
                <w:szCs w:val="28"/>
              </w:rPr>
              <w:t>qipig‘i</w:t>
            </w:r>
            <w:proofErr w:type="spellEnd"/>
          </w:p>
        </w:tc>
      </w:tr>
      <w:tr w:rsidR="00B235FE" w:rsidRPr="00E1198B" w:rsidTr="00697788">
        <w:trPr>
          <w:trHeight w:val="450"/>
          <w:jc w:val="center"/>
        </w:trPr>
        <w:tc>
          <w:tcPr>
            <w:tcW w:w="2375" w:type="dxa"/>
          </w:tcPr>
          <w:p w:rsidR="00B235FE" w:rsidRPr="00E1198B" w:rsidRDefault="00B235FE" w:rsidP="00697788">
            <w:pPr>
              <w:spacing w:line="276" w:lineRule="auto"/>
              <w:rPr>
                <w:sz w:val="28"/>
                <w:szCs w:val="28"/>
              </w:rPr>
            </w:pPr>
            <w:r w:rsidRPr="00E1198B">
              <w:rPr>
                <w:sz w:val="28"/>
                <w:szCs w:val="28"/>
              </w:rPr>
              <w:t xml:space="preserve">1. </w:t>
            </w:r>
            <w:proofErr w:type="spellStart"/>
            <w:r w:rsidR="00E1198B" w:rsidRPr="00E1198B">
              <w:rPr>
                <w:sz w:val="28"/>
                <w:szCs w:val="28"/>
              </w:rPr>
              <w:t>Yirik</w:t>
            </w:r>
            <w:proofErr w:type="spellEnd"/>
            <w:r w:rsidRPr="00E1198B">
              <w:rPr>
                <w:sz w:val="28"/>
                <w:szCs w:val="28"/>
              </w:rPr>
              <w:t xml:space="preserve"> </w:t>
            </w:r>
            <w:proofErr w:type="spellStart"/>
            <w:r w:rsidR="00E1198B" w:rsidRPr="00E1198B">
              <w:rPr>
                <w:sz w:val="28"/>
                <w:szCs w:val="28"/>
              </w:rPr>
              <w:t>shoxli</w:t>
            </w:r>
            <w:proofErr w:type="spellEnd"/>
            <w:r w:rsidRPr="00E1198B">
              <w:rPr>
                <w:sz w:val="28"/>
                <w:szCs w:val="28"/>
              </w:rPr>
              <w:t xml:space="preserve"> </w:t>
            </w:r>
            <w:proofErr w:type="spellStart"/>
            <w:r w:rsidR="00E1198B" w:rsidRPr="00E1198B">
              <w:rPr>
                <w:sz w:val="28"/>
                <w:szCs w:val="28"/>
              </w:rPr>
              <w:t>qoramol</w:t>
            </w:r>
            <w:proofErr w:type="spellEnd"/>
            <w:r w:rsidRPr="00E1198B">
              <w:rPr>
                <w:sz w:val="28"/>
                <w:szCs w:val="28"/>
              </w:rPr>
              <w:t xml:space="preserve"> </w:t>
            </w:r>
          </w:p>
        </w:tc>
        <w:tc>
          <w:tcPr>
            <w:tcW w:w="939" w:type="dxa"/>
          </w:tcPr>
          <w:p w:rsidR="00B235FE" w:rsidRPr="00E1198B" w:rsidRDefault="00B235FE" w:rsidP="00E07146">
            <w:pPr>
              <w:spacing w:line="276" w:lineRule="auto"/>
              <w:jc w:val="center"/>
              <w:rPr>
                <w:sz w:val="28"/>
                <w:szCs w:val="28"/>
              </w:rPr>
            </w:pPr>
            <w:r w:rsidRPr="00E1198B">
              <w:rPr>
                <w:sz w:val="28"/>
                <w:szCs w:val="28"/>
              </w:rPr>
              <w:t>3-5</w:t>
            </w:r>
          </w:p>
        </w:tc>
        <w:tc>
          <w:tcPr>
            <w:tcW w:w="939" w:type="dxa"/>
          </w:tcPr>
          <w:p w:rsidR="00B235FE" w:rsidRPr="00E1198B" w:rsidRDefault="00B235FE" w:rsidP="00E07146">
            <w:pPr>
              <w:spacing w:line="276" w:lineRule="auto"/>
              <w:jc w:val="center"/>
              <w:rPr>
                <w:sz w:val="28"/>
                <w:szCs w:val="28"/>
              </w:rPr>
            </w:pPr>
            <w:r w:rsidRPr="00E1198B">
              <w:rPr>
                <w:sz w:val="28"/>
                <w:szCs w:val="28"/>
              </w:rPr>
              <w:t>4-6</w:t>
            </w:r>
          </w:p>
        </w:tc>
        <w:tc>
          <w:tcPr>
            <w:tcW w:w="1027" w:type="dxa"/>
          </w:tcPr>
          <w:p w:rsidR="00B235FE" w:rsidRPr="00E1198B" w:rsidRDefault="00B235FE" w:rsidP="00E07146">
            <w:pPr>
              <w:spacing w:line="276" w:lineRule="auto"/>
              <w:jc w:val="center"/>
              <w:rPr>
                <w:sz w:val="28"/>
                <w:szCs w:val="28"/>
              </w:rPr>
            </w:pPr>
            <w:r w:rsidRPr="00E1198B">
              <w:rPr>
                <w:sz w:val="28"/>
                <w:szCs w:val="28"/>
              </w:rPr>
              <w:t>2-3</w:t>
            </w:r>
          </w:p>
        </w:tc>
        <w:tc>
          <w:tcPr>
            <w:tcW w:w="939" w:type="dxa"/>
          </w:tcPr>
          <w:p w:rsidR="00B235FE" w:rsidRPr="00E1198B" w:rsidRDefault="00B235FE" w:rsidP="00E07146">
            <w:pPr>
              <w:spacing w:line="276" w:lineRule="auto"/>
              <w:jc w:val="center"/>
              <w:rPr>
                <w:sz w:val="28"/>
                <w:szCs w:val="28"/>
              </w:rPr>
            </w:pPr>
            <w:r w:rsidRPr="00E1198B">
              <w:rPr>
                <w:sz w:val="28"/>
                <w:szCs w:val="28"/>
              </w:rPr>
              <w:t>5-6</w:t>
            </w:r>
          </w:p>
        </w:tc>
        <w:tc>
          <w:tcPr>
            <w:tcW w:w="939" w:type="dxa"/>
          </w:tcPr>
          <w:p w:rsidR="00B235FE" w:rsidRPr="00E1198B" w:rsidRDefault="00B235FE" w:rsidP="00E07146">
            <w:pPr>
              <w:spacing w:line="276" w:lineRule="auto"/>
              <w:jc w:val="center"/>
              <w:rPr>
                <w:sz w:val="28"/>
                <w:szCs w:val="28"/>
              </w:rPr>
            </w:pPr>
            <w:r w:rsidRPr="00E1198B">
              <w:rPr>
                <w:sz w:val="28"/>
                <w:szCs w:val="28"/>
              </w:rPr>
              <w:t>10-20</w:t>
            </w:r>
          </w:p>
        </w:tc>
        <w:tc>
          <w:tcPr>
            <w:tcW w:w="912" w:type="dxa"/>
          </w:tcPr>
          <w:p w:rsidR="00B235FE" w:rsidRPr="00E1198B" w:rsidRDefault="00B235FE" w:rsidP="00E07146">
            <w:pPr>
              <w:spacing w:line="276" w:lineRule="auto"/>
              <w:jc w:val="center"/>
              <w:rPr>
                <w:sz w:val="28"/>
                <w:szCs w:val="28"/>
              </w:rPr>
            </w:pPr>
            <w:r w:rsidRPr="00E1198B">
              <w:rPr>
                <w:sz w:val="28"/>
                <w:szCs w:val="28"/>
              </w:rPr>
              <w:t>3-4</w:t>
            </w:r>
          </w:p>
        </w:tc>
        <w:tc>
          <w:tcPr>
            <w:tcW w:w="1099" w:type="dxa"/>
          </w:tcPr>
          <w:p w:rsidR="00B235FE" w:rsidRPr="00E1198B" w:rsidRDefault="00B235FE" w:rsidP="00E07146">
            <w:pPr>
              <w:spacing w:line="276" w:lineRule="auto"/>
              <w:jc w:val="center"/>
              <w:rPr>
                <w:sz w:val="28"/>
                <w:szCs w:val="28"/>
              </w:rPr>
            </w:pPr>
            <w:r w:rsidRPr="00E1198B">
              <w:rPr>
                <w:sz w:val="28"/>
                <w:szCs w:val="28"/>
              </w:rPr>
              <w:t>3,6</w:t>
            </w:r>
          </w:p>
        </w:tc>
      </w:tr>
      <w:tr w:rsidR="00B235FE" w:rsidRPr="00E1198B" w:rsidTr="00697788">
        <w:trPr>
          <w:trHeight w:val="312"/>
          <w:jc w:val="center"/>
        </w:trPr>
        <w:tc>
          <w:tcPr>
            <w:tcW w:w="2375" w:type="dxa"/>
          </w:tcPr>
          <w:p w:rsidR="00B235FE" w:rsidRPr="00E1198B" w:rsidRDefault="00B235FE" w:rsidP="00697788">
            <w:pPr>
              <w:spacing w:line="276" w:lineRule="auto"/>
              <w:rPr>
                <w:sz w:val="28"/>
                <w:szCs w:val="28"/>
              </w:rPr>
            </w:pPr>
            <w:r w:rsidRPr="00E1198B">
              <w:rPr>
                <w:sz w:val="28"/>
                <w:szCs w:val="28"/>
              </w:rPr>
              <w:t xml:space="preserve">2. </w:t>
            </w:r>
            <w:proofErr w:type="spellStart"/>
            <w:r w:rsidR="00E1198B" w:rsidRPr="00E1198B">
              <w:rPr>
                <w:sz w:val="28"/>
                <w:szCs w:val="28"/>
              </w:rPr>
              <w:t>Otlar</w:t>
            </w:r>
            <w:proofErr w:type="spellEnd"/>
          </w:p>
        </w:tc>
        <w:tc>
          <w:tcPr>
            <w:tcW w:w="939" w:type="dxa"/>
          </w:tcPr>
          <w:p w:rsidR="00B235FE" w:rsidRPr="00E1198B" w:rsidRDefault="00B235FE" w:rsidP="00E07146">
            <w:pPr>
              <w:spacing w:line="276" w:lineRule="auto"/>
              <w:jc w:val="center"/>
              <w:rPr>
                <w:sz w:val="28"/>
                <w:szCs w:val="28"/>
              </w:rPr>
            </w:pPr>
            <w:r w:rsidRPr="00E1198B">
              <w:rPr>
                <w:sz w:val="28"/>
                <w:szCs w:val="28"/>
              </w:rPr>
              <w:t>2-4</w:t>
            </w:r>
          </w:p>
        </w:tc>
        <w:tc>
          <w:tcPr>
            <w:tcW w:w="939" w:type="dxa"/>
          </w:tcPr>
          <w:p w:rsidR="00B235FE" w:rsidRPr="00E1198B" w:rsidRDefault="00B235FE" w:rsidP="00E07146">
            <w:pPr>
              <w:spacing w:line="276" w:lineRule="auto"/>
              <w:jc w:val="center"/>
              <w:rPr>
                <w:sz w:val="28"/>
                <w:szCs w:val="28"/>
              </w:rPr>
            </w:pPr>
            <w:r w:rsidRPr="00E1198B">
              <w:rPr>
                <w:sz w:val="28"/>
                <w:szCs w:val="28"/>
              </w:rPr>
              <w:t>3-5</w:t>
            </w:r>
          </w:p>
        </w:tc>
        <w:tc>
          <w:tcPr>
            <w:tcW w:w="1027" w:type="dxa"/>
          </w:tcPr>
          <w:p w:rsidR="00B235FE" w:rsidRPr="00E1198B" w:rsidRDefault="00B235FE" w:rsidP="00E07146">
            <w:pPr>
              <w:spacing w:line="276" w:lineRule="auto"/>
              <w:jc w:val="center"/>
              <w:rPr>
                <w:sz w:val="28"/>
                <w:szCs w:val="28"/>
              </w:rPr>
            </w:pPr>
            <w:r w:rsidRPr="00E1198B">
              <w:rPr>
                <w:sz w:val="28"/>
                <w:szCs w:val="28"/>
              </w:rPr>
              <w:t>1,5-2</w:t>
            </w:r>
          </w:p>
        </w:tc>
        <w:tc>
          <w:tcPr>
            <w:tcW w:w="939" w:type="dxa"/>
          </w:tcPr>
          <w:p w:rsidR="00B235FE" w:rsidRPr="00E1198B" w:rsidRDefault="00B235FE" w:rsidP="00E07146">
            <w:pPr>
              <w:spacing w:line="276" w:lineRule="auto"/>
              <w:jc w:val="center"/>
              <w:rPr>
                <w:sz w:val="28"/>
                <w:szCs w:val="28"/>
              </w:rPr>
            </w:pPr>
            <w:r w:rsidRPr="00E1198B">
              <w:rPr>
                <w:sz w:val="28"/>
                <w:szCs w:val="28"/>
              </w:rPr>
              <w:t>3-4</w:t>
            </w:r>
          </w:p>
        </w:tc>
        <w:tc>
          <w:tcPr>
            <w:tcW w:w="939" w:type="dxa"/>
          </w:tcPr>
          <w:p w:rsidR="00B235FE" w:rsidRPr="00E1198B" w:rsidRDefault="00B235FE" w:rsidP="00E07146">
            <w:pPr>
              <w:spacing w:line="276" w:lineRule="auto"/>
              <w:jc w:val="center"/>
              <w:rPr>
                <w:sz w:val="28"/>
                <w:szCs w:val="28"/>
              </w:rPr>
            </w:pPr>
            <w:r w:rsidRPr="00E1198B">
              <w:rPr>
                <w:sz w:val="28"/>
                <w:szCs w:val="28"/>
              </w:rPr>
              <w:t>5-10</w:t>
            </w:r>
          </w:p>
        </w:tc>
        <w:tc>
          <w:tcPr>
            <w:tcW w:w="912" w:type="dxa"/>
          </w:tcPr>
          <w:p w:rsidR="00B235FE" w:rsidRPr="00E1198B" w:rsidRDefault="00B235FE" w:rsidP="00E07146">
            <w:pPr>
              <w:spacing w:line="276" w:lineRule="auto"/>
              <w:jc w:val="center"/>
              <w:rPr>
                <w:sz w:val="28"/>
                <w:szCs w:val="28"/>
              </w:rPr>
            </w:pPr>
            <w:r w:rsidRPr="00E1198B">
              <w:rPr>
                <w:sz w:val="28"/>
                <w:szCs w:val="28"/>
              </w:rPr>
              <w:t>2-3</w:t>
            </w:r>
          </w:p>
        </w:tc>
        <w:tc>
          <w:tcPr>
            <w:tcW w:w="1099" w:type="dxa"/>
          </w:tcPr>
          <w:p w:rsidR="00B235FE" w:rsidRPr="00E1198B" w:rsidRDefault="00B235FE" w:rsidP="00E07146">
            <w:pPr>
              <w:spacing w:line="276" w:lineRule="auto"/>
              <w:jc w:val="center"/>
              <w:rPr>
                <w:sz w:val="28"/>
                <w:szCs w:val="28"/>
              </w:rPr>
            </w:pPr>
            <w:r w:rsidRPr="00E1198B">
              <w:rPr>
                <w:sz w:val="28"/>
                <w:szCs w:val="28"/>
              </w:rPr>
              <w:t>4-6</w:t>
            </w:r>
          </w:p>
        </w:tc>
      </w:tr>
      <w:tr w:rsidR="00B235FE" w:rsidRPr="00E1198B" w:rsidTr="00697788">
        <w:trPr>
          <w:trHeight w:val="393"/>
          <w:jc w:val="center"/>
        </w:trPr>
        <w:tc>
          <w:tcPr>
            <w:tcW w:w="2375" w:type="dxa"/>
          </w:tcPr>
          <w:p w:rsidR="00B235FE" w:rsidRPr="00E1198B" w:rsidRDefault="00B235FE" w:rsidP="00697788">
            <w:pPr>
              <w:spacing w:line="276" w:lineRule="auto"/>
              <w:rPr>
                <w:sz w:val="28"/>
                <w:szCs w:val="28"/>
              </w:rPr>
            </w:pPr>
            <w:r w:rsidRPr="00E1198B">
              <w:rPr>
                <w:sz w:val="28"/>
                <w:szCs w:val="28"/>
              </w:rPr>
              <w:t xml:space="preserve">3. </w:t>
            </w:r>
            <w:proofErr w:type="spellStart"/>
            <w:r w:rsidR="00E1198B" w:rsidRPr="00E1198B">
              <w:rPr>
                <w:sz w:val="28"/>
                <w:szCs w:val="28"/>
              </w:rPr>
              <w:t>Qo‘ylar</w:t>
            </w:r>
            <w:proofErr w:type="spellEnd"/>
          </w:p>
        </w:tc>
        <w:tc>
          <w:tcPr>
            <w:tcW w:w="939" w:type="dxa"/>
          </w:tcPr>
          <w:p w:rsidR="00B235FE" w:rsidRPr="00E1198B" w:rsidRDefault="00B235FE" w:rsidP="00E07146">
            <w:pPr>
              <w:spacing w:line="276" w:lineRule="auto"/>
              <w:jc w:val="center"/>
              <w:rPr>
                <w:sz w:val="28"/>
                <w:szCs w:val="28"/>
              </w:rPr>
            </w:pPr>
            <w:r w:rsidRPr="00E1198B">
              <w:rPr>
                <w:sz w:val="28"/>
                <w:szCs w:val="28"/>
              </w:rPr>
              <w:t>0,5-1</w:t>
            </w:r>
          </w:p>
        </w:tc>
        <w:tc>
          <w:tcPr>
            <w:tcW w:w="939" w:type="dxa"/>
          </w:tcPr>
          <w:p w:rsidR="00B235FE" w:rsidRPr="00E1198B" w:rsidRDefault="00B235FE" w:rsidP="00E07146">
            <w:pPr>
              <w:spacing w:line="276" w:lineRule="auto"/>
              <w:jc w:val="center"/>
              <w:rPr>
                <w:sz w:val="28"/>
                <w:szCs w:val="28"/>
              </w:rPr>
            </w:pPr>
            <w:r w:rsidRPr="00E1198B">
              <w:rPr>
                <w:sz w:val="28"/>
                <w:szCs w:val="28"/>
              </w:rPr>
              <w:t>0,5-1</w:t>
            </w:r>
          </w:p>
        </w:tc>
        <w:tc>
          <w:tcPr>
            <w:tcW w:w="1027" w:type="dxa"/>
          </w:tcPr>
          <w:p w:rsidR="00B235FE" w:rsidRPr="00E1198B" w:rsidRDefault="00B235FE" w:rsidP="00E07146">
            <w:pPr>
              <w:spacing w:line="276" w:lineRule="auto"/>
              <w:jc w:val="center"/>
              <w:rPr>
                <w:sz w:val="28"/>
                <w:szCs w:val="28"/>
              </w:rPr>
            </w:pPr>
            <w:r w:rsidRPr="00E1198B">
              <w:rPr>
                <w:sz w:val="28"/>
                <w:szCs w:val="28"/>
              </w:rPr>
              <w:t>0,2-0,5</w:t>
            </w:r>
          </w:p>
        </w:tc>
        <w:tc>
          <w:tcPr>
            <w:tcW w:w="939" w:type="dxa"/>
          </w:tcPr>
          <w:p w:rsidR="00B235FE" w:rsidRPr="00E1198B" w:rsidRDefault="00B235FE" w:rsidP="00E07146">
            <w:pPr>
              <w:spacing w:line="276" w:lineRule="auto"/>
              <w:jc w:val="center"/>
              <w:rPr>
                <w:sz w:val="28"/>
                <w:szCs w:val="28"/>
              </w:rPr>
            </w:pPr>
            <w:r w:rsidRPr="00E1198B">
              <w:rPr>
                <w:sz w:val="28"/>
                <w:szCs w:val="28"/>
              </w:rPr>
              <w:t>-</w:t>
            </w:r>
          </w:p>
        </w:tc>
        <w:tc>
          <w:tcPr>
            <w:tcW w:w="939" w:type="dxa"/>
          </w:tcPr>
          <w:p w:rsidR="00B235FE" w:rsidRPr="00E1198B" w:rsidRDefault="00B235FE" w:rsidP="00E07146">
            <w:pPr>
              <w:spacing w:line="276" w:lineRule="auto"/>
              <w:jc w:val="center"/>
              <w:rPr>
                <w:sz w:val="28"/>
                <w:szCs w:val="28"/>
              </w:rPr>
            </w:pPr>
            <w:r w:rsidRPr="00E1198B">
              <w:rPr>
                <w:sz w:val="28"/>
                <w:szCs w:val="28"/>
              </w:rPr>
              <w:t>-</w:t>
            </w:r>
          </w:p>
        </w:tc>
        <w:tc>
          <w:tcPr>
            <w:tcW w:w="912" w:type="dxa"/>
          </w:tcPr>
          <w:p w:rsidR="00B235FE" w:rsidRPr="00E1198B" w:rsidRDefault="00B235FE" w:rsidP="00E07146">
            <w:pPr>
              <w:spacing w:line="276" w:lineRule="auto"/>
              <w:jc w:val="center"/>
              <w:rPr>
                <w:sz w:val="28"/>
                <w:szCs w:val="28"/>
              </w:rPr>
            </w:pPr>
            <w:r w:rsidRPr="00E1198B">
              <w:rPr>
                <w:sz w:val="28"/>
                <w:szCs w:val="28"/>
              </w:rPr>
              <w:t>-</w:t>
            </w:r>
          </w:p>
        </w:tc>
        <w:tc>
          <w:tcPr>
            <w:tcW w:w="1099" w:type="dxa"/>
          </w:tcPr>
          <w:p w:rsidR="00B235FE" w:rsidRPr="00E1198B" w:rsidRDefault="00B235FE" w:rsidP="00E07146">
            <w:pPr>
              <w:spacing w:line="276" w:lineRule="auto"/>
              <w:jc w:val="center"/>
              <w:rPr>
                <w:sz w:val="28"/>
                <w:szCs w:val="28"/>
              </w:rPr>
            </w:pPr>
            <w:r w:rsidRPr="00E1198B">
              <w:rPr>
                <w:sz w:val="28"/>
                <w:szCs w:val="28"/>
              </w:rPr>
              <w:t>-</w:t>
            </w:r>
          </w:p>
        </w:tc>
      </w:tr>
      <w:tr w:rsidR="00B235FE" w:rsidRPr="00E1198B" w:rsidTr="00697788">
        <w:trPr>
          <w:trHeight w:val="352"/>
          <w:jc w:val="center"/>
        </w:trPr>
        <w:tc>
          <w:tcPr>
            <w:tcW w:w="2375" w:type="dxa"/>
          </w:tcPr>
          <w:p w:rsidR="00B235FE" w:rsidRPr="008446A5" w:rsidRDefault="00B235FE" w:rsidP="00697788">
            <w:pPr>
              <w:spacing w:line="276" w:lineRule="auto"/>
              <w:rPr>
                <w:sz w:val="28"/>
                <w:szCs w:val="28"/>
                <w:lang w:val="en-US"/>
              </w:rPr>
            </w:pPr>
            <w:r w:rsidRPr="008446A5">
              <w:rPr>
                <w:sz w:val="28"/>
                <w:szCs w:val="28"/>
                <w:lang w:val="en-US"/>
              </w:rPr>
              <w:t>4.</w:t>
            </w:r>
            <w:r w:rsidR="00E1198B" w:rsidRPr="008446A5">
              <w:rPr>
                <w:sz w:val="28"/>
                <w:szCs w:val="28"/>
                <w:lang w:val="en-US"/>
              </w:rPr>
              <w:t>Cho‘chqa</w:t>
            </w:r>
            <w:r w:rsidRPr="008446A5">
              <w:rPr>
                <w:sz w:val="28"/>
                <w:szCs w:val="28"/>
                <w:lang w:val="en-US"/>
              </w:rPr>
              <w:t xml:space="preserve"> </w:t>
            </w:r>
            <w:proofErr w:type="spellStart"/>
            <w:r w:rsidR="00E1198B" w:rsidRPr="008446A5">
              <w:rPr>
                <w:sz w:val="28"/>
                <w:szCs w:val="28"/>
                <w:lang w:val="en-US"/>
              </w:rPr>
              <w:t>ona</w:t>
            </w:r>
            <w:proofErr w:type="spellEnd"/>
            <w:r w:rsidRPr="008446A5">
              <w:rPr>
                <w:sz w:val="28"/>
                <w:szCs w:val="28"/>
                <w:lang w:val="en-US"/>
              </w:rPr>
              <w:t xml:space="preserve"> </w:t>
            </w:r>
            <w:proofErr w:type="spellStart"/>
            <w:r w:rsidR="00E1198B" w:rsidRPr="008446A5">
              <w:rPr>
                <w:sz w:val="28"/>
                <w:szCs w:val="28"/>
                <w:lang w:val="en-US"/>
              </w:rPr>
              <w:t>cho‘chqa</w:t>
            </w:r>
            <w:proofErr w:type="spellEnd"/>
          </w:p>
        </w:tc>
        <w:tc>
          <w:tcPr>
            <w:tcW w:w="939" w:type="dxa"/>
          </w:tcPr>
          <w:p w:rsidR="00B235FE" w:rsidRPr="00E1198B" w:rsidRDefault="00B235FE" w:rsidP="00E07146">
            <w:pPr>
              <w:spacing w:line="276" w:lineRule="auto"/>
              <w:jc w:val="center"/>
              <w:rPr>
                <w:sz w:val="28"/>
                <w:szCs w:val="28"/>
              </w:rPr>
            </w:pPr>
            <w:r w:rsidRPr="00E1198B">
              <w:rPr>
                <w:sz w:val="28"/>
                <w:szCs w:val="28"/>
              </w:rPr>
              <w:t>5-7</w:t>
            </w:r>
          </w:p>
        </w:tc>
        <w:tc>
          <w:tcPr>
            <w:tcW w:w="939" w:type="dxa"/>
          </w:tcPr>
          <w:p w:rsidR="00B235FE" w:rsidRPr="00E1198B" w:rsidRDefault="00B235FE" w:rsidP="00E07146">
            <w:pPr>
              <w:spacing w:line="276" w:lineRule="auto"/>
              <w:jc w:val="center"/>
              <w:rPr>
                <w:sz w:val="28"/>
                <w:szCs w:val="28"/>
              </w:rPr>
            </w:pPr>
            <w:r w:rsidRPr="00E1198B">
              <w:rPr>
                <w:sz w:val="28"/>
                <w:szCs w:val="28"/>
              </w:rPr>
              <w:t>6-8</w:t>
            </w:r>
          </w:p>
        </w:tc>
        <w:tc>
          <w:tcPr>
            <w:tcW w:w="1027" w:type="dxa"/>
          </w:tcPr>
          <w:p w:rsidR="00B235FE" w:rsidRPr="00E1198B" w:rsidRDefault="00B235FE" w:rsidP="00E07146">
            <w:pPr>
              <w:spacing w:line="276" w:lineRule="auto"/>
              <w:jc w:val="center"/>
              <w:rPr>
                <w:sz w:val="28"/>
                <w:szCs w:val="28"/>
              </w:rPr>
            </w:pPr>
            <w:r w:rsidRPr="00E1198B">
              <w:rPr>
                <w:sz w:val="28"/>
                <w:szCs w:val="28"/>
              </w:rPr>
              <w:t>3-4</w:t>
            </w:r>
          </w:p>
        </w:tc>
        <w:tc>
          <w:tcPr>
            <w:tcW w:w="939" w:type="dxa"/>
          </w:tcPr>
          <w:p w:rsidR="00B235FE" w:rsidRPr="00E1198B" w:rsidRDefault="00B235FE" w:rsidP="00E07146">
            <w:pPr>
              <w:spacing w:line="276" w:lineRule="auto"/>
              <w:jc w:val="center"/>
              <w:rPr>
                <w:sz w:val="28"/>
                <w:szCs w:val="28"/>
              </w:rPr>
            </w:pPr>
            <w:r w:rsidRPr="00E1198B">
              <w:rPr>
                <w:sz w:val="28"/>
                <w:szCs w:val="28"/>
              </w:rPr>
              <w:t>-</w:t>
            </w:r>
          </w:p>
        </w:tc>
        <w:tc>
          <w:tcPr>
            <w:tcW w:w="939" w:type="dxa"/>
          </w:tcPr>
          <w:p w:rsidR="00B235FE" w:rsidRPr="00E1198B" w:rsidRDefault="00B235FE" w:rsidP="00E07146">
            <w:pPr>
              <w:spacing w:line="276" w:lineRule="auto"/>
              <w:jc w:val="center"/>
              <w:rPr>
                <w:sz w:val="28"/>
                <w:szCs w:val="28"/>
              </w:rPr>
            </w:pPr>
            <w:r w:rsidRPr="00E1198B">
              <w:rPr>
                <w:sz w:val="28"/>
                <w:szCs w:val="28"/>
              </w:rPr>
              <w:t>-</w:t>
            </w:r>
          </w:p>
        </w:tc>
        <w:tc>
          <w:tcPr>
            <w:tcW w:w="912" w:type="dxa"/>
          </w:tcPr>
          <w:p w:rsidR="00B235FE" w:rsidRPr="00E1198B" w:rsidRDefault="00B235FE" w:rsidP="00E07146">
            <w:pPr>
              <w:spacing w:line="276" w:lineRule="auto"/>
              <w:jc w:val="center"/>
              <w:rPr>
                <w:sz w:val="28"/>
                <w:szCs w:val="28"/>
              </w:rPr>
            </w:pPr>
            <w:r w:rsidRPr="00E1198B">
              <w:rPr>
                <w:sz w:val="28"/>
                <w:szCs w:val="28"/>
              </w:rPr>
              <w:t>-</w:t>
            </w:r>
          </w:p>
        </w:tc>
        <w:tc>
          <w:tcPr>
            <w:tcW w:w="1099" w:type="dxa"/>
          </w:tcPr>
          <w:p w:rsidR="00B235FE" w:rsidRPr="00E1198B" w:rsidRDefault="00B235FE" w:rsidP="00E07146">
            <w:pPr>
              <w:spacing w:line="276" w:lineRule="auto"/>
              <w:jc w:val="center"/>
              <w:rPr>
                <w:sz w:val="28"/>
                <w:szCs w:val="28"/>
              </w:rPr>
            </w:pPr>
            <w:r w:rsidRPr="00E1198B">
              <w:rPr>
                <w:sz w:val="28"/>
                <w:szCs w:val="28"/>
              </w:rPr>
              <w:t>-</w:t>
            </w:r>
          </w:p>
        </w:tc>
      </w:tr>
      <w:tr w:rsidR="00B235FE" w:rsidRPr="00E1198B" w:rsidTr="00697788">
        <w:trPr>
          <w:trHeight w:val="351"/>
          <w:jc w:val="center"/>
        </w:trPr>
        <w:tc>
          <w:tcPr>
            <w:tcW w:w="2375" w:type="dxa"/>
          </w:tcPr>
          <w:p w:rsidR="00B235FE" w:rsidRPr="00E1198B" w:rsidRDefault="00B235FE" w:rsidP="00697788">
            <w:pPr>
              <w:spacing w:line="276" w:lineRule="auto"/>
              <w:rPr>
                <w:sz w:val="28"/>
                <w:szCs w:val="28"/>
              </w:rPr>
            </w:pPr>
            <w:r w:rsidRPr="00E1198B">
              <w:rPr>
                <w:sz w:val="28"/>
                <w:szCs w:val="28"/>
              </w:rPr>
              <w:lastRenderedPageBreak/>
              <w:t xml:space="preserve">5. </w:t>
            </w:r>
            <w:proofErr w:type="spellStart"/>
            <w:r w:rsidR="00E1198B" w:rsidRPr="00E1198B">
              <w:rPr>
                <w:sz w:val="28"/>
                <w:szCs w:val="28"/>
              </w:rPr>
              <w:t>Erkak</w:t>
            </w:r>
            <w:proofErr w:type="spellEnd"/>
            <w:r w:rsidRPr="00E1198B">
              <w:rPr>
                <w:sz w:val="28"/>
                <w:szCs w:val="28"/>
              </w:rPr>
              <w:t xml:space="preserve"> </w:t>
            </w:r>
            <w:proofErr w:type="spellStart"/>
            <w:r w:rsidR="00E1198B" w:rsidRPr="00E1198B">
              <w:rPr>
                <w:sz w:val="28"/>
                <w:szCs w:val="28"/>
              </w:rPr>
              <w:t>cho‘chqa</w:t>
            </w:r>
            <w:proofErr w:type="spellEnd"/>
            <w:r w:rsidRPr="00E1198B">
              <w:rPr>
                <w:sz w:val="28"/>
                <w:szCs w:val="28"/>
              </w:rPr>
              <w:t xml:space="preserve"> </w:t>
            </w:r>
          </w:p>
        </w:tc>
        <w:tc>
          <w:tcPr>
            <w:tcW w:w="939" w:type="dxa"/>
          </w:tcPr>
          <w:p w:rsidR="00B235FE" w:rsidRPr="00E1198B" w:rsidRDefault="00B235FE" w:rsidP="00E07146">
            <w:pPr>
              <w:spacing w:line="276" w:lineRule="auto"/>
              <w:jc w:val="center"/>
              <w:rPr>
                <w:sz w:val="28"/>
                <w:szCs w:val="28"/>
              </w:rPr>
            </w:pPr>
            <w:r w:rsidRPr="00E1198B">
              <w:rPr>
                <w:sz w:val="28"/>
                <w:szCs w:val="28"/>
              </w:rPr>
              <w:t>1,5-3</w:t>
            </w:r>
          </w:p>
        </w:tc>
        <w:tc>
          <w:tcPr>
            <w:tcW w:w="939" w:type="dxa"/>
          </w:tcPr>
          <w:p w:rsidR="00B235FE" w:rsidRPr="00E1198B" w:rsidRDefault="00B235FE" w:rsidP="00E07146">
            <w:pPr>
              <w:spacing w:line="276" w:lineRule="auto"/>
              <w:jc w:val="center"/>
              <w:rPr>
                <w:sz w:val="28"/>
                <w:szCs w:val="28"/>
              </w:rPr>
            </w:pPr>
            <w:r w:rsidRPr="00E1198B">
              <w:rPr>
                <w:sz w:val="28"/>
                <w:szCs w:val="28"/>
              </w:rPr>
              <w:t>2-3</w:t>
            </w:r>
          </w:p>
        </w:tc>
        <w:tc>
          <w:tcPr>
            <w:tcW w:w="1027" w:type="dxa"/>
          </w:tcPr>
          <w:p w:rsidR="00B235FE" w:rsidRPr="00E1198B" w:rsidRDefault="00B235FE" w:rsidP="00E07146">
            <w:pPr>
              <w:spacing w:line="276" w:lineRule="auto"/>
              <w:jc w:val="center"/>
              <w:rPr>
                <w:sz w:val="28"/>
                <w:szCs w:val="28"/>
              </w:rPr>
            </w:pPr>
            <w:r w:rsidRPr="00E1198B">
              <w:rPr>
                <w:sz w:val="28"/>
                <w:szCs w:val="28"/>
              </w:rPr>
              <w:t>1-2</w:t>
            </w:r>
          </w:p>
        </w:tc>
        <w:tc>
          <w:tcPr>
            <w:tcW w:w="939" w:type="dxa"/>
          </w:tcPr>
          <w:p w:rsidR="00B235FE" w:rsidRPr="00E1198B" w:rsidRDefault="00B235FE" w:rsidP="00E07146">
            <w:pPr>
              <w:spacing w:line="276" w:lineRule="auto"/>
              <w:jc w:val="center"/>
              <w:rPr>
                <w:sz w:val="28"/>
                <w:szCs w:val="28"/>
              </w:rPr>
            </w:pPr>
            <w:r w:rsidRPr="00E1198B">
              <w:rPr>
                <w:sz w:val="28"/>
                <w:szCs w:val="28"/>
              </w:rPr>
              <w:t>2-3</w:t>
            </w:r>
          </w:p>
        </w:tc>
        <w:tc>
          <w:tcPr>
            <w:tcW w:w="939" w:type="dxa"/>
          </w:tcPr>
          <w:p w:rsidR="00B235FE" w:rsidRPr="00E1198B" w:rsidRDefault="00B235FE" w:rsidP="00E07146">
            <w:pPr>
              <w:spacing w:line="276" w:lineRule="auto"/>
              <w:jc w:val="center"/>
              <w:rPr>
                <w:sz w:val="28"/>
                <w:szCs w:val="28"/>
              </w:rPr>
            </w:pPr>
            <w:r w:rsidRPr="00E1198B">
              <w:rPr>
                <w:sz w:val="28"/>
                <w:szCs w:val="28"/>
              </w:rPr>
              <w:t>-</w:t>
            </w:r>
          </w:p>
        </w:tc>
        <w:tc>
          <w:tcPr>
            <w:tcW w:w="912" w:type="dxa"/>
          </w:tcPr>
          <w:p w:rsidR="00B235FE" w:rsidRPr="00E1198B" w:rsidRDefault="00B235FE" w:rsidP="00E07146">
            <w:pPr>
              <w:spacing w:line="276" w:lineRule="auto"/>
              <w:jc w:val="center"/>
              <w:rPr>
                <w:sz w:val="28"/>
                <w:szCs w:val="28"/>
              </w:rPr>
            </w:pPr>
            <w:r w:rsidRPr="00E1198B">
              <w:rPr>
                <w:sz w:val="28"/>
                <w:szCs w:val="28"/>
              </w:rPr>
              <w:t>1,5-2</w:t>
            </w:r>
          </w:p>
        </w:tc>
        <w:tc>
          <w:tcPr>
            <w:tcW w:w="1099" w:type="dxa"/>
          </w:tcPr>
          <w:p w:rsidR="00B235FE" w:rsidRPr="00E1198B" w:rsidRDefault="00B235FE" w:rsidP="00E07146">
            <w:pPr>
              <w:spacing w:line="276" w:lineRule="auto"/>
              <w:jc w:val="center"/>
              <w:rPr>
                <w:sz w:val="28"/>
                <w:szCs w:val="28"/>
              </w:rPr>
            </w:pPr>
            <w:r w:rsidRPr="00E1198B">
              <w:rPr>
                <w:sz w:val="28"/>
                <w:szCs w:val="28"/>
              </w:rPr>
              <w:t>2-3</w:t>
            </w:r>
          </w:p>
        </w:tc>
      </w:tr>
      <w:tr w:rsidR="00B235FE" w:rsidRPr="00E1198B" w:rsidTr="00697788">
        <w:trPr>
          <w:trHeight w:val="351"/>
          <w:jc w:val="center"/>
        </w:trPr>
        <w:tc>
          <w:tcPr>
            <w:tcW w:w="2375" w:type="dxa"/>
          </w:tcPr>
          <w:p w:rsidR="00B235FE" w:rsidRPr="00E1198B" w:rsidRDefault="00B235FE" w:rsidP="00697788">
            <w:pPr>
              <w:spacing w:line="276" w:lineRule="auto"/>
              <w:rPr>
                <w:sz w:val="28"/>
                <w:szCs w:val="28"/>
              </w:rPr>
            </w:pPr>
            <w:r w:rsidRPr="00E1198B">
              <w:rPr>
                <w:sz w:val="28"/>
                <w:szCs w:val="28"/>
              </w:rPr>
              <w:t xml:space="preserve">6. </w:t>
            </w:r>
            <w:proofErr w:type="spellStart"/>
            <w:r w:rsidR="00E1198B" w:rsidRPr="00E1198B">
              <w:rPr>
                <w:sz w:val="28"/>
                <w:szCs w:val="28"/>
              </w:rPr>
              <w:t>Bo‘rdoqi</w:t>
            </w:r>
            <w:proofErr w:type="spellEnd"/>
            <w:r w:rsidRPr="00E1198B">
              <w:rPr>
                <w:sz w:val="28"/>
                <w:szCs w:val="28"/>
              </w:rPr>
              <w:t xml:space="preserve"> </w:t>
            </w:r>
            <w:proofErr w:type="spellStart"/>
            <w:r w:rsidR="00E1198B" w:rsidRPr="00E1198B">
              <w:rPr>
                <w:sz w:val="28"/>
                <w:szCs w:val="28"/>
              </w:rPr>
              <w:t>cho‘chqa</w:t>
            </w:r>
            <w:proofErr w:type="spellEnd"/>
          </w:p>
        </w:tc>
        <w:tc>
          <w:tcPr>
            <w:tcW w:w="939" w:type="dxa"/>
          </w:tcPr>
          <w:p w:rsidR="00B235FE" w:rsidRPr="00E1198B" w:rsidRDefault="00B235FE" w:rsidP="00E07146">
            <w:pPr>
              <w:spacing w:line="276" w:lineRule="auto"/>
              <w:jc w:val="center"/>
              <w:rPr>
                <w:sz w:val="28"/>
                <w:szCs w:val="28"/>
              </w:rPr>
            </w:pPr>
            <w:r w:rsidRPr="00E1198B">
              <w:rPr>
                <w:sz w:val="28"/>
                <w:szCs w:val="28"/>
              </w:rPr>
              <w:t>1-2</w:t>
            </w:r>
          </w:p>
        </w:tc>
        <w:tc>
          <w:tcPr>
            <w:tcW w:w="939" w:type="dxa"/>
          </w:tcPr>
          <w:p w:rsidR="00B235FE" w:rsidRPr="00E1198B" w:rsidRDefault="00B235FE" w:rsidP="00E07146">
            <w:pPr>
              <w:spacing w:line="276" w:lineRule="auto"/>
              <w:jc w:val="center"/>
              <w:rPr>
                <w:sz w:val="28"/>
                <w:szCs w:val="28"/>
              </w:rPr>
            </w:pPr>
            <w:r w:rsidRPr="00E1198B">
              <w:rPr>
                <w:sz w:val="28"/>
                <w:szCs w:val="28"/>
              </w:rPr>
              <w:t>1,5-2</w:t>
            </w:r>
          </w:p>
        </w:tc>
        <w:tc>
          <w:tcPr>
            <w:tcW w:w="1027" w:type="dxa"/>
          </w:tcPr>
          <w:p w:rsidR="00B235FE" w:rsidRPr="00E1198B" w:rsidRDefault="00B235FE" w:rsidP="00E07146">
            <w:pPr>
              <w:spacing w:line="276" w:lineRule="auto"/>
              <w:jc w:val="center"/>
              <w:rPr>
                <w:sz w:val="28"/>
                <w:szCs w:val="28"/>
              </w:rPr>
            </w:pPr>
            <w:r w:rsidRPr="00E1198B">
              <w:rPr>
                <w:sz w:val="28"/>
                <w:szCs w:val="28"/>
              </w:rPr>
              <w:t>0-1,5</w:t>
            </w:r>
          </w:p>
        </w:tc>
        <w:tc>
          <w:tcPr>
            <w:tcW w:w="939" w:type="dxa"/>
          </w:tcPr>
          <w:p w:rsidR="00B235FE" w:rsidRPr="00E1198B" w:rsidRDefault="00B235FE" w:rsidP="00E07146">
            <w:pPr>
              <w:spacing w:line="276" w:lineRule="auto"/>
              <w:jc w:val="center"/>
              <w:rPr>
                <w:sz w:val="28"/>
                <w:szCs w:val="28"/>
              </w:rPr>
            </w:pPr>
            <w:r w:rsidRPr="00E1198B">
              <w:rPr>
                <w:sz w:val="28"/>
                <w:szCs w:val="28"/>
              </w:rPr>
              <w:t>1,5-2</w:t>
            </w:r>
          </w:p>
        </w:tc>
        <w:tc>
          <w:tcPr>
            <w:tcW w:w="939" w:type="dxa"/>
          </w:tcPr>
          <w:p w:rsidR="00B235FE" w:rsidRPr="00E1198B" w:rsidRDefault="00B235FE" w:rsidP="00E07146">
            <w:pPr>
              <w:spacing w:line="276" w:lineRule="auto"/>
              <w:jc w:val="center"/>
              <w:rPr>
                <w:sz w:val="28"/>
                <w:szCs w:val="28"/>
              </w:rPr>
            </w:pPr>
            <w:r w:rsidRPr="00E1198B">
              <w:rPr>
                <w:sz w:val="28"/>
                <w:szCs w:val="28"/>
              </w:rPr>
              <w:t>-</w:t>
            </w:r>
          </w:p>
        </w:tc>
        <w:tc>
          <w:tcPr>
            <w:tcW w:w="912" w:type="dxa"/>
          </w:tcPr>
          <w:p w:rsidR="00B235FE" w:rsidRPr="00E1198B" w:rsidRDefault="00B235FE" w:rsidP="00E07146">
            <w:pPr>
              <w:spacing w:line="276" w:lineRule="auto"/>
              <w:jc w:val="center"/>
              <w:rPr>
                <w:sz w:val="28"/>
                <w:szCs w:val="28"/>
              </w:rPr>
            </w:pPr>
            <w:r w:rsidRPr="00E1198B">
              <w:rPr>
                <w:sz w:val="28"/>
                <w:szCs w:val="28"/>
              </w:rPr>
              <w:t>1-2</w:t>
            </w:r>
          </w:p>
        </w:tc>
        <w:tc>
          <w:tcPr>
            <w:tcW w:w="1099" w:type="dxa"/>
          </w:tcPr>
          <w:p w:rsidR="00B235FE" w:rsidRPr="00E1198B" w:rsidRDefault="00B235FE" w:rsidP="00E07146">
            <w:pPr>
              <w:spacing w:line="276" w:lineRule="auto"/>
              <w:jc w:val="center"/>
              <w:rPr>
                <w:sz w:val="28"/>
                <w:szCs w:val="28"/>
              </w:rPr>
            </w:pPr>
            <w:r w:rsidRPr="00E1198B">
              <w:rPr>
                <w:sz w:val="28"/>
                <w:szCs w:val="28"/>
              </w:rPr>
              <w:t>1,5-2</w:t>
            </w:r>
          </w:p>
        </w:tc>
      </w:tr>
      <w:tr w:rsidR="00B235FE" w:rsidRPr="00E1198B" w:rsidTr="00697788">
        <w:trPr>
          <w:trHeight w:val="457"/>
          <w:jc w:val="center"/>
        </w:trPr>
        <w:tc>
          <w:tcPr>
            <w:tcW w:w="2375" w:type="dxa"/>
          </w:tcPr>
          <w:p w:rsidR="00B235FE" w:rsidRPr="00E1198B" w:rsidRDefault="00B235FE" w:rsidP="00697788">
            <w:pPr>
              <w:spacing w:line="276" w:lineRule="auto"/>
              <w:rPr>
                <w:sz w:val="28"/>
                <w:szCs w:val="28"/>
              </w:rPr>
            </w:pPr>
            <w:r w:rsidRPr="00E1198B">
              <w:rPr>
                <w:sz w:val="28"/>
                <w:szCs w:val="28"/>
              </w:rPr>
              <w:t xml:space="preserve">7. </w:t>
            </w:r>
            <w:proofErr w:type="spellStart"/>
            <w:r w:rsidR="00E1198B" w:rsidRPr="00E1198B">
              <w:rPr>
                <w:sz w:val="28"/>
                <w:szCs w:val="28"/>
              </w:rPr>
              <w:t>Cho‘chqa</w:t>
            </w:r>
            <w:proofErr w:type="spellEnd"/>
            <w:r w:rsidRPr="00E1198B">
              <w:rPr>
                <w:sz w:val="28"/>
                <w:szCs w:val="28"/>
              </w:rPr>
              <w:t xml:space="preserve"> </w:t>
            </w:r>
            <w:proofErr w:type="spellStart"/>
            <w:r w:rsidR="00E1198B" w:rsidRPr="00E1198B">
              <w:rPr>
                <w:sz w:val="28"/>
                <w:szCs w:val="28"/>
              </w:rPr>
              <w:t>bolalari</w:t>
            </w:r>
            <w:proofErr w:type="spellEnd"/>
          </w:p>
        </w:tc>
        <w:tc>
          <w:tcPr>
            <w:tcW w:w="939" w:type="dxa"/>
          </w:tcPr>
          <w:p w:rsidR="00B235FE" w:rsidRPr="00E1198B" w:rsidRDefault="00B235FE" w:rsidP="00E07146">
            <w:pPr>
              <w:spacing w:line="276" w:lineRule="auto"/>
              <w:jc w:val="center"/>
              <w:rPr>
                <w:sz w:val="28"/>
                <w:szCs w:val="28"/>
              </w:rPr>
            </w:pPr>
            <w:r w:rsidRPr="00E1198B">
              <w:rPr>
                <w:sz w:val="28"/>
                <w:szCs w:val="28"/>
              </w:rPr>
              <w:t>0,5-1</w:t>
            </w:r>
          </w:p>
        </w:tc>
        <w:tc>
          <w:tcPr>
            <w:tcW w:w="939" w:type="dxa"/>
          </w:tcPr>
          <w:p w:rsidR="00B235FE" w:rsidRPr="00E1198B" w:rsidRDefault="00B235FE" w:rsidP="00E07146">
            <w:pPr>
              <w:spacing w:line="276" w:lineRule="auto"/>
              <w:jc w:val="center"/>
              <w:rPr>
                <w:sz w:val="28"/>
                <w:szCs w:val="28"/>
              </w:rPr>
            </w:pPr>
            <w:r w:rsidRPr="00E1198B">
              <w:rPr>
                <w:sz w:val="28"/>
                <w:szCs w:val="28"/>
              </w:rPr>
              <w:t>1-1,5</w:t>
            </w:r>
          </w:p>
        </w:tc>
        <w:tc>
          <w:tcPr>
            <w:tcW w:w="1027" w:type="dxa"/>
          </w:tcPr>
          <w:p w:rsidR="00B235FE" w:rsidRPr="00E1198B" w:rsidRDefault="00B235FE" w:rsidP="00E07146">
            <w:pPr>
              <w:spacing w:line="276" w:lineRule="auto"/>
              <w:jc w:val="center"/>
              <w:rPr>
                <w:sz w:val="28"/>
                <w:szCs w:val="28"/>
              </w:rPr>
            </w:pPr>
            <w:r w:rsidRPr="00E1198B">
              <w:rPr>
                <w:sz w:val="28"/>
                <w:szCs w:val="28"/>
              </w:rPr>
              <w:t>0,5</w:t>
            </w:r>
          </w:p>
        </w:tc>
        <w:tc>
          <w:tcPr>
            <w:tcW w:w="939" w:type="dxa"/>
          </w:tcPr>
          <w:p w:rsidR="00B235FE" w:rsidRPr="00E1198B" w:rsidRDefault="00B235FE" w:rsidP="00E07146">
            <w:pPr>
              <w:spacing w:line="276" w:lineRule="auto"/>
              <w:jc w:val="center"/>
              <w:rPr>
                <w:sz w:val="28"/>
                <w:szCs w:val="28"/>
              </w:rPr>
            </w:pPr>
            <w:r w:rsidRPr="00E1198B">
              <w:rPr>
                <w:sz w:val="28"/>
                <w:szCs w:val="28"/>
              </w:rPr>
              <w:t>0,5-1</w:t>
            </w:r>
          </w:p>
        </w:tc>
        <w:tc>
          <w:tcPr>
            <w:tcW w:w="939" w:type="dxa"/>
          </w:tcPr>
          <w:p w:rsidR="00B235FE" w:rsidRPr="00E1198B" w:rsidRDefault="00B235FE" w:rsidP="00E07146">
            <w:pPr>
              <w:spacing w:line="276" w:lineRule="auto"/>
              <w:jc w:val="center"/>
              <w:rPr>
                <w:sz w:val="28"/>
                <w:szCs w:val="28"/>
              </w:rPr>
            </w:pPr>
            <w:r w:rsidRPr="00E1198B">
              <w:rPr>
                <w:sz w:val="28"/>
                <w:szCs w:val="28"/>
              </w:rPr>
              <w:t>-</w:t>
            </w:r>
          </w:p>
        </w:tc>
        <w:tc>
          <w:tcPr>
            <w:tcW w:w="912" w:type="dxa"/>
          </w:tcPr>
          <w:p w:rsidR="00B235FE" w:rsidRPr="00E1198B" w:rsidRDefault="00B235FE" w:rsidP="00E07146">
            <w:pPr>
              <w:spacing w:line="276" w:lineRule="auto"/>
              <w:jc w:val="center"/>
              <w:rPr>
                <w:sz w:val="28"/>
                <w:szCs w:val="28"/>
              </w:rPr>
            </w:pPr>
            <w:r w:rsidRPr="00E1198B">
              <w:rPr>
                <w:sz w:val="28"/>
                <w:szCs w:val="28"/>
              </w:rPr>
              <w:t>0,5-1</w:t>
            </w:r>
          </w:p>
        </w:tc>
        <w:tc>
          <w:tcPr>
            <w:tcW w:w="1099" w:type="dxa"/>
          </w:tcPr>
          <w:p w:rsidR="00B235FE" w:rsidRPr="00E1198B" w:rsidRDefault="00B235FE" w:rsidP="00E07146">
            <w:pPr>
              <w:spacing w:line="276" w:lineRule="auto"/>
              <w:jc w:val="center"/>
              <w:rPr>
                <w:sz w:val="28"/>
                <w:szCs w:val="28"/>
              </w:rPr>
            </w:pPr>
            <w:r w:rsidRPr="00E1198B">
              <w:rPr>
                <w:sz w:val="28"/>
                <w:szCs w:val="28"/>
              </w:rPr>
              <w:t>1-1,5</w:t>
            </w:r>
          </w:p>
        </w:tc>
      </w:tr>
    </w:tbl>
    <w:p w:rsidR="00B235FE" w:rsidRPr="00E1198B" w:rsidRDefault="00B235FE" w:rsidP="00E07146">
      <w:pPr>
        <w:spacing w:line="276" w:lineRule="auto"/>
        <w:ind w:firstLine="528"/>
        <w:jc w:val="both"/>
        <w:rPr>
          <w:sz w:val="28"/>
          <w:szCs w:val="28"/>
        </w:rPr>
      </w:pPr>
    </w:p>
    <w:p w:rsidR="00B235FE" w:rsidRPr="00E1198B" w:rsidRDefault="00E1198B" w:rsidP="00E07146">
      <w:pPr>
        <w:spacing w:line="276" w:lineRule="auto"/>
        <w:ind w:firstLine="528"/>
        <w:jc w:val="both"/>
        <w:rPr>
          <w:sz w:val="28"/>
          <w:szCs w:val="28"/>
          <w:lang w:val="uz-Cyrl-UZ"/>
        </w:rPr>
      </w:pPr>
      <w:r w:rsidRPr="00E1198B">
        <w:rPr>
          <w:sz w:val="28"/>
          <w:szCs w:val="28"/>
          <w:lang w:val="uz-Cyrl-UZ"/>
        </w:rPr>
        <w:t>Bir</w:t>
      </w:r>
      <w:r w:rsidR="00B235FE" w:rsidRPr="00E1198B">
        <w:rPr>
          <w:sz w:val="28"/>
          <w:szCs w:val="28"/>
          <w:lang w:val="uz-Cyrl-UZ"/>
        </w:rPr>
        <w:t xml:space="preserve"> </w:t>
      </w:r>
      <w:r w:rsidRPr="00E1198B">
        <w:rPr>
          <w:sz w:val="28"/>
          <w:szCs w:val="28"/>
          <w:lang w:val="uz-Cyrl-UZ"/>
        </w:rPr>
        <w:t>kecha</w:t>
      </w:r>
      <w:r w:rsidR="00B235FE" w:rsidRPr="00E1198B">
        <w:rPr>
          <w:sz w:val="28"/>
          <w:szCs w:val="28"/>
          <w:lang w:val="uz-Cyrl-UZ"/>
        </w:rPr>
        <w:t>-</w:t>
      </w:r>
      <w:r w:rsidRPr="00E1198B">
        <w:rPr>
          <w:sz w:val="28"/>
          <w:szCs w:val="28"/>
          <w:lang w:val="uz-Cyrl-UZ"/>
        </w:rPr>
        <w:t>kunduzda</w:t>
      </w:r>
      <w:r w:rsidR="00B235FE" w:rsidRPr="00E1198B">
        <w:rPr>
          <w:sz w:val="28"/>
          <w:szCs w:val="28"/>
          <w:lang w:val="uz-Cyrl-UZ"/>
        </w:rPr>
        <w:t xml:space="preserve"> </w:t>
      </w:r>
      <w:r w:rsidRPr="00E1198B">
        <w:rPr>
          <w:sz w:val="28"/>
          <w:szCs w:val="28"/>
          <w:lang w:val="uz-Cyrl-UZ"/>
        </w:rPr>
        <w:t>har</w:t>
      </w:r>
      <w:r w:rsidR="00B235FE" w:rsidRPr="00E1198B">
        <w:rPr>
          <w:sz w:val="28"/>
          <w:szCs w:val="28"/>
          <w:lang w:val="uz-Cyrl-UZ"/>
        </w:rPr>
        <w:t xml:space="preserve"> </w:t>
      </w:r>
      <w:r w:rsidRPr="00E1198B">
        <w:rPr>
          <w:sz w:val="28"/>
          <w:szCs w:val="28"/>
          <w:lang w:val="uz-Cyrl-UZ"/>
        </w:rPr>
        <w:t>bir</w:t>
      </w:r>
      <w:r w:rsidR="00B235FE" w:rsidRPr="00E1198B">
        <w:rPr>
          <w:sz w:val="28"/>
          <w:szCs w:val="28"/>
          <w:lang w:val="uz-Cyrl-UZ"/>
        </w:rPr>
        <w:t xml:space="preserve"> </w:t>
      </w:r>
      <w:r w:rsidRPr="00E1198B">
        <w:rPr>
          <w:sz w:val="28"/>
          <w:szCs w:val="28"/>
          <w:lang w:val="uz-Cyrl-UZ"/>
        </w:rPr>
        <w:t>qoramol</w:t>
      </w:r>
      <w:r w:rsidR="00B235FE" w:rsidRPr="00E1198B">
        <w:rPr>
          <w:sz w:val="28"/>
          <w:szCs w:val="28"/>
          <w:lang w:val="uz-Cyrl-UZ"/>
        </w:rPr>
        <w:t xml:space="preserve"> </w:t>
      </w:r>
      <w:r w:rsidRPr="00E1198B">
        <w:rPr>
          <w:sz w:val="28"/>
          <w:szCs w:val="28"/>
          <w:lang w:val="uz-Cyrl-UZ"/>
        </w:rPr>
        <w:t>va</w:t>
      </w:r>
      <w:r w:rsidR="00B235FE" w:rsidRPr="00E1198B">
        <w:rPr>
          <w:sz w:val="28"/>
          <w:szCs w:val="28"/>
          <w:lang w:val="uz-Cyrl-UZ"/>
        </w:rPr>
        <w:t xml:space="preserve"> </w:t>
      </w:r>
      <w:r w:rsidRPr="00E1198B">
        <w:rPr>
          <w:sz w:val="28"/>
          <w:szCs w:val="28"/>
          <w:lang w:val="uz-Cyrl-UZ"/>
        </w:rPr>
        <w:t>ot</w:t>
      </w:r>
      <w:r w:rsidR="00B235FE" w:rsidRPr="00E1198B">
        <w:rPr>
          <w:sz w:val="28"/>
          <w:szCs w:val="28"/>
          <w:lang w:val="uz-Cyrl-UZ"/>
        </w:rPr>
        <w:t xml:space="preserve"> </w:t>
      </w:r>
      <w:r w:rsidRPr="00E1198B">
        <w:rPr>
          <w:sz w:val="28"/>
          <w:szCs w:val="28"/>
          <w:lang w:val="uz-Cyrl-UZ"/>
        </w:rPr>
        <w:t>tagiga</w:t>
      </w:r>
      <w:r w:rsidR="00B235FE" w:rsidRPr="00E1198B">
        <w:rPr>
          <w:sz w:val="28"/>
          <w:szCs w:val="28"/>
          <w:lang w:val="uz-Cyrl-UZ"/>
        </w:rPr>
        <w:t xml:space="preserve"> 3 </w:t>
      </w:r>
      <w:r w:rsidRPr="00E1198B">
        <w:rPr>
          <w:sz w:val="28"/>
          <w:szCs w:val="28"/>
          <w:lang w:val="uz-Cyrl-UZ"/>
        </w:rPr>
        <w:t>kg</w:t>
      </w:r>
      <w:r w:rsidR="00B235FE" w:rsidRPr="00E1198B">
        <w:rPr>
          <w:sz w:val="28"/>
          <w:szCs w:val="28"/>
          <w:lang w:val="uz-Cyrl-UZ"/>
        </w:rPr>
        <w:t xml:space="preserve">, </w:t>
      </w:r>
      <w:r w:rsidRPr="00E1198B">
        <w:rPr>
          <w:sz w:val="28"/>
          <w:szCs w:val="28"/>
          <w:lang w:val="uz-Cyrl-UZ"/>
        </w:rPr>
        <w:t>qo‘y</w:t>
      </w:r>
      <w:r w:rsidR="00B235FE" w:rsidRPr="00E1198B">
        <w:rPr>
          <w:sz w:val="28"/>
          <w:szCs w:val="28"/>
          <w:lang w:val="uz-Cyrl-UZ"/>
        </w:rPr>
        <w:t xml:space="preserve"> </w:t>
      </w:r>
      <w:r w:rsidRPr="00E1198B">
        <w:rPr>
          <w:sz w:val="28"/>
          <w:szCs w:val="28"/>
          <w:lang w:val="uz-Cyrl-UZ"/>
        </w:rPr>
        <w:t>va</w:t>
      </w:r>
      <w:r w:rsidR="00B235FE" w:rsidRPr="00E1198B">
        <w:rPr>
          <w:sz w:val="28"/>
          <w:szCs w:val="28"/>
          <w:lang w:val="uz-Cyrl-UZ"/>
        </w:rPr>
        <w:t xml:space="preserve"> </w:t>
      </w:r>
      <w:r w:rsidRPr="00E1198B">
        <w:rPr>
          <w:sz w:val="28"/>
          <w:szCs w:val="28"/>
          <w:lang w:val="uz-Cyrl-UZ"/>
        </w:rPr>
        <w:t>echkilarga</w:t>
      </w:r>
      <w:r w:rsidR="00B235FE" w:rsidRPr="00E1198B">
        <w:rPr>
          <w:sz w:val="28"/>
          <w:szCs w:val="28"/>
          <w:lang w:val="uz-Cyrl-UZ"/>
        </w:rPr>
        <w:t xml:space="preserve"> 0,5-1,0 </w:t>
      </w:r>
      <w:r w:rsidRPr="00E1198B">
        <w:rPr>
          <w:sz w:val="28"/>
          <w:szCs w:val="28"/>
          <w:lang w:val="uz-Cyrl-UZ"/>
        </w:rPr>
        <w:t>kg</w:t>
      </w:r>
      <w:r w:rsidR="00B235FE" w:rsidRPr="00E1198B">
        <w:rPr>
          <w:sz w:val="28"/>
          <w:szCs w:val="28"/>
          <w:lang w:val="uz-Cyrl-UZ"/>
        </w:rPr>
        <w:t xml:space="preserve">, </w:t>
      </w:r>
      <w:r w:rsidRPr="00E1198B">
        <w:rPr>
          <w:sz w:val="28"/>
          <w:szCs w:val="28"/>
          <w:lang w:val="uz-Cyrl-UZ"/>
        </w:rPr>
        <w:t>cho‘chqaga</w:t>
      </w:r>
      <w:r w:rsidR="00B235FE" w:rsidRPr="00E1198B">
        <w:rPr>
          <w:sz w:val="28"/>
          <w:szCs w:val="28"/>
          <w:lang w:val="uz-Cyrl-UZ"/>
        </w:rPr>
        <w:t xml:space="preserve"> 1-3 </w:t>
      </w:r>
      <w:r w:rsidRPr="00E1198B">
        <w:rPr>
          <w:sz w:val="28"/>
          <w:szCs w:val="28"/>
          <w:lang w:val="uz-Cyrl-UZ"/>
        </w:rPr>
        <w:t>kg</w:t>
      </w:r>
      <w:r w:rsidR="00B235FE" w:rsidRPr="00E1198B">
        <w:rPr>
          <w:sz w:val="28"/>
          <w:szCs w:val="28"/>
          <w:lang w:val="uz-Cyrl-UZ"/>
        </w:rPr>
        <w:t xml:space="preserve"> </w:t>
      </w:r>
      <w:r w:rsidRPr="00E1198B">
        <w:rPr>
          <w:sz w:val="28"/>
          <w:szCs w:val="28"/>
          <w:lang w:val="uz-Cyrl-UZ"/>
        </w:rPr>
        <w:t>to‘shama</w:t>
      </w:r>
      <w:r w:rsidR="00B235FE" w:rsidRPr="00E1198B">
        <w:rPr>
          <w:sz w:val="28"/>
          <w:szCs w:val="28"/>
          <w:lang w:val="uz-Cyrl-UZ"/>
        </w:rPr>
        <w:t xml:space="preserve"> </w:t>
      </w:r>
      <w:r w:rsidRPr="00E1198B">
        <w:rPr>
          <w:sz w:val="28"/>
          <w:szCs w:val="28"/>
          <w:lang w:val="uz-Cyrl-UZ"/>
        </w:rPr>
        <w:t>solish</w:t>
      </w:r>
      <w:r w:rsidR="00B235FE" w:rsidRPr="00E1198B">
        <w:rPr>
          <w:sz w:val="28"/>
          <w:szCs w:val="28"/>
          <w:lang w:val="uz-Cyrl-UZ"/>
        </w:rPr>
        <w:t xml:space="preserve"> </w:t>
      </w:r>
      <w:r w:rsidRPr="00E1198B">
        <w:rPr>
          <w:sz w:val="28"/>
          <w:szCs w:val="28"/>
          <w:lang w:val="uz-Cyrl-UZ"/>
        </w:rPr>
        <w:t>kerak</w:t>
      </w:r>
      <w:r w:rsidR="00B235FE" w:rsidRPr="00E1198B">
        <w:rPr>
          <w:sz w:val="28"/>
          <w:szCs w:val="28"/>
          <w:lang w:val="uz-Cyrl-UZ"/>
        </w:rPr>
        <w:t xml:space="preserve"> </w:t>
      </w:r>
      <w:r w:rsidRPr="00E1198B">
        <w:rPr>
          <w:sz w:val="28"/>
          <w:szCs w:val="28"/>
          <w:lang w:val="uz-Cyrl-UZ"/>
        </w:rPr>
        <w:t>bo‘ladi</w:t>
      </w:r>
      <w:r w:rsidR="00B235FE" w:rsidRPr="00E1198B">
        <w:rPr>
          <w:sz w:val="28"/>
          <w:szCs w:val="28"/>
          <w:lang w:val="uz-Cyrl-UZ"/>
        </w:rPr>
        <w:t xml:space="preserve">. </w:t>
      </w:r>
      <w:r w:rsidRPr="00E1198B">
        <w:rPr>
          <w:sz w:val="28"/>
          <w:szCs w:val="28"/>
          <w:lang w:val="uz-Cyrl-UZ"/>
        </w:rPr>
        <w:t>Xo‘jalikda</w:t>
      </w:r>
      <w:r w:rsidR="00B235FE" w:rsidRPr="00E1198B">
        <w:rPr>
          <w:sz w:val="28"/>
          <w:szCs w:val="28"/>
          <w:lang w:val="uz-Cyrl-UZ"/>
        </w:rPr>
        <w:t xml:space="preserve"> </w:t>
      </w:r>
      <w:r w:rsidRPr="00E1198B">
        <w:rPr>
          <w:sz w:val="28"/>
          <w:szCs w:val="28"/>
          <w:lang w:val="uz-Cyrl-UZ"/>
        </w:rPr>
        <w:t>mavjud</w:t>
      </w:r>
      <w:r w:rsidR="00B235FE" w:rsidRPr="00E1198B">
        <w:rPr>
          <w:sz w:val="28"/>
          <w:szCs w:val="28"/>
          <w:lang w:val="uz-Cyrl-UZ"/>
        </w:rPr>
        <w:t xml:space="preserve"> </w:t>
      </w:r>
      <w:r w:rsidRPr="00E1198B">
        <w:rPr>
          <w:sz w:val="28"/>
          <w:szCs w:val="28"/>
          <w:lang w:val="uz-Cyrl-UZ"/>
        </w:rPr>
        <w:t>bo‘lgan</w:t>
      </w:r>
      <w:r w:rsidR="00B235FE" w:rsidRPr="00E1198B">
        <w:rPr>
          <w:sz w:val="28"/>
          <w:szCs w:val="28"/>
          <w:lang w:val="uz-Cyrl-UZ"/>
        </w:rPr>
        <w:t xml:space="preserve"> </w:t>
      </w:r>
      <w:r w:rsidRPr="00E1198B">
        <w:rPr>
          <w:sz w:val="28"/>
          <w:szCs w:val="28"/>
          <w:lang w:val="uz-Cyrl-UZ"/>
        </w:rPr>
        <w:t>to‘shama</w:t>
      </w:r>
      <w:r w:rsidR="00B235FE" w:rsidRPr="00E1198B">
        <w:rPr>
          <w:sz w:val="28"/>
          <w:szCs w:val="28"/>
          <w:lang w:val="uz-Cyrl-UZ"/>
        </w:rPr>
        <w:t xml:space="preserve"> </w:t>
      </w:r>
      <w:r w:rsidRPr="00E1198B">
        <w:rPr>
          <w:sz w:val="28"/>
          <w:szCs w:val="28"/>
          <w:lang w:val="uz-Cyrl-UZ"/>
        </w:rPr>
        <w:t>miqdoriga</w:t>
      </w:r>
      <w:r w:rsidR="00B235FE" w:rsidRPr="00E1198B">
        <w:rPr>
          <w:sz w:val="28"/>
          <w:szCs w:val="28"/>
          <w:lang w:val="uz-Cyrl-UZ"/>
        </w:rPr>
        <w:t xml:space="preserve"> </w:t>
      </w:r>
      <w:r w:rsidRPr="00E1198B">
        <w:rPr>
          <w:sz w:val="28"/>
          <w:szCs w:val="28"/>
          <w:lang w:val="uz-Cyrl-UZ"/>
        </w:rPr>
        <w:t>ko‘ra</w:t>
      </w:r>
      <w:r w:rsidR="00B235FE" w:rsidRPr="00E1198B">
        <w:rPr>
          <w:sz w:val="28"/>
          <w:szCs w:val="28"/>
          <w:lang w:val="uz-Cyrl-UZ"/>
        </w:rPr>
        <w:t xml:space="preserve"> </w:t>
      </w:r>
      <w:r w:rsidRPr="00E1198B">
        <w:rPr>
          <w:sz w:val="28"/>
          <w:szCs w:val="28"/>
          <w:lang w:val="uz-Cyrl-UZ"/>
        </w:rPr>
        <w:t>uning</w:t>
      </w:r>
      <w:r w:rsidR="00B235FE" w:rsidRPr="00E1198B">
        <w:rPr>
          <w:sz w:val="28"/>
          <w:szCs w:val="28"/>
          <w:lang w:val="uz-Cyrl-UZ"/>
        </w:rPr>
        <w:t xml:space="preserve"> </w:t>
      </w:r>
      <w:r w:rsidRPr="00E1198B">
        <w:rPr>
          <w:sz w:val="28"/>
          <w:szCs w:val="28"/>
          <w:lang w:val="uz-Cyrl-UZ"/>
        </w:rPr>
        <w:t>me’yorini</w:t>
      </w:r>
      <w:r w:rsidR="00B235FE" w:rsidRPr="00E1198B">
        <w:rPr>
          <w:sz w:val="28"/>
          <w:szCs w:val="28"/>
          <w:lang w:val="uz-Cyrl-UZ"/>
        </w:rPr>
        <w:t xml:space="preserve"> 1,5-2,0 </w:t>
      </w:r>
      <w:r w:rsidRPr="00E1198B">
        <w:rPr>
          <w:sz w:val="28"/>
          <w:szCs w:val="28"/>
          <w:lang w:val="uz-Cyrl-UZ"/>
        </w:rPr>
        <w:t>martagacha</w:t>
      </w:r>
      <w:r w:rsidR="00B235FE" w:rsidRPr="00E1198B">
        <w:rPr>
          <w:sz w:val="28"/>
          <w:szCs w:val="28"/>
          <w:lang w:val="uz-Cyrl-UZ"/>
        </w:rPr>
        <w:t xml:space="preserve"> </w:t>
      </w:r>
      <w:r w:rsidRPr="00E1198B">
        <w:rPr>
          <w:sz w:val="28"/>
          <w:szCs w:val="28"/>
          <w:lang w:val="uz-Cyrl-UZ"/>
        </w:rPr>
        <w:t>oshirish</w:t>
      </w:r>
      <w:r w:rsidR="00B235FE" w:rsidRPr="00E1198B">
        <w:rPr>
          <w:sz w:val="28"/>
          <w:szCs w:val="28"/>
          <w:lang w:val="uz-Cyrl-UZ"/>
        </w:rPr>
        <w:t xml:space="preserve"> </w:t>
      </w:r>
      <w:r w:rsidRPr="00E1198B">
        <w:rPr>
          <w:sz w:val="28"/>
          <w:szCs w:val="28"/>
          <w:lang w:val="uz-Cyrl-UZ"/>
        </w:rPr>
        <w:t>mumkin</w:t>
      </w:r>
      <w:r w:rsidR="00B235FE" w:rsidRPr="00E1198B">
        <w:rPr>
          <w:sz w:val="28"/>
          <w:szCs w:val="28"/>
          <w:lang w:val="uz-Cyrl-UZ"/>
        </w:rPr>
        <w:t xml:space="preserve">. </w:t>
      </w:r>
      <w:r w:rsidRPr="00E1198B">
        <w:rPr>
          <w:sz w:val="28"/>
          <w:szCs w:val="28"/>
          <w:lang w:val="uz-Cyrl-UZ"/>
        </w:rPr>
        <w:t>Bu</w:t>
      </w:r>
      <w:r w:rsidR="00B235FE" w:rsidRPr="00E1198B">
        <w:rPr>
          <w:sz w:val="28"/>
          <w:szCs w:val="28"/>
          <w:lang w:val="uz-Cyrl-UZ"/>
        </w:rPr>
        <w:t xml:space="preserve"> </w:t>
      </w:r>
      <w:r w:rsidRPr="00E1198B">
        <w:rPr>
          <w:sz w:val="28"/>
          <w:szCs w:val="28"/>
          <w:lang w:val="uz-Cyrl-UZ"/>
        </w:rPr>
        <w:t>to‘planadigan</w:t>
      </w:r>
      <w:r w:rsidR="00B235FE" w:rsidRPr="00E1198B">
        <w:rPr>
          <w:sz w:val="28"/>
          <w:szCs w:val="28"/>
          <w:lang w:val="uz-Cyrl-UZ"/>
        </w:rPr>
        <w:t xml:space="preserve"> </w:t>
      </w:r>
      <w:r w:rsidRPr="00E1198B">
        <w:rPr>
          <w:sz w:val="28"/>
          <w:szCs w:val="28"/>
          <w:lang w:val="uz-Cyrl-UZ"/>
        </w:rPr>
        <w:t>go‘ng</w:t>
      </w:r>
      <w:r w:rsidR="00B235FE" w:rsidRPr="00E1198B">
        <w:rPr>
          <w:sz w:val="28"/>
          <w:szCs w:val="28"/>
          <w:lang w:val="uz-Cyrl-UZ"/>
        </w:rPr>
        <w:t xml:space="preserve"> </w:t>
      </w:r>
      <w:r w:rsidRPr="00E1198B">
        <w:rPr>
          <w:sz w:val="28"/>
          <w:szCs w:val="28"/>
          <w:lang w:val="uz-Cyrl-UZ"/>
        </w:rPr>
        <w:t>miqdorini</w:t>
      </w:r>
      <w:r w:rsidR="00B235FE" w:rsidRPr="00E1198B">
        <w:rPr>
          <w:sz w:val="28"/>
          <w:szCs w:val="28"/>
          <w:lang w:val="uz-Cyrl-UZ"/>
        </w:rPr>
        <w:t xml:space="preserve"> </w:t>
      </w:r>
      <w:r w:rsidRPr="00E1198B">
        <w:rPr>
          <w:sz w:val="28"/>
          <w:szCs w:val="28"/>
          <w:lang w:val="uz-Cyrl-UZ"/>
        </w:rPr>
        <w:t>oshishiga</w:t>
      </w:r>
      <w:r w:rsidR="00B235FE" w:rsidRPr="00E1198B">
        <w:rPr>
          <w:sz w:val="28"/>
          <w:szCs w:val="28"/>
          <w:lang w:val="uz-Cyrl-UZ"/>
        </w:rPr>
        <w:t xml:space="preserve"> </w:t>
      </w:r>
      <w:r w:rsidRPr="00E1198B">
        <w:rPr>
          <w:sz w:val="28"/>
          <w:szCs w:val="28"/>
          <w:lang w:val="uz-Cyrl-UZ"/>
        </w:rPr>
        <w:t>olib</w:t>
      </w:r>
      <w:r w:rsidR="00B235FE" w:rsidRPr="00E1198B">
        <w:rPr>
          <w:sz w:val="28"/>
          <w:szCs w:val="28"/>
          <w:lang w:val="uz-Cyrl-UZ"/>
        </w:rPr>
        <w:t xml:space="preserve"> </w:t>
      </w:r>
      <w:r w:rsidRPr="00E1198B">
        <w:rPr>
          <w:sz w:val="28"/>
          <w:szCs w:val="28"/>
          <w:lang w:val="uz-Cyrl-UZ"/>
        </w:rPr>
        <w:t>keladi</w:t>
      </w:r>
      <w:r w:rsidR="00B235FE" w:rsidRPr="00E1198B">
        <w:rPr>
          <w:sz w:val="28"/>
          <w:szCs w:val="28"/>
          <w:lang w:val="uz-Cyrl-UZ"/>
        </w:rPr>
        <w:t xml:space="preserve">. </w:t>
      </w:r>
      <w:r w:rsidRPr="00E1198B">
        <w:rPr>
          <w:sz w:val="28"/>
          <w:szCs w:val="28"/>
          <w:lang w:val="uz-Cyrl-UZ"/>
        </w:rPr>
        <w:t>Hayvonlar</w:t>
      </w:r>
      <w:r w:rsidR="00B235FE" w:rsidRPr="00E1198B">
        <w:rPr>
          <w:sz w:val="28"/>
          <w:szCs w:val="28"/>
          <w:lang w:val="uz-Cyrl-UZ"/>
        </w:rPr>
        <w:t xml:space="preserve"> </w:t>
      </w:r>
      <w:r w:rsidRPr="00E1198B">
        <w:rPr>
          <w:sz w:val="28"/>
          <w:szCs w:val="28"/>
          <w:lang w:val="uz-Cyrl-UZ"/>
        </w:rPr>
        <w:t>bog‘lamasdan</w:t>
      </w:r>
      <w:r w:rsidR="00B235FE" w:rsidRPr="00E1198B">
        <w:rPr>
          <w:sz w:val="28"/>
          <w:szCs w:val="28"/>
          <w:lang w:val="uz-Cyrl-UZ"/>
        </w:rPr>
        <w:t xml:space="preserve"> </w:t>
      </w:r>
      <w:r w:rsidRPr="00E1198B">
        <w:rPr>
          <w:sz w:val="28"/>
          <w:szCs w:val="28"/>
          <w:lang w:val="uz-Cyrl-UZ"/>
        </w:rPr>
        <w:t>qurada</w:t>
      </w:r>
      <w:r w:rsidR="00B235FE" w:rsidRPr="00E1198B">
        <w:rPr>
          <w:sz w:val="28"/>
          <w:szCs w:val="28"/>
          <w:lang w:val="uz-Cyrl-UZ"/>
        </w:rPr>
        <w:t xml:space="preserve"> </w:t>
      </w:r>
      <w:r w:rsidRPr="00E1198B">
        <w:rPr>
          <w:sz w:val="28"/>
          <w:szCs w:val="28"/>
          <w:lang w:val="uz-Cyrl-UZ"/>
        </w:rPr>
        <w:t>boqilganda</w:t>
      </w:r>
      <w:r w:rsidR="00B235FE" w:rsidRPr="00E1198B">
        <w:rPr>
          <w:sz w:val="28"/>
          <w:szCs w:val="28"/>
          <w:lang w:val="uz-Cyrl-UZ"/>
        </w:rPr>
        <w:t xml:space="preserve"> </w:t>
      </w:r>
      <w:r w:rsidRPr="00E1198B">
        <w:rPr>
          <w:sz w:val="28"/>
          <w:szCs w:val="28"/>
          <w:lang w:val="uz-Cyrl-UZ"/>
        </w:rPr>
        <w:t>to‘shama</w:t>
      </w:r>
      <w:r w:rsidR="00B235FE" w:rsidRPr="00E1198B">
        <w:rPr>
          <w:sz w:val="28"/>
          <w:szCs w:val="28"/>
          <w:lang w:val="uz-Cyrl-UZ"/>
        </w:rPr>
        <w:t xml:space="preserve"> </w:t>
      </w:r>
      <w:r w:rsidRPr="00E1198B">
        <w:rPr>
          <w:sz w:val="28"/>
          <w:szCs w:val="28"/>
          <w:lang w:val="uz-Cyrl-UZ"/>
        </w:rPr>
        <w:t>me’yori</w:t>
      </w:r>
      <w:r w:rsidR="00B235FE" w:rsidRPr="00E1198B">
        <w:rPr>
          <w:sz w:val="28"/>
          <w:szCs w:val="28"/>
          <w:lang w:val="uz-Cyrl-UZ"/>
        </w:rPr>
        <w:t xml:space="preserve"> 1,5-2,0 </w:t>
      </w:r>
      <w:r w:rsidRPr="00E1198B">
        <w:rPr>
          <w:sz w:val="28"/>
          <w:szCs w:val="28"/>
          <w:lang w:val="uz-Cyrl-UZ"/>
        </w:rPr>
        <w:t>marta</w:t>
      </w:r>
      <w:r w:rsidR="00B235FE" w:rsidRPr="00E1198B">
        <w:rPr>
          <w:sz w:val="28"/>
          <w:szCs w:val="28"/>
          <w:lang w:val="uz-Cyrl-UZ"/>
        </w:rPr>
        <w:t xml:space="preserve"> </w:t>
      </w:r>
      <w:r w:rsidRPr="00E1198B">
        <w:rPr>
          <w:sz w:val="28"/>
          <w:szCs w:val="28"/>
          <w:lang w:val="uz-Cyrl-UZ"/>
        </w:rPr>
        <w:t>oshiriladi</w:t>
      </w:r>
      <w:r w:rsidR="00B235FE" w:rsidRPr="00E1198B">
        <w:rPr>
          <w:sz w:val="28"/>
          <w:szCs w:val="28"/>
          <w:lang w:val="uz-Cyrl-UZ"/>
        </w:rPr>
        <w:t xml:space="preserve">. </w:t>
      </w:r>
    </w:p>
    <w:p w:rsidR="00B235FE" w:rsidRPr="00E1198B" w:rsidRDefault="00E1198B" w:rsidP="00E07146">
      <w:pPr>
        <w:spacing w:line="276" w:lineRule="auto"/>
        <w:ind w:firstLine="708"/>
        <w:jc w:val="both"/>
        <w:rPr>
          <w:sz w:val="28"/>
          <w:szCs w:val="28"/>
          <w:lang w:val="uz-Cyrl-UZ"/>
        </w:rPr>
      </w:pPr>
      <w:r w:rsidRPr="00E1198B">
        <w:rPr>
          <w:sz w:val="28"/>
          <w:szCs w:val="28"/>
          <w:lang w:val="uz-Cyrl-UZ"/>
        </w:rPr>
        <w:t>To‘planadigan</w:t>
      </w:r>
      <w:r w:rsidR="00B235FE" w:rsidRPr="00E1198B">
        <w:rPr>
          <w:sz w:val="28"/>
          <w:szCs w:val="28"/>
          <w:lang w:val="uz-Cyrl-UZ"/>
        </w:rPr>
        <w:t xml:space="preserve"> </w:t>
      </w:r>
      <w:r w:rsidRPr="00E1198B">
        <w:rPr>
          <w:sz w:val="28"/>
          <w:szCs w:val="28"/>
          <w:lang w:val="uz-Cyrl-UZ"/>
        </w:rPr>
        <w:t>go‘ng</w:t>
      </w:r>
      <w:r w:rsidR="00B235FE" w:rsidRPr="00E1198B">
        <w:rPr>
          <w:sz w:val="28"/>
          <w:szCs w:val="28"/>
          <w:lang w:val="uz-Cyrl-UZ"/>
        </w:rPr>
        <w:t xml:space="preserve"> </w:t>
      </w:r>
      <w:r w:rsidRPr="00E1198B">
        <w:rPr>
          <w:sz w:val="28"/>
          <w:szCs w:val="28"/>
          <w:lang w:val="uz-Cyrl-UZ"/>
        </w:rPr>
        <w:t>miqdorini</w:t>
      </w:r>
      <w:r w:rsidR="00B235FE" w:rsidRPr="00E1198B">
        <w:rPr>
          <w:sz w:val="28"/>
          <w:szCs w:val="28"/>
          <w:lang w:val="uz-Cyrl-UZ"/>
        </w:rPr>
        <w:t xml:space="preserve"> </w:t>
      </w:r>
      <w:r w:rsidRPr="00E1198B">
        <w:rPr>
          <w:sz w:val="28"/>
          <w:szCs w:val="28"/>
          <w:lang w:val="uz-Cyrl-UZ"/>
        </w:rPr>
        <w:t>aniqlash</w:t>
      </w:r>
      <w:r w:rsidR="00B235FE" w:rsidRPr="00E1198B">
        <w:rPr>
          <w:sz w:val="28"/>
          <w:szCs w:val="28"/>
          <w:lang w:val="uz-Cyrl-UZ"/>
        </w:rPr>
        <w:t xml:space="preserve"> </w:t>
      </w:r>
      <w:r w:rsidRPr="00E1198B">
        <w:rPr>
          <w:sz w:val="28"/>
          <w:szCs w:val="28"/>
          <w:lang w:val="uz-Cyrl-UZ"/>
        </w:rPr>
        <w:t>uchun</w:t>
      </w:r>
      <w:r w:rsidR="00B235FE" w:rsidRPr="00E1198B">
        <w:rPr>
          <w:sz w:val="28"/>
          <w:szCs w:val="28"/>
          <w:lang w:val="uz-Cyrl-UZ"/>
        </w:rPr>
        <w:t xml:space="preserve"> </w:t>
      </w:r>
      <w:r w:rsidRPr="00E1198B">
        <w:rPr>
          <w:sz w:val="28"/>
          <w:szCs w:val="28"/>
          <w:lang w:val="uz-Cyrl-UZ"/>
        </w:rPr>
        <w:t>to‘shama</w:t>
      </w:r>
      <w:r w:rsidR="00B235FE" w:rsidRPr="00E1198B">
        <w:rPr>
          <w:sz w:val="28"/>
          <w:szCs w:val="28"/>
          <w:lang w:val="uz-Cyrl-UZ"/>
        </w:rPr>
        <w:t xml:space="preserve"> </w:t>
      </w:r>
      <w:r w:rsidRPr="00E1198B">
        <w:rPr>
          <w:sz w:val="28"/>
          <w:szCs w:val="28"/>
          <w:lang w:val="uz-Cyrl-UZ"/>
        </w:rPr>
        <w:t>me’yoridan</w:t>
      </w:r>
      <w:r w:rsidR="00B235FE" w:rsidRPr="00E1198B">
        <w:rPr>
          <w:sz w:val="28"/>
          <w:szCs w:val="28"/>
          <w:lang w:val="uz-Cyrl-UZ"/>
        </w:rPr>
        <w:t xml:space="preserve"> </w:t>
      </w:r>
      <w:r w:rsidRPr="00E1198B">
        <w:rPr>
          <w:sz w:val="28"/>
          <w:szCs w:val="28"/>
          <w:lang w:val="uz-Cyrl-UZ"/>
        </w:rPr>
        <w:t>tashqari</w:t>
      </w:r>
      <w:r w:rsidR="00B235FE" w:rsidRPr="00E1198B">
        <w:rPr>
          <w:sz w:val="28"/>
          <w:szCs w:val="28"/>
          <w:lang w:val="uz-Cyrl-UZ"/>
        </w:rPr>
        <w:t xml:space="preserve"> </w:t>
      </w:r>
      <w:r w:rsidRPr="00E1198B">
        <w:rPr>
          <w:sz w:val="28"/>
          <w:szCs w:val="28"/>
          <w:lang w:val="uz-Cyrl-UZ"/>
        </w:rPr>
        <w:t>hayvonlarning</w:t>
      </w:r>
      <w:r w:rsidR="00B235FE" w:rsidRPr="00E1198B">
        <w:rPr>
          <w:sz w:val="28"/>
          <w:szCs w:val="28"/>
          <w:lang w:val="uz-Cyrl-UZ"/>
        </w:rPr>
        <w:t xml:space="preserve"> </w:t>
      </w:r>
      <w:r w:rsidRPr="00E1198B">
        <w:rPr>
          <w:sz w:val="28"/>
          <w:szCs w:val="28"/>
          <w:lang w:val="uz-Cyrl-UZ"/>
        </w:rPr>
        <w:t>suyuq</w:t>
      </w:r>
      <w:r w:rsidR="00B235FE" w:rsidRPr="00E1198B">
        <w:rPr>
          <w:sz w:val="28"/>
          <w:szCs w:val="28"/>
          <w:lang w:val="uz-Cyrl-UZ"/>
        </w:rPr>
        <w:t xml:space="preserve"> </w:t>
      </w:r>
      <w:r w:rsidRPr="00E1198B">
        <w:rPr>
          <w:sz w:val="28"/>
          <w:szCs w:val="28"/>
          <w:lang w:val="uz-Cyrl-UZ"/>
        </w:rPr>
        <w:t>va</w:t>
      </w:r>
      <w:r w:rsidR="00B235FE" w:rsidRPr="00E1198B">
        <w:rPr>
          <w:sz w:val="28"/>
          <w:szCs w:val="28"/>
          <w:lang w:val="uz-Cyrl-UZ"/>
        </w:rPr>
        <w:t xml:space="preserve"> </w:t>
      </w:r>
      <w:r w:rsidRPr="00E1198B">
        <w:rPr>
          <w:sz w:val="28"/>
          <w:szCs w:val="28"/>
          <w:lang w:val="uz-Cyrl-UZ"/>
        </w:rPr>
        <w:t>qattiq</w:t>
      </w:r>
      <w:r w:rsidR="00B235FE" w:rsidRPr="00E1198B">
        <w:rPr>
          <w:sz w:val="28"/>
          <w:szCs w:val="28"/>
          <w:lang w:val="uz-Cyrl-UZ"/>
        </w:rPr>
        <w:t xml:space="preserve"> </w:t>
      </w:r>
      <w:r w:rsidRPr="00E1198B">
        <w:rPr>
          <w:sz w:val="28"/>
          <w:szCs w:val="28"/>
          <w:lang w:val="uz-Cyrl-UZ"/>
        </w:rPr>
        <w:t>chiqitlari</w:t>
      </w:r>
      <w:r w:rsidR="00B235FE" w:rsidRPr="00E1198B">
        <w:rPr>
          <w:sz w:val="28"/>
          <w:szCs w:val="28"/>
          <w:lang w:val="uz-Cyrl-UZ"/>
        </w:rPr>
        <w:t xml:space="preserve"> </w:t>
      </w:r>
      <w:r w:rsidRPr="00E1198B">
        <w:rPr>
          <w:sz w:val="28"/>
          <w:szCs w:val="28"/>
          <w:lang w:val="uz-Cyrl-UZ"/>
        </w:rPr>
        <w:t>chiqishi</w:t>
      </w:r>
      <w:r w:rsidR="00B235FE" w:rsidRPr="00E1198B">
        <w:rPr>
          <w:sz w:val="28"/>
          <w:szCs w:val="28"/>
          <w:lang w:val="uz-Cyrl-UZ"/>
        </w:rPr>
        <w:t xml:space="preserve"> </w:t>
      </w:r>
      <w:r w:rsidRPr="00E1198B">
        <w:rPr>
          <w:sz w:val="28"/>
          <w:szCs w:val="28"/>
          <w:lang w:val="uz-Cyrl-UZ"/>
        </w:rPr>
        <w:t>miqdorini</w:t>
      </w:r>
      <w:r w:rsidR="00B235FE" w:rsidRPr="00E1198B">
        <w:rPr>
          <w:sz w:val="28"/>
          <w:szCs w:val="28"/>
          <w:lang w:val="uz-Cyrl-UZ"/>
        </w:rPr>
        <w:t xml:space="preserve"> </w:t>
      </w:r>
      <w:r w:rsidRPr="00E1198B">
        <w:rPr>
          <w:sz w:val="28"/>
          <w:szCs w:val="28"/>
          <w:lang w:val="uz-Cyrl-UZ"/>
        </w:rPr>
        <w:t>ham</w:t>
      </w:r>
      <w:r w:rsidR="00B235FE" w:rsidRPr="00E1198B">
        <w:rPr>
          <w:sz w:val="28"/>
          <w:szCs w:val="28"/>
          <w:lang w:val="uz-Cyrl-UZ"/>
        </w:rPr>
        <w:t xml:space="preserve"> </w:t>
      </w:r>
      <w:r w:rsidRPr="00E1198B">
        <w:rPr>
          <w:sz w:val="28"/>
          <w:szCs w:val="28"/>
          <w:lang w:val="uz-Cyrl-UZ"/>
        </w:rPr>
        <w:t>bilish</w:t>
      </w:r>
      <w:r w:rsidR="00B235FE" w:rsidRPr="00E1198B">
        <w:rPr>
          <w:sz w:val="28"/>
          <w:szCs w:val="28"/>
          <w:lang w:val="uz-Cyrl-UZ"/>
        </w:rPr>
        <w:t xml:space="preserve"> </w:t>
      </w:r>
      <w:r w:rsidRPr="00E1198B">
        <w:rPr>
          <w:sz w:val="28"/>
          <w:szCs w:val="28"/>
          <w:lang w:val="uz-Cyrl-UZ"/>
        </w:rPr>
        <w:t>zarur</w:t>
      </w:r>
      <w:r w:rsidR="00B235FE" w:rsidRPr="00E1198B">
        <w:rPr>
          <w:sz w:val="28"/>
          <w:szCs w:val="28"/>
          <w:lang w:val="uz-Cyrl-UZ"/>
        </w:rPr>
        <w:t xml:space="preserve">. </w:t>
      </w:r>
      <w:r w:rsidRPr="00E1198B">
        <w:rPr>
          <w:sz w:val="28"/>
          <w:szCs w:val="28"/>
          <w:lang w:val="uz-Cyrl-UZ"/>
        </w:rPr>
        <w:t>Uning</w:t>
      </w:r>
      <w:r w:rsidR="00B235FE" w:rsidRPr="00E1198B">
        <w:rPr>
          <w:sz w:val="28"/>
          <w:szCs w:val="28"/>
          <w:lang w:val="uz-Cyrl-UZ"/>
        </w:rPr>
        <w:t xml:space="preserve"> </w:t>
      </w:r>
      <w:r w:rsidRPr="00E1198B">
        <w:rPr>
          <w:sz w:val="28"/>
          <w:szCs w:val="28"/>
          <w:lang w:val="uz-Cyrl-UZ"/>
        </w:rPr>
        <w:t>miqdori</w:t>
      </w:r>
      <w:r w:rsidR="00B235FE" w:rsidRPr="00E1198B">
        <w:rPr>
          <w:sz w:val="28"/>
          <w:szCs w:val="28"/>
          <w:lang w:val="uz-Cyrl-UZ"/>
        </w:rPr>
        <w:t xml:space="preserve"> </w:t>
      </w:r>
      <w:r w:rsidRPr="00E1198B">
        <w:rPr>
          <w:sz w:val="28"/>
          <w:szCs w:val="28"/>
          <w:lang w:val="uz-Cyrl-UZ"/>
        </w:rPr>
        <w:t>hayvon</w:t>
      </w:r>
      <w:r w:rsidR="00B235FE" w:rsidRPr="00E1198B">
        <w:rPr>
          <w:sz w:val="28"/>
          <w:szCs w:val="28"/>
          <w:lang w:val="uz-Cyrl-UZ"/>
        </w:rPr>
        <w:t xml:space="preserve"> </w:t>
      </w:r>
      <w:r w:rsidRPr="00E1198B">
        <w:rPr>
          <w:sz w:val="28"/>
          <w:szCs w:val="28"/>
          <w:lang w:val="uz-Cyrl-UZ"/>
        </w:rPr>
        <w:t>turi</w:t>
      </w:r>
      <w:r w:rsidR="00B235FE" w:rsidRPr="00E1198B">
        <w:rPr>
          <w:sz w:val="28"/>
          <w:szCs w:val="28"/>
          <w:lang w:val="uz-Cyrl-UZ"/>
        </w:rPr>
        <w:t xml:space="preserve"> </w:t>
      </w:r>
      <w:r w:rsidRPr="00E1198B">
        <w:rPr>
          <w:sz w:val="28"/>
          <w:szCs w:val="28"/>
          <w:lang w:val="uz-Cyrl-UZ"/>
        </w:rPr>
        <w:t>va</w:t>
      </w:r>
      <w:r w:rsidR="00B235FE" w:rsidRPr="00E1198B">
        <w:rPr>
          <w:sz w:val="28"/>
          <w:szCs w:val="28"/>
          <w:lang w:val="uz-Cyrl-UZ"/>
        </w:rPr>
        <w:t xml:space="preserve"> </w:t>
      </w:r>
      <w:r w:rsidRPr="00E1198B">
        <w:rPr>
          <w:sz w:val="28"/>
          <w:szCs w:val="28"/>
          <w:lang w:val="uz-Cyrl-UZ"/>
        </w:rPr>
        <w:t>berilayotgan</w:t>
      </w:r>
      <w:r w:rsidR="00B235FE" w:rsidRPr="00E1198B">
        <w:rPr>
          <w:sz w:val="28"/>
          <w:szCs w:val="28"/>
          <w:lang w:val="uz-Cyrl-UZ"/>
        </w:rPr>
        <w:t xml:space="preserve"> </w:t>
      </w:r>
      <w:r w:rsidRPr="00E1198B">
        <w:rPr>
          <w:sz w:val="28"/>
          <w:szCs w:val="28"/>
          <w:lang w:val="uz-Cyrl-UZ"/>
        </w:rPr>
        <w:t>oziqa</w:t>
      </w:r>
      <w:r w:rsidR="00B235FE" w:rsidRPr="00E1198B">
        <w:rPr>
          <w:sz w:val="28"/>
          <w:szCs w:val="28"/>
          <w:lang w:val="uz-Cyrl-UZ"/>
        </w:rPr>
        <w:t xml:space="preserve"> </w:t>
      </w:r>
      <w:r w:rsidRPr="00E1198B">
        <w:rPr>
          <w:sz w:val="28"/>
          <w:szCs w:val="28"/>
          <w:lang w:val="uz-Cyrl-UZ"/>
        </w:rPr>
        <w:t>tarkibiga</w:t>
      </w:r>
      <w:r w:rsidR="00B235FE" w:rsidRPr="00E1198B">
        <w:rPr>
          <w:sz w:val="28"/>
          <w:szCs w:val="28"/>
          <w:lang w:val="uz-Cyrl-UZ"/>
        </w:rPr>
        <w:t xml:space="preserve"> </w:t>
      </w:r>
      <w:r w:rsidRPr="00E1198B">
        <w:rPr>
          <w:sz w:val="28"/>
          <w:szCs w:val="28"/>
          <w:lang w:val="uz-Cyrl-UZ"/>
        </w:rPr>
        <w:t>ham</w:t>
      </w:r>
      <w:r w:rsidR="00B235FE" w:rsidRPr="00E1198B">
        <w:rPr>
          <w:sz w:val="28"/>
          <w:szCs w:val="28"/>
          <w:lang w:val="uz-Cyrl-UZ"/>
        </w:rPr>
        <w:t xml:space="preserve"> </w:t>
      </w:r>
      <w:r w:rsidRPr="00E1198B">
        <w:rPr>
          <w:sz w:val="28"/>
          <w:szCs w:val="28"/>
          <w:lang w:val="uz-Cyrl-UZ"/>
        </w:rPr>
        <w:t>bog‘liq</w:t>
      </w:r>
      <w:r w:rsidR="00B235FE" w:rsidRPr="00E1198B">
        <w:rPr>
          <w:sz w:val="28"/>
          <w:szCs w:val="28"/>
          <w:lang w:val="uz-Cyrl-UZ"/>
        </w:rPr>
        <w:t xml:space="preserve">. </w:t>
      </w:r>
      <w:r w:rsidRPr="00E1198B">
        <w:rPr>
          <w:sz w:val="28"/>
          <w:szCs w:val="28"/>
          <w:lang w:val="uz-Cyrl-UZ"/>
        </w:rPr>
        <w:t>Otlar</w:t>
      </w:r>
      <w:r w:rsidR="00B235FE" w:rsidRPr="00E1198B">
        <w:rPr>
          <w:sz w:val="28"/>
          <w:szCs w:val="28"/>
          <w:lang w:val="uz-Cyrl-UZ"/>
        </w:rPr>
        <w:t xml:space="preserve"> </w:t>
      </w:r>
      <w:r w:rsidRPr="00E1198B">
        <w:rPr>
          <w:sz w:val="28"/>
          <w:szCs w:val="28"/>
          <w:lang w:val="uz-Cyrl-UZ"/>
        </w:rPr>
        <w:t>va</w:t>
      </w:r>
      <w:r w:rsidR="00B235FE" w:rsidRPr="00E1198B">
        <w:rPr>
          <w:sz w:val="28"/>
          <w:szCs w:val="28"/>
          <w:lang w:val="uz-Cyrl-UZ"/>
        </w:rPr>
        <w:t xml:space="preserve"> </w:t>
      </w:r>
      <w:r w:rsidRPr="00E1198B">
        <w:rPr>
          <w:sz w:val="28"/>
          <w:szCs w:val="28"/>
          <w:lang w:val="uz-Cyrl-UZ"/>
        </w:rPr>
        <w:t>qo‘ylarni</w:t>
      </w:r>
      <w:r w:rsidR="00B235FE" w:rsidRPr="00E1198B">
        <w:rPr>
          <w:sz w:val="28"/>
          <w:szCs w:val="28"/>
          <w:lang w:val="uz-Cyrl-UZ"/>
        </w:rPr>
        <w:t xml:space="preserve"> </w:t>
      </w:r>
      <w:r w:rsidRPr="00E1198B">
        <w:rPr>
          <w:sz w:val="28"/>
          <w:szCs w:val="28"/>
          <w:lang w:val="uz-Cyrl-UZ"/>
        </w:rPr>
        <w:t>chiqindilari</w:t>
      </w:r>
      <w:r w:rsidR="00B235FE" w:rsidRPr="00E1198B">
        <w:rPr>
          <w:sz w:val="28"/>
          <w:szCs w:val="28"/>
          <w:lang w:val="uz-Cyrl-UZ"/>
        </w:rPr>
        <w:t xml:space="preserve"> </w:t>
      </w:r>
      <w:r w:rsidRPr="00E1198B">
        <w:rPr>
          <w:sz w:val="28"/>
          <w:szCs w:val="28"/>
          <w:lang w:val="uz-Cyrl-UZ"/>
        </w:rPr>
        <w:t>va</w:t>
      </w:r>
      <w:r w:rsidR="00B235FE" w:rsidRPr="00E1198B">
        <w:rPr>
          <w:sz w:val="28"/>
          <w:szCs w:val="28"/>
          <w:lang w:val="uz-Cyrl-UZ"/>
        </w:rPr>
        <w:t xml:space="preserve"> </w:t>
      </w:r>
      <w:r w:rsidRPr="00E1198B">
        <w:rPr>
          <w:sz w:val="28"/>
          <w:szCs w:val="28"/>
          <w:lang w:val="uz-Cyrl-UZ"/>
        </w:rPr>
        <w:t>go‘ngi</w:t>
      </w:r>
      <w:r w:rsidR="00B235FE" w:rsidRPr="00E1198B">
        <w:rPr>
          <w:sz w:val="28"/>
          <w:szCs w:val="28"/>
          <w:lang w:val="uz-Cyrl-UZ"/>
        </w:rPr>
        <w:t xml:space="preserve"> </w:t>
      </w:r>
      <w:r w:rsidRPr="00E1198B">
        <w:rPr>
          <w:sz w:val="28"/>
          <w:szCs w:val="28"/>
          <w:lang w:val="uz-Cyrl-UZ"/>
        </w:rPr>
        <w:t>qoramollar</w:t>
      </w:r>
      <w:r w:rsidR="00B235FE" w:rsidRPr="00E1198B">
        <w:rPr>
          <w:sz w:val="28"/>
          <w:szCs w:val="28"/>
          <w:lang w:val="uz-Cyrl-UZ"/>
        </w:rPr>
        <w:t xml:space="preserve"> </w:t>
      </w:r>
      <w:r w:rsidRPr="00E1198B">
        <w:rPr>
          <w:sz w:val="28"/>
          <w:szCs w:val="28"/>
          <w:lang w:val="uz-Cyrl-UZ"/>
        </w:rPr>
        <w:t>go‘ngiga</w:t>
      </w:r>
      <w:r w:rsidR="00B235FE" w:rsidRPr="00E1198B">
        <w:rPr>
          <w:sz w:val="28"/>
          <w:szCs w:val="28"/>
          <w:lang w:val="uz-Cyrl-UZ"/>
        </w:rPr>
        <w:t xml:space="preserve"> </w:t>
      </w:r>
      <w:r w:rsidRPr="00E1198B">
        <w:rPr>
          <w:sz w:val="28"/>
          <w:szCs w:val="28"/>
          <w:lang w:val="uz-Cyrl-UZ"/>
        </w:rPr>
        <w:t>nisbatan</w:t>
      </w:r>
      <w:r w:rsidR="00B235FE" w:rsidRPr="00E1198B">
        <w:rPr>
          <w:sz w:val="28"/>
          <w:szCs w:val="28"/>
          <w:lang w:val="uz-Cyrl-UZ"/>
        </w:rPr>
        <w:t xml:space="preserve"> </w:t>
      </w:r>
      <w:r w:rsidRPr="00E1198B">
        <w:rPr>
          <w:sz w:val="28"/>
          <w:szCs w:val="28"/>
          <w:lang w:val="uz-Cyrl-UZ"/>
        </w:rPr>
        <w:t>oziqa</w:t>
      </w:r>
      <w:r w:rsidR="00B235FE" w:rsidRPr="00E1198B">
        <w:rPr>
          <w:sz w:val="28"/>
          <w:szCs w:val="28"/>
          <w:lang w:val="uz-Cyrl-UZ"/>
        </w:rPr>
        <w:t xml:space="preserve"> </w:t>
      </w:r>
      <w:r w:rsidRPr="00E1198B">
        <w:rPr>
          <w:sz w:val="28"/>
          <w:szCs w:val="28"/>
          <w:lang w:val="uz-Cyrl-UZ"/>
        </w:rPr>
        <w:t>moddalarga</w:t>
      </w:r>
      <w:r w:rsidR="00B235FE" w:rsidRPr="00E1198B">
        <w:rPr>
          <w:sz w:val="28"/>
          <w:szCs w:val="28"/>
          <w:lang w:val="uz-Cyrl-UZ"/>
        </w:rPr>
        <w:t xml:space="preserve"> </w:t>
      </w:r>
      <w:r w:rsidRPr="00E1198B">
        <w:rPr>
          <w:sz w:val="28"/>
          <w:szCs w:val="28"/>
          <w:lang w:val="uz-Cyrl-UZ"/>
        </w:rPr>
        <w:t>boy</w:t>
      </w:r>
      <w:r w:rsidR="00B235FE" w:rsidRPr="00E1198B">
        <w:rPr>
          <w:sz w:val="28"/>
          <w:szCs w:val="28"/>
          <w:lang w:val="uz-Cyrl-UZ"/>
        </w:rPr>
        <w:t xml:space="preserve"> </w:t>
      </w:r>
      <w:r w:rsidRPr="00E1198B">
        <w:rPr>
          <w:sz w:val="28"/>
          <w:szCs w:val="28"/>
          <w:lang w:val="uz-Cyrl-UZ"/>
        </w:rPr>
        <w:t>hisoblanadi</w:t>
      </w:r>
      <w:r w:rsidR="00B235FE" w:rsidRPr="00E1198B">
        <w:rPr>
          <w:sz w:val="28"/>
          <w:szCs w:val="28"/>
          <w:lang w:val="uz-Cyrl-UZ"/>
        </w:rPr>
        <w:t xml:space="preserve"> (</w:t>
      </w:r>
      <w:r w:rsidR="00685356" w:rsidRPr="00E1198B">
        <w:rPr>
          <w:sz w:val="28"/>
          <w:szCs w:val="28"/>
          <w:lang w:val="uz-Cyrl-UZ"/>
        </w:rPr>
        <w:t>22</w:t>
      </w:r>
      <w:r w:rsidR="00B235FE" w:rsidRPr="00E1198B">
        <w:rPr>
          <w:sz w:val="28"/>
          <w:szCs w:val="28"/>
          <w:lang w:val="uz-Cyrl-UZ"/>
        </w:rPr>
        <w:t>-</w:t>
      </w:r>
      <w:r w:rsidRPr="00E1198B">
        <w:rPr>
          <w:sz w:val="28"/>
          <w:szCs w:val="28"/>
          <w:lang w:val="uz-Cyrl-UZ"/>
        </w:rPr>
        <w:t>jadval</w:t>
      </w:r>
      <w:r w:rsidR="00B235FE" w:rsidRPr="00E1198B">
        <w:rPr>
          <w:sz w:val="28"/>
          <w:szCs w:val="28"/>
          <w:lang w:val="uz-Cyrl-UZ"/>
        </w:rPr>
        <w:t>).</w:t>
      </w:r>
    </w:p>
    <w:p w:rsidR="00B235FE" w:rsidRPr="00E1198B" w:rsidRDefault="00685356" w:rsidP="00E07146">
      <w:pPr>
        <w:spacing w:line="276" w:lineRule="auto"/>
        <w:ind w:firstLine="528"/>
        <w:jc w:val="right"/>
        <w:rPr>
          <w:sz w:val="28"/>
          <w:szCs w:val="28"/>
          <w:lang w:val="uz-Cyrl-UZ"/>
        </w:rPr>
      </w:pPr>
      <w:r w:rsidRPr="00E1198B">
        <w:rPr>
          <w:sz w:val="28"/>
          <w:szCs w:val="28"/>
          <w:lang w:val="uz-Cyrl-UZ"/>
        </w:rPr>
        <w:t>22-</w:t>
      </w:r>
      <w:r w:rsidR="00E1198B" w:rsidRPr="00E1198B">
        <w:rPr>
          <w:sz w:val="28"/>
          <w:szCs w:val="28"/>
          <w:lang w:val="uz-Cyrl-UZ"/>
        </w:rPr>
        <w:t>jadval</w:t>
      </w:r>
    </w:p>
    <w:p w:rsidR="00B235FE" w:rsidRPr="00E1198B" w:rsidRDefault="00E1198B" w:rsidP="00E07146">
      <w:pPr>
        <w:spacing w:line="276" w:lineRule="auto"/>
        <w:ind w:firstLine="528"/>
        <w:jc w:val="center"/>
        <w:rPr>
          <w:sz w:val="28"/>
          <w:szCs w:val="28"/>
          <w:lang w:val="uz-Cyrl-UZ"/>
        </w:rPr>
      </w:pPr>
      <w:r w:rsidRPr="00E1198B">
        <w:rPr>
          <w:b/>
          <w:bCs/>
          <w:sz w:val="28"/>
          <w:szCs w:val="28"/>
          <w:lang w:val="uz-Cyrl-UZ"/>
        </w:rPr>
        <w:t>Hayvonlar</w:t>
      </w:r>
      <w:r w:rsidR="00B235FE" w:rsidRPr="00E1198B">
        <w:rPr>
          <w:b/>
          <w:bCs/>
          <w:sz w:val="28"/>
          <w:szCs w:val="28"/>
          <w:lang w:val="uz-Cyrl-UZ"/>
        </w:rPr>
        <w:t xml:space="preserve"> </w:t>
      </w:r>
      <w:r w:rsidRPr="00E1198B">
        <w:rPr>
          <w:b/>
          <w:bCs/>
          <w:sz w:val="28"/>
          <w:szCs w:val="28"/>
          <w:lang w:val="uz-Cyrl-UZ"/>
        </w:rPr>
        <w:t>suyuq</w:t>
      </w:r>
      <w:r w:rsidR="00B235FE" w:rsidRPr="00E1198B">
        <w:rPr>
          <w:b/>
          <w:bCs/>
          <w:sz w:val="28"/>
          <w:szCs w:val="28"/>
          <w:lang w:val="uz-Cyrl-UZ"/>
        </w:rPr>
        <w:t xml:space="preserve"> </w:t>
      </w:r>
      <w:r w:rsidRPr="00E1198B">
        <w:rPr>
          <w:b/>
          <w:bCs/>
          <w:sz w:val="28"/>
          <w:szCs w:val="28"/>
          <w:lang w:val="uz-Cyrl-UZ"/>
        </w:rPr>
        <w:t>va</w:t>
      </w:r>
      <w:r w:rsidR="00B235FE" w:rsidRPr="00E1198B">
        <w:rPr>
          <w:b/>
          <w:bCs/>
          <w:sz w:val="28"/>
          <w:szCs w:val="28"/>
          <w:lang w:val="uz-Cyrl-UZ"/>
        </w:rPr>
        <w:t xml:space="preserve"> </w:t>
      </w:r>
      <w:r w:rsidRPr="00E1198B">
        <w:rPr>
          <w:b/>
          <w:bCs/>
          <w:sz w:val="28"/>
          <w:szCs w:val="28"/>
          <w:lang w:val="uz-Cyrl-UZ"/>
        </w:rPr>
        <w:t>qattiq</w:t>
      </w:r>
      <w:r w:rsidR="00B235FE" w:rsidRPr="00E1198B">
        <w:rPr>
          <w:b/>
          <w:bCs/>
          <w:sz w:val="28"/>
          <w:szCs w:val="28"/>
          <w:lang w:val="uz-Cyrl-UZ"/>
        </w:rPr>
        <w:t xml:space="preserve"> </w:t>
      </w:r>
      <w:r w:rsidRPr="00E1198B">
        <w:rPr>
          <w:b/>
          <w:bCs/>
          <w:sz w:val="28"/>
          <w:szCs w:val="28"/>
          <w:lang w:val="uz-Cyrl-UZ"/>
        </w:rPr>
        <w:t>chiqitlari</w:t>
      </w:r>
      <w:r w:rsidR="00B235FE" w:rsidRPr="00E1198B">
        <w:rPr>
          <w:b/>
          <w:bCs/>
          <w:sz w:val="28"/>
          <w:szCs w:val="28"/>
          <w:lang w:val="uz-Cyrl-UZ"/>
        </w:rPr>
        <w:t xml:space="preserve"> </w:t>
      </w:r>
      <w:r w:rsidRPr="00E1198B">
        <w:rPr>
          <w:b/>
          <w:bCs/>
          <w:sz w:val="28"/>
          <w:szCs w:val="28"/>
          <w:lang w:val="uz-Cyrl-UZ"/>
        </w:rPr>
        <w:t>tarkibi</w:t>
      </w:r>
      <w:r w:rsidR="00B235FE" w:rsidRPr="00E1198B">
        <w:rPr>
          <w:b/>
          <w:bCs/>
          <w:sz w:val="28"/>
          <w:szCs w:val="28"/>
          <w:lang w:val="uz-Cyrl-UZ"/>
        </w:rPr>
        <w:t xml:space="preserve">, </w:t>
      </w:r>
      <w:r w:rsidR="00B235FE" w:rsidRPr="00E1198B">
        <w:rPr>
          <w:sz w:val="28"/>
          <w:szCs w:val="28"/>
          <w:lang w:val="uz-Cyrl-UZ"/>
        </w:rPr>
        <w:t>%</w:t>
      </w: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2"/>
        <w:gridCol w:w="979"/>
        <w:gridCol w:w="1223"/>
        <w:gridCol w:w="979"/>
        <w:gridCol w:w="979"/>
        <w:gridCol w:w="1069"/>
        <w:gridCol w:w="979"/>
        <w:gridCol w:w="980"/>
      </w:tblGrid>
      <w:tr w:rsidR="00B235FE" w:rsidRPr="00E1198B" w:rsidTr="00997062">
        <w:trPr>
          <w:cantSplit/>
          <w:trHeight w:val="1192"/>
          <w:jc w:val="center"/>
        </w:trPr>
        <w:tc>
          <w:tcPr>
            <w:tcW w:w="2202" w:type="dxa"/>
          </w:tcPr>
          <w:p w:rsidR="00B235FE" w:rsidRPr="00E1198B" w:rsidRDefault="00E1198B" w:rsidP="00E07146">
            <w:pPr>
              <w:spacing w:line="276" w:lineRule="auto"/>
              <w:jc w:val="center"/>
              <w:rPr>
                <w:sz w:val="28"/>
                <w:szCs w:val="28"/>
              </w:rPr>
            </w:pPr>
            <w:proofErr w:type="spellStart"/>
            <w:r w:rsidRPr="00E1198B">
              <w:rPr>
                <w:sz w:val="28"/>
                <w:szCs w:val="28"/>
              </w:rPr>
              <w:t>Chiqindi</w:t>
            </w:r>
            <w:proofErr w:type="spellEnd"/>
          </w:p>
          <w:p w:rsidR="00B235FE" w:rsidRPr="00E1198B" w:rsidRDefault="00B235FE" w:rsidP="00E07146">
            <w:pPr>
              <w:spacing w:line="276" w:lineRule="auto"/>
              <w:jc w:val="center"/>
              <w:rPr>
                <w:sz w:val="28"/>
                <w:szCs w:val="28"/>
              </w:rPr>
            </w:pPr>
          </w:p>
          <w:p w:rsidR="00B235FE" w:rsidRPr="00E1198B" w:rsidRDefault="00B235FE" w:rsidP="00E07146">
            <w:pPr>
              <w:spacing w:line="276" w:lineRule="auto"/>
              <w:jc w:val="center"/>
              <w:rPr>
                <w:sz w:val="28"/>
                <w:szCs w:val="28"/>
              </w:rPr>
            </w:pPr>
          </w:p>
        </w:tc>
        <w:tc>
          <w:tcPr>
            <w:tcW w:w="979" w:type="dxa"/>
            <w:textDirection w:val="btLr"/>
          </w:tcPr>
          <w:p w:rsidR="00B235FE" w:rsidRPr="00E1198B" w:rsidRDefault="00E1198B" w:rsidP="00E07146">
            <w:pPr>
              <w:spacing w:line="276" w:lineRule="auto"/>
              <w:jc w:val="center"/>
              <w:rPr>
                <w:sz w:val="28"/>
                <w:szCs w:val="28"/>
              </w:rPr>
            </w:pPr>
            <w:proofErr w:type="spellStart"/>
            <w:r w:rsidRPr="00E1198B">
              <w:rPr>
                <w:sz w:val="28"/>
                <w:szCs w:val="28"/>
              </w:rPr>
              <w:t>Namlik</w:t>
            </w:r>
            <w:proofErr w:type="spellEnd"/>
            <w:r w:rsidR="00B235FE" w:rsidRPr="00E1198B">
              <w:rPr>
                <w:sz w:val="28"/>
                <w:szCs w:val="28"/>
              </w:rPr>
              <w:t xml:space="preserve"> </w:t>
            </w:r>
            <w:r w:rsidRPr="00E1198B">
              <w:rPr>
                <w:sz w:val="28"/>
                <w:szCs w:val="28"/>
              </w:rPr>
              <w:t>N</w:t>
            </w:r>
            <w:r w:rsidR="00B235FE" w:rsidRPr="00E1198B">
              <w:rPr>
                <w:sz w:val="28"/>
                <w:szCs w:val="28"/>
                <w:vertAlign w:val="subscript"/>
              </w:rPr>
              <w:t>2</w:t>
            </w:r>
            <w:r w:rsidRPr="00E1198B">
              <w:rPr>
                <w:sz w:val="28"/>
                <w:szCs w:val="28"/>
              </w:rPr>
              <w:t>O</w:t>
            </w:r>
          </w:p>
        </w:tc>
        <w:tc>
          <w:tcPr>
            <w:tcW w:w="1223" w:type="dxa"/>
            <w:textDirection w:val="btLr"/>
          </w:tcPr>
          <w:p w:rsidR="00B235FE" w:rsidRPr="00E1198B" w:rsidRDefault="00E1198B" w:rsidP="00E07146">
            <w:pPr>
              <w:spacing w:line="276" w:lineRule="auto"/>
              <w:jc w:val="center"/>
              <w:rPr>
                <w:sz w:val="28"/>
                <w:szCs w:val="28"/>
              </w:rPr>
            </w:pPr>
            <w:proofErr w:type="spellStart"/>
            <w:r w:rsidRPr="00E1198B">
              <w:rPr>
                <w:sz w:val="28"/>
                <w:szCs w:val="28"/>
              </w:rPr>
              <w:t>Quruq</w:t>
            </w:r>
            <w:proofErr w:type="spellEnd"/>
            <w:r w:rsidR="00B235FE" w:rsidRPr="00E1198B">
              <w:rPr>
                <w:sz w:val="28"/>
                <w:szCs w:val="28"/>
              </w:rPr>
              <w:t xml:space="preserve"> </w:t>
            </w:r>
            <w:proofErr w:type="spellStart"/>
            <w:r w:rsidRPr="00E1198B">
              <w:rPr>
                <w:sz w:val="28"/>
                <w:szCs w:val="28"/>
              </w:rPr>
              <w:t>modda</w:t>
            </w:r>
            <w:proofErr w:type="spellEnd"/>
          </w:p>
        </w:tc>
        <w:tc>
          <w:tcPr>
            <w:tcW w:w="979" w:type="dxa"/>
            <w:textDirection w:val="btLr"/>
          </w:tcPr>
          <w:p w:rsidR="00B235FE" w:rsidRPr="00E1198B" w:rsidRDefault="00E1198B" w:rsidP="00E07146">
            <w:pPr>
              <w:spacing w:line="276" w:lineRule="auto"/>
              <w:jc w:val="center"/>
              <w:rPr>
                <w:sz w:val="28"/>
                <w:szCs w:val="28"/>
              </w:rPr>
            </w:pPr>
            <w:proofErr w:type="spellStart"/>
            <w:r w:rsidRPr="00E1198B">
              <w:rPr>
                <w:sz w:val="28"/>
                <w:szCs w:val="28"/>
              </w:rPr>
              <w:t>Azot</w:t>
            </w:r>
            <w:proofErr w:type="spellEnd"/>
            <w:r w:rsidR="00B235FE" w:rsidRPr="00E1198B">
              <w:rPr>
                <w:sz w:val="28"/>
                <w:szCs w:val="28"/>
              </w:rPr>
              <w:t xml:space="preserve">  </w:t>
            </w:r>
            <w:r w:rsidR="00B235FE" w:rsidRPr="00E1198B">
              <w:rPr>
                <w:sz w:val="28"/>
                <w:szCs w:val="28"/>
                <w:lang w:val="en-US"/>
              </w:rPr>
              <w:t>N</w:t>
            </w:r>
          </w:p>
        </w:tc>
        <w:tc>
          <w:tcPr>
            <w:tcW w:w="979" w:type="dxa"/>
            <w:textDirection w:val="btLr"/>
          </w:tcPr>
          <w:p w:rsidR="00B235FE" w:rsidRPr="00E1198B" w:rsidRDefault="00E1198B" w:rsidP="00E07146">
            <w:pPr>
              <w:spacing w:line="276" w:lineRule="auto"/>
              <w:jc w:val="center"/>
              <w:rPr>
                <w:sz w:val="28"/>
                <w:szCs w:val="28"/>
              </w:rPr>
            </w:pPr>
            <w:proofErr w:type="spellStart"/>
            <w:r w:rsidRPr="00E1198B">
              <w:rPr>
                <w:sz w:val="28"/>
                <w:szCs w:val="28"/>
              </w:rPr>
              <w:t>Kaliy</w:t>
            </w:r>
            <w:proofErr w:type="spellEnd"/>
            <w:r w:rsidR="00B235FE" w:rsidRPr="00E1198B">
              <w:rPr>
                <w:sz w:val="28"/>
                <w:szCs w:val="28"/>
              </w:rPr>
              <w:t xml:space="preserve"> </w:t>
            </w:r>
            <w:r w:rsidRPr="00E1198B">
              <w:rPr>
                <w:sz w:val="28"/>
                <w:szCs w:val="28"/>
              </w:rPr>
              <w:t>K</w:t>
            </w:r>
            <w:r w:rsidR="00B235FE" w:rsidRPr="00E1198B">
              <w:rPr>
                <w:sz w:val="28"/>
                <w:szCs w:val="28"/>
                <w:vertAlign w:val="subscript"/>
              </w:rPr>
              <w:t>2</w:t>
            </w:r>
            <w:r w:rsidRPr="00E1198B">
              <w:rPr>
                <w:sz w:val="28"/>
                <w:szCs w:val="28"/>
              </w:rPr>
              <w:t>O</w:t>
            </w:r>
          </w:p>
        </w:tc>
        <w:tc>
          <w:tcPr>
            <w:tcW w:w="1069" w:type="dxa"/>
            <w:textDirection w:val="btLr"/>
          </w:tcPr>
          <w:p w:rsidR="00B235FE" w:rsidRPr="00E1198B" w:rsidRDefault="00E1198B" w:rsidP="00E07146">
            <w:pPr>
              <w:spacing w:line="276" w:lineRule="auto"/>
              <w:jc w:val="center"/>
              <w:rPr>
                <w:sz w:val="28"/>
                <w:szCs w:val="28"/>
              </w:rPr>
            </w:pPr>
            <w:proofErr w:type="spellStart"/>
            <w:r w:rsidRPr="00E1198B">
              <w:rPr>
                <w:sz w:val="28"/>
                <w:szCs w:val="28"/>
              </w:rPr>
              <w:t>Kalsiy</w:t>
            </w:r>
            <w:proofErr w:type="spellEnd"/>
            <w:r w:rsidR="00B235FE" w:rsidRPr="00E1198B">
              <w:rPr>
                <w:sz w:val="28"/>
                <w:szCs w:val="28"/>
              </w:rPr>
              <w:t xml:space="preserve"> </w:t>
            </w:r>
            <w:proofErr w:type="spellStart"/>
            <w:r w:rsidRPr="00E1198B">
              <w:rPr>
                <w:sz w:val="28"/>
                <w:szCs w:val="28"/>
              </w:rPr>
              <w:t>SaO</w:t>
            </w:r>
            <w:proofErr w:type="spellEnd"/>
          </w:p>
        </w:tc>
        <w:tc>
          <w:tcPr>
            <w:tcW w:w="979" w:type="dxa"/>
            <w:textDirection w:val="btLr"/>
          </w:tcPr>
          <w:p w:rsidR="00B235FE" w:rsidRPr="00E1198B" w:rsidRDefault="00E1198B" w:rsidP="00E07146">
            <w:pPr>
              <w:spacing w:line="276" w:lineRule="auto"/>
              <w:jc w:val="center"/>
              <w:rPr>
                <w:sz w:val="28"/>
                <w:szCs w:val="28"/>
              </w:rPr>
            </w:pPr>
            <w:proofErr w:type="spellStart"/>
            <w:r w:rsidRPr="00E1198B">
              <w:rPr>
                <w:sz w:val="28"/>
                <w:szCs w:val="28"/>
              </w:rPr>
              <w:t>Magniy</w:t>
            </w:r>
            <w:proofErr w:type="spellEnd"/>
            <w:r w:rsidR="00B235FE" w:rsidRPr="00E1198B">
              <w:rPr>
                <w:sz w:val="28"/>
                <w:szCs w:val="28"/>
              </w:rPr>
              <w:t xml:space="preserve"> </w:t>
            </w:r>
            <w:r w:rsidR="00B235FE" w:rsidRPr="00E1198B">
              <w:rPr>
                <w:sz w:val="28"/>
                <w:szCs w:val="28"/>
                <w:lang w:val="en-US"/>
              </w:rPr>
              <w:t>MgO</w:t>
            </w:r>
          </w:p>
        </w:tc>
        <w:tc>
          <w:tcPr>
            <w:tcW w:w="980" w:type="dxa"/>
            <w:textDirection w:val="btLr"/>
          </w:tcPr>
          <w:p w:rsidR="00B235FE" w:rsidRPr="00E1198B" w:rsidRDefault="00E1198B" w:rsidP="00E07146">
            <w:pPr>
              <w:spacing w:line="276" w:lineRule="auto"/>
              <w:jc w:val="center"/>
              <w:rPr>
                <w:sz w:val="28"/>
                <w:szCs w:val="28"/>
              </w:rPr>
            </w:pPr>
            <w:proofErr w:type="spellStart"/>
            <w:r w:rsidRPr="00E1198B">
              <w:rPr>
                <w:sz w:val="28"/>
                <w:szCs w:val="28"/>
              </w:rPr>
              <w:t>Fosfor</w:t>
            </w:r>
            <w:proofErr w:type="spellEnd"/>
            <w:r w:rsidR="00B235FE" w:rsidRPr="00E1198B">
              <w:rPr>
                <w:sz w:val="28"/>
                <w:szCs w:val="28"/>
              </w:rPr>
              <w:t xml:space="preserve"> </w:t>
            </w:r>
            <w:r w:rsidRPr="00E1198B">
              <w:rPr>
                <w:sz w:val="28"/>
                <w:szCs w:val="28"/>
              </w:rPr>
              <w:t>R</w:t>
            </w:r>
            <w:r w:rsidR="00B235FE" w:rsidRPr="00E1198B">
              <w:rPr>
                <w:sz w:val="28"/>
                <w:szCs w:val="28"/>
                <w:vertAlign w:val="subscript"/>
              </w:rPr>
              <w:t>2</w:t>
            </w:r>
            <w:r w:rsidRPr="00E1198B">
              <w:rPr>
                <w:sz w:val="28"/>
                <w:szCs w:val="28"/>
              </w:rPr>
              <w:t>O</w:t>
            </w:r>
            <w:r w:rsidR="00B235FE" w:rsidRPr="00E1198B">
              <w:rPr>
                <w:sz w:val="28"/>
                <w:szCs w:val="28"/>
                <w:vertAlign w:val="subscript"/>
              </w:rPr>
              <w:t>5</w:t>
            </w:r>
          </w:p>
        </w:tc>
      </w:tr>
      <w:tr w:rsidR="00B235FE" w:rsidRPr="00E1198B" w:rsidTr="00997062">
        <w:trPr>
          <w:cantSplit/>
          <w:trHeight w:val="320"/>
          <w:jc w:val="center"/>
        </w:trPr>
        <w:tc>
          <w:tcPr>
            <w:tcW w:w="9390" w:type="dxa"/>
            <w:gridSpan w:val="8"/>
          </w:tcPr>
          <w:p w:rsidR="00B235FE" w:rsidRPr="00E1198B" w:rsidRDefault="00E1198B" w:rsidP="00E07146">
            <w:pPr>
              <w:spacing w:line="276" w:lineRule="auto"/>
              <w:jc w:val="center"/>
              <w:rPr>
                <w:sz w:val="28"/>
                <w:szCs w:val="28"/>
              </w:rPr>
            </w:pPr>
            <w:proofErr w:type="spellStart"/>
            <w:r w:rsidRPr="00E1198B">
              <w:rPr>
                <w:sz w:val="28"/>
                <w:szCs w:val="28"/>
              </w:rPr>
              <w:t>Qattiq</w:t>
            </w:r>
            <w:proofErr w:type="spellEnd"/>
            <w:r w:rsidR="00B235FE" w:rsidRPr="00E1198B">
              <w:rPr>
                <w:sz w:val="28"/>
                <w:szCs w:val="28"/>
              </w:rPr>
              <w:t xml:space="preserve"> </w:t>
            </w:r>
            <w:proofErr w:type="spellStart"/>
            <w:r w:rsidRPr="00E1198B">
              <w:rPr>
                <w:sz w:val="28"/>
                <w:szCs w:val="28"/>
              </w:rPr>
              <w:t>chiqindi</w:t>
            </w:r>
            <w:proofErr w:type="spellEnd"/>
          </w:p>
        </w:tc>
      </w:tr>
      <w:tr w:rsidR="00B235FE" w:rsidRPr="00E1198B" w:rsidTr="00997062">
        <w:trPr>
          <w:trHeight w:val="336"/>
          <w:jc w:val="center"/>
        </w:trPr>
        <w:tc>
          <w:tcPr>
            <w:tcW w:w="2202" w:type="dxa"/>
          </w:tcPr>
          <w:p w:rsidR="00B235FE" w:rsidRPr="00E1198B" w:rsidRDefault="00E1198B" w:rsidP="00E07146">
            <w:pPr>
              <w:spacing w:line="276" w:lineRule="auto"/>
              <w:jc w:val="both"/>
              <w:rPr>
                <w:sz w:val="28"/>
                <w:szCs w:val="28"/>
              </w:rPr>
            </w:pPr>
            <w:proofErr w:type="spellStart"/>
            <w:r w:rsidRPr="00E1198B">
              <w:rPr>
                <w:sz w:val="28"/>
                <w:szCs w:val="28"/>
              </w:rPr>
              <w:t>Otlar</w:t>
            </w:r>
            <w:proofErr w:type="spellEnd"/>
          </w:p>
        </w:tc>
        <w:tc>
          <w:tcPr>
            <w:tcW w:w="979" w:type="dxa"/>
          </w:tcPr>
          <w:p w:rsidR="00B235FE" w:rsidRPr="00E1198B" w:rsidRDefault="00B235FE" w:rsidP="00E07146">
            <w:pPr>
              <w:spacing w:line="276" w:lineRule="auto"/>
              <w:jc w:val="center"/>
              <w:rPr>
                <w:sz w:val="28"/>
                <w:szCs w:val="28"/>
              </w:rPr>
            </w:pPr>
            <w:r w:rsidRPr="00E1198B">
              <w:rPr>
                <w:sz w:val="28"/>
                <w:szCs w:val="28"/>
              </w:rPr>
              <w:t>75,7</w:t>
            </w:r>
          </w:p>
        </w:tc>
        <w:tc>
          <w:tcPr>
            <w:tcW w:w="1223" w:type="dxa"/>
          </w:tcPr>
          <w:p w:rsidR="00B235FE" w:rsidRPr="00E1198B" w:rsidRDefault="00B235FE" w:rsidP="00E07146">
            <w:pPr>
              <w:spacing w:line="276" w:lineRule="auto"/>
              <w:jc w:val="center"/>
              <w:rPr>
                <w:sz w:val="28"/>
                <w:szCs w:val="28"/>
              </w:rPr>
            </w:pPr>
            <w:r w:rsidRPr="00E1198B">
              <w:rPr>
                <w:sz w:val="28"/>
                <w:szCs w:val="28"/>
              </w:rPr>
              <w:t>24,3</w:t>
            </w:r>
          </w:p>
        </w:tc>
        <w:tc>
          <w:tcPr>
            <w:tcW w:w="979" w:type="dxa"/>
          </w:tcPr>
          <w:p w:rsidR="00B235FE" w:rsidRPr="00E1198B" w:rsidRDefault="00B235FE" w:rsidP="00E07146">
            <w:pPr>
              <w:spacing w:line="276" w:lineRule="auto"/>
              <w:jc w:val="center"/>
              <w:rPr>
                <w:sz w:val="28"/>
                <w:szCs w:val="28"/>
              </w:rPr>
            </w:pPr>
            <w:r w:rsidRPr="00E1198B">
              <w:rPr>
                <w:sz w:val="28"/>
                <w:szCs w:val="28"/>
              </w:rPr>
              <w:t>0,44</w:t>
            </w:r>
          </w:p>
        </w:tc>
        <w:tc>
          <w:tcPr>
            <w:tcW w:w="979" w:type="dxa"/>
          </w:tcPr>
          <w:p w:rsidR="00B235FE" w:rsidRPr="00E1198B" w:rsidRDefault="00B235FE" w:rsidP="00E07146">
            <w:pPr>
              <w:spacing w:line="276" w:lineRule="auto"/>
              <w:jc w:val="center"/>
              <w:rPr>
                <w:sz w:val="28"/>
                <w:szCs w:val="28"/>
              </w:rPr>
            </w:pPr>
            <w:r w:rsidRPr="00E1198B">
              <w:rPr>
                <w:sz w:val="28"/>
                <w:szCs w:val="28"/>
              </w:rPr>
              <w:t>0,35</w:t>
            </w:r>
          </w:p>
        </w:tc>
        <w:tc>
          <w:tcPr>
            <w:tcW w:w="1069" w:type="dxa"/>
          </w:tcPr>
          <w:p w:rsidR="00B235FE" w:rsidRPr="00E1198B" w:rsidRDefault="00B235FE" w:rsidP="00E07146">
            <w:pPr>
              <w:spacing w:line="276" w:lineRule="auto"/>
              <w:jc w:val="center"/>
              <w:rPr>
                <w:sz w:val="28"/>
                <w:szCs w:val="28"/>
              </w:rPr>
            </w:pPr>
            <w:r w:rsidRPr="00E1198B">
              <w:rPr>
                <w:sz w:val="28"/>
                <w:szCs w:val="28"/>
              </w:rPr>
              <w:t>0,15</w:t>
            </w:r>
          </w:p>
        </w:tc>
        <w:tc>
          <w:tcPr>
            <w:tcW w:w="979" w:type="dxa"/>
          </w:tcPr>
          <w:p w:rsidR="00B235FE" w:rsidRPr="00E1198B" w:rsidRDefault="00B235FE" w:rsidP="00E07146">
            <w:pPr>
              <w:spacing w:line="276" w:lineRule="auto"/>
              <w:jc w:val="center"/>
              <w:rPr>
                <w:sz w:val="28"/>
                <w:szCs w:val="28"/>
              </w:rPr>
            </w:pPr>
            <w:r w:rsidRPr="00E1198B">
              <w:rPr>
                <w:sz w:val="28"/>
                <w:szCs w:val="28"/>
              </w:rPr>
              <w:t>0,12</w:t>
            </w:r>
          </w:p>
        </w:tc>
        <w:tc>
          <w:tcPr>
            <w:tcW w:w="980" w:type="dxa"/>
          </w:tcPr>
          <w:p w:rsidR="00B235FE" w:rsidRPr="00E1198B" w:rsidRDefault="00B235FE" w:rsidP="00E07146">
            <w:pPr>
              <w:spacing w:line="276" w:lineRule="auto"/>
              <w:jc w:val="center"/>
              <w:rPr>
                <w:sz w:val="28"/>
                <w:szCs w:val="28"/>
              </w:rPr>
            </w:pPr>
            <w:r w:rsidRPr="00E1198B">
              <w:rPr>
                <w:sz w:val="28"/>
                <w:szCs w:val="28"/>
              </w:rPr>
              <w:t>0,35</w:t>
            </w:r>
          </w:p>
        </w:tc>
      </w:tr>
      <w:tr w:rsidR="00B235FE" w:rsidRPr="00E1198B" w:rsidTr="00997062">
        <w:trPr>
          <w:trHeight w:val="365"/>
          <w:jc w:val="center"/>
        </w:trPr>
        <w:tc>
          <w:tcPr>
            <w:tcW w:w="2202" w:type="dxa"/>
          </w:tcPr>
          <w:p w:rsidR="00B235FE" w:rsidRPr="00E1198B" w:rsidRDefault="00E1198B" w:rsidP="00E07146">
            <w:pPr>
              <w:spacing w:line="276" w:lineRule="auto"/>
              <w:jc w:val="both"/>
              <w:rPr>
                <w:sz w:val="28"/>
                <w:szCs w:val="28"/>
              </w:rPr>
            </w:pPr>
            <w:proofErr w:type="spellStart"/>
            <w:r w:rsidRPr="00E1198B">
              <w:rPr>
                <w:sz w:val="28"/>
                <w:szCs w:val="28"/>
              </w:rPr>
              <w:t>Yirik</w:t>
            </w:r>
            <w:proofErr w:type="spellEnd"/>
            <w:r w:rsidR="00B235FE" w:rsidRPr="00E1198B">
              <w:rPr>
                <w:sz w:val="28"/>
                <w:szCs w:val="28"/>
              </w:rPr>
              <w:t xml:space="preserve"> </w:t>
            </w:r>
            <w:proofErr w:type="spellStart"/>
            <w:r w:rsidRPr="00E1198B">
              <w:rPr>
                <w:sz w:val="28"/>
                <w:szCs w:val="28"/>
              </w:rPr>
              <w:t>qoramol</w:t>
            </w:r>
            <w:proofErr w:type="spellEnd"/>
          </w:p>
        </w:tc>
        <w:tc>
          <w:tcPr>
            <w:tcW w:w="979" w:type="dxa"/>
          </w:tcPr>
          <w:p w:rsidR="00B235FE" w:rsidRPr="00E1198B" w:rsidRDefault="00B235FE" w:rsidP="00E07146">
            <w:pPr>
              <w:spacing w:line="276" w:lineRule="auto"/>
              <w:jc w:val="center"/>
              <w:rPr>
                <w:sz w:val="28"/>
                <w:szCs w:val="28"/>
              </w:rPr>
            </w:pPr>
            <w:r w:rsidRPr="00E1198B">
              <w:rPr>
                <w:sz w:val="28"/>
                <w:szCs w:val="28"/>
              </w:rPr>
              <w:t>83,6</w:t>
            </w:r>
          </w:p>
        </w:tc>
        <w:tc>
          <w:tcPr>
            <w:tcW w:w="1223" w:type="dxa"/>
          </w:tcPr>
          <w:p w:rsidR="00B235FE" w:rsidRPr="00E1198B" w:rsidRDefault="00B235FE" w:rsidP="00E07146">
            <w:pPr>
              <w:spacing w:line="276" w:lineRule="auto"/>
              <w:jc w:val="center"/>
              <w:rPr>
                <w:sz w:val="28"/>
                <w:szCs w:val="28"/>
              </w:rPr>
            </w:pPr>
            <w:r w:rsidRPr="00E1198B">
              <w:rPr>
                <w:sz w:val="28"/>
                <w:szCs w:val="28"/>
              </w:rPr>
              <w:t>16,2</w:t>
            </w:r>
          </w:p>
        </w:tc>
        <w:tc>
          <w:tcPr>
            <w:tcW w:w="979" w:type="dxa"/>
          </w:tcPr>
          <w:p w:rsidR="00B235FE" w:rsidRPr="00E1198B" w:rsidRDefault="00B235FE" w:rsidP="00E07146">
            <w:pPr>
              <w:spacing w:line="276" w:lineRule="auto"/>
              <w:jc w:val="center"/>
              <w:rPr>
                <w:sz w:val="28"/>
                <w:szCs w:val="28"/>
              </w:rPr>
            </w:pPr>
            <w:r w:rsidRPr="00E1198B">
              <w:rPr>
                <w:sz w:val="28"/>
                <w:szCs w:val="28"/>
              </w:rPr>
              <w:t>0,29</w:t>
            </w:r>
          </w:p>
        </w:tc>
        <w:tc>
          <w:tcPr>
            <w:tcW w:w="979" w:type="dxa"/>
          </w:tcPr>
          <w:p w:rsidR="00B235FE" w:rsidRPr="00E1198B" w:rsidRDefault="00B235FE" w:rsidP="00E07146">
            <w:pPr>
              <w:spacing w:line="276" w:lineRule="auto"/>
              <w:jc w:val="center"/>
              <w:rPr>
                <w:sz w:val="28"/>
                <w:szCs w:val="28"/>
              </w:rPr>
            </w:pPr>
            <w:r w:rsidRPr="00E1198B">
              <w:rPr>
                <w:sz w:val="28"/>
                <w:szCs w:val="28"/>
              </w:rPr>
              <w:t>0,10</w:t>
            </w:r>
          </w:p>
        </w:tc>
        <w:tc>
          <w:tcPr>
            <w:tcW w:w="1069" w:type="dxa"/>
          </w:tcPr>
          <w:p w:rsidR="00B235FE" w:rsidRPr="00E1198B" w:rsidRDefault="00B235FE" w:rsidP="00E07146">
            <w:pPr>
              <w:spacing w:line="276" w:lineRule="auto"/>
              <w:jc w:val="center"/>
              <w:rPr>
                <w:sz w:val="28"/>
                <w:szCs w:val="28"/>
              </w:rPr>
            </w:pPr>
            <w:r w:rsidRPr="00E1198B">
              <w:rPr>
                <w:sz w:val="28"/>
                <w:szCs w:val="28"/>
              </w:rPr>
              <w:t>0,35</w:t>
            </w:r>
          </w:p>
        </w:tc>
        <w:tc>
          <w:tcPr>
            <w:tcW w:w="979" w:type="dxa"/>
          </w:tcPr>
          <w:p w:rsidR="00B235FE" w:rsidRPr="00E1198B" w:rsidRDefault="00B235FE" w:rsidP="00E07146">
            <w:pPr>
              <w:spacing w:line="276" w:lineRule="auto"/>
              <w:jc w:val="center"/>
              <w:rPr>
                <w:sz w:val="28"/>
                <w:szCs w:val="28"/>
              </w:rPr>
            </w:pPr>
            <w:r w:rsidRPr="00E1198B">
              <w:rPr>
                <w:sz w:val="28"/>
                <w:szCs w:val="28"/>
              </w:rPr>
              <w:t>0,13</w:t>
            </w:r>
          </w:p>
        </w:tc>
        <w:tc>
          <w:tcPr>
            <w:tcW w:w="980" w:type="dxa"/>
          </w:tcPr>
          <w:p w:rsidR="00B235FE" w:rsidRPr="00E1198B" w:rsidRDefault="00B235FE" w:rsidP="00E07146">
            <w:pPr>
              <w:spacing w:line="276" w:lineRule="auto"/>
              <w:jc w:val="center"/>
              <w:rPr>
                <w:sz w:val="28"/>
                <w:szCs w:val="28"/>
              </w:rPr>
            </w:pPr>
            <w:r w:rsidRPr="00E1198B">
              <w:rPr>
                <w:sz w:val="28"/>
                <w:szCs w:val="28"/>
              </w:rPr>
              <w:t>0,17</w:t>
            </w:r>
          </w:p>
        </w:tc>
      </w:tr>
      <w:tr w:rsidR="00B235FE" w:rsidRPr="00E1198B" w:rsidTr="00997062">
        <w:trPr>
          <w:trHeight w:val="320"/>
          <w:jc w:val="center"/>
        </w:trPr>
        <w:tc>
          <w:tcPr>
            <w:tcW w:w="2202" w:type="dxa"/>
          </w:tcPr>
          <w:p w:rsidR="00B235FE" w:rsidRPr="00E1198B" w:rsidRDefault="00E1198B" w:rsidP="00E07146">
            <w:pPr>
              <w:spacing w:line="276" w:lineRule="auto"/>
              <w:jc w:val="both"/>
              <w:rPr>
                <w:sz w:val="28"/>
                <w:szCs w:val="28"/>
              </w:rPr>
            </w:pPr>
            <w:proofErr w:type="spellStart"/>
            <w:r w:rsidRPr="00E1198B">
              <w:rPr>
                <w:sz w:val="28"/>
                <w:szCs w:val="28"/>
              </w:rPr>
              <w:t>Qo‘y</w:t>
            </w:r>
            <w:proofErr w:type="spellEnd"/>
          </w:p>
        </w:tc>
        <w:tc>
          <w:tcPr>
            <w:tcW w:w="979" w:type="dxa"/>
          </w:tcPr>
          <w:p w:rsidR="00B235FE" w:rsidRPr="00E1198B" w:rsidRDefault="00B235FE" w:rsidP="00E07146">
            <w:pPr>
              <w:spacing w:line="276" w:lineRule="auto"/>
              <w:jc w:val="center"/>
              <w:rPr>
                <w:sz w:val="28"/>
                <w:szCs w:val="28"/>
              </w:rPr>
            </w:pPr>
            <w:r w:rsidRPr="00E1198B">
              <w:rPr>
                <w:sz w:val="28"/>
                <w:szCs w:val="28"/>
              </w:rPr>
              <w:t>65,5</w:t>
            </w:r>
          </w:p>
        </w:tc>
        <w:tc>
          <w:tcPr>
            <w:tcW w:w="1223" w:type="dxa"/>
          </w:tcPr>
          <w:p w:rsidR="00B235FE" w:rsidRPr="00E1198B" w:rsidRDefault="00B235FE" w:rsidP="00E07146">
            <w:pPr>
              <w:spacing w:line="276" w:lineRule="auto"/>
              <w:jc w:val="center"/>
              <w:rPr>
                <w:sz w:val="28"/>
                <w:szCs w:val="28"/>
              </w:rPr>
            </w:pPr>
            <w:r w:rsidRPr="00E1198B">
              <w:rPr>
                <w:sz w:val="28"/>
                <w:szCs w:val="28"/>
              </w:rPr>
              <w:t>34,5</w:t>
            </w:r>
          </w:p>
        </w:tc>
        <w:tc>
          <w:tcPr>
            <w:tcW w:w="979" w:type="dxa"/>
          </w:tcPr>
          <w:p w:rsidR="00B235FE" w:rsidRPr="00E1198B" w:rsidRDefault="00B235FE" w:rsidP="00E07146">
            <w:pPr>
              <w:spacing w:line="276" w:lineRule="auto"/>
              <w:jc w:val="center"/>
              <w:rPr>
                <w:sz w:val="28"/>
                <w:szCs w:val="28"/>
              </w:rPr>
            </w:pPr>
            <w:r w:rsidRPr="00E1198B">
              <w:rPr>
                <w:sz w:val="28"/>
                <w:szCs w:val="28"/>
              </w:rPr>
              <w:t>0,55</w:t>
            </w:r>
          </w:p>
        </w:tc>
        <w:tc>
          <w:tcPr>
            <w:tcW w:w="979" w:type="dxa"/>
          </w:tcPr>
          <w:p w:rsidR="00B235FE" w:rsidRPr="00E1198B" w:rsidRDefault="00B235FE" w:rsidP="00E07146">
            <w:pPr>
              <w:spacing w:line="276" w:lineRule="auto"/>
              <w:jc w:val="center"/>
              <w:rPr>
                <w:sz w:val="28"/>
                <w:szCs w:val="28"/>
              </w:rPr>
            </w:pPr>
            <w:r w:rsidRPr="00E1198B">
              <w:rPr>
                <w:sz w:val="28"/>
                <w:szCs w:val="28"/>
              </w:rPr>
              <w:t>0,15</w:t>
            </w:r>
          </w:p>
        </w:tc>
        <w:tc>
          <w:tcPr>
            <w:tcW w:w="1069" w:type="dxa"/>
          </w:tcPr>
          <w:p w:rsidR="00B235FE" w:rsidRPr="00E1198B" w:rsidRDefault="00B235FE" w:rsidP="00E07146">
            <w:pPr>
              <w:spacing w:line="276" w:lineRule="auto"/>
              <w:jc w:val="center"/>
              <w:rPr>
                <w:sz w:val="28"/>
                <w:szCs w:val="28"/>
              </w:rPr>
            </w:pPr>
            <w:r w:rsidRPr="00E1198B">
              <w:rPr>
                <w:sz w:val="28"/>
                <w:szCs w:val="28"/>
              </w:rPr>
              <w:t>0,46</w:t>
            </w:r>
          </w:p>
        </w:tc>
        <w:tc>
          <w:tcPr>
            <w:tcW w:w="979" w:type="dxa"/>
          </w:tcPr>
          <w:p w:rsidR="00B235FE" w:rsidRPr="00E1198B" w:rsidRDefault="00B235FE" w:rsidP="00E07146">
            <w:pPr>
              <w:spacing w:line="276" w:lineRule="auto"/>
              <w:jc w:val="center"/>
              <w:rPr>
                <w:sz w:val="28"/>
                <w:szCs w:val="28"/>
              </w:rPr>
            </w:pPr>
            <w:r w:rsidRPr="00E1198B">
              <w:rPr>
                <w:sz w:val="28"/>
                <w:szCs w:val="28"/>
              </w:rPr>
              <w:t>0,15</w:t>
            </w:r>
          </w:p>
        </w:tc>
        <w:tc>
          <w:tcPr>
            <w:tcW w:w="980" w:type="dxa"/>
          </w:tcPr>
          <w:p w:rsidR="00B235FE" w:rsidRPr="00E1198B" w:rsidRDefault="00B235FE" w:rsidP="00E07146">
            <w:pPr>
              <w:spacing w:line="276" w:lineRule="auto"/>
              <w:jc w:val="center"/>
              <w:rPr>
                <w:sz w:val="28"/>
                <w:szCs w:val="28"/>
              </w:rPr>
            </w:pPr>
            <w:r w:rsidRPr="00E1198B">
              <w:rPr>
                <w:sz w:val="28"/>
                <w:szCs w:val="28"/>
              </w:rPr>
              <w:t>0,31</w:t>
            </w:r>
          </w:p>
        </w:tc>
      </w:tr>
      <w:tr w:rsidR="00B235FE" w:rsidRPr="00E1198B" w:rsidTr="00997062">
        <w:trPr>
          <w:trHeight w:val="320"/>
          <w:jc w:val="center"/>
        </w:trPr>
        <w:tc>
          <w:tcPr>
            <w:tcW w:w="2202" w:type="dxa"/>
          </w:tcPr>
          <w:p w:rsidR="00B235FE" w:rsidRPr="00E1198B" w:rsidRDefault="00E1198B" w:rsidP="00E07146">
            <w:pPr>
              <w:spacing w:line="276" w:lineRule="auto"/>
              <w:jc w:val="both"/>
              <w:rPr>
                <w:sz w:val="28"/>
                <w:szCs w:val="28"/>
              </w:rPr>
            </w:pPr>
            <w:proofErr w:type="spellStart"/>
            <w:r w:rsidRPr="00E1198B">
              <w:rPr>
                <w:sz w:val="28"/>
                <w:szCs w:val="28"/>
              </w:rPr>
              <w:t>Cho‘chqa</w:t>
            </w:r>
            <w:proofErr w:type="spellEnd"/>
          </w:p>
        </w:tc>
        <w:tc>
          <w:tcPr>
            <w:tcW w:w="979" w:type="dxa"/>
          </w:tcPr>
          <w:p w:rsidR="00B235FE" w:rsidRPr="00E1198B" w:rsidRDefault="00B235FE" w:rsidP="00E07146">
            <w:pPr>
              <w:spacing w:line="276" w:lineRule="auto"/>
              <w:jc w:val="center"/>
              <w:rPr>
                <w:sz w:val="28"/>
                <w:szCs w:val="28"/>
              </w:rPr>
            </w:pPr>
            <w:r w:rsidRPr="00E1198B">
              <w:rPr>
                <w:sz w:val="28"/>
                <w:szCs w:val="28"/>
              </w:rPr>
              <w:t>82,0</w:t>
            </w:r>
          </w:p>
        </w:tc>
        <w:tc>
          <w:tcPr>
            <w:tcW w:w="1223" w:type="dxa"/>
          </w:tcPr>
          <w:p w:rsidR="00B235FE" w:rsidRPr="00E1198B" w:rsidRDefault="00B235FE" w:rsidP="00E07146">
            <w:pPr>
              <w:spacing w:line="276" w:lineRule="auto"/>
              <w:jc w:val="center"/>
              <w:rPr>
                <w:sz w:val="28"/>
                <w:szCs w:val="28"/>
              </w:rPr>
            </w:pPr>
            <w:r w:rsidRPr="00E1198B">
              <w:rPr>
                <w:sz w:val="28"/>
                <w:szCs w:val="28"/>
              </w:rPr>
              <w:t>18,0</w:t>
            </w:r>
          </w:p>
        </w:tc>
        <w:tc>
          <w:tcPr>
            <w:tcW w:w="979" w:type="dxa"/>
          </w:tcPr>
          <w:p w:rsidR="00B235FE" w:rsidRPr="00E1198B" w:rsidRDefault="00B235FE" w:rsidP="00E07146">
            <w:pPr>
              <w:spacing w:line="276" w:lineRule="auto"/>
              <w:jc w:val="center"/>
              <w:rPr>
                <w:sz w:val="28"/>
                <w:szCs w:val="28"/>
              </w:rPr>
            </w:pPr>
            <w:r w:rsidRPr="00E1198B">
              <w:rPr>
                <w:sz w:val="28"/>
                <w:szCs w:val="28"/>
              </w:rPr>
              <w:t>0,60</w:t>
            </w:r>
          </w:p>
        </w:tc>
        <w:tc>
          <w:tcPr>
            <w:tcW w:w="979" w:type="dxa"/>
          </w:tcPr>
          <w:p w:rsidR="00B235FE" w:rsidRPr="00E1198B" w:rsidRDefault="00B235FE" w:rsidP="00E07146">
            <w:pPr>
              <w:spacing w:line="276" w:lineRule="auto"/>
              <w:jc w:val="center"/>
              <w:rPr>
                <w:sz w:val="28"/>
                <w:szCs w:val="28"/>
              </w:rPr>
            </w:pPr>
            <w:r w:rsidRPr="00E1198B">
              <w:rPr>
                <w:sz w:val="28"/>
                <w:szCs w:val="28"/>
              </w:rPr>
              <w:t>0,26</w:t>
            </w:r>
          </w:p>
        </w:tc>
        <w:tc>
          <w:tcPr>
            <w:tcW w:w="1069" w:type="dxa"/>
          </w:tcPr>
          <w:p w:rsidR="00B235FE" w:rsidRPr="00E1198B" w:rsidRDefault="00B235FE" w:rsidP="00E07146">
            <w:pPr>
              <w:spacing w:line="276" w:lineRule="auto"/>
              <w:jc w:val="center"/>
              <w:rPr>
                <w:sz w:val="28"/>
                <w:szCs w:val="28"/>
              </w:rPr>
            </w:pPr>
            <w:r w:rsidRPr="00E1198B">
              <w:rPr>
                <w:sz w:val="28"/>
                <w:szCs w:val="28"/>
              </w:rPr>
              <w:t>0,69</w:t>
            </w:r>
          </w:p>
        </w:tc>
        <w:tc>
          <w:tcPr>
            <w:tcW w:w="979" w:type="dxa"/>
          </w:tcPr>
          <w:p w:rsidR="00B235FE" w:rsidRPr="00E1198B" w:rsidRDefault="00B235FE" w:rsidP="00E07146">
            <w:pPr>
              <w:spacing w:line="276" w:lineRule="auto"/>
              <w:jc w:val="center"/>
              <w:rPr>
                <w:sz w:val="28"/>
                <w:szCs w:val="28"/>
              </w:rPr>
            </w:pPr>
            <w:r w:rsidRPr="00E1198B">
              <w:rPr>
                <w:sz w:val="28"/>
                <w:szCs w:val="28"/>
              </w:rPr>
              <w:t>0,10</w:t>
            </w:r>
          </w:p>
        </w:tc>
        <w:tc>
          <w:tcPr>
            <w:tcW w:w="980" w:type="dxa"/>
          </w:tcPr>
          <w:p w:rsidR="00B235FE" w:rsidRPr="00E1198B" w:rsidRDefault="00B235FE" w:rsidP="00E07146">
            <w:pPr>
              <w:spacing w:line="276" w:lineRule="auto"/>
              <w:jc w:val="center"/>
              <w:rPr>
                <w:sz w:val="28"/>
                <w:szCs w:val="28"/>
              </w:rPr>
            </w:pPr>
            <w:r w:rsidRPr="00E1198B">
              <w:rPr>
                <w:sz w:val="28"/>
                <w:szCs w:val="28"/>
              </w:rPr>
              <w:t>0,41</w:t>
            </w:r>
          </w:p>
        </w:tc>
      </w:tr>
      <w:tr w:rsidR="00B235FE" w:rsidRPr="00E1198B" w:rsidTr="00997062">
        <w:trPr>
          <w:cantSplit/>
          <w:trHeight w:val="320"/>
          <w:jc w:val="center"/>
        </w:trPr>
        <w:tc>
          <w:tcPr>
            <w:tcW w:w="9390" w:type="dxa"/>
            <w:gridSpan w:val="8"/>
          </w:tcPr>
          <w:p w:rsidR="00B235FE" w:rsidRPr="00E1198B" w:rsidRDefault="00E1198B" w:rsidP="00E07146">
            <w:pPr>
              <w:spacing w:line="276" w:lineRule="auto"/>
              <w:jc w:val="center"/>
              <w:rPr>
                <w:sz w:val="28"/>
                <w:szCs w:val="28"/>
              </w:rPr>
            </w:pPr>
            <w:proofErr w:type="spellStart"/>
            <w:r w:rsidRPr="00E1198B">
              <w:rPr>
                <w:sz w:val="28"/>
                <w:szCs w:val="28"/>
              </w:rPr>
              <w:t>Suyuq</w:t>
            </w:r>
            <w:proofErr w:type="spellEnd"/>
            <w:r w:rsidR="00B235FE" w:rsidRPr="00E1198B">
              <w:rPr>
                <w:sz w:val="28"/>
                <w:szCs w:val="28"/>
              </w:rPr>
              <w:t xml:space="preserve"> </w:t>
            </w:r>
            <w:proofErr w:type="spellStart"/>
            <w:r w:rsidRPr="00E1198B">
              <w:rPr>
                <w:sz w:val="28"/>
                <w:szCs w:val="28"/>
              </w:rPr>
              <w:t>chiqindi</w:t>
            </w:r>
            <w:proofErr w:type="spellEnd"/>
          </w:p>
        </w:tc>
      </w:tr>
      <w:tr w:rsidR="00B235FE" w:rsidRPr="00E1198B" w:rsidTr="00997062">
        <w:trPr>
          <w:trHeight w:val="336"/>
          <w:jc w:val="center"/>
        </w:trPr>
        <w:tc>
          <w:tcPr>
            <w:tcW w:w="2202" w:type="dxa"/>
          </w:tcPr>
          <w:p w:rsidR="00B235FE" w:rsidRPr="00E1198B" w:rsidRDefault="00E1198B" w:rsidP="00E07146">
            <w:pPr>
              <w:spacing w:line="276" w:lineRule="auto"/>
              <w:jc w:val="both"/>
              <w:rPr>
                <w:sz w:val="28"/>
                <w:szCs w:val="28"/>
              </w:rPr>
            </w:pPr>
            <w:proofErr w:type="spellStart"/>
            <w:r w:rsidRPr="00E1198B">
              <w:rPr>
                <w:sz w:val="28"/>
                <w:szCs w:val="28"/>
              </w:rPr>
              <w:t>Otlar</w:t>
            </w:r>
            <w:proofErr w:type="spellEnd"/>
          </w:p>
        </w:tc>
        <w:tc>
          <w:tcPr>
            <w:tcW w:w="979" w:type="dxa"/>
          </w:tcPr>
          <w:p w:rsidR="00B235FE" w:rsidRPr="00E1198B" w:rsidRDefault="00B235FE" w:rsidP="00E07146">
            <w:pPr>
              <w:spacing w:line="276" w:lineRule="auto"/>
              <w:jc w:val="center"/>
              <w:rPr>
                <w:sz w:val="28"/>
                <w:szCs w:val="28"/>
              </w:rPr>
            </w:pPr>
            <w:r w:rsidRPr="00E1198B">
              <w:rPr>
                <w:sz w:val="28"/>
                <w:szCs w:val="28"/>
              </w:rPr>
              <w:t>90,1</w:t>
            </w:r>
          </w:p>
        </w:tc>
        <w:tc>
          <w:tcPr>
            <w:tcW w:w="1223" w:type="dxa"/>
          </w:tcPr>
          <w:p w:rsidR="00B235FE" w:rsidRPr="00E1198B" w:rsidRDefault="00B235FE" w:rsidP="00E07146">
            <w:pPr>
              <w:spacing w:line="276" w:lineRule="auto"/>
              <w:jc w:val="center"/>
              <w:rPr>
                <w:sz w:val="28"/>
                <w:szCs w:val="28"/>
              </w:rPr>
            </w:pPr>
            <w:r w:rsidRPr="00E1198B">
              <w:rPr>
                <w:sz w:val="28"/>
                <w:szCs w:val="28"/>
              </w:rPr>
              <w:t>9,9</w:t>
            </w:r>
          </w:p>
        </w:tc>
        <w:tc>
          <w:tcPr>
            <w:tcW w:w="979" w:type="dxa"/>
          </w:tcPr>
          <w:p w:rsidR="00B235FE" w:rsidRPr="00E1198B" w:rsidRDefault="00B235FE" w:rsidP="00E07146">
            <w:pPr>
              <w:spacing w:line="276" w:lineRule="auto"/>
              <w:jc w:val="center"/>
              <w:rPr>
                <w:sz w:val="28"/>
                <w:szCs w:val="28"/>
              </w:rPr>
            </w:pPr>
            <w:r w:rsidRPr="00E1198B">
              <w:rPr>
                <w:sz w:val="28"/>
                <w:szCs w:val="28"/>
              </w:rPr>
              <w:t>1,55</w:t>
            </w:r>
          </w:p>
        </w:tc>
        <w:tc>
          <w:tcPr>
            <w:tcW w:w="979" w:type="dxa"/>
          </w:tcPr>
          <w:p w:rsidR="00B235FE" w:rsidRPr="00E1198B" w:rsidRDefault="00B235FE" w:rsidP="00E07146">
            <w:pPr>
              <w:spacing w:line="276" w:lineRule="auto"/>
              <w:jc w:val="center"/>
              <w:rPr>
                <w:sz w:val="28"/>
                <w:szCs w:val="28"/>
              </w:rPr>
            </w:pPr>
            <w:r w:rsidRPr="00E1198B">
              <w:rPr>
                <w:sz w:val="28"/>
                <w:szCs w:val="28"/>
              </w:rPr>
              <w:t>1,5</w:t>
            </w:r>
          </w:p>
        </w:tc>
        <w:tc>
          <w:tcPr>
            <w:tcW w:w="1069" w:type="dxa"/>
          </w:tcPr>
          <w:p w:rsidR="00B235FE" w:rsidRPr="00E1198B" w:rsidRDefault="00B235FE" w:rsidP="00E07146">
            <w:pPr>
              <w:spacing w:line="276" w:lineRule="auto"/>
              <w:jc w:val="center"/>
              <w:rPr>
                <w:sz w:val="28"/>
                <w:szCs w:val="28"/>
              </w:rPr>
            </w:pPr>
            <w:r w:rsidRPr="00E1198B">
              <w:rPr>
                <w:sz w:val="28"/>
                <w:szCs w:val="28"/>
              </w:rPr>
              <w:t>0,45</w:t>
            </w:r>
          </w:p>
        </w:tc>
        <w:tc>
          <w:tcPr>
            <w:tcW w:w="979" w:type="dxa"/>
          </w:tcPr>
          <w:p w:rsidR="00B235FE" w:rsidRPr="00E1198B" w:rsidRDefault="00B235FE" w:rsidP="00E07146">
            <w:pPr>
              <w:spacing w:line="276" w:lineRule="auto"/>
              <w:jc w:val="center"/>
              <w:rPr>
                <w:sz w:val="28"/>
                <w:szCs w:val="28"/>
              </w:rPr>
            </w:pPr>
            <w:r w:rsidRPr="00E1198B">
              <w:rPr>
                <w:sz w:val="28"/>
                <w:szCs w:val="28"/>
              </w:rPr>
              <w:t>0,24</w:t>
            </w:r>
          </w:p>
        </w:tc>
        <w:tc>
          <w:tcPr>
            <w:tcW w:w="980" w:type="dxa"/>
          </w:tcPr>
          <w:p w:rsidR="00B235FE" w:rsidRPr="00E1198B" w:rsidRDefault="00B235FE" w:rsidP="00E07146">
            <w:pPr>
              <w:spacing w:line="276" w:lineRule="auto"/>
              <w:jc w:val="center"/>
              <w:rPr>
                <w:sz w:val="28"/>
                <w:szCs w:val="28"/>
              </w:rPr>
            </w:pPr>
            <w:r w:rsidRPr="00E1198B">
              <w:rPr>
                <w:sz w:val="28"/>
                <w:szCs w:val="28"/>
              </w:rPr>
              <w:t>-</w:t>
            </w:r>
          </w:p>
        </w:tc>
      </w:tr>
      <w:tr w:rsidR="00B235FE" w:rsidRPr="00E1198B" w:rsidTr="00997062">
        <w:trPr>
          <w:trHeight w:val="372"/>
          <w:jc w:val="center"/>
        </w:trPr>
        <w:tc>
          <w:tcPr>
            <w:tcW w:w="2202" w:type="dxa"/>
          </w:tcPr>
          <w:p w:rsidR="00B235FE" w:rsidRPr="00E1198B" w:rsidRDefault="00E1198B" w:rsidP="00E07146">
            <w:pPr>
              <w:spacing w:line="276" w:lineRule="auto"/>
              <w:jc w:val="both"/>
              <w:rPr>
                <w:sz w:val="28"/>
                <w:szCs w:val="28"/>
              </w:rPr>
            </w:pPr>
            <w:proofErr w:type="spellStart"/>
            <w:r w:rsidRPr="00E1198B">
              <w:rPr>
                <w:sz w:val="28"/>
                <w:szCs w:val="28"/>
              </w:rPr>
              <w:t>Yirik</w:t>
            </w:r>
            <w:proofErr w:type="spellEnd"/>
            <w:r w:rsidR="00B235FE" w:rsidRPr="00E1198B">
              <w:rPr>
                <w:sz w:val="28"/>
                <w:szCs w:val="28"/>
              </w:rPr>
              <w:t xml:space="preserve"> </w:t>
            </w:r>
            <w:proofErr w:type="spellStart"/>
            <w:r w:rsidRPr="00E1198B">
              <w:rPr>
                <w:sz w:val="28"/>
                <w:szCs w:val="28"/>
              </w:rPr>
              <w:t>qoramol</w:t>
            </w:r>
            <w:proofErr w:type="spellEnd"/>
          </w:p>
        </w:tc>
        <w:tc>
          <w:tcPr>
            <w:tcW w:w="979" w:type="dxa"/>
          </w:tcPr>
          <w:p w:rsidR="00B235FE" w:rsidRPr="00E1198B" w:rsidRDefault="00B235FE" w:rsidP="00E07146">
            <w:pPr>
              <w:spacing w:line="276" w:lineRule="auto"/>
              <w:jc w:val="center"/>
              <w:rPr>
                <w:sz w:val="28"/>
                <w:szCs w:val="28"/>
              </w:rPr>
            </w:pPr>
            <w:r w:rsidRPr="00E1198B">
              <w:rPr>
                <w:sz w:val="28"/>
                <w:szCs w:val="28"/>
              </w:rPr>
              <w:t>93,8</w:t>
            </w:r>
          </w:p>
        </w:tc>
        <w:tc>
          <w:tcPr>
            <w:tcW w:w="1223" w:type="dxa"/>
          </w:tcPr>
          <w:p w:rsidR="00B235FE" w:rsidRPr="00E1198B" w:rsidRDefault="00B235FE" w:rsidP="00E07146">
            <w:pPr>
              <w:spacing w:line="276" w:lineRule="auto"/>
              <w:jc w:val="center"/>
              <w:rPr>
                <w:sz w:val="28"/>
                <w:szCs w:val="28"/>
              </w:rPr>
            </w:pPr>
            <w:r w:rsidRPr="00E1198B">
              <w:rPr>
                <w:sz w:val="28"/>
                <w:szCs w:val="28"/>
              </w:rPr>
              <w:t>6,2</w:t>
            </w:r>
          </w:p>
        </w:tc>
        <w:tc>
          <w:tcPr>
            <w:tcW w:w="979" w:type="dxa"/>
          </w:tcPr>
          <w:p w:rsidR="00B235FE" w:rsidRPr="00E1198B" w:rsidRDefault="00B235FE" w:rsidP="00E07146">
            <w:pPr>
              <w:spacing w:line="276" w:lineRule="auto"/>
              <w:jc w:val="center"/>
              <w:rPr>
                <w:sz w:val="28"/>
                <w:szCs w:val="28"/>
              </w:rPr>
            </w:pPr>
            <w:r w:rsidRPr="00E1198B">
              <w:rPr>
                <w:sz w:val="28"/>
                <w:szCs w:val="28"/>
              </w:rPr>
              <w:t>0,58</w:t>
            </w:r>
          </w:p>
        </w:tc>
        <w:tc>
          <w:tcPr>
            <w:tcW w:w="979" w:type="dxa"/>
          </w:tcPr>
          <w:p w:rsidR="00B235FE" w:rsidRPr="00E1198B" w:rsidRDefault="00B235FE" w:rsidP="00E07146">
            <w:pPr>
              <w:spacing w:line="276" w:lineRule="auto"/>
              <w:jc w:val="center"/>
              <w:rPr>
                <w:sz w:val="28"/>
                <w:szCs w:val="28"/>
              </w:rPr>
            </w:pPr>
            <w:r w:rsidRPr="00E1198B">
              <w:rPr>
                <w:sz w:val="28"/>
                <w:szCs w:val="28"/>
              </w:rPr>
              <w:t>0,49</w:t>
            </w:r>
          </w:p>
        </w:tc>
        <w:tc>
          <w:tcPr>
            <w:tcW w:w="1069" w:type="dxa"/>
          </w:tcPr>
          <w:p w:rsidR="00B235FE" w:rsidRPr="00E1198B" w:rsidRDefault="00B235FE" w:rsidP="00E07146">
            <w:pPr>
              <w:spacing w:line="276" w:lineRule="auto"/>
              <w:jc w:val="center"/>
              <w:rPr>
                <w:sz w:val="28"/>
                <w:szCs w:val="28"/>
              </w:rPr>
            </w:pPr>
            <w:r w:rsidRPr="00E1198B">
              <w:rPr>
                <w:sz w:val="28"/>
                <w:szCs w:val="28"/>
              </w:rPr>
              <w:t>0,61</w:t>
            </w:r>
          </w:p>
        </w:tc>
        <w:tc>
          <w:tcPr>
            <w:tcW w:w="979" w:type="dxa"/>
          </w:tcPr>
          <w:p w:rsidR="00B235FE" w:rsidRPr="00E1198B" w:rsidRDefault="00B235FE" w:rsidP="00E07146">
            <w:pPr>
              <w:spacing w:line="276" w:lineRule="auto"/>
              <w:jc w:val="center"/>
              <w:rPr>
                <w:sz w:val="28"/>
                <w:szCs w:val="28"/>
              </w:rPr>
            </w:pPr>
            <w:r w:rsidRPr="00E1198B">
              <w:rPr>
                <w:sz w:val="28"/>
                <w:szCs w:val="28"/>
              </w:rPr>
              <w:t>0,04</w:t>
            </w:r>
          </w:p>
        </w:tc>
        <w:tc>
          <w:tcPr>
            <w:tcW w:w="980" w:type="dxa"/>
          </w:tcPr>
          <w:p w:rsidR="00B235FE" w:rsidRPr="00E1198B" w:rsidRDefault="00B235FE" w:rsidP="00E07146">
            <w:pPr>
              <w:spacing w:line="276" w:lineRule="auto"/>
              <w:jc w:val="center"/>
              <w:rPr>
                <w:sz w:val="28"/>
                <w:szCs w:val="28"/>
              </w:rPr>
            </w:pPr>
            <w:r w:rsidRPr="00E1198B">
              <w:rPr>
                <w:sz w:val="28"/>
                <w:szCs w:val="28"/>
              </w:rPr>
              <w:t>-</w:t>
            </w:r>
          </w:p>
        </w:tc>
      </w:tr>
      <w:tr w:rsidR="00B235FE" w:rsidRPr="00E1198B" w:rsidTr="00997062">
        <w:trPr>
          <w:trHeight w:val="320"/>
          <w:jc w:val="center"/>
        </w:trPr>
        <w:tc>
          <w:tcPr>
            <w:tcW w:w="2202" w:type="dxa"/>
          </w:tcPr>
          <w:p w:rsidR="00B235FE" w:rsidRPr="00E1198B" w:rsidRDefault="00E1198B" w:rsidP="00E07146">
            <w:pPr>
              <w:spacing w:line="276" w:lineRule="auto"/>
              <w:jc w:val="both"/>
              <w:rPr>
                <w:sz w:val="28"/>
                <w:szCs w:val="28"/>
              </w:rPr>
            </w:pPr>
            <w:proofErr w:type="spellStart"/>
            <w:r w:rsidRPr="00E1198B">
              <w:rPr>
                <w:sz w:val="28"/>
                <w:szCs w:val="28"/>
              </w:rPr>
              <w:t>Qo‘y</w:t>
            </w:r>
            <w:proofErr w:type="spellEnd"/>
          </w:p>
        </w:tc>
        <w:tc>
          <w:tcPr>
            <w:tcW w:w="979" w:type="dxa"/>
          </w:tcPr>
          <w:p w:rsidR="00B235FE" w:rsidRPr="00E1198B" w:rsidRDefault="00B235FE" w:rsidP="00E07146">
            <w:pPr>
              <w:spacing w:line="276" w:lineRule="auto"/>
              <w:jc w:val="center"/>
              <w:rPr>
                <w:sz w:val="28"/>
                <w:szCs w:val="28"/>
              </w:rPr>
            </w:pPr>
            <w:r w:rsidRPr="00E1198B">
              <w:rPr>
                <w:sz w:val="28"/>
                <w:szCs w:val="28"/>
              </w:rPr>
              <w:t>87,2</w:t>
            </w:r>
          </w:p>
        </w:tc>
        <w:tc>
          <w:tcPr>
            <w:tcW w:w="1223" w:type="dxa"/>
          </w:tcPr>
          <w:p w:rsidR="00B235FE" w:rsidRPr="00E1198B" w:rsidRDefault="00B235FE" w:rsidP="00E07146">
            <w:pPr>
              <w:spacing w:line="276" w:lineRule="auto"/>
              <w:jc w:val="center"/>
              <w:rPr>
                <w:sz w:val="28"/>
                <w:szCs w:val="28"/>
              </w:rPr>
            </w:pPr>
            <w:r w:rsidRPr="00E1198B">
              <w:rPr>
                <w:sz w:val="28"/>
                <w:szCs w:val="28"/>
              </w:rPr>
              <w:t>12,8</w:t>
            </w:r>
          </w:p>
        </w:tc>
        <w:tc>
          <w:tcPr>
            <w:tcW w:w="979" w:type="dxa"/>
          </w:tcPr>
          <w:p w:rsidR="00B235FE" w:rsidRPr="00E1198B" w:rsidRDefault="00B235FE" w:rsidP="00E07146">
            <w:pPr>
              <w:spacing w:line="276" w:lineRule="auto"/>
              <w:jc w:val="center"/>
              <w:rPr>
                <w:sz w:val="28"/>
                <w:szCs w:val="28"/>
              </w:rPr>
            </w:pPr>
            <w:r w:rsidRPr="00E1198B">
              <w:rPr>
                <w:sz w:val="28"/>
                <w:szCs w:val="28"/>
              </w:rPr>
              <w:t>1,95</w:t>
            </w:r>
          </w:p>
        </w:tc>
        <w:tc>
          <w:tcPr>
            <w:tcW w:w="979" w:type="dxa"/>
          </w:tcPr>
          <w:p w:rsidR="00B235FE" w:rsidRPr="00E1198B" w:rsidRDefault="00B235FE" w:rsidP="00E07146">
            <w:pPr>
              <w:spacing w:line="276" w:lineRule="auto"/>
              <w:jc w:val="center"/>
              <w:rPr>
                <w:sz w:val="28"/>
                <w:szCs w:val="28"/>
              </w:rPr>
            </w:pPr>
            <w:r w:rsidRPr="00E1198B">
              <w:rPr>
                <w:sz w:val="28"/>
                <w:szCs w:val="28"/>
              </w:rPr>
              <w:t>2,26</w:t>
            </w:r>
          </w:p>
        </w:tc>
        <w:tc>
          <w:tcPr>
            <w:tcW w:w="1069" w:type="dxa"/>
          </w:tcPr>
          <w:p w:rsidR="00B235FE" w:rsidRPr="00E1198B" w:rsidRDefault="00B235FE" w:rsidP="00E07146">
            <w:pPr>
              <w:spacing w:line="276" w:lineRule="auto"/>
              <w:jc w:val="center"/>
              <w:rPr>
                <w:sz w:val="28"/>
                <w:szCs w:val="28"/>
              </w:rPr>
            </w:pPr>
            <w:r w:rsidRPr="00E1198B">
              <w:rPr>
                <w:sz w:val="28"/>
                <w:szCs w:val="28"/>
              </w:rPr>
              <w:t>0,16</w:t>
            </w:r>
          </w:p>
        </w:tc>
        <w:tc>
          <w:tcPr>
            <w:tcW w:w="979" w:type="dxa"/>
          </w:tcPr>
          <w:p w:rsidR="00B235FE" w:rsidRPr="00E1198B" w:rsidRDefault="00B235FE" w:rsidP="00E07146">
            <w:pPr>
              <w:spacing w:line="276" w:lineRule="auto"/>
              <w:jc w:val="center"/>
              <w:rPr>
                <w:sz w:val="28"/>
                <w:szCs w:val="28"/>
              </w:rPr>
            </w:pPr>
            <w:r w:rsidRPr="00E1198B">
              <w:rPr>
                <w:sz w:val="28"/>
                <w:szCs w:val="28"/>
              </w:rPr>
              <w:t>0,34</w:t>
            </w:r>
          </w:p>
        </w:tc>
        <w:tc>
          <w:tcPr>
            <w:tcW w:w="980" w:type="dxa"/>
          </w:tcPr>
          <w:p w:rsidR="00B235FE" w:rsidRPr="00E1198B" w:rsidRDefault="00B235FE" w:rsidP="00E07146">
            <w:pPr>
              <w:spacing w:line="276" w:lineRule="auto"/>
              <w:jc w:val="center"/>
              <w:rPr>
                <w:sz w:val="28"/>
                <w:szCs w:val="28"/>
              </w:rPr>
            </w:pPr>
            <w:r w:rsidRPr="00E1198B">
              <w:rPr>
                <w:sz w:val="28"/>
                <w:szCs w:val="28"/>
              </w:rPr>
              <w:t>0,01</w:t>
            </w:r>
          </w:p>
        </w:tc>
      </w:tr>
      <w:tr w:rsidR="00B235FE" w:rsidRPr="00E1198B" w:rsidTr="00997062">
        <w:trPr>
          <w:trHeight w:val="320"/>
          <w:jc w:val="center"/>
        </w:trPr>
        <w:tc>
          <w:tcPr>
            <w:tcW w:w="2202" w:type="dxa"/>
          </w:tcPr>
          <w:p w:rsidR="00B235FE" w:rsidRPr="00E1198B" w:rsidRDefault="00E1198B" w:rsidP="00E07146">
            <w:pPr>
              <w:spacing w:line="276" w:lineRule="auto"/>
              <w:jc w:val="both"/>
              <w:rPr>
                <w:sz w:val="28"/>
                <w:szCs w:val="28"/>
              </w:rPr>
            </w:pPr>
            <w:proofErr w:type="spellStart"/>
            <w:r w:rsidRPr="00E1198B">
              <w:rPr>
                <w:sz w:val="28"/>
                <w:szCs w:val="28"/>
              </w:rPr>
              <w:t>Cho‘chqa</w:t>
            </w:r>
            <w:proofErr w:type="spellEnd"/>
          </w:p>
        </w:tc>
        <w:tc>
          <w:tcPr>
            <w:tcW w:w="979" w:type="dxa"/>
          </w:tcPr>
          <w:p w:rsidR="00B235FE" w:rsidRPr="00E1198B" w:rsidRDefault="00B235FE" w:rsidP="00E07146">
            <w:pPr>
              <w:spacing w:line="276" w:lineRule="auto"/>
              <w:jc w:val="center"/>
              <w:rPr>
                <w:sz w:val="28"/>
                <w:szCs w:val="28"/>
              </w:rPr>
            </w:pPr>
            <w:r w:rsidRPr="00E1198B">
              <w:rPr>
                <w:sz w:val="28"/>
                <w:szCs w:val="28"/>
              </w:rPr>
              <w:t>96,7</w:t>
            </w:r>
          </w:p>
        </w:tc>
        <w:tc>
          <w:tcPr>
            <w:tcW w:w="1223" w:type="dxa"/>
          </w:tcPr>
          <w:p w:rsidR="00B235FE" w:rsidRPr="00E1198B" w:rsidRDefault="00B235FE" w:rsidP="00E07146">
            <w:pPr>
              <w:spacing w:line="276" w:lineRule="auto"/>
              <w:jc w:val="center"/>
              <w:rPr>
                <w:sz w:val="28"/>
                <w:szCs w:val="28"/>
              </w:rPr>
            </w:pPr>
            <w:r w:rsidRPr="00E1198B">
              <w:rPr>
                <w:sz w:val="28"/>
                <w:szCs w:val="28"/>
              </w:rPr>
              <w:t>3,3</w:t>
            </w:r>
          </w:p>
        </w:tc>
        <w:tc>
          <w:tcPr>
            <w:tcW w:w="979" w:type="dxa"/>
          </w:tcPr>
          <w:p w:rsidR="00B235FE" w:rsidRPr="00E1198B" w:rsidRDefault="00B235FE" w:rsidP="00E07146">
            <w:pPr>
              <w:spacing w:line="276" w:lineRule="auto"/>
              <w:jc w:val="center"/>
              <w:rPr>
                <w:sz w:val="28"/>
                <w:szCs w:val="28"/>
              </w:rPr>
            </w:pPr>
            <w:r w:rsidRPr="00E1198B">
              <w:rPr>
                <w:sz w:val="28"/>
                <w:szCs w:val="28"/>
              </w:rPr>
              <w:t>0,43</w:t>
            </w:r>
          </w:p>
        </w:tc>
        <w:tc>
          <w:tcPr>
            <w:tcW w:w="979" w:type="dxa"/>
          </w:tcPr>
          <w:p w:rsidR="00B235FE" w:rsidRPr="00E1198B" w:rsidRDefault="00B235FE" w:rsidP="00E07146">
            <w:pPr>
              <w:spacing w:line="276" w:lineRule="auto"/>
              <w:jc w:val="center"/>
              <w:rPr>
                <w:sz w:val="28"/>
                <w:szCs w:val="28"/>
              </w:rPr>
            </w:pPr>
            <w:r w:rsidRPr="00E1198B">
              <w:rPr>
                <w:sz w:val="28"/>
                <w:szCs w:val="28"/>
              </w:rPr>
              <w:t>0,83</w:t>
            </w:r>
          </w:p>
        </w:tc>
        <w:tc>
          <w:tcPr>
            <w:tcW w:w="1069" w:type="dxa"/>
          </w:tcPr>
          <w:p w:rsidR="00B235FE" w:rsidRPr="00E1198B" w:rsidRDefault="00B235FE" w:rsidP="00E07146">
            <w:pPr>
              <w:spacing w:line="276" w:lineRule="auto"/>
              <w:jc w:val="center"/>
              <w:rPr>
                <w:sz w:val="28"/>
                <w:szCs w:val="28"/>
              </w:rPr>
            </w:pPr>
            <w:r w:rsidRPr="00E1198B">
              <w:rPr>
                <w:sz w:val="28"/>
                <w:szCs w:val="28"/>
              </w:rPr>
              <w:t>-</w:t>
            </w:r>
          </w:p>
        </w:tc>
        <w:tc>
          <w:tcPr>
            <w:tcW w:w="979" w:type="dxa"/>
          </w:tcPr>
          <w:p w:rsidR="00B235FE" w:rsidRPr="00E1198B" w:rsidRDefault="00B235FE" w:rsidP="00E07146">
            <w:pPr>
              <w:spacing w:line="276" w:lineRule="auto"/>
              <w:jc w:val="center"/>
              <w:rPr>
                <w:sz w:val="28"/>
                <w:szCs w:val="28"/>
              </w:rPr>
            </w:pPr>
            <w:r w:rsidRPr="00E1198B">
              <w:rPr>
                <w:sz w:val="28"/>
                <w:szCs w:val="28"/>
              </w:rPr>
              <w:t>0,08</w:t>
            </w:r>
          </w:p>
        </w:tc>
        <w:tc>
          <w:tcPr>
            <w:tcW w:w="980" w:type="dxa"/>
          </w:tcPr>
          <w:p w:rsidR="00B235FE" w:rsidRPr="00E1198B" w:rsidRDefault="00B235FE" w:rsidP="00E07146">
            <w:pPr>
              <w:spacing w:line="276" w:lineRule="auto"/>
              <w:jc w:val="center"/>
              <w:rPr>
                <w:sz w:val="28"/>
                <w:szCs w:val="28"/>
              </w:rPr>
            </w:pPr>
            <w:r w:rsidRPr="00E1198B">
              <w:rPr>
                <w:sz w:val="28"/>
                <w:szCs w:val="28"/>
              </w:rPr>
              <w:t>0,07</w:t>
            </w:r>
          </w:p>
        </w:tc>
      </w:tr>
      <w:tr w:rsidR="00B235FE" w:rsidRPr="00E1198B" w:rsidTr="00997062">
        <w:trPr>
          <w:cantSplit/>
          <w:trHeight w:val="336"/>
          <w:jc w:val="center"/>
        </w:trPr>
        <w:tc>
          <w:tcPr>
            <w:tcW w:w="9390" w:type="dxa"/>
            <w:gridSpan w:val="8"/>
          </w:tcPr>
          <w:p w:rsidR="00B235FE" w:rsidRPr="00E1198B" w:rsidRDefault="00E1198B" w:rsidP="00E07146">
            <w:pPr>
              <w:spacing w:line="276" w:lineRule="auto"/>
              <w:jc w:val="center"/>
              <w:rPr>
                <w:sz w:val="28"/>
                <w:szCs w:val="28"/>
              </w:rPr>
            </w:pPr>
            <w:proofErr w:type="spellStart"/>
            <w:r w:rsidRPr="00E1198B">
              <w:rPr>
                <w:sz w:val="28"/>
                <w:szCs w:val="28"/>
              </w:rPr>
              <w:t>Qushlar</w:t>
            </w:r>
            <w:proofErr w:type="spellEnd"/>
            <w:r w:rsidR="00B235FE" w:rsidRPr="00E1198B">
              <w:rPr>
                <w:sz w:val="28"/>
                <w:szCs w:val="28"/>
              </w:rPr>
              <w:t xml:space="preserve"> </w:t>
            </w:r>
            <w:proofErr w:type="spellStart"/>
            <w:r w:rsidRPr="00E1198B">
              <w:rPr>
                <w:sz w:val="28"/>
                <w:szCs w:val="28"/>
              </w:rPr>
              <w:t>axlati</w:t>
            </w:r>
            <w:proofErr w:type="spellEnd"/>
          </w:p>
        </w:tc>
      </w:tr>
      <w:tr w:rsidR="00B235FE" w:rsidRPr="00E1198B" w:rsidTr="00997062">
        <w:trPr>
          <w:trHeight w:val="320"/>
          <w:jc w:val="center"/>
        </w:trPr>
        <w:tc>
          <w:tcPr>
            <w:tcW w:w="2202" w:type="dxa"/>
          </w:tcPr>
          <w:p w:rsidR="00B235FE" w:rsidRPr="00E1198B" w:rsidRDefault="00E1198B" w:rsidP="00E07146">
            <w:pPr>
              <w:spacing w:line="276" w:lineRule="auto"/>
              <w:jc w:val="both"/>
              <w:rPr>
                <w:sz w:val="28"/>
                <w:szCs w:val="28"/>
              </w:rPr>
            </w:pPr>
            <w:proofErr w:type="spellStart"/>
            <w:r w:rsidRPr="00E1198B">
              <w:rPr>
                <w:sz w:val="28"/>
                <w:szCs w:val="28"/>
              </w:rPr>
              <w:t>Tovuqlar</w:t>
            </w:r>
            <w:proofErr w:type="spellEnd"/>
          </w:p>
        </w:tc>
        <w:tc>
          <w:tcPr>
            <w:tcW w:w="979" w:type="dxa"/>
          </w:tcPr>
          <w:p w:rsidR="00B235FE" w:rsidRPr="00E1198B" w:rsidRDefault="00B235FE" w:rsidP="00E07146">
            <w:pPr>
              <w:spacing w:line="276" w:lineRule="auto"/>
              <w:jc w:val="center"/>
              <w:rPr>
                <w:sz w:val="28"/>
                <w:szCs w:val="28"/>
              </w:rPr>
            </w:pPr>
            <w:r w:rsidRPr="00E1198B">
              <w:rPr>
                <w:sz w:val="28"/>
                <w:szCs w:val="28"/>
              </w:rPr>
              <w:t>56,0</w:t>
            </w:r>
          </w:p>
        </w:tc>
        <w:tc>
          <w:tcPr>
            <w:tcW w:w="1223" w:type="dxa"/>
          </w:tcPr>
          <w:p w:rsidR="00B235FE" w:rsidRPr="00E1198B" w:rsidRDefault="00B235FE" w:rsidP="00E07146">
            <w:pPr>
              <w:spacing w:line="276" w:lineRule="auto"/>
              <w:jc w:val="center"/>
              <w:rPr>
                <w:sz w:val="28"/>
                <w:szCs w:val="28"/>
              </w:rPr>
            </w:pPr>
            <w:r w:rsidRPr="00E1198B">
              <w:rPr>
                <w:sz w:val="28"/>
                <w:szCs w:val="28"/>
              </w:rPr>
              <w:t>44,0</w:t>
            </w:r>
          </w:p>
        </w:tc>
        <w:tc>
          <w:tcPr>
            <w:tcW w:w="979" w:type="dxa"/>
          </w:tcPr>
          <w:p w:rsidR="00B235FE" w:rsidRPr="00E1198B" w:rsidRDefault="00B235FE" w:rsidP="00E07146">
            <w:pPr>
              <w:spacing w:line="276" w:lineRule="auto"/>
              <w:jc w:val="center"/>
              <w:rPr>
                <w:sz w:val="28"/>
                <w:szCs w:val="28"/>
              </w:rPr>
            </w:pPr>
            <w:r w:rsidRPr="00E1198B">
              <w:rPr>
                <w:sz w:val="28"/>
                <w:szCs w:val="28"/>
              </w:rPr>
              <w:t>1,63</w:t>
            </w:r>
          </w:p>
        </w:tc>
        <w:tc>
          <w:tcPr>
            <w:tcW w:w="979" w:type="dxa"/>
          </w:tcPr>
          <w:p w:rsidR="00B235FE" w:rsidRPr="00E1198B" w:rsidRDefault="00B235FE" w:rsidP="00E07146">
            <w:pPr>
              <w:spacing w:line="276" w:lineRule="auto"/>
              <w:jc w:val="center"/>
              <w:rPr>
                <w:sz w:val="28"/>
                <w:szCs w:val="28"/>
              </w:rPr>
            </w:pPr>
            <w:r w:rsidRPr="00E1198B">
              <w:rPr>
                <w:sz w:val="28"/>
                <w:szCs w:val="28"/>
              </w:rPr>
              <w:t>0,85</w:t>
            </w:r>
          </w:p>
        </w:tc>
        <w:tc>
          <w:tcPr>
            <w:tcW w:w="1069" w:type="dxa"/>
          </w:tcPr>
          <w:p w:rsidR="00B235FE" w:rsidRPr="00E1198B" w:rsidRDefault="00B235FE" w:rsidP="00E07146">
            <w:pPr>
              <w:spacing w:line="276" w:lineRule="auto"/>
              <w:jc w:val="center"/>
              <w:rPr>
                <w:sz w:val="28"/>
                <w:szCs w:val="28"/>
              </w:rPr>
            </w:pPr>
            <w:r w:rsidRPr="00E1198B">
              <w:rPr>
                <w:sz w:val="28"/>
                <w:szCs w:val="28"/>
              </w:rPr>
              <w:t>2,40</w:t>
            </w:r>
          </w:p>
        </w:tc>
        <w:tc>
          <w:tcPr>
            <w:tcW w:w="979" w:type="dxa"/>
          </w:tcPr>
          <w:p w:rsidR="00B235FE" w:rsidRPr="00E1198B" w:rsidRDefault="00B235FE" w:rsidP="00E07146">
            <w:pPr>
              <w:spacing w:line="276" w:lineRule="auto"/>
              <w:jc w:val="center"/>
              <w:rPr>
                <w:sz w:val="28"/>
                <w:szCs w:val="28"/>
              </w:rPr>
            </w:pPr>
            <w:r w:rsidRPr="00E1198B">
              <w:rPr>
                <w:sz w:val="28"/>
                <w:szCs w:val="28"/>
              </w:rPr>
              <w:t>0,74</w:t>
            </w:r>
          </w:p>
        </w:tc>
        <w:tc>
          <w:tcPr>
            <w:tcW w:w="980" w:type="dxa"/>
          </w:tcPr>
          <w:p w:rsidR="00B235FE" w:rsidRPr="00E1198B" w:rsidRDefault="00B235FE" w:rsidP="00E07146">
            <w:pPr>
              <w:spacing w:line="276" w:lineRule="auto"/>
              <w:jc w:val="center"/>
              <w:rPr>
                <w:sz w:val="28"/>
                <w:szCs w:val="28"/>
              </w:rPr>
            </w:pPr>
            <w:r w:rsidRPr="00E1198B">
              <w:rPr>
                <w:sz w:val="28"/>
                <w:szCs w:val="28"/>
              </w:rPr>
              <w:t>1,54</w:t>
            </w:r>
          </w:p>
        </w:tc>
      </w:tr>
      <w:tr w:rsidR="00B235FE" w:rsidRPr="00E1198B" w:rsidTr="00997062">
        <w:trPr>
          <w:trHeight w:val="320"/>
          <w:jc w:val="center"/>
        </w:trPr>
        <w:tc>
          <w:tcPr>
            <w:tcW w:w="2202" w:type="dxa"/>
          </w:tcPr>
          <w:p w:rsidR="00B235FE" w:rsidRPr="00E1198B" w:rsidRDefault="00E1198B" w:rsidP="00E07146">
            <w:pPr>
              <w:spacing w:line="276" w:lineRule="auto"/>
              <w:jc w:val="both"/>
              <w:rPr>
                <w:sz w:val="28"/>
                <w:szCs w:val="28"/>
              </w:rPr>
            </w:pPr>
            <w:proofErr w:type="spellStart"/>
            <w:r w:rsidRPr="00E1198B">
              <w:rPr>
                <w:sz w:val="28"/>
                <w:szCs w:val="28"/>
              </w:rPr>
              <w:t>G‘ozlar</w:t>
            </w:r>
            <w:proofErr w:type="spellEnd"/>
          </w:p>
        </w:tc>
        <w:tc>
          <w:tcPr>
            <w:tcW w:w="979" w:type="dxa"/>
          </w:tcPr>
          <w:p w:rsidR="00B235FE" w:rsidRPr="00E1198B" w:rsidRDefault="00B235FE" w:rsidP="00E07146">
            <w:pPr>
              <w:spacing w:line="276" w:lineRule="auto"/>
              <w:jc w:val="center"/>
              <w:rPr>
                <w:sz w:val="28"/>
                <w:szCs w:val="28"/>
              </w:rPr>
            </w:pPr>
            <w:r w:rsidRPr="00E1198B">
              <w:rPr>
                <w:sz w:val="28"/>
                <w:szCs w:val="28"/>
              </w:rPr>
              <w:t>77,1</w:t>
            </w:r>
          </w:p>
        </w:tc>
        <w:tc>
          <w:tcPr>
            <w:tcW w:w="1223" w:type="dxa"/>
          </w:tcPr>
          <w:p w:rsidR="00B235FE" w:rsidRPr="00E1198B" w:rsidRDefault="00B235FE" w:rsidP="00E07146">
            <w:pPr>
              <w:spacing w:line="276" w:lineRule="auto"/>
              <w:jc w:val="center"/>
              <w:rPr>
                <w:sz w:val="28"/>
                <w:szCs w:val="28"/>
              </w:rPr>
            </w:pPr>
            <w:r w:rsidRPr="00E1198B">
              <w:rPr>
                <w:sz w:val="28"/>
                <w:szCs w:val="28"/>
              </w:rPr>
              <w:t>22,9</w:t>
            </w:r>
          </w:p>
        </w:tc>
        <w:tc>
          <w:tcPr>
            <w:tcW w:w="979" w:type="dxa"/>
          </w:tcPr>
          <w:p w:rsidR="00B235FE" w:rsidRPr="00E1198B" w:rsidRDefault="00B235FE" w:rsidP="00E07146">
            <w:pPr>
              <w:spacing w:line="276" w:lineRule="auto"/>
              <w:jc w:val="center"/>
              <w:rPr>
                <w:sz w:val="28"/>
                <w:szCs w:val="28"/>
              </w:rPr>
            </w:pPr>
            <w:r w:rsidRPr="00E1198B">
              <w:rPr>
                <w:sz w:val="28"/>
                <w:szCs w:val="28"/>
              </w:rPr>
              <w:t>0,55</w:t>
            </w:r>
          </w:p>
        </w:tc>
        <w:tc>
          <w:tcPr>
            <w:tcW w:w="979" w:type="dxa"/>
          </w:tcPr>
          <w:p w:rsidR="00B235FE" w:rsidRPr="00E1198B" w:rsidRDefault="00B235FE" w:rsidP="00E07146">
            <w:pPr>
              <w:spacing w:line="276" w:lineRule="auto"/>
              <w:jc w:val="center"/>
              <w:rPr>
                <w:sz w:val="28"/>
                <w:szCs w:val="28"/>
              </w:rPr>
            </w:pPr>
            <w:r w:rsidRPr="00E1198B">
              <w:rPr>
                <w:sz w:val="28"/>
                <w:szCs w:val="28"/>
              </w:rPr>
              <w:t>0,95</w:t>
            </w:r>
          </w:p>
        </w:tc>
        <w:tc>
          <w:tcPr>
            <w:tcW w:w="1069" w:type="dxa"/>
          </w:tcPr>
          <w:p w:rsidR="00B235FE" w:rsidRPr="00E1198B" w:rsidRDefault="00B235FE" w:rsidP="00E07146">
            <w:pPr>
              <w:spacing w:line="276" w:lineRule="auto"/>
              <w:jc w:val="center"/>
              <w:rPr>
                <w:sz w:val="28"/>
                <w:szCs w:val="28"/>
              </w:rPr>
            </w:pPr>
            <w:r w:rsidRPr="00E1198B">
              <w:rPr>
                <w:sz w:val="28"/>
                <w:szCs w:val="28"/>
              </w:rPr>
              <w:t>0,84</w:t>
            </w:r>
          </w:p>
        </w:tc>
        <w:tc>
          <w:tcPr>
            <w:tcW w:w="979" w:type="dxa"/>
          </w:tcPr>
          <w:p w:rsidR="00B235FE" w:rsidRPr="00E1198B" w:rsidRDefault="00B235FE" w:rsidP="00E07146">
            <w:pPr>
              <w:spacing w:line="276" w:lineRule="auto"/>
              <w:jc w:val="center"/>
              <w:rPr>
                <w:sz w:val="28"/>
                <w:szCs w:val="28"/>
              </w:rPr>
            </w:pPr>
            <w:r w:rsidRPr="00E1198B">
              <w:rPr>
                <w:sz w:val="28"/>
                <w:szCs w:val="28"/>
              </w:rPr>
              <w:t>0,20</w:t>
            </w:r>
          </w:p>
        </w:tc>
        <w:tc>
          <w:tcPr>
            <w:tcW w:w="980" w:type="dxa"/>
          </w:tcPr>
          <w:p w:rsidR="00B235FE" w:rsidRPr="00E1198B" w:rsidRDefault="00B235FE" w:rsidP="00E07146">
            <w:pPr>
              <w:spacing w:line="276" w:lineRule="auto"/>
              <w:jc w:val="center"/>
              <w:rPr>
                <w:sz w:val="28"/>
                <w:szCs w:val="28"/>
              </w:rPr>
            </w:pPr>
            <w:r w:rsidRPr="00E1198B">
              <w:rPr>
                <w:sz w:val="28"/>
                <w:szCs w:val="28"/>
              </w:rPr>
              <w:t>0,54</w:t>
            </w:r>
          </w:p>
        </w:tc>
      </w:tr>
      <w:tr w:rsidR="00B235FE" w:rsidRPr="00E1198B" w:rsidTr="00997062">
        <w:trPr>
          <w:trHeight w:val="320"/>
          <w:jc w:val="center"/>
        </w:trPr>
        <w:tc>
          <w:tcPr>
            <w:tcW w:w="2202" w:type="dxa"/>
          </w:tcPr>
          <w:p w:rsidR="00B235FE" w:rsidRPr="00E1198B" w:rsidRDefault="00E1198B" w:rsidP="00E07146">
            <w:pPr>
              <w:spacing w:line="276" w:lineRule="auto"/>
              <w:jc w:val="both"/>
              <w:rPr>
                <w:sz w:val="28"/>
                <w:szCs w:val="28"/>
              </w:rPr>
            </w:pPr>
            <w:proofErr w:type="spellStart"/>
            <w:r w:rsidRPr="00E1198B">
              <w:rPr>
                <w:sz w:val="28"/>
                <w:szCs w:val="28"/>
              </w:rPr>
              <w:t>O‘rdaklar</w:t>
            </w:r>
            <w:proofErr w:type="spellEnd"/>
          </w:p>
        </w:tc>
        <w:tc>
          <w:tcPr>
            <w:tcW w:w="979" w:type="dxa"/>
          </w:tcPr>
          <w:p w:rsidR="00B235FE" w:rsidRPr="00E1198B" w:rsidRDefault="00B235FE" w:rsidP="00E07146">
            <w:pPr>
              <w:spacing w:line="276" w:lineRule="auto"/>
              <w:jc w:val="center"/>
              <w:rPr>
                <w:sz w:val="28"/>
                <w:szCs w:val="28"/>
              </w:rPr>
            </w:pPr>
            <w:r w:rsidRPr="00E1198B">
              <w:rPr>
                <w:sz w:val="28"/>
                <w:szCs w:val="28"/>
              </w:rPr>
              <w:t>56,6</w:t>
            </w:r>
          </w:p>
        </w:tc>
        <w:tc>
          <w:tcPr>
            <w:tcW w:w="1223" w:type="dxa"/>
          </w:tcPr>
          <w:p w:rsidR="00B235FE" w:rsidRPr="00E1198B" w:rsidRDefault="00B235FE" w:rsidP="00E07146">
            <w:pPr>
              <w:spacing w:line="276" w:lineRule="auto"/>
              <w:jc w:val="center"/>
              <w:rPr>
                <w:sz w:val="28"/>
                <w:szCs w:val="28"/>
              </w:rPr>
            </w:pPr>
            <w:r w:rsidRPr="00E1198B">
              <w:rPr>
                <w:sz w:val="28"/>
                <w:szCs w:val="28"/>
              </w:rPr>
              <w:t>43,4</w:t>
            </w:r>
          </w:p>
        </w:tc>
        <w:tc>
          <w:tcPr>
            <w:tcW w:w="979" w:type="dxa"/>
          </w:tcPr>
          <w:p w:rsidR="00B235FE" w:rsidRPr="00E1198B" w:rsidRDefault="00B235FE" w:rsidP="00E07146">
            <w:pPr>
              <w:spacing w:line="276" w:lineRule="auto"/>
              <w:jc w:val="center"/>
              <w:rPr>
                <w:sz w:val="28"/>
                <w:szCs w:val="28"/>
              </w:rPr>
            </w:pPr>
            <w:r w:rsidRPr="00E1198B">
              <w:rPr>
                <w:sz w:val="28"/>
                <w:szCs w:val="28"/>
              </w:rPr>
              <w:t>1,00</w:t>
            </w:r>
          </w:p>
        </w:tc>
        <w:tc>
          <w:tcPr>
            <w:tcW w:w="979" w:type="dxa"/>
          </w:tcPr>
          <w:p w:rsidR="00B235FE" w:rsidRPr="00E1198B" w:rsidRDefault="00B235FE" w:rsidP="00E07146">
            <w:pPr>
              <w:spacing w:line="276" w:lineRule="auto"/>
              <w:jc w:val="center"/>
              <w:rPr>
                <w:sz w:val="28"/>
                <w:szCs w:val="28"/>
              </w:rPr>
            </w:pPr>
            <w:r w:rsidRPr="00E1198B">
              <w:rPr>
                <w:sz w:val="28"/>
                <w:szCs w:val="28"/>
              </w:rPr>
              <w:t>0,62</w:t>
            </w:r>
          </w:p>
        </w:tc>
        <w:tc>
          <w:tcPr>
            <w:tcW w:w="1069" w:type="dxa"/>
          </w:tcPr>
          <w:p w:rsidR="00B235FE" w:rsidRPr="00E1198B" w:rsidRDefault="00B235FE" w:rsidP="00E07146">
            <w:pPr>
              <w:spacing w:line="276" w:lineRule="auto"/>
              <w:jc w:val="center"/>
              <w:rPr>
                <w:sz w:val="28"/>
                <w:szCs w:val="28"/>
              </w:rPr>
            </w:pPr>
            <w:r w:rsidRPr="00E1198B">
              <w:rPr>
                <w:sz w:val="28"/>
                <w:szCs w:val="28"/>
              </w:rPr>
              <w:t>1,70</w:t>
            </w:r>
          </w:p>
        </w:tc>
        <w:tc>
          <w:tcPr>
            <w:tcW w:w="979" w:type="dxa"/>
          </w:tcPr>
          <w:p w:rsidR="00B235FE" w:rsidRPr="00E1198B" w:rsidRDefault="00B235FE" w:rsidP="00E07146">
            <w:pPr>
              <w:spacing w:line="276" w:lineRule="auto"/>
              <w:jc w:val="center"/>
              <w:rPr>
                <w:sz w:val="28"/>
                <w:szCs w:val="28"/>
              </w:rPr>
            </w:pPr>
            <w:r w:rsidRPr="00E1198B">
              <w:rPr>
                <w:sz w:val="28"/>
                <w:szCs w:val="28"/>
              </w:rPr>
              <w:t>0,35</w:t>
            </w:r>
          </w:p>
        </w:tc>
        <w:tc>
          <w:tcPr>
            <w:tcW w:w="980" w:type="dxa"/>
          </w:tcPr>
          <w:p w:rsidR="00B235FE" w:rsidRPr="00E1198B" w:rsidRDefault="00B235FE" w:rsidP="00E07146">
            <w:pPr>
              <w:spacing w:line="276" w:lineRule="auto"/>
              <w:jc w:val="center"/>
              <w:rPr>
                <w:sz w:val="28"/>
                <w:szCs w:val="28"/>
              </w:rPr>
            </w:pPr>
            <w:r w:rsidRPr="00E1198B">
              <w:rPr>
                <w:sz w:val="28"/>
                <w:szCs w:val="28"/>
              </w:rPr>
              <w:t>1,40</w:t>
            </w:r>
          </w:p>
        </w:tc>
      </w:tr>
      <w:tr w:rsidR="00B235FE" w:rsidRPr="00E1198B" w:rsidTr="00997062">
        <w:trPr>
          <w:trHeight w:val="336"/>
          <w:jc w:val="center"/>
        </w:trPr>
        <w:tc>
          <w:tcPr>
            <w:tcW w:w="2202" w:type="dxa"/>
          </w:tcPr>
          <w:p w:rsidR="00B235FE" w:rsidRPr="00E1198B" w:rsidRDefault="00E1198B" w:rsidP="00E07146">
            <w:pPr>
              <w:spacing w:line="276" w:lineRule="auto"/>
              <w:jc w:val="both"/>
              <w:rPr>
                <w:sz w:val="28"/>
                <w:szCs w:val="28"/>
              </w:rPr>
            </w:pPr>
            <w:proofErr w:type="spellStart"/>
            <w:r w:rsidRPr="00E1198B">
              <w:rPr>
                <w:sz w:val="28"/>
                <w:szCs w:val="28"/>
              </w:rPr>
              <w:t>Kaptarlar</w:t>
            </w:r>
            <w:proofErr w:type="spellEnd"/>
          </w:p>
        </w:tc>
        <w:tc>
          <w:tcPr>
            <w:tcW w:w="979" w:type="dxa"/>
          </w:tcPr>
          <w:p w:rsidR="00B235FE" w:rsidRPr="00E1198B" w:rsidRDefault="00B235FE" w:rsidP="00E07146">
            <w:pPr>
              <w:spacing w:line="276" w:lineRule="auto"/>
              <w:jc w:val="center"/>
              <w:rPr>
                <w:sz w:val="28"/>
                <w:szCs w:val="28"/>
              </w:rPr>
            </w:pPr>
            <w:r w:rsidRPr="00E1198B">
              <w:rPr>
                <w:sz w:val="28"/>
                <w:szCs w:val="28"/>
              </w:rPr>
              <w:t>54,9</w:t>
            </w:r>
          </w:p>
        </w:tc>
        <w:tc>
          <w:tcPr>
            <w:tcW w:w="1223" w:type="dxa"/>
          </w:tcPr>
          <w:p w:rsidR="00B235FE" w:rsidRPr="00E1198B" w:rsidRDefault="00B235FE" w:rsidP="00E07146">
            <w:pPr>
              <w:spacing w:line="276" w:lineRule="auto"/>
              <w:jc w:val="center"/>
              <w:rPr>
                <w:sz w:val="28"/>
                <w:szCs w:val="28"/>
              </w:rPr>
            </w:pPr>
            <w:r w:rsidRPr="00E1198B">
              <w:rPr>
                <w:sz w:val="28"/>
                <w:szCs w:val="28"/>
              </w:rPr>
              <w:t>45,1</w:t>
            </w:r>
          </w:p>
        </w:tc>
        <w:tc>
          <w:tcPr>
            <w:tcW w:w="979" w:type="dxa"/>
          </w:tcPr>
          <w:p w:rsidR="00B235FE" w:rsidRPr="00E1198B" w:rsidRDefault="00B235FE" w:rsidP="00E07146">
            <w:pPr>
              <w:spacing w:line="276" w:lineRule="auto"/>
              <w:jc w:val="center"/>
              <w:rPr>
                <w:sz w:val="28"/>
                <w:szCs w:val="28"/>
              </w:rPr>
            </w:pPr>
            <w:r w:rsidRPr="00E1198B">
              <w:rPr>
                <w:sz w:val="28"/>
                <w:szCs w:val="28"/>
              </w:rPr>
              <w:t>1,76</w:t>
            </w:r>
          </w:p>
        </w:tc>
        <w:tc>
          <w:tcPr>
            <w:tcW w:w="979" w:type="dxa"/>
          </w:tcPr>
          <w:p w:rsidR="00B235FE" w:rsidRPr="00E1198B" w:rsidRDefault="00B235FE" w:rsidP="00E07146">
            <w:pPr>
              <w:spacing w:line="276" w:lineRule="auto"/>
              <w:jc w:val="center"/>
              <w:rPr>
                <w:sz w:val="28"/>
                <w:szCs w:val="28"/>
              </w:rPr>
            </w:pPr>
            <w:r w:rsidRPr="00E1198B">
              <w:rPr>
                <w:sz w:val="28"/>
                <w:szCs w:val="28"/>
              </w:rPr>
              <w:t>1,00</w:t>
            </w:r>
          </w:p>
        </w:tc>
        <w:tc>
          <w:tcPr>
            <w:tcW w:w="1069" w:type="dxa"/>
          </w:tcPr>
          <w:p w:rsidR="00B235FE" w:rsidRPr="00E1198B" w:rsidRDefault="00B235FE" w:rsidP="00E07146">
            <w:pPr>
              <w:spacing w:line="276" w:lineRule="auto"/>
              <w:jc w:val="center"/>
              <w:rPr>
                <w:sz w:val="28"/>
                <w:szCs w:val="28"/>
              </w:rPr>
            </w:pPr>
            <w:r w:rsidRPr="00E1198B">
              <w:rPr>
                <w:sz w:val="28"/>
                <w:szCs w:val="28"/>
              </w:rPr>
              <w:t>1,60</w:t>
            </w:r>
          </w:p>
        </w:tc>
        <w:tc>
          <w:tcPr>
            <w:tcW w:w="979" w:type="dxa"/>
          </w:tcPr>
          <w:p w:rsidR="00B235FE" w:rsidRPr="00E1198B" w:rsidRDefault="00B235FE" w:rsidP="00E07146">
            <w:pPr>
              <w:spacing w:line="276" w:lineRule="auto"/>
              <w:jc w:val="center"/>
              <w:rPr>
                <w:sz w:val="28"/>
                <w:szCs w:val="28"/>
              </w:rPr>
            </w:pPr>
            <w:r w:rsidRPr="00E1198B">
              <w:rPr>
                <w:sz w:val="28"/>
                <w:szCs w:val="28"/>
              </w:rPr>
              <w:t>0,50</w:t>
            </w:r>
          </w:p>
        </w:tc>
        <w:tc>
          <w:tcPr>
            <w:tcW w:w="980" w:type="dxa"/>
          </w:tcPr>
          <w:p w:rsidR="00B235FE" w:rsidRPr="00E1198B" w:rsidRDefault="00B235FE" w:rsidP="00E07146">
            <w:pPr>
              <w:spacing w:line="276" w:lineRule="auto"/>
              <w:jc w:val="center"/>
              <w:rPr>
                <w:sz w:val="28"/>
                <w:szCs w:val="28"/>
              </w:rPr>
            </w:pPr>
            <w:r w:rsidRPr="00E1198B">
              <w:rPr>
                <w:sz w:val="28"/>
                <w:szCs w:val="28"/>
              </w:rPr>
              <w:t>1,78</w:t>
            </w:r>
          </w:p>
        </w:tc>
      </w:tr>
    </w:tbl>
    <w:p w:rsidR="00B235FE" w:rsidRPr="00E1198B" w:rsidRDefault="00B235FE" w:rsidP="00E07146">
      <w:pPr>
        <w:spacing w:line="276" w:lineRule="auto"/>
        <w:ind w:firstLine="708"/>
        <w:jc w:val="both"/>
        <w:rPr>
          <w:sz w:val="28"/>
          <w:szCs w:val="28"/>
        </w:rPr>
      </w:pPr>
    </w:p>
    <w:p w:rsidR="00B235FE" w:rsidRPr="00E1198B" w:rsidRDefault="00E1198B" w:rsidP="00E07146">
      <w:pPr>
        <w:spacing w:line="276" w:lineRule="auto"/>
        <w:ind w:firstLine="708"/>
        <w:jc w:val="both"/>
        <w:rPr>
          <w:sz w:val="28"/>
          <w:szCs w:val="28"/>
          <w:lang w:val="uz-Cyrl-UZ"/>
        </w:rPr>
      </w:pPr>
      <w:proofErr w:type="spellStart"/>
      <w:r w:rsidRPr="00E1198B">
        <w:rPr>
          <w:sz w:val="28"/>
          <w:szCs w:val="28"/>
        </w:rPr>
        <w:lastRenderedPageBreak/>
        <w:t>Go‘ng</w:t>
      </w:r>
      <w:proofErr w:type="spellEnd"/>
      <w:r w:rsidR="00B235FE" w:rsidRPr="00E1198B">
        <w:rPr>
          <w:sz w:val="28"/>
          <w:szCs w:val="28"/>
        </w:rPr>
        <w:t xml:space="preserve"> </w:t>
      </w:r>
      <w:proofErr w:type="spellStart"/>
      <w:r w:rsidRPr="00E1198B">
        <w:rPr>
          <w:sz w:val="28"/>
          <w:szCs w:val="28"/>
        </w:rPr>
        <w:t>tarkibidagi</w:t>
      </w:r>
      <w:proofErr w:type="spellEnd"/>
      <w:r w:rsidR="00B235FE" w:rsidRPr="00E1198B">
        <w:rPr>
          <w:sz w:val="28"/>
          <w:szCs w:val="28"/>
        </w:rPr>
        <w:t xml:space="preserve"> </w:t>
      </w:r>
      <w:proofErr w:type="spellStart"/>
      <w:r w:rsidRPr="00E1198B">
        <w:rPr>
          <w:sz w:val="28"/>
          <w:szCs w:val="28"/>
        </w:rPr>
        <w:t>azot</w:t>
      </w:r>
      <w:proofErr w:type="spellEnd"/>
      <w:r w:rsidR="00B235FE" w:rsidRPr="00E1198B">
        <w:rPr>
          <w:sz w:val="28"/>
          <w:szCs w:val="28"/>
        </w:rPr>
        <w:t xml:space="preserve">, </w:t>
      </w:r>
      <w:proofErr w:type="spellStart"/>
      <w:r w:rsidRPr="00E1198B">
        <w:rPr>
          <w:sz w:val="28"/>
          <w:szCs w:val="28"/>
        </w:rPr>
        <w:t>fosfor</w:t>
      </w:r>
      <w:proofErr w:type="spellEnd"/>
      <w:r w:rsidR="00B235FE" w:rsidRPr="00E1198B">
        <w:rPr>
          <w:sz w:val="28"/>
          <w:szCs w:val="28"/>
        </w:rPr>
        <w:t xml:space="preserve"> </w:t>
      </w:r>
      <w:proofErr w:type="spellStart"/>
      <w:r w:rsidRPr="00E1198B">
        <w:rPr>
          <w:sz w:val="28"/>
          <w:szCs w:val="28"/>
        </w:rPr>
        <w:t>va</w:t>
      </w:r>
      <w:proofErr w:type="spellEnd"/>
      <w:r w:rsidR="00B235FE" w:rsidRPr="00E1198B">
        <w:rPr>
          <w:sz w:val="28"/>
          <w:szCs w:val="28"/>
        </w:rPr>
        <w:t xml:space="preserve"> </w:t>
      </w:r>
      <w:proofErr w:type="spellStart"/>
      <w:r w:rsidRPr="00E1198B">
        <w:rPr>
          <w:sz w:val="28"/>
          <w:szCs w:val="28"/>
        </w:rPr>
        <w:t>kaliy</w:t>
      </w:r>
      <w:proofErr w:type="spellEnd"/>
      <w:r w:rsidR="00B235FE" w:rsidRPr="00E1198B">
        <w:rPr>
          <w:sz w:val="28"/>
          <w:szCs w:val="28"/>
        </w:rPr>
        <w:t xml:space="preserve"> </w:t>
      </w:r>
      <w:proofErr w:type="spellStart"/>
      <w:r w:rsidRPr="00E1198B">
        <w:rPr>
          <w:sz w:val="28"/>
          <w:szCs w:val="28"/>
        </w:rPr>
        <w:t>miqdori</w:t>
      </w:r>
      <w:proofErr w:type="spellEnd"/>
      <w:r w:rsidR="00B235FE" w:rsidRPr="00E1198B">
        <w:rPr>
          <w:sz w:val="28"/>
          <w:szCs w:val="28"/>
        </w:rPr>
        <w:t xml:space="preserve"> </w:t>
      </w:r>
      <w:proofErr w:type="spellStart"/>
      <w:r w:rsidRPr="00E1198B">
        <w:rPr>
          <w:sz w:val="28"/>
          <w:szCs w:val="28"/>
        </w:rPr>
        <w:t>hayvonlar</w:t>
      </w:r>
      <w:proofErr w:type="spellEnd"/>
      <w:r w:rsidR="00B235FE" w:rsidRPr="00E1198B">
        <w:rPr>
          <w:sz w:val="28"/>
          <w:szCs w:val="28"/>
        </w:rPr>
        <w:t xml:space="preserve"> </w:t>
      </w:r>
      <w:proofErr w:type="spellStart"/>
      <w:r w:rsidRPr="00E1198B">
        <w:rPr>
          <w:sz w:val="28"/>
          <w:szCs w:val="28"/>
        </w:rPr>
        <w:t>turi</w:t>
      </w:r>
      <w:proofErr w:type="spellEnd"/>
      <w:r w:rsidR="00B235FE" w:rsidRPr="00E1198B">
        <w:rPr>
          <w:sz w:val="28"/>
          <w:szCs w:val="28"/>
        </w:rPr>
        <w:t xml:space="preserve"> </w:t>
      </w:r>
      <w:proofErr w:type="spellStart"/>
      <w:r w:rsidRPr="00E1198B">
        <w:rPr>
          <w:sz w:val="28"/>
          <w:szCs w:val="28"/>
        </w:rPr>
        <w:t>va</w:t>
      </w:r>
      <w:proofErr w:type="spellEnd"/>
      <w:r w:rsidR="00B235FE" w:rsidRPr="00E1198B">
        <w:rPr>
          <w:sz w:val="28"/>
          <w:szCs w:val="28"/>
        </w:rPr>
        <w:t xml:space="preserve"> </w:t>
      </w:r>
      <w:proofErr w:type="spellStart"/>
      <w:r w:rsidRPr="00E1198B">
        <w:rPr>
          <w:sz w:val="28"/>
          <w:szCs w:val="28"/>
        </w:rPr>
        <w:t>oziqasi</w:t>
      </w:r>
      <w:proofErr w:type="spellEnd"/>
      <w:r w:rsidR="00B235FE" w:rsidRPr="00E1198B">
        <w:rPr>
          <w:sz w:val="28"/>
          <w:szCs w:val="28"/>
        </w:rPr>
        <w:t xml:space="preserve"> </w:t>
      </w:r>
      <w:proofErr w:type="spellStart"/>
      <w:r w:rsidRPr="00E1198B">
        <w:rPr>
          <w:sz w:val="28"/>
          <w:szCs w:val="28"/>
        </w:rPr>
        <w:t>tarkibi</w:t>
      </w:r>
      <w:proofErr w:type="spellEnd"/>
      <w:r w:rsidR="00B235FE" w:rsidRPr="00E1198B">
        <w:rPr>
          <w:sz w:val="28"/>
          <w:szCs w:val="28"/>
        </w:rPr>
        <w:t xml:space="preserve"> </w:t>
      </w:r>
      <w:proofErr w:type="spellStart"/>
      <w:r w:rsidRPr="00E1198B">
        <w:rPr>
          <w:sz w:val="28"/>
          <w:szCs w:val="28"/>
        </w:rPr>
        <w:t>bilan</w:t>
      </w:r>
      <w:proofErr w:type="spellEnd"/>
      <w:r w:rsidR="00B235FE" w:rsidRPr="00E1198B">
        <w:rPr>
          <w:sz w:val="28"/>
          <w:szCs w:val="28"/>
        </w:rPr>
        <w:t xml:space="preserve"> </w:t>
      </w:r>
      <w:proofErr w:type="spellStart"/>
      <w:r w:rsidRPr="00E1198B">
        <w:rPr>
          <w:sz w:val="28"/>
          <w:szCs w:val="28"/>
        </w:rPr>
        <w:t>uzviy</w:t>
      </w:r>
      <w:proofErr w:type="spellEnd"/>
      <w:r w:rsidR="00B235FE" w:rsidRPr="00E1198B">
        <w:rPr>
          <w:sz w:val="28"/>
          <w:szCs w:val="28"/>
        </w:rPr>
        <w:t xml:space="preserve"> </w:t>
      </w:r>
      <w:proofErr w:type="spellStart"/>
      <w:r w:rsidRPr="00E1198B">
        <w:rPr>
          <w:sz w:val="28"/>
          <w:szCs w:val="28"/>
        </w:rPr>
        <w:t>bog‘liq</w:t>
      </w:r>
      <w:proofErr w:type="spellEnd"/>
      <w:r w:rsidR="00685356" w:rsidRPr="00E1198B">
        <w:rPr>
          <w:sz w:val="28"/>
          <w:szCs w:val="28"/>
          <w:lang w:val="uz-Cyrl-UZ"/>
        </w:rPr>
        <w:t xml:space="preserve"> (23</w:t>
      </w:r>
      <w:r w:rsidR="00B235FE" w:rsidRPr="00E1198B">
        <w:rPr>
          <w:sz w:val="28"/>
          <w:szCs w:val="28"/>
          <w:lang w:val="uz-Cyrl-UZ"/>
        </w:rPr>
        <w:t>-</w:t>
      </w:r>
      <w:r w:rsidRPr="00E1198B">
        <w:rPr>
          <w:sz w:val="28"/>
          <w:szCs w:val="28"/>
          <w:lang w:val="uz-Cyrl-UZ"/>
        </w:rPr>
        <w:t>jadval</w:t>
      </w:r>
      <w:r w:rsidR="00B235FE" w:rsidRPr="00E1198B">
        <w:rPr>
          <w:sz w:val="28"/>
          <w:szCs w:val="28"/>
          <w:lang w:val="uz-Cyrl-UZ"/>
        </w:rPr>
        <w:t>)</w:t>
      </w:r>
      <w:r w:rsidR="00B235FE" w:rsidRPr="00E1198B">
        <w:rPr>
          <w:sz w:val="28"/>
          <w:szCs w:val="28"/>
        </w:rPr>
        <w:t>.</w:t>
      </w:r>
      <w:r w:rsidRPr="00E1198B">
        <w:rPr>
          <w:sz w:val="28"/>
          <w:szCs w:val="28"/>
          <w:lang w:val="uz-Cyrl-UZ"/>
        </w:rPr>
        <w:t xml:space="preserve"> Yem</w:t>
      </w:r>
      <w:r w:rsidR="00B235FE" w:rsidRPr="00E1198B">
        <w:rPr>
          <w:sz w:val="28"/>
          <w:szCs w:val="28"/>
          <w:lang w:val="uz-Cyrl-UZ"/>
        </w:rPr>
        <w:t>-</w:t>
      </w:r>
      <w:r w:rsidRPr="00E1198B">
        <w:rPr>
          <w:sz w:val="28"/>
          <w:szCs w:val="28"/>
          <w:lang w:val="uz-Cyrl-UZ"/>
        </w:rPr>
        <w:t>xashak</w:t>
      </w:r>
      <w:r w:rsidR="00B235FE" w:rsidRPr="00E1198B">
        <w:rPr>
          <w:sz w:val="28"/>
          <w:szCs w:val="28"/>
          <w:lang w:val="uz-Cyrl-UZ"/>
        </w:rPr>
        <w:t xml:space="preserve"> </w:t>
      </w:r>
      <w:r w:rsidRPr="00E1198B">
        <w:rPr>
          <w:sz w:val="28"/>
          <w:szCs w:val="28"/>
          <w:lang w:val="uz-Cyrl-UZ"/>
        </w:rPr>
        <w:t>tarkibida</w:t>
      </w:r>
      <w:r w:rsidR="00B235FE" w:rsidRPr="00E1198B">
        <w:rPr>
          <w:sz w:val="28"/>
          <w:szCs w:val="28"/>
          <w:lang w:val="uz-Cyrl-UZ"/>
        </w:rPr>
        <w:t xml:space="preserve"> </w:t>
      </w:r>
      <w:r w:rsidRPr="00E1198B">
        <w:rPr>
          <w:sz w:val="28"/>
          <w:szCs w:val="28"/>
          <w:lang w:val="uz-Cyrl-UZ"/>
        </w:rPr>
        <w:t>elementlar</w:t>
      </w:r>
      <w:r w:rsidR="00B235FE" w:rsidRPr="00E1198B">
        <w:rPr>
          <w:sz w:val="28"/>
          <w:szCs w:val="28"/>
          <w:lang w:val="uz-Cyrl-UZ"/>
        </w:rPr>
        <w:t xml:space="preserve"> </w:t>
      </w:r>
      <w:r w:rsidRPr="00E1198B">
        <w:rPr>
          <w:sz w:val="28"/>
          <w:szCs w:val="28"/>
          <w:lang w:val="uz-Cyrl-UZ"/>
        </w:rPr>
        <w:t>miqdori</w:t>
      </w:r>
      <w:r w:rsidR="00B235FE" w:rsidRPr="00E1198B">
        <w:rPr>
          <w:sz w:val="28"/>
          <w:szCs w:val="28"/>
          <w:lang w:val="uz-Cyrl-UZ"/>
        </w:rPr>
        <w:t xml:space="preserve"> </w:t>
      </w:r>
      <w:r w:rsidRPr="00E1198B">
        <w:rPr>
          <w:sz w:val="28"/>
          <w:szCs w:val="28"/>
          <w:lang w:val="uz-Cyrl-UZ"/>
        </w:rPr>
        <w:t>ortishi</w:t>
      </w:r>
      <w:r w:rsidR="00B235FE" w:rsidRPr="00E1198B">
        <w:rPr>
          <w:sz w:val="28"/>
          <w:szCs w:val="28"/>
          <w:lang w:val="uz-Cyrl-UZ"/>
        </w:rPr>
        <w:t xml:space="preserve"> </w:t>
      </w:r>
      <w:r w:rsidRPr="00E1198B">
        <w:rPr>
          <w:sz w:val="28"/>
          <w:szCs w:val="28"/>
          <w:lang w:val="uz-Cyrl-UZ"/>
        </w:rPr>
        <w:t>bilan</w:t>
      </w:r>
      <w:r w:rsidR="00B235FE" w:rsidRPr="00E1198B">
        <w:rPr>
          <w:sz w:val="28"/>
          <w:szCs w:val="28"/>
          <w:lang w:val="uz-Cyrl-UZ"/>
        </w:rPr>
        <w:t xml:space="preserve">  </w:t>
      </w:r>
      <w:r w:rsidRPr="00E1198B">
        <w:rPr>
          <w:sz w:val="28"/>
          <w:szCs w:val="28"/>
          <w:lang w:val="uz-Cyrl-UZ"/>
        </w:rPr>
        <w:t>ularning</w:t>
      </w:r>
      <w:r w:rsidR="00B235FE" w:rsidRPr="00E1198B">
        <w:rPr>
          <w:sz w:val="28"/>
          <w:szCs w:val="28"/>
          <w:lang w:val="uz-Cyrl-UZ"/>
        </w:rPr>
        <w:t xml:space="preserve"> </w:t>
      </w:r>
      <w:r w:rsidRPr="00E1198B">
        <w:rPr>
          <w:sz w:val="28"/>
          <w:szCs w:val="28"/>
          <w:lang w:val="uz-Cyrl-UZ"/>
        </w:rPr>
        <w:t>go‘ng</w:t>
      </w:r>
      <w:r w:rsidR="00B235FE" w:rsidRPr="00E1198B">
        <w:rPr>
          <w:sz w:val="28"/>
          <w:szCs w:val="28"/>
          <w:lang w:val="uz-Cyrl-UZ"/>
        </w:rPr>
        <w:t xml:space="preserve"> </w:t>
      </w:r>
      <w:r w:rsidRPr="00E1198B">
        <w:rPr>
          <w:sz w:val="28"/>
          <w:szCs w:val="28"/>
          <w:lang w:val="uz-Cyrl-UZ"/>
        </w:rPr>
        <w:t>tarkibidagi</w:t>
      </w:r>
      <w:r w:rsidR="00B235FE" w:rsidRPr="00E1198B">
        <w:rPr>
          <w:sz w:val="28"/>
          <w:szCs w:val="28"/>
          <w:lang w:val="uz-Cyrl-UZ"/>
        </w:rPr>
        <w:t xml:space="preserve"> </w:t>
      </w:r>
      <w:r w:rsidRPr="00E1198B">
        <w:rPr>
          <w:sz w:val="28"/>
          <w:szCs w:val="28"/>
          <w:lang w:val="uz-Cyrl-UZ"/>
        </w:rPr>
        <w:t>miqdori</w:t>
      </w:r>
      <w:r w:rsidR="00B235FE" w:rsidRPr="00E1198B">
        <w:rPr>
          <w:sz w:val="28"/>
          <w:szCs w:val="28"/>
          <w:lang w:val="uz-Cyrl-UZ"/>
        </w:rPr>
        <w:t xml:space="preserve"> </w:t>
      </w:r>
      <w:r w:rsidRPr="00E1198B">
        <w:rPr>
          <w:sz w:val="28"/>
          <w:szCs w:val="28"/>
          <w:lang w:val="uz-Cyrl-UZ"/>
        </w:rPr>
        <w:t>ham</w:t>
      </w:r>
      <w:r w:rsidR="00B235FE" w:rsidRPr="00E1198B">
        <w:rPr>
          <w:sz w:val="28"/>
          <w:szCs w:val="28"/>
          <w:lang w:val="uz-Cyrl-UZ"/>
        </w:rPr>
        <w:t xml:space="preserve"> </w:t>
      </w:r>
      <w:r w:rsidRPr="00E1198B">
        <w:rPr>
          <w:sz w:val="28"/>
          <w:szCs w:val="28"/>
          <w:lang w:val="uz-Cyrl-UZ"/>
        </w:rPr>
        <w:t>ortadi</w:t>
      </w:r>
      <w:r w:rsidR="00B235FE" w:rsidRPr="00E1198B">
        <w:rPr>
          <w:sz w:val="28"/>
          <w:szCs w:val="28"/>
          <w:lang w:val="uz-Cyrl-UZ"/>
        </w:rPr>
        <w:t xml:space="preserve">. </w:t>
      </w:r>
    </w:p>
    <w:p w:rsidR="00B235FE" w:rsidRPr="00E1198B" w:rsidRDefault="00685356" w:rsidP="00E07146">
      <w:pPr>
        <w:spacing w:line="276" w:lineRule="auto"/>
        <w:ind w:firstLine="708"/>
        <w:jc w:val="right"/>
        <w:rPr>
          <w:sz w:val="28"/>
          <w:szCs w:val="28"/>
          <w:lang w:val="uz-Cyrl-UZ"/>
        </w:rPr>
      </w:pPr>
      <w:r w:rsidRPr="00E1198B">
        <w:rPr>
          <w:sz w:val="28"/>
          <w:szCs w:val="28"/>
          <w:lang w:val="uz-Cyrl-UZ"/>
        </w:rPr>
        <w:t xml:space="preserve">        23</w:t>
      </w:r>
      <w:r w:rsidR="00B235FE" w:rsidRPr="00E1198B">
        <w:rPr>
          <w:sz w:val="28"/>
          <w:szCs w:val="28"/>
          <w:lang w:val="uz-Cyrl-UZ"/>
        </w:rPr>
        <w:t>-</w:t>
      </w:r>
      <w:r w:rsidR="00E1198B" w:rsidRPr="00E1198B">
        <w:rPr>
          <w:sz w:val="28"/>
          <w:szCs w:val="28"/>
          <w:lang w:val="uz-Cyrl-UZ"/>
        </w:rPr>
        <w:t>jadval</w:t>
      </w:r>
    </w:p>
    <w:p w:rsidR="00B235FE" w:rsidRPr="00E1198B" w:rsidRDefault="00E1198B" w:rsidP="00E07146">
      <w:pPr>
        <w:spacing w:line="276" w:lineRule="auto"/>
        <w:jc w:val="center"/>
        <w:rPr>
          <w:b/>
          <w:bCs/>
          <w:sz w:val="28"/>
          <w:szCs w:val="28"/>
          <w:lang w:val="uz-Cyrl-UZ"/>
        </w:rPr>
      </w:pPr>
      <w:r w:rsidRPr="00E1198B">
        <w:rPr>
          <w:b/>
          <w:bCs/>
          <w:sz w:val="28"/>
          <w:szCs w:val="28"/>
          <w:lang w:val="uz-Cyrl-UZ"/>
        </w:rPr>
        <w:t>Go‘ng</w:t>
      </w:r>
      <w:r w:rsidR="00B235FE" w:rsidRPr="00E1198B">
        <w:rPr>
          <w:b/>
          <w:bCs/>
          <w:sz w:val="28"/>
          <w:szCs w:val="28"/>
          <w:lang w:val="uz-Cyrl-UZ"/>
        </w:rPr>
        <w:t xml:space="preserve"> </w:t>
      </w:r>
      <w:r w:rsidRPr="00E1198B">
        <w:rPr>
          <w:b/>
          <w:bCs/>
          <w:sz w:val="28"/>
          <w:szCs w:val="28"/>
          <w:lang w:val="uz-Cyrl-UZ"/>
        </w:rPr>
        <w:t>tarkibining</w:t>
      </w:r>
      <w:r w:rsidR="00B235FE" w:rsidRPr="00E1198B">
        <w:rPr>
          <w:b/>
          <w:bCs/>
          <w:sz w:val="28"/>
          <w:szCs w:val="28"/>
          <w:lang w:val="uz-Cyrl-UZ"/>
        </w:rPr>
        <w:t xml:space="preserve"> </w:t>
      </w:r>
      <w:r w:rsidRPr="00E1198B">
        <w:rPr>
          <w:b/>
          <w:bCs/>
          <w:sz w:val="28"/>
          <w:szCs w:val="28"/>
          <w:lang w:val="uz-Cyrl-UZ"/>
        </w:rPr>
        <w:t>hayvon</w:t>
      </w:r>
      <w:r w:rsidR="00B235FE" w:rsidRPr="00E1198B">
        <w:rPr>
          <w:b/>
          <w:bCs/>
          <w:sz w:val="28"/>
          <w:szCs w:val="28"/>
          <w:lang w:val="uz-Cyrl-UZ"/>
        </w:rPr>
        <w:t xml:space="preserve"> </w:t>
      </w:r>
      <w:r w:rsidRPr="00E1198B">
        <w:rPr>
          <w:b/>
          <w:bCs/>
          <w:sz w:val="28"/>
          <w:szCs w:val="28"/>
          <w:lang w:val="uz-Cyrl-UZ"/>
        </w:rPr>
        <w:t>turiga</w:t>
      </w:r>
      <w:r w:rsidR="00B235FE" w:rsidRPr="00E1198B">
        <w:rPr>
          <w:b/>
          <w:bCs/>
          <w:sz w:val="28"/>
          <w:szCs w:val="28"/>
          <w:lang w:val="uz-Cyrl-UZ"/>
        </w:rPr>
        <w:t xml:space="preserve"> </w:t>
      </w:r>
      <w:r w:rsidRPr="00E1198B">
        <w:rPr>
          <w:b/>
          <w:bCs/>
          <w:sz w:val="28"/>
          <w:szCs w:val="28"/>
          <w:lang w:val="uz-Cyrl-UZ"/>
        </w:rPr>
        <w:t>bog‘liqligi</w:t>
      </w:r>
      <w:r w:rsidR="00B235FE" w:rsidRPr="00E1198B">
        <w:rPr>
          <w:b/>
          <w:bCs/>
          <w:sz w:val="28"/>
          <w:szCs w:val="28"/>
          <w:lang w:val="uz-Cyrl-UZ"/>
        </w:rPr>
        <w:t>,</w:t>
      </w:r>
      <w:r w:rsidR="00B235FE" w:rsidRPr="00E1198B">
        <w:rPr>
          <w:sz w:val="28"/>
          <w:szCs w:val="28"/>
          <w:lang w:val="uz-Cyrl-UZ"/>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7"/>
        <w:gridCol w:w="1891"/>
        <w:gridCol w:w="1891"/>
        <w:gridCol w:w="2373"/>
      </w:tblGrid>
      <w:tr w:rsidR="00B235FE" w:rsidRPr="00E1198B" w:rsidTr="00697788">
        <w:trPr>
          <w:cantSplit/>
          <w:trHeight w:val="227"/>
          <w:jc w:val="center"/>
        </w:trPr>
        <w:tc>
          <w:tcPr>
            <w:tcW w:w="3117" w:type="dxa"/>
            <w:vMerge w:val="restart"/>
          </w:tcPr>
          <w:p w:rsidR="00B235FE" w:rsidRPr="00E1198B" w:rsidRDefault="00E1198B" w:rsidP="00685356">
            <w:pPr>
              <w:jc w:val="center"/>
              <w:rPr>
                <w:sz w:val="28"/>
                <w:szCs w:val="28"/>
                <w:lang w:val="uz-Cyrl-UZ"/>
              </w:rPr>
            </w:pPr>
            <w:proofErr w:type="spellStart"/>
            <w:r w:rsidRPr="00E1198B">
              <w:rPr>
                <w:sz w:val="28"/>
                <w:szCs w:val="28"/>
              </w:rPr>
              <w:t>Go‘ng</w:t>
            </w:r>
            <w:proofErr w:type="spellEnd"/>
            <w:r w:rsidR="00B235FE" w:rsidRPr="00E1198B">
              <w:rPr>
                <w:sz w:val="28"/>
                <w:szCs w:val="28"/>
              </w:rPr>
              <w:t xml:space="preserve"> </w:t>
            </w:r>
            <w:proofErr w:type="spellStart"/>
            <w:r w:rsidRPr="00E1198B">
              <w:rPr>
                <w:sz w:val="28"/>
                <w:szCs w:val="28"/>
              </w:rPr>
              <w:t>tarkibi</w:t>
            </w:r>
            <w:proofErr w:type="spellEnd"/>
            <w:r w:rsidRPr="00E1198B">
              <w:rPr>
                <w:sz w:val="28"/>
                <w:szCs w:val="28"/>
                <w:lang w:val="uz-Cyrl-UZ"/>
              </w:rPr>
              <w:t>dagi</w:t>
            </w:r>
            <w:r w:rsidR="00B235FE" w:rsidRPr="00E1198B">
              <w:rPr>
                <w:sz w:val="28"/>
                <w:szCs w:val="28"/>
                <w:lang w:val="uz-Cyrl-UZ"/>
              </w:rPr>
              <w:t xml:space="preserve"> </w:t>
            </w:r>
            <w:r w:rsidRPr="00E1198B">
              <w:rPr>
                <w:sz w:val="28"/>
                <w:szCs w:val="28"/>
                <w:lang w:val="uz-Cyrl-UZ"/>
              </w:rPr>
              <w:t>elementlar</w:t>
            </w:r>
          </w:p>
        </w:tc>
        <w:tc>
          <w:tcPr>
            <w:tcW w:w="6155" w:type="dxa"/>
            <w:gridSpan w:val="3"/>
          </w:tcPr>
          <w:p w:rsidR="00B235FE" w:rsidRPr="00E1198B" w:rsidRDefault="00E1198B" w:rsidP="00685356">
            <w:pPr>
              <w:jc w:val="center"/>
              <w:rPr>
                <w:sz w:val="28"/>
                <w:szCs w:val="28"/>
              </w:rPr>
            </w:pPr>
            <w:r w:rsidRPr="00E1198B">
              <w:rPr>
                <w:sz w:val="28"/>
                <w:szCs w:val="28"/>
              </w:rPr>
              <w:t>G</w:t>
            </w:r>
            <w:r w:rsidR="00B235FE" w:rsidRPr="00E1198B">
              <w:rPr>
                <w:sz w:val="28"/>
                <w:szCs w:val="28"/>
              </w:rPr>
              <w:t xml:space="preserve"> </w:t>
            </w:r>
            <w:r w:rsidRPr="00E1198B">
              <w:rPr>
                <w:sz w:val="28"/>
                <w:szCs w:val="28"/>
              </w:rPr>
              <w:t>o‘</w:t>
            </w:r>
            <w:r w:rsidR="00B235FE" w:rsidRPr="00E1198B">
              <w:rPr>
                <w:sz w:val="28"/>
                <w:szCs w:val="28"/>
              </w:rPr>
              <w:t xml:space="preserve"> </w:t>
            </w:r>
            <w:r w:rsidRPr="00E1198B">
              <w:rPr>
                <w:sz w:val="28"/>
                <w:szCs w:val="28"/>
              </w:rPr>
              <w:t>n</w:t>
            </w:r>
            <w:r w:rsidR="00B235FE" w:rsidRPr="00E1198B">
              <w:rPr>
                <w:sz w:val="28"/>
                <w:szCs w:val="28"/>
              </w:rPr>
              <w:t xml:space="preserve"> </w:t>
            </w:r>
            <w:r w:rsidRPr="00E1198B">
              <w:rPr>
                <w:sz w:val="28"/>
                <w:szCs w:val="28"/>
              </w:rPr>
              <w:t>g</w:t>
            </w:r>
            <w:r w:rsidR="00B235FE" w:rsidRPr="00E1198B">
              <w:rPr>
                <w:sz w:val="28"/>
                <w:szCs w:val="28"/>
              </w:rPr>
              <w:t xml:space="preserve">   </w:t>
            </w:r>
            <w:r w:rsidRPr="00E1198B">
              <w:rPr>
                <w:sz w:val="28"/>
                <w:szCs w:val="28"/>
              </w:rPr>
              <w:t>t</w:t>
            </w:r>
            <w:r w:rsidR="00B235FE" w:rsidRPr="00E1198B">
              <w:rPr>
                <w:sz w:val="28"/>
                <w:szCs w:val="28"/>
              </w:rPr>
              <w:t xml:space="preserve"> </w:t>
            </w:r>
            <w:r w:rsidRPr="00E1198B">
              <w:rPr>
                <w:sz w:val="28"/>
                <w:szCs w:val="28"/>
              </w:rPr>
              <w:t>u</w:t>
            </w:r>
            <w:r w:rsidR="00B235FE" w:rsidRPr="00E1198B">
              <w:rPr>
                <w:sz w:val="28"/>
                <w:szCs w:val="28"/>
              </w:rPr>
              <w:t xml:space="preserve"> </w:t>
            </w:r>
            <w:proofErr w:type="spellStart"/>
            <w:r w:rsidRPr="00E1198B">
              <w:rPr>
                <w:sz w:val="28"/>
                <w:szCs w:val="28"/>
              </w:rPr>
              <w:t>ri</w:t>
            </w:r>
            <w:proofErr w:type="spellEnd"/>
          </w:p>
        </w:tc>
      </w:tr>
      <w:tr w:rsidR="00B235FE" w:rsidRPr="00E1198B" w:rsidTr="00997062">
        <w:trPr>
          <w:cantSplit/>
          <w:trHeight w:val="174"/>
          <w:jc w:val="center"/>
        </w:trPr>
        <w:tc>
          <w:tcPr>
            <w:tcW w:w="3117" w:type="dxa"/>
            <w:vMerge/>
          </w:tcPr>
          <w:p w:rsidR="00B235FE" w:rsidRPr="00E1198B" w:rsidRDefault="00B235FE" w:rsidP="00685356">
            <w:pPr>
              <w:jc w:val="both"/>
              <w:rPr>
                <w:sz w:val="28"/>
                <w:szCs w:val="28"/>
              </w:rPr>
            </w:pPr>
          </w:p>
        </w:tc>
        <w:tc>
          <w:tcPr>
            <w:tcW w:w="1891" w:type="dxa"/>
          </w:tcPr>
          <w:p w:rsidR="00B235FE" w:rsidRPr="00E1198B" w:rsidRDefault="00E1198B" w:rsidP="00685356">
            <w:pPr>
              <w:jc w:val="center"/>
              <w:rPr>
                <w:sz w:val="28"/>
                <w:szCs w:val="28"/>
              </w:rPr>
            </w:pPr>
            <w:proofErr w:type="spellStart"/>
            <w:r w:rsidRPr="00E1198B">
              <w:rPr>
                <w:sz w:val="28"/>
                <w:szCs w:val="28"/>
              </w:rPr>
              <w:t>Otlar</w:t>
            </w:r>
            <w:proofErr w:type="spellEnd"/>
          </w:p>
        </w:tc>
        <w:tc>
          <w:tcPr>
            <w:tcW w:w="1891" w:type="dxa"/>
          </w:tcPr>
          <w:p w:rsidR="00B235FE" w:rsidRPr="00E1198B" w:rsidRDefault="00E1198B" w:rsidP="00685356">
            <w:pPr>
              <w:jc w:val="center"/>
              <w:rPr>
                <w:sz w:val="28"/>
                <w:szCs w:val="28"/>
              </w:rPr>
            </w:pPr>
            <w:proofErr w:type="spellStart"/>
            <w:r w:rsidRPr="00E1198B">
              <w:rPr>
                <w:sz w:val="28"/>
                <w:szCs w:val="28"/>
              </w:rPr>
              <w:t>Qoramol</w:t>
            </w:r>
            <w:proofErr w:type="spellEnd"/>
            <w:r w:rsidR="00B235FE" w:rsidRPr="00E1198B">
              <w:rPr>
                <w:sz w:val="28"/>
                <w:szCs w:val="28"/>
              </w:rPr>
              <w:t xml:space="preserve"> </w:t>
            </w:r>
          </w:p>
        </w:tc>
        <w:tc>
          <w:tcPr>
            <w:tcW w:w="2373" w:type="dxa"/>
          </w:tcPr>
          <w:p w:rsidR="00B235FE" w:rsidRPr="00E1198B" w:rsidRDefault="00E1198B" w:rsidP="00685356">
            <w:pPr>
              <w:jc w:val="center"/>
              <w:rPr>
                <w:sz w:val="28"/>
                <w:szCs w:val="28"/>
              </w:rPr>
            </w:pPr>
            <w:proofErr w:type="spellStart"/>
            <w:r w:rsidRPr="00E1198B">
              <w:rPr>
                <w:sz w:val="28"/>
                <w:szCs w:val="28"/>
              </w:rPr>
              <w:t>Cho‘chqa</w:t>
            </w:r>
            <w:proofErr w:type="spellEnd"/>
            <w:r w:rsidR="00B235FE" w:rsidRPr="00E1198B">
              <w:rPr>
                <w:sz w:val="28"/>
                <w:szCs w:val="28"/>
              </w:rPr>
              <w:t xml:space="preserve"> </w:t>
            </w:r>
          </w:p>
        </w:tc>
      </w:tr>
      <w:tr w:rsidR="00B235FE" w:rsidRPr="00E1198B" w:rsidTr="00997062">
        <w:trPr>
          <w:trHeight w:val="307"/>
          <w:jc w:val="center"/>
        </w:trPr>
        <w:tc>
          <w:tcPr>
            <w:tcW w:w="3117" w:type="dxa"/>
          </w:tcPr>
          <w:p w:rsidR="00B235FE" w:rsidRPr="00E1198B" w:rsidRDefault="00E1198B" w:rsidP="00E07146">
            <w:pPr>
              <w:spacing w:line="276" w:lineRule="auto"/>
              <w:jc w:val="both"/>
              <w:rPr>
                <w:sz w:val="28"/>
                <w:szCs w:val="28"/>
                <w:lang w:val="en-US"/>
              </w:rPr>
            </w:pPr>
            <w:proofErr w:type="spellStart"/>
            <w:r w:rsidRPr="00E1198B">
              <w:rPr>
                <w:sz w:val="28"/>
                <w:szCs w:val="28"/>
              </w:rPr>
              <w:t>Azot</w:t>
            </w:r>
            <w:proofErr w:type="spellEnd"/>
            <w:r w:rsidR="00B235FE" w:rsidRPr="00E1198B">
              <w:rPr>
                <w:sz w:val="28"/>
                <w:szCs w:val="28"/>
              </w:rPr>
              <w:t xml:space="preserve"> (</w:t>
            </w:r>
            <w:r w:rsidR="00B235FE" w:rsidRPr="00E1198B">
              <w:rPr>
                <w:sz w:val="28"/>
                <w:szCs w:val="28"/>
                <w:lang w:val="en-US"/>
              </w:rPr>
              <w:t>N)</w:t>
            </w:r>
          </w:p>
        </w:tc>
        <w:tc>
          <w:tcPr>
            <w:tcW w:w="1891" w:type="dxa"/>
          </w:tcPr>
          <w:p w:rsidR="00B235FE" w:rsidRPr="00E1198B" w:rsidRDefault="00B235FE" w:rsidP="00E07146">
            <w:pPr>
              <w:spacing w:line="276" w:lineRule="auto"/>
              <w:jc w:val="center"/>
              <w:rPr>
                <w:sz w:val="28"/>
                <w:szCs w:val="28"/>
              </w:rPr>
            </w:pPr>
            <w:r w:rsidRPr="00E1198B">
              <w:rPr>
                <w:sz w:val="28"/>
                <w:szCs w:val="28"/>
              </w:rPr>
              <w:t>0,32-0,84</w:t>
            </w:r>
          </w:p>
        </w:tc>
        <w:tc>
          <w:tcPr>
            <w:tcW w:w="1891" w:type="dxa"/>
          </w:tcPr>
          <w:p w:rsidR="00B235FE" w:rsidRPr="00E1198B" w:rsidRDefault="00B235FE" w:rsidP="00E07146">
            <w:pPr>
              <w:spacing w:line="276" w:lineRule="auto"/>
              <w:jc w:val="center"/>
              <w:rPr>
                <w:sz w:val="28"/>
                <w:szCs w:val="28"/>
              </w:rPr>
            </w:pPr>
            <w:r w:rsidRPr="00E1198B">
              <w:rPr>
                <w:sz w:val="28"/>
                <w:szCs w:val="28"/>
              </w:rPr>
              <w:t>0,21-0,75</w:t>
            </w:r>
          </w:p>
        </w:tc>
        <w:tc>
          <w:tcPr>
            <w:tcW w:w="2373" w:type="dxa"/>
          </w:tcPr>
          <w:p w:rsidR="00B235FE" w:rsidRPr="00E1198B" w:rsidRDefault="00B235FE" w:rsidP="00E07146">
            <w:pPr>
              <w:spacing w:line="276" w:lineRule="auto"/>
              <w:jc w:val="center"/>
              <w:rPr>
                <w:sz w:val="28"/>
                <w:szCs w:val="28"/>
              </w:rPr>
            </w:pPr>
            <w:r w:rsidRPr="00E1198B">
              <w:rPr>
                <w:sz w:val="28"/>
                <w:szCs w:val="28"/>
              </w:rPr>
              <w:t>0,28-1,05</w:t>
            </w:r>
          </w:p>
        </w:tc>
      </w:tr>
      <w:tr w:rsidR="00B235FE" w:rsidRPr="00E1198B" w:rsidTr="00997062">
        <w:trPr>
          <w:trHeight w:val="335"/>
          <w:jc w:val="center"/>
        </w:trPr>
        <w:tc>
          <w:tcPr>
            <w:tcW w:w="3117" w:type="dxa"/>
          </w:tcPr>
          <w:p w:rsidR="00B235FE" w:rsidRPr="00E1198B" w:rsidRDefault="00E1198B" w:rsidP="00E07146">
            <w:pPr>
              <w:spacing w:line="276" w:lineRule="auto"/>
              <w:jc w:val="both"/>
              <w:rPr>
                <w:sz w:val="28"/>
                <w:szCs w:val="28"/>
                <w:lang w:val="en-US"/>
              </w:rPr>
            </w:pPr>
            <w:proofErr w:type="spellStart"/>
            <w:r w:rsidRPr="00E1198B">
              <w:rPr>
                <w:sz w:val="28"/>
                <w:szCs w:val="28"/>
              </w:rPr>
              <w:t>Fosfor</w:t>
            </w:r>
            <w:proofErr w:type="spellEnd"/>
            <w:r w:rsidR="00B235FE" w:rsidRPr="00E1198B">
              <w:rPr>
                <w:sz w:val="28"/>
                <w:szCs w:val="28"/>
              </w:rPr>
              <w:t xml:space="preserve"> (</w:t>
            </w:r>
            <w:r w:rsidR="00B235FE" w:rsidRPr="00E1198B">
              <w:rPr>
                <w:sz w:val="28"/>
                <w:szCs w:val="28"/>
                <w:lang w:val="en-US"/>
              </w:rPr>
              <w:t>P</w:t>
            </w:r>
            <w:r w:rsidR="00B235FE" w:rsidRPr="00E1198B">
              <w:rPr>
                <w:sz w:val="28"/>
                <w:szCs w:val="28"/>
                <w:vertAlign w:val="subscript"/>
                <w:lang w:val="en-US"/>
              </w:rPr>
              <w:t>2</w:t>
            </w:r>
            <w:r w:rsidR="00B235FE" w:rsidRPr="00E1198B">
              <w:rPr>
                <w:sz w:val="28"/>
                <w:szCs w:val="28"/>
                <w:lang w:val="en-US"/>
              </w:rPr>
              <w:t>O</w:t>
            </w:r>
            <w:r w:rsidR="00B235FE" w:rsidRPr="00E1198B">
              <w:rPr>
                <w:sz w:val="28"/>
                <w:szCs w:val="28"/>
                <w:vertAlign w:val="subscript"/>
                <w:lang w:val="en-US"/>
              </w:rPr>
              <w:t>5</w:t>
            </w:r>
            <w:r w:rsidR="00B235FE" w:rsidRPr="00E1198B">
              <w:rPr>
                <w:sz w:val="28"/>
                <w:szCs w:val="28"/>
                <w:lang w:val="en-US"/>
              </w:rPr>
              <w:t>)</w:t>
            </w:r>
          </w:p>
        </w:tc>
        <w:tc>
          <w:tcPr>
            <w:tcW w:w="1891" w:type="dxa"/>
          </w:tcPr>
          <w:p w:rsidR="00B235FE" w:rsidRPr="00E1198B" w:rsidRDefault="00B235FE" w:rsidP="00E07146">
            <w:pPr>
              <w:spacing w:line="276" w:lineRule="auto"/>
              <w:jc w:val="center"/>
              <w:rPr>
                <w:sz w:val="28"/>
                <w:szCs w:val="28"/>
              </w:rPr>
            </w:pPr>
            <w:r w:rsidRPr="00E1198B">
              <w:rPr>
                <w:sz w:val="28"/>
                <w:szCs w:val="28"/>
              </w:rPr>
              <w:t>0,18-0,68</w:t>
            </w:r>
          </w:p>
        </w:tc>
        <w:tc>
          <w:tcPr>
            <w:tcW w:w="1891" w:type="dxa"/>
          </w:tcPr>
          <w:p w:rsidR="00B235FE" w:rsidRPr="00E1198B" w:rsidRDefault="00B235FE" w:rsidP="00E07146">
            <w:pPr>
              <w:spacing w:line="276" w:lineRule="auto"/>
              <w:jc w:val="center"/>
              <w:rPr>
                <w:sz w:val="28"/>
                <w:szCs w:val="28"/>
              </w:rPr>
            </w:pPr>
            <w:r w:rsidRPr="00E1198B">
              <w:rPr>
                <w:sz w:val="28"/>
                <w:szCs w:val="28"/>
              </w:rPr>
              <w:t>0,11-0,65</w:t>
            </w:r>
          </w:p>
        </w:tc>
        <w:tc>
          <w:tcPr>
            <w:tcW w:w="2373" w:type="dxa"/>
          </w:tcPr>
          <w:p w:rsidR="00B235FE" w:rsidRPr="00E1198B" w:rsidRDefault="00B235FE" w:rsidP="00E07146">
            <w:pPr>
              <w:spacing w:line="276" w:lineRule="auto"/>
              <w:jc w:val="center"/>
              <w:rPr>
                <w:sz w:val="28"/>
                <w:szCs w:val="28"/>
              </w:rPr>
            </w:pPr>
            <w:r w:rsidRPr="00E1198B">
              <w:rPr>
                <w:sz w:val="28"/>
                <w:szCs w:val="28"/>
              </w:rPr>
              <w:t>0,15-0,73</w:t>
            </w:r>
          </w:p>
        </w:tc>
      </w:tr>
      <w:tr w:rsidR="00B235FE" w:rsidRPr="00E1198B" w:rsidTr="00997062">
        <w:trPr>
          <w:trHeight w:val="307"/>
          <w:jc w:val="center"/>
        </w:trPr>
        <w:tc>
          <w:tcPr>
            <w:tcW w:w="3117" w:type="dxa"/>
          </w:tcPr>
          <w:p w:rsidR="00B235FE" w:rsidRPr="00E1198B" w:rsidRDefault="00E1198B" w:rsidP="00E07146">
            <w:pPr>
              <w:spacing w:line="276" w:lineRule="auto"/>
              <w:jc w:val="both"/>
              <w:rPr>
                <w:sz w:val="28"/>
                <w:szCs w:val="28"/>
              </w:rPr>
            </w:pPr>
            <w:proofErr w:type="spellStart"/>
            <w:r w:rsidRPr="00E1198B">
              <w:rPr>
                <w:sz w:val="28"/>
                <w:szCs w:val="28"/>
              </w:rPr>
              <w:t>Kaliy</w:t>
            </w:r>
            <w:proofErr w:type="spellEnd"/>
            <w:r w:rsidR="00B235FE" w:rsidRPr="00E1198B">
              <w:rPr>
                <w:sz w:val="28"/>
                <w:szCs w:val="28"/>
              </w:rPr>
              <w:t xml:space="preserve"> (</w:t>
            </w:r>
            <w:r w:rsidRPr="00E1198B">
              <w:rPr>
                <w:sz w:val="28"/>
                <w:szCs w:val="28"/>
              </w:rPr>
              <w:t>K</w:t>
            </w:r>
            <w:r w:rsidR="00B235FE" w:rsidRPr="00E1198B">
              <w:rPr>
                <w:sz w:val="28"/>
                <w:szCs w:val="28"/>
                <w:vertAlign w:val="subscript"/>
              </w:rPr>
              <w:t>2</w:t>
            </w:r>
            <w:r w:rsidRPr="00E1198B">
              <w:rPr>
                <w:sz w:val="28"/>
                <w:szCs w:val="28"/>
              </w:rPr>
              <w:t>O</w:t>
            </w:r>
            <w:r w:rsidR="00B235FE" w:rsidRPr="00E1198B">
              <w:rPr>
                <w:sz w:val="28"/>
                <w:szCs w:val="28"/>
              </w:rPr>
              <w:t>)</w:t>
            </w:r>
          </w:p>
        </w:tc>
        <w:tc>
          <w:tcPr>
            <w:tcW w:w="1891" w:type="dxa"/>
          </w:tcPr>
          <w:p w:rsidR="00B235FE" w:rsidRPr="00E1198B" w:rsidRDefault="00B235FE" w:rsidP="00E07146">
            <w:pPr>
              <w:spacing w:line="276" w:lineRule="auto"/>
              <w:jc w:val="center"/>
              <w:rPr>
                <w:sz w:val="28"/>
                <w:szCs w:val="28"/>
              </w:rPr>
            </w:pPr>
            <w:r w:rsidRPr="00E1198B">
              <w:rPr>
                <w:sz w:val="28"/>
                <w:szCs w:val="28"/>
              </w:rPr>
              <w:t>0,23-0,80</w:t>
            </w:r>
          </w:p>
        </w:tc>
        <w:tc>
          <w:tcPr>
            <w:tcW w:w="1891" w:type="dxa"/>
          </w:tcPr>
          <w:p w:rsidR="00B235FE" w:rsidRPr="00E1198B" w:rsidRDefault="00B235FE" w:rsidP="00E07146">
            <w:pPr>
              <w:spacing w:line="276" w:lineRule="auto"/>
              <w:jc w:val="center"/>
              <w:rPr>
                <w:sz w:val="28"/>
                <w:szCs w:val="28"/>
              </w:rPr>
            </w:pPr>
            <w:r w:rsidRPr="00E1198B">
              <w:rPr>
                <w:sz w:val="28"/>
                <w:szCs w:val="28"/>
              </w:rPr>
              <w:t>0,19-0,75</w:t>
            </w:r>
          </w:p>
        </w:tc>
        <w:tc>
          <w:tcPr>
            <w:tcW w:w="2373" w:type="dxa"/>
          </w:tcPr>
          <w:p w:rsidR="00B235FE" w:rsidRPr="00E1198B" w:rsidRDefault="00B235FE" w:rsidP="00E07146">
            <w:pPr>
              <w:spacing w:line="276" w:lineRule="auto"/>
              <w:jc w:val="center"/>
              <w:rPr>
                <w:sz w:val="28"/>
                <w:szCs w:val="28"/>
              </w:rPr>
            </w:pPr>
            <w:r w:rsidRPr="00E1198B">
              <w:rPr>
                <w:sz w:val="28"/>
                <w:szCs w:val="28"/>
              </w:rPr>
              <w:t>0,22-0,85</w:t>
            </w:r>
          </w:p>
        </w:tc>
      </w:tr>
    </w:tbl>
    <w:p w:rsidR="00697788" w:rsidRPr="00E1198B" w:rsidRDefault="00E1198B" w:rsidP="00697788">
      <w:pPr>
        <w:spacing w:line="276" w:lineRule="auto"/>
        <w:ind w:firstLine="708"/>
        <w:jc w:val="both"/>
        <w:rPr>
          <w:sz w:val="28"/>
          <w:szCs w:val="28"/>
          <w:lang w:val="uz-Cyrl-UZ"/>
        </w:rPr>
      </w:pPr>
      <w:r w:rsidRPr="00E1198B">
        <w:rPr>
          <w:sz w:val="28"/>
          <w:szCs w:val="28"/>
          <w:lang w:val="uz-Cyrl-UZ"/>
        </w:rPr>
        <w:t>Go‘ngning</w:t>
      </w:r>
      <w:r w:rsidR="00697788" w:rsidRPr="00E1198B">
        <w:rPr>
          <w:sz w:val="28"/>
          <w:szCs w:val="28"/>
          <w:lang w:val="uz-Cyrl-UZ"/>
        </w:rPr>
        <w:t xml:space="preserve"> </w:t>
      </w:r>
      <w:r w:rsidRPr="00E1198B">
        <w:rPr>
          <w:sz w:val="28"/>
          <w:szCs w:val="28"/>
          <w:lang w:val="uz-Cyrl-UZ"/>
        </w:rPr>
        <w:t>tarkibi</w:t>
      </w:r>
      <w:r w:rsidR="00697788" w:rsidRPr="00E1198B">
        <w:rPr>
          <w:sz w:val="28"/>
          <w:szCs w:val="28"/>
          <w:lang w:val="uz-Cyrl-UZ"/>
        </w:rPr>
        <w:t xml:space="preserve"> </w:t>
      </w:r>
      <w:r w:rsidRPr="00E1198B">
        <w:rPr>
          <w:sz w:val="28"/>
          <w:szCs w:val="28"/>
          <w:lang w:val="uz-Cyrl-UZ"/>
        </w:rPr>
        <w:t>uni</w:t>
      </w:r>
      <w:r w:rsidR="00697788" w:rsidRPr="00E1198B">
        <w:rPr>
          <w:sz w:val="28"/>
          <w:szCs w:val="28"/>
          <w:lang w:val="uz-Cyrl-UZ"/>
        </w:rPr>
        <w:t xml:space="preserve"> </w:t>
      </w:r>
      <w:r w:rsidRPr="00E1198B">
        <w:rPr>
          <w:sz w:val="28"/>
          <w:szCs w:val="28"/>
          <w:lang w:val="uz-Cyrl-UZ"/>
        </w:rPr>
        <w:t>saqlanish</w:t>
      </w:r>
      <w:r w:rsidR="00697788" w:rsidRPr="00E1198B">
        <w:rPr>
          <w:sz w:val="28"/>
          <w:szCs w:val="28"/>
          <w:lang w:val="uz-Cyrl-UZ"/>
        </w:rPr>
        <w:t xml:space="preserve"> </w:t>
      </w:r>
      <w:r w:rsidRPr="00E1198B">
        <w:rPr>
          <w:sz w:val="28"/>
          <w:szCs w:val="28"/>
          <w:lang w:val="uz-Cyrl-UZ"/>
        </w:rPr>
        <w:t>muddati</w:t>
      </w:r>
      <w:r w:rsidR="00697788" w:rsidRPr="00E1198B">
        <w:rPr>
          <w:sz w:val="28"/>
          <w:szCs w:val="28"/>
          <w:lang w:val="uz-Cyrl-UZ"/>
        </w:rPr>
        <w:t xml:space="preserve"> </w:t>
      </w:r>
      <w:r w:rsidRPr="00E1198B">
        <w:rPr>
          <w:sz w:val="28"/>
          <w:szCs w:val="28"/>
          <w:lang w:val="uz-Cyrl-UZ"/>
        </w:rPr>
        <w:t>va</w:t>
      </w:r>
      <w:r w:rsidR="00697788" w:rsidRPr="00E1198B">
        <w:rPr>
          <w:sz w:val="28"/>
          <w:szCs w:val="28"/>
          <w:lang w:val="uz-Cyrl-UZ"/>
        </w:rPr>
        <w:t xml:space="preserve"> </w:t>
      </w:r>
      <w:r w:rsidRPr="00E1198B">
        <w:rPr>
          <w:sz w:val="28"/>
          <w:szCs w:val="28"/>
          <w:lang w:val="uz-Cyrl-UZ"/>
        </w:rPr>
        <w:t>chirish</w:t>
      </w:r>
      <w:r w:rsidR="00697788" w:rsidRPr="00E1198B">
        <w:rPr>
          <w:sz w:val="28"/>
          <w:szCs w:val="28"/>
          <w:lang w:val="uz-Cyrl-UZ"/>
        </w:rPr>
        <w:t xml:space="preserve"> </w:t>
      </w:r>
      <w:r w:rsidRPr="00E1198B">
        <w:rPr>
          <w:sz w:val="28"/>
          <w:szCs w:val="28"/>
          <w:lang w:val="uz-Cyrl-UZ"/>
        </w:rPr>
        <w:t>darajasiga</w:t>
      </w:r>
      <w:r w:rsidR="00697788" w:rsidRPr="00E1198B">
        <w:rPr>
          <w:sz w:val="28"/>
          <w:szCs w:val="28"/>
          <w:lang w:val="uz-Cyrl-UZ"/>
        </w:rPr>
        <w:t xml:space="preserve"> </w:t>
      </w:r>
      <w:r w:rsidRPr="00E1198B">
        <w:rPr>
          <w:sz w:val="28"/>
          <w:szCs w:val="28"/>
          <w:lang w:val="uz-Cyrl-UZ"/>
        </w:rPr>
        <w:t>xam</w:t>
      </w:r>
      <w:r w:rsidR="00697788" w:rsidRPr="00E1198B">
        <w:rPr>
          <w:sz w:val="28"/>
          <w:szCs w:val="28"/>
          <w:lang w:val="uz-Cyrl-UZ"/>
        </w:rPr>
        <w:t xml:space="preserve"> </w:t>
      </w:r>
      <w:r w:rsidRPr="00E1198B">
        <w:rPr>
          <w:sz w:val="28"/>
          <w:szCs w:val="28"/>
          <w:lang w:val="uz-Cyrl-UZ"/>
        </w:rPr>
        <w:t>bog‘liq</w:t>
      </w:r>
      <w:r w:rsidR="00685356" w:rsidRPr="00E1198B">
        <w:rPr>
          <w:sz w:val="28"/>
          <w:szCs w:val="28"/>
          <w:lang w:val="uz-Cyrl-UZ"/>
        </w:rPr>
        <w:t xml:space="preserve"> </w:t>
      </w:r>
      <w:r w:rsidRPr="00E1198B">
        <w:rPr>
          <w:sz w:val="28"/>
          <w:szCs w:val="28"/>
          <w:lang w:val="uz-Cyrl-UZ"/>
        </w:rPr>
        <w:t>ravishda</w:t>
      </w:r>
      <w:r w:rsidR="00685356" w:rsidRPr="00E1198B">
        <w:rPr>
          <w:sz w:val="28"/>
          <w:szCs w:val="28"/>
          <w:lang w:val="uz-Cyrl-UZ"/>
        </w:rPr>
        <w:t xml:space="preserve"> </w:t>
      </w:r>
      <w:r w:rsidRPr="00E1198B">
        <w:rPr>
          <w:sz w:val="28"/>
          <w:szCs w:val="28"/>
          <w:lang w:val="uz-Cyrl-UZ"/>
        </w:rPr>
        <w:t>o‘zgarib</w:t>
      </w:r>
      <w:r w:rsidR="00685356" w:rsidRPr="00E1198B">
        <w:rPr>
          <w:sz w:val="28"/>
          <w:szCs w:val="28"/>
          <w:lang w:val="uz-Cyrl-UZ"/>
        </w:rPr>
        <w:t xml:space="preserve"> </w:t>
      </w:r>
      <w:r w:rsidRPr="00E1198B">
        <w:rPr>
          <w:sz w:val="28"/>
          <w:szCs w:val="28"/>
          <w:lang w:val="uz-Cyrl-UZ"/>
        </w:rPr>
        <w:t>turadi</w:t>
      </w:r>
      <w:r w:rsidR="00685356" w:rsidRPr="00E1198B">
        <w:rPr>
          <w:sz w:val="28"/>
          <w:szCs w:val="28"/>
          <w:lang w:val="uz-Cyrl-UZ"/>
        </w:rPr>
        <w:t xml:space="preserve"> (24</w:t>
      </w:r>
      <w:r w:rsidR="00697788" w:rsidRPr="00E1198B">
        <w:rPr>
          <w:sz w:val="28"/>
          <w:szCs w:val="28"/>
          <w:lang w:val="uz-Cyrl-UZ"/>
        </w:rPr>
        <w:t>-</w:t>
      </w:r>
      <w:r w:rsidRPr="00E1198B">
        <w:rPr>
          <w:sz w:val="28"/>
          <w:szCs w:val="28"/>
          <w:lang w:val="uz-Cyrl-UZ"/>
        </w:rPr>
        <w:t>jadval</w:t>
      </w:r>
      <w:r w:rsidR="00697788" w:rsidRPr="00E1198B">
        <w:rPr>
          <w:sz w:val="28"/>
          <w:szCs w:val="28"/>
          <w:lang w:val="uz-Cyrl-UZ"/>
        </w:rPr>
        <w:t>).</w:t>
      </w:r>
    </w:p>
    <w:p w:rsidR="00B235FE" w:rsidRPr="00E1198B" w:rsidRDefault="00685356" w:rsidP="00E07146">
      <w:pPr>
        <w:spacing w:line="276" w:lineRule="auto"/>
        <w:ind w:firstLine="708"/>
        <w:jc w:val="right"/>
        <w:rPr>
          <w:sz w:val="28"/>
          <w:szCs w:val="28"/>
          <w:lang w:val="uz-Cyrl-UZ"/>
        </w:rPr>
      </w:pPr>
      <w:r w:rsidRPr="00E1198B">
        <w:rPr>
          <w:sz w:val="28"/>
          <w:szCs w:val="28"/>
          <w:lang w:val="uz-Cyrl-UZ"/>
        </w:rPr>
        <w:t>24</w:t>
      </w:r>
      <w:r w:rsidR="00B235FE" w:rsidRPr="00E1198B">
        <w:rPr>
          <w:sz w:val="28"/>
          <w:szCs w:val="28"/>
          <w:lang w:val="uz-Cyrl-UZ"/>
        </w:rPr>
        <w:t>-</w:t>
      </w:r>
      <w:r w:rsidR="00E1198B" w:rsidRPr="00E1198B">
        <w:rPr>
          <w:sz w:val="28"/>
          <w:szCs w:val="28"/>
          <w:lang w:val="uz-Cyrl-UZ"/>
        </w:rPr>
        <w:t>jadval</w:t>
      </w:r>
    </w:p>
    <w:p w:rsidR="00B235FE" w:rsidRPr="00E1198B" w:rsidRDefault="00E1198B" w:rsidP="00E07146">
      <w:pPr>
        <w:spacing w:line="276" w:lineRule="auto"/>
        <w:jc w:val="center"/>
        <w:rPr>
          <w:b/>
          <w:bCs/>
          <w:sz w:val="28"/>
          <w:szCs w:val="28"/>
          <w:lang w:val="uz-Cyrl-UZ"/>
        </w:rPr>
      </w:pPr>
      <w:proofErr w:type="spellStart"/>
      <w:r w:rsidRPr="008446A5">
        <w:rPr>
          <w:b/>
          <w:bCs/>
          <w:sz w:val="28"/>
          <w:szCs w:val="28"/>
          <w:lang w:val="en-US"/>
        </w:rPr>
        <w:t>Chirish</w:t>
      </w:r>
      <w:proofErr w:type="spellEnd"/>
      <w:r w:rsidR="00B235FE" w:rsidRPr="008446A5">
        <w:rPr>
          <w:b/>
          <w:bCs/>
          <w:sz w:val="28"/>
          <w:szCs w:val="28"/>
          <w:lang w:val="en-US"/>
        </w:rPr>
        <w:t xml:space="preserve"> </w:t>
      </w:r>
      <w:proofErr w:type="spellStart"/>
      <w:r w:rsidRPr="008446A5">
        <w:rPr>
          <w:b/>
          <w:bCs/>
          <w:sz w:val="28"/>
          <w:szCs w:val="28"/>
          <w:lang w:val="en-US"/>
        </w:rPr>
        <w:t>darajasiga</w:t>
      </w:r>
      <w:proofErr w:type="spellEnd"/>
      <w:r w:rsidR="00B235FE" w:rsidRPr="008446A5">
        <w:rPr>
          <w:b/>
          <w:bCs/>
          <w:sz w:val="28"/>
          <w:szCs w:val="28"/>
          <w:lang w:val="en-US"/>
        </w:rPr>
        <w:t xml:space="preserve"> </w:t>
      </w:r>
      <w:proofErr w:type="spellStart"/>
      <w:r w:rsidRPr="008446A5">
        <w:rPr>
          <w:b/>
          <w:bCs/>
          <w:sz w:val="28"/>
          <w:szCs w:val="28"/>
          <w:lang w:val="en-US"/>
        </w:rPr>
        <w:t>bog‘liq</w:t>
      </w:r>
      <w:proofErr w:type="spellEnd"/>
      <w:r w:rsidR="00B235FE" w:rsidRPr="008446A5">
        <w:rPr>
          <w:b/>
          <w:bCs/>
          <w:sz w:val="28"/>
          <w:szCs w:val="28"/>
          <w:lang w:val="en-US"/>
        </w:rPr>
        <w:t xml:space="preserve"> </w:t>
      </w:r>
      <w:proofErr w:type="spellStart"/>
      <w:r w:rsidRPr="008446A5">
        <w:rPr>
          <w:b/>
          <w:bCs/>
          <w:sz w:val="28"/>
          <w:szCs w:val="28"/>
          <w:lang w:val="en-US"/>
        </w:rPr>
        <w:t>ravishda</w:t>
      </w:r>
      <w:proofErr w:type="spellEnd"/>
      <w:r w:rsidR="00B235FE" w:rsidRPr="008446A5">
        <w:rPr>
          <w:b/>
          <w:bCs/>
          <w:sz w:val="28"/>
          <w:szCs w:val="28"/>
          <w:lang w:val="en-US"/>
        </w:rPr>
        <w:t xml:space="preserve"> </w:t>
      </w:r>
      <w:proofErr w:type="spellStart"/>
      <w:r w:rsidRPr="008446A5">
        <w:rPr>
          <w:b/>
          <w:bCs/>
          <w:sz w:val="28"/>
          <w:szCs w:val="28"/>
          <w:lang w:val="en-US"/>
        </w:rPr>
        <w:t>ot</w:t>
      </w:r>
      <w:proofErr w:type="spellEnd"/>
      <w:r w:rsidR="00B235FE" w:rsidRPr="008446A5">
        <w:rPr>
          <w:b/>
          <w:bCs/>
          <w:sz w:val="28"/>
          <w:szCs w:val="28"/>
          <w:lang w:val="en-US"/>
        </w:rPr>
        <w:t xml:space="preserve"> </w:t>
      </w:r>
      <w:proofErr w:type="spellStart"/>
      <w:r w:rsidRPr="008446A5">
        <w:rPr>
          <w:b/>
          <w:bCs/>
          <w:sz w:val="28"/>
          <w:szCs w:val="28"/>
          <w:lang w:val="en-US"/>
        </w:rPr>
        <w:t>go‘ngi</w:t>
      </w:r>
      <w:proofErr w:type="spellEnd"/>
      <w:r w:rsidR="00B235FE" w:rsidRPr="008446A5">
        <w:rPr>
          <w:b/>
          <w:bCs/>
          <w:sz w:val="28"/>
          <w:szCs w:val="28"/>
          <w:lang w:val="en-US"/>
        </w:rPr>
        <w:t xml:space="preserve"> </w:t>
      </w:r>
      <w:proofErr w:type="spellStart"/>
      <w:r w:rsidRPr="008446A5">
        <w:rPr>
          <w:b/>
          <w:bCs/>
          <w:sz w:val="28"/>
          <w:szCs w:val="28"/>
          <w:lang w:val="en-US"/>
        </w:rPr>
        <w:t>tarkibi</w:t>
      </w:r>
      <w:proofErr w:type="spellEnd"/>
      <w:r w:rsidR="00B235FE" w:rsidRPr="00E1198B">
        <w:rPr>
          <w:b/>
          <w:bCs/>
          <w:sz w:val="28"/>
          <w:szCs w:val="28"/>
          <w:lang w:val="uz-Cyrl-UZ"/>
        </w:rPr>
        <w:t xml:space="preserve">, </w:t>
      </w:r>
      <w:r w:rsidR="00B235FE" w:rsidRPr="00E1198B">
        <w:rPr>
          <w:sz w:val="28"/>
          <w:szCs w:val="28"/>
          <w:lang w:val="uz-Cyrl-UZ"/>
        </w:rPr>
        <w:t>%</w:t>
      </w:r>
    </w:p>
    <w:tbl>
      <w:tblPr>
        <w:tblW w:w="9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9"/>
        <w:gridCol w:w="1459"/>
        <w:gridCol w:w="1744"/>
        <w:gridCol w:w="1899"/>
        <w:gridCol w:w="1834"/>
      </w:tblGrid>
      <w:tr w:rsidR="00B235FE" w:rsidRPr="00E1198B" w:rsidTr="00697788">
        <w:trPr>
          <w:trHeight w:val="748"/>
          <w:jc w:val="center"/>
        </w:trPr>
        <w:tc>
          <w:tcPr>
            <w:tcW w:w="2369" w:type="dxa"/>
          </w:tcPr>
          <w:p w:rsidR="00B235FE" w:rsidRPr="00E1198B" w:rsidRDefault="00E1198B" w:rsidP="00E07146">
            <w:pPr>
              <w:spacing w:line="276" w:lineRule="auto"/>
              <w:jc w:val="center"/>
              <w:rPr>
                <w:sz w:val="28"/>
                <w:szCs w:val="28"/>
              </w:rPr>
            </w:pPr>
            <w:proofErr w:type="spellStart"/>
            <w:r w:rsidRPr="00E1198B">
              <w:rPr>
                <w:sz w:val="28"/>
                <w:szCs w:val="28"/>
              </w:rPr>
              <w:t>Tarkibiy</w:t>
            </w:r>
            <w:proofErr w:type="spellEnd"/>
            <w:r w:rsidR="00B235FE" w:rsidRPr="00E1198B">
              <w:rPr>
                <w:sz w:val="28"/>
                <w:szCs w:val="28"/>
              </w:rPr>
              <w:t xml:space="preserve"> </w:t>
            </w:r>
            <w:proofErr w:type="spellStart"/>
            <w:r w:rsidRPr="00E1198B">
              <w:rPr>
                <w:sz w:val="28"/>
                <w:szCs w:val="28"/>
              </w:rPr>
              <w:t>qism</w:t>
            </w:r>
            <w:proofErr w:type="spellEnd"/>
          </w:p>
        </w:tc>
        <w:tc>
          <w:tcPr>
            <w:tcW w:w="1459" w:type="dxa"/>
          </w:tcPr>
          <w:p w:rsidR="00B235FE" w:rsidRPr="00E1198B" w:rsidRDefault="00E1198B" w:rsidP="00E07146">
            <w:pPr>
              <w:spacing w:line="276" w:lineRule="auto"/>
              <w:jc w:val="center"/>
              <w:rPr>
                <w:sz w:val="28"/>
                <w:szCs w:val="28"/>
              </w:rPr>
            </w:pPr>
            <w:proofErr w:type="spellStart"/>
            <w:r w:rsidRPr="00E1198B">
              <w:rPr>
                <w:sz w:val="28"/>
                <w:szCs w:val="28"/>
              </w:rPr>
              <w:t>Yangi</w:t>
            </w:r>
            <w:proofErr w:type="spellEnd"/>
          </w:p>
          <w:p w:rsidR="00B235FE" w:rsidRPr="00E1198B" w:rsidRDefault="00E1198B" w:rsidP="00E07146">
            <w:pPr>
              <w:spacing w:line="276" w:lineRule="auto"/>
              <w:jc w:val="center"/>
              <w:rPr>
                <w:sz w:val="28"/>
                <w:szCs w:val="28"/>
              </w:rPr>
            </w:pPr>
            <w:proofErr w:type="spellStart"/>
            <w:r w:rsidRPr="00E1198B">
              <w:rPr>
                <w:sz w:val="28"/>
                <w:szCs w:val="28"/>
              </w:rPr>
              <w:t>go‘ng</w:t>
            </w:r>
            <w:proofErr w:type="spellEnd"/>
          </w:p>
        </w:tc>
        <w:tc>
          <w:tcPr>
            <w:tcW w:w="1744" w:type="dxa"/>
          </w:tcPr>
          <w:p w:rsidR="00B235FE" w:rsidRPr="00E1198B" w:rsidRDefault="00B235FE" w:rsidP="00E07146">
            <w:pPr>
              <w:spacing w:line="276" w:lineRule="auto"/>
              <w:jc w:val="center"/>
              <w:rPr>
                <w:sz w:val="28"/>
                <w:szCs w:val="28"/>
              </w:rPr>
            </w:pPr>
            <w:r w:rsidRPr="00E1198B">
              <w:rPr>
                <w:sz w:val="28"/>
                <w:szCs w:val="28"/>
              </w:rPr>
              <w:t xml:space="preserve">2 </w:t>
            </w:r>
            <w:proofErr w:type="spellStart"/>
            <w:r w:rsidR="00E1198B" w:rsidRPr="00E1198B">
              <w:rPr>
                <w:sz w:val="28"/>
                <w:szCs w:val="28"/>
              </w:rPr>
              <w:t>oy</w:t>
            </w:r>
            <w:proofErr w:type="spellEnd"/>
            <w:r w:rsidRPr="00E1198B">
              <w:rPr>
                <w:sz w:val="28"/>
                <w:szCs w:val="28"/>
              </w:rPr>
              <w:t xml:space="preserve"> </w:t>
            </w:r>
            <w:proofErr w:type="spellStart"/>
            <w:r w:rsidR="00E1198B" w:rsidRPr="00E1198B">
              <w:rPr>
                <w:sz w:val="28"/>
                <w:szCs w:val="28"/>
              </w:rPr>
              <w:t>saqlanganda</w:t>
            </w:r>
            <w:proofErr w:type="spellEnd"/>
            <w:r w:rsidRPr="00E1198B">
              <w:rPr>
                <w:sz w:val="28"/>
                <w:szCs w:val="28"/>
              </w:rPr>
              <w:t xml:space="preserve"> </w:t>
            </w:r>
          </w:p>
        </w:tc>
        <w:tc>
          <w:tcPr>
            <w:tcW w:w="1899" w:type="dxa"/>
          </w:tcPr>
          <w:p w:rsidR="00B235FE" w:rsidRPr="00E1198B" w:rsidRDefault="00B235FE" w:rsidP="00E07146">
            <w:pPr>
              <w:spacing w:line="276" w:lineRule="auto"/>
              <w:jc w:val="center"/>
              <w:rPr>
                <w:sz w:val="28"/>
                <w:szCs w:val="28"/>
                <w:lang w:val="uz-Cyrl-UZ"/>
              </w:rPr>
            </w:pPr>
            <w:r w:rsidRPr="00E1198B">
              <w:rPr>
                <w:sz w:val="28"/>
                <w:szCs w:val="28"/>
              </w:rPr>
              <w:t xml:space="preserve">4 </w:t>
            </w:r>
            <w:proofErr w:type="spellStart"/>
            <w:r w:rsidR="00E1198B" w:rsidRPr="00E1198B">
              <w:rPr>
                <w:sz w:val="28"/>
                <w:szCs w:val="28"/>
              </w:rPr>
              <w:t>oy</w:t>
            </w:r>
            <w:proofErr w:type="spellEnd"/>
            <w:r w:rsidRPr="00E1198B">
              <w:rPr>
                <w:sz w:val="28"/>
                <w:szCs w:val="28"/>
              </w:rPr>
              <w:t xml:space="preserve"> </w:t>
            </w:r>
          </w:p>
          <w:p w:rsidR="00B235FE" w:rsidRPr="00E1198B" w:rsidRDefault="00E1198B" w:rsidP="00E07146">
            <w:pPr>
              <w:spacing w:line="276" w:lineRule="auto"/>
              <w:jc w:val="center"/>
              <w:rPr>
                <w:sz w:val="28"/>
                <w:szCs w:val="28"/>
              </w:rPr>
            </w:pPr>
            <w:proofErr w:type="spellStart"/>
            <w:r w:rsidRPr="00E1198B">
              <w:rPr>
                <w:sz w:val="28"/>
                <w:szCs w:val="28"/>
              </w:rPr>
              <w:t>saqlanganda</w:t>
            </w:r>
            <w:proofErr w:type="spellEnd"/>
          </w:p>
        </w:tc>
        <w:tc>
          <w:tcPr>
            <w:tcW w:w="1834" w:type="dxa"/>
          </w:tcPr>
          <w:p w:rsidR="00B235FE" w:rsidRPr="00E1198B" w:rsidRDefault="00B235FE" w:rsidP="00E07146">
            <w:pPr>
              <w:spacing w:line="276" w:lineRule="auto"/>
              <w:jc w:val="center"/>
              <w:rPr>
                <w:sz w:val="28"/>
                <w:szCs w:val="28"/>
              </w:rPr>
            </w:pPr>
            <w:r w:rsidRPr="00E1198B">
              <w:rPr>
                <w:sz w:val="28"/>
                <w:szCs w:val="28"/>
              </w:rPr>
              <w:t xml:space="preserve">5-8 </w:t>
            </w:r>
            <w:proofErr w:type="spellStart"/>
            <w:r w:rsidR="00E1198B" w:rsidRPr="00E1198B">
              <w:rPr>
                <w:sz w:val="28"/>
                <w:szCs w:val="28"/>
              </w:rPr>
              <w:t>oy</w:t>
            </w:r>
            <w:proofErr w:type="spellEnd"/>
            <w:r w:rsidRPr="00E1198B">
              <w:rPr>
                <w:sz w:val="28"/>
                <w:szCs w:val="28"/>
              </w:rPr>
              <w:t xml:space="preserve"> </w:t>
            </w:r>
            <w:proofErr w:type="spellStart"/>
            <w:r w:rsidR="00E1198B" w:rsidRPr="00E1198B">
              <w:rPr>
                <w:sz w:val="28"/>
                <w:szCs w:val="28"/>
              </w:rPr>
              <w:t>saqlanganda</w:t>
            </w:r>
            <w:proofErr w:type="spellEnd"/>
          </w:p>
        </w:tc>
      </w:tr>
      <w:tr w:rsidR="00B235FE" w:rsidRPr="00E1198B" w:rsidTr="00697788">
        <w:trPr>
          <w:trHeight w:val="327"/>
          <w:jc w:val="center"/>
        </w:trPr>
        <w:tc>
          <w:tcPr>
            <w:tcW w:w="2369" w:type="dxa"/>
          </w:tcPr>
          <w:p w:rsidR="00B235FE" w:rsidRPr="00E1198B" w:rsidRDefault="00E1198B" w:rsidP="00E07146">
            <w:pPr>
              <w:spacing w:line="276" w:lineRule="auto"/>
              <w:jc w:val="both"/>
              <w:rPr>
                <w:sz w:val="28"/>
                <w:szCs w:val="28"/>
              </w:rPr>
            </w:pPr>
            <w:proofErr w:type="spellStart"/>
            <w:r w:rsidRPr="00E1198B">
              <w:rPr>
                <w:sz w:val="28"/>
                <w:szCs w:val="28"/>
              </w:rPr>
              <w:t>Suv</w:t>
            </w:r>
            <w:proofErr w:type="spellEnd"/>
          </w:p>
        </w:tc>
        <w:tc>
          <w:tcPr>
            <w:tcW w:w="1459" w:type="dxa"/>
          </w:tcPr>
          <w:p w:rsidR="00B235FE" w:rsidRPr="00E1198B" w:rsidRDefault="00B235FE" w:rsidP="00E07146">
            <w:pPr>
              <w:spacing w:line="276" w:lineRule="auto"/>
              <w:jc w:val="center"/>
              <w:rPr>
                <w:sz w:val="28"/>
                <w:szCs w:val="28"/>
              </w:rPr>
            </w:pPr>
            <w:r w:rsidRPr="00E1198B">
              <w:rPr>
                <w:sz w:val="28"/>
                <w:szCs w:val="28"/>
              </w:rPr>
              <w:t>72,0</w:t>
            </w:r>
          </w:p>
        </w:tc>
        <w:tc>
          <w:tcPr>
            <w:tcW w:w="1744" w:type="dxa"/>
          </w:tcPr>
          <w:p w:rsidR="00B235FE" w:rsidRPr="00E1198B" w:rsidRDefault="00B235FE" w:rsidP="00E07146">
            <w:pPr>
              <w:spacing w:line="276" w:lineRule="auto"/>
              <w:jc w:val="center"/>
              <w:rPr>
                <w:sz w:val="28"/>
                <w:szCs w:val="28"/>
              </w:rPr>
            </w:pPr>
            <w:r w:rsidRPr="00E1198B">
              <w:rPr>
                <w:sz w:val="28"/>
                <w:szCs w:val="28"/>
              </w:rPr>
              <w:t>75,5</w:t>
            </w:r>
          </w:p>
        </w:tc>
        <w:tc>
          <w:tcPr>
            <w:tcW w:w="1899" w:type="dxa"/>
          </w:tcPr>
          <w:p w:rsidR="00B235FE" w:rsidRPr="00E1198B" w:rsidRDefault="00B235FE" w:rsidP="00E07146">
            <w:pPr>
              <w:spacing w:line="276" w:lineRule="auto"/>
              <w:jc w:val="center"/>
              <w:rPr>
                <w:sz w:val="28"/>
                <w:szCs w:val="28"/>
              </w:rPr>
            </w:pPr>
            <w:r w:rsidRPr="00E1198B">
              <w:rPr>
                <w:sz w:val="28"/>
                <w:szCs w:val="28"/>
              </w:rPr>
              <w:t>74,0</w:t>
            </w:r>
          </w:p>
        </w:tc>
        <w:tc>
          <w:tcPr>
            <w:tcW w:w="1834" w:type="dxa"/>
          </w:tcPr>
          <w:p w:rsidR="00B235FE" w:rsidRPr="00E1198B" w:rsidRDefault="00B235FE" w:rsidP="00E07146">
            <w:pPr>
              <w:spacing w:line="276" w:lineRule="auto"/>
              <w:jc w:val="center"/>
              <w:rPr>
                <w:sz w:val="28"/>
                <w:szCs w:val="28"/>
              </w:rPr>
            </w:pPr>
            <w:r w:rsidRPr="00E1198B">
              <w:rPr>
                <w:sz w:val="28"/>
                <w:szCs w:val="28"/>
              </w:rPr>
              <w:t>68,0</w:t>
            </w:r>
          </w:p>
        </w:tc>
      </w:tr>
      <w:tr w:rsidR="00B235FE" w:rsidRPr="00E1198B" w:rsidTr="00697788">
        <w:trPr>
          <w:trHeight w:val="359"/>
          <w:jc w:val="center"/>
        </w:trPr>
        <w:tc>
          <w:tcPr>
            <w:tcW w:w="2369" w:type="dxa"/>
          </w:tcPr>
          <w:p w:rsidR="00B235FE" w:rsidRPr="00E1198B" w:rsidRDefault="00E1198B" w:rsidP="00E07146">
            <w:pPr>
              <w:spacing w:line="276" w:lineRule="auto"/>
              <w:jc w:val="both"/>
              <w:rPr>
                <w:sz w:val="28"/>
                <w:szCs w:val="28"/>
              </w:rPr>
            </w:pPr>
            <w:proofErr w:type="spellStart"/>
            <w:r w:rsidRPr="00E1198B">
              <w:rPr>
                <w:sz w:val="28"/>
                <w:szCs w:val="28"/>
              </w:rPr>
              <w:t>Organik</w:t>
            </w:r>
            <w:proofErr w:type="spellEnd"/>
            <w:r w:rsidR="00B235FE" w:rsidRPr="00E1198B">
              <w:rPr>
                <w:sz w:val="28"/>
                <w:szCs w:val="28"/>
              </w:rPr>
              <w:t xml:space="preserve"> </w:t>
            </w:r>
            <w:proofErr w:type="spellStart"/>
            <w:r w:rsidRPr="00E1198B">
              <w:rPr>
                <w:sz w:val="28"/>
                <w:szCs w:val="28"/>
              </w:rPr>
              <w:t>modda</w:t>
            </w:r>
            <w:proofErr w:type="spellEnd"/>
          </w:p>
        </w:tc>
        <w:tc>
          <w:tcPr>
            <w:tcW w:w="1459" w:type="dxa"/>
          </w:tcPr>
          <w:p w:rsidR="00B235FE" w:rsidRPr="00E1198B" w:rsidRDefault="00B235FE" w:rsidP="00E07146">
            <w:pPr>
              <w:spacing w:line="276" w:lineRule="auto"/>
              <w:jc w:val="center"/>
              <w:rPr>
                <w:sz w:val="28"/>
                <w:szCs w:val="28"/>
              </w:rPr>
            </w:pPr>
            <w:r w:rsidRPr="00E1198B">
              <w:rPr>
                <w:sz w:val="28"/>
                <w:szCs w:val="28"/>
              </w:rPr>
              <w:t>24,5</w:t>
            </w:r>
          </w:p>
        </w:tc>
        <w:tc>
          <w:tcPr>
            <w:tcW w:w="1744" w:type="dxa"/>
          </w:tcPr>
          <w:p w:rsidR="00B235FE" w:rsidRPr="00E1198B" w:rsidRDefault="00B235FE" w:rsidP="00E07146">
            <w:pPr>
              <w:spacing w:line="276" w:lineRule="auto"/>
              <w:jc w:val="center"/>
              <w:rPr>
                <w:sz w:val="28"/>
                <w:szCs w:val="28"/>
              </w:rPr>
            </w:pPr>
            <w:r w:rsidRPr="00E1198B">
              <w:rPr>
                <w:sz w:val="28"/>
                <w:szCs w:val="28"/>
              </w:rPr>
              <w:t>19,5</w:t>
            </w:r>
          </w:p>
        </w:tc>
        <w:tc>
          <w:tcPr>
            <w:tcW w:w="1899" w:type="dxa"/>
          </w:tcPr>
          <w:p w:rsidR="00B235FE" w:rsidRPr="00E1198B" w:rsidRDefault="00B235FE" w:rsidP="00E07146">
            <w:pPr>
              <w:spacing w:line="276" w:lineRule="auto"/>
              <w:jc w:val="center"/>
              <w:rPr>
                <w:sz w:val="28"/>
                <w:szCs w:val="28"/>
              </w:rPr>
            </w:pPr>
            <w:r w:rsidRPr="00E1198B">
              <w:rPr>
                <w:sz w:val="28"/>
                <w:szCs w:val="28"/>
              </w:rPr>
              <w:t>18,0</w:t>
            </w:r>
          </w:p>
        </w:tc>
        <w:tc>
          <w:tcPr>
            <w:tcW w:w="1834" w:type="dxa"/>
          </w:tcPr>
          <w:p w:rsidR="00B235FE" w:rsidRPr="00E1198B" w:rsidRDefault="00B235FE" w:rsidP="00E07146">
            <w:pPr>
              <w:spacing w:line="276" w:lineRule="auto"/>
              <w:jc w:val="center"/>
              <w:rPr>
                <w:sz w:val="28"/>
                <w:szCs w:val="28"/>
              </w:rPr>
            </w:pPr>
            <w:r w:rsidRPr="00E1198B">
              <w:rPr>
                <w:sz w:val="28"/>
                <w:szCs w:val="28"/>
              </w:rPr>
              <w:t>17,5</w:t>
            </w:r>
          </w:p>
        </w:tc>
      </w:tr>
      <w:tr w:rsidR="00B235FE" w:rsidRPr="00E1198B" w:rsidTr="00697788">
        <w:trPr>
          <w:trHeight w:val="344"/>
          <w:jc w:val="center"/>
        </w:trPr>
        <w:tc>
          <w:tcPr>
            <w:tcW w:w="2369" w:type="dxa"/>
          </w:tcPr>
          <w:p w:rsidR="00B235FE" w:rsidRPr="00E1198B" w:rsidRDefault="00E1198B" w:rsidP="00E07146">
            <w:pPr>
              <w:spacing w:line="276" w:lineRule="auto"/>
              <w:jc w:val="both"/>
              <w:rPr>
                <w:sz w:val="28"/>
                <w:szCs w:val="28"/>
              </w:rPr>
            </w:pPr>
            <w:proofErr w:type="spellStart"/>
            <w:r w:rsidRPr="00E1198B">
              <w:rPr>
                <w:sz w:val="28"/>
                <w:szCs w:val="28"/>
              </w:rPr>
              <w:t>Azot</w:t>
            </w:r>
            <w:proofErr w:type="spellEnd"/>
            <w:r w:rsidR="00B235FE" w:rsidRPr="00E1198B">
              <w:rPr>
                <w:sz w:val="28"/>
                <w:szCs w:val="28"/>
              </w:rPr>
              <w:t xml:space="preserve"> (</w:t>
            </w:r>
            <w:proofErr w:type="spellStart"/>
            <w:r w:rsidRPr="00E1198B">
              <w:rPr>
                <w:sz w:val="28"/>
                <w:szCs w:val="28"/>
              </w:rPr>
              <w:t>umumiy</w:t>
            </w:r>
            <w:proofErr w:type="spellEnd"/>
            <w:r w:rsidR="00B235FE" w:rsidRPr="00E1198B">
              <w:rPr>
                <w:sz w:val="28"/>
                <w:szCs w:val="28"/>
              </w:rPr>
              <w:t>)</w:t>
            </w:r>
          </w:p>
        </w:tc>
        <w:tc>
          <w:tcPr>
            <w:tcW w:w="1459" w:type="dxa"/>
          </w:tcPr>
          <w:p w:rsidR="00B235FE" w:rsidRPr="00E1198B" w:rsidRDefault="00B235FE" w:rsidP="00E07146">
            <w:pPr>
              <w:spacing w:line="276" w:lineRule="auto"/>
              <w:jc w:val="center"/>
              <w:rPr>
                <w:sz w:val="28"/>
                <w:szCs w:val="28"/>
              </w:rPr>
            </w:pPr>
            <w:r w:rsidRPr="00E1198B">
              <w:rPr>
                <w:sz w:val="28"/>
                <w:szCs w:val="28"/>
              </w:rPr>
              <w:t>0,52</w:t>
            </w:r>
          </w:p>
        </w:tc>
        <w:tc>
          <w:tcPr>
            <w:tcW w:w="1744" w:type="dxa"/>
          </w:tcPr>
          <w:p w:rsidR="00B235FE" w:rsidRPr="00E1198B" w:rsidRDefault="00B235FE" w:rsidP="00E07146">
            <w:pPr>
              <w:spacing w:line="276" w:lineRule="auto"/>
              <w:jc w:val="center"/>
              <w:rPr>
                <w:sz w:val="28"/>
                <w:szCs w:val="28"/>
              </w:rPr>
            </w:pPr>
            <w:r w:rsidRPr="00E1198B">
              <w:rPr>
                <w:sz w:val="28"/>
                <w:szCs w:val="28"/>
              </w:rPr>
              <w:t>0,60</w:t>
            </w:r>
          </w:p>
        </w:tc>
        <w:tc>
          <w:tcPr>
            <w:tcW w:w="1899" w:type="dxa"/>
          </w:tcPr>
          <w:p w:rsidR="00B235FE" w:rsidRPr="00E1198B" w:rsidRDefault="00B235FE" w:rsidP="00E07146">
            <w:pPr>
              <w:spacing w:line="276" w:lineRule="auto"/>
              <w:jc w:val="center"/>
              <w:rPr>
                <w:sz w:val="28"/>
                <w:szCs w:val="28"/>
              </w:rPr>
            </w:pPr>
            <w:r w:rsidRPr="00E1198B">
              <w:rPr>
                <w:sz w:val="28"/>
                <w:szCs w:val="28"/>
              </w:rPr>
              <w:t>0,66</w:t>
            </w:r>
          </w:p>
        </w:tc>
        <w:tc>
          <w:tcPr>
            <w:tcW w:w="1834" w:type="dxa"/>
          </w:tcPr>
          <w:p w:rsidR="00B235FE" w:rsidRPr="00E1198B" w:rsidRDefault="00B235FE" w:rsidP="00E07146">
            <w:pPr>
              <w:spacing w:line="276" w:lineRule="auto"/>
              <w:jc w:val="center"/>
              <w:rPr>
                <w:sz w:val="28"/>
                <w:szCs w:val="28"/>
              </w:rPr>
            </w:pPr>
            <w:r w:rsidRPr="00E1198B">
              <w:rPr>
                <w:sz w:val="28"/>
                <w:szCs w:val="28"/>
              </w:rPr>
              <w:t>0,73</w:t>
            </w:r>
          </w:p>
        </w:tc>
      </w:tr>
      <w:tr w:rsidR="00B235FE" w:rsidRPr="00E1198B" w:rsidTr="00697788">
        <w:trPr>
          <w:trHeight w:val="372"/>
          <w:jc w:val="center"/>
        </w:trPr>
        <w:tc>
          <w:tcPr>
            <w:tcW w:w="2369" w:type="dxa"/>
          </w:tcPr>
          <w:p w:rsidR="00B235FE" w:rsidRPr="00E1198B" w:rsidRDefault="00E1198B" w:rsidP="00E07146">
            <w:pPr>
              <w:spacing w:line="276" w:lineRule="auto"/>
              <w:jc w:val="both"/>
              <w:rPr>
                <w:sz w:val="28"/>
                <w:szCs w:val="28"/>
              </w:rPr>
            </w:pPr>
            <w:proofErr w:type="spellStart"/>
            <w:r w:rsidRPr="00E1198B">
              <w:rPr>
                <w:sz w:val="28"/>
                <w:szCs w:val="28"/>
              </w:rPr>
              <w:t>Azot</w:t>
            </w:r>
            <w:proofErr w:type="spellEnd"/>
            <w:r w:rsidR="00B235FE" w:rsidRPr="00E1198B">
              <w:rPr>
                <w:sz w:val="28"/>
                <w:szCs w:val="28"/>
              </w:rPr>
              <w:t xml:space="preserve"> (</w:t>
            </w:r>
            <w:proofErr w:type="spellStart"/>
            <w:r w:rsidRPr="00E1198B">
              <w:rPr>
                <w:sz w:val="28"/>
                <w:szCs w:val="28"/>
              </w:rPr>
              <w:t>oqsil</w:t>
            </w:r>
            <w:proofErr w:type="spellEnd"/>
            <w:r w:rsidR="00B235FE" w:rsidRPr="00E1198B">
              <w:rPr>
                <w:sz w:val="28"/>
                <w:szCs w:val="28"/>
              </w:rPr>
              <w:t>)</w:t>
            </w:r>
          </w:p>
        </w:tc>
        <w:tc>
          <w:tcPr>
            <w:tcW w:w="1459" w:type="dxa"/>
          </w:tcPr>
          <w:p w:rsidR="00B235FE" w:rsidRPr="00E1198B" w:rsidRDefault="00B235FE" w:rsidP="00E07146">
            <w:pPr>
              <w:spacing w:line="276" w:lineRule="auto"/>
              <w:jc w:val="center"/>
              <w:rPr>
                <w:sz w:val="28"/>
                <w:szCs w:val="28"/>
              </w:rPr>
            </w:pPr>
            <w:r w:rsidRPr="00E1198B">
              <w:rPr>
                <w:sz w:val="28"/>
                <w:szCs w:val="28"/>
              </w:rPr>
              <w:t>0,33</w:t>
            </w:r>
          </w:p>
        </w:tc>
        <w:tc>
          <w:tcPr>
            <w:tcW w:w="1744" w:type="dxa"/>
          </w:tcPr>
          <w:p w:rsidR="00B235FE" w:rsidRPr="00E1198B" w:rsidRDefault="00B235FE" w:rsidP="00E07146">
            <w:pPr>
              <w:spacing w:line="276" w:lineRule="auto"/>
              <w:jc w:val="center"/>
              <w:rPr>
                <w:sz w:val="28"/>
                <w:szCs w:val="28"/>
              </w:rPr>
            </w:pPr>
            <w:r w:rsidRPr="00E1198B">
              <w:rPr>
                <w:sz w:val="28"/>
                <w:szCs w:val="28"/>
              </w:rPr>
              <w:t>0,45</w:t>
            </w:r>
          </w:p>
        </w:tc>
        <w:tc>
          <w:tcPr>
            <w:tcW w:w="1899" w:type="dxa"/>
          </w:tcPr>
          <w:p w:rsidR="00B235FE" w:rsidRPr="00E1198B" w:rsidRDefault="00B235FE" w:rsidP="00E07146">
            <w:pPr>
              <w:spacing w:line="276" w:lineRule="auto"/>
              <w:jc w:val="center"/>
              <w:rPr>
                <w:sz w:val="28"/>
                <w:szCs w:val="28"/>
              </w:rPr>
            </w:pPr>
            <w:r w:rsidRPr="00E1198B">
              <w:rPr>
                <w:sz w:val="28"/>
                <w:szCs w:val="28"/>
              </w:rPr>
              <w:t>0,54</w:t>
            </w:r>
          </w:p>
        </w:tc>
        <w:tc>
          <w:tcPr>
            <w:tcW w:w="1834" w:type="dxa"/>
          </w:tcPr>
          <w:p w:rsidR="00B235FE" w:rsidRPr="00E1198B" w:rsidRDefault="00B235FE" w:rsidP="00E07146">
            <w:pPr>
              <w:spacing w:line="276" w:lineRule="auto"/>
              <w:jc w:val="center"/>
              <w:rPr>
                <w:sz w:val="28"/>
                <w:szCs w:val="28"/>
              </w:rPr>
            </w:pPr>
            <w:r w:rsidRPr="00E1198B">
              <w:rPr>
                <w:sz w:val="28"/>
                <w:szCs w:val="28"/>
              </w:rPr>
              <w:t>0,68</w:t>
            </w:r>
          </w:p>
        </w:tc>
      </w:tr>
      <w:tr w:rsidR="00B235FE" w:rsidRPr="00E1198B" w:rsidTr="00697788">
        <w:trPr>
          <w:trHeight w:val="436"/>
          <w:jc w:val="center"/>
        </w:trPr>
        <w:tc>
          <w:tcPr>
            <w:tcW w:w="2369" w:type="dxa"/>
          </w:tcPr>
          <w:p w:rsidR="00B235FE" w:rsidRPr="00E1198B" w:rsidRDefault="00E1198B" w:rsidP="00E07146">
            <w:pPr>
              <w:spacing w:line="276" w:lineRule="auto"/>
              <w:jc w:val="both"/>
              <w:rPr>
                <w:sz w:val="28"/>
                <w:szCs w:val="28"/>
              </w:rPr>
            </w:pPr>
            <w:proofErr w:type="spellStart"/>
            <w:r w:rsidRPr="00E1198B">
              <w:rPr>
                <w:sz w:val="28"/>
                <w:szCs w:val="28"/>
              </w:rPr>
              <w:t>Azot</w:t>
            </w:r>
            <w:proofErr w:type="spellEnd"/>
            <w:r w:rsidR="00B235FE" w:rsidRPr="00E1198B">
              <w:rPr>
                <w:sz w:val="28"/>
                <w:szCs w:val="28"/>
              </w:rPr>
              <w:t xml:space="preserve"> (</w:t>
            </w:r>
            <w:proofErr w:type="spellStart"/>
            <w:r w:rsidRPr="00E1198B">
              <w:rPr>
                <w:sz w:val="28"/>
                <w:szCs w:val="28"/>
              </w:rPr>
              <w:t>ammoniy</w:t>
            </w:r>
            <w:proofErr w:type="spellEnd"/>
            <w:r w:rsidR="00B235FE" w:rsidRPr="00E1198B">
              <w:rPr>
                <w:sz w:val="28"/>
                <w:szCs w:val="28"/>
              </w:rPr>
              <w:t>)</w:t>
            </w:r>
          </w:p>
        </w:tc>
        <w:tc>
          <w:tcPr>
            <w:tcW w:w="1459" w:type="dxa"/>
          </w:tcPr>
          <w:p w:rsidR="00B235FE" w:rsidRPr="00E1198B" w:rsidRDefault="00B235FE" w:rsidP="00E07146">
            <w:pPr>
              <w:spacing w:line="276" w:lineRule="auto"/>
              <w:jc w:val="center"/>
              <w:rPr>
                <w:sz w:val="28"/>
                <w:szCs w:val="28"/>
              </w:rPr>
            </w:pPr>
            <w:r w:rsidRPr="00E1198B">
              <w:rPr>
                <w:sz w:val="28"/>
                <w:szCs w:val="28"/>
              </w:rPr>
              <w:t>0,15</w:t>
            </w:r>
          </w:p>
        </w:tc>
        <w:tc>
          <w:tcPr>
            <w:tcW w:w="1744" w:type="dxa"/>
          </w:tcPr>
          <w:p w:rsidR="00B235FE" w:rsidRPr="00E1198B" w:rsidRDefault="00B235FE" w:rsidP="00E07146">
            <w:pPr>
              <w:spacing w:line="276" w:lineRule="auto"/>
              <w:jc w:val="center"/>
              <w:rPr>
                <w:sz w:val="28"/>
                <w:szCs w:val="28"/>
              </w:rPr>
            </w:pPr>
            <w:r w:rsidRPr="00E1198B">
              <w:rPr>
                <w:sz w:val="28"/>
                <w:szCs w:val="28"/>
              </w:rPr>
              <w:t>0,12</w:t>
            </w:r>
          </w:p>
        </w:tc>
        <w:tc>
          <w:tcPr>
            <w:tcW w:w="1899" w:type="dxa"/>
          </w:tcPr>
          <w:p w:rsidR="00B235FE" w:rsidRPr="00E1198B" w:rsidRDefault="00B235FE" w:rsidP="00E07146">
            <w:pPr>
              <w:spacing w:line="276" w:lineRule="auto"/>
              <w:jc w:val="center"/>
              <w:rPr>
                <w:sz w:val="28"/>
                <w:szCs w:val="28"/>
              </w:rPr>
            </w:pPr>
            <w:r w:rsidRPr="00E1198B">
              <w:rPr>
                <w:sz w:val="28"/>
                <w:szCs w:val="28"/>
              </w:rPr>
              <w:t>0,10</w:t>
            </w:r>
          </w:p>
        </w:tc>
        <w:tc>
          <w:tcPr>
            <w:tcW w:w="1834" w:type="dxa"/>
          </w:tcPr>
          <w:p w:rsidR="00B235FE" w:rsidRPr="00E1198B" w:rsidRDefault="00B235FE" w:rsidP="00E07146">
            <w:pPr>
              <w:spacing w:line="276" w:lineRule="auto"/>
              <w:jc w:val="center"/>
              <w:rPr>
                <w:sz w:val="28"/>
                <w:szCs w:val="28"/>
              </w:rPr>
            </w:pPr>
            <w:r w:rsidRPr="00E1198B">
              <w:rPr>
                <w:sz w:val="28"/>
                <w:szCs w:val="28"/>
              </w:rPr>
              <w:t>0,05</w:t>
            </w:r>
          </w:p>
        </w:tc>
      </w:tr>
      <w:tr w:rsidR="00B235FE" w:rsidRPr="00E1198B" w:rsidTr="00697788">
        <w:trPr>
          <w:trHeight w:val="365"/>
          <w:jc w:val="center"/>
        </w:trPr>
        <w:tc>
          <w:tcPr>
            <w:tcW w:w="2369" w:type="dxa"/>
          </w:tcPr>
          <w:p w:rsidR="00B235FE" w:rsidRPr="00E1198B" w:rsidRDefault="00E1198B" w:rsidP="00E07146">
            <w:pPr>
              <w:spacing w:line="276" w:lineRule="auto"/>
              <w:jc w:val="both"/>
              <w:rPr>
                <w:sz w:val="28"/>
                <w:szCs w:val="28"/>
              </w:rPr>
            </w:pPr>
            <w:proofErr w:type="spellStart"/>
            <w:r w:rsidRPr="00E1198B">
              <w:rPr>
                <w:sz w:val="28"/>
                <w:szCs w:val="28"/>
              </w:rPr>
              <w:t>Fosfor</w:t>
            </w:r>
            <w:proofErr w:type="spellEnd"/>
            <w:r w:rsidR="00B235FE" w:rsidRPr="00E1198B">
              <w:rPr>
                <w:sz w:val="28"/>
                <w:szCs w:val="28"/>
              </w:rPr>
              <w:t xml:space="preserve"> (</w:t>
            </w:r>
            <w:r w:rsidRPr="00E1198B">
              <w:rPr>
                <w:sz w:val="28"/>
                <w:szCs w:val="28"/>
              </w:rPr>
              <w:t>R</w:t>
            </w:r>
            <w:r w:rsidR="00B235FE" w:rsidRPr="00E1198B">
              <w:rPr>
                <w:sz w:val="28"/>
                <w:szCs w:val="28"/>
                <w:vertAlign w:val="subscript"/>
              </w:rPr>
              <w:t>2</w:t>
            </w:r>
            <w:r w:rsidRPr="00E1198B">
              <w:rPr>
                <w:sz w:val="28"/>
                <w:szCs w:val="28"/>
              </w:rPr>
              <w:t>O</w:t>
            </w:r>
            <w:r w:rsidR="00B235FE" w:rsidRPr="00E1198B">
              <w:rPr>
                <w:sz w:val="28"/>
                <w:szCs w:val="28"/>
                <w:vertAlign w:val="subscript"/>
              </w:rPr>
              <w:t>5</w:t>
            </w:r>
            <w:r w:rsidR="00B235FE" w:rsidRPr="00E1198B">
              <w:rPr>
                <w:sz w:val="28"/>
                <w:szCs w:val="28"/>
              </w:rPr>
              <w:t>)</w:t>
            </w:r>
          </w:p>
        </w:tc>
        <w:tc>
          <w:tcPr>
            <w:tcW w:w="1459" w:type="dxa"/>
          </w:tcPr>
          <w:p w:rsidR="00B235FE" w:rsidRPr="00E1198B" w:rsidRDefault="00B235FE" w:rsidP="00E07146">
            <w:pPr>
              <w:spacing w:line="276" w:lineRule="auto"/>
              <w:jc w:val="center"/>
              <w:rPr>
                <w:sz w:val="28"/>
                <w:szCs w:val="28"/>
              </w:rPr>
            </w:pPr>
            <w:r w:rsidRPr="00E1198B">
              <w:rPr>
                <w:sz w:val="28"/>
                <w:szCs w:val="28"/>
              </w:rPr>
              <w:t>0,31</w:t>
            </w:r>
          </w:p>
        </w:tc>
        <w:tc>
          <w:tcPr>
            <w:tcW w:w="1744" w:type="dxa"/>
          </w:tcPr>
          <w:p w:rsidR="00B235FE" w:rsidRPr="00E1198B" w:rsidRDefault="00B235FE" w:rsidP="00E07146">
            <w:pPr>
              <w:spacing w:line="276" w:lineRule="auto"/>
              <w:jc w:val="center"/>
              <w:rPr>
                <w:sz w:val="28"/>
                <w:szCs w:val="28"/>
              </w:rPr>
            </w:pPr>
            <w:r w:rsidRPr="00E1198B">
              <w:rPr>
                <w:sz w:val="28"/>
                <w:szCs w:val="28"/>
              </w:rPr>
              <w:t>0,38</w:t>
            </w:r>
          </w:p>
        </w:tc>
        <w:tc>
          <w:tcPr>
            <w:tcW w:w="1899" w:type="dxa"/>
          </w:tcPr>
          <w:p w:rsidR="00B235FE" w:rsidRPr="00E1198B" w:rsidRDefault="00B235FE" w:rsidP="00E07146">
            <w:pPr>
              <w:spacing w:line="276" w:lineRule="auto"/>
              <w:jc w:val="center"/>
              <w:rPr>
                <w:sz w:val="28"/>
                <w:szCs w:val="28"/>
              </w:rPr>
            </w:pPr>
            <w:r w:rsidRPr="00E1198B">
              <w:rPr>
                <w:sz w:val="28"/>
                <w:szCs w:val="28"/>
              </w:rPr>
              <w:t>0,43</w:t>
            </w:r>
          </w:p>
        </w:tc>
        <w:tc>
          <w:tcPr>
            <w:tcW w:w="1834" w:type="dxa"/>
          </w:tcPr>
          <w:p w:rsidR="00B235FE" w:rsidRPr="00E1198B" w:rsidRDefault="00B235FE" w:rsidP="00E07146">
            <w:pPr>
              <w:spacing w:line="276" w:lineRule="auto"/>
              <w:jc w:val="center"/>
              <w:rPr>
                <w:sz w:val="28"/>
                <w:szCs w:val="28"/>
              </w:rPr>
            </w:pPr>
            <w:r w:rsidRPr="00E1198B">
              <w:rPr>
                <w:sz w:val="28"/>
                <w:szCs w:val="28"/>
              </w:rPr>
              <w:t>0,48</w:t>
            </w:r>
          </w:p>
        </w:tc>
      </w:tr>
      <w:tr w:rsidR="00B235FE" w:rsidRPr="00E1198B" w:rsidTr="00697788">
        <w:trPr>
          <w:trHeight w:val="351"/>
          <w:jc w:val="center"/>
        </w:trPr>
        <w:tc>
          <w:tcPr>
            <w:tcW w:w="2369" w:type="dxa"/>
          </w:tcPr>
          <w:p w:rsidR="00B235FE" w:rsidRPr="00E1198B" w:rsidRDefault="00E1198B" w:rsidP="00E07146">
            <w:pPr>
              <w:spacing w:line="276" w:lineRule="auto"/>
              <w:jc w:val="both"/>
              <w:rPr>
                <w:sz w:val="28"/>
                <w:szCs w:val="28"/>
              </w:rPr>
            </w:pPr>
            <w:proofErr w:type="spellStart"/>
            <w:r w:rsidRPr="00E1198B">
              <w:rPr>
                <w:sz w:val="28"/>
                <w:szCs w:val="28"/>
              </w:rPr>
              <w:t>Kaliy</w:t>
            </w:r>
            <w:proofErr w:type="spellEnd"/>
            <w:r w:rsidR="00B235FE" w:rsidRPr="00E1198B">
              <w:rPr>
                <w:sz w:val="28"/>
                <w:szCs w:val="28"/>
              </w:rPr>
              <w:t xml:space="preserve"> (</w:t>
            </w:r>
            <w:r w:rsidRPr="00E1198B">
              <w:rPr>
                <w:sz w:val="28"/>
                <w:szCs w:val="28"/>
              </w:rPr>
              <w:t>K</w:t>
            </w:r>
            <w:r w:rsidR="00B235FE" w:rsidRPr="00E1198B">
              <w:rPr>
                <w:sz w:val="28"/>
                <w:szCs w:val="28"/>
                <w:vertAlign w:val="subscript"/>
              </w:rPr>
              <w:t>2</w:t>
            </w:r>
            <w:r w:rsidRPr="00E1198B">
              <w:rPr>
                <w:sz w:val="28"/>
                <w:szCs w:val="28"/>
              </w:rPr>
              <w:t>O</w:t>
            </w:r>
            <w:r w:rsidR="00B235FE" w:rsidRPr="00E1198B">
              <w:rPr>
                <w:sz w:val="28"/>
                <w:szCs w:val="28"/>
              </w:rPr>
              <w:t>)</w:t>
            </w:r>
          </w:p>
        </w:tc>
        <w:tc>
          <w:tcPr>
            <w:tcW w:w="1459" w:type="dxa"/>
          </w:tcPr>
          <w:p w:rsidR="00B235FE" w:rsidRPr="00E1198B" w:rsidRDefault="00B235FE" w:rsidP="00E07146">
            <w:pPr>
              <w:spacing w:line="276" w:lineRule="auto"/>
              <w:jc w:val="center"/>
              <w:rPr>
                <w:sz w:val="28"/>
                <w:szCs w:val="28"/>
              </w:rPr>
            </w:pPr>
            <w:r w:rsidRPr="00E1198B">
              <w:rPr>
                <w:sz w:val="28"/>
                <w:szCs w:val="28"/>
              </w:rPr>
              <w:t>0,60</w:t>
            </w:r>
          </w:p>
        </w:tc>
        <w:tc>
          <w:tcPr>
            <w:tcW w:w="1744" w:type="dxa"/>
          </w:tcPr>
          <w:p w:rsidR="00B235FE" w:rsidRPr="00E1198B" w:rsidRDefault="00B235FE" w:rsidP="00E07146">
            <w:pPr>
              <w:spacing w:line="276" w:lineRule="auto"/>
              <w:jc w:val="center"/>
              <w:rPr>
                <w:sz w:val="28"/>
                <w:szCs w:val="28"/>
              </w:rPr>
            </w:pPr>
            <w:r w:rsidRPr="00E1198B">
              <w:rPr>
                <w:sz w:val="28"/>
                <w:szCs w:val="28"/>
              </w:rPr>
              <w:t>0,64</w:t>
            </w:r>
          </w:p>
        </w:tc>
        <w:tc>
          <w:tcPr>
            <w:tcW w:w="1899" w:type="dxa"/>
          </w:tcPr>
          <w:p w:rsidR="00B235FE" w:rsidRPr="00E1198B" w:rsidRDefault="00B235FE" w:rsidP="00E07146">
            <w:pPr>
              <w:spacing w:line="276" w:lineRule="auto"/>
              <w:jc w:val="center"/>
              <w:rPr>
                <w:sz w:val="28"/>
                <w:szCs w:val="28"/>
              </w:rPr>
            </w:pPr>
            <w:r w:rsidRPr="00E1198B">
              <w:rPr>
                <w:sz w:val="28"/>
                <w:szCs w:val="28"/>
              </w:rPr>
              <w:t>0,72</w:t>
            </w:r>
          </w:p>
        </w:tc>
        <w:tc>
          <w:tcPr>
            <w:tcW w:w="1834" w:type="dxa"/>
          </w:tcPr>
          <w:p w:rsidR="00B235FE" w:rsidRPr="00E1198B" w:rsidRDefault="00B235FE" w:rsidP="00E07146">
            <w:pPr>
              <w:spacing w:line="276" w:lineRule="auto"/>
              <w:jc w:val="center"/>
              <w:rPr>
                <w:sz w:val="28"/>
                <w:szCs w:val="28"/>
              </w:rPr>
            </w:pPr>
            <w:r w:rsidRPr="00E1198B">
              <w:rPr>
                <w:sz w:val="28"/>
                <w:szCs w:val="28"/>
              </w:rPr>
              <w:t>0,84</w:t>
            </w:r>
          </w:p>
        </w:tc>
      </w:tr>
    </w:tbl>
    <w:p w:rsidR="00B235FE" w:rsidRPr="00E1198B" w:rsidRDefault="00B235FE" w:rsidP="00E07146">
      <w:pPr>
        <w:spacing w:line="276" w:lineRule="auto"/>
        <w:ind w:firstLine="720"/>
        <w:jc w:val="both"/>
        <w:rPr>
          <w:sz w:val="28"/>
          <w:szCs w:val="28"/>
          <w:lang w:val="uz-Cyrl-UZ"/>
        </w:rPr>
      </w:pPr>
    </w:p>
    <w:p w:rsidR="00222634" w:rsidRPr="00E1198B" w:rsidRDefault="000728CA" w:rsidP="00E07146">
      <w:pPr>
        <w:spacing w:line="276" w:lineRule="auto"/>
        <w:ind w:firstLine="720"/>
        <w:jc w:val="both"/>
        <w:rPr>
          <w:b/>
          <w:bCs/>
          <w:sz w:val="28"/>
          <w:szCs w:val="28"/>
          <w:lang w:val="uz-Cyrl-UZ"/>
        </w:rPr>
      </w:pPr>
      <w:r>
        <w:rPr>
          <w:b/>
          <w:bCs/>
          <w:sz w:val="28"/>
          <w:szCs w:val="28"/>
          <w:lang w:val="en-US"/>
        </w:rPr>
        <w:t>6.3</w:t>
      </w:r>
      <w:r w:rsidR="00C36116" w:rsidRPr="00E1198B">
        <w:rPr>
          <w:b/>
          <w:bCs/>
          <w:sz w:val="28"/>
          <w:szCs w:val="28"/>
          <w:lang w:val="uz-Cyrl-UZ"/>
        </w:rPr>
        <w:t xml:space="preserve">. </w:t>
      </w:r>
      <w:r w:rsidR="00E1198B" w:rsidRPr="00E1198B">
        <w:rPr>
          <w:b/>
          <w:bCs/>
          <w:sz w:val="28"/>
          <w:szCs w:val="28"/>
          <w:lang w:val="uz-Cyrl-UZ"/>
        </w:rPr>
        <w:t>Parranda</w:t>
      </w:r>
      <w:r w:rsidR="00222634" w:rsidRPr="00E1198B">
        <w:rPr>
          <w:b/>
          <w:bCs/>
          <w:sz w:val="28"/>
          <w:szCs w:val="28"/>
          <w:lang w:val="uz-Cyrl-UZ"/>
        </w:rPr>
        <w:t xml:space="preserve"> </w:t>
      </w:r>
      <w:r w:rsidR="00E1198B" w:rsidRPr="00E1198B">
        <w:rPr>
          <w:b/>
          <w:bCs/>
          <w:sz w:val="28"/>
          <w:szCs w:val="28"/>
          <w:lang w:val="uz-Cyrl-UZ"/>
        </w:rPr>
        <w:t>qiyi</w:t>
      </w:r>
      <w:r w:rsidR="009E0BAC" w:rsidRPr="00E1198B">
        <w:rPr>
          <w:b/>
          <w:bCs/>
          <w:sz w:val="28"/>
          <w:szCs w:val="28"/>
          <w:lang w:val="uz-Cyrl-UZ"/>
        </w:rPr>
        <w:t xml:space="preserve">, </w:t>
      </w:r>
      <w:r w:rsidR="00E1198B" w:rsidRPr="00E1198B">
        <w:rPr>
          <w:b/>
          <w:bCs/>
          <w:sz w:val="28"/>
          <w:szCs w:val="28"/>
          <w:lang w:val="uz-Cyrl-UZ"/>
        </w:rPr>
        <w:t>ahamiyati</w:t>
      </w:r>
      <w:r w:rsidR="009E0BAC" w:rsidRPr="00E1198B">
        <w:rPr>
          <w:b/>
          <w:bCs/>
          <w:sz w:val="28"/>
          <w:szCs w:val="28"/>
          <w:lang w:val="uz-Cyrl-UZ"/>
        </w:rPr>
        <w:t xml:space="preserve">, </w:t>
      </w:r>
      <w:r w:rsidR="00E1198B" w:rsidRPr="00E1198B">
        <w:rPr>
          <w:b/>
          <w:bCs/>
          <w:sz w:val="28"/>
          <w:szCs w:val="28"/>
          <w:lang w:val="uz-Cyrl-UZ"/>
        </w:rPr>
        <w:t>tarkibi</w:t>
      </w:r>
      <w:r w:rsidR="009E0BAC" w:rsidRPr="00E1198B">
        <w:rPr>
          <w:b/>
          <w:bCs/>
          <w:sz w:val="28"/>
          <w:szCs w:val="28"/>
          <w:lang w:val="uz-Cyrl-UZ"/>
        </w:rPr>
        <w:t xml:space="preserve"> </w:t>
      </w:r>
      <w:r w:rsidR="00E1198B" w:rsidRPr="00E1198B">
        <w:rPr>
          <w:b/>
          <w:bCs/>
          <w:sz w:val="28"/>
          <w:szCs w:val="28"/>
          <w:lang w:val="uz-Cyrl-UZ"/>
        </w:rPr>
        <w:t>va</w:t>
      </w:r>
      <w:r w:rsidR="009E0BAC" w:rsidRPr="00E1198B">
        <w:rPr>
          <w:b/>
          <w:bCs/>
          <w:sz w:val="28"/>
          <w:szCs w:val="28"/>
          <w:lang w:val="uz-Cyrl-UZ"/>
        </w:rPr>
        <w:t xml:space="preserve"> </w:t>
      </w:r>
      <w:r w:rsidR="00E1198B" w:rsidRPr="00E1198B">
        <w:rPr>
          <w:b/>
          <w:bCs/>
          <w:sz w:val="28"/>
          <w:szCs w:val="28"/>
          <w:lang w:val="uz-Cyrl-UZ"/>
        </w:rPr>
        <w:t>qo‘llanilishi</w:t>
      </w:r>
    </w:p>
    <w:p w:rsidR="00222634" w:rsidRPr="00E1198B" w:rsidRDefault="00222634" w:rsidP="00E07146">
      <w:pPr>
        <w:spacing w:line="276" w:lineRule="auto"/>
        <w:ind w:firstLine="720"/>
        <w:jc w:val="center"/>
        <w:outlineLvl w:val="0"/>
        <w:rPr>
          <w:b/>
          <w:bCs/>
          <w:sz w:val="28"/>
          <w:szCs w:val="28"/>
          <w:lang w:val="uz-Cyrl-UZ"/>
        </w:rPr>
      </w:pPr>
    </w:p>
    <w:p w:rsidR="00222634" w:rsidRPr="00E1198B" w:rsidRDefault="00E1198B" w:rsidP="00E07146">
      <w:pPr>
        <w:spacing w:line="276" w:lineRule="auto"/>
        <w:ind w:firstLine="720"/>
        <w:jc w:val="both"/>
        <w:rPr>
          <w:sz w:val="28"/>
          <w:szCs w:val="28"/>
          <w:lang w:val="uz-Cyrl-UZ"/>
        </w:rPr>
      </w:pPr>
      <w:r w:rsidRPr="00E1198B">
        <w:rPr>
          <w:sz w:val="28"/>
          <w:szCs w:val="28"/>
          <w:lang w:val="uz-Cyrl-UZ"/>
        </w:rPr>
        <w:t>Parranda</w:t>
      </w:r>
      <w:r w:rsidR="00222634" w:rsidRPr="00E1198B">
        <w:rPr>
          <w:sz w:val="28"/>
          <w:szCs w:val="28"/>
          <w:lang w:val="uz-Cyrl-UZ"/>
        </w:rPr>
        <w:t xml:space="preserve"> </w:t>
      </w:r>
      <w:r w:rsidRPr="00E1198B">
        <w:rPr>
          <w:sz w:val="28"/>
          <w:szCs w:val="28"/>
          <w:lang w:val="uz-Cyrl-UZ"/>
        </w:rPr>
        <w:t>qiyi</w:t>
      </w:r>
      <w:r w:rsidR="00222634" w:rsidRPr="00E1198B">
        <w:rPr>
          <w:sz w:val="28"/>
          <w:szCs w:val="28"/>
          <w:lang w:val="uz-Cyrl-UZ"/>
        </w:rPr>
        <w:t xml:space="preserve"> </w:t>
      </w:r>
      <w:r w:rsidRPr="00E1198B">
        <w:rPr>
          <w:sz w:val="28"/>
          <w:szCs w:val="28"/>
          <w:lang w:val="uz-Cyrl-UZ"/>
        </w:rPr>
        <w:t>boshqa</w:t>
      </w:r>
      <w:r w:rsidR="00222634" w:rsidRPr="00E1198B">
        <w:rPr>
          <w:sz w:val="28"/>
          <w:szCs w:val="28"/>
          <w:lang w:val="uz-Cyrl-UZ"/>
        </w:rPr>
        <w:t xml:space="preserve"> </w:t>
      </w:r>
      <w:r w:rsidRPr="00E1198B">
        <w:rPr>
          <w:sz w:val="28"/>
          <w:szCs w:val="28"/>
          <w:lang w:val="uz-Cyrl-UZ"/>
        </w:rPr>
        <w:t>hayvonlarning</w:t>
      </w:r>
      <w:r w:rsidR="00222634" w:rsidRPr="00E1198B">
        <w:rPr>
          <w:sz w:val="28"/>
          <w:szCs w:val="28"/>
          <w:lang w:val="uz-Cyrl-UZ"/>
        </w:rPr>
        <w:t xml:space="preserve"> </w:t>
      </w:r>
      <w:r w:rsidRPr="00E1198B">
        <w:rPr>
          <w:sz w:val="28"/>
          <w:szCs w:val="28"/>
          <w:lang w:val="uz-Cyrl-UZ"/>
        </w:rPr>
        <w:t>go‘ngiga</w:t>
      </w:r>
      <w:r w:rsidR="00222634" w:rsidRPr="00E1198B">
        <w:rPr>
          <w:sz w:val="28"/>
          <w:szCs w:val="28"/>
          <w:lang w:val="uz-Cyrl-UZ"/>
        </w:rPr>
        <w:t xml:space="preserve"> </w:t>
      </w:r>
      <w:r w:rsidRPr="00E1198B">
        <w:rPr>
          <w:sz w:val="28"/>
          <w:szCs w:val="28"/>
          <w:lang w:val="uz-Cyrl-UZ"/>
        </w:rPr>
        <w:t>nisbatan</w:t>
      </w:r>
      <w:r w:rsidR="00222634" w:rsidRPr="00E1198B">
        <w:rPr>
          <w:sz w:val="28"/>
          <w:szCs w:val="28"/>
          <w:lang w:val="uz-Cyrl-UZ"/>
        </w:rPr>
        <w:t xml:space="preserve"> </w:t>
      </w:r>
      <w:r w:rsidRPr="00E1198B">
        <w:rPr>
          <w:sz w:val="28"/>
          <w:szCs w:val="28"/>
          <w:lang w:val="uz-Cyrl-UZ"/>
        </w:rPr>
        <w:t>oziqa</w:t>
      </w:r>
      <w:r w:rsidR="00222634" w:rsidRPr="00E1198B">
        <w:rPr>
          <w:sz w:val="28"/>
          <w:szCs w:val="28"/>
          <w:lang w:val="uz-Cyrl-UZ"/>
        </w:rPr>
        <w:t xml:space="preserve"> </w:t>
      </w:r>
      <w:r w:rsidRPr="00E1198B">
        <w:rPr>
          <w:sz w:val="28"/>
          <w:szCs w:val="28"/>
          <w:lang w:val="uz-Cyrl-UZ"/>
        </w:rPr>
        <w:t>moddalarga</w:t>
      </w:r>
      <w:r w:rsidR="00222634" w:rsidRPr="00E1198B">
        <w:rPr>
          <w:sz w:val="28"/>
          <w:szCs w:val="28"/>
          <w:lang w:val="uz-Cyrl-UZ"/>
        </w:rPr>
        <w:t xml:space="preserve"> </w:t>
      </w:r>
      <w:r w:rsidRPr="00E1198B">
        <w:rPr>
          <w:sz w:val="28"/>
          <w:szCs w:val="28"/>
          <w:lang w:val="uz-Cyrl-UZ"/>
        </w:rPr>
        <w:t>boy</w:t>
      </w:r>
      <w:r w:rsidR="00222634" w:rsidRPr="00E1198B">
        <w:rPr>
          <w:sz w:val="28"/>
          <w:szCs w:val="28"/>
          <w:lang w:val="uz-Cyrl-UZ"/>
        </w:rPr>
        <w:t xml:space="preserve"> </w:t>
      </w:r>
      <w:r w:rsidRPr="00E1198B">
        <w:rPr>
          <w:sz w:val="28"/>
          <w:szCs w:val="28"/>
          <w:lang w:val="uz-Cyrl-UZ"/>
        </w:rPr>
        <w:t>bo‘ladi</w:t>
      </w:r>
      <w:r w:rsidR="00222634" w:rsidRPr="00E1198B">
        <w:rPr>
          <w:sz w:val="28"/>
          <w:szCs w:val="28"/>
          <w:lang w:val="uz-Cyrl-UZ"/>
        </w:rPr>
        <w:t xml:space="preserve">. </w:t>
      </w:r>
      <w:r w:rsidRPr="00E1198B">
        <w:rPr>
          <w:sz w:val="28"/>
          <w:szCs w:val="28"/>
          <w:lang w:val="uz-Cyrl-UZ"/>
        </w:rPr>
        <w:t>Go‘ngga</w:t>
      </w:r>
      <w:r w:rsidR="00222634" w:rsidRPr="00E1198B">
        <w:rPr>
          <w:sz w:val="28"/>
          <w:szCs w:val="28"/>
          <w:lang w:val="uz-Cyrl-UZ"/>
        </w:rPr>
        <w:t xml:space="preserve"> </w:t>
      </w:r>
      <w:r w:rsidRPr="00E1198B">
        <w:rPr>
          <w:sz w:val="28"/>
          <w:szCs w:val="28"/>
          <w:lang w:val="uz-Cyrl-UZ"/>
        </w:rPr>
        <w:t>o‘xshash</w:t>
      </w:r>
      <w:r w:rsidR="00222634" w:rsidRPr="00E1198B">
        <w:rPr>
          <w:sz w:val="28"/>
          <w:szCs w:val="28"/>
          <w:lang w:val="uz-Cyrl-UZ"/>
        </w:rPr>
        <w:t xml:space="preserve"> </w:t>
      </w:r>
      <w:r w:rsidRPr="00E1198B">
        <w:rPr>
          <w:sz w:val="28"/>
          <w:szCs w:val="28"/>
          <w:lang w:val="uz-Cyrl-UZ"/>
        </w:rPr>
        <w:t>tarkibida</w:t>
      </w:r>
      <w:r w:rsidR="00222634" w:rsidRPr="00E1198B">
        <w:rPr>
          <w:sz w:val="28"/>
          <w:szCs w:val="28"/>
          <w:lang w:val="uz-Cyrl-UZ"/>
        </w:rPr>
        <w:t xml:space="preserve"> </w:t>
      </w:r>
      <w:r w:rsidRPr="00E1198B">
        <w:rPr>
          <w:sz w:val="28"/>
          <w:szCs w:val="28"/>
          <w:lang w:val="uz-Cyrl-UZ"/>
        </w:rPr>
        <w:t>o‘simliklar</w:t>
      </w:r>
      <w:r w:rsidR="00222634" w:rsidRPr="00E1198B">
        <w:rPr>
          <w:sz w:val="28"/>
          <w:szCs w:val="28"/>
          <w:lang w:val="uz-Cyrl-UZ"/>
        </w:rPr>
        <w:t xml:space="preserve"> </w:t>
      </w:r>
      <w:r w:rsidRPr="00E1198B">
        <w:rPr>
          <w:sz w:val="28"/>
          <w:szCs w:val="28"/>
          <w:lang w:val="uz-Cyrl-UZ"/>
        </w:rPr>
        <w:t>uchun</w:t>
      </w:r>
      <w:r w:rsidR="00222634" w:rsidRPr="00E1198B">
        <w:rPr>
          <w:sz w:val="28"/>
          <w:szCs w:val="28"/>
          <w:lang w:val="uz-Cyrl-UZ"/>
        </w:rPr>
        <w:t xml:space="preserve"> </w:t>
      </w:r>
      <w:r w:rsidRPr="00E1198B">
        <w:rPr>
          <w:sz w:val="28"/>
          <w:szCs w:val="28"/>
          <w:lang w:val="uz-Cyrl-UZ"/>
        </w:rPr>
        <w:t>kerakli</w:t>
      </w:r>
      <w:r w:rsidR="00222634" w:rsidRPr="00E1198B">
        <w:rPr>
          <w:sz w:val="28"/>
          <w:szCs w:val="28"/>
          <w:lang w:val="uz-Cyrl-UZ"/>
        </w:rPr>
        <w:t xml:space="preserve"> </w:t>
      </w:r>
      <w:r w:rsidRPr="00E1198B">
        <w:rPr>
          <w:sz w:val="28"/>
          <w:szCs w:val="28"/>
          <w:lang w:val="uz-Cyrl-UZ"/>
        </w:rPr>
        <w:t>bo‘lgan</w:t>
      </w:r>
      <w:r w:rsidR="00222634" w:rsidRPr="00E1198B">
        <w:rPr>
          <w:sz w:val="28"/>
          <w:szCs w:val="28"/>
          <w:lang w:val="uz-Cyrl-UZ"/>
        </w:rPr>
        <w:t xml:space="preserve"> </w:t>
      </w:r>
      <w:r w:rsidRPr="00E1198B">
        <w:rPr>
          <w:sz w:val="28"/>
          <w:szCs w:val="28"/>
          <w:lang w:val="uz-Cyrl-UZ"/>
        </w:rPr>
        <w:t>barcha</w:t>
      </w:r>
      <w:r w:rsidR="00222634" w:rsidRPr="00E1198B">
        <w:rPr>
          <w:sz w:val="28"/>
          <w:szCs w:val="28"/>
          <w:lang w:val="uz-Cyrl-UZ"/>
        </w:rPr>
        <w:t xml:space="preserve"> </w:t>
      </w:r>
      <w:r w:rsidRPr="00E1198B">
        <w:rPr>
          <w:sz w:val="28"/>
          <w:szCs w:val="28"/>
          <w:lang w:val="uz-Cyrl-UZ"/>
        </w:rPr>
        <w:t>elementlarni</w:t>
      </w:r>
      <w:r w:rsidR="00222634" w:rsidRPr="00E1198B">
        <w:rPr>
          <w:sz w:val="28"/>
          <w:szCs w:val="28"/>
          <w:lang w:val="uz-Cyrl-UZ"/>
        </w:rPr>
        <w:t xml:space="preserve"> </w:t>
      </w:r>
      <w:r w:rsidRPr="00E1198B">
        <w:rPr>
          <w:sz w:val="28"/>
          <w:szCs w:val="28"/>
          <w:lang w:val="uz-Cyrl-UZ"/>
        </w:rPr>
        <w:t>tutadi</w:t>
      </w:r>
      <w:r w:rsidR="00222634" w:rsidRPr="00E1198B">
        <w:rPr>
          <w:sz w:val="28"/>
          <w:szCs w:val="28"/>
          <w:lang w:val="uz-Cyrl-UZ"/>
        </w:rPr>
        <w:t xml:space="preserve">. </w:t>
      </w:r>
      <w:r w:rsidRPr="00E1198B">
        <w:rPr>
          <w:sz w:val="28"/>
          <w:szCs w:val="28"/>
          <w:lang w:val="uz-Cyrl-UZ"/>
        </w:rPr>
        <w:t>Parranda</w:t>
      </w:r>
      <w:r w:rsidR="00222634" w:rsidRPr="00E1198B">
        <w:rPr>
          <w:sz w:val="28"/>
          <w:szCs w:val="28"/>
          <w:lang w:val="uz-Cyrl-UZ"/>
        </w:rPr>
        <w:t xml:space="preserve"> </w:t>
      </w:r>
      <w:r w:rsidRPr="00E1198B">
        <w:rPr>
          <w:sz w:val="28"/>
          <w:szCs w:val="28"/>
          <w:lang w:val="uz-Cyrl-UZ"/>
        </w:rPr>
        <w:t>qiyi</w:t>
      </w:r>
      <w:r w:rsidR="00222634" w:rsidRPr="00E1198B">
        <w:rPr>
          <w:sz w:val="28"/>
          <w:szCs w:val="28"/>
          <w:lang w:val="uz-Cyrl-UZ"/>
        </w:rPr>
        <w:t xml:space="preserve"> </w:t>
      </w:r>
      <w:r w:rsidRPr="00E1198B">
        <w:rPr>
          <w:sz w:val="28"/>
          <w:szCs w:val="28"/>
          <w:lang w:val="uz-Cyrl-UZ"/>
        </w:rPr>
        <w:t>tarkibidagi</w:t>
      </w:r>
      <w:r w:rsidR="00222634" w:rsidRPr="00E1198B">
        <w:rPr>
          <w:sz w:val="28"/>
          <w:szCs w:val="28"/>
          <w:lang w:val="uz-Cyrl-UZ"/>
        </w:rPr>
        <w:t xml:space="preserve"> </w:t>
      </w:r>
      <w:r w:rsidRPr="00E1198B">
        <w:rPr>
          <w:sz w:val="28"/>
          <w:szCs w:val="28"/>
          <w:lang w:val="uz-Cyrl-UZ"/>
        </w:rPr>
        <w:t>oziq</w:t>
      </w:r>
      <w:r w:rsidR="00222634" w:rsidRPr="00E1198B">
        <w:rPr>
          <w:sz w:val="28"/>
          <w:szCs w:val="28"/>
          <w:lang w:val="uz-Cyrl-UZ"/>
        </w:rPr>
        <w:t xml:space="preserve"> </w:t>
      </w:r>
      <w:r w:rsidRPr="00E1198B">
        <w:rPr>
          <w:sz w:val="28"/>
          <w:szCs w:val="28"/>
          <w:lang w:val="uz-Cyrl-UZ"/>
        </w:rPr>
        <w:t>moddalar</w:t>
      </w:r>
      <w:r w:rsidR="00222634" w:rsidRPr="00E1198B">
        <w:rPr>
          <w:sz w:val="28"/>
          <w:szCs w:val="28"/>
          <w:lang w:val="uz-Cyrl-UZ"/>
        </w:rPr>
        <w:t xml:space="preserve"> </w:t>
      </w:r>
      <w:r w:rsidRPr="00E1198B">
        <w:rPr>
          <w:sz w:val="28"/>
          <w:szCs w:val="28"/>
          <w:lang w:val="uz-Cyrl-UZ"/>
        </w:rPr>
        <w:t>ularga</w:t>
      </w:r>
      <w:r w:rsidR="00222634" w:rsidRPr="00E1198B">
        <w:rPr>
          <w:sz w:val="28"/>
          <w:szCs w:val="28"/>
          <w:lang w:val="uz-Cyrl-UZ"/>
        </w:rPr>
        <w:t xml:space="preserve"> </w:t>
      </w:r>
      <w:r w:rsidRPr="00E1198B">
        <w:rPr>
          <w:sz w:val="28"/>
          <w:szCs w:val="28"/>
          <w:lang w:val="uz-Cyrl-UZ"/>
        </w:rPr>
        <w:t>beriladigan yem</w:t>
      </w:r>
      <w:r w:rsidR="00222634" w:rsidRPr="00E1198B">
        <w:rPr>
          <w:sz w:val="28"/>
          <w:szCs w:val="28"/>
          <w:lang w:val="uz-Cyrl-UZ"/>
        </w:rPr>
        <w:t xml:space="preserve"> </w:t>
      </w:r>
      <w:r w:rsidRPr="00E1198B">
        <w:rPr>
          <w:sz w:val="28"/>
          <w:szCs w:val="28"/>
          <w:lang w:val="uz-Cyrl-UZ"/>
        </w:rPr>
        <w:t>tarkibiga</w:t>
      </w:r>
      <w:r w:rsidR="00222634" w:rsidRPr="00E1198B">
        <w:rPr>
          <w:sz w:val="28"/>
          <w:szCs w:val="28"/>
          <w:lang w:val="uz-Cyrl-UZ"/>
        </w:rPr>
        <w:t xml:space="preserve"> </w:t>
      </w:r>
      <w:r w:rsidRPr="00E1198B">
        <w:rPr>
          <w:sz w:val="28"/>
          <w:szCs w:val="28"/>
          <w:lang w:val="uz-Cyrl-UZ"/>
        </w:rPr>
        <w:t>qarab</w:t>
      </w:r>
      <w:r w:rsidR="00222634" w:rsidRPr="00E1198B">
        <w:rPr>
          <w:sz w:val="28"/>
          <w:szCs w:val="28"/>
          <w:lang w:val="uz-Cyrl-UZ"/>
        </w:rPr>
        <w:t xml:space="preserve"> </w:t>
      </w:r>
      <w:r w:rsidRPr="00E1198B">
        <w:rPr>
          <w:sz w:val="28"/>
          <w:szCs w:val="28"/>
          <w:lang w:val="uz-Cyrl-UZ"/>
        </w:rPr>
        <w:t>juda</w:t>
      </w:r>
      <w:r w:rsidR="00222634" w:rsidRPr="00E1198B">
        <w:rPr>
          <w:sz w:val="28"/>
          <w:szCs w:val="28"/>
          <w:lang w:val="uz-Cyrl-UZ"/>
        </w:rPr>
        <w:t xml:space="preserve"> </w:t>
      </w:r>
      <w:r w:rsidRPr="00E1198B">
        <w:rPr>
          <w:sz w:val="28"/>
          <w:szCs w:val="28"/>
          <w:lang w:val="uz-Cyrl-UZ"/>
        </w:rPr>
        <w:t>o‘zgaruvchan</w:t>
      </w:r>
      <w:r w:rsidR="00222634" w:rsidRPr="00E1198B">
        <w:rPr>
          <w:sz w:val="28"/>
          <w:szCs w:val="28"/>
          <w:lang w:val="uz-Cyrl-UZ"/>
        </w:rPr>
        <w:t xml:space="preserve"> </w:t>
      </w:r>
      <w:r w:rsidRPr="00E1198B">
        <w:rPr>
          <w:sz w:val="28"/>
          <w:szCs w:val="28"/>
          <w:lang w:val="uz-Cyrl-UZ"/>
        </w:rPr>
        <w:t>bo‘ladi</w:t>
      </w:r>
      <w:r w:rsidR="00222634" w:rsidRPr="00E1198B">
        <w:rPr>
          <w:sz w:val="28"/>
          <w:szCs w:val="28"/>
          <w:lang w:val="uz-Cyrl-UZ"/>
        </w:rPr>
        <w:t>.</w:t>
      </w:r>
    </w:p>
    <w:p w:rsidR="00222634" w:rsidRPr="00E1198B" w:rsidRDefault="00E1198B" w:rsidP="00E07146">
      <w:pPr>
        <w:spacing w:line="276" w:lineRule="auto"/>
        <w:ind w:firstLine="720"/>
        <w:jc w:val="both"/>
        <w:rPr>
          <w:sz w:val="28"/>
          <w:szCs w:val="28"/>
          <w:lang w:val="uz-Cyrl-UZ"/>
        </w:rPr>
      </w:pPr>
      <w:r w:rsidRPr="00E1198B">
        <w:rPr>
          <w:sz w:val="28"/>
          <w:szCs w:val="28"/>
          <w:lang w:val="uz-Cyrl-UZ"/>
        </w:rPr>
        <w:t>Hozirgi</w:t>
      </w:r>
      <w:r w:rsidR="00222634" w:rsidRPr="00E1198B">
        <w:rPr>
          <w:sz w:val="28"/>
          <w:szCs w:val="28"/>
          <w:lang w:val="uz-Cyrl-UZ"/>
        </w:rPr>
        <w:t xml:space="preserve"> </w:t>
      </w:r>
      <w:r w:rsidRPr="00E1198B">
        <w:rPr>
          <w:sz w:val="28"/>
          <w:szCs w:val="28"/>
          <w:lang w:val="uz-Cyrl-UZ"/>
        </w:rPr>
        <w:t>paytda</w:t>
      </w:r>
      <w:r w:rsidR="00222634" w:rsidRPr="00E1198B">
        <w:rPr>
          <w:sz w:val="28"/>
          <w:szCs w:val="28"/>
          <w:lang w:val="uz-Cyrl-UZ"/>
        </w:rPr>
        <w:t xml:space="preserve"> </w:t>
      </w:r>
      <w:r w:rsidRPr="00E1198B">
        <w:rPr>
          <w:sz w:val="28"/>
          <w:szCs w:val="28"/>
          <w:lang w:val="uz-Cyrl-UZ"/>
        </w:rPr>
        <w:t>O‘zbekiston</w:t>
      </w:r>
      <w:r w:rsidR="00222634" w:rsidRPr="00E1198B">
        <w:rPr>
          <w:sz w:val="28"/>
          <w:szCs w:val="28"/>
          <w:lang w:val="uz-Cyrl-UZ"/>
        </w:rPr>
        <w:t xml:space="preserve"> </w:t>
      </w:r>
      <w:r w:rsidRPr="00E1198B">
        <w:rPr>
          <w:sz w:val="28"/>
          <w:szCs w:val="28"/>
          <w:lang w:val="uz-Cyrl-UZ"/>
        </w:rPr>
        <w:t>Respublikasida</w:t>
      </w:r>
      <w:r w:rsidR="00222634" w:rsidRPr="00E1198B">
        <w:rPr>
          <w:sz w:val="28"/>
          <w:szCs w:val="28"/>
          <w:lang w:val="uz-Cyrl-UZ"/>
        </w:rPr>
        <w:t xml:space="preserve"> 50 </w:t>
      </w:r>
      <w:r w:rsidRPr="00E1198B">
        <w:rPr>
          <w:sz w:val="28"/>
          <w:szCs w:val="28"/>
          <w:lang w:val="uz-Cyrl-UZ"/>
        </w:rPr>
        <w:t>dan</w:t>
      </w:r>
      <w:r w:rsidR="00222634" w:rsidRPr="00E1198B">
        <w:rPr>
          <w:sz w:val="28"/>
          <w:szCs w:val="28"/>
          <w:lang w:val="uz-Cyrl-UZ"/>
        </w:rPr>
        <w:t xml:space="preserve"> </w:t>
      </w:r>
      <w:r w:rsidRPr="00E1198B">
        <w:rPr>
          <w:sz w:val="28"/>
          <w:szCs w:val="28"/>
          <w:lang w:val="uz-Cyrl-UZ"/>
        </w:rPr>
        <w:t>ortiq</w:t>
      </w:r>
      <w:r w:rsidR="00222634" w:rsidRPr="00E1198B">
        <w:rPr>
          <w:sz w:val="28"/>
          <w:szCs w:val="28"/>
          <w:lang w:val="uz-Cyrl-UZ"/>
        </w:rPr>
        <w:t xml:space="preserve"> </w:t>
      </w:r>
      <w:r w:rsidRPr="00E1198B">
        <w:rPr>
          <w:sz w:val="28"/>
          <w:szCs w:val="28"/>
          <w:lang w:val="uz-Cyrl-UZ"/>
        </w:rPr>
        <w:t>parrandachilik</w:t>
      </w:r>
      <w:r w:rsidR="00222634" w:rsidRPr="00E1198B">
        <w:rPr>
          <w:sz w:val="28"/>
          <w:szCs w:val="28"/>
          <w:lang w:val="uz-Cyrl-UZ"/>
        </w:rPr>
        <w:t xml:space="preserve"> </w:t>
      </w:r>
      <w:r w:rsidRPr="00E1198B">
        <w:rPr>
          <w:sz w:val="28"/>
          <w:szCs w:val="28"/>
          <w:lang w:val="uz-Cyrl-UZ"/>
        </w:rPr>
        <w:t>fermalari</w:t>
      </w:r>
      <w:r w:rsidR="00222634" w:rsidRPr="00E1198B">
        <w:rPr>
          <w:sz w:val="28"/>
          <w:szCs w:val="28"/>
          <w:lang w:val="uz-Cyrl-UZ"/>
        </w:rPr>
        <w:t xml:space="preserve"> </w:t>
      </w:r>
      <w:r w:rsidRPr="00E1198B">
        <w:rPr>
          <w:sz w:val="28"/>
          <w:szCs w:val="28"/>
          <w:lang w:val="uz-Cyrl-UZ"/>
        </w:rPr>
        <w:t>mavjud</w:t>
      </w:r>
      <w:r w:rsidR="00222634" w:rsidRPr="00E1198B">
        <w:rPr>
          <w:sz w:val="28"/>
          <w:szCs w:val="28"/>
          <w:lang w:val="uz-Cyrl-UZ"/>
        </w:rPr>
        <w:t xml:space="preserve"> </w:t>
      </w:r>
      <w:r w:rsidRPr="00E1198B">
        <w:rPr>
          <w:sz w:val="28"/>
          <w:szCs w:val="28"/>
          <w:lang w:val="uz-Cyrl-UZ"/>
        </w:rPr>
        <w:t>bo‘lib</w:t>
      </w:r>
      <w:r w:rsidR="00222634" w:rsidRPr="00E1198B">
        <w:rPr>
          <w:sz w:val="28"/>
          <w:szCs w:val="28"/>
          <w:lang w:val="uz-Cyrl-UZ"/>
        </w:rPr>
        <w:t xml:space="preserve">, </w:t>
      </w:r>
      <w:r w:rsidRPr="00E1198B">
        <w:rPr>
          <w:sz w:val="28"/>
          <w:szCs w:val="28"/>
          <w:lang w:val="uz-Cyrl-UZ"/>
        </w:rPr>
        <w:t>ularni</w:t>
      </w:r>
      <w:r w:rsidR="00222634" w:rsidRPr="00E1198B">
        <w:rPr>
          <w:sz w:val="28"/>
          <w:szCs w:val="28"/>
          <w:lang w:val="uz-Cyrl-UZ"/>
        </w:rPr>
        <w:t xml:space="preserve"> </w:t>
      </w:r>
      <w:r w:rsidRPr="00E1198B">
        <w:rPr>
          <w:sz w:val="28"/>
          <w:szCs w:val="28"/>
          <w:lang w:val="uz-Cyrl-UZ"/>
        </w:rPr>
        <w:t>tozalash</w:t>
      </w:r>
      <w:r w:rsidR="00222634" w:rsidRPr="00E1198B">
        <w:rPr>
          <w:sz w:val="28"/>
          <w:szCs w:val="28"/>
          <w:lang w:val="uz-Cyrl-UZ"/>
        </w:rPr>
        <w:t xml:space="preserve"> </w:t>
      </w:r>
      <w:r w:rsidRPr="00E1198B">
        <w:rPr>
          <w:sz w:val="28"/>
          <w:szCs w:val="28"/>
          <w:lang w:val="uz-Cyrl-UZ"/>
        </w:rPr>
        <w:t>tufayli</w:t>
      </w:r>
      <w:r w:rsidR="00222634" w:rsidRPr="00E1198B">
        <w:rPr>
          <w:sz w:val="28"/>
          <w:szCs w:val="28"/>
          <w:lang w:val="uz-Cyrl-UZ"/>
        </w:rPr>
        <w:t xml:space="preserve"> </w:t>
      </w:r>
      <w:r w:rsidRPr="00E1198B">
        <w:rPr>
          <w:sz w:val="28"/>
          <w:szCs w:val="28"/>
          <w:lang w:val="uz-Cyrl-UZ"/>
        </w:rPr>
        <w:t>har</w:t>
      </w:r>
      <w:r w:rsidR="00222634" w:rsidRPr="00E1198B">
        <w:rPr>
          <w:sz w:val="28"/>
          <w:szCs w:val="28"/>
          <w:lang w:val="uz-Cyrl-UZ"/>
        </w:rPr>
        <w:t xml:space="preserve"> </w:t>
      </w:r>
      <w:r w:rsidRPr="00E1198B">
        <w:rPr>
          <w:sz w:val="28"/>
          <w:szCs w:val="28"/>
          <w:lang w:val="uz-Cyrl-UZ"/>
        </w:rPr>
        <w:t>biridan</w:t>
      </w:r>
      <w:r w:rsidR="00222634" w:rsidRPr="00E1198B">
        <w:rPr>
          <w:sz w:val="28"/>
          <w:szCs w:val="28"/>
          <w:lang w:val="uz-Cyrl-UZ"/>
        </w:rPr>
        <w:t xml:space="preserve"> </w:t>
      </w:r>
      <w:r w:rsidRPr="00E1198B">
        <w:rPr>
          <w:sz w:val="28"/>
          <w:szCs w:val="28"/>
          <w:lang w:val="uz-Cyrl-UZ"/>
        </w:rPr>
        <w:t>kuniga</w:t>
      </w:r>
      <w:r w:rsidR="00222634" w:rsidRPr="00E1198B">
        <w:rPr>
          <w:sz w:val="28"/>
          <w:szCs w:val="28"/>
          <w:lang w:val="uz-Cyrl-UZ"/>
        </w:rPr>
        <w:t xml:space="preserve"> 50 </w:t>
      </w:r>
      <w:r w:rsidRPr="00E1198B">
        <w:rPr>
          <w:sz w:val="28"/>
          <w:szCs w:val="28"/>
          <w:lang w:val="uz-Cyrl-UZ"/>
        </w:rPr>
        <w:t>t</w:t>
      </w:r>
      <w:r w:rsidR="00222634" w:rsidRPr="00E1198B">
        <w:rPr>
          <w:sz w:val="28"/>
          <w:szCs w:val="28"/>
          <w:lang w:val="uz-Cyrl-UZ"/>
        </w:rPr>
        <w:t xml:space="preserve"> </w:t>
      </w:r>
      <w:r w:rsidRPr="00E1198B">
        <w:rPr>
          <w:sz w:val="28"/>
          <w:szCs w:val="28"/>
          <w:lang w:val="uz-Cyrl-UZ"/>
        </w:rPr>
        <w:t>parranda</w:t>
      </w:r>
      <w:r w:rsidR="00222634" w:rsidRPr="00E1198B">
        <w:rPr>
          <w:sz w:val="28"/>
          <w:szCs w:val="28"/>
          <w:lang w:val="uz-Cyrl-UZ"/>
        </w:rPr>
        <w:t xml:space="preserve"> </w:t>
      </w:r>
      <w:r w:rsidRPr="00E1198B">
        <w:rPr>
          <w:sz w:val="28"/>
          <w:szCs w:val="28"/>
          <w:lang w:val="uz-Cyrl-UZ"/>
        </w:rPr>
        <w:t>o‘g‘iti</w:t>
      </w:r>
      <w:r w:rsidR="00222634" w:rsidRPr="00E1198B">
        <w:rPr>
          <w:sz w:val="28"/>
          <w:szCs w:val="28"/>
          <w:lang w:val="uz-Cyrl-UZ"/>
        </w:rPr>
        <w:t xml:space="preserve"> </w:t>
      </w:r>
      <w:r w:rsidRPr="00E1198B">
        <w:rPr>
          <w:sz w:val="28"/>
          <w:szCs w:val="28"/>
          <w:lang w:val="uz-Cyrl-UZ"/>
        </w:rPr>
        <w:t>olinadi</w:t>
      </w:r>
      <w:r w:rsidR="00222634" w:rsidRPr="00E1198B">
        <w:rPr>
          <w:sz w:val="28"/>
          <w:szCs w:val="28"/>
          <w:lang w:val="uz-Cyrl-UZ"/>
        </w:rPr>
        <w:t xml:space="preserve"> </w:t>
      </w:r>
      <w:r w:rsidRPr="00E1198B">
        <w:rPr>
          <w:sz w:val="28"/>
          <w:szCs w:val="28"/>
          <w:lang w:val="uz-Cyrl-UZ"/>
        </w:rPr>
        <w:t>har</w:t>
      </w:r>
      <w:r w:rsidR="00222634" w:rsidRPr="00E1198B">
        <w:rPr>
          <w:sz w:val="28"/>
          <w:szCs w:val="28"/>
          <w:lang w:val="uz-Cyrl-UZ"/>
        </w:rPr>
        <w:t xml:space="preserve"> </w:t>
      </w:r>
      <w:r w:rsidRPr="00E1198B">
        <w:rPr>
          <w:sz w:val="28"/>
          <w:szCs w:val="28"/>
          <w:lang w:val="uz-Cyrl-UZ"/>
        </w:rPr>
        <w:t>bir</w:t>
      </w:r>
      <w:r w:rsidR="00222634" w:rsidRPr="00E1198B">
        <w:rPr>
          <w:sz w:val="28"/>
          <w:szCs w:val="28"/>
          <w:lang w:val="uz-Cyrl-UZ"/>
        </w:rPr>
        <w:t xml:space="preserve"> </w:t>
      </w:r>
      <w:r w:rsidRPr="00E1198B">
        <w:rPr>
          <w:sz w:val="28"/>
          <w:szCs w:val="28"/>
          <w:lang w:val="uz-Cyrl-UZ"/>
        </w:rPr>
        <w:t>tovuqdan</w:t>
      </w:r>
      <w:r w:rsidR="00222634" w:rsidRPr="00E1198B">
        <w:rPr>
          <w:sz w:val="28"/>
          <w:szCs w:val="28"/>
          <w:lang w:val="uz-Cyrl-UZ"/>
        </w:rPr>
        <w:t xml:space="preserve"> </w:t>
      </w:r>
      <w:r w:rsidRPr="00E1198B">
        <w:rPr>
          <w:sz w:val="28"/>
          <w:szCs w:val="28"/>
          <w:lang w:val="uz-Cyrl-UZ"/>
        </w:rPr>
        <w:t>yiliga</w:t>
      </w:r>
      <w:r w:rsidR="00222634" w:rsidRPr="00E1198B">
        <w:rPr>
          <w:sz w:val="28"/>
          <w:szCs w:val="28"/>
          <w:lang w:val="uz-Cyrl-UZ"/>
        </w:rPr>
        <w:t xml:space="preserve"> 6-7 </w:t>
      </w:r>
      <w:r w:rsidRPr="00E1198B">
        <w:rPr>
          <w:sz w:val="28"/>
          <w:szCs w:val="28"/>
          <w:lang w:val="uz-Cyrl-UZ"/>
        </w:rPr>
        <w:t>kg</w:t>
      </w:r>
      <w:r w:rsidR="00222634" w:rsidRPr="00E1198B">
        <w:rPr>
          <w:sz w:val="28"/>
          <w:szCs w:val="28"/>
          <w:lang w:val="uz-Cyrl-UZ"/>
        </w:rPr>
        <w:t xml:space="preserve">, </w:t>
      </w:r>
      <w:r w:rsidRPr="00E1198B">
        <w:rPr>
          <w:sz w:val="28"/>
          <w:szCs w:val="28"/>
          <w:lang w:val="uz-Cyrl-UZ"/>
        </w:rPr>
        <w:t>o‘rdakdan</w:t>
      </w:r>
      <w:r w:rsidR="00222634" w:rsidRPr="00E1198B">
        <w:rPr>
          <w:sz w:val="28"/>
          <w:szCs w:val="28"/>
          <w:lang w:val="uz-Cyrl-UZ"/>
        </w:rPr>
        <w:t xml:space="preserve"> 7-9 </w:t>
      </w:r>
      <w:r w:rsidRPr="00E1198B">
        <w:rPr>
          <w:sz w:val="28"/>
          <w:szCs w:val="28"/>
          <w:lang w:val="uz-Cyrl-UZ"/>
        </w:rPr>
        <w:t>kg</w:t>
      </w:r>
      <w:r w:rsidR="00222634" w:rsidRPr="00E1198B">
        <w:rPr>
          <w:sz w:val="28"/>
          <w:szCs w:val="28"/>
          <w:lang w:val="uz-Cyrl-UZ"/>
        </w:rPr>
        <w:t xml:space="preserve"> </w:t>
      </w:r>
      <w:r w:rsidRPr="00E1198B">
        <w:rPr>
          <w:sz w:val="28"/>
          <w:szCs w:val="28"/>
          <w:lang w:val="uz-Cyrl-UZ"/>
        </w:rPr>
        <w:t>chiqindi</w:t>
      </w:r>
      <w:r w:rsidR="00222634" w:rsidRPr="00E1198B">
        <w:rPr>
          <w:sz w:val="28"/>
          <w:szCs w:val="28"/>
          <w:lang w:val="uz-Cyrl-UZ"/>
        </w:rPr>
        <w:t xml:space="preserve"> </w:t>
      </w:r>
      <w:r w:rsidRPr="00E1198B">
        <w:rPr>
          <w:sz w:val="28"/>
          <w:szCs w:val="28"/>
          <w:lang w:val="uz-Cyrl-UZ"/>
        </w:rPr>
        <w:t>olinadi</w:t>
      </w:r>
      <w:r w:rsidR="00222634" w:rsidRPr="00E1198B">
        <w:rPr>
          <w:sz w:val="28"/>
          <w:szCs w:val="28"/>
          <w:lang w:val="uz-Cyrl-UZ"/>
        </w:rPr>
        <w:t xml:space="preserve">. </w:t>
      </w:r>
      <w:r w:rsidRPr="00E1198B">
        <w:rPr>
          <w:sz w:val="28"/>
          <w:szCs w:val="28"/>
          <w:lang w:val="uz-Cyrl-UZ"/>
        </w:rPr>
        <w:t>Bir</w:t>
      </w:r>
      <w:r w:rsidR="00222634" w:rsidRPr="00E1198B">
        <w:rPr>
          <w:sz w:val="28"/>
          <w:szCs w:val="28"/>
          <w:lang w:val="uz-Cyrl-UZ"/>
        </w:rPr>
        <w:t xml:space="preserve"> </w:t>
      </w:r>
      <w:r w:rsidRPr="00E1198B">
        <w:rPr>
          <w:sz w:val="28"/>
          <w:szCs w:val="28"/>
          <w:lang w:val="uz-Cyrl-UZ"/>
        </w:rPr>
        <w:t>yilda</w:t>
      </w:r>
      <w:r w:rsidR="00222634" w:rsidRPr="00E1198B">
        <w:rPr>
          <w:sz w:val="28"/>
          <w:szCs w:val="28"/>
          <w:lang w:val="uz-Cyrl-UZ"/>
        </w:rPr>
        <w:t xml:space="preserve"> 190 </w:t>
      </w:r>
      <w:r w:rsidRPr="00E1198B">
        <w:rPr>
          <w:sz w:val="28"/>
          <w:szCs w:val="28"/>
          <w:lang w:val="uz-Cyrl-UZ"/>
        </w:rPr>
        <w:t>ming</w:t>
      </w:r>
      <w:r w:rsidR="00222634" w:rsidRPr="00E1198B">
        <w:rPr>
          <w:sz w:val="28"/>
          <w:szCs w:val="28"/>
          <w:lang w:val="uz-Cyrl-UZ"/>
        </w:rPr>
        <w:t xml:space="preserve"> </w:t>
      </w:r>
      <w:r w:rsidRPr="00E1198B">
        <w:rPr>
          <w:sz w:val="28"/>
          <w:szCs w:val="28"/>
          <w:lang w:val="uz-Cyrl-UZ"/>
        </w:rPr>
        <w:t>tonnani</w:t>
      </w:r>
      <w:r w:rsidR="00222634" w:rsidRPr="00E1198B">
        <w:rPr>
          <w:sz w:val="28"/>
          <w:szCs w:val="28"/>
          <w:lang w:val="uz-Cyrl-UZ"/>
        </w:rPr>
        <w:t xml:space="preserve"> </w:t>
      </w:r>
      <w:r w:rsidRPr="00E1198B">
        <w:rPr>
          <w:sz w:val="28"/>
          <w:szCs w:val="28"/>
          <w:lang w:val="uz-Cyrl-UZ"/>
        </w:rPr>
        <w:t>tashkil</w:t>
      </w:r>
      <w:r w:rsidR="00222634" w:rsidRPr="00E1198B">
        <w:rPr>
          <w:sz w:val="28"/>
          <w:szCs w:val="28"/>
          <w:lang w:val="uz-Cyrl-UZ"/>
        </w:rPr>
        <w:t xml:space="preserve"> </w:t>
      </w:r>
      <w:r w:rsidRPr="00E1198B">
        <w:rPr>
          <w:sz w:val="28"/>
          <w:szCs w:val="28"/>
          <w:lang w:val="uz-Cyrl-UZ"/>
        </w:rPr>
        <w:t>etadi</w:t>
      </w:r>
      <w:r w:rsidR="00222634" w:rsidRPr="00E1198B">
        <w:rPr>
          <w:sz w:val="28"/>
          <w:szCs w:val="28"/>
          <w:lang w:val="uz-Cyrl-UZ"/>
        </w:rPr>
        <w:t>.</w:t>
      </w:r>
    </w:p>
    <w:p w:rsidR="00222634" w:rsidRPr="00E1198B" w:rsidRDefault="00E1198B" w:rsidP="00E07146">
      <w:pPr>
        <w:spacing w:line="276" w:lineRule="auto"/>
        <w:ind w:firstLine="720"/>
        <w:jc w:val="both"/>
        <w:rPr>
          <w:sz w:val="28"/>
          <w:szCs w:val="28"/>
          <w:lang w:val="uz-Cyrl-UZ"/>
        </w:rPr>
      </w:pPr>
      <w:r w:rsidRPr="00E1198B">
        <w:rPr>
          <w:sz w:val="28"/>
          <w:szCs w:val="28"/>
          <w:lang w:val="uz-Cyrl-UZ"/>
        </w:rPr>
        <w:t>Parranda</w:t>
      </w:r>
      <w:r w:rsidR="00222634" w:rsidRPr="00E1198B">
        <w:rPr>
          <w:sz w:val="28"/>
          <w:szCs w:val="28"/>
          <w:lang w:val="uz-Cyrl-UZ"/>
        </w:rPr>
        <w:t xml:space="preserve"> </w:t>
      </w:r>
      <w:r w:rsidRPr="00E1198B">
        <w:rPr>
          <w:sz w:val="28"/>
          <w:szCs w:val="28"/>
          <w:lang w:val="uz-Cyrl-UZ"/>
        </w:rPr>
        <w:t>qiyi</w:t>
      </w:r>
      <w:r w:rsidR="00222634" w:rsidRPr="00E1198B">
        <w:rPr>
          <w:sz w:val="28"/>
          <w:szCs w:val="28"/>
          <w:lang w:val="uz-Cyrl-UZ"/>
        </w:rPr>
        <w:t xml:space="preserve">, </w:t>
      </w:r>
      <w:r w:rsidRPr="00E1198B">
        <w:rPr>
          <w:sz w:val="28"/>
          <w:szCs w:val="28"/>
          <w:lang w:val="uz-Cyrl-UZ"/>
        </w:rPr>
        <w:t>ayniqsa</w:t>
      </w:r>
      <w:r w:rsidR="00222634" w:rsidRPr="00E1198B">
        <w:rPr>
          <w:sz w:val="28"/>
          <w:szCs w:val="28"/>
          <w:lang w:val="uz-Cyrl-UZ"/>
        </w:rPr>
        <w:t xml:space="preserve"> </w:t>
      </w:r>
      <w:r w:rsidRPr="00E1198B">
        <w:rPr>
          <w:sz w:val="28"/>
          <w:szCs w:val="28"/>
          <w:lang w:val="uz-Cyrl-UZ"/>
        </w:rPr>
        <w:t>tovuq</w:t>
      </w:r>
      <w:r w:rsidR="00222634" w:rsidRPr="00E1198B">
        <w:rPr>
          <w:sz w:val="28"/>
          <w:szCs w:val="28"/>
          <w:lang w:val="uz-Cyrl-UZ"/>
        </w:rPr>
        <w:t xml:space="preserve"> </w:t>
      </w:r>
      <w:r w:rsidRPr="00E1198B">
        <w:rPr>
          <w:sz w:val="28"/>
          <w:szCs w:val="28"/>
          <w:lang w:val="uz-Cyrl-UZ"/>
        </w:rPr>
        <w:t>qiyi</w:t>
      </w:r>
      <w:r w:rsidR="00222634" w:rsidRPr="00E1198B">
        <w:rPr>
          <w:sz w:val="28"/>
          <w:szCs w:val="28"/>
          <w:lang w:val="uz-Cyrl-UZ"/>
        </w:rPr>
        <w:t xml:space="preserve"> </w:t>
      </w:r>
      <w:r w:rsidRPr="00E1198B">
        <w:rPr>
          <w:sz w:val="28"/>
          <w:szCs w:val="28"/>
          <w:lang w:val="uz-Cyrl-UZ"/>
        </w:rPr>
        <w:t>tarkibida</w:t>
      </w:r>
      <w:r w:rsidR="00222634" w:rsidRPr="00E1198B">
        <w:rPr>
          <w:sz w:val="28"/>
          <w:szCs w:val="28"/>
          <w:lang w:val="uz-Cyrl-UZ"/>
        </w:rPr>
        <w:t xml:space="preserve"> </w:t>
      </w:r>
      <w:r w:rsidRPr="00E1198B">
        <w:rPr>
          <w:sz w:val="28"/>
          <w:szCs w:val="28"/>
          <w:lang w:val="uz-Cyrl-UZ"/>
        </w:rPr>
        <w:t>azot</w:t>
      </w:r>
      <w:r w:rsidR="00222634" w:rsidRPr="00E1198B">
        <w:rPr>
          <w:sz w:val="28"/>
          <w:szCs w:val="28"/>
          <w:lang w:val="uz-Cyrl-UZ"/>
        </w:rPr>
        <w:t xml:space="preserve">, </w:t>
      </w:r>
      <w:r w:rsidRPr="00E1198B">
        <w:rPr>
          <w:sz w:val="28"/>
          <w:szCs w:val="28"/>
          <w:lang w:val="uz-Cyrl-UZ"/>
        </w:rPr>
        <w:t>fosfor</w:t>
      </w:r>
      <w:r w:rsidR="00222634" w:rsidRPr="00E1198B">
        <w:rPr>
          <w:sz w:val="28"/>
          <w:szCs w:val="28"/>
          <w:lang w:val="uz-Cyrl-UZ"/>
        </w:rPr>
        <w:t xml:space="preserve"> </w:t>
      </w:r>
      <w:r w:rsidRPr="00E1198B">
        <w:rPr>
          <w:sz w:val="28"/>
          <w:szCs w:val="28"/>
          <w:lang w:val="uz-Cyrl-UZ"/>
        </w:rPr>
        <w:t>va</w:t>
      </w:r>
      <w:r w:rsidR="00222634" w:rsidRPr="00E1198B">
        <w:rPr>
          <w:sz w:val="28"/>
          <w:szCs w:val="28"/>
          <w:lang w:val="uz-Cyrl-UZ"/>
        </w:rPr>
        <w:t xml:space="preserve"> </w:t>
      </w:r>
      <w:r w:rsidRPr="00E1198B">
        <w:rPr>
          <w:sz w:val="28"/>
          <w:szCs w:val="28"/>
          <w:lang w:val="uz-Cyrl-UZ"/>
        </w:rPr>
        <w:t>kaliy</w:t>
      </w:r>
      <w:r w:rsidR="00222634" w:rsidRPr="00E1198B">
        <w:rPr>
          <w:sz w:val="28"/>
          <w:szCs w:val="28"/>
          <w:lang w:val="uz-Cyrl-UZ"/>
        </w:rPr>
        <w:t xml:space="preserve"> </w:t>
      </w:r>
      <w:r w:rsidRPr="00E1198B">
        <w:rPr>
          <w:sz w:val="28"/>
          <w:szCs w:val="28"/>
          <w:lang w:val="uz-Cyrl-UZ"/>
        </w:rPr>
        <w:t>ko‘pligi</w:t>
      </w:r>
      <w:r w:rsidR="00222634" w:rsidRPr="00E1198B">
        <w:rPr>
          <w:sz w:val="28"/>
          <w:szCs w:val="28"/>
          <w:lang w:val="uz-Cyrl-UZ"/>
        </w:rPr>
        <w:t xml:space="preserve"> </w:t>
      </w:r>
      <w:r w:rsidRPr="00E1198B">
        <w:rPr>
          <w:sz w:val="28"/>
          <w:szCs w:val="28"/>
          <w:lang w:val="uz-Cyrl-UZ"/>
        </w:rPr>
        <w:t>bilan</w:t>
      </w:r>
      <w:r w:rsidR="00222634" w:rsidRPr="00E1198B">
        <w:rPr>
          <w:sz w:val="28"/>
          <w:szCs w:val="28"/>
          <w:lang w:val="uz-Cyrl-UZ"/>
        </w:rPr>
        <w:t xml:space="preserve"> </w:t>
      </w:r>
      <w:r w:rsidRPr="00E1198B">
        <w:rPr>
          <w:sz w:val="28"/>
          <w:szCs w:val="28"/>
          <w:lang w:val="uz-Cyrl-UZ"/>
        </w:rPr>
        <w:t>oddiy</w:t>
      </w:r>
      <w:r w:rsidR="00222634" w:rsidRPr="00E1198B">
        <w:rPr>
          <w:sz w:val="28"/>
          <w:szCs w:val="28"/>
          <w:lang w:val="uz-Cyrl-UZ"/>
        </w:rPr>
        <w:t xml:space="preserve"> </w:t>
      </w:r>
      <w:r w:rsidRPr="00E1198B">
        <w:rPr>
          <w:sz w:val="28"/>
          <w:szCs w:val="28"/>
          <w:lang w:val="uz-Cyrl-UZ"/>
        </w:rPr>
        <w:t>go‘ngdan</w:t>
      </w:r>
      <w:r w:rsidR="00222634" w:rsidRPr="00E1198B">
        <w:rPr>
          <w:sz w:val="28"/>
          <w:szCs w:val="28"/>
          <w:lang w:val="uz-Cyrl-UZ"/>
        </w:rPr>
        <w:t xml:space="preserve"> </w:t>
      </w:r>
      <w:r w:rsidRPr="00E1198B">
        <w:rPr>
          <w:sz w:val="28"/>
          <w:szCs w:val="28"/>
          <w:lang w:val="uz-Cyrl-UZ"/>
        </w:rPr>
        <w:t>keskin</w:t>
      </w:r>
      <w:r w:rsidR="00222634" w:rsidRPr="00E1198B">
        <w:rPr>
          <w:sz w:val="28"/>
          <w:szCs w:val="28"/>
          <w:lang w:val="uz-Cyrl-UZ"/>
        </w:rPr>
        <w:t xml:space="preserve"> </w:t>
      </w:r>
      <w:r w:rsidRPr="00E1198B">
        <w:rPr>
          <w:sz w:val="28"/>
          <w:szCs w:val="28"/>
          <w:lang w:val="uz-Cyrl-UZ"/>
        </w:rPr>
        <w:t>farq</w:t>
      </w:r>
      <w:r w:rsidR="00222634" w:rsidRPr="00E1198B">
        <w:rPr>
          <w:sz w:val="28"/>
          <w:szCs w:val="28"/>
          <w:lang w:val="uz-Cyrl-UZ"/>
        </w:rPr>
        <w:t xml:space="preserve"> </w:t>
      </w:r>
      <w:r w:rsidRPr="00E1198B">
        <w:rPr>
          <w:sz w:val="28"/>
          <w:szCs w:val="28"/>
          <w:lang w:val="uz-Cyrl-UZ"/>
        </w:rPr>
        <w:t>qiladi</w:t>
      </w:r>
      <w:r w:rsidR="00222634" w:rsidRPr="00E1198B">
        <w:rPr>
          <w:sz w:val="28"/>
          <w:szCs w:val="28"/>
          <w:lang w:val="uz-Cyrl-UZ"/>
        </w:rPr>
        <w:t>.</w:t>
      </w:r>
    </w:p>
    <w:p w:rsidR="00222634" w:rsidRPr="00E1198B" w:rsidRDefault="00E1198B" w:rsidP="00E07146">
      <w:pPr>
        <w:spacing w:line="276" w:lineRule="auto"/>
        <w:ind w:firstLine="720"/>
        <w:jc w:val="both"/>
        <w:rPr>
          <w:sz w:val="28"/>
          <w:szCs w:val="28"/>
          <w:lang w:val="uz-Cyrl-UZ"/>
        </w:rPr>
      </w:pPr>
      <w:r w:rsidRPr="00E1198B">
        <w:rPr>
          <w:sz w:val="28"/>
          <w:szCs w:val="28"/>
          <w:lang w:val="uz-Cyrl-UZ"/>
        </w:rPr>
        <w:lastRenderedPageBreak/>
        <w:t>Buning</w:t>
      </w:r>
      <w:r w:rsidR="00222634" w:rsidRPr="00E1198B">
        <w:rPr>
          <w:sz w:val="28"/>
          <w:szCs w:val="28"/>
          <w:lang w:val="uz-Cyrl-UZ"/>
        </w:rPr>
        <w:t xml:space="preserve"> </w:t>
      </w:r>
      <w:r w:rsidRPr="00E1198B">
        <w:rPr>
          <w:sz w:val="28"/>
          <w:szCs w:val="28"/>
          <w:lang w:val="uz-Cyrl-UZ"/>
        </w:rPr>
        <w:t>asosiy</w:t>
      </w:r>
      <w:r w:rsidR="00222634" w:rsidRPr="00E1198B">
        <w:rPr>
          <w:sz w:val="28"/>
          <w:szCs w:val="28"/>
          <w:lang w:val="uz-Cyrl-UZ"/>
        </w:rPr>
        <w:t xml:space="preserve"> </w:t>
      </w:r>
      <w:r w:rsidRPr="00E1198B">
        <w:rPr>
          <w:sz w:val="28"/>
          <w:szCs w:val="28"/>
          <w:lang w:val="uz-Cyrl-UZ"/>
        </w:rPr>
        <w:t>sababi</w:t>
      </w:r>
      <w:r w:rsidR="00222634" w:rsidRPr="00E1198B">
        <w:rPr>
          <w:sz w:val="28"/>
          <w:szCs w:val="28"/>
          <w:lang w:val="uz-Cyrl-UZ"/>
        </w:rPr>
        <w:t xml:space="preserve"> </w:t>
      </w:r>
      <w:r w:rsidRPr="00E1198B">
        <w:rPr>
          <w:sz w:val="28"/>
          <w:szCs w:val="28"/>
          <w:lang w:val="uz-Cyrl-UZ"/>
        </w:rPr>
        <w:t>shundaki</w:t>
      </w:r>
      <w:r w:rsidR="00222634" w:rsidRPr="00E1198B">
        <w:rPr>
          <w:sz w:val="28"/>
          <w:szCs w:val="28"/>
          <w:lang w:val="uz-Cyrl-UZ"/>
        </w:rPr>
        <w:t xml:space="preserve">, </w:t>
      </w:r>
      <w:r w:rsidRPr="00E1198B">
        <w:rPr>
          <w:sz w:val="28"/>
          <w:szCs w:val="28"/>
          <w:lang w:val="uz-Cyrl-UZ"/>
        </w:rPr>
        <w:t>parrandachilik</w:t>
      </w:r>
      <w:r w:rsidR="00222634" w:rsidRPr="00E1198B">
        <w:rPr>
          <w:sz w:val="28"/>
          <w:szCs w:val="28"/>
          <w:lang w:val="uz-Cyrl-UZ"/>
        </w:rPr>
        <w:t xml:space="preserve"> </w:t>
      </w:r>
      <w:r w:rsidRPr="00E1198B">
        <w:rPr>
          <w:sz w:val="28"/>
          <w:szCs w:val="28"/>
          <w:lang w:val="uz-Cyrl-UZ"/>
        </w:rPr>
        <w:t>fabrikalarda</w:t>
      </w:r>
      <w:r w:rsidR="00222634" w:rsidRPr="00E1198B">
        <w:rPr>
          <w:sz w:val="28"/>
          <w:szCs w:val="28"/>
          <w:lang w:val="uz-Cyrl-UZ"/>
        </w:rPr>
        <w:t xml:space="preserve"> </w:t>
      </w:r>
      <w:r w:rsidRPr="00E1198B">
        <w:rPr>
          <w:sz w:val="28"/>
          <w:szCs w:val="28"/>
          <w:lang w:val="uz-Cyrl-UZ"/>
        </w:rPr>
        <w:t>tarkibida</w:t>
      </w:r>
      <w:r w:rsidR="00222634" w:rsidRPr="00E1198B">
        <w:rPr>
          <w:sz w:val="28"/>
          <w:szCs w:val="28"/>
          <w:lang w:val="uz-Cyrl-UZ"/>
        </w:rPr>
        <w:t xml:space="preserve"> </w:t>
      </w:r>
      <w:r w:rsidRPr="00E1198B">
        <w:rPr>
          <w:sz w:val="28"/>
          <w:szCs w:val="28"/>
          <w:lang w:val="uz-Cyrl-UZ"/>
        </w:rPr>
        <w:t>to‘yimli</w:t>
      </w:r>
      <w:r w:rsidR="00222634" w:rsidRPr="00E1198B">
        <w:rPr>
          <w:sz w:val="28"/>
          <w:szCs w:val="28"/>
          <w:lang w:val="uz-Cyrl-UZ"/>
        </w:rPr>
        <w:t xml:space="preserve"> </w:t>
      </w:r>
      <w:r w:rsidRPr="00E1198B">
        <w:rPr>
          <w:sz w:val="28"/>
          <w:szCs w:val="28"/>
          <w:lang w:val="uz-Cyrl-UZ"/>
        </w:rPr>
        <w:t>modda</w:t>
      </w:r>
      <w:r w:rsidR="00222634" w:rsidRPr="00E1198B">
        <w:rPr>
          <w:sz w:val="28"/>
          <w:szCs w:val="28"/>
          <w:lang w:val="uz-Cyrl-UZ"/>
        </w:rPr>
        <w:t xml:space="preserve"> </w:t>
      </w:r>
      <w:r w:rsidRPr="00E1198B">
        <w:rPr>
          <w:sz w:val="28"/>
          <w:szCs w:val="28"/>
          <w:lang w:val="uz-Cyrl-UZ"/>
        </w:rPr>
        <w:t>ko‘p</w:t>
      </w:r>
      <w:r w:rsidR="00222634" w:rsidRPr="00E1198B">
        <w:rPr>
          <w:sz w:val="28"/>
          <w:szCs w:val="28"/>
          <w:lang w:val="uz-Cyrl-UZ"/>
        </w:rPr>
        <w:t xml:space="preserve"> </w:t>
      </w:r>
      <w:r w:rsidRPr="00E1198B">
        <w:rPr>
          <w:sz w:val="28"/>
          <w:szCs w:val="28"/>
          <w:lang w:val="uz-Cyrl-UZ"/>
        </w:rPr>
        <w:t>bo‘lgan</w:t>
      </w:r>
      <w:r w:rsidR="00222634" w:rsidRPr="00E1198B">
        <w:rPr>
          <w:sz w:val="28"/>
          <w:szCs w:val="28"/>
          <w:lang w:val="uz-Cyrl-UZ"/>
        </w:rPr>
        <w:t xml:space="preserve"> </w:t>
      </w:r>
      <w:r w:rsidRPr="00E1198B">
        <w:rPr>
          <w:sz w:val="28"/>
          <w:szCs w:val="28"/>
          <w:lang w:val="uz-Cyrl-UZ"/>
        </w:rPr>
        <w:t>oziqa</w:t>
      </w:r>
      <w:r w:rsidR="00222634" w:rsidRPr="00E1198B">
        <w:rPr>
          <w:sz w:val="28"/>
          <w:szCs w:val="28"/>
          <w:lang w:val="uz-Cyrl-UZ"/>
        </w:rPr>
        <w:t xml:space="preserve"> </w:t>
      </w:r>
      <w:r w:rsidRPr="00E1198B">
        <w:rPr>
          <w:sz w:val="28"/>
          <w:szCs w:val="28"/>
          <w:lang w:val="uz-Cyrl-UZ"/>
        </w:rPr>
        <w:t>ratsioni</w:t>
      </w:r>
      <w:r w:rsidR="00222634" w:rsidRPr="00E1198B">
        <w:rPr>
          <w:sz w:val="28"/>
          <w:szCs w:val="28"/>
          <w:lang w:val="uz-Cyrl-UZ"/>
        </w:rPr>
        <w:t xml:space="preserve"> </w:t>
      </w:r>
      <w:r w:rsidRPr="00E1198B">
        <w:rPr>
          <w:sz w:val="28"/>
          <w:szCs w:val="28"/>
          <w:lang w:val="uz-Cyrl-UZ"/>
        </w:rPr>
        <w:t>bilan</w:t>
      </w:r>
      <w:r w:rsidR="00222634" w:rsidRPr="00E1198B">
        <w:rPr>
          <w:sz w:val="28"/>
          <w:szCs w:val="28"/>
          <w:lang w:val="uz-Cyrl-UZ"/>
        </w:rPr>
        <w:t xml:space="preserve"> </w:t>
      </w:r>
      <w:r w:rsidRPr="00E1198B">
        <w:rPr>
          <w:sz w:val="28"/>
          <w:szCs w:val="28"/>
          <w:lang w:val="uz-Cyrl-UZ"/>
        </w:rPr>
        <w:t>boqiladi</w:t>
      </w:r>
      <w:r w:rsidR="00222634" w:rsidRPr="00E1198B">
        <w:rPr>
          <w:sz w:val="28"/>
          <w:szCs w:val="28"/>
          <w:lang w:val="uz-Cyrl-UZ"/>
        </w:rPr>
        <w:t>.</w:t>
      </w:r>
    </w:p>
    <w:p w:rsidR="00222634" w:rsidRPr="00E1198B" w:rsidRDefault="00E1198B" w:rsidP="00E07146">
      <w:pPr>
        <w:spacing w:line="276" w:lineRule="auto"/>
        <w:ind w:firstLine="720"/>
        <w:jc w:val="both"/>
        <w:rPr>
          <w:sz w:val="28"/>
          <w:szCs w:val="28"/>
          <w:lang w:val="uz-Cyrl-UZ"/>
        </w:rPr>
      </w:pPr>
      <w:r w:rsidRPr="00E1198B">
        <w:rPr>
          <w:sz w:val="28"/>
          <w:szCs w:val="28"/>
          <w:lang w:val="uz-Cyrl-UZ"/>
        </w:rPr>
        <w:t>Azot</w:t>
      </w:r>
      <w:r w:rsidR="00222634" w:rsidRPr="00E1198B">
        <w:rPr>
          <w:sz w:val="28"/>
          <w:szCs w:val="28"/>
          <w:lang w:val="uz-Cyrl-UZ"/>
        </w:rPr>
        <w:t xml:space="preserve"> </w:t>
      </w:r>
      <w:r w:rsidRPr="00E1198B">
        <w:rPr>
          <w:sz w:val="28"/>
          <w:szCs w:val="28"/>
          <w:lang w:val="uz-Cyrl-UZ"/>
        </w:rPr>
        <w:t>asosan</w:t>
      </w:r>
      <w:r w:rsidR="00222634" w:rsidRPr="00E1198B">
        <w:rPr>
          <w:sz w:val="28"/>
          <w:szCs w:val="28"/>
          <w:lang w:val="uz-Cyrl-UZ"/>
        </w:rPr>
        <w:t xml:space="preserve"> </w:t>
      </w:r>
      <w:r w:rsidRPr="00E1198B">
        <w:rPr>
          <w:sz w:val="28"/>
          <w:szCs w:val="28"/>
          <w:lang w:val="uz-Cyrl-UZ"/>
        </w:rPr>
        <w:t>siydik</w:t>
      </w:r>
      <w:r w:rsidR="00222634" w:rsidRPr="00E1198B">
        <w:rPr>
          <w:sz w:val="28"/>
          <w:szCs w:val="28"/>
          <w:lang w:val="uz-Cyrl-UZ"/>
        </w:rPr>
        <w:t xml:space="preserve"> </w:t>
      </w:r>
      <w:r w:rsidRPr="00E1198B">
        <w:rPr>
          <w:sz w:val="28"/>
          <w:szCs w:val="28"/>
          <w:lang w:val="uz-Cyrl-UZ"/>
        </w:rPr>
        <w:t>kislotasi</w:t>
      </w:r>
      <w:r w:rsidR="00222634" w:rsidRPr="00E1198B">
        <w:rPr>
          <w:sz w:val="28"/>
          <w:szCs w:val="28"/>
          <w:lang w:val="uz-Cyrl-UZ"/>
        </w:rPr>
        <w:t xml:space="preserve"> </w:t>
      </w:r>
      <w:r w:rsidRPr="00E1198B">
        <w:rPr>
          <w:sz w:val="28"/>
          <w:szCs w:val="28"/>
          <w:lang w:val="uz-Cyrl-UZ"/>
        </w:rPr>
        <w:t>tarzida</w:t>
      </w:r>
      <w:r w:rsidR="00222634" w:rsidRPr="00E1198B">
        <w:rPr>
          <w:sz w:val="28"/>
          <w:szCs w:val="28"/>
          <w:lang w:val="uz-Cyrl-UZ"/>
        </w:rPr>
        <w:t xml:space="preserve"> </w:t>
      </w:r>
      <w:r w:rsidRPr="00E1198B">
        <w:rPr>
          <w:sz w:val="28"/>
          <w:szCs w:val="28"/>
          <w:lang w:val="uz-Cyrl-UZ"/>
        </w:rPr>
        <w:t>muayyan</w:t>
      </w:r>
      <w:r w:rsidR="00222634" w:rsidRPr="00E1198B">
        <w:rPr>
          <w:sz w:val="28"/>
          <w:szCs w:val="28"/>
          <w:lang w:val="uz-Cyrl-UZ"/>
        </w:rPr>
        <w:t xml:space="preserve"> </w:t>
      </w:r>
      <w:r w:rsidRPr="00E1198B">
        <w:rPr>
          <w:sz w:val="28"/>
          <w:szCs w:val="28"/>
          <w:lang w:val="uz-Cyrl-UZ"/>
        </w:rPr>
        <w:t>bo‘lib</w:t>
      </w:r>
      <w:r w:rsidR="00222634" w:rsidRPr="00E1198B">
        <w:rPr>
          <w:sz w:val="28"/>
          <w:szCs w:val="28"/>
          <w:lang w:val="uz-Cyrl-UZ"/>
        </w:rPr>
        <w:t xml:space="preserve">, </w:t>
      </w:r>
      <w:r w:rsidRPr="00E1198B">
        <w:rPr>
          <w:sz w:val="28"/>
          <w:szCs w:val="28"/>
          <w:lang w:val="uz-Cyrl-UZ"/>
        </w:rPr>
        <w:t>undan</w:t>
      </w:r>
      <w:r w:rsidR="00222634" w:rsidRPr="00E1198B">
        <w:rPr>
          <w:sz w:val="28"/>
          <w:szCs w:val="28"/>
          <w:lang w:val="uz-Cyrl-UZ"/>
        </w:rPr>
        <w:t xml:space="preserve"> </w:t>
      </w:r>
      <w:r w:rsidRPr="00E1198B">
        <w:rPr>
          <w:sz w:val="28"/>
          <w:szCs w:val="28"/>
          <w:lang w:val="uz-Cyrl-UZ"/>
        </w:rPr>
        <w:t>ammiak</w:t>
      </w:r>
      <w:r w:rsidR="00222634" w:rsidRPr="00E1198B">
        <w:rPr>
          <w:sz w:val="28"/>
          <w:szCs w:val="28"/>
          <w:lang w:val="uz-Cyrl-UZ"/>
        </w:rPr>
        <w:t xml:space="preserve"> </w:t>
      </w:r>
      <w:r w:rsidRPr="00E1198B">
        <w:rPr>
          <w:sz w:val="28"/>
          <w:szCs w:val="28"/>
          <w:lang w:val="uz-Cyrl-UZ"/>
        </w:rPr>
        <w:t>va</w:t>
      </w:r>
      <w:r w:rsidR="00222634" w:rsidRPr="00E1198B">
        <w:rPr>
          <w:sz w:val="28"/>
          <w:szCs w:val="28"/>
          <w:lang w:val="uz-Cyrl-UZ"/>
        </w:rPr>
        <w:t xml:space="preserve"> </w:t>
      </w:r>
      <w:r w:rsidRPr="00E1198B">
        <w:rPr>
          <w:sz w:val="28"/>
          <w:szCs w:val="28"/>
          <w:lang w:val="uz-Cyrl-UZ"/>
        </w:rPr>
        <w:t>uglevod</w:t>
      </w:r>
      <w:r w:rsidR="00222634" w:rsidRPr="00E1198B">
        <w:rPr>
          <w:sz w:val="28"/>
          <w:szCs w:val="28"/>
          <w:lang w:val="uz-Cyrl-UZ"/>
        </w:rPr>
        <w:t xml:space="preserve"> </w:t>
      </w:r>
      <w:r w:rsidRPr="00E1198B">
        <w:rPr>
          <w:sz w:val="28"/>
          <w:szCs w:val="28"/>
          <w:lang w:val="uz-Cyrl-UZ"/>
        </w:rPr>
        <w:t>kislotalari</w:t>
      </w:r>
      <w:r w:rsidR="00222634" w:rsidRPr="00E1198B">
        <w:rPr>
          <w:sz w:val="28"/>
          <w:szCs w:val="28"/>
          <w:lang w:val="uz-Cyrl-UZ"/>
        </w:rPr>
        <w:t xml:space="preserve"> </w:t>
      </w:r>
      <w:r w:rsidRPr="00E1198B">
        <w:rPr>
          <w:sz w:val="28"/>
          <w:szCs w:val="28"/>
          <w:lang w:val="uz-Cyrl-UZ"/>
        </w:rPr>
        <w:t>tez</w:t>
      </w:r>
      <w:r w:rsidR="00222634" w:rsidRPr="00E1198B">
        <w:rPr>
          <w:sz w:val="28"/>
          <w:szCs w:val="28"/>
          <w:lang w:val="uz-Cyrl-UZ"/>
        </w:rPr>
        <w:t xml:space="preserve"> </w:t>
      </w:r>
      <w:r w:rsidRPr="00E1198B">
        <w:rPr>
          <w:sz w:val="28"/>
          <w:szCs w:val="28"/>
          <w:lang w:val="uz-Cyrl-UZ"/>
        </w:rPr>
        <w:t>ajralishi</w:t>
      </w:r>
      <w:r w:rsidR="00222634" w:rsidRPr="00E1198B">
        <w:rPr>
          <w:sz w:val="28"/>
          <w:szCs w:val="28"/>
          <w:lang w:val="uz-Cyrl-UZ"/>
        </w:rPr>
        <w:t xml:space="preserve"> </w:t>
      </w:r>
      <w:r w:rsidRPr="00E1198B">
        <w:rPr>
          <w:sz w:val="28"/>
          <w:szCs w:val="28"/>
          <w:lang w:val="uz-Cyrl-UZ"/>
        </w:rPr>
        <w:t>bilan</w:t>
      </w:r>
      <w:r w:rsidR="00222634" w:rsidRPr="00E1198B">
        <w:rPr>
          <w:sz w:val="28"/>
          <w:szCs w:val="28"/>
          <w:lang w:val="uz-Cyrl-UZ"/>
        </w:rPr>
        <w:t xml:space="preserve"> </w:t>
      </w:r>
      <w:r w:rsidRPr="00E1198B">
        <w:rPr>
          <w:sz w:val="28"/>
          <w:szCs w:val="28"/>
          <w:lang w:val="uz-Cyrl-UZ"/>
        </w:rPr>
        <w:t>boshqa</w:t>
      </w:r>
      <w:r w:rsidR="00222634" w:rsidRPr="00E1198B">
        <w:rPr>
          <w:sz w:val="28"/>
          <w:szCs w:val="28"/>
          <w:lang w:val="uz-Cyrl-UZ"/>
        </w:rPr>
        <w:t xml:space="preserve"> </w:t>
      </w:r>
      <w:r w:rsidRPr="00E1198B">
        <w:rPr>
          <w:sz w:val="28"/>
          <w:szCs w:val="28"/>
          <w:lang w:val="uz-Cyrl-UZ"/>
        </w:rPr>
        <w:t>organik</w:t>
      </w:r>
      <w:r w:rsidR="00222634" w:rsidRPr="00E1198B">
        <w:rPr>
          <w:sz w:val="28"/>
          <w:szCs w:val="28"/>
          <w:lang w:val="uz-Cyrl-UZ"/>
        </w:rPr>
        <w:t xml:space="preserve"> </w:t>
      </w:r>
      <w:r w:rsidRPr="00E1198B">
        <w:rPr>
          <w:sz w:val="28"/>
          <w:szCs w:val="28"/>
          <w:lang w:val="uz-Cyrl-UZ"/>
        </w:rPr>
        <w:t>o‘g‘itlardan</w:t>
      </w:r>
      <w:r w:rsidR="00222634" w:rsidRPr="00E1198B">
        <w:rPr>
          <w:sz w:val="28"/>
          <w:szCs w:val="28"/>
          <w:lang w:val="uz-Cyrl-UZ"/>
        </w:rPr>
        <w:t xml:space="preserve"> </w:t>
      </w:r>
      <w:r w:rsidRPr="00E1198B">
        <w:rPr>
          <w:sz w:val="28"/>
          <w:szCs w:val="28"/>
          <w:lang w:val="uz-Cyrl-UZ"/>
        </w:rPr>
        <w:t>ustun</w:t>
      </w:r>
      <w:r w:rsidR="00222634" w:rsidRPr="00E1198B">
        <w:rPr>
          <w:sz w:val="28"/>
          <w:szCs w:val="28"/>
          <w:lang w:val="uz-Cyrl-UZ"/>
        </w:rPr>
        <w:t xml:space="preserve"> </w:t>
      </w:r>
      <w:r w:rsidRPr="00E1198B">
        <w:rPr>
          <w:sz w:val="28"/>
          <w:szCs w:val="28"/>
          <w:lang w:val="uz-Cyrl-UZ"/>
        </w:rPr>
        <w:t>turadi</w:t>
      </w:r>
      <w:r w:rsidR="00222634" w:rsidRPr="00E1198B">
        <w:rPr>
          <w:sz w:val="28"/>
          <w:szCs w:val="28"/>
          <w:lang w:val="uz-Cyrl-UZ"/>
        </w:rPr>
        <w:t>.</w:t>
      </w:r>
    </w:p>
    <w:p w:rsidR="00222634" w:rsidRPr="00E1198B" w:rsidRDefault="00E1198B" w:rsidP="00E07146">
      <w:pPr>
        <w:spacing w:line="276" w:lineRule="auto"/>
        <w:ind w:firstLine="720"/>
        <w:jc w:val="both"/>
        <w:rPr>
          <w:sz w:val="28"/>
          <w:szCs w:val="28"/>
          <w:lang w:val="uz-Cyrl-UZ"/>
        </w:rPr>
      </w:pPr>
      <w:r w:rsidRPr="00E1198B">
        <w:rPr>
          <w:sz w:val="28"/>
          <w:szCs w:val="28"/>
          <w:lang w:val="uz-Cyrl-UZ"/>
        </w:rPr>
        <w:t>Parranda</w:t>
      </w:r>
      <w:r w:rsidR="00222634" w:rsidRPr="00E1198B">
        <w:rPr>
          <w:sz w:val="28"/>
          <w:szCs w:val="28"/>
          <w:lang w:val="uz-Cyrl-UZ"/>
        </w:rPr>
        <w:t xml:space="preserve"> </w:t>
      </w:r>
      <w:r w:rsidRPr="00E1198B">
        <w:rPr>
          <w:sz w:val="28"/>
          <w:szCs w:val="28"/>
          <w:lang w:val="uz-Cyrl-UZ"/>
        </w:rPr>
        <w:t>qiyi</w:t>
      </w:r>
      <w:r w:rsidR="00222634" w:rsidRPr="00E1198B">
        <w:rPr>
          <w:sz w:val="28"/>
          <w:szCs w:val="28"/>
          <w:lang w:val="uz-Cyrl-UZ"/>
        </w:rPr>
        <w:t xml:space="preserve"> </w:t>
      </w:r>
      <w:r w:rsidRPr="00E1198B">
        <w:rPr>
          <w:sz w:val="28"/>
          <w:szCs w:val="28"/>
          <w:lang w:val="uz-Cyrl-UZ"/>
        </w:rPr>
        <w:t>tarkibidagi</w:t>
      </w:r>
      <w:r w:rsidR="00222634" w:rsidRPr="00E1198B">
        <w:rPr>
          <w:sz w:val="28"/>
          <w:szCs w:val="28"/>
          <w:lang w:val="uz-Cyrl-UZ"/>
        </w:rPr>
        <w:t xml:space="preserve"> </w:t>
      </w:r>
      <w:r w:rsidRPr="00E1198B">
        <w:rPr>
          <w:sz w:val="28"/>
          <w:szCs w:val="28"/>
          <w:lang w:val="uz-Cyrl-UZ"/>
        </w:rPr>
        <w:t>oziq</w:t>
      </w:r>
      <w:r w:rsidR="00222634" w:rsidRPr="00E1198B">
        <w:rPr>
          <w:sz w:val="28"/>
          <w:szCs w:val="28"/>
          <w:lang w:val="uz-Cyrl-UZ"/>
        </w:rPr>
        <w:t xml:space="preserve"> </w:t>
      </w:r>
      <w:r w:rsidRPr="00E1198B">
        <w:rPr>
          <w:sz w:val="28"/>
          <w:szCs w:val="28"/>
          <w:lang w:val="uz-Cyrl-UZ"/>
        </w:rPr>
        <w:t>moddalar</w:t>
      </w:r>
      <w:r w:rsidR="00222634" w:rsidRPr="00E1198B">
        <w:rPr>
          <w:sz w:val="28"/>
          <w:szCs w:val="28"/>
          <w:lang w:val="uz-Cyrl-UZ"/>
        </w:rPr>
        <w:t xml:space="preserve"> </w:t>
      </w:r>
      <w:r w:rsidRPr="00E1198B">
        <w:rPr>
          <w:sz w:val="28"/>
          <w:szCs w:val="28"/>
          <w:lang w:val="uz-Cyrl-UZ"/>
        </w:rPr>
        <w:t>o‘simlik</w:t>
      </w:r>
      <w:r w:rsidR="00222634" w:rsidRPr="00E1198B">
        <w:rPr>
          <w:sz w:val="28"/>
          <w:szCs w:val="28"/>
          <w:lang w:val="uz-Cyrl-UZ"/>
        </w:rPr>
        <w:t xml:space="preserve"> </w:t>
      </w:r>
      <w:r w:rsidRPr="00E1198B">
        <w:rPr>
          <w:sz w:val="28"/>
          <w:szCs w:val="28"/>
          <w:lang w:val="uz-Cyrl-UZ"/>
        </w:rPr>
        <w:t>o‘zlashtira</w:t>
      </w:r>
      <w:r w:rsidR="00685356" w:rsidRPr="00E1198B">
        <w:rPr>
          <w:sz w:val="28"/>
          <w:szCs w:val="28"/>
          <w:lang w:val="uz-Cyrl-UZ"/>
        </w:rPr>
        <w:t xml:space="preserve"> </w:t>
      </w:r>
      <w:r w:rsidRPr="00E1198B">
        <w:rPr>
          <w:sz w:val="28"/>
          <w:szCs w:val="28"/>
          <w:lang w:val="uz-Cyrl-UZ"/>
        </w:rPr>
        <w:t>oladigan</w:t>
      </w:r>
      <w:r w:rsidR="00685356" w:rsidRPr="00E1198B">
        <w:rPr>
          <w:sz w:val="28"/>
          <w:szCs w:val="28"/>
          <w:lang w:val="uz-Cyrl-UZ"/>
        </w:rPr>
        <w:t xml:space="preserve"> </w:t>
      </w:r>
      <w:r w:rsidRPr="00E1198B">
        <w:rPr>
          <w:sz w:val="28"/>
          <w:szCs w:val="28"/>
          <w:lang w:val="uz-Cyrl-UZ"/>
        </w:rPr>
        <w:t>holatda</w:t>
      </w:r>
      <w:r w:rsidR="00685356" w:rsidRPr="00E1198B">
        <w:rPr>
          <w:sz w:val="28"/>
          <w:szCs w:val="28"/>
          <w:lang w:val="uz-Cyrl-UZ"/>
        </w:rPr>
        <w:t xml:space="preserve"> </w:t>
      </w:r>
      <w:r w:rsidRPr="00E1198B">
        <w:rPr>
          <w:sz w:val="28"/>
          <w:szCs w:val="28"/>
          <w:lang w:val="uz-Cyrl-UZ"/>
        </w:rPr>
        <w:t>bo‘ladi</w:t>
      </w:r>
      <w:r w:rsidR="00685356" w:rsidRPr="00E1198B">
        <w:rPr>
          <w:sz w:val="28"/>
          <w:szCs w:val="28"/>
          <w:lang w:val="uz-Cyrl-UZ"/>
        </w:rPr>
        <w:t xml:space="preserve"> (25</w:t>
      </w:r>
      <w:r w:rsidR="00222634" w:rsidRPr="00E1198B">
        <w:rPr>
          <w:sz w:val="28"/>
          <w:szCs w:val="28"/>
          <w:lang w:val="uz-Cyrl-UZ"/>
        </w:rPr>
        <w:t>-</w:t>
      </w:r>
      <w:r w:rsidRPr="00E1198B">
        <w:rPr>
          <w:sz w:val="28"/>
          <w:szCs w:val="28"/>
          <w:lang w:val="uz-Cyrl-UZ"/>
        </w:rPr>
        <w:t>jadval</w:t>
      </w:r>
      <w:r w:rsidR="00222634" w:rsidRPr="00E1198B">
        <w:rPr>
          <w:sz w:val="28"/>
          <w:szCs w:val="28"/>
          <w:lang w:val="uz-Cyrl-UZ"/>
        </w:rPr>
        <w:t>).</w:t>
      </w:r>
    </w:p>
    <w:p w:rsidR="00222634" w:rsidRPr="00E1198B" w:rsidRDefault="00E1198B" w:rsidP="00E07146">
      <w:pPr>
        <w:spacing w:line="276" w:lineRule="auto"/>
        <w:ind w:firstLine="720"/>
        <w:jc w:val="both"/>
        <w:rPr>
          <w:sz w:val="28"/>
          <w:szCs w:val="28"/>
          <w:lang w:val="uz-Cyrl-UZ"/>
        </w:rPr>
      </w:pPr>
      <w:r w:rsidRPr="008446A5">
        <w:rPr>
          <w:sz w:val="28"/>
          <w:szCs w:val="28"/>
          <w:lang w:val="en-US"/>
        </w:rPr>
        <w:t>Parranda</w:t>
      </w:r>
      <w:r w:rsidR="00222634" w:rsidRPr="008446A5">
        <w:rPr>
          <w:sz w:val="28"/>
          <w:szCs w:val="28"/>
          <w:lang w:val="en-US"/>
        </w:rPr>
        <w:t xml:space="preserve"> </w:t>
      </w:r>
      <w:proofErr w:type="spellStart"/>
      <w:r w:rsidRPr="008446A5">
        <w:rPr>
          <w:sz w:val="28"/>
          <w:szCs w:val="28"/>
          <w:lang w:val="en-US"/>
        </w:rPr>
        <w:t>qiyi</w:t>
      </w:r>
      <w:proofErr w:type="spellEnd"/>
      <w:r w:rsidR="00222634" w:rsidRPr="00E1198B">
        <w:rPr>
          <w:sz w:val="28"/>
          <w:szCs w:val="28"/>
          <w:lang w:val="uz-Cyrl-UZ"/>
        </w:rPr>
        <w:t xml:space="preserve">, </w:t>
      </w:r>
      <w:r w:rsidRPr="00E1198B">
        <w:rPr>
          <w:sz w:val="28"/>
          <w:szCs w:val="28"/>
          <w:lang w:val="uz-Cyrl-UZ"/>
        </w:rPr>
        <w:t>shuningdek</w:t>
      </w:r>
      <w:r w:rsidR="00222634" w:rsidRPr="00E1198B">
        <w:rPr>
          <w:sz w:val="28"/>
          <w:szCs w:val="28"/>
          <w:lang w:val="uz-Cyrl-UZ"/>
        </w:rPr>
        <w:t xml:space="preserve">, </w:t>
      </w:r>
      <w:proofErr w:type="spellStart"/>
      <w:r w:rsidRPr="008446A5">
        <w:rPr>
          <w:sz w:val="28"/>
          <w:szCs w:val="28"/>
          <w:lang w:val="en-US"/>
        </w:rPr>
        <w:t>makro</w:t>
      </w:r>
      <w:proofErr w:type="spellEnd"/>
      <w:r w:rsidR="00222634" w:rsidRPr="008446A5">
        <w:rPr>
          <w:sz w:val="28"/>
          <w:szCs w:val="28"/>
          <w:lang w:val="en-US"/>
        </w:rPr>
        <w:t xml:space="preserve"> </w:t>
      </w:r>
      <w:proofErr w:type="spellStart"/>
      <w:r w:rsidRPr="008446A5">
        <w:rPr>
          <w:sz w:val="28"/>
          <w:szCs w:val="28"/>
          <w:lang w:val="en-US"/>
        </w:rPr>
        <w:t>va</w:t>
      </w:r>
      <w:proofErr w:type="spellEnd"/>
      <w:r w:rsidR="00222634" w:rsidRPr="008446A5">
        <w:rPr>
          <w:sz w:val="28"/>
          <w:szCs w:val="28"/>
          <w:lang w:val="en-US"/>
        </w:rPr>
        <w:t xml:space="preserve"> </w:t>
      </w:r>
      <w:proofErr w:type="spellStart"/>
      <w:r w:rsidRPr="008446A5">
        <w:rPr>
          <w:sz w:val="28"/>
          <w:szCs w:val="28"/>
          <w:lang w:val="en-US"/>
        </w:rPr>
        <w:t>mikro</w:t>
      </w:r>
      <w:proofErr w:type="spellEnd"/>
      <w:r w:rsidR="00222634" w:rsidRPr="008446A5">
        <w:rPr>
          <w:sz w:val="28"/>
          <w:szCs w:val="28"/>
          <w:lang w:val="en-US"/>
        </w:rPr>
        <w:t xml:space="preserve"> </w:t>
      </w:r>
      <w:proofErr w:type="spellStart"/>
      <w:r w:rsidRPr="008446A5">
        <w:rPr>
          <w:sz w:val="28"/>
          <w:szCs w:val="28"/>
          <w:lang w:val="en-US"/>
        </w:rPr>
        <w:t>elementlarga</w:t>
      </w:r>
      <w:proofErr w:type="spellEnd"/>
      <w:r w:rsidR="00222634" w:rsidRPr="008446A5">
        <w:rPr>
          <w:sz w:val="28"/>
          <w:szCs w:val="28"/>
          <w:lang w:val="en-US"/>
        </w:rPr>
        <w:t xml:space="preserve"> </w:t>
      </w:r>
      <w:r w:rsidRPr="008446A5">
        <w:rPr>
          <w:sz w:val="28"/>
          <w:szCs w:val="28"/>
          <w:lang w:val="en-US"/>
        </w:rPr>
        <w:t>ham</w:t>
      </w:r>
      <w:r w:rsidR="00222634" w:rsidRPr="008446A5">
        <w:rPr>
          <w:sz w:val="28"/>
          <w:szCs w:val="28"/>
          <w:lang w:val="en-US"/>
        </w:rPr>
        <w:t xml:space="preserve"> </w:t>
      </w:r>
      <w:proofErr w:type="spellStart"/>
      <w:r w:rsidRPr="008446A5">
        <w:rPr>
          <w:sz w:val="28"/>
          <w:szCs w:val="28"/>
          <w:lang w:val="en-US"/>
        </w:rPr>
        <w:t>boydir</w:t>
      </w:r>
      <w:proofErr w:type="spellEnd"/>
      <w:r w:rsidR="00222634" w:rsidRPr="008446A5">
        <w:rPr>
          <w:sz w:val="28"/>
          <w:szCs w:val="28"/>
          <w:lang w:val="en-US"/>
        </w:rPr>
        <w:t xml:space="preserve">. </w:t>
      </w:r>
      <w:proofErr w:type="spellStart"/>
      <w:r w:rsidRPr="008446A5">
        <w:rPr>
          <w:sz w:val="28"/>
          <w:szCs w:val="28"/>
          <w:lang w:val="en-US"/>
        </w:rPr>
        <w:t>Masalan</w:t>
      </w:r>
      <w:proofErr w:type="spellEnd"/>
      <w:r w:rsidR="00222634" w:rsidRPr="008446A5">
        <w:rPr>
          <w:sz w:val="28"/>
          <w:szCs w:val="28"/>
          <w:lang w:val="en-US"/>
        </w:rPr>
        <w:t xml:space="preserve">, 100 </w:t>
      </w:r>
      <w:r w:rsidRPr="008446A5">
        <w:rPr>
          <w:sz w:val="28"/>
          <w:szCs w:val="28"/>
          <w:lang w:val="en-US"/>
        </w:rPr>
        <w:t>gr</w:t>
      </w:r>
      <w:r w:rsidR="00222634" w:rsidRPr="008446A5">
        <w:rPr>
          <w:sz w:val="28"/>
          <w:szCs w:val="28"/>
          <w:lang w:val="en-US"/>
        </w:rPr>
        <w:t xml:space="preserve"> </w:t>
      </w:r>
      <w:proofErr w:type="spellStart"/>
      <w:r w:rsidRPr="008446A5">
        <w:rPr>
          <w:sz w:val="28"/>
          <w:szCs w:val="28"/>
          <w:lang w:val="en-US"/>
        </w:rPr>
        <w:t>quruq</w:t>
      </w:r>
      <w:proofErr w:type="spellEnd"/>
      <w:r w:rsidR="00222634" w:rsidRPr="008446A5">
        <w:rPr>
          <w:sz w:val="28"/>
          <w:szCs w:val="28"/>
          <w:lang w:val="en-US"/>
        </w:rPr>
        <w:t xml:space="preserve"> </w:t>
      </w:r>
      <w:proofErr w:type="spellStart"/>
      <w:r w:rsidRPr="008446A5">
        <w:rPr>
          <w:sz w:val="28"/>
          <w:szCs w:val="28"/>
          <w:lang w:val="en-US"/>
        </w:rPr>
        <w:t>qiy</w:t>
      </w:r>
      <w:proofErr w:type="spellEnd"/>
      <w:r w:rsidR="00222634" w:rsidRPr="008446A5">
        <w:rPr>
          <w:sz w:val="28"/>
          <w:szCs w:val="28"/>
          <w:lang w:val="en-US"/>
        </w:rPr>
        <w:t xml:space="preserve"> </w:t>
      </w:r>
      <w:proofErr w:type="spellStart"/>
      <w:r w:rsidRPr="008446A5">
        <w:rPr>
          <w:sz w:val="28"/>
          <w:szCs w:val="28"/>
          <w:lang w:val="en-US"/>
        </w:rPr>
        <w:t>tarkibida</w:t>
      </w:r>
      <w:proofErr w:type="spellEnd"/>
      <w:r w:rsidR="00222634" w:rsidRPr="008446A5">
        <w:rPr>
          <w:sz w:val="28"/>
          <w:szCs w:val="28"/>
          <w:lang w:val="en-US"/>
        </w:rPr>
        <w:t xml:space="preserve"> </w:t>
      </w:r>
      <w:r w:rsidR="00222634" w:rsidRPr="00E1198B">
        <w:rPr>
          <w:sz w:val="28"/>
          <w:szCs w:val="28"/>
          <w:lang w:val="uz-Cyrl-UZ"/>
        </w:rPr>
        <w:t xml:space="preserve">15-38 </w:t>
      </w:r>
      <w:r w:rsidRPr="00E1198B">
        <w:rPr>
          <w:sz w:val="28"/>
          <w:szCs w:val="28"/>
          <w:lang w:val="uz-Cyrl-UZ"/>
        </w:rPr>
        <w:t>mg</w:t>
      </w:r>
      <w:r w:rsidR="00222634" w:rsidRPr="00E1198B">
        <w:rPr>
          <w:sz w:val="28"/>
          <w:szCs w:val="28"/>
          <w:lang w:val="uz-Cyrl-UZ"/>
        </w:rPr>
        <w:t xml:space="preserve"> </w:t>
      </w:r>
      <w:r w:rsidRPr="00E1198B">
        <w:rPr>
          <w:sz w:val="28"/>
          <w:szCs w:val="28"/>
          <w:lang w:val="uz-Cyrl-UZ"/>
        </w:rPr>
        <w:t>marganes</w:t>
      </w:r>
      <w:r w:rsidR="00222634" w:rsidRPr="00E1198B">
        <w:rPr>
          <w:sz w:val="28"/>
          <w:szCs w:val="28"/>
          <w:lang w:val="uz-Cyrl-UZ"/>
        </w:rPr>
        <w:t xml:space="preserve">, 12-29 </w:t>
      </w:r>
      <w:r w:rsidRPr="00E1198B">
        <w:rPr>
          <w:sz w:val="28"/>
          <w:szCs w:val="28"/>
          <w:lang w:val="uz-Cyrl-UZ"/>
        </w:rPr>
        <w:t>mg</w:t>
      </w:r>
      <w:r w:rsidR="00222634" w:rsidRPr="00E1198B">
        <w:rPr>
          <w:sz w:val="28"/>
          <w:szCs w:val="28"/>
          <w:lang w:val="uz-Cyrl-UZ"/>
        </w:rPr>
        <w:t xml:space="preserve"> </w:t>
      </w:r>
      <w:r w:rsidRPr="00E1198B">
        <w:rPr>
          <w:sz w:val="28"/>
          <w:szCs w:val="28"/>
          <w:lang w:val="uz-Cyrl-UZ"/>
        </w:rPr>
        <w:t>ruh</w:t>
      </w:r>
      <w:r w:rsidR="00222634" w:rsidRPr="00E1198B">
        <w:rPr>
          <w:sz w:val="28"/>
          <w:szCs w:val="28"/>
          <w:lang w:val="uz-Cyrl-UZ"/>
        </w:rPr>
        <w:t xml:space="preserve">, 1-2 </w:t>
      </w:r>
      <w:r w:rsidRPr="00E1198B">
        <w:rPr>
          <w:sz w:val="28"/>
          <w:szCs w:val="28"/>
          <w:lang w:val="uz-Cyrl-UZ"/>
        </w:rPr>
        <w:t>mg</w:t>
      </w:r>
      <w:r w:rsidR="00222634" w:rsidRPr="00E1198B">
        <w:rPr>
          <w:sz w:val="28"/>
          <w:szCs w:val="28"/>
          <w:lang w:val="uz-Cyrl-UZ"/>
        </w:rPr>
        <w:t xml:space="preserve"> </w:t>
      </w:r>
      <w:r w:rsidRPr="00E1198B">
        <w:rPr>
          <w:sz w:val="28"/>
          <w:szCs w:val="28"/>
          <w:lang w:val="uz-Cyrl-UZ"/>
        </w:rPr>
        <w:t>kobalt</w:t>
      </w:r>
      <w:r w:rsidR="00222634" w:rsidRPr="00E1198B">
        <w:rPr>
          <w:sz w:val="28"/>
          <w:szCs w:val="28"/>
          <w:lang w:val="uz-Cyrl-UZ"/>
        </w:rPr>
        <w:t xml:space="preserve">, 2.5 </w:t>
      </w:r>
      <w:r w:rsidRPr="00E1198B">
        <w:rPr>
          <w:sz w:val="28"/>
          <w:szCs w:val="28"/>
          <w:lang w:val="uz-Cyrl-UZ"/>
        </w:rPr>
        <w:t>mg</w:t>
      </w:r>
      <w:r w:rsidR="00222634" w:rsidRPr="00E1198B">
        <w:rPr>
          <w:sz w:val="28"/>
          <w:szCs w:val="28"/>
          <w:lang w:val="uz-Cyrl-UZ"/>
        </w:rPr>
        <w:t xml:space="preserve"> </w:t>
      </w:r>
      <w:r w:rsidRPr="00E1198B">
        <w:rPr>
          <w:sz w:val="28"/>
          <w:szCs w:val="28"/>
          <w:lang w:val="uz-Cyrl-UZ"/>
        </w:rPr>
        <w:t>mis</w:t>
      </w:r>
      <w:r w:rsidR="00222634" w:rsidRPr="00E1198B">
        <w:rPr>
          <w:sz w:val="28"/>
          <w:szCs w:val="28"/>
          <w:lang w:val="uz-Cyrl-UZ"/>
        </w:rPr>
        <w:t xml:space="preserve">, 367-900 </w:t>
      </w:r>
      <w:r w:rsidRPr="00E1198B">
        <w:rPr>
          <w:sz w:val="28"/>
          <w:szCs w:val="28"/>
          <w:lang w:val="uz-Cyrl-UZ"/>
        </w:rPr>
        <w:t>mg</w:t>
      </w:r>
      <w:r w:rsidR="00222634" w:rsidRPr="00E1198B">
        <w:rPr>
          <w:sz w:val="28"/>
          <w:szCs w:val="28"/>
          <w:lang w:val="uz-Cyrl-UZ"/>
        </w:rPr>
        <w:t xml:space="preserve"> </w:t>
      </w:r>
      <w:r w:rsidRPr="00E1198B">
        <w:rPr>
          <w:sz w:val="28"/>
          <w:szCs w:val="28"/>
          <w:lang w:val="uz-Cyrl-UZ"/>
        </w:rPr>
        <w:t>temir</w:t>
      </w:r>
      <w:r w:rsidR="00222634" w:rsidRPr="00E1198B">
        <w:rPr>
          <w:sz w:val="28"/>
          <w:szCs w:val="28"/>
          <w:lang w:val="uz-Cyrl-UZ"/>
        </w:rPr>
        <w:t xml:space="preserve"> </w:t>
      </w:r>
      <w:r w:rsidRPr="00E1198B">
        <w:rPr>
          <w:sz w:val="28"/>
          <w:szCs w:val="28"/>
          <w:lang w:val="uz-Cyrl-UZ"/>
        </w:rPr>
        <w:t>o‘tadi</w:t>
      </w:r>
      <w:r w:rsidR="00222634" w:rsidRPr="00E1198B">
        <w:rPr>
          <w:sz w:val="28"/>
          <w:szCs w:val="28"/>
          <w:lang w:val="uz-Cyrl-UZ"/>
        </w:rPr>
        <w:t xml:space="preserve">. </w:t>
      </w:r>
    </w:p>
    <w:p w:rsidR="00685356" w:rsidRPr="00E1198B" w:rsidRDefault="00685356" w:rsidP="00E07146">
      <w:pPr>
        <w:spacing w:line="276" w:lineRule="auto"/>
        <w:ind w:firstLine="720"/>
        <w:jc w:val="both"/>
        <w:rPr>
          <w:sz w:val="28"/>
          <w:szCs w:val="28"/>
          <w:lang w:val="uz-Cyrl-UZ"/>
        </w:rPr>
      </w:pPr>
    </w:p>
    <w:p w:rsidR="00685356" w:rsidRPr="00E1198B" w:rsidRDefault="00685356" w:rsidP="00685356">
      <w:pPr>
        <w:spacing w:line="276" w:lineRule="auto"/>
        <w:ind w:firstLine="720"/>
        <w:jc w:val="right"/>
        <w:rPr>
          <w:sz w:val="28"/>
          <w:szCs w:val="28"/>
          <w:lang w:val="uz-Cyrl-UZ"/>
        </w:rPr>
      </w:pPr>
      <w:r w:rsidRPr="00E1198B">
        <w:rPr>
          <w:sz w:val="28"/>
          <w:szCs w:val="28"/>
          <w:lang w:val="uz-Cyrl-UZ"/>
        </w:rPr>
        <w:t>25-</w:t>
      </w:r>
      <w:r w:rsidR="00E1198B" w:rsidRPr="00E1198B">
        <w:rPr>
          <w:sz w:val="28"/>
          <w:szCs w:val="28"/>
          <w:lang w:val="uz-Cyrl-UZ"/>
        </w:rPr>
        <w:t>jadval</w:t>
      </w:r>
      <w:r w:rsidRPr="00E1198B">
        <w:rPr>
          <w:sz w:val="28"/>
          <w:szCs w:val="28"/>
          <w:lang w:val="uz-Cyrl-UZ"/>
        </w:rPr>
        <w:t xml:space="preserve"> </w:t>
      </w:r>
    </w:p>
    <w:p w:rsidR="00E1198B" w:rsidRPr="00E1198B" w:rsidRDefault="00E1198B" w:rsidP="00685356">
      <w:pPr>
        <w:spacing w:line="276" w:lineRule="auto"/>
        <w:ind w:firstLine="720"/>
        <w:jc w:val="center"/>
        <w:outlineLvl w:val="0"/>
        <w:rPr>
          <w:b/>
          <w:bCs/>
          <w:sz w:val="28"/>
          <w:szCs w:val="28"/>
          <w:lang w:val="uz-Cyrl-UZ"/>
        </w:rPr>
      </w:pPr>
      <w:r w:rsidRPr="00E1198B">
        <w:rPr>
          <w:b/>
          <w:bCs/>
          <w:sz w:val="28"/>
          <w:szCs w:val="28"/>
          <w:lang w:val="uz-Cyrl-UZ"/>
        </w:rPr>
        <w:t>Har</w:t>
      </w:r>
      <w:r w:rsidR="00685356" w:rsidRPr="00E1198B">
        <w:rPr>
          <w:b/>
          <w:bCs/>
          <w:sz w:val="28"/>
          <w:szCs w:val="28"/>
          <w:lang w:val="uz-Cyrl-UZ"/>
        </w:rPr>
        <w:t xml:space="preserve"> </w:t>
      </w:r>
      <w:r w:rsidRPr="00E1198B">
        <w:rPr>
          <w:b/>
          <w:bCs/>
          <w:sz w:val="28"/>
          <w:szCs w:val="28"/>
          <w:lang w:val="uz-Cyrl-UZ"/>
        </w:rPr>
        <w:t>xil</w:t>
      </w:r>
      <w:r w:rsidR="00685356" w:rsidRPr="00E1198B">
        <w:rPr>
          <w:b/>
          <w:bCs/>
          <w:sz w:val="28"/>
          <w:szCs w:val="28"/>
          <w:lang w:val="uz-Cyrl-UZ"/>
        </w:rPr>
        <w:t xml:space="preserve"> </w:t>
      </w:r>
      <w:r w:rsidRPr="00E1198B">
        <w:rPr>
          <w:b/>
          <w:bCs/>
          <w:sz w:val="28"/>
          <w:szCs w:val="28"/>
          <w:lang w:val="uz-Cyrl-UZ"/>
        </w:rPr>
        <w:t>parrandalar</w:t>
      </w:r>
      <w:r w:rsidR="00685356" w:rsidRPr="00E1198B">
        <w:rPr>
          <w:b/>
          <w:bCs/>
          <w:sz w:val="28"/>
          <w:szCs w:val="28"/>
          <w:lang w:val="uz-Cyrl-UZ"/>
        </w:rPr>
        <w:t xml:space="preserve"> </w:t>
      </w:r>
      <w:r w:rsidRPr="00E1198B">
        <w:rPr>
          <w:b/>
          <w:bCs/>
          <w:sz w:val="28"/>
          <w:szCs w:val="28"/>
          <w:lang w:val="uz-Cyrl-UZ"/>
        </w:rPr>
        <w:t>qiyi</w:t>
      </w:r>
      <w:r w:rsidR="00685356" w:rsidRPr="00E1198B">
        <w:rPr>
          <w:b/>
          <w:bCs/>
          <w:sz w:val="28"/>
          <w:szCs w:val="28"/>
          <w:lang w:val="uz-Cyrl-UZ"/>
        </w:rPr>
        <w:t xml:space="preserve"> </w:t>
      </w:r>
      <w:r w:rsidRPr="00E1198B">
        <w:rPr>
          <w:b/>
          <w:bCs/>
          <w:sz w:val="28"/>
          <w:szCs w:val="28"/>
          <w:lang w:val="uz-Cyrl-UZ"/>
        </w:rPr>
        <w:t>tarkibida</w:t>
      </w:r>
      <w:r w:rsidR="00685356" w:rsidRPr="00E1198B">
        <w:rPr>
          <w:b/>
          <w:bCs/>
          <w:sz w:val="28"/>
          <w:szCs w:val="28"/>
          <w:lang w:val="uz-Cyrl-UZ"/>
        </w:rPr>
        <w:t xml:space="preserve"> </w:t>
      </w:r>
      <w:r w:rsidRPr="00E1198B">
        <w:rPr>
          <w:b/>
          <w:bCs/>
          <w:sz w:val="28"/>
          <w:szCs w:val="28"/>
          <w:lang w:val="uz-Cyrl-UZ"/>
        </w:rPr>
        <w:t>suv</w:t>
      </w:r>
      <w:r w:rsidR="00685356" w:rsidRPr="00E1198B">
        <w:rPr>
          <w:b/>
          <w:bCs/>
          <w:sz w:val="28"/>
          <w:szCs w:val="28"/>
          <w:lang w:val="uz-Cyrl-UZ"/>
        </w:rPr>
        <w:t xml:space="preserve"> </w:t>
      </w:r>
      <w:r w:rsidRPr="00E1198B">
        <w:rPr>
          <w:b/>
          <w:bCs/>
          <w:sz w:val="28"/>
          <w:szCs w:val="28"/>
          <w:lang w:val="uz-Cyrl-UZ"/>
        </w:rPr>
        <w:t>va</w:t>
      </w:r>
      <w:r w:rsidR="00685356" w:rsidRPr="00E1198B">
        <w:rPr>
          <w:b/>
          <w:bCs/>
          <w:sz w:val="28"/>
          <w:szCs w:val="28"/>
          <w:lang w:val="uz-Cyrl-UZ"/>
        </w:rPr>
        <w:t xml:space="preserve"> </w:t>
      </w:r>
      <w:r w:rsidRPr="00E1198B">
        <w:rPr>
          <w:b/>
          <w:bCs/>
          <w:sz w:val="28"/>
          <w:szCs w:val="28"/>
          <w:lang w:val="uz-Cyrl-UZ"/>
        </w:rPr>
        <w:t>oziqa</w:t>
      </w:r>
      <w:r w:rsidR="00685356" w:rsidRPr="00E1198B">
        <w:rPr>
          <w:b/>
          <w:bCs/>
          <w:sz w:val="28"/>
          <w:szCs w:val="28"/>
          <w:lang w:val="uz-Cyrl-UZ"/>
        </w:rPr>
        <w:t xml:space="preserve"> </w:t>
      </w:r>
    </w:p>
    <w:p w:rsidR="00685356" w:rsidRPr="008446A5" w:rsidRDefault="00E1198B" w:rsidP="00685356">
      <w:pPr>
        <w:spacing w:line="276" w:lineRule="auto"/>
        <w:ind w:firstLine="720"/>
        <w:jc w:val="center"/>
        <w:rPr>
          <w:b/>
          <w:bCs/>
          <w:sz w:val="28"/>
          <w:szCs w:val="28"/>
          <w:lang w:val="en-US"/>
        </w:rPr>
      </w:pPr>
      <w:r w:rsidRPr="00E1198B">
        <w:rPr>
          <w:b/>
          <w:bCs/>
          <w:sz w:val="28"/>
          <w:szCs w:val="28"/>
          <w:lang w:val="uz-Cyrl-UZ"/>
        </w:rPr>
        <w:t>elementlar</w:t>
      </w:r>
      <w:r w:rsidR="00685356" w:rsidRPr="00E1198B">
        <w:rPr>
          <w:b/>
          <w:bCs/>
          <w:sz w:val="28"/>
          <w:szCs w:val="28"/>
          <w:lang w:val="uz-Cyrl-UZ"/>
        </w:rPr>
        <w:t xml:space="preserve"> </w:t>
      </w:r>
      <w:r w:rsidRPr="00E1198B">
        <w:rPr>
          <w:b/>
          <w:bCs/>
          <w:sz w:val="28"/>
          <w:szCs w:val="28"/>
          <w:lang w:val="uz-Cyrl-UZ"/>
        </w:rPr>
        <w:t>miqdori</w:t>
      </w:r>
      <w:r w:rsidR="00685356" w:rsidRPr="00E1198B">
        <w:rPr>
          <w:b/>
          <w:bCs/>
          <w:sz w:val="28"/>
          <w:szCs w:val="28"/>
          <w:lang w:val="uz-Cyrl-UZ"/>
        </w:rPr>
        <w:t xml:space="preserve"> </w:t>
      </w:r>
      <w:r w:rsidR="00685356" w:rsidRPr="00E1198B">
        <w:rPr>
          <w:sz w:val="28"/>
          <w:szCs w:val="28"/>
          <w:lang w:val="uz-Cyrl-UZ"/>
        </w:rPr>
        <w:t>(</w:t>
      </w:r>
      <w:r w:rsidRPr="00E1198B">
        <w:rPr>
          <w:sz w:val="28"/>
          <w:szCs w:val="28"/>
          <w:lang w:val="uz-Cyrl-UZ"/>
        </w:rPr>
        <w:t>ho‘l</w:t>
      </w:r>
      <w:r w:rsidR="00685356" w:rsidRPr="00E1198B">
        <w:rPr>
          <w:sz w:val="28"/>
          <w:szCs w:val="28"/>
          <w:lang w:val="uz-Cyrl-UZ"/>
        </w:rPr>
        <w:t xml:space="preserve"> </w:t>
      </w:r>
      <w:r w:rsidRPr="00E1198B">
        <w:rPr>
          <w:sz w:val="28"/>
          <w:szCs w:val="28"/>
          <w:lang w:val="uz-Cyrl-UZ"/>
        </w:rPr>
        <w:t>mo</w:t>
      </w:r>
      <w:r w:rsidRPr="008446A5">
        <w:rPr>
          <w:sz w:val="28"/>
          <w:szCs w:val="28"/>
          <w:lang w:val="en-US"/>
        </w:rPr>
        <w:t>dd</w:t>
      </w:r>
      <w:r w:rsidRPr="00E1198B">
        <w:rPr>
          <w:sz w:val="28"/>
          <w:szCs w:val="28"/>
          <w:lang w:val="uz-Cyrl-UZ"/>
        </w:rPr>
        <w:t>a</w:t>
      </w:r>
      <w:r w:rsidR="00685356" w:rsidRPr="00E1198B">
        <w:rPr>
          <w:sz w:val="28"/>
          <w:szCs w:val="28"/>
          <w:lang w:val="uz-Cyrl-UZ"/>
        </w:rPr>
        <w:t xml:space="preserve"> </w:t>
      </w:r>
      <w:r w:rsidRPr="00E1198B">
        <w:rPr>
          <w:sz w:val="28"/>
          <w:szCs w:val="28"/>
          <w:lang w:val="uz-Cyrl-UZ"/>
        </w:rPr>
        <w:t>massasi</w:t>
      </w:r>
      <w:r w:rsidR="00685356" w:rsidRPr="00E1198B">
        <w:rPr>
          <w:sz w:val="28"/>
          <w:szCs w:val="28"/>
          <w:lang w:val="uz-Cyrl-UZ"/>
        </w:rPr>
        <w:t xml:space="preserve"> </w:t>
      </w:r>
      <w:r w:rsidRPr="00E1198B">
        <w:rPr>
          <w:sz w:val="28"/>
          <w:szCs w:val="28"/>
          <w:lang w:val="uz-Cyrl-UZ"/>
        </w:rPr>
        <w:t>hisobida</w:t>
      </w:r>
      <w:r w:rsidR="00685356" w:rsidRPr="00E1198B">
        <w:rPr>
          <w:sz w:val="28"/>
          <w:szCs w:val="28"/>
          <w:lang w:val="uz-Cyrl-UZ"/>
        </w:rPr>
        <w:t xml:space="preserve"> %)</w:t>
      </w:r>
    </w:p>
    <w:p w:rsidR="00685356" w:rsidRPr="00E1198B" w:rsidRDefault="00685356" w:rsidP="00685356">
      <w:pPr>
        <w:spacing w:line="276" w:lineRule="auto"/>
        <w:ind w:firstLine="720"/>
        <w:jc w:val="right"/>
        <w:rPr>
          <w:sz w:val="28"/>
          <w:szCs w:val="28"/>
          <w:lang w:val="uz-Cyrl-UZ"/>
        </w:rPr>
      </w:pPr>
    </w:p>
    <w:tbl>
      <w:tblPr>
        <w:tblStyle w:val="ad"/>
        <w:tblW w:w="0" w:type="auto"/>
        <w:jc w:val="center"/>
        <w:tblLook w:val="01E0" w:firstRow="1" w:lastRow="1" w:firstColumn="1" w:lastColumn="1" w:noHBand="0" w:noVBand="0"/>
      </w:tblPr>
      <w:tblGrid>
        <w:gridCol w:w="2126"/>
        <w:gridCol w:w="1080"/>
        <w:gridCol w:w="900"/>
        <w:gridCol w:w="900"/>
        <w:gridCol w:w="900"/>
        <w:gridCol w:w="900"/>
        <w:gridCol w:w="900"/>
        <w:gridCol w:w="900"/>
      </w:tblGrid>
      <w:tr w:rsidR="00685356" w:rsidRPr="00E1198B" w:rsidTr="00623D90">
        <w:trPr>
          <w:jc w:val="center"/>
        </w:trPr>
        <w:tc>
          <w:tcPr>
            <w:tcW w:w="2126" w:type="dxa"/>
            <w:vAlign w:val="center"/>
          </w:tcPr>
          <w:p w:rsidR="00685356" w:rsidRPr="00E1198B" w:rsidRDefault="00E1198B" w:rsidP="00623D90">
            <w:pPr>
              <w:spacing w:line="276" w:lineRule="auto"/>
              <w:jc w:val="center"/>
              <w:rPr>
                <w:sz w:val="28"/>
                <w:szCs w:val="28"/>
                <w:lang w:val="uz-Cyrl-UZ"/>
              </w:rPr>
            </w:pPr>
            <w:proofErr w:type="spellStart"/>
            <w:r w:rsidRPr="00E1198B">
              <w:rPr>
                <w:sz w:val="28"/>
                <w:szCs w:val="28"/>
              </w:rPr>
              <w:t>Parranda</w:t>
            </w:r>
            <w:proofErr w:type="spellEnd"/>
            <w:r w:rsidR="00685356" w:rsidRPr="00E1198B">
              <w:rPr>
                <w:sz w:val="28"/>
                <w:szCs w:val="28"/>
              </w:rPr>
              <w:t xml:space="preserve"> </w:t>
            </w:r>
            <w:r w:rsidRPr="00E1198B">
              <w:rPr>
                <w:sz w:val="28"/>
                <w:szCs w:val="28"/>
                <w:lang w:val="uz-Cyrl-UZ"/>
              </w:rPr>
              <w:t>turi</w:t>
            </w:r>
          </w:p>
        </w:tc>
        <w:tc>
          <w:tcPr>
            <w:tcW w:w="1080" w:type="dxa"/>
            <w:vAlign w:val="center"/>
          </w:tcPr>
          <w:p w:rsidR="00685356" w:rsidRPr="00E1198B" w:rsidRDefault="00E1198B" w:rsidP="00623D90">
            <w:pPr>
              <w:spacing w:line="276" w:lineRule="auto"/>
              <w:jc w:val="center"/>
              <w:rPr>
                <w:sz w:val="28"/>
                <w:szCs w:val="28"/>
              </w:rPr>
            </w:pPr>
            <w:r w:rsidRPr="00E1198B">
              <w:rPr>
                <w:sz w:val="28"/>
                <w:szCs w:val="28"/>
              </w:rPr>
              <w:t>N</w:t>
            </w:r>
            <w:r w:rsidR="00685356" w:rsidRPr="00E1198B">
              <w:rPr>
                <w:sz w:val="28"/>
                <w:szCs w:val="28"/>
                <w:vertAlign w:val="subscript"/>
                <w:lang w:val="uz-Cyrl-UZ"/>
              </w:rPr>
              <w:t>2</w:t>
            </w:r>
            <w:r w:rsidRPr="00E1198B">
              <w:rPr>
                <w:sz w:val="28"/>
                <w:szCs w:val="28"/>
              </w:rPr>
              <w:t>O</w:t>
            </w:r>
          </w:p>
        </w:tc>
        <w:tc>
          <w:tcPr>
            <w:tcW w:w="900" w:type="dxa"/>
            <w:vAlign w:val="center"/>
          </w:tcPr>
          <w:p w:rsidR="00685356" w:rsidRPr="00E1198B" w:rsidRDefault="00685356" w:rsidP="00623D90">
            <w:pPr>
              <w:tabs>
                <w:tab w:val="left" w:pos="3495"/>
              </w:tabs>
              <w:spacing w:line="276" w:lineRule="auto"/>
              <w:jc w:val="center"/>
              <w:rPr>
                <w:sz w:val="28"/>
                <w:szCs w:val="28"/>
                <w:lang w:val="en-US"/>
              </w:rPr>
            </w:pPr>
            <w:r w:rsidRPr="00E1198B">
              <w:rPr>
                <w:sz w:val="28"/>
                <w:szCs w:val="28"/>
                <w:lang w:val="en-US"/>
              </w:rPr>
              <w:t>N</w:t>
            </w:r>
          </w:p>
        </w:tc>
        <w:tc>
          <w:tcPr>
            <w:tcW w:w="900" w:type="dxa"/>
            <w:vAlign w:val="center"/>
          </w:tcPr>
          <w:p w:rsidR="00685356" w:rsidRPr="00E1198B" w:rsidRDefault="00685356" w:rsidP="00623D90">
            <w:pPr>
              <w:tabs>
                <w:tab w:val="left" w:pos="3495"/>
              </w:tabs>
              <w:spacing w:line="276" w:lineRule="auto"/>
              <w:jc w:val="center"/>
              <w:rPr>
                <w:sz w:val="28"/>
                <w:szCs w:val="28"/>
                <w:lang w:val="en-US"/>
              </w:rPr>
            </w:pPr>
            <w:r w:rsidRPr="00E1198B">
              <w:rPr>
                <w:sz w:val="28"/>
                <w:szCs w:val="28"/>
                <w:lang w:val="en-US"/>
              </w:rPr>
              <w:t>P</w:t>
            </w:r>
            <w:r w:rsidRPr="00E1198B">
              <w:rPr>
                <w:sz w:val="28"/>
                <w:szCs w:val="28"/>
                <w:vertAlign w:val="subscript"/>
                <w:lang w:val="en-US"/>
              </w:rPr>
              <w:t>2</w:t>
            </w:r>
            <w:r w:rsidRPr="00E1198B">
              <w:rPr>
                <w:sz w:val="28"/>
                <w:szCs w:val="28"/>
                <w:lang w:val="en-US"/>
              </w:rPr>
              <w:t>O</w:t>
            </w:r>
            <w:r w:rsidRPr="00E1198B">
              <w:rPr>
                <w:sz w:val="28"/>
                <w:szCs w:val="28"/>
                <w:vertAlign w:val="subscript"/>
                <w:lang w:val="en-US"/>
              </w:rPr>
              <w:t>5</w:t>
            </w:r>
          </w:p>
        </w:tc>
        <w:tc>
          <w:tcPr>
            <w:tcW w:w="900" w:type="dxa"/>
            <w:vAlign w:val="center"/>
          </w:tcPr>
          <w:p w:rsidR="00685356" w:rsidRPr="00E1198B" w:rsidRDefault="00685356" w:rsidP="00623D90">
            <w:pPr>
              <w:tabs>
                <w:tab w:val="left" w:pos="3495"/>
              </w:tabs>
              <w:spacing w:line="276" w:lineRule="auto"/>
              <w:jc w:val="center"/>
              <w:rPr>
                <w:sz w:val="28"/>
                <w:szCs w:val="28"/>
                <w:lang w:val="en-US"/>
              </w:rPr>
            </w:pPr>
            <w:r w:rsidRPr="00E1198B">
              <w:rPr>
                <w:sz w:val="28"/>
                <w:szCs w:val="28"/>
                <w:lang w:val="en-US"/>
              </w:rPr>
              <w:t>K</w:t>
            </w:r>
            <w:r w:rsidRPr="00E1198B">
              <w:rPr>
                <w:sz w:val="28"/>
                <w:szCs w:val="28"/>
                <w:vertAlign w:val="subscript"/>
                <w:lang w:val="en-US"/>
              </w:rPr>
              <w:t>2</w:t>
            </w:r>
            <w:r w:rsidRPr="00E1198B">
              <w:rPr>
                <w:sz w:val="28"/>
                <w:szCs w:val="28"/>
                <w:lang w:val="en-US"/>
              </w:rPr>
              <w:t>O</w:t>
            </w:r>
          </w:p>
        </w:tc>
        <w:tc>
          <w:tcPr>
            <w:tcW w:w="900" w:type="dxa"/>
            <w:vAlign w:val="center"/>
          </w:tcPr>
          <w:p w:rsidR="00685356" w:rsidRPr="00E1198B" w:rsidRDefault="00685356" w:rsidP="00623D90">
            <w:pPr>
              <w:tabs>
                <w:tab w:val="left" w:pos="3495"/>
              </w:tabs>
              <w:spacing w:line="276" w:lineRule="auto"/>
              <w:jc w:val="center"/>
              <w:rPr>
                <w:sz w:val="28"/>
                <w:szCs w:val="28"/>
                <w:lang w:val="en-US"/>
              </w:rPr>
            </w:pPr>
            <w:proofErr w:type="spellStart"/>
            <w:r w:rsidRPr="00E1198B">
              <w:rPr>
                <w:sz w:val="28"/>
                <w:szCs w:val="28"/>
                <w:lang w:val="en-US"/>
              </w:rPr>
              <w:t>CaO</w:t>
            </w:r>
            <w:proofErr w:type="spellEnd"/>
          </w:p>
        </w:tc>
        <w:tc>
          <w:tcPr>
            <w:tcW w:w="900" w:type="dxa"/>
            <w:vAlign w:val="center"/>
          </w:tcPr>
          <w:p w:rsidR="00685356" w:rsidRPr="00E1198B" w:rsidRDefault="00685356" w:rsidP="00623D90">
            <w:pPr>
              <w:tabs>
                <w:tab w:val="left" w:pos="3495"/>
              </w:tabs>
              <w:spacing w:line="276" w:lineRule="auto"/>
              <w:jc w:val="center"/>
              <w:rPr>
                <w:sz w:val="28"/>
                <w:szCs w:val="28"/>
                <w:lang w:val="en-US"/>
              </w:rPr>
            </w:pPr>
            <w:r w:rsidRPr="00E1198B">
              <w:rPr>
                <w:sz w:val="28"/>
                <w:szCs w:val="28"/>
                <w:lang w:val="en-US"/>
              </w:rPr>
              <w:t>MgO</w:t>
            </w:r>
          </w:p>
        </w:tc>
        <w:tc>
          <w:tcPr>
            <w:tcW w:w="900" w:type="dxa"/>
            <w:vAlign w:val="center"/>
          </w:tcPr>
          <w:p w:rsidR="00685356" w:rsidRPr="00E1198B" w:rsidRDefault="00685356" w:rsidP="00623D90">
            <w:pPr>
              <w:tabs>
                <w:tab w:val="left" w:pos="3495"/>
              </w:tabs>
              <w:spacing w:line="276" w:lineRule="auto"/>
              <w:jc w:val="center"/>
              <w:rPr>
                <w:sz w:val="28"/>
                <w:szCs w:val="28"/>
                <w:lang w:val="en-US"/>
              </w:rPr>
            </w:pPr>
            <w:r w:rsidRPr="00E1198B">
              <w:rPr>
                <w:sz w:val="28"/>
                <w:szCs w:val="28"/>
                <w:lang w:val="en-US"/>
              </w:rPr>
              <w:t>SO</w:t>
            </w:r>
            <w:r w:rsidRPr="00E1198B">
              <w:rPr>
                <w:sz w:val="28"/>
                <w:szCs w:val="28"/>
                <w:vertAlign w:val="subscript"/>
                <w:lang w:val="en-US"/>
              </w:rPr>
              <w:t>2</w:t>
            </w:r>
          </w:p>
        </w:tc>
      </w:tr>
      <w:tr w:rsidR="00685356" w:rsidRPr="00E1198B" w:rsidTr="00623D90">
        <w:trPr>
          <w:jc w:val="center"/>
        </w:trPr>
        <w:tc>
          <w:tcPr>
            <w:tcW w:w="2126" w:type="dxa"/>
            <w:vAlign w:val="center"/>
          </w:tcPr>
          <w:p w:rsidR="00685356" w:rsidRPr="00E1198B" w:rsidRDefault="00E1198B" w:rsidP="00623D90">
            <w:pPr>
              <w:spacing w:line="276" w:lineRule="auto"/>
              <w:rPr>
                <w:sz w:val="28"/>
                <w:szCs w:val="28"/>
              </w:rPr>
            </w:pPr>
            <w:proofErr w:type="spellStart"/>
            <w:r w:rsidRPr="00E1198B">
              <w:rPr>
                <w:sz w:val="28"/>
                <w:szCs w:val="28"/>
              </w:rPr>
              <w:t>Tovuq</w:t>
            </w:r>
            <w:proofErr w:type="spellEnd"/>
          </w:p>
        </w:tc>
        <w:tc>
          <w:tcPr>
            <w:tcW w:w="1080" w:type="dxa"/>
            <w:vAlign w:val="center"/>
          </w:tcPr>
          <w:p w:rsidR="00685356" w:rsidRPr="00E1198B" w:rsidRDefault="00685356" w:rsidP="00623D90">
            <w:pPr>
              <w:spacing w:line="276" w:lineRule="auto"/>
              <w:jc w:val="center"/>
              <w:rPr>
                <w:sz w:val="28"/>
                <w:szCs w:val="28"/>
                <w:lang w:val="uz-Cyrl-UZ"/>
              </w:rPr>
            </w:pPr>
            <w:r w:rsidRPr="00E1198B">
              <w:rPr>
                <w:sz w:val="28"/>
                <w:szCs w:val="28"/>
                <w:lang w:val="uz-Cyrl-UZ"/>
              </w:rPr>
              <w:t>56</w:t>
            </w:r>
          </w:p>
        </w:tc>
        <w:tc>
          <w:tcPr>
            <w:tcW w:w="900" w:type="dxa"/>
            <w:vAlign w:val="center"/>
          </w:tcPr>
          <w:p w:rsidR="00685356" w:rsidRPr="00E1198B" w:rsidRDefault="00685356" w:rsidP="00623D90">
            <w:pPr>
              <w:spacing w:line="276" w:lineRule="auto"/>
              <w:jc w:val="center"/>
              <w:rPr>
                <w:sz w:val="28"/>
                <w:szCs w:val="28"/>
                <w:lang w:val="uz-Cyrl-UZ"/>
              </w:rPr>
            </w:pPr>
            <w:r w:rsidRPr="00E1198B">
              <w:rPr>
                <w:sz w:val="28"/>
                <w:szCs w:val="28"/>
                <w:lang w:val="uz-Cyrl-UZ"/>
              </w:rPr>
              <w:t>2.2</w:t>
            </w:r>
          </w:p>
        </w:tc>
        <w:tc>
          <w:tcPr>
            <w:tcW w:w="900" w:type="dxa"/>
            <w:vAlign w:val="center"/>
          </w:tcPr>
          <w:p w:rsidR="00685356" w:rsidRPr="00E1198B" w:rsidRDefault="00685356" w:rsidP="00623D90">
            <w:pPr>
              <w:spacing w:line="276" w:lineRule="auto"/>
              <w:jc w:val="center"/>
              <w:rPr>
                <w:sz w:val="28"/>
                <w:szCs w:val="28"/>
                <w:lang w:val="uz-Cyrl-UZ"/>
              </w:rPr>
            </w:pPr>
            <w:r w:rsidRPr="00E1198B">
              <w:rPr>
                <w:sz w:val="28"/>
                <w:szCs w:val="28"/>
                <w:lang w:val="uz-Cyrl-UZ"/>
              </w:rPr>
              <w:t>1.8</w:t>
            </w:r>
          </w:p>
        </w:tc>
        <w:tc>
          <w:tcPr>
            <w:tcW w:w="900" w:type="dxa"/>
            <w:vAlign w:val="center"/>
          </w:tcPr>
          <w:p w:rsidR="00685356" w:rsidRPr="00E1198B" w:rsidRDefault="00685356" w:rsidP="00623D90">
            <w:pPr>
              <w:spacing w:line="276" w:lineRule="auto"/>
              <w:jc w:val="center"/>
              <w:rPr>
                <w:sz w:val="28"/>
                <w:szCs w:val="28"/>
                <w:lang w:val="uz-Cyrl-UZ"/>
              </w:rPr>
            </w:pPr>
            <w:r w:rsidRPr="00E1198B">
              <w:rPr>
                <w:sz w:val="28"/>
                <w:szCs w:val="28"/>
                <w:lang w:val="uz-Cyrl-UZ"/>
              </w:rPr>
              <w:t>1.1</w:t>
            </w:r>
          </w:p>
        </w:tc>
        <w:tc>
          <w:tcPr>
            <w:tcW w:w="900" w:type="dxa"/>
            <w:vAlign w:val="center"/>
          </w:tcPr>
          <w:p w:rsidR="00685356" w:rsidRPr="00E1198B" w:rsidRDefault="00685356" w:rsidP="00623D90">
            <w:pPr>
              <w:spacing w:line="276" w:lineRule="auto"/>
              <w:jc w:val="center"/>
              <w:rPr>
                <w:sz w:val="28"/>
                <w:szCs w:val="28"/>
                <w:lang w:val="uz-Cyrl-UZ"/>
              </w:rPr>
            </w:pPr>
            <w:r w:rsidRPr="00E1198B">
              <w:rPr>
                <w:sz w:val="28"/>
                <w:szCs w:val="28"/>
                <w:lang w:val="uz-Cyrl-UZ"/>
              </w:rPr>
              <w:t>2.4</w:t>
            </w:r>
          </w:p>
        </w:tc>
        <w:tc>
          <w:tcPr>
            <w:tcW w:w="900" w:type="dxa"/>
            <w:vAlign w:val="center"/>
          </w:tcPr>
          <w:p w:rsidR="00685356" w:rsidRPr="00E1198B" w:rsidRDefault="00685356" w:rsidP="00623D90">
            <w:pPr>
              <w:spacing w:line="276" w:lineRule="auto"/>
              <w:jc w:val="center"/>
              <w:rPr>
                <w:sz w:val="28"/>
                <w:szCs w:val="28"/>
                <w:lang w:val="uz-Cyrl-UZ"/>
              </w:rPr>
            </w:pPr>
            <w:r w:rsidRPr="00E1198B">
              <w:rPr>
                <w:sz w:val="28"/>
                <w:szCs w:val="28"/>
                <w:lang w:val="uz-Cyrl-UZ"/>
              </w:rPr>
              <w:t>0.7</w:t>
            </w:r>
          </w:p>
        </w:tc>
        <w:tc>
          <w:tcPr>
            <w:tcW w:w="900" w:type="dxa"/>
            <w:vAlign w:val="center"/>
          </w:tcPr>
          <w:p w:rsidR="00685356" w:rsidRPr="00E1198B" w:rsidRDefault="00685356" w:rsidP="00623D90">
            <w:pPr>
              <w:spacing w:line="276" w:lineRule="auto"/>
              <w:jc w:val="center"/>
              <w:rPr>
                <w:sz w:val="28"/>
                <w:szCs w:val="28"/>
                <w:lang w:val="uz-Cyrl-UZ"/>
              </w:rPr>
            </w:pPr>
            <w:r w:rsidRPr="00E1198B">
              <w:rPr>
                <w:sz w:val="28"/>
                <w:szCs w:val="28"/>
                <w:lang w:val="uz-Cyrl-UZ"/>
              </w:rPr>
              <w:t>0.4</w:t>
            </w:r>
          </w:p>
        </w:tc>
      </w:tr>
      <w:tr w:rsidR="00685356" w:rsidRPr="00E1198B" w:rsidTr="00623D90">
        <w:trPr>
          <w:jc w:val="center"/>
        </w:trPr>
        <w:tc>
          <w:tcPr>
            <w:tcW w:w="2126" w:type="dxa"/>
            <w:vAlign w:val="center"/>
          </w:tcPr>
          <w:p w:rsidR="00685356" w:rsidRPr="00E1198B" w:rsidRDefault="00E1198B" w:rsidP="00623D90">
            <w:pPr>
              <w:spacing w:line="276" w:lineRule="auto"/>
              <w:rPr>
                <w:sz w:val="28"/>
                <w:szCs w:val="28"/>
              </w:rPr>
            </w:pPr>
            <w:proofErr w:type="spellStart"/>
            <w:r w:rsidRPr="00E1198B">
              <w:rPr>
                <w:sz w:val="28"/>
                <w:szCs w:val="28"/>
              </w:rPr>
              <w:t>O‘rdak</w:t>
            </w:r>
            <w:proofErr w:type="spellEnd"/>
          </w:p>
        </w:tc>
        <w:tc>
          <w:tcPr>
            <w:tcW w:w="1080" w:type="dxa"/>
            <w:vAlign w:val="center"/>
          </w:tcPr>
          <w:p w:rsidR="00685356" w:rsidRPr="00E1198B" w:rsidRDefault="00685356" w:rsidP="00623D90">
            <w:pPr>
              <w:spacing w:line="276" w:lineRule="auto"/>
              <w:jc w:val="center"/>
              <w:rPr>
                <w:sz w:val="28"/>
                <w:szCs w:val="28"/>
                <w:lang w:val="uz-Cyrl-UZ"/>
              </w:rPr>
            </w:pPr>
            <w:r w:rsidRPr="00E1198B">
              <w:rPr>
                <w:sz w:val="28"/>
                <w:szCs w:val="28"/>
                <w:lang w:val="uz-Cyrl-UZ"/>
              </w:rPr>
              <w:t>60</w:t>
            </w:r>
          </w:p>
        </w:tc>
        <w:tc>
          <w:tcPr>
            <w:tcW w:w="900" w:type="dxa"/>
            <w:vAlign w:val="center"/>
          </w:tcPr>
          <w:p w:rsidR="00685356" w:rsidRPr="00E1198B" w:rsidRDefault="00685356" w:rsidP="00623D90">
            <w:pPr>
              <w:spacing w:line="276" w:lineRule="auto"/>
              <w:jc w:val="center"/>
              <w:rPr>
                <w:sz w:val="28"/>
                <w:szCs w:val="28"/>
                <w:lang w:val="uz-Cyrl-UZ"/>
              </w:rPr>
            </w:pPr>
            <w:r w:rsidRPr="00E1198B">
              <w:rPr>
                <w:sz w:val="28"/>
                <w:szCs w:val="28"/>
                <w:lang w:val="uz-Cyrl-UZ"/>
              </w:rPr>
              <w:t>0.8</w:t>
            </w:r>
          </w:p>
        </w:tc>
        <w:tc>
          <w:tcPr>
            <w:tcW w:w="900" w:type="dxa"/>
            <w:vAlign w:val="center"/>
          </w:tcPr>
          <w:p w:rsidR="00685356" w:rsidRPr="00E1198B" w:rsidRDefault="00685356" w:rsidP="00623D90">
            <w:pPr>
              <w:spacing w:line="276" w:lineRule="auto"/>
              <w:jc w:val="center"/>
              <w:rPr>
                <w:sz w:val="28"/>
                <w:szCs w:val="28"/>
                <w:lang w:val="uz-Cyrl-UZ"/>
              </w:rPr>
            </w:pPr>
            <w:r w:rsidRPr="00E1198B">
              <w:rPr>
                <w:sz w:val="28"/>
                <w:szCs w:val="28"/>
                <w:lang w:val="uz-Cyrl-UZ"/>
              </w:rPr>
              <w:t>1.5</w:t>
            </w:r>
          </w:p>
        </w:tc>
        <w:tc>
          <w:tcPr>
            <w:tcW w:w="900" w:type="dxa"/>
            <w:vAlign w:val="center"/>
          </w:tcPr>
          <w:p w:rsidR="00685356" w:rsidRPr="00E1198B" w:rsidRDefault="00685356" w:rsidP="00623D90">
            <w:pPr>
              <w:spacing w:line="276" w:lineRule="auto"/>
              <w:jc w:val="center"/>
              <w:rPr>
                <w:sz w:val="28"/>
                <w:szCs w:val="28"/>
                <w:lang w:val="uz-Cyrl-UZ"/>
              </w:rPr>
            </w:pPr>
            <w:r w:rsidRPr="00E1198B">
              <w:rPr>
                <w:sz w:val="28"/>
                <w:szCs w:val="28"/>
                <w:lang w:val="uz-Cyrl-UZ"/>
              </w:rPr>
              <w:t>0.5</w:t>
            </w:r>
          </w:p>
        </w:tc>
        <w:tc>
          <w:tcPr>
            <w:tcW w:w="900" w:type="dxa"/>
            <w:vAlign w:val="center"/>
          </w:tcPr>
          <w:p w:rsidR="00685356" w:rsidRPr="00E1198B" w:rsidRDefault="00685356" w:rsidP="00623D90">
            <w:pPr>
              <w:spacing w:line="276" w:lineRule="auto"/>
              <w:jc w:val="center"/>
              <w:rPr>
                <w:sz w:val="28"/>
                <w:szCs w:val="28"/>
                <w:lang w:val="uz-Cyrl-UZ"/>
              </w:rPr>
            </w:pPr>
            <w:r w:rsidRPr="00E1198B">
              <w:rPr>
                <w:sz w:val="28"/>
                <w:szCs w:val="28"/>
                <w:lang w:val="uz-Cyrl-UZ"/>
              </w:rPr>
              <w:t>1.7</w:t>
            </w:r>
          </w:p>
        </w:tc>
        <w:tc>
          <w:tcPr>
            <w:tcW w:w="900" w:type="dxa"/>
            <w:vAlign w:val="center"/>
          </w:tcPr>
          <w:p w:rsidR="00685356" w:rsidRPr="00E1198B" w:rsidRDefault="00685356" w:rsidP="00623D90">
            <w:pPr>
              <w:spacing w:line="276" w:lineRule="auto"/>
              <w:jc w:val="center"/>
              <w:rPr>
                <w:sz w:val="28"/>
                <w:szCs w:val="28"/>
                <w:lang w:val="uz-Cyrl-UZ"/>
              </w:rPr>
            </w:pPr>
            <w:r w:rsidRPr="00E1198B">
              <w:rPr>
                <w:sz w:val="28"/>
                <w:szCs w:val="28"/>
                <w:lang w:val="uz-Cyrl-UZ"/>
              </w:rPr>
              <w:t>0.3</w:t>
            </w:r>
          </w:p>
        </w:tc>
        <w:tc>
          <w:tcPr>
            <w:tcW w:w="900" w:type="dxa"/>
            <w:vAlign w:val="center"/>
          </w:tcPr>
          <w:p w:rsidR="00685356" w:rsidRPr="00E1198B" w:rsidRDefault="00685356" w:rsidP="00623D90">
            <w:pPr>
              <w:spacing w:line="276" w:lineRule="auto"/>
              <w:jc w:val="center"/>
              <w:rPr>
                <w:sz w:val="28"/>
                <w:szCs w:val="28"/>
                <w:lang w:val="uz-Cyrl-UZ"/>
              </w:rPr>
            </w:pPr>
            <w:r w:rsidRPr="00E1198B">
              <w:rPr>
                <w:sz w:val="28"/>
                <w:szCs w:val="28"/>
                <w:lang w:val="uz-Cyrl-UZ"/>
              </w:rPr>
              <w:t>0.3</w:t>
            </w:r>
          </w:p>
        </w:tc>
      </w:tr>
      <w:tr w:rsidR="00685356" w:rsidRPr="00E1198B" w:rsidTr="00623D90">
        <w:trPr>
          <w:jc w:val="center"/>
        </w:trPr>
        <w:tc>
          <w:tcPr>
            <w:tcW w:w="2126" w:type="dxa"/>
            <w:vAlign w:val="center"/>
          </w:tcPr>
          <w:p w:rsidR="00685356" w:rsidRPr="00E1198B" w:rsidRDefault="00E1198B" w:rsidP="00623D90">
            <w:pPr>
              <w:spacing w:line="276" w:lineRule="auto"/>
              <w:rPr>
                <w:sz w:val="28"/>
                <w:szCs w:val="28"/>
                <w:lang w:val="uz-Cyrl-UZ"/>
              </w:rPr>
            </w:pPr>
            <w:r w:rsidRPr="00E1198B">
              <w:rPr>
                <w:sz w:val="28"/>
                <w:szCs w:val="28"/>
                <w:lang w:val="uz-Cyrl-UZ"/>
              </w:rPr>
              <w:t>G‘oz</w:t>
            </w:r>
          </w:p>
        </w:tc>
        <w:tc>
          <w:tcPr>
            <w:tcW w:w="1080" w:type="dxa"/>
            <w:vAlign w:val="center"/>
          </w:tcPr>
          <w:p w:rsidR="00685356" w:rsidRPr="00E1198B" w:rsidRDefault="00685356" w:rsidP="00623D90">
            <w:pPr>
              <w:spacing w:line="276" w:lineRule="auto"/>
              <w:jc w:val="center"/>
              <w:rPr>
                <w:sz w:val="28"/>
                <w:szCs w:val="28"/>
                <w:lang w:val="uz-Cyrl-UZ"/>
              </w:rPr>
            </w:pPr>
            <w:r w:rsidRPr="00E1198B">
              <w:rPr>
                <w:sz w:val="28"/>
                <w:szCs w:val="28"/>
                <w:lang w:val="uz-Cyrl-UZ"/>
              </w:rPr>
              <w:t>80</w:t>
            </w:r>
          </w:p>
        </w:tc>
        <w:tc>
          <w:tcPr>
            <w:tcW w:w="900" w:type="dxa"/>
            <w:vAlign w:val="center"/>
          </w:tcPr>
          <w:p w:rsidR="00685356" w:rsidRPr="00E1198B" w:rsidRDefault="00685356" w:rsidP="00623D90">
            <w:pPr>
              <w:spacing w:line="276" w:lineRule="auto"/>
              <w:jc w:val="center"/>
              <w:rPr>
                <w:sz w:val="28"/>
                <w:szCs w:val="28"/>
                <w:lang w:val="uz-Cyrl-UZ"/>
              </w:rPr>
            </w:pPr>
            <w:r w:rsidRPr="00E1198B">
              <w:rPr>
                <w:sz w:val="28"/>
                <w:szCs w:val="28"/>
                <w:lang w:val="uz-Cyrl-UZ"/>
              </w:rPr>
              <w:t>0.6</w:t>
            </w:r>
          </w:p>
        </w:tc>
        <w:tc>
          <w:tcPr>
            <w:tcW w:w="900" w:type="dxa"/>
            <w:vAlign w:val="center"/>
          </w:tcPr>
          <w:p w:rsidR="00685356" w:rsidRPr="00E1198B" w:rsidRDefault="00685356" w:rsidP="00623D90">
            <w:pPr>
              <w:spacing w:line="276" w:lineRule="auto"/>
              <w:jc w:val="center"/>
              <w:rPr>
                <w:sz w:val="28"/>
                <w:szCs w:val="28"/>
                <w:lang w:val="uz-Cyrl-UZ"/>
              </w:rPr>
            </w:pPr>
            <w:r w:rsidRPr="00E1198B">
              <w:rPr>
                <w:sz w:val="28"/>
                <w:szCs w:val="28"/>
                <w:lang w:val="uz-Cyrl-UZ"/>
              </w:rPr>
              <w:t>0.5</w:t>
            </w:r>
          </w:p>
        </w:tc>
        <w:tc>
          <w:tcPr>
            <w:tcW w:w="900" w:type="dxa"/>
            <w:vAlign w:val="center"/>
          </w:tcPr>
          <w:p w:rsidR="00685356" w:rsidRPr="00E1198B" w:rsidRDefault="00685356" w:rsidP="00623D90">
            <w:pPr>
              <w:spacing w:line="276" w:lineRule="auto"/>
              <w:jc w:val="center"/>
              <w:rPr>
                <w:sz w:val="28"/>
                <w:szCs w:val="28"/>
                <w:lang w:val="uz-Cyrl-UZ"/>
              </w:rPr>
            </w:pPr>
            <w:r w:rsidRPr="00E1198B">
              <w:rPr>
                <w:sz w:val="28"/>
                <w:szCs w:val="28"/>
                <w:lang w:val="uz-Cyrl-UZ"/>
              </w:rPr>
              <w:t>0.9</w:t>
            </w:r>
          </w:p>
        </w:tc>
        <w:tc>
          <w:tcPr>
            <w:tcW w:w="900" w:type="dxa"/>
            <w:vAlign w:val="center"/>
          </w:tcPr>
          <w:p w:rsidR="00685356" w:rsidRPr="00E1198B" w:rsidRDefault="00685356" w:rsidP="00623D90">
            <w:pPr>
              <w:spacing w:line="276" w:lineRule="auto"/>
              <w:jc w:val="center"/>
              <w:rPr>
                <w:sz w:val="28"/>
                <w:szCs w:val="28"/>
                <w:lang w:val="uz-Cyrl-UZ"/>
              </w:rPr>
            </w:pPr>
            <w:r w:rsidRPr="00E1198B">
              <w:rPr>
                <w:sz w:val="28"/>
                <w:szCs w:val="28"/>
                <w:lang w:val="uz-Cyrl-UZ"/>
              </w:rPr>
              <w:t>0.6</w:t>
            </w:r>
          </w:p>
        </w:tc>
        <w:tc>
          <w:tcPr>
            <w:tcW w:w="900" w:type="dxa"/>
            <w:vAlign w:val="center"/>
          </w:tcPr>
          <w:p w:rsidR="00685356" w:rsidRPr="00E1198B" w:rsidRDefault="00685356" w:rsidP="00623D90">
            <w:pPr>
              <w:spacing w:line="276" w:lineRule="auto"/>
              <w:jc w:val="center"/>
              <w:rPr>
                <w:sz w:val="28"/>
                <w:szCs w:val="28"/>
                <w:lang w:val="uz-Cyrl-UZ"/>
              </w:rPr>
            </w:pPr>
            <w:r w:rsidRPr="00E1198B">
              <w:rPr>
                <w:sz w:val="28"/>
                <w:szCs w:val="28"/>
                <w:lang w:val="uz-Cyrl-UZ"/>
              </w:rPr>
              <w:t>0.3</w:t>
            </w:r>
          </w:p>
        </w:tc>
        <w:tc>
          <w:tcPr>
            <w:tcW w:w="900" w:type="dxa"/>
            <w:vAlign w:val="center"/>
          </w:tcPr>
          <w:p w:rsidR="00685356" w:rsidRPr="00E1198B" w:rsidRDefault="00685356" w:rsidP="00623D90">
            <w:pPr>
              <w:spacing w:line="276" w:lineRule="auto"/>
              <w:jc w:val="center"/>
              <w:rPr>
                <w:sz w:val="28"/>
                <w:szCs w:val="28"/>
                <w:lang w:val="uz-Cyrl-UZ"/>
              </w:rPr>
            </w:pPr>
            <w:r w:rsidRPr="00E1198B">
              <w:rPr>
                <w:sz w:val="28"/>
                <w:szCs w:val="28"/>
                <w:lang w:val="uz-Cyrl-UZ"/>
              </w:rPr>
              <w:t>0.1</w:t>
            </w:r>
          </w:p>
        </w:tc>
      </w:tr>
    </w:tbl>
    <w:p w:rsidR="00685356" w:rsidRPr="00E1198B" w:rsidRDefault="00685356" w:rsidP="00E07146">
      <w:pPr>
        <w:spacing w:line="276" w:lineRule="auto"/>
        <w:ind w:firstLine="720"/>
        <w:jc w:val="both"/>
        <w:rPr>
          <w:sz w:val="28"/>
          <w:szCs w:val="28"/>
          <w:lang w:val="uz-Cyrl-UZ"/>
        </w:rPr>
      </w:pPr>
    </w:p>
    <w:p w:rsidR="00222634" w:rsidRPr="00E1198B" w:rsidRDefault="00E1198B" w:rsidP="00E07146">
      <w:pPr>
        <w:spacing w:line="276" w:lineRule="auto"/>
        <w:ind w:firstLine="720"/>
        <w:jc w:val="both"/>
        <w:rPr>
          <w:sz w:val="28"/>
          <w:szCs w:val="28"/>
          <w:lang w:val="uz-Cyrl-UZ"/>
        </w:rPr>
      </w:pPr>
      <w:r w:rsidRPr="00E1198B">
        <w:rPr>
          <w:sz w:val="28"/>
          <w:szCs w:val="28"/>
          <w:lang w:val="uz-Cyrl-UZ"/>
        </w:rPr>
        <w:t>Parrandachilik</w:t>
      </w:r>
      <w:r w:rsidR="00222634" w:rsidRPr="00E1198B">
        <w:rPr>
          <w:sz w:val="28"/>
          <w:szCs w:val="28"/>
          <w:lang w:val="uz-Cyrl-UZ"/>
        </w:rPr>
        <w:t xml:space="preserve"> </w:t>
      </w:r>
      <w:r w:rsidRPr="00E1198B">
        <w:rPr>
          <w:sz w:val="28"/>
          <w:szCs w:val="28"/>
          <w:lang w:val="uz-Cyrl-UZ"/>
        </w:rPr>
        <w:t>fabrikalarida</w:t>
      </w:r>
      <w:r w:rsidR="00222634" w:rsidRPr="00E1198B">
        <w:rPr>
          <w:sz w:val="28"/>
          <w:szCs w:val="28"/>
          <w:lang w:val="uz-Cyrl-UZ"/>
        </w:rPr>
        <w:t xml:space="preserve"> </w:t>
      </w:r>
      <w:r w:rsidRPr="00E1198B">
        <w:rPr>
          <w:sz w:val="28"/>
          <w:szCs w:val="28"/>
          <w:lang w:val="uz-Cyrl-UZ"/>
        </w:rPr>
        <w:t>parranda</w:t>
      </w:r>
      <w:r w:rsidR="00222634" w:rsidRPr="00E1198B">
        <w:rPr>
          <w:sz w:val="28"/>
          <w:szCs w:val="28"/>
          <w:lang w:val="uz-Cyrl-UZ"/>
        </w:rPr>
        <w:t xml:space="preserve"> </w:t>
      </w:r>
      <w:r w:rsidRPr="00E1198B">
        <w:rPr>
          <w:sz w:val="28"/>
          <w:szCs w:val="28"/>
          <w:lang w:val="uz-Cyrl-UZ"/>
        </w:rPr>
        <w:t>tagiga</w:t>
      </w:r>
      <w:r w:rsidR="00222634" w:rsidRPr="00E1198B">
        <w:rPr>
          <w:sz w:val="28"/>
          <w:szCs w:val="28"/>
          <w:lang w:val="uz-Cyrl-UZ"/>
        </w:rPr>
        <w:t xml:space="preserve"> </w:t>
      </w:r>
      <w:r w:rsidRPr="00E1198B">
        <w:rPr>
          <w:sz w:val="28"/>
          <w:szCs w:val="28"/>
          <w:lang w:val="uz-Cyrl-UZ"/>
        </w:rPr>
        <w:t>quruqlik</w:t>
      </w:r>
      <w:r w:rsidR="00222634" w:rsidRPr="00E1198B">
        <w:rPr>
          <w:sz w:val="28"/>
          <w:szCs w:val="28"/>
          <w:lang w:val="uz-Cyrl-UZ"/>
        </w:rPr>
        <w:t xml:space="preserve"> </w:t>
      </w:r>
      <w:r w:rsidRPr="00E1198B">
        <w:rPr>
          <w:sz w:val="28"/>
          <w:szCs w:val="28"/>
          <w:lang w:val="uz-Cyrl-UZ"/>
        </w:rPr>
        <w:t>sifatida</w:t>
      </w:r>
      <w:r w:rsidR="00222634" w:rsidRPr="00E1198B">
        <w:rPr>
          <w:sz w:val="28"/>
          <w:szCs w:val="28"/>
          <w:lang w:val="uz-Cyrl-UZ"/>
        </w:rPr>
        <w:t xml:space="preserve"> </w:t>
      </w:r>
      <w:r w:rsidRPr="00E1198B">
        <w:rPr>
          <w:sz w:val="28"/>
          <w:szCs w:val="28"/>
          <w:lang w:val="uz-Cyrl-UZ"/>
        </w:rPr>
        <w:t>bir</w:t>
      </w:r>
      <w:r w:rsidR="00222634" w:rsidRPr="00E1198B">
        <w:rPr>
          <w:sz w:val="28"/>
          <w:szCs w:val="28"/>
          <w:lang w:val="uz-Cyrl-UZ"/>
        </w:rPr>
        <w:t xml:space="preserve"> </w:t>
      </w:r>
      <w:r w:rsidRPr="00E1198B">
        <w:rPr>
          <w:sz w:val="28"/>
          <w:szCs w:val="28"/>
          <w:lang w:val="uz-Cyrl-UZ"/>
        </w:rPr>
        <w:t>qator</w:t>
      </w:r>
      <w:r w:rsidR="00222634" w:rsidRPr="00E1198B">
        <w:rPr>
          <w:sz w:val="28"/>
          <w:szCs w:val="28"/>
          <w:lang w:val="uz-Cyrl-UZ"/>
        </w:rPr>
        <w:t xml:space="preserve"> </w:t>
      </w:r>
      <w:r w:rsidRPr="00E1198B">
        <w:rPr>
          <w:sz w:val="28"/>
          <w:szCs w:val="28"/>
          <w:lang w:val="uz-Cyrl-UZ"/>
        </w:rPr>
        <w:t>organik</w:t>
      </w:r>
      <w:r w:rsidR="00222634" w:rsidRPr="00E1198B">
        <w:rPr>
          <w:sz w:val="28"/>
          <w:szCs w:val="28"/>
          <w:lang w:val="uz-Cyrl-UZ"/>
        </w:rPr>
        <w:t xml:space="preserve"> </w:t>
      </w:r>
      <w:r w:rsidRPr="00E1198B">
        <w:rPr>
          <w:sz w:val="28"/>
          <w:szCs w:val="28"/>
          <w:lang w:val="uz-Cyrl-UZ"/>
        </w:rPr>
        <w:t>materiallar</w:t>
      </w:r>
      <w:r w:rsidR="00222634" w:rsidRPr="00E1198B">
        <w:rPr>
          <w:sz w:val="28"/>
          <w:szCs w:val="28"/>
          <w:lang w:val="uz-Cyrl-UZ"/>
        </w:rPr>
        <w:t xml:space="preserve">, </w:t>
      </w:r>
      <w:r w:rsidRPr="00E1198B">
        <w:rPr>
          <w:sz w:val="28"/>
          <w:szCs w:val="28"/>
          <w:lang w:val="uz-Cyrl-UZ"/>
        </w:rPr>
        <w:t>jumladan</w:t>
      </w:r>
      <w:r w:rsidR="00222634" w:rsidRPr="00E1198B">
        <w:rPr>
          <w:sz w:val="28"/>
          <w:szCs w:val="28"/>
          <w:lang w:val="uz-Cyrl-UZ"/>
        </w:rPr>
        <w:t xml:space="preserve"> </w:t>
      </w:r>
      <w:r w:rsidRPr="00E1198B">
        <w:rPr>
          <w:sz w:val="28"/>
          <w:szCs w:val="28"/>
          <w:lang w:val="uz-Cyrl-UZ"/>
        </w:rPr>
        <w:t>maydalangan</w:t>
      </w:r>
      <w:r w:rsidR="00222634" w:rsidRPr="00E1198B">
        <w:rPr>
          <w:sz w:val="28"/>
          <w:szCs w:val="28"/>
          <w:lang w:val="uz-Cyrl-UZ"/>
        </w:rPr>
        <w:t xml:space="preserve"> </w:t>
      </w:r>
      <w:r w:rsidRPr="00E1198B">
        <w:rPr>
          <w:sz w:val="28"/>
          <w:szCs w:val="28"/>
          <w:lang w:val="uz-Cyrl-UZ"/>
        </w:rPr>
        <w:t>poxol</w:t>
      </w:r>
      <w:r w:rsidR="00222634" w:rsidRPr="00E1198B">
        <w:rPr>
          <w:sz w:val="28"/>
          <w:szCs w:val="28"/>
          <w:lang w:val="uz-Cyrl-UZ"/>
        </w:rPr>
        <w:t xml:space="preserve">, </w:t>
      </w:r>
      <w:r w:rsidRPr="00E1198B">
        <w:rPr>
          <w:sz w:val="28"/>
          <w:szCs w:val="28"/>
          <w:lang w:val="uz-Cyrl-UZ"/>
        </w:rPr>
        <w:t>makkajo‘xori</w:t>
      </w:r>
      <w:r w:rsidR="00222634" w:rsidRPr="00E1198B">
        <w:rPr>
          <w:sz w:val="28"/>
          <w:szCs w:val="28"/>
          <w:lang w:val="uz-Cyrl-UZ"/>
        </w:rPr>
        <w:t xml:space="preserve"> </w:t>
      </w:r>
      <w:r w:rsidRPr="00E1198B">
        <w:rPr>
          <w:sz w:val="28"/>
          <w:szCs w:val="28"/>
          <w:lang w:val="uz-Cyrl-UZ"/>
        </w:rPr>
        <w:t>va</w:t>
      </w:r>
      <w:r w:rsidR="00222634" w:rsidRPr="00E1198B">
        <w:rPr>
          <w:sz w:val="28"/>
          <w:szCs w:val="28"/>
          <w:lang w:val="uz-Cyrl-UZ"/>
        </w:rPr>
        <w:t xml:space="preserve"> </w:t>
      </w:r>
      <w:r w:rsidRPr="00E1198B">
        <w:rPr>
          <w:sz w:val="28"/>
          <w:szCs w:val="28"/>
          <w:lang w:val="uz-Cyrl-UZ"/>
        </w:rPr>
        <w:t>g‘o‘zapoya</w:t>
      </w:r>
      <w:r w:rsidR="00222634" w:rsidRPr="00E1198B">
        <w:rPr>
          <w:sz w:val="28"/>
          <w:szCs w:val="28"/>
          <w:lang w:val="uz-Cyrl-UZ"/>
        </w:rPr>
        <w:t xml:space="preserve"> </w:t>
      </w:r>
      <w:r w:rsidRPr="00E1198B">
        <w:rPr>
          <w:sz w:val="28"/>
          <w:szCs w:val="28"/>
          <w:lang w:val="uz-Cyrl-UZ"/>
        </w:rPr>
        <w:t>qirindi</w:t>
      </w:r>
      <w:r w:rsidR="00222634" w:rsidRPr="00E1198B">
        <w:rPr>
          <w:sz w:val="28"/>
          <w:szCs w:val="28"/>
          <w:lang w:val="uz-Cyrl-UZ"/>
        </w:rPr>
        <w:t xml:space="preserve"> </w:t>
      </w:r>
      <w:r w:rsidRPr="00E1198B">
        <w:rPr>
          <w:sz w:val="28"/>
          <w:szCs w:val="28"/>
          <w:lang w:val="uz-Cyrl-UZ"/>
        </w:rPr>
        <w:t>va</w:t>
      </w:r>
      <w:r w:rsidR="00222634" w:rsidRPr="00E1198B">
        <w:rPr>
          <w:sz w:val="28"/>
          <w:szCs w:val="28"/>
          <w:lang w:val="uz-Cyrl-UZ"/>
        </w:rPr>
        <w:t xml:space="preserve"> </w:t>
      </w:r>
      <w:r w:rsidRPr="00E1198B">
        <w:rPr>
          <w:sz w:val="28"/>
          <w:szCs w:val="28"/>
          <w:lang w:val="uz-Cyrl-UZ"/>
        </w:rPr>
        <w:t>boshqa</w:t>
      </w:r>
      <w:r w:rsidR="00222634" w:rsidRPr="00E1198B">
        <w:rPr>
          <w:sz w:val="28"/>
          <w:szCs w:val="28"/>
          <w:lang w:val="uz-Cyrl-UZ"/>
        </w:rPr>
        <w:t xml:space="preserve"> </w:t>
      </w:r>
      <w:r w:rsidRPr="00E1198B">
        <w:rPr>
          <w:sz w:val="28"/>
          <w:szCs w:val="28"/>
          <w:lang w:val="uz-Cyrl-UZ"/>
        </w:rPr>
        <w:t>narsalardan</w:t>
      </w:r>
      <w:r w:rsidR="00222634" w:rsidRPr="00E1198B">
        <w:rPr>
          <w:sz w:val="28"/>
          <w:szCs w:val="28"/>
          <w:lang w:val="uz-Cyrl-UZ"/>
        </w:rPr>
        <w:t xml:space="preserve"> </w:t>
      </w:r>
      <w:r w:rsidRPr="00E1198B">
        <w:rPr>
          <w:sz w:val="28"/>
          <w:szCs w:val="28"/>
          <w:lang w:val="uz-Cyrl-UZ"/>
        </w:rPr>
        <w:t>foydalaniladi</w:t>
      </w:r>
      <w:r w:rsidR="00222634" w:rsidRPr="00E1198B">
        <w:rPr>
          <w:sz w:val="28"/>
          <w:szCs w:val="28"/>
          <w:lang w:val="uz-Cyrl-UZ"/>
        </w:rPr>
        <w:t xml:space="preserve">. </w:t>
      </w:r>
      <w:r w:rsidRPr="00E1198B">
        <w:rPr>
          <w:sz w:val="28"/>
          <w:szCs w:val="28"/>
          <w:lang w:val="uz-Cyrl-UZ"/>
        </w:rPr>
        <w:t>Ularning</w:t>
      </w:r>
      <w:r w:rsidR="00222634" w:rsidRPr="00E1198B">
        <w:rPr>
          <w:sz w:val="28"/>
          <w:szCs w:val="28"/>
          <w:lang w:val="uz-Cyrl-UZ"/>
        </w:rPr>
        <w:t xml:space="preserve"> </w:t>
      </w:r>
      <w:r w:rsidRPr="00E1198B">
        <w:rPr>
          <w:sz w:val="28"/>
          <w:szCs w:val="28"/>
          <w:lang w:val="uz-Cyrl-UZ"/>
        </w:rPr>
        <w:t>namligi</w:t>
      </w:r>
      <w:r w:rsidR="00222634" w:rsidRPr="00E1198B">
        <w:rPr>
          <w:sz w:val="28"/>
          <w:szCs w:val="28"/>
          <w:lang w:val="uz-Cyrl-UZ"/>
        </w:rPr>
        <w:t xml:space="preserve"> 30% </w:t>
      </w:r>
      <w:r w:rsidRPr="00E1198B">
        <w:rPr>
          <w:sz w:val="28"/>
          <w:szCs w:val="28"/>
          <w:lang w:val="uz-Cyrl-UZ"/>
        </w:rPr>
        <w:t>dan</w:t>
      </w:r>
      <w:r w:rsidR="00222634" w:rsidRPr="00E1198B">
        <w:rPr>
          <w:sz w:val="28"/>
          <w:szCs w:val="28"/>
          <w:lang w:val="uz-Cyrl-UZ"/>
        </w:rPr>
        <w:t xml:space="preserve"> </w:t>
      </w:r>
      <w:r w:rsidRPr="00E1198B">
        <w:rPr>
          <w:sz w:val="28"/>
          <w:szCs w:val="28"/>
          <w:lang w:val="uz-Cyrl-UZ"/>
        </w:rPr>
        <w:t>oshmasligi</w:t>
      </w:r>
      <w:r w:rsidR="00222634" w:rsidRPr="00E1198B">
        <w:rPr>
          <w:sz w:val="28"/>
          <w:szCs w:val="28"/>
          <w:lang w:val="uz-Cyrl-UZ"/>
        </w:rPr>
        <w:t xml:space="preserve"> </w:t>
      </w:r>
      <w:r w:rsidRPr="00E1198B">
        <w:rPr>
          <w:sz w:val="28"/>
          <w:szCs w:val="28"/>
          <w:lang w:val="uz-Cyrl-UZ"/>
        </w:rPr>
        <w:t>lozim</w:t>
      </w:r>
      <w:r w:rsidR="00222634" w:rsidRPr="00E1198B">
        <w:rPr>
          <w:sz w:val="28"/>
          <w:szCs w:val="28"/>
          <w:lang w:val="uz-Cyrl-UZ"/>
        </w:rPr>
        <w:t>.</w:t>
      </w:r>
    </w:p>
    <w:p w:rsidR="00222634" w:rsidRPr="00E1198B" w:rsidRDefault="00E1198B" w:rsidP="00E07146">
      <w:pPr>
        <w:spacing w:line="276" w:lineRule="auto"/>
        <w:ind w:firstLine="720"/>
        <w:jc w:val="both"/>
        <w:rPr>
          <w:sz w:val="28"/>
          <w:szCs w:val="28"/>
          <w:lang w:val="uz-Cyrl-UZ"/>
        </w:rPr>
      </w:pPr>
      <w:r w:rsidRPr="00E1198B">
        <w:rPr>
          <w:sz w:val="28"/>
          <w:szCs w:val="28"/>
          <w:lang w:val="uz-Cyrl-UZ"/>
        </w:rPr>
        <w:t>Bitta</w:t>
      </w:r>
      <w:r w:rsidR="00222634" w:rsidRPr="00E1198B">
        <w:rPr>
          <w:sz w:val="28"/>
          <w:szCs w:val="28"/>
          <w:lang w:val="uz-Cyrl-UZ"/>
        </w:rPr>
        <w:t xml:space="preserve"> </w:t>
      </w:r>
      <w:r w:rsidRPr="00E1198B">
        <w:rPr>
          <w:sz w:val="28"/>
          <w:szCs w:val="28"/>
          <w:lang w:val="uz-Cyrl-UZ"/>
        </w:rPr>
        <w:t>tovuq</w:t>
      </w:r>
      <w:r w:rsidR="00222634" w:rsidRPr="00E1198B">
        <w:rPr>
          <w:sz w:val="28"/>
          <w:szCs w:val="28"/>
          <w:lang w:val="uz-Cyrl-UZ"/>
        </w:rPr>
        <w:t xml:space="preserve"> </w:t>
      </w:r>
      <w:r w:rsidRPr="00E1198B">
        <w:rPr>
          <w:sz w:val="28"/>
          <w:szCs w:val="28"/>
          <w:lang w:val="uz-Cyrl-UZ"/>
        </w:rPr>
        <w:t>uchun</w:t>
      </w:r>
      <w:r w:rsidR="00222634" w:rsidRPr="00E1198B">
        <w:rPr>
          <w:sz w:val="28"/>
          <w:szCs w:val="28"/>
          <w:lang w:val="uz-Cyrl-UZ"/>
        </w:rPr>
        <w:t xml:space="preserve"> </w:t>
      </w:r>
      <w:r w:rsidRPr="00E1198B">
        <w:rPr>
          <w:sz w:val="28"/>
          <w:szCs w:val="28"/>
          <w:lang w:val="uz-Cyrl-UZ"/>
        </w:rPr>
        <w:t>har</w:t>
      </w:r>
      <w:r w:rsidR="00222634" w:rsidRPr="00E1198B">
        <w:rPr>
          <w:sz w:val="28"/>
          <w:szCs w:val="28"/>
          <w:lang w:val="uz-Cyrl-UZ"/>
        </w:rPr>
        <w:t xml:space="preserve"> </w:t>
      </w:r>
      <w:r w:rsidRPr="00E1198B">
        <w:rPr>
          <w:sz w:val="28"/>
          <w:szCs w:val="28"/>
          <w:lang w:val="uz-Cyrl-UZ"/>
        </w:rPr>
        <w:t>kuni</w:t>
      </w:r>
      <w:r w:rsidR="00222634" w:rsidRPr="00E1198B">
        <w:rPr>
          <w:sz w:val="28"/>
          <w:szCs w:val="28"/>
          <w:lang w:val="uz-Cyrl-UZ"/>
        </w:rPr>
        <w:t xml:space="preserve"> 100-150 </w:t>
      </w:r>
      <w:r w:rsidRPr="00E1198B">
        <w:rPr>
          <w:sz w:val="28"/>
          <w:szCs w:val="28"/>
          <w:lang w:val="uz-Cyrl-UZ"/>
        </w:rPr>
        <w:t>gramm</w:t>
      </w:r>
      <w:r w:rsidR="00222634" w:rsidRPr="00E1198B">
        <w:rPr>
          <w:sz w:val="28"/>
          <w:szCs w:val="28"/>
          <w:lang w:val="uz-Cyrl-UZ"/>
        </w:rPr>
        <w:t xml:space="preserve">, </w:t>
      </w:r>
      <w:r w:rsidRPr="00E1198B">
        <w:rPr>
          <w:sz w:val="28"/>
          <w:szCs w:val="28"/>
          <w:lang w:val="uz-Cyrl-UZ"/>
        </w:rPr>
        <w:t>o‘rdak</w:t>
      </w:r>
      <w:r w:rsidR="00222634" w:rsidRPr="00E1198B">
        <w:rPr>
          <w:sz w:val="28"/>
          <w:szCs w:val="28"/>
          <w:lang w:val="uz-Cyrl-UZ"/>
        </w:rPr>
        <w:t xml:space="preserve">, </w:t>
      </w:r>
      <w:r w:rsidRPr="00E1198B">
        <w:rPr>
          <w:sz w:val="28"/>
          <w:szCs w:val="28"/>
          <w:lang w:val="uz-Cyrl-UZ"/>
        </w:rPr>
        <w:t>g‘oz</w:t>
      </w:r>
      <w:r w:rsidR="00222634" w:rsidRPr="00E1198B">
        <w:rPr>
          <w:sz w:val="28"/>
          <w:szCs w:val="28"/>
          <w:lang w:val="uz-Cyrl-UZ"/>
        </w:rPr>
        <w:t xml:space="preserve"> </w:t>
      </w:r>
      <w:r w:rsidRPr="00E1198B">
        <w:rPr>
          <w:sz w:val="28"/>
          <w:szCs w:val="28"/>
          <w:lang w:val="uz-Cyrl-UZ"/>
        </w:rPr>
        <w:t>va</w:t>
      </w:r>
      <w:r w:rsidR="00222634" w:rsidRPr="00E1198B">
        <w:rPr>
          <w:sz w:val="28"/>
          <w:szCs w:val="28"/>
          <w:lang w:val="uz-Cyrl-UZ"/>
        </w:rPr>
        <w:t xml:space="preserve"> </w:t>
      </w:r>
      <w:r w:rsidRPr="00E1198B">
        <w:rPr>
          <w:sz w:val="28"/>
          <w:szCs w:val="28"/>
          <w:lang w:val="uz-Cyrl-UZ"/>
        </w:rPr>
        <w:t>kurkaga</w:t>
      </w:r>
      <w:r w:rsidR="00222634" w:rsidRPr="00E1198B">
        <w:rPr>
          <w:sz w:val="28"/>
          <w:szCs w:val="28"/>
          <w:lang w:val="uz-Cyrl-UZ"/>
        </w:rPr>
        <w:t xml:space="preserve"> 200-250 </w:t>
      </w:r>
      <w:r w:rsidRPr="00E1198B">
        <w:rPr>
          <w:sz w:val="28"/>
          <w:szCs w:val="28"/>
          <w:lang w:val="uz-Cyrl-UZ"/>
        </w:rPr>
        <w:t>gramm</w:t>
      </w:r>
      <w:r w:rsidR="00222634" w:rsidRPr="00E1198B">
        <w:rPr>
          <w:sz w:val="28"/>
          <w:szCs w:val="28"/>
          <w:lang w:val="uz-Cyrl-UZ"/>
        </w:rPr>
        <w:t xml:space="preserve"> </w:t>
      </w:r>
      <w:r w:rsidRPr="00E1198B">
        <w:rPr>
          <w:sz w:val="28"/>
          <w:szCs w:val="28"/>
          <w:lang w:val="uz-Cyrl-UZ"/>
        </w:rPr>
        <w:t>quruqlik</w:t>
      </w:r>
      <w:r w:rsidR="00222634" w:rsidRPr="00E1198B">
        <w:rPr>
          <w:sz w:val="28"/>
          <w:szCs w:val="28"/>
          <w:lang w:val="uz-Cyrl-UZ"/>
        </w:rPr>
        <w:t xml:space="preserve"> </w:t>
      </w:r>
      <w:r w:rsidRPr="00E1198B">
        <w:rPr>
          <w:sz w:val="28"/>
          <w:szCs w:val="28"/>
          <w:lang w:val="uz-Cyrl-UZ"/>
        </w:rPr>
        <w:t>ishlatiladi</w:t>
      </w:r>
      <w:r w:rsidR="00222634" w:rsidRPr="00E1198B">
        <w:rPr>
          <w:sz w:val="28"/>
          <w:szCs w:val="28"/>
          <w:lang w:val="uz-Cyrl-UZ"/>
        </w:rPr>
        <w:t>.</w:t>
      </w:r>
    </w:p>
    <w:p w:rsidR="00222634" w:rsidRPr="00E1198B" w:rsidRDefault="00E1198B" w:rsidP="00E07146">
      <w:pPr>
        <w:spacing w:line="276" w:lineRule="auto"/>
        <w:ind w:firstLine="720"/>
        <w:jc w:val="both"/>
        <w:rPr>
          <w:sz w:val="28"/>
          <w:szCs w:val="28"/>
          <w:lang w:val="uz-Cyrl-UZ"/>
        </w:rPr>
      </w:pPr>
      <w:r w:rsidRPr="00E1198B">
        <w:rPr>
          <w:sz w:val="28"/>
          <w:szCs w:val="28"/>
          <w:lang w:val="uz-Cyrl-UZ"/>
        </w:rPr>
        <w:t>Parranda</w:t>
      </w:r>
      <w:r w:rsidR="00222634" w:rsidRPr="00E1198B">
        <w:rPr>
          <w:sz w:val="28"/>
          <w:szCs w:val="28"/>
          <w:lang w:val="uz-Cyrl-UZ"/>
        </w:rPr>
        <w:t xml:space="preserve"> </w:t>
      </w:r>
      <w:r w:rsidRPr="00E1198B">
        <w:rPr>
          <w:sz w:val="28"/>
          <w:szCs w:val="28"/>
          <w:lang w:val="uz-Cyrl-UZ"/>
        </w:rPr>
        <w:t>qiyi</w:t>
      </w:r>
      <w:r w:rsidR="00222634" w:rsidRPr="00E1198B">
        <w:rPr>
          <w:sz w:val="28"/>
          <w:szCs w:val="28"/>
          <w:lang w:val="uz-Cyrl-UZ"/>
        </w:rPr>
        <w:t xml:space="preserve"> </w:t>
      </w:r>
      <w:r w:rsidRPr="00E1198B">
        <w:rPr>
          <w:sz w:val="28"/>
          <w:szCs w:val="28"/>
          <w:lang w:val="uz-Cyrl-UZ"/>
        </w:rPr>
        <w:t>turli</w:t>
      </w:r>
      <w:r w:rsidR="00222634" w:rsidRPr="00E1198B">
        <w:rPr>
          <w:sz w:val="28"/>
          <w:szCs w:val="28"/>
          <w:lang w:val="uz-Cyrl-UZ"/>
        </w:rPr>
        <w:t xml:space="preserve"> </w:t>
      </w:r>
      <w:r w:rsidRPr="00E1198B">
        <w:rPr>
          <w:sz w:val="28"/>
          <w:szCs w:val="28"/>
          <w:lang w:val="uz-Cyrl-UZ"/>
        </w:rPr>
        <w:t>organik</w:t>
      </w:r>
      <w:r w:rsidR="00222634" w:rsidRPr="00E1198B">
        <w:rPr>
          <w:sz w:val="28"/>
          <w:szCs w:val="28"/>
          <w:lang w:val="uz-Cyrl-UZ"/>
        </w:rPr>
        <w:t xml:space="preserve"> </w:t>
      </w:r>
      <w:r w:rsidRPr="00E1198B">
        <w:rPr>
          <w:sz w:val="28"/>
          <w:szCs w:val="28"/>
          <w:lang w:val="uz-Cyrl-UZ"/>
        </w:rPr>
        <w:t>moddalar</w:t>
      </w:r>
      <w:r w:rsidR="00222634" w:rsidRPr="00E1198B">
        <w:rPr>
          <w:sz w:val="28"/>
          <w:szCs w:val="28"/>
          <w:lang w:val="uz-Cyrl-UZ"/>
        </w:rPr>
        <w:t xml:space="preserve"> </w:t>
      </w:r>
      <w:r w:rsidRPr="00E1198B">
        <w:rPr>
          <w:sz w:val="28"/>
          <w:szCs w:val="28"/>
          <w:lang w:val="uz-Cyrl-UZ"/>
        </w:rPr>
        <w:t>va</w:t>
      </w:r>
      <w:r w:rsidR="00222634" w:rsidRPr="00E1198B">
        <w:rPr>
          <w:sz w:val="28"/>
          <w:szCs w:val="28"/>
          <w:lang w:val="uz-Cyrl-UZ"/>
        </w:rPr>
        <w:t xml:space="preserve"> 3-5% </w:t>
      </w:r>
      <w:r w:rsidRPr="00E1198B">
        <w:rPr>
          <w:sz w:val="28"/>
          <w:szCs w:val="28"/>
          <w:lang w:val="uz-Cyrl-UZ"/>
        </w:rPr>
        <w:t>fosfor</w:t>
      </w:r>
      <w:r w:rsidR="00222634" w:rsidRPr="00E1198B">
        <w:rPr>
          <w:sz w:val="28"/>
          <w:szCs w:val="28"/>
          <w:lang w:val="uz-Cyrl-UZ"/>
        </w:rPr>
        <w:t xml:space="preserve"> </w:t>
      </w:r>
      <w:r w:rsidRPr="00E1198B">
        <w:rPr>
          <w:sz w:val="28"/>
          <w:szCs w:val="28"/>
          <w:lang w:val="uz-Cyrl-UZ"/>
        </w:rPr>
        <w:t>aralashtirib</w:t>
      </w:r>
      <w:r w:rsidR="00222634" w:rsidRPr="00E1198B">
        <w:rPr>
          <w:sz w:val="28"/>
          <w:szCs w:val="28"/>
          <w:lang w:val="uz-Cyrl-UZ"/>
        </w:rPr>
        <w:t xml:space="preserve"> </w:t>
      </w:r>
      <w:r w:rsidRPr="00E1198B">
        <w:rPr>
          <w:sz w:val="28"/>
          <w:szCs w:val="28"/>
          <w:lang w:val="uz-Cyrl-UZ"/>
        </w:rPr>
        <w:t>kompostga</w:t>
      </w:r>
      <w:r w:rsidR="00222634" w:rsidRPr="00E1198B">
        <w:rPr>
          <w:sz w:val="28"/>
          <w:szCs w:val="28"/>
          <w:lang w:val="uz-Cyrl-UZ"/>
        </w:rPr>
        <w:t xml:space="preserve"> </w:t>
      </w:r>
      <w:r w:rsidRPr="00E1198B">
        <w:rPr>
          <w:sz w:val="28"/>
          <w:szCs w:val="28"/>
          <w:lang w:val="uz-Cyrl-UZ"/>
        </w:rPr>
        <w:t>aylantirilgan</w:t>
      </w:r>
      <w:r w:rsidR="00222634" w:rsidRPr="00E1198B">
        <w:rPr>
          <w:sz w:val="28"/>
          <w:szCs w:val="28"/>
          <w:lang w:val="uz-Cyrl-UZ"/>
        </w:rPr>
        <w:t xml:space="preserve"> </w:t>
      </w:r>
      <w:r w:rsidRPr="00E1198B">
        <w:rPr>
          <w:sz w:val="28"/>
          <w:szCs w:val="28"/>
          <w:lang w:val="uz-Cyrl-UZ"/>
        </w:rPr>
        <w:t>holda</w:t>
      </w:r>
      <w:r w:rsidR="00222634" w:rsidRPr="00E1198B">
        <w:rPr>
          <w:sz w:val="28"/>
          <w:szCs w:val="28"/>
          <w:lang w:val="uz-Cyrl-UZ"/>
        </w:rPr>
        <w:t xml:space="preserve"> </w:t>
      </w:r>
      <w:r w:rsidRPr="00E1198B">
        <w:rPr>
          <w:sz w:val="28"/>
          <w:szCs w:val="28"/>
          <w:lang w:val="uz-Cyrl-UZ"/>
        </w:rPr>
        <w:t>saqlash</w:t>
      </w:r>
      <w:r w:rsidR="00222634" w:rsidRPr="00E1198B">
        <w:rPr>
          <w:sz w:val="28"/>
          <w:szCs w:val="28"/>
          <w:lang w:val="uz-Cyrl-UZ"/>
        </w:rPr>
        <w:t xml:space="preserve"> </w:t>
      </w:r>
      <w:r w:rsidRPr="00E1198B">
        <w:rPr>
          <w:sz w:val="28"/>
          <w:szCs w:val="28"/>
          <w:lang w:val="uz-Cyrl-UZ"/>
        </w:rPr>
        <w:t>keng</w:t>
      </w:r>
      <w:r w:rsidR="00222634" w:rsidRPr="00E1198B">
        <w:rPr>
          <w:sz w:val="28"/>
          <w:szCs w:val="28"/>
          <w:lang w:val="uz-Cyrl-UZ"/>
        </w:rPr>
        <w:t xml:space="preserve"> </w:t>
      </w:r>
      <w:r w:rsidRPr="00E1198B">
        <w:rPr>
          <w:sz w:val="28"/>
          <w:szCs w:val="28"/>
          <w:lang w:val="uz-Cyrl-UZ"/>
        </w:rPr>
        <w:t>ommalashgan</w:t>
      </w:r>
      <w:r w:rsidR="00222634" w:rsidRPr="00E1198B">
        <w:rPr>
          <w:sz w:val="28"/>
          <w:szCs w:val="28"/>
          <w:lang w:val="uz-Cyrl-UZ"/>
        </w:rPr>
        <w:t xml:space="preserve"> </w:t>
      </w:r>
      <w:r w:rsidRPr="00E1198B">
        <w:rPr>
          <w:sz w:val="28"/>
          <w:szCs w:val="28"/>
          <w:lang w:val="uz-Cyrl-UZ"/>
        </w:rPr>
        <w:t>usullardan</w:t>
      </w:r>
      <w:r w:rsidR="00222634" w:rsidRPr="00E1198B">
        <w:rPr>
          <w:sz w:val="28"/>
          <w:szCs w:val="28"/>
          <w:lang w:val="uz-Cyrl-UZ"/>
        </w:rPr>
        <w:t xml:space="preserve"> </w:t>
      </w:r>
      <w:r w:rsidRPr="00E1198B">
        <w:rPr>
          <w:sz w:val="28"/>
          <w:szCs w:val="28"/>
          <w:lang w:val="uz-Cyrl-UZ"/>
        </w:rPr>
        <w:t>biri</w:t>
      </w:r>
      <w:r w:rsidR="00222634" w:rsidRPr="00E1198B">
        <w:rPr>
          <w:sz w:val="28"/>
          <w:szCs w:val="28"/>
          <w:lang w:val="uz-Cyrl-UZ"/>
        </w:rPr>
        <w:t xml:space="preserve"> </w:t>
      </w:r>
      <w:r w:rsidRPr="00E1198B">
        <w:rPr>
          <w:sz w:val="28"/>
          <w:szCs w:val="28"/>
          <w:lang w:val="uz-Cyrl-UZ"/>
        </w:rPr>
        <w:t>hisoblanadi</w:t>
      </w:r>
      <w:r w:rsidR="00222634" w:rsidRPr="00E1198B">
        <w:rPr>
          <w:sz w:val="28"/>
          <w:szCs w:val="28"/>
          <w:lang w:val="uz-Cyrl-UZ"/>
        </w:rPr>
        <w:t xml:space="preserve">. </w:t>
      </w:r>
      <w:r w:rsidRPr="00E1198B">
        <w:rPr>
          <w:sz w:val="28"/>
          <w:szCs w:val="28"/>
          <w:lang w:val="uz-Cyrl-UZ"/>
        </w:rPr>
        <w:t>Bunda</w:t>
      </w:r>
      <w:r w:rsidR="00222634" w:rsidRPr="00E1198B">
        <w:rPr>
          <w:sz w:val="28"/>
          <w:szCs w:val="28"/>
          <w:lang w:val="uz-Cyrl-UZ"/>
        </w:rPr>
        <w:t xml:space="preserve"> </w:t>
      </w:r>
      <w:r w:rsidRPr="00E1198B">
        <w:rPr>
          <w:sz w:val="28"/>
          <w:szCs w:val="28"/>
          <w:lang w:val="uz-Cyrl-UZ"/>
        </w:rPr>
        <w:t>azotning</w:t>
      </w:r>
      <w:r w:rsidR="00222634" w:rsidRPr="00E1198B">
        <w:rPr>
          <w:sz w:val="28"/>
          <w:szCs w:val="28"/>
          <w:lang w:val="uz-Cyrl-UZ"/>
        </w:rPr>
        <w:t xml:space="preserve"> </w:t>
      </w:r>
      <w:r w:rsidRPr="00E1198B">
        <w:rPr>
          <w:sz w:val="28"/>
          <w:szCs w:val="28"/>
          <w:lang w:val="uz-Cyrl-UZ"/>
        </w:rPr>
        <w:t>yo‘qolishi</w:t>
      </w:r>
      <w:r w:rsidR="00222634" w:rsidRPr="00E1198B">
        <w:rPr>
          <w:sz w:val="28"/>
          <w:szCs w:val="28"/>
          <w:lang w:val="uz-Cyrl-UZ"/>
        </w:rPr>
        <w:t xml:space="preserve"> 10% </w:t>
      </w:r>
      <w:r w:rsidRPr="00E1198B">
        <w:rPr>
          <w:sz w:val="28"/>
          <w:szCs w:val="28"/>
          <w:lang w:val="uz-Cyrl-UZ"/>
        </w:rPr>
        <w:t>dan</w:t>
      </w:r>
      <w:r w:rsidR="00222634" w:rsidRPr="00E1198B">
        <w:rPr>
          <w:sz w:val="28"/>
          <w:szCs w:val="28"/>
          <w:lang w:val="uz-Cyrl-UZ"/>
        </w:rPr>
        <w:t xml:space="preserve"> </w:t>
      </w:r>
      <w:r w:rsidRPr="00E1198B">
        <w:rPr>
          <w:sz w:val="28"/>
          <w:szCs w:val="28"/>
          <w:lang w:val="uz-Cyrl-UZ"/>
        </w:rPr>
        <w:t>oshmaydi</w:t>
      </w:r>
      <w:r w:rsidR="00222634" w:rsidRPr="00E1198B">
        <w:rPr>
          <w:sz w:val="28"/>
          <w:szCs w:val="28"/>
          <w:lang w:val="uz-Cyrl-UZ"/>
        </w:rPr>
        <w:t xml:space="preserve">. </w:t>
      </w:r>
      <w:r w:rsidRPr="00E1198B">
        <w:rPr>
          <w:sz w:val="28"/>
          <w:szCs w:val="28"/>
          <w:lang w:val="uz-Cyrl-UZ"/>
        </w:rPr>
        <w:t>qiyxonalarda</w:t>
      </w:r>
      <w:r w:rsidR="00222634" w:rsidRPr="00E1198B">
        <w:rPr>
          <w:sz w:val="28"/>
          <w:szCs w:val="28"/>
          <w:lang w:val="uz-Cyrl-UZ"/>
        </w:rPr>
        <w:t xml:space="preserve"> </w:t>
      </w:r>
      <w:r w:rsidRPr="00E1198B">
        <w:rPr>
          <w:sz w:val="28"/>
          <w:szCs w:val="28"/>
          <w:lang w:val="uz-Cyrl-UZ"/>
        </w:rPr>
        <w:t>asrashda</w:t>
      </w:r>
      <w:r w:rsidR="00222634" w:rsidRPr="00E1198B">
        <w:rPr>
          <w:sz w:val="28"/>
          <w:szCs w:val="28"/>
          <w:lang w:val="uz-Cyrl-UZ"/>
        </w:rPr>
        <w:t xml:space="preserve"> </w:t>
      </w:r>
      <w:r w:rsidRPr="00E1198B">
        <w:rPr>
          <w:sz w:val="28"/>
          <w:szCs w:val="28"/>
          <w:lang w:val="uz-Cyrl-UZ"/>
        </w:rPr>
        <w:t>parranda</w:t>
      </w:r>
      <w:r w:rsidR="00222634" w:rsidRPr="00E1198B">
        <w:rPr>
          <w:sz w:val="28"/>
          <w:szCs w:val="28"/>
          <w:lang w:val="uz-Cyrl-UZ"/>
        </w:rPr>
        <w:t xml:space="preserve"> </w:t>
      </w:r>
      <w:r w:rsidRPr="00E1198B">
        <w:rPr>
          <w:sz w:val="28"/>
          <w:szCs w:val="28"/>
          <w:lang w:val="uz-Cyrl-UZ"/>
        </w:rPr>
        <w:t>qiyi</w:t>
      </w:r>
      <w:r w:rsidR="00222634" w:rsidRPr="00E1198B">
        <w:rPr>
          <w:sz w:val="28"/>
          <w:szCs w:val="28"/>
          <w:lang w:val="uz-Cyrl-UZ"/>
        </w:rPr>
        <w:t xml:space="preserve"> </w:t>
      </w:r>
      <w:r w:rsidRPr="00E1198B">
        <w:rPr>
          <w:sz w:val="28"/>
          <w:szCs w:val="28"/>
          <w:lang w:val="uz-Cyrl-UZ"/>
        </w:rPr>
        <w:t>juda</w:t>
      </w:r>
      <w:r w:rsidR="00222634" w:rsidRPr="00E1198B">
        <w:rPr>
          <w:sz w:val="28"/>
          <w:szCs w:val="28"/>
          <w:lang w:val="uz-Cyrl-UZ"/>
        </w:rPr>
        <w:t xml:space="preserve"> </w:t>
      </w:r>
      <w:r w:rsidRPr="00E1198B">
        <w:rPr>
          <w:sz w:val="28"/>
          <w:szCs w:val="28"/>
          <w:lang w:val="uz-Cyrl-UZ"/>
        </w:rPr>
        <w:t>qo‘l</w:t>
      </w:r>
      <w:r w:rsidR="00222634" w:rsidRPr="00E1198B">
        <w:rPr>
          <w:sz w:val="28"/>
          <w:szCs w:val="28"/>
          <w:lang w:val="uz-Cyrl-UZ"/>
        </w:rPr>
        <w:t xml:space="preserve"> </w:t>
      </w:r>
      <w:r w:rsidRPr="00E1198B">
        <w:rPr>
          <w:sz w:val="28"/>
          <w:szCs w:val="28"/>
          <w:lang w:val="uz-Cyrl-UZ"/>
        </w:rPr>
        <w:t>keladi</w:t>
      </w:r>
      <w:r w:rsidR="00222634" w:rsidRPr="00E1198B">
        <w:rPr>
          <w:sz w:val="28"/>
          <w:szCs w:val="28"/>
          <w:lang w:val="uz-Cyrl-UZ"/>
        </w:rPr>
        <w:t xml:space="preserve">. </w:t>
      </w:r>
      <w:r w:rsidRPr="00E1198B">
        <w:rPr>
          <w:sz w:val="28"/>
          <w:szCs w:val="28"/>
          <w:lang w:val="uz-Cyrl-UZ"/>
        </w:rPr>
        <w:t>Yana</w:t>
      </w:r>
      <w:r w:rsidR="00222634" w:rsidRPr="00E1198B">
        <w:rPr>
          <w:sz w:val="28"/>
          <w:szCs w:val="28"/>
          <w:lang w:val="uz-Cyrl-UZ"/>
        </w:rPr>
        <w:t xml:space="preserve"> </w:t>
      </w:r>
      <w:r w:rsidRPr="00E1198B">
        <w:rPr>
          <w:sz w:val="28"/>
          <w:szCs w:val="28"/>
          <w:lang w:val="uz-Cyrl-UZ"/>
        </w:rPr>
        <w:t>bir</w:t>
      </w:r>
      <w:r w:rsidR="00222634" w:rsidRPr="00E1198B">
        <w:rPr>
          <w:sz w:val="28"/>
          <w:szCs w:val="28"/>
          <w:lang w:val="uz-Cyrl-UZ"/>
        </w:rPr>
        <w:t xml:space="preserve"> </w:t>
      </w:r>
      <w:r w:rsidRPr="00E1198B">
        <w:rPr>
          <w:sz w:val="28"/>
          <w:szCs w:val="28"/>
          <w:lang w:val="uz-Cyrl-UZ"/>
        </w:rPr>
        <w:t>xususiyatga</w:t>
      </w:r>
      <w:r w:rsidR="00222634" w:rsidRPr="00E1198B">
        <w:rPr>
          <w:sz w:val="28"/>
          <w:szCs w:val="28"/>
          <w:lang w:val="uz-Cyrl-UZ"/>
        </w:rPr>
        <w:t xml:space="preserve"> </w:t>
      </w:r>
      <w:r w:rsidRPr="00E1198B">
        <w:rPr>
          <w:sz w:val="28"/>
          <w:szCs w:val="28"/>
          <w:lang w:val="uz-Cyrl-UZ"/>
        </w:rPr>
        <w:t>maxsus</w:t>
      </w:r>
      <w:r w:rsidR="00222634" w:rsidRPr="00E1198B">
        <w:rPr>
          <w:sz w:val="28"/>
          <w:szCs w:val="28"/>
          <w:lang w:val="uz-Cyrl-UZ"/>
        </w:rPr>
        <w:t xml:space="preserve"> </w:t>
      </w:r>
      <w:r w:rsidRPr="00E1198B">
        <w:rPr>
          <w:sz w:val="28"/>
          <w:szCs w:val="28"/>
          <w:lang w:val="uz-Cyrl-UZ"/>
        </w:rPr>
        <w:t>xandakka</w:t>
      </w:r>
      <w:r w:rsidR="00222634" w:rsidRPr="00E1198B">
        <w:rPr>
          <w:sz w:val="28"/>
          <w:szCs w:val="28"/>
          <w:lang w:val="uz-Cyrl-UZ"/>
        </w:rPr>
        <w:t xml:space="preserve"> </w:t>
      </w:r>
      <w:r w:rsidRPr="00E1198B">
        <w:rPr>
          <w:sz w:val="28"/>
          <w:szCs w:val="28"/>
          <w:lang w:val="uz-Cyrl-UZ"/>
        </w:rPr>
        <w:t>saqlash</w:t>
      </w:r>
      <w:r w:rsidR="00222634" w:rsidRPr="00E1198B">
        <w:rPr>
          <w:sz w:val="28"/>
          <w:szCs w:val="28"/>
          <w:lang w:val="uz-Cyrl-UZ"/>
        </w:rPr>
        <w:t xml:space="preserve"> </w:t>
      </w:r>
      <w:r w:rsidRPr="00E1198B">
        <w:rPr>
          <w:sz w:val="28"/>
          <w:szCs w:val="28"/>
          <w:lang w:val="uz-Cyrl-UZ"/>
        </w:rPr>
        <w:t>jarayonida</w:t>
      </w:r>
      <w:r w:rsidR="00222634" w:rsidRPr="00E1198B">
        <w:rPr>
          <w:sz w:val="28"/>
          <w:szCs w:val="28"/>
          <w:lang w:val="uz-Cyrl-UZ"/>
        </w:rPr>
        <w:t xml:space="preserve"> </w:t>
      </w:r>
      <w:r w:rsidRPr="00E1198B">
        <w:rPr>
          <w:sz w:val="28"/>
          <w:szCs w:val="28"/>
          <w:lang w:val="uz-Cyrl-UZ"/>
        </w:rPr>
        <w:t>organik</w:t>
      </w:r>
      <w:r w:rsidR="00222634" w:rsidRPr="00E1198B">
        <w:rPr>
          <w:sz w:val="28"/>
          <w:szCs w:val="28"/>
          <w:lang w:val="uz-Cyrl-UZ"/>
        </w:rPr>
        <w:t xml:space="preserve"> </w:t>
      </w:r>
      <w:r w:rsidRPr="00E1198B">
        <w:rPr>
          <w:sz w:val="28"/>
          <w:szCs w:val="28"/>
          <w:lang w:val="uz-Cyrl-UZ"/>
        </w:rPr>
        <w:t>moddalarning</w:t>
      </w:r>
      <w:r w:rsidR="00222634" w:rsidRPr="00E1198B">
        <w:rPr>
          <w:sz w:val="28"/>
          <w:szCs w:val="28"/>
          <w:lang w:val="uz-Cyrl-UZ"/>
        </w:rPr>
        <w:t xml:space="preserve"> </w:t>
      </w:r>
      <w:r w:rsidRPr="00E1198B">
        <w:rPr>
          <w:sz w:val="28"/>
          <w:szCs w:val="28"/>
          <w:lang w:val="uz-Cyrl-UZ"/>
        </w:rPr>
        <w:t>minerallanish</w:t>
      </w:r>
      <w:r w:rsidR="00222634" w:rsidRPr="00E1198B">
        <w:rPr>
          <w:sz w:val="28"/>
          <w:szCs w:val="28"/>
          <w:lang w:val="uz-Cyrl-UZ"/>
        </w:rPr>
        <w:t xml:space="preserve"> </w:t>
      </w:r>
      <w:r w:rsidRPr="00E1198B">
        <w:rPr>
          <w:sz w:val="28"/>
          <w:szCs w:val="28"/>
          <w:lang w:val="uz-Cyrl-UZ"/>
        </w:rPr>
        <w:t>jarayoni</w:t>
      </w:r>
      <w:r w:rsidR="00222634" w:rsidRPr="00E1198B">
        <w:rPr>
          <w:sz w:val="28"/>
          <w:szCs w:val="28"/>
          <w:lang w:val="uz-Cyrl-UZ"/>
        </w:rPr>
        <w:t xml:space="preserve"> </w:t>
      </w:r>
      <w:r w:rsidRPr="00E1198B">
        <w:rPr>
          <w:sz w:val="28"/>
          <w:szCs w:val="28"/>
          <w:lang w:val="uz-Cyrl-UZ"/>
        </w:rPr>
        <w:t>yuz</w:t>
      </w:r>
      <w:r w:rsidR="00222634" w:rsidRPr="00E1198B">
        <w:rPr>
          <w:sz w:val="28"/>
          <w:szCs w:val="28"/>
          <w:lang w:val="uz-Cyrl-UZ"/>
        </w:rPr>
        <w:t xml:space="preserve"> </w:t>
      </w:r>
      <w:r w:rsidRPr="00E1198B">
        <w:rPr>
          <w:sz w:val="28"/>
          <w:szCs w:val="28"/>
          <w:lang w:val="uz-Cyrl-UZ"/>
        </w:rPr>
        <w:t>beradi</w:t>
      </w:r>
      <w:r w:rsidR="00222634" w:rsidRPr="00E1198B">
        <w:rPr>
          <w:sz w:val="28"/>
          <w:szCs w:val="28"/>
          <w:lang w:val="uz-Cyrl-UZ"/>
        </w:rPr>
        <w:t xml:space="preserve">. </w:t>
      </w:r>
      <w:r w:rsidRPr="00E1198B">
        <w:rPr>
          <w:sz w:val="28"/>
          <w:szCs w:val="28"/>
          <w:lang w:val="uz-Cyrl-UZ"/>
        </w:rPr>
        <w:t>Tuproqda</w:t>
      </w:r>
      <w:r w:rsidR="00222634" w:rsidRPr="00E1198B">
        <w:rPr>
          <w:sz w:val="28"/>
          <w:szCs w:val="28"/>
          <w:lang w:val="uz-Cyrl-UZ"/>
        </w:rPr>
        <w:t xml:space="preserve"> </w:t>
      </w:r>
      <w:r w:rsidRPr="00E1198B">
        <w:rPr>
          <w:sz w:val="28"/>
          <w:szCs w:val="28"/>
          <w:lang w:val="uz-Cyrl-UZ"/>
        </w:rPr>
        <w:t>parranda</w:t>
      </w:r>
      <w:r w:rsidR="00222634" w:rsidRPr="00E1198B">
        <w:rPr>
          <w:sz w:val="28"/>
          <w:szCs w:val="28"/>
          <w:lang w:val="uz-Cyrl-UZ"/>
        </w:rPr>
        <w:t xml:space="preserve"> </w:t>
      </w:r>
      <w:r w:rsidRPr="00E1198B">
        <w:rPr>
          <w:sz w:val="28"/>
          <w:szCs w:val="28"/>
          <w:lang w:val="uz-Cyrl-UZ"/>
        </w:rPr>
        <w:t>qiyini</w:t>
      </w:r>
      <w:r w:rsidR="00222634" w:rsidRPr="00E1198B">
        <w:rPr>
          <w:sz w:val="28"/>
          <w:szCs w:val="28"/>
          <w:lang w:val="uz-Cyrl-UZ"/>
        </w:rPr>
        <w:t xml:space="preserve"> </w:t>
      </w:r>
      <w:r w:rsidRPr="00E1198B">
        <w:rPr>
          <w:sz w:val="28"/>
          <w:szCs w:val="28"/>
          <w:lang w:val="uz-Cyrl-UZ"/>
        </w:rPr>
        <w:t>xo‘jaliklarning</w:t>
      </w:r>
      <w:r w:rsidR="00222634" w:rsidRPr="00E1198B">
        <w:rPr>
          <w:sz w:val="28"/>
          <w:szCs w:val="28"/>
          <w:lang w:val="uz-Cyrl-UZ"/>
        </w:rPr>
        <w:t xml:space="preserve"> </w:t>
      </w:r>
      <w:r w:rsidRPr="00E1198B">
        <w:rPr>
          <w:sz w:val="28"/>
          <w:szCs w:val="28"/>
          <w:lang w:val="uz-Cyrl-UZ"/>
        </w:rPr>
        <w:t>go‘ng</w:t>
      </w:r>
      <w:r w:rsidR="00222634" w:rsidRPr="00E1198B">
        <w:rPr>
          <w:sz w:val="28"/>
          <w:szCs w:val="28"/>
          <w:lang w:val="uz-Cyrl-UZ"/>
        </w:rPr>
        <w:t xml:space="preserve"> </w:t>
      </w:r>
      <w:r w:rsidRPr="00E1198B">
        <w:rPr>
          <w:sz w:val="28"/>
          <w:szCs w:val="28"/>
          <w:lang w:val="uz-Cyrl-UZ"/>
        </w:rPr>
        <w:t>almashtirish</w:t>
      </w:r>
      <w:r w:rsidR="00222634" w:rsidRPr="00E1198B">
        <w:rPr>
          <w:sz w:val="28"/>
          <w:szCs w:val="28"/>
          <w:lang w:val="uz-Cyrl-UZ"/>
        </w:rPr>
        <w:t xml:space="preserve"> </w:t>
      </w:r>
      <w:r w:rsidRPr="00E1198B">
        <w:rPr>
          <w:sz w:val="28"/>
          <w:szCs w:val="28"/>
          <w:lang w:val="uz-Cyrl-UZ"/>
        </w:rPr>
        <w:t>rejasiga</w:t>
      </w:r>
      <w:r w:rsidR="00222634" w:rsidRPr="00E1198B">
        <w:rPr>
          <w:sz w:val="28"/>
          <w:szCs w:val="28"/>
          <w:lang w:val="uz-Cyrl-UZ"/>
        </w:rPr>
        <w:t xml:space="preserve"> </w:t>
      </w:r>
      <w:r w:rsidRPr="00E1198B">
        <w:rPr>
          <w:sz w:val="28"/>
          <w:szCs w:val="28"/>
          <w:lang w:val="uz-Cyrl-UZ"/>
        </w:rPr>
        <w:t>qarab</w:t>
      </w:r>
      <w:r w:rsidR="00222634" w:rsidRPr="00E1198B">
        <w:rPr>
          <w:sz w:val="28"/>
          <w:szCs w:val="28"/>
          <w:lang w:val="uz-Cyrl-UZ"/>
        </w:rPr>
        <w:t xml:space="preserve"> </w:t>
      </w:r>
      <w:r w:rsidRPr="00E1198B">
        <w:rPr>
          <w:sz w:val="28"/>
          <w:szCs w:val="28"/>
          <w:lang w:val="uz-Cyrl-UZ"/>
        </w:rPr>
        <w:t>bedazorlar</w:t>
      </w:r>
      <w:r w:rsidR="00222634" w:rsidRPr="00E1198B">
        <w:rPr>
          <w:sz w:val="28"/>
          <w:szCs w:val="28"/>
          <w:lang w:val="uz-Cyrl-UZ"/>
        </w:rPr>
        <w:t xml:space="preserve"> </w:t>
      </w:r>
      <w:r w:rsidRPr="00E1198B">
        <w:rPr>
          <w:sz w:val="28"/>
          <w:szCs w:val="28"/>
          <w:lang w:val="uz-Cyrl-UZ"/>
        </w:rPr>
        <w:t>buzilsa</w:t>
      </w:r>
      <w:r w:rsidR="00222634" w:rsidRPr="00E1198B">
        <w:rPr>
          <w:sz w:val="28"/>
          <w:szCs w:val="28"/>
          <w:lang w:val="uz-Cyrl-UZ"/>
        </w:rPr>
        <w:t xml:space="preserve"> 4-5 </w:t>
      </w:r>
      <w:r w:rsidRPr="00E1198B">
        <w:rPr>
          <w:sz w:val="28"/>
          <w:szCs w:val="28"/>
          <w:lang w:val="uz-Cyrl-UZ"/>
        </w:rPr>
        <w:t>yildan</w:t>
      </w:r>
      <w:r w:rsidR="00222634" w:rsidRPr="00E1198B">
        <w:rPr>
          <w:sz w:val="28"/>
          <w:szCs w:val="28"/>
          <w:lang w:val="uz-Cyrl-UZ"/>
        </w:rPr>
        <w:t xml:space="preserve"> </w:t>
      </w:r>
      <w:r w:rsidRPr="00E1198B">
        <w:rPr>
          <w:sz w:val="28"/>
          <w:szCs w:val="28"/>
          <w:lang w:val="uz-Cyrl-UZ"/>
        </w:rPr>
        <w:t>keyin</w:t>
      </w:r>
      <w:r w:rsidR="00222634" w:rsidRPr="00E1198B">
        <w:rPr>
          <w:sz w:val="28"/>
          <w:szCs w:val="28"/>
          <w:lang w:val="uz-Cyrl-UZ"/>
        </w:rPr>
        <w:t xml:space="preserve"> </w:t>
      </w:r>
      <w:r w:rsidRPr="00E1198B">
        <w:rPr>
          <w:sz w:val="28"/>
          <w:szCs w:val="28"/>
          <w:lang w:val="uz-Cyrl-UZ"/>
        </w:rPr>
        <w:t>kuzgi</w:t>
      </w:r>
      <w:r w:rsidR="00222634" w:rsidRPr="00E1198B">
        <w:rPr>
          <w:sz w:val="28"/>
          <w:szCs w:val="28"/>
          <w:lang w:val="uz-Cyrl-UZ"/>
        </w:rPr>
        <w:t xml:space="preserve"> </w:t>
      </w:r>
      <w:r w:rsidRPr="00E1198B">
        <w:rPr>
          <w:sz w:val="28"/>
          <w:szCs w:val="28"/>
          <w:lang w:val="uz-Cyrl-UZ"/>
        </w:rPr>
        <w:t>shudgor</w:t>
      </w:r>
      <w:r w:rsidR="00222634" w:rsidRPr="00E1198B">
        <w:rPr>
          <w:sz w:val="28"/>
          <w:szCs w:val="28"/>
          <w:lang w:val="uz-Cyrl-UZ"/>
        </w:rPr>
        <w:t xml:space="preserve"> </w:t>
      </w:r>
      <w:r w:rsidRPr="00E1198B">
        <w:rPr>
          <w:sz w:val="28"/>
          <w:szCs w:val="28"/>
          <w:lang w:val="uz-Cyrl-UZ"/>
        </w:rPr>
        <w:t>oldidan</w:t>
      </w:r>
      <w:r w:rsidR="00222634" w:rsidRPr="00E1198B">
        <w:rPr>
          <w:sz w:val="28"/>
          <w:szCs w:val="28"/>
          <w:lang w:val="uz-Cyrl-UZ"/>
        </w:rPr>
        <w:t xml:space="preserve"> </w:t>
      </w:r>
      <w:r w:rsidRPr="00E1198B">
        <w:rPr>
          <w:sz w:val="28"/>
          <w:szCs w:val="28"/>
          <w:lang w:val="uz-Cyrl-UZ"/>
        </w:rPr>
        <w:t>gektariga</w:t>
      </w:r>
      <w:r w:rsidR="00222634" w:rsidRPr="00E1198B">
        <w:rPr>
          <w:sz w:val="28"/>
          <w:szCs w:val="28"/>
          <w:lang w:val="uz-Cyrl-UZ"/>
        </w:rPr>
        <w:t xml:space="preserve"> 10-15 </w:t>
      </w:r>
      <w:r w:rsidRPr="00E1198B">
        <w:rPr>
          <w:sz w:val="28"/>
          <w:szCs w:val="28"/>
          <w:lang w:val="uz-Cyrl-UZ"/>
        </w:rPr>
        <w:t>t</w:t>
      </w:r>
      <w:r w:rsidR="00222634" w:rsidRPr="00E1198B">
        <w:rPr>
          <w:sz w:val="28"/>
          <w:szCs w:val="28"/>
          <w:lang w:val="uz-Cyrl-UZ"/>
        </w:rPr>
        <w:t xml:space="preserve"> </w:t>
      </w:r>
      <w:r w:rsidRPr="00E1198B">
        <w:rPr>
          <w:sz w:val="28"/>
          <w:szCs w:val="28"/>
          <w:lang w:val="uz-Cyrl-UZ"/>
        </w:rPr>
        <w:t>dan</w:t>
      </w:r>
      <w:r w:rsidR="00222634" w:rsidRPr="00E1198B">
        <w:rPr>
          <w:sz w:val="28"/>
          <w:szCs w:val="28"/>
          <w:lang w:val="uz-Cyrl-UZ"/>
        </w:rPr>
        <w:t xml:space="preserve"> </w:t>
      </w:r>
      <w:r w:rsidRPr="00E1198B">
        <w:rPr>
          <w:sz w:val="28"/>
          <w:szCs w:val="28"/>
          <w:lang w:val="uz-Cyrl-UZ"/>
        </w:rPr>
        <w:t>solish</w:t>
      </w:r>
      <w:r w:rsidR="00222634" w:rsidRPr="00E1198B">
        <w:rPr>
          <w:sz w:val="28"/>
          <w:szCs w:val="28"/>
          <w:lang w:val="uz-Cyrl-UZ"/>
        </w:rPr>
        <w:t xml:space="preserve"> </w:t>
      </w:r>
      <w:r w:rsidRPr="00E1198B">
        <w:rPr>
          <w:sz w:val="28"/>
          <w:szCs w:val="28"/>
          <w:lang w:val="uz-Cyrl-UZ"/>
        </w:rPr>
        <w:t>tavsiya</w:t>
      </w:r>
      <w:r w:rsidR="00222634" w:rsidRPr="00E1198B">
        <w:rPr>
          <w:sz w:val="28"/>
          <w:szCs w:val="28"/>
          <w:lang w:val="uz-Cyrl-UZ"/>
        </w:rPr>
        <w:t xml:space="preserve"> </w:t>
      </w:r>
      <w:r w:rsidRPr="00E1198B">
        <w:rPr>
          <w:sz w:val="28"/>
          <w:szCs w:val="28"/>
          <w:lang w:val="uz-Cyrl-UZ"/>
        </w:rPr>
        <w:t>etiladi</w:t>
      </w:r>
      <w:r w:rsidR="00222634" w:rsidRPr="00E1198B">
        <w:rPr>
          <w:sz w:val="28"/>
          <w:szCs w:val="28"/>
          <w:lang w:val="uz-Cyrl-UZ"/>
        </w:rPr>
        <w:t>.</w:t>
      </w:r>
    </w:p>
    <w:p w:rsidR="00222634" w:rsidRPr="00E1198B" w:rsidRDefault="00E1198B" w:rsidP="00E07146">
      <w:pPr>
        <w:spacing w:line="276" w:lineRule="auto"/>
        <w:ind w:firstLine="720"/>
        <w:jc w:val="both"/>
        <w:rPr>
          <w:sz w:val="28"/>
          <w:szCs w:val="28"/>
          <w:lang w:val="uz-Cyrl-UZ"/>
        </w:rPr>
      </w:pPr>
      <w:r w:rsidRPr="00E1198B">
        <w:rPr>
          <w:sz w:val="28"/>
          <w:szCs w:val="28"/>
          <w:lang w:val="uz-Cyrl-UZ"/>
        </w:rPr>
        <w:t>So‘nggi</w:t>
      </w:r>
      <w:r w:rsidR="00222634" w:rsidRPr="00E1198B">
        <w:rPr>
          <w:sz w:val="28"/>
          <w:szCs w:val="28"/>
          <w:lang w:val="uz-Cyrl-UZ"/>
        </w:rPr>
        <w:t xml:space="preserve"> </w:t>
      </w:r>
      <w:r w:rsidRPr="00E1198B">
        <w:rPr>
          <w:sz w:val="28"/>
          <w:szCs w:val="28"/>
          <w:lang w:val="uz-Cyrl-UZ"/>
        </w:rPr>
        <w:t>yillarda</w:t>
      </w:r>
      <w:r w:rsidR="00222634" w:rsidRPr="00E1198B">
        <w:rPr>
          <w:sz w:val="28"/>
          <w:szCs w:val="28"/>
          <w:lang w:val="uz-Cyrl-UZ"/>
        </w:rPr>
        <w:t xml:space="preserve"> </w:t>
      </w:r>
      <w:r w:rsidRPr="00E1198B">
        <w:rPr>
          <w:sz w:val="28"/>
          <w:szCs w:val="28"/>
          <w:lang w:val="uz-Cyrl-UZ"/>
        </w:rPr>
        <w:t>olib</w:t>
      </w:r>
      <w:r w:rsidR="00222634" w:rsidRPr="00E1198B">
        <w:rPr>
          <w:sz w:val="28"/>
          <w:szCs w:val="28"/>
          <w:lang w:val="uz-Cyrl-UZ"/>
        </w:rPr>
        <w:t xml:space="preserve"> </w:t>
      </w:r>
      <w:r w:rsidRPr="00E1198B">
        <w:rPr>
          <w:sz w:val="28"/>
          <w:szCs w:val="28"/>
          <w:lang w:val="uz-Cyrl-UZ"/>
        </w:rPr>
        <w:t>borilgan</w:t>
      </w:r>
      <w:r w:rsidR="00222634" w:rsidRPr="00E1198B">
        <w:rPr>
          <w:sz w:val="28"/>
          <w:szCs w:val="28"/>
          <w:lang w:val="uz-Cyrl-UZ"/>
        </w:rPr>
        <w:t xml:space="preserve"> </w:t>
      </w:r>
      <w:r w:rsidRPr="00E1198B">
        <w:rPr>
          <w:sz w:val="28"/>
          <w:szCs w:val="28"/>
          <w:lang w:val="uz-Cyrl-UZ"/>
        </w:rPr>
        <w:t>tajriba</w:t>
      </w:r>
      <w:r w:rsidR="00222634" w:rsidRPr="00E1198B">
        <w:rPr>
          <w:sz w:val="28"/>
          <w:szCs w:val="28"/>
          <w:lang w:val="uz-Cyrl-UZ"/>
        </w:rPr>
        <w:t xml:space="preserve"> </w:t>
      </w:r>
      <w:r w:rsidRPr="00E1198B">
        <w:rPr>
          <w:sz w:val="28"/>
          <w:szCs w:val="28"/>
          <w:lang w:val="uz-Cyrl-UZ"/>
        </w:rPr>
        <w:t>natijasilari</w:t>
      </w:r>
      <w:r w:rsidR="00222634" w:rsidRPr="00E1198B">
        <w:rPr>
          <w:sz w:val="28"/>
          <w:szCs w:val="28"/>
          <w:lang w:val="uz-Cyrl-UZ"/>
        </w:rPr>
        <w:t xml:space="preserve"> </w:t>
      </w:r>
      <w:r w:rsidRPr="00E1198B">
        <w:rPr>
          <w:sz w:val="28"/>
          <w:szCs w:val="28"/>
          <w:lang w:val="uz-Cyrl-UZ"/>
        </w:rPr>
        <w:t>shuni</w:t>
      </w:r>
      <w:r w:rsidR="00222634" w:rsidRPr="00E1198B">
        <w:rPr>
          <w:sz w:val="28"/>
          <w:szCs w:val="28"/>
          <w:lang w:val="uz-Cyrl-UZ"/>
        </w:rPr>
        <w:t xml:space="preserve"> </w:t>
      </w:r>
      <w:r w:rsidRPr="00E1198B">
        <w:rPr>
          <w:sz w:val="28"/>
          <w:szCs w:val="28"/>
          <w:lang w:val="uz-Cyrl-UZ"/>
        </w:rPr>
        <w:t>ko‘rsatadiki</w:t>
      </w:r>
      <w:r w:rsidR="00222634" w:rsidRPr="00E1198B">
        <w:rPr>
          <w:sz w:val="28"/>
          <w:szCs w:val="28"/>
          <w:lang w:val="uz-Cyrl-UZ"/>
        </w:rPr>
        <w:t xml:space="preserve">, </w:t>
      </w:r>
      <w:r w:rsidRPr="00E1198B">
        <w:rPr>
          <w:sz w:val="28"/>
          <w:szCs w:val="28"/>
          <w:lang w:val="uz-Cyrl-UZ"/>
        </w:rPr>
        <w:t>parranda</w:t>
      </w:r>
      <w:r w:rsidR="00222634" w:rsidRPr="00E1198B">
        <w:rPr>
          <w:sz w:val="28"/>
          <w:szCs w:val="28"/>
          <w:lang w:val="uz-Cyrl-UZ"/>
        </w:rPr>
        <w:t xml:space="preserve"> </w:t>
      </w:r>
      <w:r w:rsidRPr="00E1198B">
        <w:rPr>
          <w:sz w:val="28"/>
          <w:szCs w:val="28"/>
          <w:lang w:val="uz-Cyrl-UZ"/>
        </w:rPr>
        <w:t>qiyi</w:t>
      </w:r>
      <w:r w:rsidR="00222634" w:rsidRPr="00E1198B">
        <w:rPr>
          <w:sz w:val="28"/>
          <w:szCs w:val="28"/>
          <w:lang w:val="uz-Cyrl-UZ"/>
        </w:rPr>
        <w:t xml:space="preserve"> </w:t>
      </w:r>
      <w:r w:rsidRPr="00E1198B">
        <w:rPr>
          <w:sz w:val="28"/>
          <w:szCs w:val="28"/>
          <w:lang w:val="uz-Cyrl-UZ"/>
        </w:rPr>
        <w:t>qimmatli</w:t>
      </w:r>
      <w:r w:rsidR="00222634" w:rsidRPr="00E1198B">
        <w:rPr>
          <w:sz w:val="28"/>
          <w:szCs w:val="28"/>
          <w:lang w:val="uz-Cyrl-UZ"/>
        </w:rPr>
        <w:t xml:space="preserve"> </w:t>
      </w:r>
      <w:r w:rsidRPr="00E1198B">
        <w:rPr>
          <w:sz w:val="28"/>
          <w:szCs w:val="28"/>
          <w:lang w:val="uz-Cyrl-UZ"/>
        </w:rPr>
        <w:t>o‘g‘it</w:t>
      </w:r>
      <w:r w:rsidR="00222634" w:rsidRPr="00E1198B">
        <w:rPr>
          <w:sz w:val="28"/>
          <w:szCs w:val="28"/>
          <w:lang w:val="uz-Cyrl-UZ"/>
        </w:rPr>
        <w:t xml:space="preserve"> </w:t>
      </w:r>
      <w:r w:rsidRPr="00E1198B">
        <w:rPr>
          <w:sz w:val="28"/>
          <w:szCs w:val="28"/>
          <w:lang w:val="uz-Cyrl-UZ"/>
        </w:rPr>
        <w:t>bo‘lib</w:t>
      </w:r>
      <w:r w:rsidR="00222634" w:rsidRPr="00E1198B">
        <w:rPr>
          <w:sz w:val="28"/>
          <w:szCs w:val="28"/>
          <w:lang w:val="uz-Cyrl-UZ"/>
        </w:rPr>
        <w:t xml:space="preserve">, </w:t>
      </w:r>
      <w:r w:rsidRPr="00E1198B">
        <w:rPr>
          <w:sz w:val="28"/>
          <w:szCs w:val="28"/>
          <w:lang w:val="uz-Cyrl-UZ"/>
        </w:rPr>
        <w:t>ekinlardan</w:t>
      </w:r>
      <w:r w:rsidR="00222634" w:rsidRPr="00E1198B">
        <w:rPr>
          <w:sz w:val="28"/>
          <w:szCs w:val="28"/>
          <w:lang w:val="uz-Cyrl-UZ"/>
        </w:rPr>
        <w:t xml:space="preserve"> </w:t>
      </w:r>
      <w:r w:rsidRPr="00E1198B">
        <w:rPr>
          <w:sz w:val="28"/>
          <w:szCs w:val="28"/>
          <w:lang w:val="uz-Cyrl-UZ"/>
        </w:rPr>
        <w:t>yuqori</w:t>
      </w:r>
      <w:r w:rsidR="00222634" w:rsidRPr="00E1198B">
        <w:rPr>
          <w:sz w:val="28"/>
          <w:szCs w:val="28"/>
          <w:lang w:val="uz-Cyrl-UZ"/>
        </w:rPr>
        <w:t xml:space="preserve"> </w:t>
      </w:r>
      <w:r w:rsidRPr="00E1198B">
        <w:rPr>
          <w:sz w:val="28"/>
          <w:szCs w:val="28"/>
          <w:lang w:val="uz-Cyrl-UZ"/>
        </w:rPr>
        <w:t>va</w:t>
      </w:r>
      <w:r w:rsidR="00222634" w:rsidRPr="00E1198B">
        <w:rPr>
          <w:sz w:val="28"/>
          <w:szCs w:val="28"/>
          <w:lang w:val="uz-Cyrl-UZ"/>
        </w:rPr>
        <w:t xml:space="preserve"> </w:t>
      </w:r>
      <w:r w:rsidRPr="00E1198B">
        <w:rPr>
          <w:sz w:val="28"/>
          <w:szCs w:val="28"/>
          <w:lang w:val="uz-Cyrl-UZ"/>
        </w:rPr>
        <w:t>qo‘shimcha</w:t>
      </w:r>
      <w:r w:rsidR="00222634" w:rsidRPr="00E1198B">
        <w:rPr>
          <w:sz w:val="28"/>
          <w:szCs w:val="28"/>
          <w:lang w:val="uz-Cyrl-UZ"/>
        </w:rPr>
        <w:t xml:space="preserve"> </w:t>
      </w:r>
      <w:r w:rsidRPr="00E1198B">
        <w:rPr>
          <w:sz w:val="28"/>
          <w:szCs w:val="28"/>
          <w:lang w:val="uz-Cyrl-UZ"/>
        </w:rPr>
        <w:t>xosil</w:t>
      </w:r>
      <w:r w:rsidR="00222634" w:rsidRPr="00E1198B">
        <w:rPr>
          <w:sz w:val="28"/>
          <w:szCs w:val="28"/>
          <w:lang w:val="uz-Cyrl-UZ"/>
        </w:rPr>
        <w:t xml:space="preserve"> </w:t>
      </w:r>
      <w:r w:rsidRPr="00E1198B">
        <w:rPr>
          <w:sz w:val="28"/>
          <w:szCs w:val="28"/>
          <w:lang w:val="uz-Cyrl-UZ"/>
        </w:rPr>
        <w:t>olish</w:t>
      </w:r>
      <w:r w:rsidR="00222634" w:rsidRPr="00E1198B">
        <w:rPr>
          <w:sz w:val="28"/>
          <w:szCs w:val="28"/>
          <w:lang w:val="uz-Cyrl-UZ"/>
        </w:rPr>
        <w:t xml:space="preserve"> </w:t>
      </w:r>
      <w:r w:rsidRPr="00E1198B">
        <w:rPr>
          <w:sz w:val="28"/>
          <w:szCs w:val="28"/>
          <w:lang w:val="uz-Cyrl-UZ"/>
        </w:rPr>
        <w:t>imkonini</w:t>
      </w:r>
      <w:r w:rsidR="00222634" w:rsidRPr="00E1198B">
        <w:rPr>
          <w:sz w:val="28"/>
          <w:szCs w:val="28"/>
          <w:lang w:val="uz-Cyrl-UZ"/>
        </w:rPr>
        <w:t xml:space="preserve"> </w:t>
      </w:r>
      <w:r w:rsidRPr="00E1198B">
        <w:rPr>
          <w:sz w:val="28"/>
          <w:szCs w:val="28"/>
          <w:lang w:val="uz-Cyrl-UZ"/>
        </w:rPr>
        <w:t>beradi</w:t>
      </w:r>
      <w:r w:rsidR="00222634" w:rsidRPr="00E1198B">
        <w:rPr>
          <w:sz w:val="28"/>
          <w:szCs w:val="28"/>
          <w:lang w:val="uz-Cyrl-UZ"/>
        </w:rPr>
        <w:t xml:space="preserve">. </w:t>
      </w:r>
      <w:r w:rsidRPr="00E1198B">
        <w:rPr>
          <w:sz w:val="28"/>
          <w:szCs w:val="28"/>
          <w:lang w:val="uz-Cyrl-UZ"/>
        </w:rPr>
        <w:t>Uni</w:t>
      </w:r>
      <w:r w:rsidR="00222634" w:rsidRPr="00E1198B">
        <w:rPr>
          <w:sz w:val="28"/>
          <w:szCs w:val="28"/>
          <w:lang w:val="uz-Cyrl-UZ"/>
        </w:rPr>
        <w:t xml:space="preserve"> </w:t>
      </w:r>
      <w:r w:rsidRPr="00E1198B">
        <w:rPr>
          <w:sz w:val="28"/>
          <w:szCs w:val="28"/>
          <w:lang w:val="uz-Cyrl-UZ"/>
        </w:rPr>
        <w:t>hamma</w:t>
      </w:r>
      <w:r w:rsidR="00222634" w:rsidRPr="00E1198B">
        <w:rPr>
          <w:sz w:val="28"/>
          <w:szCs w:val="28"/>
          <w:lang w:val="uz-Cyrl-UZ"/>
        </w:rPr>
        <w:t xml:space="preserve"> </w:t>
      </w:r>
      <w:r w:rsidRPr="00E1198B">
        <w:rPr>
          <w:sz w:val="28"/>
          <w:szCs w:val="28"/>
          <w:lang w:val="uz-Cyrl-UZ"/>
        </w:rPr>
        <w:t>ekinlar</w:t>
      </w:r>
      <w:r w:rsidR="00222634" w:rsidRPr="00E1198B">
        <w:rPr>
          <w:sz w:val="28"/>
          <w:szCs w:val="28"/>
          <w:lang w:val="uz-Cyrl-UZ"/>
        </w:rPr>
        <w:t xml:space="preserve"> </w:t>
      </w:r>
      <w:r w:rsidRPr="00E1198B">
        <w:rPr>
          <w:sz w:val="28"/>
          <w:szCs w:val="28"/>
          <w:lang w:val="uz-Cyrl-UZ"/>
        </w:rPr>
        <w:t>uchun</w:t>
      </w:r>
      <w:r w:rsidR="00222634" w:rsidRPr="00E1198B">
        <w:rPr>
          <w:sz w:val="28"/>
          <w:szCs w:val="28"/>
          <w:lang w:val="uz-Cyrl-UZ"/>
        </w:rPr>
        <w:t xml:space="preserve"> </w:t>
      </w:r>
      <w:r w:rsidRPr="00E1198B">
        <w:rPr>
          <w:sz w:val="28"/>
          <w:szCs w:val="28"/>
          <w:lang w:val="uz-Cyrl-UZ"/>
        </w:rPr>
        <w:t>asosiy</w:t>
      </w:r>
      <w:r w:rsidR="00222634" w:rsidRPr="00E1198B">
        <w:rPr>
          <w:sz w:val="28"/>
          <w:szCs w:val="28"/>
          <w:lang w:val="uz-Cyrl-UZ"/>
        </w:rPr>
        <w:t xml:space="preserve"> </w:t>
      </w:r>
      <w:r w:rsidRPr="00E1198B">
        <w:rPr>
          <w:sz w:val="28"/>
          <w:szCs w:val="28"/>
          <w:lang w:val="uz-Cyrl-UZ"/>
        </w:rPr>
        <w:t>o‘g‘it</w:t>
      </w:r>
      <w:r w:rsidR="00222634" w:rsidRPr="00E1198B">
        <w:rPr>
          <w:sz w:val="28"/>
          <w:szCs w:val="28"/>
          <w:lang w:val="uz-Cyrl-UZ"/>
        </w:rPr>
        <w:t xml:space="preserve"> </w:t>
      </w:r>
      <w:r w:rsidRPr="00E1198B">
        <w:rPr>
          <w:sz w:val="28"/>
          <w:szCs w:val="28"/>
          <w:lang w:val="uz-Cyrl-UZ"/>
        </w:rPr>
        <w:t>sifatida</w:t>
      </w:r>
      <w:r w:rsidR="00222634" w:rsidRPr="00E1198B">
        <w:rPr>
          <w:sz w:val="28"/>
          <w:szCs w:val="28"/>
          <w:lang w:val="uz-Cyrl-UZ"/>
        </w:rPr>
        <w:t xml:space="preserve"> </w:t>
      </w:r>
      <w:r w:rsidRPr="00E1198B">
        <w:rPr>
          <w:sz w:val="28"/>
          <w:szCs w:val="28"/>
          <w:lang w:val="uz-Cyrl-UZ"/>
        </w:rPr>
        <w:t>kuzgi</w:t>
      </w:r>
      <w:r w:rsidR="00222634" w:rsidRPr="00E1198B">
        <w:rPr>
          <w:sz w:val="28"/>
          <w:szCs w:val="28"/>
          <w:lang w:val="uz-Cyrl-UZ"/>
        </w:rPr>
        <w:t xml:space="preserve"> </w:t>
      </w:r>
      <w:r w:rsidRPr="00E1198B">
        <w:rPr>
          <w:sz w:val="28"/>
          <w:szCs w:val="28"/>
          <w:lang w:val="uz-Cyrl-UZ"/>
        </w:rPr>
        <w:t>shudgor</w:t>
      </w:r>
      <w:r w:rsidR="00222634" w:rsidRPr="00E1198B">
        <w:rPr>
          <w:sz w:val="28"/>
          <w:szCs w:val="28"/>
          <w:lang w:val="uz-Cyrl-UZ"/>
        </w:rPr>
        <w:t xml:space="preserve"> </w:t>
      </w:r>
      <w:r w:rsidRPr="00E1198B">
        <w:rPr>
          <w:sz w:val="28"/>
          <w:szCs w:val="28"/>
          <w:lang w:val="uz-Cyrl-UZ"/>
        </w:rPr>
        <w:t>oldidan</w:t>
      </w:r>
      <w:r w:rsidR="00222634" w:rsidRPr="00E1198B">
        <w:rPr>
          <w:sz w:val="28"/>
          <w:szCs w:val="28"/>
          <w:lang w:val="uz-Cyrl-UZ"/>
        </w:rPr>
        <w:t xml:space="preserve"> </w:t>
      </w:r>
      <w:r w:rsidRPr="00E1198B">
        <w:rPr>
          <w:sz w:val="28"/>
          <w:szCs w:val="28"/>
          <w:lang w:val="uz-Cyrl-UZ"/>
        </w:rPr>
        <w:t>gektariga</w:t>
      </w:r>
      <w:r w:rsidR="00222634" w:rsidRPr="00E1198B">
        <w:rPr>
          <w:sz w:val="28"/>
          <w:szCs w:val="28"/>
          <w:lang w:val="uz-Cyrl-UZ"/>
        </w:rPr>
        <w:t xml:space="preserve"> 4-5 </w:t>
      </w:r>
      <w:r w:rsidRPr="00E1198B">
        <w:rPr>
          <w:sz w:val="28"/>
          <w:szCs w:val="28"/>
          <w:lang w:val="uz-Cyrl-UZ"/>
        </w:rPr>
        <w:t>t</w:t>
      </w:r>
      <w:r w:rsidR="00222634" w:rsidRPr="00E1198B">
        <w:rPr>
          <w:sz w:val="28"/>
          <w:szCs w:val="28"/>
          <w:lang w:val="uz-Cyrl-UZ"/>
        </w:rPr>
        <w:t xml:space="preserve"> (</w:t>
      </w:r>
      <w:r w:rsidRPr="00E1198B">
        <w:rPr>
          <w:sz w:val="28"/>
          <w:szCs w:val="28"/>
          <w:lang w:val="uz-Cyrl-UZ"/>
        </w:rPr>
        <w:t>quruq</w:t>
      </w:r>
      <w:r w:rsidR="00222634" w:rsidRPr="00E1198B">
        <w:rPr>
          <w:sz w:val="28"/>
          <w:szCs w:val="28"/>
          <w:lang w:val="uz-Cyrl-UZ"/>
        </w:rPr>
        <w:t xml:space="preserve">) </w:t>
      </w:r>
      <w:r w:rsidRPr="00E1198B">
        <w:rPr>
          <w:sz w:val="28"/>
          <w:szCs w:val="28"/>
          <w:lang w:val="uz-Cyrl-UZ"/>
        </w:rPr>
        <w:t>va</w:t>
      </w:r>
      <w:r w:rsidR="00222634" w:rsidRPr="00E1198B">
        <w:rPr>
          <w:sz w:val="28"/>
          <w:szCs w:val="28"/>
          <w:lang w:val="uz-Cyrl-UZ"/>
        </w:rPr>
        <w:t xml:space="preserve"> 15-20 </w:t>
      </w:r>
      <w:r w:rsidRPr="00E1198B">
        <w:rPr>
          <w:sz w:val="28"/>
          <w:szCs w:val="28"/>
          <w:lang w:val="uz-Cyrl-UZ"/>
        </w:rPr>
        <w:t>t</w:t>
      </w:r>
      <w:r w:rsidR="00222634" w:rsidRPr="00E1198B">
        <w:rPr>
          <w:sz w:val="28"/>
          <w:szCs w:val="28"/>
          <w:lang w:val="uz-Cyrl-UZ"/>
        </w:rPr>
        <w:t xml:space="preserve"> (</w:t>
      </w:r>
      <w:r w:rsidRPr="00E1198B">
        <w:rPr>
          <w:sz w:val="28"/>
          <w:szCs w:val="28"/>
          <w:lang w:val="uz-Cyrl-UZ"/>
        </w:rPr>
        <w:t>tabiiy</w:t>
      </w:r>
      <w:r w:rsidR="00222634" w:rsidRPr="00E1198B">
        <w:rPr>
          <w:sz w:val="28"/>
          <w:szCs w:val="28"/>
          <w:lang w:val="uz-Cyrl-UZ"/>
        </w:rPr>
        <w:t xml:space="preserve"> </w:t>
      </w:r>
      <w:r w:rsidRPr="00E1198B">
        <w:rPr>
          <w:sz w:val="28"/>
          <w:szCs w:val="28"/>
          <w:lang w:val="uz-Cyrl-UZ"/>
        </w:rPr>
        <w:t>nam</w:t>
      </w:r>
      <w:r w:rsidR="00222634" w:rsidRPr="00E1198B">
        <w:rPr>
          <w:sz w:val="28"/>
          <w:szCs w:val="28"/>
          <w:lang w:val="uz-Cyrl-UZ"/>
        </w:rPr>
        <w:t xml:space="preserve"> </w:t>
      </w:r>
      <w:r w:rsidRPr="00E1198B">
        <w:rPr>
          <w:sz w:val="28"/>
          <w:szCs w:val="28"/>
          <w:lang w:val="uz-Cyrl-UZ"/>
        </w:rPr>
        <w:t>holda</w:t>
      </w:r>
      <w:r w:rsidR="00222634" w:rsidRPr="00E1198B">
        <w:rPr>
          <w:sz w:val="28"/>
          <w:szCs w:val="28"/>
          <w:lang w:val="uz-Cyrl-UZ"/>
        </w:rPr>
        <w:t xml:space="preserve">) </w:t>
      </w:r>
      <w:r w:rsidRPr="00E1198B">
        <w:rPr>
          <w:sz w:val="28"/>
          <w:szCs w:val="28"/>
          <w:lang w:val="uz-Cyrl-UZ"/>
        </w:rPr>
        <w:t>solinadi</w:t>
      </w:r>
      <w:r w:rsidR="00222634" w:rsidRPr="00E1198B">
        <w:rPr>
          <w:sz w:val="28"/>
          <w:szCs w:val="28"/>
          <w:lang w:val="uz-Cyrl-UZ"/>
        </w:rPr>
        <w:t xml:space="preserve">. </w:t>
      </w:r>
      <w:r w:rsidRPr="00E1198B">
        <w:rPr>
          <w:sz w:val="28"/>
          <w:szCs w:val="28"/>
          <w:lang w:val="uz-Cyrl-UZ"/>
        </w:rPr>
        <w:t>Parranda</w:t>
      </w:r>
      <w:r w:rsidR="00222634" w:rsidRPr="00E1198B">
        <w:rPr>
          <w:sz w:val="28"/>
          <w:szCs w:val="28"/>
          <w:lang w:val="uz-Cyrl-UZ"/>
        </w:rPr>
        <w:t xml:space="preserve"> </w:t>
      </w:r>
      <w:r w:rsidRPr="00E1198B">
        <w:rPr>
          <w:sz w:val="28"/>
          <w:szCs w:val="28"/>
          <w:lang w:val="uz-Cyrl-UZ"/>
        </w:rPr>
        <w:t>qiyidan</w:t>
      </w:r>
      <w:r w:rsidR="00222634" w:rsidRPr="00E1198B">
        <w:rPr>
          <w:sz w:val="28"/>
          <w:szCs w:val="28"/>
          <w:lang w:val="uz-Cyrl-UZ"/>
        </w:rPr>
        <w:t xml:space="preserve"> </w:t>
      </w:r>
      <w:r w:rsidRPr="00E1198B">
        <w:rPr>
          <w:sz w:val="28"/>
          <w:szCs w:val="28"/>
          <w:lang w:val="uz-Cyrl-UZ"/>
        </w:rPr>
        <w:lastRenderedPageBreak/>
        <w:t>tayyorlangan</w:t>
      </w:r>
      <w:r w:rsidR="00222634" w:rsidRPr="00E1198B">
        <w:rPr>
          <w:sz w:val="28"/>
          <w:szCs w:val="28"/>
          <w:lang w:val="uz-Cyrl-UZ"/>
        </w:rPr>
        <w:t xml:space="preserve"> </w:t>
      </w:r>
      <w:r w:rsidRPr="00E1198B">
        <w:rPr>
          <w:sz w:val="28"/>
          <w:szCs w:val="28"/>
          <w:lang w:val="uz-Cyrl-UZ"/>
        </w:rPr>
        <w:t>kompot</w:t>
      </w:r>
      <w:r w:rsidR="00222634" w:rsidRPr="00E1198B">
        <w:rPr>
          <w:sz w:val="28"/>
          <w:szCs w:val="28"/>
          <w:lang w:val="uz-Cyrl-UZ"/>
        </w:rPr>
        <w:t xml:space="preserve"> </w:t>
      </w:r>
      <w:r w:rsidRPr="00E1198B">
        <w:rPr>
          <w:sz w:val="28"/>
          <w:szCs w:val="28"/>
          <w:lang w:val="uz-Cyrl-UZ"/>
        </w:rPr>
        <w:t>poliz</w:t>
      </w:r>
      <w:r w:rsidR="00222634" w:rsidRPr="00E1198B">
        <w:rPr>
          <w:sz w:val="28"/>
          <w:szCs w:val="28"/>
          <w:lang w:val="uz-Cyrl-UZ"/>
        </w:rPr>
        <w:t xml:space="preserve">, </w:t>
      </w:r>
      <w:r w:rsidRPr="00E1198B">
        <w:rPr>
          <w:sz w:val="28"/>
          <w:szCs w:val="28"/>
          <w:lang w:val="uz-Cyrl-UZ"/>
        </w:rPr>
        <w:t>sabzavot</w:t>
      </w:r>
      <w:r w:rsidR="00222634" w:rsidRPr="00E1198B">
        <w:rPr>
          <w:sz w:val="28"/>
          <w:szCs w:val="28"/>
          <w:lang w:val="uz-Cyrl-UZ"/>
        </w:rPr>
        <w:t xml:space="preserve"> </w:t>
      </w:r>
      <w:r w:rsidRPr="00E1198B">
        <w:rPr>
          <w:sz w:val="28"/>
          <w:szCs w:val="28"/>
          <w:lang w:val="uz-Cyrl-UZ"/>
        </w:rPr>
        <w:t>va</w:t>
      </w:r>
      <w:r w:rsidR="00222634" w:rsidRPr="00E1198B">
        <w:rPr>
          <w:sz w:val="28"/>
          <w:szCs w:val="28"/>
          <w:lang w:val="uz-Cyrl-UZ"/>
        </w:rPr>
        <w:t xml:space="preserve"> </w:t>
      </w:r>
      <w:r w:rsidRPr="00E1198B">
        <w:rPr>
          <w:sz w:val="28"/>
          <w:szCs w:val="28"/>
          <w:lang w:val="uz-Cyrl-UZ"/>
        </w:rPr>
        <w:t>boshqa</w:t>
      </w:r>
      <w:r w:rsidR="00222634" w:rsidRPr="00E1198B">
        <w:rPr>
          <w:sz w:val="28"/>
          <w:szCs w:val="28"/>
          <w:lang w:val="uz-Cyrl-UZ"/>
        </w:rPr>
        <w:t xml:space="preserve"> </w:t>
      </w:r>
      <w:r w:rsidRPr="00E1198B">
        <w:rPr>
          <w:sz w:val="28"/>
          <w:szCs w:val="28"/>
          <w:lang w:val="uz-Cyrl-UZ"/>
        </w:rPr>
        <w:t>ekinblar</w:t>
      </w:r>
      <w:r w:rsidR="00222634" w:rsidRPr="00E1198B">
        <w:rPr>
          <w:sz w:val="28"/>
          <w:szCs w:val="28"/>
          <w:lang w:val="uz-Cyrl-UZ"/>
        </w:rPr>
        <w:t xml:space="preserve"> </w:t>
      </w:r>
      <w:r w:rsidRPr="00E1198B">
        <w:rPr>
          <w:sz w:val="28"/>
          <w:szCs w:val="28"/>
          <w:lang w:val="uz-Cyrl-UZ"/>
        </w:rPr>
        <w:t>uchun</w:t>
      </w:r>
      <w:r w:rsidR="00222634" w:rsidRPr="00E1198B">
        <w:rPr>
          <w:sz w:val="28"/>
          <w:szCs w:val="28"/>
          <w:lang w:val="uz-Cyrl-UZ"/>
        </w:rPr>
        <w:t xml:space="preserve"> </w:t>
      </w:r>
      <w:r w:rsidRPr="00E1198B">
        <w:rPr>
          <w:sz w:val="28"/>
          <w:szCs w:val="28"/>
          <w:lang w:val="uz-Cyrl-UZ"/>
        </w:rPr>
        <w:t>ham</w:t>
      </w:r>
      <w:r w:rsidR="00222634" w:rsidRPr="00E1198B">
        <w:rPr>
          <w:sz w:val="28"/>
          <w:szCs w:val="28"/>
          <w:lang w:val="uz-Cyrl-UZ"/>
        </w:rPr>
        <w:t xml:space="preserve"> </w:t>
      </w:r>
      <w:r w:rsidRPr="00E1198B">
        <w:rPr>
          <w:sz w:val="28"/>
          <w:szCs w:val="28"/>
          <w:lang w:val="uz-Cyrl-UZ"/>
        </w:rPr>
        <w:t>muhim</w:t>
      </w:r>
      <w:r w:rsidR="00222634" w:rsidRPr="00E1198B">
        <w:rPr>
          <w:sz w:val="28"/>
          <w:szCs w:val="28"/>
          <w:lang w:val="uz-Cyrl-UZ"/>
        </w:rPr>
        <w:t xml:space="preserve"> </w:t>
      </w:r>
      <w:r w:rsidRPr="00E1198B">
        <w:rPr>
          <w:sz w:val="28"/>
          <w:szCs w:val="28"/>
          <w:lang w:val="uz-Cyrl-UZ"/>
        </w:rPr>
        <w:t>bo‘lib</w:t>
      </w:r>
      <w:r w:rsidR="00222634" w:rsidRPr="00E1198B">
        <w:rPr>
          <w:sz w:val="28"/>
          <w:szCs w:val="28"/>
          <w:lang w:val="uz-Cyrl-UZ"/>
        </w:rPr>
        <w:t xml:space="preserve"> </w:t>
      </w:r>
      <w:r w:rsidRPr="00E1198B">
        <w:rPr>
          <w:sz w:val="28"/>
          <w:szCs w:val="28"/>
          <w:lang w:val="uz-Cyrl-UZ"/>
        </w:rPr>
        <w:t>gektariga</w:t>
      </w:r>
      <w:r w:rsidR="00222634" w:rsidRPr="00E1198B">
        <w:rPr>
          <w:sz w:val="28"/>
          <w:szCs w:val="28"/>
          <w:lang w:val="uz-Cyrl-UZ"/>
        </w:rPr>
        <w:t xml:space="preserve"> 5-8 </w:t>
      </w:r>
      <w:r w:rsidRPr="00E1198B">
        <w:rPr>
          <w:sz w:val="28"/>
          <w:szCs w:val="28"/>
          <w:lang w:val="uz-Cyrl-UZ"/>
        </w:rPr>
        <w:t>t</w:t>
      </w:r>
      <w:r w:rsidR="00222634" w:rsidRPr="00E1198B">
        <w:rPr>
          <w:sz w:val="28"/>
          <w:szCs w:val="28"/>
          <w:lang w:val="uz-Cyrl-UZ"/>
        </w:rPr>
        <w:t xml:space="preserve"> </w:t>
      </w:r>
      <w:r w:rsidRPr="00E1198B">
        <w:rPr>
          <w:sz w:val="28"/>
          <w:szCs w:val="28"/>
          <w:lang w:val="uz-Cyrl-UZ"/>
        </w:rPr>
        <w:t>dan</w:t>
      </w:r>
      <w:r w:rsidR="00222634" w:rsidRPr="00E1198B">
        <w:rPr>
          <w:sz w:val="28"/>
          <w:szCs w:val="28"/>
          <w:lang w:val="uz-Cyrl-UZ"/>
        </w:rPr>
        <w:t xml:space="preserve"> </w:t>
      </w:r>
      <w:r w:rsidRPr="00E1198B">
        <w:rPr>
          <w:sz w:val="28"/>
          <w:szCs w:val="28"/>
          <w:lang w:val="uz-Cyrl-UZ"/>
        </w:rPr>
        <w:t>solish</w:t>
      </w:r>
      <w:r w:rsidR="00222634" w:rsidRPr="00E1198B">
        <w:rPr>
          <w:sz w:val="28"/>
          <w:szCs w:val="28"/>
          <w:lang w:val="uz-Cyrl-UZ"/>
        </w:rPr>
        <w:t xml:space="preserve"> </w:t>
      </w:r>
      <w:r w:rsidRPr="00E1198B">
        <w:rPr>
          <w:sz w:val="28"/>
          <w:szCs w:val="28"/>
          <w:lang w:val="uz-Cyrl-UZ"/>
        </w:rPr>
        <w:t>tavsiya</w:t>
      </w:r>
      <w:r w:rsidR="00222634" w:rsidRPr="00E1198B">
        <w:rPr>
          <w:sz w:val="28"/>
          <w:szCs w:val="28"/>
          <w:lang w:val="uz-Cyrl-UZ"/>
        </w:rPr>
        <w:t xml:space="preserve"> </w:t>
      </w:r>
      <w:r w:rsidRPr="00E1198B">
        <w:rPr>
          <w:sz w:val="28"/>
          <w:szCs w:val="28"/>
          <w:lang w:val="uz-Cyrl-UZ"/>
        </w:rPr>
        <w:t>qilinadi</w:t>
      </w:r>
      <w:r w:rsidR="00222634" w:rsidRPr="00E1198B">
        <w:rPr>
          <w:sz w:val="28"/>
          <w:szCs w:val="28"/>
          <w:lang w:val="uz-Cyrl-UZ"/>
        </w:rPr>
        <w:t>.</w:t>
      </w:r>
    </w:p>
    <w:p w:rsidR="009E0BAC" w:rsidRPr="00E1198B" w:rsidRDefault="000728CA" w:rsidP="00E07146">
      <w:pPr>
        <w:spacing w:line="276" w:lineRule="auto"/>
        <w:ind w:firstLine="720"/>
        <w:jc w:val="center"/>
        <w:outlineLvl w:val="0"/>
        <w:rPr>
          <w:b/>
          <w:bCs/>
          <w:sz w:val="28"/>
          <w:szCs w:val="28"/>
          <w:lang w:val="uz-Cyrl-UZ"/>
        </w:rPr>
      </w:pPr>
      <w:r>
        <w:rPr>
          <w:b/>
          <w:bCs/>
          <w:sz w:val="28"/>
          <w:szCs w:val="28"/>
          <w:lang w:val="en-US"/>
        </w:rPr>
        <w:t>6.4</w:t>
      </w:r>
      <w:r w:rsidR="009E0BAC" w:rsidRPr="00E1198B">
        <w:rPr>
          <w:b/>
          <w:bCs/>
          <w:sz w:val="28"/>
          <w:szCs w:val="28"/>
          <w:lang w:val="uz-Cyrl-UZ"/>
        </w:rPr>
        <w:t xml:space="preserve">. </w:t>
      </w:r>
      <w:r w:rsidR="00E1198B" w:rsidRPr="00E1198B">
        <w:rPr>
          <w:b/>
          <w:bCs/>
          <w:sz w:val="28"/>
          <w:szCs w:val="28"/>
          <w:lang w:val="uz-Cyrl-UZ"/>
        </w:rPr>
        <w:t>Yashil</w:t>
      </w:r>
      <w:r w:rsidR="009E0BAC" w:rsidRPr="00E1198B">
        <w:rPr>
          <w:b/>
          <w:bCs/>
          <w:sz w:val="28"/>
          <w:szCs w:val="28"/>
          <w:lang w:val="uz-Cyrl-UZ"/>
        </w:rPr>
        <w:t xml:space="preserve"> </w:t>
      </w:r>
      <w:r w:rsidR="00E1198B" w:rsidRPr="00E1198B">
        <w:rPr>
          <w:b/>
          <w:bCs/>
          <w:sz w:val="28"/>
          <w:szCs w:val="28"/>
          <w:lang w:val="uz-Cyrl-UZ"/>
        </w:rPr>
        <w:t>o‘g‘itlar</w:t>
      </w:r>
      <w:r w:rsidR="009E0BAC" w:rsidRPr="00E1198B">
        <w:rPr>
          <w:b/>
          <w:bCs/>
          <w:sz w:val="28"/>
          <w:szCs w:val="28"/>
          <w:lang w:val="uz-Cyrl-UZ"/>
        </w:rPr>
        <w:t xml:space="preserve">, </w:t>
      </w:r>
      <w:r w:rsidR="00E1198B" w:rsidRPr="00E1198B">
        <w:rPr>
          <w:b/>
          <w:bCs/>
          <w:sz w:val="28"/>
          <w:szCs w:val="28"/>
          <w:lang w:val="uz-Cyrl-UZ"/>
        </w:rPr>
        <w:t>ahamiyati</w:t>
      </w:r>
      <w:r w:rsidR="009E0BAC" w:rsidRPr="00E1198B">
        <w:rPr>
          <w:b/>
          <w:bCs/>
          <w:sz w:val="28"/>
          <w:szCs w:val="28"/>
          <w:lang w:val="uz-Cyrl-UZ"/>
        </w:rPr>
        <w:t xml:space="preserve">, </w:t>
      </w:r>
      <w:r w:rsidR="00E1198B" w:rsidRPr="00E1198B">
        <w:rPr>
          <w:b/>
          <w:bCs/>
          <w:sz w:val="28"/>
          <w:szCs w:val="28"/>
          <w:lang w:val="uz-Cyrl-UZ"/>
        </w:rPr>
        <w:t>tarkibi</w:t>
      </w:r>
      <w:r w:rsidR="009E0BAC" w:rsidRPr="00E1198B">
        <w:rPr>
          <w:b/>
          <w:bCs/>
          <w:sz w:val="28"/>
          <w:szCs w:val="28"/>
          <w:lang w:val="uz-Cyrl-UZ"/>
        </w:rPr>
        <w:t xml:space="preserve"> </w:t>
      </w:r>
      <w:r w:rsidR="00E1198B" w:rsidRPr="00E1198B">
        <w:rPr>
          <w:b/>
          <w:bCs/>
          <w:sz w:val="28"/>
          <w:szCs w:val="28"/>
          <w:lang w:val="uz-Cyrl-UZ"/>
        </w:rPr>
        <w:t>va</w:t>
      </w:r>
      <w:r w:rsidR="009E0BAC" w:rsidRPr="00E1198B">
        <w:rPr>
          <w:b/>
          <w:bCs/>
          <w:sz w:val="28"/>
          <w:szCs w:val="28"/>
          <w:lang w:val="uz-Cyrl-UZ"/>
        </w:rPr>
        <w:t xml:space="preserve"> </w:t>
      </w:r>
      <w:r w:rsidR="00E1198B" w:rsidRPr="00E1198B">
        <w:rPr>
          <w:b/>
          <w:bCs/>
          <w:sz w:val="28"/>
          <w:szCs w:val="28"/>
          <w:lang w:val="uz-Cyrl-UZ"/>
        </w:rPr>
        <w:t>qo‘llanilishi</w:t>
      </w:r>
    </w:p>
    <w:p w:rsidR="009E0BAC" w:rsidRPr="00E1198B" w:rsidRDefault="00E1198B" w:rsidP="00E07146">
      <w:pPr>
        <w:spacing w:line="276" w:lineRule="auto"/>
        <w:ind w:firstLine="720"/>
        <w:jc w:val="both"/>
        <w:rPr>
          <w:sz w:val="28"/>
          <w:szCs w:val="28"/>
          <w:lang w:val="uz-Cyrl-UZ"/>
        </w:rPr>
      </w:pPr>
      <w:r w:rsidRPr="00E1198B">
        <w:rPr>
          <w:sz w:val="28"/>
          <w:szCs w:val="28"/>
          <w:lang w:val="uz-Cyrl-UZ"/>
        </w:rPr>
        <w:t>Tuproqni</w:t>
      </w:r>
      <w:r w:rsidR="009E0BAC" w:rsidRPr="00E1198B">
        <w:rPr>
          <w:sz w:val="28"/>
          <w:szCs w:val="28"/>
          <w:lang w:val="uz-Cyrl-UZ"/>
        </w:rPr>
        <w:t xml:space="preserve"> </w:t>
      </w:r>
      <w:r w:rsidRPr="00E1198B">
        <w:rPr>
          <w:sz w:val="28"/>
          <w:szCs w:val="28"/>
          <w:lang w:val="uz-Cyrl-UZ"/>
        </w:rPr>
        <w:t>organik</w:t>
      </w:r>
      <w:r w:rsidR="009E0BAC" w:rsidRPr="00E1198B">
        <w:rPr>
          <w:sz w:val="28"/>
          <w:szCs w:val="28"/>
          <w:lang w:val="uz-Cyrl-UZ"/>
        </w:rPr>
        <w:t xml:space="preserve"> </w:t>
      </w:r>
      <w:r w:rsidRPr="00E1198B">
        <w:rPr>
          <w:sz w:val="28"/>
          <w:szCs w:val="28"/>
          <w:lang w:val="uz-Cyrl-UZ"/>
        </w:rPr>
        <w:t>moddalar</w:t>
      </w:r>
      <w:r w:rsidR="009E0BAC" w:rsidRPr="00E1198B">
        <w:rPr>
          <w:sz w:val="28"/>
          <w:szCs w:val="28"/>
          <w:lang w:val="uz-Cyrl-UZ"/>
        </w:rPr>
        <w:t xml:space="preserve"> </w:t>
      </w:r>
      <w:r w:rsidRPr="00E1198B">
        <w:rPr>
          <w:sz w:val="28"/>
          <w:szCs w:val="28"/>
          <w:lang w:val="uz-Cyrl-UZ"/>
        </w:rPr>
        <w:t>va</w:t>
      </w:r>
      <w:r w:rsidR="009E0BAC" w:rsidRPr="00E1198B">
        <w:rPr>
          <w:sz w:val="28"/>
          <w:szCs w:val="28"/>
          <w:lang w:val="uz-Cyrl-UZ"/>
        </w:rPr>
        <w:t xml:space="preserve"> </w:t>
      </w:r>
      <w:r w:rsidRPr="00E1198B">
        <w:rPr>
          <w:sz w:val="28"/>
          <w:szCs w:val="28"/>
          <w:lang w:val="uz-Cyrl-UZ"/>
        </w:rPr>
        <w:t>azot</w:t>
      </w:r>
      <w:r w:rsidR="009E0BAC" w:rsidRPr="00E1198B">
        <w:rPr>
          <w:sz w:val="28"/>
          <w:szCs w:val="28"/>
          <w:lang w:val="uz-Cyrl-UZ"/>
        </w:rPr>
        <w:t xml:space="preserve"> </w:t>
      </w:r>
      <w:r w:rsidRPr="00E1198B">
        <w:rPr>
          <w:sz w:val="28"/>
          <w:szCs w:val="28"/>
          <w:lang w:val="uz-Cyrl-UZ"/>
        </w:rPr>
        <w:t>bilan</w:t>
      </w:r>
      <w:r w:rsidR="009E0BAC" w:rsidRPr="00E1198B">
        <w:rPr>
          <w:sz w:val="28"/>
          <w:szCs w:val="28"/>
          <w:lang w:val="uz-Cyrl-UZ"/>
        </w:rPr>
        <w:t xml:space="preserve"> </w:t>
      </w:r>
      <w:r w:rsidRPr="00E1198B">
        <w:rPr>
          <w:sz w:val="28"/>
          <w:szCs w:val="28"/>
          <w:lang w:val="uz-Cyrl-UZ"/>
        </w:rPr>
        <w:t>boyitish</w:t>
      </w:r>
      <w:r w:rsidR="009E0BAC" w:rsidRPr="00E1198B">
        <w:rPr>
          <w:sz w:val="28"/>
          <w:szCs w:val="28"/>
          <w:lang w:val="uz-Cyrl-UZ"/>
        </w:rPr>
        <w:t xml:space="preserve"> </w:t>
      </w:r>
      <w:r w:rsidRPr="00E1198B">
        <w:rPr>
          <w:sz w:val="28"/>
          <w:szCs w:val="28"/>
          <w:lang w:val="uz-Cyrl-UZ"/>
        </w:rPr>
        <w:t>maqsadida</w:t>
      </w:r>
      <w:r w:rsidR="009E0BAC" w:rsidRPr="00E1198B">
        <w:rPr>
          <w:sz w:val="28"/>
          <w:szCs w:val="28"/>
          <w:lang w:val="uz-Cyrl-UZ"/>
        </w:rPr>
        <w:t xml:space="preserve"> </w:t>
      </w:r>
      <w:r w:rsidRPr="00E1198B">
        <w:rPr>
          <w:sz w:val="28"/>
          <w:szCs w:val="28"/>
          <w:lang w:val="uz-Cyrl-UZ"/>
        </w:rPr>
        <w:t>yashil</w:t>
      </w:r>
      <w:r w:rsidR="009E0BAC" w:rsidRPr="00E1198B">
        <w:rPr>
          <w:sz w:val="28"/>
          <w:szCs w:val="28"/>
          <w:lang w:val="uz-Cyrl-UZ"/>
        </w:rPr>
        <w:t xml:space="preserve"> </w:t>
      </w:r>
      <w:r w:rsidRPr="00E1198B">
        <w:rPr>
          <w:sz w:val="28"/>
          <w:szCs w:val="28"/>
          <w:lang w:val="uz-Cyrl-UZ"/>
        </w:rPr>
        <w:t>o‘simliklarni</w:t>
      </w:r>
      <w:r w:rsidR="009E0BAC" w:rsidRPr="00E1198B">
        <w:rPr>
          <w:sz w:val="28"/>
          <w:szCs w:val="28"/>
          <w:lang w:val="uz-Cyrl-UZ"/>
        </w:rPr>
        <w:t xml:space="preserve"> </w:t>
      </w:r>
      <w:r w:rsidRPr="00E1198B">
        <w:rPr>
          <w:sz w:val="28"/>
          <w:szCs w:val="28"/>
          <w:lang w:val="uz-Cyrl-UZ"/>
        </w:rPr>
        <w:t>haydab</w:t>
      </w:r>
      <w:r w:rsidR="009E0BAC" w:rsidRPr="00E1198B">
        <w:rPr>
          <w:sz w:val="28"/>
          <w:szCs w:val="28"/>
          <w:lang w:val="uz-Cyrl-UZ"/>
        </w:rPr>
        <w:t xml:space="preserve">, </w:t>
      </w:r>
      <w:r w:rsidRPr="00E1198B">
        <w:rPr>
          <w:sz w:val="28"/>
          <w:szCs w:val="28"/>
          <w:lang w:val="uz-Cyrl-UZ"/>
        </w:rPr>
        <w:t>tuproqqa</w:t>
      </w:r>
      <w:r w:rsidR="009E0BAC" w:rsidRPr="00E1198B">
        <w:rPr>
          <w:sz w:val="28"/>
          <w:szCs w:val="28"/>
          <w:lang w:val="uz-Cyrl-UZ"/>
        </w:rPr>
        <w:t xml:space="preserve"> </w:t>
      </w:r>
      <w:r w:rsidRPr="00E1198B">
        <w:rPr>
          <w:sz w:val="28"/>
          <w:szCs w:val="28"/>
          <w:lang w:val="uz-Cyrl-UZ"/>
        </w:rPr>
        <w:t>qo‘shib</w:t>
      </w:r>
      <w:r w:rsidR="009E0BAC" w:rsidRPr="00E1198B">
        <w:rPr>
          <w:sz w:val="28"/>
          <w:szCs w:val="28"/>
          <w:lang w:val="uz-Cyrl-UZ"/>
        </w:rPr>
        <w:t xml:space="preserve"> </w:t>
      </w:r>
      <w:r w:rsidRPr="00E1198B">
        <w:rPr>
          <w:sz w:val="28"/>
          <w:szCs w:val="28"/>
          <w:lang w:val="uz-Cyrl-UZ"/>
        </w:rPr>
        <w:t>yuboriladi</w:t>
      </w:r>
      <w:r w:rsidR="009E0BAC" w:rsidRPr="00E1198B">
        <w:rPr>
          <w:sz w:val="28"/>
          <w:szCs w:val="28"/>
          <w:lang w:val="uz-Cyrl-UZ"/>
        </w:rPr>
        <w:t xml:space="preserve">. </w:t>
      </w:r>
      <w:r w:rsidRPr="00E1198B">
        <w:rPr>
          <w:sz w:val="28"/>
          <w:szCs w:val="28"/>
          <w:lang w:val="uz-Cyrl-UZ"/>
        </w:rPr>
        <w:t>Bunday</w:t>
      </w:r>
      <w:r w:rsidR="009E0BAC" w:rsidRPr="00E1198B">
        <w:rPr>
          <w:sz w:val="28"/>
          <w:szCs w:val="28"/>
          <w:lang w:val="uz-Cyrl-UZ"/>
        </w:rPr>
        <w:t xml:space="preserve"> </w:t>
      </w:r>
      <w:r w:rsidRPr="00E1198B">
        <w:rPr>
          <w:sz w:val="28"/>
          <w:szCs w:val="28"/>
          <w:lang w:val="uz-Cyrl-UZ"/>
        </w:rPr>
        <w:t>o‘simliklarni</w:t>
      </w:r>
      <w:r w:rsidR="009E0BAC" w:rsidRPr="00E1198B">
        <w:rPr>
          <w:sz w:val="28"/>
          <w:szCs w:val="28"/>
          <w:lang w:val="uz-Cyrl-UZ"/>
        </w:rPr>
        <w:t xml:space="preserve"> </w:t>
      </w:r>
      <w:r w:rsidRPr="00E1198B">
        <w:rPr>
          <w:sz w:val="28"/>
          <w:szCs w:val="28"/>
          <w:lang w:val="uz-Cyrl-UZ"/>
        </w:rPr>
        <w:t>sideratlar</w:t>
      </w:r>
      <w:r w:rsidR="009E0BAC" w:rsidRPr="00E1198B">
        <w:rPr>
          <w:sz w:val="28"/>
          <w:szCs w:val="28"/>
          <w:lang w:val="uz-Cyrl-UZ"/>
        </w:rPr>
        <w:t xml:space="preserve"> </w:t>
      </w:r>
      <w:r w:rsidRPr="00E1198B">
        <w:rPr>
          <w:sz w:val="28"/>
          <w:szCs w:val="28"/>
          <w:lang w:val="uz-Cyrl-UZ"/>
        </w:rPr>
        <w:t>va</w:t>
      </w:r>
      <w:r w:rsidR="009E0BAC" w:rsidRPr="00E1198B">
        <w:rPr>
          <w:sz w:val="28"/>
          <w:szCs w:val="28"/>
          <w:lang w:val="uz-Cyrl-UZ"/>
        </w:rPr>
        <w:t xml:space="preserve"> </w:t>
      </w:r>
      <w:r w:rsidRPr="00E1198B">
        <w:rPr>
          <w:sz w:val="28"/>
          <w:szCs w:val="28"/>
          <w:lang w:val="uz-Cyrl-UZ"/>
        </w:rPr>
        <w:t>ularni</w:t>
      </w:r>
      <w:r w:rsidR="009E0BAC" w:rsidRPr="00E1198B">
        <w:rPr>
          <w:sz w:val="28"/>
          <w:szCs w:val="28"/>
          <w:lang w:val="uz-Cyrl-UZ"/>
        </w:rPr>
        <w:t xml:space="preserve"> </w:t>
      </w:r>
      <w:r w:rsidRPr="00E1198B">
        <w:rPr>
          <w:sz w:val="28"/>
          <w:szCs w:val="28"/>
          <w:lang w:val="uz-Cyrl-UZ"/>
        </w:rPr>
        <w:t>o‘stirish</w:t>
      </w:r>
      <w:r w:rsidR="009E0BAC" w:rsidRPr="00E1198B">
        <w:rPr>
          <w:sz w:val="28"/>
          <w:szCs w:val="28"/>
          <w:lang w:val="uz-Cyrl-UZ"/>
        </w:rPr>
        <w:t xml:space="preserve"> </w:t>
      </w:r>
      <w:r w:rsidRPr="00E1198B">
        <w:rPr>
          <w:sz w:val="28"/>
          <w:szCs w:val="28"/>
          <w:lang w:val="uz-Cyrl-UZ"/>
        </w:rPr>
        <w:t>usuli</w:t>
      </w:r>
      <w:r w:rsidR="009E0BAC" w:rsidRPr="00E1198B">
        <w:rPr>
          <w:sz w:val="28"/>
          <w:szCs w:val="28"/>
          <w:lang w:val="uz-Cyrl-UZ"/>
        </w:rPr>
        <w:t xml:space="preserve"> </w:t>
      </w:r>
      <w:r w:rsidRPr="00E1198B">
        <w:rPr>
          <w:sz w:val="28"/>
          <w:szCs w:val="28"/>
          <w:lang w:val="uz-Cyrl-UZ"/>
        </w:rPr>
        <w:t>sideratlash</w:t>
      </w:r>
      <w:r w:rsidR="009E0BAC" w:rsidRPr="00E1198B">
        <w:rPr>
          <w:sz w:val="28"/>
          <w:szCs w:val="28"/>
          <w:lang w:val="uz-Cyrl-UZ"/>
        </w:rPr>
        <w:t xml:space="preserve"> </w:t>
      </w:r>
      <w:r w:rsidRPr="00E1198B">
        <w:rPr>
          <w:sz w:val="28"/>
          <w:szCs w:val="28"/>
          <w:lang w:val="uz-Cyrl-UZ"/>
        </w:rPr>
        <w:t>deyiladi</w:t>
      </w:r>
      <w:r w:rsidR="009E0BAC" w:rsidRPr="00E1198B">
        <w:rPr>
          <w:sz w:val="28"/>
          <w:szCs w:val="28"/>
          <w:lang w:val="uz-Cyrl-UZ"/>
        </w:rPr>
        <w:t>.</w:t>
      </w:r>
    </w:p>
    <w:p w:rsidR="009E0BAC" w:rsidRPr="008446A5" w:rsidRDefault="00E1198B" w:rsidP="00E07146">
      <w:pPr>
        <w:spacing w:line="276" w:lineRule="auto"/>
        <w:ind w:firstLine="720"/>
        <w:jc w:val="both"/>
        <w:rPr>
          <w:sz w:val="28"/>
          <w:szCs w:val="28"/>
          <w:lang w:val="en-US"/>
        </w:rPr>
      </w:pPr>
      <w:proofErr w:type="spellStart"/>
      <w:r w:rsidRPr="008446A5">
        <w:rPr>
          <w:sz w:val="28"/>
          <w:szCs w:val="28"/>
          <w:lang w:val="en-US"/>
        </w:rPr>
        <w:t>O‘zbekistonda</w:t>
      </w:r>
      <w:proofErr w:type="spellEnd"/>
      <w:r w:rsidR="009E0BAC" w:rsidRPr="008446A5">
        <w:rPr>
          <w:sz w:val="28"/>
          <w:szCs w:val="28"/>
          <w:lang w:val="en-US"/>
        </w:rPr>
        <w:t xml:space="preserve"> </w:t>
      </w:r>
      <w:proofErr w:type="spellStart"/>
      <w:r w:rsidRPr="008446A5">
        <w:rPr>
          <w:sz w:val="28"/>
          <w:szCs w:val="28"/>
          <w:lang w:val="en-US"/>
        </w:rPr>
        <w:t>sideratlar</w:t>
      </w:r>
      <w:proofErr w:type="spellEnd"/>
      <w:r w:rsidR="009E0BAC" w:rsidRPr="008446A5">
        <w:rPr>
          <w:sz w:val="28"/>
          <w:szCs w:val="28"/>
          <w:lang w:val="en-US"/>
        </w:rPr>
        <w:t xml:space="preserve"> </w:t>
      </w:r>
      <w:proofErr w:type="spellStart"/>
      <w:r w:rsidRPr="008446A5">
        <w:rPr>
          <w:sz w:val="28"/>
          <w:szCs w:val="28"/>
          <w:lang w:val="en-US"/>
        </w:rPr>
        <w:t>sifatida</w:t>
      </w:r>
      <w:proofErr w:type="spellEnd"/>
      <w:r w:rsidR="009E0BAC" w:rsidRPr="008446A5">
        <w:rPr>
          <w:sz w:val="28"/>
          <w:szCs w:val="28"/>
          <w:lang w:val="en-US"/>
        </w:rPr>
        <w:t xml:space="preserve"> </w:t>
      </w:r>
      <w:proofErr w:type="spellStart"/>
      <w:r w:rsidRPr="008446A5">
        <w:rPr>
          <w:sz w:val="28"/>
          <w:szCs w:val="28"/>
          <w:lang w:val="en-US"/>
        </w:rPr>
        <w:t>javdar</w:t>
      </w:r>
      <w:proofErr w:type="spellEnd"/>
      <w:r w:rsidR="009E0BAC" w:rsidRPr="008446A5">
        <w:rPr>
          <w:sz w:val="28"/>
          <w:szCs w:val="28"/>
          <w:lang w:val="en-US"/>
        </w:rPr>
        <w:t xml:space="preserve">, </w:t>
      </w:r>
      <w:proofErr w:type="spellStart"/>
      <w:r w:rsidRPr="008446A5">
        <w:rPr>
          <w:sz w:val="28"/>
          <w:szCs w:val="28"/>
          <w:lang w:val="en-US"/>
        </w:rPr>
        <w:t>no‘xat</w:t>
      </w:r>
      <w:proofErr w:type="spellEnd"/>
      <w:r w:rsidR="009E0BAC" w:rsidRPr="008446A5">
        <w:rPr>
          <w:sz w:val="28"/>
          <w:szCs w:val="28"/>
          <w:lang w:val="en-US"/>
        </w:rPr>
        <w:t xml:space="preserve">, </w:t>
      </w:r>
      <w:proofErr w:type="spellStart"/>
      <w:r w:rsidRPr="008446A5">
        <w:rPr>
          <w:sz w:val="28"/>
          <w:szCs w:val="28"/>
          <w:lang w:val="en-US"/>
        </w:rPr>
        <w:t>gorchitsa</w:t>
      </w:r>
      <w:proofErr w:type="spellEnd"/>
      <w:r w:rsidR="009E0BAC" w:rsidRPr="008446A5">
        <w:rPr>
          <w:sz w:val="28"/>
          <w:szCs w:val="28"/>
          <w:lang w:val="en-US"/>
        </w:rPr>
        <w:t xml:space="preserve">, </w:t>
      </w:r>
      <w:proofErr w:type="spellStart"/>
      <w:r w:rsidRPr="008446A5">
        <w:rPr>
          <w:sz w:val="28"/>
          <w:szCs w:val="28"/>
          <w:lang w:val="en-US"/>
        </w:rPr>
        <w:t>bersima</w:t>
      </w:r>
      <w:proofErr w:type="spellEnd"/>
      <w:r w:rsidR="009E0BAC" w:rsidRPr="008446A5">
        <w:rPr>
          <w:sz w:val="28"/>
          <w:szCs w:val="28"/>
          <w:lang w:val="en-US"/>
        </w:rPr>
        <w:t xml:space="preserve">, </w:t>
      </w:r>
      <w:proofErr w:type="spellStart"/>
      <w:r w:rsidRPr="008446A5">
        <w:rPr>
          <w:sz w:val="28"/>
          <w:szCs w:val="28"/>
          <w:lang w:val="en-US"/>
        </w:rPr>
        <w:t>arpa</w:t>
      </w:r>
      <w:proofErr w:type="spellEnd"/>
      <w:r w:rsidR="009E0BAC" w:rsidRPr="008446A5">
        <w:rPr>
          <w:sz w:val="28"/>
          <w:szCs w:val="28"/>
          <w:lang w:val="en-US"/>
        </w:rPr>
        <w:t xml:space="preserve">, </w:t>
      </w:r>
      <w:r w:rsidRPr="008446A5">
        <w:rPr>
          <w:sz w:val="28"/>
          <w:szCs w:val="28"/>
          <w:lang w:val="en-US"/>
        </w:rPr>
        <w:t>raps</w:t>
      </w:r>
      <w:r w:rsidR="009E0BAC" w:rsidRPr="008446A5">
        <w:rPr>
          <w:sz w:val="28"/>
          <w:szCs w:val="28"/>
          <w:lang w:val="en-US"/>
        </w:rPr>
        <w:t xml:space="preserve">, </w:t>
      </w:r>
      <w:proofErr w:type="spellStart"/>
      <w:r w:rsidRPr="008446A5">
        <w:rPr>
          <w:sz w:val="28"/>
          <w:szCs w:val="28"/>
          <w:lang w:val="en-US"/>
        </w:rPr>
        <w:t>shabdar</w:t>
      </w:r>
      <w:proofErr w:type="spellEnd"/>
      <w:r w:rsidR="009E0BAC" w:rsidRPr="008446A5">
        <w:rPr>
          <w:sz w:val="28"/>
          <w:szCs w:val="28"/>
          <w:lang w:val="en-US"/>
        </w:rPr>
        <w:t xml:space="preserve">, </w:t>
      </w:r>
      <w:r w:rsidRPr="008446A5">
        <w:rPr>
          <w:sz w:val="28"/>
          <w:szCs w:val="28"/>
          <w:lang w:val="en-US"/>
        </w:rPr>
        <w:t>mosh</w:t>
      </w:r>
      <w:r w:rsidR="009E0BAC" w:rsidRPr="008446A5">
        <w:rPr>
          <w:sz w:val="28"/>
          <w:szCs w:val="28"/>
          <w:lang w:val="en-US"/>
        </w:rPr>
        <w:t xml:space="preserve">, </w:t>
      </w:r>
      <w:proofErr w:type="spellStart"/>
      <w:r w:rsidRPr="008446A5">
        <w:rPr>
          <w:sz w:val="28"/>
          <w:szCs w:val="28"/>
          <w:lang w:val="en-US"/>
        </w:rPr>
        <w:t>loviya</w:t>
      </w:r>
      <w:proofErr w:type="spellEnd"/>
      <w:r w:rsidR="009E0BAC" w:rsidRPr="008446A5">
        <w:rPr>
          <w:sz w:val="28"/>
          <w:szCs w:val="28"/>
          <w:lang w:val="en-US"/>
        </w:rPr>
        <w:t xml:space="preserve">, </w:t>
      </w:r>
      <w:proofErr w:type="spellStart"/>
      <w:r w:rsidRPr="008446A5">
        <w:rPr>
          <w:sz w:val="28"/>
          <w:szCs w:val="28"/>
          <w:lang w:val="en-US"/>
        </w:rPr>
        <w:t>qoplama</w:t>
      </w:r>
      <w:proofErr w:type="spellEnd"/>
      <w:r w:rsidR="009E0BAC" w:rsidRPr="008446A5">
        <w:rPr>
          <w:sz w:val="28"/>
          <w:szCs w:val="28"/>
          <w:lang w:val="en-US"/>
        </w:rPr>
        <w:t xml:space="preserve"> </w:t>
      </w:r>
      <w:proofErr w:type="spellStart"/>
      <w:r w:rsidRPr="008446A5">
        <w:rPr>
          <w:sz w:val="28"/>
          <w:szCs w:val="28"/>
          <w:lang w:val="en-US"/>
        </w:rPr>
        <w:t>beda</w:t>
      </w:r>
      <w:proofErr w:type="spellEnd"/>
      <w:r w:rsidR="009E0BAC" w:rsidRPr="008446A5">
        <w:rPr>
          <w:sz w:val="28"/>
          <w:szCs w:val="28"/>
          <w:lang w:val="en-US"/>
        </w:rPr>
        <w:t xml:space="preserve"> </w:t>
      </w:r>
      <w:proofErr w:type="spellStart"/>
      <w:r w:rsidRPr="008446A5">
        <w:rPr>
          <w:sz w:val="28"/>
          <w:szCs w:val="28"/>
          <w:lang w:val="en-US"/>
        </w:rPr>
        <w:t>va</w:t>
      </w:r>
      <w:proofErr w:type="spellEnd"/>
      <w:r w:rsidR="009E0BAC" w:rsidRPr="008446A5">
        <w:rPr>
          <w:sz w:val="28"/>
          <w:szCs w:val="28"/>
          <w:lang w:val="en-US"/>
        </w:rPr>
        <w:t xml:space="preserve"> </w:t>
      </w:r>
      <w:proofErr w:type="spellStart"/>
      <w:r w:rsidRPr="008446A5">
        <w:rPr>
          <w:sz w:val="28"/>
          <w:szCs w:val="28"/>
          <w:lang w:val="en-US"/>
        </w:rPr>
        <w:t>xantal</w:t>
      </w:r>
      <w:proofErr w:type="spellEnd"/>
      <w:r w:rsidR="009E0BAC" w:rsidRPr="008446A5">
        <w:rPr>
          <w:sz w:val="28"/>
          <w:szCs w:val="28"/>
          <w:lang w:val="en-US"/>
        </w:rPr>
        <w:t xml:space="preserve"> </w:t>
      </w:r>
      <w:proofErr w:type="spellStart"/>
      <w:r w:rsidRPr="008446A5">
        <w:rPr>
          <w:sz w:val="28"/>
          <w:szCs w:val="28"/>
          <w:lang w:val="en-US"/>
        </w:rPr>
        <w:t>tavsiya</w:t>
      </w:r>
      <w:proofErr w:type="spellEnd"/>
      <w:r w:rsidR="009E0BAC" w:rsidRPr="008446A5">
        <w:rPr>
          <w:sz w:val="28"/>
          <w:szCs w:val="28"/>
          <w:lang w:val="en-US"/>
        </w:rPr>
        <w:t xml:space="preserve"> </w:t>
      </w:r>
      <w:proofErr w:type="spellStart"/>
      <w:r w:rsidRPr="008446A5">
        <w:rPr>
          <w:sz w:val="28"/>
          <w:szCs w:val="28"/>
          <w:lang w:val="en-US"/>
        </w:rPr>
        <w:t>etiladi</w:t>
      </w:r>
      <w:proofErr w:type="spellEnd"/>
      <w:r w:rsidR="009E0BAC" w:rsidRPr="008446A5">
        <w:rPr>
          <w:sz w:val="28"/>
          <w:szCs w:val="28"/>
          <w:lang w:val="en-US"/>
        </w:rPr>
        <w:t>.</w:t>
      </w:r>
    </w:p>
    <w:p w:rsidR="009E0BAC" w:rsidRPr="00E1198B" w:rsidRDefault="00E1198B" w:rsidP="00E07146">
      <w:pPr>
        <w:pStyle w:val="21"/>
        <w:widowControl/>
        <w:autoSpaceDE/>
        <w:autoSpaceDN/>
        <w:adjustRightInd/>
        <w:spacing w:line="276" w:lineRule="auto"/>
        <w:jc w:val="both"/>
        <w:rPr>
          <w:rFonts w:ascii="Times New Roman" w:hAnsi="Times New Roman" w:cs="Times New Roman"/>
          <w:b w:val="0"/>
          <w:bCs w:val="0"/>
          <w:lang w:val="uz-Cyrl-UZ"/>
        </w:rPr>
      </w:pPr>
      <w:proofErr w:type="spellStart"/>
      <w:r w:rsidRPr="008446A5">
        <w:rPr>
          <w:rFonts w:ascii="Times New Roman" w:hAnsi="Times New Roman" w:cs="Times New Roman"/>
          <w:b w:val="0"/>
          <w:bCs w:val="0"/>
          <w:lang w:val="en-US"/>
        </w:rPr>
        <w:t>Yashil</w:t>
      </w:r>
      <w:proofErr w:type="spellEnd"/>
      <w:r w:rsidR="009E0BAC"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o‘g‘itlar</w:t>
      </w:r>
      <w:proofErr w:type="spellEnd"/>
      <w:r w:rsidR="009E0BAC"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boshqa</w:t>
      </w:r>
      <w:proofErr w:type="spellEnd"/>
      <w:r w:rsidR="009E0BAC"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organik</w:t>
      </w:r>
      <w:proofErr w:type="spellEnd"/>
      <w:r w:rsidR="009E0BAC"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o‘g‘itlarga</w:t>
      </w:r>
      <w:proofErr w:type="spellEnd"/>
      <w:r w:rsidR="009E0BAC"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o‘xshash</w:t>
      </w:r>
      <w:proofErr w:type="spellEnd"/>
      <w:r w:rsidR="009E0BAC"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tuproqning</w:t>
      </w:r>
      <w:proofErr w:type="spellEnd"/>
      <w:r w:rsidR="009E0BAC"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xossalariga</w:t>
      </w:r>
      <w:proofErr w:type="spellEnd"/>
      <w:r w:rsidR="009E0BAC"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va</w:t>
      </w:r>
      <w:proofErr w:type="spellEnd"/>
      <w:r w:rsidR="009E0BAC"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qishloq</w:t>
      </w:r>
      <w:proofErr w:type="spellEnd"/>
      <w:r w:rsidR="009E0BAC"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xo‘jalik</w:t>
      </w:r>
      <w:proofErr w:type="spellEnd"/>
      <w:r w:rsidR="009E0BAC"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ekinlarining</w:t>
      </w:r>
      <w:proofErr w:type="spellEnd"/>
      <w:r w:rsidR="009E0BAC"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hosildorligiga</w:t>
      </w:r>
      <w:proofErr w:type="spellEnd"/>
      <w:r w:rsidR="009E0BAC" w:rsidRPr="008446A5">
        <w:rPr>
          <w:rFonts w:ascii="Times New Roman" w:hAnsi="Times New Roman" w:cs="Times New Roman"/>
          <w:b w:val="0"/>
          <w:bCs w:val="0"/>
          <w:lang w:val="en-US"/>
        </w:rPr>
        <w:t xml:space="preserve"> </w:t>
      </w:r>
      <w:r w:rsidRPr="008446A5">
        <w:rPr>
          <w:rFonts w:ascii="Times New Roman" w:hAnsi="Times New Roman" w:cs="Times New Roman"/>
          <w:b w:val="0"/>
          <w:bCs w:val="0"/>
          <w:lang w:val="en-US"/>
        </w:rPr>
        <w:t>har</w:t>
      </w:r>
      <w:r w:rsidR="009E0BAC"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tomonlama</w:t>
      </w:r>
      <w:proofErr w:type="spellEnd"/>
      <w:r w:rsidR="009E0BAC"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ijobiy</w:t>
      </w:r>
      <w:proofErr w:type="spellEnd"/>
      <w:r w:rsidR="009E0BAC"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ta’sir</w:t>
      </w:r>
      <w:proofErr w:type="spellEnd"/>
      <w:r w:rsidR="009E0BAC"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qiladi</w:t>
      </w:r>
      <w:proofErr w:type="spellEnd"/>
      <w:r w:rsidR="009E0BAC"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Ular</w:t>
      </w:r>
      <w:proofErr w:type="spellEnd"/>
      <w:r w:rsidR="009E0BAC"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hammadan</w:t>
      </w:r>
      <w:proofErr w:type="spellEnd"/>
      <w:r w:rsidR="009E0BAC" w:rsidRPr="008446A5">
        <w:rPr>
          <w:rFonts w:ascii="Times New Roman" w:hAnsi="Times New Roman" w:cs="Times New Roman"/>
          <w:b w:val="0"/>
          <w:bCs w:val="0"/>
          <w:lang w:val="en-US"/>
        </w:rPr>
        <w:t xml:space="preserve"> </w:t>
      </w:r>
      <w:r w:rsidRPr="008446A5">
        <w:rPr>
          <w:rFonts w:ascii="Times New Roman" w:hAnsi="Times New Roman" w:cs="Times New Roman"/>
          <w:b w:val="0"/>
          <w:bCs w:val="0"/>
          <w:lang w:val="en-US"/>
        </w:rPr>
        <w:t>ham</w:t>
      </w:r>
      <w:r w:rsidR="009E0BAC"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tuproq</w:t>
      </w:r>
      <w:proofErr w:type="spellEnd"/>
      <w:r w:rsidR="009E0BAC"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tarkibidagi</w:t>
      </w:r>
      <w:proofErr w:type="spellEnd"/>
      <w:r w:rsidR="009E0BAC"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organik</w:t>
      </w:r>
      <w:proofErr w:type="spellEnd"/>
      <w:r w:rsidR="009E0BAC"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modda</w:t>
      </w:r>
      <w:proofErr w:type="spellEnd"/>
      <w:r w:rsidR="009E0BAC"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va</w:t>
      </w:r>
      <w:proofErr w:type="spellEnd"/>
      <w:r w:rsidR="009E0BAC" w:rsidRPr="00E1198B">
        <w:rPr>
          <w:rFonts w:ascii="Times New Roman" w:hAnsi="Times New Roman" w:cs="Times New Roman"/>
          <w:b w:val="0"/>
          <w:bCs w:val="0"/>
          <w:lang w:val="uz-Cyrl-UZ"/>
        </w:rPr>
        <w:t xml:space="preserve"> </w:t>
      </w:r>
      <w:proofErr w:type="spellStart"/>
      <w:r w:rsidRPr="008446A5">
        <w:rPr>
          <w:rFonts w:ascii="Times New Roman" w:hAnsi="Times New Roman" w:cs="Times New Roman"/>
          <w:b w:val="0"/>
          <w:bCs w:val="0"/>
          <w:lang w:val="en-US"/>
        </w:rPr>
        <w:t>azotni</w:t>
      </w:r>
      <w:proofErr w:type="spellEnd"/>
      <w:r w:rsidR="00685356"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ko‘paytiradi</w:t>
      </w:r>
      <w:proofErr w:type="spellEnd"/>
      <w:r w:rsidR="00685356" w:rsidRPr="008446A5">
        <w:rPr>
          <w:rFonts w:ascii="Times New Roman" w:hAnsi="Times New Roman" w:cs="Times New Roman"/>
          <w:b w:val="0"/>
          <w:bCs w:val="0"/>
          <w:lang w:val="en-US"/>
        </w:rPr>
        <w:t xml:space="preserve"> (</w:t>
      </w:r>
      <w:r w:rsidR="00685356" w:rsidRPr="00E1198B">
        <w:rPr>
          <w:rFonts w:ascii="Times New Roman" w:hAnsi="Times New Roman" w:cs="Times New Roman"/>
          <w:b w:val="0"/>
          <w:bCs w:val="0"/>
          <w:lang w:val="uz-Cyrl-UZ"/>
        </w:rPr>
        <w:t>26</w:t>
      </w:r>
      <w:r w:rsidR="009E0BAC" w:rsidRPr="008446A5">
        <w:rPr>
          <w:rFonts w:ascii="Times New Roman" w:hAnsi="Times New Roman" w:cs="Times New Roman"/>
          <w:b w:val="0"/>
          <w:bCs w:val="0"/>
          <w:lang w:val="en-US"/>
        </w:rPr>
        <w:t>-</w:t>
      </w:r>
      <w:proofErr w:type="spellStart"/>
      <w:r w:rsidRPr="008446A5">
        <w:rPr>
          <w:rFonts w:ascii="Times New Roman" w:hAnsi="Times New Roman" w:cs="Times New Roman"/>
          <w:b w:val="0"/>
          <w:bCs w:val="0"/>
          <w:lang w:val="en-US"/>
        </w:rPr>
        <w:t>jadval</w:t>
      </w:r>
      <w:proofErr w:type="spellEnd"/>
      <w:r w:rsidR="009E0BAC" w:rsidRPr="008446A5">
        <w:rPr>
          <w:rFonts w:ascii="Times New Roman" w:hAnsi="Times New Roman" w:cs="Times New Roman"/>
          <w:b w:val="0"/>
          <w:bCs w:val="0"/>
          <w:lang w:val="en-US"/>
        </w:rPr>
        <w:t xml:space="preserve">). </w:t>
      </w:r>
    </w:p>
    <w:p w:rsidR="009E0BAC" w:rsidRPr="00E1198B" w:rsidRDefault="00685356" w:rsidP="00E07146">
      <w:pPr>
        <w:spacing w:line="276" w:lineRule="auto"/>
        <w:ind w:firstLine="540"/>
        <w:jc w:val="right"/>
        <w:rPr>
          <w:sz w:val="28"/>
          <w:szCs w:val="28"/>
          <w:lang w:val="uz-Cyrl-UZ"/>
        </w:rPr>
      </w:pPr>
      <w:r w:rsidRPr="00E1198B">
        <w:rPr>
          <w:sz w:val="28"/>
          <w:szCs w:val="28"/>
          <w:lang w:val="uz-Cyrl-UZ"/>
        </w:rPr>
        <w:t>26</w:t>
      </w:r>
      <w:r w:rsidR="009E0BAC" w:rsidRPr="008446A5">
        <w:rPr>
          <w:sz w:val="28"/>
          <w:szCs w:val="28"/>
          <w:lang w:val="en-US"/>
        </w:rPr>
        <w:t>-</w:t>
      </w:r>
      <w:proofErr w:type="spellStart"/>
      <w:r w:rsidR="00E1198B" w:rsidRPr="008446A5">
        <w:rPr>
          <w:sz w:val="28"/>
          <w:szCs w:val="28"/>
          <w:lang w:val="en-US"/>
        </w:rPr>
        <w:t>jadval</w:t>
      </w:r>
      <w:proofErr w:type="spellEnd"/>
      <w:r w:rsidR="009E0BAC" w:rsidRPr="00E1198B">
        <w:rPr>
          <w:sz w:val="28"/>
          <w:szCs w:val="28"/>
          <w:lang w:val="uz-Cyrl-UZ"/>
        </w:rPr>
        <w:t xml:space="preserve"> </w:t>
      </w:r>
    </w:p>
    <w:p w:rsidR="009E0BAC" w:rsidRPr="00E1198B" w:rsidRDefault="00E1198B" w:rsidP="00E07146">
      <w:pPr>
        <w:spacing w:line="276" w:lineRule="auto"/>
        <w:ind w:firstLine="720"/>
        <w:jc w:val="center"/>
        <w:outlineLvl w:val="0"/>
        <w:rPr>
          <w:b/>
          <w:bCs/>
          <w:sz w:val="28"/>
          <w:szCs w:val="28"/>
          <w:lang w:val="uz-Cyrl-UZ"/>
        </w:rPr>
      </w:pPr>
      <w:r w:rsidRPr="00E1198B">
        <w:rPr>
          <w:b/>
          <w:bCs/>
          <w:sz w:val="28"/>
          <w:szCs w:val="28"/>
          <w:lang w:val="uz-Cyrl-UZ"/>
        </w:rPr>
        <w:t>Dukkakli</w:t>
      </w:r>
      <w:r w:rsidR="009E0BAC" w:rsidRPr="00E1198B">
        <w:rPr>
          <w:b/>
          <w:bCs/>
          <w:sz w:val="28"/>
          <w:szCs w:val="28"/>
          <w:lang w:val="uz-Cyrl-UZ"/>
        </w:rPr>
        <w:t xml:space="preserve"> </w:t>
      </w:r>
      <w:r w:rsidRPr="00E1198B">
        <w:rPr>
          <w:b/>
          <w:bCs/>
          <w:sz w:val="28"/>
          <w:szCs w:val="28"/>
          <w:lang w:val="uz-Cyrl-UZ"/>
        </w:rPr>
        <w:t>ekinlar</w:t>
      </w:r>
      <w:r w:rsidR="009E0BAC" w:rsidRPr="00E1198B">
        <w:rPr>
          <w:b/>
          <w:bCs/>
          <w:sz w:val="28"/>
          <w:szCs w:val="28"/>
          <w:lang w:val="uz-Cyrl-UZ"/>
        </w:rPr>
        <w:t xml:space="preserve"> </w:t>
      </w:r>
      <w:r w:rsidRPr="00E1198B">
        <w:rPr>
          <w:b/>
          <w:bCs/>
          <w:sz w:val="28"/>
          <w:szCs w:val="28"/>
          <w:lang w:val="uz-Cyrl-UZ"/>
        </w:rPr>
        <w:t>tarkibidagi</w:t>
      </w:r>
      <w:r w:rsidR="009E0BAC" w:rsidRPr="00E1198B">
        <w:rPr>
          <w:b/>
          <w:bCs/>
          <w:sz w:val="28"/>
          <w:szCs w:val="28"/>
          <w:lang w:val="uz-Cyrl-UZ"/>
        </w:rPr>
        <w:t xml:space="preserve"> </w:t>
      </w:r>
      <w:r w:rsidRPr="00E1198B">
        <w:rPr>
          <w:b/>
          <w:bCs/>
          <w:sz w:val="28"/>
          <w:szCs w:val="28"/>
          <w:lang w:val="uz-Cyrl-UZ"/>
        </w:rPr>
        <w:t>oziq</w:t>
      </w:r>
      <w:r w:rsidR="009E0BAC" w:rsidRPr="00E1198B">
        <w:rPr>
          <w:b/>
          <w:bCs/>
          <w:sz w:val="28"/>
          <w:szCs w:val="28"/>
          <w:lang w:val="uz-Cyrl-UZ"/>
        </w:rPr>
        <w:t xml:space="preserve"> </w:t>
      </w:r>
      <w:r w:rsidRPr="00E1198B">
        <w:rPr>
          <w:b/>
          <w:bCs/>
          <w:sz w:val="28"/>
          <w:szCs w:val="28"/>
          <w:lang w:val="uz-Cyrl-UZ"/>
        </w:rPr>
        <w:t>moddalar</w:t>
      </w:r>
      <w:r w:rsidR="009E0BAC" w:rsidRPr="00E1198B">
        <w:rPr>
          <w:b/>
          <w:bCs/>
          <w:sz w:val="28"/>
          <w:szCs w:val="28"/>
          <w:lang w:val="uz-Cyrl-UZ"/>
        </w:rPr>
        <w:t xml:space="preserve">,  </w:t>
      </w:r>
    </w:p>
    <w:p w:rsidR="009E0BAC" w:rsidRPr="008446A5" w:rsidRDefault="009E0BAC" w:rsidP="00E07146">
      <w:pPr>
        <w:spacing w:line="276" w:lineRule="auto"/>
        <w:ind w:firstLine="720"/>
        <w:jc w:val="center"/>
        <w:rPr>
          <w:sz w:val="28"/>
          <w:szCs w:val="28"/>
          <w:lang w:val="en-US"/>
        </w:rPr>
      </w:pPr>
      <w:r w:rsidRPr="00E1198B">
        <w:rPr>
          <w:sz w:val="28"/>
          <w:szCs w:val="28"/>
          <w:lang w:val="uz-Cyrl-UZ"/>
        </w:rPr>
        <w:t>(</w:t>
      </w:r>
      <w:r w:rsidR="00E1198B" w:rsidRPr="00E1198B">
        <w:rPr>
          <w:sz w:val="28"/>
          <w:szCs w:val="28"/>
          <w:lang w:val="uz-Cyrl-UZ"/>
        </w:rPr>
        <w:t>ko‘kligidagi</w:t>
      </w:r>
      <w:r w:rsidRPr="00E1198B">
        <w:rPr>
          <w:sz w:val="28"/>
          <w:szCs w:val="28"/>
          <w:lang w:val="uz-Cyrl-UZ"/>
        </w:rPr>
        <w:t xml:space="preserve"> </w:t>
      </w:r>
      <w:r w:rsidR="00E1198B" w:rsidRPr="00E1198B">
        <w:rPr>
          <w:sz w:val="28"/>
          <w:szCs w:val="28"/>
          <w:lang w:val="uz-Cyrl-UZ"/>
        </w:rPr>
        <w:t>massasiga</w:t>
      </w:r>
      <w:r w:rsidRPr="00E1198B">
        <w:rPr>
          <w:sz w:val="28"/>
          <w:szCs w:val="28"/>
          <w:lang w:val="uz-Cyrl-UZ"/>
        </w:rPr>
        <w:t xml:space="preserve"> </w:t>
      </w:r>
      <w:r w:rsidR="00E1198B" w:rsidRPr="00E1198B">
        <w:rPr>
          <w:sz w:val="28"/>
          <w:szCs w:val="28"/>
          <w:lang w:val="uz-Cyrl-UZ"/>
        </w:rPr>
        <w:t>nisbatan</w:t>
      </w:r>
      <w:r w:rsidRPr="00E1198B">
        <w:rPr>
          <w:sz w:val="28"/>
          <w:szCs w:val="28"/>
          <w:lang w:val="uz-Cyrl-UZ"/>
        </w:rPr>
        <w:t xml:space="preserve">, % </w:t>
      </w:r>
      <w:r w:rsidR="00E1198B" w:rsidRPr="00E1198B">
        <w:rPr>
          <w:sz w:val="28"/>
          <w:szCs w:val="28"/>
          <w:lang w:val="uz-Cyrl-UZ"/>
        </w:rPr>
        <w:t>hisobida</w:t>
      </w:r>
      <w:r w:rsidRPr="00E1198B">
        <w:rPr>
          <w:sz w:val="28"/>
          <w:szCs w:val="28"/>
          <w:lang w:val="uz-Cyrl-UZ"/>
        </w:rPr>
        <w:t>)</w:t>
      </w:r>
    </w:p>
    <w:p w:rsidR="009E0BAC" w:rsidRPr="008446A5" w:rsidRDefault="009E0BAC" w:rsidP="00E07146">
      <w:pPr>
        <w:spacing w:line="276" w:lineRule="auto"/>
        <w:ind w:firstLine="720"/>
        <w:jc w:val="center"/>
        <w:rPr>
          <w:sz w:val="28"/>
          <w:szCs w:val="28"/>
          <w:lang w:val="en-US"/>
        </w:rPr>
      </w:pP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5"/>
        <w:gridCol w:w="846"/>
        <w:gridCol w:w="894"/>
        <w:gridCol w:w="851"/>
        <w:gridCol w:w="870"/>
        <w:gridCol w:w="851"/>
        <w:gridCol w:w="1290"/>
        <w:gridCol w:w="1150"/>
      </w:tblGrid>
      <w:tr w:rsidR="009E0BAC" w:rsidRPr="00E1198B" w:rsidTr="00997062">
        <w:trPr>
          <w:trHeight w:val="578"/>
          <w:jc w:val="center"/>
        </w:trPr>
        <w:tc>
          <w:tcPr>
            <w:tcW w:w="2445" w:type="dxa"/>
            <w:vAlign w:val="center"/>
          </w:tcPr>
          <w:p w:rsidR="009E0BAC" w:rsidRPr="008446A5" w:rsidRDefault="00E1198B" w:rsidP="00E07146">
            <w:pPr>
              <w:spacing w:line="276" w:lineRule="auto"/>
              <w:jc w:val="center"/>
              <w:rPr>
                <w:sz w:val="28"/>
                <w:szCs w:val="28"/>
                <w:lang w:val="en-US"/>
              </w:rPr>
            </w:pPr>
            <w:proofErr w:type="spellStart"/>
            <w:r w:rsidRPr="008446A5">
              <w:rPr>
                <w:sz w:val="28"/>
                <w:szCs w:val="28"/>
                <w:lang w:val="en-US"/>
              </w:rPr>
              <w:t>Yashil</w:t>
            </w:r>
            <w:proofErr w:type="spellEnd"/>
            <w:r w:rsidR="009E0BAC" w:rsidRPr="00E1198B">
              <w:rPr>
                <w:sz w:val="28"/>
                <w:szCs w:val="28"/>
                <w:lang w:val="uz-Cyrl-UZ"/>
              </w:rPr>
              <w:t xml:space="preserve"> </w:t>
            </w:r>
            <w:proofErr w:type="spellStart"/>
            <w:r w:rsidRPr="008446A5">
              <w:rPr>
                <w:sz w:val="28"/>
                <w:szCs w:val="28"/>
                <w:lang w:val="en-US"/>
              </w:rPr>
              <w:t>o‘g‘itlar</w:t>
            </w:r>
            <w:proofErr w:type="spellEnd"/>
          </w:p>
          <w:p w:rsidR="009E0BAC" w:rsidRPr="008446A5" w:rsidRDefault="009E0BAC" w:rsidP="00E07146">
            <w:pPr>
              <w:spacing w:line="276" w:lineRule="auto"/>
              <w:jc w:val="center"/>
              <w:rPr>
                <w:sz w:val="28"/>
                <w:szCs w:val="28"/>
                <w:lang w:val="en-US"/>
              </w:rPr>
            </w:pPr>
            <w:r w:rsidRPr="00E1198B">
              <w:rPr>
                <w:sz w:val="28"/>
                <w:szCs w:val="28"/>
                <w:lang w:val="uz-Cyrl-UZ"/>
              </w:rPr>
              <w:t xml:space="preserve"> </w:t>
            </w:r>
            <w:proofErr w:type="spellStart"/>
            <w:r w:rsidR="00E1198B" w:rsidRPr="008446A5">
              <w:rPr>
                <w:sz w:val="28"/>
                <w:szCs w:val="28"/>
                <w:lang w:val="en-US"/>
              </w:rPr>
              <w:t>turi</w:t>
            </w:r>
            <w:proofErr w:type="spellEnd"/>
          </w:p>
        </w:tc>
        <w:tc>
          <w:tcPr>
            <w:tcW w:w="846" w:type="dxa"/>
            <w:vAlign w:val="center"/>
          </w:tcPr>
          <w:p w:rsidR="009E0BAC" w:rsidRPr="00E1198B" w:rsidRDefault="009E0BAC" w:rsidP="00E07146">
            <w:pPr>
              <w:pStyle w:val="1"/>
              <w:spacing w:line="276" w:lineRule="auto"/>
            </w:pPr>
            <w:r w:rsidRPr="00E1198B">
              <w:t>N</w:t>
            </w:r>
          </w:p>
        </w:tc>
        <w:tc>
          <w:tcPr>
            <w:tcW w:w="894" w:type="dxa"/>
            <w:vAlign w:val="center"/>
          </w:tcPr>
          <w:p w:rsidR="009E0BAC" w:rsidRPr="00E1198B" w:rsidRDefault="009E0BAC" w:rsidP="00E07146">
            <w:pPr>
              <w:spacing w:line="276" w:lineRule="auto"/>
              <w:jc w:val="center"/>
              <w:rPr>
                <w:sz w:val="28"/>
                <w:szCs w:val="28"/>
              </w:rPr>
            </w:pPr>
            <w:r w:rsidRPr="00E1198B">
              <w:rPr>
                <w:sz w:val="28"/>
                <w:szCs w:val="28"/>
              </w:rPr>
              <w:t>P</w:t>
            </w:r>
            <w:r w:rsidRPr="00E1198B">
              <w:rPr>
                <w:sz w:val="28"/>
                <w:szCs w:val="28"/>
                <w:vertAlign w:val="subscript"/>
              </w:rPr>
              <w:t>2</w:t>
            </w:r>
            <w:r w:rsidRPr="00E1198B">
              <w:rPr>
                <w:sz w:val="28"/>
                <w:szCs w:val="28"/>
              </w:rPr>
              <w:t>O</w:t>
            </w:r>
            <w:r w:rsidRPr="00E1198B">
              <w:rPr>
                <w:sz w:val="28"/>
                <w:szCs w:val="28"/>
                <w:vertAlign w:val="subscript"/>
              </w:rPr>
              <w:t>5</w:t>
            </w:r>
          </w:p>
        </w:tc>
        <w:tc>
          <w:tcPr>
            <w:tcW w:w="851" w:type="dxa"/>
            <w:vAlign w:val="center"/>
          </w:tcPr>
          <w:p w:rsidR="009E0BAC" w:rsidRPr="00E1198B" w:rsidRDefault="009E0BAC" w:rsidP="00E07146">
            <w:pPr>
              <w:spacing w:line="276" w:lineRule="auto"/>
              <w:jc w:val="center"/>
              <w:rPr>
                <w:sz w:val="28"/>
                <w:szCs w:val="28"/>
              </w:rPr>
            </w:pPr>
            <w:r w:rsidRPr="00E1198B">
              <w:rPr>
                <w:sz w:val="28"/>
                <w:szCs w:val="28"/>
              </w:rPr>
              <w:t>K</w:t>
            </w:r>
            <w:r w:rsidRPr="00E1198B">
              <w:rPr>
                <w:sz w:val="28"/>
                <w:szCs w:val="28"/>
                <w:vertAlign w:val="subscript"/>
              </w:rPr>
              <w:t>2</w:t>
            </w:r>
            <w:r w:rsidRPr="00E1198B">
              <w:rPr>
                <w:sz w:val="28"/>
                <w:szCs w:val="28"/>
              </w:rPr>
              <w:t>O</w:t>
            </w:r>
          </w:p>
        </w:tc>
        <w:tc>
          <w:tcPr>
            <w:tcW w:w="870" w:type="dxa"/>
            <w:vAlign w:val="center"/>
          </w:tcPr>
          <w:p w:rsidR="009E0BAC" w:rsidRPr="00E1198B" w:rsidRDefault="009E0BAC" w:rsidP="00E07146">
            <w:pPr>
              <w:pStyle w:val="1"/>
              <w:spacing w:line="276" w:lineRule="auto"/>
            </w:pPr>
            <w:r w:rsidRPr="00E1198B">
              <w:t>CaO</w:t>
            </w:r>
          </w:p>
        </w:tc>
        <w:tc>
          <w:tcPr>
            <w:tcW w:w="851" w:type="dxa"/>
            <w:vAlign w:val="center"/>
          </w:tcPr>
          <w:p w:rsidR="009E0BAC" w:rsidRPr="00E1198B" w:rsidRDefault="009E0BAC" w:rsidP="00E07146">
            <w:pPr>
              <w:spacing w:line="276" w:lineRule="auto"/>
              <w:jc w:val="center"/>
              <w:rPr>
                <w:sz w:val="28"/>
                <w:szCs w:val="28"/>
              </w:rPr>
            </w:pPr>
            <w:r w:rsidRPr="00E1198B">
              <w:rPr>
                <w:sz w:val="28"/>
                <w:szCs w:val="28"/>
              </w:rPr>
              <w:t>H</w:t>
            </w:r>
            <w:r w:rsidRPr="00E1198B">
              <w:rPr>
                <w:sz w:val="28"/>
                <w:szCs w:val="28"/>
                <w:vertAlign w:val="subscript"/>
              </w:rPr>
              <w:t>2</w:t>
            </w:r>
            <w:r w:rsidRPr="00E1198B">
              <w:rPr>
                <w:sz w:val="28"/>
                <w:szCs w:val="28"/>
              </w:rPr>
              <w:t>O</w:t>
            </w:r>
          </w:p>
        </w:tc>
        <w:tc>
          <w:tcPr>
            <w:tcW w:w="1290" w:type="dxa"/>
            <w:vAlign w:val="center"/>
          </w:tcPr>
          <w:p w:rsidR="009E0BAC" w:rsidRPr="00E1198B" w:rsidRDefault="00E1198B" w:rsidP="00E07146">
            <w:pPr>
              <w:spacing w:line="276" w:lineRule="auto"/>
              <w:jc w:val="center"/>
              <w:rPr>
                <w:sz w:val="28"/>
                <w:szCs w:val="28"/>
              </w:rPr>
            </w:pPr>
            <w:proofErr w:type="spellStart"/>
            <w:r w:rsidRPr="00E1198B">
              <w:rPr>
                <w:sz w:val="28"/>
                <w:szCs w:val="28"/>
              </w:rPr>
              <w:t>Ko‘k</w:t>
            </w:r>
            <w:proofErr w:type="spellEnd"/>
          </w:p>
          <w:p w:rsidR="009E0BAC" w:rsidRPr="00E1198B" w:rsidRDefault="00E1198B" w:rsidP="00E07146">
            <w:pPr>
              <w:spacing w:line="276" w:lineRule="auto"/>
              <w:jc w:val="center"/>
              <w:rPr>
                <w:sz w:val="28"/>
                <w:szCs w:val="28"/>
                <w:lang w:val="uz-Cyrl-UZ"/>
              </w:rPr>
            </w:pPr>
            <w:proofErr w:type="spellStart"/>
            <w:r w:rsidRPr="00E1198B">
              <w:rPr>
                <w:sz w:val="28"/>
                <w:szCs w:val="28"/>
              </w:rPr>
              <w:t>massa</w:t>
            </w:r>
            <w:proofErr w:type="spellEnd"/>
          </w:p>
        </w:tc>
        <w:tc>
          <w:tcPr>
            <w:tcW w:w="1150" w:type="dxa"/>
            <w:vAlign w:val="center"/>
          </w:tcPr>
          <w:p w:rsidR="009E0BAC" w:rsidRPr="00E1198B" w:rsidRDefault="00E1198B" w:rsidP="00E07146">
            <w:pPr>
              <w:spacing w:line="276" w:lineRule="auto"/>
              <w:jc w:val="center"/>
              <w:rPr>
                <w:sz w:val="28"/>
                <w:szCs w:val="28"/>
              </w:rPr>
            </w:pPr>
            <w:proofErr w:type="spellStart"/>
            <w:r w:rsidRPr="00E1198B">
              <w:rPr>
                <w:sz w:val="28"/>
                <w:szCs w:val="28"/>
              </w:rPr>
              <w:t>Azot</w:t>
            </w:r>
            <w:proofErr w:type="spellEnd"/>
          </w:p>
          <w:p w:rsidR="009E0BAC" w:rsidRPr="00E1198B" w:rsidRDefault="00E1198B" w:rsidP="00E07146">
            <w:pPr>
              <w:spacing w:line="276" w:lineRule="auto"/>
              <w:jc w:val="center"/>
              <w:rPr>
                <w:sz w:val="28"/>
                <w:szCs w:val="28"/>
                <w:lang w:val="uz-Cyrl-UZ"/>
              </w:rPr>
            </w:pPr>
            <w:proofErr w:type="spellStart"/>
            <w:r w:rsidRPr="00E1198B">
              <w:rPr>
                <w:sz w:val="28"/>
                <w:szCs w:val="28"/>
              </w:rPr>
              <w:t>kgG‘ga</w:t>
            </w:r>
            <w:proofErr w:type="spellEnd"/>
          </w:p>
        </w:tc>
      </w:tr>
      <w:tr w:rsidR="009E0BAC" w:rsidRPr="00E1198B" w:rsidTr="00997062">
        <w:trPr>
          <w:jc w:val="center"/>
        </w:trPr>
        <w:tc>
          <w:tcPr>
            <w:tcW w:w="2445" w:type="dxa"/>
          </w:tcPr>
          <w:p w:rsidR="009E0BAC" w:rsidRPr="00E1198B" w:rsidRDefault="00E1198B" w:rsidP="00E07146">
            <w:pPr>
              <w:spacing w:line="276" w:lineRule="auto"/>
              <w:jc w:val="both"/>
              <w:rPr>
                <w:sz w:val="28"/>
                <w:szCs w:val="28"/>
              </w:rPr>
            </w:pPr>
            <w:proofErr w:type="spellStart"/>
            <w:r w:rsidRPr="00E1198B">
              <w:rPr>
                <w:sz w:val="28"/>
                <w:szCs w:val="28"/>
              </w:rPr>
              <w:t>No‘xat</w:t>
            </w:r>
            <w:proofErr w:type="spellEnd"/>
          </w:p>
        </w:tc>
        <w:tc>
          <w:tcPr>
            <w:tcW w:w="846" w:type="dxa"/>
            <w:vAlign w:val="center"/>
          </w:tcPr>
          <w:p w:rsidR="009E0BAC" w:rsidRPr="00E1198B" w:rsidRDefault="009E0BAC" w:rsidP="00E07146">
            <w:pPr>
              <w:spacing w:line="276" w:lineRule="auto"/>
              <w:jc w:val="center"/>
              <w:rPr>
                <w:sz w:val="28"/>
                <w:szCs w:val="28"/>
              </w:rPr>
            </w:pPr>
            <w:r w:rsidRPr="00E1198B">
              <w:rPr>
                <w:sz w:val="28"/>
                <w:szCs w:val="28"/>
              </w:rPr>
              <w:t>0.50</w:t>
            </w:r>
          </w:p>
        </w:tc>
        <w:tc>
          <w:tcPr>
            <w:tcW w:w="894" w:type="dxa"/>
            <w:vAlign w:val="center"/>
          </w:tcPr>
          <w:p w:rsidR="009E0BAC" w:rsidRPr="00E1198B" w:rsidRDefault="009E0BAC" w:rsidP="00E07146">
            <w:pPr>
              <w:spacing w:line="276" w:lineRule="auto"/>
              <w:jc w:val="center"/>
              <w:rPr>
                <w:sz w:val="28"/>
                <w:szCs w:val="28"/>
              </w:rPr>
            </w:pPr>
            <w:r w:rsidRPr="00E1198B">
              <w:rPr>
                <w:sz w:val="28"/>
                <w:szCs w:val="28"/>
              </w:rPr>
              <w:t>0.15</w:t>
            </w:r>
          </w:p>
        </w:tc>
        <w:tc>
          <w:tcPr>
            <w:tcW w:w="851" w:type="dxa"/>
            <w:vAlign w:val="center"/>
          </w:tcPr>
          <w:p w:rsidR="009E0BAC" w:rsidRPr="00E1198B" w:rsidRDefault="009E0BAC" w:rsidP="00E07146">
            <w:pPr>
              <w:spacing w:line="276" w:lineRule="auto"/>
              <w:jc w:val="center"/>
              <w:rPr>
                <w:sz w:val="28"/>
                <w:szCs w:val="28"/>
              </w:rPr>
            </w:pPr>
            <w:r w:rsidRPr="00E1198B">
              <w:rPr>
                <w:sz w:val="28"/>
                <w:szCs w:val="28"/>
              </w:rPr>
              <w:t>0.50</w:t>
            </w:r>
          </w:p>
        </w:tc>
        <w:tc>
          <w:tcPr>
            <w:tcW w:w="870" w:type="dxa"/>
            <w:vAlign w:val="center"/>
          </w:tcPr>
          <w:p w:rsidR="009E0BAC" w:rsidRPr="00E1198B" w:rsidRDefault="009E0BAC" w:rsidP="00E07146">
            <w:pPr>
              <w:spacing w:line="276" w:lineRule="auto"/>
              <w:jc w:val="center"/>
              <w:rPr>
                <w:sz w:val="28"/>
                <w:szCs w:val="28"/>
              </w:rPr>
            </w:pPr>
            <w:r w:rsidRPr="00E1198B">
              <w:rPr>
                <w:sz w:val="28"/>
                <w:szCs w:val="28"/>
              </w:rPr>
              <w:t>0.30</w:t>
            </w:r>
          </w:p>
        </w:tc>
        <w:tc>
          <w:tcPr>
            <w:tcW w:w="851" w:type="dxa"/>
            <w:vAlign w:val="center"/>
          </w:tcPr>
          <w:p w:rsidR="009E0BAC" w:rsidRPr="00E1198B" w:rsidRDefault="009E0BAC" w:rsidP="00E07146">
            <w:pPr>
              <w:spacing w:line="276" w:lineRule="auto"/>
              <w:jc w:val="center"/>
              <w:rPr>
                <w:sz w:val="28"/>
                <w:szCs w:val="28"/>
              </w:rPr>
            </w:pPr>
            <w:r w:rsidRPr="00E1198B">
              <w:rPr>
                <w:sz w:val="28"/>
                <w:szCs w:val="28"/>
              </w:rPr>
              <w:t>88</w:t>
            </w:r>
          </w:p>
        </w:tc>
        <w:tc>
          <w:tcPr>
            <w:tcW w:w="1290" w:type="dxa"/>
            <w:vAlign w:val="center"/>
          </w:tcPr>
          <w:p w:rsidR="009E0BAC" w:rsidRPr="00E1198B" w:rsidRDefault="009E0BAC" w:rsidP="00E07146">
            <w:pPr>
              <w:spacing w:line="276" w:lineRule="auto"/>
              <w:jc w:val="center"/>
              <w:rPr>
                <w:sz w:val="28"/>
                <w:szCs w:val="28"/>
              </w:rPr>
            </w:pPr>
            <w:r w:rsidRPr="00E1198B">
              <w:rPr>
                <w:sz w:val="28"/>
                <w:szCs w:val="28"/>
              </w:rPr>
              <w:t>130-250</w:t>
            </w:r>
          </w:p>
        </w:tc>
        <w:tc>
          <w:tcPr>
            <w:tcW w:w="1150" w:type="dxa"/>
            <w:vAlign w:val="center"/>
          </w:tcPr>
          <w:p w:rsidR="009E0BAC" w:rsidRPr="00E1198B" w:rsidRDefault="009E0BAC" w:rsidP="00E07146">
            <w:pPr>
              <w:spacing w:line="276" w:lineRule="auto"/>
              <w:jc w:val="center"/>
              <w:rPr>
                <w:sz w:val="28"/>
                <w:szCs w:val="28"/>
              </w:rPr>
            </w:pPr>
            <w:r w:rsidRPr="00E1198B">
              <w:rPr>
                <w:sz w:val="28"/>
                <w:szCs w:val="28"/>
              </w:rPr>
              <w:t>75-130</w:t>
            </w:r>
          </w:p>
        </w:tc>
      </w:tr>
      <w:tr w:rsidR="009E0BAC" w:rsidRPr="00E1198B" w:rsidTr="00997062">
        <w:trPr>
          <w:trHeight w:val="653"/>
          <w:jc w:val="center"/>
        </w:trPr>
        <w:tc>
          <w:tcPr>
            <w:tcW w:w="2445" w:type="dxa"/>
          </w:tcPr>
          <w:p w:rsidR="009E0BAC" w:rsidRPr="00E1198B" w:rsidRDefault="00E1198B" w:rsidP="00E07146">
            <w:pPr>
              <w:spacing w:line="276" w:lineRule="auto"/>
              <w:jc w:val="both"/>
              <w:rPr>
                <w:sz w:val="28"/>
                <w:szCs w:val="28"/>
              </w:rPr>
            </w:pPr>
            <w:proofErr w:type="spellStart"/>
            <w:r w:rsidRPr="00E1198B">
              <w:rPr>
                <w:sz w:val="28"/>
                <w:szCs w:val="28"/>
              </w:rPr>
              <w:t>Xashaki</w:t>
            </w:r>
            <w:proofErr w:type="spellEnd"/>
            <w:r w:rsidR="009E0BAC" w:rsidRPr="00E1198B">
              <w:rPr>
                <w:sz w:val="28"/>
                <w:szCs w:val="28"/>
              </w:rPr>
              <w:t xml:space="preserve"> </w:t>
            </w:r>
            <w:proofErr w:type="spellStart"/>
            <w:r w:rsidRPr="00E1198B">
              <w:rPr>
                <w:sz w:val="28"/>
                <w:szCs w:val="28"/>
              </w:rPr>
              <w:t>no‘xat</w:t>
            </w:r>
            <w:proofErr w:type="spellEnd"/>
          </w:p>
        </w:tc>
        <w:tc>
          <w:tcPr>
            <w:tcW w:w="846" w:type="dxa"/>
            <w:vAlign w:val="center"/>
          </w:tcPr>
          <w:p w:rsidR="009E0BAC" w:rsidRPr="00E1198B" w:rsidRDefault="009E0BAC" w:rsidP="00E07146">
            <w:pPr>
              <w:spacing w:line="276" w:lineRule="auto"/>
              <w:jc w:val="center"/>
              <w:rPr>
                <w:sz w:val="28"/>
                <w:szCs w:val="28"/>
              </w:rPr>
            </w:pPr>
            <w:r w:rsidRPr="00E1198B">
              <w:rPr>
                <w:sz w:val="28"/>
                <w:szCs w:val="28"/>
              </w:rPr>
              <w:t>0.50</w:t>
            </w:r>
          </w:p>
        </w:tc>
        <w:tc>
          <w:tcPr>
            <w:tcW w:w="894" w:type="dxa"/>
            <w:vAlign w:val="center"/>
          </w:tcPr>
          <w:p w:rsidR="009E0BAC" w:rsidRPr="00E1198B" w:rsidRDefault="009E0BAC" w:rsidP="00E07146">
            <w:pPr>
              <w:spacing w:line="276" w:lineRule="auto"/>
              <w:jc w:val="center"/>
              <w:rPr>
                <w:sz w:val="28"/>
                <w:szCs w:val="28"/>
              </w:rPr>
            </w:pPr>
            <w:r w:rsidRPr="00E1198B">
              <w:rPr>
                <w:sz w:val="28"/>
                <w:szCs w:val="28"/>
              </w:rPr>
              <w:t>0.15</w:t>
            </w:r>
          </w:p>
        </w:tc>
        <w:tc>
          <w:tcPr>
            <w:tcW w:w="851" w:type="dxa"/>
            <w:vAlign w:val="center"/>
          </w:tcPr>
          <w:p w:rsidR="009E0BAC" w:rsidRPr="00E1198B" w:rsidRDefault="009E0BAC" w:rsidP="00E07146">
            <w:pPr>
              <w:spacing w:line="276" w:lineRule="auto"/>
              <w:jc w:val="center"/>
              <w:rPr>
                <w:sz w:val="28"/>
                <w:szCs w:val="28"/>
              </w:rPr>
            </w:pPr>
            <w:r w:rsidRPr="00E1198B">
              <w:rPr>
                <w:sz w:val="28"/>
                <w:szCs w:val="28"/>
              </w:rPr>
              <w:t>0.50</w:t>
            </w:r>
          </w:p>
        </w:tc>
        <w:tc>
          <w:tcPr>
            <w:tcW w:w="870" w:type="dxa"/>
            <w:vAlign w:val="center"/>
          </w:tcPr>
          <w:p w:rsidR="009E0BAC" w:rsidRPr="00E1198B" w:rsidRDefault="009E0BAC" w:rsidP="00E07146">
            <w:pPr>
              <w:spacing w:line="276" w:lineRule="auto"/>
              <w:jc w:val="center"/>
              <w:rPr>
                <w:sz w:val="28"/>
                <w:szCs w:val="28"/>
              </w:rPr>
            </w:pPr>
            <w:r w:rsidRPr="00E1198B">
              <w:rPr>
                <w:sz w:val="28"/>
                <w:szCs w:val="28"/>
              </w:rPr>
              <w:t>0.30</w:t>
            </w:r>
          </w:p>
        </w:tc>
        <w:tc>
          <w:tcPr>
            <w:tcW w:w="851" w:type="dxa"/>
            <w:vAlign w:val="center"/>
          </w:tcPr>
          <w:p w:rsidR="009E0BAC" w:rsidRPr="00E1198B" w:rsidRDefault="009E0BAC" w:rsidP="00E07146">
            <w:pPr>
              <w:spacing w:line="276" w:lineRule="auto"/>
              <w:jc w:val="center"/>
              <w:rPr>
                <w:sz w:val="28"/>
                <w:szCs w:val="28"/>
              </w:rPr>
            </w:pPr>
            <w:r w:rsidRPr="00E1198B">
              <w:rPr>
                <w:sz w:val="28"/>
                <w:szCs w:val="28"/>
              </w:rPr>
              <w:t>85</w:t>
            </w:r>
          </w:p>
        </w:tc>
        <w:tc>
          <w:tcPr>
            <w:tcW w:w="1290" w:type="dxa"/>
            <w:vAlign w:val="center"/>
          </w:tcPr>
          <w:p w:rsidR="009E0BAC" w:rsidRPr="00E1198B" w:rsidRDefault="009E0BAC" w:rsidP="00E07146">
            <w:pPr>
              <w:spacing w:line="276" w:lineRule="auto"/>
              <w:jc w:val="center"/>
              <w:rPr>
                <w:sz w:val="28"/>
                <w:szCs w:val="28"/>
              </w:rPr>
            </w:pPr>
            <w:r w:rsidRPr="00E1198B">
              <w:rPr>
                <w:sz w:val="28"/>
                <w:szCs w:val="28"/>
              </w:rPr>
              <w:t>160-250</w:t>
            </w:r>
          </w:p>
        </w:tc>
        <w:tc>
          <w:tcPr>
            <w:tcW w:w="1150" w:type="dxa"/>
            <w:vAlign w:val="center"/>
          </w:tcPr>
          <w:p w:rsidR="009E0BAC" w:rsidRPr="00E1198B" w:rsidRDefault="009E0BAC" w:rsidP="00E07146">
            <w:pPr>
              <w:spacing w:line="276" w:lineRule="auto"/>
              <w:jc w:val="center"/>
              <w:rPr>
                <w:sz w:val="28"/>
                <w:szCs w:val="28"/>
              </w:rPr>
            </w:pPr>
            <w:r w:rsidRPr="00E1198B">
              <w:rPr>
                <w:sz w:val="28"/>
                <w:szCs w:val="28"/>
              </w:rPr>
              <w:t>80-130</w:t>
            </w:r>
          </w:p>
        </w:tc>
      </w:tr>
      <w:tr w:rsidR="009E0BAC" w:rsidRPr="00E1198B" w:rsidTr="00997062">
        <w:trPr>
          <w:jc w:val="center"/>
        </w:trPr>
        <w:tc>
          <w:tcPr>
            <w:tcW w:w="2445" w:type="dxa"/>
          </w:tcPr>
          <w:p w:rsidR="009E0BAC" w:rsidRPr="00E1198B" w:rsidRDefault="00E1198B" w:rsidP="00E07146">
            <w:pPr>
              <w:spacing w:line="276" w:lineRule="auto"/>
              <w:jc w:val="both"/>
              <w:rPr>
                <w:sz w:val="28"/>
                <w:szCs w:val="28"/>
                <w:lang w:val="uz-Cyrl-UZ"/>
              </w:rPr>
            </w:pPr>
            <w:proofErr w:type="spellStart"/>
            <w:r w:rsidRPr="00E1198B">
              <w:rPr>
                <w:sz w:val="28"/>
                <w:szCs w:val="28"/>
              </w:rPr>
              <w:t>Xashakli</w:t>
            </w:r>
            <w:proofErr w:type="spellEnd"/>
            <w:r w:rsidR="009E0BAC" w:rsidRPr="00E1198B">
              <w:rPr>
                <w:sz w:val="28"/>
                <w:szCs w:val="28"/>
                <w:lang w:val="uz-Cyrl-UZ"/>
              </w:rPr>
              <w:t xml:space="preserve"> </w:t>
            </w:r>
            <w:proofErr w:type="spellStart"/>
            <w:r w:rsidRPr="00E1198B">
              <w:rPr>
                <w:sz w:val="28"/>
                <w:szCs w:val="28"/>
              </w:rPr>
              <w:t>dukkaklilar</w:t>
            </w:r>
            <w:proofErr w:type="spellEnd"/>
          </w:p>
        </w:tc>
        <w:tc>
          <w:tcPr>
            <w:tcW w:w="846" w:type="dxa"/>
            <w:vAlign w:val="center"/>
          </w:tcPr>
          <w:p w:rsidR="009E0BAC" w:rsidRPr="00E1198B" w:rsidRDefault="009E0BAC" w:rsidP="00E07146">
            <w:pPr>
              <w:spacing w:line="276" w:lineRule="auto"/>
              <w:jc w:val="center"/>
              <w:rPr>
                <w:sz w:val="28"/>
                <w:szCs w:val="28"/>
              </w:rPr>
            </w:pPr>
            <w:r w:rsidRPr="00E1198B">
              <w:rPr>
                <w:sz w:val="28"/>
                <w:szCs w:val="28"/>
              </w:rPr>
              <w:t>0.50</w:t>
            </w:r>
          </w:p>
        </w:tc>
        <w:tc>
          <w:tcPr>
            <w:tcW w:w="894" w:type="dxa"/>
            <w:vAlign w:val="center"/>
          </w:tcPr>
          <w:p w:rsidR="009E0BAC" w:rsidRPr="00E1198B" w:rsidRDefault="009E0BAC" w:rsidP="00E07146">
            <w:pPr>
              <w:spacing w:line="276" w:lineRule="auto"/>
              <w:jc w:val="center"/>
              <w:rPr>
                <w:sz w:val="28"/>
                <w:szCs w:val="28"/>
              </w:rPr>
            </w:pPr>
            <w:r w:rsidRPr="00E1198B">
              <w:rPr>
                <w:sz w:val="28"/>
                <w:szCs w:val="28"/>
              </w:rPr>
              <w:t>0.15</w:t>
            </w:r>
          </w:p>
        </w:tc>
        <w:tc>
          <w:tcPr>
            <w:tcW w:w="851" w:type="dxa"/>
            <w:vAlign w:val="center"/>
          </w:tcPr>
          <w:p w:rsidR="009E0BAC" w:rsidRPr="00E1198B" w:rsidRDefault="009E0BAC" w:rsidP="00E07146">
            <w:pPr>
              <w:spacing w:line="276" w:lineRule="auto"/>
              <w:jc w:val="center"/>
              <w:rPr>
                <w:sz w:val="28"/>
                <w:szCs w:val="28"/>
              </w:rPr>
            </w:pPr>
            <w:r w:rsidRPr="00E1198B">
              <w:rPr>
                <w:sz w:val="28"/>
                <w:szCs w:val="28"/>
              </w:rPr>
              <w:t>0.50</w:t>
            </w:r>
          </w:p>
        </w:tc>
        <w:tc>
          <w:tcPr>
            <w:tcW w:w="870" w:type="dxa"/>
            <w:vAlign w:val="center"/>
          </w:tcPr>
          <w:p w:rsidR="009E0BAC" w:rsidRPr="00E1198B" w:rsidRDefault="009E0BAC" w:rsidP="00E07146">
            <w:pPr>
              <w:spacing w:line="276" w:lineRule="auto"/>
              <w:jc w:val="center"/>
              <w:rPr>
                <w:sz w:val="28"/>
                <w:szCs w:val="28"/>
              </w:rPr>
            </w:pPr>
            <w:r w:rsidRPr="00E1198B">
              <w:rPr>
                <w:sz w:val="28"/>
                <w:szCs w:val="28"/>
              </w:rPr>
              <w:t>0.32</w:t>
            </w:r>
          </w:p>
        </w:tc>
        <w:tc>
          <w:tcPr>
            <w:tcW w:w="851" w:type="dxa"/>
            <w:vAlign w:val="center"/>
          </w:tcPr>
          <w:p w:rsidR="009E0BAC" w:rsidRPr="00E1198B" w:rsidRDefault="009E0BAC" w:rsidP="00E07146">
            <w:pPr>
              <w:spacing w:line="276" w:lineRule="auto"/>
              <w:jc w:val="center"/>
              <w:rPr>
                <w:sz w:val="28"/>
                <w:szCs w:val="28"/>
              </w:rPr>
            </w:pPr>
            <w:r w:rsidRPr="00E1198B">
              <w:rPr>
                <w:sz w:val="28"/>
                <w:szCs w:val="28"/>
              </w:rPr>
              <w:t>87</w:t>
            </w:r>
          </w:p>
        </w:tc>
        <w:tc>
          <w:tcPr>
            <w:tcW w:w="1290" w:type="dxa"/>
            <w:vAlign w:val="center"/>
          </w:tcPr>
          <w:p w:rsidR="009E0BAC" w:rsidRPr="00E1198B" w:rsidRDefault="009E0BAC" w:rsidP="00E07146">
            <w:pPr>
              <w:spacing w:line="276" w:lineRule="auto"/>
              <w:jc w:val="center"/>
              <w:rPr>
                <w:sz w:val="28"/>
                <w:szCs w:val="28"/>
              </w:rPr>
            </w:pPr>
            <w:r w:rsidRPr="00E1198B">
              <w:rPr>
                <w:sz w:val="28"/>
                <w:szCs w:val="28"/>
              </w:rPr>
              <w:t>150-250</w:t>
            </w:r>
          </w:p>
        </w:tc>
        <w:tc>
          <w:tcPr>
            <w:tcW w:w="1150" w:type="dxa"/>
            <w:vAlign w:val="center"/>
          </w:tcPr>
          <w:p w:rsidR="009E0BAC" w:rsidRPr="00E1198B" w:rsidRDefault="009E0BAC" w:rsidP="00E07146">
            <w:pPr>
              <w:spacing w:line="276" w:lineRule="auto"/>
              <w:jc w:val="center"/>
              <w:rPr>
                <w:sz w:val="28"/>
                <w:szCs w:val="28"/>
              </w:rPr>
            </w:pPr>
            <w:r w:rsidRPr="00E1198B">
              <w:rPr>
                <w:sz w:val="28"/>
                <w:szCs w:val="28"/>
              </w:rPr>
              <w:t>80-140</w:t>
            </w:r>
          </w:p>
        </w:tc>
      </w:tr>
      <w:tr w:rsidR="009E0BAC" w:rsidRPr="00E1198B" w:rsidTr="00997062">
        <w:trPr>
          <w:jc w:val="center"/>
        </w:trPr>
        <w:tc>
          <w:tcPr>
            <w:tcW w:w="2445" w:type="dxa"/>
          </w:tcPr>
          <w:p w:rsidR="009E0BAC" w:rsidRPr="00E1198B" w:rsidRDefault="00E1198B" w:rsidP="00E07146">
            <w:pPr>
              <w:spacing w:line="276" w:lineRule="auto"/>
              <w:jc w:val="both"/>
              <w:rPr>
                <w:sz w:val="28"/>
                <w:szCs w:val="28"/>
              </w:rPr>
            </w:pPr>
            <w:proofErr w:type="spellStart"/>
            <w:r w:rsidRPr="00E1198B">
              <w:rPr>
                <w:sz w:val="28"/>
                <w:szCs w:val="28"/>
              </w:rPr>
              <w:t>Gina</w:t>
            </w:r>
            <w:proofErr w:type="spellEnd"/>
          </w:p>
        </w:tc>
        <w:tc>
          <w:tcPr>
            <w:tcW w:w="846" w:type="dxa"/>
            <w:vAlign w:val="center"/>
          </w:tcPr>
          <w:p w:rsidR="009E0BAC" w:rsidRPr="00E1198B" w:rsidRDefault="009E0BAC" w:rsidP="00E07146">
            <w:pPr>
              <w:spacing w:line="276" w:lineRule="auto"/>
              <w:jc w:val="center"/>
              <w:rPr>
                <w:sz w:val="28"/>
                <w:szCs w:val="28"/>
              </w:rPr>
            </w:pPr>
            <w:r w:rsidRPr="00E1198B">
              <w:rPr>
                <w:sz w:val="28"/>
                <w:szCs w:val="28"/>
              </w:rPr>
              <w:t>0.48</w:t>
            </w:r>
          </w:p>
        </w:tc>
        <w:tc>
          <w:tcPr>
            <w:tcW w:w="894" w:type="dxa"/>
            <w:vAlign w:val="center"/>
          </w:tcPr>
          <w:p w:rsidR="009E0BAC" w:rsidRPr="00E1198B" w:rsidRDefault="009E0BAC" w:rsidP="00E07146">
            <w:pPr>
              <w:spacing w:line="276" w:lineRule="auto"/>
              <w:jc w:val="center"/>
              <w:rPr>
                <w:sz w:val="28"/>
                <w:szCs w:val="28"/>
              </w:rPr>
            </w:pPr>
            <w:r w:rsidRPr="00E1198B">
              <w:rPr>
                <w:sz w:val="28"/>
                <w:szCs w:val="28"/>
              </w:rPr>
              <w:t>0.14</w:t>
            </w:r>
          </w:p>
        </w:tc>
        <w:tc>
          <w:tcPr>
            <w:tcW w:w="851" w:type="dxa"/>
            <w:vAlign w:val="center"/>
          </w:tcPr>
          <w:p w:rsidR="009E0BAC" w:rsidRPr="00E1198B" w:rsidRDefault="009E0BAC" w:rsidP="00E07146">
            <w:pPr>
              <w:spacing w:line="276" w:lineRule="auto"/>
              <w:jc w:val="center"/>
              <w:rPr>
                <w:sz w:val="28"/>
                <w:szCs w:val="28"/>
              </w:rPr>
            </w:pPr>
            <w:r w:rsidRPr="00E1198B">
              <w:rPr>
                <w:sz w:val="28"/>
                <w:szCs w:val="28"/>
              </w:rPr>
              <w:t>0.49</w:t>
            </w:r>
          </w:p>
        </w:tc>
        <w:tc>
          <w:tcPr>
            <w:tcW w:w="870" w:type="dxa"/>
            <w:vAlign w:val="center"/>
          </w:tcPr>
          <w:p w:rsidR="009E0BAC" w:rsidRPr="00E1198B" w:rsidRDefault="009E0BAC" w:rsidP="00E07146">
            <w:pPr>
              <w:spacing w:line="276" w:lineRule="auto"/>
              <w:jc w:val="center"/>
              <w:rPr>
                <w:sz w:val="28"/>
                <w:szCs w:val="28"/>
              </w:rPr>
            </w:pPr>
            <w:r w:rsidRPr="00E1198B">
              <w:rPr>
                <w:sz w:val="28"/>
                <w:szCs w:val="28"/>
              </w:rPr>
              <w:t>0.30</w:t>
            </w:r>
          </w:p>
        </w:tc>
        <w:tc>
          <w:tcPr>
            <w:tcW w:w="851" w:type="dxa"/>
            <w:vAlign w:val="center"/>
          </w:tcPr>
          <w:p w:rsidR="009E0BAC" w:rsidRPr="00E1198B" w:rsidRDefault="009E0BAC" w:rsidP="00E07146">
            <w:pPr>
              <w:spacing w:line="276" w:lineRule="auto"/>
              <w:jc w:val="center"/>
              <w:rPr>
                <w:sz w:val="28"/>
                <w:szCs w:val="28"/>
              </w:rPr>
            </w:pPr>
            <w:r w:rsidRPr="00E1198B">
              <w:rPr>
                <w:sz w:val="28"/>
                <w:szCs w:val="28"/>
              </w:rPr>
              <w:t>82</w:t>
            </w:r>
          </w:p>
        </w:tc>
        <w:tc>
          <w:tcPr>
            <w:tcW w:w="1290" w:type="dxa"/>
            <w:vAlign w:val="center"/>
          </w:tcPr>
          <w:p w:rsidR="009E0BAC" w:rsidRPr="00E1198B" w:rsidRDefault="009E0BAC" w:rsidP="00E07146">
            <w:pPr>
              <w:spacing w:line="276" w:lineRule="auto"/>
              <w:jc w:val="center"/>
              <w:rPr>
                <w:sz w:val="28"/>
                <w:szCs w:val="28"/>
              </w:rPr>
            </w:pPr>
            <w:r w:rsidRPr="00E1198B">
              <w:rPr>
                <w:sz w:val="28"/>
                <w:szCs w:val="28"/>
              </w:rPr>
              <w:t>100-180</w:t>
            </w:r>
          </w:p>
        </w:tc>
        <w:tc>
          <w:tcPr>
            <w:tcW w:w="1150" w:type="dxa"/>
            <w:vAlign w:val="center"/>
          </w:tcPr>
          <w:p w:rsidR="009E0BAC" w:rsidRPr="00E1198B" w:rsidRDefault="009E0BAC" w:rsidP="00E07146">
            <w:pPr>
              <w:spacing w:line="276" w:lineRule="auto"/>
              <w:jc w:val="center"/>
              <w:rPr>
                <w:sz w:val="28"/>
                <w:szCs w:val="28"/>
              </w:rPr>
            </w:pPr>
            <w:r w:rsidRPr="00E1198B">
              <w:rPr>
                <w:sz w:val="28"/>
                <w:szCs w:val="28"/>
              </w:rPr>
              <w:t>50-90</w:t>
            </w:r>
          </w:p>
        </w:tc>
      </w:tr>
      <w:tr w:rsidR="009E0BAC" w:rsidRPr="00E1198B" w:rsidTr="00997062">
        <w:trPr>
          <w:jc w:val="center"/>
        </w:trPr>
        <w:tc>
          <w:tcPr>
            <w:tcW w:w="2445" w:type="dxa"/>
          </w:tcPr>
          <w:p w:rsidR="009E0BAC" w:rsidRPr="00E1198B" w:rsidRDefault="00E1198B" w:rsidP="00E07146">
            <w:pPr>
              <w:spacing w:line="276" w:lineRule="auto"/>
              <w:jc w:val="both"/>
              <w:rPr>
                <w:sz w:val="28"/>
                <w:szCs w:val="28"/>
                <w:lang w:val="uz-Cyrl-UZ"/>
              </w:rPr>
            </w:pPr>
            <w:proofErr w:type="spellStart"/>
            <w:r w:rsidRPr="00E1198B">
              <w:rPr>
                <w:sz w:val="28"/>
                <w:szCs w:val="28"/>
              </w:rPr>
              <w:t>Qizil</w:t>
            </w:r>
            <w:proofErr w:type="spellEnd"/>
            <w:r w:rsidR="009E0BAC" w:rsidRPr="00E1198B">
              <w:rPr>
                <w:sz w:val="28"/>
                <w:szCs w:val="28"/>
              </w:rPr>
              <w:t xml:space="preserve"> </w:t>
            </w:r>
            <w:proofErr w:type="spellStart"/>
            <w:r w:rsidRPr="00E1198B">
              <w:rPr>
                <w:sz w:val="28"/>
                <w:szCs w:val="28"/>
              </w:rPr>
              <w:t>sebarga</w:t>
            </w:r>
            <w:proofErr w:type="spellEnd"/>
          </w:p>
        </w:tc>
        <w:tc>
          <w:tcPr>
            <w:tcW w:w="846" w:type="dxa"/>
            <w:vAlign w:val="center"/>
          </w:tcPr>
          <w:p w:rsidR="009E0BAC" w:rsidRPr="00E1198B" w:rsidRDefault="009E0BAC" w:rsidP="00E07146">
            <w:pPr>
              <w:spacing w:line="276" w:lineRule="auto"/>
              <w:jc w:val="center"/>
              <w:rPr>
                <w:sz w:val="28"/>
                <w:szCs w:val="28"/>
              </w:rPr>
            </w:pPr>
            <w:r w:rsidRPr="00E1198B">
              <w:rPr>
                <w:sz w:val="28"/>
                <w:szCs w:val="28"/>
              </w:rPr>
              <w:t>0.48</w:t>
            </w:r>
          </w:p>
        </w:tc>
        <w:tc>
          <w:tcPr>
            <w:tcW w:w="894" w:type="dxa"/>
            <w:vAlign w:val="center"/>
          </w:tcPr>
          <w:p w:rsidR="009E0BAC" w:rsidRPr="00E1198B" w:rsidRDefault="009E0BAC" w:rsidP="00E07146">
            <w:pPr>
              <w:spacing w:line="276" w:lineRule="auto"/>
              <w:jc w:val="center"/>
              <w:rPr>
                <w:sz w:val="28"/>
                <w:szCs w:val="28"/>
              </w:rPr>
            </w:pPr>
            <w:r w:rsidRPr="00E1198B">
              <w:rPr>
                <w:sz w:val="28"/>
                <w:szCs w:val="28"/>
              </w:rPr>
              <w:t>0.13</w:t>
            </w:r>
          </w:p>
        </w:tc>
        <w:tc>
          <w:tcPr>
            <w:tcW w:w="851" w:type="dxa"/>
            <w:vAlign w:val="center"/>
          </w:tcPr>
          <w:p w:rsidR="009E0BAC" w:rsidRPr="00E1198B" w:rsidRDefault="009E0BAC" w:rsidP="00E07146">
            <w:pPr>
              <w:spacing w:line="276" w:lineRule="auto"/>
              <w:jc w:val="center"/>
              <w:rPr>
                <w:sz w:val="28"/>
                <w:szCs w:val="28"/>
              </w:rPr>
            </w:pPr>
            <w:r w:rsidRPr="00E1198B">
              <w:rPr>
                <w:sz w:val="28"/>
                <w:szCs w:val="28"/>
              </w:rPr>
              <w:t>0.44</w:t>
            </w:r>
          </w:p>
        </w:tc>
        <w:tc>
          <w:tcPr>
            <w:tcW w:w="870" w:type="dxa"/>
            <w:vAlign w:val="center"/>
          </w:tcPr>
          <w:p w:rsidR="009E0BAC" w:rsidRPr="00E1198B" w:rsidRDefault="009E0BAC" w:rsidP="00E07146">
            <w:pPr>
              <w:spacing w:line="276" w:lineRule="auto"/>
              <w:jc w:val="center"/>
              <w:rPr>
                <w:sz w:val="28"/>
                <w:szCs w:val="28"/>
              </w:rPr>
            </w:pPr>
            <w:r w:rsidRPr="00E1198B">
              <w:rPr>
                <w:sz w:val="28"/>
                <w:szCs w:val="28"/>
              </w:rPr>
              <w:t>0.40</w:t>
            </w:r>
          </w:p>
        </w:tc>
        <w:tc>
          <w:tcPr>
            <w:tcW w:w="851" w:type="dxa"/>
            <w:vAlign w:val="center"/>
          </w:tcPr>
          <w:p w:rsidR="009E0BAC" w:rsidRPr="00E1198B" w:rsidRDefault="009E0BAC" w:rsidP="00E07146">
            <w:pPr>
              <w:spacing w:line="276" w:lineRule="auto"/>
              <w:jc w:val="center"/>
              <w:rPr>
                <w:sz w:val="28"/>
                <w:szCs w:val="28"/>
              </w:rPr>
            </w:pPr>
            <w:r w:rsidRPr="00E1198B">
              <w:rPr>
                <w:sz w:val="28"/>
                <w:szCs w:val="28"/>
              </w:rPr>
              <w:t>80</w:t>
            </w:r>
          </w:p>
        </w:tc>
        <w:tc>
          <w:tcPr>
            <w:tcW w:w="1290" w:type="dxa"/>
            <w:vAlign w:val="center"/>
          </w:tcPr>
          <w:p w:rsidR="009E0BAC" w:rsidRPr="00E1198B" w:rsidRDefault="009E0BAC" w:rsidP="00E07146">
            <w:pPr>
              <w:spacing w:line="276" w:lineRule="auto"/>
              <w:jc w:val="center"/>
              <w:rPr>
                <w:sz w:val="28"/>
                <w:szCs w:val="28"/>
              </w:rPr>
            </w:pPr>
            <w:r w:rsidRPr="00E1198B">
              <w:rPr>
                <w:sz w:val="28"/>
                <w:szCs w:val="28"/>
              </w:rPr>
              <w:t>130-260</w:t>
            </w:r>
          </w:p>
        </w:tc>
        <w:tc>
          <w:tcPr>
            <w:tcW w:w="1150" w:type="dxa"/>
            <w:vAlign w:val="center"/>
          </w:tcPr>
          <w:p w:rsidR="009E0BAC" w:rsidRPr="00E1198B" w:rsidRDefault="009E0BAC" w:rsidP="00E07146">
            <w:pPr>
              <w:spacing w:line="276" w:lineRule="auto"/>
              <w:jc w:val="center"/>
              <w:rPr>
                <w:sz w:val="28"/>
                <w:szCs w:val="28"/>
              </w:rPr>
            </w:pPr>
            <w:r w:rsidRPr="00E1198B">
              <w:rPr>
                <w:sz w:val="28"/>
                <w:szCs w:val="28"/>
              </w:rPr>
              <w:t>70-140</w:t>
            </w:r>
          </w:p>
        </w:tc>
      </w:tr>
      <w:tr w:rsidR="009E0BAC" w:rsidRPr="00E1198B" w:rsidTr="00997062">
        <w:trPr>
          <w:jc w:val="center"/>
        </w:trPr>
        <w:tc>
          <w:tcPr>
            <w:tcW w:w="2445" w:type="dxa"/>
          </w:tcPr>
          <w:p w:rsidR="009E0BAC" w:rsidRPr="00E1198B" w:rsidRDefault="00E1198B" w:rsidP="00E07146">
            <w:pPr>
              <w:spacing w:line="276" w:lineRule="auto"/>
              <w:jc w:val="both"/>
              <w:rPr>
                <w:sz w:val="28"/>
                <w:szCs w:val="28"/>
                <w:lang w:val="uz-Cyrl-UZ"/>
              </w:rPr>
            </w:pPr>
            <w:proofErr w:type="spellStart"/>
            <w:r w:rsidRPr="00E1198B">
              <w:rPr>
                <w:sz w:val="28"/>
                <w:szCs w:val="28"/>
              </w:rPr>
              <w:t>Shabdor</w:t>
            </w:r>
            <w:proofErr w:type="spellEnd"/>
          </w:p>
        </w:tc>
        <w:tc>
          <w:tcPr>
            <w:tcW w:w="846" w:type="dxa"/>
            <w:vAlign w:val="center"/>
          </w:tcPr>
          <w:p w:rsidR="009E0BAC" w:rsidRPr="00E1198B" w:rsidRDefault="009E0BAC" w:rsidP="00E07146">
            <w:pPr>
              <w:spacing w:line="276" w:lineRule="auto"/>
              <w:jc w:val="center"/>
              <w:rPr>
                <w:sz w:val="28"/>
                <w:szCs w:val="28"/>
              </w:rPr>
            </w:pPr>
            <w:r w:rsidRPr="00E1198B">
              <w:rPr>
                <w:sz w:val="28"/>
                <w:szCs w:val="28"/>
              </w:rPr>
              <w:t>0.50</w:t>
            </w:r>
          </w:p>
        </w:tc>
        <w:tc>
          <w:tcPr>
            <w:tcW w:w="894" w:type="dxa"/>
            <w:vAlign w:val="center"/>
          </w:tcPr>
          <w:p w:rsidR="009E0BAC" w:rsidRPr="00E1198B" w:rsidRDefault="009E0BAC" w:rsidP="00E07146">
            <w:pPr>
              <w:spacing w:line="276" w:lineRule="auto"/>
              <w:jc w:val="center"/>
              <w:rPr>
                <w:sz w:val="28"/>
                <w:szCs w:val="28"/>
              </w:rPr>
            </w:pPr>
            <w:r w:rsidRPr="00E1198B">
              <w:rPr>
                <w:sz w:val="28"/>
                <w:szCs w:val="28"/>
              </w:rPr>
              <w:t>0.14</w:t>
            </w:r>
          </w:p>
        </w:tc>
        <w:tc>
          <w:tcPr>
            <w:tcW w:w="851" w:type="dxa"/>
            <w:vAlign w:val="center"/>
          </w:tcPr>
          <w:p w:rsidR="009E0BAC" w:rsidRPr="00E1198B" w:rsidRDefault="009E0BAC" w:rsidP="00E07146">
            <w:pPr>
              <w:spacing w:line="276" w:lineRule="auto"/>
              <w:jc w:val="center"/>
              <w:rPr>
                <w:sz w:val="28"/>
                <w:szCs w:val="28"/>
              </w:rPr>
            </w:pPr>
            <w:r w:rsidRPr="00E1198B">
              <w:rPr>
                <w:sz w:val="28"/>
                <w:szCs w:val="28"/>
              </w:rPr>
              <w:t>0.50</w:t>
            </w:r>
          </w:p>
        </w:tc>
        <w:tc>
          <w:tcPr>
            <w:tcW w:w="870" w:type="dxa"/>
            <w:vAlign w:val="center"/>
          </w:tcPr>
          <w:p w:rsidR="009E0BAC" w:rsidRPr="00E1198B" w:rsidRDefault="009E0BAC" w:rsidP="00E07146">
            <w:pPr>
              <w:spacing w:line="276" w:lineRule="auto"/>
              <w:jc w:val="center"/>
              <w:rPr>
                <w:sz w:val="28"/>
                <w:szCs w:val="28"/>
              </w:rPr>
            </w:pPr>
            <w:r w:rsidRPr="00E1198B">
              <w:rPr>
                <w:sz w:val="28"/>
                <w:szCs w:val="28"/>
              </w:rPr>
              <w:t>0.40</w:t>
            </w:r>
          </w:p>
        </w:tc>
        <w:tc>
          <w:tcPr>
            <w:tcW w:w="851" w:type="dxa"/>
            <w:vAlign w:val="center"/>
          </w:tcPr>
          <w:p w:rsidR="009E0BAC" w:rsidRPr="00E1198B" w:rsidRDefault="009E0BAC" w:rsidP="00E07146">
            <w:pPr>
              <w:spacing w:line="276" w:lineRule="auto"/>
              <w:jc w:val="center"/>
              <w:rPr>
                <w:sz w:val="28"/>
                <w:szCs w:val="28"/>
              </w:rPr>
            </w:pPr>
            <w:r w:rsidRPr="00E1198B">
              <w:rPr>
                <w:sz w:val="28"/>
                <w:szCs w:val="28"/>
              </w:rPr>
              <w:t>82</w:t>
            </w:r>
          </w:p>
        </w:tc>
        <w:tc>
          <w:tcPr>
            <w:tcW w:w="1290" w:type="dxa"/>
            <w:vAlign w:val="center"/>
          </w:tcPr>
          <w:p w:rsidR="009E0BAC" w:rsidRPr="00E1198B" w:rsidRDefault="009E0BAC" w:rsidP="00E07146">
            <w:pPr>
              <w:spacing w:line="276" w:lineRule="auto"/>
              <w:jc w:val="center"/>
              <w:rPr>
                <w:sz w:val="28"/>
                <w:szCs w:val="28"/>
              </w:rPr>
            </w:pPr>
            <w:r w:rsidRPr="00E1198B">
              <w:rPr>
                <w:sz w:val="28"/>
                <w:szCs w:val="28"/>
              </w:rPr>
              <w:t>180-350</w:t>
            </w:r>
          </w:p>
        </w:tc>
        <w:tc>
          <w:tcPr>
            <w:tcW w:w="1150" w:type="dxa"/>
            <w:vAlign w:val="center"/>
          </w:tcPr>
          <w:p w:rsidR="009E0BAC" w:rsidRPr="00E1198B" w:rsidRDefault="009E0BAC" w:rsidP="00E07146">
            <w:pPr>
              <w:spacing w:line="276" w:lineRule="auto"/>
              <w:jc w:val="center"/>
              <w:rPr>
                <w:sz w:val="28"/>
                <w:szCs w:val="28"/>
              </w:rPr>
            </w:pPr>
            <w:r w:rsidRPr="00E1198B">
              <w:rPr>
                <w:sz w:val="28"/>
                <w:szCs w:val="28"/>
              </w:rPr>
              <w:t>70-140</w:t>
            </w:r>
          </w:p>
        </w:tc>
      </w:tr>
      <w:tr w:rsidR="009E0BAC" w:rsidRPr="00E1198B" w:rsidTr="00997062">
        <w:trPr>
          <w:jc w:val="center"/>
        </w:trPr>
        <w:tc>
          <w:tcPr>
            <w:tcW w:w="2445" w:type="dxa"/>
          </w:tcPr>
          <w:p w:rsidR="009E0BAC" w:rsidRPr="00E1198B" w:rsidRDefault="00E1198B" w:rsidP="00E07146">
            <w:pPr>
              <w:spacing w:line="276" w:lineRule="auto"/>
              <w:jc w:val="both"/>
              <w:rPr>
                <w:sz w:val="28"/>
                <w:szCs w:val="28"/>
                <w:lang w:val="uz-Cyrl-UZ"/>
              </w:rPr>
            </w:pPr>
            <w:proofErr w:type="spellStart"/>
            <w:r w:rsidRPr="00E1198B">
              <w:rPr>
                <w:sz w:val="28"/>
                <w:szCs w:val="28"/>
              </w:rPr>
              <w:t>Mosh</w:t>
            </w:r>
            <w:proofErr w:type="spellEnd"/>
            <w:r w:rsidR="009E0BAC" w:rsidRPr="00E1198B">
              <w:rPr>
                <w:sz w:val="28"/>
                <w:szCs w:val="28"/>
              </w:rPr>
              <w:t xml:space="preserve"> </w:t>
            </w:r>
          </w:p>
        </w:tc>
        <w:tc>
          <w:tcPr>
            <w:tcW w:w="846" w:type="dxa"/>
            <w:vAlign w:val="center"/>
          </w:tcPr>
          <w:p w:rsidR="009E0BAC" w:rsidRPr="00E1198B" w:rsidRDefault="009E0BAC" w:rsidP="00E07146">
            <w:pPr>
              <w:spacing w:line="276" w:lineRule="auto"/>
              <w:jc w:val="center"/>
              <w:rPr>
                <w:sz w:val="28"/>
                <w:szCs w:val="28"/>
              </w:rPr>
            </w:pPr>
            <w:r w:rsidRPr="00E1198B">
              <w:rPr>
                <w:sz w:val="28"/>
                <w:szCs w:val="28"/>
              </w:rPr>
              <w:t>0.50</w:t>
            </w:r>
          </w:p>
        </w:tc>
        <w:tc>
          <w:tcPr>
            <w:tcW w:w="894" w:type="dxa"/>
            <w:vAlign w:val="center"/>
          </w:tcPr>
          <w:p w:rsidR="009E0BAC" w:rsidRPr="00E1198B" w:rsidRDefault="009E0BAC" w:rsidP="00E07146">
            <w:pPr>
              <w:spacing w:line="276" w:lineRule="auto"/>
              <w:jc w:val="center"/>
              <w:rPr>
                <w:sz w:val="28"/>
                <w:szCs w:val="28"/>
              </w:rPr>
            </w:pPr>
            <w:r w:rsidRPr="00E1198B">
              <w:rPr>
                <w:sz w:val="28"/>
                <w:szCs w:val="28"/>
              </w:rPr>
              <w:t>0.15</w:t>
            </w:r>
          </w:p>
        </w:tc>
        <w:tc>
          <w:tcPr>
            <w:tcW w:w="851" w:type="dxa"/>
            <w:vAlign w:val="center"/>
          </w:tcPr>
          <w:p w:rsidR="009E0BAC" w:rsidRPr="00E1198B" w:rsidRDefault="009E0BAC" w:rsidP="00E07146">
            <w:pPr>
              <w:spacing w:line="276" w:lineRule="auto"/>
              <w:jc w:val="center"/>
              <w:rPr>
                <w:sz w:val="28"/>
                <w:szCs w:val="28"/>
              </w:rPr>
            </w:pPr>
            <w:r w:rsidRPr="00E1198B">
              <w:rPr>
                <w:sz w:val="28"/>
                <w:szCs w:val="28"/>
              </w:rPr>
              <w:t>0.50</w:t>
            </w:r>
          </w:p>
        </w:tc>
        <w:tc>
          <w:tcPr>
            <w:tcW w:w="870" w:type="dxa"/>
            <w:vAlign w:val="center"/>
          </w:tcPr>
          <w:p w:rsidR="009E0BAC" w:rsidRPr="00E1198B" w:rsidRDefault="009E0BAC" w:rsidP="00E07146">
            <w:pPr>
              <w:spacing w:line="276" w:lineRule="auto"/>
              <w:jc w:val="center"/>
              <w:rPr>
                <w:sz w:val="28"/>
                <w:szCs w:val="28"/>
              </w:rPr>
            </w:pPr>
            <w:r w:rsidRPr="00E1198B">
              <w:rPr>
                <w:sz w:val="28"/>
                <w:szCs w:val="28"/>
              </w:rPr>
              <w:t>0.40</w:t>
            </w:r>
          </w:p>
        </w:tc>
        <w:tc>
          <w:tcPr>
            <w:tcW w:w="851" w:type="dxa"/>
            <w:vAlign w:val="center"/>
          </w:tcPr>
          <w:p w:rsidR="009E0BAC" w:rsidRPr="00E1198B" w:rsidRDefault="009E0BAC" w:rsidP="00E07146">
            <w:pPr>
              <w:spacing w:line="276" w:lineRule="auto"/>
              <w:jc w:val="center"/>
              <w:rPr>
                <w:sz w:val="28"/>
                <w:szCs w:val="28"/>
              </w:rPr>
            </w:pPr>
            <w:r w:rsidRPr="00E1198B">
              <w:rPr>
                <w:sz w:val="28"/>
                <w:szCs w:val="28"/>
              </w:rPr>
              <w:t>80</w:t>
            </w:r>
          </w:p>
        </w:tc>
        <w:tc>
          <w:tcPr>
            <w:tcW w:w="1290" w:type="dxa"/>
            <w:vAlign w:val="center"/>
          </w:tcPr>
          <w:p w:rsidR="009E0BAC" w:rsidRPr="00E1198B" w:rsidRDefault="009E0BAC" w:rsidP="00E07146">
            <w:pPr>
              <w:spacing w:line="276" w:lineRule="auto"/>
              <w:jc w:val="center"/>
              <w:rPr>
                <w:sz w:val="28"/>
                <w:szCs w:val="28"/>
              </w:rPr>
            </w:pPr>
            <w:r w:rsidRPr="00E1198B">
              <w:rPr>
                <w:sz w:val="28"/>
                <w:szCs w:val="28"/>
              </w:rPr>
              <w:t>180-220</w:t>
            </w:r>
          </w:p>
        </w:tc>
        <w:tc>
          <w:tcPr>
            <w:tcW w:w="1150" w:type="dxa"/>
            <w:vAlign w:val="center"/>
          </w:tcPr>
          <w:p w:rsidR="009E0BAC" w:rsidRPr="00E1198B" w:rsidRDefault="009E0BAC" w:rsidP="00E07146">
            <w:pPr>
              <w:spacing w:line="276" w:lineRule="auto"/>
              <w:jc w:val="center"/>
              <w:rPr>
                <w:sz w:val="28"/>
                <w:szCs w:val="28"/>
              </w:rPr>
            </w:pPr>
            <w:r w:rsidRPr="00E1198B">
              <w:rPr>
                <w:sz w:val="28"/>
                <w:szCs w:val="28"/>
              </w:rPr>
              <w:t>75-130</w:t>
            </w:r>
          </w:p>
        </w:tc>
      </w:tr>
    </w:tbl>
    <w:p w:rsidR="009E0BAC" w:rsidRPr="00E1198B" w:rsidRDefault="009E0BAC" w:rsidP="00E07146">
      <w:pPr>
        <w:spacing w:line="276" w:lineRule="auto"/>
        <w:ind w:firstLine="540"/>
        <w:jc w:val="both"/>
        <w:rPr>
          <w:sz w:val="28"/>
          <w:szCs w:val="28"/>
        </w:rPr>
      </w:pPr>
    </w:p>
    <w:p w:rsidR="009E0BAC" w:rsidRPr="00E1198B" w:rsidRDefault="00E1198B" w:rsidP="00E07146">
      <w:pPr>
        <w:pStyle w:val="21"/>
        <w:widowControl/>
        <w:autoSpaceDE/>
        <w:autoSpaceDN/>
        <w:adjustRightInd/>
        <w:spacing w:line="276" w:lineRule="auto"/>
        <w:ind w:firstLine="708"/>
        <w:jc w:val="both"/>
        <w:rPr>
          <w:rFonts w:ascii="Times New Roman" w:hAnsi="Times New Roman" w:cs="Times New Roman"/>
          <w:b w:val="0"/>
          <w:bCs w:val="0"/>
          <w:lang w:val="uz-Cyrl-UZ"/>
        </w:rPr>
      </w:pPr>
      <w:r w:rsidRPr="00E1198B">
        <w:rPr>
          <w:rFonts w:ascii="Times New Roman" w:hAnsi="Times New Roman" w:cs="Times New Roman"/>
          <w:b w:val="0"/>
          <w:bCs w:val="0"/>
          <w:lang w:val="uz-Cyrl-UZ"/>
        </w:rPr>
        <w:t>Yashil</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o‘simliklarning</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ishlatilish</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sharoitiga</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qarab</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har</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gektar yerga</w:t>
      </w:r>
      <w:r w:rsidR="009E0BAC" w:rsidRPr="00E1198B">
        <w:rPr>
          <w:rFonts w:ascii="Times New Roman" w:hAnsi="Times New Roman" w:cs="Times New Roman"/>
          <w:b w:val="0"/>
          <w:bCs w:val="0"/>
          <w:lang w:val="uz-Cyrl-UZ"/>
        </w:rPr>
        <w:t xml:space="preserve"> 35-45 </w:t>
      </w:r>
      <w:r w:rsidRPr="00E1198B">
        <w:rPr>
          <w:rFonts w:ascii="Times New Roman" w:hAnsi="Times New Roman" w:cs="Times New Roman"/>
          <w:b w:val="0"/>
          <w:bCs w:val="0"/>
          <w:lang w:val="uz-Cyrl-UZ"/>
        </w:rPr>
        <w:t>t</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organik</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massa</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haydab</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yuborilsa</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tuproqqa</w:t>
      </w:r>
      <w:r w:rsidR="009E0BAC" w:rsidRPr="00E1198B">
        <w:rPr>
          <w:rFonts w:ascii="Times New Roman" w:hAnsi="Times New Roman" w:cs="Times New Roman"/>
          <w:b w:val="0"/>
          <w:bCs w:val="0"/>
          <w:lang w:val="uz-Cyrl-UZ"/>
        </w:rPr>
        <w:t xml:space="preserve"> 150-200 </w:t>
      </w:r>
      <w:r w:rsidRPr="00E1198B">
        <w:rPr>
          <w:rFonts w:ascii="Times New Roman" w:hAnsi="Times New Roman" w:cs="Times New Roman"/>
          <w:b w:val="0"/>
          <w:bCs w:val="0"/>
          <w:lang w:val="uz-Cyrl-UZ"/>
        </w:rPr>
        <w:t>kg</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azot</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tushadi</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O‘z</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navbatida</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bu</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o‘rtacha</w:t>
      </w:r>
      <w:r w:rsidR="009E0BAC" w:rsidRPr="00E1198B">
        <w:rPr>
          <w:rFonts w:ascii="Times New Roman" w:hAnsi="Times New Roman" w:cs="Times New Roman"/>
          <w:b w:val="0"/>
          <w:bCs w:val="0"/>
          <w:lang w:val="uz-Cyrl-UZ"/>
        </w:rPr>
        <w:t xml:space="preserve"> 35-40 </w:t>
      </w:r>
      <w:r w:rsidRPr="00E1198B">
        <w:rPr>
          <w:rFonts w:ascii="Times New Roman" w:hAnsi="Times New Roman" w:cs="Times New Roman"/>
          <w:b w:val="0"/>
          <w:bCs w:val="0"/>
          <w:lang w:val="uz-Cyrl-UZ"/>
        </w:rPr>
        <w:t>t</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go‘nga</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tengdir</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Go‘ng yetishmaganda</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uning</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o‘rniga</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ko‘kat</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o‘g‘itlar</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to‘ldiriladi</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Sideratlar</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tarkibidagi</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azot</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go‘ng</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tarkibidagi</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azotdan</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ko‘proq</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bo‘lishi</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mumkin</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Lekin</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fosfor</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va</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kaliy</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elementini</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biroz</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kamroq</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tutadi</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Yashil</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o‘g‘it</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tarkibidagi yetishmaydigan</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fosfor</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va</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kaliy</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elementini</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o‘g‘it</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solish</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yo‘li</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bilan</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to‘ldirish</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mumkin</w:t>
      </w:r>
      <w:r w:rsidR="009E0BAC" w:rsidRPr="00E1198B">
        <w:rPr>
          <w:rFonts w:ascii="Times New Roman" w:hAnsi="Times New Roman" w:cs="Times New Roman"/>
          <w:b w:val="0"/>
          <w:bCs w:val="0"/>
          <w:lang w:val="uz-Cyrl-UZ"/>
        </w:rPr>
        <w:t xml:space="preserve">. </w:t>
      </w:r>
    </w:p>
    <w:p w:rsidR="009E0BAC" w:rsidRPr="00E1198B" w:rsidRDefault="00E1198B" w:rsidP="00E07146">
      <w:pPr>
        <w:pStyle w:val="21"/>
        <w:widowControl/>
        <w:autoSpaceDE/>
        <w:autoSpaceDN/>
        <w:adjustRightInd/>
        <w:spacing w:line="276" w:lineRule="auto"/>
        <w:ind w:firstLine="708"/>
        <w:jc w:val="both"/>
        <w:rPr>
          <w:rFonts w:ascii="Times New Roman" w:hAnsi="Times New Roman" w:cs="Times New Roman"/>
          <w:b w:val="0"/>
          <w:bCs w:val="0"/>
          <w:lang w:val="uz-Cyrl-UZ"/>
        </w:rPr>
      </w:pPr>
      <w:r w:rsidRPr="00E1198B">
        <w:rPr>
          <w:rFonts w:ascii="Times New Roman" w:hAnsi="Times New Roman" w:cs="Times New Roman"/>
          <w:b w:val="0"/>
          <w:bCs w:val="0"/>
          <w:lang w:val="uz-Cyrl-UZ"/>
        </w:rPr>
        <w:t>O‘simliklarni</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yashil</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o‘g‘itlar</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tarkibidagi</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azotdan</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foydalanish</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koeffitsienti</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birinchi</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yili</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go‘ng</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tarkibidagi</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azotga</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nisbatan</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ikki</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barobar</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yuqoridir</w:t>
      </w:r>
      <w:r w:rsidR="009E0BAC" w:rsidRPr="00E1198B">
        <w:rPr>
          <w:rFonts w:ascii="Times New Roman" w:hAnsi="Times New Roman" w:cs="Times New Roman"/>
          <w:b w:val="0"/>
          <w:bCs w:val="0"/>
          <w:lang w:val="uz-Cyrl-UZ"/>
        </w:rPr>
        <w:t>.</w:t>
      </w:r>
    </w:p>
    <w:p w:rsidR="009E0BAC" w:rsidRPr="00E1198B" w:rsidRDefault="00E1198B" w:rsidP="00E07146">
      <w:pPr>
        <w:pStyle w:val="21"/>
        <w:widowControl/>
        <w:autoSpaceDE/>
        <w:autoSpaceDN/>
        <w:adjustRightInd/>
        <w:spacing w:line="276" w:lineRule="auto"/>
        <w:ind w:firstLine="708"/>
        <w:jc w:val="both"/>
        <w:rPr>
          <w:rFonts w:ascii="Times New Roman" w:hAnsi="Times New Roman" w:cs="Times New Roman"/>
          <w:b w:val="0"/>
          <w:bCs w:val="0"/>
          <w:lang w:val="uz-Cyrl-UZ"/>
        </w:rPr>
      </w:pPr>
      <w:r w:rsidRPr="00E1198B">
        <w:rPr>
          <w:rFonts w:ascii="Times New Roman" w:hAnsi="Times New Roman" w:cs="Times New Roman"/>
          <w:b w:val="0"/>
          <w:bCs w:val="0"/>
          <w:lang w:val="uz-Cyrl-UZ"/>
        </w:rPr>
        <w:lastRenderedPageBreak/>
        <w:t>Yashil</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o‘simliklarni</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tuproqqa</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aralashtirib</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haydab</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tashlangandan</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keyin</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tuproqni</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sernam</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tutilsa</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u</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tez</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parchalanib</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ta’siri</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oshadi</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Tarkibidagi</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to‘plangan</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azot</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tuproqda</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butunlay</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saqlanib</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qoladi</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ya’ni</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yo‘qolmaydi</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U</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boshqa</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organik</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o‘g‘itlarga</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nisbatan</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tez</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parchalanadi</w:t>
      </w:r>
      <w:r w:rsidR="009E0BAC" w:rsidRPr="00E1198B">
        <w:rPr>
          <w:rFonts w:ascii="Times New Roman" w:hAnsi="Times New Roman" w:cs="Times New Roman"/>
          <w:b w:val="0"/>
          <w:bCs w:val="0"/>
          <w:lang w:val="uz-Cyrl-UZ"/>
        </w:rPr>
        <w:t>.</w:t>
      </w:r>
    </w:p>
    <w:p w:rsidR="009E0BAC" w:rsidRPr="00E1198B" w:rsidRDefault="00E1198B" w:rsidP="00E07146">
      <w:pPr>
        <w:pStyle w:val="21"/>
        <w:widowControl/>
        <w:autoSpaceDE/>
        <w:autoSpaceDN/>
        <w:adjustRightInd/>
        <w:spacing w:line="276" w:lineRule="auto"/>
        <w:ind w:firstLine="708"/>
        <w:jc w:val="both"/>
        <w:rPr>
          <w:rFonts w:ascii="Times New Roman" w:hAnsi="Times New Roman" w:cs="Times New Roman"/>
          <w:b w:val="0"/>
          <w:bCs w:val="0"/>
          <w:lang w:val="uz-Cyrl-UZ"/>
        </w:rPr>
      </w:pPr>
      <w:r w:rsidRPr="00E1198B">
        <w:rPr>
          <w:rFonts w:ascii="Times New Roman" w:hAnsi="Times New Roman" w:cs="Times New Roman"/>
          <w:b w:val="0"/>
          <w:bCs w:val="0"/>
          <w:lang w:val="uz-Cyrl-UZ"/>
        </w:rPr>
        <w:t>Yashil</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o‘g‘itlar</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ta’sirida</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tuproqning</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agrokimyoviy</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xossalari</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yaxshilanadi</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Tuproqda</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chirindini</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ko‘payishi</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natijasida</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uning</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biologik</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faolligi</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tezlashadi</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Tuproq</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va</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tuproq</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usti</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havosi</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karbonat</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angidridga</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boyiydi</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natijada</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o‘simliklarni</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havo</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oziqlanishi</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yaxshilanadi</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tuproqda</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o‘simliklar</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o‘zlashtira</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oladigan</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kul</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elementlari</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ko‘proq</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to‘planadi</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Shuning</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bilan</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bir</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vaqtda</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tuproqdagi</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mikroorganizmlarni</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oziq</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elementlarni</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yutish</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qobiliyati</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tezlashadi</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va</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bu</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elementlarni</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ayniqsa</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azotni</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tuproqning</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pastki</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qatlamlariga</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yuvilishi</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keskin</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kamayadi</w:t>
      </w:r>
      <w:r w:rsidR="009E0BAC" w:rsidRPr="00E1198B">
        <w:rPr>
          <w:rFonts w:ascii="Times New Roman" w:hAnsi="Times New Roman" w:cs="Times New Roman"/>
          <w:b w:val="0"/>
          <w:bCs w:val="0"/>
          <w:lang w:val="uz-Cyrl-UZ"/>
        </w:rPr>
        <w:t>.</w:t>
      </w:r>
    </w:p>
    <w:p w:rsidR="009E0BAC" w:rsidRPr="00E1198B" w:rsidRDefault="00E1198B" w:rsidP="00E07146">
      <w:pPr>
        <w:pStyle w:val="21"/>
        <w:widowControl/>
        <w:autoSpaceDE/>
        <w:autoSpaceDN/>
        <w:adjustRightInd/>
        <w:spacing w:line="276" w:lineRule="auto"/>
        <w:ind w:firstLine="708"/>
        <w:jc w:val="both"/>
        <w:rPr>
          <w:rFonts w:ascii="Times New Roman" w:hAnsi="Times New Roman" w:cs="Times New Roman"/>
          <w:b w:val="0"/>
          <w:bCs w:val="0"/>
          <w:lang w:val="uz-Cyrl-UZ"/>
        </w:rPr>
      </w:pPr>
      <w:proofErr w:type="spellStart"/>
      <w:r w:rsidRPr="008446A5">
        <w:rPr>
          <w:rFonts w:ascii="Times New Roman" w:hAnsi="Times New Roman" w:cs="Times New Roman"/>
          <w:b w:val="0"/>
          <w:bCs w:val="0"/>
          <w:lang w:val="en-US"/>
        </w:rPr>
        <w:t>Yashil</w:t>
      </w:r>
      <w:proofErr w:type="spellEnd"/>
      <w:r w:rsidR="009E0BAC"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o‘g‘itlar</w:t>
      </w:r>
      <w:proofErr w:type="spellEnd"/>
      <w:r w:rsidR="009E0BAC"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chirindini</w:t>
      </w:r>
      <w:proofErr w:type="spellEnd"/>
      <w:r w:rsidR="009E0BAC"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fraksion</w:t>
      </w:r>
      <w:proofErr w:type="spellEnd"/>
      <w:r w:rsidR="009E0BAC"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tarkibini</w:t>
      </w:r>
      <w:proofErr w:type="spellEnd"/>
      <w:r w:rsidR="009E0BAC"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o‘zgartiradi</w:t>
      </w:r>
      <w:proofErr w:type="spellEnd"/>
      <w:r w:rsidR="009E0BAC"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Ko‘p</w:t>
      </w:r>
      <w:proofErr w:type="spellEnd"/>
      <w:r w:rsidR="009E0BAC"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yillik</w:t>
      </w:r>
      <w:proofErr w:type="spellEnd"/>
      <w:r w:rsidR="009E0BAC"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o‘tkazilgan</w:t>
      </w:r>
      <w:proofErr w:type="spellEnd"/>
      <w:r w:rsidR="009E0BAC"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tajribalar</w:t>
      </w:r>
      <w:proofErr w:type="spellEnd"/>
      <w:r w:rsidR="009E0BAC"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ma’lumotlariga</w:t>
      </w:r>
      <w:proofErr w:type="spellEnd"/>
      <w:r w:rsidR="009E0BAC"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ko‘ra</w:t>
      </w:r>
      <w:proofErr w:type="spellEnd"/>
      <w:r w:rsidR="009E0BAC"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yashil</w:t>
      </w:r>
      <w:proofErr w:type="spellEnd"/>
      <w:r w:rsidR="009E0BAC"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o‘g‘itlar</w:t>
      </w:r>
      <w:proofErr w:type="spellEnd"/>
      <w:r w:rsidR="009E0BAC"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qo‘llanilgan</w:t>
      </w:r>
      <w:proofErr w:type="spellEnd"/>
      <w:r w:rsidR="009E0BAC"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tuproqlarda</w:t>
      </w:r>
      <w:proofErr w:type="spellEnd"/>
      <w:r w:rsidR="009E0BAC"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gumin</w:t>
      </w:r>
      <w:proofErr w:type="spellEnd"/>
      <w:r w:rsidR="009E0BAC" w:rsidRPr="008446A5">
        <w:rPr>
          <w:rFonts w:ascii="Times New Roman" w:hAnsi="Times New Roman" w:cs="Times New Roman"/>
          <w:lang w:val="en-US"/>
        </w:rPr>
        <w:t xml:space="preserve"> </w:t>
      </w:r>
      <w:proofErr w:type="spellStart"/>
      <w:r w:rsidRPr="008446A5">
        <w:rPr>
          <w:rFonts w:ascii="Times New Roman" w:hAnsi="Times New Roman" w:cs="Times New Roman"/>
          <w:b w:val="0"/>
          <w:bCs w:val="0"/>
          <w:lang w:val="en-US"/>
        </w:rPr>
        <w:t>kislotalar</w:t>
      </w:r>
      <w:proofErr w:type="spellEnd"/>
      <w:r w:rsidR="009E0BAC"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miqdorini</w:t>
      </w:r>
      <w:proofErr w:type="spellEnd"/>
      <w:r w:rsidR="009E0BAC" w:rsidRPr="00E1198B">
        <w:rPr>
          <w:rFonts w:ascii="Times New Roman" w:hAnsi="Times New Roman" w:cs="Times New Roman"/>
          <w:b w:val="0"/>
          <w:bCs w:val="0"/>
          <w:lang w:val="uz-Cyrl-UZ"/>
        </w:rPr>
        <w:t xml:space="preserve"> 20-30% </w:t>
      </w:r>
      <w:r w:rsidRPr="00E1198B">
        <w:rPr>
          <w:rFonts w:ascii="Times New Roman" w:hAnsi="Times New Roman" w:cs="Times New Roman"/>
          <w:b w:val="0"/>
          <w:bCs w:val="0"/>
          <w:lang w:val="uz-Cyrl-UZ"/>
        </w:rPr>
        <w:t>ga</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oshirgan</w:t>
      </w:r>
      <w:r w:rsidR="009E0BAC" w:rsidRPr="00E1198B">
        <w:rPr>
          <w:rFonts w:ascii="Times New Roman" w:hAnsi="Times New Roman" w:cs="Times New Roman"/>
          <w:b w:val="0"/>
          <w:bCs w:val="0"/>
          <w:lang w:val="uz-Cyrl-UZ"/>
        </w:rPr>
        <w:t>.</w:t>
      </w:r>
    </w:p>
    <w:p w:rsidR="009E0BAC" w:rsidRPr="00E1198B" w:rsidRDefault="00E1198B" w:rsidP="00E07146">
      <w:pPr>
        <w:pStyle w:val="21"/>
        <w:widowControl/>
        <w:autoSpaceDE/>
        <w:autoSpaceDN/>
        <w:adjustRightInd/>
        <w:spacing w:line="276" w:lineRule="auto"/>
        <w:ind w:firstLine="708"/>
        <w:jc w:val="both"/>
        <w:rPr>
          <w:rFonts w:ascii="Times New Roman" w:hAnsi="Times New Roman" w:cs="Times New Roman"/>
          <w:b w:val="0"/>
          <w:bCs w:val="0"/>
          <w:lang w:val="uz-Cyrl-UZ"/>
        </w:rPr>
      </w:pPr>
      <w:r w:rsidRPr="00E1198B">
        <w:rPr>
          <w:rFonts w:ascii="Times New Roman" w:hAnsi="Times New Roman" w:cs="Times New Roman"/>
          <w:b w:val="0"/>
          <w:bCs w:val="0"/>
          <w:lang w:val="uz-Cyrl-UZ"/>
        </w:rPr>
        <w:t>O‘zbekistonda</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Tuproqshnoslik</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va</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agrokimyo</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instituti</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olimlari</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tomonidan</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sug‘oriladigan</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tipik</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va</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o‘tloq</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tuproqlarda</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raps</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va</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shabdor</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o‘simliklari</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bilan</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o‘tkazilgan</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tajribalar</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shuni</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ko‘rsatdiki</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tuproq</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unumdorligini</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oshirish</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bilan</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qiyin</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eriydigan</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fosfatlar</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o‘simlik</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o‘zlashtira</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oladigan</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holatga</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o‘tgan</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va</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harakatchan</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formalari</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tuproqda</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ko‘paygan</w:t>
      </w:r>
      <w:r w:rsidR="009E0BAC" w:rsidRPr="00E1198B">
        <w:rPr>
          <w:rFonts w:ascii="Times New Roman" w:hAnsi="Times New Roman" w:cs="Times New Roman"/>
          <w:b w:val="0"/>
          <w:bCs w:val="0"/>
          <w:lang w:val="uz-Cyrl-UZ"/>
        </w:rPr>
        <w:t xml:space="preserve">. </w:t>
      </w:r>
    </w:p>
    <w:p w:rsidR="009E0BAC" w:rsidRPr="00E1198B" w:rsidRDefault="00E1198B" w:rsidP="00E07146">
      <w:pPr>
        <w:pStyle w:val="21"/>
        <w:widowControl/>
        <w:autoSpaceDE/>
        <w:autoSpaceDN/>
        <w:adjustRightInd/>
        <w:spacing w:line="276" w:lineRule="auto"/>
        <w:ind w:firstLine="708"/>
        <w:jc w:val="both"/>
        <w:rPr>
          <w:rFonts w:ascii="Times New Roman" w:hAnsi="Times New Roman" w:cs="Times New Roman"/>
          <w:b w:val="0"/>
          <w:bCs w:val="0"/>
          <w:lang w:val="uz-Cyrl-UZ"/>
        </w:rPr>
      </w:pPr>
      <w:r w:rsidRPr="00E1198B">
        <w:rPr>
          <w:rFonts w:ascii="Times New Roman" w:hAnsi="Times New Roman" w:cs="Times New Roman"/>
          <w:b w:val="0"/>
          <w:bCs w:val="0"/>
          <w:lang w:val="uz-Cyrl-UZ"/>
        </w:rPr>
        <w:t>Yashil</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o‘g‘itlar</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mustaqil</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shudgor</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qilinadigan</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dalaga</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va</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oraliq</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ekin</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sifatida</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alohida</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dalani</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band</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qilmay</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kuzda</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ekiladi</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ko‘klamda</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asosiy</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ekin</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ekilishi</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oldidan</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tuproqqa</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qo‘shib</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haydab</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yuboriladi</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Dehqonchilikda</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o‘rib</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olinadigan</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yashil</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o‘g‘itlardan</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ham</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foydalaniladi</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Bunday</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o‘rib</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olinadigan</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yashil</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o‘g‘itlar</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boshqa</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maydonda</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o‘stiriladi</w:t>
      </w:r>
      <w:r w:rsidR="009E0BAC" w:rsidRPr="00E1198B">
        <w:rPr>
          <w:rFonts w:ascii="Times New Roman" w:hAnsi="Times New Roman" w:cs="Times New Roman"/>
          <w:b w:val="0"/>
          <w:bCs w:val="0"/>
          <w:lang w:val="uz-Cyrl-UZ"/>
        </w:rPr>
        <w:t xml:space="preserve">. </w:t>
      </w:r>
    </w:p>
    <w:p w:rsidR="009E0BAC" w:rsidRPr="00E1198B" w:rsidRDefault="00E1198B" w:rsidP="00E07146">
      <w:pPr>
        <w:pStyle w:val="21"/>
        <w:widowControl/>
        <w:autoSpaceDE/>
        <w:autoSpaceDN/>
        <w:adjustRightInd/>
        <w:spacing w:line="276" w:lineRule="auto"/>
        <w:ind w:firstLine="708"/>
        <w:jc w:val="both"/>
        <w:rPr>
          <w:rFonts w:ascii="Times New Roman" w:hAnsi="Times New Roman" w:cs="Times New Roman"/>
          <w:b w:val="0"/>
          <w:bCs w:val="0"/>
          <w:lang w:val="uz-Cyrl-UZ"/>
        </w:rPr>
      </w:pPr>
      <w:r w:rsidRPr="00E1198B">
        <w:rPr>
          <w:rFonts w:ascii="Times New Roman" w:hAnsi="Times New Roman" w:cs="Times New Roman"/>
          <w:b w:val="0"/>
          <w:bCs w:val="0"/>
          <w:lang w:val="uz-Cyrl-UZ"/>
        </w:rPr>
        <w:t>Kuzda</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oraliq</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ekin</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sifatida</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ang‘izga</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aralashtirib</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va</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alohida</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holda</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javdar</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no‘xat</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gorchitsa</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va</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boshqa</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dukkakli</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suli</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shuningdek</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yashil</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o‘g‘it</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o‘rnida</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qoplama</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beda</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ekish</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tavsiya</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etiladi</w:t>
      </w:r>
      <w:r w:rsidR="009E0BAC" w:rsidRPr="00E1198B">
        <w:rPr>
          <w:rFonts w:ascii="Times New Roman" w:hAnsi="Times New Roman" w:cs="Times New Roman"/>
          <w:b w:val="0"/>
          <w:bCs w:val="0"/>
          <w:lang w:val="uz-Cyrl-UZ"/>
        </w:rPr>
        <w:t>.</w:t>
      </w:r>
    </w:p>
    <w:p w:rsidR="009E0BAC" w:rsidRPr="00E1198B" w:rsidRDefault="00E1198B" w:rsidP="00E07146">
      <w:pPr>
        <w:pStyle w:val="21"/>
        <w:widowControl/>
        <w:autoSpaceDE/>
        <w:autoSpaceDN/>
        <w:adjustRightInd/>
        <w:spacing w:line="276" w:lineRule="auto"/>
        <w:ind w:firstLine="708"/>
        <w:jc w:val="both"/>
        <w:rPr>
          <w:rFonts w:ascii="Times New Roman" w:hAnsi="Times New Roman" w:cs="Times New Roman"/>
          <w:b w:val="0"/>
          <w:bCs w:val="0"/>
          <w:lang w:val="uz-Cyrl-UZ"/>
        </w:rPr>
      </w:pPr>
      <w:r w:rsidRPr="00E1198B">
        <w:rPr>
          <w:rFonts w:ascii="Times New Roman" w:hAnsi="Times New Roman" w:cs="Times New Roman"/>
          <w:b w:val="0"/>
          <w:bCs w:val="0"/>
          <w:lang w:val="uz-Cyrl-UZ"/>
        </w:rPr>
        <w:t>O‘zbekistonning</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sug‘oriladigan</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dehqonchiligi</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sharoitida</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ang‘izga</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ekiladigan</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oraliq</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ekin</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sifatida</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makkajo‘xori</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qo‘llaniladi</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Buning</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uchun</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kuzda</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g‘o‘zapoyadan</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tozalangan</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maydonlar</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yaxshilab</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baronalanadi</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va</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oraliq</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ekinlar</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ekiladi</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Bahorda</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ko‘k</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massa</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chorva</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mollarga</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oziqa</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uchun</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o‘riladi</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tuproq</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qatlamida</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qolgan</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qismi</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makkajo‘horiga</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oziq</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bo‘ladi</w:t>
      </w:r>
      <w:r w:rsidR="009E0BAC" w:rsidRPr="00E1198B">
        <w:rPr>
          <w:rFonts w:ascii="Times New Roman" w:hAnsi="Times New Roman" w:cs="Times New Roman"/>
          <w:b w:val="0"/>
          <w:bCs w:val="0"/>
          <w:lang w:val="uz-Cyrl-UZ"/>
        </w:rPr>
        <w:t xml:space="preserve">. </w:t>
      </w:r>
    </w:p>
    <w:p w:rsidR="009E0BAC" w:rsidRPr="00E1198B" w:rsidRDefault="00E1198B" w:rsidP="00E07146">
      <w:pPr>
        <w:pStyle w:val="21"/>
        <w:widowControl/>
        <w:autoSpaceDE/>
        <w:autoSpaceDN/>
        <w:adjustRightInd/>
        <w:spacing w:line="276" w:lineRule="auto"/>
        <w:ind w:firstLine="708"/>
        <w:jc w:val="both"/>
        <w:rPr>
          <w:rFonts w:ascii="Times New Roman" w:hAnsi="Times New Roman" w:cs="Times New Roman"/>
          <w:b w:val="0"/>
          <w:bCs w:val="0"/>
          <w:lang w:val="uz-Cyrl-UZ"/>
        </w:rPr>
      </w:pPr>
      <w:r w:rsidRPr="00E1198B">
        <w:rPr>
          <w:rFonts w:ascii="Times New Roman" w:hAnsi="Times New Roman" w:cs="Times New Roman"/>
          <w:b w:val="0"/>
          <w:bCs w:val="0"/>
          <w:lang w:val="uz-Cyrl-UZ"/>
        </w:rPr>
        <w:t>Hosil</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yig‘ishtirib</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olingach</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no‘xat</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ekiladi</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va</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kuzda</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ko‘k</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massa</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haydab</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tashlanadi</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U</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kelgusi</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yili</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g‘o‘zaga</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o‘g‘it</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bo‘lib</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xizmat</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qiladi</w:t>
      </w:r>
      <w:r w:rsidR="009E0BAC" w:rsidRPr="00E1198B">
        <w:rPr>
          <w:rFonts w:ascii="Times New Roman" w:hAnsi="Times New Roman" w:cs="Times New Roman"/>
          <w:b w:val="0"/>
          <w:bCs w:val="0"/>
          <w:lang w:val="uz-Cyrl-UZ"/>
        </w:rPr>
        <w:t>.</w:t>
      </w:r>
    </w:p>
    <w:p w:rsidR="009E0BAC" w:rsidRPr="00E1198B" w:rsidRDefault="00E1198B" w:rsidP="00E07146">
      <w:pPr>
        <w:pStyle w:val="21"/>
        <w:widowControl/>
        <w:autoSpaceDE/>
        <w:autoSpaceDN/>
        <w:adjustRightInd/>
        <w:spacing w:line="276" w:lineRule="auto"/>
        <w:ind w:firstLine="708"/>
        <w:jc w:val="both"/>
        <w:rPr>
          <w:rFonts w:ascii="Times New Roman" w:hAnsi="Times New Roman" w:cs="Times New Roman"/>
          <w:b w:val="0"/>
          <w:bCs w:val="0"/>
          <w:lang w:val="uz-Cyrl-UZ"/>
        </w:rPr>
      </w:pPr>
      <w:r w:rsidRPr="00E1198B">
        <w:rPr>
          <w:rFonts w:ascii="Times New Roman" w:hAnsi="Times New Roman" w:cs="Times New Roman"/>
          <w:b w:val="0"/>
          <w:bCs w:val="0"/>
          <w:lang w:val="uz-Cyrl-UZ"/>
        </w:rPr>
        <w:t>Paxta yetishtiriladigan</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unumdorligi</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past</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qumli</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tuprog‘i</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eroziyaga</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uchraydigan yerlarga</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oraliq</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ekinlarni</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har</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yili</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ekish</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maqsadga</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muvofiq</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bo‘ladi</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lastRenderedPageBreak/>
        <w:t>Tuproq</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yuzasidagi</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ko‘k</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massa</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bahorda</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oziqa</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uchun</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yig‘ishtirib</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olinadi</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ildiz</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qismi</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va</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ang‘izdagi</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poya</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esa</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g‘o‘zaga</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oziq</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sifatida</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haydab</w:t>
      </w:r>
      <w:r w:rsidR="009E0BAC"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tashlanadi</w:t>
      </w:r>
      <w:r w:rsidR="009E0BAC" w:rsidRPr="00E1198B">
        <w:rPr>
          <w:rFonts w:ascii="Times New Roman" w:hAnsi="Times New Roman" w:cs="Times New Roman"/>
          <w:b w:val="0"/>
          <w:bCs w:val="0"/>
          <w:lang w:val="uz-Cyrl-UZ"/>
        </w:rPr>
        <w:t xml:space="preserve">.  </w:t>
      </w:r>
    </w:p>
    <w:p w:rsidR="00685356" w:rsidRPr="00E1198B" w:rsidRDefault="00685356" w:rsidP="00E07146">
      <w:pPr>
        <w:pStyle w:val="21"/>
        <w:widowControl/>
        <w:autoSpaceDE/>
        <w:autoSpaceDN/>
        <w:adjustRightInd/>
        <w:spacing w:line="276" w:lineRule="auto"/>
        <w:ind w:firstLine="708"/>
        <w:jc w:val="both"/>
        <w:rPr>
          <w:rFonts w:ascii="Times New Roman" w:hAnsi="Times New Roman" w:cs="Times New Roman"/>
          <w:b w:val="0"/>
          <w:bCs w:val="0"/>
          <w:lang w:val="uz-Cyrl-UZ"/>
        </w:rPr>
      </w:pPr>
    </w:p>
    <w:p w:rsidR="00222634" w:rsidRPr="00E1198B" w:rsidRDefault="00CA1D26" w:rsidP="00E82FB6">
      <w:pPr>
        <w:spacing w:line="276" w:lineRule="auto"/>
        <w:jc w:val="center"/>
        <w:outlineLvl w:val="0"/>
        <w:rPr>
          <w:b/>
          <w:bCs/>
          <w:sz w:val="28"/>
          <w:szCs w:val="28"/>
          <w:lang w:val="uz-Cyrl-UZ"/>
        </w:rPr>
      </w:pPr>
      <w:r w:rsidRPr="00E1198B">
        <w:rPr>
          <w:b/>
          <w:bCs/>
          <w:sz w:val="28"/>
          <w:szCs w:val="28"/>
          <w:lang w:val="uz-Cyrl-UZ"/>
        </w:rPr>
        <w:t xml:space="preserve"> </w:t>
      </w:r>
      <w:r w:rsidR="00E1198B" w:rsidRPr="00E1198B">
        <w:rPr>
          <w:b/>
          <w:bCs/>
          <w:sz w:val="28"/>
          <w:szCs w:val="28"/>
          <w:lang w:val="uz-Cyrl-UZ"/>
        </w:rPr>
        <w:t>Shahar</w:t>
      </w:r>
      <w:r w:rsidR="00222634" w:rsidRPr="00E1198B">
        <w:rPr>
          <w:b/>
          <w:bCs/>
          <w:sz w:val="28"/>
          <w:szCs w:val="28"/>
          <w:lang w:val="uz-Cyrl-UZ"/>
        </w:rPr>
        <w:t xml:space="preserve"> </w:t>
      </w:r>
      <w:r w:rsidR="00E1198B" w:rsidRPr="00E1198B">
        <w:rPr>
          <w:b/>
          <w:bCs/>
          <w:sz w:val="28"/>
          <w:szCs w:val="28"/>
          <w:lang w:val="uz-Cyrl-UZ"/>
        </w:rPr>
        <w:t>chiqindilari</w:t>
      </w:r>
      <w:r w:rsidR="00D62356" w:rsidRPr="00E1198B">
        <w:rPr>
          <w:b/>
          <w:bCs/>
          <w:sz w:val="28"/>
          <w:szCs w:val="28"/>
          <w:lang w:val="uz-Cyrl-UZ"/>
        </w:rPr>
        <w:t xml:space="preserve">, </w:t>
      </w:r>
      <w:r w:rsidR="00E1198B" w:rsidRPr="00E1198B">
        <w:rPr>
          <w:b/>
          <w:bCs/>
          <w:sz w:val="28"/>
          <w:szCs w:val="28"/>
          <w:lang w:val="uz-Cyrl-UZ"/>
        </w:rPr>
        <w:t>ahamiyati</w:t>
      </w:r>
      <w:r w:rsidR="00D62356" w:rsidRPr="00E1198B">
        <w:rPr>
          <w:b/>
          <w:bCs/>
          <w:sz w:val="28"/>
          <w:szCs w:val="28"/>
          <w:lang w:val="uz-Cyrl-UZ"/>
        </w:rPr>
        <w:t xml:space="preserve">, </w:t>
      </w:r>
      <w:r w:rsidR="00E1198B" w:rsidRPr="00E1198B">
        <w:rPr>
          <w:b/>
          <w:bCs/>
          <w:sz w:val="28"/>
          <w:szCs w:val="28"/>
          <w:lang w:val="uz-Cyrl-UZ"/>
        </w:rPr>
        <w:t>tarkibi</w:t>
      </w:r>
      <w:r w:rsidR="00D62356" w:rsidRPr="00E1198B">
        <w:rPr>
          <w:b/>
          <w:bCs/>
          <w:sz w:val="28"/>
          <w:szCs w:val="28"/>
          <w:lang w:val="uz-Cyrl-UZ"/>
        </w:rPr>
        <w:t xml:space="preserve"> </w:t>
      </w:r>
      <w:r w:rsidR="00E1198B" w:rsidRPr="00E1198B">
        <w:rPr>
          <w:b/>
          <w:bCs/>
          <w:sz w:val="28"/>
          <w:szCs w:val="28"/>
          <w:lang w:val="uz-Cyrl-UZ"/>
        </w:rPr>
        <w:t>va</w:t>
      </w:r>
      <w:r w:rsidR="00D62356" w:rsidRPr="00E1198B">
        <w:rPr>
          <w:b/>
          <w:bCs/>
          <w:sz w:val="28"/>
          <w:szCs w:val="28"/>
          <w:lang w:val="uz-Cyrl-UZ"/>
        </w:rPr>
        <w:t xml:space="preserve"> </w:t>
      </w:r>
      <w:r w:rsidR="00E1198B" w:rsidRPr="00E1198B">
        <w:rPr>
          <w:b/>
          <w:bCs/>
          <w:sz w:val="28"/>
          <w:szCs w:val="28"/>
          <w:lang w:val="uz-Cyrl-UZ"/>
        </w:rPr>
        <w:t>qo‘llanilishi</w:t>
      </w:r>
    </w:p>
    <w:p w:rsidR="00222634" w:rsidRPr="00E1198B" w:rsidRDefault="00E1198B" w:rsidP="00E07146">
      <w:pPr>
        <w:spacing w:line="276" w:lineRule="auto"/>
        <w:ind w:firstLine="720"/>
        <w:jc w:val="both"/>
        <w:rPr>
          <w:sz w:val="28"/>
          <w:szCs w:val="28"/>
          <w:lang w:val="uz-Cyrl-UZ"/>
        </w:rPr>
      </w:pPr>
      <w:r w:rsidRPr="00E1198B">
        <w:rPr>
          <w:sz w:val="28"/>
          <w:szCs w:val="28"/>
          <w:lang w:val="uz-Cyrl-UZ"/>
        </w:rPr>
        <w:t>Shahar</w:t>
      </w:r>
      <w:r w:rsidR="00222634" w:rsidRPr="00E1198B">
        <w:rPr>
          <w:sz w:val="28"/>
          <w:szCs w:val="28"/>
          <w:lang w:val="uz-Cyrl-UZ"/>
        </w:rPr>
        <w:t xml:space="preserve"> </w:t>
      </w:r>
      <w:r w:rsidRPr="00E1198B">
        <w:rPr>
          <w:sz w:val="28"/>
          <w:szCs w:val="28"/>
          <w:lang w:val="uz-Cyrl-UZ"/>
        </w:rPr>
        <w:t>va</w:t>
      </w:r>
      <w:r w:rsidR="00222634" w:rsidRPr="00E1198B">
        <w:rPr>
          <w:sz w:val="28"/>
          <w:szCs w:val="28"/>
          <w:lang w:val="uz-Cyrl-UZ"/>
        </w:rPr>
        <w:t xml:space="preserve"> </w:t>
      </w:r>
      <w:r w:rsidRPr="00E1198B">
        <w:rPr>
          <w:sz w:val="28"/>
          <w:szCs w:val="28"/>
          <w:lang w:val="uz-Cyrl-UZ"/>
        </w:rPr>
        <w:t>sanoat</w:t>
      </w:r>
      <w:r w:rsidR="00222634" w:rsidRPr="00E1198B">
        <w:rPr>
          <w:sz w:val="28"/>
          <w:szCs w:val="28"/>
          <w:lang w:val="uz-Cyrl-UZ"/>
        </w:rPr>
        <w:t xml:space="preserve"> </w:t>
      </w:r>
      <w:r w:rsidRPr="00E1198B">
        <w:rPr>
          <w:sz w:val="28"/>
          <w:szCs w:val="28"/>
          <w:lang w:val="uz-Cyrl-UZ"/>
        </w:rPr>
        <w:t>chiqindilari</w:t>
      </w:r>
      <w:r w:rsidR="00222634" w:rsidRPr="00E1198B">
        <w:rPr>
          <w:sz w:val="28"/>
          <w:szCs w:val="28"/>
          <w:lang w:val="uz-Cyrl-UZ"/>
        </w:rPr>
        <w:t xml:space="preserve"> </w:t>
      </w:r>
      <w:r w:rsidRPr="00E1198B">
        <w:rPr>
          <w:sz w:val="28"/>
          <w:szCs w:val="28"/>
          <w:lang w:val="uz-Cyrl-UZ"/>
        </w:rPr>
        <w:t>o‘zimliklarning</w:t>
      </w:r>
      <w:r w:rsidR="00222634" w:rsidRPr="00E1198B">
        <w:rPr>
          <w:sz w:val="28"/>
          <w:szCs w:val="28"/>
          <w:lang w:val="uz-Cyrl-UZ"/>
        </w:rPr>
        <w:t xml:space="preserve"> </w:t>
      </w:r>
      <w:r w:rsidRPr="00E1198B">
        <w:rPr>
          <w:sz w:val="28"/>
          <w:szCs w:val="28"/>
          <w:lang w:val="uz-Cyrl-UZ"/>
        </w:rPr>
        <w:t>oziqlanishi</w:t>
      </w:r>
      <w:r w:rsidR="00222634" w:rsidRPr="00E1198B">
        <w:rPr>
          <w:sz w:val="28"/>
          <w:szCs w:val="28"/>
          <w:lang w:val="uz-Cyrl-UZ"/>
        </w:rPr>
        <w:t xml:space="preserve"> </w:t>
      </w:r>
      <w:r w:rsidRPr="00E1198B">
        <w:rPr>
          <w:sz w:val="28"/>
          <w:szCs w:val="28"/>
          <w:lang w:val="uz-Cyrl-UZ"/>
        </w:rPr>
        <w:t>uchun</w:t>
      </w:r>
      <w:r w:rsidR="00222634" w:rsidRPr="00E1198B">
        <w:rPr>
          <w:sz w:val="28"/>
          <w:szCs w:val="28"/>
          <w:lang w:val="uz-Cyrl-UZ"/>
        </w:rPr>
        <w:t xml:space="preserve"> </w:t>
      </w:r>
      <w:r w:rsidRPr="00E1198B">
        <w:rPr>
          <w:sz w:val="28"/>
          <w:szCs w:val="28"/>
          <w:lang w:val="uz-Cyrl-UZ"/>
        </w:rPr>
        <w:t>muhim</w:t>
      </w:r>
      <w:r w:rsidR="00222634" w:rsidRPr="00E1198B">
        <w:rPr>
          <w:sz w:val="28"/>
          <w:szCs w:val="28"/>
          <w:lang w:val="uz-Cyrl-UZ"/>
        </w:rPr>
        <w:t xml:space="preserve"> </w:t>
      </w:r>
      <w:r w:rsidRPr="00E1198B">
        <w:rPr>
          <w:sz w:val="28"/>
          <w:szCs w:val="28"/>
          <w:lang w:val="uz-Cyrl-UZ"/>
        </w:rPr>
        <w:t>organik</w:t>
      </w:r>
      <w:r w:rsidR="00222634" w:rsidRPr="00E1198B">
        <w:rPr>
          <w:sz w:val="28"/>
          <w:szCs w:val="28"/>
          <w:lang w:val="uz-Cyrl-UZ"/>
        </w:rPr>
        <w:t xml:space="preserve"> </w:t>
      </w:r>
      <w:r w:rsidRPr="00E1198B">
        <w:rPr>
          <w:sz w:val="28"/>
          <w:szCs w:val="28"/>
          <w:lang w:val="uz-Cyrl-UZ"/>
        </w:rPr>
        <w:t>o‘g‘it</w:t>
      </w:r>
      <w:r w:rsidR="00222634" w:rsidRPr="00E1198B">
        <w:rPr>
          <w:sz w:val="28"/>
          <w:szCs w:val="28"/>
          <w:lang w:val="uz-Cyrl-UZ"/>
        </w:rPr>
        <w:t xml:space="preserve"> </w:t>
      </w:r>
      <w:r w:rsidRPr="00E1198B">
        <w:rPr>
          <w:sz w:val="28"/>
          <w:szCs w:val="28"/>
          <w:lang w:val="uz-Cyrl-UZ"/>
        </w:rPr>
        <w:t>hisoblanadi</w:t>
      </w:r>
      <w:r w:rsidR="00222634" w:rsidRPr="00E1198B">
        <w:rPr>
          <w:sz w:val="28"/>
          <w:szCs w:val="28"/>
          <w:lang w:val="uz-Cyrl-UZ"/>
        </w:rPr>
        <w:t xml:space="preserve">. </w:t>
      </w:r>
      <w:r w:rsidRPr="00E1198B">
        <w:rPr>
          <w:sz w:val="28"/>
          <w:szCs w:val="28"/>
          <w:lang w:val="uz-Cyrl-UZ"/>
        </w:rPr>
        <w:t>Ularga</w:t>
      </w:r>
      <w:r w:rsidR="00222634" w:rsidRPr="00E1198B">
        <w:rPr>
          <w:sz w:val="28"/>
          <w:szCs w:val="28"/>
          <w:lang w:val="uz-Cyrl-UZ"/>
        </w:rPr>
        <w:t xml:space="preserve"> </w:t>
      </w:r>
      <w:r w:rsidRPr="00E1198B">
        <w:rPr>
          <w:sz w:val="28"/>
          <w:szCs w:val="28"/>
          <w:lang w:val="uz-Cyrl-UZ"/>
        </w:rPr>
        <w:t>shahardagi</w:t>
      </w:r>
      <w:r w:rsidR="00222634" w:rsidRPr="00E1198B">
        <w:rPr>
          <w:sz w:val="28"/>
          <w:szCs w:val="28"/>
          <w:lang w:val="uz-Cyrl-UZ"/>
        </w:rPr>
        <w:t xml:space="preserve"> </w:t>
      </w:r>
      <w:r w:rsidRPr="00E1198B">
        <w:rPr>
          <w:sz w:val="28"/>
          <w:szCs w:val="28"/>
          <w:lang w:val="uz-Cyrl-UZ"/>
        </w:rPr>
        <w:t>o‘simlik</w:t>
      </w:r>
      <w:r w:rsidR="00222634" w:rsidRPr="00E1198B">
        <w:rPr>
          <w:sz w:val="28"/>
          <w:szCs w:val="28"/>
          <w:lang w:val="uz-Cyrl-UZ"/>
        </w:rPr>
        <w:t xml:space="preserve"> </w:t>
      </w:r>
      <w:r w:rsidRPr="00E1198B">
        <w:rPr>
          <w:sz w:val="28"/>
          <w:szCs w:val="28"/>
          <w:lang w:val="uz-Cyrl-UZ"/>
        </w:rPr>
        <w:t>qoldiqlari</w:t>
      </w:r>
      <w:r w:rsidR="00222634" w:rsidRPr="00E1198B">
        <w:rPr>
          <w:sz w:val="28"/>
          <w:szCs w:val="28"/>
          <w:lang w:val="uz-Cyrl-UZ"/>
        </w:rPr>
        <w:t xml:space="preserve">, </w:t>
      </w:r>
      <w:r w:rsidRPr="00E1198B">
        <w:rPr>
          <w:sz w:val="28"/>
          <w:szCs w:val="28"/>
          <w:lang w:val="uz-Cyrl-UZ"/>
        </w:rPr>
        <w:t>oshxona</w:t>
      </w:r>
      <w:r w:rsidR="00222634" w:rsidRPr="00E1198B">
        <w:rPr>
          <w:sz w:val="28"/>
          <w:szCs w:val="28"/>
          <w:lang w:val="uz-Cyrl-UZ"/>
        </w:rPr>
        <w:t xml:space="preserve"> </w:t>
      </w:r>
      <w:r w:rsidRPr="00E1198B">
        <w:rPr>
          <w:sz w:val="28"/>
          <w:szCs w:val="28"/>
          <w:lang w:val="uz-Cyrl-UZ"/>
        </w:rPr>
        <w:t>va</w:t>
      </w:r>
      <w:r w:rsidR="00222634" w:rsidRPr="00E1198B">
        <w:rPr>
          <w:sz w:val="28"/>
          <w:szCs w:val="28"/>
          <w:lang w:val="uz-Cyrl-UZ"/>
        </w:rPr>
        <w:t xml:space="preserve"> </w:t>
      </w:r>
      <w:r w:rsidRPr="00E1198B">
        <w:rPr>
          <w:sz w:val="28"/>
          <w:szCs w:val="28"/>
          <w:lang w:val="uz-Cyrl-UZ"/>
        </w:rPr>
        <w:t>uy</w:t>
      </w:r>
      <w:r w:rsidR="00222634" w:rsidRPr="00E1198B">
        <w:rPr>
          <w:sz w:val="28"/>
          <w:szCs w:val="28"/>
          <w:lang w:val="uz-Cyrl-UZ"/>
        </w:rPr>
        <w:t>-</w:t>
      </w:r>
      <w:r w:rsidRPr="00E1198B">
        <w:rPr>
          <w:sz w:val="28"/>
          <w:szCs w:val="28"/>
          <w:lang w:val="uz-Cyrl-UZ"/>
        </w:rPr>
        <w:t>ro‘zg‘or</w:t>
      </w:r>
      <w:r w:rsidR="00222634" w:rsidRPr="00E1198B">
        <w:rPr>
          <w:sz w:val="28"/>
          <w:szCs w:val="28"/>
          <w:lang w:val="uz-Cyrl-UZ"/>
        </w:rPr>
        <w:t xml:space="preserve"> </w:t>
      </w:r>
      <w:r w:rsidRPr="00E1198B">
        <w:rPr>
          <w:sz w:val="28"/>
          <w:szCs w:val="28"/>
          <w:lang w:val="uz-Cyrl-UZ"/>
        </w:rPr>
        <w:t>chiqindilari</w:t>
      </w:r>
      <w:r w:rsidR="00222634" w:rsidRPr="00E1198B">
        <w:rPr>
          <w:sz w:val="28"/>
          <w:szCs w:val="28"/>
          <w:lang w:val="uz-Cyrl-UZ"/>
        </w:rPr>
        <w:t xml:space="preserve">, </w:t>
      </w:r>
      <w:r w:rsidRPr="00E1198B">
        <w:rPr>
          <w:sz w:val="28"/>
          <w:szCs w:val="28"/>
          <w:lang w:val="uz-Cyrl-UZ"/>
        </w:rPr>
        <w:t>qog‘oz</w:t>
      </w:r>
      <w:r w:rsidR="00222634" w:rsidRPr="00E1198B">
        <w:rPr>
          <w:sz w:val="28"/>
          <w:szCs w:val="28"/>
          <w:lang w:val="uz-Cyrl-UZ"/>
        </w:rPr>
        <w:t xml:space="preserve"> </w:t>
      </w:r>
      <w:r w:rsidRPr="00E1198B">
        <w:rPr>
          <w:sz w:val="28"/>
          <w:szCs w:val="28"/>
          <w:lang w:val="uz-Cyrl-UZ"/>
        </w:rPr>
        <w:t>va</w:t>
      </w:r>
      <w:r w:rsidR="00222634" w:rsidRPr="00E1198B">
        <w:rPr>
          <w:sz w:val="28"/>
          <w:szCs w:val="28"/>
          <w:lang w:val="uz-Cyrl-UZ"/>
        </w:rPr>
        <w:t xml:space="preserve"> </w:t>
      </w:r>
      <w:r w:rsidRPr="00E1198B">
        <w:rPr>
          <w:sz w:val="28"/>
          <w:szCs w:val="28"/>
          <w:lang w:val="uz-Cyrl-UZ"/>
        </w:rPr>
        <w:t>latta</w:t>
      </w:r>
      <w:r w:rsidR="00222634" w:rsidRPr="00E1198B">
        <w:rPr>
          <w:sz w:val="28"/>
          <w:szCs w:val="28"/>
          <w:lang w:val="uz-Cyrl-UZ"/>
        </w:rPr>
        <w:t xml:space="preserve">, </w:t>
      </w:r>
      <w:r w:rsidRPr="00E1198B">
        <w:rPr>
          <w:sz w:val="28"/>
          <w:szCs w:val="28"/>
          <w:lang w:val="uz-Cyrl-UZ"/>
        </w:rPr>
        <w:t>chang</w:t>
      </w:r>
      <w:r w:rsidR="00222634" w:rsidRPr="00E1198B">
        <w:rPr>
          <w:sz w:val="28"/>
          <w:szCs w:val="28"/>
          <w:lang w:val="uz-Cyrl-UZ"/>
        </w:rPr>
        <w:t xml:space="preserve"> </w:t>
      </w:r>
      <w:r w:rsidRPr="00E1198B">
        <w:rPr>
          <w:sz w:val="28"/>
          <w:szCs w:val="28"/>
          <w:lang w:val="uz-Cyrl-UZ"/>
        </w:rPr>
        <w:t>va</w:t>
      </w:r>
      <w:r w:rsidR="00222634" w:rsidRPr="00E1198B">
        <w:rPr>
          <w:sz w:val="28"/>
          <w:szCs w:val="28"/>
          <w:lang w:val="uz-Cyrl-UZ"/>
        </w:rPr>
        <w:t xml:space="preserve"> </w:t>
      </w:r>
      <w:r w:rsidRPr="00E1198B">
        <w:rPr>
          <w:sz w:val="28"/>
          <w:szCs w:val="28"/>
          <w:lang w:val="uz-Cyrl-UZ"/>
        </w:rPr>
        <w:t>kullar</w:t>
      </w:r>
      <w:r w:rsidR="00222634" w:rsidRPr="00E1198B">
        <w:rPr>
          <w:sz w:val="28"/>
          <w:szCs w:val="28"/>
          <w:lang w:val="uz-Cyrl-UZ"/>
        </w:rPr>
        <w:t xml:space="preserve"> </w:t>
      </w:r>
      <w:r w:rsidRPr="00E1198B">
        <w:rPr>
          <w:sz w:val="28"/>
          <w:szCs w:val="28"/>
          <w:lang w:val="uz-Cyrl-UZ"/>
        </w:rPr>
        <w:t>kiradi</w:t>
      </w:r>
      <w:r w:rsidR="00222634" w:rsidRPr="00E1198B">
        <w:rPr>
          <w:sz w:val="28"/>
          <w:szCs w:val="28"/>
          <w:lang w:val="uz-Cyrl-UZ"/>
        </w:rPr>
        <w:t xml:space="preserve">. </w:t>
      </w:r>
      <w:r w:rsidRPr="00E1198B">
        <w:rPr>
          <w:sz w:val="28"/>
          <w:szCs w:val="28"/>
          <w:lang w:val="uz-Cyrl-UZ"/>
        </w:rPr>
        <w:t>Bu</w:t>
      </w:r>
      <w:r w:rsidR="00222634" w:rsidRPr="00E1198B">
        <w:rPr>
          <w:sz w:val="28"/>
          <w:szCs w:val="28"/>
          <w:lang w:val="uz-Cyrl-UZ"/>
        </w:rPr>
        <w:t xml:space="preserve"> </w:t>
      </w:r>
      <w:r w:rsidRPr="00E1198B">
        <w:rPr>
          <w:sz w:val="28"/>
          <w:szCs w:val="28"/>
          <w:lang w:val="uz-Cyrl-UZ"/>
        </w:rPr>
        <w:t>chiqindilar</w:t>
      </w:r>
      <w:r w:rsidR="00222634" w:rsidRPr="00E1198B">
        <w:rPr>
          <w:sz w:val="28"/>
          <w:szCs w:val="28"/>
          <w:lang w:val="uz-Cyrl-UZ"/>
        </w:rPr>
        <w:t xml:space="preserve"> </w:t>
      </w:r>
      <w:r w:rsidRPr="00E1198B">
        <w:rPr>
          <w:sz w:val="28"/>
          <w:szCs w:val="28"/>
          <w:lang w:val="uz-Cyrl-UZ"/>
        </w:rPr>
        <w:t>tarkibida</w:t>
      </w:r>
      <w:r w:rsidR="00222634" w:rsidRPr="00E1198B">
        <w:rPr>
          <w:sz w:val="28"/>
          <w:szCs w:val="28"/>
          <w:lang w:val="uz-Cyrl-UZ"/>
        </w:rPr>
        <w:t xml:space="preserve"> </w:t>
      </w:r>
      <w:r w:rsidRPr="00E1198B">
        <w:rPr>
          <w:sz w:val="28"/>
          <w:szCs w:val="28"/>
          <w:lang w:val="uz-Cyrl-UZ"/>
        </w:rPr>
        <w:t>oziq</w:t>
      </w:r>
      <w:r w:rsidR="00222634" w:rsidRPr="00E1198B">
        <w:rPr>
          <w:sz w:val="28"/>
          <w:szCs w:val="28"/>
          <w:lang w:val="uz-Cyrl-UZ"/>
        </w:rPr>
        <w:t xml:space="preserve"> </w:t>
      </w:r>
      <w:r w:rsidRPr="00E1198B">
        <w:rPr>
          <w:sz w:val="28"/>
          <w:szCs w:val="28"/>
          <w:lang w:val="uz-Cyrl-UZ"/>
        </w:rPr>
        <w:t>elementlari</w:t>
      </w:r>
      <w:r w:rsidR="00222634" w:rsidRPr="00E1198B">
        <w:rPr>
          <w:sz w:val="28"/>
          <w:szCs w:val="28"/>
          <w:lang w:val="uz-Cyrl-UZ"/>
        </w:rPr>
        <w:t xml:space="preserve"> </w:t>
      </w:r>
      <w:r w:rsidRPr="00E1198B">
        <w:rPr>
          <w:sz w:val="28"/>
          <w:szCs w:val="28"/>
          <w:lang w:val="uz-Cyrl-UZ"/>
        </w:rPr>
        <w:t>miqdori</w:t>
      </w:r>
      <w:r w:rsidR="00222634" w:rsidRPr="00E1198B">
        <w:rPr>
          <w:sz w:val="28"/>
          <w:szCs w:val="28"/>
          <w:lang w:val="uz-Cyrl-UZ"/>
        </w:rPr>
        <w:t xml:space="preserve"> </w:t>
      </w:r>
      <w:r w:rsidRPr="00E1198B">
        <w:rPr>
          <w:sz w:val="28"/>
          <w:szCs w:val="28"/>
          <w:lang w:val="uz-Cyrl-UZ"/>
        </w:rPr>
        <w:t>ancha</w:t>
      </w:r>
      <w:r w:rsidR="00222634" w:rsidRPr="00E1198B">
        <w:rPr>
          <w:sz w:val="28"/>
          <w:szCs w:val="28"/>
          <w:lang w:val="uz-Cyrl-UZ"/>
        </w:rPr>
        <w:t xml:space="preserve"> </w:t>
      </w:r>
      <w:r w:rsidRPr="00E1198B">
        <w:rPr>
          <w:sz w:val="28"/>
          <w:szCs w:val="28"/>
          <w:lang w:val="uz-Cyrl-UZ"/>
        </w:rPr>
        <w:t>ko‘pdir</w:t>
      </w:r>
      <w:r w:rsidR="00222634" w:rsidRPr="00E1198B">
        <w:rPr>
          <w:sz w:val="28"/>
          <w:szCs w:val="28"/>
          <w:lang w:val="uz-Cyrl-UZ"/>
        </w:rPr>
        <w:t xml:space="preserve">. </w:t>
      </w:r>
      <w:r w:rsidRPr="00E1198B">
        <w:rPr>
          <w:sz w:val="28"/>
          <w:szCs w:val="28"/>
          <w:lang w:val="uz-Cyrl-UZ"/>
        </w:rPr>
        <w:t>Shahar</w:t>
      </w:r>
      <w:r w:rsidR="00222634" w:rsidRPr="00E1198B">
        <w:rPr>
          <w:sz w:val="28"/>
          <w:szCs w:val="28"/>
          <w:lang w:val="uz-Cyrl-UZ"/>
        </w:rPr>
        <w:t xml:space="preserve"> </w:t>
      </w:r>
      <w:r w:rsidRPr="00E1198B">
        <w:rPr>
          <w:sz w:val="28"/>
          <w:szCs w:val="28"/>
          <w:lang w:val="uz-Cyrl-UZ"/>
        </w:rPr>
        <w:t>chiqindisi</w:t>
      </w:r>
      <w:r w:rsidR="00222634" w:rsidRPr="00E1198B">
        <w:rPr>
          <w:sz w:val="28"/>
          <w:szCs w:val="28"/>
          <w:lang w:val="uz-Cyrl-UZ"/>
        </w:rPr>
        <w:t xml:space="preserve"> </w:t>
      </w:r>
      <w:r w:rsidRPr="00E1198B">
        <w:rPr>
          <w:sz w:val="28"/>
          <w:szCs w:val="28"/>
          <w:lang w:val="uz-Cyrl-UZ"/>
        </w:rPr>
        <w:t>tarkibida</w:t>
      </w:r>
      <w:r w:rsidR="00222634" w:rsidRPr="00E1198B">
        <w:rPr>
          <w:sz w:val="28"/>
          <w:szCs w:val="28"/>
          <w:lang w:val="uz-Cyrl-UZ"/>
        </w:rPr>
        <w:t xml:space="preserve"> </w:t>
      </w:r>
      <w:r w:rsidRPr="00E1198B">
        <w:rPr>
          <w:sz w:val="28"/>
          <w:szCs w:val="28"/>
          <w:lang w:val="uz-Cyrl-UZ"/>
        </w:rPr>
        <w:t>uy</w:t>
      </w:r>
      <w:r w:rsidR="00222634" w:rsidRPr="00E1198B">
        <w:rPr>
          <w:sz w:val="28"/>
          <w:szCs w:val="28"/>
          <w:lang w:val="uz-Cyrl-UZ"/>
        </w:rPr>
        <w:t>-</w:t>
      </w:r>
      <w:r w:rsidRPr="00E1198B">
        <w:rPr>
          <w:sz w:val="28"/>
          <w:szCs w:val="28"/>
          <w:lang w:val="uz-Cyrl-UZ"/>
        </w:rPr>
        <w:t>ro‘zg‘or</w:t>
      </w:r>
      <w:r w:rsidR="00222634" w:rsidRPr="00E1198B">
        <w:rPr>
          <w:sz w:val="28"/>
          <w:szCs w:val="28"/>
          <w:lang w:val="uz-Cyrl-UZ"/>
        </w:rPr>
        <w:t xml:space="preserve"> </w:t>
      </w:r>
      <w:r w:rsidRPr="00E1198B">
        <w:rPr>
          <w:sz w:val="28"/>
          <w:szCs w:val="28"/>
          <w:lang w:val="uz-Cyrl-UZ"/>
        </w:rPr>
        <w:t>chiqindilari</w:t>
      </w:r>
      <w:r w:rsidR="00222634" w:rsidRPr="00E1198B">
        <w:rPr>
          <w:sz w:val="28"/>
          <w:szCs w:val="28"/>
          <w:lang w:val="uz-Cyrl-UZ"/>
        </w:rPr>
        <w:t xml:space="preserve"> </w:t>
      </w:r>
      <w:r w:rsidRPr="00E1198B">
        <w:rPr>
          <w:sz w:val="28"/>
          <w:szCs w:val="28"/>
          <w:lang w:val="uz-Cyrl-UZ"/>
        </w:rPr>
        <w:t>va</w:t>
      </w:r>
      <w:r w:rsidR="00222634" w:rsidRPr="00E1198B">
        <w:rPr>
          <w:sz w:val="28"/>
          <w:szCs w:val="28"/>
          <w:lang w:val="uz-Cyrl-UZ"/>
        </w:rPr>
        <w:t xml:space="preserve"> </w:t>
      </w:r>
      <w:r w:rsidRPr="00E1198B">
        <w:rPr>
          <w:sz w:val="28"/>
          <w:szCs w:val="28"/>
          <w:lang w:val="uz-Cyrl-UZ"/>
        </w:rPr>
        <w:t>chang</w:t>
      </w:r>
      <w:r w:rsidR="00222634" w:rsidRPr="00E1198B">
        <w:rPr>
          <w:sz w:val="28"/>
          <w:szCs w:val="28"/>
          <w:lang w:val="uz-Cyrl-UZ"/>
        </w:rPr>
        <w:t xml:space="preserve"> </w:t>
      </w:r>
      <w:r w:rsidRPr="00E1198B">
        <w:rPr>
          <w:sz w:val="28"/>
          <w:szCs w:val="28"/>
          <w:lang w:val="uz-Cyrl-UZ"/>
        </w:rPr>
        <w:t>ko‘p</w:t>
      </w:r>
      <w:r w:rsidR="00222634" w:rsidRPr="00E1198B">
        <w:rPr>
          <w:sz w:val="28"/>
          <w:szCs w:val="28"/>
          <w:lang w:val="uz-Cyrl-UZ"/>
        </w:rPr>
        <w:t xml:space="preserve"> </w:t>
      </w:r>
      <w:r w:rsidRPr="00E1198B">
        <w:rPr>
          <w:sz w:val="28"/>
          <w:szCs w:val="28"/>
          <w:lang w:val="uz-Cyrl-UZ"/>
        </w:rPr>
        <w:t>bo‘lmgani</w:t>
      </w:r>
      <w:r w:rsidR="00222634" w:rsidRPr="00E1198B">
        <w:rPr>
          <w:sz w:val="28"/>
          <w:szCs w:val="28"/>
          <w:lang w:val="uz-Cyrl-UZ"/>
        </w:rPr>
        <w:t xml:space="preserve"> </w:t>
      </w:r>
      <w:r w:rsidRPr="00E1198B">
        <w:rPr>
          <w:sz w:val="28"/>
          <w:szCs w:val="28"/>
          <w:lang w:val="uz-Cyrl-UZ"/>
        </w:rPr>
        <w:t>sababli</w:t>
      </w:r>
      <w:r w:rsidR="00222634" w:rsidRPr="00E1198B">
        <w:rPr>
          <w:sz w:val="28"/>
          <w:szCs w:val="28"/>
          <w:lang w:val="uz-Cyrl-UZ"/>
        </w:rPr>
        <w:t xml:space="preserve"> </w:t>
      </w:r>
      <w:r w:rsidRPr="00E1198B">
        <w:rPr>
          <w:sz w:val="28"/>
          <w:szCs w:val="28"/>
          <w:lang w:val="uz-Cyrl-UZ"/>
        </w:rPr>
        <w:t>u</w:t>
      </w:r>
      <w:r w:rsidR="00222634" w:rsidRPr="00E1198B">
        <w:rPr>
          <w:sz w:val="28"/>
          <w:szCs w:val="28"/>
          <w:lang w:val="uz-Cyrl-UZ"/>
        </w:rPr>
        <w:t xml:space="preserve"> </w:t>
      </w:r>
      <w:r w:rsidRPr="00E1198B">
        <w:rPr>
          <w:sz w:val="28"/>
          <w:szCs w:val="28"/>
          <w:lang w:val="uz-Cyrl-UZ"/>
        </w:rPr>
        <w:t>tez</w:t>
      </w:r>
      <w:r w:rsidR="00222634" w:rsidRPr="00E1198B">
        <w:rPr>
          <w:sz w:val="28"/>
          <w:szCs w:val="28"/>
          <w:lang w:val="uz-Cyrl-UZ"/>
        </w:rPr>
        <w:t xml:space="preserve"> </w:t>
      </w:r>
      <w:r w:rsidRPr="00E1198B">
        <w:rPr>
          <w:sz w:val="28"/>
          <w:szCs w:val="28"/>
          <w:lang w:val="uz-Cyrl-UZ"/>
        </w:rPr>
        <w:t>parchalanadi</w:t>
      </w:r>
      <w:r w:rsidR="00222634" w:rsidRPr="00E1198B">
        <w:rPr>
          <w:sz w:val="28"/>
          <w:szCs w:val="28"/>
          <w:lang w:val="uz-Cyrl-UZ"/>
        </w:rPr>
        <w:t xml:space="preserve">. </w:t>
      </w:r>
      <w:r w:rsidRPr="00E1198B">
        <w:rPr>
          <w:sz w:val="28"/>
          <w:szCs w:val="28"/>
          <w:lang w:val="uz-Cyrl-UZ"/>
        </w:rPr>
        <w:t>Bunday</w:t>
      </w:r>
      <w:r w:rsidR="00222634" w:rsidRPr="00E1198B">
        <w:rPr>
          <w:sz w:val="28"/>
          <w:szCs w:val="28"/>
          <w:lang w:val="uz-Cyrl-UZ"/>
        </w:rPr>
        <w:t xml:space="preserve"> </w:t>
      </w:r>
      <w:r w:rsidRPr="00E1198B">
        <w:rPr>
          <w:sz w:val="28"/>
          <w:szCs w:val="28"/>
          <w:lang w:val="uz-Cyrl-UZ"/>
        </w:rPr>
        <w:t>chiqindini</w:t>
      </w:r>
      <w:r w:rsidR="00222634" w:rsidRPr="00E1198B">
        <w:rPr>
          <w:sz w:val="28"/>
          <w:szCs w:val="28"/>
          <w:lang w:val="uz-Cyrl-UZ"/>
        </w:rPr>
        <w:t xml:space="preserve"> </w:t>
      </w:r>
      <w:r w:rsidRPr="00E1198B">
        <w:rPr>
          <w:sz w:val="28"/>
          <w:szCs w:val="28"/>
          <w:lang w:val="uz-Cyrl-UZ"/>
        </w:rPr>
        <w:t>kompostlashtirmasdan</w:t>
      </w:r>
      <w:r w:rsidR="00222634" w:rsidRPr="00E1198B">
        <w:rPr>
          <w:sz w:val="28"/>
          <w:szCs w:val="28"/>
          <w:lang w:val="uz-Cyrl-UZ"/>
        </w:rPr>
        <w:t xml:space="preserve"> </w:t>
      </w:r>
      <w:r w:rsidRPr="00E1198B">
        <w:rPr>
          <w:sz w:val="28"/>
          <w:szCs w:val="28"/>
          <w:lang w:val="uz-Cyrl-UZ"/>
        </w:rPr>
        <w:t>to‘g‘ridan</w:t>
      </w:r>
      <w:r w:rsidR="00222634" w:rsidRPr="00E1198B">
        <w:rPr>
          <w:sz w:val="28"/>
          <w:szCs w:val="28"/>
          <w:lang w:val="uz-Cyrl-UZ"/>
        </w:rPr>
        <w:t>-</w:t>
      </w:r>
      <w:r w:rsidRPr="00E1198B">
        <w:rPr>
          <w:sz w:val="28"/>
          <w:szCs w:val="28"/>
          <w:lang w:val="uz-Cyrl-UZ"/>
        </w:rPr>
        <w:t>to‘g‘ri</w:t>
      </w:r>
      <w:r w:rsidR="00222634" w:rsidRPr="00E1198B">
        <w:rPr>
          <w:sz w:val="28"/>
          <w:szCs w:val="28"/>
          <w:lang w:val="uz-Cyrl-UZ"/>
        </w:rPr>
        <w:t xml:space="preserve"> </w:t>
      </w:r>
      <w:r w:rsidRPr="00E1198B">
        <w:rPr>
          <w:sz w:val="28"/>
          <w:szCs w:val="28"/>
          <w:lang w:val="uz-Cyrl-UZ"/>
        </w:rPr>
        <w:t>o‘g‘it</w:t>
      </w:r>
      <w:r w:rsidR="00222634" w:rsidRPr="00E1198B">
        <w:rPr>
          <w:sz w:val="28"/>
          <w:szCs w:val="28"/>
          <w:lang w:val="uz-Cyrl-UZ"/>
        </w:rPr>
        <w:t xml:space="preserve"> </w:t>
      </w:r>
      <w:r w:rsidRPr="00E1198B">
        <w:rPr>
          <w:sz w:val="28"/>
          <w:szCs w:val="28"/>
          <w:lang w:val="uz-Cyrl-UZ"/>
        </w:rPr>
        <w:t>sifatida</w:t>
      </w:r>
      <w:r w:rsidR="00222634" w:rsidRPr="00E1198B">
        <w:rPr>
          <w:sz w:val="28"/>
          <w:szCs w:val="28"/>
          <w:lang w:val="uz-Cyrl-UZ"/>
        </w:rPr>
        <w:t xml:space="preserve"> </w:t>
      </w:r>
      <w:r w:rsidRPr="00E1198B">
        <w:rPr>
          <w:sz w:val="28"/>
          <w:szCs w:val="28"/>
          <w:lang w:val="uz-Cyrl-UZ"/>
        </w:rPr>
        <w:t>foydalanish</w:t>
      </w:r>
      <w:r w:rsidR="00222634" w:rsidRPr="00E1198B">
        <w:rPr>
          <w:sz w:val="28"/>
          <w:szCs w:val="28"/>
          <w:lang w:val="uz-Cyrl-UZ"/>
        </w:rPr>
        <w:t xml:space="preserve"> </w:t>
      </w:r>
      <w:r w:rsidRPr="00E1198B">
        <w:rPr>
          <w:sz w:val="28"/>
          <w:szCs w:val="28"/>
          <w:lang w:val="uz-Cyrl-UZ"/>
        </w:rPr>
        <w:t>mumkin</w:t>
      </w:r>
      <w:r w:rsidR="00222634" w:rsidRPr="00E1198B">
        <w:rPr>
          <w:sz w:val="28"/>
          <w:szCs w:val="28"/>
          <w:lang w:val="uz-Cyrl-UZ"/>
        </w:rPr>
        <w:t>.</w:t>
      </w:r>
    </w:p>
    <w:p w:rsidR="00222634" w:rsidRPr="00E1198B" w:rsidRDefault="00E1198B" w:rsidP="00E07146">
      <w:pPr>
        <w:spacing w:line="276" w:lineRule="auto"/>
        <w:ind w:firstLine="720"/>
        <w:jc w:val="both"/>
        <w:rPr>
          <w:sz w:val="28"/>
          <w:szCs w:val="28"/>
          <w:lang w:val="uz-Cyrl-UZ"/>
        </w:rPr>
      </w:pPr>
      <w:r w:rsidRPr="00E1198B">
        <w:rPr>
          <w:sz w:val="28"/>
          <w:szCs w:val="28"/>
          <w:lang w:val="uz-Cyrl-UZ"/>
        </w:rPr>
        <w:t>Agar</w:t>
      </w:r>
      <w:r w:rsidR="00222634" w:rsidRPr="00E1198B">
        <w:rPr>
          <w:sz w:val="28"/>
          <w:szCs w:val="28"/>
          <w:lang w:val="uz-Cyrl-UZ"/>
        </w:rPr>
        <w:t xml:space="preserve"> </w:t>
      </w:r>
      <w:r w:rsidRPr="00E1198B">
        <w:rPr>
          <w:sz w:val="28"/>
          <w:szCs w:val="28"/>
          <w:lang w:val="uz-Cyrl-UZ"/>
        </w:rPr>
        <w:t>chiqindilar</w:t>
      </w:r>
      <w:r w:rsidR="00222634" w:rsidRPr="00E1198B">
        <w:rPr>
          <w:sz w:val="28"/>
          <w:szCs w:val="28"/>
          <w:lang w:val="uz-Cyrl-UZ"/>
        </w:rPr>
        <w:t xml:space="preserve"> </w:t>
      </w:r>
      <w:r w:rsidRPr="00E1198B">
        <w:rPr>
          <w:sz w:val="28"/>
          <w:szCs w:val="28"/>
          <w:lang w:val="uz-Cyrl-UZ"/>
        </w:rPr>
        <w:t>tarkibida</w:t>
      </w:r>
      <w:r w:rsidR="00222634" w:rsidRPr="00E1198B">
        <w:rPr>
          <w:sz w:val="28"/>
          <w:szCs w:val="28"/>
          <w:lang w:val="uz-Cyrl-UZ"/>
        </w:rPr>
        <w:t xml:space="preserve"> </w:t>
      </w:r>
      <w:r w:rsidRPr="00E1198B">
        <w:rPr>
          <w:sz w:val="28"/>
          <w:szCs w:val="28"/>
          <w:lang w:val="uz-Cyrl-UZ"/>
        </w:rPr>
        <w:t>qog‘oz</w:t>
      </w:r>
      <w:r w:rsidR="00222634" w:rsidRPr="00E1198B">
        <w:rPr>
          <w:sz w:val="28"/>
          <w:szCs w:val="28"/>
          <w:lang w:val="uz-Cyrl-UZ"/>
        </w:rPr>
        <w:t xml:space="preserve"> </w:t>
      </w:r>
      <w:r w:rsidRPr="00E1198B">
        <w:rPr>
          <w:sz w:val="28"/>
          <w:szCs w:val="28"/>
          <w:lang w:val="uz-Cyrl-UZ"/>
        </w:rPr>
        <w:t>latta</w:t>
      </w:r>
      <w:r w:rsidR="00222634" w:rsidRPr="00E1198B">
        <w:rPr>
          <w:sz w:val="28"/>
          <w:szCs w:val="28"/>
          <w:lang w:val="uz-Cyrl-UZ"/>
        </w:rPr>
        <w:t xml:space="preserve"> </w:t>
      </w:r>
      <w:r w:rsidRPr="00E1198B">
        <w:rPr>
          <w:sz w:val="28"/>
          <w:szCs w:val="28"/>
          <w:lang w:val="uz-Cyrl-UZ"/>
        </w:rPr>
        <w:t>va</w:t>
      </w:r>
      <w:r w:rsidR="00222634" w:rsidRPr="00E1198B">
        <w:rPr>
          <w:sz w:val="28"/>
          <w:szCs w:val="28"/>
          <w:lang w:val="uz-Cyrl-UZ"/>
        </w:rPr>
        <w:t xml:space="preserve"> </w:t>
      </w:r>
      <w:r w:rsidRPr="00E1198B">
        <w:rPr>
          <w:sz w:val="28"/>
          <w:szCs w:val="28"/>
          <w:lang w:val="uz-Cyrl-UZ"/>
        </w:rPr>
        <w:t>qipiqlar</w:t>
      </w:r>
      <w:r w:rsidR="00222634" w:rsidRPr="00E1198B">
        <w:rPr>
          <w:sz w:val="28"/>
          <w:szCs w:val="28"/>
          <w:lang w:val="uz-Cyrl-UZ"/>
        </w:rPr>
        <w:t xml:space="preserve"> </w:t>
      </w:r>
      <w:r w:rsidRPr="00E1198B">
        <w:rPr>
          <w:sz w:val="28"/>
          <w:szCs w:val="28"/>
          <w:lang w:val="uz-Cyrl-UZ"/>
        </w:rPr>
        <w:t>ko‘p</w:t>
      </w:r>
      <w:r w:rsidR="00222634" w:rsidRPr="00E1198B">
        <w:rPr>
          <w:sz w:val="28"/>
          <w:szCs w:val="28"/>
          <w:lang w:val="uz-Cyrl-UZ"/>
        </w:rPr>
        <w:t xml:space="preserve"> </w:t>
      </w:r>
      <w:r w:rsidRPr="00E1198B">
        <w:rPr>
          <w:sz w:val="28"/>
          <w:szCs w:val="28"/>
          <w:lang w:val="uz-Cyrl-UZ"/>
        </w:rPr>
        <w:t>bo‘lsa</w:t>
      </w:r>
      <w:r w:rsidR="00222634" w:rsidRPr="00E1198B">
        <w:rPr>
          <w:sz w:val="28"/>
          <w:szCs w:val="28"/>
          <w:lang w:val="uz-Cyrl-UZ"/>
        </w:rPr>
        <w:t xml:space="preserve"> </w:t>
      </w:r>
      <w:r w:rsidRPr="00E1198B">
        <w:rPr>
          <w:sz w:val="28"/>
          <w:szCs w:val="28"/>
          <w:lang w:val="uz-Cyrl-UZ"/>
        </w:rPr>
        <w:t>uni</w:t>
      </w:r>
      <w:r w:rsidR="00222634" w:rsidRPr="00E1198B">
        <w:rPr>
          <w:sz w:val="28"/>
          <w:szCs w:val="28"/>
          <w:lang w:val="uz-Cyrl-UZ"/>
        </w:rPr>
        <w:t xml:space="preserve"> </w:t>
      </w:r>
      <w:r w:rsidRPr="00E1198B">
        <w:rPr>
          <w:sz w:val="28"/>
          <w:szCs w:val="28"/>
          <w:lang w:val="uz-Cyrl-UZ"/>
        </w:rPr>
        <w:t>darhol</w:t>
      </w:r>
      <w:r w:rsidR="00222634" w:rsidRPr="00E1198B">
        <w:rPr>
          <w:sz w:val="28"/>
          <w:szCs w:val="28"/>
          <w:lang w:val="uz-Cyrl-UZ"/>
        </w:rPr>
        <w:t xml:space="preserve"> </w:t>
      </w:r>
      <w:r w:rsidRPr="00E1198B">
        <w:rPr>
          <w:sz w:val="28"/>
          <w:szCs w:val="28"/>
          <w:lang w:val="uz-Cyrl-UZ"/>
        </w:rPr>
        <w:t>kampostlash</w:t>
      </w:r>
      <w:r w:rsidR="00222634" w:rsidRPr="00E1198B">
        <w:rPr>
          <w:sz w:val="28"/>
          <w:szCs w:val="28"/>
          <w:lang w:val="uz-Cyrl-UZ"/>
        </w:rPr>
        <w:t xml:space="preserve"> </w:t>
      </w:r>
      <w:r w:rsidRPr="00E1198B">
        <w:rPr>
          <w:sz w:val="28"/>
          <w:szCs w:val="28"/>
          <w:lang w:val="uz-Cyrl-UZ"/>
        </w:rPr>
        <w:t>kerak</w:t>
      </w:r>
      <w:r w:rsidR="00222634" w:rsidRPr="00E1198B">
        <w:rPr>
          <w:sz w:val="28"/>
          <w:szCs w:val="28"/>
          <w:lang w:val="uz-Cyrl-UZ"/>
        </w:rPr>
        <w:t>.</w:t>
      </w:r>
    </w:p>
    <w:p w:rsidR="00222634" w:rsidRPr="00E1198B" w:rsidRDefault="00E1198B" w:rsidP="00E07146">
      <w:pPr>
        <w:spacing w:line="276" w:lineRule="auto"/>
        <w:ind w:firstLine="720"/>
        <w:jc w:val="both"/>
        <w:outlineLvl w:val="0"/>
        <w:rPr>
          <w:sz w:val="28"/>
          <w:szCs w:val="28"/>
          <w:lang w:val="uz-Cyrl-UZ"/>
        </w:rPr>
      </w:pPr>
      <w:r w:rsidRPr="00E1198B">
        <w:rPr>
          <w:sz w:val="28"/>
          <w:szCs w:val="28"/>
          <w:lang w:val="uz-Cyrl-UZ"/>
        </w:rPr>
        <w:t>Yangi</w:t>
      </w:r>
      <w:r w:rsidR="00222634" w:rsidRPr="00E1198B">
        <w:rPr>
          <w:sz w:val="28"/>
          <w:szCs w:val="28"/>
          <w:lang w:val="uz-Cyrl-UZ"/>
        </w:rPr>
        <w:t xml:space="preserve"> </w:t>
      </w:r>
      <w:r w:rsidRPr="00E1198B">
        <w:rPr>
          <w:sz w:val="28"/>
          <w:szCs w:val="28"/>
          <w:lang w:val="uz-Cyrl-UZ"/>
        </w:rPr>
        <w:t>yig‘ilgan</w:t>
      </w:r>
      <w:r w:rsidR="00222634" w:rsidRPr="00E1198B">
        <w:rPr>
          <w:sz w:val="28"/>
          <w:szCs w:val="28"/>
          <w:lang w:val="uz-Cyrl-UZ"/>
        </w:rPr>
        <w:t xml:space="preserve"> </w:t>
      </w:r>
      <w:r w:rsidRPr="00E1198B">
        <w:rPr>
          <w:sz w:val="28"/>
          <w:szCs w:val="28"/>
          <w:lang w:val="uz-Cyrl-UZ"/>
        </w:rPr>
        <w:t>chiqindilarni</w:t>
      </w:r>
      <w:r w:rsidR="00222634" w:rsidRPr="00E1198B">
        <w:rPr>
          <w:sz w:val="28"/>
          <w:szCs w:val="28"/>
          <w:lang w:val="uz-Cyrl-UZ"/>
        </w:rPr>
        <w:t xml:space="preserve"> </w:t>
      </w:r>
      <w:r w:rsidRPr="00E1198B">
        <w:rPr>
          <w:sz w:val="28"/>
          <w:szCs w:val="28"/>
          <w:lang w:val="uz-Cyrl-UZ"/>
        </w:rPr>
        <w:t>tarkibida</w:t>
      </w:r>
      <w:r w:rsidR="00222634" w:rsidRPr="00E1198B">
        <w:rPr>
          <w:sz w:val="28"/>
          <w:szCs w:val="28"/>
          <w:lang w:val="uz-Cyrl-UZ"/>
        </w:rPr>
        <w:t xml:space="preserve"> </w:t>
      </w:r>
      <w:r w:rsidRPr="00E1198B">
        <w:rPr>
          <w:sz w:val="28"/>
          <w:szCs w:val="28"/>
          <w:lang w:val="uz-Cyrl-UZ"/>
        </w:rPr>
        <w:t>zararli</w:t>
      </w:r>
      <w:r w:rsidR="00222634" w:rsidRPr="00E1198B">
        <w:rPr>
          <w:sz w:val="28"/>
          <w:szCs w:val="28"/>
          <w:lang w:val="uz-Cyrl-UZ"/>
        </w:rPr>
        <w:t xml:space="preserve"> </w:t>
      </w:r>
      <w:r w:rsidRPr="00E1198B">
        <w:rPr>
          <w:sz w:val="28"/>
          <w:szCs w:val="28"/>
          <w:lang w:val="uz-Cyrl-UZ"/>
        </w:rPr>
        <w:t>mikroorganizmlar</w:t>
      </w:r>
      <w:r w:rsidR="00222634" w:rsidRPr="00E1198B">
        <w:rPr>
          <w:sz w:val="28"/>
          <w:szCs w:val="28"/>
          <w:lang w:val="uz-Cyrl-UZ"/>
        </w:rPr>
        <w:t xml:space="preserve"> </w:t>
      </w:r>
      <w:r w:rsidRPr="00E1198B">
        <w:rPr>
          <w:sz w:val="28"/>
          <w:szCs w:val="28"/>
          <w:lang w:val="uz-Cyrl-UZ"/>
        </w:rPr>
        <w:t>bo‘lishini</w:t>
      </w:r>
      <w:r w:rsidR="00222634" w:rsidRPr="00E1198B">
        <w:rPr>
          <w:sz w:val="28"/>
          <w:szCs w:val="28"/>
          <w:lang w:val="uz-Cyrl-UZ"/>
        </w:rPr>
        <w:t xml:space="preserve"> </w:t>
      </w:r>
      <w:r w:rsidRPr="00E1198B">
        <w:rPr>
          <w:sz w:val="28"/>
          <w:szCs w:val="28"/>
          <w:lang w:val="uz-Cyrl-UZ"/>
        </w:rPr>
        <w:t>hisobga</w:t>
      </w:r>
      <w:r w:rsidR="00222634" w:rsidRPr="00E1198B">
        <w:rPr>
          <w:sz w:val="28"/>
          <w:szCs w:val="28"/>
          <w:lang w:val="uz-Cyrl-UZ"/>
        </w:rPr>
        <w:t xml:space="preserve"> </w:t>
      </w:r>
      <w:r w:rsidRPr="00E1198B">
        <w:rPr>
          <w:sz w:val="28"/>
          <w:szCs w:val="28"/>
          <w:lang w:val="uz-Cyrl-UZ"/>
        </w:rPr>
        <w:t>olib</w:t>
      </w:r>
      <w:r w:rsidR="00222634" w:rsidRPr="00E1198B">
        <w:rPr>
          <w:sz w:val="28"/>
          <w:szCs w:val="28"/>
          <w:lang w:val="uz-Cyrl-UZ"/>
        </w:rPr>
        <w:t xml:space="preserve">, </w:t>
      </w:r>
      <w:r w:rsidRPr="00E1198B">
        <w:rPr>
          <w:sz w:val="28"/>
          <w:szCs w:val="28"/>
          <w:lang w:val="uz-Cyrl-UZ"/>
        </w:rPr>
        <w:t>uni</w:t>
      </w:r>
      <w:r w:rsidR="00222634" w:rsidRPr="00E1198B">
        <w:rPr>
          <w:sz w:val="28"/>
          <w:szCs w:val="28"/>
          <w:lang w:val="uz-Cyrl-UZ"/>
        </w:rPr>
        <w:t xml:space="preserve"> </w:t>
      </w:r>
      <w:r w:rsidRPr="00E1198B">
        <w:rPr>
          <w:sz w:val="28"/>
          <w:szCs w:val="28"/>
          <w:lang w:val="uz-Cyrl-UZ"/>
        </w:rPr>
        <w:t>to‘g‘ridan</w:t>
      </w:r>
      <w:r w:rsidR="00222634" w:rsidRPr="00E1198B">
        <w:rPr>
          <w:sz w:val="28"/>
          <w:szCs w:val="28"/>
          <w:lang w:val="uz-Cyrl-UZ"/>
        </w:rPr>
        <w:t>-</w:t>
      </w:r>
      <w:r w:rsidRPr="00E1198B">
        <w:rPr>
          <w:sz w:val="28"/>
          <w:szCs w:val="28"/>
          <w:lang w:val="uz-Cyrl-UZ"/>
        </w:rPr>
        <w:t>to‘g‘ri</w:t>
      </w:r>
      <w:r w:rsidR="00222634" w:rsidRPr="00E1198B">
        <w:rPr>
          <w:sz w:val="28"/>
          <w:szCs w:val="28"/>
          <w:lang w:val="uz-Cyrl-UZ"/>
        </w:rPr>
        <w:t xml:space="preserve"> </w:t>
      </w:r>
      <w:r w:rsidRPr="00E1198B">
        <w:rPr>
          <w:sz w:val="28"/>
          <w:szCs w:val="28"/>
          <w:lang w:val="uz-Cyrl-UZ"/>
        </w:rPr>
        <w:t>o‘g‘it</w:t>
      </w:r>
      <w:r w:rsidR="00222634" w:rsidRPr="00E1198B">
        <w:rPr>
          <w:sz w:val="28"/>
          <w:szCs w:val="28"/>
          <w:lang w:val="uz-Cyrl-UZ"/>
        </w:rPr>
        <w:t xml:space="preserve"> </w:t>
      </w:r>
      <w:r w:rsidRPr="00E1198B">
        <w:rPr>
          <w:sz w:val="28"/>
          <w:szCs w:val="28"/>
          <w:lang w:val="uz-Cyrl-UZ"/>
        </w:rPr>
        <w:t>sifatida</w:t>
      </w:r>
      <w:r w:rsidR="00222634" w:rsidRPr="00E1198B">
        <w:rPr>
          <w:sz w:val="28"/>
          <w:szCs w:val="28"/>
          <w:lang w:val="uz-Cyrl-UZ"/>
        </w:rPr>
        <w:t xml:space="preserve"> </w:t>
      </w:r>
      <w:r w:rsidRPr="00E1198B">
        <w:rPr>
          <w:sz w:val="28"/>
          <w:szCs w:val="28"/>
          <w:lang w:val="uz-Cyrl-UZ"/>
        </w:rPr>
        <w:t>ishlatib</w:t>
      </w:r>
      <w:r w:rsidR="00222634" w:rsidRPr="00E1198B">
        <w:rPr>
          <w:sz w:val="28"/>
          <w:szCs w:val="28"/>
          <w:lang w:val="uz-Cyrl-UZ"/>
        </w:rPr>
        <w:t xml:space="preserve"> </w:t>
      </w:r>
      <w:r w:rsidRPr="00E1198B">
        <w:rPr>
          <w:sz w:val="28"/>
          <w:szCs w:val="28"/>
          <w:lang w:val="uz-Cyrl-UZ"/>
        </w:rPr>
        <w:t>bo‘lmaydi</w:t>
      </w:r>
      <w:r w:rsidR="00222634" w:rsidRPr="00E1198B">
        <w:rPr>
          <w:sz w:val="28"/>
          <w:szCs w:val="28"/>
          <w:lang w:val="uz-Cyrl-UZ"/>
        </w:rPr>
        <w:t>.</w:t>
      </w:r>
    </w:p>
    <w:p w:rsidR="00222634" w:rsidRPr="00E1198B" w:rsidRDefault="00E1198B" w:rsidP="00E07146">
      <w:pPr>
        <w:spacing w:line="276" w:lineRule="auto"/>
        <w:ind w:firstLine="720"/>
        <w:jc w:val="both"/>
        <w:rPr>
          <w:sz w:val="28"/>
          <w:szCs w:val="28"/>
          <w:lang w:val="uz-Cyrl-UZ"/>
        </w:rPr>
      </w:pPr>
      <w:r w:rsidRPr="00E1198B">
        <w:rPr>
          <w:sz w:val="28"/>
          <w:szCs w:val="28"/>
          <w:lang w:val="uz-Cyrl-UZ"/>
        </w:rPr>
        <w:t>Shahar</w:t>
      </w:r>
      <w:r w:rsidR="00222634" w:rsidRPr="00E1198B">
        <w:rPr>
          <w:sz w:val="28"/>
          <w:szCs w:val="28"/>
          <w:lang w:val="uz-Cyrl-UZ"/>
        </w:rPr>
        <w:t xml:space="preserve"> </w:t>
      </w:r>
      <w:r w:rsidRPr="00E1198B">
        <w:rPr>
          <w:sz w:val="28"/>
          <w:szCs w:val="28"/>
          <w:lang w:val="uz-Cyrl-UZ"/>
        </w:rPr>
        <w:t>chiqindilari</w:t>
      </w:r>
      <w:r w:rsidR="00222634" w:rsidRPr="00E1198B">
        <w:rPr>
          <w:sz w:val="28"/>
          <w:szCs w:val="28"/>
          <w:lang w:val="uz-Cyrl-UZ"/>
        </w:rPr>
        <w:t xml:space="preserve"> </w:t>
      </w:r>
      <w:r w:rsidRPr="00E1198B">
        <w:rPr>
          <w:sz w:val="28"/>
          <w:szCs w:val="28"/>
          <w:lang w:val="uz-Cyrl-UZ"/>
        </w:rPr>
        <w:t>o‘z</w:t>
      </w:r>
      <w:r w:rsidR="00222634" w:rsidRPr="00E1198B">
        <w:rPr>
          <w:sz w:val="28"/>
          <w:szCs w:val="28"/>
          <w:lang w:val="uz-Cyrl-UZ"/>
        </w:rPr>
        <w:t xml:space="preserve"> </w:t>
      </w:r>
      <w:r w:rsidRPr="00E1198B">
        <w:rPr>
          <w:sz w:val="28"/>
          <w:szCs w:val="28"/>
          <w:lang w:val="uz-Cyrl-UZ"/>
        </w:rPr>
        <w:t>tarkibida</w:t>
      </w:r>
      <w:r w:rsidR="00222634" w:rsidRPr="00E1198B">
        <w:rPr>
          <w:sz w:val="28"/>
          <w:szCs w:val="28"/>
          <w:lang w:val="uz-Cyrl-UZ"/>
        </w:rPr>
        <w:t xml:space="preserve"> (</w:t>
      </w:r>
      <w:r w:rsidRPr="00E1198B">
        <w:rPr>
          <w:sz w:val="28"/>
          <w:szCs w:val="28"/>
          <w:lang w:val="uz-Cyrl-UZ"/>
        </w:rPr>
        <w:t>quruq</w:t>
      </w:r>
      <w:r w:rsidR="00222634" w:rsidRPr="00E1198B">
        <w:rPr>
          <w:sz w:val="28"/>
          <w:szCs w:val="28"/>
          <w:lang w:val="uz-Cyrl-UZ"/>
        </w:rPr>
        <w:t xml:space="preserve"> </w:t>
      </w:r>
      <w:r w:rsidRPr="00E1198B">
        <w:rPr>
          <w:sz w:val="28"/>
          <w:szCs w:val="28"/>
          <w:lang w:val="uz-Cyrl-UZ"/>
        </w:rPr>
        <w:t>modda</w:t>
      </w:r>
      <w:r w:rsidR="00222634" w:rsidRPr="00E1198B">
        <w:rPr>
          <w:sz w:val="28"/>
          <w:szCs w:val="28"/>
          <w:lang w:val="uz-Cyrl-UZ"/>
        </w:rPr>
        <w:t xml:space="preserve"> </w:t>
      </w:r>
      <w:r w:rsidRPr="00E1198B">
        <w:rPr>
          <w:sz w:val="28"/>
          <w:szCs w:val="28"/>
          <w:lang w:val="uz-Cyrl-UZ"/>
        </w:rPr>
        <w:t>hisobida</w:t>
      </w:r>
      <w:r w:rsidR="00222634" w:rsidRPr="00E1198B">
        <w:rPr>
          <w:sz w:val="28"/>
          <w:szCs w:val="28"/>
          <w:lang w:val="uz-Cyrl-UZ"/>
        </w:rPr>
        <w:t xml:space="preserve">) </w:t>
      </w:r>
      <w:r w:rsidRPr="00E1198B">
        <w:rPr>
          <w:sz w:val="28"/>
          <w:szCs w:val="28"/>
          <w:lang w:val="uz-Cyrl-UZ"/>
        </w:rPr>
        <w:t>o‘rtacha</w:t>
      </w:r>
      <w:r w:rsidR="00222634" w:rsidRPr="00E1198B">
        <w:rPr>
          <w:sz w:val="28"/>
          <w:szCs w:val="28"/>
          <w:lang w:val="uz-Cyrl-UZ"/>
        </w:rPr>
        <w:t xml:space="preserve"> 0.6-0.7% </w:t>
      </w:r>
      <w:r w:rsidRPr="00E1198B">
        <w:rPr>
          <w:sz w:val="28"/>
          <w:szCs w:val="28"/>
          <w:lang w:val="uz-Cyrl-UZ"/>
        </w:rPr>
        <w:t>azot</w:t>
      </w:r>
      <w:r w:rsidR="00222634" w:rsidRPr="00E1198B">
        <w:rPr>
          <w:sz w:val="28"/>
          <w:szCs w:val="28"/>
          <w:lang w:val="uz-Cyrl-UZ"/>
        </w:rPr>
        <w:t>, 0.5-0.6% P</w:t>
      </w:r>
      <w:r w:rsidR="00222634" w:rsidRPr="00E1198B">
        <w:rPr>
          <w:sz w:val="28"/>
          <w:szCs w:val="28"/>
          <w:vertAlign w:val="subscript"/>
          <w:lang w:val="uz-Cyrl-UZ"/>
        </w:rPr>
        <w:t>2</w:t>
      </w:r>
      <w:r w:rsidR="00222634" w:rsidRPr="00E1198B">
        <w:rPr>
          <w:sz w:val="28"/>
          <w:szCs w:val="28"/>
          <w:lang w:val="uz-Cyrl-UZ"/>
        </w:rPr>
        <w:t>O</w:t>
      </w:r>
      <w:r w:rsidR="00222634" w:rsidRPr="00E1198B">
        <w:rPr>
          <w:sz w:val="28"/>
          <w:szCs w:val="28"/>
          <w:vertAlign w:val="subscript"/>
          <w:lang w:val="uz-Cyrl-UZ"/>
        </w:rPr>
        <w:t>5</w:t>
      </w:r>
      <w:r w:rsidR="00222634" w:rsidRPr="00E1198B">
        <w:rPr>
          <w:sz w:val="28"/>
          <w:szCs w:val="28"/>
          <w:lang w:val="uz-Cyrl-UZ"/>
        </w:rPr>
        <w:t xml:space="preserve"> </w:t>
      </w:r>
      <w:r w:rsidRPr="00E1198B">
        <w:rPr>
          <w:sz w:val="28"/>
          <w:szCs w:val="28"/>
          <w:lang w:val="uz-Cyrl-UZ"/>
        </w:rPr>
        <w:t>va</w:t>
      </w:r>
      <w:r w:rsidR="00222634" w:rsidRPr="00E1198B">
        <w:rPr>
          <w:sz w:val="28"/>
          <w:szCs w:val="28"/>
          <w:lang w:val="uz-Cyrl-UZ"/>
        </w:rPr>
        <w:t xml:space="preserve"> 0.6-0.8% K</w:t>
      </w:r>
      <w:r w:rsidR="00222634" w:rsidRPr="00E1198B">
        <w:rPr>
          <w:sz w:val="28"/>
          <w:szCs w:val="28"/>
          <w:vertAlign w:val="subscript"/>
          <w:lang w:val="uz-Cyrl-UZ"/>
        </w:rPr>
        <w:t>2</w:t>
      </w:r>
      <w:r w:rsidR="00222634" w:rsidRPr="00E1198B">
        <w:rPr>
          <w:sz w:val="28"/>
          <w:szCs w:val="28"/>
          <w:lang w:val="uz-Cyrl-UZ"/>
        </w:rPr>
        <w:t xml:space="preserve">O </w:t>
      </w:r>
      <w:r w:rsidRPr="00E1198B">
        <w:rPr>
          <w:sz w:val="28"/>
          <w:szCs w:val="28"/>
          <w:lang w:val="uz-Cyrl-UZ"/>
        </w:rPr>
        <w:t>va</w:t>
      </w:r>
      <w:r w:rsidR="00222634" w:rsidRPr="00E1198B">
        <w:rPr>
          <w:sz w:val="28"/>
          <w:szCs w:val="28"/>
          <w:lang w:val="uz-Cyrl-UZ"/>
        </w:rPr>
        <w:t xml:space="preserve"> </w:t>
      </w:r>
      <w:r w:rsidRPr="00E1198B">
        <w:rPr>
          <w:sz w:val="28"/>
          <w:szCs w:val="28"/>
          <w:lang w:val="uz-Cyrl-UZ"/>
        </w:rPr>
        <w:t>birqancha</w:t>
      </w:r>
      <w:r w:rsidR="00222634" w:rsidRPr="00E1198B">
        <w:rPr>
          <w:sz w:val="28"/>
          <w:szCs w:val="28"/>
          <w:lang w:val="uz-Cyrl-UZ"/>
        </w:rPr>
        <w:t xml:space="preserve"> </w:t>
      </w:r>
      <w:r w:rsidRPr="00E1198B">
        <w:rPr>
          <w:sz w:val="28"/>
          <w:szCs w:val="28"/>
          <w:lang w:val="uz-Cyrl-UZ"/>
        </w:rPr>
        <w:t>mikroelementlar</w:t>
      </w:r>
      <w:r w:rsidR="00222634" w:rsidRPr="00E1198B">
        <w:rPr>
          <w:sz w:val="28"/>
          <w:szCs w:val="28"/>
          <w:lang w:val="uz-Cyrl-UZ"/>
        </w:rPr>
        <w:t xml:space="preserve"> </w:t>
      </w:r>
      <w:r w:rsidRPr="00E1198B">
        <w:rPr>
          <w:sz w:val="28"/>
          <w:szCs w:val="28"/>
          <w:lang w:val="uz-Cyrl-UZ"/>
        </w:rPr>
        <w:t>saqlaydi</w:t>
      </w:r>
      <w:r w:rsidR="00222634" w:rsidRPr="00E1198B">
        <w:rPr>
          <w:sz w:val="28"/>
          <w:szCs w:val="28"/>
          <w:lang w:val="uz-Cyrl-UZ"/>
        </w:rPr>
        <w:t>.</w:t>
      </w:r>
    </w:p>
    <w:p w:rsidR="00222634" w:rsidRPr="00E1198B" w:rsidRDefault="00E1198B" w:rsidP="00E07146">
      <w:pPr>
        <w:spacing w:line="276" w:lineRule="auto"/>
        <w:ind w:firstLine="720"/>
        <w:jc w:val="both"/>
        <w:rPr>
          <w:sz w:val="28"/>
          <w:szCs w:val="28"/>
          <w:lang w:val="uz-Cyrl-UZ"/>
        </w:rPr>
      </w:pPr>
      <w:r w:rsidRPr="00E1198B">
        <w:rPr>
          <w:sz w:val="28"/>
          <w:szCs w:val="28"/>
          <w:lang w:val="uz-Cyrl-UZ"/>
        </w:rPr>
        <w:t>Shahardagi</w:t>
      </w:r>
      <w:r w:rsidR="00222634" w:rsidRPr="00E1198B">
        <w:rPr>
          <w:sz w:val="28"/>
          <w:szCs w:val="28"/>
          <w:lang w:val="uz-Cyrl-UZ"/>
        </w:rPr>
        <w:t xml:space="preserve"> </w:t>
      </w:r>
      <w:r w:rsidRPr="00E1198B">
        <w:rPr>
          <w:sz w:val="28"/>
          <w:szCs w:val="28"/>
          <w:lang w:val="uz-Cyrl-UZ"/>
        </w:rPr>
        <w:t>uy</w:t>
      </w:r>
      <w:r w:rsidR="00222634" w:rsidRPr="00E1198B">
        <w:rPr>
          <w:sz w:val="28"/>
          <w:szCs w:val="28"/>
          <w:lang w:val="uz-Cyrl-UZ"/>
        </w:rPr>
        <w:t>-</w:t>
      </w:r>
      <w:r w:rsidRPr="00E1198B">
        <w:rPr>
          <w:sz w:val="28"/>
          <w:szCs w:val="28"/>
          <w:lang w:val="uz-Cyrl-UZ"/>
        </w:rPr>
        <w:t>ro‘zg‘or</w:t>
      </w:r>
      <w:r w:rsidR="00222634" w:rsidRPr="00E1198B">
        <w:rPr>
          <w:sz w:val="28"/>
          <w:szCs w:val="28"/>
          <w:lang w:val="uz-Cyrl-UZ"/>
        </w:rPr>
        <w:t xml:space="preserve"> </w:t>
      </w:r>
      <w:r w:rsidRPr="00E1198B">
        <w:rPr>
          <w:sz w:val="28"/>
          <w:szCs w:val="28"/>
          <w:lang w:val="uz-Cyrl-UZ"/>
        </w:rPr>
        <w:t>va</w:t>
      </w:r>
      <w:r w:rsidR="00222634" w:rsidRPr="00E1198B">
        <w:rPr>
          <w:sz w:val="28"/>
          <w:szCs w:val="28"/>
          <w:lang w:val="uz-Cyrl-UZ"/>
        </w:rPr>
        <w:t xml:space="preserve"> </w:t>
      </w:r>
      <w:r w:rsidRPr="00E1198B">
        <w:rPr>
          <w:sz w:val="28"/>
          <w:szCs w:val="28"/>
          <w:lang w:val="uz-Cyrl-UZ"/>
        </w:rPr>
        <w:t>sanoat</w:t>
      </w:r>
      <w:r w:rsidR="00222634" w:rsidRPr="00E1198B">
        <w:rPr>
          <w:sz w:val="28"/>
          <w:szCs w:val="28"/>
          <w:lang w:val="uz-Cyrl-UZ"/>
        </w:rPr>
        <w:t xml:space="preserve"> </w:t>
      </w:r>
      <w:r w:rsidRPr="00E1198B">
        <w:rPr>
          <w:sz w:val="28"/>
          <w:szCs w:val="28"/>
          <w:lang w:val="uz-Cyrl-UZ"/>
        </w:rPr>
        <w:t>chiqindilari</w:t>
      </w:r>
      <w:r w:rsidR="00222634" w:rsidRPr="00E1198B">
        <w:rPr>
          <w:sz w:val="28"/>
          <w:szCs w:val="28"/>
          <w:lang w:val="uz-Cyrl-UZ"/>
        </w:rPr>
        <w:t xml:space="preserve"> </w:t>
      </w:r>
      <w:r w:rsidRPr="00E1198B">
        <w:rPr>
          <w:sz w:val="28"/>
          <w:szCs w:val="28"/>
          <w:lang w:val="uz-Cyrl-UZ"/>
        </w:rPr>
        <w:t>dehqonchiligimiz</w:t>
      </w:r>
      <w:r w:rsidR="00222634" w:rsidRPr="00E1198B">
        <w:rPr>
          <w:sz w:val="28"/>
          <w:szCs w:val="28"/>
          <w:lang w:val="uz-Cyrl-UZ"/>
        </w:rPr>
        <w:t xml:space="preserve"> </w:t>
      </w:r>
      <w:r w:rsidRPr="00E1198B">
        <w:rPr>
          <w:sz w:val="28"/>
          <w:szCs w:val="28"/>
          <w:lang w:val="uz-Cyrl-UZ"/>
        </w:rPr>
        <w:t>uchun</w:t>
      </w:r>
      <w:r w:rsidR="00222634" w:rsidRPr="00E1198B">
        <w:rPr>
          <w:sz w:val="28"/>
          <w:szCs w:val="28"/>
          <w:lang w:val="uz-Cyrl-UZ"/>
        </w:rPr>
        <w:t xml:space="preserve"> </w:t>
      </w:r>
      <w:r w:rsidRPr="00E1198B">
        <w:rPr>
          <w:sz w:val="28"/>
          <w:szCs w:val="28"/>
          <w:lang w:val="uz-Cyrl-UZ"/>
        </w:rPr>
        <w:t>qo‘shimcha</w:t>
      </w:r>
      <w:r w:rsidR="00222634" w:rsidRPr="00E1198B">
        <w:rPr>
          <w:sz w:val="28"/>
          <w:szCs w:val="28"/>
          <w:lang w:val="uz-Cyrl-UZ"/>
        </w:rPr>
        <w:t xml:space="preserve"> </w:t>
      </w:r>
      <w:r w:rsidRPr="00E1198B">
        <w:rPr>
          <w:sz w:val="28"/>
          <w:szCs w:val="28"/>
          <w:lang w:val="uz-Cyrl-UZ"/>
        </w:rPr>
        <w:t>organik</w:t>
      </w:r>
      <w:r w:rsidR="00222634" w:rsidRPr="00E1198B">
        <w:rPr>
          <w:sz w:val="28"/>
          <w:szCs w:val="28"/>
          <w:lang w:val="uz-Cyrl-UZ"/>
        </w:rPr>
        <w:t xml:space="preserve"> </w:t>
      </w:r>
      <w:r w:rsidRPr="00E1198B">
        <w:rPr>
          <w:sz w:val="28"/>
          <w:szCs w:val="28"/>
          <w:lang w:val="uz-Cyrl-UZ"/>
        </w:rPr>
        <w:t>o‘g‘it</w:t>
      </w:r>
      <w:r w:rsidR="00222634" w:rsidRPr="00E1198B">
        <w:rPr>
          <w:sz w:val="28"/>
          <w:szCs w:val="28"/>
          <w:lang w:val="uz-Cyrl-UZ"/>
        </w:rPr>
        <w:t xml:space="preserve"> </w:t>
      </w:r>
      <w:r w:rsidRPr="00E1198B">
        <w:rPr>
          <w:sz w:val="28"/>
          <w:szCs w:val="28"/>
          <w:lang w:val="uz-Cyrl-UZ"/>
        </w:rPr>
        <w:t>manbai</w:t>
      </w:r>
      <w:r w:rsidR="00222634" w:rsidRPr="00E1198B">
        <w:rPr>
          <w:sz w:val="28"/>
          <w:szCs w:val="28"/>
          <w:lang w:val="uz-Cyrl-UZ"/>
        </w:rPr>
        <w:t xml:space="preserve"> </w:t>
      </w:r>
      <w:r w:rsidRPr="00E1198B">
        <w:rPr>
          <w:sz w:val="28"/>
          <w:szCs w:val="28"/>
          <w:lang w:val="uz-Cyrl-UZ"/>
        </w:rPr>
        <w:t>hisoblanadi</w:t>
      </w:r>
      <w:r w:rsidR="00222634" w:rsidRPr="00E1198B">
        <w:rPr>
          <w:sz w:val="28"/>
          <w:szCs w:val="28"/>
          <w:lang w:val="uz-Cyrl-UZ"/>
        </w:rPr>
        <w:t xml:space="preserve">. </w:t>
      </w:r>
      <w:r w:rsidRPr="00E1198B">
        <w:rPr>
          <w:sz w:val="28"/>
          <w:szCs w:val="28"/>
          <w:lang w:val="uz-Cyrl-UZ"/>
        </w:rPr>
        <w:t>Masalan</w:t>
      </w:r>
      <w:r w:rsidR="00222634" w:rsidRPr="00E1198B">
        <w:rPr>
          <w:sz w:val="28"/>
          <w:szCs w:val="28"/>
          <w:lang w:val="uz-Cyrl-UZ"/>
        </w:rPr>
        <w:t xml:space="preserve">, </w:t>
      </w:r>
      <w:r w:rsidRPr="00E1198B">
        <w:rPr>
          <w:sz w:val="28"/>
          <w:szCs w:val="28"/>
          <w:lang w:val="uz-Cyrl-UZ"/>
        </w:rPr>
        <w:t>Toshkent</w:t>
      </w:r>
      <w:r w:rsidR="00222634" w:rsidRPr="00E1198B">
        <w:rPr>
          <w:sz w:val="28"/>
          <w:szCs w:val="28"/>
          <w:lang w:val="uz-Cyrl-UZ"/>
        </w:rPr>
        <w:t xml:space="preserve"> </w:t>
      </w:r>
      <w:r w:rsidRPr="00E1198B">
        <w:rPr>
          <w:sz w:val="28"/>
          <w:szCs w:val="28"/>
          <w:lang w:val="uz-Cyrl-UZ"/>
        </w:rPr>
        <w:t>shahridan</w:t>
      </w:r>
      <w:r w:rsidR="00222634" w:rsidRPr="00E1198B">
        <w:rPr>
          <w:sz w:val="28"/>
          <w:szCs w:val="28"/>
          <w:lang w:val="uz-Cyrl-UZ"/>
        </w:rPr>
        <w:t xml:space="preserve"> </w:t>
      </w:r>
      <w:r w:rsidRPr="00E1198B">
        <w:rPr>
          <w:sz w:val="28"/>
          <w:szCs w:val="28"/>
          <w:lang w:val="uz-Cyrl-UZ"/>
        </w:rPr>
        <w:t>chiqqan</w:t>
      </w:r>
      <w:r w:rsidR="00222634" w:rsidRPr="00E1198B">
        <w:rPr>
          <w:sz w:val="28"/>
          <w:szCs w:val="28"/>
          <w:lang w:val="uz-Cyrl-UZ"/>
        </w:rPr>
        <w:t xml:space="preserve"> </w:t>
      </w:r>
      <w:r w:rsidRPr="00E1198B">
        <w:rPr>
          <w:sz w:val="28"/>
          <w:szCs w:val="28"/>
          <w:lang w:val="uz-Cyrl-UZ"/>
        </w:rPr>
        <w:t>chiqindi</w:t>
      </w:r>
      <w:r w:rsidR="00222634" w:rsidRPr="00E1198B">
        <w:rPr>
          <w:sz w:val="28"/>
          <w:szCs w:val="28"/>
          <w:lang w:val="uz-Cyrl-UZ"/>
        </w:rPr>
        <w:t xml:space="preserve"> </w:t>
      </w:r>
      <w:r w:rsidRPr="00E1198B">
        <w:rPr>
          <w:sz w:val="28"/>
          <w:szCs w:val="28"/>
          <w:lang w:val="uz-Cyrl-UZ"/>
        </w:rPr>
        <w:t>shahardan</w:t>
      </w:r>
      <w:r w:rsidR="00222634" w:rsidRPr="00E1198B">
        <w:rPr>
          <w:sz w:val="28"/>
          <w:szCs w:val="28"/>
          <w:lang w:val="uz-Cyrl-UZ"/>
        </w:rPr>
        <w:t xml:space="preserve"> </w:t>
      </w:r>
      <w:r w:rsidRPr="00E1198B">
        <w:rPr>
          <w:sz w:val="28"/>
          <w:szCs w:val="28"/>
          <w:lang w:val="uz-Cyrl-UZ"/>
        </w:rPr>
        <w:t>tashqarida</w:t>
      </w:r>
      <w:r w:rsidR="00222634" w:rsidRPr="00E1198B">
        <w:rPr>
          <w:sz w:val="28"/>
          <w:szCs w:val="28"/>
          <w:lang w:val="uz-Cyrl-UZ"/>
        </w:rPr>
        <w:t xml:space="preserve"> </w:t>
      </w:r>
      <w:r w:rsidRPr="00E1198B">
        <w:rPr>
          <w:sz w:val="28"/>
          <w:szCs w:val="28"/>
          <w:lang w:val="uz-Cyrl-UZ"/>
        </w:rPr>
        <w:t>quritilgan</w:t>
      </w:r>
      <w:r w:rsidR="00222634" w:rsidRPr="00E1198B">
        <w:rPr>
          <w:sz w:val="28"/>
          <w:szCs w:val="28"/>
          <w:lang w:val="uz-Cyrl-UZ"/>
        </w:rPr>
        <w:t xml:space="preserve"> </w:t>
      </w:r>
      <w:r w:rsidRPr="00E1198B">
        <w:rPr>
          <w:sz w:val="28"/>
          <w:szCs w:val="28"/>
          <w:lang w:val="uz-Cyrl-UZ"/>
        </w:rPr>
        <w:t>biozavodlarda</w:t>
      </w:r>
      <w:r w:rsidR="00222634" w:rsidRPr="00E1198B">
        <w:rPr>
          <w:sz w:val="28"/>
          <w:szCs w:val="28"/>
          <w:lang w:val="uz-Cyrl-UZ"/>
        </w:rPr>
        <w:t xml:space="preserve"> </w:t>
      </w:r>
      <w:r w:rsidRPr="00E1198B">
        <w:rPr>
          <w:sz w:val="28"/>
          <w:szCs w:val="28"/>
          <w:lang w:val="uz-Cyrl-UZ"/>
        </w:rPr>
        <w:t>qayta</w:t>
      </w:r>
      <w:r w:rsidR="00222634" w:rsidRPr="00E1198B">
        <w:rPr>
          <w:sz w:val="28"/>
          <w:szCs w:val="28"/>
          <w:lang w:val="uz-Cyrl-UZ"/>
        </w:rPr>
        <w:t xml:space="preserve"> </w:t>
      </w:r>
      <w:r w:rsidRPr="00E1198B">
        <w:rPr>
          <w:sz w:val="28"/>
          <w:szCs w:val="28"/>
          <w:lang w:val="uz-Cyrl-UZ"/>
        </w:rPr>
        <w:t>ishlanadi</w:t>
      </w:r>
      <w:r w:rsidR="00222634" w:rsidRPr="00E1198B">
        <w:rPr>
          <w:sz w:val="28"/>
          <w:szCs w:val="28"/>
          <w:lang w:val="uz-Cyrl-UZ"/>
        </w:rPr>
        <w:t xml:space="preserve"> </w:t>
      </w:r>
      <w:r w:rsidRPr="00E1198B">
        <w:rPr>
          <w:sz w:val="28"/>
          <w:szCs w:val="28"/>
          <w:lang w:val="uz-Cyrl-UZ"/>
        </w:rPr>
        <w:t>va</w:t>
      </w:r>
      <w:r w:rsidR="00222634" w:rsidRPr="00E1198B">
        <w:rPr>
          <w:sz w:val="28"/>
          <w:szCs w:val="28"/>
          <w:lang w:val="uz-Cyrl-UZ"/>
        </w:rPr>
        <w:t xml:space="preserve"> </w:t>
      </w:r>
      <w:r w:rsidRPr="00E1198B">
        <w:rPr>
          <w:sz w:val="28"/>
          <w:szCs w:val="28"/>
          <w:lang w:val="uz-Cyrl-UZ"/>
        </w:rPr>
        <w:t>yiliga</w:t>
      </w:r>
      <w:r w:rsidR="00222634" w:rsidRPr="00E1198B">
        <w:rPr>
          <w:sz w:val="28"/>
          <w:szCs w:val="28"/>
          <w:lang w:val="uz-Cyrl-UZ"/>
        </w:rPr>
        <w:t xml:space="preserve"> 70-100 </w:t>
      </w:r>
      <w:r w:rsidRPr="00E1198B">
        <w:rPr>
          <w:sz w:val="28"/>
          <w:szCs w:val="28"/>
          <w:lang w:val="uz-Cyrl-UZ"/>
        </w:rPr>
        <w:t>ming</w:t>
      </w:r>
      <w:r w:rsidR="00222634" w:rsidRPr="00E1198B">
        <w:rPr>
          <w:sz w:val="28"/>
          <w:szCs w:val="28"/>
          <w:lang w:val="uz-Cyrl-UZ"/>
        </w:rPr>
        <w:t xml:space="preserve"> </w:t>
      </w:r>
      <w:r w:rsidRPr="00E1198B">
        <w:rPr>
          <w:sz w:val="28"/>
          <w:szCs w:val="28"/>
          <w:lang w:val="uz-Cyrl-UZ"/>
        </w:rPr>
        <w:t>t</w:t>
      </w:r>
      <w:r w:rsidR="00222634" w:rsidRPr="00E1198B">
        <w:rPr>
          <w:sz w:val="28"/>
          <w:szCs w:val="28"/>
          <w:lang w:val="uz-Cyrl-UZ"/>
        </w:rPr>
        <w:t xml:space="preserve"> </w:t>
      </w:r>
      <w:r w:rsidRPr="00E1198B">
        <w:rPr>
          <w:sz w:val="28"/>
          <w:szCs w:val="28"/>
          <w:lang w:val="uz-Cyrl-UZ"/>
        </w:rPr>
        <w:t>o‘g‘it</w:t>
      </w:r>
      <w:r w:rsidR="00222634" w:rsidRPr="00E1198B">
        <w:rPr>
          <w:sz w:val="28"/>
          <w:szCs w:val="28"/>
          <w:lang w:val="uz-Cyrl-UZ"/>
        </w:rPr>
        <w:t xml:space="preserve"> </w:t>
      </w:r>
      <w:r w:rsidRPr="00E1198B">
        <w:rPr>
          <w:sz w:val="28"/>
          <w:szCs w:val="28"/>
          <w:lang w:val="uz-Cyrl-UZ"/>
        </w:rPr>
        <w:t>tayyorlanadi</w:t>
      </w:r>
      <w:r w:rsidR="00222634" w:rsidRPr="00E1198B">
        <w:rPr>
          <w:sz w:val="28"/>
          <w:szCs w:val="28"/>
          <w:lang w:val="uz-Cyrl-UZ"/>
        </w:rPr>
        <w:t xml:space="preserve">. </w:t>
      </w:r>
      <w:r w:rsidRPr="00E1198B">
        <w:rPr>
          <w:sz w:val="28"/>
          <w:szCs w:val="28"/>
          <w:lang w:val="uz-Cyrl-UZ"/>
        </w:rPr>
        <w:t>Respublikamizda</w:t>
      </w:r>
      <w:r w:rsidR="00222634" w:rsidRPr="00E1198B">
        <w:rPr>
          <w:sz w:val="28"/>
          <w:szCs w:val="28"/>
          <w:lang w:val="uz-Cyrl-UZ"/>
        </w:rPr>
        <w:t xml:space="preserve"> </w:t>
      </w:r>
      <w:r w:rsidRPr="00E1198B">
        <w:rPr>
          <w:sz w:val="28"/>
          <w:szCs w:val="28"/>
          <w:lang w:val="uz-Cyrl-UZ"/>
        </w:rPr>
        <w:t>bunday</w:t>
      </w:r>
      <w:r w:rsidR="00222634" w:rsidRPr="00E1198B">
        <w:rPr>
          <w:sz w:val="28"/>
          <w:szCs w:val="28"/>
          <w:lang w:val="uz-Cyrl-UZ"/>
        </w:rPr>
        <w:t xml:space="preserve"> </w:t>
      </w:r>
      <w:r w:rsidRPr="00E1198B">
        <w:rPr>
          <w:sz w:val="28"/>
          <w:szCs w:val="28"/>
          <w:lang w:val="uz-Cyrl-UZ"/>
        </w:rPr>
        <w:t>chiqindi</w:t>
      </w:r>
      <w:r w:rsidR="00222634" w:rsidRPr="00E1198B">
        <w:rPr>
          <w:sz w:val="28"/>
          <w:szCs w:val="28"/>
          <w:lang w:val="uz-Cyrl-UZ"/>
        </w:rPr>
        <w:t xml:space="preserve"> </w:t>
      </w:r>
      <w:r w:rsidRPr="00E1198B">
        <w:rPr>
          <w:sz w:val="28"/>
          <w:szCs w:val="28"/>
          <w:lang w:val="uz-Cyrl-UZ"/>
        </w:rPr>
        <w:t>to‘planadigan</w:t>
      </w:r>
      <w:r w:rsidR="00222634" w:rsidRPr="00E1198B">
        <w:rPr>
          <w:sz w:val="28"/>
          <w:szCs w:val="28"/>
          <w:lang w:val="uz-Cyrl-UZ"/>
        </w:rPr>
        <w:t xml:space="preserve"> </w:t>
      </w:r>
      <w:r w:rsidRPr="00E1198B">
        <w:rPr>
          <w:sz w:val="28"/>
          <w:szCs w:val="28"/>
          <w:lang w:val="uz-Cyrl-UZ"/>
        </w:rPr>
        <w:t>shaharlarimiz</w:t>
      </w:r>
      <w:r w:rsidR="00222634" w:rsidRPr="00E1198B">
        <w:rPr>
          <w:sz w:val="28"/>
          <w:szCs w:val="28"/>
          <w:lang w:val="uz-Cyrl-UZ"/>
        </w:rPr>
        <w:t xml:space="preserve"> </w:t>
      </w:r>
      <w:r w:rsidRPr="00E1198B">
        <w:rPr>
          <w:sz w:val="28"/>
          <w:szCs w:val="28"/>
          <w:lang w:val="uz-Cyrl-UZ"/>
        </w:rPr>
        <w:t>ko‘p</w:t>
      </w:r>
      <w:r w:rsidR="00222634" w:rsidRPr="00E1198B">
        <w:rPr>
          <w:sz w:val="28"/>
          <w:szCs w:val="28"/>
          <w:lang w:val="uz-Cyrl-UZ"/>
        </w:rPr>
        <w:t xml:space="preserve">, </w:t>
      </w:r>
      <w:r w:rsidRPr="00E1198B">
        <w:rPr>
          <w:sz w:val="28"/>
          <w:szCs w:val="28"/>
          <w:lang w:val="uz-Cyrl-UZ"/>
        </w:rPr>
        <w:t>imkoniyatlarimiz</w:t>
      </w:r>
      <w:r w:rsidR="00222634" w:rsidRPr="00E1198B">
        <w:rPr>
          <w:sz w:val="28"/>
          <w:szCs w:val="28"/>
          <w:lang w:val="uz-Cyrl-UZ"/>
        </w:rPr>
        <w:t xml:space="preserve"> </w:t>
      </w:r>
      <w:r w:rsidRPr="00E1198B">
        <w:rPr>
          <w:sz w:val="28"/>
          <w:szCs w:val="28"/>
          <w:lang w:val="uz-Cyrl-UZ"/>
        </w:rPr>
        <w:t>katta</w:t>
      </w:r>
      <w:r w:rsidR="00222634" w:rsidRPr="00E1198B">
        <w:rPr>
          <w:sz w:val="28"/>
          <w:szCs w:val="28"/>
          <w:lang w:val="uz-Cyrl-UZ"/>
        </w:rPr>
        <w:t xml:space="preserve"> </w:t>
      </w:r>
      <w:r w:rsidRPr="00E1198B">
        <w:rPr>
          <w:sz w:val="28"/>
          <w:szCs w:val="28"/>
          <w:lang w:val="uz-Cyrl-UZ"/>
        </w:rPr>
        <w:t>kelajakda</w:t>
      </w:r>
      <w:r w:rsidR="00222634" w:rsidRPr="00E1198B">
        <w:rPr>
          <w:sz w:val="28"/>
          <w:szCs w:val="28"/>
          <w:lang w:val="uz-Cyrl-UZ"/>
        </w:rPr>
        <w:t xml:space="preserve"> </w:t>
      </w:r>
      <w:r w:rsidRPr="00E1198B">
        <w:rPr>
          <w:sz w:val="28"/>
          <w:szCs w:val="28"/>
          <w:lang w:val="uz-Cyrl-UZ"/>
        </w:rPr>
        <w:t>bu</w:t>
      </w:r>
      <w:r w:rsidR="00222634" w:rsidRPr="00E1198B">
        <w:rPr>
          <w:sz w:val="28"/>
          <w:szCs w:val="28"/>
          <w:lang w:val="uz-Cyrl-UZ"/>
        </w:rPr>
        <w:t xml:space="preserve"> </w:t>
      </w:r>
      <w:r w:rsidRPr="00E1198B">
        <w:rPr>
          <w:sz w:val="28"/>
          <w:szCs w:val="28"/>
          <w:lang w:val="uz-Cyrl-UZ"/>
        </w:rPr>
        <w:t>raqamni</w:t>
      </w:r>
      <w:r w:rsidR="00222634" w:rsidRPr="00E1198B">
        <w:rPr>
          <w:sz w:val="28"/>
          <w:szCs w:val="28"/>
          <w:lang w:val="uz-Cyrl-UZ"/>
        </w:rPr>
        <w:t xml:space="preserve"> 300 </w:t>
      </w:r>
      <w:r w:rsidRPr="00E1198B">
        <w:rPr>
          <w:sz w:val="28"/>
          <w:szCs w:val="28"/>
          <w:lang w:val="uz-Cyrl-UZ"/>
        </w:rPr>
        <w:t>ming</w:t>
      </w:r>
      <w:r w:rsidR="00222634" w:rsidRPr="00E1198B">
        <w:rPr>
          <w:sz w:val="28"/>
          <w:szCs w:val="28"/>
          <w:lang w:val="uz-Cyrl-UZ"/>
        </w:rPr>
        <w:t xml:space="preserve"> </w:t>
      </w:r>
      <w:r w:rsidRPr="00E1198B">
        <w:rPr>
          <w:sz w:val="28"/>
          <w:szCs w:val="28"/>
          <w:lang w:val="uz-Cyrl-UZ"/>
        </w:rPr>
        <w:t>tonna</w:t>
      </w:r>
      <w:r w:rsidR="00222634" w:rsidRPr="00E1198B">
        <w:rPr>
          <w:sz w:val="28"/>
          <w:szCs w:val="28"/>
          <w:lang w:val="uz-Cyrl-UZ"/>
        </w:rPr>
        <w:t xml:space="preserve"> </w:t>
      </w:r>
      <w:r w:rsidRPr="00E1198B">
        <w:rPr>
          <w:sz w:val="28"/>
          <w:szCs w:val="28"/>
          <w:lang w:val="uz-Cyrl-UZ"/>
        </w:rPr>
        <w:t>va</w:t>
      </w:r>
      <w:r w:rsidR="00222634" w:rsidRPr="00E1198B">
        <w:rPr>
          <w:sz w:val="28"/>
          <w:szCs w:val="28"/>
          <w:lang w:val="uz-Cyrl-UZ"/>
        </w:rPr>
        <w:t xml:space="preserve"> </w:t>
      </w:r>
      <w:r w:rsidRPr="00E1198B">
        <w:rPr>
          <w:sz w:val="28"/>
          <w:szCs w:val="28"/>
          <w:lang w:val="uz-Cyrl-UZ"/>
        </w:rPr>
        <w:t>undan</w:t>
      </w:r>
      <w:r w:rsidR="00222634" w:rsidRPr="00E1198B">
        <w:rPr>
          <w:sz w:val="28"/>
          <w:szCs w:val="28"/>
          <w:lang w:val="uz-Cyrl-UZ"/>
        </w:rPr>
        <w:t xml:space="preserve"> </w:t>
      </w:r>
      <w:r w:rsidRPr="00E1198B">
        <w:rPr>
          <w:sz w:val="28"/>
          <w:szCs w:val="28"/>
          <w:lang w:val="uz-Cyrl-UZ"/>
        </w:rPr>
        <w:t>ham</w:t>
      </w:r>
      <w:r w:rsidR="00222634" w:rsidRPr="00E1198B">
        <w:rPr>
          <w:sz w:val="28"/>
          <w:szCs w:val="28"/>
          <w:lang w:val="uz-Cyrl-UZ"/>
        </w:rPr>
        <w:t xml:space="preserve"> </w:t>
      </w:r>
      <w:r w:rsidRPr="00E1198B">
        <w:rPr>
          <w:sz w:val="28"/>
          <w:szCs w:val="28"/>
          <w:lang w:val="uz-Cyrl-UZ"/>
        </w:rPr>
        <w:t>ko‘pga yetkazish</w:t>
      </w:r>
      <w:r w:rsidR="00222634" w:rsidRPr="00E1198B">
        <w:rPr>
          <w:sz w:val="28"/>
          <w:szCs w:val="28"/>
          <w:lang w:val="uz-Cyrl-UZ"/>
        </w:rPr>
        <w:t xml:space="preserve"> </w:t>
      </w:r>
      <w:r w:rsidRPr="00E1198B">
        <w:rPr>
          <w:sz w:val="28"/>
          <w:szCs w:val="28"/>
          <w:lang w:val="uz-Cyrl-UZ"/>
        </w:rPr>
        <w:t>mumkin</w:t>
      </w:r>
      <w:r w:rsidR="00222634" w:rsidRPr="00E1198B">
        <w:rPr>
          <w:sz w:val="28"/>
          <w:szCs w:val="28"/>
          <w:lang w:val="uz-Cyrl-UZ"/>
        </w:rPr>
        <w:t xml:space="preserve"> </w:t>
      </w:r>
      <w:r w:rsidRPr="00E1198B">
        <w:rPr>
          <w:sz w:val="28"/>
          <w:szCs w:val="28"/>
          <w:lang w:val="uz-Cyrl-UZ"/>
        </w:rPr>
        <w:t>bo‘ladi</w:t>
      </w:r>
      <w:r w:rsidR="00222634" w:rsidRPr="00E1198B">
        <w:rPr>
          <w:sz w:val="28"/>
          <w:szCs w:val="28"/>
          <w:lang w:val="uz-Cyrl-UZ"/>
        </w:rPr>
        <w:t xml:space="preserve">. </w:t>
      </w:r>
      <w:r w:rsidRPr="00E1198B">
        <w:rPr>
          <w:sz w:val="28"/>
          <w:szCs w:val="28"/>
          <w:lang w:val="uz-Cyrl-UZ"/>
        </w:rPr>
        <w:t>Rossiya</w:t>
      </w:r>
      <w:r w:rsidR="00222634" w:rsidRPr="00E1198B">
        <w:rPr>
          <w:sz w:val="28"/>
          <w:szCs w:val="28"/>
          <w:lang w:val="uz-Cyrl-UZ"/>
        </w:rPr>
        <w:t xml:space="preserve"> </w:t>
      </w:r>
      <w:r w:rsidRPr="00E1198B">
        <w:rPr>
          <w:sz w:val="28"/>
          <w:szCs w:val="28"/>
          <w:lang w:val="uz-Cyrl-UZ"/>
        </w:rPr>
        <w:t>shaharlarida</w:t>
      </w:r>
      <w:r w:rsidR="00222634" w:rsidRPr="00E1198B">
        <w:rPr>
          <w:sz w:val="28"/>
          <w:szCs w:val="28"/>
          <w:lang w:val="uz-Cyrl-UZ"/>
        </w:rPr>
        <w:t xml:space="preserve"> </w:t>
      </w:r>
      <w:r w:rsidRPr="00E1198B">
        <w:rPr>
          <w:sz w:val="28"/>
          <w:szCs w:val="28"/>
          <w:lang w:val="uz-Cyrl-UZ"/>
        </w:rPr>
        <w:t>bunday</w:t>
      </w:r>
      <w:r w:rsidR="00222634" w:rsidRPr="00E1198B">
        <w:rPr>
          <w:sz w:val="28"/>
          <w:szCs w:val="28"/>
          <w:lang w:val="uz-Cyrl-UZ"/>
        </w:rPr>
        <w:t xml:space="preserve"> </w:t>
      </w:r>
      <w:r w:rsidRPr="00E1198B">
        <w:rPr>
          <w:sz w:val="28"/>
          <w:szCs w:val="28"/>
          <w:lang w:val="uz-Cyrl-UZ"/>
        </w:rPr>
        <w:t>organik</w:t>
      </w:r>
      <w:r w:rsidR="00222634" w:rsidRPr="00E1198B">
        <w:rPr>
          <w:sz w:val="28"/>
          <w:szCs w:val="28"/>
          <w:lang w:val="uz-Cyrl-UZ"/>
        </w:rPr>
        <w:t xml:space="preserve"> </w:t>
      </w:r>
      <w:r w:rsidRPr="00E1198B">
        <w:rPr>
          <w:sz w:val="28"/>
          <w:szCs w:val="28"/>
          <w:lang w:val="uz-Cyrl-UZ"/>
        </w:rPr>
        <w:t>o‘g‘itlar</w:t>
      </w:r>
      <w:r w:rsidR="00222634" w:rsidRPr="00E1198B">
        <w:rPr>
          <w:sz w:val="28"/>
          <w:szCs w:val="28"/>
          <w:lang w:val="uz-Cyrl-UZ"/>
        </w:rPr>
        <w:t xml:space="preserve"> </w:t>
      </w:r>
      <w:r w:rsidRPr="00E1198B">
        <w:rPr>
          <w:sz w:val="28"/>
          <w:szCs w:val="28"/>
          <w:lang w:val="uz-Cyrl-UZ"/>
        </w:rPr>
        <w:t>yiliga</w:t>
      </w:r>
      <w:r w:rsidR="00222634" w:rsidRPr="00E1198B">
        <w:rPr>
          <w:sz w:val="28"/>
          <w:szCs w:val="28"/>
          <w:lang w:val="uz-Cyrl-UZ"/>
        </w:rPr>
        <w:t xml:space="preserve"> 6-7 </w:t>
      </w:r>
      <w:r w:rsidRPr="00E1198B">
        <w:rPr>
          <w:sz w:val="28"/>
          <w:szCs w:val="28"/>
          <w:lang w:val="uz-Cyrl-UZ"/>
        </w:rPr>
        <w:t>mln</w:t>
      </w:r>
      <w:r w:rsidR="00222634" w:rsidRPr="00E1198B">
        <w:rPr>
          <w:sz w:val="28"/>
          <w:szCs w:val="28"/>
          <w:lang w:val="uz-Cyrl-UZ"/>
        </w:rPr>
        <w:t xml:space="preserve"> </w:t>
      </w:r>
      <w:r w:rsidRPr="00E1198B">
        <w:rPr>
          <w:sz w:val="28"/>
          <w:szCs w:val="28"/>
          <w:lang w:val="uz-Cyrl-UZ"/>
        </w:rPr>
        <w:t>t</w:t>
      </w:r>
      <w:r w:rsidR="00222634" w:rsidRPr="00E1198B">
        <w:rPr>
          <w:sz w:val="28"/>
          <w:szCs w:val="28"/>
          <w:lang w:val="uz-Cyrl-UZ"/>
        </w:rPr>
        <w:t xml:space="preserve"> </w:t>
      </w:r>
      <w:r w:rsidRPr="00E1198B">
        <w:rPr>
          <w:sz w:val="28"/>
          <w:szCs w:val="28"/>
          <w:lang w:val="uz-Cyrl-UZ"/>
        </w:rPr>
        <w:t>jamg‘ariladi</w:t>
      </w:r>
      <w:r w:rsidR="00222634" w:rsidRPr="00E1198B">
        <w:rPr>
          <w:sz w:val="28"/>
          <w:szCs w:val="28"/>
          <w:lang w:val="uz-Cyrl-UZ"/>
        </w:rPr>
        <w:t>.</w:t>
      </w:r>
    </w:p>
    <w:p w:rsidR="00222634" w:rsidRPr="00E1198B" w:rsidRDefault="00E1198B" w:rsidP="00E07146">
      <w:pPr>
        <w:spacing w:line="276" w:lineRule="auto"/>
        <w:ind w:firstLine="720"/>
        <w:jc w:val="both"/>
        <w:rPr>
          <w:sz w:val="28"/>
          <w:szCs w:val="28"/>
          <w:lang w:val="uz-Cyrl-UZ"/>
        </w:rPr>
      </w:pPr>
      <w:r w:rsidRPr="00E1198B">
        <w:rPr>
          <w:sz w:val="28"/>
          <w:szCs w:val="28"/>
          <w:lang w:val="uz-Cyrl-UZ"/>
        </w:rPr>
        <w:t>O‘g‘itlarni</w:t>
      </w:r>
      <w:r w:rsidR="00222634" w:rsidRPr="00E1198B">
        <w:rPr>
          <w:sz w:val="28"/>
          <w:szCs w:val="28"/>
          <w:lang w:val="uz-Cyrl-UZ"/>
        </w:rPr>
        <w:t xml:space="preserve"> </w:t>
      </w:r>
      <w:r w:rsidRPr="00E1198B">
        <w:rPr>
          <w:sz w:val="28"/>
          <w:szCs w:val="28"/>
          <w:lang w:val="uz-Cyrl-UZ"/>
        </w:rPr>
        <w:t>asosan</w:t>
      </w:r>
      <w:r w:rsidR="00222634" w:rsidRPr="00E1198B">
        <w:rPr>
          <w:sz w:val="28"/>
          <w:szCs w:val="28"/>
          <w:lang w:val="uz-Cyrl-UZ"/>
        </w:rPr>
        <w:t xml:space="preserve"> </w:t>
      </w:r>
      <w:r w:rsidRPr="00E1198B">
        <w:rPr>
          <w:sz w:val="28"/>
          <w:szCs w:val="28"/>
          <w:lang w:val="uz-Cyrl-UZ"/>
        </w:rPr>
        <w:t>shahar</w:t>
      </w:r>
      <w:r w:rsidR="00222634" w:rsidRPr="00E1198B">
        <w:rPr>
          <w:sz w:val="28"/>
          <w:szCs w:val="28"/>
          <w:lang w:val="uz-Cyrl-UZ"/>
        </w:rPr>
        <w:t xml:space="preserve"> </w:t>
      </w:r>
      <w:r w:rsidRPr="00E1198B">
        <w:rPr>
          <w:sz w:val="28"/>
          <w:szCs w:val="28"/>
          <w:lang w:val="uz-Cyrl-UZ"/>
        </w:rPr>
        <w:t>atrofidagi</w:t>
      </w:r>
      <w:r w:rsidR="00222634" w:rsidRPr="00E1198B">
        <w:rPr>
          <w:sz w:val="28"/>
          <w:szCs w:val="28"/>
          <w:lang w:val="uz-Cyrl-UZ"/>
        </w:rPr>
        <w:t xml:space="preserve"> </w:t>
      </w:r>
      <w:r w:rsidRPr="00E1198B">
        <w:rPr>
          <w:sz w:val="28"/>
          <w:szCs w:val="28"/>
          <w:lang w:val="uz-Cyrl-UZ"/>
        </w:rPr>
        <w:t>xo‘jalik yerlariga</w:t>
      </w:r>
      <w:r w:rsidR="00222634" w:rsidRPr="00E1198B">
        <w:rPr>
          <w:sz w:val="28"/>
          <w:szCs w:val="28"/>
          <w:lang w:val="uz-Cyrl-UZ"/>
        </w:rPr>
        <w:t xml:space="preserve"> </w:t>
      </w:r>
      <w:r w:rsidRPr="00E1198B">
        <w:rPr>
          <w:sz w:val="28"/>
          <w:szCs w:val="28"/>
          <w:lang w:val="uz-Cyrl-UZ"/>
        </w:rPr>
        <w:t>va</w:t>
      </w:r>
      <w:r w:rsidR="00222634" w:rsidRPr="00E1198B">
        <w:rPr>
          <w:sz w:val="28"/>
          <w:szCs w:val="28"/>
          <w:lang w:val="uz-Cyrl-UZ"/>
        </w:rPr>
        <w:t xml:space="preserve"> </w:t>
      </w:r>
      <w:r w:rsidRPr="00E1198B">
        <w:rPr>
          <w:sz w:val="28"/>
          <w:szCs w:val="28"/>
          <w:lang w:val="uz-Cyrl-UZ"/>
        </w:rPr>
        <w:t>parniklarga</w:t>
      </w:r>
      <w:r w:rsidR="00222634" w:rsidRPr="00E1198B">
        <w:rPr>
          <w:sz w:val="28"/>
          <w:szCs w:val="28"/>
          <w:lang w:val="uz-Cyrl-UZ"/>
        </w:rPr>
        <w:t xml:space="preserve"> </w:t>
      </w:r>
      <w:r w:rsidRPr="00E1198B">
        <w:rPr>
          <w:sz w:val="28"/>
          <w:szCs w:val="28"/>
          <w:lang w:val="uz-Cyrl-UZ"/>
        </w:rPr>
        <w:t>ishlatilish</w:t>
      </w:r>
      <w:r w:rsidR="00222634" w:rsidRPr="00E1198B">
        <w:rPr>
          <w:sz w:val="28"/>
          <w:szCs w:val="28"/>
          <w:lang w:val="uz-Cyrl-UZ"/>
        </w:rPr>
        <w:t xml:space="preserve"> </w:t>
      </w:r>
      <w:r w:rsidRPr="00E1198B">
        <w:rPr>
          <w:sz w:val="28"/>
          <w:szCs w:val="28"/>
          <w:lang w:val="uz-Cyrl-UZ"/>
        </w:rPr>
        <w:t>maqsadga</w:t>
      </w:r>
      <w:r w:rsidR="00222634" w:rsidRPr="00E1198B">
        <w:rPr>
          <w:sz w:val="28"/>
          <w:szCs w:val="28"/>
          <w:lang w:val="uz-Cyrl-UZ"/>
        </w:rPr>
        <w:t xml:space="preserve"> </w:t>
      </w:r>
      <w:r w:rsidRPr="00E1198B">
        <w:rPr>
          <w:sz w:val="28"/>
          <w:szCs w:val="28"/>
          <w:lang w:val="uz-Cyrl-UZ"/>
        </w:rPr>
        <w:t>muvofiq</w:t>
      </w:r>
      <w:r w:rsidR="00222634" w:rsidRPr="00E1198B">
        <w:rPr>
          <w:sz w:val="28"/>
          <w:szCs w:val="28"/>
          <w:lang w:val="uz-Cyrl-UZ"/>
        </w:rPr>
        <w:t xml:space="preserve"> </w:t>
      </w:r>
      <w:r w:rsidRPr="00E1198B">
        <w:rPr>
          <w:sz w:val="28"/>
          <w:szCs w:val="28"/>
          <w:lang w:val="uz-Cyrl-UZ"/>
        </w:rPr>
        <w:t>bo‘ladi</w:t>
      </w:r>
      <w:r w:rsidR="00222634" w:rsidRPr="00E1198B">
        <w:rPr>
          <w:sz w:val="28"/>
          <w:szCs w:val="28"/>
          <w:lang w:val="uz-Cyrl-UZ"/>
        </w:rPr>
        <w:t xml:space="preserve">. </w:t>
      </w:r>
      <w:r w:rsidRPr="00E1198B">
        <w:rPr>
          <w:sz w:val="28"/>
          <w:szCs w:val="28"/>
          <w:lang w:val="uz-Cyrl-UZ"/>
        </w:rPr>
        <w:t>Tuproq</w:t>
      </w:r>
      <w:r w:rsidR="00222634" w:rsidRPr="00E1198B">
        <w:rPr>
          <w:sz w:val="28"/>
          <w:szCs w:val="28"/>
          <w:lang w:val="uz-Cyrl-UZ"/>
        </w:rPr>
        <w:t xml:space="preserve"> </w:t>
      </w:r>
      <w:r w:rsidRPr="00E1198B">
        <w:rPr>
          <w:sz w:val="28"/>
          <w:szCs w:val="28"/>
          <w:lang w:val="uz-Cyrl-UZ"/>
        </w:rPr>
        <w:t>unumdorligini</w:t>
      </w:r>
      <w:r w:rsidR="00222634" w:rsidRPr="00E1198B">
        <w:rPr>
          <w:sz w:val="28"/>
          <w:szCs w:val="28"/>
          <w:lang w:val="uz-Cyrl-UZ"/>
        </w:rPr>
        <w:t xml:space="preserve"> </w:t>
      </w:r>
      <w:r w:rsidRPr="00E1198B">
        <w:rPr>
          <w:sz w:val="28"/>
          <w:szCs w:val="28"/>
          <w:lang w:val="uz-Cyrl-UZ"/>
        </w:rPr>
        <w:t>oshirish</w:t>
      </w:r>
      <w:r w:rsidR="00222634" w:rsidRPr="00E1198B">
        <w:rPr>
          <w:sz w:val="28"/>
          <w:szCs w:val="28"/>
          <w:lang w:val="uz-Cyrl-UZ"/>
        </w:rPr>
        <w:t xml:space="preserve"> </w:t>
      </w:r>
      <w:r w:rsidRPr="00E1198B">
        <w:rPr>
          <w:sz w:val="28"/>
          <w:szCs w:val="28"/>
          <w:lang w:val="uz-Cyrl-UZ"/>
        </w:rPr>
        <w:t>va</w:t>
      </w:r>
      <w:r w:rsidR="00222634" w:rsidRPr="00E1198B">
        <w:rPr>
          <w:sz w:val="28"/>
          <w:szCs w:val="28"/>
          <w:lang w:val="uz-Cyrl-UZ"/>
        </w:rPr>
        <w:t xml:space="preserve"> </w:t>
      </w:r>
      <w:r w:rsidRPr="00E1198B">
        <w:rPr>
          <w:sz w:val="28"/>
          <w:szCs w:val="28"/>
          <w:lang w:val="uz-Cyrl-UZ"/>
        </w:rPr>
        <w:t>yuqori</w:t>
      </w:r>
      <w:r w:rsidR="00222634" w:rsidRPr="00E1198B">
        <w:rPr>
          <w:sz w:val="28"/>
          <w:szCs w:val="28"/>
          <w:lang w:val="uz-Cyrl-UZ"/>
        </w:rPr>
        <w:t xml:space="preserve"> </w:t>
      </w:r>
      <w:r w:rsidRPr="00E1198B">
        <w:rPr>
          <w:sz w:val="28"/>
          <w:szCs w:val="28"/>
          <w:lang w:val="uz-Cyrl-UZ"/>
        </w:rPr>
        <w:t>hosil yetishtirishda</w:t>
      </w:r>
      <w:r w:rsidR="00222634" w:rsidRPr="00E1198B">
        <w:rPr>
          <w:sz w:val="28"/>
          <w:szCs w:val="28"/>
          <w:lang w:val="uz-Cyrl-UZ"/>
        </w:rPr>
        <w:t xml:space="preserve"> </w:t>
      </w:r>
      <w:r w:rsidRPr="00E1198B">
        <w:rPr>
          <w:sz w:val="28"/>
          <w:szCs w:val="28"/>
          <w:lang w:val="uz-Cyrl-UZ"/>
        </w:rPr>
        <w:t>shahar</w:t>
      </w:r>
      <w:r w:rsidR="00222634" w:rsidRPr="00E1198B">
        <w:rPr>
          <w:sz w:val="28"/>
          <w:szCs w:val="28"/>
          <w:lang w:val="uz-Cyrl-UZ"/>
        </w:rPr>
        <w:t xml:space="preserve"> </w:t>
      </w:r>
      <w:r w:rsidRPr="00E1198B">
        <w:rPr>
          <w:sz w:val="28"/>
          <w:szCs w:val="28"/>
          <w:lang w:val="uz-Cyrl-UZ"/>
        </w:rPr>
        <w:t>chiqindilaridan</w:t>
      </w:r>
      <w:r w:rsidR="00222634" w:rsidRPr="00E1198B">
        <w:rPr>
          <w:sz w:val="28"/>
          <w:szCs w:val="28"/>
          <w:lang w:val="uz-Cyrl-UZ"/>
        </w:rPr>
        <w:t xml:space="preserve"> </w:t>
      </w:r>
      <w:r w:rsidRPr="00E1198B">
        <w:rPr>
          <w:sz w:val="28"/>
          <w:szCs w:val="28"/>
          <w:lang w:val="uz-Cyrl-UZ"/>
        </w:rPr>
        <w:t>tayyorlangan</w:t>
      </w:r>
      <w:r w:rsidR="00222634" w:rsidRPr="00E1198B">
        <w:rPr>
          <w:sz w:val="28"/>
          <w:szCs w:val="28"/>
          <w:lang w:val="uz-Cyrl-UZ"/>
        </w:rPr>
        <w:t xml:space="preserve"> </w:t>
      </w:r>
      <w:r w:rsidRPr="00E1198B">
        <w:rPr>
          <w:sz w:val="28"/>
          <w:szCs w:val="28"/>
          <w:lang w:val="uz-Cyrl-UZ"/>
        </w:rPr>
        <w:t>o‘g‘itlarni</w:t>
      </w:r>
      <w:r w:rsidR="00222634" w:rsidRPr="00E1198B">
        <w:rPr>
          <w:sz w:val="28"/>
          <w:szCs w:val="28"/>
          <w:lang w:val="uz-Cyrl-UZ"/>
        </w:rPr>
        <w:t xml:space="preserve"> </w:t>
      </w:r>
      <w:r w:rsidRPr="00E1198B">
        <w:rPr>
          <w:sz w:val="28"/>
          <w:szCs w:val="28"/>
          <w:lang w:val="uz-Cyrl-UZ"/>
        </w:rPr>
        <w:t>hamma</w:t>
      </w:r>
      <w:r w:rsidR="00222634" w:rsidRPr="00E1198B">
        <w:rPr>
          <w:sz w:val="28"/>
          <w:szCs w:val="28"/>
          <w:lang w:val="uz-Cyrl-UZ"/>
        </w:rPr>
        <w:t xml:space="preserve"> </w:t>
      </w:r>
      <w:r w:rsidRPr="00E1198B">
        <w:rPr>
          <w:sz w:val="28"/>
          <w:szCs w:val="28"/>
          <w:lang w:val="uz-Cyrl-UZ"/>
        </w:rPr>
        <w:t>ekinlar</w:t>
      </w:r>
      <w:r w:rsidR="00222634" w:rsidRPr="00E1198B">
        <w:rPr>
          <w:sz w:val="28"/>
          <w:szCs w:val="28"/>
          <w:lang w:val="uz-Cyrl-UZ"/>
        </w:rPr>
        <w:t xml:space="preserve"> </w:t>
      </w:r>
      <w:r w:rsidRPr="00E1198B">
        <w:rPr>
          <w:sz w:val="28"/>
          <w:szCs w:val="28"/>
          <w:lang w:val="uz-Cyrl-UZ"/>
        </w:rPr>
        <w:t>uchun</w:t>
      </w:r>
      <w:r w:rsidR="00222634" w:rsidRPr="00E1198B">
        <w:rPr>
          <w:sz w:val="28"/>
          <w:szCs w:val="28"/>
          <w:lang w:val="uz-Cyrl-UZ"/>
        </w:rPr>
        <w:t xml:space="preserve"> </w:t>
      </w:r>
      <w:r w:rsidRPr="00E1198B">
        <w:rPr>
          <w:sz w:val="28"/>
          <w:szCs w:val="28"/>
          <w:lang w:val="uz-Cyrl-UZ"/>
        </w:rPr>
        <w:t>kuzgi</w:t>
      </w:r>
      <w:r w:rsidR="00222634" w:rsidRPr="00E1198B">
        <w:rPr>
          <w:sz w:val="28"/>
          <w:szCs w:val="28"/>
          <w:lang w:val="uz-Cyrl-UZ"/>
        </w:rPr>
        <w:t xml:space="preserve"> </w:t>
      </w:r>
      <w:r w:rsidRPr="00E1198B">
        <w:rPr>
          <w:sz w:val="28"/>
          <w:szCs w:val="28"/>
          <w:lang w:val="uz-Cyrl-UZ"/>
        </w:rPr>
        <w:t>shudgor</w:t>
      </w:r>
      <w:r w:rsidR="00222634" w:rsidRPr="00E1198B">
        <w:rPr>
          <w:sz w:val="28"/>
          <w:szCs w:val="28"/>
          <w:lang w:val="uz-Cyrl-UZ"/>
        </w:rPr>
        <w:t xml:space="preserve"> </w:t>
      </w:r>
      <w:r w:rsidRPr="00E1198B">
        <w:rPr>
          <w:sz w:val="28"/>
          <w:szCs w:val="28"/>
          <w:lang w:val="uz-Cyrl-UZ"/>
        </w:rPr>
        <w:t>oldidan</w:t>
      </w:r>
      <w:r w:rsidR="00222634" w:rsidRPr="00E1198B">
        <w:rPr>
          <w:sz w:val="28"/>
          <w:szCs w:val="28"/>
          <w:lang w:val="uz-Cyrl-UZ"/>
        </w:rPr>
        <w:t xml:space="preserve"> </w:t>
      </w:r>
      <w:r w:rsidRPr="00E1198B">
        <w:rPr>
          <w:sz w:val="28"/>
          <w:szCs w:val="28"/>
          <w:lang w:val="uz-Cyrl-UZ"/>
        </w:rPr>
        <w:t>kompostlashtirilmaganidan</w:t>
      </w:r>
      <w:r w:rsidR="00222634" w:rsidRPr="00E1198B">
        <w:rPr>
          <w:sz w:val="28"/>
          <w:szCs w:val="28"/>
          <w:lang w:val="uz-Cyrl-UZ"/>
        </w:rPr>
        <w:t xml:space="preserve"> </w:t>
      </w:r>
      <w:r w:rsidRPr="00E1198B">
        <w:rPr>
          <w:sz w:val="28"/>
          <w:szCs w:val="28"/>
          <w:lang w:val="uz-Cyrl-UZ"/>
        </w:rPr>
        <w:t>gektariga</w:t>
      </w:r>
      <w:r w:rsidR="00222634" w:rsidRPr="00E1198B">
        <w:rPr>
          <w:sz w:val="28"/>
          <w:szCs w:val="28"/>
          <w:lang w:val="uz-Cyrl-UZ"/>
        </w:rPr>
        <w:t xml:space="preserve"> 20-60 </w:t>
      </w:r>
      <w:r w:rsidRPr="00E1198B">
        <w:rPr>
          <w:sz w:val="28"/>
          <w:szCs w:val="28"/>
          <w:lang w:val="uz-Cyrl-UZ"/>
        </w:rPr>
        <w:t>t</w:t>
      </w:r>
      <w:r w:rsidR="00222634" w:rsidRPr="00E1198B">
        <w:rPr>
          <w:sz w:val="28"/>
          <w:szCs w:val="28"/>
          <w:lang w:val="uz-Cyrl-UZ"/>
        </w:rPr>
        <w:t xml:space="preserve">, </w:t>
      </w:r>
      <w:r w:rsidRPr="00E1198B">
        <w:rPr>
          <w:sz w:val="28"/>
          <w:szCs w:val="28"/>
          <w:lang w:val="uz-Cyrl-UZ"/>
        </w:rPr>
        <w:t>kompostlashtirilganidan</w:t>
      </w:r>
      <w:r w:rsidR="00222634" w:rsidRPr="00E1198B">
        <w:rPr>
          <w:sz w:val="28"/>
          <w:szCs w:val="28"/>
          <w:lang w:val="uz-Cyrl-UZ"/>
        </w:rPr>
        <w:t xml:space="preserve"> 20 </w:t>
      </w:r>
      <w:r w:rsidRPr="00E1198B">
        <w:rPr>
          <w:sz w:val="28"/>
          <w:szCs w:val="28"/>
          <w:lang w:val="uz-Cyrl-UZ"/>
        </w:rPr>
        <w:t>t</w:t>
      </w:r>
      <w:r w:rsidR="00222634" w:rsidRPr="00E1198B">
        <w:rPr>
          <w:sz w:val="28"/>
          <w:szCs w:val="28"/>
          <w:lang w:val="uz-Cyrl-UZ"/>
        </w:rPr>
        <w:t xml:space="preserve"> </w:t>
      </w:r>
      <w:r w:rsidRPr="00E1198B">
        <w:rPr>
          <w:sz w:val="28"/>
          <w:szCs w:val="28"/>
          <w:lang w:val="uz-Cyrl-UZ"/>
        </w:rPr>
        <w:t>gacha</w:t>
      </w:r>
      <w:r w:rsidR="00222634" w:rsidRPr="00E1198B">
        <w:rPr>
          <w:sz w:val="28"/>
          <w:szCs w:val="28"/>
          <w:lang w:val="uz-Cyrl-UZ"/>
        </w:rPr>
        <w:t xml:space="preserve"> </w:t>
      </w:r>
      <w:r w:rsidRPr="00E1198B">
        <w:rPr>
          <w:sz w:val="28"/>
          <w:szCs w:val="28"/>
          <w:lang w:val="uz-Cyrl-UZ"/>
        </w:rPr>
        <w:t>berish</w:t>
      </w:r>
      <w:r w:rsidR="00222634" w:rsidRPr="00E1198B">
        <w:rPr>
          <w:sz w:val="28"/>
          <w:szCs w:val="28"/>
          <w:lang w:val="uz-Cyrl-UZ"/>
        </w:rPr>
        <w:t xml:space="preserve"> </w:t>
      </w:r>
      <w:r w:rsidRPr="00E1198B">
        <w:rPr>
          <w:sz w:val="28"/>
          <w:szCs w:val="28"/>
          <w:lang w:val="uz-Cyrl-UZ"/>
        </w:rPr>
        <w:t>mumkin</w:t>
      </w:r>
      <w:r w:rsidR="00222634" w:rsidRPr="00E1198B">
        <w:rPr>
          <w:sz w:val="28"/>
          <w:szCs w:val="28"/>
          <w:lang w:val="uz-Cyrl-UZ"/>
        </w:rPr>
        <w:t xml:space="preserve"> </w:t>
      </w:r>
      <w:r w:rsidRPr="00E1198B">
        <w:rPr>
          <w:sz w:val="28"/>
          <w:szCs w:val="28"/>
          <w:lang w:val="uz-Cyrl-UZ"/>
        </w:rPr>
        <w:t>bo‘ladi</w:t>
      </w:r>
      <w:r w:rsidR="00222634" w:rsidRPr="00E1198B">
        <w:rPr>
          <w:sz w:val="28"/>
          <w:szCs w:val="28"/>
          <w:lang w:val="uz-Cyrl-UZ"/>
        </w:rPr>
        <w:t>.</w:t>
      </w:r>
    </w:p>
    <w:p w:rsidR="00222634" w:rsidRPr="00E1198B" w:rsidRDefault="00E1198B" w:rsidP="00E07146">
      <w:pPr>
        <w:spacing w:line="276" w:lineRule="auto"/>
        <w:ind w:firstLine="720"/>
        <w:jc w:val="both"/>
        <w:rPr>
          <w:sz w:val="28"/>
          <w:szCs w:val="28"/>
          <w:lang w:val="uz-Cyrl-UZ"/>
        </w:rPr>
      </w:pPr>
      <w:r w:rsidRPr="00E1198B">
        <w:rPr>
          <w:sz w:val="28"/>
          <w:szCs w:val="28"/>
          <w:lang w:val="uz-Cyrl-UZ"/>
        </w:rPr>
        <w:t>Shahar</w:t>
      </w:r>
      <w:r w:rsidR="00222634" w:rsidRPr="00E1198B">
        <w:rPr>
          <w:sz w:val="28"/>
          <w:szCs w:val="28"/>
          <w:lang w:val="uz-Cyrl-UZ"/>
        </w:rPr>
        <w:t xml:space="preserve"> </w:t>
      </w:r>
      <w:r w:rsidRPr="00E1198B">
        <w:rPr>
          <w:sz w:val="28"/>
          <w:szCs w:val="28"/>
          <w:lang w:val="uz-Cyrl-UZ"/>
        </w:rPr>
        <w:t>chiqindilarini</w:t>
      </w:r>
      <w:r w:rsidR="00222634" w:rsidRPr="00E1198B">
        <w:rPr>
          <w:sz w:val="28"/>
          <w:szCs w:val="28"/>
          <w:lang w:val="uz-Cyrl-UZ"/>
        </w:rPr>
        <w:t xml:space="preserve"> </w:t>
      </w:r>
      <w:r w:rsidRPr="00E1198B">
        <w:rPr>
          <w:sz w:val="28"/>
          <w:szCs w:val="28"/>
          <w:lang w:val="uz-Cyrl-UZ"/>
        </w:rPr>
        <w:t>mineral</w:t>
      </w:r>
      <w:r w:rsidR="00222634" w:rsidRPr="00E1198B">
        <w:rPr>
          <w:sz w:val="28"/>
          <w:szCs w:val="28"/>
          <w:lang w:val="uz-Cyrl-UZ"/>
        </w:rPr>
        <w:t xml:space="preserve"> </w:t>
      </w:r>
      <w:r w:rsidRPr="00E1198B">
        <w:rPr>
          <w:sz w:val="28"/>
          <w:szCs w:val="28"/>
          <w:lang w:val="uz-Cyrl-UZ"/>
        </w:rPr>
        <w:t>o‘g‘itlar</w:t>
      </w:r>
      <w:r w:rsidR="00222634" w:rsidRPr="00E1198B">
        <w:rPr>
          <w:sz w:val="28"/>
          <w:szCs w:val="28"/>
          <w:lang w:val="uz-Cyrl-UZ"/>
        </w:rPr>
        <w:t xml:space="preserve"> </w:t>
      </w:r>
      <w:r w:rsidRPr="00E1198B">
        <w:rPr>
          <w:sz w:val="28"/>
          <w:szCs w:val="28"/>
          <w:lang w:val="uz-Cyrl-UZ"/>
        </w:rPr>
        <w:t>bilan</w:t>
      </w:r>
      <w:r w:rsidR="00222634" w:rsidRPr="00E1198B">
        <w:rPr>
          <w:sz w:val="28"/>
          <w:szCs w:val="28"/>
          <w:lang w:val="uz-Cyrl-UZ"/>
        </w:rPr>
        <w:t xml:space="preserve"> </w:t>
      </w:r>
      <w:r w:rsidRPr="00E1198B">
        <w:rPr>
          <w:sz w:val="28"/>
          <w:szCs w:val="28"/>
          <w:lang w:val="uz-Cyrl-UZ"/>
        </w:rPr>
        <w:t>birgalikda</w:t>
      </w:r>
      <w:r w:rsidR="00222634" w:rsidRPr="00E1198B">
        <w:rPr>
          <w:sz w:val="28"/>
          <w:szCs w:val="28"/>
          <w:lang w:val="uz-Cyrl-UZ"/>
        </w:rPr>
        <w:t xml:space="preserve"> </w:t>
      </w:r>
      <w:r w:rsidRPr="00E1198B">
        <w:rPr>
          <w:sz w:val="28"/>
          <w:szCs w:val="28"/>
          <w:lang w:val="uz-Cyrl-UZ"/>
        </w:rPr>
        <w:t>ishlatilganda</w:t>
      </w:r>
      <w:r w:rsidR="00222634" w:rsidRPr="00E1198B">
        <w:rPr>
          <w:sz w:val="28"/>
          <w:szCs w:val="28"/>
          <w:lang w:val="uz-Cyrl-UZ"/>
        </w:rPr>
        <w:t xml:space="preserve"> </w:t>
      </w:r>
      <w:r w:rsidRPr="00E1198B">
        <w:rPr>
          <w:sz w:val="28"/>
          <w:szCs w:val="28"/>
          <w:lang w:val="uz-Cyrl-UZ"/>
        </w:rPr>
        <w:t>tuproq</w:t>
      </w:r>
      <w:r w:rsidR="00222634" w:rsidRPr="00E1198B">
        <w:rPr>
          <w:sz w:val="28"/>
          <w:szCs w:val="28"/>
          <w:lang w:val="uz-Cyrl-UZ"/>
        </w:rPr>
        <w:t xml:space="preserve"> </w:t>
      </w:r>
      <w:r w:rsidRPr="00E1198B">
        <w:rPr>
          <w:sz w:val="28"/>
          <w:szCs w:val="28"/>
          <w:lang w:val="uz-Cyrl-UZ"/>
        </w:rPr>
        <w:t>tarkibidagi</w:t>
      </w:r>
      <w:r w:rsidR="00222634" w:rsidRPr="00E1198B">
        <w:rPr>
          <w:sz w:val="28"/>
          <w:szCs w:val="28"/>
          <w:lang w:val="uz-Cyrl-UZ"/>
        </w:rPr>
        <w:t xml:space="preserve"> </w:t>
      </w:r>
      <w:r w:rsidRPr="00E1198B">
        <w:rPr>
          <w:sz w:val="28"/>
          <w:szCs w:val="28"/>
          <w:lang w:val="uz-Cyrl-UZ"/>
        </w:rPr>
        <w:t>gumus</w:t>
      </w:r>
      <w:r w:rsidR="00222634" w:rsidRPr="00E1198B">
        <w:rPr>
          <w:sz w:val="28"/>
          <w:szCs w:val="28"/>
          <w:lang w:val="uz-Cyrl-UZ"/>
        </w:rPr>
        <w:t xml:space="preserve"> </w:t>
      </w:r>
      <w:r w:rsidRPr="00E1198B">
        <w:rPr>
          <w:sz w:val="28"/>
          <w:szCs w:val="28"/>
          <w:lang w:val="uz-Cyrl-UZ"/>
        </w:rPr>
        <w:t>miqdori</w:t>
      </w:r>
      <w:r w:rsidR="00222634" w:rsidRPr="00E1198B">
        <w:rPr>
          <w:sz w:val="28"/>
          <w:szCs w:val="28"/>
          <w:lang w:val="uz-Cyrl-UZ"/>
        </w:rPr>
        <w:t xml:space="preserve"> 30-35 </w:t>
      </w:r>
      <w:r w:rsidRPr="00E1198B">
        <w:rPr>
          <w:sz w:val="28"/>
          <w:szCs w:val="28"/>
          <w:lang w:val="uz-Cyrl-UZ"/>
        </w:rPr>
        <w:t>foizgacha</w:t>
      </w:r>
      <w:r w:rsidR="00222634" w:rsidRPr="00E1198B">
        <w:rPr>
          <w:sz w:val="28"/>
          <w:szCs w:val="28"/>
          <w:lang w:val="uz-Cyrl-UZ"/>
        </w:rPr>
        <w:t xml:space="preserve"> </w:t>
      </w:r>
      <w:r w:rsidRPr="00E1198B">
        <w:rPr>
          <w:sz w:val="28"/>
          <w:szCs w:val="28"/>
          <w:lang w:val="uz-Cyrl-UZ"/>
        </w:rPr>
        <w:t>ko‘paygan</w:t>
      </w:r>
      <w:r w:rsidR="00222634" w:rsidRPr="00E1198B">
        <w:rPr>
          <w:sz w:val="28"/>
          <w:szCs w:val="28"/>
          <w:lang w:val="uz-Cyrl-UZ"/>
        </w:rPr>
        <w:t xml:space="preserve"> </w:t>
      </w:r>
      <w:r w:rsidRPr="00E1198B">
        <w:rPr>
          <w:sz w:val="28"/>
          <w:szCs w:val="28"/>
          <w:lang w:val="uz-Cyrl-UZ"/>
        </w:rPr>
        <w:t>va</w:t>
      </w:r>
      <w:r w:rsidR="00222634" w:rsidRPr="00E1198B">
        <w:rPr>
          <w:sz w:val="28"/>
          <w:szCs w:val="28"/>
          <w:lang w:val="uz-Cyrl-UZ"/>
        </w:rPr>
        <w:t xml:space="preserve"> </w:t>
      </w:r>
      <w:r w:rsidRPr="00E1198B">
        <w:rPr>
          <w:sz w:val="28"/>
          <w:szCs w:val="28"/>
          <w:lang w:val="uz-Cyrl-UZ"/>
        </w:rPr>
        <w:t>paxta</w:t>
      </w:r>
      <w:r w:rsidR="00222634" w:rsidRPr="00E1198B">
        <w:rPr>
          <w:sz w:val="28"/>
          <w:szCs w:val="28"/>
          <w:lang w:val="uz-Cyrl-UZ"/>
        </w:rPr>
        <w:t xml:space="preserve"> </w:t>
      </w:r>
      <w:r w:rsidRPr="00E1198B">
        <w:rPr>
          <w:sz w:val="28"/>
          <w:szCs w:val="28"/>
          <w:lang w:val="uz-Cyrl-UZ"/>
        </w:rPr>
        <w:t>hosildorligi</w:t>
      </w:r>
      <w:r w:rsidR="00222634" w:rsidRPr="00E1198B">
        <w:rPr>
          <w:sz w:val="28"/>
          <w:szCs w:val="28"/>
          <w:lang w:val="uz-Cyrl-UZ"/>
        </w:rPr>
        <w:t xml:space="preserve"> </w:t>
      </w:r>
      <w:r w:rsidRPr="00E1198B">
        <w:rPr>
          <w:sz w:val="28"/>
          <w:szCs w:val="28"/>
          <w:lang w:val="uz-Cyrl-UZ"/>
        </w:rPr>
        <w:t>sug‘oriladigan</w:t>
      </w:r>
      <w:r w:rsidR="00222634" w:rsidRPr="00E1198B">
        <w:rPr>
          <w:sz w:val="28"/>
          <w:szCs w:val="28"/>
          <w:lang w:val="uz-Cyrl-UZ"/>
        </w:rPr>
        <w:t xml:space="preserve"> </w:t>
      </w:r>
      <w:r w:rsidRPr="00E1198B">
        <w:rPr>
          <w:sz w:val="28"/>
          <w:szCs w:val="28"/>
          <w:lang w:val="uz-Cyrl-UZ"/>
        </w:rPr>
        <w:t>tipik</w:t>
      </w:r>
      <w:r w:rsidR="00222634" w:rsidRPr="00E1198B">
        <w:rPr>
          <w:sz w:val="28"/>
          <w:szCs w:val="28"/>
          <w:lang w:val="uz-Cyrl-UZ"/>
        </w:rPr>
        <w:t xml:space="preserve"> </w:t>
      </w:r>
      <w:r w:rsidRPr="00E1198B">
        <w:rPr>
          <w:sz w:val="28"/>
          <w:szCs w:val="28"/>
          <w:lang w:val="uz-Cyrl-UZ"/>
        </w:rPr>
        <w:t>bo‘z</w:t>
      </w:r>
      <w:r w:rsidR="00222634" w:rsidRPr="00E1198B">
        <w:rPr>
          <w:sz w:val="28"/>
          <w:szCs w:val="28"/>
          <w:lang w:val="uz-Cyrl-UZ"/>
        </w:rPr>
        <w:t xml:space="preserve"> </w:t>
      </w:r>
      <w:r w:rsidRPr="00E1198B">
        <w:rPr>
          <w:sz w:val="28"/>
          <w:szCs w:val="28"/>
          <w:lang w:val="uz-Cyrl-UZ"/>
        </w:rPr>
        <w:t>tuproqlarda</w:t>
      </w:r>
      <w:r w:rsidR="00222634" w:rsidRPr="00E1198B">
        <w:rPr>
          <w:sz w:val="28"/>
          <w:szCs w:val="28"/>
          <w:lang w:val="uz-Cyrl-UZ"/>
        </w:rPr>
        <w:t xml:space="preserve"> </w:t>
      </w:r>
      <w:r w:rsidRPr="00E1198B">
        <w:rPr>
          <w:sz w:val="28"/>
          <w:szCs w:val="28"/>
          <w:lang w:val="uz-Cyrl-UZ"/>
        </w:rPr>
        <w:t>nazorat</w:t>
      </w:r>
      <w:r w:rsidR="00222634" w:rsidRPr="00E1198B">
        <w:rPr>
          <w:sz w:val="28"/>
          <w:szCs w:val="28"/>
          <w:lang w:val="uz-Cyrl-UZ"/>
        </w:rPr>
        <w:t xml:space="preserve"> </w:t>
      </w:r>
      <w:r w:rsidRPr="00E1198B">
        <w:rPr>
          <w:sz w:val="28"/>
          <w:szCs w:val="28"/>
          <w:lang w:val="uz-Cyrl-UZ"/>
        </w:rPr>
        <w:t>variantiga</w:t>
      </w:r>
      <w:r w:rsidR="00222634" w:rsidRPr="00E1198B">
        <w:rPr>
          <w:sz w:val="28"/>
          <w:szCs w:val="28"/>
          <w:lang w:val="uz-Cyrl-UZ"/>
        </w:rPr>
        <w:t xml:space="preserve"> </w:t>
      </w:r>
      <w:r w:rsidRPr="00E1198B">
        <w:rPr>
          <w:sz w:val="28"/>
          <w:szCs w:val="28"/>
          <w:lang w:val="uz-Cyrl-UZ"/>
        </w:rPr>
        <w:t>nisbatan</w:t>
      </w:r>
      <w:r w:rsidR="00222634" w:rsidRPr="00E1198B">
        <w:rPr>
          <w:sz w:val="28"/>
          <w:szCs w:val="28"/>
          <w:lang w:val="uz-Cyrl-UZ"/>
        </w:rPr>
        <w:t xml:space="preserve"> </w:t>
      </w:r>
      <w:r w:rsidRPr="00E1198B">
        <w:rPr>
          <w:sz w:val="28"/>
          <w:szCs w:val="28"/>
          <w:lang w:val="uz-Cyrl-UZ"/>
        </w:rPr>
        <w:t>gektariga</w:t>
      </w:r>
      <w:r w:rsidR="00222634" w:rsidRPr="00E1198B">
        <w:rPr>
          <w:sz w:val="28"/>
          <w:szCs w:val="28"/>
          <w:lang w:val="uz-Cyrl-UZ"/>
        </w:rPr>
        <w:t xml:space="preserve"> </w:t>
      </w:r>
      <w:r w:rsidRPr="00E1198B">
        <w:rPr>
          <w:sz w:val="28"/>
          <w:szCs w:val="28"/>
          <w:lang w:val="uz-Cyrl-UZ"/>
        </w:rPr>
        <w:t>o‘rtacha</w:t>
      </w:r>
      <w:r w:rsidR="00222634" w:rsidRPr="00E1198B">
        <w:rPr>
          <w:sz w:val="28"/>
          <w:szCs w:val="28"/>
          <w:lang w:val="uz-Cyrl-UZ"/>
        </w:rPr>
        <w:t xml:space="preserve"> 5,3 </w:t>
      </w:r>
      <w:r w:rsidRPr="00E1198B">
        <w:rPr>
          <w:sz w:val="28"/>
          <w:szCs w:val="28"/>
          <w:lang w:val="uz-Cyrl-UZ"/>
        </w:rPr>
        <w:t>s</w:t>
      </w:r>
      <w:r w:rsidR="00222634" w:rsidRPr="00E1198B">
        <w:rPr>
          <w:sz w:val="28"/>
          <w:szCs w:val="28"/>
          <w:lang w:val="uz-Cyrl-UZ"/>
        </w:rPr>
        <w:t xml:space="preserve"> </w:t>
      </w:r>
      <w:r w:rsidRPr="00E1198B">
        <w:rPr>
          <w:sz w:val="28"/>
          <w:szCs w:val="28"/>
          <w:lang w:val="uz-Cyrl-UZ"/>
        </w:rPr>
        <w:t>va</w:t>
      </w:r>
      <w:r w:rsidR="00222634" w:rsidRPr="00E1198B">
        <w:rPr>
          <w:sz w:val="28"/>
          <w:szCs w:val="28"/>
          <w:lang w:val="uz-Cyrl-UZ"/>
        </w:rPr>
        <w:t xml:space="preserve"> </w:t>
      </w:r>
      <w:r w:rsidRPr="00E1198B">
        <w:rPr>
          <w:sz w:val="28"/>
          <w:szCs w:val="28"/>
          <w:lang w:val="uz-Cyrl-UZ"/>
        </w:rPr>
        <w:t>yangidan</w:t>
      </w:r>
      <w:r w:rsidR="00222634" w:rsidRPr="00E1198B">
        <w:rPr>
          <w:sz w:val="28"/>
          <w:szCs w:val="28"/>
          <w:lang w:val="uz-Cyrl-UZ"/>
        </w:rPr>
        <w:t xml:space="preserve"> </w:t>
      </w:r>
      <w:r w:rsidRPr="00E1198B">
        <w:rPr>
          <w:sz w:val="28"/>
          <w:szCs w:val="28"/>
          <w:lang w:val="uz-Cyrl-UZ"/>
        </w:rPr>
        <w:t>sug‘oriladigan</w:t>
      </w:r>
      <w:r w:rsidR="00222634" w:rsidRPr="00E1198B">
        <w:rPr>
          <w:sz w:val="28"/>
          <w:szCs w:val="28"/>
          <w:lang w:val="uz-Cyrl-UZ"/>
        </w:rPr>
        <w:t xml:space="preserve"> </w:t>
      </w:r>
      <w:r w:rsidRPr="00E1198B">
        <w:rPr>
          <w:sz w:val="28"/>
          <w:szCs w:val="28"/>
          <w:lang w:val="uz-Cyrl-UZ"/>
        </w:rPr>
        <w:t>och</w:t>
      </w:r>
      <w:r w:rsidR="00222634" w:rsidRPr="00E1198B">
        <w:rPr>
          <w:sz w:val="28"/>
          <w:szCs w:val="28"/>
          <w:lang w:val="uz-Cyrl-UZ"/>
        </w:rPr>
        <w:t xml:space="preserve"> </w:t>
      </w:r>
      <w:r w:rsidRPr="00E1198B">
        <w:rPr>
          <w:sz w:val="28"/>
          <w:szCs w:val="28"/>
          <w:lang w:val="uz-Cyrl-UZ"/>
        </w:rPr>
        <w:t>tusli</w:t>
      </w:r>
      <w:r w:rsidR="00222634" w:rsidRPr="00E1198B">
        <w:rPr>
          <w:sz w:val="28"/>
          <w:szCs w:val="28"/>
          <w:lang w:val="uz-Cyrl-UZ"/>
        </w:rPr>
        <w:t xml:space="preserve"> </w:t>
      </w:r>
      <w:r w:rsidRPr="00E1198B">
        <w:rPr>
          <w:sz w:val="28"/>
          <w:szCs w:val="28"/>
          <w:lang w:val="uz-Cyrl-UZ"/>
        </w:rPr>
        <w:t>bo‘z</w:t>
      </w:r>
      <w:r w:rsidR="00222634" w:rsidRPr="00E1198B">
        <w:rPr>
          <w:sz w:val="28"/>
          <w:szCs w:val="28"/>
          <w:lang w:val="uz-Cyrl-UZ"/>
        </w:rPr>
        <w:t xml:space="preserve"> </w:t>
      </w:r>
      <w:r w:rsidRPr="00E1198B">
        <w:rPr>
          <w:sz w:val="28"/>
          <w:szCs w:val="28"/>
          <w:lang w:val="uz-Cyrl-UZ"/>
        </w:rPr>
        <w:t>tuproqlarda</w:t>
      </w:r>
      <w:r w:rsidR="00685356" w:rsidRPr="00E1198B">
        <w:rPr>
          <w:sz w:val="28"/>
          <w:szCs w:val="28"/>
          <w:lang w:val="uz-Cyrl-UZ"/>
        </w:rPr>
        <w:t xml:space="preserve">  8,5 </w:t>
      </w:r>
      <w:r w:rsidRPr="00E1198B">
        <w:rPr>
          <w:sz w:val="28"/>
          <w:szCs w:val="28"/>
          <w:lang w:val="uz-Cyrl-UZ"/>
        </w:rPr>
        <w:t>sentnergacha</w:t>
      </w:r>
      <w:r w:rsidR="00685356" w:rsidRPr="00E1198B">
        <w:rPr>
          <w:sz w:val="28"/>
          <w:szCs w:val="28"/>
          <w:lang w:val="uz-Cyrl-UZ"/>
        </w:rPr>
        <w:t xml:space="preserve"> </w:t>
      </w:r>
      <w:r w:rsidRPr="00E1198B">
        <w:rPr>
          <w:sz w:val="28"/>
          <w:szCs w:val="28"/>
          <w:lang w:val="uz-Cyrl-UZ"/>
        </w:rPr>
        <w:t>oshgan</w:t>
      </w:r>
      <w:r w:rsidR="00685356" w:rsidRPr="00E1198B">
        <w:rPr>
          <w:sz w:val="28"/>
          <w:szCs w:val="28"/>
          <w:lang w:val="uz-Cyrl-UZ"/>
        </w:rPr>
        <w:t xml:space="preserve"> (27</w:t>
      </w:r>
      <w:r w:rsidR="00222634" w:rsidRPr="00E1198B">
        <w:rPr>
          <w:sz w:val="28"/>
          <w:szCs w:val="28"/>
          <w:lang w:val="uz-Cyrl-UZ"/>
        </w:rPr>
        <w:t>-</w:t>
      </w:r>
      <w:r w:rsidRPr="00E1198B">
        <w:rPr>
          <w:sz w:val="28"/>
          <w:szCs w:val="28"/>
          <w:lang w:val="uz-Cyrl-UZ"/>
        </w:rPr>
        <w:t>jadval</w:t>
      </w:r>
      <w:r w:rsidR="00222634" w:rsidRPr="00E1198B">
        <w:rPr>
          <w:sz w:val="28"/>
          <w:szCs w:val="28"/>
          <w:lang w:val="uz-Cyrl-UZ"/>
        </w:rPr>
        <w:t>).</w:t>
      </w:r>
    </w:p>
    <w:p w:rsidR="00685356" w:rsidRPr="00E1198B" w:rsidRDefault="00685356" w:rsidP="00E07146">
      <w:pPr>
        <w:spacing w:line="276" w:lineRule="auto"/>
        <w:ind w:firstLine="720"/>
        <w:jc w:val="both"/>
        <w:rPr>
          <w:sz w:val="28"/>
          <w:szCs w:val="28"/>
          <w:lang w:val="uz-Cyrl-UZ"/>
        </w:rPr>
      </w:pPr>
    </w:p>
    <w:p w:rsidR="00685356" w:rsidRPr="00E1198B" w:rsidRDefault="00685356" w:rsidP="00E07146">
      <w:pPr>
        <w:spacing w:line="276" w:lineRule="auto"/>
        <w:ind w:firstLine="720"/>
        <w:jc w:val="both"/>
        <w:rPr>
          <w:sz w:val="28"/>
          <w:szCs w:val="28"/>
          <w:lang w:val="uz-Cyrl-UZ"/>
        </w:rPr>
      </w:pPr>
    </w:p>
    <w:p w:rsidR="00685356" w:rsidRPr="00E1198B" w:rsidRDefault="00685356" w:rsidP="00E07146">
      <w:pPr>
        <w:spacing w:line="276" w:lineRule="auto"/>
        <w:ind w:firstLine="720"/>
        <w:jc w:val="both"/>
        <w:rPr>
          <w:sz w:val="28"/>
          <w:szCs w:val="28"/>
          <w:lang w:val="uz-Cyrl-UZ"/>
        </w:rPr>
      </w:pPr>
    </w:p>
    <w:p w:rsidR="00222634" w:rsidRPr="00E1198B" w:rsidRDefault="00685356" w:rsidP="00E07146">
      <w:pPr>
        <w:spacing w:line="276" w:lineRule="auto"/>
        <w:ind w:firstLine="720"/>
        <w:jc w:val="right"/>
        <w:outlineLvl w:val="0"/>
        <w:rPr>
          <w:b/>
          <w:bCs/>
          <w:sz w:val="28"/>
          <w:szCs w:val="28"/>
          <w:lang w:val="uz-Cyrl-UZ"/>
        </w:rPr>
      </w:pPr>
      <w:r w:rsidRPr="00E1198B">
        <w:rPr>
          <w:sz w:val="28"/>
          <w:szCs w:val="28"/>
          <w:lang w:val="uz-Cyrl-UZ"/>
        </w:rPr>
        <w:lastRenderedPageBreak/>
        <w:t>27</w:t>
      </w:r>
      <w:r w:rsidR="00222634" w:rsidRPr="00E1198B">
        <w:rPr>
          <w:sz w:val="28"/>
          <w:szCs w:val="28"/>
          <w:lang w:val="uz-Cyrl-UZ"/>
        </w:rPr>
        <w:t>-</w:t>
      </w:r>
      <w:r w:rsidR="00E1198B" w:rsidRPr="00E1198B">
        <w:rPr>
          <w:sz w:val="28"/>
          <w:szCs w:val="28"/>
          <w:lang w:val="uz-Cyrl-UZ"/>
        </w:rPr>
        <w:t>jadval</w:t>
      </w:r>
      <w:r w:rsidR="00222634" w:rsidRPr="00E1198B">
        <w:rPr>
          <w:b/>
          <w:bCs/>
          <w:sz w:val="28"/>
          <w:szCs w:val="28"/>
          <w:lang w:val="uz-Cyrl-UZ"/>
        </w:rPr>
        <w:t xml:space="preserve"> </w:t>
      </w:r>
    </w:p>
    <w:p w:rsidR="00222634" w:rsidRPr="00E1198B" w:rsidRDefault="00E1198B" w:rsidP="00E07146">
      <w:pPr>
        <w:spacing w:line="276" w:lineRule="auto"/>
        <w:ind w:firstLine="720"/>
        <w:jc w:val="center"/>
        <w:outlineLvl w:val="0"/>
        <w:rPr>
          <w:b/>
          <w:bCs/>
          <w:sz w:val="28"/>
          <w:szCs w:val="28"/>
          <w:lang w:val="uz-Cyrl-UZ"/>
        </w:rPr>
      </w:pPr>
      <w:r w:rsidRPr="00E1198B">
        <w:rPr>
          <w:b/>
          <w:bCs/>
          <w:sz w:val="28"/>
          <w:szCs w:val="28"/>
          <w:lang w:val="uz-Cyrl-UZ"/>
        </w:rPr>
        <w:t>Shahar</w:t>
      </w:r>
      <w:r w:rsidR="00222634" w:rsidRPr="00E1198B">
        <w:rPr>
          <w:b/>
          <w:bCs/>
          <w:sz w:val="28"/>
          <w:szCs w:val="28"/>
          <w:lang w:val="uz-Cyrl-UZ"/>
        </w:rPr>
        <w:t xml:space="preserve"> </w:t>
      </w:r>
      <w:r w:rsidRPr="00E1198B">
        <w:rPr>
          <w:b/>
          <w:bCs/>
          <w:sz w:val="28"/>
          <w:szCs w:val="28"/>
          <w:lang w:val="uz-Cyrl-UZ"/>
        </w:rPr>
        <w:t>chiqindilari</w:t>
      </w:r>
      <w:r w:rsidR="00222634" w:rsidRPr="00E1198B">
        <w:rPr>
          <w:b/>
          <w:bCs/>
          <w:sz w:val="28"/>
          <w:szCs w:val="28"/>
          <w:lang w:val="uz-Cyrl-UZ"/>
        </w:rPr>
        <w:t xml:space="preserve"> </w:t>
      </w:r>
      <w:r w:rsidRPr="00E1198B">
        <w:rPr>
          <w:b/>
          <w:bCs/>
          <w:sz w:val="28"/>
          <w:szCs w:val="28"/>
          <w:lang w:val="uz-Cyrl-UZ"/>
        </w:rPr>
        <w:t>ishlatilgan</w:t>
      </w:r>
      <w:r w:rsidR="00222634" w:rsidRPr="00E1198B">
        <w:rPr>
          <w:b/>
          <w:bCs/>
          <w:sz w:val="28"/>
          <w:szCs w:val="28"/>
          <w:lang w:val="uz-Cyrl-UZ"/>
        </w:rPr>
        <w:t xml:space="preserve"> </w:t>
      </w:r>
      <w:r w:rsidRPr="00E1198B">
        <w:rPr>
          <w:b/>
          <w:bCs/>
          <w:sz w:val="28"/>
          <w:szCs w:val="28"/>
          <w:lang w:val="uz-Cyrl-UZ"/>
        </w:rPr>
        <w:t>tuproqlarda</w:t>
      </w:r>
      <w:r w:rsidR="00222634" w:rsidRPr="00E1198B">
        <w:rPr>
          <w:b/>
          <w:bCs/>
          <w:sz w:val="28"/>
          <w:szCs w:val="28"/>
          <w:lang w:val="uz-Cyrl-UZ"/>
        </w:rPr>
        <w:t xml:space="preserve"> </w:t>
      </w:r>
      <w:r w:rsidRPr="00E1198B">
        <w:rPr>
          <w:b/>
          <w:bCs/>
          <w:sz w:val="28"/>
          <w:szCs w:val="28"/>
          <w:lang w:val="uz-Cyrl-UZ"/>
        </w:rPr>
        <w:t>gumus</w:t>
      </w:r>
      <w:r w:rsidR="00222634" w:rsidRPr="00E1198B">
        <w:rPr>
          <w:b/>
          <w:bCs/>
          <w:sz w:val="28"/>
          <w:szCs w:val="28"/>
          <w:lang w:val="uz-Cyrl-UZ"/>
        </w:rPr>
        <w:t xml:space="preserve"> </w:t>
      </w:r>
      <w:r w:rsidRPr="00E1198B">
        <w:rPr>
          <w:b/>
          <w:bCs/>
          <w:sz w:val="28"/>
          <w:szCs w:val="28"/>
          <w:lang w:val="uz-Cyrl-UZ"/>
        </w:rPr>
        <w:t>miqdori</w:t>
      </w:r>
    </w:p>
    <w:p w:rsidR="00222634" w:rsidRPr="008446A5" w:rsidRDefault="00222634" w:rsidP="00E07146">
      <w:pPr>
        <w:spacing w:line="276" w:lineRule="auto"/>
        <w:ind w:firstLine="720"/>
        <w:jc w:val="center"/>
        <w:rPr>
          <w:sz w:val="28"/>
          <w:szCs w:val="28"/>
          <w:lang w:val="en-US"/>
        </w:rPr>
      </w:pPr>
      <w:r w:rsidRPr="00E1198B">
        <w:rPr>
          <w:sz w:val="28"/>
          <w:szCs w:val="28"/>
          <w:lang w:val="uz-Cyrl-UZ"/>
        </w:rPr>
        <w:t>(</w:t>
      </w:r>
      <w:r w:rsidR="00E1198B" w:rsidRPr="00E1198B">
        <w:rPr>
          <w:caps/>
          <w:sz w:val="28"/>
          <w:szCs w:val="28"/>
          <w:lang w:val="uz-Cyrl-UZ"/>
        </w:rPr>
        <w:t>t</w:t>
      </w:r>
      <w:r w:rsidR="00E1198B" w:rsidRPr="00E1198B">
        <w:rPr>
          <w:sz w:val="28"/>
          <w:szCs w:val="28"/>
          <w:lang w:val="uz-Cyrl-UZ"/>
        </w:rPr>
        <w:t>uproqshunoslik</w:t>
      </w:r>
      <w:r w:rsidRPr="00E1198B">
        <w:rPr>
          <w:sz w:val="28"/>
          <w:szCs w:val="28"/>
          <w:lang w:val="uz-Cyrl-UZ"/>
        </w:rPr>
        <w:t xml:space="preserve"> </w:t>
      </w:r>
      <w:r w:rsidR="00E1198B" w:rsidRPr="00E1198B">
        <w:rPr>
          <w:sz w:val="28"/>
          <w:szCs w:val="28"/>
          <w:lang w:val="uz-Cyrl-UZ"/>
        </w:rPr>
        <w:t>va</w:t>
      </w:r>
      <w:r w:rsidRPr="00E1198B">
        <w:rPr>
          <w:sz w:val="28"/>
          <w:szCs w:val="28"/>
          <w:lang w:val="uz-Cyrl-UZ"/>
        </w:rPr>
        <w:t xml:space="preserve"> </w:t>
      </w:r>
      <w:r w:rsidR="00E1198B" w:rsidRPr="00E1198B">
        <w:rPr>
          <w:sz w:val="28"/>
          <w:szCs w:val="28"/>
          <w:lang w:val="uz-Cyrl-UZ"/>
        </w:rPr>
        <w:t>agrokimyo</w:t>
      </w:r>
      <w:r w:rsidRPr="008446A5">
        <w:rPr>
          <w:sz w:val="28"/>
          <w:szCs w:val="28"/>
          <w:lang w:val="en-US"/>
        </w:rPr>
        <w:t xml:space="preserve"> </w:t>
      </w:r>
      <w:r w:rsidR="00E1198B" w:rsidRPr="00E1198B">
        <w:rPr>
          <w:sz w:val="28"/>
          <w:szCs w:val="28"/>
          <w:lang w:val="uz-Cyrl-UZ"/>
        </w:rPr>
        <w:t>instituti</w:t>
      </w:r>
      <w:r w:rsidRPr="00E1198B">
        <w:rPr>
          <w:sz w:val="28"/>
          <w:szCs w:val="28"/>
          <w:lang w:val="uz-Cyrl-UZ"/>
        </w:rPr>
        <w:t xml:space="preserve"> </w:t>
      </w:r>
      <w:r w:rsidR="00E1198B" w:rsidRPr="00E1198B">
        <w:rPr>
          <w:sz w:val="28"/>
          <w:szCs w:val="28"/>
          <w:lang w:val="uz-Cyrl-UZ"/>
        </w:rPr>
        <w:t>ma’lumotlari</w:t>
      </w:r>
      <w:r w:rsidRPr="00E1198B">
        <w:rPr>
          <w:sz w:val="28"/>
          <w:szCs w:val="28"/>
          <w:lang w:val="uz-Cyrl-UZ"/>
        </w:rPr>
        <w:t>)</w:t>
      </w:r>
    </w:p>
    <w:p w:rsidR="00222634" w:rsidRPr="008446A5" w:rsidRDefault="00222634" w:rsidP="00E07146">
      <w:pPr>
        <w:spacing w:line="276" w:lineRule="auto"/>
        <w:ind w:firstLine="720"/>
        <w:jc w:val="center"/>
        <w:rPr>
          <w:sz w:val="28"/>
          <w:szCs w:val="28"/>
          <w:lang w:val="en-US"/>
        </w:rPr>
      </w:pPr>
    </w:p>
    <w:tbl>
      <w:tblPr>
        <w:tblStyle w:val="ad"/>
        <w:tblW w:w="0" w:type="auto"/>
        <w:jc w:val="center"/>
        <w:tblLook w:val="01E0" w:firstRow="1" w:lastRow="1" w:firstColumn="1" w:lastColumn="1" w:noHBand="0" w:noVBand="0"/>
      </w:tblPr>
      <w:tblGrid>
        <w:gridCol w:w="3220"/>
        <w:gridCol w:w="2883"/>
        <w:gridCol w:w="2794"/>
      </w:tblGrid>
      <w:tr w:rsidR="00222634" w:rsidRPr="00E1198B" w:rsidTr="00697788">
        <w:trPr>
          <w:jc w:val="center"/>
        </w:trPr>
        <w:tc>
          <w:tcPr>
            <w:tcW w:w="3220" w:type="dxa"/>
          </w:tcPr>
          <w:p w:rsidR="00222634" w:rsidRPr="00E1198B" w:rsidRDefault="00E1198B" w:rsidP="00E07146">
            <w:pPr>
              <w:spacing w:line="276" w:lineRule="auto"/>
              <w:jc w:val="center"/>
              <w:rPr>
                <w:sz w:val="28"/>
                <w:szCs w:val="28"/>
              </w:rPr>
            </w:pPr>
            <w:proofErr w:type="spellStart"/>
            <w:r w:rsidRPr="00E1198B">
              <w:rPr>
                <w:sz w:val="28"/>
                <w:szCs w:val="28"/>
              </w:rPr>
              <w:t>Tajriba</w:t>
            </w:r>
            <w:proofErr w:type="spellEnd"/>
            <w:r w:rsidR="00222634" w:rsidRPr="00E1198B">
              <w:rPr>
                <w:sz w:val="28"/>
                <w:szCs w:val="28"/>
              </w:rPr>
              <w:t xml:space="preserve"> </w:t>
            </w:r>
            <w:proofErr w:type="spellStart"/>
            <w:r w:rsidRPr="00E1198B">
              <w:rPr>
                <w:sz w:val="28"/>
                <w:szCs w:val="28"/>
              </w:rPr>
              <w:t>variantlari</w:t>
            </w:r>
            <w:proofErr w:type="spellEnd"/>
            <w:r w:rsidR="00222634" w:rsidRPr="00E1198B">
              <w:rPr>
                <w:sz w:val="28"/>
                <w:szCs w:val="28"/>
              </w:rPr>
              <w:t xml:space="preserve"> </w:t>
            </w:r>
          </w:p>
        </w:tc>
        <w:tc>
          <w:tcPr>
            <w:tcW w:w="2883" w:type="dxa"/>
          </w:tcPr>
          <w:p w:rsidR="00222634" w:rsidRPr="00E1198B" w:rsidRDefault="00E1198B" w:rsidP="00E07146">
            <w:pPr>
              <w:spacing w:line="276" w:lineRule="auto"/>
              <w:jc w:val="center"/>
              <w:rPr>
                <w:sz w:val="28"/>
                <w:szCs w:val="28"/>
                <w:lang w:val="uz-Cyrl-UZ"/>
              </w:rPr>
            </w:pPr>
            <w:proofErr w:type="spellStart"/>
            <w:r w:rsidRPr="00E1198B">
              <w:rPr>
                <w:sz w:val="28"/>
                <w:szCs w:val="28"/>
              </w:rPr>
              <w:t>Tuproq</w:t>
            </w:r>
            <w:proofErr w:type="spellEnd"/>
            <w:r w:rsidR="00222634" w:rsidRPr="00E1198B">
              <w:rPr>
                <w:sz w:val="28"/>
                <w:szCs w:val="28"/>
              </w:rPr>
              <w:t xml:space="preserve"> </w:t>
            </w:r>
            <w:proofErr w:type="spellStart"/>
            <w:r w:rsidRPr="00E1198B">
              <w:rPr>
                <w:sz w:val="28"/>
                <w:szCs w:val="28"/>
              </w:rPr>
              <w:t>qatlami</w:t>
            </w:r>
            <w:proofErr w:type="spellEnd"/>
            <w:r w:rsidR="00222634" w:rsidRPr="00E1198B">
              <w:rPr>
                <w:sz w:val="28"/>
                <w:szCs w:val="28"/>
                <w:lang w:val="uz-Cyrl-UZ"/>
              </w:rPr>
              <w:t xml:space="preserve">, </w:t>
            </w:r>
            <w:r w:rsidRPr="00E1198B">
              <w:rPr>
                <w:sz w:val="28"/>
                <w:szCs w:val="28"/>
                <w:lang w:val="uz-Cyrl-UZ"/>
              </w:rPr>
              <w:t>sm</w:t>
            </w:r>
          </w:p>
        </w:tc>
        <w:tc>
          <w:tcPr>
            <w:tcW w:w="2794" w:type="dxa"/>
          </w:tcPr>
          <w:p w:rsidR="00222634" w:rsidRPr="00E1198B" w:rsidRDefault="00E1198B" w:rsidP="00E07146">
            <w:pPr>
              <w:spacing w:line="276" w:lineRule="auto"/>
              <w:jc w:val="center"/>
              <w:rPr>
                <w:sz w:val="28"/>
                <w:szCs w:val="28"/>
              </w:rPr>
            </w:pPr>
            <w:proofErr w:type="spellStart"/>
            <w:r w:rsidRPr="00E1198B">
              <w:rPr>
                <w:sz w:val="28"/>
                <w:szCs w:val="28"/>
              </w:rPr>
              <w:t>Gumus</w:t>
            </w:r>
            <w:proofErr w:type="spellEnd"/>
            <w:r w:rsidR="00222634" w:rsidRPr="00E1198B">
              <w:rPr>
                <w:sz w:val="28"/>
                <w:szCs w:val="28"/>
              </w:rPr>
              <w:t>, %</w:t>
            </w:r>
          </w:p>
        </w:tc>
      </w:tr>
      <w:tr w:rsidR="00222634" w:rsidRPr="003674EA" w:rsidTr="00697788">
        <w:trPr>
          <w:jc w:val="center"/>
        </w:trPr>
        <w:tc>
          <w:tcPr>
            <w:tcW w:w="8897" w:type="dxa"/>
            <w:gridSpan w:val="3"/>
          </w:tcPr>
          <w:p w:rsidR="00222634" w:rsidRPr="00E1198B" w:rsidRDefault="00E1198B" w:rsidP="00E07146">
            <w:pPr>
              <w:spacing w:line="276" w:lineRule="auto"/>
              <w:jc w:val="center"/>
              <w:rPr>
                <w:sz w:val="28"/>
                <w:szCs w:val="28"/>
                <w:lang w:val="uz-Cyrl-UZ"/>
              </w:rPr>
            </w:pPr>
            <w:r w:rsidRPr="00E1198B">
              <w:rPr>
                <w:sz w:val="28"/>
                <w:szCs w:val="28"/>
                <w:lang w:val="uz-Cyrl-UZ"/>
              </w:rPr>
              <w:t>Sug‘oriladigan</w:t>
            </w:r>
            <w:r w:rsidR="00222634" w:rsidRPr="00E1198B">
              <w:rPr>
                <w:sz w:val="28"/>
                <w:szCs w:val="28"/>
                <w:lang w:val="uz-Cyrl-UZ"/>
              </w:rPr>
              <w:t xml:space="preserve"> </w:t>
            </w:r>
            <w:r w:rsidRPr="00E1198B">
              <w:rPr>
                <w:sz w:val="28"/>
                <w:szCs w:val="28"/>
                <w:lang w:val="uz-Cyrl-UZ"/>
              </w:rPr>
              <w:t>tipik</w:t>
            </w:r>
            <w:r w:rsidR="00222634" w:rsidRPr="00E1198B">
              <w:rPr>
                <w:sz w:val="28"/>
                <w:szCs w:val="28"/>
                <w:lang w:val="uz-Cyrl-UZ"/>
              </w:rPr>
              <w:t xml:space="preserve"> </w:t>
            </w:r>
            <w:r w:rsidRPr="00E1198B">
              <w:rPr>
                <w:sz w:val="28"/>
                <w:szCs w:val="28"/>
                <w:lang w:val="uz-Cyrl-UZ"/>
              </w:rPr>
              <w:t>bo‘z</w:t>
            </w:r>
            <w:r w:rsidR="00222634" w:rsidRPr="00E1198B">
              <w:rPr>
                <w:sz w:val="28"/>
                <w:szCs w:val="28"/>
                <w:lang w:val="uz-Cyrl-UZ"/>
              </w:rPr>
              <w:t xml:space="preserve"> </w:t>
            </w:r>
            <w:r w:rsidRPr="00E1198B">
              <w:rPr>
                <w:sz w:val="28"/>
                <w:szCs w:val="28"/>
                <w:lang w:val="uz-Cyrl-UZ"/>
              </w:rPr>
              <w:t>tuproqlar</w:t>
            </w:r>
            <w:r w:rsidR="00222634" w:rsidRPr="00E1198B">
              <w:rPr>
                <w:sz w:val="28"/>
                <w:szCs w:val="28"/>
                <w:lang w:val="uz-Cyrl-UZ"/>
              </w:rPr>
              <w:t xml:space="preserve"> (</w:t>
            </w:r>
            <w:r w:rsidRPr="00E1198B">
              <w:rPr>
                <w:sz w:val="28"/>
                <w:szCs w:val="28"/>
                <w:lang w:val="uz-Cyrl-UZ"/>
              </w:rPr>
              <w:t>Toshkent</w:t>
            </w:r>
            <w:r w:rsidR="00222634" w:rsidRPr="00E1198B">
              <w:rPr>
                <w:sz w:val="28"/>
                <w:szCs w:val="28"/>
                <w:lang w:val="uz-Cyrl-UZ"/>
              </w:rPr>
              <w:t>)</w:t>
            </w:r>
          </w:p>
        </w:tc>
      </w:tr>
      <w:tr w:rsidR="00222634" w:rsidRPr="00E1198B" w:rsidTr="00697788">
        <w:trPr>
          <w:jc w:val="center"/>
        </w:trPr>
        <w:tc>
          <w:tcPr>
            <w:tcW w:w="3220" w:type="dxa"/>
            <w:vMerge w:val="restart"/>
            <w:vAlign w:val="center"/>
          </w:tcPr>
          <w:p w:rsidR="00222634" w:rsidRPr="00E1198B" w:rsidRDefault="00E1198B" w:rsidP="00E07146">
            <w:pPr>
              <w:spacing w:line="276" w:lineRule="auto"/>
              <w:jc w:val="center"/>
              <w:rPr>
                <w:sz w:val="28"/>
                <w:szCs w:val="28"/>
              </w:rPr>
            </w:pPr>
            <w:proofErr w:type="spellStart"/>
            <w:r w:rsidRPr="00E1198B">
              <w:rPr>
                <w:sz w:val="28"/>
                <w:szCs w:val="28"/>
              </w:rPr>
              <w:t>Nazorat</w:t>
            </w:r>
            <w:proofErr w:type="spellEnd"/>
            <w:r w:rsidR="00222634" w:rsidRPr="00E1198B">
              <w:rPr>
                <w:sz w:val="28"/>
                <w:szCs w:val="28"/>
                <w:lang w:val="uz-Cyrl-UZ"/>
              </w:rPr>
              <w:t xml:space="preserve"> – </w:t>
            </w:r>
            <w:proofErr w:type="spellStart"/>
            <w:r w:rsidRPr="00E1198B">
              <w:rPr>
                <w:sz w:val="28"/>
                <w:szCs w:val="28"/>
              </w:rPr>
              <w:t>o‘g‘itsiz</w:t>
            </w:r>
            <w:proofErr w:type="spellEnd"/>
          </w:p>
        </w:tc>
        <w:tc>
          <w:tcPr>
            <w:tcW w:w="2883" w:type="dxa"/>
          </w:tcPr>
          <w:p w:rsidR="00222634" w:rsidRPr="00E1198B" w:rsidRDefault="00222634" w:rsidP="00E07146">
            <w:pPr>
              <w:spacing w:line="276" w:lineRule="auto"/>
              <w:jc w:val="center"/>
              <w:rPr>
                <w:sz w:val="28"/>
                <w:szCs w:val="28"/>
                <w:lang w:val="uz-Cyrl-UZ"/>
              </w:rPr>
            </w:pPr>
            <w:r w:rsidRPr="00E1198B">
              <w:rPr>
                <w:sz w:val="28"/>
                <w:szCs w:val="28"/>
                <w:lang w:val="uz-Cyrl-UZ"/>
              </w:rPr>
              <w:t>0-30</w:t>
            </w:r>
          </w:p>
        </w:tc>
        <w:tc>
          <w:tcPr>
            <w:tcW w:w="2794" w:type="dxa"/>
          </w:tcPr>
          <w:p w:rsidR="00222634" w:rsidRPr="00E1198B" w:rsidRDefault="00222634" w:rsidP="00E07146">
            <w:pPr>
              <w:spacing w:line="276" w:lineRule="auto"/>
              <w:jc w:val="center"/>
              <w:rPr>
                <w:sz w:val="28"/>
                <w:szCs w:val="28"/>
                <w:lang w:val="uz-Cyrl-UZ"/>
              </w:rPr>
            </w:pPr>
            <w:r w:rsidRPr="00E1198B">
              <w:rPr>
                <w:sz w:val="28"/>
                <w:szCs w:val="28"/>
                <w:lang w:val="uz-Cyrl-UZ"/>
              </w:rPr>
              <w:t>0.835</w:t>
            </w:r>
          </w:p>
        </w:tc>
      </w:tr>
      <w:tr w:rsidR="00222634" w:rsidRPr="00E1198B" w:rsidTr="00697788">
        <w:trPr>
          <w:jc w:val="center"/>
        </w:trPr>
        <w:tc>
          <w:tcPr>
            <w:tcW w:w="3220" w:type="dxa"/>
            <w:vMerge/>
          </w:tcPr>
          <w:p w:rsidR="00222634" w:rsidRPr="00E1198B" w:rsidRDefault="00222634" w:rsidP="00E07146">
            <w:pPr>
              <w:spacing w:line="276" w:lineRule="auto"/>
              <w:jc w:val="center"/>
              <w:rPr>
                <w:sz w:val="28"/>
                <w:szCs w:val="28"/>
                <w:lang w:val="uz-Cyrl-UZ"/>
              </w:rPr>
            </w:pPr>
          </w:p>
        </w:tc>
        <w:tc>
          <w:tcPr>
            <w:tcW w:w="2883" w:type="dxa"/>
          </w:tcPr>
          <w:p w:rsidR="00222634" w:rsidRPr="00E1198B" w:rsidRDefault="00222634" w:rsidP="00E07146">
            <w:pPr>
              <w:spacing w:line="276" w:lineRule="auto"/>
              <w:jc w:val="center"/>
              <w:rPr>
                <w:sz w:val="28"/>
                <w:szCs w:val="28"/>
                <w:lang w:val="uz-Cyrl-UZ"/>
              </w:rPr>
            </w:pPr>
            <w:r w:rsidRPr="00E1198B">
              <w:rPr>
                <w:sz w:val="28"/>
                <w:szCs w:val="28"/>
                <w:lang w:val="uz-Cyrl-UZ"/>
              </w:rPr>
              <w:t>30-50</w:t>
            </w:r>
          </w:p>
        </w:tc>
        <w:tc>
          <w:tcPr>
            <w:tcW w:w="2794" w:type="dxa"/>
          </w:tcPr>
          <w:p w:rsidR="00222634" w:rsidRPr="00E1198B" w:rsidRDefault="00222634" w:rsidP="00E07146">
            <w:pPr>
              <w:spacing w:line="276" w:lineRule="auto"/>
              <w:jc w:val="center"/>
              <w:rPr>
                <w:sz w:val="28"/>
                <w:szCs w:val="28"/>
                <w:lang w:val="uz-Cyrl-UZ"/>
              </w:rPr>
            </w:pPr>
            <w:r w:rsidRPr="00E1198B">
              <w:rPr>
                <w:sz w:val="28"/>
                <w:szCs w:val="28"/>
                <w:lang w:val="uz-Cyrl-UZ"/>
              </w:rPr>
              <w:t>0.620</w:t>
            </w:r>
          </w:p>
        </w:tc>
      </w:tr>
      <w:tr w:rsidR="00222634" w:rsidRPr="00E1198B" w:rsidTr="00697788">
        <w:trPr>
          <w:jc w:val="center"/>
        </w:trPr>
        <w:tc>
          <w:tcPr>
            <w:tcW w:w="3220" w:type="dxa"/>
            <w:vMerge/>
          </w:tcPr>
          <w:p w:rsidR="00222634" w:rsidRPr="00E1198B" w:rsidRDefault="00222634" w:rsidP="00E07146">
            <w:pPr>
              <w:spacing w:line="276" w:lineRule="auto"/>
              <w:jc w:val="center"/>
              <w:rPr>
                <w:sz w:val="28"/>
                <w:szCs w:val="28"/>
                <w:lang w:val="uz-Cyrl-UZ"/>
              </w:rPr>
            </w:pPr>
          </w:p>
        </w:tc>
        <w:tc>
          <w:tcPr>
            <w:tcW w:w="2883" w:type="dxa"/>
          </w:tcPr>
          <w:p w:rsidR="00222634" w:rsidRPr="00E1198B" w:rsidRDefault="00222634" w:rsidP="00E07146">
            <w:pPr>
              <w:spacing w:line="276" w:lineRule="auto"/>
              <w:jc w:val="center"/>
              <w:rPr>
                <w:sz w:val="28"/>
                <w:szCs w:val="28"/>
                <w:lang w:val="uz-Cyrl-UZ"/>
              </w:rPr>
            </w:pPr>
            <w:r w:rsidRPr="00E1198B">
              <w:rPr>
                <w:sz w:val="28"/>
                <w:szCs w:val="28"/>
                <w:lang w:val="uz-Cyrl-UZ"/>
              </w:rPr>
              <w:t>50-70</w:t>
            </w:r>
          </w:p>
        </w:tc>
        <w:tc>
          <w:tcPr>
            <w:tcW w:w="2794" w:type="dxa"/>
          </w:tcPr>
          <w:p w:rsidR="00222634" w:rsidRPr="00E1198B" w:rsidRDefault="00222634" w:rsidP="00E07146">
            <w:pPr>
              <w:spacing w:line="276" w:lineRule="auto"/>
              <w:jc w:val="center"/>
              <w:rPr>
                <w:sz w:val="28"/>
                <w:szCs w:val="28"/>
                <w:lang w:val="uz-Cyrl-UZ"/>
              </w:rPr>
            </w:pPr>
            <w:r w:rsidRPr="00E1198B">
              <w:rPr>
                <w:sz w:val="28"/>
                <w:szCs w:val="28"/>
                <w:lang w:val="uz-Cyrl-UZ"/>
              </w:rPr>
              <w:t>0.590</w:t>
            </w:r>
          </w:p>
        </w:tc>
      </w:tr>
      <w:tr w:rsidR="00222634" w:rsidRPr="00E1198B" w:rsidTr="00697788">
        <w:trPr>
          <w:jc w:val="center"/>
        </w:trPr>
        <w:tc>
          <w:tcPr>
            <w:tcW w:w="3220" w:type="dxa"/>
            <w:vMerge w:val="restart"/>
            <w:vAlign w:val="center"/>
          </w:tcPr>
          <w:p w:rsidR="00222634" w:rsidRPr="00E1198B" w:rsidRDefault="00222634" w:rsidP="00E07146">
            <w:pPr>
              <w:spacing w:line="276" w:lineRule="auto"/>
              <w:jc w:val="center"/>
              <w:rPr>
                <w:sz w:val="28"/>
                <w:szCs w:val="28"/>
                <w:lang w:val="uz-Cyrl-UZ"/>
              </w:rPr>
            </w:pPr>
            <w:r w:rsidRPr="00E1198B">
              <w:rPr>
                <w:sz w:val="28"/>
                <w:szCs w:val="28"/>
                <w:lang w:val="uz-Cyrl-UZ"/>
              </w:rPr>
              <w:t>N</w:t>
            </w:r>
            <w:r w:rsidRPr="00E1198B">
              <w:rPr>
                <w:sz w:val="28"/>
                <w:szCs w:val="28"/>
                <w:vertAlign w:val="subscript"/>
                <w:lang w:val="uz-Cyrl-UZ"/>
              </w:rPr>
              <w:t>200</w:t>
            </w:r>
            <w:r w:rsidRPr="00E1198B">
              <w:rPr>
                <w:sz w:val="28"/>
                <w:szCs w:val="28"/>
                <w:lang w:val="uz-Cyrl-UZ"/>
              </w:rPr>
              <w:t>P</w:t>
            </w:r>
            <w:r w:rsidRPr="00E1198B">
              <w:rPr>
                <w:sz w:val="28"/>
                <w:szCs w:val="28"/>
                <w:vertAlign w:val="subscript"/>
                <w:lang w:val="uz-Cyrl-UZ"/>
              </w:rPr>
              <w:t>175</w:t>
            </w:r>
            <w:r w:rsidRPr="00E1198B">
              <w:rPr>
                <w:sz w:val="28"/>
                <w:szCs w:val="28"/>
                <w:lang w:val="uz-Cyrl-UZ"/>
              </w:rPr>
              <w:t>K</w:t>
            </w:r>
            <w:r w:rsidRPr="00E1198B">
              <w:rPr>
                <w:sz w:val="28"/>
                <w:szCs w:val="28"/>
                <w:vertAlign w:val="subscript"/>
                <w:lang w:val="uz-Cyrl-UZ"/>
              </w:rPr>
              <w:t>125</w:t>
            </w:r>
            <w:r w:rsidRPr="00E1198B">
              <w:rPr>
                <w:sz w:val="28"/>
                <w:szCs w:val="28"/>
                <w:lang w:val="en-US"/>
              </w:rPr>
              <w:sym w:font="Symbol" w:char="F02B"/>
            </w:r>
            <w:r w:rsidRPr="00E1198B">
              <w:rPr>
                <w:sz w:val="28"/>
                <w:szCs w:val="28"/>
                <w:lang w:val="uz-Cyrl-UZ"/>
              </w:rPr>
              <w:t xml:space="preserve">20 </w:t>
            </w:r>
            <w:r w:rsidR="00E1198B" w:rsidRPr="00E1198B">
              <w:rPr>
                <w:sz w:val="28"/>
                <w:szCs w:val="28"/>
                <w:lang w:val="uz-Cyrl-UZ"/>
              </w:rPr>
              <w:t>t</w:t>
            </w:r>
            <w:r w:rsidRPr="00E1198B">
              <w:rPr>
                <w:sz w:val="28"/>
                <w:szCs w:val="28"/>
                <w:lang w:val="uz-Cyrl-UZ"/>
              </w:rPr>
              <w:t>/</w:t>
            </w:r>
            <w:r w:rsidR="00E1198B" w:rsidRPr="00E1198B">
              <w:rPr>
                <w:sz w:val="28"/>
                <w:szCs w:val="28"/>
                <w:lang w:val="uz-Cyrl-UZ"/>
              </w:rPr>
              <w:t>ga</w:t>
            </w:r>
            <w:r w:rsidRPr="00E1198B">
              <w:rPr>
                <w:sz w:val="28"/>
                <w:szCs w:val="28"/>
                <w:lang w:val="uz-Cyrl-UZ"/>
              </w:rPr>
              <w:t xml:space="preserve"> </w:t>
            </w:r>
            <w:r w:rsidR="00E1198B" w:rsidRPr="00E1198B">
              <w:rPr>
                <w:sz w:val="28"/>
                <w:szCs w:val="28"/>
                <w:lang w:val="uz-Cyrl-UZ"/>
              </w:rPr>
              <w:t>shahar</w:t>
            </w:r>
            <w:r w:rsidRPr="00E1198B">
              <w:rPr>
                <w:sz w:val="28"/>
                <w:szCs w:val="28"/>
                <w:lang w:val="uz-Cyrl-UZ"/>
              </w:rPr>
              <w:t xml:space="preserve"> </w:t>
            </w:r>
            <w:r w:rsidR="00E1198B" w:rsidRPr="00E1198B">
              <w:rPr>
                <w:sz w:val="28"/>
                <w:szCs w:val="28"/>
                <w:lang w:val="uz-Cyrl-UZ"/>
              </w:rPr>
              <w:t>chiqindisi</w:t>
            </w:r>
          </w:p>
        </w:tc>
        <w:tc>
          <w:tcPr>
            <w:tcW w:w="2883" w:type="dxa"/>
          </w:tcPr>
          <w:p w:rsidR="00222634" w:rsidRPr="00E1198B" w:rsidRDefault="00222634" w:rsidP="00E07146">
            <w:pPr>
              <w:spacing w:line="276" w:lineRule="auto"/>
              <w:jc w:val="center"/>
              <w:rPr>
                <w:sz w:val="28"/>
                <w:szCs w:val="28"/>
                <w:lang w:val="uz-Cyrl-UZ"/>
              </w:rPr>
            </w:pPr>
            <w:r w:rsidRPr="00E1198B">
              <w:rPr>
                <w:sz w:val="28"/>
                <w:szCs w:val="28"/>
                <w:lang w:val="uz-Cyrl-UZ"/>
              </w:rPr>
              <w:t>0-30</w:t>
            </w:r>
          </w:p>
        </w:tc>
        <w:tc>
          <w:tcPr>
            <w:tcW w:w="2794" w:type="dxa"/>
          </w:tcPr>
          <w:p w:rsidR="00222634" w:rsidRPr="00E1198B" w:rsidRDefault="00222634" w:rsidP="00E07146">
            <w:pPr>
              <w:spacing w:line="276" w:lineRule="auto"/>
              <w:jc w:val="center"/>
              <w:rPr>
                <w:sz w:val="28"/>
                <w:szCs w:val="28"/>
                <w:lang w:val="uz-Cyrl-UZ"/>
              </w:rPr>
            </w:pPr>
            <w:r w:rsidRPr="00E1198B">
              <w:rPr>
                <w:sz w:val="28"/>
                <w:szCs w:val="28"/>
                <w:lang w:val="uz-Cyrl-UZ"/>
              </w:rPr>
              <w:t>1.012</w:t>
            </w:r>
          </w:p>
        </w:tc>
      </w:tr>
      <w:tr w:rsidR="00222634" w:rsidRPr="00E1198B" w:rsidTr="00697788">
        <w:trPr>
          <w:jc w:val="center"/>
        </w:trPr>
        <w:tc>
          <w:tcPr>
            <w:tcW w:w="3220" w:type="dxa"/>
            <w:vMerge/>
          </w:tcPr>
          <w:p w:rsidR="00222634" w:rsidRPr="00E1198B" w:rsidRDefault="00222634" w:rsidP="00E07146">
            <w:pPr>
              <w:spacing w:line="276" w:lineRule="auto"/>
              <w:jc w:val="center"/>
              <w:rPr>
                <w:sz w:val="28"/>
                <w:szCs w:val="28"/>
                <w:lang w:val="en-US"/>
              </w:rPr>
            </w:pPr>
          </w:p>
        </w:tc>
        <w:tc>
          <w:tcPr>
            <w:tcW w:w="2883" w:type="dxa"/>
          </w:tcPr>
          <w:p w:rsidR="00222634" w:rsidRPr="00E1198B" w:rsidRDefault="00222634" w:rsidP="00E07146">
            <w:pPr>
              <w:spacing w:line="276" w:lineRule="auto"/>
              <w:jc w:val="center"/>
              <w:rPr>
                <w:sz w:val="28"/>
                <w:szCs w:val="28"/>
                <w:lang w:val="uz-Cyrl-UZ"/>
              </w:rPr>
            </w:pPr>
            <w:r w:rsidRPr="00E1198B">
              <w:rPr>
                <w:sz w:val="28"/>
                <w:szCs w:val="28"/>
                <w:lang w:val="uz-Cyrl-UZ"/>
              </w:rPr>
              <w:t>30-50</w:t>
            </w:r>
          </w:p>
        </w:tc>
        <w:tc>
          <w:tcPr>
            <w:tcW w:w="2794" w:type="dxa"/>
          </w:tcPr>
          <w:p w:rsidR="00222634" w:rsidRPr="00E1198B" w:rsidRDefault="00222634" w:rsidP="00E07146">
            <w:pPr>
              <w:spacing w:line="276" w:lineRule="auto"/>
              <w:jc w:val="center"/>
              <w:rPr>
                <w:sz w:val="28"/>
                <w:szCs w:val="28"/>
                <w:lang w:val="uz-Cyrl-UZ"/>
              </w:rPr>
            </w:pPr>
            <w:r w:rsidRPr="00E1198B">
              <w:rPr>
                <w:sz w:val="28"/>
                <w:szCs w:val="28"/>
                <w:lang w:val="uz-Cyrl-UZ"/>
              </w:rPr>
              <w:t>0.970</w:t>
            </w:r>
          </w:p>
        </w:tc>
      </w:tr>
      <w:tr w:rsidR="00222634" w:rsidRPr="00E1198B" w:rsidTr="00697788">
        <w:trPr>
          <w:jc w:val="center"/>
        </w:trPr>
        <w:tc>
          <w:tcPr>
            <w:tcW w:w="3220" w:type="dxa"/>
            <w:vMerge/>
          </w:tcPr>
          <w:p w:rsidR="00222634" w:rsidRPr="00E1198B" w:rsidRDefault="00222634" w:rsidP="00E07146">
            <w:pPr>
              <w:spacing w:line="276" w:lineRule="auto"/>
              <w:jc w:val="center"/>
              <w:rPr>
                <w:sz w:val="28"/>
                <w:szCs w:val="28"/>
                <w:lang w:val="en-US"/>
              </w:rPr>
            </w:pPr>
          </w:p>
        </w:tc>
        <w:tc>
          <w:tcPr>
            <w:tcW w:w="2883" w:type="dxa"/>
          </w:tcPr>
          <w:p w:rsidR="00222634" w:rsidRPr="00E1198B" w:rsidRDefault="00222634" w:rsidP="00E07146">
            <w:pPr>
              <w:spacing w:line="276" w:lineRule="auto"/>
              <w:jc w:val="center"/>
              <w:rPr>
                <w:sz w:val="28"/>
                <w:szCs w:val="28"/>
                <w:lang w:val="uz-Cyrl-UZ"/>
              </w:rPr>
            </w:pPr>
            <w:r w:rsidRPr="00E1198B">
              <w:rPr>
                <w:sz w:val="28"/>
                <w:szCs w:val="28"/>
                <w:lang w:val="uz-Cyrl-UZ"/>
              </w:rPr>
              <w:t>50-70</w:t>
            </w:r>
          </w:p>
        </w:tc>
        <w:tc>
          <w:tcPr>
            <w:tcW w:w="2794" w:type="dxa"/>
          </w:tcPr>
          <w:p w:rsidR="00222634" w:rsidRPr="00E1198B" w:rsidRDefault="00222634" w:rsidP="00E07146">
            <w:pPr>
              <w:spacing w:line="276" w:lineRule="auto"/>
              <w:jc w:val="center"/>
              <w:rPr>
                <w:sz w:val="28"/>
                <w:szCs w:val="28"/>
                <w:lang w:val="uz-Cyrl-UZ"/>
              </w:rPr>
            </w:pPr>
            <w:r w:rsidRPr="00E1198B">
              <w:rPr>
                <w:sz w:val="28"/>
                <w:szCs w:val="28"/>
                <w:lang w:val="uz-Cyrl-UZ"/>
              </w:rPr>
              <w:t>0.700</w:t>
            </w:r>
          </w:p>
        </w:tc>
      </w:tr>
      <w:tr w:rsidR="00222634" w:rsidRPr="003674EA" w:rsidTr="00697788">
        <w:trPr>
          <w:jc w:val="center"/>
        </w:trPr>
        <w:tc>
          <w:tcPr>
            <w:tcW w:w="8897" w:type="dxa"/>
            <w:gridSpan w:val="3"/>
          </w:tcPr>
          <w:p w:rsidR="00222634" w:rsidRPr="00E1198B" w:rsidRDefault="00E1198B" w:rsidP="00E07146">
            <w:pPr>
              <w:spacing w:line="276" w:lineRule="auto"/>
              <w:jc w:val="center"/>
              <w:rPr>
                <w:sz w:val="28"/>
                <w:szCs w:val="28"/>
                <w:lang w:val="uz-Cyrl-UZ"/>
              </w:rPr>
            </w:pPr>
            <w:r w:rsidRPr="00E1198B">
              <w:rPr>
                <w:sz w:val="28"/>
                <w:szCs w:val="28"/>
                <w:lang w:val="uz-Cyrl-UZ"/>
              </w:rPr>
              <w:t>Yangidan</w:t>
            </w:r>
            <w:r w:rsidR="00222634" w:rsidRPr="00E1198B">
              <w:rPr>
                <w:sz w:val="28"/>
                <w:szCs w:val="28"/>
                <w:lang w:val="uz-Cyrl-UZ"/>
              </w:rPr>
              <w:t xml:space="preserve"> </w:t>
            </w:r>
            <w:r w:rsidRPr="00E1198B">
              <w:rPr>
                <w:sz w:val="28"/>
                <w:szCs w:val="28"/>
                <w:lang w:val="uz-Cyrl-UZ"/>
              </w:rPr>
              <w:t>sug‘oriladigan</w:t>
            </w:r>
            <w:r w:rsidR="00222634" w:rsidRPr="00E1198B">
              <w:rPr>
                <w:sz w:val="28"/>
                <w:szCs w:val="28"/>
                <w:lang w:val="uz-Cyrl-UZ"/>
              </w:rPr>
              <w:t xml:space="preserve"> </w:t>
            </w:r>
            <w:r w:rsidRPr="00E1198B">
              <w:rPr>
                <w:sz w:val="28"/>
                <w:szCs w:val="28"/>
                <w:lang w:val="uz-Cyrl-UZ"/>
              </w:rPr>
              <w:t>och</w:t>
            </w:r>
            <w:r w:rsidR="00222634" w:rsidRPr="00E1198B">
              <w:rPr>
                <w:sz w:val="28"/>
                <w:szCs w:val="28"/>
                <w:lang w:val="uz-Cyrl-UZ"/>
              </w:rPr>
              <w:t xml:space="preserve"> </w:t>
            </w:r>
            <w:r w:rsidRPr="00E1198B">
              <w:rPr>
                <w:sz w:val="28"/>
                <w:szCs w:val="28"/>
                <w:lang w:val="uz-Cyrl-UZ"/>
              </w:rPr>
              <w:t>tusli</w:t>
            </w:r>
            <w:r w:rsidR="00222634" w:rsidRPr="00E1198B">
              <w:rPr>
                <w:sz w:val="28"/>
                <w:szCs w:val="28"/>
                <w:lang w:val="uz-Cyrl-UZ"/>
              </w:rPr>
              <w:t xml:space="preserve"> </w:t>
            </w:r>
            <w:r w:rsidRPr="00E1198B">
              <w:rPr>
                <w:sz w:val="28"/>
                <w:szCs w:val="28"/>
                <w:lang w:val="uz-Cyrl-UZ"/>
              </w:rPr>
              <w:t>bo‘z</w:t>
            </w:r>
            <w:r w:rsidR="00222634" w:rsidRPr="00E1198B">
              <w:rPr>
                <w:sz w:val="28"/>
                <w:szCs w:val="28"/>
                <w:lang w:val="uz-Cyrl-UZ"/>
              </w:rPr>
              <w:t xml:space="preserve"> </w:t>
            </w:r>
            <w:r w:rsidRPr="00E1198B">
              <w:rPr>
                <w:sz w:val="28"/>
                <w:szCs w:val="28"/>
                <w:lang w:val="uz-Cyrl-UZ"/>
              </w:rPr>
              <w:t>tuproqlar</w:t>
            </w:r>
            <w:r w:rsidR="00222634" w:rsidRPr="00E1198B">
              <w:rPr>
                <w:sz w:val="28"/>
                <w:szCs w:val="28"/>
                <w:lang w:val="uz-Cyrl-UZ"/>
              </w:rPr>
              <w:t xml:space="preserve"> (</w:t>
            </w:r>
            <w:r w:rsidRPr="00E1198B">
              <w:rPr>
                <w:sz w:val="28"/>
                <w:szCs w:val="28"/>
                <w:lang w:val="uz-Cyrl-UZ"/>
              </w:rPr>
              <w:t>Jizzax</w:t>
            </w:r>
            <w:r w:rsidR="00222634" w:rsidRPr="00E1198B">
              <w:rPr>
                <w:sz w:val="28"/>
                <w:szCs w:val="28"/>
                <w:lang w:val="uz-Cyrl-UZ"/>
              </w:rPr>
              <w:t xml:space="preserve"> </w:t>
            </w:r>
            <w:r w:rsidRPr="00E1198B">
              <w:rPr>
                <w:sz w:val="28"/>
                <w:szCs w:val="28"/>
                <w:lang w:val="uz-Cyrl-UZ"/>
              </w:rPr>
              <w:t>vil</w:t>
            </w:r>
            <w:r w:rsidR="00222634" w:rsidRPr="00E1198B">
              <w:rPr>
                <w:sz w:val="28"/>
                <w:szCs w:val="28"/>
                <w:lang w:val="uz-Cyrl-UZ"/>
              </w:rPr>
              <w:t>.)</w:t>
            </w:r>
          </w:p>
        </w:tc>
      </w:tr>
      <w:tr w:rsidR="00222634" w:rsidRPr="00E1198B" w:rsidTr="00697788">
        <w:trPr>
          <w:jc w:val="center"/>
        </w:trPr>
        <w:tc>
          <w:tcPr>
            <w:tcW w:w="3220" w:type="dxa"/>
            <w:vMerge w:val="restart"/>
            <w:vAlign w:val="center"/>
          </w:tcPr>
          <w:p w:rsidR="00222634" w:rsidRPr="00E1198B" w:rsidRDefault="00E1198B" w:rsidP="00E07146">
            <w:pPr>
              <w:spacing w:line="276" w:lineRule="auto"/>
              <w:jc w:val="center"/>
              <w:rPr>
                <w:sz w:val="28"/>
                <w:szCs w:val="28"/>
                <w:lang w:val="en-US"/>
              </w:rPr>
            </w:pPr>
            <w:proofErr w:type="spellStart"/>
            <w:r w:rsidRPr="00E1198B">
              <w:rPr>
                <w:sz w:val="28"/>
                <w:szCs w:val="28"/>
              </w:rPr>
              <w:t>Nazorat</w:t>
            </w:r>
            <w:proofErr w:type="spellEnd"/>
            <w:r w:rsidR="00222634" w:rsidRPr="00E1198B">
              <w:rPr>
                <w:sz w:val="28"/>
                <w:szCs w:val="28"/>
                <w:lang w:val="uz-Cyrl-UZ"/>
              </w:rPr>
              <w:t xml:space="preserve"> – </w:t>
            </w:r>
            <w:proofErr w:type="spellStart"/>
            <w:r w:rsidRPr="00E1198B">
              <w:rPr>
                <w:sz w:val="28"/>
                <w:szCs w:val="28"/>
              </w:rPr>
              <w:t>o‘g‘itsiz</w:t>
            </w:r>
            <w:proofErr w:type="spellEnd"/>
          </w:p>
        </w:tc>
        <w:tc>
          <w:tcPr>
            <w:tcW w:w="2883" w:type="dxa"/>
          </w:tcPr>
          <w:p w:rsidR="00222634" w:rsidRPr="00E1198B" w:rsidRDefault="00222634" w:rsidP="00E07146">
            <w:pPr>
              <w:spacing w:line="276" w:lineRule="auto"/>
              <w:jc w:val="center"/>
              <w:rPr>
                <w:sz w:val="28"/>
                <w:szCs w:val="28"/>
                <w:lang w:val="uz-Cyrl-UZ"/>
              </w:rPr>
            </w:pPr>
            <w:r w:rsidRPr="00E1198B">
              <w:rPr>
                <w:sz w:val="28"/>
                <w:szCs w:val="28"/>
                <w:lang w:val="uz-Cyrl-UZ"/>
              </w:rPr>
              <w:t>0-30</w:t>
            </w:r>
          </w:p>
        </w:tc>
        <w:tc>
          <w:tcPr>
            <w:tcW w:w="2794" w:type="dxa"/>
          </w:tcPr>
          <w:p w:rsidR="00222634" w:rsidRPr="00E1198B" w:rsidRDefault="00222634" w:rsidP="00E07146">
            <w:pPr>
              <w:spacing w:line="276" w:lineRule="auto"/>
              <w:jc w:val="center"/>
              <w:rPr>
                <w:sz w:val="28"/>
                <w:szCs w:val="28"/>
                <w:lang w:val="uz-Cyrl-UZ"/>
              </w:rPr>
            </w:pPr>
            <w:r w:rsidRPr="00E1198B">
              <w:rPr>
                <w:sz w:val="28"/>
                <w:szCs w:val="28"/>
                <w:lang w:val="uz-Cyrl-UZ"/>
              </w:rPr>
              <w:t>0.400</w:t>
            </w:r>
          </w:p>
        </w:tc>
      </w:tr>
      <w:tr w:rsidR="00222634" w:rsidRPr="00E1198B" w:rsidTr="00697788">
        <w:trPr>
          <w:jc w:val="center"/>
        </w:trPr>
        <w:tc>
          <w:tcPr>
            <w:tcW w:w="3220" w:type="dxa"/>
            <w:vMerge/>
          </w:tcPr>
          <w:p w:rsidR="00222634" w:rsidRPr="00E1198B" w:rsidRDefault="00222634" w:rsidP="00E07146">
            <w:pPr>
              <w:spacing w:line="276" w:lineRule="auto"/>
              <w:jc w:val="center"/>
              <w:rPr>
                <w:sz w:val="28"/>
                <w:szCs w:val="28"/>
                <w:lang w:val="en-US"/>
              </w:rPr>
            </w:pPr>
          </w:p>
        </w:tc>
        <w:tc>
          <w:tcPr>
            <w:tcW w:w="2883" w:type="dxa"/>
          </w:tcPr>
          <w:p w:rsidR="00222634" w:rsidRPr="00E1198B" w:rsidRDefault="00222634" w:rsidP="00E07146">
            <w:pPr>
              <w:spacing w:line="276" w:lineRule="auto"/>
              <w:jc w:val="center"/>
              <w:rPr>
                <w:sz w:val="28"/>
                <w:szCs w:val="28"/>
                <w:lang w:val="uz-Cyrl-UZ"/>
              </w:rPr>
            </w:pPr>
            <w:r w:rsidRPr="00E1198B">
              <w:rPr>
                <w:sz w:val="28"/>
                <w:szCs w:val="28"/>
                <w:lang w:val="uz-Cyrl-UZ"/>
              </w:rPr>
              <w:t>30-50</w:t>
            </w:r>
          </w:p>
        </w:tc>
        <w:tc>
          <w:tcPr>
            <w:tcW w:w="2794" w:type="dxa"/>
          </w:tcPr>
          <w:p w:rsidR="00222634" w:rsidRPr="00E1198B" w:rsidRDefault="00222634" w:rsidP="00E07146">
            <w:pPr>
              <w:spacing w:line="276" w:lineRule="auto"/>
              <w:jc w:val="center"/>
              <w:rPr>
                <w:sz w:val="28"/>
                <w:szCs w:val="28"/>
                <w:lang w:val="uz-Cyrl-UZ"/>
              </w:rPr>
            </w:pPr>
            <w:r w:rsidRPr="00E1198B">
              <w:rPr>
                <w:sz w:val="28"/>
                <w:szCs w:val="28"/>
                <w:lang w:val="uz-Cyrl-UZ"/>
              </w:rPr>
              <w:t>0.320</w:t>
            </w:r>
          </w:p>
        </w:tc>
      </w:tr>
      <w:tr w:rsidR="00222634" w:rsidRPr="00E1198B" w:rsidTr="00697788">
        <w:trPr>
          <w:jc w:val="center"/>
        </w:trPr>
        <w:tc>
          <w:tcPr>
            <w:tcW w:w="3220" w:type="dxa"/>
            <w:vMerge w:val="restart"/>
            <w:vAlign w:val="center"/>
          </w:tcPr>
          <w:p w:rsidR="00222634" w:rsidRPr="00E1198B" w:rsidRDefault="00222634" w:rsidP="00E07146">
            <w:pPr>
              <w:spacing w:line="276" w:lineRule="auto"/>
              <w:jc w:val="center"/>
              <w:rPr>
                <w:sz w:val="28"/>
                <w:szCs w:val="28"/>
                <w:lang w:val="uz-Cyrl-UZ"/>
              </w:rPr>
            </w:pPr>
            <w:r w:rsidRPr="00E1198B">
              <w:rPr>
                <w:sz w:val="28"/>
                <w:szCs w:val="28"/>
                <w:lang w:val="uz-Cyrl-UZ"/>
              </w:rPr>
              <w:t>N</w:t>
            </w:r>
            <w:r w:rsidRPr="00E1198B">
              <w:rPr>
                <w:sz w:val="28"/>
                <w:szCs w:val="28"/>
                <w:vertAlign w:val="subscript"/>
                <w:lang w:val="uz-Cyrl-UZ"/>
              </w:rPr>
              <w:t>250</w:t>
            </w:r>
            <w:r w:rsidRPr="00E1198B">
              <w:rPr>
                <w:sz w:val="28"/>
                <w:szCs w:val="28"/>
                <w:lang w:val="uz-Cyrl-UZ"/>
              </w:rPr>
              <w:t>P</w:t>
            </w:r>
            <w:r w:rsidRPr="00E1198B">
              <w:rPr>
                <w:sz w:val="28"/>
                <w:szCs w:val="28"/>
                <w:vertAlign w:val="subscript"/>
                <w:lang w:val="uz-Cyrl-UZ"/>
              </w:rPr>
              <w:t>175</w:t>
            </w:r>
            <w:r w:rsidRPr="00E1198B">
              <w:rPr>
                <w:sz w:val="28"/>
                <w:szCs w:val="28"/>
                <w:lang w:val="uz-Cyrl-UZ"/>
              </w:rPr>
              <w:t>K</w:t>
            </w:r>
            <w:r w:rsidRPr="00E1198B">
              <w:rPr>
                <w:sz w:val="28"/>
                <w:szCs w:val="28"/>
                <w:vertAlign w:val="subscript"/>
                <w:lang w:val="uz-Cyrl-UZ"/>
              </w:rPr>
              <w:t>125</w:t>
            </w:r>
            <w:r w:rsidRPr="00E1198B">
              <w:rPr>
                <w:sz w:val="28"/>
                <w:szCs w:val="28"/>
                <w:lang w:val="en-US"/>
              </w:rPr>
              <w:sym w:font="Symbol" w:char="F02B"/>
            </w:r>
            <w:r w:rsidRPr="00E1198B">
              <w:rPr>
                <w:sz w:val="28"/>
                <w:szCs w:val="28"/>
                <w:lang w:val="uz-Cyrl-UZ"/>
              </w:rPr>
              <w:t xml:space="preserve">10 </w:t>
            </w:r>
            <w:r w:rsidR="00E1198B" w:rsidRPr="00E1198B">
              <w:rPr>
                <w:sz w:val="28"/>
                <w:szCs w:val="28"/>
                <w:lang w:val="uz-Cyrl-UZ"/>
              </w:rPr>
              <w:t>t</w:t>
            </w:r>
            <w:r w:rsidRPr="00E1198B">
              <w:rPr>
                <w:sz w:val="28"/>
                <w:szCs w:val="28"/>
                <w:lang w:val="uz-Cyrl-UZ"/>
              </w:rPr>
              <w:t>/</w:t>
            </w:r>
            <w:r w:rsidR="00E1198B" w:rsidRPr="00E1198B">
              <w:rPr>
                <w:sz w:val="28"/>
                <w:szCs w:val="28"/>
                <w:lang w:val="uz-Cyrl-UZ"/>
              </w:rPr>
              <w:t>ga</w:t>
            </w:r>
            <w:r w:rsidRPr="00E1198B">
              <w:rPr>
                <w:sz w:val="28"/>
                <w:szCs w:val="28"/>
                <w:lang w:val="uz-Cyrl-UZ"/>
              </w:rPr>
              <w:t xml:space="preserve"> </w:t>
            </w:r>
            <w:r w:rsidR="00E1198B" w:rsidRPr="00E1198B">
              <w:rPr>
                <w:sz w:val="28"/>
                <w:szCs w:val="28"/>
                <w:lang w:val="uz-Cyrl-UZ"/>
              </w:rPr>
              <w:t>shahar</w:t>
            </w:r>
            <w:r w:rsidRPr="00E1198B">
              <w:rPr>
                <w:sz w:val="28"/>
                <w:szCs w:val="28"/>
                <w:lang w:val="uz-Cyrl-UZ"/>
              </w:rPr>
              <w:t xml:space="preserve"> </w:t>
            </w:r>
            <w:r w:rsidR="00E1198B" w:rsidRPr="00E1198B">
              <w:rPr>
                <w:sz w:val="28"/>
                <w:szCs w:val="28"/>
                <w:lang w:val="uz-Cyrl-UZ"/>
              </w:rPr>
              <w:t>chiqindisi</w:t>
            </w:r>
          </w:p>
        </w:tc>
        <w:tc>
          <w:tcPr>
            <w:tcW w:w="2883" w:type="dxa"/>
          </w:tcPr>
          <w:p w:rsidR="00222634" w:rsidRPr="00E1198B" w:rsidRDefault="00222634" w:rsidP="00E07146">
            <w:pPr>
              <w:spacing w:line="276" w:lineRule="auto"/>
              <w:jc w:val="center"/>
              <w:rPr>
                <w:sz w:val="28"/>
                <w:szCs w:val="28"/>
                <w:lang w:val="uz-Cyrl-UZ"/>
              </w:rPr>
            </w:pPr>
            <w:r w:rsidRPr="00E1198B">
              <w:rPr>
                <w:sz w:val="28"/>
                <w:szCs w:val="28"/>
                <w:lang w:val="uz-Cyrl-UZ"/>
              </w:rPr>
              <w:t>0-30</w:t>
            </w:r>
          </w:p>
        </w:tc>
        <w:tc>
          <w:tcPr>
            <w:tcW w:w="2794" w:type="dxa"/>
          </w:tcPr>
          <w:p w:rsidR="00222634" w:rsidRPr="00E1198B" w:rsidRDefault="00222634" w:rsidP="00E07146">
            <w:pPr>
              <w:spacing w:line="276" w:lineRule="auto"/>
              <w:jc w:val="center"/>
              <w:rPr>
                <w:sz w:val="28"/>
                <w:szCs w:val="28"/>
                <w:lang w:val="uz-Cyrl-UZ"/>
              </w:rPr>
            </w:pPr>
            <w:r w:rsidRPr="00E1198B">
              <w:rPr>
                <w:sz w:val="28"/>
                <w:szCs w:val="28"/>
                <w:lang w:val="uz-Cyrl-UZ"/>
              </w:rPr>
              <w:t>0.520</w:t>
            </w:r>
          </w:p>
        </w:tc>
      </w:tr>
      <w:tr w:rsidR="00222634" w:rsidRPr="00E1198B" w:rsidTr="00697788">
        <w:trPr>
          <w:jc w:val="center"/>
        </w:trPr>
        <w:tc>
          <w:tcPr>
            <w:tcW w:w="3220" w:type="dxa"/>
            <w:vMerge/>
            <w:vAlign w:val="center"/>
          </w:tcPr>
          <w:p w:rsidR="00222634" w:rsidRPr="00E1198B" w:rsidRDefault="00222634" w:rsidP="00E07146">
            <w:pPr>
              <w:spacing w:line="276" w:lineRule="auto"/>
              <w:jc w:val="center"/>
              <w:rPr>
                <w:sz w:val="28"/>
                <w:szCs w:val="28"/>
                <w:lang w:val="en-US"/>
              </w:rPr>
            </w:pPr>
          </w:p>
        </w:tc>
        <w:tc>
          <w:tcPr>
            <w:tcW w:w="2883" w:type="dxa"/>
          </w:tcPr>
          <w:p w:rsidR="00222634" w:rsidRPr="00E1198B" w:rsidRDefault="00222634" w:rsidP="00E07146">
            <w:pPr>
              <w:spacing w:line="276" w:lineRule="auto"/>
              <w:jc w:val="center"/>
              <w:rPr>
                <w:sz w:val="28"/>
                <w:szCs w:val="28"/>
                <w:lang w:val="uz-Cyrl-UZ"/>
              </w:rPr>
            </w:pPr>
            <w:r w:rsidRPr="00E1198B">
              <w:rPr>
                <w:sz w:val="28"/>
                <w:szCs w:val="28"/>
                <w:lang w:val="uz-Cyrl-UZ"/>
              </w:rPr>
              <w:t>30-50</w:t>
            </w:r>
          </w:p>
        </w:tc>
        <w:tc>
          <w:tcPr>
            <w:tcW w:w="2794" w:type="dxa"/>
          </w:tcPr>
          <w:p w:rsidR="00222634" w:rsidRPr="00E1198B" w:rsidRDefault="00222634" w:rsidP="00E07146">
            <w:pPr>
              <w:spacing w:line="276" w:lineRule="auto"/>
              <w:jc w:val="center"/>
              <w:rPr>
                <w:sz w:val="28"/>
                <w:szCs w:val="28"/>
                <w:lang w:val="uz-Cyrl-UZ"/>
              </w:rPr>
            </w:pPr>
            <w:r w:rsidRPr="00E1198B">
              <w:rPr>
                <w:sz w:val="28"/>
                <w:szCs w:val="28"/>
                <w:lang w:val="uz-Cyrl-UZ"/>
              </w:rPr>
              <w:t>0.420</w:t>
            </w:r>
          </w:p>
        </w:tc>
      </w:tr>
    </w:tbl>
    <w:p w:rsidR="009E0BAC" w:rsidRPr="00E1198B" w:rsidRDefault="009E0BAC" w:rsidP="00E07146">
      <w:pPr>
        <w:spacing w:line="276" w:lineRule="auto"/>
        <w:ind w:firstLine="720"/>
        <w:jc w:val="center"/>
        <w:outlineLvl w:val="0"/>
        <w:rPr>
          <w:b/>
          <w:bCs/>
          <w:sz w:val="28"/>
          <w:szCs w:val="28"/>
          <w:lang w:val="uz-Cyrl-UZ"/>
        </w:rPr>
      </w:pPr>
    </w:p>
    <w:p w:rsidR="00222634" w:rsidRPr="00E1198B" w:rsidRDefault="00E1198B" w:rsidP="00E07146">
      <w:pPr>
        <w:spacing w:line="276" w:lineRule="auto"/>
        <w:jc w:val="center"/>
        <w:rPr>
          <w:sz w:val="28"/>
          <w:szCs w:val="28"/>
          <w:lang w:val="uz-Cyrl-UZ"/>
        </w:rPr>
      </w:pPr>
      <w:proofErr w:type="spellStart"/>
      <w:r w:rsidRPr="00E1198B">
        <w:rPr>
          <w:b/>
          <w:bCs/>
          <w:sz w:val="28"/>
          <w:szCs w:val="28"/>
        </w:rPr>
        <w:t>Sinov</w:t>
      </w:r>
      <w:proofErr w:type="spellEnd"/>
      <w:r w:rsidR="00222634" w:rsidRPr="00E1198B">
        <w:rPr>
          <w:b/>
          <w:bCs/>
          <w:sz w:val="28"/>
          <w:szCs w:val="28"/>
        </w:rPr>
        <w:t xml:space="preserve"> </w:t>
      </w:r>
      <w:proofErr w:type="spellStart"/>
      <w:r w:rsidRPr="00E1198B">
        <w:rPr>
          <w:b/>
          <w:bCs/>
          <w:sz w:val="28"/>
          <w:szCs w:val="28"/>
        </w:rPr>
        <w:t>savollari</w:t>
      </w:r>
      <w:proofErr w:type="spellEnd"/>
    </w:p>
    <w:p w:rsidR="00B235FE" w:rsidRPr="00E1198B" w:rsidRDefault="00E1198B" w:rsidP="001D64ED">
      <w:pPr>
        <w:numPr>
          <w:ilvl w:val="0"/>
          <w:numId w:val="7"/>
        </w:numPr>
        <w:tabs>
          <w:tab w:val="left" w:pos="851"/>
        </w:tabs>
        <w:autoSpaceDE/>
        <w:autoSpaceDN/>
        <w:adjustRightInd/>
        <w:spacing w:line="276" w:lineRule="auto"/>
        <w:ind w:left="0" w:firstLine="426"/>
        <w:jc w:val="both"/>
        <w:rPr>
          <w:sz w:val="28"/>
          <w:szCs w:val="28"/>
          <w:lang w:val="uz-Cyrl-UZ"/>
        </w:rPr>
      </w:pPr>
      <w:r w:rsidRPr="00E1198B">
        <w:rPr>
          <w:sz w:val="28"/>
          <w:szCs w:val="28"/>
          <w:lang w:val="uz-Cyrl-UZ"/>
        </w:rPr>
        <w:t>Organik</w:t>
      </w:r>
      <w:r w:rsidR="00B235FE" w:rsidRPr="00E1198B">
        <w:rPr>
          <w:sz w:val="28"/>
          <w:szCs w:val="28"/>
          <w:lang w:val="uz-Cyrl-UZ"/>
        </w:rPr>
        <w:t xml:space="preserve"> </w:t>
      </w:r>
      <w:r w:rsidRPr="00E1198B">
        <w:rPr>
          <w:sz w:val="28"/>
          <w:szCs w:val="28"/>
          <w:lang w:val="uz-Cyrl-UZ"/>
        </w:rPr>
        <w:t>o‘g‘itlarning</w:t>
      </w:r>
      <w:r w:rsidR="00B235FE" w:rsidRPr="00E1198B">
        <w:rPr>
          <w:sz w:val="28"/>
          <w:szCs w:val="28"/>
          <w:lang w:val="uz-Cyrl-UZ"/>
        </w:rPr>
        <w:t xml:space="preserve"> </w:t>
      </w:r>
      <w:r w:rsidRPr="00E1198B">
        <w:rPr>
          <w:sz w:val="28"/>
          <w:szCs w:val="28"/>
          <w:lang w:val="uz-Cyrl-UZ"/>
        </w:rPr>
        <w:t>qanday</w:t>
      </w:r>
      <w:r w:rsidR="00B235FE" w:rsidRPr="00E1198B">
        <w:rPr>
          <w:sz w:val="28"/>
          <w:szCs w:val="28"/>
          <w:lang w:val="uz-Cyrl-UZ"/>
        </w:rPr>
        <w:t xml:space="preserve"> </w:t>
      </w:r>
      <w:r w:rsidRPr="00E1198B">
        <w:rPr>
          <w:sz w:val="28"/>
          <w:szCs w:val="28"/>
          <w:lang w:val="uz-Cyrl-UZ"/>
        </w:rPr>
        <w:t>turlari</w:t>
      </w:r>
      <w:r w:rsidR="00B235FE" w:rsidRPr="00E1198B">
        <w:rPr>
          <w:sz w:val="28"/>
          <w:szCs w:val="28"/>
          <w:lang w:val="uz-Cyrl-UZ"/>
        </w:rPr>
        <w:t xml:space="preserve"> </w:t>
      </w:r>
      <w:r w:rsidRPr="00E1198B">
        <w:rPr>
          <w:sz w:val="28"/>
          <w:szCs w:val="28"/>
          <w:lang w:val="uz-Cyrl-UZ"/>
        </w:rPr>
        <w:t>bor</w:t>
      </w:r>
      <w:r w:rsidR="00B235FE" w:rsidRPr="00E1198B">
        <w:rPr>
          <w:sz w:val="28"/>
          <w:szCs w:val="28"/>
          <w:lang w:val="uz-Cyrl-UZ"/>
        </w:rPr>
        <w:t>?</w:t>
      </w:r>
    </w:p>
    <w:p w:rsidR="00B235FE" w:rsidRPr="00E1198B" w:rsidRDefault="00E1198B" w:rsidP="001D64ED">
      <w:pPr>
        <w:numPr>
          <w:ilvl w:val="0"/>
          <w:numId w:val="7"/>
        </w:numPr>
        <w:tabs>
          <w:tab w:val="left" w:pos="851"/>
        </w:tabs>
        <w:autoSpaceDE/>
        <w:autoSpaceDN/>
        <w:adjustRightInd/>
        <w:spacing w:line="276" w:lineRule="auto"/>
        <w:ind w:left="0" w:firstLine="426"/>
        <w:jc w:val="both"/>
        <w:rPr>
          <w:sz w:val="28"/>
          <w:szCs w:val="28"/>
          <w:lang w:val="uz-Cyrl-UZ"/>
        </w:rPr>
      </w:pPr>
      <w:r w:rsidRPr="00E1198B">
        <w:rPr>
          <w:sz w:val="28"/>
          <w:szCs w:val="28"/>
          <w:lang w:val="uz-Cyrl-UZ"/>
        </w:rPr>
        <w:t>Go‘ngning</w:t>
      </w:r>
      <w:r w:rsidR="00B235FE" w:rsidRPr="00E1198B">
        <w:rPr>
          <w:sz w:val="28"/>
          <w:szCs w:val="28"/>
          <w:lang w:val="uz-Cyrl-UZ"/>
        </w:rPr>
        <w:t xml:space="preserve"> </w:t>
      </w:r>
      <w:r w:rsidRPr="00E1198B">
        <w:rPr>
          <w:sz w:val="28"/>
          <w:szCs w:val="28"/>
          <w:lang w:val="uz-Cyrl-UZ"/>
        </w:rPr>
        <w:t>o‘g‘it</w:t>
      </w:r>
      <w:r w:rsidR="00B235FE" w:rsidRPr="00E1198B">
        <w:rPr>
          <w:sz w:val="28"/>
          <w:szCs w:val="28"/>
          <w:lang w:val="uz-Cyrl-UZ"/>
        </w:rPr>
        <w:t xml:space="preserve"> </w:t>
      </w:r>
      <w:r w:rsidRPr="00E1198B">
        <w:rPr>
          <w:sz w:val="28"/>
          <w:szCs w:val="28"/>
          <w:lang w:val="uz-Cyrl-UZ"/>
        </w:rPr>
        <w:t>sifatidagi</w:t>
      </w:r>
      <w:r w:rsidR="00B235FE" w:rsidRPr="00E1198B">
        <w:rPr>
          <w:sz w:val="28"/>
          <w:szCs w:val="28"/>
          <w:lang w:val="uz-Cyrl-UZ"/>
        </w:rPr>
        <w:t xml:space="preserve"> </w:t>
      </w:r>
      <w:r w:rsidRPr="00E1198B">
        <w:rPr>
          <w:sz w:val="28"/>
          <w:szCs w:val="28"/>
          <w:lang w:val="uz-Cyrl-UZ"/>
        </w:rPr>
        <w:t>ahamiyati</w:t>
      </w:r>
      <w:r w:rsidR="00B235FE" w:rsidRPr="00E1198B">
        <w:rPr>
          <w:sz w:val="28"/>
          <w:szCs w:val="28"/>
          <w:lang w:val="uz-Cyrl-UZ"/>
        </w:rPr>
        <w:t xml:space="preserve"> </w:t>
      </w:r>
      <w:r w:rsidRPr="00E1198B">
        <w:rPr>
          <w:sz w:val="28"/>
          <w:szCs w:val="28"/>
          <w:lang w:val="uz-Cyrl-UZ"/>
        </w:rPr>
        <w:t>qanday</w:t>
      </w:r>
      <w:r w:rsidR="00B235FE" w:rsidRPr="00E1198B">
        <w:rPr>
          <w:sz w:val="28"/>
          <w:szCs w:val="28"/>
          <w:lang w:val="uz-Cyrl-UZ"/>
        </w:rPr>
        <w:t>?</w:t>
      </w:r>
    </w:p>
    <w:p w:rsidR="00B235FE" w:rsidRPr="00E1198B" w:rsidRDefault="00E1198B" w:rsidP="001D64ED">
      <w:pPr>
        <w:numPr>
          <w:ilvl w:val="0"/>
          <w:numId w:val="7"/>
        </w:numPr>
        <w:tabs>
          <w:tab w:val="left" w:pos="851"/>
        </w:tabs>
        <w:autoSpaceDE/>
        <w:autoSpaceDN/>
        <w:adjustRightInd/>
        <w:spacing w:line="276" w:lineRule="auto"/>
        <w:ind w:left="0" w:firstLine="426"/>
        <w:jc w:val="both"/>
        <w:rPr>
          <w:sz w:val="28"/>
          <w:szCs w:val="28"/>
          <w:lang w:val="uz-Cyrl-UZ"/>
        </w:rPr>
      </w:pPr>
      <w:r w:rsidRPr="00E1198B">
        <w:rPr>
          <w:sz w:val="28"/>
          <w:szCs w:val="28"/>
          <w:lang w:val="uz-Cyrl-UZ"/>
        </w:rPr>
        <w:t>Go‘ng</w:t>
      </w:r>
      <w:r w:rsidR="00B235FE" w:rsidRPr="00E1198B">
        <w:rPr>
          <w:sz w:val="28"/>
          <w:szCs w:val="28"/>
          <w:lang w:val="uz-Cyrl-UZ"/>
        </w:rPr>
        <w:t xml:space="preserve"> </w:t>
      </w:r>
      <w:r w:rsidRPr="00E1198B">
        <w:rPr>
          <w:sz w:val="28"/>
          <w:szCs w:val="28"/>
          <w:lang w:val="uz-Cyrl-UZ"/>
        </w:rPr>
        <w:t>tuproqdagi</w:t>
      </w:r>
      <w:r w:rsidR="00B235FE" w:rsidRPr="00E1198B">
        <w:rPr>
          <w:sz w:val="28"/>
          <w:szCs w:val="28"/>
          <w:lang w:val="uz-Cyrl-UZ"/>
        </w:rPr>
        <w:t xml:space="preserve"> </w:t>
      </w:r>
      <w:r w:rsidRPr="00E1198B">
        <w:rPr>
          <w:sz w:val="28"/>
          <w:szCs w:val="28"/>
          <w:lang w:val="uz-Cyrl-UZ"/>
        </w:rPr>
        <w:t>fiziologik</w:t>
      </w:r>
      <w:r w:rsidR="00B235FE" w:rsidRPr="00E1198B">
        <w:rPr>
          <w:sz w:val="28"/>
          <w:szCs w:val="28"/>
          <w:lang w:val="uz-Cyrl-UZ"/>
        </w:rPr>
        <w:t xml:space="preserve"> </w:t>
      </w:r>
      <w:r w:rsidRPr="00E1198B">
        <w:rPr>
          <w:sz w:val="28"/>
          <w:szCs w:val="28"/>
          <w:lang w:val="uz-Cyrl-UZ"/>
        </w:rPr>
        <w:t>jarayonlarga</w:t>
      </w:r>
      <w:r w:rsidR="00B235FE" w:rsidRPr="00E1198B">
        <w:rPr>
          <w:sz w:val="28"/>
          <w:szCs w:val="28"/>
          <w:lang w:val="uz-Cyrl-UZ"/>
        </w:rPr>
        <w:t xml:space="preserve"> </w:t>
      </w:r>
      <w:r w:rsidRPr="00E1198B">
        <w:rPr>
          <w:sz w:val="28"/>
          <w:szCs w:val="28"/>
          <w:lang w:val="uz-Cyrl-UZ"/>
        </w:rPr>
        <w:t>va</w:t>
      </w:r>
      <w:r w:rsidR="00B235FE" w:rsidRPr="00E1198B">
        <w:rPr>
          <w:sz w:val="28"/>
          <w:szCs w:val="28"/>
          <w:lang w:val="uz-Cyrl-UZ"/>
        </w:rPr>
        <w:t xml:space="preserve"> </w:t>
      </w:r>
      <w:r w:rsidRPr="00E1198B">
        <w:rPr>
          <w:sz w:val="28"/>
          <w:szCs w:val="28"/>
          <w:lang w:val="uz-Cyrl-UZ"/>
        </w:rPr>
        <w:t>uning</w:t>
      </w:r>
      <w:r w:rsidR="00B235FE" w:rsidRPr="00E1198B">
        <w:rPr>
          <w:sz w:val="28"/>
          <w:szCs w:val="28"/>
          <w:lang w:val="uz-Cyrl-UZ"/>
        </w:rPr>
        <w:t xml:space="preserve"> </w:t>
      </w:r>
      <w:r w:rsidRPr="00E1198B">
        <w:rPr>
          <w:sz w:val="28"/>
          <w:szCs w:val="28"/>
          <w:lang w:val="uz-Cyrl-UZ"/>
        </w:rPr>
        <w:t>xossalariga</w:t>
      </w:r>
      <w:r w:rsidR="00B235FE" w:rsidRPr="00E1198B">
        <w:rPr>
          <w:sz w:val="28"/>
          <w:szCs w:val="28"/>
          <w:lang w:val="uz-Cyrl-UZ"/>
        </w:rPr>
        <w:t xml:space="preserve"> </w:t>
      </w:r>
      <w:r w:rsidRPr="00E1198B">
        <w:rPr>
          <w:sz w:val="28"/>
          <w:szCs w:val="28"/>
          <w:lang w:val="uz-Cyrl-UZ"/>
        </w:rPr>
        <w:t>qanday</w:t>
      </w:r>
      <w:r w:rsidR="00B235FE" w:rsidRPr="00E1198B">
        <w:rPr>
          <w:sz w:val="28"/>
          <w:szCs w:val="28"/>
          <w:lang w:val="uz-Cyrl-UZ"/>
        </w:rPr>
        <w:t xml:space="preserve"> </w:t>
      </w:r>
      <w:r w:rsidRPr="00E1198B">
        <w:rPr>
          <w:sz w:val="28"/>
          <w:szCs w:val="28"/>
          <w:lang w:val="uz-Cyrl-UZ"/>
        </w:rPr>
        <w:t>ta’sir</w:t>
      </w:r>
      <w:r w:rsidR="00B235FE" w:rsidRPr="00E1198B">
        <w:rPr>
          <w:sz w:val="28"/>
          <w:szCs w:val="28"/>
          <w:lang w:val="uz-Cyrl-UZ"/>
        </w:rPr>
        <w:t xml:space="preserve"> </w:t>
      </w:r>
      <w:r w:rsidRPr="00E1198B">
        <w:rPr>
          <w:sz w:val="28"/>
          <w:szCs w:val="28"/>
          <w:lang w:val="uz-Cyrl-UZ"/>
        </w:rPr>
        <w:t>ko‘rsatadi</w:t>
      </w:r>
      <w:r w:rsidR="00B235FE" w:rsidRPr="00E1198B">
        <w:rPr>
          <w:sz w:val="28"/>
          <w:szCs w:val="28"/>
          <w:lang w:val="uz-Cyrl-UZ"/>
        </w:rPr>
        <w:t>?</w:t>
      </w:r>
    </w:p>
    <w:p w:rsidR="00B235FE" w:rsidRPr="00E1198B" w:rsidRDefault="00E1198B" w:rsidP="001D64ED">
      <w:pPr>
        <w:numPr>
          <w:ilvl w:val="0"/>
          <w:numId w:val="7"/>
        </w:numPr>
        <w:tabs>
          <w:tab w:val="left" w:pos="851"/>
        </w:tabs>
        <w:autoSpaceDE/>
        <w:autoSpaceDN/>
        <w:adjustRightInd/>
        <w:spacing w:line="276" w:lineRule="auto"/>
        <w:ind w:left="0" w:firstLine="426"/>
        <w:jc w:val="both"/>
        <w:rPr>
          <w:sz w:val="28"/>
          <w:szCs w:val="28"/>
          <w:lang w:val="uz-Cyrl-UZ"/>
        </w:rPr>
      </w:pPr>
      <w:r w:rsidRPr="00E1198B">
        <w:rPr>
          <w:sz w:val="28"/>
          <w:szCs w:val="28"/>
          <w:lang w:val="uz-Cyrl-UZ"/>
        </w:rPr>
        <w:t>Go‘ngning</w:t>
      </w:r>
      <w:r w:rsidR="00B235FE" w:rsidRPr="00E1198B">
        <w:rPr>
          <w:sz w:val="28"/>
          <w:szCs w:val="28"/>
          <w:lang w:val="uz-Cyrl-UZ"/>
        </w:rPr>
        <w:t xml:space="preserve"> </w:t>
      </w:r>
      <w:r w:rsidRPr="00E1198B">
        <w:rPr>
          <w:sz w:val="28"/>
          <w:szCs w:val="28"/>
          <w:lang w:val="uz-Cyrl-UZ"/>
        </w:rPr>
        <w:t>tarkibi</w:t>
      </w:r>
      <w:r w:rsidR="00B235FE" w:rsidRPr="00E1198B">
        <w:rPr>
          <w:sz w:val="28"/>
          <w:szCs w:val="28"/>
          <w:lang w:val="uz-Cyrl-UZ"/>
        </w:rPr>
        <w:t xml:space="preserve"> </w:t>
      </w:r>
      <w:r w:rsidRPr="00E1198B">
        <w:rPr>
          <w:sz w:val="28"/>
          <w:szCs w:val="28"/>
          <w:lang w:val="uz-Cyrl-UZ"/>
        </w:rPr>
        <w:t>nimalardan</w:t>
      </w:r>
      <w:r w:rsidR="00B235FE" w:rsidRPr="00E1198B">
        <w:rPr>
          <w:sz w:val="28"/>
          <w:szCs w:val="28"/>
          <w:lang w:val="uz-Cyrl-UZ"/>
        </w:rPr>
        <w:t xml:space="preserve"> </w:t>
      </w:r>
      <w:r w:rsidRPr="00E1198B">
        <w:rPr>
          <w:sz w:val="28"/>
          <w:szCs w:val="28"/>
          <w:lang w:val="uz-Cyrl-UZ"/>
        </w:rPr>
        <w:t>iborat</w:t>
      </w:r>
      <w:r w:rsidR="00B235FE" w:rsidRPr="00E1198B">
        <w:rPr>
          <w:sz w:val="28"/>
          <w:szCs w:val="28"/>
          <w:lang w:val="uz-Cyrl-UZ"/>
        </w:rPr>
        <w:t>?</w:t>
      </w:r>
    </w:p>
    <w:p w:rsidR="00B235FE" w:rsidRPr="00E1198B" w:rsidRDefault="00E1198B" w:rsidP="001D64ED">
      <w:pPr>
        <w:numPr>
          <w:ilvl w:val="0"/>
          <w:numId w:val="7"/>
        </w:numPr>
        <w:tabs>
          <w:tab w:val="left" w:pos="851"/>
        </w:tabs>
        <w:autoSpaceDE/>
        <w:autoSpaceDN/>
        <w:adjustRightInd/>
        <w:spacing w:line="276" w:lineRule="auto"/>
        <w:ind w:left="0" w:firstLine="426"/>
        <w:jc w:val="both"/>
        <w:rPr>
          <w:sz w:val="28"/>
          <w:szCs w:val="28"/>
          <w:lang w:val="uz-Cyrl-UZ"/>
        </w:rPr>
      </w:pPr>
      <w:r w:rsidRPr="00E1198B">
        <w:rPr>
          <w:sz w:val="28"/>
          <w:szCs w:val="28"/>
          <w:lang w:val="uz-Cyrl-UZ"/>
        </w:rPr>
        <w:t>Chorva</w:t>
      </w:r>
      <w:r w:rsidR="00B235FE" w:rsidRPr="00E1198B">
        <w:rPr>
          <w:sz w:val="28"/>
          <w:szCs w:val="28"/>
          <w:lang w:val="uz-Cyrl-UZ"/>
        </w:rPr>
        <w:t xml:space="preserve"> </w:t>
      </w:r>
      <w:r w:rsidRPr="00E1198B">
        <w:rPr>
          <w:sz w:val="28"/>
          <w:szCs w:val="28"/>
          <w:lang w:val="uz-Cyrl-UZ"/>
        </w:rPr>
        <w:t>mollarini</w:t>
      </w:r>
      <w:r w:rsidR="00B235FE" w:rsidRPr="00E1198B">
        <w:rPr>
          <w:sz w:val="28"/>
          <w:szCs w:val="28"/>
          <w:lang w:val="uz-Cyrl-UZ"/>
        </w:rPr>
        <w:t xml:space="preserve"> </w:t>
      </w:r>
      <w:r w:rsidRPr="00E1198B">
        <w:rPr>
          <w:sz w:val="28"/>
          <w:szCs w:val="28"/>
          <w:lang w:val="uz-Cyrl-UZ"/>
        </w:rPr>
        <w:t>boqish</w:t>
      </w:r>
      <w:r w:rsidR="00B235FE" w:rsidRPr="00E1198B">
        <w:rPr>
          <w:sz w:val="28"/>
          <w:szCs w:val="28"/>
          <w:lang w:val="uz-Cyrl-UZ"/>
        </w:rPr>
        <w:t xml:space="preserve"> </w:t>
      </w:r>
      <w:r w:rsidRPr="00E1198B">
        <w:rPr>
          <w:sz w:val="28"/>
          <w:szCs w:val="28"/>
          <w:lang w:val="uz-Cyrl-UZ"/>
        </w:rPr>
        <w:t>va</w:t>
      </w:r>
      <w:r w:rsidR="00B235FE" w:rsidRPr="00E1198B">
        <w:rPr>
          <w:sz w:val="28"/>
          <w:szCs w:val="28"/>
          <w:lang w:val="uz-Cyrl-UZ"/>
        </w:rPr>
        <w:t xml:space="preserve"> </w:t>
      </w:r>
      <w:r w:rsidRPr="00E1198B">
        <w:rPr>
          <w:sz w:val="28"/>
          <w:szCs w:val="28"/>
          <w:lang w:val="uz-Cyrl-UZ"/>
        </w:rPr>
        <w:t>chiqindilarini</w:t>
      </w:r>
      <w:r w:rsidR="00B235FE" w:rsidRPr="00E1198B">
        <w:rPr>
          <w:sz w:val="28"/>
          <w:szCs w:val="28"/>
          <w:lang w:val="uz-Cyrl-UZ"/>
        </w:rPr>
        <w:t xml:space="preserve"> </w:t>
      </w:r>
      <w:r w:rsidRPr="00E1198B">
        <w:rPr>
          <w:sz w:val="28"/>
          <w:szCs w:val="28"/>
          <w:lang w:val="uz-Cyrl-UZ"/>
        </w:rPr>
        <w:t>to‘plash</w:t>
      </w:r>
      <w:r w:rsidR="00B235FE" w:rsidRPr="00E1198B">
        <w:rPr>
          <w:sz w:val="28"/>
          <w:szCs w:val="28"/>
          <w:lang w:val="uz-Cyrl-UZ"/>
        </w:rPr>
        <w:t xml:space="preserve"> </w:t>
      </w:r>
      <w:r w:rsidRPr="00E1198B">
        <w:rPr>
          <w:sz w:val="28"/>
          <w:szCs w:val="28"/>
          <w:lang w:val="uz-Cyrl-UZ"/>
        </w:rPr>
        <w:t>usullariga</w:t>
      </w:r>
      <w:r w:rsidR="00B235FE" w:rsidRPr="00E1198B">
        <w:rPr>
          <w:sz w:val="28"/>
          <w:szCs w:val="28"/>
          <w:lang w:val="uz-Cyrl-UZ"/>
        </w:rPr>
        <w:t xml:space="preserve"> </w:t>
      </w:r>
      <w:r w:rsidRPr="00E1198B">
        <w:rPr>
          <w:sz w:val="28"/>
          <w:szCs w:val="28"/>
          <w:lang w:val="uz-Cyrl-UZ"/>
        </w:rPr>
        <w:t>bog‘liq</w:t>
      </w:r>
      <w:r w:rsidR="00B235FE" w:rsidRPr="00E1198B">
        <w:rPr>
          <w:sz w:val="28"/>
          <w:szCs w:val="28"/>
          <w:lang w:val="uz-Cyrl-UZ"/>
        </w:rPr>
        <w:t xml:space="preserve"> </w:t>
      </w:r>
      <w:r w:rsidRPr="00E1198B">
        <w:rPr>
          <w:sz w:val="28"/>
          <w:szCs w:val="28"/>
          <w:lang w:val="uz-Cyrl-UZ"/>
        </w:rPr>
        <w:t>ravishda</w:t>
      </w:r>
      <w:r w:rsidR="00B235FE" w:rsidRPr="00E1198B">
        <w:rPr>
          <w:sz w:val="28"/>
          <w:szCs w:val="28"/>
          <w:lang w:val="uz-Cyrl-UZ"/>
        </w:rPr>
        <w:t xml:space="preserve"> </w:t>
      </w:r>
      <w:r w:rsidRPr="00E1198B">
        <w:rPr>
          <w:sz w:val="28"/>
          <w:szCs w:val="28"/>
          <w:lang w:val="uz-Cyrl-UZ"/>
        </w:rPr>
        <w:t>qanday</w:t>
      </w:r>
      <w:r w:rsidR="00B235FE" w:rsidRPr="00E1198B">
        <w:rPr>
          <w:sz w:val="28"/>
          <w:szCs w:val="28"/>
          <w:lang w:val="uz-Cyrl-UZ"/>
        </w:rPr>
        <w:t xml:space="preserve"> </w:t>
      </w:r>
      <w:r w:rsidRPr="00E1198B">
        <w:rPr>
          <w:sz w:val="28"/>
          <w:szCs w:val="28"/>
          <w:lang w:val="uz-Cyrl-UZ"/>
        </w:rPr>
        <w:t>go‘ng</w:t>
      </w:r>
      <w:r w:rsidR="00B235FE" w:rsidRPr="00E1198B">
        <w:rPr>
          <w:sz w:val="28"/>
          <w:szCs w:val="28"/>
          <w:lang w:val="uz-Cyrl-UZ"/>
        </w:rPr>
        <w:t xml:space="preserve"> </w:t>
      </w:r>
      <w:r w:rsidRPr="00E1198B">
        <w:rPr>
          <w:sz w:val="28"/>
          <w:szCs w:val="28"/>
          <w:lang w:val="uz-Cyrl-UZ"/>
        </w:rPr>
        <w:t>turlari</w:t>
      </w:r>
      <w:r w:rsidR="00B235FE" w:rsidRPr="00E1198B">
        <w:rPr>
          <w:sz w:val="28"/>
          <w:szCs w:val="28"/>
          <w:lang w:val="uz-Cyrl-UZ"/>
        </w:rPr>
        <w:t xml:space="preserve"> </w:t>
      </w:r>
      <w:r w:rsidRPr="00E1198B">
        <w:rPr>
          <w:sz w:val="28"/>
          <w:szCs w:val="28"/>
          <w:lang w:val="uz-Cyrl-UZ"/>
        </w:rPr>
        <w:t>olinadi</w:t>
      </w:r>
      <w:r w:rsidR="00B235FE" w:rsidRPr="00E1198B">
        <w:rPr>
          <w:sz w:val="28"/>
          <w:szCs w:val="28"/>
          <w:lang w:val="uz-Cyrl-UZ"/>
        </w:rPr>
        <w:t xml:space="preserve">? </w:t>
      </w:r>
    </w:p>
    <w:p w:rsidR="00B235FE" w:rsidRPr="00E1198B" w:rsidRDefault="00E1198B" w:rsidP="001D64ED">
      <w:pPr>
        <w:numPr>
          <w:ilvl w:val="0"/>
          <w:numId w:val="7"/>
        </w:numPr>
        <w:tabs>
          <w:tab w:val="left" w:pos="851"/>
        </w:tabs>
        <w:autoSpaceDE/>
        <w:autoSpaceDN/>
        <w:adjustRightInd/>
        <w:spacing w:line="276" w:lineRule="auto"/>
        <w:ind w:left="0" w:firstLine="426"/>
        <w:jc w:val="both"/>
        <w:rPr>
          <w:sz w:val="28"/>
          <w:szCs w:val="28"/>
          <w:lang w:val="uz-Cyrl-UZ"/>
        </w:rPr>
      </w:pPr>
      <w:r w:rsidRPr="00E1198B">
        <w:rPr>
          <w:sz w:val="28"/>
          <w:szCs w:val="28"/>
          <w:lang w:val="uz-Cyrl-UZ"/>
        </w:rPr>
        <w:t>To‘shamali</w:t>
      </w:r>
      <w:r w:rsidR="00B235FE" w:rsidRPr="00E1198B">
        <w:rPr>
          <w:sz w:val="28"/>
          <w:szCs w:val="28"/>
          <w:lang w:val="uz-Cyrl-UZ"/>
        </w:rPr>
        <w:t xml:space="preserve"> </w:t>
      </w:r>
      <w:r w:rsidRPr="00E1198B">
        <w:rPr>
          <w:sz w:val="28"/>
          <w:szCs w:val="28"/>
          <w:lang w:val="uz-Cyrl-UZ"/>
        </w:rPr>
        <w:t>go‘ng</w:t>
      </w:r>
      <w:r w:rsidR="00B235FE" w:rsidRPr="00E1198B">
        <w:rPr>
          <w:sz w:val="28"/>
          <w:szCs w:val="28"/>
          <w:lang w:val="uz-Cyrl-UZ"/>
        </w:rPr>
        <w:t xml:space="preserve"> </w:t>
      </w:r>
      <w:r w:rsidRPr="00E1198B">
        <w:rPr>
          <w:sz w:val="28"/>
          <w:szCs w:val="28"/>
          <w:lang w:val="uz-Cyrl-UZ"/>
        </w:rPr>
        <w:t>nima</w:t>
      </w:r>
      <w:r w:rsidR="00B235FE" w:rsidRPr="00E1198B">
        <w:rPr>
          <w:sz w:val="28"/>
          <w:szCs w:val="28"/>
          <w:lang w:val="uz-Cyrl-UZ"/>
        </w:rPr>
        <w:t xml:space="preserve">, </w:t>
      </w:r>
      <w:r w:rsidRPr="00E1198B">
        <w:rPr>
          <w:sz w:val="28"/>
          <w:szCs w:val="28"/>
          <w:lang w:val="uz-Cyrl-UZ"/>
        </w:rPr>
        <w:t>uning</w:t>
      </w:r>
      <w:r w:rsidR="00B235FE" w:rsidRPr="00E1198B">
        <w:rPr>
          <w:sz w:val="28"/>
          <w:szCs w:val="28"/>
          <w:lang w:val="uz-Cyrl-UZ"/>
        </w:rPr>
        <w:t xml:space="preserve"> </w:t>
      </w:r>
      <w:r w:rsidRPr="00E1198B">
        <w:rPr>
          <w:sz w:val="28"/>
          <w:szCs w:val="28"/>
          <w:lang w:val="uz-Cyrl-UZ"/>
        </w:rPr>
        <w:t>tarkibi</w:t>
      </w:r>
      <w:r w:rsidR="00B235FE" w:rsidRPr="00E1198B">
        <w:rPr>
          <w:sz w:val="28"/>
          <w:szCs w:val="28"/>
          <w:lang w:val="uz-Cyrl-UZ"/>
        </w:rPr>
        <w:t xml:space="preserve"> </w:t>
      </w:r>
      <w:r w:rsidRPr="00E1198B">
        <w:rPr>
          <w:sz w:val="28"/>
          <w:szCs w:val="28"/>
          <w:lang w:val="uz-Cyrl-UZ"/>
        </w:rPr>
        <w:t>qanday</w:t>
      </w:r>
      <w:r w:rsidR="00B235FE" w:rsidRPr="00E1198B">
        <w:rPr>
          <w:sz w:val="28"/>
          <w:szCs w:val="28"/>
          <w:lang w:val="uz-Cyrl-UZ"/>
        </w:rPr>
        <w:t>?</w:t>
      </w:r>
    </w:p>
    <w:p w:rsidR="00B235FE" w:rsidRPr="00E1198B" w:rsidRDefault="00E1198B" w:rsidP="001D64ED">
      <w:pPr>
        <w:numPr>
          <w:ilvl w:val="0"/>
          <w:numId w:val="7"/>
        </w:numPr>
        <w:tabs>
          <w:tab w:val="left" w:pos="851"/>
        </w:tabs>
        <w:autoSpaceDE/>
        <w:autoSpaceDN/>
        <w:adjustRightInd/>
        <w:spacing w:line="276" w:lineRule="auto"/>
        <w:ind w:left="0" w:firstLine="426"/>
        <w:jc w:val="both"/>
        <w:rPr>
          <w:sz w:val="28"/>
          <w:szCs w:val="28"/>
          <w:lang w:val="uz-Cyrl-UZ"/>
        </w:rPr>
      </w:pPr>
      <w:r w:rsidRPr="00E1198B">
        <w:rPr>
          <w:sz w:val="28"/>
          <w:szCs w:val="28"/>
          <w:lang w:val="uz-Cyrl-UZ"/>
        </w:rPr>
        <w:t>To‘shamali</w:t>
      </w:r>
      <w:r w:rsidR="00B235FE" w:rsidRPr="00E1198B">
        <w:rPr>
          <w:sz w:val="28"/>
          <w:szCs w:val="28"/>
          <w:lang w:val="uz-Cyrl-UZ"/>
        </w:rPr>
        <w:t xml:space="preserve"> </w:t>
      </w:r>
      <w:r w:rsidRPr="00E1198B">
        <w:rPr>
          <w:sz w:val="28"/>
          <w:szCs w:val="28"/>
          <w:lang w:val="uz-Cyrl-UZ"/>
        </w:rPr>
        <w:t>go‘ng</w:t>
      </w:r>
      <w:r w:rsidR="00B235FE" w:rsidRPr="00E1198B">
        <w:rPr>
          <w:sz w:val="28"/>
          <w:szCs w:val="28"/>
          <w:lang w:val="uz-Cyrl-UZ"/>
        </w:rPr>
        <w:t xml:space="preserve"> </w:t>
      </w:r>
      <w:r w:rsidRPr="00E1198B">
        <w:rPr>
          <w:sz w:val="28"/>
          <w:szCs w:val="28"/>
          <w:lang w:val="uz-Cyrl-UZ"/>
        </w:rPr>
        <w:t>tarkibi</w:t>
      </w:r>
      <w:r w:rsidR="00B235FE" w:rsidRPr="00E1198B">
        <w:rPr>
          <w:sz w:val="28"/>
          <w:szCs w:val="28"/>
          <w:lang w:val="uz-Cyrl-UZ"/>
        </w:rPr>
        <w:t xml:space="preserve"> </w:t>
      </w:r>
      <w:r w:rsidRPr="00E1198B">
        <w:rPr>
          <w:sz w:val="28"/>
          <w:szCs w:val="28"/>
          <w:lang w:val="uz-Cyrl-UZ"/>
        </w:rPr>
        <w:t>nimaga</w:t>
      </w:r>
      <w:r w:rsidR="00B235FE" w:rsidRPr="00E1198B">
        <w:rPr>
          <w:sz w:val="28"/>
          <w:szCs w:val="28"/>
          <w:lang w:val="uz-Cyrl-UZ"/>
        </w:rPr>
        <w:t xml:space="preserve"> </w:t>
      </w:r>
      <w:r w:rsidRPr="00E1198B">
        <w:rPr>
          <w:sz w:val="28"/>
          <w:szCs w:val="28"/>
          <w:lang w:val="uz-Cyrl-UZ"/>
        </w:rPr>
        <w:t>bog‘liq</w:t>
      </w:r>
      <w:r w:rsidR="00B235FE" w:rsidRPr="00E1198B">
        <w:rPr>
          <w:sz w:val="28"/>
          <w:szCs w:val="28"/>
          <w:lang w:val="uz-Cyrl-UZ"/>
        </w:rPr>
        <w:t xml:space="preserve"> </w:t>
      </w:r>
      <w:r w:rsidRPr="00E1198B">
        <w:rPr>
          <w:sz w:val="28"/>
          <w:szCs w:val="28"/>
          <w:lang w:val="uz-Cyrl-UZ"/>
        </w:rPr>
        <w:t>bo‘ladi</w:t>
      </w:r>
      <w:r w:rsidR="00B235FE" w:rsidRPr="00E1198B">
        <w:rPr>
          <w:sz w:val="28"/>
          <w:szCs w:val="28"/>
          <w:lang w:val="uz-Cyrl-UZ"/>
        </w:rPr>
        <w:t>?</w:t>
      </w:r>
    </w:p>
    <w:p w:rsidR="00B235FE" w:rsidRPr="00E1198B" w:rsidRDefault="00E1198B" w:rsidP="001D64ED">
      <w:pPr>
        <w:numPr>
          <w:ilvl w:val="0"/>
          <w:numId w:val="7"/>
        </w:numPr>
        <w:tabs>
          <w:tab w:val="left" w:pos="851"/>
        </w:tabs>
        <w:autoSpaceDE/>
        <w:autoSpaceDN/>
        <w:adjustRightInd/>
        <w:spacing w:line="276" w:lineRule="auto"/>
        <w:ind w:left="0" w:firstLine="426"/>
        <w:jc w:val="both"/>
        <w:rPr>
          <w:sz w:val="28"/>
          <w:szCs w:val="28"/>
          <w:lang w:val="uz-Cyrl-UZ"/>
        </w:rPr>
      </w:pPr>
      <w:r w:rsidRPr="00E1198B">
        <w:rPr>
          <w:sz w:val="28"/>
          <w:szCs w:val="28"/>
          <w:lang w:val="uz-Cyrl-UZ"/>
        </w:rPr>
        <w:t>To‘shama</w:t>
      </w:r>
      <w:r w:rsidR="00B235FE" w:rsidRPr="00E1198B">
        <w:rPr>
          <w:sz w:val="28"/>
          <w:szCs w:val="28"/>
          <w:lang w:val="uz-Cyrl-UZ"/>
        </w:rPr>
        <w:t xml:space="preserve"> </w:t>
      </w:r>
      <w:r w:rsidRPr="00E1198B">
        <w:rPr>
          <w:sz w:val="28"/>
          <w:szCs w:val="28"/>
          <w:lang w:val="uz-Cyrl-UZ"/>
        </w:rPr>
        <w:t>sifatida</w:t>
      </w:r>
      <w:r w:rsidR="00B235FE" w:rsidRPr="00E1198B">
        <w:rPr>
          <w:sz w:val="28"/>
          <w:szCs w:val="28"/>
          <w:lang w:val="uz-Cyrl-UZ"/>
        </w:rPr>
        <w:t xml:space="preserve"> </w:t>
      </w:r>
      <w:r w:rsidRPr="00E1198B">
        <w:rPr>
          <w:sz w:val="28"/>
          <w:szCs w:val="28"/>
          <w:lang w:val="uz-Cyrl-UZ"/>
        </w:rPr>
        <w:t>nimalarni</w:t>
      </w:r>
      <w:r w:rsidR="00B235FE" w:rsidRPr="00E1198B">
        <w:rPr>
          <w:sz w:val="28"/>
          <w:szCs w:val="28"/>
          <w:lang w:val="uz-Cyrl-UZ"/>
        </w:rPr>
        <w:t xml:space="preserve"> </w:t>
      </w:r>
      <w:r w:rsidRPr="00E1198B">
        <w:rPr>
          <w:sz w:val="28"/>
          <w:szCs w:val="28"/>
          <w:lang w:val="uz-Cyrl-UZ"/>
        </w:rPr>
        <w:t>ishlatish</w:t>
      </w:r>
      <w:r w:rsidR="00B235FE" w:rsidRPr="00E1198B">
        <w:rPr>
          <w:sz w:val="28"/>
          <w:szCs w:val="28"/>
          <w:lang w:val="uz-Cyrl-UZ"/>
        </w:rPr>
        <w:t xml:space="preserve"> </w:t>
      </w:r>
      <w:r w:rsidRPr="00E1198B">
        <w:rPr>
          <w:sz w:val="28"/>
          <w:szCs w:val="28"/>
          <w:lang w:val="uz-Cyrl-UZ"/>
        </w:rPr>
        <w:t>mumkin</w:t>
      </w:r>
      <w:r w:rsidR="00B235FE" w:rsidRPr="00E1198B">
        <w:rPr>
          <w:sz w:val="28"/>
          <w:szCs w:val="28"/>
          <w:lang w:val="uz-Cyrl-UZ"/>
        </w:rPr>
        <w:t>?</w:t>
      </w:r>
    </w:p>
    <w:p w:rsidR="00B235FE" w:rsidRPr="00E1198B" w:rsidRDefault="00E1198B" w:rsidP="001D64ED">
      <w:pPr>
        <w:numPr>
          <w:ilvl w:val="0"/>
          <w:numId w:val="7"/>
        </w:numPr>
        <w:tabs>
          <w:tab w:val="left" w:pos="851"/>
        </w:tabs>
        <w:autoSpaceDE/>
        <w:autoSpaceDN/>
        <w:adjustRightInd/>
        <w:spacing w:line="276" w:lineRule="auto"/>
        <w:ind w:left="0" w:firstLine="426"/>
        <w:jc w:val="both"/>
        <w:rPr>
          <w:sz w:val="28"/>
          <w:szCs w:val="28"/>
          <w:lang w:val="uz-Cyrl-UZ"/>
        </w:rPr>
      </w:pPr>
      <w:r w:rsidRPr="00E1198B">
        <w:rPr>
          <w:sz w:val="28"/>
          <w:szCs w:val="28"/>
          <w:lang w:val="uz-Cyrl-UZ"/>
        </w:rPr>
        <w:t>To‘shamalar</w:t>
      </w:r>
      <w:r w:rsidR="00B235FE" w:rsidRPr="00E1198B">
        <w:rPr>
          <w:sz w:val="28"/>
          <w:szCs w:val="28"/>
          <w:lang w:val="uz-Cyrl-UZ"/>
        </w:rPr>
        <w:t xml:space="preserve"> </w:t>
      </w:r>
      <w:r w:rsidRPr="00E1198B">
        <w:rPr>
          <w:sz w:val="28"/>
          <w:szCs w:val="28"/>
          <w:lang w:val="uz-Cyrl-UZ"/>
        </w:rPr>
        <w:t>qanday</w:t>
      </w:r>
      <w:r w:rsidR="00B235FE" w:rsidRPr="00E1198B">
        <w:rPr>
          <w:sz w:val="28"/>
          <w:szCs w:val="28"/>
          <w:lang w:val="uz-Cyrl-UZ"/>
        </w:rPr>
        <w:t xml:space="preserve"> </w:t>
      </w:r>
      <w:r w:rsidRPr="00E1198B">
        <w:rPr>
          <w:sz w:val="28"/>
          <w:szCs w:val="28"/>
          <w:lang w:val="uz-Cyrl-UZ"/>
        </w:rPr>
        <w:t>agronomik</w:t>
      </w:r>
      <w:r w:rsidR="00B235FE" w:rsidRPr="00E1198B">
        <w:rPr>
          <w:sz w:val="28"/>
          <w:szCs w:val="28"/>
          <w:lang w:val="uz-Cyrl-UZ"/>
        </w:rPr>
        <w:t xml:space="preserve"> </w:t>
      </w:r>
      <w:r w:rsidRPr="00E1198B">
        <w:rPr>
          <w:sz w:val="28"/>
          <w:szCs w:val="28"/>
          <w:lang w:val="uz-Cyrl-UZ"/>
        </w:rPr>
        <w:t>ahamiyat</w:t>
      </w:r>
      <w:r w:rsidR="00B235FE" w:rsidRPr="00E1198B">
        <w:rPr>
          <w:sz w:val="28"/>
          <w:szCs w:val="28"/>
          <w:lang w:val="uz-Cyrl-UZ"/>
        </w:rPr>
        <w:t xml:space="preserve"> </w:t>
      </w:r>
      <w:r w:rsidRPr="00E1198B">
        <w:rPr>
          <w:sz w:val="28"/>
          <w:szCs w:val="28"/>
          <w:lang w:val="uz-Cyrl-UZ"/>
        </w:rPr>
        <w:t>kasb</w:t>
      </w:r>
      <w:r w:rsidR="00B235FE" w:rsidRPr="00E1198B">
        <w:rPr>
          <w:sz w:val="28"/>
          <w:szCs w:val="28"/>
          <w:lang w:val="uz-Cyrl-UZ"/>
        </w:rPr>
        <w:t xml:space="preserve"> </w:t>
      </w:r>
      <w:r w:rsidRPr="00E1198B">
        <w:rPr>
          <w:sz w:val="28"/>
          <w:szCs w:val="28"/>
          <w:lang w:val="uz-Cyrl-UZ"/>
        </w:rPr>
        <w:t>etadi</w:t>
      </w:r>
      <w:r w:rsidR="00B235FE" w:rsidRPr="00E1198B">
        <w:rPr>
          <w:sz w:val="28"/>
          <w:szCs w:val="28"/>
          <w:lang w:val="uz-Cyrl-UZ"/>
        </w:rPr>
        <w:t>?</w:t>
      </w:r>
    </w:p>
    <w:p w:rsidR="00B235FE" w:rsidRPr="00E1198B" w:rsidRDefault="00E1198B" w:rsidP="001D64ED">
      <w:pPr>
        <w:numPr>
          <w:ilvl w:val="0"/>
          <w:numId w:val="7"/>
        </w:numPr>
        <w:tabs>
          <w:tab w:val="left" w:pos="851"/>
          <w:tab w:val="left" w:pos="900"/>
        </w:tabs>
        <w:autoSpaceDE/>
        <w:autoSpaceDN/>
        <w:adjustRightInd/>
        <w:spacing w:line="276" w:lineRule="auto"/>
        <w:ind w:left="0" w:firstLine="426"/>
        <w:jc w:val="both"/>
        <w:rPr>
          <w:sz w:val="28"/>
          <w:szCs w:val="28"/>
          <w:lang w:val="uz-Cyrl-UZ"/>
        </w:rPr>
      </w:pPr>
      <w:r w:rsidRPr="00E1198B">
        <w:rPr>
          <w:sz w:val="28"/>
          <w:szCs w:val="28"/>
          <w:lang w:val="uz-Cyrl-UZ"/>
        </w:rPr>
        <w:t>Ishlatiladigan</w:t>
      </w:r>
      <w:r w:rsidR="00B235FE" w:rsidRPr="00E1198B">
        <w:rPr>
          <w:sz w:val="28"/>
          <w:szCs w:val="28"/>
          <w:lang w:val="uz-Cyrl-UZ"/>
        </w:rPr>
        <w:t xml:space="preserve"> </w:t>
      </w:r>
      <w:r w:rsidRPr="00E1198B">
        <w:rPr>
          <w:sz w:val="28"/>
          <w:szCs w:val="28"/>
          <w:lang w:val="uz-Cyrl-UZ"/>
        </w:rPr>
        <w:t>to‘shama</w:t>
      </w:r>
      <w:r w:rsidR="00B235FE" w:rsidRPr="00E1198B">
        <w:rPr>
          <w:sz w:val="28"/>
          <w:szCs w:val="28"/>
          <w:lang w:val="uz-Cyrl-UZ"/>
        </w:rPr>
        <w:t xml:space="preserve"> </w:t>
      </w:r>
      <w:r w:rsidRPr="00E1198B">
        <w:rPr>
          <w:sz w:val="28"/>
          <w:szCs w:val="28"/>
          <w:lang w:val="uz-Cyrl-UZ"/>
        </w:rPr>
        <w:t>miqdori</w:t>
      </w:r>
      <w:r w:rsidR="00B235FE" w:rsidRPr="00E1198B">
        <w:rPr>
          <w:sz w:val="28"/>
          <w:szCs w:val="28"/>
          <w:lang w:val="uz-Cyrl-UZ"/>
        </w:rPr>
        <w:t xml:space="preserve"> </w:t>
      </w:r>
      <w:r w:rsidRPr="00E1198B">
        <w:rPr>
          <w:sz w:val="28"/>
          <w:szCs w:val="28"/>
          <w:lang w:val="uz-Cyrl-UZ"/>
        </w:rPr>
        <w:t>nimalarga</w:t>
      </w:r>
      <w:r w:rsidR="00B235FE" w:rsidRPr="00E1198B">
        <w:rPr>
          <w:sz w:val="28"/>
          <w:szCs w:val="28"/>
          <w:lang w:val="uz-Cyrl-UZ"/>
        </w:rPr>
        <w:t xml:space="preserve"> </w:t>
      </w:r>
      <w:r w:rsidRPr="00E1198B">
        <w:rPr>
          <w:sz w:val="28"/>
          <w:szCs w:val="28"/>
          <w:lang w:val="uz-Cyrl-UZ"/>
        </w:rPr>
        <w:t>bog‘liq</w:t>
      </w:r>
      <w:r w:rsidR="00B235FE" w:rsidRPr="00E1198B">
        <w:rPr>
          <w:sz w:val="28"/>
          <w:szCs w:val="28"/>
          <w:lang w:val="uz-Cyrl-UZ"/>
        </w:rPr>
        <w:t>?</w:t>
      </w:r>
    </w:p>
    <w:p w:rsidR="00222634" w:rsidRPr="00E1198B" w:rsidRDefault="00222634" w:rsidP="001D64ED">
      <w:pPr>
        <w:widowControl w:val="0"/>
        <w:numPr>
          <w:ilvl w:val="0"/>
          <w:numId w:val="7"/>
        </w:numPr>
        <w:tabs>
          <w:tab w:val="clear" w:pos="1080"/>
          <w:tab w:val="left" w:pos="851"/>
        </w:tabs>
        <w:spacing w:line="276" w:lineRule="auto"/>
        <w:ind w:left="0" w:firstLine="426"/>
        <w:jc w:val="both"/>
        <w:rPr>
          <w:sz w:val="28"/>
          <w:szCs w:val="28"/>
          <w:lang w:val="uz-Cyrl-UZ"/>
        </w:rPr>
      </w:pPr>
      <w:r w:rsidRPr="00E1198B">
        <w:rPr>
          <w:sz w:val="28"/>
          <w:szCs w:val="28"/>
          <w:lang w:val="uz-Cyrl-UZ"/>
        </w:rPr>
        <w:t xml:space="preserve"> </w:t>
      </w:r>
      <w:r w:rsidR="00E1198B" w:rsidRPr="00E1198B">
        <w:rPr>
          <w:sz w:val="28"/>
          <w:szCs w:val="28"/>
          <w:lang w:val="uz-Cyrl-UZ"/>
        </w:rPr>
        <w:t>Parranda</w:t>
      </w:r>
      <w:r w:rsidRPr="00E1198B">
        <w:rPr>
          <w:sz w:val="28"/>
          <w:szCs w:val="28"/>
          <w:lang w:val="uz-Cyrl-UZ"/>
        </w:rPr>
        <w:t xml:space="preserve"> </w:t>
      </w:r>
      <w:r w:rsidR="00E1198B" w:rsidRPr="00E1198B">
        <w:rPr>
          <w:sz w:val="28"/>
          <w:szCs w:val="28"/>
          <w:lang w:val="uz-Cyrl-UZ"/>
        </w:rPr>
        <w:t>qiyi</w:t>
      </w:r>
      <w:r w:rsidRPr="00E1198B">
        <w:rPr>
          <w:sz w:val="28"/>
          <w:szCs w:val="28"/>
          <w:lang w:val="uz-Cyrl-UZ"/>
        </w:rPr>
        <w:t xml:space="preserve"> </w:t>
      </w:r>
      <w:r w:rsidR="00E1198B" w:rsidRPr="00E1198B">
        <w:rPr>
          <w:sz w:val="28"/>
          <w:szCs w:val="28"/>
          <w:lang w:val="uz-Cyrl-UZ"/>
        </w:rPr>
        <w:t>qimmatli</w:t>
      </w:r>
      <w:r w:rsidRPr="00E1198B">
        <w:rPr>
          <w:sz w:val="28"/>
          <w:szCs w:val="28"/>
          <w:lang w:val="uz-Cyrl-UZ"/>
        </w:rPr>
        <w:t xml:space="preserve"> </w:t>
      </w:r>
      <w:r w:rsidR="00E1198B" w:rsidRPr="00E1198B">
        <w:rPr>
          <w:sz w:val="28"/>
          <w:szCs w:val="28"/>
          <w:lang w:val="uz-Cyrl-UZ"/>
        </w:rPr>
        <w:t>mahalliy</w:t>
      </w:r>
      <w:r w:rsidRPr="00E1198B">
        <w:rPr>
          <w:sz w:val="28"/>
          <w:szCs w:val="28"/>
          <w:lang w:val="uz-Cyrl-UZ"/>
        </w:rPr>
        <w:t xml:space="preserve"> </w:t>
      </w:r>
      <w:r w:rsidR="00E1198B" w:rsidRPr="00E1198B">
        <w:rPr>
          <w:sz w:val="28"/>
          <w:szCs w:val="28"/>
          <w:lang w:val="uz-Cyrl-UZ"/>
        </w:rPr>
        <w:t>o‘g‘it</w:t>
      </w:r>
      <w:r w:rsidRPr="00E1198B">
        <w:rPr>
          <w:sz w:val="28"/>
          <w:szCs w:val="28"/>
          <w:lang w:val="uz-Cyrl-UZ"/>
        </w:rPr>
        <w:t xml:space="preserve"> </w:t>
      </w:r>
      <w:r w:rsidR="00E1198B" w:rsidRPr="00E1198B">
        <w:rPr>
          <w:sz w:val="28"/>
          <w:szCs w:val="28"/>
          <w:lang w:val="uz-Cyrl-UZ"/>
        </w:rPr>
        <w:t>ekanligani</w:t>
      </w:r>
      <w:r w:rsidRPr="00E1198B">
        <w:rPr>
          <w:sz w:val="28"/>
          <w:szCs w:val="28"/>
          <w:lang w:val="uz-Cyrl-UZ"/>
        </w:rPr>
        <w:t xml:space="preserve"> </w:t>
      </w:r>
      <w:r w:rsidR="00E1198B" w:rsidRPr="00E1198B">
        <w:rPr>
          <w:sz w:val="28"/>
          <w:szCs w:val="28"/>
          <w:lang w:val="uz-Cyrl-UZ"/>
        </w:rPr>
        <w:t>qanday</w:t>
      </w:r>
      <w:r w:rsidRPr="00E1198B">
        <w:rPr>
          <w:sz w:val="28"/>
          <w:szCs w:val="28"/>
          <w:lang w:val="uz-Cyrl-UZ"/>
        </w:rPr>
        <w:t xml:space="preserve"> </w:t>
      </w:r>
      <w:r w:rsidR="00E1198B" w:rsidRPr="00E1198B">
        <w:rPr>
          <w:sz w:val="28"/>
          <w:szCs w:val="28"/>
          <w:lang w:val="uz-Cyrl-UZ"/>
        </w:rPr>
        <w:t>izohlash</w:t>
      </w:r>
      <w:r w:rsidRPr="00E1198B">
        <w:rPr>
          <w:sz w:val="28"/>
          <w:szCs w:val="28"/>
          <w:lang w:val="uz-Cyrl-UZ"/>
        </w:rPr>
        <w:t xml:space="preserve"> </w:t>
      </w:r>
      <w:r w:rsidR="00E1198B" w:rsidRPr="00E1198B">
        <w:rPr>
          <w:sz w:val="28"/>
          <w:szCs w:val="28"/>
          <w:lang w:val="uz-Cyrl-UZ"/>
        </w:rPr>
        <w:t>mumkin</w:t>
      </w:r>
      <w:r w:rsidRPr="00E1198B">
        <w:rPr>
          <w:sz w:val="28"/>
          <w:szCs w:val="28"/>
          <w:lang w:val="uz-Cyrl-UZ"/>
        </w:rPr>
        <w:t>?</w:t>
      </w:r>
    </w:p>
    <w:p w:rsidR="00222634" w:rsidRPr="00E1198B" w:rsidRDefault="00222634" w:rsidP="001D64ED">
      <w:pPr>
        <w:widowControl w:val="0"/>
        <w:numPr>
          <w:ilvl w:val="0"/>
          <w:numId w:val="7"/>
        </w:numPr>
        <w:tabs>
          <w:tab w:val="clear" w:pos="1080"/>
          <w:tab w:val="num" w:pos="0"/>
        </w:tabs>
        <w:spacing w:line="276" w:lineRule="auto"/>
        <w:ind w:left="0" w:firstLine="284"/>
        <w:jc w:val="both"/>
        <w:rPr>
          <w:sz w:val="28"/>
          <w:szCs w:val="28"/>
          <w:lang w:val="uz-Cyrl-UZ"/>
        </w:rPr>
      </w:pPr>
      <w:r w:rsidRPr="00E1198B">
        <w:rPr>
          <w:sz w:val="28"/>
          <w:szCs w:val="28"/>
          <w:lang w:val="uz-Cyrl-UZ"/>
        </w:rPr>
        <w:t>«</w:t>
      </w:r>
      <w:r w:rsidR="00E1198B" w:rsidRPr="00E1198B">
        <w:rPr>
          <w:sz w:val="28"/>
          <w:szCs w:val="28"/>
          <w:lang w:val="uz-Cyrl-UZ"/>
        </w:rPr>
        <w:t>O‘z</w:t>
      </w:r>
      <w:r w:rsidRPr="00E1198B">
        <w:rPr>
          <w:sz w:val="28"/>
          <w:szCs w:val="28"/>
          <w:lang w:val="uz-Cyrl-UZ"/>
        </w:rPr>
        <w:t xml:space="preserve"> </w:t>
      </w:r>
      <w:r w:rsidR="00E1198B" w:rsidRPr="00E1198B">
        <w:rPr>
          <w:sz w:val="28"/>
          <w:szCs w:val="28"/>
          <w:lang w:val="uz-Cyrl-UZ"/>
        </w:rPr>
        <w:t>qadrini</w:t>
      </w:r>
      <w:r w:rsidRPr="00E1198B">
        <w:rPr>
          <w:sz w:val="28"/>
          <w:szCs w:val="28"/>
          <w:lang w:val="uz-Cyrl-UZ"/>
        </w:rPr>
        <w:t xml:space="preserve"> </w:t>
      </w:r>
      <w:r w:rsidR="00E1198B" w:rsidRPr="00E1198B">
        <w:rPr>
          <w:sz w:val="28"/>
          <w:szCs w:val="28"/>
          <w:lang w:val="uz-Cyrl-UZ"/>
        </w:rPr>
        <w:t>topmagan</w:t>
      </w:r>
      <w:r w:rsidRPr="00E1198B">
        <w:rPr>
          <w:sz w:val="28"/>
          <w:szCs w:val="28"/>
          <w:lang w:val="uz-Cyrl-UZ"/>
        </w:rPr>
        <w:t xml:space="preserve">» </w:t>
      </w:r>
      <w:r w:rsidR="00E1198B" w:rsidRPr="00E1198B">
        <w:rPr>
          <w:sz w:val="28"/>
          <w:szCs w:val="28"/>
          <w:lang w:val="uz-Cyrl-UZ"/>
        </w:rPr>
        <w:t>mahalliy</w:t>
      </w:r>
      <w:r w:rsidRPr="00E1198B">
        <w:rPr>
          <w:sz w:val="28"/>
          <w:szCs w:val="28"/>
          <w:lang w:val="uz-Cyrl-UZ"/>
        </w:rPr>
        <w:t xml:space="preserve"> </w:t>
      </w:r>
      <w:r w:rsidR="00E1198B" w:rsidRPr="00E1198B">
        <w:rPr>
          <w:sz w:val="28"/>
          <w:szCs w:val="28"/>
          <w:lang w:val="uz-Cyrl-UZ"/>
        </w:rPr>
        <w:t>o‘g‘itlardan</w:t>
      </w:r>
      <w:r w:rsidRPr="00E1198B">
        <w:rPr>
          <w:sz w:val="28"/>
          <w:szCs w:val="28"/>
          <w:lang w:val="uz-Cyrl-UZ"/>
        </w:rPr>
        <w:t xml:space="preserve"> </w:t>
      </w:r>
      <w:r w:rsidR="00E1198B" w:rsidRPr="00E1198B">
        <w:rPr>
          <w:sz w:val="28"/>
          <w:szCs w:val="28"/>
          <w:lang w:val="uz-Cyrl-UZ"/>
        </w:rPr>
        <w:t>qaysilarini</w:t>
      </w:r>
      <w:r w:rsidRPr="00E1198B">
        <w:rPr>
          <w:sz w:val="28"/>
          <w:szCs w:val="28"/>
          <w:lang w:val="uz-Cyrl-UZ"/>
        </w:rPr>
        <w:t xml:space="preserve"> </w:t>
      </w:r>
      <w:r w:rsidR="00E1198B" w:rsidRPr="00E1198B">
        <w:rPr>
          <w:sz w:val="28"/>
          <w:szCs w:val="28"/>
          <w:lang w:val="uz-Cyrl-UZ"/>
        </w:rPr>
        <w:t>bilasiz</w:t>
      </w:r>
      <w:r w:rsidRPr="00E1198B">
        <w:rPr>
          <w:sz w:val="28"/>
          <w:szCs w:val="28"/>
          <w:lang w:val="uz-Cyrl-UZ"/>
        </w:rPr>
        <w:t>?</w:t>
      </w:r>
    </w:p>
    <w:p w:rsidR="00222634" w:rsidRPr="00E1198B" w:rsidRDefault="00222634" w:rsidP="001D64ED">
      <w:pPr>
        <w:widowControl w:val="0"/>
        <w:numPr>
          <w:ilvl w:val="0"/>
          <w:numId w:val="7"/>
        </w:numPr>
        <w:tabs>
          <w:tab w:val="clear" w:pos="1080"/>
          <w:tab w:val="num" w:pos="0"/>
        </w:tabs>
        <w:spacing w:line="276" w:lineRule="auto"/>
        <w:ind w:left="0" w:firstLine="284"/>
        <w:jc w:val="both"/>
        <w:rPr>
          <w:sz w:val="28"/>
          <w:szCs w:val="28"/>
          <w:lang w:val="uz-Cyrl-UZ"/>
        </w:rPr>
      </w:pPr>
      <w:r w:rsidRPr="00E1198B">
        <w:rPr>
          <w:sz w:val="28"/>
          <w:szCs w:val="28"/>
          <w:lang w:val="uz-Cyrl-UZ"/>
        </w:rPr>
        <w:t xml:space="preserve"> </w:t>
      </w:r>
      <w:r w:rsidR="00E1198B" w:rsidRPr="00E1198B">
        <w:rPr>
          <w:sz w:val="28"/>
          <w:szCs w:val="28"/>
          <w:lang w:val="uz-Cyrl-UZ"/>
        </w:rPr>
        <w:t>Ko‘kat</w:t>
      </w:r>
      <w:r w:rsidRPr="00E1198B">
        <w:rPr>
          <w:sz w:val="28"/>
          <w:szCs w:val="28"/>
          <w:lang w:val="uz-Cyrl-UZ"/>
        </w:rPr>
        <w:t xml:space="preserve"> </w:t>
      </w:r>
      <w:r w:rsidR="00E1198B" w:rsidRPr="00E1198B">
        <w:rPr>
          <w:sz w:val="28"/>
          <w:szCs w:val="28"/>
          <w:lang w:val="uz-Cyrl-UZ"/>
        </w:rPr>
        <w:t>o‘g‘itlar</w:t>
      </w:r>
      <w:r w:rsidRPr="00E1198B">
        <w:rPr>
          <w:sz w:val="28"/>
          <w:szCs w:val="28"/>
          <w:lang w:val="uz-Cyrl-UZ"/>
        </w:rPr>
        <w:t xml:space="preserve"> </w:t>
      </w:r>
      <w:r w:rsidR="00E1198B" w:rsidRPr="00E1198B">
        <w:rPr>
          <w:sz w:val="28"/>
          <w:szCs w:val="28"/>
          <w:lang w:val="uz-Cyrl-UZ"/>
        </w:rPr>
        <w:t>tuproq</w:t>
      </w:r>
      <w:r w:rsidRPr="00E1198B">
        <w:rPr>
          <w:sz w:val="28"/>
          <w:szCs w:val="28"/>
          <w:lang w:val="uz-Cyrl-UZ"/>
        </w:rPr>
        <w:t xml:space="preserve"> </w:t>
      </w:r>
      <w:r w:rsidR="00E1198B" w:rsidRPr="00E1198B">
        <w:rPr>
          <w:sz w:val="28"/>
          <w:szCs w:val="28"/>
          <w:lang w:val="uz-Cyrl-UZ"/>
        </w:rPr>
        <w:t>va</w:t>
      </w:r>
      <w:r w:rsidRPr="00E1198B">
        <w:rPr>
          <w:sz w:val="28"/>
          <w:szCs w:val="28"/>
          <w:lang w:val="uz-Cyrl-UZ"/>
        </w:rPr>
        <w:t xml:space="preserve"> </w:t>
      </w:r>
      <w:r w:rsidR="00E1198B" w:rsidRPr="00E1198B">
        <w:rPr>
          <w:sz w:val="28"/>
          <w:szCs w:val="28"/>
          <w:lang w:val="uz-Cyrl-UZ"/>
        </w:rPr>
        <w:t>o‘simlikka</w:t>
      </w:r>
      <w:r w:rsidRPr="00E1198B">
        <w:rPr>
          <w:sz w:val="28"/>
          <w:szCs w:val="28"/>
          <w:lang w:val="uz-Cyrl-UZ"/>
        </w:rPr>
        <w:t xml:space="preserve"> </w:t>
      </w:r>
      <w:r w:rsidR="00E1198B" w:rsidRPr="00E1198B">
        <w:rPr>
          <w:sz w:val="28"/>
          <w:szCs w:val="28"/>
          <w:lang w:val="uz-Cyrl-UZ"/>
        </w:rPr>
        <w:t>qanday</w:t>
      </w:r>
      <w:r w:rsidRPr="00E1198B">
        <w:rPr>
          <w:sz w:val="28"/>
          <w:szCs w:val="28"/>
          <w:lang w:val="uz-Cyrl-UZ"/>
        </w:rPr>
        <w:t xml:space="preserve"> </w:t>
      </w:r>
      <w:r w:rsidR="00E1198B" w:rsidRPr="00E1198B">
        <w:rPr>
          <w:sz w:val="28"/>
          <w:szCs w:val="28"/>
          <w:lang w:val="uz-Cyrl-UZ"/>
        </w:rPr>
        <w:t>ta’sir</w:t>
      </w:r>
      <w:r w:rsidRPr="00E1198B">
        <w:rPr>
          <w:sz w:val="28"/>
          <w:szCs w:val="28"/>
          <w:lang w:val="uz-Cyrl-UZ"/>
        </w:rPr>
        <w:t xml:space="preserve"> </w:t>
      </w:r>
      <w:r w:rsidR="00E1198B" w:rsidRPr="00E1198B">
        <w:rPr>
          <w:sz w:val="28"/>
          <w:szCs w:val="28"/>
          <w:lang w:val="uz-Cyrl-UZ"/>
        </w:rPr>
        <w:t>ko‘rsatadi</w:t>
      </w:r>
      <w:r w:rsidRPr="00E1198B">
        <w:rPr>
          <w:sz w:val="28"/>
          <w:szCs w:val="28"/>
          <w:lang w:val="uz-Cyrl-UZ"/>
        </w:rPr>
        <w:t>?</w:t>
      </w:r>
    </w:p>
    <w:p w:rsidR="00CA1D26" w:rsidRPr="00E1198B" w:rsidRDefault="00E1198B" w:rsidP="001D64ED">
      <w:pPr>
        <w:widowControl w:val="0"/>
        <w:numPr>
          <w:ilvl w:val="0"/>
          <w:numId w:val="7"/>
        </w:numPr>
        <w:tabs>
          <w:tab w:val="clear" w:pos="1080"/>
          <w:tab w:val="num" w:pos="0"/>
        </w:tabs>
        <w:spacing w:line="276" w:lineRule="auto"/>
        <w:ind w:left="0" w:firstLine="284"/>
        <w:jc w:val="both"/>
        <w:rPr>
          <w:sz w:val="28"/>
          <w:szCs w:val="28"/>
          <w:lang w:val="uz-Cyrl-UZ"/>
        </w:rPr>
      </w:pPr>
      <w:r w:rsidRPr="00E1198B">
        <w:rPr>
          <w:sz w:val="28"/>
          <w:szCs w:val="28"/>
          <w:lang w:val="uz-Cyrl-UZ"/>
        </w:rPr>
        <w:t>Shahar</w:t>
      </w:r>
      <w:r w:rsidR="00CA1D26" w:rsidRPr="00E1198B">
        <w:rPr>
          <w:sz w:val="28"/>
          <w:szCs w:val="28"/>
          <w:lang w:val="uz-Cyrl-UZ"/>
        </w:rPr>
        <w:t xml:space="preserve"> </w:t>
      </w:r>
      <w:r w:rsidRPr="00E1198B">
        <w:rPr>
          <w:sz w:val="28"/>
          <w:szCs w:val="28"/>
          <w:lang w:val="uz-Cyrl-UZ"/>
        </w:rPr>
        <w:t>chiqindilaridan</w:t>
      </w:r>
      <w:r w:rsidR="00CA1D26" w:rsidRPr="00E1198B">
        <w:rPr>
          <w:sz w:val="28"/>
          <w:szCs w:val="28"/>
          <w:lang w:val="uz-Cyrl-UZ"/>
        </w:rPr>
        <w:t xml:space="preserve"> </w:t>
      </w:r>
      <w:r w:rsidRPr="00E1198B">
        <w:rPr>
          <w:sz w:val="28"/>
          <w:szCs w:val="28"/>
          <w:lang w:val="uz-Cyrl-UZ"/>
        </w:rPr>
        <w:t>o‘g‘it</w:t>
      </w:r>
      <w:r w:rsidR="00CA1D26" w:rsidRPr="00E1198B">
        <w:rPr>
          <w:sz w:val="28"/>
          <w:szCs w:val="28"/>
          <w:lang w:val="uz-Cyrl-UZ"/>
        </w:rPr>
        <w:t xml:space="preserve"> </w:t>
      </w:r>
      <w:r w:rsidRPr="00E1198B">
        <w:rPr>
          <w:sz w:val="28"/>
          <w:szCs w:val="28"/>
          <w:lang w:val="uz-Cyrl-UZ"/>
        </w:rPr>
        <w:t>sifatida</w:t>
      </w:r>
      <w:r w:rsidR="00CA1D26" w:rsidRPr="00E1198B">
        <w:rPr>
          <w:sz w:val="28"/>
          <w:szCs w:val="28"/>
          <w:lang w:val="uz-Cyrl-UZ"/>
        </w:rPr>
        <w:t xml:space="preserve"> </w:t>
      </w:r>
      <w:r w:rsidRPr="00E1198B">
        <w:rPr>
          <w:sz w:val="28"/>
          <w:szCs w:val="28"/>
          <w:lang w:val="uz-Cyrl-UZ"/>
        </w:rPr>
        <w:t>qanday</w:t>
      </w:r>
      <w:r w:rsidR="00CA1D26" w:rsidRPr="00E1198B">
        <w:rPr>
          <w:sz w:val="28"/>
          <w:szCs w:val="28"/>
          <w:lang w:val="uz-Cyrl-UZ"/>
        </w:rPr>
        <w:t xml:space="preserve"> </w:t>
      </w:r>
      <w:r w:rsidRPr="00E1198B">
        <w:rPr>
          <w:sz w:val="28"/>
          <w:szCs w:val="28"/>
          <w:lang w:val="uz-Cyrl-UZ"/>
        </w:rPr>
        <w:t>qo‘llaniladi</w:t>
      </w:r>
      <w:r w:rsidR="00CA1D26" w:rsidRPr="00E1198B">
        <w:rPr>
          <w:sz w:val="28"/>
          <w:szCs w:val="28"/>
          <w:lang w:val="uz-Cyrl-UZ"/>
        </w:rPr>
        <w:t>?</w:t>
      </w:r>
    </w:p>
    <w:p w:rsidR="00222634" w:rsidRPr="00E1198B" w:rsidRDefault="00222634" w:rsidP="00E07146">
      <w:pPr>
        <w:spacing w:line="276" w:lineRule="auto"/>
        <w:jc w:val="center"/>
        <w:rPr>
          <w:sz w:val="28"/>
          <w:szCs w:val="28"/>
          <w:lang w:val="uz-Cyrl-UZ"/>
        </w:rPr>
      </w:pPr>
    </w:p>
    <w:p w:rsidR="00D62356" w:rsidRPr="00E1198B" w:rsidRDefault="00D62356" w:rsidP="00E07146">
      <w:pPr>
        <w:spacing w:line="276" w:lineRule="auto"/>
        <w:jc w:val="center"/>
        <w:rPr>
          <w:b/>
          <w:sz w:val="28"/>
          <w:szCs w:val="28"/>
          <w:lang w:val="uz-Cyrl-UZ"/>
        </w:rPr>
      </w:pPr>
      <w:r w:rsidRPr="00E1198B">
        <w:rPr>
          <w:b/>
          <w:sz w:val="28"/>
          <w:szCs w:val="28"/>
          <w:lang w:val="uz-Cyrl-UZ"/>
        </w:rPr>
        <w:lastRenderedPageBreak/>
        <w:t>Test</w:t>
      </w:r>
      <w:r w:rsidRPr="00E1198B">
        <w:rPr>
          <w:b/>
          <w:sz w:val="28"/>
          <w:szCs w:val="28"/>
          <w:lang w:val="en-US"/>
        </w:rPr>
        <w:t xml:space="preserve"> </w:t>
      </w:r>
      <w:proofErr w:type="spellStart"/>
      <w:r w:rsidRPr="00E1198B">
        <w:rPr>
          <w:b/>
          <w:sz w:val="28"/>
          <w:szCs w:val="28"/>
          <w:lang w:val="en-US"/>
        </w:rPr>
        <w:t>savollari</w:t>
      </w:r>
      <w:proofErr w:type="spellEnd"/>
    </w:p>
    <w:p w:rsidR="00630674" w:rsidRPr="00671185" w:rsidRDefault="00630674" w:rsidP="00630674">
      <w:pPr>
        <w:ind w:right="-23"/>
        <w:jc w:val="both"/>
        <w:rPr>
          <w:b/>
          <w:bCs/>
          <w:sz w:val="28"/>
          <w:szCs w:val="28"/>
          <w:lang w:val="en-US"/>
        </w:rPr>
      </w:pPr>
      <w:r w:rsidRPr="00671185">
        <w:rPr>
          <w:b/>
          <w:bCs/>
          <w:sz w:val="28"/>
          <w:szCs w:val="28"/>
          <w:lang w:val="en-US"/>
        </w:rPr>
        <w:t xml:space="preserve">1 </w:t>
      </w:r>
      <w:proofErr w:type="spellStart"/>
      <w:r w:rsidRPr="00671185">
        <w:rPr>
          <w:b/>
          <w:bCs/>
          <w:sz w:val="28"/>
          <w:szCs w:val="28"/>
          <w:lang w:val="en-US"/>
        </w:rPr>
        <w:t>tonna</w:t>
      </w:r>
      <w:proofErr w:type="spellEnd"/>
      <w:r w:rsidRPr="00671185">
        <w:rPr>
          <w:b/>
          <w:bCs/>
          <w:sz w:val="28"/>
          <w:szCs w:val="28"/>
          <w:lang w:val="en-US"/>
        </w:rPr>
        <w:t xml:space="preserve"> </w:t>
      </w:r>
      <w:proofErr w:type="spellStart"/>
      <w:r w:rsidRPr="00671185">
        <w:rPr>
          <w:b/>
          <w:bCs/>
          <w:sz w:val="28"/>
          <w:szCs w:val="28"/>
          <w:lang w:val="en-US"/>
        </w:rPr>
        <w:t>qoramol</w:t>
      </w:r>
      <w:proofErr w:type="spellEnd"/>
      <w:r w:rsidRPr="00671185">
        <w:rPr>
          <w:b/>
          <w:bCs/>
          <w:sz w:val="28"/>
          <w:szCs w:val="28"/>
          <w:lang w:val="en-US"/>
        </w:rPr>
        <w:t xml:space="preserve"> </w:t>
      </w:r>
      <w:proofErr w:type="spellStart"/>
      <w:r w:rsidRPr="00671185">
        <w:rPr>
          <w:b/>
          <w:bCs/>
          <w:sz w:val="28"/>
          <w:szCs w:val="28"/>
          <w:lang w:val="en-US"/>
        </w:rPr>
        <w:t>go’ngida</w:t>
      </w:r>
      <w:proofErr w:type="spellEnd"/>
      <w:r w:rsidRPr="00671185">
        <w:rPr>
          <w:b/>
          <w:bCs/>
          <w:sz w:val="28"/>
          <w:szCs w:val="28"/>
          <w:lang w:val="en-US"/>
        </w:rPr>
        <w:t xml:space="preserve"> </w:t>
      </w:r>
      <w:proofErr w:type="spellStart"/>
      <w:r w:rsidRPr="00671185">
        <w:rPr>
          <w:b/>
          <w:bCs/>
          <w:sz w:val="28"/>
          <w:szCs w:val="28"/>
          <w:lang w:val="en-US"/>
        </w:rPr>
        <w:t>necha</w:t>
      </w:r>
      <w:proofErr w:type="spellEnd"/>
      <w:r w:rsidRPr="00671185">
        <w:rPr>
          <w:b/>
          <w:bCs/>
          <w:sz w:val="28"/>
          <w:szCs w:val="28"/>
          <w:lang w:val="en-US"/>
        </w:rPr>
        <w:t xml:space="preserve"> kg </w:t>
      </w:r>
      <w:proofErr w:type="spellStart"/>
      <w:r w:rsidRPr="00671185">
        <w:rPr>
          <w:b/>
          <w:bCs/>
          <w:sz w:val="28"/>
          <w:szCs w:val="28"/>
          <w:lang w:val="en-US"/>
        </w:rPr>
        <w:t>azot</w:t>
      </w:r>
      <w:proofErr w:type="spellEnd"/>
      <w:r w:rsidRPr="00671185">
        <w:rPr>
          <w:b/>
          <w:bCs/>
          <w:sz w:val="28"/>
          <w:szCs w:val="28"/>
          <w:lang w:val="en-US"/>
        </w:rPr>
        <w:t xml:space="preserve"> </w:t>
      </w:r>
      <w:proofErr w:type="spellStart"/>
      <w:r w:rsidRPr="00671185">
        <w:rPr>
          <w:b/>
          <w:bCs/>
          <w:sz w:val="28"/>
          <w:szCs w:val="28"/>
          <w:lang w:val="en-US"/>
        </w:rPr>
        <w:t>bor</w:t>
      </w:r>
      <w:proofErr w:type="spellEnd"/>
      <w:r w:rsidRPr="00671185">
        <w:rPr>
          <w:b/>
          <w:bCs/>
          <w:sz w:val="28"/>
          <w:szCs w:val="28"/>
          <w:lang w:val="uz-Cyrl-UZ"/>
        </w:rPr>
        <w:t>?</w:t>
      </w:r>
    </w:p>
    <w:p w:rsidR="00630674" w:rsidRPr="00671185" w:rsidRDefault="00630674" w:rsidP="00630674">
      <w:pPr>
        <w:ind w:right="-23"/>
        <w:jc w:val="both"/>
        <w:rPr>
          <w:sz w:val="28"/>
          <w:szCs w:val="28"/>
          <w:lang w:val="en-US"/>
        </w:rPr>
      </w:pPr>
      <w:r w:rsidRPr="00671185">
        <w:rPr>
          <w:b/>
          <w:bCs/>
          <w:sz w:val="28"/>
          <w:szCs w:val="28"/>
          <w:lang w:val="en-US"/>
        </w:rPr>
        <w:t xml:space="preserve">A) </w:t>
      </w:r>
      <w:r w:rsidRPr="00671185">
        <w:rPr>
          <w:sz w:val="28"/>
          <w:szCs w:val="28"/>
          <w:lang w:val="en-US"/>
        </w:rPr>
        <w:t>4,5-5</w:t>
      </w:r>
    </w:p>
    <w:p w:rsidR="00630674" w:rsidRPr="00671185" w:rsidRDefault="00630674" w:rsidP="00630674">
      <w:pPr>
        <w:ind w:right="-23"/>
        <w:jc w:val="both"/>
        <w:rPr>
          <w:sz w:val="28"/>
          <w:szCs w:val="28"/>
          <w:lang w:val="en-US"/>
        </w:rPr>
      </w:pPr>
      <w:r w:rsidRPr="00671185">
        <w:rPr>
          <w:b/>
          <w:bCs/>
          <w:sz w:val="28"/>
          <w:szCs w:val="28"/>
          <w:lang w:val="en-US"/>
        </w:rPr>
        <w:t>B)</w:t>
      </w:r>
      <w:r w:rsidRPr="00671185">
        <w:rPr>
          <w:sz w:val="28"/>
          <w:szCs w:val="28"/>
          <w:lang w:val="en-US"/>
        </w:rPr>
        <w:t xml:space="preserve"> 1,9-2,8</w:t>
      </w:r>
    </w:p>
    <w:p w:rsidR="00630674" w:rsidRPr="00671185" w:rsidRDefault="00630674" w:rsidP="00630674">
      <w:pPr>
        <w:ind w:right="-23"/>
        <w:jc w:val="both"/>
        <w:rPr>
          <w:sz w:val="28"/>
          <w:szCs w:val="28"/>
          <w:lang w:val="en-US"/>
        </w:rPr>
      </w:pPr>
      <w:r w:rsidRPr="00671185">
        <w:rPr>
          <w:b/>
          <w:bCs/>
          <w:sz w:val="28"/>
          <w:szCs w:val="28"/>
          <w:lang w:val="en-US"/>
        </w:rPr>
        <w:t>C)</w:t>
      </w:r>
      <w:r w:rsidRPr="00671185">
        <w:rPr>
          <w:sz w:val="28"/>
          <w:szCs w:val="28"/>
          <w:lang w:val="en-US"/>
        </w:rPr>
        <w:t xml:space="preserve"> 4-7,0</w:t>
      </w:r>
    </w:p>
    <w:p w:rsidR="00630674" w:rsidRDefault="00630674" w:rsidP="00630674">
      <w:pPr>
        <w:ind w:right="-23"/>
        <w:jc w:val="both"/>
        <w:rPr>
          <w:sz w:val="28"/>
          <w:szCs w:val="28"/>
          <w:lang w:val="en-US"/>
        </w:rPr>
      </w:pPr>
      <w:r w:rsidRPr="00671185">
        <w:rPr>
          <w:b/>
          <w:bCs/>
          <w:sz w:val="28"/>
          <w:szCs w:val="28"/>
          <w:lang w:val="en-US"/>
        </w:rPr>
        <w:t>D)</w:t>
      </w:r>
      <w:r w:rsidRPr="00671185">
        <w:rPr>
          <w:sz w:val="28"/>
          <w:szCs w:val="28"/>
          <w:lang w:val="en-US"/>
        </w:rPr>
        <w:t xml:space="preserve"> 7-9</w:t>
      </w:r>
    </w:p>
    <w:p w:rsidR="00630674" w:rsidRDefault="00630674" w:rsidP="00630674">
      <w:pPr>
        <w:ind w:right="-23"/>
        <w:jc w:val="both"/>
        <w:rPr>
          <w:sz w:val="28"/>
          <w:szCs w:val="28"/>
          <w:lang w:val="en-US"/>
        </w:rPr>
      </w:pPr>
    </w:p>
    <w:p w:rsidR="00630674" w:rsidRPr="00630674" w:rsidRDefault="00630674" w:rsidP="00630674">
      <w:pPr>
        <w:pStyle w:val="33"/>
        <w:spacing w:after="0"/>
        <w:ind w:left="0"/>
        <w:rPr>
          <w:b/>
          <w:bCs/>
          <w:sz w:val="28"/>
          <w:szCs w:val="28"/>
          <w:lang w:val="en-US"/>
        </w:rPr>
      </w:pPr>
      <w:proofErr w:type="spellStart"/>
      <w:r w:rsidRPr="00630674">
        <w:rPr>
          <w:b/>
          <w:bCs/>
          <w:sz w:val="28"/>
          <w:szCs w:val="28"/>
          <w:lang w:val="en-US"/>
        </w:rPr>
        <w:t>Qoramolning</w:t>
      </w:r>
      <w:proofErr w:type="spellEnd"/>
      <w:r w:rsidRPr="00630674">
        <w:rPr>
          <w:b/>
          <w:bCs/>
          <w:sz w:val="28"/>
          <w:szCs w:val="28"/>
          <w:lang w:val="en-US"/>
        </w:rPr>
        <w:t xml:space="preserve"> </w:t>
      </w:r>
      <w:proofErr w:type="spellStart"/>
      <w:r w:rsidRPr="00630674">
        <w:rPr>
          <w:b/>
          <w:bCs/>
          <w:sz w:val="28"/>
          <w:szCs w:val="28"/>
          <w:lang w:val="en-US"/>
        </w:rPr>
        <w:t>to’shamali</w:t>
      </w:r>
      <w:proofErr w:type="spellEnd"/>
      <w:r w:rsidRPr="00630674">
        <w:rPr>
          <w:b/>
          <w:bCs/>
          <w:sz w:val="28"/>
          <w:szCs w:val="28"/>
          <w:lang w:val="en-US"/>
        </w:rPr>
        <w:t xml:space="preserve"> </w:t>
      </w:r>
      <w:proofErr w:type="spellStart"/>
      <w:r w:rsidRPr="00630674">
        <w:rPr>
          <w:b/>
          <w:bCs/>
          <w:sz w:val="28"/>
          <w:szCs w:val="28"/>
          <w:lang w:val="en-US"/>
        </w:rPr>
        <w:t>go’ngni</w:t>
      </w:r>
      <w:proofErr w:type="spellEnd"/>
      <w:r w:rsidRPr="00630674">
        <w:rPr>
          <w:b/>
          <w:bCs/>
          <w:sz w:val="28"/>
          <w:szCs w:val="28"/>
          <w:lang w:val="en-US"/>
        </w:rPr>
        <w:t xml:space="preserve"> </w:t>
      </w:r>
      <w:proofErr w:type="spellStart"/>
      <w:r w:rsidRPr="00630674">
        <w:rPr>
          <w:b/>
          <w:bCs/>
          <w:sz w:val="28"/>
          <w:szCs w:val="28"/>
          <w:lang w:val="en-US"/>
        </w:rPr>
        <w:t>namligi</w:t>
      </w:r>
      <w:proofErr w:type="spellEnd"/>
      <w:r w:rsidRPr="00630674">
        <w:rPr>
          <w:b/>
          <w:bCs/>
          <w:sz w:val="28"/>
          <w:szCs w:val="28"/>
          <w:lang w:val="en-US"/>
        </w:rPr>
        <w:t xml:space="preserve"> </w:t>
      </w:r>
      <w:proofErr w:type="spellStart"/>
      <w:r w:rsidRPr="00630674">
        <w:rPr>
          <w:b/>
          <w:bCs/>
          <w:sz w:val="28"/>
          <w:szCs w:val="28"/>
          <w:lang w:val="en-US"/>
        </w:rPr>
        <w:t>qancha</w:t>
      </w:r>
      <w:proofErr w:type="spellEnd"/>
      <w:r w:rsidRPr="00630674">
        <w:rPr>
          <w:b/>
          <w:bCs/>
          <w:sz w:val="28"/>
          <w:szCs w:val="28"/>
          <w:lang w:val="en-US"/>
        </w:rPr>
        <w:t xml:space="preserve"> (%)</w:t>
      </w:r>
      <w:r w:rsidRPr="00630674">
        <w:rPr>
          <w:b/>
          <w:bCs/>
          <w:sz w:val="28"/>
          <w:szCs w:val="28"/>
          <w:lang w:val="uz-Cyrl-UZ"/>
        </w:rPr>
        <w:t>?</w:t>
      </w:r>
    </w:p>
    <w:p w:rsidR="00630674" w:rsidRPr="00671185" w:rsidRDefault="00630674" w:rsidP="00630674">
      <w:pPr>
        <w:ind w:right="-23"/>
        <w:jc w:val="both"/>
        <w:rPr>
          <w:sz w:val="28"/>
          <w:szCs w:val="28"/>
          <w:lang w:val="en-US"/>
        </w:rPr>
      </w:pPr>
      <w:r w:rsidRPr="00671185">
        <w:rPr>
          <w:b/>
          <w:bCs/>
          <w:sz w:val="28"/>
          <w:szCs w:val="28"/>
          <w:lang w:val="en-US"/>
        </w:rPr>
        <w:t xml:space="preserve">A) </w:t>
      </w:r>
      <w:r w:rsidRPr="00671185">
        <w:rPr>
          <w:sz w:val="28"/>
          <w:szCs w:val="28"/>
          <w:lang w:val="en-US"/>
        </w:rPr>
        <w:t>75</w:t>
      </w:r>
    </w:p>
    <w:p w:rsidR="00630674" w:rsidRPr="00671185" w:rsidRDefault="00630674" w:rsidP="00630674">
      <w:pPr>
        <w:ind w:right="-23"/>
        <w:jc w:val="both"/>
        <w:rPr>
          <w:sz w:val="28"/>
          <w:szCs w:val="28"/>
          <w:lang w:val="en-US"/>
        </w:rPr>
      </w:pPr>
      <w:r w:rsidRPr="00671185">
        <w:rPr>
          <w:b/>
          <w:bCs/>
          <w:sz w:val="28"/>
          <w:szCs w:val="28"/>
          <w:lang w:val="en-US"/>
        </w:rPr>
        <w:t>B)</w:t>
      </w:r>
      <w:r w:rsidRPr="00671185">
        <w:rPr>
          <w:sz w:val="28"/>
          <w:szCs w:val="28"/>
          <w:lang w:val="en-US"/>
        </w:rPr>
        <w:t xml:space="preserve"> 100 </w:t>
      </w:r>
      <w:proofErr w:type="spellStart"/>
      <w:r w:rsidRPr="00671185">
        <w:rPr>
          <w:sz w:val="28"/>
          <w:szCs w:val="28"/>
          <w:lang w:val="en-US"/>
        </w:rPr>
        <w:t>gacha</w:t>
      </w:r>
      <w:proofErr w:type="spellEnd"/>
    </w:p>
    <w:p w:rsidR="00630674" w:rsidRPr="00671185" w:rsidRDefault="00630674" w:rsidP="00630674">
      <w:pPr>
        <w:ind w:right="-23"/>
        <w:jc w:val="both"/>
        <w:rPr>
          <w:sz w:val="28"/>
          <w:szCs w:val="28"/>
          <w:lang w:val="en-US"/>
        </w:rPr>
      </w:pPr>
      <w:r w:rsidRPr="00671185">
        <w:rPr>
          <w:b/>
          <w:bCs/>
          <w:sz w:val="28"/>
          <w:szCs w:val="28"/>
          <w:lang w:val="en-US"/>
        </w:rPr>
        <w:t>C)</w:t>
      </w:r>
      <w:r w:rsidRPr="00671185">
        <w:rPr>
          <w:sz w:val="28"/>
          <w:szCs w:val="28"/>
          <w:lang w:val="en-US"/>
        </w:rPr>
        <w:t xml:space="preserve"> 95 dan </w:t>
      </w:r>
      <w:proofErr w:type="spellStart"/>
      <w:r w:rsidRPr="00671185">
        <w:rPr>
          <w:sz w:val="28"/>
          <w:szCs w:val="28"/>
          <w:lang w:val="en-US"/>
        </w:rPr>
        <w:t>yukori</w:t>
      </w:r>
      <w:proofErr w:type="spellEnd"/>
    </w:p>
    <w:p w:rsidR="00630674" w:rsidRDefault="00630674" w:rsidP="00630674">
      <w:pPr>
        <w:spacing w:before="20"/>
        <w:ind w:right="-23"/>
        <w:jc w:val="both"/>
        <w:rPr>
          <w:sz w:val="28"/>
          <w:szCs w:val="28"/>
          <w:lang w:val="en-US"/>
        </w:rPr>
      </w:pPr>
      <w:r w:rsidRPr="00671185">
        <w:rPr>
          <w:b/>
          <w:bCs/>
          <w:sz w:val="28"/>
          <w:szCs w:val="28"/>
          <w:lang w:val="en-US"/>
        </w:rPr>
        <w:t>D)</w:t>
      </w:r>
      <w:r w:rsidRPr="00671185">
        <w:rPr>
          <w:sz w:val="28"/>
          <w:szCs w:val="28"/>
          <w:lang w:val="en-US"/>
        </w:rPr>
        <w:t xml:space="preserve"> 10-15   </w:t>
      </w:r>
    </w:p>
    <w:p w:rsidR="00630674" w:rsidRDefault="00630674" w:rsidP="00630674">
      <w:pPr>
        <w:spacing w:before="20"/>
        <w:ind w:right="-23"/>
        <w:jc w:val="both"/>
        <w:rPr>
          <w:sz w:val="28"/>
          <w:szCs w:val="28"/>
          <w:lang w:val="en-US"/>
        </w:rPr>
      </w:pPr>
    </w:p>
    <w:p w:rsidR="00630674" w:rsidRPr="00671185" w:rsidRDefault="00630674" w:rsidP="00630674">
      <w:pPr>
        <w:ind w:right="-23"/>
        <w:jc w:val="both"/>
        <w:rPr>
          <w:b/>
          <w:bCs/>
          <w:sz w:val="28"/>
          <w:szCs w:val="28"/>
          <w:lang w:val="en-US"/>
        </w:rPr>
      </w:pPr>
      <w:proofErr w:type="spellStart"/>
      <w:r w:rsidRPr="00671185">
        <w:rPr>
          <w:b/>
          <w:bCs/>
          <w:sz w:val="28"/>
          <w:szCs w:val="28"/>
          <w:lang w:val="en-US"/>
        </w:rPr>
        <w:t>Qaysi</w:t>
      </w:r>
      <w:proofErr w:type="spellEnd"/>
      <w:r w:rsidRPr="00671185">
        <w:rPr>
          <w:b/>
          <w:bCs/>
          <w:sz w:val="28"/>
          <w:szCs w:val="28"/>
          <w:lang w:val="en-US"/>
        </w:rPr>
        <w:t xml:space="preserve"> </w:t>
      </w:r>
      <w:proofErr w:type="spellStart"/>
      <w:r w:rsidRPr="00671185">
        <w:rPr>
          <w:b/>
          <w:bCs/>
          <w:sz w:val="28"/>
          <w:szCs w:val="28"/>
          <w:lang w:val="en-US"/>
        </w:rPr>
        <w:t>ekinlar</w:t>
      </w:r>
      <w:proofErr w:type="spellEnd"/>
      <w:r w:rsidRPr="00671185">
        <w:rPr>
          <w:b/>
          <w:bCs/>
          <w:sz w:val="28"/>
          <w:szCs w:val="28"/>
          <w:lang w:val="en-US"/>
        </w:rPr>
        <w:t xml:space="preserve"> </w:t>
      </w:r>
      <w:proofErr w:type="spellStart"/>
      <w:r w:rsidRPr="00671185">
        <w:rPr>
          <w:b/>
          <w:bCs/>
          <w:sz w:val="28"/>
          <w:szCs w:val="28"/>
          <w:lang w:val="en-US"/>
        </w:rPr>
        <w:t>siderat</w:t>
      </w:r>
      <w:proofErr w:type="spellEnd"/>
      <w:r w:rsidRPr="00671185">
        <w:rPr>
          <w:b/>
          <w:bCs/>
          <w:sz w:val="28"/>
          <w:szCs w:val="28"/>
          <w:lang w:val="en-US"/>
        </w:rPr>
        <w:t xml:space="preserve"> </w:t>
      </w:r>
      <w:proofErr w:type="spellStart"/>
      <w:r w:rsidRPr="00671185">
        <w:rPr>
          <w:b/>
          <w:bCs/>
          <w:sz w:val="28"/>
          <w:szCs w:val="28"/>
          <w:lang w:val="en-US"/>
        </w:rPr>
        <w:t>sifatida</w:t>
      </w:r>
      <w:proofErr w:type="spellEnd"/>
      <w:r w:rsidRPr="00671185">
        <w:rPr>
          <w:b/>
          <w:bCs/>
          <w:sz w:val="28"/>
          <w:szCs w:val="28"/>
          <w:lang w:val="en-US"/>
        </w:rPr>
        <w:t xml:space="preserve"> </w:t>
      </w:r>
      <w:proofErr w:type="spellStart"/>
      <w:r w:rsidRPr="00671185">
        <w:rPr>
          <w:b/>
          <w:bCs/>
          <w:sz w:val="28"/>
          <w:szCs w:val="28"/>
          <w:lang w:val="en-US"/>
        </w:rPr>
        <w:t>o’stiriladi</w:t>
      </w:r>
      <w:proofErr w:type="spellEnd"/>
      <w:r w:rsidRPr="00671185">
        <w:rPr>
          <w:b/>
          <w:bCs/>
          <w:sz w:val="28"/>
          <w:szCs w:val="28"/>
          <w:lang w:val="uz-Cyrl-UZ"/>
        </w:rPr>
        <w:t>?</w:t>
      </w:r>
    </w:p>
    <w:p w:rsidR="00630674" w:rsidRPr="00671185" w:rsidRDefault="00630674" w:rsidP="00630674">
      <w:pPr>
        <w:ind w:right="-23"/>
        <w:jc w:val="both"/>
        <w:rPr>
          <w:sz w:val="28"/>
          <w:szCs w:val="28"/>
          <w:lang w:val="en-US"/>
        </w:rPr>
      </w:pPr>
      <w:r w:rsidRPr="00671185">
        <w:rPr>
          <w:b/>
          <w:bCs/>
          <w:sz w:val="28"/>
          <w:szCs w:val="28"/>
          <w:lang w:val="en-US"/>
        </w:rPr>
        <w:t xml:space="preserve">A) </w:t>
      </w:r>
      <w:proofErr w:type="spellStart"/>
      <w:r w:rsidRPr="00671185">
        <w:rPr>
          <w:sz w:val="28"/>
          <w:szCs w:val="28"/>
          <w:lang w:val="en-US"/>
        </w:rPr>
        <w:t>Shabdar</w:t>
      </w:r>
      <w:proofErr w:type="spellEnd"/>
      <w:r w:rsidRPr="00671185">
        <w:rPr>
          <w:sz w:val="28"/>
          <w:szCs w:val="28"/>
          <w:lang w:val="en-US"/>
        </w:rPr>
        <w:t xml:space="preserve">, </w:t>
      </w:r>
      <w:proofErr w:type="spellStart"/>
      <w:r w:rsidRPr="00671185">
        <w:rPr>
          <w:sz w:val="28"/>
          <w:szCs w:val="28"/>
          <w:lang w:val="en-US"/>
        </w:rPr>
        <w:t>bersim</w:t>
      </w:r>
      <w:proofErr w:type="spellEnd"/>
      <w:r w:rsidRPr="00671185">
        <w:rPr>
          <w:sz w:val="28"/>
          <w:szCs w:val="28"/>
          <w:lang w:val="en-US"/>
        </w:rPr>
        <w:t xml:space="preserve">, raps, </w:t>
      </w:r>
      <w:proofErr w:type="spellStart"/>
      <w:r w:rsidRPr="00671185">
        <w:rPr>
          <w:sz w:val="28"/>
          <w:szCs w:val="28"/>
          <w:lang w:val="en-US"/>
        </w:rPr>
        <w:t>xantal</w:t>
      </w:r>
      <w:proofErr w:type="spellEnd"/>
      <w:r w:rsidRPr="00671185">
        <w:rPr>
          <w:sz w:val="28"/>
          <w:szCs w:val="28"/>
          <w:lang w:val="en-US"/>
        </w:rPr>
        <w:t xml:space="preserve">, </w:t>
      </w:r>
      <w:proofErr w:type="spellStart"/>
      <w:r w:rsidRPr="00671185">
        <w:rPr>
          <w:sz w:val="28"/>
          <w:szCs w:val="28"/>
          <w:lang w:val="en-US"/>
        </w:rPr>
        <w:t>perko</w:t>
      </w:r>
      <w:proofErr w:type="spellEnd"/>
    </w:p>
    <w:p w:rsidR="00630674" w:rsidRPr="00671185" w:rsidRDefault="00630674" w:rsidP="00630674">
      <w:pPr>
        <w:ind w:right="-23"/>
        <w:jc w:val="both"/>
        <w:rPr>
          <w:sz w:val="28"/>
          <w:szCs w:val="28"/>
          <w:lang w:val="en-US"/>
        </w:rPr>
      </w:pPr>
      <w:r w:rsidRPr="00671185">
        <w:rPr>
          <w:b/>
          <w:bCs/>
          <w:sz w:val="28"/>
          <w:szCs w:val="28"/>
          <w:lang w:val="en-US"/>
        </w:rPr>
        <w:t>B)</w:t>
      </w:r>
      <w:r w:rsidRPr="00671185">
        <w:rPr>
          <w:sz w:val="28"/>
          <w:szCs w:val="28"/>
          <w:lang w:val="en-US"/>
        </w:rPr>
        <w:t xml:space="preserve"> </w:t>
      </w:r>
      <w:proofErr w:type="spellStart"/>
      <w:r w:rsidRPr="00671185">
        <w:rPr>
          <w:sz w:val="28"/>
          <w:szCs w:val="28"/>
          <w:lang w:val="en-US"/>
        </w:rPr>
        <w:t>Arpa</w:t>
      </w:r>
      <w:proofErr w:type="spellEnd"/>
      <w:r w:rsidRPr="00671185">
        <w:rPr>
          <w:sz w:val="28"/>
          <w:szCs w:val="28"/>
          <w:lang w:val="en-US"/>
        </w:rPr>
        <w:t xml:space="preserve">, </w:t>
      </w:r>
      <w:proofErr w:type="spellStart"/>
      <w:r w:rsidRPr="00671185">
        <w:rPr>
          <w:sz w:val="28"/>
          <w:szCs w:val="28"/>
          <w:lang w:val="en-US"/>
        </w:rPr>
        <w:t>lavlagi</w:t>
      </w:r>
      <w:proofErr w:type="spellEnd"/>
      <w:r w:rsidRPr="00671185">
        <w:rPr>
          <w:sz w:val="28"/>
          <w:szCs w:val="28"/>
          <w:lang w:val="en-US"/>
        </w:rPr>
        <w:t xml:space="preserve">, </w:t>
      </w:r>
      <w:proofErr w:type="spellStart"/>
      <w:r w:rsidRPr="00671185">
        <w:rPr>
          <w:sz w:val="28"/>
          <w:szCs w:val="28"/>
          <w:lang w:val="en-US"/>
        </w:rPr>
        <w:t>javdar</w:t>
      </w:r>
      <w:proofErr w:type="spellEnd"/>
      <w:r w:rsidRPr="00671185">
        <w:rPr>
          <w:sz w:val="28"/>
          <w:szCs w:val="28"/>
          <w:lang w:val="en-US"/>
        </w:rPr>
        <w:t xml:space="preserve">, </w:t>
      </w:r>
      <w:proofErr w:type="spellStart"/>
      <w:r w:rsidRPr="00671185">
        <w:rPr>
          <w:sz w:val="28"/>
          <w:szCs w:val="28"/>
          <w:lang w:val="en-US"/>
        </w:rPr>
        <w:t>kanop</w:t>
      </w:r>
      <w:proofErr w:type="spellEnd"/>
      <w:r w:rsidRPr="00671185">
        <w:rPr>
          <w:sz w:val="28"/>
          <w:szCs w:val="28"/>
          <w:lang w:val="en-US"/>
        </w:rPr>
        <w:t>,</w:t>
      </w:r>
    </w:p>
    <w:p w:rsidR="00630674" w:rsidRPr="00671185" w:rsidRDefault="00630674" w:rsidP="00630674">
      <w:pPr>
        <w:ind w:right="-23"/>
        <w:jc w:val="both"/>
        <w:rPr>
          <w:sz w:val="28"/>
          <w:szCs w:val="28"/>
          <w:lang w:val="en-US"/>
        </w:rPr>
      </w:pPr>
      <w:r w:rsidRPr="00671185">
        <w:rPr>
          <w:b/>
          <w:bCs/>
          <w:sz w:val="28"/>
          <w:szCs w:val="28"/>
          <w:lang w:val="en-US"/>
        </w:rPr>
        <w:t>C)</w:t>
      </w:r>
      <w:r w:rsidRPr="00671185">
        <w:rPr>
          <w:sz w:val="28"/>
          <w:szCs w:val="28"/>
          <w:lang w:val="en-US"/>
        </w:rPr>
        <w:t xml:space="preserve"> Beda, </w:t>
      </w:r>
      <w:proofErr w:type="spellStart"/>
      <w:r w:rsidRPr="00671185">
        <w:rPr>
          <w:sz w:val="28"/>
          <w:szCs w:val="28"/>
          <w:lang w:val="en-US"/>
        </w:rPr>
        <w:t>tamaki</w:t>
      </w:r>
      <w:proofErr w:type="spellEnd"/>
      <w:r w:rsidRPr="00671185">
        <w:rPr>
          <w:sz w:val="28"/>
          <w:szCs w:val="28"/>
          <w:lang w:val="en-US"/>
        </w:rPr>
        <w:t xml:space="preserve">, </w:t>
      </w:r>
      <w:proofErr w:type="spellStart"/>
      <w:r w:rsidRPr="00671185">
        <w:rPr>
          <w:sz w:val="28"/>
          <w:szCs w:val="28"/>
          <w:lang w:val="en-US"/>
        </w:rPr>
        <w:t>tariq</w:t>
      </w:r>
      <w:proofErr w:type="spellEnd"/>
      <w:r w:rsidRPr="00671185">
        <w:rPr>
          <w:sz w:val="28"/>
          <w:szCs w:val="28"/>
          <w:lang w:val="en-US"/>
        </w:rPr>
        <w:t xml:space="preserve">, </w:t>
      </w:r>
      <w:proofErr w:type="spellStart"/>
      <w:r w:rsidRPr="00671185">
        <w:rPr>
          <w:sz w:val="28"/>
          <w:szCs w:val="28"/>
          <w:lang w:val="en-US"/>
        </w:rPr>
        <w:t>batat</w:t>
      </w:r>
      <w:proofErr w:type="spellEnd"/>
    </w:p>
    <w:p w:rsidR="00630674" w:rsidRDefault="00630674" w:rsidP="00630674">
      <w:pPr>
        <w:ind w:right="-23"/>
        <w:jc w:val="both"/>
        <w:rPr>
          <w:sz w:val="28"/>
          <w:szCs w:val="28"/>
          <w:lang w:val="en-US"/>
        </w:rPr>
      </w:pPr>
      <w:r w:rsidRPr="00671185">
        <w:rPr>
          <w:b/>
          <w:bCs/>
          <w:sz w:val="28"/>
          <w:szCs w:val="28"/>
          <w:lang w:val="en-US"/>
        </w:rPr>
        <w:t>D)</w:t>
      </w:r>
      <w:r w:rsidRPr="00671185">
        <w:rPr>
          <w:sz w:val="28"/>
          <w:szCs w:val="28"/>
          <w:lang w:val="en-US"/>
        </w:rPr>
        <w:t xml:space="preserve"> </w:t>
      </w:r>
      <w:proofErr w:type="spellStart"/>
      <w:r w:rsidRPr="00671185">
        <w:rPr>
          <w:sz w:val="28"/>
          <w:szCs w:val="28"/>
          <w:lang w:val="en-US"/>
        </w:rPr>
        <w:t>Makkajo’xori</w:t>
      </w:r>
      <w:proofErr w:type="spellEnd"/>
      <w:r w:rsidRPr="00671185">
        <w:rPr>
          <w:sz w:val="28"/>
          <w:szCs w:val="28"/>
          <w:lang w:val="en-US"/>
        </w:rPr>
        <w:t xml:space="preserve">, </w:t>
      </w:r>
      <w:proofErr w:type="spellStart"/>
      <w:r w:rsidRPr="00671185">
        <w:rPr>
          <w:sz w:val="28"/>
          <w:szCs w:val="28"/>
          <w:lang w:val="en-US"/>
        </w:rPr>
        <w:t>kartoshka</w:t>
      </w:r>
      <w:proofErr w:type="spellEnd"/>
      <w:r w:rsidRPr="00671185">
        <w:rPr>
          <w:sz w:val="28"/>
          <w:szCs w:val="28"/>
          <w:lang w:val="en-US"/>
        </w:rPr>
        <w:t xml:space="preserve">, </w:t>
      </w:r>
      <w:proofErr w:type="spellStart"/>
      <w:r w:rsidRPr="00671185">
        <w:rPr>
          <w:sz w:val="28"/>
          <w:szCs w:val="28"/>
          <w:lang w:val="en-US"/>
        </w:rPr>
        <w:t>kungaboqar</w:t>
      </w:r>
      <w:proofErr w:type="spellEnd"/>
      <w:r w:rsidRPr="00671185">
        <w:rPr>
          <w:sz w:val="28"/>
          <w:szCs w:val="28"/>
          <w:lang w:val="en-US"/>
        </w:rPr>
        <w:t xml:space="preserve">, </w:t>
      </w:r>
      <w:proofErr w:type="spellStart"/>
      <w:r w:rsidRPr="00671185">
        <w:rPr>
          <w:sz w:val="28"/>
          <w:szCs w:val="28"/>
          <w:lang w:val="en-US"/>
        </w:rPr>
        <w:t>zig’ir</w:t>
      </w:r>
      <w:proofErr w:type="spellEnd"/>
    </w:p>
    <w:p w:rsidR="00630674" w:rsidRDefault="00630674" w:rsidP="00630674">
      <w:pPr>
        <w:ind w:right="-23"/>
        <w:jc w:val="both"/>
        <w:rPr>
          <w:sz w:val="28"/>
          <w:szCs w:val="28"/>
          <w:lang w:val="en-US"/>
        </w:rPr>
      </w:pPr>
    </w:p>
    <w:p w:rsidR="00630674" w:rsidRPr="00671185" w:rsidRDefault="00630674" w:rsidP="00630674">
      <w:pPr>
        <w:pStyle w:val="33"/>
        <w:spacing w:after="0"/>
        <w:ind w:left="0"/>
        <w:rPr>
          <w:sz w:val="28"/>
          <w:szCs w:val="28"/>
          <w:lang w:val="en-US"/>
        </w:rPr>
      </w:pPr>
      <w:proofErr w:type="spellStart"/>
      <w:r w:rsidRPr="00630674">
        <w:rPr>
          <w:b/>
          <w:bCs/>
          <w:sz w:val="28"/>
          <w:szCs w:val="28"/>
          <w:lang w:val="en-US"/>
        </w:rPr>
        <w:t>To’shamali</w:t>
      </w:r>
      <w:proofErr w:type="spellEnd"/>
      <w:r w:rsidRPr="00630674">
        <w:rPr>
          <w:b/>
          <w:bCs/>
          <w:sz w:val="28"/>
          <w:szCs w:val="28"/>
          <w:lang w:val="en-US"/>
        </w:rPr>
        <w:t xml:space="preserve"> </w:t>
      </w:r>
      <w:proofErr w:type="spellStart"/>
      <w:r w:rsidRPr="00630674">
        <w:rPr>
          <w:b/>
          <w:bCs/>
          <w:sz w:val="28"/>
          <w:szCs w:val="28"/>
          <w:lang w:val="en-US"/>
        </w:rPr>
        <w:t>go’ngni</w:t>
      </w:r>
      <w:proofErr w:type="spellEnd"/>
      <w:r w:rsidRPr="00630674">
        <w:rPr>
          <w:b/>
          <w:bCs/>
          <w:sz w:val="28"/>
          <w:szCs w:val="28"/>
          <w:lang w:val="en-US"/>
        </w:rPr>
        <w:t xml:space="preserve"> </w:t>
      </w:r>
      <w:proofErr w:type="spellStart"/>
      <w:r w:rsidRPr="00630674">
        <w:rPr>
          <w:b/>
          <w:bCs/>
          <w:sz w:val="28"/>
          <w:szCs w:val="28"/>
          <w:lang w:val="en-US"/>
        </w:rPr>
        <w:t>saklash</w:t>
      </w:r>
      <w:proofErr w:type="spellEnd"/>
      <w:r w:rsidRPr="00630674">
        <w:rPr>
          <w:b/>
          <w:bCs/>
          <w:sz w:val="28"/>
          <w:szCs w:val="28"/>
          <w:lang w:val="en-US"/>
        </w:rPr>
        <w:t xml:space="preserve"> </w:t>
      </w:r>
      <w:proofErr w:type="spellStart"/>
      <w:r w:rsidRPr="00630674">
        <w:rPr>
          <w:b/>
          <w:bCs/>
          <w:sz w:val="28"/>
          <w:szCs w:val="28"/>
          <w:lang w:val="en-US"/>
        </w:rPr>
        <w:t>usullari</w:t>
      </w:r>
      <w:proofErr w:type="spellEnd"/>
      <w:r w:rsidRPr="00671185">
        <w:rPr>
          <w:sz w:val="28"/>
          <w:szCs w:val="28"/>
          <w:lang w:val="en-US"/>
        </w:rPr>
        <w:t xml:space="preserve"> </w:t>
      </w:r>
      <w:r w:rsidRPr="00671185">
        <w:rPr>
          <w:b/>
          <w:bCs/>
          <w:sz w:val="28"/>
          <w:szCs w:val="28"/>
          <w:lang w:val="uz-Cyrl-UZ"/>
        </w:rPr>
        <w:t>?</w:t>
      </w:r>
    </w:p>
    <w:p w:rsidR="00630674" w:rsidRPr="00671185" w:rsidRDefault="00630674" w:rsidP="00630674">
      <w:pPr>
        <w:ind w:right="-23"/>
        <w:jc w:val="both"/>
        <w:rPr>
          <w:sz w:val="28"/>
          <w:szCs w:val="28"/>
          <w:lang w:val="en-US"/>
        </w:rPr>
      </w:pPr>
      <w:r w:rsidRPr="00671185">
        <w:rPr>
          <w:b/>
          <w:bCs/>
          <w:sz w:val="28"/>
          <w:szCs w:val="28"/>
          <w:lang w:val="en-US"/>
        </w:rPr>
        <w:t>A) *</w:t>
      </w:r>
      <w:r w:rsidRPr="00671185">
        <w:rPr>
          <w:sz w:val="28"/>
          <w:szCs w:val="28"/>
          <w:lang w:val="en-US"/>
        </w:rPr>
        <w:t xml:space="preserve"> </w:t>
      </w:r>
      <w:proofErr w:type="spellStart"/>
      <w:r w:rsidRPr="00671185">
        <w:rPr>
          <w:sz w:val="28"/>
          <w:szCs w:val="28"/>
          <w:lang w:val="en-US"/>
        </w:rPr>
        <w:t>Issiq</w:t>
      </w:r>
      <w:proofErr w:type="spellEnd"/>
      <w:r w:rsidRPr="00671185">
        <w:rPr>
          <w:sz w:val="28"/>
          <w:szCs w:val="28"/>
          <w:lang w:val="en-US"/>
        </w:rPr>
        <w:t xml:space="preserve">, </w:t>
      </w:r>
      <w:proofErr w:type="spellStart"/>
      <w:r w:rsidRPr="00671185">
        <w:rPr>
          <w:sz w:val="28"/>
          <w:szCs w:val="28"/>
          <w:lang w:val="en-US"/>
        </w:rPr>
        <w:t>yarim</w:t>
      </w:r>
      <w:proofErr w:type="spellEnd"/>
      <w:r w:rsidRPr="00671185">
        <w:rPr>
          <w:sz w:val="28"/>
          <w:szCs w:val="28"/>
          <w:lang w:val="en-US"/>
        </w:rPr>
        <w:t xml:space="preserve"> </w:t>
      </w:r>
      <w:proofErr w:type="spellStart"/>
      <w:r w:rsidRPr="00671185">
        <w:rPr>
          <w:sz w:val="28"/>
          <w:szCs w:val="28"/>
          <w:lang w:val="en-US"/>
        </w:rPr>
        <w:t>issiq</w:t>
      </w:r>
      <w:proofErr w:type="spellEnd"/>
      <w:r w:rsidRPr="00671185">
        <w:rPr>
          <w:sz w:val="28"/>
          <w:szCs w:val="28"/>
          <w:lang w:val="en-US"/>
        </w:rPr>
        <w:t xml:space="preserve">, </w:t>
      </w:r>
      <w:proofErr w:type="spellStart"/>
      <w:r w:rsidRPr="00671185">
        <w:rPr>
          <w:sz w:val="28"/>
          <w:szCs w:val="28"/>
          <w:lang w:val="en-US"/>
        </w:rPr>
        <w:t>sovuq</w:t>
      </w:r>
      <w:proofErr w:type="spellEnd"/>
      <w:r w:rsidRPr="00671185">
        <w:rPr>
          <w:sz w:val="28"/>
          <w:szCs w:val="28"/>
          <w:lang w:val="en-US"/>
        </w:rPr>
        <w:t xml:space="preserve">, </w:t>
      </w:r>
    </w:p>
    <w:p w:rsidR="00630674" w:rsidRPr="00671185" w:rsidRDefault="00630674" w:rsidP="00630674">
      <w:pPr>
        <w:ind w:right="-23"/>
        <w:jc w:val="both"/>
        <w:rPr>
          <w:sz w:val="28"/>
          <w:szCs w:val="28"/>
          <w:lang w:val="en-US"/>
        </w:rPr>
      </w:pPr>
      <w:r w:rsidRPr="00671185">
        <w:rPr>
          <w:b/>
          <w:bCs/>
          <w:sz w:val="28"/>
          <w:szCs w:val="28"/>
          <w:lang w:val="en-US"/>
        </w:rPr>
        <w:t>B)</w:t>
      </w:r>
      <w:r w:rsidRPr="00671185">
        <w:rPr>
          <w:sz w:val="28"/>
          <w:szCs w:val="28"/>
          <w:lang w:val="en-US"/>
        </w:rPr>
        <w:t xml:space="preserve"> </w:t>
      </w:r>
      <w:proofErr w:type="spellStart"/>
      <w:r w:rsidRPr="00671185">
        <w:rPr>
          <w:sz w:val="28"/>
          <w:szCs w:val="28"/>
          <w:lang w:val="en-US"/>
        </w:rPr>
        <w:t>Issiq</w:t>
      </w:r>
      <w:proofErr w:type="spellEnd"/>
      <w:r w:rsidRPr="00671185">
        <w:rPr>
          <w:sz w:val="28"/>
          <w:szCs w:val="28"/>
          <w:lang w:val="en-US"/>
        </w:rPr>
        <w:t xml:space="preserve">, </w:t>
      </w:r>
      <w:proofErr w:type="spellStart"/>
      <w:r w:rsidRPr="00671185">
        <w:rPr>
          <w:sz w:val="28"/>
          <w:szCs w:val="28"/>
          <w:lang w:val="en-US"/>
        </w:rPr>
        <w:t>iliq</w:t>
      </w:r>
      <w:proofErr w:type="spellEnd"/>
    </w:p>
    <w:p w:rsidR="00630674" w:rsidRPr="00671185" w:rsidRDefault="00630674" w:rsidP="00630674">
      <w:pPr>
        <w:ind w:right="-23"/>
        <w:jc w:val="both"/>
        <w:rPr>
          <w:sz w:val="28"/>
          <w:szCs w:val="28"/>
          <w:lang w:val="en-US"/>
        </w:rPr>
      </w:pPr>
      <w:r w:rsidRPr="00671185">
        <w:rPr>
          <w:b/>
          <w:bCs/>
          <w:sz w:val="28"/>
          <w:szCs w:val="28"/>
          <w:lang w:val="en-US"/>
        </w:rPr>
        <w:t>C)</w:t>
      </w:r>
      <w:r w:rsidRPr="00671185">
        <w:rPr>
          <w:sz w:val="28"/>
          <w:szCs w:val="28"/>
          <w:lang w:val="en-US"/>
        </w:rPr>
        <w:t xml:space="preserve"> </w:t>
      </w:r>
      <w:proofErr w:type="spellStart"/>
      <w:r w:rsidRPr="00671185">
        <w:rPr>
          <w:sz w:val="28"/>
          <w:szCs w:val="28"/>
          <w:lang w:val="en-US"/>
        </w:rPr>
        <w:t>Sovuq</w:t>
      </w:r>
      <w:proofErr w:type="spellEnd"/>
      <w:r w:rsidRPr="00671185">
        <w:rPr>
          <w:sz w:val="28"/>
          <w:szCs w:val="28"/>
          <w:lang w:val="en-US"/>
        </w:rPr>
        <w:t xml:space="preserve">, </w:t>
      </w:r>
      <w:proofErr w:type="spellStart"/>
      <w:r w:rsidRPr="00671185">
        <w:rPr>
          <w:sz w:val="28"/>
          <w:szCs w:val="28"/>
          <w:lang w:val="en-US"/>
        </w:rPr>
        <w:t>muz</w:t>
      </w:r>
      <w:proofErr w:type="spellEnd"/>
    </w:p>
    <w:p w:rsidR="00630674" w:rsidRDefault="00630674" w:rsidP="00630674">
      <w:pPr>
        <w:ind w:right="-23"/>
        <w:jc w:val="both"/>
        <w:rPr>
          <w:sz w:val="28"/>
          <w:szCs w:val="28"/>
          <w:lang w:val="en-US"/>
        </w:rPr>
      </w:pPr>
      <w:r w:rsidRPr="00671185">
        <w:rPr>
          <w:b/>
          <w:bCs/>
          <w:sz w:val="28"/>
          <w:szCs w:val="28"/>
          <w:lang w:val="en-US"/>
        </w:rPr>
        <w:t>D)</w:t>
      </w:r>
      <w:r w:rsidRPr="00671185">
        <w:rPr>
          <w:sz w:val="28"/>
          <w:szCs w:val="28"/>
          <w:lang w:val="en-US"/>
        </w:rPr>
        <w:t xml:space="preserve"> </w:t>
      </w:r>
      <w:proofErr w:type="spellStart"/>
      <w:r w:rsidRPr="00671185">
        <w:rPr>
          <w:sz w:val="28"/>
          <w:szCs w:val="28"/>
          <w:lang w:val="en-US"/>
        </w:rPr>
        <w:t>Yarim</w:t>
      </w:r>
      <w:proofErr w:type="spellEnd"/>
      <w:r w:rsidRPr="00671185">
        <w:rPr>
          <w:sz w:val="28"/>
          <w:szCs w:val="28"/>
          <w:lang w:val="en-US"/>
        </w:rPr>
        <w:t xml:space="preserve"> </w:t>
      </w:r>
      <w:proofErr w:type="spellStart"/>
      <w:r w:rsidRPr="00671185">
        <w:rPr>
          <w:sz w:val="28"/>
          <w:szCs w:val="28"/>
          <w:lang w:val="en-US"/>
        </w:rPr>
        <w:t>issiq</w:t>
      </w:r>
      <w:proofErr w:type="spellEnd"/>
      <w:r w:rsidRPr="00671185">
        <w:rPr>
          <w:sz w:val="28"/>
          <w:szCs w:val="28"/>
          <w:lang w:val="en-US"/>
        </w:rPr>
        <w:t xml:space="preserve">, </w:t>
      </w:r>
      <w:proofErr w:type="spellStart"/>
      <w:r w:rsidRPr="00671185">
        <w:rPr>
          <w:sz w:val="28"/>
          <w:szCs w:val="28"/>
          <w:lang w:val="en-US"/>
        </w:rPr>
        <w:t>sovuq</w:t>
      </w:r>
      <w:proofErr w:type="spellEnd"/>
      <w:r w:rsidRPr="00671185">
        <w:rPr>
          <w:sz w:val="28"/>
          <w:szCs w:val="28"/>
          <w:lang w:val="en-US"/>
        </w:rPr>
        <w:t xml:space="preserve">, </w:t>
      </w:r>
      <w:proofErr w:type="spellStart"/>
      <w:r w:rsidRPr="00671185">
        <w:rPr>
          <w:sz w:val="28"/>
          <w:szCs w:val="28"/>
          <w:lang w:val="en-US"/>
        </w:rPr>
        <w:t>qizdirib</w:t>
      </w:r>
      <w:proofErr w:type="spellEnd"/>
    </w:p>
    <w:p w:rsidR="00630674" w:rsidRDefault="00630674" w:rsidP="00630674">
      <w:pPr>
        <w:ind w:right="-23"/>
        <w:jc w:val="both"/>
        <w:rPr>
          <w:sz w:val="28"/>
          <w:szCs w:val="28"/>
          <w:lang w:val="en-US"/>
        </w:rPr>
      </w:pPr>
    </w:p>
    <w:p w:rsidR="002A21E2" w:rsidRPr="00671185" w:rsidRDefault="002A21E2" w:rsidP="002A21E2">
      <w:pPr>
        <w:ind w:right="-23"/>
        <w:jc w:val="both"/>
        <w:rPr>
          <w:b/>
          <w:bCs/>
          <w:sz w:val="28"/>
          <w:szCs w:val="28"/>
          <w:lang w:val="en-US"/>
        </w:rPr>
      </w:pPr>
      <w:proofErr w:type="spellStart"/>
      <w:r w:rsidRPr="00671185">
        <w:rPr>
          <w:b/>
          <w:bCs/>
          <w:sz w:val="28"/>
          <w:szCs w:val="28"/>
          <w:lang w:val="en-US"/>
        </w:rPr>
        <w:t>Kompleks</w:t>
      </w:r>
      <w:proofErr w:type="spellEnd"/>
      <w:r w:rsidRPr="00671185">
        <w:rPr>
          <w:b/>
          <w:bCs/>
          <w:sz w:val="28"/>
          <w:szCs w:val="28"/>
          <w:lang w:val="en-US"/>
        </w:rPr>
        <w:t xml:space="preserve"> </w:t>
      </w:r>
      <w:proofErr w:type="spellStart"/>
      <w:r w:rsidRPr="00671185">
        <w:rPr>
          <w:b/>
          <w:bCs/>
          <w:sz w:val="28"/>
          <w:szCs w:val="28"/>
          <w:lang w:val="en-US"/>
        </w:rPr>
        <w:t>o’g’itlarni</w:t>
      </w:r>
      <w:proofErr w:type="spellEnd"/>
      <w:r w:rsidRPr="00671185">
        <w:rPr>
          <w:b/>
          <w:bCs/>
          <w:sz w:val="28"/>
          <w:szCs w:val="28"/>
          <w:lang w:val="en-US"/>
        </w:rPr>
        <w:t xml:space="preserve"> </w:t>
      </w:r>
      <w:proofErr w:type="spellStart"/>
      <w:r w:rsidRPr="00671185">
        <w:rPr>
          <w:b/>
          <w:bCs/>
          <w:sz w:val="28"/>
          <w:szCs w:val="28"/>
          <w:lang w:val="en-US"/>
        </w:rPr>
        <w:t>ko’rsating</w:t>
      </w:r>
      <w:proofErr w:type="spellEnd"/>
      <w:r w:rsidRPr="00671185">
        <w:rPr>
          <w:b/>
          <w:bCs/>
          <w:sz w:val="28"/>
          <w:szCs w:val="28"/>
          <w:lang w:val="uz-Cyrl-UZ"/>
        </w:rPr>
        <w:t>?</w:t>
      </w:r>
    </w:p>
    <w:p w:rsidR="002A21E2" w:rsidRPr="00671185" w:rsidRDefault="002A21E2" w:rsidP="002A21E2">
      <w:pPr>
        <w:ind w:right="-23"/>
        <w:jc w:val="both"/>
        <w:rPr>
          <w:sz w:val="28"/>
          <w:szCs w:val="28"/>
          <w:lang w:val="en-US"/>
        </w:rPr>
      </w:pPr>
      <w:r w:rsidRPr="00671185">
        <w:rPr>
          <w:b/>
          <w:bCs/>
          <w:sz w:val="28"/>
          <w:szCs w:val="28"/>
          <w:lang w:val="en-US"/>
        </w:rPr>
        <w:t>A) *</w:t>
      </w:r>
      <w:r w:rsidRPr="00671185">
        <w:rPr>
          <w:sz w:val="28"/>
          <w:szCs w:val="28"/>
          <w:lang w:val="en-US"/>
        </w:rPr>
        <w:t xml:space="preserve"> </w:t>
      </w:r>
      <w:proofErr w:type="spellStart"/>
      <w:r w:rsidRPr="00671185">
        <w:rPr>
          <w:sz w:val="28"/>
          <w:szCs w:val="28"/>
          <w:lang w:val="en-US"/>
        </w:rPr>
        <w:t>Murakkab</w:t>
      </w:r>
      <w:proofErr w:type="spellEnd"/>
      <w:r w:rsidRPr="00671185">
        <w:rPr>
          <w:sz w:val="28"/>
          <w:szCs w:val="28"/>
          <w:lang w:val="en-US"/>
        </w:rPr>
        <w:t xml:space="preserve">, </w:t>
      </w:r>
      <w:proofErr w:type="spellStart"/>
      <w:r w:rsidRPr="00671185">
        <w:rPr>
          <w:sz w:val="28"/>
          <w:szCs w:val="28"/>
          <w:lang w:val="en-US"/>
        </w:rPr>
        <w:t>murakkab</w:t>
      </w:r>
      <w:proofErr w:type="spellEnd"/>
      <w:r w:rsidRPr="00671185">
        <w:rPr>
          <w:sz w:val="28"/>
          <w:szCs w:val="28"/>
          <w:lang w:val="en-US"/>
        </w:rPr>
        <w:t xml:space="preserve"> – </w:t>
      </w:r>
      <w:proofErr w:type="spellStart"/>
      <w:r w:rsidRPr="00671185">
        <w:rPr>
          <w:sz w:val="28"/>
          <w:szCs w:val="28"/>
          <w:lang w:val="en-US"/>
        </w:rPr>
        <w:t>aralash</w:t>
      </w:r>
      <w:proofErr w:type="spellEnd"/>
      <w:r w:rsidRPr="00671185">
        <w:rPr>
          <w:sz w:val="28"/>
          <w:szCs w:val="28"/>
          <w:lang w:val="en-US"/>
        </w:rPr>
        <w:t xml:space="preserve"> </w:t>
      </w:r>
      <w:proofErr w:type="spellStart"/>
      <w:r w:rsidRPr="00671185">
        <w:rPr>
          <w:sz w:val="28"/>
          <w:szCs w:val="28"/>
          <w:lang w:val="en-US"/>
        </w:rPr>
        <w:t>va</w:t>
      </w:r>
      <w:proofErr w:type="spellEnd"/>
      <w:r w:rsidRPr="00671185">
        <w:rPr>
          <w:sz w:val="28"/>
          <w:szCs w:val="28"/>
          <w:lang w:val="en-US"/>
        </w:rPr>
        <w:t xml:space="preserve"> </w:t>
      </w:r>
      <w:proofErr w:type="spellStart"/>
      <w:r w:rsidRPr="00671185">
        <w:rPr>
          <w:sz w:val="28"/>
          <w:szCs w:val="28"/>
          <w:lang w:val="en-US"/>
        </w:rPr>
        <w:t>aralashtirilgan</w:t>
      </w:r>
      <w:proofErr w:type="spellEnd"/>
    </w:p>
    <w:p w:rsidR="002A21E2" w:rsidRPr="00671185" w:rsidRDefault="002A21E2" w:rsidP="002A21E2">
      <w:pPr>
        <w:ind w:right="-23"/>
        <w:jc w:val="both"/>
        <w:rPr>
          <w:sz w:val="28"/>
          <w:szCs w:val="28"/>
          <w:lang w:val="en-US"/>
        </w:rPr>
      </w:pPr>
      <w:r w:rsidRPr="00671185">
        <w:rPr>
          <w:b/>
          <w:bCs/>
          <w:sz w:val="28"/>
          <w:szCs w:val="28"/>
          <w:lang w:val="en-US"/>
        </w:rPr>
        <w:t>B)</w:t>
      </w:r>
      <w:r w:rsidRPr="00671185">
        <w:rPr>
          <w:sz w:val="28"/>
          <w:szCs w:val="28"/>
          <w:lang w:val="en-US"/>
        </w:rPr>
        <w:t xml:space="preserve"> </w:t>
      </w:r>
      <w:proofErr w:type="spellStart"/>
      <w:r w:rsidRPr="00671185">
        <w:rPr>
          <w:sz w:val="28"/>
          <w:szCs w:val="28"/>
          <w:lang w:val="en-US"/>
        </w:rPr>
        <w:t>Murakkab</w:t>
      </w:r>
      <w:proofErr w:type="spellEnd"/>
      <w:r w:rsidRPr="00671185">
        <w:rPr>
          <w:sz w:val="28"/>
          <w:szCs w:val="28"/>
          <w:lang w:val="en-US"/>
        </w:rPr>
        <w:t xml:space="preserve">, </w:t>
      </w:r>
      <w:proofErr w:type="spellStart"/>
      <w:r w:rsidRPr="00671185">
        <w:rPr>
          <w:sz w:val="28"/>
          <w:szCs w:val="28"/>
          <w:lang w:val="en-US"/>
        </w:rPr>
        <w:t>oddiy</w:t>
      </w:r>
      <w:proofErr w:type="spellEnd"/>
    </w:p>
    <w:p w:rsidR="002A21E2" w:rsidRPr="00671185" w:rsidRDefault="002A21E2" w:rsidP="002A21E2">
      <w:pPr>
        <w:ind w:right="-23"/>
        <w:jc w:val="both"/>
        <w:rPr>
          <w:sz w:val="28"/>
          <w:szCs w:val="28"/>
          <w:lang w:val="en-US"/>
        </w:rPr>
      </w:pPr>
      <w:r w:rsidRPr="00671185">
        <w:rPr>
          <w:b/>
          <w:bCs/>
          <w:sz w:val="28"/>
          <w:szCs w:val="28"/>
          <w:lang w:val="en-US"/>
        </w:rPr>
        <w:t>C)</w:t>
      </w:r>
      <w:r w:rsidRPr="00671185">
        <w:rPr>
          <w:sz w:val="28"/>
          <w:szCs w:val="28"/>
          <w:lang w:val="en-US"/>
        </w:rPr>
        <w:t xml:space="preserve"> </w:t>
      </w:r>
      <w:proofErr w:type="spellStart"/>
      <w:r w:rsidRPr="00671185">
        <w:rPr>
          <w:sz w:val="28"/>
          <w:szCs w:val="28"/>
          <w:lang w:val="en-US"/>
        </w:rPr>
        <w:t>Oddiy</w:t>
      </w:r>
      <w:proofErr w:type="spellEnd"/>
      <w:r w:rsidRPr="00671185">
        <w:rPr>
          <w:sz w:val="28"/>
          <w:szCs w:val="28"/>
          <w:lang w:val="en-US"/>
        </w:rPr>
        <w:t xml:space="preserve"> </w:t>
      </w:r>
      <w:proofErr w:type="spellStart"/>
      <w:r w:rsidRPr="00671185">
        <w:rPr>
          <w:sz w:val="28"/>
          <w:szCs w:val="28"/>
          <w:lang w:val="en-US"/>
        </w:rPr>
        <w:t>va</w:t>
      </w:r>
      <w:proofErr w:type="spellEnd"/>
      <w:r w:rsidRPr="00671185">
        <w:rPr>
          <w:sz w:val="28"/>
          <w:szCs w:val="28"/>
          <w:lang w:val="en-US"/>
        </w:rPr>
        <w:t xml:space="preserve"> </w:t>
      </w:r>
      <w:proofErr w:type="spellStart"/>
      <w:r w:rsidRPr="00671185">
        <w:rPr>
          <w:sz w:val="28"/>
          <w:szCs w:val="28"/>
          <w:lang w:val="en-US"/>
        </w:rPr>
        <w:t>murakkab</w:t>
      </w:r>
      <w:proofErr w:type="spellEnd"/>
      <w:r w:rsidRPr="00671185">
        <w:rPr>
          <w:sz w:val="28"/>
          <w:szCs w:val="28"/>
          <w:lang w:val="en-US"/>
        </w:rPr>
        <w:t xml:space="preserve"> – </w:t>
      </w:r>
      <w:proofErr w:type="spellStart"/>
      <w:r w:rsidRPr="00671185">
        <w:rPr>
          <w:sz w:val="28"/>
          <w:szCs w:val="28"/>
          <w:lang w:val="en-US"/>
        </w:rPr>
        <w:t>aralash</w:t>
      </w:r>
      <w:proofErr w:type="spellEnd"/>
    </w:p>
    <w:p w:rsidR="00630674" w:rsidRPr="00671185" w:rsidRDefault="002A21E2" w:rsidP="002A21E2">
      <w:pPr>
        <w:ind w:right="-23"/>
        <w:jc w:val="both"/>
        <w:rPr>
          <w:sz w:val="28"/>
          <w:szCs w:val="28"/>
          <w:lang w:val="en-US"/>
        </w:rPr>
      </w:pPr>
      <w:r w:rsidRPr="00671185">
        <w:rPr>
          <w:b/>
          <w:bCs/>
          <w:sz w:val="28"/>
          <w:szCs w:val="28"/>
          <w:lang w:val="en-US"/>
        </w:rPr>
        <w:t>D)</w:t>
      </w:r>
      <w:r w:rsidRPr="00671185">
        <w:rPr>
          <w:sz w:val="28"/>
          <w:szCs w:val="28"/>
          <w:lang w:val="en-US"/>
        </w:rPr>
        <w:t xml:space="preserve"> </w:t>
      </w:r>
      <w:proofErr w:type="spellStart"/>
      <w:r w:rsidRPr="00671185">
        <w:rPr>
          <w:sz w:val="28"/>
          <w:szCs w:val="28"/>
          <w:lang w:val="en-US"/>
        </w:rPr>
        <w:t>Aralashtirilgan</w:t>
      </w:r>
      <w:proofErr w:type="spellEnd"/>
      <w:r w:rsidRPr="00671185">
        <w:rPr>
          <w:sz w:val="28"/>
          <w:szCs w:val="28"/>
          <w:lang w:val="en-US"/>
        </w:rPr>
        <w:t xml:space="preserve">, </w:t>
      </w:r>
      <w:proofErr w:type="spellStart"/>
      <w:r w:rsidRPr="00671185">
        <w:rPr>
          <w:sz w:val="28"/>
          <w:szCs w:val="28"/>
          <w:lang w:val="en-US"/>
        </w:rPr>
        <w:t>oddiy</w:t>
      </w:r>
      <w:proofErr w:type="spellEnd"/>
    </w:p>
    <w:p w:rsidR="00630674" w:rsidRPr="00671185" w:rsidRDefault="00630674" w:rsidP="00630674">
      <w:pPr>
        <w:ind w:right="-23"/>
        <w:jc w:val="both"/>
        <w:rPr>
          <w:sz w:val="28"/>
          <w:szCs w:val="28"/>
          <w:lang w:val="en-US"/>
        </w:rPr>
      </w:pPr>
    </w:p>
    <w:p w:rsidR="00630674" w:rsidRPr="00671185" w:rsidRDefault="00630674" w:rsidP="00630674">
      <w:pPr>
        <w:spacing w:before="20"/>
        <w:ind w:right="-23"/>
        <w:jc w:val="both"/>
        <w:rPr>
          <w:sz w:val="28"/>
          <w:szCs w:val="28"/>
          <w:lang w:val="en-US"/>
        </w:rPr>
      </w:pPr>
      <w:r w:rsidRPr="00671185">
        <w:rPr>
          <w:sz w:val="28"/>
          <w:szCs w:val="28"/>
          <w:lang w:val="en-US"/>
        </w:rPr>
        <w:t xml:space="preserve">                                         </w:t>
      </w:r>
    </w:p>
    <w:p w:rsidR="00630674" w:rsidRPr="00671185" w:rsidRDefault="00630674" w:rsidP="00630674">
      <w:pPr>
        <w:ind w:right="-23"/>
        <w:jc w:val="both"/>
        <w:rPr>
          <w:sz w:val="28"/>
          <w:szCs w:val="28"/>
          <w:lang w:val="en-US"/>
        </w:rPr>
      </w:pPr>
    </w:p>
    <w:p w:rsidR="00D62356" w:rsidRPr="00E1198B" w:rsidRDefault="00D62356" w:rsidP="00630674">
      <w:pPr>
        <w:spacing w:line="276" w:lineRule="auto"/>
        <w:rPr>
          <w:b/>
          <w:sz w:val="28"/>
          <w:szCs w:val="28"/>
          <w:lang w:val="en-US"/>
        </w:rPr>
      </w:pPr>
    </w:p>
    <w:p w:rsidR="002A21E2" w:rsidRDefault="002A21E2" w:rsidP="00E07146">
      <w:pPr>
        <w:spacing w:line="276" w:lineRule="auto"/>
        <w:jc w:val="center"/>
        <w:rPr>
          <w:b/>
          <w:sz w:val="28"/>
          <w:szCs w:val="28"/>
          <w:lang w:val="uz-Cyrl-UZ"/>
        </w:rPr>
      </w:pPr>
    </w:p>
    <w:p w:rsidR="00D62356" w:rsidRDefault="00D62356" w:rsidP="00E07146">
      <w:pPr>
        <w:spacing w:line="276" w:lineRule="auto"/>
        <w:jc w:val="center"/>
        <w:rPr>
          <w:b/>
          <w:sz w:val="28"/>
          <w:szCs w:val="28"/>
          <w:lang w:val="en-US"/>
        </w:rPr>
      </w:pPr>
      <w:r w:rsidRPr="00E1198B">
        <w:rPr>
          <w:b/>
          <w:sz w:val="28"/>
          <w:szCs w:val="28"/>
          <w:lang w:val="uz-Cyrl-UZ"/>
        </w:rPr>
        <w:t xml:space="preserve">Mustaqil </w:t>
      </w:r>
      <w:proofErr w:type="spellStart"/>
      <w:r w:rsidRPr="00E1198B">
        <w:rPr>
          <w:b/>
          <w:sz w:val="28"/>
          <w:szCs w:val="28"/>
          <w:lang w:val="en-US"/>
        </w:rPr>
        <w:t>ish</w:t>
      </w:r>
      <w:proofErr w:type="spellEnd"/>
      <w:r w:rsidRPr="00E1198B">
        <w:rPr>
          <w:b/>
          <w:sz w:val="28"/>
          <w:szCs w:val="28"/>
          <w:lang w:val="en-US"/>
        </w:rPr>
        <w:t xml:space="preserve"> </w:t>
      </w:r>
      <w:proofErr w:type="spellStart"/>
      <w:r w:rsidRPr="00E1198B">
        <w:rPr>
          <w:b/>
          <w:sz w:val="28"/>
          <w:szCs w:val="28"/>
          <w:lang w:val="en-US"/>
        </w:rPr>
        <w:t>mavzulari</w:t>
      </w:r>
      <w:proofErr w:type="spellEnd"/>
    </w:p>
    <w:p w:rsidR="002A21E2" w:rsidRDefault="002A21E2" w:rsidP="002A21E2">
      <w:pPr>
        <w:spacing w:line="276" w:lineRule="auto"/>
        <w:rPr>
          <w:sz w:val="28"/>
          <w:szCs w:val="28"/>
          <w:lang w:val="en-US"/>
        </w:rPr>
      </w:pPr>
      <w:r w:rsidRPr="002A21E2">
        <w:rPr>
          <w:b/>
          <w:bCs/>
          <w:sz w:val="28"/>
          <w:szCs w:val="28"/>
          <w:lang w:val="en-US"/>
        </w:rPr>
        <w:t>1</w:t>
      </w:r>
      <w:r>
        <w:rPr>
          <w:sz w:val="28"/>
          <w:szCs w:val="28"/>
          <w:lang w:val="en-US"/>
        </w:rPr>
        <w:t>.</w:t>
      </w:r>
      <w:r w:rsidRPr="00E1198B">
        <w:rPr>
          <w:sz w:val="28"/>
          <w:szCs w:val="28"/>
          <w:lang w:val="uz-Cyrl-UZ"/>
        </w:rPr>
        <w:t>To‘shamali go‘ng nima, uning tarkibi qanday</w:t>
      </w:r>
      <w:r>
        <w:rPr>
          <w:sz w:val="28"/>
          <w:szCs w:val="28"/>
          <w:lang w:val="en-US"/>
        </w:rPr>
        <w:t>.</w:t>
      </w:r>
    </w:p>
    <w:p w:rsidR="002A21E2" w:rsidRPr="002A21E2" w:rsidRDefault="002A21E2" w:rsidP="002A21E2">
      <w:pPr>
        <w:tabs>
          <w:tab w:val="left" w:pos="851"/>
        </w:tabs>
        <w:autoSpaceDE/>
        <w:autoSpaceDN/>
        <w:adjustRightInd/>
        <w:spacing w:line="276" w:lineRule="auto"/>
        <w:jc w:val="both"/>
        <w:rPr>
          <w:sz w:val="28"/>
          <w:szCs w:val="28"/>
          <w:lang w:val="en-US"/>
        </w:rPr>
      </w:pPr>
      <w:r w:rsidRPr="002A21E2">
        <w:rPr>
          <w:b/>
          <w:bCs/>
          <w:sz w:val="28"/>
          <w:szCs w:val="28"/>
          <w:lang w:val="en-US"/>
        </w:rPr>
        <w:t>2</w:t>
      </w:r>
      <w:r>
        <w:rPr>
          <w:sz w:val="28"/>
          <w:szCs w:val="28"/>
          <w:lang w:val="en-US"/>
        </w:rPr>
        <w:t>.</w:t>
      </w:r>
      <w:r w:rsidRPr="00E1198B">
        <w:rPr>
          <w:sz w:val="28"/>
          <w:szCs w:val="28"/>
          <w:lang w:val="uz-Cyrl-UZ"/>
        </w:rPr>
        <w:t>Organik o‘g‘itlarning qanday turlari bor</w:t>
      </w:r>
      <w:r>
        <w:rPr>
          <w:sz w:val="28"/>
          <w:szCs w:val="28"/>
          <w:lang w:val="en-US"/>
        </w:rPr>
        <w:t>.</w:t>
      </w:r>
    </w:p>
    <w:p w:rsidR="002A21E2" w:rsidRDefault="002A21E2" w:rsidP="002A21E2">
      <w:pPr>
        <w:spacing w:line="276" w:lineRule="auto"/>
        <w:rPr>
          <w:sz w:val="28"/>
          <w:szCs w:val="28"/>
          <w:lang w:val="en-US"/>
        </w:rPr>
      </w:pPr>
      <w:r w:rsidRPr="002A21E2">
        <w:rPr>
          <w:b/>
          <w:bCs/>
          <w:sz w:val="28"/>
          <w:szCs w:val="28"/>
          <w:lang w:val="en-US"/>
        </w:rPr>
        <w:t>3</w:t>
      </w:r>
      <w:r>
        <w:rPr>
          <w:sz w:val="28"/>
          <w:szCs w:val="28"/>
          <w:lang w:val="en-US"/>
        </w:rPr>
        <w:t>.</w:t>
      </w:r>
      <w:r w:rsidRPr="00E1198B">
        <w:rPr>
          <w:sz w:val="28"/>
          <w:szCs w:val="28"/>
          <w:lang w:val="uz-Cyrl-UZ"/>
        </w:rPr>
        <w:t>Go‘ngning o‘g‘it sifatidagi ahamiyati qanday</w:t>
      </w:r>
      <w:r>
        <w:rPr>
          <w:sz w:val="28"/>
          <w:szCs w:val="28"/>
          <w:lang w:val="en-US"/>
        </w:rPr>
        <w:t>.</w:t>
      </w:r>
    </w:p>
    <w:p w:rsidR="002A21E2" w:rsidRPr="00E1198B" w:rsidRDefault="002A21E2" w:rsidP="002A21E2">
      <w:pPr>
        <w:tabs>
          <w:tab w:val="left" w:pos="851"/>
        </w:tabs>
        <w:autoSpaceDE/>
        <w:autoSpaceDN/>
        <w:adjustRightInd/>
        <w:spacing w:line="276" w:lineRule="auto"/>
        <w:jc w:val="both"/>
        <w:rPr>
          <w:sz w:val="28"/>
          <w:szCs w:val="28"/>
          <w:lang w:val="uz-Cyrl-UZ"/>
        </w:rPr>
      </w:pPr>
      <w:r w:rsidRPr="002A21E2">
        <w:rPr>
          <w:b/>
          <w:bCs/>
          <w:sz w:val="28"/>
          <w:szCs w:val="28"/>
          <w:lang w:val="en-US"/>
        </w:rPr>
        <w:t>4.</w:t>
      </w:r>
      <w:r w:rsidRPr="00E1198B">
        <w:rPr>
          <w:sz w:val="28"/>
          <w:szCs w:val="28"/>
          <w:lang w:val="uz-Cyrl-UZ"/>
        </w:rPr>
        <w:t>To‘shamali go‘ng tarkibi nimaga bog‘liq bo‘ladi?</w:t>
      </w:r>
    </w:p>
    <w:p w:rsidR="002A21E2" w:rsidRPr="00E1198B" w:rsidRDefault="002A21E2" w:rsidP="002A21E2">
      <w:pPr>
        <w:tabs>
          <w:tab w:val="left" w:pos="851"/>
        </w:tabs>
        <w:autoSpaceDE/>
        <w:autoSpaceDN/>
        <w:adjustRightInd/>
        <w:spacing w:line="276" w:lineRule="auto"/>
        <w:jc w:val="both"/>
        <w:rPr>
          <w:sz w:val="28"/>
          <w:szCs w:val="28"/>
          <w:lang w:val="uz-Cyrl-UZ"/>
        </w:rPr>
      </w:pPr>
      <w:r w:rsidRPr="002A21E2">
        <w:rPr>
          <w:b/>
          <w:bCs/>
          <w:sz w:val="28"/>
          <w:szCs w:val="28"/>
          <w:lang w:val="en-US"/>
        </w:rPr>
        <w:t>5</w:t>
      </w:r>
      <w:r>
        <w:rPr>
          <w:sz w:val="28"/>
          <w:szCs w:val="28"/>
          <w:lang w:val="en-US"/>
        </w:rPr>
        <w:t>.</w:t>
      </w:r>
      <w:r w:rsidRPr="00E1198B">
        <w:rPr>
          <w:sz w:val="28"/>
          <w:szCs w:val="28"/>
          <w:lang w:val="uz-Cyrl-UZ"/>
        </w:rPr>
        <w:t>To‘shama sifatida nimalarni ishlatish mumkin?</w:t>
      </w:r>
    </w:p>
    <w:p w:rsidR="002A21E2" w:rsidRPr="002A21E2" w:rsidRDefault="002A21E2" w:rsidP="002A21E2">
      <w:pPr>
        <w:spacing w:line="276" w:lineRule="auto"/>
        <w:rPr>
          <w:b/>
          <w:sz w:val="28"/>
          <w:szCs w:val="28"/>
          <w:lang w:val="en-US"/>
        </w:rPr>
      </w:pPr>
      <w:r w:rsidRPr="002A21E2">
        <w:rPr>
          <w:b/>
          <w:bCs/>
          <w:sz w:val="28"/>
          <w:szCs w:val="28"/>
          <w:lang w:val="en-US"/>
        </w:rPr>
        <w:lastRenderedPageBreak/>
        <w:t>6</w:t>
      </w:r>
      <w:r>
        <w:rPr>
          <w:sz w:val="28"/>
          <w:szCs w:val="28"/>
          <w:lang w:val="en-US"/>
        </w:rPr>
        <w:t>.</w:t>
      </w:r>
      <w:r w:rsidRPr="00E1198B">
        <w:rPr>
          <w:sz w:val="28"/>
          <w:szCs w:val="28"/>
          <w:lang w:val="uz-Cyrl-UZ"/>
        </w:rPr>
        <w:t>To‘shamalar qanday agronomik ahamiyat kasb etadi</w:t>
      </w:r>
    </w:p>
    <w:p w:rsidR="002A21E2" w:rsidRPr="00E1198B" w:rsidRDefault="002A21E2" w:rsidP="002A21E2">
      <w:pPr>
        <w:widowControl w:val="0"/>
        <w:spacing w:line="276" w:lineRule="auto"/>
        <w:jc w:val="both"/>
        <w:rPr>
          <w:sz w:val="28"/>
          <w:szCs w:val="28"/>
          <w:lang w:val="uz-Cyrl-UZ"/>
        </w:rPr>
      </w:pPr>
      <w:r w:rsidRPr="002A21E2">
        <w:rPr>
          <w:b/>
          <w:bCs/>
          <w:sz w:val="28"/>
          <w:szCs w:val="28"/>
          <w:lang w:val="en-US"/>
        </w:rPr>
        <w:t>7</w:t>
      </w:r>
      <w:r>
        <w:rPr>
          <w:sz w:val="28"/>
          <w:szCs w:val="28"/>
          <w:lang w:val="en-US"/>
        </w:rPr>
        <w:t>.</w:t>
      </w:r>
      <w:r w:rsidRPr="00E1198B">
        <w:rPr>
          <w:sz w:val="28"/>
          <w:szCs w:val="28"/>
          <w:lang w:val="uz-Cyrl-UZ"/>
        </w:rPr>
        <w:t>Ko‘kat o‘g‘itlar tuproq va o‘simlikka qanday ta’sir ko‘rsatadi?</w:t>
      </w:r>
    </w:p>
    <w:p w:rsidR="002A21E2" w:rsidRPr="00E1198B" w:rsidRDefault="002A21E2" w:rsidP="002A21E2">
      <w:pPr>
        <w:widowControl w:val="0"/>
        <w:spacing w:line="276" w:lineRule="auto"/>
        <w:jc w:val="both"/>
        <w:rPr>
          <w:sz w:val="28"/>
          <w:szCs w:val="28"/>
          <w:lang w:val="uz-Cyrl-UZ"/>
        </w:rPr>
      </w:pPr>
      <w:r w:rsidRPr="002A21E2">
        <w:rPr>
          <w:b/>
          <w:bCs/>
          <w:sz w:val="28"/>
          <w:szCs w:val="28"/>
          <w:lang w:val="en-US"/>
        </w:rPr>
        <w:t>8.</w:t>
      </w:r>
      <w:r w:rsidRPr="00E1198B">
        <w:rPr>
          <w:sz w:val="28"/>
          <w:szCs w:val="28"/>
          <w:lang w:val="uz-Cyrl-UZ"/>
        </w:rPr>
        <w:t>Shahar chiqindilaridan o‘g‘it sifatida qanday qo‘llaniladi?</w:t>
      </w:r>
    </w:p>
    <w:p w:rsidR="00D62356" w:rsidRPr="00E1198B" w:rsidRDefault="00D62356" w:rsidP="002A21E2">
      <w:pPr>
        <w:spacing w:line="276" w:lineRule="auto"/>
        <w:rPr>
          <w:b/>
          <w:sz w:val="28"/>
          <w:szCs w:val="28"/>
          <w:lang w:val="uz-Cyrl-UZ"/>
        </w:rPr>
      </w:pPr>
    </w:p>
    <w:p w:rsidR="00D62356" w:rsidRPr="00E1198B" w:rsidRDefault="00D62356" w:rsidP="00E07146">
      <w:pPr>
        <w:spacing w:line="276" w:lineRule="auto"/>
        <w:jc w:val="center"/>
        <w:rPr>
          <w:b/>
          <w:sz w:val="28"/>
          <w:szCs w:val="28"/>
          <w:lang w:val="uz-Cyrl-UZ"/>
        </w:rPr>
      </w:pPr>
      <w:r w:rsidRPr="00E1198B">
        <w:rPr>
          <w:b/>
          <w:sz w:val="28"/>
          <w:szCs w:val="28"/>
          <w:lang w:val="uz-Cyrl-UZ"/>
        </w:rPr>
        <w:t>Glossariy</w:t>
      </w:r>
    </w:p>
    <w:p w:rsidR="00D62356" w:rsidRDefault="00E82FB6" w:rsidP="00E82FB6">
      <w:pPr>
        <w:spacing w:line="276" w:lineRule="auto"/>
        <w:rPr>
          <w:sz w:val="28"/>
          <w:szCs w:val="28"/>
          <w:lang w:val="en-US"/>
        </w:rPr>
      </w:pPr>
      <w:r>
        <w:rPr>
          <w:b/>
          <w:bCs/>
          <w:sz w:val="28"/>
          <w:szCs w:val="28"/>
          <w:lang w:val="en-US"/>
        </w:rPr>
        <w:t xml:space="preserve">      </w:t>
      </w:r>
      <w:r w:rsidRPr="00E82FB6">
        <w:rPr>
          <w:b/>
          <w:bCs/>
          <w:sz w:val="28"/>
          <w:szCs w:val="28"/>
          <w:lang w:val="uz-Cyrl-UZ"/>
        </w:rPr>
        <w:t>To‘shamali go‘ng</w:t>
      </w:r>
      <w:r w:rsidRPr="00E1198B">
        <w:rPr>
          <w:sz w:val="28"/>
          <w:szCs w:val="28"/>
          <w:lang w:val="uz-Cyrl-UZ"/>
        </w:rPr>
        <w:t xml:space="preserve"> </w:t>
      </w:r>
      <w:r>
        <w:rPr>
          <w:sz w:val="28"/>
          <w:szCs w:val="28"/>
          <w:lang w:val="en-US"/>
        </w:rPr>
        <w:t>-</w:t>
      </w:r>
      <w:r w:rsidRPr="00E1198B">
        <w:rPr>
          <w:sz w:val="28"/>
          <w:szCs w:val="28"/>
          <w:lang w:val="uz-Cyrl-UZ"/>
        </w:rPr>
        <w:t xml:space="preserve"> chorva mollarining suyuq va qattiq chiqindilari va to‘shamadan iborat. Uning tarkibi 25% quruq modda va 75% suvdan tashkil topgan</w:t>
      </w:r>
      <w:r>
        <w:rPr>
          <w:sz w:val="28"/>
          <w:szCs w:val="28"/>
          <w:lang w:val="en-US"/>
        </w:rPr>
        <w:t>.</w:t>
      </w:r>
    </w:p>
    <w:p w:rsidR="00E82FB6" w:rsidRPr="00E82FB6" w:rsidRDefault="00E82FB6" w:rsidP="00E82FB6">
      <w:pPr>
        <w:spacing w:line="276" w:lineRule="auto"/>
        <w:rPr>
          <w:b/>
          <w:bCs/>
          <w:sz w:val="28"/>
          <w:szCs w:val="28"/>
          <w:lang w:val="en-US"/>
        </w:rPr>
      </w:pPr>
      <w:r>
        <w:rPr>
          <w:sz w:val="28"/>
          <w:szCs w:val="28"/>
          <w:lang w:val="en-US"/>
        </w:rPr>
        <w:t xml:space="preserve">        </w:t>
      </w:r>
      <w:proofErr w:type="spellStart"/>
      <w:r w:rsidRPr="00E82FB6">
        <w:rPr>
          <w:b/>
          <w:bCs/>
          <w:sz w:val="28"/>
          <w:szCs w:val="28"/>
          <w:lang w:val="en-US"/>
        </w:rPr>
        <w:t>To’shamasiz</w:t>
      </w:r>
      <w:proofErr w:type="spellEnd"/>
      <w:r w:rsidRPr="00E82FB6">
        <w:rPr>
          <w:b/>
          <w:bCs/>
          <w:sz w:val="28"/>
          <w:szCs w:val="28"/>
          <w:lang w:val="en-US"/>
        </w:rPr>
        <w:t xml:space="preserve"> </w:t>
      </w:r>
      <w:proofErr w:type="spellStart"/>
      <w:r w:rsidRPr="00E82FB6">
        <w:rPr>
          <w:b/>
          <w:bCs/>
          <w:sz w:val="28"/>
          <w:szCs w:val="28"/>
          <w:lang w:val="en-US"/>
        </w:rPr>
        <w:t>go’ng</w:t>
      </w:r>
      <w:proofErr w:type="spellEnd"/>
      <w:r w:rsidRPr="00E82FB6">
        <w:rPr>
          <w:b/>
          <w:bCs/>
          <w:sz w:val="28"/>
          <w:szCs w:val="28"/>
          <w:lang w:val="en-US"/>
        </w:rPr>
        <w:t>-</w:t>
      </w:r>
      <w:r>
        <w:rPr>
          <w:b/>
          <w:bCs/>
          <w:sz w:val="28"/>
          <w:szCs w:val="28"/>
          <w:lang w:val="en-US"/>
        </w:rPr>
        <w:t xml:space="preserve"> </w:t>
      </w:r>
      <w:proofErr w:type="spellStart"/>
      <w:r w:rsidRPr="00E82FB6">
        <w:rPr>
          <w:sz w:val="28"/>
          <w:szCs w:val="28"/>
          <w:lang w:val="en-US"/>
        </w:rPr>
        <w:t>chorva</w:t>
      </w:r>
      <w:proofErr w:type="spellEnd"/>
      <w:r w:rsidRPr="00E82FB6">
        <w:rPr>
          <w:sz w:val="28"/>
          <w:szCs w:val="28"/>
          <w:lang w:val="en-US"/>
        </w:rPr>
        <w:t xml:space="preserve"> </w:t>
      </w:r>
      <w:proofErr w:type="spellStart"/>
      <w:r w:rsidRPr="00E82FB6">
        <w:rPr>
          <w:sz w:val="28"/>
          <w:szCs w:val="28"/>
          <w:lang w:val="en-US"/>
        </w:rPr>
        <w:t>mollarining</w:t>
      </w:r>
      <w:proofErr w:type="spellEnd"/>
      <w:r w:rsidRPr="00E82FB6">
        <w:rPr>
          <w:sz w:val="28"/>
          <w:szCs w:val="28"/>
          <w:lang w:val="en-US"/>
        </w:rPr>
        <w:t xml:space="preserve"> </w:t>
      </w:r>
      <w:proofErr w:type="spellStart"/>
      <w:r w:rsidRPr="00E82FB6">
        <w:rPr>
          <w:sz w:val="28"/>
          <w:szCs w:val="28"/>
          <w:lang w:val="en-US"/>
        </w:rPr>
        <w:t>chiqindilari</w:t>
      </w:r>
      <w:proofErr w:type="spellEnd"/>
      <w:r>
        <w:rPr>
          <w:sz w:val="28"/>
          <w:szCs w:val="28"/>
          <w:lang w:val="en-US"/>
        </w:rPr>
        <w:t>.</w:t>
      </w:r>
    </w:p>
    <w:p w:rsidR="00C7416D" w:rsidRPr="008446A5" w:rsidRDefault="00C7416D" w:rsidP="00C7416D">
      <w:pPr>
        <w:spacing w:line="276" w:lineRule="auto"/>
        <w:jc w:val="both"/>
        <w:rPr>
          <w:sz w:val="28"/>
          <w:szCs w:val="28"/>
          <w:lang w:val="en-US"/>
        </w:rPr>
      </w:pPr>
      <w:r>
        <w:rPr>
          <w:b/>
          <w:bCs/>
          <w:sz w:val="28"/>
          <w:szCs w:val="28"/>
          <w:lang w:val="en-US"/>
        </w:rPr>
        <w:t xml:space="preserve">       </w:t>
      </w:r>
      <w:r w:rsidR="00E82FB6" w:rsidRPr="00E82FB6">
        <w:rPr>
          <w:b/>
          <w:bCs/>
          <w:sz w:val="28"/>
          <w:szCs w:val="28"/>
          <w:lang w:val="en-US"/>
        </w:rPr>
        <w:t xml:space="preserve"> </w:t>
      </w:r>
      <w:proofErr w:type="spellStart"/>
      <w:r w:rsidR="00E82FB6" w:rsidRPr="00E82FB6">
        <w:rPr>
          <w:b/>
          <w:bCs/>
          <w:sz w:val="28"/>
          <w:szCs w:val="28"/>
          <w:lang w:val="en-US"/>
        </w:rPr>
        <w:t>Yashil</w:t>
      </w:r>
      <w:proofErr w:type="spellEnd"/>
      <w:r w:rsidR="00E82FB6" w:rsidRPr="00E82FB6">
        <w:rPr>
          <w:b/>
          <w:bCs/>
          <w:sz w:val="28"/>
          <w:szCs w:val="28"/>
          <w:lang w:val="en-US"/>
        </w:rPr>
        <w:t xml:space="preserve"> </w:t>
      </w:r>
      <w:proofErr w:type="spellStart"/>
      <w:r w:rsidR="00E82FB6" w:rsidRPr="00E82FB6">
        <w:rPr>
          <w:b/>
          <w:bCs/>
          <w:sz w:val="28"/>
          <w:szCs w:val="28"/>
          <w:lang w:val="en-US"/>
        </w:rPr>
        <w:t>o’g’itlat</w:t>
      </w:r>
      <w:proofErr w:type="spellEnd"/>
      <w:r w:rsidR="00E82FB6" w:rsidRPr="00E82FB6">
        <w:rPr>
          <w:b/>
          <w:bCs/>
          <w:sz w:val="28"/>
          <w:szCs w:val="28"/>
          <w:lang w:val="en-US"/>
        </w:rPr>
        <w:t xml:space="preserve"> (</w:t>
      </w:r>
      <w:proofErr w:type="spellStart"/>
      <w:r w:rsidR="00E82FB6" w:rsidRPr="00E82FB6">
        <w:rPr>
          <w:b/>
          <w:bCs/>
          <w:sz w:val="28"/>
          <w:szCs w:val="28"/>
          <w:lang w:val="en-US"/>
        </w:rPr>
        <w:t>sideratlar</w:t>
      </w:r>
      <w:proofErr w:type="spellEnd"/>
      <w:r w:rsidR="00E82FB6" w:rsidRPr="00E82FB6">
        <w:rPr>
          <w:b/>
          <w:bCs/>
          <w:sz w:val="28"/>
          <w:szCs w:val="28"/>
          <w:lang w:val="en-US"/>
        </w:rPr>
        <w:t>)</w:t>
      </w:r>
      <w:r w:rsidR="00E82FB6">
        <w:rPr>
          <w:b/>
          <w:bCs/>
          <w:sz w:val="28"/>
          <w:szCs w:val="28"/>
          <w:lang w:val="en-US"/>
        </w:rPr>
        <w:t>-</w:t>
      </w:r>
      <w:proofErr w:type="spellStart"/>
      <w:r w:rsidRPr="00C7416D">
        <w:rPr>
          <w:sz w:val="28"/>
          <w:szCs w:val="28"/>
          <w:lang w:val="en-US"/>
        </w:rPr>
        <w:t>yashil</w:t>
      </w:r>
      <w:proofErr w:type="spellEnd"/>
      <w:r w:rsidRPr="00C7416D">
        <w:rPr>
          <w:sz w:val="28"/>
          <w:szCs w:val="28"/>
          <w:lang w:val="en-US"/>
        </w:rPr>
        <w:t xml:space="preserve"> </w:t>
      </w:r>
      <w:proofErr w:type="spellStart"/>
      <w:r w:rsidRPr="00C7416D">
        <w:rPr>
          <w:sz w:val="28"/>
          <w:szCs w:val="28"/>
          <w:lang w:val="en-US"/>
        </w:rPr>
        <w:t>massani</w:t>
      </w:r>
      <w:proofErr w:type="spellEnd"/>
      <w:r w:rsidRPr="00C7416D">
        <w:rPr>
          <w:sz w:val="28"/>
          <w:szCs w:val="28"/>
          <w:lang w:val="en-US"/>
        </w:rPr>
        <w:t xml:space="preserve"> </w:t>
      </w:r>
      <w:proofErr w:type="spellStart"/>
      <w:r w:rsidRPr="00C7416D">
        <w:rPr>
          <w:sz w:val="28"/>
          <w:szCs w:val="28"/>
          <w:lang w:val="en-US"/>
        </w:rPr>
        <w:t>tuproqqa</w:t>
      </w:r>
      <w:proofErr w:type="spellEnd"/>
      <w:r w:rsidRPr="00C7416D">
        <w:rPr>
          <w:sz w:val="28"/>
          <w:szCs w:val="28"/>
          <w:lang w:val="en-US"/>
        </w:rPr>
        <w:t xml:space="preserve"> </w:t>
      </w:r>
      <w:proofErr w:type="spellStart"/>
      <w:r w:rsidRPr="00C7416D">
        <w:rPr>
          <w:sz w:val="28"/>
          <w:szCs w:val="28"/>
          <w:lang w:val="en-US"/>
        </w:rPr>
        <w:t>qo’shib</w:t>
      </w:r>
      <w:proofErr w:type="spellEnd"/>
      <w:r w:rsidRPr="00C7416D">
        <w:rPr>
          <w:sz w:val="28"/>
          <w:szCs w:val="28"/>
          <w:lang w:val="en-US"/>
        </w:rPr>
        <w:t xml:space="preserve"> </w:t>
      </w:r>
      <w:proofErr w:type="spellStart"/>
      <w:r w:rsidRPr="00C7416D">
        <w:rPr>
          <w:sz w:val="28"/>
          <w:szCs w:val="28"/>
          <w:lang w:val="en-US"/>
        </w:rPr>
        <w:t>haydash</w:t>
      </w:r>
      <w:proofErr w:type="spellEnd"/>
      <w:r>
        <w:rPr>
          <w:sz w:val="28"/>
          <w:szCs w:val="28"/>
          <w:lang w:val="en-US"/>
        </w:rPr>
        <w:t>.</w:t>
      </w:r>
      <w:r w:rsidRPr="00C7416D">
        <w:rPr>
          <w:sz w:val="28"/>
          <w:szCs w:val="28"/>
          <w:lang w:val="en-US"/>
        </w:rPr>
        <w:t xml:space="preserve"> </w:t>
      </w:r>
      <w:proofErr w:type="spellStart"/>
      <w:r w:rsidRPr="008446A5">
        <w:rPr>
          <w:sz w:val="28"/>
          <w:szCs w:val="28"/>
          <w:lang w:val="en-US"/>
        </w:rPr>
        <w:t>O‘zbekistonda</w:t>
      </w:r>
      <w:proofErr w:type="spellEnd"/>
      <w:r w:rsidRPr="008446A5">
        <w:rPr>
          <w:sz w:val="28"/>
          <w:szCs w:val="28"/>
          <w:lang w:val="en-US"/>
        </w:rPr>
        <w:t xml:space="preserve"> </w:t>
      </w:r>
      <w:proofErr w:type="spellStart"/>
      <w:r w:rsidRPr="008446A5">
        <w:rPr>
          <w:sz w:val="28"/>
          <w:szCs w:val="28"/>
          <w:lang w:val="en-US"/>
        </w:rPr>
        <w:t>sideratlar</w:t>
      </w:r>
      <w:proofErr w:type="spellEnd"/>
      <w:r w:rsidRPr="008446A5">
        <w:rPr>
          <w:sz w:val="28"/>
          <w:szCs w:val="28"/>
          <w:lang w:val="en-US"/>
        </w:rPr>
        <w:t xml:space="preserve"> </w:t>
      </w:r>
      <w:proofErr w:type="spellStart"/>
      <w:r w:rsidRPr="008446A5">
        <w:rPr>
          <w:sz w:val="28"/>
          <w:szCs w:val="28"/>
          <w:lang w:val="en-US"/>
        </w:rPr>
        <w:t>sifatida</w:t>
      </w:r>
      <w:proofErr w:type="spellEnd"/>
      <w:r w:rsidRPr="008446A5">
        <w:rPr>
          <w:sz w:val="28"/>
          <w:szCs w:val="28"/>
          <w:lang w:val="en-US"/>
        </w:rPr>
        <w:t xml:space="preserve"> </w:t>
      </w:r>
      <w:proofErr w:type="spellStart"/>
      <w:r w:rsidRPr="008446A5">
        <w:rPr>
          <w:sz w:val="28"/>
          <w:szCs w:val="28"/>
          <w:lang w:val="en-US"/>
        </w:rPr>
        <w:t>javdar</w:t>
      </w:r>
      <w:proofErr w:type="spellEnd"/>
      <w:r w:rsidRPr="008446A5">
        <w:rPr>
          <w:sz w:val="28"/>
          <w:szCs w:val="28"/>
          <w:lang w:val="en-US"/>
        </w:rPr>
        <w:t xml:space="preserve">, </w:t>
      </w:r>
      <w:proofErr w:type="spellStart"/>
      <w:r w:rsidRPr="008446A5">
        <w:rPr>
          <w:sz w:val="28"/>
          <w:szCs w:val="28"/>
          <w:lang w:val="en-US"/>
        </w:rPr>
        <w:t>no‘xat</w:t>
      </w:r>
      <w:proofErr w:type="spellEnd"/>
      <w:r w:rsidRPr="008446A5">
        <w:rPr>
          <w:sz w:val="28"/>
          <w:szCs w:val="28"/>
          <w:lang w:val="en-US"/>
        </w:rPr>
        <w:t xml:space="preserve">, </w:t>
      </w:r>
      <w:proofErr w:type="spellStart"/>
      <w:r w:rsidRPr="008446A5">
        <w:rPr>
          <w:sz w:val="28"/>
          <w:szCs w:val="28"/>
          <w:lang w:val="en-US"/>
        </w:rPr>
        <w:t>gorchitsa</w:t>
      </w:r>
      <w:proofErr w:type="spellEnd"/>
      <w:r w:rsidRPr="008446A5">
        <w:rPr>
          <w:sz w:val="28"/>
          <w:szCs w:val="28"/>
          <w:lang w:val="en-US"/>
        </w:rPr>
        <w:t xml:space="preserve">, </w:t>
      </w:r>
      <w:proofErr w:type="spellStart"/>
      <w:r w:rsidRPr="008446A5">
        <w:rPr>
          <w:sz w:val="28"/>
          <w:szCs w:val="28"/>
          <w:lang w:val="en-US"/>
        </w:rPr>
        <w:t>bersima</w:t>
      </w:r>
      <w:proofErr w:type="spellEnd"/>
      <w:r w:rsidRPr="008446A5">
        <w:rPr>
          <w:sz w:val="28"/>
          <w:szCs w:val="28"/>
          <w:lang w:val="en-US"/>
        </w:rPr>
        <w:t xml:space="preserve">, </w:t>
      </w:r>
      <w:proofErr w:type="spellStart"/>
      <w:r w:rsidRPr="008446A5">
        <w:rPr>
          <w:sz w:val="28"/>
          <w:szCs w:val="28"/>
          <w:lang w:val="en-US"/>
        </w:rPr>
        <w:t>arpa</w:t>
      </w:r>
      <w:proofErr w:type="spellEnd"/>
      <w:r w:rsidRPr="008446A5">
        <w:rPr>
          <w:sz w:val="28"/>
          <w:szCs w:val="28"/>
          <w:lang w:val="en-US"/>
        </w:rPr>
        <w:t xml:space="preserve">, raps, </w:t>
      </w:r>
      <w:proofErr w:type="spellStart"/>
      <w:r w:rsidRPr="008446A5">
        <w:rPr>
          <w:sz w:val="28"/>
          <w:szCs w:val="28"/>
          <w:lang w:val="en-US"/>
        </w:rPr>
        <w:t>shabdar</w:t>
      </w:r>
      <w:proofErr w:type="spellEnd"/>
      <w:r w:rsidRPr="008446A5">
        <w:rPr>
          <w:sz w:val="28"/>
          <w:szCs w:val="28"/>
          <w:lang w:val="en-US"/>
        </w:rPr>
        <w:t xml:space="preserve">, mosh, </w:t>
      </w:r>
      <w:proofErr w:type="spellStart"/>
      <w:r w:rsidRPr="008446A5">
        <w:rPr>
          <w:sz w:val="28"/>
          <w:szCs w:val="28"/>
          <w:lang w:val="en-US"/>
        </w:rPr>
        <w:t>loviya</w:t>
      </w:r>
      <w:proofErr w:type="spellEnd"/>
      <w:r w:rsidRPr="008446A5">
        <w:rPr>
          <w:sz w:val="28"/>
          <w:szCs w:val="28"/>
          <w:lang w:val="en-US"/>
        </w:rPr>
        <w:t xml:space="preserve">, </w:t>
      </w:r>
      <w:proofErr w:type="spellStart"/>
      <w:r w:rsidRPr="008446A5">
        <w:rPr>
          <w:sz w:val="28"/>
          <w:szCs w:val="28"/>
          <w:lang w:val="en-US"/>
        </w:rPr>
        <w:t>qoplama</w:t>
      </w:r>
      <w:proofErr w:type="spellEnd"/>
      <w:r w:rsidRPr="008446A5">
        <w:rPr>
          <w:sz w:val="28"/>
          <w:szCs w:val="28"/>
          <w:lang w:val="en-US"/>
        </w:rPr>
        <w:t xml:space="preserve"> </w:t>
      </w:r>
      <w:proofErr w:type="spellStart"/>
      <w:r w:rsidRPr="008446A5">
        <w:rPr>
          <w:sz w:val="28"/>
          <w:szCs w:val="28"/>
          <w:lang w:val="en-US"/>
        </w:rPr>
        <w:t>beda</w:t>
      </w:r>
      <w:proofErr w:type="spellEnd"/>
      <w:r w:rsidRPr="008446A5">
        <w:rPr>
          <w:sz w:val="28"/>
          <w:szCs w:val="28"/>
          <w:lang w:val="en-US"/>
        </w:rPr>
        <w:t xml:space="preserve"> </w:t>
      </w:r>
      <w:proofErr w:type="spellStart"/>
      <w:r w:rsidRPr="008446A5">
        <w:rPr>
          <w:sz w:val="28"/>
          <w:szCs w:val="28"/>
          <w:lang w:val="en-US"/>
        </w:rPr>
        <w:t>va</w:t>
      </w:r>
      <w:proofErr w:type="spellEnd"/>
      <w:r w:rsidRPr="008446A5">
        <w:rPr>
          <w:sz w:val="28"/>
          <w:szCs w:val="28"/>
          <w:lang w:val="en-US"/>
        </w:rPr>
        <w:t xml:space="preserve"> </w:t>
      </w:r>
      <w:proofErr w:type="spellStart"/>
      <w:r w:rsidRPr="008446A5">
        <w:rPr>
          <w:sz w:val="28"/>
          <w:szCs w:val="28"/>
          <w:lang w:val="en-US"/>
        </w:rPr>
        <w:t>xantal</w:t>
      </w:r>
      <w:proofErr w:type="spellEnd"/>
      <w:r w:rsidRPr="008446A5">
        <w:rPr>
          <w:sz w:val="28"/>
          <w:szCs w:val="28"/>
          <w:lang w:val="en-US"/>
        </w:rPr>
        <w:t xml:space="preserve"> </w:t>
      </w:r>
      <w:proofErr w:type="spellStart"/>
      <w:r w:rsidRPr="008446A5">
        <w:rPr>
          <w:sz w:val="28"/>
          <w:szCs w:val="28"/>
          <w:lang w:val="en-US"/>
        </w:rPr>
        <w:t>tavsiya</w:t>
      </w:r>
      <w:proofErr w:type="spellEnd"/>
      <w:r w:rsidRPr="008446A5">
        <w:rPr>
          <w:sz w:val="28"/>
          <w:szCs w:val="28"/>
          <w:lang w:val="en-US"/>
        </w:rPr>
        <w:t xml:space="preserve"> </w:t>
      </w:r>
      <w:proofErr w:type="spellStart"/>
      <w:r w:rsidRPr="008446A5">
        <w:rPr>
          <w:sz w:val="28"/>
          <w:szCs w:val="28"/>
          <w:lang w:val="en-US"/>
        </w:rPr>
        <w:t>etiladi</w:t>
      </w:r>
      <w:proofErr w:type="spellEnd"/>
      <w:r w:rsidRPr="008446A5">
        <w:rPr>
          <w:sz w:val="28"/>
          <w:szCs w:val="28"/>
          <w:lang w:val="en-US"/>
        </w:rPr>
        <w:t>.</w:t>
      </w:r>
    </w:p>
    <w:p w:rsidR="00E82FB6" w:rsidRPr="00C7416D" w:rsidRDefault="00E82FB6" w:rsidP="00E82FB6">
      <w:pPr>
        <w:spacing w:line="276" w:lineRule="auto"/>
        <w:rPr>
          <w:sz w:val="28"/>
          <w:szCs w:val="28"/>
          <w:lang w:val="en-US"/>
        </w:rPr>
      </w:pPr>
    </w:p>
    <w:p w:rsidR="00685356" w:rsidRPr="00E1198B" w:rsidRDefault="00685356" w:rsidP="00E07146">
      <w:pPr>
        <w:pStyle w:val="a3"/>
        <w:spacing w:line="276" w:lineRule="auto"/>
        <w:jc w:val="center"/>
        <w:outlineLvl w:val="0"/>
        <w:rPr>
          <w:b/>
          <w:lang w:val="uz-Cyrl-UZ"/>
        </w:rPr>
      </w:pPr>
    </w:p>
    <w:p w:rsidR="00222634" w:rsidRPr="00E1198B" w:rsidRDefault="00A86E19" w:rsidP="002A21E2">
      <w:pPr>
        <w:pStyle w:val="a3"/>
        <w:spacing w:line="276" w:lineRule="auto"/>
        <w:jc w:val="center"/>
        <w:outlineLvl w:val="0"/>
        <w:rPr>
          <w:b/>
          <w:bCs/>
          <w:caps/>
          <w:lang w:val="uz-Cyrl-UZ"/>
        </w:rPr>
      </w:pPr>
      <w:r>
        <w:rPr>
          <w:b/>
        </w:rPr>
        <w:t>V</w:t>
      </w:r>
      <w:r w:rsidR="00D62356" w:rsidRPr="00E1198B">
        <w:rPr>
          <w:b/>
        </w:rPr>
        <w:t>I</w:t>
      </w:r>
      <w:r w:rsidR="00685356" w:rsidRPr="00E1198B">
        <w:rPr>
          <w:b/>
        </w:rPr>
        <w:t>I</w:t>
      </w:r>
      <w:r w:rsidR="00222634" w:rsidRPr="00E1198B">
        <w:rPr>
          <w:b/>
          <w:bCs/>
          <w:caps/>
          <w:lang w:val="uz-Cyrl-UZ"/>
        </w:rPr>
        <w:t xml:space="preserve"> </w:t>
      </w:r>
      <w:r w:rsidR="00E1198B" w:rsidRPr="00E1198B">
        <w:rPr>
          <w:b/>
          <w:bCs/>
          <w:caps/>
          <w:lang w:val="uz-Cyrl-UZ"/>
        </w:rPr>
        <w:t>bob</w:t>
      </w:r>
      <w:r w:rsidR="00222634" w:rsidRPr="00E1198B">
        <w:rPr>
          <w:b/>
          <w:bCs/>
          <w:caps/>
          <w:lang w:val="uz-Cyrl-UZ"/>
        </w:rPr>
        <w:t xml:space="preserve">.   </w:t>
      </w:r>
      <w:r w:rsidR="00E1198B" w:rsidRPr="00E1198B">
        <w:rPr>
          <w:b/>
          <w:bCs/>
          <w:caps/>
          <w:lang w:val="uz-Cyrl-UZ"/>
        </w:rPr>
        <w:t>O‘G‘IT</w:t>
      </w:r>
      <w:r w:rsidR="00222634" w:rsidRPr="00E1198B">
        <w:rPr>
          <w:b/>
          <w:bCs/>
          <w:caps/>
          <w:lang w:val="uz-Cyrl-UZ"/>
        </w:rPr>
        <w:t xml:space="preserve"> </w:t>
      </w:r>
      <w:r w:rsidR="00E1198B" w:rsidRPr="00E1198B">
        <w:rPr>
          <w:b/>
          <w:bCs/>
          <w:caps/>
          <w:lang w:val="uz-Cyrl-UZ"/>
        </w:rPr>
        <w:t>QO‘LLASh</w:t>
      </w:r>
      <w:r w:rsidR="00222634" w:rsidRPr="00E1198B">
        <w:rPr>
          <w:b/>
          <w:bCs/>
          <w:caps/>
          <w:lang w:val="uz-Cyrl-UZ"/>
        </w:rPr>
        <w:t xml:space="preserve"> </w:t>
      </w:r>
      <w:r w:rsidR="00E1198B" w:rsidRPr="00E1198B">
        <w:rPr>
          <w:b/>
          <w:bCs/>
          <w:caps/>
          <w:lang w:val="uz-Cyrl-UZ"/>
        </w:rPr>
        <w:t>TIZIMI</w:t>
      </w:r>
    </w:p>
    <w:p w:rsidR="00222634" w:rsidRPr="00E1198B" w:rsidRDefault="00E1198B" w:rsidP="00E07146">
      <w:pPr>
        <w:pStyle w:val="a3"/>
        <w:spacing w:line="276" w:lineRule="auto"/>
        <w:jc w:val="center"/>
        <w:outlineLvl w:val="0"/>
        <w:rPr>
          <w:b/>
          <w:bCs/>
          <w:lang w:val="uz-Cyrl-UZ"/>
        </w:rPr>
      </w:pPr>
      <w:r w:rsidRPr="00E1198B">
        <w:rPr>
          <w:b/>
          <w:bCs/>
          <w:lang w:val="uz-Cyrl-UZ"/>
        </w:rPr>
        <w:t>Reja</w:t>
      </w:r>
    </w:p>
    <w:p w:rsidR="00D62356" w:rsidRPr="00E1198B" w:rsidRDefault="00E1198B" w:rsidP="001D64ED">
      <w:pPr>
        <w:pStyle w:val="a3"/>
        <w:numPr>
          <w:ilvl w:val="1"/>
          <w:numId w:val="23"/>
        </w:numPr>
        <w:tabs>
          <w:tab w:val="left" w:pos="1276"/>
        </w:tabs>
        <w:spacing w:line="276" w:lineRule="auto"/>
        <w:ind w:hanging="11"/>
        <w:outlineLvl w:val="0"/>
        <w:rPr>
          <w:bCs/>
          <w:lang w:val="uz-Cyrl-UZ"/>
        </w:rPr>
      </w:pPr>
      <w:r w:rsidRPr="00E1198B">
        <w:rPr>
          <w:bCs/>
          <w:lang w:val="uz-Cyrl-UZ"/>
        </w:rPr>
        <w:t>O‘g‘itlash</w:t>
      </w:r>
      <w:r w:rsidR="00D62356" w:rsidRPr="00E1198B">
        <w:rPr>
          <w:bCs/>
          <w:lang w:val="uz-Cyrl-UZ"/>
        </w:rPr>
        <w:t xml:space="preserve"> </w:t>
      </w:r>
      <w:r w:rsidRPr="00E1198B">
        <w:rPr>
          <w:bCs/>
          <w:lang w:val="uz-Cyrl-UZ"/>
        </w:rPr>
        <w:t>tizimining</w:t>
      </w:r>
      <w:r w:rsidR="00D62356" w:rsidRPr="00E1198B">
        <w:rPr>
          <w:bCs/>
          <w:lang w:val="uz-Cyrl-UZ"/>
        </w:rPr>
        <w:t xml:space="preserve"> </w:t>
      </w:r>
      <w:r w:rsidRPr="00E1198B">
        <w:rPr>
          <w:bCs/>
          <w:lang w:val="uz-Cyrl-UZ"/>
        </w:rPr>
        <w:t>maqsadi</w:t>
      </w:r>
      <w:r w:rsidR="00D62356" w:rsidRPr="00E1198B">
        <w:rPr>
          <w:bCs/>
          <w:lang w:val="uz-Cyrl-UZ"/>
        </w:rPr>
        <w:t xml:space="preserve"> </w:t>
      </w:r>
      <w:r w:rsidRPr="00E1198B">
        <w:rPr>
          <w:bCs/>
          <w:lang w:val="uz-Cyrl-UZ"/>
        </w:rPr>
        <w:t>va</w:t>
      </w:r>
      <w:r w:rsidR="00D62356" w:rsidRPr="00E1198B">
        <w:rPr>
          <w:bCs/>
          <w:lang w:val="uz-Cyrl-UZ"/>
        </w:rPr>
        <w:t xml:space="preserve"> </w:t>
      </w:r>
      <w:r w:rsidRPr="00E1198B">
        <w:rPr>
          <w:bCs/>
          <w:lang w:val="uz-Cyrl-UZ"/>
        </w:rPr>
        <w:t>vazifalari</w:t>
      </w:r>
      <w:r w:rsidR="00D62356" w:rsidRPr="00E1198B">
        <w:rPr>
          <w:bCs/>
          <w:lang w:val="uz-Cyrl-UZ"/>
        </w:rPr>
        <w:t>.</w:t>
      </w:r>
    </w:p>
    <w:p w:rsidR="00D62356" w:rsidRPr="00E1198B" w:rsidRDefault="00E1198B" w:rsidP="001D64ED">
      <w:pPr>
        <w:pStyle w:val="a3"/>
        <w:numPr>
          <w:ilvl w:val="1"/>
          <w:numId w:val="23"/>
        </w:numPr>
        <w:tabs>
          <w:tab w:val="left" w:pos="1276"/>
        </w:tabs>
        <w:spacing w:line="276" w:lineRule="auto"/>
        <w:ind w:left="1276" w:hanging="567"/>
        <w:outlineLvl w:val="0"/>
        <w:rPr>
          <w:b/>
          <w:bCs/>
          <w:lang w:val="uz-Cyrl-UZ"/>
        </w:rPr>
      </w:pPr>
      <w:r w:rsidRPr="00E1198B">
        <w:rPr>
          <w:bCs/>
          <w:lang w:val="uz-Cyrl-UZ"/>
        </w:rPr>
        <w:t>Qishloq</w:t>
      </w:r>
      <w:r w:rsidR="007C1ED4" w:rsidRPr="00E1198B">
        <w:rPr>
          <w:bCs/>
          <w:lang w:val="uz-Cyrl-UZ"/>
        </w:rPr>
        <w:t xml:space="preserve"> </w:t>
      </w:r>
      <w:r w:rsidRPr="00E1198B">
        <w:rPr>
          <w:bCs/>
          <w:lang w:val="uz-Cyrl-UZ"/>
        </w:rPr>
        <w:t>xo‘jalik</w:t>
      </w:r>
      <w:r w:rsidR="007C1ED4" w:rsidRPr="00E1198B">
        <w:rPr>
          <w:bCs/>
          <w:lang w:val="uz-Cyrl-UZ"/>
        </w:rPr>
        <w:t xml:space="preserve"> </w:t>
      </w:r>
      <w:r w:rsidRPr="00E1198B">
        <w:rPr>
          <w:bCs/>
          <w:lang w:val="uz-Cyrl-UZ"/>
        </w:rPr>
        <w:t>ekinlarining</w:t>
      </w:r>
      <w:r w:rsidR="007C1ED4" w:rsidRPr="00E1198B">
        <w:rPr>
          <w:bCs/>
          <w:lang w:val="uz-Cyrl-UZ"/>
        </w:rPr>
        <w:t xml:space="preserve"> </w:t>
      </w:r>
      <w:r w:rsidRPr="00E1198B">
        <w:rPr>
          <w:bCs/>
          <w:lang w:val="uz-Cyrl-UZ"/>
        </w:rPr>
        <w:t>o‘g‘itga</w:t>
      </w:r>
      <w:r w:rsidR="007C1ED4" w:rsidRPr="00E1198B">
        <w:rPr>
          <w:bCs/>
          <w:lang w:val="uz-Cyrl-UZ"/>
        </w:rPr>
        <w:t xml:space="preserve"> </w:t>
      </w:r>
      <w:r w:rsidRPr="00E1198B">
        <w:rPr>
          <w:bCs/>
          <w:lang w:val="uz-Cyrl-UZ"/>
        </w:rPr>
        <w:t>talabini</w:t>
      </w:r>
      <w:r w:rsidR="007C1ED4" w:rsidRPr="00E1198B">
        <w:rPr>
          <w:bCs/>
          <w:lang w:val="uz-Cyrl-UZ"/>
        </w:rPr>
        <w:t xml:space="preserve"> </w:t>
      </w:r>
      <w:r w:rsidRPr="00E1198B">
        <w:rPr>
          <w:bCs/>
          <w:lang w:val="uz-Cyrl-UZ"/>
        </w:rPr>
        <w:t>aniqlashning</w:t>
      </w:r>
      <w:r w:rsidR="007C1ED4" w:rsidRPr="00E1198B">
        <w:rPr>
          <w:bCs/>
          <w:lang w:val="uz-Cyrl-UZ"/>
        </w:rPr>
        <w:t xml:space="preserve"> </w:t>
      </w:r>
      <w:r w:rsidR="00685356" w:rsidRPr="00E1198B">
        <w:rPr>
          <w:bCs/>
          <w:lang w:val="uz-Cyrl-UZ"/>
        </w:rPr>
        <w:t xml:space="preserve"> </w:t>
      </w:r>
      <w:r w:rsidRPr="00E1198B">
        <w:rPr>
          <w:bCs/>
          <w:lang w:val="uz-Cyrl-UZ"/>
        </w:rPr>
        <w:t>fiziologik</w:t>
      </w:r>
      <w:r w:rsidR="007C1ED4" w:rsidRPr="00E1198B">
        <w:rPr>
          <w:bCs/>
          <w:lang w:val="uz-Cyrl-UZ"/>
        </w:rPr>
        <w:t xml:space="preserve"> </w:t>
      </w:r>
      <w:r w:rsidRPr="00E1198B">
        <w:rPr>
          <w:bCs/>
          <w:lang w:val="uz-Cyrl-UZ"/>
        </w:rPr>
        <w:t>asoslari</w:t>
      </w:r>
      <w:r w:rsidR="007C1ED4" w:rsidRPr="00E1198B">
        <w:rPr>
          <w:bCs/>
          <w:lang w:val="uz-Cyrl-UZ"/>
        </w:rPr>
        <w:t xml:space="preserve">    </w:t>
      </w:r>
    </w:p>
    <w:p w:rsidR="007C1ED4" w:rsidRPr="00E1198B" w:rsidRDefault="00E1198B" w:rsidP="001D64ED">
      <w:pPr>
        <w:pStyle w:val="a3"/>
        <w:numPr>
          <w:ilvl w:val="1"/>
          <w:numId w:val="23"/>
        </w:numPr>
        <w:tabs>
          <w:tab w:val="left" w:pos="1276"/>
        </w:tabs>
        <w:spacing w:line="276" w:lineRule="auto"/>
        <w:ind w:left="0" w:firstLine="709"/>
        <w:outlineLvl w:val="0"/>
        <w:rPr>
          <w:b/>
          <w:bCs/>
          <w:lang w:val="uz-Cyrl-UZ"/>
        </w:rPr>
      </w:pPr>
      <w:proofErr w:type="spellStart"/>
      <w:r w:rsidRPr="008446A5">
        <w:rPr>
          <w:bCs/>
        </w:rPr>
        <w:t>Oziq</w:t>
      </w:r>
      <w:proofErr w:type="spellEnd"/>
      <w:r w:rsidR="007C1ED4" w:rsidRPr="008446A5">
        <w:rPr>
          <w:bCs/>
        </w:rPr>
        <w:t xml:space="preserve"> </w:t>
      </w:r>
      <w:proofErr w:type="spellStart"/>
      <w:r w:rsidRPr="008446A5">
        <w:rPr>
          <w:bCs/>
        </w:rPr>
        <w:t>moddalarning</w:t>
      </w:r>
      <w:proofErr w:type="spellEnd"/>
      <w:r w:rsidR="007C1ED4" w:rsidRPr="008446A5">
        <w:rPr>
          <w:bCs/>
        </w:rPr>
        <w:t xml:space="preserve"> </w:t>
      </w:r>
      <w:proofErr w:type="spellStart"/>
      <w:r w:rsidRPr="008446A5">
        <w:rPr>
          <w:bCs/>
        </w:rPr>
        <w:t>hosil</w:t>
      </w:r>
      <w:proofErr w:type="spellEnd"/>
      <w:r w:rsidR="007C1ED4" w:rsidRPr="008446A5">
        <w:rPr>
          <w:bCs/>
        </w:rPr>
        <w:t xml:space="preserve"> </w:t>
      </w:r>
      <w:proofErr w:type="spellStart"/>
      <w:r w:rsidRPr="008446A5">
        <w:rPr>
          <w:bCs/>
        </w:rPr>
        <w:t>bilan</w:t>
      </w:r>
      <w:proofErr w:type="spellEnd"/>
      <w:r w:rsidR="007C1ED4" w:rsidRPr="008446A5">
        <w:rPr>
          <w:bCs/>
        </w:rPr>
        <w:t xml:space="preserve"> </w:t>
      </w:r>
      <w:proofErr w:type="spellStart"/>
      <w:r w:rsidRPr="008446A5">
        <w:rPr>
          <w:bCs/>
        </w:rPr>
        <w:t>olib</w:t>
      </w:r>
      <w:proofErr w:type="spellEnd"/>
      <w:r w:rsidR="007C1ED4" w:rsidRPr="008446A5">
        <w:rPr>
          <w:bCs/>
        </w:rPr>
        <w:t xml:space="preserve"> </w:t>
      </w:r>
      <w:proofErr w:type="spellStart"/>
      <w:r w:rsidRPr="008446A5">
        <w:rPr>
          <w:bCs/>
        </w:rPr>
        <w:t>chiqib</w:t>
      </w:r>
      <w:proofErr w:type="spellEnd"/>
      <w:r w:rsidR="007C1ED4" w:rsidRPr="008446A5">
        <w:rPr>
          <w:bCs/>
        </w:rPr>
        <w:t xml:space="preserve"> </w:t>
      </w:r>
      <w:proofErr w:type="spellStart"/>
      <w:r w:rsidRPr="008446A5">
        <w:rPr>
          <w:bCs/>
        </w:rPr>
        <w:t>ketilishi</w:t>
      </w:r>
      <w:proofErr w:type="spellEnd"/>
      <w:r w:rsidR="007C1ED4" w:rsidRPr="008446A5">
        <w:rPr>
          <w:bCs/>
        </w:rPr>
        <w:t xml:space="preserve">. </w:t>
      </w:r>
    </w:p>
    <w:p w:rsidR="007C1ED4" w:rsidRPr="00E1198B" w:rsidRDefault="00E1198B" w:rsidP="001D64ED">
      <w:pPr>
        <w:pStyle w:val="a3"/>
        <w:numPr>
          <w:ilvl w:val="1"/>
          <w:numId w:val="23"/>
        </w:numPr>
        <w:tabs>
          <w:tab w:val="left" w:pos="1276"/>
        </w:tabs>
        <w:spacing w:line="276" w:lineRule="auto"/>
        <w:ind w:left="0" w:firstLine="709"/>
        <w:outlineLvl w:val="0"/>
        <w:rPr>
          <w:b/>
          <w:bCs/>
          <w:lang w:val="uz-Cyrl-UZ"/>
        </w:rPr>
      </w:pPr>
      <w:proofErr w:type="spellStart"/>
      <w:r w:rsidRPr="008446A5">
        <w:rPr>
          <w:bCs/>
        </w:rPr>
        <w:t>O‘simliklar</w:t>
      </w:r>
      <w:proofErr w:type="spellEnd"/>
      <w:r w:rsidR="007C1ED4" w:rsidRPr="008446A5">
        <w:rPr>
          <w:bCs/>
        </w:rPr>
        <w:t xml:space="preserve"> </w:t>
      </w:r>
      <w:proofErr w:type="spellStart"/>
      <w:r w:rsidRPr="008446A5">
        <w:rPr>
          <w:bCs/>
        </w:rPr>
        <w:t>tomonidan</w:t>
      </w:r>
      <w:proofErr w:type="spellEnd"/>
      <w:r w:rsidR="007C1ED4" w:rsidRPr="008446A5">
        <w:rPr>
          <w:bCs/>
        </w:rPr>
        <w:t xml:space="preserve"> </w:t>
      </w:r>
      <w:proofErr w:type="spellStart"/>
      <w:r w:rsidRPr="008446A5">
        <w:rPr>
          <w:bCs/>
        </w:rPr>
        <w:t>tuproq</w:t>
      </w:r>
      <w:proofErr w:type="spellEnd"/>
      <w:r w:rsidR="007C1ED4" w:rsidRPr="008446A5">
        <w:rPr>
          <w:bCs/>
        </w:rPr>
        <w:t xml:space="preserve"> </w:t>
      </w:r>
      <w:proofErr w:type="spellStart"/>
      <w:r w:rsidRPr="008446A5">
        <w:rPr>
          <w:bCs/>
        </w:rPr>
        <w:t>oziq</w:t>
      </w:r>
      <w:proofErr w:type="spellEnd"/>
      <w:r w:rsidR="007C1ED4" w:rsidRPr="008446A5">
        <w:rPr>
          <w:bCs/>
        </w:rPr>
        <w:t xml:space="preserve"> </w:t>
      </w:r>
      <w:proofErr w:type="spellStart"/>
      <w:r w:rsidRPr="008446A5">
        <w:rPr>
          <w:bCs/>
        </w:rPr>
        <w:t>moddalarining</w:t>
      </w:r>
      <w:proofErr w:type="spellEnd"/>
      <w:r w:rsidR="007C1ED4" w:rsidRPr="008446A5">
        <w:rPr>
          <w:bCs/>
        </w:rPr>
        <w:t xml:space="preserve"> </w:t>
      </w:r>
    </w:p>
    <w:p w:rsidR="007C1ED4" w:rsidRPr="00E1198B" w:rsidRDefault="00E1198B" w:rsidP="00685356">
      <w:pPr>
        <w:pStyle w:val="a3"/>
        <w:tabs>
          <w:tab w:val="left" w:pos="1276"/>
        </w:tabs>
        <w:spacing w:line="276" w:lineRule="auto"/>
        <w:ind w:firstLine="1276"/>
        <w:outlineLvl w:val="0"/>
        <w:rPr>
          <w:bCs/>
          <w:lang w:val="uz-Cyrl-UZ"/>
        </w:rPr>
      </w:pPr>
      <w:r w:rsidRPr="00E1198B">
        <w:rPr>
          <w:bCs/>
          <w:lang w:val="uz-Cyrl-UZ"/>
        </w:rPr>
        <w:t>o‘zlashtirilishi</w:t>
      </w:r>
      <w:r w:rsidR="007C1ED4" w:rsidRPr="00E1198B">
        <w:rPr>
          <w:bCs/>
          <w:lang w:val="uz-Cyrl-UZ"/>
        </w:rPr>
        <w:t>.</w:t>
      </w:r>
    </w:p>
    <w:p w:rsidR="007C1ED4" w:rsidRPr="00E1198B" w:rsidRDefault="00E1198B" w:rsidP="001D64ED">
      <w:pPr>
        <w:pStyle w:val="a3"/>
        <w:numPr>
          <w:ilvl w:val="1"/>
          <w:numId w:val="23"/>
        </w:numPr>
        <w:tabs>
          <w:tab w:val="left" w:pos="1276"/>
        </w:tabs>
        <w:spacing w:line="276" w:lineRule="auto"/>
        <w:ind w:left="1276" w:hanging="567"/>
        <w:outlineLvl w:val="0"/>
        <w:rPr>
          <w:bCs/>
          <w:lang w:val="uz-Cyrl-UZ"/>
        </w:rPr>
      </w:pPr>
      <w:r w:rsidRPr="00E1198B">
        <w:rPr>
          <w:bCs/>
          <w:lang w:val="uz-Cyrl-UZ"/>
        </w:rPr>
        <w:t>O‘simliklarning</w:t>
      </w:r>
      <w:r w:rsidR="007C1ED4" w:rsidRPr="00E1198B">
        <w:rPr>
          <w:bCs/>
          <w:lang w:val="uz-Cyrl-UZ"/>
        </w:rPr>
        <w:t xml:space="preserve"> </w:t>
      </w:r>
      <w:r w:rsidRPr="00E1198B">
        <w:rPr>
          <w:bCs/>
          <w:lang w:val="uz-Cyrl-UZ"/>
        </w:rPr>
        <w:t>o‘g‘itlar</w:t>
      </w:r>
      <w:r w:rsidR="007C1ED4" w:rsidRPr="00E1198B">
        <w:rPr>
          <w:bCs/>
          <w:lang w:val="uz-Cyrl-UZ"/>
        </w:rPr>
        <w:t xml:space="preserve"> </w:t>
      </w:r>
      <w:r w:rsidRPr="00E1198B">
        <w:rPr>
          <w:bCs/>
          <w:lang w:val="uz-Cyrl-UZ"/>
        </w:rPr>
        <w:t>tarkibidagi</w:t>
      </w:r>
      <w:r w:rsidR="007C1ED4" w:rsidRPr="00E1198B">
        <w:rPr>
          <w:bCs/>
          <w:lang w:val="uz-Cyrl-UZ"/>
        </w:rPr>
        <w:t xml:space="preserve"> </w:t>
      </w:r>
      <w:r w:rsidRPr="00E1198B">
        <w:rPr>
          <w:bCs/>
          <w:lang w:val="uz-Cyrl-UZ"/>
        </w:rPr>
        <w:t>oziq</w:t>
      </w:r>
      <w:r w:rsidR="007C1ED4" w:rsidRPr="00E1198B">
        <w:rPr>
          <w:bCs/>
          <w:lang w:val="uz-Cyrl-UZ"/>
        </w:rPr>
        <w:t xml:space="preserve"> </w:t>
      </w:r>
      <w:r w:rsidRPr="00E1198B">
        <w:rPr>
          <w:bCs/>
          <w:lang w:val="uz-Cyrl-UZ"/>
        </w:rPr>
        <w:t>moddalarni</w:t>
      </w:r>
      <w:r w:rsidR="007C1ED4" w:rsidRPr="00E1198B">
        <w:rPr>
          <w:bCs/>
          <w:lang w:val="uz-Cyrl-UZ"/>
        </w:rPr>
        <w:t xml:space="preserve"> </w:t>
      </w:r>
      <w:r w:rsidRPr="00E1198B">
        <w:rPr>
          <w:bCs/>
          <w:lang w:val="uz-Cyrl-UZ"/>
        </w:rPr>
        <w:t>o‘zlashtirishi</w:t>
      </w:r>
      <w:r w:rsidR="007C1ED4" w:rsidRPr="00E1198B">
        <w:rPr>
          <w:bCs/>
          <w:lang w:val="uz-Cyrl-UZ"/>
        </w:rPr>
        <w:t>.</w:t>
      </w:r>
    </w:p>
    <w:p w:rsidR="007C1ED4" w:rsidRPr="00E1198B" w:rsidRDefault="00E1198B" w:rsidP="001D64ED">
      <w:pPr>
        <w:pStyle w:val="a3"/>
        <w:numPr>
          <w:ilvl w:val="1"/>
          <w:numId w:val="23"/>
        </w:numPr>
        <w:tabs>
          <w:tab w:val="left" w:pos="1276"/>
        </w:tabs>
        <w:spacing w:line="276" w:lineRule="auto"/>
        <w:ind w:left="0" w:firstLine="709"/>
        <w:outlineLvl w:val="0"/>
        <w:rPr>
          <w:bCs/>
          <w:lang w:val="uz-Cyrl-UZ"/>
        </w:rPr>
      </w:pPr>
      <w:proofErr w:type="spellStart"/>
      <w:r w:rsidRPr="008446A5">
        <w:rPr>
          <w:bCs/>
        </w:rPr>
        <w:t>O‘g‘it</w:t>
      </w:r>
      <w:proofErr w:type="spellEnd"/>
      <w:r w:rsidR="007C1ED4" w:rsidRPr="008446A5">
        <w:rPr>
          <w:bCs/>
        </w:rPr>
        <w:t xml:space="preserve"> </w:t>
      </w:r>
      <w:proofErr w:type="spellStart"/>
      <w:r w:rsidRPr="008446A5">
        <w:rPr>
          <w:bCs/>
        </w:rPr>
        <w:t>qo‘llash</w:t>
      </w:r>
      <w:proofErr w:type="spellEnd"/>
      <w:r w:rsidR="007C1ED4" w:rsidRPr="008446A5">
        <w:rPr>
          <w:bCs/>
        </w:rPr>
        <w:t xml:space="preserve"> </w:t>
      </w:r>
      <w:proofErr w:type="spellStart"/>
      <w:r w:rsidRPr="008446A5">
        <w:rPr>
          <w:bCs/>
        </w:rPr>
        <w:t>turlari</w:t>
      </w:r>
      <w:proofErr w:type="spellEnd"/>
      <w:r w:rsidR="007C1ED4" w:rsidRPr="008446A5">
        <w:rPr>
          <w:bCs/>
        </w:rPr>
        <w:t xml:space="preserve">, </w:t>
      </w:r>
      <w:proofErr w:type="spellStart"/>
      <w:r w:rsidRPr="008446A5">
        <w:rPr>
          <w:bCs/>
        </w:rPr>
        <w:t>usullari</w:t>
      </w:r>
      <w:proofErr w:type="spellEnd"/>
      <w:r w:rsidR="007C1ED4" w:rsidRPr="008446A5">
        <w:rPr>
          <w:bCs/>
        </w:rPr>
        <w:t xml:space="preserve">, </w:t>
      </w:r>
      <w:proofErr w:type="spellStart"/>
      <w:r w:rsidRPr="008446A5">
        <w:rPr>
          <w:bCs/>
        </w:rPr>
        <w:t>muddatlari</w:t>
      </w:r>
      <w:proofErr w:type="spellEnd"/>
      <w:r w:rsidR="007C1ED4" w:rsidRPr="008446A5">
        <w:rPr>
          <w:bCs/>
        </w:rPr>
        <w:t xml:space="preserve"> </w:t>
      </w:r>
      <w:proofErr w:type="spellStart"/>
      <w:r w:rsidRPr="008446A5">
        <w:rPr>
          <w:bCs/>
        </w:rPr>
        <w:t>va</w:t>
      </w:r>
      <w:proofErr w:type="spellEnd"/>
      <w:r w:rsidR="007C1ED4" w:rsidRPr="008446A5">
        <w:rPr>
          <w:bCs/>
        </w:rPr>
        <w:t xml:space="preserve"> </w:t>
      </w:r>
      <w:proofErr w:type="spellStart"/>
      <w:r w:rsidRPr="008446A5">
        <w:rPr>
          <w:bCs/>
        </w:rPr>
        <w:t>texnikasi</w:t>
      </w:r>
      <w:proofErr w:type="spellEnd"/>
      <w:r w:rsidR="007C1ED4" w:rsidRPr="008446A5">
        <w:rPr>
          <w:bCs/>
        </w:rPr>
        <w:t>.</w:t>
      </w:r>
    </w:p>
    <w:p w:rsidR="00D62356" w:rsidRPr="00E1198B" w:rsidRDefault="007C1ED4" w:rsidP="00E07146">
      <w:pPr>
        <w:pStyle w:val="a3"/>
        <w:spacing w:line="276" w:lineRule="auto"/>
        <w:outlineLvl w:val="0"/>
        <w:rPr>
          <w:b/>
          <w:bCs/>
          <w:lang w:val="uz-Cyrl-UZ"/>
        </w:rPr>
      </w:pPr>
      <w:r w:rsidRPr="00E1198B">
        <w:rPr>
          <w:bCs/>
          <w:lang w:val="uz-Cyrl-UZ"/>
        </w:rPr>
        <w:t xml:space="preserve">        </w:t>
      </w:r>
    </w:p>
    <w:p w:rsidR="00222634" w:rsidRPr="00E1198B" w:rsidRDefault="00685356" w:rsidP="00E07146">
      <w:pPr>
        <w:pStyle w:val="a3"/>
        <w:spacing w:line="276" w:lineRule="auto"/>
        <w:jc w:val="center"/>
        <w:outlineLvl w:val="0"/>
        <w:rPr>
          <w:b/>
          <w:bCs/>
          <w:lang w:val="uz-Cyrl-UZ"/>
        </w:rPr>
      </w:pPr>
      <w:r w:rsidRPr="00E1198B">
        <w:rPr>
          <w:b/>
          <w:bCs/>
          <w:lang w:val="uz-Cyrl-UZ"/>
        </w:rPr>
        <w:t>7</w:t>
      </w:r>
      <w:r w:rsidR="007C1ED4" w:rsidRPr="00E1198B">
        <w:rPr>
          <w:b/>
          <w:bCs/>
          <w:lang w:val="uz-Cyrl-UZ"/>
        </w:rPr>
        <w:t xml:space="preserve">.1. </w:t>
      </w:r>
      <w:r w:rsidR="00E1198B" w:rsidRPr="00E1198B">
        <w:rPr>
          <w:b/>
          <w:bCs/>
          <w:lang w:val="uz-Cyrl-UZ"/>
        </w:rPr>
        <w:t>O‘g‘itlash</w:t>
      </w:r>
      <w:r w:rsidR="00222634" w:rsidRPr="00E1198B">
        <w:rPr>
          <w:b/>
          <w:bCs/>
          <w:lang w:val="uz-Cyrl-UZ"/>
        </w:rPr>
        <w:t xml:space="preserve"> </w:t>
      </w:r>
      <w:r w:rsidR="00E1198B" w:rsidRPr="00E1198B">
        <w:rPr>
          <w:b/>
          <w:bCs/>
          <w:lang w:val="uz-Cyrl-UZ"/>
        </w:rPr>
        <w:t>tizimining</w:t>
      </w:r>
      <w:r w:rsidR="00222634" w:rsidRPr="00E1198B">
        <w:rPr>
          <w:b/>
          <w:bCs/>
          <w:lang w:val="uz-Cyrl-UZ"/>
        </w:rPr>
        <w:t xml:space="preserve"> </w:t>
      </w:r>
      <w:r w:rsidR="00E1198B" w:rsidRPr="00E1198B">
        <w:rPr>
          <w:b/>
          <w:bCs/>
          <w:lang w:val="uz-Cyrl-UZ"/>
        </w:rPr>
        <w:t>maqsadi</w:t>
      </w:r>
      <w:r w:rsidR="00222634" w:rsidRPr="00E1198B">
        <w:rPr>
          <w:b/>
          <w:bCs/>
          <w:lang w:val="uz-Cyrl-UZ"/>
        </w:rPr>
        <w:t xml:space="preserve"> </w:t>
      </w:r>
      <w:r w:rsidR="00E1198B" w:rsidRPr="00E1198B">
        <w:rPr>
          <w:b/>
          <w:bCs/>
          <w:lang w:val="uz-Cyrl-UZ"/>
        </w:rPr>
        <w:t>va</w:t>
      </w:r>
      <w:r w:rsidR="00222634" w:rsidRPr="00E1198B">
        <w:rPr>
          <w:b/>
          <w:bCs/>
          <w:lang w:val="uz-Cyrl-UZ"/>
        </w:rPr>
        <w:t xml:space="preserve"> </w:t>
      </w:r>
      <w:r w:rsidR="00E1198B" w:rsidRPr="00E1198B">
        <w:rPr>
          <w:b/>
          <w:bCs/>
          <w:lang w:val="uz-Cyrl-UZ"/>
        </w:rPr>
        <w:t>vazifalari</w:t>
      </w:r>
    </w:p>
    <w:p w:rsidR="00222634" w:rsidRPr="00E1198B" w:rsidRDefault="00222634" w:rsidP="00E07146">
      <w:pPr>
        <w:pStyle w:val="a3"/>
        <w:spacing w:line="276" w:lineRule="auto"/>
        <w:jc w:val="center"/>
        <w:outlineLvl w:val="0"/>
        <w:rPr>
          <w:lang w:val="uz-Cyrl-UZ"/>
        </w:rPr>
      </w:pPr>
    </w:p>
    <w:p w:rsidR="00222634" w:rsidRPr="00E1198B" w:rsidRDefault="00222634" w:rsidP="00E07146">
      <w:pPr>
        <w:pStyle w:val="a3"/>
        <w:spacing w:line="276" w:lineRule="auto"/>
        <w:ind w:firstLine="567"/>
        <w:jc w:val="both"/>
        <w:rPr>
          <w:lang w:val="uz-Cyrl-UZ"/>
        </w:rPr>
      </w:pPr>
      <w:r w:rsidRPr="00E1198B">
        <w:rPr>
          <w:lang w:val="uz-Cyrl-UZ"/>
        </w:rPr>
        <w:t xml:space="preserve"> </w:t>
      </w:r>
      <w:r w:rsidR="00E1198B" w:rsidRPr="00E1198B">
        <w:rPr>
          <w:lang w:val="uz-Cyrl-UZ"/>
        </w:rPr>
        <w:t>O‘g‘itlash</w:t>
      </w:r>
      <w:r w:rsidRPr="00E1198B">
        <w:rPr>
          <w:lang w:val="uz-Cyrl-UZ"/>
        </w:rPr>
        <w:t xml:space="preserve">  </w:t>
      </w:r>
      <w:r w:rsidR="00E1198B" w:rsidRPr="00E1198B">
        <w:rPr>
          <w:lang w:val="uz-Cyrl-UZ"/>
        </w:rPr>
        <w:t>tizimining</w:t>
      </w:r>
      <w:r w:rsidRPr="00E1198B">
        <w:rPr>
          <w:lang w:val="uz-Cyrl-UZ"/>
        </w:rPr>
        <w:t xml:space="preserve"> </w:t>
      </w:r>
      <w:r w:rsidR="00E1198B" w:rsidRPr="00E1198B">
        <w:rPr>
          <w:lang w:val="uz-Cyrl-UZ"/>
        </w:rPr>
        <w:t>asosiy</w:t>
      </w:r>
      <w:r w:rsidRPr="00E1198B">
        <w:rPr>
          <w:lang w:val="uz-Cyrl-UZ"/>
        </w:rPr>
        <w:t xml:space="preserve"> </w:t>
      </w:r>
      <w:r w:rsidR="00E1198B" w:rsidRPr="00E1198B">
        <w:rPr>
          <w:lang w:val="uz-Cyrl-UZ"/>
        </w:rPr>
        <w:t>maqsadi</w:t>
      </w:r>
      <w:r w:rsidRPr="00E1198B">
        <w:rPr>
          <w:lang w:val="uz-Cyrl-UZ"/>
        </w:rPr>
        <w:t xml:space="preserve"> </w:t>
      </w:r>
      <w:r w:rsidR="00E1198B" w:rsidRPr="00E1198B">
        <w:rPr>
          <w:lang w:val="uz-Cyrl-UZ"/>
        </w:rPr>
        <w:t>almashlab</w:t>
      </w:r>
      <w:r w:rsidRPr="00E1198B">
        <w:rPr>
          <w:lang w:val="uz-Cyrl-UZ"/>
        </w:rPr>
        <w:t xml:space="preserve">  </w:t>
      </w:r>
      <w:r w:rsidR="00E1198B" w:rsidRPr="00E1198B">
        <w:rPr>
          <w:lang w:val="uz-Cyrl-UZ"/>
        </w:rPr>
        <w:t>ekish</w:t>
      </w:r>
      <w:r w:rsidRPr="00E1198B">
        <w:rPr>
          <w:lang w:val="uz-Cyrl-UZ"/>
        </w:rPr>
        <w:t xml:space="preserve">  </w:t>
      </w:r>
      <w:r w:rsidR="00E1198B" w:rsidRPr="00E1198B">
        <w:rPr>
          <w:lang w:val="uz-Cyrl-UZ"/>
        </w:rPr>
        <w:t>sharoitida</w:t>
      </w:r>
      <w:r w:rsidRPr="00E1198B">
        <w:rPr>
          <w:lang w:val="uz-Cyrl-UZ"/>
        </w:rPr>
        <w:t xml:space="preserve"> </w:t>
      </w:r>
      <w:r w:rsidR="00E1198B" w:rsidRPr="00E1198B">
        <w:rPr>
          <w:lang w:val="uz-Cyrl-UZ"/>
        </w:rPr>
        <w:t>o‘g‘itlardan</w:t>
      </w:r>
      <w:r w:rsidRPr="00E1198B">
        <w:rPr>
          <w:lang w:val="uz-Cyrl-UZ"/>
        </w:rPr>
        <w:t xml:space="preserve"> </w:t>
      </w:r>
      <w:r w:rsidR="00E1198B" w:rsidRPr="00E1198B">
        <w:rPr>
          <w:lang w:val="uz-Cyrl-UZ"/>
        </w:rPr>
        <w:t>oqilona</w:t>
      </w:r>
      <w:r w:rsidRPr="00E1198B">
        <w:rPr>
          <w:lang w:val="uz-Cyrl-UZ"/>
        </w:rPr>
        <w:t xml:space="preserve">  </w:t>
      </w:r>
      <w:r w:rsidR="00E1198B" w:rsidRPr="00E1198B">
        <w:rPr>
          <w:lang w:val="uz-Cyrl-UZ"/>
        </w:rPr>
        <w:t>foydalanishga</w:t>
      </w:r>
      <w:r w:rsidRPr="00E1198B">
        <w:rPr>
          <w:lang w:val="uz-Cyrl-UZ"/>
        </w:rPr>
        <w:t xml:space="preserve">  </w:t>
      </w:r>
      <w:r w:rsidR="00E1198B" w:rsidRPr="00E1198B">
        <w:rPr>
          <w:lang w:val="uz-Cyrl-UZ"/>
        </w:rPr>
        <w:t>yo‘naltirilgan</w:t>
      </w:r>
      <w:r w:rsidRPr="00E1198B">
        <w:rPr>
          <w:lang w:val="uz-Cyrl-UZ"/>
        </w:rPr>
        <w:t xml:space="preserve">  </w:t>
      </w:r>
      <w:r w:rsidR="00E1198B" w:rsidRPr="00E1198B">
        <w:rPr>
          <w:lang w:val="uz-Cyrl-UZ"/>
        </w:rPr>
        <w:t>tashkiliy</w:t>
      </w:r>
      <w:r w:rsidRPr="00E1198B">
        <w:rPr>
          <w:lang w:val="uz-Cyrl-UZ"/>
        </w:rPr>
        <w:t xml:space="preserve"> </w:t>
      </w:r>
      <w:r w:rsidR="00E1198B" w:rsidRPr="00E1198B">
        <w:rPr>
          <w:lang w:val="uz-Cyrl-UZ"/>
        </w:rPr>
        <w:t>xo‘jalik</w:t>
      </w:r>
      <w:r w:rsidRPr="00E1198B">
        <w:rPr>
          <w:lang w:val="uz-Cyrl-UZ"/>
        </w:rPr>
        <w:t xml:space="preserve">,  </w:t>
      </w:r>
      <w:r w:rsidR="00E1198B" w:rsidRPr="00E1198B">
        <w:rPr>
          <w:lang w:val="uz-Cyrl-UZ"/>
        </w:rPr>
        <w:t>agrokimyoviy</w:t>
      </w:r>
      <w:r w:rsidRPr="00E1198B">
        <w:rPr>
          <w:lang w:val="uz-Cyrl-UZ"/>
        </w:rPr>
        <w:t xml:space="preserve"> </w:t>
      </w:r>
      <w:r w:rsidR="00E1198B" w:rsidRPr="00E1198B">
        <w:rPr>
          <w:lang w:val="uz-Cyrl-UZ"/>
        </w:rPr>
        <w:t>va</w:t>
      </w:r>
      <w:r w:rsidRPr="00E1198B">
        <w:rPr>
          <w:lang w:val="uz-Cyrl-UZ"/>
        </w:rPr>
        <w:t xml:space="preserve"> </w:t>
      </w:r>
      <w:r w:rsidR="00E1198B" w:rsidRPr="00E1198B">
        <w:rPr>
          <w:lang w:val="uz-Cyrl-UZ"/>
        </w:rPr>
        <w:t>agrotexnikaviy</w:t>
      </w:r>
      <w:r w:rsidRPr="00E1198B">
        <w:rPr>
          <w:lang w:val="uz-Cyrl-UZ"/>
        </w:rPr>
        <w:t xml:space="preserve"> </w:t>
      </w:r>
      <w:r w:rsidR="00E1198B" w:rsidRPr="00E1198B">
        <w:rPr>
          <w:lang w:val="uz-Cyrl-UZ"/>
        </w:rPr>
        <w:t>tadbirlarni</w:t>
      </w:r>
      <w:r w:rsidRPr="00E1198B">
        <w:rPr>
          <w:lang w:val="uz-Cyrl-UZ"/>
        </w:rPr>
        <w:t xml:space="preserve"> </w:t>
      </w:r>
      <w:r w:rsidR="00E1198B" w:rsidRPr="00E1198B">
        <w:rPr>
          <w:lang w:val="uz-Cyrl-UZ"/>
        </w:rPr>
        <w:t>hisobga</w:t>
      </w:r>
      <w:r w:rsidRPr="00E1198B">
        <w:rPr>
          <w:lang w:val="uz-Cyrl-UZ"/>
        </w:rPr>
        <w:t xml:space="preserve"> </w:t>
      </w:r>
      <w:r w:rsidR="00E1198B" w:rsidRPr="00E1198B">
        <w:rPr>
          <w:lang w:val="uz-Cyrl-UZ"/>
        </w:rPr>
        <w:t>olgan</w:t>
      </w:r>
      <w:r w:rsidRPr="00E1198B">
        <w:rPr>
          <w:lang w:val="uz-Cyrl-UZ"/>
        </w:rPr>
        <w:t xml:space="preserve"> </w:t>
      </w:r>
      <w:r w:rsidR="00E1198B" w:rsidRPr="00E1198B">
        <w:rPr>
          <w:lang w:val="uz-Cyrl-UZ"/>
        </w:rPr>
        <w:t>holda</w:t>
      </w:r>
      <w:r w:rsidRPr="00E1198B">
        <w:rPr>
          <w:lang w:val="uz-Cyrl-UZ"/>
        </w:rPr>
        <w:t xml:space="preserve"> </w:t>
      </w:r>
      <w:r w:rsidR="00E1198B" w:rsidRPr="00E1198B">
        <w:rPr>
          <w:lang w:val="uz-Cyrl-UZ"/>
        </w:rPr>
        <w:t>qishloq</w:t>
      </w:r>
      <w:r w:rsidRPr="00E1198B">
        <w:rPr>
          <w:lang w:val="uz-Cyrl-UZ"/>
        </w:rPr>
        <w:t xml:space="preserve"> </w:t>
      </w:r>
      <w:r w:rsidR="00E1198B" w:rsidRPr="00E1198B">
        <w:rPr>
          <w:lang w:val="uz-Cyrl-UZ"/>
        </w:rPr>
        <w:t>xo‘jalik</w:t>
      </w:r>
      <w:r w:rsidRPr="00E1198B">
        <w:rPr>
          <w:lang w:val="uz-Cyrl-UZ"/>
        </w:rPr>
        <w:t xml:space="preserve"> </w:t>
      </w:r>
      <w:r w:rsidR="00E1198B" w:rsidRPr="00E1198B">
        <w:rPr>
          <w:lang w:val="uz-Cyrl-UZ"/>
        </w:rPr>
        <w:t>ekinlaridan</w:t>
      </w:r>
      <w:r w:rsidRPr="00E1198B">
        <w:rPr>
          <w:lang w:val="uz-Cyrl-UZ"/>
        </w:rPr>
        <w:t xml:space="preserve"> </w:t>
      </w:r>
      <w:r w:rsidR="00E1198B" w:rsidRPr="00E1198B">
        <w:rPr>
          <w:lang w:val="uz-Cyrl-UZ"/>
        </w:rPr>
        <w:t>mo‘l</w:t>
      </w:r>
      <w:r w:rsidRPr="00E1198B">
        <w:rPr>
          <w:lang w:val="uz-Cyrl-UZ"/>
        </w:rPr>
        <w:t xml:space="preserve"> </w:t>
      </w:r>
      <w:r w:rsidR="00E1198B" w:rsidRPr="00E1198B">
        <w:rPr>
          <w:lang w:val="uz-Cyrl-UZ"/>
        </w:rPr>
        <w:t>hosil</w:t>
      </w:r>
      <w:r w:rsidRPr="00E1198B">
        <w:rPr>
          <w:lang w:val="uz-Cyrl-UZ"/>
        </w:rPr>
        <w:t xml:space="preserve"> </w:t>
      </w:r>
      <w:r w:rsidR="00E1198B" w:rsidRPr="00E1198B">
        <w:rPr>
          <w:lang w:val="uz-Cyrl-UZ"/>
        </w:rPr>
        <w:t>olish</w:t>
      </w:r>
      <w:r w:rsidRPr="00E1198B">
        <w:rPr>
          <w:lang w:val="uz-Cyrl-UZ"/>
        </w:rPr>
        <w:t xml:space="preserve"> </w:t>
      </w:r>
      <w:r w:rsidR="00E1198B" w:rsidRPr="00E1198B">
        <w:rPr>
          <w:lang w:val="uz-Cyrl-UZ"/>
        </w:rPr>
        <w:t>uchun</w:t>
      </w:r>
      <w:r w:rsidRPr="00E1198B">
        <w:rPr>
          <w:lang w:val="uz-Cyrl-UZ"/>
        </w:rPr>
        <w:t xml:space="preserve"> </w:t>
      </w:r>
      <w:r w:rsidR="00E1198B" w:rsidRPr="00E1198B">
        <w:rPr>
          <w:lang w:val="uz-Cyrl-UZ"/>
        </w:rPr>
        <w:t>eng</w:t>
      </w:r>
      <w:r w:rsidRPr="00E1198B">
        <w:rPr>
          <w:lang w:val="uz-Cyrl-UZ"/>
        </w:rPr>
        <w:t xml:space="preserve"> </w:t>
      </w:r>
      <w:r w:rsidR="00E1198B" w:rsidRPr="00E1198B">
        <w:rPr>
          <w:lang w:val="uz-Cyrl-UZ"/>
        </w:rPr>
        <w:t>maqbul</w:t>
      </w:r>
      <w:r w:rsidRPr="00E1198B">
        <w:rPr>
          <w:lang w:val="uz-Cyrl-UZ"/>
        </w:rPr>
        <w:t xml:space="preserve"> </w:t>
      </w:r>
      <w:r w:rsidR="00E1198B" w:rsidRPr="00E1198B">
        <w:rPr>
          <w:lang w:val="uz-Cyrl-UZ"/>
        </w:rPr>
        <w:t>o‘g‘it</w:t>
      </w:r>
      <w:r w:rsidRPr="00E1198B">
        <w:rPr>
          <w:lang w:val="uz-Cyrl-UZ"/>
        </w:rPr>
        <w:t xml:space="preserve"> </w:t>
      </w:r>
      <w:r w:rsidR="00E1198B" w:rsidRPr="00E1198B">
        <w:rPr>
          <w:lang w:val="uz-Cyrl-UZ"/>
        </w:rPr>
        <w:t>turi</w:t>
      </w:r>
      <w:r w:rsidRPr="00E1198B">
        <w:rPr>
          <w:lang w:val="uz-Cyrl-UZ"/>
        </w:rPr>
        <w:t xml:space="preserve">, </w:t>
      </w:r>
      <w:r w:rsidR="00E1198B" w:rsidRPr="00E1198B">
        <w:rPr>
          <w:lang w:val="uz-Cyrl-UZ"/>
        </w:rPr>
        <w:t>me’yori</w:t>
      </w:r>
      <w:r w:rsidRPr="00E1198B">
        <w:rPr>
          <w:lang w:val="uz-Cyrl-UZ"/>
        </w:rPr>
        <w:t xml:space="preserve">, </w:t>
      </w:r>
      <w:r w:rsidR="00E1198B" w:rsidRPr="00E1198B">
        <w:rPr>
          <w:lang w:val="uz-Cyrl-UZ"/>
        </w:rPr>
        <w:t>qo‘llash</w:t>
      </w:r>
      <w:r w:rsidRPr="00E1198B">
        <w:rPr>
          <w:lang w:val="uz-Cyrl-UZ"/>
        </w:rPr>
        <w:t xml:space="preserve"> </w:t>
      </w:r>
      <w:r w:rsidR="00E1198B" w:rsidRPr="00E1198B">
        <w:rPr>
          <w:lang w:val="uz-Cyrl-UZ"/>
        </w:rPr>
        <w:t>muddatlarini</w:t>
      </w:r>
      <w:r w:rsidRPr="00E1198B">
        <w:rPr>
          <w:lang w:val="uz-Cyrl-UZ"/>
        </w:rPr>
        <w:t xml:space="preserve"> </w:t>
      </w:r>
      <w:r w:rsidR="00E1198B" w:rsidRPr="00E1198B">
        <w:rPr>
          <w:lang w:val="uz-Cyrl-UZ"/>
        </w:rPr>
        <w:t>belgilashdir</w:t>
      </w:r>
      <w:r w:rsidRPr="00E1198B">
        <w:rPr>
          <w:lang w:val="uz-Cyrl-UZ"/>
        </w:rPr>
        <w:t xml:space="preserve">.  </w:t>
      </w:r>
      <w:r w:rsidR="00E1198B" w:rsidRPr="00E1198B">
        <w:rPr>
          <w:lang w:val="uz-Cyrl-UZ"/>
        </w:rPr>
        <w:t>Tizimni</w:t>
      </w:r>
      <w:r w:rsidRPr="00E1198B">
        <w:rPr>
          <w:lang w:val="uz-Cyrl-UZ"/>
        </w:rPr>
        <w:t xml:space="preserve">  </w:t>
      </w:r>
      <w:r w:rsidR="00E1198B" w:rsidRPr="00E1198B">
        <w:rPr>
          <w:lang w:val="uz-Cyrl-UZ"/>
        </w:rPr>
        <w:t>ishlab</w:t>
      </w:r>
      <w:r w:rsidRPr="00E1198B">
        <w:rPr>
          <w:lang w:val="uz-Cyrl-UZ"/>
        </w:rPr>
        <w:t xml:space="preserve">  </w:t>
      </w:r>
      <w:r w:rsidR="00E1198B" w:rsidRPr="00E1198B">
        <w:rPr>
          <w:lang w:val="uz-Cyrl-UZ"/>
        </w:rPr>
        <w:t>chiqishda</w:t>
      </w:r>
      <w:r w:rsidRPr="00E1198B">
        <w:rPr>
          <w:lang w:val="uz-Cyrl-UZ"/>
        </w:rPr>
        <w:t xml:space="preserve">  </w:t>
      </w:r>
      <w:r w:rsidR="00E1198B" w:rsidRPr="00E1198B">
        <w:rPr>
          <w:lang w:val="uz-Cyrl-UZ"/>
        </w:rPr>
        <w:t>ekinlarning</w:t>
      </w:r>
      <w:r w:rsidRPr="00E1198B">
        <w:rPr>
          <w:lang w:val="uz-Cyrl-UZ"/>
        </w:rPr>
        <w:t xml:space="preserve"> </w:t>
      </w:r>
      <w:r w:rsidR="00E1198B" w:rsidRPr="00E1198B">
        <w:rPr>
          <w:lang w:val="uz-Cyrl-UZ"/>
        </w:rPr>
        <w:t>biologik</w:t>
      </w:r>
      <w:r w:rsidRPr="00E1198B">
        <w:rPr>
          <w:lang w:val="uz-Cyrl-UZ"/>
        </w:rPr>
        <w:t xml:space="preserve">  </w:t>
      </w:r>
      <w:r w:rsidR="00E1198B" w:rsidRPr="00E1198B">
        <w:rPr>
          <w:lang w:val="uz-Cyrl-UZ"/>
        </w:rPr>
        <w:t>xususiyatlari</w:t>
      </w:r>
      <w:r w:rsidRPr="00E1198B">
        <w:rPr>
          <w:lang w:val="uz-Cyrl-UZ"/>
        </w:rPr>
        <w:t xml:space="preserve">, </w:t>
      </w:r>
      <w:r w:rsidR="00E1198B" w:rsidRPr="00E1198B">
        <w:rPr>
          <w:lang w:val="uz-Cyrl-UZ"/>
        </w:rPr>
        <w:t>rejalashtirilgan</w:t>
      </w:r>
      <w:r w:rsidRPr="00E1198B">
        <w:rPr>
          <w:lang w:val="uz-Cyrl-UZ"/>
        </w:rPr>
        <w:t xml:space="preserve"> </w:t>
      </w:r>
      <w:r w:rsidR="00E1198B" w:rsidRPr="00E1198B">
        <w:rPr>
          <w:lang w:val="uz-Cyrl-UZ"/>
        </w:rPr>
        <w:t>hosil</w:t>
      </w:r>
      <w:r w:rsidRPr="00E1198B">
        <w:rPr>
          <w:lang w:val="uz-Cyrl-UZ"/>
        </w:rPr>
        <w:t xml:space="preserve"> </w:t>
      </w:r>
      <w:r w:rsidR="00E1198B" w:rsidRPr="00E1198B">
        <w:rPr>
          <w:lang w:val="uz-Cyrl-UZ"/>
        </w:rPr>
        <w:t>miqdori</w:t>
      </w:r>
      <w:r w:rsidRPr="00E1198B">
        <w:rPr>
          <w:lang w:val="uz-Cyrl-UZ"/>
        </w:rPr>
        <w:t xml:space="preserve">, </w:t>
      </w:r>
      <w:r w:rsidR="00E1198B" w:rsidRPr="00E1198B">
        <w:rPr>
          <w:lang w:val="uz-Cyrl-UZ"/>
        </w:rPr>
        <w:t>tuproq</w:t>
      </w:r>
      <w:r w:rsidRPr="00E1198B">
        <w:rPr>
          <w:lang w:val="uz-Cyrl-UZ"/>
        </w:rPr>
        <w:t>-</w:t>
      </w:r>
      <w:r w:rsidR="00E1198B" w:rsidRPr="00E1198B">
        <w:rPr>
          <w:lang w:val="uz-Cyrl-UZ"/>
        </w:rPr>
        <w:t>iqlim</w:t>
      </w:r>
      <w:r w:rsidRPr="00E1198B">
        <w:rPr>
          <w:lang w:val="uz-Cyrl-UZ"/>
        </w:rPr>
        <w:t xml:space="preserve"> </w:t>
      </w:r>
      <w:r w:rsidR="00E1198B" w:rsidRPr="00E1198B">
        <w:rPr>
          <w:lang w:val="uz-Cyrl-UZ"/>
        </w:rPr>
        <w:t>sharoitlari</w:t>
      </w:r>
      <w:r w:rsidRPr="00E1198B">
        <w:rPr>
          <w:lang w:val="uz-Cyrl-UZ"/>
        </w:rPr>
        <w:t xml:space="preserve">, </w:t>
      </w:r>
      <w:r w:rsidR="00E1198B" w:rsidRPr="00E1198B">
        <w:rPr>
          <w:lang w:val="uz-Cyrl-UZ"/>
        </w:rPr>
        <w:t>o‘g‘itlarning</w:t>
      </w:r>
      <w:r w:rsidRPr="00E1198B">
        <w:rPr>
          <w:lang w:val="uz-Cyrl-UZ"/>
        </w:rPr>
        <w:t xml:space="preserve">  </w:t>
      </w:r>
      <w:r w:rsidR="00E1198B" w:rsidRPr="00E1198B">
        <w:rPr>
          <w:lang w:val="uz-Cyrl-UZ"/>
        </w:rPr>
        <w:t>asorati</w:t>
      </w:r>
      <w:r w:rsidRPr="00E1198B">
        <w:rPr>
          <w:lang w:val="uz-Cyrl-UZ"/>
        </w:rPr>
        <w:t xml:space="preserve"> (</w:t>
      </w:r>
      <w:r w:rsidR="00E1198B" w:rsidRPr="00E1198B">
        <w:rPr>
          <w:lang w:val="uz-Cyrl-UZ"/>
        </w:rPr>
        <w:t>keyingi</w:t>
      </w:r>
      <w:r w:rsidRPr="00E1198B">
        <w:rPr>
          <w:lang w:val="uz-Cyrl-UZ"/>
        </w:rPr>
        <w:t xml:space="preserve"> </w:t>
      </w:r>
      <w:r w:rsidR="00E1198B" w:rsidRPr="00E1198B">
        <w:rPr>
          <w:lang w:val="uz-Cyrl-UZ"/>
        </w:rPr>
        <w:t>ta’siri</w:t>
      </w:r>
      <w:r w:rsidRPr="00E1198B">
        <w:rPr>
          <w:lang w:val="uz-Cyrl-UZ"/>
        </w:rPr>
        <w:t xml:space="preserve">), </w:t>
      </w:r>
      <w:r w:rsidR="00E1198B" w:rsidRPr="00E1198B">
        <w:rPr>
          <w:lang w:val="uz-Cyrl-UZ"/>
        </w:rPr>
        <w:t>almashlab</w:t>
      </w:r>
      <w:r w:rsidRPr="00E1198B">
        <w:rPr>
          <w:lang w:val="uz-Cyrl-UZ"/>
        </w:rPr>
        <w:t xml:space="preserve"> </w:t>
      </w:r>
      <w:r w:rsidR="00E1198B" w:rsidRPr="00E1198B">
        <w:rPr>
          <w:lang w:val="uz-Cyrl-UZ"/>
        </w:rPr>
        <w:t>ekish</w:t>
      </w:r>
      <w:r w:rsidRPr="00E1198B">
        <w:rPr>
          <w:lang w:val="uz-Cyrl-UZ"/>
        </w:rPr>
        <w:t xml:space="preserve"> </w:t>
      </w:r>
      <w:r w:rsidR="00E1198B" w:rsidRPr="00E1198B">
        <w:rPr>
          <w:lang w:val="uz-Cyrl-UZ"/>
        </w:rPr>
        <w:t>jarayonidagi</w:t>
      </w:r>
      <w:r w:rsidRPr="00E1198B">
        <w:rPr>
          <w:lang w:val="uz-Cyrl-UZ"/>
        </w:rPr>
        <w:t xml:space="preserve"> </w:t>
      </w:r>
      <w:r w:rsidR="00E1198B" w:rsidRPr="00E1198B">
        <w:rPr>
          <w:lang w:val="uz-Cyrl-UZ"/>
        </w:rPr>
        <w:t>oziq</w:t>
      </w:r>
      <w:r w:rsidRPr="00E1198B">
        <w:rPr>
          <w:lang w:val="uz-Cyrl-UZ"/>
        </w:rPr>
        <w:t xml:space="preserve"> </w:t>
      </w:r>
      <w:r w:rsidR="00E1198B" w:rsidRPr="00E1198B">
        <w:rPr>
          <w:lang w:val="uz-Cyrl-UZ"/>
        </w:rPr>
        <w:t>moddalari</w:t>
      </w:r>
      <w:r w:rsidRPr="00E1198B">
        <w:rPr>
          <w:lang w:val="uz-Cyrl-UZ"/>
        </w:rPr>
        <w:t xml:space="preserve">  </w:t>
      </w:r>
      <w:r w:rsidR="00E1198B" w:rsidRPr="00E1198B">
        <w:rPr>
          <w:lang w:val="uz-Cyrl-UZ"/>
        </w:rPr>
        <w:t>balansi</w:t>
      </w:r>
      <w:r w:rsidRPr="00E1198B">
        <w:rPr>
          <w:lang w:val="uz-Cyrl-UZ"/>
        </w:rPr>
        <w:t xml:space="preserve">, </w:t>
      </w:r>
      <w:r w:rsidR="00E1198B" w:rsidRPr="00E1198B">
        <w:rPr>
          <w:lang w:val="uz-Cyrl-UZ"/>
        </w:rPr>
        <w:t>o‘g‘itlarning</w:t>
      </w:r>
      <w:r w:rsidRPr="00E1198B">
        <w:rPr>
          <w:lang w:val="uz-Cyrl-UZ"/>
        </w:rPr>
        <w:t xml:space="preserve">  </w:t>
      </w:r>
      <w:r w:rsidR="00E1198B" w:rsidRPr="00E1198B">
        <w:rPr>
          <w:lang w:val="uz-Cyrl-UZ"/>
        </w:rPr>
        <w:t>hosil</w:t>
      </w:r>
      <w:r w:rsidRPr="00E1198B">
        <w:rPr>
          <w:lang w:val="uz-Cyrl-UZ"/>
        </w:rPr>
        <w:t xml:space="preserve"> </w:t>
      </w:r>
      <w:r w:rsidR="00E1198B" w:rsidRPr="00E1198B">
        <w:rPr>
          <w:lang w:val="uz-Cyrl-UZ"/>
        </w:rPr>
        <w:t>sifati</w:t>
      </w:r>
      <w:r w:rsidRPr="00E1198B">
        <w:rPr>
          <w:lang w:val="uz-Cyrl-UZ"/>
        </w:rPr>
        <w:t xml:space="preserve">  </w:t>
      </w:r>
      <w:r w:rsidR="00E1198B" w:rsidRPr="00E1198B">
        <w:rPr>
          <w:lang w:val="uz-Cyrl-UZ"/>
        </w:rPr>
        <w:t>va</w:t>
      </w:r>
      <w:r w:rsidRPr="00E1198B">
        <w:rPr>
          <w:lang w:val="uz-Cyrl-UZ"/>
        </w:rPr>
        <w:t xml:space="preserve"> </w:t>
      </w:r>
      <w:r w:rsidR="00E1198B" w:rsidRPr="00E1198B">
        <w:rPr>
          <w:lang w:val="uz-Cyrl-UZ"/>
        </w:rPr>
        <w:t>tuproq</w:t>
      </w:r>
      <w:r w:rsidRPr="00E1198B">
        <w:rPr>
          <w:lang w:val="uz-Cyrl-UZ"/>
        </w:rPr>
        <w:t xml:space="preserve">  </w:t>
      </w:r>
      <w:r w:rsidR="00E1198B" w:rsidRPr="00E1198B">
        <w:rPr>
          <w:lang w:val="uz-Cyrl-UZ"/>
        </w:rPr>
        <w:t>unumdorligiga</w:t>
      </w:r>
      <w:r w:rsidRPr="00E1198B">
        <w:rPr>
          <w:lang w:val="uz-Cyrl-UZ"/>
        </w:rPr>
        <w:t xml:space="preserve">  </w:t>
      </w:r>
      <w:r w:rsidR="00E1198B" w:rsidRPr="00E1198B">
        <w:rPr>
          <w:lang w:val="uz-Cyrl-UZ"/>
        </w:rPr>
        <w:t>ko‘rsatadigan</w:t>
      </w:r>
      <w:r w:rsidRPr="00E1198B">
        <w:rPr>
          <w:lang w:val="uz-Cyrl-UZ"/>
        </w:rPr>
        <w:t xml:space="preserve">  </w:t>
      </w:r>
      <w:r w:rsidR="00E1198B" w:rsidRPr="00E1198B">
        <w:rPr>
          <w:lang w:val="uz-Cyrl-UZ"/>
        </w:rPr>
        <w:t>ta’siriga</w:t>
      </w:r>
      <w:r w:rsidRPr="00E1198B">
        <w:rPr>
          <w:lang w:val="uz-Cyrl-UZ"/>
        </w:rPr>
        <w:t xml:space="preserve"> </w:t>
      </w:r>
      <w:r w:rsidR="00E1198B" w:rsidRPr="00E1198B">
        <w:rPr>
          <w:lang w:val="uz-Cyrl-UZ"/>
        </w:rPr>
        <w:t>alohida</w:t>
      </w:r>
      <w:r w:rsidRPr="00E1198B">
        <w:rPr>
          <w:lang w:val="uz-Cyrl-UZ"/>
        </w:rPr>
        <w:t xml:space="preserve"> </w:t>
      </w:r>
      <w:r w:rsidR="00E1198B" w:rsidRPr="00E1198B">
        <w:rPr>
          <w:lang w:val="uz-Cyrl-UZ"/>
        </w:rPr>
        <w:t>e’tibor</w:t>
      </w:r>
      <w:r w:rsidRPr="00E1198B">
        <w:rPr>
          <w:lang w:val="uz-Cyrl-UZ"/>
        </w:rPr>
        <w:t xml:space="preserve"> </w:t>
      </w:r>
      <w:r w:rsidR="00E1198B" w:rsidRPr="00E1198B">
        <w:rPr>
          <w:lang w:val="uz-Cyrl-UZ"/>
        </w:rPr>
        <w:t>beriladi</w:t>
      </w:r>
      <w:r w:rsidRPr="00E1198B">
        <w:rPr>
          <w:lang w:val="uz-Cyrl-UZ"/>
        </w:rPr>
        <w:t xml:space="preserve">. </w:t>
      </w:r>
    </w:p>
    <w:p w:rsidR="00222634" w:rsidRPr="00E1198B" w:rsidRDefault="00E1198B" w:rsidP="00E07146">
      <w:pPr>
        <w:pStyle w:val="a3"/>
        <w:spacing w:line="276" w:lineRule="auto"/>
        <w:ind w:firstLine="567"/>
        <w:jc w:val="both"/>
        <w:rPr>
          <w:lang w:val="uz-Cyrl-UZ"/>
        </w:rPr>
      </w:pPr>
      <w:r w:rsidRPr="00E1198B">
        <w:rPr>
          <w:lang w:val="uz-Cyrl-UZ"/>
        </w:rPr>
        <w:lastRenderedPageBreak/>
        <w:t>O‘g‘itlash</w:t>
      </w:r>
      <w:r w:rsidR="00222634" w:rsidRPr="00E1198B">
        <w:rPr>
          <w:lang w:val="uz-Cyrl-UZ"/>
        </w:rPr>
        <w:t xml:space="preserve"> </w:t>
      </w:r>
      <w:r w:rsidRPr="00E1198B">
        <w:rPr>
          <w:lang w:val="uz-Cyrl-UZ"/>
        </w:rPr>
        <w:t>tizimi</w:t>
      </w:r>
      <w:r w:rsidR="00222634" w:rsidRPr="00E1198B">
        <w:rPr>
          <w:lang w:val="uz-Cyrl-UZ"/>
        </w:rPr>
        <w:t xml:space="preserve"> </w:t>
      </w:r>
      <w:r w:rsidRPr="00E1198B">
        <w:rPr>
          <w:lang w:val="uz-Cyrl-UZ"/>
        </w:rPr>
        <w:t>odatda</w:t>
      </w:r>
      <w:r w:rsidR="00222634" w:rsidRPr="00E1198B">
        <w:rPr>
          <w:lang w:val="uz-Cyrl-UZ"/>
        </w:rPr>
        <w:t xml:space="preserve"> </w:t>
      </w:r>
      <w:r w:rsidRPr="00E1198B">
        <w:rPr>
          <w:lang w:val="uz-Cyrl-UZ"/>
        </w:rPr>
        <w:t>har</w:t>
      </w:r>
      <w:r w:rsidR="00222634" w:rsidRPr="00E1198B">
        <w:rPr>
          <w:lang w:val="uz-Cyrl-UZ"/>
        </w:rPr>
        <w:t xml:space="preserve"> </w:t>
      </w:r>
      <w:r w:rsidRPr="00E1198B">
        <w:rPr>
          <w:lang w:val="uz-Cyrl-UZ"/>
        </w:rPr>
        <w:t>bir</w:t>
      </w:r>
      <w:r w:rsidR="00222634" w:rsidRPr="00E1198B">
        <w:rPr>
          <w:lang w:val="uz-Cyrl-UZ"/>
        </w:rPr>
        <w:t xml:space="preserve"> </w:t>
      </w:r>
      <w:r w:rsidRPr="00E1198B">
        <w:rPr>
          <w:lang w:val="uz-Cyrl-UZ"/>
        </w:rPr>
        <w:t>paykalga</w:t>
      </w:r>
      <w:r w:rsidR="00222634" w:rsidRPr="00E1198B">
        <w:rPr>
          <w:lang w:val="uz-Cyrl-UZ"/>
        </w:rPr>
        <w:t xml:space="preserve"> </w:t>
      </w:r>
      <w:r w:rsidRPr="00E1198B">
        <w:rPr>
          <w:lang w:val="uz-Cyrl-UZ"/>
        </w:rPr>
        <w:t>uzoq</w:t>
      </w:r>
      <w:r w:rsidR="00222634" w:rsidRPr="00E1198B">
        <w:rPr>
          <w:lang w:val="uz-Cyrl-UZ"/>
        </w:rPr>
        <w:t xml:space="preserve"> </w:t>
      </w:r>
      <w:r w:rsidRPr="00E1198B">
        <w:rPr>
          <w:lang w:val="uz-Cyrl-UZ"/>
        </w:rPr>
        <w:t>muddat</w:t>
      </w:r>
      <w:r w:rsidR="00222634" w:rsidRPr="00E1198B">
        <w:rPr>
          <w:lang w:val="uz-Cyrl-UZ"/>
        </w:rPr>
        <w:t xml:space="preserve"> </w:t>
      </w:r>
      <w:r w:rsidRPr="00E1198B">
        <w:rPr>
          <w:lang w:val="uz-Cyrl-UZ"/>
        </w:rPr>
        <w:t>davomida</w:t>
      </w:r>
      <w:r w:rsidR="00222634" w:rsidRPr="00E1198B">
        <w:rPr>
          <w:lang w:val="uz-Cyrl-UZ"/>
        </w:rPr>
        <w:t xml:space="preserve"> </w:t>
      </w:r>
      <w:r w:rsidRPr="00E1198B">
        <w:rPr>
          <w:lang w:val="uz-Cyrl-UZ"/>
        </w:rPr>
        <w:t>reja</w:t>
      </w:r>
      <w:r w:rsidR="00222634" w:rsidRPr="00E1198B">
        <w:rPr>
          <w:lang w:val="uz-Cyrl-UZ"/>
        </w:rPr>
        <w:t xml:space="preserve"> </w:t>
      </w:r>
      <w:r w:rsidRPr="00E1198B">
        <w:rPr>
          <w:lang w:val="uz-Cyrl-UZ"/>
        </w:rPr>
        <w:t>asosida</w:t>
      </w:r>
      <w:r w:rsidR="00222634" w:rsidRPr="00E1198B">
        <w:rPr>
          <w:lang w:val="uz-Cyrl-UZ"/>
        </w:rPr>
        <w:t xml:space="preserve"> </w:t>
      </w:r>
      <w:r w:rsidRPr="00E1198B">
        <w:rPr>
          <w:lang w:val="uz-Cyrl-UZ"/>
        </w:rPr>
        <w:t>o‘g‘it</w:t>
      </w:r>
      <w:r w:rsidR="00222634" w:rsidRPr="00E1198B">
        <w:rPr>
          <w:lang w:val="uz-Cyrl-UZ"/>
        </w:rPr>
        <w:t xml:space="preserve"> </w:t>
      </w:r>
      <w:r w:rsidRPr="00E1198B">
        <w:rPr>
          <w:lang w:val="uz-Cyrl-UZ"/>
        </w:rPr>
        <w:t>kiritish</w:t>
      </w:r>
      <w:r w:rsidR="00222634" w:rsidRPr="00E1198B">
        <w:rPr>
          <w:lang w:val="uz-Cyrl-UZ"/>
        </w:rPr>
        <w:t xml:space="preserve"> </w:t>
      </w:r>
      <w:r w:rsidRPr="00E1198B">
        <w:rPr>
          <w:lang w:val="uz-Cyrl-UZ"/>
        </w:rPr>
        <w:t>uchun</w:t>
      </w:r>
      <w:r w:rsidR="00222634" w:rsidRPr="00E1198B">
        <w:rPr>
          <w:lang w:val="uz-Cyrl-UZ"/>
        </w:rPr>
        <w:t xml:space="preserve"> </w:t>
      </w:r>
      <w:r w:rsidRPr="00E1198B">
        <w:rPr>
          <w:lang w:val="uz-Cyrl-UZ"/>
        </w:rPr>
        <w:t>ishlab</w:t>
      </w:r>
      <w:r w:rsidR="00222634" w:rsidRPr="00E1198B">
        <w:rPr>
          <w:lang w:val="uz-Cyrl-UZ"/>
        </w:rPr>
        <w:t xml:space="preserve"> </w:t>
      </w:r>
      <w:r w:rsidRPr="00E1198B">
        <w:rPr>
          <w:lang w:val="uz-Cyrl-UZ"/>
        </w:rPr>
        <w:t>chiqiladi</w:t>
      </w:r>
      <w:r w:rsidR="00222634" w:rsidRPr="00E1198B">
        <w:rPr>
          <w:lang w:val="uz-Cyrl-UZ"/>
        </w:rPr>
        <w:t xml:space="preserve"> </w:t>
      </w:r>
      <w:r w:rsidRPr="00E1198B">
        <w:rPr>
          <w:lang w:val="uz-Cyrl-UZ"/>
        </w:rPr>
        <w:t>va</w:t>
      </w:r>
      <w:r w:rsidR="00222634" w:rsidRPr="00E1198B">
        <w:rPr>
          <w:lang w:val="uz-Cyrl-UZ"/>
        </w:rPr>
        <w:t xml:space="preserve"> </w:t>
      </w:r>
      <w:r w:rsidRPr="00E1198B">
        <w:rPr>
          <w:lang w:val="uz-Cyrl-UZ"/>
        </w:rPr>
        <w:t>o‘z</w:t>
      </w:r>
      <w:r w:rsidR="00222634" w:rsidRPr="00E1198B">
        <w:rPr>
          <w:lang w:val="uz-Cyrl-UZ"/>
        </w:rPr>
        <w:t xml:space="preserve"> </w:t>
      </w:r>
      <w:r w:rsidRPr="00E1198B">
        <w:rPr>
          <w:lang w:val="uz-Cyrl-UZ"/>
        </w:rPr>
        <w:t>oldiga</w:t>
      </w:r>
      <w:r w:rsidR="00222634" w:rsidRPr="00E1198B">
        <w:rPr>
          <w:lang w:val="uz-Cyrl-UZ"/>
        </w:rPr>
        <w:t xml:space="preserve"> </w:t>
      </w:r>
      <w:r w:rsidRPr="00E1198B">
        <w:rPr>
          <w:lang w:val="uz-Cyrl-UZ"/>
        </w:rPr>
        <w:t>quyidagi</w:t>
      </w:r>
      <w:r w:rsidR="00222634" w:rsidRPr="00E1198B">
        <w:rPr>
          <w:lang w:val="uz-Cyrl-UZ"/>
        </w:rPr>
        <w:t xml:space="preserve"> </w:t>
      </w:r>
      <w:r w:rsidRPr="00E1198B">
        <w:rPr>
          <w:lang w:val="uz-Cyrl-UZ"/>
        </w:rPr>
        <w:t>asosiy</w:t>
      </w:r>
      <w:r w:rsidR="00222634" w:rsidRPr="00E1198B">
        <w:rPr>
          <w:lang w:val="uz-Cyrl-UZ"/>
        </w:rPr>
        <w:t xml:space="preserve"> </w:t>
      </w:r>
      <w:r w:rsidRPr="00E1198B">
        <w:rPr>
          <w:lang w:val="uz-Cyrl-UZ"/>
        </w:rPr>
        <w:t>vazifalarni</w:t>
      </w:r>
      <w:r w:rsidR="00222634" w:rsidRPr="00E1198B">
        <w:rPr>
          <w:lang w:val="uz-Cyrl-UZ"/>
        </w:rPr>
        <w:t xml:space="preserve"> </w:t>
      </w:r>
      <w:r w:rsidRPr="00E1198B">
        <w:rPr>
          <w:lang w:val="uz-Cyrl-UZ"/>
        </w:rPr>
        <w:t>qo‘yadi</w:t>
      </w:r>
      <w:r w:rsidR="00222634" w:rsidRPr="00E1198B">
        <w:rPr>
          <w:lang w:val="uz-Cyrl-UZ"/>
        </w:rPr>
        <w:t>:</w:t>
      </w:r>
    </w:p>
    <w:p w:rsidR="00222634" w:rsidRPr="00E1198B" w:rsidRDefault="00222634" w:rsidP="00E4784A">
      <w:pPr>
        <w:pStyle w:val="25"/>
        <w:rPr>
          <w:rFonts w:ascii="Times New Roman" w:hAnsi="Times New Roman" w:cs="Times New Roman"/>
        </w:rPr>
      </w:pPr>
      <w:r w:rsidRPr="00E1198B">
        <w:rPr>
          <w:rFonts w:ascii="Times New Roman" w:hAnsi="Times New Roman" w:cs="Times New Roman"/>
        </w:rPr>
        <w:t xml:space="preserve">- </w:t>
      </w:r>
      <w:r w:rsidR="00E1198B" w:rsidRPr="00E1198B">
        <w:rPr>
          <w:rFonts w:ascii="Times New Roman" w:hAnsi="Times New Roman" w:cs="Times New Roman"/>
        </w:rPr>
        <w:t>ekinlar</w:t>
      </w:r>
      <w:r w:rsidRPr="00E1198B">
        <w:rPr>
          <w:rFonts w:ascii="Times New Roman" w:hAnsi="Times New Roman" w:cs="Times New Roman"/>
        </w:rPr>
        <w:t xml:space="preserve"> </w:t>
      </w:r>
      <w:r w:rsidR="00E1198B" w:rsidRPr="00E1198B">
        <w:rPr>
          <w:rFonts w:ascii="Times New Roman" w:hAnsi="Times New Roman" w:cs="Times New Roman"/>
        </w:rPr>
        <w:t>hosildorligini</w:t>
      </w:r>
      <w:r w:rsidRPr="00E1198B">
        <w:rPr>
          <w:rFonts w:ascii="Times New Roman" w:hAnsi="Times New Roman" w:cs="Times New Roman"/>
        </w:rPr>
        <w:t xml:space="preserve"> </w:t>
      </w:r>
      <w:r w:rsidR="00E1198B" w:rsidRPr="00E1198B">
        <w:rPr>
          <w:rFonts w:ascii="Times New Roman" w:hAnsi="Times New Roman" w:cs="Times New Roman"/>
        </w:rPr>
        <w:t>oshirish</w:t>
      </w:r>
      <w:r w:rsidRPr="00E1198B">
        <w:rPr>
          <w:rFonts w:ascii="Times New Roman" w:hAnsi="Times New Roman" w:cs="Times New Roman"/>
        </w:rPr>
        <w:t xml:space="preserve"> </w:t>
      </w:r>
      <w:r w:rsidR="00E1198B" w:rsidRPr="00E1198B">
        <w:rPr>
          <w:rFonts w:ascii="Times New Roman" w:hAnsi="Times New Roman" w:cs="Times New Roman"/>
        </w:rPr>
        <w:t>va</w:t>
      </w:r>
      <w:r w:rsidRPr="00E1198B">
        <w:rPr>
          <w:rFonts w:ascii="Times New Roman" w:hAnsi="Times New Roman" w:cs="Times New Roman"/>
        </w:rPr>
        <w:t xml:space="preserve"> </w:t>
      </w:r>
      <w:r w:rsidR="00E1198B" w:rsidRPr="00E1198B">
        <w:rPr>
          <w:rFonts w:ascii="Times New Roman" w:hAnsi="Times New Roman" w:cs="Times New Roman"/>
        </w:rPr>
        <w:t>hosil</w:t>
      </w:r>
      <w:r w:rsidRPr="00E1198B">
        <w:rPr>
          <w:rFonts w:ascii="Times New Roman" w:hAnsi="Times New Roman" w:cs="Times New Roman"/>
        </w:rPr>
        <w:t xml:space="preserve"> </w:t>
      </w:r>
      <w:r w:rsidR="00E1198B" w:rsidRPr="00E1198B">
        <w:rPr>
          <w:rFonts w:ascii="Times New Roman" w:hAnsi="Times New Roman" w:cs="Times New Roman"/>
        </w:rPr>
        <w:t>sifatini</w:t>
      </w:r>
      <w:r w:rsidRPr="00E1198B">
        <w:rPr>
          <w:rFonts w:ascii="Times New Roman" w:hAnsi="Times New Roman" w:cs="Times New Roman"/>
        </w:rPr>
        <w:t xml:space="preserve"> </w:t>
      </w:r>
      <w:r w:rsidR="00E1198B" w:rsidRPr="00E1198B">
        <w:rPr>
          <w:rFonts w:ascii="Times New Roman" w:hAnsi="Times New Roman" w:cs="Times New Roman"/>
        </w:rPr>
        <w:t>yaxshilash</w:t>
      </w:r>
      <w:r w:rsidRPr="00E1198B">
        <w:rPr>
          <w:rFonts w:ascii="Times New Roman" w:hAnsi="Times New Roman" w:cs="Times New Roman"/>
        </w:rPr>
        <w:t>;</w:t>
      </w:r>
    </w:p>
    <w:p w:rsidR="00222634" w:rsidRPr="00E1198B" w:rsidRDefault="00C7416D" w:rsidP="00C7416D">
      <w:pPr>
        <w:pStyle w:val="21"/>
        <w:widowControl/>
        <w:numPr>
          <w:ilvl w:val="12"/>
          <w:numId w:val="0"/>
        </w:numPr>
        <w:spacing w:line="276" w:lineRule="auto"/>
        <w:jc w:val="both"/>
        <w:rPr>
          <w:rFonts w:ascii="Times New Roman" w:hAnsi="Times New Roman" w:cs="Times New Roman"/>
          <w:b w:val="0"/>
          <w:bCs w:val="0"/>
          <w:lang w:val="uz-Cyrl-UZ"/>
        </w:rPr>
      </w:pPr>
      <w:r>
        <w:rPr>
          <w:rFonts w:ascii="Times New Roman" w:hAnsi="Times New Roman" w:cs="Times New Roman"/>
          <w:b w:val="0"/>
          <w:bCs w:val="0"/>
          <w:lang w:val="en-US"/>
        </w:rPr>
        <w:t xml:space="preserve">        </w:t>
      </w:r>
      <w:r w:rsidR="00222634" w:rsidRPr="00E1198B">
        <w:rPr>
          <w:rFonts w:ascii="Times New Roman" w:hAnsi="Times New Roman" w:cs="Times New Roman"/>
          <w:b w:val="0"/>
          <w:bCs w:val="0"/>
          <w:lang w:val="uz-Cyrl-UZ"/>
        </w:rPr>
        <w:t xml:space="preserve">- </w:t>
      </w:r>
      <w:r w:rsidR="00E1198B" w:rsidRPr="00E1198B">
        <w:rPr>
          <w:rFonts w:ascii="Times New Roman" w:hAnsi="Times New Roman" w:cs="Times New Roman"/>
          <w:b w:val="0"/>
          <w:bCs w:val="0"/>
          <w:lang w:val="uz-Cyrl-UZ"/>
        </w:rPr>
        <w:t>tuproqlar</w:t>
      </w:r>
      <w:r w:rsidR="00222634" w:rsidRPr="00E1198B">
        <w:rPr>
          <w:rFonts w:ascii="Times New Roman" w:hAnsi="Times New Roman" w:cs="Times New Roman"/>
          <w:b w:val="0"/>
          <w:bCs w:val="0"/>
          <w:lang w:val="uz-Cyrl-UZ"/>
        </w:rPr>
        <w:t xml:space="preserve"> </w:t>
      </w:r>
      <w:r w:rsidR="00E1198B" w:rsidRPr="00E1198B">
        <w:rPr>
          <w:rFonts w:ascii="Times New Roman" w:hAnsi="Times New Roman" w:cs="Times New Roman"/>
          <w:b w:val="0"/>
          <w:bCs w:val="0"/>
          <w:lang w:val="uz-Cyrl-UZ"/>
        </w:rPr>
        <w:t>unumdorligini</w:t>
      </w:r>
      <w:r w:rsidR="00222634" w:rsidRPr="00E1198B">
        <w:rPr>
          <w:rFonts w:ascii="Times New Roman" w:hAnsi="Times New Roman" w:cs="Times New Roman"/>
          <w:b w:val="0"/>
          <w:bCs w:val="0"/>
          <w:lang w:val="uz-Cyrl-UZ"/>
        </w:rPr>
        <w:t xml:space="preserve"> </w:t>
      </w:r>
      <w:r w:rsidR="00E1198B" w:rsidRPr="00E1198B">
        <w:rPr>
          <w:rFonts w:ascii="Times New Roman" w:hAnsi="Times New Roman" w:cs="Times New Roman"/>
          <w:b w:val="0"/>
          <w:bCs w:val="0"/>
          <w:lang w:val="uz-Cyrl-UZ"/>
        </w:rPr>
        <w:t>oshirish</w:t>
      </w:r>
      <w:r w:rsidR="00222634" w:rsidRPr="00E1198B">
        <w:rPr>
          <w:rFonts w:ascii="Times New Roman" w:hAnsi="Times New Roman" w:cs="Times New Roman"/>
          <w:b w:val="0"/>
          <w:bCs w:val="0"/>
          <w:lang w:val="uz-Cyrl-UZ"/>
        </w:rPr>
        <w:t xml:space="preserve"> </w:t>
      </w:r>
      <w:r w:rsidR="00E1198B" w:rsidRPr="00E1198B">
        <w:rPr>
          <w:rFonts w:ascii="Times New Roman" w:hAnsi="Times New Roman" w:cs="Times New Roman"/>
          <w:b w:val="0"/>
          <w:bCs w:val="0"/>
          <w:lang w:val="uz-Cyrl-UZ"/>
        </w:rPr>
        <w:t>va</w:t>
      </w:r>
      <w:r w:rsidR="00222634" w:rsidRPr="00E1198B">
        <w:rPr>
          <w:rFonts w:ascii="Times New Roman" w:hAnsi="Times New Roman" w:cs="Times New Roman"/>
          <w:b w:val="0"/>
          <w:bCs w:val="0"/>
          <w:lang w:val="uz-Cyrl-UZ"/>
        </w:rPr>
        <w:t xml:space="preserve"> </w:t>
      </w:r>
      <w:r w:rsidR="00E1198B" w:rsidRPr="00E1198B">
        <w:rPr>
          <w:rFonts w:ascii="Times New Roman" w:hAnsi="Times New Roman" w:cs="Times New Roman"/>
          <w:b w:val="0"/>
          <w:bCs w:val="0"/>
          <w:lang w:val="uz-Cyrl-UZ"/>
        </w:rPr>
        <w:t>ularni</w:t>
      </w:r>
      <w:r w:rsidR="00222634" w:rsidRPr="00E1198B">
        <w:rPr>
          <w:rFonts w:ascii="Times New Roman" w:hAnsi="Times New Roman" w:cs="Times New Roman"/>
          <w:b w:val="0"/>
          <w:bCs w:val="0"/>
          <w:lang w:val="uz-Cyrl-UZ"/>
        </w:rPr>
        <w:t xml:space="preserve"> </w:t>
      </w:r>
      <w:r w:rsidR="00E1198B" w:rsidRPr="00E1198B">
        <w:rPr>
          <w:rFonts w:ascii="Times New Roman" w:hAnsi="Times New Roman" w:cs="Times New Roman"/>
          <w:b w:val="0"/>
          <w:bCs w:val="0"/>
          <w:lang w:val="uz-Cyrl-UZ"/>
        </w:rPr>
        <w:t>unumdorlik</w:t>
      </w:r>
      <w:r w:rsidR="00222634" w:rsidRPr="00E1198B">
        <w:rPr>
          <w:rFonts w:ascii="Times New Roman" w:hAnsi="Times New Roman" w:cs="Times New Roman"/>
          <w:b w:val="0"/>
          <w:bCs w:val="0"/>
          <w:lang w:val="uz-Cyrl-UZ"/>
        </w:rPr>
        <w:t xml:space="preserve"> </w:t>
      </w:r>
      <w:r w:rsidR="00E1198B" w:rsidRPr="00E1198B">
        <w:rPr>
          <w:rFonts w:ascii="Times New Roman" w:hAnsi="Times New Roman" w:cs="Times New Roman"/>
          <w:b w:val="0"/>
          <w:bCs w:val="0"/>
          <w:lang w:val="uz-Cyrl-UZ"/>
        </w:rPr>
        <w:t>jihatidan</w:t>
      </w:r>
      <w:r w:rsidR="00222634" w:rsidRPr="00E1198B">
        <w:rPr>
          <w:rFonts w:ascii="Times New Roman" w:hAnsi="Times New Roman" w:cs="Times New Roman"/>
          <w:b w:val="0"/>
          <w:bCs w:val="0"/>
          <w:lang w:val="uz-Cyrl-UZ"/>
        </w:rPr>
        <w:t xml:space="preserve">       </w:t>
      </w:r>
      <w:r w:rsidR="00E1198B" w:rsidRPr="00E1198B">
        <w:rPr>
          <w:rFonts w:ascii="Times New Roman" w:hAnsi="Times New Roman" w:cs="Times New Roman"/>
          <w:b w:val="0"/>
          <w:bCs w:val="0"/>
          <w:lang w:val="uz-Cyrl-UZ"/>
        </w:rPr>
        <w:t>bir</w:t>
      </w:r>
      <w:r w:rsidR="00222634" w:rsidRPr="00E1198B">
        <w:rPr>
          <w:rFonts w:ascii="Times New Roman" w:hAnsi="Times New Roman" w:cs="Times New Roman"/>
          <w:b w:val="0"/>
          <w:bCs w:val="0"/>
          <w:lang w:val="uz-Cyrl-UZ"/>
        </w:rPr>
        <w:t xml:space="preserve"> </w:t>
      </w:r>
      <w:r w:rsidR="00E1198B" w:rsidRPr="00E1198B">
        <w:rPr>
          <w:rFonts w:ascii="Times New Roman" w:hAnsi="Times New Roman" w:cs="Times New Roman"/>
          <w:b w:val="0"/>
          <w:bCs w:val="0"/>
          <w:lang w:val="uz-Cyrl-UZ"/>
        </w:rPr>
        <w:t>jinsli</w:t>
      </w:r>
      <w:r w:rsidR="00222634" w:rsidRPr="00E1198B">
        <w:rPr>
          <w:rFonts w:ascii="Times New Roman" w:hAnsi="Times New Roman" w:cs="Times New Roman"/>
          <w:b w:val="0"/>
          <w:bCs w:val="0"/>
          <w:lang w:val="uz-Cyrl-UZ"/>
        </w:rPr>
        <w:t xml:space="preserve"> </w:t>
      </w:r>
      <w:r w:rsidR="00E1198B" w:rsidRPr="00E1198B">
        <w:rPr>
          <w:rFonts w:ascii="Times New Roman" w:hAnsi="Times New Roman" w:cs="Times New Roman"/>
          <w:b w:val="0"/>
          <w:bCs w:val="0"/>
          <w:lang w:val="uz-Cyrl-UZ"/>
        </w:rPr>
        <w:t>bo‘lishiga</w:t>
      </w:r>
      <w:r w:rsidR="00222634" w:rsidRPr="00E1198B">
        <w:rPr>
          <w:rFonts w:ascii="Times New Roman" w:hAnsi="Times New Roman" w:cs="Times New Roman"/>
          <w:b w:val="0"/>
          <w:bCs w:val="0"/>
          <w:lang w:val="uz-Cyrl-UZ"/>
        </w:rPr>
        <w:t xml:space="preserve"> </w:t>
      </w:r>
      <w:r w:rsidR="00E1198B" w:rsidRPr="00E1198B">
        <w:rPr>
          <w:rFonts w:ascii="Times New Roman" w:hAnsi="Times New Roman" w:cs="Times New Roman"/>
          <w:b w:val="0"/>
          <w:bCs w:val="0"/>
          <w:lang w:val="uz-Cyrl-UZ"/>
        </w:rPr>
        <w:t>erishish</w:t>
      </w:r>
      <w:r w:rsidR="00222634" w:rsidRPr="00E1198B">
        <w:rPr>
          <w:rFonts w:ascii="Times New Roman" w:hAnsi="Times New Roman" w:cs="Times New Roman"/>
          <w:b w:val="0"/>
          <w:bCs w:val="0"/>
          <w:lang w:val="uz-Cyrl-UZ"/>
        </w:rPr>
        <w:t xml:space="preserve">; </w:t>
      </w:r>
    </w:p>
    <w:p w:rsidR="00222634" w:rsidRPr="00E1198B" w:rsidRDefault="00C7416D" w:rsidP="00C7416D">
      <w:pPr>
        <w:pStyle w:val="21"/>
        <w:widowControl/>
        <w:numPr>
          <w:ilvl w:val="12"/>
          <w:numId w:val="0"/>
        </w:numPr>
        <w:spacing w:line="276" w:lineRule="auto"/>
        <w:jc w:val="both"/>
        <w:rPr>
          <w:rFonts w:ascii="Times New Roman" w:hAnsi="Times New Roman" w:cs="Times New Roman"/>
          <w:b w:val="0"/>
          <w:bCs w:val="0"/>
          <w:lang w:val="uz-Cyrl-UZ"/>
        </w:rPr>
      </w:pPr>
      <w:r>
        <w:rPr>
          <w:rFonts w:ascii="Times New Roman" w:hAnsi="Times New Roman" w:cs="Times New Roman"/>
          <w:b w:val="0"/>
          <w:bCs w:val="0"/>
          <w:lang w:val="en-US"/>
        </w:rPr>
        <w:t xml:space="preserve">        </w:t>
      </w:r>
      <w:r w:rsidR="00222634" w:rsidRPr="00E1198B">
        <w:rPr>
          <w:rFonts w:ascii="Times New Roman" w:hAnsi="Times New Roman" w:cs="Times New Roman"/>
          <w:b w:val="0"/>
          <w:bCs w:val="0"/>
          <w:lang w:val="uz-Cyrl-UZ"/>
        </w:rPr>
        <w:t xml:space="preserve">- </w:t>
      </w:r>
      <w:r w:rsidR="00E1198B" w:rsidRPr="00E1198B">
        <w:rPr>
          <w:rFonts w:ascii="Times New Roman" w:hAnsi="Times New Roman" w:cs="Times New Roman"/>
          <w:b w:val="0"/>
          <w:bCs w:val="0"/>
          <w:lang w:val="uz-Cyrl-UZ"/>
        </w:rPr>
        <w:t>o‘g‘itlardan</w:t>
      </w:r>
      <w:r w:rsidR="00222634" w:rsidRPr="00E1198B">
        <w:rPr>
          <w:rFonts w:ascii="Times New Roman" w:hAnsi="Times New Roman" w:cs="Times New Roman"/>
          <w:b w:val="0"/>
          <w:bCs w:val="0"/>
          <w:lang w:val="uz-Cyrl-UZ"/>
        </w:rPr>
        <w:t xml:space="preserve"> </w:t>
      </w:r>
      <w:r w:rsidR="00E1198B" w:rsidRPr="00E1198B">
        <w:rPr>
          <w:rFonts w:ascii="Times New Roman" w:hAnsi="Times New Roman" w:cs="Times New Roman"/>
          <w:b w:val="0"/>
          <w:bCs w:val="0"/>
          <w:lang w:val="uz-Cyrl-UZ"/>
        </w:rPr>
        <w:t>samarali</w:t>
      </w:r>
      <w:r w:rsidR="00222634" w:rsidRPr="00E1198B">
        <w:rPr>
          <w:rFonts w:ascii="Times New Roman" w:hAnsi="Times New Roman" w:cs="Times New Roman"/>
          <w:b w:val="0"/>
          <w:bCs w:val="0"/>
          <w:lang w:val="uz-Cyrl-UZ"/>
        </w:rPr>
        <w:t xml:space="preserve"> </w:t>
      </w:r>
      <w:r w:rsidR="00E1198B" w:rsidRPr="00E1198B">
        <w:rPr>
          <w:rFonts w:ascii="Times New Roman" w:hAnsi="Times New Roman" w:cs="Times New Roman"/>
          <w:b w:val="0"/>
          <w:bCs w:val="0"/>
          <w:lang w:val="uz-Cyrl-UZ"/>
        </w:rPr>
        <w:t>foydalanish</w:t>
      </w:r>
      <w:r w:rsidR="00222634" w:rsidRPr="00E1198B">
        <w:rPr>
          <w:rFonts w:ascii="Times New Roman" w:hAnsi="Times New Roman" w:cs="Times New Roman"/>
          <w:b w:val="0"/>
          <w:bCs w:val="0"/>
          <w:lang w:val="uz-Cyrl-UZ"/>
        </w:rPr>
        <w:t xml:space="preserve">, </w:t>
      </w:r>
      <w:r w:rsidR="00E1198B" w:rsidRPr="00E1198B">
        <w:rPr>
          <w:rFonts w:ascii="Times New Roman" w:hAnsi="Times New Roman" w:cs="Times New Roman"/>
          <w:b w:val="0"/>
          <w:bCs w:val="0"/>
          <w:lang w:val="uz-Cyrl-UZ"/>
        </w:rPr>
        <w:t>jadal</w:t>
      </w:r>
      <w:r w:rsidR="00222634" w:rsidRPr="00E1198B">
        <w:rPr>
          <w:rFonts w:ascii="Times New Roman" w:hAnsi="Times New Roman" w:cs="Times New Roman"/>
          <w:b w:val="0"/>
          <w:bCs w:val="0"/>
          <w:lang w:val="uz-Cyrl-UZ"/>
        </w:rPr>
        <w:t xml:space="preserve"> </w:t>
      </w:r>
      <w:r w:rsidR="00E1198B" w:rsidRPr="00E1198B">
        <w:rPr>
          <w:rFonts w:ascii="Times New Roman" w:hAnsi="Times New Roman" w:cs="Times New Roman"/>
          <w:b w:val="0"/>
          <w:bCs w:val="0"/>
          <w:lang w:val="uz-Cyrl-UZ"/>
        </w:rPr>
        <w:t>dehqonchilik</w:t>
      </w:r>
      <w:r w:rsidR="00222634" w:rsidRPr="00E1198B">
        <w:rPr>
          <w:rFonts w:ascii="Times New Roman" w:hAnsi="Times New Roman" w:cs="Times New Roman"/>
          <w:b w:val="0"/>
          <w:bCs w:val="0"/>
          <w:lang w:val="uz-Cyrl-UZ"/>
        </w:rPr>
        <w:t xml:space="preserve"> </w:t>
      </w:r>
      <w:r w:rsidR="00E1198B" w:rsidRPr="00E1198B">
        <w:rPr>
          <w:rFonts w:ascii="Times New Roman" w:hAnsi="Times New Roman" w:cs="Times New Roman"/>
          <w:b w:val="0"/>
          <w:bCs w:val="0"/>
          <w:lang w:val="uz-Cyrl-UZ"/>
        </w:rPr>
        <w:t>yuritish</w:t>
      </w:r>
      <w:r w:rsidR="00222634" w:rsidRPr="00E1198B">
        <w:rPr>
          <w:rFonts w:ascii="Times New Roman" w:hAnsi="Times New Roman" w:cs="Times New Roman"/>
          <w:b w:val="0"/>
          <w:bCs w:val="0"/>
          <w:lang w:val="uz-Cyrl-UZ"/>
        </w:rPr>
        <w:t xml:space="preserve"> </w:t>
      </w:r>
      <w:r w:rsidR="00E1198B" w:rsidRPr="00E1198B">
        <w:rPr>
          <w:rFonts w:ascii="Times New Roman" w:hAnsi="Times New Roman" w:cs="Times New Roman"/>
          <w:b w:val="0"/>
          <w:bCs w:val="0"/>
          <w:lang w:val="uz-Cyrl-UZ"/>
        </w:rPr>
        <w:t>va</w:t>
      </w:r>
      <w:r w:rsidR="00222634" w:rsidRPr="00E1198B">
        <w:rPr>
          <w:rFonts w:ascii="Times New Roman" w:hAnsi="Times New Roman" w:cs="Times New Roman"/>
          <w:b w:val="0"/>
          <w:bCs w:val="0"/>
          <w:lang w:val="uz-Cyrl-UZ"/>
        </w:rPr>
        <w:t xml:space="preserve"> </w:t>
      </w:r>
      <w:r w:rsidR="00E1198B" w:rsidRPr="00E1198B">
        <w:rPr>
          <w:rFonts w:ascii="Times New Roman" w:hAnsi="Times New Roman" w:cs="Times New Roman"/>
          <w:b w:val="0"/>
          <w:bCs w:val="0"/>
          <w:lang w:val="uz-Cyrl-UZ"/>
        </w:rPr>
        <w:t>atrof</w:t>
      </w:r>
      <w:r w:rsidR="00222634" w:rsidRPr="00E1198B">
        <w:rPr>
          <w:rFonts w:ascii="Times New Roman" w:hAnsi="Times New Roman" w:cs="Times New Roman"/>
          <w:b w:val="0"/>
          <w:bCs w:val="0"/>
          <w:lang w:val="uz-Cyrl-UZ"/>
        </w:rPr>
        <w:t>-</w:t>
      </w:r>
      <w:r w:rsidR="00E1198B" w:rsidRPr="00E1198B">
        <w:rPr>
          <w:rFonts w:ascii="Times New Roman" w:hAnsi="Times New Roman" w:cs="Times New Roman"/>
          <w:b w:val="0"/>
          <w:bCs w:val="0"/>
          <w:lang w:val="uz-Cyrl-UZ"/>
        </w:rPr>
        <w:t>muhit</w:t>
      </w:r>
      <w:r w:rsidR="00222634" w:rsidRPr="00E1198B">
        <w:rPr>
          <w:rFonts w:ascii="Times New Roman" w:hAnsi="Times New Roman" w:cs="Times New Roman"/>
          <w:b w:val="0"/>
          <w:bCs w:val="0"/>
          <w:lang w:val="uz-Cyrl-UZ"/>
        </w:rPr>
        <w:t xml:space="preserve"> </w:t>
      </w:r>
      <w:r w:rsidR="00E1198B" w:rsidRPr="00E1198B">
        <w:rPr>
          <w:rFonts w:ascii="Times New Roman" w:hAnsi="Times New Roman" w:cs="Times New Roman"/>
          <w:b w:val="0"/>
          <w:bCs w:val="0"/>
          <w:lang w:val="uz-Cyrl-UZ"/>
        </w:rPr>
        <w:t>muhofazasini</w:t>
      </w:r>
      <w:r w:rsidR="00222634" w:rsidRPr="00E1198B">
        <w:rPr>
          <w:rFonts w:ascii="Times New Roman" w:hAnsi="Times New Roman" w:cs="Times New Roman"/>
          <w:b w:val="0"/>
          <w:bCs w:val="0"/>
          <w:lang w:val="uz-Cyrl-UZ"/>
        </w:rPr>
        <w:t xml:space="preserve"> </w:t>
      </w:r>
      <w:r w:rsidR="00E1198B" w:rsidRPr="00E1198B">
        <w:rPr>
          <w:rFonts w:ascii="Times New Roman" w:hAnsi="Times New Roman" w:cs="Times New Roman"/>
          <w:b w:val="0"/>
          <w:bCs w:val="0"/>
          <w:lang w:val="uz-Cyrl-UZ"/>
        </w:rPr>
        <w:t>to‘g‘ri</w:t>
      </w:r>
      <w:r w:rsidR="00222634" w:rsidRPr="00E1198B">
        <w:rPr>
          <w:rFonts w:ascii="Times New Roman" w:hAnsi="Times New Roman" w:cs="Times New Roman"/>
          <w:b w:val="0"/>
          <w:bCs w:val="0"/>
          <w:lang w:val="uz-Cyrl-UZ"/>
        </w:rPr>
        <w:t xml:space="preserve"> </w:t>
      </w:r>
      <w:r w:rsidR="00E1198B" w:rsidRPr="00E1198B">
        <w:rPr>
          <w:rFonts w:ascii="Times New Roman" w:hAnsi="Times New Roman" w:cs="Times New Roman"/>
          <w:b w:val="0"/>
          <w:bCs w:val="0"/>
          <w:lang w:val="uz-Cyrl-UZ"/>
        </w:rPr>
        <w:t>yo‘lga</w:t>
      </w:r>
      <w:r w:rsidR="00222634" w:rsidRPr="00E1198B">
        <w:rPr>
          <w:rFonts w:ascii="Times New Roman" w:hAnsi="Times New Roman" w:cs="Times New Roman"/>
          <w:b w:val="0"/>
          <w:bCs w:val="0"/>
          <w:lang w:val="uz-Cyrl-UZ"/>
        </w:rPr>
        <w:t xml:space="preserve"> </w:t>
      </w:r>
      <w:r w:rsidR="00E1198B" w:rsidRPr="00E1198B">
        <w:rPr>
          <w:rFonts w:ascii="Times New Roman" w:hAnsi="Times New Roman" w:cs="Times New Roman"/>
          <w:b w:val="0"/>
          <w:bCs w:val="0"/>
          <w:lang w:val="uz-Cyrl-UZ"/>
        </w:rPr>
        <w:t>qo‘yish</w:t>
      </w:r>
      <w:r w:rsidR="00222634" w:rsidRPr="00E1198B">
        <w:rPr>
          <w:rFonts w:ascii="Times New Roman" w:hAnsi="Times New Roman" w:cs="Times New Roman"/>
          <w:b w:val="0"/>
          <w:bCs w:val="0"/>
          <w:lang w:val="uz-Cyrl-UZ"/>
        </w:rPr>
        <w:t xml:space="preserve">;  </w:t>
      </w:r>
    </w:p>
    <w:p w:rsidR="00222634" w:rsidRPr="00E1198B" w:rsidRDefault="00C7416D" w:rsidP="00C7416D">
      <w:pPr>
        <w:pStyle w:val="21"/>
        <w:widowControl/>
        <w:numPr>
          <w:ilvl w:val="12"/>
          <w:numId w:val="0"/>
        </w:numPr>
        <w:spacing w:line="276" w:lineRule="auto"/>
        <w:jc w:val="both"/>
        <w:rPr>
          <w:rFonts w:ascii="Times New Roman" w:hAnsi="Times New Roman" w:cs="Times New Roman"/>
          <w:b w:val="0"/>
          <w:bCs w:val="0"/>
          <w:lang w:val="uz-Cyrl-UZ"/>
        </w:rPr>
      </w:pPr>
      <w:r w:rsidRPr="00C7416D">
        <w:rPr>
          <w:rFonts w:ascii="Times New Roman" w:hAnsi="Times New Roman" w:cs="Times New Roman"/>
          <w:b w:val="0"/>
          <w:bCs w:val="0"/>
          <w:lang w:val="uz-Cyrl-UZ"/>
        </w:rPr>
        <w:t xml:space="preserve">        </w:t>
      </w:r>
      <w:r w:rsidR="00222634" w:rsidRPr="00E1198B">
        <w:rPr>
          <w:rFonts w:ascii="Times New Roman" w:hAnsi="Times New Roman" w:cs="Times New Roman"/>
          <w:b w:val="0"/>
          <w:bCs w:val="0"/>
          <w:lang w:val="uz-Cyrl-UZ"/>
        </w:rPr>
        <w:t>-</w:t>
      </w:r>
      <w:r w:rsidRPr="00C7416D">
        <w:rPr>
          <w:rFonts w:ascii="Times New Roman" w:hAnsi="Times New Roman" w:cs="Times New Roman"/>
          <w:b w:val="0"/>
          <w:bCs w:val="0"/>
          <w:lang w:val="uz-Cyrl-UZ"/>
        </w:rPr>
        <w:t xml:space="preserve"> </w:t>
      </w:r>
      <w:r w:rsidR="00E1198B" w:rsidRPr="00E1198B">
        <w:rPr>
          <w:rFonts w:ascii="Times New Roman" w:hAnsi="Times New Roman" w:cs="Times New Roman"/>
          <w:b w:val="0"/>
          <w:bCs w:val="0"/>
          <w:lang w:val="uz-Cyrl-UZ"/>
        </w:rPr>
        <w:t>xo‘jaliklarning</w:t>
      </w:r>
      <w:r w:rsidR="00222634" w:rsidRPr="00E1198B">
        <w:rPr>
          <w:rFonts w:ascii="Times New Roman" w:hAnsi="Times New Roman" w:cs="Times New Roman"/>
          <w:b w:val="0"/>
          <w:bCs w:val="0"/>
          <w:lang w:val="uz-Cyrl-UZ"/>
        </w:rPr>
        <w:t xml:space="preserve"> </w:t>
      </w:r>
      <w:r w:rsidR="00E1198B" w:rsidRPr="00E1198B">
        <w:rPr>
          <w:rFonts w:ascii="Times New Roman" w:hAnsi="Times New Roman" w:cs="Times New Roman"/>
          <w:b w:val="0"/>
          <w:bCs w:val="0"/>
          <w:lang w:val="uz-Cyrl-UZ"/>
        </w:rPr>
        <w:t>ixtisoslashuvi</w:t>
      </w:r>
      <w:r w:rsidR="00222634" w:rsidRPr="00E1198B">
        <w:rPr>
          <w:rFonts w:ascii="Times New Roman" w:hAnsi="Times New Roman" w:cs="Times New Roman"/>
          <w:b w:val="0"/>
          <w:bCs w:val="0"/>
          <w:lang w:val="uz-Cyrl-UZ"/>
        </w:rPr>
        <w:t xml:space="preserve"> </w:t>
      </w:r>
      <w:r w:rsidR="00E1198B" w:rsidRPr="00E1198B">
        <w:rPr>
          <w:rFonts w:ascii="Times New Roman" w:hAnsi="Times New Roman" w:cs="Times New Roman"/>
          <w:b w:val="0"/>
          <w:bCs w:val="0"/>
          <w:lang w:val="uz-Cyrl-UZ"/>
        </w:rPr>
        <w:t>va</w:t>
      </w:r>
      <w:r w:rsidR="00222634" w:rsidRPr="00E1198B">
        <w:rPr>
          <w:rFonts w:ascii="Times New Roman" w:hAnsi="Times New Roman" w:cs="Times New Roman"/>
          <w:b w:val="0"/>
          <w:bCs w:val="0"/>
          <w:lang w:val="uz-Cyrl-UZ"/>
        </w:rPr>
        <w:t xml:space="preserve"> </w:t>
      </w:r>
      <w:r w:rsidR="00E1198B" w:rsidRPr="00E1198B">
        <w:rPr>
          <w:rFonts w:ascii="Times New Roman" w:hAnsi="Times New Roman" w:cs="Times New Roman"/>
          <w:b w:val="0"/>
          <w:bCs w:val="0"/>
          <w:lang w:val="uz-Cyrl-UZ"/>
        </w:rPr>
        <w:t>almashlab</w:t>
      </w:r>
      <w:r w:rsidR="00222634" w:rsidRPr="00E1198B">
        <w:rPr>
          <w:rFonts w:ascii="Times New Roman" w:hAnsi="Times New Roman" w:cs="Times New Roman"/>
          <w:b w:val="0"/>
          <w:bCs w:val="0"/>
          <w:lang w:val="uz-Cyrl-UZ"/>
        </w:rPr>
        <w:t xml:space="preserve"> </w:t>
      </w:r>
      <w:r w:rsidR="00E1198B" w:rsidRPr="00E1198B">
        <w:rPr>
          <w:rFonts w:ascii="Times New Roman" w:hAnsi="Times New Roman" w:cs="Times New Roman"/>
          <w:b w:val="0"/>
          <w:bCs w:val="0"/>
          <w:lang w:val="uz-Cyrl-UZ"/>
        </w:rPr>
        <w:t>ekish</w:t>
      </w:r>
      <w:r w:rsidR="00222634" w:rsidRPr="00E1198B">
        <w:rPr>
          <w:rFonts w:ascii="Times New Roman" w:hAnsi="Times New Roman" w:cs="Times New Roman"/>
          <w:b w:val="0"/>
          <w:bCs w:val="0"/>
          <w:lang w:val="uz-Cyrl-UZ"/>
        </w:rPr>
        <w:t xml:space="preserve"> </w:t>
      </w:r>
      <w:r w:rsidR="00E1198B" w:rsidRPr="00E1198B">
        <w:rPr>
          <w:rFonts w:ascii="Times New Roman" w:hAnsi="Times New Roman" w:cs="Times New Roman"/>
          <w:b w:val="0"/>
          <w:bCs w:val="0"/>
          <w:lang w:val="uz-Cyrl-UZ"/>
        </w:rPr>
        <w:t>maydonlarining</w:t>
      </w:r>
      <w:r w:rsidR="00222634" w:rsidRPr="00E1198B">
        <w:rPr>
          <w:rFonts w:ascii="Times New Roman" w:hAnsi="Times New Roman" w:cs="Times New Roman"/>
          <w:b w:val="0"/>
          <w:bCs w:val="0"/>
          <w:lang w:val="uz-Cyrl-UZ"/>
        </w:rPr>
        <w:t xml:space="preserve"> </w:t>
      </w:r>
      <w:r w:rsidR="00E1198B" w:rsidRPr="00E1198B">
        <w:rPr>
          <w:rFonts w:ascii="Times New Roman" w:hAnsi="Times New Roman" w:cs="Times New Roman"/>
          <w:b w:val="0"/>
          <w:bCs w:val="0"/>
          <w:lang w:val="uz-Cyrl-UZ"/>
        </w:rPr>
        <w:t>chorvachilik</w:t>
      </w:r>
      <w:r w:rsidR="00222634" w:rsidRPr="00E1198B">
        <w:rPr>
          <w:rFonts w:ascii="Times New Roman" w:hAnsi="Times New Roman" w:cs="Times New Roman"/>
          <w:b w:val="0"/>
          <w:bCs w:val="0"/>
          <w:lang w:val="uz-Cyrl-UZ"/>
        </w:rPr>
        <w:t xml:space="preserve"> </w:t>
      </w:r>
      <w:r w:rsidR="00E1198B" w:rsidRPr="00E1198B">
        <w:rPr>
          <w:rFonts w:ascii="Times New Roman" w:hAnsi="Times New Roman" w:cs="Times New Roman"/>
          <w:b w:val="0"/>
          <w:bCs w:val="0"/>
          <w:lang w:val="uz-Cyrl-UZ"/>
        </w:rPr>
        <w:t>fermalaridan</w:t>
      </w:r>
      <w:r w:rsidR="00222634" w:rsidRPr="00E1198B">
        <w:rPr>
          <w:rFonts w:ascii="Times New Roman" w:hAnsi="Times New Roman" w:cs="Times New Roman"/>
          <w:b w:val="0"/>
          <w:bCs w:val="0"/>
          <w:lang w:val="uz-Cyrl-UZ"/>
        </w:rPr>
        <w:t xml:space="preserve"> </w:t>
      </w:r>
      <w:r w:rsidR="00E1198B" w:rsidRPr="00E1198B">
        <w:rPr>
          <w:rFonts w:ascii="Times New Roman" w:hAnsi="Times New Roman" w:cs="Times New Roman"/>
          <w:b w:val="0"/>
          <w:bCs w:val="0"/>
          <w:lang w:val="uz-Cyrl-UZ"/>
        </w:rPr>
        <w:t>uzoq</w:t>
      </w:r>
      <w:r w:rsidR="00222634" w:rsidRPr="00E1198B">
        <w:rPr>
          <w:rFonts w:ascii="Times New Roman" w:hAnsi="Times New Roman" w:cs="Times New Roman"/>
          <w:b w:val="0"/>
          <w:bCs w:val="0"/>
          <w:lang w:val="uz-Cyrl-UZ"/>
        </w:rPr>
        <w:t>-</w:t>
      </w:r>
      <w:r w:rsidR="00E1198B" w:rsidRPr="00E1198B">
        <w:rPr>
          <w:rFonts w:ascii="Times New Roman" w:hAnsi="Times New Roman" w:cs="Times New Roman"/>
          <w:b w:val="0"/>
          <w:bCs w:val="0"/>
          <w:lang w:val="uz-Cyrl-UZ"/>
        </w:rPr>
        <w:t>yaqinligiga</w:t>
      </w:r>
      <w:r w:rsidR="00222634" w:rsidRPr="00E1198B">
        <w:rPr>
          <w:rFonts w:ascii="Times New Roman" w:hAnsi="Times New Roman" w:cs="Times New Roman"/>
          <w:b w:val="0"/>
          <w:bCs w:val="0"/>
          <w:lang w:val="uz-Cyrl-UZ"/>
        </w:rPr>
        <w:t xml:space="preserve"> </w:t>
      </w:r>
      <w:r w:rsidR="00E1198B" w:rsidRPr="00E1198B">
        <w:rPr>
          <w:rFonts w:ascii="Times New Roman" w:hAnsi="Times New Roman" w:cs="Times New Roman"/>
          <w:b w:val="0"/>
          <w:bCs w:val="0"/>
          <w:lang w:val="uz-Cyrl-UZ"/>
        </w:rPr>
        <w:t>qarab</w:t>
      </w:r>
      <w:r w:rsidR="00222634" w:rsidRPr="00E1198B">
        <w:rPr>
          <w:rFonts w:ascii="Times New Roman" w:hAnsi="Times New Roman" w:cs="Times New Roman"/>
          <w:b w:val="0"/>
          <w:bCs w:val="0"/>
          <w:lang w:val="uz-Cyrl-UZ"/>
        </w:rPr>
        <w:t xml:space="preserve"> </w:t>
      </w:r>
      <w:r w:rsidR="00E1198B" w:rsidRPr="00E1198B">
        <w:rPr>
          <w:rFonts w:ascii="Times New Roman" w:hAnsi="Times New Roman" w:cs="Times New Roman"/>
          <w:b w:val="0"/>
          <w:bCs w:val="0"/>
          <w:lang w:val="uz-Cyrl-UZ"/>
        </w:rPr>
        <w:t>ularda</w:t>
      </w:r>
      <w:r w:rsidR="00222634" w:rsidRPr="00E1198B">
        <w:rPr>
          <w:rFonts w:ascii="Times New Roman" w:hAnsi="Times New Roman" w:cs="Times New Roman"/>
          <w:b w:val="0"/>
          <w:bCs w:val="0"/>
          <w:lang w:val="uz-Cyrl-UZ"/>
        </w:rPr>
        <w:t xml:space="preserve"> </w:t>
      </w:r>
      <w:r w:rsidR="00E1198B" w:rsidRPr="00E1198B">
        <w:rPr>
          <w:rFonts w:ascii="Times New Roman" w:hAnsi="Times New Roman" w:cs="Times New Roman"/>
          <w:b w:val="0"/>
          <w:bCs w:val="0"/>
          <w:lang w:val="uz-Cyrl-UZ"/>
        </w:rPr>
        <w:t>uchta</w:t>
      </w:r>
      <w:r w:rsidR="00222634" w:rsidRPr="00E1198B">
        <w:rPr>
          <w:rFonts w:ascii="Times New Roman" w:hAnsi="Times New Roman" w:cs="Times New Roman"/>
          <w:b w:val="0"/>
          <w:bCs w:val="0"/>
          <w:lang w:val="uz-Cyrl-UZ"/>
        </w:rPr>
        <w:t xml:space="preserve"> </w:t>
      </w:r>
      <w:r w:rsidR="00E1198B" w:rsidRPr="00E1198B">
        <w:rPr>
          <w:rFonts w:ascii="Times New Roman" w:hAnsi="Times New Roman" w:cs="Times New Roman"/>
          <w:b w:val="0"/>
          <w:bCs w:val="0"/>
          <w:lang w:val="uz-Cyrl-UZ"/>
        </w:rPr>
        <w:t>ko‘rinishdagi</w:t>
      </w:r>
      <w:r w:rsidR="00222634" w:rsidRPr="00E1198B">
        <w:rPr>
          <w:rFonts w:ascii="Times New Roman" w:hAnsi="Times New Roman" w:cs="Times New Roman"/>
          <w:b w:val="0"/>
          <w:bCs w:val="0"/>
          <w:lang w:val="uz-Cyrl-UZ"/>
        </w:rPr>
        <w:t xml:space="preserve">  </w:t>
      </w:r>
      <w:r w:rsidR="00E1198B" w:rsidRPr="00E1198B">
        <w:rPr>
          <w:rFonts w:ascii="Times New Roman" w:hAnsi="Times New Roman" w:cs="Times New Roman"/>
          <w:b w:val="0"/>
          <w:bCs w:val="0"/>
          <w:lang w:val="uz-Cyrl-UZ"/>
        </w:rPr>
        <w:t>o‘g‘itlash</w:t>
      </w:r>
      <w:r w:rsidR="00222634" w:rsidRPr="00E1198B">
        <w:rPr>
          <w:rFonts w:ascii="Times New Roman" w:hAnsi="Times New Roman" w:cs="Times New Roman"/>
          <w:b w:val="0"/>
          <w:bCs w:val="0"/>
          <w:lang w:val="uz-Cyrl-UZ"/>
        </w:rPr>
        <w:t xml:space="preserve"> </w:t>
      </w:r>
      <w:r w:rsidR="00E1198B" w:rsidRPr="00E1198B">
        <w:rPr>
          <w:rFonts w:ascii="Times New Roman" w:hAnsi="Times New Roman" w:cs="Times New Roman"/>
          <w:b w:val="0"/>
          <w:bCs w:val="0"/>
          <w:lang w:val="uz-Cyrl-UZ"/>
        </w:rPr>
        <w:t>tizimidan</w:t>
      </w:r>
      <w:r w:rsidR="00222634" w:rsidRPr="00E1198B">
        <w:rPr>
          <w:rFonts w:ascii="Times New Roman" w:hAnsi="Times New Roman" w:cs="Times New Roman"/>
          <w:b w:val="0"/>
          <w:bCs w:val="0"/>
          <w:lang w:val="uz-Cyrl-UZ"/>
        </w:rPr>
        <w:t xml:space="preserve"> </w:t>
      </w:r>
      <w:r w:rsidR="00E1198B" w:rsidRPr="00E1198B">
        <w:rPr>
          <w:rFonts w:ascii="Times New Roman" w:hAnsi="Times New Roman" w:cs="Times New Roman"/>
          <w:b w:val="0"/>
          <w:bCs w:val="0"/>
          <w:lang w:val="uz-Cyrl-UZ"/>
        </w:rPr>
        <w:t>bittasi</w:t>
      </w:r>
      <w:r w:rsidR="00222634" w:rsidRPr="00E1198B">
        <w:rPr>
          <w:rFonts w:ascii="Times New Roman" w:hAnsi="Times New Roman" w:cs="Times New Roman"/>
          <w:b w:val="0"/>
          <w:bCs w:val="0"/>
          <w:lang w:val="uz-Cyrl-UZ"/>
        </w:rPr>
        <w:t xml:space="preserve"> </w:t>
      </w:r>
      <w:r w:rsidR="00E1198B" w:rsidRPr="00E1198B">
        <w:rPr>
          <w:rFonts w:ascii="Times New Roman" w:hAnsi="Times New Roman" w:cs="Times New Roman"/>
          <w:b w:val="0"/>
          <w:bCs w:val="0"/>
          <w:lang w:val="uz-Cyrl-UZ"/>
        </w:rPr>
        <w:t>qo‘llaniladi</w:t>
      </w:r>
      <w:r w:rsidR="00222634" w:rsidRPr="00E1198B">
        <w:rPr>
          <w:rFonts w:ascii="Times New Roman" w:hAnsi="Times New Roman" w:cs="Times New Roman"/>
          <w:b w:val="0"/>
          <w:bCs w:val="0"/>
          <w:lang w:val="uz-Cyrl-UZ"/>
        </w:rPr>
        <w:t xml:space="preserve">: </w:t>
      </w:r>
    </w:p>
    <w:p w:rsidR="00222634" w:rsidRPr="00E1198B" w:rsidRDefault="00C7416D" w:rsidP="00C7416D">
      <w:pPr>
        <w:pStyle w:val="21"/>
        <w:widowControl/>
        <w:numPr>
          <w:ilvl w:val="12"/>
          <w:numId w:val="0"/>
        </w:numPr>
        <w:spacing w:line="276" w:lineRule="auto"/>
        <w:jc w:val="both"/>
        <w:rPr>
          <w:rFonts w:ascii="Times New Roman" w:hAnsi="Times New Roman" w:cs="Times New Roman"/>
          <w:b w:val="0"/>
          <w:bCs w:val="0"/>
          <w:lang w:val="uz-Cyrl-UZ"/>
        </w:rPr>
      </w:pPr>
      <w:r w:rsidRPr="00407096">
        <w:rPr>
          <w:rFonts w:ascii="Times New Roman" w:hAnsi="Times New Roman" w:cs="Times New Roman"/>
          <w:b w:val="0"/>
          <w:bCs w:val="0"/>
          <w:lang w:val="uz-Cyrl-UZ"/>
        </w:rPr>
        <w:t xml:space="preserve">         </w:t>
      </w:r>
      <w:r w:rsidR="00222634" w:rsidRPr="00E1198B">
        <w:rPr>
          <w:rFonts w:ascii="Times New Roman" w:hAnsi="Times New Roman" w:cs="Times New Roman"/>
          <w:b w:val="0"/>
          <w:bCs w:val="0"/>
          <w:lang w:val="uz-Cyrl-UZ"/>
        </w:rPr>
        <w:t xml:space="preserve">- </w:t>
      </w:r>
      <w:r w:rsidR="00E1198B" w:rsidRPr="00E1198B">
        <w:rPr>
          <w:rFonts w:ascii="Times New Roman" w:hAnsi="Times New Roman" w:cs="Times New Roman"/>
          <w:b w:val="0"/>
          <w:bCs w:val="0"/>
          <w:lang w:val="uz-Cyrl-UZ"/>
        </w:rPr>
        <w:t>mahalliy</w:t>
      </w:r>
      <w:r w:rsidR="00222634" w:rsidRPr="00E1198B">
        <w:rPr>
          <w:rFonts w:ascii="Times New Roman" w:hAnsi="Times New Roman" w:cs="Times New Roman"/>
          <w:b w:val="0"/>
          <w:bCs w:val="0"/>
          <w:lang w:val="uz-Cyrl-UZ"/>
        </w:rPr>
        <w:t>-</w:t>
      </w:r>
      <w:r w:rsidR="00E1198B" w:rsidRPr="00E1198B">
        <w:rPr>
          <w:rFonts w:ascii="Times New Roman" w:hAnsi="Times New Roman" w:cs="Times New Roman"/>
          <w:b w:val="0"/>
          <w:bCs w:val="0"/>
          <w:lang w:val="uz-Cyrl-UZ"/>
        </w:rPr>
        <w:t>mineral</w:t>
      </w:r>
      <w:r w:rsidR="00222634" w:rsidRPr="00E1198B">
        <w:rPr>
          <w:rFonts w:ascii="Times New Roman" w:hAnsi="Times New Roman" w:cs="Times New Roman"/>
          <w:b w:val="0"/>
          <w:bCs w:val="0"/>
          <w:lang w:val="uz-Cyrl-UZ"/>
        </w:rPr>
        <w:t xml:space="preserve"> </w:t>
      </w:r>
      <w:r w:rsidR="00E1198B" w:rsidRPr="00E1198B">
        <w:rPr>
          <w:rFonts w:ascii="Times New Roman" w:hAnsi="Times New Roman" w:cs="Times New Roman"/>
          <w:b w:val="0"/>
          <w:bCs w:val="0"/>
          <w:lang w:val="uz-Cyrl-UZ"/>
        </w:rPr>
        <w:t>o‘g‘itli</w:t>
      </w:r>
      <w:r w:rsidR="00222634" w:rsidRPr="00E1198B">
        <w:rPr>
          <w:rFonts w:ascii="Times New Roman" w:hAnsi="Times New Roman" w:cs="Times New Roman"/>
          <w:b w:val="0"/>
          <w:bCs w:val="0"/>
          <w:lang w:val="uz-Cyrl-UZ"/>
        </w:rPr>
        <w:t xml:space="preserve"> </w:t>
      </w:r>
      <w:r w:rsidR="00E1198B" w:rsidRPr="00E1198B">
        <w:rPr>
          <w:rFonts w:ascii="Times New Roman" w:hAnsi="Times New Roman" w:cs="Times New Roman"/>
          <w:b w:val="0"/>
          <w:bCs w:val="0"/>
          <w:lang w:val="uz-Cyrl-UZ"/>
        </w:rPr>
        <w:t>tizim</w:t>
      </w:r>
      <w:r w:rsidR="00222634" w:rsidRPr="00E1198B">
        <w:rPr>
          <w:rFonts w:ascii="Times New Roman" w:hAnsi="Times New Roman" w:cs="Times New Roman"/>
          <w:b w:val="0"/>
          <w:bCs w:val="0"/>
          <w:lang w:val="uz-Cyrl-UZ"/>
        </w:rPr>
        <w:t xml:space="preserve">. </w:t>
      </w:r>
      <w:r w:rsidR="00E1198B" w:rsidRPr="00E1198B">
        <w:rPr>
          <w:rFonts w:ascii="Times New Roman" w:hAnsi="Times New Roman" w:cs="Times New Roman"/>
          <w:b w:val="0"/>
          <w:bCs w:val="0"/>
          <w:lang w:val="uz-Cyrl-UZ"/>
        </w:rPr>
        <w:t>Bunda</w:t>
      </w:r>
      <w:r w:rsidR="00222634" w:rsidRPr="00E1198B">
        <w:rPr>
          <w:rFonts w:ascii="Times New Roman" w:hAnsi="Times New Roman" w:cs="Times New Roman"/>
          <w:b w:val="0"/>
          <w:bCs w:val="0"/>
          <w:lang w:val="uz-Cyrl-UZ"/>
        </w:rPr>
        <w:t xml:space="preserve"> </w:t>
      </w:r>
      <w:r w:rsidR="00E1198B" w:rsidRPr="00E1198B">
        <w:rPr>
          <w:rFonts w:ascii="Times New Roman" w:hAnsi="Times New Roman" w:cs="Times New Roman"/>
          <w:b w:val="0"/>
          <w:bCs w:val="0"/>
          <w:lang w:val="uz-Cyrl-UZ"/>
        </w:rPr>
        <w:t>mahalliy</w:t>
      </w:r>
      <w:r w:rsidR="00222634" w:rsidRPr="00E1198B">
        <w:rPr>
          <w:rFonts w:ascii="Times New Roman" w:hAnsi="Times New Roman" w:cs="Times New Roman"/>
          <w:b w:val="0"/>
          <w:bCs w:val="0"/>
          <w:lang w:val="uz-Cyrl-UZ"/>
        </w:rPr>
        <w:t xml:space="preserve">      </w:t>
      </w:r>
      <w:r w:rsidR="00E1198B" w:rsidRPr="00E1198B">
        <w:rPr>
          <w:rFonts w:ascii="Times New Roman" w:hAnsi="Times New Roman" w:cs="Times New Roman"/>
          <w:b w:val="0"/>
          <w:bCs w:val="0"/>
          <w:lang w:val="uz-Cyrl-UZ"/>
        </w:rPr>
        <w:t>o‘g‘itlar</w:t>
      </w:r>
      <w:r w:rsidR="00222634" w:rsidRPr="00E1198B">
        <w:rPr>
          <w:rFonts w:ascii="Times New Roman" w:hAnsi="Times New Roman" w:cs="Times New Roman"/>
          <w:b w:val="0"/>
          <w:bCs w:val="0"/>
          <w:lang w:val="uz-Cyrl-UZ"/>
        </w:rPr>
        <w:t xml:space="preserve"> (</w:t>
      </w:r>
      <w:r w:rsidR="00E1198B" w:rsidRPr="00E1198B">
        <w:rPr>
          <w:rFonts w:ascii="Times New Roman" w:hAnsi="Times New Roman" w:cs="Times New Roman"/>
          <w:b w:val="0"/>
          <w:bCs w:val="0"/>
          <w:lang w:val="uz-Cyrl-UZ"/>
        </w:rPr>
        <w:t>go‘ng</w:t>
      </w:r>
      <w:r w:rsidR="00222634" w:rsidRPr="00E1198B">
        <w:rPr>
          <w:rFonts w:ascii="Times New Roman" w:hAnsi="Times New Roman" w:cs="Times New Roman"/>
          <w:b w:val="0"/>
          <w:bCs w:val="0"/>
          <w:lang w:val="uz-Cyrl-UZ"/>
        </w:rPr>
        <w:t xml:space="preserve">, </w:t>
      </w:r>
      <w:r w:rsidR="00E1198B" w:rsidRPr="00E1198B">
        <w:rPr>
          <w:rFonts w:ascii="Times New Roman" w:hAnsi="Times New Roman" w:cs="Times New Roman"/>
          <w:b w:val="0"/>
          <w:bCs w:val="0"/>
          <w:lang w:val="uz-Cyrl-UZ"/>
        </w:rPr>
        <w:t>kompostlar</w:t>
      </w:r>
      <w:r w:rsidR="00222634" w:rsidRPr="00E1198B">
        <w:rPr>
          <w:rFonts w:ascii="Times New Roman" w:hAnsi="Times New Roman" w:cs="Times New Roman"/>
          <w:b w:val="0"/>
          <w:bCs w:val="0"/>
          <w:lang w:val="uz-Cyrl-UZ"/>
        </w:rPr>
        <w:t xml:space="preserve">, </w:t>
      </w:r>
      <w:r w:rsidR="00E1198B" w:rsidRPr="00E1198B">
        <w:rPr>
          <w:rFonts w:ascii="Times New Roman" w:hAnsi="Times New Roman" w:cs="Times New Roman"/>
          <w:b w:val="0"/>
          <w:bCs w:val="0"/>
          <w:lang w:val="uz-Cyrl-UZ"/>
        </w:rPr>
        <w:t>torf</w:t>
      </w:r>
      <w:r w:rsidR="00222634" w:rsidRPr="00E1198B">
        <w:rPr>
          <w:rFonts w:ascii="Times New Roman" w:hAnsi="Times New Roman" w:cs="Times New Roman"/>
          <w:b w:val="0"/>
          <w:bCs w:val="0"/>
          <w:lang w:val="uz-Cyrl-UZ"/>
        </w:rPr>
        <w:t xml:space="preserve">, </w:t>
      </w:r>
      <w:r w:rsidR="00E1198B" w:rsidRPr="00E1198B">
        <w:rPr>
          <w:rFonts w:ascii="Times New Roman" w:hAnsi="Times New Roman" w:cs="Times New Roman"/>
          <w:b w:val="0"/>
          <w:bCs w:val="0"/>
          <w:lang w:val="uz-Cyrl-UZ"/>
        </w:rPr>
        <w:t>ko‘kat</w:t>
      </w:r>
      <w:r w:rsidR="00222634" w:rsidRPr="00E1198B">
        <w:rPr>
          <w:rFonts w:ascii="Times New Roman" w:hAnsi="Times New Roman" w:cs="Times New Roman"/>
          <w:b w:val="0"/>
          <w:bCs w:val="0"/>
          <w:lang w:val="uz-Cyrl-UZ"/>
        </w:rPr>
        <w:t xml:space="preserve"> </w:t>
      </w:r>
      <w:r w:rsidR="00E1198B" w:rsidRPr="00E1198B">
        <w:rPr>
          <w:rFonts w:ascii="Times New Roman" w:hAnsi="Times New Roman" w:cs="Times New Roman"/>
          <w:b w:val="0"/>
          <w:bCs w:val="0"/>
          <w:lang w:val="uz-Cyrl-UZ"/>
        </w:rPr>
        <w:t>o‘g‘itlar</w:t>
      </w:r>
      <w:r w:rsidR="00222634" w:rsidRPr="00E1198B">
        <w:rPr>
          <w:rFonts w:ascii="Times New Roman" w:hAnsi="Times New Roman" w:cs="Times New Roman"/>
          <w:b w:val="0"/>
          <w:bCs w:val="0"/>
          <w:lang w:val="uz-Cyrl-UZ"/>
        </w:rPr>
        <w:t xml:space="preserve">) </w:t>
      </w:r>
      <w:r w:rsidR="00E1198B" w:rsidRPr="00E1198B">
        <w:rPr>
          <w:rFonts w:ascii="Times New Roman" w:hAnsi="Times New Roman" w:cs="Times New Roman"/>
          <w:b w:val="0"/>
          <w:bCs w:val="0"/>
          <w:lang w:val="uz-Cyrl-UZ"/>
        </w:rPr>
        <w:t>mineral</w:t>
      </w:r>
      <w:r w:rsidR="00222634" w:rsidRPr="00E1198B">
        <w:rPr>
          <w:rFonts w:ascii="Times New Roman" w:hAnsi="Times New Roman" w:cs="Times New Roman"/>
          <w:b w:val="0"/>
          <w:bCs w:val="0"/>
          <w:lang w:val="uz-Cyrl-UZ"/>
        </w:rPr>
        <w:t xml:space="preserve"> </w:t>
      </w:r>
      <w:r w:rsidR="00E1198B" w:rsidRPr="00E1198B">
        <w:rPr>
          <w:rFonts w:ascii="Times New Roman" w:hAnsi="Times New Roman" w:cs="Times New Roman"/>
          <w:b w:val="0"/>
          <w:bCs w:val="0"/>
          <w:lang w:val="uz-Cyrl-UZ"/>
        </w:rPr>
        <w:t>o‘g‘itlar</w:t>
      </w:r>
      <w:r w:rsidR="00222634" w:rsidRPr="00E1198B">
        <w:rPr>
          <w:rFonts w:ascii="Times New Roman" w:hAnsi="Times New Roman" w:cs="Times New Roman"/>
          <w:b w:val="0"/>
          <w:bCs w:val="0"/>
          <w:lang w:val="uz-Cyrl-UZ"/>
        </w:rPr>
        <w:t xml:space="preserve"> </w:t>
      </w:r>
      <w:r w:rsidR="00E1198B" w:rsidRPr="00E1198B">
        <w:rPr>
          <w:rFonts w:ascii="Times New Roman" w:hAnsi="Times New Roman" w:cs="Times New Roman"/>
          <w:b w:val="0"/>
          <w:bCs w:val="0"/>
          <w:lang w:val="uz-Cyrl-UZ"/>
        </w:rPr>
        <w:t>bilan</w:t>
      </w:r>
      <w:r w:rsidR="00222634" w:rsidRPr="00E1198B">
        <w:rPr>
          <w:rFonts w:ascii="Times New Roman" w:hAnsi="Times New Roman" w:cs="Times New Roman"/>
          <w:b w:val="0"/>
          <w:bCs w:val="0"/>
          <w:lang w:val="uz-Cyrl-UZ"/>
        </w:rPr>
        <w:t xml:space="preserve">    </w:t>
      </w:r>
      <w:r w:rsidR="00E1198B" w:rsidRPr="00E1198B">
        <w:rPr>
          <w:rFonts w:ascii="Times New Roman" w:hAnsi="Times New Roman" w:cs="Times New Roman"/>
          <w:b w:val="0"/>
          <w:bCs w:val="0"/>
          <w:lang w:val="uz-Cyrl-UZ"/>
        </w:rPr>
        <w:t>birgalikda</w:t>
      </w:r>
      <w:r w:rsidR="00222634" w:rsidRPr="00E1198B">
        <w:rPr>
          <w:rFonts w:ascii="Times New Roman" w:hAnsi="Times New Roman" w:cs="Times New Roman"/>
          <w:b w:val="0"/>
          <w:bCs w:val="0"/>
          <w:lang w:val="uz-Cyrl-UZ"/>
        </w:rPr>
        <w:t xml:space="preserve"> </w:t>
      </w:r>
      <w:r w:rsidR="00E1198B" w:rsidRPr="00E1198B">
        <w:rPr>
          <w:rFonts w:ascii="Times New Roman" w:hAnsi="Times New Roman" w:cs="Times New Roman"/>
          <w:b w:val="0"/>
          <w:bCs w:val="0"/>
          <w:lang w:val="uz-Cyrl-UZ"/>
        </w:rPr>
        <w:t>qo‘llaniladi</w:t>
      </w:r>
      <w:r w:rsidR="00222634" w:rsidRPr="00E1198B">
        <w:rPr>
          <w:rFonts w:ascii="Times New Roman" w:hAnsi="Times New Roman" w:cs="Times New Roman"/>
          <w:b w:val="0"/>
          <w:bCs w:val="0"/>
          <w:lang w:val="uz-Cyrl-UZ"/>
        </w:rPr>
        <w:t xml:space="preserve">; </w:t>
      </w:r>
    </w:p>
    <w:p w:rsidR="00222634" w:rsidRPr="00E1198B" w:rsidRDefault="00222634" w:rsidP="00E07146">
      <w:pPr>
        <w:pStyle w:val="21"/>
        <w:widowControl/>
        <w:numPr>
          <w:ilvl w:val="12"/>
          <w:numId w:val="0"/>
        </w:numPr>
        <w:spacing w:line="276" w:lineRule="auto"/>
        <w:ind w:firstLine="708"/>
        <w:jc w:val="both"/>
        <w:rPr>
          <w:rFonts w:ascii="Times New Roman" w:hAnsi="Times New Roman" w:cs="Times New Roman"/>
          <w:b w:val="0"/>
          <w:bCs w:val="0"/>
          <w:lang w:val="uz-Cyrl-UZ"/>
        </w:rPr>
      </w:pPr>
      <w:r w:rsidRPr="00E1198B">
        <w:rPr>
          <w:rFonts w:ascii="Times New Roman" w:hAnsi="Times New Roman" w:cs="Times New Roman"/>
          <w:b w:val="0"/>
          <w:bCs w:val="0"/>
          <w:lang w:val="uz-Cyrl-UZ"/>
        </w:rPr>
        <w:t xml:space="preserve">- </w:t>
      </w:r>
      <w:r w:rsidR="00E1198B" w:rsidRPr="00E1198B">
        <w:rPr>
          <w:rFonts w:ascii="Times New Roman" w:hAnsi="Times New Roman" w:cs="Times New Roman"/>
          <w:b w:val="0"/>
          <w:bCs w:val="0"/>
          <w:lang w:val="uz-Cyrl-UZ"/>
        </w:rPr>
        <w:t>faqat</w:t>
      </w:r>
      <w:r w:rsidRPr="00E1198B">
        <w:rPr>
          <w:rFonts w:ascii="Times New Roman" w:hAnsi="Times New Roman" w:cs="Times New Roman"/>
          <w:b w:val="0"/>
          <w:bCs w:val="0"/>
          <w:lang w:val="uz-Cyrl-UZ"/>
        </w:rPr>
        <w:t xml:space="preserve"> </w:t>
      </w:r>
      <w:r w:rsidR="00E1198B" w:rsidRPr="00E1198B">
        <w:rPr>
          <w:rFonts w:ascii="Times New Roman" w:hAnsi="Times New Roman" w:cs="Times New Roman"/>
          <w:b w:val="0"/>
          <w:bCs w:val="0"/>
          <w:lang w:val="uz-Cyrl-UZ"/>
        </w:rPr>
        <w:t>mineral</w:t>
      </w:r>
      <w:r w:rsidRPr="00E1198B">
        <w:rPr>
          <w:rFonts w:ascii="Times New Roman" w:hAnsi="Times New Roman" w:cs="Times New Roman"/>
          <w:b w:val="0"/>
          <w:bCs w:val="0"/>
          <w:lang w:val="uz-Cyrl-UZ"/>
        </w:rPr>
        <w:t xml:space="preserve"> </w:t>
      </w:r>
      <w:r w:rsidR="00E1198B" w:rsidRPr="00E1198B">
        <w:rPr>
          <w:rFonts w:ascii="Times New Roman" w:hAnsi="Times New Roman" w:cs="Times New Roman"/>
          <w:b w:val="0"/>
          <w:bCs w:val="0"/>
          <w:lang w:val="uz-Cyrl-UZ"/>
        </w:rPr>
        <w:t>o‘g‘itlarni</w:t>
      </w:r>
      <w:r w:rsidRPr="00E1198B">
        <w:rPr>
          <w:rFonts w:ascii="Times New Roman" w:hAnsi="Times New Roman" w:cs="Times New Roman"/>
          <w:b w:val="0"/>
          <w:bCs w:val="0"/>
          <w:lang w:val="uz-Cyrl-UZ"/>
        </w:rPr>
        <w:t xml:space="preserve"> </w:t>
      </w:r>
      <w:r w:rsidR="00E1198B" w:rsidRPr="00E1198B">
        <w:rPr>
          <w:rFonts w:ascii="Times New Roman" w:hAnsi="Times New Roman" w:cs="Times New Roman"/>
          <w:b w:val="0"/>
          <w:bCs w:val="0"/>
          <w:lang w:val="uz-Cyrl-UZ"/>
        </w:rPr>
        <w:t>qo‘llashga</w:t>
      </w:r>
      <w:r w:rsidRPr="00E1198B">
        <w:rPr>
          <w:rFonts w:ascii="Times New Roman" w:hAnsi="Times New Roman" w:cs="Times New Roman"/>
          <w:b w:val="0"/>
          <w:bCs w:val="0"/>
          <w:lang w:val="uz-Cyrl-UZ"/>
        </w:rPr>
        <w:t xml:space="preserve"> </w:t>
      </w:r>
      <w:r w:rsidR="00E1198B" w:rsidRPr="00E1198B">
        <w:rPr>
          <w:rFonts w:ascii="Times New Roman" w:hAnsi="Times New Roman" w:cs="Times New Roman"/>
          <w:b w:val="0"/>
          <w:bCs w:val="0"/>
          <w:lang w:val="uz-Cyrl-UZ"/>
        </w:rPr>
        <w:t>asoslangan</w:t>
      </w:r>
      <w:r w:rsidRPr="00E1198B">
        <w:rPr>
          <w:rFonts w:ascii="Times New Roman" w:hAnsi="Times New Roman" w:cs="Times New Roman"/>
          <w:b w:val="0"/>
          <w:bCs w:val="0"/>
          <w:lang w:val="uz-Cyrl-UZ"/>
        </w:rPr>
        <w:t xml:space="preserve"> </w:t>
      </w:r>
      <w:r w:rsidR="00E1198B" w:rsidRPr="00E1198B">
        <w:rPr>
          <w:rFonts w:ascii="Times New Roman" w:hAnsi="Times New Roman" w:cs="Times New Roman"/>
          <w:b w:val="0"/>
          <w:bCs w:val="0"/>
          <w:lang w:val="uz-Cyrl-UZ"/>
        </w:rPr>
        <w:t>tizim</w:t>
      </w:r>
      <w:r w:rsidRPr="00E1198B">
        <w:rPr>
          <w:rFonts w:ascii="Times New Roman" w:hAnsi="Times New Roman" w:cs="Times New Roman"/>
          <w:b w:val="0"/>
          <w:bCs w:val="0"/>
          <w:lang w:val="uz-Cyrl-UZ"/>
        </w:rPr>
        <w:t xml:space="preserve">; </w:t>
      </w:r>
    </w:p>
    <w:p w:rsidR="00222634" w:rsidRPr="00E1198B" w:rsidRDefault="00222634" w:rsidP="00E07146">
      <w:pPr>
        <w:pStyle w:val="21"/>
        <w:widowControl/>
        <w:numPr>
          <w:ilvl w:val="12"/>
          <w:numId w:val="0"/>
        </w:numPr>
        <w:spacing w:line="276" w:lineRule="auto"/>
        <w:ind w:firstLine="708"/>
        <w:jc w:val="both"/>
        <w:rPr>
          <w:rFonts w:ascii="Times New Roman" w:hAnsi="Times New Roman" w:cs="Times New Roman"/>
          <w:b w:val="0"/>
          <w:bCs w:val="0"/>
          <w:lang w:val="uz-Cyrl-UZ"/>
        </w:rPr>
      </w:pPr>
      <w:r w:rsidRPr="00E1198B">
        <w:rPr>
          <w:rFonts w:ascii="Times New Roman" w:hAnsi="Times New Roman" w:cs="Times New Roman"/>
          <w:b w:val="0"/>
          <w:bCs w:val="0"/>
          <w:lang w:val="uz-Cyrl-UZ"/>
        </w:rPr>
        <w:t xml:space="preserve">- </w:t>
      </w:r>
      <w:r w:rsidR="00E1198B" w:rsidRPr="00E1198B">
        <w:rPr>
          <w:rFonts w:ascii="Times New Roman" w:hAnsi="Times New Roman" w:cs="Times New Roman"/>
          <w:b w:val="0"/>
          <w:bCs w:val="0"/>
          <w:lang w:val="uz-Cyrl-UZ"/>
        </w:rPr>
        <w:t>faqatgina</w:t>
      </w:r>
      <w:r w:rsidRPr="00E1198B">
        <w:rPr>
          <w:rFonts w:ascii="Times New Roman" w:hAnsi="Times New Roman" w:cs="Times New Roman"/>
          <w:b w:val="0"/>
          <w:bCs w:val="0"/>
          <w:lang w:val="uz-Cyrl-UZ"/>
        </w:rPr>
        <w:t xml:space="preserve"> </w:t>
      </w:r>
      <w:r w:rsidR="00E1198B" w:rsidRPr="00E1198B">
        <w:rPr>
          <w:rFonts w:ascii="Times New Roman" w:hAnsi="Times New Roman" w:cs="Times New Roman"/>
          <w:b w:val="0"/>
          <w:bCs w:val="0"/>
          <w:lang w:val="uz-Cyrl-UZ"/>
        </w:rPr>
        <w:t>mahalliy</w:t>
      </w:r>
      <w:r w:rsidRPr="00E1198B">
        <w:rPr>
          <w:rFonts w:ascii="Times New Roman" w:hAnsi="Times New Roman" w:cs="Times New Roman"/>
          <w:b w:val="0"/>
          <w:bCs w:val="0"/>
          <w:lang w:val="uz-Cyrl-UZ"/>
        </w:rPr>
        <w:t xml:space="preserve"> </w:t>
      </w:r>
      <w:r w:rsidR="00E1198B" w:rsidRPr="00E1198B">
        <w:rPr>
          <w:rFonts w:ascii="Times New Roman" w:hAnsi="Times New Roman" w:cs="Times New Roman"/>
          <w:b w:val="0"/>
          <w:bCs w:val="0"/>
          <w:lang w:val="uz-Cyrl-UZ"/>
        </w:rPr>
        <w:t>o‘g‘itlarni</w:t>
      </w:r>
      <w:r w:rsidRPr="00E1198B">
        <w:rPr>
          <w:rFonts w:ascii="Times New Roman" w:hAnsi="Times New Roman" w:cs="Times New Roman"/>
          <w:b w:val="0"/>
          <w:bCs w:val="0"/>
          <w:lang w:val="uz-Cyrl-UZ"/>
        </w:rPr>
        <w:t xml:space="preserve"> </w:t>
      </w:r>
      <w:r w:rsidR="00E1198B" w:rsidRPr="00E1198B">
        <w:rPr>
          <w:rFonts w:ascii="Times New Roman" w:hAnsi="Times New Roman" w:cs="Times New Roman"/>
          <w:b w:val="0"/>
          <w:bCs w:val="0"/>
          <w:lang w:val="uz-Cyrl-UZ"/>
        </w:rPr>
        <w:t>qo‘llashga</w:t>
      </w:r>
      <w:r w:rsidRPr="00E1198B">
        <w:rPr>
          <w:rFonts w:ascii="Times New Roman" w:hAnsi="Times New Roman" w:cs="Times New Roman"/>
          <w:b w:val="0"/>
          <w:bCs w:val="0"/>
          <w:lang w:val="uz-Cyrl-UZ"/>
        </w:rPr>
        <w:t xml:space="preserve">  </w:t>
      </w:r>
      <w:r w:rsidR="00E1198B" w:rsidRPr="00E1198B">
        <w:rPr>
          <w:rFonts w:ascii="Times New Roman" w:hAnsi="Times New Roman" w:cs="Times New Roman"/>
          <w:b w:val="0"/>
          <w:bCs w:val="0"/>
          <w:lang w:val="uz-Cyrl-UZ"/>
        </w:rPr>
        <w:t>asoslangan</w:t>
      </w:r>
      <w:r w:rsidRPr="00E1198B">
        <w:rPr>
          <w:rFonts w:ascii="Times New Roman" w:hAnsi="Times New Roman" w:cs="Times New Roman"/>
          <w:b w:val="0"/>
          <w:bCs w:val="0"/>
          <w:lang w:val="uz-Cyrl-UZ"/>
        </w:rPr>
        <w:t xml:space="preserve"> </w:t>
      </w:r>
      <w:r w:rsidR="00E1198B" w:rsidRPr="00E1198B">
        <w:rPr>
          <w:rFonts w:ascii="Times New Roman" w:hAnsi="Times New Roman" w:cs="Times New Roman"/>
          <w:b w:val="0"/>
          <w:bCs w:val="0"/>
          <w:lang w:val="uz-Cyrl-UZ"/>
        </w:rPr>
        <w:t>tizim</w:t>
      </w:r>
      <w:r w:rsidRPr="00E1198B">
        <w:rPr>
          <w:rFonts w:ascii="Times New Roman" w:hAnsi="Times New Roman" w:cs="Times New Roman"/>
          <w:b w:val="0"/>
          <w:bCs w:val="0"/>
          <w:lang w:val="uz-Cyrl-UZ"/>
        </w:rPr>
        <w:t>.</w:t>
      </w:r>
    </w:p>
    <w:p w:rsidR="00222634" w:rsidRPr="00E1198B" w:rsidRDefault="00222634" w:rsidP="00E07146">
      <w:pPr>
        <w:numPr>
          <w:ilvl w:val="12"/>
          <w:numId w:val="0"/>
        </w:numPr>
        <w:tabs>
          <w:tab w:val="left" w:pos="3119"/>
        </w:tabs>
        <w:spacing w:line="276" w:lineRule="auto"/>
        <w:ind w:firstLine="567"/>
        <w:jc w:val="both"/>
        <w:rPr>
          <w:sz w:val="28"/>
          <w:szCs w:val="28"/>
          <w:lang w:val="uz-Cyrl-UZ"/>
        </w:rPr>
      </w:pPr>
    </w:p>
    <w:p w:rsidR="00222634" w:rsidRPr="00E1198B" w:rsidRDefault="00222634" w:rsidP="00E07146">
      <w:pPr>
        <w:pStyle w:val="a3"/>
        <w:numPr>
          <w:ilvl w:val="12"/>
          <w:numId w:val="0"/>
        </w:numPr>
        <w:spacing w:line="276" w:lineRule="auto"/>
        <w:jc w:val="center"/>
        <w:rPr>
          <w:b/>
          <w:bCs/>
          <w:lang w:val="uz-Cyrl-UZ"/>
        </w:rPr>
      </w:pPr>
      <w:r w:rsidRPr="00E1198B">
        <w:rPr>
          <w:b/>
          <w:bCs/>
          <w:lang w:val="uz-Cyrl-UZ"/>
        </w:rPr>
        <w:t xml:space="preserve">      </w:t>
      </w:r>
      <w:r w:rsidR="00E4784A" w:rsidRPr="00E1198B">
        <w:rPr>
          <w:b/>
          <w:bCs/>
          <w:lang w:val="uz-Cyrl-UZ"/>
        </w:rPr>
        <w:t>7</w:t>
      </w:r>
      <w:r w:rsidR="00D62356" w:rsidRPr="00E1198B">
        <w:rPr>
          <w:b/>
          <w:bCs/>
          <w:lang w:val="uz-Cyrl-UZ"/>
        </w:rPr>
        <w:t xml:space="preserve">.2. </w:t>
      </w:r>
      <w:r w:rsidR="00E1198B" w:rsidRPr="00E1198B">
        <w:rPr>
          <w:b/>
          <w:bCs/>
          <w:lang w:val="uz-Cyrl-UZ"/>
        </w:rPr>
        <w:t>Qishloq</w:t>
      </w:r>
      <w:r w:rsidRPr="00E1198B">
        <w:rPr>
          <w:b/>
          <w:bCs/>
          <w:lang w:val="uz-Cyrl-UZ"/>
        </w:rPr>
        <w:t xml:space="preserve"> </w:t>
      </w:r>
      <w:r w:rsidR="00E1198B" w:rsidRPr="00E1198B">
        <w:rPr>
          <w:b/>
          <w:bCs/>
          <w:lang w:val="uz-Cyrl-UZ"/>
        </w:rPr>
        <w:t>xo‘jalik</w:t>
      </w:r>
      <w:r w:rsidRPr="00E1198B">
        <w:rPr>
          <w:b/>
          <w:bCs/>
          <w:lang w:val="uz-Cyrl-UZ"/>
        </w:rPr>
        <w:t xml:space="preserve"> </w:t>
      </w:r>
      <w:r w:rsidR="00E1198B" w:rsidRPr="00E1198B">
        <w:rPr>
          <w:b/>
          <w:bCs/>
          <w:lang w:val="uz-Cyrl-UZ"/>
        </w:rPr>
        <w:t>ekinlarining</w:t>
      </w:r>
      <w:r w:rsidRPr="00E1198B">
        <w:rPr>
          <w:b/>
          <w:bCs/>
          <w:lang w:val="uz-Cyrl-UZ"/>
        </w:rPr>
        <w:t xml:space="preserve"> </w:t>
      </w:r>
      <w:r w:rsidR="00E1198B" w:rsidRPr="00E1198B">
        <w:rPr>
          <w:b/>
          <w:bCs/>
          <w:lang w:val="uz-Cyrl-UZ"/>
        </w:rPr>
        <w:t>o‘g‘itga</w:t>
      </w:r>
      <w:r w:rsidRPr="00E1198B">
        <w:rPr>
          <w:b/>
          <w:bCs/>
          <w:lang w:val="uz-Cyrl-UZ"/>
        </w:rPr>
        <w:t xml:space="preserve"> </w:t>
      </w:r>
      <w:r w:rsidR="00E1198B" w:rsidRPr="00E1198B">
        <w:rPr>
          <w:b/>
          <w:bCs/>
          <w:lang w:val="uz-Cyrl-UZ"/>
        </w:rPr>
        <w:t>talabini</w:t>
      </w:r>
      <w:r w:rsidRPr="00E1198B">
        <w:rPr>
          <w:b/>
          <w:bCs/>
          <w:lang w:val="uz-Cyrl-UZ"/>
        </w:rPr>
        <w:t xml:space="preserve"> </w:t>
      </w:r>
      <w:r w:rsidR="00E1198B" w:rsidRPr="00E1198B">
        <w:rPr>
          <w:b/>
          <w:bCs/>
          <w:lang w:val="uz-Cyrl-UZ"/>
        </w:rPr>
        <w:t>aniqlashning</w:t>
      </w:r>
      <w:r w:rsidRPr="00E1198B">
        <w:rPr>
          <w:b/>
          <w:bCs/>
          <w:lang w:val="uz-Cyrl-UZ"/>
        </w:rPr>
        <w:t xml:space="preserve"> </w:t>
      </w:r>
      <w:r w:rsidR="00E1198B" w:rsidRPr="00E1198B">
        <w:rPr>
          <w:b/>
          <w:bCs/>
          <w:lang w:val="uz-Cyrl-UZ"/>
        </w:rPr>
        <w:t>fiziologik</w:t>
      </w:r>
      <w:r w:rsidRPr="00E1198B">
        <w:rPr>
          <w:b/>
          <w:bCs/>
          <w:lang w:val="uz-Cyrl-UZ"/>
        </w:rPr>
        <w:t xml:space="preserve"> </w:t>
      </w:r>
      <w:r w:rsidR="00E1198B" w:rsidRPr="00E1198B">
        <w:rPr>
          <w:b/>
          <w:bCs/>
          <w:lang w:val="uz-Cyrl-UZ"/>
        </w:rPr>
        <w:t>asoslari</w:t>
      </w:r>
      <w:r w:rsidRPr="00E1198B">
        <w:rPr>
          <w:b/>
          <w:bCs/>
          <w:lang w:val="uz-Cyrl-UZ"/>
        </w:rPr>
        <w:t xml:space="preserve">    </w:t>
      </w:r>
    </w:p>
    <w:p w:rsidR="00222634" w:rsidRPr="00E1198B" w:rsidRDefault="00222634" w:rsidP="00E4784A">
      <w:pPr>
        <w:pStyle w:val="a3"/>
        <w:numPr>
          <w:ilvl w:val="12"/>
          <w:numId w:val="0"/>
        </w:numPr>
        <w:spacing w:line="276" w:lineRule="auto"/>
        <w:jc w:val="both"/>
        <w:rPr>
          <w:lang w:val="uz-Cyrl-UZ"/>
        </w:rPr>
      </w:pPr>
      <w:r w:rsidRPr="00E1198B">
        <w:rPr>
          <w:lang w:val="uz-Cyrl-UZ"/>
        </w:rPr>
        <w:t xml:space="preserve">      </w:t>
      </w:r>
      <w:r w:rsidR="00E4784A" w:rsidRPr="00E1198B">
        <w:rPr>
          <w:lang w:val="uz-Cyrl-UZ"/>
        </w:rPr>
        <w:t xml:space="preserve">   </w:t>
      </w:r>
      <w:r w:rsidR="00E1198B" w:rsidRPr="00E1198B">
        <w:rPr>
          <w:lang w:val="uz-Cyrl-UZ"/>
        </w:rPr>
        <w:t>Oziq</w:t>
      </w:r>
      <w:r w:rsidRPr="00E1198B">
        <w:rPr>
          <w:lang w:val="uz-Cyrl-UZ"/>
        </w:rPr>
        <w:t xml:space="preserve"> </w:t>
      </w:r>
      <w:r w:rsidR="00E1198B" w:rsidRPr="00E1198B">
        <w:rPr>
          <w:lang w:val="uz-Cyrl-UZ"/>
        </w:rPr>
        <w:t>moddalarni</w:t>
      </w:r>
      <w:r w:rsidRPr="00E1198B">
        <w:rPr>
          <w:lang w:val="uz-Cyrl-UZ"/>
        </w:rPr>
        <w:t xml:space="preserve"> </w:t>
      </w:r>
      <w:r w:rsidR="00E1198B" w:rsidRPr="00E1198B">
        <w:rPr>
          <w:lang w:val="uz-Cyrl-UZ"/>
        </w:rPr>
        <w:t>o‘simliklar</w:t>
      </w:r>
      <w:r w:rsidRPr="00E1198B">
        <w:rPr>
          <w:lang w:val="uz-Cyrl-UZ"/>
        </w:rPr>
        <w:t xml:space="preserve"> </w:t>
      </w:r>
      <w:r w:rsidR="00E1198B" w:rsidRPr="00E1198B">
        <w:rPr>
          <w:lang w:val="uz-Cyrl-UZ"/>
        </w:rPr>
        <w:t>tomonidan</w:t>
      </w:r>
      <w:r w:rsidRPr="00E1198B">
        <w:rPr>
          <w:lang w:val="uz-Cyrl-UZ"/>
        </w:rPr>
        <w:t xml:space="preserve"> </w:t>
      </w:r>
      <w:r w:rsidR="00E1198B" w:rsidRPr="00E1198B">
        <w:rPr>
          <w:lang w:val="uz-Cyrl-UZ"/>
        </w:rPr>
        <w:t>o‘zlashtirilishining</w:t>
      </w:r>
      <w:r w:rsidRPr="00E1198B">
        <w:rPr>
          <w:lang w:val="uz-Cyrl-UZ"/>
        </w:rPr>
        <w:t xml:space="preserve"> </w:t>
      </w:r>
      <w:r w:rsidR="00E1198B" w:rsidRPr="00E1198B">
        <w:rPr>
          <w:lang w:val="uz-Cyrl-UZ"/>
        </w:rPr>
        <w:t>davriyligi</w:t>
      </w:r>
      <w:r w:rsidRPr="00E1198B">
        <w:rPr>
          <w:lang w:val="uz-Cyrl-UZ"/>
        </w:rPr>
        <w:t xml:space="preserve">. </w:t>
      </w:r>
      <w:r w:rsidR="00E1198B" w:rsidRPr="00E1198B">
        <w:rPr>
          <w:lang w:val="uz-Cyrl-UZ"/>
        </w:rPr>
        <w:t>Oziq</w:t>
      </w:r>
      <w:r w:rsidRPr="00E1198B">
        <w:rPr>
          <w:lang w:val="uz-Cyrl-UZ"/>
        </w:rPr>
        <w:t xml:space="preserve"> </w:t>
      </w:r>
      <w:r w:rsidR="00E1198B" w:rsidRPr="00E1198B">
        <w:rPr>
          <w:lang w:val="uz-Cyrl-UZ"/>
        </w:rPr>
        <w:t>moddalarning</w:t>
      </w:r>
      <w:r w:rsidRPr="00E1198B">
        <w:rPr>
          <w:lang w:val="uz-Cyrl-UZ"/>
        </w:rPr>
        <w:t xml:space="preserve"> </w:t>
      </w:r>
      <w:r w:rsidR="00E1198B" w:rsidRPr="00E1198B">
        <w:rPr>
          <w:lang w:val="uz-Cyrl-UZ"/>
        </w:rPr>
        <w:t>o‘zlashtirilishi</w:t>
      </w:r>
      <w:r w:rsidRPr="00E1198B">
        <w:rPr>
          <w:lang w:val="uz-Cyrl-UZ"/>
        </w:rPr>
        <w:t xml:space="preserve"> </w:t>
      </w:r>
      <w:r w:rsidR="00E1198B" w:rsidRPr="00E1198B">
        <w:rPr>
          <w:lang w:val="uz-Cyrl-UZ"/>
        </w:rPr>
        <w:t>o‘simliklar</w:t>
      </w:r>
      <w:r w:rsidRPr="00E1198B">
        <w:rPr>
          <w:lang w:val="uz-Cyrl-UZ"/>
        </w:rPr>
        <w:t xml:space="preserve"> </w:t>
      </w:r>
      <w:r w:rsidR="00E1198B" w:rsidRPr="00E1198B">
        <w:rPr>
          <w:lang w:val="uz-Cyrl-UZ"/>
        </w:rPr>
        <w:t>yoshiga</w:t>
      </w:r>
      <w:r w:rsidRPr="00E1198B">
        <w:rPr>
          <w:lang w:val="uz-Cyrl-UZ"/>
        </w:rPr>
        <w:t xml:space="preserve"> </w:t>
      </w:r>
      <w:r w:rsidR="00E1198B" w:rsidRPr="00E1198B">
        <w:rPr>
          <w:lang w:val="uz-Cyrl-UZ"/>
        </w:rPr>
        <w:t>qarab</w:t>
      </w:r>
      <w:r w:rsidRPr="00E1198B">
        <w:rPr>
          <w:lang w:val="uz-Cyrl-UZ"/>
        </w:rPr>
        <w:t xml:space="preserve"> </w:t>
      </w:r>
      <w:r w:rsidR="00E1198B" w:rsidRPr="00E1198B">
        <w:rPr>
          <w:lang w:val="uz-Cyrl-UZ"/>
        </w:rPr>
        <w:t>o‘zgarib</w:t>
      </w:r>
      <w:r w:rsidRPr="00E1198B">
        <w:rPr>
          <w:lang w:val="uz-Cyrl-UZ"/>
        </w:rPr>
        <w:t xml:space="preserve"> </w:t>
      </w:r>
      <w:r w:rsidR="00E1198B" w:rsidRPr="00E1198B">
        <w:rPr>
          <w:lang w:val="uz-Cyrl-UZ"/>
        </w:rPr>
        <w:t>boradi</w:t>
      </w:r>
      <w:r w:rsidRPr="00E1198B">
        <w:rPr>
          <w:lang w:val="uz-Cyrl-UZ"/>
        </w:rPr>
        <w:t xml:space="preserve">.  </w:t>
      </w:r>
      <w:r w:rsidR="00E1198B" w:rsidRPr="00E1198B">
        <w:rPr>
          <w:lang w:val="uz-Cyrl-UZ"/>
        </w:rPr>
        <w:t>Tanglik</w:t>
      </w:r>
      <w:r w:rsidRPr="00E1198B">
        <w:rPr>
          <w:lang w:val="uz-Cyrl-UZ"/>
        </w:rPr>
        <w:t xml:space="preserve"> (</w:t>
      </w:r>
      <w:r w:rsidR="00E1198B" w:rsidRPr="00E1198B">
        <w:rPr>
          <w:lang w:val="uz-Cyrl-UZ"/>
        </w:rPr>
        <w:t>kritik</w:t>
      </w:r>
      <w:r w:rsidRPr="00E1198B">
        <w:rPr>
          <w:lang w:val="uz-Cyrl-UZ"/>
        </w:rPr>
        <w:t xml:space="preserve">)  </w:t>
      </w:r>
      <w:r w:rsidR="00E1198B" w:rsidRPr="00E1198B">
        <w:rPr>
          <w:lang w:val="uz-Cyrl-UZ"/>
        </w:rPr>
        <w:t>va</w:t>
      </w:r>
      <w:r w:rsidRPr="00E1198B">
        <w:rPr>
          <w:lang w:val="uz-Cyrl-UZ"/>
        </w:rPr>
        <w:t xml:space="preserve">  </w:t>
      </w:r>
      <w:r w:rsidR="00E1198B" w:rsidRPr="00E1198B">
        <w:rPr>
          <w:lang w:val="uz-Cyrl-UZ"/>
        </w:rPr>
        <w:t>eng</w:t>
      </w:r>
      <w:r w:rsidRPr="00E1198B">
        <w:rPr>
          <w:lang w:val="uz-Cyrl-UZ"/>
        </w:rPr>
        <w:t xml:space="preserve"> </w:t>
      </w:r>
      <w:r w:rsidR="00E1198B" w:rsidRPr="00E1198B">
        <w:rPr>
          <w:lang w:val="uz-Cyrl-UZ"/>
        </w:rPr>
        <w:t>ko‘p</w:t>
      </w:r>
      <w:r w:rsidRPr="00E1198B">
        <w:rPr>
          <w:lang w:val="uz-Cyrl-UZ"/>
        </w:rPr>
        <w:t xml:space="preserve"> (</w:t>
      </w:r>
      <w:r w:rsidR="00E1198B" w:rsidRPr="00E1198B">
        <w:rPr>
          <w:lang w:val="uz-Cyrl-UZ"/>
        </w:rPr>
        <w:t>maksimal</w:t>
      </w:r>
      <w:r w:rsidRPr="00E1198B">
        <w:rPr>
          <w:lang w:val="uz-Cyrl-UZ"/>
        </w:rPr>
        <w:t xml:space="preserve">)  </w:t>
      </w:r>
      <w:r w:rsidR="00E1198B" w:rsidRPr="00E1198B">
        <w:rPr>
          <w:lang w:val="uz-Cyrl-UZ"/>
        </w:rPr>
        <w:t>o‘zlashtiriladigan</w:t>
      </w:r>
      <w:r w:rsidRPr="00E1198B">
        <w:rPr>
          <w:lang w:val="uz-Cyrl-UZ"/>
        </w:rPr>
        <w:t xml:space="preserve">  </w:t>
      </w:r>
      <w:r w:rsidR="00E1198B" w:rsidRPr="00E1198B">
        <w:rPr>
          <w:lang w:val="uz-Cyrl-UZ"/>
        </w:rPr>
        <w:t>davrlar</w:t>
      </w:r>
      <w:r w:rsidRPr="00E1198B">
        <w:rPr>
          <w:lang w:val="uz-Cyrl-UZ"/>
        </w:rPr>
        <w:t xml:space="preserve"> </w:t>
      </w:r>
      <w:r w:rsidR="00E1198B" w:rsidRPr="00E1198B">
        <w:rPr>
          <w:lang w:val="uz-Cyrl-UZ"/>
        </w:rPr>
        <w:t>farqlanadi</w:t>
      </w:r>
      <w:r w:rsidRPr="00E1198B">
        <w:rPr>
          <w:lang w:val="uz-Cyrl-UZ"/>
        </w:rPr>
        <w:t xml:space="preserve">. </w:t>
      </w:r>
      <w:r w:rsidR="00E1198B" w:rsidRPr="00E1198B">
        <w:rPr>
          <w:lang w:val="uz-Cyrl-UZ"/>
        </w:rPr>
        <w:t>Oziqlanish</w:t>
      </w:r>
      <w:r w:rsidRPr="00E1198B">
        <w:rPr>
          <w:lang w:val="uz-Cyrl-UZ"/>
        </w:rPr>
        <w:t xml:space="preserve"> </w:t>
      </w:r>
      <w:r w:rsidR="00E1198B" w:rsidRPr="00E1198B">
        <w:rPr>
          <w:lang w:val="uz-Cyrl-UZ"/>
        </w:rPr>
        <w:t>muhitida</w:t>
      </w:r>
      <w:r w:rsidRPr="00E1198B">
        <w:rPr>
          <w:lang w:val="uz-Cyrl-UZ"/>
        </w:rPr>
        <w:t xml:space="preserve"> </w:t>
      </w:r>
      <w:r w:rsidR="00E1198B" w:rsidRPr="00E1198B">
        <w:rPr>
          <w:lang w:val="uz-Cyrl-UZ"/>
        </w:rPr>
        <w:t>ma’lum</w:t>
      </w:r>
      <w:r w:rsidRPr="00E1198B">
        <w:rPr>
          <w:lang w:val="uz-Cyrl-UZ"/>
        </w:rPr>
        <w:t xml:space="preserve"> </w:t>
      </w:r>
      <w:r w:rsidR="00E1198B" w:rsidRPr="00E1198B">
        <w:rPr>
          <w:lang w:val="uz-Cyrl-UZ"/>
        </w:rPr>
        <w:t>bir</w:t>
      </w:r>
      <w:r w:rsidRPr="00E1198B">
        <w:rPr>
          <w:lang w:val="uz-Cyrl-UZ"/>
        </w:rPr>
        <w:t xml:space="preserve"> </w:t>
      </w:r>
      <w:r w:rsidR="00E1198B" w:rsidRPr="00E1198B">
        <w:rPr>
          <w:lang w:val="uz-Cyrl-UZ"/>
        </w:rPr>
        <w:t>moddaning yetishmasligi</w:t>
      </w:r>
      <w:r w:rsidRPr="00E1198B">
        <w:rPr>
          <w:lang w:val="uz-Cyrl-UZ"/>
        </w:rPr>
        <w:t xml:space="preserve"> </w:t>
      </w:r>
      <w:r w:rsidR="00E1198B" w:rsidRPr="00E1198B">
        <w:rPr>
          <w:lang w:val="uz-Cyrl-UZ"/>
        </w:rPr>
        <w:t>va</w:t>
      </w:r>
      <w:r w:rsidRPr="00E1198B">
        <w:rPr>
          <w:lang w:val="uz-Cyrl-UZ"/>
        </w:rPr>
        <w:t xml:space="preserve"> </w:t>
      </w:r>
      <w:r w:rsidR="00E1198B" w:rsidRPr="00E1198B">
        <w:rPr>
          <w:lang w:val="uz-Cyrl-UZ"/>
        </w:rPr>
        <w:t>uni</w:t>
      </w:r>
      <w:r w:rsidRPr="00E1198B">
        <w:rPr>
          <w:lang w:val="uz-Cyrl-UZ"/>
        </w:rPr>
        <w:t xml:space="preserve"> </w:t>
      </w:r>
      <w:r w:rsidR="00E1198B" w:rsidRPr="00E1198B">
        <w:rPr>
          <w:lang w:val="uz-Cyrl-UZ"/>
        </w:rPr>
        <w:t>o‘simliklarning</w:t>
      </w:r>
      <w:r w:rsidRPr="00E1198B">
        <w:rPr>
          <w:lang w:val="uz-Cyrl-UZ"/>
        </w:rPr>
        <w:t xml:space="preserve"> </w:t>
      </w:r>
      <w:r w:rsidR="00E1198B" w:rsidRPr="00E1198B">
        <w:rPr>
          <w:lang w:val="uz-Cyrl-UZ"/>
        </w:rPr>
        <w:t>rivojlanishiga</w:t>
      </w:r>
      <w:r w:rsidRPr="00E1198B">
        <w:rPr>
          <w:lang w:val="uz-Cyrl-UZ"/>
        </w:rPr>
        <w:t xml:space="preserve"> </w:t>
      </w:r>
      <w:r w:rsidR="00E1198B" w:rsidRPr="00E1198B">
        <w:rPr>
          <w:lang w:val="uz-Cyrl-UZ"/>
        </w:rPr>
        <w:t>kuchli</w:t>
      </w:r>
      <w:r w:rsidRPr="00E1198B">
        <w:rPr>
          <w:lang w:val="uz-Cyrl-UZ"/>
        </w:rPr>
        <w:t xml:space="preserve"> </w:t>
      </w:r>
      <w:r w:rsidR="00E1198B" w:rsidRPr="00E1198B">
        <w:rPr>
          <w:lang w:val="uz-Cyrl-UZ"/>
        </w:rPr>
        <w:t>ta’sir</w:t>
      </w:r>
      <w:r w:rsidRPr="00E1198B">
        <w:rPr>
          <w:lang w:val="uz-Cyrl-UZ"/>
        </w:rPr>
        <w:t xml:space="preserve"> </w:t>
      </w:r>
      <w:r w:rsidR="00E1198B" w:rsidRPr="00E1198B">
        <w:rPr>
          <w:lang w:val="uz-Cyrl-UZ"/>
        </w:rPr>
        <w:t>ko‘rsatishi</w:t>
      </w:r>
      <w:r w:rsidRPr="00E1198B">
        <w:rPr>
          <w:lang w:val="uz-Cyrl-UZ"/>
        </w:rPr>
        <w:t xml:space="preserve"> </w:t>
      </w:r>
      <w:r w:rsidR="00E1198B" w:rsidRPr="00E1198B">
        <w:rPr>
          <w:lang w:val="uz-Cyrl-UZ"/>
        </w:rPr>
        <w:t>oziqlanishdagi</w:t>
      </w:r>
      <w:r w:rsidRPr="00E1198B">
        <w:rPr>
          <w:lang w:val="uz-Cyrl-UZ"/>
        </w:rPr>
        <w:t xml:space="preserve"> </w:t>
      </w:r>
      <w:r w:rsidR="00E1198B" w:rsidRPr="00E1198B">
        <w:rPr>
          <w:lang w:val="uz-Cyrl-UZ"/>
        </w:rPr>
        <w:t>t</w:t>
      </w:r>
      <w:r w:rsidRPr="00E1198B">
        <w:rPr>
          <w:lang w:val="uz-Cyrl-UZ"/>
        </w:rPr>
        <w:t xml:space="preserve"> </w:t>
      </w:r>
      <w:r w:rsidR="00E1198B" w:rsidRPr="00E1198B">
        <w:rPr>
          <w:lang w:val="uz-Cyrl-UZ"/>
        </w:rPr>
        <w:t>a</w:t>
      </w:r>
      <w:r w:rsidRPr="00E1198B">
        <w:rPr>
          <w:lang w:val="uz-Cyrl-UZ"/>
        </w:rPr>
        <w:t xml:space="preserve"> </w:t>
      </w:r>
      <w:r w:rsidR="00E1198B" w:rsidRPr="00E1198B">
        <w:rPr>
          <w:lang w:val="uz-Cyrl-UZ"/>
        </w:rPr>
        <w:t>n</w:t>
      </w:r>
      <w:r w:rsidRPr="00E1198B">
        <w:rPr>
          <w:lang w:val="uz-Cyrl-UZ"/>
        </w:rPr>
        <w:t xml:space="preserve"> </w:t>
      </w:r>
      <w:r w:rsidR="00E1198B" w:rsidRPr="00E1198B">
        <w:rPr>
          <w:lang w:val="uz-Cyrl-UZ"/>
        </w:rPr>
        <w:t>g</w:t>
      </w:r>
      <w:r w:rsidRPr="00E1198B">
        <w:rPr>
          <w:lang w:val="uz-Cyrl-UZ"/>
        </w:rPr>
        <w:t xml:space="preserve"> </w:t>
      </w:r>
      <w:r w:rsidR="00E1198B" w:rsidRPr="00E1198B">
        <w:rPr>
          <w:lang w:val="uz-Cyrl-UZ"/>
        </w:rPr>
        <w:t>l</w:t>
      </w:r>
      <w:r w:rsidRPr="00E1198B">
        <w:rPr>
          <w:lang w:val="uz-Cyrl-UZ"/>
        </w:rPr>
        <w:t xml:space="preserve"> </w:t>
      </w:r>
      <w:r w:rsidR="00E1198B" w:rsidRPr="00E1198B">
        <w:rPr>
          <w:lang w:val="uz-Cyrl-UZ"/>
        </w:rPr>
        <w:t>i</w:t>
      </w:r>
      <w:r w:rsidRPr="00E1198B">
        <w:rPr>
          <w:lang w:val="uz-Cyrl-UZ"/>
        </w:rPr>
        <w:t xml:space="preserve"> </w:t>
      </w:r>
      <w:r w:rsidR="00E1198B" w:rsidRPr="00E1198B">
        <w:rPr>
          <w:lang w:val="uz-Cyrl-UZ"/>
        </w:rPr>
        <w:t>k</w:t>
      </w:r>
      <w:r w:rsidRPr="00E1198B">
        <w:rPr>
          <w:lang w:val="uz-Cyrl-UZ"/>
        </w:rPr>
        <w:t xml:space="preserve">  </w:t>
      </w:r>
      <w:r w:rsidR="00E1198B" w:rsidRPr="00E1198B">
        <w:rPr>
          <w:lang w:val="uz-Cyrl-UZ"/>
        </w:rPr>
        <w:t>d</w:t>
      </w:r>
      <w:r w:rsidRPr="00E1198B">
        <w:rPr>
          <w:lang w:val="uz-Cyrl-UZ"/>
        </w:rPr>
        <w:t xml:space="preserve"> </w:t>
      </w:r>
      <w:r w:rsidR="00E1198B" w:rsidRPr="00E1198B">
        <w:rPr>
          <w:lang w:val="uz-Cyrl-UZ"/>
        </w:rPr>
        <w:t>a</w:t>
      </w:r>
      <w:r w:rsidRPr="00E1198B">
        <w:rPr>
          <w:lang w:val="uz-Cyrl-UZ"/>
        </w:rPr>
        <w:t xml:space="preserve"> </w:t>
      </w:r>
      <w:r w:rsidR="00E1198B" w:rsidRPr="00E1198B">
        <w:rPr>
          <w:lang w:val="uz-Cyrl-UZ"/>
        </w:rPr>
        <w:t>v</w:t>
      </w:r>
      <w:r w:rsidRPr="00E1198B">
        <w:rPr>
          <w:lang w:val="uz-Cyrl-UZ"/>
        </w:rPr>
        <w:t xml:space="preserve"> </w:t>
      </w:r>
      <w:r w:rsidR="00E1198B" w:rsidRPr="00E1198B">
        <w:rPr>
          <w:lang w:val="uz-Cyrl-UZ"/>
        </w:rPr>
        <w:t>r</w:t>
      </w:r>
      <w:r w:rsidRPr="00E1198B">
        <w:rPr>
          <w:lang w:val="uz-Cyrl-UZ"/>
        </w:rPr>
        <w:t xml:space="preserve"> </w:t>
      </w:r>
      <w:r w:rsidR="00E1198B" w:rsidRPr="00E1198B">
        <w:rPr>
          <w:lang w:val="uz-Cyrl-UZ"/>
        </w:rPr>
        <w:t>deb</w:t>
      </w:r>
      <w:r w:rsidRPr="00E1198B">
        <w:rPr>
          <w:lang w:val="uz-Cyrl-UZ"/>
        </w:rPr>
        <w:t xml:space="preserve"> </w:t>
      </w:r>
      <w:r w:rsidR="00E1198B" w:rsidRPr="00E1198B">
        <w:rPr>
          <w:lang w:val="uz-Cyrl-UZ"/>
        </w:rPr>
        <w:t>yuritiladi</w:t>
      </w:r>
      <w:r w:rsidRPr="00E1198B">
        <w:rPr>
          <w:lang w:val="uz-Cyrl-UZ"/>
        </w:rPr>
        <w:t xml:space="preserve">. </w:t>
      </w:r>
      <w:r w:rsidR="00E1198B" w:rsidRPr="00E1198B">
        <w:rPr>
          <w:lang w:val="uz-Cyrl-UZ"/>
        </w:rPr>
        <w:t>Ekinlar</w:t>
      </w:r>
      <w:r w:rsidRPr="00E1198B">
        <w:rPr>
          <w:lang w:val="uz-Cyrl-UZ"/>
        </w:rPr>
        <w:t xml:space="preserve"> </w:t>
      </w:r>
      <w:r w:rsidR="00E1198B" w:rsidRPr="00E1198B">
        <w:rPr>
          <w:lang w:val="uz-Cyrl-UZ"/>
        </w:rPr>
        <w:t>keyinchalik</w:t>
      </w:r>
      <w:r w:rsidRPr="00E1198B">
        <w:rPr>
          <w:lang w:val="uz-Cyrl-UZ"/>
        </w:rPr>
        <w:t xml:space="preserve">  </w:t>
      </w:r>
      <w:r w:rsidR="00E1198B" w:rsidRPr="00E1198B">
        <w:rPr>
          <w:lang w:val="uz-Cyrl-UZ"/>
        </w:rPr>
        <w:t>mazkur</w:t>
      </w:r>
      <w:r w:rsidRPr="00E1198B">
        <w:rPr>
          <w:lang w:val="uz-Cyrl-UZ"/>
        </w:rPr>
        <w:t xml:space="preserve"> </w:t>
      </w:r>
      <w:r w:rsidR="00E1198B" w:rsidRPr="00E1198B">
        <w:rPr>
          <w:lang w:val="uz-Cyrl-UZ"/>
        </w:rPr>
        <w:t>element</w:t>
      </w:r>
      <w:r w:rsidRPr="00E1198B">
        <w:rPr>
          <w:lang w:val="uz-Cyrl-UZ"/>
        </w:rPr>
        <w:t xml:space="preserve"> </w:t>
      </w:r>
      <w:r w:rsidR="00E1198B" w:rsidRPr="00E1198B">
        <w:rPr>
          <w:lang w:val="uz-Cyrl-UZ"/>
        </w:rPr>
        <w:t>bilan</w:t>
      </w:r>
      <w:r w:rsidRPr="00E1198B">
        <w:rPr>
          <w:lang w:val="uz-Cyrl-UZ"/>
        </w:rPr>
        <w:t xml:space="preserve"> </w:t>
      </w:r>
      <w:r w:rsidR="00E1198B" w:rsidRPr="00E1198B">
        <w:rPr>
          <w:lang w:val="uz-Cyrl-UZ"/>
        </w:rPr>
        <w:t>mo‘l</w:t>
      </w:r>
      <w:r w:rsidRPr="00E1198B">
        <w:rPr>
          <w:lang w:val="uz-Cyrl-UZ"/>
        </w:rPr>
        <w:t>-</w:t>
      </w:r>
      <w:r w:rsidR="00E1198B" w:rsidRPr="00E1198B">
        <w:rPr>
          <w:lang w:val="uz-Cyrl-UZ"/>
        </w:rPr>
        <w:t>ko‘l</w:t>
      </w:r>
      <w:r w:rsidRPr="00E1198B">
        <w:rPr>
          <w:lang w:val="uz-Cyrl-UZ"/>
        </w:rPr>
        <w:t xml:space="preserve"> </w:t>
      </w:r>
      <w:r w:rsidR="00E1198B" w:rsidRPr="00E1198B">
        <w:rPr>
          <w:lang w:val="uz-Cyrl-UZ"/>
        </w:rPr>
        <w:t>darajada</w:t>
      </w:r>
      <w:r w:rsidRPr="00E1198B">
        <w:rPr>
          <w:lang w:val="uz-Cyrl-UZ"/>
        </w:rPr>
        <w:t xml:space="preserve"> </w:t>
      </w:r>
      <w:r w:rsidR="00E1198B" w:rsidRPr="00E1198B">
        <w:rPr>
          <w:lang w:val="uz-Cyrl-UZ"/>
        </w:rPr>
        <w:t>ta’minlansada</w:t>
      </w:r>
      <w:r w:rsidRPr="00E1198B">
        <w:rPr>
          <w:lang w:val="uz-Cyrl-UZ"/>
        </w:rPr>
        <w:t xml:space="preserve">, </w:t>
      </w:r>
      <w:r w:rsidR="00E1198B" w:rsidRPr="00E1198B">
        <w:rPr>
          <w:lang w:val="uz-Cyrl-UZ"/>
        </w:rPr>
        <w:t>tanglik</w:t>
      </w:r>
      <w:r w:rsidRPr="00E1198B">
        <w:rPr>
          <w:lang w:val="uz-Cyrl-UZ"/>
        </w:rPr>
        <w:t xml:space="preserve"> </w:t>
      </w:r>
      <w:r w:rsidR="00E1198B" w:rsidRPr="00E1198B">
        <w:rPr>
          <w:lang w:val="uz-Cyrl-UZ"/>
        </w:rPr>
        <w:t>davrning</w:t>
      </w:r>
      <w:r w:rsidRPr="00E1198B">
        <w:rPr>
          <w:lang w:val="uz-Cyrl-UZ"/>
        </w:rPr>
        <w:t xml:space="preserve"> </w:t>
      </w:r>
      <w:r w:rsidR="00E1198B" w:rsidRPr="00E1198B">
        <w:rPr>
          <w:lang w:val="uz-Cyrl-UZ"/>
        </w:rPr>
        <w:t>asorati</w:t>
      </w:r>
      <w:r w:rsidRPr="00E1198B">
        <w:rPr>
          <w:lang w:val="uz-Cyrl-UZ"/>
        </w:rPr>
        <w:t xml:space="preserve"> </w:t>
      </w:r>
      <w:r w:rsidR="00E1198B" w:rsidRPr="00E1198B">
        <w:rPr>
          <w:lang w:val="uz-Cyrl-UZ"/>
        </w:rPr>
        <w:t>uzil</w:t>
      </w:r>
      <w:r w:rsidRPr="00E1198B">
        <w:rPr>
          <w:lang w:val="uz-Cyrl-UZ"/>
        </w:rPr>
        <w:t>-</w:t>
      </w:r>
      <w:r w:rsidR="00E1198B" w:rsidRPr="00E1198B">
        <w:rPr>
          <w:lang w:val="uz-Cyrl-UZ"/>
        </w:rPr>
        <w:t>kesil</w:t>
      </w:r>
      <w:r w:rsidRPr="00E1198B">
        <w:rPr>
          <w:lang w:val="uz-Cyrl-UZ"/>
        </w:rPr>
        <w:t xml:space="preserve"> </w:t>
      </w:r>
      <w:r w:rsidR="00E1198B" w:rsidRPr="00E1198B">
        <w:rPr>
          <w:lang w:val="uz-Cyrl-UZ"/>
        </w:rPr>
        <w:t>yo‘qolmaydi</w:t>
      </w:r>
      <w:r w:rsidRPr="00E1198B">
        <w:rPr>
          <w:lang w:val="uz-Cyrl-UZ"/>
        </w:rPr>
        <w:t>.</w:t>
      </w:r>
    </w:p>
    <w:p w:rsidR="00997062" w:rsidRPr="00E1198B" w:rsidRDefault="00E1198B" w:rsidP="00E07146">
      <w:pPr>
        <w:pStyle w:val="a3"/>
        <w:numPr>
          <w:ilvl w:val="12"/>
          <w:numId w:val="0"/>
        </w:numPr>
        <w:spacing w:line="276" w:lineRule="auto"/>
        <w:ind w:firstLine="567"/>
        <w:jc w:val="both"/>
        <w:rPr>
          <w:lang w:val="uz-Cyrl-UZ"/>
        </w:rPr>
      </w:pPr>
      <w:r w:rsidRPr="00E1198B">
        <w:rPr>
          <w:lang w:val="uz-Cyrl-UZ"/>
        </w:rPr>
        <w:t>Tadqiqotlar</w:t>
      </w:r>
      <w:r w:rsidR="00997062" w:rsidRPr="00E1198B">
        <w:rPr>
          <w:lang w:val="uz-Cyrl-UZ"/>
        </w:rPr>
        <w:t xml:space="preserve"> </w:t>
      </w:r>
      <w:r w:rsidRPr="00E1198B">
        <w:rPr>
          <w:lang w:val="uz-Cyrl-UZ"/>
        </w:rPr>
        <w:t>asosida</w:t>
      </w:r>
      <w:r w:rsidR="00997062" w:rsidRPr="00E1198B">
        <w:rPr>
          <w:lang w:val="uz-Cyrl-UZ"/>
        </w:rPr>
        <w:t xml:space="preserve">  </w:t>
      </w:r>
      <w:r w:rsidRPr="00E1198B">
        <w:rPr>
          <w:lang w:val="uz-Cyrl-UZ"/>
        </w:rPr>
        <w:t>ekinlarda</w:t>
      </w:r>
      <w:r w:rsidR="00997062" w:rsidRPr="00E1198B">
        <w:rPr>
          <w:lang w:val="uz-Cyrl-UZ"/>
        </w:rPr>
        <w:t xml:space="preserve">  </w:t>
      </w:r>
      <w:r w:rsidRPr="00E1198B">
        <w:rPr>
          <w:lang w:val="uz-Cyrl-UZ"/>
        </w:rPr>
        <w:t>azot</w:t>
      </w:r>
      <w:r w:rsidR="00997062" w:rsidRPr="00E1198B">
        <w:rPr>
          <w:lang w:val="uz-Cyrl-UZ"/>
        </w:rPr>
        <w:t xml:space="preserve"> </w:t>
      </w:r>
      <w:r w:rsidRPr="00E1198B">
        <w:rPr>
          <w:lang w:val="uz-Cyrl-UZ"/>
        </w:rPr>
        <w:t>va</w:t>
      </w:r>
      <w:r w:rsidR="00997062" w:rsidRPr="00E1198B">
        <w:rPr>
          <w:lang w:val="uz-Cyrl-UZ"/>
        </w:rPr>
        <w:t xml:space="preserve">  </w:t>
      </w:r>
      <w:r w:rsidRPr="00E1198B">
        <w:rPr>
          <w:lang w:val="uz-Cyrl-UZ"/>
        </w:rPr>
        <w:t>fosforga</w:t>
      </w:r>
      <w:r w:rsidR="00997062" w:rsidRPr="00E1198B">
        <w:rPr>
          <w:lang w:val="uz-Cyrl-UZ"/>
        </w:rPr>
        <w:t xml:space="preserve"> </w:t>
      </w:r>
      <w:r w:rsidRPr="00E1198B">
        <w:rPr>
          <w:lang w:val="uz-Cyrl-UZ"/>
        </w:rPr>
        <w:t>nisbatan</w:t>
      </w:r>
      <w:r w:rsidR="00997062" w:rsidRPr="00E1198B">
        <w:rPr>
          <w:lang w:val="uz-Cyrl-UZ"/>
        </w:rPr>
        <w:t xml:space="preserve"> </w:t>
      </w:r>
      <w:r w:rsidRPr="00E1198B">
        <w:rPr>
          <w:lang w:val="uz-Cyrl-UZ"/>
        </w:rPr>
        <w:t>tanglik</w:t>
      </w:r>
      <w:r w:rsidR="00997062" w:rsidRPr="00E1198B">
        <w:rPr>
          <w:lang w:val="uz-Cyrl-UZ"/>
        </w:rPr>
        <w:t xml:space="preserve"> </w:t>
      </w:r>
      <w:r w:rsidRPr="00E1198B">
        <w:rPr>
          <w:lang w:val="uz-Cyrl-UZ"/>
        </w:rPr>
        <w:t>davr</w:t>
      </w:r>
      <w:r w:rsidR="00997062" w:rsidRPr="00E1198B">
        <w:rPr>
          <w:lang w:val="uz-Cyrl-UZ"/>
        </w:rPr>
        <w:t xml:space="preserve"> </w:t>
      </w:r>
      <w:r w:rsidRPr="00E1198B">
        <w:rPr>
          <w:lang w:val="uz-Cyrl-UZ"/>
        </w:rPr>
        <w:t>nihollar</w:t>
      </w:r>
      <w:r w:rsidR="00997062" w:rsidRPr="00E1198B">
        <w:rPr>
          <w:lang w:val="uz-Cyrl-UZ"/>
        </w:rPr>
        <w:t xml:space="preserve"> </w:t>
      </w:r>
      <w:r w:rsidRPr="00E1198B">
        <w:rPr>
          <w:lang w:val="uz-Cyrl-UZ"/>
        </w:rPr>
        <w:t>paydo</w:t>
      </w:r>
      <w:r w:rsidR="00997062" w:rsidRPr="00E1198B">
        <w:rPr>
          <w:lang w:val="uz-Cyrl-UZ"/>
        </w:rPr>
        <w:t xml:space="preserve"> </w:t>
      </w:r>
      <w:r w:rsidRPr="00E1198B">
        <w:rPr>
          <w:lang w:val="uz-Cyrl-UZ"/>
        </w:rPr>
        <w:t>bo‘lgandan</w:t>
      </w:r>
      <w:r w:rsidR="00997062" w:rsidRPr="00E1198B">
        <w:rPr>
          <w:lang w:val="uz-Cyrl-UZ"/>
        </w:rPr>
        <w:t xml:space="preserve"> </w:t>
      </w:r>
      <w:r w:rsidRPr="00E1198B">
        <w:rPr>
          <w:lang w:val="uz-Cyrl-UZ"/>
        </w:rPr>
        <w:t>keyingi</w:t>
      </w:r>
      <w:r w:rsidR="00997062" w:rsidRPr="00E1198B">
        <w:rPr>
          <w:lang w:val="uz-Cyrl-UZ"/>
        </w:rPr>
        <w:t xml:space="preserve"> 10-15-</w:t>
      </w:r>
      <w:r w:rsidRPr="00E1198B">
        <w:rPr>
          <w:lang w:val="uz-Cyrl-UZ"/>
        </w:rPr>
        <w:t>kunlarda</w:t>
      </w:r>
      <w:r w:rsidR="00997062" w:rsidRPr="00E1198B">
        <w:rPr>
          <w:lang w:val="uz-Cyrl-UZ"/>
        </w:rPr>
        <w:t xml:space="preserve"> </w:t>
      </w:r>
      <w:r w:rsidRPr="00E1198B">
        <w:rPr>
          <w:lang w:val="uz-Cyrl-UZ"/>
        </w:rPr>
        <w:t>kuzatilishi</w:t>
      </w:r>
      <w:r w:rsidR="00997062" w:rsidRPr="00E1198B">
        <w:rPr>
          <w:lang w:val="uz-Cyrl-UZ"/>
        </w:rPr>
        <w:t xml:space="preserve"> </w:t>
      </w:r>
      <w:r w:rsidRPr="00E1198B">
        <w:rPr>
          <w:lang w:val="uz-Cyrl-UZ"/>
        </w:rPr>
        <w:t>aniqlangan</w:t>
      </w:r>
      <w:r w:rsidR="00997062" w:rsidRPr="00E1198B">
        <w:rPr>
          <w:lang w:val="uz-Cyrl-UZ"/>
        </w:rPr>
        <w:t xml:space="preserve">. </w:t>
      </w:r>
      <w:r w:rsidRPr="00E1198B">
        <w:rPr>
          <w:lang w:val="uz-Cyrl-UZ"/>
        </w:rPr>
        <w:t>Rivojlanishning</w:t>
      </w:r>
      <w:r w:rsidR="00997062" w:rsidRPr="00E1198B">
        <w:rPr>
          <w:lang w:val="uz-Cyrl-UZ"/>
        </w:rPr>
        <w:t xml:space="preserve"> </w:t>
      </w:r>
      <w:r w:rsidRPr="00E1198B">
        <w:rPr>
          <w:lang w:val="uz-Cyrl-UZ"/>
        </w:rPr>
        <w:t>ilk</w:t>
      </w:r>
      <w:r w:rsidR="00997062" w:rsidRPr="00E1198B">
        <w:rPr>
          <w:lang w:val="uz-Cyrl-UZ"/>
        </w:rPr>
        <w:t xml:space="preserve"> </w:t>
      </w:r>
      <w:r w:rsidRPr="00E1198B">
        <w:rPr>
          <w:lang w:val="uz-Cyrl-UZ"/>
        </w:rPr>
        <w:t>davrlaridagi</w:t>
      </w:r>
      <w:r w:rsidR="00997062" w:rsidRPr="00E1198B">
        <w:rPr>
          <w:lang w:val="uz-Cyrl-UZ"/>
        </w:rPr>
        <w:t xml:space="preserve"> </w:t>
      </w:r>
      <w:r w:rsidRPr="00E1198B">
        <w:rPr>
          <w:lang w:val="uz-Cyrl-UZ"/>
        </w:rPr>
        <w:t>kaliy</w:t>
      </w:r>
      <w:r w:rsidR="00997062" w:rsidRPr="00E1198B">
        <w:rPr>
          <w:lang w:val="uz-Cyrl-UZ"/>
        </w:rPr>
        <w:t xml:space="preserve"> </w:t>
      </w:r>
      <w:r w:rsidRPr="00E1198B">
        <w:rPr>
          <w:lang w:val="uz-Cyrl-UZ"/>
        </w:rPr>
        <w:t>tanqisligida</w:t>
      </w:r>
      <w:r w:rsidR="00997062" w:rsidRPr="00E1198B">
        <w:rPr>
          <w:lang w:val="uz-Cyrl-UZ"/>
        </w:rPr>
        <w:t xml:space="preserve"> </w:t>
      </w:r>
      <w:r w:rsidRPr="00E1198B">
        <w:rPr>
          <w:lang w:val="uz-Cyrl-UZ"/>
        </w:rPr>
        <w:t>ham</w:t>
      </w:r>
      <w:r w:rsidR="00997062" w:rsidRPr="00E1198B">
        <w:rPr>
          <w:lang w:val="uz-Cyrl-UZ"/>
        </w:rPr>
        <w:t xml:space="preserve"> </w:t>
      </w:r>
      <w:r w:rsidRPr="00E1198B">
        <w:rPr>
          <w:lang w:val="uz-Cyrl-UZ"/>
        </w:rPr>
        <w:t>ekinlar</w:t>
      </w:r>
      <w:r w:rsidR="00997062" w:rsidRPr="00E1198B">
        <w:rPr>
          <w:lang w:val="uz-Cyrl-UZ"/>
        </w:rPr>
        <w:t xml:space="preserve"> </w:t>
      </w:r>
      <w:r w:rsidRPr="00E1198B">
        <w:rPr>
          <w:lang w:val="uz-Cyrl-UZ"/>
        </w:rPr>
        <w:t>hosildorligi</w:t>
      </w:r>
      <w:r w:rsidR="00997062" w:rsidRPr="00E1198B">
        <w:rPr>
          <w:lang w:val="uz-Cyrl-UZ"/>
        </w:rPr>
        <w:t xml:space="preserve"> </w:t>
      </w:r>
      <w:r w:rsidRPr="00E1198B">
        <w:rPr>
          <w:lang w:val="uz-Cyrl-UZ"/>
        </w:rPr>
        <w:t>keskin</w:t>
      </w:r>
      <w:r w:rsidR="00997062" w:rsidRPr="00E1198B">
        <w:rPr>
          <w:lang w:val="uz-Cyrl-UZ"/>
        </w:rPr>
        <w:t xml:space="preserve"> </w:t>
      </w:r>
      <w:r w:rsidRPr="00E1198B">
        <w:rPr>
          <w:lang w:val="uz-Cyrl-UZ"/>
        </w:rPr>
        <w:t>kamayadi</w:t>
      </w:r>
      <w:r w:rsidR="00997062" w:rsidRPr="00E1198B">
        <w:rPr>
          <w:lang w:val="uz-Cyrl-UZ"/>
        </w:rPr>
        <w:t>.</w:t>
      </w:r>
    </w:p>
    <w:p w:rsidR="00997062" w:rsidRPr="00E1198B" w:rsidRDefault="00997062" w:rsidP="00E07146">
      <w:pPr>
        <w:pStyle w:val="a3"/>
        <w:numPr>
          <w:ilvl w:val="12"/>
          <w:numId w:val="0"/>
        </w:numPr>
        <w:spacing w:line="276" w:lineRule="auto"/>
        <w:ind w:firstLine="567"/>
        <w:jc w:val="both"/>
        <w:rPr>
          <w:lang w:val="uz-Cyrl-UZ"/>
        </w:rPr>
      </w:pPr>
      <w:r w:rsidRPr="00E1198B">
        <w:rPr>
          <w:lang w:val="uz-Cyrl-UZ"/>
        </w:rPr>
        <w:t xml:space="preserve"> </w:t>
      </w:r>
      <w:r w:rsidRPr="00E1198B">
        <w:rPr>
          <w:lang w:val="uz-Cyrl-UZ"/>
        </w:rPr>
        <w:tab/>
      </w:r>
      <w:r w:rsidR="00E1198B" w:rsidRPr="00E1198B">
        <w:rPr>
          <w:lang w:val="uz-Cyrl-UZ"/>
        </w:rPr>
        <w:t>Azot</w:t>
      </w:r>
      <w:r w:rsidRPr="00E1198B">
        <w:rPr>
          <w:lang w:val="uz-Cyrl-UZ"/>
        </w:rPr>
        <w:t xml:space="preserve"> </w:t>
      </w:r>
      <w:r w:rsidR="00E1198B" w:rsidRPr="00E1198B">
        <w:rPr>
          <w:lang w:val="uz-Cyrl-UZ"/>
        </w:rPr>
        <w:t>va</w:t>
      </w:r>
      <w:r w:rsidRPr="00E1198B">
        <w:rPr>
          <w:lang w:val="uz-Cyrl-UZ"/>
        </w:rPr>
        <w:t xml:space="preserve">  </w:t>
      </w:r>
      <w:r w:rsidR="00E1198B" w:rsidRPr="00E1198B">
        <w:rPr>
          <w:lang w:val="uz-Cyrl-UZ"/>
        </w:rPr>
        <w:t>fosforga</w:t>
      </w:r>
      <w:r w:rsidRPr="00E1198B">
        <w:rPr>
          <w:lang w:val="uz-Cyrl-UZ"/>
        </w:rPr>
        <w:t xml:space="preserve">  </w:t>
      </w:r>
      <w:r w:rsidR="00E1198B" w:rsidRPr="00E1198B">
        <w:rPr>
          <w:lang w:val="uz-Cyrl-UZ"/>
        </w:rPr>
        <w:t>nisbatan</w:t>
      </w:r>
      <w:r w:rsidRPr="00E1198B">
        <w:rPr>
          <w:lang w:val="uz-Cyrl-UZ"/>
        </w:rPr>
        <w:t xml:space="preserve"> </w:t>
      </w:r>
      <w:r w:rsidR="00E1198B" w:rsidRPr="00E1198B">
        <w:rPr>
          <w:lang w:val="uz-Cyrl-UZ"/>
        </w:rPr>
        <w:t>tanglik</w:t>
      </w:r>
      <w:r w:rsidRPr="00E1198B">
        <w:rPr>
          <w:lang w:val="uz-Cyrl-UZ"/>
        </w:rPr>
        <w:t xml:space="preserve"> </w:t>
      </w:r>
      <w:r w:rsidR="00E1198B" w:rsidRPr="00E1198B">
        <w:rPr>
          <w:lang w:val="uz-Cyrl-UZ"/>
        </w:rPr>
        <w:t>davr</w:t>
      </w:r>
      <w:r w:rsidRPr="00E1198B">
        <w:rPr>
          <w:lang w:val="uz-Cyrl-UZ"/>
        </w:rPr>
        <w:t xml:space="preserve"> </w:t>
      </w:r>
      <w:r w:rsidR="00E1198B" w:rsidRPr="00E1198B">
        <w:rPr>
          <w:lang w:val="uz-Cyrl-UZ"/>
        </w:rPr>
        <w:t>odatda</w:t>
      </w:r>
      <w:r w:rsidRPr="00E1198B">
        <w:rPr>
          <w:lang w:val="uz-Cyrl-UZ"/>
        </w:rPr>
        <w:t xml:space="preserve"> </w:t>
      </w:r>
      <w:r w:rsidR="00E1198B" w:rsidRPr="00E1198B">
        <w:rPr>
          <w:lang w:val="uz-Cyrl-UZ"/>
        </w:rPr>
        <w:t>erta</w:t>
      </w:r>
      <w:r w:rsidRPr="00E1198B">
        <w:rPr>
          <w:lang w:val="uz-Cyrl-UZ"/>
        </w:rPr>
        <w:t xml:space="preserve"> </w:t>
      </w:r>
      <w:r w:rsidR="00E1198B" w:rsidRPr="00E1198B">
        <w:rPr>
          <w:lang w:val="uz-Cyrl-UZ"/>
        </w:rPr>
        <w:t>bahorda</w:t>
      </w:r>
      <w:r w:rsidRPr="00E1198B">
        <w:rPr>
          <w:lang w:val="uz-Cyrl-UZ"/>
        </w:rPr>
        <w:t xml:space="preserve">, </w:t>
      </w:r>
      <w:r w:rsidR="00E1198B" w:rsidRPr="00E1198B">
        <w:rPr>
          <w:lang w:val="uz-Cyrl-UZ"/>
        </w:rPr>
        <w:t>mikroorganizmlar</w:t>
      </w:r>
      <w:r w:rsidRPr="00E1198B">
        <w:rPr>
          <w:lang w:val="uz-Cyrl-UZ"/>
        </w:rPr>
        <w:t xml:space="preserve"> </w:t>
      </w:r>
      <w:r w:rsidR="00E1198B" w:rsidRPr="00E1198B">
        <w:rPr>
          <w:lang w:val="uz-Cyrl-UZ"/>
        </w:rPr>
        <w:t>faoliyati</w:t>
      </w:r>
      <w:r w:rsidRPr="00E1198B">
        <w:rPr>
          <w:lang w:val="uz-Cyrl-UZ"/>
        </w:rPr>
        <w:t xml:space="preserve"> </w:t>
      </w:r>
      <w:r w:rsidR="00E1198B" w:rsidRPr="00E1198B">
        <w:rPr>
          <w:lang w:val="uz-Cyrl-UZ"/>
        </w:rPr>
        <w:t>sust</w:t>
      </w:r>
      <w:r w:rsidRPr="00E1198B">
        <w:rPr>
          <w:lang w:val="uz-Cyrl-UZ"/>
        </w:rPr>
        <w:t xml:space="preserve"> </w:t>
      </w:r>
      <w:r w:rsidR="00E1198B" w:rsidRPr="00E1198B">
        <w:rPr>
          <w:lang w:val="uz-Cyrl-UZ"/>
        </w:rPr>
        <w:t>bo‘lganda</w:t>
      </w:r>
      <w:r w:rsidRPr="00E1198B">
        <w:rPr>
          <w:lang w:val="uz-Cyrl-UZ"/>
        </w:rPr>
        <w:t xml:space="preserve"> </w:t>
      </w:r>
      <w:r w:rsidR="00E1198B" w:rsidRPr="00E1198B">
        <w:rPr>
          <w:lang w:val="uz-Cyrl-UZ"/>
        </w:rPr>
        <w:t>namoyon</w:t>
      </w:r>
      <w:r w:rsidRPr="00E1198B">
        <w:rPr>
          <w:lang w:val="uz-Cyrl-UZ"/>
        </w:rPr>
        <w:t xml:space="preserve"> </w:t>
      </w:r>
      <w:r w:rsidR="00E1198B" w:rsidRPr="00E1198B">
        <w:rPr>
          <w:lang w:val="uz-Cyrl-UZ"/>
        </w:rPr>
        <w:t>bo‘ladi</w:t>
      </w:r>
      <w:r w:rsidRPr="00E1198B">
        <w:rPr>
          <w:lang w:val="uz-Cyrl-UZ"/>
        </w:rPr>
        <w:t xml:space="preserve">. </w:t>
      </w:r>
    </w:p>
    <w:p w:rsidR="00997062" w:rsidRPr="00E1198B" w:rsidRDefault="00997062" w:rsidP="00E07146">
      <w:pPr>
        <w:pStyle w:val="21"/>
        <w:widowControl/>
        <w:numPr>
          <w:ilvl w:val="12"/>
          <w:numId w:val="0"/>
        </w:numPr>
        <w:spacing w:line="276" w:lineRule="auto"/>
        <w:jc w:val="both"/>
        <w:rPr>
          <w:rFonts w:ascii="Times New Roman" w:hAnsi="Times New Roman" w:cs="Times New Roman"/>
          <w:b w:val="0"/>
          <w:bCs w:val="0"/>
          <w:lang w:val="uz-Cyrl-UZ"/>
        </w:rPr>
      </w:pPr>
      <w:r w:rsidRPr="00E1198B">
        <w:rPr>
          <w:rFonts w:ascii="Times New Roman" w:hAnsi="Times New Roman" w:cs="Times New Roman"/>
          <w:b w:val="0"/>
          <w:bCs w:val="0"/>
          <w:lang w:val="uz-Cyrl-UZ"/>
        </w:rPr>
        <w:t xml:space="preserve">     </w:t>
      </w:r>
      <w:r w:rsidR="00E4784A"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 xml:space="preserve">  </w:t>
      </w:r>
      <w:r w:rsidR="00E1198B" w:rsidRPr="00E1198B">
        <w:rPr>
          <w:rFonts w:ascii="Times New Roman" w:hAnsi="Times New Roman" w:cs="Times New Roman"/>
          <w:b w:val="0"/>
          <w:bCs w:val="0"/>
          <w:lang w:val="uz-Cyrl-UZ"/>
        </w:rPr>
        <w:t>Rivojlanishning</w:t>
      </w:r>
      <w:r w:rsidRPr="00E1198B">
        <w:rPr>
          <w:rFonts w:ascii="Times New Roman" w:hAnsi="Times New Roman" w:cs="Times New Roman"/>
          <w:b w:val="0"/>
          <w:bCs w:val="0"/>
          <w:lang w:val="uz-Cyrl-UZ"/>
        </w:rPr>
        <w:t xml:space="preserve"> </w:t>
      </w:r>
      <w:r w:rsidR="00E1198B" w:rsidRPr="00E1198B">
        <w:rPr>
          <w:rFonts w:ascii="Times New Roman" w:hAnsi="Times New Roman" w:cs="Times New Roman"/>
          <w:b w:val="0"/>
          <w:bCs w:val="0"/>
          <w:lang w:val="uz-Cyrl-UZ"/>
        </w:rPr>
        <w:t>nisbatan</w:t>
      </w:r>
      <w:r w:rsidRPr="00E1198B">
        <w:rPr>
          <w:rFonts w:ascii="Times New Roman" w:hAnsi="Times New Roman" w:cs="Times New Roman"/>
          <w:b w:val="0"/>
          <w:bCs w:val="0"/>
          <w:lang w:val="uz-Cyrl-UZ"/>
        </w:rPr>
        <w:t xml:space="preserve"> </w:t>
      </w:r>
      <w:r w:rsidR="00E1198B" w:rsidRPr="00E1198B">
        <w:rPr>
          <w:rFonts w:ascii="Times New Roman" w:hAnsi="Times New Roman" w:cs="Times New Roman"/>
          <w:b w:val="0"/>
          <w:bCs w:val="0"/>
          <w:lang w:val="uz-Cyrl-UZ"/>
        </w:rPr>
        <w:t>kechroq</w:t>
      </w:r>
      <w:r w:rsidRPr="00E1198B">
        <w:rPr>
          <w:rFonts w:ascii="Times New Roman" w:hAnsi="Times New Roman" w:cs="Times New Roman"/>
          <w:b w:val="0"/>
          <w:bCs w:val="0"/>
          <w:lang w:val="uz-Cyrl-UZ"/>
        </w:rPr>
        <w:t xml:space="preserve"> </w:t>
      </w:r>
      <w:r w:rsidR="00E1198B" w:rsidRPr="00E1198B">
        <w:rPr>
          <w:rFonts w:ascii="Times New Roman" w:hAnsi="Times New Roman" w:cs="Times New Roman"/>
          <w:b w:val="0"/>
          <w:bCs w:val="0"/>
          <w:lang w:val="uz-Cyrl-UZ"/>
        </w:rPr>
        <w:t>muddatlarida</w:t>
      </w:r>
      <w:r w:rsidRPr="00E1198B">
        <w:rPr>
          <w:rFonts w:ascii="Times New Roman" w:hAnsi="Times New Roman" w:cs="Times New Roman"/>
          <w:b w:val="0"/>
          <w:bCs w:val="0"/>
          <w:lang w:val="uz-Cyrl-UZ"/>
        </w:rPr>
        <w:t xml:space="preserve"> </w:t>
      </w:r>
      <w:r w:rsidR="00E1198B" w:rsidRPr="00E1198B">
        <w:rPr>
          <w:rFonts w:ascii="Times New Roman" w:hAnsi="Times New Roman" w:cs="Times New Roman"/>
          <w:b w:val="0"/>
          <w:bCs w:val="0"/>
          <w:lang w:val="uz-Cyrl-UZ"/>
        </w:rPr>
        <w:t>o‘simliklarning</w:t>
      </w:r>
      <w:r w:rsidRPr="00E1198B">
        <w:rPr>
          <w:rFonts w:ascii="Times New Roman" w:hAnsi="Times New Roman" w:cs="Times New Roman"/>
          <w:b w:val="0"/>
          <w:bCs w:val="0"/>
          <w:lang w:val="uz-Cyrl-UZ"/>
        </w:rPr>
        <w:t xml:space="preserve"> </w:t>
      </w:r>
      <w:r w:rsidR="00E1198B" w:rsidRPr="00E1198B">
        <w:rPr>
          <w:rFonts w:ascii="Times New Roman" w:hAnsi="Times New Roman" w:cs="Times New Roman"/>
          <w:b w:val="0"/>
          <w:bCs w:val="0"/>
          <w:lang w:val="uz-Cyrl-UZ"/>
        </w:rPr>
        <w:t>oziqlanishga</w:t>
      </w:r>
      <w:r w:rsidRPr="00E1198B">
        <w:rPr>
          <w:rFonts w:ascii="Times New Roman" w:hAnsi="Times New Roman" w:cs="Times New Roman"/>
          <w:b w:val="0"/>
          <w:bCs w:val="0"/>
          <w:lang w:val="uz-Cyrl-UZ"/>
        </w:rPr>
        <w:t xml:space="preserve"> </w:t>
      </w:r>
      <w:r w:rsidR="00E1198B" w:rsidRPr="00E1198B">
        <w:rPr>
          <w:rFonts w:ascii="Times New Roman" w:hAnsi="Times New Roman" w:cs="Times New Roman"/>
          <w:b w:val="0"/>
          <w:bCs w:val="0"/>
          <w:lang w:val="uz-Cyrl-UZ"/>
        </w:rPr>
        <w:t>bo‘lgan</w:t>
      </w:r>
      <w:r w:rsidRPr="00E1198B">
        <w:rPr>
          <w:rFonts w:ascii="Times New Roman" w:hAnsi="Times New Roman" w:cs="Times New Roman"/>
          <w:b w:val="0"/>
          <w:bCs w:val="0"/>
          <w:lang w:val="uz-Cyrl-UZ"/>
        </w:rPr>
        <w:t xml:space="preserve"> </w:t>
      </w:r>
      <w:r w:rsidR="00E1198B" w:rsidRPr="00E1198B">
        <w:rPr>
          <w:rFonts w:ascii="Times New Roman" w:hAnsi="Times New Roman" w:cs="Times New Roman"/>
          <w:b w:val="0"/>
          <w:bCs w:val="0"/>
          <w:lang w:val="uz-Cyrl-UZ"/>
        </w:rPr>
        <w:t>talabi</w:t>
      </w:r>
      <w:r w:rsidRPr="00E1198B">
        <w:rPr>
          <w:rFonts w:ascii="Times New Roman" w:hAnsi="Times New Roman" w:cs="Times New Roman"/>
          <w:b w:val="0"/>
          <w:bCs w:val="0"/>
          <w:lang w:val="uz-Cyrl-UZ"/>
        </w:rPr>
        <w:t xml:space="preserve"> </w:t>
      </w:r>
      <w:r w:rsidR="00E1198B" w:rsidRPr="00E1198B">
        <w:rPr>
          <w:rFonts w:ascii="Times New Roman" w:hAnsi="Times New Roman" w:cs="Times New Roman"/>
          <w:b w:val="0"/>
          <w:bCs w:val="0"/>
          <w:lang w:val="uz-Cyrl-UZ"/>
        </w:rPr>
        <w:t>kuchayadi</w:t>
      </w:r>
      <w:r w:rsidRPr="00E1198B">
        <w:rPr>
          <w:rFonts w:ascii="Times New Roman" w:hAnsi="Times New Roman" w:cs="Times New Roman"/>
          <w:b w:val="0"/>
          <w:bCs w:val="0"/>
          <w:lang w:val="uz-Cyrl-UZ"/>
        </w:rPr>
        <w:t xml:space="preserve">, </w:t>
      </w:r>
      <w:r w:rsidR="00E1198B" w:rsidRPr="00E1198B">
        <w:rPr>
          <w:rFonts w:ascii="Times New Roman" w:hAnsi="Times New Roman" w:cs="Times New Roman"/>
          <w:b w:val="0"/>
          <w:bCs w:val="0"/>
          <w:lang w:val="uz-Cyrl-UZ"/>
        </w:rPr>
        <w:t>qaysiki</w:t>
      </w:r>
      <w:r w:rsidRPr="00E1198B">
        <w:rPr>
          <w:rFonts w:ascii="Times New Roman" w:hAnsi="Times New Roman" w:cs="Times New Roman"/>
          <w:b w:val="0"/>
          <w:bCs w:val="0"/>
          <w:lang w:val="uz-Cyrl-UZ"/>
        </w:rPr>
        <w:t xml:space="preserve">, </w:t>
      </w:r>
      <w:r w:rsidR="00E1198B" w:rsidRPr="00E1198B">
        <w:rPr>
          <w:rFonts w:ascii="Times New Roman" w:hAnsi="Times New Roman" w:cs="Times New Roman"/>
          <w:b w:val="0"/>
          <w:bCs w:val="0"/>
          <w:lang w:val="uz-Cyrl-UZ"/>
        </w:rPr>
        <w:t>oziq</w:t>
      </w:r>
      <w:r w:rsidRPr="00E1198B">
        <w:rPr>
          <w:rFonts w:ascii="Times New Roman" w:hAnsi="Times New Roman" w:cs="Times New Roman"/>
          <w:b w:val="0"/>
          <w:bCs w:val="0"/>
          <w:lang w:val="uz-Cyrl-UZ"/>
        </w:rPr>
        <w:t xml:space="preserve"> </w:t>
      </w:r>
      <w:r w:rsidR="00E1198B" w:rsidRPr="00E1198B">
        <w:rPr>
          <w:rFonts w:ascii="Times New Roman" w:hAnsi="Times New Roman" w:cs="Times New Roman"/>
          <w:b w:val="0"/>
          <w:bCs w:val="0"/>
          <w:lang w:val="uz-Cyrl-UZ"/>
        </w:rPr>
        <w:t>moddalari</w:t>
      </w:r>
      <w:r w:rsidRPr="00E1198B">
        <w:rPr>
          <w:rFonts w:ascii="Times New Roman" w:hAnsi="Times New Roman" w:cs="Times New Roman"/>
          <w:b w:val="0"/>
          <w:bCs w:val="0"/>
          <w:lang w:val="uz-Cyrl-UZ"/>
        </w:rPr>
        <w:t xml:space="preserve"> </w:t>
      </w:r>
      <w:r w:rsidR="00E1198B" w:rsidRPr="00E1198B">
        <w:rPr>
          <w:rFonts w:ascii="Times New Roman" w:hAnsi="Times New Roman" w:cs="Times New Roman"/>
          <w:b w:val="0"/>
          <w:bCs w:val="0"/>
          <w:lang w:val="uz-Cyrl-UZ"/>
        </w:rPr>
        <w:t>eng</w:t>
      </w:r>
      <w:r w:rsidRPr="00E1198B">
        <w:rPr>
          <w:rFonts w:ascii="Times New Roman" w:hAnsi="Times New Roman" w:cs="Times New Roman"/>
          <w:b w:val="0"/>
          <w:bCs w:val="0"/>
          <w:lang w:val="uz-Cyrl-UZ"/>
        </w:rPr>
        <w:t xml:space="preserve"> </w:t>
      </w:r>
      <w:r w:rsidR="00E1198B" w:rsidRPr="00E1198B">
        <w:rPr>
          <w:rFonts w:ascii="Times New Roman" w:hAnsi="Times New Roman" w:cs="Times New Roman"/>
          <w:b w:val="0"/>
          <w:bCs w:val="0"/>
          <w:lang w:val="uz-Cyrl-UZ"/>
        </w:rPr>
        <w:t>ko‘p</w:t>
      </w:r>
      <w:r w:rsidRPr="00E1198B">
        <w:rPr>
          <w:rFonts w:ascii="Times New Roman" w:hAnsi="Times New Roman" w:cs="Times New Roman"/>
          <w:b w:val="0"/>
          <w:bCs w:val="0"/>
          <w:lang w:val="uz-Cyrl-UZ"/>
        </w:rPr>
        <w:t xml:space="preserve"> (</w:t>
      </w:r>
      <w:r w:rsidR="00E1198B" w:rsidRPr="00E1198B">
        <w:rPr>
          <w:rFonts w:ascii="Times New Roman" w:hAnsi="Times New Roman" w:cs="Times New Roman"/>
          <w:b w:val="0"/>
          <w:bCs w:val="0"/>
          <w:i/>
          <w:iCs/>
          <w:lang w:val="uz-Cyrl-UZ"/>
        </w:rPr>
        <w:t>masimal</w:t>
      </w:r>
      <w:r w:rsidRPr="00E1198B">
        <w:rPr>
          <w:rFonts w:ascii="Times New Roman" w:hAnsi="Times New Roman" w:cs="Times New Roman"/>
          <w:b w:val="0"/>
          <w:bCs w:val="0"/>
          <w:i/>
          <w:iCs/>
          <w:lang w:val="uz-Cyrl-UZ"/>
        </w:rPr>
        <w:t>)</w:t>
      </w:r>
      <w:r w:rsidRPr="00E1198B">
        <w:rPr>
          <w:rFonts w:ascii="Times New Roman" w:hAnsi="Times New Roman" w:cs="Times New Roman"/>
          <w:b w:val="0"/>
          <w:bCs w:val="0"/>
          <w:lang w:val="uz-Cyrl-UZ"/>
        </w:rPr>
        <w:t xml:space="preserve"> </w:t>
      </w:r>
      <w:r w:rsidR="00E1198B" w:rsidRPr="00E1198B">
        <w:rPr>
          <w:rFonts w:ascii="Times New Roman" w:hAnsi="Times New Roman" w:cs="Times New Roman"/>
          <w:b w:val="0"/>
          <w:bCs w:val="0"/>
          <w:lang w:val="uz-Cyrl-UZ"/>
        </w:rPr>
        <w:t>o‘zlashtiriladigan</w:t>
      </w:r>
      <w:r w:rsidRPr="00E1198B">
        <w:rPr>
          <w:rFonts w:ascii="Times New Roman" w:hAnsi="Times New Roman" w:cs="Times New Roman"/>
          <w:b w:val="0"/>
          <w:bCs w:val="0"/>
          <w:lang w:val="uz-Cyrl-UZ"/>
        </w:rPr>
        <w:t xml:space="preserve"> </w:t>
      </w:r>
      <w:r w:rsidR="00E1198B" w:rsidRPr="00E1198B">
        <w:rPr>
          <w:rFonts w:ascii="Times New Roman" w:hAnsi="Times New Roman" w:cs="Times New Roman"/>
          <w:b w:val="0"/>
          <w:bCs w:val="0"/>
          <w:lang w:val="uz-Cyrl-UZ"/>
        </w:rPr>
        <w:t>davr</w:t>
      </w:r>
      <w:r w:rsidRPr="00E1198B">
        <w:rPr>
          <w:rFonts w:ascii="Times New Roman" w:hAnsi="Times New Roman" w:cs="Times New Roman"/>
          <w:b w:val="0"/>
          <w:bCs w:val="0"/>
          <w:lang w:val="uz-Cyrl-UZ"/>
        </w:rPr>
        <w:t xml:space="preserve"> </w:t>
      </w:r>
      <w:r w:rsidR="00E1198B" w:rsidRPr="00E1198B">
        <w:rPr>
          <w:rFonts w:ascii="Times New Roman" w:hAnsi="Times New Roman" w:cs="Times New Roman"/>
          <w:b w:val="0"/>
          <w:bCs w:val="0"/>
          <w:lang w:val="uz-Cyrl-UZ"/>
        </w:rPr>
        <w:t>deb</w:t>
      </w:r>
      <w:r w:rsidRPr="00E1198B">
        <w:rPr>
          <w:rFonts w:ascii="Times New Roman" w:hAnsi="Times New Roman" w:cs="Times New Roman"/>
          <w:b w:val="0"/>
          <w:bCs w:val="0"/>
          <w:lang w:val="uz-Cyrl-UZ"/>
        </w:rPr>
        <w:t xml:space="preserve"> </w:t>
      </w:r>
      <w:r w:rsidR="00E1198B" w:rsidRPr="00E1198B">
        <w:rPr>
          <w:rFonts w:ascii="Times New Roman" w:hAnsi="Times New Roman" w:cs="Times New Roman"/>
          <w:b w:val="0"/>
          <w:bCs w:val="0"/>
          <w:lang w:val="uz-Cyrl-UZ"/>
        </w:rPr>
        <w:t>yuritiladi</w:t>
      </w:r>
      <w:r w:rsidRPr="00E1198B">
        <w:rPr>
          <w:rFonts w:ascii="Times New Roman" w:hAnsi="Times New Roman" w:cs="Times New Roman"/>
          <w:b w:val="0"/>
          <w:bCs w:val="0"/>
          <w:lang w:val="uz-Cyrl-UZ"/>
        </w:rPr>
        <w:t xml:space="preserve">. </w:t>
      </w:r>
      <w:r w:rsidR="00E1198B" w:rsidRPr="00E1198B">
        <w:rPr>
          <w:rFonts w:ascii="Times New Roman" w:hAnsi="Times New Roman" w:cs="Times New Roman"/>
          <w:b w:val="0"/>
          <w:bCs w:val="0"/>
          <w:lang w:val="uz-Cyrl-UZ"/>
        </w:rPr>
        <w:t>Ko‘p</w:t>
      </w:r>
      <w:r w:rsidRPr="00E1198B">
        <w:rPr>
          <w:rFonts w:ascii="Times New Roman" w:hAnsi="Times New Roman" w:cs="Times New Roman"/>
          <w:b w:val="0"/>
          <w:bCs w:val="0"/>
          <w:lang w:val="uz-Cyrl-UZ"/>
        </w:rPr>
        <w:t xml:space="preserve"> </w:t>
      </w:r>
      <w:r w:rsidR="00E1198B" w:rsidRPr="00E1198B">
        <w:rPr>
          <w:rFonts w:ascii="Times New Roman" w:hAnsi="Times New Roman" w:cs="Times New Roman"/>
          <w:b w:val="0"/>
          <w:bCs w:val="0"/>
          <w:lang w:val="uz-Cyrl-UZ"/>
        </w:rPr>
        <w:t>hollarda</w:t>
      </w:r>
      <w:r w:rsidRPr="00E1198B">
        <w:rPr>
          <w:rFonts w:ascii="Times New Roman" w:hAnsi="Times New Roman" w:cs="Times New Roman"/>
          <w:b w:val="0"/>
          <w:bCs w:val="0"/>
          <w:lang w:val="uz-Cyrl-UZ"/>
        </w:rPr>
        <w:t xml:space="preserve"> </w:t>
      </w:r>
      <w:r w:rsidR="00E1198B" w:rsidRPr="00E1198B">
        <w:rPr>
          <w:rFonts w:ascii="Times New Roman" w:hAnsi="Times New Roman" w:cs="Times New Roman"/>
          <w:b w:val="0"/>
          <w:bCs w:val="0"/>
          <w:lang w:val="uz-Cyrl-UZ"/>
        </w:rPr>
        <w:t>bu</w:t>
      </w:r>
      <w:r w:rsidRPr="00E1198B">
        <w:rPr>
          <w:rFonts w:ascii="Times New Roman" w:hAnsi="Times New Roman" w:cs="Times New Roman"/>
          <w:b w:val="0"/>
          <w:bCs w:val="0"/>
          <w:lang w:val="uz-Cyrl-UZ"/>
        </w:rPr>
        <w:t xml:space="preserve"> </w:t>
      </w:r>
      <w:r w:rsidR="00E1198B" w:rsidRPr="00E1198B">
        <w:rPr>
          <w:rFonts w:ascii="Times New Roman" w:hAnsi="Times New Roman" w:cs="Times New Roman"/>
          <w:b w:val="0"/>
          <w:bCs w:val="0"/>
          <w:lang w:val="uz-Cyrl-UZ"/>
        </w:rPr>
        <w:t>davr</w:t>
      </w:r>
      <w:r w:rsidRPr="00E1198B">
        <w:rPr>
          <w:rFonts w:ascii="Times New Roman" w:hAnsi="Times New Roman" w:cs="Times New Roman"/>
          <w:b w:val="0"/>
          <w:bCs w:val="0"/>
          <w:lang w:val="uz-Cyrl-UZ"/>
        </w:rPr>
        <w:t xml:space="preserve"> </w:t>
      </w:r>
      <w:r w:rsidR="00E1198B" w:rsidRPr="00E1198B">
        <w:rPr>
          <w:rFonts w:ascii="Times New Roman" w:hAnsi="Times New Roman" w:cs="Times New Roman"/>
          <w:b w:val="0"/>
          <w:bCs w:val="0"/>
          <w:lang w:val="uz-Cyrl-UZ"/>
        </w:rPr>
        <w:t>o‘simliklar</w:t>
      </w:r>
      <w:r w:rsidRPr="00E1198B">
        <w:rPr>
          <w:rFonts w:ascii="Times New Roman" w:hAnsi="Times New Roman" w:cs="Times New Roman"/>
          <w:b w:val="0"/>
          <w:bCs w:val="0"/>
          <w:lang w:val="uz-Cyrl-UZ"/>
        </w:rPr>
        <w:t xml:space="preserve"> </w:t>
      </w:r>
      <w:r w:rsidR="00E1198B" w:rsidRPr="00E1198B">
        <w:rPr>
          <w:rFonts w:ascii="Times New Roman" w:hAnsi="Times New Roman" w:cs="Times New Roman"/>
          <w:b w:val="0"/>
          <w:bCs w:val="0"/>
          <w:lang w:val="uz-Cyrl-UZ"/>
        </w:rPr>
        <w:t>tomonidan</w:t>
      </w:r>
      <w:r w:rsidRPr="00E1198B">
        <w:rPr>
          <w:rFonts w:ascii="Times New Roman" w:hAnsi="Times New Roman" w:cs="Times New Roman"/>
          <w:b w:val="0"/>
          <w:bCs w:val="0"/>
          <w:lang w:val="uz-Cyrl-UZ"/>
        </w:rPr>
        <w:t xml:space="preserve"> </w:t>
      </w:r>
      <w:r w:rsidR="00E1198B" w:rsidRPr="00E1198B">
        <w:rPr>
          <w:rFonts w:ascii="Times New Roman" w:hAnsi="Times New Roman" w:cs="Times New Roman"/>
          <w:b w:val="0"/>
          <w:bCs w:val="0"/>
          <w:lang w:val="uz-Cyrl-UZ"/>
        </w:rPr>
        <w:t>eng</w:t>
      </w:r>
      <w:r w:rsidRPr="00E1198B">
        <w:rPr>
          <w:rFonts w:ascii="Times New Roman" w:hAnsi="Times New Roman" w:cs="Times New Roman"/>
          <w:b w:val="0"/>
          <w:bCs w:val="0"/>
          <w:lang w:val="uz-Cyrl-UZ"/>
        </w:rPr>
        <w:t xml:space="preserve"> </w:t>
      </w:r>
      <w:r w:rsidR="00E1198B" w:rsidRPr="00E1198B">
        <w:rPr>
          <w:rFonts w:ascii="Times New Roman" w:hAnsi="Times New Roman" w:cs="Times New Roman"/>
          <w:b w:val="0"/>
          <w:bCs w:val="0"/>
          <w:lang w:val="uz-Cyrl-UZ"/>
        </w:rPr>
        <w:t>ko‘p</w:t>
      </w:r>
      <w:r w:rsidRPr="00E1198B">
        <w:rPr>
          <w:rFonts w:ascii="Times New Roman" w:hAnsi="Times New Roman" w:cs="Times New Roman"/>
          <w:b w:val="0"/>
          <w:bCs w:val="0"/>
          <w:lang w:val="uz-Cyrl-UZ"/>
        </w:rPr>
        <w:t xml:space="preserve"> </w:t>
      </w:r>
      <w:r w:rsidR="00E1198B" w:rsidRPr="00E1198B">
        <w:rPr>
          <w:rFonts w:ascii="Times New Roman" w:hAnsi="Times New Roman" w:cs="Times New Roman"/>
          <w:b w:val="0"/>
          <w:bCs w:val="0"/>
          <w:lang w:val="uz-Cyrl-UZ"/>
        </w:rPr>
        <w:t>quruq</w:t>
      </w:r>
      <w:r w:rsidRPr="00E1198B">
        <w:rPr>
          <w:rFonts w:ascii="Times New Roman" w:hAnsi="Times New Roman" w:cs="Times New Roman"/>
          <w:b w:val="0"/>
          <w:bCs w:val="0"/>
          <w:lang w:val="uz-Cyrl-UZ"/>
        </w:rPr>
        <w:t xml:space="preserve"> </w:t>
      </w:r>
      <w:r w:rsidR="00E1198B" w:rsidRPr="00E1198B">
        <w:rPr>
          <w:rFonts w:ascii="Times New Roman" w:hAnsi="Times New Roman" w:cs="Times New Roman"/>
          <w:b w:val="0"/>
          <w:bCs w:val="0"/>
          <w:lang w:val="uz-Cyrl-UZ"/>
        </w:rPr>
        <w:t>biomassa</w:t>
      </w:r>
      <w:r w:rsidRPr="00E1198B">
        <w:rPr>
          <w:rFonts w:ascii="Times New Roman" w:hAnsi="Times New Roman" w:cs="Times New Roman"/>
          <w:b w:val="0"/>
          <w:bCs w:val="0"/>
          <w:lang w:val="uz-Cyrl-UZ"/>
        </w:rPr>
        <w:t xml:space="preserve"> </w:t>
      </w:r>
      <w:r w:rsidR="00E1198B" w:rsidRPr="00E1198B">
        <w:rPr>
          <w:rFonts w:ascii="Times New Roman" w:hAnsi="Times New Roman" w:cs="Times New Roman"/>
          <w:b w:val="0"/>
          <w:bCs w:val="0"/>
          <w:lang w:val="uz-Cyrl-UZ"/>
        </w:rPr>
        <w:t>to‘planadigan</w:t>
      </w:r>
      <w:r w:rsidRPr="00E1198B">
        <w:rPr>
          <w:rFonts w:ascii="Times New Roman" w:hAnsi="Times New Roman" w:cs="Times New Roman"/>
          <w:b w:val="0"/>
          <w:bCs w:val="0"/>
          <w:lang w:val="uz-Cyrl-UZ"/>
        </w:rPr>
        <w:t xml:space="preserve"> </w:t>
      </w:r>
      <w:r w:rsidR="00E1198B" w:rsidRPr="00E1198B">
        <w:rPr>
          <w:rFonts w:ascii="Times New Roman" w:hAnsi="Times New Roman" w:cs="Times New Roman"/>
          <w:b w:val="0"/>
          <w:bCs w:val="0"/>
          <w:lang w:val="uz-Cyrl-UZ"/>
        </w:rPr>
        <w:t>muddatga</w:t>
      </w:r>
      <w:r w:rsidRPr="00E1198B">
        <w:rPr>
          <w:rFonts w:ascii="Times New Roman" w:hAnsi="Times New Roman" w:cs="Times New Roman"/>
          <w:b w:val="0"/>
          <w:bCs w:val="0"/>
          <w:lang w:val="uz-Cyrl-UZ"/>
        </w:rPr>
        <w:t xml:space="preserve"> </w:t>
      </w:r>
      <w:r w:rsidR="00E1198B" w:rsidRPr="00E1198B">
        <w:rPr>
          <w:rFonts w:ascii="Times New Roman" w:hAnsi="Times New Roman" w:cs="Times New Roman"/>
          <w:b w:val="0"/>
          <w:bCs w:val="0"/>
          <w:lang w:val="uz-Cyrl-UZ"/>
        </w:rPr>
        <w:t>to‘g‘ri</w:t>
      </w:r>
      <w:r w:rsidRPr="00E1198B">
        <w:rPr>
          <w:rFonts w:ascii="Times New Roman" w:hAnsi="Times New Roman" w:cs="Times New Roman"/>
          <w:b w:val="0"/>
          <w:bCs w:val="0"/>
          <w:lang w:val="uz-Cyrl-UZ"/>
        </w:rPr>
        <w:t xml:space="preserve"> </w:t>
      </w:r>
      <w:r w:rsidR="00E1198B" w:rsidRPr="00E1198B">
        <w:rPr>
          <w:rFonts w:ascii="Times New Roman" w:hAnsi="Times New Roman" w:cs="Times New Roman"/>
          <w:b w:val="0"/>
          <w:bCs w:val="0"/>
          <w:lang w:val="uz-Cyrl-UZ"/>
        </w:rPr>
        <w:t>keladi</w:t>
      </w:r>
      <w:r w:rsidRPr="00E1198B">
        <w:rPr>
          <w:rFonts w:ascii="Times New Roman" w:hAnsi="Times New Roman" w:cs="Times New Roman"/>
          <w:b w:val="0"/>
          <w:bCs w:val="0"/>
          <w:lang w:val="uz-Cyrl-UZ"/>
        </w:rPr>
        <w:t xml:space="preserve">.  </w:t>
      </w:r>
    </w:p>
    <w:p w:rsidR="00997062" w:rsidRPr="00E1198B" w:rsidRDefault="00E1198B" w:rsidP="00E07146">
      <w:pPr>
        <w:pStyle w:val="a3"/>
        <w:numPr>
          <w:ilvl w:val="12"/>
          <w:numId w:val="0"/>
        </w:numPr>
        <w:spacing w:line="276" w:lineRule="auto"/>
        <w:ind w:firstLine="708"/>
        <w:jc w:val="both"/>
        <w:rPr>
          <w:lang w:val="uz-Cyrl-UZ"/>
        </w:rPr>
      </w:pPr>
      <w:r w:rsidRPr="00E1198B">
        <w:rPr>
          <w:lang w:val="uz-Cyrl-UZ"/>
        </w:rPr>
        <w:t>Ko‘pchilik</w:t>
      </w:r>
      <w:r w:rsidR="00997062" w:rsidRPr="00E1198B">
        <w:rPr>
          <w:lang w:val="uz-Cyrl-UZ"/>
        </w:rPr>
        <w:t xml:space="preserve"> </w:t>
      </w:r>
      <w:r w:rsidRPr="00E1198B">
        <w:rPr>
          <w:lang w:val="uz-Cyrl-UZ"/>
        </w:rPr>
        <w:t>ekinlarda</w:t>
      </w:r>
      <w:r w:rsidR="00997062" w:rsidRPr="00E1198B">
        <w:rPr>
          <w:lang w:val="uz-Cyrl-UZ"/>
        </w:rPr>
        <w:t xml:space="preserve"> </w:t>
      </w:r>
      <w:r w:rsidRPr="00E1198B">
        <w:rPr>
          <w:lang w:val="uz-Cyrl-UZ"/>
        </w:rPr>
        <w:t>oziqlanish</w:t>
      </w:r>
      <w:r w:rsidR="00997062" w:rsidRPr="00E1198B">
        <w:rPr>
          <w:lang w:val="uz-Cyrl-UZ"/>
        </w:rPr>
        <w:t xml:space="preserve"> </w:t>
      </w:r>
      <w:r w:rsidRPr="00E1198B">
        <w:rPr>
          <w:lang w:val="uz-Cyrl-UZ"/>
        </w:rPr>
        <w:t>davri</w:t>
      </w:r>
      <w:r w:rsidR="00997062" w:rsidRPr="00E1198B">
        <w:rPr>
          <w:lang w:val="uz-Cyrl-UZ"/>
        </w:rPr>
        <w:t xml:space="preserve"> </w:t>
      </w:r>
      <w:r w:rsidRPr="00E1198B">
        <w:rPr>
          <w:lang w:val="uz-Cyrl-UZ"/>
        </w:rPr>
        <w:t>o‘suv</w:t>
      </w:r>
      <w:r w:rsidR="00997062" w:rsidRPr="00E1198B">
        <w:rPr>
          <w:lang w:val="uz-Cyrl-UZ"/>
        </w:rPr>
        <w:t xml:space="preserve"> </w:t>
      </w:r>
      <w:r w:rsidRPr="00E1198B">
        <w:rPr>
          <w:lang w:val="uz-Cyrl-UZ"/>
        </w:rPr>
        <w:t>davriga</w:t>
      </w:r>
      <w:r w:rsidR="00997062" w:rsidRPr="00E1198B">
        <w:rPr>
          <w:lang w:val="uz-Cyrl-UZ"/>
        </w:rPr>
        <w:t xml:space="preserve"> </w:t>
      </w:r>
      <w:r w:rsidRPr="00E1198B">
        <w:rPr>
          <w:lang w:val="uz-Cyrl-UZ"/>
        </w:rPr>
        <w:t>nisbatan</w:t>
      </w:r>
      <w:r w:rsidR="00997062" w:rsidRPr="00E1198B">
        <w:rPr>
          <w:lang w:val="uz-Cyrl-UZ"/>
        </w:rPr>
        <w:t xml:space="preserve"> </w:t>
      </w:r>
      <w:r w:rsidRPr="00E1198B">
        <w:rPr>
          <w:lang w:val="uz-Cyrl-UZ"/>
        </w:rPr>
        <w:t>sezilarli</w:t>
      </w:r>
      <w:r w:rsidR="00997062" w:rsidRPr="00E1198B">
        <w:rPr>
          <w:lang w:val="uz-Cyrl-UZ"/>
        </w:rPr>
        <w:t xml:space="preserve"> </w:t>
      </w:r>
      <w:r w:rsidRPr="00E1198B">
        <w:rPr>
          <w:lang w:val="uz-Cyrl-UZ"/>
        </w:rPr>
        <w:t>darajada</w:t>
      </w:r>
      <w:r w:rsidR="00997062" w:rsidRPr="00E1198B">
        <w:rPr>
          <w:lang w:val="uz-Cyrl-UZ"/>
        </w:rPr>
        <w:t xml:space="preserve">  </w:t>
      </w:r>
      <w:r w:rsidRPr="00E1198B">
        <w:rPr>
          <w:lang w:val="uz-Cyrl-UZ"/>
        </w:rPr>
        <w:t>qisqa</w:t>
      </w:r>
      <w:r w:rsidR="00997062" w:rsidRPr="00E1198B">
        <w:rPr>
          <w:lang w:val="uz-Cyrl-UZ"/>
        </w:rPr>
        <w:t xml:space="preserve"> </w:t>
      </w:r>
      <w:r w:rsidRPr="00E1198B">
        <w:rPr>
          <w:lang w:val="uz-Cyrl-UZ"/>
        </w:rPr>
        <w:t>bo‘lib</w:t>
      </w:r>
      <w:r w:rsidR="00997062" w:rsidRPr="00E1198B">
        <w:rPr>
          <w:lang w:val="uz-Cyrl-UZ"/>
        </w:rPr>
        <w:t xml:space="preserve">, </w:t>
      </w:r>
      <w:r w:rsidRPr="00E1198B">
        <w:rPr>
          <w:lang w:val="uz-Cyrl-UZ"/>
        </w:rPr>
        <w:t>bunday</w:t>
      </w:r>
      <w:r w:rsidR="00997062" w:rsidRPr="00E1198B">
        <w:rPr>
          <w:lang w:val="uz-Cyrl-UZ"/>
        </w:rPr>
        <w:t xml:space="preserve"> </w:t>
      </w:r>
      <w:r w:rsidRPr="00E1198B">
        <w:rPr>
          <w:lang w:val="uz-Cyrl-UZ"/>
        </w:rPr>
        <w:t>ekinlar</w:t>
      </w:r>
      <w:r w:rsidR="00997062" w:rsidRPr="00E1198B">
        <w:rPr>
          <w:lang w:val="uz-Cyrl-UZ"/>
        </w:rPr>
        <w:t xml:space="preserve"> </w:t>
      </w:r>
      <w:r w:rsidRPr="00E1198B">
        <w:rPr>
          <w:lang w:val="uz-Cyrl-UZ"/>
        </w:rPr>
        <w:t>jumlasiga</w:t>
      </w:r>
      <w:r w:rsidR="00997062" w:rsidRPr="00E1198B">
        <w:rPr>
          <w:lang w:val="uz-Cyrl-UZ"/>
        </w:rPr>
        <w:t xml:space="preserve"> </w:t>
      </w:r>
      <w:r w:rsidRPr="00E1198B">
        <w:rPr>
          <w:lang w:val="uz-Cyrl-UZ"/>
        </w:rPr>
        <w:t>ekinbop</w:t>
      </w:r>
      <w:r w:rsidR="00997062" w:rsidRPr="00E1198B">
        <w:rPr>
          <w:lang w:val="uz-Cyrl-UZ"/>
        </w:rPr>
        <w:t xml:space="preserve"> </w:t>
      </w:r>
      <w:r w:rsidRPr="00E1198B">
        <w:rPr>
          <w:lang w:val="uz-Cyrl-UZ"/>
        </w:rPr>
        <w:t>nasha</w:t>
      </w:r>
      <w:r w:rsidR="00997062" w:rsidRPr="00E1198B">
        <w:rPr>
          <w:lang w:val="uz-Cyrl-UZ"/>
        </w:rPr>
        <w:t xml:space="preserve">, </w:t>
      </w:r>
      <w:r w:rsidRPr="00E1198B">
        <w:rPr>
          <w:lang w:val="uz-Cyrl-UZ"/>
        </w:rPr>
        <w:t>zig‘ir</w:t>
      </w:r>
      <w:r w:rsidR="00997062" w:rsidRPr="00E1198B">
        <w:rPr>
          <w:lang w:val="uz-Cyrl-UZ"/>
        </w:rPr>
        <w:t xml:space="preserve"> </w:t>
      </w:r>
      <w:r w:rsidRPr="00E1198B">
        <w:rPr>
          <w:lang w:val="uz-Cyrl-UZ"/>
        </w:rPr>
        <w:t>va</w:t>
      </w:r>
      <w:r w:rsidR="00997062" w:rsidRPr="00E1198B">
        <w:rPr>
          <w:lang w:val="uz-Cyrl-UZ"/>
        </w:rPr>
        <w:t xml:space="preserve"> </w:t>
      </w:r>
      <w:r w:rsidRPr="00E1198B">
        <w:rPr>
          <w:lang w:val="uz-Cyrl-UZ"/>
        </w:rPr>
        <w:t>aksariyat</w:t>
      </w:r>
      <w:r w:rsidR="00997062" w:rsidRPr="00E1198B">
        <w:rPr>
          <w:lang w:val="uz-Cyrl-UZ"/>
        </w:rPr>
        <w:t xml:space="preserve"> </w:t>
      </w:r>
      <w:r w:rsidRPr="00E1198B">
        <w:rPr>
          <w:lang w:val="uz-Cyrl-UZ"/>
        </w:rPr>
        <w:t>boshoqli</w:t>
      </w:r>
      <w:r w:rsidR="00997062" w:rsidRPr="00E1198B">
        <w:rPr>
          <w:lang w:val="uz-Cyrl-UZ"/>
        </w:rPr>
        <w:t xml:space="preserve"> </w:t>
      </w:r>
      <w:r w:rsidRPr="00E1198B">
        <w:rPr>
          <w:lang w:val="uz-Cyrl-UZ"/>
        </w:rPr>
        <w:t>don</w:t>
      </w:r>
      <w:r w:rsidR="00997062" w:rsidRPr="00E1198B">
        <w:rPr>
          <w:lang w:val="uz-Cyrl-UZ"/>
        </w:rPr>
        <w:t xml:space="preserve"> </w:t>
      </w:r>
      <w:r w:rsidRPr="00E1198B">
        <w:rPr>
          <w:lang w:val="uz-Cyrl-UZ"/>
        </w:rPr>
        <w:t>ekinlarini</w:t>
      </w:r>
      <w:r w:rsidR="00997062" w:rsidRPr="00E1198B">
        <w:rPr>
          <w:lang w:val="uz-Cyrl-UZ"/>
        </w:rPr>
        <w:t xml:space="preserve"> </w:t>
      </w:r>
      <w:r w:rsidRPr="00E1198B">
        <w:rPr>
          <w:lang w:val="uz-Cyrl-UZ"/>
        </w:rPr>
        <w:t>kiritish</w:t>
      </w:r>
      <w:r w:rsidR="00997062" w:rsidRPr="00E1198B">
        <w:rPr>
          <w:lang w:val="uz-Cyrl-UZ"/>
        </w:rPr>
        <w:t xml:space="preserve">  </w:t>
      </w:r>
      <w:r w:rsidRPr="00E1198B">
        <w:rPr>
          <w:lang w:val="uz-Cyrl-UZ"/>
        </w:rPr>
        <w:t>mumkin</w:t>
      </w:r>
      <w:r w:rsidR="00997062" w:rsidRPr="00E1198B">
        <w:rPr>
          <w:lang w:val="uz-Cyrl-UZ"/>
        </w:rPr>
        <w:t xml:space="preserve">.  </w:t>
      </w:r>
      <w:r w:rsidRPr="00E1198B">
        <w:rPr>
          <w:lang w:val="uz-Cyrl-UZ"/>
        </w:rPr>
        <w:t>Ayrim</w:t>
      </w:r>
      <w:r w:rsidR="00997062" w:rsidRPr="00E1198B">
        <w:rPr>
          <w:lang w:val="uz-Cyrl-UZ"/>
        </w:rPr>
        <w:t xml:space="preserve"> </w:t>
      </w:r>
      <w:r w:rsidRPr="00E1198B">
        <w:rPr>
          <w:lang w:val="uz-Cyrl-UZ"/>
        </w:rPr>
        <w:t>ekinlarda</w:t>
      </w:r>
      <w:r w:rsidR="00997062" w:rsidRPr="00E1198B">
        <w:rPr>
          <w:lang w:val="uz-Cyrl-UZ"/>
        </w:rPr>
        <w:t xml:space="preserve"> </w:t>
      </w:r>
      <w:r w:rsidRPr="00E1198B">
        <w:rPr>
          <w:lang w:val="uz-Cyrl-UZ"/>
        </w:rPr>
        <w:t>esa</w:t>
      </w:r>
      <w:r w:rsidR="00997062" w:rsidRPr="00E1198B">
        <w:rPr>
          <w:lang w:val="uz-Cyrl-UZ"/>
        </w:rPr>
        <w:t xml:space="preserve"> (</w:t>
      </w:r>
      <w:r w:rsidRPr="00E1198B">
        <w:rPr>
          <w:lang w:val="uz-Cyrl-UZ"/>
        </w:rPr>
        <w:t>qand</w:t>
      </w:r>
      <w:r w:rsidR="00997062" w:rsidRPr="00E1198B">
        <w:rPr>
          <w:lang w:val="uz-Cyrl-UZ"/>
        </w:rPr>
        <w:t xml:space="preserve"> </w:t>
      </w:r>
      <w:r w:rsidRPr="00E1198B">
        <w:rPr>
          <w:lang w:val="uz-Cyrl-UZ"/>
        </w:rPr>
        <w:t>lavlagi</w:t>
      </w:r>
      <w:r w:rsidR="00997062" w:rsidRPr="00E1198B">
        <w:rPr>
          <w:lang w:val="uz-Cyrl-UZ"/>
        </w:rPr>
        <w:t xml:space="preserve">, </w:t>
      </w:r>
      <w:r w:rsidRPr="00E1198B">
        <w:rPr>
          <w:lang w:val="uz-Cyrl-UZ"/>
        </w:rPr>
        <w:lastRenderedPageBreak/>
        <w:t>kartoshka</w:t>
      </w:r>
      <w:r w:rsidR="00997062" w:rsidRPr="00E1198B">
        <w:rPr>
          <w:lang w:val="uz-Cyrl-UZ"/>
        </w:rPr>
        <w:t xml:space="preserve">, </w:t>
      </w:r>
      <w:r w:rsidRPr="00E1198B">
        <w:rPr>
          <w:lang w:val="uz-Cyrl-UZ"/>
        </w:rPr>
        <w:t>karam</w:t>
      </w:r>
      <w:r w:rsidR="00997062" w:rsidRPr="00E1198B">
        <w:rPr>
          <w:lang w:val="uz-Cyrl-UZ"/>
        </w:rPr>
        <w:t xml:space="preserve"> </w:t>
      </w:r>
      <w:r w:rsidRPr="00E1198B">
        <w:rPr>
          <w:lang w:val="uz-Cyrl-UZ"/>
        </w:rPr>
        <w:t>va</w:t>
      </w:r>
      <w:r w:rsidR="00997062" w:rsidRPr="00E1198B">
        <w:rPr>
          <w:lang w:val="uz-Cyrl-UZ"/>
        </w:rPr>
        <w:t xml:space="preserve"> </w:t>
      </w:r>
      <w:r w:rsidRPr="00E1198B">
        <w:rPr>
          <w:lang w:val="uz-Cyrl-UZ"/>
        </w:rPr>
        <w:t>boshqa</w:t>
      </w:r>
      <w:r w:rsidR="00997062" w:rsidRPr="00E1198B">
        <w:rPr>
          <w:lang w:val="uz-Cyrl-UZ"/>
        </w:rPr>
        <w:t xml:space="preserve">) </w:t>
      </w:r>
      <w:r w:rsidRPr="00E1198B">
        <w:rPr>
          <w:lang w:val="uz-Cyrl-UZ"/>
        </w:rPr>
        <w:t>oziqlanish</w:t>
      </w:r>
      <w:r w:rsidR="00997062" w:rsidRPr="00E1198B">
        <w:rPr>
          <w:lang w:val="uz-Cyrl-UZ"/>
        </w:rPr>
        <w:t xml:space="preserve"> </w:t>
      </w:r>
      <w:r w:rsidRPr="00E1198B">
        <w:rPr>
          <w:lang w:val="uz-Cyrl-UZ"/>
        </w:rPr>
        <w:t>jarayoni</w:t>
      </w:r>
      <w:r w:rsidR="00997062" w:rsidRPr="00E1198B">
        <w:rPr>
          <w:lang w:val="uz-Cyrl-UZ"/>
        </w:rPr>
        <w:t xml:space="preserve"> </w:t>
      </w:r>
      <w:r w:rsidRPr="00E1198B">
        <w:rPr>
          <w:lang w:val="uz-Cyrl-UZ"/>
        </w:rPr>
        <w:t>ekinning</w:t>
      </w:r>
      <w:r w:rsidR="00997062" w:rsidRPr="00E1198B">
        <w:rPr>
          <w:lang w:val="uz-Cyrl-UZ"/>
        </w:rPr>
        <w:t xml:space="preserve"> </w:t>
      </w:r>
      <w:r w:rsidRPr="00E1198B">
        <w:rPr>
          <w:lang w:val="uz-Cyrl-UZ"/>
        </w:rPr>
        <w:t>butun</w:t>
      </w:r>
      <w:r w:rsidR="00997062" w:rsidRPr="00E1198B">
        <w:rPr>
          <w:lang w:val="uz-Cyrl-UZ"/>
        </w:rPr>
        <w:t xml:space="preserve"> </w:t>
      </w:r>
      <w:r w:rsidRPr="00E1198B">
        <w:rPr>
          <w:lang w:val="uz-Cyrl-UZ"/>
        </w:rPr>
        <w:t>o‘suv</w:t>
      </w:r>
      <w:r w:rsidR="00997062" w:rsidRPr="00E1198B">
        <w:rPr>
          <w:lang w:val="uz-Cyrl-UZ"/>
        </w:rPr>
        <w:t xml:space="preserve"> </w:t>
      </w:r>
      <w:r w:rsidRPr="00E1198B">
        <w:rPr>
          <w:lang w:val="uz-Cyrl-UZ"/>
        </w:rPr>
        <w:t>davrida</w:t>
      </w:r>
      <w:r w:rsidR="00997062" w:rsidRPr="00E1198B">
        <w:rPr>
          <w:lang w:val="uz-Cyrl-UZ"/>
        </w:rPr>
        <w:t xml:space="preserve"> </w:t>
      </w:r>
      <w:r w:rsidRPr="00E1198B">
        <w:rPr>
          <w:lang w:val="uz-Cyrl-UZ"/>
        </w:rPr>
        <w:t>sodir</w:t>
      </w:r>
      <w:r w:rsidR="00997062" w:rsidRPr="00E1198B">
        <w:rPr>
          <w:lang w:val="uz-Cyrl-UZ"/>
        </w:rPr>
        <w:t xml:space="preserve"> </w:t>
      </w:r>
      <w:r w:rsidRPr="00E1198B">
        <w:rPr>
          <w:lang w:val="uz-Cyrl-UZ"/>
        </w:rPr>
        <w:t>bo‘ladi</w:t>
      </w:r>
      <w:r w:rsidR="00997062" w:rsidRPr="00E1198B">
        <w:rPr>
          <w:lang w:val="uz-Cyrl-UZ"/>
        </w:rPr>
        <w:t xml:space="preserve">. </w:t>
      </w:r>
      <w:r w:rsidRPr="00E1198B">
        <w:rPr>
          <w:lang w:val="uz-Cyrl-UZ"/>
        </w:rPr>
        <w:t>O‘simliklar</w:t>
      </w:r>
      <w:r w:rsidR="00997062" w:rsidRPr="00E1198B">
        <w:rPr>
          <w:lang w:val="uz-Cyrl-UZ"/>
        </w:rPr>
        <w:t xml:space="preserve">  </w:t>
      </w:r>
      <w:r w:rsidRPr="00E1198B">
        <w:rPr>
          <w:lang w:val="uz-Cyrl-UZ"/>
        </w:rPr>
        <w:t>oziqlanishini</w:t>
      </w:r>
      <w:r w:rsidR="00997062" w:rsidRPr="00E1198B">
        <w:rPr>
          <w:lang w:val="uz-Cyrl-UZ"/>
        </w:rPr>
        <w:t xml:space="preserve"> </w:t>
      </w:r>
      <w:r w:rsidRPr="00E1198B">
        <w:rPr>
          <w:lang w:val="uz-Cyrl-UZ"/>
        </w:rPr>
        <w:t>ularning</w:t>
      </w:r>
      <w:r w:rsidR="00997062" w:rsidRPr="00E1198B">
        <w:rPr>
          <w:lang w:val="uz-Cyrl-UZ"/>
        </w:rPr>
        <w:t xml:space="preserve"> </w:t>
      </w:r>
      <w:r w:rsidRPr="00E1198B">
        <w:rPr>
          <w:lang w:val="uz-Cyrl-UZ"/>
        </w:rPr>
        <w:t>biologik</w:t>
      </w:r>
      <w:r w:rsidR="00997062" w:rsidRPr="00E1198B">
        <w:rPr>
          <w:lang w:val="uz-Cyrl-UZ"/>
        </w:rPr>
        <w:t xml:space="preserve"> </w:t>
      </w:r>
      <w:r w:rsidRPr="00E1198B">
        <w:rPr>
          <w:lang w:val="uz-Cyrl-UZ"/>
        </w:rPr>
        <w:t>xususiyatlarini</w:t>
      </w:r>
      <w:r w:rsidR="00997062" w:rsidRPr="00E1198B">
        <w:rPr>
          <w:lang w:val="uz-Cyrl-UZ"/>
        </w:rPr>
        <w:t xml:space="preserve"> </w:t>
      </w:r>
      <w:r w:rsidRPr="00E1198B">
        <w:rPr>
          <w:lang w:val="uz-Cyrl-UZ"/>
        </w:rPr>
        <w:t>hisobga</w:t>
      </w:r>
      <w:r w:rsidR="00997062" w:rsidRPr="00E1198B">
        <w:rPr>
          <w:lang w:val="uz-Cyrl-UZ"/>
        </w:rPr>
        <w:t xml:space="preserve"> </w:t>
      </w:r>
      <w:r w:rsidRPr="00E1198B">
        <w:rPr>
          <w:lang w:val="uz-Cyrl-UZ"/>
        </w:rPr>
        <w:t>olgan</w:t>
      </w:r>
      <w:r w:rsidR="00997062" w:rsidRPr="00E1198B">
        <w:rPr>
          <w:lang w:val="uz-Cyrl-UZ"/>
        </w:rPr>
        <w:t xml:space="preserve"> </w:t>
      </w:r>
      <w:r w:rsidRPr="00E1198B">
        <w:rPr>
          <w:lang w:val="uz-Cyrl-UZ"/>
        </w:rPr>
        <w:t>holda</w:t>
      </w:r>
      <w:r w:rsidR="00997062" w:rsidRPr="00E1198B">
        <w:rPr>
          <w:lang w:val="uz-Cyrl-UZ"/>
        </w:rPr>
        <w:t xml:space="preserve"> </w:t>
      </w:r>
      <w:r w:rsidRPr="00E1198B">
        <w:rPr>
          <w:lang w:val="uz-Cyrl-UZ"/>
        </w:rPr>
        <w:t>boshqarish</w:t>
      </w:r>
      <w:r w:rsidR="00997062" w:rsidRPr="00E1198B">
        <w:rPr>
          <w:lang w:val="uz-Cyrl-UZ"/>
        </w:rPr>
        <w:t xml:space="preserve"> </w:t>
      </w:r>
      <w:r w:rsidRPr="00E1198B">
        <w:rPr>
          <w:lang w:val="uz-Cyrl-UZ"/>
        </w:rPr>
        <w:t>mumkin</w:t>
      </w:r>
      <w:r w:rsidR="00997062" w:rsidRPr="00E1198B">
        <w:rPr>
          <w:lang w:val="uz-Cyrl-UZ"/>
        </w:rPr>
        <w:t xml:space="preserve">. </w:t>
      </w:r>
      <w:r w:rsidRPr="00E1198B">
        <w:rPr>
          <w:lang w:val="uz-Cyrl-UZ"/>
        </w:rPr>
        <w:t>O‘simliklarning</w:t>
      </w:r>
      <w:r w:rsidR="00997062" w:rsidRPr="00E1198B">
        <w:rPr>
          <w:lang w:val="uz-Cyrl-UZ"/>
        </w:rPr>
        <w:t xml:space="preserve"> </w:t>
      </w:r>
      <w:r w:rsidRPr="00E1198B">
        <w:rPr>
          <w:lang w:val="uz-Cyrl-UZ"/>
        </w:rPr>
        <w:t>oziqlanishidagi</w:t>
      </w:r>
      <w:r w:rsidR="00997062" w:rsidRPr="00E1198B">
        <w:rPr>
          <w:lang w:val="uz-Cyrl-UZ"/>
        </w:rPr>
        <w:t xml:space="preserve"> </w:t>
      </w:r>
      <w:r w:rsidRPr="00E1198B">
        <w:rPr>
          <w:lang w:val="uz-Cyrl-UZ"/>
        </w:rPr>
        <w:t>davriylik</w:t>
      </w:r>
      <w:r w:rsidR="00997062" w:rsidRPr="00E1198B">
        <w:rPr>
          <w:lang w:val="uz-Cyrl-UZ"/>
        </w:rPr>
        <w:t xml:space="preserve"> </w:t>
      </w:r>
      <w:r w:rsidRPr="00E1198B">
        <w:rPr>
          <w:lang w:val="uz-Cyrl-UZ"/>
        </w:rPr>
        <w:t>ularga</w:t>
      </w:r>
      <w:r w:rsidR="00997062" w:rsidRPr="00E1198B">
        <w:rPr>
          <w:lang w:val="uz-Cyrl-UZ"/>
        </w:rPr>
        <w:t xml:space="preserve"> </w:t>
      </w:r>
      <w:r w:rsidRPr="00E1198B">
        <w:rPr>
          <w:lang w:val="uz-Cyrl-UZ"/>
        </w:rPr>
        <w:t>yillik</w:t>
      </w:r>
      <w:r w:rsidR="00997062" w:rsidRPr="00E1198B">
        <w:rPr>
          <w:lang w:val="uz-Cyrl-UZ"/>
        </w:rPr>
        <w:t xml:space="preserve"> </w:t>
      </w:r>
      <w:r w:rsidRPr="00E1198B">
        <w:rPr>
          <w:lang w:val="uz-Cyrl-UZ"/>
        </w:rPr>
        <w:t>o‘g‘it</w:t>
      </w:r>
      <w:r w:rsidR="00997062" w:rsidRPr="00E1198B">
        <w:rPr>
          <w:lang w:val="uz-Cyrl-UZ"/>
        </w:rPr>
        <w:t xml:space="preserve"> </w:t>
      </w:r>
      <w:r w:rsidRPr="00E1198B">
        <w:rPr>
          <w:lang w:val="uz-Cyrl-UZ"/>
        </w:rPr>
        <w:t>me’yorini</w:t>
      </w:r>
      <w:r w:rsidR="00997062" w:rsidRPr="00E1198B">
        <w:rPr>
          <w:lang w:val="uz-Cyrl-UZ"/>
        </w:rPr>
        <w:t xml:space="preserve"> </w:t>
      </w:r>
      <w:r w:rsidRPr="00E1198B">
        <w:rPr>
          <w:lang w:val="uz-Cyrl-UZ"/>
        </w:rPr>
        <w:t>bo‘lib</w:t>
      </w:r>
      <w:r w:rsidR="00997062" w:rsidRPr="00E1198B">
        <w:rPr>
          <w:lang w:val="uz-Cyrl-UZ"/>
        </w:rPr>
        <w:t>-</w:t>
      </w:r>
      <w:r w:rsidRPr="00E1198B">
        <w:rPr>
          <w:lang w:val="uz-Cyrl-UZ"/>
        </w:rPr>
        <w:t>bo‘lib</w:t>
      </w:r>
      <w:r w:rsidR="00997062" w:rsidRPr="00E1198B">
        <w:rPr>
          <w:lang w:val="uz-Cyrl-UZ"/>
        </w:rPr>
        <w:t xml:space="preserve">, </w:t>
      </w:r>
      <w:r w:rsidRPr="00E1198B">
        <w:rPr>
          <w:lang w:val="uz-Cyrl-UZ"/>
        </w:rPr>
        <w:t>qo‘shimcha</w:t>
      </w:r>
      <w:r w:rsidR="00997062" w:rsidRPr="00E1198B">
        <w:rPr>
          <w:lang w:val="uz-Cyrl-UZ"/>
        </w:rPr>
        <w:t xml:space="preserve"> </w:t>
      </w:r>
      <w:r w:rsidRPr="00E1198B">
        <w:rPr>
          <w:lang w:val="uz-Cyrl-UZ"/>
        </w:rPr>
        <w:t>oziqlantirish</w:t>
      </w:r>
      <w:r w:rsidR="00997062" w:rsidRPr="00E1198B">
        <w:rPr>
          <w:lang w:val="uz-Cyrl-UZ"/>
        </w:rPr>
        <w:t xml:space="preserve"> </w:t>
      </w:r>
      <w:r w:rsidRPr="00E1198B">
        <w:rPr>
          <w:lang w:val="uz-Cyrl-UZ"/>
        </w:rPr>
        <w:t>sifatida</w:t>
      </w:r>
      <w:r w:rsidR="00997062" w:rsidRPr="00E1198B">
        <w:rPr>
          <w:lang w:val="uz-Cyrl-UZ"/>
        </w:rPr>
        <w:t xml:space="preserve"> </w:t>
      </w:r>
      <w:r w:rsidRPr="00E1198B">
        <w:rPr>
          <w:lang w:val="uz-Cyrl-UZ"/>
        </w:rPr>
        <w:t>berishni</w:t>
      </w:r>
      <w:r w:rsidR="00997062" w:rsidRPr="00E1198B">
        <w:rPr>
          <w:lang w:val="uz-Cyrl-UZ"/>
        </w:rPr>
        <w:t xml:space="preserve"> </w:t>
      </w:r>
      <w:r w:rsidRPr="00E1198B">
        <w:rPr>
          <w:lang w:val="uz-Cyrl-UZ"/>
        </w:rPr>
        <w:t>taqazo</w:t>
      </w:r>
      <w:r w:rsidR="00997062" w:rsidRPr="00E1198B">
        <w:rPr>
          <w:lang w:val="uz-Cyrl-UZ"/>
        </w:rPr>
        <w:t xml:space="preserve"> </w:t>
      </w:r>
      <w:r w:rsidRPr="00E1198B">
        <w:rPr>
          <w:lang w:val="uz-Cyrl-UZ"/>
        </w:rPr>
        <w:t>etadi</w:t>
      </w:r>
      <w:r w:rsidR="00997062" w:rsidRPr="00E1198B">
        <w:rPr>
          <w:lang w:val="uz-Cyrl-UZ"/>
        </w:rPr>
        <w:t xml:space="preserve">. </w:t>
      </w:r>
      <w:r w:rsidRPr="00E1198B">
        <w:rPr>
          <w:lang w:val="uz-Cyrl-UZ"/>
        </w:rPr>
        <w:t>Ma’lumki</w:t>
      </w:r>
      <w:r w:rsidR="00997062" w:rsidRPr="00E1198B">
        <w:rPr>
          <w:lang w:val="uz-Cyrl-UZ"/>
        </w:rPr>
        <w:t xml:space="preserve">, </w:t>
      </w:r>
      <w:r w:rsidRPr="00E1198B">
        <w:rPr>
          <w:lang w:val="uz-Cyrl-UZ"/>
        </w:rPr>
        <w:t>o‘g‘itning</w:t>
      </w:r>
      <w:r w:rsidR="00997062" w:rsidRPr="00E1198B">
        <w:rPr>
          <w:lang w:val="uz-Cyrl-UZ"/>
        </w:rPr>
        <w:t xml:space="preserve"> </w:t>
      </w:r>
      <w:r w:rsidRPr="00E1198B">
        <w:rPr>
          <w:lang w:val="uz-Cyrl-UZ"/>
        </w:rPr>
        <w:t>yillik</w:t>
      </w:r>
      <w:r w:rsidR="00997062" w:rsidRPr="00E1198B">
        <w:rPr>
          <w:lang w:val="uz-Cyrl-UZ"/>
        </w:rPr>
        <w:t xml:space="preserve">  </w:t>
      </w:r>
      <w:r w:rsidRPr="00E1198B">
        <w:rPr>
          <w:lang w:val="uz-Cyrl-UZ"/>
        </w:rPr>
        <w:t>me’yorini</w:t>
      </w:r>
      <w:r w:rsidR="00997062" w:rsidRPr="00E1198B">
        <w:rPr>
          <w:lang w:val="uz-Cyrl-UZ"/>
        </w:rPr>
        <w:t xml:space="preserve"> </w:t>
      </w:r>
      <w:r w:rsidRPr="00E1198B">
        <w:rPr>
          <w:lang w:val="uz-Cyrl-UZ"/>
        </w:rPr>
        <w:t>faqat</w:t>
      </w:r>
      <w:r w:rsidR="00997062" w:rsidRPr="00E1198B">
        <w:rPr>
          <w:lang w:val="uz-Cyrl-UZ"/>
        </w:rPr>
        <w:t xml:space="preserve"> </w:t>
      </w:r>
      <w:r w:rsidRPr="00E1198B">
        <w:rPr>
          <w:lang w:val="uz-Cyrl-UZ"/>
        </w:rPr>
        <w:t>bir</w:t>
      </w:r>
      <w:r w:rsidR="00997062" w:rsidRPr="00E1198B">
        <w:rPr>
          <w:lang w:val="uz-Cyrl-UZ"/>
        </w:rPr>
        <w:t xml:space="preserve"> </w:t>
      </w:r>
      <w:r w:rsidRPr="00E1198B">
        <w:rPr>
          <w:lang w:val="uz-Cyrl-UZ"/>
        </w:rPr>
        <w:t>marta</w:t>
      </w:r>
      <w:r w:rsidR="00997062" w:rsidRPr="00E1198B">
        <w:rPr>
          <w:lang w:val="uz-Cyrl-UZ"/>
        </w:rPr>
        <w:t xml:space="preserve">, </w:t>
      </w:r>
      <w:r w:rsidRPr="00E1198B">
        <w:rPr>
          <w:lang w:val="uz-Cyrl-UZ"/>
        </w:rPr>
        <w:t>tuproqning</w:t>
      </w:r>
      <w:r w:rsidR="00997062" w:rsidRPr="00E1198B">
        <w:rPr>
          <w:lang w:val="uz-Cyrl-UZ"/>
        </w:rPr>
        <w:t xml:space="preserve"> </w:t>
      </w:r>
      <w:r w:rsidRPr="00E1198B">
        <w:rPr>
          <w:lang w:val="uz-Cyrl-UZ"/>
        </w:rPr>
        <w:t>ma’lum</w:t>
      </w:r>
      <w:r w:rsidR="00997062" w:rsidRPr="00E1198B">
        <w:rPr>
          <w:lang w:val="uz-Cyrl-UZ"/>
        </w:rPr>
        <w:t xml:space="preserve"> </w:t>
      </w:r>
      <w:r w:rsidRPr="00E1198B">
        <w:rPr>
          <w:lang w:val="uz-Cyrl-UZ"/>
        </w:rPr>
        <w:t>qatlamlariga</w:t>
      </w:r>
      <w:r w:rsidR="00997062" w:rsidRPr="00E1198B">
        <w:rPr>
          <w:lang w:val="uz-Cyrl-UZ"/>
        </w:rPr>
        <w:t xml:space="preserve"> </w:t>
      </w:r>
      <w:r w:rsidRPr="00E1198B">
        <w:rPr>
          <w:lang w:val="uz-Cyrl-UZ"/>
        </w:rPr>
        <w:t>berish</w:t>
      </w:r>
      <w:r w:rsidR="00997062" w:rsidRPr="00E1198B">
        <w:rPr>
          <w:lang w:val="uz-Cyrl-UZ"/>
        </w:rPr>
        <w:t xml:space="preserve"> </w:t>
      </w:r>
      <w:r w:rsidRPr="00E1198B">
        <w:rPr>
          <w:lang w:val="uz-Cyrl-UZ"/>
        </w:rPr>
        <w:t>yo‘li</w:t>
      </w:r>
      <w:r w:rsidR="00997062" w:rsidRPr="00E1198B">
        <w:rPr>
          <w:lang w:val="uz-Cyrl-UZ"/>
        </w:rPr>
        <w:t xml:space="preserve"> </w:t>
      </w:r>
      <w:r w:rsidRPr="00E1198B">
        <w:rPr>
          <w:lang w:val="uz-Cyrl-UZ"/>
        </w:rPr>
        <w:t>bilan</w:t>
      </w:r>
      <w:r w:rsidR="00997062" w:rsidRPr="00E1198B">
        <w:rPr>
          <w:lang w:val="uz-Cyrl-UZ"/>
        </w:rPr>
        <w:t xml:space="preserve"> </w:t>
      </w:r>
      <w:r w:rsidRPr="00E1198B">
        <w:rPr>
          <w:lang w:val="uz-Cyrl-UZ"/>
        </w:rPr>
        <w:t>ekinlardan</w:t>
      </w:r>
      <w:r w:rsidR="00997062" w:rsidRPr="00E1198B">
        <w:rPr>
          <w:lang w:val="uz-Cyrl-UZ"/>
        </w:rPr>
        <w:t xml:space="preserve"> </w:t>
      </w:r>
      <w:r w:rsidRPr="00E1198B">
        <w:rPr>
          <w:lang w:val="uz-Cyrl-UZ"/>
        </w:rPr>
        <w:t>ko‘zlangan</w:t>
      </w:r>
      <w:r w:rsidR="00997062" w:rsidRPr="00E1198B">
        <w:rPr>
          <w:lang w:val="uz-Cyrl-UZ"/>
        </w:rPr>
        <w:t xml:space="preserve"> </w:t>
      </w:r>
      <w:r w:rsidRPr="00E1198B">
        <w:rPr>
          <w:lang w:val="uz-Cyrl-UZ"/>
        </w:rPr>
        <w:t>hosilni</w:t>
      </w:r>
      <w:r w:rsidR="00997062" w:rsidRPr="00E1198B">
        <w:rPr>
          <w:lang w:val="uz-Cyrl-UZ"/>
        </w:rPr>
        <w:t xml:space="preserve"> </w:t>
      </w:r>
      <w:r w:rsidRPr="00E1198B">
        <w:rPr>
          <w:lang w:val="uz-Cyrl-UZ"/>
        </w:rPr>
        <w:t>olib</w:t>
      </w:r>
      <w:r w:rsidR="00997062" w:rsidRPr="00E1198B">
        <w:rPr>
          <w:lang w:val="uz-Cyrl-UZ"/>
        </w:rPr>
        <w:t xml:space="preserve"> </w:t>
      </w:r>
      <w:r w:rsidRPr="00E1198B">
        <w:rPr>
          <w:lang w:val="uz-Cyrl-UZ"/>
        </w:rPr>
        <w:t>bo‘lmaydi</w:t>
      </w:r>
      <w:r w:rsidR="00997062" w:rsidRPr="00E1198B">
        <w:rPr>
          <w:lang w:val="uz-Cyrl-UZ"/>
        </w:rPr>
        <w:t xml:space="preserve">. </w:t>
      </w:r>
      <w:r w:rsidRPr="00E1198B">
        <w:rPr>
          <w:lang w:val="uz-Cyrl-UZ"/>
        </w:rPr>
        <w:t>Shu</w:t>
      </w:r>
      <w:r w:rsidR="00997062" w:rsidRPr="00E1198B">
        <w:rPr>
          <w:lang w:val="uz-Cyrl-UZ"/>
        </w:rPr>
        <w:t xml:space="preserve"> </w:t>
      </w:r>
      <w:r w:rsidRPr="00E1198B">
        <w:rPr>
          <w:lang w:val="uz-Cyrl-UZ"/>
        </w:rPr>
        <w:t>sababdan</w:t>
      </w:r>
      <w:r w:rsidR="00997062" w:rsidRPr="00E1198B">
        <w:rPr>
          <w:lang w:val="uz-Cyrl-UZ"/>
        </w:rPr>
        <w:t xml:space="preserve"> </w:t>
      </w:r>
      <w:r w:rsidRPr="00E1198B">
        <w:rPr>
          <w:lang w:val="uz-Cyrl-UZ"/>
        </w:rPr>
        <w:t>o‘simliklarni</w:t>
      </w:r>
      <w:r w:rsidR="00997062" w:rsidRPr="00E1198B">
        <w:rPr>
          <w:lang w:val="uz-Cyrl-UZ"/>
        </w:rPr>
        <w:t xml:space="preserve"> </w:t>
      </w:r>
      <w:r w:rsidRPr="00E1198B">
        <w:rPr>
          <w:lang w:val="uz-Cyrl-UZ"/>
        </w:rPr>
        <w:t>to‘g‘ri</w:t>
      </w:r>
      <w:r w:rsidR="00997062" w:rsidRPr="00E1198B">
        <w:rPr>
          <w:lang w:val="uz-Cyrl-UZ"/>
        </w:rPr>
        <w:t xml:space="preserve"> </w:t>
      </w:r>
      <w:r w:rsidRPr="00E1198B">
        <w:rPr>
          <w:lang w:val="uz-Cyrl-UZ"/>
        </w:rPr>
        <w:t>oziqlantirish</w:t>
      </w:r>
      <w:r w:rsidR="00997062" w:rsidRPr="00E1198B">
        <w:rPr>
          <w:lang w:val="uz-Cyrl-UZ"/>
        </w:rPr>
        <w:t xml:space="preserve"> </w:t>
      </w:r>
      <w:r w:rsidRPr="00E1198B">
        <w:rPr>
          <w:lang w:val="uz-Cyrl-UZ"/>
        </w:rPr>
        <w:t>tizimida</w:t>
      </w:r>
      <w:r w:rsidR="00997062" w:rsidRPr="00E1198B">
        <w:rPr>
          <w:lang w:val="uz-Cyrl-UZ"/>
        </w:rPr>
        <w:t xml:space="preserve"> </w:t>
      </w:r>
      <w:r w:rsidRPr="00E1198B">
        <w:rPr>
          <w:lang w:val="uz-Cyrl-UZ"/>
        </w:rPr>
        <w:t>asosiy</w:t>
      </w:r>
      <w:r w:rsidR="00997062" w:rsidRPr="00E1198B">
        <w:rPr>
          <w:lang w:val="uz-Cyrl-UZ"/>
        </w:rPr>
        <w:t xml:space="preserve"> </w:t>
      </w:r>
      <w:r w:rsidRPr="00E1198B">
        <w:rPr>
          <w:lang w:val="uz-Cyrl-UZ"/>
        </w:rPr>
        <w:t>o‘g‘itlashni</w:t>
      </w:r>
      <w:r w:rsidR="00997062" w:rsidRPr="00E1198B">
        <w:rPr>
          <w:lang w:val="uz-Cyrl-UZ"/>
        </w:rPr>
        <w:t xml:space="preserve"> </w:t>
      </w:r>
      <w:r w:rsidRPr="00E1198B">
        <w:rPr>
          <w:lang w:val="uz-Cyrl-UZ"/>
        </w:rPr>
        <w:t>ekish</w:t>
      </w:r>
      <w:r w:rsidR="00997062" w:rsidRPr="00E1198B">
        <w:rPr>
          <w:lang w:val="uz-Cyrl-UZ"/>
        </w:rPr>
        <w:t xml:space="preserve"> </w:t>
      </w:r>
      <w:r w:rsidRPr="00E1198B">
        <w:rPr>
          <w:lang w:val="uz-Cyrl-UZ"/>
        </w:rPr>
        <w:t>oldidan</w:t>
      </w:r>
      <w:r w:rsidR="00997062" w:rsidRPr="00E1198B">
        <w:rPr>
          <w:lang w:val="uz-Cyrl-UZ"/>
        </w:rPr>
        <w:t xml:space="preserve"> </w:t>
      </w:r>
      <w:r w:rsidRPr="00E1198B">
        <w:rPr>
          <w:lang w:val="uz-Cyrl-UZ"/>
        </w:rPr>
        <w:t>o‘g‘itlash</w:t>
      </w:r>
      <w:r w:rsidR="00997062" w:rsidRPr="00E1198B">
        <w:rPr>
          <w:lang w:val="uz-Cyrl-UZ"/>
        </w:rPr>
        <w:t xml:space="preserve"> </w:t>
      </w:r>
      <w:r w:rsidRPr="00E1198B">
        <w:rPr>
          <w:lang w:val="uz-Cyrl-UZ"/>
        </w:rPr>
        <w:t>va</w:t>
      </w:r>
      <w:r w:rsidR="00997062" w:rsidRPr="00E1198B">
        <w:rPr>
          <w:lang w:val="uz-Cyrl-UZ"/>
        </w:rPr>
        <w:t xml:space="preserve"> </w:t>
      </w:r>
      <w:r w:rsidRPr="00E1198B">
        <w:rPr>
          <w:lang w:val="uz-Cyrl-UZ"/>
        </w:rPr>
        <w:t>qo‘shimcha</w:t>
      </w:r>
      <w:r w:rsidR="00997062" w:rsidRPr="00E1198B">
        <w:rPr>
          <w:lang w:val="uz-Cyrl-UZ"/>
        </w:rPr>
        <w:t xml:space="preserve"> </w:t>
      </w:r>
      <w:r w:rsidRPr="00E1198B">
        <w:rPr>
          <w:lang w:val="uz-Cyrl-UZ"/>
        </w:rPr>
        <w:t>oziqlantirishlar</w:t>
      </w:r>
      <w:r w:rsidR="00997062" w:rsidRPr="00E1198B">
        <w:rPr>
          <w:lang w:val="uz-Cyrl-UZ"/>
        </w:rPr>
        <w:t xml:space="preserve"> </w:t>
      </w:r>
      <w:r w:rsidRPr="00E1198B">
        <w:rPr>
          <w:lang w:val="uz-Cyrl-UZ"/>
        </w:rPr>
        <w:t>bilan</w:t>
      </w:r>
      <w:r w:rsidR="00997062" w:rsidRPr="00E1198B">
        <w:rPr>
          <w:lang w:val="uz-Cyrl-UZ"/>
        </w:rPr>
        <w:t xml:space="preserve"> </w:t>
      </w:r>
      <w:r w:rsidRPr="00E1198B">
        <w:rPr>
          <w:lang w:val="uz-Cyrl-UZ"/>
        </w:rPr>
        <w:t>uyg‘unlashtirib</w:t>
      </w:r>
      <w:r w:rsidR="00997062" w:rsidRPr="00E1198B">
        <w:rPr>
          <w:lang w:val="uz-Cyrl-UZ"/>
        </w:rPr>
        <w:t xml:space="preserve"> </w:t>
      </w:r>
      <w:r w:rsidRPr="00E1198B">
        <w:rPr>
          <w:lang w:val="uz-Cyrl-UZ"/>
        </w:rPr>
        <w:t>amalga</w:t>
      </w:r>
      <w:r w:rsidR="00997062" w:rsidRPr="00E1198B">
        <w:rPr>
          <w:lang w:val="uz-Cyrl-UZ"/>
        </w:rPr>
        <w:t xml:space="preserve"> </w:t>
      </w:r>
      <w:r w:rsidRPr="00E1198B">
        <w:rPr>
          <w:lang w:val="uz-Cyrl-UZ"/>
        </w:rPr>
        <w:t>oshirishga</w:t>
      </w:r>
      <w:r w:rsidR="00997062" w:rsidRPr="00E1198B">
        <w:rPr>
          <w:lang w:val="uz-Cyrl-UZ"/>
        </w:rPr>
        <w:t xml:space="preserve"> </w:t>
      </w:r>
      <w:r w:rsidRPr="00E1198B">
        <w:rPr>
          <w:lang w:val="uz-Cyrl-UZ"/>
        </w:rPr>
        <w:t>to‘g‘ri</w:t>
      </w:r>
      <w:r w:rsidR="00997062" w:rsidRPr="00E1198B">
        <w:rPr>
          <w:lang w:val="uz-Cyrl-UZ"/>
        </w:rPr>
        <w:t xml:space="preserve"> </w:t>
      </w:r>
      <w:r w:rsidRPr="00E1198B">
        <w:rPr>
          <w:lang w:val="uz-Cyrl-UZ"/>
        </w:rPr>
        <w:t>keladi</w:t>
      </w:r>
      <w:r w:rsidR="00997062" w:rsidRPr="00E1198B">
        <w:rPr>
          <w:lang w:val="uz-Cyrl-UZ"/>
        </w:rPr>
        <w:t>.</w:t>
      </w:r>
    </w:p>
    <w:p w:rsidR="007B1071" w:rsidRPr="008446A5" w:rsidRDefault="00E4784A" w:rsidP="00E07146">
      <w:pPr>
        <w:pStyle w:val="a3"/>
        <w:numPr>
          <w:ilvl w:val="12"/>
          <w:numId w:val="0"/>
        </w:numPr>
        <w:spacing w:line="276" w:lineRule="auto"/>
        <w:jc w:val="center"/>
        <w:rPr>
          <w:b/>
          <w:bCs/>
        </w:rPr>
      </w:pPr>
      <w:r w:rsidRPr="008446A5">
        <w:rPr>
          <w:b/>
          <w:bCs/>
        </w:rPr>
        <w:t>7</w:t>
      </w:r>
      <w:r w:rsidR="00D62356" w:rsidRPr="008446A5">
        <w:rPr>
          <w:b/>
          <w:bCs/>
        </w:rPr>
        <w:t xml:space="preserve">.3. </w:t>
      </w:r>
      <w:proofErr w:type="spellStart"/>
      <w:r w:rsidR="00E1198B" w:rsidRPr="008446A5">
        <w:rPr>
          <w:b/>
          <w:bCs/>
        </w:rPr>
        <w:t>Oziq</w:t>
      </w:r>
      <w:proofErr w:type="spellEnd"/>
      <w:r w:rsidR="007B1071" w:rsidRPr="008446A5">
        <w:rPr>
          <w:b/>
          <w:bCs/>
        </w:rPr>
        <w:t xml:space="preserve"> </w:t>
      </w:r>
      <w:proofErr w:type="spellStart"/>
      <w:r w:rsidR="00E1198B" w:rsidRPr="008446A5">
        <w:rPr>
          <w:b/>
          <w:bCs/>
        </w:rPr>
        <w:t>moddalarning</w:t>
      </w:r>
      <w:proofErr w:type="spellEnd"/>
      <w:r w:rsidR="007B1071" w:rsidRPr="008446A5">
        <w:rPr>
          <w:b/>
          <w:bCs/>
        </w:rPr>
        <w:t xml:space="preserve"> </w:t>
      </w:r>
      <w:proofErr w:type="spellStart"/>
      <w:r w:rsidR="00E1198B" w:rsidRPr="008446A5">
        <w:rPr>
          <w:b/>
          <w:bCs/>
        </w:rPr>
        <w:t>hosil</w:t>
      </w:r>
      <w:proofErr w:type="spellEnd"/>
      <w:r w:rsidR="007B1071" w:rsidRPr="008446A5">
        <w:rPr>
          <w:b/>
          <w:bCs/>
        </w:rPr>
        <w:t xml:space="preserve"> </w:t>
      </w:r>
      <w:proofErr w:type="spellStart"/>
      <w:r w:rsidR="00E1198B" w:rsidRPr="008446A5">
        <w:rPr>
          <w:b/>
          <w:bCs/>
        </w:rPr>
        <w:t>bilan</w:t>
      </w:r>
      <w:proofErr w:type="spellEnd"/>
      <w:r w:rsidR="007B1071" w:rsidRPr="008446A5">
        <w:rPr>
          <w:b/>
          <w:bCs/>
        </w:rPr>
        <w:t xml:space="preserve"> </w:t>
      </w:r>
      <w:proofErr w:type="spellStart"/>
      <w:r w:rsidR="00E1198B" w:rsidRPr="008446A5">
        <w:rPr>
          <w:b/>
          <w:bCs/>
        </w:rPr>
        <w:t>olib</w:t>
      </w:r>
      <w:proofErr w:type="spellEnd"/>
      <w:r w:rsidR="007B1071" w:rsidRPr="008446A5">
        <w:rPr>
          <w:b/>
          <w:bCs/>
        </w:rPr>
        <w:t xml:space="preserve"> </w:t>
      </w:r>
      <w:proofErr w:type="spellStart"/>
      <w:r w:rsidR="00E1198B" w:rsidRPr="008446A5">
        <w:rPr>
          <w:b/>
          <w:bCs/>
        </w:rPr>
        <w:t>chiqib</w:t>
      </w:r>
      <w:proofErr w:type="spellEnd"/>
      <w:r w:rsidR="007B1071" w:rsidRPr="008446A5">
        <w:rPr>
          <w:b/>
          <w:bCs/>
        </w:rPr>
        <w:t xml:space="preserve"> </w:t>
      </w:r>
      <w:proofErr w:type="spellStart"/>
      <w:r w:rsidR="00E1198B" w:rsidRPr="008446A5">
        <w:rPr>
          <w:b/>
          <w:bCs/>
        </w:rPr>
        <w:t>ketilishi</w:t>
      </w:r>
      <w:proofErr w:type="spellEnd"/>
    </w:p>
    <w:p w:rsidR="007B1071" w:rsidRPr="008446A5" w:rsidRDefault="007B1071" w:rsidP="00E07146">
      <w:pPr>
        <w:pStyle w:val="a3"/>
        <w:numPr>
          <w:ilvl w:val="12"/>
          <w:numId w:val="0"/>
        </w:numPr>
        <w:spacing w:line="276" w:lineRule="auto"/>
        <w:jc w:val="both"/>
      </w:pPr>
      <w:r w:rsidRPr="008446A5">
        <w:t xml:space="preserve">      </w:t>
      </w:r>
      <w:r w:rsidRPr="008446A5">
        <w:tab/>
      </w:r>
      <w:proofErr w:type="spellStart"/>
      <w:r w:rsidR="00E1198B" w:rsidRPr="008446A5">
        <w:rPr>
          <w:caps/>
        </w:rPr>
        <w:t>m</w:t>
      </w:r>
      <w:r w:rsidR="00E1198B" w:rsidRPr="008446A5">
        <w:t>adaniy</w:t>
      </w:r>
      <w:proofErr w:type="spellEnd"/>
      <w:r w:rsidRPr="008446A5">
        <w:t xml:space="preserve"> </w:t>
      </w:r>
      <w:proofErr w:type="spellStart"/>
      <w:r w:rsidR="00E1198B" w:rsidRPr="008446A5">
        <w:t>o‘simliklar</w:t>
      </w:r>
      <w:proofErr w:type="spellEnd"/>
      <w:r w:rsidRPr="008446A5">
        <w:t xml:space="preserve"> </w:t>
      </w:r>
      <w:proofErr w:type="spellStart"/>
      <w:r w:rsidR="00E1198B" w:rsidRPr="008446A5">
        <w:t>tuproqdan</w:t>
      </w:r>
      <w:proofErr w:type="spellEnd"/>
      <w:r w:rsidRPr="008446A5">
        <w:t xml:space="preserve"> </w:t>
      </w:r>
      <w:proofErr w:type="spellStart"/>
      <w:r w:rsidR="00E1198B" w:rsidRPr="008446A5">
        <w:t>oziq</w:t>
      </w:r>
      <w:proofErr w:type="spellEnd"/>
      <w:r w:rsidRPr="008446A5">
        <w:t xml:space="preserve"> </w:t>
      </w:r>
      <w:proofErr w:type="spellStart"/>
      <w:r w:rsidR="00E1198B" w:rsidRPr="008446A5">
        <w:t>moddalarni</w:t>
      </w:r>
      <w:proofErr w:type="spellEnd"/>
      <w:r w:rsidRPr="008446A5">
        <w:t xml:space="preserve"> </w:t>
      </w:r>
      <w:proofErr w:type="spellStart"/>
      <w:r w:rsidR="00E1198B" w:rsidRPr="008446A5">
        <w:t>turli</w:t>
      </w:r>
      <w:proofErr w:type="spellEnd"/>
      <w:r w:rsidRPr="008446A5">
        <w:t xml:space="preserve"> </w:t>
      </w:r>
      <w:proofErr w:type="spellStart"/>
      <w:r w:rsidR="00E1198B" w:rsidRPr="008446A5">
        <w:t>miqdor</w:t>
      </w:r>
      <w:proofErr w:type="spellEnd"/>
      <w:r w:rsidRPr="008446A5">
        <w:t xml:space="preserve"> </w:t>
      </w:r>
      <w:proofErr w:type="spellStart"/>
      <w:r w:rsidR="00E1198B" w:rsidRPr="008446A5">
        <w:t>va</w:t>
      </w:r>
      <w:proofErr w:type="spellEnd"/>
      <w:r w:rsidRPr="008446A5">
        <w:t xml:space="preserve"> </w:t>
      </w:r>
      <w:proofErr w:type="spellStart"/>
      <w:r w:rsidR="00E1198B" w:rsidRPr="008446A5">
        <w:t>nisbatlarda</w:t>
      </w:r>
      <w:proofErr w:type="spellEnd"/>
      <w:r w:rsidRPr="008446A5">
        <w:t xml:space="preserve"> </w:t>
      </w:r>
      <w:proofErr w:type="spellStart"/>
      <w:r w:rsidR="00E1198B" w:rsidRPr="008446A5">
        <w:t>olib</w:t>
      </w:r>
      <w:proofErr w:type="spellEnd"/>
      <w:r w:rsidRPr="008446A5">
        <w:t xml:space="preserve"> </w:t>
      </w:r>
      <w:proofErr w:type="spellStart"/>
      <w:r w:rsidR="00E1198B" w:rsidRPr="008446A5">
        <w:t>chiqib</w:t>
      </w:r>
      <w:proofErr w:type="spellEnd"/>
      <w:r w:rsidRPr="008446A5">
        <w:t xml:space="preserve"> </w:t>
      </w:r>
      <w:proofErr w:type="spellStart"/>
      <w:r w:rsidR="00E1198B" w:rsidRPr="008446A5">
        <w:t>ketadi</w:t>
      </w:r>
      <w:proofErr w:type="spellEnd"/>
      <w:r w:rsidRPr="008446A5">
        <w:t xml:space="preserve">. </w:t>
      </w:r>
      <w:proofErr w:type="spellStart"/>
      <w:r w:rsidR="00E1198B" w:rsidRPr="008446A5">
        <w:t>Bunda</w:t>
      </w:r>
      <w:proofErr w:type="spellEnd"/>
      <w:r w:rsidRPr="008446A5">
        <w:t xml:space="preserve"> </w:t>
      </w:r>
      <w:proofErr w:type="spellStart"/>
      <w:r w:rsidR="00E1198B" w:rsidRPr="008446A5">
        <w:t>o‘simliklarning</w:t>
      </w:r>
      <w:proofErr w:type="spellEnd"/>
      <w:r w:rsidRPr="008446A5">
        <w:t xml:space="preserve"> </w:t>
      </w:r>
      <w:proofErr w:type="spellStart"/>
      <w:r w:rsidR="00E1198B" w:rsidRPr="008446A5">
        <w:t>turi</w:t>
      </w:r>
      <w:proofErr w:type="spellEnd"/>
      <w:r w:rsidRPr="008446A5">
        <w:t xml:space="preserve"> </w:t>
      </w:r>
      <w:proofErr w:type="spellStart"/>
      <w:r w:rsidR="00E1198B" w:rsidRPr="008446A5">
        <w:t>va</w:t>
      </w:r>
      <w:proofErr w:type="spellEnd"/>
      <w:r w:rsidRPr="008446A5">
        <w:t xml:space="preserve"> </w:t>
      </w:r>
      <w:proofErr w:type="spellStart"/>
      <w:r w:rsidR="00E1198B" w:rsidRPr="008446A5">
        <w:t>navi</w:t>
      </w:r>
      <w:proofErr w:type="spellEnd"/>
      <w:r w:rsidRPr="008446A5">
        <w:t xml:space="preserve"> </w:t>
      </w:r>
      <w:proofErr w:type="spellStart"/>
      <w:r w:rsidR="00E1198B" w:rsidRPr="008446A5">
        <w:t>bilan</w:t>
      </w:r>
      <w:proofErr w:type="spellEnd"/>
      <w:r w:rsidRPr="008446A5">
        <w:t xml:space="preserve"> </w:t>
      </w:r>
      <w:proofErr w:type="spellStart"/>
      <w:r w:rsidR="00E1198B" w:rsidRPr="008446A5">
        <w:t>bir</w:t>
      </w:r>
      <w:proofErr w:type="spellEnd"/>
      <w:r w:rsidRPr="008446A5">
        <w:t xml:space="preserve"> </w:t>
      </w:r>
      <w:proofErr w:type="spellStart"/>
      <w:r w:rsidR="00E1198B" w:rsidRPr="008446A5">
        <w:t>qatorda</w:t>
      </w:r>
      <w:proofErr w:type="spellEnd"/>
      <w:r w:rsidRPr="008446A5">
        <w:t xml:space="preserve"> </w:t>
      </w:r>
      <w:proofErr w:type="spellStart"/>
      <w:r w:rsidR="00E1198B" w:rsidRPr="008446A5">
        <w:t>tuproq</w:t>
      </w:r>
      <w:r w:rsidRPr="008446A5">
        <w:t>-</w:t>
      </w:r>
      <w:r w:rsidR="00E1198B" w:rsidRPr="008446A5">
        <w:t>iqlim</w:t>
      </w:r>
      <w:proofErr w:type="spellEnd"/>
      <w:r w:rsidRPr="008446A5">
        <w:t xml:space="preserve"> </w:t>
      </w:r>
      <w:proofErr w:type="spellStart"/>
      <w:r w:rsidR="00E1198B" w:rsidRPr="008446A5">
        <w:t>sharoitlari</w:t>
      </w:r>
      <w:proofErr w:type="spellEnd"/>
      <w:r w:rsidRPr="008446A5">
        <w:t xml:space="preserve"> </w:t>
      </w:r>
      <w:r w:rsidR="00E1198B" w:rsidRPr="008446A5">
        <w:t>ham</w:t>
      </w:r>
      <w:r w:rsidRPr="008446A5">
        <w:t xml:space="preserve"> </w:t>
      </w:r>
      <w:proofErr w:type="spellStart"/>
      <w:r w:rsidR="00E1198B" w:rsidRPr="008446A5">
        <w:t>muhim</w:t>
      </w:r>
      <w:proofErr w:type="spellEnd"/>
      <w:r w:rsidRPr="008446A5">
        <w:t xml:space="preserve"> </w:t>
      </w:r>
      <w:proofErr w:type="spellStart"/>
      <w:r w:rsidR="00E1198B" w:rsidRPr="008446A5">
        <w:t>o‘rin</w:t>
      </w:r>
      <w:proofErr w:type="spellEnd"/>
      <w:r w:rsidRPr="008446A5">
        <w:t xml:space="preserve"> </w:t>
      </w:r>
      <w:proofErr w:type="spellStart"/>
      <w:r w:rsidR="00E1198B" w:rsidRPr="008446A5">
        <w:t>egallaydi</w:t>
      </w:r>
      <w:proofErr w:type="spellEnd"/>
      <w:r w:rsidRPr="008446A5">
        <w:t xml:space="preserve">. </w:t>
      </w:r>
      <w:proofErr w:type="spellStart"/>
      <w:r w:rsidR="00E1198B" w:rsidRPr="008446A5">
        <w:t>O‘simliklarning</w:t>
      </w:r>
      <w:proofErr w:type="spellEnd"/>
      <w:r w:rsidRPr="008446A5">
        <w:t xml:space="preserve"> </w:t>
      </w:r>
      <w:proofErr w:type="spellStart"/>
      <w:r w:rsidR="00E1198B" w:rsidRPr="008446A5">
        <w:t>oziq</w:t>
      </w:r>
      <w:proofErr w:type="spellEnd"/>
      <w:r w:rsidRPr="008446A5">
        <w:t xml:space="preserve"> </w:t>
      </w:r>
      <w:proofErr w:type="spellStart"/>
      <w:r w:rsidR="00E1198B" w:rsidRPr="008446A5">
        <w:t>moddalariga</w:t>
      </w:r>
      <w:proofErr w:type="spellEnd"/>
      <w:r w:rsidRPr="008446A5">
        <w:t xml:space="preserve"> </w:t>
      </w:r>
      <w:proofErr w:type="spellStart"/>
      <w:r w:rsidR="00E1198B" w:rsidRPr="008446A5">
        <w:t>bo‘lgan</w:t>
      </w:r>
      <w:proofErr w:type="spellEnd"/>
      <w:r w:rsidRPr="008446A5">
        <w:t xml:space="preserve"> </w:t>
      </w:r>
      <w:proofErr w:type="spellStart"/>
      <w:r w:rsidR="00E1198B" w:rsidRPr="008446A5">
        <w:t>talabi</w:t>
      </w:r>
      <w:proofErr w:type="spellEnd"/>
      <w:r w:rsidRPr="008446A5">
        <w:t xml:space="preserve"> </w:t>
      </w:r>
      <w:proofErr w:type="spellStart"/>
      <w:r w:rsidR="00E1198B" w:rsidRPr="008446A5">
        <w:t>umumiy</w:t>
      </w:r>
      <w:proofErr w:type="spellEnd"/>
      <w:r w:rsidRPr="008446A5">
        <w:t xml:space="preserve"> </w:t>
      </w:r>
      <w:proofErr w:type="spellStart"/>
      <w:r w:rsidR="00E1198B" w:rsidRPr="008446A5">
        <w:t>hosil</w:t>
      </w:r>
      <w:proofErr w:type="spellEnd"/>
      <w:r w:rsidRPr="008446A5">
        <w:t xml:space="preserve"> </w:t>
      </w:r>
      <w:proofErr w:type="spellStart"/>
      <w:r w:rsidR="00E1198B" w:rsidRPr="008446A5">
        <w:t>bilan</w:t>
      </w:r>
      <w:proofErr w:type="spellEnd"/>
      <w:r w:rsidRPr="008446A5">
        <w:t xml:space="preserve"> </w:t>
      </w:r>
      <w:proofErr w:type="spellStart"/>
      <w:r w:rsidR="00E1198B" w:rsidRPr="008446A5">
        <w:t>olib</w:t>
      </w:r>
      <w:proofErr w:type="spellEnd"/>
      <w:r w:rsidRPr="008446A5">
        <w:t xml:space="preserve"> </w:t>
      </w:r>
      <w:proofErr w:type="spellStart"/>
      <w:r w:rsidR="00E1198B" w:rsidRPr="008446A5">
        <w:t>chiqib</w:t>
      </w:r>
      <w:proofErr w:type="spellEnd"/>
      <w:r w:rsidRPr="008446A5">
        <w:t xml:space="preserve"> </w:t>
      </w:r>
      <w:proofErr w:type="spellStart"/>
      <w:r w:rsidR="00E1198B" w:rsidRPr="008446A5">
        <w:t>ketiladigan</w:t>
      </w:r>
      <w:proofErr w:type="spellEnd"/>
      <w:r w:rsidRPr="008446A5">
        <w:t xml:space="preserve"> </w:t>
      </w:r>
      <w:proofErr w:type="spellStart"/>
      <w:r w:rsidR="00E1198B" w:rsidRPr="008446A5">
        <w:t>oziq</w:t>
      </w:r>
      <w:proofErr w:type="spellEnd"/>
      <w:r w:rsidRPr="008446A5">
        <w:t xml:space="preserve"> </w:t>
      </w:r>
      <w:proofErr w:type="spellStart"/>
      <w:r w:rsidR="00E1198B" w:rsidRPr="008446A5">
        <w:t>moddalari</w:t>
      </w:r>
      <w:proofErr w:type="spellEnd"/>
      <w:r w:rsidRPr="008446A5">
        <w:t xml:space="preserve"> </w:t>
      </w:r>
      <w:proofErr w:type="spellStart"/>
      <w:r w:rsidR="00E1198B" w:rsidRPr="008446A5">
        <w:t>miqdori</w:t>
      </w:r>
      <w:proofErr w:type="spellEnd"/>
      <w:r w:rsidRPr="008446A5">
        <w:t xml:space="preserve"> </w:t>
      </w:r>
      <w:proofErr w:type="spellStart"/>
      <w:r w:rsidR="00E1198B" w:rsidRPr="008446A5">
        <w:t>bilan</w:t>
      </w:r>
      <w:proofErr w:type="spellEnd"/>
      <w:r w:rsidRPr="008446A5">
        <w:t xml:space="preserve"> </w:t>
      </w:r>
      <w:proofErr w:type="spellStart"/>
      <w:r w:rsidR="00E1198B" w:rsidRPr="008446A5">
        <w:t>yoki</w:t>
      </w:r>
      <w:proofErr w:type="spellEnd"/>
      <w:r w:rsidRPr="008446A5">
        <w:t xml:space="preserve"> </w:t>
      </w:r>
      <w:proofErr w:type="spellStart"/>
      <w:r w:rsidR="00E1198B" w:rsidRPr="008446A5">
        <w:t>asosiy</w:t>
      </w:r>
      <w:proofErr w:type="spellEnd"/>
      <w:r w:rsidRPr="008446A5">
        <w:t xml:space="preserve"> </w:t>
      </w:r>
      <w:proofErr w:type="spellStart"/>
      <w:r w:rsidR="00E1198B" w:rsidRPr="008446A5">
        <w:t>mahsulotning</w:t>
      </w:r>
      <w:proofErr w:type="spellEnd"/>
      <w:r w:rsidRPr="008446A5">
        <w:t xml:space="preserve"> </w:t>
      </w:r>
      <w:proofErr w:type="spellStart"/>
      <w:r w:rsidR="00E1198B" w:rsidRPr="008446A5">
        <w:t>hosil</w:t>
      </w:r>
      <w:proofErr w:type="spellEnd"/>
      <w:r w:rsidRPr="008446A5">
        <w:t xml:space="preserve"> </w:t>
      </w:r>
      <w:proofErr w:type="spellStart"/>
      <w:r w:rsidR="00E1198B" w:rsidRPr="008446A5">
        <w:t>birligi</w:t>
      </w:r>
      <w:proofErr w:type="spellEnd"/>
      <w:r w:rsidRPr="008446A5">
        <w:t xml:space="preserve"> </w:t>
      </w:r>
      <w:proofErr w:type="spellStart"/>
      <w:r w:rsidR="00E1198B" w:rsidRPr="008446A5">
        <w:t>bilan</w:t>
      </w:r>
      <w:proofErr w:type="spellEnd"/>
      <w:r w:rsidRPr="008446A5">
        <w:t xml:space="preserve"> </w:t>
      </w:r>
      <w:proofErr w:type="spellStart"/>
      <w:r w:rsidR="00E1198B" w:rsidRPr="008446A5">
        <w:t>belgilanadi</w:t>
      </w:r>
      <w:proofErr w:type="spellEnd"/>
      <w:r w:rsidRPr="008446A5">
        <w:t>.</w:t>
      </w:r>
    </w:p>
    <w:p w:rsidR="007B1071" w:rsidRPr="008446A5" w:rsidRDefault="007B1071" w:rsidP="00E07146">
      <w:pPr>
        <w:pStyle w:val="a3"/>
        <w:numPr>
          <w:ilvl w:val="12"/>
          <w:numId w:val="0"/>
        </w:numPr>
        <w:spacing w:line="276" w:lineRule="auto"/>
        <w:jc w:val="both"/>
      </w:pPr>
      <w:r w:rsidRPr="008446A5">
        <w:t xml:space="preserve">     </w:t>
      </w:r>
      <w:r w:rsidRPr="008446A5">
        <w:tab/>
      </w:r>
      <w:proofErr w:type="spellStart"/>
      <w:r w:rsidR="00E1198B" w:rsidRPr="008446A5">
        <w:t>O‘simliklarda</w:t>
      </w:r>
      <w:proofErr w:type="spellEnd"/>
      <w:r w:rsidRPr="008446A5">
        <w:t xml:space="preserve">  </w:t>
      </w:r>
      <w:proofErr w:type="spellStart"/>
      <w:r w:rsidR="00E1198B" w:rsidRPr="008446A5">
        <w:t>oziq</w:t>
      </w:r>
      <w:proofErr w:type="spellEnd"/>
      <w:r w:rsidRPr="008446A5">
        <w:t xml:space="preserve">  </w:t>
      </w:r>
      <w:proofErr w:type="spellStart"/>
      <w:r w:rsidR="00E1198B" w:rsidRPr="008446A5">
        <w:t>elementlarning</w:t>
      </w:r>
      <w:proofErr w:type="spellEnd"/>
      <w:r w:rsidRPr="008446A5">
        <w:t xml:space="preserve"> </w:t>
      </w:r>
      <w:proofErr w:type="spellStart"/>
      <w:r w:rsidR="00E1198B" w:rsidRPr="008446A5">
        <w:t>eng</w:t>
      </w:r>
      <w:proofErr w:type="spellEnd"/>
      <w:r w:rsidRPr="008446A5">
        <w:t xml:space="preserve">  </w:t>
      </w:r>
      <w:proofErr w:type="spellStart"/>
      <w:r w:rsidR="00E1198B" w:rsidRPr="008446A5">
        <w:t>ko‘p</w:t>
      </w:r>
      <w:proofErr w:type="spellEnd"/>
      <w:r w:rsidRPr="008446A5">
        <w:t xml:space="preserve"> </w:t>
      </w:r>
      <w:proofErr w:type="spellStart"/>
      <w:r w:rsidR="00E1198B" w:rsidRPr="008446A5">
        <w:t>miqdorda</w:t>
      </w:r>
      <w:proofErr w:type="spellEnd"/>
      <w:r w:rsidRPr="008446A5">
        <w:t xml:space="preserve"> </w:t>
      </w:r>
      <w:proofErr w:type="spellStart"/>
      <w:r w:rsidR="00E1198B" w:rsidRPr="008446A5">
        <w:t>to‘planishi</w:t>
      </w:r>
      <w:proofErr w:type="spellEnd"/>
      <w:r w:rsidRPr="008446A5">
        <w:t xml:space="preserve"> </w:t>
      </w:r>
      <w:proofErr w:type="spellStart"/>
      <w:r w:rsidR="00E1198B" w:rsidRPr="008446A5">
        <w:t>odatda</w:t>
      </w:r>
      <w:proofErr w:type="spellEnd"/>
      <w:r w:rsidRPr="008446A5">
        <w:t xml:space="preserve"> </w:t>
      </w:r>
      <w:proofErr w:type="spellStart"/>
      <w:r w:rsidR="00E1198B" w:rsidRPr="008446A5">
        <w:t>pishish</w:t>
      </w:r>
      <w:proofErr w:type="spellEnd"/>
      <w:r w:rsidRPr="008446A5">
        <w:t xml:space="preserve"> </w:t>
      </w:r>
      <w:proofErr w:type="spellStart"/>
      <w:r w:rsidR="00E1198B" w:rsidRPr="008446A5">
        <w:t>davrining</w:t>
      </w:r>
      <w:proofErr w:type="spellEnd"/>
      <w:r w:rsidRPr="008446A5">
        <w:t xml:space="preserve"> </w:t>
      </w:r>
      <w:proofErr w:type="spellStart"/>
      <w:r w:rsidR="00E1198B" w:rsidRPr="008446A5">
        <w:t>boshlariga</w:t>
      </w:r>
      <w:proofErr w:type="spellEnd"/>
      <w:r w:rsidRPr="008446A5">
        <w:t xml:space="preserve"> </w:t>
      </w:r>
      <w:proofErr w:type="spellStart"/>
      <w:r w:rsidR="00E1198B" w:rsidRPr="008446A5">
        <w:t>to‘g‘ri</w:t>
      </w:r>
      <w:proofErr w:type="spellEnd"/>
      <w:r w:rsidRPr="008446A5">
        <w:t xml:space="preserve">  </w:t>
      </w:r>
      <w:proofErr w:type="spellStart"/>
      <w:r w:rsidR="00E1198B" w:rsidRPr="008446A5">
        <w:t>keladi</w:t>
      </w:r>
      <w:proofErr w:type="spellEnd"/>
      <w:r w:rsidRPr="008446A5">
        <w:t xml:space="preserve">. </w:t>
      </w:r>
      <w:r w:rsidR="00E1198B" w:rsidRPr="008446A5">
        <w:t>Bu</w:t>
      </w:r>
      <w:r w:rsidRPr="008446A5">
        <w:t xml:space="preserve"> </w:t>
      </w:r>
      <w:proofErr w:type="spellStart"/>
      <w:r w:rsidR="00E1198B" w:rsidRPr="008446A5">
        <w:t>kattalikdan</w:t>
      </w:r>
      <w:proofErr w:type="spellEnd"/>
      <w:r w:rsidRPr="008446A5">
        <w:t xml:space="preserve"> “</w:t>
      </w:r>
      <w:proofErr w:type="spellStart"/>
      <w:r w:rsidR="00E1198B" w:rsidRPr="008446A5">
        <w:t>o‘simliklarning</w:t>
      </w:r>
      <w:proofErr w:type="spellEnd"/>
      <w:r w:rsidRPr="008446A5">
        <w:t xml:space="preserve"> </w:t>
      </w:r>
      <w:proofErr w:type="spellStart"/>
      <w:r w:rsidR="00E1198B" w:rsidRPr="008446A5">
        <w:t>oziq</w:t>
      </w:r>
      <w:proofErr w:type="spellEnd"/>
      <w:r w:rsidRPr="008446A5">
        <w:t xml:space="preserve"> </w:t>
      </w:r>
      <w:proofErr w:type="spellStart"/>
      <w:r w:rsidR="00E1198B" w:rsidRPr="008446A5">
        <w:t>elementlariga</w:t>
      </w:r>
      <w:proofErr w:type="spellEnd"/>
      <w:r w:rsidRPr="008446A5">
        <w:t xml:space="preserve"> </w:t>
      </w:r>
      <w:proofErr w:type="spellStart"/>
      <w:r w:rsidR="00E1198B" w:rsidRPr="008446A5">
        <w:t>bo‘lgan</w:t>
      </w:r>
      <w:proofErr w:type="spellEnd"/>
      <w:r w:rsidRPr="008446A5">
        <w:t xml:space="preserve"> </w:t>
      </w:r>
      <w:proofErr w:type="spellStart"/>
      <w:r w:rsidR="00E1198B" w:rsidRPr="008446A5">
        <w:t>talabi</w:t>
      </w:r>
      <w:proofErr w:type="spellEnd"/>
      <w:r w:rsidRPr="008446A5">
        <w:t>”</w:t>
      </w:r>
      <w:r w:rsidRPr="00E1198B">
        <w:rPr>
          <w:lang w:val="uz-Cyrl-UZ"/>
        </w:rPr>
        <w:t xml:space="preserve"> </w:t>
      </w:r>
      <w:proofErr w:type="spellStart"/>
      <w:r w:rsidR="00E1198B" w:rsidRPr="008446A5">
        <w:t>ni</w:t>
      </w:r>
      <w:proofErr w:type="spellEnd"/>
      <w:r w:rsidRPr="008446A5">
        <w:t xml:space="preserve"> </w:t>
      </w:r>
      <w:proofErr w:type="spellStart"/>
      <w:r w:rsidR="00E1198B" w:rsidRPr="008446A5">
        <w:t>aniqlashda</w:t>
      </w:r>
      <w:proofErr w:type="spellEnd"/>
      <w:r w:rsidRPr="008446A5">
        <w:t xml:space="preserve"> </w:t>
      </w:r>
      <w:proofErr w:type="spellStart"/>
      <w:r w:rsidR="00E1198B" w:rsidRPr="008446A5">
        <w:t>foydalanish</w:t>
      </w:r>
      <w:proofErr w:type="spellEnd"/>
      <w:r w:rsidRPr="008446A5">
        <w:t xml:space="preserve"> </w:t>
      </w:r>
      <w:proofErr w:type="spellStart"/>
      <w:r w:rsidR="00E1198B" w:rsidRPr="008446A5">
        <w:t>mumkin</w:t>
      </w:r>
      <w:proofErr w:type="spellEnd"/>
      <w:r w:rsidRPr="008446A5">
        <w:t xml:space="preserve">. </w:t>
      </w:r>
      <w:proofErr w:type="spellStart"/>
      <w:r w:rsidR="00E1198B" w:rsidRPr="008446A5">
        <w:t>Rivojlanishning</w:t>
      </w:r>
      <w:proofErr w:type="spellEnd"/>
      <w:r w:rsidRPr="008446A5">
        <w:t xml:space="preserve"> </w:t>
      </w:r>
      <w:proofErr w:type="spellStart"/>
      <w:r w:rsidR="00E1198B" w:rsidRPr="008446A5">
        <w:t>so‘nggi</w:t>
      </w:r>
      <w:proofErr w:type="spellEnd"/>
      <w:r w:rsidRPr="008446A5">
        <w:t xml:space="preserve"> </w:t>
      </w:r>
      <w:proofErr w:type="spellStart"/>
      <w:r w:rsidR="00E1198B" w:rsidRPr="008446A5">
        <w:t>davrlarida</w:t>
      </w:r>
      <w:proofErr w:type="spellEnd"/>
      <w:r w:rsidRPr="008446A5">
        <w:t xml:space="preserve"> </w:t>
      </w:r>
      <w:proofErr w:type="spellStart"/>
      <w:r w:rsidR="00E1198B" w:rsidRPr="008446A5">
        <w:t>xazonrezgilik</w:t>
      </w:r>
      <w:proofErr w:type="spellEnd"/>
      <w:r w:rsidRPr="008446A5">
        <w:t xml:space="preserve"> </w:t>
      </w:r>
      <w:proofErr w:type="spellStart"/>
      <w:r w:rsidR="00E1198B" w:rsidRPr="008446A5">
        <w:t>va</w:t>
      </w:r>
      <w:proofErr w:type="spellEnd"/>
      <w:r w:rsidRPr="008446A5">
        <w:t xml:space="preserve"> </w:t>
      </w:r>
      <w:proofErr w:type="spellStart"/>
      <w:r w:rsidR="00E1198B" w:rsidRPr="008446A5">
        <w:t>moddalarning</w:t>
      </w:r>
      <w:proofErr w:type="spellEnd"/>
      <w:r w:rsidRPr="008446A5">
        <w:t xml:space="preserve"> </w:t>
      </w:r>
      <w:proofErr w:type="spellStart"/>
      <w:r w:rsidR="00E1198B" w:rsidRPr="008446A5">
        <w:t>ildizdan</w:t>
      </w:r>
      <w:proofErr w:type="spellEnd"/>
      <w:r w:rsidRPr="008446A5">
        <w:t xml:space="preserve"> </w:t>
      </w:r>
      <w:proofErr w:type="spellStart"/>
      <w:r w:rsidR="00E1198B" w:rsidRPr="008446A5">
        <w:t>tuproqqa</w:t>
      </w:r>
      <w:proofErr w:type="spellEnd"/>
      <w:r w:rsidRPr="008446A5">
        <w:t xml:space="preserve"> </w:t>
      </w:r>
      <w:proofErr w:type="spellStart"/>
      <w:r w:rsidR="00E1198B" w:rsidRPr="008446A5">
        <w:t>oqib</w:t>
      </w:r>
      <w:proofErr w:type="spellEnd"/>
      <w:r w:rsidRPr="008446A5">
        <w:t xml:space="preserve"> </w:t>
      </w:r>
      <w:proofErr w:type="spellStart"/>
      <w:r w:rsidR="00E1198B" w:rsidRPr="008446A5">
        <w:t>o‘tishi</w:t>
      </w:r>
      <w:proofErr w:type="spellEnd"/>
      <w:r w:rsidRPr="008446A5">
        <w:t xml:space="preserve"> </w:t>
      </w:r>
      <w:proofErr w:type="spellStart"/>
      <w:r w:rsidR="00E1198B" w:rsidRPr="008446A5">
        <w:t>hisobiga</w:t>
      </w:r>
      <w:proofErr w:type="spellEnd"/>
      <w:r w:rsidRPr="008446A5">
        <w:t xml:space="preserve"> </w:t>
      </w:r>
      <w:proofErr w:type="spellStart"/>
      <w:r w:rsidR="00E1198B" w:rsidRPr="008446A5">
        <w:t>o‘simliklar</w:t>
      </w:r>
      <w:proofErr w:type="spellEnd"/>
      <w:r w:rsidRPr="008446A5">
        <w:t xml:space="preserve"> </w:t>
      </w:r>
      <w:proofErr w:type="spellStart"/>
      <w:r w:rsidR="00E1198B" w:rsidRPr="008446A5">
        <w:t>tarkibidagi</w:t>
      </w:r>
      <w:proofErr w:type="spellEnd"/>
      <w:r w:rsidRPr="008446A5">
        <w:t xml:space="preserve"> </w:t>
      </w:r>
      <w:proofErr w:type="spellStart"/>
      <w:r w:rsidR="00E1198B" w:rsidRPr="008446A5">
        <w:t>oziq</w:t>
      </w:r>
      <w:proofErr w:type="spellEnd"/>
      <w:r w:rsidRPr="008446A5">
        <w:t xml:space="preserve"> </w:t>
      </w:r>
      <w:proofErr w:type="spellStart"/>
      <w:r w:rsidR="00E1198B" w:rsidRPr="008446A5">
        <w:t>moddalari</w:t>
      </w:r>
      <w:proofErr w:type="spellEnd"/>
      <w:r w:rsidRPr="008446A5">
        <w:t xml:space="preserve"> </w:t>
      </w:r>
      <w:proofErr w:type="spellStart"/>
      <w:r w:rsidR="00E1198B" w:rsidRPr="008446A5">
        <w:t>miqdorining</w:t>
      </w:r>
      <w:proofErr w:type="spellEnd"/>
      <w:r w:rsidRPr="008446A5">
        <w:t xml:space="preserve"> </w:t>
      </w:r>
      <w:proofErr w:type="spellStart"/>
      <w:r w:rsidR="00E1198B" w:rsidRPr="008446A5">
        <w:t>bir</w:t>
      </w:r>
      <w:proofErr w:type="spellEnd"/>
      <w:r w:rsidRPr="008446A5">
        <w:t xml:space="preserve"> </w:t>
      </w:r>
      <w:proofErr w:type="spellStart"/>
      <w:r w:rsidR="00E1198B" w:rsidRPr="008446A5">
        <w:t>qadar</w:t>
      </w:r>
      <w:proofErr w:type="spellEnd"/>
      <w:r w:rsidRPr="008446A5">
        <w:t xml:space="preserve"> </w:t>
      </w:r>
      <w:proofErr w:type="spellStart"/>
      <w:r w:rsidR="00E1198B" w:rsidRPr="008446A5">
        <w:t>kamayishi</w:t>
      </w:r>
      <w:proofErr w:type="spellEnd"/>
      <w:r w:rsidRPr="008446A5">
        <w:t xml:space="preserve"> </w:t>
      </w:r>
      <w:proofErr w:type="spellStart"/>
      <w:r w:rsidR="00E1198B" w:rsidRPr="008446A5">
        <w:t>kuzatiladi</w:t>
      </w:r>
      <w:proofErr w:type="spellEnd"/>
      <w:r w:rsidRPr="008446A5">
        <w:t>.</w:t>
      </w:r>
    </w:p>
    <w:p w:rsidR="007B1071" w:rsidRPr="008446A5" w:rsidRDefault="007B1071" w:rsidP="00E07146">
      <w:pPr>
        <w:pStyle w:val="a3"/>
        <w:numPr>
          <w:ilvl w:val="12"/>
          <w:numId w:val="0"/>
        </w:numPr>
        <w:spacing w:line="276" w:lineRule="auto"/>
        <w:jc w:val="both"/>
      </w:pPr>
      <w:r w:rsidRPr="008446A5">
        <w:t xml:space="preserve">     </w:t>
      </w:r>
      <w:r w:rsidRPr="008446A5">
        <w:tab/>
      </w:r>
      <w:proofErr w:type="spellStart"/>
      <w:r w:rsidR="00E1198B" w:rsidRPr="008446A5">
        <w:t>Oziq</w:t>
      </w:r>
      <w:proofErr w:type="spellEnd"/>
      <w:r w:rsidRPr="008446A5">
        <w:t xml:space="preserve"> </w:t>
      </w:r>
      <w:proofErr w:type="spellStart"/>
      <w:r w:rsidR="00E1198B" w:rsidRPr="008446A5">
        <w:t>moddalarining</w:t>
      </w:r>
      <w:proofErr w:type="spellEnd"/>
      <w:r w:rsidRPr="008446A5">
        <w:t xml:space="preserve">  </w:t>
      </w:r>
      <w:proofErr w:type="spellStart"/>
      <w:r w:rsidR="00E1198B" w:rsidRPr="008446A5">
        <w:rPr>
          <w:i/>
          <w:iCs/>
        </w:rPr>
        <w:t>biologik</w:t>
      </w:r>
      <w:proofErr w:type="spellEnd"/>
      <w:r w:rsidRPr="008446A5">
        <w:rPr>
          <w:i/>
          <w:iCs/>
        </w:rPr>
        <w:t xml:space="preserve"> </w:t>
      </w:r>
      <w:proofErr w:type="spellStart"/>
      <w:r w:rsidR="00E1198B" w:rsidRPr="008446A5">
        <w:rPr>
          <w:i/>
          <w:iCs/>
        </w:rPr>
        <w:t>va</w:t>
      </w:r>
      <w:proofErr w:type="spellEnd"/>
      <w:r w:rsidRPr="008446A5">
        <w:rPr>
          <w:i/>
          <w:iCs/>
        </w:rPr>
        <w:t xml:space="preserve"> </w:t>
      </w:r>
      <w:proofErr w:type="spellStart"/>
      <w:r w:rsidR="00E1198B" w:rsidRPr="008446A5">
        <w:rPr>
          <w:i/>
          <w:iCs/>
        </w:rPr>
        <w:t>xo‘jalik</w:t>
      </w:r>
      <w:proofErr w:type="spellEnd"/>
      <w:r w:rsidRPr="008446A5">
        <w:rPr>
          <w:i/>
          <w:iCs/>
        </w:rPr>
        <w:t xml:space="preserve">  </w:t>
      </w:r>
      <w:proofErr w:type="spellStart"/>
      <w:r w:rsidR="00E1198B" w:rsidRPr="008446A5">
        <w:rPr>
          <w:i/>
          <w:iCs/>
        </w:rPr>
        <w:t>chiqimi</w:t>
      </w:r>
      <w:proofErr w:type="spellEnd"/>
      <w:r w:rsidRPr="008446A5">
        <w:rPr>
          <w:i/>
          <w:iCs/>
        </w:rPr>
        <w:t xml:space="preserve"> </w:t>
      </w:r>
      <w:proofErr w:type="spellStart"/>
      <w:r w:rsidR="00E1198B" w:rsidRPr="008446A5">
        <w:t>tushunchalarini</w:t>
      </w:r>
      <w:proofErr w:type="spellEnd"/>
      <w:r w:rsidRPr="008446A5">
        <w:t xml:space="preserve"> </w:t>
      </w:r>
      <w:proofErr w:type="spellStart"/>
      <w:r w:rsidR="00E1198B" w:rsidRPr="008446A5">
        <w:t>farqlay</w:t>
      </w:r>
      <w:proofErr w:type="spellEnd"/>
      <w:r w:rsidRPr="008446A5">
        <w:t xml:space="preserve"> </w:t>
      </w:r>
      <w:proofErr w:type="spellStart"/>
      <w:r w:rsidR="00E1198B" w:rsidRPr="008446A5">
        <w:t>olishimiz</w:t>
      </w:r>
      <w:proofErr w:type="spellEnd"/>
      <w:r w:rsidRPr="008446A5">
        <w:t xml:space="preserve"> </w:t>
      </w:r>
      <w:proofErr w:type="spellStart"/>
      <w:r w:rsidR="00E1198B" w:rsidRPr="008446A5">
        <w:t>lozim</w:t>
      </w:r>
      <w:proofErr w:type="spellEnd"/>
      <w:r w:rsidRPr="008446A5">
        <w:t>.</w:t>
      </w:r>
    </w:p>
    <w:p w:rsidR="007B1071" w:rsidRPr="008446A5" w:rsidRDefault="007B1071" w:rsidP="00E07146">
      <w:pPr>
        <w:pStyle w:val="a3"/>
        <w:numPr>
          <w:ilvl w:val="12"/>
          <w:numId w:val="0"/>
        </w:numPr>
        <w:spacing w:line="276" w:lineRule="auto"/>
        <w:jc w:val="both"/>
      </w:pPr>
      <w:r w:rsidRPr="008446A5">
        <w:t xml:space="preserve">     </w:t>
      </w:r>
      <w:r w:rsidRPr="008446A5">
        <w:tab/>
      </w:r>
      <w:proofErr w:type="spellStart"/>
      <w:r w:rsidR="00E1198B" w:rsidRPr="008446A5">
        <w:t>O‘simliklar</w:t>
      </w:r>
      <w:proofErr w:type="spellEnd"/>
      <w:r w:rsidRPr="008446A5">
        <w:t xml:space="preserve"> </w:t>
      </w:r>
      <w:proofErr w:type="spellStart"/>
      <w:r w:rsidR="00E1198B" w:rsidRPr="008446A5">
        <w:t>tomonidan</w:t>
      </w:r>
      <w:proofErr w:type="spellEnd"/>
      <w:r w:rsidRPr="008446A5">
        <w:t xml:space="preserve"> </w:t>
      </w:r>
      <w:proofErr w:type="spellStart"/>
      <w:r w:rsidR="00E1198B" w:rsidRPr="008446A5">
        <w:t>hosilning</w:t>
      </w:r>
      <w:proofErr w:type="spellEnd"/>
      <w:r w:rsidRPr="008446A5">
        <w:t xml:space="preserve"> </w:t>
      </w:r>
      <w:proofErr w:type="spellStart"/>
      <w:r w:rsidR="00E1198B" w:rsidRPr="008446A5">
        <w:t>biologik</w:t>
      </w:r>
      <w:proofErr w:type="spellEnd"/>
      <w:r w:rsidRPr="008446A5">
        <w:t xml:space="preserve"> </w:t>
      </w:r>
      <w:proofErr w:type="spellStart"/>
      <w:r w:rsidR="00E1198B" w:rsidRPr="008446A5">
        <w:t>massasini</w:t>
      </w:r>
      <w:proofErr w:type="spellEnd"/>
      <w:r w:rsidRPr="008446A5">
        <w:t xml:space="preserve"> (</w:t>
      </w:r>
      <w:r w:rsidR="00E1198B" w:rsidRPr="008446A5">
        <w:t>don</w:t>
      </w:r>
      <w:r w:rsidRPr="008446A5">
        <w:t xml:space="preserve">, </w:t>
      </w:r>
      <w:proofErr w:type="spellStart"/>
      <w:r w:rsidR="00E1198B" w:rsidRPr="008446A5">
        <w:t>somon</w:t>
      </w:r>
      <w:proofErr w:type="spellEnd"/>
      <w:r w:rsidRPr="008446A5">
        <w:t xml:space="preserve">, </w:t>
      </w:r>
      <w:proofErr w:type="spellStart"/>
      <w:r w:rsidR="00E1198B" w:rsidRPr="008446A5">
        <w:t>ang‘iz</w:t>
      </w:r>
      <w:proofErr w:type="spellEnd"/>
      <w:r w:rsidRPr="008446A5">
        <w:t xml:space="preserve"> </w:t>
      </w:r>
      <w:proofErr w:type="spellStart"/>
      <w:r w:rsidR="00E1198B" w:rsidRPr="008446A5">
        <w:t>va</w:t>
      </w:r>
      <w:proofErr w:type="spellEnd"/>
      <w:r w:rsidRPr="008446A5">
        <w:t xml:space="preserve"> </w:t>
      </w:r>
      <w:proofErr w:type="spellStart"/>
      <w:r w:rsidR="00E1198B" w:rsidRPr="008446A5">
        <w:t>ildiz</w:t>
      </w:r>
      <w:proofErr w:type="spellEnd"/>
      <w:r w:rsidRPr="008446A5">
        <w:t xml:space="preserve"> </w:t>
      </w:r>
      <w:proofErr w:type="spellStart"/>
      <w:r w:rsidR="00E1198B" w:rsidRPr="008446A5">
        <w:t>qoldiqlari</w:t>
      </w:r>
      <w:proofErr w:type="spellEnd"/>
      <w:r w:rsidRPr="008446A5">
        <w:t xml:space="preserve">) </w:t>
      </w:r>
      <w:proofErr w:type="spellStart"/>
      <w:r w:rsidR="00E1198B" w:rsidRPr="008446A5">
        <w:t>shakllantirish</w:t>
      </w:r>
      <w:proofErr w:type="spellEnd"/>
      <w:r w:rsidRPr="008446A5">
        <w:t xml:space="preserve"> </w:t>
      </w:r>
      <w:proofErr w:type="spellStart"/>
      <w:r w:rsidR="00E1198B" w:rsidRPr="008446A5">
        <w:t>uchun</w:t>
      </w:r>
      <w:proofErr w:type="spellEnd"/>
      <w:r w:rsidRPr="008446A5">
        <w:t xml:space="preserve"> </w:t>
      </w:r>
      <w:proofErr w:type="spellStart"/>
      <w:r w:rsidR="00E1198B" w:rsidRPr="008446A5">
        <w:t>o‘zlashtiriladigan</w:t>
      </w:r>
      <w:proofErr w:type="spellEnd"/>
      <w:r w:rsidRPr="008446A5">
        <w:t xml:space="preserve"> </w:t>
      </w:r>
      <w:proofErr w:type="spellStart"/>
      <w:r w:rsidR="00E1198B" w:rsidRPr="008446A5">
        <w:t>oziq</w:t>
      </w:r>
      <w:proofErr w:type="spellEnd"/>
      <w:r w:rsidRPr="008446A5">
        <w:t xml:space="preserve"> </w:t>
      </w:r>
      <w:proofErr w:type="spellStart"/>
      <w:r w:rsidR="00E1198B" w:rsidRPr="008446A5">
        <w:t>moddalar</w:t>
      </w:r>
      <w:proofErr w:type="spellEnd"/>
      <w:r w:rsidRPr="008446A5">
        <w:t xml:space="preserve">  </w:t>
      </w:r>
      <w:proofErr w:type="spellStart"/>
      <w:r w:rsidR="00E1198B" w:rsidRPr="008446A5">
        <w:t>miqdori</w:t>
      </w:r>
      <w:proofErr w:type="spellEnd"/>
      <w:r w:rsidRPr="008446A5">
        <w:t xml:space="preserve">   </w:t>
      </w:r>
      <w:r w:rsidR="00E1198B" w:rsidRPr="008446A5">
        <w:rPr>
          <w:i/>
          <w:iCs/>
        </w:rPr>
        <w:t>b</w:t>
      </w:r>
      <w:r w:rsidRPr="008446A5">
        <w:rPr>
          <w:i/>
          <w:iCs/>
        </w:rPr>
        <w:t xml:space="preserve"> </w:t>
      </w:r>
      <w:proofErr w:type="spellStart"/>
      <w:r w:rsidR="00E1198B" w:rsidRPr="008446A5">
        <w:rPr>
          <w:i/>
          <w:iCs/>
        </w:rPr>
        <w:t>i</w:t>
      </w:r>
      <w:proofErr w:type="spellEnd"/>
      <w:r w:rsidRPr="008446A5">
        <w:rPr>
          <w:i/>
          <w:iCs/>
        </w:rPr>
        <w:t xml:space="preserve"> </w:t>
      </w:r>
      <w:r w:rsidR="00E1198B" w:rsidRPr="008446A5">
        <w:rPr>
          <w:i/>
          <w:iCs/>
        </w:rPr>
        <w:t>o</w:t>
      </w:r>
      <w:r w:rsidRPr="008446A5">
        <w:rPr>
          <w:i/>
          <w:iCs/>
        </w:rPr>
        <w:t xml:space="preserve"> </w:t>
      </w:r>
      <w:r w:rsidR="00E1198B" w:rsidRPr="008446A5">
        <w:rPr>
          <w:i/>
          <w:iCs/>
        </w:rPr>
        <w:t>l</w:t>
      </w:r>
      <w:r w:rsidRPr="008446A5">
        <w:rPr>
          <w:i/>
          <w:iCs/>
        </w:rPr>
        <w:t xml:space="preserve"> </w:t>
      </w:r>
      <w:r w:rsidR="00E1198B" w:rsidRPr="008446A5">
        <w:rPr>
          <w:i/>
          <w:iCs/>
        </w:rPr>
        <w:t>o</w:t>
      </w:r>
      <w:r w:rsidRPr="008446A5">
        <w:rPr>
          <w:i/>
          <w:iCs/>
        </w:rPr>
        <w:t xml:space="preserve"> </w:t>
      </w:r>
      <w:r w:rsidR="00E1198B" w:rsidRPr="008446A5">
        <w:rPr>
          <w:i/>
          <w:iCs/>
        </w:rPr>
        <w:t>g</w:t>
      </w:r>
      <w:r w:rsidRPr="008446A5">
        <w:rPr>
          <w:i/>
          <w:iCs/>
        </w:rPr>
        <w:t xml:space="preserve"> </w:t>
      </w:r>
      <w:proofErr w:type="spellStart"/>
      <w:r w:rsidR="00E1198B" w:rsidRPr="008446A5">
        <w:rPr>
          <w:i/>
          <w:iCs/>
        </w:rPr>
        <w:t>i</w:t>
      </w:r>
      <w:proofErr w:type="spellEnd"/>
      <w:r w:rsidRPr="008446A5">
        <w:rPr>
          <w:i/>
          <w:iCs/>
        </w:rPr>
        <w:t xml:space="preserve"> </w:t>
      </w:r>
      <w:r w:rsidR="00E1198B" w:rsidRPr="008446A5">
        <w:rPr>
          <w:i/>
          <w:iCs/>
        </w:rPr>
        <w:t>k</w:t>
      </w:r>
      <w:r w:rsidRPr="008446A5">
        <w:rPr>
          <w:i/>
          <w:iCs/>
        </w:rPr>
        <w:t xml:space="preserve">  </w:t>
      </w:r>
      <w:proofErr w:type="spellStart"/>
      <w:r w:rsidR="00E1198B" w:rsidRPr="008446A5">
        <w:rPr>
          <w:i/>
          <w:iCs/>
        </w:rPr>
        <w:t>ch</w:t>
      </w:r>
      <w:proofErr w:type="spellEnd"/>
      <w:r w:rsidRPr="008446A5">
        <w:rPr>
          <w:i/>
          <w:iCs/>
        </w:rPr>
        <w:t xml:space="preserve"> </w:t>
      </w:r>
      <w:proofErr w:type="spellStart"/>
      <w:r w:rsidR="00E1198B" w:rsidRPr="008446A5">
        <w:rPr>
          <w:i/>
          <w:iCs/>
        </w:rPr>
        <w:t>i</w:t>
      </w:r>
      <w:proofErr w:type="spellEnd"/>
      <w:r w:rsidRPr="008446A5">
        <w:rPr>
          <w:i/>
          <w:iCs/>
        </w:rPr>
        <w:t xml:space="preserve"> </w:t>
      </w:r>
      <w:r w:rsidR="00E1198B" w:rsidRPr="008446A5">
        <w:rPr>
          <w:i/>
          <w:iCs/>
        </w:rPr>
        <w:t>q</w:t>
      </w:r>
      <w:r w:rsidRPr="008446A5">
        <w:rPr>
          <w:i/>
          <w:iCs/>
        </w:rPr>
        <w:t xml:space="preserve"> </w:t>
      </w:r>
      <w:proofErr w:type="spellStart"/>
      <w:r w:rsidR="00E1198B" w:rsidRPr="008446A5">
        <w:rPr>
          <w:i/>
          <w:iCs/>
        </w:rPr>
        <w:t>i</w:t>
      </w:r>
      <w:proofErr w:type="spellEnd"/>
      <w:r w:rsidRPr="008446A5">
        <w:rPr>
          <w:i/>
          <w:iCs/>
        </w:rPr>
        <w:t xml:space="preserve"> </w:t>
      </w:r>
      <w:r w:rsidR="00E1198B" w:rsidRPr="008446A5">
        <w:rPr>
          <w:i/>
          <w:iCs/>
        </w:rPr>
        <w:t>m</w:t>
      </w:r>
      <w:r w:rsidRPr="008446A5">
        <w:t xml:space="preserve">   </w:t>
      </w:r>
      <w:proofErr w:type="spellStart"/>
      <w:r w:rsidR="00E1198B" w:rsidRPr="008446A5">
        <w:t>iborasi</w:t>
      </w:r>
      <w:proofErr w:type="spellEnd"/>
      <w:r w:rsidRPr="008446A5">
        <w:t xml:space="preserve">  </w:t>
      </w:r>
      <w:proofErr w:type="spellStart"/>
      <w:r w:rsidR="00E1198B" w:rsidRPr="008446A5">
        <w:t>bilan</w:t>
      </w:r>
      <w:proofErr w:type="spellEnd"/>
      <w:r w:rsidRPr="008446A5">
        <w:t xml:space="preserve"> </w:t>
      </w:r>
      <w:proofErr w:type="spellStart"/>
      <w:r w:rsidR="00E1198B" w:rsidRPr="008446A5">
        <w:t>yuritiladi</w:t>
      </w:r>
      <w:proofErr w:type="spellEnd"/>
      <w:r w:rsidRPr="008446A5">
        <w:t xml:space="preserve">. </w:t>
      </w:r>
    </w:p>
    <w:p w:rsidR="007B1071" w:rsidRPr="008446A5" w:rsidRDefault="007B1071" w:rsidP="00E07146">
      <w:pPr>
        <w:pStyle w:val="a3"/>
        <w:numPr>
          <w:ilvl w:val="12"/>
          <w:numId w:val="0"/>
        </w:numPr>
        <w:spacing w:line="276" w:lineRule="auto"/>
        <w:jc w:val="both"/>
      </w:pPr>
      <w:r w:rsidRPr="008446A5">
        <w:t xml:space="preserve">     </w:t>
      </w:r>
      <w:r w:rsidRPr="008446A5">
        <w:tab/>
      </w:r>
      <w:r w:rsidR="00E1198B" w:rsidRPr="008446A5">
        <w:rPr>
          <w:i/>
          <w:iCs/>
        </w:rPr>
        <w:t>X</w:t>
      </w:r>
      <w:r w:rsidRPr="008446A5">
        <w:rPr>
          <w:i/>
          <w:iCs/>
        </w:rPr>
        <w:t xml:space="preserve"> </w:t>
      </w:r>
      <w:r w:rsidR="00E1198B" w:rsidRPr="008446A5">
        <w:rPr>
          <w:i/>
          <w:iCs/>
        </w:rPr>
        <w:t>o‘</w:t>
      </w:r>
      <w:r w:rsidRPr="008446A5">
        <w:rPr>
          <w:i/>
          <w:iCs/>
        </w:rPr>
        <w:t xml:space="preserve"> </w:t>
      </w:r>
      <w:r w:rsidR="00E1198B" w:rsidRPr="008446A5">
        <w:rPr>
          <w:i/>
          <w:iCs/>
        </w:rPr>
        <w:t>j</w:t>
      </w:r>
      <w:r w:rsidRPr="008446A5">
        <w:rPr>
          <w:i/>
          <w:iCs/>
        </w:rPr>
        <w:t xml:space="preserve"> </w:t>
      </w:r>
      <w:r w:rsidR="00E1198B" w:rsidRPr="008446A5">
        <w:rPr>
          <w:i/>
          <w:iCs/>
        </w:rPr>
        <w:t>a</w:t>
      </w:r>
      <w:r w:rsidRPr="008446A5">
        <w:rPr>
          <w:i/>
          <w:iCs/>
        </w:rPr>
        <w:t xml:space="preserve"> </w:t>
      </w:r>
      <w:r w:rsidR="00E1198B" w:rsidRPr="008446A5">
        <w:rPr>
          <w:i/>
          <w:iCs/>
        </w:rPr>
        <w:t>l</w:t>
      </w:r>
      <w:r w:rsidRPr="008446A5">
        <w:rPr>
          <w:i/>
          <w:iCs/>
        </w:rPr>
        <w:t xml:space="preserve"> </w:t>
      </w:r>
      <w:proofErr w:type="spellStart"/>
      <w:r w:rsidR="00E1198B" w:rsidRPr="008446A5">
        <w:rPr>
          <w:i/>
          <w:iCs/>
        </w:rPr>
        <w:t>i</w:t>
      </w:r>
      <w:proofErr w:type="spellEnd"/>
      <w:r w:rsidRPr="008446A5">
        <w:rPr>
          <w:i/>
          <w:iCs/>
        </w:rPr>
        <w:t xml:space="preserve"> </w:t>
      </w:r>
      <w:r w:rsidR="00E1198B" w:rsidRPr="008446A5">
        <w:rPr>
          <w:i/>
          <w:iCs/>
        </w:rPr>
        <w:t>k</w:t>
      </w:r>
      <w:r w:rsidRPr="008446A5">
        <w:rPr>
          <w:i/>
          <w:iCs/>
        </w:rPr>
        <w:t xml:space="preserve">  </w:t>
      </w:r>
      <w:proofErr w:type="spellStart"/>
      <w:r w:rsidR="00E1198B" w:rsidRPr="008446A5">
        <w:rPr>
          <w:i/>
          <w:iCs/>
        </w:rPr>
        <w:t>ch</w:t>
      </w:r>
      <w:proofErr w:type="spellEnd"/>
      <w:r w:rsidRPr="008446A5">
        <w:rPr>
          <w:i/>
          <w:iCs/>
        </w:rPr>
        <w:t xml:space="preserve"> </w:t>
      </w:r>
      <w:proofErr w:type="spellStart"/>
      <w:r w:rsidR="00E1198B" w:rsidRPr="008446A5">
        <w:rPr>
          <w:i/>
          <w:iCs/>
        </w:rPr>
        <w:t>i</w:t>
      </w:r>
      <w:proofErr w:type="spellEnd"/>
      <w:r w:rsidRPr="008446A5">
        <w:rPr>
          <w:i/>
          <w:iCs/>
        </w:rPr>
        <w:t xml:space="preserve"> </w:t>
      </w:r>
      <w:r w:rsidR="00E1198B" w:rsidRPr="008446A5">
        <w:rPr>
          <w:i/>
          <w:iCs/>
        </w:rPr>
        <w:t>q</w:t>
      </w:r>
      <w:r w:rsidRPr="008446A5">
        <w:rPr>
          <w:i/>
          <w:iCs/>
        </w:rPr>
        <w:t xml:space="preserve"> </w:t>
      </w:r>
      <w:proofErr w:type="spellStart"/>
      <w:r w:rsidR="00E1198B" w:rsidRPr="008446A5">
        <w:rPr>
          <w:i/>
          <w:iCs/>
        </w:rPr>
        <w:t>i</w:t>
      </w:r>
      <w:proofErr w:type="spellEnd"/>
      <w:r w:rsidRPr="008446A5">
        <w:rPr>
          <w:i/>
          <w:iCs/>
        </w:rPr>
        <w:t xml:space="preserve"> </w:t>
      </w:r>
      <w:r w:rsidR="00E1198B" w:rsidRPr="008446A5">
        <w:rPr>
          <w:i/>
          <w:iCs/>
        </w:rPr>
        <w:t>m</w:t>
      </w:r>
      <w:r w:rsidRPr="008446A5">
        <w:rPr>
          <w:i/>
          <w:iCs/>
        </w:rPr>
        <w:t xml:space="preserve"> </w:t>
      </w:r>
      <w:proofErr w:type="spellStart"/>
      <w:r w:rsidR="00E1198B" w:rsidRPr="008446A5">
        <w:rPr>
          <w:i/>
          <w:iCs/>
        </w:rPr>
        <w:t>i</w:t>
      </w:r>
      <w:proofErr w:type="spellEnd"/>
      <w:r w:rsidRPr="008446A5">
        <w:t xml:space="preserve">  </w:t>
      </w:r>
      <w:proofErr w:type="spellStart"/>
      <w:r w:rsidR="00E1198B" w:rsidRPr="008446A5">
        <w:t>esa</w:t>
      </w:r>
      <w:proofErr w:type="spellEnd"/>
      <w:r w:rsidRPr="008446A5">
        <w:t xml:space="preserve"> </w:t>
      </w:r>
      <w:proofErr w:type="spellStart"/>
      <w:r w:rsidR="00E1198B" w:rsidRPr="008446A5">
        <w:t>faqatgina</w:t>
      </w:r>
      <w:proofErr w:type="spellEnd"/>
      <w:r w:rsidRPr="008446A5">
        <w:t xml:space="preserve"> </w:t>
      </w:r>
      <w:proofErr w:type="spellStart"/>
      <w:r w:rsidR="00E1198B" w:rsidRPr="008446A5">
        <w:t>mahsulotning</w:t>
      </w:r>
      <w:proofErr w:type="spellEnd"/>
      <w:r w:rsidRPr="008446A5">
        <w:t xml:space="preserve"> </w:t>
      </w:r>
      <w:proofErr w:type="spellStart"/>
      <w:r w:rsidR="00E1198B" w:rsidRPr="008446A5">
        <w:t>tovar</w:t>
      </w:r>
      <w:proofErr w:type="spellEnd"/>
      <w:r w:rsidRPr="008446A5">
        <w:t xml:space="preserve"> </w:t>
      </w:r>
      <w:proofErr w:type="spellStart"/>
      <w:r w:rsidR="00E1198B" w:rsidRPr="008446A5">
        <w:t>qismi</w:t>
      </w:r>
      <w:proofErr w:type="spellEnd"/>
      <w:r w:rsidRPr="008446A5">
        <w:t xml:space="preserve">  </w:t>
      </w:r>
      <w:proofErr w:type="spellStart"/>
      <w:r w:rsidR="00E1198B" w:rsidRPr="008446A5">
        <w:t>bilan</w:t>
      </w:r>
      <w:proofErr w:type="spellEnd"/>
      <w:r w:rsidRPr="008446A5">
        <w:t xml:space="preserve"> (</w:t>
      </w:r>
      <w:proofErr w:type="spellStart"/>
      <w:r w:rsidR="00E1198B" w:rsidRPr="008446A5">
        <w:t>masalan</w:t>
      </w:r>
      <w:proofErr w:type="spellEnd"/>
      <w:r w:rsidRPr="008446A5">
        <w:t xml:space="preserve">, </w:t>
      </w:r>
      <w:r w:rsidR="00E1198B" w:rsidRPr="008446A5">
        <w:t>don</w:t>
      </w:r>
      <w:r w:rsidRPr="008446A5">
        <w:t xml:space="preserve"> </w:t>
      </w:r>
      <w:proofErr w:type="spellStart"/>
      <w:r w:rsidR="00E1198B" w:rsidRPr="008446A5">
        <w:t>va</w:t>
      </w:r>
      <w:proofErr w:type="spellEnd"/>
      <w:r w:rsidRPr="008446A5">
        <w:t xml:space="preserve"> </w:t>
      </w:r>
      <w:proofErr w:type="spellStart"/>
      <w:r w:rsidR="00E1198B" w:rsidRPr="008446A5">
        <w:t>somon</w:t>
      </w:r>
      <w:proofErr w:type="spellEnd"/>
      <w:r w:rsidRPr="008446A5">
        <w:t xml:space="preserve">, </w:t>
      </w:r>
      <w:proofErr w:type="spellStart"/>
      <w:r w:rsidR="00E1198B" w:rsidRPr="008446A5">
        <w:t>ildizmeva</w:t>
      </w:r>
      <w:proofErr w:type="spellEnd"/>
      <w:r w:rsidRPr="008446A5">
        <w:t xml:space="preserve"> </w:t>
      </w:r>
      <w:proofErr w:type="spellStart"/>
      <w:r w:rsidR="00E1198B" w:rsidRPr="008446A5">
        <w:t>va</w:t>
      </w:r>
      <w:proofErr w:type="spellEnd"/>
      <w:r w:rsidRPr="008446A5">
        <w:t xml:space="preserve"> </w:t>
      </w:r>
      <w:proofErr w:type="spellStart"/>
      <w:r w:rsidR="00E1198B" w:rsidRPr="008446A5">
        <w:t>palak</w:t>
      </w:r>
      <w:proofErr w:type="spellEnd"/>
      <w:r w:rsidRPr="008446A5">
        <w:t xml:space="preserve">)  </w:t>
      </w:r>
      <w:proofErr w:type="spellStart"/>
      <w:r w:rsidR="00E1198B" w:rsidRPr="008446A5">
        <w:t>olib</w:t>
      </w:r>
      <w:proofErr w:type="spellEnd"/>
      <w:r w:rsidRPr="008446A5">
        <w:t xml:space="preserve"> </w:t>
      </w:r>
      <w:proofErr w:type="spellStart"/>
      <w:r w:rsidR="00E1198B" w:rsidRPr="008446A5">
        <w:t>chiqib</w:t>
      </w:r>
      <w:proofErr w:type="spellEnd"/>
      <w:r w:rsidRPr="008446A5">
        <w:t xml:space="preserve">  </w:t>
      </w:r>
      <w:proofErr w:type="spellStart"/>
      <w:r w:rsidR="00E1198B" w:rsidRPr="008446A5">
        <w:t>ketiladigan</w:t>
      </w:r>
      <w:proofErr w:type="spellEnd"/>
      <w:r w:rsidRPr="008446A5">
        <w:t xml:space="preserve">  </w:t>
      </w:r>
      <w:proofErr w:type="spellStart"/>
      <w:r w:rsidR="00E1198B" w:rsidRPr="008446A5">
        <w:t>oziq</w:t>
      </w:r>
      <w:proofErr w:type="spellEnd"/>
      <w:r w:rsidRPr="008446A5">
        <w:t xml:space="preserve"> </w:t>
      </w:r>
      <w:proofErr w:type="spellStart"/>
      <w:r w:rsidR="00E1198B" w:rsidRPr="008446A5">
        <w:t>moddalar</w:t>
      </w:r>
      <w:proofErr w:type="spellEnd"/>
      <w:r w:rsidRPr="008446A5">
        <w:t xml:space="preserve"> </w:t>
      </w:r>
      <w:proofErr w:type="spellStart"/>
      <w:r w:rsidR="00E1198B" w:rsidRPr="008446A5">
        <w:t>miqdorini</w:t>
      </w:r>
      <w:proofErr w:type="spellEnd"/>
      <w:r w:rsidRPr="008446A5">
        <w:t xml:space="preserve"> </w:t>
      </w:r>
      <w:proofErr w:type="spellStart"/>
      <w:r w:rsidR="00E1198B" w:rsidRPr="008446A5">
        <w:t>ko‘rsatadi</w:t>
      </w:r>
      <w:proofErr w:type="spellEnd"/>
      <w:r w:rsidRPr="008446A5">
        <w:t xml:space="preserve">. </w:t>
      </w:r>
      <w:r w:rsidR="00E1198B" w:rsidRPr="008446A5">
        <w:t>Agar</w:t>
      </w:r>
      <w:r w:rsidRPr="008446A5">
        <w:t xml:space="preserve"> </w:t>
      </w:r>
      <w:proofErr w:type="spellStart"/>
      <w:r w:rsidR="00E1198B" w:rsidRPr="008446A5">
        <w:t>somon</w:t>
      </w:r>
      <w:proofErr w:type="spellEnd"/>
      <w:r w:rsidRPr="008446A5">
        <w:t xml:space="preserve">  </w:t>
      </w:r>
      <w:proofErr w:type="spellStart"/>
      <w:r w:rsidR="00E1198B" w:rsidRPr="008446A5">
        <w:t>yoki</w:t>
      </w:r>
      <w:proofErr w:type="spellEnd"/>
      <w:r w:rsidRPr="008446A5">
        <w:t xml:space="preserve">  </w:t>
      </w:r>
      <w:proofErr w:type="spellStart"/>
      <w:r w:rsidR="00E1198B" w:rsidRPr="008446A5">
        <w:t>palak</w:t>
      </w:r>
      <w:proofErr w:type="spellEnd"/>
      <w:r w:rsidRPr="008446A5">
        <w:t xml:space="preserve"> </w:t>
      </w:r>
      <w:proofErr w:type="spellStart"/>
      <w:r w:rsidR="00E1198B" w:rsidRPr="008446A5">
        <w:rPr>
          <w:i/>
          <w:iCs/>
        </w:rPr>
        <w:t>notovar</w:t>
      </w:r>
      <w:proofErr w:type="spellEnd"/>
      <w:r w:rsidRPr="008446A5">
        <w:t xml:space="preserve"> </w:t>
      </w:r>
      <w:proofErr w:type="spellStart"/>
      <w:r w:rsidR="00E1198B" w:rsidRPr="008446A5">
        <w:t>mahsulot</w:t>
      </w:r>
      <w:proofErr w:type="spellEnd"/>
      <w:r w:rsidRPr="008446A5">
        <w:t xml:space="preserve"> </w:t>
      </w:r>
      <w:proofErr w:type="spellStart"/>
      <w:r w:rsidR="00E1198B" w:rsidRPr="008446A5">
        <w:t>sifatida</w:t>
      </w:r>
      <w:proofErr w:type="spellEnd"/>
      <w:r w:rsidRPr="008446A5">
        <w:t xml:space="preserve"> </w:t>
      </w:r>
      <w:proofErr w:type="spellStart"/>
      <w:r w:rsidR="00E1198B" w:rsidRPr="008446A5">
        <w:t>paykalda</w:t>
      </w:r>
      <w:proofErr w:type="spellEnd"/>
      <w:r w:rsidRPr="008446A5">
        <w:t xml:space="preserve"> </w:t>
      </w:r>
      <w:proofErr w:type="spellStart"/>
      <w:r w:rsidR="00E1198B" w:rsidRPr="008446A5">
        <w:t>qoldirilsa</w:t>
      </w:r>
      <w:proofErr w:type="spellEnd"/>
      <w:r w:rsidRPr="008446A5">
        <w:t xml:space="preserve">, </w:t>
      </w:r>
      <w:proofErr w:type="spellStart"/>
      <w:r w:rsidR="00E1198B" w:rsidRPr="008446A5">
        <w:t>ular</w:t>
      </w:r>
      <w:proofErr w:type="spellEnd"/>
      <w:r w:rsidRPr="008446A5">
        <w:t xml:space="preserve"> </w:t>
      </w:r>
      <w:proofErr w:type="spellStart"/>
      <w:r w:rsidR="00E1198B" w:rsidRPr="008446A5">
        <w:t>tarkibidagi</w:t>
      </w:r>
      <w:proofErr w:type="spellEnd"/>
      <w:r w:rsidRPr="008446A5">
        <w:t xml:space="preserve"> </w:t>
      </w:r>
      <w:proofErr w:type="spellStart"/>
      <w:r w:rsidR="00E1198B" w:rsidRPr="008446A5">
        <w:t>oziq</w:t>
      </w:r>
      <w:proofErr w:type="spellEnd"/>
      <w:r w:rsidRPr="008446A5">
        <w:t xml:space="preserve"> </w:t>
      </w:r>
      <w:proofErr w:type="spellStart"/>
      <w:r w:rsidR="00E1198B" w:rsidRPr="008446A5">
        <w:t>moddalarning</w:t>
      </w:r>
      <w:proofErr w:type="spellEnd"/>
      <w:r w:rsidRPr="008446A5">
        <w:t xml:space="preserve"> </w:t>
      </w:r>
      <w:proofErr w:type="spellStart"/>
      <w:r w:rsidR="00E1198B" w:rsidRPr="008446A5">
        <w:t>miqdori</w:t>
      </w:r>
      <w:proofErr w:type="spellEnd"/>
      <w:r w:rsidRPr="008446A5">
        <w:t xml:space="preserve"> </w:t>
      </w:r>
      <w:proofErr w:type="spellStart"/>
      <w:r w:rsidR="00E1198B" w:rsidRPr="008446A5">
        <w:t>xo‘jalik</w:t>
      </w:r>
      <w:proofErr w:type="spellEnd"/>
      <w:r w:rsidRPr="008446A5">
        <w:t xml:space="preserve"> </w:t>
      </w:r>
      <w:proofErr w:type="spellStart"/>
      <w:r w:rsidR="00E1198B" w:rsidRPr="008446A5">
        <w:t>chiqimiga</w:t>
      </w:r>
      <w:proofErr w:type="spellEnd"/>
      <w:r w:rsidRPr="008446A5">
        <w:t xml:space="preserve"> </w:t>
      </w:r>
      <w:proofErr w:type="spellStart"/>
      <w:r w:rsidR="00E1198B" w:rsidRPr="008446A5">
        <w:t>kiritilmaydi</w:t>
      </w:r>
      <w:proofErr w:type="spellEnd"/>
      <w:r w:rsidRPr="008446A5">
        <w:t>.</w:t>
      </w:r>
    </w:p>
    <w:p w:rsidR="007B1071" w:rsidRPr="008446A5" w:rsidRDefault="007B1071" w:rsidP="00E07146">
      <w:pPr>
        <w:pStyle w:val="a3"/>
        <w:numPr>
          <w:ilvl w:val="12"/>
          <w:numId w:val="0"/>
        </w:numPr>
        <w:spacing w:line="276" w:lineRule="auto"/>
        <w:jc w:val="both"/>
      </w:pPr>
      <w:r w:rsidRPr="008446A5">
        <w:t xml:space="preserve">     </w:t>
      </w:r>
      <w:r w:rsidRPr="008446A5">
        <w:tab/>
      </w:r>
      <w:r w:rsidR="00E1198B" w:rsidRPr="008446A5">
        <w:rPr>
          <w:i/>
          <w:iCs/>
        </w:rPr>
        <w:t>Ch</w:t>
      </w:r>
      <w:r w:rsidRPr="008446A5">
        <w:rPr>
          <w:i/>
          <w:iCs/>
        </w:rPr>
        <w:t xml:space="preserve"> </w:t>
      </w:r>
      <w:proofErr w:type="spellStart"/>
      <w:r w:rsidR="00E1198B" w:rsidRPr="008446A5">
        <w:rPr>
          <w:i/>
          <w:iCs/>
        </w:rPr>
        <w:t>i</w:t>
      </w:r>
      <w:proofErr w:type="spellEnd"/>
      <w:r w:rsidRPr="008446A5">
        <w:rPr>
          <w:i/>
          <w:iCs/>
        </w:rPr>
        <w:t xml:space="preserve"> </w:t>
      </w:r>
      <w:r w:rsidR="00E1198B" w:rsidRPr="008446A5">
        <w:rPr>
          <w:i/>
          <w:iCs/>
        </w:rPr>
        <w:t>q</w:t>
      </w:r>
      <w:r w:rsidRPr="008446A5">
        <w:rPr>
          <w:i/>
          <w:iCs/>
        </w:rPr>
        <w:t xml:space="preserve"> </w:t>
      </w:r>
      <w:proofErr w:type="spellStart"/>
      <w:r w:rsidR="00E1198B" w:rsidRPr="008446A5">
        <w:rPr>
          <w:i/>
          <w:iCs/>
        </w:rPr>
        <w:t>i</w:t>
      </w:r>
      <w:proofErr w:type="spellEnd"/>
      <w:r w:rsidRPr="008446A5">
        <w:rPr>
          <w:i/>
          <w:iCs/>
        </w:rPr>
        <w:t xml:space="preserve"> </w:t>
      </w:r>
      <w:r w:rsidR="00E1198B" w:rsidRPr="008446A5">
        <w:rPr>
          <w:i/>
          <w:iCs/>
        </w:rPr>
        <w:t>m</w:t>
      </w:r>
      <w:r w:rsidRPr="008446A5">
        <w:rPr>
          <w:i/>
          <w:iCs/>
        </w:rPr>
        <w:t xml:space="preserve"> </w:t>
      </w:r>
      <w:r w:rsidR="00E1198B" w:rsidRPr="008446A5">
        <w:rPr>
          <w:i/>
          <w:iCs/>
        </w:rPr>
        <w:t>n</w:t>
      </w:r>
      <w:r w:rsidRPr="008446A5">
        <w:rPr>
          <w:i/>
          <w:iCs/>
        </w:rPr>
        <w:t xml:space="preserve"> </w:t>
      </w:r>
      <w:proofErr w:type="spellStart"/>
      <w:r w:rsidR="00E1198B" w:rsidRPr="008446A5">
        <w:rPr>
          <w:i/>
          <w:iCs/>
        </w:rPr>
        <w:t>i</w:t>
      </w:r>
      <w:proofErr w:type="spellEnd"/>
      <w:r w:rsidRPr="008446A5">
        <w:rPr>
          <w:i/>
          <w:iCs/>
        </w:rPr>
        <w:t xml:space="preserve"> </w:t>
      </w:r>
      <w:r w:rsidR="00E1198B" w:rsidRPr="008446A5">
        <w:rPr>
          <w:i/>
          <w:iCs/>
        </w:rPr>
        <w:t>n</w:t>
      </w:r>
      <w:r w:rsidRPr="008446A5">
        <w:rPr>
          <w:i/>
          <w:iCs/>
        </w:rPr>
        <w:t xml:space="preserve"> </w:t>
      </w:r>
      <w:r w:rsidR="00E1198B" w:rsidRPr="008446A5">
        <w:rPr>
          <w:i/>
          <w:iCs/>
        </w:rPr>
        <w:t>g</w:t>
      </w:r>
      <w:r w:rsidRPr="008446A5">
        <w:rPr>
          <w:i/>
          <w:iCs/>
        </w:rPr>
        <w:t xml:space="preserve">  </w:t>
      </w:r>
      <w:r w:rsidR="00E1198B" w:rsidRPr="008446A5">
        <w:rPr>
          <w:i/>
          <w:iCs/>
        </w:rPr>
        <w:t>q</w:t>
      </w:r>
      <w:r w:rsidRPr="008446A5">
        <w:rPr>
          <w:i/>
          <w:iCs/>
        </w:rPr>
        <w:t xml:space="preserve"> </w:t>
      </w:r>
      <w:r w:rsidR="00E1198B" w:rsidRPr="008446A5">
        <w:rPr>
          <w:i/>
          <w:iCs/>
        </w:rPr>
        <w:t>o</w:t>
      </w:r>
      <w:r w:rsidRPr="008446A5">
        <w:rPr>
          <w:i/>
          <w:iCs/>
        </w:rPr>
        <w:t xml:space="preserve"> </w:t>
      </w:r>
      <w:r w:rsidR="00E1198B" w:rsidRPr="008446A5">
        <w:rPr>
          <w:i/>
          <w:iCs/>
        </w:rPr>
        <w:t>l</w:t>
      </w:r>
      <w:r w:rsidRPr="008446A5">
        <w:rPr>
          <w:i/>
          <w:iCs/>
        </w:rPr>
        <w:t xml:space="preserve"> </w:t>
      </w:r>
      <w:r w:rsidR="00E1198B" w:rsidRPr="008446A5">
        <w:rPr>
          <w:i/>
          <w:iCs/>
        </w:rPr>
        <w:t>d</w:t>
      </w:r>
      <w:r w:rsidRPr="008446A5">
        <w:rPr>
          <w:i/>
          <w:iCs/>
        </w:rPr>
        <w:t xml:space="preserve"> </w:t>
      </w:r>
      <w:proofErr w:type="spellStart"/>
      <w:r w:rsidR="00E1198B" w:rsidRPr="008446A5">
        <w:rPr>
          <w:i/>
          <w:iCs/>
        </w:rPr>
        <w:t>i</w:t>
      </w:r>
      <w:proofErr w:type="spellEnd"/>
      <w:r w:rsidRPr="008446A5">
        <w:rPr>
          <w:i/>
          <w:iCs/>
        </w:rPr>
        <w:t xml:space="preserve"> </w:t>
      </w:r>
      <w:r w:rsidR="00E1198B" w:rsidRPr="008446A5">
        <w:rPr>
          <w:i/>
          <w:iCs/>
        </w:rPr>
        <w:t>q</w:t>
      </w:r>
      <w:r w:rsidRPr="008446A5">
        <w:rPr>
          <w:i/>
          <w:iCs/>
        </w:rPr>
        <w:t xml:space="preserve">  </w:t>
      </w:r>
      <w:proofErr w:type="spellStart"/>
      <w:r w:rsidR="00E1198B" w:rsidRPr="008446A5">
        <w:rPr>
          <w:i/>
          <w:iCs/>
        </w:rPr>
        <w:t>q</w:t>
      </w:r>
      <w:proofErr w:type="spellEnd"/>
      <w:r w:rsidRPr="008446A5">
        <w:rPr>
          <w:i/>
          <w:iCs/>
        </w:rPr>
        <w:t xml:space="preserve"> </w:t>
      </w:r>
      <w:proofErr w:type="spellStart"/>
      <w:r w:rsidR="00E1198B" w:rsidRPr="008446A5">
        <w:rPr>
          <w:i/>
          <w:iCs/>
        </w:rPr>
        <w:t>i</w:t>
      </w:r>
      <w:proofErr w:type="spellEnd"/>
      <w:r w:rsidRPr="008446A5">
        <w:rPr>
          <w:i/>
          <w:iCs/>
        </w:rPr>
        <w:t xml:space="preserve"> </w:t>
      </w:r>
      <w:r w:rsidR="00E1198B" w:rsidRPr="008446A5">
        <w:rPr>
          <w:i/>
          <w:iCs/>
        </w:rPr>
        <w:t>s</w:t>
      </w:r>
      <w:r w:rsidRPr="008446A5">
        <w:rPr>
          <w:i/>
          <w:iCs/>
        </w:rPr>
        <w:t xml:space="preserve"> </w:t>
      </w:r>
      <w:r w:rsidR="00E1198B" w:rsidRPr="008446A5">
        <w:rPr>
          <w:i/>
          <w:iCs/>
        </w:rPr>
        <w:t>m</w:t>
      </w:r>
      <w:r w:rsidRPr="008446A5">
        <w:rPr>
          <w:i/>
          <w:iCs/>
        </w:rPr>
        <w:t xml:space="preserve"> </w:t>
      </w:r>
      <w:proofErr w:type="spellStart"/>
      <w:r w:rsidR="00E1198B" w:rsidRPr="008446A5">
        <w:rPr>
          <w:i/>
          <w:iCs/>
        </w:rPr>
        <w:t>i</w:t>
      </w:r>
      <w:proofErr w:type="spellEnd"/>
      <w:r w:rsidRPr="008446A5">
        <w:t xml:space="preserve"> - </w:t>
      </w:r>
      <w:proofErr w:type="spellStart"/>
      <w:r w:rsidR="00E1198B" w:rsidRPr="008446A5">
        <w:t>o‘z</w:t>
      </w:r>
      <w:proofErr w:type="spellEnd"/>
      <w:r w:rsidRPr="008446A5">
        <w:t xml:space="preserve"> </w:t>
      </w:r>
      <w:proofErr w:type="spellStart"/>
      <w:r w:rsidR="00E1198B" w:rsidRPr="008446A5">
        <w:t>ichiga</w:t>
      </w:r>
      <w:proofErr w:type="spellEnd"/>
      <w:r w:rsidRPr="008446A5">
        <w:t xml:space="preserve"> </w:t>
      </w:r>
      <w:proofErr w:type="spellStart"/>
      <w:r w:rsidR="00E1198B" w:rsidRPr="008446A5">
        <w:t>paykalda</w:t>
      </w:r>
      <w:proofErr w:type="spellEnd"/>
      <w:r w:rsidRPr="008446A5">
        <w:t xml:space="preserve"> </w:t>
      </w:r>
      <w:proofErr w:type="spellStart"/>
      <w:r w:rsidR="00E1198B" w:rsidRPr="008446A5">
        <w:t>qoladigan</w:t>
      </w:r>
      <w:proofErr w:type="spellEnd"/>
      <w:r w:rsidRPr="008446A5">
        <w:t xml:space="preserve"> </w:t>
      </w:r>
      <w:proofErr w:type="spellStart"/>
      <w:r w:rsidR="00E1198B" w:rsidRPr="008446A5">
        <w:t>ang‘iz</w:t>
      </w:r>
      <w:proofErr w:type="spellEnd"/>
      <w:r w:rsidRPr="008446A5">
        <w:t xml:space="preserve"> </w:t>
      </w:r>
      <w:proofErr w:type="spellStart"/>
      <w:r w:rsidR="00E1198B" w:rsidRPr="008446A5">
        <w:t>va</w:t>
      </w:r>
      <w:proofErr w:type="spellEnd"/>
      <w:r w:rsidRPr="008446A5">
        <w:t xml:space="preserve"> </w:t>
      </w:r>
      <w:proofErr w:type="spellStart"/>
      <w:r w:rsidR="00E1198B" w:rsidRPr="008446A5">
        <w:t>ildiz</w:t>
      </w:r>
      <w:proofErr w:type="spellEnd"/>
      <w:r w:rsidRPr="008446A5">
        <w:t xml:space="preserve"> </w:t>
      </w:r>
      <w:proofErr w:type="spellStart"/>
      <w:r w:rsidR="00E1198B" w:rsidRPr="008446A5">
        <w:t>qoldiqlari</w:t>
      </w:r>
      <w:proofErr w:type="spellEnd"/>
      <w:r w:rsidRPr="008446A5">
        <w:t xml:space="preserve">, </w:t>
      </w:r>
      <w:proofErr w:type="spellStart"/>
      <w:r w:rsidR="00E1198B" w:rsidRPr="008446A5">
        <w:t>to‘kilgan</w:t>
      </w:r>
      <w:proofErr w:type="spellEnd"/>
      <w:r w:rsidRPr="008446A5">
        <w:t xml:space="preserve"> </w:t>
      </w:r>
      <w:r w:rsidR="00E1198B" w:rsidRPr="008446A5">
        <w:t>don</w:t>
      </w:r>
      <w:r w:rsidRPr="008446A5">
        <w:t xml:space="preserve"> </w:t>
      </w:r>
      <w:proofErr w:type="spellStart"/>
      <w:r w:rsidR="00E1198B" w:rsidRPr="008446A5">
        <w:t>va</w:t>
      </w:r>
      <w:proofErr w:type="spellEnd"/>
      <w:r w:rsidRPr="008446A5">
        <w:t xml:space="preserve"> </w:t>
      </w:r>
      <w:proofErr w:type="spellStart"/>
      <w:r w:rsidR="00E1198B" w:rsidRPr="008446A5">
        <w:t>mevalar</w:t>
      </w:r>
      <w:proofErr w:type="spellEnd"/>
      <w:r w:rsidRPr="008446A5">
        <w:t xml:space="preserve"> </w:t>
      </w:r>
      <w:proofErr w:type="spellStart"/>
      <w:r w:rsidR="00E1198B" w:rsidRPr="008446A5">
        <w:t>tarkibidagi</w:t>
      </w:r>
      <w:proofErr w:type="spellEnd"/>
      <w:r w:rsidRPr="008446A5">
        <w:t xml:space="preserve">, </w:t>
      </w:r>
      <w:proofErr w:type="spellStart"/>
      <w:r w:rsidR="00E1198B" w:rsidRPr="008446A5">
        <w:t>shuningdek</w:t>
      </w:r>
      <w:proofErr w:type="spellEnd"/>
      <w:r w:rsidRPr="008446A5">
        <w:t xml:space="preserve">, </w:t>
      </w:r>
      <w:proofErr w:type="spellStart"/>
      <w:r w:rsidR="00E1198B" w:rsidRPr="008446A5">
        <w:t>ildizdan</w:t>
      </w:r>
      <w:proofErr w:type="spellEnd"/>
      <w:r w:rsidRPr="008446A5">
        <w:t xml:space="preserve"> </w:t>
      </w:r>
      <w:proofErr w:type="spellStart"/>
      <w:r w:rsidR="00E1198B" w:rsidRPr="008446A5">
        <w:t>tuproqqa</w:t>
      </w:r>
      <w:proofErr w:type="spellEnd"/>
      <w:r w:rsidRPr="008446A5">
        <w:t xml:space="preserve"> </w:t>
      </w:r>
      <w:proofErr w:type="spellStart"/>
      <w:r w:rsidR="00E1198B" w:rsidRPr="008446A5">
        <w:t>oqib</w:t>
      </w:r>
      <w:proofErr w:type="spellEnd"/>
      <w:r w:rsidRPr="008446A5">
        <w:t xml:space="preserve"> </w:t>
      </w:r>
      <w:proofErr w:type="spellStart"/>
      <w:r w:rsidR="00E1198B" w:rsidRPr="008446A5">
        <w:t>o‘tadigan</w:t>
      </w:r>
      <w:proofErr w:type="spellEnd"/>
      <w:r w:rsidRPr="008446A5">
        <w:t xml:space="preserve"> </w:t>
      </w:r>
      <w:proofErr w:type="spellStart"/>
      <w:r w:rsidR="00E1198B" w:rsidRPr="008446A5">
        <w:t>oziq</w:t>
      </w:r>
      <w:proofErr w:type="spellEnd"/>
      <w:r w:rsidRPr="008446A5">
        <w:t xml:space="preserve"> </w:t>
      </w:r>
      <w:proofErr w:type="spellStart"/>
      <w:r w:rsidR="00E1198B" w:rsidRPr="008446A5">
        <w:t>elementlar</w:t>
      </w:r>
      <w:proofErr w:type="spellEnd"/>
      <w:r w:rsidRPr="008446A5">
        <w:t xml:space="preserve"> </w:t>
      </w:r>
      <w:proofErr w:type="spellStart"/>
      <w:r w:rsidR="00E1198B" w:rsidRPr="008446A5">
        <w:t>yig‘indisidan</w:t>
      </w:r>
      <w:proofErr w:type="spellEnd"/>
      <w:r w:rsidRPr="008446A5">
        <w:t xml:space="preserve"> </w:t>
      </w:r>
      <w:proofErr w:type="spellStart"/>
      <w:r w:rsidR="00E1198B" w:rsidRPr="008446A5">
        <w:t>iborat</w:t>
      </w:r>
      <w:proofErr w:type="spellEnd"/>
      <w:r w:rsidRPr="008446A5">
        <w:t xml:space="preserve">. </w:t>
      </w:r>
      <w:proofErr w:type="spellStart"/>
      <w:r w:rsidR="00E1198B" w:rsidRPr="008446A5">
        <w:t>Tadqiqotlar</w:t>
      </w:r>
      <w:proofErr w:type="spellEnd"/>
      <w:r w:rsidRPr="008446A5">
        <w:t xml:space="preserve"> </w:t>
      </w:r>
      <w:proofErr w:type="spellStart"/>
      <w:r w:rsidR="00E1198B" w:rsidRPr="008446A5">
        <w:t>bo‘yicha</w:t>
      </w:r>
      <w:proofErr w:type="spellEnd"/>
      <w:r w:rsidRPr="008446A5">
        <w:t xml:space="preserve"> </w:t>
      </w:r>
      <w:proofErr w:type="spellStart"/>
      <w:r w:rsidR="00E1198B" w:rsidRPr="008446A5">
        <w:t>chiqimning</w:t>
      </w:r>
      <w:proofErr w:type="spellEnd"/>
      <w:r w:rsidRPr="008446A5">
        <w:t xml:space="preserve"> </w:t>
      </w:r>
      <w:proofErr w:type="spellStart"/>
      <w:r w:rsidR="00E1198B" w:rsidRPr="008446A5">
        <w:t>qoldiq</w:t>
      </w:r>
      <w:proofErr w:type="spellEnd"/>
      <w:r w:rsidRPr="008446A5">
        <w:t xml:space="preserve">  </w:t>
      </w:r>
      <w:proofErr w:type="spellStart"/>
      <w:r w:rsidR="00E1198B" w:rsidRPr="008446A5">
        <w:t>qismi</w:t>
      </w:r>
      <w:proofErr w:type="spellEnd"/>
      <w:r w:rsidRPr="008446A5">
        <w:t xml:space="preserve">  </w:t>
      </w:r>
      <w:proofErr w:type="spellStart"/>
      <w:r w:rsidR="00E1198B" w:rsidRPr="008446A5">
        <w:t>tarkibida</w:t>
      </w:r>
      <w:proofErr w:type="spellEnd"/>
      <w:r w:rsidRPr="008446A5">
        <w:t xml:space="preserve"> </w:t>
      </w:r>
      <w:proofErr w:type="spellStart"/>
      <w:r w:rsidR="00E1198B" w:rsidRPr="008446A5">
        <w:t>hosilning</w:t>
      </w:r>
      <w:proofErr w:type="spellEnd"/>
      <w:r w:rsidRPr="008446A5">
        <w:t xml:space="preserve"> </w:t>
      </w:r>
      <w:proofErr w:type="spellStart"/>
      <w:r w:rsidR="00E1198B" w:rsidRPr="008446A5">
        <w:t>shakllanishi</w:t>
      </w:r>
      <w:proofErr w:type="spellEnd"/>
      <w:r w:rsidRPr="008446A5">
        <w:t xml:space="preserve"> </w:t>
      </w:r>
      <w:proofErr w:type="spellStart"/>
      <w:r w:rsidR="00E1198B" w:rsidRPr="008446A5">
        <w:t>uchun</w:t>
      </w:r>
      <w:proofErr w:type="spellEnd"/>
      <w:r w:rsidRPr="008446A5">
        <w:t xml:space="preserve"> </w:t>
      </w:r>
      <w:proofErr w:type="spellStart"/>
      <w:r w:rsidR="00E1198B" w:rsidRPr="008446A5">
        <w:t>oziq</w:t>
      </w:r>
      <w:proofErr w:type="spellEnd"/>
      <w:r w:rsidRPr="008446A5">
        <w:t xml:space="preserve"> </w:t>
      </w:r>
      <w:proofErr w:type="spellStart"/>
      <w:r w:rsidR="00E1198B" w:rsidRPr="008446A5">
        <w:t>moddalarning</w:t>
      </w:r>
      <w:proofErr w:type="spellEnd"/>
      <w:r w:rsidRPr="008446A5">
        <w:t xml:space="preserve"> </w:t>
      </w:r>
      <w:proofErr w:type="spellStart"/>
      <w:r w:rsidR="00E1198B" w:rsidRPr="008446A5">
        <w:t>talaygina</w:t>
      </w:r>
      <w:proofErr w:type="spellEnd"/>
      <w:r w:rsidRPr="008446A5">
        <w:t xml:space="preserve"> </w:t>
      </w:r>
      <w:proofErr w:type="spellStart"/>
      <w:r w:rsidR="00E1198B" w:rsidRPr="008446A5">
        <w:t>miqdori</w:t>
      </w:r>
      <w:proofErr w:type="spellEnd"/>
      <w:r w:rsidRPr="008446A5">
        <w:t xml:space="preserve"> </w:t>
      </w:r>
      <w:proofErr w:type="spellStart"/>
      <w:r w:rsidR="00E1198B" w:rsidRPr="008446A5">
        <w:t>bo‘lishi</w:t>
      </w:r>
      <w:proofErr w:type="spellEnd"/>
      <w:r w:rsidRPr="008446A5">
        <w:t xml:space="preserve"> </w:t>
      </w:r>
      <w:proofErr w:type="spellStart"/>
      <w:r w:rsidR="00E1198B" w:rsidRPr="008446A5">
        <w:t>aniqlangan</w:t>
      </w:r>
      <w:proofErr w:type="spellEnd"/>
      <w:r w:rsidRPr="008446A5">
        <w:t>.</w:t>
      </w:r>
    </w:p>
    <w:p w:rsidR="007B1071" w:rsidRPr="008446A5" w:rsidRDefault="007B1071" w:rsidP="00E07146">
      <w:pPr>
        <w:pStyle w:val="a3"/>
        <w:numPr>
          <w:ilvl w:val="12"/>
          <w:numId w:val="0"/>
        </w:numPr>
        <w:spacing w:line="276" w:lineRule="auto"/>
        <w:jc w:val="both"/>
      </w:pPr>
      <w:r w:rsidRPr="008446A5">
        <w:lastRenderedPageBreak/>
        <w:t xml:space="preserve">     </w:t>
      </w:r>
      <w:r w:rsidRPr="008446A5">
        <w:tab/>
      </w:r>
      <w:proofErr w:type="spellStart"/>
      <w:r w:rsidR="00E1198B" w:rsidRPr="008446A5">
        <w:t>Aytib</w:t>
      </w:r>
      <w:proofErr w:type="spellEnd"/>
      <w:r w:rsidRPr="008446A5">
        <w:t xml:space="preserve"> </w:t>
      </w:r>
      <w:proofErr w:type="spellStart"/>
      <w:r w:rsidR="00E1198B" w:rsidRPr="008446A5">
        <w:t>o‘tilganlardan</w:t>
      </w:r>
      <w:proofErr w:type="spellEnd"/>
      <w:r w:rsidRPr="008446A5">
        <w:t xml:space="preserve"> </w:t>
      </w:r>
      <w:proofErr w:type="spellStart"/>
      <w:r w:rsidR="00E1198B" w:rsidRPr="008446A5">
        <w:t>faqat</w:t>
      </w:r>
      <w:proofErr w:type="spellEnd"/>
      <w:r w:rsidRPr="008446A5">
        <w:t xml:space="preserve"> </w:t>
      </w:r>
      <w:proofErr w:type="spellStart"/>
      <w:r w:rsidR="00E1198B" w:rsidRPr="008446A5">
        <w:t>xo‘jalik</w:t>
      </w:r>
      <w:proofErr w:type="spellEnd"/>
      <w:r w:rsidRPr="008446A5">
        <w:t xml:space="preserve"> </w:t>
      </w:r>
      <w:proofErr w:type="spellStart"/>
      <w:r w:rsidR="00E1198B" w:rsidRPr="008446A5">
        <w:t>chiqimi</w:t>
      </w:r>
      <w:proofErr w:type="spellEnd"/>
      <w:r w:rsidRPr="008446A5">
        <w:t xml:space="preserve"> </w:t>
      </w:r>
      <w:proofErr w:type="spellStart"/>
      <w:r w:rsidR="00E1198B" w:rsidRPr="008446A5">
        <w:t>asosida</w:t>
      </w:r>
      <w:proofErr w:type="spellEnd"/>
      <w:r w:rsidRPr="008446A5">
        <w:t xml:space="preserve"> </w:t>
      </w:r>
      <w:proofErr w:type="spellStart"/>
      <w:r w:rsidR="00E1198B" w:rsidRPr="008446A5">
        <w:t>belgilanadigan</w:t>
      </w:r>
      <w:proofErr w:type="spellEnd"/>
      <w:r w:rsidRPr="008446A5">
        <w:t xml:space="preserve"> </w:t>
      </w:r>
      <w:proofErr w:type="spellStart"/>
      <w:r w:rsidR="00E1198B" w:rsidRPr="008446A5">
        <w:t>o‘g‘it</w:t>
      </w:r>
      <w:proofErr w:type="spellEnd"/>
      <w:r w:rsidRPr="008446A5">
        <w:t xml:space="preserve"> </w:t>
      </w:r>
      <w:proofErr w:type="spellStart"/>
      <w:r w:rsidR="00E1198B" w:rsidRPr="008446A5">
        <w:t>me’yori</w:t>
      </w:r>
      <w:proofErr w:type="spellEnd"/>
      <w:r w:rsidRPr="008446A5">
        <w:t xml:space="preserve"> </w:t>
      </w:r>
      <w:proofErr w:type="spellStart"/>
      <w:r w:rsidR="00E1198B" w:rsidRPr="008446A5">
        <w:t>o‘simliklarning</w:t>
      </w:r>
      <w:proofErr w:type="spellEnd"/>
      <w:r w:rsidRPr="008446A5">
        <w:t xml:space="preserve"> </w:t>
      </w:r>
      <w:proofErr w:type="spellStart"/>
      <w:r w:rsidR="00E1198B" w:rsidRPr="008446A5">
        <w:t>oziq</w:t>
      </w:r>
      <w:proofErr w:type="spellEnd"/>
      <w:r w:rsidRPr="008446A5">
        <w:t xml:space="preserve"> </w:t>
      </w:r>
      <w:proofErr w:type="spellStart"/>
      <w:r w:rsidR="00E1198B" w:rsidRPr="008446A5">
        <w:t>moddalariga</w:t>
      </w:r>
      <w:proofErr w:type="spellEnd"/>
      <w:r w:rsidRPr="008446A5">
        <w:t xml:space="preserve"> </w:t>
      </w:r>
      <w:proofErr w:type="spellStart"/>
      <w:r w:rsidR="00E1198B" w:rsidRPr="008446A5">
        <w:t>bo‘lgan</w:t>
      </w:r>
      <w:proofErr w:type="spellEnd"/>
      <w:r w:rsidRPr="008446A5">
        <w:t xml:space="preserve"> </w:t>
      </w:r>
      <w:proofErr w:type="spellStart"/>
      <w:r w:rsidR="00E1198B" w:rsidRPr="008446A5">
        <w:t>talabini</w:t>
      </w:r>
      <w:proofErr w:type="spellEnd"/>
      <w:r w:rsidRPr="008446A5">
        <w:t xml:space="preserve"> </w:t>
      </w:r>
      <w:proofErr w:type="spellStart"/>
      <w:r w:rsidR="00E1198B" w:rsidRPr="008446A5">
        <w:t>to‘la</w:t>
      </w:r>
      <w:proofErr w:type="spellEnd"/>
      <w:r w:rsidRPr="008446A5">
        <w:t xml:space="preserve"> </w:t>
      </w:r>
      <w:proofErr w:type="spellStart"/>
      <w:r w:rsidR="00E1198B" w:rsidRPr="008446A5">
        <w:t>ta’minlay</w:t>
      </w:r>
      <w:proofErr w:type="spellEnd"/>
      <w:r w:rsidRPr="008446A5">
        <w:t xml:space="preserve"> </w:t>
      </w:r>
      <w:proofErr w:type="spellStart"/>
      <w:r w:rsidR="00E1198B" w:rsidRPr="008446A5">
        <w:t>olmasligi</w:t>
      </w:r>
      <w:proofErr w:type="spellEnd"/>
      <w:r w:rsidRPr="008446A5">
        <w:t xml:space="preserve"> </w:t>
      </w:r>
      <w:proofErr w:type="spellStart"/>
      <w:r w:rsidR="00E1198B" w:rsidRPr="008446A5">
        <w:t>ko‘rinib</w:t>
      </w:r>
      <w:proofErr w:type="spellEnd"/>
      <w:r w:rsidRPr="008446A5">
        <w:t xml:space="preserve"> </w:t>
      </w:r>
      <w:proofErr w:type="spellStart"/>
      <w:r w:rsidR="00E1198B" w:rsidRPr="008446A5">
        <w:t>turibdi</w:t>
      </w:r>
      <w:proofErr w:type="spellEnd"/>
      <w:r w:rsidRPr="008446A5">
        <w:t xml:space="preserve">. </w:t>
      </w:r>
      <w:proofErr w:type="spellStart"/>
      <w:r w:rsidR="00E1198B" w:rsidRPr="008446A5">
        <w:t>Chunki</w:t>
      </w:r>
      <w:proofErr w:type="spellEnd"/>
      <w:r w:rsidRPr="008446A5">
        <w:t xml:space="preserve"> </w:t>
      </w:r>
      <w:proofErr w:type="spellStart"/>
      <w:r w:rsidR="00E1198B" w:rsidRPr="008446A5">
        <w:t>o‘simliklarga</w:t>
      </w:r>
      <w:proofErr w:type="spellEnd"/>
      <w:r w:rsidRPr="008446A5">
        <w:t xml:space="preserve"> </w:t>
      </w:r>
      <w:proofErr w:type="spellStart"/>
      <w:r w:rsidR="00E1198B" w:rsidRPr="008446A5">
        <w:t>oziq</w:t>
      </w:r>
      <w:proofErr w:type="spellEnd"/>
      <w:r w:rsidRPr="008446A5">
        <w:t xml:space="preserve"> </w:t>
      </w:r>
      <w:proofErr w:type="spellStart"/>
      <w:r w:rsidR="00E1198B" w:rsidRPr="008446A5">
        <w:t>moddalar</w:t>
      </w:r>
      <w:proofErr w:type="spellEnd"/>
      <w:r w:rsidRPr="008446A5">
        <w:t xml:space="preserve"> </w:t>
      </w:r>
      <w:proofErr w:type="spellStart"/>
      <w:r w:rsidR="00E1198B" w:rsidRPr="008446A5">
        <w:t>faqat</w:t>
      </w:r>
      <w:proofErr w:type="spellEnd"/>
      <w:r w:rsidRPr="008446A5">
        <w:t xml:space="preserve"> </w:t>
      </w:r>
      <w:proofErr w:type="spellStart"/>
      <w:r w:rsidR="00E1198B" w:rsidRPr="008446A5">
        <w:t>tovar</w:t>
      </w:r>
      <w:proofErr w:type="spellEnd"/>
      <w:r w:rsidRPr="008446A5">
        <w:t xml:space="preserve"> </w:t>
      </w:r>
      <w:proofErr w:type="spellStart"/>
      <w:r w:rsidR="00E1198B" w:rsidRPr="008446A5">
        <w:t>mahsulotnigina</w:t>
      </w:r>
      <w:proofErr w:type="spellEnd"/>
      <w:r w:rsidRPr="008446A5">
        <w:t xml:space="preserve"> </w:t>
      </w:r>
      <w:proofErr w:type="spellStart"/>
      <w:r w:rsidR="00E1198B" w:rsidRPr="008446A5">
        <w:t>emas</w:t>
      </w:r>
      <w:proofErr w:type="spellEnd"/>
      <w:r w:rsidRPr="008446A5">
        <w:t xml:space="preserve">, </w:t>
      </w:r>
      <w:proofErr w:type="spellStart"/>
      <w:r w:rsidR="00E1198B" w:rsidRPr="008446A5">
        <w:t>balki</w:t>
      </w:r>
      <w:proofErr w:type="spellEnd"/>
      <w:r w:rsidRPr="008446A5">
        <w:t xml:space="preserve"> </w:t>
      </w:r>
      <w:proofErr w:type="spellStart"/>
      <w:r w:rsidR="00E1198B" w:rsidRPr="008446A5">
        <w:t>ildiz</w:t>
      </w:r>
      <w:proofErr w:type="spellEnd"/>
      <w:r w:rsidRPr="008446A5">
        <w:t xml:space="preserve">  </w:t>
      </w:r>
      <w:proofErr w:type="spellStart"/>
      <w:r w:rsidR="00E1198B" w:rsidRPr="008446A5">
        <w:t>tizimi</w:t>
      </w:r>
      <w:proofErr w:type="spellEnd"/>
      <w:r w:rsidRPr="008446A5">
        <w:t xml:space="preserve">, </w:t>
      </w:r>
      <w:proofErr w:type="spellStart"/>
      <w:r w:rsidR="00E1198B" w:rsidRPr="008446A5">
        <w:t>barg</w:t>
      </w:r>
      <w:proofErr w:type="spellEnd"/>
      <w:r w:rsidRPr="008446A5">
        <w:t xml:space="preserve">  </w:t>
      </w:r>
      <w:proofErr w:type="spellStart"/>
      <w:r w:rsidR="00E1198B" w:rsidRPr="008446A5">
        <w:t>va</w:t>
      </w:r>
      <w:proofErr w:type="spellEnd"/>
      <w:r w:rsidRPr="008446A5">
        <w:t xml:space="preserve">  </w:t>
      </w:r>
      <w:proofErr w:type="spellStart"/>
      <w:r w:rsidR="00E1198B" w:rsidRPr="008446A5">
        <w:t>poyalarni</w:t>
      </w:r>
      <w:proofErr w:type="spellEnd"/>
      <w:r w:rsidRPr="008446A5">
        <w:t xml:space="preserve">  </w:t>
      </w:r>
      <w:proofErr w:type="spellStart"/>
      <w:r w:rsidR="00E1198B" w:rsidRPr="008446A5">
        <w:t>shakllantirish</w:t>
      </w:r>
      <w:proofErr w:type="spellEnd"/>
      <w:r w:rsidRPr="008446A5">
        <w:t xml:space="preserve"> </w:t>
      </w:r>
      <w:proofErr w:type="spellStart"/>
      <w:r w:rsidR="00E1198B" w:rsidRPr="008446A5">
        <w:t>uchun</w:t>
      </w:r>
      <w:proofErr w:type="spellEnd"/>
      <w:r w:rsidRPr="008446A5">
        <w:t xml:space="preserve">  </w:t>
      </w:r>
      <w:r w:rsidR="00E1198B" w:rsidRPr="008446A5">
        <w:t>ham</w:t>
      </w:r>
      <w:r w:rsidRPr="008446A5">
        <w:t xml:space="preserve">  </w:t>
      </w:r>
      <w:proofErr w:type="spellStart"/>
      <w:r w:rsidR="00E1198B" w:rsidRPr="008446A5">
        <w:t>zarurdir</w:t>
      </w:r>
      <w:proofErr w:type="spellEnd"/>
      <w:r w:rsidRPr="008446A5">
        <w:t xml:space="preserve">. </w:t>
      </w:r>
      <w:proofErr w:type="spellStart"/>
      <w:r w:rsidR="00E1198B" w:rsidRPr="008446A5">
        <w:t>Tuproqda</w:t>
      </w:r>
      <w:proofErr w:type="spellEnd"/>
      <w:r w:rsidRPr="008446A5">
        <w:t xml:space="preserve"> </w:t>
      </w:r>
      <w:proofErr w:type="spellStart"/>
      <w:r w:rsidR="00E1198B" w:rsidRPr="008446A5">
        <w:t>qoladigan</w:t>
      </w:r>
      <w:proofErr w:type="spellEnd"/>
      <w:r w:rsidRPr="008446A5">
        <w:t xml:space="preserve"> </w:t>
      </w:r>
      <w:proofErr w:type="spellStart"/>
      <w:r w:rsidR="00E1198B" w:rsidRPr="008446A5">
        <w:t>o‘simlik</w:t>
      </w:r>
      <w:proofErr w:type="spellEnd"/>
      <w:r w:rsidRPr="008446A5">
        <w:t xml:space="preserve"> </w:t>
      </w:r>
      <w:proofErr w:type="spellStart"/>
      <w:r w:rsidR="00E1198B" w:rsidRPr="008446A5">
        <w:t>qoldiqlari</w:t>
      </w:r>
      <w:proofErr w:type="spellEnd"/>
      <w:r w:rsidRPr="008446A5">
        <w:t xml:space="preserve"> </w:t>
      </w:r>
      <w:proofErr w:type="spellStart"/>
      <w:r w:rsidR="00E1198B" w:rsidRPr="008446A5">
        <w:t>minerallashib</w:t>
      </w:r>
      <w:proofErr w:type="spellEnd"/>
      <w:r w:rsidRPr="008446A5">
        <w:t xml:space="preserve">, </w:t>
      </w:r>
      <w:proofErr w:type="spellStart"/>
      <w:r w:rsidR="00E1198B" w:rsidRPr="008446A5">
        <w:t>keyingi</w:t>
      </w:r>
      <w:proofErr w:type="spellEnd"/>
      <w:r w:rsidRPr="008446A5">
        <w:t xml:space="preserve"> </w:t>
      </w:r>
      <w:proofErr w:type="spellStart"/>
      <w:r w:rsidR="00E1198B" w:rsidRPr="008446A5">
        <w:t>ekiladigan</w:t>
      </w:r>
      <w:proofErr w:type="spellEnd"/>
      <w:r w:rsidRPr="008446A5">
        <w:t xml:space="preserve"> </w:t>
      </w:r>
      <w:proofErr w:type="spellStart"/>
      <w:r w:rsidR="00E1198B" w:rsidRPr="008446A5">
        <w:t>ekinlar</w:t>
      </w:r>
      <w:proofErr w:type="spellEnd"/>
      <w:r w:rsidRPr="008446A5">
        <w:t xml:space="preserve"> </w:t>
      </w:r>
      <w:proofErr w:type="spellStart"/>
      <w:r w:rsidR="00E1198B" w:rsidRPr="008446A5">
        <w:t>uchun</w:t>
      </w:r>
      <w:proofErr w:type="spellEnd"/>
      <w:r w:rsidRPr="008446A5">
        <w:t xml:space="preserve"> </w:t>
      </w:r>
      <w:proofErr w:type="spellStart"/>
      <w:r w:rsidR="00E1198B" w:rsidRPr="008446A5">
        <w:t>oziq</w:t>
      </w:r>
      <w:proofErr w:type="spellEnd"/>
      <w:r w:rsidRPr="008446A5">
        <w:t xml:space="preserve"> </w:t>
      </w:r>
      <w:proofErr w:type="spellStart"/>
      <w:r w:rsidR="00E1198B" w:rsidRPr="008446A5">
        <w:t>vazifasini</w:t>
      </w:r>
      <w:proofErr w:type="spellEnd"/>
      <w:r w:rsidRPr="008446A5">
        <w:t xml:space="preserve"> </w:t>
      </w:r>
      <w:proofErr w:type="spellStart"/>
      <w:r w:rsidR="00E1198B" w:rsidRPr="008446A5">
        <w:t>o‘taydi</w:t>
      </w:r>
      <w:proofErr w:type="spellEnd"/>
      <w:r w:rsidRPr="008446A5">
        <w:t xml:space="preserve">. </w:t>
      </w:r>
      <w:proofErr w:type="spellStart"/>
      <w:r w:rsidR="00E1198B" w:rsidRPr="008446A5">
        <w:t>Amalda</w:t>
      </w:r>
      <w:proofErr w:type="spellEnd"/>
      <w:r w:rsidRPr="008446A5">
        <w:t xml:space="preserve">  </w:t>
      </w:r>
      <w:proofErr w:type="spellStart"/>
      <w:r w:rsidR="00E1198B" w:rsidRPr="008446A5">
        <w:t>o‘simliklarning</w:t>
      </w:r>
      <w:proofErr w:type="spellEnd"/>
      <w:r w:rsidRPr="008446A5">
        <w:t xml:space="preserve">  </w:t>
      </w:r>
      <w:proofErr w:type="spellStart"/>
      <w:r w:rsidR="00E1198B" w:rsidRPr="008446A5">
        <w:t>oziq</w:t>
      </w:r>
      <w:proofErr w:type="spellEnd"/>
      <w:r w:rsidRPr="008446A5">
        <w:t xml:space="preserve">  </w:t>
      </w:r>
      <w:proofErr w:type="spellStart"/>
      <w:r w:rsidR="00E1198B" w:rsidRPr="008446A5">
        <w:t>moddalarga</w:t>
      </w:r>
      <w:proofErr w:type="spellEnd"/>
      <w:r w:rsidRPr="008446A5">
        <w:t xml:space="preserve"> </w:t>
      </w:r>
      <w:proofErr w:type="spellStart"/>
      <w:r w:rsidR="00E1198B" w:rsidRPr="008446A5">
        <w:t>bo‘lgan</w:t>
      </w:r>
      <w:proofErr w:type="spellEnd"/>
      <w:r w:rsidRPr="008446A5">
        <w:t xml:space="preserve"> </w:t>
      </w:r>
      <w:proofErr w:type="spellStart"/>
      <w:r w:rsidR="00E1198B" w:rsidRPr="008446A5">
        <w:t>talabi</w:t>
      </w:r>
      <w:proofErr w:type="spellEnd"/>
      <w:r w:rsidRPr="008446A5">
        <w:t xml:space="preserve"> 1 </w:t>
      </w:r>
      <w:r w:rsidR="00E1198B" w:rsidRPr="008446A5">
        <w:t>t</w:t>
      </w:r>
      <w:r w:rsidRPr="008446A5">
        <w:t xml:space="preserve"> </w:t>
      </w:r>
      <w:proofErr w:type="spellStart"/>
      <w:r w:rsidR="00E1198B" w:rsidRPr="008446A5">
        <w:t>asosiy</w:t>
      </w:r>
      <w:proofErr w:type="spellEnd"/>
      <w:r w:rsidRPr="008446A5">
        <w:t xml:space="preserve"> </w:t>
      </w:r>
      <w:proofErr w:type="spellStart"/>
      <w:r w:rsidR="00E1198B" w:rsidRPr="008446A5">
        <w:t>mahsulot</w:t>
      </w:r>
      <w:proofErr w:type="spellEnd"/>
      <w:r w:rsidRPr="008446A5">
        <w:t xml:space="preserve"> </w:t>
      </w:r>
      <w:proofErr w:type="spellStart"/>
      <w:r w:rsidR="00E1198B" w:rsidRPr="008446A5">
        <w:t>va</w:t>
      </w:r>
      <w:proofErr w:type="spellEnd"/>
      <w:r w:rsidRPr="008446A5">
        <w:t xml:space="preserve"> </w:t>
      </w:r>
      <w:proofErr w:type="spellStart"/>
      <w:r w:rsidR="00E1198B" w:rsidRPr="008446A5">
        <w:t>unga</w:t>
      </w:r>
      <w:proofErr w:type="spellEnd"/>
      <w:r w:rsidRPr="008446A5">
        <w:t xml:space="preserve"> </w:t>
      </w:r>
      <w:proofErr w:type="spellStart"/>
      <w:r w:rsidR="00E1198B" w:rsidRPr="008446A5">
        <w:t>mos</w:t>
      </w:r>
      <w:proofErr w:type="spellEnd"/>
      <w:r w:rsidRPr="008446A5">
        <w:t xml:space="preserve"> </w:t>
      </w:r>
      <w:proofErr w:type="spellStart"/>
      <w:r w:rsidR="00E1198B" w:rsidRPr="008446A5">
        <w:t>keladigan</w:t>
      </w:r>
      <w:proofErr w:type="spellEnd"/>
      <w:r w:rsidRPr="008446A5">
        <w:t xml:space="preserve"> “</w:t>
      </w:r>
      <w:proofErr w:type="spellStart"/>
      <w:r w:rsidR="00E1198B" w:rsidRPr="008446A5">
        <w:t>yordamchi</w:t>
      </w:r>
      <w:proofErr w:type="spellEnd"/>
      <w:r w:rsidRPr="008446A5">
        <w:t xml:space="preserve">” </w:t>
      </w:r>
      <w:proofErr w:type="spellStart"/>
      <w:r w:rsidR="00E1198B" w:rsidRPr="008446A5">
        <w:t>mahsulotning</w:t>
      </w:r>
      <w:proofErr w:type="spellEnd"/>
      <w:r w:rsidRPr="008446A5">
        <w:t xml:space="preserve"> </w:t>
      </w:r>
      <w:proofErr w:type="spellStart"/>
      <w:r w:rsidR="00E1198B" w:rsidRPr="008446A5">
        <w:t>shakllanishi</w:t>
      </w:r>
      <w:proofErr w:type="spellEnd"/>
      <w:r w:rsidRPr="008446A5">
        <w:t xml:space="preserve"> </w:t>
      </w:r>
      <w:proofErr w:type="spellStart"/>
      <w:r w:rsidR="00E1198B" w:rsidRPr="008446A5">
        <w:t>uchun</w:t>
      </w:r>
      <w:proofErr w:type="spellEnd"/>
      <w:r w:rsidRPr="008446A5">
        <w:t xml:space="preserve">  </w:t>
      </w:r>
      <w:proofErr w:type="spellStart"/>
      <w:r w:rsidR="00E1198B" w:rsidRPr="008446A5">
        <w:t>sarflanadigan</w:t>
      </w:r>
      <w:proofErr w:type="spellEnd"/>
      <w:r w:rsidRPr="008446A5">
        <w:t xml:space="preserve">  </w:t>
      </w:r>
      <w:proofErr w:type="spellStart"/>
      <w:r w:rsidR="00E1198B" w:rsidRPr="008446A5">
        <w:t>xo‘jalik</w:t>
      </w:r>
      <w:proofErr w:type="spellEnd"/>
      <w:r w:rsidRPr="008446A5">
        <w:t xml:space="preserve"> </w:t>
      </w:r>
      <w:proofErr w:type="spellStart"/>
      <w:r w:rsidR="00E1198B" w:rsidRPr="008446A5">
        <w:t>chiqimi</w:t>
      </w:r>
      <w:proofErr w:type="spellEnd"/>
      <w:r w:rsidRPr="008446A5">
        <w:t xml:space="preserve"> </w:t>
      </w:r>
      <w:proofErr w:type="spellStart"/>
      <w:r w:rsidR="00E1198B" w:rsidRPr="008446A5">
        <w:t>asosida</w:t>
      </w:r>
      <w:proofErr w:type="spellEnd"/>
      <w:r w:rsidRPr="008446A5">
        <w:t xml:space="preserve"> </w:t>
      </w:r>
      <w:proofErr w:type="spellStart"/>
      <w:r w:rsidR="00E1198B" w:rsidRPr="008446A5">
        <w:t>hisoblanadi</w:t>
      </w:r>
      <w:proofErr w:type="spellEnd"/>
      <w:r w:rsidRPr="008446A5">
        <w:t>.</w:t>
      </w:r>
    </w:p>
    <w:p w:rsidR="00E4784A" w:rsidRPr="008446A5" w:rsidRDefault="007B1071" w:rsidP="00E07146">
      <w:pPr>
        <w:pStyle w:val="a3"/>
        <w:numPr>
          <w:ilvl w:val="12"/>
          <w:numId w:val="0"/>
        </w:numPr>
        <w:spacing w:line="276" w:lineRule="auto"/>
        <w:jc w:val="both"/>
      </w:pPr>
      <w:r w:rsidRPr="008446A5">
        <w:t xml:space="preserve">     </w:t>
      </w:r>
      <w:r w:rsidR="00E4784A" w:rsidRPr="008446A5">
        <w:tab/>
      </w:r>
      <w:proofErr w:type="spellStart"/>
      <w:r w:rsidR="00E1198B" w:rsidRPr="008446A5">
        <w:t>Donli</w:t>
      </w:r>
      <w:proofErr w:type="spellEnd"/>
      <w:r w:rsidRPr="008446A5">
        <w:t xml:space="preserve"> </w:t>
      </w:r>
      <w:proofErr w:type="spellStart"/>
      <w:r w:rsidR="00E1198B" w:rsidRPr="008446A5">
        <w:t>ekinlar</w:t>
      </w:r>
      <w:proofErr w:type="spellEnd"/>
      <w:r w:rsidRPr="008446A5">
        <w:t xml:space="preserve"> </w:t>
      </w:r>
      <w:proofErr w:type="spellStart"/>
      <w:r w:rsidR="00E1198B" w:rsidRPr="008446A5">
        <w:t>oziq</w:t>
      </w:r>
      <w:proofErr w:type="spellEnd"/>
      <w:r w:rsidRPr="008446A5">
        <w:t xml:space="preserve"> </w:t>
      </w:r>
      <w:proofErr w:type="spellStart"/>
      <w:r w:rsidR="00E1198B" w:rsidRPr="008446A5">
        <w:t>moddalarini</w:t>
      </w:r>
      <w:proofErr w:type="spellEnd"/>
      <w:r w:rsidRPr="008446A5">
        <w:t xml:space="preserve"> (</w:t>
      </w:r>
      <w:proofErr w:type="spellStart"/>
      <w:r w:rsidR="00E1198B" w:rsidRPr="008446A5">
        <w:t>azot</w:t>
      </w:r>
      <w:r w:rsidRPr="008446A5">
        <w:t>:</w:t>
      </w:r>
      <w:r w:rsidR="00E1198B" w:rsidRPr="008446A5">
        <w:t>fosfor</w:t>
      </w:r>
      <w:r w:rsidRPr="008446A5">
        <w:t>:</w:t>
      </w:r>
      <w:r w:rsidR="00E1198B" w:rsidRPr="008446A5">
        <w:t>kaliy</w:t>
      </w:r>
      <w:proofErr w:type="spellEnd"/>
      <w:r w:rsidRPr="008446A5">
        <w:t xml:space="preserve">) </w:t>
      </w:r>
      <w:proofErr w:type="spellStart"/>
      <w:r w:rsidR="00E1198B" w:rsidRPr="008446A5">
        <w:t>odatda</w:t>
      </w:r>
      <w:proofErr w:type="spellEnd"/>
      <w:r w:rsidRPr="008446A5">
        <w:t xml:space="preserve"> 2,5-3,0:1:2,2-3,0 </w:t>
      </w:r>
      <w:proofErr w:type="spellStart"/>
      <w:r w:rsidR="00E1198B" w:rsidRPr="008446A5">
        <w:t>nisbatda</w:t>
      </w:r>
      <w:proofErr w:type="spellEnd"/>
      <w:r w:rsidRPr="008446A5">
        <w:t xml:space="preserve"> </w:t>
      </w:r>
      <w:proofErr w:type="spellStart"/>
      <w:r w:rsidR="00E1198B" w:rsidRPr="008446A5">
        <w:t>o‘zlashtirsa</w:t>
      </w:r>
      <w:proofErr w:type="spellEnd"/>
      <w:r w:rsidRPr="008446A5">
        <w:t xml:space="preserve">, </w:t>
      </w:r>
      <w:proofErr w:type="spellStart"/>
      <w:r w:rsidR="00E1198B" w:rsidRPr="008446A5">
        <w:t>bu</w:t>
      </w:r>
      <w:proofErr w:type="spellEnd"/>
      <w:r w:rsidRPr="008446A5">
        <w:t xml:space="preserve"> </w:t>
      </w:r>
      <w:proofErr w:type="spellStart"/>
      <w:r w:rsidR="00E1198B" w:rsidRPr="008446A5">
        <w:t>ko‘rsatkich</w:t>
      </w:r>
      <w:proofErr w:type="spellEnd"/>
      <w:r w:rsidRPr="008446A5">
        <w:t xml:space="preserve"> </w:t>
      </w:r>
      <w:proofErr w:type="spellStart"/>
      <w:r w:rsidR="00E1198B" w:rsidRPr="008446A5">
        <w:t>sabzavot</w:t>
      </w:r>
      <w:proofErr w:type="spellEnd"/>
      <w:r w:rsidRPr="008446A5">
        <w:t xml:space="preserve"> </w:t>
      </w:r>
      <w:proofErr w:type="spellStart"/>
      <w:r w:rsidR="00E1198B" w:rsidRPr="008446A5">
        <w:t>ekinlarida</w:t>
      </w:r>
      <w:proofErr w:type="spellEnd"/>
      <w:r w:rsidRPr="008446A5">
        <w:t xml:space="preserve"> 2,0-2,9:1:3,0-3,6 </w:t>
      </w:r>
      <w:proofErr w:type="spellStart"/>
      <w:r w:rsidR="00E1198B" w:rsidRPr="008446A5">
        <w:t>ga</w:t>
      </w:r>
      <w:proofErr w:type="spellEnd"/>
      <w:r w:rsidRPr="008446A5">
        <w:t xml:space="preserve">, </w:t>
      </w:r>
      <w:proofErr w:type="spellStart"/>
      <w:r w:rsidR="00E1198B" w:rsidRPr="008446A5">
        <w:t>kartoshka</w:t>
      </w:r>
      <w:proofErr w:type="spellEnd"/>
      <w:r w:rsidRPr="008446A5">
        <w:t xml:space="preserve"> </w:t>
      </w:r>
      <w:proofErr w:type="spellStart"/>
      <w:r w:rsidR="00E1198B" w:rsidRPr="008446A5">
        <w:t>va</w:t>
      </w:r>
      <w:proofErr w:type="spellEnd"/>
      <w:r w:rsidRPr="008446A5">
        <w:t xml:space="preserve"> </w:t>
      </w:r>
      <w:proofErr w:type="spellStart"/>
      <w:r w:rsidR="00E1198B" w:rsidRPr="008446A5">
        <w:t>ildizmevalilarda</w:t>
      </w:r>
      <w:proofErr w:type="spellEnd"/>
      <w:r w:rsidRPr="008446A5">
        <w:t xml:space="preserve"> 3,0-3,3:1:4,2-4,7 </w:t>
      </w:r>
      <w:proofErr w:type="spellStart"/>
      <w:r w:rsidR="00E1198B" w:rsidRPr="008446A5">
        <w:t>ga</w:t>
      </w:r>
      <w:proofErr w:type="spellEnd"/>
      <w:r w:rsidRPr="008446A5">
        <w:t xml:space="preserve">, </w:t>
      </w:r>
      <w:proofErr w:type="spellStart"/>
      <w:r w:rsidR="00E1198B" w:rsidRPr="008446A5">
        <w:t>ko‘k</w:t>
      </w:r>
      <w:proofErr w:type="spellEnd"/>
      <w:r w:rsidRPr="008446A5">
        <w:t xml:space="preserve">  </w:t>
      </w:r>
      <w:proofErr w:type="spellStart"/>
      <w:r w:rsidR="00E1198B" w:rsidRPr="008446A5">
        <w:t>massa</w:t>
      </w:r>
      <w:proofErr w:type="spellEnd"/>
      <w:r w:rsidRPr="008446A5">
        <w:t xml:space="preserve"> </w:t>
      </w:r>
      <w:proofErr w:type="spellStart"/>
      <w:r w:rsidR="00E1198B" w:rsidRPr="008446A5">
        <w:t>uchun</w:t>
      </w:r>
      <w:proofErr w:type="spellEnd"/>
      <w:r w:rsidRPr="008446A5">
        <w:t xml:space="preserve"> </w:t>
      </w:r>
      <w:proofErr w:type="spellStart"/>
      <w:r w:rsidR="00E1198B" w:rsidRPr="008446A5">
        <w:t>ekiladigan</w:t>
      </w:r>
      <w:proofErr w:type="spellEnd"/>
      <w:r w:rsidRPr="008446A5">
        <w:t xml:space="preserve"> </w:t>
      </w:r>
      <w:proofErr w:type="spellStart"/>
      <w:r w:rsidR="00E1198B" w:rsidRPr="008446A5">
        <w:t>ekinlarda</w:t>
      </w:r>
      <w:proofErr w:type="spellEnd"/>
      <w:r w:rsidRPr="008446A5">
        <w:t xml:space="preserve"> </w:t>
      </w:r>
      <w:proofErr w:type="spellStart"/>
      <w:r w:rsidR="00E1198B" w:rsidRPr="008446A5">
        <w:t>esa</w:t>
      </w:r>
      <w:proofErr w:type="spellEnd"/>
      <w:r w:rsidRPr="008446A5">
        <w:t xml:space="preserve">, 2,1-2,7:1:3,3-3,8 </w:t>
      </w:r>
      <w:proofErr w:type="spellStart"/>
      <w:r w:rsidR="00E1198B" w:rsidRPr="008446A5">
        <w:t>ga</w:t>
      </w:r>
      <w:proofErr w:type="spellEnd"/>
      <w:r w:rsidRPr="008446A5">
        <w:t xml:space="preserve"> </w:t>
      </w:r>
      <w:proofErr w:type="spellStart"/>
      <w:r w:rsidR="00E1198B" w:rsidRPr="008446A5">
        <w:t>tengdir</w:t>
      </w:r>
      <w:proofErr w:type="spellEnd"/>
      <w:r w:rsidRPr="008446A5">
        <w:t xml:space="preserve">. </w:t>
      </w:r>
      <w:proofErr w:type="spellStart"/>
      <w:r w:rsidR="00E1198B" w:rsidRPr="008446A5">
        <w:t>Demak</w:t>
      </w:r>
      <w:proofErr w:type="spellEnd"/>
      <w:r w:rsidRPr="008446A5">
        <w:t xml:space="preserve">, </w:t>
      </w:r>
      <w:proofErr w:type="spellStart"/>
      <w:r w:rsidR="00E1198B" w:rsidRPr="008446A5">
        <w:t>ko‘k</w:t>
      </w:r>
      <w:proofErr w:type="spellEnd"/>
      <w:r w:rsidRPr="008446A5">
        <w:t xml:space="preserve"> </w:t>
      </w:r>
      <w:proofErr w:type="spellStart"/>
      <w:r w:rsidR="00E1198B" w:rsidRPr="008446A5">
        <w:t>massa</w:t>
      </w:r>
      <w:proofErr w:type="spellEnd"/>
      <w:r w:rsidRPr="008446A5">
        <w:t xml:space="preserve"> </w:t>
      </w:r>
      <w:proofErr w:type="spellStart"/>
      <w:r w:rsidR="00E1198B" w:rsidRPr="008446A5">
        <w:t>ekinlari</w:t>
      </w:r>
      <w:proofErr w:type="spellEnd"/>
      <w:r w:rsidRPr="008446A5">
        <w:t xml:space="preserve"> </w:t>
      </w:r>
      <w:proofErr w:type="spellStart"/>
      <w:r w:rsidR="00E1198B" w:rsidRPr="008446A5">
        <w:t>va</w:t>
      </w:r>
      <w:proofErr w:type="spellEnd"/>
      <w:r w:rsidRPr="008446A5">
        <w:t xml:space="preserve"> </w:t>
      </w:r>
      <w:proofErr w:type="spellStart"/>
      <w:r w:rsidR="00E1198B" w:rsidRPr="008446A5">
        <w:t>sabzavotlar</w:t>
      </w:r>
      <w:proofErr w:type="spellEnd"/>
      <w:r w:rsidRPr="008446A5">
        <w:t xml:space="preserve"> </w:t>
      </w:r>
      <w:proofErr w:type="spellStart"/>
      <w:r w:rsidR="00E1198B" w:rsidRPr="008446A5">
        <w:t>kaliyni</w:t>
      </w:r>
      <w:proofErr w:type="spellEnd"/>
      <w:r w:rsidRPr="008446A5">
        <w:t xml:space="preserve"> </w:t>
      </w:r>
      <w:proofErr w:type="spellStart"/>
      <w:r w:rsidR="00E1198B" w:rsidRPr="008446A5">
        <w:t>donli</w:t>
      </w:r>
      <w:proofErr w:type="spellEnd"/>
      <w:r w:rsidRPr="008446A5">
        <w:t xml:space="preserve"> </w:t>
      </w:r>
      <w:proofErr w:type="spellStart"/>
      <w:r w:rsidR="00E1198B" w:rsidRPr="008446A5">
        <w:t>ekinlarga</w:t>
      </w:r>
      <w:proofErr w:type="spellEnd"/>
      <w:r w:rsidRPr="008446A5">
        <w:t xml:space="preserve"> </w:t>
      </w:r>
      <w:proofErr w:type="spellStart"/>
      <w:r w:rsidR="00E1198B" w:rsidRPr="008446A5">
        <w:t>nisbatan</w:t>
      </w:r>
      <w:proofErr w:type="spellEnd"/>
      <w:r w:rsidRPr="008446A5">
        <w:t xml:space="preserve"> </w:t>
      </w:r>
      <w:proofErr w:type="spellStart"/>
      <w:r w:rsidR="00E1198B" w:rsidRPr="008446A5">
        <w:t>ko‘p</w:t>
      </w:r>
      <w:proofErr w:type="spellEnd"/>
      <w:r w:rsidRPr="008446A5">
        <w:t xml:space="preserve">, </w:t>
      </w:r>
      <w:proofErr w:type="spellStart"/>
      <w:r w:rsidR="00E1198B" w:rsidRPr="008446A5">
        <w:t>kartoshka</w:t>
      </w:r>
      <w:proofErr w:type="spellEnd"/>
      <w:r w:rsidRPr="008446A5">
        <w:t xml:space="preserve"> </w:t>
      </w:r>
      <w:proofErr w:type="spellStart"/>
      <w:r w:rsidR="00E1198B" w:rsidRPr="008446A5">
        <w:t>va</w:t>
      </w:r>
      <w:proofErr w:type="spellEnd"/>
      <w:r w:rsidRPr="008446A5">
        <w:t xml:space="preserve"> </w:t>
      </w:r>
      <w:proofErr w:type="spellStart"/>
      <w:r w:rsidR="00E1198B" w:rsidRPr="008446A5">
        <w:t>ildizmevalilarga</w:t>
      </w:r>
      <w:proofErr w:type="spellEnd"/>
      <w:r w:rsidRPr="008446A5">
        <w:t xml:space="preserve"> </w:t>
      </w:r>
      <w:proofErr w:type="spellStart"/>
      <w:r w:rsidR="00E1198B" w:rsidRPr="008446A5">
        <w:t>nisbatan</w:t>
      </w:r>
      <w:proofErr w:type="spellEnd"/>
      <w:r w:rsidRPr="008446A5">
        <w:t xml:space="preserve"> </w:t>
      </w:r>
      <w:proofErr w:type="spellStart"/>
      <w:r w:rsidR="00E1198B" w:rsidRPr="008446A5">
        <w:t>ancha</w:t>
      </w:r>
      <w:proofErr w:type="spellEnd"/>
      <w:r w:rsidRPr="008446A5">
        <w:t xml:space="preserve"> </w:t>
      </w:r>
      <w:proofErr w:type="spellStart"/>
      <w:r w:rsidR="00E1198B" w:rsidRPr="008446A5">
        <w:t>kam</w:t>
      </w:r>
      <w:proofErr w:type="spellEnd"/>
      <w:r w:rsidRPr="008446A5">
        <w:t xml:space="preserve"> </w:t>
      </w:r>
      <w:proofErr w:type="spellStart"/>
      <w:r w:rsidR="00E1198B" w:rsidRPr="008446A5">
        <w:t>o‘zlashtiradi</w:t>
      </w:r>
      <w:proofErr w:type="spellEnd"/>
      <w:r w:rsidRPr="008446A5">
        <w:t xml:space="preserve">.  </w:t>
      </w:r>
      <w:proofErr w:type="spellStart"/>
      <w:r w:rsidR="00E1198B" w:rsidRPr="008446A5">
        <w:t>Shuningdek</w:t>
      </w:r>
      <w:proofErr w:type="spellEnd"/>
      <w:r w:rsidRPr="008446A5">
        <w:t xml:space="preserve">, </w:t>
      </w:r>
      <w:proofErr w:type="spellStart"/>
      <w:r w:rsidR="00E1198B" w:rsidRPr="008446A5">
        <w:t>ularning</w:t>
      </w:r>
      <w:proofErr w:type="spellEnd"/>
      <w:r w:rsidRPr="008446A5">
        <w:t xml:space="preserve"> </w:t>
      </w:r>
      <w:proofErr w:type="spellStart"/>
      <w:r w:rsidR="00E1198B" w:rsidRPr="008446A5">
        <w:t>azotli</w:t>
      </w:r>
      <w:proofErr w:type="spellEnd"/>
      <w:r w:rsidRPr="008446A5">
        <w:t xml:space="preserve"> </w:t>
      </w:r>
      <w:proofErr w:type="spellStart"/>
      <w:r w:rsidR="00E1198B" w:rsidRPr="008446A5">
        <w:t>o‘g‘itllarga</w:t>
      </w:r>
      <w:proofErr w:type="spellEnd"/>
      <w:r w:rsidRPr="008446A5">
        <w:t xml:space="preserve"> </w:t>
      </w:r>
      <w:proofErr w:type="spellStart"/>
      <w:r w:rsidR="00E1198B" w:rsidRPr="008446A5">
        <w:t>bo‘lgan</w:t>
      </w:r>
      <w:proofErr w:type="spellEnd"/>
      <w:r w:rsidRPr="008446A5">
        <w:t xml:space="preserve"> </w:t>
      </w:r>
      <w:proofErr w:type="spellStart"/>
      <w:r w:rsidR="00E1198B" w:rsidRPr="008446A5">
        <w:t>talabi</w:t>
      </w:r>
      <w:proofErr w:type="spellEnd"/>
      <w:r w:rsidRPr="008446A5">
        <w:t xml:space="preserve"> </w:t>
      </w:r>
      <w:r w:rsidR="00E1198B" w:rsidRPr="008446A5">
        <w:t>ham</w:t>
      </w:r>
      <w:r w:rsidRPr="008446A5">
        <w:t xml:space="preserve"> </w:t>
      </w:r>
      <w:proofErr w:type="spellStart"/>
      <w:r w:rsidR="00E1198B" w:rsidRPr="008446A5">
        <w:t>ancha</w:t>
      </w:r>
      <w:proofErr w:type="spellEnd"/>
      <w:r w:rsidRPr="008446A5">
        <w:t xml:space="preserve"> </w:t>
      </w:r>
      <w:proofErr w:type="spellStart"/>
      <w:r w:rsidR="00E1198B" w:rsidRPr="008446A5">
        <w:t>kam</w:t>
      </w:r>
      <w:proofErr w:type="spellEnd"/>
      <w:r w:rsidRPr="008446A5">
        <w:t xml:space="preserve">. </w:t>
      </w:r>
    </w:p>
    <w:p w:rsidR="007B1071" w:rsidRPr="008446A5" w:rsidRDefault="00E1198B" w:rsidP="00E4784A">
      <w:pPr>
        <w:pStyle w:val="a3"/>
        <w:numPr>
          <w:ilvl w:val="12"/>
          <w:numId w:val="0"/>
        </w:numPr>
        <w:spacing w:line="276" w:lineRule="auto"/>
        <w:ind w:firstLine="708"/>
        <w:jc w:val="both"/>
      </w:pPr>
      <w:proofErr w:type="spellStart"/>
      <w:r w:rsidRPr="008446A5">
        <w:t>Oziq</w:t>
      </w:r>
      <w:proofErr w:type="spellEnd"/>
      <w:r w:rsidR="007B1071" w:rsidRPr="008446A5">
        <w:t xml:space="preserve"> </w:t>
      </w:r>
      <w:proofErr w:type="spellStart"/>
      <w:r w:rsidRPr="008446A5">
        <w:t>moddalarning</w:t>
      </w:r>
      <w:proofErr w:type="spellEnd"/>
      <w:r w:rsidR="007B1071" w:rsidRPr="008446A5">
        <w:t xml:space="preserve"> </w:t>
      </w:r>
      <w:proofErr w:type="spellStart"/>
      <w:r w:rsidRPr="008446A5">
        <w:t>hosilning</w:t>
      </w:r>
      <w:proofErr w:type="spellEnd"/>
      <w:r w:rsidR="007B1071" w:rsidRPr="008446A5">
        <w:t xml:space="preserve"> </w:t>
      </w:r>
      <w:proofErr w:type="spellStart"/>
      <w:r w:rsidRPr="008446A5">
        <w:t>asosiy</w:t>
      </w:r>
      <w:proofErr w:type="spellEnd"/>
      <w:r w:rsidR="007B1071" w:rsidRPr="008446A5">
        <w:t xml:space="preserve"> </w:t>
      </w:r>
      <w:proofErr w:type="spellStart"/>
      <w:r w:rsidRPr="008446A5">
        <w:t>mahsuloti</w:t>
      </w:r>
      <w:proofErr w:type="spellEnd"/>
      <w:r w:rsidR="007B1071" w:rsidRPr="008446A5">
        <w:t xml:space="preserve"> </w:t>
      </w:r>
      <w:proofErr w:type="spellStart"/>
      <w:r w:rsidRPr="008446A5">
        <w:t>bilan</w:t>
      </w:r>
      <w:proofErr w:type="spellEnd"/>
      <w:r w:rsidR="007B1071" w:rsidRPr="008446A5">
        <w:t xml:space="preserve"> (</w:t>
      </w:r>
      <w:proofErr w:type="spellStart"/>
      <w:r w:rsidRPr="008446A5">
        <w:t>yordamchi</w:t>
      </w:r>
      <w:proofErr w:type="spellEnd"/>
      <w:r w:rsidR="007B1071" w:rsidRPr="008446A5">
        <w:t xml:space="preserve"> </w:t>
      </w:r>
      <w:proofErr w:type="spellStart"/>
      <w:r w:rsidRPr="008446A5">
        <w:t>mahsulot</w:t>
      </w:r>
      <w:proofErr w:type="spellEnd"/>
      <w:r w:rsidR="007B1071" w:rsidRPr="008446A5">
        <w:t xml:space="preserve"> </w:t>
      </w:r>
      <w:r w:rsidRPr="008446A5">
        <w:t>ham</w:t>
      </w:r>
      <w:r w:rsidR="007B1071" w:rsidRPr="008446A5">
        <w:t xml:space="preserve"> </w:t>
      </w:r>
      <w:proofErr w:type="spellStart"/>
      <w:r w:rsidRPr="008446A5">
        <w:t>hisobga</w:t>
      </w:r>
      <w:proofErr w:type="spellEnd"/>
      <w:r w:rsidR="007B1071" w:rsidRPr="008446A5">
        <w:t xml:space="preserve"> </w:t>
      </w:r>
      <w:proofErr w:type="spellStart"/>
      <w:r w:rsidRPr="008446A5">
        <w:t>olinganda</w:t>
      </w:r>
      <w:proofErr w:type="spellEnd"/>
      <w:r w:rsidR="007B1071" w:rsidRPr="008446A5">
        <w:t xml:space="preserve">) </w:t>
      </w:r>
      <w:proofErr w:type="spellStart"/>
      <w:r w:rsidRPr="008446A5">
        <w:t>chiqib</w:t>
      </w:r>
      <w:proofErr w:type="spellEnd"/>
      <w:r w:rsidR="007B1071" w:rsidRPr="008446A5">
        <w:t xml:space="preserve">  </w:t>
      </w:r>
      <w:proofErr w:type="spellStart"/>
      <w:r w:rsidRPr="008446A5">
        <w:t>ketishi</w:t>
      </w:r>
      <w:proofErr w:type="spellEnd"/>
      <w:r w:rsidR="007B1071" w:rsidRPr="008446A5">
        <w:t xml:space="preserve">  </w:t>
      </w:r>
      <w:proofErr w:type="spellStart"/>
      <w:r w:rsidRPr="008446A5">
        <w:t>doimiy</w:t>
      </w:r>
      <w:proofErr w:type="spellEnd"/>
      <w:r w:rsidR="007B1071" w:rsidRPr="008446A5">
        <w:t xml:space="preserve"> </w:t>
      </w:r>
      <w:proofErr w:type="spellStart"/>
      <w:r w:rsidRPr="008446A5">
        <w:t>kattalik</w:t>
      </w:r>
      <w:proofErr w:type="spellEnd"/>
      <w:r w:rsidR="007B1071" w:rsidRPr="008446A5">
        <w:t xml:space="preserve"> </w:t>
      </w:r>
      <w:proofErr w:type="spellStart"/>
      <w:r w:rsidRPr="008446A5">
        <w:t>emas</w:t>
      </w:r>
      <w:proofErr w:type="spellEnd"/>
      <w:r w:rsidR="007B1071" w:rsidRPr="008446A5">
        <w:t xml:space="preserve">. </w:t>
      </w:r>
      <w:r w:rsidRPr="008446A5">
        <w:t>U</w:t>
      </w:r>
      <w:r w:rsidR="007B1071" w:rsidRPr="008446A5">
        <w:t xml:space="preserve"> </w:t>
      </w:r>
      <w:proofErr w:type="spellStart"/>
      <w:r w:rsidRPr="008446A5">
        <w:t>tuproq</w:t>
      </w:r>
      <w:r w:rsidR="007B1071" w:rsidRPr="008446A5">
        <w:t>-</w:t>
      </w:r>
      <w:r w:rsidRPr="008446A5">
        <w:t>iqlim</w:t>
      </w:r>
      <w:proofErr w:type="spellEnd"/>
      <w:r w:rsidR="007B1071" w:rsidRPr="008446A5">
        <w:t xml:space="preserve"> </w:t>
      </w:r>
      <w:proofErr w:type="spellStart"/>
      <w:r w:rsidRPr="008446A5">
        <w:t>sharoitlari</w:t>
      </w:r>
      <w:proofErr w:type="spellEnd"/>
      <w:r w:rsidR="007B1071" w:rsidRPr="008446A5">
        <w:t xml:space="preserve">, </w:t>
      </w:r>
      <w:r w:rsidRPr="008446A5">
        <w:t>nav</w:t>
      </w:r>
      <w:r w:rsidR="007B1071" w:rsidRPr="008446A5">
        <w:t xml:space="preserve">, </w:t>
      </w:r>
      <w:proofErr w:type="spellStart"/>
      <w:r w:rsidRPr="008446A5">
        <w:t>hosildorlik</w:t>
      </w:r>
      <w:proofErr w:type="spellEnd"/>
      <w:r w:rsidR="007B1071" w:rsidRPr="008446A5">
        <w:t xml:space="preserve">, </w:t>
      </w:r>
      <w:proofErr w:type="spellStart"/>
      <w:r w:rsidRPr="008446A5">
        <w:t>o‘g‘it</w:t>
      </w:r>
      <w:proofErr w:type="spellEnd"/>
      <w:r w:rsidR="007B1071" w:rsidRPr="008446A5">
        <w:t xml:space="preserve">  </w:t>
      </w:r>
      <w:proofErr w:type="spellStart"/>
      <w:r w:rsidRPr="008446A5">
        <w:t>me’yori</w:t>
      </w:r>
      <w:proofErr w:type="spellEnd"/>
      <w:r w:rsidR="007B1071" w:rsidRPr="008446A5">
        <w:t xml:space="preserve"> </w:t>
      </w:r>
      <w:proofErr w:type="spellStart"/>
      <w:r w:rsidRPr="008446A5">
        <w:t>va</w:t>
      </w:r>
      <w:proofErr w:type="spellEnd"/>
      <w:r w:rsidR="007B1071" w:rsidRPr="008446A5">
        <w:t xml:space="preserve"> </w:t>
      </w:r>
      <w:proofErr w:type="spellStart"/>
      <w:r w:rsidRPr="008446A5">
        <w:t>sug‘orishlar</w:t>
      </w:r>
      <w:proofErr w:type="spellEnd"/>
      <w:r w:rsidR="007B1071" w:rsidRPr="008446A5">
        <w:t xml:space="preserve"> </w:t>
      </w:r>
      <w:proofErr w:type="spellStart"/>
      <w:r w:rsidRPr="008446A5">
        <w:t>ta’sirida</w:t>
      </w:r>
      <w:proofErr w:type="spellEnd"/>
      <w:r w:rsidR="007B1071" w:rsidRPr="008446A5">
        <w:t xml:space="preserve"> </w:t>
      </w:r>
      <w:proofErr w:type="spellStart"/>
      <w:r w:rsidRPr="008446A5">
        <w:t>sezilarli</w:t>
      </w:r>
      <w:proofErr w:type="spellEnd"/>
      <w:r w:rsidR="007B1071" w:rsidRPr="008446A5">
        <w:t xml:space="preserve"> </w:t>
      </w:r>
      <w:proofErr w:type="spellStart"/>
      <w:r w:rsidRPr="008446A5">
        <w:t>darajada</w:t>
      </w:r>
      <w:proofErr w:type="spellEnd"/>
      <w:r w:rsidR="007B1071" w:rsidRPr="008446A5">
        <w:t xml:space="preserve"> </w:t>
      </w:r>
      <w:proofErr w:type="spellStart"/>
      <w:r w:rsidRPr="008446A5">
        <w:t>o‘zgaradi</w:t>
      </w:r>
      <w:proofErr w:type="spellEnd"/>
      <w:r w:rsidR="007B1071" w:rsidRPr="008446A5">
        <w:t xml:space="preserve">. </w:t>
      </w:r>
      <w:proofErr w:type="spellStart"/>
      <w:r w:rsidRPr="008446A5">
        <w:t>O‘g‘it</w:t>
      </w:r>
      <w:proofErr w:type="spellEnd"/>
      <w:r w:rsidR="007B1071" w:rsidRPr="008446A5">
        <w:t xml:space="preserve"> </w:t>
      </w:r>
      <w:proofErr w:type="spellStart"/>
      <w:r w:rsidRPr="008446A5">
        <w:t>qo‘llash</w:t>
      </w:r>
      <w:proofErr w:type="spellEnd"/>
      <w:r w:rsidR="007B1071" w:rsidRPr="008446A5">
        <w:t xml:space="preserve"> </w:t>
      </w:r>
      <w:proofErr w:type="spellStart"/>
      <w:r w:rsidRPr="008446A5">
        <w:t>va</w:t>
      </w:r>
      <w:proofErr w:type="spellEnd"/>
      <w:r w:rsidR="007B1071" w:rsidRPr="008446A5">
        <w:t xml:space="preserve"> </w:t>
      </w:r>
      <w:proofErr w:type="spellStart"/>
      <w:r w:rsidRPr="008446A5">
        <w:t>me’yorini</w:t>
      </w:r>
      <w:proofErr w:type="spellEnd"/>
      <w:r w:rsidR="007B1071" w:rsidRPr="008446A5">
        <w:t xml:space="preserve"> </w:t>
      </w:r>
      <w:proofErr w:type="spellStart"/>
      <w:r w:rsidRPr="008446A5">
        <w:t>oshirish</w:t>
      </w:r>
      <w:proofErr w:type="spellEnd"/>
      <w:r w:rsidR="007B1071" w:rsidRPr="008446A5">
        <w:t xml:space="preserve"> </w:t>
      </w:r>
      <w:proofErr w:type="spellStart"/>
      <w:r w:rsidRPr="008446A5">
        <w:t>natijasida</w:t>
      </w:r>
      <w:proofErr w:type="spellEnd"/>
      <w:r w:rsidR="007B1071" w:rsidRPr="008446A5">
        <w:t xml:space="preserve"> </w:t>
      </w:r>
      <w:proofErr w:type="spellStart"/>
      <w:r w:rsidRPr="008446A5">
        <w:t>tuproqdan</w:t>
      </w:r>
      <w:proofErr w:type="spellEnd"/>
      <w:r w:rsidR="007B1071" w:rsidRPr="008446A5">
        <w:t xml:space="preserve">  </w:t>
      </w:r>
      <w:proofErr w:type="spellStart"/>
      <w:r w:rsidRPr="008446A5">
        <w:t>olib</w:t>
      </w:r>
      <w:proofErr w:type="spellEnd"/>
      <w:r w:rsidR="007B1071" w:rsidRPr="008446A5">
        <w:t xml:space="preserve">  </w:t>
      </w:r>
      <w:proofErr w:type="spellStart"/>
      <w:r w:rsidRPr="008446A5">
        <w:t>chiqib</w:t>
      </w:r>
      <w:proofErr w:type="spellEnd"/>
      <w:r w:rsidR="007B1071" w:rsidRPr="008446A5">
        <w:t xml:space="preserve">  </w:t>
      </w:r>
      <w:proofErr w:type="spellStart"/>
      <w:r w:rsidRPr="008446A5">
        <w:t>ketiladigan</w:t>
      </w:r>
      <w:proofErr w:type="spellEnd"/>
      <w:r w:rsidR="007B1071" w:rsidRPr="008446A5">
        <w:t xml:space="preserve">  </w:t>
      </w:r>
      <w:proofErr w:type="spellStart"/>
      <w:r w:rsidRPr="008446A5">
        <w:t>oziq</w:t>
      </w:r>
      <w:proofErr w:type="spellEnd"/>
      <w:r w:rsidR="007B1071" w:rsidRPr="008446A5">
        <w:t xml:space="preserve">  </w:t>
      </w:r>
      <w:proofErr w:type="spellStart"/>
      <w:r w:rsidRPr="008446A5">
        <w:t>moddalar</w:t>
      </w:r>
      <w:proofErr w:type="spellEnd"/>
      <w:r w:rsidR="007B1071" w:rsidRPr="008446A5">
        <w:t xml:space="preserve"> </w:t>
      </w:r>
      <w:proofErr w:type="spellStart"/>
      <w:r w:rsidRPr="008446A5">
        <w:t>miqdori</w:t>
      </w:r>
      <w:proofErr w:type="spellEnd"/>
      <w:r w:rsidR="007B1071" w:rsidRPr="008446A5">
        <w:t xml:space="preserve"> </w:t>
      </w:r>
      <w:r w:rsidRPr="008446A5">
        <w:t>ham</w:t>
      </w:r>
      <w:r w:rsidR="007B1071" w:rsidRPr="008446A5">
        <w:t xml:space="preserve"> </w:t>
      </w:r>
      <w:proofErr w:type="spellStart"/>
      <w:r w:rsidRPr="008446A5">
        <w:t>ortadi</w:t>
      </w:r>
      <w:proofErr w:type="spellEnd"/>
      <w:r w:rsidR="007B1071" w:rsidRPr="008446A5">
        <w:t xml:space="preserve">. </w:t>
      </w:r>
      <w:r w:rsidRPr="008446A5">
        <w:t>Bu</w:t>
      </w:r>
      <w:r w:rsidR="007B1071" w:rsidRPr="008446A5">
        <w:t xml:space="preserve"> </w:t>
      </w:r>
      <w:proofErr w:type="spellStart"/>
      <w:r w:rsidRPr="008446A5">
        <w:t>birinchi</w:t>
      </w:r>
      <w:proofErr w:type="spellEnd"/>
      <w:r w:rsidR="007B1071" w:rsidRPr="008446A5">
        <w:t xml:space="preserve"> </w:t>
      </w:r>
      <w:proofErr w:type="spellStart"/>
      <w:r w:rsidRPr="008446A5">
        <w:t>navbatda</w:t>
      </w:r>
      <w:proofErr w:type="spellEnd"/>
      <w:r w:rsidR="007B1071" w:rsidRPr="008446A5">
        <w:t xml:space="preserve"> </w:t>
      </w:r>
      <w:proofErr w:type="spellStart"/>
      <w:r w:rsidRPr="008446A5">
        <w:t>kaliyga</w:t>
      </w:r>
      <w:proofErr w:type="spellEnd"/>
      <w:r w:rsidR="007B1071" w:rsidRPr="008446A5">
        <w:t xml:space="preserve">, </w:t>
      </w:r>
      <w:proofErr w:type="spellStart"/>
      <w:r w:rsidRPr="008446A5">
        <w:t>so‘ngra</w:t>
      </w:r>
      <w:proofErr w:type="spellEnd"/>
      <w:r w:rsidR="007B1071" w:rsidRPr="008446A5">
        <w:t xml:space="preserve"> </w:t>
      </w:r>
      <w:proofErr w:type="spellStart"/>
      <w:r w:rsidRPr="008446A5">
        <w:t>azotga</w:t>
      </w:r>
      <w:proofErr w:type="spellEnd"/>
      <w:r w:rsidR="007B1071" w:rsidRPr="008446A5">
        <w:t xml:space="preserve"> </w:t>
      </w:r>
      <w:proofErr w:type="spellStart"/>
      <w:r w:rsidRPr="008446A5">
        <w:t>tegishli</w:t>
      </w:r>
      <w:proofErr w:type="spellEnd"/>
      <w:r w:rsidR="007B1071" w:rsidRPr="008446A5">
        <w:t xml:space="preserve"> </w:t>
      </w:r>
      <w:proofErr w:type="spellStart"/>
      <w:r w:rsidRPr="008446A5">
        <w:t>bo‘lib</w:t>
      </w:r>
      <w:proofErr w:type="spellEnd"/>
      <w:r w:rsidR="007B1071" w:rsidRPr="008446A5">
        <w:t xml:space="preserve"> </w:t>
      </w:r>
      <w:proofErr w:type="spellStart"/>
      <w:r w:rsidRPr="008446A5">
        <w:t>fosforning</w:t>
      </w:r>
      <w:proofErr w:type="spellEnd"/>
      <w:r w:rsidR="007B1071" w:rsidRPr="008446A5">
        <w:t xml:space="preserve"> </w:t>
      </w:r>
      <w:proofErr w:type="spellStart"/>
      <w:r w:rsidRPr="008446A5">
        <w:t>miqdori</w:t>
      </w:r>
      <w:proofErr w:type="spellEnd"/>
      <w:r w:rsidR="007B1071" w:rsidRPr="008446A5">
        <w:t xml:space="preserve"> </w:t>
      </w:r>
      <w:proofErr w:type="spellStart"/>
      <w:r w:rsidRPr="008446A5">
        <w:t>kamroq</w:t>
      </w:r>
      <w:proofErr w:type="spellEnd"/>
      <w:r w:rsidR="007B1071" w:rsidRPr="008446A5">
        <w:t xml:space="preserve"> </w:t>
      </w:r>
      <w:proofErr w:type="spellStart"/>
      <w:r w:rsidRPr="008446A5">
        <w:t>o‘zgaradi</w:t>
      </w:r>
      <w:proofErr w:type="spellEnd"/>
      <w:r w:rsidR="007B1071" w:rsidRPr="008446A5">
        <w:t xml:space="preserve">. </w:t>
      </w:r>
      <w:r w:rsidRPr="008446A5">
        <w:t>Agar</w:t>
      </w:r>
      <w:r w:rsidR="007B1071" w:rsidRPr="008446A5">
        <w:t xml:space="preserve"> </w:t>
      </w:r>
      <w:proofErr w:type="spellStart"/>
      <w:r w:rsidRPr="008446A5">
        <w:t>o‘simliklar</w:t>
      </w:r>
      <w:proofErr w:type="spellEnd"/>
      <w:r w:rsidR="007B1071" w:rsidRPr="008446A5">
        <w:t xml:space="preserve"> </w:t>
      </w:r>
      <w:proofErr w:type="spellStart"/>
      <w:r w:rsidRPr="008446A5">
        <w:t>oziq</w:t>
      </w:r>
      <w:proofErr w:type="spellEnd"/>
      <w:r w:rsidR="007B1071" w:rsidRPr="008446A5">
        <w:t xml:space="preserve"> </w:t>
      </w:r>
      <w:proofErr w:type="spellStart"/>
      <w:r w:rsidRPr="008446A5">
        <w:t>moddalari</w:t>
      </w:r>
      <w:proofErr w:type="spellEnd"/>
      <w:r w:rsidR="007B1071" w:rsidRPr="008446A5">
        <w:t xml:space="preserve"> </w:t>
      </w:r>
      <w:proofErr w:type="spellStart"/>
      <w:r w:rsidRPr="008446A5">
        <w:t>bilan</w:t>
      </w:r>
      <w:proofErr w:type="spellEnd"/>
      <w:r w:rsidR="007B1071" w:rsidRPr="008446A5">
        <w:t xml:space="preserve"> </w:t>
      </w:r>
      <w:proofErr w:type="spellStart"/>
      <w:r w:rsidRPr="008446A5">
        <w:t>yaxshi</w:t>
      </w:r>
      <w:proofErr w:type="spellEnd"/>
      <w:r w:rsidR="007B1071" w:rsidRPr="008446A5">
        <w:t xml:space="preserve">  </w:t>
      </w:r>
      <w:proofErr w:type="spellStart"/>
      <w:r w:rsidRPr="008446A5">
        <w:t>ta’minlangan</w:t>
      </w:r>
      <w:proofErr w:type="spellEnd"/>
      <w:r w:rsidR="007B1071" w:rsidRPr="008446A5">
        <w:t xml:space="preserve"> </w:t>
      </w:r>
      <w:proofErr w:type="spellStart"/>
      <w:r w:rsidRPr="008446A5">
        <w:t>bo‘lsa</w:t>
      </w:r>
      <w:r w:rsidR="007B1071" w:rsidRPr="008446A5">
        <w:t>-</w:t>
      </w:r>
      <w:r w:rsidRPr="008446A5">
        <w:t>yu</w:t>
      </w:r>
      <w:proofErr w:type="spellEnd"/>
      <w:r w:rsidR="007B1071" w:rsidRPr="008446A5">
        <w:t xml:space="preserve">, </w:t>
      </w:r>
      <w:proofErr w:type="spellStart"/>
      <w:r w:rsidRPr="008446A5">
        <w:t>lekin</w:t>
      </w:r>
      <w:proofErr w:type="spellEnd"/>
      <w:r w:rsidR="007B1071" w:rsidRPr="008446A5">
        <w:t xml:space="preserve"> </w:t>
      </w:r>
      <w:proofErr w:type="spellStart"/>
      <w:r w:rsidRPr="008446A5">
        <w:t>tashqi</w:t>
      </w:r>
      <w:proofErr w:type="spellEnd"/>
      <w:r w:rsidR="007B1071" w:rsidRPr="008446A5">
        <w:t xml:space="preserve"> </w:t>
      </w:r>
      <w:proofErr w:type="spellStart"/>
      <w:r w:rsidRPr="008446A5">
        <w:t>omillardan</w:t>
      </w:r>
      <w:proofErr w:type="spellEnd"/>
      <w:r w:rsidR="007B1071" w:rsidRPr="008446A5">
        <w:t xml:space="preserve"> </w:t>
      </w:r>
      <w:proofErr w:type="spellStart"/>
      <w:r w:rsidRPr="008446A5">
        <w:t>birontasi</w:t>
      </w:r>
      <w:proofErr w:type="spellEnd"/>
      <w:r w:rsidR="007B1071" w:rsidRPr="008446A5">
        <w:t xml:space="preserve"> (</w:t>
      </w:r>
      <w:proofErr w:type="spellStart"/>
      <w:r w:rsidRPr="008446A5">
        <w:t>yoki</w:t>
      </w:r>
      <w:proofErr w:type="spellEnd"/>
      <w:r w:rsidR="007B1071" w:rsidRPr="008446A5">
        <w:t xml:space="preserve"> </w:t>
      </w:r>
      <w:proofErr w:type="spellStart"/>
      <w:r w:rsidRPr="008446A5">
        <w:t>bir</w:t>
      </w:r>
      <w:proofErr w:type="spellEnd"/>
      <w:r w:rsidR="007B1071" w:rsidRPr="008446A5">
        <w:t xml:space="preserve"> </w:t>
      </w:r>
      <w:proofErr w:type="spellStart"/>
      <w:r w:rsidRPr="008446A5">
        <w:t>nechtasi</w:t>
      </w:r>
      <w:proofErr w:type="spellEnd"/>
      <w:r w:rsidR="007B1071" w:rsidRPr="008446A5">
        <w:t xml:space="preserve"> </w:t>
      </w:r>
      <w:proofErr w:type="spellStart"/>
      <w:r w:rsidRPr="008446A5">
        <w:t>tanqis</w:t>
      </w:r>
      <w:proofErr w:type="spellEnd"/>
      <w:r w:rsidR="007B1071" w:rsidRPr="008446A5">
        <w:t xml:space="preserve"> </w:t>
      </w:r>
      <w:proofErr w:type="spellStart"/>
      <w:r w:rsidRPr="008446A5">
        <w:t>bo‘lsa</w:t>
      </w:r>
      <w:proofErr w:type="spellEnd"/>
      <w:r w:rsidR="007B1071" w:rsidRPr="008446A5">
        <w:t xml:space="preserve">, </w:t>
      </w:r>
      <w:proofErr w:type="spellStart"/>
      <w:r w:rsidRPr="008446A5">
        <w:t>asosiy</w:t>
      </w:r>
      <w:proofErr w:type="spellEnd"/>
      <w:r w:rsidR="007B1071" w:rsidRPr="008446A5">
        <w:t xml:space="preserve"> </w:t>
      </w:r>
      <w:proofErr w:type="spellStart"/>
      <w:r w:rsidRPr="008446A5">
        <w:t>mahsulot</w:t>
      </w:r>
      <w:proofErr w:type="spellEnd"/>
      <w:r w:rsidR="007B1071" w:rsidRPr="008446A5">
        <w:t xml:space="preserve"> </w:t>
      </w:r>
      <w:proofErr w:type="spellStart"/>
      <w:r w:rsidRPr="008446A5">
        <w:t>bilan</w:t>
      </w:r>
      <w:proofErr w:type="spellEnd"/>
      <w:r w:rsidR="007B1071" w:rsidRPr="008446A5">
        <w:t xml:space="preserve"> </w:t>
      </w:r>
      <w:proofErr w:type="spellStart"/>
      <w:r w:rsidRPr="008446A5">
        <w:t>tuproqdan</w:t>
      </w:r>
      <w:proofErr w:type="spellEnd"/>
      <w:r w:rsidR="007B1071" w:rsidRPr="008446A5">
        <w:t xml:space="preserve"> </w:t>
      </w:r>
      <w:proofErr w:type="spellStart"/>
      <w:r w:rsidRPr="008446A5">
        <w:t>oziq</w:t>
      </w:r>
      <w:proofErr w:type="spellEnd"/>
      <w:r w:rsidR="007B1071" w:rsidRPr="008446A5">
        <w:t xml:space="preserve"> </w:t>
      </w:r>
      <w:proofErr w:type="spellStart"/>
      <w:r w:rsidRPr="008446A5">
        <w:t>moddalarining</w:t>
      </w:r>
      <w:proofErr w:type="spellEnd"/>
      <w:r w:rsidR="007B1071" w:rsidRPr="008446A5">
        <w:t xml:space="preserve"> </w:t>
      </w:r>
      <w:proofErr w:type="spellStart"/>
      <w:r w:rsidRPr="008446A5">
        <w:t>mosuvo</w:t>
      </w:r>
      <w:proofErr w:type="spellEnd"/>
      <w:r w:rsidR="007B1071" w:rsidRPr="008446A5">
        <w:t xml:space="preserve">  </w:t>
      </w:r>
      <w:proofErr w:type="spellStart"/>
      <w:r w:rsidRPr="008446A5">
        <w:t>bo‘lishi</w:t>
      </w:r>
      <w:proofErr w:type="spellEnd"/>
      <w:r w:rsidR="007B1071" w:rsidRPr="008446A5">
        <w:t xml:space="preserve">  </w:t>
      </w:r>
      <w:proofErr w:type="spellStart"/>
      <w:r w:rsidRPr="008446A5">
        <w:t>kuchayadi</w:t>
      </w:r>
      <w:proofErr w:type="spellEnd"/>
      <w:r w:rsidR="007B1071" w:rsidRPr="008446A5">
        <w:t xml:space="preserve">. </w:t>
      </w:r>
      <w:proofErr w:type="spellStart"/>
      <w:r w:rsidRPr="008446A5">
        <w:t>Aksincha</w:t>
      </w:r>
      <w:proofErr w:type="spellEnd"/>
      <w:r w:rsidR="007B1071" w:rsidRPr="008446A5">
        <w:t xml:space="preserve">, </w:t>
      </w:r>
      <w:proofErr w:type="spellStart"/>
      <w:r w:rsidRPr="008446A5">
        <w:t>barcha</w:t>
      </w:r>
      <w:proofErr w:type="spellEnd"/>
      <w:r w:rsidR="007B1071" w:rsidRPr="008446A5">
        <w:t xml:space="preserve">  </w:t>
      </w:r>
      <w:proofErr w:type="spellStart"/>
      <w:r w:rsidRPr="008446A5">
        <w:t>omillarning</w:t>
      </w:r>
      <w:proofErr w:type="spellEnd"/>
      <w:r w:rsidRPr="008446A5">
        <w:t xml:space="preserve"> </w:t>
      </w:r>
      <w:proofErr w:type="spellStart"/>
      <w:r w:rsidRPr="008446A5">
        <w:t>yetarli</w:t>
      </w:r>
      <w:proofErr w:type="spellEnd"/>
      <w:r w:rsidR="007B1071" w:rsidRPr="008446A5">
        <w:t xml:space="preserve"> </w:t>
      </w:r>
      <w:proofErr w:type="spellStart"/>
      <w:r w:rsidRPr="008446A5">
        <w:t>bo‘lishi</w:t>
      </w:r>
      <w:proofErr w:type="spellEnd"/>
      <w:r w:rsidR="007B1071" w:rsidRPr="008446A5">
        <w:t xml:space="preserve"> </w:t>
      </w:r>
      <w:proofErr w:type="spellStart"/>
      <w:r w:rsidRPr="008446A5">
        <w:t>hosilning</w:t>
      </w:r>
      <w:proofErr w:type="spellEnd"/>
      <w:r w:rsidR="007B1071" w:rsidRPr="008446A5">
        <w:t xml:space="preserve"> </w:t>
      </w:r>
      <w:proofErr w:type="spellStart"/>
      <w:r w:rsidRPr="008446A5">
        <w:t>shakllanishida</w:t>
      </w:r>
      <w:proofErr w:type="spellEnd"/>
      <w:r w:rsidR="007B1071" w:rsidRPr="008446A5">
        <w:t xml:space="preserve"> </w:t>
      </w:r>
      <w:proofErr w:type="spellStart"/>
      <w:r w:rsidRPr="008446A5">
        <w:t>oziq</w:t>
      </w:r>
      <w:proofErr w:type="spellEnd"/>
      <w:r w:rsidR="007B1071" w:rsidRPr="008446A5">
        <w:t xml:space="preserve"> </w:t>
      </w:r>
      <w:proofErr w:type="spellStart"/>
      <w:r w:rsidRPr="008446A5">
        <w:t>moddalaridan</w:t>
      </w:r>
      <w:proofErr w:type="spellEnd"/>
      <w:r w:rsidR="007B1071" w:rsidRPr="008446A5">
        <w:t xml:space="preserve">  </w:t>
      </w:r>
      <w:proofErr w:type="spellStart"/>
      <w:r w:rsidRPr="008446A5">
        <w:t>tejamkorlik</w:t>
      </w:r>
      <w:proofErr w:type="spellEnd"/>
      <w:r w:rsidR="007B1071" w:rsidRPr="008446A5">
        <w:t xml:space="preserve">  </w:t>
      </w:r>
      <w:proofErr w:type="spellStart"/>
      <w:r w:rsidRPr="008446A5">
        <w:t>bilan</w:t>
      </w:r>
      <w:proofErr w:type="spellEnd"/>
      <w:r w:rsidR="007B1071" w:rsidRPr="008446A5">
        <w:t xml:space="preserve">  </w:t>
      </w:r>
      <w:proofErr w:type="spellStart"/>
      <w:r w:rsidRPr="008446A5">
        <w:t>foydalanishga</w:t>
      </w:r>
      <w:proofErr w:type="spellEnd"/>
      <w:r w:rsidR="007B1071" w:rsidRPr="008446A5">
        <w:t xml:space="preserve">  </w:t>
      </w:r>
      <w:proofErr w:type="spellStart"/>
      <w:r w:rsidRPr="008446A5">
        <w:t>imkon</w:t>
      </w:r>
      <w:proofErr w:type="spellEnd"/>
      <w:r w:rsidR="007B1071" w:rsidRPr="008446A5">
        <w:t xml:space="preserve"> </w:t>
      </w:r>
      <w:proofErr w:type="spellStart"/>
      <w:r w:rsidRPr="008446A5">
        <w:t>yaratadi</w:t>
      </w:r>
      <w:proofErr w:type="spellEnd"/>
      <w:r w:rsidR="007B1071" w:rsidRPr="008446A5">
        <w:t>.</w:t>
      </w:r>
    </w:p>
    <w:p w:rsidR="007B1071" w:rsidRPr="008446A5" w:rsidRDefault="007B1071" w:rsidP="00E07146">
      <w:pPr>
        <w:pStyle w:val="a3"/>
        <w:numPr>
          <w:ilvl w:val="12"/>
          <w:numId w:val="0"/>
        </w:numPr>
        <w:spacing w:line="276" w:lineRule="auto"/>
        <w:jc w:val="both"/>
      </w:pPr>
    </w:p>
    <w:p w:rsidR="007B1071" w:rsidRPr="008446A5" w:rsidRDefault="00E4784A" w:rsidP="00E07146">
      <w:pPr>
        <w:pStyle w:val="a3"/>
        <w:numPr>
          <w:ilvl w:val="12"/>
          <w:numId w:val="0"/>
        </w:numPr>
        <w:spacing w:line="276" w:lineRule="auto"/>
        <w:jc w:val="center"/>
        <w:outlineLvl w:val="0"/>
        <w:rPr>
          <w:b/>
          <w:bCs/>
        </w:rPr>
      </w:pPr>
      <w:r w:rsidRPr="008446A5">
        <w:rPr>
          <w:b/>
          <w:bCs/>
        </w:rPr>
        <w:t>7</w:t>
      </w:r>
      <w:r w:rsidR="00D62356" w:rsidRPr="008446A5">
        <w:rPr>
          <w:b/>
          <w:bCs/>
        </w:rPr>
        <w:t xml:space="preserve">.4. </w:t>
      </w:r>
      <w:proofErr w:type="spellStart"/>
      <w:r w:rsidR="00E1198B" w:rsidRPr="008446A5">
        <w:rPr>
          <w:b/>
          <w:bCs/>
        </w:rPr>
        <w:t>O‘simliklar</w:t>
      </w:r>
      <w:proofErr w:type="spellEnd"/>
      <w:r w:rsidR="007B1071" w:rsidRPr="008446A5">
        <w:rPr>
          <w:b/>
          <w:bCs/>
        </w:rPr>
        <w:t xml:space="preserve"> </w:t>
      </w:r>
      <w:proofErr w:type="spellStart"/>
      <w:r w:rsidR="00E1198B" w:rsidRPr="008446A5">
        <w:rPr>
          <w:b/>
          <w:bCs/>
        </w:rPr>
        <w:t>tomonidan</w:t>
      </w:r>
      <w:proofErr w:type="spellEnd"/>
      <w:r w:rsidR="007B1071" w:rsidRPr="008446A5">
        <w:rPr>
          <w:b/>
          <w:bCs/>
        </w:rPr>
        <w:t xml:space="preserve"> </w:t>
      </w:r>
      <w:proofErr w:type="spellStart"/>
      <w:r w:rsidR="00E1198B" w:rsidRPr="008446A5">
        <w:rPr>
          <w:b/>
          <w:bCs/>
        </w:rPr>
        <w:t>tuproq</w:t>
      </w:r>
      <w:proofErr w:type="spellEnd"/>
      <w:r w:rsidR="007B1071" w:rsidRPr="008446A5">
        <w:rPr>
          <w:b/>
          <w:bCs/>
        </w:rPr>
        <w:t xml:space="preserve"> </w:t>
      </w:r>
      <w:proofErr w:type="spellStart"/>
      <w:r w:rsidR="00E1198B" w:rsidRPr="008446A5">
        <w:rPr>
          <w:b/>
          <w:bCs/>
        </w:rPr>
        <w:t>oziq</w:t>
      </w:r>
      <w:proofErr w:type="spellEnd"/>
      <w:r w:rsidR="007B1071" w:rsidRPr="008446A5">
        <w:rPr>
          <w:b/>
          <w:bCs/>
        </w:rPr>
        <w:t xml:space="preserve"> </w:t>
      </w:r>
      <w:proofErr w:type="spellStart"/>
      <w:r w:rsidR="00E1198B" w:rsidRPr="008446A5">
        <w:rPr>
          <w:b/>
          <w:bCs/>
        </w:rPr>
        <w:t>moddalarining</w:t>
      </w:r>
      <w:proofErr w:type="spellEnd"/>
      <w:r w:rsidR="007B1071" w:rsidRPr="008446A5">
        <w:rPr>
          <w:b/>
          <w:bCs/>
        </w:rPr>
        <w:t xml:space="preserve"> </w:t>
      </w:r>
    </w:p>
    <w:p w:rsidR="007B1071" w:rsidRPr="008446A5" w:rsidRDefault="00E1198B" w:rsidP="00E07146">
      <w:pPr>
        <w:pStyle w:val="a3"/>
        <w:numPr>
          <w:ilvl w:val="12"/>
          <w:numId w:val="0"/>
        </w:numPr>
        <w:spacing w:line="276" w:lineRule="auto"/>
        <w:jc w:val="center"/>
        <w:rPr>
          <w:b/>
          <w:bCs/>
        </w:rPr>
      </w:pPr>
      <w:proofErr w:type="spellStart"/>
      <w:r w:rsidRPr="008446A5">
        <w:rPr>
          <w:b/>
          <w:bCs/>
        </w:rPr>
        <w:t>o‘zlashtirilishi</w:t>
      </w:r>
      <w:proofErr w:type="spellEnd"/>
      <w:r w:rsidR="007B1071" w:rsidRPr="008446A5">
        <w:rPr>
          <w:b/>
          <w:bCs/>
        </w:rPr>
        <w:t xml:space="preserve">        </w:t>
      </w:r>
    </w:p>
    <w:p w:rsidR="007B1071" w:rsidRPr="008446A5" w:rsidRDefault="007B1071" w:rsidP="00E07146">
      <w:pPr>
        <w:pStyle w:val="a3"/>
        <w:numPr>
          <w:ilvl w:val="12"/>
          <w:numId w:val="0"/>
        </w:numPr>
        <w:spacing w:line="276" w:lineRule="auto"/>
        <w:jc w:val="center"/>
        <w:rPr>
          <w:b/>
          <w:bCs/>
        </w:rPr>
      </w:pPr>
      <w:r w:rsidRPr="008446A5">
        <w:rPr>
          <w:b/>
          <w:bCs/>
        </w:rPr>
        <w:t xml:space="preserve">                               </w:t>
      </w:r>
    </w:p>
    <w:p w:rsidR="00E4784A" w:rsidRPr="00E1198B" w:rsidRDefault="00E1198B" w:rsidP="00E4784A">
      <w:pPr>
        <w:pStyle w:val="a3"/>
        <w:numPr>
          <w:ilvl w:val="12"/>
          <w:numId w:val="0"/>
        </w:numPr>
        <w:spacing w:line="276" w:lineRule="auto"/>
        <w:ind w:firstLine="708"/>
        <w:jc w:val="both"/>
        <w:rPr>
          <w:lang w:val="uz-Cyrl-UZ"/>
        </w:rPr>
      </w:pPr>
      <w:proofErr w:type="spellStart"/>
      <w:r w:rsidRPr="008446A5">
        <w:t>O‘simliklar</w:t>
      </w:r>
      <w:proofErr w:type="spellEnd"/>
      <w:r w:rsidR="007B1071" w:rsidRPr="008446A5">
        <w:t xml:space="preserve"> </w:t>
      </w:r>
      <w:proofErr w:type="spellStart"/>
      <w:r w:rsidRPr="008446A5">
        <w:t>tomonidan</w:t>
      </w:r>
      <w:proofErr w:type="spellEnd"/>
      <w:r w:rsidR="007B1071" w:rsidRPr="008446A5">
        <w:t xml:space="preserve"> </w:t>
      </w:r>
      <w:proofErr w:type="spellStart"/>
      <w:r w:rsidRPr="008446A5">
        <w:t>tuproqdagi</w:t>
      </w:r>
      <w:proofErr w:type="spellEnd"/>
      <w:r w:rsidR="007B1071" w:rsidRPr="008446A5">
        <w:t xml:space="preserve"> </w:t>
      </w:r>
      <w:r w:rsidRPr="008446A5">
        <w:t>u</w:t>
      </w:r>
      <w:r w:rsidR="007B1071" w:rsidRPr="008446A5">
        <w:t xml:space="preserve"> </w:t>
      </w:r>
      <w:proofErr w:type="spellStart"/>
      <w:r w:rsidRPr="008446A5">
        <w:t>yoki</w:t>
      </w:r>
      <w:proofErr w:type="spellEnd"/>
      <w:r w:rsidR="007B1071" w:rsidRPr="008446A5">
        <w:t xml:space="preserve"> </w:t>
      </w:r>
      <w:proofErr w:type="spellStart"/>
      <w:r w:rsidRPr="008446A5">
        <w:t>bu</w:t>
      </w:r>
      <w:proofErr w:type="spellEnd"/>
      <w:r w:rsidR="007B1071" w:rsidRPr="008446A5">
        <w:t xml:space="preserve"> </w:t>
      </w:r>
      <w:proofErr w:type="spellStart"/>
      <w:r w:rsidRPr="008446A5">
        <w:t>oziq</w:t>
      </w:r>
      <w:proofErr w:type="spellEnd"/>
      <w:r w:rsidR="007B1071" w:rsidRPr="008446A5">
        <w:t xml:space="preserve"> </w:t>
      </w:r>
      <w:proofErr w:type="spellStart"/>
      <w:r w:rsidRPr="008446A5">
        <w:t>elementining</w:t>
      </w:r>
      <w:proofErr w:type="spellEnd"/>
      <w:r w:rsidR="007B1071" w:rsidRPr="008446A5">
        <w:t xml:space="preserve"> </w:t>
      </w:r>
      <w:proofErr w:type="spellStart"/>
      <w:r w:rsidRPr="008446A5">
        <w:t>o‘zlashtirilish</w:t>
      </w:r>
      <w:proofErr w:type="spellEnd"/>
      <w:r w:rsidR="007B1071" w:rsidRPr="008446A5">
        <w:t xml:space="preserve"> </w:t>
      </w:r>
      <w:proofErr w:type="spellStart"/>
      <w:r w:rsidRPr="008446A5">
        <w:t>koeffitsienti</w:t>
      </w:r>
      <w:proofErr w:type="spellEnd"/>
      <w:r w:rsidR="007B1071" w:rsidRPr="008446A5">
        <w:t xml:space="preserve"> </w:t>
      </w:r>
      <w:r w:rsidR="00E4784A" w:rsidRPr="008446A5">
        <w:t>28</w:t>
      </w:r>
      <w:r w:rsidR="007B1071" w:rsidRPr="008446A5">
        <w:t>-</w:t>
      </w:r>
      <w:r w:rsidRPr="008446A5">
        <w:t>jadval</w:t>
      </w:r>
      <w:r w:rsidR="007B1071" w:rsidRPr="008446A5">
        <w:t xml:space="preserve"> </w:t>
      </w:r>
      <w:proofErr w:type="spellStart"/>
      <w:r w:rsidRPr="008446A5">
        <w:t>ma’lumotlari</w:t>
      </w:r>
      <w:proofErr w:type="spellEnd"/>
      <w:r w:rsidR="007B1071" w:rsidRPr="008446A5">
        <w:t xml:space="preserve"> </w:t>
      </w:r>
      <w:proofErr w:type="spellStart"/>
      <w:r w:rsidRPr="008446A5">
        <w:t>asosida</w:t>
      </w:r>
      <w:proofErr w:type="spellEnd"/>
      <w:r w:rsidR="007B1071" w:rsidRPr="008446A5">
        <w:t xml:space="preserve"> </w:t>
      </w:r>
      <w:proofErr w:type="spellStart"/>
      <w:r w:rsidRPr="008446A5">
        <w:t>topiladi</w:t>
      </w:r>
      <w:proofErr w:type="spellEnd"/>
      <w:r w:rsidR="007B1071" w:rsidRPr="008446A5">
        <w:t>.</w:t>
      </w:r>
      <w:r w:rsidR="00E4784A" w:rsidRPr="00E1198B">
        <w:rPr>
          <w:lang w:val="uz-Cyrl-UZ"/>
        </w:rPr>
        <w:t xml:space="preserve"> </w:t>
      </w:r>
    </w:p>
    <w:p w:rsidR="00E4784A" w:rsidRPr="00E1198B" w:rsidRDefault="00E1198B" w:rsidP="00E4784A">
      <w:pPr>
        <w:pStyle w:val="a3"/>
        <w:numPr>
          <w:ilvl w:val="12"/>
          <w:numId w:val="0"/>
        </w:numPr>
        <w:spacing w:line="276" w:lineRule="auto"/>
        <w:ind w:firstLine="708"/>
        <w:jc w:val="both"/>
        <w:rPr>
          <w:lang w:val="uz-Cyrl-UZ"/>
        </w:rPr>
      </w:pPr>
      <w:r w:rsidRPr="00E1198B">
        <w:rPr>
          <w:lang w:val="uz-Cyrl-UZ"/>
        </w:rPr>
        <w:t>Haydalma</w:t>
      </w:r>
      <w:r w:rsidR="00E4784A" w:rsidRPr="00E1198B">
        <w:rPr>
          <w:lang w:val="uz-Cyrl-UZ"/>
        </w:rPr>
        <w:t xml:space="preserve">  </w:t>
      </w:r>
      <w:r w:rsidRPr="00E1198B">
        <w:rPr>
          <w:lang w:val="uz-Cyrl-UZ"/>
        </w:rPr>
        <w:t>qatlamdagi</w:t>
      </w:r>
      <w:r w:rsidR="00E4784A" w:rsidRPr="00E1198B">
        <w:rPr>
          <w:lang w:val="uz-Cyrl-UZ"/>
        </w:rPr>
        <w:t xml:space="preserve">  </w:t>
      </w:r>
      <w:r w:rsidRPr="00E1198B">
        <w:rPr>
          <w:lang w:val="uz-Cyrl-UZ"/>
        </w:rPr>
        <w:t>oziq</w:t>
      </w:r>
      <w:r w:rsidR="00E4784A" w:rsidRPr="00E1198B">
        <w:rPr>
          <w:lang w:val="uz-Cyrl-UZ"/>
        </w:rPr>
        <w:t xml:space="preserve"> </w:t>
      </w:r>
      <w:r w:rsidRPr="00E1198B">
        <w:rPr>
          <w:lang w:val="uz-Cyrl-UZ"/>
        </w:rPr>
        <w:t>elementlarining</w:t>
      </w:r>
      <w:r w:rsidR="00E4784A" w:rsidRPr="00E1198B">
        <w:rPr>
          <w:lang w:val="uz-Cyrl-UZ"/>
        </w:rPr>
        <w:t xml:space="preserve"> </w:t>
      </w:r>
      <w:r w:rsidRPr="00E1198B">
        <w:rPr>
          <w:lang w:val="uz-Cyrl-UZ"/>
        </w:rPr>
        <w:t>miqdori</w:t>
      </w:r>
      <w:r w:rsidR="00E4784A" w:rsidRPr="00E1198B">
        <w:rPr>
          <w:lang w:val="uz-Cyrl-UZ"/>
        </w:rPr>
        <w:t xml:space="preserve"> (</w:t>
      </w:r>
      <w:r w:rsidRPr="00E1198B">
        <w:rPr>
          <w:i/>
          <w:iCs/>
          <w:lang w:val="uz-Cyrl-UZ"/>
        </w:rPr>
        <w:t>kg</w:t>
      </w:r>
      <w:r w:rsidR="00E4784A" w:rsidRPr="00E1198B">
        <w:rPr>
          <w:i/>
          <w:iCs/>
          <w:lang w:val="uz-Cyrl-UZ"/>
        </w:rPr>
        <w:t>/</w:t>
      </w:r>
      <w:r w:rsidRPr="00E1198B">
        <w:rPr>
          <w:i/>
          <w:iCs/>
          <w:lang w:val="uz-Cyrl-UZ"/>
        </w:rPr>
        <w:t>ga</w:t>
      </w:r>
      <w:r w:rsidR="00E4784A" w:rsidRPr="00E1198B">
        <w:rPr>
          <w:lang w:val="uz-Cyrl-UZ"/>
        </w:rPr>
        <w:t xml:space="preserve">) </w:t>
      </w:r>
      <w:r w:rsidRPr="00E1198B">
        <w:rPr>
          <w:lang w:val="uz-Cyrl-UZ"/>
        </w:rPr>
        <w:t>uning</w:t>
      </w:r>
      <w:r w:rsidR="00E4784A" w:rsidRPr="00E1198B">
        <w:rPr>
          <w:lang w:val="uz-Cyrl-UZ"/>
        </w:rPr>
        <w:t xml:space="preserve"> </w:t>
      </w:r>
      <w:r w:rsidRPr="00E1198B">
        <w:rPr>
          <w:lang w:val="uz-Cyrl-UZ"/>
        </w:rPr>
        <w:t>agrokimyoviy</w:t>
      </w:r>
      <w:r w:rsidR="00E4784A" w:rsidRPr="00E1198B">
        <w:rPr>
          <w:lang w:val="uz-Cyrl-UZ"/>
        </w:rPr>
        <w:t xml:space="preserve"> </w:t>
      </w:r>
      <w:r w:rsidRPr="00E1198B">
        <w:rPr>
          <w:lang w:val="uz-Cyrl-UZ"/>
        </w:rPr>
        <w:t>xaritanomadagi</w:t>
      </w:r>
      <w:r w:rsidR="00E4784A" w:rsidRPr="00E1198B">
        <w:rPr>
          <w:lang w:val="uz-Cyrl-UZ"/>
        </w:rPr>
        <w:t xml:space="preserve"> </w:t>
      </w:r>
      <w:r w:rsidRPr="00E1198B">
        <w:rPr>
          <w:lang w:val="uz-Cyrl-UZ"/>
        </w:rPr>
        <w:t>miqdorini</w:t>
      </w:r>
      <w:r w:rsidR="00E4784A" w:rsidRPr="00E1198B">
        <w:rPr>
          <w:lang w:val="uz-Cyrl-UZ"/>
        </w:rPr>
        <w:t xml:space="preserve"> (</w:t>
      </w:r>
      <w:r w:rsidRPr="00E1198B">
        <w:rPr>
          <w:i/>
          <w:iCs/>
          <w:lang w:val="uz-Cyrl-UZ"/>
        </w:rPr>
        <w:t>mg</w:t>
      </w:r>
      <w:r w:rsidR="00E4784A" w:rsidRPr="00E1198B">
        <w:rPr>
          <w:i/>
          <w:iCs/>
          <w:lang w:val="uz-Cyrl-UZ"/>
        </w:rPr>
        <w:t>/</w:t>
      </w:r>
      <w:r w:rsidRPr="00E1198B">
        <w:rPr>
          <w:i/>
          <w:iCs/>
          <w:lang w:val="uz-Cyrl-UZ"/>
        </w:rPr>
        <w:t>kg</w:t>
      </w:r>
      <w:r w:rsidR="00E4784A" w:rsidRPr="00E1198B">
        <w:rPr>
          <w:lang w:val="uz-Cyrl-UZ"/>
        </w:rPr>
        <w:t xml:space="preserve">) 3 </w:t>
      </w:r>
      <w:r w:rsidRPr="00E1198B">
        <w:rPr>
          <w:lang w:val="uz-Cyrl-UZ"/>
        </w:rPr>
        <w:t>koeffitsientga</w:t>
      </w:r>
      <w:r w:rsidR="00E4784A" w:rsidRPr="00E1198B">
        <w:rPr>
          <w:lang w:val="uz-Cyrl-UZ"/>
        </w:rPr>
        <w:t xml:space="preserve"> </w:t>
      </w:r>
      <w:r w:rsidRPr="00E1198B">
        <w:rPr>
          <w:lang w:val="uz-Cyrl-UZ"/>
        </w:rPr>
        <w:t>ko‘paytirish</w:t>
      </w:r>
      <w:r w:rsidR="00E4784A" w:rsidRPr="00E1198B">
        <w:rPr>
          <w:lang w:val="uz-Cyrl-UZ"/>
        </w:rPr>
        <w:t xml:space="preserve"> </w:t>
      </w:r>
      <w:r w:rsidRPr="00E1198B">
        <w:rPr>
          <w:lang w:val="uz-Cyrl-UZ"/>
        </w:rPr>
        <w:t>yo‘li</w:t>
      </w:r>
      <w:r w:rsidR="00E4784A" w:rsidRPr="00E1198B">
        <w:rPr>
          <w:lang w:val="uz-Cyrl-UZ"/>
        </w:rPr>
        <w:t xml:space="preserve"> </w:t>
      </w:r>
      <w:r w:rsidRPr="00E1198B">
        <w:rPr>
          <w:lang w:val="uz-Cyrl-UZ"/>
        </w:rPr>
        <w:t>bilan</w:t>
      </w:r>
      <w:r w:rsidR="00E4784A" w:rsidRPr="00E1198B">
        <w:rPr>
          <w:lang w:val="uz-Cyrl-UZ"/>
        </w:rPr>
        <w:t xml:space="preserve"> </w:t>
      </w:r>
      <w:r w:rsidRPr="00E1198B">
        <w:rPr>
          <w:lang w:val="uz-Cyrl-UZ"/>
        </w:rPr>
        <w:t>topiladi</w:t>
      </w:r>
      <w:r w:rsidR="00E4784A" w:rsidRPr="00E1198B">
        <w:rPr>
          <w:lang w:val="uz-Cyrl-UZ"/>
        </w:rPr>
        <w:t xml:space="preserve">. </w:t>
      </w:r>
      <w:r w:rsidRPr="00E1198B">
        <w:rPr>
          <w:lang w:val="uz-Cyrl-UZ"/>
        </w:rPr>
        <w:t>Masalan</w:t>
      </w:r>
      <w:r w:rsidR="00E4784A" w:rsidRPr="00E1198B">
        <w:rPr>
          <w:lang w:val="uz-Cyrl-UZ"/>
        </w:rPr>
        <w:t xml:space="preserve">, </w:t>
      </w:r>
      <w:r w:rsidRPr="00E1198B">
        <w:rPr>
          <w:lang w:val="uz-Cyrl-UZ"/>
        </w:rPr>
        <w:t>bir</w:t>
      </w:r>
      <w:r w:rsidR="00E4784A" w:rsidRPr="00E1198B">
        <w:rPr>
          <w:lang w:val="uz-Cyrl-UZ"/>
        </w:rPr>
        <w:t xml:space="preserve"> </w:t>
      </w:r>
      <w:r w:rsidRPr="00E1198B">
        <w:rPr>
          <w:i/>
          <w:iCs/>
          <w:lang w:val="uz-Cyrl-UZ"/>
        </w:rPr>
        <w:t>kg</w:t>
      </w:r>
      <w:r w:rsidR="00E4784A" w:rsidRPr="00E1198B">
        <w:rPr>
          <w:lang w:val="uz-Cyrl-UZ"/>
        </w:rPr>
        <w:t xml:space="preserve"> </w:t>
      </w:r>
      <w:r w:rsidRPr="00E1198B">
        <w:rPr>
          <w:lang w:val="uz-Cyrl-UZ"/>
        </w:rPr>
        <w:t>tuproqda</w:t>
      </w:r>
      <w:r w:rsidR="00E4784A" w:rsidRPr="00E1198B">
        <w:rPr>
          <w:lang w:val="uz-Cyrl-UZ"/>
        </w:rPr>
        <w:t xml:space="preserve"> 60 </w:t>
      </w:r>
      <w:r w:rsidRPr="00E1198B">
        <w:rPr>
          <w:i/>
          <w:iCs/>
          <w:lang w:val="uz-Cyrl-UZ"/>
        </w:rPr>
        <w:t>mg</w:t>
      </w:r>
      <w:r w:rsidR="00E4784A" w:rsidRPr="00E1198B">
        <w:rPr>
          <w:lang w:val="uz-Cyrl-UZ"/>
        </w:rPr>
        <w:t xml:space="preserve"> </w:t>
      </w:r>
      <w:r w:rsidRPr="00E1198B">
        <w:rPr>
          <w:lang w:val="uz-Cyrl-UZ"/>
        </w:rPr>
        <w:t>harakatchan</w:t>
      </w:r>
      <w:r w:rsidR="00E4784A" w:rsidRPr="00E1198B">
        <w:rPr>
          <w:lang w:val="uz-Cyrl-UZ"/>
        </w:rPr>
        <w:t xml:space="preserve"> </w:t>
      </w:r>
      <w:r w:rsidRPr="00E1198B">
        <w:rPr>
          <w:lang w:val="uz-Cyrl-UZ"/>
        </w:rPr>
        <w:t>fosfor</w:t>
      </w:r>
      <w:r w:rsidR="00E4784A" w:rsidRPr="00E1198B">
        <w:rPr>
          <w:lang w:val="uz-Cyrl-UZ"/>
        </w:rPr>
        <w:t xml:space="preserve"> </w:t>
      </w:r>
      <w:r w:rsidRPr="00E1198B">
        <w:rPr>
          <w:lang w:val="uz-Cyrl-UZ"/>
        </w:rPr>
        <w:t>mavjud</w:t>
      </w:r>
      <w:r w:rsidR="00E4784A" w:rsidRPr="00E1198B">
        <w:rPr>
          <w:lang w:val="uz-Cyrl-UZ"/>
        </w:rPr>
        <w:t xml:space="preserve"> </w:t>
      </w:r>
      <w:r w:rsidRPr="00E1198B">
        <w:rPr>
          <w:lang w:val="uz-Cyrl-UZ"/>
        </w:rPr>
        <w:t>bo‘lsa</w:t>
      </w:r>
      <w:r w:rsidR="00E4784A" w:rsidRPr="00E1198B">
        <w:rPr>
          <w:lang w:val="uz-Cyrl-UZ"/>
        </w:rPr>
        <w:t xml:space="preserve">, </w:t>
      </w:r>
      <w:r w:rsidRPr="00E1198B">
        <w:rPr>
          <w:lang w:val="uz-Cyrl-UZ"/>
        </w:rPr>
        <w:t>uning</w:t>
      </w:r>
      <w:r w:rsidR="00E4784A" w:rsidRPr="00E1198B">
        <w:rPr>
          <w:lang w:val="uz-Cyrl-UZ"/>
        </w:rPr>
        <w:t xml:space="preserve"> </w:t>
      </w:r>
      <w:r w:rsidRPr="00E1198B">
        <w:rPr>
          <w:lang w:val="uz-Cyrl-UZ"/>
        </w:rPr>
        <w:t>haydalma</w:t>
      </w:r>
      <w:r w:rsidR="00E4784A" w:rsidRPr="00E1198B">
        <w:rPr>
          <w:lang w:val="uz-Cyrl-UZ"/>
        </w:rPr>
        <w:t xml:space="preserve"> </w:t>
      </w:r>
      <w:r w:rsidRPr="00E1198B">
        <w:rPr>
          <w:lang w:val="uz-Cyrl-UZ"/>
        </w:rPr>
        <w:t>qatlamdagi</w:t>
      </w:r>
      <w:r w:rsidR="00E4784A" w:rsidRPr="00E1198B">
        <w:rPr>
          <w:lang w:val="uz-Cyrl-UZ"/>
        </w:rPr>
        <w:t xml:space="preserve"> </w:t>
      </w:r>
      <w:r w:rsidRPr="00E1198B">
        <w:rPr>
          <w:lang w:val="uz-Cyrl-UZ"/>
        </w:rPr>
        <w:t>umumiy</w:t>
      </w:r>
      <w:r w:rsidR="00E4784A" w:rsidRPr="00E1198B">
        <w:rPr>
          <w:lang w:val="uz-Cyrl-UZ"/>
        </w:rPr>
        <w:t xml:space="preserve"> </w:t>
      </w:r>
      <w:r w:rsidRPr="00E1198B">
        <w:rPr>
          <w:lang w:val="uz-Cyrl-UZ"/>
        </w:rPr>
        <w:t>miqdori</w:t>
      </w:r>
      <w:r w:rsidR="00E4784A" w:rsidRPr="00E1198B">
        <w:rPr>
          <w:lang w:val="uz-Cyrl-UZ"/>
        </w:rPr>
        <w:t xml:space="preserve"> 180 </w:t>
      </w:r>
      <w:r w:rsidRPr="00E1198B">
        <w:rPr>
          <w:i/>
          <w:iCs/>
          <w:lang w:val="uz-Cyrl-UZ"/>
        </w:rPr>
        <w:t>kg</w:t>
      </w:r>
      <w:r w:rsidR="00E4784A" w:rsidRPr="00E1198B">
        <w:rPr>
          <w:i/>
          <w:iCs/>
          <w:lang w:val="uz-Cyrl-UZ"/>
        </w:rPr>
        <w:t>/</w:t>
      </w:r>
      <w:r w:rsidRPr="00E1198B">
        <w:rPr>
          <w:i/>
          <w:iCs/>
          <w:lang w:val="uz-Cyrl-UZ"/>
        </w:rPr>
        <w:t>ga</w:t>
      </w:r>
      <w:r w:rsidR="00E4784A" w:rsidRPr="00E1198B">
        <w:rPr>
          <w:i/>
          <w:iCs/>
          <w:lang w:val="uz-Cyrl-UZ"/>
        </w:rPr>
        <w:t xml:space="preserve"> </w:t>
      </w:r>
      <w:r w:rsidRPr="00E1198B">
        <w:rPr>
          <w:lang w:val="uz-Cyrl-UZ"/>
        </w:rPr>
        <w:t>ni</w:t>
      </w:r>
      <w:r w:rsidR="00E4784A" w:rsidRPr="00E1198B">
        <w:rPr>
          <w:lang w:val="uz-Cyrl-UZ"/>
        </w:rPr>
        <w:t xml:space="preserve"> (60 </w:t>
      </w:r>
      <w:r w:rsidRPr="00E1198B">
        <w:rPr>
          <w:lang w:val="uz-Cyrl-UZ"/>
        </w:rPr>
        <w:t>x</w:t>
      </w:r>
      <w:r w:rsidR="00E4784A" w:rsidRPr="00E1198B">
        <w:rPr>
          <w:lang w:val="uz-Cyrl-UZ"/>
        </w:rPr>
        <w:t xml:space="preserve"> 3) </w:t>
      </w:r>
      <w:r w:rsidRPr="00E1198B">
        <w:rPr>
          <w:lang w:val="uz-Cyrl-UZ"/>
        </w:rPr>
        <w:t>tashkil</w:t>
      </w:r>
      <w:r w:rsidR="00E4784A" w:rsidRPr="00E1198B">
        <w:rPr>
          <w:lang w:val="uz-Cyrl-UZ"/>
        </w:rPr>
        <w:t xml:space="preserve"> </w:t>
      </w:r>
      <w:r w:rsidRPr="00E1198B">
        <w:rPr>
          <w:lang w:val="uz-Cyrl-UZ"/>
        </w:rPr>
        <w:t>etadi</w:t>
      </w:r>
      <w:r w:rsidR="00E4784A" w:rsidRPr="00E1198B">
        <w:rPr>
          <w:lang w:val="uz-Cyrl-UZ"/>
        </w:rPr>
        <w:t>.</w:t>
      </w:r>
    </w:p>
    <w:p w:rsidR="007B1071" w:rsidRPr="008446A5" w:rsidRDefault="007B1071" w:rsidP="00E07146">
      <w:pPr>
        <w:pStyle w:val="a3"/>
        <w:numPr>
          <w:ilvl w:val="12"/>
          <w:numId w:val="0"/>
        </w:numPr>
        <w:spacing w:line="276" w:lineRule="auto"/>
        <w:jc w:val="both"/>
        <w:rPr>
          <w:lang w:val="uz-Cyrl-UZ"/>
        </w:rPr>
      </w:pPr>
    </w:p>
    <w:p w:rsidR="00E4784A" w:rsidRPr="008446A5" w:rsidRDefault="00E4784A" w:rsidP="00E07146">
      <w:pPr>
        <w:pStyle w:val="a3"/>
        <w:numPr>
          <w:ilvl w:val="12"/>
          <w:numId w:val="0"/>
        </w:numPr>
        <w:spacing w:line="276" w:lineRule="auto"/>
        <w:jc w:val="both"/>
        <w:rPr>
          <w:lang w:val="uz-Cyrl-UZ"/>
        </w:rPr>
      </w:pPr>
    </w:p>
    <w:p w:rsidR="00E4784A" w:rsidRPr="008446A5" w:rsidRDefault="00E4784A" w:rsidP="00E07146">
      <w:pPr>
        <w:pStyle w:val="a3"/>
        <w:numPr>
          <w:ilvl w:val="12"/>
          <w:numId w:val="0"/>
        </w:numPr>
        <w:spacing w:line="276" w:lineRule="auto"/>
        <w:jc w:val="both"/>
        <w:rPr>
          <w:lang w:val="uz-Cyrl-UZ"/>
        </w:rPr>
      </w:pPr>
    </w:p>
    <w:p w:rsidR="007B1071" w:rsidRPr="00E1198B" w:rsidRDefault="007B1071" w:rsidP="00E4784A">
      <w:pPr>
        <w:pStyle w:val="a3"/>
        <w:numPr>
          <w:ilvl w:val="12"/>
          <w:numId w:val="0"/>
        </w:numPr>
        <w:spacing w:line="276" w:lineRule="auto"/>
        <w:jc w:val="right"/>
        <w:rPr>
          <w:b/>
          <w:bCs/>
        </w:rPr>
      </w:pPr>
      <w:r w:rsidRPr="008446A5">
        <w:rPr>
          <w:lang w:val="uz-Cyrl-UZ"/>
        </w:rPr>
        <w:t xml:space="preserve">        </w:t>
      </w:r>
      <w:r w:rsidRPr="008446A5">
        <w:rPr>
          <w:b/>
          <w:bCs/>
          <w:lang w:val="uz-Cyrl-UZ"/>
        </w:rPr>
        <w:t xml:space="preserve">                                                              </w:t>
      </w:r>
      <w:r w:rsidR="00E4784A" w:rsidRPr="00E1198B">
        <w:rPr>
          <w:lang w:val="uz-Cyrl-UZ"/>
        </w:rPr>
        <w:t>28</w:t>
      </w:r>
      <w:r w:rsidRPr="00E1198B">
        <w:t>-</w:t>
      </w:r>
      <w:proofErr w:type="spellStart"/>
      <w:r w:rsidR="00E1198B" w:rsidRPr="00E1198B">
        <w:t>jadval</w:t>
      </w:r>
      <w:proofErr w:type="spellEnd"/>
    </w:p>
    <w:p w:rsidR="007B1071" w:rsidRPr="008446A5" w:rsidRDefault="00E1198B" w:rsidP="00E07146">
      <w:pPr>
        <w:pStyle w:val="26"/>
        <w:widowControl/>
        <w:numPr>
          <w:ilvl w:val="12"/>
          <w:numId w:val="0"/>
        </w:numPr>
        <w:spacing w:line="276" w:lineRule="auto"/>
        <w:ind w:hanging="283"/>
        <w:jc w:val="center"/>
        <w:rPr>
          <w:sz w:val="28"/>
          <w:szCs w:val="28"/>
          <w:lang w:val="en-US"/>
        </w:rPr>
      </w:pPr>
      <w:proofErr w:type="spellStart"/>
      <w:r w:rsidRPr="008446A5">
        <w:rPr>
          <w:b/>
          <w:bCs/>
          <w:sz w:val="28"/>
          <w:szCs w:val="28"/>
          <w:lang w:val="en-US"/>
        </w:rPr>
        <w:t>Ayrim</w:t>
      </w:r>
      <w:proofErr w:type="spellEnd"/>
      <w:r w:rsidR="007B1071" w:rsidRPr="008446A5">
        <w:rPr>
          <w:b/>
          <w:bCs/>
          <w:sz w:val="28"/>
          <w:szCs w:val="28"/>
          <w:lang w:val="en-US"/>
        </w:rPr>
        <w:t xml:space="preserve"> </w:t>
      </w:r>
      <w:proofErr w:type="spellStart"/>
      <w:r w:rsidRPr="008446A5">
        <w:rPr>
          <w:b/>
          <w:bCs/>
          <w:sz w:val="28"/>
          <w:szCs w:val="28"/>
          <w:lang w:val="en-US"/>
        </w:rPr>
        <w:t>ekinlar</w:t>
      </w:r>
      <w:proofErr w:type="spellEnd"/>
      <w:r w:rsidR="007B1071" w:rsidRPr="008446A5">
        <w:rPr>
          <w:b/>
          <w:bCs/>
          <w:sz w:val="28"/>
          <w:szCs w:val="28"/>
          <w:lang w:val="en-US"/>
        </w:rPr>
        <w:t xml:space="preserve"> </w:t>
      </w:r>
      <w:proofErr w:type="spellStart"/>
      <w:r w:rsidRPr="008446A5">
        <w:rPr>
          <w:b/>
          <w:bCs/>
          <w:sz w:val="28"/>
          <w:szCs w:val="28"/>
          <w:lang w:val="en-US"/>
        </w:rPr>
        <w:t>tomonidan</w:t>
      </w:r>
      <w:proofErr w:type="spellEnd"/>
      <w:r w:rsidR="007B1071" w:rsidRPr="008446A5">
        <w:rPr>
          <w:b/>
          <w:bCs/>
          <w:sz w:val="28"/>
          <w:szCs w:val="28"/>
          <w:lang w:val="en-US"/>
        </w:rPr>
        <w:t xml:space="preserve"> </w:t>
      </w:r>
      <w:proofErr w:type="spellStart"/>
      <w:r w:rsidRPr="008446A5">
        <w:rPr>
          <w:b/>
          <w:bCs/>
          <w:sz w:val="28"/>
          <w:szCs w:val="28"/>
          <w:lang w:val="en-US"/>
        </w:rPr>
        <w:t>hosil</w:t>
      </w:r>
      <w:proofErr w:type="spellEnd"/>
      <w:r w:rsidR="007B1071" w:rsidRPr="008446A5">
        <w:rPr>
          <w:b/>
          <w:bCs/>
          <w:sz w:val="28"/>
          <w:szCs w:val="28"/>
          <w:lang w:val="en-US"/>
        </w:rPr>
        <w:t xml:space="preserve"> </w:t>
      </w:r>
      <w:proofErr w:type="spellStart"/>
      <w:r w:rsidRPr="008446A5">
        <w:rPr>
          <w:b/>
          <w:bCs/>
          <w:sz w:val="28"/>
          <w:szCs w:val="28"/>
          <w:lang w:val="en-US"/>
        </w:rPr>
        <w:t>birligi</w:t>
      </w:r>
      <w:proofErr w:type="spellEnd"/>
      <w:r w:rsidR="007B1071" w:rsidRPr="008446A5">
        <w:rPr>
          <w:b/>
          <w:bCs/>
          <w:sz w:val="28"/>
          <w:szCs w:val="28"/>
          <w:lang w:val="en-US"/>
        </w:rPr>
        <w:t xml:space="preserve"> (</w:t>
      </w:r>
      <w:r w:rsidRPr="008446A5">
        <w:rPr>
          <w:b/>
          <w:bCs/>
          <w:i/>
          <w:iCs/>
          <w:sz w:val="28"/>
          <w:szCs w:val="28"/>
          <w:lang w:val="en-US"/>
        </w:rPr>
        <w:t>t</w:t>
      </w:r>
      <w:r w:rsidR="007B1071" w:rsidRPr="008446A5">
        <w:rPr>
          <w:b/>
          <w:bCs/>
          <w:sz w:val="28"/>
          <w:szCs w:val="28"/>
          <w:lang w:val="en-US"/>
        </w:rPr>
        <w:t xml:space="preserve">)  </w:t>
      </w:r>
      <w:proofErr w:type="spellStart"/>
      <w:r w:rsidRPr="008446A5">
        <w:rPr>
          <w:b/>
          <w:bCs/>
          <w:sz w:val="28"/>
          <w:szCs w:val="28"/>
          <w:lang w:val="en-US"/>
        </w:rPr>
        <w:t>bilan</w:t>
      </w:r>
      <w:proofErr w:type="spellEnd"/>
      <w:r w:rsidR="007B1071" w:rsidRPr="008446A5">
        <w:rPr>
          <w:b/>
          <w:bCs/>
          <w:sz w:val="28"/>
          <w:szCs w:val="28"/>
          <w:lang w:val="en-US"/>
        </w:rPr>
        <w:t xml:space="preserve">  </w:t>
      </w:r>
      <w:proofErr w:type="spellStart"/>
      <w:r w:rsidRPr="008446A5">
        <w:rPr>
          <w:b/>
          <w:bCs/>
          <w:sz w:val="28"/>
          <w:szCs w:val="28"/>
          <w:lang w:val="en-US"/>
        </w:rPr>
        <w:t>tuproqdan</w:t>
      </w:r>
      <w:proofErr w:type="spellEnd"/>
      <w:r w:rsidR="007B1071" w:rsidRPr="008446A5">
        <w:rPr>
          <w:b/>
          <w:bCs/>
          <w:sz w:val="28"/>
          <w:szCs w:val="28"/>
          <w:lang w:val="en-US"/>
        </w:rPr>
        <w:t xml:space="preserve">  </w:t>
      </w:r>
      <w:proofErr w:type="spellStart"/>
      <w:r w:rsidRPr="008446A5">
        <w:rPr>
          <w:b/>
          <w:bCs/>
          <w:sz w:val="28"/>
          <w:szCs w:val="28"/>
          <w:lang w:val="en-US"/>
        </w:rPr>
        <w:t>olib</w:t>
      </w:r>
      <w:proofErr w:type="spellEnd"/>
      <w:r w:rsidR="007B1071" w:rsidRPr="008446A5">
        <w:rPr>
          <w:b/>
          <w:bCs/>
          <w:sz w:val="28"/>
          <w:szCs w:val="28"/>
          <w:lang w:val="en-US"/>
        </w:rPr>
        <w:t xml:space="preserve"> </w:t>
      </w:r>
      <w:proofErr w:type="spellStart"/>
      <w:r w:rsidRPr="008446A5">
        <w:rPr>
          <w:b/>
          <w:bCs/>
          <w:sz w:val="28"/>
          <w:szCs w:val="28"/>
          <w:lang w:val="en-US"/>
        </w:rPr>
        <w:t>ketiladigan</w:t>
      </w:r>
      <w:proofErr w:type="spellEnd"/>
      <w:r w:rsidR="007B1071" w:rsidRPr="008446A5">
        <w:rPr>
          <w:b/>
          <w:bCs/>
          <w:sz w:val="28"/>
          <w:szCs w:val="28"/>
          <w:lang w:val="en-US"/>
        </w:rPr>
        <w:t xml:space="preserve"> </w:t>
      </w:r>
      <w:proofErr w:type="spellStart"/>
      <w:r w:rsidRPr="008446A5">
        <w:rPr>
          <w:b/>
          <w:bCs/>
          <w:sz w:val="28"/>
          <w:szCs w:val="28"/>
          <w:lang w:val="en-US"/>
        </w:rPr>
        <w:t>azot</w:t>
      </w:r>
      <w:proofErr w:type="spellEnd"/>
      <w:r w:rsidR="007B1071" w:rsidRPr="008446A5">
        <w:rPr>
          <w:b/>
          <w:bCs/>
          <w:sz w:val="28"/>
          <w:szCs w:val="28"/>
          <w:lang w:val="en-US"/>
        </w:rPr>
        <w:t xml:space="preserve">,  </w:t>
      </w:r>
      <w:proofErr w:type="spellStart"/>
      <w:r w:rsidRPr="008446A5">
        <w:rPr>
          <w:b/>
          <w:bCs/>
          <w:sz w:val="28"/>
          <w:szCs w:val="28"/>
          <w:lang w:val="en-US"/>
        </w:rPr>
        <w:t>fosfor</w:t>
      </w:r>
      <w:proofErr w:type="spellEnd"/>
      <w:r w:rsidR="007B1071" w:rsidRPr="008446A5">
        <w:rPr>
          <w:b/>
          <w:bCs/>
          <w:sz w:val="28"/>
          <w:szCs w:val="28"/>
          <w:lang w:val="en-US"/>
        </w:rPr>
        <w:t xml:space="preserve"> </w:t>
      </w:r>
      <w:proofErr w:type="spellStart"/>
      <w:r w:rsidRPr="008446A5">
        <w:rPr>
          <w:b/>
          <w:bCs/>
          <w:sz w:val="28"/>
          <w:szCs w:val="28"/>
          <w:lang w:val="en-US"/>
        </w:rPr>
        <w:t>va</w:t>
      </w:r>
      <w:proofErr w:type="spellEnd"/>
      <w:r w:rsidR="007B1071" w:rsidRPr="008446A5">
        <w:rPr>
          <w:b/>
          <w:bCs/>
          <w:sz w:val="28"/>
          <w:szCs w:val="28"/>
          <w:lang w:val="en-US"/>
        </w:rPr>
        <w:t xml:space="preserve"> </w:t>
      </w:r>
      <w:proofErr w:type="spellStart"/>
      <w:r w:rsidRPr="008446A5">
        <w:rPr>
          <w:b/>
          <w:bCs/>
          <w:sz w:val="28"/>
          <w:szCs w:val="28"/>
          <w:lang w:val="en-US"/>
        </w:rPr>
        <w:t>kaliyning</w:t>
      </w:r>
      <w:proofErr w:type="spellEnd"/>
      <w:r w:rsidR="007B1071" w:rsidRPr="008446A5">
        <w:rPr>
          <w:b/>
          <w:bCs/>
          <w:sz w:val="28"/>
          <w:szCs w:val="28"/>
          <w:lang w:val="en-US"/>
        </w:rPr>
        <w:t xml:space="preserve"> </w:t>
      </w:r>
      <w:proofErr w:type="spellStart"/>
      <w:r w:rsidRPr="008446A5">
        <w:rPr>
          <w:b/>
          <w:bCs/>
          <w:sz w:val="28"/>
          <w:szCs w:val="28"/>
          <w:lang w:val="en-US"/>
        </w:rPr>
        <w:t>tahminiy</w:t>
      </w:r>
      <w:proofErr w:type="spellEnd"/>
      <w:r w:rsidR="007B1071" w:rsidRPr="008446A5">
        <w:rPr>
          <w:b/>
          <w:bCs/>
          <w:sz w:val="28"/>
          <w:szCs w:val="28"/>
          <w:lang w:val="en-US"/>
        </w:rPr>
        <w:t xml:space="preserve"> </w:t>
      </w:r>
      <w:proofErr w:type="spellStart"/>
      <w:r w:rsidRPr="008446A5">
        <w:rPr>
          <w:b/>
          <w:bCs/>
          <w:sz w:val="28"/>
          <w:szCs w:val="28"/>
          <w:lang w:val="en-US"/>
        </w:rPr>
        <w:t>miqdori</w:t>
      </w:r>
      <w:proofErr w:type="spellEnd"/>
      <w:r w:rsidR="007B1071" w:rsidRPr="008446A5">
        <w:rPr>
          <w:b/>
          <w:bCs/>
          <w:sz w:val="28"/>
          <w:szCs w:val="28"/>
          <w:lang w:val="en-US"/>
        </w:rPr>
        <w:t xml:space="preserve">, </w:t>
      </w:r>
      <w:r w:rsidRPr="008446A5">
        <w:rPr>
          <w:i/>
          <w:iCs/>
          <w:sz w:val="28"/>
          <w:szCs w:val="28"/>
          <w:lang w:val="en-US"/>
        </w:rPr>
        <w:t>kg</w:t>
      </w:r>
      <w:r w:rsidR="007B1071" w:rsidRPr="008446A5">
        <w:rPr>
          <w:sz w:val="28"/>
          <w:szCs w:val="28"/>
          <w:lang w:val="en-US"/>
        </w:rPr>
        <w:t xml:space="preserve"> </w:t>
      </w:r>
    </w:p>
    <w:p w:rsidR="007B1071" w:rsidRPr="008446A5" w:rsidRDefault="007B1071" w:rsidP="00E07146">
      <w:pPr>
        <w:pStyle w:val="26"/>
        <w:widowControl/>
        <w:numPr>
          <w:ilvl w:val="12"/>
          <w:numId w:val="0"/>
        </w:numPr>
        <w:spacing w:line="276" w:lineRule="auto"/>
        <w:ind w:hanging="283"/>
        <w:rPr>
          <w:b/>
          <w:bCs/>
          <w:sz w:val="28"/>
          <w:szCs w:val="28"/>
          <w:lang w:val="en-US"/>
        </w:rPr>
      </w:pPr>
      <w:r w:rsidRPr="008446A5">
        <w:rPr>
          <w:b/>
          <w:bCs/>
          <w:sz w:val="28"/>
          <w:szCs w:val="28"/>
          <w:lang w:val="en-US"/>
        </w:rPr>
        <w:t xml:space="preserve">           </w:t>
      </w:r>
    </w:p>
    <w:tbl>
      <w:tblPr>
        <w:tblW w:w="9720" w:type="dxa"/>
        <w:tblInd w:w="70" w:type="dxa"/>
        <w:tblLayout w:type="fixed"/>
        <w:tblCellMar>
          <w:left w:w="70" w:type="dxa"/>
          <w:right w:w="70" w:type="dxa"/>
        </w:tblCellMar>
        <w:tblLook w:val="0000" w:firstRow="0" w:lastRow="0" w:firstColumn="0" w:lastColumn="0" w:noHBand="0" w:noVBand="0"/>
      </w:tblPr>
      <w:tblGrid>
        <w:gridCol w:w="2700"/>
        <w:gridCol w:w="1800"/>
        <w:gridCol w:w="1080"/>
        <w:gridCol w:w="1260"/>
        <w:gridCol w:w="1071"/>
        <w:gridCol w:w="1809"/>
      </w:tblGrid>
      <w:tr w:rsidR="007B1071" w:rsidRPr="003674EA" w:rsidTr="00B5094C">
        <w:trPr>
          <w:trHeight w:val="772"/>
        </w:trPr>
        <w:tc>
          <w:tcPr>
            <w:tcW w:w="2700" w:type="dxa"/>
            <w:vMerge w:val="restart"/>
            <w:tcBorders>
              <w:top w:val="single" w:sz="6" w:space="0" w:color="auto"/>
              <w:left w:val="single" w:sz="4" w:space="0" w:color="auto"/>
              <w:bottom w:val="single" w:sz="4" w:space="0" w:color="auto"/>
              <w:right w:val="single" w:sz="6" w:space="0" w:color="auto"/>
            </w:tcBorders>
          </w:tcPr>
          <w:p w:rsidR="00E1198B" w:rsidRPr="008446A5" w:rsidRDefault="00E1198B" w:rsidP="00E07146">
            <w:pPr>
              <w:numPr>
                <w:ilvl w:val="12"/>
                <w:numId w:val="0"/>
              </w:numPr>
              <w:tabs>
                <w:tab w:val="left" w:pos="3119"/>
              </w:tabs>
              <w:spacing w:line="276" w:lineRule="auto"/>
              <w:jc w:val="center"/>
              <w:rPr>
                <w:sz w:val="28"/>
                <w:szCs w:val="28"/>
                <w:lang w:val="en-US"/>
              </w:rPr>
            </w:pPr>
          </w:p>
          <w:p w:rsidR="007B1071" w:rsidRPr="00E1198B" w:rsidRDefault="00E1198B" w:rsidP="00E07146">
            <w:pPr>
              <w:numPr>
                <w:ilvl w:val="12"/>
                <w:numId w:val="0"/>
              </w:numPr>
              <w:tabs>
                <w:tab w:val="left" w:pos="3119"/>
              </w:tabs>
              <w:spacing w:line="276" w:lineRule="auto"/>
              <w:jc w:val="center"/>
              <w:rPr>
                <w:sz w:val="28"/>
                <w:szCs w:val="28"/>
              </w:rPr>
            </w:pPr>
            <w:proofErr w:type="spellStart"/>
            <w:r w:rsidRPr="00E1198B">
              <w:rPr>
                <w:sz w:val="28"/>
                <w:szCs w:val="28"/>
              </w:rPr>
              <w:t>Ekin</w:t>
            </w:r>
            <w:proofErr w:type="spellEnd"/>
          </w:p>
          <w:p w:rsidR="007B1071" w:rsidRPr="00E1198B" w:rsidRDefault="00E1198B" w:rsidP="00E07146">
            <w:pPr>
              <w:numPr>
                <w:ilvl w:val="12"/>
                <w:numId w:val="0"/>
              </w:numPr>
              <w:tabs>
                <w:tab w:val="left" w:pos="3119"/>
              </w:tabs>
              <w:spacing w:line="276" w:lineRule="auto"/>
              <w:jc w:val="center"/>
              <w:rPr>
                <w:sz w:val="28"/>
                <w:szCs w:val="28"/>
              </w:rPr>
            </w:pPr>
            <w:proofErr w:type="spellStart"/>
            <w:r w:rsidRPr="00E1198B">
              <w:rPr>
                <w:sz w:val="28"/>
                <w:szCs w:val="28"/>
              </w:rPr>
              <w:t>turi</w:t>
            </w:r>
            <w:proofErr w:type="spellEnd"/>
          </w:p>
        </w:tc>
        <w:tc>
          <w:tcPr>
            <w:tcW w:w="1800" w:type="dxa"/>
            <w:vMerge w:val="restart"/>
            <w:tcBorders>
              <w:top w:val="single" w:sz="6" w:space="0" w:color="auto"/>
              <w:left w:val="single" w:sz="6" w:space="0" w:color="auto"/>
              <w:right w:val="single" w:sz="6" w:space="0" w:color="auto"/>
            </w:tcBorders>
          </w:tcPr>
          <w:p w:rsidR="007B1071" w:rsidRPr="00E1198B" w:rsidRDefault="007B1071" w:rsidP="00E07146">
            <w:pPr>
              <w:numPr>
                <w:ilvl w:val="12"/>
                <w:numId w:val="0"/>
              </w:numPr>
              <w:tabs>
                <w:tab w:val="left" w:pos="3119"/>
              </w:tabs>
              <w:spacing w:line="276" w:lineRule="auto"/>
              <w:jc w:val="center"/>
              <w:rPr>
                <w:sz w:val="28"/>
                <w:szCs w:val="28"/>
              </w:rPr>
            </w:pPr>
          </w:p>
          <w:p w:rsidR="007B1071" w:rsidRPr="00E1198B" w:rsidRDefault="00E1198B" w:rsidP="00E07146">
            <w:pPr>
              <w:numPr>
                <w:ilvl w:val="12"/>
                <w:numId w:val="0"/>
              </w:numPr>
              <w:tabs>
                <w:tab w:val="left" w:pos="3119"/>
              </w:tabs>
              <w:spacing w:line="276" w:lineRule="auto"/>
              <w:jc w:val="center"/>
              <w:rPr>
                <w:sz w:val="28"/>
                <w:szCs w:val="28"/>
                <w:lang w:val="en-US"/>
              </w:rPr>
            </w:pPr>
            <w:proofErr w:type="spellStart"/>
            <w:r w:rsidRPr="00E1198B">
              <w:rPr>
                <w:sz w:val="28"/>
                <w:szCs w:val="28"/>
              </w:rPr>
              <w:t>Asosiy</w:t>
            </w:r>
            <w:proofErr w:type="spellEnd"/>
          </w:p>
          <w:p w:rsidR="007B1071" w:rsidRPr="00E1198B" w:rsidRDefault="00E1198B" w:rsidP="00E07146">
            <w:pPr>
              <w:numPr>
                <w:ilvl w:val="12"/>
                <w:numId w:val="0"/>
              </w:numPr>
              <w:tabs>
                <w:tab w:val="left" w:pos="3119"/>
              </w:tabs>
              <w:spacing w:line="276" w:lineRule="auto"/>
              <w:jc w:val="center"/>
              <w:rPr>
                <w:sz w:val="28"/>
                <w:szCs w:val="28"/>
              </w:rPr>
            </w:pPr>
            <w:proofErr w:type="spellStart"/>
            <w:r w:rsidRPr="00E1198B">
              <w:rPr>
                <w:sz w:val="28"/>
                <w:szCs w:val="28"/>
              </w:rPr>
              <w:t>mahsulot</w:t>
            </w:r>
            <w:proofErr w:type="spellEnd"/>
          </w:p>
        </w:tc>
        <w:tc>
          <w:tcPr>
            <w:tcW w:w="3411" w:type="dxa"/>
            <w:gridSpan w:val="3"/>
            <w:tcBorders>
              <w:top w:val="single" w:sz="6" w:space="0" w:color="auto"/>
              <w:left w:val="single" w:sz="6" w:space="0" w:color="auto"/>
              <w:bottom w:val="single" w:sz="4" w:space="0" w:color="auto"/>
              <w:right w:val="single" w:sz="6" w:space="0" w:color="auto"/>
            </w:tcBorders>
          </w:tcPr>
          <w:p w:rsidR="007B1071" w:rsidRPr="008446A5" w:rsidRDefault="00E1198B" w:rsidP="00E07146">
            <w:pPr>
              <w:numPr>
                <w:ilvl w:val="12"/>
                <w:numId w:val="0"/>
              </w:numPr>
              <w:tabs>
                <w:tab w:val="left" w:pos="3119"/>
              </w:tabs>
              <w:spacing w:line="276" w:lineRule="auto"/>
              <w:jc w:val="center"/>
              <w:rPr>
                <w:sz w:val="28"/>
                <w:szCs w:val="28"/>
                <w:lang w:val="en-US"/>
              </w:rPr>
            </w:pPr>
            <w:proofErr w:type="spellStart"/>
            <w:r w:rsidRPr="008446A5">
              <w:rPr>
                <w:sz w:val="28"/>
                <w:szCs w:val="28"/>
                <w:lang w:val="en-US"/>
              </w:rPr>
              <w:t>Asosiy</w:t>
            </w:r>
            <w:proofErr w:type="spellEnd"/>
            <w:r w:rsidR="007B1071" w:rsidRPr="008446A5">
              <w:rPr>
                <w:sz w:val="28"/>
                <w:szCs w:val="28"/>
                <w:lang w:val="en-US"/>
              </w:rPr>
              <w:t xml:space="preserve"> </w:t>
            </w:r>
            <w:proofErr w:type="spellStart"/>
            <w:r w:rsidRPr="008446A5">
              <w:rPr>
                <w:sz w:val="28"/>
                <w:szCs w:val="28"/>
                <w:lang w:val="en-US"/>
              </w:rPr>
              <w:t>mahsulot</w:t>
            </w:r>
            <w:proofErr w:type="spellEnd"/>
            <w:r w:rsidR="007B1071" w:rsidRPr="008446A5">
              <w:rPr>
                <w:sz w:val="28"/>
                <w:szCs w:val="28"/>
                <w:lang w:val="en-US"/>
              </w:rPr>
              <w:t xml:space="preserve"> </w:t>
            </w:r>
            <w:proofErr w:type="spellStart"/>
            <w:r w:rsidRPr="008446A5">
              <w:rPr>
                <w:sz w:val="28"/>
                <w:szCs w:val="28"/>
                <w:lang w:val="en-US"/>
              </w:rPr>
              <w:t>bilan</w:t>
            </w:r>
            <w:proofErr w:type="spellEnd"/>
            <w:r w:rsidR="007B1071" w:rsidRPr="008446A5">
              <w:rPr>
                <w:sz w:val="28"/>
                <w:szCs w:val="28"/>
                <w:lang w:val="en-US"/>
              </w:rPr>
              <w:t xml:space="preserve"> </w:t>
            </w:r>
            <w:proofErr w:type="spellStart"/>
            <w:r w:rsidRPr="008446A5">
              <w:rPr>
                <w:sz w:val="28"/>
                <w:szCs w:val="28"/>
                <w:lang w:val="en-US"/>
              </w:rPr>
              <w:t>chiqib</w:t>
            </w:r>
            <w:proofErr w:type="spellEnd"/>
            <w:r w:rsidR="007B1071" w:rsidRPr="008446A5">
              <w:rPr>
                <w:sz w:val="28"/>
                <w:szCs w:val="28"/>
                <w:lang w:val="en-US"/>
              </w:rPr>
              <w:t xml:space="preserve"> </w:t>
            </w:r>
            <w:proofErr w:type="spellStart"/>
            <w:r w:rsidRPr="008446A5">
              <w:rPr>
                <w:sz w:val="28"/>
                <w:szCs w:val="28"/>
                <w:lang w:val="en-US"/>
              </w:rPr>
              <w:t>ketadigan</w:t>
            </w:r>
            <w:proofErr w:type="spellEnd"/>
            <w:r w:rsidR="007B1071" w:rsidRPr="008446A5">
              <w:rPr>
                <w:sz w:val="28"/>
                <w:szCs w:val="28"/>
                <w:lang w:val="en-US"/>
              </w:rPr>
              <w:t>:</w:t>
            </w:r>
          </w:p>
        </w:tc>
        <w:tc>
          <w:tcPr>
            <w:tcW w:w="1809" w:type="dxa"/>
            <w:vMerge w:val="restart"/>
            <w:tcBorders>
              <w:top w:val="single" w:sz="6" w:space="0" w:color="auto"/>
              <w:left w:val="single" w:sz="6" w:space="0" w:color="auto"/>
              <w:bottom w:val="single" w:sz="4" w:space="0" w:color="auto"/>
              <w:right w:val="single" w:sz="4" w:space="0" w:color="auto"/>
            </w:tcBorders>
          </w:tcPr>
          <w:p w:rsidR="007B1071" w:rsidRPr="008446A5" w:rsidRDefault="00E1198B" w:rsidP="00E07146">
            <w:pPr>
              <w:numPr>
                <w:ilvl w:val="12"/>
                <w:numId w:val="0"/>
              </w:numPr>
              <w:tabs>
                <w:tab w:val="left" w:pos="3119"/>
              </w:tabs>
              <w:spacing w:line="276" w:lineRule="auto"/>
              <w:jc w:val="center"/>
              <w:rPr>
                <w:sz w:val="28"/>
                <w:szCs w:val="28"/>
                <w:lang w:val="en-US"/>
              </w:rPr>
            </w:pPr>
            <w:proofErr w:type="spellStart"/>
            <w:r w:rsidRPr="008446A5">
              <w:rPr>
                <w:sz w:val="28"/>
                <w:szCs w:val="28"/>
                <w:lang w:val="en-US"/>
              </w:rPr>
              <w:t>Azot</w:t>
            </w:r>
            <w:proofErr w:type="spellEnd"/>
            <w:r w:rsidR="007B1071" w:rsidRPr="008446A5">
              <w:rPr>
                <w:sz w:val="28"/>
                <w:szCs w:val="28"/>
                <w:lang w:val="en-US"/>
              </w:rPr>
              <w:t xml:space="preserve">, </w:t>
            </w:r>
            <w:proofErr w:type="spellStart"/>
            <w:r w:rsidRPr="008446A5">
              <w:rPr>
                <w:sz w:val="28"/>
                <w:szCs w:val="28"/>
                <w:lang w:val="en-US"/>
              </w:rPr>
              <w:t>fosfor</w:t>
            </w:r>
            <w:proofErr w:type="spellEnd"/>
            <w:r w:rsidR="007B1071" w:rsidRPr="008446A5">
              <w:rPr>
                <w:sz w:val="28"/>
                <w:szCs w:val="28"/>
                <w:lang w:val="en-US"/>
              </w:rPr>
              <w:t xml:space="preserve"> </w:t>
            </w:r>
            <w:proofErr w:type="spellStart"/>
            <w:r w:rsidRPr="008446A5">
              <w:rPr>
                <w:sz w:val="28"/>
                <w:szCs w:val="28"/>
                <w:lang w:val="en-US"/>
              </w:rPr>
              <w:t>va</w:t>
            </w:r>
            <w:proofErr w:type="spellEnd"/>
            <w:r w:rsidR="007B1071" w:rsidRPr="008446A5">
              <w:rPr>
                <w:sz w:val="28"/>
                <w:szCs w:val="28"/>
                <w:lang w:val="en-US"/>
              </w:rPr>
              <w:t xml:space="preserve"> </w:t>
            </w:r>
            <w:proofErr w:type="spellStart"/>
            <w:r w:rsidRPr="008446A5">
              <w:rPr>
                <w:sz w:val="28"/>
                <w:szCs w:val="28"/>
                <w:lang w:val="en-US"/>
              </w:rPr>
              <w:t>kaliyning</w:t>
            </w:r>
            <w:proofErr w:type="spellEnd"/>
            <w:r w:rsidR="007B1071" w:rsidRPr="008446A5">
              <w:rPr>
                <w:sz w:val="28"/>
                <w:szCs w:val="28"/>
                <w:lang w:val="en-US"/>
              </w:rPr>
              <w:t xml:space="preserve"> </w:t>
            </w:r>
            <w:proofErr w:type="spellStart"/>
            <w:r w:rsidRPr="008446A5">
              <w:rPr>
                <w:sz w:val="28"/>
                <w:szCs w:val="28"/>
                <w:lang w:val="en-US"/>
              </w:rPr>
              <w:t>o‘zaro</w:t>
            </w:r>
            <w:proofErr w:type="spellEnd"/>
            <w:r w:rsidR="007B1071" w:rsidRPr="008446A5">
              <w:rPr>
                <w:sz w:val="28"/>
                <w:szCs w:val="28"/>
                <w:lang w:val="en-US"/>
              </w:rPr>
              <w:t xml:space="preserve"> </w:t>
            </w:r>
            <w:proofErr w:type="spellStart"/>
            <w:r w:rsidRPr="008446A5">
              <w:rPr>
                <w:sz w:val="28"/>
                <w:szCs w:val="28"/>
                <w:lang w:val="en-US"/>
              </w:rPr>
              <w:t>nisbati</w:t>
            </w:r>
            <w:proofErr w:type="spellEnd"/>
          </w:p>
        </w:tc>
      </w:tr>
      <w:tr w:rsidR="007B1071" w:rsidRPr="00E1198B" w:rsidTr="00B5094C">
        <w:trPr>
          <w:trHeight w:val="519"/>
        </w:trPr>
        <w:tc>
          <w:tcPr>
            <w:tcW w:w="2700" w:type="dxa"/>
            <w:vMerge/>
            <w:tcBorders>
              <w:left w:val="single" w:sz="4" w:space="0" w:color="auto"/>
              <w:bottom w:val="single" w:sz="4" w:space="0" w:color="auto"/>
              <w:right w:val="single" w:sz="6" w:space="0" w:color="auto"/>
            </w:tcBorders>
          </w:tcPr>
          <w:p w:rsidR="007B1071" w:rsidRPr="008446A5" w:rsidRDefault="007B1071" w:rsidP="00E07146">
            <w:pPr>
              <w:numPr>
                <w:ilvl w:val="12"/>
                <w:numId w:val="0"/>
              </w:numPr>
              <w:tabs>
                <w:tab w:val="left" w:pos="3119"/>
              </w:tabs>
              <w:spacing w:line="276" w:lineRule="auto"/>
              <w:jc w:val="center"/>
              <w:rPr>
                <w:sz w:val="28"/>
                <w:szCs w:val="28"/>
                <w:lang w:val="en-US"/>
              </w:rPr>
            </w:pPr>
          </w:p>
        </w:tc>
        <w:tc>
          <w:tcPr>
            <w:tcW w:w="1800" w:type="dxa"/>
            <w:vMerge/>
            <w:tcBorders>
              <w:left w:val="single" w:sz="6" w:space="0" w:color="auto"/>
              <w:bottom w:val="single" w:sz="4" w:space="0" w:color="auto"/>
              <w:right w:val="single" w:sz="6" w:space="0" w:color="auto"/>
            </w:tcBorders>
          </w:tcPr>
          <w:p w:rsidR="007B1071" w:rsidRPr="008446A5" w:rsidRDefault="007B1071" w:rsidP="00E07146">
            <w:pPr>
              <w:numPr>
                <w:ilvl w:val="12"/>
                <w:numId w:val="0"/>
              </w:numPr>
              <w:tabs>
                <w:tab w:val="left" w:pos="3119"/>
              </w:tabs>
              <w:spacing w:line="276" w:lineRule="auto"/>
              <w:jc w:val="center"/>
              <w:rPr>
                <w:sz w:val="28"/>
                <w:szCs w:val="28"/>
                <w:lang w:val="en-US"/>
              </w:rPr>
            </w:pPr>
          </w:p>
        </w:tc>
        <w:tc>
          <w:tcPr>
            <w:tcW w:w="1080" w:type="dxa"/>
            <w:tcBorders>
              <w:top w:val="single" w:sz="4" w:space="0" w:color="auto"/>
              <w:left w:val="single" w:sz="6" w:space="0" w:color="auto"/>
              <w:bottom w:val="single" w:sz="4" w:space="0" w:color="auto"/>
              <w:right w:val="single" w:sz="4" w:space="0" w:color="auto"/>
            </w:tcBorders>
          </w:tcPr>
          <w:p w:rsidR="007B1071" w:rsidRPr="00E1198B" w:rsidRDefault="00E1198B" w:rsidP="00E07146">
            <w:pPr>
              <w:numPr>
                <w:ilvl w:val="12"/>
                <w:numId w:val="0"/>
              </w:numPr>
              <w:tabs>
                <w:tab w:val="left" w:pos="3119"/>
              </w:tabs>
              <w:spacing w:line="276" w:lineRule="auto"/>
              <w:jc w:val="center"/>
              <w:rPr>
                <w:sz w:val="28"/>
                <w:szCs w:val="28"/>
              </w:rPr>
            </w:pPr>
            <w:proofErr w:type="spellStart"/>
            <w:r w:rsidRPr="00E1198B">
              <w:rPr>
                <w:sz w:val="28"/>
                <w:szCs w:val="28"/>
              </w:rPr>
              <w:t>azot</w:t>
            </w:r>
            <w:proofErr w:type="spellEnd"/>
          </w:p>
        </w:tc>
        <w:tc>
          <w:tcPr>
            <w:tcW w:w="1260" w:type="dxa"/>
            <w:tcBorders>
              <w:top w:val="single" w:sz="4" w:space="0" w:color="auto"/>
              <w:left w:val="single" w:sz="4" w:space="0" w:color="auto"/>
              <w:bottom w:val="single" w:sz="4" w:space="0" w:color="auto"/>
              <w:right w:val="single" w:sz="4" w:space="0" w:color="auto"/>
            </w:tcBorders>
          </w:tcPr>
          <w:p w:rsidR="007B1071" w:rsidRPr="00E1198B" w:rsidRDefault="00E1198B" w:rsidP="00E07146">
            <w:pPr>
              <w:numPr>
                <w:ilvl w:val="12"/>
                <w:numId w:val="0"/>
              </w:numPr>
              <w:tabs>
                <w:tab w:val="left" w:pos="3119"/>
              </w:tabs>
              <w:spacing w:line="276" w:lineRule="auto"/>
              <w:jc w:val="center"/>
              <w:rPr>
                <w:sz w:val="28"/>
                <w:szCs w:val="28"/>
              </w:rPr>
            </w:pPr>
            <w:proofErr w:type="spellStart"/>
            <w:r w:rsidRPr="00E1198B">
              <w:rPr>
                <w:sz w:val="28"/>
                <w:szCs w:val="28"/>
              </w:rPr>
              <w:t>fosfor</w:t>
            </w:r>
            <w:proofErr w:type="spellEnd"/>
          </w:p>
        </w:tc>
        <w:tc>
          <w:tcPr>
            <w:tcW w:w="1071" w:type="dxa"/>
            <w:tcBorders>
              <w:top w:val="single" w:sz="4" w:space="0" w:color="auto"/>
              <w:left w:val="single" w:sz="4" w:space="0" w:color="auto"/>
              <w:bottom w:val="single" w:sz="4" w:space="0" w:color="auto"/>
              <w:right w:val="single" w:sz="6" w:space="0" w:color="auto"/>
            </w:tcBorders>
          </w:tcPr>
          <w:p w:rsidR="007B1071" w:rsidRPr="00E1198B" w:rsidRDefault="00E1198B" w:rsidP="00E07146">
            <w:pPr>
              <w:numPr>
                <w:ilvl w:val="12"/>
                <w:numId w:val="0"/>
              </w:numPr>
              <w:tabs>
                <w:tab w:val="left" w:pos="3119"/>
              </w:tabs>
              <w:spacing w:line="276" w:lineRule="auto"/>
              <w:jc w:val="center"/>
              <w:rPr>
                <w:sz w:val="28"/>
                <w:szCs w:val="28"/>
              </w:rPr>
            </w:pPr>
            <w:proofErr w:type="spellStart"/>
            <w:r w:rsidRPr="00E1198B">
              <w:rPr>
                <w:sz w:val="28"/>
                <w:szCs w:val="28"/>
              </w:rPr>
              <w:t>kaliy</w:t>
            </w:r>
            <w:proofErr w:type="spellEnd"/>
          </w:p>
        </w:tc>
        <w:tc>
          <w:tcPr>
            <w:tcW w:w="1809" w:type="dxa"/>
            <w:vMerge/>
            <w:tcBorders>
              <w:left w:val="single" w:sz="6" w:space="0" w:color="auto"/>
              <w:bottom w:val="single" w:sz="4" w:space="0" w:color="auto"/>
              <w:right w:val="single" w:sz="4" w:space="0" w:color="auto"/>
            </w:tcBorders>
          </w:tcPr>
          <w:p w:rsidR="007B1071" w:rsidRPr="00E1198B" w:rsidRDefault="007B1071" w:rsidP="00E07146">
            <w:pPr>
              <w:numPr>
                <w:ilvl w:val="12"/>
                <w:numId w:val="0"/>
              </w:numPr>
              <w:tabs>
                <w:tab w:val="left" w:pos="3119"/>
              </w:tabs>
              <w:spacing w:line="276" w:lineRule="auto"/>
              <w:jc w:val="center"/>
              <w:rPr>
                <w:sz w:val="28"/>
                <w:szCs w:val="28"/>
              </w:rPr>
            </w:pPr>
          </w:p>
        </w:tc>
      </w:tr>
      <w:tr w:rsidR="007B1071" w:rsidRPr="00E1198B" w:rsidTr="00B5094C">
        <w:tc>
          <w:tcPr>
            <w:tcW w:w="2700" w:type="dxa"/>
            <w:tcBorders>
              <w:top w:val="single" w:sz="4" w:space="0" w:color="auto"/>
              <w:left w:val="single" w:sz="4" w:space="0" w:color="auto"/>
              <w:bottom w:val="single" w:sz="4" w:space="0" w:color="auto"/>
              <w:right w:val="single" w:sz="4" w:space="0" w:color="auto"/>
            </w:tcBorders>
          </w:tcPr>
          <w:p w:rsidR="007B1071" w:rsidRPr="00E1198B" w:rsidRDefault="00E1198B" w:rsidP="00E07146">
            <w:pPr>
              <w:numPr>
                <w:ilvl w:val="12"/>
                <w:numId w:val="0"/>
              </w:numPr>
              <w:tabs>
                <w:tab w:val="left" w:pos="3119"/>
              </w:tabs>
              <w:spacing w:line="276" w:lineRule="auto"/>
              <w:jc w:val="center"/>
              <w:rPr>
                <w:sz w:val="28"/>
                <w:szCs w:val="28"/>
              </w:rPr>
            </w:pPr>
            <w:proofErr w:type="spellStart"/>
            <w:r w:rsidRPr="00E1198B">
              <w:rPr>
                <w:sz w:val="28"/>
                <w:szCs w:val="28"/>
              </w:rPr>
              <w:t>Kuzgi</w:t>
            </w:r>
            <w:proofErr w:type="spellEnd"/>
            <w:r w:rsidR="007B1071" w:rsidRPr="00E1198B">
              <w:rPr>
                <w:sz w:val="28"/>
                <w:szCs w:val="28"/>
              </w:rPr>
              <w:t xml:space="preserve"> </w:t>
            </w:r>
            <w:proofErr w:type="spellStart"/>
            <w:r w:rsidRPr="00E1198B">
              <w:rPr>
                <w:sz w:val="28"/>
                <w:szCs w:val="28"/>
              </w:rPr>
              <w:t>bug‘doy</w:t>
            </w:r>
            <w:proofErr w:type="spellEnd"/>
          </w:p>
        </w:tc>
        <w:tc>
          <w:tcPr>
            <w:tcW w:w="1800" w:type="dxa"/>
            <w:tcBorders>
              <w:top w:val="single" w:sz="4" w:space="0" w:color="auto"/>
              <w:left w:val="single" w:sz="4" w:space="0" w:color="auto"/>
              <w:bottom w:val="single" w:sz="4" w:space="0" w:color="auto"/>
              <w:right w:val="single" w:sz="4" w:space="0" w:color="auto"/>
            </w:tcBorders>
          </w:tcPr>
          <w:p w:rsidR="007B1071" w:rsidRPr="00E1198B" w:rsidRDefault="00E1198B" w:rsidP="00E07146">
            <w:pPr>
              <w:numPr>
                <w:ilvl w:val="12"/>
                <w:numId w:val="0"/>
              </w:numPr>
              <w:tabs>
                <w:tab w:val="left" w:pos="3119"/>
              </w:tabs>
              <w:spacing w:line="276" w:lineRule="auto"/>
              <w:jc w:val="center"/>
              <w:rPr>
                <w:sz w:val="28"/>
                <w:szCs w:val="28"/>
              </w:rPr>
            </w:pPr>
            <w:proofErr w:type="spellStart"/>
            <w:r w:rsidRPr="00E1198B">
              <w:rPr>
                <w:sz w:val="28"/>
                <w:szCs w:val="28"/>
              </w:rPr>
              <w:t>don</w:t>
            </w:r>
            <w:proofErr w:type="spellEnd"/>
          </w:p>
        </w:tc>
        <w:tc>
          <w:tcPr>
            <w:tcW w:w="1080" w:type="dxa"/>
            <w:tcBorders>
              <w:top w:val="single" w:sz="4" w:space="0" w:color="auto"/>
              <w:left w:val="single" w:sz="4" w:space="0" w:color="auto"/>
              <w:bottom w:val="single" w:sz="4" w:space="0" w:color="auto"/>
              <w:right w:val="single" w:sz="4" w:space="0" w:color="auto"/>
            </w:tcBorders>
          </w:tcPr>
          <w:p w:rsidR="007B1071" w:rsidRPr="00E1198B" w:rsidRDefault="007B1071" w:rsidP="00E07146">
            <w:pPr>
              <w:numPr>
                <w:ilvl w:val="12"/>
                <w:numId w:val="0"/>
              </w:numPr>
              <w:tabs>
                <w:tab w:val="left" w:pos="3119"/>
              </w:tabs>
              <w:spacing w:line="276" w:lineRule="auto"/>
              <w:jc w:val="center"/>
              <w:rPr>
                <w:sz w:val="28"/>
                <w:szCs w:val="28"/>
              </w:rPr>
            </w:pPr>
            <w:r w:rsidRPr="00E1198B">
              <w:rPr>
                <w:sz w:val="28"/>
                <w:szCs w:val="28"/>
              </w:rPr>
              <w:t>35</w:t>
            </w:r>
          </w:p>
        </w:tc>
        <w:tc>
          <w:tcPr>
            <w:tcW w:w="1260" w:type="dxa"/>
            <w:tcBorders>
              <w:top w:val="single" w:sz="4" w:space="0" w:color="auto"/>
              <w:left w:val="single" w:sz="4" w:space="0" w:color="auto"/>
              <w:bottom w:val="single" w:sz="4" w:space="0" w:color="auto"/>
              <w:right w:val="single" w:sz="4" w:space="0" w:color="auto"/>
            </w:tcBorders>
          </w:tcPr>
          <w:p w:rsidR="007B1071" w:rsidRPr="00E1198B" w:rsidRDefault="007B1071" w:rsidP="00E07146">
            <w:pPr>
              <w:numPr>
                <w:ilvl w:val="12"/>
                <w:numId w:val="0"/>
              </w:numPr>
              <w:tabs>
                <w:tab w:val="left" w:pos="3119"/>
              </w:tabs>
              <w:spacing w:line="276" w:lineRule="auto"/>
              <w:jc w:val="center"/>
              <w:rPr>
                <w:sz w:val="28"/>
                <w:szCs w:val="28"/>
              </w:rPr>
            </w:pPr>
            <w:r w:rsidRPr="00E1198B">
              <w:rPr>
                <w:sz w:val="28"/>
                <w:szCs w:val="28"/>
              </w:rPr>
              <w:t>12</w:t>
            </w:r>
          </w:p>
        </w:tc>
        <w:tc>
          <w:tcPr>
            <w:tcW w:w="1071" w:type="dxa"/>
            <w:tcBorders>
              <w:top w:val="single" w:sz="4" w:space="0" w:color="auto"/>
              <w:left w:val="single" w:sz="4" w:space="0" w:color="auto"/>
              <w:bottom w:val="single" w:sz="4" w:space="0" w:color="auto"/>
              <w:right w:val="single" w:sz="4" w:space="0" w:color="auto"/>
            </w:tcBorders>
          </w:tcPr>
          <w:p w:rsidR="007B1071" w:rsidRPr="00E1198B" w:rsidRDefault="007B1071" w:rsidP="00E07146">
            <w:pPr>
              <w:numPr>
                <w:ilvl w:val="12"/>
                <w:numId w:val="0"/>
              </w:numPr>
              <w:tabs>
                <w:tab w:val="left" w:pos="3119"/>
              </w:tabs>
              <w:spacing w:line="276" w:lineRule="auto"/>
              <w:jc w:val="center"/>
              <w:rPr>
                <w:sz w:val="28"/>
                <w:szCs w:val="28"/>
              </w:rPr>
            </w:pPr>
            <w:r w:rsidRPr="00E1198B">
              <w:rPr>
                <w:sz w:val="28"/>
                <w:szCs w:val="28"/>
              </w:rPr>
              <w:t>26</w:t>
            </w:r>
          </w:p>
        </w:tc>
        <w:tc>
          <w:tcPr>
            <w:tcW w:w="1809" w:type="dxa"/>
            <w:tcBorders>
              <w:top w:val="single" w:sz="4" w:space="0" w:color="auto"/>
              <w:left w:val="single" w:sz="4" w:space="0" w:color="auto"/>
              <w:bottom w:val="single" w:sz="4" w:space="0" w:color="auto"/>
              <w:right w:val="single" w:sz="4" w:space="0" w:color="auto"/>
            </w:tcBorders>
          </w:tcPr>
          <w:p w:rsidR="007B1071" w:rsidRPr="00E1198B" w:rsidRDefault="007B1071" w:rsidP="00E07146">
            <w:pPr>
              <w:numPr>
                <w:ilvl w:val="12"/>
                <w:numId w:val="0"/>
              </w:numPr>
              <w:tabs>
                <w:tab w:val="left" w:pos="3119"/>
              </w:tabs>
              <w:spacing w:line="276" w:lineRule="auto"/>
              <w:jc w:val="center"/>
              <w:rPr>
                <w:sz w:val="28"/>
                <w:szCs w:val="28"/>
              </w:rPr>
            </w:pPr>
            <w:r w:rsidRPr="00E1198B">
              <w:rPr>
                <w:sz w:val="28"/>
                <w:szCs w:val="28"/>
              </w:rPr>
              <w:t>3,0 : 1 : 2,2</w:t>
            </w:r>
          </w:p>
        </w:tc>
      </w:tr>
      <w:tr w:rsidR="007B1071" w:rsidRPr="00E1198B" w:rsidTr="00B5094C">
        <w:tc>
          <w:tcPr>
            <w:tcW w:w="2700" w:type="dxa"/>
            <w:tcBorders>
              <w:top w:val="single" w:sz="4" w:space="0" w:color="auto"/>
              <w:left w:val="single" w:sz="4" w:space="0" w:color="auto"/>
              <w:bottom w:val="single" w:sz="4" w:space="0" w:color="auto"/>
              <w:right w:val="single" w:sz="4" w:space="0" w:color="auto"/>
            </w:tcBorders>
          </w:tcPr>
          <w:p w:rsidR="007B1071" w:rsidRPr="00E1198B" w:rsidRDefault="00E1198B" w:rsidP="00E07146">
            <w:pPr>
              <w:numPr>
                <w:ilvl w:val="12"/>
                <w:numId w:val="0"/>
              </w:numPr>
              <w:tabs>
                <w:tab w:val="left" w:pos="3119"/>
              </w:tabs>
              <w:spacing w:line="276" w:lineRule="auto"/>
              <w:jc w:val="center"/>
              <w:rPr>
                <w:sz w:val="28"/>
                <w:szCs w:val="28"/>
              </w:rPr>
            </w:pPr>
            <w:proofErr w:type="spellStart"/>
            <w:r w:rsidRPr="00E1198B">
              <w:rPr>
                <w:sz w:val="28"/>
                <w:szCs w:val="28"/>
              </w:rPr>
              <w:t>Kuzgi</w:t>
            </w:r>
            <w:proofErr w:type="spellEnd"/>
            <w:r w:rsidR="007B1071" w:rsidRPr="00E1198B">
              <w:rPr>
                <w:sz w:val="28"/>
                <w:szCs w:val="28"/>
              </w:rPr>
              <w:t xml:space="preserve"> </w:t>
            </w:r>
            <w:proofErr w:type="spellStart"/>
            <w:r w:rsidRPr="00E1198B">
              <w:rPr>
                <w:sz w:val="28"/>
                <w:szCs w:val="28"/>
              </w:rPr>
              <w:t>javdar</w:t>
            </w:r>
            <w:proofErr w:type="spellEnd"/>
          </w:p>
        </w:tc>
        <w:tc>
          <w:tcPr>
            <w:tcW w:w="1800" w:type="dxa"/>
            <w:tcBorders>
              <w:top w:val="single" w:sz="4" w:space="0" w:color="auto"/>
              <w:left w:val="single" w:sz="4" w:space="0" w:color="auto"/>
              <w:bottom w:val="single" w:sz="4" w:space="0" w:color="auto"/>
              <w:right w:val="single" w:sz="4" w:space="0" w:color="auto"/>
            </w:tcBorders>
          </w:tcPr>
          <w:p w:rsidR="007B1071" w:rsidRPr="00E1198B" w:rsidRDefault="00E1198B" w:rsidP="00E07146">
            <w:pPr>
              <w:numPr>
                <w:ilvl w:val="12"/>
                <w:numId w:val="0"/>
              </w:numPr>
              <w:tabs>
                <w:tab w:val="left" w:pos="3119"/>
              </w:tabs>
              <w:spacing w:line="276" w:lineRule="auto"/>
              <w:jc w:val="center"/>
              <w:rPr>
                <w:sz w:val="28"/>
                <w:szCs w:val="28"/>
              </w:rPr>
            </w:pPr>
            <w:proofErr w:type="spellStart"/>
            <w:r w:rsidRPr="00E1198B">
              <w:rPr>
                <w:sz w:val="28"/>
                <w:szCs w:val="28"/>
              </w:rPr>
              <w:t>don</w:t>
            </w:r>
            <w:proofErr w:type="spellEnd"/>
          </w:p>
        </w:tc>
        <w:tc>
          <w:tcPr>
            <w:tcW w:w="1080" w:type="dxa"/>
            <w:tcBorders>
              <w:top w:val="single" w:sz="4" w:space="0" w:color="auto"/>
              <w:left w:val="single" w:sz="4" w:space="0" w:color="auto"/>
              <w:bottom w:val="single" w:sz="4" w:space="0" w:color="auto"/>
              <w:right w:val="single" w:sz="4" w:space="0" w:color="auto"/>
            </w:tcBorders>
          </w:tcPr>
          <w:p w:rsidR="007B1071" w:rsidRPr="00E1198B" w:rsidRDefault="007B1071" w:rsidP="00E07146">
            <w:pPr>
              <w:numPr>
                <w:ilvl w:val="12"/>
                <w:numId w:val="0"/>
              </w:numPr>
              <w:tabs>
                <w:tab w:val="left" w:pos="3119"/>
              </w:tabs>
              <w:spacing w:line="276" w:lineRule="auto"/>
              <w:jc w:val="center"/>
              <w:rPr>
                <w:sz w:val="28"/>
                <w:szCs w:val="28"/>
              </w:rPr>
            </w:pPr>
            <w:r w:rsidRPr="00E1198B">
              <w:rPr>
                <w:sz w:val="28"/>
                <w:szCs w:val="28"/>
              </w:rPr>
              <w:t>30</w:t>
            </w:r>
          </w:p>
        </w:tc>
        <w:tc>
          <w:tcPr>
            <w:tcW w:w="1260" w:type="dxa"/>
            <w:tcBorders>
              <w:top w:val="single" w:sz="4" w:space="0" w:color="auto"/>
              <w:left w:val="single" w:sz="4" w:space="0" w:color="auto"/>
              <w:bottom w:val="single" w:sz="4" w:space="0" w:color="auto"/>
              <w:right w:val="single" w:sz="4" w:space="0" w:color="auto"/>
            </w:tcBorders>
          </w:tcPr>
          <w:p w:rsidR="007B1071" w:rsidRPr="00E1198B" w:rsidRDefault="007B1071" w:rsidP="00E07146">
            <w:pPr>
              <w:numPr>
                <w:ilvl w:val="12"/>
                <w:numId w:val="0"/>
              </w:numPr>
              <w:tabs>
                <w:tab w:val="left" w:pos="3119"/>
              </w:tabs>
              <w:spacing w:line="276" w:lineRule="auto"/>
              <w:jc w:val="center"/>
              <w:rPr>
                <w:sz w:val="28"/>
                <w:szCs w:val="28"/>
              </w:rPr>
            </w:pPr>
            <w:r w:rsidRPr="00E1198B">
              <w:rPr>
                <w:sz w:val="28"/>
                <w:szCs w:val="28"/>
              </w:rPr>
              <w:t>12</w:t>
            </w:r>
          </w:p>
        </w:tc>
        <w:tc>
          <w:tcPr>
            <w:tcW w:w="1071" w:type="dxa"/>
            <w:tcBorders>
              <w:top w:val="single" w:sz="4" w:space="0" w:color="auto"/>
              <w:left w:val="single" w:sz="4" w:space="0" w:color="auto"/>
              <w:bottom w:val="single" w:sz="4" w:space="0" w:color="auto"/>
              <w:right w:val="single" w:sz="4" w:space="0" w:color="auto"/>
            </w:tcBorders>
          </w:tcPr>
          <w:p w:rsidR="007B1071" w:rsidRPr="00E1198B" w:rsidRDefault="007B1071" w:rsidP="00E07146">
            <w:pPr>
              <w:numPr>
                <w:ilvl w:val="12"/>
                <w:numId w:val="0"/>
              </w:numPr>
              <w:tabs>
                <w:tab w:val="left" w:pos="3119"/>
              </w:tabs>
              <w:spacing w:line="276" w:lineRule="auto"/>
              <w:jc w:val="center"/>
              <w:rPr>
                <w:sz w:val="28"/>
                <w:szCs w:val="28"/>
              </w:rPr>
            </w:pPr>
            <w:r w:rsidRPr="00E1198B">
              <w:rPr>
                <w:sz w:val="28"/>
                <w:szCs w:val="28"/>
              </w:rPr>
              <w:t>28</w:t>
            </w:r>
          </w:p>
        </w:tc>
        <w:tc>
          <w:tcPr>
            <w:tcW w:w="1809" w:type="dxa"/>
            <w:tcBorders>
              <w:top w:val="single" w:sz="4" w:space="0" w:color="auto"/>
              <w:left w:val="single" w:sz="4" w:space="0" w:color="auto"/>
              <w:bottom w:val="single" w:sz="4" w:space="0" w:color="auto"/>
              <w:right w:val="single" w:sz="4" w:space="0" w:color="auto"/>
            </w:tcBorders>
          </w:tcPr>
          <w:p w:rsidR="007B1071" w:rsidRPr="00E1198B" w:rsidRDefault="007B1071" w:rsidP="00E07146">
            <w:pPr>
              <w:numPr>
                <w:ilvl w:val="12"/>
                <w:numId w:val="0"/>
              </w:numPr>
              <w:tabs>
                <w:tab w:val="left" w:pos="3119"/>
              </w:tabs>
              <w:spacing w:line="276" w:lineRule="auto"/>
              <w:jc w:val="center"/>
              <w:rPr>
                <w:sz w:val="28"/>
                <w:szCs w:val="28"/>
              </w:rPr>
            </w:pPr>
            <w:r w:rsidRPr="00E1198B">
              <w:rPr>
                <w:sz w:val="28"/>
                <w:szCs w:val="28"/>
              </w:rPr>
              <w:t>2,5 : 1 : 2,3</w:t>
            </w:r>
          </w:p>
        </w:tc>
      </w:tr>
      <w:tr w:rsidR="007B1071" w:rsidRPr="00E1198B" w:rsidTr="00B5094C">
        <w:tc>
          <w:tcPr>
            <w:tcW w:w="2700" w:type="dxa"/>
            <w:tcBorders>
              <w:top w:val="single" w:sz="4" w:space="0" w:color="auto"/>
              <w:left w:val="single" w:sz="4" w:space="0" w:color="auto"/>
              <w:bottom w:val="single" w:sz="4" w:space="0" w:color="auto"/>
              <w:right w:val="single" w:sz="4" w:space="0" w:color="auto"/>
            </w:tcBorders>
          </w:tcPr>
          <w:p w:rsidR="007B1071" w:rsidRPr="00E1198B" w:rsidRDefault="00E1198B" w:rsidP="00E07146">
            <w:pPr>
              <w:numPr>
                <w:ilvl w:val="12"/>
                <w:numId w:val="0"/>
              </w:numPr>
              <w:tabs>
                <w:tab w:val="left" w:pos="3119"/>
              </w:tabs>
              <w:spacing w:line="276" w:lineRule="auto"/>
              <w:jc w:val="center"/>
              <w:rPr>
                <w:sz w:val="28"/>
                <w:szCs w:val="28"/>
              </w:rPr>
            </w:pPr>
            <w:proofErr w:type="spellStart"/>
            <w:r w:rsidRPr="00E1198B">
              <w:rPr>
                <w:sz w:val="28"/>
                <w:szCs w:val="28"/>
              </w:rPr>
              <w:t>Bahori</w:t>
            </w:r>
            <w:proofErr w:type="spellEnd"/>
            <w:r w:rsidR="007B1071" w:rsidRPr="00E1198B">
              <w:rPr>
                <w:sz w:val="28"/>
                <w:szCs w:val="28"/>
              </w:rPr>
              <w:t xml:space="preserve"> </w:t>
            </w:r>
            <w:proofErr w:type="spellStart"/>
            <w:r w:rsidRPr="00E1198B">
              <w:rPr>
                <w:sz w:val="28"/>
                <w:szCs w:val="28"/>
              </w:rPr>
              <w:t>bug‘doy</w:t>
            </w:r>
            <w:proofErr w:type="spellEnd"/>
          </w:p>
        </w:tc>
        <w:tc>
          <w:tcPr>
            <w:tcW w:w="1800" w:type="dxa"/>
            <w:tcBorders>
              <w:top w:val="single" w:sz="4" w:space="0" w:color="auto"/>
              <w:left w:val="single" w:sz="4" w:space="0" w:color="auto"/>
              <w:bottom w:val="single" w:sz="4" w:space="0" w:color="auto"/>
              <w:right w:val="single" w:sz="4" w:space="0" w:color="auto"/>
            </w:tcBorders>
          </w:tcPr>
          <w:p w:rsidR="007B1071" w:rsidRPr="00E1198B" w:rsidRDefault="00E1198B" w:rsidP="00E07146">
            <w:pPr>
              <w:numPr>
                <w:ilvl w:val="12"/>
                <w:numId w:val="0"/>
              </w:numPr>
              <w:tabs>
                <w:tab w:val="left" w:pos="3119"/>
              </w:tabs>
              <w:spacing w:line="276" w:lineRule="auto"/>
              <w:jc w:val="center"/>
              <w:rPr>
                <w:sz w:val="28"/>
                <w:szCs w:val="28"/>
              </w:rPr>
            </w:pPr>
            <w:proofErr w:type="spellStart"/>
            <w:r w:rsidRPr="00E1198B">
              <w:rPr>
                <w:sz w:val="28"/>
                <w:szCs w:val="28"/>
              </w:rPr>
              <w:t>don</w:t>
            </w:r>
            <w:proofErr w:type="spellEnd"/>
          </w:p>
        </w:tc>
        <w:tc>
          <w:tcPr>
            <w:tcW w:w="1080" w:type="dxa"/>
            <w:tcBorders>
              <w:top w:val="single" w:sz="4" w:space="0" w:color="auto"/>
              <w:left w:val="single" w:sz="4" w:space="0" w:color="auto"/>
              <w:bottom w:val="single" w:sz="4" w:space="0" w:color="auto"/>
              <w:right w:val="single" w:sz="4" w:space="0" w:color="auto"/>
            </w:tcBorders>
          </w:tcPr>
          <w:p w:rsidR="007B1071" w:rsidRPr="00E1198B" w:rsidRDefault="007B1071" w:rsidP="00E07146">
            <w:pPr>
              <w:numPr>
                <w:ilvl w:val="12"/>
                <w:numId w:val="0"/>
              </w:numPr>
              <w:tabs>
                <w:tab w:val="left" w:pos="3119"/>
              </w:tabs>
              <w:spacing w:line="276" w:lineRule="auto"/>
              <w:jc w:val="center"/>
              <w:rPr>
                <w:sz w:val="28"/>
                <w:szCs w:val="28"/>
              </w:rPr>
            </w:pPr>
            <w:r w:rsidRPr="00E1198B">
              <w:rPr>
                <w:sz w:val="28"/>
                <w:szCs w:val="28"/>
              </w:rPr>
              <w:t>38</w:t>
            </w:r>
          </w:p>
        </w:tc>
        <w:tc>
          <w:tcPr>
            <w:tcW w:w="1260" w:type="dxa"/>
            <w:tcBorders>
              <w:top w:val="single" w:sz="4" w:space="0" w:color="auto"/>
              <w:left w:val="single" w:sz="4" w:space="0" w:color="auto"/>
              <w:bottom w:val="single" w:sz="4" w:space="0" w:color="auto"/>
              <w:right w:val="single" w:sz="4" w:space="0" w:color="auto"/>
            </w:tcBorders>
          </w:tcPr>
          <w:p w:rsidR="007B1071" w:rsidRPr="00E1198B" w:rsidRDefault="007B1071" w:rsidP="00E07146">
            <w:pPr>
              <w:numPr>
                <w:ilvl w:val="12"/>
                <w:numId w:val="0"/>
              </w:numPr>
              <w:tabs>
                <w:tab w:val="left" w:pos="3119"/>
              </w:tabs>
              <w:spacing w:line="276" w:lineRule="auto"/>
              <w:jc w:val="center"/>
              <w:rPr>
                <w:sz w:val="28"/>
                <w:szCs w:val="28"/>
              </w:rPr>
            </w:pPr>
            <w:r w:rsidRPr="00E1198B">
              <w:rPr>
                <w:sz w:val="28"/>
                <w:szCs w:val="28"/>
              </w:rPr>
              <w:t>12</w:t>
            </w:r>
          </w:p>
        </w:tc>
        <w:tc>
          <w:tcPr>
            <w:tcW w:w="1071" w:type="dxa"/>
            <w:tcBorders>
              <w:top w:val="single" w:sz="4" w:space="0" w:color="auto"/>
              <w:left w:val="single" w:sz="4" w:space="0" w:color="auto"/>
              <w:bottom w:val="single" w:sz="4" w:space="0" w:color="auto"/>
              <w:right w:val="single" w:sz="4" w:space="0" w:color="auto"/>
            </w:tcBorders>
          </w:tcPr>
          <w:p w:rsidR="007B1071" w:rsidRPr="00E1198B" w:rsidRDefault="007B1071" w:rsidP="00E07146">
            <w:pPr>
              <w:numPr>
                <w:ilvl w:val="12"/>
                <w:numId w:val="0"/>
              </w:numPr>
              <w:tabs>
                <w:tab w:val="left" w:pos="3119"/>
              </w:tabs>
              <w:spacing w:line="276" w:lineRule="auto"/>
              <w:jc w:val="center"/>
              <w:rPr>
                <w:sz w:val="28"/>
                <w:szCs w:val="28"/>
              </w:rPr>
            </w:pPr>
            <w:r w:rsidRPr="00E1198B">
              <w:rPr>
                <w:sz w:val="28"/>
                <w:szCs w:val="28"/>
              </w:rPr>
              <w:t>25</w:t>
            </w:r>
          </w:p>
        </w:tc>
        <w:tc>
          <w:tcPr>
            <w:tcW w:w="1809" w:type="dxa"/>
            <w:tcBorders>
              <w:top w:val="single" w:sz="4" w:space="0" w:color="auto"/>
              <w:left w:val="single" w:sz="4" w:space="0" w:color="auto"/>
              <w:bottom w:val="single" w:sz="4" w:space="0" w:color="auto"/>
              <w:right w:val="single" w:sz="4" w:space="0" w:color="auto"/>
            </w:tcBorders>
          </w:tcPr>
          <w:p w:rsidR="007B1071" w:rsidRPr="00E1198B" w:rsidRDefault="007B1071" w:rsidP="00E07146">
            <w:pPr>
              <w:numPr>
                <w:ilvl w:val="12"/>
                <w:numId w:val="0"/>
              </w:numPr>
              <w:tabs>
                <w:tab w:val="left" w:pos="3119"/>
              </w:tabs>
              <w:spacing w:line="276" w:lineRule="auto"/>
              <w:jc w:val="center"/>
              <w:rPr>
                <w:sz w:val="28"/>
                <w:szCs w:val="28"/>
              </w:rPr>
            </w:pPr>
            <w:r w:rsidRPr="00E1198B">
              <w:rPr>
                <w:sz w:val="28"/>
                <w:szCs w:val="28"/>
              </w:rPr>
              <w:t>3,2 : 1 : 2,1</w:t>
            </w:r>
          </w:p>
        </w:tc>
      </w:tr>
      <w:tr w:rsidR="007B1071" w:rsidRPr="00E1198B" w:rsidTr="00B5094C">
        <w:tc>
          <w:tcPr>
            <w:tcW w:w="2700" w:type="dxa"/>
            <w:tcBorders>
              <w:top w:val="single" w:sz="4" w:space="0" w:color="auto"/>
              <w:left w:val="single" w:sz="4" w:space="0" w:color="auto"/>
              <w:bottom w:val="single" w:sz="4" w:space="0" w:color="auto"/>
              <w:right w:val="single" w:sz="4" w:space="0" w:color="auto"/>
            </w:tcBorders>
          </w:tcPr>
          <w:p w:rsidR="007B1071" w:rsidRPr="00E1198B" w:rsidRDefault="00E1198B" w:rsidP="00E07146">
            <w:pPr>
              <w:numPr>
                <w:ilvl w:val="12"/>
                <w:numId w:val="0"/>
              </w:numPr>
              <w:tabs>
                <w:tab w:val="left" w:pos="3119"/>
              </w:tabs>
              <w:spacing w:line="276" w:lineRule="auto"/>
              <w:jc w:val="center"/>
              <w:rPr>
                <w:sz w:val="28"/>
                <w:szCs w:val="28"/>
              </w:rPr>
            </w:pPr>
            <w:proofErr w:type="spellStart"/>
            <w:r w:rsidRPr="00E1198B">
              <w:rPr>
                <w:sz w:val="28"/>
                <w:szCs w:val="28"/>
              </w:rPr>
              <w:t>Arpa</w:t>
            </w:r>
            <w:proofErr w:type="spellEnd"/>
          </w:p>
        </w:tc>
        <w:tc>
          <w:tcPr>
            <w:tcW w:w="1800" w:type="dxa"/>
            <w:tcBorders>
              <w:top w:val="single" w:sz="4" w:space="0" w:color="auto"/>
              <w:left w:val="single" w:sz="4" w:space="0" w:color="auto"/>
              <w:bottom w:val="single" w:sz="4" w:space="0" w:color="auto"/>
              <w:right w:val="single" w:sz="4" w:space="0" w:color="auto"/>
            </w:tcBorders>
          </w:tcPr>
          <w:p w:rsidR="007B1071" w:rsidRPr="00E1198B" w:rsidRDefault="00E1198B" w:rsidP="00E07146">
            <w:pPr>
              <w:numPr>
                <w:ilvl w:val="12"/>
                <w:numId w:val="0"/>
              </w:numPr>
              <w:tabs>
                <w:tab w:val="left" w:pos="3119"/>
              </w:tabs>
              <w:spacing w:line="276" w:lineRule="auto"/>
              <w:jc w:val="center"/>
              <w:rPr>
                <w:sz w:val="28"/>
                <w:szCs w:val="28"/>
              </w:rPr>
            </w:pPr>
            <w:proofErr w:type="spellStart"/>
            <w:r w:rsidRPr="00E1198B">
              <w:rPr>
                <w:sz w:val="28"/>
                <w:szCs w:val="28"/>
              </w:rPr>
              <w:t>don</w:t>
            </w:r>
            <w:proofErr w:type="spellEnd"/>
          </w:p>
        </w:tc>
        <w:tc>
          <w:tcPr>
            <w:tcW w:w="1080" w:type="dxa"/>
            <w:tcBorders>
              <w:top w:val="single" w:sz="4" w:space="0" w:color="auto"/>
              <w:left w:val="single" w:sz="4" w:space="0" w:color="auto"/>
              <w:bottom w:val="single" w:sz="4" w:space="0" w:color="auto"/>
              <w:right w:val="single" w:sz="4" w:space="0" w:color="auto"/>
            </w:tcBorders>
          </w:tcPr>
          <w:p w:rsidR="007B1071" w:rsidRPr="00E1198B" w:rsidRDefault="007B1071" w:rsidP="00E07146">
            <w:pPr>
              <w:numPr>
                <w:ilvl w:val="12"/>
                <w:numId w:val="0"/>
              </w:numPr>
              <w:tabs>
                <w:tab w:val="left" w:pos="3119"/>
              </w:tabs>
              <w:spacing w:line="276" w:lineRule="auto"/>
              <w:jc w:val="center"/>
              <w:rPr>
                <w:sz w:val="28"/>
                <w:szCs w:val="28"/>
              </w:rPr>
            </w:pPr>
            <w:r w:rsidRPr="00E1198B">
              <w:rPr>
                <w:sz w:val="28"/>
                <w:szCs w:val="28"/>
              </w:rPr>
              <w:t>27</w:t>
            </w:r>
          </w:p>
        </w:tc>
        <w:tc>
          <w:tcPr>
            <w:tcW w:w="1260" w:type="dxa"/>
            <w:tcBorders>
              <w:top w:val="single" w:sz="4" w:space="0" w:color="auto"/>
              <w:left w:val="single" w:sz="4" w:space="0" w:color="auto"/>
              <w:bottom w:val="single" w:sz="4" w:space="0" w:color="auto"/>
              <w:right w:val="single" w:sz="4" w:space="0" w:color="auto"/>
            </w:tcBorders>
          </w:tcPr>
          <w:p w:rsidR="007B1071" w:rsidRPr="00E1198B" w:rsidRDefault="007B1071" w:rsidP="00E07146">
            <w:pPr>
              <w:numPr>
                <w:ilvl w:val="12"/>
                <w:numId w:val="0"/>
              </w:numPr>
              <w:tabs>
                <w:tab w:val="left" w:pos="3119"/>
              </w:tabs>
              <w:spacing w:line="276" w:lineRule="auto"/>
              <w:jc w:val="center"/>
              <w:rPr>
                <w:sz w:val="28"/>
                <w:szCs w:val="28"/>
              </w:rPr>
            </w:pPr>
            <w:r w:rsidRPr="00E1198B">
              <w:rPr>
                <w:sz w:val="28"/>
                <w:szCs w:val="28"/>
              </w:rPr>
              <w:t>11</w:t>
            </w:r>
          </w:p>
        </w:tc>
        <w:tc>
          <w:tcPr>
            <w:tcW w:w="1071" w:type="dxa"/>
            <w:tcBorders>
              <w:top w:val="single" w:sz="4" w:space="0" w:color="auto"/>
              <w:left w:val="single" w:sz="4" w:space="0" w:color="auto"/>
              <w:bottom w:val="single" w:sz="4" w:space="0" w:color="auto"/>
              <w:right w:val="single" w:sz="4" w:space="0" w:color="auto"/>
            </w:tcBorders>
          </w:tcPr>
          <w:p w:rsidR="007B1071" w:rsidRPr="00E1198B" w:rsidRDefault="007B1071" w:rsidP="00E07146">
            <w:pPr>
              <w:numPr>
                <w:ilvl w:val="12"/>
                <w:numId w:val="0"/>
              </w:numPr>
              <w:tabs>
                <w:tab w:val="left" w:pos="3119"/>
              </w:tabs>
              <w:spacing w:line="276" w:lineRule="auto"/>
              <w:jc w:val="center"/>
              <w:rPr>
                <w:sz w:val="28"/>
                <w:szCs w:val="28"/>
              </w:rPr>
            </w:pPr>
            <w:r w:rsidRPr="00E1198B">
              <w:rPr>
                <w:sz w:val="28"/>
                <w:szCs w:val="28"/>
              </w:rPr>
              <w:t>24</w:t>
            </w:r>
          </w:p>
        </w:tc>
        <w:tc>
          <w:tcPr>
            <w:tcW w:w="1809" w:type="dxa"/>
            <w:tcBorders>
              <w:top w:val="single" w:sz="4" w:space="0" w:color="auto"/>
              <w:left w:val="single" w:sz="4" w:space="0" w:color="auto"/>
              <w:bottom w:val="single" w:sz="4" w:space="0" w:color="auto"/>
              <w:right w:val="single" w:sz="4" w:space="0" w:color="auto"/>
            </w:tcBorders>
          </w:tcPr>
          <w:p w:rsidR="007B1071" w:rsidRPr="00E1198B" w:rsidRDefault="007B1071" w:rsidP="00E07146">
            <w:pPr>
              <w:numPr>
                <w:ilvl w:val="12"/>
                <w:numId w:val="0"/>
              </w:numPr>
              <w:tabs>
                <w:tab w:val="left" w:pos="3119"/>
              </w:tabs>
              <w:spacing w:line="276" w:lineRule="auto"/>
              <w:jc w:val="center"/>
              <w:rPr>
                <w:sz w:val="28"/>
                <w:szCs w:val="28"/>
              </w:rPr>
            </w:pPr>
            <w:r w:rsidRPr="00E1198B">
              <w:rPr>
                <w:sz w:val="28"/>
                <w:szCs w:val="28"/>
              </w:rPr>
              <w:t>2,5 : 1 : 2,2</w:t>
            </w:r>
          </w:p>
        </w:tc>
      </w:tr>
      <w:tr w:rsidR="007B1071" w:rsidRPr="00E1198B" w:rsidTr="00B5094C">
        <w:tc>
          <w:tcPr>
            <w:tcW w:w="2700" w:type="dxa"/>
            <w:tcBorders>
              <w:top w:val="single" w:sz="4" w:space="0" w:color="auto"/>
              <w:left w:val="single" w:sz="4" w:space="0" w:color="auto"/>
              <w:bottom w:val="single" w:sz="4" w:space="0" w:color="auto"/>
              <w:right w:val="single" w:sz="4" w:space="0" w:color="auto"/>
            </w:tcBorders>
          </w:tcPr>
          <w:p w:rsidR="007B1071" w:rsidRPr="00E1198B" w:rsidRDefault="00E1198B" w:rsidP="00E07146">
            <w:pPr>
              <w:numPr>
                <w:ilvl w:val="12"/>
                <w:numId w:val="0"/>
              </w:numPr>
              <w:tabs>
                <w:tab w:val="left" w:pos="3119"/>
              </w:tabs>
              <w:spacing w:line="276" w:lineRule="auto"/>
              <w:jc w:val="center"/>
              <w:rPr>
                <w:sz w:val="28"/>
                <w:szCs w:val="28"/>
              </w:rPr>
            </w:pPr>
            <w:proofErr w:type="spellStart"/>
            <w:r w:rsidRPr="00E1198B">
              <w:rPr>
                <w:sz w:val="28"/>
                <w:szCs w:val="28"/>
              </w:rPr>
              <w:t>Makkajo‘xori</w:t>
            </w:r>
            <w:proofErr w:type="spellEnd"/>
          </w:p>
        </w:tc>
        <w:tc>
          <w:tcPr>
            <w:tcW w:w="1800" w:type="dxa"/>
            <w:tcBorders>
              <w:top w:val="single" w:sz="4" w:space="0" w:color="auto"/>
              <w:left w:val="single" w:sz="4" w:space="0" w:color="auto"/>
              <w:bottom w:val="single" w:sz="4" w:space="0" w:color="auto"/>
              <w:right w:val="single" w:sz="4" w:space="0" w:color="auto"/>
            </w:tcBorders>
          </w:tcPr>
          <w:p w:rsidR="007B1071" w:rsidRPr="00E1198B" w:rsidRDefault="00E1198B" w:rsidP="00E07146">
            <w:pPr>
              <w:numPr>
                <w:ilvl w:val="12"/>
                <w:numId w:val="0"/>
              </w:numPr>
              <w:tabs>
                <w:tab w:val="left" w:pos="3119"/>
              </w:tabs>
              <w:spacing w:line="276" w:lineRule="auto"/>
              <w:jc w:val="center"/>
              <w:rPr>
                <w:sz w:val="28"/>
                <w:szCs w:val="28"/>
              </w:rPr>
            </w:pPr>
            <w:proofErr w:type="spellStart"/>
            <w:r w:rsidRPr="00E1198B">
              <w:rPr>
                <w:sz w:val="28"/>
                <w:szCs w:val="28"/>
              </w:rPr>
              <w:t>don</w:t>
            </w:r>
            <w:proofErr w:type="spellEnd"/>
          </w:p>
        </w:tc>
        <w:tc>
          <w:tcPr>
            <w:tcW w:w="1080" w:type="dxa"/>
            <w:tcBorders>
              <w:top w:val="single" w:sz="4" w:space="0" w:color="auto"/>
              <w:left w:val="single" w:sz="4" w:space="0" w:color="auto"/>
              <w:bottom w:val="single" w:sz="4" w:space="0" w:color="auto"/>
              <w:right w:val="single" w:sz="4" w:space="0" w:color="auto"/>
            </w:tcBorders>
          </w:tcPr>
          <w:p w:rsidR="007B1071" w:rsidRPr="00E1198B" w:rsidRDefault="007B1071" w:rsidP="00E07146">
            <w:pPr>
              <w:numPr>
                <w:ilvl w:val="12"/>
                <w:numId w:val="0"/>
              </w:numPr>
              <w:tabs>
                <w:tab w:val="left" w:pos="3119"/>
              </w:tabs>
              <w:spacing w:line="276" w:lineRule="auto"/>
              <w:jc w:val="center"/>
              <w:rPr>
                <w:sz w:val="28"/>
                <w:szCs w:val="28"/>
              </w:rPr>
            </w:pPr>
            <w:r w:rsidRPr="00E1198B">
              <w:rPr>
                <w:sz w:val="28"/>
                <w:szCs w:val="28"/>
              </w:rPr>
              <w:t>34</w:t>
            </w:r>
          </w:p>
        </w:tc>
        <w:tc>
          <w:tcPr>
            <w:tcW w:w="1260" w:type="dxa"/>
            <w:tcBorders>
              <w:top w:val="single" w:sz="4" w:space="0" w:color="auto"/>
              <w:left w:val="single" w:sz="4" w:space="0" w:color="auto"/>
              <w:bottom w:val="single" w:sz="4" w:space="0" w:color="auto"/>
              <w:right w:val="single" w:sz="4" w:space="0" w:color="auto"/>
            </w:tcBorders>
          </w:tcPr>
          <w:p w:rsidR="007B1071" w:rsidRPr="00E1198B" w:rsidRDefault="007B1071" w:rsidP="00E07146">
            <w:pPr>
              <w:numPr>
                <w:ilvl w:val="12"/>
                <w:numId w:val="0"/>
              </w:numPr>
              <w:tabs>
                <w:tab w:val="left" w:pos="3119"/>
              </w:tabs>
              <w:spacing w:line="276" w:lineRule="auto"/>
              <w:jc w:val="center"/>
              <w:rPr>
                <w:sz w:val="28"/>
                <w:szCs w:val="28"/>
              </w:rPr>
            </w:pPr>
            <w:r w:rsidRPr="00E1198B">
              <w:rPr>
                <w:sz w:val="28"/>
                <w:szCs w:val="28"/>
              </w:rPr>
              <w:t>12</w:t>
            </w:r>
          </w:p>
        </w:tc>
        <w:tc>
          <w:tcPr>
            <w:tcW w:w="1071" w:type="dxa"/>
            <w:tcBorders>
              <w:top w:val="single" w:sz="4" w:space="0" w:color="auto"/>
              <w:left w:val="single" w:sz="4" w:space="0" w:color="auto"/>
              <w:bottom w:val="single" w:sz="4" w:space="0" w:color="auto"/>
              <w:right w:val="single" w:sz="4" w:space="0" w:color="auto"/>
            </w:tcBorders>
          </w:tcPr>
          <w:p w:rsidR="007B1071" w:rsidRPr="00E1198B" w:rsidRDefault="007B1071" w:rsidP="00E07146">
            <w:pPr>
              <w:numPr>
                <w:ilvl w:val="12"/>
                <w:numId w:val="0"/>
              </w:numPr>
              <w:tabs>
                <w:tab w:val="left" w:pos="3119"/>
              </w:tabs>
              <w:spacing w:line="276" w:lineRule="auto"/>
              <w:jc w:val="center"/>
              <w:rPr>
                <w:sz w:val="28"/>
                <w:szCs w:val="28"/>
              </w:rPr>
            </w:pPr>
            <w:r w:rsidRPr="00E1198B">
              <w:rPr>
                <w:sz w:val="28"/>
                <w:szCs w:val="28"/>
              </w:rPr>
              <w:t>37</w:t>
            </w:r>
          </w:p>
        </w:tc>
        <w:tc>
          <w:tcPr>
            <w:tcW w:w="1809" w:type="dxa"/>
            <w:tcBorders>
              <w:top w:val="single" w:sz="4" w:space="0" w:color="auto"/>
              <w:left w:val="single" w:sz="4" w:space="0" w:color="auto"/>
              <w:bottom w:val="single" w:sz="4" w:space="0" w:color="auto"/>
              <w:right w:val="single" w:sz="4" w:space="0" w:color="auto"/>
            </w:tcBorders>
          </w:tcPr>
          <w:p w:rsidR="007B1071" w:rsidRPr="00E1198B" w:rsidRDefault="007B1071" w:rsidP="00E07146">
            <w:pPr>
              <w:numPr>
                <w:ilvl w:val="12"/>
                <w:numId w:val="0"/>
              </w:numPr>
              <w:tabs>
                <w:tab w:val="left" w:pos="3119"/>
              </w:tabs>
              <w:spacing w:line="276" w:lineRule="auto"/>
              <w:jc w:val="center"/>
              <w:rPr>
                <w:sz w:val="28"/>
                <w:szCs w:val="28"/>
              </w:rPr>
            </w:pPr>
            <w:r w:rsidRPr="00E1198B">
              <w:rPr>
                <w:sz w:val="28"/>
                <w:szCs w:val="28"/>
              </w:rPr>
              <w:t>2,8 : 1 : 3,0</w:t>
            </w:r>
          </w:p>
        </w:tc>
      </w:tr>
      <w:tr w:rsidR="007B1071" w:rsidRPr="00E1198B" w:rsidTr="00B5094C">
        <w:tc>
          <w:tcPr>
            <w:tcW w:w="2700" w:type="dxa"/>
            <w:tcBorders>
              <w:top w:val="single" w:sz="4" w:space="0" w:color="auto"/>
              <w:left w:val="single" w:sz="4" w:space="0" w:color="auto"/>
              <w:bottom w:val="single" w:sz="4" w:space="0" w:color="auto"/>
              <w:right w:val="single" w:sz="4" w:space="0" w:color="auto"/>
            </w:tcBorders>
          </w:tcPr>
          <w:p w:rsidR="007B1071" w:rsidRPr="00E1198B" w:rsidRDefault="00E1198B" w:rsidP="00E07146">
            <w:pPr>
              <w:numPr>
                <w:ilvl w:val="12"/>
                <w:numId w:val="0"/>
              </w:numPr>
              <w:tabs>
                <w:tab w:val="left" w:pos="3119"/>
              </w:tabs>
              <w:spacing w:line="276" w:lineRule="auto"/>
              <w:jc w:val="center"/>
              <w:rPr>
                <w:sz w:val="28"/>
                <w:szCs w:val="28"/>
              </w:rPr>
            </w:pPr>
            <w:proofErr w:type="spellStart"/>
            <w:r w:rsidRPr="00E1198B">
              <w:rPr>
                <w:sz w:val="28"/>
                <w:szCs w:val="28"/>
              </w:rPr>
              <w:t>Suli</w:t>
            </w:r>
            <w:proofErr w:type="spellEnd"/>
          </w:p>
        </w:tc>
        <w:tc>
          <w:tcPr>
            <w:tcW w:w="1800" w:type="dxa"/>
            <w:tcBorders>
              <w:top w:val="single" w:sz="4" w:space="0" w:color="auto"/>
              <w:left w:val="single" w:sz="4" w:space="0" w:color="auto"/>
              <w:bottom w:val="single" w:sz="4" w:space="0" w:color="auto"/>
              <w:right w:val="single" w:sz="4" w:space="0" w:color="auto"/>
            </w:tcBorders>
          </w:tcPr>
          <w:p w:rsidR="007B1071" w:rsidRPr="00E1198B" w:rsidRDefault="00E1198B" w:rsidP="00E07146">
            <w:pPr>
              <w:numPr>
                <w:ilvl w:val="12"/>
                <w:numId w:val="0"/>
              </w:numPr>
              <w:tabs>
                <w:tab w:val="left" w:pos="3119"/>
              </w:tabs>
              <w:spacing w:line="276" w:lineRule="auto"/>
              <w:jc w:val="center"/>
              <w:rPr>
                <w:sz w:val="28"/>
                <w:szCs w:val="28"/>
              </w:rPr>
            </w:pPr>
            <w:proofErr w:type="spellStart"/>
            <w:r w:rsidRPr="00E1198B">
              <w:rPr>
                <w:sz w:val="28"/>
                <w:szCs w:val="28"/>
              </w:rPr>
              <w:t>don</w:t>
            </w:r>
            <w:proofErr w:type="spellEnd"/>
          </w:p>
        </w:tc>
        <w:tc>
          <w:tcPr>
            <w:tcW w:w="1080" w:type="dxa"/>
            <w:tcBorders>
              <w:top w:val="single" w:sz="4" w:space="0" w:color="auto"/>
              <w:left w:val="single" w:sz="4" w:space="0" w:color="auto"/>
              <w:bottom w:val="single" w:sz="4" w:space="0" w:color="auto"/>
              <w:right w:val="single" w:sz="4" w:space="0" w:color="auto"/>
            </w:tcBorders>
          </w:tcPr>
          <w:p w:rsidR="007B1071" w:rsidRPr="00E1198B" w:rsidRDefault="007B1071" w:rsidP="00E07146">
            <w:pPr>
              <w:numPr>
                <w:ilvl w:val="12"/>
                <w:numId w:val="0"/>
              </w:numPr>
              <w:tabs>
                <w:tab w:val="left" w:pos="3119"/>
              </w:tabs>
              <w:spacing w:line="276" w:lineRule="auto"/>
              <w:jc w:val="center"/>
              <w:rPr>
                <w:sz w:val="28"/>
                <w:szCs w:val="28"/>
              </w:rPr>
            </w:pPr>
            <w:r w:rsidRPr="00E1198B">
              <w:rPr>
                <w:sz w:val="28"/>
                <w:szCs w:val="28"/>
              </w:rPr>
              <w:t>30</w:t>
            </w:r>
          </w:p>
        </w:tc>
        <w:tc>
          <w:tcPr>
            <w:tcW w:w="1260" w:type="dxa"/>
            <w:tcBorders>
              <w:top w:val="single" w:sz="4" w:space="0" w:color="auto"/>
              <w:left w:val="single" w:sz="4" w:space="0" w:color="auto"/>
              <w:bottom w:val="single" w:sz="4" w:space="0" w:color="auto"/>
              <w:right w:val="single" w:sz="4" w:space="0" w:color="auto"/>
            </w:tcBorders>
          </w:tcPr>
          <w:p w:rsidR="007B1071" w:rsidRPr="00E1198B" w:rsidRDefault="007B1071" w:rsidP="00E07146">
            <w:pPr>
              <w:numPr>
                <w:ilvl w:val="12"/>
                <w:numId w:val="0"/>
              </w:numPr>
              <w:tabs>
                <w:tab w:val="left" w:pos="3119"/>
              </w:tabs>
              <w:spacing w:line="276" w:lineRule="auto"/>
              <w:jc w:val="center"/>
              <w:rPr>
                <w:sz w:val="28"/>
                <w:szCs w:val="28"/>
              </w:rPr>
            </w:pPr>
            <w:r w:rsidRPr="00E1198B">
              <w:rPr>
                <w:sz w:val="28"/>
                <w:szCs w:val="28"/>
              </w:rPr>
              <w:t>13</w:t>
            </w:r>
          </w:p>
        </w:tc>
        <w:tc>
          <w:tcPr>
            <w:tcW w:w="1071" w:type="dxa"/>
            <w:tcBorders>
              <w:top w:val="single" w:sz="4" w:space="0" w:color="auto"/>
              <w:left w:val="single" w:sz="4" w:space="0" w:color="auto"/>
              <w:bottom w:val="single" w:sz="4" w:space="0" w:color="auto"/>
              <w:right w:val="single" w:sz="4" w:space="0" w:color="auto"/>
            </w:tcBorders>
          </w:tcPr>
          <w:p w:rsidR="007B1071" w:rsidRPr="00E1198B" w:rsidRDefault="007B1071" w:rsidP="00E07146">
            <w:pPr>
              <w:numPr>
                <w:ilvl w:val="12"/>
                <w:numId w:val="0"/>
              </w:numPr>
              <w:tabs>
                <w:tab w:val="left" w:pos="3119"/>
              </w:tabs>
              <w:spacing w:line="276" w:lineRule="auto"/>
              <w:jc w:val="center"/>
              <w:rPr>
                <w:sz w:val="28"/>
                <w:szCs w:val="28"/>
              </w:rPr>
            </w:pPr>
            <w:r w:rsidRPr="00E1198B">
              <w:rPr>
                <w:sz w:val="28"/>
                <w:szCs w:val="28"/>
              </w:rPr>
              <w:t>29</w:t>
            </w:r>
          </w:p>
        </w:tc>
        <w:tc>
          <w:tcPr>
            <w:tcW w:w="1809" w:type="dxa"/>
            <w:tcBorders>
              <w:top w:val="single" w:sz="4" w:space="0" w:color="auto"/>
              <w:left w:val="single" w:sz="4" w:space="0" w:color="auto"/>
              <w:bottom w:val="single" w:sz="4" w:space="0" w:color="auto"/>
              <w:right w:val="single" w:sz="4" w:space="0" w:color="auto"/>
            </w:tcBorders>
          </w:tcPr>
          <w:p w:rsidR="007B1071" w:rsidRPr="00E1198B" w:rsidRDefault="007B1071" w:rsidP="00E07146">
            <w:pPr>
              <w:numPr>
                <w:ilvl w:val="12"/>
                <w:numId w:val="0"/>
              </w:numPr>
              <w:tabs>
                <w:tab w:val="left" w:pos="3119"/>
              </w:tabs>
              <w:spacing w:line="276" w:lineRule="auto"/>
              <w:jc w:val="center"/>
              <w:rPr>
                <w:sz w:val="28"/>
                <w:szCs w:val="28"/>
              </w:rPr>
            </w:pPr>
            <w:r w:rsidRPr="00E1198B">
              <w:rPr>
                <w:sz w:val="28"/>
                <w:szCs w:val="28"/>
              </w:rPr>
              <w:t>2,3 : 1 : 2,3</w:t>
            </w:r>
          </w:p>
        </w:tc>
      </w:tr>
      <w:tr w:rsidR="007B1071" w:rsidRPr="00E1198B" w:rsidTr="00B5094C">
        <w:tc>
          <w:tcPr>
            <w:tcW w:w="2700" w:type="dxa"/>
            <w:tcBorders>
              <w:top w:val="single" w:sz="4" w:space="0" w:color="auto"/>
              <w:left w:val="single" w:sz="4" w:space="0" w:color="auto"/>
              <w:bottom w:val="single" w:sz="4" w:space="0" w:color="auto"/>
              <w:right w:val="single" w:sz="4" w:space="0" w:color="auto"/>
            </w:tcBorders>
          </w:tcPr>
          <w:p w:rsidR="007B1071" w:rsidRPr="00E1198B" w:rsidRDefault="00E1198B" w:rsidP="00E07146">
            <w:pPr>
              <w:numPr>
                <w:ilvl w:val="12"/>
                <w:numId w:val="0"/>
              </w:numPr>
              <w:tabs>
                <w:tab w:val="left" w:pos="3119"/>
              </w:tabs>
              <w:spacing w:line="276" w:lineRule="auto"/>
              <w:jc w:val="center"/>
              <w:rPr>
                <w:sz w:val="28"/>
                <w:szCs w:val="28"/>
              </w:rPr>
            </w:pPr>
            <w:proofErr w:type="spellStart"/>
            <w:r w:rsidRPr="00E1198B">
              <w:rPr>
                <w:sz w:val="28"/>
                <w:szCs w:val="28"/>
              </w:rPr>
              <w:t>Tariq</w:t>
            </w:r>
            <w:proofErr w:type="spellEnd"/>
          </w:p>
        </w:tc>
        <w:tc>
          <w:tcPr>
            <w:tcW w:w="1800" w:type="dxa"/>
            <w:tcBorders>
              <w:top w:val="single" w:sz="4" w:space="0" w:color="auto"/>
              <w:left w:val="single" w:sz="4" w:space="0" w:color="auto"/>
              <w:bottom w:val="single" w:sz="4" w:space="0" w:color="auto"/>
              <w:right w:val="single" w:sz="4" w:space="0" w:color="auto"/>
            </w:tcBorders>
          </w:tcPr>
          <w:p w:rsidR="007B1071" w:rsidRPr="00E1198B" w:rsidRDefault="00E1198B" w:rsidP="00E07146">
            <w:pPr>
              <w:numPr>
                <w:ilvl w:val="12"/>
                <w:numId w:val="0"/>
              </w:numPr>
              <w:tabs>
                <w:tab w:val="left" w:pos="3119"/>
              </w:tabs>
              <w:spacing w:line="276" w:lineRule="auto"/>
              <w:jc w:val="center"/>
              <w:rPr>
                <w:sz w:val="28"/>
                <w:szCs w:val="28"/>
              </w:rPr>
            </w:pPr>
            <w:proofErr w:type="spellStart"/>
            <w:r w:rsidRPr="00E1198B">
              <w:rPr>
                <w:sz w:val="28"/>
                <w:szCs w:val="28"/>
              </w:rPr>
              <w:t>don</w:t>
            </w:r>
            <w:proofErr w:type="spellEnd"/>
          </w:p>
        </w:tc>
        <w:tc>
          <w:tcPr>
            <w:tcW w:w="1080" w:type="dxa"/>
            <w:tcBorders>
              <w:top w:val="single" w:sz="4" w:space="0" w:color="auto"/>
              <w:left w:val="single" w:sz="4" w:space="0" w:color="auto"/>
              <w:bottom w:val="single" w:sz="4" w:space="0" w:color="auto"/>
              <w:right w:val="single" w:sz="4" w:space="0" w:color="auto"/>
            </w:tcBorders>
          </w:tcPr>
          <w:p w:rsidR="007B1071" w:rsidRPr="00E1198B" w:rsidRDefault="007B1071" w:rsidP="00E07146">
            <w:pPr>
              <w:numPr>
                <w:ilvl w:val="12"/>
                <w:numId w:val="0"/>
              </w:numPr>
              <w:tabs>
                <w:tab w:val="left" w:pos="3119"/>
              </w:tabs>
              <w:spacing w:line="276" w:lineRule="auto"/>
              <w:jc w:val="center"/>
              <w:rPr>
                <w:sz w:val="28"/>
                <w:szCs w:val="28"/>
              </w:rPr>
            </w:pPr>
            <w:r w:rsidRPr="00E1198B">
              <w:rPr>
                <w:sz w:val="28"/>
                <w:szCs w:val="28"/>
              </w:rPr>
              <w:t>33</w:t>
            </w:r>
          </w:p>
        </w:tc>
        <w:tc>
          <w:tcPr>
            <w:tcW w:w="1260" w:type="dxa"/>
            <w:tcBorders>
              <w:top w:val="single" w:sz="4" w:space="0" w:color="auto"/>
              <w:left w:val="single" w:sz="4" w:space="0" w:color="auto"/>
              <w:bottom w:val="single" w:sz="4" w:space="0" w:color="auto"/>
              <w:right w:val="single" w:sz="4" w:space="0" w:color="auto"/>
            </w:tcBorders>
          </w:tcPr>
          <w:p w:rsidR="007B1071" w:rsidRPr="00E1198B" w:rsidRDefault="007B1071" w:rsidP="00E07146">
            <w:pPr>
              <w:numPr>
                <w:ilvl w:val="12"/>
                <w:numId w:val="0"/>
              </w:numPr>
              <w:tabs>
                <w:tab w:val="left" w:pos="3119"/>
              </w:tabs>
              <w:spacing w:line="276" w:lineRule="auto"/>
              <w:jc w:val="center"/>
              <w:rPr>
                <w:sz w:val="28"/>
                <w:szCs w:val="28"/>
              </w:rPr>
            </w:pPr>
            <w:r w:rsidRPr="00E1198B">
              <w:rPr>
                <w:sz w:val="28"/>
                <w:szCs w:val="28"/>
              </w:rPr>
              <w:t>10</w:t>
            </w:r>
          </w:p>
        </w:tc>
        <w:tc>
          <w:tcPr>
            <w:tcW w:w="1071" w:type="dxa"/>
            <w:tcBorders>
              <w:top w:val="single" w:sz="4" w:space="0" w:color="auto"/>
              <w:left w:val="single" w:sz="4" w:space="0" w:color="auto"/>
              <w:bottom w:val="single" w:sz="4" w:space="0" w:color="auto"/>
              <w:right w:val="single" w:sz="4" w:space="0" w:color="auto"/>
            </w:tcBorders>
          </w:tcPr>
          <w:p w:rsidR="007B1071" w:rsidRPr="00E1198B" w:rsidRDefault="007B1071" w:rsidP="00E07146">
            <w:pPr>
              <w:numPr>
                <w:ilvl w:val="12"/>
                <w:numId w:val="0"/>
              </w:numPr>
              <w:tabs>
                <w:tab w:val="left" w:pos="3119"/>
              </w:tabs>
              <w:spacing w:line="276" w:lineRule="auto"/>
              <w:jc w:val="center"/>
              <w:rPr>
                <w:sz w:val="28"/>
                <w:szCs w:val="28"/>
              </w:rPr>
            </w:pPr>
            <w:r w:rsidRPr="00E1198B">
              <w:rPr>
                <w:sz w:val="28"/>
                <w:szCs w:val="28"/>
              </w:rPr>
              <w:t>34</w:t>
            </w:r>
          </w:p>
        </w:tc>
        <w:tc>
          <w:tcPr>
            <w:tcW w:w="1809" w:type="dxa"/>
            <w:tcBorders>
              <w:top w:val="single" w:sz="4" w:space="0" w:color="auto"/>
              <w:left w:val="single" w:sz="4" w:space="0" w:color="auto"/>
              <w:bottom w:val="single" w:sz="4" w:space="0" w:color="auto"/>
              <w:right w:val="single" w:sz="4" w:space="0" w:color="auto"/>
            </w:tcBorders>
          </w:tcPr>
          <w:p w:rsidR="007B1071" w:rsidRPr="00E1198B" w:rsidRDefault="007B1071" w:rsidP="00E07146">
            <w:pPr>
              <w:numPr>
                <w:ilvl w:val="12"/>
                <w:numId w:val="0"/>
              </w:numPr>
              <w:tabs>
                <w:tab w:val="left" w:pos="3119"/>
              </w:tabs>
              <w:spacing w:line="276" w:lineRule="auto"/>
              <w:jc w:val="center"/>
              <w:rPr>
                <w:sz w:val="28"/>
                <w:szCs w:val="28"/>
              </w:rPr>
            </w:pPr>
            <w:r w:rsidRPr="00E1198B">
              <w:rPr>
                <w:sz w:val="28"/>
                <w:szCs w:val="28"/>
              </w:rPr>
              <w:t>3,3 : 1 : 3,4</w:t>
            </w:r>
          </w:p>
        </w:tc>
      </w:tr>
      <w:tr w:rsidR="007B1071" w:rsidRPr="00E1198B" w:rsidTr="00B5094C">
        <w:tc>
          <w:tcPr>
            <w:tcW w:w="2700" w:type="dxa"/>
            <w:tcBorders>
              <w:top w:val="single" w:sz="4" w:space="0" w:color="auto"/>
              <w:left w:val="single" w:sz="4" w:space="0" w:color="auto"/>
              <w:bottom w:val="single" w:sz="4" w:space="0" w:color="auto"/>
              <w:right w:val="single" w:sz="4" w:space="0" w:color="auto"/>
            </w:tcBorders>
          </w:tcPr>
          <w:p w:rsidR="007B1071" w:rsidRPr="00E1198B" w:rsidRDefault="00E1198B" w:rsidP="00E07146">
            <w:pPr>
              <w:numPr>
                <w:ilvl w:val="12"/>
                <w:numId w:val="0"/>
              </w:numPr>
              <w:tabs>
                <w:tab w:val="left" w:pos="3119"/>
              </w:tabs>
              <w:spacing w:line="276" w:lineRule="auto"/>
              <w:jc w:val="center"/>
              <w:rPr>
                <w:sz w:val="28"/>
                <w:szCs w:val="28"/>
              </w:rPr>
            </w:pPr>
            <w:proofErr w:type="spellStart"/>
            <w:r w:rsidRPr="00E1198B">
              <w:rPr>
                <w:sz w:val="28"/>
                <w:szCs w:val="28"/>
              </w:rPr>
              <w:t>Grechixa</w:t>
            </w:r>
            <w:proofErr w:type="spellEnd"/>
          </w:p>
        </w:tc>
        <w:tc>
          <w:tcPr>
            <w:tcW w:w="1800" w:type="dxa"/>
            <w:tcBorders>
              <w:top w:val="single" w:sz="4" w:space="0" w:color="auto"/>
              <w:left w:val="single" w:sz="4" w:space="0" w:color="auto"/>
              <w:bottom w:val="single" w:sz="4" w:space="0" w:color="auto"/>
              <w:right w:val="single" w:sz="4" w:space="0" w:color="auto"/>
            </w:tcBorders>
          </w:tcPr>
          <w:p w:rsidR="007B1071" w:rsidRPr="00E1198B" w:rsidRDefault="00E1198B" w:rsidP="00E07146">
            <w:pPr>
              <w:numPr>
                <w:ilvl w:val="12"/>
                <w:numId w:val="0"/>
              </w:numPr>
              <w:tabs>
                <w:tab w:val="left" w:pos="3119"/>
              </w:tabs>
              <w:spacing w:line="276" w:lineRule="auto"/>
              <w:jc w:val="center"/>
              <w:rPr>
                <w:sz w:val="28"/>
                <w:szCs w:val="28"/>
              </w:rPr>
            </w:pPr>
            <w:proofErr w:type="spellStart"/>
            <w:r w:rsidRPr="00E1198B">
              <w:rPr>
                <w:sz w:val="28"/>
                <w:szCs w:val="28"/>
              </w:rPr>
              <w:t>don</w:t>
            </w:r>
            <w:proofErr w:type="spellEnd"/>
          </w:p>
        </w:tc>
        <w:tc>
          <w:tcPr>
            <w:tcW w:w="1080" w:type="dxa"/>
            <w:tcBorders>
              <w:top w:val="single" w:sz="4" w:space="0" w:color="auto"/>
              <w:left w:val="single" w:sz="4" w:space="0" w:color="auto"/>
              <w:bottom w:val="single" w:sz="4" w:space="0" w:color="auto"/>
              <w:right w:val="single" w:sz="4" w:space="0" w:color="auto"/>
            </w:tcBorders>
          </w:tcPr>
          <w:p w:rsidR="007B1071" w:rsidRPr="00E1198B" w:rsidRDefault="007B1071" w:rsidP="00E07146">
            <w:pPr>
              <w:numPr>
                <w:ilvl w:val="12"/>
                <w:numId w:val="0"/>
              </w:numPr>
              <w:tabs>
                <w:tab w:val="left" w:pos="3119"/>
              </w:tabs>
              <w:spacing w:line="276" w:lineRule="auto"/>
              <w:jc w:val="center"/>
              <w:rPr>
                <w:sz w:val="28"/>
                <w:szCs w:val="28"/>
              </w:rPr>
            </w:pPr>
            <w:r w:rsidRPr="00E1198B">
              <w:rPr>
                <w:sz w:val="28"/>
                <w:szCs w:val="28"/>
              </w:rPr>
              <w:t>30</w:t>
            </w:r>
          </w:p>
        </w:tc>
        <w:tc>
          <w:tcPr>
            <w:tcW w:w="1260" w:type="dxa"/>
            <w:tcBorders>
              <w:top w:val="single" w:sz="4" w:space="0" w:color="auto"/>
              <w:left w:val="single" w:sz="4" w:space="0" w:color="auto"/>
              <w:bottom w:val="single" w:sz="4" w:space="0" w:color="auto"/>
              <w:right w:val="single" w:sz="4" w:space="0" w:color="auto"/>
            </w:tcBorders>
          </w:tcPr>
          <w:p w:rsidR="007B1071" w:rsidRPr="00E1198B" w:rsidRDefault="007B1071" w:rsidP="00E07146">
            <w:pPr>
              <w:numPr>
                <w:ilvl w:val="12"/>
                <w:numId w:val="0"/>
              </w:numPr>
              <w:tabs>
                <w:tab w:val="left" w:pos="3119"/>
              </w:tabs>
              <w:spacing w:line="276" w:lineRule="auto"/>
              <w:jc w:val="center"/>
              <w:rPr>
                <w:sz w:val="28"/>
                <w:szCs w:val="28"/>
              </w:rPr>
            </w:pPr>
            <w:r w:rsidRPr="00E1198B">
              <w:rPr>
                <w:sz w:val="28"/>
                <w:szCs w:val="28"/>
              </w:rPr>
              <w:t>15</w:t>
            </w:r>
          </w:p>
        </w:tc>
        <w:tc>
          <w:tcPr>
            <w:tcW w:w="1071" w:type="dxa"/>
            <w:tcBorders>
              <w:top w:val="single" w:sz="4" w:space="0" w:color="auto"/>
              <w:left w:val="single" w:sz="4" w:space="0" w:color="auto"/>
              <w:bottom w:val="single" w:sz="4" w:space="0" w:color="auto"/>
              <w:right w:val="single" w:sz="4" w:space="0" w:color="auto"/>
            </w:tcBorders>
          </w:tcPr>
          <w:p w:rsidR="007B1071" w:rsidRPr="00E1198B" w:rsidRDefault="007B1071" w:rsidP="00E07146">
            <w:pPr>
              <w:numPr>
                <w:ilvl w:val="12"/>
                <w:numId w:val="0"/>
              </w:numPr>
              <w:tabs>
                <w:tab w:val="left" w:pos="3119"/>
              </w:tabs>
              <w:spacing w:line="276" w:lineRule="auto"/>
              <w:jc w:val="center"/>
              <w:rPr>
                <w:sz w:val="28"/>
                <w:szCs w:val="28"/>
              </w:rPr>
            </w:pPr>
            <w:r w:rsidRPr="00E1198B">
              <w:rPr>
                <w:sz w:val="28"/>
                <w:szCs w:val="28"/>
              </w:rPr>
              <w:t>40</w:t>
            </w:r>
          </w:p>
        </w:tc>
        <w:tc>
          <w:tcPr>
            <w:tcW w:w="1809" w:type="dxa"/>
            <w:tcBorders>
              <w:top w:val="single" w:sz="4" w:space="0" w:color="auto"/>
              <w:left w:val="single" w:sz="4" w:space="0" w:color="auto"/>
              <w:bottom w:val="single" w:sz="4" w:space="0" w:color="auto"/>
              <w:right w:val="single" w:sz="4" w:space="0" w:color="auto"/>
            </w:tcBorders>
          </w:tcPr>
          <w:p w:rsidR="007B1071" w:rsidRPr="00E1198B" w:rsidRDefault="007B1071" w:rsidP="00E07146">
            <w:pPr>
              <w:numPr>
                <w:ilvl w:val="12"/>
                <w:numId w:val="0"/>
              </w:numPr>
              <w:tabs>
                <w:tab w:val="left" w:pos="3119"/>
              </w:tabs>
              <w:spacing w:line="276" w:lineRule="auto"/>
              <w:jc w:val="center"/>
              <w:rPr>
                <w:sz w:val="28"/>
                <w:szCs w:val="28"/>
              </w:rPr>
            </w:pPr>
            <w:r w:rsidRPr="00E1198B">
              <w:rPr>
                <w:sz w:val="28"/>
                <w:szCs w:val="28"/>
              </w:rPr>
              <w:t>2,0 : 1 : 2,7</w:t>
            </w:r>
          </w:p>
        </w:tc>
      </w:tr>
      <w:tr w:rsidR="007B1071" w:rsidRPr="00E1198B" w:rsidTr="00B5094C">
        <w:tc>
          <w:tcPr>
            <w:tcW w:w="2700" w:type="dxa"/>
            <w:tcBorders>
              <w:top w:val="single" w:sz="4" w:space="0" w:color="auto"/>
              <w:left w:val="single" w:sz="4" w:space="0" w:color="auto"/>
              <w:bottom w:val="single" w:sz="4" w:space="0" w:color="auto"/>
              <w:right w:val="single" w:sz="4" w:space="0" w:color="auto"/>
            </w:tcBorders>
          </w:tcPr>
          <w:p w:rsidR="007B1071" w:rsidRPr="00E1198B" w:rsidRDefault="00E1198B" w:rsidP="00E07146">
            <w:pPr>
              <w:numPr>
                <w:ilvl w:val="12"/>
                <w:numId w:val="0"/>
              </w:numPr>
              <w:tabs>
                <w:tab w:val="left" w:pos="3119"/>
              </w:tabs>
              <w:spacing w:line="276" w:lineRule="auto"/>
              <w:jc w:val="center"/>
              <w:rPr>
                <w:sz w:val="28"/>
                <w:szCs w:val="28"/>
              </w:rPr>
            </w:pPr>
            <w:proofErr w:type="spellStart"/>
            <w:r w:rsidRPr="00E1198B">
              <w:rPr>
                <w:sz w:val="28"/>
                <w:szCs w:val="28"/>
              </w:rPr>
              <w:t>O‘ris</w:t>
            </w:r>
            <w:proofErr w:type="spellEnd"/>
            <w:r w:rsidR="007B1071" w:rsidRPr="00E1198B">
              <w:rPr>
                <w:sz w:val="28"/>
                <w:szCs w:val="28"/>
              </w:rPr>
              <w:t xml:space="preserve"> </w:t>
            </w:r>
            <w:proofErr w:type="spellStart"/>
            <w:r w:rsidRPr="00E1198B">
              <w:rPr>
                <w:sz w:val="28"/>
                <w:szCs w:val="28"/>
              </w:rPr>
              <w:t>no‘xat</w:t>
            </w:r>
            <w:proofErr w:type="spellEnd"/>
          </w:p>
        </w:tc>
        <w:tc>
          <w:tcPr>
            <w:tcW w:w="1800" w:type="dxa"/>
            <w:tcBorders>
              <w:top w:val="single" w:sz="4" w:space="0" w:color="auto"/>
              <w:left w:val="single" w:sz="4" w:space="0" w:color="auto"/>
              <w:bottom w:val="single" w:sz="4" w:space="0" w:color="auto"/>
              <w:right w:val="single" w:sz="4" w:space="0" w:color="auto"/>
            </w:tcBorders>
          </w:tcPr>
          <w:p w:rsidR="007B1071" w:rsidRPr="00E1198B" w:rsidRDefault="00E1198B" w:rsidP="00E07146">
            <w:pPr>
              <w:numPr>
                <w:ilvl w:val="12"/>
                <w:numId w:val="0"/>
              </w:numPr>
              <w:tabs>
                <w:tab w:val="left" w:pos="3119"/>
              </w:tabs>
              <w:spacing w:line="276" w:lineRule="auto"/>
              <w:jc w:val="center"/>
              <w:rPr>
                <w:sz w:val="28"/>
                <w:szCs w:val="28"/>
              </w:rPr>
            </w:pPr>
            <w:proofErr w:type="spellStart"/>
            <w:r w:rsidRPr="00E1198B">
              <w:rPr>
                <w:sz w:val="28"/>
                <w:szCs w:val="28"/>
              </w:rPr>
              <w:t>don</w:t>
            </w:r>
            <w:proofErr w:type="spellEnd"/>
          </w:p>
        </w:tc>
        <w:tc>
          <w:tcPr>
            <w:tcW w:w="1080" w:type="dxa"/>
            <w:tcBorders>
              <w:top w:val="single" w:sz="4" w:space="0" w:color="auto"/>
              <w:left w:val="single" w:sz="4" w:space="0" w:color="auto"/>
              <w:bottom w:val="single" w:sz="4" w:space="0" w:color="auto"/>
              <w:right w:val="single" w:sz="4" w:space="0" w:color="auto"/>
            </w:tcBorders>
          </w:tcPr>
          <w:p w:rsidR="007B1071" w:rsidRPr="00E1198B" w:rsidRDefault="007B1071" w:rsidP="00E07146">
            <w:pPr>
              <w:numPr>
                <w:ilvl w:val="12"/>
                <w:numId w:val="0"/>
              </w:numPr>
              <w:tabs>
                <w:tab w:val="left" w:pos="3119"/>
              </w:tabs>
              <w:spacing w:line="276" w:lineRule="auto"/>
              <w:jc w:val="center"/>
              <w:rPr>
                <w:sz w:val="28"/>
                <w:szCs w:val="28"/>
              </w:rPr>
            </w:pPr>
            <w:r w:rsidRPr="00E1198B">
              <w:rPr>
                <w:sz w:val="28"/>
                <w:szCs w:val="28"/>
              </w:rPr>
              <w:t>30</w:t>
            </w:r>
          </w:p>
        </w:tc>
        <w:tc>
          <w:tcPr>
            <w:tcW w:w="1260" w:type="dxa"/>
            <w:tcBorders>
              <w:top w:val="single" w:sz="4" w:space="0" w:color="auto"/>
              <w:left w:val="single" w:sz="4" w:space="0" w:color="auto"/>
              <w:bottom w:val="single" w:sz="4" w:space="0" w:color="auto"/>
              <w:right w:val="single" w:sz="4" w:space="0" w:color="auto"/>
            </w:tcBorders>
          </w:tcPr>
          <w:p w:rsidR="007B1071" w:rsidRPr="00E1198B" w:rsidRDefault="007B1071" w:rsidP="00E07146">
            <w:pPr>
              <w:numPr>
                <w:ilvl w:val="12"/>
                <w:numId w:val="0"/>
              </w:numPr>
              <w:tabs>
                <w:tab w:val="left" w:pos="3119"/>
              </w:tabs>
              <w:spacing w:line="276" w:lineRule="auto"/>
              <w:jc w:val="center"/>
              <w:rPr>
                <w:sz w:val="28"/>
                <w:szCs w:val="28"/>
              </w:rPr>
            </w:pPr>
            <w:r w:rsidRPr="00E1198B">
              <w:rPr>
                <w:sz w:val="28"/>
                <w:szCs w:val="28"/>
              </w:rPr>
              <w:t>16</w:t>
            </w:r>
          </w:p>
        </w:tc>
        <w:tc>
          <w:tcPr>
            <w:tcW w:w="1071" w:type="dxa"/>
            <w:tcBorders>
              <w:top w:val="single" w:sz="4" w:space="0" w:color="auto"/>
              <w:left w:val="single" w:sz="4" w:space="0" w:color="auto"/>
              <w:bottom w:val="single" w:sz="4" w:space="0" w:color="auto"/>
              <w:right w:val="single" w:sz="4" w:space="0" w:color="auto"/>
            </w:tcBorders>
          </w:tcPr>
          <w:p w:rsidR="007B1071" w:rsidRPr="00E1198B" w:rsidRDefault="007B1071" w:rsidP="00E07146">
            <w:pPr>
              <w:numPr>
                <w:ilvl w:val="12"/>
                <w:numId w:val="0"/>
              </w:numPr>
              <w:tabs>
                <w:tab w:val="left" w:pos="3119"/>
              </w:tabs>
              <w:spacing w:line="276" w:lineRule="auto"/>
              <w:jc w:val="center"/>
              <w:rPr>
                <w:sz w:val="28"/>
                <w:szCs w:val="28"/>
              </w:rPr>
            </w:pPr>
            <w:r w:rsidRPr="00E1198B">
              <w:rPr>
                <w:sz w:val="28"/>
                <w:szCs w:val="28"/>
              </w:rPr>
              <w:t>20</w:t>
            </w:r>
          </w:p>
        </w:tc>
        <w:tc>
          <w:tcPr>
            <w:tcW w:w="1809" w:type="dxa"/>
            <w:tcBorders>
              <w:top w:val="single" w:sz="4" w:space="0" w:color="auto"/>
              <w:left w:val="single" w:sz="4" w:space="0" w:color="auto"/>
              <w:bottom w:val="single" w:sz="4" w:space="0" w:color="auto"/>
              <w:right w:val="single" w:sz="4" w:space="0" w:color="auto"/>
            </w:tcBorders>
          </w:tcPr>
          <w:p w:rsidR="007B1071" w:rsidRPr="00E1198B" w:rsidRDefault="007B1071" w:rsidP="00E07146">
            <w:pPr>
              <w:numPr>
                <w:ilvl w:val="12"/>
                <w:numId w:val="0"/>
              </w:numPr>
              <w:tabs>
                <w:tab w:val="left" w:pos="3119"/>
              </w:tabs>
              <w:spacing w:line="276" w:lineRule="auto"/>
              <w:jc w:val="center"/>
              <w:rPr>
                <w:sz w:val="28"/>
                <w:szCs w:val="28"/>
              </w:rPr>
            </w:pPr>
            <w:r w:rsidRPr="00E1198B">
              <w:rPr>
                <w:sz w:val="28"/>
                <w:szCs w:val="28"/>
              </w:rPr>
              <w:t>2,0 : 1 : 1,2</w:t>
            </w:r>
          </w:p>
        </w:tc>
      </w:tr>
      <w:tr w:rsidR="007B1071" w:rsidRPr="00E1198B" w:rsidTr="00B5094C">
        <w:tc>
          <w:tcPr>
            <w:tcW w:w="2700" w:type="dxa"/>
            <w:tcBorders>
              <w:top w:val="single" w:sz="4" w:space="0" w:color="auto"/>
              <w:left w:val="single" w:sz="4" w:space="0" w:color="auto"/>
              <w:bottom w:val="single" w:sz="4" w:space="0" w:color="auto"/>
              <w:right w:val="single" w:sz="4" w:space="0" w:color="auto"/>
            </w:tcBorders>
          </w:tcPr>
          <w:p w:rsidR="007B1071" w:rsidRPr="00E1198B" w:rsidRDefault="00E1198B" w:rsidP="00E07146">
            <w:pPr>
              <w:numPr>
                <w:ilvl w:val="12"/>
                <w:numId w:val="0"/>
              </w:numPr>
              <w:tabs>
                <w:tab w:val="left" w:pos="3119"/>
              </w:tabs>
              <w:spacing w:line="276" w:lineRule="auto"/>
              <w:jc w:val="center"/>
              <w:rPr>
                <w:sz w:val="28"/>
                <w:szCs w:val="28"/>
              </w:rPr>
            </w:pPr>
            <w:proofErr w:type="spellStart"/>
            <w:r w:rsidRPr="00E1198B">
              <w:rPr>
                <w:sz w:val="28"/>
                <w:szCs w:val="28"/>
              </w:rPr>
              <w:t>Zig‘ir</w:t>
            </w:r>
            <w:proofErr w:type="spellEnd"/>
          </w:p>
        </w:tc>
        <w:tc>
          <w:tcPr>
            <w:tcW w:w="1800" w:type="dxa"/>
            <w:tcBorders>
              <w:top w:val="single" w:sz="4" w:space="0" w:color="auto"/>
              <w:left w:val="single" w:sz="4" w:space="0" w:color="auto"/>
              <w:bottom w:val="single" w:sz="4" w:space="0" w:color="auto"/>
              <w:right w:val="single" w:sz="4" w:space="0" w:color="auto"/>
            </w:tcBorders>
          </w:tcPr>
          <w:p w:rsidR="007B1071" w:rsidRPr="00E1198B" w:rsidRDefault="00E1198B" w:rsidP="00E07146">
            <w:pPr>
              <w:numPr>
                <w:ilvl w:val="12"/>
                <w:numId w:val="0"/>
              </w:numPr>
              <w:tabs>
                <w:tab w:val="left" w:pos="3119"/>
              </w:tabs>
              <w:spacing w:line="276" w:lineRule="auto"/>
              <w:jc w:val="center"/>
              <w:rPr>
                <w:sz w:val="28"/>
                <w:szCs w:val="28"/>
              </w:rPr>
            </w:pPr>
            <w:proofErr w:type="spellStart"/>
            <w:r w:rsidRPr="00E1198B">
              <w:rPr>
                <w:sz w:val="28"/>
                <w:szCs w:val="28"/>
              </w:rPr>
              <w:t>tola</w:t>
            </w:r>
            <w:proofErr w:type="spellEnd"/>
          </w:p>
        </w:tc>
        <w:tc>
          <w:tcPr>
            <w:tcW w:w="1080" w:type="dxa"/>
            <w:tcBorders>
              <w:top w:val="single" w:sz="4" w:space="0" w:color="auto"/>
              <w:left w:val="single" w:sz="4" w:space="0" w:color="auto"/>
              <w:bottom w:val="single" w:sz="4" w:space="0" w:color="auto"/>
              <w:right w:val="single" w:sz="4" w:space="0" w:color="auto"/>
            </w:tcBorders>
          </w:tcPr>
          <w:p w:rsidR="007B1071" w:rsidRPr="00E1198B" w:rsidRDefault="007B1071" w:rsidP="00E07146">
            <w:pPr>
              <w:numPr>
                <w:ilvl w:val="12"/>
                <w:numId w:val="0"/>
              </w:numPr>
              <w:tabs>
                <w:tab w:val="left" w:pos="3119"/>
              </w:tabs>
              <w:spacing w:line="276" w:lineRule="auto"/>
              <w:jc w:val="center"/>
              <w:rPr>
                <w:sz w:val="28"/>
                <w:szCs w:val="28"/>
              </w:rPr>
            </w:pPr>
            <w:r w:rsidRPr="00E1198B">
              <w:rPr>
                <w:sz w:val="28"/>
                <w:szCs w:val="28"/>
              </w:rPr>
              <w:t>80</w:t>
            </w:r>
          </w:p>
        </w:tc>
        <w:tc>
          <w:tcPr>
            <w:tcW w:w="1260" w:type="dxa"/>
            <w:tcBorders>
              <w:top w:val="single" w:sz="4" w:space="0" w:color="auto"/>
              <w:left w:val="single" w:sz="4" w:space="0" w:color="auto"/>
              <w:bottom w:val="single" w:sz="4" w:space="0" w:color="auto"/>
              <w:right w:val="single" w:sz="4" w:space="0" w:color="auto"/>
            </w:tcBorders>
          </w:tcPr>
          <w:p w:rsidR="007B1071" w:rsidRPr="00E1198B" w:rsidRDefault="007B1071" w:rsidP="00E07146">
            <w:pPr>
              <w:numPr>
                <w:ilvl w:val="12"/>
                <w:numId w:val="0"/>
              </w:numPr>
              <w:tabs>
                <w:tab w:val="left" w:pos="3119"/>
              </w:tabs>
              <w:spacing w:line="276" w:lineRule="auto"/>
              <w:jc w:val="center"/>
              <w:rPr>
                <w:sz w:val="28"/>
                <w:szCs w:val="28"/>
              </w:rPr>
            </w:pPr>
            <w:r w:rsidRPr="00E1198B">
              <w:rPr>
                <w:sz w:val="28"/>
                <w:szCs w:val="28"/>
              </w:rPr>
              <w:t>40</w:t>
            </w:r>
          </w:p>
        </w:tc>
        <w:tc>
          <w:tcPr>
            <w:tcW w:w="1071" w:type="dxa"/>
            <w:tcBorders>
              <w:top w:val="single" w:sz="4" w:space="0" w:color="auto"/>
              <w:left w:val="single" w:sz="4" w:space="0" w:color="auto"/>
              <w:bottom w:val="single" w:sz="4" w:space="0" w:color="auto"/>
              <w:right w:val="single" w:sz="4" w:space="0" w:color="auto"/>
            </w:tcBorders>
          </w:tcPr>
          <w:p w:rsidR="007B1071" w:rsidRPr="00E1198B" w:rsidRDefault="007B1071" w:rsidP="00E07146">
            <w:pPr>
              <w:numPr>
                <w:ilvl w:val="12"/>
                <w:numId w:val="0"/>
              </w:numPr>
              <w:tabs>
                <w:tab w:val="left" w:pos="3119"/>
              </w:tabs>
              <w:spacing w:line="276" w:lineRule="auto"/>
              <w:jc w:val="center"/>
              <w:rPr>
                <w:sz w:val="28"/>
                <w:szCs w:val="28"/>
              </w:rPr>
            </w:pPr>
            <w:r w:rsidRPr="00E1198B">
              <w:rPr>
                <w:sz w:val="28"/>
                <w:szCs w:val="28"/>
              </w:rPr>
              <w:t>70</w:t>
            </w:r>
          </w:p>
        </w:tc>
        <w:tc>
          <w:tcPr>
            <w:tcW w:w="1809" w:type="dxa"/>
            <w:tcBorders>
              <w:top w:val="single" w:sz="4" w:space="0" w:color="auto"/>
              <w:left w:val="single" w:sz="4" w:space="0" w:color="auto"/>
              <w:bottom w:val="single" w:sz="4" w:space="0" w:color="auto"/>
              <w:right w:val="single" w:sz="4" w:space="0" w:color="auto"/>
            </w:tcBorders>
          </w:tcPr>
          <w:p w:rsidR="007B1071" w:rsidRPr="00E1198B" w:rsidRDefault="007B1071" w:rsidP="00E07146">
            <w:pPr>
              <w:numPr>
                <w:ilvl w:val="12"/>
                <w:numId w:val="0"/>
              </w:numPr>
              <w:tabs>
                <w:tab w:val="left" w:pos="3119"/>
              </w:tabs>
              <w:spacing w:line="276" w:lineRule="auto"/>
              <w:jc w:val="center"/>
              <w:rPr>
                <w:sz w:val="28"/>
                <w:szCs w:val="28"/>
              </w:rPr>
            </w:pPr>
            <w:r w:rsidRPr="00E1198B">
              <w:rPr>
                <w:sz w:val="28"/>
                <w:szCs w:val="28"/>
              </w:rPr>
              <w:t>2,0 : 1 : 1,8</w:t>
            </w:r>
          </w:p>
        </w:tc>
      </w:tr>
      <w:tr w:rsidR="007B1071" w:rsidRPr="00E1198B" w:rsidTr="00B5094C">
        <w:tc>
          <w:tcPr>
            <w:tcW w:w="2700" w:type="dxa"/>
            <w:tcBorders>
              <w:top w:val="single" w:sz="4" w:space="0" w:color="auto"/>
              <w:left w:val="single" w:sz="4" w:space="0" w:color="auto"/>
              <w:bottom w:val="single" w:sz="4" w:space="0" w:color="auto"/>
              <w:right w:val="single" w:sz="4" w:space="0" w:color="auto"/>
            </w:tcBorders>
          </w:tcPr>
          <w:p w:rsidR="007B1071" w:rsidRPr="00E1198B" w:rsidRDefault="00E1198B" w:rsidP="00E07146">
            <w:pPr>
              <w:numPr>
                <w:ilvl w:val="12"/>
                <w:numId w:val="0"/>
              </w:numPr>
              <w:tabs>
                <w:tab w:val="left" w:pos="3119"/>
              </w:tabs>
              <w:spacing w:line="276" w:lineRule="auto"/>
              <w:jc w:val="center"/>
              <w:rPr>
                <w:sz w:val="28"/>
                <w:szCs w:val="28"/>
              </w:rPr>
            </w:pPr>
            <w:proofErr w:type="spellStart"/>
            <w:r w:rsidRPr="00E1198B">
              <w:rPr>
                <w:sz w:val="28"/>
                <w:szCs w:val="28"/>
              </w:rPr>
              <w:t>Ekinbop</w:t>
            </w:r>
            <w:proofErr w:type="spellEnd"/>
            <w:r w:rsidR="007B1071" w:rsidRPr="00E1198B">
              <w:rPr>
                <w:sz w:val="28"/>
                <w:szCs w:val="28"/>
              </w:rPr>
              <w:t xml:space="preserve"> </w:t>
            </w:r>
            <w:proofErr w:type="spellStart"/>
            <w:r w:rsidRPr="00E1198B">
              <w:rPr>
                <w:sz w:val="28"/>
                <w:szCs w:val="28"/>
              </w:rPr>
              <w:t>nasha</w:t>
            </w:r>
            <w:proofErr w:type="spellEnd"/>
          </w:p>
        </w:tc>
        <w:tc>
          <w:tcPr>
            <w:tcW w:w="1800" w:type="dxa"/>
            <w:tcBorders>
              <w:top w:val="single" w:sz="4" w:space="0" w:color="auto"/>
              <w:left w:val="single" w:sz="4" w:space="0" w:color="auto"/>
              <w:bottom w:val="single" w:sz="4" w:space="0" w:color="auto"/>
              <w:right w:val="single" w:sz="4" w:space="0" w:color="auto"/>
            </w:tcBorders>
          </w:tcPr>
          <w:p w:rsidR="007B1071" w:rsidRPr="00E1198B" w:rsidRDefault="00E1198B" w:rsidP="00E07146">
            <w:pPr>
              <w:numPr>
                <w:ilvl w:val="12"/>
                <w:numId w:val="0"/>
              </w:numPr>
              <w:tabs>
                <w:tab w:val="left" w:pos="3119"/>
              </w:tabs>
              <w:spacing w:line="276" w:lineRule="auto"/>
              <w:jc w:val="center"/>
              <w:rPr>
                <w:sz w:val="28"/>
                <w:szCs w:val="28"/>
              </w:rPr>
            </w:pPr>
            <w:proofErr w:type="spellStart"/>
            <w:r w:rsidRPr="00E1198B">
              <w:rPr>
                <w:sz w:val="28"/>
                <w:szCs w:val="28"/>
              </w:rPr>
              <w:t>poya</w:t>
            </w:r>
            <w:proofErr w:type="spellEnd"/>
          </w:p>
        </w:tc>
        <w:tc>
          <w:tcPr>
            <w:tcW w:w="1080" w:type="dxa"/>
            <w:tcBorders>
              <w:top w:val="single" w:sz="4" w:space="0" w:color="auto"/>
              <w:left w:val="single" w:sz="4" w:space="0" w:color="auto"/>
              <w:bottom w:val="single" w:sz="4" w:space="0" w:color="auto"/>
              <w:right w:val="single" w:sz="4" w:space="0" w:color="auto"/>
            </w:tcBorders>
          </w:tcPr>
          <w:p w:rsidR="007B1071" w:rsidRPr="00E1198B" w:rsidRDefault="007B1071" w:rsidP="00E07146">
            <w:pPr>
              <w:numPr>
                <w:ilvl w:val="12"/>
                <w:numId w:val="0"/>
              </w:numPr>
              <w:tabs>
                <w:tab w:val="left" w:pos="3119"/>
              </w:tabs>
              <w:spacing w:line="276" w:lineRule="auto"/>
              <w:jc w:val="center"/>
              <w:rPr>
                <w:sz w:val="28"/>
                <w:szCs w:val="28"/>
              </w:rPr>
            </w:pPr>
            <w:r w:rsidRPr="00E1198B">
              <w:rPr>
                <w:sz w:val="28"/>
                <w:szCs w:val="28"/>
              </w:rPr>
              <w:t>15</w:t>
            </w:r>
          </w:p>
        </w:tc>
        <w:tc>
          <w:tcPr>
            <w:tcW w:w="1260" w:type="dxa"/>
            <w:tcBorders>
              <w:top w:val="single" w:sz="4" w:space="0" w:color="auto"/>
              <w:left w:val="single" w:sz="4" w:space="0" w:color="auto"/>
              <w:bottom w:val="single" w:sz="4" w:space="0" w:color="auto"/>
              <w:right w:val="single" w:sz="4" w:space="0" w:color="auto"/>
            </w:tcBorders>
          </w:tcPr>
          <w:p w:rsidR="007B1071" w:rsidRPr="00E1198B" w:rsidRDefault="007B1071" w:rsidP="00E07146">
            <w:pPr>
              <w:numPr>
                <w:ilvl w:val="12"/>
                <w:numId w:val="0"/>
              </w:numPr>
              <w:tabs>
                <w:tab w:val="left" w:pos="3119"/>
              </w:tabs>
              <w:spacing w:line="276" w:lineRule="auto"/>
              <w:jc w:val="center"/>
              <w:rPr>
                <w:sz w:val="28"/>
                <w:szCs w:val="28"/>
              </w:rPr>
            </w:pPr>
            <w:r w:rsidRPr="00E1198B">
              <w:rPr>
                <w:sz w:val="28"/>
                <w:szCs w:val="28"/>
              </w:rPr>
              <w:t>7</w:t>
            </w:r>
          </w:p>
        </w:tc>
        <w:tc>
          <w:tcPr>
            <w:tcW w:w="1071" w:type="dxa"/>
            <w:tcBorders>
              <w:top w:val="single" w:sz="4" w:space="0" w:color="auto"/>
              <w:left w:val="single" w:sz="4" w:space="0" w:color="auto"/>
              <w:bottom w:val="single" w:sz="4" w:space="0" w:color="auto"/>
              <w:right w:val="single" w:sz="4" w:space="0" w:color="auto"/>
            </w:tcBorders>
          </w:tcPr>
          <w:p w:rsidR="007B1071" w:rsidRPr="00E1198B" w:rsidRDefault="007B1071" w:rsidP="00E07146">
            <w:pPr>
              <w:numPr>
                <w:ilvl w:val="12"/>
                <w:numId w:val="0"/>
              </w:numPr>
              <w:tabs>
                <w:tab w:val="left" w:pos="3119"/>
              </w:tabs>
              <w:spacing w:line="276" w:lineRule="auto"/>
              <w:jc w:val="center"/>
              <w:rPr>
                <w:sz w:val="28"/>
                <w:szCs w:val="28"/>
              </w:rPr>
            </w:pPr>
            <w:r w:rsidRPr="00E1198B">
              <w:rPr>
                <w:sz w:val="28"/>
                <w:szCs w:val="28"/>
              </w:rPr>
              <w:t>12</w:t>
            </w:r>
          </w:p>
        </w:tc>
        <w:tc>
          <w:tcPr>
            <w:tcW w:w="1809" w:type="dxa"/>
            <w:tcBorders>
              <w:top w:val="single" w:sz="4" w:space="0" w:color="auto"/>
              <w:left w:val="single" w:sz="4" w:space="0" w:color="auto"/>
              <w:bottom w:val="single" w:sz="4" w:space="0" w:color="auto"/>
              <w:right w:val="single" w:sz="4" w:space="0" w:color="auto"/>
            </w:tcBorders>
          </w:tcPr>
          <w:p w:rsidR="007B1071" w:rsidRPr="00E1198B" w:rsidRDefault="007B1071" w:rsidP="00E07146">
            <w:pPr>
              <w:numPr>
                <w:ilvl w:val="12"/>
                <w:numId w:val="0"/>
              </w:numPr>
              <w:tabs>
                <w:tab w:val="left" w:pos="3119"/>
              </w:tabs>
              <w:spacing w:line="276" w:lineRule="auto"/>
              <w:jc w:val="center"/>
              <w:rPr>
                <w:sz w:val="28"/>
                <w:szCs w:val="28"/>
              </w:rPr>
            </w:pPr>
            <w:r w:rsidRPr="00E1198B">
              <w:rPr>
                <w:sz w:val="28"/>
                <w:szCs w:val="28"/>
              </w:rPr>
              <w:t>2,1 : 1 : 1,7</w:t>
            </w:r>
          </w:p>
        </w:tc>
      </w:tr>
      <w:tr w:rsidR="007B1071" w:rsidRPr="00E1198B" w:rsidTr="00B5094C">
        <w:tc>
          <w:tcPr>
            <w:tcW w:w="2700" w:type="dxa"/>
            <w:tcBorders>
              <w:top w:val="single" w:sz="4" w:space="0" w:color="auto"/>
              <w:left w:val="single" w:sz="4" w:space="0" w:color="auto"/>
              <w:bottom w:val="single" w:sz="4" w:space="0" w:color="auto"/>
              <w:right w:val="single" w:sz="4" w:space="0" w:color="auto"/>
            </w:tcBorders>
          </w:tcPr>
          <w:p w:rsidR="007B1071" w:rsidRPr="00E1198B" w:rsidRDefault="00E1198B" w:rsidP="00E07146">
            <w:pPr>
              <w:numPr>
                <w:ilvl w:val="12"/>
                <w:numId w:val="0"/>
              </w:numPr>
              <w:tabs>
                <w:tab w:val="left" w:pos="3119"/>
              </w:tabs>
              <w:spacing w:line="276" w:lineRule="auto"/>
              <w:jc w:val="center"/>
              <w:rPr>
                <w:sz w:val="28"/>
                <w:szCs w:val="28"/>
              </w:rPr>
            </w:pPr>
            <w:r w:rsidRPr="00E1198B">
              <w:rPr>
                <w:sz w:val="28"/>
                <w:szCs w:val="28"/>
                <w:lang w:val="uz-Cyrl-UZ"/>
              </w:rPr>
              <w:t>G‘</w:t>
            </w:r>
            <w:proofErr w:type="spellStart"/>
            <w:r w:rsidRPr="00E1198B">
              <w:rPr>
                <w:sz w:val="28"/>
                <w:szCs w:val="28"/>
              </w:rPr>
              <w:t>o‘za</w:t>
            </w:r>
            <w:proofErr w:type="spellEnd"/>
          </w:p>
        </w:tc>
        <w:tc>
          <w:tcPr>
            <w:tcW w:w="1800" w:type="dxa"/>
            <w:tcBorders>
              <w:top w:val="single" w:sz="4" w:space="0" w:color="auto"/>
              <w:left w:val="single" w:sz="4" w:space="0" w:color="auto"/>
              <w:bottom w:val="single" w:sz="4" w:space="0" w:color="auto"/>
              <w:right w:val="single" w:sz="4" w:space="0" w:color="auto"/>
            </w:tcBorders>
          </w:tcPr>
          <w:p w:rsidR="007B1071" w:rsidRPr="00E1198B" w:rsidRDefault="00E1198B" w:rsidP="00E07146">
            <w:pPr>
              <w:numPr>
                <w:ilvl w:val="12"/>
                <w:numId w:val="0"/>
              </w:numPr>
              <w:tabs>
                <w:tab w:val="left" w:pos="3119"/>
              </w:tabs>
              <w:spacing w:line="276" w:lineRule="auto"/>
              <w:jc w:val="center"/>
              <w:rPr>
                <w:sz w:val="28"/>
                <w:szCs w:val="28"/>
              </w:rPr>
            </w:pPr>
            <w:proofErr w:type="spellStart"/>
            <w:r w:rsidRPr="00E1198B">
              <w:rPr>
                <w:sz w:val="28"/>
                <w:szCs w:val="28"/>
              </w:rPr>
              <w:t>chigitli</w:t>
            </w:r>
            <w:proofErr w:type="spellEnd"/>
            <w:r w:rsidR="007B1071" w:rsidRPr="00E1198B">
              <w:rPr>
                <w:sz w:val="28"/>
                <w:szCs w:val="28"/>
              </w:rPr>
              <w:t xml:space="preserve"> </w:t>
            </w:r>
            <w:proofErr w:type="spellStart"/>
            <w:r w:rsidRPr="00E1198B">
              <w:rPr>
                <w:sz w:val="28"/>
                <w:szCs w:val="28"/>
              </w:rPr>
              <w:t>tola</w:t>
            </w:r>
            <w:proofErr w:type="spellEnd"/>
          </w:p>
        </w:tc>
        <w:tc>
          <w:tcPr>
            <w:tcW w:w="1080" w:type="dxa"/>
            <w:tcBorders>
              <w:top w:val="single" w:sz="4" w:space="0" w:color="auto"/>
              <w:left w:val="single" w:sz="4" w:space="0" w:color="auto"/>
              <w:bottom w:val="single" w:sz="4" w:space="0" w:color="auto"/>
              <w:right w:val="single" w:sz="4" w:space="0" w:color="auto"/>
            </w:tcBorders>
          </w:tcPr>
          <w:p w:rsidR="007B1071" w:rsidRPr="00E1198B" w:rsidRDefault="007B1071" w:rsidP="00E07146">
            <w:pPr>
              <w:numPr>
                <w:ilvl w:val="12"/>
                <w:numId w:val="0"/>
              </w:numPr>
              <w:tabs>
                <w:tab w:val="left" w:pos="3119"/>
              </w:tabs>
              <w:spacing w:line="276" w:lineRule="auto"/>
              <w:jc w:val="center"/>
              <w:rPr>
                <w:sz w:val="28"/>
                <w:szCs w:val="28"/>
              </w:rPr>
            </w:pPr>
            <w:r w:rsidRPr="00E1198B">
              <w:rPr>
                <w:sz w:val="28"/>
                <w:szCs w:val="28"/>
              </w:rPr>
              <w:t>45</w:t>
            </w:r>
          </w:p>
        </w:tc>
        <w:tc>
          <w:tcPr>
            <w:tcW w:w="1260" w:type="dxa"/>
            <w:tcBorders>
              <w:top w:val="single" w:sz="4" w:space="0" w:color="auto"/>
              <w:left w:val="single" w:sz="4" w:space="0" w:color="auto"/>
              <w:bottom w:val="single" w:sz="4" w:space="0" w:color="auto"/>
              <w:right w:val="single" w:sz="4" w:space="0" w:color="auto"/>
            </w:tcBorders>
          </w:tcPr>
          <w:p w:rsidR="007B1071" w:rsidRPr="00E1198B" w:rsidRDefault="007B1071" w:rsidP="00E07146">
            <w:pPr>
              <w:numPr>
                <w:ilvl w:val="12"/>
                <w:numId w:val="0"/>
              </w:numPr>
              <w:tabs>
                <w:tab w:val="left" w:pos="3119"/>
              </w:tabs>
              <w:spacing w:line="276" w:lineRule="auto"/>
              <w:jc w:val="center"/>
              <w:rPr>
                <w:sz w:val="28"/>
                <w:szCs w:val="28"/>
              </w:rPr>
            </w:pPr>
            <w:r w:rsidRPr="00E1198B">
              <w:rPr>
                <w:sz w:val="28"/>
                <w:szCs w:val="28"/>
              </w:rPr>
              <w:t>15</w:t>
            </w:r>
          </w:p>
        </w:tc>
        <w:tc>
          <w:tcPr>
            <w:tcW w:w="1071" w:type="dxa"/>
            <w:tcBorders>
              <w:top w:val="single" w:sz="4" w:space="0" w:color="auto"/>
              <w:left w:val="single" w:sz="4" w:space="0" w:color="auto"/>
              <w:bottom w:val="single" w:sz="4" w:space="0" w:color="auto"/>
              <w:right w:val="single" w:sz="4" w:space="0" w:color="auto"/>
            </w:tcBorders>
          </w:tcPr>
          <w:p w:rsidR="007B1071" w:rsidRPr="00E1198B" w:rsidRDefault="007B1071" w:rsidP="00E07146">
            <w:pPr>
              <w:numPr>
                <w:ilvl w:val="12"/>
                <w:numId w:val="0"/>
              </w:numPr>
              <w:tabs>
                <w:tab w:val="left" w:pos="3119"/>
              </w:tabs>
              <w:spacing w:line="276" w:lineRule="auto"/>
              <w:jc w:val="center"/>
              <w:rPr>
                <w:sz w:val="28"/>
                <w:szCs w:val="28"/>
              </w:rPr>
            </w:pPr>
            <w:r w:rsidRPr="00E1198B">
              <w:rPr>
                <w:sz w:val="28"/>
                <w:szCs w:val="28"/>
              </w:rPr>
              <w:t>50</w:t>
            </w:r>
          </w:p>
        </w:tc>
        <w:tc>
          <w:tcPr>
            <w:tcW w:w="1809" w:type="dxa"/>
            <w:tcBorders>
              <w:top w:val="single" w:sz="4" w:space="0" w:color="auto"/>
              <w:left w:val="single" w:sz="4" w:space="0" w:color="auto"/>
              <w:bottom w:val="single" w:sz="4" w:space="0" w:color="auto"/>
              <w:right w:val="single" w:sz="4" w:space="0" w:color="auto"/>
            </w:tcBorders>
          </w:tcPr>
          <w:p w:rsidR="007B1071" w:rsidRPr="00E1198B" w:rsidRDefault="007B1071" w:rsidP="00E07146">
            <w:pPr>
              <w:numPr>
                <w:ilvl w:val="12"/>
                <w:numId w:val="0"/>
              </w:numPr>
              <w:tabs>
                <w:tab w:val="left" w:pos="3119"/>
              </w:tabs>
              <w:spacing w:line="276" w:lineRule="auto"/>
              <w:jc w:val="center"/>
              <w:rPr>
                <w:sz w:val="28"/>
                <w:szCs w:val="28"/>
              </w:rPr>
            </w:pPr>
            <w:r w:rsidRPr="00E1198B">
              <w:rPr>
                <w:sz w:val="28"/>
                <w:szCs w:val="28"/>
              </w:rPr>
              <w:t>3,0 : 1 : 3,3</w:t>
            </w:r>
          </w:p>
        </w:tc>
      </w:tr>
      <w:tr w:rsidR="007B1071" w:rsidRPr="00E1198B" w:rsidTr="00B5094C">
        <w:tc>
          <w:tcPr>
            <w:tcW w:w="2700" w:type="dxa"/>
            <w:tcBorders>
              <w:top w:val="single" w:sz="4" w:space="0" w:color="auto"/>
              <w:left w:val="single" w:sz="4" w:space="0" w:color="auto"/>
              <w:bottom w:val="single" w:sz="4" w:space="0" w:color="auto"/>
              <w:right w:val="single" w:sz="4" w:space="0" w:color="auto"/>
            </w:tcBorders>
          </w:tcPr>
          <w:p w:rsidR="007B1071" w:rsidRPr="00E1198B" w:rsidRDefault="00E1198B" w:rsidP="00E07146">
            <w:pPr>
              <w:numPr>
                <w:ilvl w:val="12"/>
                <w:numId w:val="0"/>
              </w:numPr>
              <w:tabs>
                <w:tab w:val="left" w:pos="3119"/>
              </w:tabs>
              <w:spacing w:line="276" w:lineRule="auto"/>
              <w:jc w:val="center"/>
              <w:rPr>
                <w:sz w:val="28"/>
                <w:szCs w:val="28"/>
              </w:rPr>
            </w:pPr>
            <w:proofErr w:type="spellStart"/>
            <w:r w:rsidRPr="00E1198B">
              <w:rPr>
                <w:sz w:val="28"/>
                <w:szCs w:val="28"/>
              </w:rPr>
              <w:t>Kartoshka</w:t>
            </w:r>
            <w:proofErr w:type="spellEnd"/>
            <w:r w:rsidR="007B1071" w:rsidRPr="00E1198B">
              <w:rPr>
                <w:sz w:val="28"/>
                <w:szCs w:val="28"/>
              </w:rPr>
              <w:t xml:space="preserve">: </w:t>
            </w:r>
            <w:proofErr w:type="spellStart"/>
            <w:r w:rsidRPr="00E1198B">
              <w:rPr>
                <w:sz w:val="28"/>
                <w:szCs w:val="28"/>
              </w:rPr>
              <w:t>ertagi</w:t>
            </w:r>
            <w:proofErr w:type="spellEnd"/>
          </w:p>
        </w:tc>
        <w:tc>
          <w:tcPr>
            <w:tcW w:w="1800" w:type="dxa"/>
            <w:tcBorders>
              <w:top w:val="single" w:sz="4" w:space="0" w:color="auto"/>
              <w:left w:val="single" w:sz="4" w:space="0" w:color="auto"/>
              <w:bottom w:val="single" w:sz="4" w:space="0" w:color="auto"/>
              <w:right w:val="single" w:sz="4" w:space="0" w:color="auto"/>
            </w:tcBorders>
          </w:tcPr>
          <w:p w:rsidR="007B1071" w:rsidRPr="00E1198B" w:rsidRDefault="00E1198B" w:rsidP="00E07146">
            <w:pPr>
              <w:numPr>
                <w:ilvl w:val="12"/>
                <w:numId w:val="0"/>
              </w:numPr>
              <w:tabs>
                <w:tab w:val="left" w:pos="3119"/>
              </w:tabs>
              <w:spacing w:line="276" w:lineRule="auto"/>
              <w:jc w:val="center"/>
              <w:rPr>
                <w:sz w:val="28"/>
                <w:szCs w:val="28"/>
              </w:rPr>
            </w:pPr>
            <w:proofErr w:type="spellStart"/>
            <w:r w:rsidRPr="00E1198B">
              <w:rPr>
                <w:sz w:val="28"/>
                <w:szCs w:val="28"/>
              </w:rPr>
              <w:t>tuganak</w:t>
            </w:r>
            <w:proofErr w:type="spellEnd"/>
          </w:p>
        </w:tc>
        <w:tc>
          <w:tcPr>
            <w:tcW w:w="1080" w:type="dxa"/>
            <w:tcBorders>
              <w:top w:val="single" w:sz="4" w:space="0" w:color="auto"/>
              <w:left w:val="single" w:sz="4" w:space="0" w:color="auto"/>
              <w:bottom w:val="single" w:sz="4" w:space="0" w:color="auto"/>
              <w:right w:val="single" w:sz="4" w:space="0" w:color="auto"/>
            </w:tcBorders>
          </w:tcPr>
          <w:p w:rsidR="007B1071" w:rsidRPr="00E1198B" w:rsidRDefault="007B1071" w:rsidP="00E07146">
            <w:pPr>
              <w:numPr>
                <w:ilvl w:val="12"/>
                <w:numId w:val="0"/>
              </w:numPr>
              <w:tabs>
                <w:tab w:val="left" w:pos="3119"/>
              </w:tabs>
              <w:spacing w:line="276" w:lineRule="auto"/>
              <w:jc w:val="center"/>
              <w:rPr>
                <w:sz w:val="28"/>
                <w:szCs w:val="28"/>
              </w:rPr>
            </w:pPr>
            <w:r w:rsidRPr="00E1198B">
              <w:rPr>
                <w:sz w:val="28"/>
                <w:szCs w:val="28"/>
              </w:rPr>
              <w:t>5</w:t>
            </w:r>
          </w:p>
        </w:tc>
        <w:tc>
          <w:tcPr>
            <w:tcW w:w="1260" w:type="dxa"/>
            <w:tcBorders>
              <w:top w:val="single" w:sz="4" w:space="0" w:color="auto"/>
              <w:left w:val="single" w:sz="4" w:space="0" w:color="auto"/>
              <w:bottom w:val="single" w:sz="4" w:space="0" w:color="auto"/>
              <w:right w:val="single" w:sz="4" w:space="0" w:color="auto"/>
            </w:tcBorders>
          </w:tcPr>
          <w:p w:rsidR="007B1071" w:rsidRPr="00E1198B" w:rsidRDefault="007B1071" w:rsidP="00E07146">
            <w:pPr>
              <w:numPr>
                <w:ilvl w:val="12"/>
                <w:numId w:val="0"/>
              </w:numPr>
              <w:tabs>
                <w:tab w:val="left" w:pos="3119"/>
              </w:tabs>
              <w:spacing w:line="276" w:lineRule="auto"/>
              <w:jc w:val="center"/>
              <w:rPr>
                <w:sz w:val="28"/>
                <w:szCs w:val="28"/>
              </w:rPr>
            </w:pPr>
            <w:r w:rsidRPr="00E1198B">
              <w:rPr>
                <w:sz w:val="28"/>
                <w:szCs w:val="28"/>
              </w:rPr>
              <w:t>1,5</w:t>
            </w:r>
          </w:p>
        </w:tc>
        <w:tc>
          <w:tcPr>
            <w:tcW w:w="1071" w:type="dxa"/>
            <w:tcBorders>
              <w:top w:val="single" w:sz="4" w:space="0" w:color="auto"/>
              <w:left w:val="single" w:sz="4" w:space="0" w:color="auto"/>
              <w:bottom w:val="single" w:sz="4" w:space="0" w:color="auto"/>
              <w:right w:val="single" w:sz="4" w:space="0" w:color="auto"/>
            </w:tcBorders>
          </w:tcPr>
          <w:p w:rsidR="007B1071" w:rsidRPr="00E1198B" w:rsidRDefault="007B1071" w:rsidP="00E07146">
            <w:pPr>
              <w:numPr>
                <w:ilvl w:val="12"/>
                <w:numId w:val="0"/>
              </w:numPr>
              <w:tabs>
                <w:tab w:val="left" w:pos="3119"/>
              </w:tabs>
              <w:spacing w:line="276" w:lineRule="auto"/>
              <w:jc w:val="center"/>
              <w:rPr>
                <w:sz w:val="28"/>
                <w:szCs w:val="28"/>
              </w:rPr>
            </w:pPr>
            <w:r w:rsidRPr="00E1198B">
              <w:rPr>
                <w:sz w:val="28"/>
                <w:szCs w:val="28"/>
              </w:rPr>
              <w:t>7</w:t>
            </w:r>
          </w:p>
        </w:tc>
        <w:tc>
          <w:tcPr>
            <w:tcW w:w="1809" w:type="dxa"/>
            <w:tcBorders>
              <w:top w:val="single" w:sz="4" w:space="0" w:color="auto"/>
              <w:left w:val="single" w:sz="4" w:space="0" w:color="auto"/>
              <w:bottom w:val="single" w:sz="4" w:space="0" w:color="auto"/>
              <w:right w:val="single" w:sz="4" w:space="0" w:color="auto"/>
            </w:tcBorders>
          </w:tcPr>
          <w:p w:rsidR="007B1071" w:rsidRPr="00E1198B" w:rsidRDefault="007B1071" w:rsidP="00E07146">
            <w:pPr>
              <w:numPr>
                <w:ilvl w:val="12"/>
                <w:numId w:val="0"/>
              </w:numPr>
              <w:tabs>
                <w:tab w:val="left" w:pos="3119"/>
              </w:tabs>
              <w:spacing w:line="276" w:lineRule="auto"/>
              <w:jc w:val="center"/>
              <w:rPr>
                <w:sz w:val="28"/>
                <w:szCs w:val="28"/>
              </w:rPr>
            </w:pPr>
            <w:r w:rsidRPr="00E1198B">
              <w:rPr>
                <w:sz w:val="28"/>
                <w:szCs w:val="28"/>
              </w:rPr>
              <w:t>3,3 : 1 : 4,7</w:t>
            </w:r>
          </w:p>
        </w:tc>
      </w:tr>
      <w:tr w:rsidR="007B1071" w:rsidRPr="00E1198B" w:rsidTr="00B5094C">
        <w:tc>
          <w:tcPr>
            <w:tcW w:w="2700" w:type="dxa"/>
            <w:tcBorders>
              <w:top w:val="single" w:sz="4" w:space="0" w:color="auto"/>
              <w:left w:val="single" w:sz="4" w:space="0" w:color="auto"/>
              <w:bottom w:val="single" w:sz="4" w:space="0" w:color="auto"/>
              <w:right w:val="single" w:sz="4" w:space="0" w:color="auto"/>
            </w:tcBorders>
          </w:tcPr>
          <w:p w:rsidR="007B1071" w:rsidRPr="00E1198B" w:rsidRDefault="00E1198B" w:rsidP="00E07146">
            <w:pPr>
              <w:numPr>
                <w:ilvl w:val="12"/>
                <w:numId w:val="0"/>
              </w:numPr>
              <w:tabs>
                <w:tab w:val="left" w:pos="3119"/>
              </w:tabs>
              <w:spacing w:line="276" w:lineRule="auto"/>
              <w:jc w:val="center"/>
              <w:rPr>
                <w:sz w:val="28"/>
                <w:szCs w:val="28"/>
              </w:rPr>
            </w:pPr>
            <w:proofErr w:type="spellStart"/>
            <w:r w:rsidRPr="00E1198B">
              <w:rPr>
                <w:sz w:val="28"/>
                <w:szCs w:val="28"/>
              </w:rPr>
              <w:t>Kechki</w:t>
            </w:r>
            <w:proofErr w:type="spellEnd"/>
          </w:p>
        </w:tc>
        <w:tc>
          <w:tcPr>
            <w:tcW w:w="1800" w:type="dxa"/>
            <w:tcBorders>
              <w:top w:val="single" w:sz="4" w:space="0" w:color="auto"/>
              <w:left w:val="single" w:sz="4" w:space="0" w:color="auto"/>
              <w:bottom w:val="single" w:sz="4" w:space="0" w:color="auto"/>
              <w:right w:val="single" w:sz="4" w:space="0" w:color="auto"/>
            </w:tcBorders>
          </w:tcPr>
          <w:p w:rsidR="007B1071" w:rsidRPr="00E1198B" w:rsidRDefault="00E1198B" w:rsidP="00E07146">
            <w:pPr>
              <w:numPr>
                <w:ilvl w:val="12"/>
                <w:numId w:val="0"/>
              </w:numPr>
              <w:tabs>
                <w:tab w:val="left" w:pos="3119"/>
              </w:tabs>
              <w:spacing w:line="276" w:lineRule="auto"/>
              <w:jc w:val="center"/>
              <w:rPr>
                <w:sz w:val="28"/>
                <w:szCs w:val="28"/>
              </w:rPr>
            </w:pPr>
            <w:proofErr w:type="spellStart"/>
            <w:r w:rsidRPr="00E1198B">
              <w:rPr>
                <w:sz w:val="28"/>
                <w:szCs w:val="28"/>
              </w:rPr>
              <w:t>tuganak</w:t>
            </w:r>
            <w:proofErr w:type="spellEnd"/>
          </w:p>
        </w:tc>
        <w:tc>
          <w:tcPr>
            <w:tcW w:w="1080" w:type="dxa"/>
            <w:tcBorders>
              <w:top w:val="single" w:sz="4" w:space="0" w:color="auto"/>
              <w:left w:val="single" w:sz="4" w:space="0" w:color="auto"/>
              <w:bottom w:val="single" w:sz="4" w:space="0" w:color="auto"/>
              <w:right w:val="single" w:sz="4" w:space="0" w:color="auto"/>
            </w:tcBorders>
          </w:tcPr>
          <w:p w:rsidR="007B1071" w:rsidRPr="00E1198B" w:rsidRDefault="007B1071" w:rsidP="00E07146">
            <w:pPr>
              <w:numPr>
                <w:ilvl w:val="12"/>
                <w:numId w:val="0"/>
              </w:numPr>
              <w:tabs>
                <w:tab w:val="left" w:pos="3119"/>
              </w:tabs>
              <w:spacing w:line="276" w:lineRule="auto"/>
              <w:jc w:val="center"/>
              <w:rPr>
                <w:sz w:val="28"/>
                <w:szCs w:val="28"/>
              </w:rPr>
            </w:pPr>
            <w:r w:rsidRPr="00E1198B">
              <w:rPr>
                <w:sz w:val="28"/>
                <w:szCs w:val="28"/>
              </w:rPr>
              <w:t>6</w:t>
            </w:r>
          </w:p>
        </w:tc>
        <w:tc>
          <w:tcPr>
            <w:tcW w:w="1260" w:type="dxa"/>
            <w:tcBorders>
              <w:top w:val="single" w:sz="4" w:space="0" w:color="auto"/>
              <w:left w:val="single" w:sz="4" w:space="0" w:color="auto"/>
              <w:bottom w:val="single" w:sz="4" w:space="0" w:color="auto"/>
              <w:right w:val="single" w:sz="4" w:space="0" w:color="auto"/>
            </w:tcBorders>
          </w:tcPr>
          <w:p w:rsidR="007B1071" w:rsidRPr="00E1198B" w:rsidRDefault="007B1071" w:rsidP="00E07146">
            <w:pPr>
              <w:numPr>
                <w:ilvl w:val="12"/>
                <w:numId w:val="0"/>
              </w:numPr>
              <w:tabs>
                <w:tab w:val="left" w:pos="3119"/>
              </w:tabs>
              <w:spacing w:line="276" w:lineRule="auto"/>
              <w:jc w:val="center"/>
              <w:rPr>
                <w:sz w:val="28"/>
                <w:szCs w:val="28"/>
              </w:rPr>
            </w:pPr>
            <w:r w:rsidRPr="00E1198B">
              <w:rPr>
                <w:sz w:val="28"/>
                <w:szCs w:val="28"/>
              </w:rPr>
              <w:t>2</w:t>
            </w:r>
          </w:p>
        </w:tc>
        <w:tc>
          <w:tcPr>
            <w:tcW w:w="1071" w:type="dxa"/>
            <w:tcBorders>
              <w:top w:val="single" w:sz="4" w:space="0" w:color="auto"/>
              <w:left w:val="single" w:sz="4" w:space="0" w:color="auto"/>
              <w:bottom w:val="single" w:sz="4" w:space="0" w:color="auto"/>
              <w:right w:val="single" w:sz="4" w:space="0" w:color="auto"/>
            </w:tcBorders>
          </w:tcPr>
          <w:p w:rsidR="007B1071" w:rsidRPr="00E1198B" w:rsidRDefault="007B1071" w:rsidP="00E07146">
            <w:pPr>
              <w:numPr>
                <w:ilvl w:val="12"/>
                <w:numId w:val="0"/>
              </w:numPr>
              <w:tabs>
                <w:tab w:val="left" w:pos="3119"/>
              </w:tabs>
              <w:spacing w:line="276" w:lineRule="auto"/>
              <w:jc w:val="center"/>
              <w:rPr>
                <w:sz w:val="28"/>
                <w:szCs w:val="28"/>
              </w:rPr>
            </w:pPr>
            <w:r w:rsidRPr="00E1198B">
              <w:rPr>
                <w:sz w:val="28"/>
                <w:szCs w:val="28"/>
              </w:rPr>
              <w:t>9</w:t>
            </w:r>
          </w:p>
        </w:tc>
        <w:tc>
          <w:tcPr>
            <w:tcW w:w="1809" w:type="dxa"/>
            <w:tcBorders>
              <w:top w:val="single" w:sz="4" w:space="0" w:color="auto"/>
              <w:left w:val="single" w:sz="4" w:space="0" w:color="auto"/>
              <w:bottom w:val="single" w:sz="4" w:space="0" w:color="auto"/>
              <w:right w:val="single" w:sz="4" w:space="0" w:color="auto"/>
            </w:tcBorders>
          </w:tcPr>
          <w:p w:rsidR="007B1071" w:rsidRPr="00E1198B" w:rsidRDefault="007B1071" w:rsidP="00E07146">
            <w:pPr>
              <w:numPr>
                <w:ilvl w:val="12"/>
                <w:numId w:val="0"/>
              </w:numPr>
              <w:tabs>
                <w:tab w:val="left" w:pos="3119"/>
              </w:tabs>
              <w:spacing w:line="276" w:lineRule="auto"/>
              <w:jc w:val="center"/>
              <w:rPr>
                <w:sz w:val="28"/>
                <w:szCs w:val="28"/>
              </w:rPr>
            </w:pPr>
            <w:r w:rsidRPr="00E1198B">
              <w:rPr>
                <w:sz w:val="28"/>
                <w:szCs w:val="28"/>
              </w:rPr>
              <w:t>3,0 : 1 : 4,5</w:t>
            </w:r>
          </w:p>
        </w:tc>
      </w:tr>
      <w:tr w:rsidR="007B1071" w:rsidRPr="00E1198B" w:rsidTr="00B5094C">
        <w:tc>
          <w:tcPr>
            <w:tcW w:w="2700" w:type="dxa"/>
            <w:tcBorders>
              <w:top w:val="single" w:sz="4" w:space="0" w:color="auto"/>
              <w:left w:val="single" w:sz="4" w:space="0" w:color="auto"/>
              <w:bottom w:val="single" w:sz="4" w:space="0" w:color="auto"/>
              <w:right w:val="single" w:sz="4" w:space="0" w:color="auto"/>
            </w:tcBorders>
          </w:tcPr>
          <w:p w:rsidR="007B1071" w:rsidRPr="00E1198B" w:rsidRDefault="00E1198B" w:rsidP="00E07146">
            <w:pPr>
              <w:numPr>
                <w:ilvl w:val="12"/>
                <w:numId w:val="0"/>
              </w:numPr>
              <w:tabs>
                <w:tab w:val="left" w:pos="3119"/>
              </w:tabs>
              <w:spacing w:line="276" w:lineRule="auto"/>
              <w:jc w:val="center"/>
              <w:rPr>
                <w:sz w:val="28"/>
                <w:szCs w:val="28"/>
              </w:rPr>
            </w:pPr>
            <w:r w:rsidRPr="00E1198B">
              <w:rPr>
                <w:sz w:val="28"/>
                <w:szCs w:val="28"/>
                <w:lang w:val="uz-Cyrl-UZ"/>
              </w:rPr>
              <w:t>Q</w:t>
            </w:r>
            <w:proofErr w:type="spellStart"/>
            <w:r w:rsidRPr="00E1198B">
              <w:rPr>
                <w:sz w:val="28"/>
                <w:szCs w:val="28"/>
              </w:rPr>
              <w:t>and</w:t>
            </w:r>
            <w:proofErr w:type="spellEnd"/>
            <w:r w:rsidR="007B1071" w:rsidRPr="00E1198B">
              <w:rPr>
                <w:sz w:val="28"/>
                <w:szCs w:val="28"/>
              </w:rPr>
              <w:t xml:space="preserve"> </w:t>
            </w:r>
            <w:proofErr w:type="spellStart"/>
            <w:r w:rsidRPr="00E1198B">
              <w:rPr>
                <w:sz w:val="28"/>
                <w:szCs w:val="28"/>
              </w:rPr>
              <w:t>lavlagi</w:t>
            </w:r>
            <w:proofErr w:type="spellEnd"/>
          </w:p>
        </w:tc>
        <w:tc>
          <w:tcPr>
            <w:tcW w:w="1800" w:type="dxa"/>
            <w:tcBorders>
              <w:top w:val="single" w:sz="4" w:space="0" w:color="auto"/>
              <w:left w:val="single" w:sz="4" w:space="0" w:color="auto"/>
              <w:bottom w:val="single" w:sz="4" w:space="0" w:color="auto"/>
              <w:right w:val="single" w:sz="4" w:space="0" w:color="auto"/>
            </w:tcBorders>
          </w:tcPr>
          <w:p w:rsidR="007B1071" w:rsidRPr="00E1198B" w:rsidRDefault="00E1198B" w:rsidP="00E07146">
            <w:pPr>
              <w:numPr>
                <w:ilvl w:val="12"/>
                <w:numId w:val="0"/>
              </w:numPr>
              <w:tabs>
                <w:tab w:val="left" w:pos="3119"/>
              </w:tabs>
              <w:spacing w:line="276" w:lineRule="auto"/>
              <w:jc w:val="center"/>
              <w:rPr>
                <w:sz w:val="28"/>
                <w:szCs w:val="28"/>
              </w:rPr>
            </w:pPr>
            <w:proofErr w:type="spellStart"/>
            <w:r w:rsidRPr="00E1198B">
              <w:rPr>
                <w:sz w:val="28"/>
                <w:szCs w:val="28"/>
              </w:rPr>
              <w:t>ildiz</w:t>
            </w:r>
            <w:proofErr w:type="spellEnd"/>
            <w:r w:rsidR="007B1071" w:rsidRPr="00E1198B">
              <w:rPr>
                <w:sz w:val="28"/>
                <w:szCs w:val="28"/>
              </w:rPr>
              <w:t xml:space="preserve"> </w:t>
            </w:r>
            <w:proofErr w:type="spellStart"/>
            <w:r w:rsidRPr="00E1198B">
              <w:rPr>
                <w:sz w:val="28"/>
                <w:szCs w:val="28"/>
              </w:rPr>
              <w:t>meva</w:t>
            </w:r>
            <w:proofErr w:type="spellEnd"/>
          </w:p>
        </w:tc>
        <w:tc>
          <w:tcPr>
            <w:tcW w:w="1080" w:type="dxa"/>
            <w:tcBorders>
              <w:top w:val="single" w:sz="4" w:space="0" w:color="auto"/>
              <w:left w:val="single" w:sz="4" w:space="0" w:color="auto"/>
              <w:bottom w:val="single" w:sz="4" w:space="0" w:color="auto"/>
              <w:right w:val="single" w:sz="4" w:space="0" w:color="auto"/>
            </w:tcBorders>
          </w:tcPr>
          <w:p w:rsidR="007B1071" w:rsidRPr="00E1198B" w:rsidRDefault="007B1071" w:rsidP="00E07146">
            <w:pPr>
              <w:numPr>
                <w:ilvl w:val="12"/>
                <w:numId w:val="0"/>
              </w:numPr>
              <w:tabs>
                <w:tab w:val="left" w:pos="3119"/>
              </w:tabs>
              <w:spacing w:line="276" w:lineRule="auto"/>
              <w:jc w:val="center"/>
              <w:rPr>
                <w:sz w:val="28"/>
                <w:szCs w:val="28"/>
              </w:rPr>
            </w:pPr>
            <w:r w:rsidRPr="00E1198B">
              <w:rPr>
                <w:sz w:val="28"/>
                <w:szCs w:val="28"/>
              </w:rPr>
              <w:t>6</w:t>
            </w:r>
          </w:p>
        </w:tc>
        <w:tc>
          <w:tcPr>
            <w:tcW w:w="1260" w:type="dxa"/>
            <w:tcBorders>
              <w:top w:val="single" w:sz="4" w:space="0" w:color="auto"/>
              <w:left w:val="single" w:sz="4" w:space="0" w:color="auto"/>
              <w:bottom w:val="single" w:sz="4" w:space="0" w:color="auto"/>
              <w:right w:val="single" w:sz="4" w:space="0" w:color="auto"/>
            </w:tcBorders>
          </w:tcPr>
          <w:p w:rsidR="007B1071" w:rsidRPr="00E1198B" w:rsidRDefault="007B1071" w:rsidP="00E07146">
            <w:pPr>
              <w:numPr>
                <w:ilvl w:val="12"/>
                <w:numId w:val="0"/>
              </w:numPr>
              <w:tabs>
                <w:tab w:val="left" w:pos="3119"/>
              </w:tabs>
              <w:spacing w:line="276" w:lineRule="auto"/>
              <w:jc w:val="center"/>
              <w:rPr>
                <w:sz w:val="28"/>
                <w:szCs w:val="28"/>
              </w:rPr>
            </w:pPr>
            <w:r w:rsidRPr="00E1198B">
              <w:rPr>
                <w:sz w:val="28"/>
                <w:szCs w:val="28"/>
              </w:rPr>
              <w:t>2</w:t>
            </w:r>
          </w:p>
        </w:tc>
        <w:tc>
          <w:tcPr>
            <w:tcW w:w="1071" w:type="dxa"/>
            <w:tcBorders>
              <w:top w:val="single" w:sz="4" w:space="0" w:color="auto"/>
              <w:left w:val="single" w:sz="4" w:space="0" w:color="auto"/>
              <w:bottom w:val="single" w:sz="4" w:space="0" w:color="auto"/>
              <w:right w:val="single" w:sz="4" w:space="0" w:color="auto"/>
            </w:tcBorders>
          </w:tcPr>
          <w:p w:rsidR="007B1071" w:rsidRPr="00E1198B" w:rsidRDefault="007B1071" w:rsidP="00E07146">
            <w:pPr>
              <w:numPr>
                <w:ilvl w:val="12"/>
                <w:numId w:val="0"/>
              </w:numPr>
              <w:tabs>
                <w:tab w:val="left" w:pos="3119"/>
              </w:tabs>
              <w:spacing w:line="276" w:lineRule="auto"/>
              <w:jc w:val="center"/>
              <w:rPr>
                <w:sz w:val="28"/>
                <w:szCs w:val="28"/>
              </w:rPr>
            </w:pPr>
            <w:r w:rsidRPr="00E1198B">
              <w:rPr>
                <w:sz w:val="28"/>
                <w:szCs w:val="28"/>
              </w:rPr>
              <w:t>7,5</w:t>
            </w:r>
          </w:p>
        </w:tc>
        <w:tc>
          <w:tcPr>
            <w:tcW w:w="1809" w:type="dxa"/>
            <w:tcBorders>
              <w:top w:val="single" w:sz="4" w:space="0" w:color="auto"/>
              <w:left w:val="single" w:sz="4" w:space="0" w:color="auto"/>
              <w:bottom w:val="single" w:sz="4" w:space="0" w:color="auto"/>
              <w:right w:val="single" w:sz="4" w:space="0" w:color="auto"/>
            </w:tcBorders>
          </w:tcPr>
          <w:p w:rsidR="007B1071" w:rsidRPr="00E1198B" w:rsidRDefault="007B1071" w:rsidP="00E07146">
            <w:pPr>
              <w:numPr>
                <w:ilvl w:val="12"/>
                <w:numId w:val="0"/>
              </w:numPr>
              <w:tabs>
                <w:tab w:val="left" w:pos="3119"/>
              </w:tabs>
              <w:spacing w:line="276" w:lineRule="auto"/>
              <w:jc w:val="center"/>
              <w:rPr>
                <w:sz w:val="28"/>
                <w:szCs w:val="28"/>
              </w:rPr>
            </w:pPr>
            <w:r w:rsidRPr="00E1198B">
              <w:rPr>
                <w:sz w:val="28"/>
                <w:szCs w:val="28"/>
              </w:rPr>
              <w:t>3,3 : 1 : 4,2</w:t>
            </w:r>
          </w:p>
        </w:tc>
      </w:tr>
      <w:tr w:rsidR="007B1071" w:rsidRPr="00E1198B" w:rsidTr="00B5094C">
        <w:tc>
          <w:tcPr>
            <w:tcW w:w="2700" w:type="dxa"/>
            <w:tcBorders>
              <w:top w:val="single" w:sz="4" w:space="0" w:color="auto"/>
              <w:left w:val="single" w:sz="4" w:space="0" w:color="auto"/>
              <w:bottom w:val="single" w:sz="4" w:space="0" w:color="auto"/>
              <w:right w:val="single" w:sz="4" w:space="0" w:color="auto"/>
            </w:tcBorders>
          </w:tcPr>
          <w:p w:rsidR="007B1071" w:rsidRPr="00E1198B" w:rsidRDefault="00E1198B" w:rsidP="00E07146">
            <w:pPr>
              <w:numPr>
                <w:ilvl w:val="12"/>
                <w:numId w:val="0"/>
              </w:numPr>
              <w:tabs>
                <w:tab w:val="left" w:pos="3119"/>
              </w:tabs>
              <w:spacing w:line="276" w:lineRule="auto"/>
              <w:jc w:val="center"/>
              <w:rPr>
                <w:sz w:val="28"/>
                <w:szCs w:val="28"/>
              </w:rPr>
            </w:pPr>
            <w:proofErr w:type="spellStart"/>
            <w:r w:rsidRPr="00E1198B">
              <w:rPr>
                <w:sz w:val="28"/>
                <w:szCs w:val="28"/>
              </w:rPr>
              <w:t>Makkajo‘xori</w:t>
            </w:r>
            <w:proofErr w:type="spellEnd"/>
          </w:p>
        </w:tc>
        <w:tc>
          <w:tcPr>
            <w:tcW w:w="1800" w:type="dxa"/>
            <w:tcBorders>
              <w:top w:val="single" w:sz="4" w:space="0" w:color="auto"/>
              <w:left w:val="single" w:sz="4" w:space="0" w:color="auto"/>
              <w:bottom w:val="single" w:sz="4" w:space="0" w:color="auto"/>
              <w:right w:val="single" w:sz="4" w:space="0" w:color="auto"/>
            </w:tcBorders>
          </w:tcPr>
          <w:p w:rsidR="007B1071" w:rsidRPr="00E1198B" w:rsidRDefault="00E1198B" w:rsidP="00E07146">
            <w:pPr>
              <w:numPr>
                <w:ilvl w:val="12"/>
                <w:numId w:val="0"/>
              </w:numPr>
              <w:tabs>
                <w:tab w:val="left" w:pos="3119"/>
              </w:tabs>
              <w:spacing w:line="276" w:lineRule="auto"/>
              <w:jc w:val="center"/>
              <w:rPr>
                <w:sz w:val="28"/>
                <w:szCs w:val="28"/>
              </w:rPr>
            </w:pPr>
            <w:proofErr w:type="spellStart"/>
            <w:r w:rsidRPr="00E1198B">
              <w:rPr>
                <w:sz w:val="28"/>
                <w:szCs w:val="28"/>
              </w:rPr>
              <w:t>ko‘k</w:t>
            </w:r>
            <w:proofErr w:type="spellEnd"/>
            <w:r w:rsidR="007B1071" w:rsidRPr="00E1198B">
              <w:rPr>
                <w:sz w:val="28"/>
                <w:szCs w:val="28"/>
              </w:rPr>
              <w:t xml:space="preserve"> </w:t>
            </w:r>
            <w:proofErr w:type="spellStart"/>
            <w:r w:rsidRPr="00E1198B">
              <w:rPr>
                <w:sz w:val="28"/>
                <w:szCs w:val="28"/>
              </w:rPr>
              <w:t>massa</w:t>
            </w:r>
            <w:proofErr w:type="spellEnd"/>
          </w:p>
        </w:tc>
        <w:tc>
          <w:tcPr>
            <w:tcW w:w="1080" w:type="dxa"/>
            <w:tcBorders>
              <w:top w:val="single" w:sz="4" w:space="0" w:color="auto"/>
              <w:left w:val="single" w:sz="4" w:space="0" w:color="auto"/>
              <w:bottom w:val="single" w:sz="4" w:space="0" w:color="auto"/>
              <w:right w:val="single" w:sz="4" w:space="0" w:color="auto"/>
            </w:tcBorders>
          </w:tcPr>
          <w:p w:rsidR="007B1071" w:rsidRPr="00E1198B" w:rsidRDefault="007B1071" w:rsidP="00E07146">
            <w:pPr>
              <w:numPr>
                <w:ilvl w:val="12"/>
                <w:numId w:val="0"/>
              </w:numPr>
              <w:tabs>
                <w:tab w:val="left" w:pos="3119"/>
              </w:tabs>
              <w:spacing w:line="276" w:lineRule="auto"/>
              <w:jc w:val="center"/>
              <w:rPr>
                <w:sz w:val="28"/>
                <w:szCs w:val="28"/>
              </w:rPr>
            </w:pPr>
            <w:r w:rsidRPr="00E1198B">
              <w:rPr>
                <w:sz w:val="28"/>
                <w:szCs w:val="28"/>
              </w:rPr>
              <w:t>2,5</w:t>
            </w:r>
          </w:p>
        </w:tc>
        <w:tc>
          <w:tcPr>
            <w:tcW w:w="1260" w:type="dxa"/>
            <w:tcBorders>
              <w:top w:val="single" w:sz="4" w:space="0" w:color="auto"/>
              <w:left w:val="single" w:sz="4" w:space="0" w:color="auto"/>
              <w:bottom w:val="single" w:sz="4" w:space="0" w:color="auto"/>
              <w:right w:val="single" w:sz="4" w:space="0" w:color="auto"/>
            </w:tcBorders>
          </w:tcPr>
          <w:p w:rsidR="007B1071" w:rsidRPr="00E1198B" w:rsidRDefault="007B1071" w:rsidP="00E07146">
            <w:pPr>
              <w:numPr>
                <w:ilvl w:val="12"/>
                <w:numId w:val="0"/>
              </w:numPr>
              <w:tabs>
                <w:tab w:val="left" w:pos="3119"/>
              </w:tabs>
              <w:spacing w:line="276" w:lineRule="auto"/>
              <w:jc w:val="center"/>
              <w:rPr>
                <w:sz w:val="28"/>
                <w:szCs w:val="28"/>
              </w:rPr>
            </w:pPr>
            <w:r w:rsidRPr="00E1198B">
              <w:rPr>
                <w:sz w:val="28"/>
                <w:szCs w:val="28"/>
              </w:rPr>
              <w:t>1,2</w:t>
            </w:r>
          </w:p>
        </w:tc>
        <w:tc>
          <w:tcPr>
            <w:tcW w:w="1071" w:type="dxa"/>
            <w:tcBorders>
              <w:top w:val="single" w:sz="4" w:space="0" w:color="auto"/>
              <w:left w:val="single" w:sz="4" w:space="0" w:color="auto"/>
              <w:bottom w:val="single" w:sz="4" w:space="0" w:color="auto"/>
              <w:right w:val="single" w:sz="4" w:space="0" w:color="auto"/>
            </w:tcBorders>
          </w:tcPr>
          <w:p w:rsidR="007B1071" w:rsidRPr="00E1198B" w:rsidRDefault="007B1071" w:rsidP="00E07146">
            <w:pPr>
              <w:numPr>
                <w:ilvl w:val="12"/>
                <w:numId w:val="0"/>
              </w:numPr>
              <w:tabs>
                <w:tab w:val="left" w:pos="3119"/>
              </w:tabs>
              <w:spacing w:line="276" w:lineRule="auto"/>
              <w:jc w:val="center"/>
              <w:rPr>
                <w:sz w:val="28"/>
                <w:szCs w:val="28"/>
              </w:rPr>
            </w:pPr>
            <w:r w:rsidRPr="00E1198B">
              <w:rPr>
                <w:sz w:val="28"/>
                <w:szCs w:val="28"/>
              </w:rPr>
              <w:t>4,5</w:t>
            </w:r>
          </w:p>
        </w:tc>
        <w:tc>
          <w:tcPr>
            <w:tcW w:w="1809" w:type="dxa"/>
            <w:tcBorders>
              <w:top w:val="single" w:sz="4" w:space="0" w:color="auto"/>
              <w:left w:val="single" w:sz="4" w:space="0" w:color="auto"/>
              <w:bottom w:val="single" w:sz="4" w:space="0" w:color="auto"/>
              <w:right w:val="single" w:sz="4" w:space="0" w:color="auto"/>
            </w:tcBorders>
          </w:tcPr>
          <w:p w:rsidR="007B1071" w:rsidRPr="00E1198B" w:rsidRDefault="007B1071" w:rsidP="00E07146">
            <w:pPr>
              <w:numPr>
                <w:ilvl w:val="12"/>
                <w:numId w:val="0"/>
              </w:numPr>
              <w:tabs>
                <w:tab w:val="left" w:pos="3119"/>
              </w:tabs>
              <w:spacing w:line="276" w:lineRule="auto"/>
              <w:jc w:val="center"/>
              <w:rPr>
                <w:sz w:val="28"/>
                <w:szCs w:val="28"/>
              </w:rPr>
            </w:pPr>
            <w:r w:rsidRPr="00E1198B">
              <w:rPr>
                <w:sz w:val="28"/>
                <w:szCs w:val="28"/>
              </w:rPr>
              <w:t>2,1 : 1 : 3,8</w:t>
            </w:r>
          </w:p>
        </w:tc>
      </w:tr>
      <w:tr w:rsidR="007B1071" w:rsidRPr="00E1198B" w:rsidTr="00B5094C">
        <w:tc>
          <w:tcPr>
            <w:tcW w:w="2700" w:type="dxa"/>
            <w:tcBorders>
              <w:top w:val="single" w:sz="4" w:space="0" w:color="auto"/>
              <w:left w:val="single" w:sz="4" w:space="0" w:color="auto"/>
              <w:bottom w:val="single" w:sz="4" w:space="0" w:color="auto"/>
              <w:right w:val="single" w:sz="4" w:space="0" w:color="auto"/>
            </w:tcBorders>
          </w:tcPr>
          <w:p w:rsidR="007B1071" w:rsidRPr="00E1198B" w:rsidRDefault="00E1198B" w:rsidP="00E07146">
            <w:pPr>
              <w:numPr>
                <w:ilvl w:val="12"/>
                <w:numId w:val="0"/>
              </w:numPr>
              <w:tabs>
                <w:tab w:val="left" w:pos="3119"/>
              </w:tabs>
              <w:spacing w:line="276" w:lineRule="auto"/>
              <w:jc w:val="center"/>
              <w:rPr>
                <w:sz w:val="28"/>
                <w:szCs w:val="28"/>
              </w:rPr>
            </w:pPr>
            <w:proofErr w:type="spellStart"/>
            <w:r w:rsidRPr="00E1198B">
              <w:rPr>
                <w:sz w:val="28"/>
                <w:szCs w:val="28"/>
              </w:rPr>
              <w:t>Karam</w:t>
            </w:r>
            <w:proofErr w:type="spellEnd"/>
          </w:p>
        </w:tc>
        <w:tc>
          <w:tcPr>
            <w:tcW w:w="1800" w:type="dxa"/>
            <w:tcBorders>
              <w:top w:val="single" w:sz="4" w:space="0" w:color="auto"/>
              <w:left w:val="single" w:sz="4" w:space="0" w:color="auto"/>
              <w:bottom w:val="single" w:sz="4" w:space="0" w:color="auto"/>
              <w:right w:val="single" w:sz="4" w:space="0" w:color="auto"/>
            </w:tcBorders>
          </w:tcPr>
          <w:p w:rsidR="007B1071" w:rsidRPr="00E1198B" w:rsidRDefault="00E1198B" w:rsidP="00E07146">
            <w:pPr>
              <w:numPr>
                <w:ilvl w:val="12"/>
                <w:numId w:val="0"/>
              </w:numPr>
              <w:tabs>
                <w:tab w:val="left" w:pos="3119"/>
              </w:tabs>
              <w:spacing w:line="276" w:lineRule="auto"/>
              <w:jc w:val="center"/>
              <w:rPr>
                <w:sz w:val="28"/>
                <w:szCs w:val="28"/>
              </w:rPr>
            </w:pPr>
            <w:proofErr w:type="spellStart"/>
            <w:r w:rsidRPr="00E1198B">
              <w:rPr>
                <w:sz w:val="28"/>
                <w:szCs w:val="28"/>
              </w:rPr>
              <w:t>karam</w:t>
            </w:r>
            <w:proofErr w:type="spellEnd"/>
            <w:r w:rsidR="007B1071" w:rsidRPr="00E1198B">
              <w:rPr>
                <w:sz w:val="28"/>
                <w:szCs w:val="28"/>
              </w:rPr>
              <w:t xml:space="preserve"> </w:t>
            </w:r>
          </w:p>
        </w:tc>
        <w:tc>
          <w:tcPr>
            <w:tcW w:w="1080" w:type="dxa"/>
            <w:tcBorders>
              <w:top w:val="single" w:sz="4" w:space="0" w:color="auto"/>
              <w:left w:val="single" w:sz="4" w:space="0" w:color="auto"/>
              <w:bottom w:val="single" w:sz="4" w:space="0" w:color="auto"/>
              <w:right w:val="single" w:sz="4" w:space="0" w:color="auto"/>
            </w:tcBorders>
          </w:tcPr>
          <w:p w:rsidR="007B1071" w:rsidRPr="00E1198B" w:rsidRDefault="007B1071" w:rsidP="00E07146">
            <w:pPr>
              <w:numPr>
                <w:ilvl w:val="12"/>
                <w:numId w:val="0"/>
              </w:numPr>
              <w:tabs>
                <w:tab w:val="left" w:pos="3119"/>
              </w:tabs>
              <w:spacing w:line="276" w:lineRule="auto"/>
              <w:jc w:val="center"/>
              <w:rPr>
                <w:sz w:val="28"/>
                <w:szCs w:val="28"/>
              </w:rPr>
            </w:pPr>
            <w:r w:rsidRPr="00E1198B">
              <w:rPr>
                <w:sz w:val="28"/>
                <w:szCs w:val="28"/>
              </w:rPr>
              <w:t>3,4</w:t>
            </w:r>
          </w:p>
        </w:tc>
        <w:tc>
          <w:tcPr>
            <w:tcW w:w="1260" w:type="dxa"/>
            <w:tcBorders>
              <w:top w:val="single" w:sz="4" w:space="0" w:color="auto"/>
              <w:left w:val="single" w:sz="4" w:space="0" w:color="auto"/>
              <w:bottom w:val="single" w:sz="4" w:space="0" w:color="auto"/>
              <w:right w:val="single" w:sz="4" w:space="0" w:color="auto"/>
            </w:tcBorders>
          </w:tcPr>
          <w:p w:rsidR="007B1071" w:rsidRPr="00E1198B" w:rsidRDefault="007B1071" w:rsidP="00E07146">
            <w:pPr>
              <w:numPr>
                <w:ilvl w:val="12"/>
                <w:numId w:val="0"/>
              </w:numPr>
              <w:tabs>
                <w:tab w:val="left" w:pos="3119"/>
              </w:tabs>
              <w:spacing w:line="276" w:lineRule="auto"/>
              <w:jc w:val="center"/>
              <w:rPr>
                <w:sz w:val="28"/>
                <w:szCs w:val="28"/>
              </w:rPr>
            </w:pPr>
            <w:r w:rsidRPr="00E1198B">
              <w:rPr>
                <w:sz w:val="28"/>
                <w:szCs w:val="28"/>
              </w:rPr>
              <w:t>1,3</w:t>
            </w:r>
          </w:p>
        </w:tc>
        <w:tc>
          <w:tcPr>
            <w:tcW w:w="1071" w:type="dxa"/>
            <w:tcBorders>
              <w:top w:val="single" w:sz="4" w:space="0" w:color="auto"/>
              <w:left w:val="single" w:sz="4" w:space="0" w:color="auto"/>
              <w:bottom w:val="single" w:sz="4" w:space="0" w:color="auto"/>
              <w:right w:val="single" w:sz="4" w:space="0" w:color="auto"/>
            </w:tcBorders>
          </w:tcPr>
          <w:p w:rsidR="007B1071" w:rsidRPr="00E1198B" w:rsidRDefault="007B1071" w:rsidP="00E07146">
            <w:pPr>
              <w:numPr>
                <w:ilvl w:val="12"/>
                <w:numId w:val="0"/>
              </w:numPr>
              <w:tabs>
                <w:tab w:val="left" w:pos="3119"/>
              </w:tabs>
              <w:spacing w:line="276" w:lineRule="auto"/>
              <w:jc w:val="center"/>
              <w:rPr>
                <w:sz w:val="28"/>
                <w:szCs w:val="28"/>
              </w:rPr>
            </w:pPr>
            <w:r w:rsidRPr="00E1198B">
              <w:rPr>
                <w:sz w:val="28"/>
                <w:szCs w:val="28"/>
              </w:rPr>
              <w:t>4,4</w:t>
            </w:r>
          </w:p>
        </w:tc>
        <w:tc>
          <w:tcPr>
            <w:tcW w:w="1809" w:type="dxa"/>
            <w:tcBorders>
              <w:top w:val="single" w:sz="4" w:space="0" w:color="auto"/>
              <w:left w:val="single" w:sz="4" w:space="0" w:color="auto"/>
              <w:bottom w:val="single" w:sz="4" w:space="0" w:color="auto"/>
              <w:right w:val="single" w:sz="4" w:space="0" w:color="auto"/>
            </w:tcBorders>
          </w:tcPr>
          <w:p w:rsidR="007B1071" w:rsidRPr="00E1198B" w:rsidRDefault="007B1071" w:rsidP="00E07146">
            <w:pPr>
              <w:numPr>
                <w:ilvl w:val="12"/>
                <w:numId w:val="0"/>
              </w:numPr>
              <w:tabs>
                <w:tab w:val="left" w:pos="3119"/>
              </w:tabs>
              <w:spacing w:line="276" w:lineRule="auto"/>
              <w:jc w:val="center"/>
              <w:rPr>
                <w:sz w:val="28"/>
                <w:szCs w:val="28"/>
              </w:rPr>
            </w:pPr>
            <w:r w:rsidRPr="00E1198B">
              <w:rPr>
                <w:sz w:val="28"/>
                <w:szCs w:val="28"/>
              </w:rPr>
              <w:t>2,6 : 1 : 3,4</w:t>
            </w:r>
          </w:p>
        </w:tc>
      </w:tr>
      <w:tr w:rsidR="007B1071" w:rsidRPr="00E1198B" w:rsidTr="00B5094C">
        <w:tc>
          <w:tcPr>
            <w:tcW w:w="2700" w:type="dxa"/>
            <w:tcBorders>
              <w:top w:val="single" w:sz="4" w:space="0" w:color="auto"/>
              <w:left w:val="single" w:sz="4" w:space="0" w:color="auto"/>
              <w:bottom w:val="single" w:sz="4" w:space="0" w:color="auto"/>
              <w:right w:val="single" w:sz="4" w:space="0" w:color="auto"/>
            </w:tcBorders>
          </w:tcPr>
          <w:p w:rsidR="007B1071" w:rsidRPr="00E1198B" w:rsidRDefault="00E1198B" w:rsidP="00E07146">
            <w:pPr>
              <w:numPr>
                <w:ilvl w:val="12"/>
                <w:numId w:val="0"/>
              </w:numPr>
              <w:tabs>
                <w:tab w:val="left" w:pos="3119"/>
              </w:tabs>
              <w:spacing w:line="276" w:lineRule="auto"/>
              <w:jc w:val="center"/>
              <w:rPr>
                <w:sz w:val="28"/>
                <w:szCs w:val="28"/>
              </w:rPr>
            </w:pPr>
            <w:proofErr w:type="spellStart"/>
            <w:r w:rsidRPr="00E1198B">
              <w:rPr>
                <w:sz w:val="28"/>
                <w:szCs w:val="28"/>
              </w:rPr>
              <w:t>Sabzi</w:t>
            </w:r>
            <w:proofErr w:type="spellEnd"/>
          </w:p>
        </w:tc>
        <w:tc>
          <w:tcPr>
            <w:tcW w:w="1800" w:type="dxa"/>
            <w:tcBorders>
              <w:top w:val="single" w:sz="4" w:space="0" w:color="auto"/>
              <w:left w:val="single" w:sz="4" w:space="0" w:color="auto"/>
              <w:bottom w:val="single" w:sz="4" w:space="0" w:color="auto"/>
              <w:right w:val="single" w:sz="4" w:space="0" w:color="auto"/>
            </w:tcBorders>
          </w:tcPr>
          <w:p w:rsidR="007B1071" w:rsidRPr="00E1198B" w:rsidRDefault="00E1198B" w:rsidP="00E07146">
            <w:pPr>
              <w:numPr>
                <w:ilvl w:val="12"/>
                <w:numId w:val="0"/>
              </w:numPr>
              <w:tabs>
                <w:tab w:val="left" w:pos="3119"/>
              </w:tabs>
              <w:spacing w:line="276" w:lineRule="auto"/>
              <w:jc w:val="center"/>
              <w:rPr>
                <w:sz w:val="28"/>
                <w:szCs w:val="28"/>
              </w:rPr>
            </w:pPr>
            <w:proofErr w:type="spellStart"/>
            <w:r w:rsidRPr="00E1198B">
              <w:rPr>
                <w:sz w:val="28"/>
                <w:szCs w:val="28"/>
              </w:rPr>
              <w:t>ildiz</w:t>
            </w:r>
            <w:proofErr w:type="spellEnd"/>
            <w:r w:rsidR="007B1071" w:rsidRPr="00E1198B">
              <w:rPr>
                <w:sz w:val="28"/>
                <w:szCs w:val="28"/>
              </w:rPr>
              <w:t xml:space="preserve"> </w:t>
            </w:r>
            <w:proofErr w:type="spellStart"/>
            <w:r w:rsidRPr="00E1198B">
              <w:rPr>
                <w:sz w:val="28"/>
                <w:szCs w:val="28"/>
              </w:rPr>
              <w:t>meva</w:t>
            </w:r>
            <w:proofErr w:type="spellEnd"/>
          </w:p>
        </w:tc>
        <w:tc>
          <w:tcPr>
            <w:tcW w:w="1080" w:type="dxa"/>
            <w:tcBorders>
              <w:top w:val="single" w:sz="4" w:space="0" w:color="auto"/>
              <w:left w:val="single" w:sz="4" w:space="0" w:color="auto"/>
              <w:bottom w:val="single" w:sz="4" w:space="0" w:color="auto"/>
              <w:right w:val="single" w:sz="4" w:space="0" w:color="auto"/>
            </w:tcBorders>
          </w:tcPr>
          <w:p w:rsidR="007B1071" w:rsidRPr="00E1198B" w:rsidRDefault="007B1071" w:rsidP="00E07146">
            <w:pPr>
              <w:numPr>
                <w:ilvl w:val="12"/>
                <w:numId w:val="0"/>
              </w:numPr>
              <w:tabs>
                <w:tab w:val="left" w:pos="3119"/>
              </w:tabs>
              <w:spacing w:line="276" w:lineRule="auto"/>
              <w:jc w:val="center"/>
              <w:rPr>
                <w:sz w:val="28"/>
                <w:szCs w:val="28"/>
              </w:rPr>
            </w:pPr>
            <w:r w:rsidRPr="00E1198B">
              <w:rPr>
                <w:sz w:val="28"/>
                <w:szCs w:val="28"/>
              </w:rPr>
              <w:t>3,2</w:t>
            </w:r>
          </w:p>
        </w:tc>
        <w:tc>
          <w:tcPr>
            <w:tcW w:w="1260" w:type="dxa"/>
            <w:tcBorders>
              <w:top w:val="single" w:sz="4" w:space="0" w:color="auto"/>
              <w:left w:val="single" w:sz="4" w:space="0" w:color="auto"/>
              <w:bottom w:val="single" w:sz="4" w:space="0" w:color="auto"/>
              <w:right w:val="single" w:sz="4" w:space="0" w:color="auto"/>
            </w:tcBorders>
          </w:tcPr>
          <w:p w:rsidR="007B1071" w:rsidRPr="00E1198B" w:rsidRDefault="007B1071" w:rsidP="00E07146">
            <w:pPr>
              <w:numPr>
                <w:ilvl w:val="12"/>
                <w:numId w:val="0"/>
              </w:numPr>
              <w:tabs>
                <w:tab w:val="left" w:pos="3119"/>
              </w:tabs>
              <w:spacing w:line="276" w:lineRule="auto"/>
              <w:jc w:val="center"/>
              <w:rPr>
                <w:sz w:val="28"/>
                <w:szCs w:val="28"/>
              </w:rPr>
            </w:pPr>
            <w:r w:rsidRPr="00E1198B">
              <w:rPr>
                <w:sz w:val="28"/>
                <w:szCs w:val="28"/>
              </w:rPr>
              <w:t>1,2</w:t>
            </w:r>
          </w:p>
        </w:tc>
        <w:tc>
          <w:tcPr>
            <w:tcW w:w="1071" w:type="dxa"/>
            <w:tcBorders>
              <w:top w:val="single" w:sz="4" w:space="0" w:color="auto"/>
              <w:left w:val="single" w:sz="4" w:space="0" w:color="auto"/>
              <w:bottom w:val="single" w:sz="4" w:space="0" w:color="auto"/>
              <w:right w:val="single" w:sz="4" w:space="0" w:color="auto"/>
            </w:tcBorders>
          </w:tcPr>
          <w:p w:rsidR="007B1071" w:rsidRPr="00E1198B" w:rsidRDefault="007B1071" w:rsidP="00E07146">
            <w:pPr>
              <w:numPr>
                <w:ilvl w:val="12"/>
                <w:numId w:val="0"/>
              </w:numPr>
              <w:tabs>
                <w:tab w:val="left" w:pos="3119"/>
              </w:tabs>
              <w:spacing w:line="276" w:lineRule="auto"/>
              <w:jc w:val="center"/>
              <w:rPr>
                <w:sz w:val="28"/>
                <w:szCs w:val="28"/>
              </w:rPr>
            </w:pPr>
            <w:r w:rsidRPr="00E1198B">
              <w:rPr>
                <w:sz w:val="28"/>
                <w:szCs w:val="28"/>
              </w:rPr>
              <w:t>5,0</w:t>
            </w:r>
          </w:p>
        </w:tc>
        <w:tc>
          <w:tcPr>
            <w:tcW w:w="1809" w:type="dxa"/>
            <w:tcBorders>
              <w:top w:val="single" w:sz="4" w:space="0" w:color="auto"/>
              <w:left w:val="single" w:sz="4" w:space="0" w:color="auto"/>
              <w:bottom w:val="single" w:sz="4" w:space="0" w:color="auto"/>
              <w:right w:val="single" w:sz="4" w:space="0" w:color="auto"/>
            </w:tcBorders>
          </w:tcPr>
          <w:p w:rsidR="007B1071" w:rsidRPr="00E1198B" w:rsidRDefault="007B1071" w:rsidP="00E07146">
            <w:pPr>
              <w:numPr>
                <w:ilvl w:val="12"/>
                <w:numId w:val="0"/>
              </w:numPr>
              <w:tabs>
                <w:tab w:val="left" w:pos="3119"/>
              </w:tabs>
              <w:spacing w:line="276" w:lineRule="auto"/>
              <w:jc w:val="center"/>
              <w:rPr>
                <w:sz w:val="28"/>
                <w:szCs w:val="28"/>
              </w:rPr>
            </w:pPr>
            <w:r w:rsidRPr="00E1198B">
              <w:rPr>
                <w:sz w:val="28"/>
                <w:szCs w:val="28"/>
              </w:rPr>
              <w:t>2,7 : 1 : 4,2</w:t>
            </w:r>
          </w:p>
        </w:tc>
      </w:tr>
      <w:tr w:rsidR="007B1071" w:rsidRPr="00E1198B" w:rsidTr="00B5094C">
        <w:tc>
          <w:tcPr>
            <w:tcW w:w="2700" w:type="dxa"/>
            <w:tcBorders>
              <w:top w:val="single" w:sz="4" w:space="0" w:color="auto"/>
              <w:left w:val="single" w:sz="4" w:space="0" w:color="auto"/>
              <w:bottom w:val="single" w:sz="4" w:space="0" w:color="auto"/>
              <w:right w:val="single" w:sz="4" w:space="0" w:color="auto"/>
            </w:tcBorders>
          </w:tcPr>
          <w:p w:rsidR="007B1071" w:rsidRPr="00E1198B" w:rsidRDefault="00E1198B" w:rsidP="00E07146">
            <w:pPr>
              <w:numPr>
                <w:ilvl w:val="12"/>
                <w:numId w:val="0"/>
              </w:numPr>
              <w:tabs>
                <w:tab w:val="left" w:pos="3119"/>
              </w:tabs>
              <w:spacing w:line="276" w:lineRule="auto"/>
              <w:jc w:val="center"/>
              <w:rPr>
                <w:sz w:val="28"/>
                <w:szCs w:val="28"/>
              </w:rPr>
            </w:pPr>
            <w:proofErr w:type="spellStart"/>
            <w:r w:rsidRPr="00E1198B">
              <w:rPr>
                <w:sz w:val="28"/>
                <w:szCs w:val="28"/>
              </w:rPr>
              <w:t>Xo‘raki</w:t>
            </w:r>
            <w:proofErr w:type="spellEnd"/>
            <w:r w:rsidR="007B1071" w:rsidRPr="00E1198B">
              <w:rPr>
                <w:sz w:val="28"/>
                <w:szCs w:val="28"/>
              </w:rPr>
              <w:t xml:space="preserve"> </w:t>
            </w:r>
            <w:proofErr w:type="spellStart"/>
            <w:r w:rsidRPr="00E1198B">
              <w:rPr>
                <w:sz w:val="28"/>
                <w:szCs w:val="28"/>
              </w:rPr>
              <w:t>lavlagi</w:t>
            </w:r>
            <w:proofErr w:type="spellEnd"/>
          </w:p>
        </w:tc>
        <w:tc>
          <w:tcPr>
            <w:tcW w:w="1800" w:type="dxa"/>
            <w:tcBorders>
              <w:top w:val="single" w:sz="4" w:space="0" w:color="auto"/>
              <w:left w:val="single" w:sz="4" w:space="0" w:color="auto"/>
              <w:bottom w:val="single" w:sz="4" w:space="0" w:color="auto"/>
              <w:right w:val="single" w:sz="4" w:space="0" w:color="auto"/>
            </w:tcBorders>
          </w:tcPr>
          <w:p w:rsidR="007B1071" w:rsidRPr="00E1198B" w:rsidRDefault="00E1198B" w:rsidP="00E07146">
            <w:pPr>
              <w:numPr>
                <w:ilvl w:val="12"/>
                <w:numId w:val="0"/>
              </w:numPr>
              <w:tabs>
                <w:tab w:val="left" w:pos="3119"/>
              </w:tabs>
              <w:spacing w:line="276" w:lineRule="auto"/>
              <w:jc w:val="center"/>
              <w:rPr>
                <w:sz w:val="28"/>
                <w:szCs w:val="28"/>
              </w:rPr>
            </w:pPr>
            <w:proofErr w:type="spellStart"/>
            <w:r w:rsidRPr="00E1198B">
              <w:rPr>
                <w:sz w:val="28"/>
                <w:szCs w:val="28"/>
              </w:rPr>
              <w:t>ildiz</w:t>
            </w:r>
            <w:proofErr w:type="spellEnd"/>
            <w:r w:rsidR="007B1071" w:rsidRPr="00E1198B">
              <w:rPr>
                <w:sz w:val="28"/>
                <w:szCs w:val="28"/>
              </w:rPr>
              <w:t xml:space="preserve"> </w:t>
            </w:r>
            <w:proofErr w:type="spellStart"/>
            <w:r w:rsidRPr="00E1198B">
              <w:rPr>
                <w:sz w:val="28"/>
                <w:szCs w:val="28"/>
              </w:rPr>
              <w:t>meva</w:t>
            </w:r>
            <w:proofErr w:type="spellEnd"/>
          </w:p>
        </w:tc>
        <w:tc>
          <w:tcPr>
            <w:tcW w:w="1080" w:type="dxa"/>
            <w:tcBorders>
              <w:top w:val="single" w:sz="4" w:space="0" w:color="auto"/>
              <w:left w:val="single" w:sz="4" w:space="0" w:color="auto"/>
              <w:bottom w:val="single" w:sz="4" w:space="0" w:color="auto"/>
              <w:right w:val="single" w:sz="4" w:space="0" w:color="auto"/>
            </w:tcBorders>
          </w:tcPr>
          <w:p w:rsidR="007B1071" w:rsidRPr="00E1198B" w:rsidRDefault="007B1071" w:rsidP="00E07146">
            <w:pPr>
              <w:numPr>
                <w:ilvl w:val="12"/>
                <w:numId w:val="0"/>
              </w:numPr>
              <w:tabs>
                <w:tab w:val="left" w:pos="3119"/>
              </w:tabs>
              <w:spacing w:line="276" w:lineRule="auto"/>
              <w:jc w:val="center"/>
              <w:rPr>
                <w:sz w:val="28"/>
                <w:szCs w:val="28"/>
              </w:rPr>
            </w:pPr>
            <w:r w:rsidRPr="00E1198B">
              <w:rPr>
                <w:sz w:val="28"/>
                <w:szCs w:val="28"/>
              </w:rPr>
              <w:t>2,7</w:t>
            </w:r>
          </w:p>
        </w:tc>
        <w:tc>
          <w:tcPr>
            <w:tcW w:w="1260" w:type="dxa"/>
            <w:tcBorders>
              <w:top w:val="single" w:sz="4" w:space="0" w:color="auto"/>
              <w:left w:val="single" w:sz="4" w:space="0" w:color="auto"/>
              <w:bottom w:val="single" w:sz="4" w:space="0" w:color="auto"/>
              <w:right w:val="single" w:sz="4" w:space="0" w:color="auto"/>
            </w:tcBorders>
          </w:tcPr>
          <w:p w:rsidR="007B1071" w:rsidRPr="00E1198B" w:rsidRDefault="007B1071" w:rsidP="00E07146">
            <w:pPr>
              <w:numPr>
                <w:ilvl w:val="12"/>
                <w:numId w:val="0"/>
              </w:numPr>
              <w:tabs>
                <w:tab w:val="left" w:pos="3119"/>
              </w:tabs>
              <w:spacing w:line="276" w:lineRule="auto"/>
              <w:jc w:val="center"/>
              <w:rPr>
                <w:sz w:val="28"/>
                <w:szCs w:val="28"/>
              </w:rPr>
            </w:pPr>
            <w:r w:rsidRPr="00E1198B">
              <w:rPr>
                <w:sz w:val="28"/>
                <w:szCs w:val="28"/>
              </w:rPr>
              <w:t>1,5</w:t>
            </w:r>
          </w:p>
        </w:tc>
        <w:tc>
          <w:tcPr>
            <w:tcW w:w="1071" w:type="dxa"/>
            <w:tcBorders>
              <w:top w:val="single" w:sz="4" w:space="0" w:color="auto"/>
              <w:left w:val="single" w:sz="4" w:space="0" w:color="auto"/>
              <w:bottom w:val="single" w:sz="4" w:space="0" w:color="auto"/>
              <w:right w:val="single" w:sz="4" w:space="0" w:color="auto"/>
            </w:tcBorders>
          </w:tcPr>
          <w:p w:rsidR="007B1071" w:rsidRPr="00E1198B" w:rsidRDefault="007B1071" w:rsidP="00E07146">
            <w:pPr>
              <w:numPr>
                <w:ilvl w:val="12"/>
                <w:numId w:val="0"/>
              </w:numPr>
              <w:tabs>
                <w:tab w:val="left" w:pos="3119"/>
              </w:tabs>
              <w:spacing w:line="276" w:lineRule="auto"/>
              <w:jc w:val="center"/>
              <w:rPr>
                <w:sz w:val="28"/>
                <w:szCs w:val="28"/>
              </w:rPr>
            </w:pPr>
            <w:r w:rsidRPr="00E1198B">
              <w:rPr>
                <w:sz w:val="28"/>
                <w:szCs w:val="28"/>
              </w:rPr>
              <w:t>4,3</w:t>
            </w:r>
          </w:p>
        </w:tc>
        <w:tc>
          <w:tcPr>
            <w:tcW w:w="1809" w:type="dxa"/>
            <w:tcBorders>
              <w:top w:val="single" w:sz="4" w:space="0" w:color="auto"/>
              <w:left w:val="single" w:sz="4" w:space="0" w:color="auto"/>
              <w:bottom w:val="single" w:sz="4" w:space="0" w:color="auto"/>
              <w:right w:val="single" w:sz="4" w:space="0" w:color="auto"/>
            </w:tcBorders>
          </w:tcPr>
          <w:p w:rsidR="007B1071" w:rsidRPr="00E1198B" w:rsidRDefault="007B1071" w:rsidP="00E07146">
            <w:pPr>
              <w:numPr>
                <w:ilvl w:val="12"/>
                <w:numId w:val="0"/>
              </w:numPr>
              <w:tabs>
                <w:tab w:val="left" w:pos="3119"/>
              </w:tabs>
              <w:spacing w:line="276" w:lineRule="auto"/>
              <w:jc w:val="center"/>
              <w:rPr>
                <w:sz w:val="28"/>
                <w:szCs w:val="28"/>
              </w:rPr>
            </w:pPr>
            <w:r w:rsidRPr="00E1198B">
              <w:rPr>
                <w:sz w:val="28"/>
                <w:szCs w:val="28"/>
              </w:rPr>
              <w:t>1,8 : 1 : 2,9</w:t>
            </w:r>
          </w:p>
        </w:tc>
      </w:tr>
      <w:tr w:rsidR="007B1071" w:rsidRPr="00E1198B" w:rsidTr="00B5094C">
        <w:tc>
          <w:tcPr>
            <w:tcW w:w="2700" w:type="dxa"/>
            <w:tcBorders>
              <w:top w:val="single" w:sz="4" w:space="0" w:color="auto"/>
              <w:left w:val="single" w:sz="4" w:space="0" w:color="auto"/>
              <w:bottom w:val="single" w:sz="4" w:space="0" w:color="auto"/>
              <w:right w:val="single" w:sz="4" w:space="0" w:color="auto"/>
            </w:tcBorders>
          </w:tcPr>
          <w:p w:rsidR="007B1071" w:rsidRPr="00E1198B" w:rsidRDefault="00E1198B" w:rsidP="00E07146">
            <w:pPr>
              <w:numPr>
                <w:ilvl w:val="12"/>
                <w:numId w:val="0"/>
              </w:numPr>
              <w:tabs>
                <w:tab w:val="left" w:pos="3119"/>
              </w:tabs>
              <w:spacing w:line="276" w:lineRule="auto"/>
              <w:jc w:val="center"/>
              <w:rPr>
                <w:sz w:val="28"/>
                <w:szCs w:val="28"/>
              </w:rPr>
            </w:pPr>
            <w:proofErr w:type="spellStart"/>
            <w:r w:rsidRPr="00E1198B">
              <w:rPr>
                <w:sz w:val="28"/>
                <w:szCs w:val="28"/>
              </w:rPr>
              <w:t>Pomidor</w:t>
            </w:r>
            <w:proofErr w:type="spellEnd"/>
          </w:p>
        </w:tc>
        <w:tc>
          <w:tcPr>
            <w:tcW w:w="1800" w:type="dxa"/>
            <w:tcBorders>
              <w:top w:val="single" w:sz="4" w:space="0" w:color="auto"/>
              <w:left w:val="single" w:sz="4" w:space="0" w:color="auto"/>
              <w:bottom w:val="single" w:sz="4" w:space="0" w:color="auto"/>
              <w:right w:val="single" w:sz="4" w:space="0" w:color="auto"/>
            </w:tcBorders>
          </w:tcPr>
          <w:p w:rsidR="007B1071" w:rsidRPr="00E1198B" w:rsidRDefault="00E1198B" w:rsidP="00E07146">
            <w:pPr>
              <w:numPr>
                <w:ilvl w:val="12"/>
                <w:numId w:val="0"/>
              </w:numPr>
              <w:tabs>
                <w:tab w:val="left" w:pos="3119"/>
              </w:tabs>
              <w:spacing w:line="276" w:lineRule="auto"/>
              <w:jc w:val="center"/>
              <w:rPr>
                <w:sz w:val="28"/>
                <w:szCs w:val="28"/>
              </w:rPr>
            </w:pPr>
            <w:proofErr w:type="spellStart"/>
            <w:r w:rsidRPr="00E1198B">
              <w:rPr>
                <w:sz w:val="28"/>
                <w:szCs w:val="28"/>
              </w:rPr>
              <w:t>meva</w:t>
            </w:r>
            <w:proofErr w:type="spellEnd"/>
          </w:p>
        </w:tc>
        <w:tc>
          <w:tcPr>
            <w:tcW w:w="1080" w:type="dxa"/>
            <w:tcBorders>
              <w:top w:val="single" w:sz="4" w:space="0" w:color="auto"/>
              <w:left w:val="single" w:sz="4" w:space="0" w:color="auto"/>
              <w:bottom w:val="single" w:sz="4" w:space="0" w:color="auto"/>
              <w:right w:val="single" w:sz="4" w:space="0" w:color="auto"/>
            </w:tcBorders>
          </w:tcPr>
          <w:p w:rsidR="007B1071" w:rsidRPr="00E1198B" w:rsidRDefault="007B1071" w:rsidP="00E07146">
            <w:pPr>
              <w:numPr>
                <w:ilvl w:val="12"/>
                <w:numId w:val="0"/>
              </w:numPr>
              <w:tabs>
                <w:tab w:val="left" w:pos="3119"/>
              </w:tabs>
              <w:spacing w:line="276" w:lineRule="auto"/>
              <w:jc w:val="center"/>
              <w:rPr>
                <w:sz w:val="28"/>
                <w:szCs w:val="28"/>
              </w:rPr>
            </w:pPr>
            <w:r w:rsidRPr="00E1198B">
              <w:rPr>
                <w:sz w:val="28"/>
                <w:szCs w:val="28"/>
              </w:rPr>
              <w:t>3,2</w:t>
            </w:r>
          </w:p>
        </w:tc>
        <w:tc>
          <w:tcPr>
            <w:tcW w:w="1260" w:type="dxa"/>
            <w:tcBorders>
              <w:top w:val="single" w:sz="4" w:space="0" w:color="auto"/>
              <w:left w:val="single" w:sz="4" w:space="0" w:color="auto"/>
              <w:bottom w:val="single" w:sz="4" w:space="0" w:color="auto"/>
              <w:right w:val="single" w:sz="4" w:space="0" w:color="auto"/>
            </w:tcBorders>
          </w:tcPr>
          <w:p w:rsidR="007B1071" w:rsidRPr="00E1198B" w:rsidRDefault="007B1071" w:rsidP="00E07146">
            <w:pPr>
              <w:numPr>
                <w:ilvl w:val="12"/>
                <w:numId w:val="0"/>
              </w:numPr>
              <w:tabs>
                <w:tab w:val="left" w:pos="3119"/>
              </w:tabs>
              <w:spacing w:line="276" w:lineRule="auto"/>
              <w:jc w:val="center"/>
              <w:rPr>
                <w:sz w:val="28"/>
                <w:szCs w:val="28"/>
              </w:rPr>
            </w:pPr>
            <w:r w:rsidRPr="00E1198B">
              <w:rPr>
                <w:sz w:val="28"/>
                <w:szCs w:val="28"/>
              </w:rPr>
              <w:t>1,1</w:t>
            </w:r>
          </w:p>
        </w:tc>
        <w:tc>
          <w:tcPr>
            <w:tcW w:w="1071" w:type="dxa"/>
            <w:tcBorders>
              <w:top w:val="single" w:sz="4" w:space="0" w:color="auto"/>
              <w:left w:val="single" w:sz="4" w:space="0" w:color="auto"/>
              <w:bottom w:val="single" w:sz="4" w:space="0" w:color="auto"/>
              <w:right w:val="single" w:sz="4" w:space="0" w:color="auto"/>
            </w:tcBorders>
          </w:tcPr>
          <w:p w:rsidR="007B1071" w:rsidRPr="00E1198B" w:rsidRDefault="007B1071" w:rsidP="00E07146">
            <w:pPr>
              <w:numPr>
                <w:ilvl w:val="12"/>
                <w:numId w:val="0"/>
              </w:numPr>
              <w:tabs>
                <w:tab w:val="left" w:pos="3119"/>
              </w:tabs>
              <w:spacing w:line="276" w:lineRule="auto"/>
              <w:jc w:val="center"/>
              <w:rPr>
                <w:sz w:val="28"/>
                <w:szCs w:val="28"/>
              </w:rPr>
            </w:pPr>
            <w:r w:rsidRPr="00E1198B">
              <w:rPr>
                <w:sz w:val="28"/>
                <w:szCs w:val="28"/>
              </w:rPr>
              <w:t>4,0</w:t>
            </w:r>
          </w:p>
        </w:tc>
        <w:tc>
          <w:tcPr>
            <w:tcW w:w="1809" w:type="dxa"/>
            <w:tcBorders>
              <w:top w:val="single" w:sz="4" w:space="0" w:color="auto"/>
              <w:left w:val="single" w:sz="4" w:space="0" w:color="auto"/>
              <w:bottom w:val="single" w:sz="4" w:space="0" w:color="auto"/>
              <w:right w:val="single" w:sz="4" w:space="0" w:color="auto"/>
            </w:tcBorders>
          </w:tcPr>
          <w:p w:rsidR="007B1071" w:rsidRPr="00E1198B" w:rsidRDefault="007B1071" w:rsidP="00E07146">
            <w:pPr>
              <w:numPr>
                <w:ilvl w:val="12"/>
                <w:numId w:val="0"/>
              </w:numPr>
              <w:tabs>
                <w:tab w:val="left" w:pos="3119"/>
              </w:tabs>
              <w:spacing w:line="276" w:lineRule="auto"/>
              <w:jc w:val="center"/>
              <w:rPr>
                <w:sz w:val="28"/>
                <w:szCs w:val="28"/>
              </w:rPr>
            </w:pPr>
            <w:r w:rsidRPr="00E1198B">
              <w:rPr>
                <w:sz w:val="28"/>
                <w:szCs w:val="28"/>
              </w:rPr>
              <w:t>2,9 : 1 : 3,6</w:t>
            </w:r>
          </w:p>
        </w:tc>
      </w:tr>
      <w:tr w:rsidR="007B1071" w:rsidRPr="00E1198B" w:rsidTr="00B5094C">
        <w:tc>
          <w:tcPr>
            <w:tcW w:w="2700" w:type="dxa"/>
            <w:tcBorders>
              <w:top w:val="single" w:sz="4" w:space="0" w:color="auto"/>
              <w:left w:val="single" w:sz="4" w:space="0" w:color="auto"/>
              <w:bottom w:val="single" w:sz="4" w:space="0" w:color="auto"/>
              <w:right w:val="single" w:sz="4" w:space="0" w:color="auto"/>
            </w:tcBorders>
          </w:tcPr>
          <w:p w:rsidR="007B1071" w:rsidRPr="00E1198B" w:rsidRDefault="00E1198B" w:rsidP="00E07146">
            <w:pPr>
              <w:numPr>
                <w:ilvl w:val="12"/>
                <w:numId w:val="0"/>
              </w:numPr>
              <w:tabs>
                <w:tab w:val="left" w:pos="3119"/>
              </w:tabs>
              <w:spacing w:line="276" w:lineRule="auto"/>
              <w:jc w:val="center"/>
              <w:rPr>
                <w:sz w:val="28"/>
                <w:szCs w:val="28"/>
              </w:rPr>
            </w:pPr>
            <w:proofErr w:type="spellStart"/>
            <w:r w:rsidRPr="00E1198B">
              <w:rPr>
                <w:sz w:val="28"/>
                <w:szCs w:val="28"/>
              </w:rPr>
              <w:t>Bodring</w:t>
            </w:r>
            <w:proofErr w:type="spellEnd"/>
          </w:p>
        </w:tc>
        <w:tc>
          <w:tcPr>
            <w:tcW w:w="1800" w:type="dxa"/>
            <w:tcBorders>
              <w:top w:val="single" w:sz="4" w:space="0" w:color="auto"/>
              <w:left w:val="single" w:sz="4" w:space="0" w:color="auto"/>
              <w:bottom w:val="single" w:sz="4" w:space="0" w:color="auto"/>
              <w:right w:val="single" w:sz="4" w:space="0" w:color="auto"/>
            </w:tcBorders>
          </w:tcPr>
          <w:p w:rsidR="007B1071" w:rsidRPr="00E1198B" w:rsidRDefault="00E1198B" w:rsidP="00E07146">
            <w:pPr>
              <w:numPr>
                <w:ilvl w:val="12"/>
                <w:numId w:val="0"/>
              </w:numPr>
              <w:tabs>
                <w:tab w:val="left" w:pos="3119"/>
              </w:tabs>
              <w:spacing w:line="276" w:lineRule="auto"/>
              <w:jc w:val="center"/>
              <w:rPr>
                <w:sz w:val="28"/>
                <w:szCs w:val="28"/>
              </w:rPr>
            </w:pPr>
            <w:proofErr w:type="spellStart"/>
            <w:r w:rsidRPr="00E1198B">
              <w:rPr>
                <w:sz w:val="28"/>
                <w:szCs w:val="28"/>
              </w:rPr>
              <w:t>meva</w:t>
            </w:r>
            <w:proofErr w:type="spellEnd"/>
          </w:p>
        </w:tc>
        <w:tc>
          <w:tcPr>
            <w:tcW w:w="1080" w:type="dxa"/>
            <w:tcBorders>
              <w:top w:val="single" w:sz="4" w:space="0" w:color="auto"/>
              <w:left w:val="single" w:sz="4" w:space="0" w:color="auto"/>
              <w:bottom w:val="single" w:sz="4" w:space="0" w:color="auto"/>
              <w:right w:val="single" w:sz="4" w:space="0" w:color="auto"/>
            </w:tcBorders>
          </w:tcPr>
          <w:p w:rsidR="007B1071" w:rsidRPr="00E1198B" w:rsidRDefault="007B1071" w:rsidP="00E07146">
            <w:pPr>
              <w:numPr>
                <w:ilvl w:val="12"/>
                <w:numId w:val="0"/>
              </w:numPr>
              <w:tabs>
                <w:tab w:val="left" w:pos="3119"/>
              </w:tabs>
              <w:spacing w:line="276" w:lineRule="auto"/>
              <w:jc w:val="center"/>
              <w:rPr>
                <w:sz w:val="28"/>
                <w:szCs w:val="28"/>
              </w:rPr>
            </w:pPr>
            <w:r w:rsidRPr="00E1198B">
              <w:rPr>
                <w:sz w:val="28"/>
                <w:szCs w:val="28"/>
              </w:rPr>
              <w:t>2,8</w:t>
            </w:r>
          </w:p>
        </w:tc>
        <w:tc>
          <w:tcPr>
            <w:tcW w:w="1260" w:type="dxa"/>
            <w:tcBorders>
              <w:top w:val="single" w:sz="4" w:space="0" w:color="auto"/>
              <w:left w:val="single" w:sz="4" w:space="0" w:color="auto"/>
              <w:bottom w:val="single" w:sz="4" w:space="0" w:color="auto"/>
              <w:right w:val="single" w:sz="4" w:space="0" w:color="auto"/>
            </w:tcBorders>
          </w:tcPr>
          <w:p w:rsidR="007B1071" w:rsidRPr="00E1198B" w:rsidRDefault="007B1071" w:rsidP="00E07146">
            <w:pPr>
              <w:numPr>
                <w:ilvl w:val="12"/>
                <w:numId w:val="0"/>
              </w:numPr>
              <w:tabs>
                <w:tab w:val="left" w:pos="3119"/>
              </w:tabs>
              <w:spacing w:line="276" w:lineRule="auto"/>
              <w:jc w:val="center"/>
              <w:rPr>
                <w:sz w:val="28"/>
                <w:szCs w:val="28"/>
              </w:rPr>
            </w:pPr>
            <w:r w:rsidRPr="00E1198B">
              <w:rPr>
                <w:sz w:val="28"/>
                <w:szCs w:val="28"/>
              </w:rPr>
              <w:t>1,4</w:t>
            </w:r>
          </w:p>
        </w:tc>
        <w:tc>
          <w:tcPr>
            <w:tcW w:w="1071" w:type="dxa"/>
            <w:tcBorders>
              <w:top w:val="single" w:sz="4" w:space="0" w:color="auto"/>
              <w:left w:val="single" w:sz="4" w:space="0" w:color="auto"/>
              <w:bottom w:val="single" w:sz="4" w:space="0" w:color="auto"/>
              <w:right w:val="single" w:sz="4" w:space="0" w:color="auto"/>
            </w:tcBorders>
          </w:tcPr>
          <w:p w:rsidR="007B1071" w:rsidRPr="00E1198B" w:rsidRDefault="007B1071" w:rsidP="00E07146">
            <w:pPr>
              <w:numPr>
                <w:ilvl w:val="12"/>
                <w:numId w:val="0"/>
              </w:numPr>
              <w:tabs>
                <w:tab w:val="left" w:pos="3119"/>
              </w:tabs>
              <w:spacing w:line="276" w:lineRule="auto"/>
              <w:jc w:val="center"/>
              <w:rPr>
                <w:sz w:val="28"/>
                <w:szCs w:val="28"/>
              </w:rPr>
            </w:pPr>
            <w:r w:rsidRPr="00E1198B">
              <w:rPr>
                <w:sz w:val="28"/>
                <w:szCs w:val="28"/>
              </w:rPr>
              <w:t>4,4</w:t>
            </w:r>
          </w:p>
        </w:tc>
        <w:tc>
          <w:tcPr>
            <w:tcW w:w="1809" w:type="dxa"/>
            <w:tcBorders>
              <w:top w:val="single" w:sz="4" w:space="0" w:color="auto"/>
              <w:left w:val="single" w:sz="4" w:space="0" w:color="auto"/>
              <w:bottom w:val="single" w:sz="4" w:space="0" w:color="auto"/>
              <w:right w:val="single" w:sz="4" w:space="0" w:color="auto"/>
            </w:tcBorders>
          </w:tcPr>
          <w:p w:rsidR="007B1071" w:rsidRPr="00E1198B" w:rsidRDefault="007B1071" w:rsidP="00E07146">
            <w:pPr>
              <w:numPr>
                <w:ilvl w:val="12"/>
                <w:numId w:val="0"/>
              </w:numPr>
              <w:tabs>
                <w:tab w:val="left" w:pos="3119"/>
              </w:tabs>
              <w:spacing w:line="276" w:lineRule="auto"/>
              <w:jc w:val="center"/>
              <w:rPr>
                <w:sz w:val="28"/>
                <w:szCs w:val="28"/>
              </w:rPr>
            </w:pPr>
            <w:r w:rsidRPr="00E1198B">
              <w:rPr>
                <w:sz w:val="28"/>
                <w:szCs w:val="28"/>
              </w:rPr>
              <w:t>2,0 : 1 : 3,1</w:t>
            </w:r>
          </w:p>
        </w:tc>
      </w:tr>
      <w:tr w:rsidR="007B1071" w:rsidRPr="00E1198B" w:rsidTr="00B5094C">
        <w:tc>
          <w:tcPr>
            <w:tcW w:w="2700" w:type="dxa"/>
            <w:tcBorders>
              <w:top w:val="single" w:sz="4" w:space="0" w:color="auto"/>
              <w:left w:val="single" w:sz="4" w:space="0" w:color="auto"/>
              <w:bottom w:val="single" w:sz="4" w:space="0" w:color="auto"/>
              <w:right w:val="single" w:sz="4" w:space="0" w:color="auto"/>
            </w:tcBorders>
          </w:tcPr>
          <w:p w:rsidR="007B1071" w:rsidRPr="00E1198B" w:rsidRDefault="00E1198B" w:rsidP="00E07146">
            <w:pPr>
              <w:numPr>
                <w:ilvl w:val="12"/>
                <w:numId w:val="0"/>
              </w:numPr>
              <w:tabs>
                <w:tab w:val="left" w:pos="3119"/>
              </w:tabs>
              <w:spacing w:line="276" w:lineRule="auto"/>
              <w:jc w:val="center"/>
              <w:rPr>
                <w:sz w:val="28"/>
                <w:szCs w:val="28"/>
              </w:rPr>
            </w:pPr>
            <w:proofErr w:type="spellStart"/>
            <w:r w:rsidRPr="00E1198B">
              <w:rPr>
                <w:sz w:val="28"/>
                <w:szCs w:val="28"/>
              </w:rPr>
              <w:t>Piyoz</w:t>
            </w:r>
            <w:proofErr w:type="spellEnd"/>
          </w:p>
        </w:tc>
        <w:tc>
          <w:tcPr>
            <w:tcW w:w="1800" w:type="dxa"/>
            <w:tcBorders>
              <w:top w:val="single" w:sz="4" w:space="0" w:color="auto"/>
              <w:left w:val="single" w:sz="4" w:space="0" w:color="auto"/>
              <w:bottom w:val="single" w:sz="4" w:space="0" w:color="auto"/>
              <w:right w:val="single" w:sz="4" w:space="0" w:color="auto"/>
            </w:tcBorders>
          </w:tcPr>
          <w:p w:rsidR="007B1071" w:rsidRPr="00E1198B" w:rsidRDefault="00E1198B" w:rsidP="00E07146">
            <w:pPr>
              <w:numPr>
                <w:ilvl w:val="12"/>
                <w:numId w:val="0"/>
              </w:numPr>
              <w:tabs>
                <w:tab w:val="left" w:pos="3119"/>
              </w:tabs>
              <w:spacing w:line="276" w:lineRule="auto"/>
              <w:jc w:val="center"/>
              <w:rPr>
                <w:sz w:val="28"/>
                <w:szCs w:val="28"/>
              </w:rPr>
            </w:pPr>
            <w:proofErr w:type="spellStart"/>
            <w:r w:rsidRPr="00E1198B">
              <w:rPr>
                <w:sz w:val="28"/>
                <w:szCs w:val="28"/>
              </w:rPr>
              <w:t>piyoz</w:t>
            </w:r>
            <w:proofErr w:type="spellEnd"/>
            <w:r w:rsidR="007B1071" w:rsidRPr="00E1198B">
              <w:rPr>
                <w:sz w:val="28"/>
                <w:szCs w:val="28"/>
              </w:rPr>
              <w:t xml:space="preserve"> </w:t>
            </w:r>
            <w:proofErr w:type="spellStart"/>
            <w:r w:rsidRPr="00E1198B">
              <w:rPr>
                <w:sz w:val="28"/>
                <w:szCs w:val="28"/>
              </w:rPr>
              <w:t>bosh</w:t>
            </w:r>
            <w:proofErr w:type="spellEnd"/>
          </w:p>
        </w:tc>
        <w:tc>
          <w:tcPr>
            <w:tcW w:w="1080" w:type="dxa"/>
            <w:tcBorders>
              <w:top w:val="single" w:sz="4" w:space="0" w:color="auto"/>
              <w:left w:val="single" w:sz="4" w:space="0" w:color="auto"/>
              <w:bottom w:val="single" w:sz="4" w:space="0" w:color="auto"/>
              <w:right w:val="single" w:sz="4" w:space="0" w:color="auto"/>
            </w:tcBorders>
          </w:tcPr>
          <w:p w:rsidR="007B1071" w:rsidRPr="00E1198B" w:rsidRDefault="007B1071" w:rsidP="00E07146">
            <w:pPr>
              <w:numPr>
                <w:ilvl w:val="12"/>
                <w:numId w:val="0"/>
              </w:numPr>
              <w:tabs>
                <w:tab w:val="left" w:pos="3119"/>
              </w:tabs>
              <w:spacing w:line="276" w:lineRule="auto"/>
              <w:jc w:val="center"/>
              <w:rPr>
                <w:sz w:val="28"/>
                <w:szCs w:val="28"/>
              </w:rPr>
            </w:pPr>
            <w:r w:rsidRPr="00E1198B">
              <w:rPr>
                <w:sz w:val="28"/>
                <w:szCs w:val="28"/>
              </w:rPr>
              <w:t>3,7</w:t>
            </w:r>
          </w:p>
        </w:tc>
        <w:tc>
          <w:tcPr>
            <w:tcW w:w="1260" w:type="dxa"/>
            <w:tcBorders>
              <w:top w:val="single" w:sz="4" w:space="0" w:color="auto"/>
              <w:left w:val="single" w:sz="4" w:space="0" w:color="auto"/>
              <w:bottom w:val="single" w:sz="4" w:space="0" w:color="auto"/>
              <w:right w:val="single" w:sz="4" w:space="0" w:color="auto"/>
            </w:tcBorders>
          </w:tcPr>
          <w:p w:rsidR="007B1071" w:rsidRPr="00E1198B" w:rsidRDefault="007B1071" w:rsidP="00E07146">
            <w:pPr>
              <w:numPr>
                <w:ilvl w:val="12"/>
                <w:numId w:val="0"/>
              </w:numPr>
              <w:tabs>
                <w:tab w:val="left" w:pos="3119"/>
              </w:tabs>
              <w:spacing w:line="276" w:lineRule="auto"/>
              <w:jc w:val="center"/>
              <w:rPr>
                <w:sz w:val="28"/>
                <w:szCs w:val="28"/>
              </w:rPr>
            </w:pPr>
            <w:r w:rsidRPr="00E1198B">
              <w:rPr>
                <w:sz w:val="28"/>
                <w:szCs w:val="28"/>
              </w:rPr>
              <w:t>1,3</w:t>
            </w:r>
          </w:p>
        </w:tc>
        <w:tc>
          <w:tcPr>
            <w:tcW w:w="1071" w:type="dxa"/>
            <w:tcBorders>
              <w:top w:val="single" w:sz="4" w:space="0" w:color="auto"/>
              <w:left w:val="single" w:sz="4" w:space="0" w:color="auto"/>
              <w:bottom w:val="single" w:sz="4" w:space="0" w:color="auto"/>
              <w:right w:val="single" w:sz="4" w:space="0" w:color="auto"/>
            </w:tcBorders>
          </w:tcPr>
          <w:p w:rsidR="007B1071" w:rsidRPr="00E1198B" w:rsidRDefault="007B1071" w:rsidP="00E07146">
            <w:pPr>
              <w:numPr>
                <w:ilvl w:val="12"/>
                <w:numId w:val="0"/>
              </w:numPr>
              <w:tabs>
                <w:tab w:val="left" w:pos="3119"/>
              </w:tabs>
              <w:spacing w:line="276" w:lineRule="auto"/>
              <w:jc w:val="center"/>
              <w:rPr>
                <w:sz w:val="28"/>
                <w:szCs w:val="28"/>
              </w:rPr>
            </w:pPr>
            <w:r w:rsidRPr="00E1198B">
              <w:rPr>
                <w:sz w:val="28"/>
                <w:szCs w:val="28"/>
              </w:rPr>
              <w:t>4,0</w:t>
            </w:r>
          </w:p>
        </w:tc>
        <w:tc>
          <w:tcPr>
            <w:tcW w:w="1809" w:type="dxa"/>
            <w:tcBorders>
              <w:top w:val="single" w:sz="4" w:space="0" w:color="auto"/>
              <w:left w:val="single" w:sz="4" w:space="0" w:color="auto"/>
              <w:bottom w:val="single" w:sz="4" w:space="0" w:color="auto"/>
              <w:right w:val="single" w:sz="4" w:space="0" w:color="auto"/>
            </w:tcBorders>
          </w:tcPr>
          <w:p w:rsidR="007B1071" w:rsidRPr="00E1198B" w:rsidRDefault="007B1071" w:rsidP="00E07146">
            <w:pPr>
              <w:numPr>
                <w:ilvl w:val="12"/>
                <w:numId w:val="0"/>
              </w:numPr>
              <w:tabs>
                <w:tab w:val="left" w:pos="3119"/>
              </w:tabs>
              <w:spacing w:line="276" w:lineRule="auto"/>
              <w:jc w:val="center"/>
              <w:rPr>
                <w:sz w:val="28"/>
                <w:szCs w:val="28"/>
              </w:rPr>
            </w:pPr>
            <w:r w:rsidRPr="00E1198B">
              <w:rPr>
                <w:sz w:val="28"/>
                <w:szCs w:val="28"/>
              </w:rPr>
              <w:t>2,8 : 1 : 3,1</w:t>
            </w:r>
          </w:p>
        </w:tc>
      </w:tr>
      <w:tr w:rsidR="007B1071" w:rsidRPr="00E1198B" w:rsidTr="00B5094C">
        <w:tc>
          <w:tcPr>
            <w:tcW w:w="2700" w:type="dxa"/>
            <w:tcBorders>
              <w:top w:val="single" w:sz="4" w:space="0" w:color="auto"/>
              <w:left w:val="single" w:sz="4" w:space="0" w:color="auto"/>
              <w:bottom w:val="single" w:sz="4" w:space="0" w:color="auto"/>
              <w:right w:val="single" w:sz="4" w:space="0" w:color="auto"/>
            </w:tcBorders>
          </w:tcPr>
          <w:p w:rsidR="007B1071" w:rsidRPr="00E1198B" w:rsidRDefault="00E1198B" w:rsidP="00E07146">
            <w:pPr>
              <w:numPr>
                <w:ilvl w:val="12"/>
                <w:numId w:val="0"/>
              </w:numPr>
              <w:tabs>
                <w:tab w:val="left" w:pos="3119"/>
              </w:tabs>
              <w:spacing w:line="276" w:lineRule="auto"/>
              <w:jc w:val="center"/>
              <w:rPr>
                <w:sz w:val="28"/>
                <w:szCs w:val="28"/>
              </w:rPr>
            </w:pPr>
            <w:proofErr w:type="spellStart"/>
            <w:r w:rsidRPr="00E1198B">
              <w:rPr>
                <w:sz w:val="28"/>
                <w:szCs w:val="28"/>
              </w:rPr>
              <w:t>Mevali</w:t>
            </w:r>
            <w:proofErr w:type="spellEnd"/>
            <w:r w:rsidR="007B1071" w:rsidRPr="00E1198B">
              <w:rPr>
                <w:sz w:val="28"/>
                <w:szCs w:val="28"/>
              </w:rPr>
              <w:t xml:space="preserve"> </w:t>
            </w:r>
            <w:proofErr w:type="spellStart"/>
            <w:r w:rsidRPr="00E1198B">
              <w:rPr>
                <w:sz w:val="28"/>
                <w:szCs w:val="28"/>
              </w:rPr>
              <w:t>daraxtlar</w:t>
            </w:r>
            <w:proofErr w:type="spellEnd"/>
          </w:p>
        </w:tc>
        <w:tc>
          <w:tcPr>
            <w:tcW w:w="1800" w:type="dxa"/>
            <w:tcBorders>
              <w:top w:val="single" w:sz="4" w:space="0" w:color="auto"/>
              <w:left w:val="single" w:sz="4" w:space="0" w:color="auto"/>
              <w:bottom w:val="single" w:sz="4" w:space="0" w:color="auto"/>
              <w:right w:val="single" w:sz="4" w:space="0" w:color="auto"/>
            </w:tcBorders>
          </w:tcPr>
          <w:p w:rsidR="007B1071" w:rsidRPr="00E1198B" w:rsidRDefault="00E1198B" w:rsidP="00E07146">
            <w:pPr>
              <w:numPr>
                <w:ilvl w:val="12"/>
                <w:numId w:val="0"/>
              </w:numPr>
              <w:tabs>
                <w:tab w:val="left" w:pos="3119"/>
              </w:tabs>
              <w:spacing w:line="276" w:lineRule="auto"/>
              <w:jc w:val="center"/>
              <w:rPr>
                <w:sz w:val="28"/>
                <w:szCs w:val="28"/>
              </w:rPr>
            </w:pPr>
            <w:proofErr w:type="spellStart"/>
            <w:r w:rsidRPr="00E1198B">
              <w:rPr>
                <w:sz w:val="28"/>
                <w:szCs w:val="28"/>
              </w:rPr>
              <w:t>meva</w:t>
            </w:r>
            <w:r w:rsidR="007B1071" w:rsidRPr="00E1198B">
              <w:rPr>
                <w:sz w:val="28"/>
                <w:szCs w:val="28"/>
              </w:rPr>
              <w:t>-</w:t>
            </w:r>
            <w:r w:rsidRPr="00E1198B">
              <w:rPr>
                <w:sz w:val="28"/>
                <w:szCs w:val="28"/>
              </w:rPr>
              <w:t>cheva</w:t>
            </w:r>
            <w:proofErr w:type="spellEnd"/>
          </w:p>
        </w:tc>
        <w:tc>
          <w:tcPr>
            <w:tcW w:w="1080" w:type="dxa"/>
            <w:tcBorders>
              <w:top w:val="single" w:sz="4" w:space="0" w:color="auto"/>
              <w:left w:val="single" w:sz="4" w:space="0" w:color="auto"/>
              <w:bottom w:val="single" w:sz="4" w:space="0" w:color="auto"/>
              <w:right w:val="single" w:sz="4" w:space="0" w:color="auto"/>
            </w:tcBorders>
          </w:tcPr>
          <w:p w:rsidR="007B1071" w:rsidRPr="00E1198B" w:rsidRDefault="007B1071" w:rsidP="00E07146">
            <w:pPr>
              <w:numPr>
                <w:ilvl w:val="12"/>
                <w:numId w:val="0"/>
              </w:numPr>
              <w:tabs>
                <w:tab w:val="left" w:pos="3119"/>
              </w:tabs>
              <w:spacing w:line="276" w:lineRule="auto"/>
              <w:jc w:val="center"/>
              <w:rPr>
                <w:sz w:val="28"/>
                <w:szCs w:val="28"/>
              </w:rPr>
            </w:pPr>
            <w:r w:rsidRPr="00E1198B">
              <w:rPr>
                <w:sz w:val="28"/>
                <w:szCs w:val="28"/>
              </w:rPr>
              <w:t>5,0</w:t>
            </w:r>
          </w:p>
        </w:tc>
        <w:tc>
          <w:tcPr>
            <w:tcW w:w="1260" w:type="dxa"/>
            <w:tcBorders>
              <w:top w:val="single" w:sz="4" w:space="0" w:color="auto"/>
              <w:left w:val="single" w:sz="4" w:space="0" w:color="auto"/>
              <w:bottom w:val="single" w:sz="4" w:space="0" w:color="auto"/>
              <w:right w:val="single" w:sz="4" w:space="0" w:color="auto"/>
            </w:tcBorders>
          </w:tcPr>
          <w:p w:rsidR="007B1071" w:rsidRPr="00E1198B" w:rsidRDefault="007B1071" w:rsidP="00E07146">
            <w:pPr>
              <w:numPr>
                <w:ilvl w:val="12"/>
                <w:numId w:val="0"/>
              </w:numPr>
              <w:tabs>
                <w:tab w:val="left" w:pos="3119"/>
              </w:tabs>
              <w:spacing w:line="276" w:lineRule="auto"/>
              <w:jc w:val="center"/>
              <w:rPr>
                <w:sz w:val="28"/>
                <w:szCs w:val="28"/>
              </w:rPr>
            </w:pPr>
            <w:r w:rsidRPr="00E1198B">
              <w:rPr>
                <w:sz w:val="28"/>
                <w:szCs w:val="28"/>
              </w:rPr>
              <w:t>3,0</w:t>
            </w:r>
          </w:p>
        </w:tc>
        <w:tc>
          <w:tcPr>
            <w:tcW w:w="1071" w:type="dxa"/>
            <w:tcBorders>
              <w:top w:val="single" w:sz="4" w:space="0" w:color="auto"/>
              <w:left w:val="single" w:sz="4" w:space="0" w:color="auto"/>
              <w:bottom w:val="single" w:sz="4" w:space="0" w:color="auto"/>
              <w:right w:val="single" w:sz="4" w:space="0" w:color="auto"/>
            </w:tcBorders>
          </w:tcPr>
          <w:p w:rsidR="007B1071" w:rsidRPr="00E1198B" w:rsidRDefault="007B1071" w:rsidP="00E07146">
            <w:pPr>
              <w:numPr>
                <w:ilvl w:val="12"/>
                <w:numId w:val="0"/>
              </w:numPr>
              <w:tabs>
                <w:tab w:val="left" w:pos="3119"/>
              </w:tabs>
              <w:spacing w:line="276" w:lineRule="auto"/>
              <w:jc w:val="center"/>
              <w:rPr>
                <w:sz w:val="28"/>
                <w:szCs w:val="28"/>
              </w:rPr>
            </w:pPr>
            <w:r w:rsidRPr="00E1198B">
              <w:rPr>
                <w:sz w:val="28"/>
                <w:szCs w:val="28"/>
              </w:rPr>
              <w:t>6,0</w:t>
            </w:r>
          </w:p>
        </w:tc>
        <w:tc>
          <w:tcPr>
            <w:tcW w:w="1809" w:type="dxa"/>
            <w:tcBorders>
              <w:top w:val="single" w:sz="4" w:space="0" w:color="auto"/>
              <w:left w:val="single" w:sz="4" w:space="0" w:color="auto"/>
              <w:bottom w:val="single" w:sz="4" w:space="0" w:color="auto"/>
              <w:right w:val="single" w:sz="4" w:space="0" w:color="auto"/>
            </w:tcBorders>
          </w:tcPr>
          <w:p w:rsidR="007B1071" w:rsidRPr="00E1198B" w:rsidRDefault="007B1071" w:rsidP="00E07146">
            <w:pPr>
              <w:numPr>
                <w:ilvl w:val="12"/>
                <w:numId w:val="0"/>
              </w:numPr>
              <w:tabs>
                <w:tab w:val="left" w:pos="3119"/>
              </w:tabs>
              <w:spacing w:line="276" w:lineRule="auto"/>
              <w:jc w:val="center"/>
              <w:rPr>
                <w:sz w:val="28"/>
                <w:szCs w:val="28"/>
              </w:rPr>
            </w:pPr>
            <w:r w:rsidRPr="00E1198B">
              <w:rPr>
                <w:sz w:val="28"/>
                <w:szCs w:val="28"/>
              </w:rPr>
              <w:t>1,7 : 1 : 2,0</w:t>
            </w:r>
          </w:p>
        </w:tc>
      </w:tr>
      <w:tr w:rsidR="007B1071" w:rsidRPr="00E1198B" w:rsidTr="00B5094C">
        <w:trPr>
          <w:trHeight w:val="188"/>
        </w:trPr>
        <w:tc>
          <w:tcPr>
            <w:tcW w:w="2700" w:type="dxa"/>
            <w:tcBorders>
              <w:top w:val="single" w:sz="4" w:space="0" w:color="auto"/>
              <w:left w:val="single" w:sz="4" w:space="0" w:color="auto"/>
              <w:bottom w:val="single" w:sz="4" w:space="0" w:color="auto"/>
              <w:right w:val="single" w:sz="4" w:space="0" w:color="auto"/>
            </w:tcBorders>
          </w:tcPr>
          <w:p w:rsidR="007B1071" w:rsidRPr="00E1198B" w:rsidRDefault="00E1198B" w:rsidP="00E07146">
            <w:pPr>
              <w:numPr>
                <w:ilvl w:val="12"/>
                <w:numId w:val="0"/>
              </w:numPr>
              <w:tabs>
                <w:tab w:val="left" w:pos="3119"/>
              </w:tabs>
              <w:spacing w:line="276" w:lineRule="auto"/>
              <w:jc w:val="center"/>
              <w:rPr>
                <w:sz w:val="28"/>
                <w:szCs w:val="28"/>
              </w:rPr>
            </w:pPr>
            <w:proofErr w:type="spellStart"/>
            <w:r w:rsidRPr="00E1198B">
              <w:rPr>
                <w:sz w:val="28"/>
                <w:szCs w:val="28"/>
              </w:rPr>
              <w:t>Tok</w:t>
            </w:r>
            <w:proofErr w:type="spellEnd"/>
          </w:p>
        </w:tc>
        <w:tc>
          <w:tcPr>
            <w:tcW w:w="1800" w:type="dxa"/>
            <w:tcBorders>
              <w:top w:val="single" w:sz="4" w:space="0" w:color="auto"/>
              <w:left w:val="single" w:sz="4" w:space="0" w:color="auto"/>
              <w:bottom w:val="single" w:sz="4" w:space="0" w:color="auto"/>
              <w:right w:val="single" w:sz="4" w:space="0" w:color="auto"/>
            </w:tcBorders>
          </w:tcPr>
          <w:p w:rsidR="007B1071" w:rsidRPr="00E1198B" w:rsidRDefault="00E1198B" w:rsidP="00E07146">
            <w:pPr>
              <w:numPr>
                <w:ilvl w:val="12"/>
                <w:numId w:val="0"/>
              </w:numPr>
              <w:tabs>
                <w:tab w:val="left" w:pos="3119"/>
              </w:tabs>
              <w:spacing w:line="276" w:lineRule="auto"/>
              <w:jc w:val="center"/>
              <w:rPr>
                <w:sz w:val="28"/>
                <w:szCs w:val="28"/>
              </w:rPr>
            </w:pPr>
            <w:proofErr w:type="spellStart"/>
            <w:r w:rsidRPr="00E1198B">
              <w:rPr>
                <w:sz w:val="28"/>
                <w:szCs w:val="28"/>
              </w:rPr>
              <w:t>uzum</w:t>
            </w:r>
            <w:proofErr w:type="spellEnd"/>
          </w:p>
        </w:tc>
        <w:tc>
          <w:tcPr>
            <w:tcW w:w="1080" w:type="dxa"/>
            <w:tcBorders>
              <w:top w:val="single" w:sz="4" w:space="0" w:color="auto"/>
              <w:left w:val="single" w:sz="4" w:space="0" w:color="auto"/>
              <w:bottom w:val="single" w:sz="4" w:space="0" w:color="auto"/>
              <w:right w:val="single" w:sz="4" w:space="0" w:color="auto"/>
            </w:tcBorders>
          </w:tcPr>
          <w:p w:rsidR="007B1071" w:rsidRPr="00E1198B" w:rsidRDefault="007B1071" w:rsidP="00E07146">
            <w:pPr>
              <w:numPr>
                <w:ilvl w:val="12"/>
                <w:numId w:val="0"/>
              </w:numPr>
              <w:tabs>
                <w:tab w:val="left" w:pos="3119"/>
              </w:tabs>
              <w:spacing w:line="276" w:lineRule="auto"/>
              <w:jc w:val="center"/>
              <w:rPr>
                <w:sz w:val="28"/>
                <w:szCs w:val="28"/>
              </w:rPr>
            </w:pPr>
            <w:r w:rsidRPr="00E1198B">
              <w:rPr>
                <w:sz w:val="28"/>
                <w:szCs w:val="28"/>
              </w:rPr>
              <w:t>1,7</w:t>
            </w:r>
          </w:p>
        </w:tc>
        <w:tc>
          <w:tcPr>
            <w:tcW w:w="1260" w:type="dxa"/>
            <w:tcBorders>
              <w:top w:val="single" w:sz="4" w:space="0" w:color="auto"/>
              <w:left w:val="single" w:sz="4" w:space="0" w:color="auto"/>
              <w:bottom w:val="single" w:sz="4" w:space="0" w:color="auto"/>
              <w:right w:val="single" w:sz="4" w:space="0" w:color="auto"/>
            </w:tcBorders>
          </w:tcPr>
          <w:p w:rsidR="007B1071" w:rsidRPr="00E1198B" w:rsidRDefault="007B1071" w:rsidP="00E07146">
            <w:pPr>
              <w:numPr>
                <w:ilvl w:val="12"/>
                <w:numId w:val="0"/>
              </w:numPr>
              <w:tabs>
                <w:tab w:val="left" w:pos="3119"/>
              </w:tabs>
              <w:spacing w:line="276" w:lineRule="auto"/>
              <w:jc w:val="center"/>
              <w:rPr>
                <w:sz w:val="28"/>
                <w:szCs w:val="28"/>
              </w:rPr>
            </w:pPr>
            <w:r w:rsidRPr="00E1198B">
              <w:rPr>
                <w:sz w:val="28"/>
                <w:szCs w:val="28"/>
              </w:rPr>
              <w:t>1,4</w:t>
            </w:r>
          </w:p>
        </w:tc>
        <w:tc>
          <w:tcPr>
            <w:tcW w:w="1071" w:type="dxa"/>
            <w:tcBorders>
              <w:top w:val="single" w:sz="4" w:space="0" w:color="auto"/>
              <w:left w:val="single" w:sz="4" w:space="0" w:color="auto"/>
              <w:bottom w:val="single" w:sz="4" w:space="0" w:color="auto"/>
              <w:right w:val="single" w:sz="4" w:space="0" w:color="auto"/>
            </w:tcBorders>
          </w:tcPr>
          <w:p w:rsidR="007B1071" w:rsidRPr="00E1198B" w:rsidRDefault="007B1071" w:rsidP="00E07146">
            <w:pPr>
              <w:numPr>
                <w:ilvl w:val="12"/>
                <w:numId w:val="0"/>
              </w:numPr>
              <w:tabs>
                <w:tab w:val="left" w:pos="3119"/>
              </w:tabs>
              <w:spacing w:line="276" w:lineRule="auto"/>
              <w:jc w:val="center"/>
              <w:rPr>
                <w:sz w:val="28"/>
                <w:szCs w:val="28"/>
              </w:rPr>
            </w:pPr>
            <w:r w:rsidRPr="00E1198B">
              <w:rPr>
                <w:sz w:val="28"/>
                <w:szCs w:val="28"/>
              </w:rPr>
              <w:t>5,0</w:t>
            </w:r>
          </w:p>
        </w:tc>
        <w:tc>
          <w:tcPr>
            <w:tcW w:w="1809" w:type="dxa"/>
            <w:tcBorders>
              <w:top w:val="single" w:sz="4" w:space="0" w:color="auto"/>
              <w:left w:val="single" w:sz="4" w:space="0" w:color="auto"/>
              <w:bottom w:val="single" w:sz="4" w:space="0" w:color="auto"/>
              <w:right w:val="single" w:sz="4" w:space="0" w:color="auto"/>
            </w:tcBorders>
          </w:tcPr>
          <w:p w:rsidR="007B1071" w:rsidRPr="00E1198B" w:rsidRDefault="007B1071" w:rsidP="00E07146">
            <w:pPr>
              <w:numPr>
                <w:ilvl w:val="12"/>
                <w:numId w:val="0"/>
              </w:numPr>
              <w:tabs>
                <w:tab w:val="left" w:pos="3119"/>
              </w:tabs>
              <w:spacing w:line="276" w:lineRule="auto"/>
              <w:jc w:val="center"/>
              <w:rPr>
                <w:sz w:val="28"/>
                <w:szCs w:val="28"/>
              </w:rPr>
            </w:pPr>
            <w:r w:rsidRPr="00E1198B">
              <w:rPr>
                <w:sz w:val="28"/>
                <w:szCs w:val="28"/>
              </w:rPr>
              <w:t>1,2 : 1 : 3,6</w:t>
            </w:r>
          </w:p>
        </w:tc>
      </w:tr>
      <w:tr w:rsidR="007B1071" w:rsidRPr="00E1198B" w:rsidTr="00B5094C">
        <w:trPr>
          <w:trHeight w:val="366"/>
        </w:trPr>
        <w:tc>
          <w:tcPr>
            <w:tcW w:w="2700" w:type="dxa"/>
            <w:tcBorders>
              <w:top w:val="single" w:sz="4" w:space="0" w:color="auto"/>
              <w:left w:val="single" w:sz="4" w:space="0" w:color="auto"/>
              <w:bottom w:val="single" w:sz="4" w:space="0" w:color="auto"/>
              <w:right w:val="single" w:sz="4" w:space="0" w:color="auto"/>
            </w:tcBorders>
          </w:tcPr>
          <w:p w:rsidR="007B1071" w:rsidRPr="00E1198B" w:rsidRDefault="00E1198B" w:rsidP="00E07146">
            <w:pPr>
              <w:numPr>
                <w:ilvl w:val="12"/>
                <w:numId w:val="0"/>
              </w:numPr>
              <w:tabs>
                <w:tab w:val="left" w:pos="3119"/>
              </w:tabs>
              <w:spacing w:line="276" w:lineRule="auto"/>
              <w:jc w:val="center"/>
              <w:rPr>
                <w:sz w:val="28"/>
                <w:szCs w:val="28"/>
              </w:rPr>
            </w:pPr>
            <w:proofErr w:type="spellStart"/>
            <w:r w:rsidRPr="00E1198B">
              <w:rPr>
                <w:sz w:val="28"/>
                <w:szCs w:val="28"/>
              </w:rPr>
              <w:t>Choy</w:t>
            </w:r>
            <w:proofErr w:type="spellEnd"/>
          </w:p>
        </w:tc>
        <w:tc>
          <w:tcPr>
            <w:tcW w:w="1800" w:type="dxa"/>
            <w:tcBorders>
              <w:top w:val="single" w:sz="4" w:space="0" w:color="auto"/>
              <w:left w:val="single" w:sz="4" w:space="0" w:color="auto"/>
              <w:bottom w:val="single" w:sz="4" w:space="0" w:color="auto"/>
              <w:right w:val="single" w:sz="4" w:space="0" w:color="auto"/>
            </w:tcBorders>
          </w:tcPr>
          <w:p w:rsidR="007B1071" w:rsidRPr="00E1198B" w:rsidRDefault="00E1198B" w:rsidP="00E07146">
            <w:pPr>
              <w:numPr>
                <w:ilvl w:val="12"/>
                <w:numId w:val="0"/>
              </w:numPr>
              <w:tabs>
                <w:tab w:val="left" w:pos="3119"/>
              </w:tabs>
              <w:spacing w:line="276" w:lineRule="auto"/>
              <w:jc w:val="center"/>
              <w:rPr>
                <w:sz w:val="28"/>
                <w:szCs w:val="28"/>
              </w:rPr>
            </w:pPr>
            <w:proofErr w:type="spellStart"/>
            <w:r w:rsidRPr="00E1198B">
              <w:rPr>
                <w:sz w:val="28"/>
                <w:szCs w:val="28"/>
              </w:rPr>
              <w:t>choy</w:t>
            </w:r>
            <w:proofErr w:type="spellEnd"/>
            <w:r w:rsidR="007B1071" w:rsidRPr="00E1198B">
              <w:rPr>
                <w:sz w:val="28"/>
                <w:szCs w:val="28"/>
              </w:rPr>
              <w:t xml:space="preserve"> </w:t>
            </w:r>
            <w:proofErr w:type="spellStart"/>
            <w:r w:rsidRPr="00E1198B">
              <w:rPr>
                <w:sz w:val="28"/>
                <w:szCs w:val="28"/>
              </w:rPr>
              <w:t>bargi</w:t>
            </w:r>
            <w:proofErr w:type="spellEnd"/>
          </w:p>
        </w:tc>
        <w:tc>
          <w:tcPr>
            <w:tcW w:w="1080" w:type="dxa"/>
            <w:tcBorders>
              <w:top w:val="single" w:sz="4" w:space="0" w:color="auto"/>
              <w:left w:val="single" w:sz="4" w:space="0" w:color="auto"/>
              <w:bottom w:val="single" w:sz="4" w:space="0" w:color="auto"/>
              <w:right w:val="single" w:sz="4" w:space="0" w:color="auto"/>
            </w:tcBorders>
          </w:tcPr>
          <w:p w:rsidR="007B1071" w:rsidRPr="00E1198B" w:rsidRDefault="007B1071" w:rsidP="00E07146">
            <w:pPr>
              <w:numPr>
                <w:ilvl w:val="12"/>
                <w:numId w:val="0"/>
              </w:numPr>
              <w:tabs>
                <w:tab w:val="left" w:pos="3119"/>
              </w:tabs>
              <w:spacing w:line="276" w:lineRule="auto"/>
              <w:jc w:val="center"/>
              <w:rPr>
                <w:sz w:val="28"/>
                <w:szCs w:val="28"/>
              </w:rPr>
            </w:pPr>
            <w:r w:rsidRPr="00E1198B">
              <w:rPr>
                <w:sz w:val="28"/>
                <w:szCs w:val="28"/>
              </w:rPr>
              <w:t>50</w:t>
            </w:r>
          </w:p>
        </w:tc>
        <w:tc>
          <w:tcPr>
            <w:tcW w:w="1260" w:type="dxa"/>
            <w:tcBorders>
              <w:top w:val="single" w:sz="4" w:space="0" w:color="auto"/>
              <w:left w:val="single" w:sz="4" w:space="0" w:color="auto"/>
              <w:bottom w:val="single" w:sz="4" w:space="0" w:color="auto"/>
              <w:right w:val="single" w:sz="4" w:space="0" w:color="auto"/>
            </w:tcBorders>
          </w:tcPr>
          <w:p w:rsidR="007B1071" w:rsidRPr="00E1198B" w:rsidRDefault="007B1071" w:rsidP="00E07146">
            <w:pPr>
              <w:numPr>
                <w:ilvl w:val="12"/>
                <w:numId w:val="0"/>
              </w:numPr>
              <w:tabs>
                <w:tab w:val="left" w:pos="3119"/>
              </w:tabs>
              <w:spacing w:line="276" w:lineRule="auto"/>
              <w:jc w:val="center"/>
              <w:rPr>
                <w:sz w:val="28"/>
                <w:szCs w:val="28"/>
              </w:rPr>
            </w:pPr>
            <w:r w:rsidRPr="00E1198B">
              <w:rPr>
                <w:sz w:val="28"/>
                <w:szCs w:val="28"/>
              </w:rPr>
              <w:t>7</w:t>
            </w:r>
          </w:p>
        </w:tc>
        <w:tc>
          <w:tcPr>
            <w:tcW w:w="1071" w:type="dxa"/>
            <w:tcBorders>
              <w:top w:val="single" w:sz="4" w:space="0" w:color="auto"/>
              <w:left w:val="single" w:sz="4" w:space="0" w:color="auto"/>
              <w:bottom w:val="single" w:sz="4" w:space="0" w:color="auto"/>
              <w:right w:val="single" w:sz="4" w:space="0" w:color="auto"/>
            </w:tcBorders>
          </w:tcPr>
          <w:p w:rsidR="007B1071" w:rsidRPr="00E1198B" w:rsidRDefault="007B1071" w:rsidP="00E07146">
            <w:pPr>
              <w:numPr>
                <w:ilvl w:val="12"/>
                <w:numId w:val="0"/>
              </w:numPr>
              <w:tabs>
                <w:tab w:val="left" w:pos="3119"/>
              </w:tabs>
              <w:spacing w:line="276" w:lineRule="auto"/>
              <w:jc w:val="center"/>
              <w:rPr>
                <w:sz w:val="28"/>
                <w:szCs w:val="28"/>
              </w:rPr>
            </w:pPr>
            <w:r w:rsidRPr="00E1198B">
              <w:rPr>
                <w:sz w:val="28"/>
                <w:szCs w:val="28"/>
              </w:rPr>
              <w:t>23</w:t>
            </w:r>
          </w:p>
        </w:tc>
        <w:tc>
          <w:tcPr>
            <w:tcW w:w="1809" w:type="dxa"/>
            <w:tcBorders>
              <w:top w:val="single" w:sz="4" w:space="0" w:color="auto"/>
              <w:left w:val="single" w:sz="4" w:space="0" w:color="auto"/>
              <w:bottom w:val="single" w:sz="4" w:space="0" w:color="auto"/>
              <w:right w:val="single" w:sz="4" w:space="0" w:color="auto"/>
            </w:tcBorders>
          </w:tcPr>
          <w:p w:rsidR="007B1071" w:rsidRPr="00E1198B" w:rsidRDefault="007B1071" w:rsidP="00E07146">
            <w:pPr>
              <w:numPr>
                <w:ilvl w:val="12"/>
                <w:numId w:val="0"/>
              </w:numPr>
              <w:tabs>
                <w:tab w:val="left" w:pos="3119"/>
              </w:tabs>
              <w:spacing w:line="276" w:lineRule="auto"/>
              <w:jc w:val="center"/>
              <w:rPr>
                <w:sz w:val="28"/>
                <w:szCs w:val="28"/>
              </w:rPr>
            </w:pPr>
            <w:r w:rsidRPr="00E1198B">
              <w:rPr>
                <w:sz w:val="28"/>
                <w:szCs w:val="28"/>
              </w:rPr>
              <w:t>7,2 : 1 : 3,3</w:t>
            </w:r>
          </w:p>
        </w:tc>
      </w:tr>
    </w:tbl>
    <w:p w:rsidR="00697788" w:rsidRPr="00E1198B" w:rsidRDefault="00697788" w:rsidP="00E07146">
      <w:pPr>
        <w:pStyle w:val="a3"/>
        <w:numPr>
          <w:ilvl w:val="12"/>
          <w:numId w:val="0"/>
        </w:numPr>
        <w:spacing w:line="276" w:lineRule="auto"/>
        <w:ind w:firstLine="708"/>
        <w:jc w:val="both"/>
        <w:rPr>
          <w:lang w:val="uz-Cyrl-UZ"/>
        </w:rPr>
      </w:pPr>
    </w:p>
    <w:p w:rsidR="007B1071" w:rsidRPr="00E1198B" w:rsidRDefault="007B1071" w:rsidP="00E07146">
      <w:pPr>
        <w:pStyle w:val="a3"/>
        <w:numPr>
          <w:ilvl w:val="12"/>
          <w:numId w:val="0"/>
        </w:numPr>
        <w:spacing w:line="276" w:lineRule="auto"/>
        <w:jc w:val="both"/>
        <w:rPr>
          <w:lang w:val="uz-Cyrl-UZ"/>
        </w:rPr>
      </w:pPr>
      <w:r w:rsidRPr="00E1198B">
        <w:rPr>
          <w:lang w:val="uz-Cyrl-UZ"/>
        </w:rPr>
        <w:lastRenderedPageBreak/>
        <w:t xml:space="preserve">       </w:t>
      </w:r>
      <w:r w:rsidR="00E1198B" w:rsidRPr="00E1198B">
        <w:rPr>
          <w:lang w:val="uz-Cyrl-UZ"/>
        </w:rPr>
        <w:t>Tuproqdagi</w:t>
      </w:r>
      <w:r w:rsidRPr="00E1198B">
        <w:rPr>
          <w:lang w:val="uz-Cyrl-UZ"/>
        </w:rPr>
        <w:t xml:space="preserve"> </w:t>
      </w:r>
      <w:r w:rsidR="00E1198B" w:rsidRPr="00E1198B">
        <w:rPr>
          <w:lang w:val="uz-Cyrl-UZ"/>
        </w:rPr>
        <w:t>oziq</w:t>
      </w:r>
      <w:r w:rsidRPr="00E1198B">
        <w:rPr>
          <w:lang w:val="uz-Cyrl-UZ"/>
        </w:rPr>
        <w:t xml:space="preserve"> </w:t>
      </w:r>
      <w:r w:rsidR="00E1198B" w:rsidRPr="00E1198B">
        <w:rPr>
          <w:lang w:val="uz-Cyrl-UZ"/>
        </w:rPr>
        <w:t>moddalarning</w:t>
      </w:r>
      <w:r w:rsidRPr="00E1198B">
        <w:rPr>
          <w:lang w:val="uz-Cyrl-UZ"/>
        </w:rPr>
        <w:t xml:space="preserve"> </w:t>
      </w:r>
      <w:r w:rsidR="00E1198B" w:rsidRPr="00E1198B">
        <w:rPr>
          <w:lang w:val="uz-Cyrl-UZ"/>
        </w:rPr>
        <w:t>o‘zlashtirilish</w:t>
      </w:r>
      <w:r w:rsidRPr="00E1198B">
        <w:rPr>
          <w:lang w:val="uz-Cyrl-UZ"/>
        </w:rPr>
        <w:t xml:space="preserve"> </w:t>
      </w:r>
      <w:r w:rsidR="00E1198B" w:rsidRPr="00E1198B">
        <w:rPr>
          <w:lang w:val="uz-Cyrl-UZ"/>
        </w:rPr>
        <w:t>koeffitsienti</w:t>
      </w:r>
      <w:r w:rsidRPr="00E1198B">
        <w:rPr>
          <w:lang w:val="uz-Cyrl-UZ"/>
        </w:rPr>
        <w:t xml:space="preserve"> </w:t>
      </w:r>
      <w:r w:rsidR="00E1198B" w:rsidRPr="00E1198B">
        <w:rPr>
          <w:lang w:val="uz-Cyrl-UZ"/>
        </w:rPr>
        <w:t>o‘simliklarning</w:t>
      </w:r>
      <w:r w:rsidRPr="00E1198B">
        <w:rPr>
          <w:lang w:val="uz-Cyrl-UZ"/>
        </w:rPr>
        <w:t xml:space="preserve"> </w:t>
      </w:r>
      <w:r w:rsidR="00E1198B" w:rsidRPr="00E1198B">
        <w:rPr>
          <w:lang w:val="uz-Cyrl-UZ"/>
        </w:rPr>
        <w:t>biologik</w:t>
      </w:r>
      <w:r w:rsidRPr="00E1198B">
        <w:rPr>
          <w:lang w:val="uz-Cyrl-UZ"/>
        </w:rPr>
        <w:t xml:space="preserve"> </w:t>
      </w:r>
      <w:r w:rsidR="00E1198B" w:rsidRPr="00E1198B">
        <w:rPr>
          <w:lang w:val="uz-Cyrl-UZ"/>
        </w:rPr>
        <w:t>xususiyatlariga</w:t>
      </w:r>
      <w:r w:rsidRPr="00E1198B">
        <w:rPr>
          <w:lang w:val="uz-Cyrl-UZ"/>
        </w:rPr>
        <w:t xml:space="preserve"> </w:t>
      </w:r>
      <w:r w:rsidR="00E1198B" w:rsidRPr="00E1198B">
        <w:rPr>
          <w:lang w:val="uz-Cyrl-UZ"/>
        </w:rPr>
        <w:t>bog‘liq</w:t>
      </w:r>
      <w:r w:rsidRPr="00E1198B">
        <w:rPr>
          <w:lang w:val="uz-Cyrl-UZ"/>
        </w:rPr>
        <w:t xml:space="preserve"> </w:t>
      </w:r>
      <w:r w:rsidR="00E1198B" w:rsidRPr="00E1198B">
        <w:rPr>
          <w:lang w:val="uz-Cyrl-UZ"/>
        </w:rPr>
        <w:t>ravishda</w:t>
      </w:r>
      <w:r w:rsidRPr="00E1198B">
        <w:rPr>
          <w:lang w:val="uz-Cyrl-UZ"/>
        </w:rPr>
        <w:t xml:space="preserve">, </w:t>
      </w:r>
      <w:r w:rsidR="00E1198B" w:rsidRPr="00E1198B">
        <w:rPr>
          <w:lang w:val="uz-Cyrl-UZ"/>
        </w:rPr>
        <w:t>tashqi</w:t>
      </w:r>
      <w:r w:rsidRPr="00E1198B">
        <w:rPr>
          <w:lang w:val="uz-Cyrl-UZ"/>
        </w:rPr>
        <w:t xml:space="preserve"> </w:t>
      </w:r>
      <w:r w:rsidR="00E1198B" w:rsidRPr="00E1198B">
        <w:rPr>
          <w:lang w:val="uz-Cyrl-UZ"/>
        </w:rPr>
        <w:t>omillar</w:t>
      </w:r>
      <w:r w:rsidRPr="00E1198B">
        <w:rPr>
          <w:lang w:val="uz-Cyrl-UZ"/>
        </w:rPr>
        <w:t xml:space="preserve"> (</w:t>
      </w:r>
      <w:r w:rsidR="00E1198B" w:rsidRPr="00E1198B">
        <w:rPr>
          <w:lang w:val="uz-Cyrl-UZ"/>
        </w:rPr>
        <w:t>tuproq</w:t>
      </w:r>
      <w:r w:rsidRPr="00E1198B">
        <w:rPr>
          <w:lang w:val="uz-Cyrl-UZ"/>
        </w:rPr>
        <w:t xml:space="preserve"> </w:t>
      </w:r>
      <w:r w:rsidR="00E1198B" w:rsidRPr="00E1198B">
        <w:rPr>
          <w:lang w:val="uz-Cyrl-UZ"/>
        </w:rPr>
        <w:t>unumdorligi</w:t>
      </w:r>
      <w:r w:rsidRPr="00E1198B">
        <w:rPr>
          <w:lang w:val="uz-Cyrl-UZ"/>
        </w:rPr>
        <w:t xml:space="preserve">, </w:t>
      </w:r>
      <w:r w:rsidR="00E1198B" w:rsidRPr="00E1198B">
        <w:rPr>
          <w:lang w:val="uz-Cyrl-UZ"/>
        </w:rPr>
        <w:t>rN</w:t>
      </w:r>
      <w:r w:rsidRPr="00E1198B">
        <w:rPr>
          <w:lang w:val="uz-Cyrl-UZ"/>
        </w:rPr>
        <w:t xml:space="preserve">, </w:t>
      </w:r>
      <w:r w:rsidR="00E1198B" w:rsidRPr="00E1198B">
        <w:rPr>
          <w:lang w:val="uz-Cyrl-UZ"/>
        </w:rPr>
        <w:t>iqlim</w:t>
      </w:r>
      <w:r w:rsidRPr="00E1198B">
        <w:rPr>
          <w:lang w:val="uz-Cyrl-UZ"/>
        </w:rPr>
        <w:t xml:space="preserve"> </w:t>
      </w:r>
      <w:r w:rsidR="00E1198B" w:rsidRPr="00E1198B">
        <w:rPr>
          <w:lang w:val="uz-Cyrl-UZ"/>
        </w:rPr>
        <w:t>sharoitlari</w:t>
      </w:r>
      <w:r w:rsidRPr="00E1198B">
        <w:rPr>
          <w:lang w:val="uz-Cyrl-UZ"/>
        </w:rPr>
        <w:t xml:space="preserve">, </w:t>
      </w:r>
      <w:r w:rsidR="00E1198B" w:rsidRPr="00E1198B">
        <w:rPr>
          <w:lang w:val="uz-Cyrl-UZ"/>
        </w:rPr>
        <w:t>agrotexnika</w:t>
      </w:r>
      <w:r w:rsidRPr="00E1198B">
        <w:rPr>
          <w:lang w:val="uz-Cyrl-UZ"/>
        </w:rPr>
        <w:t xml:space="preserve">) </w:t>
      </w:r>
      <w:r w:rsidR="00E1198B" w:rsidRPr="00E1198B">
        <w:rPr>
          <w:lang w:val="uz-Cyrl-UZ"/>
        </w:rPr>
        <w:t>ta’sirida</w:t>
      </w:r>
      <w:r w:rsidRPr="00E1198B">
        <w:rPr>
          <w:lang w:val="uz-Cyrl-UZ"/>
        </w:rPr>
        <w:t xml:space="preserve">  </w:t>
      </w:r>
      <w:r w:rsidR="00E1198B" w:rsidRPr="00E1198B">
        <w:rPr>
          <w:lang w:val="uz-Cyrl-UZ"/>
        </w:rPr>
        <w:t>keng</w:t>
      </w:r>
      <w:r w:rsidRPr="00E1198B">
        <w:rPr>
          <w:lang w:val="uz-Cyrl-UZ"/>
        </w:rPr>
        <w:t xml:space="preserve">  </w:t>
      </w:r>
      <w:r w:rsidR="00E1198B" w:rsidRPr="00E1198B">
        <w:rPr>
          <w:lang w:val="uz-Cyrl-UZ"/>
        </w:rPr>
        <w:t>ko‘lamda</w:t>
      </w:r>
      <w:r w:rsidRPr="00E1198B">
        <w:rPr>
          <w:lang w:val="uz-Cyrl-UZ"/>
        </w:rPr>
        <w:t xml:space="preserve">  </w:t>
      </w:r>
      <w:r w:rsidR="00E1198B" w:rsidRPr="00E1198B">
        <w:rPr>
          <w:lang w:val="uz-Cyrl-UZ"/>
        </w:rPr>
        <w:t>o‘zgaradi</w:t>
      </w:r>
      <w:r w:rsidRPr="00E1198B">
        <w:rPr>
          <w:lang w:val="uz-Cyrl-UZ"/>
        </w:rPr>
        <w:t xml:space="preserve">, </w:t>
      </w:r>
      <w:r w:rsidR="00E1198B" w:rsidRPr="00E1198B">
        <w:rPr>
          <w:lang w:val="uz-Cyrl-UZ"/>
        </w:rPr>
        <w:t>qaysiki</w:t>
      </w:r>
      <w:r w:rsidRPr="00E1198B">
        <w:rPr>
          <w:lang w:val="uz-Cyrl-UZ"/>
        </w:rPr>
        <w:t xml:space="preserve"> </w:t>
      </w:r>
      <w:r w:rsidR="00E1198B" w:rsidRPr="00E1198B">
        <w:rPr>
          <w:lang w:val="uz-Cyrl-UZ"/>
        </w:rPr>
        <w:t>undan</w:t>
      </w:r>
      <w:r w:rsidRPr="00E1198B">
        <w:rPr>
          <w:lang w:val="uz-Cyrl-UZ"/>
        </w:rPr>
        <w:t xml:space="preserve"> </w:t>
      </w:r>
      <w:r w:rsidR="00E1198B" w:rsidRPr="00E1198B">
        <w:rPr>
          <w:lang w:val="uz-Cyrl-UZ"/>
        </w:rPr>
        <w:t>o‘g‘it</w:t>
      </w:r>
      <w:r w:rsidRPr="00E1198B">
        <w:rPr>
          <w:lang w:val="uz-Cyrl-UZ"/>
        </w:rPr>
        <w:t xml:space="preserve"> </w:t>
      </w:r>
      <w:r w:rsidR="00E1198B" w:rsidRPr="00E1198B">
        <w:rPr>
          <w:lang w:val="uz-Cyrl-UZ"/>
        </w:rPr>
        <w:t>me’yorlarini</w:t>
      </w:r>
      <w:r w:rsidRPr="00E1198B">
        <w:rPr>
          <w:lang w:val="uz-Cyrl-UZ"/>
        </w:rPr>
        <w:t xml:space="preserve"> </w:t>
      </w:r>
      <w:r w:rsidR="00E1198B" w:rsidRPr="00E1198B">
        <w:rPr>
          <w:lang w:val="uz-Cyrl-UZ"/>
        </w:rPr>
        <w:t>belgilashda</w:t>
      </w:r>
      <w:r w:rsidRPr="00E1198B">
        <w:rPr>
          <w:lang w:val="uz-Cyrl-UZ"/>
        </w:rPr>
        <w:t xml:space="preserve"> </w:t>
      </w:r>
      <w:r w:rsidR="00E1198B" w:rsidRPr="00E1198B">
        <w:rPr>
          <w:lang w:val="uz-Cyrl-UZ"/>
        </w:rPr>
        <w:t>foydalanishni</w:t>
      </w:r>
      <w:r w:rsidRPr="00E1198B">
        <w:rPr>
          <w:lang w:val="uz-Cyrl-UZ"/>
        </w:rPr>
        <w:t xml:space="preserve"> </w:t>
      </w:r>
      <w:r w:rsidR="00E1198B" w:rsidRPr="00E1198B">
        <w:rPr>
          <w:lang w:val="uz-Cyrl-UZ"/>
        </w:rPr>
        <w:t>mushkullashtiradi</w:t>
      </w:r>
      <w:r w:rsidRPr="00E1198B">
        <w:rPr>
          <w:lang w:val="uz-Cyrl-UZ"/>
        </w:rPr>
        <w:t xml:space="preserve">. </w:t>
      </w:r>
      <w:r w:rsidR="00E1198B" w:rsidRPr="00E1198B">
        <w:rPr>
          <w:lang w:val="uz-Cyrl-UZ"/>
        </w:rPr>
        <w:t>Tuproqda</w:t>
      </w:r>
      <w:r w:rsidRPr="00E1198B">
        <w:rPr>
          <w:lang w:val="uz-Cyrl-UZ"/>
        </w:rPr>
        <w:t xml:space="preserve"> </w:t>
      </w:r>
      <w:r w:rsidR="00E1198B" w:rsidRPr="00E1198B">
        <w:rPr>
          <w:lang w:val="uz-Cyrl-UZ"/>
        </w:rPr>
        <w:t>harakatchan</w:t>
      </w:r>
      <w:r w:rsidRPr="00E1198B">
        <w:rPr>
          <w:lang w:val="uz-Cyrl-UZ"/>
        </w:rPr>
        <w:t xml:space="preserve"> </w:t>
      </w:r>
      <w:r w:rsidR="00E1198B" w:rsidRPr="00E1198B">
        <w:rPr>
          <w:lang w:val="uz-Cyrl-UZ"/>
        </w:rPr>
        <w:t>shakldagi</w:t>
      </w:r>
      <w:r w:rsidRPr="00E1198B">
        <w:rPr>
          <w:lang w:val="uz-Cyrl-UZ"/>
        </w:rPr>
        <w:t xml:space="preserve"> </w:t>
      </w:r>
      <w:r w:rsidR="00E1198B" w:rsidRPr="00E1198B">
        <w:rPr>
          <w:lang w:val="uz-Cyrl-UZ"/>
        </w:rPr>
        <w:t>oziq</w:t>
      </w:r>
      <w:r w:rsidRPr="00E1198B">
        <w:rPr>
          <w:lang w:val="uz-Cyrl-UZ"/>
        </w:rPr>
        <w:t xml:space="preserve"> </w:t>
      </w:r>
      <w:r w:rsidR="00E1198B" w:rsidRPr="00E1198B">
        <w:rPr>
          <w:lang w:val="uz-Cyrl-UZ"/>
        </w:rPr>
        <w:t>elementlarning</w:t>
      </w:r>
      <w:r w:rsidRPr="00E1198B">
        <w:rPr>
          <w:lang w:val="uz-Cyrl-UZ"/>
        </w:rPr>
        <w:t xml:space="preserve"> </w:t>
      </w:r>
      <w:r w:rsidR="00E1198B" w:rsidRPr="00E1198B">
        <w:rPr>
          <w:lang w:val="uz-Cyrl-UZ"/>
        </w:rPr>
        <w:t>miqdori</w:t>
      </w:r>
      <w:r w:rsidRPr="00E1198B">
        <w:rPr>
          <w:lang w:val="uz-Cyrl-UZ"/>
        </w:rPr>
        <w:t xml:space="preserve"> </w:t>
      </w:r>
      <w:r w:rsidR="00E1198B" w:rsidRPr="00E1198B">
        <w:rPr>
          <w:lang w:val="uz-Cyrl-UZ"/>
        </w:rPr>
        <w:t>qancha</w:t>
      </w:r>
      <w:r w:rsidRPr="00E1198B">
        <w:rPr>
          <w:lang w:val="uz-Cyrl-UZ"/>
        </w:rPr>
        <w:t xml:space="preserve"> </w:t>
      </w:r>
      <w:r w:rsidR="00E1198B" w:rsidRPr="00E1198B">
        <w:rPr>
          <w:lang w:val="uz-Cyrl-UZ"/>
        </w:rPr>
        <w:t>ko‘p</w:t>
      </w:r>
      <w:r w:rsidRPr="00E1198B">
        <w:rPr>
          <w:lang w:val="uz-Cyrl-UZ"/>
        </w:rPr>
        <w:t xml:space="preserve"> </w:t>
      </w:r>
      <w:r w:rsidR="00E1198B" w:rsidRPr="00E1198B">
        <w:rPr>
          <w:lang w:val="uz-Cyrl-UZ"/>
        </w:rPr>
        <w:t>bo‘lsa</w:t>
      </w:r>
      <w:r w:rsidRPr="00E1198B">
        <w:rPr>
          <w:lang w:val="uz-Cyrl-UZ"/>
        </w:rPr>
        <w:t xml:space="preserve">, </w:t>
      </w:r>
      <w:r w:rsidR="00E1198B" w:rsidRPr="00E1198B">
        <w:rPr>
          <w:lang w:val="uz-Cyrl-UZ"/>
        </w:rPr>
        <w:t>tabiiyki</w:t>
      </w:r>
      <w:r w:rsidRPr="00E1198B">
        <w:rPr>
          <w:lang w:val="uz-Cyrl-UZ"/>
        </w:rPr>
        <w:t xml:space="preserve">, </w:t>
      </w:r>
      <w:r w:rsidR="00E1198B" w:rsidRPr="00E1198B">
        <w:rPr>
          <w:lang w:val="uz-Cyrl-UZ"/>
        </w:rPr>
        <w:t>ularni</w:t>
      </w:r>
      <w:r w:rsidRPr="00E1198B">
        <w:rPr>
          <w:lang w:val="uz-Cyrl-UZ"/>
        </w:rPr>
        <w:t xml:space="preserve"> </w:t>
      </w:r>
      <w:r w:rsidR="00E1198B" w:rsidRPr="00E1198B">
        <w:rPr>
          <w:lang w:val="uz-Cyrl-UZ"/>
        </w:rPr>
        <w:t>o‘simliklar</w:t>
      </w:r>
      <w:r w:rsidRPr="00E1198B">
        <w:rPr>
          <w:lang w:val="uz-Cyrl-UZ"/>
        </w:rPr>
        <w:t xml:space="preserve"> </w:t>
      </w:r>
      <w:r w:rsidR="00E1198B" w:rsidRPr="00E1198B">
        <w:rPr>
          <w:lang w:val="uz-Cyrl-UZ"/>
        </w:rPr>
        <w:t>tomonidan</w:t>
      </w:r>
      <w:r w:rsidRPr="00E1198B">
        <w:rPr>
          <w:lang w:val="uz-Cyrl-UZ"/>
        </w:rPr>
        <w:t xml:space="preserve"> </w:t>
      </w:r>
      <w:r w:rsidR="00E1198B" w:rsidRPr="00E1198B">
        <w:rPr>
          <w:lang w:val="uz-Cyrl-UZ"/>
        </w:rPr>
        <w:t>o‘zlashtirilish</w:t>
      </w:r>
      <w:r w:rsidRPr="00E1198B">
        <w:rPr>
          <w:lang w:val="uz-Cyrl-UZ"/>
        </w:rPr>
        <w:t xml:space="preserve"> </w:t>
      </w:r>
      <w:r w:rsidR="00E1198B" w:rsidRPr="00E1198B">
        <w:rPr>
          <w:lang w:val="uz-Cyrl-UZ"/>
        </w:rPr>
        <w:t>koeffitsienti</w:t>
      </w:r>
      <w:r w:rsidRPr="00E1198B">
        <w:rPr>
          <w:lang w:val="uz-Cyrl-UZ"/>
        </w:rPr>
        <w:t xml:space="preserve"> </w:t>
      </w:r>
      <w:r w:rsidR="00E1198B" w:rsidRPr="00E1198B">
        <w:rPr>
          <w:lang w:val="uz-Cyrl-UZ"/>
        </w:rPr>
        <w:t>shuncha</w:t>
      </w:r>
      <w:r w:rsidRPr="00E1198B">
        <w:rPr>
          <w:lang w:val="uz-Cyrl-UZ"/>
        </w:rPr>
        <w:t xml:space="preserve"> </w:t>
      </w:r>
      <w:r w:rsidR="00E1198B" w:rsidRPr="00E1198B">
        <w:rPr>
          <w:lang w:val="uz-Cyrl-UZ"/>
        </w:rPr>
        <w:t>kichik</w:t>
      </w:r>
      <w:r w:rsidRPr="00E1198B">
        <w:rPr>
          <w:lang w:val="uz-Cyrl-UZ"/>
        </w:rPr>
        <w:t xml:space="preserve"> </w:t>
      </w:r>
      <w:r w:rsidR="00E1198B" w:rsidRPr="00E1198B">
        <w:rPr>
          <w:lang w:val="uz-Cyrl-UZ"/>
        </w:rPr>
        <w:t>bo‘ladi</w:t>
      </w:r>
      <w:r w:rsidRPr="00E1198B">
        <w:rPr>
          <w:lang w:val="uz-Cyrl-UZ"/>
        </w:rPr>
        <w:t xml:space="preserve">. </w:t>
      </w:r>
      <w:r w:rsidR="00E1198B" w:rsidRPr="00E1198B">
        <w:rPr>
          <w:lang w:val="uz-Cyrl-UZ"/>
        </w:rPr>
        <w:t>Tuproqqa</w:t>
      </w:r>
      <w:r w:rsidRPr="00E1198B">
        <w:rPr>
          <w:lang w:val="uz-Cyrl-UZ"/>
        </w:rPr>
        <w:t xml:space="preserve">  </w:t>
      </w:r>
      <w:r w:rsidR="00E1198B" w:rsidRPr="00E1198B">
        <w:rPr>
          <w:lang w:val="uz-Cyrl-UZ"/>
        </w:rPr>
        <w:t>mahalliy</w:t>
      </w:r>
      <w:r w:rsidRPr="00E1198B">
        <w:rPr>
          <w:lang w:val="uz-Cyrl-UZ"/>
        </w:rPr>
        <w:t xml:space="preserve">  </w:t>
      </w:r>
      <w:r w:rsidR="00E1198B" w:rsidRPr="00E1198B">
        <w:rPr>
          <w:lang w:val="uz-Cyrl-UZ"/>
        </w:rPr>
        <w:t>va</w:t>
      </w:r>
      <w:r w:rsidRPr="00E1198B">
        <w:rPr>
          <w:lang w:val="uz-Cyrl-UZ"/>
        </w:rPr>
        <w:t xml:space="preserve">  </w:t>
      </w:r>
      <w:r w:rsidR="00E1198B" w:rsidRPr="00E1198B">
        <w:rPr>
          <w:lang w:val="uz-Cyrl-UZ"/>
        </w:rPr>
        <w:t>mineral</w:t>
      </w:r>
      <w:r w:rsidRPr="00E1198B">
        <w:rPr>
          <w:lang w:val="uz-Cyrl-UZ"/>
        </w:rPr>
        <w:t xml:space="preserve">  </w:t>
      </w:r>
      <w:r w:rsidR="00E1198B" w:rsidRPr="00E1198B">
        <w:rPr>
          <w:lang w:val="uz-Cyrl-UZ"/>
        </w:rPr>
        <w:t>o‘g‘itlar</w:t>
      </w:r>
      <w:r w:rsidRPr="00E1198B">
        <w:rPr>
          <w:lang w:val="uz-Cyrl-UZ"/>
        </w:rPr>
        <w:t xml:space="preserve"> </w:t>
      </w:r>
      <w:r w:rsidR="00E1198B" w:rsidRPr="00E1198B">
        <w:rPr>
          <w:lang w:val="uz-Cyrl-UZ"/>
        </w:rPr>
        <w:t>kiritilganda</w:t>
      </w:r>
      <w:r w:rsidRPr="00E1198B">
        <w:rPr>
          <w:lang w:val="uz-Cyrl-UZ"/>
        </w:rPr>
        <w:t xml:space="preserve">, </w:t>
      </w:r>
      <w:r w:rsidR="00E1198B" w:rsidRPr="00E1198B">
        <w:rPr>
          <w:lang w:val="uz-Cyrl-UZ"/>
        </w:rPr>
        <w:t>tuproq</w:t>
      </w:r>
      <w:r w:rsidRPr="00E1198B">
        <w:rPr>
          <w:lang w:val="uz-Cyrl-UZ"/>
        </w:rPr>
        <w:t xml:space="preserve"> </w:t>
      </w:r>
      <w:r w:rsidR="00E1198B" w:rsidRPr="00E1198B">
        <w:rPr>
          <w:lang w:val="uz-Cyrl-UZ"/>
        </w:rPr>
        <w:t>oziq</w:t>
      </w:r>
      <w:r w:rsidRPr="00E1198B">
        <w:rPr>
          <w:lang w:val="uz-Cyrl-UZ"/>
        </w:rPr>
        <w:t xml:space="preserve"> </w:t>
      </w:r>
      <w:r w:rsidR="00E1198B" w:rsidRPr="00E1198B">
        <w:rPr>
          <w:lang w:val="uz-Cyrl-UZ"/>
        </w:rPr>
        <w:t>elementlarining</w:t>
      </w:r>
      <w:r w:rsidRPr="00E1198B">
        <w:rPr>
          <w:lang w:val="uz-Cyrl-UZ"/>
        </w:rPr>
        <w:t xml:space="preserve"> </w:t>
      </w:r>
      <w:r w:rsidR="00E1198B" w:rsidRPr="00E1198B">
        <w:rPr>
          <w:lang w:val="uz-Cyrl-UZ"/>
        </w:rPr>
        <w:t>o‘zlashtirilish</w:t>
      </w:r>
      <w:r w:rsidRPr="00E1198B">
        <w:rPr>
          <w:lang w:val="uz-Cyrl-UZ"/>
        </w:rPr>
        <w:t xml:space="preserve"> </w:t>
      </w:r>
      <w:r w:rsidR="00E1198B" w:rsidRPr="00E1198B">
        <w:rPr>
          <w:lang w:val="uz-Cyrl-UZ"/>
        </w:rPr>
        <w:t>koeffitsienti</w:t>
      </w:r>
      <w:r w:rsidRPr="00E1198B">
        <w:rPr>
          <w:lang w:val="uz-Cyrl-UZ"/>
        </w:rPr>
        <w:t xml:space="preserve"> 1,5-2,0 </w:t>
      </w:r>
      <w:r w:rsidR="00E1198B" w:rsidRPr="00E1198B">
        <w:rPr>
          <w:lang w:val="uz-Cyrl-UZ"/>
        </w:rPr>
        <w:t>baravar</w:t>
      </w:r>
      <w:r w:rsidRPr="00E1198B">
        <w:rPr>
          <w:lang w:val="uz-Cyrl-UZ"/>
        </w:rPr>
        <w:t xml:space="preserve"> </w:t>
      </w:r>
      <w:r w:rsidR="00E1198B" w:rsidRPr="00E1198B">
        <w:rPr>
          <w:lang w:val="uz-Cyrl-UZ"/>
        </w:rPr>
        <w:t>oshadi</w:t>
      </w:r>
      <w:r w:rsidRPr="00E1198B">
        <w:rPr>
          <w:lang w:val="uz-Cyrl-UZ"/>
        </w:rPr>
        <w:t xml:space="preserve">.                      </w:t>
      </w:r>
    </w:p>
    <w:p w:rsidR="007B1071" w:rsidRPr="00E1198B" w:rsidRDefault="007B1071" w:rsidP="00E07146">
      <w:pPr>
        <w:pStyle w:val="a3"/>
        <w:numPr>
          <w:ilvl w:val="12"/>
          <w:numId w:val="0"/>
        </w:numPr>
        <w:spacing w:line="276" w:lineRule="auto"/>
        <w:jc w:val="both"/>
        <w:rPr>
          <w:lang w:val="uz-Cyrl-UZ"/>
        </w:rPr>
      </w:pPr>
      <w:r w:rsidRPr="00E1198B">
        <w:rPr>
          <w:lang w:val="uz-Cyrl-UZ"/>
        </w:rPr>
        <w:t xml:space="preserve">     </w:t>
      </w:r>
      <w:r w:rsidRPr="00E1198B">
        <w:rPr>
          <w:lang w:val="uz-Cyrl-UZ"/>
        </w:rPr>
        <w:tab/>
      </w:r>
      <w:r w:rsidR="00E1198B" w:rsidRPr="00E1198B">
        <w:rPr>
          <w:lang w:val="uz-Cyrl-UZ"/>
        </w:rPr>
        <w:t>Tuproqni</w:t>
      </w:r>
      <w:r w:rsidRPr="00E1198B">
        <w:rPr>
          <w:lang w:val="uz-Cyrl-UZ"/>
        </w:rPr>
        <w:t xml:space="preserve"> </w:t>
      </w:r>
      <w:r w:rsidR="00E1198B" w:rsidRPr="00E1198B">
        <w:rPr>
          <w:lang w:val="uz-Cyrl-UZ"/>
        </w:rPr>
        <w:t>ishlash</w:t>
      </w:r>
      <w:r w:rsidRPr="00E1198B">
        <w:rPr>
          <w:lang w:val="uz-Cyrl-UZ"/>
        </w:rPr>
        <w:t xml:space="preserve">, </w:t>
      </w:r>
      <w:r w:rsidR="00E1198B" w:rsidRPr="00E1198B">
        <w:rPr>
          <w:lang w:val="uz-Cyrl-UZ"/>
        </w:rPr>
        <w:t>agrotexnikaviy</w:t>
      </w:r>
      <w:r w:rsidRPr="00E1198B">
        <w:rPr>
          <w:lang w:val="uz-Cyrl-UZ"/>
        </w:rPr>
        <w:t xml:space="preserve"> </w:t>
      </w:r>
      <w:r w:rsidR="00E1198B" w:rsidRPr="00E1198B">
        <w:rPr>
          <w:lang w:val="uz-Cyrl-UZ"/>
        </w:rPr>
        <w:t>tadbirlarning</w:t>
      </w:r>
      <w:r w:rsidRPr="00E1198B">
        <w:rPr>
          <w:lang w:val="uz-Cyrl-UZ"/>
        </w:rPr>
        <w:t xml:space="preserve"> </w:t>
      </w:r>
      <w:r w:rsidR="00E1198B" w:rsidRPr="00E1198B">
        <w:rPr>
          <w:lang w:val="uz-Cyrl-UZ"/>
        </w:rPr>
        <w:t>darajasi</w:t>
      </w:r>
      <w:r w:rsidRPr="00E1198B">
        <w:rPr>
          <w:lang w:val="uz-Cyrl-UZ"/>
        </w:rPr>
        <w:t xml:space="preserve"> </w:t>
      </w:r>
      <w:r w:rsidR="00E1198B" w:rsidRPr="00E1198B">
        <w:rPr>
          <w:lang w:val="uz-Cyrl-UZ"/>
        </w:rPr>
        <w:t>kabilar</w:t>
      </w:r>
      <w:r w:rsidRPr="00E1198B">
        <w:rPr>
          <w:lang w:val="uz-Cyrl-UZ"/>
        </w:rPr>
        <w:t xml:space="preserve"> </w:t>
      </w:r>
      <w:r w:rsidR="00E1198B" w:rsidRPr="00E1198B">
        <w:rPr>
          <w:lang w:val="uz-Cyrl-UZ"/>
        </w:rPr>
        <w:t>ham</w:t>
      </w:r>
      <w:r w:rsidRPr="00E1198B">
        <w:rPr>
          <w:lang w:val="uz-Cyrl-UZ"/>
        </w:rPr>
        <w:t xml:space="preserve"> </w:t>
      </w:r>
      <w:r w:rsidR="00E1198B" w:rsidRPr="00E1198B">
        <w:rPr>
          <w:lang w:val="uz-Cyrl-UZ"/>
        </w:rPr>
        <w:t>tuproqdagi</w:t>
      </w:r>
      <w:r w:rsidRPr="00E1198B">
        <w:rPr>
          <w:lang w:val="uz-Cyrl-UZ"/>
        </w:rPr>
        <w:t xml:space="preserve"> </w:t>
      </w:r>
      <w:r w:rsidR="00E1198B" w:rsidRPr="00E1198B">
        <w:rPr>
          <w:lang w:val="uz-Cyrl-UZ"/>
        </w:rPr>
        <w:t>oziq</w:t>
      </w:r>
      <w:r w:rsidRPr="00E1198B">
        <w:rPr>
          <w:lang w:val="uz-Cyrl-UZ"/>
        </w:rPr>
        <w:t xml:space="preserve"> </w:t>
      </w:r>
      <w:r w:rsidR="00E1198B" w:rsidRPr="00E1198B">
        <w:rPr>
          <w:lang w:val="uz-Cyrl-UZ"/>
        </w:rPr>
        <w:t>moddalarining</w:t>
      </w:r>
      <w:r w:rsidRPr="00E1198B">
        <w:rPr>
          <w:lang w:val="uz-Cyrl-UZ"/>
        </w:rPr>
        <w:t xml:space="preserve"> </w:t>
      </w:r>
      <w:r w:rsidR="00E1198B" w:rsidRPr="00E1198B">
        <w:rPr>
          <w:lang w:val="uz-Cyrl-UZ"/>
        </w:rPr>
        <w:t>o‘zlashtirilish</w:t>
      </w:r>
      <w:r w:rsidRPr="00E1198B">
        <w:rPr>
          <w:lang w:val="uz-Cyrl-UZ"/>
        </w:rPr>
        <w:t xml:space="preserve"> </w:t>
      </w:r>
      <w:r w:rsidR="00E1198B" w:rsidRPr="00E1198B">
        <w:rPr>
          <w:lang w:val="uz-Cyrl-UZ"/>
        </w:rPr>
        <w:t>koeffitsientiga</w:t>
      </w:r>
      <w:r w:rsidRPr="00E1198B">
        <w:rPr>
          <w:lang w:val="uz-Cyrl-UZ"/>
        </w:rPr>
        <w:t xml:space="preserve"> </w:t>
      </w:r>
      <w:r w:rsidR="00E1198B" w:rsidRPr="00E1198B">
        <w:rPr>
          <w:lang w:val="uz-Cyrl-UZ"/>
        </w:rPr>
        <w:t>kuchli</w:t>
      </w:r>
      <w:r w:rsidRPr="00E1198B">
        <w:rPr>
          <w:lang w:val="uz-Cyrl-UZ"/>
        </w:rPr>
        <w:t xml:space="preserve"> </w:t>
      </w:r>
      <w:r w:rsidR="00E1198B" w:rsidRPr="00E1198B">
        <w:rPr>
          <w:lang w:val="uz-Cyrl-UZ"/>
        </w:rPr>
        <w:t>ta’sir</w:t>
      </w:r>
      <w:r w:rsidRPr="00E1198B">
        <w:rPr>
          <w:lang w:val="uz-Cyrl-UZ"/>
        </w:rPr>
        <w:t xml:space="preserve"> </w:t>
      </w:r>
      <w:r w:rsidR="00E1198B" w:rsidRPr="00E1198B">
        <w:rPr>
          <w:lang w:val="uz-Cyrl-UZ"/>
        </w:rPr>
        <w:t>ko‘rsatadi</w:t>
      </w:r>
      <w:r w:rsidRPr="00E1198B">
        <w:rPr>
          <w:lang w:val="uz-Cyrl-UZ"/>
        </w:rPr>
        <w:t>:</w:t>
      </w:r>
    </w:p>
    <w:p w:rsidR="007B1071" w:rsidRPr="008446A5" w:rsidRDefault="00E1198B" w:rsidP="00E07146">
      <w:pPr>
        <w:pStyle w:val="a3"/>
        <w:numPr>
          <w:ilvl w:val="12"/>
          <w:numId w:val="0"/>
        </w:numPr>
        <w:spacing w:line="276" w:lineRule="auto"/>
        <w:jc w:val="center"/>
        <w:rPr>
          <w:b/>
          <w:u w:val="single"/>
        </w:rPr>
      </w:pPr>
      <w:r w:rsidRPr="008446A5">
        <w:rPr>
          <w:b/>
        </w:rPr>
        <w:t>K</w:t>
      </w:r>
      <w:r w:rsidR="007B1071" w:rsidRPr="008446A5">
        <w:rPr>
          <w:b/>
        </w:rPr>
        <w:t xml:space="preserve">  =   </w:t>
      </w:r>
      <w:r w:rsidR="007B1071" w:rsidRPr="00E1198B">
        <w:rPr>
          <w:b/>
          <w:position w:val="-24"/>
          <w:lang w:val="ru-RU"/>
        </w:rPr>
        <w:object w:dxaOrig="240" w:dyaOrig="620">
          <v:shape id="_x0000_i1028" type="#_x0000_t75" style="width:13.8pt;height:35.4pt" o:ole="" fillcolor="window">
            <v:imagedata r:id="rId14" o:title=""/>
          </v:shape>
          <o:OLEObject Type="Embed" ProgID="Equation.3" ShapeID="_x0000_i1028" DrawAspect="Content" ObjectID="_1773661813" r:id="rId15"/>
        </w:object>
      </w:r>
      <w:r w:rsidR="007B1071" w:rsidRPr="008446A5">
        <w:rPr>
          <w:b/>
        </w:rPr>
        <w:t xml:space="preserve"> </w:t>
      </w:r>
      <w:r w:rsidR="007B1071" w:rsidRPr="008446A5">
        <w:rPr>
          <w:b/>
          <w:vertAlign w:val="subscript"/>
        </w:rPr>
        <w:t xml:space="preserve">▪ </w:t>
      </w:r>
      <w:r w:rsidR="007B1071" w:rsidRPr="008446A5">
        <w:rPr>
          <w:b/>
        </w:rPr>
        <w:t xml:space="preserve"> 100 , </w:t>
      </w:r>
      <w:proofErr w:type="spellStart"/>
      <w:r w:rsidRPr="008446A5">
        <w:t>bu</w:t>
      </w:r>
      <w:proofErr w:type="spellEnd"/>
      <w:r w:rsidRPr="008446A5">
        <w:t xml:space="preserve"> </w:t>
      </w:r>
      <w:proofErr w:type="spellStart"/>
      <w:r w:rsidRPr="008446A5">
        <w:t>yerda</w:t>
      </w:r>
      <w:proofErr w:type="spellEnd"/>
      <w:r w:rsidR="007B1071" w:rsidRPr="008446A5">
        <w:t>:</w:t>
      </w:r>
    </w:p>
    <w:p w:rsidR="007B1071" w:rsidRPr="008446A5" w:rsidRDefault="00E1198B" w:rsidP="00E07146">
      <w:pPr>
        <w:pStyle w:val="26"/>
        <w:widowControl/>
        <w:numPr>
          <w:ilvl w:val="12"/>
          <w:numId w:val="0"/>
        </w:numPr>
        <w:spacing w:line="276" w:lineRule="auto"/>
        <w:jc w:val="both"/>
        <w:rPr>
          <w:sz w:val="28"/>
          <w:szCs w:val="28"/>
          <w:lang w:val="en-US"/>
        </w:rPr>
      </w:pPr>
      <w:r w:rsidRPr="008446A5">
        <w:rPr>
          <w:sz w:val="28"/>
          <w:szCs w:val="28"/>
          <w:lang w:val="en-US"/>
        </w:rPr>
        <w:t>K</w:t>
      </w:r>
      <w:r w:rsidR="007B1071" w:rsidRPr="008446A5">
        <w:rPr>
          <w:sz w:val="28"/>
          <w:szCs w:val="28"/>
          <w:lang w:val="en-US"/>
        </w:rPr>
        <w:t xml:space="preserve">- </w:t>
      </w:r>
      <w:proofErr w:type="spellStart"/>
      <w:r w:rsidRPr="008446A5">
        <w:rPr>
          <w:sz w:val="28"/>
          <w:szCs w:val="28"/>
          <w:lang w:val="en-US"/>
        </w:rPr>
        <w:t>o‘zlashtirilish</w:t>
      </w:r>
      <w:proofErr w:type="spellEnd"/>
      <w:r w:rsidR="007B1071" w:rsidRPr="008446A5">
        <w:rPr>
          <w:sz w:val="28"/>
          <w:szCs w:val="28"/>
          <w:lang w:val="en-US"/>
        </w:rPr>
        <w:t xml:space="preserve"> </w:t>
      </w:r>
      <w:proofErr w:type="spellStart"/>
      <w:r w:rsidRPr="008446A5">
        <w:rPr>
          <w:sz w:val="28"/>
          <w:szCs w:val="28"/>
          <w:lang w:val="en-US"/>
        </w:rPr>
        <w:t>koeffitsienti</w:t>
      </w:r>
      <w:proofErr w:type="spellEnd"/>
      <w:r w:rsidR="007B1071" w:rsidRPr="008446A5">
        <w:rPr>
          <w:sz w:val="28"/>
          <w:szCs w:val="28"/>
          <w:lang w:val="en-US"/>
        </w:rPr>
        <w:t xml:space="preserve">, %                                   </w:t>
      </w:r>
    </w:p>
    <w:p w:rsidR="007B1071" w:rsidRPr="008446A5" w:rsidRDefault="00E1198B" w:rsidP="00E07146">
      <w:pPr>
        <w:pStyle w:val="26"/>
        <w:widowControl/>
        <w:numPr>
          <w:ilvl w:val="12"/>
          <w:numId w:val="0"/>
        </w:numPr>
        <w:spacing w:line="276" w:lineRule="auto"/>
        <w:jc w:val="both"/>
        <w:rPr>
          <w:sz w:val="28"/>
          <w:szCs w:val="28"/>
          <w:lang w:val="en-US"/>
        </w:rPr>
      </w:pPr>
      <w:r w:rsidRPr="008446A5">
        <w:rPr>
          <w:sz w:val="28"/>
          <w:szCs w:val="28"/>
          <w:lang w:val="en-US"/>
        </w:rPr>
        <w:t>a</w:t>
      </w:r>
      <w:r w:rsidR="007B1071" w:rsidRPr="008446A5">
        <w:rPr>
          <w:sz w:val="28"/>
          <w:szCs w:val="28"/>
          <w:lang w:val="en-US"/>
        </w:rPr>
        <w:t xml:space="preserve"> - </w:t>
      </w:r>
      <w:proofErr w:type="spellStart"/>
      <w:r w:rsidRPr="008446A5">
        <w:rPr>
          <w:sz w:val="28"/>
          <w:szCs w:val="28"/>
          <w:lang w:val="en-US"/>
        </w:rPr>
        <w:t>o‘g‘itlanmagan</w:t>
      </w:r>
      <w:proofErr w:type="spellEnd"/>
      <w:r w:rsidR="007B1071" w:rsidRPr="008446A5">
        <w:rPr>
          <w:sz w:val="28"/>
          <w:szCs w:val="28"/>
          <w:lang w:val="en-US"/>
        </w:rPr>
        <w:t xml:space="preserve"> </w:t>
      </w:r>
      <w:proofErr w:type="spellStart"/>
      <w:r w:rsidRPr="008446A5">
        <w:rPr>
          <w:sz w:val="28"/>
          <w:szCs w:val="28"/>
          <w:lang w:val="en-US"/>
        </w:rPr>
        <w:t>tuproqdan</w:t>
      </w:r>
      <w:proofErr w:type="spellEnd"/>
      <w:r w:rsidR="007B1071" w:rsidRPr="008446A5">
        <w:rPr>
          <w:sz w:val="28"/>
          <w:szCs w:val="28"/>
          <w:lang w:val="en-US"/>
        </w:rPr>
        <w:t xml:space="preserve"> </w:t>
      </w:r>
      <w:proofErr w:type="spellStart"/>
      <w:r w:rsidRPr="008446A5">
        <w:rPr>
          <w:sz w:val="28"/>
          <w:szCs w:val="28"/>
          <w:lang w:val="en-US"/>
        </w:rPr>
        <w:t>hosil</w:t>
      </w:r>
      <w:proofErr w:type="spellEnd"/>
      <w:r w:rsidR="007B1071" w:rsidRPr="008446A5">
        <w:rPr>
          <w:sz w:val="28"/>
          <w:szCs w:val="28"/>
          <w:lang w:val="en-US"/>
        </w:rPr>
        <w:t xml:space="preserve"> </w:t>
      </w:r>
      <w:proofErr w:type="spellStart"/>
      <w:r w:rsidRPr="008446A5">
        <w:rPr>
          <w:sz w:val="28"/>
          <w:szCs w:val="28"/>
          <w:lang w:val="en-US"/>
        </w:rPr>
        <w:t>bilan</w:t>
      </w:r>
      <w:proofErr w:type="spellEnd"/>
      <w:r w:rsidR="007B1071" w:rsidRPr="008446A5">
        <w:rPr>
          <w:sz w:val="28"/>
          <w:szCs w:val="28"/>
          <w:lang w:val="en-US"/>
        </w:rPr>
        <w:t xml:space="preserve"> </w:t>
      </w:r>
      <w:proofErr w:type="spellStart"/>
      <w:r w:rsidRPr="008446A5">
        <w:rPr>
          <w:sz w:val="28"/>
          <w:szCs w:val="28"/>
          <w:lang w:val="en-US"/>
        </w:rPr>
        <w:t>olib</w:t>
      </w:r>
      <w:proofErr w:type="spellEnd"/>
      <w:r w:rsidR="007B1071" w:rsidRPr="008446A5">
        <w:rPr>
          <w:sz w:val="28"/>
          <w:szCs w:val="28"/>
          <w:lang w:val="en-US"/>
        </w:rPr>
        <w:t xml:space="preserve"> </w:t>
      </w:r>
      <w:proofErr w:type="spellStart"/>
      <w:r w:rsidRPr="008446A5">
        <w:rPr>
          <w:sz w:val="28"/>
          <w:szCs w:val="28"/>
          <w:lang w:val="en-US"/>
        </w:rPr>
        <w:t>chiqib</w:t>
      </w:r>
      <w:proofErr w:type="spellEnd"/>
      <w:r w:rsidR="007B1071" w:rsidRPr="008446A5">
        <w:rPr>
          <w:sz w:val="28"/>
          <w:szCs w:val="28"/>
          <w:lang w:val="en-US"/>
        </w:rPr>
        <w:t xml:space="preserve"> </w:t>
      </w:r>
      <w:proofErr w:type="spellStart"/>
      <w:r w:rsidRPr="008446A5">
        <w:rPr>
          <w:sz w:val="28"/>
          <w:szCs w:val="28"/>
          <w:lang w:val="en-US"/>
        </w:rPr>
        <w:t>ketiladigan</w:t>
      </w:r>
      <w:proofErr w:type="spellEnd"/>
      <w:r w:rsidR="007B1071" w:rsidRPr="008446A5">
        <w:rPr>
          <w:sz w:val="28"/>
          <w:szCs w:val="28"/>
          <w:lang w:val="en-US"/>
        </w:rPr>
        <w:t xml:space="preserve"> </w:t>
      </w:r>
      <w:proofErr w:type="spellStart"/>
      <w:r w:rsidRPr="008446A5">
        <w:rPr>
          <w:sz w:val="28"/>
          <w:szCs w:val="28"/>
          <w:lang w:val="en-US"/>
        </w:rPr>
        <w:t>oziq</w:t>
      </w:r>
      <w:proofErr w:type="spellEnd"/>
      <w:r w:rsidR="007B1071" w:rsidRPr="008446A5">
        <w:rPr>
          <w:sz w:val="28"/>
          <w:szCs w:val="28"/>
          <w:lang w:val="en-US"/>
        </w:rPr>
        <w:t xml:space="preserve"> </w:t>
      </w:r>
      <w:proofErr w:type="spellStart"/>
      <w:r w:rsidRPr="008446A5">
        <w:rPr>
          <w:sz w:val="28"/>
          <w:szCs w:val="28"/>
          <w:lang w:val="en-US"/>
        </w:rPr>
        <w:t>elementlari</w:t>
      </w:r>
      <w:proofErr w:type="spellEnd"/>
      <w:r w:rsidR="007B1071" w:rsidRPr="008446A5">
        <w:rPr>
          <w:sz w:val="28"/>
          <w:szCs w:val="28"/>
          <w:lang w:val="en-US"/>
        </w:rPr>
        <w:t xml:space="preserve"> </w:t>
      </w:r>
      <w:proofErr w:type="spellStart"/>
      <w:r w:rsidRPr="008446A5">
        <w:rPr>
          <w:sz w:val="28"/>
          <w:szCs w:val="28"/>
          <w:lang w:val="en-US"/>
        </w:rPr>
        <w:t>miqdori</w:t>
      </w:r>
      <w:proofErr w:type="spellEnd"/>
      <w:r w:rsidR="007B1071" w:rsidRPr="008446A5">
        <w:rPr>
          <w:sz w:val="28"/>
          <w:szCs w:val="28"/>
          <w:lang w:val="en-US"/>
        </w:rPr>
        <w:t xml:space="preserve">, </w:t>
      </w:r>
      <w:r w:rsidRPr="008446A5">
        <w:rPr>
          <w:i/>
          <w:iCs/>
          <w:sz w:val="28"/>
          <w:szCs w:val="28"/>
          <w:lang w:val="en-US"/>
        </w:rPr>
        <w:t>kg</w:t>
      </w:r>
      <w:r w:rsidR="007B1071" w:rsidRPr="008446A5">
        <w:rPr>
          <w:sz w:val="28"/>
          <w:szCs w:val="28"/>
          <w:lang w:val="en-US"/>
        </w:rPr>
        <w:t>/</w:t>
      </w:r>
      <w:proofErr w:type="spellStart"/>
      <w:r w:rsidRPr="008446A5">
        <w:rPr>
          <w:sz w:val="28"/>
          <w:szCs w:val="28"/>
          <w:lang w:val="en-US"/>
        </w:rPr>
        <w:t>ga</w:t>
      </w:r>
      <w:proofErr w:type="spellEnd"/>
      <w:r w:rsidR="007B1071" w:rsidRPr="008446A5">
        <w:rPr>
          <w:sz w:val="28"/>
          <w:szCs w:val="28"/>
          <w:lang w:val="en-US"/>
        </w:rPr>
        <w:t>:</w:t>
      </w:r>
    </w:p>
    <w:p w:rsidR="007B1071" w:rsidRPr="008446A5" w:rsidRDefault="007B1071" w:rsidP="00E07146">
      <w:pPr>
        <w:pStyle w:val="26"/>
        <w:widowControl/>
        <w:numPr>
          <w:ilvl w:val="12"/>
          <w:numId w:val="0"/>
        </w:numPr>
        <w:spacing w:line="276" w:lineRule="auto"/>
        <w:jc w:val="both"/>
        <w:rPr>
          <w:sz w:val="28"/>
          <w:szCs w:val="28"/>
          <w:lang w:val="en-US"/>
        </w:rPr>
      </w:pPr>
      <w:r w:rsidRPr="008446A5">
        <w:rPr>
          <w:sz w:val="28"/>
          <w:szCs w:val="28"/>
          <w:lang w:val="en-US"/>
        </w:rPr>
        <w:t xml:space="preserve">c - </w:t>
      </w:r>
      <w:proofErr w:type="spellStart"/>
      <w:r w:rsidR="00E1198B" w:rsidRPr="008446A5">
        <w:rPr>
          <w:sz w:val="28"/>
          <w:szCs w:val="28"/>
          <w:lang w:val="en-US"/>
        </w:rPr>
        <w:t>haydalma</w:t>
      </w:r>
      <w:proofErr w:type="spellEnd"/>
      <w:r w:rsidRPr="008446A5">
        <w:rPr>
          <w:sz w:val="28"/>
          <w:szCs w:val="28"/>
          <w:lang w:val="en-US"/>
        </w:rPr>
        <w:t xml:space="preserve"> </w:t>
      </w:r>
      <w:proofErr w:type="spellStart"/>
      <w:r w:rsidR="00E1198B" w:rsidRPr="008446A5">
        <w:rPr>
          <w:sz w:val="28"/>
          <w:szCs w:val="28"/>
          <w:lang w:val="en-US"/>
        </w:rPr>
        <w:t>qatlamdagi</w:t>
      </w:r>
      <w:proofErr w:type="spellEnd"/>
      <w:r w:rsidRPr="008446A5">
        <w:rPr>
          <w:sz w:val="28"/>
          <w:szCs w:val="28"/>
          <w:lang w:val="en-US"/>
        </w:rPr>
        <w:t xml:space="preserve"> </w:t>
      </w:r>
      <w:proofErr w:type="spellStart"/>
      <w:r w:rsidR="00E1198B" w:rsidRPr="008446A5">
        <w:rPr>
          <w:sz w:val="28"/>
          <w:szCs w:val="28"/>
          <w:lang w:val="en-US"/>
        </w:rPr>
        <w:t>harakatchan</w:t>
      </w:r>
      <w:proofErr w:type="spellEnd"/>
      <w:r w:rsidRPr="008446A5">
        <w:rPr>
          <w:sz w:val="28"/>
          <w:szCs w:val="28"/>
          <w:lang w:val="en-US"/>
        </w:rPr>
        <w:t xml:space="preserve"> </w:t>
      </w:r>
      <w:proofErr w:type="spellStart"/>
      <w:r w:rsidR="00E1198B" w:rsidRPr="008446A5">
        <w:rPr>
          <w:sz w:val="28"/>
          <w:szCs w:val="28"/>
          <w:lang w:val="en-US"/>
        </w:rPr>
        <w:t>shakldagi</w:t>
      </w:r>
      <w:proofErr w:type="spellEnd"/>
      <w:r w:rsidRPr="008446A5">
        <w:rPr>
          <w:sz w:val="28"/>
          <w:szCs w:val="28"/>
          <w:lang w:val="en-US"/>
        </w:rPr>
        <w:t xml:space="preserve"> </w:t>
      </w:r>
      <w:proofErr w:type="spellStart"/>
      <w:r w:rsidR="00E1198B" w:rsidRPr="008446A5">
        <w:rPr>
          <w:sz w:val="28"/>
          <w:szCs w:val="28"/>
          <w:lang w:val="en-US"/>
        </w:rPr>
        <w:t>oziq</w:t>
      </w:r>
      <w:proofErr w:type="spellEnd"/>
      <w:r w:rsidRPr="008446A5">
        <w:rPr>
          <w:sz w:val="28"/>
          <w:szCs w:val="28"/>
          <w:lang w:val="en-US"/>
        </w:rPr>
        <w:t xml:space="preserve"> </w:t>
      </w:r>
      <w:proofErr w:type="spellStart"/>
      <w:r w:rsidR="00E1198B" w:rsidRPr="008446A5">
        <w:rPr>
          <w:sz w:val="28"/>
          <w:szCs w:val="28"/>
          <w:lang w:val="en-US"/>
        </w:rPr>
        <w:t>elementlari</w:t>
      </w:r>
      <w:proofErr w:type="spellEnd"/>
      <w:r w:rsidRPr="008446A5">
        <w:rPr>
          <w:sz w:val="28"/>
          <w:szCs w:val="28"/>
          <w:lang w:val="en-US"/>
        </w:rPr>
        <w:t xml:space="preserve"> </w:t>
      </w:r>
      <w:proofErr w:type="spellStart"/>
      <w:r w:rsidR="00E1198B" w:rsidRPr="008446A5">
        <w:rPr>
          <w:sz w:val="28"/>
          <w:szCs w:val="28"/>
          <w:lang w:val="en-US"/>
        </w:rPr>
        <w:t>miqdori</w:t>
      </w:r>
      <w:proofErr w:type="spellEnd"/>
      <w:r w:rsidRPr="008446A5">
        <w:rPr>
          <w:sz w:val="28"/>
          <w:szCs w:val="28"/>
          <w:lang w:val="en-US"/>
        </w:rPr>
        <w:t xml:space="preserve">, </w:t>
      </w:r>
      <w:r w:rsidR="00E1198B" w:rsidRPr="008446A5">
        <w:rPr>
          <w:i/>
          <w:iCs/>
          <w:sz w:val="28"/>
          <w:szCs w:val="28"/>
          <w:lang w:val="en-US"/>
        </w:rPr>
        <w:t>kg</w:t>
      </w:r>
      <w:r w:rsidRPr="008446A5">
        <w:rPr>
          <w:sz w:val="28"/>
          <w:szCs w:val="28"/>
          <w:lang w:val="en-US"/>
        </w:rPr>
        <w:t>/</w:t>
      </w:r>
      <w:proofErr w:type="spellStart"/>
      <w:r w:rsidR="00E1198B" w:rsidRPr="008446A5">
        <w:rPr>
          <w:sz w:val="28"/>
          <w:szCs w:val="28"/>
          <w:lang w:val="en-US"/>
        </w:rPr>
        <w:t>ga</w:t>
      </w:r>
      <w:r w:rsidRPr="008446A5">
        <w:rPr>
          <w:sz w:val="28"/>
          <w:szCs w:val="28"/>
          <w:lang w:val="en-US"/>
        </w:rPr>
        <w:t>.</w:t>
      </w:r>
      <w:proofErr w:type="spellEnd"/>
    </w:p>
    <w:p w:rsidR="007B1071" w:rsidRPr="008446A5" w:rsidRDefault="007B1071" w:rsidP="00E07146">
      <w:pPr>
        <w:pStyle w:val="a3"/>
        <w:numPr>
          <w:ilvl w:val="12"/>
          <w:numId w:val="0"/>
        </w:numPr>
        <w:spacing w:line="276" w:lineRule="auto"/>
        <w:jc w:val="both"/>
      </w:pPr>
    </w:p>
    <w:p w:rsidR="007B1071" w:rsidRPr="008446A5" w:rsidRDefault="00E4784A" w:rsidP="00E07146">
      <w:pPr>
        <w:pStyle w:val="a3"/>
        <w:numPr>
          <w:ilvl w:val="12"/>
          <w:numId w:val="0"/>
        </w:numPr>
        <w:spacing w:line="276" w:lineRule="auto"/>
        <w:jc w:val="center"/>
        <w:outlineLvl w:val="0"/>
        <w:rPr>
          <w:b/>
          <w:bCs/>
        </w:rPr>
      </w:pPr>
      <w:r w:rsidRPr="008446A5">
        <w:rPr>
          <w:b/>
          <w:bCs/>
        </w:rPr>
        <w:t>7</w:t>
      </w:r>
      <w:r w:rsidR="00D62356" w:rsidRPr="008446A5">
        <w:rPr>
          <w:b/>
          <w:bCs/>
        </w:rPr>
        <w:t xml:space="preserve">.5. </w:t>
      </w:r>
      <w:proofErr w:type="spellStart"/>
      <w:r w:rsidR="00E1198B" w:rsidRPr="008446A5">
        <w:rPr>
          <w:b/>
          <w:bCs/>
        </w:rPr>
        <w:t>O‘simliklarning</w:t>
      </w:r>
      <w:proofErr w:type="spellEnd"/>
      <w:r w:rsidR="007B1071" w:rsidRPr="008446A5">
        <w:rPr>
          <w:b/>
          <w:bCs/>
        </w:rPr>
        <w:t xml:space="preserve"> </w:t>
      </w:r>
      <w:proofErr w:type="spellStart"/>
      <w:r w:rsidR="00E1198B" w:rsidRPr="008446A5">
        <w:rPr>
          <w:b/>
          <w:bCs/>
        </w:rPr>
        <w:t>o‘g‘itlar</w:t>
      </w:r>
      <w:proofErr w:type="spellEnd"/>
      <w:r w:rsidR="007B1071" w:rsidRPr="008446A5">
        <w:rPr>
          <w:b/>
          <w:bCs/>
        </w:rPr>
        <w:t xml:space="preserve"> </w:t>
      </w:r>
      <w:proofErr w:type="spellStart"/>
      <w:r w:rsidR="00E1198B" w:rsidRPr="008446A5">
        <w:rPr>
          <w:b/>
          <w:bCs/>
        </w:rPr>
        <w:t>tarkibidagi</w:t>
      </w:r>
      <w:proofErr w:type="spellEnd"/>
      <w:r w:rsidR="007B1071" w:rsidRPr="008446A5">
        <w:rPr>
          <w:b/>
          <w:bCs/>
        </w:rPr>
        <w:t xml:space="preserve"> </w:t>
      </w:r>
      <w:proofErr w:type="spellStart"/>
      <w:r w:rsidR="00E1198B" w:rsidRPr="008446A5">
        <w:rPr>
          <w:b/>
          <w:bCs/>
        </w:rPr>
        <w:t>oziq</w:t>
      </w:r>
      <w:proofErr w:type="spellEnd"/>
      <w:r w:rsidR="007B1071" w:rsidRPr="008446A5">
        <w:rPr>
          <w:b/>
          <w:bCs/>
        </w:rPr>
        <w:t xml:space="preserve"> </w:t>
      </w:r>
      <w:proofErr w:type="spellStart"/>
      <w:r w:rsidR="00E1198B" w:rsidRPr="008446A5">
        <w:rPr>
          <w:b/>
          <w:bCs/>
        </w:rPr>
        <w:t>moddalarni</w:t>
      </w:r>
      <w:proofErr w:type="spellEnd"/>
    </w:p>
    <w:p w:rsidR="007B1071" w:rsidRPr="008446A5" w:rsidRDefault="00E1198B" w:rsidP="00E07146">
      <w:pPr>
        <w:pStyle w:val="a3"/>
        <w:numPr>
          <w:ilvl w:val="12"/>
          <w:numId w:val="0"/>
        </w:numPr>
        <w:spacing w:line="276" w:lineRule="auto"/>
        <w:jc w:val="center"/>
        <w:rPr>
          <w:b/>
          <w:bCs/>
        </w:rPr>
      </w:pPr>
      <w:proofErr w:type="spellStart"/>
      <w:r w:rsidRPr="008446A5">
        <w:rPr>
          <w:b/>
          <w:bCs/>
        </w:rPr>
        <w:t>o‘zlashtirishi</w:t>
      </w:r>
      <w:proofErr w:type="spellEnd"/>
    </w:p>
    <w:p w:rsidR="007B1071" w:rsidRPr="008446A5" w:rsidRDefault="007B1071" w:rsidP="00E07146">
      <w:pPr>
        <w:pStyle w:val="a3"/>
        <w:numPr>
          <w:ilvl w:val="12"/>
          <w:numId w:val="0"/>
        </w:numPr>
        <w:spacing w:line="276" w:lineRule="auto"/>
        <w:jc w:val="both"/>
      </w:pPr>
      <w:r w:rsidRPr="008446A5">
        <w:rPr>
          <w:b/>
          <w:bCs/>
        </w:rPr>
        <w:t xml:space="preserve"> </w:t>
      </w:r>
      <w:r w:rsidRPr="008446A5">
        <w:t xml:space="preserve">     </w:t>
      </w:r>
      <w:r w:rsidRPr="008446A5">
        <w:tab/>
      </w:r>
      <w:proofErr w:type="spellStart"/>
      <w:r w:rsidR="00E1198B" w:rsidRPr="008446A5">
        <w:t>O‘g‘itlar</w:t>
      </w:r>
      <w:proofErr w:type="spellEnd"/>
      <w:r w:rsidRPr="008446A5">
        <w:t xml:space="preserve"> </w:t>
      </w:r>
      <w:proofErr w:type="spellStart"/>
      <w:r w:rsidR="00E1198B" w:rsidRPr="008446A5">
        <w:t>tarkibidagi</w:t>
      </w:r>
      <w:proofErr w:type="spellEnd"/>
      <w:r w:rsidRPr="008446A5">
        <w:t xml:space="preserve"> </w:t>
      </w:r>
      <w:proofErr w:type="spellStart"/>
      <w:r w:rsidR="00E1198B" w:rsidRPr="008446A5">
        <w:t>oziq</w:t>
      </w:r>
      <w:proofErr w:type="spellEnd"/>
      <w:r w:rsidRPr="008446A5">
        <w:t xml:space="preserve"> </w:t>
      </w:r>
      <w:proofErr w:type="spellStart"/>
      <w:r w:rsidR="00E1198B" w:rsidRPr="008446A5">
        <w:t>elementlarning</w:t>
      </w:r>
      <w:proofErr w:type="spellEnd"/>
      <w:r w:rsidRPr="008446A5">
        <w:t xml:space="preserve"> </w:t>
      </w:r>
      <w:proofErr w:type="spellStart"/>
      <w:r w:rsidR="00E1198B" w:rsidRPr="008446A5">
        <w:t>o‘zlashtirilish</w:t>
      </w:r>
      <w:proofErr w:type="spellEnd"/>
      <w:r w:rsidRPr="008446A5">
        <w:t xml:space="preserve"> </w:t>
      </w:r>
      <w:proofErr w:type="spellStart"/>
      <w:r w:rsidR="00E1198B" w:rsidRPr="008446A5">
        <w:t>koeffitsienti</w:t>
      </w:r>
      <w:proofErr w:type="spellEnd"/>
      <w:r w:rsidRPr="008446A5">
        <w:t xml:space="preserve"> </w:t>
      </w:r>
      <w:proofErr w:type="spellStart"/>
      <w:r w:rsidR="00E1198B" w:rsidRPr="008446A5">
        <w:t>oziq</w:t>
      </w:r>
      <w:proofErr w:type="spellEnd"/>
      <w:r w:rsidRPr="008446A5">
        <w:t xml:space="preserve"> </w:t>
      </w:r>
      <w:proofErr w:type="spellStart"/>
      <w:r w:rsidR="00E1198B" w:rsidRPr="008446A5">
        <w:t>moddalarning</w:t>
      </w:r>
      <w:proofErr w:type="spellEnd"/>
      <w:r w:rsidRPr="008446A5">
        <w:t xml:space="preserve"> </w:t>
      </w:r>
      <w:proofErr w:type="spellStart"/>
      <w:r w:rsidR="00E1198B" w:rsidRPr="008446A5">
        <w:t>o‘simliklar</w:t>
      </w:r>
      <w:proofErr w:type="spellEnd"/>
      <w:r w:rsidRPr="008446A5">
        <w:t xml:space="preserve"> </w:t>
      </w:r>
      <w:proofErr w:type="spellStart"/>
      <w:r w:rsidR="00E1198B" w:rsidRPr="008446A5">
        <w:t>tomonidan</w:t>
      </w:r>
      <w:proofErr w:type="spellEnd"/>
      <w:r w:rsidRPr="008446A5">
        <w:t xml:space="preserve">  </w:t>
      </w:r>
      <w:proofErr w:type="spellStart"/>
      <w:r w:rsidR="00E1198B" w:rsidRPr="008446A5">
        <w:t>o‘zlashtirilgan</w:t>
      </w:r>
      <w:proofErr w:type="spellEnd"/>
      <w:r w:rsidRPr="008446A5">
        <w:t xml:space="preserve">  </w:t>
      </w:r>
      <w:proofErr w:type="spellStart"/>
      <w:r w:rsidR="00E1198B" w:rsidRPr="008446A5">
        <w:t>qismi</w:t>
      </w:r>
      <w:proofErr w:type="spellEnd"/>
      <w:r w:rsidRPr="008446A5">
        <w:t xml:space="preserve"> (</w:t>
      </w:r>
      <w:r w:rsidR="00E1198B" w:rsidRPr="008446A5">
        <w:t>Cho‘</w:t>
      </w:r>
      <w:r w:rsidRPr="008446A5">
        <w:t>-</w:t>
      </w:r>
      <w:proofErr w:type="spellStart"/>
      <w:r w:rsidR="00E1198B" w:rsidRPr="008446A5">
        <w:t>Chn</w:t>
      </w:r>
      <w:proofErr w:type="spellEnd"/>
      <w:r w:rsidRPr="008446A5">
        <w:t xml:space="preserve">) </w:t>
      </w:r>
      <w:proofErr w:type="spellStart"/>
      <w:r w:rsidR="00E1198B" w:rsidRPr="008446A5">
        <w:t>ni</w:t>
      </w:r>
      <w:proofErr w:type="spellEnd"/>
      <w:r w:rsidRPr="008446A5">
        <w:t xml:space="preserve"> </w:t>
      </w:r>
      <w:proofErr w:type="spellStart"/>
      <w:r w:rsidR="00E1198B" w:rsidRPr="008446A5">
        <w:t>o‘g‘itlar</w:t>
      </w:r>
      <w:proofErr w:type="spellEnd"/>
      <w:r w:rsidRPr="008446A5">
        <w:t xml:space="preserve"> </w:t>
      </w:r>
      <w:proofErr w:type="spellStart"/>
      <w:r w:rsidR="00E1198B" w:rsidRPr="008446A5">
        <w:t>bilan</w:t>
      </w:r>
      <w:proofErr w:type="spellEnd"/>
      <w:r w:rsidRPr="008446A5">
        <w:t xml:space="preserve"> </w:t>
      </w:r>
      <w:proofErr w:type="spellStart"/>
      <w:r w:rsidR="00E1198B" w:rsidRPr="008446A5">
        <w:t>kiritilgan</w:t>
      </w:r>
      <w:proofErr w:type="spellEnd"/>
      <w:r w:rsidRPr="008446A5">
        <w:t xml:space="preserve"> </w:t>
      </w:r>
      <w:proofErr w:type="spellStart"/>
      <w:r w:rsidR="00E1198B" w:rsidRPr="008446A5">
        <w:t>oziq</w:t>
      </w:r>
      <w:proofErr w:type="spellEnd"/>
      <w:r w:rsidRPr="008446A5">
        <w:t xml:space="preserve"> </w:t>
      </w:r>
      <w:proofErr w:type="spellStart"/>
      <w:r w:rsidR="00E1198B" w:rsidRPr="008446A5">
        <w:t>moddalari</w:t>
      </w:r>
      <w:proofErr w:type="spellEnd"/>
      <w:r w:rsidRPr="008446A5">
        <w:t xml:space="preserve"> (</w:t>
      </w:r>
      <w:r w:rsidR="00E1198B" w:rsidRPr="008446A5">
        <w:t>S</w:t>
      </w:r>
      <w:r w:rsidRPr="008446A5">
        <w:t xml:space="preserve">) </w:t>
      </w:r>
      <w:proofErr w:type="spellStart"/>
      <w:r w:rsidR="00E1198B" w:rsidRPr="008446A5">
        <w:t>miqdoriga</w:t>
      </w:r>
      <w:proofErr w:type="spellEnd"/>
      <w:r w:rsidRPr="008446A5">
        <w:t xml:space="preserve">  </w:t>
      </w:r>
      <w:proofErr w:type="spellStart"/>
      <w:r w:rsidR="00E1198B" w:rsidRPr="008446A5">
        <w:t>bo‘lish</w:t>
      </w:r>
      <w:proofErr w:type="spellEnd"/>
      <w:r w:rsidRPr="008446A5">
        <w:t xml:space="preserve">  </w:t>
      </w:r>
      <w:proofErr w:type="spellStart"/>
      <w:r w:rsidR="00E1198B" w:rsidRPr="008446A5">
        <w:t>yo‘li</w:t>
      </w:r>
      <w:proofErr w:type="spellEnd"/>
      <w:r w:rsidRPr="008446A5">
        <w:t xml:space="preserve"> </w:t>
      </w:r>
      <w:proofErr w:type="spellStart"/>
      <w:r w:rsidR="00E1198B" w:rsidRPr="008446A5">
        <w:t>bilan</w:t>
      </w:r>
      <w:proofErr w:type="spellEnd"/>
      <w:r w:rsidRPr="008446A5">
        <w:t xml:space="preserve"> </w:t>
      </w:r>
      <w:proofErr w:type="spellStart"/>
      <w:r w:rsidR="00E1198B" w:rsidRPr="008446A5">
        <w:t>topiladi</w:t>
      </w:r>
      <w:proofErr w:type="spellEnd"/>
      <w:r w:rsidRPr="008446A5">
        <w:t>:</w:t>
      </w:r>
    </w:p>
    <w:p w:rsidR="007B1071" w:rsidRPr="008446A5" w:rsidRDefault="007B1071" w:rsidP="00E07146">
      <w:pPr>
        <w:pStyle w:val="33"/>
        <w:widowControl/>
        <w:numPr>
          <w:ilvl w:val="12"/>
          <w:numId w:val="0"/>
        </w:numPr>
        <w:spacing w:after="0" w:line="276" w:lineRule="auto"/>
        <w:ind w:firstLine="567"/>
        <w:jc w:val="both"/>
        <w:rPr>
          <w:sz w:val="28"/>
          <w:szCs w:val="28"/>
          <w:lang w:val="en-US"/>
        </w:rPr>
      </w:pPr>
    </w:p>
    <w:p w:rsidR="007B1071" w:rsidRPr="008446A5" w:rsidRDefault="00E1198B" w:rsidP="00E07146">
      <w:pPr>
        <w:pStyle w:val="33"/>
        <w:widowControl/>
        <w:numPr>
          <w:ilvl w:val="12"/>
          <w:numId w:val="0"/>
        </w:numPr>
        <w:spacing w:after="0" w:line="276" w:lineRule="auto"/>
        <w:ind w:firstLine="567"/>
        <w:jc w:val="center"/>
        <w:rPr>
          <w:sz w:val="28"/>
          <w:szCs w:val="28"/>
          <w:lang w:val="en-US"/>
        </w:rPr>
      </w:pPr>
      <w:r w:rsidRPr="008446A5">
        <w:rPr>
          <w:b/>
          <w:sz w:val="28"/>
          <w:szCs w:val="28"/>
          <w:lang w:val="en-US"/>
        </w:rPr>
        <w:t>K</w:t>
      </w:r>
      <w:r w:rsidR="007B1071" w:rsidRPr="008446A5">
        <w:rPr>
          <w:b/>
          <w:sz w:val="28"/>
          <w:szCs w:val="28"/>
          <w:lang w:val="en-US"/>
        </w:rPr>
        <w:t xml:space="preserve"> ==</w:t>
      </w:r>
      <w:r w:rsidR="007B1071" w:rsidRPr="008446A5">
        <w:rPr>
          <w:sz w:val="28"/>
          <w:szCs w:val="28"/>
          <w:lang w:val="en-US"/>
        </w:rPr>
        <w:t xml:space="preserve"> </w:t>
      </w:r>
      <w:r w:rsidR="007B1071" w:rsidRPr="00E1198B">
        <w:rPr>
          <w:position w:val="-24"/>
          <w:sz w:val="28"/>
          <w:szCs w:val="28"/>
        </w:rPr>
        <w:object w:dxaOrig="859" w:dyaOrig="620">
          <v:shape id="_x0000_i1029" type="#_x0000_t75" style="width:43.2pt;height:31.2pt" o:ole="" fillcolor="window">
            <v:imagedata r:id="rId16" o:title=""/>
          </v:shape>
          <o:OLEObject Type="Embed" ProgID="Equation.3" ShapeID="_x0000_i1029" DrawAspect="Content" ObjectID="_1773661814" r:id="rId17"/>
        </w:object>
      </w:r>
      <w:r w:rsidR="007B1071" w:rsidRPr="008446A5">
        <w:rPr>
          <w:sz w:val="28"/>
          <w:szCs w:val="28"/>
          <w:lang w:val="en-US"/>
        </w:rPr>
        <w:t xml:space="preserve"> </w:t>
      </w:r>
      <w:r w:rsidR="007B1071" w:rsidRPr="008446A5">
        <w:rPr>
          <w:b/>
          <w:sz w:val="28"/>
          <w:szCs w:val="28"/>
          <w:lang w:val="en-US"/>
        </w:rPr>
        <w:t xml:space="preserve"> ;   </w:t>
      </w:r>
      <w:proofErr w:type="spellStart"/>
      <w:r w:rsidRPr="008446A5">
        <w:rPr>
          <w:sz w:val="28"/>
          <w:szCs w:val="28"/>
          <w:lang w:val="en-US"/>
        </w:rPr>
        <w:t>bu</w:t>
      </w:r>
      <w:proofErr w:type="spellEnd"/>
      <w:r w:rsidRPr="008446A5">
        <w:rPr>
          <w:sz w:val="28"/>
          <w:szCs w:val="28"/>
          <w:lang w:val="en-US"/>
        </w:rPr>
        <w:t xml:space="preserve"> </w:t>
      </w:r>
      <w:proofErr w:type="spellStart"/>
      <w:r w:rsidRPr="008446A5">
        <w:rPr>
          <w:sz w:val="28"/>
          <w:szCs w:val="28"/>
          <w:lang w:val="en-US"/>
        </w:rPr>
        <w:t>yerda</w:t>
      </w:r>
      <w:proofErr w:type="spellEnd"/>
      <w:r w:rsidR="007B1071" w:rsidRPr="008446A5">
        <w:rPr>
          <w:sz w:val="28"/>
          <w:szCs w:val="28"/>
          <w:lang w:val="en-US"/>
        </w:rPr>
        <w:t>,</w:t>
      </w:r>
    </w:p>
    <w:p w:rsidR="007B1071" w:rsidRPr="008446A5" w:rsidRDefault="00E1198B" w:rsidP="00E07146">
      <w:pPr>
        <w:pStyle w:val="21"/>
        <w:widowControl/>
        <w:numPr>
          <w:ilvl w:val="12"/>
          <w:numId w:val="0"/>
        </w:numPr>
        <w:spacing w:line="276" w:lineRule="auto"/>
        <w:ind w:firstLine="567"/>
        <w:jc w:val="both"/>
        <w:rPr>
          <w:rFonts w:ascii="Times New Roman" w:hAnsi="Times New Roman" w:cs="Times New Roman"/>
          <w:b w:val="0"/>
          <w:bCs w:val="0"/>
          <w:lang w:val="en-US"/>
        </w:rPr>
      </w:pPr>
      <w:r w:rsidRPr="008446A5">
        <w:rPr>
          <w:rFonts w:ascii="Times New Roman" w:hAnsi="Times New Roman" w:cs="Times New Roman"/>
          <w:b w:val="0"/>
          <w:bCs w:val="0"/>
          <w:lang w:val="en-US"/>
        </w:rPr>
        <w:t>K</w:t>
      </w:r>
      <w:r w:rsidR="007B1071"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o‘g‘it</w:t>
      </w:r>
      <w:proofErr w:type="spellEnd"/>
      <w:r w:rsidR="007B1071"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tarkibidagi</w:t>
      </w:r>
      <w:proofErr w:type="spellEnd"/>
      <w:r w:rsidR="007B1071"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oziq</w:t>
      </w:r>
      <w:proofErr w:type="spellEnd"/>
      <w:r w:rsidR="007B1071"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moddalarning</w:t>
      </w:r>
      <w:proofErr w:type="spellEnd"/>
      <w:r w:rsidR="007B1071"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o‘zlashtirilish</w:t>
      </w:r>
      <w:proofErr w:type="spellEnd"/>
      <w:r w:rsidR="007B1071"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koeffitsienti</w:t>
      </w:r>
      <w:proofErr w:type="spellEnd"/>
      <w:r w:rsidR="007B1071" w:rsidRPr="008446A5">
        <w:rPr>
          <w:rFonts w:ascii="Times New Roman" w:hAnsi="Times New Roman" w:cs="Times New Roman"/>
          <w:b w:val="0"/>
          <w:bCs w:val="0"/>
          <w:i/>
          <w:iCs/>
          <w:lang w:val="en-US"/>
        </w:rPr>
        <w:t xml:space="preserve">, </w:t>
      </w:r>
      <w:r w:rsidR="007B1071" w:rsidRPr="008446A5">
        <w:rPr>
          <w:rFonts w:ascii="Times New Roman" w:hAnsi="Times New Roman" w:cs="Times New Roman"/>
          <w:b w:val="0"/>
          <w:bCs w:val="0"/>
          <w:lang w:val="en-US"/>
        </w:rPr>
        <w:t xml:space="preserve">%  </w:t>
      </w:r>
    </w:p>
    <w:p w:rsidR="007B1071" w:rsidRPr="008446A5" w:rsidRDefault="00E1198B" w:rsidP="00E07146">
      <w:pPr>
        <w:pStyle w:val="21"/>
        <w:widowControl/>
        <w:numPr>
          <w:ilvl w:val="12"/>
          <w:numId w:val="0"/>
        </w:numPr>
        <w:spacing w:line="276" w:lineRule="auto"/>
        <w:ind w:firstLine="567"/>
        <w:jc w:val="both"/>
        <w:rPr>
          <w:rFonts w:ascii="Times New Roman" w:hAnsi="Times New Roman" w:cs="Times New Roman"/>
          <w:b w:val="0"/>
          <w:bCs w:val="0"/>
          <w:lang w:val="en-US"/>
        </w:rPr>
      </w:pPr>
      <w:r w:rsidRPr="008446A5">
        <w:rPr>
          <w:rFonts w:ascii="Times New Roman" w:hAnsi="Times New Roman" w:cs="Times New Roman"/>
          <w:b w:val="0"/>
          <w:bCs w:val="0"/>
          <w:lang w:val="en-US"/>
        </w:rPr>
        <w:t>Cho‘</w:t>
      </w:r>
      <w:r w:rsidR="007B1071" w:rsidRPr="008446A5">
        <w:rPr>
          <w:rFonts w:ascii="Times New Roman" w:hAnsi="Times New Roman" w:cs="Times New Roman"/>
          <w:b w:val="0"/>
          <w:bCs w:val="0"/>
          <w:lang w:val="en-US"/>
        </w:rPr>
        <w:t xml:space="preserve"> - </w:t>
      </w:r>
      <w:proofErr w:type="spellStart"/>
      <w:r w:rsidRPr="008446A5">
        <w:rPr>
          <w:rFonts w:ascii="Times New Roman" w:hAnsi="Times New Roman" w:cs="Times New Roman"/>
          <w:b w:val="0"/>
          <w:bCs w:val="0"/>
          <w:lang w:val="en-US"/>
        </w:rPr>
        <w:t>o‘g‘itlangan</w:t>
      </w:r>
      <w:proofErr w:type="spellEnd"/>
      <w:r w:rsidR="007B1071"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tuproqdan</w:t>
      </w:r>
      <w:proofErr w:type="spellEnd"/>
      <w:r w:rsidR="007B1071"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hosil</w:t>
      </w:r>
      <w:proofErr w:type="spellEnd"/>
      <w:r w:rsidR="007B1071"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bilan</w:t>
      </w:r>
      <w:proofErr w:type="spellEnd"/>
      <w:r w:rsidR="007B1071"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chiqib</w:t>
      </w:r>
      <w:proofErr w:type="spellEnd"/>
      <w:r w:rsidR="007B1071"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ketadigan</w:t>
      </w:r>
      <w:proofErr w:type="spellEnd"/>
      <w:r w:rsidR="007B1071"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oziq</w:t>
      </w:r>
      <w:proofErr w:type="spellEnd"/>
      <w:r w:rsidR="007B1071"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moddalar</w:t>
      </w:r>
      <w:proofErr w:type="spellEnd"/>
      <w:r w:rsidR="007B1071"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miqdori</w:t>
      </w:r>
      <w:proofErr w:type="spellEnd"/>
      <w:r w:rsidR="007B1071" w:rsidRPr="008446A5">
        <w:rPr>
          <w:rFonts w:ascii="Times New Roman" w:hAnsi="Times New Roman" w:cs="Times New Roman"/>
          <w:b w:val="0"/>
          <w:bCs w:val="0"/>
          <w:lang w:val="en-US"/>
        </w:rPr>
        <w:t xml:space="preserve">, </w:t>
      </w:r>
      <w:r w:rsidRPr="008446A5">
        <w:rPr>
          <w:rFonts w:ascii="Times New Roman" w:hAnsi="Times New Roman" w:cs="Times New Roman"/>
          <w:b w:val="0"/>
          <w:bCs w:val="0"/>
          <w:i/>
          <w:iCs/>
          <w:lang w:val="en-US"/>
        </w:rPr>
        <w:t>kg</w:t>
      </w:r>
      <w:r w:rsidR="007B1071" w:rsidRPr="008446A5">
        <w:rPr>
          <w:rFonts w:ascii="Times New Roman" w:hAnsi="Times New Roman" w:cs="Times New Roman"/>
          <w:b w:val="0"/>
          <w:bCs w:val="0"/>
          <w:i/>
          <w:iCs/>
          <w:lang w:val="en-US"/>
        </w:rPr>
        <w:t>/</w:t>
      </w:r>
      <w:proofErr w:type="spellStart"/>
      <w:r w:rsidRPr="008446A5">
        <w:rPr>
          <w:rFonts w:ascii="Times New Roman" w:hAnsi="Times New Roman" w:cs="Times New Roman"/>
          <w:b w:val="0"/>
          <w:bCs w:val="0"/>
          <w:i/>
          <w:iCs/>
          <w:lang w:val="en-US"/>
        </w:rPr>
        <w:t>ga</w:t>
      </w:r>
      <w:proofErr w:type="spellEnd"/>
      <w:r w:rsidR="007B1071" w:rsidRPr="008446A5">
        <w:rPr>
          <w:rFonts w:ascii="Times New Roman" w:hAnsi="Times New Roman" w:cs="Times New Roman"/>
          <w:b w:val="0"/>
          <w:bCs w:val="0"/>
          <w:lang w:val="en-US"/>
        </w:rPr>
        <w:t>;</w:t>
      </w:r>
    </w:p>
    <w:p w:rsidR="007B1071" w:rsidRPr="008446A5" w:rsidRDefault="00E1198B" w:rsidP="00E07146">
      <w:pPr>
        <w:pStyle w:val="21"/>
        <w:widowControl/>
        <w:numPr>
          <w:ilvl w:val="12"/>
          <w:numId w:val="0"/>
        </w:numPr>
        <w:spacing w:line="276" w:lineRule="auto"/>
        <w:ind w:firstLine="567"/>
        <w:jc w:val="both"/>
        <w:rPr>
          <w:rFonts w:ascii="Times New Roman" w:hAnsi="Times New Roman" w:cs="Times New Roman"/>
          <w:b w:val="0"/>
          <w:bCs w:val="0"/>
          <w:lang w:val="en-US"/>
        </w:rPr>
      </w:pPr>
      <w:proofErr w:type="spellStart"/>
      <w:r w:rsidRPr="008446A5">
        <w:rPr>
          <w:rFonts w:ascii="Times New Roman" w:hAnsi="Times New Roman" w:cs="Times New Roman"/>
          <w:b w:val="0"/>
          <w:bCs w:val="0"/>
          <w:lang w:val="en-US"/>
        </w:rPr>
        <w:t>Chn</w:t>
      </w:r>
      <w:proofErr w:type="spellEnd"/>
      <w:r w:rsidR="007B1071" w:rsidRPr="008446A5">
        <w:rPr>
          <w:rFonts w:ascii="Times New Roman" w:hAnsi="Times New Roman" w:cs="Times New Roman"/>
          <w:b w:val="0"/>
          <w:bCs w:val="0"/>
          <w:lang w:val="en-US"/>
        </w:rPr>
        <w:t xml:space="preserve"> - </w:t>
      </w:r>
      <w:proofErr w:type="spellStart"/>
      <w:r w:rsidRPr="008446A5">
        <w:rPr>
          <w:rFonts w:ascii="Times New Roman" w:hAnsi="Times New Roman" w:cs="Times New Roman"/>
          <w:b w:val="0"/>
          <w:bCs w:val="0"/>
          <w:lang w:val="en-US"/>
        </w:rPr>
        <w:t>o‘g‘itlanmagan</w:t>
      </w:r>
      <w:proofErr w:type="spellEnd"/>
      <w:r w:rsidR="007B1071"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nazorat</w:t>
      </w:r>
      <w:proofErr w:type="spellEnd"/>
      <w:r w:rsidR="007B1071"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maydondan</w:t>
      </w:r>
      <w:proofErr w:type="spellEnd"/>
      <w:r w:rsidR="007B1071"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hosil</w:t>
      </w:r>
      <w:proofErr w:type="spellEnd"/>
      <w:r w:rsidR="007B1071"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bilan</w:t>
      </w:r>
      <w:proofErr w:type="spellEnd"/>
      <w:r w:rsidR="007B1071"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chiqib</w:t>
      </w:r>
      <w:proofErr w:type="spellEnd"/>
      <w:r w:rsidR="007B1071"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ketadigan</w:t>
      </w:r>
      <w:proofErr w:type="spellEnd"/>
      <w:r w:rsidR="007B1071"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oziq</w:t>
      </w:r>
      <w:proofErr w:type="spellEnd"/>
      <w:r w:rsidR="007B1071"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moddalar</w:t>
      </w:r>
      <w:proofErr w:type="spellEnd"/>
      <w:r w:rsidR="007B1071"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miqdori</w:t>
      </w:r>
      <w:proofErr w:type="spellEnd"/>
      <w:r w:rsidR="007B1071" w:rsidRPr="008446A5">
        <w:rPr>
          <w:rFonts w:ascii="Times New Roman" w:hAnsi="Times New Roman" w:cs="Times New Roman"/>
          <w:b w:val="0"/>
          <w:bCs w:val="0"/>
          <w:lang w:val="en-US"/>
        </w:rPr>
        <w:t xml:space="preserve">, </w:t>
      </w:r>
      <w:r w:rsidRPr="008446A5">
        <w:rPr>
          <w:rFonts w:ascii="Times New Roman" w:hAnsi="Times New Roman" w:cs="Times New Roman"/>
          <w:b w:val="0"/>
          <w:bCs w:val="0"/>
          <w:i/>
          <w:iCs/>
          <w:lang w:val="en-US"/>
        </w:rPr>
        <w:t>kg</w:t>
      </w:r>
      <w:r w:rsidR="007B1071" w:rsidRPr="008446A5">
        <w:rPr>
          <w:rFonts w:ascii="Times New Roman" w:hAnsi="Times New Roman" w:cs="Times New Roman"/>
          <w:b w:val="0"/>
          <w:bCs w:val="0"/>
          <w:i/>
          <w:iCs/>
          <w:lang w:val="en-US"/>
        </w:rPr>
        <w:t>/</w:t>
      </w:r>
      <w:proofErr w:type="spellStart"/>
      <w:r w:rsidRPr="008446A5">
        <w:rPr>
          <w:rFonts w:ascii="Times New Roman" w:hAnsi="Times New Roman" w:cs="Times New Roman"/>
          <w:b w:val="0"/>
          <w:bCs w:val="0"/>
          <w:i/>
          <w:iCs/>
          <w:lang w:val="en-US"/>
        </w:rPr>
        <w:t>ga</w:t>
      </w:r>
      <w:proofErr w:type="spellEnd"/>
      <w:r w:rsidR="007B1071" w:rsidRPr="008446A5">
        <w:rPr>
          <w:rFonts w:ascii="Times New Roman" w:hAnsi="Times New Roman" w:cs="Times New Roman"/>
          <w:b w:val="0"/>
          <w:bCs w:val="0"/>
          <w:i/>
          <w:iCs/>
          <w:lang w:val="en-US"/>
        </w:rPr>
        <w:t>;.</w:t>
      </w:r>
    </w:p>
    <w:p w:rsidR="007B1071" w:rsidRPr="008446A5" w:rsidRDefault="00E1198B" w:rsidP="00E07146">
      <w:pPr>
        <w:pStyle w:val="33"/>
        <w:widowControl/>
        <w:numPr>
          <w:ilvl w:val="12"/>
          <w:numId w:val="0"/>
        </w:numPr>
        <w:spacing w:after="0" w:line="276" w:lineRule="auto"/>
        <w:ind w:firstLine="567"/>
        <w:jc w:val="both"/>
        <w:rPr>
          <w:sz w:val="28"/>
          <w:szCs w:val="28"/>
          <w:lang w:val="en-US"/>
        </w:rPr>
      </w:pPr>
      <w:r w:rsidRPr="008446A5">
        <w:rPr>
          <w:sz w:val="28"/>
          <w:szCs w:val="28"/>
          <w:lang w:val="en-US"/>
        </w:rPr>
        <w:t>S</w:t>
      </w:r>
      <w:r w:rsidR="007B1071" w:rsidRPr="008446A5">
        <w:rPr>
          <w:sz w:val="28"/>
          <w:szCs w:val="28"/>
          <w:lang w:val="en-US"/>
        </w:rPr>
        <w:t xml:space="preserve"> - </w:t>
      </w:r>
      <w:proofErr w:type="spellStart"/>
      <w:r w:rsidRPr="008446A5">
        <w:rPr>
          <w:sz w:val="28"/>
          <w:szCs w:val="28"/>
          <w:lang w:val="en-US"/>
        </w:rPr>
        <w:t>o‘g‘it</w:t>
      </w:r>
      <w:proofErr w:type="spellEnd"/>
      <w:r w:rsidR="007B1071" w:rsidRPr="008446A5">
        <w:rPr>
          <w:sz w:val="28"/>
          <w:szCs w:val="28"/>
          <w:lang w:val="en-US"/>
        </w:rPr>
        <w:t xml:space="preserve"> </w:t>
      </w:r>
      <w:proofErr w:type="spellStart"/>
      <w:r w:rsidRPr="008446A5">
        <w:rPr>
          <w:sz w:val="28"/>
          <w:szCs w:val="28"/>
          <w:lang w:val="en-US"/>
        </w:rPr>
        <w:t>bilan</w:t>
      </w:r>
      <w:proofErr w:type="spellEnd"/>
      <w:r w:rsidR="007B1071" w:rsidRPr="008446A5">
        <w:rPr>
          <w:sz w:val="28"/>
          <w:szCs w:val="28"/>
          <w:lang w:val="en-US"/>
        </w:rPr>
        <w:t xml:space="preserve"> </w:t>
      </w:r>
      <w:proofErr w:type="spellStart"/>
      <w:r w:rsidRPr="008446A5">
        <w:rPr>
          <w:sz w:val="28"/>
          <w:szCs w:val="28"/>
          <w:lang w:val="en-US"/>
        </w:rPr>
        <w:t>tuproqqa</w:t>
      </w:r>
      <w:proofErr w:type="spellEnd"/>
      <w:r w:rsidR="007B1071" w:rsidRPr="008446A5">
        <w:rPr>
          <w:sz w:val="28"/>
          <w:szCs w:val="28"/>
          <w:lang w:val="en-US"/>
        </w:rPr>
        <w:t xml:space="preserve"> </w:t>
      </w:r>
      <w:proofErr w:type="spellStart"/>
      <w:r w:rsidRPr="008446A5">
        <w:rPr>
          <w:sz w:val="28"/>
          <w:szCs w:val="28"/>
          <w:lang w:val="en-US"/>
        </w:rPr>
        <w:t>kiritilgan</w:t>
      </w:r>
      <w:proofErr w:type="spellEnd"/>
      <w:r w:rsidR="007B1071" w:rsidRPr="008446A5">
        <w:rPr>
          <w:sz w:val="28"/>
          <w:szCs w:val="28"/>
          <w:lang w:val="en-US"/>
        </w:rPr>
        <w:t xml:space="preserve"> </w:t>
      </w:r>
      <w:proofErr w:type="spellStart"/>
      <w:r w:rsidRPr="008446A5">
        <w:rPr>
          <w:sz w:val="28"/>
          <w:szCs w:val="28"/>
          <w:lang w:val="en-US"/>
        </w:rPr>
        <w:t>oziq</w:t>
      </w:r>
      <w:proofErr w:type="spellEnd"/>
      <w:r w:rsidR="007B1071" w:rsidRPr="008446A5">
        <w:rPr>
          <w:sz w:val="28"/>
          <w:szCs w:val="28"/>
          <w:lang w:val="en-US"/>
        </w:rPr>
        <w:t xml:space="preserve"> </w:t>
      </w:r>
      <w:proofErr w:type="spellStart"/>
      <w:r w:rsidRPr="008446A5">
        <w:rPr>
          <w:sz w:val="28"/>
          <w:szCs w:val="28"/>
          <w:lang w:val="en-US"/>
        </w:rPr>
        <w:t>elementi</w:t>
      </w:r>
      <w:proofErr w:type="spellEnd"/>
      <w:r w:rsidR="007B1071" w:rsidRPr="008446A5">
        <w:rPr>
          <w:sz w:val="28"/>
          <w:szCs w:val="28"/>
          <w:lang w:val="en-US"/>
        </w:rPr>
        <w:t xml:space="preserve">  </w:t>
      </w:r>
      <w:proofErr w:type="spellStart"/>
      <w:r w:rsidRPr="008446A5">
        <w:rPr>
          <w:sz w:val="28"/>
          <w:szCs w:val="28"/>
          <w:lang w:val="en-US"/>
        </w:rPr>
        <w:t>miqdori</w:t>
      </w:r>
      <w:proofErr w:type="spellEnd"/>
      <w:r w:rsidR="007B1071" w:rsidRPr="008446A5">
        <w:rPr>
          <w:sz w:val="28"/>
          <w:szCs w:val="28"/>
          <w:lang w:val="en-US"/>
        </w:rPr>
        <w:t xml:space="preserve">, </w:t>
      </w:r>
      <w:r w:rsidRPr="008446A5">
        <w:rPr>
          <w:i/>
          <w:iCs/>
          <w:sz w:val="28"/>
          <w:szCs w:val="28"/>
          <w:lang w:val="en-US"/>
        </w:rPr>
        <w:t>kg</w:t>
      </w:r>
      <w:r w:rsidR="007B1071" w:rsidRPr="008446A5">
        <w:rPr>
          <w:i/>
          <w:iCs/>
          <w:sz w:val="28"/>
          <w:szCs w:val="28"/>
          <w:lang w:val="en-US"/>
        </w:rPr>
        <w:t>/</w:t>
      </w:r>
      <w:proofErr w:type="spellStart"/>
      <w:r w:rsidRPr="008446A5">
        <w:rPr>
          <w:i/>
          <w:iCs/>
          <w:sz w:val="28"/>
          <w:szCs w:val="28"/>
          <w:lang w:val="en-US"/>
        </w:rPr>
        <w:t>ga</w:t>
      </w:r>
      <w:r w:rsidR="007B1071" w:rsidRPr="008446A5">
        <w:rPr>
          <w:sz w:val="28"/>
          <w:szCs w:val="28"/>
          <w:lang w:val="en-US"/>
        </w:rPr>
        <w:t>.</w:t>
      </w:r>
      <w:proofErr w:type="spellEnd"/>
    </w:p>
    <w:p w:rsidR="007B1071" w:rsidRPr="008446A5" w:rsidRDefault="007B1071" w:rsidP="00E07146">
      <w:pPr>
        <w:pStyle w:val="a3"/>
        <w:numPr>
          <w:ilvl w:val="12"/>
          <w:numId w:val="0"/>
        </w:numPr>
        <w:spacing w:line="276" w:lineRule="auto"/>
        <w:jc w:val="both"/>
      </w:pPr>
      <w:r w:rsidRPr="008446A5">
        <w:t xml:space="preserve">     </w:t>
      </w:r>
      <w:r w:rsidRPr="008446A5">
        <w:tab/>
      </w:r>
      <w:proofErr w:type="spellStart"/>
      <w:r w:rsidR="00E1198B" w:rsidRPr="008446A5">
        <w:t>O‘zlashtirilish</w:t>
      </w:r>
      <w:proofErr w:type="spellEnd"/>
      <w:r w:rsidRPr="008446A5">
        <w:t xml:space="preserve">  </w:t>
      </w:r>
      <w:proofErr w:type="spellStart"/>
      <w:r w:rsidR="00E1198B" w:rsidRPr="008446A5">
        <w:t>koeffitsientini</w:t>
      </w:r>
      <w:proofErr w:type="spellEnd"/>
      <w:r w:rsidRPr="008446A5">
        <w:t xml:space="preserve">  </w:t>
      </w:r>
      <w:proofErr w:type="spellStart"/>
      <w:r w:rsidR="00E1198B" w:rsidRPr="008446A5">
        <w:t>o‘g‘itsiz</w:t>
      </w:r>
      <w:proofErr w:type="spellEnd"/>
      <w:r w:rsidRPr="008446A5">
        <w:t xml:space="preserve">  </w:t>
      </w:r>
      <w:proofErr w:type="spellStart"/>
      <w:r w:rsidR="00E1198B" w:rsidRPr="008446A5">
        <w:t>variantga</w:t>
      </w:r>
      <w:proofErr w:type="spellEnd"/>
      <w:r w:rsidRPr="008446A5">
        <w:t xml:space="preserve">  </w:t>
      </w:r>
      <w:proofErr w:type="spellStart"/>
      <w:r w:rsidR="00E1198B" w:rsidRPr="008446A5">
        <w:t>nisbatan</w:t>
      </w:r>
      <w:proofErr w:type="spellEnd"/>
      <w:r w:rsidRPr="008446A5">
        <w:t xml:space="preserve"> </w:t>
      </w:r>
      <w:proofErr w:type="spellStart"/>
      <w:r w:rsidR="00E1198B" w:rsidRPr="008446A5">
        <w:t>emas</w:t>
      </w:r>
      <w:proofErr w:type="spellEnd"/>
      <w:r w:rsidRPr="008446A5">
        <w:t xml:space="preserve">, </w:t>
      </w:r>
      <w:proofErr w:type="spellStart"/>
      <w:r w:rsidR="00E1198B" w:rsidRPr="008446A5">
        <w:t>balki</w:t>
      </w:r>
      <w:proofErr w:type="spellEnd"/>
      <w:r w:rsidRPr="008446A5">
        <w:t xml:space="preserve"> </w:t>
      </w:r>
      <w:proofErr w:type="spellStart"/>
      <w:r w:rsidR="00E1198B" w:rsidRPr="008446A5">
        <w:t>nishonlangan</w:t>
      </w:r>
      <w:proofErr w:type="spellEnd"/>
      <w:r w:rsidRPr="008446A5">
        <w:t xml:space="preserve"> </w:t>
      </w:r>
      <w:proofErr w:type="spellStart"/>
      <w:r w:rsidR="00E1198B" w:rsidRPr="008446A5">
        <w:t>atomlar</w:t>
      </w:r>
      <w:proofErr w:type="spellEnd"/>
      <w:r w:rsidRPr="008446A5">
        <w:t xml:space="preserve"> (</w:t>
      </w:r>
      <w:proofErr w:type="spellStart"/>
      <w:r w:rsidR="00E1198B" w:rsidRPr="008446A5">
        <w:t>izotop</w:t>
      </w:r>
      <w:proofErr w:type="spellEnd"/>
      <w:r w:rsidRPr="008446A5">
        <w:t xml:space="preserve">) </w:t>
      </w:r>
      <w:proofErr w:type="spellStart"/>
      <w:r w:rsidR="00E1198B" w:rsidRPr="008446A5">
        <w:t>usulini</w:t>
      </w:r>
      <w:proofErr w:type="spellEnd"/>
      <w:r w:rsidRPr="008446A5">
        <w:t xml:space="preserve"> </w:t>
      </w:r>
      <w:proofErr w:type="spellStart"/>
      <w:r w:rsidR="00E1198B" w:rsidRPr="008446A5">
        <w:t>qo‘llash</w:t>
      </w:r>
      <w:proofErr w:type="spellEnd"/>
      <w:r w:rsidRPr="008446A5">
        <w:t xml:space="preserve"> </w:t>
      </w:r>
      <w:proofErr w:type="spellStart"/>
      <w:r w:rsidR="00E1198B" w:rsidRPr="008446A5">
        <w:t>yo‘li</w:t>
      </w:r>
      <w:proofErr w:type="spellEnd"/>
      <w:r w:rsidRPr="008446A5">
        <w:t xml:space="preserve"> </w:t>
      </w:r>
      <w:proofErr w:type="spellStart"/>
      <w:r w:rsidR="00E1198B" w:rsidRPr="008446A5">
        <w:t>bilan</w:t>
      </w:r>
      <w:proofErr w:type="spellEnd"/>
      <w:r w:rsidRPr="008446A5">
        <w:t xml:space="preserve"> </w:t>
      </w:r>
      <w:proofErr w:type="spellStart"/>
      <w:r w:rsidR="00E1198B" w:rsidRPr="008446A5">
        <w:t>aniqlash</w:t>
      </w:r>
      <w:proofErr w:type="spellEnd"/>
      <w:r w:rsidRPr="008446A5">
        <w:t xml:space="preserve"> </w:t>
      </w:r>
      <w:proofErr w:type="spellStart"/>
      <w:r w:rsidR="00E1198B" w:rsidRPr="008446A5">
        <w:t>yaxshi</w:t>
      </w:r>
      <w:proofErr w:type="spellEnd"/>
      <w:r w:rsidRPr="008446A5">
        <w:t xml:space="preserve"> </w:t>
      </w:r>
      <w:proofErr w:type="spellStart"/>
      <w:r w:rsidR="00E1198B" w:rsidRPr="008446A5">
        <w:t>natija</w:t>
      </w:r>
      <w:proofErr w:type="spellEnd"/>
      <w:r w:rsidRPr="008446A5">
        <w:t xml:space="preserve"> </w:t>
      </w:r>
      <w:proofErr w:type="spellStart"/>
      <w:r w:rsidR="00E1198B" w:rsidRPr="008446A5">
        <w:t>beradi</w:t>
      </w:r>
      <w:proofErr w:type="spellEnd"/>
      <w:r w:rsidRPr="008446A5">
        <w:t>.</w:t>
      </w:r>
    </w:p>
    <w:p w:rsidR="007B1071" w:rsidRPr="008446A5" w:rsidRDefault="007B1071" w:rsidP="00E07146">
      <w:pPr>
        <w:pStyle w:val="a3"/>
        <w:numPr>
          <w:ilvl w:val="12"/>
          <w:numId w:val="0"/>
        </w:numPr>
        <w:spacing w:line="276" w:lineRule="auto"/>
        <w:jc w:val="both"/>
      </w:pPr>
      <w:r w:rsidRPr="008446A5">
        <w:t xml:space="preserve">     </w:t>
      </w:r>
      <w:r w:rsidRPr="008446A5">
        <w:tab/>
      </w:r>
      <w:proofErr w:type="spellStart"/>
      <w:r w:rsidR="00E1198B" w:rsidRPr="008446A5">
        <w:t>O‘zlashtirilish</w:t>
      </w:r>
      <w:proofErr w:type="spellEnd"/>
      <w:r w:rsidRPr="008446A5">
        <w:t xml:space="preserve">  </w:t>
      </w:r>
      <w:proofErr w:type="spellStart"/>
      <w:r w:rsidR="00E1198B" w:rsidRPr="008446A5">
        <w:t>koeffitsientini</w:t>
      </w:r>
      <w:proofErr w:type="spellEnd"/>
      <w:r w:rsidRPr="008446A5">
        <w:t xml:space="preserve"> </w:t>
      </w:r>
      <w:proofErr w:type="spellStart"/>
      <w:r w:rsidR="00E1198B" w:rsidRPr="008446A5">
        <w:t>aniqlashdagi</w:t>
      </w:r>
      <w:proofErr w:type="spellEnd"/>
      <w:r w:rsidRPr="008446A5">
        <w:t xml:space="preserve">  </w:t>
      </w:r>
      <w:proofErr w:type="spellStart"/>
      <w:r w:rsidR="00E1198B" w:rsidRPr="008446A5">
        <w:t>ayirma</w:t>
      </w:r>
      <w:proofErr w:type="spellEnd"/>
      <w:r w:rsidRPr="008446A5">
        <w:t xml:space="preserve">  </w:t>
      </w:r>
      <w:proofErr w:type="spellStart"/>
      <w:r w:rsidR="00E1198B" w:rsidRPr="008446A5">
        <w:t>usulida</w:t>
      </w:r>
      <w:proofErr w:type="spellEnd"/>
      <w:r w:rsidRPr="008446A5">
        <w:t xml:space="preserve">  </w:t>
      </w:r>
      <w:proofErr w:type="spellStart"/>
      <w:r w:rsidR="00E1198B" w:rsidRPr="008446A5">
        <w:t>jiddiy</w:t>
      </w:r>
      <w:proofErr w:type="spellEnd"/>
      <w:r w:rsidRPr="008446A5">
        <w:t xml:space="preserve"> </w:t>
      </w:r>
      <w:proofErr w:type="spellStart"/>
      <w:r w:rsidR="00E1198B" w:rsidRPr="008446A5">
        <w:t>nuqson</w:t>
      </w:r>
      <w:proofErr w:type="spellEnd"/>
      <w:r w:rsidRPr="008446A5">
        <w:t xml:space="preserve"> </w:t>
      </w:r>
      <w:proofErr w:type="spellStart"/>
      <w:r w:rsidR="00E1198B" w:rsidRPr="008446A5">
        <w:t>o‘g‘it</w:t>
      </w:r>
      <w:proofErr w:type="spellEnd"/>
      <w:r w:rsidRPr="008446A5">
        <w:t xml:space="preserve"> </w:t>
      </w:r>
      <w:proofErr w:type="spellStart"/>
      <w:r w:rsidR="00E1198B" w:rsidRPr="008446A5">
        <w:t>kiritilganda</w:t>
      </w:r>
      <w:proofErr w:type="spellEnd"/>
      <w:r w:rsidRPr="008446A5">
        <w:t xml:space="preserve">, </w:t>
      </w:r>
      <w:proofErr w:type="spellStart"/>
      <w:r w:rsidR="00E1198B" w:rsidRPr="008446A5">
        <w:t>o‘simliklar</w:t>
      </w:r>
      <w:proofErr w:type="spellEnd"/>
      <w:r w:rsidRPr="008446A5">
        <w:t xml:space="preserve"> </w:t>
      </w:r>
      <w:proofErr w:type="spellStart"/>
      <w:r w:rsidR="00E1198B" w:rsidRPr="008446A5">
        <w:t>tomonidan</w:t>
      </w:r>
      <w:proofErr w:type="spellEnd"/>
      <w:r w:rsidRPr="008446A5">
        <w:t xml:space="preserve"> </w:t>
      </w:r>
      <w:proofErr w:type="spellStart"/>
      <w:r w:rsidR="00E1198B" w:rsidRPr="008446A5">
        <w:t>tuproqdan</w:t>
      </w:r>
      <w:proofErr w:type="spellEnd"/>
      <w:r w:rsidRPr="008446A5">
        <w:t xml:space="preserve">  </w:t>
      </w:r>
      <w:proofErr w:type="spellStart"/>
      <w:r w:rsidR="00E1198B" w:rsidRPr="008446A5">
        <w:t>o‘zlashtiriladigan</w:t>
      </w:r>
      <w:proofErr w:type="spellEnd"/>
      <w:r w:rsidRPr="008446A5">
        <w:t xml:space="preserve"> </w:t>
      </w:r>
      <w:proofErr w:type="spellStart"/>
      <w:r w:rsidR="00E1198B" w:rsidRPr="008446A5">
        <w:t>oziq</w:t>
      </w:r>
      <w:proofErr w:type="spellEnd"/>
      <w:r w:rsidRPr="008446A5">
        <w:t xml:space="preserve"> </w:t>
      </w:r>
      <w:proofErr w:type="spellStart"/>
      <w:r w:rsidR="00E1198B" w:rsidRPr="008446A5">
        <w:t>moddalar</w:t>
      </w:r>
      <w:proofErr w:type="spellEnd"/>
      <w:r w:rsidRPr="008446A5">
        <w:t xml:space="preserve"> </w:t>
      </w:r>
      <w:proofErr w:type="spellStart"/>
      <w:r w:rsidR="00E1198B" w:rsidRPr="008446A5">
        <w:t>miqdori</w:t>
      </w:r>
      <w:proofErr w:type="spellEnd"/>
      <w:r w:rsidRPr="008446A5">
        <w:t xml:space="preserve">  </w:t>
      </w:r>
      <w:proofErr w:type="spellStart"/>
      <w:r w:rsidR="00E1198B" w:rsidRPr="008446A5">
        <w:t>o‘zgarmas</w:t>
      </w:r>
      <w:proofErr w:type="spellEnd"/>
      <w:r w:rsidRPr="008446A5">
        <w:t xml:space="preserve"> </w:t>
      </w:r>
      <w:r w:rsidR="00E1198B" w:rsidRPr="008446A5">
        <w:t>deb</w:t>
      </w:r>
      <w:r w:rsidRPr="008446A5">
        <w:t xml:space="preserve">  </w:t>
      </w:r>
      <w:proofErr w:type="spellStart"/>
      <w:r w:rsidR="00E1198B" w:rsidRPr="008446A5">
        <w:t>qarashidir</w:t>
      </w:r>
      <w:proofErr w:type="spellEnd"/>
      <w:r w:rsidRPr="008446A5">
        <w:t xml:space="preserve">, </w:t>
      </w:r>
      <w:proofErr w:type="spellStart"/>
      <w:r w:rsidR="00E1198B" w:rsidRPr="008446A5">
        <w:t>aslida</w:t>
      </w:r>
      <w:proofErr w:type="spellEnd"/>
      <w:r w:rsidRPr="008446A5">
        <w:t xml:space="preserve"> </w:t>
      </w:r>
      <w:proofErr w:type="spellStart"/>
      <w:r w:rsidR="00E1198B" w:rsidRPr="008446A5">
        <w:t>esa</w:t>
      </w:r>
      <w:proofErr w:type="spellEnd"/>
      <w:r w:rsidRPr="008446A5">
        <w:t xml:space="preserve"> </w:t>
      </w:r>
      <w:proofErr w:type="spellStart"/>
      <w:r w:rsidR="00E1198B" w:rsidRPr="008446A5">
        <w:t>unday</w:t>
      </w:r>
      <w:proofErr w:type="spellEnd"/>
      <w:r w:rsidRPr="008446A5">
        <w:t xml:space="preserve"> </w:t>
      </w:r>
      <w:proofErr w:type="spellStart"/>
      <w:r w:rsidR="00E1198B" w:rsidRPr="008446A5">
        <w:t>emas</w:t>
      </w:r>
      <w:proofErr w:type="spellEnd"/>
      <w:r w:rsidRPr="008446A5">
        <w:t>.</w:t>
      </w:r>
    </w:p>
    <w:p w:rsidR="007B1071" w:rsidRPr="008446A5" w:rsidRDefault="007B1071" w:rsidP="00E07146">
      <w:pPr>
        <w:pStyle w:val="a3"/>
        <w:numPr>
          <w:ilvl w:val="12"/>
          <w:numId w:val="0"/>
        </w:numPr>
        <w:spacing w:line="276" w:lineRule="auto"/>
        <w:jc w:val="both"/>
      </w:pPr>
      <w:r w:rsidRPr="008446A5">
        <w:lastRenderedPageBreak/>
        <w:t xml:space="preserve">     </w:t>
      </w:r>
      <w:r w:rsidRPr="008446A5">
        <w:tab/>
      </w:r>
      <w:proofErr w:type="spellStart"/>
      <w:r w:rsidR="00E1198B" w:rsidRPr="008446A5">
        <w:t>O‘simliklar</w:t>
      </w:r>
      <w:proofErr w:type="spellEnd"/>
      <w:r w:rsidRPr="008446A5">
        <w:t xml:space="preserve"> </w:t>
      </w:r>
      <w:proofErr w:type="spellStart"/>
      <w:r w:rsidR="00E1198B" w:rsidRPr="008446A5">
        <w:t>tomonidan</w:t>
      </w:r>
      <w:proofErr w:type="spellEnd"/>
      <w:r w:rsidRPr="008446A5">
        <w:t xml:space="preserve"> </w:t>
      </w:r>
      <w:proofErr w:type="spellStart"/>
      <w:r w:rsidR="00E1198B" w:rsidRPr="008446A5">
        <w:t>o‘g‘itlar</w:t>
      </w:r>
      <w:proofErr w:type="spellEnd"/>
      <w:r w:rsidRPr="008446A5">
        <w:t xml:space="preserve"> </w:t>
      </w:r>
      <w:proofErr w:type="spellStart"/>
      <w:r w:rsidR="00E1198B" w:rsidRPr="008446A5">
        <w:t>tarkibidan</w:t>
      </w:r>
      <w:proofErr w:type="spellEnd"/>
      <w:r w:rsidRPr="008446A5">
        <w:t xml:space="preserve"> </w:t>
      </w:r>
      <w:proofErr w:type="spellStart"/>
      <w:r w:rsidR="00E1198B" w:rsidRPr="008446A5">
        <w:t>o‘zlashtiriladigan</w:t>
      </w:r>
      <w:proofErr w:type="spellEnd"/>
      <w:r w:rsidRPr="008446A5">
        <w:t xml:space="preserve"> </w:t>
      </w:r>
      <w:proofErr w:type="spellStart"/>
      <w:r w:rsidR="00E1198B" w:rsidRPr="008446A5">
        <w:t>oziq</w:t>
      </w:r>
      <w:proofErr w:type="spellEnd"/>
      <w:r w:rsidRPr="008446A5">
        <w:t xml:space="preserve"> </w:t>
      </w:r>
      <w:proofErr w:type="spellStart"/>
      <w:r w:rsidR="00E1198B" w:rsidRPr="008446A5">
        <w:t>moddalarning</w:t>
      </w:r>
      <w:proofErr w:type="spellEnd"/>
      <w:r w:rsidRPr="008446A5">
        <w:t xml:space="preserve"> </w:t>
      </w:r>
      <w:proofErr w:type="spellStart"/>
      <w:r w:rsidR="00E1198B" w:rsidRPr="008446A5">
        <w:t>miqdori</w:t>
      </w:r>
      <w:proofErr w:type="spellEnd"/>
      <w:r w:rsidRPr="008446A5">
        <w:t xml:space="preserve"> </w:t>
      </w:r>
      <w:proofErr w:type="spellStart"/>
      <w:r w:rsidR="00E1198B" w:rsidRPr="008446A5">
        <w:t>tuproqdan</w:t>
      </w:r>
      <w:proofErr w:type="spellEnd"/>
      <w:r w:rsidRPr="008446A5">
        <w:t xml:space="preserve"> </w:t>
      </w:r>
      <w:proofErr w:type="spellStart"/>
      <w:r w:rsidR="00E1198B" w:rsidRPr="008446A5">
        <w:t>o‘zlashtiriladigan</w:t>
      </w:r>
      <w:proofErr w:type="spellEnd"/>
      <w:r w:rsidRPr="008446A5">
        <w:t xml:space="preserve"> </w:t>
      </w:r>
      <w:proofErr w:type="spellStart"/>
      <w:r w:rsidR="00E1198B" w:rsidRPr="008446A5">
        <w:t>oziq</w:t>
      </w:r>
      <w:proofErr w:type="spellEnd"/>
      <w:r w:rsidRPr="008446A5">
        <w:t xml:space="preserve"> </w:t>
      </w:r>
      <w:proofErr w:type="spellStart"/>
      <w:r w:rsidR="00E1198B" w:rsidRPr="008446A5">
        <w:t>moddalar</w:t>
      </w:r>
      <w:proofErr w:type="spellEnd"/>
      <w:r w:rsidRPr="008446A5">
        <w:t xml:space="preserve"> </w:t>
      </w:r>
      <w:proofErr w:type="spellStart"/>
      <w:r w:rsidR="00E1198B" w:rsidRPr="008446A5">
        <w:t>miqdoriga</w:t>
      </w:r>
      <w:proofErr w:type="spellEnd"/>
      <w:r w:rsidRPr="008446A5">
        <w:t xml:space="preserve"> </w:t>
      </w:r>
      <w:proofErr w:type="spellStart"/>
      <w:r w:rsidR="00E1198B" w:rsidRPr="008446A5">
        <w:t>nisbatan</w:t>
      </w:r>
      <w:proofErr w:type="spellEnd"/>
      <w:r w:rsidRPr="008446A5">
        <w:t xml:space="preserve"> </w:t>
      </w:r>
      <w:proofErr w:type="spellStart"/>
      <w:r w:rsidR="00E1198B" w:rsidRPr="008446A5">
        <w:t>ancha</w:t>
      </w:r>
      <w:proofErr w:type="spellEnd"/>
      <w:r w:rsidRPr="008446A5">
        <w:t xml:space="preserve"> </w:t>
      </w:r>
      <w:proofErr w:type="spellStart"/>
      <w:r w:rsidR="00E1198B" w:rsidRPr="008446A5">
        <w:t>muqobil</w:t>
      </w:r>
      <w:proofErr w:type="spellEnd"/>
      <w:r w:rsidRPr="008446A5">
        <w:t xml:space="preserve"> </w:t>
      </w:r>
      <w:proofErr w:type="spellStart"/>
      <w:r w:rsidR="00E1198B" w:rsidRPr="008446A5">
        <w:t>hisoblansada</w:t>
      </w:r>
      <w:proofErr w:type="spellEnd"/>
      <w:r w:rsidRPr="008446A5">
        <w:t xml:space="preserve">, </w:t>
      </w:r>
      <w:proofErr w:type="spellStart"/>
      <w:r w:rsidR="00E1198B" w:rsidRPr="008446A5">
        <w:t>tuproq</w:t>
      </w:r>
      <w:proofErr w:type="spellEnd"/>
      <w:r w:rsidRPr="008446A5">
        <w:t xml:space="preserve"> </w:t>
      </w:r>
      <w:proofErr w:type="spellStart"/>
      <w:r w:rsidR="00E1198B" w:rsidRPr="008446A5">
        <w:t>xususiyatlari</w:t>
      </w:r>
      <w:proofErr w:type="spellEnd"/>
      <w:r w:rsidRPr="008446A5">
        <w:t xml:space="preserve">, </w:t>
      </w:r>
      <w:proofErr w:type="spellStart"/>
      <w:r w:rsidR="00E1198B" w:rsidRPr="008446A5">
        <w:t>iqlim</w:t>
      </w:r>
      <w:proofErr w:type="spellEnd"/>
      <w:r w:rsidRPr="008446A5">
        <w:t xml:space="preserve"> </w:t>
      </w:r>
      <w:proofErr w:type="spellStart"/>
      <w:r w:rsidR="00E1198B" w:rsidRPr="008446A5">
        <w:t>sharoitlari</w:t>
      </w:r>
      <w:proofErr w:type="spellEnd"/>
      <w:r w:rsidRPr="008446A5">
        <w:t xml:space="preserve">, </w:t>
      </w:r>
      <w:proofErr w:type="spellStart"/>
      <w:r w:rsidR="00E1198B" w:rsidRPr="008446A5">
        <w:t>ekinning</w:t>
      </w:r>
      <w:proofErr w:type="spellEnd"/>
      <w:r w:rsidRPr="008446A5">
        <w:t xml:space="preserve"> </w:t>
      </w:r>
      <w:proofErr w:type="spellStart"/>
      <w:r w:rsidR="00E1198B" w:rsidRPr="008446A5">
        <w:t>biologik</w:t>
      </w:r>
      <w:proofErr w:type="spellEnd"/>
      <w:r w:rsidRPr="008446A5">
        <w:t xml:space="preserve"> </w:t>
      </w:r>
      <w:proofErr w:type="spellStart"/>
      <w:r w:rsidR="00E1198B" w:rsidRPr="008446A5">
        <w:t>xususiyatlari</w:t>
      </w:r>
      <w:proofErr w:type="spellEnd"/>
      <w:r w:rsidRPr="008446A5">
        <w:t xml:space="preserve">, </w:t>
      </w:r>
      <w:proofErr w:type="spellStart"/>
      <w:r w:rsidR="00E1198B" w:rsidRPr="008446A5">
        <w:t>o‘g‘it</w:t>
      </w:r>
      <w:proofErr w:type="spellEnd"/>
      <w:r w:rsidRPr="008446A5">
        <w:t xml:space="preserve"> </w:t>
      </w:r>
      <w:proofErr w:type="spellStart"/>
      <w:r w:rsidR="00E1198B" w:rsidRPr="008446A5">
        <w:t>turi</w:t>
      </w:r>
      <w:proofErr w:type="spellEnd"/>
      <w:r w:rsidRPr="008446A5">
        <w:t xml:space="preserve"> </w:t>
      </w:r>
      <w:proofErr w:type="spellStart"/>
      <w:r w:rsidR="00E1198B" w:rsidRPr="008446A5">
        <w:t>va</w:t>
      </w:r>
      <w:proofErr w:type="spellEnd"/>
      <w:r w:rsidRPr="008446A5">
        <w:t xml:space="preserve"> </w:t>
      </w:r>
      <w:proofErr w:type="spellStart"/>
      <w:r w:rsidR="00E1198B" w:rsidRPr="008446A5">
        <w:t>qo‘llash</w:t>
      </w:r>
      <w:proofErr w:type="spellEnd"/>
      <w:r w:rsidRPr="008446A5">
        <w:t xml:space="preserve"> </w:t>
      </w:r>
      <w:proofErr w:type="spellStart"/>
      <w:r w:rsidR="00E1198B" w:rsidRPr="008446A5">
        <w:t>usullariga</w:t>
      </w:r>
      <w:proofErr w:type="spellEnd"/>
      <w:r w:rsidRPr="008446A5">
        <w:t xml:space="preserve"> </w:t>
      </w:r>
      <w:proofErr w:type="spellStart"/>
      <w:r w:rsidR="00E1198B" w:rsidRPr="008446A5">
        <w:t>bog‘liq</w:t>
      </w:r>
      <w:proofErr w:type="spellEnd"/>
      <w:r w:rsidRPr="008446A5">
        <w:t xml:space="preserve"> </w:t>
      </w:r>
      <w:proofErr w:type="spellStart"/>
      <w:r w:rsidR="00E1198B" w:rsidRPr="008446A5">
        <w:t>ravishda</w:t>
      </w:r>
      <w:proofErr w:type="spellEnd"/>
      <w:r w:rsidRPr="008446A5">
        <w:t xml:space="preserve"> </w:t>
      </w:r>
      <w:proofErr w:type="spellStart"/>
      <w:r w:rsidR="00E1198B" w:rsidRPr="008446A5">
        <w:t>o‘zgarib</w:t>
      </w:r>
      <w:proofErr w:type="spellEnd"/>
      <w:r w:rsidRPr="008446A5">
        <w:t xml:space="preserve"> </w:t>
      </w:r>
      <w:proofErr w:type="spellStart"/>
      <w:r w:rsidR="00E1198B" w:rsidRPr="008446A5">
        <w:t>turadi</w:t>
      </w:r>
      <w:proofErr w:type="spellEnd"/>
      <w:r w:rsidRPr="008446A5">
        <w:t xml:space="preserve">. </w:t>
      </w:r>
      <w:proofErr w:type="spellStart"/>
      <w:r w:rsidR="00E1198B" w:rsidRPr="008446A5">
        <w:t>Masalan</w:t>
      </w:r>
      <w:proofErr w:type="spellEnd"/>
      <w:r w:rsidRPr="008446A5">
        <w:t xml:space="preserve">, </w:t>
      </w:r>
      <w:proofErr w:type="spellStart"/>
      <w:r w:rsidR="00E1198B" w:rsidRPr="008446A5">
        <w:t>tuproqqa</w:t>
      </w:r>
      <w:proofErr w:type="spellEnd"/>
      <w:r w:rsidRPr="008446A5">
        <w:t xml:space="preserve"> </w:t>
      </w:r>
      <w:proofErr w:type="spellStart"/>
      <w:r w:rsidR="00E1198B" w:rsidRPr="008446A5">
        <w:t>kiritiladigan</w:t>
      </w:r>
      <w:proofErr w:type="spellEnd"/>
      <w:r w:rsidRPr="008446A5">
        <w:t xml:space="preserve"> </w:t>
      </w:r>
      <w:proofErr w:type="spellStart"/>
      <w:r w:rsidR="00E1198B" w:rsidRPr="008446A5">
        <w:t>o‘g‘it</w:t>
      </w:r>
      <w:proofErr w:type="spellEnd"/>
      <w:r w:rsidRPr="008446A5">
        <w:t xml:space="preserve"> </w:t>
      </w:r>
      <w:proofErr w:type="spellStart"/>
      <w:r w:rsidR="00E1198B" w:rsidRPr="008446A5">
        <w:t>miqdorining</w:t>
      </w:r>
      <w:proofErr w:type="spellEnd"/>
      <w:r w:rsidRPr="008446A5">
        <w:t xml:space="preserve"> </w:t>
      </w:r>
      <w:proofErr w:type="spellStart"/>
      <w:r w:rsidR="00E1198B" w:rsidRPr="008446A5">
        <w:t>ortishi</w:t>
      </w:r>
      <w:proofErr w:type="spellEnd"/>
      <w:r w:rsidRPr="008446A5">
        <w:t xml:space="preserve">, </w:t>
      </w:r>
      <w:proofErr w:type="spellStart"/>
      <w:r w:rsidR="00E1198B" w:rsidRPr="008446A5">
        <w:t>tuproqda</w:t>
      </w:r>
      <w:proofErr w:type="spellEnd"/>
      <w:r w:rsidRPr="008446A5">
        <w:t xml:space="preserve"> </w:t>
      </w:r>
      <w:proofErr w:type="spellStart"/>
      <w:r w:rsidR="00E1198B" w:rsidRPr="008446A5">
        <w:t>mazkur</w:t>
      </w:r>
      <w:proofErr w:type="spellEnd"/>
      <w:r w:rsidRPr="008446A5">
        <w:t xml:space="preserve"> </w:t>
      </w:r>
      <w:r w:rsidR="00E1198B" w:rsidRPr="008446A5">
        <w:t>element</w:t>
      </w:r>
      <w:r w:rsidRPr="008446A5">
        <w:t xml:space="preserve"> </w:t>
      </w:r>
      <w:proofErr w:type="spellStart"/>
      <w:r w:rsidR="00E1198B" w:rsidRPr="008446A5">
        <w:t>konsentratsiyasining</w:t>
      </w:r>
      <w:proofErr w:type="spellEnd"/>
      <w:r w:rsidRPr="008446A5">
        <w:t xml:space="preserve"> </w:t>
      </w:r>
      <w:proofErr w:type="spellStart"/>
      <w:r w:rsidR="00E1198B" w:rsidRPr="008446A5">
        <w:t>ko‘payishi</w:t>
      </w:r>
      <w:proofErr w:type="spellEnd"/>
      <w:r w:rsidRPr="008446A5">
        <w:t xml:space="preserve"> </w:t>
      </w:r>
      <w:proofErr w:type="spellStart"/>
      <w:r w:rsidR="00E1198B" w:rsidRPr="008446A5">
        <w:t>va</w:t>
      </w:r>
      <w:proofErr w:type="spellEnd"/>
      <w:r w:rsidRPr="008446A5">
        <w:t xml:space="preserve"> </w:t>
      </w:r>
      <w:proofErr w:type="spellStart"/>
      <w:r w:rsidR="00E1198B" w:rsidRPr="008446A5">
        <w:t>tuproq</w:t>
      </w:r>
      <w:proofErr w:type="spellEnd"/>
      <w:r w:rsidRPr="008446A5">
        <w:t xml:space="preserve"> </w:t>
      </w:r>
      <w:proofErr w:type="spellStart"/>
      <w:r w:rsidR="00E1198B" w:rsidRPr="008446A5">
        <w:t>muhitining</w:t>
      </w:r>
      <w:proofErr w:type="spellEnd"/>
      <w:r w:rsidRPr="008446A5">
        <w:t xml:space="preserve"> </w:t>
      </w:r>
      <w:proofErr w:type="spellStart"/>
      <w:r w:rsidR="00E1198B" w:rsidRPr="008446A5">
        <w:t>nordonlashishi</w:t>
      </w:r>
      <w:proofErr w:type="spellEnd"/>
      <w:r w:rsidRPr="008446A5">
        <w:t xml:space="preserve"> </w:t>
      </w:r>
      <w:proofErr w:type="spellStart"/>
      <w:r w:rsidR="00E1198B" w:rsidRPr="008446A5">
        <w:t>oziq</w:t>
      </w:r>
      <w:proofErr w:type="spellEnd"/>
      <w:r w:rsidRPr="008446A5">
        <w:t xml:space="preserve"> </w:t>
      </w:r>
      <w:proofErr w:type="spellStart"/>
      <w:r w:rsidR="00E1198B" w:rsidRPr="008446A5">
        <w:t>moddalarning</w:t>
      </w:r>
      <w:proofErr w:type="spellEnd"/>
      <w:r w:rsidRPr="008446A5">
        <w:t xml:space="preserve"> </w:t>
      </w:r>
      <w:proofErr w:type="spellStart"/>
      <w:r w:rsidR="00E1198B" w:rsidRPr="008446A5">
        <w:t>o‘zlashtirilish</w:t>
      </w:r>
      <w:proofErr w:type="spellEnd"/>
      <w:r w:rsidRPr="008446A5">
        <w:t xml:space="preserve"> </w:t>
      </w:r>
      <w:proofErr w:type="spellStart"/>
      <w:r w:rsidR="00E1198B" w:rsidRPr="008446A5">
        <w:t>koeffitsientini</w:t>
      </w:r>
      <w:proofErr w:type="spellEnd"/>
      <w:r w:rsidRPr="008446A5">
        <w:t xml:space="preserve"> </w:t>
      </w:r>
      <w:proofErr w:type="spellStart"/>
      <w:r w:rsidR="00E1198B" w:rsidRPr="008446A5">
        <w:t>sezilarli</w:t>
      </w:r>
      <w:proofErr w:type="spellEnd"/>
      <w:r w:rsidRPr="008446A5">
        <w:t xml:space="preserve"> </w:t>
      </w:r>
      <w:proofErr w:type="spellStart"/>
      <w:r w:rsidR="00E1198B" w:rsidRPr="008446A5">
        <w:t>darajada</w:t>
      </w:r>
      <w:proofErr w:type="spellEnd"/>
      <w:r w:rsidRPr="008446A5">
        <w:t xml:space="preserve"> </w:t>
      </w:r>
      <w:proofErr w:type="spellStart"/>
      <w:r w:rsidR="00E1198B" w:rsidRPr="008446A5">
        <w:t>kamaytiradi</w:t>
      </w:r>
      <w:proofErr w:type="spellEnd"/>
      <w:r w:rsidRPr="008446A5">
        <w:t>.</w:t>
      </w:r>
    </w:p>
    <w:p w:rsidR="007B1071" w:rsidRPr="008446A5" w:rsidRDefault="007B1071" w:rsidP="00E07146">
      <w:pPr>
        <w:pStyle w:val="a3"/>
        <w:numPr>
          <w:ilvl w:val="12"/>
          <w:numId w:val="0"/>
        </w:numPr>
        <w:spacing w:line="276" w:lineRule="auto"/>
        <w:jc w:val="both"/>
      </w:pPr>
      <w:r w:rsidRPr="008446A5">
        <w:t xml:space="preserve">     </w:t>
      </w:r>
      <w:r w:rsidRPr="008446A5">
        <w:tab/>
      </w:r>
      <w:proofErr w:type="spellStart"/>
      <w:r w:rsidR="00E1198B" w:rsidRPr="008446A5">
        <w:t>Ma’lumki</w:t>
      </w:r>
      <w:proofErr w:type="spellEnd"/>
      <w:r w:rsidRPr="008446A5">
        <w:t xml:space="preserve">, </w:t>
      </w:r>
      <w:proofErr w:type="spellStart"/>
      <w:r w:rsidR="00E1198B" w:rsidRPr="008446A5">
        <w:t>tuproqqa</w:t>
      </w:r>
      <w:proofErr w:type="spellEnd"/>
      <w:r w:rsidRPr="008446A5">
        <w:t xml:space="preserve"> </w:t>
      </w:r>
      <w:proofErr w:type="spellStart"/>
      <w:r w:rsidR="00E1198B" w:rsidRPr="008446A5">
        <w:t>kiritilgan</w:t>
      </w:r>
      <w:proofErr w:type="spellEnd"/>
      <w:r w:rsidRPr="008446A5">
        <w:t xml:space="preserve"> </w:t>
      </w:r>
      <w:r w:rsidR="00E1198B" w:rsidRPr="008446A5">
        <w:t>mineral</w:t>
      </w:r>
      <w:r w:rsidRPr="008446A5">
        <w:t xml:space="preserve"> </w:t>
      </w:r>
      <w:proofErr w:type="spellStart"/>
      <w:r w:rsidR="00E1198B" w:rsidRPr="008446A5">
        <w:t>o‘g‘itlardan</w:t>
      </w:r>
      <w:proofErr w:type="spellEnd"/>
      <w:r w:rsidRPr="008446A5">
        <w:t xml:space="preserve"> </w:t>
      </w:r>
      <w:proofErr w:type="spellStart"/>
      <w:r w:rsidR="00E1198B" w:rsidRPr="008446A5">
        <w:t>ekinlar</w:t>
      </w:r>
      <w:proofErr w:type="spellEnd"/>
      <w:r w:rsidRPr="008446A5">
        <w:t xml:space="preserve"> </w:t>
      </w:r>
      <w:proofErr w:type="spellStart"/>
      <w:r w:rsidR="00E1198B" w:rsidRPr="008446A5">
        <w:t>ikki</w:t>
      </w:r>
      <w:r w:rsidRPr="008446A5">
        <w:t>-</w:t>
      </w:r>
      <w:r w:rsidR="00E1198B" w:rsidRPr="008446A5">
        <w:t>uch</w:t>
      </w:r>
      <w:proofErr w:type="spellEnd"/>
      <w:r w:rsidRPr="008446A5">
        <w:t xml:space="preserve"> </w:t>
      </w:r>
      <w:proofErr w:type="spellStart"/>
      <w:r w:rsidR="00E1198B" w:rsidRPr="008446A5">
        <w:t>yil</w:t>
      </w:r>
      <w:proofErr w:type="spellEnd"/>
      <w:r w:rsidRPr="008446A5">
        <w:t xml:space="preserve"> </w:t>
      </w:r>
      <w:proofErr w:type="spellStart"/>
      <w:r w:rsidR="00E1198B" w:rsidRPr="008446A5">
        <w:t>davomida</w:t>
      </w:r>
      <w:proofErr w:type="spellEnd"/>
      <w:r w:rsidRPr="008446A5">
        <w:t xml:space="preserve"> </w:t>
      </w:r>
      <w:proofErr w:type="spellStart"/>
      <w:r w:rsidR="00E1198B" w:rsidRPr="008446A5">
        <w:t>foydalanishi</w:t>
      </w:r>
      <w:proofErr w:type="spellEnd"/>
      <w:r w:rsidRPr="008446A5">
        <w:t xml:space="preserve"> </w:t>
      </w:r>
      <w:proofErr w:type="spellStart"/>
      <w:r w:rsidR="00E1198B" w:rsidRPr="008446A5">
        <w:t>mumkin</w:t>
      </w:r>
      <w:proofErr w:type="spellEnd"/>
      <w:r w:rsidRPr="008446A5">
        <w:t>. 2</w:t>
      </w:r>
      <w:r w:rsidR="00E4784A" w:rsidRPr="008446A5">
        <w:t>9</w:t>
      </w:r>
      <w:r w:rsidRPr="008446A5">
        <w:t>-</w:t>
      </w:r>
      <w:r w:rsidR="00E1198B" w:rsidRPr="008446A5">
        <w:t>jadvalda</w:t>
      </w:r>
      <w:r w:rsidRPr="008446A5">
        <w:t xml:space="preserve"> </w:t>
      </w:r>
      <w:proofErr w:type="spellStart"/>
      <w:r w:rsidR="00E1198B" w:rsidRPr="008446A5">
        <w:t>o‘g‘itlar</w:t>
      </w:r>
      <w:proofErr w:type="spellEnd"/>
      <w:r w:rsidRPr="008446A5">
        <w:t xml:space="preserve"> </w:t>
      </w:r>
      <w:proofErr w:type="spellStart"/>
      <w:r w:rsidR="00E1198B" w:rsidRPr="008446A5">
        <w:t>tarkibidagi</w:t>
      </w:r>
      <w:proofErr w:type="spellEnd"/>
      <w:r w:rsidRPr="008446A5">
        <w:t xml:space="preserve"> </w:t>
      </w:r>
      <w:proofErr w:type="spellStart"/>
      <w:r w:rsidR="00E1198B" w:rsidRPr="008446A5">
        <w:t>oziq</w:t>
      </w:r>
      <w:proofErr w:type="spellEnd"/>
      <w:r w:rsidRPr="008446A5">
        <w:t xml:space="preserve"> </w:t>
      </w:r>
      <w:proofErr w:type="spellStart"/>
      <w:r w:rsidR="00E1198B" w:rsidRPr="008446A5">
        <w:t>moddalarni</w:t>
      </w:r>
      <w:proofErr w:type="spellEnd"/>
      <w:r w:rsidRPr="008446A5">
        <w:t xml:space="preserve"> </w:t>
      </w:r>
      <w:proofErr w:type="spellStart"/>
      <w:r w:rsidR="00E1198B" w:rsidRPr="008446A5">
        <w:t>yillar</w:t>
      </w:r>
      <w:proofErr w:type="spellEnd"/>
      <w:r w:rsidRPr="008446A5">
        <w:t xml:space="preserve"> </w:t>
      </w:r>
      <w:proofErr w:type="spellStart"/>
      <w:r w:rsidR="00E1198B" w:rsidRPr="008446A5">
        <w:t>va</w:t>
      </w:r>
      <w:proofErr w:type="spellEnd"/>
      <w:r w:rsidRPr="008446A5">
        <w:t xml:space="preserve"> </w:t>
      </w:r>
      <w:proofErr w:type="spellStart"/>
      <w:r w:rsidR="00E1198B" w:rsidRPr="008446A5">
        <w:t>almashlab</w:t>
      </w:r>
      <w:proofErr w:type="spellEnd"/>
      <w:r w:rsidRPr="008446A5">
        <w:t xml:space="preserve"> </w:t>
      </w:r>
      <w:proofErr w:type="spellStart"/>
      <w:r w:rsidR="00E1198B" w:rsidRPr="008446A5">
        <w:t>ekish</w:t>
      </w:r>
      <w:proofErr w:type="spellEnd"/>
      <w:r w:rsidRPr="008446A5">
        <w:t xml:space="preserve"> </w:t>
      </w:r>
      <w:proofErr w:type="spellStart"/>
      <w:r w:rsidR="00E1198B" w:rsidRPr="008446A5">
        <w:t>rotatsiyasi</w:t>
      </w:r>
      <w:proofErr w:type="spellEnd"/>
      <w:r w:rsidRPr="008446A5">
        <w:t xml:space="preserve"> </w:t>
      </w:r>
      <w:proofErr w:type="spellStart"/>
      <w:r w:rsidR="00E1198B" w:rsidRPr="008446A5">
        <w:t>davomida</w:t>
      </w:r>
      <w:proofErr w:type="spellEnd"/>
      <w:r w:rsidRPr="008446A5">
        <w:t xml:space="preserve"> </w:t>
      </w:r>
      <w:proofErr w:type="spellStart"/>
      <w:r w:rsidR="00E1198B" w:rsidRPr="008446A5">
        <w:t>o‘zlashtirilish</w:t>
      </w:r>
      <w:proofErr w:type="spellEnd"/>
      <w:r w:rsidRPr="008446A5">
        <w:t xml:space="preserve"> </w:t>
      </w:r>
      <w:proofErr w:type="spellStart"/>
      <w:r w:rsidR="00E1198B" w:rsidRPr="008446A5">
        <w:t>koeffitsientlari</w:t>
      </w:r>
      <w:proofErr w:type="spellEnd"/>
      <w:r w:rsidRPr="008446A5">
        <w:t xml:space="preserve"> </w:t>
      </w:r>
      <w:proofErr w:type="spellStart"/>
      <w:r w:rsidR="00E1198B" w:rsidRPr="008446A5">
        <w:t>keltirilgan</w:t>
      </w:r>
      <w:proofErr w:type="spellEnd"/>
      <w:r w:rsidRPr="008446A5">
        <w:t>.</w:t>
      </w:r>
    </w:p>
    <w:p w:rsidR="007B1071" w:rsidRPr="00E1198B" w:rsidRDefault="007B1071" w:rsidP="00E07146">
      <w:pPr>
        <w:pStyle w:val="a3"/>
        <w:numPr>
          <w:ilvl w:val="12"/>
          <w:numId w:val="0"/>
        </w:numPr>
        <w:spacing w:line="276" w:lineRule="auto"/>
        <w:jc w:val="right"/>
        <w:rPr>
          <w:b/>
          <w:bCs/>
          <w:lang w:val="ru-RU"/>
        </w:rPr>
      </w:pPr>
      <w:r w:rsidRPr="008446A5">
        <w:rPr>
          <w:b/>
          <w:bCs/>
        </w:rPr>
        <w:t xml:space="preserve">                                                                  </w:t>
      </w:r>
      <w:r w:rsidRPr="00E1198B">
        <w:rPr>
          <w:lang w:val="ru-RU"/>
        </w:rPr>
        <w:t>2</w:t>
      </w:r>
      <w:r w:rsidR="00E4784A" w:rsidRPr="00E1198B">
        <w:rPr>
          <w:lang w:val="ru-RU"/>
        </w:rPr>
        <w:t>9</w:t>
      </w:r>
      <w:r w:rsidRPr="00E1198B">
        <w:rPr>
          <w:lang w:val="ru-RU"/>
        </w:rPr>
        <w:t>-</w:t>
      </w:r>
      <w:r w:rsidR="00E1198B" w:rsidRPr="00E1198B">
        <w:rPr>
          <w:lang w:val="ru-RU"/>
        </w:rPr>
        <w:t>jadval</w:t>
      </w:r>
    </w:p>
    <w:p w:rsidR="007B1071" w:rsidRPr="00E1198B" w:rsidRDefault="007B1071" w:rsidP="00E07146">
      <w:pPr>
        <w:pStyle w:val="a3"/>
        <w:numPr>
          <w:ilvl w:val="12"/>
          <w:numId w:val="0"/>
        </w:numPr>
        <w:spacing w:line="276" w:lineRule="auto"/>
        <w:jc w:val="center"/>
        <w:rPr>
          <w:lang w:val="ru-RU"/>
        </w:rPr>
      </w:pPr>
      <w:r w:rsidRPr="00E1198B">
        <w:rPr>
          <w:lang w:val="ru-RU"/>
        </w:rPr>
        <w:t xml:space="preserve">  </w:t>
      </w:r>
      <w:proofErr w:type="spellStart"/>
      <w:r w:rsidR="00E1198B" w:rsidRPr="00E1198B">
        <w:rPr>
          <w:b/>
          <w:bCs/>
          <w:lang w:val="ru-RU"/>
        </w:rPr>
        <w:t>O‘g‘itlar</w:t>
      </w:r>
      <w:proofErr w:type="spellEnd"/>
      <w:r w:rsidRPr="00E1198B">
        <w:rPr>
          <w:b/>
          <w:bCs/>
          <w:lang w:val="ru-RU"/>
        </w:rPr>
        <w:t xml:space="preserve"> </w:t>
      </w:r>
      <w:proofErr w:type="spellStart"/>
      <w:r w:rsidR="00E1198B" w:rsidRPr="00E1198B">
        <w:rPr>
          <w:b/>
          <w:bCs/>
          <w:lang w:val="ru-RU"/>
        </w:rPr>
        <w:t>tarkibidagi</w:t>
      </w:r>
      <w:proofErr w:type="spellEnd"/>
      <w:r w:rsidRPr="00E1198B">
        <w:rPr>
          <w:b/>
          <w:bCs/>
          <w:lang w:val="ru-RU"/>
        </w:rPr>
        <w:t xml:space="preserve"> </w:t>
      </w:r>
      <w:proofErr w:type="spellStart"/>
      <w:r w:rsidR="00E1198B" w:rsidRPr="00E1198B">
        <w:rPr>
          <w:b/>
          <w:bCs/>
          <w:lang w:val="ru-RU"/>
        </w:rPr>
        <w:t>oziq</w:t>
      </w:r>
      <w:proofErr w:type="spellEnd"/>
      <w:r w:rsidRPr="00E1198B">
        <w:rPr>
          <w:b/>
          <w:bCs/>
          <w:lang w:val="ru-RU"/>
        </w:rPr>
        <w:t xml:space="preserve"> </w:t>
      </w:r>
      <w:proofErr w:type="spellStart"/>
      <w:r w:rsidR="00E1198B" w:rsidRPr="00E1198B">
        <w:rPr>
          <w:b/>
          <w:bCs/>
          <w:lang w:val="ru-RU"/>
        </w:rPr>
        <w:t>moddalarning</w:t>
      </w:r>
      <w:proofErr w:type="spellEnd"/>
      <w:r w:rsidRPr="00E1198B">
        <w:rPr>
          <w:b/>
          <w:bCs/>
          <w:lang w:val="ru-RU"/>
        </w:rPr>
        <w:t xml:space="preserve"> </w:t>
      </w:r>
      <w:proofErr w:type="spellStart"/>
      <w:r w:rsidR="00E1198B" w:rsidRPr="00E1198B">
        <w:rPr>
          <w:b/>
          <w:bCs/>
          <w:lang w:val="ru-RU"/>
        </w:rPr>
        <w:t>o‘zlashtirilish</w:t>
      </w:r>
      <w:proofErr w:type="spellEnd"/>
      <w:r w:rsidRPr="00E1198B">
        <w:rPr>
          <w:b/>
          <w:bCs/>
          <w:lang w:val="ru-RU"/>
        </w:rPr>
        <w:t xml:space="preserve"> </w:t>
      </w:r>
      <w:proofErr w:type="spellStart"/>
      <w:r w:rsidR="00E1198B" w:rsidRPr="00E1198B">
        <w:rPr>
          <w:b/>
          <w:bCs/>
          <w:lang w:val="ru-RU"/>
        </w:rPr>
        <w:t>koeffitsientlari</w:t>
      </w:r>
      <w:proofErr w:type="spellEnd"/>
      <w:r w:rsidRPr="00E1198B">
        <w:rPr>
          <w:lang w:val="ru-RU"/>
        </w:rPr>
        <w:t xml:space="preserve">  </w:t>
      </w:r>
    </w:p>
    <w:p w:rsidR="007B1071" w:rsidRPr="00E1198B" w:rsidRDefault="007B1071" w:rsidP="00E07146">
      <w:pPr>
        <w:pStyle w:val="a3"/>
        <w:numPr>
          <w:ilvl w:val="12"/>
          <w:numId w:val="0"/>
        </w:numPr>
        <w:spacing w:line="276" w:lineRule="auto"/>
        <w:jc w:val="center"/>
        <w:rPr>
          <w:lang w:val="ru-RU"/>
        </w:rPr>
      </w:pPr>
    </w:p>
    <w:tbl>
      <w:tblPr>
        <w:tblStyle w:val="ad"/>
        <w:tblW w:w="9541" w:type="dxa"/>
        <w:tblInd w:w="108" w:type="dxa"/>
        <w:tblLayout w:type="fixed"/>
        <w:tblLook w:val="01E0" w:firstRow="1" w:lastRow="1" w:firstColumn="1" w:lastColumn="1" w:noHBand="0" w:noVBand="0"/>
      </w:tblPr>
      <w:tblGrid>
        <w:gridCol w:w="1800"/>
        <w:gridCol w:w="2945"/>
        <w:gridCol w:w="1620"/>
        <w:gridCol w:w="1735"/>
        <w:gridCol w:w="1441"/>
      </w:tblGrid>
      <w:tr w:rsidR="007B1071" w:rsidRPr="00E1198B" w:rsidTr="00B5094C">
        <w:tc>
          <w:tcPr>
            <w:tcW w:w="1800" w:type="dxa"/>
            <w:vAlign w:val="center"/>
          </w:tcPr>
          <w:p w:rsidR="007B1071" w:rsidRPr="00E1198B" w:rsidRDefault="007B1071" w:rsidP="00E07146">
            <w:pPr>
              <w:pStyle w:val="a3"/>
              <w:numPr>
                <w:ilvl w:val="12"/>
                <w:numId w:val="0"/>
              </w:numPr>
              <w:spacing w:line="276" w:lineRule="auto"/>
              <w:jc w:val="center"/>
              <w:rPr>
                <w:lang w:val="ru-RU"/>
              </w:rPr>
            </w:pPr>
          </w:p>
          <w:p w:rsidR="007B1071" w:rsidRPr="00E1198B" w:rsidRDefault="00E1198B" w:rsidP="00E07146">
            <w:pPr>
              <w:pStyle w:val="a3"/>
              <w:numPr>
                <w:ilvl w:val="12"/>
                <w:numId w:val="0"/>
              </w:numPr>
              <w:spacing w:line="276" w:lineRule="auto"/>
              <w:jc w:val="center"/>
              <w:rPr>
                <w:lang w:val="ru-RU"/>
              </w:rPr>
            </w:pPr>
            <w:proofErr w:type="spellStart"/>
            <w:r w:rsidRPr="00E1198B">
              <w:t>O‘g‘it</w:t>
            </w:r>
            <w:proofErr w:type="spellEnd"/>
            <w:r w:rsidR="007B1071" w:rsidRPr="00E1198B">
              <w:t xml:space="preserve"> </w:t>
            </w:r>
            <w:proofErr w:type="spellStart"/>
            <w:r w:rsidRPr="00E1198B">
              <w:t>turi</w:t>
            </w:r>
            <w:proofErr w:type="spellEnd"/>
          </w:p>
          <w:p w:rsidR="007B1071" w:rsidRPr="00E1198B" w:rsidRDefault="007B1071" w:rsidP="00E07146">
            <w:pPr>
              <w:pStyle w:val="a3"/>
              <w:numPr>
                <w:ilvl w:val="12"/>
                <w:numId w:val="0"/>
              </w:numPr>
              <w:spacing w:line="276" w:lineRule="auto"/>
              <w:jc w:val="center"/>
              <w:rPr>
                <w:lang w:val="ru-RU"/>
              </w:rPr>
            </w:pPr>
          </w:p>
        </w:tc>
        <w:tc>
          <w:tcPr>
            <w:tcW w:w="2945" w:type="dxa"/>
            <w:vAlign w:val="center"/>
          </w:tcPr>
          <w:p w:rsidR="007B1071" w:rsidRPr="00E1198B" w:rsidRDefault="00E1198B" w:rsidP="00E07146">
            <w:pPr>
              <w:pStyle w:val="a3"/>
              <w:numPr>
                <w:ilvl w:val="12"/>
                <w:numId w:val="0"/>
              </w:numPr>
              <w:spacing w:line="276" w:lineRule="auto"/>
              <w:jc w:val="center"/>
            </w:pPr>
            <w:proofErr w:type="spellStart"/>
            <w:r w:rsidRPr="00E1198B">
              <w:t>Yillar</w:t>
            </w:r>
            <w:proofErr w:type="spellEnd"/>
          </w:p>
        </w:tc>
        <w:tc>
          <w:tcPr>
            <w:tcW w:w="1620" w:type="dxa"/>
            <w:vAlign w:val="center"/>
          </w:tcPr>
          <w:p w:rsidR="007B1071" w:rsidRPr="00E1198B" w:rsidRDefault="00E1198B" w:rsidP="00E07146">
            <w:pPr>
              <w:pStyle w:val="a3"/>
              <w:numPr>
                <w:ilvl w:val="12"/>
                <w:numId w:val="0"/>
              </w:numPr>
              <w:spacing w:line="276" w:lineRule="auto"/>
              <w:jc w:val="center"/>
            </w:pPr>
            <w:proofErr w:type="spellStart"/>
            <w:r w:rsidRPr="00E1198B">
              <w:t>Azot</w:t>
            </w:r>
            <w:proofErr w:type="spellEnd"/>
          </w:p>
        </w:tc>
        <w:tc>
          <w:tcPr>
            <w:tcW w:w="1735" w:type="dxa"/>
            <w:vAlign w:val="center"/>
          </w:tcPr>
          <w:p w:rsidR="007B1071" w:rsidRPr="00E1198B" w:rsidRDefault="00E1198B" w:rsidP="00E07146">
            <w:pPr>
              <w:pStyle w:val="a3"/>
              <w:numPr>
                <w:ilvl w:val="12"/>
                <w:numId w:val="0"/>
              </w:numPr>
              <w:spacing w:line="276" w:lineRule="auto"/>
              <w:jc w:val="center"/>
            </w:pPr>
            <w:proofErr w:type="spellStart"/>
            <w:r w:rsidRPr="00E1198B">
              <w:t>Fosfor</w:t>
            </w:r>
            <w:proofErr w:type="spellEnd"/>
          </w:p>
        </w:tc>
        <w:tc>
          <w:tcPr>
            <w:tcW w:w="1441" w:type="dxa"/>
            <w:vAlign w:val="center"/>
          </w:tcPr>
          <w:p w:rsidR="007B1071" w:rsidRPr="00E1198B" w:rsidRDefault="00E1198B" w:rsidP="00E07146">
            <w:pPr>
              <w:pStyle w:val="a3"/>
              <w:numPr>
                <w:ilvl w:val="12"/>
                <w:numId w:val="0"/>
              </w:numPr>
              <w:spacing w:line="276" w:lineRule="auto"/>
              <w:jc w:val="center"/>
            </w:pPr>
            <w:proofErr w:type="spellStart"/>
            <w:r w:rsidRPr="00E1198B">
              <w:t>Kaliy</w:t>
            </w:r>
            <w:proofErr w:type="spellEnd"/>
          </w:p>
        </w:tc>
      </w:tr>
      <w:tr w:rsidR="007B1071" w:rsidRPr="003674EA" w:rsidTr="00B5094C">
        <w:tc>
          <w:tcPr>
            <w:tcW w:w="9541" w:type="dxa"/>
            <w:gridSpan w:val="5"/>
            <w:vAlign w:val="center"/>
          </w:tcPr>
          <w:p w:rsidR="007B1071" w:rsidRPr="00E1198B" w:rsidRDefault="00E1198B" w:rsidP="00E07146">
            <w:pPr>
              <w:pStyle w:val="a3"/>
              <w:numPr>
                <w:ilvl w:val="12"/>
                <w:numId w:val="0"/>
              </w:numPr>
              <w:spacing w:line="276" w:lineRule="auto"/>
              <w:jc w:val="center"/>
              <w:rPr>
                <w:lang w:val="uz-Cyrl-UZ"/>
              </w:rPr>
            </w:pPr>
            <w:proofErr w:type="spellStart"/>
            <w:r w:rsidRPr="008446A5">
              <w:t>O‘g‘it</w:t>
            </w:r>
            <w:proofErr w:type="spellEnd"/>
            <w:r w:rsidR="007B1071" w:rsidRPr="008446A5">
              <w:t xml:space="preserve"> </w:t>
            </w:r>
            <w:proofErr w:type="spellStart"/>
            <w:r w:rsidRPr="008446A5">
              <w:t>kam</w:t>
            </w:r>
            <w:proofErr w:type="spellEnd"/>
            <w:r w:rsidR="007B1071" w:rsidRPr="008446A5">
              <w:t xml:space="preserve"> </w:t>
            </w:r>
            <w:proofErr w:type="spellStart"/>
            <w:r w:rsidRPr="008446A5">
              <w:t>va</w:t>
            </w:r>
            <w:proofErr w:type="spellEnd"/>
            <w:r w:rsidR="007B1071" w:rsidRPr="008446A5">
              <w:t xml:space="preserve"> </w:t>
            </w:r>
            <w:proofErr w:type="spellStart"/>
            <w:r w:rsidRPr="008446A5">
              <w:t>o‘rtacha</w:t>
            </w:r>
            <w:proofErr w:type="spellEnd"/>
            <w:r w:rsidR="007B1071" w:rsidRPr="008446A5">
              <w:t xml:space="preserve"> </w:t>
            </w:r>
            <w:proofErr w:type="spellStart"/>
            <w:r w:rsidRPr="008446A5">
              <w:t>me’yorda</w:t>
            </w:r>
            <w:proofErr w:type="spellEnd"/>
            <w:r w:rsidR="007B1071" w:rsidRPr="008446A5">
              <w:t xml:space="preserve"> </w:t>
            </w:r>
            <w:proofErr w:type="spellStart"/>
            <w:r w:rsidRPr="008446A5">
              <w:t>kiritilganda</w:t>
            </w:r>
            <w:proofErr w:type="spellEnd"/>
          </w:p>
        </w:tc>
      </w:tr>
      <w:tr w:rsidR="007B1071" w:rsidRPr="00E1198B" w:rsidTr="00B5094C">
        <w:tc>
          <w:tcPr>
            <w:tcW w:w="1800" w:type="dxa"/>
            <w:vMerge w:val="restart"/>
            <w:vAlign w:val="center"/>
          </w:tcPr>
          <w:p w:rsidR="007B1071" w:rsidRPr="00E1198B" w:rsidRDefault="00E1198B" w:rsidP="00E07146">
            <w:pPr>
              <w:pStyle w:val="a3"/>
              <w:numPr>
                <w:ilvl w:val="12"/>
                <w:numId w:val="0"/>
              </w:numPr>
              <w:spacing w:line="276" w:lineRule="auto"/>
              <w:jc w:val="center"/>
              <w:rPr>
                <w:lang w:val="ru-RU"/>
              </w:rPr>
            </w:pPr>
            <w:proofErr w:type="spellStart"/>
            <w:r w:rsidRPr="00E1198B">
              <w:rPr>
                <w:lang w:val="ru-RU"/>
              </w:rPr>
              <w:t>Go‘ng</w:t>
            </w:r>
            <w:proofErr w:type="spellEnd"/>
          </w:p>
        </w:tc>
        <w:tc>
          <w:tcPr>
            <w:tcW w:w="2945" w:type="dxa"/>
            <w:vAlign w:val="center"/>
          </w:tcPr>
          <w:p w:rsidR="007B1071" w:rsidRPr="00E1198B" w:rsidRDefault="007B1071" w:rsidP="00E07146">
            <w:pPr>
              <w:pStyle w:val="a3"/>
              <w:numPr>
                <w:ilvl w:val="12"/>
                <w:numId w:val="0"/>
              </w:numPr>
              <w:spacing w:line="276" w:lineRule="auto"/>
              <w:jc w:val="center"/>
              <w:rPr>
                <w:lang w:val="ru-RU"/>
              </w:rPr>
            </w:pPr>
            <w:r w:rsidRPr="00E1198B">
              <w:t>1-</w:t>
            </w:r>
            <w:r w:rsidRPr="00E1198B">
              <w:rPr>
                <w:lang w:val="ru-RU"/>
              </w:rPr>
              <w:t xml:space="preserve"> </w:t>
            </w:r>
            <w:proofErr w:type="spellStart"/>
            <w:r w:rsidR="00E1198B" w:rsidRPr="00E1198B">
              <w:rPr>
                <w:lang w:val="ru-RU"/>
              </w:rPr>
              <w:t>yil</w:t>
            </w:r>
            <w:proofErr w:type="spellEnd"/>
          </w:p>
        </w:tc>
        <w:tc>
          <w:tcPr>
            <w:tcW w:w="1620" w:type="dxa"/>
            <w:vAlign w:val="center"/>
          </w:tcPr>
          <w:p w:rsidR="007B1071" w:rsidRPr="00E1198B" w:rsidRDefault="007B1071" w:rsidP="00E07146">
            <w:pPr>
              <w:pStyle w:val="a3"/>
              <w:numPr>
                <w:ilvl w:val="12"/>
                <w:numId w:val="0"/>
              </w:numPr>
              <w:spacing w:line="276" w:lineRule="auto"/>
              <w:ind w:firstLine="158"/>
              <w:jc w:val="center"/>
              <w:rPr>
                <w:lang w:val="ru-RU"/>
              </w:rPr>
            </w:pPr>
            <w:r w:rsidRPr="00E1198B">
              <w:rPr>
                <w:lang w:val="ru-RU"/>
              </w:rPr>
              <w:t>20-25</w:t>
            </w:r>
          </w:p>
        </w:tc>
        <w:tc>
          <w:tcPr>
            <w:tcW w:w="1735" w:type="dxa"/>
            <w:vAlign w:val="center"/>
          </w:tcPr>
          <w:p w:rsidR="007B1071" w:rsidRPr="00E1198B" w:rsidRDefault="007B1071" w:rsidP="00E07146">
            <w:pPr>
              <w:pStyle w:val="a3"/>
              <w:numPr>
                <w:ilvl w:val="12"/>
                <w:numId w:val="0"/>
              </w:numPr>
              <w:spacing w:line="276" w:lineRule="auto"/>
              <w:jc w:val="center"/>
              <w:rPr>
                <w:lang w:val="ru-RU"/>
              </w:rPr>
            </w:pPr>
            <w:r w:rsidRPr="00E1198B">
              <w:rPr>
                <w:lang w:val="ru-RU"/>
              </w:rPr>
              <w:t>25-30</w:t>
            </w:r>
          </w:p>
        </w:tc>
        <w:tc>
          <w:tcPr>
            <w:tcW w:w="1441" w:type="dxa"/>
            <w:vAlign w:val="center"/>
          </w:tcPr>
          <w:p w:rsidR="007B1071" w:rsidRPr="00E1198B" w:rsidRDefault="007B1071" w:rsidP="00E07146">
            <w:pPr>
              <w:pStyle w:val="a3"/>
              <w:numPr>
                <w:ilvl w:val="12"/>
                <w:numId w:val="0"/>
              </w:numPr>
              <w:spacing w:line="276" w:lineRule="auto"/>
              <w:jc w:val="center"/>
              <w:rPr>
                <w:lang w:val="ru-RU"/>
              </w:rPr>
            </w:pPr>
            <w:r w:rsidRPr="00E1198B">
              <w:rPr>
                <w:lang w:val="ru-RU"/>
              </w:rPr>
              <w:t>50-60</w:t>
            </w:r>
          </w:p>
        </w:tc>
      </w:tr>
      <w:tr w:rsidR="007B1071" w:rsidRPr="00E1198B" w:rsidTr="00B5094C">
        <w:tc>
          <w:tcPr>
            <w:tcW w:w="1800" w:type="dxa"/>
            <w:vMerge/>
            <w:vAlign w:val="center"/>
          </w:tcPr>
          <w:p w:rsidR="007B1071" w:rsidRPr="00E1198B" w:rsidRDefault="007B1071" w:rsidP="00E07146">
            <w:pPr>
              <w:pStyle w:val="a3"/>
              <w:numPr>
                <w:ilvl w:val="12"/>
                <w:numId w:val="0"/>
              </w:numPr>
              <w:spacing w:line="276" w:lineRule="auto"/>
              <w:jc w:val="center"/>
              <w:rPr>
                <w:lang w:val="ru-RU"/>
              </w:rPr>
            </w:pPr>
          </w:p>
        </w:tc>
        <w:tc>
          <w:tcPr>
            <w:tcW w:w="2945" w:type="dxa"/>
            <w:vAlign w:val="center"/>
          </w:tcPr>
          <w:p w:rsidR="007B1071" w:rsidRPr="00E1198B" w:rsidRDefault="007B1071" w:rsidP="00E07146">
            <w:pPr>
              <w:pStyle w:val="a3"/>
              <w:numPr>
                <w:ilvl w:val="12"/>
                <w:numId w:val="0"/>
              </w:numPr>
              <w:spacing w:line="276" w:lineRule="auto"/>
              <w:jc w:val="center"/>
              <w:rPr>
                <w:lang w:val="ru-RU"/>
              </w:rPr>
            </w:pPr>
            <w:r w:rsidRPr="00E1198B">
              <w:rPr>
                <w:lang w:val="ru-RU"/>
              </w:rPr>
              <w:t>2-</w:t>
            </w:r>
            <w:r w:rsidR="00E1198B" w:rsidRPr="00E1198B">
              <w:rPr>
                <w:lang w:val="ru-RU"/>
              </w:rPr>
              <w:t>yil</w:t>
            </w:r>
          </w:p>
        </w:tc>
        <w:tc>
          <w:tcPr>
            <w:tcW w:w="1620" w:type="dxa"/>
            <w:vAlign w:val="center"/>
          </w:tcPr>
          <w:p w:rsidR="007B1071" w:rsidRPr="00E1198B" w:rsidRDefault="007B1071" w:rsidP="00E07146">
            <w:pPr>
              <w:pStyle w:val="a3"/>
              <w:numPr>
                <w:ilvl w:val="12"/>
                <w:numId w:val="0"/>
              </w:numPr>
              <w:spacing w:line="276" w:lineRule="auto"/>
              <w:ind w:firstLine="158"/>
              <w:jc w:val="center"/>
              <w:rPr>
                <w:lang w:val="ru-RU"/>
              </w:rPr>
            </w:pPr>
            <w:r w:rsidRPr="00E1198B">
              <w:rPr>
                <w:lang w:val="ru-RU"/>
              </w:rPr>
              <w:t>20</w:t>
            </w:r>
          </w:p>
        </w:tc>
        <w:tc>
          <w:tcPr>
            <w:tcW w:w="1735" w:type="dxa"/>
            <w:vAlign w:val="center"/>
          </w:tcPr>
          <w:p w:rsidR="007B1071" w:rsidRPr="00E1198B" w:rsidRDefault="007B1071" w:rsidP="00E07146">
            <w:pPr>
              <w:pStyle w:val="a3"/>
              <w:numPr>
                <w:ilvl w:val="12"/>
                <w:numId w:val="0"/>
              </w:numPr>
              <w:spacing w:line="276" w:lineRule="auto"/>
              <w:jc w:val="center"/>
              <w:rPr>
                <w:lang w:val="ru-RU"/>
              </w:rPr>
            </w:pPr>
            <w:r w:rsidRPr="00E1198B">
              <w:rPr>
                <w:lang w:val="ru-RU"/>
              </w:rPr>
              <w:t>10-15</w:t>
            </w:r>
          </w:p>
        </w:tc>
        <w:tc>
          <w:tcPr>
            <w:tcW w:w="1441" w:type="dxa"/>
            <w:vAlign w:val="center"/>
          </w:tcPr>
          <w:p w:rsidR="007B1071" w:rsidRPr="00E1198B" w:rsidRDefault="007B1071" w:rsidP="00E07146">
            <w:pPr>
              <w:pStyle w:val="a3"/>
              <w:numPr>
                <w:ilvl w:val="12"/>
                <w:numId w:val="0"/>
              </w:numPr>
              <w:spacing w:line="276" w:lineRule="auto"/>
              <w:jc w:val="center"/>
              <w:rPr>
                <w:lang w:val="ru-RU"/>
              </w:rPr>
            </w:pPr>
            <w:r w:rsidRPr="00E1198B">
              <w:rPr>
                <w:lang w:val="ru-RU"/>
              </w:rPr>
              <w:t>10-15</w:t>
            </w:r>
          </w:p>
        </w:tc>
      </w:tr>
      <w:tr w:rsidR="007B1071" w:rsidRPr="00E1198B" w:rsidTr="00B5094C">
        <w:tc>
          <w:tcPr>
            <w:tcW w:w="1800" w:type="dxa"/>
            <w:vMerge/>
            <w:vAlign w:val="center"/>
          </w:tcPr>
          <w:p w:rsidR="007B1071" w:rsidRPr="00E1198B" w:rsidRDefault="007B1071" w:rsidP="00E07146">
            <w:pPr>
              <w:pStyle w:val="a3"/>
              <w:numPr>
                <w:ilvl w:val="12"/>
                <w:numId w:val="0"/>
              </w:numPr>
              <w:spacing w:line="276" w:lineRule="auto"/>
              <w:jc w:val="center"/>
              <w:rPr>
                <w:lang w:val="ru-RU"/>
              </w:rPr>
            </w:pPr>
          </w:p>
        </w:tc>
        <w:tc>
          <w:tcPr>
            <w:tcW w:w="2945" w:type="dxa"/>
            <w:vAlign w:val="center"/>
          </w:tcPr>
          <w:p w:rsidR="007B1071" w:rsidRPr="00E1198B" w:rsidRDefault="007B1071" w:rsidP="00E07146">
            <w:pPr>
              <w:pStyle w:val="a3"/>
              <w:numPr>
                <w:ilvl w:val="12"/>
                <w:numId w:val="0"/>
              </w:numPr>
              <w:spacing w:line="276" w:lineRule="auto"/>
              <w:jc w:val="center"/>
              <w:rPr>
                <w:lang w:val="ru-RU"/>
              </w:rPr>
            </w:pPr>
            <w:r w:rsidRPr="00E1198B">
              <w:rPr>
                <w:lang w:val="ru-RU"/>
              </w:rPr>
              <w:t>3-</w:t>
            </w:r>
            <w:r w:rsidR="00E1198B" w:rsidRPr="00E1198B">
              <w:rPr>
                <w:lang w:val="ru-RU"/>
              </w:rPr>
              <w:t>yil</w:t>
            </w:r>
          </w:p>
        </w:tc>
        <w:tc>
          <w:tcPr>
            <w:tcW w:w="1620" w:type="dxa"/>
            <w:vAlign w:val="center"/>
          </w:tcPr>
          <w:p w:rsidR="007B1071" w:rsidRPr="00E1198B" w:rsidRDefault="007B1071" w:rsidP="00E07146">
            <w:pPr>
              <w:pStyle w:val="a3"/>
              <w:numPr>
                <w:ilvl w:val="12"/>
                <w:numId w:val="0"/>
              </w:numPr>
              <w:spacing w:line="276" w:lineRule="auto"/>
              <w:ind w:firstLine="158"/>
              <w:jc w:val="center"/>
              <w:rPr>
                <w:lang w:val="ru-RU"/>
              </w:rPr>
            </w:pPr>
            <w:r w:rsidRPr="00E1198B">
              <w:rPr>
                <w:lang w:val="ru-RU"/>
              </w:rPr>
              <w:t>10</w:t>
            </w:r>
          </w:p>
        </w:tc>
        <w:tc>
          <w:tcPr>
            <w:tcW w:w="1735" w:type="dxa"/>
            <w:vAlign w:val="center"/>
          </w:tcPr>
          <w:p w:rsidR="007B1071" w:rsidRPr="00E1198B" w:rsidRDefault="007B1071" w:rsidP="00E07146">
            <w:pPr>
              <w:pStyle w:val="a3"/>
              <w:numPr>
                <w:ilvl w:val="12"/>
                <w:numId w:val="0"/>
              </w:numPr>
              <w:spacing w:line="276" w:lineRule="auto"/>
              <w:jc w:val="center"/>
              <w:rPr>
                <w:lang w:val="ru-RU"/>
              </w:rPr>
            </w:pPr>
            <w:r w:rsidRPr="00E1198B">
              <w:rPr>
                <w:lang w:val="ru-RU"/>
              </w:rPr>
              <w:t>5</w:t>
            </w:r>
          </w:p>
        </w:tc>
        <w:tc>
          <w:tcPr>
            <w:tcW w:w="1441" w:type="dxa"/>
            <w:vAlign w:val="center"/>
          </w:tcPr>
          <w:p w:rsidR="007B1071" w:rsidRPr="00E1198B" w:rsidRDefault="007B1071" w:rsidP="00E07146">
            <w:pPr>
              <w:pStyle w:val="a3"/>
              <w:numPr>
                <w:ilvl w:val="12"/>
                <w:numId w:val="0"/>
              </w:numPr>
              <w:spacing w:line="276" w:lineRule="auto"/>
              <w:jc w:val="center"/>
              <w:rPr>
                <w:lang w:val="ru-RU"/>
              </w:rPr>
            </w:pPr>
            <w:r w:rsidRPr="00E1198B">
              <w:rPr>
                <w:lang w:val="ru-RU"/>
              </w:rPr>
              <w:t>-</w:t>
            </w:r>
          </w:p>
        </w:tc>
      </w:tr>
      <w:tr w:rsidR="007B1071" w:rsidRPr="00E1198B" w:rsidTr="00B5094C">
        <w:tc>
          <w:tcPr>
            <w:tcW w:w="1800" w:type="dxa"/>
            <w:vMerge/>
            <w:vAlign w:val="center"/>
          </w:tcPr>
          <w:p w:rsidR="007B1071" w:rsidRPr="00E1198B" w:rsidRDefault="007B1071" w:rsidP="00E07146">
            <w:pPr>
              <w:pStyle w:val="a3"/>
              <w:numPr>
                <w:ilvl w:val="12"/>
                <w:numId w:val="0"/>
              </w:numPr>
              <w:spacing w:line="276" w:lineRule="auto"/>
              <w:jc w:val="center"/>
              <w:rPr>
                <w:lang w:val="ru-RU"/>
              </w:rPr>
            </w:pPr>
          </w:p>
        </w:tc>
        <w:tc>
          <w:tcPr>
            <w:tcW w:w="2945" w:type="dxa"/>
            <w:vAlign w:val="center"/>
          </w:tcPr>
          <w:p w:rsidR="007B1071" w:rsidRPr="00E1198B" w:rsidRDefault="00E1198B" w:rsidP="00E07146">
            <w:pPr>
              <w:pStyle w:val="a3"/>
              <w:numPr>
                <w:ilvl w:val="12"/>
                <w:numId w:val="0"/>
              </w:numPr>
              <w:spacing w:line="276" w:lineRule="auto"/>
              <w:jc w:val="center"/>
              <w:rPr>
                <w:lang w:val="ru-RU"/>
              </w:rPr>
            </w:pPr>
            <w:proofErr w:type="spellStart"/>
            <w:r w:rsidRPr="00E1198B">
              <w:rPr>
                <w:lang w:val="ru-RU"/>
              </w:rPr>
              <w:t>Rotatsiya</w:t>
            </w:r>
            <w:proofErr w:type="spellEnd"/>
            <w:r w:rsidR="007B1071" w:rsidRPr="00E1198B">
              <w:rPr>
                <w:lang w:val="ru-RU"/>
              </w:rPr>
              <w:t xml:space="preserve"> </w:t>
            </w:r>
            <w:proofErr w:type="spellStart"/>
            <w:r w:rsidRPr="00E1198B">
              <w:rPr>
                <w:lang w:val="ru-RU"/>
              </w:rPr>
              <w:t>davomida</w:t>
            </w:r>
            <w:proofErr w:type="spellEnd"/>
          </w:p>
        </w:tc>
        <w:tc>
          <w:tcPr>
            <w:tcW w:w="1620" w:type="dxa"/>
            <w:vAlign w:val="center"/>
          </w:tcPr>
          <w:p w:rsidR="007B1071" w:rsidRPr="00E1198B" w:rsidRDefault="007B1071" w:rsidP="00E07146">
            <w:pPr>
              <w:pStyle w:val="a3"/>
              <w:numPr>
                <w:ilvl w:val="12"/>
                <w:numId w:val="0"/>
              </w:numPr>
              <w:spacing w:line="276" w:lineRule="auto"/>
              <w:ind w:firstLine="158"/>
              <w:jc w:val="center"/>
              <w:rPr>
                <w:lang w:val="ru-RU"/>
              </w:rPr>
            </w:pPr>
            <w:r w:rsidRPr="00E1198B">
              <w:rPr>
                <w:lang w:val="ru-RU"/>
              </w:rPr>
              <w:t>50-55</w:t>
            </w:r>
          </w:p>
        </w:tc>
        <w:tc>
          <w:tcPr>
            <w:tcW w:w="1735" w:type="dxa"/>
            <w:vAlign w:val="center"/>
          </w:tcPr>
          <w:p w:rsidR="007B1071" w:rsidRPr="00E1198B" w:rsidRDefault="007B1071" w:rsidP="00E07146">
            <w:pPr>
              <w:pStyle w:val="a3"/>
              <w:numPr>
                <w:ilvl w:val="12"/>
                <w:numId w:val="0"/>
              </w:numPr>
              <w:spacing w:line="276" w:lineRule="auto"/>
              <w:jc w:val="center"/>
              <w:rPr>
                <w:lang w:val="ru-RU"/>
              </w:rPr>
            </w:pPr>
            <w:r w:rsidRPr="00E1198B">
              <w:rPr>
                <w:lang w:val="ru-RU"/>
              </w:rPr>
              <w:t>40-50</w:t>
            </w:r>
          </w:p>
        </w:tc>
        <w:tc>
          <w:tcPr>
            <w:tcW w:w="1441" w:type="dxa"/>
            <w:vAlign w:val="center"/>
          </w:tcPr>
          <w:p w:rsidR="007B1071" w:rsidRPr="00E1198B" w:rsidRDefault="007B1071" w:rsidP="00E07146">
            <w:pPr>
              <w:pStyle w:val="a3"/>
              <w:numPr>
                <w:ilvl w:val="12"/>
                <w:numId w:val="0"/>
              </w:numPr>
              <w:spacing w:line="276" w:lineRule="auto"/>
              <w:jc w:val="center"/>
              <w:rPr>
                <w:lang w:val="ru-RU"/>
              </w:rPr>
            </w:pPr>
            <w:r w:rsidRPr="00E1198B">
              <w:rPr>
                <w:lang w:val="ru-RU"/>
              </w:rPr>
              <w:t>60-75</w:t>
            </w:r>
          </w:p>
        </w:tc>
      </w:tr>
      <w:tr w:rsidR="007B1071" w:rsidRPr="00E1198B" w:rsidTr="00B5094C">
        <w:tc>
          <w:tcPr>
            <w:tcW w:w="1800" w:type="dxa"/>
            <w:vMerge w:val="restart"/>
            <w:vAlign w:val="center"/>
          </w:tcPr>
          <w:p w:rsidR="007B1071" w:rsidRPr="00E1198B" w:rsidRDefault="00E1198B" w:rsidP="00E07146">
            <w:pPr>
              <w:pStyle w:val="a3"/>
              <w:numPr>
                <w:ilvl w:val="12"/>
                <w:numId w:val="0"/>
              </w:numPr>
              <w:spacing w:line="276" w:lineRule="auto"/>
              <w:jc w:val="center"/>
              <w:rPr>
                <w:lang w:val="ru-RU"/>
              </w:rPr>
            </w:pPr>
            <w:proofErr w:type="spellStart"/>
            <w:r w:rsidRPr="00E1198B">
              <w:rPr>
                <w:lang w:val="ru-RU"/>
              </w:rPr>
              <w:t>Mineral</w:t>
            </w:r>
            <w:proofErr w:type="spellEnd"/>
            <w:r w:rsidR="007B1071" w:rsidRPr="00E1198B">
              <w:rPr>
                <w:lang w:val="ru-RU"/>
              </w:rPr>
              <w:t xml:space="preserve"> </w:t>
            </w:r>
            <w:proofErr w:type="spellStart"/>
            <w:r w:rsidRPr="00E1198B">
              <w:rPr>
                <w:lang w:val="ru-RU"/>
              </w:rPr>
              <w:t>o‘g‘it</w:t>
            </w:r>
            <w:proofErr w:type="spellEnd"/>
          </w:p>
        </w:tc>
        <w:tc>
          <w:tcPr>
            <w:tcW w:w="2945" w:type="dxa"/>
            <w:vAlign w:val="center"/>
          </w:tcPr>
          <w:p w:rsidR="007B1071" w:rsidRPr="00E1198B" w:rsidRDefault="007B1071" w:rsidP="00E07146">
            <w:pPr>
              <w:pStyle w:val="a3"/>
              <w:numPr>
                <w:ilvl w:val="12"/>
                <w:numId w:val="0"/>
              </w:numPr>
              <w:spacing w:line="276" w:lineRule="auto"/>
              <w:jc w:val="center"/>
              <w:rPr>
                <w:lang w:val="ru-RU"/>
              </w:rPr>
            </w:pPr>
            <w:r w:rsidRPr="00E1198B">
              <w:rPr>
                <w:lang w:val="ru-RU"/>
              </w:rPr>
              <w:t>1-</w:t>
            </w:r>
            <w:r w:rsidR="00E1198B" w:rsidRPr="00E1198B">
              <w:rPr>
                <w:lang w:val="ru-RU"/>
              </w:rPr>
              <w:t>yil</w:t>
            </w:r>
          </w:p>
        </w:tc>
        <w:tc>
          <w:tcPr>
            <w:tcW w:w="1620" w:type="dxa"/>
            <w:vAlign w:val="center"/>
          </w:tcPr>
          <w:p w:rsidR="007B1071" w:rsidRPr="00E1198B" w:rsidRDefault="007B1071" w:rsidP="00E07146">
            <w:pPr>
              <w:pStyle w:val="a3"/>
              <w:numPr>
                <w:ilvl w:val="12"/>
                <w:numId w:val="0"/>
              </w:numPr>
              <w:spacing w:line="276" w:lineRule="auto"/>
              <w:ind w:firstLine="158"/>
              <w:jc w:val="center"/>
              <w:rPr>
                <w:lang w:val="ru-RU"/>
              </w:rPr>
            </w:pPr>
            <w:r w:rsidRPr="00E1198B">
              <w:rPr>
                <w:lang w:val="ru-RU"/>
              </w:rPr>
              <w:t>60-70</w:t>
            </w:r>
          </w:p>
        </w:tc>
        <w:tc>
          <w:tcPr>
            <w:tcW w:w="1735" w:type="dxa"/>
            <w:vAlign w:val="center"/>
          </w:tcPr>
          <w:p w:rsidR="007B1071" w:rsidRPr="00E1198B" w:rsidRDefault="007B1071" w:rsidP="00E07146">
            <w:pPr>
              <w:pStyle w:val="a3"/>
              <w:numPr>
                <w:ilvl w:val="12"/>
                <w:numId w:val="0"/>
              </w:numPr>
              <w:spacing w:line="276" w:lineRule="auto"/>
              <w:jc w:val="center"/>
              <w:rPr>
                <w:lang w:val="ru-RU"/>
              </w:rPr>
            </w:pPr>
            <w:r w:rsidRPr="00E1198B">
              <w:rPr>
                <w:lang w:val="ru-RU"/>
              </w:rPr>
              <w:t>15-20</w:t>
            </w:r>
          </w:p>
        </w:tc>
        <w:tc>
          <w:tcPr>
            <w:tcW w:w="1441" w:type="dxa"/>
            <w:vAlign w:val="center"/>
          </w:tcPr>
          <w:p w:rsidR="007B1071" w:rsidRPr="00E1198B" w:rsidRDefault="007B1071" w:rsidP="00E07146">
            <w:pPr>
              <w:pStyle w:val="a3"/>
              <w:numPr>
                <w:ilvl w:val="12"/>
                <w:numId w:val="0"/>
              </w:numPr>
              <w:spacing w:line="276" w:lineRule="auto"/>
              <w:jc w:val="center"/>
              <w:rPr>
                <w:lang w:val="ru-RU"/>
              </w:rPr>
            </w:pPr>
            <w:r w:rsidRPr="00E1198B">
              <w:rPr>
                <w:lang w:val="ru-RU"/>
              </w:rPr>
              <w:t>50-60</w:t>
            </w:r>
          </w:p>
        </w:tc>
      </w:tr>
      <w:tr w:rsidR="007B1071" w:rsidRPr="00E1198B" w:rsidTr="00B5094C">
        <w:tc>
          <w:tcPr>
            <w:tcW w:w="1800" w:type="dxa"/>
            <w:vMerge/>
            <w:vAlign w:val="center"/>
          </w:tcPr>
          <w:p w:rsidR="007B1071" w:rsidRPr="00E1198B" w:rsidRDefault="007B1071" w:rsidP="00E07146">
            <w:pPr>
              <w:pStyle w:val="a3"/>
              <w:numPr>
                <w:ilvl w:val="12"/>
                <w:numId w:val="0"/>
              </w:numPr>
              <w:spacing w:line="276" w:lineRule="auto"/>
              <w:jc w:val="center"/>
              <w:rPr>
                <w:lang w:val="ru-RU"/>
              </w:rPr>
            </w:pPr>
          </w:p>
        </w:tc>
        <w:tc>
          <w:tcPr>
            <w:tcW w:w="2945" w:type="dxa"/>
            <w:vAlign w:val="center"/>
          </w:tcPr>
          <w:p w:rsidR="007B1071" w:rsidRPr="00E1198B" w:rsidRDefault="007B1071" w:rsidP="00E07146">
            <w:pPr>
              <w:pStyle w:val="a3"/>
              <w:numPr>
                <w:ilvl w:val="12"/>
                <w:numId w:val="0"/>
              </w:numPr>
              <w:spacing w:line="276" w:lineRule="auto"/>
              <w:jc w:val="center"/>
              <w:rPr>
                <w:lang w:val="ru-RU"/>
              </w:rPr>
            </w:pPr>
            <w:r w:rsidRPr="00E1198B">
              <w:rPr>
                <w:lang w:val="ru-RU"/>
              </w:rPr>
              <w:t>2-</w:t>
            </w:r>
            <w:r w:rsidR="00E1198B" w:rsidRPr="00E1198B">
              <w:rPr>
                <w:lang w:val="ru-RU"/>
              </w:rPr>
              <w:t>yil</w:t>
            </w:r>
          </w:p>
        </w:tc>
        <w:tc>
          <w:tcPr>
            <w:tcW w:w="1620" w:type="dxa"/>
            <w:vAlign w:val="center"/>
          </w:tcPr>
          <w:p w:rsidR="007B1071" w:rsidRPr="00E1198B" w:rsidRDefault="007B1071" w:rsidP="00E07146">
            <w:pPr>
              <w:pStyle w:val="a3"/>
              <w:numPr>
                <w:ilvl w:val="12"/>
                <w:numId w:val="0"/>
              </w:numPr>
              <w:spacing w:line="276" w:lineRule="auto"/>
              <w:ind w:firstLine="158"/>
              <w:jc w:val="center"/>
              <w:rPr>
                <w:lang w:val="ru-RU"/>
              </w:rPr>
            </w:pPr>
            <w:r w:rsidRPr="00E1198B">
              <w:rPr>
                <w:lang w:val="ru-RU"/>
              </w:rPr>
              <w:t>-</w:t>
            </w:r>
          </w:p>
        </w:tc>
        <w:tc>
          <w:tcPr>
            <w:tcW w:w="1735" w:type="dxa"/>
            <w:vAlign w:val="center"/>
          </w:tcPr>
          <w:p w:rsidR="007B1071" w:rsidRPr="00E1198B" w:rsidRDefault="007B1071" w:rsidP="00E07146">
            <w:pPr>
              <w:pStyle w:val="a3"/>
              <w:numPr>
                <w:ilvl w:val="12"/>
                <w:numId w:val="0"/>
              </w:numPr>
              <w:spacing w:line="276" w:lineRule="auto"/>
              <w:jc w:val="center"/>
              <w:rPr>
                <w:lang w:val="ru-RU"/>
              </w:rPr>
            </w:pPr>
            <w:r w:rsidRPr="00E1198B">
              <w:rPr>
                <w:lang w:val="ru-RU"/>
              </w:rPr>
              <w:t>10-15</w:t>
            </w:r>
          </w:p>
        </w:tc>
        <w:tc>
          <w:tcPr>
            <w:tcW w:w="1441" w:type="dxa"/>
            <w:vAlign w:val="center"/>
          </w:tcPr>
          <w:p w:rsidR="007B1071" w:rsidRPr="00E1198B" w:rsidRDefault="007B1071" w:rsidP="00E07146">
            <w:pPr>
              <w:pStyle w:val="a3"/>
              <w:numPr>
                <w:ilvl w:val="12"/>
                <w:numId w:val="0"/>
              </w:numPr>
              <w:spacing w:line="276" w:lineRule="auto"/>
              <w:jc w:val="center"/>
              <w:rPr>
                <w:lang w:val="ru-RU"/>
              </w:rPr>
            </w:pPr>
            <w:r w:rsidRPr="00E1198B">
              <w:rPr>
                <w:lang w:val="ru-RU"/>
              </w:rPr>
              <w:t>15-20</w:t>
            </w:r>
          </w:p>
        </w:tc>
      </w:tr>
      <w:tr w:rsidR="007B1071" w:rsidRPr="00E1198B" w:rsidTr="00B5094C">
        <w:tc>
          <w:tcPr>
            <w:tcW w:w="1800" w:type="dxa"/>
            <w:vMerge/>
            <w:vAlign w:val="center"/>
          </w:tcPr>
          <w:p w:rsidR="007B1071" w:rsidRPr="00E1198B" w:rsidRDefault="007B1071" w:rsidP="00E07146">
            <w:pPr>
              <w:pStyle w:val="a3"/>
              <w:numPr>
                <w:ilvl w:val="12"/>
                <w:numId w:val="0"/>
              </w:numPr>
              <w:spacing w:line="276" w:lineRule="auto"/>
              <w:jc w:val="center"/>
              <w:rPr>
                <w:lang w:val="ru-RU"/>
              </w:rPr>
            </w:pPr>
          </w:p>
        </w:tc>
        <w:tc>
          <w:tcPr>
            <w:tcW w:w="2945" w:type="dxa"/>
            <w:vAlign w:val="center"/>
          </w:tcPr>
          <w:p w:rsidR="007B1071" w:rsidRPr="00E1198B" w:rsidRDefault="007B1071" w:rsidP="00E07146">
            <w:pPr>
              <w:pStyle w:val="a3"/>
              <w:numPr>
                <w:ilvl w:val="12"/>
                <w:numId w:val="0"/>
              </w:numPr>
              <w:spacing w:line="276" w:lineRule="auto"/>
              <w:jc w:val="center"/>
              <w:rPr>
                <w:lang w:val="ru-RU"/>
              </w:rPr>
            </w:pPr>
            <w:r w:rsidRPr="00E1198B">
              <w:rPr>
                <w:lang w:val="ru-RU"/>
              </w:rPr>
              <w:t>3-</w:t>
            </w:r>
            <w:r w:rsidR="00E1198B" w:rsidRPr="00E1198B">
              <w:rPr>
                <w:lang w:val="ru-RU"/>
              </w:rPr>
              <w:t>yil</w:t>
            </w:r>
          </w:p>
        </w:tc>
        <w:tc>
          <w:tcPr>
            <w:tcW w:w="1620" w:type="dxa"/>
            <w:vAlign w:val="center"/>
          </w:tcPr>
          <w:p w:rsidR="007B1071" w:rsidRPr="00E1198B" w:rsidRDefault="007B1071" w:rsidP="00E07146">
            <w:pPr>
              <w:pStyle w:val="a3"/>
              <w:numPr>
                <w:ilvl w:val="12"/>
                <w:numId w:val="0"/>
              </w:numPr>
              <w:spacing w:line="276" w:lineRule="auto"/>
              <w:ind w:firstLine="158"/>
              <w:jc w:val="center"/>
              <w:rPr>
                <w:lang w:val="ru-RU"/>
              </w:rPr>
            </w:pPr>
            <w:r w:rsidRPr="00E1198B">
              <w:rPr>
                <w:lang w:val="ru-RU"/>
              </w:rPr>
              <w:t>-</w:t>
            </w:r>
          </w:p>
        </w:tc>
        <w:tc>
          <w:tcPr>
            <w:tcW w:w="1735" w:type="dxa"/>
            <w:vAlign w:val="center"/>
          </w:tcPr>
          <w:p w:rsidR="007B1071" w:rsidRPr="00E1198B" w:rsidRDefault="007B1071" w:rsidP="00E07146">
            <w:pPr>
              <w:pStyle w:val="a3"/>
              <w:numPr>
                <w:ilvl w:val="12"/>
                <w:numId w:val="0"/>
              </w:numPr>
              <w:spacing w:line="276" w:lineRule="auto"/>
              <w:jc w:val="center"/>
              <w:rPr>
                <w:lang w:val="ru-RU"/>
              </w:rPr>
            </w:pPr>
            <w:r w:rsidRPr="00E1198B">
              <w:rPr>
                <w:lang w:val="ru-RU"/>
              </w:rPr>
              <w:t>5</w:t>
            </w:r>
          </w:p>
        </w:tc>
        <w:tc>
          <w:tcPr>
            <w:tcW w:w="1441" w:type="dxa"/>
            <w:vAlign w:val="center"/>
          </w:tcPr>
          <w:p w:rsidR="007B1071" w:rsidRPr="00E1198B" w:rsidRDefault="007B1071" w:rsidP="00E07146">
            <w:pPr>
              <w:pStyle w:val="a3"/>
              <w:numPr>
                <w:ilvl w:val="12"/>
                <w:numId w:val="0"/>
              </w:numPr>
              <w:spacing w:line="276" w:lineRule="auto"/>
              <w:jc w:val="center"/>
              <w:rPr>
                <w:lang w:val="ru-RU"/>
              </w:rPr>
            </w:pPr>
            <w:r w:rsidRPr="00E1198B">
              <w:rPr>
                <w:lang w:val="ru-RU"/>
              </w:rPr>
              <w:t>-</w:t>
            </w:r>
          </w:p>
        </w:tc>
      </w:tr>
      <w:tr w:rsidR="007B1071" w:rsidRPr="00E1198B" w:rsidTr="00B5094C">
        <w:tc>
          <w:tcPr>
            <w:tcW w:w="1800" w:type="dxa"/>
            <w:vMerge/>
            <w:vAlign w:val="center"/>
          </w:tcPr>
          <w:p w:rsidR="007B1071" w:rsidRPr="00E1198B" w:rsidRDefault="007B1071" w:rsidP="00E07146">
            <w:pPr>
              <w:pStyle w:val="a3"/>
              <w:numPr>
                <w:ilvl w:val="12"/>
                <w:numId w:val="0"/>
              </w:numPr>
              <w:spacing w:line="276" w:lineRule="auto"/>
              <w:jc w:val="center"/>
              <w:rPr>
                <w:lang w:val="ru-RU"/>
              </w:rPr>
            </w:pPr>
          </w:p>
        </w:tc>
        <w:tc>
          <w:tcPr>
            <w:tcW w:w="2945" w:type="dxa"/>
            <w:vAlign w:val="center"/>
          </w:tcPr>
          <w:p w:rsidR="007B1071" w:rsidRPr="00E1198B" w:rsidRDefault="00E1198B" w:rsidP="00E07146">
            <w:pPr>
              <w:pStyle w:val="a3"/>
              <w:numPr>
                <w:ilvl w:val="12"/>
                <w:numId w:val="0"/>
              </w:numPr>
              <w:spacing w:line="276" w:lineRule="auto"/>
              <w:jc w:val="center"/>
              <w:rPr>
                <w:lang w:val="ru-RU"/>
              </w:rPr>
            </w:pPr>
            <w:proofErr w:type="spellStart"/>
            <w:r w:rsidRPr="00E1198B">
              <w:rPr>
                <w:lang w:val="ru-RU"/>
              </w:rPr>
              <w:t>Rotatsiya</w:t>
            </w:r>
            <w:proofErr w:type="spellEnd"/>
            <w:r w:rsidR="007B1071" w:rsidRPr="00E1198B">
              <w:rPr>
                <w:lang w:val="ru-RU"/>
              </w:rPr>
              <w:t xml:space="preserve"> </w:t>
            </w:r>
            <w:proofErr w:type="spellStart"/>
            <w:r w:rsidRPr="00E1198B">
              <w:rPr>
                <w:lang w:val="ru-RU"/>
              </w:rPr>
              <w:t>davomida</w:t>
            </w:r>
            <w:proofErr w:type="spellEnd"/>
          </w:p>
        </w:tc>
        <w:tc>
          <w:tcPr>
            <w:tcW w:w="1620" w:type="dxa"/>
            <w:vAlign w:val="center"/>
          </w:tcPr>
          <w:p w:rsidR="007B1071" w:rsidRPr="00E1198B" w:rsidRDefault="007B1071" w:rsidP="00E07146">
            <w:pPr>
              <w:pStyle w:val="a3"/>
              <w:numPr>
                <w:ilvl w:val="12"/>
                <w:numId w:val="0"/>
              </w:numPr>
              <w:spacing w:line="276" w:lineRule="auto"/>
              <w:ind w:firstLine="158"/>
              <w:jc w:val="center"/>
              <w:rPr>
                <w:lang w:val="ru-RU"/>
              </w:rPr>
            </w:pPr>
            <w:r w:rsidRPr="00E1198B">
              <w:rPr>
                <w:lang w:val="ru-RU"/>
              </w:rPr>
              <w:t>60-70</w:t>
            </w:r>
          </w:p>
        </w:tc>
        <w:tc>
          <w:tcPr>
            <w:tcW w:w="1735" w:type="dxa"/>
            <w:vAlign w:val="center"/>
          </w:tcPr>
          <w:p w:rsidR="007B1071" w:rsidRPr="00E1198B" w:rsidRDefault="007B1071" w:rsidP="00E07146">
            <w:pPr>
              <w:pStyle w:val="a3"/>
              <w:numPr>
                <w:ilvl w:val="12"/>
                <w:numId w:val="0"/>
              </w:numPr>
              <w:spacing w:line="276" w:lineRule="auto"/>
              <w:jc w:val="center"/>
              <w:rPr>
                <w:lang w:val="ru-RU"/>
              </w:rPr>
            </w:pPr>
            <w:r w:rsidRPr="00E1198B">
              <w:rPr>
                <w:lang w:val="ru-RU"/>
              </w:rPr>
              <w:t>30-40</w:t>
            </w:r>
          </w:p>
        </w:tc>
        <w:tc>
          <w:tcPr>
            <w:tcW w:w="1441" w:type="dxa"/>
            <w:vAlign w:val="center"/>
          </w:tcPr>
          <w:p w:rsidR="007B1071" w:rsidRPr="00E1198B" w:rsidRDefault="007B1071" w:rsidP="00E07146">
            <w:pPr>
              <w:pStyle w:val="a3"/>
              <w:numPr>
                <w:ilvl w:val="12"/>
                <w:numId w:val="0"/>
              </w:numPr>
              <w:spacing w:line="276" w:lineRule="auto"/>
              <w:jc w:val="center"/>
              <w:rPr>
                <w:lang w:val="ru-RU"/>
              </w:rPr>
            </w:pPr>
            <w:r w:rsidRPr="00E1198B">
              <w:rPr>
                <w:lang w:val="ru-RU"/>
              </w:rPr>
              <w:t>65-80</w:t>
            </w:r>
          </w:p>
        </w:tc>
      </w:tr>
      <w:tr w:rsidR="007B1071" w:rsidRPr="003674EA" w:rsidTr="00B5094C">
        <w:tc>
          <w:tcPr>
            <w:tcW w:w="9541" w:type="dxa"/>
            <w:gridSpan w:val="5"/>
            <w:vAlign w:val="center"/>
          </w:tcPr>
          <w:p w:rsidR="007B1071" w:rsidRPr="00E1198B" w:rsidRDefault="00E1198B" w:rsidP="00E07146">
            <w:pPr>
              <w:pStyle w:val="a3"/>
              <w:numPr>
                <w:ilvl w:val="12"/>
                <w:numId w:val="0"/>
              </w:numPr>
              <w:spacing w:line="276" w:lineRule="auto"/>
              <w:jc w:val="center"/>
              <w:rPr>
                <w:lang w:val="uz-Cyrl-UZ"/>
              </w:rPr>
            </w:pPr>
            <w:proofErr w:type="spellStart"/>
            <w:r w:rsidRPr="008446A5">
              <w:t>O‘g‘it</w:t>
            </w:r>
            <w:proofErr w:type="spellEnd"/>
            <w:r w:rsidR="007B1071" w:rsidRPr="008446A5">
              <w:t xml:space="preserve"> </w:t>
            </w:r>
            <w:proofErr w:type="spellStart"/>
            <w:r w:rsidRPr="008446A5">
              <w:t>yuqori</w:t>
            </w:r>
            <w:proofErr w:type="spellEnd"/>
            <w:r w:rsidR="007B1071" w:rsidRPr="008446A5">
              <w:t xml:space="preserve"> </w:t>
            </w:r>
            <w:proofErr w:type="spellStart"/>
            <w:r w:rsidRPr="008446A5">
              <w:t>me’yorda</w:t>
            </w:r>
            <w:proofErr w:type="spellEnd"/>
            <w:r w:rsidR="007B1071" w:rsidRPr="008446A5">
              <w:t xml:space="preserve"> </w:t>
            </w:r>
            <w:proofErr w:type="spellStart"/>
            <w:r w:rsidRPr="008446A5">
              <w:t>kiritilganda</w:t>
            </w:r>
            <w:proofErr w:type="spellEnd"/>
          </w:p>
        </w:tc>
      </w:tr>
      <w:tr w:rsidR="007B1071" w:rsidRPr="00E1198B" w:rsidTr="00B5094C">
        <w:tc>
          <w:tcPr>
            <w:tcW w:w="1800" w:type="dxa"/>
            <w:vMerge w:val="restart"/>
            <w:vAlign w:val="center"/>
          </w:tcPr>
          <w:p w:rsidR="007B1071" w:rsidRPr="00E1198B" w:rsidRDefault="00E1198B" w:rsidP="00E07146">
            <w:pPr>
              <w:pStyle w:val="a3"/>
              <w:numPr>
                <w:ilvl w:val="12"/>
                <w:numId w:val="0"/>
              </w:numPr>
              <w:spacing w:line="276" w:lineRule="auto"/>
              <w:jc w:val="center"/>
              <w:rPr>
                <w:lang w:val="ru-RU"/>
              </w:rPr>
            </w:pPr>
            <w:proofErr w:type="spellStart"/>
            <w:r w:rsidRPr="00E1198B">
              <w:rPr>
                <w:lang w:val="ru-RU"/>
              </w:rPr>
              <w:t>Go‘ng</w:t>
            </w:r>
            <w:proofErr w:type="spellEnd"/>
          </w:p>
        </w:tc>
        <w:tc>
          <w:tcPr>
            <w:tcW w:w="2945" w:type="dxa"/>
            <w:vAlign w:val="center"/>
          </w:tcPr>
          <w:p w:rsidR="007B1071" w:rsidRPr="00E1198B" w:rsidRDefault="007B1071" w:rsidP="00E07146">
            <w:pPr>
              <w:pStyle w:val="a3"/>
              <w:numPr>
                <w:ilvl w:val="12"/>
                <w:numId w:val="0"/>
              </w:numPr>
              <w:spacing w:line="276" w:lineRule="auto"/>
              <w:jc w:val="center"/>
              <w:rPr>
                <w:lang w:val="ru-RU"/>
              </w:rPr>
            </w:pPr>
            <w:r w:rsidRPr="00E1198B">
              <w:rPr>
                <w:lang w:val="ru-RU"/>
              </w:rPr>
              <w:t>1-</w:t>
            </w:r>
            <w:r w:rsidR="00E1198B" w:rsidRPr="00E1198B">
              <w:rPr>
                <w:lang w:val="ru-RU"/>
              </w:rPr>
              <w:t>yil</w:t>
            </w:r>
          </w:p>
        </w:tc>
        <w:tc>
          <w:tcPr>
            <w:tcW w:w="1620" w:type="dxa"/>
            <w:vAlign w:val="center"/>
          </w:tcPr>
          <w:p w:rsidR="007B1071" w:rsidRPr="00E1198B" w:rsidRDefault="007B1071" w:rsidP="00E07146">
            <w:pPr>
              <w:pStyle w:val="a3"/>
              <w:numPr>
                <w:ilvl w:val="12"/>
                <w:numId w:val="0"/>
              </w:numPr>
              <w:spacing w:line="276" w:lineRule="auto"/>
              <w:jc w:val="center"/>
              <w:rPr>
                <w:lang w:val="ru-RU"/>
              </w:rPr>
            </w:pPr>
            <w:r w:rsidRPr="00E1198B">
              <w:rPr>
                <w:lang w:val="ru-RU"/>
              </w:rPr>
              <w:t>15-20</w:t>
            </w:r>
          </w:p>
        </w:tc>
        <w:tc>
          <w:tcPr>
            <w:tcW w:w="1735" w:type="dxa"/>
            <w:vAlign w:val="center"/>
          </w:tcPr>
          <w:p w:rsidR="007B1071" w:rsidRPr="00E1198B" w:rsidRDefault="007B1071" w:rsidP="00E07146">
            <w:pPr>
              <w:pStyle w:val="a3"/>
              <w:numPr>
                <w:ilvl w:val="12"/>
                <w:numId w:val="0"/>
              </w:numPr>
              <w:spacing w:line="276" w:lineRule="auto"/>
              <w:jc w:val="center"/>
              <w:rPr>
                <w:lang w:val="ru-RU"/>
              </w:rPr>
            </w:pPr>
            <w:r w:rsidRPr="00E1198B">
              <w:rPr>
                <w:lang w:val="ru-RU"/>
              </w:rPr>
              <w:t>15-25</w:t>
            </w:r>
          </w:p>
        </w:tc>
        <w:tc>
          <w:tcPr>
            <w:tcW w:w="1441" w:type="dxa"/>
            <w:vAlign w:val="center"/>
          </w:tcPr>
          <w:p w:rsidR="007B1071" w:rsidRPr="00E1198B" w:rsidRDefault="007B1071" w:rsidP="00E07146">
            <w:pPr>
              <w:pStyle w:val="a3"/>
              <w:numPr>
                <w:ilvl w:val="12"/>
                <w:numId w:val="0"/>
              </w:numPr>
              <w:spacing w:line="276" w:lineRule="auto"/>
              <w:jc w:val="center"/>
              <w:rPr>
                <w:lang w:val="ru-RU"/>
              </w:rPr>
            </w:pPr>
            <w:r w:rsidRPr="00E1198B">
              <w:rPr>
                <w:lang w:val="ru-RU"/>
              </w:rPr>
              <w:t>40-50</w:t>
            </w:r>
          </w:p>
        </w:tc>
      </w:tr>
      <w:tr w:rsidR="007B1071" w:rsidRPr="00E1198B" w:rsidTr="00B5094C">
        <w:tc>
          <w:tcPr>
            <w:tcW w:w="1800" w:type="dxa"/>
            <w:vMerge/>
            <w:vAlign w:val="center"/>
          </w:tcPr>
          <w:p w:rsidR="007B1071" w:rsidRPr="00E1198B" w:rsidRDefault="007B1071" w:rsidP="00E07146">
            <w:pPr>
              <w:pStyle w:val="a3"/>
              <w:numPr>
                <w:ilvl w:val="12"/>
                <w:numId w:val="0"/>
              </w:numPr>
              <w:spacing w:line="276" w:lineRule="auto"/>
              <w:jc w:val="center"/>
              <w:rPr>
                <w:lang w:val="ru-RU"/>
              </w:rPr>
            </w:pPr>
          </w:p>
        </w:tc>
        <w:tc>
          <w:tcPr>
            <w:tcW w:w="2945" w:type="dxa"/>
            <w:vAlign w:val="center"/>
          </w:tcPr>
          <w:p w:rsidR="007B1071" w:rsidRPr="00E1198B" w:rsidRDefault="007B1071" w:rsidP="00E07146">
            <w:pPr>
              <w:pStyle w:val="a3"/>
              <w:numPr>
                <w:ilvl w:val="12"/>
                <w:numId w:val="0"/>
              </w:numPr>
              <w:spacing w:line="276" w:lineRule="auto"/>
              <w:jc w:val="center"/>
              <w:rPr>
                <w:lang w:val="ru-RU"/>
              </w:rPr>
            </w:pPr>
            <w:r w:rsidRPr="00E1198B">
              <w:rPr>
                <w:lang w:val="ru-RU"/>
              </w:rPr>
              <w:t>2-</w:t>
            </w:r>
            <w:r w:rsidR="00E1198B" w:rsidRPr="00E1198B">
              <w:rPr>
                <w:lang w:val="ru-RU"/>
              </w:rPr>
              <w:t>yil</w:t>
            </w:r>
          </w:p>
        </w:tc>
        <w:tc>
          <w:tcPr>
            <w:tcW w:w="1620" w:type="dxa"/>
            <w:vAlign w:val="center"/>
          </w:tcPr>
          <w:p w:rsidR="007B1071" w:rsidRPr="00E1198B" w:rsidRDefault="007B1071" w:rsidP="00E07146">
            <w:pPr>
              <w:pStyle w:val="a3"/>
              <w:numPr>
                <w:ilvl w:val="12"/>
                <w:numId w:val="0"/>
              </w:numPr>
              <w:spacing w:line="276" w:lineRule="auto"/>
              <w:jc w:val="center"/>
              <w:rPr>
                <w:lang w:val="ru-RU"/>
              </w:rPr>
            </w:pPr>
            <w:r w:rsidRPr="00E1198B">
              <w:rPr>
                <w:lang w:val="ru-RU"/>
              </w:rPr>
              <w:t>15</w:t>
            </w:r>
          </w:p>
        </w:tc>
        <w:tc>
          <w:tcPr>
            <w:tcW w:w="1735" w:type="dxa"/>
            <w:vAlign w:val="center"/>
          </w:tcPr>
          <w:p w:rsidR="007B1071" w:rsidRPr="00E1198B" w:rsidRDefault="007B1071" w:rsidP="00E07146">
            <w:pPr>
              <w:pStyle w:val="a3"/>
              <w:numPr>
                <w:ilvl w:val="12"/>
                <w:numId w:val="0"/>
              </w:numPr>
              <w:spacing w:line="276" w:lineRule="auto"/>
              <w:jc w:val="center"/>
              <w:rPr>
                <w:lang w:val="ru-RU"/>
              </w:rPr>
            </w:pPr>
            <w:r w:rsidRPr="00E1198B">
              <w:rPr>
                <w:lang w:val="ru-RU"/>
              </w:rPr>
              <w:t>10</w:t>
            </w:r>
          </w:p>
        </w:tc>
        <w:tc>
          <w:tcPr>
            <w:tcW w:w="1441" w:type="dxa"/>
            <w:vAlign w:val="center"/>
          </w:tcPr>
          <w:p w:rsidR="007B1071" w:rsidRPr="00E1198B" w:rsidRDefault="007B1071" w:rsidP="00E07146">
            <w:pPr>
              <w:pStyle w:val="a3"/>
              <w:numPr>
                <w:ilvl w:val="12"/>
                <w:numId w:val="0"/>
              </w:numPr>
              <w:spacing w:line="276" w:lineRule="auto"/>
              <w:jc w:val="center"/>
              <w:rPr>
                <w:lang w:val="ru-RU"/>
              </w:rPr>
            </w:pPr>
            <w:r w:rsidRPr="00E1198B">
              <w:rPr>
                <w:lang w:val="ru-RU"/>
              </w:rPr>
              <w:t>10</w:t>
            </w:r>
          </w:p>
        </w:tc>
      </w:tr>
      <w:tr w:rsidR="007B1071" w:rsidRPr="00E1198B" w:rsidTr="00B5094C">
        <w:tc>
          <w:tcPr>
            <w:tcW w:w="1800" w:type="dxa"/>
            <w:vMerge/>
            <w:vAlign w:val="center"/>
          </w:tcPr>
          <w:p w:rsidR="007B1071" w:rsidRPr="00E1198B" w:rsidRDefault="007B1071" w:rsidP="00E07146">
            <w:pPr>
              <w:pStyle w:val="a3"/>
              <w:numPr>
                <w:ilvl w:val="12"/>
                <w:numId w:val="0"/>
              </w:numPr>
              <w:spacing w:line="276" w:lineRule="auto"/>
              <w:jc w:val="center"/>
              <w:rPr>
                <w:lang w:val="ru-RU"/>
              </w:rPr>
            </w:pPr>
          </w:p>
        </w:tc>
        <w:tc>
          <w:tcPr>
            <w:tcW w:w="2945" w:type="dxa"/>
            <w:vAlign w:val="center"/>
          </w:tcPr>
          <w:p w:rsidR="007B1071" w:rsidRPr="00E1198B" w:rsidRDefault="007B1071" w:rsidP="00E07146">
            <w:pPr>
              <w:pStyle w:val="a3"/>
              <w:numPr>
                <w:ilvl w:val="12"/>
                <w:numId w:val="0"/>
              </w:numPr>
              <w:spacing w:line="276" w:lineRule="auto"/>
              <w:jc w:val="center"/>
              <w:rPr>
                <w:lang w:val="ru-RU"/>
              </w:rPr>
            </w:pPr>
            <w:r w:rsidRPr="00E1198B">
              <w:rPr>
                <w:lang w:val="ru-RU"/>
              </w:rPr>
              <w:t>3-</w:t>
            </w:r>
            <w:r w:rsidR="00E1198B" w:rsidRPr="00E1198B">
              <w:rPr>
                <w:lang w:val="ru-RU"/>
              </w:rPr>
              <w:t>yil</w:t>
            </w:r>
          </w:p>
        </w:tc>
        <w:tc>
          <w:tcPr>
            <w:tcW w:w="1620" w:type="dxa"/>
            <w:vAlign w:val="center"/>
          </w:tcPr>
          <w:p w:rsidR="007B1071" w:rsidRPr="00E1198B" w:rsidRDefault="007B1071" w:rsidP="00E07146">
            <w:pPr>
              <w:pStyle w:val="a3"/>
              <w:numPr>
                <w:ilvl w:val="12"/>
                <w:numId w:val="0"/>
              </w:numPr>
              <w:spacing w:line="276" w:lineRule="auto"/>
              <w:jc w:val="center"/>
              <w:rPr>
                <w:lang w:val="ru-RU"/>
              </w:rPr>
            </w:pPr>
            <w:r w:rsidRPr="00E1198B">
              <w:rPr>
                <w:lang w:val="ru-RU"/>
              </w:rPr>
              <w:t>10</w:t>
            </w:r>
          </w:p>
        </w:tc>
        <w:tc>
          <w:tcPr>
            <w:tcW w:w="1735" w:type="dxa"/>
            <w:vAlign w:val="center"/>
          </w:tcPr>
          <w:p w:rsidR="007B1071" w:rsidRPr="00E1198B" w:rsidRDefault="007B1071" w:rsidP="00E07146">
            <w:pPr>
              <w:pStyle w:val="a3"/>
              <w:numPr>
                <w:ilvl w:val="12"/>
                <w:numId w:val="0"/>
              </w:numPr>
              <w:spacing w:line="276" w:lineRule="auto"/>
              <w:jc w:val="center"/>
              <w:rPr>
                <w:lang w:val="ru-RU"/>
              </w:rPr>
            </w:pPr>
            <w:r w:rsidRPr="00E1198B">
              <w:rPr>
                <w:lang w:val="ru-RU"/>
              </w:rPr>
              <w:t>5</w:t>
            </w:r>
          </w:p>
        </w:tc>
        <w:tc>
          <w:tcPr>
            <w:tcW w:w="1441" w:type="dxa"/>
            <w:vAlign w:val="center"/>
          </w:tcPr>
          <w:p w:rsidR="007B1071" w:rsidRPr="00E1198B" w:rsidRDefault="007B1071" w:rsidP="00E07146">
            <w:pPr>
              <w:pStyle w:val="a3"/>
              <w:numPr>
                <w:ilvl w:val="12"/>
                <w:numId w:val="0"/>
              </w:numPr>
              <w:spacing w:line="276" w:lineRule="auto"/>
              <w:jc w:val="center"/>
              <w:rPr>
                <w:lang w:val="ru-RU"/>
              </w:rPr>
            </w:pPr>
            <w:r w:rsidRPr="00E1198B">
              <w:rPr>
                <w:lang w:val="ru-RU"/>
              </w:rPr>
              <w:t>-</w:t>
            </w:r>
          </w:p>
        </w:tc>
      </w:tr>
      <w:tr w:rsidR="007B1071" w:rsidRPr="00E1198B" w:rsidTr="00B5094C">
        <w:tc>
          <w:tcPr>
            <w:tcW w:w="1800" w:type="dxa"/>
            <w:vMerge/>
            <w:vAlign w:val="center"/>
          </w:tcPr>
          <w:p w:rsidR="007B1071" w:rsidRPr="00E1198B" w:rsidRDefault="007B1071" w:rsidP="00E07146">
            <w:pPr>
              <w:pStyle w:val="a3"/>
              <w:numPr>
                <w:ilvl w:val="12"/>
                <w:numId w:val="0"/>
              </w:numPr>
              <w:spacing w:line="276" w:lineRule="auto"/>
              <w:jc w:val="center"/>
              <w:rPr>
                <w:lang w:val="ru-RU"/>
              </w:rPr>
            </w:pPr>
          </w:p>
        </w:tc>
        <w:tc>
          <w:tcPr>
            <w:tcW w:w="2945" w:type="dxa"/>
            <w:vAlign w:val="center"/>
          </w:tcPr>
          <w:p w:rsidR="007B1071" w:rsidRPr="00E1198B" w:rsidRDefault="00E1198B" w:rsidP="00E07146">
            <w:pPr>
              <w:pStyle w:val="a3"/>
              <w:numPr>
                <w:ilvl w:val="12"/>
                <w:numId w:val="0"/>
              </w:numPr>
              <w:spacing w:line="276" w:lineRule="auto"/>
              <w:jc w:val="center"/>
              <w:rPr>
                <w:lang w:val="ru-RU"/>
              </w:rPr>
            </w:pPr>
            <w:proofErr w:type="spellStart"/>
            <w:r w:rsidRPr="00E1198B">
              <w:rPr>
                <w:lang w:val="ru-RU"/>
              </w:rPr>
              <w:t>Rotatsiya</w:t>
            </w:r>
            <w:proofErr w:type="spellEnd"/>
            <w:r w:rsidR="007B1071" w:rsidRPr="00E1198B">
              <w:rPr>
                <w:lang w:val="ru-RU"/>
              </w:rPr>
              <w:t xml:space="preserve"> </w:t>
            </w:r>
            <w:proofErr w:type="spellStart"/>
            <w:r w:rsidRPr="00E1198B">
              <w:rPr>
                <w:lang w:val="ru-RU"/>
              </w:rPr>
              <w:t>davomida</w:t>
            </w:r>
            <w:proofErr w:type="spellEnd"/>
          </w:p>
        </w:tc>
        <w:tc>
          <w:tcPr>
            <w:tcW w:w="1620" w:type="dxa"/>
            <w:vAlign w:val="center"/>
          </w:tcPr>
          <w:p w:rsidR="007B1071" w:rsidRPr="00E1198B" w:rsidRDefault="007B1071" w:rsidP="00E07146">
            <w:pPr>
              <w:pStyle w:val="a3"/>
              <w:numPr>
                <w:ilvl w:val="12"/>
                <w:numId w:val="0"/>
              </w:numPr>
              <w:spacing w:line="276" w:lineRule="auto"/>
              <w:jc w:val="center"/>
              <w:rPr>
                <w:lang w:val="ru-RU"/>
              </w:rPr>
            </w:pPr>
            <w:r w:rsidRPr="00E1198B">
              <w:rPr>
                <w:lang w:val="ru-RU"/>
              </w:rPr>
              <w:t>40-45</w:t>
            </w:r>
          </w:p>
        </w:tc>
        <w:tc>
          <w:tcPr>
            <w:tcW w:w="1735" w:type="dxa"/>
            <w:vAlign w:val="center"/>
          </w:tcPr>
          <w:p w:rsidR="007B1071" w:rsidRPr="00E1198B" w:rsidRDefault="007B1071" w:rsidP="00E07146">
            <w:pPr>
              <w:pStyle w:val="a3"/>
              <w:numPr>
                <w:ilvl w:val="12"/>
                <w:numId w:val="0"/>
              </w:numPr>
              <w:spacing w:line="276" w:lineRule="auto"/>
              <w:jc w:val="center"/>
              <w:rPr>
                <w:lang w:val="ru-RU"/>
              </w:rPr>
            </w:pPr>
            <w:r w:rsidRPr="00E1198B">
              <w:rPr>
                <w:lang w:val="ru-RU"/>
              </w:rPr>
              <w:t>30-40</w:t>
            </w:r>
          </w:p>
        </w:tc>
        <w:tc>
          <w:tcPr>
            <w:tcW w:w="1441" w:type="dxa"/>
            <w:vAlign w:val="center"/>
          </w:tcPr>
          <w:p w:rsidR="007B1071" w:rsidRPr="00E1198B" w:rsidRDefault="007B1071" w:rsidP="00E07146">
            <w:pPr>
              <w:pStyle w:val="a3"/>
              <w:numPr>
                <w:ilvl w:val="12"/>
                <w:numId w:val="0"/>
              </w:numPr>
              <w:spacing w:line="276" w:lineRule="auto"/>
              <w:jc w:val="center"/>
              <w:rPr>
                <w:lang w:val="ru-RU"/>
              </w:rPr>
            </w:pPr>
            <w:r w:rsidRPr="00E1198B">
              <w:rPr>
                <w:lang w:val="ru-RU"/>
              </w:rPr>
              <w:t>50-60</w:t>
            </w:r>
          </w:p>
        </w:tc>
      </w:tr>
      <w:tr w:rsidR="007B1071" w:rsidRPr="00E1198B" w:rsidTr="00B5094C">
        <w:tc>
          <w:tcPr>
            <w:tcW w:w="1800" w:type="dxa"/>
            <w:vMerge w:val="restart"/>
            <w:vAlign w:val="center"/>
          </w:tcPr>
          <w:p w:rsidR="007B1071" w:rsidRPr="00E1198B" w:rsidRDefault="00E1198B" w:rsidP="00E07146">
            <w:pPr>
              <w:pStyle w:val="a3"/>
              <w:numPr>
                <w:ilvl w:val="12"/>
                <w:numId w:val="0"/>
              </w:numPr>
              <w:spacing w:line="276" w:lineRule="auto"/>
              <w:jc w:val="center"/>
              <w:rPr>
                <w:lang w:val="ru-RU"/>
              </w:rPr>
            </w:pPr>
            <w:proofErr w:type="spellStart"/>
            <w:r w:rsidRPr="00E1198B">
              <w:rPr>
                <w:lang w:val="ru-RU"/>
              </w:rPr>
              <w:t>Mineral</w:t>
            </w:r>
            <w:proofErr w:type="spellEnd"/>
            <w:r w:rsidR="007B1071" w:rsidRPr="00E1198B">
              <w:rPr>
                <w:lang w:val="ru-RU"/>
              </w:rPr>
              <w:t xml:space="preserve"> </w:t>
            </w:r>
            <w:proofErr w:type="spellStart"/>
            <w:r w:rsidRPr="00E1198B">
              <w:rPr>
                <w:lang w:val="ru-RU"/>
              </w:rPr>
              <w:t>o‘g‘it</w:t>
            </w:r>
            <w:proofErr w:type="spellEnd"/>
          </w:p>
        </w:tc>
        <w:tc>
          <w:tcPr>
            <w:tcW w:w="2945" w:type="dxa"/>
            <w:vAlign w:val="center"/>
          </w:tcPr>
          <w:p w:rsidR="007B1071" w:rsidRPr="00E1198B" w:rsidRDefault="007B1071" w:rsidP="00E07146">
            <w:pPr>
              <w:pStyle w:val="a3"/>
              <w:numPr>
                <w:ilvl w:val="12"/>
                <w:numId w:val="0"/>
              </w:numPr>
              <w:spacing w:line="276" w:lineRule="auto"/>
              <w:jc w:val="center"/>
              <w:rPr>
                <w:lang w:val="ru-RU"/>
              </w:rPr>
            </w:pPr>
            <w:r w:rsidRPr="00E1198B">
              <w:rPr>
                <w:lang w:val="ru-RU"/>
              </w:rPr>
              <w:t>1-</w:t>
            </w:r>
            <w:r w:rsidR="00E1198B" w:rsidRPr="00E1198B">
              <w:rPr>
                <w:lang w:val="ru-RU"/>
              </w:rPr>
              <w:t>yil</w:t>
            </w:r>
          </w:p>
        </w:tc>
        <w:tc>
          <w:tcPr>
            <w:tcW w:w="1620" w:type="dxa"/>
            <w:vAlign w:val="center"/>
          </w:tcPr>
          <w:p w:rsidR="007B1071" w:rsidRPr="00E1198B" w:rsidRDefault="007B1071" w:rsidP="00E07146">
            <w:pPr>
              <w:pStyle w:val="a3"/>
              <w:numPr>
                <w:ilvl w:val="12"/>
                <w:numId w:val="0"/>
              </w:numPr>
              <w:spacing w:line="276" w:lineRule="auto"/>
              <w:jc w:val="center"/>
              <w:rPr>
                <w:lang w:val="ru-RU"/>
              </w:rPr>
            </w:pPr>
            <w:r w:rsidRPr="00E1198B">
              <w:rPr>
                <w:lang w:val="ru-RU"/>
              </w:rPr>
              <w:t>45-55</w:t>
            </w:r>
          </w:p>
        </w:tc>
        <w:tc>
          <w:tcPr>
            <w:tcW w:w="1735" w:type="dxa"/>
            <w:vAlign w:val="center"/>
          </w:tcPr>
          <w:p w:rsidR="007B1071" w:rsidRPr="00E1198B" w:rsidRDefault="007B1071" w:rsidP="00E07146">
            <w:pPr>
              <w:pStyle w:val="a3"/>
              <w:numPr>
                <w:ilvl w:val="12"/>
                <w:numId w:val="0"/>
              </w:numPr>
              <w:spacing w:line="276" w:lineRule="auto"/>
              <w:jc w:val="center"/>
              <w:rPr>
                <w:lang w:val="ru-RU"/>
              </w:rPr>
            </w:pPr>
            <w:r w:rsidRPr="00E1198B">
              <w:rPr>
                <w:lang w:val="ru-RU"/>
              </w:rPr>
              <w:t>10-15</w:t>
            </w:r>
          </w:p>
        </w:tc>
        <w:tc>
          <w:tcPr>
            <w:tcW w:w="1441" w:type="dxa"/>
            <w:vAlign w:val="center"/>
          </w:tcPr>
          <w:p w:rsidR="007B1071" w:rsidRPr="00E1198B" w:rsidRDefault="007B1071" w:rsidP="00E07146">
            <w:pPr>
              <w:pStyle w:val="a3"/>
              <w:numPr>
                <w:ilvl w:val="12"/>
                <w:numId w:val="0"/>
              </w:numPr>
              <w:spacing w:line="276" w:lineRule="auto"/>
              <w:jc w:val="center"/>
              <w:rPr>
                <w:lang w:val="ru-RU"/>
              </w:rPr>
            </w:pPr>
            <w:r w:rsidRPr="00E1198B">
              <w:rPr>
                <w:lang w:val="ru-RU"/>
              </w:rPr>
              <w:t>40-50</w:t>
            </w:r>
          </w:p>
        </w:tc>
      </w:tr>
      <w:tr w:rsidR="007B1071" w:rsidRPr="00E1198B" w:rsidTr="00B5094C">
        <w:tc>
          <w:tcPr>
            <w:tcW w:w="1800" w:type="dxa"/>
            <w:vMerge/>
            <w:vAlign w:val="center"/>
          </w:tcPr>
          <w:p w:rsidR="007B1071" w:rsidRPr="00E1198B" w:rsidRDefault="007B1071" w:rsidP="00E07146">
            <w:pPr>
              <w:pStyle w:val="a3"/>
              <w:numPr>
                <w:ilvl w:val="12"/>
                <w:numId w:val="0"/>
              </w:numPr>
              <w:spacing w:line="276" w:lineRule="auto"/>
              <w:jc w:val="center"/>
              <w:rPr>
                <w:lang w:val="ru-RU"/>
              </w:rPr>
            </w:pPr>
          </w:p>
        </w:tc>
        <w:tc>
          <w:tcPr>
            <w:tcW w:w="2945" w:type="dxa"/>
            <w:vAlign w:val="center"/>
          </w:tcPr>
          <w:p w:rsidR="007B1071" w:rsidRPr="00E1198B" w:rsidRDefault="007B1071" w:rsidP="00E07146">
            <w:pPr>
              <w:pStyle w:val="a3"/>
              <w:numPr>
                <w:ilvl w:val="12"/>
                <w:numId w:val="0"/>
              </w:numPr>
              <w:spacing w:line="276" w:lineRule="auto"/>
              <w:jc w:val="center"/>
              <w:rPr>
                <w:lang w:val="ru-RU"/>
              </w:rPr>
            </w:pPr>
            <w:r w:rsidRPr="00E1198B">
              <w:rPr>
                <w:lang w:val="ru-RU"/>
              </w:rPr>
              <w:t>2-</w:t>
            </w:r>
            <w:r w:rsidR="00E1198B" w:rsidRPr="00E1198B">
              <w:rPr>
                <w:lang w:val="ru-RU"/>
              </w:rPr>
              <w:t>yil</w:t>
            </w:r>
          </w:p>
        </w:tc>
        <w:tc>
          <w:tcPr>
            <w:tcW w:w="1620" w:type="dxa"/>
            <w:vAlign w:val="center"/>
          </w:tcPr>
          <w:p w:rsidR="007B1071" w:rsidRPr="00E1198B" w:rsidRDefault="007B1071" w:rsidP="00E07146">
            <w:pPr>
              <w:pStyle w:val="a3"/>
              <w:numPr>
                <w:ilvl w:val="12"/>
                <w:numId w:val="0"/>
              </w:numPr>
              <w:spacing w:line="276" w:lineRule="auto"/>
              <w:jc w:val="center"/>
              <w:rPr>
                <w:lang w:val="ru-RU"/>
              </w:rPr>
            </w:pPr>
            <w:r w:rsidRPr="00E1198B">
              <w:rPr>
                <w:lang w:val="ru-RU"/>
              </w:rPr>
              <w:t>-</w:t>
            </w:r>
          </w:p>
        </w:tc>
        <w:tc>
          <w:tcPr>
            <w:tcW w:w="1735" w:type="dxa"/>
            <w:vAlign w:val="center"/>
          </w:tcPr>
          <w:p w:rsidR="007B1071" w:rsidRPr="00E1198B" w:rsidRDefault="007B1071" w:rsidP="00E07146">
            <w:pPr>
              <w:pStyle w:val="a3"/>
              <w:numPr>
                <w:ilvl w:val="12"/>
                <w:numId w:val="0"/>
              </w:numPr>
              <w:spacing w:line="276" w:lineRule="auto"/>
              <w:jc w:val="center"/>
              <w:rPr>
                <w:lang w:val="ru-RU"/>
              </w:rPr>
            </w:pPr>
            <w:r w:rsidRPr="00E1198B">
              <w:rPr>
                <w:lang w:val="ru-RU"/>
              </w:rPr>
              <w:t>5-10</w:t>
            </w:r>
          </w:p>
        </w:tc>
        <w:tc>
          <w:tcPr>
            <w:tcW w:w="1441" w:type="dxa"/>
            <w:vAlign w:val="center"/>
          </w:tcPr>
          <w:p w:rsidR="007B1071" w:rsidRPr="00E1198B" w:rsidRDefault="007B1071" w:rsidP="00E07146">
            <w:pPr>
              <w:pStyle w:val="a3"/>
              <w:numPr>
                <w:ilvl w:val="12"/>
                <w:numId w:val="0"/>
              </w:numPr>
              <w:spacing w:line="276" w:lineRule="auto"/>
              <w:jc w:val="center"/>
              <w:rPr>
                <w:lang w:val="ru-RU"/>
              </w:rPr>
            </w:pPr>
            <w:r w:rsidRPr="00E1198B">
              <w:rPr>
                <w:lang w:val="ru-RU"/>
              </w:rPr>
              <w:t>10-15</w:t>
            </w:r>
          </w:p>
        </w:tc>
      </w:tr>
      <w:tr w:rsidR="007B1071" w:rsidRPr="00E1198B" w:rsidTr="00B5094C">
        <w:tc>
          <w:tcPr>
            <w:tcW w:w="1800" w:type="dxa"/>
            <w:vMerge/>
            <w:vAlign w:val="center"/>
          </w:tcPr>
          <w:p w:rsidR="007B1071" w:rsidRPr="00E1198B" w:rsidRDefault="007B1071" w:rsidP="00E07146">
            <w:pPr>
              <w:pStyle w:val="a3"/>
              <w:numPr>
                <w:ilvl w:val="12"/>
                <w:numId w:val="0"/>
              </w:numPr>
              <w:spacing w:line="276" w:lineRule="auto"/>
              <w:jc w:val="center"/>
              <w:rPr>
                <w:lang w:val="ru-RU"/>
              </w:rPr>
            </w:pPr>
          </w:p>
        </w:tc>
        <w:tc>
          <w:tcPr>
            <w:tcW w:w="2945" w:type="dxa"/>
            <w:vAlign w:val="center"/>
          </w:tcPr>
          <w:p w:rsidR="007B1071" w:rsidRPr="00E1198B" w:rsidRDefault="007B1071" w:rsidP="00E07146">
            <w:pPr>
              <w:pStyle w:val="a3"/>
              <w:numPr>
                <w:ilvl w:val="12"/>
                <w:numId w:val="0"/>
              </w:numPr>
              <w:spacing w:line="276" w:lineRule="auto"/>
              <w:jc w:val="center"/>
              <w:rPr>
                <w:lang w:val="ru-RU"/>
              </w:rPr>
            </w:pPr>
            <w:r w:rsidRPr="00E1198B">
              <w:rPr>
                <w:lang w:val="ru-RU"/>
              </w:rPr>
              <w:t>3-</w:t>
            </w:r>
            <w:r w:rsidR="00E1198B" w:rsidRPr="00E1198B">
              <w:rPr>
                <w:lang w:val="ru-RU"/>
              </w:rPr>
              <w:t>yil</w:t>
            </w:r>
          </w:p>
        </w:tc>
        <w:tc>
          <w:tcPr>
            <w:tcW w:w="1620" w:type="dxa"/>
            <w:vAlign w:val="center"/>
          </w:tcPr>
          <w:p w:rsidR="007B1071" w:rsidRPr="00E1198B" w:rsidRDefault="007B1071" w:rsidP="00E07146">
            <w:pPr>
              <w:pStyle w:val="a3"/>
              <w:numPr>
                <w:ilvl w:val="12"/>
                <w:numId w:val="0"/>
              </w:numPr>
              <w:spacing w:line="276" w:lineRule="auto"/>
              <w:jc w:val="center"/>
              <w:rPr>
                <w:lang w:val="ru-RU"/>
              </w:rPr>
            </w:pPr>
            <w:r w:rsidRPr="00E1198B">
              <w:rPr>
                <w:lang w:val="ru-RU"/>
              </w:rPr>
              <w:t>-</w:t>
            </w:r>
          </w:p>
        </w:tc>
        <w:tc>
          <w:tcPr>
            <w:tcW w:w="1735" w:type="dxa"/>
            <w:vAlign w:val="center"/>
          </w:tcPr>
          <w:p w:rsidR="007B1071" w:rsidRPr="00E1198B" w:rsidRDefault="007B1071" w:rsidP="00E07146">
            <w:pPr>
              <w:pStyle w:val="a3"/>
              <w:numPr>
                <w:ilvl w:val="12"/>
                <w:numId w:val="0"/>
              </w:numPr>
              <w:spacing w:line="276" w:lineRule="auto"/>
              <w:jc w:val="center"/>
              <w:rPr>
                <w:lang w:val="ru-RU"/>
              </w:rPr>
            </w:pPr>
            <w:r w:rsidRPr="00E1198B">
              <w:rPr>
                <w:lang w:val="ru-RU"/>
              </w:rPr>
              <w:t>5</w:t>
            </w:r>
          </w:p>
        </w:tc>
        <w:tc>
          <w:tcPr>
            <w:tcW w:w="1441" w:type="dxa"/>
            <w:vAlign w:val="center"/>
          </w:tcPr>
          <w:p w:rsidR="007B1071" w:rsidRPr="00E1198B" w:rsidRDefault="007B1071" w:rsidP="00E07146">
            <w:pPr>
              <w:pStyle w:val="a3"/>
              <w:numPr>
                <w:ilvl w:val="12"/>
                <w:numId w:val="0"/>
              </w:numPr>
              <w:spacing w:line="276" w:lineRule="auto"/>
              <w:jc w:val="center"/>
              <w:rPr>
                <w:lang w:val="ru-RU"/>
              </w:rPr>
            </w:pPr>
            <w:r w:rsidRPr="00E1198B">
              <w:rPr>
                <w:lang w:val="ru-RU"/>
              </w:rPr>
              <w:t>-</w:t>
            </w:r>
          </w:p>
        </w:tc>
      </w:tr>
      <w:tr w:rsidR="007B1071" w:rsidRPr="00E1198B" w:rsidTr="00B5094C">
        <w:tc>
          <w:tcPr>
            <w:tcW w:w="1800" w:type="dxa"/>
            <w:vMerge/>
            <w:vAlign w:val="center"/>
          </w:tcPr>
          <w:p w:rsidR="007B1071" w:rsidRPr="00E1198B" w:rsidRDefault="007B1071" w:rsidP="00E07146">
            <w:pPr>
              <w:pStyle w:val="a3"/>
              <w:numPr>
                <w:ilvl w:val="12"/>
                <w:numId w:val="0"/>
              </w:numPr>
              <w:spacing w:line="276" w:lineRule="auto"/>
              <w:jc w:val="center"/>
              <w:rPr>
                <w:lang w:val="ru-RU"/>
              </w:rPr>
            </w:pPr>
          </w:p>
        </w:tc>
        <w:tc>
          <w:tcPr>
            <w:tcW w:w="2945" w:type="dxa"/>
            <w:vAlign w:val="center"/>
          </w:tcPr>
          <w:p w:rsidR="007B1071" w:rsidRPr="00E1198B" w:rsidRDefault="00E1198B" w:rsidP="00E07146">
            <w:pPr>
              <w:pStyle w:val="a3"/>
              <w:numPr>
                <w:ilvl w:val="12"/>
                <w:numId w:val="0"/>
              </w:numPr>
              <w:spacing w:line="276" w:lineRule="auto"/>
              <w:jc w:val="center"/>
              <w:rPr>
                <w:lang w:val="ru-RU"/>
              </w:rPr>
            </w:pPr>
            <w:proofErr w:type="spellStart"/>
            <w:r w:rsidRPr="00E1198B">
              <w:rPr>
                <w:lang w:val="ru-RU"/>
              </w:rPr>
              <w:t>Rotatsiya</w:t>
            </w:r>
            <w:proofErr w:type="spellEnd"/>
            <w:r w:rsidR="007B1071" w:rsidRPr="00E1198B">
              <w:rPr>
                <w:lang w:val="ru-RU"/>
              </w:rPr>
              <w:t xml:space="preserve"> </w:t>
            </w:r>
            <w:proofErr w:type="spellStart"/>
            <w:r w:rsidRPr="00E1198B">
              <w:rPr>
                <w:lang w:val="ru-RU"/>
              </w:rPr>
              <w:t>davomida</w:t>
            </w:r>
            <w:proofErr w:type="spellEnd"/>
          </w:p>
        </w:tc>
        <w:tc>
          <w:tcPr>
            <w:tcW w:w="1620" w:type="dxa"/>
            <w:vAlign w:val="center"/>
          </w:tcPr>
          <w:p w:rsidR="007B1071" w:rsidRPr="00E1198B" w:rsidRDefault="007B1071" w:rsidP="00E07146">
            <w:pPr>
              <w:pStyle w:val="a3"/>
              <w:numPr>
                <w:ilvl w:val="12"/>
                <w:numId w:val="0"/>
              </w:numPr>
              <w:spacing w:line="276" w:lineRule="auto"/>
              <w:jc w:val="center"/>
              <w:rPr>
                <w:lang w:val="ru-RU"/>
              </w:rPr>
            </w:pPr>
            <w:r w:rsidRPr="00E1198B">
              <w:rPr>
                <w:lang w:val="ru-RU"/>
              </w:rPr>
              <w:t>45-55</w:t>
            </w:r>
          </w:p>
        </w:tc>
        <w:tc>
          <w:tcPr>
            <w:tcW w:w="1735" w:type="dxa"/>
            <w:vAlign w:val="center"/>
          </w:tcPr>
          <w:p w:rsidR="007B1071" w:rsidRPr="00E1198B" w:rsidRDefault="007B1071" w:rsidP="00E07146">
            <w:pPr>
              <w:pStyle w:val="a3"/>
              <w:numPr>
                <w:ilvl w:val="12"/>
                <w:numId w:val="0"/>
              </w:numPr>
              <w:spacing w:line="276" w:lineRule="auto"/>
              <w:jc w:val="center"/>
              <w:rPr>
                <w:lang w:val="ru-RU"/>
              </w:rPr>
            </w:pPr>
            <w:r w:rsidRPr="00E1198B">
              <w:rPr>
                <w:lang w:val="ru-RU"/>
              </w:rPr>
              <w:t>2-30</w:t>
            </w:r>
          </w:p>
        </w:tc>
        <w:tc>
          <w:tcPr>
            <w:tcW w:w="1441" w:type="dxa"/>
            <w:vAlign w:val="center"/>
          </w:tcPr>
          <w:p w:rsidR="007B1071" w:rsidRPr="00E1198B" w:rsidRDefault="007B1071" w:rsidP="00E07146">
            <w:pPr>
              <w:pStyle w:val="a3"/>
              <w:numPr>
                <w:ilvl w:val="12"/>
                <w:numId w:val="0"/>
              </w:numPr>
              <w:spacing w:line="276" w:lineRule="auto"/>
              <w:jc w:val="center"/>
              <w:rPr>
                <w:lang w:val="ru-RU"/>
              </w:rPr>
            </w:pPr>
            <w:r w:rsidRPr="00E1198B">
              <w:rPr>
                <w:lang w:val="ru-RU"/>
              </w:rPr>
              <w:t>50-65</w:t>
            </w:r>
          </w:p>
        </w:tc>
      </w:tr>
    </w:tbl>
    <w:p w:rsidR="007B1071" w:rsidRPr="00E1198B" w:rsidRDefault="001D1874" w:rsidP="00E07146">
      <w:pPr>
        <w:pStyle w:val="a3"/>
        <w:numPr>
          <w:ilvl w:val="12"/>
          <w:numId w:val="0"/>
        </w:numPr>
        <w:tabs>
          <w:tab w:val="left" w:pos="5286"/>
        </w:tabs>
        <w:spacing w:line="276" w:lineRule="auto"/>
        <w:outlineLvl w:val="0"/>
        <w:rPr>
          <w:b/>
          <w:bCs/>
          <w:lang w:val="ru-RU"/>
        </w:rPr>
      </w:pPr>
      <w:r w:rsidRPr="00E1198B">
        <w:rPr>
          <w:b/>
          <w:bCs/>
          <w:lang w:val="ru-RU"/>
        </w:rPr>
        <w:tab/>
      </w:r>
    </w:p>
    <w:p w:rsidR="001D1874" w:rsidRPr="00E1198B" w:rsidRDefault="001D1874" w:rsidP="00E07146">
      <w:pPr>
        <w:pStyle w:val="a3"/>
        <w:numPr>
          <w:ilvl w:val="12"/>
          <w:numId w:val="0"/>
        </w:numPr>
        <w:tabs>
          <w:tab w:val="left" w:pos="5286"/>
        </w:tabs>
        <w:spacing w:line="276" w:lineRule="auto"/>
        <w:outlineLvl w:val="0"/>
        <w:rPr>
          <w:b/>
          <w:bCs/>
          <w:lang w:val="ru-RU"/>
        </w:rPr>
      </w:pPr>
    </w:p>
    <w:p w:rsidR="00B5094C" w:rsidRPr="00E1198B" w:rsidRDefault="00E4784A" w:rsidP="00E4784A">
      <w:pPr>
        <w:pStyle w:val="25"/>
        <w:rPr>
          <w:rFonts w:ascii="Times New Roman" w:hAnsi="Times New Roman" w:cs="Times New Roman"/>
        </w:rPr>
      </w:pPr>
      <w:r w:rsidRPr="00E1198B">
        <w:rPr>
          <w:rFonts w:ascii="Times New Roman" w:hAnsi="Times New Roman" w:cs="Times New Roman"/>
          <w:b/>
        </w:rPr>
        <w:t>7</w:t>
      </w:r>
      <w:r w:rsidR="00D62356" w:rsidRPr="00E1198B">
        <w:rPr>
          <w:rFonts w:ascii="Times New Roman" w:hAnsi="Times New Roman" w:cs="Times New Roman"/>
          <w:b/>
        </w:rPr>
        <w:t>.6.</w:t>
      </w:r>
      <w:r w:rsidR="00D62356" w:rsidRPr="00E1198B">
        <w:rPr>
          <w:rFonts w:ascii="Times New Roman" w:hAnsi="Times New Roman" w:cs="Times New Roman"/>
        </w:rPr>
        <w:t xml:space="preserve"> </w:t>
      </w:r>
      <w:r w:rsidR="00E1198B" w:rsidRPr="00E1198B">
        <w:rPr>
          <w:rFonts w:ascii="Times New Roman" w:hAnsi="Times New Roman" w:cs="Times New Roman"/>
          <w:b/>
        </w:rPr>
        <w:t>O‘g‘it</w:t>
      </w:r>
      <w:r w:rsidR="00B5094C" w:rsidRPr="00E1198B">
        <w:rPr>
          <w:rFonts w:ascii="Times New Roman" w:hAnsi="Times New Roman" w:cs="Times New Roman"/>
          <w:b/>
        </w:rPr>
        <w:t xml:space="preserve"> </w:t>
      </w:r>
      <w:r w:rsidR="00E1198B" w:rsidRPr="00E1198B">
        <w:rPr>
          <w:rFonts w:ascii="Times New Roman" w:hAnsi="Times New Roman" w:cs="Times New Roman"/>
          <w:b/>
        </w:rPr>
        <w:t>qo‘llash</w:t>
      </w:r>
      <w:r w:rsidR="00B5094C" w:rsidRPr="00E1198B">
        <w:rPr>
          <w:rFonts w:ascii="Times New Roman" w:hAnsi="Times New Roman" w:cs="Times New Roman"/>
          <w:b/>
        </w:rPr>
        <w:t xml:space="preserve"> </w:t>
      </w:r>
      <w:r w:rsidR="00E1198B" w:rsidRPr="00E1198B">
        <w:rPr>
          <w:rFonts w:ascii="Times New Roman" w:hAnsi="Times New Roman" w:cs="Times New Roman"/>
          <w:b/>
        </w:rPr>
        <w:t>turlari</w:t>
      </w:r>
      <w:r w:rsidR="00B5094C" w:rsidRPr="00E1198B">
        <w:rPr>
          <w:rFonts w:ascii="Times New Roman" w:hAnsi="Times New Roman" w:cs="Times New Roman"/>
          <w:b/>
        </w:rPr>
        <w:t xml:space="preserve">, </w:t>
      </w:r>
      <w:r w:rsidR="00E1198B" w:rsidRPr="00E1198B">
        <w:rPr>
          <w:rFonts w:ascii="Times New Roman" w:hAnsi="Times New Roman" w:cs="Times New Roman"/>
          <w:b/>
        </w:rPr>
        <w:t>usullari</w:t>
      </w:r>
      <w:r w:rsidR="00B5094C" w:rsidRPr="00E1198B">
        <w:rPr>
          <w:rFonts w:ascii="Times New Roman" w:hAnsi="Times New Roman" w:cs="Times New Roman"/>
          <w:b/>
        </w:rPr>
        <w:t xml:space="preserve">, </w:t>
      </w:r>
      <w:r w:rsidR="00E1198B" w:rsidRPr="00E1198B">
        <w:rPr>
          <w:rFonts w:ascii="Times New Roman" w:hAnsi="Times New Roman" w:cs="Times New Roman"/>
          <w:b/>
        </w:rPr>
        <w:t>muddatlari</w:t>
      </w:r>
      <w:r w:rsidR="00B5094C" w:rsidRPr="00E1198B">
        <w:rPr>
          <w:rFonts w:ascii="Times New Roman" w:hAnsi="Times New Roman" w:cs="Times New Roman"/>
          <w:b/>
        </w:rPr>
        <w:t xml:space="preserve"> </w:t>
      </w:r>
      <w:r w:rsidR="00E1198B" w:rsidRPr="00E1198B">
        <w:rPr>
          <w:rFonts w:ascii="Times New Roman" w:hAnsi="Times New Roman" w:cs="Times New Roman"/>
          <w:b/>
        </w:rPr>
        <w:t>va</w:t>
      </w:r>
      <w:r w:rsidR="00B5094C" w:rsidRPr="00E1198B">
        <w:rPr>
          <w:rFonts w:ascii="Times New Roman" w:hAnsi="Times New Roman" w:cs="Times New Roman"/>
          <w:b/>
        </w:rPr>
        <w:t xml:space="preserve"> </w:t>
      </w:r>
      <w:r w:rsidR="00E1198B" w:rsidRPr="00E1198B">
        <w:rPr>
          <w:rFonts w:ascii="Times New Roman" w:hAnsi="Times New Roman" w:cs="Times New Roman"/>
          <w:b/>
        </w:rPr>
        <w:t>texnikasi</w:t>
      </w:r>
    </w:p>
    <w:p w:rsidR="00B5094C" w:rsidRPr="00E1198B" w:rsidRDefault="00B5094C" w:rsidP="00E4784A">
      <w:pPr>
        <w:pStyle w:val="25"/>
        <w:rPr>
          <w:rFonts w:ascii="Times New Roman" w:hAnsi="Times New Roman" w:cs="Times New Roman"/>
        </w:rPr>
      </w:pPr>
    </w:p>
    <w:p w:rsidR="00B5094C" w:rsidRPr="00E1198B" w:rsidRDefault="00E1198B" w:rsidP="00C7416D">
      <w:pPr>
        <w:pStyle w:val="25"/>
        <w:ind w:firstLine="0"/>
        <w:jc w:val="left"/>
        <w:rPr>
          <w:rFonts w:ascii="Times New Roman" w:hAnsi="Times New Roman" w:cs="Times New Roman"/>
        </w:rPr>
      </w:pPr>
      <w:r w:rsidRPr="00E1198B">
        <w:rPr>
          <w:rFonts w:ascii="Times New Roman" w:hAnsi="Times New Roman" w:cs="Times New Roman"/>
        </w:rPr>
        <w:t>O‘g‘it</w:t>
      </w:r>
      <w:r w:rsidR="00B5094C" w:rsidRPr="00E1198B">
        <w:rPr>
          <w:rFonts w:ascii="Times New Roman" w:hAnsi="Times New Roman" w:cs="Times New Roman"/>
        </w:rPr>
        <w:t xml:space="preserve"> </w:t>
      </w:r>
      <w:r w:rsidRPr="00E1198B">
        <w:rPr>
          <w:rFonts w:ascii="Times New Roman" w:hAnsi="Times New Roman" w:cs="Times New Roman"/>
        </w:rPr>
        <w:t>qo‘llash</w:t>
      </w:r>
      <w:r w:rsidR="00B5094C" w:rsidRPr="00E1198B">
        <w:rPr>
          <w:rFonts w:ascii="Times New Roman" w:hAnsi="Times New Roman" w:cs="Times New Roman"/>
        </w:rPr>
        <w:t xml:space="preserve"> </w:t>
      </w:r>
      <w:r w:rsidRPr="00E1198B">
        <w:rPr>
          <w:rFonts w:ascii="Times New Roman" w:hAnsi="Times New Roman" w:cs="Times New Roman"/>
        </w:rPr>
        <w:t>tizimida</w:t>
      </w:r>
      <w:r w:rsidR="00B5094C" w:rsidRPr="00E1198B">
        <w:rPr>
          <w:rFonts w:ascii="Times New Roman" w:hAnsi="Times New Roman" w:cs="Times New Roman"/>
        </w:rPr>
        <w:t xml:space="preserve"> </w:t>
      </w:r>
      <w:r w:rsidRPr="00E1198B">
        <w:rPr>
          <w:rFonts w:ascii="Times New Roman" w:hAnsi="Times New Roman" w:cs="Times New Roman"/>
        </w:rPr>
        <w:t>ishlatiladigan</w:t>
      </w:r>
      <w:r w:rsidR="00B5094C" w:rsidRPr="00E1198B">
        <w:rPr>
          <w:rFonts w:ascii="Times New Roman" w:hAnsi="Times New Roman" w:cs="Times New Roman"/>
        </w:rPr>
        <w:t xml:space="preserve"> </w:t>
      </w:r>
      <w:r w:rsidRPr="00E1198B">
        <w:rPr>
          <w:rFonts w:ascii="Times New Roman" w:hAnsi="Times New Roman" w:cs="Times New Roman"/>
        </w:rPr>
        <w:t>iboralardan</w:t>
      </w:r>
      <w:r w:rsidR="00B5094C" w:rsidRPr="00E1198B">
        <w:rPr>
          <w:rFonts w:ascii="Times New Roman" w:hAnsi="Times New Roman" w:cs="Times New Roman"/>
        </w:rPr>
        <w:t xml:space="preserve"> </w:t>
      </w:r>
      <w:r w:rsidRPr="00E1198B">
        <w:rPr>
          <w:rFonts w:ascii="Times New Roman" w:hAnsi="Times New Roman" w:cs="Times New Roman"/>
        </w:rPr>
        <w:t>to‘g‘ri</w:t>
      </w:r>
      <w:r w:rsidR="00B5094C" w:rsidRPr="00E1198B">
        <w:rPr>
          <w:rFonts w:ascii="Times New Roman" w:hAnsi="Times New Roman" w:cs="Times New Roman"/>
        </w:rPr>
        <w:t xml:space="preserve"> </w:t>
      </w:r>
      <w:r w:rsidRPr="00E1198B">
        <w:rPr>
          <w:rFonts w:ascii="Times New Roman" w:hAnsi="Times New Roman" w:cs="Times New Roman"/>
        </w:rPr>
        <w:t>foydalanish</w:t>
      </w:r>
      <w:r w:rsidR="00B5094C" w:rsidRPr="00E1198B">
        <w:rPr>
          <w:rFonts w:ascii="Times New Roman" w:hAnsi="Times New Roman" w:cs="Times New Roman"/>
        </w:rPr>
        <w:t xml:space="preserve"> </w:t>
      </w:r>
      <w:r w:rsidRPr="00E1198B">
        <w:rPr>
          <w:rFonts w:ascii="Times New Roman" w:hAnsi="Times New Roman" w:cs="Times New Roman"/>
        </w:rPr>
        <w:t>lozim</w:t>
      </w:r>
      <w:r w:rsidR="00B5094C" w:rsidRPr="00E1198B">
        <w:rPr>
          <w:rFonts w:ascii="Times New Roman" w:hAnsi="Times New Roman" w:cs="Times New Roman"/>
        </w:rPr>
        <w:t>:</w:t>
      </w:r>
    </w:p>
    <w:p w:rsidR="00B5094C" w:rsidRPr="00E1198B" w:rsidRDefault="00B5094C" w:rsidP="00C7416D">
      <w:pPr>
        <w:pStyle w:val="25"/>
        <w:jc w:val="left"/>
        <w:rPr>
          <w:rFonts w:ascii="Times New Roman" w:hAnsi="Times New Roman" w:cs="Times New Roman"/>
        </w:rPr>
      </w:pPr>
      <w:r w:rsidRPr="00E1198B">
        <w:rPr>
          <w:rFonts w:ascii="Times New Roman" w:hAnsi="Times New Roman" w:cs="Times New Roman"/>
          <w:caps/>
        </w:rPr>
        <w:tab/>
        <w:t>-</w:t>
      </w:r>
      <w:r w:rsidR="00E1198B" w:rsidRPr="00E1198B">
        <w:rPr>
          <w:rFonts w:ascii="Times New Roman" w:hAnsi="Times New Roman" w:cs="Times New Roman"/>
        </w:rPr>
        <w:t>asosiy</w:t>
      </w:r>
      <w:r w:rsidRPr="00E1198B">
        <w:rPr>
          <w:rFonts w:ascii="Times New Roman" w:hAnsi="Times New Roman" w:cs="Times New Roman"/>
        </w:rPr>
        <w:t xml:space="preserve"> </w:t>
      </w:r>
      <w:r w:rsidR="00E1198B" w:rsidRPr="00E1198B">
        <w:rPr>
          <w:rFonts w:ascii="Times New Roman" w:hAnsi="Times New Roman" w:cs="Times New Roman"/>
        </w:rPr>
        <w:t>o‘g‘itlash</w:t>
      </w:r>
      <w:r w:rsidRPr="00E1198B">
        <w:rPr>
          <w:rFonts w:ascii="Times New Roman" w:hAnsi="Times New Roman" w:cs="Times New Roman"/>
        </w:rPr>
        <w:t xml:space="preserve"> (</w:t>
      </w:r>
      <w:r w:rsidR="00E1198B" w:rsidRPr="00E1198B">
        <w:rPr>
          <w:rFonts w:ascii="Times New Roman" w:hAnsi="Times New Roman" w:cs="Times New Roman"/>
        </w:rPr>
        <w:t>ekishgacha</w:t>
      </w:r>
      <w:r w:rsidRPr="00E1198B">
        <w:rPr>
          <w:rFonts w:ascii="Times New Roman" w:hAnsi="Times New Roman" w:cs="Times New Roman"/>
        </w:rPr>
        <w:t xml:space="preserve">, </w:t>
      </w:r>
      <w:r w:rsidR="00E1198B" w:rsidRPr="00E1198B">
        <w:rPr>
          <w:rFonts w:ascii="Times New Roman" w:hAnsi="Times New Roman" w:cs="Times New Roman"/>
        </w:rPr>
        <w:t>ekish</w:t>
      </w:r>
      <w:r w:rsidRPr="00E1198B">
        <w:rPr>
          <w:rFonts w:ascii="Times New Roman" w:hAnsi="Times New Roman" w:cs="Times New Roman"/>
        </w:rPr>
        <w:t xml:space="preserve"> </w:t>
      </w:r>
      <w:r w:rsidR="00E1198B" w:rsidRPr="00E1198B">
        <w:rPr>
          <w:rFonts w:ascii="Times New Roman" w:hAnsi="Times New Roman" w:cs="Times New Roman"/>
        </w:rPr>
        <w:t>bilan</w:t>
      </w:r>
      <w:r w:rsidRPr="00E1198B">
        <w:rPr>
          <w:rFonts w:ascii="Times New Roman" w:hAnsi="Times New Roman" w:cs="Times New Roman"/>
        </w:rPr>
        <w:t xml:space="preserve">); </w:t>
      </w:r>
    </w:p>
    <w:p w:rsidR="00B5094C" w:rsidRPr="00E1198B" w:rsidRDefault="00B5094C" w:rsidP="00C7416D">
      <w:pPr>
        <w:pStyle w:val="25"/>
        <w:jc w:val="left"/>
        <w:rPr>
          <w:rFonts w:ascii="Times New Roman" w:hAnsi="Times New Roman" w:cs="Times New Roman"/>
        </w:rPr>
      </w:pPr>
      <w:r w:rsidRPr="00E1198B">
        <w:rPr>
          <w:rFonts w:ascii="Times New Roman" w:hAnsi="Times New Roman" w:cs="Times New Roman"/>
          <w:caps/>
        </w:rPr>
        <w:tab/>
        <w:t>-</w:t>
      </w:r>
      <w:r w:rsidR="00E1198B" w:rsidRPr="00E1198B">
        <w:rPr>
          <w:rFonts w:ascii="Times New Roman" w:hAnsi="Times New Roman" w:cs="Times New Roman"/>
        </w:rPr>
        <w:t>qatorlab</w:t>
      </w:r>
      <w:r w:rsidRPr="00E1198B">
        <w:rPr>
          <w:rFonts w:ascii="Times New Roman" w:hAnsi="Times New Roman" w:cs="Times New Roman"/>
        </w:rPr>
        <w:t xml:space="preserve"> </w:t>
      </w:r>
      <w:r w:rsidR="00E1198B" w:rsidRPr="00E1198B">
        <w:rPr>
          <w:rFonts w:ascii="Times New Roman" w:hAnsi="Times New Roman" w:cs="Times New Roman"/>
        </w:rPr>
        <w:t>o‘g‘itlash</w:t>
      </w:r>
      <w:r w:rsidRPr="00E1198B">
        <w:rPr>
          <w:rFonts w:ascii="Times New Roman" w:hAnsi="Times New Roman" w:cs="Times New Roman"/>
        </w:rPr>
        <w:t xml:space="preserve"> (</w:t>
      </w:r>
      <w:r w:rsidR="00E1198B" w:rsidRPr="00E1198B">
        <w:rPr>
          <w:rFonts w:ascii="Times New Roman" w:hAnsi="Times New Roman" w:cs="Times New Roman"/>
        </w:rPr>
        <w:t>ekish</w:t>
      </w:r>
      <w:r w:rsidRPr="00E1198B">
        <w:rPr>
          <w:rFonts w:ascii="Times New Roman" w:hAnsi="Times New Roman" w:cs="Times New Roman"/>
        </w:rPr>
        <w:t xml:space="preserve"> </w:t>
      </w:r>
      <w:r w:rsidR="00E1198B" w:rsidRPr="00E1198B">
        <w:rPr>
          <w:rFonts w:ascii="Times New Roman" w:hAnsi="Times New Roman" w:cs="Times New Roman"/>
        </w:rPr>
        <w:t>bilan</w:t>
      </w:r>
      <w:r w:rsidRPr="00E1198B">
        <w:rPr>
          <w:rFonts w:ascii="Times New Roman" w:hAnsi="Times New Roman" w:cs="Times New Roman"/>
        </w:rPr>
        <w:t xml:space="preserve"> </w:t>
      </w:r>
      <w:r w:rsidR="00E1198B" w:rsidRPr="00E1198B">
        <w:rPr>
          <w:rFonts w:ascii="Times New Roman" w:hAnsi="Times New Roman" w:cs="Times New Roman"/>
        </w:rPr>
        <w:t>birga</w:t>
      </w:r>
      <w:r w:rsidRPr="00E1198B">
        <w:rPr>
          <w:rFonts w:ascii="Times New Roman" w:hAnsi="Times New Roman" w:cs="Times New Roman"/>
        </w:rPr>
        <w:t xml:space="preserve">); </w:t>
      </w:r>
    </w:p>
    <w:p w:rsidR="00B5094C" w:rsidRPr="00E1198B" w:rsidRDefault="00B5094C" w:rsidP="00C7416D">
      <w:pPr>
        <w:pStyle w:val="25"/>
        <w:jc w:val="left"/>
        <w:rPr>
          <w:rFonts w:ascii="Times New Roman" w:hAnsi="Times New Roman" w:cs="Times New Roman"/>
        </w:rPr>
      </w:pPr>
      <w:r w:rsidRPr="00E1198B">
        <w:rPr>
          <w:rFonts w:ascii="Times New Roman" w:hAnsi="Times New Roman" w:cs="Times New Roman"/>
          <w:caps/>
        </w:rPr>
        <w:tab/>
        <w:t>-</w:t>
      </w:r>
      <w:r w:rsidR="00E1198B" w:rsidRPr="00E1198B">
        <w:rPr>
          <w:rFonts w:ascii="Times New Roman" w:hAnsi="Times New Roman" w:cs="Times New Roman"/>
        </w:rPr>
        <w:t>qo‘shimcha</w:t>
      </w:r>
      <w:r w:rsidRPr="00E1198B">
        <w:rPr>
          <w:rFonts w:ascii="Times New Roman" w:hAnsi="Times New Roman" w:cs="Times New Roman"/>
        </w:rPr>
        <w:t xml:space="preserve"> </w:t>
      </w:r>
      <w:r w:rsidR="00E1198B" w:rsidRPr="00E1198B">
        <w:rPr>
          <w:rFonts w:ascii="Times New Roman" w:hAnsi="Times New Roman" w:cs="Times New Roman"/>
        </w:rPr>
        <w:t>oziqlantirish</w:t>
      </w:r>
      <w:r w:rsidRPr="00E1198B">
        <w:rPr>
          <w:rFonts w:ascii="Times New Roman" w:hAnsi="Times New Roman" w:cs="Times New Roman"/>
        </w:rPr>
        <w:t xml:space="preserve"> (</w:t>
      </w:r>
      <w:r w:rsidR="00E1198B" w:rsidRPr="00E1198B">
        <w:rPr>
          <w:rFonts w:ascii="Times New Roman" w:hAnsi="Times New Roman" w:cs="Times New Roman"/>
        </w:rPr>
        <w:t>ekinlarning</w:t>
      </w:r>
      <w:r w:rsidRPr="00E1198B">
        <w:rPr>
          <w:rFonts w:ascii="Times New Roman" w:hAnsi="Times New Roman" w:cs="Times New Roman"/>
        </w:rPr>
        <w:t xml:space="preserve"> </w:t>
      </w:r>
      <w:r w:rsidR="00E1198B" w:rsidRPr="00E1198B">
        <w:rPr>
          <w:rFonts w:ascii="Times New Roman" w:hAnsi="Times New Roman" w:cs="Times New Roman"/>
        </w:rPr>
        <w:t>o‘suv</w:t>
      </w:r>
      <w:r w:rsidRPr="00E1198B">
        <w:rPr>
          <w:rFonts w:ascii="Times New Roman" w:hAnsi="Times New Roman" w:cs="Times New Roman"/>
        </w:rPr>
        <w:t xml:space="preserve"> </w:t>
      </w:r>
      <w:r w:rsidR="00E1198B" w:rsidRPr="00E1198B">
        <w:rPr>
          <w:rFonts w:ascii="Times New Roman" w:hAnsi="Times New Roman" w:cs="Times New Roman"/>
        </w:rPr>
        <w:t>davrida</w:t>
      </w:r>
      <w:r w:rsidRPr="00E1198B">
        <w:rPr>
          <w:rFonts w:ascii="Times New Roman" w:hAnsi="Times New Roman" w:cs="Times New Roman"/>
        </w:rPr>
        <w:t>).</w:t>
      </w:r>
    </w:p>
    <w:p w:rsidR="00B5094C" w:rsidRPr="00E1198B" w:rsidRDefault="00E1198B" w:rsidP="00C7416D">
      <w:pPr>
        <w:pStyle w:val="26"/>
        <w:widowControl/>
        <w:spacing w:line="276" w:lineRule="auto"/>
        <w:ind w:left="0" w:firstLine="0"/>
        <w:rPr>
          <w:sz w:val="28"/>
          <w:szCs w:val="28"/>
          <w:lang w:val="uz-Cyrl-UZ"/>
        </w:rPr>
      </w:pPr>
      <w:r w:rsidRPr="00E1198B">
        <w:rPr>
          <w:sz w:val="28"/>
          <w:szCs w:val="28"/>
          <w:lang w:val="uz-Cyrl-UZ"/>
        </w:rPr>
        <w:t>O‘g‘itlarni</w:t>
      </w:r>
      <w:r w:rsidR="00B5094C" w:rsidRPr="00E1198B">
        <w:rPr>
          <w:sz w:val="28"/>
          <w:szCs w:val="28"/>
          <w:lang w:val="uz-Cyrl-UZ"/>
        </w:rPr>
        <w:t xml:space="preserve"> </w:t>
      </w:r>
      <w:r w:rsidRPr="00E1198B">
        <w:rPr>
          <w:sz w:val="28"/>
          <w:szCs w:val="28"/>
          <w:lang w:val="uz-Cyrl-UZ"/>
        </w:rPr>
        <w:t>tuproqqa</w:t>
      </w:r>
      <w:r w:rsidR="00B5094C" w:rsidRPr="00E1198B">
        <w:rPr>
          <w:sz w:val="28"/>
          <w:szCs w:val="28"/>
          <w:lang w:val="uz-Cyrl-UZ"/>
        </w:rPr>
        <w:t xml:space="preserve"> </w:t>
      </w:r>
      <w:r w:rsidRPr="00E1198B">
        <w:rPr>
          <w:sz w:val="28"/>
          <w:szCs w:val="28"/>
          <w:lang w:val="uz-Cyrl-UZ"/>
        </w:rPr>
        <w:t>quyidagi</w:t>
      </w:r>
      <w:r w:rsidR="00B5094C" w:rsidRPr="00E1198B">
        <w:rPr>
          <w:sz w:val="28"/>
          <w:szCs w:val="28"/>
          <w:lang w:val="uz-Cyrl-UZ"/>
        </w:rPr>
        <w:t xml:space="preserve"> </w:t>
      </w:r>
      <w:r w:rsidRPr="00E1198B">
        <w:rPr>
          <w:sz w:val="28"/>
          <w:szCs w:val="28"/>
          <w:lang w:val="uz-Cyrl-UZ"/>
        </w:rPr>
        <w:t>muddatlarda</w:t>
      </w:r>
      <w:r w:rsidR="00B5094C" w:rsidRPr="00E1198B">
        <w:rPr>
          <w:sz w:val="28"/>
          <w:szCs w:val="28"/>
          <w:lang w:val="uz-Cyrl-UZ"/>
        </w:rPr>
        <w:t xml:space="preserve"> </w:t>
      </w:r>
      <w:r w:rsidRPr="00E1198B">
        <w:rPr>
          <w:sz w:val="28"/>
          <w:szCs w:val="28"/>
          <w:lang w:val="uz-Cyrl-UZ"/>
        </w:rPr>
        <w:t>kiritish</w:t>
      </w:r>
      <w:r w:rsidR="00B5094C" w:rsidRPr="00E1198B">
        <w:rPr>
          <w:sz w:val="28"/>
          <w:szCs w:val="28"/>
          <w:lang w:val="uz-Cyrl-UZ"/>
        </w:rPr>
        <w:t xml:space="preserve"> </w:t>
      </w:r>
      <w:r w:rsidRPr="00E1198B">
        <w:rPr>
          <w:sz w:val="28"/>
          <w:szCs w:val="28"/>
          <w:lang w:val="uz-Cyrl-UZ"/>
        </w:rPr>
        <w:t>mumkin</w:t>
      </w:r>
      <w:r w:rsidR="00B5094C" w:rsidRPr="00E1198B">
        <w:rPr>
          <w:sz w:val="28"/>
          <w:szCs w:val="28"/>
          <w:lang w:val="uz-Cyrl-UZ"/>
        </w:rPr>
        <w:t xml:space="preserve">:                             </w:t>
      </w:r>
    </w:p>
    <w:p w:rsidR="00B5094C" w:rsidRPr="008446A5" w:rsidRDefault="00B5094C" w:rsidP="00C7416D">
      <w:pPr>
        <w:pStyle w:val="26"/>
        <w:widowControl/>
        <w:spacing w:line="276" w:lineRule="auto"/>
        <w:ind w:left="0" w:firstLine="0"/>
        <w:rPr>
          <w:sz w:val="28"/>
          <w:szCs w:val="28"/>
          <w:lang w:val="en-US"/>
        </w:rPr>
      </w:pPr>
      <w:r w:rsidRPr="00E1198B">
        <w:rPr>
          <w:sz w:val="28"/>
          <w:szCs w:val="28"/>
          <w:lang w:val="uz-Cyrl-UZ"/>
        </w:rPr>
        <w:t xml:space="preserve">       </w:t>
      </w:r>
      <w:r w:rsidRPr="008446A5">
        <w:rPr>
          <w:sz w:val="28"/>
          <w:szCs w:val="28"/>
          <w:lang w:val="en-US"/>
        </w:rPr>
        <w:t>-</w:t>
      </w:r>
      <w:proofErr w:type="spellStart"/>
      <w:r w:rsidR="00E1198B" w:rsidRPr="008446A5">
        <w:rPr>
          <w:sz w:val="28"/>
          <w:szCs w:val="28"/>
          <w:lang w:val="en-US"/>
        </w:rPr>
        <w:t>kuzda</w:t>
      </w:r>
      <w:proofErr w:type="spellEnd"/>
      <w:r w:rsidRPr="008446A5">
        <w:rPr>
          <w:sz w:val="28"/>
          <w:szCs w:val="28"/>
          <w:lang w:val="en-US"/>
        </w:rPr>
        <w:t xml:space="preserve">; </w:t>
      </w:r>
      <w:proofErr w:type="spellStart"/>
      <w:r w:rsidR="00E1198B" w:rsidRPr="008446A5">
        <w:rPr>
          <w:sz w:val="28"/>
          <w:szCs w:val="28"/>
          <w:lang w:val="en-US"/>
        </w:rPr>
        <w:t>bahorda</w:t>
      </w:r>
      <w:proofErr w:type="spellEnd"/>
      <w:r w:rsidRPr="008446A5">
        <w:rPr>
          <w:sz w:val="28"/>
          <w:szCs w:val="28"/>
          <w:lang w:val="en-US"/>
        </w:rPr>
        <w:t xml:space="preserve">; </w:t>
      </w:r>
      <w:proofErr w:type="spellStart"/>
      <w:r w:rsidR="00E1198B" w:rsidRPr="008446A5">
        <w:rPr>
          <w:sz w:val="28"/>
          <w:szCs w:val="28"/>
          <w:lang w:val="en-US"/>
        </w:rPr>
        <w:t>yozda</w:t>
      </w:r>
      <w:proofErr w:type="spellEnd"/>
      <w:r w:rsidRPr="008446A5">
        <w:rPr>
          <w:sz w:val="28"/>
          <w:szCs w:val="28"/>
          <w:lang w:val="en-US"/>
        </w:rPr>
        <w:t xml:space="preserve">; </w:t>
      </w:r>
      <w:proofErr w:type="spellStart"/>
      <w:r w:rsidR="00E1198B" w:rsidRPr="008446A5">
        <w:rPr>
          <w:sz w:val="28"/>
          <w:szCs w:val="28"/>
          <w:lang w:val="en-US"/>
        </w:rPr>
        <w:t>belgilangan</w:t>
      </w:r>
      <w:proofErr w:type="spellEnd"/>
      <w:r w:rsidRPr="008446A5">
        <w:rPr>
          <w:sz w:val="28"/>
          <w:szCs w:val="28"/>
          <w:lang w:val="en-US"/>
        </w:rPr>
        <w:t xml:space="preserve"> </w:t>
      </w:r>
      <w:proofErr w:type="spellStart"/>
      <w:r w:rsidR="00E1198B" w:rsidRPr="008446A5">
        <w:rPr>
          <w:sz w:val="28"/>
          <w:szCs w:val="28"/>
          <w:lang w:val="en-US"/>
        </w:rPr>
        <w:t>ma’lum</w:t>
      </w:r>
      <w:proofErr w:type="spellEnd"/>
      <w:r w:rsidRPr="008446A5">
        <w:rPr>
          <w:sz w:val="28"/>
          <w:szCs w:val="28"/>
          <w:lang w:val="en-US"/>
        </w:rPr>
        <w:t xml:space="preserve"> </w:t>
      </w:r>
      <w:proofErr w:type="spellStart"/>
      <w:r w:rsidR="00E1198B" w:rsidRPr="008446A5">
        <w:rPr>
          <w:sz w:val="28"/>
          <w:szCs w:val="28"/>
          <w:lang w:val="en-US"/>
        </w:rPr>
        <w:t>oylarda</w:t>
      </w:r>
      <w:proofErr w:type="spellEnd"/>
      <w:r w:rsidRPr="008446A5">
        <w:rPr>
          <w:sz w:val="28"/>
          <w:szCs w:val="28"/>
          <w:lang w:val="en-US"/>
        </w:rPr>
        <w:t>.</w:t>
      </w:r>
    </w:p>
    <w:p w:rsidR="00B5094C" w:rsidRPr="00E1198B" w:rsidRDefault="00B5094C" w:rsidP="00C7416D">
      <w:pPr>
        <w:pStyle w:val="a3"/>
        <w:spacing w:line="276" w:lineRule="auto"/>
        <w:ind w:firstLine="567"/>
        <w:rPr>
          <w:lang w:val="uz-Cyrl-UZ"/>
        </w:rPr>
      </w:pPr>
    </w:p>
    <w:p w:rsidR="00B5094C" w:rsidRPr="00E1198B" w:rsidRDefault="00B5094C" w:rsidP="00C7416D">
      <w:pPr>
        <w:pStyle w:val="a3"/>
        <w:spacing w:line="276" w:lineRule="auto"/>
        <w:rPr>
          <w:lang w:val="uz-Cyrl-UZ"/>
        </w:rPr>
      </w:pPr>
      <w:r w:rsidRPr="00E1198B">
        <w:rPr>
          <w:lang w:val="uz-Cyrl-UZ"/>
        </w:rPr>
        <w:t xml:space="preserve"> </w:t>
      </w:r>
      <w:r w:rsidR="00E1198B" w:rsidRPr="00E1198B">
        <w:rPr>
          <w:lang w:val="uz-Cyrl-UZ"/>
        </w:rPr>
        <w:t>O‘g‘itlashning</w:t>
      </w:r>
      <w:r w:rsidRPr="00E1198B">
        <w:rPr>
          <w:lang w:val="uz-Cyrl-UZ"/>
        </w:rPr>
        <w:t xml:space="preserve"> </w:t>
      </w:r>
      <w:r w:rsidR="00E1198B" w:rsidRPr="00E1198B">
        <w:rPr>
          <w:lang w:val="uz-Cyrl-UZ"/>
        </w:rPr>
        <w:t>asosiy</w:t>
      </w:r>
      <w:r w:rsidRPr="00E1198B">
        <w:rPr>
          <w:lang w:val="uz-Cyrl-UZ"/>
        </w:rPr>
        <w:t xml:space="preserve"> </w:t>
      </w:r>
      <w:r w:rsidR="00E1198B" w:rsidRPr="00E1198B">
        <w:rPr>
          <w:lang w:val="uz-Cyrl-UZ"/>
        </w:rPr>
        <w:t>usullari</w:t>
      </w:r>
      <w:r w:rsidRPr="00E1198B">
        <w:rPr>
          <w:lang w:val="uz-Cyrl-UZ"/>
        </w:rPr>
        <w:t xml:space="preserve"> </w:t>
      </w:r>
      <w:r w:rsidR="00E1198B" w:rsidRPr="00E1198B">
        <w:rPr>
          <w:lang w:val="uz-Cyrl-UZ"/>
        </w:rPr>
        <w:t>jumlasiga</w:t>
      </w:r>
      <w:r w:rsidRPr="00E1198B">
        <w:rPr>
          <w:lang w:val="uz-Cyrl-UZ"/>
        </w:rPr>
        <w:t xml:space="preserve"> </w:t>
      </w:r>
      <w:r w:rsidR="00E1198B" w:rsidRPr="00E1198B">
        <w:rPr>
          <w:lang w:val="uz-Cyrl-UZ"/>
        </w:rPr>
        <w:t>quyidagilar</w:t>
      </w:r>
      <w:r w:rsidRPr="00E1198B">
        <w:rPr>
          <w:lang w:val="uz-Cyrl-UZ"/>
        </w:rPr>
        <w:t xml:space="preserve"> </w:t>
      </w:r>
      <w:r w:rsidR="00E1198B" w:rsidRPr="00E1198B">
        <w:rPr>
          <w:lang w:val="uz-Cyrl-UZ"/>
        </w:rPr>
        <w:t>kiradi</w:t>
      </w:r>
      <w:r w:rsidRPr="00E1198B">
        <w:rPr>
          <w:lang w:val="uz-Cyrl-UZ"/>
        </w:rPr>
        <w:t xml:space="preserve">:                      </w:t>
      </w:r>
    </w:p>
    <w:p w:rsidR="00B5094C" w:rsidRPr="00E1198B" w:rsidRDefault="00B5094C" w:rsidP="00C7416D">
      <w:pPr>
        <w:pStyle w:val="a3"/>
        <w:spacing w:line="276" w:lineRule="auto"/>
        <w:ind w:firstLine="567"/>
        <w:rPr>
          <w:lang w:val="uz-Cyrl-UZ"/>
        </w:rPr>
      </w:pPr>
      <w:r w:rsidRPr="00E1198B">
        <w:rPr>
          <w:lang w:val="uz-Cyrl-UZ"/>
        </w:rPr>
        <w:t>-</w:t>
      </w:r>
      <w:r w:rsidR="00E1198B" w:rsidRPr="00E1198B">
        <w:rPr>
          <w:lang w:val="uz-Cyrl-UZ"/>
        </w:rPr>
        <w:t>yoppasiga</w:t>
      </w:r>
      <w:r w:rsidRPr="00E1198B">
        <w:rPr>
          <w:lang w:val="uz-Cyrl-UZ"/>
        </w:rPr>
        <w:t xml:space="preserve"> (</w:t>
      </w:r>
      <w:r w:rsidR="00E1198B" w:rsidRPr="00E1198B">
        <w:rPr>
          <w:lang w:val="uz-Cyrl-UZ"/>
        </w:rPr>
        <w:t>sochma</w:t>
      </w:r>
      <w:r w:rsidRPr="00E1198B">
        <w:rPr>
          <w:lang w:val="uz-Cyrl-UZ"/>
        </w:rPr>
        <w:t xml:space="preserve">); </w:t>
      </w:r>
      <w:r w:rsidR="00E1198B" w:rsidRPr="00E1198B">
        <w:rPr>
          <w:lang w:val="uz-Cyrl-UZ"/>
        </w:rPr>
        <w:t>joyiga</w:t>
      </w:r>
      <w:r w:rsidRPr="00E1198B">
        <w:rPr>
          <w:lang w:val="uz-Cyrl-UZ"/>
        </w:rPr>
        <w:t xml:space="preserve"> (</w:t>
      </w:r>
      <w:r w:rsidR="00E1198B" w:rsidRPr="00E1198B">
        <w:rPr>
          <w:lang w:val="uz-Cyrl-UZ"/>
        </w:rPr>
        <w:t>uyalab</w:t>
      </w:r>
      <w:r w:rsidRPr="00E1198B">
        <w:rPr>
          <w:lang w:val="uz-Cyrl-UZ"/>
        </w:rPr>
        <w:t xml:space="preserve">, </w:t>
      </w:r>
      <w:r w:rsidR="00E1198B" w:rsidRPr="00E1198B">
        <w:rPr>
          <w:lang w:val="uz-Cyrl-UZ"/>
        </w:rPr>
        <w:t>o‘chog‘iga</w:t>
      </w:r>
      <w:r w:rsidRPr="00E1198B">
        <w:rPr>
          <w:lang w:val="uz-Cyrl-UZ"/>
        </w:rPr>
        <w:t xml:space="preserve">, </w:t>
      </w:r>
      <w:r w:rsidR="00E1198B" w:rsidRPr="00E1198B">
        <w:rPr>
          <w:lang w:val="uz-Cyrl-UZ"/>
        </w:rPr>
        <w:t>qatorlab</w:t>
      </w:r>
      <w:r w:rsidRPr="00E1198B">
        <w:rPr>
          <w:lang w:val="uz-Cyrl-UZ"/>
        </w:rPr>
        <w:t xml:space="preserve">); </w:t>
      </w:r>
      <w:r w:rsidR="00E1198B" w:rsidRPr="00E1198B">
        <w:rPr>
          <w:lang w:val="uz-Cyrl-UZ"/>
        </w:rPr>
        <w:t>lokal</w:t>
      </w:r>
      <w:r w:rsidRPr="00E1198B">
        <w:rPr>
          <w:lang w:val="uz-Cyrl-UZ"/>
        </w:rPr>
        <w:t>-</w:t>
      </w:r>
      <w:r w:rsidR="00E1198B" w:rsidRPr="00E1198B">
        <w:rPr>
          <w:lang w:val="uz-Cyrl-UZ"/>
        </w:rPr>
        <w:t>tasmasimon</w:t>
      </w:r>
      <w:r w:rsidRPr="00E1198B">
        <w:rPr>
          <w:lang w:val="uz-Cyrl-UZ"/>
        </w:rPr>
        <w:t xml:space="preserve">; </w:t>
      </w:r>
      <w:r w:rsidR="00E1198B" w:rsidRPr="00E1198B">
        <w:rPr>
          <w:lang w:val="uz-Cyrl-UZ"/>
        </w:rPr>
        <w:t>zahiraviy</w:t>
      </w:r>
      <w:r w:rsidRPr="00E1198B">
        <w:rPr>
          <w:lang w:val="uz-Cyrl-UZ"/>
        </w:rPr>
        <w:t xml:space="preserve">; </w:t>
      </w:r>
      <w:r w:rsidR="00E1198B" w:rsidRPr="00E1198B">
        <w:rPr>
          <w:lang w:val="uz-Cyrl-UZ"/>
        </w:rPr>
        <w:t>mexanizmlar</w:t>
      </w:r>
      <w:r w:rsidRPr="00E1198B">
        <w:rPr>
          <w:lang w:val="uz-Cyrl-UZ"/>
        </w:rPr>
        <w:t xml:space="preserve"> </w:t>
      </w:r>
      <w:r w:rsidR="00E1198B" w:rsidRPr="00E1198B">
        <w:rPr>
          <w:lang w:val="uz-Cyrl-UZ"/>
        </w:rPr>
        <w:t>yordamida</w:t>
      </w:r>
      <w:r w:rsidRPr="00E1198B">
        <w:rPr>
          <w:lang w:val="uz-Cyrl-UZ"/>
        </w:rPr>
        <w:t xml:space="preserve">; </w:t>
      </w:r>
      <w:r w:rsidR="00E1198B" w:rsidRPr="00E1198B">
        <w:rPr>
          <w:lang w:val="uz-Cyrl-UZ"/>
        </w:rPr>
        <w:t>havodan</w:t>
      </w:r>
      <w:r w:rsidRPr="00E1198B">
        <w:rPr>
          <w:lang w:val="uz-Cyrl-UZ"/>
        </w:rPr>
        <w:t xml:space="preserve"> </w:t>
      </w:r>
      <w:r w:rsidR="00E1198B" w:rsidRPr="00E1198B">
        <w:rPr>
          <w:lang w:val="uz-Cyrl-UZ"/>
        </w:rPr>
        <w:t>va</w:t>
      </w:r>
      <w:r w:rsidRPr="00E1198B">
        <w:rPr>
          <w:lang w:val="uz-Cyrl-UZ"/>
        </w:rPr>
        <w:t xml:space="preserve"> </w:t>
      </w:r>
      <w:r w:rsidR="00E1198B" w:rsidRPr="00E1198B">
        <w:rPr>
          <w:lang w:val="uz-Cyrl-UZ"/>
        </w:rPr>
        <w:t>h</w:t>
      </w:r>
      <w:r w:rsidRPr="00E1198B">
        <w:rPr>
          <w:lang w:val="uz-Cyrl-UZ"/>
        </w:rPr>
        <w:t>.</w:t>
      </w:r>
      <w:r w:rsidR="00E1198B" w:rsidRPr="00E1198B">
        <w:rPr>
          <w:lang w:val="uz-Cyrl-UZ"/>
        </w:rPr>
        <w:t>k</w:t>
      </w:r>
      <w:r w:rsidRPr="00E1198B">
        <w:rPr>
          <w:lang w:val="uz-Cyrl-UZ"/>
        </w:rPr>
        <w:t>.</w:t>
      </w:r>
    </w:p>
    <w:p w:rsidR="00B5094C" w:rsidRPr="008446A5" w:rsidRDefault="00B5094C" w:rsidP="00C7416D">
      <w:pPr>
        <w:tabs>
          <w:tab w:val="left" w:pos="3119"/>
        </w:tabs>
        <w:spacing w:line="276" w:lineRule="auto"/>
        <w:rPr>
          <w:sz w:val="28"/>
          <w:szCs w:val="28"/>
          <w:lang w:val="en-US"/>
        </w:rPr>
      </w:pPr>
      <w:r w:rsidRPr="00E1198B">
        <w:rPr>
          <w:sz w:val="28"/>
          <w:szCs w:val="28"/>
          <w:lang w:val="uz-Cyrl-UZ"/>
        </w:rPr>
        <w:t xml:space="preserve"> </w:t>
      </w:r>
      <w:proofErr w:type="spellStart"/>
      <w:r w:rsidR="00E1198B" w:rsidRPr="008446A5">
        <w:rPr>
          <w:sz w:val="28"/>
          <w:szCs w:val="28"/>
          <w:lang w:val="en-US"/>
        </w:rPr>
        <w:t>O‘g‘itlarni</w:t>
      </w:r>
      <w:proofErr w:type="spellEnd"/>
      <w:r w:rsidRPr="008446A5">
        <w:rPr>
          <w:sz w:val="28"/>
          <w:szCs w:val="28"/>
          <w:lang w:val="en-US"/>
        </w:rPr>
        <w:t xml:space="preserve"> </w:t>
      </w:r>
      <w:proofErr w:type="spellStart"/>
      <w:r w:rsidR="00E1198B" w:rsidRPr="008446A5">
        <w:rPr>
          <w:sz w:val="28"/>
          <w:szCs w:val="28"/>
          <w:lang w:val="en-US"/>
        </w:rPr>
        <w:t>tuproq</w:t>
      </w:r>
      <w:proofErr w:type="spellEnd"/>
      <w:r w:rsidRPr="008446A5">
        <w:rPr>
          <w:sz w:val="28"/>
          <w:szCs w:val="28"/>
          <w:lang w:val="en-US"/>
        </w:rPr>
        <w:t xml:space="preserve"> </w:t>
      </w:r>
      <w:proofErr w:type="spellStart"/>
      <w:r w:rsidR="00E1198B" w:rsidRPr="008446A5">
        <w:rPr>
          <w:sz w:val="28"/>
          <w:szCs w:val="28"/>
          <w:lang w:val="en-US"/>
        </w:rPr>
        <w:t>bilan</w:t>
      </w:r>
      <w:proofErr w:type="spellEnd"/>
      <w:r w:rsidRPr="008446A5">
        <w:rPr>
          <w:sz w:val="28"/>
          <w:szCs w:val="28"/>
          <w:lang w:val="en-US"/>
        </w:rPr>
        <w:t xml:space="preserve"> </w:t>
      </w:r>
      <w:proofErr w:type="spellStart"/>
      <w:r w:rsidR="00E1198B" w:rsidRPr="008446A5">
        <w:rPr>
          <w:sz w:val="28"/>
          <w:szCs w:val="28"/>
          <w:lang w:val="en-US"/>
        </w:rPr>
        <w:t>aralashtirishda</w:t>
      </w:r>
      <w:proofErr w:type="spellEnd"/>
      <w:r w:rsidRPr="008446A5">
        <w:rPr>
          <w:sz w:val="28"/>
          <w:szCs w:val="28"/>
          <w:lang w:val="en-US"/>
        </w:rPr>
        <w:t xml:space="preserve"> </w:t>
      </w:r>
      <w:r w:rsidR="00E1198B" w:rsidRPr="008446A5">
        <w:rPr>
          <w:sz w:val="28"/>
          <w:szCs w:val="28"/>
          <w:lang w:val="en-US"/>
        </w:rPr>
        <w:t>plug</w:t>
      </w:r>
      <w:r w:rsidRPr="008446A5">
        <w:rPr>
          <w:sz w:val="28"/>
          <w:szCs w:val="28"/>
          <w:lang w:val="en-US"/>
        </w:rPr>
        <w:t xml:space="preserve">, </w:t>
      </w:r>
      <w:proofErr w:type="spellStart"/>
      <w:r w:rsidR="00E1198B" w:rsidRPr="008446A5">
        <w:rPr>
          <w:sz w:val="28"/>
          <w:szCs w:val="28"/>
          <w:lang w:val="en-US"/>
        </w:rPr>
        <w:t>kultivator</w:t>
      </w:r>
      <w:r w:rsidRPr="008446A5">
        <w:rPr>
          <w:sz w:val="28"/>
          <w:szCs w:val="28"/>
          <w:lang w:val="en-US"/>
        </w:rPr>
        <w:t>-</w:t>
      </w:r>
      <w:r w:rsidR="00E1198B" w:rsidRPr="008446A5">
        <w:rPr>
          <w:sz w:val="28"/>
          <w:szCs w:val="28"/>
          <w:lang w:val="en-US"/>
        </w:rPr>
        <w:t>oziqlantirgich</w:t>
      </w:r>
      <w:proofErr w:type="spellEnd"/>
      <w:r w:rsidRPr="008446A5">
        <w:rPr>
          <w:sz w:val="28"/>
          <w:szCs w:val="28"/>
          <w:lang w:val="en-US"/>
        </w:rPr>
        <w:t xml:space="preserve">, </w:t>
      </w:r>
      <w:proofErr w:type="spellStart"/>
      <w:r w:rsidR="00E1198B" w:rsidRPr="008446A5">
        <w:rPr>
          <w:sz w:val="28"/>
          <w:szCs w:val="28"/>
          <w:lang w:val="en-US"/>
        </w:rPr>
        <w:t>diskali</w:t>
      </w:r>
      <w:proofErr w:type="spellEnd"/>
      <w:r w:rsidRPr="008446A5">
        <w:rPr>
          <w:sz w:val="28"/>
          <w:szCs w:val="28"/>
          <w:lang w:val="en-US"/>
        </w:rPr>
        <w:t xml:space="preserve"> </w:t>
      </w:r>
      <w:proofErr w:type="spellStart"/>
      <w:r w:rsidR="00E1198B" w:rsidRPr="008446A5">
        <w:rPr>
          <w:sz w:val="28"/>
          <w:szCs w:val="28"/>
          <w:lang w:val="en-US"/>
        </w:rPr>
        <w:t>va</w:t>
      </w:r>
      <w:proofErr w:type="spellEnd"/>
      <w:r w:rsidRPr="008446A5">
        <w:rPr>
          <w:sz w:val="28"/>
          <w:szCs w:val="28"/>
          <w:lang w:val="en-US"/>
        </w:rPr>
        <w:t xml:space="preserve"> </w:t>
      </w:r>
      <w:proofErr w:type="spellStart"/>
      <w:r w:rsidR="00E1198B" w:rsidRPr="008446A5">
        <w:rPr>
          <w:sz w:val="28"/>
          <w:szCs w:val="28"/>
          <w:lang w:val="en-US"/>
        </w:rPr>
        <w:t>tishli</w:t>
      </w:r>
      <w:proofErr w:type="spellEnd"/>
      <w:r w:rsidRPr="008446A5">
        <w:rPr>
          <w:sz w:val="28"/>
          <w:szCs w:val="28"/>
          <w:lang w:val="en-US"/>
        </w:rPr>
        <w:t xml:space="preserve"> </w:t>
      </w:r>
      <w:proofErr w:type="spellStart"/>
      <w:r w:rsidR="00E1198B" w:rsidRPr="008446A5">
        <w:rPr>
          <w:sz w:val="28"/>
          <w:szCs w:val="28"/>
          <w:lang w:val="en-US"/>
        </w:rPr>
        <w:t>tirma</w:t>
      </w:r>
      <w:proofErr w:type="spellEnd"/>
      <w:r w:rsidRPr="008446A5">
        <w:rPr>
          <w:sz w:val="28"/>
          <w:szCs w:val="28"/>
          <w:lang w:val="en-US"/>
        </w:rPr>
        <w:t xml:space="preserve"> </w:t>
      </w:r>
      <w:proofErr w:type="spellStart"/>
      <w:r w:rsidR="00E1198B" w:rsidRPr="008446A5">
        <w:rPr>
          <w:sz w:val="28"/>
          <w:szCs w:val="28"/>
          <w:lang w:val="en-US"/>
        </w:rPr>
        <w:t>kabi</w:t>
      </w:r>
      <w:proofErr w:type="spellEnd"/>
      <w:r w:rsidRPr="008446A5">
        <w:rPr>
          <w:sz w:val="28"/>
          <w:szCs w:val="28"/>
          <w:lang w:val="en-US"/>
        </w:rPr>
        <w:t xml:space="preserve"> </w:t>
      </w:r>
      <w:proofErr w:type="spellStart"/>
      <w:r w:rsidR="00E1198B" w:rsidRPr="008446A5">
        <w:rPr>
          <w:sz w:val="28"/>
          <w:szCs w:val="28"/>
          <w:lang w:val="en-US"/>
        </w:rPr>
        <w:t>moslamalardan</w:t>
      </w:r>
      <w:proofErr w:type="spellEnd"/>
      <w:r w:rsidRPr="008446A5">
        <w:rPr>
          <w:sz w:val="28"/>
          <w:szCs w:val="28"/>
          <w:lang w:val="en-US"/>
        </w:rPr>
        <w:t xml:space="preserve"> </w:t>
      </w:r>
      <w:proofErr w:type="spellStart"/>
      <w:r w:rsidR="00E1198B" w:rsidRPr="008446A5">
        <w:rPr>
          <w:sz w:val="28"/>
          <w:szCs w:val="28"/>
          <w:lang w:val="en-US"/>
        </w:rPr>
        <w:t>foydalaniladi</w:t>
      </w:r>
      <w:proofErr w:type="spellEnd"/>
      <w:r w:rsidRPr="008446A5">
        <w:rPr>
          <w:sz w:val="28"/>
          <w:szCs w:val="28"/>
          <w:lang w:val="en-US"/>
        </w:rPr>
        <w:t>.</w:t>
      </w:r>
    </w:p>
    <w:p w:rsidR="00B5094C" w:rsidRPr="008446A5" w:rsidRDefault="00B5094C" w:rsidP="00C7416D">
      <w:pPr>
        <w:tabs>
          <w:tab w:val="left" w:pos="3119"/>
        </w:tabs>
        <w:spacing w:line="276" w:lineRule="auto"/>
        <w:ind w:firstLine="567"/>
        <w:rPr>
          <w:sz w:val="28"/>
          <w:szCs w:val="28"/>
          <w:lang w:val="en-US"/>
        </w:rPr>
      </w:pPr>
      <w:r w:rsidRPr="008446A5">
        <w:rPr>
          <w:sz w:val="28"/>
          <w:szCs w:val="28"/>
          <w:lang w:val="en-US"/>
        </w:rPr>
        <w:t xml:space="preserve">  </w:t>
      </w:r>
      <w:proofErr w:type="spellStart"/>
      <w:r w:rsidR="00E1198B" w:rsidRPr="008446A5">
        <w:rPr>
          <w:sz w:val="28"/>
          <w:szCs w:val="28"/>
          <w:lang w:val="en-US"/>
        </w:rPr>
        <w:t>Ko‘p</w:t>
      </w:r>
      <w:proofErr w:type="spellEnd"/>
      <w:r w:rsidRPr="008446A5">
        <w:rPr>
          <w:sz w:val="28"/>
          <w:szCs w:val="28"/>
          <w:lang w:val="en-US"/>
        </w:rPr>
        <w:t xml:space="preserve"> </w:t>
      </w:r>
      <w:proofErr w:type="spellStart"/>
      <w:r w:rsidR="00E1198B" w:rsidRPr="008446A5">
        <w:rPr>
          <w:sz w:val="28"/>
          <w:szCs w:val="28"/>
          <w:lang w:val="en-US"/>
        </w:rPr>
        <w:t>hollarda</w:t>
      </w:r>
      <w:proofErr w:type="spellEnd"/>
      <w:r w:rsidRPr="008446A5">
        <w:rPr>
          <w:sz w:val="28"/>
          <w:szCs w:val="28"/>
          <w:lang w:val="en-US"/>
        </w:rPr>
        <w:t xml:space="preserve"> </w:t>
      </w:r>
      <w:proofErr w:type="spellStart"/>
      <w:r w:rsidR="00E1198B" w:rsidRPr="008446A5">
        <w:rPr>
          <w:sz w:val="28"/>
          <w:szCs w:val="28"/>
          <w:lang w:val="en-US"/>
        </w:rPr>
        <w:t>o‘g‘it</w:t>
      </w:r>
      <w:proofErr w:type="spellEnd"/>
      <w:r w:rsidRPr="008446A5">
        <w:rPr>
          <w:sz w:val="28"/>
          <w:szCs w:val="28"/>
          <w:lang w:val="en-US"/>
        </w:rPr>
        <w:t xml:space="preserve">  </w:t>
      </w:r>
      <w:proofErr w:type="spellStart"/>
      <w:r w:rsidR="00E1198B" w:rsidRPr="008446A5">
        <w:rPr>
          <w:sz w:val="28"/>
          <w:szCs w:val="28"/>
          <w:lang w:val="en-US"/>
        </w:rPr>
        <w:t>me’yori</w:t>
      </w:r>
      <w:proofErr w:type="spellEnd"/>
      <w:r w:rsidRPr="008446A5">
        <w:rPr>
          <w:sz w:val="28"/>
          <w:szCs w:val="28"/>
          <w:lang w:val="en-US"/>
        </w:rPr>
        <w:t xml:space="preserve"> (</w:t>
      </w:r>
      <w:proofErr w:type="spellStart"/>
      <w:r w:rsidR="00E1198B" w:rsidRPr="008446A5">
        <w:rPr>
          <w:sz w:val="28"/>
          <w:szCs w:val="28"/>
          <w:lang w:val="en-US"/>
        </w:rPr>
        <w:t>normasi</w:t>
      </w:r>
      <w:proofErr w:type="spellEnd"/>
      <w:r w:rsidRPr="008446A5">
        <w:rPr>
          <w:sz w:val="28"/>
          <w:szCs w:val="28"/>
          <w:lang w:val="en-US"/>
        </w:rPr>
        <w:t xml:space="preserve">) </w:t>
      </w:r>
      <w:proofErr w:type="spellStart"/>
      <w:r w:rsidR="00E1198B" w:rsidRPr="008446A5">
        <w:rPr>
          <w:sz w:val="28"/>
          <w:szCs w:val="28"/>
          <w:lang w:val="en-US"/>
        </w:rPr>
        <w:t>va</w:t>
      </w:r>
      <w:proofErr w:type="spellEnd"/>
      <w:r w:rsidRPr="008446A5">
        <w:rPr>
          <w:sz w:val="28"/>
          <w:szCs w:val="28"/>
          <w:lang w:val="en-US"/>
        </w:rPr>
        <w:t xml:space="preserve"> </w:t>
      </w:r>
      <w:proofErr w:type="spellStart"/>
      <w:r w:rsidR="00E1198B" w:rsidRPr="008446A5">
        <w:rPr>
          <w:sz w:val="28"/>
          <w:szCs w:val="28"/>
          <w:lang w:val="en-US"/>
        </w:rPr>
        <w:t>o‘g‘it</w:t>
      </w:r>
      <w:proofErr w:type="spellEnd"/>
      <w:r w:rsidRPr="008446A5">
        <w:rPr>
          <w:sz w:val="28"/>
          <w:szCs w:val="28"/>
          <w:lang w:val="en-US"/>
        </w:rPr>
        <w:t xml:space="preserve"> </w:t>
      </w:r>
      <w:proofErr w:type="spellStart"/>
      <w:r w:rsidR="00E1198B" w:rsidRPr="008446A5">
        <w:rPr>
          <w:sz w:val="28"/>
          <w:szCs w:val="28"/>
          <w:lang w:val="en-US"/>
        </w:rPr>
        <w:t>dozasi</w:t>
      </w:r>
      <w:proofErr w:type="spellEnd"/>
      <w:r w:rsidRPr="008446A5">
        <w:rPr>
          <w:sz w:val="28"/>
          <w:szCs w:val="28"/>
          <w:lang w:val="en-US"/>
        </w:rPr>
        <w:t xml:space="preserve"> </w:t>
      </w:r>
      <w:proofErr w:type="spellStart"/>
      <w:r w:rsidR="00E1198B" w:rsidRPr="008446A5">
        <w:rPr>
          <w:sz w:val="28"/>
          <w:szCs w:val="28"/>
          <w:lang w:val="en-US"/>
        </w:rPr>
        <w:t>tushunchalari</w:t>
      </w:r>
      <w:proofErr w:type="spellEnd"/>
      <w:r w:rsidRPr="008446A5">
        <w:rPr>
          <w:sz w:val="28"/>
          <w:szCs w:val="28"/>
          <w:lang w:val="en-US"/>
        </w:rPr>
        <w:t xml:space="preserve"> </w:t>
      </w:r>
      <w:proofErr w:type="spellStart"/>
      <w:r w:rsidR="00E1198B" w:rsidRPr="008446A5">
        <w:rPr>
          <w:sz w:val="28"/>
          <w:szCs w:val="28"/>
          <w:lang w:val="en-US"/>
        </w:rPr>
        <w:t>almashtirib</w:t>
      </w:r>
      <w:proofErr w:type="spellEnd"/>
      <w:r w:rsidRPr="008446A5">
        <w:rPr>
          <w:sz w:val="28"/>
          <w:szCs w:val="28"/>
          <w:lang w:val="en-US"/>
        </w:rPr>
        <w:t xml:space="preserve"> </w:t>
      </w:r>
      <w:proofErr w:type="spellStart"/>
      <w:r w:rsidR="00E1198B" w:rsidRPr="008446A5">
        <w:rPr>
          <w:sz w:val="28"/>
          <w:szCs w:val="28"/>
          <w:lang w:val="en-US"/>
        </w:rPr>
        <w:t>yuboriladi</w:t>
      </w:r>
      <w:proofErr w:type="spellEnd"/>
      <w:r w:rsidRPr="008446A5">
        <w:rPr>
          <w:sz w:val="28"/>
          <w:szCs w:val="28"/>
          <w:lang w:val="en-US"/>
        </w:rPr>
        <w:t xml:space="preserve">. </w:t>
      </w:r>
      <w:r w:rsidR="00E1198B" w:rsidRPr="008446A5">
        <w:rPr>
          <w:i/>
          <w:iCs/>
          <w:sz w:val="28"/>
          <w:szCs w:val="28"/>
          <w:lang w:val="en-US"/>
        </w:rPr>
        <w:t>O‘</w:t>
      </w:r>
      <w:r w:rsidRPr="008446A5">
        <w:rPr>
          <w:i/>
          <w:iCs/>
          <w:sz w:val="28"/>
          <w:szCs w:val="28"/>
          <w:lang w:val="en-US"/>
        </w:rPr>
        <w:t xml:space="preserve"> </w:t>
      </w:r>
      <w:r w:rsidR="00E1198B" w:rsidRPr="008446A5">
        <w:rPr>
          <w:i/>
          <w:iCs/>
          <w:sz w:val="28"/>
          <w:szCs w:val="28"/>
          <w:lang w:val="en-US"/>
        </w:rPr>
        <w:t>g‘</w:t>
      </w:r>
      <w:r w:rsidRPr="008446A5">
        <w:rPr>
          <w:i/>
          <w:iCs/>
          <w:sz w:val="28"/>
          <w:szCs w:val="28"/>
          <w:lang w:val="en-US"/>
        </w:rPr>
        <w:t xml:space="preserve"> </w:t>
      </w:r>
      <w:proofErr w:type="spellStart"/>
      <w:r w:rsidR="00E1198B" w:rsidRPr="008446A5">
        <w:rPr>
          <w:i/>
          <w:iCs/>
          <w:sz w:val="28"/>
          <w:szCs w:val="28"/>
          <w:lang w:val="en-US"/>
        </w:rPr>
        <w:t>i</w:t>
      </w:r>
      <w:proofErr w:type="spellEnd"/>
      <w:r w:rsidRPr="008446A5">
        <w:rPr>
          <w:i/>
          <w:iCs/>
          <w:sz w:val="28"/>
          <w:szCs w:val="28"/>
          <w:lang w:val="en-US"/>
        </w:rPr>
        <w:t xml:space="preserve"> </w:t>
      </w:r>
      <w:r w:rsidR="00E1198B" w:rsidRPr="008446A5">
        <w:rPr>
          <w:i/>
          <w:iCs/>
          <w:sz w:val="28"/>
          <w:szCs w:val="28"/>
          <w:lang w:val="en-US"/>
        </w:rPr>
        <w:t>t</w:t>
      </w:r>
      <w:r w:rsidRPr="008446A5">
        <w:rPr>
          <w:i/>
          <w:iCs/>
          <w:sz w:val="28"/>
          <w:szCs w:val="28"/>
          <w:lang w:val="en-US"/>
        </w:rPr>
        <w:t xml:space="preserve">   </w:t>
      </w:r>
      <w:r w:rsidR="00E1198B" w:rsidRPr="008446A5">
        <w:rPr>
          <w:i/>
          <w:iCs/>
          <w:sz w:val="28"/>
          <w:szCs w:val="28"/>
          <w:lang w:val="en-US"/>
        </w:rPr>
        <w:t>m ye</w:t>
      </w:r>
      <w:r w:rsidRPr="008446A5">
        <w:rPr>
          <w:i/>
          <w:iCs/>
          <w:sz w:val="28"/>
          <w:szCs w:val="28"/>
          <w:lang w:val="en-US"/>
        </w:rPr>
        <w:t xml:space="preserve"> </w:t>
      </w:r>
      <w:r w:rsidR="00E1198B" w:rsidRPr="008446A5">
        <w:rPr>
          <w:i/>
          <w:iCs/>
          <w:sz w:val="28"/>
          <w:szCs w:val="28"/>
          <w:lang w:val="en-US"/>
        </w:rPr>
        <w:t>‘</w:t>
      </w:r>
      <w:r w:rsidRPr="008446A5">
        <w:rPr>
          <w:i/>
          <w:iCs/>
          <w:sz w:val="28"/>
          <w:szCs w:val="28"/>
          <w:lang w:val="en-US"/>
        </w:rPr>
        <w:t xml:space="preserve"> </w:t>
      </w:r>
      <w:proofErr w:type="spellStart"/>
      <w:r w:rsidR="00E1198B" w:rsidRPr="008446A5">
        <w:rPr>
          <w:i/>
          <w:iCs/>
          <w:sz w:val="28"/>
          <w:szCs w:val="28"/>
          <w:lang w:val="en-US"/>
        </w:rPr>
        <w:t>yo</w:t>
      </w:r>
      <w:proofErr w:type="spellEnd"/>
      <w:r w:rsidRPr="008446A5">
        <w:rPr>
          <w:i/>
          <w:iCs/>
          <w:sz w:val="28"/>
          <w:szCs w:val="28"/>
          <w:lang w:val="en-US"/>
        </w:rPr>
        <w:t xml:space="preserve"> </w:t>
      </w:r>
      <w:r w:rsidR="00E1198B" w:rsidRPr="008446A5">
        <w:rPr>
          <w:i/>
          <w:iCs/>
          <w:sz w:val="28"/>
          <w:szCs w:val="28"/>
          <w:lang w:val="en-US"/>
        </w:rPr>
        <w:t>r</w:t>
      </w:r>
      <w:r w:rsidRPr="008446A5">
        <w:rPr>
          <w:i/>
          <w:iCs/>
          <w:sz w:val="28"/>
          <w:szCs w:val="28"/>
          <w:lang w:val="en-US"/>
        </w:rPr>
        <w:t xml:space="preserve"> </w:t>
      </w:r>
      <w:proofErr w:type="spellStart"/>
      <w:r w:rsidR="00E1198B" w:rsidRPr="008446A5">
        <w:rPr>
          <w:i/>
          <w:iCs/>
          <w:sz w:val="28"/>
          <w:szCs w:val="28"/>
          <w:lang w:val="en-US"/>
        </w:rPr>
        <w:t>i</w:t>
      </w:r>
      <w:proofErr w:type="spellEnd"/>
      <w:r w:rsidRPr="008446A5">
        <w:rPr>
          <w:sz w:val="28"/>
          <w:szCs w:val="28"/>
          <w:lang w:val="en-US"/>
        </w:rPr>
        <w:t xml:space="preserve"> - </w:t>
      </w:r>
      <w:proofErr w:type="spellStart"/>
      <w:r w:rsidR="00E1198B" w:rsidRPr="008446A5">
        <w:rPr>
          <w:sz w:val="28"/>
          <w:szCs w:val="28"/>
          <w:lang w:val="en-US"/>
        </w:rPr>
        <w:t>ekinga</w:t>
      </w:r>
      <w:proofErr w:type="spellEnd"/>
      <w:r w:rsidRPr="008446A5">
        <w:rPr>
          <w:sz w:val="28"/>
          <w:szCs w:val="28"/>
          <w:lang w:val="en-US"/>
        </w:rPr>
        <w:t xml:space="preserve"> </w:t>
      </w:r>
      <w:proofErr w:type="spellStart"/>
      <w:r w:rsidR="00E1198B" w:rsidRPr="008446A5">
        <w:rPr>
          <w:sz w:val="28"/>
          <w:szCs w:val="28"/>
          <w:lang w:val="en-US"/>
        </w:rPr>
        <w:t>butun</w:t>
      </w:r>
      <w:proofErr w:type="spellEnd"/>
      <w:r w:rsidRPr="008446A5">
        <w:rPr>
          <w:sz w:val="28"/>
          <w:szCs w:val="28"/>
          <w:lang w:val="en-US"/>
        </w:rPr>
        <w:t xml:space="preserve"> </w:t>
      </w:r>
      <w:proofErr w:type="spellStart"/>
      <w:r w:rsidR="00E1198B" w:rsidRPr="008446A5">
        <w:rPr>
          <w:sz w:val="28"/>
          <w:szCs w:val="28"/>
          <w:lang w:val="en-US"/>
        </w:rPr>
        <w:t>o‘suv</w:t>
      </w:r>
      <w:proofErr w:type="spellEnd"/>
      <w:r w:rsidRPr="008446A5">
        <w:rPr>
          <w:sz w:val="28"/>
          <w:szCs w:val="28"/>
          <w:lang w:val="en-US"/>
        </w:rPr>
        <w:t xml:space="preserve"> </w:t>
      </w:r>
      <w:proofErr w:type="spellStart"/>
      <w:r w:rsidR="00E1198B" w:rsidRPr="008446A5">
        <w:rPr>
          <w:sz w:val="28"/>
          <w:szCs w:val="28"/>
          <w:lang w:val="en-US"/>
        </w:rPr>
        <w:t>davri</w:t>
      </w:r>
      <w:proofErr w:type="spellEnd"/>
      <w:r w:rsidRPr="008446A5">
        <w:rPr>
          <w:sz w:val="28"/>
          <w:szCs w:val="28"/>
          <w:lang w:val="en-US"/>
        </w:rPr>
        <w:t xml:space="preserve"> </w:t>
      </w:r>
      <w:proofErr w:type="spellStart"/>
      <w:r w:rsidR="00E1198B" w:rsidRPr="008446A5">
        <w:rPr>
          <w:sz w:val="28"/>
          <w:szCs w:val="28"/>
          <w:lang w:val="en-US"/>
        </w:rPr>
        <w:t>davomida</w:t>
      </w:r>
      <w:proofErr w:type="spellEnd"/>
      <w:r w:rsidRPr="008446A5">
        <w:rPr>
          <w:sz w:val="28"/>
          <w:szCs w:val="28"/>
          <w:lang w:val="en-US"/>
        </w:rPr>
        <w:t xml:space="preserve"> </w:t>
      </w:r>
      <w:proofErr w:type="spellStart"/>
      <w:r w:rsidR="00E1198B" w:rsidRPr="008446A5">
        <w:rPr>
          <w:sz w:val="28"/>
          <w:szCs w:val="28"/>
          <w:lang w:val="en-US"/>
        </w:rPr>
        <w:t>beriladigan</w:t>
      </w:r>
      <w:proofErr w:type="spellEnd"/>
      <w:r w:rsidRPr="008446A5">
        <w:rPr>
          <w:sz w:val="28"/>
          <w:szCs w:val="28"/>
          <w:lang w:val="en-US"/>
        </w:rPr>
        <w:t xml:space="preserve"> </w:t>
      </w:r>
      <w:proofErr w:type="spellStart"/>
      <w:r w:rsidR="00E1198B" w:rsidRPr="008446A5">
        <w:rPr>
          <w:sz w:val="28"/>
          <w:szCs w:val="28"/>
          <w:lang w:val="en-US"/>
        </w:rPr>
        <w:t>o‘g‘it</w:t>
      </w:r>
      <w:proofErr w:type="spellEnd"/>
      <w:r w:rsidRPr="008446A5">
        <w:rPr>
          <w:sz w:val="28"/>
          <w:szCs w:val="28"/>
          <w:lang w:val="en-US"/>
        </w:rPr>
        <w:t xml:space="preserve"> </w:t>
      </w:r>
      <w:proofErr w:type="spellStart"/>
      <w:r w:rsidR="00E1198B" w:rsidRPr="008446A5">
        <w:rPr>
          <w:sz w:val="28"/>
          <w:szCs w:val="28"/>
          <w:lang w:val="en-US"/>
        </w:rPr>
        <w:t>miqdorining</w:t>
      </w:r>
      <w:proofErr w:type="spellEnd"/>
      <w:r w:rsidRPr="008446A5">
        <w:rPr>
          <w:sz w:val="28"/>
          <w:szCs w:val="28"/>
          <w:lang w:val="en-US"/>
        </w:rPr>
        <w:t xml:space="preserve"> </w:t>
      </w:r>
      <w:proofErr w:type="spellStart"/>
      <w:r w:rsidR="00E1198B" w:rsidRPr="008446A5">
        <w:rPr>
          <w:sz w:val="28"/>
          <w:szCs w:val="28"/>
          <w:lang w:val="en-US"/>
        </w:rPr>
        <w:t>ko‘rsatkichi</w:t>
      </w:r>
      <w:proofErr w:type="spellEnd"/>
      <w:r w:rsidRPr="008446A5">
        <w:rPr>
          <w:sz w:val="28"/>
          <w:szCs w:val="28"/>
          <w:lang w:val="en-US"/>
        </w:rPr>
        <w:t xml:space="preserve"> </w:t>
      </w:r>
      <w:proofErr w:type="spellStart"/>
      <w:r w:rsidR="00E1198B" w:rsidRPr="008446A5">
        <w:rPr>
          <w:sz w:val="28"/>
          <w:szCs w:val="28"/>
          <w:lang w:val="en-US"/>
        </w:rPr>
        <w:t>bo‘lib</w:t>
      </w:r>
      <w:proofErr w:type="spellEnd"/>
      <w:r w:rsidRPr="008446A5">
        <w:rPr>
          <w:sz w:val="28"/>
          <w:szCs w:val="28"/>
          <w:lang w:val="en-US"/>
        </w:rPr>
        <w:t xml:space="preserve">, </w:t>
      </w:r>
      <w:proofErr w:type="spellStart"/>
      <w:r w:rsidR="00E1198B" w:rsidRPr="008446A5">
        <w:rPr>
          <w:sz w:val="28"/>
          <w:szCs w:val="28"/>
          <w:lang w:val="en-US"/>
        </w:rPr>
        <w:t>bir</w:t>
      </w:r>
      <w:proofErr w:type="spellEnd"/>
      <w:r w:rsidRPr="008446A5">
        <w:rPr>
          <w:sz w:val="28"/>
          <w:szCs w:val="28"/>
          <w:lang w:val="en-US"/>
        </w:rPr>
        <w:t xml:space="preserve"> </w:t>
      </w:r>
      <w:proofErr w:type="spellStart"/>
      <w:r w:rsidR="00E1198B" w:rsidRPr="008446A5">
        <w:rPr>
          <w:i/>
          <w:iCs/>
          <w:sz w:val="28"/>
          <w:szCs w:val="28"/>
          <w:lang w:val="en-US"/>
        </w:rPr>
        <w:t>ga</w:t>
      </w:r>
      <w:proofErr w:type="spellEnd"/>
      <w:r w:rsidRPr="008446A5">
        <w:rPr>
          <w:sz w:val="28"/>
          <w:szCs w:val="28"/>
          <w:lang w:val="en-US"/>
        </w:rPr>
        <w:t xml:space="preserve"> </w:t>
      </w:r>
      <w:proofErr w:type="spellStart"/>
      <w:r w:rsidR="00E1198B" w:rsidRPr="008446A5">
        <w:rPr>
          <w:sz w:val="28"/>
          <w:szCs w:val="28"/>
          <w:lang w:val="en-US"/>
        </w:rPr>
        <w:t>maydonga</w:t>
      </w:r>
      <w:proofErr w:type="spellEnd"/>
      <w:r w:rsidRPr="008446A5">
        <w:rPr>
          <w:sz w:val="28"/>
          <w:szCs w:val="28"/>
          <w:lang w:val="en-US"/>
        </w:rPr>
        <w:t xml:space="preserve"> </w:t>
      </w:r>
      <w:proofErr w:type="spellStart"/>
      <w:r w:rsidR="00E1198B" w:rsidRPr="008446A5">
        <w:rPr>
          <w:sz w:val="28"/>
          <w:szCs w:val="28"/>
          <w:lang w:val="en-US"/>
        </w:rPr>
        <w:t>qo‘llaniladigan</w:t>
      </w:r>
      <w:proofErr w:type="spellEnd"/>
      <w:r w:rsidRPr="008446A5">
        <w:rPr>
          <w:sz w:val="28"/>
          <w:szCs w:val="28"/>
          <w:lang w:val="en-US"/>
        </w:rPr>
        <w:t xml:space="preserve"> </w:t>
      </w:r>
      <w:proofErr w:type="spellStart"/>
      <w:r w:rsidR="00E1198B" w:rsidRPr="008446A5">
        <w:rPr>
          <w:sz w:val="28"/>
          <w:szCs w:val="28"/>
          <w:lang w:val="en-US"/>
        </w:rPr>
        <w:t>sof</w:t>
      </w:r>
      <w:proofErr w:type="spellEnd"/>
      <w:r w:rsidRPr="008446A5">
        <w:rPr>
          <w:sz w:val="28"/>
          <w:szCs w:val="28"/>
          <w:lang w:val="en-US"/>
        </w:rPr>
        <w:t xml:space="preserve"> </w:t>
      </w:r>
      <w:proofErr w:type="spellStart"/>
      <w:r w:rsidR="00E1198B" w:rsidRPr="008446A5">
        <w:rPr>
          <w:sz w:val="28"/>
          <w:szCs w:val="28"/>
          <w:lang w:val="en-US"/>
        </w:rPr>
        <w:t>moddalarning</w:t>
      </w:r>
      <w:proofErr w:type="spellEnd"/>
      <w:r w:rsidRPr="008446A5">
        <w:rPr>
          <w:sz w:val="28"/>
          <w:szCs w:val="28"/>
          <w:lang w:val="en-US"/>
        </w:rPr>
        <w:t xml:space="preserve"> </w:t>
      </w:r>
      <w:r w:rsidR="00E1198B" w:rsidRPr="008446A5">
        <w:rPr>
          <w:i/>
          <w:iCs/>
          <w:sz w:val="28"/>
          <w:szCs w:val="28"/>
          <w:lang w:val="en-US"/>
        </w:rPr>
        <w:t>kg</w:t>
      </w:r>
      <w:r w:rsidRPr="008446A5">
        <w:rPr>
          <w:i/>
          <w:iCs/>
          <w:sz w:val="28"/>
          <w:szCs w:val="28"/>
          <w:lang w:val="en-US"/>
        </w:rPr>
        <w:t xml:space="preserve"> </w:t>
      </w:r>
      <w:r w:rsidRPr="008446A5">
        <w:rPr>
          <w:sz w:val="28"/>
          <w:szCs w:val="28"/>
          <w:lang w:val="en-US"/>
        </w:rPr>
        <w:t>(</w:t>
      </w:r>
      <w:proofErr w:type="spellStart"/>
      <w:r w:rsidR="00E1198B" w:rsidRPr="008446A5">
        <w:rPr>
          <w:sz w:val="28"/>
          <w:szCs w:val="28"/>
          <w:lang w:val="en-US"/>
        </w:rPr>
        <w:t>ba’zi</w:t>
      </w:r>
      <w:proofErr w:type="spellEnd"/>
      <w:r w:rsidRPr="008446A5">
        <w:rPr>
          <w:sz w:val="28"/>
          <w:szCs w:val="28"/>
          <w:lang w:val="en-US"/>
        </w:rPr>
        <w:t xml:space="preserve"> </w:t>
      </w:r>
      <w:proofErr w:type="spellStart"/>
      <w:r w:rsidR="00E1198B" w:rsidRPr="008446A5">
        <w:rPr>
          <w:sz w:val="28"/>
          <w:szCs w:val="28"/>
          <w:lang w:val="en-US"/>
        </w:rPr>
        <w:t>hollarda</w:t>
      </w:r>
      <w:proofErr w:type="spellEnd"/>
      <w:r w:rsidRPr="008446A5">
        <w:rPr>
          <w:sz w:val="28"/>
          <w:szCs w:val="28"/>
          <w:lang w:val="en-US"/>
        </w:rPr>
        <w:t xml:space="preserve"> </w:t>
      </w:r>
      <w:r w:rsidR="00E1198B" w:rsidRPr="008446A5">
        <w:rPr>
          <w:i/>
          <w:iCs/>
          <w:sz w:val="28"/>
          <w:szCs w:val="28"/>
          <w:lang w:val="en-US"/>
        </w:rPr>
        <w:t>t</w:t>
      </w:r>
      <w:r w:rsidRPr="008446A5">
        <w:rPr>
          <w:sz w:val="28"/>
          <w:szCs w:val="28"/>
          <w:lang w:val="en-US"/>
        </w:rPr>
        <w:t xml:space="preserve">) </w:t>
      </w:r>
      <w:proofErr w:type="spellStart"/>
      <w:r w:rsidR="00E1198B" w:rsidRPr="008446A5">
        <w:rPr>
          <w:sz w:val="28"/>
          <w:szCs w:val="28"/>
          <w:lang w:val="en-US"/>
        </w:rPr>
        <w:t>birlikda</w:t>
      </w:r>
      <w:proofErr w:type="spellEnd"/>
      <w:r w:rsidRPr="008446A5">
        <w:rPr>
          <w:sz w:val="28"/>
          <w:szCs w:val="28"/>
          <w:lang w:val="en-US"/>
        </w:rPr>
        <w:t xml:space="preserve"> </w:t>
      </w:r>
      <w:proofErr w:type="spellStart"/>
      <w:r w:rsidR="00E1198B" w:rsidRPr="008446A5">
        <w:rPr>
          <w:sz w:val="28"/>
          <w:szCs w:val="28"/>
          <w:lang w:val="en-US"/>
        </w:rPr>
        <w:t>ifodalanishidir</w:t>
      </w:r>
      <w:proofErr w:type="spellEnd"/>
      <w:r w:rsidRPr="008446A5">
        <w:rPr>
          <w:sz w:val="28"/>
          <w:szCs w:val="28"/>
          <w:lang w:val="en-US"/>
        </w:rPr>
        <w:t>.</w:t>
      </w:r>
    </w:p>
    <w:p w:rsidR="00B5094C" w:rsidRPr="008446A5" w:rsidRDefault="00B5094C" w:rsidP="00C7416D">
      <w:pPr>
        <w:tabs>
          <w:tab w:val="left" w:pos="3119"/>
        </w:tabs>
        <w:spacing w:line="276" w:lineRule="auto"/>
        <w:ind w:firstLine="567"/>
        <w:rPr>
          <w:sz w:val="28"/>
          <w:szCs w:val="28"/>
          <w:lang w:val="en-US"/>
        </w:rPr>
      </w:pPr>
      <w:r w:rsidRPr="008446A5">
        <w:rPr>
          <w:i/>
          <w:iCs/>
          <w:sz w:val="28"/>
          <w:szCs w:val="28"/>
          <w:lang w:val="en-US"/>
        </w:rPr>
        <w:t xml:space="preserve"> </w:t>
      </w:r>
      <w:r w:rsidR="00E1198B" w:rsidRPr="008446A5">
        <w:rPr>
          <w:i/>
          <w:iCs/>
          <w:sz w:val="28"/>
          <w:szCs w:val="28"/>
          <w:lang w:val="en-US"/>
        </w:rPr>
        <w:t>O‘</w:t>
      </w:r>
      <w:r w:rsidRPr="008446A5">
        <w:rPr>
          <w:i/>
          <w:iCs/>
          <w:sz w:val="28"/>
          <w:szCs w:val="28"/>
          <w:lang w:val="en-US"/>
        </w:rPr>
        <w:t xml:space="preserve"> </w:t>
      </w:r>
      <w:r w:rsidR="00E1198B" w:rsidRPr="008446A5">
        <w:rPr>
          <w:i/>
          <w:iCs/>
          <w:sz w:val="28"/>
          <w:szCs w:val="28"/>
          <w:lang w:val="en-US"/>
        </w:rPr>
        <w:t>g‘</w:t>
      </w:r>
      <w:r w:rsidRPr="008446A5">
        <w:rPr>
          <w:i/>
          <w:iCs/>
          <w:sz w:val="28"/>
          <w:szCs w:val="28"/>
          <w:lang w:val="en-US"/>
        </w:rPr>
        <w:t xml:space="preserve"> </w:t>
      </w:r>
      <w:proofErr w:type="spellStart"/>
      <w:r w:rsidR="00E1198B" w:rsidRPr="008446A5">
        <w:rPr>
          <w:i/>
          <w:iCs/>
          <w:sz w:val="28"/>
          <w:szCs w:val="28"/>
          <w:lang w:val="en-US"/>
        </w:rPr>
        <w:t>i</w:t>
      </w:r>
      <w:proofErr w:type="spellEnd"/>
      <w:r w:rsidRPr="008446A5">
        <w:rPr>
          <w:i/>
          <w:iCs/>
          <w:sz w:val="28"/>
          <w:szCs w:val="28"/>
          <w:lang w:val="en-US"/>
        </w:rPr>
        <w:t xml:space="preserve"> </w:t>
      </w:r>
      <w:r w:rsidR="00E1198B" w:rsidRPr="008446A5">
        <w:rPr>
          <w:i/>
          <w:iCs/>
          <w:sz w:val="28"/>
          <w:szCs w:val="28"/>
          <w:lang w:val="en-US"/>
        </w:rPr>
        <w:t>t</w:t>
      </w:r>
      <w:r w:rsidRPr="008446A5">
        <w:rPr>
          <w:i/>
          <w:iCs/>
          <w:sz w:val="28"/>
          <w:szCs w:val="28"/>
          <w:lang w:val="en-US"/>
        </w:rPr>
        <w:t xml:space="preserve">   </w:t>
      </w:r>
      <w:r w:rsidR="00E1198B" w:rsidRPr="008446A5">
        <w:rPr>
          <w:i/>
          <w:iCs/>
          <w:sz w:val="28"/>
          <w:szCs w:val="28"/>
          <w:lang w:val="en-US"/>
        </w:rPr>
        <w:t>d</w:t>
      </w:r>
      <w:r w:rsidRPr="008446A5">
        <w:rPr>
          <w:i/>
          <w:iCs/>
          <w:sz w:val="28"/>
          <w:szCs w:val="28"/>
          <w:lang w:val="en-US"/>
        </w:rPr>
        <w:t xml:space="preserve"> </w:t>
      </w:r>
      <w:r w:rsidR="00E1198B" w:rsidRPr="008446A5">
        <w:rPr>
          <w:i/>
          <w:iCs/>
          <w:sz w:val="28"/>
          <w:szCs w:val="28"/>
          <w:lang w:val="en-US"/>
        </w:rPr>
        <w:t>o</w:t>
      </w:r>
      <w:r w:rsidRPr="008446A5">
        <w:rPr>
          <w:i/>
          <w:iCs/>
          <w:sz w:val="28"/>
          <w:szCs w:val="28"/>
          <w:lang w:val="en-US"/>
        </w:rPr>
        <w:t xml:space="preserve"> </w:t>
      </w:r>
      <w:r w:rsidR="00E1198B" w:rsidRPr="008446A5">
        <w:rPr>
          <w:i/>
          <w:iCs/>
          <w:sz w:val="28"/>
          <w:szCs w:val="28"/>
          <w:lang w:val="en-US"/>
        </w:rPr>
        <w:t>z</w:t>
      </w:r>
      <w:r w:rsidRPr="008446A5">
        <w:rPr>
          <w:i/>
          <w:iCs/>
          <w:sz w:val="28"/>
          <w:szCs w:val="28"/>
          <w:lang w:val="en-US"/>
        </w:rPr>
        <w:t xml:space="preserve"> </w:t>
      </w:r>
      <w:r w:rsidR="00E1198B" w:rsidRPr="008446A5">
        <w:rPr>
          <w:i/>
          <w:iCs/>
          <w:sz w:val="28"/>
          <w:szCs w:val="28"/>
          <w:lang w:val="en-US"/>
        </w:rPr>
        <w:t>a</w:t>
      </w:r>
      <w:r w:rsidRPr="008446A5">
        <w:rPr>
          <w:i/>
          <w:iCs/>
          <w:sz w:val="28"/>
          <w:szCs w:val="28"/>
          <w:lang w:val="en-US"/>
        </w:rPr>
        <w:t xml:space="preserve"> </w:t>
      </w:r>
      <w:r w:rsidR="00E1198B" w:rsidRPr="008446A5">
        <w:rPr>
          <w:i/>
          <w:iCs/>
          <w:sz w:val="28"/>
          <w:szCs w:val="28"/>
          <w:lang w:val="en-US"/>
        </w:rPr>
        <w:t>s</w:t>
      </w:r>
      <w:r w:rsidRPr="008446A5">
        <w:rPr>
          <w:i/>
          <w:iCs/>
          <w:sz w:val="28"/>
          <w:szCs w:val="28"/>
          <w:lang w:val="en-US"/>
        </w:rPr>
        <w:t xml:space="preserve"> </w:t>
      </w:r>
      <w:proofErr w:type="spellStart"/>
      <w:r w:rsidR="00E1198B" w:rsidRPr="008446A5">
        <w:rPr>
          <w:i/>
          <w:iCs/>
          <w:sz w:val="28"/>
          <w:szCs w:val="28"/>
          <w:lang w:val="en-US"/>
        </w:rPr>
        <w:t>i</w:t>
      </w:r>
      <w:proofErr w:type="spellEnd"/>
      <w:r w:rsidRPr="008446A5">
        <w:rPr>
          <w:sz w:val="28"/>
          <w:szCs w:val="28"/>
          <w:lang w:val="en-US"/>
        </w:rPr>
        <w:t xml:space="preserve">   </w:t>
      </w:r>
      <w:proofErr w:type="spellStart"/>
      <w:r w:rsidR="00E1198B" w:rsidRPr="008446A5">
        <w:rPr>
          <w:sz w:val="28"/>
          <w:szCs w:val="28"/>
          <w:lang w:val="en-US"/>
        </w:rPr>
        <w:t>deganda</w:t>
      </w:r>
      <w:proofErr w:type="spellEnd"/>
      <w:r w:rsidRPr="008446A5">
        <w:rPr>
          <w:sz w:val="28"/>
          <w:szCs w:val="28"/>
          <w:lang w:val="en-US"/>
        </w:rPr>
        <w:t xml:space="preserve"> </w:t>
      </w:r>
      <w:proofErr w:type="spellStart"/>
      <w:r w:rsidR="00E1198B" w:rsidRPr="008446A5">
        <w:rPr>
          <w:sz w:val="28"/>
          <w:szCs w:val="28"/>
          <w:lang w:val="en-US"/>
        </w:rPr>
        <w:t>esa</w:t>
      </w:r>
      <w:proofErr w:type="spellEnd"/>
      <w:r w:rsidRPr="008446A5">
        <w:rPr>
          <w:sz w:val="28"/>
          <w:szCs w:val="28"/>
          <w:lang w:val="en-US"/>
        </w:rPr>
        <w:t xml:space="preserve">, </w:t>
      </w:r>
      <w:proofErr w:type="spellStart"/>
      <w:r w:rsidR="00E1198B" w:rsidRPr="008446A5">
        <w:rPr>
          <w:sz w:val="28"/>
          <w:szCs w:val="28"/>
          <w:lang w:val="en-US"/>
        </w:rPr>
        <w:t>muayyan</w:t>
      </w:r>
      <w:proofErr w:type="spellEnd"/>
      <w:r w:rsidRPr="008446A5">
        <w:rPr>
          <w:sz w:val="28"/>
          <w:szCs w:val="28"/>
          <w:lang w:val="en-US"/>
        </w:rPr>
        <w:t xml:space="preserve"> </w:t>
      </w:r>
      <w:proofErr w:type="spellStart"/>
      <w:r w:rsidR="00E1198B" w:rsidRPr="008446A5">
        <w:rPr>
          <w:sz w:val="28"/>
          <w:szCs w:val="28"/>
          <w:lang w:val="en-US"/>
        </w:rPr>
        <w:t>muddatda</w:t>
      </w:r>
      <w:proofErr w:type="spellEnd"/>
      <w:r w:rsidRPr="008446A5">
        <w:rPr>
          <w:sz w:val="28"/>
          <w:szCs w:val="28"/>
          <w:lang w:val="en-US"/>
        </w:rPr>
        <w:t xml:space="preserve"> (</w:t>
      </w:r>
      <w:proofErr w:type="spellStart"/>
      <w:r w:rsidR="00E1198B" w:rsidRPr="008446A5">
        <w:rPr>
          <w:sz w:val="28"/>
          <w:szCs w:val="28"/>
          <w:lang w:val="en-US"/>
        </w:rPr>
        <w:t>masalan</w:t>
      </w:r>
      <w:proofErr w:type="spellEnd"/>
      <w:r w:rsidRPr="008446A5">
        <w:rPr>
          <w:sz w:val="28"/>
          <w:szCs w:val="28"/>
          <w:lang w:val="en-US"/>
        </w:rPr>
        <w:t xml:space="preserve">, </w:t>
      </w:r>
      <w:proofErr w:type="spellStart"/>
      <w:r w:rsidR="00E1198B" w:rsidRPr="008446A5">
        <w:rPr>
          <w:sz w:val="28"/>
          <w:szCs w:val="28"/>
          <w:lang w:val="en-US"/>
        </w:rPr>
        <w:t>ekish</w:t>
      </w:r>
      <w:proofErr w:type="spellEnd"/>
      <w:r w:rsidRPr="008446A5">
        <w:rPr>
          <w:sz w:val="28"/>
          <w:szCs w:val="28"/>
          <w:lang w:val="en-US"/>
        </w:rPr>
        <w:t xml:space="preserve"> </w:t>
      </w:r>
      <w:proofErr w:type="spellStart"/>
      <w:r w:rsidR="00E1198B" w:rsidRPr="008446A5">
        <w:rPr>
          <w:sz w:val="28"/>
          <w:szCs w:val="28"/>
          <w:lang w:val="en-US"/>
        </w:rPr>
        <w:t>oldidan</w:t>
      </w:r>
      <w:proofErr w:type="spellEnd"/>
      <w:r w:rsidRPr="008446A5">
        <w:rPr>
          <w:sz w:val="28"/>
          <w:szCs w:val="28"/>
          <w:lang w:val="en-US"/>
        </w:rPr>
        <w:t xml:space="preserve">, 3-4 </w:t>
      </w:r>
      <w:r w:rsidR="00E1198B" w:rsidRPr="008446A5">
        <w:rPr>
          <w:sz w:val="28"/>
          <w:szCs w:val="28"/>
          <w:lang w:val="en-US"/>
        </w:rPr>
        <w:t>chin</w:t>
      </w:r>
      <w:r w:rsidRPr="008446A5">
        <w:rPr>
          <w:sz w:val="28"/>
          <w:szCs w:val="28"/>
          <w:lang w:val="en-US"/>
        </w:rPr>
        <w:t xml:space="preserve"> </w:t>
      </w:r>
      <w:proofErr w:type="spellStart"/>
      <w:r w:rsidR="00E1198B" w:rsidRPr="008446A5">
        <w:rPr>
          <w:sz w:val="28"/>
          <w:szCs w:val="28"/>
          <w:lang w:val="en-US"/>
        </w:rPr>
        <w:t>barg</w:t>
      </w:r>
      <w:proofErr w:type="spellEnd"/>
      <w:r w:rsidRPr="008446A5">
        <w:rPr>
          <w:sz w:val="28"/>
          <w:szCs w:val="28"/>
          <w:lang w:val="en-US"/>
        </w:rPr>
        <w:t xml:space="preserve"> </w:t>
      </w:r>
      <w:proofErr w:type="spellStart"/>
      <w:r w:rsidR="00E1198B" w:rsidRPr="008446A5">
        <w:rPr>
          <w:sz w:val="28"/>
          <w:szCs w:val="28"/>
          <w:lang w:val="en-US"/>
        </w:rPr>
        <w:t>davri</w:t>
      </w:r>
      <w:proofErr w:type="spellEnd"/>
      <w:r w:rsidRPr="008446A5">
        <w:rPr>
          <w:sz w:val="28"/>
          <w:szCs w:val="28"/>
          <w:lang w:val="en-US"/>
        </w:rPr>
        <w:t xml:space="preserve"> </w:t>
      </w:r>
      <w:proofErr w:type="spellStart"/>
      <w:r w:rsidR="00E1198B" w:rsidRPr="008446A5">
        <w:rPr>
          <w:sz w:val="28"/>
          <w:szCs w:val="28"/>
          <w:lang w:val="en-US"/>
        </w:rPr>
        <w:t>va</w:t>
      </w:r>
      <w:proofErr w:type="spellEnd"/>
      <w:r w:rsidRPr="008446A5">
        <w:rPr>
          <w:sz w:val="28"/>
          <w:szCs w:val="28"/>
          <w:lang w:val="en-US"/>
        </w:rPr>
        <w:t xml:space="preserve"> </w:t>
      </w:r>
      <w:proofErr w:type="spellStart"/>
      <w:r w:rsidR="00E1198B" w:rsidRPr="008446A5">
        <w:rPr>
          <w:sz w:val="28"/>
          <w:szCs w:val="28"/>
          <w:lang w:val="en-US"/>
        </w:rPr>
        <w:t>h</w:t>
      </w:r>
      <w:r w:rsidRPr="008446A5">
        <w:rPr>
          <w:sz w:val="28"/>
          <w:szCs w:val="28"/>
          <w:lang w:val="en-US"/>
        </w:rPr>
        <w:t>.</w:t>
      </w:r>
      <w:r w:rsidR="00E1198B" w:rsidRPr="008446A5">
        <w:rPr>
          <w:sz w:val="28"/>
          <w:szCs w:val="28"/>
          <w:lang w:val="en-US"/>
        </w:rPr>
        <w:t>k</w:t>
      </w:r>
      <w:r w:rsidRPr="008446A5">
        <w:rPr>
          <w:sz w:val="28"/>
          <w:szCs w:val="28"/>
          <w:lang w:val="en-US"/>
        </w:rPr>
        <w:t>.</w:t>
      </w:r>
      <w:proofErr w:type="spellEnd"/>
      <w:r w:rsidRPr="008446A5">
        <w:rPr>
          <w:sz w:val="28"/>
          <w:szCs w:val="28"/>
          <w:lang w:val="en-US"/>
        </w:rPr>
        <w:t xml:space="preserve">) </w:t>
      </w:r>
      <w:proofErr w:type="spellStart"/>
      <w:r w:rsidR="00E1198B" w:rsidRPr="008446A5">
        <w:rPr>
          <w:sz w:val="28"/>
          <w:szCs w:val="28"/>
          <w:lang w:val="en-US"/>
        </w:rPr>
        <w:t>bir</w:t>
      </w:r>
      <w:proofErr w:type="spellEnd"/>
      <w:r w:rsidRPr="008446A5">
        <w:rPr>
          <w:sz w:val="28"/>
          <w:szCs w:val="28"/>
          <w:lang w:val="en-US"/>
        </w:rPr>
        <w:t xml:space="preserve"> </w:t>
      </w:r>
      <w:proofErr w:type="spellStart"/>
      <w:r w:rsidR="00E1198B" w:rsidRPr="008446A5">
        <w:rPr>
          <w:sz w:val="28"/>
          <w:szCs w:val="28"/>
          <w:lang w:val="en-US"/>
        </w:rPr>
        <w:t>marta</w:t>
      </w:r>
      <w:proofErr w:type="spellEnd"/>
      <w:r w:rsidRPr="008446A5">
        <w:rPr>
          <w:sz w:val="28"/>
          <w:szCs w:val="28"/>
          <w:lang w:val="en-US"/>
        </w:rPr>
        <w:t xml:space="preserve"> </w:t>
      </w:r>
      <w:proofErr w:type="spellStart"/>
      <w:r w:rsidR="00E1198B" w:rsidRPr="008446A5">
        <w:rPr>
          <w:sz w:val="28"/>
          <w:szCs w:val="28"/>
          <w:lang w:val="en-US"/>
        </w:rPr>
        <w:t>beriladigan</w:t>
      </w:r>
      <w:proofErr w:type="spellEnd"/>
      <w:r w:rsidRPr="008446A5">
        <w:rPr>
          <w:sz w:val="28"/>
          <w:szCs w:val="28"/>
          <w:lang w:val="en-US"/>
        </w:rPr>
        <w:t xml:space="preserve"> </w:t>
      </w:r>
      <w:proofErr w:type="spellStart"/>
      <w:r w:rsidR="00E1198B" w:rsidRPr="008446A5">
        <w:rPr>
          <w:sz w:val="28"/>
          <w:szCs w:val="28"/>
          <w:lang w:val="en-US"/>
        </w:rPr>
        <w:t>o‘g‘it</w:t>
      </w:r>
      <w:proofErr w:type="spellEnd"/>
      <w:r w:rsidRPr="008446A5">
        <w:rPr>
          <w:sz w:val="28"/>
          <w:szCs w:val="28"/>
          <w:lang w:val="en-US"/>
        </w:rPr>
        <w:t xml:space="preserve"> </w:t>
      </w:r>
      <w:proofErr w:type="spellStart"/>
      <w:r w:rsidR="00E1198B" w:rsidRPr="008446A5">
        <w:rPr>
          <w:sz w:val="28"/>
          <w:szCs w:val="28"/>
          <w:lang w:val="en-US"/>
        </w:rPr>
        <w:t>miqdori</w:t>
      </w:r>
      <w:proofErr w:type="spellEnd"/>
      <w:r w:rsidRPr="008446A5">
        <w:rPr>
          <w:sz w:val="28"/>
          <w:szCs w:val="28"/>
          <w:lang w:val="en-US"/>
        </w:rPr>
        <w:t xml:space="preserve"> </w:t>
      </w:r>
      <w:proofErr w:type="spellStart"/>
      <w:r w:rsidR="00E1198B" w:rsidRPr="008446A5">
        <w:rPr>
          <w:sz w:val="28"/>
          <w:szCs w:val="28"/>
          <w:lang w:val="en-US"/>
        </w:rPr>
        <w:t>nazarda</w:t>
      </w:r>
      <w:proofErr w:type="spellEnd"/>
      <w:r w:rsidRPr="008446A5">
        <w:rPr>
          <w:sz w:val="28"/>
          <w:szCs w:val="28"/>
          <w:lang w:val="en-US"/>
        </w:rPr>
        <w:t xml:space="preserve"> </w:t>
      </w:r>
      <w:proofErr w:type="spellStart"/>
      <w:r w:rsidR="00E1198B" w:rsidRPr="008446A5">
        <w:rPr>
          <w:sz w:val="28"/>
          <w:szCs w:val="28"/>
          <w:lang w:val="en-US"/>
        </w:rPr>
        <w:t>tutiladi</w:t>
      </w:r>
      <w:proofErr w:type="spellEnd"/>
      <w:r w:rsidRPr="008446A5">
        <w:rPr>
          <w:sz w:val="28"/>
          <w:szCs w:val="28"/>
          <w:lang w:val="en-US"/>
        </w:rPr>
        <w:t xml:space="preserve">.                                                     </w:t>
      </w:r>
    </w:p>
    <w:p w:rsidR="00B5094C" w:rsidRPr="008446A5" w:rsidRDefault="00B5094C" w:rsidP="00C7416D">
      <w:pPr>
        <w:pStyle w:val="a3"/>
        <w:spacing w:line="276" w:lineRule="auto"/>
      </w:pPr>
      <w:r w:rsidRPr="008446A5">
        <w:t xml:space="preserve">       </w:t>
      </w:r>
      <w:proofErr w:type="spellStart"/>
      <w:r w:rsidR="00E1198B" w:rsidRPr="008446A5">
        <w:t>O‘g‘itlarni</w:t>
      </w:r>
      <w:proofErr w:type="spellEnd"/>
      <w:r w:rsidRPr="008446A5">
        <w:t xml:space="preserve"> </w:t>
      </w:r>
      <w:proofErr w:type="spellStart"/>
      <w:r w:rsidR="00E1198B" w:rsidRPr="008446A5">
        <w:t>tuproq</w:t>
      </w:r>
      <w:proofErr w:type="spellEnd"/>
      <w:r w:rsidRPr="008446A5">
        <w:t xml:space="preserve"> </w:t>
      </w:r>
      <w:proofErr w:type="spellStart"/>
      <w:r w:rsidR="00E1198B" w:rsidRPr="008446A5">
        <w:t>xossalari</w:t>
      </w:r>
      <w:proofErr w:type="spellEnd"/>
      <w:r w:rsidRPr="008446A5">
        <w:t xml:space="preserve"> </w:t>
      </w:r>
      <w:proofErr w:type="spellStart"/>
      <w:r w:rsidR="00E1198B" w:rsidRPr="008446A5">
        <w:t>va</w:t>
      </w:r>
      <w:proofErr w:type="spellEnd"/>
      <w:r w:rsidRPr="008446A5">
        <w:t xml:space="preserve"> </w:t>
      </w:r>
      <w:proofErr w:type="spellStart"/>
      <w:r w:rsidR="00E1198B" w:rsidRPr="008446A5">
        <w:t>ekinlar</w:t>
      </w:r>
      <w:proofErr w:type="spellEnd"/>
      <w:r w:rsidRPr="008446A5">
        <w:t xml:space="preserve"> </w:t>
      </w:r>
      <w:proofErr w:type="spellStart"/>
      <w:r w:rsidR="00E1198B" w:rsidRPr="008446A5">
        <w:t>ildiz</w:t>
      </w:r>
      <w:proofErr w:type="spellEnd"/>
      <w:r w:rsidRPr="008446A5">
        <w:t xml:space="preserve"> </w:t>
      </w:r>
      <w:proofErr w:type="spellStart"/>
      <w:r w:rsidR="00E1198B" w:rsidRPr="008446A5">
        <w:t>tizimining</w:t>
      </w:r>
      <w:proofErr w:type="spellEnd"/>
      <w:r w:rsidRPr="008446A5">
        <w:t xml:space="preserve"> </w:t>
      </w:r>
      <w:proofErr w:type="spellStart"/>
      <w:r w:rsidR="00E1198B" w:rsidRPr="008446A5">
        <w:t>tarqalishini</w:t>
      </w:r>
      <w:proofErr w:type="spellEnd"/>
      <w:r w:rsidRPr="008446A5">
        <w:t xml:space="preserve"> </w:t>
      </w:r>
      <w:proofErr w:type="spellStart"/>
      <w:r w:rsidR="00E1198B" w:rsidRPr="008446A5">
        <w:t>hisobga</w:t>
      </w:r>
      <w:proofErr w:type="spellEnd"/>
      <w:r w:rsidRPr="008446A5">
        <w:t xml:space="preserve"> </w:t>
      </w:r>
      <w:proofErr w:type="spellStart"/>
      <w:r w:rsidR="00E1198B" w:rsidRPr="008446A5">
        <w:t>olgan</w:t>
      </w:r>
      <w:proofErr w:type="spellEnd"/>
      <w:r w:rsidRPr="008446A5">
        <w:t xml:space="preserve"> </w:t>
      </w:r>
      <w:proofErr w:type="spellStart"/>
      <w:r w:rsidR="00E1198B" w:rsidRPr="008446A5">
        <w:t>holda</w:t>
      </w:r>
      <w:proofErr w:type="spellEnd"/>
      <w:r w:rsidRPr="008446A5">
        <w:t xml:space="preserve"> </w:t>
      </w:r>
      <w:proofErr w:type="spellStart"/>
      <w:r w:rsidR="00E1198B" w:rsidRPr="008446A5">
        <w:t>turli</w:t>
      </w:r>
      <w:proofErr w:type="spellEnd"/>
      <w:r w:rsidRPr="008446A5">
        <w:t xml:space="preserve"> </w:t>
      </w:r>
      <w:proofErr w:type="spellStart"/>
      <w:r w:rsidR="00E1198B" w:rsidRPr="008446A5">
        <w:t>chuqurlikka</w:t>
      </w:r>
      <w:proofErr w:type="spellEnd"/>
      <w:r w:rsidRPr="008446A5">
        <w:t xml:space="preserve"> </w:t>
      </w:r>
      <w:proofErr w:type="spellStart"/>
      <w:r w:rsidR="00E1198B" w:rsidRPr="008446A5">
        <w:t>tushishiga</w:t>
      </w:r>
      <w:proofErr w:type="spellEnd"/>
      <w:r w:rsidRPr="008446A5">
        <w:t xml:space="preserve"> </w:t>
      </w:r>
      <w:proofErr w:type="spellStart"/>
      <w:r w:rsidR="00E1198B" w:rsidRPr="008446A5">
        <w:t>erishish</w:t>
      </w:r>
      <w:proofErr w:type="spellEnd"/>
      <w:r w:rsidRPr="008446A5">
        <w:t xml:space="preserve"> </w:t>
      </w:r>
      <w:proofErr w:type="spellStart"/>
      <w:r w:rsidR="00E1198B" w:rsidRPr="008446A5">
        <w:t>muhim</w:t>
      </w:r>
      <w:proofErr w:type="spellEnd"/>
      <w:r w:rsidRPr="008446A5">
        <w:t xml:space="preserve"> </w:t>
      </w:r>
      <w:proofErr w:type="spellStart"/>
      <w:r w:rsidR="00E1198B" w:rsidRPr="008446A5">
        <w:t>agronomik</w:t>
      </w:r>
      <w:proofErr w:type="spellEnd"/>
      <w:r w:rsidRPr="008446A5">
        <w:t xml:space="preserve"> </w:t>
      </w:r>
      <w:proofErr w:type="spellStart"/>
      <w:r w:rsidR="00E1198B" w:rsidRPr="008446A5">
        <w:t>tadbirdir</w:t>
      </w:r>
      <w:proofErr w:type="spellEnd"/>
      <w:r w:rsidRPr="008446A5">
        <w:t xml:space="preserve">. </w:t>
      </w:r>
      <w:proofErr w:type="spellStart"/>
      <w:r w:rsidR="00E1198B" w:rsidRPr="008446A5">
        <w:t>Tuproqning</w:t>
      </w:r>
      <w:proofErr w:type="spellEnd"/>
      <w:r w:rsidRPr="008446A5">
        <w:t xml:space="preserve"> </w:t>
      </w:r>
      <w:proofErr w:type="spellStart"/>
      <w:r w:rsidR="00E1198B" w:rsidRPr="008446A5">
        <w:t>ancha</w:t>
      </w:r>
      <w:proofErr w:type="spellEnd"/>
      <w:r w:rsidRPr="008446A5">
        <w:t xml:space="preserve"> </w:t>
      </w:r>
      <w:proofErr w:type="spellStart"/>
      <w:r w:rsidR="00E1198B" w:rsidRPr="008446A5">
        <w:t>chuqur</w:t>
      </w:r>
      <w:proofErr w:type="spellEnd"/>
      <w:r w:rsidRPr="008446A5">
        <w:t xml:space="preserve">, </w:t>
      </w:r>
      <w:proofErr w:type="spellStart"/>
      <w:r w:rsidR="00E1198B" w:rsidRPr="008446A5">
        <w:t>nam</w:t>
      </w:r>
      <w:proofErr w:type="spellEnd"/>
      <w:r w:rsidRPr="008446A5">
        <w:t xml:space="preserve"> </w:t>
      </w:r>
      <w:proofErr w:type="spellStart"/>
      <w:r w:rsidR="00E1198B" w:rsidRPr="008446A5">
        <w:t>qatlamiga</w:t>
      </w:r>
      <w:proofErr w:type="spellEnd"/>
      <w:r w:rsidRPr="008446A5">
        <w:t xml:space="preserve"> </w:t>
      </w:r>
      <w:proofErr w:type="spellStart"/>
      <w:r w:rsidR="00E1198B" w:rsidRPr="008446A5">
        <w:t>tushgan</w:t>
      </w:r>
      <w:proofErr w:type="spellEnd"/>
      <w:r w:rsidRPr="008446A5">
        <w:t xml:space="preserve"> </w:t>
      </w:r>
      <w:proofErr w:type="spellStart"/>
      <w:r w:rsidR="00E1198B" w:rsidRPr="008446A5">
        <w:t>o‘g‘itlar</w:t>
      </w:r>
      <w:proofErr w:type="spellEnd"/>
      <w:r w:rsidRPr="008446A5">
        <w:t xml:space="preserve"> </w:t>
      </w:r>
      <w:proofErr w:type="spellStart"/>
      <w:r w:rsidR="00E1198B" w:rsidRPr="008446A5">
        <w:t>oson</w:t>
      </w:r>
      <w:proofErr w:type="spellEnd"/>
      <w:r w:rsidRPr="008446A5">
        <w:t xml:space="preserve"> </w:t>
      </w:r>
      <w:proofErr w:type="spellStart"/>
      <w:r w:rsidR="00E1198B" w:rsidRPr="008446A5">
        <w:t>eriydi</w:t>
      </w:r>
      <w:proofErr w:type="spellEnd"/>
      <w:r w:rsidRPr="008446A5">
        <w:t xml:space="preserve"> </w:t>
      </w:r>
      <w:proofErr w:type="spellStart"/>
      <w:r w:rsidR="00E1198B" w:rsidRPr="008446A5">
        <w:t>va</w:t>
      </w:r>
      <w:proofErr w:type="spellEnd"/>
      <w:r w:rsidRPr="008446A5">
        <w:t xml:space="preserve"> </w:t>
      </w:r>
      <w:proofErr w:type="spellStart"/>
      <w:r w:rsidR="00E1198B" w:rsidRPr="008446A5">
        <w:t>o‘simliklar</w:t>
      </w:r>
      <w:proofErr w:type="spellEnd"/>
      <w:r w:rsidRPr="008446A5">
        <w:t xml:space="preserve"> </w:t>
      </w:r>
      <w:proofErr w:type="spellStart"/>
      <w:r w:rsidR="00E1198B" w:rsidRPr="008446A5">
        <w:t>tomonidan</w:t>
      </w:r>
      <w:proofErr w:type="spellEnd"/>
      <w:r w:rsidRPr="008446A5">
        <w:t xml:space="preserve"> </w:t>
      </w:r>
      <w:proofErr w:type="spellStart"/>
      <w:r w:rsidR="00E1198B" w:rsidRPr="008446A5">
        <w:t>butun</w:t>
      </w:r>
      <w:proofErr w:type="spellEnd"/>
      <w:r w:rsidRPr="008446A5">
        <w:t xml:space="preserve"> </w:t>
      </w:r>
      <w:proofErr w:type="spellStart"/>
      <w:r w:rsidR="00E1198B" w:rsidRPr="008446A5">
        <w:t>o‘suv</w:t>
      </w:r>
      <w:proofErr w:type="spellEnd"/>
      <w:r w:rsidRPr="008446A5">
        <w:t xml:space="preserve"> </w:t>
      </w:r>
      <w:proofErr w:type="spellStart"/>
      <w:r w:rsidR="00E1198B" w:rsidRPr="008446A5">
        <w:t>davri</w:t>
      </w:r>
      <w:proofErr w:type="spellEnd"/>
      <w:r w:rsidRPr="008446A5">
        <w:t xml:space="preserve"> </w:t>
      </w:r>
      <w:proofErr w:type="spellStart"/>
      <w:r w:rsidR="00E1198B" w:rsidRPr="008446A5">
        <w:t>davomida</w:t>
      </w:r>
      <w:proofErr w:type="spellEnd"/>
      <w:r w:rsidRPr="008446A5">
        <w:t xml:space="preserve"> </w:t>
      </w:r>
      <w:proofErr w:type="spellStart"/>
      <w:r w:rsidR="00E1198B" w:rsidRPr="008446A5">
        <w:t>yaxshi</w:t>
      </w:r>
      <w:proofErr w:type="spellEnd"/>
      <w:r w:rsidRPr="008446A5">
        <w:t xml:space="preserve"> </w:t>
      </w:r>
      <w:proofErr w:type="spellStart"/>
      <w:r w:rsidR="00E1198B" w:rsidRPr="008446A5">
        <w:t>o‘zlashtiriladi</w:t>
      </w:r>
      <w:proofErr w:type="spellEnd"/>
      <w:r w:rsidRPr="008446A5">
        <w:t>.</w:t>
      </w:r>
    </w:p>
    <w:p w:rsidR="00B5094C" w:rsidRPr="008446A5" w:rsidRDefault="00B5094C" w:rsidP="00E07146">
      <w:pPr>
        <w:pStyle w:val="a3"/>
        <w:spacing w:line="276" w:lineRule="auto"/>
        <w:jc w:val="both"/>
      </w:pPr>
      <w:r w:rsidRPr="008446A5">
        <w:t xml:space="preserve">       </w:t>
      </w:r>
      <w:proofErr w:type="spellStart"/>
      <w:r w:rsidR="00E1198B" w:rsidRPr="008446A5">
        <w:t>O‘g‘itlarni</w:t>
      </w:r>
      <w:proofErr w:type="spellEnd"/>
      <w:r w:rsidRPr="008446A5">
        <w:t xml:space="preserve"> </w:t>
      </w:r>
      <w:proofErr w:type="spellStart"/>
      <w:r w:rsidR="00E1198B" w:rsidRPr="008446A5">
        <w:t>qo‘llashda</w:t>
      </w:r>
      <w:proofErr w:type="spellEnd"/>
      <w:r w:rsidRPr="008446A5">
        <w:t xml:space="preserve"> </w:t>
      </w:r>
      <w:proofErr w:type="spellStart"/>
      <w:r w:rsidR="00E1198B" w:rsidRPr="008446A5">
        <w:t>ularni</w:t>
      </w:r>
      <w:proofErr w:type="spellEnd"/>
      <w:r w:rsidRPr="008446A5">
        <w:t xml:space="preserve"> </w:t>
      </w:r>
      <w:proofErr w:type="spellStart"/>
      <w:r w:rsidR="00E1198B" w:rsidRPr="008446A5">
        <w:t>gravitatsiya</w:t>
      </w:r>
      <w:proofErr w:type="spellEnd"/>
      <w:r w:rsidRPr="008446A5">
        <w:t xml:space="preserve"> </w:t>
      </w:r>
      <w:proofErr w:type="spellStart"/>
      <w:r w:rsidR="00E1198B" w:rsidRPr="008446A5">
        <w:t>suvlari</w:t>
      </w:r>
      <w:proofErr w:type="spellEnd"/>
      <w:r w:rsidRPr="008446A5">
        <w:t xml:space="preserve"> </w:t>
      </w:r>
      <w:proofErr w:type="spellStart"/>
      <w:r w:rsidR="00E1198B" w:rsidRPr="008446A5">
        <w:t>ta’sirida</w:t>
      </w:r>
      <w:proofErr w:type="spellEnd"/>
      <w:r w:rsidRPr="008446A5">
        <w:t xml:space="preserve"> </w:t>
      </w:r>
      <w:proofErr w:type="spellStart"/>
      <w:r w:rsidR="00E1198B" w:rsidRPr="008446A5">
        <w:t>harakatlanishi</w:t>
      </w:r>
      <w:proofErr w:type="spellEnd"/>
      <w:r w:rsidRPr="008446A5">
        <w:t xml:space="preserve">, </w:t>
      </w:r>
      <w:proofErr w:type="spellStart"/>
      <w:r w:rsidR="00E1198B" w:rsidRPr="008446A5">
        <w:t>yuvilishi</w:t>
      </w:r>
      <w:proofErr w:type="spellEnd"/>
      <w:r w:rsidRPr="008446A5">
        <w:t xml:space="preserve"> </w:t>
      </w:r>
      <w:proofErr w:type="spellStart"/>
      <w:r w:rsidR="00E1198B" w:rsidRPr="008446A5">
        <w:t>va</w:t>
      </w:r>
      <w:proofErr w:type="spellEnd"/>
      <w:r w:rsidRPr="008446A5">
        <w:t xml:space="preserve"> </w:t>
      </w:r>
      <w:proofErr w:type="spellStart"/>
      <w:r w:rsidR="00E1198B" w:rsidRPr="008446A5">
        <w:t>gaz</w:t>
      </w:r>
      <w:proofErr w:type="spellEnd"/>
      <w:r w:rsidRPr="008446A5">
        <w:t xml:space="preserve"> </w:t>
      </w:r>
      <w:proofErr w:type="spellStart"/>
      <w:r w:rsidR="00E1198B" w:rsidRPr="008446A5">
        <w:t>shaklida</w:t>
      </w:r>
      <w:proofErr w:type="spellEnd"/>
      <w:r w:rsidRPr="008446A5">
        <w:t xml:space="preserve"> </w:t>
      </w:r>
      <w:proofErr w:type="spellStart"/>
      <w:r w:rsidR="00E1198B" w:rsidRPr="008446A5">
        <w:t>yo‘qolishi</w:t>
      </w:r>
      <w:proofErr w:type="spellEnd"/>
      <w:r w:rsidRPr="008446A5">
        <w:t xml:space="preserve"> </w:t>
      </w:r>
      <w:proofErr w:type="spellStart"/>
      <w:r w:rsidR="00E1198B" w:rsidRPr="008446A5">
        <w:t>kabi</w:t>
      </w:r>
      <w:proofErr w:type="spellEnd"/>
      <w:r w:rsidRPr="008446A5">
        <w:t xml:space="preserve"> </w:t>
      </w:r>
      <w:proofErr w:type="spellStart"/>
      <w:r w:rsidR="00E1198B" w:rsidRPr="008446A5">
        <w:t>salbiy</w:t>
      </w:r>
      <w:proofErr w:type="spellEnd"/>
      <w:r w:rsidRPr="008446A5">
        <w:t xml:space="preserve"> </w:t>
      </w:r>
      <w:proofErr w:type="spellStart"/>
      <w:r w:rsidR="00E1198B" w:rsidRPr="008446A5">
        <w:t>jarayonlarni</w:t>
      </w:r>
      <w:proofErr w:type="spellEnd"/>
      <w:r w:rsidRPr="008446A5">
        <w:t xml:space="preserve"> </w:t>
      </w:r>
      <w:proofErr w:type="spellStart"/>
      <w:r w:rsidR="00E1198B" w:rsidRPr="008446A5">
        <w:t>hisobga</w:t>
      </w:r>
      <w:proofErr w:type="spellEnd"/>
      <w:r w:rsidRPr="008446A5">
        <w:t xml:space="preserve"> </w:t>
      </w:r>
      <w:proofErr w:type="spellStart"/>
      <w:r w:rsidR="00E1198B" w:rsidRPr="008446A5">
        <w:t>olish</w:t>
      </w:r>
      <w:proofErr w:type="spellEnd"/>
      <w:r w:rsidRPr="008446A5">
        <w:t xml:space="preserve"> </w:t>
      </w:r>
      <w:proofErr w:type="spellStart"/>
      <w:r w:rsidR="00E1198B" w:rsidRPr="008446A5">
        <w:t>lozim</w:t>
      </w:r>
      <w:proofErr w:type="spellEnd"/>
      <w:r w:rsidRPr="008446A5">
        <w:t xml:space="preserve">. </w:t>
      </w:r>
      <w:r w:rsidR="00E1198B" w:rsidRPr="008446A5">
        <w:t>Bu</w:t>
      </w:r>
      <w:r w:rsidRPr="008446A5">
        <w:t xml:space="preserve"> </w:t>
      </w:r>
      <w:proofErr w:type="spellStart"/>
      <w:r w:rsidR="00E1198B" w:rsidRPr="008446A5">
        <w:t>birinchi</w:t>
      </w:r>
      <w:proofErr w:type="spellEnd"/>
      <w:r w:rsidRPr="008446A5">
        <w:t xml:space="preserve"> </w:t>
      </w:r>
      <w:proofErr w:type="spellStart"/>
      <w:r w:rsidR="00E1198B" w:rsidRPr="008446A5">
        <w:t>navbatda</w:t>
      </w:r>
      <w:proofErr w:type="spellEnd"/>
      <w:r w:rsidRPr="008446A5">
        <w:t xml:space="preserve"> </w:t>
      </w:r>
      <w:proofErr w:type="spellStart"/>
      <w:r w:rsidR="00E1198B" w:rsidRPr="008446A5">
        <w:t>azotli</w:t>
      </w:r>
      <w:proofErr w:type="spellEnd"/>
      <w:r w:rsidRPr="008446A5">
        <w:t xml:space="preserve"> </w:t>
      </w:r>
      <w:proofErr w:type="spellStart"/>
      <w:r w:rsidR="00E1198B" w:rsidRPr="008446A5">
        <w:t>o‘g‘itlarga</w:t>
      </w:r>
      <w:proofErr w:type="spellEnd"/>
      <w:r w:rsidRPr="008446A5">
        <w:t xml:space="preserve"> </w:t>
      </w:r>
      <w:proofErr w:type="spellStart"/>
      <w:r w:rsidR="00E1198B" w:rsidRPr="008446A5">
        <w:t>tegishli</w:t>
      </w:r>
      <w:proofErr w:type="spellEnd"/>
      <w:r w:rsidRPr="008446A5">
        <w:t xml:space="preserve"> </w:t>
      </w:r>
      <w:proofErr w:type="spellStart"/>
      <w:r w:rsidR="00E1198B" w:rsidRPr="008446A5">
        <w:t>bo‘lib</w:t>
      </w:r>
      <w:proofErr w:type="spellEnd"/>
      <w:r w:rsidRPr="008446A5">
        <w:t xml:space="preserve">, </w:t>
      </w:r>
      <w:proofErr w:type="spellStart"/>
      <w:r w:rsidR="00E1198B" w:rsidRPr="008446A5">
        <w:t>nitrat</w:t>
      </w:r>
      <w:proofErr w:type="spellEnd"/>
      <w:r w:rsidRPr="008446A5">
        <w:t xml:space="preserve"> </w:t>
      </w:r>
      <w:proofErr w:type="spellStart"/>
      <w:r w:rsidR="00E1198B" w:rsidRPr="008446A5">
        <w:t>shaklidagi</w:t>
      </w:r>
      <w:proofErr w:type="spellEnd"/>
      <w:r w:rsidRPr="008446A5">
        <w:t xml:space="preserve"> </w:t>
      </w:r>
      <w:proofErr w:type="spellStart"/>
      <w:r w:rsidR="00E1198B" w:rsidRPr="008446A5">
        <w:t>azot</w:t>
      </w:r>
      <w:proofErr w:type="spellEnd"/>
      <w:r w:rsidRPr="008446A5">
        <w:t xml:space="preserve"> </w:t>
      </w:r>
      <w:proofErr w:type="spellStart"/>
      <w:r w:rsidR="00E1198B" w:rsidRPr="008446A5">
        <w:t>sug‘orma</w:t>
      </w:r>
      <w:proofErr w:type="spellEnd"/>
      <w:r w:rsidRPr="008446A5">
        <w:t xml:space="preserve"> </w:t>
      </w:r>
      <w:proofErr w:type="spellStart"/>
      <w:r w:rsidR="00E1198B" w:rsidRPr="008446A5">
        <w:t>suvlar</w:t>
      </w:r>
      <w:proofErr w:type="spellEnd"/>
      <w:r w:rsidRPr="008446A5">
        <w:t xml:space="preserve"> </w:t>
      </w:r>
      <w:proofErr w:type="spellStart"/>
      <w:r w:rsidR="00E1198B" w:rsidRPr="008446A5">
        <w:t>ta’sirida</w:t>
      </w:r>
      <w:proofErr w:type="spellEnd"/>
      <w:r w:rsidRPr="008446A5">
        <w:t xml:space="preserve">  </w:t>
      </w:r>
      <w:proofErr w:type="spellStart"/>
      <w:r w:rsidR="00E1198B" w:rsidRPr="008446A5">
        <w:t>yuviladi</w:t>
      </w:r>
      <w:proofErr w:type="spellEnd"/>
      <w:r w:rsidRPr="008446A5">
        <w:t xml:space="preserve"> </w:t>
      </w:r>
      <w:proofErr w:type="spellStart"/>
      <w:r w:rsidR="00E1198B" w:rsidRPr="008446A5">
        <w:t>va</w:t>
      </w:r>
      <w:proofErr w:type="spellEnd"/>
      <w:r w:rsidRPr="008446A5">
        <w:t xml:space="preserve"> </w:t>
      </w:r>
      <w:proofErr w:type="spellStart"/>
      <w:r w:rsidR="00E1198B" w:rsidRPr="008446A5">
        <w:t>atrof</w:t>
      </w:r>
      <w:r w:rsidRPr="008446A5">
        <w:t>-</w:t>
      </w:r>
      <w:r w:rsidR="00E1198B" w:rsidRPr="008446A5">
        <w:t>muhitni</w:t>
      </w:r>
      <w:proofErr w:type="spellEnd"/>
      <w:r w:rsidRPr="008446A5">
        <w:t xml:space="preserve">  </w:t>
      </w:r>
      <w:proofErr w:type="spellStart"/>
      <w:r w:rsidR="00E1198B" w:rsidRPr="008446A5">
        <w:t>ifloslantiradi</w:t>
      </w:r>
      <w:proofErr w:type="spellEnd"/>
      <w:r w:rsidRPr="008446A5">
        <w:t xml:space="preserve">. </w:t>
      </w:r>
      <w:proofErr w:type="spellStart"/>
      <w:r w:rsidR="00E1198B" w:rsidRPr="008446A5">
        <w:t>Mazkur</w:t>
      </w:r>
      <w:proofErr w:type="spellEnd"/>
      <w:r w:rsidRPr="008446A5">
        <w:t xml:space="preserve"> </w:t>
      </w:r>
      <w:proofErr w:type="spellStart"/>
      <w:r w:rsidR="00E1198B" w:rsidRPr="008446A5">
        <w:t>jarayon</w:t>
      </w:r>
      <w:proofErr w:type="spellEnd"/>
      <w:r w:rsidRPr="008446A5">
        <w:t xml:space="preserve"> </w:t>
      </w:r>
      <w:proofErr w:type="spellStart"/>
      <w:r w:rsidR="00E1198B" w:rsidRPr="008446A5">
        <w:t>ayniqsa</w:t>
      </w:r>
      <w:proofErr w:type="spellEnd"/>
      <w:r w:rsidR="00E1198B" w:rsidRPr="008446A5">
        <w:t xml:space="preserve"> </w:t>
      </w:r>
      <w:proofErr w:type="spellStart"/>
      <w:r w:rsidR="00E1198B" w:rsidRPr="008446A5">
        <w:t>yengil</w:t>
      </w:r>
      <w:proofErr w:type="spellEnd"/>
      <w:r w:rsidRPr="008446A5">
        <w:t xml:space="preserve">  </w:t>
      </w:r>
      <w:proofErr w:type="spellStart"/>
      <w:r w:rsidR="00E1198B" w:rsidRPr="008446A5">
        <w:t>mexanikaviy</w:t>
      </w:r>
      <w:proofErr w:type="spellEnd"/>
      <w:r w:rsidRPr="008446A5">
        <w:t xml:space="preserve">  </w:t>
      </w:r>
      <w:proofErr w:type="spellStart"/>
      <w:r w:rsidR="00E1198B" w:rsidRPr="008446A5">
        <w:t>tarkibli</w:t>
      </w:r>
      <w:proofErr w:type="spellEnd"/>
      <w:r w:rsidRPr="008446A5">
        <w:t xml:space="preserve"> </w:t>
      </w:r>
      <w:proofErr w:type="spellStart"/>
      <w:r w:rsidR="00E1198B" w:rsidRPr="008446A5">
        <w:t>tuproqlarda</w:t>
      </w:r>
      <w:proofErr w:type="spellEnd"/>
      <w:r w:rsidRPr="008446A5">
        <w:t xml:space="preserve"> </w:t>
      </w:r>
      <w:proofErr w:type="spellStart"/>
      <w:r w:rsidR="00E1198B" w:rsidRPr="008446A5">
        <w:t>jadal</w:t>
      </w:r>
      <w:proofErr w:type="spellEnd"/>
      <w:r w:rsidRPr="008446A5">
        <w:t xml:space="preserve"> </w:t>
      </w:r>
      <w:proofErr w:type="spellStart"/>
      <w:r w:rsidR="00E1198B" w:rsidRPr="008446A5">
        <w:t>ketadi</w:t>
      </w:r>
      <w:proofErr w:type="spellEnd"/>
      <w:r w:rsidRPr="008446A5">
        <w:t>.</w:t>
      </w:r>
    </w:p>
    <w:p w:rsidR="00B5094C" w:rsidRPr="008446A5" w:rsidRDefault="00B5094C" w:rsidP="00E07146">
      <w:pPr>
        <w:pStyle w:val="a3"/>
        <w:spacing w:line="276" w:lineRule="auto"/>
        <w:jc w:val="both"/>
      </w:pPr>
      <w:r w:rsidRPr="008446A5">
        <w:t xml:space="preserve">       </w:t>
      </w:r>
      <w:proofErr w:type="spellStart"/>
      <w:r w:rsidR="00E1198B" w:rsidRPr="008446A5">
        <w:t>Nitratlarning</w:t>
      </w:r>
      <w:proofErr w:type="spellEnd"/>
      <w:r w:rsidRPr="008446A5">
        <w:t xml:space="preserve"> </w:t>
      </w:r>
      <w:proofErr w:type="spellStart"/>
      <w:r w:rsidR="00E1198B" w:rsidRPr="008446A5">
        <w:t>yuvilishi</w:t>
      </w:r>
      <w:proofErr w:type="spellEnd"/>
      <w:r w:rsidRPr="008446A5">
        <w:t xml:space="preserve"> </w:t>
      </w:r>
      <w:proofErr w:type="spellStart"/>
      <w:r w:rsidR="00E1198B" w:rsidRPr="008446A5">
        <w:t>erta</w:t>
      </w:r>
      <w:proofErr w:type="spellEnd"/>
      <w:r w:rsidRPr="008446A5">
        <w:t xml:space="preserve"> </w:t>
      </w:r>
      <w:proofErr w:type="spellStart"/>
      <w:r w:rsidR="00E1198B" w:rsidRPr="008446A5">
        <w:t>bahor</w:t>
      </w:r>
      <w:proofErr w:type="spellEnd"/>
      <w:r w:rsidRPr="008446A5">
        <w:t xml:space="preserve"> </w:t>
      </w:r>
      <w:proofErr w:type="spellStart"/>
      <w:r w:rsidR="00E1198B" w:rsidRPr="008446A5">
        <w:t>va</w:t>
      </w:r>
      <w:proofErr w:type="spellEnd"/>
      <w:r w:rsidRPr="008446A5">
        <w:t xml:space="preserve"> </w:t>
      </w:r>
      <w:proofErr w:type="spellStart"/>
      <w:r w:rsidR="00E1198B" w:rsidRPr="008446A5">
        <w:t>kech</w:t>
      </w:r>
      <w:proofErr w:type="spellEnd"/>
      <w:r w:rsidRPr="008446A5">
        <w:t xml:space="preserve"> </w:t>
      </w:r>
      <w:proofErr w:type="spellStart"/>
      <w:r w:rsidR="00E1198B" w:rsidRPr="008446A5">
        <w:t>kuz</w:t>
      </w:r>
      <w:proofErr w:type="spellEnd"/>
      <w:r w:rsidRPr="008446A5">
        <w:t xml:space="preserve"> </w:t>
      </w:r>
      <w:proofErr w:type="spellStart"/>
      <w:r w:rsidR="00E1198B" w:rsidRPr="008446A5">
        <w:t>davrlarida</w:t>
      </w:r>
      <w:proofErr w:type="spellEnd"/>
      <w:r w:rsidRPr="008446A5">
        <w:t xml:space="preserve"> </w:t>
      </w:r>
      <w:proofErr w:type="spellStart"/>
      <w:r w:rsidR="00E1198B" w:rsidRPr="008446A5">
        <w:t>sezilarli</w:t>
      </w:r>
      <w:proofErr w:type="spellEnd"/>
      <w:r w:rsidRPr="008446A5">
        <w:t xml:space="preserve"> </w:t>
      </w:r>
      <w:proofErr w:type="spellStart"/>
      <w:r w:rsidR="00E1198B" w:rsidRPr="008446A5">
        <w:t>darajada</w:t>
      </w:r>
      <w:proofErr w:type="spellEnd"/>
      <w:r w:rsidRPr="008446A5">
        <w:t xml:space="preserve"> </w:t>
      </w:r>
      <w:proofErr w:type="spellStart"/>
      <w:r w:rsidR="00E1198B" w:rsidRPr="008446A5">
        <w:t>kuchayadi</w:t>
      </w:r>
      <w:proofErr w:type="spellEnd"/>
      <w:r w:rsidRPr="008446A5">
        <w:t xml:space="preserve">. </w:t>
      </w:r>
      <w:r w:rsidR="00E1198B" w:rsidRPr="00E1198B">
        <w:rPr>
          <w:lang w:val="uz-Cyrl-UZ"/>
        </w:rPr>
        <w:t>Q</w:t>
      </w:r>
      <w:proofErr w:type="spellStart"/>
      <w:r w:rsidR="00E1198B" w:rsidRPr="008446A5">
        <w:t>uruq</w:t>
      </w:r>
      <w:proofErr w:type="spellEnd"/>
      <w:r w:rsidRPr="008446A5">
        <w:t xml:space="preserve"> </w:t>
      </w:r>
      <w:proofErr w:type="spellStart"/>
      <w:r w:rsidR="00E1198B" w:rsidRPr="008446A5">
        <w:t>iqlimli</w:t>
      </w:r>
      <w:proofErr w:type="spellEnd"/>
      <w:r w:rsidRPr="008446A5">
        <w:t xml:space="preserve"> </w:t>
      </w:r>
      <w:proofErr w:type="spellStart"/>
      <w:r w:rsidR="00E1198B" w:rsidRPr="008446A5">
        <w:t>sharoitlarda</w:t>
      </w:r>
      <w:proofErr w:type="spellEnd"/>
      <w:r w:rsidRPr="008446A5">
        <w:t xml:space="preserve"> </w:t>
      </w:r>
      <w:proofErr w:type="spellStart"/>
      <w:r w:rsidR="00E1198B" w:rsidRPr="008446A5">
        <w:t>sug‘orishdan</w:t>
      </w:r>
      <w:proofErr w:type="spellEnd"/>
      <w:r w:rsidRPr="008446A5">
        <w:t xml:space="preserve"> </w:t>
      </w:r>
      <w:proofErr w:type="spellStart"/>
      <w:r w:rsidR="00E1198B" w:rsidRPr="008446A5">
        <w:t>keyin</w:t>
      </w:r>
      <w:proofErr w:type="spellEnd"/>
      <w:r w:rsidRPr="008446A5">
        <w:t xml:space="preserve"> </w:t>
      </w:r>
      <w:proofErr w:type="spellStart"/>
      <w:r w:rsidR="00E1198B" w:rsidRPr="008446A5">
        <w:t>nitratlar</w:t>
      </w:r>
      <w:proofErr w:type="spellEnd"/>
      <w:r w:rsidRPr="008446A5">
        <w:t xml:space="preserve"> </w:t>
      </w:r>
      <w:proofErr w:type="spellStart"/>
      <w:r w:rsidR="00E1198B" w:rsidRPr="008446A5">
        <w:t>suvning</w:t>
      </w:r>
      <w:proofErr w:type="spellEnd"/>
      <w:r w:rsidRPr="008446A5">
        <w:t xml:space="preserve"> </w:t>
      </w:r>
      <w:proofErr w:type="spellStart"/>
      <w:r w:rsidR="00E1198B" w:rsidRPr="008446A5">
        <w:t>kapillyar</w:t>
      </w:r>
      <w:proofErr w:type="spellEnd"/>
      <w:r w:rsidRPr="008446A5">
        <w:t xml:space="preserve"> </w:t>
      </w:r>
      <w:proofErr w:type="spellStart"/>
      <w:r w:rsidR="00E1198B" w:rsidRPr="008446A5">
        <w:t>ko‘tarilishi</w:t>
      </w:r>
      <w:proofErr w:type="spellEnd"/>
      <w:r w:rsidRPr="008446A5">
        <w:t xml:space="preserve"> </w:t>
      </w:r>
      <w:proofErr w:type="spellStart"/>
      <w:r w:rsidR="00E1198B" w:rsidRPr="008446A5">
        <w:t>jarayonida</w:t>
      </w:r>
      <w:proofErr w:type="spellEnd"/>
      <w:r w:rsidRPr="008446A5">
        <w:t xml:space="preserve"> </w:t>
      </w:r>
      <w:proofErr w:type="spellStart"/>
      <w:r w:rsidR="00E1198B" w:rsidRPr="008446A5">
        <w:t>tuproqning</w:t>
      </w:r>
      <w:proofErr w:type="spellEnd"/>
      <w:r w:rsidRPr="008446A5">
        <w:t xml:space="preserve"> </w:t>
      </w:r>
      <w:proofErr w:type="spellStart"/>
      <w:r w:rsidR="00E1198B" w:rsidRPr="008446A5">
        <w:t>yuza</w:t>
      </w:r>
      <w:proofErr w:type="spellEnd"/>
      <w:r w:rsidRPr="008446A5">
        <w:t xml:space="preserve"> </w:t>
      </w:r>
      <w:proofErr w:type="spellStart"/>
      <w:r w:rsidR="00E1198B" w:rsidRPr="008446A5">
        <w:t>qatlamlariga</w:t>
      </w:r>
      <w:proofErr w:type="spellEnd"/>
      <w:r w:rsidRPr="008446A5">
        <w:t xml:space="preserve"> </w:t>
      </w:r>
      <w:proofErr w:type="spellStart"/>
      <w:r w:rsidR="00E1198B" w:rsidRPr="008446A5">
        <w:t>qarab</w:t>
      </w:r>
      <w:proofErr w:type="spellEnd"/>
      <w:r w:rsidRPr="008446A5">
        <w:t xml:space="preserve"> </w:t>
      </w:r>
      <w:proofErr w:type="spellStart"/>
      <w:r w:rsidR="00E1198B" w:rsidRPr="008446A5">
        <w:t>harakatlanadi</w:t>
      </w:r>
      <w:proofErr w:type="spellEnd"/>
      <w:r w:rsidRPr="008446A5">
        <w:t xml:space="preserve">. </w:t>
      </w:r>
      <w:r w:rsidR="00E1198B" w:rsidRPr="008446A5">
        <w:t>Shu</w:t>
      </w:r>
      <w:r w:rsidRPr="008446A5">
        <w:t xml:space="preserve"> </w:t>
      </w:r>
      <w:proofErr w:type="spellStart"/>
      <w:r w:rsidR="00E1198B" w:rsidRPr="008446A5">
        <w:t>sababdan</w:t>
      </w:r>
      <w:proofErr w:type="spellEnd"/>
      <w:r w:rsidRPr="008446A5">
        <w:t xml:space="preserve"> </w:t>
      </w:r>
      <w:proofErr w:type="spellStart"/>
      <w:r w:rsidR="00E1198B" w:rsidRPr="008446A5">
        <w:t>azotli</w:t>
      </w:r>
      <w:proofErr w:type="spellEnd"/>
      <w:r w:rsidRPr="008446A5">
        <w:t xml:space="preserve"> </w:t>
      </w:r>
      <w:proofErr w:type="spellStart"/>
      <w:r w:rsidR="00E1198B" w:rsidRPr="008446A5">
        <w:t>o‘g‘itlarni</w:t>
      </w:r>
      <w:proofErr w:type="spellEnd"/>
      <w:r w:rsidRPr="008446A5">
        <w:t xml:space="preserve">  </w:t>
      </w:r>
      <w:proofErr w:type="spellStart"/>
      <w:r w:rsidR="00E1198B" w:rsidRPr="008446A5">
        <w:t>qo‘llash</w:t>
      </w:r>
      <w:proofErr w:type="spellEnd"/>
      <w:r w:rsidRPr="008446A5">
        <w:t xml:space="preserve"> </w:t>
      </w:r>
      <w:proofErr w:type="spellStart"/>
      <w:r w:rsidR="00E1198B" w:rsidRPr="008446A5">
        <w:t>muddatlari</w:t>
      </w:r>
      <w:proofErr w:type="spellEnd"/>
      <w:r w:rsidRPr="008446A5">
        <w:t xml:space="preserve"> </w:t>
      </w:r>
      <w:proofErr w:type="spellStart"/>
      <w:r w:rsidR="00E1198B" w:rsidRPr="008446A5">
        <w:t>va</w:t>
      </w:r>
      <w:proofErr w:type="spellEnd"/>
      <w:r w:rsidRPr="008446A5">
        <w:t xml:space="preserve"> </w:t>
      </w:r>
      <w:proofErr w:type="spellStart"/>
      <w:r w:rsidR="00E1198B" w:rsidRPr="008446A5">
        <w:t>ammiak</w:t>
      </w:r>
      <w:proofErr w:type="spellEnd"/>
      <w:r w:rsidRPr="008446A5">
        <w:t xml:space="preserve"> </w:t>
      </w:r>
      <w:proofErr w:type="spellStart"/>
      <w:r w:rsidR="00E1198B" w:rsidRPr="008446A5">
        <w:t>shaklidagi</w:t>
      </w:r>
      <w:proofErr w:type="spellEnd"/>
      <w:r w:rsidRPr="008446A5">
        <w:t xml:space="preserve">  </w:t>
      </w:r>
      <w:proofErr w:type="spellStart"/>
      <w:r w:rsidR="00E1198B" w:rsidRPr="008446A5">
        <w:t>azotning</w:t>
      </w:r>
      <w:proofErr w:type="spellEnd"/>
      <w:r w:rsidRPr="008446A5">
        <w:t xml:space="preserve">  </w:t>
      </w:r>
      <w:proofErr w:type="spellStart"/>
      <w:r w:rsidR="00E1198B" w:rsidRPr="008446A5">
        <w:t>nitrifikatsiyalanish</w:t>
      </w:r>
      <w:proofErr w:type="spellEnd"/>
      <w:r w:rsidRPr="008446A5">
        <w:t xml:space="preserve">  </w:t>
      </w:r>
      <w:proofErr w:type="spellStart"/>
      <w:r w:rsidR="00E1198B" w:rsidRPr="008446A5">
        <w:t>jadalligini</w:t>
      </w:r>
      <w:proofErr w:type="spellEnd"/>
      <w:r w:rsidRPr="008446A5">
        <w:t xml:space="preserve"> </w:t>
      </w:r>
      <w:proofErr w:type="spellStart"/>
      <w:r w:rsidR="00E1198B" w:rsidRPr="008446A5">
        <w:t>bilish</w:t>
      </w:r>
      <w:proofErr w:type="spellEnd"/>
      <w:r w:rsidRPr="008446A5">
        <w:t xml:space="preserve"> </w:t>
      </w:r>
      <w:proofErr w:type="spellStart"/>
      <w:r w:rsidR="00E1198B" w:rsidRPr="008446A5">
        <w:t>katta</w:t>
      </w:r>
      <w:proofErr w:type="spellEnd"/>
      <w:r w:rsidRPr="008446A5">
        <w:t xml:space="preserve"> </w:t>
      </w:r>
      <w:proofErr w:type="spellStart"/>
      <w:r w:rsidR="00E1198B" w:rsidRPr="008446A5">
        <w:t>amaliy</w:t>
      </w:r>
      <w:proofErr w:type="spellEnd"/>
      <w:r w:rsidRPr="008446A5">
        <w:t xml:space="preserve"> </w:t>
      </w:r>
      <w:proofErr w:type="spellStart"/>
      <w:r w:rsidR="00E1198B" w:rsidRPr="008446A5">
        <w:t>ahamiyatga</w:t>
      </w:r>
      <w:proofErr w:type="spellEnd"/>
      <w:r w:rsidRPr="008446A5">
        <w:t xml:space="preserve"> </w:t>
      </w:r>
      <w:proofErr w:type="spellStart"/>
      <w:r w:rsidR="00E1198B" w:rsidRPr="008446A5">
        <w:t>ega</w:t>
      </w:r>
      <w:proofErr w:type="spellEnd"/>
      <w:r w:rsidRPr="008446A5">
        <w:t xml:space="preserve">. </w:t>
      </w:r>
      <w:proofErr w:type="spellStart"/>
      <w:r w:rsidR="00E1198B" w:rsidRPr="008446A5">
        <w:t>Nitratli</w:t>
      </w:r>
      <w:r w:rsidRPr="008446A5">
        <w:t>-</w:t>
      </w:r>
      <w:r w:rsidR="00E1198B" w:rsidRPr="008446A5">
        <w:t>azotli</w:t>
      </w:r>
      <w:proofErr w:type="spellEnd"/>
      <w:r w:rsidRPr="008446A5">
        <w:t xml:space="preserve"> </w:t>
      </w:r>
      <w:proofErr w:type="spellStart"/>
      <w:r w:rsidR="00E1198B" w:rsidRPr="008446A5">
        <w:t>o‘g‘itlar</w:t>
      </w:r>
      <w:proofErr w:type="spellEnd"/>
      <w:r w:rsidRPr="008446A5">
        <w:t xml:space="preserve"> </w:t>
      </w:r>
      <w:proofErr w:type="spellStart"/>
      <w:r w:rsidR="00E1198B" w:rsidRPr="008446A5">
        <w:t>tarkibidan</w:t>
      </w:r>
      <w:proofErr w:type="spellEnd"/>
      <w:r w:rsidRPr="008446A5">
        <w:t xml:space="preserve"> </w:t>
      </w:r>
      <w:proofErr w:type="spellStart"/>
      <w:r w:rsidR="00E1198B" w:rsidRPr="008446A5">
        <w:t>azotning</w:t>
      </w:r>
      <w:proofErr w:type="spellEnd"/>
      <w:r w:rsidRPr="008446A5">
        <w:t xml:space="preserve"> </w:t>
      </w:r>
      <w:proofErr w:type="spellStart"/>
      <w:r w:rsidR="00E1198B" w:rsidRPr="008446A5">
        <w:t>yo‘qolishi</w:t>
      </w:r>
      <w:proofErr w:type="spellEnd"/>
      <w:r w:rsidRPr="008446A5">
        <w:t xml:space="preserve"> </w:t>
      </w:r>
      <w:proofErr w:type="spellStart"/>
      <w:r w:rsidR="00E1198B" w:rsidRPr="008446A5">
        <w:t>boshqa</w:t>
      </w:r>
      <w:proofErr w:type="spellEnd"/>
      <w:r w:rsidRPr="008446A5">
        <w:t xml:space="preserve"> </w:t>
      </w:r>
      <w:proofErr w:type="spellStart"/>
      <w:r w:rsidR="00E1198B" w:rsidRPr="008446A5">
        <w:t>turdagi</w:t>
      </w:r>
      <w:proofErr w:type="spellEnd"/>
      <w:r w:rsidRPr="008446A5">
        <w:t xml:space="preserve"> </w:t>
      </w:r>
      <w:proofErr w:type="spellStart"/>
      <w:r w:rsidR="00E1198B" w:rsidRPr="008446A5">
        <w:t>azotli</w:t>
      </w:r>
      <w:proofErr w:type="spellEnd"/>
      <w:r w:rsidRPr="008446A5">
        <w:t xml:space="preserve"> </w:t>
      </w:r>
      <w:proofErr w:type="spellStart"/>
      <w:r w:rsidR="00E1198B" w:rsidRPr="008446A5">
        <w:lastRenderedPageBreak/>
        <w:t>o‘g‘itlardagiga</w:t>
      </w:r>
      <w:proofErr w:type="spellEnd"/>
      <w:r w:rsidRPr="008446A5">
        <w:t xml:space="preserve"> </w:t>
      </w:r>
      <w:proofErr w:type="spellStart"/>
      <w:r w:rsidR="00E1198B" w:rsidRPr="008446A5">
        <w:t>qaraganda</w:t>
      </w:r>
      <w:proofErr w:type="spellEnd"/>
      <w:r w:rsidRPr="008446A5">
        <w:t xml:space="preserve"> </w:t>
      </w:r>
      <w:proofErr w:type="spellStart"/>
      <w:r w:rsidR="00E1198B" w:rsidRPr="008446A5">
        <w:t>kuchliroqdir</w:t>
      </w:r>
      <w:proofErr w:type="spellEnd"/>
      <w:r w:rsidRPr="008446A5">
        <w:t xml:space="preserve">. </w:t>
      </w:r>
      <w:r w:rsidR="00E1198B" w:rsidRPr="00E1198B">
        <w:rPr>
          <w:lang w:val="uz-Cyrl-UZ"/>
        </w:rPr>
        <w:t>Q</w:t>
      </w:r>
      <w:proofErr w:type="spellStart"/>
      <w:r w:rsidR="00E1198B" w:rsidRPr="008446A5">
        <w:t>attiq</w:t>
      </w:r>
      <w:proofErr w:type="spellEnd"/>
      <w:r w:rsidRPr="008446A5">
        <w:t xml:space="preserve"> </w:t>
      </w:r>
      <w:proofErr w:type="spellStart"/>
      <w:r w:rsidR="00E1198B" w:rsidRPr="008446A5">
        <w:t>holatdagi</w:t>
      </w:r>
      <w:proofErr w:type="spellEnd"/>
      <w:r w:rsidRPr="008446A5">
        <w:t xml:space="preserve"> </w:t>
      </w:r>
      <w:proofErr w:type="spellStart"/>
      <w:r w:rsidR="00E1198B" w:rsidRPr="008446A5">
        <w:t>ammiakli</w:t>
      </w:r>
      <w:proofErr w:type="spellEnd"/>
      <w:r w:rsidRPr="008446A5">
        <w:t xml:space="preserve"> </w:t>
      </w:r>
      <w:proofErr w:type="spellStart"/>
      <w:r w:rsidR="00E1198B" w:rsidRPr="008446A5">
        <w:t>va</w:t>
      </w:r>
      <w:proofErr w:type="spellEnd"/>
      <w:r w:rsidRPr="008446A5">
        <w:t xml:space="preserve"> </w:t>
      </w:r>
      <w:proofErr w:type="spellStart"/>
      <w:r w:rsidR="00E1198B" w:rsidRPr="008446A5">
        <w:t>amidli</w:t>
      </w:r>
      <w:r w:rsidRPr="008446A5">
        <w:t>-</w:t>
      </w:r>
      <w:r w:rsidR="00E1198B" w:rsidRPr="008446A5">
        <w:t>azotli</w:t>
      </w:r>
      <w:proofErr w:type="spellEnd"/>
      <w:r w:rsidRPr="008446A5">
        <w:t xml:space="preserve"> </w:t>
      </w:r>
      <w:proofErr w:type="spellStart"/>
      <w:r w:rsidR="00E1198B" w:rsidRPr="008446A5">
        <w:t>o‘g‘itlar</w:t>
      </w:r>
      <w:proofErr w:type="spellEnd"/>
      <w:r w:rsidRPr="008446A5">
        <w:t xml:space="preserve"> </w:t>
      </w:r>
      <w:proofErr w:type="spellStart"/>
      <w:r w:rsidR="00E1198B" w:rsidRPr="008446A5">
        <w:t>tuproqqa</w:t>
      </w:r>
      <w:proofErr w:type="spellEnd"/>
      <w:r w:rsidRPr="008446A5">
        <w:t xml:space="preserve"> </w:t>
      </w:r>
      <w:proofErr w:type="spellStart"/>
      <w:r w:rsidR="00E1198B" w:rsidRPr="008446A5">
        <w:t>yuza</w:t>
      </w:r>
      <w:proofErr w:type="spellEnd"/>
      <w:r w:rsidRPr="008446A5">
        <w:t xml:space="preserve"> </w:t>
      </w:r>
      <w:proofErr w:type="spellStart"/>
      <w:r w:rsidR="00E1198B" w:rsidRPr="008446A5">
        <w:t>kiritilganda</w:t>
      </w:r>
      <w:proofErr w:type="spellEnd"/>
      <w:r w:rsidRPr="008446A5">
        <w:t xml:space="preserve">, </w:t>
      </w:r>
      <w:proofErr w:type="spellStart"/>
      <w:r w:rsidR="00E1198B" w:rsidRPr="008446A5">
        <w:rPr>
          <w:i/>
          <w:iCs/>
        </w:rPr>
        <w:t>rN</w:t>
      </w:r>
      <w:proofErr w:type="spellEnd"/>
      <w:r w:rsidRPr="008446A5">
        <w:rPr>
          <w:i/>
          <w:iCs/>
        </w:rPr>
        <w:t>,</w:t>
      </w:r>
      <w:r w:rsidRPr="008446A5">
        <w:t xml:space="preserve"> </w:t>
      </w:r>
      <w:proofErr w:type="spellStart"/>
      <w:r w:rsidR="00E1198B" w:rsidRPr="008446A5">
        <w:t>o‘g‘it</w:t>
      </w:r>
      <w:proofErr w:type="spellEnd"/>
      <w:r w:rsidRPr="008446A5">
        <w:t xml:space="preserve"> </w:t>
      </w:r>
      <w:proofErr w:type="spellStart"/>
      <w:r w:rsidR="00E1198B" w:rsidRPr="008446A5">
        <w:t>me’yori</w:t>
      </w:r>
      <w:proofErr w:type="spellEnd"/>
      <w:r w:rsidRPr="008446A5">
        <w:t xml:space="preserve"> </w:t>
      </w:r>
      <w:proofErr w:type="spellStart"/>
      <w:r w:rsidR="00E1198B" w:rsidRPr="008446A5">
        <w:t>va</w:t>
      </w:r>
      <w:proofErr w:type="spellEnd"/>
      <w:r w:rsidRPr="008446A5">
        <w:t xml:space="preserve"> </w:t>
      </w:r>
      <w:proofErr w:type="spellStart"/>
      <w:r w:rsidR="00E1198B" w:rsidRPr="008446A5">
        <w:t>tuproq</w:t>
      </w:r>
      <w:proofErr w:type="spellEnd"/>
      <w:r w:rsidRPr="008446A5">
        <w:t xml:space="preserve"> </w:t>
      </w:r>
      <w:proofErr w:type="spellStart"/>
      <w:r w:rsidR="00E1198B" w:rsidRPr="008446A5">
        <w:t>namligining</w:t>
      </w:r>
      <w:proofErr w:type="spellEnd"/>
      <w:r w:rsidRPr="008446A5">
        <w:t xml:space="preserve"> </w:t>
      </w:r>
      <w:proofErr w:type="spellStart"/>
      <w:r w:rsidR="00E1198B" w:rsidRPr="008446A5">
        <w:t>ortishi</w:t>
      </w:r>
      <w:proofErr w:type="spellEnd"/>
      <w:r w:rsidRPr="008446A5">
        <w:t xml:space="preserve"> </w:t>
      </w:r>
      <w:proofErr w:type="spellStart"/>
      <w:r w:rsidR="00E1198B" w:rsidRPr="008446A5">
        <w:t>bilan</w:t>
      </w:r>
      <w:proofErr w:type="spellEnd"/>
      <w:r w:rsidRPr="008446A5">
        <w:t xml:space="preserve"> </w:t>
      </w:r>
      <w:proofErr w:type="spellStart"/>
      <w:r w:rsidR="00E1198B" w:rsidRPr="008446A5">
        <w:t>ularning</w:t>
      </w:r>
      <w:proofErr w:type="spellEnd"/>
      <w:r w:rsidRPr="008446A5">
        <w:t xml:space="preserve"> </w:t>
      </w:r>
      <w:proofErr w:type="spellStart"/>
      <w:r w:rsidR="00E1198B" w:rsidRPr="008446A5">
        <w:t>isrof</w:t>
      </w:r>
      <w:proofErr w:type="spellEnd"/>
      <w:r w:rsidRPr="008446A5">
        <w:t xml:space="preserve"> </w:t>
      </w:r>
      <w:proofErr w:type="spellStart"/>
      <w:r w:rsidR="00E1198B" w:rsidRPr="008446A5">
        <w:t>bo‘lishi</w:t>
      </w:r>
      <w:proofErr w:type="spellEnd"/>
      <w:r w:rsidRPr="008446A5">
        <w:t xml:space="preserve"> </w:t>
      </w:r>
      <w:r w:rsidR="00E1198B" w:rsidRPr="008446A5">
        <w:t>ham</w:t>
      </w:r>
      <w:r w:rsidRPr="008446A5">
        <w:t xml:space="preserve"> </w:t>
      </w:r>
      <w:proofErr w:type="spellStart"/>
      <w:r w:rsidR="00E1198B" w:rsidRPr="008446A5">
        <w:t>oshib</w:t>
      </w:r>
      <w:proofErr w:type="spellEnd"/>
      <w:r w:rsidRPr="008446A5">
        <w:t xml:space="preserve"> </w:t>
      </w:r>
      <w:proofErr w:type="spellStart"/>
      <w:r w:rsidR="00E1198B" w:rsidRPr="008446A5">
        <w:t>boradi</w:t>
      </w:r>
      <w:proofErr w:type="spellEnd"/>
      <w:r w:rsidRPr="008446A5">
        <w:t xml:space="preserve">. </w:t>
      </w:r>
      <w:proofErr w:type="spellStart"/>
      <w:r w:rsidR="00E1198B" w:rsidRPr="008446A5">
        <w:t>Ma’lumotlarning</w:t>
      </w:r>
      <w:proofErr w:type="spellEnd"/>
      <w:r w:rsidRPr="008446A5">
        <w:t xml:space="preserve"> </w:t>
      </w:r>
      <w:proofErr w:type="spellStart"/>
      <w:r w:rsidR="00E1198B" w:rsidRPr="008446A5">
        <w:t>ko‘rsatishicha</w:t>
      </w:r>
      <w:proofErr w:type="spellEnd"/>
      <w:r w:rsidRPr="008446A5">
        <w:t xml:space="preserve">, </w:t>
      </w:r>
      <w:proofErr w:type="spellStart"/>
      <w:r w:rsidR="00E1198B" w:rsidRPr="008446A5">
        <w:t>ammiakli</w:t>
      </w:r>
      <w:proofErr w:type="spellEnd"/>
      <w:r w:rsidRPr="008446A5">
        <w:t xml:space="preserve"> </w:t>
      </w:r>
      <w:proofErr w:type="spellStart"/>
      <w:r w:rsidR="00E1198B" w:rsidRPr="008446A5">
        <w:t>selitra</w:t>
      </w:r>
      <w:proofErr w:type="spellEnd"/>
      <w:r w:rsidRPr="008446A5">
        <w:t xml:space="preserve"> </w:t>
      </w:r>
      <w:proofErr w:type="spellStart"/>
      <w:r w:rsidR="00E1198B" w:rsidRPr="008446A5">
        <w:t>va</w:t>
      </w:r>
      <w:proofErr w:type="spellEnd"/>
      <w:r w:rsidRPr="008446A5">
        <w:t xml:space="preserve"> </w:t>
      </w:r>
      <w:proofErr w:type="spellStart"/>
      <w:r w:rsidR="00E1198B" w:rsidRPr="008446A5">
        <w:t>mochevina</w:t>
      </w:r>
      <w:proofErr w:type="spellEnd"/>
      <w:r w:rsidRPr="008446A5">
        <w:t xml:space="preserve"> </w:t>
      </w:r>
      <w:proofErr w:type="spellStart"/>
      <w:r w:rsidR="00E1198B" w:rsidRPr="008446A5">
        <w:t>yuza</w:t>
      </w:r>
      <w:proofErr w:type="spellEnd"/>
      <w:r w:rsidRPr="008446A5">
        <w:t xml:space="preserve"> </w:t>
      </w:r>
      <w:proofErr w:type="spellStart"/>
      <w:r w:rsidR="00E1198B" w:rsidRPr="008446A5">
        <w:t>qo‘llanilganda</w:t>
      </w:r>
      <w:proofErr w:type="spellEnd"/>
      <w:r w:rsidRPr="008446A5">
        <w:t xml:space="preserve">, </w:t>
      </w:r>
      <w:proofErr w:type="spellStart"/>
      <w:r w:rsidR="00E1198B" w:rsidRPr="008446A5">
        <w:t>tarkibidagi</w:t>
      </w:r>
      <w:proofErr w:type="spellEnd"/>
      <w:r w:rsidRPr="008446A5">
        <w:t xml:space="preserve"> </w:t>
      </w:r>
      <w:proofErr w:type="spellStart"/>
      <w:r w:rsidR="00E1198B" w:rsidRPr="008446A5">
        <w:t>azotning</w:t>
      </w:r>
      <w:proofErr w:type="spellEnd"/>
      <w:r w:rsidRPr="008446A5">
        <w:t xml:space="preserve"> 1-3% </w:t>
      </w:r>
      <w:proofErr w:type="spellStart"/>
      <w:r w:rsidR="00E1198B" w:rsidRPr="008446A5">
        <w:t>i</w:t>
      </w:r>
      <w:proofErr w:type="spellEnd"/>
      <w:r w:rsidRPr="008446A5">
        <w:t xml:space="preserve"> </w:t>
      </w:r>
      <w:proofErr w:type="spellStart"/>
      <w:r w:rsidR="00E1198B" w:rsidRPr="008446A5">
        <w:t>bekorga</w:t>
      </w:r>
      <w:proofErr w:type="spellEnd"/>
      <w:r w:rsidRPr="008446A5">
        <w:t xml:space="preserve"> </w:t>
      </w:r>
      <w:proofErr w:type="spellStart"/>
      <w:r w:rsidR="00E1198B" w:rsidRPr="008446A5">
        <w:t>isrof</w:t>
      </w:r>
      <w:proofErr w:type="spellEnd"/>
      <w:r w:rsidRPr="008446A5">
        <w:t xml:space="preserve"> </w:t>
      </w:r>
      <w:proofErr w:type="spellStart"/>
      <w:r w:rsidR="00E1198B" w:rsidRPr="008446A5">
        <w:t>bo‘ladi</w:t>
      </w:r>
      <w:proofErr w:type="spellEnd"/>
      <w:r w:rsidRPr="008446A5">
        <w:t>.</w:t>
      </w:r>
    </w:p>
    <w:p w:rsidR="00B5094C" w:rsidRPr="008446A5" w:rsidRDefault="00B5094C" w:rsidP="00E07146">
      <w:pPr>
        <w:pStyle w:val="a3"/>
        <w:spacing w:line="276" w:lineRule="auto"/>
        <w:jc w:val="both"/>
        <w:rPr>
          <w:lang w:val="uz-Cyrl-UZ"/>
        </w:rPr>
      </w:pPr>
      <w:r w:rsidRPr="008446A5">
        <w:t xml:space="preserve">      </w:t>
      </w:r>
      <w:r w:rsidRPr="00E1198B">
        <w:rPr>
          <w:lang w:val="uz-Cyrl-UZ"/>
        </w:rPr>
        <w:tab/>
      </w:r>
      <w:r w:rsidR="00E1198B" w:rsidRPr="00E1198B">
        <w:rPr>
          <w:lang w:val="uz-Cyrl-UZ"/>
        </w:rPr>
        <w:t>Suyuq</w:t>
      </w:r>
      <w:r w:rsidRPr="00E1198B">
        <w:rPr>
          <w:lang w:val="uz-Cyrl-UZ"/>
        </w:rPr>
        <w:t xml:space="preserve"> </w:t>
      </w:r>
      <w:r w:rsidR="00E1198B" w:rsidRPr="00E1198B">
        <w:rPr>
          <w:lang w:val="uz-Cyrl-UZ"/>
        </w:rPr>
        <w:t>azotli</w:t>
      </w:r>
      <w:r w:rsidRPr="00E1198B">
        <w:rPr>
          <w:lang w:val="uz-Cyrl-UZ"/>
        </w:rPr>
        <w:t xml:space="preserve"> </w:t>
      </w:r>
      <w:r w:rsidR="00E1198B" w:rsidRPr="00E1198B">
        <w:rPr>
          <w:lang w:val="uz-Cyrl-UZ"/>
        </w:rPr>
        <w:t>o‘g‘itlarni</w:t>
      </w:r>
      <w:r w:rsidRPr="00E1198B">
        <w:rPr>
          <w:lang w:val="uz-Cyrl-UZ"/>
        </w:rPr>
        <w:t xml:space="preserve"> </w:t>
      </w:r>
      <w:r w:rsidR="00E1198B" w:rsidRPr="00E1198B">
        <w:rPr>
          <w:lang w:val="uz-Cyrl-UZ"/>
        </w:rPr>
        <w:t>tuproqning</w:t>
      </w:r>
      <w:r w:rsidRPr="00E1198B">
        <w:rPr>
          <w:lang w:val="uz-Cyrl-UZ"/>
        </w:rPr>
        <w:t xml:space="preserve"> </w:t>
      </w:r>
      <w:r w:rsidR="00E1198B" w:rsidRPr="00E1198B">
        <w:rPr>
          <w:lang w:val="uz-Cyrl-UZ"/>
        </w:rPr>
        <w:t>yuza</w:t>
      </w:r>
      <w:r w:rsidRPr="00E1198B">
        <w:rPr>
          <w:lang w:val="uz-Cyrl-UZ"/>
        </w:rPr>
        <w:t xml:space="preserve"> </w:t>
      </w:r>
      <w:r w:rsidR="00E1198B" w:rsidRPr="00E1198B">
        <w:rPr>
          <w:lang w:val="uz-Cyrl-UZ"/>
        </w:rPr>
        <w:t>qatlamlariga</w:t>
      </w:r>
      <w:r w:rsidRPr="00E1198B">
        <w:rPr>
          <w:lang w:val="uz-Cyrl-UZ"/>
        </w:rPr>
        <w:t xml:space="preserve"> </w:t>
      </w:r>
      <w:r w:rsidR="00E1198B" w:rsidRPr="00E1198B">
        <w:rPr>
          <w:lang w:val="uz-Cyrl-UZ"/>
        </w:rPr>
        <w:t>qo‘llash</w:t>
      </w:r>
      <w:r w:rsidRPr="00E1198B">
        <w:rPr>
          <w:lang w:val="uz-Cyrl-UZ"/>
        </w:rPr>
        <w:t xml:space="preserve"> </w:t>
      </w:r>
      <w:r w:rsidR="00E1198B" w:rsidRPr="00E1198B">
        <w:rPr>
          <w:lang w:val="uz-Cyrl-UZ"/>
        </w:rPr>
        <w:t>ko‘p</w:t>
      </w:r>
      <w:r w:rsidRPr="00E1198B">
        <w:rPr>
          <w:lang w:val="uz-Cyrl-UZ"/>
        </w:rPr>
        <w:t xml:space="preserve"> </w:t>
      </w:r>
      <w:r w:rsidR="00E1198B" w:rsidRPr="00E1198B">
        <w:rPr>
          <w:lang w:val="uz-Cyrl-UZ"/>
        </w:rPr>
        <w:t>miqdordagi</w:t>
      </w:r>
      <w:r w:rsidRPr="00E1198B">
        <w:rPr>
          <w:lang w:val="uz-Cyrl-UZ"/>
        </w:rPr>
        <w:t xml:space="preserve"> </w:t>
      </w:r>
      <w:r w:rsidR="00E1198B" w:rsidRPr="00E1198B">
        <w:rPr>
          <w:lang w:val="uz-Cyrl-UZ"/>
        </w:rPr>
        <w:t>azotning</w:t>
      </w:r>
      <w:r w:rsidRPr="00E1198B">
        <w:rPr>
          <w:lang w:val="uz-Cyrl-UZ"/>
        </w:rPr>
        <w:t xml:space="preserve"> </w:t>
      </w:r>
      <w:r w:rsidR="00E1198B" w:rsidRPr="00E1198B">
        <w:rPr>
          <w:lang w:val="uz-Cyrl-UZ"/>
        </w:rPr>
        <w:t>yo‘qolishiga</w:t>
      </w:r>
      <w:r w:rsidRPr="00E1198B">
        <w:rPr>
          <w:lang w:val="uz-Cyrl-UZ"/>
        </w:rPr>
        <w:t xml:space="preserve"> </w:t>
      </w:r>
      <w:r w:rsidR="00E1198B" w:rsidRPr="00E1198B">
        <w:rPr>
          <w:lang w:val="uz-Cyrl-UZ"/>
        </w:rPr>
        <w:t>sabab</w:t>
      </w:r>
      <w:r w:rsidRPr="00E1198B">
        <w:rPr>
          <w:lang w:val="uz-Cyrl-UZ"/>
        </w:rPr>
        <w:t xml:space="preserve"> </w:t>
      </w:r>
      <w:r w:rsidR="00E1198B" w:rsidRPr="00E1198B">
        <w:rPr>
          <w:lang w:val="uz-Cyrl-UZ"/>
        </w:rPr>
        <w:t>bo‘ladi</w:t>
      </w:r>
      <w:r w:rsidRPr="00E1198B">
        <w:rPr>
          <w:lang w:val="uz-Cyrl-UZ"/>
        </w:rPr>
        <w:t xml:space="preserve">. </w:t>
      </w:r>
      <w:r w:rsidR="00E1198B" w:rsidRPr="00E1198B">
        <w:rPr>
          <w:lang w:val="uz-Cyrl-UZ"/>
        </w:rPr>
        <w:t>Qumoq</w:t>
      </w:r>
      <w:r w:rsidRPr="00E1198B">
        <w:rPr>
          <w:lang w:val="uz-Cyrl-UZ"/>
        </w:rPr>
        <w:t xml:space="preserve"> </w:t>
      </w:r>
      <w:r w:rsidR="00E1198B" w:rsidRPr="00E1198B">
        <w:rPr>
          <w:lang w:val="uz-Cyrl-UZ"/>
        </w:rPr>
        <w:t>tuproqlarda</w:t>
      </w:r>
      <w:r w:rsidRPr="00E1198B">
        <w:rPr>
          <w:lang w:val="uz-Cyrl-UZ"/>
        </w:rPr>
        <w:t xml:space="preserve"> </w:t>
      </w:r>
      <w:r w:rsidR="00E1198B" w:rsidRPr="00E1198B">
        <w:rPr>
          <w:lang w:val="uz-Cyrl-UZ"/>
        </w:rPr>
        <w:t>suvli</w:t>
      </w:r>
      <w:r w:rsidRPr="00E1198B">
        <w:rPr>
          <w:lang w:val="uz-Cyrl-UZ"/>
        </w:rPr>
        <w:t xml:space="preserve"> </w:t>
      </w:r>
      <w:r w:rsidR="00E1198B" w:rsidRPr="00E1198B">
        <w:rPr>
          <w:lang w:val="uz-Cyrl-UZ"/>
        </w:rPr>
        <w:t>ammiak</w:t>
      </w:r>
      <w:r w:rsidRPr="00E1198B">
        <w:rPr>
          <w:lang w:val="uz-Cyrl-UZ"/>
        </w:rPr>
        <w:t xml:space="preserve"> 10-12, </w:t>
      </w:r>
      <w:r w:rsidR="00E1198B" w:rsidRPr="00E1198B">
        <w:rPr>
          <w:lang w:val="uz-Cyrl-UZ"/>
        </w:rPr>
        <w:t>suyuq</w:t>
      </w:r>
      <w:r w:rsidRPr="00E1198B">
        <w:rPr>
          <w:lang w:val="uz-Cyrl-UZ"/>
        </w:rPr>
        <w:t xml:space="preserve"> </w:t>
      </w:r>
      <w:r w:rsidR="00E1198B" w:rsidRPr="00E1198B">
        <w:rPr>
          <w:lang w:val="uz-Cyrl-UZ"/>
        </w:rPr>
        <w:t>ammiak</w:t>
      </w:r>
      <w:r w:rsidRPr="00E1198B">
        <w:rPr>
          <w:lang w:val="uz-Cyrl-UZ"/>
        </w:rPr>
        <w:t xml:space="preserve"> 16 </w:t>
      </w:r>
      <w:r w:rsidR="00E1198B" w:rsidRPr="00E1198B">
        <w:rPr>
          <w:i/>
          <w:iCs/>
          <w:lang w:val="uz-Cyrl-UZ"/>
        </w:rPr>
        <w:t>sm</w:t>
      </w:r>
      <w:r w:rsidRPr="00E1198B">
        <w:rPr>
          <w:lang w:val="uz-Cyrl-UZ"/>
        </w:rPr>
        <w:t xml:space="preserve"> </w:t>
      </w:r>
      <w:r w:rsidR="00E1198B" w:rsidRPr="00E1198B">
        <w:rPr>
          <w:lang w:val="uz-Cyrl-UZ"/>
        </w:rPr>
        <w:t>chuqurlikka</w:t>
      </w:r>
      <w:r w:rsidRPr="00E1198B">
        <w:rPr>
          <w:lang w:val="uz-Cyrl-UZ"/>
        </w:rPr>
        <w:t xml:space="preserve"> </w:t>
      </w:r>
      <w:r w:rsidR="00E1198B" w:rsidRPr="00E1198B">
        <w:rPr>
          <w:lang w:val="uz-Cyrl-UZ"/>
        </w:rPr>
        <w:t>kiritilganda</w:t>
      </w:r>
      <w:r w:rsidRPr="00E1198B">
        <w:rPr>
          <w:lang w:val="uz-Cyrl-UZ"/>
        </w:rPr>
        <w:t xml:space="preserve">, </w:t>
      </w:r>
      <w:r w:rsidR="00E1198B" w:rsidRPr="00E1198B">
        <w:rPr>
          <w:lang w:val="uz-Cyrl-UZ"/>
        </w:rPr>
        <w:t>azotning</w:t>
      </w:r>
      <w:r w:rsidRPr="00E1198B">
        <w:rPr>
          <w:lang w:val="uz-Cyrl-UZ"/>
        </w:rPr>
        <w:t xml:space="preserve"> </w:t>
      </w:r>
      <w:r w:rsidR="00E1198B" w:rsidRPr="00E1198B">
        <w:rPr>
          <w:lang w:val="uz-Cyrl-UZ"/>
        </w:rPr>
        <w:t>bekorga</w:t>
      </w:r>
      <w:r w:rsidRPr="00E1198B">
        <w:rPr>
          <w:lang w:val="uz-Cyrl-UZ"/>
        </w:rPr>
        <w:t xml:space="preserve"> </w:t>
      </w:r>
      <w:r w:rsidR="00E1198B" w:rsidRPr="00E1198B">
        <w:rPr>
          <w:lang w:val="uz-Cyrl-UZ"/>
        </w:rPr>
        <w:t>isrof</w:t>
      </w:r>
      <w:r w:rsidRPr="00E1198B">
        <w:rPr>
          <w:lang w:val="uz-Cyrl-UZ"/>
        </w:rPr>
        <w:t xml:space="preserve"> </w:t>
      </w:r>
      <w:r w:rsidR="00E1198B" w:rsidRPr="00E1198B">
        <w:rPr>
          <w:lang w:val="uz-Cyrl-UZ"/>
        </w:rPr>
        <w:t>bo‘lishi</w:t>
      </w:r>
      <w:r w:rsidRPr="00E1198B">
        <w:rPr>
          <w:lang w:val="uz-Cyrl-UZ"/>
        </w:rPr>
        <w:t xml:space="preserve"> </w:t>
      </w:r>
      <w:r w:rsidR="00E1198B" w:rsidRPr="00E1198B">
        <w:rPr>
          <w:lang w:val="uz-Cyrl-UZ"/>
        </w:rPr>
        <w:t>kuzatilmaydi</w:t>
      </w:r>
      <w:r w:rsidRPr="00E1198B">
        <w:rPr>
          <w:lang w:val="uz-Cyrl-UZ"/>
        </w:rPr>
        <w:t xml:space="preserve">. </w:t>
      </w:r>
      <w:r w:rsidR="00E1198B" w:rsidRPr="008446A5">
        <w:rPr>
          <w:lang w:val="uz-Cyrl-UZ"/>
        </w:rPr>
        <w:t>Soz</w:t>
      </w:r>
      <w:r w:rsidRPr="008446A5">
        <w:rPr>
          <w:lang w:val="uz-Cyrl-UZ"/>
        </w:rPr>
        <w:t xml:space="preserve"> </w:t>
      </w:r>
      <w:r w:rsidR="00E1198B" w:rsidRPr="008446A5">
        <w:rPr>
          <w:lang w:val="uz-Cyrl-UZ"/>
        </w:rPr>
        <w:t>tuproqlarda</w:t>
      </w:r>
      <w:r w:rsidRPr="008446A5">
        <w:rPr>
          <w:lang w:val="uz-Cyrl-UZ"/>
        </w:rPr>
        <w:t xml:space="preserve"> </w:t>
      </w:r>
      <w:r w:rsidR="00E1198B" w:rsidRPr="008446A5">
        <w:rPr>
          <w:lang w:val="uz-Cyrl-UZ"/>
        </w:rPr>
        <w:t>esa</w:t>
      </w:r>
      <w:r w:rsidRPr="008446A5">
        <w:rPr>
          <w:lang w:val="uz-Cyrl-UZ"/>
        </w:rPr>
        <w:t xml:space="preserve"> </w:t>
      </w:r>
      <w:r w:rsidR="00E1198B" w:rsidRPr="008446A5">
        <w:rPr>
          <w:lang w:val="uz-Cyrl-UZ"/>
        </w:rPr>
        <w:t>bu</w:t>
      </w:r>
      <w:r w:rsidRPr="008446A5">
        <w:rPr>
          <w:lang w:val="uz-Cyrl-UZ"/>
        </w:rPr>
        <w:t xml:space="preserve"> </w:t>
      </w:r>
      <w:r w:rsidR="00E1198B" w:rsidRPr="008446A5">
        <w:rPr>
          <w:lang w:val="uz-Cyrl-UZ"/>
        </w:rPr>
        <w:t>ko‘rsatkich</w:t>
      </w:r>
      <w:r w:rsidRPr="008446A5">
        <w:rPr>
          <w:lang w:val="uz-Cyrl-UZ"/>
        </w:rPr>
        <w:t xml:space="preserve"> </w:t>
      </w:r>
      <w:r w:rsidR="00E1198B" w:rsidRPr="008446A5">
        <w:rPr>
          <w:lang w:val="uz-Cyrl-UZ"/>
        </w:rPr>
        <w:t>mos</w:t>
      </w:r>
      <w:r w:rsidRPr="008446A5">
        <w:rPr>
          <w:lang w:val="uz-Cyrl-UZ"/>
        </w:rPr>
        <w:t xml:space="preserve"> </w:t>
      </w:r>
      <w:r w:rsidR="00E1198B" w:rsidRPr="008446A5">
        <w:rPr>
          <w:lang w:val="uz-Cyrl-UZ"/>
        </w:rPr>
        <w:t>ravishda</w:t>
      </w:r>
      <w:r w:rsidRPr="008446A5">
        <w:rPr>
          <w:lang w:val="uz-Cyrl-UZ"/>
        </w:rPr>
        <w:t xml:space="preserve"> 7-8 </w:t>
      </w:r>
      <w:r w:rsidR="00E1198B" w:rsidRPr="008446A5">
        <w:rPr>
          <w:lang w:val="uz-Cyrl-UZ"/>
        </w:rPr>
        <w:t>va</w:t>
      </w:r>
      <w:r w:rsidRPr="008446A5">
        <w:rPr>
          <w:lang w:val="uz-Cyrl-UZ"/>
        </w:rPr>
        <w:t xml:space="preserve"> 12-14 </w:t>
      </w:r>
      <w:r w:rsidR="00E1198B" w:rsidRPr="008446A5">
        <w:rPr>
          <w:i/>
          <w:iCs/>
          <w:lang w:val="uz-Cyrl-UZ"/>
        </w:rPr>
        <w:t>sm</w:t>
      </w:r>
      <w:r w:rsidRPr="008446A5">
        <w:rPr>
          <w:lang w:val="uz-Cyrl-UZ"/>
        </w:rPr>
        <w:t xml:space="preserve"> </w:t>
      </w:r>
      <w:r w:rsidR="00E1198B" w:rsidRPr="008446A5">
        <w:rPr>
          <w:lang w:val="uz-Cyrl-UZ"/>
        </w:rPr>
        <w:t>ni</w:t>
      </w:r>
      <w:r w:rsidRPr="008446A5">
        <w:rPr>
          <w:lang w:val="uz-Cyrl-UZ"/>
        </w:rPr>
        <w:t xml:space="preserve"> </w:t>
      </w:r>
      <w:r w:rsidR="00E1198B" w:rsidRPr="008446A5">
        <w:rPr>
          <w:lang w:val="uz-Cyrl-UZ"/>
        </w:rPr>
        <w:t>tashkil</w:t>
      </w:r>
      <w:r w:rsidRPr="008446A5">
        <w:rPr>
          <w:lang w:val="uz-Cyrl-UZ"/>
        </w:rPr>
        <w:t xml:space="preserve"> </w:t>
      </w:r>
      <w:r w:rsidR="00E1198B" w:rsidRPr="008446A5">
        <w:rPr>
          <w:lang w:val="uz-Cyrl-UZ"/>
        </w:rPr>
        <w:t>etishi</w:t>
      </w:r>
      <w:r w:rsidRPr="008446A5">
        <w:rPr>
          <w:lang w:val="uz-Cyrl-UZ"/>
        </w:rPr>
        <w:t xml:space="preserve"> </w:t>
      </w:r>
      <w:r w:rsidR="00E1198B" w:rsidRPr="008446A5">
        <w:rPr>
          <w:lang w:val="uz-Cyrl-UZ"/>
        </w:rPr>
        <w:t>lozim</w:t>
      </w:r>
      <w:r w:rsidRPr="008446A5">
        <w:rPr>
          <w:lang w:val="uz-Cyrl-UZ"/>
        </w:rPr>
        <w:t>.</w:t>
      </w:r>
    </w:p>
    <w:p w:rsidR="00B5094C" w:rsidRPr="008446A5" w:rsidRDefault="00B5094C" w:rsidP="00E07146">
      <w:pPr>
        <w:pStyle w:val="a3"/>
        <w:spacing w:line="276" w:lineRule="auto"/>
        <w:jc w:val="both"/>
        <w:rPr>
          <w:lang w:val="uz-Cyrl-UZ"/>
        </w:rPr>
      </w:pPr>
      <w:r w:rsidRPr="008446A5">
        <w:rPr>
          <w:lang w:val="uz-Cyrl-UZ"/>
        </w:rPr>
        <w:t xml:space="preserve">    </w:t>
      </w:r>
      <w:r w:rsidRPr="008446A5">
        <w:rPr>
          <w:lang w:val="uz-Cyrl-UZ"/>
        </w:rPr>
        <w:tab/>
      </w:r>
      <w:r w:rsidR="00E1198B" w:rsidRPr="008446A5">
        <w:rPr>
          <w:lang w:val="uz-Cyrl-UZ"/>
        </w:rPr>
        <w:t>Fosforli</w:t>
      </w:r>
      <w:r w:rsidRPr="008446A5">
        <w:rPr>
          <w:lang w:val="uz-Cyrl-UZ"/>
        </w:rPr>
        <w:t xml:space="preserve"> </w:t>
      </w:r>
      <w:r w:rsidR="00E1198B" w:rsidRPr="008446A5">
        <w:rPr>
          <w:lang w:val="uz-Cyrl-UZ"/>
        </w:rPr>
        <w:t>o‘g‘itlar</w:t>
      </w:r>
      <w:r w:rsidRPr="008446A5">
        <w:rPr>
          <w:lang w:val="uz-Cyrl-UZ"/>
        </w:rPr>
        <w:t xml:space="preserve"> </w:t>
      </w:r>
      <w:r w:rsidR="00E1198B" w:rsidRPr="008446A5">
        <w:rPr>
          <w:lang w:val="uz-Cyrl-UZ"/>
        </w:rPr>
        <w:t>ancha</w:t>
      </w:r>
      <w:r w:rsidRPr="008446A5">
        <w:rPr>
          <w:lang w:val="uz-Cyrl-UZ"/>
        </w:rPr>
        <w:t xml:space="preserve"> </w:t>
      </w:r>
      <w:r w:rsidR="00E1198B" w:rsidRPr="008446A5">
        <w:rPr>
          <w:lang w:val="uz-Cyrl-UZ"/>
        </w:rPr>
        <w:t>qiyin</w:t>
      </w:r>
      <w:r w:rsidRPr="008446A5">
        <w:rPr>
          <w:lang w:val="uz-Cyrl-UZ"/>
        </w:rPr>
        <w:t xml:space="preserve"> </w:t>
      </w:r>
      <w:r w:rsidR="00E1198B" w:rsidRPr="008446A5">
        <w:rPr>
          <w:lang w:val="uz-Cyrl-UZ"/>
        </w:rPr>
        <w:t>eriydigan</w:t>
      </w:r>
      <w:r w:rsidRPr="008446A5">
        <w:rPr>
          <w:lang w:val="uz-Cyrl-UZ"/>
        </w:rPr>
        <w:t xml:space="preserve"> </w:t>
      </w:r>
      <w:r w:rsidR="00E1198B" w:rsidRPr="008446A5">
        <w:rPr>
          <w:lang w:val="uz-Cyrl-UZ"/>
        </w:rPr>
        <w:t>shaklda</w:t>
      </w:r>
      <w:r w:rsidRPr="008446A5">
        <w:rPr>
          <w:lang w:val="uz-Cyrl-UZ"/>
        </w:rPr>
        <w:t xml:space="preserve"> </w:t>
      </w:r>
      <w:r w:rsidR="00E1198B" w:rsidRPr="008446A5">
        <w:rPr>
          <w:lang w:val="uz-Cyrl-UZ"/>
        </w:rPr>
        <w:t>bo‘lganligi</w:t>
      </w:r>
      <w:r w:rsidRPr="008446A5">
        <w:rPr>
          <w:lang w:val="uz-Cyrl-UZ"/>
        </w:rPr>
        <w:t xml:space="preserve">   </w:t>
      </w:r>
      <w:r w:rsidR="00E1198B" w:rsidRPr="008446A5">
        <w:rPr>
          <w:lang w:val="uz-Cyrl-UZ"/>
        </w:rPr>
        <w:t>sababli</w:t>
      </w:r>
      <w:r w:rsidRPr="008446A5">
        <w:rPr>
          <w:lang w:val="uz-Cyrl-UZ"/>
        </w:rPr>
        <w:t xml:space="preserve"> </w:t>
      </w:r>
      <w:r w:rsidR="00E1198B" w:rsidRPr="008446A5">
        <w:rPr>
          <w:lang w:val="uz-Cyrl-UZ"/>
        </w:rPr>
        <w:t>odatda</w:t>
      </w:r>
      <w:r w:rsidRPr="008446A5">
        <w:rPr>
          <w:lang w:val="uz-Cyrl-UZ"/>
        </w:rPr>
        <w:t xml:space="preserve"> </w:t>
      </w:r>
      <w:r w:rsidR="00E1198B" w:rsidRPr="008446A5">
        <w:rPr>
          <w:lang w:val="uz-Cyrl-UZ"/>
        </w:rPr>
        <w:t>ular</w:t>
      </w:r>
      <w:r w:rsidRPr="008446A5">
        <w:rPr>
          <w:lang w:val="uz-Cyrl-UZ"/>
        </w:rPr>
        <w:t xml:space="preserve"> </w:t>
      </w:r>
      <w:r w:rsidR="00E1198B" w:rsidRPr="008446A5">
        <w:rPr>
          <w:lang w:val="uz-Cyrl-UZ"/>
        </w:rPr>
        <w:t>tuproq</w:t>
      </w:r>
      <w:r w:rsidRPr="008446A5">
        <w:rPr>
          <w:lang w:val="uz-Cyrl-UZ"/>
        </w:rPr>
        <w:t xml:space="preserve"> </w:t>
      </w:r>
      <w:r w:rsidR="00E1198B" w:rsidRPr="008446A5">
        <w:rPr>
          <w:lang w:val="uz-Cyrl-UZ"/>
        </w:rPr>
        <w:t>profili</w:t>
      </w:r>
      <w:r w:rsidRPr="008446A5">
        <w:rPr>
          <w:lang w:val="uz-Cyrl-UZ"/>
        </w:rPr>
        <w:t xml:space="preserve"> </w:t>
      </w:r>
      <w:r w:rsidR="00E1198B" w:rsidRPr="008446A5">
        <w:rPr>
          <w:lang w:val="uz-Cyrl-UZ"/>
        </w:rPr>
        <w:t>bo‘ylab</w:t>
      </w:r>
      <w:r w:rsidRPr="008446A5">
        <w:rPr>
          <w:lang w:val="uz-Cyrl-UZ"/>
        </w:rPr>
        <w:t xml:space="preserve"> </w:t>
      </w:r>
      <w:r w:rsidR="00E1198B" w:rsidRPr="008446A5">
        <w:rPr>
          <w:lang w:val="uz-Cyrl-UZ"/>
        </w:rPr>
        <w:t>juda</w:t>
      </w:r>
      <w:r w:rsidRPr="008446A5">
        <w:rPr>
          <w:lang w:val="uz-Cyrl-UZ"/>
        </w:rPr>
        <w:t xml:space="preserve"> </w:t>
      </w:r>
      <w:r w:rsidR="00E1198B" w:rsidRPr="008446A5">
        <w:rPr>
          <w:lang w:val="uz-Cyrl-UZ"/>
        </w:rPr>
        <w:t>ham</w:t>
      </w:r>
      <w:r w:rsidRPr="008446A5">
        <w:rPr>
          <w:lang w:val="uz-Cyrl-UZ"/>
        </w:rPr>
        <w:t xml:space="preserve"> </w:t>
      </w:r>
      <w:r w:rsidR="00E1198B" w:rsidRPr="008446A5">
        <w:rPr>
          <w:lang w:val="uz-Cyrl-UZ"/>
        </w:rPr>
        <w:t>sekin</w:t>
      </w:r>
      <w:r w:rsidRPr="008446A5">
        <w:rPr>
          <w:lang w:val="uz-Cyrl-UZ"/>
        </w:rPr>
        <w:t xml:space="preserve"> </w:t>
      </w:r>
      <w:r w:rsidR="00E1198B" w:rsidRPr="008446A5">
        <w:rPr>
          <w:lang w:val="uz-Cyrl-UZ"/>
        </w:rPr>
        <w:t>harakatlanadi</w:t>
      </w:r>
      <w:r w:rsidRPr="008446A5">
        <w:rPr>
          <w:lang w:val="uz-Cyrl-UZ"/>
        </w:rPr>
        <w:t xml:space="preserve">. </w:t>
      </w:r>
      <w:r w:rsidR="00E1198B" w:rsidRPr="008446A5">
        <w:rPr>
          <w:lang w:val="uz-Cyrl-UZ"/>
        </w:rPr>
        <w:t>Shuning</w:t>
      </w:r>
      <w:r w:rsidRPr="008446A5">
        <w:rPr>
          <w:lang w:val="uz-Cyrl-UZ"/>
        </w:rPr>
        <w:t xml:space="preserve"> </w:t>
      </w:r>
      <w:r w:rsidR="00E1198B" w:rsidRPr="008446A5">
        <w:rPr>
          <w:lang w:val="uz-Cyrl-UZ"/>
        </w:rPr>
        <w:t>uchun</w:t>
      </w:r>
      <w:r w:rsidRPr="008446A5">
        <w:rPr>
          <w:lang w:val="uz-Cyrl-UZ"/>
        </w:rPr>
        <w:t xml:space="preserve"> </w:t>
      </w:r>
      <w:r w:rsidR="00E1198B" w:rsidRPr="008446A5">
        <w:rPr>
          <w:lang w:val="uz-Cyrl-UZ"/>
        </w:rPr>
        <w:t>fosforning</w:t>
      </w:r>
      <w:r w:rsidRPr="008446A5">
        <w:rPr>
          <w:lang w:val="uz-Cyrl-UZ"/>
        </w:rPr>
        <w:t xml:space="preserve"> </w:t>
      </w:r>
      <w:r w:rsidR="00E1198B" w:rsidRPr="008446A5">
        <w:rPr>
          <w:lang w:val="uz-Cyrl-UZ"/>
        </w:rPr>
        <w:t>o‘simliklarni</w:t>
      </w:r>
      <w:r w:rsidRPr="008446A5">
        <w:rPr>
          <w:lang w:val="uz-Cyrl-UZ"/>
        </w:rPr>
        <w:t xml:space="preserve"> </w:t>
      </w:r>
      <w:r w:rsidR="00E1198B" w:rsidRPr="008446A5">
        <w:rPr>
          <w:lang w:val="uz-Cyrl-UZ"/>
        </w:rPr>
        <w:t>asosiy</w:t>
      </w:r>
      <w:r w:rsidRPr="008446A5">
        <w:rPr>
          <w:lang w:val="uz-Cyrl-UZ"/>
        </w:rPr>
        <w:t xml:space="preserve"> </w:t>
      </w:r>
      <w:r w:rsidR="00E1198B" w:rsidRPr="008446A5">
        <w:rPr>
          <w:lang w:val="uz-Cyrl-UZ"/>
        </w:rPr>
        <w:t>ildiz</w:t>
      </w:r>
      <w:r w:rsidRPr="008446A5">
        <w:rPr>
          <w:lang w:val="uz-Cyrl-UZ"/>
        </w:rPr>
        <w:t xml:space="preserve"> </w:t>
      </w:r>
      <w:r w:rsidR="00E1198B" w:rsidRPr="008446A5">
        <w:rPr>
          <w:lang w:val="uz-Cyrl-UZ"/>
        </w:rPr>
        <w:t>tizimi</w:t>
      </w:r>
      <w:r w:rsidRPr="008446A5">
        <w:rPr>
          <w:lang w:val="uz-Cyrl-UZ"/>
        </w:rPr>
        <w:t xml:space="preserve"> </w:t>
      </w:r>
      <w:r w:rsidR="00E1198B" w:rsidRPr="008446A5">
        <w:rPr>
          <w:lang w:val="uz-Cyrl-UZ"/>
        </w:rPr>
        <w:t>tarqaladigan</w:t>
      </w:r>
      <w:r w:rsidRPr="008446A5">
        <w:rPr>
          <w:lang w:val="uz-Cyrl-UZ"/>
        </w:rPr>
        <w:t xml:space="preserve"> </w:t>
      </w:r>
      <w:r w:rsidR="00E1198B" w:rsidRPr="008446A5">
        <w:rPr>
          <w:lang w:val="uz-Cyrl-UZ"/>
        </w:rPr>
        <w:t>qatlamdan</w:t>
      </w:r>
      <w:r w:rsidRPr="008446A5">
        <w:rPr>
          <w:lang w:val="uz-Cyrl-UZ"/>
        </w:rPr>
        <w:t xml:space="preserve"> </w:t>
      </w:r>
      <w:r w:rsidR="00E1198B" w:rsidRPr="008446A5">
        <w:rPr>
          <w:lang w:val="uz-Cyrl-UZ"/>
        </w:rPr>
        <w:t>yuvilishi</w:t>
      </w:r>
      <w:r w:rsidRPr="008446A5">
        <w:rPr>
          <w:lang w:val="uz-Cyrl-UZ"/>
        </w:rPr>
        <w:t xml:space="preserve"> </w:t>
      </w:r>
      <w:r w:rsidR="00E1198B" w:rsidRPr="008446A5">
        <w:rPr>
          <w:lang w:val="uz-Cyrl-UZ"/>
        </w:rPr>
        <w:t>sezilar</w:t>
      </w:r>
      <w:r w:rsidRPr="008446A5">
        <w:rPr>
          <w:lang w:val="uz-Cyrl-UZ"/>
        </w:rPr>
        <w:t>-</w:t>
      </w:r>
      <w:r w:rsidR="00E1198B" w:rsidRPr="008446A5">
        <w:rPr>
          <w:lang w:val="uz-Cyrl-UZ"/>
        </w:rPr>
        <w:t>sezilmas</w:t>
      </w:r>
      <w:r w:rsidRPr="008446A5">
        <w:rPr>
          <w:lang w:val="uz-Cyrl-UZ"/>
        </w:rPr>
        <w:t xml:space="preserve"> </w:t>
      </w:r>
      <w:r w:rsidR="00E1198B" w:rsidRPr="008446A5">
        <w:rPr>
          <w:lang w:val="uz-Cyrl-UZ"/>
        </w:rPr>
        <w:t>miqdordadir</w:t>
      </w:r>
      <w:r w:rsidRPr="008446A5">
        <w:rPr>
          <w:lang w:val="uz-Cyrl-UZ"/>
        </w:rPr>
        <w:t xml:space="preserve">. </w:t>
      </w:r>
    </w:p>
    <w:p w:rsidR="00B5094C" w:rsidRPr="00E1198B" w:rsidRDefault="00B5094C" w:rsidP="00E07146">
      <w:pPr>
        <w:pStyle w:val="a3"/>
        <w:spacing w:line="276" w:lineRule="auto"/>
        <w:jc w:val="both"/>
        <w:rPr>
          <w:lang w:val="uz-Cyrl-UZ"/>
        </w:rPr>
      </w:pPr>
      <w:r w:rsidRPr="008446A5">
        <w:rPr>
          <w:lang w:val="uz-Cyrl-UZ"/>
        </w:rPr>
        <w:t xml:space="preserve">      </w:t>
      </w:r>
      <w:r w:rsidRPr="00E1198B">
        <w:rPr>
          <w:lang w:val="uz-Cyrl-UZ"/>
        </w:rPr>
        <w:tab/>
      </w:r>
      <w:r w:rsidR="00E1198B" w:rsidRPr="00E1198B">
        <w:rPr>
          <w:lang w:val="uz-Cyrl-UZ"/>
        </w:rPr>
        <w:t>Ma’lumki</w:t>
      </w:r>
      <w:r w:rsidRPr="00E1198B">
        <w:rPr>
          <w:lang w:val="uz-Cyrl-UZ"/>
        </w:rPr>
        <w:t xml:space="preserve">, </w:t>
      </w:r>
      <w:r w:rsidR="00E1198B" w:rsidRPr="00E1198B">
        <w:rPr>
          <w:lang w:val="uz-Cyrl-UZ"/>
        </w:rPr>
        <w:t>kaliy</w:t>
      </w:r>
      <w:r w:rsidRPr="00E1198B">
        <w:rPr>
          <w:lang w:val="uz-Cyrl-UZ"/>
        </w:rPr>
        <w:t xml:space="preserve"> </w:t>
      </w:r>
      <w:r w:rsidR="00E1198B" w:rsidRPr="00E1198B">
        <w:rPr>
          <w:lang w:val="uz-Cyrl-UZ"/>
        </w:rPr>
        <w:t>tuproqning</w:t>
      </w:r>
      <w:r w:rsidRPr="00E1198B">
        <w:rPr>
          <w:lang w:val="uz-Cyrl-UZ"/>
        </w:rPr>
        <w:t xml:space="preserve"> </w:t>
      </w:r>
      <w:r w:rsidR="00E1198B" w:rsidRPr="00E1198B">
        <w:rPr>
          <w:lang w:val="uz-Cyrl-UZ"/>
        </w:rPr>
        <w:t>singdirish</w:t>
      </w:r>
      <w:r w:rsidRPr="00E1198B">
        <w:rPr>
          <w:lang w:val="uz-Cyrl-UZ"/>
        </w:rPr>
        <w:t xml:space="preserve"> </w:t>
      </w:r>
      <w:r w:rsidR="00E1198B" w:rsidRPr="00E1198B">
        <w:rPr>
          <w:lang w:val="uz-Cyrl-UZ"/>
        </w:rPr>
        <w:t>kompleksi</w:t>
      </w:r>
      <w:r w:rsidRPr="00E1198B">
        <w:rPr>
          <w:lang w:val="uz-Cyrl-UZ"/>
        </w:rPr>
        <w:t xml:space="preserve"> (</w:t>
      </w:r>
      <w:r w:rsidR="00E1198B" w:rsidRPr="00E1198B">
        <w:rPr>
          <w:i/>
          <w:iCs/>
          <w:lang w:val="uz-Cyrl-UZ"/>
        </w:rPr>
        <w:t>TSK</w:t>
      </w:r>
      <w:r w:rsidRPr="00E1198B">
        <w:rPr>
          <w:lang w:val="uz-Cyrl-UZ"/>
        </w:rPr>
        <w:t xml:space="preserve">) </w:t>
      </w:r>
      <w:r w:rsidR="00E1198B" w:rsidRPr="00E1198B">
        <w:rPr>
          <w:lang w:val="uz-Cyrl-UZ"/>
        </w:rPr>
        <w:t>tomonidan</w:t>
      </w:r>
      <w:r w:rsidRPr="00E1198B">
        <w:rPr>
          <w:lang w:val="uz-Cyrl-UZ"/>
        </w:rPr>
        <w:t xml:space="preserve"> </w:t>
      </w:r>
      <w:r w:rsidR="00E1198B" w:rsidRPr="00E1198B">
        <w:rPr>
          <w:lang w:val="uz-Cyrl-UZ"/>
        </w:rPr>
        <w:t>almashinib</w:t>
      </w:r>
      <w:r w:rsidRPr="00E1198B">
        <w:rPr>
          <w:lang w:val="uz-Cyrl-UZ"/>
        </w:rPr>
        <w:t xml:space="preserve"> </w:t>
      </w:r>
      <w:r w:rsidR="00E1198B" w:rsidRPr="00E1198B">
        <w:rPr>
          <w:lang w:val="uz-Cyrl-UZ"/>
        </w:rPr>
        <w:t>singdirilgan</w:t>
      </w:r>
      <w:r w:rsidRPr="00E1198B">
        <w:rPr>
          <w:lang w:val="uz-Cyrl-UZ"/>
        </w:rPr>
        <w:t xml:space="preserve"> </w:t>
      </w:r>
      <w:r w:rsidR="00E1198B" w:rsidRPr="00E1198B">
        <w:rPr>
          <w:lang w:val="uz-Cyrl-UZ"/>
        </w:rPr>
        <w:t>bo‘ladi</w:t>
      </w:r>
      <w:r w:rsidRPr="00E1198B">
        <w:rPr>
          <w:lang w:val="uz-Cyrl-UZ"/>
        </w:rPr>
        <w:t xml:space="preserve">. </w:t>
      </w:r>
      <w:r w:rsidR="00E1198B" w:rsidRPr="00E1198B">
        <w:rPr>
          <w:lang w:val="uz-Cyrl-UZ"/>
        </w:rPr>
        <w:t>Qumli</w:t>
      </w:r>
      <w:r w:rsidRPr="00E1198B">
        <w:rPr>
          <w:lang w:val="uz-Cyrl-UZ"/>
        </w:rPr>
        <w:t xml:space="preserve"> </w:t>
      </w:r>
      <w:r w:rsidR="00E1198B" w:rsidRPr="00E1198B">
        <w:rPr>
          <w:lang w:val="uz-Cyrl-UZ"/>
        </w:rPr>
        <w:t>va</w:t>
      </w:r>
      <w:r w:rsidRPr="00E1198B">
        <w:rPr>
          <w:lang w:val="uz-Cyrl-UZ"/>
        </w:rPr>
        <w:t xml:space="preserve"> </w:t>
      </w:r>
      <w:r w:rsidR="00E1198B" w:rsidRPr="00E1198B">
        <w:rPr>
          <w:lang w:val="uz-Cyrl-UZ"/>
        </w:rPr>
        <w:t>qumloq</w:t>
      </w:r>
      <w:r w:rsidRPr="00E1198B">
        <w:rPr>
          <w:lang w:val="uz-Cyrl-UZ"/>
        </w:rPr>
        <w:t xml:space="preserve"> </w:t>
      </w:r>
      <w:r w:rsidR="00E1198B" w:rsidRPr="00E1198B">
        <w:rPr>
          <w:lang w:val="uz-Cyrl-UZ"/>
        </w:rPr>
        <w:t>tuproqlardan</w:t>
      </w:r>
      <w:r w:rsidRPr="00E1198B">
        <w:rPr>
          <w:lang w:val="uz-Cyrl-UZ"/>
        </w:rPr>
        <w:t xml:space="preserve"> </w:t>
      </w:r>
      <w:r w:rsidR="00E1198B" w:rsidRPr="00E1198B">
        <w:rPr>
          <w:lang w:val="uz-Cyrl-UZ"/>
        </w:rPr>
        <w:t>kamroq</w:t>
      </w:r>
      <w:r w:rsidRPr="00E1198B">
        <w:rPr>
          <w:lang w:val="uz-Cyrl-UZ"/>
        </w:rPr>
        <w:t xml:space="preserve"> </w:t>
      </w:r>
      <w:r w:rsidR="00E1198B" w:rsidRPr="00E1198B">
        <w:rPr>
          <w:lang w:val="uz-Cyrl-UZ"/>
        </w:rPr>
        <w:t>miqdorda</w:t>
      </w:r>
      <w:r w:rsidRPr="00E1198B">
        <w:rPr>
          <w:lang w:val="uz-Cyrl-UZ"/>
        </w:rPr>
        <w:t xml:space="preserve"> </w:t>
      </w:r>
      <w:r w:rsidR="00E1198B" w:rsidRPr="00E1198B">
        <w:rPr>
          <w:lang w:val="uz-Cyrl-UZ"/>
        </w:rPr>
        <w:t>kaliy</w:t>
      </w:r>
      <w:r w:rsidRPr="00E1198B">
        <w:rPr>
          <w:lang w:val="uz-Cyrl-UZ"/>
        </w:rPr>
        <w:t xml:space="preserve"> </w:t>
      </w:r>
      <w:r w:rsidR="00E1198B" w:rsidRPr="00E1198B">
        <w:rPr>
          <w:lang w:val="uz-Cyrl-UZ"/>
        </w:rPr>
        <w:t>yuvilishi</w:t>
      </w:r>
      <w:r w:rsidRPr="00E1198B">
        <w:rPr>
          <w:lang w:val="uz-Cyrl-UZ"/>
        </w:rPr>
        <w:t xml:space="preserve"> </w:t>
      </w:r>
      <w:r w:rsidR="00E1198B" w:rsidRPr="00E1198B">
        <w:rPr>
          <w:lang w:val="uz-Cyrl-UZ"/>
        </w:rPr>
        <w:t>mumkin</w:t>
      </w:r>
      <w:r w:rsidRPr="00E1198B">
        <w:rPr>
          <w:lang w:val="uz-Cyrl-UZ"/>
        </w:rPr>
        <w:t>.</w:t>
      </w:r>
    </w:p>
    <w:p w:rsidR="00B5094C" w:rsidRPr="00E1198B" w:rsidRDefault="00B5094C" w:rsidP="00E07146">
      <w:pPr>
        <w:pStyle w:val="a3"/>
        <w:spacing w:line="276" w:lineRule="auto"/>
        <w:jc w:val="both"/>
        <w:rPr>
          <w:lang w:val="uz-Cyrl-UZ"/>
        </w:rPr>
      </w:pPr>
      <w:r w:rsidRPr="00E1198B">
        <w:rPr>
          <w:lang w:val="uz-Cyrl-UZ"/>
        </w:rPr>
        <w:t xml:space="preserve">      </w:t>
      </w:r>
      <w:r w:rsidRPr="00E1198B">
        <w:rPr>
          <w:lang w:val="uz-Cyrl-UZ"/>
        </w:rPr>
        <w:tab/>
      </w:r>
      <w:r w:rsidR="00E1198B" w:rsidRPr="00E1198B">
        <w:rPr>
          <w:lang w:val="uz-Cyrl-UZ"/>
        </w:rPr>
        <w:t>Fosfor</w:t>
      </w:r>
      <w:r w:rsidRPr="00E1198B">
        <w:rPr>
          <w:lang w:val="uz-Cyrl-UZ"/>
        </w:rPr>
        <w:t xml:space="preserve"> </w:t>
      </w:r>
      <w:r w:rsidR="00E1198B" w:rsidRPr="00E1198B">
        <w:rPr>
          <w:lang w:val="uz-Cyrl-UZ"/>
        </w:rPr>
        <w:t>va</w:t>
      </w:r>
      <w:r w:rsidRPr="00E1198B">
        <w:rPr>
          <w:lang w:val="uz-Cyrl-UZ"/>
        </w:rPr>
        <w:t xml:space="preserve"> </w:t>
      </w:r>
      <w:r w:rsidR="00E1198B" w:rsidRPr="00E1198B">
        <w:rPr>
          <w:lang w:val="uz-Cyrl-UZ"/>
        </w:rPr>
        <w:t>kaliyning</w:t>
      </w:r>
      <w:r w:rsidRPr="00E1198B">
        <w:rPr>
          <w:lang w:val="uz-Cyrl-UZ"/>
        </w:rPr>
        <w:t xml:space="preserve"> </w:t>
      </w:r>
      <w:r w:rsidR="00E1198B" w:rsidRPr="00E1198B">
        <w:rPr>
          <w:lang w:val="uz-Cyrl-UZ"/>
        </w:rPr>
        <w:t>tuproqda</w:t>
      </w:r>
      <w:r w:rsidRPr="00E1198B">
        <w:rPr>
          <w:lang w:val="uz-Cyrl-UZ"/>
        </w:rPr>
        <w:t xml:space="preserve"> </w:t>
      </w:r>
      <w:r w:rsidR="00E1198B" w:rsidRPr="00E1198B">
        <w:rPr>
          <w:lang w:val="uz-Cyrl-UZ"/>
        </w:rPr>
        <w:t>fiksatsiyalanishi</w:t>
      </w:r>
      <w:r w:rsidRPr="00E1198B">
        <w:rPr>
          <w:lang w:val="uz-Cyrl-UZ"/>
        </w:rPr>
        <w:t xml:space="preserve"> </w:t>
      </w:r>
      <w:r w:rsidR="00E1198B" w:rsidRPr="00E1198B">
        <w:rPr>
          <w:lang w:val="uz-Cyrl-UZ"/>
        </w:rPr>
        <w:t>juda</w:t>
      </w:r>
      <w:r w:rsidRPr="00E1198B">
        <w:rPr>
          <w:lang w:val="uz-Cyrl-UZ"/>
        </w:rPr>
        <w:t xml:space="preserve"> </w:t>
      </w:r>
      <w:r w:rsidR="00E1198B" w:rsidRPr="00E1198B">
        <w:rPr>
          <w:lang w:val="uz-Cyrl-UZ"/>
        </w:rPr>
        <w:t>tez</w:t>
      </w:r>
      <w:r w:rsidRPr="00E1198B">
        <w:rPr>
          <w:lang w:val="uz-Cyrl-UZ"/>
        </w:rPr>
        <w:t>(</w:t>
      </w:r>
      <w:r w:rsidR="00E1198B" w:rsidRPr="00E1198B">
        <w:rPr>
          <w:lang w:val="uz-Cyrl-UZ"/>
        </w:rPr>
        <w:t>tuproqqa</w:t>
      </w:r>
      <w:r w:rsidRPr="00E1198B">
        <w:rPr>
          <w:lang w:val="uz-Cyrl-UZ"/>
        </w:rPr>
        <w:t xml:space="preserve"> </w:t>
      </w:r>
      <w:r w:rsidR="00E1198B" w:rsidRPr="00E1198B">
        <w:rPr>
          <w:lang w:val="uz-Cyrl-UZ"/>
        </w:rPr>
        <w:t>tushgach</w:t>
      </w:r>
      <w:r w:rsidRPr="00E1198B">
        <w:rPr>
          <w:lang w:val="uz-Cyrl-UZ"/>
        </w:rPr>
        <w:t xml:space="preserve"> 1-2 </w:t>
      </w:r>
      <w:r w:rsidR="00E1198B" w:rsidRPr="00E1198B">
        <w:rPr>
          <w:lang w:val="uz-Cyrl-UZ"/>
        </w:rPr>
        <w:t>kecha</w:t>
      </w:r>
      <w:r w:rsidRPr="00E1198B">
        <w:rPr>
          <w:lang w:val="uz-Cyrl-UZ"/>
        </w:rPr>
        <w:t>-</w:t>
      </w:r>
      <w:r w:rsidR="00E1198B" w:rsidRPr="00E1198B">
        <w:rPr>
          <w:lang w:val="uz-Cyrl-UZ"/>
        </w:rPr>
        <w:t>kunduz</w:t>
      </w:r>
      <w:r w:rsidRPr="00E1198B">
        <w:rPr>
          <w:lang w:val="uz-Cyrl-UZ"/>
        </w:rPr>
        <w:t xml:space="preserve"> </w:t>
      </w:r>
      <w:r w:rsidR="00E1198B" w:rsidRPr="00E1198B">
        <w:rPr>
          <w:lang w:val="uz-Cyrl-UZ"/>
        </w:rPr>
        <w:t>davomida</w:t>
      </w:r>
      <w:r w:rsidRPr="00E1198B">
        <w:rPr>
          <w:lang w:val="uz-Cyrl-UZ"/>
        </w:rPr>
        <w:t xml:space="preserve">) </w:t>
      </w:r>
      <w:r w:rsidR="00E1198B" w:rsidRPr="00E1198B">
        <w:rPr>
          <w:lang w:val="uz-Cyrl-UZ"/>
        </w:rPr>
        <w:t>sodir</w:t>
      </w:r>
      <w:r w:rsidRPr="00E1198B">
        <w:rPr>
          <w:lang w:val="uz-Cyrl-UZ"/>
        </w:rPr>
        <w:t xml:space="preserve"> </w:t>
      </w:r>
      <w:r w:rsidR="00E1198B" w:rsidRPr="00E1198B">
        <w:rPr>
          <w:lang w:val="uz-Cyrl-UZ"/>
        </w:rPr>
        <w:t>bo‘ladi</w:t>
      </w:r>
      <w:r w:rsidRPr="00E1198B">
        <w:rPr>
          <w:lang w:val="uz-Cyrl-UZ"/>
        </w:rPr>
        <w:t xml:space="preserve">. </w:t>
      </w:r>
      <w:r w:rsidR="00E1198B" w:rsidRPr="00E1198B">
        <w:rPr>
          <w:lang w:val="uz-Cyrl-UZ"/>
        </w:rPr>
        <w:t>Bunda</w:t>
      </w:r>
      <w:r w:rsidRPr="00E1198B">
        <w:rPr>
          <w:lang w:val="uz-Cyrl-UZ"/>
        </w:rPr>
        <w:t xml:space="preserve"> </w:t>
      </w:r>
      <w:r w:rsidR="00E1198B" w:rsidRPr="00E1198B">
        <w:rPr>
          <w:lang w:val="uz-Cyrl-UZ"/>
        </w:rPr>
        <w:t>fosforning</w:t>
      </w:r>
      <w:r w:rsidRPr="00E1198B">
        <w:rPr>
          <w:lang w:val="uz-Cyrl-UZ"/>
        </w:rPr>
        <w:t xml:space="preserve"> </w:t>
      </w:r>
      <w:r w:rsidR="00E1198B" w:rsidRPr="00E1198B">
        <w:rPr>
          <w:lang w:val="uz-Cyrl-UZ"/>
        </w:rPr>
        <w:t>anchagina</w:t>
      </w:r>
      <w:r w:rsidRPr="00E1198B">
        <w:rPr>
          <w:lang w:val="uz-Cyrl-UZ"/>
        </w:rPr>
        <w:t xml:space="preserve"> </w:t>
      </w:r>
      <w:r w:rsidR="00E1198B" w:rsidRPr="00E1198B">
        <w:rPr>
          <w:lang w:val="uz-Cyrl-UZ"/>
        </w:rPr>
        <w:t>qismi</w:t>
      </w:r>
      <w:r w:rsidRPr="00E1198B">
        <w:rPr>
          <w:lang w:val="uz-Cyrl-UZ"/>
        </w:rPr>
        <w:t xml:space="preserve"> (60-70% </w:t>
      </w:r>
      <w:r w:rsidR="00E1198B" w:rsidRPr="00E1198B">
        <w:rPr>
          <w:lang w:val="uz-Cyrl-UZ"/>
        </w:rPr>
        <w:t>i</w:t>
      </w:r>
      <w:r w:rsidRPr="00E1198B">
        <w:rPr>
          <w:lang w:val="uz-Cyrl-UZ"/>
        </w:rPr>
        <w:t xml:space="preserve">) </w:t>
      </w:r>
      <w:r w:rsidR="00E1198B" w:rsidRPr="00E1198B">
        <w:rPr>
          <w:lang w:val="uz-Cyrl-UZ"/>
        </w:rPr>
        <w:t>qiyin</w:t>
      </w:r>
      <w:r w:rsidRPr="00E1198B">
        <w:rPr>
          <w:lang w:val="uz-Cyrl-UZ"/>
        </w:rPr>
        <w:t xml:space="preserve"> </w:t>
      </w:r>
      <w:r w:rsidR="00E1198B" w:rsidRPr="00E1198B">
        <w:rPr>
          <w:lang w:val="uz-Cyrl-UZ"/>
        </w:rPr>
        <w:t>o‘zlashtiriladigan</w:t>
      </w:r>
      <w:r w:rsidRPr="00E1198B">
        <w:rPr>
          <w:lang w:val="uz-Cyrl-UZ"/>
        </w:rPr>
        <w:t xml:space="preserve"> </w:t>
      </w:r>
      <w:r w:rsidR="00E1198B" w:rsidRPr="00E1198B">
        <w:rPr>
          <w:lang w:val="uz-Cyrl-UZ"/>
        </w:rPr>
        <w:t>birikmalar</w:t>
      </w:r>
      <w:r w:rsidRPr="00E1198B">
        <w:rPr>
          <w:lang w:val="uz-Cyrl-UZ"/>
        </w:rPr>
        <w:t xml:space="preserve"> </w:t>
      </w:r>
      <w:r w:rsidR="00E1198B" w:rsidRPr="00E1198B">
        <w:rPr>
          <w:lang w:val="uz-Cyrl-UZ"/>
        </w:rPr>
        <w:t>tarkibiga</w:t>
      </w:r>
      <w:r w:rsidRPr="00E1198B">
        <w:rPr>
          <w:lang w:val="uz-Cyrl-UZ"/>
        </w:rPr>
        <w:t xml:space="preserve"> </w:t>
      </w:r>
      <w:r w:rsidR="00E1198B" w:rsidRPr="00E1198B">
        <w:rPr>
          <w:lang w:val="uz-Cyrl-UZ"/>
        </w:rPr>
        <w:t>o‘tadi</w:t>
      </w:r>
      <w:r w:rsidRPr="00E1198B">
        <w:rPr>
          <w:lang w:val="uz-Cyrl-UZ"/>
        </w:rPr>
        <w:t xml:space="preserve">. </w:t>
      </w:r>
      <w:r w:rsidR="00E1198B" w:rsidRPr="00E1198B">
        <w:rPr>
          <w:lang w:val="uz-Cyrl-UZ"/>
        </w:rPr>
        <w:t>Fosforning</w:t>
      </w:r>
      <w:r w:rsidRPr="00E1198B">
        <w:rPr>
          <w:lang w:val="uz-Cyrl-UZ"/>
        </w:rPr>
        <w:t xml:space="preserve"> </w:t>
      </w:r>
      <w:r w:rsidR="00E1198B" w:rsidRPr="00E1198B">
        <w:rPr>
          <w:lang w:val="uz-Cyrl-UZ"/>
        </w:rPr>
        <w:t>mazkur</w:t>
      </w:r>
      <w:r w:rsidRPr="00E1198B">
        <w:rPr>
          <w:lang w:val="uz-Cyrl-UZ"/>
        </w:rPr>
        <w:t xml:space="preserve"> </w:t>
      </w:r>
      <w:r w:rsidR="00E1198B" w:rsidRPr="00E1198B">
        <w:rPr>
          <w:lang w:val="uz-Cyrl-UZ"/>
        </w:rPr>
        <w:t>holatga</w:t>
      </w:r>
      <w:r w:rsidRPr="00E1198B">
        <w:rPr>
          <w:lang w:val="uz-Cyrl-UZ"/>
        </w:rPr>
        <w:t xml:space="preserve"> </w:t>
      </w:r>
      <w:r w:rsidR="00E1198B" w:rsidRPr="00E1198B">
        <w:rPr>
          <w:lang w:val="uz-Cyrl-UZ"/>
        </w:rPr>
        <w:t>o‘tish</w:t>
      </w:r>
      <w:r w:rsidRPr="00E1198B">
        <w:rPr>
          <w:lang w:val="uz-Cyrl-UZ"/>
        </w:rPr>
        <w:t xml:space="preserve"> </w:t>
      </w:r>
      <w:r w:rsidR="00E1198B" w:rsidRPr="00E1198B">
        <w:rPr>
          <w:lang w:val="uz-Cyrl-UZ"/>
        </w:rPr>
        <w:t>miqdori</w:t>
      </w:r>
      <w:r w:rsidRPr="00E1198B">
        <w:rPr>
          <w:lang w:val="uz-Cyrl-UZ"/>
        </w:rPr>
        <w:t xml:space="preserve"> </w:t>
      </w:r>
      <w:r w:rsidR="00E1198B" w:rsidRPr="00E1198B">
        <w:rPr>
          <w:lang w:val="uz-Cyrl-UZ"/>
        </w:rPr>
        <w:t>va</w:t>
      </w:r>
      <w:r w:rsidRPr="00E1198B">
        <w:rPr>
          <w:lang w:val="uz-Cyrl-UZ"/>
        </w:rPr>
        <w:t xml:space="preserve"> </w:t>
      </w:r>
      <w:r w:rsidR="00E1198B" w:rsidRPr="00E1198B">
        <w:rPr>
          <w:lang w:val="uz-Cyrl-UZ"/>
        </w:rPr>
        <w:t>jadalligi</w:t>
      </w:r>
      <w:r w:rsidRPr="00E1198B">
        <w:rPr>
          <w:lang w:val="uz-Cyrl-UZ"/>
        </w:rPr>
        <w:t xml:space="preserve"> </w:t>
      </w:r>
      <w:r w:rsidR="00E1198B" w:rsidRPr="00E1198B">
        <w:rPr>
          <w:lang w:val="uz-Cyrl-UZ"/>
        </w:rPr>
        <w:t>bevosita</w:t>
      </w:r>
      <w:r w:rsidRPr="00E1198B">
        <w:rPr>
          <w:lang w:val="uz-Cyrl-UZ"/>
        </w:rPr>
        <w:t xml:space="preserve"> </w:t>
      </w:r>
      <w:r w:rsidR="00E1198B" w:rsidRPr="00E1198B">
        <w:rPr>
          <w:lang w:val="uz-Cyrl-UZ"/>
        </w:rPr>
        <w:t>o‘g‘itning</w:t>
      </w:r>
      <w:r w:rsidRPr="00E1198B">
        <w:rPr>
          <w:lang w:val="uz-Cyrl-UZ"/>
        </w:rPr>
        <w:t xml:space="preserve"> </w:t>
      </w:r>
      <w:r w:rsidR="00E1198B" w:rsidRPr="00E1198B">
        <w:rPr>
          <w:lang w:val="uz-Cyrl-UZ"/>
        </w:rPr>
        <w:t>fizikaviy</w:t>
      </w:r>
      <w:r w:rsidRPr="00E1198B">
        <w:rPr>
          <w:lang w:val="uz-Cyrl-UZ"/>
        </w:rPr>
        <w:t xml:space="preserve"> </w:t>
      </w:r>
      <w:r w:rsidR="00E1198B" w:rsidRPr="00E1198B">
        <w:rPr>
          <w:lang w:val="uz-Cyrl-UZ"/>
        </w:rPr>
        <w:t>holatiga</w:t>
      </w:r>
      <w:r w:rsidRPr="00E1198B">
        <w:rPr>
          <w:lang w:val="uz-Cyrl-UZ"/>
        </w:rPr>
        <w:t xml:space="preserve"> </w:t>
      </w:r>
      <w:r w:rsidR="00E1198B" w:rsidRPr="00E1198B">
        <w:rPr>
          <w:lang w:val="uz-Cyrl-UZ"/>
        </w:rPr>
        <w:t>bog‘liq</w:t>
      </w:r>
      <w:r w:rsidRPr="00E1198B">
        <w:rPr>
          <w:lang w:val="uz-Cyrl-UZ"/>
        </w:rPr>
        <w:t xml:space="preserve">. </w:t>
      </w:r>
      <w:r w:rsidR="00E1198B" w:rsidRPr="00E1198B">
        <w:rPr>
          <w:lang w:val="uz-Cyrl-UZ"/>
        </w:rPr>
        <w:t>Odatda</w:t>
      </w:r>
      <w:r w:rsidRPr="00E1198B">
        <w:rPr>
          <w:lang w:val="uz-Cyrl-UZ"/>
        </w:rPr>
        <w:t xml:space="preserve"> </w:t>
      </w:r>
      <w:r w:rsidR="00E1198B" w:rsidRPr="00E1198B">
        <w:rPr>
          <w:lang w:val="uz-Cyrl-UZ"/>
        </w:rPr>
        <w:t>kukunsimon</w:t>
      </w:r>
      <w:r w:rsidRPr="00E1198B">
        <w:rPr>
          <w:lang w:val="uz-Cyrl-UZ"/>
        </w:rPr>
        <w:t xml:space="preserve"> </w:t>
      </w:r>
      <w:r w:rsidR="00E1198B" w:rsidRPr="00E1198B">
        <w:rPr>
          <w:lang w:val="uz-Cyrl-UZ"/>
        </w:rPr>
        <w:t>holatdagi</w:t>
      </w:r>
      <w:r w:rsidRPr="00E1198B">
        <w:rPr>
          <w:lang w:val="uz-Cyrl-UZ"/>
        </w:rPr>
        <w:t xml:space="preserve"> </w:t>
      </w:r>
      <w:r w:rsidR="00E1198B" w:rsidRPr="00E1198B">
        <w:rPr>
          <w:lang w:val="uz-Cyrl-UZ"/>
        </w:rPr>
        <w:t>fosforoli</w:t>
      </w:r>
      <w:r w:rsidRPr="00E1198B">
        <w:rPr>
          <w:lang w:val="uz-Cyrl-UZ"/>
        </w:rPr>
        <w:t xml:space="preserve"> </w:t>
      </w:r>
      <w:r w:rsidR="00E1198B" w:rsidRPr="00E1198B">
        <w:rPr>
          <w:lang w:val="uz-Cyrl-UZ"/>
        </w:rPr>
        <w:t>o‘g‘itlar</w:t>
      </w:r>
      <w:r w:rsidRPr="00E1198B">
        <w:rPr>
          <w:lang w:val="uz-Cyrl-UZ"/>
        </w:rPr>
        <w:t xml:space="preserve"> </w:t>
      </w:r>
      <w:r w:rsidR="00E1198B" w:rsidRPr="00E1198B">
        <w:rPr>
          <w:lang w:val="uz-Cyrl-UZ"/>
        </w:rPr>
        <w:t>donador</w:t>
      </w:r>
      <w:r w:rsidRPr="00E1198B">
        <w:rPr>
          <w:lang w:val="uz-Cyrl-UZ"/>
        </w:rPr>
        <w:t xml:space="preserve"> </w:t>
      </w:r>
      <w:r w:rsidR="00E1198B" w:rsidRPr="00E1198B">
        <w:rPr>
          <w:lang w:val="uz-Cyrl-UZ"/>
        </w:rPr>
        <w:t>fosforli</w:t>
      </w:r>
      <w:r w:rsidRPr="00E1198B">
        <w:rPr>
          <w:lang w:val="uz-Cyrl-UZ"/>
        </w:rPr>
        <w:t xml:space="preserve"> </w:t>
      </w:r>
      <w:r w:rsidR="00E1198B" w:rsidRPr="00E1198B">
        <w:rPr>
          <w:lang w:val="uz-Cyrl-UZ"/>
        </w:rPr>
        <w:t>o‘g‘itlarga</w:t>
      </w:r>
      <w:r w:rsidRPr="00E1198B">
        <w:rPr>
          <w:lang w:val="uz-Cyrl-UZ"/>
        </w:rPr>
        <w:t xml:space="preserve"> </w:t>
      </w:r>
      <w:r w:rsidR="00E1198B" w:rsidRPr="00E1198B">
        <w:rPr>
          <w:lang w:val="uz-Cyrl-UZ"/>
        </w:rPr>
        <w:t>nisbatan</w:t>
      </w:r>
      <w:r w:rsidRPr="00E1198B">
        <w:rPr>
          <w:lang w:val="uz-Cyrl-UZ"/>
        </w:rPr>
        <w:t xml:space="preserve"> </w:t>
      </w:r>
      <w:r w:rsidR="00E1198B" w:rsidRPr="00E1198B">
        <w:rPr>
          <w:lang w:val="uz-Cyrl-UZ"/>
        </w:rPr>
        <w:t>tuproq</w:t>
      </w:r>
      <w:r w:rsidRPr="00E1198B">
        <w:rPr>
          <w:lang w:val="uz-Cyrl-UZ"/>
        </w:rPr>
        <w:t xml:space="preserve"> </w:t>
      </w:r>
      <w:r w:rsidR="00E1198B" w:rsidRPr="00E1198B">
        <w:rPr>
          <w:lang w:val="uz-Cyrl-UZ"/>
        </w:rPr>
        <w:t>bilan</w:t>
      </w:r>
      <w:r w:rsidRPr="00E1198B">
        <w:rPr>
          <w:lang w:val="uz-Cyrl-UZ"/>
        </w:rPr>
        <w:t xml:space="preserve"> </w:t>
      </w:r>
      <w:r w:rsidR="00E1198B" w:rsidRPr="00E1198B">
        <w:rPr>
          <w:lang w:val="uz-Cyrl-UZ"/>
        </w:rPr>
        <w:t>tezda</w:t>
      </w:r>
      <w:r w:rsidRPr="00E1198B">
        <w:rPr>
          <w:lang w:val="uz-Cyrl-UZ"/>
        </w:rPr>
        <w:t xml:space="preserve"> </w:t>
      </w:r>
      <w:r w:rsidR="00E1198B" w:rsidRPr="00E1198B">
        <w:rPr>
          <w:lang w:val="uz-Cyrl-UZ"/>
        </w:rPr>
        <w:t>muloqotga</w:t>
      </w:r>
      <w:r w:rsidRPr="00E1198B">
        <w:rPr>
          <w:lang w:val="uz-Cyrl-UZ"/>
        </w:rPr>
        <w:t xml:space="preserve"> </w:t>
      </w:r>
      <w:r w:rsidR="00E1198B" w:rsidRPr="00E1198B">
        <w:rPr>
          <w:lang w:val="uz-Cyrl-UZ"/>
        </w:rPr>
        <w:t>kirishadi</w:t>
      </w:r>
      <w:r w:rsidRPr="00E1198B">
        <w:rPr>
          <w:lang w:val="uz-Cyrl-UZ"/>
        </w:rPr>
        <w:t xml:space="preserve"> </w:t>
      </w:r>
      <w:r w:rsidR="00E1198B" w:rsidRPr="00E1198B">
        <w:rPr>
          <w:lang w:val="uz-Cyrl-UZ"/>
        </w:rPr>
        <w:t>va</w:t>
      </w:r>
      <w:r w:rsidRPr="00E1198B">
        <w:rPr>
          <w:lang w:val="uz-Cyrl-UZ"/>
        </w:rPr>
        <w:t xml:space="preserve"> </w:t>
      </w:r>
      <w:r w:rsidR="00E1198B" w:rsidRPr="00E1198B">
        <w:rPr>
          <w:lang w:val="uz-Cyrl-UZ"/>
        </w:rPr>
        <w:t>qiyin</w:t>
      </w:r>
      <w:r w:rsidRPr="00E1198B">
        <w:rPr>
          <w:lang w:val="uz-Cyrl-UZ"/>
        </w:rPr>
        <w:t xml:space="preserve"> </w:t>
      </w:r>
      <w:r w:rsidR="00E1198B" w:rsidRPr="00E1198B">
        <w:rPr>
          <w:lang w:val="uz-Cyrl-UZ"/>
        </w:rPr>
        <w:t>o‘zlashtiriladigan</w:t>
      </w:r>
      <w:r w:rsidRPr="00E1198B">
        <w:rPr>
          <w:lang w:val="uz-Cyrl-UZ"/>
        </w:rPr>
        <w:t xml:space="preserve"> </w:t>
      </w:r>
      <w:r w:rsidR="00E1198B" w:rsidRPr="00E1198B">
        <w:rPr>
          <w:lang w:val="uz-Cyrl-UZ"/>
        </w:rPr>
        <w:t>shaklga</w:t>
      </w:r>
      <w:r w:rsidRPr="00E1198B">
        <w:rPr>
          <w:lang w:val="uz-Cyrl-UZ"/>
        </w:rPr>
        <w:t xml:space="preserve"> </w:t>
      </w:r>
      <w:r w:rsidR="00E1198B" w:rsidRPr="00E1198B">
        <w:rPr>
          <w:lang w:val="uz-Cyrl-UZ"/>
        </w:rPr>
        <w:t>o‘tadi</w:t>
      </w:r>
      <w:r w:rsidRPr="00E1198B">
        <w:rPr>
          <w:lang w:val="uz-Cyrl-UZ"/>
        </w:rPr>
        <w:t>.</w:t>
      </w:r>
    </w:p>
    <w:p w:rsidR="00B5094C" w:rsidRPr="00E1198B" w:rsidRDefault="00B5094C" w:rsidP="00E07146">
      <w:pPr>
        <w:pStyle w:val="a3"/>
        <w:spacing w:line="276" w:lineRule="auto"/>
        <w:jc w:val="both"/>
        <w:rPr>
          <w:lang w:val="uz-Cyrl-UZ"/>
        </w:rPr>
      </w:pPr>
      <w:r w:rsidRPr="00E1198B">
        <w:rPr>
          <w:lang w:val="uz-Cyrl-UZ"/>
        </w:rPr>
        <w:t xml:space="preserve">       </w:t>
      </w:r>
      <w:r w:rsidRPr="00E1198B">
        <w:rPr>
          <w:lang w:val="uz-Cyrl-UZ"/>
        </w:rPr>
        <w:tab/>
      </w:r>
      <w:r w:rsidR="00E1198B" w:rsidRPr="00E1198B">
        <w:rPr>
          <w:lang w:val="uz-Cyrl-UZ"/>
        </w:rPr>
        <w:t>Fosforli</w:t>
      </w:r>
      <w:r w:rsidRPr="00E1198B">
        <w:rPr>
          <w:lang w:val="uz-Cyrl-UZ"/>
        </w:rPr>
        <w:t xml:space="preserve"> </w:t>
      </w:r>
      <w:r w:rsidR="00E1198B" w:rsidRPr="00E1198B">
        <w:rPr>
          <w:lang w:val="uz-Cyrl-UZ"/>
        </w:rPr>
        <w:t>va</w:t>
      </w:r>
      <w:r w:rsidRPr="00E1198B">
        <w:rPr>
          <w:lang w:val="uz-Cyrl-UZ"/>
        </w:rPr>
        <w:t xml:space="preserve"> </w:t>
      </w:r>
      <w:r w:rsidR="00E1198B" w:rsidRPr="00E1198B">
        <w:rPr>
          <w:lang w:val="uz-Cyrl-UZ"/>
        </w:rPr>
        <w:t>kaliyli</w:t>
      </w:r>
      <w:r w:rsidRPr="00E1198B">
        <w:rPr>
          <w:lang w:val="uz-Cyrl-UZ"/>
        </w:rPr>
        <w:t xml:space="preserve"> </w:t>
      </w:r>
      <w:r w:rsidR="00E1198B" w:rsidRPr="00E1198B">
        <w:rPr>
          <w:lang w:val="uz-Cyrl-UZ"/>
        </w:rPr>
        <w:t>o‘g‘itlar</w:t>
      </w:r>
      <w:r w:rsidRPr="00E1198B">
        <w:rPr>
          <w:lang w:val="uz-Cyrl-UZ"/>
        </w:rPr>
        <w:t xml:space="preserve"> </w:t>
      </w:r>
      <w:r w:rsidR="00E1198B" w:rsidRPr="00E1198B">
        <w:rPr>
          <w:lang w:val="uz-Cyrl-UZ"/>
        </w:rPr>
        <w:t>ekishgacha</w:t>
      </w:r>
      <w:r w:rsidRPr="00E1198B">
        <w:rPr>
          <w:lang w:val="uz-Cyrl-UZ"/>
        </w:rPr>
        <w:t xml:space="preserve"> </w:t>
      </w:r>
      <w:r w:rsidR="00E1198B" w:rsidRPr="00E1198B">
        <w:rPr>
          <w:lang w:val="uz-Cyrl-UZ"/>
        </w:rPr>
        <w:t>tuproqning</w:t>
      </w:r>
      <w:r w:rsidRPr="00E1198B">
        <w:rPr>
          <w:lang w:val="uz-Cyrl-UZ"/>
        </w:rPr>
        <w:t xml:space="preserve"> </w:t>
      </w:r>
      <w:r w:rsidR="00E1198B" w:rsidRPr="00E1198B">
        <w:rPr>
          <w:lang w:val="uz-Cyrl-UZ"/>
        </w:rPr>
        <w:t>yuza</w:t>
      </w:r>
      <w:r w:rsidRPr="00E1198B">
        <w:rPr>
          <w:lang w:val="uz-Cyrl-UZ"/>
        </w:rPr>
        <w:t xml:space="preserve"> </w:t>
      </w:r>
      <w:r w:rsidR="00E1198B" w:rsidRPr="00E1198B">
        <w:rPr>
          <w:lang w:val="uz-Cyrl-UZ"/>
        </w:rPr>
        <w:t>qatlamlariga</w:t>
      </w:r>
      <w:r w:rsidRPr="00E1198B">
        <w:rPr>
          <w:lang w:val="uz-Cyrl-UZ"/>
        </w:rPr>
        <w:t xml:space="preserve"> </w:t>
      </w:r>
      <w:r w:rsidR="00E1198B" w:rsidRPr="00E1198B">
        <w:rPr>
          <w:lang w:val="uz-Cyrl-UZ"/>
        </w:rPr>
        <w:t>kiritilganda</w:t>
      </w:r>
      <w:r w:rsidRPr="00E1198B">
        <w:rPr>
          <w:lang w:val="uz-Cyrl-UZ"/>
        </w:rPr>
        <w:t xml:space="preserve">, </w:t>
      </w:r>
      <w:r w:rsidR="00E1198B" w:rsidRPr="00E1198B">
        <w:rPr>
          <w:lang w:val="uz-Cyrl-UZ"/>
        </w:rPr>
        <w:t>ularning</w:t>
      </w:r>
      <w:r w:rsidRPr="00E1198B">
        <w:rPr>
          <w:lang w:val="uz-Cyrl-UZ"/>
        </w:rPr>
        <w:t xml:space="preserve"> </w:t>
      </w:r>
      <w:r w:rsidR="00E1198B" w:rsidRPr="00E1198B">
        <w:rPr>
          <w:lang w:val="uz-Cyrl-UZ"/>
        </w:rPr>
        <w:t>asosiy</w:t>
      </w:r>
      <w:r w:rsidRPr="00E1198B">
        <w:rPr>
          <w:lang w:val="uz-Cyrl-UZ"/>
        </w:rPr>
        <w:t xml:space="preserve"> </w:t>
      </w:r>
      <w:r w:rsidR="00E1198B" w:rsidRPr="00E1198B">
        <w:rPr>
          <w:lang w:val="uz-Cyrl-UZ"/>
        </w:rPr>
        <w:t>qismi</w:t>
      </w:r>
      <w:r w:rsidRPr="00E1198B">
        <w:rPr>
          <w:lang w:val="uz-Cyrl-UZ"/>
        </w:rPr>
        <w:t xml:space="preserve"> </w:t>
      </w:r>
      <w:r w:rsidR="00E1198B" w:rsidRPr="00E1198B">
        <w:rPr>
          <w:lang w:val="uz-Cyrl-UZ"/>
        </w:rPr>
        <w:t>o‘simliklar</w:t>
      </w:r>
      <w:r w:rsidRPr="00E1198B">
        <w:rPr>
          <w:lang w:val="uz-Cyrl-UZ"/>
        </w:rPr>
        <w:t xml:space="preserve"> </w:t>
      </w:r>
      <w:r w:rsidR="00E1198B" w:rsidRPr="00E1198B">
        <w:rPr>
          <w:lang w:val="uz-Cyrl-UZ"/>
        </w:rPr>
        <w:t>tomonidan</w:t>
      </w:r>
      <w:r w:rsidRPr="00E1198B">
        <w:rPr>
          <w:lang w:val="uz-Cyrl-UZ"/>
        </w:rPr>
        <w:t xml:space="preserve"> </w:t>
      </w:r>
      <w:r w:rsidR="00E1198B" w:rsidRPr="00E1198B">
        <w:rPr>
          <w:lang w:val="uz-Cyrl-UZ"/>
        </w:rPr>
        <w:t>o‘zlashtirilmay</w:t>
      </w:r>
      <w:r w:rsidRPr="00E1198B">
        <w:rPr>
          <w:lang w:val="uz-Cyrl-UZ"/>
        </w:rPr>
        <w:t xml:space="preserve"> </w:t>
      </w:r>
      <w:r w:rsidR="00E1198B" w:rsidRPr="00E1198B">
        <w:rPr>
          <w:lang w:val="uz-Cyrl-UZ"/>
        </w:rPr>
        <w:t>qoladi</w:t>
      </w:r>
      <w:r w:rsidRPr="00E1198B">
        <w:rPr>
          <w:lang w:val="uz-Cyrl-UZ"/>
        </w:rPr>
        <w:t xml:space="preserve">. </w:t>
      </w:r>
      <w:r w:rsidR="00E1198B" w:rsidRPr="00E1198B">
        <w:rPr>
          <w:lang w:val="uz-Cyrl-UZ"/>
        </w:rPr>
        <w:t>O‘suv</w:t>
      </w:r>
      <w:r w:rsidRPr="00E1198B">
        <w:rPr>
          <w:lang w:val="uz-Cyrl-UZ"/>
        </w:rPr>
        <w:t xml:space="preserve"> </w:t>
      </w:r>
      <w:r w:rsidR="00E1198B" w:rsidRPr="00E1198B">
        <w:rPr>
          <w:lang w:val="uz-Cyrl-UZ"/>
        </w:rPr>
        <w:t>davrida</w:t>
      </w:r>
      <w:r w:rsidRPr="00E1198B">
        <w:rPr>
          <w:lang w:val="uz-Cyrl-UZ"/>
        </w:rPr>
        <w:t xml:space="preserve">  </w:t>
      </w:r>
      <w:r w:rsidR="00E1198B" w:rsidRPr="00E1198B">
        <w:rPr>
          <w:lang w:val="uz-Cyrl-UZ"/>
        </w:rPr>
        <w:t>oziqlantirgich</w:t>
      </w:r>
      <w:r w:rsidRPr="00E1198B">
        <w:rPr>
          <w:lang w:val="uz-Cyrl-UZ"/>
        </w:rPr>
        <w:t xml:space="preserve">  </w:t>
      </w:r>
      <w:r w:rsidR="00E1198B" w:rsidRPr="00E1198B">
        <w:rPr>
          <w:lang w:val="uz-Cyrl-UZ"/>
        </w:rPr>
        <w:t>moslama</w:t>
      </w:r>
      <w:r w:rsidRPr="00E1198B">
        <w:rPr>
          <w:lang w:val="uz-Cyrl-UZ"/>
        </w:rPr>
        <w:t xml:space="preserve">  </w:t>
      </w:r>
      <w:r w:rsidR="00E1198B" w:rsidRPr="00E1198B">
        <w:rPr>
          <w:lang w:val="uz-Cyrl-UZ"/>
        </w:rPr>
        <w:t>yordamida</w:t>
      </w:r>
      <w:r w:rsidRPr="00E1198B">
        <w:rPr>
          <w:lang w:val="uz-Cyrl-UZ"/>
        </w:rPr>
        <w:t xml:space="preserve"> </w:t>
      </w:r>
      <w:r w:rsidR="00E1198B" w:rsidRPr="00E1198B">
        <w:rPr>
          <w:lang w:val="uz-Cyrl-UZ"/>
        </w:rPr>
        <w:t>beriladigan</w:t>
      </w:r>
      <w:r w:rsidRPr="00E1198B">
        <w:rPr>
          <w:lang w:val="uz-Cyrl-UZ"/>
        </w:rPr>
        <w:t xml:space="preserve"> </w:t>
      </w:r>
      <w:r w:rsidR="00E1198B" w:rsidRPr="00E1198B">
        <w:rPr>
          <w:lang w:val="uz-Cyrl-UZ"/>
        </w:rPr>
        <w:t>qo‘shimcha</w:t>
      </w:r>
      <w:r w:rsidRPr="00E1198B">
        <w:rPr>
          <w:lang w:val="uz-Cyrl-UZ"/>
        </w:rPr>
        <w:t xml:space="preserve"> </w:t>
      </w:r>
      <w:r w:rsidR="00E1198B" w:rsidRPr="00E1198B">
        <w:rPr>
          <w:lang w:val="uz-Cyrl-UZ"/>
        </w:rPr>
        <w:t>oziqlantirish</w:t>
      </w:r>
      <w:r w:rsidRPr="00E1198B">
        <w:rPr>
          <w:lang w:val="uz-Cyrl-UZ"/>
        </w:rPr>
        <w:t xml:space="preserve"> </w:t>
      </w:r>
      <w:r w:rsidR="00E1198B" w:rsidRPr="00E1198B">
        <w:rPr>
          <w:lang w:val="uz-Cyrl-UZ"/>
        </w:rPr>
        <w:t>to‘g‘risida</w:t>
      </w:r>
      <w:r w:rsidRPr="00E1198B">
        <w:rPr>
          <w:lang w:val="uz-Cyrl-UZ"/>
        </w:rPr>
        <w:t xml:space="preserve"> </w:t>
      </w:r>
      <w:r w:rsidR="00E1198B" w:rsidRPr="00E1198B">
        <w:rPr>
          <w:lang w:val="uz-Cyrl-UZ"/>
        </w:rPr>
        <w:t>ham</w:t>
      </w:r>
      <w:r w:rsidRPr="00E1198B">
        <w:rPr>
          <w:lang w:val="uz-Cyrl-UZ"/>
        </w:rPr>
        <w:t xml:space="preserve"> </w:t>
      </w:r>
      <w:r w:rsidR="00E1198B" w:rsidRPr="00E1198B">
        <w:rPr>
          <w:lang w:val="uz-Cyrl-UZ"/>
        </w:rPr>
        <w:t>shunday</w:t>
      </w:r>
      <w:r w:rsidRPr="00E1198B">
        <w:rPr>
          <w:lang w:val="uz-Cyrl-UZ"/>
        </w:rPr>
        <w:t xml:space="preserve"> </w:t>
      </w:r>
      <w:r w:rsidR="00E1198B" w:rsidRPr="00E1198B">
        <w:rPr>
          <w:lang w:val="uz-Cyrl-UZ"/>
        </w:rPr>
        <w:t>fikr</w:t>
      </w:r>
      <w:r w:rsidRPr="00E1198B">
        <w:rPr>
          <w:lang w:val="uz-Cyrl-UZ"/>
        </w:rPr>
        <w:t xml:space="preserve"> </w:t>
      </w:r>
      <w:r w:rsidR="00E1198B" w:rsidRPr="00E1198B">
        <w:rPr>
          <w:lang w:val="uz-Cyrl-UZ"/>
        </w:rPr>
        <w:t>yuritish</w:t>
      </w:r>
      <w:r w:rsidRPr="00E1198B">
        <w:rPr>
          <w:lang w:val="uz-Cyrl-UZ"/>
        </w:rPr>
        <w:t xml:space="preserve"> </w:t>
      </w:r>
      <w:r w:rsidR="00E1198B" w:rsidRPr="00E1198B">
        <w:rPr>
          <w:lang w:val="uz-Cyrl-UZ"/>
        </w:rPr>
        <w:t>mumkin</w:t>
      </w:r>
      <w:r w:rsidRPr="00E1198B">
        <w:rPr>
          <w:lang w:val="uz-Cyrl-UZ"/>
        </w:rPr>
        <w:t xml:space="preserve">. </w:t>
      </w:r>
      <w:r w:rsidR="00E1198B" w:rsidRPr="00E1198B">
        <w:rPr>
          <w:lang w:val="uz-Cyrl-UZ"/>
        </w:rPr>
        <w:t>Shu</w:t>
      </w:r>
      <w:r w:rsidRPr="00E1198B">
        <w:rPr>
          <w:lang w:val="uz-Cyrl-UZ"/>
        </w:rPr>
        <w:t xml:space="preserve"> </w:t>
      </w:r>
      <w:r w:rsidR="00E1198B" w:rsidRPr="00E1198B">
        <w:rPr>
          <w:lang w:val="uz-Cyrl-UZ"/>
        </w:rPr>
        <w:t>sababdan</w:t>
      </w:r>
      <w:r w:rsidRPr="00E1198B">
        <w:rPr>
          <w:lang w:val="uz-Cyrl-UZ"/>
        </w:rPr>
        <w:t xml:space="preserve"> </w:t>
      </w:r>
      <w:r w:rsidR="00E1198B" w:rsidRPr="00E1198B">
        <w:rPr>
          <w:lang w:val="uz-Cyrl-UZ"/>
        </w:rPr>
        <w:t>ham</w:t>
      </w:r>
      <w:r w:rsidRPr="00E1198B">
        <w:rPr>
          <w:lang w:val="uz-Cyrl-UZ"/>
        </w:rPr>
        <w:t xml:space="preserve"> </w:t>
      </w:r>
      <w:r w:rsidR="00E1198B" w:rsidRPr="00E1198B">
        <w:rPr>
          <w:lang w:val="uz-Cyrl-UZ"/>
        </w:rPr>
        <w:t>fosforli</w:t>
      </w:r>
      <w:r w:rsidRPr="00E1198B">
        <w:rPr>
          <w:lang w:val="uz-Cyrl-UZ"/>
        </w:rPr>
        <w:t xml:space="preserve"> </w:t>
      </w:r>
      <w:r w:rsidR="00E1198B" w:rsidRPr="00E1198B">
        <w:rPr>
          <w:lang w:val="uz-Cyrl-UZ"/>
        </w:rPr>
        <w:t>va</w:t>
      </w:r>
      <w:r w:rsidRPr="00E1198B">
        <w:rPr>
          <w:lang w:val="uz-Cyrl-UZ"/>
        </w:rPr>
        <w:t xml:space="preserve"> </w:t>
      </w:r>
      <w:r w:rsidR="00E1198B" w:rsidRPr="00E1198B">
        <w:rPr>
          <w:lang w:val="uz-Cyrl-UZ"/>
        </w:rPr>
        <w:t>kaliyli</w:t>
      </w:r>
      <w:r w:rsidRPr="00E1198B">
        <w:rPr>
          <w:lang w:val="uz-Cyrl-UZ"/>
        </w:rPr>
        <w:t xml:space="preserve"> </w:t>
      </w:r>
      <w:r w:rsidR="00E1198B" w:rsidRPr="00E1198B">
        <w:rPr>
          <w:lang w:val="uz-Cyrl-UZ"/>
        </w:rPr>
        <w:t>o‘g‘itlar</w:t>
      </w:r>
      <w:r w:rsidRPr="00E1198B">
        <w:rPr>
          <w:lang w:val="uz-Cyrl-UZ"/>
        </w:rPr>
        <w:t xml:space="preserve"> </w:t>
      </w:r>
      <w:r w:rsidR="00E1198B" w:rsidRPr="00E1198B">
        <w:rPr>
          <w:lang w:val="uz-Cyrl-UZ"/>
        </w:rPr>
        <w:t>yillik</w:t>
      </w:r>
      <w:r w:rsidRPr="00E1198B">
        <w:rPr>
          <w:lang w:val="uz-Cyrl-UZ"/>
        </w:rPr>
        <w:t xml:space="preserve"> </w:t>
      </w:r>
      <w:r w:rsidR="00E1198B" w:rsidRPr="00E1198B">
        <w:rPr>
          <w:lang w:val="uz-Cyrl-UZ"/>
        </w:rPr>
        <w:t>me’yorining</w:t>
      </w:r>
      <w:r w:rsidRPr="00E1198B">
        <w:rPr>
          <w:lang w:val="uz-Cyrl-UZ"/>
        </w:rPr>
        <w:t xml:space="preserve"> </w:t>
      </w:r>
      <w:r w:rsidR="00E1198B" w:rsidRPr="00E1198B">
        <w:rPr>
          <w:lang w:val="uz-Cyrl-UZ"/>
        </w:rPr>
        <w:t>asosiy</w:t>
      </w:r>
      <w:r w:rsidRPr="00E1198B">
        <w:rPr>
          <w:lang w:val="uz-Cyrl-UZ"/>
        </w:rPr>
        <w:t xml:space="preserve"> </w:t>
      </w:r>
      <w:r w:rsidR="00E1198B" w:rsidRPr="00E1198B">
        <w:rPr>
          <w:lang w:val="uz-Cyrl-UZ"/>
        </w:rPr>
        <w:t>qismi</w:t>
      </w:r>
      <w:r w:rsidRPr="00E1198B">
        <w:rPr>
          <w:lang w:val="uz-Cyrl-UZ"/>
        </w:rPr>
        <w:t xml:space="preserve"> (50-60% </w:t>
      </w:r>
      <w:r w:rsidR="00E1198B" w:rsidRPr="00E1198B">
        <w:rPr>
          <w:lang w:val="uz-Cyrl-UZ"/>
        </w:rPr>
        <w:t>i</w:t>
      </w:r>
      <w:r w:rsidRPr="00E1198B">
        <w:rPr>
          <w:lang w:val="uz-Cyrl-UZ"/>
        </w:rPr>
        <w:t xml:space="preserve">) </w:t>
      </w:r>
      <w:r w:rsidR="00E1198B" w:rsidRPr="00E1198B">
        <w:rPr>
          <w:lang w:val="uz-Cyrl-UZ"/>
        </w:rPr>
        <w:t>kuzgi</w:t>
      </w:r>
      <w:r w:rsidRPr="00E1198B">
        <w:rPr>
          <w:lang w:val="uz-Cyrl-UZ"/>
        </w:rPr>
        <w:t xml:space="preserve"> </w:t>
      </w:r>
      <w:r w:rsidR="00E1198B" w:rsidRPr="00E1198B">
        <w:rPr>
          <w:lang w:val="uz-Cyrl-UZ"/>
        </w:rPr>
        <w:t>shudgor</w:t>
      </w:r>
      <w:r w:rsidRPr="00E1198B">
        <w:rPr>
          <w:lang w:val="uz-Cyrl-UZ"/>
        </w:rPr>
        <w:t xml:space="preserve"> </w:t>
      </w:r>
      <w:r w:rsidR="00E1198B" w:rsidRPr="00E1198B">
        <w:rPr>
          <w:lang w:val="uz-Cyrl-UZ"/>
        </w:rPr>
        <w:t>ostiga</w:t>
      </w:r>
      <w:r w:rsidRPr="00E1198B">
        <w:rPr>
          <w:lang w:val="uz-Cyrl-UZ"/>
        </w:rPr>
        <w:t xml:space="preserve"> </w:t>
      </w:r>
      <w:r w:rsidR="00E1198B" w:rsidRPr="00E1198B">
        <w:rPr>
          <w:lang w:val="uz-Cyrl-UZ"/>
        </w:rPr>
        <w:t>beriladi</w:t>
      </w:r>
      <w:r w:rsidRPr="00E1198B">
        <w:rPr>
          <w:lang w:val="uz-Cyrl-UZ"/>
        </w:rPr>
        <w:t>.</w:t>
      </w:r>
    </w:p>
    <w:p w:rsidR="00B5094C" w:rsidRPr="00E1198B" w:rsidRDefault="00B5094C" w:rsidP="00E07146">
      <w:pPr>
        <w:pStyle w:val="a3"/>
        <w:spacing w:line="276" w:lineRule="auto"/>
        <w:jc w:val="both"/>
        <w:rPr>
          <w:lang w:val="uz-Cyrl-UZ"/>
        </w:rPr>
      </w:pPr>
      <w:r w:rsidRPr="00E1198B">
        <w:rPr>
          <w:lang w:val="uz-Cyrl-UZ"/>
        </w:rPr>
        <w:t xml:space="preserve">       </w:t>
      </w:r>
      <w:r w:rsidRPr="00E1198B">
        <w:rPr>
          <w:lang w:val="uz-Cyrl-UZ"/>
        </w:rPr>
        <w:tab/>
      </w:r>
      <w:r w:rsidR="00E1198B" w:rsidRPr="00E1198B">
        <w:rPr>
          <w:lang w:val="uz-Cyrl-UZ"/>
        </w:rPr>
        <w:t>Tuproqlarning</w:t>
      </w:r>
      <w:r w:rsidRPr="00E1198B">
        <w:rPr>
          <w:lang w:val="uz-Cyrl-UZ"/>
        </w:rPr>
        <w:t xml:space="preserve"> </w:t>
      </w:r>
      <w:r w:rsidR="00E1198B" w:rsidRPr="00E1198B">
        <w:rPr>
          <w:lang w:val="uz-Cyrl-UZ"/>
        </w:rPr>
        <w:t>mexanikaviy</w:t>
      </w:r>
      <w:r w:rsidRPr="00E1198B">
        <w:rPr>
          <w:lang w:val="uz-Cyrl-UZ"/>
        </w:rPr>
        <w:t xml:space="preserve"> </w:t>
      </w:r>
      <w:r w:rsidR="00E1198B" w:rsidRPr="00E1198B">
        <w:rPr>
          <w:lang w:val="uz-Cyrl-UZ"/>
        </w:rPr>
        <w:t>tarkibi</w:t>
      </w:r>
      <w:r w:rsidRPr="00E1198B">
        <w:rPr>
          <w:lang w:val="uz-Cyrl-UZ"/>
        </w:rPr>
        <w:t xml:space="preserve">, </w:t>
      </w:r>
      <w:r w:rsidR="00E1198B" w:rsidRPr="00E1198B">
        <w:rPr>
          <w:lang w:val="uz-Cyrl-UZ"/>
        </w:rPr>
        <w:t>suv</w:t>
      </w:r>
      <w:r w:rsidRPr="00E1198B">
        <w:rPr>
          <w:lang w:val="uz-Cyrl-UZ"/>
        </w:rPr>
        <w:t xml:space="preserve"> </w:t>
      </w:r>
      <w:r w:rsidR="00E1198B" w:rsidRPr="00E1198B">
        <w:rPr>
          <w:lang w:val="uz-Cyrl-UZ"/>
        </w:rPr>
        <w:t>rejimi</w:t>
      </w:r>
      <w:r w:rsidRPr="00E1198B">
        <w:rPr>
          <w:lang w:val="uz-Cyrl-UZ"/>
        </w:rPr>
        <w:t xml:space="preserve"> </w:t>
      </w:r>
      <w:r w:rsidR="00E1198B" w:rsidRPr="00E1198B">
        <w:rPr>
          <w:lang w:val="uz-Cyrl-UZ"/>
        </w:rPr>
        <w:t>va</w:t>
      </w:r>
      <w:r w:rsidRPr="00E1198B">
        <w:rPr>
          <w:lang w:val="uz-Cyrl-UZ"/>
        </w:rPr>
        <w:t xml:space="preserve"> </w:t>
      </w:r>
      <w:r w:rsidR="00E1198B" w:rsidRPr="00E1198B">
        <w:rPr>
          <w:lang w:val="uz-Cyrl-UZ"/>
        </w:rPr>
        <w:t>o‘g‘it</w:t>
      </w:r>
      <w:r w:rsidRPr="00E1198B">
        <w:rPr>
          <w:lang w:val="uz-Cyrl-UZ"/>
        </w:rPr>
        <w:t xml:space="preserve"> </w:t>
      </w:r>
      <w:r w:rsidR="00E1198B" w:rsidRPr="00E1198B">
        <w:rPr>
          <w:lang w:val="uz-Cyrl-UZ"/>
        </w:rPr>
        <w:t>me’yoriga</w:t>
      </w:r>
      <w:r w:rsidRPr="00E1198B">
        <w:rPr>
          <w:lang w:val="uz-Cyrl-UZ"/>
        </w:rPr>
        <w:t xml:space="preserve"> </w:t>
      </w:r>
      <w:r w:rsidR="00E1198B" w:rsidRPr="00E1198B">
        <w:rPr>
          <w:lang w:val="uz-Cyrl-UZ"/>
        </w:rPr>
        <w:t>bog‘liq</w:t>
      </w:r>
      <w:r w:rsidRPr="00E1198B">
        <w:rPr>
          <w:lang w:val="uz-Cyrl-UZ"/>
        </w:rPr>
        <w:t xml:space="preserve"> </w:t>
      </w:r>
      <w:r w:rsidR="00E1198B" w:rsidRPr="00E1198B">
        <w:rPr>
          <w:lang w:val="uz-Cyrl-UZ"/>
        </w:rPr>
        <w:t>ravishda</w:t>
      </w:r>
      <w:r w:rsidRPr="00E1198B">
        <w:rPr>
          <w:lang w:val="uz-Cyrl-UZ"/>
        </w:rPr>
        <w:t xml:space="preserve"> </w:t>
      </w:r>
      <w:r w:rsidR="00E1198B" w:rsidRPr="00E1198B">
        <w:rPr>
          <w:lang w:val="uz-Cyrl-UZ"/>
        </w:rPr>
        <w:t>yil</w:t>
      </w:r>
      <w:r w:rsidRPr="00E1198B">
        <w:rPr>
          <w:lang w:val="uz-Cyrl-UZ"/>
        </w:rPr>
        <w:t xml:space="preserve"> </w:t>
      </w:r>
      <w:r w:rsidR="00E1198B" w:rsidRPr="00E1198B">
        <w:rPr>
          <w:lang w:val="uz-Cyrl-UZ"/>
        </w:rPr>
        <w:t>davomida</w:t>
      </w:r>
      <w:r w:rsidRPr="00E1198B">
        <w:rPr>
          <w:lang w:val="uz-Cyrl-UZ"/>
        </w:rPr>
        <w:t xml:space="preserve"> </w:t>
      </w:r>
      <w:r w:rsidR="00E1198B" w:rsidRPr="00E1198B">
        <w:rPr>
          <w:lang w:val="uz-Cyrl-UZ"/>
        </w:rPr>
        <w:t>bir</w:t>
      </w:r>
      <w:r w:rsidRPr="00E1198B">
        <w:rPr>
          <w:lang w:val="uz-Cyrl-UZ"/>
        </w:rPr>
        <w:t xml:space="preserve"> </w:t>
      </w:r>
      <w:r w:rsidR="00E1198B" w:rsidRPr="00E1198B">
        <w:rPr>
          <w:i/>
          <w:iCs/>
          <w:lang w:val="uz-Cyrl-UZ"/>
        </w:rPr>
        <w:t>ga</w:t>
      </w:r>
      <w:r w:rsidRPr="00E1198B">
        <w:rPr>
          <w:lang w:val="uz-Cyrl-UZ"/>
        </w:rPr>
        <w:t xml:space="preserve"> </w:t>
      </w:r>
      <w:r w:rsidR="00E1198B" w:rsidRPr="00E1198B">
        <w:rPr>
          <w:lang w:val="uz-Cyrl-UZ"/>
        </w:rPr>
        <w:t>maydondan</w:t>
      </w:r>
      <w:r w:rsidRPr="00E1198B">
        <w:rPr>
          <w:lang w:val="uz-Cyrl-UZ"/>
        </w:rPr>
        <w:t xml:space="preserve"> 1-30 </w:t>
      </w:r>
      <w:r w:rsidR="00E1198B" w:rsidRPr="00E1198B">
        <w:rPr>
          <w:i/>
          <w:iCs/>
          <w:lang w:val="uz-Cyrl-UZ"/>
        </w:rPr>
        <w:t>kg</w:t>
      </w:r>
      <w:r w:rsidRPr="00E1198B">
        <w:rPr>
          <w:lang w:val="uz-Cyrl-UZ"/>
        </w:rPr>
        <w:t xml:space="preserve"> </w:t>
      </w:r>
      <w:r w:rsidR="00E1198B" w:rsidRPr="00E1198B">
        <w:rPr>
          <w:lang w:val="uz-Cyrl-UZ"/>
        </w:rPr>
        <w:t>azot</w:t>
      </w:r>
      <w:r w:rsidRPr="00E1198B">
        <w:rPr>
          <w:lang w:val="uz-Cyrl-UZ"/>
        </w:rPr>
        <w:t xml:space="preserve"> (</w:t>
      </w:r>
      <w:r w:rsidR="00E1198B" w:rsidRPr="00E1198B">
        <w:rPr>
          <w:lang w:val="uz-Cyrl-UZ"/>
        </w:rPr>
        <w:t>kiritilgan</w:t>
      </w:r>
      <w:r w:rsidRPr="00E1198B">
        <w:rPr>
          <w:lang w:val="uz-Cyrl-UZ"/>
        </w:rPr>
        <w:t xml:space="preserve"> </w:t>
      </w:r>
      <w:r w:rsidR="00E1198B" w:rsidRPr="00E1198B">
        <w:rPr>
          <w:lang w:val="uz-Cyrl-UZ"/>
        </w:rPr>
        <w:t>azotning</w:t>
      </w:r>
      <w:r w:rsidRPr="00E1198B">
        <w:rPr>
          <w:lang w:val="uz-Cyrl-UZ"/>
        </w:rPr>
        <w:t xml:space="preserve"> 1-10</w:t>
      </w:r>
      <w:r w:rsidRPr="00E1198B">
        <w:rPr>
          <w:i/>
          <w:iCs/>
          <w:lang w:val="uz-Cyrl-UZ"/>
        </w:rPr>
        <w:t>%</w:t>
      </w:r>
      <w:r w:rsidRPr="00E1198B">
        <w:rPr>
          <w:lang w:val="uz-Cyrl-UZ"/>
        </w:rPr>
        <w:t xml:space="preserve"> </w:t>
      </w:r>
      <w:r w:rsidR="00E1198B" w:rsidRPr="00E1198B">
        <w:rPr>
          <w:lang w:val="uz-Cyrl-UZ"/>
        </w:rPr>
        <w:t>i</w:t>
      </w:r>
      <w:r w:rsidRPr="00E1198B">
        <w:rPr>
          <w:lang w:val="uz-Cyrl-UZ"/>
        </w:rPr>
        <w:t xml:space="preserve">), 0,4-60 </w:t>
      </w:r>
      <w:r w:rsidR="00E1198B" w:rsidRPr="00E1198B">
        <w:rPr>
          <w:i/>
          <w:iCs/>
          <w:lang w:val="uz-Cyrl-UZ"/>
        </w:rPr>
        <w:t>kg</w:t>
      </w:r>
      <w:r w:rsidRPr="00E1198B">
        <w:rPr>
          <w:lang w:val="uz-Cyrl-UZ"/>
        </w:rPr>
        <w:t xml:space="preserve"> </w:t>
      </w:r>
      <w:r w:rsidR="00E1198B" w:rsidRPr="00E1198B">
        <w:rPr>
          <w:lang w:val="uz-Cyrl-UZ"/>
        </w:rPr>
        <w:t>kaliy</w:t>
      </w:r>
      <w:r w:rsidRPr="00E1198B">
        <w:rPr>
          <w:lang w:val="uz-Cyrl-UZ"/>
        </w:rPr>
        <w:t xml:space="preserve">, 8-360 </w:t>
      </w:r>
      <w:r w:rsidR="00E1198B" w:rsidRPr="00E1198B">
        <w:rPr>
          <w:i/>
          <w:iCs/>
          <w:lang w:val="uz-Cyrl-UZ"/>
        </w:rPr>
        <w:t>kg</w:t>
      </w:r>
      <w:r w:rsidRPr="00E1198B">
        <w:rPr>
          <w:lang w:val="uz-Cyrl-UZ"/>
        </w:rPr>
        <w:t xml:space="preserve"> </w:t>
      </w:r>
      <w:r w:rsidR="00E1198B" w:rsidRPr="00E1198B">
        <w:rPr>
          <w:lang w:val="uz-Cyrl-UZ"/>
        </w:rPr>
        <w:t>kalsiy</w:t>
      </w:r>
      <w:r w:rsidRPr="00E1198B">
        <w:rPr>
          <w:lang w:val="uz-Cyrl-UZ"/>
        </w:rPr>
        <w:t xml:space="preserve">, 3-90 </w:t>
      </w:r>
      <w:r w:rsidR="00E1198B" w:rsidRPr="00E1198B">
        <w:rPr>
          <w:i/>
          <w:iCs/>
          <w:lang w:val="uz-Cyrl-UZ"/>
        </w:rPr>
        <w:t>kg</w:t>
      </w:r>
      <w:r w:rsidRPr="00E1198B">
        <w:rPr>
          <w:lang w:val="uz-Cyrl-UZ"/>
        </w:rPr>
        <w:t xml:space="preserve"> </w:t>
      </w:r>
      <w:r w:rsidR="00E1198B" w:rsidRPr="00E1198B">
        <w:rPr>
          <w:lang w:val="uz-Cyrl-UZ"/>
        </w:rPr>
        <w:t>magniy</w:t>
      </w:r>
      <w:r w:rsidRPr="00E1198B">
        <w:rPr>
          <w:lang w:val="uz-Cyrl-UZ"/>
        </w:rPr>
        <w:t xml:space="preserve">, 4-60 </w:t>
      </w:r>
      <w:r w:rsidR="00E1198B" w:rsidRPr="00E1198B">
        <w:rPr>
          <w:i/>
          <w:iCs/>
          <w:lang w:val="uz-Cyrl-UZ"/>
        </w:rPr>
        <w:t>kg</w:t>
      </w:r>
      <w:r w:rsidRPr="00E1198B">
        <w:rPr>
          <w:lang w:val="uz-Cyrl-UZ"/>
        </w:rPr>
        <w:t xml:space="preserve"> </w:t>
      </w:r>
      <w:r w:rsidR="00E1198B" w:rsidRPr="00E1198B">
        <w:rPr>
          <w:lang w:val="uz-Cyrl-UZ"/>
        </w:rPr>
        <w:t>oltingugurt</w:t>
      </w:r>
      <w:r w:rsidRPr="00E1198B">
        <w:rPr>
          <w:lang w:val="uz-Cyrl-UZ"/>
        </w:rPr>
        <w:t xml:space="preserve">, 100 </w:t>
      </w:r>
      <w:r w:rsidR="00E1198B" w:rsidRPr="00E1198B">
        <w:rPr>
          <w:i/>
          <w:iCs/>
          <w:lang w:val="uz-Cyrl-UZ"/>
        </w:rPr>
        <w:t>kg</w:t>
      </w:r>
      <w:r w:rsidRPr="00E1198B">
        <w:rPr>
          <w:lang w:val="uz-Cyrl-UZ"/>
        </w:rPr>
        <w:t xml:space="preserve"> </w:t>
      </w:r>
      <w:r w:rsidR="00E1198B" w:rsidRPr="00E1198B">
        <w:rPr>
          <w:lang w:val="uz-Cyrl-UZ"/>
        </w:rPr>
        <w:t>ga</w:t>
      </w:r>
      <w:r w:rsidRPr="00E1198B">
        <w:rPr>
          <w:lang w:val="uz-Cyrl-UZ"/>
        </w:rPr>
        <w:t xml:space="preserve"> </w:t>
      </w:r>
      <w:r w:rsidR="00E1198B" w:rsidRPr="00E1198B">
        <w:rPr>
          <w:lang w:val="uz-Cyrl-UZ"/>
        </w:rPr>
        <w:t>yaqin</w:t>
      </w:r>
      <w:r w:rsidRPr="00E1198B">
        <w:rPr>
          <w:lang w:val="uz-Cyrl-UZ"/>
        </w:rPr>
        <w:t xml:space="preserve"> </w:t>
      </w:r>
      <w:r w:rsidR="00E1198B" w:rsidRPr="00E1198B">
        <w:rPr>
          <w:lang w:val="uz-Cyrl-UZ"/>
        </w:rPr>
        <w:t>xlor</w:t>
      </w:r>
      <w:r w:rsidRPr="00E1198B">
        <w:rPr>
          <w:lang w:val="uz-Cyrl-UZ"/>
        </w:rPr>
        <w:t xml:space="preserve"> </w:t>
      </w:r>
      <w:r w:rsidR="00E1198B" w:rsidRPr="00E1198B">
        <w:rPr>
          <w:lang w:val="uz-Cyrl-UZ"/>
        </w:rPr>
        <w:t>va</w:t>
      </w:r>
      <w:r w:rsidRPr="00E1198B">
        <w:rPr>
          <w:lang w:val="uz-Cyrl-UZ"/>
        </w:rPr>
        <w:t xml:space="preserve"> </w:t>
      </w:r>
      <w:r w:rsidR="00E1198B" w:rsidRPr="00E1198B">
        <w:rPr>
          <w:lang w:val="uz-Cyrl-UZ"/>
        </w:rPr>
        <w:t>juda</w:t>
      </w:r>
      <w:r w:rsidRPr="00E1198B">
        <w:rPr>
          <w:lang w:val="uz-Cyrl-UZ"/>
        </w:rPr>
        <w:t xml:space="preserve"> </w:t>
      </w:r>
      <w:r w:rsidR="00E1198B" w:rsidRPr="00E1198B">
        <w:rPr>
          <w:lang w:val="uz-Cyrl-UZ"/>
        </w:rPr>
        <w:t>kam</w:t>
      </w:r>
      <w:r w:rsidRPr="00E1198B">
        <w:rPr>
          <w:lang w:val="uz-Cyrl-UZ"/>
        </w:rPr>
        <w:t xml:space="preserve"> </w:t>
      </w:r>
      <w:r w:rsidR="00E1198B" w:rsidRPr="00E1198B">
        <w:rPr>
          <w:lang w:val="uz-Cyrl-UZ"/>
        </w:rPr>
        <w:t>miqdorda</w:t>
      </w:r>
      <w:r w:rsidRPr="00E1198B">
        <w:rPr>
          <w:lang w:val="uz-Cyrl-UZ"/>
        </w:rPr>
        <w:t xml:space="preserve"> </w:t>
      </w:r>
      <w:r w:rsidR="00E1198B" w:rsidRPr="00E1198B">
        <w:rPr>
          <w:lang w:val="uz-Cyrl-UZ"/>
        </w:rPr>
        <w:t>fosfor</w:t>
      </w:r>
      <w:r w:rsidRPr="00E1198B">
        <w:rPr>
          <w:lang w:val="uz-Cyrl-UZ"/>
        </w:rPr>
        <w:t xml:space="preserve"> </w:t>
      </w:r>
      <w:r w:rsidR="00E1198B" w:rsidRPr="00E1198B">
        <w:rPr>
          <w:lang w:val="uz-Cyrl-UZ"/>
        </w:rPr>
        <w:t>yuvilib</w:t>
      </w:r>
      <w:r w:rsidRPr="00E1198B">
        <w:rPr>
          <w:lang w:val="uz-Cyrl-UZ"/>
        </w:rPr>
        <w:t xml:space="preserve"> </w:t>
      </w:r>
      <w:r w:rsidR="00E1198B" w:rsidRPr="00E1198B">
        <w:rPr>
          <w:lang w:val="uz-Cyrl-UZ"/>
        </w:rPr>
        <w:t>ketadi</w:t>
      </w:r>
      <w:r w:rsidRPr="00E1198B">
        <w:rPr>
          <w:lang w:val="uz-Cyrl-UZ"/>
        </w:rPr>
        <w:t>.</w:t>
      </w:r>
    </w:p>
    <w:p w:rsidR="00B5094C" w:rsidRPr="00E1198B" w:rsidRDefault="00B5094C" w:rsidP="00E07146">
      <w:pPr>
        <w:pStyle w:val="a3"/>
        <w:spacing w:line="276" w:lineRule="auto"/>
        <w:jc w:val="both"/>
        <w:rPr>
          <w:lang w:val="uz-Cyrl-UZ"/>
        </w:rPr>
      </w:pPr>
      <w:r w:rsidRPr="00E1198B">
        <w:rPr>
          <w:lang w:val="uz-Cyrl-UZ"/>
        </w:rPr>
        <w:t xml:space="preserve">       </w:t>
      </w:r>
      <w:r w:rsidRPr="00E1198B">
        <w:rPr>
          <w:lang w:val="uz-Cyrl-UZ"/>
        </w:rPr>
        <w:tab/>
      </w:r>
      <w:r w:rsidR="00E1198B" w:rsidRPr="00E1198B">
        <w:rPr>
          <w:lang w:val="uz-Cyrl-UZ"/>
        </w:rPr>
        <w:t>Suv</w:t>
      </w:r>
      <w:r w:rsidRPr="00E1198B">
        <w:rPr>
          <w:lang w:val="uz-Cyrl-UZ"/>
        </w:rPr>
        <w:t xml:space="preserve"> </w:t>
      </w:r>
      <w:r w:rsidR="00E1198B" w:rsidRPr="00E1198B">
        <w:rPr>
          <w:lang w:val="uz-Cyrl-UZ"/>
        </w:rPr>
        <w:t>eroziyasi</w:t>
      </w:r>
      <w:r w:rsidRPr="00E1198B">
        <w:rPr>
          <w:lang w:val="uz-Cyrl-UZ"/>
        </w:rPr>
        <w:t xml:space="preserve"> </w:t>
      </w:r>
      <w:r w:rsidR="00E1198B" w:rsidRPr="00E1198B">
        <w:rPr>
          <w:lang w:val="uz-Cyrl-UZ"/>
        </w:rPr>
        <w:t>ta’sirida</w:t>
      </w:r>
      <w:r w:rsidRPr="00E1198B">
        <w:rPr>
          <w:lang w:val="uz-Cyrl-UZ"/>
        </w:rPr>
        <w:t xml:space="preserve"> </w:t>
      </w:r>
      <w:r w:rsidR="00E1198B" w:rsidRPr="00E1198B">
        <w:rPr>
          <w:lang w:val="uz-Cyrl-UZ"/>
        </w:rPr>
        <w:t>har</w:t>
      </w:r>
      <w:r w:rsidRPr="00E1198B">
        <w:rPr>
          <w:lang w:val="uz-Cyrl-UZ"/>
        </w:rPr>
        <w:t xml:space="preserve"> </w:t>
      </w:r>
      <w:r w:rsidR="00E1198B" w:rsidRPr="00E1198B">
        <w:rPr>
          <w:lang w:val="uz-Cyrl-UZ"/>
        </w:rPr>
        <w:t>yili yer</w:t>
      </w:r>
      <w:r w:rsidRPr="00E1198B">
        <w:rPr>
          <w:lang w:val="uz-Cyrl-UZ"/>
        </w:rPr>
        <w:t xml:space="preserve"> </w:t>
      </w:r>
      <w:r w:rsidR="00E1198B" w:rsidRPr="00E1198B">
        <w:rPr>
          <w:lang w:val="uz-Cyrl-UZ"/>
        </w:rPr>
        <w:t>yuzasidan</w:t>
      </w:r>
      <w:r w:rsidRPr="00E1198B">
        <w:rPr>
          <w:lang w:val="uz-Cyrl-UZ"/>
        </w:rPr>
        <w:t xml:space="preserve"> </w:t>
      </w:r>
      <w:r w:rsidR="00E1198B" w:rsidRPr="00E1198B">
        <w:rPr>
          <w:lang w:val="uz-Cyrl-UZ"/>
        </w:rPr>
        <w:t>ko‘p</w:t>
      </w:r>
      <w:r w:rsidRPr="00E1198B">
        <w:rPr>
          <w:lang w:val="uz-Cyrl-UZ"/>
        </w:rPr>
        <w:t xml:space="preserve"> </w:t>
      </w:r>
      <w:r w:rsidR="00E1198B" w:rsidRPr="00E1198B">
        <w:rPr>
          <w:lang w:val="uz-Cyrl-UZ"/>
        </w:rPr>
        <w:t>miqdordagi</w:t>
      </w:r>
      <w:r w:rsidRPr="00E1198B">
        <w:rPr>
          <w:lang w:val="uz-Cyrl-UZ"/>
        </w:rPr>
        <w:t xml:space="preserve"> </w:t>
      </w:r>
      <w:r w:rsidR="00E1198B" w:rsidRPr="00E1198B">
        <w:rPr>
          <w:lang w:val="uz-Cyrl-UZ"/>
        </w:rPr>
        <w:t>unumdor</w:t>
      </w:r>
      <w:r w:rsidRPr="00E1198B">
        <w:rPr>
          <w:lang w:val="uz-Cyrl-UZ"/>
        </w:rPr>
        <w:t xml:space="preserve"> </w:t>
      </w:r>
      <w:r w:rsidR="00E1198B" w:rsidRPr="00E1198B">
        <w:rPr>
          <w:lang w:val="uz-Cyrl-UZ"/>
        </w:rPr>
        <w:t>tuproq</w:t>
      </w:r>
      <w:r w:rsidRPr="00E1198B">
        <w:rPr>
          <w:lang w:val="uz-Cyrl-UZ"/>
        </w:rPr>
        <w:t xml:space="preserve"> </w:t>
      </w:r>
      <w:r w:rsidR="00E1198B" w:rsidRPr="00E1198B">
        <w:rPr>
          <w:lang w:val="uz-Cyrl-UZ"/>
        </w:rPr>
        <w:t>qatlami</w:t>
      </w:r>
      <w:r w:rsidRPr="00E1198B">
        <w:rPr>
          <w:lang w:val="uz-Cyrl-UZ"/>
        </w:rPr>
        <w:t xml:space="preserve"> (</w:t>
      </w:r>
      <w:r w:rsidRPr="00E1198B">
        <w:rPr>
          <w:i/>
          <w:iCs/>
          <w:lang w:val="uz-Cyrl-UZ"/>
        </w:rPr>
        <w:t xml:space="preserve">10 </w:t>
      </w:r>
      <w:r w:rsidR="00E1198B" w:rsidRPr="00E1198B">
        <w:rPr>
          <w:i/>
          <w:iCs/>
          <w:lang w:val="uz-Cyrl-UZ"/>
        </w:rPr>
        <w:t>t</w:t>
      </w:r>
      <w:r w:rsidRPr="00E1198B">
        <w:rPr>
          <w:i/>
          <w:iCs/>
          <w:lang w:val="uz-Cyrl-UZ"/>
        </w:rPr>
        <w:t>/</w:t>
      </w:r>
      <w:r w:rsidR="00E1198B" w:rsidRPr="00E1198B">
        <w:rPr>
          <w:i/>
          <w:iCs/>
          <w:lang w:val="uz-Cyrl-UZ"/>
        </w:rPr>
        <w:t>ga</w:t>
      </w:r>
      <w:r w:rsidRPr="00E1198B">
        <w:rPr>
          <w:lang w:val="uz-Cyrl-UZ"/>
        </w:rPr>
        <w:t xml:space="preserve"> </w:t>
      </w:r>
      <w:r w:rsidR="00E1198B" w:rsidRPr="00E1198B">
        <w:rPr>
          <w:lang w:val="uz-Cyrl-UZ"/>
        </w:rPr>
        <w:t>va</w:t>
      </w:r>
      <w:r w:rsidRPr="00E1198B">
        <w:rPr>
          <w:lang w:val="uz-Cyrl-UZ"/>
        </w:rPr>
        <w:t xml:space="preserve"> </w:t>
      </w:r>
      <w:r w:rsidR="00E1198B" w:rsidRPr="00E1198B">
        <w:rPr>
          <w:lang w:val="uz-Cyrl-UZ"/>
        </w:rPr>
        <w:t>undan</w:t>
      </w:r>
      <w:r w:rsidRPr="00E1198B">
        <w:rPr>
          <w:lang w:val="uz-Cyrl-UZ"/>
        </w:rPr>
        <w:t xml:space="preserve"> </w:t>
      </w:r>
      <w:r w:rsidR="00E1198B" w:rsidRPr="00E1198B">
        <w:rPr>
          <w:lang w:val="uz-Cyrl-UZ"/>
        </w:rPr>
        <w:t>ko‘p</w:t>
      </w:r>
      <w:r w:rsidRPr="00E1198B">
        <w:rPr>
          <w:lang w:val="uz-Cyrl-UZ"/>
        </w:rPr>
        <w:t xml:space="preserve">) </w:t>
      </w:r>
      <w:r w:rsidR="00E1198B" w:rsidRPr="00E1198B">
        <w:rPr>
          <w:lang w:val="uz-Cyrl-UZ"/>
        </w:rPr>
        <w:t>yuviladi</w:t>
      </w:r>
      <w:r w:rsidRPr="00E1198B">
        <w:rPr>
          <w:lang w:val="uz-Cyrl-UZ"/>
        </w:rPr>
        <w:t xml:space="preserve">. </w:t>
      </w:r>
      <w:r w:rsidR="00E1198B" w:rsidRPr="00E1198B">
        <w:rPr>
          <w:lang w:val="uz-Cyrl-UZ"/>
        </w:rPr>
        <w:t>Suv</w:t>
      </w:r>
      <w:r w:rsidRPr="00E1198B">
        <w:rPr>
          <w:lang w:val="uz-Cyrl-UZ"/>
        </w:rPr>
        <w:t xml:space="preserve"> </w:t>
      </w:r>
      <w:r w:rsidR="00E1198B" w:rsidRPr="00E1198B">
        <w:rPr>
          <w:lang w:val="uz-Cyrl-UZ"/>
        </w:rPr>
        <w:t>oqimi</w:t>
      </w:r>
      <w:r w:rsidRPr="00E1198B">
        <w:rPr>
          <w:lang w:val="uz-Cyrl-UZ"/>
        </w:rPr>
        <w:t xml:space="preserve"> </w:t>
      </w:r>
      <w:r w:rsidR="00E1198B" w:rsidRPr="00E1198B">
        <w:rPr>
          <w:lang w:val="uz-Cyrl-UZ"/>
        </w:rPr>
        <w:t>bilan</w:t>
      </w:r>
      <w:r w:rsidRPr="00E1198B">
        <w:rPr>
          <w:lang w:val="uz-Cyrl-UZ"/>
        </w:rPr>
        <w:t xml:space="preserve"> </w:t>
      </w:r>
      <w:r w:rsidR="00E1198B" w:rsidRPr="00E1198B">
        <w:rPr>
          <w:lang w:val="uz-Cyrl-UZ"/>
        </w:rPr>
        <w:t>har</w:t>
      </w:r>
      <w:r w:rsidRPr="00E1198B">
        <w:rPr>
          <w:lang w:val="uz-Cyrl-UZ"/>
        </w:rPr>
        <w:t xml:space="preserve"> </w:t>
      </w:r>
      <w:r w:rsidR="00E1198B" w:rsidRPr="00E1198B">
        <w:rPr>
          <w:lang w:val="uz-Cyrl-UZ"/>
        </w:rPr>
        <w:t>yili</w:t>
      </w:r>
      <w:r w:rsidRPr="00E1198B">
        <w:rPr>
          <w:lang w:val="uz-Cyrl-UZ"/>
        </w:rPr>
        <w:t xml:space="preserve"> </w:t>
      </w:r>
      <w:r w:rsidR="00E1198B" w:rsidRPr="00E1198B">
        <w:rPr>
          <w:lang w:val="uz-Cyrl-UZ"/>
        </w:rPr>
        <w:t>bir</w:t>
      </w:r>
      <w:r w:rsidRPr="00E1198B">
        <w:rPr>
          <w:lang w:val="uz-Cyrl-UZ"/>
        </w:rPr>
        <w:t xml:space="preserve"> </w:t>
      </w:r>
      <w:r w:rsidR="00E1198B" w:rsidRPr="00E1198B">
        <w:rPr>
          <w:i/>
          <w:iCs/>
          <w:lang w:val="uz-Cyrl-UZ"/>
        </w:rPr>
        <w:t>ga</w:t>
      </w:r>
      <w:r w:rsidRPr="00E1198B">
        <w:rPr>
          <w:lang w:val="uz-Cyrl-UZ"/>
        </w:rPr>
        <w:t xml:space="preserve"> </w:t>
      </w:r>
      <w:r w:rsidR="00E1198B" w:rsidRPr="00E1198B">
        <w:rPr>
          <w:lang w:val="uz-Cyrl-UZ"/>
        </w:rPr>
        <w:lastRenderedPageBreak/>
        <w:t>maydondan</w:t>
      </w:r>
      <w:r w:rsidRPr="00E1198B">
        <w:rPr>
          <w:lang w:val="uz-Cyrl-UZ"/>
        </w:rPr>
        <w:t xml:space="preserve"> 40 </w:t>
      </w:r>
      <w:r w:rsidR="00E1198B" w:rsidRPr="00E1198B">
        <w:rPr>
          <w:i/>
          <w:iCs/>
          <w:lang w:val="uz-Cyrl-UZ"/>
        </w:rPr>
        <w:t>kg</w:t>
      </w:r>
      <w:r w:rsidRPr="00E1198B">
        <w:rPr>
          <w:lang w:val="uz-Cyrl-UZ"/>
        </w:rPr>
        <w:t xml:space="preserve"> </w:t>
      </w:r>
      <w:r w:rsidR="00E1198B" w:rsidRPr="00E1198B">
        <w:rPr>
          <w:lang w:val="uz-Cyrl-UZ"/>
        </w:rPr>
        <w:t>gacha</w:t>
      </w:r>
      <w:r w:rsidRPr="00E1198B">
        <w:rPr>
          <w:lang w:val="uz-Cyrl-UZ"/>
        </w:rPr>
        <w:t xml:space="preserve"> </w:t>
      </w:r>
      <w:r w:rsidR="00E1198B" w:rsidRPr="00E1198B">
        <w:rPr>
          <w:lang w:val="uz-Cyrl-UZ"/>
        </w:rPr>
        <w:t>azot</w:t>
      </w:r>
      <w:r w:rsidRPr="00E1198B">
        <w:rPr>
          <w:lang w:val="uz-Cyrl-UZ"/>
        </w:rPr>
        <w:t xml:space="preserve">, 50 </w:t>
      </w:r>
      <w:r w:rsidR="00E1198B" w:rsidRPr="00E1198B">
        <w:rPr>
          <w:i/>
          <w:iCs/>
          <w:lang w:val="uz-Cyrl-UZ"/>
        </w:rPr>
        <w:t>kg</w:t>
      </w:r>
      <w:r w:rsidRPr="00E1198B">
        <w:rPr>
          <w:lang w:val="uz-Cyrl-UZ"/>
        </w:rPr>
        <w:t xml:space="preserve"> </w:t>
      </w:r>
      <w:r w:rsidR="00E1198B" w:rsidRPr="00E1198B">
        <w:rPr>
          <w:lang w:val="uz-Cyrl-UZ"/>
        </w:rPr>
        <w:t>gacha</w:t>
      </w:r>
      <w:r w:rsidRPr="00E1198B">
        <w:rPr>
          <w:lang w:val="uz-Cyrl-UZ"/>
        </w:rPr>
        <w:t xml:space="preserve"> </w:t>
      </w:r>
      <w:r w:rsidR="00E1198B" w:rsidRPr="00E1198B">
        <w:rPr>
          <w:lang w:val="uz-Cyrl-UZ"/>
        </w:rPr>
        <w:t>fosfor</w:t>
      </w:r>
      <w:r w:rsidRPr="00E1198B">
        <w:rPr>
          <w:lang w:val="uz-Cyrl-UZ"/>
        </w:rPr>
        <w:t xml:space="preserve">, 3-1600 </w:t>
      </w:r>
      <w:r w:rsidR="00E1198B" w:rsidRPr="00E1198B">
        <w:rPr>
          <w:i/>
          <w:iCs/>
          <w:lang w:val="uz-Cyrl-UZ"/>
        </w:rPr>
        <w:t>kg</w:t>
      </w:r>
      <w:r w:rsidRPr="00E1198B">
        <w:rPr>
          <w:lang w:val="uz-Cyrl-UZ"/>
        </w:rPr>
        <w:t xml:space="preserve"> </w:t>
      </w:r>
      <w:r w:rsidR="00E1198B" w:rsidRPr="00E1198B">
        <w:rPr>
          <w:lang w:val="uz-Cyrl-UZ"/>
        </w:rPr>
        <w:t>kaliy</w:t>
      </w:r>
      <w:r w:rsidRPr="00E1198B">
        <w:rPr>
          <w:lang w:val="uz-Cyrl-UZ"/>
        </w:rPr>
        <w:t xml:space="preserve">, 7-50 </w:t>
      </w:r>
      <w:r w:rsidR="00E1198B" w:rsidRPr="00E1198B">
        <w:rPr>
          <w:i/>
          <w:iCs/>
          <w:lang w:val="uz-Cyrl-UZ"/>
        </w:rPr>
        <w:t>kg</w:t>
      </w:r>
      <w:r w:rsidRPr="00E1198B">
        <w:rPr>
          <w:lang w:val="uz-Cyrl-UZ"/>
        </w:rPr>
        <w:t xml:space="preserve"> </w:t>
      </w:r>
      <w:r w:rsidR="00E1198B" w:rsidRPr="00E1198B">
        <w:rPr>
          <w:lang w:val="uz-Cyrl-UZ"/>
        </w:rPr>
        <w:t>kalsiy</w:t>
      </w:r>
      <w:r w:rsidRPr="00E1198B">
        <w:rPr>
          <w:lang w:val="uz-Cyrl-UZ"/>
        </w:rPr>
        <w:t xml:space="preserve">, 230 </w:t>
      </w:r>
      <w:r w:rsidR="00E1198B" w:rsidRPr="00E1198B">
        <w:rPr>
          <w:i/>
          <w:iCs/>
          <w:lang w:val="uz-Cyrl-UZ"/>
        </w:rPr>
        <w:t>kg</w:t>
      </w:r>
      <w:r w:rsidRPr="00E1198B">
        <w:rPr>
          <w:lang w:val="uz-Cyrl-UZ"/>
        </w:rPr>
        <w:t xml:space="preserve"> </w:t>
      </w:r>
      <w:r w:rsidR="00E1198B" w:rsidRPr="00E1198B">
        <w:rPr>
          <w:lang w:val="uz-Cyrl-UZ"/>
        </w:rPr>
        <w:t>magniy</w:t>
      </w:r>
      <w:r w:rsidRPr="00E1198B">
        <w:rPr>
          <w:lang w:val="uz-Cyrl-UZ"/>
        </w:rPr>
        <w:t xml:space="preserve">, 1,5-29 </w:t>
      </w:r>
      <w:r w:rsidR="00E1198B" w:rsidRPr="00E1198B">
        <w:rPr>
          <w:i/>
          <w:iCs/>
          <w:lang w:val="uz-Cyrl-UZ"/>
        </w:rPr>
        <w:t>kg</w:t>
      </w:r>
      <w:r w:rsidRPr="00E1198B">
        <w:rPr>
          <w:lang w:val="uz-Cyrl-UZ"/>
        </w:rPr>
        <w:t xml:space="preserve"> </w:t>
      </w:r>
      <w:r w:rsidR="00E1198B" w:rsidRPr="00E1198B">
        <w:rPr>
          <w:lang w:val="uz-Cyrl-UZ"/>
        </w:rPr>
        <w:t>oltingugurt</w:t>
      </w:r>
      <w:r w:rsidRPr="00E1198B">
        <w:rPr>
          <w:lang w:val="uz-Cyrl-UZ"/>
        </w:rPr>
        <w:t xml:space="preserve"> </w:t>
      </w:r>
      <w:r w:rsidR="00E1198B" w:rsidRPr="00E1198B">
        <w:rPr>
          <w:lang w:val="uz-Cyrl-UZ"/>
        </w:rPr>
        <w:t>va</w:t>
      </w:r>
      <w:r w:rsidRPr="00E1198B">
        <w:rPr>
          <w:lang w:val="uz-Cyrl-UZ"/>
        </w:rPr>
        <w:t xml:space="preserve"> 1450 </w:t>
      </w:r>
      <w:r w:rsidR="00E1198B" w:rsidRPr="00E1198B">
        <w:rPr>
          <w:i/>
          <w:iCs/>
          <w:lang w:val="uz-Cyrl-UZ"/>
        </w:rPr>
        <w:t>kg</w:t>
      </w:r>
      <w:r w:rsidRPr="00E1198B">
        <w:rPr>
          <w:lang w:val="uz-Cyrl-UZ"/>
        </w:rPr>
        <w:t xml:space="preserve"> </w:t>
      </w:r>
      <w:r w:rsidR="00E1198B" w:rsidRPr="00E1198B">
        <w:rPr>
          <w:lang w:val="uz-Cyrl-UZ"/>
        </w:rPr>
        <w:t>organik</w:t>
      </w:r>
      <w:r w:rsidRPr="00E1198B">
        <w:rPr>
          <w:lang w:val="uz-Cyrl-UZ"/>
        </w:rPr>
        <w:t xml:space="preserve"> </w:t>
      </w:r>
      <w:r w:rsidR="00E1198B" w:rsidRPr="00E1198B">
        <w:rPr>
          <w:lang w:val="uz-Cyrl-UZ"/>
        </w:rPr>
        <w:t>modda</w:t>
      </w:r>
      <w:r w:rsidRPr="00E1198B">
        <w:rPr>
          <w:lang w:val="uz-Cyrl-UZ"/>
        </w:rPr>
        <w:t xml:space="preserve"> </w:t>
      </w:r>
      <w:r w:rsidR="00E1198B" w:rsidRPr="00E1198B">
        <w:rPr>
          <w:lang w:val="uz-Cyrl-UZ"/>
        </w:rPr>
        <w:t>yuviladi</w:t>
      </w:r>
      <w:r w:rsidRPr="00E1198B">
        <w:rPr>
          <w:lang w:val="uz-Cyrl-UZ"/>
        </w:rPr>
        <w:t>.</w:t>
      </w:r>
    </w:p>
    <w:p w:rsidR="00B5094C" w:rsidRPr="00E1198B" w:rsidRDefault="00B5094C" w:rsidP="00E07146">
      <w:pPr>
        <w:pStyle w:val="a3"/>
        <w:spacing w:line="276" w:lineRule="auto"/>
        <w:jc w:val="both"/>
        <w:rPr>
          <w:lang w:val="uz-Cyrl-UZ"/>
        </w:rPr>
      </w:pPr>
      <w:r w:rsidRPr="00E1198B">
        <w:rPr>
          <w:lang w:val="uz-Cyrl-UZ"/>
        </w:rPr>
        <w:t xml:space="preserve">       </w:t>
      </w:r>
      <w:r w:rsidRPr="00E1198B">
        <w:rPr>
          <w:lang w:val="uz-Cyrl-UZ"/>
        </w:rPr>
        <w:tab/>
      </w:r>
      <w:r w:rsidR="00E1198B" w:rsidRPr="00E1198B">
        <w:rPr>
          <w:lang w:val="uz-Cyrl-UZ"/>
        </w:rPr>
        <w:t>O‘g‘itlarni</w:t>
      </w:r>
      <w:r w:rsidRPr="00E1198B">
        <w:rPr>
          <w:lang w:val="uz-Cyrl-UZ"/>
        </w:rPr>
        <w:t xml:space="preserve"> </w:t>
      </w:r>
      <w:r w:rsidR="00E1198B" w:rsidRPr="00E1198B">
        <w:rPr>
          <w:lang w:val="uz-Cyrl-UZ"/>
        </w:rPr>
        <w:t>noto‘g‘ri</w:t>
      </w:r>
      <w:r w:rsidRPr="00E1198B">
        <w:rPr>
          <w:lang w:val="uz-Cyrl-UZ"/>
        </w:rPr>
        <w:t xml:space="preserve"> </w:t>
      </w:r>
      <w:r w:rsidR="00E1198B" w:rsidRPr="00E1198B">
        <w:rPr>
          <w:lang w:val="uz-Cyrl-UZ"/>
        </w:rPr>
        <w:t>qo‘llash</w:t>
      </w:r>
      <w:r w:rsidRPr="00E1198B">
        <w:rPr>
          <w:lang w:val="uz-Cyrl-UZ"/>
        </w:rPr>
        <w:t xml:space="preserve"> </w:t>
      </w:r>
      <w:r w:rsidR="00E1198B" w:rsidRPr="00E1198B">
        <w:rPr>
          <w:lang w:val="uz-Cyrl-UZ"/>
        </w:rPr>
        <w:t>va</w:t>
      </w:r>
      <w:r w:rsidRPr="00E1198B">
        <w:rPr>
          <w:lang w:val="uz-Cyrl-UZ"/>
        </w:rPr>
        <w:t xml:space="preserve"> </w:t>
      </w:r>
      <w:r w:rsidR="00E1198B" w:rsidRPr="00E1198B">
        <w:rPr>
          <w:lang w:val="uz-Cyrl-UZ"/>
        </w:rPr>
        <w:t>sug‘orishni</w:t>
      </w:r>
      <w:r w:rsidRPr="00E1198B">
        <w:rPr>
          <w:lang w:val="uz-Cyrl-UZ"/>
        </w:rPr>
        <w:t xml:space="preserve"> </w:t>
      </w:r>
      <w:r w:rsidR="00E1198B" w:rsidRPr="00E1198B">
        <w:rPr>
          <w:lang w:val="uz-Cyrl-UZ"/>
        </w:rPr>
        <w:t>noto‘g‘ri</w:t>
      </w:r>
      <w:r w:rsidRPr="00E1198B">
        <w:rPr>
          <w:lang w:val="uz-Cyrl-UZ"/>
        </w:rPr>
        <w:t xml:space="preserve"> </w:t>
      </w:r>
      <w:r w:rsidR="00E1198B" w:rsidRPr="00E1198B">
        <w:rPr>
          <w:lang w:val="uz-Cyrl-UZ"/>
        </w:rPr>
        <w:t>amalga</w:t>
      </w:r>
      <w:r w:rsidRPr="00E1198B">
        <w:rPr>
          <w:lang w:val="uz-Cyrl-UZ"/>
        </w:rPr>
        <w:t xml:space="preserve"> </w:t>
      </w:r>
      <w:r w:rsidR="00E1198B" w:rsidRPr="00E1198B">
        <w:rPr>
          <w:lang w:val="uz-Cyrl-UZ"/>
        </w:rPr>
        <w:t>oshirish</w:t>
      </w:r>
      <w:r w:rsidRPr="00E1198B">
        <w:rPr>
          <w:lang w:val="uz-Cyrl-UZ"/>
        </w:rPr>
        <w:t xml:space="preserve"> </w:t>
      </w:r>
      <w:r w:rsidR="00E1198B" w:rsidRPr="00E1198B">
        <w:rPr>
          <w:lang w:val="uz-Cyrl-UZ"/>
        </w:rPr>
        <w:t>oqibatida</w:t>
      </w:r>
      <w:r w:rsidRPr="00E1198B">
        <w:rPr>
          <w:lang w:val="uz-Cyrl-UZ"/>
        </w:rPr>
        <w:t xml:space="preserve"> </w:t>
      </w:r>
      <w:r w:rsidR="00E1198B" w:rsidRPr="00E1198B">
        <w:rPr>
          <w:lang w:val="uz-Cyrl-UZ"/>
        </w:rPr>
        <w:t>juda</w:t>
      </w:r>
      <w:r w:rsidRPr="00E1198B">
        <w:rPr>
          <w:lang w:val="uz-Cyrl-UZ"/>
        </w:rPr>
        <w:t xml:space="preserve"> </w:t>
      </w:r>
      <w:r w:rsidR="00E1198B" w:rsidRPr="00E1198B">
        <w:rPr>
          <w:lang w:val="uz-Cyrl-UZ"/>
        </w:rPr>
        <w:t>ko‘p</w:t>
      </w:r>
      <w:r w:rsidRPr="00E1198B">
        <w:rPr>
          <w:lang w:val="uz-Cyrl-UZ"/>
        </w:rPr>
        <w:t xml:space="preserve"> </w:t>
      </w:r>
      <w:r w:rsidR="00E1198B" w:rsidRPr="00E1198B">
        <w:rPr>
          <w:lang w:val="uz-Cyrl-UZ"/>
        </w:rPr>
        <w:t>miqdordagi</w:t>
      </w:r>
      <w:r w:rsidRPr="00E1198B">
        <w:rPr>
          <w:lang w:val="uz-Cyrl-UZ"/>
        </w:rPr>
        <w:t xml:space="preserve"> </w:t>
      </w:r>
      <w:r w:rsidR="00E1198B" w:rsidRPr="00E1198B">
        <w:rPr>
          <w:lang w:val="uz-Cyrl-UZ"/>
        </w:rPr>
        <w:t>nitratlar</w:t>
      </w:r>
      <w:r w:rsidRPr="00E1198B">
        <w:rPr>
          <w:lang w:val="uz-Cyrl-UZ"/>
        </w:rPr>
        <w:t xml:space="preserve"> </w:t>
      </w:r>
      <w:r w:rsidR="00E1198B" w:rsidRPr="00E1198B">
        <w:rPr>
          <w:lang w:val="uz-Cyrl-UZ"/>
        </w:rPr>
        <w:t>sizot</w:t>
      </w:r>
      <w:r w:rsidRPr="00E1198B">
        <w:rPr>
          <w:lang w:val="uz-Cyrl-UZ"/>
        </w:rPr>
        <w:t xml:space="preserve"> </w:t>
      </w:r>
      <w:r w:rsidR="00E1198B" w:rsidRPr="00E1198B">
        <w:rPr>
          <w:lang w:val="uz-Cyrl-UZ"/>
        </w:rPr>
        <w:t>suvlari</w:t>
      </w:r>
      <w:r w:rsidRPr="00E1198B">
        <w:rPr>
          <w:lang w:val="uz-Cyrl-UZ"/>
        </w:rPr>
        <w:t xml:space="preserve"> </w:t>
      </w:r>
      <w:r w:rsidR="00E1198B" w:rsidRPr="00E1198B">
        <w:rPr>
          <w:lang w:val="uz-Cyrl-UZ"/>
        </w:rPr>
        <w:t>va</w:t>
      </w:r>
      <w:r w:rsidRPr="00E1198B">
        <w:rPr>
          <w:lang w:val="uz-Cyrl-UZ"/>
        </w:rPr>
        <w:t xml:space="preserve"> </w:t>
      </w:r>
      <w:r w:rsidR="00E1198B" w:rsidRPr="00E1198B">
        <w:rPr>
          <w:lang w:val="uz-Cyrl-UZ"/>
        </w:rPr>
        <w:t>suv</w:t>
      </w:r>
      <w:r w:rsidRPr="00E1198B">
        <w:rPr>
          <w:lang w:val="uz-Cyrl-UZ"/>
        </w:rPr>
        <w:t xml:space="preserve"> </w:t>
      </w:r>
      <w:r w:rsidR="00E1198B" w:rsidRPr="00E1198B">
        <w:rPr>
          <w:lang w:val="uz-Cyrl-UZ"/>
        </w:rPr>
        <w:t>havzalariga</w:t>
      </w:r>
      <w:r w:rsidRPr="00E1198B">
        <w:rPr>
          <w:lang w:val="uz-Cyrl-UZ"/>
        </w:rPr>
        <w:t xml:space="preserve"> </w:t>
      </w:r>
      <w:r w:rsidR="00E1198B" w:rsidRPr="00E1198B">
        <w:rPr>
          <w:lang w:val="uz-Cyrl-UZ"/>
        </w:rPr>
        <w:t>kelib</w:t>
      </w:r>
      <w:r w:rsidRPr="00E1198B">
        <w:rPr>
          <w:lang w:val="uz-Cyrl-UZ"/>
        </w:rPr>
        <w:t xml:space="preserve"> </w:t>
      </w:r>
      <w:r w:rsidR="00E1198B" w:rsidRPr="00E1198B">
        <w:rPr>
          <w:lang w:val="uz-Cyrl-UZ"/>
        </w:rPr>
        <w:t>qo‘shiladi</w:t>
      </w:r>
      <w:r w:rsidRPr="00E1198B">
        <w:rPr>
          <w:lang w:val="uz-Cyrl-UZ"/>
        </w:rPr>
        <w:t xml:space="preserve"> </w:t>
      </w:r>
      <w:r w:rsidR="00E1198B" w:rsidRPr="00E1198B">
        <w:rPr>
          <w:lang w:val="uz-Cyrl-UZ"/>
        </w:rPr>
        <w:t>va</w:t>
      </w:r>
      <w:r w:rsidRPr="00E1198B">
        <w:rPr>
          <w:lang w:val="uz-Cyrl-UZ"/>
        </w:rPr>
        <w:t xml:space="preserve"> </w:t>
      </w:r>
      <w:r w:rsidR="00E1198B" w:rsidRPr="00E1198B">
        <w:rPr>
          <w:lang w:val="uz-Cyrl-UZ"/>
        </w:rPr>
        <w:t>atrof</w:t>
      </w:r>
      <w:r w:rsidRPr="00E1198B">
        <w:rPr>
          <w:lang w:val="uz-Cyrl-UZ"/>
        </w:rPr>
        <w:t>-</w:t>
      </w:r>
      <w:r w:rsidR="00E1198B" w:rsidRPr="00E1198B">
        <w:rPr>
          <w:lang w:val="uz-Cyrl-UZ"/>
        </w:rPr>
        <w:t>muhitni</w:t>
      </w:r>
      <w:r w:rsidRPr="00E1198B">
        <w:rPr>
          <w:lang w:val="uz-Cyrl-UZ"/>
        </w:rPr>
        <w:t xml:space="preserve"> </w:t>
      </w:r>
      <w:r w:rsidR="00E1198B" w:rsidRPr="00E1198B">
        <w:rPr>
          <w:lang w:val="uz-Cyrl-UZ"/>
        </w:rPr>
        <w:t>ifloslantiradi</w:t>
      </w:r>
      <w:r w:rsidRPr="00E1198B">
        <w:rPr>
          <w:lang w:val="uz-Cyrl-UZ"/>
        </w:rPr>
        <w:t xml:space="preserve">. </w:t>
      </w:r>
      <w:r w:rsidR="00E1198B" w:rsidRPr="00E1198B">
        <w:rPr>
          <w:lang w:val="uz-Cyrl-UZ"/>
        </w:rPr>
        <w:t>Lekin</w:t>
      </w:r>
      <w:r w:rsidRPr="00E1198B">
        <w:rPr>
          <w:lang w:val="uz-Cyrl-UZ"/>
        </w:rPr>
        <w:t xml:space="preserve"> </w:t>
      </w:r>
      <w:r w:rsidR="00E1198B" w:rsidRPr="00E1198B">
        <w:rPr>
          <w:lang w:val="uz-Cyrl-UZ"/>
        </w:rPr>
        <w:t>o‘g‘it</w:t>
      </w:r>
      <w:r w:rsidRPr="00E1198B">
        <w:rPr>
          <w:lang w:val="uz-Cyrl-UZ"/>
        </w:rPr>
        <w:t xml:space="preserve"> </w:t>
      </w:r>
      <w:r w:rsidR="00E1198B" w:rsidRPr="00E1198B">
        <w:rPr>
          <w:lang w:val="uz-Cyrl-UZ"/>
        </w:rPr>
        <w:t>qo‘llashning</w:t>
      </w:r>
      <w:r w:rsidRPr="00E1198B">
        <w:rPr>
          <w:lang w:val="uz-Cyrl-UZ"/>
        </w:rPr>
        <w:t xml:space="preserve"> </w:t>
      </w:r>
      <w:r w:rsidR="00E1198B" w:rsidRPr="00E1198B">
        <w:rPr>
          <w:lang w:val="uz-Cyrl-UZ"/>
        </w:rPr>
        <w:t>ilmiy</w:t>
      </w:r>
      <w:r w:rsidRPr="00E1198B">
        <w:rPr>
          <w:lang w:val="uz-Cyrl-UZ"/>
        </w:rPr>
        <w:t xml:space="preserve"> </w:t>
      </w:r>
      <w:r w:rsidR="00E1198B" w:rsidRPr="00E1198B">
        <w:rPr>
          <w:lang w:val="uz-Cyrl-UZ"/>
        </w:rPr>
        <w:t>asoslangan</w:t>
      </w:r>
      <w:r w:rsidRPr="00E1198B">
        <w:rPr>
          <w:lang w:val="uz-Cyrl-UZ"/>
        </w:rPr>
        <w:t xml:space="preserve"> </w:t>
      </w:r>
      <w:r w:rsidR="00E1198B" w:rsidRPr="00E1198B">
        <w:rPr>
          <w:lang w:val="uz-Cyrl-UZ"/>
        </w:rPr>
        <w:t>tizimini</w:t>
      </w:r>
      <w:r w:rsidRPr="00E1198B">
        <w:rPr>
          <w:lang w:val="uz-Cyrl-UZ"/>
        </w:rPr>
        <w:t xml:space="preserve"> </w:t>
      </w:r>
      <w:r w:rsidR="00E1198B" w:rsidRPr="00E1198B">
        <w:rPr>
          <w:lang w:val="uz-Cyrl-UZ"/>
        </w:rPr>
        <w:t>ilg‘or</w:t>
      </w:r>
      <w:r w:rsidRPr="00E1198B">
        <w:rPr>
          <w:lang w:val="uz-Cyrl-UZ"/>
        </w:rPr>
        <w:t xml:space="preserve"> </w:t>
      </w:r>
      <w:r w:rsidR="00E1198B" w:rsidRPr="00E1198B">
        <w:rPr>
          <w:lang w:val="uz-Cyrl-UZ"/>
        </w:rPr>
        <w:t>agrotexnikaviy</w:t>
      </w:r>
      <w:r w:rsidRPr="00E1198B">
        <w:rPr>
          <w:lang w:val="uz-Cyrl-UZ"/>
        </w:rPr>
        <w:t xml:space="preserve"> </w:t>
      </w:r>
      <w:r w:rsidR="00E1198B" w:rsidRPr="00E1198B">
        <w:rPr>
          <w:lang w:val="uz-Cyrl-UZ"/>
        </w:rPr>
        <w:t>tadbirlar</w:t>
      </w:r>
      <w:r w:rsidRPr="00E1198B">
        <w:rPr>
          <w:lang w:val="uz-Cyrl-UZ"/>
        </w:rPr>
        <w:t xml:space="preserve"> </w:t>
      </w:r>
      <w:r w:rsidR="00E1198B" w:rsidRPr="00E1198B">
        <w:rPr>
          <w:lang w:val="uz-Cyrl-UZ"/>
        </w:rPr>
        <w:t>va</w:t>
      </w:r>
      <w:r w:rsidRPr="00E1198B">
        <w:rPr>
          <w:lang w:val="uz-Cyrl-UZ"/>
        </w:rPr>
        <w:t xml:space="preserve"> </w:t>
      </w:r>
      <w:r w:rsidR="00E1198B" w:rsidRPr="00E1198B">
        <w:rPr>
          <w:lang w:val="uz-Cyrl-UZ"/>
        </w:rPr>
        <w:t>mehnatni</w:t>
      </w:r>
      <w:r w:rsidRPr="00E1198B">
        <w:rPr>
          <w:lang w:val="uz-Cyrl-UZ"/>
        </w:rPr>
        <w:t xml:space="preserve"> </w:t>
      </w:r>
      <w:r w:rsidR="00E1198B" w:rsidRPr="00E1198B">
        <w:rPr>
          <w:lang w:val="uz-Cyrl-UZ"/>
        </w:rPr>
        <w:t>tashkil</w:t>
      </w:r>
      <w:r w:rsidRPr="00E1198B">
        <w:rPr>
          <w:lang w:val="uz-Cyrl-UZ"/>
        </w:rPr>
        <w:t xml:space="preserve"> </w:t>
      </w:r>
      <w:r w:rsidR="00E1198B" w:rsidRPr="00E1198B">
        <w:rPr>
          <w:lang w:val="uz-Cyrl-UZ"/>
        </w:rPr>
        <w:t>etishning</w:t>
      </w:r>
      <w:r w:rsidRPr="00E1198B">
        <w:rPr>
          <w:lang w:val="uz-Cyrl-UZ"/>
        </w:rPr>
        <w:t xml:space="preserve"> </w:t>
      </w:r>
      <w:r w:rsidR="00E1198B" w:rsidRPr="00E1198B">
        <w:rPr>
          <w:lang w:val="uz-Cyrl-UZ"/>
        </w:rPr>
        <w:t>progressiv</w:t>
      </w:r>
      <w:r w:rsidRPr="00E1198B">
        <w:rPr>
          <w:lang w:val="uz-Cyrl-UZ"/>
        </w:rPr>
        <w:t xml:space="preserve"> </w:t>
      </w:r>
      <w:r w:rsidR="00E1198B" w:rsidRPr="00E1198B">
        <w:rPr>
          <w:lang w:val="uz-Cyrl-UZ"/>
        </w:rPr>
        <w:t>usullarini</w:t>
      </w:r>
      <w:r w:rsidRPr="00E1198B">
        <w:rPr>
          <w:lang w:val="uz-Cyrl-UZ"/>
        </w:rPr>
        <w:t xml:space="preserve"> </w:t>
      </w:r>
      <w:r w:rsidR="00E1198B" w:rsidRPr="00E1198B">
        <w:rPr>
          <w:lang w:val="uz-Cyrl-UZ"/>
        </w:rPr>
        <w:t>uyg‘unlashtirish</w:t>
      </w:r>
      <w:r w:rsidRPr="00E1198B">
        <w:rPr>
          <w:lang w:val="uz-Cyrl-UZ"/>
        </w:rPr>
        <w:t xml:space="preserve"> </w:t>
      </w:r>
      <w:r w:rsidR="00E1198B" w:rsidRPr="00E1198B">
        <w:rPr>
          <w:lang w:val="uz-Cyrl-UZ"/>
        </w:rPr>
        <w:t>asosida</w:t>
      </w:r>
      <w:r w:rsidRPr="00E1198B">
        <w:rPr>
          <w:lang w:val="uz-Cyrl-UZ"/>
        </w:rPr>
        <w:t xml:space="preserve"> </w:t>
      </w:r>
      <w:r w:rsidR="00E1198B" w:rsidRPr="00E1198B">
        <w:rPr>
          <w:lang w:val="uz-Cyrl-UZ"/>
        </w:rPr>
        <w:t>atrof</w:t>
      </w:r>
      <w:r w:rsidRPr="00E1198B">
        <w:rPr>
          <w:lang w:val="uz-Cyrl-UZ"/>
        </w:rPr>
        <w:t>-</w:t>
      </w:r>
      <w:r w:rsidR="00E1198B" w:rsidRPr="00E1198B">
        <w:rPr>
          <w:lang w:val="uz-Cyrl-UZ"/>
        </w:rPr>
        <w:t>muhitga</w:t>
      </w:r>
      <w:r w:rsidRPr="00E1198B">
        <w:rPr>
          <w:lang w:val="uz-Cyrl-UZ"/>
        </w:rPr>
        <w:t xml:space="preserve"> </w:t>
      </w:r>
      <w:r w:rsidR="00E1198B" w:rsidRPr="00E1198B">
        <w:rPr>
          <w:lang w:val="uz-Cyrl-UZ"/>
        </w:rPr>
        <w:t>zarracha</w:t>
      </w:r>
      <w:r w:rsidRPr="00E1198B">
        <w:rPr>
          <w:lang w:val="uz-Cyrl-UZ"/>
        </w:rPr>
        <w:t xml:space="preserve"> </w:t>
      </w:r>
      <w:r w:rsidR="00E1198B" w:rsidRPr="00E1198B">
        <w:rPr>
          <w:lang w:val="uz-Cyrl-UZ"/>
        </w:rPr>
        <w:t>zarar yetkazmasdan</w:t>
      </w:r>
      <w:r w:rsidRPr="00E1198B">
        <w:rPr>
          <w:lang w:val="uz-Cyrl-UZ"/>
        </w:rPr>
        <w:t xml:space="preserve"> </w:t>
      </w:r>
      <w:r w:rsidR="00E1198B" w:rsidRPr="00E1198B">
        <w:rPr>
          <w:lang w:val="uz-Cyrl-UZ"/>
        </w:rPr>
        <w:t>qishloq</w:t>
      </w:r>
      <w:r w:rsidRPr="00E1198B">
        <w:rPr>
          <w:lang w:val="uz-Cyrl-UZ"/>
        </w:rPr>
        <w:t xml:space="preserve"> </w:t>
      </w:r>
      <w:r w:rsidR="00E1198B" w:rsidRPr="00E1198B">
        <w:rPr>
          <w:lang w:val="uz-Cyrl-UZ"/>
        </w:rPr>
        <w:t>xo‘jalik</w:t>
      </w:r>
      <w:r w:rsidRPr="00E1198B">
        <w:rPr>
          <w:lang w:val="uz-Cyrl-UZ"/>
        </w:rPr>
        <w:t xml:space="preserve"> </w:t>
      </w:r>
      <w:r w:rsidR="00E1198B" w:rsidRPr="00E1198B">
        <w:rPr>
          <w:lang w:val="uz-Cyrl-UZ"/>
        </w:rPr>
        <w:t>ekinlaridan</w:t>
      </w:r>
      <w:r w:rsidRPr="00E1198B">
        <w:rPr>
          <w:lang w:val="uz-Cyrl-UZ"/>
        </w:rPr>
        <w:t xml:space="preserve"> </w:t>
      </w:r>
      <w:r w:rsidR="00E1198B" w:rsidRPr="00E1198B">
        <w:rPr>
          <w:lang w:val="uz-Cyrl-UZ"/>
        </w:rPr>
        <w:t>mo‘l</w:t>
      </w:r>
      <w:r w:rsidRPr="00E1198B">
        <w:rPr>
          <w:lang w:val="uz-Cyrl-UZ"/>
        </w:rPr>
        <w:t xml:space="preserve"> </w:t>
      </w:r>
      <w:r w:rsidR="00E1198B" w:rsidRPr="00E1198B">
        <w:rPr>
          <w:lang w:val="uz-Cyrl-UZ"/>
        </w:rPr>
        <w:t>va</w:t>
      </w:r>
      <w:r w:rsidRPr="00E1198B">
        <w:rPr>
          <w:lang w:val="uz-Cyrl-UZ"/>
        </w:rPr>
        <w:t xml:space="preserve"> </w:t>
      </w:r>
      <w:r w:rsidR="00E1198B" w:rsidRPr="00E1198B">
        <w:rPr>
          <w:lang w:val="uz-Cyrl-UZ"/>
        </w:rPr>
        <w:t>sifatli</w:t>
      </w:r>
      <w:r w:rsidRPr="00E1198B">
        <w:rPr>
          <w:lang w:val="uz-Cyrl-UZ"/>
        </w:rPr>
        <w:t xml:space="preserve"> </w:t>
      </w:r>
      <w:r w:rsidR="00E1198B" w:rsidRPr="00E1198B">
        <w:rPr>
          <w:lang w:val="uz-Cyrl-UZ"/>
        </w:rPr>
        <w:t>hosil yetishtirish</w:t>
      </w:r>
      <w:r w:rsidRPr="00E1198B">
        <w:rPr>
          <w:lang w:val="uz-Cyrl-UZ"/>
        </w:rPr>
        <w:t xml:space="preserve"> </w:t>
      </w:r>
      <w:r w:rsidR="00E1198B" w:rsidRPr="00E1198B">
        <w:rPr>
          <w:lang w:val="uz-Cyrl-UZ"/>
        </w:rPr>
        <w:t>mumkin</w:t>
      </w:r>
      <w:r w:rsidRPr="00E1198B">
        <w:rPr>
          <w:lang w:val="uz-Cyrl-UZ"/>
        </w:rPr>
        <w:t>.</w:t>
      </w:r>
    </w:p>
    <w:p w:rsidR="00B5094C" w:rsidRPr="00E1198B" w:rsidRDefault="00B5094C" w:rsidP="00E07146">
      <w:pPr>
        <w:pStyle w:val="a3"/>
        <w:spacing w:line="276" w:lineRule="auto"/>
        <w:jc w:val="both"/>
        <w:rPr>
          <w:lang w:val="uz-Cyrl-UZ"/>
        </w:rPr>
      </w:pPr>
      <w:r w:rsidRPr="00E1198B">
        <w:rPr>
          <w:lang w:val="uz-Cyrl-UZ"/>
        </w:rPr>
        <w:t xml:space="preserve">       </w:t>
      </w:r>
      <w:r w:rsidR="00E1198B" w:rsidRPr="00C7416D">
        <w:rPr>
          <w:b/>
          <w:bCs/>
          <w:lang w:val="uz-Cyrl-UZ"/>
        </w:rPr>
        <w:t>Asosiy</w:t>
      </w:r>
      <w:r w:rsidRPr="00C7416D">
        <w:rPr>
          <w:b/>
          <w:bCs/>
          <w:lang w:val="uz-Cyrl-UZ"/>
        </w:rPr>
        <w:t xml:space="preserve"> (</w:t>
      </w:r>
      <w:r w:rsidR="00E1198B" w:rsidRPr="00C7416D">
        <w:rPr>
          <w:b/>
          <w:bCs/>
          <w:lang w:val="uz-Cyrl-UZ"/>
        </w:rPr>
        <w:t>ekishgacha</w:t>
      </w:r>
      <w:r w:rsidRPr="00C7416D">
        <w:rPr>
          <w:b/>
          <w:bCs/>
          <w:lang w:val="uz-Cyrl-UZ"/>
        </w:rPr>
        <w:t xml:space="preserve">) </w:t>
      </w:r>
      <w:r w:rsidR="00E1198B" w:rsidRPr="00C7416D">
        <w:rPr>
          <w:b/>
          <w:bCs/>
          <w:lang w:val="uz-Cyrl-UZ"/>
        </w:rPr>
        <w:t>o‘g‘itlash</w:t>
      </w:r>
      <w:r w:rsidRPr="00E1198B">
        <w:rPr>
          <w:i/>
          <w:iCs/>
          <w:lang w:val="uz-Cyrl-UZ"/>
        </w:rPr>
        <w:t>.</w:t>
      </w:r>
      <w:r w:rsidRPr="00E1198B">
        <w:rPr>
          <w:lang w:val="uz-Cyrl-UZ"/>
        </w:rPr>
        <w:t xml:space="preserve"> </w:t>
      </w:r>
      <w:r w:rsidR="00E1198B" w:rsidRPr="00E1198B">
        <w:rPr>
          <w:lang w:val="uz-Cyrl-UZ"/>
        </w:rPr>
        <w:t>O‘g‘itlashning</w:t>
      </w:r>
      <w:r w:rsidRPr="00E1198B">
        <w:rPr>
          <w:lang w:val="uz-Cyrl-UZ"/>
        </w:rPr>
        <w:t xml:space="preserve"> </w:t>
      </w:r>
      <w:r w:rsidR="00E1198B" w:rsidRPr="00E1198B">
        <w:rPr>
          <w:lang w:val="uz-Cyrl-UZ"/>
        </w:rPr>
        <w:t>bu</w:t>
      </w:r>
      <w:r w:rsidRPr="00E1198B">
        <w:rPr>
          <w:lang w:val="uz-Cyrl-UZ"/>
        </w:rPr>
        <w:t xml:space="preserve"> </w:t>
      </w:r>
      <w:r w:rsidR="00E1198B" w:rsidRPr="00E1198B">
        <w:rPr>
          <w:lang w:val="uz-Cyrl-UZ"/>
        </w:rPr>
        <w:t>usuli</w:t>
      </w:r>
      <w:r w:rsidRPr="00E1198B">
        <w:rPr>
          <w:lang w:val="uz-Cyrl-UZ"/>
        </w:rPr>
        <w:t xml:space="preserve"> </w:t>
      </w:r>
      <w:r w:rsidR="00E1198B" w:rsidRPr="00E1198B">
        <w:rPr>
          <w:lang w:val="uz-Cyrl-UZ"/>
        </w:rPr>
        <w:t>ekinlarni</w:t>
      </w:r>
      <w:r w:rsidRPr="00E1198B">
        <w:rPr>
          <w:lang w:val="uz-Cyrl-UZ"/>
        </w:rPr>
        <w:t xml:space="preserve"> </w:t>
      </w:r>
      <w:r w:rsidR="00E1198B" w:rsidRPr="00E1198B">
        <w:rPr>
          <w:lang w:val="uz-Cyrl-UZ"/>
        </w:rPr>
        <w:t>butun</w:t>
      </w:r>
      <w:r w:rsidRPr="00E1198B">
        <w:rPr>
          <w:lang w:val="uz-Cyrl-UZ"/>
        </w:rPr>
        <w:t xml:space="preserve"> </w:t>
      </w:r>
      <w:r w:rsidR="00E1198B" w:rsidRPr="00E1198B">
        <w:rPr>
          <w:lang w:val="uz-Cyrl-UZ"/>
        </w:rPr>
        <w:t>o‘suv</w:t>
      </w:r>
      <w:r w:rsidRPr="00E1198B">
        <w:rPr>
          <w:lang w:val="uz-Cyrl-UZ"/>
        </w:rPr>
        <w:t xml:space="preserve"> </w:t>
      </w:r>
      <w:r w:rsidR="00E1198B" w:rsidRPr="00E1198B">
        <w:rPr>
          <w:lang w:val="uz-Cyrl-UZ"/>
        </w:rPr>
        <w:t>davri</w:t>
      </w:r>
      <w:r w:rsidRPr="00E1198B">
        <w:rPr>
          <w:lang w:val="uz-Cyrl-UZ"/>
        </w:rPr>
        <w:t xml:space="preserve"> </w:t>
      </w:r>
      <w:r w:rsidR="00E1198B" w:rsidRPr="00E1198B">
        <w:rPr>
          <w:lang w:val="uz-Cyrl-UZ"/>
        </w:rPr>
        <w:t>mobaynida</w:t>
      </w:r>
      <w:r w:rsidRPr="00E1198B">
        <w:rPr>
          <w:lang w:val="uz-Cyrl-UZ"/>
        </w:rPr>
        <w:t xml:space="preserve">, </w:t>
      </w:r>
      <w:r w:rsidR="00E1198B" w:rsidRPr="00E1198B">
        <w:rPr>
          <w:lang w:val="uz-Cyrl-UZ"/>
        </w:rPr>
        <w:t>ayniqsa</w:t>
      </w:r>
      <w:r w:rsidRPr="00E1198B">
        <w:rPr>
          <w:lang w:val="uz-Cyrl-UZ"/>
        </w:rPr>
        <w:t xml:space="preserve"> </w:t>
      </w:r>
      <w:r w:rsidR="00E1198B" w:rsidRPr="00E1198B">
        <w:rPr>
          <w:lang w:val="uz-Cyrl-UZ"/>
        </w:rPr>
        <w:t>oziq</w:t>
      </w:r>
      <w:r w:rsidRPr="00E1198B">
        <w:rPr>
          <w:lang w:val="uz-Cyrl-UZ"/>
        </w:rPr>
        <w:t xml:space="preserve"> </w:t>
      </w:r>
      <w:r w:rsidR="00E1198B" w:rsidRPr="00E1198B">
        <w:rPr>
          <w:lang w:val="uz-Cyrl-UZ"/>
        </w:rPr>
        <w:t>moddalariga</w:t>
      </w:r>
      <w:r w:rsidRPr="00E1198B">
        <w:rPr>
          <w:lang w:val="uz-Cyrl-UZ"/>
        </w:rPr>
        <w:t xml:space="preserve"> </w:t>
      </w:r>
      <w:r w:rsidR="00E1198B" w:rsidRPr="00E1198B">
        <w:rPr>
          <w:lang w:val="uz-Cyrl-UZ"/>
        </w:rPr>
        <w:t>yuqori</w:t>
      </w:r>
      <w:r w:rsidRPr="00E1198B">
        <w:rPr>
          <w:lang w:val="uz-Cyrl-UZ"/>
        </w:rPr>
        <w:t xml:space="preserve"> </w:t>
      </w:r>
      <w:r w:rsidR="00E1198B" w:rsidRPr="00E1198B">
        <w:rPr>
          <w:lang w:val="uz-Cyrl-UZ"/>
        </w:rPr>
        <w:t>talab</w:t>
      </w:r>
      <w:r w:rsidRPr="00E1198B">
        <w:rPr>
          <w:lang w:val="uz-Cyrl-UZ"/>
        </w:rPr>
        <w:t xml:space="preserve"> </w:t>
      </w:r>
      <w:r w:rsidR="00E1198B" w:rsidRPr="00E1198B">
        <w:rPr>
          <w:lang w:val="uz-Cyrl-UZ"/>
        </w:rPr>
        <w:t>qo‘yiladigan</w:t>
      </w:r>
      <w:r w:rsidRPr="00E1198B">
        <w:rPr>
          <w:lang w:val="uz-Cyrl-UZ"/>
        </w:rPr>
        <w:t xml:space="preserve">, </w:t>
      </w:r>
      <w:r w:rsidR="00E1198B" w:rsidRPr="00E1198B">
        <w:rPr>
          <w:lang w:val="uz-Cyrl-UZ"/>
        </w:rPr>
        <w:t>jadal</w:t>
      </w:r>
      <w:r w:rsidRPr="00E1198B">
        <w:rPr>
          <w:lang w:val="uz-Cyrl-UZ"/>
        </w:rPr>
        <w:t xml:space="preserve"> </w:t>
      </w:r>
      <w:r w:rsidR="00E1198B" w:rsidRPr="00E1198B">
        <w:rPr>
          <w:lang w:val="uz-Cyrl-UZ"/>
        </w:rPr>
        <w:t>rivojlanish</w:t>
      </w:r>
      <w:r w:rsidRPr="00E1198B">
        <w:rPr>
          <w:lang w:val="uz-Cyrl-UZ"/>
        </w:rPr>
        <w:t xml:space="preserve"> </w:t>
      </w:r>
      <w:r w:rsidR="00E1198B" w:rsidRPr="00E1198B">
        <w:rPr>
          <w:lang w:val="uz-Cyrl-UZ"/>
        </w:rPr>
        <w:t>davrida</w:t>
      </w:r>
      <w:r w:rsidRPr="00E1198B">
        <w:rPr>
          <w:lang w:val="uz-Cyrl-UZ"/>
        </w:rPr>
        <w:t xml:space="preserve">, </w:t>
      </w:r>
      <w:r w:rsidR="00E1198B" w:rsidRPr="00E1198B">
        <w:rPr>
          <w:lang w:val="uz-Cyrl-UZ"/>
        </w:rPr>
        <w:t>oziq</w:t>
      </w:r>
      <w:r w:rsidRPr="00E1198B">
        <w:rPr>
          <w:lang w:val="uz-Cyrl-UZ"/>
        </w:rPr>
        <w:t xml:space="preserve"> </w:t>
      </w:r>
      <w:r w:rsidR="00E1198B" w:rsidRPr="00E1198B">
        <w:rPr>
          <w:lang w:val="uz-Cyrl-UZ"/>
        </w:rPr>
        <w:t>elementlari</w:t>
      </w:r>
      <w:r w:rsidRPr="00E1198B">
        <w:rPr>
          <w:lang w:val="uz-Cyrl-UZ"/>
        </w:rPr>
        <w:t xml:space="preserve"> </w:t>
      </w:r>
      <w:r w:rsidR="00E1198B" w:rsidRPr="00E1198B">
        <w:rPr>
          <w:lang w:val="uz-Cyrl-UZ"/>
        </w:rPr>
        <w:t>bilan</w:t>
      </w:r>
      <w:r w:rsidRPr="00E1198B">
        <w:rPr>
          <w:lang w:val="uz-Cyrl-UZ"/>
        </w:rPr>
        <w:t xml:space="preserve"> </w:t>
      </w:r>
      <w:r w:rsidR="00E1198B" w:rsidRPr="00E1198B">
        <w:rPr>
          <w:lang w:val="uz-Cyrl-UZ"/>
        </w:rPr>
        <w:t>ta’minlash</w:t>
      </w:r>
      <w:r w:rsidRPr="00E1198B">
        <w:rPr>
          <w:lang w:val="uz-Cyrl-UZ"/>
        </w:rPr>
        <w:t xml:space="preserve"> </w:t>
      </w:r>
      <w:r w:rsidR="00E1198B" w:rsidRPr="00E1198B">
        <w:rPr>
          <w:lang w:val="uz-Cyrl-UZ"/>
        </w:rPr>
        <w:t>uchun</w:t>
      </w:r>
      <w:r w:rsidRPr="00E1198B">
        <w:rPr>
          <w:lang w:val="uz-Cyrl-UZ"/>
        </w:rPr>
        <w:t xml:space="preserve"> </w:t>
      </w:r>
      <w:r w:rsidR="00E1198B" w:rsidRPr="00E1198B">
        <w:rPr>
          <w:lang w:val="uz-Cyrl-UZ"/>
        </w:rPr>
        <w:t>qo‘llaniladi</w:t>
      </w:r>
      <w:r w:rsidRPr="00E1198B">
        <w:rPr>
          <w:lang w:val="uz-Cyrl-UZ"/>
        </w:rPr>
        <w:t xml:space="preserve">. </w:t>
      </w:r>
      <w:r w:rsidR="00E1198B" w:rsidRPr="00E1198B">
        <w:rPr>
          <w:lang w:val="uz-Cyrl-UZ"/>
        </w:rPr>
        <w:t>Asosiy</w:t>
      </w:r>
      <w:r w:rsidRPr="00E1198B">
        <w:rPr>
          <w:lang w:val="uz-Cyrl-UZ"/>
        </w:rPr>
        <w:t xml:space="preserve"> </w:t>
      </w:r>
      <w:r w:rsidR="00E1198B" w:rsidRPr="00E1198B">
        <w:rPr>
          <w:lang w:val="uz-Cyrl-UZ"/>
        </w:rPr>
        <w:t>o‘g‘itlashda</w:t>
      </w:r>
      <w:r w:rsidRPr="00E1198B">
        <w:rPr>
          <w:lang w:val="uz-Cyrl-UZ"/>
        </w:rPr>
        <w:t xml:space="preserve"> </w:t>
      </w:r>
      <w:r w:rsidR="00E1198B" w:rsidRPr="00E1198B">
        <w:rPr>
          <w:lang w:val="uz-Cyrl-UZ"/>
        </w:rPr>
        <w:t>rejalashtirilgan</w:t>
      </w:r>
      <w:r w:rsidRPr="00E1198B">
        <w:rPr>
          <w:lang w:val="uz-Cyrl-UZ"/>
        </w:rPr>
        <w:t xml:space="preserve"> </w:t>
      </w:r>
      <w:r w:rsidR="00E1198B" w:rsidRPr="00E1198B">
        <w:rPr>
          <w:lang w:val="uz-Cyrl-UZ"/>
        </w:rPr>
        <w:t>o‘g‘it</w:t>
      </w:r>
      <w:r w:rsidRPr="00E1198B">
        <w:rPr>
          <w:lang w:val="uz-Cyrl-UZ"/>
        </w:rPr>
        <w:t xml:space="preserve"> </w:t>
      </w:r>
      <w:r w:rsidR="00E1198B" w:rsidRPr="00E1198B">
        <w:rPr>
          <w:lang w:val="uz-Cyrl-UZ"/>
        </w:rPr>
        <w:t>me’yorining</w:t>
      </w:r>
      <w:r w:rsidRPr="00E1198B">
        <w:rPr>
          <w:lang w:val="uz-Cyrl-UZ"/>
        </w:rPr>
        <w:t xml:space="preserve"> </w:t>
      </w:r>
      <w:r w:rsidR="00E1198B" w:rsidRPr="00E1198B">
        <w:rPr>
          <w:lang w:val="uz-Cyrl-UZ"/>
        </w:rPr>
        <w:t>asosiy</w:t>
      </w:r>
      <w:r w:rsidRPr="00E1198B">
        <w:rPr>
          <w:lang w:val="uz-Cyrl-UZ"/>
        </w:rPr>
        <w:t xml:space="preserve"> </w:t>
      </w:r>
      <w:r w:rsidR="00E1198B" w:rsidRPr="00E1198B">
        <w:rPr>
          <w:lang w:val="uz-Cyrl-UZ"/>
        </w:rPr>
        <w:t>qismi</w:t>
      </w:r>
      <w:r w:rsidRPr="00E1198B">
        <w:rPr>
          <w:lang w:val="uz-Cyrl-UZ"/>
        </w:rPr>
        <w:t xml:space="preserve"> </w:t>
      </w:r>
      <w:r w:rsidR="00E1198B" w:rsidRPr="00E1198B">
        <w:rPr>
          <w:lang w:val="uz-Cyrl-UZ"/>
        </w:rPr>
        <w:t>tuproqqa</w:t>
      </w:r>
      <w:r w:rsidRPr="00E1198B">
        <w:rPr>
          <w:lang w:val="uz-Cyrl-UZ"/>
        </w:rPr>
        <w:t xml:space="preserve"> </w:t>
      </w:r>
      <w:r w:rsidR="00E1198B" w:rsidRPr="00E1198B">
        <w:rPr>
          <w:lang w:val="uz-Cyrl-UZ"/>
        </w:rPr>
        <w:t>kiritiladi</w:t>
      </w:r>
      <w:r w:rsidRPr="00E1198B">
        <w:rPr>
          <w:lang w:val="uz-Cyrl-UZ"/>
        </w:rPr>
        <w:t xml:space="preserve">. </w:t>
      </w:r>
      <w:r w:rsidR="00E1198B" w:rsidRPr="00E1198B">
        <w:rPr>
          <w:lang w:val="uz-Cyrl-UZ"/>
        </w:rPr>
        <w:t>Xo‘jalikning</w:t>
      </w:r>
      <w:r w:rsidRPr="00E1198B">
        <w:rPr>
          <w:lang w:val="uz-Cyrl-UZ"/>
        </w:rPr>
        <w:t xml:space="preserve">  </w:t>
      </w:r>
      <w:r w:rsidR="00E1198B" w:rsidRPr="00E1198B">
        <w:rPr>
          <w:lang w:val="uz-Cyrl-UZ"/>
        </w:rPr>
        <w:t>tuproq</w:t>
      </w:r>
      <w:r w:rsidRPr="00E1198B">
        <w:rPr>
          <w:lang w:val="uz-Cyrl-UZ"/>
        </w:rPr>
        <w:t>-</w:t>
      </w:r>
      <w:r w:rsidR="00E1198B" w:rsidRPr="00E1198B">
        <w:rPr>
          <w:lang w:val="uz-Cyrl-UZ"/>
        </w:rPr>
        <w:t>iqlim</w:t>
      </w:r>
      <w:r w:rsidRPr="00E1198B">
        <w:rPr>
          <w:lang w:val="uz-Cyrl-UZ"/>
        </w:rPr>
        <w:t xml:space="preserve">  </w:t>
      </w:r>
      <w:r w:rsidR="00E1198B" w:rsidRPr="00E1198B">
        <w:rPr>
          <w:lang w:val="uz-Cyrl-UZ"/>
        </w:rPr>
        <w:t>sharoitlari</w:t>
      </w:r>
      <w:r w:rsidRPr="00E1198B">
        <w:rPr>
          <w:lang w:val="uz-Cyrl-UZ"/>
        </w:rPr>
        <w:t xml:space="preserve">  </w:t>
      </w:r>
      <w:r w:rsidR="00E1198B" w:rsidRPr="00E1198B">
        <w:rPr>
          <w:lang w:val="uz-Cyrl-UZ"/>
        </w:rPr>
        <w:t>va</w:t>
      </w:r>
      <w:r w:rsidRPr="00E1198B">
        <w:rPr>
          <w:lang w:val="uz-Cyrl-UZ"/>
        </w:rPr>
        <w:t xml:space="preserve"> </w:t>
      </w:r>
      <w:r w:rsidR="00E1198B" w:rsidRPr="00E1198B">
        <w:rPr>
          <w:lang w:val="uz-Cyrl-UZ"/>
        </w:rPr>
        <w:t>ayrim</w:t>
      </w:r>
      <w:r w:rsidRPr="00E1198B">
        <w:rPr>
          <w:lang w:val="uz-Cyrl-UZ"/>
        </w:rPr>
        <w:t xml:space="preserve">  </w:t>
      </w:r>
      <w:r w:rsidR="00E1198B" w:rsidRPr="00E1198B">
        <w:rPr>
          <w:lang w:val="uz-Cyrl-UZ"/>
        </w:rPr>
        <w:t>iqtisodiy</w:t>
      </w:r>
      <w:r w:rsidRPr="00E1198B">
        <w:rPr>
          <w:lang w:val="uz-Cyrl-UZ"/>
        </w:rPr>
        <w:t>-</w:t>
      </w:r>
      <w:r w:rsidR="00E1198B" w:rsidRPr="00E1198B">
        <w:rPr>
          <w:lang w:val="uz-Cyrl-UZ"/>
        </w:rPr>
        <w:t>tashkiliy</w:t>
      </w:r>
      <w:r w:rsidRPr="00E1198B">
        <w:rPr>
          <w:lang w:val="uz-Cyrl-UZ"/>
        </w:rPr>
        <w:t xml:space="preserve"> </w:t>
      </w:r>
      <w:r w:rsidR="00E1198B" w:rsidRPr="00E1198B">
        <w:rPr>
          <w:lang w:val="uz-Cyrl-UZ"/>
        </w:rPr>
        <w:t>muammolaridan</w:t>
      </w:r>
      <w:r w:rsidRPr="00E1198B">
        <w:rPr>
          <w:lang w:val="uz-Cyrl-UZ"/>
        </w:rPr>
        <w:t xml:space="preserve"> </w:t>
      </w:r>
      <w:r w:rsidR="00E1198B" w:rsidRPr="00E1198B">
        <w:rPr>
          <w:lang w:val="uz-Cyrl-UZ"/>
        </w:rPr>
        <w:t>kelib</w:t>
      </w:r>
      <w:r w:rsidRPr="00E1198B">
        <w:rPr>
          <w:lang w:val="uz-Cyrl-UZ"/>
        </w:rPr>
        <w:t xml:space="preserve"> </w:t>
      </w:r>
      <w:r w:rsidR="00E1198B" w:rsidRPr="00E1198B">
        <w:rPr>
          <w:lang w:val="uz-Cyrl-UZ"/>
        </w:rPr>
        <w:t>chiqqan</w:t>
      </w:r>
      <w:r w:rsidRPr="00E1198B">
        <w:rPr>
          <w:lang w:val="uz-Cyrl-UZ"/>
        </w:rPr>
        <w:t xml:space="preserve"> </w:t>
      </w:r>
      <w:r w:rsidR="00E1198B" w:rsidRPr="00E1198B">
        <w:rPr>
          <w:lang w:val="uz-Cyrl-UZ"/>
        </w:rPr>
        <w:t>holda</w:t>
      </w:r>
      <w:r w:rsidRPr="00E1198B">
        <w:rPr>
          <w:lang w:val="uz-Cyrl-UZ"/>
        </w:rPr>
        <w:t xml:space="preserve"> </w:t>
      </w:r>
      <w:r w:rsidR="00E1198B" w:rsidRPr="00E1198B">
        <w:rPr>
          <w:lang w:val="uz-Cyrl-UZ"/>
        </w:rPr>
        <w:t>asosiy</w:t>
      </w:r>
      <w:r w:rsidRPr="00E1198B">
        <w:rPr>
          <w:lang w:val="uz-Cyrl-UZ"/>
        </w:rPr>
        <w:t xml:space="preserve"> </w:t>
      </w:r>
      <w:r w:rsidR="00E1198B" w:rsidRPr="00E1198B">
        <w:rPr>
          <w:lang w:val="uz-Cyrl-UZ"/>
        </w:rPr>
        <w:t>o‘g‘itlash</w:t>
      </w:r>
      <w:r w:rsidRPr="00E1198B">
        <w:rPr>
          <w:lang w:val="uz-Cyrl-UZ"/>
        </w:rPr>
        <w:t xml:space="preserve"> </w:t>
      </w:r>
      <w:r w:rsidR="00E1198B" w:rsidRPr="00E1198B">
        <w:rPr>
          <w:lang w:val="uz-Cyrl-UZ"/>
        </w:rPr>
        <w:t>kuproq</w:t>
      </w:r>
      <w:r w:rsidRPr="00E1198B">
        <w:rPr>
          <w:lang w:val="uz-Cyrl-UZ"/>
        </w:rPr>
        <w:t xml:space="preserve"> </w:t>
      </w:r>
      <w:r w:rsidR="00E1198B" w:rsidRPr="00E1198B">
        <w:rPr>
          <w:lang w:val="uz-Cyrl-UZ"/>
        </w:rPr>
        <w:t>kuzda</w:t>
      </w:r>
      <w:r w:rsidRPr="00E1198B">
        <w:rPr>
          <w:lang w:val="uz-Cyrl-UZ"/>
        </w:rPr>
        <w:t xml:space="preserve">, </w:t>
      </w:r>
      <w:r w:rsidR="00E1198B" w:rsidRPr="00E1198B">
        <w:rPr>
          <w:lang w:val="uz-Cyrl-UZ"/>
        </w:rPr>
        <w:t>ba’zi</w:t>
      </w:r>
      <w:r w:rsidRPr="00E1198B">
        <w:rPr>
          <w:lang w:val="uz-Cyrl-UZ"/>
        </w:rPr>
        <w:t xml:space="preserve"> </w:t>
      </w:r>
      <w:r w:rsidR="00E1198B" w:rsidRPr="00E1198B">
        <w:rPr>
          <w:lang w:val="uz-Cyrl-UZ"/>
        </w:rPr>
        <w:t>hollarda</w:t>
      </w:r>
      <w:r w:rsidRPr="00E1198B">
        <w:rPr>
          <w:lang w:val="uz-Cyrl-UZ"/>
        </w:rPr>
        <w:t xml:space="preserve"> </w:t>
      </w:r>
      <w:r w:rsidR="00E1198B" w:rsidRPr="00E1198B">
        <w:rPr>
          <w:lang w:val="uz-Cyrl-UZ"/>
        </w:rPr>
        <w:t>bahorda</w:t>
      </w:r>
      <w:r w:rsidRPr="00E1198B">
        <w:rPr>
          <w:lang w:val="uz-Cyrl-UZ"/>
        </w:rPr>
        <w:t xml:space="preserve"> </w:t>
      </w:r>
      <w:r w:rsidR="00E1198B" w:rsidRPr="00E1198B">
        <w:rPr>
          <w:lang w:val="uz-Cyrl-UZ"/>
        </w:rPr>
        <w:t>amalga</w:t>
      </w:r>
      <w:r w:rsidRPr="00E1198B">
        <w:rPr>
          <w:lang w:val="uz-Cyrl-UZ"/>
        </w:rPr>
        <w:t xml:space="preserve"> </w:t>
      </w:r>
      <w:r w:rsidR="00E1198B" w:rsidRPr="00E1198B">
        <w:rPr>
          <w:lang w:val="uz-Cyrl-UZ"/>
        </w:rPr>
        <w:t>oshiriladi</w:t>
      </w:r>
      <w:r w:rsidRPr="00E1198B">
        <w:rPr>
          <w:lang w:val="uz-Cyrl-UZ"/>
        </w:rPr>
        <w:t>.</w:t>
      </w:r>
    </w:p>
    <w:p w:rsidR="00B5094C" w:rsidRPr="00E1198B" w:rsidRDefault="00E1198B" w:rsidP="00E07146">
      <w:pPr>
        <w:pStyle w:val="a3"/>
        <w:spacing w:line="276" w:lineRule="auto"/>
        <w:ind w:firstLine="708"/>
        <w:jc w:val="both"/>
        <w:rPr>
          <w:b/>
          <w:bCs/>
          <w:lang w:val="uz-Cyrl-UZ"/>
        </w:rPr>
      </w:pPr>
      <w:r w:rsidRPr="00E1198B">
        <w:rPr>
          <w:lang w:val="uz-Cyrl-UZ"/>
        </w:rPr>
        <w:t>O‘g‘itlarni</w:t>
      </w:r>
      <w:r w:rsidR="00B5094C" w:rsidRPr="00E1198B">
        <w:rPr>
          <w:lang w:val="uz-Cyrl-UZ"/>
        </w:rPr>
        <w:t xml:space="preserve"> </w:t>
      </w:r>
      <w:r w:rsidRPr="00E1198B">
        <w:rPr>
          <w:lang w:val="uz-Cyrl-UZ"/>
        </w:rPr>
        <w:t>tuproqqa</w:t>
      </w:r>
      <w:r w:rsidR="00B5094C" w:rsidRPr="00E1198B">
        <w:rPr>
          <w:lang w:val="uz-Cyrl-UZ"/>
        </w:rPr>
        <w:t xml:space="preserve"> </w:t>
      </w:r>
      <w:r w:rsidRPr="00E1198B">
        <w:rPr>
          <w:lang w:val="uz-Cyrl-UZ"/>
        </w:rPr>
        <w:t>kiritish</w:t>
      </w:r>
      <w:r w:rsidR="00B5094C" w:rsidRPr="00E1198B">
        <w:rPr>
          <w:lang w:val="uz-Cyrl-UZ"/>
        </w:rPr>
        <w:t xml:space="preserve"> </w:t>
      </w:r>
      <w:r w:rsidRPr="00E1198B">
        <w:rPr>
          <w:lang w:val="uz-Cyrl-UZ"/>
        </w:rPr>
        <w:t>chuqurligi</w:t>
      </w:r>
      <w:r w:rsidR="00B5094C" w:rsidRPr="00E1198B">
        <w:rPr>
          <w:lang w:val="uz-Cyrl-UZ"/>
        </w:rPr>
        <w:t xml:space="preserve"> </w:t>
      </w:r>
      <w:r w:rsidRPr="00E1198B">
        <w:rPr>
          <w:lang w:val="uz-Cyrl-UZ"/>
        </w:rPr>
        <w:t>asosan yerni</w:t>
      </w:r>
      <w:r w:rsidR="00B5094C" w:rsidRPr="00E1198B">
        <w:rPr>
          <w:lang w:val="uz-Cyrl-UZ"/>
        </w:rPr>
        <w:t xml:space="preserve"> </w:t>
      </w:r>
      <w:r w:rsidRPr="00E1198B">
        <w:rPr>
          <w:lang w:val="uz-Cyrl-UZ"/>
        </w:rPr>
        <w:t>ishlash</w:t>
      </w:r>
      <w:r w:rsidR="00B5094C" w:rsidRPr="00E1198B">
        <w:rPr>
          <w:lang w:val="uz-Cyrl-UZ"/>
        </w:rPr>
        <w:t xml:space="preserve"> </w:t>
      </w:r>
      <w:r w:rsidRPr="00E1198B">
        <w:rPr>
          <w:lang w:val="uz-Cyrl-UZ"/>
        </w:rPr>
        <w:t>texnikasi</w:t>
      </w:r>
      <w:r w:rsidR="00B5094C" w:rsidRPr="00E1198B">
        <w:rPr>
          <w:lang w:val="uz-Cyrl-UZ"/>
        </w:rPr>
        <w:t xml:space="preserve"> </w:t>
      </w:r>
      <w:r w:rsidRPr="00E1198B">
        <w:rPr>
          <w:lang w:val="uz-Cyrl-UZ"/>
        </w:rPr>
        <w:t>bilan</w:t>
      </w:r>
      <w:r w:rsidR="00B5094C" w:rsidRPr="00E1198B">
        <w:rPr>
          <w:lang w:val="uz-Cyrl-UZ"/>
        </w:rPr>
        <w:t xml:space="preserve"> </w:t>
      </w:r>
      <w:r w:rsidRPr="00E1198B">
        <w:rPr>
          <w:lang w:val="uz-Cyrl-UZ"/>
        </w:rPr>
        <w:t>bog‘liq</w:t>
      </w:r>
      <w:r w:rsidR="00B5094C" w:rsidRPr="00E1198B">
        <w:rPr>
          <w:lang w:val="uz-Cyrl-UZ"/>
        </w:rPr>
        <w:t xml:space="preserve"> (</w:t>
      </w:r>
      <w:r w:rsidR="00E4784A" w:rsidRPr="00E1198B">
        <w:rPr>
          <w:lang w:val="uz-Cyrl-UZ"/>
        </w:rPr>
        <w:t>30</w:t>
      </w:r>
      <w:r w:rsidR="00B5094C" w:rsidRPr="00E1198B">
        <w:rPr>
          <w:lang w:val="uz-Cyrl-UZ"/>
        </w:rPr>
        <w:t>-</w:t>
      </w:r>
      <w:r w:rsidRPr="00E1198B">
        <w:rPr>
          <w:lang w:val="uz-Cyrl-UZ"/>
        </w:rPr>
        <w:t>jadval</w:t>
      </w:r>
      <w:r w:rsidR="00B5094C" w:rsidRPr="00E1198B">
        <w:rPr>
          <w:lang w:val="uz-Cyrl-UZ"/>
        </w:rPr>
        <w:t>).</w:t>
      </w:r>
      <w:r w:rsidR="00B5094C" w:rsidRPr="00E1198B">
        <w:rPr>
          <w:b/>
          <w:bCs/>
          <w:lang w:val="uz-Cyrl-UZ"/>
        </w:rPr>
        <w:t xml:space="preserve">        </w:t>
      </w:r>
    </w:p>
    <w:p w:rsidR="00B5094C" w:rsidRPr="00E1198B" w:rsidRDefault="00E4784A" w:rsidP="00E4784A">
      <w:pPr>
        <w:pStyle w:val="a3"/>
        <w:spacing w:line="276" w:lineRule="auto"/>
        <w:jc w:val="both"/>
        <w:rPr>
          <w:lang w:val="uz-Cyrl-UZ"/>
        </w:rPr>
      </w:pPr>
      <w:r w:rsidRPr="00E1198B">
        <w:rPr>
          <w:lang w:val="uz-Cyrl-UZ"/>
        </w:rPr>
        <w:t>30</w:t>
      </w:r>
      <w:r w:rsidR="00B5094C" w:rsidRPr="00E1198B">
        <w:rPr>
          <w:lang w:val="uz-Cyrl-UZ"/>
        </w:rPr>
        <w:t>-</w:t>
      </w:r>
      <w:r w:rsidR="00E1198B" w:rsidRPr="00E1198B">
        <w:rPr>
          <w:lang w:val="uz-Cyrl-UZ"/>
        </w:rPr>
        <w:t>jadval</w:t>
      </w:r>
      <w:r w:rsidR="00B5094C" w:rsidRPr="00E1198B">
        <w:rPr>
          <w:lang w:val="uz-Cyrl-UZ"/>
        </w:rPr>
        <w:t xml:space="preserve"> </w:t>
      </w:r>
      <w:r w:rsidR="00E1198B" w:rsidRPr="00E1198B">
        <w:rPr>
          <w:lang w:val="uz-Cyrl-UZ"/>
        </w:rPr>
        <w:t>ma’lumotlaridan</w:t>
      </w:r>
      <w:r w:rsidR="00B5094C" w:rsidRPr="00E1198B">
        <w:rPr>
          <w:lang w:val="uz-Cyrl-UZ"/>
        </w:rPr>
        <w:t xml:space="preserve"> </w:t>
      </w:r>
      <w:r w:rsidR="00E1198B" w:rsidRPr="00E1198B">
        <w:rPr>
          <w:lang w:val="uz-Cyrl-UZ"/>
        </w:rPr>
        <w:t>o‘g‘itlarni</w:t>
      </w:r>
      <w:r w:rsidR="00B5094C" w:rsidRPr="00E1198B">
        <w:rPr>
          <w:lang w:val="uz-Cyrl-UZ"/>
        </w:rPr>
        <w:t xml:space="preserve"> </w:t>
      </w:r>
      <w:r w:rsidR="00E1198B" w:rsidRPr="00E1198B">
        <w:rPr>
          <w:lang w:val="uz-Cyrl-UZ"/>
        </w:rPr>
        <w:t>tuproqning</w:t>
      </w:r>
      <w:r w:rsidR="00B5094C" w:rsidRPr="00E1198B">
        <w:rPr>
          <w:lang w:val="uz-Cyrl-UZ"/>
        </w:rPr>
        <w:t xml:space="preserve"> </w:t>
      </w:r>
      <w:r w:rsidR="00E1198B" w:rsidRPr="00E1198B">
        <w:rPr>
          <w:lang w:val="uz-Cyrl-UZ"/>
        </w:rPr>
        <w:t>chuqur</w:t>
      </w:r>
      <w:r w:rsidR="00B5094C" w:rsidRPr="00E1198B">
        <w:rPr>
          <w:lang w:val="uz-Cyrl-UZ"/>
        </w:rPr>
        <w:t xml:space="preserve"> </w:t>
      </w:r>
      <w:r w:rsidR="00E1198B" w:rsidRPr="00E1198B">
        <w:rPr>
          <w:lang w:val="uz-Cyrl-UZ"/>
        </w:rPr>
        <w:t>qatlamlari</w:t>
      </w:r>
      <w:r w:rsidR="00B5094C" w:rsidRPr="00E1198B">
        <w:rPr>
          <w:lang w:val="uz-Cyrl-UZ"/>
        </w:rPr>
        <w:t xml:space="preserve"> </w:t>
      </w:r>
      <w:r w:rsidR="00E1198B" w:rsidRPr="00E1198B">
        <w:rPr>
          <w:lang w:val="uz-Cyrl-UZ"/>
        </w:rPr>
        <w:t>bilan</w:t>
      </w:r>
      <w:r w:rsidR="00B5094C" w:rsidRPr="00E1198B">
        <w:rPr>
          <w:lang w:val="uz-Cyrl-UZ"/>
        </w:rPr>
        <w:t xml:space="preserve"> </w:t>
      </w:r>
      <w:r w:rsidR="00E1198B" w:rsidRPr="00E1198B">
        <w:rPr>
          <w:lang w:val="uz-Cyrl-UZ"/>
        </w:rPr>
        <w:t>aralashtirishda</w:t>
      </w:r>
      <w:r w:rsidR="00B5094C" w:rsidRPr="00E1198B">
        <w:rPr>
          <w:lang w:val="uz-Cyrl-UZ"/>
        </w:rPr>
        <w:t xml:space="preserve"> </w:t>
      </w:r>
      <w:r w:rsidR="00E1198B" w:rsidRPr="00E1198B">
        <w:rPr>
          <w:lang w:val="uz-Cyrl-UZ"/>
        </w:rPr>
        <w:t>eng</w:t>
      </w:r>
      <w:r w:rsidR="00B5094C" w:rsidRPr="00E1198B">
        <w:rPr>
          <w:lang w:val="uz-Cyrl-UZ"/>
        </w:rPr>
        <w:t xml:space="preserve"> </w:t>
      </w:r>
      <w:r w:rsidR="00E1198B" w:rsidRPr="00E1198B">
        <w:rPr>
          <w:lang w:val="uz-Cyrl-UZ"/>
        </w:rPr>
        <w:t>yuqori</w:t>
      </w:r>
      <w:r w:rsidR="00B5094C" w:rsidRPr="00E1198B">
        <w:rPr>
          <w:lang w:val="uz-Cyrl-UZ"/>
        </w:rPr>
        <w:t xml:space="preserve"> </w:t>
      </w:r>
      <w:r w:rsidR="00E1198B" w:rsidRPr="00E1198B">
        <w:rPr>
          <w:lang w:val="uz-Cyrl-UZ"/>
        </w:rPr>
        <w:t>samaraga</w:t>
      </w:r>
      <w:r w:rsidR="00B5094C" w:rsidRPr="00E1198B">
        <w:rPr>
          <w:lang w:val="uz-Cyrl-UZ"/>
        </w:rPr>
        <w:t xml:space="preserve"> </w:t>
      </w:r>
      <w:r w:rsidR="00E1198B" w:rsidRPr="00E1198B">
        <w:rPr>
          <w:lang w:val="uz-Cyrl-UZ"/>
        </w:rPr>
        <w:t>chimqirqarli</w:t>
      </w:r>
      <w:r w:rsidR="00B5094C" w:rsidRPr="00E1198B">
        <w:rPr>
          <w:lang w:val="uz-Cyrl-UZ"/>
        </w:rPr>
        <w:t xml:space="preserve"> </w:t>
      </w:r>
      <w:r w:rsidR="00E1198B" w:rsidRPr="00E1198B">
        <w:rPr>
          <w:lang w:val="uz-Cyrl-UZ"/>
        </w:rPr>
        <w:t>plug</w:t>
      </w:r>
      <w:r w:rsidR="00B5094C" w:rsidRPr="00E1198B">
        <w:rPr>
          <w:lang w:val="uz-Cyrl-UZ"/>
        </w:rPr>
        <w:t xml:space="preserve">  </w:t>
      </w:r>
      <w:r w:rsidR="00E1198B" w:rsidRPr="00E1198B">
        <w:rPr>
          <w:lang w:val="uz-Cyrl-UZ"/>
        </w:rPr>
        <w:t>yordamida</w:t>
      </w:r>
      <w:r w:rsidR="00B5094C" w:rsidRPr="00E1198B">
        <w:rPr>
          <w:lang w:val="uz-Cyrl-UZ"/>
        </w:rPr>
        <w:t xml:space="preserve"> </w:t>
      </w:r>
      <w:r w:rsidR="00E1198B" w:rsidRPr="00E1198B">
        <w:rPr>
          <w:lang w:val="uz-Cyrl-UZ"/>
        </w:rPr>
        <w:t>erishish</w:t>
      </w:r>
      <w:r w:rsidR="00B5094C" w:rsidRPr="00E1198B">
        <w:rPr>
          <w:lang w:val="uz-Cyrl-UZ"/>
        </w:rPr>
        <w:t xml:space="preserve"> </w:t>
      </w:r>
      <w:r w:rsidR="00E1198B" w:rsidRPr="00E1198B">
        <w:rPr>
          <w:lang w:val="uz-Cyrl-UZ"/>
        </w:rPr>
        <w:t>mumkinligi</w:t>
      </w:r>
      <w:r w:rsidR="00B5094C" w:rsidRPr="00E1198B">
        <w:rPr>
          <w:lang w:val="uz-Cyrl-UZ"/>
        </w:rPr>
        <w:t xml:space="preserve"> </w:t>
      </w:r>
      <w:r w:rsidR="00E1198B" w:rsidRPr="00E1198B">
        <w:rPr>
          <w:lang w:val="uz-Cyrl-UZ"/>
        </w:rPr>
        <w:t>ko‘rinib</w:t>
      </w:r>
      <w:r w:rsidR="00B5094C" w:rsidRPr="00E1198B">
        <w:rPr>
          <w:lang w:val="uz-Cyrl-UZ"/>
        </w:rPr>
        <w:t xml:space="preserve"> </w:t>
      </w:r>
      <w:r w:rsidR="00E1198B" w:rsidRPr="00E1198B">
        <w:rPr>
          <w:lang w:val="uz-Cyrl-UZ"/>
        </w:rPr>
        <w:t>turibdi</w:t>
      </w:r>
      <w:r w:rsidR="00B5094C" w:rsidRPr="00E1198B">
        <w:rPr>
          <w:lang w:val="uz-Cyrl-UZ"/>
        </w:rPr>
        <w:t xml:space="preserve">. </w:t>
      </w:r>
      <w:r w:rsidR="00E1198B" w:rsidRPr="00E1198B">
        <w:rPr>
          <w:lang w:val="uz-Cyrl-UZ"/>
        </w:rPr>
        <w:t>Tuproqni</w:t>
      </w:r>
      <w:r w:rsidR="00B5094C" w:rsidRPr="00E1198B">
        <w:rPr>
          <w:lang w:val="uz-Cyrl-UZ"/>
        </w:rPr>
        <w:t xml:space="preserve"> </w:t>
      </w:r>
      <w:r w:rsidR="00E1198B" w:rsidRPr="00E1198B">
        <w:rPr>
          <w:lang w:val="uz-Cyrl-UZ"/>
        </w:rPr>
        <w:t>ishlash</w:t>
      </w:r>
      <w:r w:rsidR="00B5094C" w:rsidRPr="00E1198B">
        <w:rPr>
          <w:lang w:val="uz-Cyrl-UZ"/>
        </w:rPr>
        <w:t xml:space="preserve"> </w:t>
      </w:r>
      <w:r w:rsidR="00E1198B" w:rsidRPr="00E1198B">
        <w:rPr>
          <w:lang w:val="uz-Cyrl-UZ"/>
        </w:rPr>
        <w:t>chuqurligi</w:t>
      </w:r>
      <w:r w:rsidR="00B5094C" w:rsidRPr="00E1198B">
        <w:rPr>
          <w:lang w:val="uz-Cyrl-UZ"/>
        </w:rPr>
        <w:t xml:space="preserve"> </w:t>
      </w:r>
      <w:r w:rsidR="00E1198B" w:rsidRPr="00E1198B">
        <w:rPr>
          <w:lang w:val="uz-Cyrl-UZ"/>
        </w:rPr>
        <w:t>bir</w:t>
      </w:r>
      <w:r w:rsidR="00B5094C" w:rsidRPr="00E1198B">
        <w:rPr>
          <w:lang w:val="uz-Cyrl-UZ"/>
        </w:rPr>
        <w:t xml:space="preserve"> </w:t>
      </w:r>
      <w:r w:rsidR="00E1198B" w:rsidRPr="00E1198B">
        <w:rPr>
          <w:lang w:val="uz-Cyrl-UZ"/>
        </w:rPr>
        <w:t>xil</w:t>
      </w:r>
      <w:r w:rsidR="00B5094C" w:rsidRPr="00E1198B">
        <w:rPr>
          <w:lang w:val="uz-Cyrl-UZ"/>
        </w:rPr>
        <w:t xml:space="preserve"> </w:t>
      </w:r>
      <w:r w:rsidR="00E1198B" w:rsidRPr="00E1198B">
        <w:rPr>
          <w:lang w:val="uz-Cyrl-UZ"/>
        </w:rPr>
        <w:t>bo‘lishiga</w:t>
      </w:r>
      <w:r w:rsidR="00B5094C" w:rsidRPr="00E1198B">
        <w:rPr>
          <w:lang w:val="uz-Cyrl-UZ"/>
        </w:rPr>
        <w:t xml:space="preserve"> </w:t>
      </w:r>
      <w:r w:rsidR="00E1198B" w:rsidRPr="00E1198B">
        <w:rPr>
          <w:lang w:val="uz-Cyrl-UZ"/>
        </w:rPr>
        <w:t>qaramasdan</w:t>
      </w:r>
      <w:r w:rsidR="00B5094C" w:rsidRPr="00E1198B">
        <w:rPr>
          <w:lang w:val="uz-Cyrl-UZ"/>
        </w:rPr>
        <w:t xml:space="preserve">, </w:t>
      </w:r>
      <w:r w:rsidR="00E1198B" w:rsidRPr="00E1198B">
        <w:rPr>
          <w:lang w:val="uz-Cyrl-UZ"/>
        </w:rPr>
        <w:t>prujina</w:t>
      </w:r>
      <w:r w:rsidR="00B5094C" w:rsidRPr="00E1198B">
        <w:rPr>
          <w:lang w:val="uz-Cyrl-UZ"/>
        </w:rPr>
        <w:t xml:space="preserve"> </w:t>
      </w:r>
      <w:r w:rsidR="00E1198B" w:rsidRPr="00E1198B">
        <w:rPr>
          <w:lang w:val="uz-Cyrl-UZ"/>
        </w:rPr>
        <w:t>keskichli</w:t>
      </w:r>
      <w:r w:rsidR="00B5094C" w:rsidRPr="00E1198B">
        <w:rPr>
          <w:lang w:val="uz-Cyrl-UZ"/>
        </w:rPr>
        <w:t xml:space="preserve"> </w:t>
      </w:r>
      <w:r w:rsidR="00E1198B" w:rsidRPr="00E1198B">
        <w:rPr>
          <w:lang w:val="uz-Cyrl-UZ"/>
        </w:rPr>
        <w:t>kultivator</w:t>
      </w:r>
      <w:r w:rsidR="00B5094C" w:rsidRPr="00E1198B">
        <w:rPr>
          <w:lang w:val="uz-Cyrl-UZ"/>
        </w:rPr>
        <w:t xml:space="preserve"> </w:t>
      </w:r>
      <w:r w:rsidR="00E1198B" w:rsidRPr="00E1198B">
        <w:rPr>
          <w:lang w:val="uz-Cyrl-UZ"/>
        </w:rPr>
        <w:t>o‘qsimon</w:t>
      </w:r>
      <w:r w:rsidR="00B5094C" w:rsidRPr="00E1198B">
        <w:rPr>
          <w:lang w:val="uz-Cyrl-UZ"/>
        </w:rPr>
        <w:t xml:space="preserve"> </w:t>
      </w:r>
      <w:r w:rsidR="00E1198B" w:rsidRPr="00E1198B">
        <w:rPr>
          <w:lang w:val="uz-Cyrl-UZ"/>
        </w:rPr>
        <w:t>keskichli</w:t>
      </w:r>
      <w:r w:rsidR="00B5094C" w:rsidRPr="00E1198B">
        <w:rPr>
          <w:lang w:val="uz-Cyrl-UZ"/>
        </w:rPr>
        <w:t xml:space="preserve"> </w:t>
      </w:r>
      <w:r w:rsidR="00E1198B" w:rsidRPr="00E1198B">
        <w:rPr>
          <w:lang w:val="uz-Cyrl-UZ"/>
        </w:rPr>
        <w:t>kultivatorga</w:t>
      </w:r>
      <w:r w:rsidR="00B5094C" w:rsidRPr="00E1198B">
        <w:rPr>
          <w:lang w:val="uz-Cyrl-UZ"/>
        </w:rPr>
        <w:t xml:space="preserve"> </w:t>
      </w:r>
      <w:r w:rsidR="00E1198B" w:rsidRPr="00E1198B">
        <w:rPr>
          <w:lang w:val="uz-Cyrl-UZ"/>
        </w:rPr>
        <w:t>nisbatan</w:t>
      </w:r>
      <w:r w:rsidR="00B5094C" w:rsidRPr="00E1198B">
        <w:rPr>
          <w:lang w:val="uz-Cyrl-UZ"/>
        </w:rPr>
        <w:t xml:space="preserve"> </w:t>
      </w:r>
      <w:r w:rsidR="00E1198B" w:rsidRPr="00E1198B">
        <w:rPr>
          <w:lang w:val="uz-Cyrl-UZ"/>
        </w:rPr>
        <w:t>o‘g‘itni</w:t>
      </w:r>
      <w:r w:rsidR="00B5094C" w:rsidRPr="00E1198B">
        <w:rPr>
          <w:lang w:val="uz-Cyrl-UZ"/>
        </w:rPr>
        <w:t xml:space="preserve"> </w:t>
      </w:r>
      <w:r w:rsidR="00E1198B" w:rsidRPr="00E1198B">
        <w:rPr>
          <w:lang w:val="uz-Cyrl-UZ"/>
        </w:rPr>
        <w:t>ancha</w:t>
      </w:r>
      <w:r w:rsidR="00B5094C" w:rsidRPr="00E1198B">
        <w:rPr>
          <w:lang w:val="uz-Cyrl-UZ"/>
        </w:rPr>
        <w:t xml:space="preserve"> </w:t>
      </w:r>
      <w:r w:rsidR="00E1198B" w:rsidRPr="00E1198B">
        <w:rPr>
          <w:lang w:val="uz-Cyrl-UZ"/>
        </w:rPr>
        <w:t>chuqur</w:t>
      </w:r>
      <w:r w:rsidR="00B5094C" w:rsidRPr="00E1198B">
        <w:rPr>
          <w:lang w:val="uz-Cyrl-UZ"/>
        </w:rPr>
        <w:t xml:space="preserve"> </w:t>
      </w:r>
      <w:r w:rsidR="00E1198B" w:rsidRPr="00E1198B">
        <w:rPr>
          <w:lang w:val="uz-Cyrl-UZ"/>
        </w:rPr>
        <w:t>qatlamlarga</w:t>
      </w:r>
      <w:r w:rsidR="00B5094C" w:rsidRPr="00E1198B">
        <w:rPr>
          <w:lang w:val="uz-Cyrl-UZ"/>
        </w:rPr>
        <w:t xml:space="preserve"> </w:t>
      </w:r>
      <w:r w:rsidR="00E1198B" w:rsidRPr="00E1198B">
        <w:rPr>
          <w:lang w:val="uz-Cyrl-UZ"/>
        </w:rPr>
        <w:t>tushirib</w:t>
      </w:r>
      <w:r w:rsidR="00B5094C" w:rsidRPr="00E1198B">
        <w:rPr>
          <w:lang w:val="uz-Cyrl-UZ"/>
        </w:rPr>
        <w:t xml:space="preserve"> </w:t>
      </w:r>
      <w:r w:rsidR="00E1198B" w:rsidRPr="00E1198B">
        <w:rPr>
          <w:lang w:val="uz-Cyrl-UZ"/>
        </w:rPr>
        <w:t>beradi</w:t>
      </w:r>
      <w:r w:rsidR="00B5094C" w:rsidRPr="00E1198B">
        <w:rPr>
          <w:lang w:val="uz-Cyrl-UZ"/>
        </w:rPr>
        <w:t xml:space="preserve">. </w:t>
      </w:r>
      <w:r w:rsidR="00E1198B" w:rsidRPr="00E1198B">
        <w:rPr>
          <w:lang w:val="uz-Cyrl-UZ"/>
        </w:rPr>
        <w:t>Tuproqni</w:t>
      </w:r>
      <w:r w:rsidR="00B5094C" w:rsidRPr="00E1198B">
        <w:rPr>
          <w:lang w:val="uz-Cyrl-UZ"/>
        </w:rPr>
        <w:t xml:space="preserve"> </w:t>
      </w:r>
      <w:r w:rsidR="00E1198B" w:rsidRPr="00E1198B">
        <w:rPr>
          <w:lang w:val="uz-Cyrl-UZ"/>
        </w:rPr>
        <w:t>ishlash</w:t>
      </w:r>
      <w:r w:rsidR="00B5094C" w:rsidRPr="00E1198B">
        <w:rPr>
          <w:lang w:val="uz-Cyrl-UZ"/>
        </w:rPr>
        <w:t xml:space="preserve"> </w:t>
      </w:r>
      <w:r w:rsidR="00E1198B" w:rsidRPr="00E1198B">
        <w:rPr>
          <w:lang w:val="uz-Cyrl-UZ"/>
        </w:rPr>
        <w:t>chuqurligi</w:t>
      </w:r>
      <w:r w:rsidR="00B5094C" w:rsidRPr="00E1198B">
        <w:rPr>
          <w:lang w:val="uz-Cyrl-UZ"/>
        </w:rPr>
        <w:t xml:space="preserve">  10 </w:t>
      </w:r>
      <w:r w:rsidR="00E1198B" w:rsidRPr="00E1198B">
        <w:rPr>
          <w:i/>
          <w:iCs/>
          <w:lang w:val="uz-Cyrl-UZ"/>
        </w:rPr>
        <w:t>sm</w:t>
      </w:r>
      <w:r w:rsidR="00B5094C" w:rsidRPr="00E1198B">
        <w:rPr>
          <w:lang w:val="uz-Cyrl-UZ"/>
        </w:rPr>
        <w:t xml:space="preserve">  </w:t>
      </w:r>
      <w:r w:rsidR="00E1198B" w:rsidRPr="00E1198B">
        <w:rPr>
          <w:lang w:val="uz-Cyrl-UZ"/>
        </w:rPr>
        <w:t>bo‘lganda</w:t>
      </w:r>
      <w:r w:rsidR="00B5094C" w:rsidRPr="00E1198B">
        <w:rPr>
          <w:lang w:val="uz-Cyrl-UZ"/>
        </w:rPr>
        <w:t xml:space="preserve">,  </w:t>
      </w:r>
      <w:r w:rsidR="00E1198B" w:rsidRPr="00E1198B">
        <w:rPr>
          <w:lang w:val="uz-Cyrl-UZ"/>
        </w:rPr>
        <w:t>o‘g‘itning</w:t>
      </w:r>
      <w:r w:rsidR="00B5094C" w:rsidRPr="00E1198B">
        <w:rPr>
          <w:lang w:val="uz-Cyrl-UZ"/>
        </w:rPr>
        <w:t xml:space="preserve">  80% </w:t>
      </w:r>
      <w:r w:rsidR="00E1198B" w:rsidRPr="00E1198B">
        <w:rPr>
          <w:lang w:val="uz-Cyrl-UZ"/>
        </w:rPr>
        <w:t>dan</w:t>
      </w:r>
      <w:r w:rsidR="00B5094C" w:rsidRPr="00E1198B">
        <w:rPr>
          <w:lang w:val="uz-Cyrl-UZ"/>
        </w:rPr>
        <w:t xml:space="preserve">  </w:t>
      </w:r>
      <w:r w:rsidR="00E1198B" w:rsidRPr="00E1198B">
        <w:rPr>
          <w:lang w:val="uz-Cyrl-UZ"/>
        </w:rPr>
        <w:t>ziyodrog‘i</w:t>
      </w:r>
      <w:r w:rsidR="00B5094C" w:rsidRPr="00E1198B">
        <w:rPr>
          <w:lang w:val="uz-Cyrl-UZ"/>
        </w:rPr>
        <w:t xml:space="preserve">  </w:t>
      </w:r>
      <w:r w:rsidR="00E1198B" w:rsidRPr="00E1198B">
        <w:rPr>
          <w:lang w:val="uz-Cyrl-UZ"/>
        </w:rPr>
        <w:t>tuproqning</w:t>
      </w:r>
      <w:r w:rsidR="00B5094C" w:rsidRPr="00E1198B">
        <w:rPr>
          <w:lang w:val="uz-Cyrl-UZ"/>
        </w:rPr>
        <w:t xml:space="preserve">  </w:t>
      </w:r>
      <w:r w:rsidR="00E1198B" w:rsidRPr="00E1198B">
        <w:rPr>
          <w:lang w:val="uz-Cyrl-UZ"/>
        </w:rPr>
        <w:t>yuza</w:t>
      </w:r>
      <w:r w:rsidR="00B5094C" w:rsidRPr="00E1198B">
        <w:rPr>
          <w:lang w:val="uz-Cyrl-UZ"/>
        </w:rPr>
        <w:t xml:space="preserve">, </w:t>
      </w:r>
      <w:r w:rsidR="00E1198B" w:rsidRPr="00E1198B">
        <w:rPr>
          <w:lang w:val="uz-Cyrl-UZ"/>
        </w:rPr>
        <w:t>quruq</w:t>
      </w:r>
      <w:r w:rsidR="00B5094C" w:rsidRPr="00E1198B">
        <w:rPr>
          <w:lang w:val="uz-Cyrl-UZ"/>
        </w:rPr>
        <w:t xml:space="preserve"> </w:t>
      </w:r>
      <w:r w:rsidR="00E1198B" w:rsidRPr="00E1198B">
        <w:rPr>
          <w:lang w:val="uz-Cyrl-UZ"/>
        </w:rPr>
        <w:t>qatlamlarida</w:t>
      </w:r>
      <w:r w:rsidR="00B5094C" w:rsidRPr="00E1198B">
        <w:rPr>
          <w:lang w:val="uz-Cyrl-UZ"/>
        </w:rPr>
        <w:t xml:space="preserve"> </w:t>
      </w:r>
      <w:r w:rsidR="00E1198B" w:rsidRPr="00E1198B">
        <w:rPr>
          <w:lang w:val="uz-Cyrl-UZ"/>
        </w:rPr>
        <w:t>qolib</w:t>
      </w:r>
      <w:r w:rsidR="00B5094C" w:rsidRPr="00E1198B">
        <w:rPr>
          <w:lang w:val="uz-Cyrl-UZ"/>
        </w:rPr>
        <w:t xml:space="preserve"> </w:t>
      </w:r>
      <w:r w:rsidR="00E1198B" w:rsidRPr="00E1198B">
        <w:rPr>
          <w:lang w:val="uz-Cyrl-UZ"/>
        </w:rPr>
        <w:t>ketadi</w:t>
      </w:r>
      <w:r w:rsidR="00B5094C" w:rsidRPr="00E1198B">
        <w:rPr>
          <w:lang w:val="uz-Cyrl-UZ"/>
        </w:rPr>
        <w:t xml:space="preserve">, </w:t>
      </w:r>
      <w:r w:rsidR="00E1198B" w:rsidRPr="00E1198B">
        <w:rPr>
          <w:lang w:val="uz-Cyrl-UZ"/>
        </w:rPr>
        <w:t>qaysiki</w:t>
      </w:r>
      <w:r w:rsidRPr="00E1198B">
        <w:rPr>
          <w:lang w:val="uz-Cyrl-UZ"/>
        </w:rPr>
        <w:t xml:space="preserve">, </w:t>
      </w:r>
      <w:r w:rsidR="00E1198B" w:rsidRPr="00E1198B">
        <w:rPr>
          <w:lang w:val="uz-Cyrl-UZ"/>
        </w:rPr>
        <w:t>kaliyli</w:t>
      </w:r>
      <w:r w:rsidRPr="00E1198B">
        <w:rPr>
          <w:lang w:val="uz-Cyrl-UZ"/>
        </w:rPr>
        <w:t xml:space="preserve"> </w:t>
      </w:r>
      <w:r w:rsidR="00E1198B" w:rsidRPr="00E1198B">
        <w:rPr>
          <w:lang w:val="uz-Cyrl-UZ"/>
        </w:rPr>
        <w:t>va</w:t>
      </w:r>
      <w:r w:rsidRPr="00E1198B">
        <w:rPr>
          <w:lang w:val="uz-Cyrl-UZ"/>
        </w:rPr>
        <w:t xml:space="preserve"> </w:t>
      </w:r>
      <w:r w:rsidR="00E1198B" w:rsidRPr="00E1198B">
        <w:rPr>
          <w:lang w:val="uz-Cyrl-UZ"/>
        </w:rPr>
        <w:t>fosforli</w:t>
      </w:r>
      <w:r w:rsidRPr="00E1198B">
        <w:rPr>
          <w:lang w:val="uz-Cyrl-UZ"/>
        </w:rPr>
        <w:t xml:space="preserve"> </w:t>
      </w:r>
      <w:r w:rsidR="00E1198B" w:rsidRPr="00E1198B">
        <w:rPr>
          <w:lang w:val="uz-Cyrl-UZ"/>
        </w:rPr>
        <w:t>o‘g‘itlarning</w:t>
      </w:r>
      <w:r w:rsidRPr="00E1198B">
        <w:rPr>
          <w:lang w:val="uz-Cyrl-UZ"/>
        </w:rPr>
        <w:t xml:space="preserve"> </w:t>
      </w:r>
      <w:r w:rsidR="00E1198B" w:rsidRPr="00E1198B">
        <w:rPr>
          <w:lang w:val="uz-Cyrl-UZ"/>
        </w:rPr>
        <w:t>fiksatsiyalanishini</w:t>
      </w:r>
      <w:r w:rsidRPr="00E1198B">
        <w:rPr>
          <w:lang w:val="uz-Cyrl-UZ"/>
        </w:rPr>
        <w:t xml:space="preserve"> </w:t>
      </w:r>
      <w:r w:rsidR="00E1198B" w:rsidRPr="00E1198B">
        <w:rPr>
          <w:lang w:val="uz-Cyrl-UZ"/>
        </w:rPr>
        <w:t>kuchaytirib</w:t>
      </w:r>
      <w:r w:rsidRPr="00E1198B">
        <w:rPr>
          <w:lang w:val="uz-Cyrl-UZ"/>
        </w:rPr>
        <w:t xml:space="preserve"> </w:t>
      </w:r>
      <w:r w:rsidR="00E1198B" w:rsidRPr="00E1198B">
        <w:rPr>
          <w:lang w:val="uz-Cyrl-UZ"/>
        </w:rPr>
        <w:t>yuboradi</w:t>
      </w:r>
      <w:r w:rsidRPr="00E1198B">
        <w:rPr>
          <w:lang w:val="uz-Cyrl-UZ"/>
        </w:rPr>
        <w:t>.</w:t>
      </w:r>
      <w:r w:rsidR="00B5094C" w:rsidRPr="00E1198B">
        <w:rPr>
          <w:b/>
          <w:bCs/>
          <w:lang w:val="uz-Cyrl-UZ"/>
        </w:rPr>
        <w:t xml:space="preserve">           </w:t>
      </w:r>
    </w:p>
    <w:p w:rsidR="00B5094C" w:rsidRPr="00E1198B" w:rsidRDefault="00E4784A" w:rsidP="00E07146">
      <w:pPr>
        <w:pStyle w:val="a3"/>
        <w:spacing w:line="276" w:lineRule="auto"/>
        <w:ind w:firstLine="708"/>
        <w:jc w:val="right"/>
        <w:rPr>
          <w:b/>
          <w:bCs/>
          <w:lang w:val="uz-Cyrl-UZ"/>
        </w:rPr>
      </w:pPr>
      <w:r w:rsidRPr="00E1198B">
        <w:rPr>
          <w:lang w:val="uz-Cyrl-UZ"/>
        </w:rPr>
        <w:t>30</w:t>
      </w:r>
      <w:r w:rsidR="00B5094C" w:rsidRPr="00E1198B">
        <w:rPr>
          <w:lang w:val="uz-Cyrl-UZ"/>
        </w:rPr>
        <w:t>-</w:t>
      </w:r>
      <w:r w:rsidR="00E1198B" w:rsidRPr="00E1198B">
        <w:rPr>
          <w:lang w:val="uz-Cyrl-UZ"/>
        </w:rPr>
        <w:t>jadval</w:t>
      </w:r>
    </w:p>
    <w:p w:rsidR="00B5094C" w:rsidRPr="00E1198B" w:rsidRDefault="00E1198B" w:rsidP="00E07146">
      <w:pPr>
        <w:pStyle w:val="a3"/>
        <w:spacing w:line="276" w:lineRule="auto"/>
        <w:jc w:val="center"/>
        <w:outlineLvl w:val="0"/>
        <w:rPr>
          <w:b/>
          <w:bCs/>
          <w:lang w:val="uz-Cyrl-UZ"/>
        </w:rPr>
      </w:pPr>
      <w:r w:rsidRPr="00E1198B">
        <w:rPr>
          <w:b/>
          <w:bCs/>
          <w:lang w:val="uz-Cyrl-UZ"/>
        </w:rPr>
        <w:t>Ishlov</w:t>
      </w:r>
      <w:r w:rsidR="00B5094C" w:rsidRPr="00E1198B">
        <w:rPr>
          <w:b/>
          <w:bCs/>
          <w:lang w:val="uz-Cyrl-UZ"/>
        </w:rPr>
        <w:t xml:space="preserve"> </w:t>
      </w:r>
      <w:r w:rsidRPr="00E1198B">
        <w:rPr>
          <w:b/>
          <w:bCs/>
          <w:lang w:val="uz-Cyrl-UZ"/>
        </w:rPr>
        <w:t>berish</w:t>
      </w:r>
      <w:r w:rsidR="00B5094C" w:rsidRPr="00E1198B">
        <w:rPr>
          <w:b/>
          <w:bCs/>
          <w:lang w:val="uz-Cyrl-UZ"/>
        </w:rPr>
        <w:t xml:space="preserve"> </w:t>
      </w:r>
      <w:r w:rsidRPr="00E1198B">
        <w:rPr>
          <w:b/>
          <w:bCs/>
          <w:lang w:val="uz-Cyrl-UZ"/>
        </w:rPr>
        <w:t>moslamalariga</w:t>
      </w:r>
      <w:r w:rsidR="00B5094C" w:rsidRPr="00E1198B">
        <w:rPr>
          <w:b/>
          <w:bCs/>
          <w:lang w:val="uz-Cyrl-UZ"/>
        </w:rPr>
        <w:t xml:space="preserve"> </w:t>
      </w:r>
      <w:r w:rsidRPr="00E1198B">
        <w:rPr>
          <w:b/>
          <w:bCs/>
          <w:lang w:val="uz-Cyrl-UZ"/>
        </w:rPr>
        <w:t>bog‘liq</w:t>
      </w:r>
      <w:r w:rsidR="00B5094C" w:rsidRPr="00E1198B">
        <w:rPr>
          <w:b/>
          <w:bCs/>
          <w:lang w:val="uz-Cyrl-UZ"/>
        </w:rPr>
        <w:t xml:space="preserve"> </w:t>
      </w:r>
      <w:r w:rsidRPr="00E1198B">
        <w:rPr>
          <w:b/>
          <w:bCs/>
          <w:lang w:val="uz-Cyrl-UZ"/>
        </w:rPr>
        <w:t>ravishda</w:t>
      </w:r>
      <w:r w:rsidR="00B5094C" w:rsidRPr="00E1198B">
        <w:rPr>
          <w:b/>
          <w:bCs/>
          <w:lang w:val="uz-Cyrl-UZ"/>
        </w:rPr>
        <w:t xml:space="preserve"> </w:t>
      </w:r>
      <w:r w:rsidRPr="00E1198B">
        <w:rPr>
          <w:b/>
          <w:bCs/>
          <w:lang w:val="uz-Cyrl-UZ"/>
        </w:rPr>
        <w:t>o‘g‘itlarning</w:t>
      </w:r>
      <w:r w:rsidR="00B5094C" w:rsidRPr="00E1198B">
        <w:rPr>
          <w:b/>
          <w:bCs/>
          <w:lang w:val="uz-Cyrl-UZ"/>
        </w:rPr>
        <w:t xml:space="preserve"> </w:t>
      </w:r>
    </w:p>
    <w:p w:rsidR="00B5094C" w:rsidRPr="00E1198B" w:rsidRDefault="00E1198B" w:rsidP="00E07146">
      <w:pPr>
        <w:pStyle w:val="a3"/>
        <w:spacing w:line="276" w:lineRule="auto"/>
        <w:jc w:val="center"/>
        <w:rPr>
          <w:lang w:val="uz-Cyrl-UZ"/>
        </w:rPr>
      </w:pPr>
      <w:r w:rsidRPr="00E1198B">
        <w:rPr>
          <w:b/>
          <w:bCs/>
          <w:lang w:val="uz-Cyrl-UZ"/>
        </w:rPr>
        <w:t>tuproq</w:t>
      </w:r>
      <w:r w:rsidR="00B5094C" w:rsidRPr="00E1198B">
        <w:rPr>
          <w:b/>
          <w:bCs/>
          <w:lang w:val="uz-Cyrl-UZ"/>
        </w:rPr>
        <w:t xml:space="preserve"> </w:t>
      </w:r>
      <w:r w:rsidRPr="00E1198B">
        <w:rPr>
          <w:b/>
          <w:bCs/>
          <w:lang w:val="uz-Cyrl-UZ"/>
        </w:rPr>
        <w:t>qatlamlari</w:t>
      </w:r>
      <w:r w:rsidR="00B5094C" w:rsidRPr="00E1198B">
        <w:rPr>
          <w:b/>
          <w:bCs/>
          <w:lang w:val="uz-Cyrl-UZ"/>
        </w:rPr>
        <w:t xml:space="preserve"> </w:t>
      </w:r>
      <w:r w:rsidRPr="00E1198B">
        <w:rPr>
          <w:b/>
          <w:bCs/>
          <w:lang w:val="uz-Cyrl-UZ"/>
        </w:rPr>
        <w:t>bo‘ylab</w:t>
      </w:r>
      <w:r w:rsidR="00B5094C" w:rsidRPr="00E1198B">
        <w:rPr>
          <w:b/>
          <w:bCs/>
          <w:lang w:val="uz-Cyrl-UZ"/>
        </w:rPr>
        <w:t xml:space="preserve"> </w:t>
      </w:r>
      <w:r w:rsidRPr="00E1198B">
        <w:rPr>
          <w:b/>
          <w:bCs/>
          <w:lang w:val="uz-Cyrl-UZ"/>
        </w:rPr>
        <w:t>tarqalishi</w:t>
      </w:r>
      <w:r w:rsidR="00B5094C" w:rsidRPr="00E1198B">
        <w:rPr>
          <w:b/>
          <w:bCs/>
          <w:lang w:val="uz-Cyrl-UZ"/>
        </w:rPr>
        <w:t xml:space="preserve">, </w:t>
      </w:r>
      <w:r w:rsidR="00B5094C" w:rsidRPr="00E1198B">
        <w:rPr>
          <w:lang w:val="uz-Cyrl-UZ"/>
        </w:rPr>
        <w:t xml:space="preserve">%   </w:t>
      </w:r>
    </w:p>
    <w:p w:rsidR="00B5094C" w:rsidRPr="00E1198B" w:rsidRDefault="00B5094C" w:rsidP="00E07146">
      <w:pPr>
        <w:pStyle w:val="a3"/>
        <w:spacing w:line="276" w:lineRule="auto"/>
        <w:jc w:val="center"/>
        <w:rPr>
          <w:lang w:val="uz-Cyrl-U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67"/>
        <w:gridCol w:w="1019"/>
        <w:gridCol w:w="1086"/>
        <w:gridCol w:w="1301"/>
      </w:tblGrid>
      <w:tr w:rsidR="00B5094C" w:rsidRPr="00E1198B" w:rsidTr="00697788">
        <w:trPr>
          <w:trHeight w:val="344"/>
          <w:jc w:val="center"/>
        </w:trPr>
        <w:tc>
          <w:tcPr>
            <w:tcW w:w="5567" w:type="dxa"/>
            <w:vMerge w:val="restart"/>
          </w:tcPr>
          <w:p w:rsidR="00B5094C" w:rsidRPr="008446A5" w:rsidRDefault="00E1198B" w:rsidP="00E07146">
            <w:pPr>
              <w:pStyle w:val="a3"/>
              <w:spacing w:line="276" w:lineRule="auto"/>
              <w:jc w:val="center"/>
            </w:pPr>
            <w:r w:rsidRPr="00E1198B">
              <w:rPr>
                <w:lang w:val="uz-Cyrl-UZ"/>
              </w:rPr>
              <w:t>Ishlov</w:t>
            </w:r>
            <w:r w:rsidR="00B5094C" w:rsidRPr="00E1198B">
              <w:rPr>
                <w:lang w:val="uz-Cyrl-UZ"/>
              </w:rPr>
              <w:t xml:space="preserve"> </w:t>
            </w:r>
            <w:r w:rsidRPr="00E1198B">
              <w:rPr>
                <w:lang w:val="uz-Cyrl-UZ"/>
              </w:rPr>
              <w:t>berish</w:t>
            </w:r>
            <w:r w:rsidR="00B5094C" w:rsidRPr="00E1198B">
              <w:rPr>
                <w:lang w:val="uz-Cyrl-UZ"/>
              </w:rPr>
              <w:t xml:space="preserve"> </w:t>
            </w:r>
            <w:r w:rsidRPr="00E1198B">
              <w:rPr>
                <w:lang w:val="uz-Cyrl-UZ"/>
              </w:rPr>
              <w:t>m</w:t>
            </w:r>
            <w:proofErr w:type="spellStart"/>
            <w:r w:rsidRPr="008446A5">
              <w:t>oslamasi</w:t>
            </w:r>
            <w:proofErr w:type="spellEnd"/>
            <w:r w:rsidR="00B5094C" w:rsidRPr="008446A5">
              <w:t xml:space="preserve"> </w:t>
            </w:r>
            <w:proofErr w:type="spellStart"/>
            <w:r w:rsidRPr="008446A5">
              <w:t>va</w:t>
            </w:r>
            <w:proofErr w:type="spellEnd"/>
            <w:r w:rsidR="00B5094C" w:rsidRPr="008446A5">
              <w:t xml:space="preserve"> </w:t>
            </w:r>
            <w:proofErr w:type="spellStart"/>
            <w:r w:rsidRPr="008446A5">
              <w:t>aralashtirish</w:t>
            </w:r>
            <w:proofErr w:type="spellEnd"/>
            <w:r w:rsidR="00B5094C" w:rsidRPr="008446A5">
              <w:t xml:space="preserve"> </w:t>
            </w:r>
            <w:proofErr w:type="spellStart"/>
            <w:r w:rsidRPr="008446A5">
              <w:t>chuqurligi</w:t>
            </w:r>
            <w:proofErr w:type="spellEnd"/>
            <w:r w:rsidR="00B5094C" w:rsidRPr="008446A5">
              <w:t xml:space="preserve">, </w:t>
            </w:r>
            <w:proofErr w:type="spellStart"/>
            <w:r w:rsidRPr="008446A5">
              <w:t>sm</w:t>
            </w:r>
            <w:proofErr w:type="spellEnd"/>
          </w:p>
        </w:tc>
        <w:tc>
          <w:tcPr>
            <w:tcW w:w="3406" w:type="dxa"/>
            <w:gridSpan w:val="3"/>
            <w:vAlign w:val="center"/>
          </w:tcPr>
          <w:p w:rsidR="00B5094C" w:rsidRPr="00E1198B" w:rsidRDefault="00E1198B" w:rsidP="00E07146">
            <w:pPr>
              <w:pStyle w:val="a3"/>
              <w:spacing w:line="276" w:lineRule="auto"/>
              <w:jc w:val="center"/>
            </w:pPr>
            <w:proofErr w:type="spellStart"/>
            <w:r w:rsidRPr="00E1198B">
              <w:t>Tuproq</w:t>
            </w:r>
            <w:proofErr w:type="spellEnd"/>
            <w:r w:rsidR="00B5094C" w:rsidRPr="00E1198B">
              <w:t xml:space="preserve"> </w:t>
            </w:r>
            <w:proofErr w:type="spellStart"/>
            <w:r w:rsidRPr="00E1198B">
              <w:t>qatlami</w:t>
            </w:r>
            <w:proofErr w:type="spellEnd"/>
            <w:r w:rsidR="00B5094C" w:rsidRPr="00E1198B">
              <w:t>,</w:t>
            </w:r>
            <w:r w:rsidR="00B5094C" w:rsidRPr="00E1198B">
              <w:rPr>
                <w:lang w:val="uz-Cyrl-UZ"/>
              </w:rPr>
              <w:t xml:space="preserve"> </w:t>
            </w:r>
            <w:proofErr w:type="spellStart"/>
            <w:r w:rsidRPr="00E1198B">
              <w:rPr>
                <w:i/>
                <w:iCs/>
              </w:rPr>
              <w:t>sm</w:t>
            </w:r>
            <w:proofErr w:type="spellEnd"/>
          </w:p>
        </w:tc>
      </w:tr>
      <w:tr w:rsidR="00B5094C" w:rsidRPr="00E1198B" w:rsidTr="00697788">
        <w:trPr>
          <w:trHeight w:val="188"/>
          <w:jc w:val="center"/>
        </w:trPr>
        <w:tc>
          <w:tcPr>
            <w:tcW w:w="5567" w:type="dxa"/>
            <w:vMerge/>
          </w:tcPr>
          <w:p w:rsidR="00B5094C" w:rsidRPr="00E1198B" w:rsidRDefault="00B5094C" w:rsidP="00E07146">
            <w:pPr>
              <w:pStyle w:val="a3"/>
              <w:spacing w:line="276" w:lineRule="auto"/>
              <w:rPr>
                <w:lang w:val="ru-RU"/>
              </w:rPr>
            </w:pPr>
          </w:p>
        </w:tc>
        <w:tc>
          <w:tcPr>
            <w:tcW w:w="1019" w:type="dxa"/>
            <w:vAlign w:val="center"/>
          </w:tcPr>
          <w:p w:rsidR="00B5094C" w:rsidRPr="00E1198B" w:rsidRDefault="00B5094C" w:rsidP="00E07146">
            <w:pPr>
              <w:pStyle w:val="a3"/>
              <w:spacing w:line="276" w:lineRule="auto"/>
              <w:jc w:val="center"/>
              <w:rPr>
                <w:lang w:val="ru-RU"/>
              </w:rPr>
            </w:pPr>
            <w:r w:rsidRPr="00E1198B">
              <w:t>0-5</w:t>
            </w:r>
          </w:p>
        </w:tc>
        <w:tc>
          <w:tcPr>
            <w:tcW w:w="1086" w:type="dxa"/>
            <w:vAlign w:val="center"/>
          </w:tcPr>
          <w:p w:rsidR="00B5094C" w:rsidRPr="00E1198B" w:rsidRDefault="00B5094C" w:rsidP="00E07146">
            <w:pPr>
              <w:pStyle w:val="a3"/>
              <w:spacing w:line="276" w:lineRule="auto"/>
              <w:jc w:val="center"/>
              <w:rPr>
                <w:lang w:val="ru-RU"/>
              </w:rPr>
            </w:pPr>
            <w:r w:rsidRPr="00E1198B">
              <w:t>5-10</w:t>
            </w:r>
          </w:p>
        </w:tc>
        <w:tc>
          <w:tcPr>
            <w:tcW w:w="1301" w:type="dxa"/>
            <w:vAlign w:val="center"/>
          </w:tcPr>
          <w:p w:rsidR="00B5094C" w:rsidRPr="00E1198B" w:rsidRDefault="00B5094C" w:rsidP="00E07146">
            <w:pPr>
              <w:pStyle w:val="a3"/>
              <w:spacing w:line="276" w:lineRule="auto"/>
              <w:jc w:val="center"/>
              <w:rPr>
                <w:lang w:val="ru-RU"/>
              </w:rPr>
            </w:pPr>
            <w:r w:rsidRPr="00E1198B">
              <w:t>10-20</w:t>
            </w:r>
          </w:p>
        </w:tc>
      </w:tr>
      <w:tr w:rsidR="00B5094C" w:rsidRPr="00E1198B" w:rsidTr="00697788">
        <w:trPr>
          <w:jc w:val="center"/>
        </w:trPr>
        <w:tc>
          <w:tcPr>
            <w:tcW w:w="5567" w:type="dxa"/>
          </w:tcPr>
          <w:p w:rsidR="00B5094C" w:rsidRPr="008446A5" w:rsidRDefault="00E1198B" w:rsidP="00E4784A">
            <w:pPr>
              <w:pStyle w:val="a3"/>
              <w:spacing w:line="360" w:lineRule="auto"/>
            </w:pPr>
            <w:proofErr w:type="spellStart"/>
            <w:r w:rsidRPr="008446A5">
              <w:t>Chimqirqarli</w:t>
            </w:r>
            <w:proofErr w:type="spellEnd"/>
            <w:r w:rsidR="00B5094C" w:rsidRPr="008446A5">
              <w:t xml:space="preserve"> </w:t>
            </w:r>
            <w:r w:rsidRPr="008446A5">
              <w:t>PN</w:t>
            </w:r>
            <w:r w:rsidR="00B5094C" w:rsidRPr="008446A5">
              <w:t xml:space="preserve">-4-35 </w:t>
            </w:r>
            <w:proofErr w:type="spellStart"/>
            <w:r w:rsidRPr="008446A5">
              <w:t>rusumli</w:t>
            </w:r>
            <w:proofErr w:type="spellEnd"/>
            <w:r w:rsidR="00B5094C" w:rsidRPr="008446A5">
              <w:t xml:space="preserve"> </w:t>
            </w:r>
            <w:r w:rsidRPr="008446A5">
              <w:t>plug</w:t>
            </w:r>
            <w:r w:rsidR="00B5094C" w:rsidRPr="008446A5">
              <w:t xml:space="preserve">, 20 </w:t>
            </w:r>
            <w:proofErr w:type="spellStart"/>
            <w:r w:rsidRPr="008446A5">
              <w:rPr>
                <w:i/>
                <w:iCs/>
              </w:rPr>
              <w:t>sm</w:t>
            </w:r>
            <w:proofErr w:type="spellEnd"/>
          </w:p>
        </w:tc>
        <w:tc>
          <w:tcPr>
            <w:tcW w:w="1019" w:type="dxa"/>
            <w:vAlign w:val="center"/>
          </w:tcPr>
          <w:p w:rsidR="00B5094C" w:rsidRPr="00E1198B" w:rsidRDefault="00B5094C" w:rsidP="00E4784A">
            <w:pPr>
              <w:pStyle w:val="a3"/>
              <w:spacing w:line="360" w:lineRule="auto"/>
              <w:jc w:val="center"/>
            </w:pPr>
            <w:r w:rsidRPr="00E1198B">
              <w:t>-</w:t>
            </w:r>
          </w:p>
        </w:tc>
        <w:tc>
          <w:tcPr>
            <w:tcW w:w="1086" w:type="dxa"/>
            <w:vAlign w:val="center"/>
          </w:tcPr>
          <w:p w:rsidR="00B5094C" w:rsidRPr="00E1198B" w:rsidRDefault="00B5094C" w:rsidP="00E4784A">
            <w:pPr>
              <w:pStyle w:val="a3"/>
              <w:spacing w:line="360" w:lineRule="auto"/>
              <w:jc w:val="center"/>
            </w:pPr>
            <w:r w:rsidRPr="00E1198B">
              <w:t>-</w:t>
            </w:r>
          </w:p>
        </w:tc>
        <w:tc>
          <w:tcPr>
            <w:tcW w:w="1301" w:type="dxa"/>
            <w:vAlign w:val="center"/>
          </w:tcPr>
          <w:p w:rsidR="00B5094C" w:rsidRPr="00E1198B" w:rsidRDefault="00B5094C" w:rsidP="00E4784A">
            <w:pPr>
              <w:pStyle w:val="a3"/>
              <w:spacing w:line="360" w:lineRule="auto"/>
              <w:jc w:val="center"/>
            </w:pPr>
            <w:r w:rsidRPr="00E1198B">
              <w:t>100</w:t>
            </w:r>
          </w:p>
        </w:tc>
      </w:tr>
      <w:tr w:rsidR="00B5094C" w:rsidRPr="00E1198B" w:rsidTr="00697788">
        <w:trPr>
          <w:jc w:val="center"/>
        </w:trPr>
        <w:tc>
          <w:tcPr>
            <w:tcW w:w="5567" w:type="dxa"/>
          </w:tcPr>
          <w:p w:rsidR="00B5094C" w:rsidRPr="008446A5" w:rsidRDefault="00E1198B" w:rsidP="00E4784A">
            <w:pPr>
              <w:pStyle w:val="a3"/>
              <w:spacing w:line="360" w:lineRule="auto"/>
            </w:pPr>
            <w:proofErr w:type="spellStart"/>
            <w:r w:rsidRPr="008446A5">
              <w:t>Chimqirqarsiz</w:t>
            </w:r>
            <w:proofErr w:type="spellEnd"/>
            <w:r w:rsidR="00B5094C" w:rsidRPr="008446A5">
              <w:t xml:space="preserve"> </w:t>
            </w:r>
            <w:r w:rsidRPr="008446A5">
              <w:t>PN</w:t>
            </w:r>
            <w:r w:rsidR="00B5094C" w:rsidRPr="008446A5">
              <w:t xml:space="preserve">-4-35 </w:t>
            </w:r>
            <w:proofErr w:type="spellStart"/>
            <w:r w:rsidRPr="008446A5">
              <w:t>rusumli</w:t>
            </w:r>
            <w:proofErr w:type="spellEnd"/>
            <w:r w:rsidR="00B5094C" w:rsidRPr="008446A5">
              <w:t xml:space="preserve"> </w:t>
            </w:r>
            <w:r w:rsidRPr="008446A5">
              <w:t>plug</w:t>
            </w:r>
            <w:r w:rsidR="00B5094C" w:rsidRPr="008446A5">
              <w:t xml:space="preserve">, 20 </w:t>
            </w:r>
            <w:proofErr w:type="spellStart"/>
            <w:r w:rsidRPr="008446A5">
              <w:rPr>
                <w:i/>
                <w:iCs/>
              </w:rPr>
              <w:t>sm</w:t>
            </w:r>
            <w:proofErr w:type="spellEnd"/>
          </w:p>
        </w:tc>
        <w:tc>
          <w:tcPr>
            <w:tcW w:w="1019" w:type="dxa"/>
            <w:vAlign w:val="center"/>
          </w:tcPr>
          <w:p w:rsidR="00B5094C" w:rsidRPr="00E1198B" w:rsidRDefault="00B5094C" w:rsidP="00E4784A">
            <w:pPr>
              <w:pStyle w:val="a3"/>
              <w:spacing w:line="360" w:lineRule="auto"/>
              <w:jc w:val="center"/>
            </w:pPr>
            <w:r w:rsidRPr="00E1198B">
              <w:t>-</w:t>
            </w:r>
          </w:p>
        </w:tc>
        <w:tc>
          <w:tcPr>
            <w:tcW w:w="1086" w:type="dxa"/>
            <w:vAlign w:val="center"/>
          </w:tcPr>
          <w:p w:rsidR="00B5094C" w:rsidRPr="00E1198B" w:rsidRDefault="00B5094C" w:rsidP="00E4784A">
            <w:pPr>
              <w:pStyle w:val="a3"/>
              <w:spacing w:line="360" w:lineRule="auto"/>
              <w:jc w:val="center"/>
            </w:pPr>
            <w:r w:rsidRPr="00E1198B">
              <w:t>23</w:t>
            </w:r>
          </w:p>
        </w:tc>
        <w:tc>
          <w:tcPr>
            <w:tcW w:w="1301" w:type="dxa"/>
            <w:vAlign w:val="center"/>
          </w:tcPr>
          <w:p w:rsidR="00B5094C" w:rsidRPr="00E1198B" w:rsidRDefault="00B5094C" w:rsidP="00E4784A">
            <w:pPr>
              <w:pStyle w:val="a3"/>
              <w:spacing w:line="360" w:lineRule="auto"/>
              <w:jc w:val="center"/>
            </w:pPr>
            <w:r w:rsidRPr="00E1198B">
              <w:t>77</w:t>
            </w:r>
          </w:p>
        </w:tc>
      </w:tr>
      <w:tr w:rsidR="00B5094C" w:rsidRPr="00E1198B" w:rsidTr="00697788">
        <w:trPr>
          <w:jc w:val="center"/>
        </w:trPr>
        <w:tc>
          <w:tcPr>
            <w:tcW w:w="5567" w:type="dxa"/>
          </w:tcPr>
          <w:p w:rsidR="00B5094C" w:rsidRPr="008446A5" w:rsidRDefault="00E1198B" w:rsidP="00E4784A">
            <w:pPr>
              <w:pStyle w:val="a3"/>
              <w:spacing w:line="360" w:lineRule="auto"/>
            </w:pPr>
            <w:r w:rsidRPr="008446A5">
              <w:t>BDT</w:t>
            </w:r>
            <w:r w:rsidR="00B5094C" w:rsidRPr="008446A5">
              <w:t xml:space="preserve">-2,2 </w:t>
            </w:r>
            <w:proofErr w:type="spellStart"/>
            <w:r w:rsidRPr="008446A5">
              <w:t>rusumli</w:t>
            </w:r>
            <w:proofErr w:type="spellEnd"/>
            <w:r w:rsidR="00B5094C" w:rsidRPr="008446A5">
              <w:t xml:space="preserve"> </w:t>
            </w:r>
            <w:proofErr w:type="spellStart"/>
            <w:r w:rsidRPr="008446A5">
              <w:t>og‘ir</w:t>
            </w:r>
            <w:proofErr w:type="spellEnd"/>
            <w:r w:rsidR="00B5094C" w:rsidRPr="008446A5">
              <w:t xml:space="preserve"> </w:t>
            </w:r>
            <w:proofErr w:type="spellStart"/>
            <w:r w:rsidRPr="008446A5">
              <w:t>diskali</w:t>
            </w:r>
            <w:proofErr w:type="spellEnd"/>
            <w:r w:rsidR="00B5094C" w:rsidRPr="008446A5">
              <w:t xml:space="preserve"> </w:t>
            </w:r>
            <w:proofErr w:type="spellStart"/>
            <w:r w:rsidRPr="008446A5">
              <w:t>tirma</w:t>
            </w:r>
            <w:proofErr w:type="spellEnd"/>
          </w:p>
        </w:tc>
        <w:tc>
          <w:tcPr>
            <w:tcW w:w="1019" w:type="dxa"/>
            <w:vAlign w:val="center"/>
          </w:tcPr>
          <w:p w:rsidR="00B5094C" w:rsidRPr="00E1198B" w:rsidRDefault="00B5094C" w:rsidP="00E4784A">
            <w:pPr>
              <w:pStyle w:val="a3"/>
              <w:spacing w:line="360" w:lineRule="auto"/>
              <w:jc w:val="center"/>
            </w:pPr>
            <w:r w:rsidRPr="00E1198B">
              <w:t>27</w:t>
            </w:r>
          </w:p>
        </w:tc>
        <w:tc>
          <w:tcPr>
            <w:tcW w:w="1086" w:type="dxa"/>
            <w:vAlign w:val="center"/>
          </w:tcPr>
          <w:p w:rsidR="00B5094C" w:rsidRPr="00E1198B" w:rsidRDefault="00B5094C" w:rsidP="00E4784A">
            <w:pPr>
              <w:pStyle w:val="a3"/>
              <w:spacing w:line="360" w:lineRule="auto"/>
              <w:jc w:val="center"/>
            </w:pPr>
            <w:r w:rsidRPr="00E1198B">
              <w:t>45</w:t>
            </w:r>
          </w:p>
        </w:tc>
        <w:tc>
          <w:tcPr>
            <w:tcW w:w="1301" w:type="dxa"/>
            <w:vAlign w:val="center"/>
          </w:tcPr>
          <w:p w:rsidR="00B5094C" w:rsidRPr="00E1198B" w:rsidRDefault="00B5094C" w:rsidP="00E4784A">
            <w:pPr>
              <w:pStyle w:val="a3"/>
              <w:spacing w:line="360" w:lineRule="auto"/>
              <w:jc w:val="center"/>
            </w:pPr>
            <w:r w:rsidRPr="00E1198B">
              <w:t>28</w:t>
            </w:r>
          </w:p>
        </w:tc>
      </w:tr>
      <w:tr w:rsidR="00B5094C" w:rsidRPr="00E1198B" w:rsidTr="00697788">
        <w:trPr>
          <w:jc w:val="center"/>
        </w:trPr>
        <w:tc>
          <w:tcPr>
            <w:tcW w:w="5567" w:type="dxa"/>
          </w:tcPr>
          <w:p w:rsidR="00B5094C" w:rsidRPr="00E1198B" w:rsidRDefault="00E1198B" w:rsidP="00E4784A">
            <w:pPr>
              <w:pStyle w:val="a3"/>
              <w:spacing w:line="360" w:lineRule="auto"/>
            </w:pPr>
            <w:proofErr w:type="spellStart"/>
            <w:r w:rsidRPr="00E1198B">
              <w:t>Prujinali</w:t>
            </w:r>
            <w:r w:rsidR="00B5094C" w:rsidRPr="00E1198B">
              <w:t>-</w:t>
            </w:r>
            <w:r w:rsidRPr="00E1198B">
              <w:t>keskichli</w:t>
            </w:r>
            <w:proofErr w:type="spellEnd"/>
            <w:r w:rsidR="00B5094C" w:rsidRPr="00E1198B">
              <w:t xml:space="preserve"> </w:t>
            </w:r>
            <w:proofErr w:type="spellStart"/>
            <w:r w:rsidRPr="00E1198B">
              <w:t>kultivator</w:t>
            </w:r>
            <w:proofErr w:type="spellEnd"/>
            <w:r w:rsidR="00B5094C" w:rsidRPr="00E1198B">
              <w:t xml:space="preserve">, 20 </w:t>
            </w:r>
            <w:proofErr w:type="spellStart"/>
            <w:r w:rsidRPr="00E1198B">
              <w:rPr>
                <w:i/>
                <w:iCs/>
              </w:rPr>
              <w:t>sm</w:t>
            </w:r>
            <w:proofErr w:type="spellEnd"/>
          </w:p>
        </w:tc>
        <w:tc>
          <w:tcPr>
            <w:tcW w:w="1019" w:type="dxa"/>
            <w:vAlign w:val="center"/>
          </w:tcPr>
          <w:p w:rsidR="00B5094C" w:rsidRPr="00E1198B" w:rsidRDefault="00B5094C" w:rsidP="00E4784A">
            <w:pPr>
              <w:pStyle w:val="a3"/>
              <w:spacing w:line="360" w:lineRule="auto"/>
              <w:jc w:val="center"/>
            </w:pPr>
            <w:r w:rsidRPr="00E1198B">
              <w:t>32</w:t>
            </w:r>
          </w:p>
        </w:tc>
        <w:tc>
          <w:tcPr>
            <w:tcW w:w="1086" w:type="dxa"/>
            <w:vAlign w:val="center"/>
          </w:tcPr>
          <w:p w:rsidR="00B5094C" w:rsidRPr="00E1198B" w:rsidRDefault="00B5094C" w:rsidP="00E4784A">
            <w:pPr>
              <w:pStyle w:val="a3"/>
              <w:spacing w:line="360" w:lineRule="auto"/>
              <w:jc w:val="center"/>
            </w:pPr>
            <w:r w:rsidRPr="00E1198B">
              <w:t>31</w:t>
            </w:r>
          </w:p>
        </w:tc>
        <w:tc>
          <w:tcPr>
            <w:tcW w:w="1301" w:type="dxa"/>
            <w:vAlign w:val="center"/>
          </w:tcPr>
          <w:p w:rsidR="00B5094C" w:rsidRPr="00E1198B" w:rsidRDefault="00B5094C" w:rsidP="00E4784A">
            <w:pPr>
              <w:pStyle w:val="a3"/>
              <w:spacing w:line="360" w:lineRule="auto"/>
              <w:jc w:val="center"/>
            </w:pPr>
            <w:r w:rsidRPr="00E1198B">
              <w:t>37</w:t>
            </w:r>
          </w:p>
        </w:tc>
      </w:tr>
      <w:tr w:rsidR="00B5094C" w:rsidRPr="00E1198B" w:rsidTr="00697788">
        <w:trPr>
          <w:jc w:val="center"/>
        </w:trPr>
        <w:tc>
          <w:tcPr>
            <w:tcW w:w="5567" w:type="dxa"/>
          </w:tcPr>
          <w:p w:rsidR="00B5094C" w:rsidRPr="008446A5" w:rsidRDefault="00E1198B" w:rsidP="00E4784A">
            <w:pPr>
              <w:pStyle w:val="a3"/>
              <w:spacing w:line="360" w:lineRule="auto"/>
            </w:pPr>
            <w:proofErr w:type="spellStart"/>
            <w:r w:rsidRPr="008446A5">
              <w:lastRenderedPageBreak/>
              <w:t>O‘qsimon</w:t>
            </w:r>
            <w:r w:rsidR="00B5094C" w:rsidRPr="008446A5">
              <w:t>-</w:t>
            </w:r>
            <w:r w:rsidRPr="008446A5">
              <w:t>keskichli</w:t>
            </w:r>
            <w:proofErr w:type="spellEnd"/>
            <w:r w:rsidR="00B5094C" w:rsidRPr="008446A5">
              <w:t xml:space="preserve"> </w:t>
            </w:r>
            <w:proofErr w:type="spellStart"/>
            <w:r w:rsidRPr="008446A5">
              <w:t>kultivator</w:t>
            </w:r>
            <w:proofErr w:type="spellEnd"/>
            <w:r w:rsidR="00B5094C" w:rsidRPr="008446A5">
              <w:t xml:space="preserve">, 20 </w:t>
            </w:r>
            <w:proofErr w:type="spellStart"/>
            <w:r w:rsidRPr="008446A5">
              <w:rPr>
                <w:i/>
                <w:iCs/>
              </w:rPr>
              <w:t>sm</w:t>
            </w:r>
            <w:proofErr w:type="spellEnd"/>
          </w:p>
        </w:tc>
        <w:tc>
          <w:tcPr>
            <w:tcW w:w="1019" w:type="dxa"/>
            <w:vAlign w:val="center"/>
          </w:tcPr>
          <w:p w:rsidR="00B5094C" w:rsidRPr="00E1198B" w:rsidRDefault="00B5094C" w:rsidP="00E4784A">
            <w:pPr>
              <w:pStyle w:val="a3"/>
              <w:spacing w:line="360" w:lineRule="auto"/>
              <w:jc w:val="center"/>
            </w:pPr>
            <w:r w:rsidRPr="00E1198B">
              <w:t>38</w:t>
            </w:r>
          </w:p>
        </w:tc>
        <w:tc>
          <w:tcPr>
            <w:tcW w:w="1086" w:type="dxa"/>
            <w:vAlign w:val="center"/>
          </w:tcPr>
          <w:p w:rsidR="00B5094C" w:rsidRPr="00E1198B" w:rsidRDefault="00B5094C" w:rsidP="00E4784A">
            <w:pPr>
              <w:pStyle w:val="a3"/>
              <w:spacing w:line="360" w:lineRule="auto"/>
              <w:jc w:val="center"/>
            </w:pPr>
            <w:r w:rsidRPr="00E1198B">
              <w:t>34</w:t>
            </w:r>
          </w:p>
        </w:tc>
        <w:tc>
          <w:tcPr>
            <w:tcW w:w="1301" w:type="dxa"/>
            <w:vAlign w:val="center"/>
          </w:tcPr>
          <w:p w:rsidR="00B5094C" w:rsidRPr="00E1198B" w:rsidRDefault="00B5094C" w:rsidP="00E4784A">
            <w:pPr>
              <w:pStyle w:val="a3"/>
              <w:spacing w:line="360" w:lineRule="auto"/>
              <w:jc w:val="center"/>
            </w:pPr>
            <w:r w:rsidRPr="00E1198B">
              <w:t>28</w:t>
            </w:r>
          </w:p>
        </w:tc>
      </w:tr>
      <w:tr w:rsidR="00B5094C" w:rsidRPr="00E1198B" w:rsidTr="00697788">
        <w:trPr>
          <w:jc w:val="center"/>
        </w:trPr>
        <w:tc>
          <w:tcPr>
            <w:tcW w:w="5567" w:type="dxa"/>
          </w:tcPr>
          <w:p w:rsidR="00B5094C" w:rsidRPr="008446A5" w:rsidRDefault="00E1198B" w:rsidP="00E4784A">
            <w:pPr>
              <w:pStyle w:val="a3"/>
              <w:spacing w:line="360" w:lineRule="auto"/>
            </w:pPr>
            <w:proofErr w:type="spellStart"/>
            <w:r w:rsidRPr="008446A5">
              <w:t>O‘qsimon</w:t>
            </w:r>
            <w:r w:rsidR="00B5094C" w:rsidRPr="008446A5">
              <w:t>-</w:t>
            </w:r>
            <w:r w:rsidRPr="008446A5">
              <w:t>keskichli</w:t>
            </w:r>
            <w:proofErr w:type="spellEnd"/>
            <w:r w:rsidR="00B5094C" w:rsidRPr="008446A5">
              <w:t xml:space="preserve">  </w:t>
            </w:r>
            <w:proofErr w:type="spellStart"/>
            <w:r w:rsidRPr="008446A5">
              <w:t>kultivator</w:t>
            </w:r>
            <w:proofErr w:type="spellEnd"/>
            <w:r w:rsidR="00B5094C" w:rsidRPr="008446A5">
              <w:t xml:space="preserve">, 10 </w:t>
            </w:r>
            <w:proofErr w:type="spellStart"/>
            <w:r w:rsidRPr="008446A5">
              <w:rPr>
                <w:i/>
                <w:iCs/>
              </w:rPr>
              <w:t>sm</w:t>
            </w:r>
            <w:proofErr w:type="spellEnd"/>
          </w:p>
        </w:tc>
        <w:tc>
          <w:tcPr>
            <w:tcW w:w="1019" w:type="dxa"/>
            <w:vAlign w:val="center"/>
          </w:tcPr>
          <w:p w:rsidR="00B5094C" w:rsidRPr="00E1198B" w:rsidRDefault="00B5094C" w:rsidP="00E4784A">
            <w:pPr>
              <w:pStyle w:val="a3"/>
              <w:spacing w:line="360" w:lineRule="auto"/>
              <w:jc w:val="center"/>
            </w:pPr>
            <w:r w:rsidRPr="00E1198B">
              <w:t>84</w:t>
            </w:r>
          </w:p>
        </w:tc>
        <w:tc>
          <w:tcPr>
            <w:tcW w:w="1086" w:type="dxa"/>
            <w:vAlign w:val="center"/>
          </w:tcPr>
          <w:p w:rsidR="00B5094C" w:rsidRPr="00E1198B" w:rsidRDefault="00B5094C" w:rsidP="00E4784A">
            <w:pPr>
              <w:pStyle w:val="a3"/>
              <w:spacing w:line="360" w:lineRule="auto"/>
              <w:jc w:val="center"/>
            </w:pPr>
            <w:r w:rsidRPr="00E1198B">
              <w:t>16</w:t>
            </w:r>
          </w:p>
        </w:tc>
        <w:tc>
          <w:tcPr>
            <w:tcW w:w="1301" w:type="dxa"/>
            <w:vAlign w:val="center"/>
          </w:tcPr>
          <w:p w:rsidR="00B5094C" w:rsidRPr="00E1198B" w:rsidRDefault="00B5094C" w:rsidP="00E4784A">
            <w:pPr>
              <w:pStyle w:val="a3"/>
              <w:spacing w:line="360" w:lineRule="auto"/>
              <w:jc w:val="center"/>
            </w:pPr>
            <w:r w:rsidRPr="00E1198B">
              <w:t>-</w:t>
            </w:r>
          </w:p>
        </w:tc>
      </w:tr>
      <w:tr w:rsidR="00B5094C" w:rsidRPr="00E1198B" w:rsidTr="00697788">
        <w:trPr>
          <w:jc w:val="center"/>
        </w:trPr>
        <w:tc>
          <w:tcPr>
            <w:tcW w:w="5567" w:type="dxa"/>
          </w:tcPr>
          <w:p w:rsidR="00B5094C" w:rsidRPr="00E1198B" w:rsidRDefault="00E1198B" w:rsidP="00E4784A">
            <w:pPr>
              <w:pStyle w:val="a3"/>
              <w:spacing w:line="360" w:lineRule="auto"/>
            </w:pPr>
            <w:proofErr w:type="spellStart"/>
            <w:r w:rsidRPr="00E1198B">
              <w:t>Tishli</w:t>
            </w:r>
            <w:proofErr w:type="spellEnd"/>
            <w:r w:rsidRPr="00E1198B">
              <w:t xml:space="preserve"> </w:t>
            </w:r>
            <w:proofErr w:type="spellStart"/>
            <w:r w:rsidRPr="00E1198B">
              <w:t>yengil</w:t>
            </w:r>
            <w:proofErr w:type="spellEnd"/>
            <w:r w:rsidR="00B5094C" w:rsidRPr="00E1198B">
              <w:t xml:space="preserve"> </w:t>
            </w:r>
            <w:proofErr w:type="spellStart"/>
            <w:r w:rsidRPr="00E1198B">
              <w:t>tirma</w:t>
            </w:r>
            <w:proofErr w:type="spellEnd"/>
          </w:p>
        </w:tc>
        <w:tc>
          <w:tcPr>
            <w:tcW w:w="1019" w:type="dxa"/>
            <w:vAlign w:val="center"/>
          </w:tcPr>
          <w:p w:rsidR="00B5094C" w:rsidRPr="00E1198B" w:rsidRDefault="00B5094C" w:rsidP="00E4784A">
            <w:pPr>
              <w:pStyle w:val="a3"/>
              <w:spacing w:line="360" w:lineRule="auto"/>
              <w:jc w:val="center"/>
            </w:pPr>
            <w:r w:rsidRPr="00E1198B">
              <w:t>100</w:t>
            </w:r>
          </w:p>
        </w:tc>
        <w:tc>
          <w:tcPr>
            <w:tcW w:w="1086" w:type="dxa"/>
            <w:vAlign w:val="center"/>
          </w:tcPr>
          <w:p w:rsidR="00B5094C" w:rsidRPr="00E1198B" w:rsidRDefault="00B5094C" w:rsidP="00E4784A">
            <w:pPr>
              <w:pStyle w:val="a3"/>
              <w:spacing w:line="360" w:lineRule="auto"/>
              <w:jc w:val="center"/>
            </w:pPr>
            <w:r w:rsidRPr="00E1198B">
              <w:t>-</w:t>
            </w:r>
          </w:p>
        </w:tc>
        <w:tc>
          <w:tcPr>
            <w:tcW w:w="1301" w:type="dxa"/>
            <w:vAlign w:val="center"/>
          </w:tcPr>
          <w:p w:rsidR="00B5094C" w:rsidRPr="00E1198B" w:rsidRDefault="00B5094C" w:rsidP="00E4784A">
            <w:pPr>
              <w:pStyle w:val="a3"/>
              <w:spacing w:line="360" w:lineRule="auto"/>
              <w:jc w:val="center"/>
            </w:pPr>
            <w:r w:rsidRPr="00E1198B">
              <w:t>-</w:t>
            </w:r>
          </w:p>
        </w:tc>
      </w:tr>
      <w:tr w:rsidR="00B5094C" w:rsidRPr="00E1198B" w:rsidTr="00697788">
        <w:trPr>
          <w:jc w:val="center"/>
        </w:trPr>
        <w:tc>
          <w:tcPr>
            <w:tcW w:w="5567" w:type="dxa"/>
          </w:tcPr>
          <w:p w:rsidR="00B5094C" w:rsidRPr="00E1198B" w:rsidRDefault="00E1198B" w:rsidP="00E4784A">
            <w:pPr>
              <w:pStyle w:val="a3"/>
              <w:spacing w:line="360" w:lineRule="auto"/>
            </w:pPr>
            <w:proofErr w:type="spellStart"/>
            <w:r w:rsidRPr="00E1198B">
              <w:t>Tishli</w:t>
            </w:r>
            <w:proofErr w:type="spellEnd"/>
            <w:r w:rsidR="00B5094C" w:rsidRPr="00E1198B">
              <w:t xml:space="preserve"> </w:t>
            </w:r>
            <w:proofErr w:type="spellStart"/>
            <w:r w:rsidRPr="00E1198B">
              <w:t>og‘ir</w:t>
            </w:r>
            <w:proofErr w:type="spellEnd"/>
            <w:r w:rsidR="00B5094C" w:rsidRPr="00E1198B">
              <w:t xml:space="preserve"> </w:t>
            </w:r>
            <w:proofErr w:type="spellStart"/>
            <w:r w:rsidRPr="00E1198B">
              <w:t>tirma</w:t>
            </w:r>
            <w:proofErr w:type="spellEnd"/>
          </w:p>
        </w:tc>
        <w:tc>
          <w:tcPr>
            <w:tcW w:w="1019" w:type="dxa"/>
            <w:vAlign w:val="center"/>
          </w:tcPr>
          <w:p w:rsidR="00B5094C" w:rsidRPr="00E1198B" w:rsidRDefault="00B5094C" w:rsidP="00E4784A">
            <w:pPr>
              <w:pStyle w:val="a3"/>
              <w:spacing w:line="360" w:lineRule="auto"/>
              <w:jc w:val="center"/>
            </w:pPr>
            <w:r w:rsidRPr="00E1198B">
              <w:t>97</w:t>
            </w:r>
          </w:p>
        </w:tc>
        <w:tc>
          <w:tcPr>
            <w:tcW w:w="1086" w:type="dxa"/>
            <w:vAlign w:val="center"/>
          </w:tcPr>
          <w:p w:rsidR="00B5094C" w:rsidRPr="00E1198B" w:rsidRDefault="00B5094C" w:rsidP="00E4784A">
            <w:pPr>
              <w:pStyle w:val="a3"/>
              <w:spacing w:line="360" w:lineRule="auto"/>
              <w:jc w:val="center"/>
            </w:pPr>
            <w:r w:rsidRPr="00E1198B">
              <w:t>3</w:t>
            </w:r>
          </w:p>
        </w:tc>
        <w:tc>
          <w:tcPr>
            <w:tcW w:w="1301" w:type="dxa"/>
            <w:vAlign w:val="center"/>
          </w:tcPr>
          <w:p w:rsidR="00B5094C" w:rsidRPr="00E1198B" w:rsidRDefault="00B5094C" w:rsidP="00E4784A">
            <w:pPr>
              <w:pStyle w:val="a3"/>
              <w:spacing w:line="360" w:lineRule="auto"/>
              <w:jc w:val="center"/>
            </w:pPr>
            <w:r w:rsidRPr="00E1198B">
              <w:t>-</w:t>
            </w:r>
          </w:p>
        </w:tc>
      </w:tr>
    </w:tbl>
    <w:p w:rsidR="00B5094C" w:rsidRPr="00E1198B" w:rsidRDefault="00B5094C" w:rsidP="00E07146">
      <w:pPr>
        <w:pStyle w:val="a3"/>
        <w:spacing w:line="276" w:lineRule="auto"/>
        <w:jc w:val="both"/>
        <w:rPr>
          <w:lang w:val="uz-Cyrl-UZ"/>
        </w:rPr>
      </w:pPr>
    </w:p>
    <w:p w:rsidR="00B5094C" w:rsidRPr="00E1198B" w:rsidRDefault="00B5094C" w:rsidP="00E07146">
      <w:pPr>
        <w:pStyle w:val="a3"/>
        <w:spacing w:line="276" w:lineRule="auto"/>
        <w:jc w:val="both"/>
        <w:rPr>
          <w:lang w:val="uz-Cyrl-UZ"/>
        </w:rPr>
      </w:pPr>
      <w:r w:rsidRPr="00E1198B">
        <w:rPr>
          <w:b/>
          <w:bCs/>
          <w:lang w:val="uz-Cyrl-UZ"/>
        </w:rPr>
        <w:t xml:space="preserve">  </w:t>
      </w:r>
      <w:r w:rsidRPr="00E1198B">
        <w:rPr>
          <w:b/>
          <w:bCs/>
          <w:lang w:val="uz-Cyrl-UZ"/>
        </w:rPr>
        <w:tab/>
      </w:r>
      <w:r w:rsidR="00E1198B" w:rsidRPr="00E1198B">
        <w:rPr>
          <w:lang w:val="uz-Cyrl-UZ"/>
        </w:rPr>
        <w:t>Asosiy</w:t>
      </w:r>
      <w:r w:rsidRPr="00E1198B">
        <w:rPr>
          <w:lang w:val="uz-Cyrl-UZ"/>
        </w:rPr>
        <w:t xml:space="preserve"> </w:t>
      </w:r>
      <w:r w:rsidR="00E1198B" w:rsidRPr="00E1198B">
        <w:rPr>
          <w:lang w:val="uz-Cyrl-UZ"/>
        </w:rPr>
        <w:t>o‘g‘itlashning</w:t>
      </w:r>
      <w:r w:rsidRPr="00E1198B">
        <w:rPr>
          <w:lang w:val="uz-Cyrl-UZ"/>
        </w:rPr>
        <w:t xml:space="preserve"> </w:t>
      </w:r>
      <w:r w:rsidR="00E1198B" w:rsidRPr="00E1198B">
        <w:rPr>
          <w:lang w:val="uz-Cyrl-UZ"/>
        </w:rPr>
        <w:t>eng</w:t>
      </w:r>
      <w:r w:rsidRPr="00E1198B">
        <w:rPr>
          <w:lang w:val="uz-Cyrl-UZ"/>
        </w:rPr>
        <w:t xml:space="preserve"> </w:t>
      </w:r>
      <w:r w:rsidR="00E1198B" w:rsidRPr="00E1198B">
        <w:rPr>
          <w:lang w:val="uz-Cyrl-UZ"/>
        </w:rPr>
        <w:t>maqbul</w:t>
      </w:r>
      <w:r w:rsidRPr="00E1198B">
        <w:rPr>
          <w:lang w:val="uz-Cyrl-UZ"/>
        </w:rPr>
        <w:t xml:space="preserve"> </w:t>
      </w:r>
      <w:r w:rsidR="00E1198B" w:rsidRPr="00E1198B">
        <w:rPr>
          <w:lang w:val="uz-Cyrl-UZ"/>
        </w:rPr>
        <w:t>muddatlarini</w:t>
      </w:r>
      <w:r w:rsidRPr="00E1198B">
        <w:rPr>
          <w:lang w:val="uz-Cyrl-UZ"/>
        </w:rPr>
        <w:t xml:space="preserve"> </w:t>
      </w:r>
      <w:r w:rsidR="00E1198B" w:rsidRPr="00E1198B">
        <w:rPr>
          <w:lang w:val="uz-Cyrl-UZ"/>
        </w:rPr>
        <w:t>belgilashda</w:t>
      </w:r>
      <w:r w:rsidRPr="00E1198B">
        <w:rPr>
          <w:lang w:val="uz-Cyrl-UZ"/>
        </w:rPr>
        <w:t xml:space="preserve"> </w:t>
      </w:r>
      <w:r w:rsidR="00E1198B" w:rsidRPr="00E1198B">
        <w:rPr>
          <w:lang w:val="uz-Cyrl-UZ"/>
        </w:rPr>
        <w:t>tuproqning</w:t>
      </w:r>
      <w:r w:rsidRPr="00E1198B">
        <w:rPr>
          <w:lang w:val="uz-Cyrl-UZ"/>
        </w:rPr>
        <w:t xml:space="preserve"> </w:t>
      </w:r>
      <w:r w:rsidR="00E1198B" w:rsidRPr="00E1198B">
        <w:rPr>
          <w:lang w:val="uz-Cyrl-UZ"/>
        </w:rPr>
        <w:t>mexanikaviy</w:t>
      </w:r>
      <w:r w:rsidRPr="00E1198B">
        <w:rPr>
          <w:lang w:val="uz-Cyrl-UZ"/>
        </w:rPr>
        <w:t xml:space="preserve"> </w:t>
      </w:r>
      <w:r w:rsidR="00E1198B" w:rsidRPr="00E1198B">
        <w:rPr>
          <w:lang w:val="uz-Cyrl-UZ"/>
        </w:rPr>
        <w:t>tarkibi</w:t>
      </w:r>
      <w:r w:rsidRPr="00E1198B">
        <w:rPr>
          <w:lang w:val="uz-Cyrl-UZ"/>
        </w:rPr>
        <w:t xml:space="preserve">, </w:t>
      </w:r>
      <w:r w:rsidR="00E1198B" w:rsidRPr="00E1198B">
        <w:rPr>
          <w:lang w:val="uz-Cyrl-UZ"/>
        </w:rPr>
        <w:t>namlanish</w:t>
      </w:r>
      <w:r w:rsidRPr="00E1198B">
        <w:rPr>
          <w:lang w:val="uz-Cyrl-UZ"/>
        </w:rPr>
        <w:t xml:space="preserve"> </w:t>
      </w:r>
      <w:r w:rsidR="00E1198B" w:rsidRPr="00E1198B">
        <w:rPr>
          <w:lang w:val="uz-Cyrl-UZ"/>
        </w:rPr>
        <w:t>sharoitlari</w:t>
      </w:r>
      <w:r w:rsidRPr="00E1198B">
        <w:rPr>
          <w:lang w:val="uz-Cyrl-UZ"/>
        </w:rPr>
        <w:t xml:space="preserve"> </w:t>
      </w:r>
      <w:r w:rsidR="00E1198B" w:rsidRPr="00E1198B">
        <w:rPr>
          <w:lang w:val="uz-Cyrl-UZ"/>
        </w:rPr>
        <w:t>va</w:t>
      </w:r>
      <w:r w:rsidRPr="00E1198B">
        <w:rPr>
          <w:lang w:val="uz-Cyrl-UZ"/>
        </w:rPr>
        <w:t xml:space="preserve"> </w:t>
      </w:r>
      <w:r w:rsidR="00E1198B" w:rsidRPr="00E1198B">
        <w:rPr>
          <w:lang w:val="uz-Cyrl-UZ"/>
        </w:rPr>
        <w:t>o‘g‘itlarning</w:t>
      </w:r>
      <w:r w:rsidRPr="00E1198B">
        <w:rPr>
          <w:lang w:val="uz-Cyrl-UZ"/>
        </w:rPr>
        <w:t xml:space="preserve"> </w:t>
      </w:r>
      <w:r w:rsidR="00E1198B" w:rsidRPr="00E1198B">
        <w:rPr>
          <w:lang w:val="uz-Cyrl-UZ"/>
        </w:rPr>
        <w:t>xususiyatlari</w:t>
      </w:r>
      <w:r w:rsidRPr="00E1198B">
        <w:rPr>
          <w:lang w:val="uz-Cyrl-UZ"/>
        </w:rPr>
        <w:t xml:space="preserve"> </w:t>
      </w:r>
      <w:r w:rsidR="00E1198B" w:rsidRPr="00E1198B">
        <w:rPr>
          <w:lang w:val="uz-Cyrl-UZ"/>
        </w:rPr>
        <w:t>hisobga</w:t>
      </w:r>
      <w:r w:rsidRPr="00E1198B">
        <w:rPr>
          <w:lang w:val="uz-Cyrl-UZ"/>
        </w:rPr>
        <w:t xml:space="preserve"> </w:t>
      </w:r>
      <w:r w:rsidR="00E1198B" w:rsidRPr="00E1198B">
        <w:rPr>
          <w:lang w:val="uz-Cyrl-UZ"/>
        </w:rPr>
        <w:t>olinadi</w:t>
      </w:r>
      <w:r w:rsidRPr="00E1198B">
        <w:rPr>
          <w:lang w:val="uz-Cyrl-UZ"/>
        </w:rPr>
        <w:t xml:space="preserve">. </w:t>
      </w:r>
      <w:r w:rsidR="00E1198B" w:rsidRPr="00E1198B">
        <w:rPr>
          <w:lang w:val="uz-Cyrl-UZ"/>
        </w:rPr>
        <w:t>Oson</w:t>
      </w:r>
      <w:r w:rsidRPr="00E1198B">
        <w:rPr>
          <w:lang w:val="uz-Cyrl-UZ"/>
        </w:rPr>
        <w:t xml:space="preserve"> </w:t>
      </w:r>
      <w:r w:rsidR="00E1198B" w:rsidRPr="00E1198B">
        <w:rPr>
          <w:lang w:val="uz-Cyrl-UZ"/>
        </w:rPr>
        <w:t>eruvchan</w:t>
      </w:r>
      <w:r w:rsidRPr="00E1198B">
        <w:rPr>
          <w:lang w:val="uz-Cyrl-UZ"/>
        </w:rPr>
        <w:t xml:space="preserve"> </w:t>
      </w:r>
      <w:r w:rsidR="00E1198B" w:rsidRPr="00E1198B">
        <w:rPr>
          <w:lang w:val="uz-Cyrl-UZ"/>
        </w:rPr>
        <w:t>va</w:t>
      </w:r>
      <w:r w:rsidRPr="00E1198B">
        <w:rPr>
          <w:lang w:val="uz-Cyrl-UZ"/>
        </w:rPr>
        <w:t xml:space="preserve"> </w:t>
      </w:r>
      <w:r w:rsidR="00E1198B" w:rsidRPr="00E1198B">
        <w:rPr>
          <w:lang w:val="uz-Cyrl-UZ"/>
        </w:rPr>
        <w:t>serharakat</w:t>
      </w:r>
      <w:r w:rsidRPr="00E1198B">
        <w:rPr>
          <w:lang w:val="uz-Cyrl-UZ"/>
        </w:rPr>
        <w:t xml:space="preserve"> </w:t>
      </w:r>
      <w:r w:rsidR="00E1198B" w:rsidRPr="00E1198B">
        <w:rPr>
          <w:lang w:val="uz-Cyrl-UZ"/>
        </w:rPr>
        <w:t>bo‘lganligi</w:t>
      </w:r>
      <w:r w:rsidRPr="00E1198B">
        <w:rPr>
          <w:lang w:val="uz-Cyrl-UZ"/>
        </w:rPr>
        <w:t xml:space="preserve"> </w:t>
      </w:r>
      <w:r w:rsidR="00E1198B" w:rsidRPr="00E1198B">
        <w:rPr>
          <w:lang w:val="uz-Cyrl-UZ"/>
        </w:rPr>
        <w:t>sababli</w:t>
      </w:r>
      <w:r w:rsidRPr="00E1198B">
        <w:rPr>
          <w:lang w:val="uz-Cyrl-UZ"/>
        </w:rPr>
        <w:t xml:space="preserve"> </w:t>
      </w:r>
      <w:r w:rsidR="00E1198B" w:rsidRPr="00E1198B">
        <w:rPr>
          <w:lang w:val="uz-Cyrl-UZ"/>
        </w:rPr>
        <w:t>nitratli</w:t>
      </w:r>
      <w:r w:rsidRPr="00E1198B">
        <w:rPr>
          <w:lang w:val="uz-Cyrl-UZ"/>
        </w:rPr>
        <w:t xml:space="preserve"> </w:t>
      </w:r>
      <w:r w:rsidR="00E1198B" w:rsidRPr="00E1198B">
        <w:rPr>
          <w:lang w:val="uz-Cyrl-UZ"/>
        </w:rPr>
        <w:t>va</w:t>
      </w:r>
      <w:r w:rsidRPr="00E1198B">
        <w:rPr>
          <w:lang w:val="uz-Cyrl-UZ"/>
        </w:rPr>
        <w:t xml:space="preserve"> </w:t>
      </w:r>
      <w:r w:rsidR="00E1198B" w:rsidRPr="00E1198B">
        <w:rPr>
          <w:lang w:val="uz-Cyrl-UZ"/>
        </w:rPr>
        <w:t>ammiakli</w:t>
      </w:r>
      <w:r w:rsidRPr="00E1198B">
        <w:rPr>
          <w:lang w:val="uz-Cyrl-UZ"/>
        </w:rPr>
        <w:t>-</w:t>
      </w:r>
      <w:r w:rsidR="00E1198B" w:rsidRPr="00E1198B">
        <w:rPr>
          <w:lang w:val="uz-Cyrl-UZ"/>
        </w:rPr>
        <w:t>nitratli</w:t>
      </w:r>
      <w:r w:rsidRPr="00E1198B">
        <w:rPr>
          <w:lang w:val="uz-Cyrl-UZ"/>
        </w:rPr>
        <w:t xml:space="preserve"> </w:t>
      </w:r>
      <w:r w:rsidR="00E1198B" w:rsidRPr="00E1198B">
        <w:rPr>
          <w:lang w:val="uz-Cyrl-UZ"/>
        </w:rPr>
        <w:t>azotli</w:t>
      </w:r>
      <w:r w:rsidRPr="00E1198B">
        <w:rPr>
          <w:lang w:val="uz-Cyrl-UZ"/>
        </w:rPr>
        <w:t xml:space="preserve"> </w:t>
      </w:r>
      <w:r w:rsidR="00E1198B" w:rsidRPr="00E1198B">
        <w:rPr>
          <w:lang w:val="uz-Cyrl-UZ"/>
        </w:rPr>
        <w:t>o‘g‘itlar</w:t>
      </w:r>
      <w:r w:rsidRPr="00E1198B">
        <w:rPr>
          <w:lang w:val="uz-Cyrl-UZ"/>
        </w:rPr>
        <w:t xml:space="preserve"> </w:t>
      </w:r>
      <w:r w:rsidR="00E1198B" w:rsidRPr="00E1198B">
        <w:rPr>
          <w:lang w:val="uz-Cyrl-UZ"/>
        </w:rPr>
        <w:t>faqat</w:t>
      </w:r>
      <w:r w:rsidRPr="00E1198B">
        <w:rPr>
          <w:lang w:val="uz-Cyrl-UZ"/>
        </w:rPr>
        <w:t xml:space="preserve"> </w:t>
      </w:r>
      <w:r w:rsidR="00E1198B" w:rsidRPr="00E1198B">
        <w:rPr>
          <w:lang w:val="uz-Cyrl-UZ"/>
        </w:rPr>
        <w:t>tuproqni</w:t>
      </w:r>
      <w:r w:rsidRPr="00E1198B">
        <w:rPr>
          <w:lang w:val="uz-Cyrl-UZ"/>
        </w:rPr>
        <w:t xml:space="preserve"> </w:t>
      </w:r>
      <w:r w:rsidR="00E1198B" w:rsidRPr="00E1198B">
        <w:rPr>
          <w:lang w:val="uz-Cyrl-UZ"/>
        </w:rPr>
        <w:t>bahorda</w:t>
      </w:r>
      <w:r w:rsidRPr="00E1198B">
        <w:rPr>
          <w:lang w:val="uz-Cyrl-UZ"/>
        </w:rPr>
        <w:t xml:space="preserve"> </w:t>
      </w:r>
      <w:r w:rsidR="00E1198B" w:rsidRPr="00E1198B">
        <w:rPr>
          <w:lang w:val="uz-Cyrl-UZ"/>
        </w:rPr>
        <w:t>qayta</w:t>
      </w:r>
      <w:r w:rsidRPr="00E1198B">
        <w:rPr>
          <w:lang w:val="uz-Cyrl-UZ"/>
        </w:rPr>
        <w:t xml:space="preserve"> </w:t>
      </w:r>
      <w:r w:rsidR="00E1198B" w:rsidRPr="00E1198B">
        <w:rPr>
          <w:lang w:val="uz-Cyrl-UZ"/>
        </w:rPr>
        <w:t>haydash</w:t>
      </w:r>
      <w:r w:rsidRPr="00E1198B">
        <w:rPr>
          <w:lang w:val="uz-Cyrl-UZ"/>
        </w:rPr>
        <w:t xml:space="preserve"> </w:t>
      </w:r>
      <w:r w:rsidR="00E1198B" w:rsidRPr="00E1198B">
        <w:rPr>
          <w:lang w:val="uz-Cyrl-UZ"/>
        </w:rPr>
        <w:t>davrida</w:t>
      </w:r>
      <w:r w:rsidRPr="00E1198B">
        <w:rPr>
          <w:lang w:val="uz-Cyrl-UZ"/>
        </w:rPr>
        <w:t xml:space="preserve"> </w:t>
      </w:r>
      <w:r w:rsidR="00E1198B" w:rsidRPr="00E1198B">
        <w:rPr>
          <w:lang w:val="uz-Cyrl-UZ"/>
        </w:rPr>
        <w:t>yoki</w:t>
      </w:r>
      <w:r w:rsidRPr="00E1198B">
        <w:rPr>
          <w:lang w:val="uz-Cyrl-UZ"/>
        </w:rPr>
        <w:t xml:space="preserve"> </w:t>
      </w:r>
      <w:r w:rsidR="00E1198B" w:rsidRPr="00E1198B">
        <w:rPr>
          <w:lang w:val="uz-Cyrl-UZ"/>
        </w:rPr>
        <w:t>kultivator</w:t>
      </w:r>
      <w:r w:rsidRPr="00E1198B">
        <w:rPr>
          <w:lang w:val="uz-Cyrl-UZ"/>
        </w:rPr>
        <w:t>-</w:t>
      </w:r>
      <w:r w:rsidR="00E1198B" w:rsidRPr="00E1198B">
        <w:rPr>
          <w:lang w:val="uz-Cyrl-UZ"/>
        </w:rPr>
        <w:t>o‘g‘itlagich</w:t>
      </w:r>
      <w:r w:rsidRPr="00E1198B">
        <w:rPr>
          <w:lang w:val="uz-Cyrl-UZ"/>
        </w:rPr>
        <w:t xml:space="preserve"> </w:t>
      </w:r>
      <w:r w:rsidR="00E1198B" w:rsidRPr="00E1198B">
        <w:rPr>
          <w:lang w:val="uz-Cyrl-UZ"/>
        </w:rPr>
        <w:t>yordamida</w:t>
      </w:r>
      <w:r w:rsidRPr="00E1198B">
        <w:rPr>
          <w:lang w:val="uz-Cyrl-UZ"/>
        </w:rPr>
        <w:t xml:space="preserve"> </w:t>
      </w:r>
      <w:r w:rsidR="00E1198B" w:rsidRPr="00E1198B">
        <w:rPr>
          <w:lang w:val="uz-Cyrl-UZ"/>
        </w:rPr>
        <w:t>kiritiladi</w:t>
      </w:r>
      <w:r w:rsidRPr="00E1198B">
        <w:rPr>
          <w:lang w:val="uz-Cyrl-UZ"/>
        </w:rPr>
        <w:t xml:space="preserve">. </w:t>
      </w:r>
      <w:r w:rsidR="00E1198B" w:rsidRPr="00E1198B">
        <w:rPr>
          <w:lang w:val="uz-Cyrl-UZ"/>
        </w:rPr>
        <w:t>Bahorgi</w:t>
      </w:r>
      <w:r w:rsidRPr="00E1198B">
        <w:rPr>
          <w:lang w:val="uz-Cyrl-UZ"/>
        </w:rPr>
        <w:t xml:space="preserve"> </w:t>
      </w:r>
      <w:r w:rsidR="00E1198B" w:rsidRPr="00E1198B">
        <w:rPr>
          <w:lang w:val="uz-Cyrl-UZ"/>
        </w:rPr>
        <w:t>nam</w:t>
      </w:r>
      <w:r w:rsidRPr="00E1198B">
        <w:rPr>
          <w:lang w:val="uz-Cyrl-UZ"/>
        </w:rPr>
        <w:t xml:space="preserve"> </w:t>
      </w:r>
      <w:r w:rsidR="00E1198B" w:rsidRPr="00E1198B">
        <w:rPr>
          <w:lang w:val="uz-Cyrl-UZ"/>
        </w:rPr>
        <w:t>va</w:t>
      </w:r>
      <w:r w:rsidRPr="00E1198B">
        <w:rPr>
          <w:lang w:val="uz-Cyrl-UZ"/>
        </w:rPr>
        <w:t xml:space="preserve"> </w:t>
      </w:r>
      <w:r w:rsidR="00E1198B" w:rsidRPr="00E1198B">
        <w:rPr>
          <w:lang w:val="uz-Cyrl-UZ"/>
        </w:rPr>
        <w:t>iliq</w:t>
      </w:r>
      <w:r w:rsidRPr="00E1198B">
        <w:rPr>
          <w:lang w:val="uz-Cyrl-UZ"/>
        </w:rPr>
        <w:t xml:space="preserve"> </w:t>
      </w:r>
      <w:r w:rsidR="00E1198B" w:rsidRPr="00E1198B">
        <w:rPr>
          <w:lang w:val="uz-Cyrl-UZ"/>
        </w:rPr>
        <w:t>davrda</w:t>
      </w:r>
      <w:r w:rsidRPr="00E1198B">
        <w:rPr>
          <w:lang w:val="uz-Cyrl-UZ"/>
        </w:rPr>
        <w:t xml:space="preserve"> </w:t>
      </w:r>
      <w:r w:rsidR="00E1198B" w:rsidRPr="00E1198B">
        <w:rPr>
          <w:lang w:val="uz-Cyrl-UZ"/>
        </w:rPr>
        <w:t>ammiak</w:t>
      </w:r>
      <w:r w:rsidRPr="00E1198B">
        <w:rPr>
          <w:lang w:val="uz-Cyrl-UZ"/>
        </w:rPr>
        <w:t xml:space="preserve"> </w:t>
      </w:r>
      <w:r w:rsidR="00E1198B" w:rsidRPr="00E1198B">
        <w:rPr>
          <w:lang w:val="uz-Cyrl-UZ"/>
        </w:rPr>
        <w:t>shaklidagi</w:t>
      </w:r>
      <w:r w:rsidRPr="00E1198B">
        <w:rPr>
          <w:lang w:val="uz-Cyrl-UZ"/>
        </w:rPr>
        <w:t xml:space="preserve"> </w:t>
      </w:r>
      <w:r w:rsidR="00E1198B" w:rsidRPr="00E1198B">
        <w:rPr>
          <w:lang w:val="uz-Cyrl-UZ"/>
        </w:rPr>
        <w:t>azot</w:t>
      </w:r>
      <w:r w:rsidRPr="00E1198B">
        <w:rPr>
          <w:lang w:val="uz-Cyrl-UZ"/>
        </w:rPr>
        <w:t xml:space="preserve"> </w:t>
      </w:r>
      <w:r w:rsidR="00E1198B" w:rsidRPr="00E1198B">
        <w:rPr>
          <w:lang w:val="uz-Cyrl-UZ"/>
        </w:rPr>
        <w:t>juda</w:t>
      </w:r>
      <w:r w:rsidRPr="00E1198B">
        <w:rPr>
          <w:lang w:val="uz-Cyrl-UZ"/>
        </w:rPr>
        <w:t xml:space="preserve"> </w:t>
      </w:r>
      <w:r w:rsidR="00E1198B" w:rsidRPr="00E1198B">
        <w:rPr>
          <w:lang w:val="uz-Cyrl-UZ"/>
        </w:rPr>
        <w:t>qisqa</w:t>
      </w:r>
      <w:r w:rsidRPr="00E1198B">
        <w:rPr>
          <w:lang w:val="uz-Cyrl-UZ"/>
        </w:rPr>
        <w:t xml:space="preserve"> </w:t>
      </w:r>
      <w:r w:rsidR="00E1198B" w:rsidRPr="00E1198B">
        <w:rPr>
          <w:lang w:val="uz-Cyrl-UZ"/>
        </w:rPr>
        <w:t>muddatda</w:t>
      </w:r>
      <w:r w:rsidRPr="00E1198B">
        <w:rPr>
          <w:lang w:val="uz-Cyrl-UZ"/>
        </w:rPr>
        <w:t xml:space="preserve"> </w:t>
      </w:r>
      <w:r w:rsidR="00E1198B" w:rsidRPr="00E1198B">
        <w:rPr>
          <w:lang w:val="uz-Cyrl-UZ"/>
        </w:rPr>
        <w:t>nitrat</w:t>
      </w:r>
      <w:r w:rsidRPr="00E1198B">
        <w:rPr>
          <w:lang w:val="uz-Cyrl-UZ"/>
        </w:rPr>
        <w:t xml:space="preserve"> </w:t>
      </w:r>
      <w:r w:rsidR="00E1198B" w:rsidRPr="00E1198B">
        <w:rPr>
          <w:lang w:val="uz-Cyrl-UZ"/>
        </w:rPr>
        <w:t>shakliga</w:t>
      </w:r>
      <w:r w:rsidRPr="00E1198B">
        <w:rPr>
          <w:lang w:val="uz-Cyrl-UZ"/>
        </w:rPr>
        <w:t xml:space="preserve"> </w:t>
      </w:r>
      <w:r w:rsidR="00E1198B" w:rsidRPr="00E1198B">
        <w:rPr>
          <w:lang w:val="uz-Cyrl-UZ"/>
        </w:rPr>
        <w:t>o‘tadi</w:t>
      </w:r>
      <w:r w:rsidRPr="00E1198B">
        <w:rPr>
          <w:lang w:val="uz-Cyrl-UZ"/>
        </w:rPr>
        <w:t xml:space="preserve"> </w:t>
      </w:r>
      <w:r w:rsidR="00E1198B" w:rsidRPr="00E1198B">
        <w:rPr>
          <w:lang w:val="uz-Cyrl-UZ"/>
        </w:rPr>
        <w:t>va</w:t>
      </w:r>
      <w:r w:rsidRPr="00E1198B">
        <w:rPr>
          <w:lang w:val="uz-Cyrl-UZ"/>
        </w:rPr>
        <w:t xml:space="preserve"> </w:t>
      </w:r>
      <w:r w:rsidR="00E1198B" w:rsidRPr="00E1198B">
        <w:rPr>
          <w:lang w:val="uz-Cyrl-UZ"/>
        </w:rPr>
        <w:t>atmosfera</w:t>
      </w:r>
      <w:r w:rsidRPr="00E1198B">
        <w:rPr>
          <w:lang w:val="uz-Cyrl-UZ"/>
        </w:rPr>
        <w:t xml:space="preserve"> </w:t>
      </w:r>
      <w:r w:rsidR="00E1198B" w:rsidRPr="00E1198B">
        <w:rPr>
          <w:lang w:val="uz-Cyrl-UZ"/>
        </w:rPr>
        <w:t>yog‘in</w:t>
      </w:r>
      <w:r w:rsidRPr="00E1198B">
        <w:rPr>
          <w:lang w:val="uz-Cyrl-UZ"/>
        </w:rPr>
        <w:t>-</w:t>
      </w:r>
      <w:r w:rsidR="00E1198B" w:rsidRPr="00E1198B">
        <w:rPr>
          <w:lang w:val="uz-Cyrl-UZ"/>
        </w:rPr>
        <w:t>sochinlari</w:t>
      </w:r>
      <w:r w:rsidRPr="00E1198B">
        <w:rPr>
          <w:lang w:val="uz-Cyrl-UZ"/>
        </w:rPr>
        <w:t xml:space="preserve"> </w:t>
      </w:r>
      <w:r w:rsidR="00E1198B" w:rsidRPr="00E1198B">
        <w:rPr>
          <w:lang w:val="uz-Cyrl-UZ"/>
        </w:rPr>
        <w:t>yoki</w:t>
      </w:r>
      <w:r w:rsidRPr="00E1198B">
        <w:rPr>
          <w:lang w:val="uz-Cyrl-UZ"/>
        </w:rPr>
        <w:t xml:space="preserve"> </w:t>
      </w:r>
      <w:r w:rsidR="00E1198B" w:rsidRPr="00E1198B">
        <w:rPr>
          <w:lang w:val="uz-Cyrl-UZ"/>
        </w:rPr>
        <w:t>sug‘orma</w:t>
      </w:r>
      <w:r w:rsidRPr="00E1198B">
        <w:rPr>
          <w:lang w:val="uz-Cyrl-UZ"/>
        </w:rPr>
        <w:t xml:space="preserve"> </w:t>
      </w:r>
      <w:r w:rsidR="00E1198B" w:rsidRPr="00E1198B">
        <w:rPr>
          <w:lang w:val="uz-Cyrl-UZ"/>
        </w:rPr>
        <w:t>suvlar</w:t>
      </w:r>
      <w:r w:rsidRPr="00E1198B">
        <w:rPr>
          <w:lang w:val="uz-Cyrl-UZ"/>
        </w:rPr>
        <w:t xml:space="preserve"> </w:t>
      </w:r>
      <w:r w:rsidR="00E1198B" w:rsidRPr="00E1198B">
        <w:rPr>
          <w:lang w:val="uz-Cyrl-UZ"/>
        </w:rPr>
        <w:t>ta’sirida</w:t>
      </w:r>
      <w:r w:rsidRPr="00E1198B">
        <w:rPr>
          <w:lang w:val="uz-Cyrl-UZ"/>
        </w:rPr>
        <w:t xml:space="preserve"> </w:t>
      </w:r>
      <w:r w:rsidR="00E1198B" w:rsidRPr="00E1198B">
        <w:rPr>
          <w:lang w:val="uz-Cyrl-UZ"/>
        </w:rPr>
        <w:t>osonlik</w:t>
      </w:r>
      <w:r w:rsidRPr="00E1198B">
        <w:rPr>
          <w:lang w:val="uz-Cyrl-UZ"/>
        </w:rPr>
        <w:t xml:space="preserve"> </w:t>
      </w:r>
      <w:r w:rsidR="00E1198B" w:rsidRPr="00E1198B">
        <w:rPr>
          <w:lang w:val="uz-Cyrl-UZ"/>
        </w:rPr>
        <w:t>bilan</w:t>
      </w:r>
      <w:r w:rsidRPr="00E1198B">
        <w:rPr>
          <w:lang w:val="uz-Cyrl-UZ"/>
        </w:rPr>
        <w:t xml:space="preserve"> </w:t>
      </w:r>
      <w:r w:rsidR="00E1198B" w:rsidRPr="00E1198B">
        <w:rPr>
          <w:lang w:val="uz-Cyrl-UZ"/>
        </w:rPr>
        <w:t>pastki</w:t>
      </w:r>
      <w:r w:rsidRPr="00E1198B">
        <w:rPr>
          <w:lang w:val="uz-Cyrl-UZ"/>
        </w:rPr>
        <w:t xml:space="preserve"> </w:t>
      </w:r>
      <w:r w:rsidR="00E1198B" w:rsidRPr="00E1198B">
        <w:rPr>
          <w:lang w:val="uz-Cyrl-UZ"/>
        </w:rPr>
        <w:t>qatlamlarga</w:t>
      </w:r>
      <w:r w:rsidRPr="00E1198B">
        <w:rPr>
          <w:lang w:val="uz-Cyrl-UZ"/>
        </w:rPr>
        <w:t xml:space="preserve"> </w:t>
      </w:r>
      <w:r w:rsidR="00E1198B" w:rsidRPr="00E1198B">
        <w:rPr>
          <w:lang w:val="uz-Cyrl-UZ"/>
        </w:rPr>
        <w:t>yuviladi</w:t>
      </w:r>
      <w:r w:rsidRPr="00E1198B">
        <w:rPr>
          <w:lang w:val="uz-Cyrl-UZ"/>
        </w:rPr>
        <w:t>.</w:t>
      </w:r>
    </w:p>
    <w:p w:rsidR="00B5094C" w:rsidRPr="00E1198B" w:rsidRDefault="00B5094C" w:rsidP="00E07146">
      <w:pPr>
        <w:pStyle w:val="a3"/>
        <w:spacing w:line="276" w:lineRule="auto"/>
        <w:jc w:val="both"/>
        <w:rPr>
          <w:lang w:val="uz-Cyrl-UZ"/>
        </w:rPr>
      </w:pPr>
      <w:r w:rsidRPr="00E1198B">
        <w:rPr>
          <w:lang w:val="uz-Cyrl-UZ"/>
        </w:rPr>
        <w:t xml:space="preserve">     </w:t>
      </w:r>
      <w:r w:rsidRPr="00E1198B">
        <w:rPr>
          <w:lang w:val="uz-Cyrl-UZ"/>
        </w:rPr>
        <w:tab/>
      </w:r>
      <w:r w:rsidR="00E1198B" w:rsidRPr="00E1198B">
        <w:rPr>
          <w:lang w:val="uz-Cyrl-UZ"/>
        </w:rPr>
        <w:t>Fosforli</w:t>
      </w:r>
      <w:r w:rsidRPr="00E1198B">
        <w:rPr>
          <w:lang w:val="uz-Cyrl-UZ"/>
        </w:rPr>
        <w:t xml:space="preserve"> </w:t>
      </w:r>
      <w:r w:rsidR="00E1198B" w:rsidRPr="00E1198B">
        <w:rPr>
          <w:lang w:val="uz-Cyrl-UZ"/>
        </w:rPr>
        <w:t>o‘g‘itlarni</w:t>
      </w:r>
      <w:r w:rsidRPr="00E1198B">
        <w:rPr>
          <w:lang w:val="uz-Cyrl-UZ"/>
        </w:rPr>
        <w:t xml:space="preserve"> </w:t>
      </w:r>
      <w:r w:rsidR="00E1198B" w:rsidRPr="00E1198B">
        <w:rPr>
          <w:lang w:val="uz-Cyrl-UZ"/>
        </w:rPr>
        <w:t>iloji</w:t>
      </w:r>
      <w:r w:rsidRPr="00E1198B">
        <w:rPr>
          <w:lang w:val="uz-Cyrl-UZ"/>
        </w:rPr>
        <w:t xml:space="preserve"> </w:t>
      </w:r>
      <w:r w:rsidR="00E1198B" w:rsidRPr="00E1198B">
        <w:rPr>
          <w:lang w:val="uz-Cyrl-UZ"/>
        </w:rPr>
        <w:t>boricha</w:t>
      </w:r>
      <w:r w:rsidRPr="00E1198B">
        <w:rPr>
          <w:lang w:val="uz-Cyrl-UZ"/>
        </w:rPr>
        <w:t xml:space="preserve"> </w:t>
      </w:r>
      <w:r w:rsidR="00E1198B" w:rsidRPr="00E1198B">
        <w:rPr>
          <w:lang w:val="uz-Cyrl-UZ"/>
        </w:rPr>
        <w:t>chuqurroq</w:t>
      </w:r>
      <w:r w:rsidRPr="00E1198B">
        <w:rPr>
          <w:lang w:val="uz-Cyrl-UZ"/>
        </w:rPr>
        <w:t xml:space="preserve"> </w:t>
      </w:r>
      <w:r w:rsidR="00E1198B" w:rsidRPr="00E1198B">
        <w:rPr>
          <w:lang w:val="uz-Cyrl-UZ"/>
        </w:rPr>
        <w:t>ko‘mish</w:t>
      </w:r>
      <w:r w:rsidRPr="00E1198B">
        <w:rPr>
          <w:lang w:val="uz-Cyrl-UZ"/>
        </w:rPr>
        <w:t xml:space="preserve"> </w:t>
      </w:r>
      <w:r w:rsidR="00E1198B" w:rsidRPr="00E1198B">
        <w:rPr>
          <w:lang w:val="uz-Cyrl-UZ"/>
        </w:rPr>
        <w:t>uchun</w:t>
      </w:r>
      <w:r w:rsidRPr="00E1198B">
        <w:rPr>
          <w:lang w:val="uz-Cyrl-UZ"/>
        </w:rPr>
        <w:t xml:space="preserve"> </w:t>
      </w:r>
      <w:r w:rsidR="00E1198B" w:rsidRPr="00E1198B">
        <w:rPr>
          <w:lang w:val="uz-Cyrl-UZ"/>
        </w:rPr>
        <w:t>ular</w:t>
      </w:r>
      <w:r w:rsidRPr="00E1198B">
        <w:rPr>
          <w:lang w:val="uz-Cyrl-UZ"/>
        </w:rPr>
        <w:t xml:space="preserve"> </w:t>
      </w:r>
      <w:r w:rsidR="00E1198B" w:rsidRPr="00E1198B">
        <w:rPr>
          <w:lang w:val="uz-Cyrl-UZ"/>
        </w:rPr>
        <w:t>odatda</w:t>
      </w:r>
      <w:r w:rsidRPr="00E1198B">
        <w:rPr>
          <w:lang w:val="uz-Cyrl-UZ"/>
        </w:rPr>
        <w:t xml:space="preserve"> </w:t>
      </w:r>
      <w:r w:rsidR="00E1198B" w:rsidRPr="00E1198B">
        <w:rPr>
          <w:lang w:val="uz-Cyrl-UZ"/>
        </w:rPr>
        <w:t>kuzgi</w:t>
      </w:r>
      <w:r w:rsidRPr="00E1198B">
        <w:rPr>
          <w:lang w:val="uz-Cyrl-UZ"/>
        </w:rPr>
        <w:t xml:space="preserve"> </w:t>
      </w:r>
      <w:r w:rsidR="00E1198B" w:rsidRPr="00E1198B">
        <w:rPr>
          <w:lang w:val="uz-Cyrl-UZ"/>
        </w:rPr>
        <w:t>shudgor</w:t>
      </w:r>
      <w:r w:rsidRPr="00E1198B">
        <w:rPr>
          <w:lang w:val="uz-Cyrl-UZ"/>
        </w:rPr>
        <w:t xml:space="preserve"> </w:t>
      </w:r>
      <w:r w:rsidR="00E1198B" w:rsidRPr="00E1198B">
        <w:rPr>
          <w:lang w:val="uz-Cyrl-UZ"/>
        </w:rPr>
        <w:t>yoki</w:t>
      </w:r>
      <w:r w:rsidRPr="00E1198B">
        <w:rPr>
          <w:lang w:val="uz-Cyrl-UZ"/>
        </w:rPr>
        <w:t xml:space="preserve"> </w:t>
      </w:r>
      <w:r w:rsidR="00E1198B" w:rsidRPr="00E1198B">
        <w:rPr>
          <w:lang w:val="uz-Cyrl-UZ"/>
        </w:rPr>
        <w:t>bahorda</w:t>
      </w:r>
      <w:r w:rsidRPr="00E1198B">
        <w:rPr>
          <w:lang w:val="uz-Cyrl-UZ"/>
        </w:rPr>
        <w:t xml:space="preserve"> </w:t>
      </w:r>
      <w:r w:rsidR="00E1198B" w:rsidRPr="00E1198B">
        <w:rPr>
          <w:lang w:val="uz-Cyrl-UZ"/>
        </w:rPr>
        <w:t>qayta</w:t>
      </w:r>
      <w:r w:rsidRPr="00E1198B">
        <w:rPr>
          <w:lang w:val="uz-Cyrl-UZ"/>
        </w:rPr>
        <w:t xml:space="preserve"> </w:t>
      </w:r>
      <w:r w:rsidR="00E1198B" w:rsidRPr="00E1198B">
        <w:rPr>
          <w:lang w:val="uz-Cyrl-UZ"/>
        </w:rPr>
        <w:t>haydash</w:t>
      </w:r>
      <w:r w:rsidRPr="00E1198B">
        <w:rPr>
          <w:lang w:val="uz-Cyrl-UZ"/>
        </w:rPr>
        <w:t xml:space="preserve"> </w:t>
      </w:r>
      <w:r w:rsidR="00E1198B" w:rsidRPr="00E1198B">
        <w:rPr>
          <w:lang w:val="uz-Cyrl-UZ"/>
        </w:rPr>
        <w:t>oldidan</w:t>
      </w:r>
      <w:r w:rsidRPr="00E1198B">
        <w:rPr>
          <w:lang w:val="uz-Cyrl-UZ"/>
        </w:rPr>
        <w:t xml:space="preserve"> </w:t>
      </w:r>
      <w:r w:rsidR="00E1198B" w:rsidRPr="00E1198B">
        <w:rPr>
          <w:lang w:val="uz-Cyrl-UZ"/>
        </w:rPr>
        <w:t>sochib</w:t>
      </w:r>
      <w:r w:rsidRPr="00E1198B">
        <w:rPr>
          <w:lang w:val="uz-Cyrl-UZ"/>
        </w:rPr>
        <w:t xml:space="preserve"> </w:t>
      </w:r>
      <w:r w:rsidR="00E1198B" w:rsidRPr="00E1198B">
        <w:rPr>
          <w:lang w:val="uz-Cyrl-UZ"/>
        </w:rPr>
        <w:t>chiqiladi</w:t>
      </w:r>
      <w:r w:rsidRPr="00E1198B">
        <w:rPr>
          <w:lang w:val="uz-Cyrl-UZ"/>
        </w:rPr>
        <w:t>.</w:t>
      </w:r>
    </w:p>
    <w:p w:rsidR="00B5094C" w:rsidRPr="00E1198B" w:rsidRDefault="00B5094C" w:rsidP="00E07146">
      <w:pPr>
        <w:pStyle w:val="a3"/>
        <w:spacing w:line="276" w:lineRule="auto"/>
        <w:jc w:val="both"/>
        <w:rPr>
          <w:lang w:val="uz-Cyrl-UZ"/>
        </w:rPr>
      </w:pPr>
      <w:r w:rsidRPr="00E1198B">
        <w:rPr>
          <w:lang w:val="uz-Cyrl-UZ"/>
        </w:rPr>
        <w:t xml:space="preserve">     </w:t>
      </w:r>
      <w:r w:rsidRPr="00E1198B">
        <w:rPr>
          <w:lang w:val="uz-Cyrl-UZ"/>
        </w:rPr>
        <w:tab/>
      </w:r>
      <w:r w:rsidR="00E1198B" w:rsidRPr="00E1198B">
        <w:rPr>
          <w:lang w:val="uz-Cyrl-UZ"/>
        </w:rPr>
        <w:t>Tarkibida</w:t>
      </w:r>
      <w:r w:rsidRPr="00E1198B">
        <w:rPr>
          <w:lang w:val="uz-Cyrl-UZ"/>
        </w:rPr>
        <w:t xml:space="preserve"> </w:t>
      </w:r>
      <w:r w:rsidR="00E1198B" w:rsidRPr="00E1198B">
        <w:rPr>
          <w:lang w:val="uz-Cyrl-UZ"/>
        </w:rPr>
        <w:t>xlor</w:t>
      </w:r>
      <w:r w:rsidRPr="00E1198B">
        <w:rPr>
          <w:lang w:val="uz-Cyrl-UZ"/>
        </w:rPr>
        <w:t xml:space="preserve"> </w:t>
      </w:r>
      <w:r w:rsidR="00E1198B" w:rsidRPr="00E1198B">
        <w:rPr>
          <w:lang w:val="uz-Cyrl-UZ"/>
        </w:rPr>
        <w:t>tutgan</w:t>
      </w:r>
      <w:r w:rsidRPr="00E1198B">
        <w:rPr>
          <w:lang w:val="uz-Cyrl-UZ"/>
        </w:rPr>
        <w:t xml:space="preserve"> </w:t>
      </w:r>
      <w:r w:rsidR="00E1198B" w:rsidRPr="00E1198B">
        <w:rPr>
          <w:lang w:val="uz-Cyrl-UZ"/>
        </w:rPr>
        <w:t>kaliyli</w:t>
      </w:r>
      <w:r w:rsidRPr="00E1198B">
        <w:rPr>
          <w:lang w:val="uz-Cyrl-UZ"/>
        </w:rPr>
        <w:t xml:space="preserve"> </w:t>
      </w:r>
      <w:r w:rsidR="00E1198B" w:rsidRPr="00E1198B">
        <w:rPr>
          <w:lang w:val="uz-Cyrl-UZ"/>
        </w:rPr>
        <w:t>o‘g‘itlar</w:t>
      </w:r>
      <w:r w:rsidRPr="00E1198B">
        <w:rPr>
          <w:lang w:val="uz-Cyrl-UZ"/>
        </w:rPr>
        <w:t xml:space="preserve"> </w:t>
      </w:r>
      <w:r w:rsidR="00E1198B" w:rsidRPr="00E1198B">
        <w:rPr>
          <w:lang w:val="uz-Cyrl-UZ"/>
        </w:rPr>
        <w:t>yillik</w:t>
      </w:r>
      <w:r w:rsidRPr="00E1198B">
        <w:rPr>
          <w:lang w:val="uz-Cyrl-UZ"/>
        </w:rPr>
        <w:t xml:space="preserve"> </w:t>
      </w:r>
      <w:r w:rsidR="00E1198B" w:rsidRPr="00E1198B">
        <w:rPr>
          <w:lang w:val="uz-Cyrl-UZ"/>
        </w:rPr>
        <w:t>me’yorining</w:t>
      </w:r>
      <w:r w:rsidRPr="00E1198B">
        <w:rPr>
          <w:lang w:val="uz-Cyrl-UZ"/>
        </w:rPr>
        <w:t xml:space="preserve"> 50% </w:t>
      </w:r>
      <w:r w:rsidR="00E1198B" w:rsidRPr="00E1198B">
        <w:rPr>
          <w:lang w:val="uz-Cyrl-UZ"/>
        </w:rPr>
        <w:t>i</w:t>
      </w:r>
      <w:r w:rsidRPr="00E1198B">
        <w:rPr>
          <w:lang w:val="uz-Cyrl-UZ"/>
        </w:rPr>
        <w:t xml:space="preserve"> </w:t>
      </w:r>
      <w:r w:rsidR="00E1198B" w:rsidRPr="00E1198B">
        <w:rPr>
          <w:lang w:val="uz-Cyrl-UZ"/>
        </w:rPr>
        <w:t>yoki</w:t>
      </w:r>
      <w:r w:rsidRPr="00E1198B">
        <w:rPr>
          <w:lang w:val="uz-Cyrl-UZ"/>
        </w:rPr>
        <w:t xml:space="preserve"> </w:t>
      </w:r>
      <w:r w:rsidR="00E1198B" w:rsidRPr="00E1198B">
        <w:rPr>
          <w:lang w:val="uz-Cyrl-UZ"/>
        </w:rPr>
        <w:t>undan</w:t>
      </w:r>
      <w:r w:rsidRPr="00E1198B">
        <w:rPr>
          <w:lang w:val="uz-Cyrl-UZ"/>
        </w:rPr>
        <w:t xml:space="preserve">  </w:t>
      </w:r>
      <w:r w:rsidR="00E1198B" w:rsidRPr="00E1198B">
        <w:rPr>
          <w:lang w:val="uz-Cyrl-UZ"/>
        </w:rPr>
        <w:t>ham</w:t>
      </w:r>
      <w:r w:rsidRPr="00E1198B">
        <w:rPr>
          <w:lang w:val="uz-Cyrl-UZ"/>
        </w:rPr>
        <w:t xml:space="preserve">  </w:t>
      </w:r>
      <w:r w:rsidR="00E1198B" w:rsidRPr="00E1198B">
        <w:rPr>
          <w:lang w:val="uz-Cyrl-UZ"/>
        </w:rPr>
        <w:t>ko‘prog‘i</w:t>
      </w:r>
      <w:r w:rsidRPr="00E1198B">
        <w:rPr>
          <w:lang w:val="uz-Cyrl-UZ"/>
        </w:rPr>
        <w:t xml:space="preserve">  </w:t>
      </w:r>
      <w:r w:rsidR="00E1198B" w:rsidRPr="00E1198B">
        <w:rPr>
          <w:lang w:val="uz-Cyrl-UZ"/>
        </w:rPr>
        <w:t>kuzgi</w:t>
      </w:r>
      <w:r w:rsidRPr="00E1198B">
        <w:rPr>
          <w:lang w:val="uz-Cyrl-UZ"/>
        </w:rPr>
        <w:t xml:space="preserve">  </w:t>
      </w:r>
      <w:r w:rsidR="00E1198B" w:rsidRPr="00E1198B">
        <w:rPr>
          <w:lang w:val="uz-Cyrl-UZ"/>
        </w:rPr>
        <w:t>shudgor</w:t>
      </w:r>
      <w:r w:rsidRPr="00E1198B">
        <w:rPr>
          <w:lang w:val="uz-Cyrl-UZ"/>
        </w:rPr>
        <w:t xml:space="preserve">  </w:t>
      </w:r>
      <w:r w:rsidR="00E1198B" w:rsidRPr="00E1198B">
        <w:rPr>
          <w:lang w:val="uz-Cyrl-UZ"/>
        </w:rPr>
        <w:t>ostiga</w:t>
      </w:r>
      <w:r w:rsidRPr="00E1198B">
        <w:rPr>
          <w:lang w:val="uz-Cyrl-UZ"/>
        </w:rPr>
        <w:t xml:space="preserve">  </w:t>
      </w:r>
      <w:r w:rsidR="00E1198B" w:rsidRPr="00E1198B">
        <w:rPr>
          <w:lang w:val="uz-Cyrl-UZ"/>
        </w:rPr>
        <w:t>kiritilsa</w:t>
      </w:r>
      <w:r w:rsidRPr="00E1198B">
        <w:rPr>
          <w:lang w:val="uz-Cyrl-UZ"/>
        </w:rPr>
        <w:t xml:space="preserve">,  </w:t>
      </w:r>
      <w:r w:rsidR="00E1198B" w:rsidRPr="00E1198B">
        <w:rPr>
          <w:lang w:val="uz-Cyrl-UZ"/>
        </w:rPr>
        <w:t>kuzdagi</w:t>
      </w:r>
      <w:r w:rsidRPr="00E1198B">
        <w:rPr>
          <w:lang w:val="uz-Cyrl-UZ"/>
        </w:rPr>
        <w:t xml:space="preserve"> </w:t>
      </w:r>
      <w:r w:rsidR="00E1198B" w:rsidRPr="00E1198B">
        <w:rPr>
          <w:lang w:val="uz-Cyrl-UZ"/>
        </w:rPr>
        <w:t>yog‘in</w:t>
      </w:r>
      <w:r w:rsidRPr="00E1198B">
        <w:rPr>
          <w:lang w:val="uz-Cyrl-UZ"/>
        </w:rPr>
        <w:t>-</w:t>
      </w:r>
      <w:r w:rsidR="00E1198B" w:rsidRPr="00E1198B">
        <w:rPr>
          <w:lang w:val="uz-Cyrl-UZ"/>
        </w:rPr>
        <w:t>sochinlar</w:t>
      </w:r>
      <w:r w:rsidRPr="00E1198B">
        <w:rPr>
          <w:lang w:val="uz-Cyrl-UZ"/>
        </w:rPr>
        <w:t xml:space="preserve"> </w:t>
      </w:r>
      <w:r w:rsidR="00E1198B" w:rsidRPr="00E1198B">
        <w:rPr>
          <w:lang w:val="uz-Cyrl-UZ"/>
        </w:rPr>
        <w:t>ta’sirida</w:t>
      </w:r>
      <w:r w:rsidRPr="00E1198B">
        <w:rPr>
          <w:lang w:val="uz-Cyrl-UZ"/>
        </w:rPr>
        <w:t xml:space="preserve"> </w:t>
      </w:r>
      <w:r w:rsidR="00E1198B" w:rsidRPr="00E1198B">
        <w:rPr>
          <w:lang w:val="uz-Cyrl-UZ"/>
        </w:rPr>
        <w:t>xlorning</w:t>
      </w:r>
      <w:r w:rsidRPr="00E1198B">
        <w:rPr>
          <w:lang w:val="uz-Cyrl-UZ"/>
        </w:rPr>
        <w:t xml:space="preserve"> </w:t>
      </w:r>
      <w:r w:rsidR="00E1198B" w:rsidRPr="00E1198B">
        <w:rPr>
          <w:lang w:val="uz-Cyrl-UZ"/>
        </w:rPr>
        <w:t>o‘simliklarga</w:t>
      </w:r>
      <w:r w:rsidRPr="00E1198B">
        <w:rPr>
          <w:lang w:val="uz-Cyrl-UZ"/>
        </w:rPr>
        <w:t xml:space="preserve"> </w:t>
      </w:r>
      <w:r w:rsidR="00E1198B" w:rsidRPr="00E1198B">
        <w:rPr>
          <w:lang w:val="uz-Cyrl-UZ"/>
        </w:rPr>
        <w:t>ko‘rsatadigan</w:t>
      </w:r>
      <w:r w:rsidRPr="00E1198B">
        <w:rPr>
          <w:lang w:val="uz-Cyrl-UZ"/>
        </w:rPr>
        <w:t xml:space="preserve"> </w:t>
      </w:r>
      <w:r w:rsidR="00E1198B" w:rsidRPr="00E1198B">
        <w:rPr>
          <w:lang w:val="uz-Cyrl-UZ"/>
        </w:rPr>
        <w:t>salbiy</w:t>
      </w:r>
      <w:r w:rsidRPr="00E1198B">
        <w:rPr>
          <w:lang w:val="uz-Cyrl-UZ"/>
        </w:rPr>
        <w:t xml:space="preserve"> </w:t>
      </w:r>
      <w:r w:rsidR="00E1198B" w:rsidRPr="00E1198B">
        <w:rPr>
          <w:lang w:val="uz-Cyrl-UZ"/>
        </w:rPr>
        <w:t>ta’siri</w:t>
      </w:r>
      <w:r w:rsidRPr="00E1198B">
        <w:rPr>
          <w:lang w:val="uz-Cyrl-UZ"/>
        </w:rPr>
        <w:t xml:space="preserve"> </w:t>
      </w:r>
      <w:r w:rsidR="00E1198B" w:rsidRPr="00E1198B">
        <w:rPr>
          <w:lang w:val="uz-Cyrl-UZ"/>
        </w:rPr>
        <w:t>ancha</w:t>
      </w:r>
      <w:r w:rsidRPr="00E1198B">
        <w:rPr>
          <w:lang w:val="uz-Cyrl-UZ"/>
        </w:rPr>
        <w:t xml:space="preserve"> </w:t>
      </w:r>
      <w:r w:rsidR="00E1198B" w:rsidRPr="00E1198B">
        <w:rPr>
          <w:lang w:val="uz-Cyrl-UZ"/>
        </w:rPr>
        <w:t>kamayadi</w:t>
      </w:r>
      <w:r w:rsidRPr="00E1198B">
        <w:rPr>
          <w:lang w:val="uz-Cyrl-UZ"/>
        </w:rPr>
        <w:t xml:space="preserve">. </w:t>
      </w:r>
    </w:p>
    <w:p w:rsidR="00B5094C" w:rsidRPr="008446A5" w:rsidRDefault="00B5094C" w:rsidP="00E07146">
      <w:pPr>
        <w:pStyle w:val="a3"/>
        <w:spacing w:line="276" w:lineRule="auto"/>
        <w:jc w:val="both"/>
      </w:pPr>
      <w:r w:rsidRPr="00E1198B">
        <w:rPr>
          <w:lang w:val="uz-Cyrl-UZ"/>
        </w:rPr>
        <w:t xml:space="preserve">     </w:t>
      </w:r>
      <w:r w:rsidRPr="00E1198B">
        <w:rPr>
          <w:lang w:val="uz-Cyrl-UZ"/>
        </w:rPr>
        <w:tab/>
      </w:r>
      <w:r w:rsidR="00E1198B" w:rsidRPr="00E1198B">
        <w:rPr>
          <w:lang w:val="uz-Cyrl-UZ"/>
        </w:rPr>
        <w:t>Go‘ngni</w:t>
      </w:r>
      <w:r w:rsidRPr="00E1198B">
        <w:rPr>
          <w:lang w:val="uz-Cyrl-UZ"/>
        </w:rPr>
        <w:t xml:space="preserve"> </w:t>
      </w:r>
      <w:r w:rsidR="00E1198B" w:rsidRPr="00E1198B">
        <w:rPr>
          <w:lang w:val="uz-Cyrl-UZ"/>
        </w:rPr>
        <w:t>ham</w:t>
      </w:r>
      <w:r w:rsidRPr="00E1198B">
        <w:rPr>
          <w:lang w:val="uz-Cyrl-UZ"/>
        </w:rPr>
        <w:t xml:space="preserve"> </w:t>
      </w:r>
      <w:r w:rsidR="00E1198B" w:rsidRPr="00E1198B">
        <w:rPr>
          <w:lang w:val="uz-Cyrl-UZ"/>
        </w:rPr>
        <w:t>kuzda</w:t>
      </w:r>
      <w:r w:rsidRPr="00E1198B">
        <w:rPr>
          <w:lang w:val="uz-Cyrl-UZ"/>
        </w:rPr>
        <w:t xml:space="preserve">, </w:t>
      </w:r>
      <w:r w:rsidR="00E1198B" w:rsidRPr="00E1198B">
        <w:rPr>
          <w:lang w:val="uz-Cyrl-UZ"/>
        </w:rPr>
        <w:t>ayrim</w:t>
      </w:r>
      <w:r w:rsidRPr="00E1198B">
        <w:rPr>
          <w:lang w:val="uz-Cyrl-UZ"/>
        </w:rPr>
        <w:t xml:space="preserve"> </w:t>
      </w:r>
      <w:r w:rsidR="00E1198B" w:rsidRPr="00E1198B">
        <w:rPr>
          <w:lang w:val="uz-Cyrl-UZ"/>
        </w:rPr>
        <w:t>hollarda</w:t>
      </w:r>
      <w:r w:rsidRPr="00E1198B">
        <w:rPr>
          <w:lang w:val="uz-Cyrl-UZ"/>
        </w:rPr>
        <w:t xml:space="preserve"> </w:t>
      </w:r>
      <w:r w:rsidR="00E1198B" w:rsidRPr="00E1198B">
        <w:rPr>
          <w:lang w:val="uz-Cyrl-UZ"/>
        </w:rPr>
        <w:t>bahorgi</w:t>
      </w:r>
      <w:r w:rsidRPr="00E1198B">
        <w:rPr>
          <w:lang w:val="uz-Cyrl-UZ"/>
        </w:rPr>
        <w:t xml:space="preserve"> </w:t>
      </w:r>
      <w:r w:rsidR="00E1198B" w:rsidRPr="00E1198B">
        <w:rPr>
          <w:lang w:val="uz-Cyrl-UZ"/>
        </w:rPr>
        <w:t>ishlov</w:t>
      </w:r>
      <w:r w:rsidRPr="00E1198B">
        <w:rPr>
          <w:lang w:val="uz-Cyrl-UZ"/>
        </w:rPr>
        <w:t xml:space="preserve"> </w:t>
      </w:r>
      <w:r w:rsidR="00E1198B" w:rsidRPr="00E1198B">
        <w:rPr>
          <w:lang w:val="uz-Cyrl-UZ"/>
        </w:rPr>
        <w:t>paytida</w:t>
      </w:r>
      <w:r w:rsidRPr="00E1198B">
        <w:rPr>
          <w:lang w:val="uz-Cyrl-UZ"/>
        </w:rPr>
        <w:t xml:space="preserve"> </w:t>
      </w:r>
      <w:r w:rsidR="00E1198B" w:rsidRPr="00E1198B">
        <w:rPr>
          <w:lang w:val="uz-Cyrl-UZ"/>
        </w:rPr>
        <w:t>ishlatish</w:t>
      </w:r>
      <w:r w:rsidRPr="00E1198B">
        <w:rPr>
          <w:lang w:val="uz-Cyrl-UZ"/>
        </w:rPr>
        <w:t xml:space="preserve"> </w:t>
      </w:r>
      <w:r w:rsidR="00E1198B" w:rsidRPr="00E1198B">
        <w:rPr>
          <w:lang w:val="uz-Cyrl-UZ"/>
        </w:rPr>
        <w:t>yaxshi</w:t>
      </w:r>
      <w:r w:rsidRPr="00E1198B">
        <w:rPr>
          <w:lang w:val="uz-Cyrl-UZ"/>
        </w:rPr>
        <w:t xml:space="preserve"> </w:t>
      </w:r>
      <w:r w:rsidR="00E1198B" w:rsidRPr="00E1198B">
        <w:rPr>
          <w:lang w:val="uz-Cyrl-UZ"/>
        </w:rPr>
        <w:t>samara</w:t>
      </w:r>
      <w:r w:rsidRPr="00E1198B">
        <w:rPr>
          <w:lang w:val="uz-Cyrl-UZ"/>
        </w:rPr>
        <w:t xml:space="preserve">  </w:t>
      </w:r>
      <w:r w:rsidR="00E1198B" w:rsidRPr="00E1198B">
        <w:rPr>
          <w:lang w:val="uz-Cyrl-UZ"/>
        </w:rPr>
        <w:t>beradi</w:t>
      </w:r>
      <w:r w:rsidRPr="00E1198B">
        <w:rPr>
          <w:lang w:val="uz-Cyrl-UZ"/>
        </w:rPr>
        <w:t xml:space="preserve">. </w:t>
      </w:r>
      <w:r w:rsidR="00E1198B" w:rsidRPr="00E1198B">
        <w:rPr>
          <w:lang w:val="uz-Cyrl-UZ"/>
        </w:rPr>
        <w:t>Go‘ngni</w:t>
      </w:r>
      <w:r w:rsidRPr="00E1198B">
        <w:rPr>
          <w:lang w:val="uz-Cyrl-UZ"/>
        </w:rPr>
        <w:t xml:space="preserve"> </w:t>
      </w:r>
      <w:r w:rsidR="00E1198B" w:rsidRPr="00E1198B">
        <w:rPr>
          <w:lang w:val="uz-Cyrl-UZ"/>
        </w:rPr>
        <w:t>ko‘mish</w:t>
      </w:r>
      <w:r w:rsidRPr="00E1198B">
        <w:rPr>
          <w:lang w:val="uz-Cyrl-UZ"/>
        </w:rPr>
        <w:t xml:space="preserve"> </w:t>
      </w:r>
      <w:r w:rsidR="00E1198B" w:rsidRPr="00E1198B">
        <w:rPr>
          <w:lang w:val="uz-Cyrl-UZ"/>
        </w:rPr>
        <w:t>chuqurligi</w:t>
      </w:r>
      <w:r w:rsidRPr="00E1198B">
        <w:rPr>
          <w:lang w:val="uz-Cyrl-UZ"/>
        </w:rPr>
        <w:t xml:space="preserve"> </w:t>
      </w:r>
      <w:r w:rsidR="00E1198B" w:rsidRPr="00E1198B">
        <w:rPr>
          <w:lang w:val="uz-Cyrl-UZ"/>
        </w:rPr>
        <w:t>bevosita</w:t>
      </w:r>
      <w:r w:rsidRPr="00E1198B">
        <w:rPr>
          <w:lang w:val="uz-Cyrl-UZ"/>
        </w:rPr>
        <w:t xml:space="preserve"> </w:t>
      </w:r>
      <w:r w:rsidR="00E1198B" w:rsidRPr="00E1198B">
        <w:rPr>
          <w:lang w:val="uz-Cyrl-UZ"/>
        </w:rPr>
        <w:t>tuproqlarning</w:t>
      </w:r>
      <w:r w:rsidRPr="00E1198B">
        <w:rPr>
          <w:lang w:val="uz-Cyrl-UZ"/>
        </w:rPr>
        <w:t xml:space="preserve"> </w:t>
      </w:r>
      <w:r w:rsidR="00E1198B" w:rsidRPr="00E1198B">
        <w:rPr>
          <w:lang w:val="uz-Cyrl-UZ"/>
        </w:rPr>
        <w:t>namligi</w:t>
      </w:r>
      <w:r w:rsidRPr="00E1198B">
        <w:rPr>
          <w:lang w:val="uz-Cyrl-UZ"/>
        </w:rPr>
        <w:t xml:space="preserve"> </w:t>
      </w:r>
      <w:r w:rsidR="00E1198B" w:rsidRPr="00E1198B">
        <w:rPr>
          <w:lang w:val="uz-Cyrl-UZ"/>
        </w:rPr>
        <w:t>va</w:t>
      </w:r>
      <w:r w:rsidRPr="00E1198B">
        <w:rPr>
          <w:lang w:val="uz-Cyrl-UZ"/>
        </w:rPr>
        <w:t xml:space="preserve"> </w:t>
      </w:r>
      <w:r w:rsidR="00E1198B" w:rsidRPr="00E1198B">
        <w:rPr>
          <w:lang w:val="uz-Cyrl-UZ"/>
        </w:rPr>
        <w:t>mexanikaviy</w:t>
      </w:r>
      <w:r w:rsidRPr="00E1198B">
        <w:rPr>
          <w:lang w:val="uz-Cyrl-UZ"/>
        </w:rPr>
        <w:t xml:space="preserve"> </w:t>
      </w:r>
      <w:r w:rsidR="00E1198B" w:rsidRPr="00E1198B">
        <w:rPr>
          <w:lang w:val="uz-Cyrl-UZ"/>
        </w:rPr>
        <w:t>tarkibi</w:t>
      </w:r>
      <w:r w:rsidRPr="00E1198B">
        <w:rPr>
          <w:lang w:val="uz-Cyrl-UZ"/>
        </w:rPr>
        <w:t xml:space="preserve"> </w:t>
      </w:r>
      <w:r w:rsidR="00E1198B" w:rsidRPr="00E1198B">
        <w:rPr>
          <w:lang w:val="uz-Cyrl-UZ"/>
        </w:rPr>
        <w:t>bilan</w:t>
      </w:r>
      <w:r w:rsidRPr="00E1198B">
        <w:rPr>
          <w:lang w:val="uz-Cyrl-UZ"/>
        </w:rPr>
        <w:t xml:space="preserve"> </w:t>
      </w:r>
      <w:r w:rsidR="00E1198B" w:rsidRPr="00E1198B">
        <w:rPr>
          <w:lang w:val="uz-Cyrl-UZ"/>
        </w:rPr>
        <w:t>bog‘liq</w:t>
      </w:r>
      <w:r w:rsidRPr="00E1198B">
        <w:rPr>
          <w:lang w:val="uz-Cyrl-UZ"/>
        </w:rPr>
        <w:t xml:space="preserve">. </w:t>
      </w:r>
      <w:r w:rsidR="00E1198B" w:rsidRPr="008446A5">
        <w:t>Nam</w:t>
      </w:r>
      <w:r w:rsidRPr="008446A5">
        <w:t xml:space="preserve"> </w:t>
      </w:r>
      <w:proofErr w:type="spellStart"/>
      <w:r w:rsidR="00E1198B" w:rsidRPr="008446A5">
        <w:t>va</w:t>
      </w:r>
      <w:proofErr w:type="spellEnd"/>
      <w:r w:rsidRPr="008446A5">
        <w:t xml:space="preserve"> </w:t>
      </w:r>
      <w:proofErr w:type="spellStart"/>
      <w:r w:rsidR="00E1198B" w:rsidRPr="008446A5">
        <w:t>og‘ir</w:t>
      </w:r>
      <w:proofErr w:type="spellEnd"/>
      <w:r w:rsidRPr="008446A5">
        <w:t xml:space="preserve"> </w:t>
      </w:r>
      <w:proofErr w:type="spellStart"/>
      <w:r w:rsidR="00E1198B" w:rsidRPr="008446A5">
        <w:t>mexanikaviy</w:t>
      </w:r>
      <w:proofErr w:type="spellEnd"/>
      <w:r w:rsidRPr="008446A5">
        <w:t xml:space="preserve"> </w:t>
      </w:r>
      <w:proofErr w:type="spellStart"/>
      <w:r w:rsidR="00E1198B" w:rsidRPr="008446A5">
        <w:t>tarkibli</w:t>
      </w:r>
      <w:proofErr w:type="spellEnd"/>
      <w:r w:rsidRPr="008446A5">
        <w:t xml:space="preserve"> </w:t>
      </w:r>
      <w:proofErr w:type="spellStart"/>
      <w:r w:rsidR="00E1198B" w:rsidRPr="008446A5">
        <w:t>tuproqlarda</w:t>
      </w:r>
      <w:proofErr w:type="spellEnd"/>
      <w:r w:rsidRPr="008446A5">
        <w:t xml:space="preserve"> </w:t>
      </w:r>
      <w:proofErr w:type="spellStart"/>
      <w:r w:rsidR="00E1198B" w:rsidRPr="008446A5">
        <w:t>go‘ngni</w:t>
      </w:r>
      <w:proofErr w:type="spellEnd"/>
      <w:r w:rsidRPr="008446A5">
        <w:t xml:space="preserve"> </w:t>
      </w:r>
      <w:proofErr w:type="spellStart"/>
      <w:r w:rsidR="00E1198B" w:rsidRPr="008446A5">
        <w:t>yuzaroq</w:t>
      </w:r>
      <w:proofErr w:type="spellEnd"/>
      <w:r w:rsidRPr="008446A5">
        <w:t xml:space="preserve"> </w:t>
      </w:r>
      <w:proofErr w:type="spellStart"/>
      <w:r w:rsidR="00E1198B" w:rsidRPr="008446A5">
        <w:t>kiritish</w:t>
      </w:r>
      <w:proofErr w:type="spellEnd"/>
      <w:r w:rsidRPr="008446A5">
        <w:t xml:space="preserve"> </w:t>
      </w:r>
      <w:proofErr w:type="spellStart"/>
      <w:r w:rsidR="00E1198B" w:rsidRPr="008446A5">
        <w:t>yaxshi</w:t>
      </w:r>
      <w:proofErr w:type="spellEnd"/>
      <w:r w:rsidRPr="008446A5">
        <w:t xml:space="preserve"> </w:t>
      </w:r>
      <w:r w:rsidR="00E1198B" w:rsidRPr="008446A5">
        <w:t>samara</w:t>
      </w:r>
      <w:r w:rsidRPr="008446A5">
        <w:t xml:space="preserve">  </w:t>
      </w:r>
      <w:proofErr w:type="spellStart"/>
      <w:r w:rsidR="00E1198B" w:rsidRPr="008446A5">
        <w:t>beradi</w:t>
      </w:r>
      <w:proofErr w:type="spellEnd"/>
      <w:r w:rsidRPr="008446A5">
        <w:t>.</w:t>
      </w:r>
    </w:p>
    <w:p w:rsidR="00B5094C" w:rsidRPr="008446A5" w:rsidRDefault="00B5094C" w:rsidP="00E07146">
      <w:pPr>
        <w:pStyle w:val="a3"/>
        <w:spacing w:line="276" w:lineRule="auto"/>
        <w:jc w:val="both"/>
      </w:pPr>
      <w:r w:rsidRPr="008446A5">
        <w:t xml:space="preserve">     </w:t>
      </w:r>
      <w:r w:rsidRPr="008446A5">
        <w:tab/>
      </w:r>
      <w:proofErr w:type="spellStart"/>
      <w:r w:rsidR="00E1198B" w:rsidRPr="008446A5">
        <w:t>Asosiy</w:t>
      </w:r>
      <w:proofErr w:type="spellEnd"/>
      <w:r w:rsidRPr="008446A5">
        <w:t xml:space="preserve"> </w:t>
      </w:r>
      <w:proofErr w:type="spellStart"/>
      <w:r w:rsidR="00E1198B" w:rsidRPr="008446A5">
        <w:t>o‘g‘itlashda</w:t>
      </w:r>
      <w:proofErr w:type="spellEnd"/>
      <w:r w:rsidRPr="008446A5">
        <w:t xml:space="preserve"> </w:t>
      </w:r>
      <w:proofErr w:type="spellStart"/>
      <w:r w:rsidR="00E1198B" w:rsidRPr="008446A5">
        <w:t>ko‘proq</w:t>
      </w:r>
      <w:proofErr w:type="spellEnd"/>
      <w:r w:rsidRPr="008446A5">
        <w:t xml:space="preserve"> </w:t>
      </w:r>
      <w:proofErr w:type="spellStart"/>
      <w:r w:rsidR="00E1198B" w:rsidRPr="008446A5">
        <w:t>sochma</w:t>
      </w:r>
      <w:proofErr w:type="spellEnd"/>
      <w:r w:rsidRPr="008446A5">
        <w:t xml:space="preserve"> </w:t>
      </w:r>
      <w:proofErr w:type="spellStart"/>
      <w:r w:rsidR="00E1198B" w:rsidRPr="008446A5">
        <w:t>va</w:t>
      </w:r>
      <w:proofErr w:type="spellEnd"/>
      <w:r w:rsidRPr="008446A5">
        <w:t xml:space="preserve"> </w:t>
      </w:r>
      <w:proofErr w:type="spellStart"/>
      <w:r w:rsidR="00E1198B" w:rsidRPr="008446A5">
        <w:t>lokal</w:t>
      </w:r>
      <w:proofErr w:type="spellEnd"/>
      <w:r w:rsidRPr="008446A5">
        <w:t xml:space="preserve"> (</w:t>
      </w:r>
      <w:proofErr w:type="spellStart"/>
      <w:r w:rsidR="00E1198B" w:rsidRPr="008446A5">
        <w:t>joyiga</w:t>
      </w:r>
      <w:proofErr w:type="spellEnd"/>
      <w:r w:rsidRPr="008446A5">
        <w:t xml:space="preserve">) </w:t>
      </w:r>
      <w:proofErr w:type="spellStart"/>
      <w:r w:rsidR="00E1198B" w:rsidRPr="008446A5">
        <w:t>usullardan</w:t>
      </w:r>
      <w:proofErr w:type="spellEnd"/>
      <w:r w:rsidRPr="008446A5">
        <w:t xml:space="preserve"> </w:t>
      </w:r>
      <w:proofErr w:type="spellStart"/>
      <w:r w:rsidR="00E1198B" w:rsidRPr="008446A5">
        <w:t>kengroq</w:t>
      </w:r>
      <w:proofErr w:type="spellEnd"/>
      <w:r w:rsidRPr="008446A5">
        <w:t xml:space="preserve"> </w:t>
      </w:r>
      <w:proofErr w:type="spellStart"/>
      <w:r w:rsidR="00E1198B" w:rsidRPr="008446A5">
        <w:t>foydalaniladi</w:t>
      </w:r>
      <w:proofErr w:type="spellEnd"/>
      <w:r w:rsidRPr="008446A5">
        <w:t xml:space="preserve">. </w:t>
      </w:r>
      <w:proofErr w:type="spellStart"/>
      <w:r w:rsidR="00E1198B" w:rsidRPr="008446A5">
        <w:t>Tajribalar</w:t>
      </w:r>
      <w:proofErr w:type="spellEnd"/>
      <w:r w:rsidRPr="008446A5">
        <w:t xml:space="preserve"> </w:t>
      </w:r>
      <w:proofErr w:type="spellStart"/>
      <w:r w:rsidR="00E1198B" w:rsidRPr="008446A5">
        <w:t>natijalarining</w:t>
      </w:r>
      <w:proofErr w:type="spellEnd"/>
      <w:r w:rsidRPr="008446A5">
        <w:t xml:space="preserve"> </w:t>
      </w:r>
      <w:proofErr w:type="spellStart"/>
      <w:r w:rsidR="00E1198B" w:rsidRPr="008446A5">
        <w:t>ko‘rsatishicha</w:t>
      </w:r>
      <w:proofErr w:type="spellEnd"/>
      <w:r w:rsidRPr="008446A5">
        <w:t xml:space="preserve">, </w:t>
      </w:r>
      <w:proofErr w:type="spellStart"/>
      <w:r w:rsidR="00E1198B" w:rsidRPr="008446A5">
        <w:t>o‘g‘itlar</w:t>
      </w:r>
      <w:proofErr w:type="spellEnd"/>
      <w:r w:rsidRPr="008446A5">
        <w:t xml:space="preserve"> </w:t>
      </w:r>
      <w:proofErr w:type="spellStart"/>
      <w:r w:rsidR="00E1198B" w:rsidRPr="008446A5">
        <w:t>lokal</w:t>
      </w:r>
      <w:r w:rsidRPr="008446A5">
        <w:t>-</w:t>
      </w:r>
      <w:r w:rsidR="00E1198B" w:rsidRPr="008446A5">
        <w:t>tasmasimon</w:t>
      </w:r>
      <w:proofErr w:type="spellEnd"/>
      <w:r w:rsidRPr="008446A5">
        <w:t xml:space="preserve"> </w:t>
      </w:r>
      <w:proofErr w:type="spellStart"/>
      <w:r w:rsidR="00E1198B" w:rsidRPr="008446A5">
        <w:t>usulda</w:t>
      </w:r>
      <w:proofErr w:type="spellEnd"/>
      <w:r w:rsidRPr="008446A5">
        <w:t xml:space="preserve"> </w:t>
      </w:r>
      <w:proofErr w:type="spellStart"/>
      <w:r w:rsidR="00E1198B" w:rsidRPr="008446A5">
        <w:t>qo‘llanilganda</w:t>
      </w:r>
      <w:proofErr w:type="spellEnd"/>
      <w:r w:rsidRPr="008446A5">
        <w:t xml:space="preserve">, </w:t>
      </w:r>
      <w:proofErr w:type="spellStart"/>
      <w:r w:rsidR="00E1198B" w:rsidRPr="008446A5">
        <w:t>ekinlar</w:t>
      </w:r>
      <w:proofErr w:type="spellEnd"/>
      <w:r w:rsidRPr="008446A5">
        <w:t xml:space="preserve"> </w:t>
      </w:r>
      <w:proofErr w:type="spellStart"/>
      <w:r w:rsidR="00E1198B" w:rsidRPr="008446A5">
        <w:t>hosildorligi</w:t>
      </w:r>
      <w:proofErr w:type="spellEnd"/>
      <w:r w:rsidRPr="008446A5">
        <w:t xml:space="preserve"> 3-23% </w:t>
      </w:r>
      <w:proofErr w:type="spellStart"/>
      <w:r w:rsidR="00E1198B" w:rsidRPr="008446A5">
        <w:t>ga</w:t>
      </w:r>
      <w:proofErr w:type="spellEnd"/>
      <w:r w:rsidRPr="008446A5">
        <w:t xml:space="preserve"> </w:t>
      </w:r>
      <w:proofErr w:type="spellStart"/>
      <w:r w:rsidR="00E1198B" w:rsidRPr="008446A5">
        <w:t>oshadi</w:t>
      </w:r>
      <w:proofErr w:type="spellEnd"/>
      <w:r w:rsidRPr="008446A5">
        <w:t>.</w:t>
      </w:r>
    </w:p>
    <w:p w:rsidR="00B5094C" w:rsidRPr="008446A5" w:rsidRDefault="00B5094C" w:rsidP="00E07146">
      <w:pPr>
        <w:pStyle w:val="a3"/>
        <w:spacing w:line="276" w:lineRule="auto"/>
        <w:jc w:val="both"/>
      </w:pPr>
      <w:r w:rsidRPr="008446A5">
        <w:t xml:space="preserve">     </w:t>
      </w:r>
      <w:r w:rsidRPr="008446A5">
        <w:tab/>
      </w:r>
      <w:proofErr w:type="spellStart"/>
      <w:r w:rsidR="00E1198B" w:rsidRPr="008446A5">
        <w:rPr>
          <w:i/>
          <w:iCs/>
          <w:caps/>
        </w:rPr>
        <w:t>z</w:t>
      </w:r>
      <w:r w:rsidR="00E1198B" w:rsidRPr="008446A5">
        <w:rPr>
          <w:i/>
          <w:iCs/>
        </w:rPr>
        <w:t>ahiraviy</w:t>
      </w:r>
      <w:proofErr w:type="spellEnd"/>
      <w:r w:rsidRPr="008446A5">
        <w:rPr>
          <w:i/>
          <w:iCs/>
        </w:rPr>
        <w:t xml:space="preserve"> </w:t>
      </w:r>
      <w:proofErr w:type="spellStart"/>
      <w:r w:rsidR="00E1198B" w:rsidRPr="008446A5">
        <w:rPr>
          <w:i/>
          <w:iCs/>
        </w:rPr>
        <w:t>o‘g‘it</w:t>
      </w:r>
      <w:proofErr w:type="spellEnd"/>
      <w:r w:rsidRPr="008446A5">
        <w:rPr>
          <w:i/>
          <w:iCs/>
        </w:rPr>
        <w:t xml:space="preserve"> </w:t>
      </w:r>
      <w:proofErr w:type="spellStart"/>
      <w:r w:rsidR="00E1198B" w:rsidRPr="008446A5">
        <w:rPr>
          <w:i/>
          <w:iCs/>
        </w:rPr>
        <w:t>qo‘llash</w:t>
      </w:r>
      <w:proofErr w:type="spellEnd"/>
      <w:r w:rsidRPr="008446A5">
        <w:rPr>
          <w:i/>
          <w:iCs/>
        </w:rPr>
        <w:t>.</w:t>
      </w:r>
      <w:r w:rsidRPr="008446A5">
        <w:rPr>
          <w:b/>
          <w:bCs/>
        </w:rPr>
        <w:t xml:space="preserve"> </w:t>
      </w:r>
      <w:proofErr w:type="spellStart"/>
      <w:r w:rsidR="00E1198B" w:rsidRPr="008446A5">
        <w:t>Keyingi</w:t>
      </w:r>
      <w:proofErr w:type="spellEnd"/>
      <w:r w:rsidRPr="008446A5">
        <w:t xml:space="preserve"> </w:t>
      </w:r>
      <w:proofErr w:type="spellStart"/>
      <w:r w:rsidR="00E1198B" w:rsidRPr="008446A5">
        <w:t>yillarda</w:t>
      </w:r>
      <w:proofErr w:type="spellEnd"/>
      <w:r w:rsidRPr="008446A5">
        <w:t xml:space="preserve"> </w:t>
      </w:r>
      <w:proofErr w:type="spellStart"/>
      <w:r w:rsidR="00E1198B" w:rsidRPr="008446A5">
        <w:t>zahiraviy</w:t>
      </w:r>
      <w:proofErr w:type="spellEnd"/>
      <w:r w:rsidRPr="008446A5">
        <w:t xml:space="preserve"> </w:t>
      </w:r>
      <w:proofErr w:type="spellStart"/>
      <w:r w:rsidR="00E1198B" w:rsidRPr="008446A5">
        <w:t>o‘g‘it</w:t>
      </w:r>
      <w:proofErr w:type="spellEnd"/>
      <w:r w:rsidRPr="008446A5">
        <w:t xml:space="preserve"> </w:t>
      </w:r>
      <w:proofErr w:type="spellStart"/>
      <w:r w:rsidR="00E1198B" w:rsidRPr="008446A5">
        <w:t>qo‘llash</w:t>
      </w:r>
      <w:proofErr w:type="spellEnd"/>
      <w:r w:rsidRPr="008446A5">
        <w:t xml:space="preserve"> </w:t>
      </w:r>
      <w:proofErr w:type="spellStart"/>
      <w:r w:rsidR="00E1198B" w:rsidRPr="008446A5">
        <w:t>muammolari</w:t>
      </w:r>
      <w:proofErr w:type="spellEnd"/>
      <w:r w:rsidRPr="008446A5">
        <w:t xml:space="preserve"> </w:t>
      </w:r>
      <w:proofErr w:type="spellStart"/>
      <w:r w:rsidR="00E1198B" w:rsidRPr="008446A5">
        <w:t>o‘rganilmoqda</w:t>
      </w:r>
      <w:proofErr w:type="spellEnd"/>
      <w:r w:rsidRPr="008446A5">
        <w:t xml:space="preserve">. </w:t>
      </w:r>
      <w:proofErr w:type="spellStart"/>
      <w:r w:rsidR="00E1198B" w:rsidRPr="008446A5">
        <w:t>Bunda</w:t>
      </w:r>
      <w:proofErr w:type="spellEnd"/>
      <w:r w:rsidRPr="008446A5">
        <w:t xml:space="preserve"> </w:t>
      </w:r>
      <w:proofErr w:type="spellStart"/>
      <w:r w:rsidR="00E1198B" w:rsidRPr="008446A5">
        <w:t>fosforli</w:t>
      </w:r>
      <w:proofErr w:type="spellEnd"/>
      <w:r w:rsidRPr="008446A5">
        <w:t xml:space="preserve"> </w:t>
      </w:r>
      <w:proofErr w:type="spellStart"/>
      <w:r w:rsidR="00E1198B" w:rsidRPr="008446A5">
        <w:t>o‘g‘itlar</w:t>
      </w:r>
      <w:proofErr w:type="spellEnd"/>
      <w:r w:rsidRPr="008446A5">
        <w:t xml:space="preserve"> </w:t>
      </w:r>
      <w:r w:rsidR="00E1198B" w:rsidRPr="008446A5">
        <w:t>har</w:t>
      </w:r>
      <w:r w:rsidRPr="008446A5">
        <w:t xml:space="preserve"> </w:t>
      </w:r>
      <w:proofErr w:type="spellStart"/>
      <w:r w:rsidR="00E1198B" w:rsidRPr="008446A5">
        <w:t>yili</w:t>
      </w:r>
      <w:proofErr w:type="spellEnd"/>
      <w:r w:rsidRPr="008446A5">
        <w:t xml:space="preserve"> </w:t>
      </w:r>
      <w:proofErr w:type="spellStart"/>
      <w:r w:rsidR="00E1198B" w:rsidRPr="008446A5">
        <w:t>ma’lum</w:t>
      </w:r>
      <w:proofErr w:type="spellEnd"/>
      <w:r w:rsidRPr="008446A5">
        <w:t xml:space="preserve"> </w:t>
      </w:r>
      <w:proofErr w:type="spellStart"/>
      <w:r w:rsidR="00E1198B" w:rsidRPr="008446A5">
        <w:t>miqdorda</w:t>
      </w:r>
      <w:proofErr w:type="spellEnd"/>
      <w:r w:rsidRPr="008446A5">
        <w:t xml:space="preserve"> (</w:t>
      </w:r>
      <w:proofErr w:type="spellStart"/>
      <w:r w:rsidR="00E1198B" w:rsidRPr="008446A5">
        <w:t>masalan</w:t>
      </w:r>
      <w:proofErr w:type="spellEnd"/>
      <w:r w:rsidRPr="008446A5">
        <w:t xml:space="preserve">, 60 </w:t>
      </w:r>
      <w:r w:rsidR="00E1198B" w:rsidRPr="008446A5">
        <w:rPr>
          <w:i/>
          <w:iCs/>
        </w:rPr>
        <w:t>kg</w:t>
      </w:r>
      <w:r w:rsidRPr="008446A5">
        <w:rPr>
          <w:i/>
          <w:iCs/>
        </w:rPr>
        <w:t>/</w:t>
      </w:r>
      <w:proofErr w:type="spellStart"/>
      <w:r w:rsidR="00E1198B" w:rsidRPr="008446A5">
        <w:rPr>
          <w:i/>
          <w:iCs/>
        </w:rPr>
        <w:t>ga</w:t>
      </w:r>
      <w:proofErr w:type="spellEnd"/>
      <w:r w:rsidRPr="008446A5">
        <w:t xml:space="preserve">) </w:t>
      </w:r>
      <w:proofErr w:type="spellStart"/>
      <w:r w:rsidR="00E1198B" w:rsidRPr="008446A5">
        <w:t>kiritilmasdan</w:t>
      </w:r>
      <w:proofErr w:type="spellEnd"/>
      <w:r w:rsidRPr="008446A5">
        <w:t xml:space="preserve"> </w:t>
      </w:r>
      <w:proofErr w:type="spellStart"/>
      <w:r w:rsidR="00E1198B" w:rsidRPr="008446A5">
        <w:t>to‘rt</w:t>
      </w:r>
      <w:proofErr w:type="spellEnd"/>
      <w:r w:rsidRPr="008446A5">
        <w:t xml:space="preserve"> </w:t>
      </w:r>
      <w:proofErr w:type="spellStart"/>
      <w:r w:rsidR="00E1198B" w:rsidRPr="008446A5">
        <w:t>yillik</w:t>
      </w:r>
      <w:proofErr w:type="spellEnd"/>
      <w:r w:rsidRPr="008446A5">
        <w:t xml:space="preserve"> </w:t>
      </w:r>
      <w:proofErr w:type="spellStart"/>
      <w:r w:rsidR="00E1198B" w:rsidRPr="008446A5">
        <w:t>fosfor</w:t>
      </w:r>
      <w:proofErr w:type="spellEnd"/>
      <w:r w:rsidRPr="008446A5">
        <w:t xml:space="preserve"> </w:t>
      </w:r>
      <w:proofErr w:type="spellStart"/>
      <w:r w:rsidR="00E1198B" w:rsidRPr="008446A5">
        <w:t>dozasi</w:t>
      </w:r>
      <w:proofErr w:type="spellEnd"/>
      <w:r w:rsidRPr="008446A5">
        <w:t xml:space="preserve"> (4</w:t>
      </w:r>
      <w:r w:rsidR="00E1198B" w:rsidRPr="008446A5">
        <w:t>x</w:t>
      </w:r>
      <w:r w:rsidRPr="008446A5">
        <w:t xml:space="preserve">60 = 240 </w:t>
      </w:r>
      <w:r w:rsidR="00E1198B" w:rsidRPr="008446A5">
        <w:rPr>
          <w:i/>
          <w:iCs/>
        </w:rPr>
        <w:t>kg</w:t>
      </w:r>
      <w:r w:rsidRPr="008446A5">
        <w:rPr>
          <w:i/>
          <w:iCs/>
        </w:rPr>
        <w:t>/</w:t>
      </w:r>
      <w:proofErr w:type="spellStart"/>
      <w:r w:rsidR="00E1198B" w:rsidRPr="008446A5">
        <w:rPr>
          <w:i/>
          <w:iCs/>
        </w:rPr>
        <w:t>ga</w:t>
      </w:r>
      <w:proofErr w:type="spellEnd"/>
      <w:r w:rsidRPr="008446A5">
        <w:t xml:space="preserve">) </w:t>
      </w:r>
      <w:proofErr w:type="spellStart"/>
      <w:r w:rsidR="00E1198B" w:rsidRPr="008446A5">
        <w:t>bir</w:t>
      </w:r>
      <w:proofErr w:type="spellEnd"/>
      <w:r w:rsidRPr="008446A5">
        <w:t xml:space="preserve"> </w:t>
      </w:r>
      <w:proofErr w:type="spellStart"/>
      <w:r w:rsidR="00E1198B" w:rsidRPr="008446A5">
        <w:t>yo‘la</w:t>
      </w:r>
      <w:proofErr w:type="spellEnd"/>
      <w:r w:rsidRPr="008446A5">
        <w:t xml:space="preserve"> </w:t>
      </w:r>
      <w:proofErr w:type="spellStart"/>
      <w:r w:rsidR="00E1198B" w:rsidRPr="008446A5">
        <w:t>qo‘llaniladi</w:t>
      </w:r>
      <w:proofErr w:type="spellEnd"/>
      <w:r w:rsidRPr="008446A5">
        <w:t xml:space="preserve">. </w:t>
      </w:r>
      <w:proofErr w:type="spellStart"/>
      <w:r w:rsidR="00E1198B" w:rsidRPr="008446A5">
        <w:t>O‘g‘itlashning</w:t>
      </w:r>
      <w:proofErr w:type="spellEnd"/>
      <w:r w:rsidRPr="008446A5">
        <w:t xml:space="preserve"> </w:t>
      </w:r>
      <w:proofErr w:type="spellStart"/>
      <w:r w:rsidR="00E1198B" w:rsidRPr="008446A5">
        <w:t>bu</w:t>
      </w:r>
      <w:proofErr w:type="spellEnd"/>
      <w:r w:rsidRPr="008446A5">
        <w:t xml:space="preserve"> </w:t>
      </w:r>
      <w:proofErr w:type="spellStart"/>
      <w:r w:rsidR="00E1198B" w:rsidRPr="008446A5">
        <w:t>usuli</w:t>
      </w:r>
      <w:proofErr w:type="spellEnd"/>
      <w:r w:rsidRPr="008446A5">
        <w:t xml:space="preserve"> </w:t>
      </w:r>
      <w:proofErr w:type="spellStart"/>
      <w:r w:rsidR="00E1198B" w:rsidRPr="008446A5">
        <w:t>fosfor</w:t>
      </w:r>
      <w:proofErr w:type="spellEnd"/>
      <w:r w:rsidRPr="008446A5">
        <w:t xml:space="preserve"> </w:t>
      </w:r>
      <w:proofErr w:type="spellStart"/>
      <w:r w:rsidR="00E1198B" w:rsidRPr="008446A5">
        <w:t>tezda</w:t>
      </w:r>
      <w:proofErr w:type="spellEnd"/>
      <w:r w:rsidRPr="008446A5">
        <w:t xml:space="preserve"> </w:t>
      </w:r>
      <w:proofErr w:type="spellStart"/>
      <w:r w:rsidR="00E1198B" w:rsidRPr="008446A5">
        <w:t>qiyin</w:t>
      </w:r>
      <w:proofErr w:type="spellEnd"/>
      <w:r w:rsidRPr="008446A5">
        <w:t xml:space="preserve"> </w:t>
      </w:r>
      <w:proofErr w:type="spellStart"/>
      <w:r w:rsidR="00E1198B" w:rsidRPr="008446A5">
        <w:t>eriydigan</w:t>
      </w:r>
      <w:proofErr w:type="spellEnd"/>
      <w:r w:rsidRPr="008446A5">
        <w:t xml:space="preserve"> </w:t>
      </w:r>
      <w:proofErr w:type="spellStart"/>
      <w:r w:rsidR="00E1198B" w:rsidRPr="008446A5">
        <w:t>holatga</w:t>
      </w:r>
      <w:proofErr w:type="spellEnd"/>
      <w:r w:rsidRPr="008446A5">
        <w:t xml:space="preserve"> </w:t>
      </w:r>
      <w:proofErr w:type="spellStart"/>
      <w:r w:rsidR="00E1198B" w:rsidRPr="008446A5">
        <w:t>o‘tib</w:t>
      </w:r>
      <w:proofErr w:type="spellEnd"/>
      <w:r w:rsidRPr="008446A5">
        <w:t xml:space="preserve"> </w:t>
      </w:r>
      <w:proofErr w:type="spellStart"/>
      <w:r w:rsidR="00E1198B" w:rsidRPr="008446A5">
        <w:t>qoladigan</w:t>
      </w:r>
      <w:proofErr w:type="spellEnd"/>
      <w:r w:rsidRPr="008446A5">
        <w:t xml:space="preserve"> </w:t>
      </w:r>
      <w:proofErr w:type="spellStart"/>
      <w:r w:rsidR="00E1198B" w:rsidRPr="008446A5">
        <w:t>tuproqlarda</w:t>
      </w:r>
      <w:proofErr w:type="spellEnd"/>
      <w:r w:rsidRPr="008446A5">
        <w:t xml:space="preserve"> </w:t>
      </w:r>
      <w:proofErr w:type="spellStart"/>
      <w:r w:rsidR="00E1198B" w:rsidRPr="008446A5">
        <w:t>uncha</w:t>
      </w:r>
      <w:proofErr w:type="spellEnd"/>
      <w:r w:rsidRPr="008446A5">
        <w:t xml:space="preserve"> </w:t>
      </w:r>
      <w:proofErr w:type="spellStart"/>
      <w:r w:rsidR="00E1198B" w:rsidRPr="008446A5">
        <w:t>yaxshi</w:t>
      </w:r>
      <w:proofErr w:type="spellEnd"/>
      <w:r w:rsidRPr="008446A5">
        <w:t xml:space="preserve"> </w:t>
      </w:r>
      <w:r w:rsidR="00E1198B" w:rsidRPr="008446A5">
        <w:t>samara</w:t>
      </w:r>
      <w:r w:rsidRPr="008446A5">
        <w:t xml:space="preserve"> </w:t>
      </w:r>
      <w:proofErr w:type="spellStart"/>
      <w:r w:rsidR="00E1198B" w:rsidRPr="008446A5">
        <w:t>bermaydi</w:t>
      </w:r>
      <w:proofErr w:type="spellEnd"/>
      <w:r w:rsidRPr="008446A5">
        <w:t xml:space="preserve">. </w:t>
      </w:r>
      <w:proofErr w:type="spellStart"/>
      <w:r w:rsidR="00E1198B" w:rsidRPr="008446A5">
        <w:t>Shuningdek</w:t>
      </w:r>
      <w:proofErr w:type="spellEnd"/>
      <w:r w:rsidRPr="008446A5">
        <w:t xml:space="preserve">, </w:t>
      </w:r>
      <w:proofErr w:type="spellStart"/>
      <w:r w:rsidR="00E1198B" w:rsidRPr="008446A5">
        <w:t>bu</w:t>
      </w:r>
      <w:proofErr w:type="spellEnd"/>
      <w:r w:rsidRPr="008446A5">
        <w:t xml:space="preserve"> </w:t>
      </w:r>
      <w:proofErr w:type="spellStart"/>
      <w:r w:rsidR="00E1198B" w:rsidRPr="008446A5">
        <w:t>usulni</w:t>
      </w:r>
      <w:proofErr w:type="spellEnd"/>
      <w:r w:rsidRPr="008446A5">
        <w:t xml:space="preserve"> </w:t>
      </w:r>
      <w:proofErr w:type="spellStart"/>
      <w:r w:rsidR="00E1198B" w:rsidRPr="008446A5">
        <w:t>iqtisodiy</w:t>
      </w:r>
      <w:proofErr w:type="spellEnd"/>
      <w:r w:rsidRPr="008446A5">
        <w:t xml:space="preserve"> </w:t>
      </w:r>
      <w:proofErr w:type="spellStart"/>
      <w:r w:rsidR="00E1198B" w:rsidRPr="008446A5">
        <w:t>jihatdan</w:t>
      </w:r>
      <w:proofErr w:type="spellEnd"/>
      <w:r w:rsidRPr="008446A5">
        <w:t xml:space="preserve"> </w:t>
      </w:r>
      <w:proofErr w:type="spellStart"/>
      <w:r w:rsidR="00E1198B" w:rsidRPr="008446A5">
        <w:t>nochor</w:t>
      </w:r>
      <w:proofErr w:type="spellEnd"/>
      <w:r w:rsidRPr="008446A5">
        <w:t xml:space="preserve"> </w:t>
      </w:r>
      <w:proofErr w:type="spellStart"/>
      <w:r w:rsidR="00E1198B" w:rsidRPr="008446A5">
        <w:t>xo‘jaliklarda</w:t>
      </w:r>
      <w:proofErr w:type="spellEnd"/>
      <w:r w:rsidRPr="008446A5">
        <w:t xml:space="preserve"> </w:t>
      </w:r>
      <w:proofErr w:type="spellStart"/>
      <w:r w:rsidR="00E1198B" w:rsidRPr="008446A5">
        <w:t>qo‘llash</w:t>
      </w:r>
      <w:proofErr w:type="spellEnd"/>
      <w:r w:rsidRPr="008446A5">
        <w:t xml:space="preserve"> </w:t>
      </w:r>
      <w:proofErr w:type="spellStart"/>
      <w:r w:rsidR="00E1198B" w:rsidRPr="008446A5">
        <w:t>maqsadga</w:t>
      </w:r>
      <w:proofErr w:type="spellEnd"/>
      <w:r w:rsidRPr="008446A5">
        <w:t xml:space="preserve"> </w:t>
      </w:r>
      <w:proofErr w:type="spellStart"/>
      <w:r w:rsidR="00E1198B" w:rsidRPr="008446A5">
        <w:t>muvofiq</w:t>
      </w:r>
      <w:proofErr w:type="spellEnd"/>
      <w:r w:rsidRPr="008446A5">
        <w:t xml:space="preserve"> </w:t>
      </w:r>
      <w:proofErr w:type="spellStart"/>
      <w:r w:rsidR="00E1198B" w:rsidRPr="008446A5">
        <w:t>emas</w:t>
      </w:r>
      <w:proofErr w:type="spellEnd"/>
      <w:r w:rsidRPr="008446A5">
        <w:t xml:space="preserve">, </w:t>
      </w:r>
      <w:proofErr w:type="spellStart"/>
      <w:r w:rsidR="00E1198B" w:rsidRPr="008446A5">
        <w:t>chunki</w:t>
      </w:r>
      <w:proofErr w:type="spellEnd"/>
      <w:r w:rsidRPr="008446A5">
        <w:t xml:space="preserve"> </w:t>
      </w:r>
      <w:proofErr w:type="spellStart"/>
      <w:r w:rsidR="00E1198B" w:rsidRPr="008446A5">
        <w:t>juda</w:t>
      </w:r>
      <w:proofErr w:type="spellEnd"/>
      <w:r w:rsidRPr="008446A5">
        <w:t xml:space="preserve"> </w:t>
      </w:r>
      <w:proofErr w:type="spellStart"/>
      <w:r w:rsidR="00E1198B" w:rsidRPr="008446A5">
        <w:t>ko‘p</w:t>
      </w:r>
      <w:proofErr w:type="spellEnd"/>
      <w:r w:rsidRPr="008446A5">
        <w:t xml:space="preserve"> </w:t>
      </w:r>
      <w:proofErr w:type="spellStart"/>
      <w:r w:rsidR="00E1198B" w:rsidRPr="008446A5">
        <w:t>miqdordagi</w:t>
      </w:r>
      <w:proofErr w:type="spellEnd"/>
      <w:r w:rsidRPr="008446A5">
        <w:t xml:space="preserve"> </w:t>
      </w:r>
      <w:proofErr w:type="spellStart"/>
      <w:r w:rsidR="00E1198B" w:rsidRPr="008446A5">
        <w:t>fosforli</w:t>
      </w:r>
      <w:proofErr w:type="spellEnd"/>
      <w:r w:rsidRPr="008446A5">
        <w:t xml:space="preserve"> </w:t>
      </w:r>
      <w:proofErr w:type="spellStart"/>
      <w:r w:rsidR="00E1198B" w:rsidRPr="008446A5">
        <w:t>o‘g‘itlarni</w:t>
      </w:r>
      <w:proofErr w:type="spellEnd"/>
      <w:r w:rsidRPr="008446A5">
        <w:t xml:space="preserve"> </w:t>
      </w:r>
      <w:proofErr w:type="spellStart"/>
      <w:r w:rsidR="00E1198B" w:rsidRPr="008446A5">
        <w:t>ishlatishga</w:t>
      </w:r>
      <w:proofErr w:type="spellEnd"/>
      <w:r w:rsidRPr="008446A5">
        <w:t xml:space="preserve"> </w:t>
      </w:r>
      <w:proofErr w:type="spellStart"/>
      <w:r w:rsidR="00E1198B" w:rsidRPr="008446A5">
        <w:t>to‘g‘ri</w:t>
      </w:r>
      <w:proofErr w:type="spellEnd"/>
      <w:r w:rsidRPr="008446A5">
        <w:t xml:space="preserve"> </w:t>
      </w:r>
      <w:proofErr w:type="spellStart"/>
      <w:r w:rsidR="00E1198B" w:rsidRPr="008446A5">
        <w:t>keladi</w:t>
      </w:r>
      <w:proofErr w:type="spellEnd"/>
      <w:r w:rsidRPr="008446A5">
        <w:t xml:space="preserve">. </w:t>
      </w:r>
      <w:proofErr w:type="spellStart"/>
      <w:r w:rsidR="00E1198B" w:rsidRPr="008446A5">
        <w:t>Fosforli</w:t>
      </w:r>
      <w:proofErr w:type="spellEnd"/>
      <w:r w:rsidRPr="008446A5">
        <w:t xml:space="preserve"> </w:t>
      </w:r>
      <w:proofErr w:type="spellStart"/>
      <w:r w:rsidR="00E1198B" w:rsidRPr="008446A5">
        <w:t>o‘g‘itlarni</w:t>
      </w:r>
      <w:proofErr w:type="spellEnd"/>
      <w:r w:rsidRPr="008446A5">
        <w:t xml:space="preserve"> </w:t>
      </w:r>
      <w:proofErr w:type="spellStart"/>
      <w:r w:rsidR="00E1198B" w:rsidRPr="008446A5">
        <w:t>zahiraviy</w:t>
      </w:r>
      <w:proofErr w:type="spellEnd"/>
      <w:r w:rsidRPr="008446A5">
        <w:t xml:space="preserve"> </w:t>
      </w:r>
      <w:proofErr w:type="spellStart"/>
      <w:r w:rsidR="00E1198B" w:rsidRPr="008446A5">
        <w:t>qo‘llash</w:t>
      </w:r>
      <w:proofErr w:type="spellEnd"/>
      <w:r w:rsidRPr="008446A5">
        <w:t xml:space="preserve"> </w:t>
      </w:r>
      <w:proofErr w:type="spellStart"/>
      <w:r w:rsidR="00E1198B" w:rsidRPr="008446A5">
        <w:t>usulini</w:t>
      </w:r>
      <w:proofErr w:type="spellEnd"/>
      <w:r w:rsidRPr="008446A5">
        <w:t xml:space="preserve"> </w:t>
      </w:r>
      <w:proofErr w:type="spellStart"/>
      <w:r w:rsidR="00E1198B" w:rsidRPr="008446A5">
        <w:t>birinchi</w:t>
      </w:r>
      <w:proofErr w:type="spellEnd"/>
      <w:r w:rsidRPr="008446A5">
        <w:t xml:space="preserve"> </w:t>
      </w:r>
      <w:proofErr w:type="spellStart"/>
      <w:r w:rsidR="00E1198B" w:rsidRPr="008446A5">
        <w:t>navbatda</w:t>
      </w:r>
      <w:proofErr w:type="spellEnd"/>
      <w:r w:rsidRPr="008446A5">
        <w:t xml:space="preserve"> </w:t>
      </w:r>
      <w:proofErr w:type="spellStart"/>
      <w:r w:rsidR="00E1198B" w:rsidRPr="008446A5">
        <w:t>qimmatbaho</w:t>
      </w:r>
      <w:proofErr w:type="spellEnd"/>
      <w:r w:rsidRPr="008446A5">
        <w:t xml:space="preserve"> </w:t>
      </w:r>
      <w:proofErr w:type="spellStart"/>
      <w:r w:rsidR="00E1198B" w:rsidRPr="008446A5">
        <w:t>texnikaviy</w:t>
      </w:r>
      <w:proofErr w:type="spellEnd"/>
      <w:r w:rsidRPr="008446A5">
        <w:t xml:space="preserve"> </w:t>
      </w:r>
      <w:proofErr w:type="spellStart"/>
      <w:r w:rsidR="00E1198B" w:rsidRPr="008446A5">
        <w:t>ekinlar</w:t>
      </w:r>
      <w:proofErr w:type="spellEnd"/>
      <w:r w:rsidRPr="008446A5">
        <w:t xml:space="preserve"> </w:t>
      </w:r>
      <w:proofErr w:type="spellStart"/>
      <w:r w:rsidR="00E1198B" w:rsidRPr="008446A5">
        <w:t>ekiladigan</w:t>
      </w:r>
      <w:proofErr w:type="spellEnd"/>
      <w:r w:rsidRPr="008446A5">
        <w:t xml:space="preserve"> </w:t>
      </w:r>
      <w:proofErr w:type="spellStart"/>
      <w:r w:rsidR="00E1198B" w:rsidRPr="008446A5">
        <w:t>paykallardan</w:t>
      </w:r>
      <w:proofErr w:type="spellEnd"/>
      <w:r w:rsidRPr="008446A5">
        <w:t xml:space="preserve"> </w:t>
      </w:r>
      <w:proofErr w:type="spellStart"/>
      <w:r w:rsidR="00E1198B" w:rsidRPr="008446A5">
        <w:t>boshlash</w:t>
      </w:r>
      <w:proofErr w:type="spellEnd"/>
      <w:r w:rsidRPr="008446A5">
        <w:t xml:space="preserve"> </w:t>
      </w:r>
      <w:proofErr w:type="spellStart"/>
      <w:r w:rsidR="00E1198B" w:rsidRPr="008446A5">
        <w:t>kerak</w:t>
      </w:r>
      <w:proofErr w:type="spellEnd"/>
      <w:r w:rsidRPr="008446A5">
        <w:t>.</w:t>
      </w:r>
    </w:p>
    <w:p w:rsidR="00E1198B" w:rsidRPr="008446A5" w:rsidRDefault="00B5094C" w:rsidP="00E07146">
      <w:pPr>
        <w:pStyle w:val="a3"/>
        <w:spacing w:line="276" w:lineRule="auto"/>
        <w:jc w:val="both"/>
      </w:pPr>
      <w:r w:rsidRPr="008446A5">
        <w:t xml:space="preserve">    </w:t>
      </w:r>
      <w:r w:rsidRPr="008446A5">
        <w:rPr>
          <w:b/>
          <w:bCs/>
        </w:rPr>
        <w:t xml:space="preserve"> </w:t>
      </w:r>
      <w:r w:rsidRPr="008446A5">
        <w:rPr>
          <w:b/>
          <w:bCs/>
        </w:rPr>
        <w:tab/>
      </w:r>
      <w:proofErr w:type="spellStart"/>
      <w:r w:rsidR="00E1198B" w:rsidRPr="008446A5">
        <w:rPr>
          <w:b/>
          <w:bCs/>
        </w:rPr>
        <w:t>O‘g‘itni</w:t>
      </w:r>
      <w:proofErr w:type="spellEnd"/>
      <w:r w:rsidRPr="008446A5">
        <w:rPr>
          <w:b/>
          <w:bCs/>
        </w:rPr>
        <w:t xml:space="preserve"> </w:t>
      </w:r>
      <w:proofErr w:type="spellStart"/>
      <w:r w:rsidR="00E1198B" w:rsidRPr="008446A5">
        <w:rPr>
          <w:b/>
          <w:bCs/>
        </w:rPr>
        <w:t>ekish</w:t>
      </w:r>
      <w:proofErr w:type="spellEnd"/>
      <w:r w:rsidRPr="008446A5">
        <w:rPr>
          <w:b/>
          <w:bCs/>
        </w:rPr>
        <w:t xml:space="preserve"> </w:t>
      </w:r>
      <w:proofErr w:type="spellStart"/>
      <w:r w:rsidR="00E1198B" w:rsidRPr="008446A5">
        <w:rPr>
          <w:b/>
          <w:bCs/>
        </w:rPr>
        <w:t>bilan</w:t>
      </w:r>
      <w:proofErr w:type="spellEnd"/>
      <w:r w:rsidRPr="008446A5">
        <w:rPr>
          <w:b/>
          <w:bCs/>
        </w:rPr>
        <w:t xml:space="preserve"> </w:t>
      </w:r>
      <w:proofErr w:type="spellStart"/>
      <w:r w:rsidR="00E1198B" w:rsidRPr="008446A5">
        <w:rPr>
          <w:b/>
          <w:bCs/>
        </w:rPr>
        <w:t>birga</w:t>
      </w:r>
      <w:proofErr w:type="spellEnd"/>
      <w:r w:rsidRPr="008446A5">
        <w:rPr>
          <w:b/>
          <w:bCs/>
        </w:rPr>
        <w:t xml:space="preserve"> </w:t>
      </w:r>
      <w:proofErr w:type="spellStart"/>
      <w:r w:rsidR="00E1198B" w:rsidRPr="008446A5">
        <w:rPr>
          <w:b/>
          <w:bCs/>
        </w:rPr>
        <w:t>qo‘llash</w:t>
      </w:r>
      <w:proofErr w:type="spellEnd"/>
      <w:r w:rsidRPr="008446A5">
        <w:rPr>
          <w:b/>
          <w:bCs/>
        </w:rPr>
        <w:t>.</w:t>
      </w:r>
      <w:r w:rsidRPr="008446A5">
        <w:t xml:space="preserve"> </w:t>
      </w:r>
      <w:proofErr w:type="spellStart"/>
      <w:r w:rsidR="00E1198B" w:rsidRPr="008446A5">
        <w:t>Ekish</w:t>
      </w:r>
      <w:proofErr w:type="spellEnd"/>
      <w:r w:rsidRPr="008446A5">
        <w:t xml:space="preserve"> </w:t>
      </w:r>
      <w:proofErr w:type="spellStart"/>
      <w:r w:rsidR="00E1198B" w:rsidRPr="008446A5">
        <w:t>bilan</w:t>
      </w:r>
      <w:proofErr w:type="spellEnd"/>
      <w:r w:rsidRPr="008446A5">
        <w:t xml:space="preserve"> </w:t>
      </w:r>
      <w:proofErr w:type="spellStart"/>
      <w:r w:rsidR="00E1198B" w:rsidRPr="008446A5">
        <w:t>birga</w:t>
      </w:r>
      <w:proofErr w:type="spellEnd"/>
      <w:r w:rsidRPr="008446A5">
        <w:t xml:space="preserve"> </w:t>
      </w:r>
      <w:proofErr w:type="spellStart"/>
      <w:r w:rsidR="00E1198B" w:rsidRPr="008446A5">
        <w:t>o‘g‘it</w:t>
      </w:r>
      <w:proofErr w:type="spellEnd"/>
      <w:r w:rsidRPr="008446A5">
        <w:t xml:space="preserve"> </w:t>
      </w:r>
      <w:proofErr w:type="spellStart"/>
      <w:r w:rsidR="00E1198B" w:rsidRPr="008446A5">
        <w:t>qo‘llashda</w:t>
      </w:r>
      <w:proofErr w:type="spellEnd"/>
      <w:r w:rsidRPr="008446A5">
        <w:t xml:space="preserve"> </w:t>
      </w:r>
      <w:proofErr w:type="spellStart"/>
      <w:r w:rsidR="00E1198B" w:rsidRPr="008446A5">
        <w:t>maxsus</w:t>
      </w:r>
      <w:proofErr w:type="spellEnd"/>
      <w:r w:rsidRPr="008446A5">
        <w:t xml:space="preserve"> </w:t>
      </w:r>
      <w:proofErr w:type="spellStart"/>
      <w:r w:rsidR="00E1198B" w:rsidRPr="008446A5">
        <w:t>o‘g‘itlagich</w:t>
      </w:r>
      <w:proofErr w:type="spellEnd"/>
      <w:r w:rsidRPr="008446A5">
        <w:t xml:space="preserve"> </w:t>
      </w:r>
      <w:proofErr w:type="spellStart"/>
      <w:r w:rsidR="00E1198B" w:rsidRPr="008446A5">
        <w:t>moslamalardan</w:t>
      </w:r>
      <w:proofErr w:type="spellEnd"/>
      <w:r w:rsidRPr="008446A5">
        <w:t xml:space="preserve"> </w:t>
      </w:r>
      <w:proofErr w:type="spellStart"/>
      <w:r w:rsidR="00E1198B" w:rsidRPr="008446A5">
        <w:t>foydalaniladi</w:t>
      </w:r>
      <w:proofErr w:type="spellEnd"/>
      <w:r w:rsidRPr="008446A5">
        <w:t xml:space="preserve">. </w:t>
      </w:r>
      <w:proofErr w:type="spellStart"/>
      <w:r w:rsidR="00E1198B" w:rsidRPr="008446A5">
        <w:t>O‘g‘itlarni</w:t>
      </w:r>
      <w:proofErr w:type="spellEnd"/>
      <w:r w:rsidRPr="008446A5">
        <w:t xml:space="preserve"> </w:t>
      </w:r>
      <w:proofErr w:type="spellStart"/>
      <w:r w:rsidR="00E1198B" w:rsidRPr="008446A5">
        <w:t>bu</w:t>
      </w:r>
      <w:proofErr w:type="spellEnd"/>
      <w:r w:rsidRPr="008446A5">
        <w:t xml:space="preserve"> </w:t>
      </w:r>
      <w:proofErr w:type="spellStart"/>
      <w:r w:rsidR="00E1198B" w:rsidRPr="008446A5">
        <w:t>usulda</w:t>
      </w:r>
      <w:proofErr w:type="spellEnd"/>
      <w:r w:rsidRPr="008446A5">
        <w:t xml:space="preserve"> </w:t>
      </w:r>
      <w:proofErr w:type="spellStart"/>
      <w:r w:rsidR="00E1198B" w:rsidRPr="008446A5">
        <w:t>qo‘llashdan</w:t>
      </w:r>
      <w:proofErr w:type="spellEnd"/>
      <w:r w:rsidRPr="008446A5">
        <w:t xml:space="preserve"> </w:t>
      </w:r>
      <w:proofErr w:type="spellStart"/>
      <w:r w:rsidR="00E1198B" w:rsidRPr="008446A5">
        <w:t>kutiladigan</w:t>
      </w:r>
      <w:proofErr w:type="spellEnd"/>
      <w:r w:rsidRPr="008446A5">
        <w:t xml:space="preserve"> </w:t>
      </w:r>
      <w:proofErr w:type="spellStart"/>
      <w:r w:rsidR="00E1198B" w:rsidRPr="008446A5">
        <w:t>asosiy</w:t>
      </w:r>
      <w:proofErr w:type="spellEnd"/>
      <w:r w:rsidRPr="008446A5">
        <w:t xml:space="preserve"> </w:t>
      </w:r>
      <w:proofErr w:type="spellStart"/>
      <w:r w:rsidR="00E1198B" w:rsidRPr="008446A5">
        <w:t>natija</w:t>
      </w:r>
      <w:proofErr w:type="spellEnd"/>
      <w:r w:rsidRPr="008446A5">
        <w:t xml:space="preserve"> </w:t>
      </w:r>
      <w:proofErr w:type="spellStart"/>
      <w:r w:rsidR="00E1198B" w:rsidRPr="008446A5">
        <w:t>nihollarni</w:t>
      </w:r>
      <w:proofErr w:type="spellEnd"/>
      <w:r w:rsidRPr="008446A5">
        <w:t xml:space="preserve">  </w:t>
      </w:r>
      <w:proofErr w:type="spellStart"/>
      <w:r w:rsidR="00E1198B" w:rsidRPr="008446A5">
        <w:t>rivojlanishning</w:t>
      </w:r>
      <w:proofErr w:type="spellEnd"/>
      <w:r w:rsidRPr="008446A5">
        <w:t xml:space="preserve"> </w:t>
      </w:r>
      <w:r w:rsidR="00E1198B" w:rsidRPr="008446A5">
        <w:t>ilk</w:t>
      </w:r>
      <w:r w:rsidRPr="008446A5">
        <w:t xml:space="preserve"> 6-15-</w:t>
      </w:r>
      <w:r w:rsidR="00E1198B" w:rsidRPr="008446A5">
        <w:t>kunlarida</w:t>
      </w:r>
      <w:r w:rsidRPr="008446A5">
        <w:t xml:space="preserve"> </w:t>
      </w:r>
      <w:proofErr w:type="spellStart"/>
      <w:r w:rsidR="00E1198B" w:rsidRPr="008446A5">
        <w:lastRenderedPageBreak/>
        <w:t>oziq</w:t>
      </w:r>
      <w:proofErr w:type="spellEnd"/>
      <w:r w:rsidRPr="008446A5">
        <w:t xml:space="preserve"> </w:t>
      </w:r>
      <w:proofErr w:type="spellStart"/>
      <w:r w:rsidR="00E1198B" w:rsidRPr="008446A5">
        <w:t>moddalari</w:t>
      </w:r>
      <w:proofErr w:type="spellEnd"/>
      <w:r w:rsidRPr="008446A5">
        <w:t xml:space="preserve"> </w:t>
      </w:r>
      <w:proofErr w:type="spellStart"/>
      <w:r w:rsidR="00E1198B" w:rsidRPr="008446A5">
        <w:t>bilan</w:t>
      </w:r>
      <w:proofErr w:type="spellEnd"/>
      <w:r w:rsidR="00E1198B" w:rsidRPr="008446A5">
        <w:t xml:space="preserve"> </w:t>
      </w:r>
      <w:proofErr w:type="spellStart"/>
      <w:r w:rsidR="00E1198B" w:rsidRPr="008446A5">
        <w:t>yetarlicha</w:t>
      </w:r>
      <w:proofErr w:type="spellEnd"/>
      <w:r w:rsidRPr="008446A5">
        <w:t xml:space="preserve"> </w:t>
      </w:r>
      <w:proofErr w:type="spellStart"/>
      <w:r w:rsidR="00E1198B" w:rsidRPr="008446A5">
        <w:t>ta’minlash</w:t>
      </w:r>
      <w:proofErr w:type="spellEnd"/>
      <w:r w:rsidRPr="008446A5">
        <w:t xml:space="preserve"> </w:t>
      </w:r>
      <w:proofErr w:type="spellStart"/>
      <w:r w:rsidR="00E1198B" w:rsidRPr="008446A5">
        <w:t>bo‘lib</w:t>
      </w:r>
      <w:proofErr w:type="spellEnd"/>
      <w:r w:rsidRPr="008446A5">
        <w:t xml:space="preserve">, </w:t>
      </w:r>
      <w:proofErr w:type="spellStart"/>
      <w:r w:rsidR="00E1198B" w:rsidRPr="008446A5">
        <w:t>asosan</w:t>
      </w:r>
      <w:proofErr w:type="spellEnd"/>
      <w:r w:rsidRPr="008446A5">
        <w:t xml:space="preserve"> </w:t>
      </w:r>
      <w:proofErr w:type="spellStart"/>
      <w:r w:rsidR="00E1198B" w:rsidRPr="008446A5">
        <w:t>oson</w:t>
      </w:r>
      <w:proofErr w:type="spellEnd"/>
      <w:r w:rsidRPr="008446A5">
        <w:t xml:space="preserve"> </w:t>
      </w:r>
      <w:proofErr w:type="spellStart"/>
      <w:r w:rsidR="00E1198B" w:rsidRPr="008446A5">
        <w:t>eriydigan</w:t>
      </w:r>
      <w:proofErr w:type="spellEnd"/>
      <w:r w:rsidRPr="008446A5">
        <w:t xml:space="preserve"> </w:t>
      </w:r>
      <w:r w:rsidR="00E1198B" w:rsidRPr="008446A5">
        <w:t>mineral</w:t>
      </w:r>
      <w:r w:rsidRPr="008446A5">
        <w:t xml:space="preserve"> </w:t>
      </w:r>
      <w:proofErr w:type="spellStart"/>
      <w:r w:rsidR="00E1198B" w:rsidRPr="008446A5">
        <w:t>o‘g‘itlar</w:t>
      </w:r>
      <w:proofErr w:type="spellEnd"/>
      <w:r w:rsidRPr="008446A5">
        <w:t xml:space="preserve"> (</w:t>
      </w:r>
      <w:proofErr w:type="spellStart"/>
      <w:r w:rsidR="00E1198B" w:rsidRPr="008446A5">
        <w:t>kompleks</w:t>
      </w:r>
      <w:proofErr w:type="spellEnd"/>
      <w:r w:rsidRPr="008446A5">
        <w:t xml:space="preserve"> </w:t>
      </w:r>
      <w:proofErr w:type="spellStart"/>
      <w:r w:rsidR="00E1198B" w:rsidRPr="008446A5">
        <w:t>o‘g‘itlardan</w:t>
      </w:r>
      <w:proofErr w:type="spellEnd"/>
      <w:r w:rsidRPr="008446A5">
        <w:t xml:space="preserve"> </w:t>
      </w:r>
      <w:r w:rsidR="00E1198B" w:rsidRPr="008446A5">
        <w:t>ham</w:t>
      </w:r>
      <w:r w:rsidRPr="008446A5">
        <w:t xml:space="preserve">) </w:t>
      </w:r>
      <w:r w:rsidR="00E1198B" w:rsidRPr="008446A5">
        <w:t>dan</w:t>
      </w:r>
      <w:r w:rsidRPr="008446A5">
        <w:t xml:space="preserve"> </w:t>
      </w:r>
      <w:proofErr w:type="spellStart"/>
      <w:r w:rsidR="00E1198B" w:rsidRPr="008446A5">
        <w:t>foydalaniladi</w:t>
      </w:r>
      <w:proofErr w:type="spellEnd"/>
      <w:r w:rsidRPr="008446A5">
        <w:t xml:space="preserve">. </w:t>
      </w:r>
      <w:proofErr w:type="spellStart"/>
      <w:r w:rsidR="00E1198B" w:rsidRPr="008446A5">
        <w:t>Ekish</w:t>
      </w:r>
      <w:proofErr w:type="spellEnd"/>
      <w:r w:rsidRPr="008446A5">
        <w:t xml:space="preserve"> </w:t>
      </w:r>
      <w:proofErr w:type="spellStart"/>
      <w:r w:rsidR="00E1198B" w:rsidRPr="008446A5">
        <w:t>bilan</w:t>
      </w:r>
      <w:proofErr w:type="spellEnd"/>
      <w:r w:rsidRPr="008446A5">
        <w:t xml:space="preserve"> </w:t>
      </w:r>
      <w:proofErr w:type="spellStart"/>
      <w:r w:rsidR="00E1198B" w:rsidRPr="008446A5">
        <w:t>birga</w:t>
      </w:r>
      <w:proofErr w:type="spellEnd"/>
      <w:r w:rsidRPr="008446A5">
        <w:t xml:space="preserve"> </w:t>
      </w:r>
      <w:proofErr w:type="spellStart"/>
      <w:r w:rsidR="00E1198B" w:rsidRPr="008446A5">
        <w:t>kiritiladigan</w:t>
      </w:r>
      <w:proofErr w:type="spellEnd"/>
      <w:r w:rsidRPr="008446A5">
        <w:t xml:space="preserve"> </w:t>
      </w:r>
      <w:proofErr w:type="spellStart"/>
      <w:r w:rsidR="00E1198B" w:rsidRPr="008446A5">
        <w:t>o‘g‘itlar</w:t>
      </w:r>
      <w:proofErr w:type="spellEnd"/>
      <w:r w:rsidRPr="008446A5">
        <w:t xml:space="preserve"> (</w:t>
      </w:r>
      <w:proofErr w:type="spellStart"/>
      <w:r w:rsidR="00E1198B" w:rsidRPr="008446A5">
        <w:t>o‘g‘itning</w:t>
      </w:r>
      <w:proofErr w:type="spellEnd"/>
      <w:r w:rsidRPr="008446A5">
        <w:t xml:space="preserve"> “</w:t>
      </w:r>
      <w:r w:rsidR="00E1198B" w:rsidRPr="008446A5">
        <w:t>start</w:t>
      </w:r>
      <w:r w:rsidRPr="008446A5">
        <w:t xml:space="preserve"> </w:t>
      </w:r>
      <w:proofErr w:type="spellStart"/>
      <w:r w:rsidR="00E1198B" w:rsidRPr="008446A5">
        <w:t>dozasi</w:t>
      </w:r>
      <w:proofErr w:type="spellEnd"/>
      <w:r w:rsidRPr="008446A5">
        <w:t xml:space="preserve">’’) </w:t>
      </w:r>
      <w:proofErr w:type="spellStart"/>
      <w:r w:rsidR="00E1198B" w:rsidRPr="008446A5">
        <w:t>o‘simliklarning</w:t>
      </w:r>
      <w:proofErr w:type="spellEnd"/>
      <w:r w:rsidRPr="008446A5">
        <w:t xml:space="preserve"> </w:t>
      </w:r>
      <w:proofErr w:type="spellStart"/>
      <w:r w:rsidR="00E1198B" w:rsidRPr="008446A5">
        <w:t>ildiz</w:t>
      </w:r>
      <w:proofErr w:type="spellEnd"/>
      <w:r w:rsidRPr="008446A5">
        <w:t xml:space="preserve"> </w:t>
      </w:r>
      <w:proofErr w:type="spellStart"/>
      <w:r w:rsidR="00E1198B" w:rsidRPr="008446A5">
        <w:t>tizimini</w:t>
      </w:r>
      <w:proofErr w:type="spellEnd"/>
      <w:r w:rsidRPr="008446A5">
        <w:t xml:space="preserve"> </w:t>
      </w:r>
      <w:proofErr w:type="spellStart"/>
      <w:r w:rsidR="00E1198B" w:rsidRPr="008446A5">
        <w:t>jadal</w:t>
      </w:r>
      <w:proofErr w:type="spellEnd"/>
      <w:r w:rsidRPr="008446A5">
        <w:t xml:space="preserve"> </w:t>
      </w:r>
      <w:proofErr w:type="spellStart"/>
      <w:r w:rsidR="00E1198B" w:rsidRPr="008446A5">
        <w:t>rivojlanishiga</w:t>
      </w:r>
      <w:proofErr w:type="spellEnd"/>
      <w:r w:rsidRPr="008446A5">
        <w:t xml:space="preserve"> </w:t>
      </w:r>
      <w:proofErr w:type="spellStart"/>
      <w:r w:rsidR="00E1198B" w:rsidRPr="008446A5">
        <w:t>hamda</w:t>
      </w:r>
      <w:proofErr w:type="spellEnd"/>
      <w:r w:rsidRPr="008446A5">
        <w:t xml:space="preserve"> </w:t>
      </w:r>
      <w:proofErr w:type="spellStart"/>
      <w:r w:rsidR="00E1198B" w:rsidRPr="008446A5">
        <w:t>unga</w:t>
      </w:r>
      <w:proofErr w:type="spellEnd"/>
      <w:r w:rsidRPr="008446A5">
        <w:t xml:space="preserve"> </w:t>
      </w:r>
      <w:proofErr w:type="spellStart"/>
      <w:r w:rsidR="00E1198B" w:rsidRPr="008446A5">
        <w:t>tuproq</w:t>
      </w:r>
      <w:proofErr w:type="spellEnd"/>
      <w:r w:rsidRPr="008446A5">
        <w:t xml:space="preserve"> </w:t>
      </w:r>
      <w:proofErr w:type="spellStart"/>
      <w:r w:rsidR="00E1198B" w:rsidRPr="008446A5">
        <w:t>va</w:t>
      </w:r>
      <w:proofErr w:type="spellEnd"/>
      <w:r w:rsidRPr="008446A5">
        <w:t xml:space="preserve"> </w:t>
      </w:r>
      <w:proofErr w:type="spellStart"/>
      <w:r w:rsidR="00E1198B" w:rsidRPr="008446A5">
        <w:t>o‘g‘it</w:t>
      </w:r>
      <w:proofErr w:type="spellEnd"/>
      <w:r w:rsidRPr="008446A5">
        <w:t xml:space="preserve"> </w:t>
      </w:r>
      <w:proofErr w:type="spellStart"/>
      <w:r w:rsidR="00E1198B" w:rsidRPr="008446A5">
        <w:t>tarkibidagi</w:t>
      </w:r>
      <w:proofErr w:type="spellEnd"/>
      <w:r w:rsidRPr="008446A5">
        <w:t xml:space="preserve"> </w:t>
      </w:r>
      <w:proofErr w:type="spellStart"/>
      <w:r w:rsidR="00E1198B" w:rsidRPr="008446A5">
        <w:t>oziq</w:t>
      </w:r>
      <w:proofErr w:type="spellEnd"/>
      <w:r w:rsidRPr="008446A5">
        <w:t xml:space="preserve"> </w:t>
      </w:r>
      <w:proofErr w:type="spellStart"/>
      <w:r w:rsidR="00E1198B" w:rsidRPr="008446A5">
        <w:t>moddalari</w:t>
      </w:r>
      <w:proofErr w:type="spellEnd"/>
      <w:r w:rsidRPr="008446A5">
        <w:t xml:space="preserve"> </w:t>
      </w:r>
      <w:proofErr w:type="spellStart"/>
      <w:r w:rsidR="00E1198B" w:rsidRPr="008446A5">
        <w:t>yutilishini</w:t>
      </w:r>
      <w:proofErr w:type="spellEnd"/>
      <w:r w:rsidRPr="008446A5">
        <w:t xml:space="preserve"> </w:t>
      </w:r>
      <w:proofErr w:type="spellStart"/>
      <w:r w:rsidR="00E1198B" w:rsidRPr="008446A5">
        <w:t>tezlashtirishtirishga</w:t>
      </w:r>
      <w:proofErr w:type="spellEnd"/>
      <w:r w:rsidRPr="008446A5">
        <w:t xml:space="preserve"> </w:t>
      </w:r>
      <w:proofErr w:type="spellStart"/>
      <w:r w:rsidR="00E1198B" w:rsidRPr="008446A5">
        <w:t>yordam</w:t>
      </w:r>
      <w:proofErr w:type="spellEnd"/>
      <w:r w:rsidRPr="008446A5">
        <w:t xml:space="preserve"> </w:t>
      </w:r>
      <w:proofErr w:type="spellStart"/>
      <w:r w:rsidR="00E1198B" w:rsidRPr="008446A5">
        <w:t>beradi</w:t>
      </w:r>
      <w:proofErr w:type="spellEnd"/>
      <w:r w:rsidRPr="008446A5">
        <w:t xml:space="preserve">. </w:t>
      </w:r>
      <w:r w:rsidR="00E1198B" w:rsidRPr="008446A5">
        <w:t>Bu</w:t>
      </w:r>
      <w:r w:rsidRPr="008446A5">
        <w:t xml:space="preserve">  </w:t>
      </w:r>
      <w:proofErr w:type="spellStart"/>
      <w:r w:rsidR="00E1198B" w:rsidRPr="008446A5">
        <w:t>usulda</w:t>
      </w:r>
      <w:proofErr w:type="spellEnd"/>
      <w:r w:rsidRPr="008446A5">
        <w:t xml:space="preserve">  </w:t>
      </w:r>
      <w:proofErr w:type="spellStart"/>
      <w:r w:rsidR="00E1198B" w:rsidRPr="008446A5">
        <w:t>o‘g‘it</w:t>
      </w:r>
      <w:proofErr w:type="spellEnd"/>
      <w:r w:rsidRPr="008446A5">
        <w:t xml:space="preserve">  </w:t>
      </w:r>
      <w:proofErr w:type="spellStart"/>
      <w:r w:rsidR="00E1198B" w:rsidRPr="008446A5">
        <w:t>urug‘dan</w:t>
      </w:r>
      <w:proofErr w:type="spellEnd"/>
      <w:r w:rsidRPr="008446A5">
        <w:t xml:space="preserve"> 2-3 </w:t>
      </w:r>
      <w:proofErr w:type="spellStart"/>
      <w:r w:rsidR="00E1198B" w:rsidRPr="008446A5">
        <w:rPr>
          <w:i/>
          <w:iCs/>
        </w:rPr>
        <w:t>sm</w:t>
      </w:r>
      <w:proofErr w:type="spellEnd"/>
      <w:r w:rsidRPr="008446A5">
        <w:rPr>
          <w:i/>
          <w:iCs/>
        </w:rPr>
        <w:t xml:space="preserve"> </w:t>
      </w:r>
      <w:r w:rsidRPr="008446A5">
        <w:t xml:space="preserve"> </w:t>
      </w:r>
      <w:proofErr w:type="spellStart"/>
      <w:r w:rsidR="00E1198B" w:rsidRPr="008446A5">
        <w:t>uzoqlik</w:t>
      </w:r>
      <w:proofErr w:type="spellEnd"/>
      <w:r w:rsidRPr="008446A5">
        <w:t xml:space="preserve">  </w:t>
      </w:r>
      <w:proofErr w:type="spellStart"/>
      <w:r w:rsidR="00E1198B" w:rsidRPr="008446A5">
        <w:t>va</w:t>
      </w:r>
      <w:proofErr w:type="spellEnd"/>
      <w:r w:rsidRPr="008446A5">
        <w:t xml:space="preserve">  </w:t>
      </w:r>
      <w:proofErr w:type="spellStart"/>
      <w:r w:rsidR="00E1198B" w:rsidRPr="008446A5">
        <w:t>chuqurlikka</w:t>
      </w:r>
      <w:proofErr w:type="spellEnd"/>
      <w:r w:rsidRPr="008446A5">
        <w:t xml:space="preserve"> </w:t>
      </w:r>
      <w:proofErr w:type="spellStart"/>
      <w:r w:rsidR="00E1198B" w:rsidRPr="008446A5">
        <w:t>kiritiladi</w:t>
      </w:r>
      <w:proofErr w:type="spellEnd"/>
      <w:r w:rsidRPr="008446A5">
        <w:t xml:space="preserve"> (</w:t>
      </w:r>
      <w:r w:rsidR="00E1198B" w:rsidRPr="008446A5">
        <w:t>agar</w:t>
      </w:r>
      <w:r w:rsidRPr="008446A5">
        <w:t xml:space="preserve"> </w:t>
      </w:r>
      <w:proofErr w:type="spellStart"/>
      <w:r w:rsidR="00E1198B" w:rsidRPr="008446A5">
        <w:t>urug</w:t>
      </w:r>
      <w:proofErr w:type="spellEnd"/>
      <w:r w:rsidR="00E1198B" w:rsidRPr="008446A5">
        <w:t>‘</w:t>
      </w:r>
      <w:r w:rsidRPr="008446A5">
        <w:t xml:space="preserve"> </w:t>
      </w:r>
      <w:proofErr w:type="spellStart"/>
      <w:r w:rsidR="00E1198B" w:rsidRPr="008446A5">
        <w:t>o‘g‘it</w:t>
      </w:r>
      <w:proofErr w:type="spellEnd"/>
      <w:r w:rsidRPr="008446A5">
        <w:t xml:space="preserve"> </w:t>
      </w:r>
      <w:proofErr w:type="spellStart"/>
      <w:r w:rsidR="00E1198B" w:rsidRPr="008446A5">
        <w:t>bilan</w:t>
      </w:r>
      <w:proofErr w:type="spellEnd"/>
      <w:r w:rsidRPr="008446A5">
        <w:t xml:space="preserve"> </w:t>
      </w:r>
      <w:proofErr w:type="spellStart"/>
      <w:r w:rsidR="00E1198B" w:rsidRPr="008446A5">
        <w:t>aralashtirilib</w:t>
      </w:r>
      <w:proofErr w:type="spellEnd"/>
      <w:r w:rsidRPr="008446A5">
        <w:t xml:space="preserve">, </w:t>
      </w:r>
      <w:proofErr w:type="spellStart"/>
      <w:r w:rsidR="00E1198B" w:rsidRPr="008446A5">
        <w:t>sungra</w:t>
      </w:r>
      <w:proofErr w:type="spellEnd"/>
      <w:r w:rsidRPr="008446A5">
        <w:t xml:space="preserve"> </w:t>
      </w:r>
      <w:proofErr w:type="spellStart"/>
      <w:r w:rsidR="00E1198B" w:rsidRPr="008446A5">
        <w:t>ekilsa</w:t>
      </w:r>
      <w:proofErr w:type="spellEnd"/>
      <w:r w:rsidRPr="008446A5">
        <w:t xml:space="preserve">, </w:t>
      </w:r>
      <w:proofErr w:type="spellStart"/>
      <w:r w:rsidR="00E1198B" w:rsidRPr="008446A5">
        <w:t>urug‘larning</w:t>
      </w:r>
      <w:proofErr w:type="spellEnd"/>
      <w:r w:rsidRPr="008446A5">
        <w:t xml:space="preserve"> </w:t>
      </w:r>
      <w:proofErr w:type="spellStart"/>
      <w:r w:rsidR="00E1198B" w:rsidRPr="008446A5">
        <w:t>unuvchanligi</w:t>
      </w:r>
      <w:proofErr w:type="spellEnd"/>
      <w:r w:rsidRPr="008446A5">
        <w:t xml:space="preserve"> </w:t>
      </w:r>
      <w:proofErr w:type="spellStart"/>
      <w:r w:rsidR="00E1198B" w:rsidRPr="008446A5">
        <w:t>pasayadi</w:t>
      </w:r>
      <w:proofErr w:type="spellEnd"/>
      <w:r w:rsidRPr="008446A5">
        <w:t xml:space="preserve"> </w:t>
      </w:r>
      <w:proofErr w:type="spellStart"/>
      <w:r w:rsidR="00E1198B" w:rsidRPr="008446A5">
        <w:t>va</w:t>
      </w:r>
      <w:proofErr w:type="spellEnd"/>
      <w:r w:rsidRPr="008446A5">
        <w:t xml:space="preserve"> </w:t>
      </w:r>
      <w:proofErr w:type="spellStart"/>
      <w:r w:rsidR="00E1198B" w:rsidRPr="008446A5">
        <w:t>hatto</w:t>
      </w:r>
      <w:proofErr w:type="spellEnd"/>
      <w:r w:rsidRPr="008446A5">
        <w:t xml:space="preserve"> </w:t>
      </w:r>
      <w:proofErr w:type="spellStart"/>
      <w:r w:rsidR="00E1198B" w:rsidRPr="008446A5">
        <w:t>unib</w:t>
      </w:r>
      <w:proofErr w:type="spellEnd"/>
      <w:r w:rsidRPr="008446A5">
        <w:t xml:space="preserve"> </w:t>
      </w:r>
      <w:proofErr w:type="spellStart"/>
      <w:r w:rsidR="00E1198B" w:rsidRPr="008446A5">
        <w:t>chiqqan</w:t>
      </w:r>
      <w:proofErr w:type="spellEnd"/>
      <w:r w:rsidRPr="008446A5">
        <w:t xml:space="preserve"> </w:t>
      </w:r>
      <w:proofErr w:type="spellStart"/>
      <w:r w:rsidR="00E1198B" w:rsidRPr="008446A5">
        <w:t>nihollar</w:t>
      </w:r>
      <w:proofErr w:type="spellEnd"/>
      <w:r w:rsidRPr="008446A5">
        <w:t xml:space="preserve"> </w:t>
      </w:r>
      <w:proofErr w:type="spellStart"/>
      <w:r w:rsidR="00E1198B" w:rsidRPr="008446A5">
        <w:t>nobud</w:t>
      </w:r>
      <w:proofErr w:type="spellEnd"/>
      <w:r w:rsidRPr="008446A5">
        <w:t xml:space="preserve"> </w:t>
      </w:r>
      <w:proofErr w:type="spellStart"/>
      <w:r w:rsidR="00E1198B" w:rsidRPr="008446A5">
        <w:t>bo‘lishi</w:t>
      </w:r>
      <w:proofErr w:type="spellEnd"/>
      <w:r w:rsidRPr="008446A5">
        <w:t xml:space="preserve"> </w:t>
      </w:r>
      <w:r w:rsidR="00E1198B" w:rsidRPr="008446A5">
        <w:t>ham</w:t>
      </w:r>
      <w:r w:rsidRPr="008446A5">
        <w:t xml:space="preserve"> </w:t>
      </w:r>
      <w:proofErr w:type="spellStart"/>
      <w:r w:rsidR="00E1198B" w:rsidRPr="008446A5">
        <w:t>mumkin</w:t>
      </w:r>
      <w:proofErr w:type="spellEnd"/>
      <w:r w:rsidRPr="008446A5">
        <w:t xml:space="preserve">). </w:t>
      </w:r>
      <w:proofErr w:type="spellStart"/>
      <w:r w:rsidR="00E1198B" w:rsidRPr="008446A5">
        <w:t>Shuningdek</w:t>
      </w:r>
      <w:proofErr w:type="spellEnd"/>
      <w:r w:rsidRPr="008446A5">
        <w:t xml:space="preserve">, </w:t>
      </w:r>
      <w:proofErr w:type="spellStart"/>
      <w:r w:rsidR="00E1198B" w:rsidRPr="008446A5">
        <w:t>ekish</w:t>
      </w:r>
      <w:proofErr w:type="spellEnd"/>
      <w:r w:rsidRPr="008446A5">
        <w:t xml:space="preserve"> </w:t>
      </w:r>
      <w:proofErr w:type="spellStart"/>
      <w:r w:rsidR="00E1198B" w:rsidRPr="008446A5">
        <w:t>bilan</w:t>
      </w:r>
      <w:proofErr w:type="spellEnd"/>
      <w:r w:rsidRPr="008446A5">
        <w:t xml:space="preserve"> </w:t>
      </w:r>
      <w:proofErr w:type="spellStart"/>
      <w:r w:rsidR="00E1198B" w:rsidRPr="008446A5">
        <w:t>birga</w:t>
      </w:r>
      <w:proofErr w:type="spellEnd"/>
      <w:r w:rsidRPr="008446A5">
        <w:t xml:space="preserve"> </w:t>
      </w:r>
      <w:proofErr w:type="spellStart"/>
      <w:r w:rsidR="00E1198B" w:rsidRPr="008446A5">
        <w:t>o‘g‘itlarni</w:t>
      </w:r>
      <w:proofErr w:type="spellEnd"/>
      <w:r w:rsidRPr="008446A5">
        <w:t xml:space="preserve"> </w:t>
      </w:r>
      <w:proofErr w:type="spellStart"/>
      <w:r w:rsidR="00E1198B" w:rsidRPr="008446A5">
        <w:t>aralashtirib</w:t>
      </w:r>
      <w:proofErr w:type="spellEnd"/>
      <w:r w:rsidRPr="008446A5">
        <w:t xml:space="preserve"> </w:t>
      </w:r>
      <w:proofErr w:type="spellStart"/>
      <w:r w:rsidR="00E1198B" w:rsidRPr="008446A5">
        <w:t>qo‘llash</w:t>
      </w:r>
      <w:proofErr w:type="spellEnd"/>
      <w:r w:rsidRPr="008446A5">
        <w:t xml:space="preserve"> </w:t>
      </w:r>
      <w:r w:rsidR="00E1198B" w:rsidRPr="008446A5">
        <w:t>ham</w:t>
      </w:r>
      <w:r w:rsidRPr="008446A5">
        <w:t xml:space="preserve"> </w:t>
      </w:r>
      <w:proofErr w:type="spellStart"/>
      <w:r w:rsidR="00E1198B" w:rsidRPr="008446A5">
        <w:t>maqsadga</w:t>
      </w:r>
      <w:proofErr w:type="spellEnd"/>
      <w:r w:rsidRPr="008446A5">
        <w:t xml:space="preserve"> </w:t>
      </w:r>
      <w:proofErr w:type="spellStart"/>
      <w:r w:rsidR="00E1198B" w:rsidRPr="008446A5">
        <w:t>muvofiq</w:t>
      </w:r>
      <w:proofErr w:type="spellEnd"/>
      <w:r w:rsidRPr="008446A5">
        <w:t xml:space="preserve"> </w:t>
      </w:r>
      <w:proofErr w:type="spellStart"/>
      <w:r w:rsidR="00E1198B" w:rsidRPr="008446A5">
        <w:t>emas</w:t>
      </w:r>
      <w:proofErr w:type="spellEnd"/>
      <w:r w:rsidRPr="008446A5">
        <w:t xml:space="preserve">, </w:t>
      </w:r>
      <w:proofErr w:type="spellStart"/>
      <w:r w:rsidR="00E1198B" w:rsidRPr="008446A5">
        <w:t>chunki</w:t>
      </w:r>
      <w:proofErr w:type="spellEnd"/>
      <w:r w:rsidRPr="008446A5">
        <w:t xml:space="preserve"> </w:t>
      </w:r>
      <w:proofErr w:type="spellStart"/>
      <w:r w:rsidR="00E1198B" w:rsidRPr="008446A5">
        <w:t>ko‘pincha</w:t>
      </w:r>
      <w:proofErr w:type="spellEnd"/>
      <w:r w:rsidRPr="008446A5">
        <w:t xml:space="preserve"> </w:t>
      </w:r>
      <w:proofErr w:type="spellStart"/>
      <w:r w:rsidR="00E1198B" w:rsidRPr="008446A5">
        <w:t>azotli</w:t>
      </w:r>
      <w:proofErr w:type="spellEnd"/>
      <w:r w:rsidRPr="008446A5">
        <w:t xml:space="preserve"> </w:t>
      </w:r>
      <w:proofErr w:type="spellStart"/>
      <w:r w:rsidR="00E1198B" w:rsidRPr="008446A5">
        <w:t>va</w:t>
      </w:r>
      <w:proofErr w:type="spellEnd"/>
      <w:r w:rsidRPr="008446A5">
        <w:t xml:space="preserve"> </w:t>
      </w:r>
      <w:proofErr w:type="spellStart"/>
      <w:r w:rsidR="00E1198B" w:rsidRPr="008446A5">
        <w:t>fosforli</w:t>
      </w:r>
      <w:proofErr w:type="spellEnd"/>
      <w:r w:rsidRPr="008446A5">
        <w:t xml:space="preserve"> </w:t>
      </w:r>
      <w:proofErr w:type="spellStart"/>
      <w:r w:rsidR="00E1198B" w:rsidRPr="008446A5">
        <w:t>o‘g‘itlar</w:t>
      </w:r>
      <w:proofErr w:type="spellEnd"/>
      <w:r w:rsidRPr="008446A5">
        <w:t xml:space="preserve"> </w:t>
      </w:r>
      <w:proofErr w:type="spellStart"/>
      <w:r w:rsidR="00E1198B" w:rsidRPr="008446A5">
        <w:t>aralashtirilganda</w:t>
      </w:r>
      <w:proofErr w:type="spellEnd"/>
      <w:r w:rsidRPr="008446A5">
        <w:t xml:space="preserve">, </w:t>
      </w:r>
      <w:proofErr w:type="spellStart"/>
      <w:r w:rsidR="00E1198B" w:rsidRPr="008446A5">
        <w:t>bo‘tqasimon</w:t>
      </w:r>
      <w:proofErr w:type="spellEnd"/>
      <w:r w:rsidRPr="008446A5">
        <w:t xml:space="preserve"> </w:t>
      </w:r>
      <w:proofErr w:type="spellStart"/>
      <w:r w:rsidR="00E1198B" w:rsidRPr="008446A5">
        <w:t>massa</w:t>
      </w:r>
      <w:proofErr w:type="spellEnd"/>
      <w:r w:rsidRPr="008446A5">
        <w:t xml:space="preserve"> </w:t>
      </w:r>
      <w:proofErr w:type="spellStart"/>
      <w:r w:rsidR="00E1198B" w:rsidRPr="008446A5">
        <w:t>hosil</w:t>
      </w:r>
      <w:proofErr w:type="spellEnd"/>
      <w:r w:rsidRPr="008446A5">
        <w:t xml:space="preserve"> </w:t>
      </w:r>
      <w:proofErr w:type="spellStart"/>
      <w:r w:rsidR="00E1198B" w:rsidRPr="008446A5">
        <w:t>bo‘ladi</w:t>
      </w:r>
      <w:proofErr w:type="spellEnd"/>
      <w:r w:rsidRPr="008446A5">
        <w:t xml:space="preserve">, </w:t>
      </w:r>
      <w:proofErr w:type="spellStart"/>
      <w:r w:rsidR="00E1198B" w:rsidRPr="008446A5">
        <w:t>qaysiki</w:t>
      </w:r>
      <w:proofErr w:type="spellEnd"/>
      <w:r w:rsidRPr="008446A5">
        <w:t xml:space="preserve"> </w:t>
      </w:r>
      <w:proofErr w:type="spellStart"/>
      <w:r w:rsidR="00E1198B" w:rsidRPr="008446A5">
        <w:t>o‘g‘itlagich</w:t>
      </w:r>
      <w:proofErr w:type="spellEnd"/>
      <w:r w:rsidRPr="008446A5">
        <w:t xml:space="preserve"> </w:t>
      </w:r>
      <w:proofErr w:type="spellStart"/>
      <w:r w:rsidR="00E1198B" w:rsidRPr="008446A5">
        <w:t>moslamalar</w:t>
      </w:r>
      <w:proofErr w:type="spellEnd"/>
      <w:r w:rsidRPr="008446A5">
        <w:t xml:space="preserve"> </w:t>
      </w:r>
      <w:proofErr w:type="spellStart"/>
      <w:r w:rsidR="00E1198B" w:rsidRPr="008446A5">
        <w:t>ishini</w:t>
      </w:r>
      <w:proofErr w:type="spellEnd"/>
      <w:r w:rsidRPr="008446A5">
        <w:t xml:space="preserve"> </w:t>
      </w:r>
      <w:proofErr w:type="spellStart"/>
      <w:r w:rsidR="00E1198B" w:rsidRPr="008446A5">
        <w:t>mushkullashtiradi</w:t>
      </w:r>
      <w:proofErr w:type="spellEnd"/>
      <w:r w:rsidRPr="008446A5">
        <w:t>.</w:t>
      </w:r>
    </w:p>
    <w:p w:rsidR="00B5094C" w:rsidRPr="008446A5" w:rsidRDefault="00E1198B" w:rsidP="00E07146">
      <w:pPr>
        <w:pStyle w:val="a3"/>
        <w:spacing w:line="276" w:lineRule="auto"/>
        <w:ind w:firstLine="708"/>
        <w:jc w:val="both"/>
      </w:pPr>
      <w:proofErr w:type="spellStart"/>
      <w:r w:rsidRPr="008446A5">
        <w:t>Ekish</w:t>
      </w:r>
      <w:proofErr w:type="spellEnd"/>
      <w:r w:rsidR="00B5094C" w:rsidRPr="008446A5">
        <w:t xml:space="preserve"> </w:t>
      </w:r>
      <w:proofErr w:type="spellStart"/>
      <w:r w:rsidRPr="008446A5">
        <w:t>bilan</w:t>
      </w:r>
      <w:proofErr w:type="spellEnd"/>
      <w:r w:rsidR="00B5094C" w:rsidRPr="008446A5">
        <w:t xml:space="preserve"> </w:t>
      </w:r>
      <w:proofErr w:type="spellStart"/>
      <w:r w:rsidRPr="008446A5">
        <w:t>birga</w:t>
      </w:r>
      <w:proofErr w:type="spellEnd"/>
      <w:r w:rsidR="00B5094C" w:rsidRPr="008446A5">
        <w:t xml:space="preserve"> </w:t>
      </w:r>
      <w:proofErr w:type="spellStart"/>
      <w:r w:rsidRPr="008446A5">
        <w:t>asosan</w:t>
      </w:r>
      <w:proofErr w:type="spellEnd"/>
      <w:r w:rsidR="00B5094C" w:rsidRPr="008446A5">
        <w:t xml:space="preserve"> </w:t>
      </w:r>
      <w:proofErr w:type="spellStart"/>
      <w:r w:rsidRPr="008446A5">
        <w:t>azotli</w:t>
      </w:r>
      <w:proofErr w:type="spellEnd"/>
      <w:r w:rsidR="00B5094C" w:rsidRPr="008446A5">
        <w:t xml:space="preserve"> </w:t>
      </w:r>
      <w:proofErr w:type="spellStart"/>
      <w:r w:rsidRPr="008446A5">
        <w:t>va</w:t>
      </w:r>
      <w:proofErr w:type="spellEnd"/>
      <w:r w:rsidR="00B5094C" w:rsidRPr="008446A5">
        <w:t xml:space="preserve"> </w:t>
      </w:r>
      <w:proofErr w:type="spellStart"/>
      <w:r w:rsidRPr="008446A5">
        <w:t>fosforli</w:t>
      </w:r>
      <w:proofErr w:type="spellEnd"/>
      <w:r w:rsidR="00B5094C" w:rsidRPr="008446A5">
        <w:t xml:space="preserve"> </w:t>
      </w:r>
      <w:proofErr w:type="spellStart"/>
      <w:r w:rsidRPr="008446A5">
        <w:t>o‘g‘itlar</w:t>
      </w:r>
      <w:proofErr w:type="spellEnd"/>
      <w:r w:rsidR="00B5094C" w:rsidRPr="008446A5">
        <w:t xml:space="preserve"> </w:t>
      </w:r>
      <w:proofErr w:type="spellStart"/>
      <w:r w:rsidRPr="008446A5">
        <w:t>kiritiladi</w:t>
      </w:r>
      <w:proofErr w:type="spellEnd"/>
      <w:r w:rsidR="00B5094C" w:rsidRPr="008446A5">
        <w:t xml:space="preserve">. </w:t>
      </w:r>
      <w:proofErr w:type="spellStart"/>
      <w:r w:rsidRPr="008446A5">
        <w:t>Kaliyli</w:t>
      </w:r>
      <w:proofErr w:type="spellEnd"/>
      <w:r w:rsidR="00B5094C" w:rsidRPr="008446A5">
        <w:t xml:space="preserve"> </w:t>
      </w:r>
      <w:proofErr w:type="spellStart"/>
      <w:r w:rsidRPr="008446A5">
        <w:t>o‘g‘itlar</w:t>
      </w:r>
      <w:proofErr w:type="spellEnd"/>
      <w:r w:rsidR="00B5094C" w:rsidRPr="008446A5">
        <w:t xml:space="preserve"> </w:t>
      </w:r>
      <w:proofErr w:type="spellStart"/>
      <w:r w:rsidRPr="008446A5">
        <w:t>o‘g‘itlashning</w:t>
      </w:r>
      <w:proofErr w:type="spellEnd"/>
      <w:r w:rsidR="00B5094C" w:rsidRPr="008446A5">
        <w:t xml:space="preserve"> </w:t>
      </w:r>
      <w:proofErr w:type="spellStart"/>
      <w:r w:rsidRPr="008446A5">
        <w:t>bu</w:t>
      </w:r>
      <w:proofErr w:type="spellEnd"/>
      <w:r w:rsidR="00B5094C" w:rsidRPr="008446A5">
        <w:t xml:space="preserve"> </w:t>
      </w:r>
      <w:proofErr w:type="spellStart"/>
      <w:r w:rsidRPr="008446A5">
        <w:t>usulida</w:t>
      </w:r>
      <w:proofErr w:type="spellEnd"/>
      <w:r w:rsidR="00B5094C" w:rsidRPr="008446A5">
        <w:t xml:space="preserve"> </w:t>
      </w:r>
      <w:proofErr w:type="spellStart"/>
      <w:r w:rsidRPr="008446A5">
        <w:t>qo‘llanilmaydi</w:t>
      </w:r>
      <w:proofErr w:type="spellEnd"/>
      <w:r w:rsidR="00B5094C" w:rsidRPr="008446A5">
        <w:t xml:space="preserve">, </w:t>
      </w:r>
      <w:proofErr w:type="spellStart"/>
      <w:r w:rsidRPr="008446A5">
        <w:t>chunki</w:t>
      </w:r>
      <w:proofErr w:type="spellEnd"/>
      <w:r w:rsidR="00B5094C" w:rsidRPr="008446A5">
        <w:t xml:space="preserve"> </w:t>
      </w:r>
      <w:proofErr w:type="spellStart"/>
      <w:r w:rsidRPr="008446A5">
        <w:t>ularning</w:t>
      </w:r>
      <w:proofErr w:type="spellEnd"/>
      <w:r w:rsidR="00B5094C" w:rsidRPr="008446A5">
        <w:t xml:space="preserve"> </w:t>
      </w:r>
      <w:proofErr w:type="spellStart"/>
      <w:r w:rsidRPr="008446A5">
        <w:t>tarkibidagi</w:t>
      </w:r>
      <w:proofErr w:type="spellEnd"/>
      <w:r w:rsidR="00B5094C" w:rsidRPr="008446A5">
        <w:t xml:space="preserve"> </w:t>
      </w:r>
      <w:proofErr w:type="spellStart"/>
      <w:r w:rsidRPr="008446A5">
        <w:t>xlor</w:t>
      </w:r>
      <w:proofErr w:type="spellEnd"/>
      <w:r w:rsidR="00B5094C" w:rsidRPr="008446A5">
        <w:t xml:space="preserve"> </w:t>
      </w:r>
      <w:proofErr w:type="spellStart"/>
      <w:r w:rsidRPr="008446A5">
        <w:t>o‘simliklarga</w:t>
      </w:r>
      <w:proofErr w:type="spellEnd"/>
      <w:r w:rsidR="00B5094C" w:rsidRPr="008446A5">
        <w:t xml:space="preserve"> </w:t>
      </w:r>
      <w:proofErr w:type="spellStart"/>
      <w:r w:rsidRPr="008446A5">
        <w:t>salbiy</w:t>
      </w:r>
      <w:proofErr w:type="spellEnd"/>
      <w:r w:rsidR="00B5094C" w:rsidRPr="008446A5">
        <w:t xml:space="preserve"> </w:t>
      </w:r>
      <w:proofErr w:type="spellStart"/>
      <w:r w:rsidRPr="008446A5">
        <w:t>ta’sir</w:t>
      </w:r>
      <w:proofErr w:type="spellEnd"/>
      <w:r w:rsidR="00B5094C" w:rsidRPr="008446A5">
        <w:t xml:space="preserve"> </w:t>
      </w:r>
      <w:proofErr w:type="spellStart"/>
      <w:r w:rsidRPr="008446A5">
        <w:t>ko‘rsatadi</w:t>
      </w:r>
      <w:proofErr w:type="spellEnd"/>
      <w:r w:rsidR="00B5094C" w:rsidRPr="008446A5">
        <w:t xml:space="preserve">. </w:t>
      </w:r>
      <w:proofErr w:type="spellStart"/>
      <w:r w:rsidRPr="008446A5">
        <w:t>Kuz</w:t>
      </w:r>
      <w:proofErr w:type="spellEnd"/>
      <w:r w:rsidR="00B5094C" w:rsidRPr="008446A5">
        <w:t xml:space="preserve"> </w:t>
      </w:r>
      <w:proofErr w:type="spellStart"/>
      <w:r w:rsidRPr="008446A5">
        <w:t>yoki</w:t>
      </w:r>
      <w:proofErr w:type="spellEnd"/>
      <w:r w:rsidR="00B5094C" w:rsidRPr="008446A5">
        <w:t xml:space="preserve"> </w:t>
      </w:r>
      <w:proofErr w:type="spellStart"/>
      <w:r w:rsidRPr="008446A5">
        <w:t>erta</w:t>
      </w:r>
      <w:proofErr w:type="spellEnd"/>
      <w:r w:rsidR="00B5094C" w:rsidRPr="008446A5">
        <w:t xml:space="preserve"> </w:t>
      </w:r>
      <w:proofErr w:type="spellStart"/>
      <w:r w:rsidRPr="008446A5">
        <w:t>bahorda</w:t>
      </w:r>
      <w:proofErr w:type="spellEnd"/>
      <w:r w:rsidR="00B5094C" w:rsidRPr="008446A5">
        <w:t xml:space="preserve"> </w:t>
      </w:r>
      <w:proofErr w:type="spellStart"/>
      <w:r w:rsidRPr="008446A5">
        <w:t>tuproqqa</w:t>
      </w:r>
      <w:proofErr w:type="spellEnd"/>
      <w:r w:rsidR="00B5094C" w:rsidRPr="008446A5">
        <w:t xml:space="preserve"> </w:t>
      </w:r>
      <w:proofErr w:type="spellStart"/>
      <w:r w:rsidRPr="008446A5">
        <w:t>ko‘p</w:t>
      </w:r>
      <w:proofErr w:type="spellEnd"/>
      <w:r w:rsidR="00B5094C" w:rsidRPr="008446A5">
        <w:t xml:space="preserve"> </w:t>
      </w:r>
      <w:proofErr w:type="spellStart"/>
      <w:r w:rsidRPr="008446A5">
        <w:t>miqdorda</w:t>
      </w:r>
      <w:proofErr w:type="spellEnd"/>
      <w:r w:rsidR="00B5094C" w:rsidRPr="008446A5">
        <w:t xml:space="preserve"> </w:t>
      </w:r>
      <w:proofErr w:type="spellStart"/>
      <w:r w:rsidRPr="008446A5">
        <w:t>o‘g‘it</w:t>
      </w:r>
      <w:proofErr w:type="spellEnd"/>
      <w:r w:rsidR="00B5094C" w:rsidRPr="008446A5">
        <w:t xml:space="preserve"> </w:t>
      </w:r>
      <w:proofErr w:type="spellStart"/>
      <w:r w:rsidRPr="008446A5">
        <w:t>kiritilgan</w:t>
      </w:r>
      <w:proofErr w:type="spellEnd"/>
      <w:r w:rsidR="00B5094C" w:rsidRPr="008446A5">
        <w:t xml:space="preserve"> </w:t>
      </w:r>
      <w:proofErr w:type="spellStart"/>
      <w:r w:rsidRPr="008446A5">
        <w:t>bo‘lsa</w:t>
      </w:r>
      <w:proofErr w:type="spellEnd"/>
      <w:r w:rsidR="00B5094C" w:rsidRPr="008446A5">
        <w:t xml:space="preserve">, </w:t>
      </w:r>
      <w:proofErr w:type="spellStart"/>
      <w:r w:rsidRPr="008446A5">
        <w:t>ekish</w:t>
      </w:r>
      <w:proofErr w:type="spellEnd"/>
      <w:r w:rsidR="00B5094C" w:rsidRPr="008446A5">
        <w:t xml:space="preserve"> </w:t>
      </w:r>
      <w:proofErr w:type="spellStart"/>
      <w:r w:rsidRPr="008446A5">
        <w:t>bilan</w:t>
      </w:r>
      <w:proofErr w:type="spellEnd"/>
      <w:r w:rsidR="00B5094C" w:rsidRPr="008446A5">
        <w:t xml:space="preserve"> </w:t>
      </w:r>
      <w:proofErr w:type="spellStart"/>
      <w:r w:rsidRPr="008446A5">
        <w:t>birga</w:t>
      </w:r>
      <w:proofErr w:type="spellEnd"/>
      <w:r w:rsidR="00B5094C" w:rsidRPr="008446A5">
        <w:t xml:space="preserve"> </w:t>
      </w:r>
      <w:proofErr w:type="spellStart"/>
      <w:r w:rsidRPr="008446A5">
        <w:t>beriladigan</w:t>
      </w:r>
      <w:proofErr w:type="spellEnd"/>
      <w:r w:rsidR="00B5094C" w:rsidRPr="008446A5">
        <w:t xml:space="preserve"> </w:t>
      </w:r>
      <w:proofErr w:type="spellStart"/>
      <w:r w:rsidRPr="008446A5">
        <w:t>o‘g‘itning</w:t>
      </w:r>
      <w:proofErr w:type="spellEnd"/>
      <w:r w:rsidR="00B5094C" w:rsidRPr="008446A5">
        <w:t xml:space="preserve"> </w:t>
      </w:r>
      <w:proofErr w:type="spellStart"/>
      <w:r w:rsidRPr="008446A5">
        <w:t>samarasi</w:t>
      </w:r>
      <w:proofErr w:type="spellEnd"/>
      <w:r w:rsidR="00B5094C" w:rsidRPr="008446A5">
        <w:t xml:space="preserve"> </w:t>
      </w:r>
      <w:proofErr w:type="spellStart"/>
      <w:r w:rsidRPr="008446A5">
        <w:t>ancha</w:t>
      </w:r>
      <w:proofErr w:type="spellEnd"/>
      <w:r w:rsidR="00B5094C" w:rsidRPr="008446A5">
        <w:t xml:space="preserve"> </w:t>
      </w:r>
      <w:proofErr w:type="spellStart"/>
      <w:r w:rsidRPr="008446A5">
        <w:t>pasayadi</w:t>
      </w:r>
      <w:proofErr w:type="spellEnd"/>
      <w:r w:rsidR="00B5094C" w:rsidRPr="008446A5">
        <w:t>.</w:t>
      </w:r>
    </w:p>
    <w:p w:rsidR="00B5094C" w:rsidRPr="008446A5" w:rsidRDefault="00B5094C" w:rsidP="00E07146">
      <w:pPr>
        <w:pStyle w:val="a3"/>
        <w:spacing w:line="276" w:lineRule="auto"/>
        <w:jc w:val="both"/>
      </w:pPr>
      <w:r w:rsidRPr="008446A5">
        <w:t xml:space="preserve">        </w:t>
      </w:r>
      <w:proofErr w:type="spellStart"/>
      <w:r w:rsidR="00E1198B" w:rsidRPr="008446A5">
        <w:rPr>
          <w:i/>
          <w:iCs/>
        </w:rPr>
        <w:t>Ekinlarni</w:t>
      </w:r>
      <w:proofErr w:type="spellEnd"/>
      <w:r w:rsidRPr="008446A5">
        <w:rPr>
          <w:i/>
          <w:iCs/>
        </w:rPr>
        <w:t xml:space="preserve"> </w:t>
      </w:r>
      <w:proofErr w:type="spellStart"/>
      <w:r w:rsidR="00E1198B" w:rsidRPr="008446A5">
        <w:rPr>
          <w:i/>
          <w:iCs/>
        </w:rPr>
        <w:t>qo‘shimcha</w:t>
      </w:r>
      <w:proofErr w:type="spellEnd"/>
      <w:r w:rsidRPr="008446A5">
        <w:rPr>
          <w:i/>
          <w:iCs/>
        </w:rPr>
        <w:t xml:space="preserve"> </w:t>
      </w:r>
      <w:proofErr w:type="spellStart"/>
      <w:r w:rsidR="00E1198B" w:rsidRPr="008446A5">
        <w:rPr>
          <w:i/>
          <w:iCs/>
        </w:rPr>
        <w:t>oziqlantirish</w:t>
      </w:r>
      <w:proofErr w:type="spellEnd"/>
      <w:r w:rsidRPr="008446A5">
        <w:rPr>
          <w:i/>
          <w:iCs/>
        </w:rPr>
        <w:t>.</w:t>
      </w:r>
      <w:r w:rsidRPr="008446A5">
        <w:t xml:space="preserve"> </w:t>
      </w:r>
      <w:proofErr w:type="spellStart"/>
      <w:r w:rsidR="00E1198B" w:rsidRPr="008446A5">
        <w:t>Ma’lumki</w:t>
      </w:r>
      <w:proofErr w:type="spellEnd"/>
      <w:r w:rsidRPr="008446A5">
        <w:t xml:space="preserve">, </w:t>
      </w:r>
      <w:proofErr w:type="spellStart"/>
      <w:r w:rsidR="00E1198B" w:rsidRPr="008446A5">
        <w:t>sug‘oriladigan</w:t>
      </w:r>
      <w:proofErr w:type="spellEnd"/>
      <w:r w:rsidRPr="008446A5">
        <w:t xml:space="preserve"> </w:t>
      </w:r>
      <w:proofErr w:type="spellStart"/>
      <w:r w:rsidR="00E1198B" w:rsidRPr="008446A5">
        <w:t>dehqonchilik</w:t>
      </w:r>
      <w:proofErr w:type="spellEnd"/>
      <w:r w:rsidRPr="008446A5">
        <w:t xml:space="preserve"> </w:t>
      </w:r>
      <w:proofErr w:type="spellStart"/>
      <w:r w:rsidR="00E1198B" w:rsidRPr="008446A5">
        <w:t>sharoitida</w:t>
      </w:r>
      <w:proofErr w:type="spellEnd"/>
      <w:r w:rsidRPr="008446A5">
        <w:t xml:space="preserve">, </w:t>
      </w:r>
      <w:proofErr w:type="spellStart"/>
      <w:r w:rsidR="00E1198B" w:rsidRPr="008446A5">
        <w:t>shuningdek</w:t>
      </w:r>
      <w:proofErr w:type="spellEnd"/>
      <w:r w:rsidRPr="008446A5">
        <w:t xml:space="preserve">, </w:t>
      </w:r>
      <w:proofErr w:type="spellStart"/>
      <w:r w:rsidR="00E1198B" w:rsidRPr="008446A5">
        <w:t>nam</w:t>
      </w:r>
      <w:proofErr w:type="spellEnd"/>
      <w:r w:rsidRPr="008446A5">
        <w:t xml:space="preserve"> </w:t>
      </w:r>
      <w:proofErr w:type="spellStart"/>
      <w:r w:rsidR="00E1198B" w:rsidRPr="008446A5">
        <w:t>iqlimli</w:t>
      </w:r>
      <w:proofErr w:type="spellEnd"/>
      <w:r w:rsidRPr="008446A5">
        <w:t xml:space="preserve"> </w:t>
      </w:r>
      <w:proofErr w:type="spellStart"/>
      <w:r w:rsidR="00E1198B" w:rsidRPr="008446A5">
        <w:t>regionlarda</w:t>
      </w:r>
      <w:proofErr w:type="spellEnd"/>
      <w:r w:rsidRPr="008446A5">
        <w:t xml:space="preserve"> </w:t>
      </w:r>
      <w:proofErr w:type="spellStart"/>
      <w:r w:rsidR="00E1198B" w:rsidRPr="008446A5">
        <w:t>azotli</w:t>
      </w:r>
      <w:proofErr w:type="spellEnd"/>
      <w:r w:rsidRPr="008446A5">
        <w:t xml:space="preserve"> </w:t>
      </w:r>
      <w:proofErr w:type="spellStart"/>
      <w:r w:rsidR="00E1198B" w:rsidRPr="008446A5">
        <w:t>o‘g‘itlarni</w:t>
      </w:r>
      <w:proofErr w:type="spellEnd"/>
      <w:r w:rsidRPr="008446A5">
        <w:t xml:space="preserve">, </w:t>
      </w:r>
      <w:proofErr w:type="spellStart"/>
      <w:r w:rsidR="00E1198B" w:rsidRPr="008446A5">
        <w:t>ayniqsa</w:t>
      </w:r>
      <w:proofErr w:type="spellEnd"/>
      <w:r w:rsidRPr="008446A5">
        <w:t xml:space="preserve"> </w:t>
      </w:r>
      <w:proofErr w:type="spellStart"/>
      <w:r w:rsidR="00E1198B" w:rsidRPr="008446A5">
        <w:t>nitratli</w:t>
      </w:r>
      <w:proofErr w:type="spellEnd"/>
      <w:r w:rsidRPr="008446A5">
        <w:t xml:space="preserve"> </w:t>
      </w:r>
      <w:proofErr w:type="spellStart"/>
      <w:r w:rsidR="00E1198B" w:rsidRPr="008446A5">
        <w:t>va</w:t>
      </w:r>
      <w:proofErr w:type="spellEnd"/>
      <w:r w:rsidRPr="008446A5">
        <w:t xml:space="preserve"> </w:t>
      </w:r>
      <w:proofErr w:type="spellStart"/>
      <w:r w:rsidR="00E1198B" w:rsidRPr="008446A5">
        <w:t>ammiakli</w:t>
      </w:r>
      <w:r w:rsidRPr="008446A5">
        <w:t>-</w:t>
      </w:r>
      <w:r w:rsidR="00E1198B" w:rsidRPr="008446A5">
        <w:t>nitratli</w:t>
      </w:r>
      <w:proofErr w:type="spellEnd"/>
      <w:r w:rsidRPr="008446A5">
        <w:t xml:space="preserve"> </w:t>
      </w:r>
      <w:proofErr w:type="spellStart"/>
      <w:r w:rsidR="00E1198B" w:rsidRPr="008446A5">
        <w:t>azotli</w:t>
      </w:r>
      <w:proofErr w:type="spellEnd"/>
      <w:r w:rsidRPr="008446A5">
        <w:t xml:space="preserve"> </w:t>
      </w:r>
      <w:proofErr w:type="spellStart"/>
      <w:r w:rsidR="00E1198B" w:rsidRPr="008446A5">
        <w:t>o‘g‘itlarni</w:t>
      </w:r>
      <w:proofErr w:type="spellEnd"/>
      <w:r w:rsidRPr="008446A5">
        <w:t xml:space="preserve">, </w:t>
      </w:r>
      <w:proofErr w:type="spellStart"/>
      <w:r w:rsidR="00E1198B" w:rsidRPr="008446A5">
        <w:t>asosiy</w:t>
      </w:r>
      <w:proofErr w:type="spellEnd"/>
      <w:r w:rsidRPr="008446A5">
        <w:t xml:space="preserve"> </w:t>
      </w:r>
      <w:proofErr w:type="spellStart"/>
      <w:r w:rsidR="00E1198B" w:rsidRPr="008446A5">
        <w:t>o‘g‘itlash</w:t>
      </w:r>
      <w:proofErr w:type="spellEnd"/>
      <w:r w:rsidRPr="008446A5">
        <w:t xml:space="preserve"> </w:t>
      </w:r>
      <w:proofErr w:type="spellStart"/>
      <w:r w:rsidR="00E1198B" w:rsidRPr="008446A5">
        <w:t>vaqtida</w:t>
      </w:r>
      <w:proofErr w:type="spellEnd"/>
      <w:r w:rsidRPr="008446A5">
        <w:t xml:space="preserve"> </w:t>
      </w:r>
      <w:proofErr w:type="spellStart"/>
      <w:r w:rsidR="00E1198B" w:rsidRPr="008446A5">
        <w:t>qo‘llab</w:t>
      </w:r>
      <w:proofErr w:type="spellEnd"/>
      <w:r w:rsidRPr="008446A5">
        <w:t xml:space="preserve"> </w:t>
      </w:r>
      <w:proofErr w:type="spellStart"/>
      <w:r w:rsidR="00E1198B" w:rsidRPr="008446A5">
        <w:t>bo‘lmaydi</w:t>
      </w:r>
      <w:proofErr w:type="spellEnd"/>
      <w:r w:rsidRPr="008446A5">
        <w:t xml:space="preserve">. </w:t>
      </w:r>
      <w:proofErr w:type="spellStart"/>
      <w:r w:rsidR="00E1198B" w:rsidRPr="008446A5">
        <w:t>Azotli</w:t>
      </w:r>
      <w:proofErr w:type="spellEnd"/>
      <w:r w:rsidRPr="008446A5">
        <w:t xml:space="preserve"> </w:t>
      </w:r>
      <w:proofErr w:type="spellStart"/>
      <w:r w:rsidR="00E1198B" w:rsidRPr="008446A5">
        <w:t>o‘g‘itlarning</w:t>
      </w:r>
      <w:proofErr w:type="spellEnd"/>
      <w:r w:rsidRPr="008446A5">
        <w:t xml:space="preserve"> 70-80% </w:t>
      </w:r>
      <w:proofErr w:type="spellStart"/>
      <w:r w:rsidR="00E1198B" w:rsidRPr="008446A5">
        <w:t>i</w:t>
      </w:r>
      <w:proofErr w:type="spellEnd"/>
      <w:r w:rsidRPr="008446A5">
        <w:t xml:space="preserve">, </w:t>
      </w:r>
      <w:proofErr w:type="spellStart"/>
      <w:r w:rsidR="00E1198B" w:rsidRPr="008446A5">
        <w:t>kaliyning</w:t>
      </w:r>
      <w:proofErr w:type="spellEnd"/>
      <w:r w:rsidRPr="008446A5">
        <w:t xml:space="preserve"> </w:t>
      </w:r>
      <w:proofErr w:type="spellStart"/>
      <w:r w:rsidR="00E1198B" w:rsidRPr="008446A5">
        <w:t>yarmi</w:t>
      </w:r>
      <w:proofErr w:type="spellEnd"/>
      <w:r w:rsidRPr="008446A5">
        <w:t xml:space="preserve"> </w:t>
      </w:r>
      <w:proofErr w:type="spellStart"/>
      <w:r w:rsidR="00E1198B" w:rsidRPr="008446A5">
        <w:t>va</w:t>
      </w:r>
      <w:proofErr w:type="spellEnd"/>
      <w:r w:rsidRPr="008446A5">
        <w:t xml:space="preserve"> </w:t>
      </w:r>
      <w:proofErr w:type="spellStart"/>
      <w:r w:rsidR="00E1198B" w:rsidRPr="008446A5">
        <w:t>fosforning</w:t>
      </w:r>
      <w:proofErr w:type="spellEnd"/>
      <w:r w:rsidRPr="008446A5">
        <w:t xml:space="preserve"> </w:t>
      </w:r>
      <w:proofErr w:type="spellStart"/>
      <w:r w:rsidR="00E1198B" w:rsidRPr="008446A5">
        <w:t>kamroq</w:t>
      </w:r>
      <w:proofErr w:type="spellEnd"/>
      <w:r w:rsidRPr="008446A5">
        <w:t xml:space="preserve"> </w:t>
      </w:r>
      <w:proofErr w:type="spellStart"/>
      <w:r w:rsidR="00E1198B" w:rsidRPr="008446A5">
        <w:t>qismi</w:t>
      </w:r>
      <w:proofErr w:type="spellEnd"/>
      <w:r w:rsidRPr="008446A5">
        <w:t xml:space="preserve"> </w:t>
      </w:r>
      <w:proofErr w:type="spellStart"/>
      <w:r w:rsidR="00E1198B" w:rsidRPr="008446A5">
        <w:t>tuproqqa</w:t>
      </w:r>
      <w:proofErr w:type="spellEnd"/>
      <w:r w:rsidRPr="008446A5">
        <w:t xml:space="preserve"> </w:t>
      </w:r>
      <w:proofErr w:type="spellStart"/>
      <w:r w:rsidR="00E1198B" w:rsidRPr="008446A5">
        <w:t>qo‘shimcha</w:t>
      </w:r>
      <w:proofErr w:type="spellEnd"/>
      <w:r w:rsidRPr="008446A5">
        <w:t xml:space="preserve"> </w:t>
      </w:r>
      <w:proofErr w:type="spellStart"/>
      <w:r w:rsidR="00E1198B" w:rsidRPr="008446A5">
        <w:t>oziqlantirish</w:t>
      </w:r>
      <w:proofErr w:type="spellEnd"/>
      <w:r w:rsidRPr="008446A5">
        <w:t xml:space="preserve"> </w:t>
      </w:r>
      <w:proofErr w:type="spellStart"/>
      <w:r w:rsidR="00E1198B" w:rsidRPr="008446A5">
        <w:t>sifatida</w:t>
      </w:r>
      <w:proofErr w:type="spellEnd"/>
      <w:r w:rsidRPr="008446A5">
        <w:t xml:space="preserve"> </w:t>
      </w:r>
      <w:proofErr w:type="spellStart"/>
      <w:r w:rsidR="00E1198B" w:rsidRPr="008446A5">
        <w:t>kiritiladi</w:t>
      </w:r>
      <w:proofErr w:type="spellEnd"/>
      <w:r w:rsidRPr="008446A5">
        <w:t>.</w:t>
      </w:r>
    </w:p>
    <w:p w:rsidR="00B5094C" w:rsidRPr="00E1198B" w:rsidRDefault="00B5094C" w:rsidP="00E07146">
      <w:pPr>
        <w:pStyle w:val="a3"/>
        <w:spacing w:line="276" w:lineRule="auto"/>
        <w:ind w:firstLine="283"/>
        <w:jc w:val="both"/>
        <w:rPr>
          <w:lang w:val="uz-Cyrl-UZ"/>
        </w:rPr>
      </w:pPr>
      <w:r w:rsidRPr="008446A5">
        <w:t xml:space="preserve">    </w:t>
      </w:r>
      <w:r w:rsidRPr="00E1198B">
        <w:rPr>
          <w:lang w:val="uz-Cyrl-UZ"/>
        </w:rPr>
        <w:tab/>
      </w:r>
      <w:r w:rsidR="00E1198B" w:rsidRPr="00E1198B">
        <w:rPr>
          <w:lang w:val="uz-Cyrl-UZ"/>
        </w:rPr>
        <w:t>Umuman</w:t>
      </w:r>
      <w:r w:rsidRPr="00E1198B">
        <w:rPr>
          <w:lang w:val="uz-Cyrl-UZ"/>
        </w:rPr>
        <w:t xml:space="preserve"> </w:t>
      </w:r>
      <w:r w:rsidR="00E1198B" w:rsidRPr="00E1198B">
        <w:rPr>
          <w:lang w:val="uz-Cyrl-UZ"/>
        </w:rPr>
        <w:t>olganda</w:t>
      </w:r>
      <w:r w:rsidRPr="00E1198B">
        <w:rPr>
          <w:lang w:val="uz-Cyrl-UZ"/>
        </w:rPr>
        <w:t xml:space="preserve">, </w:t>
      </w:r>
      <w:r w:rsidR="00E1198B" w:rsidRPr="00E1198B">
        <w:rPr>
          <w:lang w:val="uz-Cyrl-UZ"/>
        </w:rPr>
        <w:t>qo‘shimcha</w:t>
      </w:r>
      <w:r w:rsidRPr="00E1198B">
        <w:rPr>
          <w:lang w:val="uz-Cyrl-UZ"/>
        </w:rPr>
        <w:t xml:space="preserve"> </w:t>
      </w:r>
      <w:r w:rsidR="00E1198B" w:rsidRPr="00E1198B">
        <w:rPr>
          <w:lang w:val="uz-Cyrl-UZ"/>
        </w:rPr>
        <w:t>oziqlantirish</w:t>
      </w:r>
      <w:r w:rsidRPr="00E1198B">
        <w:rPr>
          <w:lang w:val="uz-Cyrl-UZ"/>
        </w:rPr>
        <w:t xml:space="preserve"> </w:t>
      </w:r>
      <w:r w:rsidR="00E1198B" w:rsidRPr="00E1198B">
        <w:rPr>
          <w:lang w:val="uz-Cyrl-UZ"/>
        </w:rPr>
        <w:t>quyidagi</w:t>
      </w:r>
      <w:r w:rsidRPr="00E1198B">
        <w:rPr>
          <w:lang w:val="uz-Cyrl-UZ"/>
        </w:rPr>
        <w:t xml:space="preserve"> </w:t>
      </w:r>
      <w:r w:rsidR="00E1198B" w:rsidRPr="00E1198B">
        <w:rPr>
          <w:lang w:val="uz-Cyrl-UZ"/>
        </w:rPr>
        <w:t>hollarda</w:t>
      </w:r>
      <w:r w:rsidRPr="00E1198B">
        <w:rPr>
          <w:lang w:val="uz-Cyrl-UZ"/>
        </w:rPr>
        <w:t xml:space="preserve"> </w:t>
      </w:r>
      <w:r w:rsidR="00E1198B" w:rsidRPr="00E1198B">
        <w:rPr>
          <w:lang w:val="uz-Cyrl-UZ"/>
        </w:rPr>
        <w:t>amalga</w:t>
      </w:r>
      <w:r w:rsidRPr="00E1198B">
        <w:rPr>
          <w:lang w:val="uz-Cyrl-UZ"/>
        </w:rPr>
        <w:t xml:space="preserve"> </w:t>
      </w:r>
      <w:r w:rsidR="00E1198B" w:rsidRPr="00E1198B">
        <w:rPr>
          <w:lang w:val="uz-Cyrl-UZ"/>
        </w:rPr>
        <w:t>oshiriladi</w:t>
      </w:r>
      <w:r w:rsidRPr="00E1198B">
        <w:rPr>
          <w:lang w:val="uz-Cyrl-UZ"/>
        </w:rPr>
        <w:t>:</w:t>
      </w:r>
    </w:p>
    <w:p w:rsidR="00B5094C" w:rsidRPr="00E1198B" w:rsidRDefault="00B5094C" w:rsidP="00E4784A">
      <w:pPr>
        <w:pStyle w:val="25"/>
        <w:rPr>
          <w:rFonts w:ascii="Times New Roman" w:hAnsi="Times New Roman" w:cs="Times New Roman"/>
        </w:rPr>
      </w:pPr>
      <w:r w:rsidRPr="00E1198B">
        <w:rPr>
          <w:rFonts w:ascii="Times New Roman" w:hAnsi="Times New Roman" w:cs="Times New Roman"/>
        </w:rPr>
        <w:t>-</w:t>
      </w:r>
      <w:r w:rsidR="00E1198B" w:rsidRPr="00E1198B">
        <w:rPr>
          <w:rFonts w:ascii="Times New Roman" w:hAnsi="Times New Roman" w:cs="Times New Roman"/>
        </w:rPr>
        <w:t>kuzgi</w:t>
      </w:r>
      <w:r w:rsidRPr="00E1198B">
        <w:rPr>
          <w:rFonts w:ascii="Times New Roman" w:hAnsi="Times New Roman" w:cs="Times New Roman"/>
        </w:rPr>
        <w:t xml:space="preserve"> </w:t>
      </w:r>
      <w:r w:rsidR="00E1198B" w:rsidRPr="00E1198B">
        <w:rPr>
          <w:rFonts w:ascii="Times New Roman" w:hAnsi="Times New Roman" w:cs="Times New Roman"/>
        </w:rPr>
        <w:t>g‘alla</w:t>
      </w:r>
      <w:r w:rsidRPr="00E1198B">
        <w:rPr>
          <w:rFonts w:ascii="Times New Roman" w:hAnsi="Times New Roman" w:cs="Times New Roman"/>
        </w:rPr>
        <w:t xml:space="preserve"> </w:t>
      </w:r>
      <w:r w:rsidR="00E1198B" w:rsidRPr="00E1198B">
        <w:rPr>
          <w:rFonts w:ascii="Times New Roman" w:hAnsi="Times New Roman" w:cs="Times New Roman"/>
        </w:rPr>
        <w:t>ekinlari</w:t>
      </w:r>
      <w:r w:rsidRPr="00E1198B">
        <w:rPr>
          <w:rFonts w:ascii="Times New Roman" w:hAnsi="Times New Roman" w:cs="Times New Roman"/>
        </w:rPr>
        <w:t xml:space="preserve"> </w:t>
      </w:r>
      <w:r w:rsidR="00E1198B" w:rsidRPr="00E1198B">
        <w:rPr>
          <w:rFonts w:ascii="Times New Roman" w:hAnsi="Times New Roman" w:cs="Times New Roman"/>
        </w:rPr>
        <w:t>va</w:t>
      </w:r>
      <w:r w:rsidRPr="00E1198B">
        <w:rPr>
          <w:rFonts w:ascii="Times New Roman" w:hAnsi="Times New Roman" w:cs="Times New Roman"/>
        </w:rPr>
        <w:t xml:space="preserve"> </w:t>
      </w:r>
      <w:r w:rsidR="00E1198B" w:rsidRPr="00E1198B">
        <w:rPr>
          <w:rFonts w:ascii="Times New Roman" w:hAnsi="Times New Roman" w:cs="Times New Roman"/>
        </w:rPr>
        <w:t>ko‘p</w:t>
      </w:r>
      <w:r w:rsidRPr="00E1198B">
        <w:rPr>
          <w:rFonts w:ascii="Times New Roman" w:hAnsi="Times New Roman" w:cs="Times New Roman"/>
        </w:rPr>
        <w:t xml:space="preserve"> </w:t>
      </w:r>
      <w:r w:rsidR="00E1198B" w:rsidRPr="00E1198B">
        <w:rPr>
          <w:rFonts w:ascii="Times New Roman" w:hAnsi="Times New Roman" w:cs="Times New Roman"/>
        </w:rPr>
        <w:t>yillik</w:t>
      </w:r>
      <w:r w:rsidRPr="00E1198B">
        <w:rPr>
          <w:rFonts w:ascii="Times New Roman" w:hAnsi="Times New Roman" w:cs="Times New Roman"/>
        </w:rPr>
        <w:t xml:space="preserve"> </w:t>
      </w:r>
      <w:r w:rsidR="00E1198B" w:rsidRPr="00E1198B">
        <w:rPr>
          <w:rFonts w:ascii="Times New Roman" w:hAnsi="Times New Roman" w:cs="Times New Roman"/>
        </w:rPr>
        <w:t>o‘tlarni</w:t>
      </w:r>
      <w:r w:rsidRPr="00E1198B">
        <w:rPr>
          <w:rFonts w:ascii="Times New Roman" w:hAnsi="Times New Roman" w:cs="Times New Roman"/>
        </w:rPr>
        <w:t xml:space="preserve"> </w:t>
      </w:r>
      <w:r w:rsidR="00E1198B" w:rsidRPr="00E1198B">
        <w:rPr>
          <w:rFonts w:ascii="Times New Roman" w:hAnsi="Times New Roman" w:cs="Times New Roman"/>
        </w:rPr>
        <w:t>azot</w:t>
      </w:r>
      <w:r w:rsidRPr="00E1198B">
        <w:rPr>
          <w:rFonts w:ascii="Times New Roman" w:hAnsi="Times New Roman" w:cs="Times New Roman"/>
        </w:rPr>
        <w:t xml:space="preserve"> </w:t>
      </w:r>
      <w:r w:rsidR="00E1198B" w:rsidRPr="00E1198B">
        <w:rPr>
          <w:rFonts w:ascii="Times New Roman" w:hAnsi="Times New Roman" w:cs="Times New Roman"/>
        </w:rPr>
        <w:t>bilan</w:t>
      </w:r>
      <w:r w:rsidRPr="00E1198B">
        <w:rPr>
          <w:rFonts w:ascii="Times New Roman" w:hAnsi="Times New Roman" w:cs="Times New Roman"/>
        </w:rPr>
        <w:t xml:space="preserve"> </w:t>
      </w:r>
      <w:r w:rsidR="00E1198B" w:rsidRPr="00E1198B">
        <w:rPr>
          <w:rFonts w:ascii="Times New Roman" w:hAnsi="Times New Roman" w:cs="Times New Roman"/>
        </w:rPr>
        <w:t>oziqlantirishda</w:t>
      </w:r>
      <w:r w:rsidRPr="00E1198B">
        <w:rPr>
          <w:rFonts w:ascii="Times New Roman" w:hAnsi="Times New Roman" w:cs="Times New Roman"/>
        </w:rPr>
        <w:t>;</w:t>
      </w:r>
    </w:p>
    <w:p w:rsidR="00B5094C" w:rsidRPr="00E1198B" w:rsidRDefault="00E1198B" w:rsidP="00E4784A">
      <w:pPr>
        <w:pStyle w:val="25"/>
        <w:rPr>
          <w:rFonts w:ascii="Times New Roman" w:hAnsi="Times New Roman" w:cs="Times New Roman"/>
        </w:rPr>
      </w:pPr>
      <w:r w:rsidRPr="00E1198B">
        <w:rPr>
          <w:rFonts w:ascii="Times New Roman" w:hAnsi="Times New Roman" w:cs="Times New Roman"/>
        </w:rPr>
        <w:t>-yengil</w:t>
      </w:r>
      <w:r w:rsidR="00B5094C" w:rsidRPr="00E1198B">
        <w:rPr>
          <w:rFonts w:ascii="Times New Roman" w:hAnsi="Times New Roman" w:cs="Times New Roman"/>
        </w:rPr>
        <w:t xml:space="preserve"> </w:t>
      </w:r>
      <w:r w:rsidRPr="00E1198B">
        <w:rPr>
          <w:rFonts w:ascii="Times New Roman" w:hAnsi="Times New Roman" w:cs="Times New Roman"/>
        </w:rPr>
        <w:t>mexanikaviy</w:t>
      </w:r>
      <w:r w:rsidR="00B5094C" w:rsidRPr="00E1198B">
        <w:rPr>
          <w:rFonts w:ascii="Times New Roman" w:hAnsi="Times New Roman" w:cs="Times New Roman"/>
        </w:rPr>
        <w:t xml:space="preserve"> </w:t>
      </w:r>
      <w:r w:rsidRPr="00E1198B">
        <w:rPr>
          <w:rFonts w:ascii="Times New Roman" w:hAnsi="Times New Roman" w:cs="Times New Roman"/>
        </w:rPr>
        <w:t>tuproqlarda</w:t>
      </w:r>
      <w:r w:rsidR="00B5094C" w:rsidRPr="00E1198B">
        <w:rPr>
          <w:rFonts w:ascii="Times New Roman" w:hAnsi="Times New Roman" w:cs="Times New Roman"/>
        </w:rPr>
        <w:t xml:space="preserve">, </w:t>
      </w:r>
      <w:r w:rsidRPr="00E1198B">
        <w:rPr>
          <w:rFonts w:ascii="Times New Roman" w:hAnsi="Times New Roman" w:cs="Times New Roman"/>
        </w:rPr>
        <w:t>shuningdek</w:t>
      </w:r>
      <w:r w:rsidR="00B5094C" w:rsidRPr="00E1198B">
        <w:rPr>
          <w:rFonts w:ascii="Times New Roman" w:hAnsi="Times New Roman" w:cs="Times New Roman"/>
        </w:rPr>
        <w:t xml:space="preserve">, </w:t>
      </w:r>
      <w:r w:rsidRPr="00E1198B">
        <w:rPr>
          <w:rFonts w:ascii="Times New Roman" w:hAnsi="Times New Roman" w:cs="Times New Roman"/>
        </w:rPr>
        <w:t>sug‘oriladigan</w:t>
      </w:r>
      <w:r w:rsidR="00B5094C" w:rsidRPr="00E1198B">
        <w:rPr>
          <w:rFonts w:ascii="Times New Roman" w:hAnsi="Times New Roman" w:cs="Times New Roman"/>
        </w:rPr>
        <w:t xml:space="preserve"> </w:t>
      </w:r>
      <w:r w:rsidRPr="00E1198B">
        <w:rPr>
          <w:rFonts w:ascii="Times New Roman" w:hAnsi="Times New Roman" w:cs="Times New Roman"/>
        </w:rPr>
        <w:t>sharoitlarda yetishtiriladigan</w:t>
      </w:r>
      <w:r w:rsidR="00B5094C" w:rsidRPr="00E1198B">
        <w:rPr>
          <w:rFonts w:ascii="Times New Roman" w:hAnsi="Times New Roman" w:cs="Times New Roman"/>
        </w:rPr>
        <w:t xml:space="preserve"> </w:t>
      </w:r>
      <w:r w:rsidRPr="00E1198B">
        <w:rPr>
          <w:rFonts w:ascii="Times New Roman" w:hAnsi="Times New Roman" w:cs="Times New Roman"/>
        </w:rPr>
        <w:t>chopiqtalab</w:t>
      </w:r>
      <w:r w:rsidR="00B5094C" w:rsidRPr="00E1198B">
        <w:rPr>
          <w:rFonts w:ascii="Times New Roman" w:hAnsi="Times New Roman" w:cs="Times New Roman"/>
        </w:rPr>
        <w:t xml:space="preserve"> </w:t>
      </w:r>
      <w:r w:rsidRPr="00E1198B">
        <w:rPr>
          <w:rFonts w:ascii="Times New Roman" w:hAnsi="Times New Roman" w:cs="Times New Roman"/>
        </w:rPr>
        <w:t>ekinlarni</w:t>
      </w:r>
      <w:r w:rsidR="00B5094C" w:rsidRPr="00E1198B">
        <w:rPr>
          <w:rFonts w:ascii="Times New Roman" w:hAnsi="Times New Roman" w:cs="Times New Roman"/>
        </w:rPr>
        <w:t xml:space="preserve"> </w:t>
      </w:r>
      <w:r w:rsidRPr="00E1198B">
        <w:rPr>
          <w:rFonts w:ascii="Times New Roman" w:hAnsi="Times New Roman" w:cs="Times New Roman"/>
        </w:rPr>
        <w:t>azot</w:t>
      </w:r>
      <w:r w:rsidR="00B5094C" w:rsidRPr="00E1198B">
        <w:rPr>
          <w:rFonts w:ascii="Times New Roman" w:hAnsi="Times New Roman" w:cs="Times New Roman"/>
        </w:rPr>
        <w:t xml:space="preserve"> </w:t>
      </w:r>
      <w:r w:rsidRPr="00E1198B">
        <w:rPr>
          <w:rFonts w:ascii="Times New Roman" w:hAnsi="Times New Roman" w:cs="Times New Roman"/>
        </w:rPr>
        <w:t>va</w:t>
      </w:r>
      <w:r w:rsidR="00B5094C" w:rsidRPr="00E1198B">
        <w:rPr>
          <w:rFonts w:ascii="Times New Roman" w:hAnsi="Times New Roman" w:cs="Times New Roman"/>
        </w:rPr>
        <w:t xml:space="preserve"> </w:t>
      </w:r>
      <w:r w:rsidRPr="00E1198B">
        <w:rPr>
          <w:rFonts w:ascii="Times New Roman" w:hAnsi="Times New Roman" w:cs="Times New Roman"/>
        </w:rPr>
        <w:t>kaliy</w:t>
      </w:r>
      <w:r w:rsidR="00B5094C" w:rsidRPr="00E1198B">
        <w:rPr>
          <w:rFonts w:ascii="Times New Roman" w:hAnsi="Times New Roman" w:cs="Times New Roman"/>
        </w:rPr>
        <w:t xml:space="preserve"> </w:t>
      </w:r>
      <w:r w:rsidRPr="00E1198B">
        <w:rPr>
          <w:rFonts w:ascii="Times New Roman" w:hAnsi="Times New Roman" w:cs="Times New Roman"/>
        </w:rPr>
        <w:t>bilan</w:t>
      </w:r>
      <w:r w:rsidR="00B5094C" w:rsidRPr="00E1198B">
        <w:rPr>
          <w:rFonts w:ascii="Times New Roman" w:hAnsi="Times New Roman" w:cs="Times New Roman"/>
        </w:rPr>
        <w:t xml:space="preserve"> </w:t>
      </w:r>
      <w:r w:rsidRPr="00E1198B">
        <w:rPr>
          <w:rFonts w:ascii="Times New Roman" w:hAnsi="Times New Roman" w:cs="Times New Roman"/>
        </w:rPr>
        <w:t>ta’minlashda</w:t>
      </w:r>
      <w:r w:rsidR="00B5094C" w:rsidRPr="00E1198B">
        <w:rPr>
          <w:rFonts w:ascii="Times New Roman" w:hAnsi="Times New Roman" w:cs="Times New Roman"/>
        </w:rPr>
        <w:t>;</w:t>
      </w:r>
    </w:p>
    <w:p w:rsidR="00B5094C" w:rsidRPr="00E1198B" w:rsidRDefault="00B5094C" w:rsidP="00E4784A">
      <w:pPr>
        <w:pStyle w:val="25"/>
        <w:rPr>
          <w:rFonts w:ascii="Times New Roman" w:hAnsi="Times New Roman" w:cs="Times New Roman"/>
        </w:rPr>
      </w:pPr>
      <w:r w:rsidRPr="00E1198B">
        <w:rPr>
          <w:rFonts w:ascii="Times New Roman" w:hAnsi="Times New Roman" w:cs="Times New Roman"/>
        </w:rPr>
        <w:t>-</w:t>
      </w:r>
      <w:r w:rsidR="00E1198B" w:rsidRPr="00E1198B">
        <w:rPr>
          <w:rFonts w:ascii="Times New Roman" w:hAnsi="Times New Roman" w:cs="Times New Roman"/>
        </w:rPr>
        <w:t>tuproqdagi</w:t>
      </w:r>
      <w:r w:rsidRPr="00E1198B">
        <w:rPr>
          <w:rFonts w:ascii="Times New Roman" w:hAnsi="Times New Roman" w:cs="Times New Roman"/>
        </w:rPr>
        <w:t xml:space="preserve"> </w:t>
      </w:r>
      <w:r w:rsidR="00E1198B" w:rsidRPr="00E1198B">
        <w:rPr>
          <w:rFonts w:ascii="Times New Roman" w:hAnsi="Times New Roman" w:cs="Times New Roman"/>
        </w:rPr>
        <w:t>tuzlar</w:t>
      </w:r>
      <w:r w:rsidRPr="00E1198B">
        <w:rPr>
          <w:rFonts w:ascii="Times New Roman" w:hAnsi="Times New Roman" w:cs="Times New Roman"/>
        </w:rPr>
        <w:t xml:space="preserve"> </w:t>
      </w:r>
      <w:r w:rsidR="00E1198B" w:rsidRPr="00E1198B">
        <w:rPr>
          <w:rFonts w:ascii="Times New Roman" w:hAnsi="Times New Roman" w:cs="Times New Roman"/>
        </w:rPr>
        <w:t>konsentratsiyasining</w:t>
      </w:r>
      <w:r w:rsidRPr="00E1198B">
        <w:rPr>
          <w:rFonts w:ascii="Times New Roman" w:hAnsi="Times New Roman" w:cs="Times New Roman"/>
        </w:rPr>
        <w:t xml:space="preserve"> </w:t>
      </w:r>
      <w:r w:rsidR="00E1198B" w:rsidRPr="00E1198B">
        <w:rPr>
          <w:rFonts w:ascii="Times New Roman" w:hAnsi="Times New Roman" w:cs="Times New Roman"/>
        </w:rPr>
        <w:t>oshib</w:t>
      </w:r>
      <w:r w:rsidRPr="00E1198B">
        <w:rPr>
          <w:rFonts w:ascii="Times New Roman" w:hAnsi="Times New Roman" w:cs="Times New Roman"/>
        </w:rPr>
        <w:t xml:space="preserve"> </w:t>
      </w:r>
      <w:r w:rsidR="00E1198B" w:rsidRPr="00E1198B">
        <w:rPr>
          <w:rFonts w:ascii="Times New Roman" w:hAnsi="Times New Roman" w:cs="Times New Roman"/>
        </w:rPr>
        <w:t>ketishiga</w:t>
      </w:r>
      <w:r w:rsidRPr="00E1198B">
        <w:rPr>
          <w:rFonts w:ascii="Times New Roman" w:hAnsi="Times New Roman" w:cs="Times New Roman"/>
        </w:rPr>
        <w:t xml:space="preserve"> </w:t>
      </w:r>
      <w:r w:rsidR="00E1198B" w:rsidRPr="00E1198B">
        <w:rPr>
          <w:rFonts w:ascii="Times New Roman" w:hAnsi="Times New Roman" w:cs="Times New Roman"/>
        </w:rPr>
        <w:t>o‘ta</w:t>
      </w:r>
      <w:r w:rsidRPr="00E1198B">
        <w:rPr>
          <w:rFonts w:ascii="Times New Roman" w:hAnsi="Times New Roman" w:cs="Times New Roman"/>
        </w:rPr>
        <w:t xml:space="preserve"> </w:t>
      </w:r>
      <w:r w:rsidR="00E1198B" w:rsidRPr="00E1198B">
        <w:rPr>
          <w:rFonts w:ascii="Times New Roman" w:hAnsi="Times New Roman" w:cs="Times New Roman"/>
        </w:rPr>
        <w:t>sezgir</w:t>
      </w:r>
      <w:r w:rsidRPr="00E1198B">
        <w:rPr>
          <w:rFonts w:ascii="Times New Roman" w:hAnsi="Times New Roman" w:cs="Times New Roman"/>
        </w:rPr>
        <w:t xml:space="preserve"> </w:t>
      </w:r>
      <w:r w:rsidR="00E1198B" w:rsidRPr="00E1198B">
        <w:rPr>
          <w:rFonts w:ascii="Times New Roman" w:hAnsi="Times New Roman" w:cs="Times New Roman"/>
        </w:rPr>
        <w:t>ekinlardan</w:t>
      </w:r>
      <w:r w:rsidRPr="00E1198B">
        <w:rPr>
          <w:rFonts w:ascii="Times New Roman" w:hAnsi="Times New Roman" w:cs="Times New Roman"/>
        </w:rPr>
        <w:t xml:space="preserve"> </w:t>
      </w:r>
      <w:r w:rsidR="00E1198B" w:rsidRPr="00E1198B">
        <w:rPr>
          <w:rFonts w:ascii="Times New Roman" w:hAnsi="Times New Roman" w:cs="Times New Roman"/>
        </w:rPr>
        <w:t>yuqori</w:t>
      </w:r>
      <w:r w:rsidRPr="00E1198B">
        <w:rPr>
          <w:rFonts w:ascii="Times New Roman" w:hAnsi="Times New Roman" w:cs="Times New Roman"/>
        </w:rPr>
        <w:t xml:space="preserve"> </w:t>
      </w:r>
      <w:r w:rsidR="00E1198B" w:rsidRPr="00E1198B">
        <w:rPr>
          <w:rFonts w:ascii="Times New Roman" w:hAnsi="Times New Roman" w:cs="Times New Roman"/>
        </w:rPr>
        <w:t>hosil yetishtirish</w:t>
      </w:r>
      <w:r w:rsidRPr="00E1198B">
        <w:rPr>
          <w:rFonts w:ascii="Times New Roman" w:hAnsi="Times New Roman" w:cs="Times New Roman"/>
        </w:rPr>
        <w:t xml:space="preserve"> </w:t>
      </w:r>
      <w:r w:rsidR="00E1198B" w:rsidRPr="00E1198B">
        <w:rPr>
          <w:rFonts w:ascii="Times New Roman" w:hAnsi="Times New Roman" w:cs="Times New Roman"/>
        </w:rPr>
        <w:t>rejalashtirilganda</w:t>
      </w:r>
      <w:r w:rsidRPr="00E1198B">
        <w:rPr>
          <w:rFonts w:ascii="Times New Roman" w:hAnsi="Times New Roman" w:cs="Times New Roman"/>
        </w:rPr>
        <w:t>;</w:t>
      </w:r>
    </w:p>
    <w:p w:rsidR="00B5094C" w:rsidRPr="00E1198B" w:rsidRDefault="00B5094C" w:rsidP="00E4784A">
      <w:pPr>
        <w:pStyle w:val="25"/>
        <w:rPr>
          <w:rFonts w:ascii="Times New Roman" w:hAnsi="Times New Roman" w:cs="Times New Roman"/>
        </w:rPr>
      </w:pPr>
      <w:r w:rsidRPr="00E1198B">
        <w:rPr>
          <w:rFonts w:ascii="Times New Roman" w:hAnsi="Times New Roman" w:cs="Times New Roman"/>
        </w:rPr>
        <w:t>-</w:t>
      </w:r>
      <w:r w:rsidR="00E1198B" w:rsidRPr="00E1198B">
        <w:rPr>
          <w:rFonts w:ascii="Times New Roman" w:hAnsi="Times New Roman" w:cs="Times New Roman"/>
        </w:rPr>
        <w:t>mevali</w:t>
      </w:r>
      <w:r w:rsidRPr="00E1198B">
        <w:rPr>
          <w:rFonts w:ascii="Times New Roman" w:hAnsi="Times New Roman" w:cs="Times New Roman"/>
        </w:rPr>
        <w:t xml:space="preserve"> </w:t>
      </w:r>
      <w:r w:rsidR="00E1198B" w:rsidRPr="00E1198B">
        <w:rPr>
          <w:rFonts w:ascii="Times New Roman" w:hAnsi="Times New Roman" w:cs="Times New Roman"/>
        </w:rPr>
        <w:t>daraxtlar</w:t>
      </w:r>
      <w:r w:rsidRPr="00E1198B">
        <w:rPr>
          <w:rFonts w:ascii="Times New Roman" w:hAnsi="Times New Roman" w:cs="Times New Roman"/>
        </w:rPr>
        <w:t xml:space="preserve"> </w:t>
      </w:r>
      <w:r w:rsidR="00E1198B" w:rsidRPr="00E1198B">
        <w:rPr>
          <w:rFonts w:ascii="Times New Roman" w:hAnsi="Times New Roman" w:cs="Times New Roman"/>
        </w:rPr>
        <w:t>va</w:t>
      </w:r>
      <w:r w:rsidRPr="00E1198B">
        <w:rPr>
          <w:rFonts w:ascii="Times New Roman" w:hAnsi="Times New Roman" w:cs="Times New Roman"/>
        </w:rPr>
        <w:t xml:space="preserve"> </w:t>
      </w:r>
      <w:r w:rsidR="00E1198B" w:rsidRPr="00E1198B">
        <w:rPr>
          <w:rFonts w:ascii="Times New Roman" w:hAnsi="Times New Roman" w:cs="Times New Roman"/>
        </w:rPr>
        <w:t>butalarni</w:t>
      </w:r>
      <w:r w:rsidRPr="00E1198B">
        <w:rPr>
          <w:rFonts w:ascii="Times New Roman" w:hAnsi="Times New Roman" w:cs="Times New Roman"/>
        </w:rPr>
        <w:t xml:space="preserve"> </w:t>
      </w:r>
      <w:r w:rsidR="00E1198B" w:rsidRPr="00E1198B">
        <w:rPr>
          <w:rFonts w:ascii="Times New Roman" w:hAnsi="Times New Roman" w:cs="Times New Roman"/>
        </w:rPr>
        <w:t>oziqlantirishda</w:t>
      </w:r>
      <w:r w:rsidRPr="00E1198B">
        <w:rPr>
          <w:rFonts w:ascii="Times New Roman" w:hAnsi="Times New Roman" w:cs="Times New Roman"/>
        </w:rPr>
        <w:t>;</w:t>
      </w:r>
    </w:p>
    <w:p w:rsidR="00B5094C" w:rsidRPr="00E1198B" w:rsidRDefault="00B5094C" w:rsidP="00E4784A">
      <w:pPr>
        <w:pStyle w:val="25"/>
        <w:rPr>
          <w:rFonts w:ascii="Times New Roman" w:hAnsi="Times New Roman" w:cs="Times New Roman"/>
        </w:rPr>
      </w:pPr>
      <w:r w:rsidRPr="00E1198B">
        <w:rPr>
          <w:rFonts w:ascii="Times New Roman" w:hAnsi="Times New Roman" w:cs="Times New Roman"/>
        </w:rPr>
        <w:t>-</w:t>
      </w:r>
      <w:r w:rsidR="00E1198B" w:rsidRPr="00E1198B">
        <w:rPr>
          <w:rFonts w:ascii="Times New Roman" w:hAnsi="Times New Roman" w:cs="Times New Roman"/>
        </w:rPr>
        <w:t>ayrim</w:t>
      </w:r>
      <w:r w:rsidRPr="00E1198B">
        <w:rPr>
          <w:rFonts w:ascii="Times New Roman" w:hAnsi="Times New Roman" w:cs="Times New Roman"/>
        </w:rPr>
        <w:t xml:space="preserve"> </w:t>
      </w:r>
      <w:r w:rsidR="00E1198B" w:rsidRPr="00E1198B">
        <w:rPr>
          <w:rFonts w:ascii="Times New Roman" w:hAnsi="Times New Roman" w:cs="Times New Roman"/>
        </w:rPr>
        <w:t>sabablarga</w:t>
      </w:r>
      <w:r w:rsidRPr="00E1198B">
        <w:rPr>
          <w:rFonts w:ascii="Times New Roman" w:hAnsi="Times New Roman" w:cs="Times New Roman"/>
        </w:rPr>
        <w:t xml:space="preserve"> </w:t>
      </w:r>
      <w:r w:rsidR="00E1198B" w:rsidRPr="00E1198B">
        <w:rPr>
          <w:rFonts w:ascii="Times New Roman" w:hAnsi="Times New Roman" w:cs="Times New Roman"/>
        </w:rPr>
        <w:t>ko‘ra</w:t>
      </w:r>
      <w:r w:rsidRPr="00E1198B">
        <w:rPr>
          <w:rFonts w:ascii="Times New Roman" w:hAnsi="Times New Roman" w:cs="Times New Roman"/>
        </w:rPr>
        <w:t xml:space="preserve"> </w:t>
      </w:r>
      <w:r w:rsidR="00E1198B" w:rsidRPr="00E1198B">
        <w:rPr>
          <w:rFonts w:ascii="Times New Roman" w:hAnsi="Times New Roman" w:cs="Times New Roman"/>
        </w:rPr>
        <w:t>yillik</w:t>
      </w:r>
      <w:r w:rsidRPr="00E1198B">
        <w:rPr>
          <w:rFonts w:ascii="Times New Roman" w:hAnsi="Times New Roman" w:cs="Times New Roman"/>
        </w:rPr>
        <w:t xml:space="preserve"> </w:t>
      </w:r>
      <w:r w:rsidR="00E1198B" w:rsidRPr="00E1198B">
        <w:rPr>
          <w:rFonts w:ascii="Times New Roman" w:hAnsi="Times New Roman" w:cs="Times New Roman"/>
        </w:rPr>
        <w:t>o‘g‘it</w:t>
      </w:r>
      <w:r w:rsidRPr="00E1198B">
        <w:rPr>
          <w:rFonts w:ascii="Times New Roman" w:hAnsi="Times New Roman" w:cs="Times New Roman"/>
        </w:rPr>
        <w:t xml:space="preserve"> </w:t>
      </w:r>
      <w:r w:rsidR="00E1198B" w:rsidRPr="00E1198B">
        <w:rPr>
          <w:rFonts w:ascii="Times New Roman" w:hAnsi="Times New Roman" w:cs="Times New Roman"/>
        </w:rPr>
        <w:t>me’yorining</w:t>
      </w:r>
      <w:r w:rsidRPr="00E1198B">
        <w:rPr>
          <w:rFonts w:ascii="Times New Roman" w:hAnsi="Times New Roman" w:cs="Times New Roman"/>
        </w:rPr>
        <w:t xml:space="preserve"> </w:t>
      </w:r>
      <w:r w:rsidR="00E1198B" w:rsidRPr="00E1198B">
        <w:rPr>
          <w:rFonts w:ascii="Times New Roman" w:hAnsi="Times New Roman" w:cs="Times New Roman"/>
        </w:rPr>
        <w:t>tegishli</w:t>
      </w:r>
      <w:r w:rsidRPr="00E1198B">
        <w:rPr>
          <w:rFonts w:ascii="Times New Roman" w:hAnsi="Times New Roman" w:cs="Times New Roman"/>
        </w:rPr>
        <w:t xml:space="preserve"> </w:t>
      </w:r>
      <w:r w:rsidR="00E1198B" w:rsidRPr="00E1198B">
        <w:rPr>
          <w:rFonts w:ascii="Times New Roman" w:hAnsi="Times New Roman" w:cs="Times New Roman"/>
        </w:rPr>
        <w:t>qismi</w:t>
      </w:r>
      <w:r w:rsidRPr="00E1198B">
        <w:rPr>
          <w:rFonts w:ascii="Times New Roman" w:hAnsi="Times New Roman" w:cs="Times New Roman"/>
        </w:rPr>
        <w:t xml:space="preserve"> </w:t>
      </w:r>
      <w:r w:rsidR="00E1198B" w:rsidRPr="00E1198B">
        <w:rPr>
          <w:rFonts w:ascii="Times New Roman" w:hAnsi="Times New Roman" w:cs="Times New Roman"/>
        </w:rPr>
        <w:t>asosiy</w:t>
      </w:r>
      <w:r w:rsidRPr="00E1198B">
        <w:rPr>
          <w:rFonts w:ascii="Times New Roman" w:hAnsi="Times New Roman" w:cs="Times New Roman"/>
        </w:rPr>
        <w:t xml:space="preserve"> </w:t>
      </w:r>
      <w:r w:rsidR="00E1198B" w:rsidRPr="00E1198B">
        <w:rPr>
          <w:rFonts w:ascii="Times New Roman" w:hAnsi="Times New Roman" w:cs="Times New Roman"/>
        </w:rPr>
        <w:t>o‘g‘itlash</w:t>
      </w:r>
      <w:r w:rsidRPr="00E1198B">
        <w:rPr>
          <w:rFonts w:ascii="Times New Roman" w:hAnsi="Times New Roman" w:cs="Times New Roman"/>
        </w:rPr>
        <w:t xml:space="preserve"> </w:t>
      </w:r>
      <w:r w:rsidR="00E1198B" w:rsidRPr="00E1198B">
        <w:rPr>
          <w:rFonts w:ascii="Times New Roman" w:hAnsi="Times New Roman" w:cs="Times New Roman"/>
        </w:rPr>
        <w:t>davrida</w:t>
      </w:r>
      <w:r w:rsidRPr="00E1198B">
        <w:rPr>
          <w:rFonts w:ascii="Times New Roman" w:hAnsi="Times New Roman" w:cs="Times New Roman"/>
        </w:rPr>
        <w:t xml:space="preserve"> </w:t>
      </w:r>
      <w:r w:rsidR="00E1198B" w:rsidRPr="00E1198B">
        <w:rPr>
          <w:rFonts w:ascii="Times New Roman" w:hAnsi="Times New Roman" w:cs="Times New Roman"/>
        </w:rPr>
        <w:t>kiritilmaganda</w:t>
      </w:r>
      <w:r w:rsidRPr="00E1198B">
        <w:rPr>
          <w:rFonts w:ascii="Times New Roman" w:hAnsi="Times New Roman" w:cs="Times New Roman"/>
        </w:rPr>
        <w:t>.</w:t>
      </w:r>
    </w:p>
    <w:p w:rsidR="00B5094C" w:rsidRPr="00E1198B" w:rsidRDefault="00B5094C" w:rsidP="00E07146">
      <w:pPr>
        <w:pStyle w:val="a3"/>
        <w:numPr>
          <w:ilvl w:val="12"/>
          <w:numId w:val="0"/>
        </w:numPr>
        <w:tabs>
          <w:tab w:val="left" w:pos="5286"/>
        </w:tabs>
        <w:spacing w:line="276" w:lineRule="auto"/>
        <w:outlineLvl w:val="0"/>
        <w:rPr>
          <w:b/>
          <w:bCs/>
          <w:lang w:val="uz-Cyrl-UZ"/>
        </w:rPr>
      </w:pPr>
    </w:p>
    <w:p w:rsidR="00B5094C" w:rsidRPr="00E1198B" w:rsidRDefault="000728CA" w:rsidP="00E4784A">
      <w:pPr>
        <w:pStyle w:val="25"/>
        <w:jc w:val="center"/>
        <w:rPr>
          <w:rFonts w:ascii="Times New Roman" w:hAnsi="Times New Roman" w:cs="Times New Roman"/>
          <w:b/>
        </w:rPr>
      </w:pPr>
      <w:r>
        <w:rPr>
          <w:rFonts w:ascii="Times New Roman" w:hAnsi="Times New Roman" w:cs="Times New Roman"/>
          <w:b/>
          <w:lang w:val="en-US"/>
        </w:rPr>
        <w:t>7</w:t>
      </w:r>
      <w:r w:rsidR="00D62356" w:rsidRPr="00E1198B">
        <w:rPr>
          <w:rFonts w:ascii="Times New Roman" w:hAnsi="Times New Roman" w:cs="Times New Roman"/>
          <w:b/>
        </w:rPr>
        <w:t xml:space="preserve">.7. </w:t>
      </w:r>
      <w:r w:rsidR="00E1198B" w:rsidRPr="00E1198B">
        <w:rPr>
          <w:rFonts w:ascii="Times New Roman" w:hAnsi="Times New Roman" w:cs="Times New Roman"/>
          <w:b/>
          <w:caps/>
        </w:rPr>
        <w:t>m</w:t>
      </w:r>
      <w:r w:rsidR="00E1198B" w:rsidRPr="00E1198B">
        <w:rPr>
          <w:rFonts w:ascii="Times New Roman" w:hAnsi="Times New Roman" w:cs="Times New Roman"/>
          <w:b/>
        </w:rPr>
        <w:t>adaniy</w:t>
      </w:r>
      <w:r w:rsidR="00B5094C" w:rsidRPr="00E1198B">
        <w:rPr>
          <w:rFonts w:ascii="Times New Roman" w:hAnsi="Times New Roman" w:cs="Times New Roman"/>
          <w:b/>
        </w:rPr>
        <w:t xml:space="preserve"> </w:t>
      </w:r>
      <w:r w:rsidR="00E1198B" w:rsidRPr="00E1198B">
        <w:rPr>
          <w:rFonts w:ascii="Times New Roman" w:hAnsi="Times New Roman" w:cs="Times New Roman"/>
          <w:b/>
        </w:rPr>
        <w:t>o‘simliklarga</w:t>
      </w:r>
      <w:r w:rsidR="00B5094C" w:rsidRPr="00E1198B">
        <w:rPr>
          <w:rFonts w:ascii="Times New Roman" w:hAnsi="Times New Roman" w:cs="Times New Roman"/>
          <w:b/>
        </w:rPr>
        <w:t xml:space="preserve"> </w:t>
      </w:r>
      <w:r w:rsidR="00E1198B" w:rsidRPr="00E1198B">
        <w:rPr>
          <w:rFonts w:ascii="Times New Roman" w:hAnsi="Times New Roman" w:cs="Times New Roman"/>
          <w:b/>
        </w:rPr>
        <w:t>o‘g‘it</w:t>
      </w:r>
      <w:r w:rsidR="00B5094C" w:rsidRPr="00E1198B">
        <w:rPr>
          <w:rFonts w:ascii="Times New Roman" w:hAnsi="Times New Roman" w:cs="Times New Roman"/>
          <w:b/>
        </w:rPr>
        <w:t xml:space="preserve"> </w:t>
      </w:r>
      <w:r w:rsidR="00E1198B" w:rsidRPr="00E1198B">
        <w:rPr>
          <w:rFonts w:ascii="Times New Roman" w:hAnsi="Times New Roman" w:cs="Times New Roman"/>
          <w:b/>
        </w:rPr>
        <w:t>me’yorlarini</w:t>
      </w:r>
      <w:r w:rsidR="00B5094C" w:rsidRPr="00E1198B">
        <w:rPr>
          <w:rFonts w:ascii="Times New Roman" w:hAnsi="Times New Roman" w:cs="Times New Roman"/>
          <w:b/>
        </w:rPr>
        <w:t xml:space="preserve"> </w:t>
      </w:r>
      <w:r w:rsidR="00E1198B" w:rsidRPr="00E1198B">
        <w:rPr>
          <w:rFonts w:ascii="Times New Roman" w:hAnsi="Times New Roman" w:cs="Times New Roman"/>
          <w:b/>
        </w:rPr>
        <w:t>belgilash</w:t>
      </w:r>
    </w:p>
    <w:p w:rsidR="00B5094C" w:rsidRPr="008446A5" w:rsidRDefault="00B5094C" w:rsidP="00E07146">
      <w:pPr>
        <w:pStyle w:val="27"/>
        <w:widowControl/>
        <w:numPr>
          <w:ilvl w:val="12"/>
          <w:numId w:val="0"/>
        </w:numPr>
        <w:spacing w:after="0" w:line="276" w:lineRule="auto"/>
        <w:jc w:val="center"/>
        <w:rPr>
          <w:b/>
          <w:bCs/>
          <w:sz w:val="28"/>
          <w:szCs w:val="28"/>
          <w:lang w:val="en-US"/>
        </w:rPr>
      </w:pPr>
    </w:p>
    <w:p w:rsidR="00B5094C" w:rsidRPr="008446A5" w:rsidRDefault="00B5094C" w:rsidP="00E07146">
      <w:pPr>
        <w:pStyle w:val="a3"/>
        <w:numPr>
          <w:ilvl w:val="12"/>
          <w:numId w:val="0"/>
        </w:numPr>
        <w:spacing w:line="276" w:lineRule="auto"/>
        <w:jc w:val="both"/>
      </w:pPr>
      <w:r w:rsidRPr="008446A5">
        <w:t xml:space="preserve">     </w:t>
      </w:r>
      <w:r w:rsidRPr="008446A5">
        <w:tab/>
      </w:r>
      <w:proofErr w:type="spellStart"/>
      <w:r w:rsidR="00E1198B" w:rsidRPr="008446A5">
        <w:t>Respublikamizda</w:t>
      </w:r>
      <w:proofErr w:type="spellEnd"/>
      <w:r w:rsidRPr="008446A5">
        <w:t xml:space="preserve"> </w:t>
      </w:r>
      <w:proofErr w:type="spellStart"/>
      <w:r w:rsidR="00E1198B" w:rsidRPr="008446A5">
        <w:t>ekinlardan</w:t>
      </w:r>
      <w:proofErr w:type="spellEnd"/>
      <w:r w:rsidRPr="008446A5">
        <w:t xml:space="preserve"> </w:t>
      </w:r>
      <w:proofErr w:type="spellStart"/>
      <w:r w:rsidR="00E1198B" w:rsidRPr="008446A5">
        <w:t>mo‘l</w:t>
      </w:r>
      <w:proofErr w:type="spellEnd"/>
      <w:r w:rsidRPr="008446A5">
        <w:t xml:space="preserve"> </w:t>
      </w:r>
      <w:proofErr w:type="spellStart"/>
      <w:r w:rsidR="00E1198B" w:rsidRPr="008446A5">
        <w:t>va</w:t>
      </w:r>
      <w:proofErr w:type="spellEnd"/>
      <w:r w:rsidRPr="008446A5">
        <w:t xml:space="preserve"> </w:t>
      </w:r>
      <w:proofErr w:type="spellStart"/>
      <w:r w:rsidR="00E1198B" w:rsidRPr="008446A5">
        <w:t>sifatli</w:t>
      </w:r>
      <w:proofErr w:type="spellEnd"/>
      <w:r w:rsidRPr="008446A5">
        <w:t xml:space="preserve"> </w:t>
      </w:r>
      <w:proofErr w:type="spellStart"/>
      <w:r w:rsidR="00E1198B" w:rsidRPr="008446A5">
        <w:t>hosil</w:t>
      </w:r>
      <w:proofErr w:type="spellEnd"/>
      <w:r w:rsidRPr="008446A5">
        <w:t xml:space="preserve"> </w:t>
      </w:r>
      <w:proofErr w:type="spellStart"/>
      <w:r w:rsidR="00E1198B" w:rsidRPr="008446A5">
        <w:t>olish</w:t>
      </w:r>
      <w:proofErr w:type="spellEnd"/>
      <w:r w:rsidRPr="008446A5">
        <w:t xml:space="preserve"> </w:t>
      </w:r>
      <w:proofErr w:type="spellStart"/>
      <w:r w:rsidR="00E1198B" w:rsidRPr="008446A5">
        <w:t>uchun</w:t>
      </w:r>
      <w:proofErr w:type="spellEnd"/>
      <w:r w:rsidRPr="008446A5">
        <w:t xml:space="preserve"> </w:t>
      </w:r>
      <w:proofErr w:type="spellStart"/>
      <w:r w:rsidR="00E1198B" w:rsidRPr="008446A5">
        <w:t>qishloq</w:t>
      </w:r>
      <w:proofErr w:type="spellEnd"/>
      <w:r w:rsidRPr="008446A5">
        <w:t xml:space="preserve"> </w:t>
      </w:r>
      <w:proofErr w:type="spellStart"/>
      <w:r w:rsidR="00E1198B" w:rsidRPr="008446A5">
        <w:t>xo‘jaligiga</w:t>
      </w:r>
      <w:proofErr w:type="spellEnd"/>
      <w:r w:rsidRPr="008446A5">
        <w:t xml:space="preserve"> </w:t>
      </w:r>
      <w:proofErr w:type="spellStart"/>
      <w:r w:rsidR="00E1198B" w:rsidRPr="008446A5">
        <w:t>ko‘p</w:t>
      </w:r>
      <w:proofErr w:type="spellEnd"/>
      <w:r w:rsidRPr="008446A5">
        <w:t xml:space="preserve"> </w:t>
      </w:r>
      <w:proofErr w:type="spellStart"/>
      <w:r w:rsidR="00E1198B" w:rsidRPr="008446A5">
        <w:t>miqdorda</w:t>
      </w:r>
      <w:proofErr w:type="spellEnd"/>
      <w:r w:rsidRPr="008446A5">
        <w:t xml:space="preserve"> </w:t>
      </w:r>
      <w:r w:rsidR="00E1198B" w:rsidRPr="008446A5">
        <w:t>mineral</w:t>
      </w:r>
      <w:r w:rsidRPr="008446A5">
        <w:t xml:space="preserve"> </w:t>
      </w:r>
      <w:proofErr w:type="spellStart"/>
      <w:r w:rsidR="00E1198B" w:rsidRPr="008446A5">
        <w:t>va</w:t>
      </w:r>
      <w:proofErr w:type="spellEnd"/>
      <w:r w:rsidRPr="008446A5">
        <w:t xml:space="preserve"> </w:t>
      </w:r>
      <w:proofErr w:type="spellStart"/>
      <w:r w:rsidR="00E1198B" w:rsidRPr="008446A5">
        <w:t>mahalliy</w:t>
      </w:r>
      <w:proofErr w:type="spellEnd"/>
      <w:r w:rsidRPr="008446A5">
        <w:t xml:space="preserve"> </w:t>
      </w:r>
      <w:proofErr w:type="spellStart"/>
      <w:r w:rsidR="00E1198B" w:rsidRPr="008446A5">
        <w:t>o‘g‘itlar</w:t>
      </w:r>
      <w:proofErr w:type="spellEnd"/>
      <w:r w:rsidR="00E1198B" w:rsidRPr="008446A5">
        <w:t xml:space="preserve"> </w:t>
      </w:r>
      <w:proofErr w:type="spellStart"/>
      <w:r w:rsidR="00E1198B" w:rsidRPr="008446A5">
        <w:t>yetkazib</w:t>
      </w:r>
      <w:proofErr w:type="spellEnd"/>
      <w:r w:rsidRPr="008446A5">
        <w:t xml:space="preserve"> </w:t>
      </w:r>
      <w:proofErr w:type="spellStart"/>
      <w:r w:rsidR="00E1198B" w:rsidRPr="008446A5">
        <w:t>berilmoqda</w:t>
      </w:r>
      <w:proofErr w:type="spellEnd"/>
      <w:r w:rsidRPr="008446A5">
        <w:t xml:space="preserve">. </w:t>
      </w:r>
      <w:proofErr w:type="spellStart"/>
      <w:r w:rsidR="00E1198B" w:rsidRPr="008446A5">
        <w:t>O‘g‘it</w:t>
      </w:r>
      <w:proofErr w:type="spellEnd"/>
      <w:r w:rsidRPr="008446A5">
        <w:t xml:space="preserve"> </w:t>
      </w:r>
      <w:proofErr w:type="spellStart"/>
      <w:r w:rsidR="00E1198B" w:rsidRPr="008446A5">
        <w:t>me’yorlarini</w:t>
      </w:r>
      <w:proofErr w:type="spellEnd"/>
      <w:r w:rsidRPr="008446A5">
        <w:t xml:space="preserve"> </w:t>
      </w:r>
      <w:proofErr w:type="spellStart"/>
      <w:r w:rsidR="00E1198B" w:rsidRPr="008446A5">
        <w:t>to‘g‘ri</w:t>
      </w:r>
      <w:proofErr w:type="spellEnd"/>
      <w:r w:rsidRPr="008446A5">
        <w:t xml:space="preserve"> </w:t>
      </w:r>
      <w:proofErr w:type="spellStart"/>
      <w:r w:rsidR="00E1198B" w:rsidRPr="008446A5">
        <w:t>belgilash</w:t>
      </w:r>
      <w:proofErr w:type="spellEnd"/>
      <w:r w:rsidRPr="008446A5">
        <w:t xml:space="preserve"> </w:t>
      </w:r>
      <w:proofErr w:type="spellStart"/>
      <w:r w:rsidR="00E1198B" w:rsidRPr="008446A5">
        <w:t>agrokimyo</w:t>
      </w:r>
      <w:proofErr w:type="spellEnd"/>
      <w:r w:rsidRPr="008446A5">
        <w:t xml:space="preserve"> </w:t>
      </w:r>
      <w:proofErr w:type="spellStart"/>
      <w:r w:rsidR="00E1198B" w:rsidRPr="008446A5">
        <w:t>fani</w:t>
      </w:r>
      <w:proofErr w:type="spellEnd"/>
      <w:r w:rsidRPr="008446A5">
        <w:t xml:space="preserve"> </w:t>
      </w:r>
      <w:proofErr w:type="spellStart"/>
      <w:r w:rsidR="00E1198B" w:rsidRPr="008446A5">
        <w:t>va</w:t>
      </w:r>
      <w:proofErr w:type="spellEnd"/>
      <w:r w:rsidRPr="008446A5">
        <w:t xml:space="preserve"> </w:t>
      </w:r>
      <w:proofErr w:type="spellStart"/>
      <w:r w:rsidR="00E1198B" w:rsidRPr="008446A5">
        <w:t>amaliyotining</w:t>
      </w:r>
      <w:proofErr w:type="spellEnd"/>
      <w:r w:rsidRPr="008446A5">
        <w:t xml:space="preserve"> </w:t>
      </w:r>
      <w:proofErr w:type="spellStart"/>
      <w:r w:rsidR="00E1198B" w:rsidRPr="008446A5">
        <w:t>asosiy</w:t>
      </w:r>
      <w:proofErr w:type="spellEnd"/>
      <w:r w:rsidRPr="008446A5">
        <w:t xml:space="preserve"> </w:t>
      </w:r>
      <w:proofErr w:type="spellStart"/>
      <w:r w:rsidR="00E1198B" w:rsidRPr="008446A5">
        <w:lastRenderedPageBreak/>
        <w:t>vazifasi</w:t>
      </w:r>
      <w:proofErr w:type="spellEnd"/>
      <w:r w:rsidRPr="008446A5">
        <w:t xml:space="preserve"> </w:t>
      </w:r>
      <w:proofErr w:type="spellStart"/>
      <w:r w:rsidR="00E1198B" w:rsidRPr="008446A5">
        <w:t>bo‘lib</w:t>
      </w:r>
      <w:proofErr w:type="spellEnd"/>
      <w:r w:rsidRPr="008446A5">
        <w:t xml:space="preserve"> </w:t>
      </w:r>
      <w:proofErr w:type="spellStart"/>
      <w:r w:rsidR="00E1198B" w:rsidRPr="008446A5">
        <w:t>qolmoqda</w:t>
      </w:r>
      <w:proofErr w:type="spellEnd"/>
      <w:r w:rsidRPr="008446A5">
        <w:t xml:space="preserve">. </w:t>
      </w:r>
      <w:proofErr w:type="spellStart"/>
      <w:r w:rsidR="00E1198B" w:rsidRPr="008446A5">
        <w:t>O‘g‘it</w:t>
      </w:r>
      <w:proofErr w:type="spellEnd"/>
      <w:r w:rsidRPr="008446A5">
        <w:t xml:space="preserve"> </w:t>
      </w:r>
      <w:proofErr w:type="spellStart"/>
      <w:r w:rsidR="00E1198B" w:rsidRPr="008446A5">
        <w:t>me’yorini</w:t>
      </w:r>
      <w:proofErr w:type="spellEnd"/>
      <w:r w:rsidRPr="008446A5">
        <w:t xml:space="preserve"> </w:t>
      </w:r>
      <w:proofErr w:type="spellStart"/>
      <w:r w:rsidR="00E1198B" w:rsidRPr="008446A5">
        <w:t>belgilashda</w:t>
      </w:r>
      <w:proofErr w:type="spellEnd"/>
      <w:r w:rsidRPr="008446A5">
        <w:t xml:space="preserve"> </w:t>
      </w:r>
      <w:proofErr w:type="spellStart"/>
      <w:r w:rsidR="00E1198B" w:rsidRPr="008446A5">
        <w:t>tuproq</w:t>
      </w:r>
      <w:proofErr w:type="spellEnd"/>
      <w:r w:rsidRPr="008446A5">
        <w:t xml:space="preserve">, </w:t>
      </w:r>
      <w:proofErr w:type="spellStart"/>
      <w:r w:rsidR="00E1198B" w:rsidRPr="008446A5">
        <w:t>o‘simlik</w:t>
      </w:r>
      <w:proofErr w:type="spellEnd"/>
      <w:r w:rsidRPr="008446A5">
        <w:t xml:space="preserve">, </w:t>
      </w:r>
      <w:proofErr w:type="spellStart"/>
      <w:r w:rsidR="00E1198B" w:rsidRPr="008446A5">
        <w:t>o‘g‘it</w:t>
      </w:r>
      <w:proofErr w:type="spellEnd"/>
      <w:r w:rsidRPr="008446A5">
        <w:t xml:space="preserve">, </w:t>
      </w:r>
      <w:proofErr w:type="spellStart"/>
      <w:r w:rsidR="00E1198B" w:rsidRPr="008446A5">
        <w:t>iqlim</w:t>
      </w:r>
      <w:proofErr w:type="spellEnd"/>
      <w:r w:rsidRPr="008446A5">
        <w:t xml:space="preserve"> </w:t>
      </w:r>
      <w:proofErr w:type="spellStart"/>
      <w:r w:rsidR="00E1198B" w:rsidRPr="008446A5">
        <w:t>va</w:t>
      </w:r>
      <w:proofErr w:type="spellEnd"/>
      <w:r w:rsidRPr="008446A5">
        <w:t xml:space="preserve"> </w:t>
      </w:r>
      <w:proofErr w:type="spellStart"/>
      <w:r w:rsidR="00E1198B" w:rsidRPr="008446A5">
        <w:t>agrotexnikaviy</w:t>
      </w:r>
      <w:proofErr w:type="spellEnd"/>
      <w:r w:rsidRPr="008446A5">
        <w:t xml:space="preserve"> </w:t>
      </w:r>
      <w:proofErr w:type="spellStart"/>
      <w:r w:rsidR="00E1198B" w:rsidRPr="008446A5">
        <w:t>tadbirlar</w:t>
      </w:r>
      <w:proofErr w:type="spellEnd"/>
      <w:r w:rsidRPr="008446A5">
        <w:t xml:space="preserve"> </w:t>
      </w:r>
      <w:proofErr w:type="spellStart"/>
      <w:r w:rsidR="00E1198B" w:rsidRPr="008446A5">
        <w:t>o‘rtasidagi</w:t>
      </w:r>
      <w:proofErr w:type="spellEnd"/>
      <w:r w:rsidRPr="008446A5">
        <w:t xml:space="preserve"> </w:t>
      </w:r>
      <w:proofErr w:type="spellStart"/>
      <w:r w:rsidR="00E1198B" w:rsidRPr="008446A5">
        <w:t>bog‘liqlik</w:t>
      </w:r>
      <w:proofErr w:type="spellEnd"/>
      <w:r w:rsidRPr="008446A5">
        <w:t xml:space="preserve"> </w:t>
      </w:r>
      <w:proofErr w:type="spellStart"/>
      <w:r w:rsidR="00E1198B" w:rsidRPr="008446A5">
        <w:t>hisobga</w:t>
      </w:r>
      <w:proofErr w:type="spellEnd"/>
      <w:r w:rsidRPr="008446A5">
        <w:t xml:space="preserve"> </w:t>
      </w:r>
      <w:proofErr w:type="spellStart"/>
      <w:r w:rsidR="00E1198B" w:rsidRPr="008446A5">
        <w:t>olinishi</w:t>
      </w:r>
      <w:proofErr w:type="spellEnd"/>
      <w:r w:rsidRPr="008446A5">
        <w:t xml:space="preserve"> </w:t>
      </w:r>
      <w:proofErr w:type="spellStart"/>
      <w:r w:rsidR="00E1198B" w:rsidRPr="008446A5">
        <w:t>lozim</w:t>
      </w:r>
      <w:proofErr w:type="spellEnd"/>
      <w:r w:rsidRPr="008446A5">
        <w:t xml:space="preserve">. </w:t>
      </w:r>
      <w:proofErr w:type="spellStart"/>
      <w:r w:rsidR="00E1198B" w:rsidRPr="008446A5">
        <w:t>Turli</w:t>
      </w:r>
      <w:proofErr w:type="spellEnd"/>
      <w:r w:rsidRPr="008446A5">
        <w:t xml:space="preserve"> </w:t>
      </w:r>
      <w:proofErr w:type="spellStart"/>
      <w:r w:rsidR="00E1198B" w:rsidRPr="008446A5">
        <w:t>ekinlar</w:t>
      </w:r>
      <w:proofErr w:type="spellEnd"/>
      <w:r w:rsidRPr="008446A5">
        <w:t xml:space="preserve"> </w:t>
      </w:r>
      <w:proofErr w:type="spellStart"/>
      <w:r w:rsidR="00E1198B" w:rsidRPr="008446A5">
        <w:t>uchun</w:t>
      </w:r>
      <w:proofErr w:type="spellEnd"/>
      <w:r w:rsidRPr="008446A5">
        <w:t xml:space="preserve"> </w:t>
      </w:r>
      <w:proofErr w:type="spellStart"/>
      <w:r w:rsidR="00E1198B" w:rsidRPr="008446A5">
        <w:t>o‘g‘it</w:t>
      </w:r>
      <w:proofErr w:type="spellEnd"/>
      <w:r w:rsidRPr="008446A5">
        <w:t xml:space="preserve">  </w:t>
      </w:r>
      <w:proofErr w:type="spellStart"/>
      <w:r w:rsidR="00E1198B" w:rsidRPr="008446A5">
        <w:t>me’yorini</w:t>
      </w:r>
      <w:proofErr w:type="spellEnd"/>
      <w:r w:rsidRPr="008446A5">
        <w:t xml:space="preserve"> </w:t>
      </w:r>
      <w:proofErr w:type="spellStart"/>
      <w:r w:rsidR="00E1198B" w:rsidRPr="008446A5">
        <w:t>belgilashda</w:t>
      </w:r>
      <w:proofErr w:type="spellEnd"/>
      <w:r w:rsidRPr="008446A5">
        <w:t xml:space="preserve"> </w:t>
      </w:r>
      <w:proofErr w:type="spellStart"/>
      <w:r w:rsidR="00E1198B" w:rsidRPr="008446A5">
        <w:t>mahalliy</w:t>
      </w:r>
      <w:proofErr w:type="spellEnd"/>
      <w:r w:rsidRPr="008446A5">
        <w:t xml:space="preserve"> </w:t>
      </w:r>
      <w:proofErr w:type="spellStart"/>
      <w:r w:rsidR="00E1198B" w:rsidRPr="008446A5">
        <w:t>qishloq</w:t>
      </w:r>
      <w:proofErr w:type="spellEnd"/>
      <w:r w:rsidRPr="008446A5">
        <w:t xml:space="preserve"> </w:t>
      </w:r>
      <w:proofErr w:type="spellStart"/>
      <w:r w:rsidR="00E1198B" w:rsidRPr="008446A5">
        <w:t>xo‘jalik</w:t>
      </w:r>
      <w:proofErr w:type="spellEnd"/>
      <w:r w:rsidRPr="008446A5">
        <w:t xml:space="preserve"> </w:t>
      </w:r>
      <w:proofErr w:type="spellStart"/>
      <w:r w:rsidR="00E1198B" w:rsidRPr="008446A5">
        <w:t>va</w:t>
      </w:r>
      <w:proofErr w:type="spellEnd"/>
      <w:r w:rsidRPr="008446A5">
        <w:t xml:space="preserve"> </w:t>
      </w:r>
      <w:proofErr w:type="spellStart"/>
      <w:r w:rsidR="00E1198B" w:rsidRPr="008446A5">
        <w:t>ilmiy</w:t>
      </w:r>
      <w:proofErr w:type="spellEnd"/>
      <w:r w:rsidRPr="008446A5">
        <w:t xml:space="preserve"> </w:t>
      </w:r>
      <w:proofErr w:type="spellStart"/>
      <w:r w:rsidR="00E1198B" w:rsidRPr="008446A5">
        <w:t>muassasalarning</w:t>
      </w:r>
      <w:proofErr w:type="spellEnd"/>
      <w:r w:rsidRPr="008446A5">
        <w:t xml:space="preserve"> </w:t>
      </w:r>
      <w:proofErr w:type="spellStart"/>
      <w:r w:rsidR="00E1198B" w:rsidRPr="008446A5">
        <w:t>tavsiyalaridan</w:t>
      </w:r>
      <w:proofErr w:type="spellEnd"/>
      <w:r w:rsidRPr="008446A5">
        <w:t xml:space="preserve"> </w:t>
      </w:r>
      <w:proofErr w:type="spellStart"/>
      <w:r w:rsidR="00E1198B" w:rsidRPr="008446A5">
        <w:t>yoki</w:t>
      </w:r>
      <w:proofErr w:type="spellEnd"/>
      <w:r w:rsidRPr="008446A5">
        <w:t xml:space="preserve"> </w:t>
      </w:r>
      <w:proofErr w:type="spellStart"/>
      <w:r w:rsidR="00E1198B" w:rsidRPr="008446A5">
        <w:t>ma’lumotnoma</w:t>
      </w:r>
      <w:proofErr w:type="spellEnd"/>
      <w:r w:rsidRPr="008446A5">
        <w:t xml:space="preserve"> </w:t>
      </w:r>
      <w:proofErr w:type="spellStart"/>
      <w:r w:rsidR="00E1198B" w:rsidRPr="008446A5">
        <w:t>adabiyotlarida</w:t>
      </w:r>
      <w:proofErr w:type="spellEnd"/>
      <w:r w:rsidRPr="008446A5">
        <w:t xml:space="preserve">  </w:t>
      </w:r>
      <w:proofErr w:type="spellStart"/>
      <w:r w:rsidR="00E1198B" w:rsidRPr="008446A5">
        <w:t>ko‘rsatilgan</w:t>
      </w:r>
      <w:proofErr w:type="spellEnd"/>
      <w:r w:rsidRPr="008446A5">
        <w:t xml:space="preserve">  </w:t>
      </w:r>
      <w:proofErr w:type="spellStart"/>
      <w:r w:rsidR="00E1198B" w:rsidRPr="008446A5">
        <w:t>miqdorlarlardan</w:t>
      </w:r>
      <w:proofErr w:type="spellEnd"/>
      <w:r w:rsidRPr="008446A5">
        <w:t xml:space="preserve"> </w:t>
      </w:r>
      <w:proofErr w:type="spellStart"/>
      <w:r w:rsidR="00E1198B" w:rsidRPr="008446A5">
        <w:t>foydalanish</w:t>
      </w:r>
      <w:proofErr w:type="spellEnd"/>
      <w:r w:rsidRPr="008446A5">
        <w:t xml:space="preserve"> </w:t>
      </w:r>
      <w:proofErr w:type="spellStart"/>
      <w:r w:rsidR="00E1198B" w:rsidRPr="008446A5">
        <w:t>mumkin</w:t>
      </w:r>
      <w:proofErr w:type="spellEnd"/>
      <w:r w:rsidRPr="008446A5">
        <w:t xml:space="preserve">. </w:t>
      </w:r>
      <w:proofErr w:type="spellStart"/>
      <w:r w:rsidR="00E1198B" w:rsidRPr="008446A5">
        <w:t>Tavsiya</w:t>
      </w:r>
      <w:proofErr w:type="spellEnd"/>
      <w:r w:rsidRPr="008446A5">
        <w:t xml:space="preserve"> </w:t>
      </w:r>
      <w:proofErr w:type="spellStart"/>
      <w:r w:rsidR="00E1198B" w:rsidRPr="008446A5">
        <w:t>etiladigan</w:t>
      </w:r>
      <w:proofErr w:type="spellEnd"/>
      <w:r w:rsidRPr="008446A5">
        <w:t xml:space="preserve"> </w:t>
      </w:r>
      <w:proofErr w:type="spellStart"/>
      <w:r w:rsidR="00E1198B" w:rsidRPr="008446A5">
        <w:t>o‘g‘it</w:t>
      </w:r>
      <w:proofErr w:type="spellEnd"/>
      <w:r w:rsidRPr="008446A5">
        <w:t xml:space="preserve"> </w:t>
      </w:r>
      <w:proofErr w:type="spellStart"/>
      <w:r w:rsidR="00E1198B" w:rsidRPr="008446A5">
        <w:t>me’yorlariga</w:t>
      </w:r>
      <w:proofErr w:type="spellEnd"/>
      <w:r w:rsidRPr="008446A5">
        <w:t xml:space="preserve"> </w:t>
      </w:r>
      <w:proofErr w:type="spellStart"/>
      <w:r w:rsidR="00E1198B" w:rsidRPr="008446A5">
        <w:t>muayyan</w:t>
      </w:r>
      <w:proofErr w:type="spellEnd"/>
      <w:r w:rsidRPr="008446A5">
        <w:t xml:space="preserve"> </w:t>
      </w:r>
      <w:proofErr w:type="spellStart"/>
      <w:r w:rsidR="00E1198B" w:rsidRPr="008446A5">
        <w:t>tuporoq</w:t>
      </w:r>
      <w:proofErr w:type="spellEnd"/>
      <w:r w:rsidRPr="008446A5">
        <w:t xml:space="preserve">, </w:t>
      </w:r>
      <w:proofErr w:type="spellStart"/>
      <w:r w:rsidR="00E1198B" w:rsidRPr="008446A5">
        <w:t>xo‘jalik</w:t>
      </w:r>
      <w:proofErr w:type="spellEnd"/>
      <w:r w:rsidRPr="008446A5">
        <w:t xml:space="preserve"> </w:t>
      </w:r>
      <w:proofErr w:type="spellStart"/>
      <w:r w:rsidR="00E1198B" w:rsidRPr="008446A5">
        <w:t>sharoitlari</w:t>
      </w:r>
      <w:proofErr w:type="spellEnd"/>
      <w:r w:rsidRPr="008446A5">
        <w:t xml:space="preserve"> </w:t>
      </w:r>
      <w:proofErr w:type="spellStart"/>
      <w:r w:rsidR="00E1198B" w:rsidRPr="008446A5">
        <w:t>hamda</w:t>
      </w:r>
      <w:proofErr w:type="spellEnd"/>
      <w:r w:rsidRPr="008446A5">
        <w:t xml:space="preserve"> </w:t>
      </w:r>
      <w:proofErr w:type="spellStart"/>
      <w:r w:rsidR="00E1198B" w:rsidRPr="008446A5">
        <w:t>rejalashtirilgan</w:t>
      </w:r>
      <w:proofErr w:type="spellEnd"/>
      <w:r w:rsidRPr="008446A5">
        <w:t xml:space="preserve"> </w:t>
      </w:r>
      <w:proofErr w:type="spellStart"/>
      <w:r w:rsidR="00E1198B" w:rsidRPr="008446A5">
        <w:t>hosil</w:t>
      </w:r>
      <w:proofErr w:type="spellEnd"/>
      <w:r w:rsidRPr="008446A5">
        <w:t xml:space="preserve"> </w:t>
      </w:r>
      <w:proofErr w:type="spellStart"/>
      <w:r w:rsidR="00E1198B" w:rsidRPr="008446A5">
        <w:t>asosida</w:t>
      </w:r>
      <w:proofErr w:type="spellEnd"/>
      <w:r w:rsidRPr="008446A5">
        <w:t xml:space="preserve"> </w:t>
      </w:r>
      <w:proofErr w:type="spellStart"/>
      <w:r w:rsidR="00E1198B" w:rsidRPr="008446A5">
        <w:t>tegishli</w:t>
      </w:r>
      <w:proofErr w:type="spellEnd"/>
      <w:r w:rsidRPr="008446A5">
        <w:t xml:space="preserve"> </w:t>
      </w:r>
      <w:proofErr w:type="spellStart"/>
      <w:r w:rsidR="00E1198B" w:rsidRPr="008446A5">
        <w:t>aniqlik</w:t>
      </w:r>
      <w:proofErr w:type="spellEnd"/>
      <w:r w:rsidRPr="008446A5">
        <w:t xml:space="preserve"> </w:t>
      </w:r>
      <w:proofErr w:type="spellStart"/>
      <w:r w:rsidR="00E1198B" w:rsidRPr="008446A5">
        <w:t>va</w:t>
      </w:r>
      <w:proofErr w:type="spellEnd"/>
      <w:r w:rsidRPr="008446A5">
        <w:t xml:space="preserve"> </w:t>
      </w:r>
      <w:proofErr w:type="spellStart"/>
      <w:r w:rsidR="00E1198B" w:rsidRPr="008446A5">
        <w:t>tuzatishlar</w:t>
      </w:r>
      <w:proofErr w:type="spellEnd"/>
      <w:r w:rsidRPr="008446A5">
        <w:t xml:space="preserve"> </w:t>
      </w:r>
      <w:proofErr w:type="spellStart"/>
      <w:r w:rsidR="00E1198B" w:rsidRPr="008446A5">
        <w:t>kiritiladi</w:t>
      </w:r>
      <w:proofErr w:type="spellEnd"/>
      <w:r w:rsidRPr="008446A5">
        <w:t xml:space="preserve">. </w:t>
      </w:r>
      <w:proofErr w:type="spellStart"/>
      <w:r w:rsidR="00E1198B" w:rsidRPr="008446A5">
        <w:t>O‘g‘it</w:t>
      </w:r>
      <w:proofErr w:type="spellEnd"/>
      <w:r w:rsidRPr="008446A5">
        <w:t xml:space="preserve"> </w:t>
      </w:r>
      <w:proofErr w:type="spellStart"/>
      <w:r w:rsidR="00E1198B" w:rsidRPr="008446A5">
        <w:t>me’yorini</w:t>
      </w:r>
      <w:proofErr w:type="spellEnd"/>
      <w:r w:rsidRPr="008446A5">
        <w:t xml:space="preserve"> </w:t>
      </w:r>
      <w:proofErr w:type="spellStart"/>
      <w:r w:rsidR="00E1198B" w:rsidRPr="008446A5">
        <w:t>rejalashda</w:t>
      </w:r>
      <w:proofErr w:type="spellEnd"/>
      <w:r w:rsidRPr="008446A5">
        <w:t xml:space="preserve"> </w:t>
      </w:r>
      <w:proofErr w:type="spellStart"/>
      <w:r w:rsidR="00E1198B" w:rsidRPr="008446A5">
        <w:t>xo‘jaliklarning</w:t>
      </w:r>
      <w:proofErr w:type="spellEnd"/>
      <w:r w:rsidRPr="008446A5">
        <w:t xml:space="preserve"> </w:t>
      </w:r>
      <w:r w:rsidR="00E1198B" w:rsidRPr="008446A5">
        <w:t>mineral</w:t>
      </w:r>
      <w:r w:rsidRPr="008446A5">
        <w:t xml:space="preserve"> </w:t>
      </w:r>
      <w:proofErr w:type="spellStart"/>
      <w:r w:rsidR="00E1198B" w:rsidRPr="008446A5">
        <w:t>o‘g‘itlarni</w:t>
      </w:r>
      <w:proofErr w:type="spellEnd"/>
      <w:r w:rsidRPr="008446A5">
        <w:t xml:space="preserve"> </w:t>
      </w:r>
      <w:proofErr w:type="spellStart"/>
      <w:r w:rsidR="00E1198B" w:rsidRPr="008446A5">
        <w:t>sotib</w:t>
      </w:r>
      <w:proofErr w:type="spellEnd"/>
      <w:r w:rsidRPr="008446A5">
        <w:t xml:space="preserve"> </w:t>
      </w:r>
      <w:proofErr w:type="spellStart"/>
      <w:r w:rsidR="00E1198B" w:rsidRPr="008446A5">
        <w:t>olishga</w:t>
      </w:r>
      <w:proofErr w:type="spellEnd"/>
      <w:r w:rsidRPr="008446A5">
        <w:t xml:space="preserve"> </w:t>
      </w:r>
      <w:proofErr w:type="spellStart"/>
      <w:r w:rsidR="00E1198B" w:rsidRPr="008446A5">
        <w:t>bo‘lgan</w:t>
      </w:r>
      <w:proofErr w:type="spellEnd"/>
      <w:r w:rsidRPr="008446A5">
        <w:t xml:space="preserve"> </w:t>
      </w:r>
      <w:proofErr w:type="spellStart"/>
      <w:r w:rsidR="00E1198B" w:rsidRPr="008446A5">
        <w:t>moliyaviy</w:t>
      </w:r>
      <w:proofErr w:type="spellEnd"/>
      <w:r w:rsidRPr="008446A5">
        <w:t xml:space="preserve"> </w:t>
      </w:r>
      <w:proofErr w:type="spellStart"/>
      <w:r w:rsidR="00E1198B" w:rsidRPr="008446A5">
        <w:t>ahvoli</w:t>
      </w:r>
      <w:proofErr w:type="spellEnd"/>
      <w:r w:rsidRPr="008446A5">
        <w:t xml:space="preserve"> </w:t>
      </w:r>
      <w:proofErr w:type="spellStart"/>
      <w:r w:rsidR="00E1198B" w:rsidRPr="008446A5">
        <w:t>hamda</w:t>
      </w:r>
      <w:proofErr w:type="spellEnd"/>
      <w:r w:rsidRPr="008446A5">
        <w:t xml:space="preserve"> </w:t>
      </w:r>
      <w:proofErr w:type="spellStart"/>
      <w:r w:rsidR="00E1198B" w:rsidRPr="008446A5">
        <w:t>to‘planadigan</w:t>
      </w:r>
      <w:proofErr w:type="spellEnd"/>
      <w:r w:rsidRPr="008446A5">
        <w:t xml:space="preserve"> </w:t>
      </w:r>
      <w:proofErr w:type="spellStart"/>
      <w:r w:rsidR="00E1198B" w:rsidRPr="008446A5">
        <w:t>mahalliy</w:t>
      </w:r>
      <w:proofErr w:type="spellEnd"/>
      <w:r w:rsidRPr="008446A5">
        <w:t xml:space="preserve"> </w:t>
      </w:r>
      <w:proofErr w:type="spellStart"/>
      <w:r w:rsidR="00E1198B" w:rsidRPr="008446A5">
        <w:t>o‘g‘itlar</w:t>
      </w:r>
      <w:proofErr w:type="spellEnd"/>
      <w:r w:rsidRPr="008446A5">
        <w:t xml:space="preserve"> </w:t>
      </w:r>
      <w:proofErr w:type="spellStart"/>
      <w:r w:rsidR="00E1198B" w:rsidRPr="008446A5">
        <w:t>miqdoriga</w:t>
      </w:r>
      <w:proofErr w:type="spellEnd"/>
      <w:r w:rsidRPr="008446A5">
        <w:t xml:space="preserve"> </w:t>
      </w:r>
      <w:r w:rsidR="00E1198B" w:rsidRPr="008446A5">
        <w:t>ham</w:t>
      </w:r>
      <w:r w:rsidRPr="008446A5">
        <w:t xml:space="preserve"> </w:t>
      </w:r>
      <w:proofErr w:type="spellStart"/>
      <w:r w:rsidR="00E1198B" w:rsidRPr="008446A5">
        <w:t>alohida</w:t>
      </w:r>
      <w:proofErr w:type="spellEnd"/>
      <w:r w:rsidRPr="008446A5">
        <w:t xml:space="preserve"> </w:t>
      </w:r>
      <w:proofErr w:type="spellStart"/>
      <w:r w:rsidR="00E1198B" w:rsidRPr="008446A5">
        <w:t>e’tibor</w:t>
      </w:r>
      <w:proofErr w:type="spellEnd"/>
      <w:r w:rsidRPr="008446A5">
        <w:t xml:space="preserve"> </w:t>
      </w:r>
      <w:proofErr w:type="spellStart"/>
      <w:r w:rsidR="00E1198B" w:rsidRPr="008446A5">
        <w:t>beriladi</w:t>
      </w:r>
      <w:proofErr w:type="spellEnd"/>
      <w:r w:rsidRPr="008446A5">
        <w:t>.</w:t>
      </w:r>
    </w:p>
    <w:p w:rsidR="00B5094C" w:rsidRPr="008446A5" w:rsidRDefault="00B5094C" w:rsidP="00E07146">
      <w:pPr>
        <w:pStyle w:val="a3"/>
        <w:numPr>
          <w:ilvl w:val="12"/>
          <w:numId w:val="0"/>
        </w:numPr>
        <w:spacing w:line="276" w:lineRule="auto"/>
        <w:jc w:val="both"/>
      </w:pPr>
      <w:r w:rsidRPr="008446A5">
        <w:t xml:space="preserve">     </w:t>
      </w:r>
      <w:r w:rsidRPr="008446A5">
        <w:tab/>
      </w:r>
      <w:proofErr w:type="spellStart"/>
      <w:r w:rsidR="00E1198B" w:rsidRPr="008446A5">
        <w:t>Agrokimyoda</w:t>
      </w:r>
      <w:proofErr w:type="spellEnd"/>
      <w:r w:rsidRPr="008446A5">
        <w:t xml:space="preserve"> </w:t>
      </w:r>
      <w:proofErr w:type="spellStart"/>
      <w:r w:rsidR="00E1198B" w:rsidRPr="008446A5">
        <w:t>o‘g‘itlashning</w:t>
      </w:r>
      <w:proofErr w:type="spellEnd"/>
      <w:r w:rsidRPr="008446A5">
        <w:t xml:space="preserve"> </w:t>
      </w:r>
      <w:proofErr w:type="spellStart"/>
      <w:r w:rsidR="00E1198B" w:rsidRPr="008446A5">
        <w:t>maqbul</w:t>
      </w:r>
      <w:proofErr w:type="spellEnd"/>
      <w:r w:rsidRPr="008446A5">
        <w:t xml:space="preserve">, </w:t>
      </w:r>
      <w:proofErr w:type="spellStart"/>
      <w:r w:rsidR="00E1198B" w:rsidRPr="008446A5">
        <w:t>oqilona</w:t>
      </w:r>
      <w:proofErr w:type="spellEnd"/>
      <w:r w:rsidRPr="008446A5">
        <w:t xml:space="preserve"> </w:t>
      </w:r>
      <w:proofErr w:type="spellStart"/>
      <w:r w:rsidR="00E1198B" w:rsidRPr="008446A5">
        <w:t>va</w:t>
      </w:r>
      <w:proofErr w:type="spellEnd"/>
      <w:r w:rsidRPr="008446A5">
        <w:t xml:space="preserve"> </w:t>
      </w:r>
      <w:proofErr w:type="spellStart"/>
      <w:r w:rsidR="00E1198B" w:rsidRPr="008446A5">
        <w:t>eng</w:t>
      </w:r>
      <w:proofErr w:type="spellEnd"/>
      <w:r w:rsidRPr="008446A5">
        <w:t xml:space="preserve"> </w:t>
      </w:r>
      <w:proofErr w:type="spellStart"/>
      <w:r w:rsidR="00E1198B" w:rsidRPr="008446A5">
        <w:t>yuqori</w:t>
      </w:r>
      <w:proofErr w:type="spellEnd"/>
      <w:r w:rsidRPr="008446A5">
        <w:t xml:space="preserve"> </w:t>
      </w:r>
      <w:proofErr w:type="spellStart"/>
      <w:r w:rsidR="00E1198B" w:rsidRPr="008446A5">
        <w:t>me’yorlari</w:t>
      </w:r>
      <w:proofErr w:type="spellEnd"/>
      <w:r w:rsidRPr="008446A5">
        <w:t xml:space="preserve"> </w:t>
      </w:r>
      <w:proofErr w:type="spellStart"/>
      <w:r w:rsidR="00E1198B" w:rsidRPr="008446A5">
        <w:t>farqlanadi</w:t>
      </w:r>
      <w:proofErr w:type="spellEnd"/>
      <w:r w:rsidRPr="008446A5">
        <w:t xml:space="preserve">. </w:t>
      </w:r>
      <w:proofErr w:type="spellStart"/>
      <w:r w:rsidR="00E1198B" w:rsidRPr="008446A5">
        <w:t>O‘g‘itlashning</w:t>
      </w:r>
      <w:proofErr w:type="spellEnd"/>
      <w:r w:rsidRPr="008446A5">
        <w:t xml:space="preserve">  </w:t>
      </w:r>
      <w:r w:rsidR="00E1198B" w:rsidRPr="008446A5">
        <w:rPr>
          <w:i/>
          <w:iCs/>
        </w:rPr>
        <w:t>m</w:t>
      </w:r>
      <w:r w:rsidRPr="008446A5">
        <w:rPr>
          <w:i/>
          <w:iCs/>
        </w:rPr>
        <w:t xml:space="preserve"> </w:t>
      </w:r>
      <w:r w:rsidR="00E1198B" w:rsidRPr="008446A5">
        <w:rPr>
          <w:i/>
          <w:iCs/>
        </w:rPr>
        <w:t>a</w:t>
      </w:r>
      <w:r w:rsidRPr="008446A5">
        <w:rPr>
          <w:i/>
          <w:iCs/>
        </w:rPr>
        <w:t xml:space="preserve"> </w:t>
      </w:r>
      <w:r w:rsidR="00E1198B" w:rsidRPr="008446A5">
        <w:rPr>
          <w:i/>
          <w:iCs/>
        </w:rPr>
        <w:t>q</w:t>
      </w:r>
      <w:r w:rsidRPr="008446A5">
        <w:rPr>
          <w:i/>
          <w:iCs/>
        </w:rPr>
        <w:t xml:space="preserve"> </w:t>
      </w:r>
      <w:r w:rsidR="00E1198B" w:rsidRPr="008446A5">
        <w:rPr>
          <w:i/>
          <w:iCs/>
        </w:rPr>
        <w:t>b</w:t>
      </w:r>
      <w:r w:rsidRPr="008446A5">
        <w:rPr>
          <w:i/>
          <w:iCs/>
        </w:rPr>
        <w:t xml:space="preserve"> </w:t>
      </w:r>
      <w:r w:rsidR="00E1198B" w:rsidRPr="008446A5">
        <w:rPr>
          <w:i/>
          <w:iCs/>
        </w:rPr>
        <w:t>u</w:t>
      </w:r>
      <w:r w:rsidRPr="008446A5">
        <w:rPr>
          <w:i/>
          <w:iCs/>
        </w:rPr>
        <w:t xml:space="preserve"> </w:t>
      </w:r>
      <w:r w:rsidR="00E1198B" w:rsidRPr="008446A5">
        <w:rPr>
          <w:i/>
          <w:iCs/>
        </w:rPr>
        <w:t>l</w:t>
      </w:r>
      <w:r w:rsidRPr="008446A5">
        <w:rPr>
          <w:i/>
          <w:iCs/>
        </w:rPr>
        <w:t xml:space="preserve">  </w:t>
      </w:r>
      <w:r w:rsidR="00E1198B" w:rsidRPr="008446A5">
        <w:rPr>
          <w:i/>
          <w:iCs/>
        </w:rPr>
        <w:t>m ye</w:t>
      </w:r>
      <w:r w:rsidRPr="008446A5">
        <w:rPr>
          <w:i/>
          <w:iCs/>
        </w:rPr>
        <w:t xml:space="preserve"> </w:t>
      </w:r>
      <w:r w:rsidR="00E1198B" w:rsidRPr="008446A5">
        <w:rPr>
          <w:i/>
          <w:iCs/>
        </w:rPr>
        <w:t>‘</w:t>
      </w:r>
      <w:r w:rsidRPr="008446A5">
        <w:rPr>
          <w:i/>
          <w:iCs/>
        </w:rPr>
        <w:t xml:space="preserve"> </w:t>
      </w:r>
      <w:proofErr w:type="spellStart"/>
      <w:r w:rsidR="00E1198B" w:rsidRPr="008446A5">
        <w:rPr>
          <w:i/>
          <w:iCs/>
        </w:rPr>
        <w:t>yo</w:t>
      </w:r>
      <w:proofErr w:type="spellEnd"/>
      <w:r w:rsidRPr="008446A5">
        <w:rPr>
          <w:i/>
          <w:iCs/>
        </w:rPr>
        <w:t xml:space="preserve"> </w:t>
      </w:r>
      <w:r w:rsidR="00E1198B" w:rsidRPr="008446A5">
        <w:rPr>
          <w:i/>
          <w:iCs/>
        </w:rPr>
        <w:t>r</w:t>
      </w:r>
      <w:r w:rsidRPr="008446A5">
        <w:rPr>
          <w:i/>
          <w:iCs/>
        </w:rPr>
        <w:t xml:space="preserve"> </w:t>
      </w:r>
      <w:proofErr w:type="spellStart"/>
      <w:r w:rsidR="00E1198B" w:rsidRPr="008446A5">
        <w:rPr>
          <w:i/>
          <w:iCs/>
        </w:rPr>
        <w:t>i</w:t>
      </w:r>
      <w:proofErr w:type="spellEnd"/>
      <w:r w:rsidRPr="008446A5">
        <w:t xml:space="preserve">   </w:t>
      </w:r>
      <w:r w:rsidR="00E1198B" w:rsidRPr="008446A5">
        <w:t>deb</w:t>
      </w:r>
      <w:r w:rsidRPr="008446A5">
        <w:t xml:space="preserve"> </w:t>
      </w:r>
      <w:r w:rsidR="00E1198B" w:rsidRPr="008446A5">
        <w:t>har</w:t>
      </w:r>
      <w:r w:rsidRPr="008446A5">
        <w:t xml:space="preserve"> </w:t>
      </w:r>
      <w:proofErr w:type="spellStart"/>
      <w:r w:rsidR="00E1198B" w:rsidRPr="008446A5">
        <w:rPr>
          <w:i/>
          <w:iCs/>
        </w:rPr>
        <w:t>ga</w:t>
      </w:r>
      <w:proofErr w:type="spellEnd"/>
      <w:r w:rsidRPr="008446A5">
        <w:t xml:space="preserve"> </w:t>
      </w:r>
      <w:proofErr w:type="spellStart"/>
      <w:r w:rsidR="00E1198B" w:rsidRPr="008446A5">
        <w:t>maydondan</w:t>
      </w:r>
      <w:proofErr w:type="spellEnd"/>
      <w:r w:rsidRPr="008446A5">
        <w:t xml:space="preserve"> </w:t>
      </w:r>
      <w:proofErr w:type="spellStart"/>
      <w:r w:rsidR="00E1198B" w:rsidRPr="008446A5">
        <w:t>tuproq</w:t>
      </w:r>
      <w:proofErr w:type="spellEnd"/>
      <w:r w:rsidRPr="008446A5">
        <w:t xml:space="preserve"> </w:t>
      </w:r>
      <w:proofErr w:type="spellStart"/>
      <w:r w:rsidR="00E1198B" w:rsidRPr="008446A5">
        <w:t>unumdorligini</w:t>
      </w:r>
      <w:proofErr w:type="spellEnd"/>
      <w:r w:rsidRPr="008446A5">
        <w:t xml:space="preserve"> </w:t>
      </w:r>
      <w:proofErr w:type="spellStart"/>
      <w:r w:rsidR="00E1198B" w:rsidRPr="008446A5">
        <w:t>saqlagan</w:t>
      </w:r>
      <w:proofErr w:type="spellEnd"/>
      <w:r w:rsidRPr="008446A5">
        <w:t xml:space="preserve"> </w:t>
      </w:r>
      <w:proofErr w:type="spellStart"/>
      <w:r w:rsidR="00E1198B" w:rsidRPr="008446A5">
        <w:t>yoki</w:t>
      </w:r>
      <w:proofErr w:type="spellEnd"/>
      <w:r w:rsidRPr="008446A5">
        <w:t xml:space="preserve"> </w:t>
      </w:r>
      <w:proofErr w:type="spellStart"/>
      <w:r w:rsidR="00E1198B" w:rsidRPr="008446A5">
        <w:t>oshirib</w:t>
      </w:r>
      <w:proofErr w:type="spellEnd"/>
      <w:r w:rsidRPr="008446A5">
        <w:t xml:space="preserve"> </w:t>
      </w:r>
      <w:proofErr w:type="spellStart"/>
      <w:r w:rsidR="00E1198B" w:rsidRPr="008446A5">
        <w:t>borgan</w:t>
      </w:r>
      <w:proofErr w:type="spellEnd"/>
      <w:r w:rsidRPr="008446A5">
        <w:t xml:space="preserve"> </w:t>
      </w:r>
      <w:proofErr w:type="spellStart"/>
      <w:r w:rsidR="00E1198B" w:rsidRPr="008446A5">
        <w:t>holda</w:t>
      </w:r>
      <w:proofErr w:type="spellEnd"/>
      <w:r w:rsidRPr="008446A5">
        <w:t xml:space="preserve"> </w:t>
      </w:r>
      <w:proofErr w:type="spellStart"/>
      <w:r w:rsidR="00E1198B" w:rsidRPr="008446A5">
        <w:t>mo‘l</w:t>
      </w:r>
      <w:proofErr w:type="spellEnd"/>
      <w:r w:rsidRPr="008446A5">
        <w:t xml:space="preserve"> </w:t>
      </w:r>
      <w:proofErr w:type="spellStart"/>
      <w:r w:rsidR="00E1198B" w:rsidRPr="008446A5">
        <w:t>va</w:t>
      </w:r>
      <w:proofErr w:type="spellEnd"/>
      <w:r w:rsidRPr="008446A5">
        <w:t xml:space="preserve"> </w:t>
      </w:r>
      <w:proofErr w:type="spellStart"/>
      <w:r w:rsidR="00E1198B" w:rsidRPr="008446A5">
        <w:t>sifatli</w:t>
      </w:r>
      <w:proofErr w:type="spellEnd"/>
      <w:r w:rsidRPr="008446A5">
        <w:t xml:space="preserve"> </w:t>
      </w:r>
      <w:proofErr w:type="spellStart"/>
      <w:r w:rsidR="00E1198B" w:rsidRPr="008446A5">
        <w:t>hosil</w:t>
      </w:r>
      <w:proofErr w:type="spellEnd"/>
      <w:r w:rsidRPr="008446A5">
        <w:t xml:space="preserve"> </w:t>
      </w:r>
      <w:proofErr w:type="spellStart"/>
      <w:r w:rsidR="00E1198B" w:rsidRPr="008446A5">
        <w:t>hamda</w:t>
      </w:r>
      <w:proofErr w:type="spellEnd"/>
      <w:r w:rsidRPr="008446A5">
        <w:t xml:space="preserve"> </w:t>
      </w:r>
      <w:proofErr w:type="spellStart"/>
      <w:r w:rsidR="00E1198B" w:rsidRPr="008446A5">
        <w:t>eng</w:t>
      </w:r>
      <w:proofErr w:type="spellEnd"/>
      <w:r w:rsidRPr="008446A5">
        <w:t xml:space="preserve"> </w:t>
      </w:r>
      <w:proofErr w:type="spellStart"/>
      <w:r w:rsidR="00E1198B" w:rsidRPr="008446A5">
        <w:t>yuqori</w:t>
      </w:r>
      <w:proofErr w:type="spellEnd"/>
      <w:r w:rsidRPr="008446A5">
        <w:t xml:space="preserve"> </w:t>
      </w:r>
      <w:proofErr w:type="spellStart"/>
      <w:r w:rsidR="00E1198B" w:rsidRPr="008446A5">
        <w:t>darajada</w:t>
      </w:r>
      <w:proofErr w:type="spellEnd"/>
      <w:r w:rsidRPr="008446A5">
        <w:t xml:space="preserve"> </w:t>
      </w:r>
      <w:proofErr w:type="spellStart"/>
      <w:r w:rsidR="00E1198B" w:rsidRPr="008446A5">
        <w:t>sof</w:t>
      </w:r>
      <w:proofErr w:type="spellEnd"/>
      <w:r w:rsidRPr="008446A5">
        <w:t xml:space="preserve"> </w:t>
      </w:r>
      <w:proofErr w:type="spellStart"/>
      <w:r w:rsidR="00E1198B" w:rsidRPr="008446A5">
        <w:t>daromad</w:t>
      </w:r>
      <w:proofErr w:type="spellEnd"/>
      <w:r w:rsidRPr="008446A5">
        <w:t xml:space="preserve"> </w:t>
      </w:r>
      <w:proofErr w:type="spellStart"/>
      <w:r w:rsidR="00E1198B" w:rsidRPr="008446A5">
        <w:t>olish</w:t>
      </w:r>
      <w:proofErr w:type="spellEnd"/>
      <w:r w:rsidRPr="008446A5">
        <w:t xml:space="preserve"> </w:t>
      </w:r>
      <w:proofErr w:type="spellStart"/>
      <w:r w:rsidR="00E1198B" w:rsidRPr="008446A5">
        <w:t>uchun</w:t>
      </w:r>
      <w:proofErr w:type="spellEnd"/>
      <w:r w:rsidRPr="008446A5">
        <w:t xml:space="preserve"> </w:t>
      </w:r>
      <w:proofErr w:type="spellStart"/>
      <w:r w:rsidR="00E1198B" w:rsidRPr="008446A5">
        <w:t>kerak</w:t>
      </w:r>
      <w:proofErr w:type="spellEnd"/>
      <w:r w:rsidRPr="008446A5">
        <w:t xml:space="preserve"> </w:t>
      </w:r>
      <w:proofErr w:type="spellStart"/>
      <w:r w:rsidR="00E1198B" w:rsidRPr="008446A5">
        <w:t>bo‘ladigan</w:t>
      </w:r>
      <w:proofErr w:type="spellEnd"/>
      <w:r w:rsidRPr="008446A5">
        <w:t xml:space="preserve"> </w:t>
      </w:r>
      <w:proofErr w:type="spellStart"/>
      <w:r w:rsidR="00E1198B" w:rsidRPr="008446A5">
        <w:t>o‘g‘it</w:t>
      </w:r>
      <w:proofErr w:type="spellEnd"/>
      <w:r w:rsidRPr="008446A5">
        <w:t xml:space="preserve"> </w:t>
      </w:r>
      <w:proofErr w:type="spellStart"/>
      <w:r w:rsidR="00E1198B" w:rsidRPr="008446A5">
        <w:t>miqdoriga</w:t>
      </w:r>
      <w:proofErr w:type="spellEnd"/>
      <w:r w:rsidRPr="008446A5">
        <w:t xml:space="preserve"> </w:t>
      </w:r>
      <w:proofErr w:type="spellStart"/>
      <w:r w:rsidR="00E1198B" w:rsidRPr="008446A5">
        <w:t>aytiladi</w:t>
      </w:r>
      <w:proofErr w:type="spellEnd"/>
      <w:r w:rsidRPr="008446A5">
        <w:t xml:space="preserve">. </w:t>
      </w:r>
      <w:proofErr w:type="spellStart"/>
      <w:r w:rsidR="00E1198B" w:rsidRPr="008446A5">
        <w:t>Ma’lumki</w:t>
      </w:r>
      <w:proofErr w:type="spellEnd"/>
      <w:r w:rsidRPr="008446A5">
        <w:t xml:space="preserve">, </w:t>
      </w:r>
      <w:proofErr w:type="spellStart"/>
      <w:r w:rsidR="00E1198B" w:rsidRPr="008446A5">
        <w:t>o‘g‘it</w:t>
      </w:r>
      <w:proofErr w:type="spellEnd"/>
      <w:r w:rsidRPr="008446A5">
        <w:t xml:space="preserve"> </w:t>
      </w:r>
      <w:proofErr w:type="spellStart"/>
      <w:r w:rsidR="00E1198B" w:rsidRPr="008446A5">
        <w:t>me’yorining</w:t>
      </w:r>
      <w:proofErr w:type="spellEnd"/>
      <w:r w:rsidRPr="008446A5">
        <w:t xml:space="preserve"> </w:t>
      </w:r>
      <w:proofErr w:type="spellStart"/>
      <w:r w:rsidR="00E1198B" w:rsidRPr="008446A5">
        <w:t>cheksiz</w:t>
      </w:r>
      <w:proofErr w:type="spellEnd"/>
      <w:r w:rsidRPr="008446A5">
        <w:t xml:space="preserve"> </w:t>
      </w:r>
      <w:proofErr w:type="spellStart"/>
      <w:r w:rsidR="00E1198B" w:rsidRPr="008446A5">
        <w:t>ortib</w:t>
      </w:r>
      <w:proofErr w:type="spellEnd"/>
      <w:r w:rsidRPr="008446A5">
        <w:t xml:space="preserve"> </w:t>
      </w:r>
      <w:proofErr w:type="spellStart"/>
      <w:r w:rsidR="00E1198B" w:rsidRPr="008446A5">
        <w:t>borishiga</w:t>
      </w:r>
      <w:proofErr w:type="spellEnd"/>
      <w:r w:rsidRPr="008446A5">
        <w:t xml:space="preserve"> </w:t>
      </w:r>
      <w:proofErr w:type="spellStart"/>
      <w:r w:rsidR="00E1198B" w:rsidRPr="008446A5">
        <w:t>bog‘liq</w:t>
      </w:r>
      <w:proofErr w:type="spellEnd"/>
      <w:r w:rsidRPr="008446A5">
        <w:t xml:space="preserve"> </w:t>
      </w:r>
      <w:proofErr w:type="spellStart"/>
      <w:r w:rsidR="00E1198B" w:rsidRPr="008446A5">
        <w:t>ravishda</w:t>
      </w:r>
      <w:proofErr w:type="spellEnd"/>
      <w:r w:rsidRPr="008446A5">
        <w:t xml:space="preserve"> </w:t>
      </w:r>
      <w:proofErr w:type="spellStart"/>
      <w:r w:rsidR="00E1198B" w:rsidRPr="008446A5">
        <w:t>qo‘shimcha</w:t>
      </w:r>
      <w:proofErr w:type="spellEnd"/>
      <w:r w:rsidRPr="008446A5">
        <w:t xml:space="preserve"> </w:t>
      </w:r>
      <w:proofErr w:type="spellStart"/>
      <w:r w:rsidR="00E1198B" w:rsidRPr="008446A5">
        <w:t>hosil</w:t>
      </w:r>
      <w:proofErr w:type="spellEnd"/>
      <w:r w:rsidRPr="008446A5">
        <w:t xml:space="preserve"> </w:t>
      </w:r>
      <w:proofErr w:type="spellStart"/>
      <w:r w:rsidR="00E1198B" w:rsidRPr="008446A5">
        <w:t>miqdori</w:t>
      </w:r>
      <w:proofErr w:type="spellEnd"/>
      <w:r w:rsidRPr="008446A5">
        <w:t xml:space="preserve"> </w:t>
      </w:r>
      <w:r w:rsidR="00E1198B" w:rsidRPr="008446A5">
        <w:t>ham</w:t>
      </w:r>
      <w:r w:rsidRPr="008446A5">
        <w:t xml:space="preserve"> </w:t>
      </w:r>
      <w:proofErr w:type="spellStart"/>
      <w:r w:rsidR="00E1198B" w:rsidRPr="008446A5">
        <w:t>oshib</w:t>
      </w:r>
      <w:proofErr w:type="spellEnd"/>
      <w:r w:rsidRPr="008446A5">
        <w:t xml:space="preserve"> </w:t>
      </w:r>
      <w:proofErr w:type="spellStart"/>
      <w:r w:rsidR="00E1198B" w:rsidRPr="008446A5">
        <w:t>boravermaydi</w:t>
      </w:r>
      <w:proofErr w:type="spellEnd"/>
      <w:r w:rsidRPr="008446A5">
        <w:t xml:space="preserve">, </w:t>
      </w:r>
      <w:proofErr w:type="spellStart"/>
      <w:r w:rsidR="00E1198B" w:rsidRPr="008446A5">
        <w:t>ma’lum</w:t>
      </w:r>
      <w:proofErr w:type="spellEnd"/>
      <w:r w:rsidRPr="008446A5">
        <w:t xml:space="preserve"> </w:t>
      </w:r>
      <w:proofErr w:type="spellStart"/>
      <w:r w:rsidR="00E1198B" w:rsidRPr="008446A5">
        <w:t>darajadan</w:t>
      </w:r>
      <w:proofErr w:type="spellEnd"/>
      <w:r w:rsidRPr="008446A5">
        <w:t xml:space="preserve"> </w:t>
      </w:r>
      <w:proofErr w:type="spellStart"/>
      <w:r w:rsidR="00E1198B" w:rsidRPr="008446A5">
        <w:t>keyin</w:t>
      </w:r>
      <w:proofErr w:type="spellEnd"/>
      <w:r w:rsidRPr="008446A5">
        <w:t xml:space="preserve"> </w:t>
      </w:r>
      <w:proofErr w:type="spellStart"/>
      <w:r w:rsidR="00E1198B" w:rsidRPr="008446A5">
        <w:t>qo‘shimcha</w:t>
      </w:r>
      <w:proofErr w:type="spellEnd"/>
      <w:r w:rsidRPr="008446A5">
        <w:t xml:space="preserve"> </w:t>
      </w:r>
      <w:proofErr w:type="spellStart"/>
      <w:r w:rsidR="00E1198B" w:rsidRPr="008446A5">
        <w:t>hosil</w:t>
      </w:r>
      <w:proofErr w:type="spellEnd"/>
      <w:r w:rsidRPr="008446A5">
        <w:t xml:space="preserve"> </w:t>
      </w:r>
      <w:proofErr w:type="spellStart"/>
      <w:r w:rsidR="00E1198B" w:rsidRPr="008446A5">
        <w:t>miqdorining</w:t>
      </w:r>
      <w:proofErr w:type="spellEnd"/>
      <w:r w:rsidRPr="008446A5">
        <w:t xml:space="preserve"> </w:t>
      </w:r>
      <w:proofErr w:type="spellStart"/>
      <w:r w:rsidR="00E1198B" w:rsidRPr="008446A5">
        <w:t>kamayishi</w:t>
      </w:r>
      <w:proofErr w:type="spellEnd"/>
      <w:r w:rsidRPr="008446A5">
        <w:t xml:space="preserve"> </w:t>
      </w:r>
      <w:proofErr w:type="spellStart"/>
      <w:r w:rsidR="00E1198B" w:rsidRPr="008446A5">
        <w:t>kuzatiladi</w:t>
      </w:r>
      <w:proofErr w:type="spellEnd"/>
      <w:r w:rsidRPr="008446A5">
        <w:t xml:space="preserve">. </w:t>
      </w:r>
      <w:proofErr w:type="spellStart"/>
      <w:r w:rsidR="00E1198B" w:rsidRPr="008446A5">
        <w:t>Shuning</w:t>
      </w:r>
      <w:proofErr w:type="spellEnd"/>
      <w:r w:rsidRPr="008446A5">
        <w:t xml:space="preserve"> </w:t>
      </w:r>
      <w:proofErr w:type="spellStart"/>
      <w:r w:rsidR="00E1198B" w:rsidRPr="008446A5">
        <w:t>uchun</w:t>
      </w:r>
      <w:proofErr w:type="spellEnd"/>
      <w:r w:rsidRPr="008446A5">
        <w:t xml:space="preserve"> </w:t>
      </w:r>
      <w:r w:rsidR="00E1198B" w:rsidRPr="008446A5">
        <w:t>agar</w:t>
      </w:r>
      <w:r w:rsidRPr="008446A5">
        <w:t xml:space="preserve"> </w:t>
      </w:r>
      <w:proofErr w:type="spellStart"/>
      <w:r w:rsidR="00E1198B" w:rsidRPr="008446A5">
        <w:t>xo‘jalikda</w:t>
      </w:r>
      <w:proofErr w:type="spellEnd"/>
      <w:r w:rsidRPr="008446A5">
        <w:t xml:space="preserve"> </w:t>
      </w:r>
      <w:r w:rsidR="00E1198B" w:rsidRPr="008446A5">
        <w:t>mineral</w:t>
      </w:r>
      <w:r w:rsidRPr="008446A5">
        <w:t xml:space="preserve"> </w:t>
      </w:r>
      <w:proofErr w:type="spellStart"/>
      <w:r w:rsidR="00E1198B" w:rsidRPr="008446A5">
        <w:t>o‘g‘it</w:t>
      </w:r>
      <w:proofErr w:type="spellEnd"/>
      <w:r w:rsidRPr="008446A5">
        <w:t xml:space="preserve"> </w:t>
      </w:r>
      <w:proofErr w:type="spellStart"/>
      <w:r w:rsidR="00E1198B" w:rsidRPr="008446A5">
        <w:t>miqdori</w:t>
      </w:r>
      <w:proofErr w:type="spellEnd"/>
      <w:r w:rsidRPr="008446A5">
        <w:t xml:space="preserve"> </w:t>
      </w:r>
      <w:proofErr w:type="spellStart"/>
      <w:r w:rsidR="00E1198B" w:rsidRPr="008446A5">
        <w:t>kam</w:t>
      </w:r>
      <w:proofErr w:type="spellEnd"/>
      <w:r w:rsidRPr="008446A5">
        <w:t xml:space="preserve"> </w:t>
      </w:r>
      <w:proofErr w:type="spellStart"/>
      <w:r w:rsidR="00E1198B" w:rsidRPr="008446A5">
        <w:t>bo‘lsa</w:t>
      </w:r>
      <w:proofErr w:type="spellEnd"/>
      <w:r w:rsidRPr="008446A5">
        <w:t xml:space="preserve">, </w:t>
      </w:r>
      <w:proofErr w:type="spellStart"/>
      <w:r w:rsidR="00E1198B" w:rsidRPr="008446A5">
        <w:t>kamroq</w:t>
      </w:r>
      <w:proofErr w:type="spellEnd"/>
      <w:r w:rsidRPr="008446A5">
        <w:t xml:space="preserve"> </w:t>
      </w:r>
      <w:proofErr w:type="spellStart"/>
      <w:r w:rsidR="00E1198B" w:rsidRPr="008446A5">
        <w:t>maydonga</w:t>
      </w:r>
      <w:proofErr w:type="spellEnd"/>
      <w:r w:rsidRPr="008446A5">
        <w:t xml:space="preserve"> </w:t>
      </w:r>
      <w:proofErr w:type="spellStart"/>
      <w:r w:rsidR="00E1198B" w:rsidRPr="008446A5">
        <w:t>yuqori</w:t>
      </w:r>
      <w:proofErr w:type="spellEnd"/>
      <w:r w:rsidRPr="008446A5">
        <w:t xml:space="preserve"> </w:t>
      </w:r>
      <w:proofErr w:type="spellStart"/>
      <w:r w:rsidR="00E1198B" w:rsidRPr="008446A5">
        <w:t>me’yorda</w:t>
      </w:r>
      <w:proofErr w:type="spellEnd"/>
      <w:r w:rsidRPr="008446A5">
        <w:t xml:space="preserve"> </w:t>
      </w:r>
      <w:proofErr w:type="spellStart"/>
      <w:r w:rsidR="00E1198B" w:rsidRPr="008446A5">
        <w:t>o‘g‘it</w:t>
      </w:r>
      <w:proofErr w:type="spellEnd"/>
      <w:r w:rsidRPr="008446A5">
        <w:t xml:space="preserve"> </w:t>
      </w:r>
      <w:proofErr w:type="spellStart"/>
      <w:r w:rsidR="00E1198B" w:rsidRPr="008446A5">
        <w:t>qo‘llashdan</w:t>
      </w:r>
      <w:proofErr w:type="spellEnd"/>
      <w:r w:rsidRPr="008446A5">
        <w:t xml:space="preserve"> </w:t>
      </w:r>
      <w:proofErr w:type="spellStart"/>
      <w:r w:rsidR="00E1198B" w:rsidRPr="008446A5">
        <w:t>ko‘ra</w:t>
      </w:r>
      <w:proofErr w:type="spellEnd"/>
      <w:r w:rsidRPr="008446A5">
        <w:t xml:space="preserve">, </w:t>
      </w:r>
      <w:proofErr w:type="spellStart"/>
      <w:r w:rsidR="00E1198B" w:rsidRPr="008446A5">
        <w:t>ko‘proq</w:t>
      </w:r>
      <w:proofErr w:type="spellEnd"/>
      <w:r w:rsidRPr="008446A5">
        <w:t xml:space="preserve"> </w:t>
      </w:r>
      <w:proofErr w:type="spellStart"/>
      <w:r w:rsidR="00E1198B" w:rsidRPr="008446A5">
        <w:t>maydonga</w:t>
      </w:r>
      <w:proofErr w:type="spellEnd"/>
      <w:r w:rsidRPr="008446A5">
        <w:t xml:space="preserve"> </w:t>
      </w:r>
      <w:proofErr w:type="spellStart"/>
      <w:r w:rsidR="00E1198B" w:rsidRPr="008446A5">
        <w:t>o‘rtacha</w:t>
      </w:r>
      <w:proofErr w:type="spellEnd"/>
      <w:r w:rsidRPr="008446A5">
        <w:t xml:space="preserve"> </w:t>
      </w:r>
      <w:proofErr w:type="spellStart"/>
      <w:r w:rsidR="00E1198B" w:rsidRPr="008446A5">
        <w:t>me’yorda</w:t>
      </w:r>
      <w:proofErr w:type="spellEnd"/>
      <w:r w:rsidRPr="008446A5">
        <w:t xml:space="preserve"> </w:t>
      </w:r>
      <w:proofErr w:type="spellStart"/>
      <w:r w:rsidR="00E1198B" w:rsidRPr="008446A5">
        <w:t>qo‘llab</w:t>
      </w:r>
      <w:proofErr w:type="spellEnd"/>
      <w:r w:rsidRPr="008446A5">
        <w:t xml:space="preserve"> </w:t>
      </w:r>
      <w:proofErr w:type="spellStart"/>
      <w:r w:rsidR="00E1198B" w:rsidRPr="008446A5">
        <w:t>yalpi</w:t>
      </w:r>
      <w:proofErr w:type="spellEnd"/>
      <w:r w:rsidRPr="008446A5">
        <w:t xml:space="preserve"> </w:t>
      </w:r>
      <w:proofErr w:type="spellStart"/>
      <w:r w:rsidR="00E1198B" w:rsidRPr="008446A5">
        <w:t>hosil</w:t>
      </w:r>
      <w:proofErr w:type="spellEnd"/>
      <w:r w:rsidRPr="008446A5">
        <w:t xml:space="preserve"> </w:t>
      </w:r>
      <w:proofErr w:type="spellStart"/>
      <w:r w:rsidR="00E1198B" w:rsidRPr="008446A5">
        <w:t>miqdorini</w:t>
      </w:r>
      <w:proofErr w:type="spellEnd"/>
      <w:r w:rsidRPr="008446A5">
        <w:t xml:space="preserve"> </w:t>
      </w:r>
      <w:proofErr w:type="spellStart"/>
      <w:r w:rsidR="00E1198B" w:rsidRPr="008446A5">
        <w:t>oshirgan</w:t>
      </w:r>
      <w:proofErr w:type="spellEnd"/>
      <w:r w:rsidRPr="008446A5">
        <w:t xml:space="preserve"> </w:t>
      </w:r>
      <w:proofErr w:type="spellStart"/>
      <w:r w:rsidR="00E1198B" w:rsidRPr="008446A5">
        <w:t>ma’qul</w:t>
      </w:r>
      <w:proofErr w:type="spellEnd"/>
      <w:r w:rsidRPr="008446A5">
        <w:t>.</w:t>
      </w:r>
    </w:p>
    <w:p w:rsidR="00B5094C" w:rsidRPr="008446A5" w:rsidRDefault="00B5094C" w:rsidP="00E07146">
      <w:pPr>
        <w:numPr>
          <w:ilvl w:val="12"/>
          <w:numId w:val="0"/>
        </w:numPr>
        <w:tabs>
          <w:tab w:val="left" w:pos="3119"/>
          <w:tab w:val="left" w:pos="3544"/>
        </w:tabs>
        <w:spacing w:line="276" w:lineRule="auto"/>
        <w:ind w:firstLine="567"/>
        <w:jc w:val="both"/>
        <w:rPr>
          <w:sz w:val="28"/>
          <w:szCs w:val="28"/>
          <w:lang w:val="en-US"/>
        </w:rPr>
      </w:pPr>
      <w:r w:rsidRPr="008446A5">
        <w:rPr>
          <w:sz w:val="28"/>
          <w:szCs w:val="28"/>
          <w:lang w:val="en-US"/>
        </w:rPr>
        <w:t xml:space="preserve"> </w:t>
      </w:r>
      <w:proofErr w:type="spellStart"/>
      <w:r w:rsidR="00E1198B" w:rsidRPr="008446A5">
        <w:rPr>
          <w:sz w:val="28"/>
          <w:szCs w:val="28"/>
          <w:lang w:val="en-US"/>
        </w:rPr>
        <w:t>O‘g‘itlashning</w:t>
      </w:r>
      <w:proofErr w:type="spellEnd"/>
      <w:r w:rsidRPr="008446A5">
        <w:rPr>
          <w:sz w:val="28"/>
          <w:szCs w:val="28"/>
          <w:lang w:val="en-US"/>
        </w:rPr>
        <w:t xml:space="preserve">  </w:t>
      </w:r>
      <w:r w:rsidR="00E1198B" w:rsidRPr="008446A5">
        <w:rPr>
          <w:i/>
          <w:iCs/>
          <w:sz w:val="28"/>
          <w:szCs w:val="28"/>
          <w:lang w:val="en-US"/>
        </w:rPr>
        <w:t>o</w:t>
      </w:r>
      <w:r w:rsidRPr="008446A5">
        <w:rPr>
          <w:i/>
          <w:iCs/>
          <w:sz w:val="28"/>
          <w:szCs w:val="28"/>
          <w:lang w:val="en-US"/>
        </w:rPr>
        <w:t xml:space="preserve"> </w:t>
      </w:r>
      <w:r w:rsidR="00E1198B" w:rsidRPr="008446A5">
        <w:rPr>
          <w:i/>
          <w:iCs/>
          <w:sz w:val="28"/>
          <w:szCs w:val="28"/>
          <w:lang w:val="en-US"/>
        </w:rPr>
        <w:t>q</w:t>
      </w:r>
      <w:r w:rsidRPr="008446A5">
        <w:rPr>
          <w:i/>
          <w:iCs/>
          <w:sz w:val="28"/>
          <w:szCs w:val="28"/>
          <w:lang w:val="en-US"/>
        </w:rPr>
        <w:t xml:space="preserve"> </w:t>
      </w:r>
      <w:proofErr w:type="spellStart"/>
      <w:r w:rsidR="00E1198B" w:rsidRPr="008446A5">
        <w:rPr>
          <w:i/>
          <w:iCs/>
          <w:sz w:val="28"/>
          <w:szCs w:val="28"/>
          <w:lang w:val="en-US"/>
        </w:rPr>
        <w:t>i</w:t>
      </w:r>
      <w:proofErr w:type="spellEnd"/>
      <w:r w:rsidRPr="008446A5">
        <w:rPr>
          <w:i/>
          <w:iCs/>
          <w:sz w:val="28"/>
          <w:szCs w:val="28"/>
          <w:lang w:val="en-US"/>
        </w:rPr>
        <w:t xml:space="preserve"> </w:t>
      </w:r>
      <w:r w:rsidR="00E1198B" w:rsidRPr="008446A5">
        <w:rPr>
          <w:i/>
          <w:iCs/>
          <w:sz w:val="28"/>
          <w:szCs w:val="28"/>
          <w:lang w:val="en-US"/>
        </w:rPr>
        <w:t>l</w:t>
      </w:r>
      <w:r w:rsidRPr="008446A5">
        <w:rPr>
          <w:i/>
          <w:iCs/>
          <w:sz w:val="28"/>
          <w:szCs w:val="28"/>
          <w:lang w:val="en-US"/>
        </w:rPr>
        <w:t xml:space="preserve"> </w:t>
      </w:r>
      <w:r w:rsidR="00E1198B" w:rsidRPr="008446A5">
        <w:rPr>
          <w:i/>
          <w:iCs/>
          <w:sz w:val="28"/>
          <w:szCs w:val="28"/>
          <w:lang w:val="en-US"/>
        </w:rPr>
        <w:t>o</w:t>
      </w:r>
      <w:r w:rsidRPr="008446A5">
        <w:rPr>
          <w:i/>
          <w:iCs/>
          <w:sz w:val="28"/>
          <w:szCs w:val="28"/>
          <w:lang w:val="en-US"/>
        </w:rPr>
        <w:t xml:space="preserve"> </w:t>
      </w:r>
      <w:r w:rsidR="00E1198B" w:rsidRPr="008446A5">
        <w:rPr>
          <w:i/>
          <w:iCs/>
          <w:sz w:val="28"/>
          <w:szCs w:val="28"/>
          <w:lang w:val="en-US"/>
        </w:rPr>
        <w:t>n</w:t>
      </w:r>
      <w:r w:rsidRPr="008446A5">
        <w:rPr>
          <w:i/>
          <w:iCs/>
          <w:sz w:val="28"/>
          <w:szCs w:val="28"/>
          <w:lang w:val="en-US"/>
        </w:rPr>
        <w:t xml:space="preserve"> </w:t>
      </w:r>
      <w:r w:rsidR="00E1198B" w:rsidRPr="008446A5">
        <w:rPr>
          <w:i/>
          <w:iCs/>
          <w:sz w:val="28"/>
          <w:szCs w:val="28"/>
          <w:lang w:val="en-US"/>
        </w:rPr>
        <w:t>a</w:t>
      </w:r>
      <w:r w:rsidRPr="008446A5">
        <w:rPr>
          <w:i/>
          <w:iCs/>
          <w:sz w:val="28"/>
          <w:szCs w:val="28"/>
          <w:lang w:val="en-US"/>
        </w:rPr>
        <w:t xml:space="preserve">   </w:t>
      </w:r>
      <w:r w:rsidR="00E1198B" w:rsidRPr="008446A5">
        <w:rPr>
          <w:i/>
          <w:iCs/>
          <w:sz w:val="28"/>
          <w:szCs w:val="28"/>
          <w:lang w:val="en-US"/>
        </w:rPr>
        <w:t>m ye</w:t>
      </w:r>
      <w:r w:rsidRPr="008446A5">
        <w:rPr>
          <w:i/>
          <w:iCs/>
          <w:sz w:val="28"/>
          <w:szCs w:val="28"/>
          <w:lang w:val="en-US"/>
        </w:rPr>
        <w:t xml:space="preserve"> </w:t>
      </w:r>
      <w:r w:rsidR="00E1198B" w:rsidRPr="008446A5">
        <w:rPr>
          <w:i/>
          <w:iCs/>
          <w:sz w:val="28"/>
          <w:szCs w:val="28"/>
          <w:lang w:val="en-US"/>
        </w:rPr>
        <w:t>‘</w:t>
      </w:r>
      <w:r w:rsidRPr="008446A5">
        <w:rPr>
          <w:i/>
          <w:iCs/>
          <w:sz w:val="28"/>
          <w:szCs w:val="28"/>
          <w:lang w:val="en-US"/>
        </w:rPr>
        <w:t xml:space="preserve"> </w:t>
      </w:r>
      <w:proofErr w:type="spellStart"/>
      <w:r w:rsidR="00E1198B" w:rsidRPr="008446A5">
        <w:rPr>
          <w:i/>
          <w:iCs/>
          <w:sz w:val="28"/>
          <w:szCs w:val="28"/>
          <w:lang w:val="en-US"/>
        </w:rPr>
        <w:t>yo</w:t>
      </w:r>
      <w:proofErr w:type="spellEnd"/>
      <w:r w:rsidRPr="008446A5">
        <w:rPr>
          <w:i/>
          <w:iCs/>
          <w:sz w:val="28"/>
          <w:szCs w:val="28"/>
          <w:lang w:val="en-US"/>
        </w:rPr>
        <w:t xml:space="preserve"> </w:t>
      </w:r>
      <w:r w:rsidR="00E1198B" w:rsidRPr="008446A5">
        <w:rPr>
          <w:i/>
          <w:iCs/>
          <w:sz w:val="28"/>
          <w:szCs w:val="28"/>
          <w:lang w:val="en-US"/>
        </w:rPr>
        <w:t>r</w:t>
      </w:r>
      <w:r w:rsidRPr="008446A5">
        <w:rPr>
          <w:i/>
          <w:iCs/>
          <w:sz w:val="28"/>
          <w:szCs w:val="28"/>
          <w:lang w:val="en-US"/>
        </w:rPr>
        <w:t xml:space="preserve"> </w:t>
      </w:r>
      <w:proofErr w:type="spellStart"/>
      <w:r w:rsidR="00E1198B" w:rsidRPr="008446A5">
        <w:rPr>
          <w:i/>
          <w:iCs/>
          <w:sz w:val="28"/>
          <w:szCs w:val="28"/>
          <w:lang w:val="en-US"/>
        </w:rPr>
        <w:t>i</w:t>
      </w:r>
      <w:proofErr w:type="spellEnd"/>
      <w:r w:rsidRPr="008446A5">
        <w:rPr>
          <w:sz w:val="28"/>
          <w:szCs w:val="28"/>
          <w:lang w:val="en-US"/>
        </w:rPr>
        <w:t xml:space="preserve">  -  </w:t>
      </w:r>
      <w:proofErr w:type="spellStart"/>
      <w:r w:rsidR="00E1198B" w:rsidRPr="008446A5">
        <w:rPr>
          <w:sz w:val="28"/>
          <w:szCs w:val="28"/>
          <w:lang w:val="en-US"/>
        </w:rPr>
        <w:t>ishlab</w:t>
      </w:r>
      <w:proofErr w:type="spellEnd"/>
      <w:r w:rsidRPr="008446A5">
        <w:rPr>
          <w:sz w:val="28"/>
          <w:szCs w:val="28"/>
          <w:lang w:val="en-US"/>
        </w:rPr>
        <w:t xml:space="preserve"> </w:t>
      </w:r>
      <w:proofErr w:type="spellStart"/>
      <w:r w:rsidR="00E1198B" w:rsidRPr="008446A5">
        <w:rPr>
          <w:sz w:val="28"/>
          <w:szCs w:val="28"/>
          <w:lang w:val="en-US"/>
        </w:rPr>
        <w:t>chiqarishning</w:t>
      </w:r>
      <w:proofErr w:type="spellEnd"/>
      <w:r w:rsidRPr="008446A5">
        <w:rPr>
          <w:sz w:val="28"/>
          <w:szCs w:val="28"/>
          <w:lang w:val="en-US"/>
        </w:rPr>
        <w:t xml:space="preserve"> </w:t>
      </w:r>
      <w:proofErr w:type="spellStart"/>
      <w:r w:rsidR="00E1198B" w:rsidRPr="008446A5">
        <w:rPr>
          <w:sz w:val="28"/>
          <w:szCs w:val="28"/>
          <w:lang w:val="en-US"/>
        </w:rPr>
        <w:t>muayyan</w:t>
      </w:r>
      <w:proofErr w:type="spellEnd"/>
      <w:r w:rsidRPr="008446A5">
        <w:rPr>
          <w:sz w:val="28"/>
          <w:szCs w:val="28"/>
          <w:lang w:val="en-US"/>
        </w:rPr>
        <w:t xml:space="preserve"> </w:t>
      </w:r>
      <w:proofErr w:type="spellStart"/>
      <w:r w:rsidR="00E1198B" w:rsidRPr="008446A5">
        <w:rPr>
          <w:sz w:val="28"/>
          <w:szCs w:val="28"/>
          <w:lang w:val="en-US"/>
        </w:rPr>
        <w:t>tashkiliy</w:t>
      </w:r>
      <w:r w:rsidRPr="008446A5">
        <w:rPr>
          <w:sz w:val="28"/>
          <w:szCs w:val="28"/>
          <w:lang w:val="en-US"/>
        </w:rPr>
        <w:t>-</w:t>
      </w:r>
      <w:r w:rsidR="00E1198B" w:rsidRPr="008446A5">
        <w:rPr>
          <w:sz w:val="28"/>
          <w:szCs w:val="28"/>
          <w:lang w:val="en-US"/>
        </w:rPr>
        <w:t>xo‘jalik</w:t>
      </w:r>
      <w:proofErr w:type="spellEnd"/>
      <w:r w:rsidRPr="008446A5">
        <w:rPr>
          <w:sz w:val="28"/>
          <w:szCs w:val="28"/>
          <w:lang w:val="en-US"/>
        </w:rPr>
        <w:t xml:space="preserve"> </w:t>
      </w:r>
      <w:proofErr w:type="spellStart"/>
      <w:r w:rsidR="00E1198B" w:rsidRPr="008446A5">
        <w:rPr>
          <w:sz w:val="28"/>
          <w:szCs w:val="28"/>
          <w:lang w:val="en-US"/>
        </w:rPr>
        <w:t>sharoitida</w:t>
      </w:r>
      <w:proofErr w:type="spellEnd"/>
      <w:r w:rsidRPr="008446A5">
        <w:rPr>
          <w:sz w:val="28"/>
          <w:szCs w:val="28"/>
          <w:lang w:val="en-US"/>
        </w:rPr>
        <w:t xml:space="preserve"> </w:t>
      </w:r>
      <w:proofErr w:type="spellStart"/>
      <w:r w:rsidR="00E1198B" w:rsidRPr="008446A5">
        <w:rPr>
          <w:sz w:val="28"/>
          <w:szCs w:val="28"/>
          <w:lang w:val="en-US"/>
        </w:rPr>
        <w:t>bir</w:t>
      </w:r>
      <w:proofErr w:type="spellEnd"/>
      <w:r w:rsidRPr="008446A5">
        <w:rPr>
          <w:sz w:val="28"/>
          <w:szCs w:val="28"/>
          <w:lang w:val="en-US"/>
        </w:rPr>
        <w:t xml:space="preserve"> </w:t>
      </w:r>
      <w:proofErr w:type="spellStart"/>
      <w:r w:rsidR="00E1198B" w:rsidRPr="008446A5">
        <w:rPr>
          <w:i/>
          <w:iCs/>
          <w:sz w:val="28"/>
          <w:szCs w:val="28"/>
          <w:lang w:val="en-US"/>
        </w:rPr>
        <w:t>ga</w:t>
      </w:r>
      <w:proofErr w:type="spellEnd"/>
      <w:r w:rsidRPr="008446A5">
        <w:rPr>
          <w:sz w:val="28"/>
          <w:szCs w:val="28"/>
          <w:lang w:val="en-US"/>
        </w:rPr>
        <w:t xml:space="preserve"> </w:t>
      </w:r>
      <w:proofErr w:type="spellStart"/>
      <w:r w:rsidR="00E1198B" w:rsidRPr="008446A5">
        <w:rPr>
          <w:sz w:val="28"/>
          <w:szCs w:val="28"/>
          <w:lang w:val="en-US"/>
        </w:rPr>
        <w:t>maydondan</w:t>
      </w:r>
      <w:proofErr w:type="spellEnd"/>
      <w:r w:rsidRPr="008446A5">
        <w:rPr>
          <w:sz w:val="28"/>
          <w:szCs w:val="28"/>
          <w:lang w:val="en-US"/>
        </w:rPr>
        <w:t xml:space="preserve"> </w:t>
      </w:r>
      <w:proofErr w:type="spellStart"/>
      <w:r w:rsidR="00E1198B" w:rsidRPr="008446A5">
        <w:rPr>
          <w:sz w:val="28"/>
          <w:szCs w:val="28"/>
          <w:lang w:val="en-US"/>
        </w:rPr>
        <w:t>imkon</w:t>
      </w:r>
      <w:proofErr w:type="spellEnd"/>
      <w:r w:rsidRPr="008446A5">
        <w:rPr>
          <w:sz w:val="28"/>
          <w:szCs w:val="28"/>
          <w:lang w:val="en-US"/>
        </w:rPr>
        <w:t xml:space="preserve"> </w:t>
      </w:r>
      <w:proofErr w:type="spellStart"/>
      <w:r w:rsidR="00E1198B" w:rsidRPr="008446A5">
        <w:rPr>
          <w:sz w:val="28"/>
          <w:szCs w:val="28"/>
          <w:lang w:val="en-US"/>
        </w:rPr>
        <w:t>qadar</w:t>
      </w:r>
      <w:proofErr w:type="spellEnd"/>
      <w:r w:rsidRPr="008446A5">
        <w:rPr>
          <w:sz w:val="28"/>
          <w:szCs w:val="28"/>
          <w:lang w:val="en-US"/>
        </w:rPr>
        <w:t xml:space="preserve"> </w:t>
      </w:r>
      <w:proofErr w:type="spellStart"/>
      <w:r w:rsidR="00E1198B" w:rsidRPr="008446A5">
        <w:rPr>
          <w:sz w:val="28"/>
          <w:szCs w:val="28"/>
          <w:lang w:val="en-US"/>
        </w:rPr>
        <w:t>yuqori</w:t>
      </w:r>
      <w:proofErr w:type="spellEnd"/>
      <w:r w:rsidRPr="008446A5">
        <w:rPr>
          <w:sz w:val="28"/>
          <w:szCs w:val="28"/>
          <w:lang w:val="en-US"/>
        </w:rPr>
        <w:t xml:space="preserve"> </w:t>
      </w:r>
      <w:proofErr w:type="spellStart"/>
      <w:r w:rsidR="00E1198B" w:rsidRPr="008446A5">
        <w:rPr>
          <w:sz w:val="28"/>
          <w:szCs w:val="28"/>
          <w:lang w:val="en-US"/>
        </w:rPr>
        <w:t>hosil</w:t>
      </w:r>
      <w:proofErr w:type="spellEnd"/>
      <w:r w:rsidRPr="008446A5">
        <w:rPr>
          <w:sz w:val="28"/>
          <w:szCs w:val="28"/>
          <w:lang w:val="en-US"/>
        </w:rPr>
        <w:t xml:space="preserve"> </w:t>
      </w:r>
      <w:proofErr w:type="spellStart"/>
      <w:r w:rsidR="00E1198B" w:rsidRPr="008446A5">
        <w:rPr>
          <w:sz w:val="28"/>
          <w:szCs w:val="28"/>
          <w:lang w:val="en-US"/>
        </w:rPr>
        <w:t>olishni</w:t>
      </w:r>
      <w:proofErr w:type="spellEnd"/>
      <w:r w:rsidRPr="008446A5">
        <w:rPr>
          <w:sz w:val="28"/>
          <w:szCs w:val="28"/>
          <w:lang w:val="en-US"/>
        </w:rPr>
        <w:t xml:space="preserve"> </w:t>
      </w:r>
      <w:proofErr w:type="spellStart"/>
      <w:r w:rsidR="00E1198B" w:rsidRPr="008446A5">
        <w:rPr>
          <w:sz w:val="28"/>
          <w:szCs w:val="28"/>
          <w:lang w:val="en-US"/>
        </w:rPr>
        <w:t>va</w:t>
      </w:r>
      <w:proofErr w:type="spellEnd"/>
      <w:r w:rsidRPr="008446A5">
        <w:rPr>
          <w:sz w:val="28"/>
          <w:szCs w:val="28"/>
          <w:lang w:val="en-US"/>
        </w:rPr>
        <w:t xml:space="preserve"> </w:t>
      </w:r>
      <w:proofErr w:type="spellStart"/>
      <w:r w:rsidR="00E1198B" w:rsidRPr="008446A5">
        <w:rPr>
          <w:sz w:val="28"/>
          <w:szCs w:val="28"/>
          <w:lang w:val="en-US"/>
        </w:rPr>
        <w:t>shu</w:t>
      </w:r>
      <w:proofErr w:type="spellEnd"/>
      <w:r w:rsidRPr="008446A5">
        <w:rPr>
          <w:sz w:val="28"/>
          <w:szCs w:val="28"/>
          <w:lang w:val="en-US"/>
        </w:rPr>
        <w:t xml:space="preserve"> </w:t>
      </w:r>
      <w:proofErr w:type="spellStart"/>
      <w:r w:rsidR="00E1198B" w:rsidRPr="008446A5">
        <w:rPr>
          <w:sz w:val="28"/>
          <w:szCs w:val="28"/>
          <w:lang w:val="en-US"/>
        </w:rPr>
        <w:t>bilan</w:t>
      </w:r>
      <w:proofErr w:type="spellEnd"/>
      <w:r w:rsidRPr="008446A5">
        <w:rPr>
          <w:sz w:val="28"/>
          <w:szCs w:val="28"/>
          <w:lang w:val="en-US"/>
        </w:rPr>
        <w:t xml:space="preserve"> </w:t>
      </w:r>
      <w:proofErr w:type="spellStart"/>
      <w:r w:rsidR="00E1198B" w:rsidRPr="008446A5">
        <w:rPr>
          <w:sz w:val="28"/>
          <w:szCs w:val="28"/>
          <w:lang w:val="en-US"/>
        </w:rPr>
        <w:t>bir</w:t>
      </w:r>
      <w:proofErr w:type="spellEnd"/>
      <w:r w:rsidRPr="008446A5">
        <w:rPr>
          <w:sz w:val="28"/>
          <w:szCs w:val="28"/>
          <w:lang w:val="en-US"/>
        </w:rPr>
        <w:t xml:space="preserve"> </w:t>
      </w:r>
      <w:proofErr w:type="spellStart"/>
      <w:r w:rsidR="00E1198B" w:rsidRPr="008446A5">
        <w:rPr>
          <w:sz w:val="28"/>
          <w:szCs w:val="28"/>
          <w:lang w:val="en-US"/>
        </w:rPr>
        <w:t>qatorda</w:t>
      </w:r>
      <w:proofErr w:type="spellEnd"/>
      <w:r w:rsidRPr="008446A5">
        <w:rPr>
          <w:sz w:val="28"/>
          <w:szCs w:val="28"/>
          <w:lang w:val="en-US"/>
        </w:rPr>
        <w:t xml:space="preserve"> </w:t>
      </w:r>
      <w:proofErr w:type="spellStart"/>
      <w:r w:rsidR="00E1198B" w:rsidRPr="008446A5">
        <w:rPr>
          <w:sz w:val="28"/>
          <w:szCs w:val="28"/>
          <w:lang w:val="en-US"/>
        </w:rPr>
        <w:t>ma’lum</w:t>
      </w:r>
      <w:proofErr w:type="spellEnd"/>
      <w:r w:rsidRPr="008446A5">
        <w:rPr>
          <w:sz w:val="28"/>
          <w:szCs w:val="28"/>
          <w:lang w:val="en-US"/>
        </w:rPr>
        <w:t xml:space="preserve"> </w:t>
      </w:r>
      <w:proofErr w:type="spellStart"/>
      <w:r w:rsidR="00E1198B" w:rsidRPr="008446A5">
        <w:rPr>
          <w:sz w:val="28"/>
          <w:szCs w:val="28"/>
          <w:lang w:val="en-US"/>
        </w:rPr>
        <w:t>miqdordagi</w:t>
      </w:r>
      <w:proofErr w:type="spellEnd"/>
      <w:r w:rsidRPr="008446A5">
        <w:rPr>
          <w:sz w:val="28"/>
          <w:szCs w:val="28"/>
          <w:lang w:val="en-US"/>
        </w:rPr>
        <w:t xml:space="preserve"> </w:t>
      </w:r>
      <w:proofErr w:type="spellStart"/>
      <w:r w:rsidR="00E1198B" w:rsidRPr="008446A5">
        <w:rPr>
          <w:sz w:val="28"/>
          <w:szCs w:val="28"/>
          <w:lang w:val="en-US"/>
        </w:rPr>
        <w:t>iqtisodiy</w:t>
      </w:r>
      <w:proofErr w:type="spellEnd"/>
      <w:r w:rsidRPr="008446A5">
        <w:rPr>
          <w:sz w:val="28"/>
          <w:szCs w:val="28"/>
          <w:lang w:val="en-US"/>
        </w:rPr>
        <w:t xml:space="preserve"> </w:t>
      </w:r>
      <w:proofErr w:type="spellStart"/>
      <w:r w:rsidR="00E1198B" w:rsidRPr="008446A5">
        <w:rPr>
          <w:sz w:val="28"/>
          <w:szCs w:val="28"/>
          <w:lang w:val="en-US"/>
        </w:rPr>
        <w:t>samaradorlikni</w:t>
      </w:r>
      <w:proofErr w:type="spellEnd"/>
      <w:r w:rsidRPr="008446A5">
        <w:rPr>
          <w:sz w:val="28"/>
          <w:szCs w:val="28"/>
          <w:lang w:val="en-US"/>
        </w:rPr>
        <w:t xml:space="preserve"> </w:t>
      </w:r>
      <w:proofErr w:type="spellStart"/>
      <w:r w:rsidR="00E1198B" w:rsidRPr="008446A5">
        <w:rPr>
          <w:sz w:val="28"/>
          <w:szCs w:val="28"/>
          <w:lang w:val="en-US"/>
        </w:rPr>
        <w:t>ta’minlaydigan</w:t>
      </w:r>
      <w:proofErr w:type="spellEnd"/>
      <w:r w:rsidRPr="008446A5">
        <w:rPr>
          <w:sz w:val="28"/>
          <w:szCs w:val="28"/>
          <w:lang w:val="en-US"/>
        </w:rPr>
        <w:t xml:space="preserve"> </w:t>
      </w:r>
      <w:proofErr w:type="spellStart"/>
      <w:r w:rsidR="00E1198B" w:rsidRPr="008446A5">
        <w:rPr>
          <w:sz w:val="28"/>
          <w:szCs w:val="28"/>
          <w:lang w:val="en-US"/>
        </w:rPr>
        <w:t>o‘g‘it</w:t>
      </w:r>
      <w:proofErr w:type="spellEnd"/>
      <w:r w:rsidRPr="008446A5">
        <w:rPr>
          <w:sz w:val="28"/>
          <w:szCs w:val="28"/>
          <w:lang w:val="en-US"/>
        </w:rPr>
        <w:t xml:space="preserve"> </w:t>
      </w:r>
      <w:proofErr w:type="spellStart"/>
      <w:r w:rsidR="00E1198B" w:rsidRPr="008446A5">
        <w:rPr>
          <w:sz w:val="28"/>
          <w:szCs w:val="28"/>
          <w:lang w:val="en-US"/>
        </w:rPr>
        <w:t>me’yoridir</w:t>
      </w:r>
      <w:proofErr w:type="spellEnd"/>
      <w:r w:rsidRPr="008446A5">
        <w:rPr>
          <w:sz w:val="28"/>
          <w:szCs w:val="28"/>
          <w:lang w:val="en-US"/>
        </w:rPr>
        <w:t>.</w:t>
      </w:r>
    </w:p>
    <w:p w:rsidR="00B5094C" w:rsidRPr="008446A5" w:rsidRDefault="00B5094C" w:rsidP="00E07146">
      <w:pPr>
        <w:pStyle w:val="a3"/>
        <w:numPr>
          <w:ilvl w:val="12"/>
          <w:numId w:val="0"/>
        </w:numPr>
        <w:spacing w:line="276" w:lineRule="auto"/>
        <w:jc w:val="both"/>
      </w:pPr>
      <w:r w:rsidRPr="008446A5">
        <w:t xml:space="preserve">     </w:t>
      </w:r>
      <w:r w:rsidRPr="008446A5">
        <w:tab/>
      </w:r>
      <w:proofErr w:type="spellStart"/>
      <w:r w:rsidR="00E1198B" w:rsidRPr="008446A5">
        <w:t>O‘g‘itlashning</w:t>
      </w:r>
      <w:proofErr w:type="spellEnd"/>
      <w:r w:rsidRPr="008446A5">
        <w:t xml:space="preserve">  </w:t>
      </w:r>
      <w:r w:rsidR="00E1198B" w:rsidRPr="008446A5">
        <w:rPr>
          <w:i/>
          <w:iCs/>
        </w:rPr>
        <w:t>e</w:t>
      </w:r>
      <w:r w:rsidRPr="008446A5">
        <w:rPr>
          <w:i/>
          <w:iCs/>
        </w:rPr>
        <w:t xml:space="preserve"> </w:t>
      </w:r>
      <w:r w:rsidR="00E1198B" w:rsidRPr="008446A5">
        <w:rPr>
          <w:i/>
          <w:iCs/>
        </w:rPr>
        <w:t>n</w:t>
      </w:r>
      <w:r w:rsidRPr="008446A5">
        <w:rPr>
          <w:i/>
          <w:iCs/>
        </w:rPr>
        <w:t xml:space="preserve"> </w:t>
      </w:r>
      <w:r w:rsidR="00E1198B" w:rsidRPr="008446A5">
        <w:rPr>
          <w:i/>
          <w:iCs/>
        </w:rPr>
        <w:t>g</w:t>
      </w:r>
      <w:r w:rsidRPr="008446A5">
        <w:rPr>
          <w:i/>
          <w:iCs/>
        </w:rPr>
        <w:t xml:space="preserve">  </w:t>
      </w:r>
      <w:proofErr w:type="spellStart"/>
      <w:r w:rsidR="00E1198B" w:rsidRPr="008446A5">
        <w:rPr>
          <w:i/>
          <w:iCs/>
        </w:rPr>
        <w:t>yu</w:t>
      </w:r>
      <w:proofErr w:type="spellEnd"/>
      <w:r w:rsidRPr="008446A5">
        <w:rPr>
          <w:i/>
          <w:iCs/>
        </w:rPr>
        <w:t xml:space="preserve"> </w:t>
      </w:r>
      <w:r w:rsidR="00E1198B" w:rsidRPr="008446A5">
        <w:rPr>
          <w:i/>
          <w:iCs/>
        </w:rPr>
        <w:t>q</w:t>
      </w:r>
      <w:r w:rsidRPr="008446A5">
        <w:rPr>
          <w:i/>
          <w:iCs/>
        </w:rPr>
        <w:t xml:space="preserve"> </w:t>
      </w:r>
      <w:r w:rsidR="00E1198B" w:rsidRPr="008446A5">
        <w:rPr>
          <w:i/>
          <w:iCs/>
        </w:rPr>
        <w:t>o</w:t>
      </w:r>
      <w:r w:rsidRPr="008446A5">
        <w:rPr>
          <w:i/>
          <w:iCs/>
        </w:rPr>
        <w:t xml:space="preserve"> </w:t>
      </w:r>
      <w:r w:rsidR="00E1198B" w:rsidRPr="008446A5">
        <w:rPr>
          <w:i/>
          <w:iCs/>
        </w:rPr>
        <w:t>r</w:t>
      </w:r>
      <w:r w:rsidRPr="008446A5">
        <w:rPr>
          <w:i/>
          <w:iCs/>
        </w:rPr>
        <w:t xml:space="preserve"> </w:t>
      </w:r>
      <w:proofErr w:type="spellStart"/>
      <w:r w:rsidR="00E1198B" w:rsidRPr="008446A5">
        <w:rPr>
          <w:i/>
          <w:iCs/>
        </w:rPr>
        <w:t>i</w:t>
      </w:r>
      <w:proofErr w:type="spellEnd"/>
      <w:r w:rsidRPr="008446A5">
        <w:rPr>
          <w:i/>
          <w:iCs/>
        </w:rPr>
        <w:t xml:space="preserve">  </w:t>
      </w:r>
      <w:r w:rsidR="00E1198B" w:rsidRPr="008446A5">
        <w:rPr>
          <w:i/>
          <w:iCs/>
        </w:rPr>
        <w:t>m ye</w:t>
      </w:r>
      <w:r w:rsidRPr="008446A5">
        <w:rPr>
          <w:i/>
          <w:iCs/>
        </w:rPr>
        <w:t xml:space="preserve"> </w:t>
      </w:r>
      <w:r w:rsidR="00E1198B" w:rsidRPr="008446A5">
        <w:rPr>
          <w:i/>
          <w:iCs/>
        </w:rPr>
        <w:t>‘</w:t>
      </w:r>
      <w:r w:rsidRPr="008446A5">
        <w:rPr>
          <w:i/>
          <w:iCs/>
        </w:rPr>
        <w:t xml:space="preserve"> </w:t>
      </w:r>
      <w:proofErr w:type="spellStart"/>
      <w:r w:rsidR="00E1198B" w:rsidRPr="008446A5">
        <w:rPr>
          <w:i/>
          <w:iCs/>
        </w:rPr>
        <w:t>yo</w:t>
      </w:r>
      <w:proofErr w:type="spellEnd"/>
      <w:r w:rsidRPr="008446A5">
        <w:rPr>
          <w:i/>
          <w:iCs/>
        </w:rPr>
        <w:t xml:space="preserve"> </w:t>
      </w:r>
      <w:r w:rsidR="00E1198B" w:rsidRPr="008446A5">
        <w:rPr>
          <w:i/>
          <w:iCs/>
        </w:rPr>
        <w:t>r</w:t>
      </w:r>
      <w:r w:rsidRPr="008446A5">
        <w:rPr>
          <w:i/>
          <w:iCs/>
        </w:rPr>
        <w:t xml:space="preserve"> </w:t>
      </w:r>
      <w:proofErr w:type="spellStart"/>
      <w:r w:rsidR="00E1198B" w:rsidRPr="008446A5">
        <w:rPr>
          <w:i/>
          <w:iCs/>
        </w:rPr>
        <w:t>i</w:t>
      </w:r>
      <w:proofErr w:type="spellEnd"/>
      <w:r w:rsidRPr="008446A5">
        <w:t xml:space="preserve">  </w:t>
      </w:r>
      <w:proofErr w:type="spellStart"/>
      <w:r w:rsidR="00E1198B" w:rsidRPr="008446A5">
        <w:t>deganda</w:t>
      </w:r>
      <w:proofErr w:type="spellEnd"/>
      <w:r w:rsidRPr="008446A5">
        <w:t xml:space="preserve">, </w:t>
      </w:r>
      <w:r w:rsidR="00E1198B" w:rsidRPr="008446A5">
        <w:t>talab</w:t>
      </w:r>
      <w:r w:rsidRPr="008446A5">
        <w:t xml:space="preserve"> </w:t>
      </w:r>
      <w:proofErr w:type="spellStart"/>
      <w:r w:rsidR="00E1198B" w:rsidRPr="008446A5">
        <w:t>darajasidagi</w:t>
      </w:r>
      <w:proofErr w:type="spellEnd"/>
      <w:r w:rsidRPr="008446A5">
        <w:t xml:space="preserve"> </w:t>
      </w:r>
      <w:proofErr w:type="spellStart"/>
      <w:r w:rsidR="00E1198B" w:rsidRPr="008446A5">
        <w:t>sifatga</w:t>
      </w:r>
      <w:proofErr w:type="spellEnd"/>
      <w:r w:rsidRPr="008446A5">
        <w:t xml:space="preserve"> </w:t>
      </w:r>
      <w:proofErr w:type="spellStart"/>
      <w:r w:rsidR="00E1198B" w:rsidRPr="008446A5">
        <w:t>ega</w:t>
      </w:r>
      <w:proofErr w:type="spellEnd"/>
      <w:r w:rsidRPr="008446A5">
        <w:t xml:space="preserve"> </w:t>
      </w:r>
      <w:proofErr w:type="spellStart"/>
      <w:r w:rsidR="00E1198B" w:rsidRPr="008446A5">
        <w:t>bo‘lgan</w:t>
      </w:r>
      <w:proofErr w:type="spellEnd"/>
      <w:r w:rsidRPr="008446A5">
        <w:t xml:space="preserve">, </w:t>
      </w:r>
      <w:proofErr w:type="spellStart"/>
      <w:r w:rsidR="00E1198B" w:rsidRPr="008446A5">
        <w:t>maksimal</w:t>
      </w:r>
      <w:proofErr w:type="spellEnd"/>
      <w:r w:rsidRPr="008446A5">
        <w:t xml:space="preserve"> </w:t>
      </w:r>
      <w:proofErr w:type="spellStart"/>
      <w:r w:rsidR="00E1198B" w:rsidRPr="008446A5">
        <w:t>miqdordagi</w:t>
      </w:r>
      <w:proofErr w:type="spellEnd"/>
      <w:r w:rsidRPr="008446A5">
        <w:t xml:space="preserve"> </w:t>
      </w:r>
      <w:proofErr w:type="spellStart"/>
      <w:r w:rsidR="00E1198B" w:rsidRPr="008446A5">
        <w:t>hosil</w:t>
      </w:r>
      <w:proofErr w:type="spellEnd"/>
      <w:r w:rsidR="00E1198B" w:rsidRPr="008446A5">
        <w:t xml:space="preserve"> </w:t>
      </w:r>
      <w:proofErr w:type="spellStart"/>
      <w:r w:rsidR="00E1198B" w:rsidRPr="008446A5">
        <w:t>yetishtirish</w:t>
      </w:r>
      <w:proofErr w:type="spellEnd"/>
      <w:r w:rsidRPr="008446A5">
        <w:t xml:space="preserve"> </w:t>
      </w:r>
      <w:proofErr w:type="spellStart"/>
      <w:r w:rsidR="00E1198B" w:rsidRPr="008446A5">
        <w:t>uchun</w:t>
      </w:r>
      <w:proofErr w:type="spellEnd"/>
      <w:r w:rsidRPr="008446A5">
        <w:t xml:space="preserve"> </w:t>
      </w:r>
      <w:proofErr w:type="spellStart"/>
      <w:r w:rsidR="00E1198B" w:rsidRPr="008446A5">
        <w:t>qo‘llaniladigan</w:t>
      </w:r>
      <w:proofErr w:type="spellEnd"/>
      <w:r w:rsidRPr="008446A5">
        <w:t xml:space="preserve"> </w:t>
      </w:r>
      <w:proofErr w:type="spellStart"/>
      <w:r w:rsidR="00E1198B" w:rsidRPr="008446A5">
        <w:t>o‘g‘it</w:t>
      </w:r>
      <w:proofErr w:type="spellEnd"/>
      <w:r w:rsidRPr="008446A5">
        <w:t xml:space="preserve"> </w:t>
      </w:r>
      <w:proofErr w:type="spellStart"/>
      <w:r w:rsidR="00E1198B" w:rsidRPr="008446A5">
        <w:t>me’yori</w:t>
      </w:r>
      <w:proofErr w:type="spellEnd"/>
      <w:r w:rsidRPr="008446A5">
        <w:t xml:space="preserve"> </w:t>
      </w:r>
      <w:proofErr w:type="spellStart"/>
      <w:r w:rsidR="00E1198B" w:rsidRPr="008446A5">
        <w:t>tushiniladi</w:t>
      </w:r>
      <w:proofErr w:type="spellEnd"/>
      <w:r w:rsidRPr="008446A5">
        <w:t xml:space="preserve">. </w:t>
      </w:r>
      <w:proofErr w:type="spellStart"/>
      <w:r w:rsidR="00E1198B" w:rsidRPr="008446A5">
        <w:t>O‘g‘itlashning</w:t>
      </w:r>
      <w:proofErr w:type="spellEnd"/>
      <w:r w:rsidRPr="008446A5">
        <w:t xml:space="preserve"> </w:t>
      </w:r>
      <w:proofErr w:type="spellStart"/>
      <w:r w:rsidR="00E1198B" w:rsidRPr="008446A5">
        <w:t>bu</w:t>
      </w:r>
      <w:proofErr w:type="spellEnd"/>
      <w:r w:rsidRPr="008446A5">
        <w:t xml:space="preserve"> </w:t>
      </w:r>
      <w:proofErr w:type="spellStart"/>
      <w:r w:rsidR="00E1198B" w:rsidRPr="008446A5">
        <w:t>usuli</w:t>
      </w:r>
      <w:proofErr w:type="spellEnd"/>
      <w:r w:rsidRPr="008446A5">
        <w:t xml:space="preserve"> </w:t>
      </w:r>
      <w:proofErr w:type="spellStart"/>
      <w:r w:rsidR="00E1198B" w:rsidRPr="008446A5">
        <w:t>xo‘jaliklar</w:t>
      </w:r>
      <w:proofErr w:type="spellEnd"/>
      <w:r w:rsidRPr="008446A5">
        <w:t xml:space="preserve"> </w:t>
      </w:r>
      <w:proofErr w:type="spellStart"/>
      <w:r w:rsidR="00E1198B" w:rsidRPr="008446A5">
        <w:t>o‘g‘it</w:t>
      </w:r>
      <w:proofErr w:type="spellEnd"/>
      <w:r w:rsidRPr="008446A5">
        <w:t xml:space="preserve"> </w:t>
      </w:r>
      <w:proofErr w:type="spellStart"/>
      <w:r w:rsidR="00E1198B" w:rsidRPr="008446A5">
        <w:t>bilan</w:t>
      </w:r>
      <w:proofErr w:type="spellEnd"/>
      <w:r w:rsidRPr="008446A5">
        <w:t xml:space="preserve"> </w:t>
      </w:r>
      <w:proofErr w:type="spellStart"/>
      <w:r w:rsidR="00E1198B" w:rsidRPr="008446A5">
        <w:t>juda</w:t>
      </w:r>
      <w:proofErr w:type="spellEnd"/>
      <w:r w:rsidRPr="008446A5">
        <w:t xml:space="preserve"> </w:t>
      </w:r>
      <w:proofErr w:type="spellStart"/>
      <w:r w:rsidR="00E1198B" w:rsidRPr="008446A5">
        <w:t>yuqori</w:t>
      </w:r>
      <w:proofErr w:type="spellEnd"/>
      <w:r w:rsidRPr="008446A5">
        <w:t xml:space="preserve"> </w:t>
      </w:r>
      <w:proofErr w:type="spellStart"/>
      <w:r w:rsidR="00E1198B" w:rsidRPr="008446A5">
        <w:t>darajada</w:t>
      </w:r>
      <w:proofErr w:type="spellEnd"/>
      <w:r w:rsidRPr="008446A5">
        <w:t xml:space="preserve"> </w:t>
      </w:r>
      <w:proofErr w:type="spellStart"/>
      <w:r w:rsidR="00E1198B" w:rsidRPr="008446A5">
        <w:t>ta’minlangan</w:t>
      </w:r>
      <w:proofErr w:type="spellEnd"/>
      <w:r w:rsidRPr="008446A5">
        <w:t xml:space="preserve"> </w:t>
      </w:r>
      <w:proofErr w:type="spellStart"/>
      <w:r w:rsidR="00E1198B" w:rsidRPr="008446A5">
        <w:t>hollardagina</w:t>
      </w:r>
      <w:proofErr w:type="spellEnd"/>
      <w:r w:rsidRPr="008446A5">
        <w:t xml:space="preserve"> </w:t>
      </w:r>
      <w:proofErr w:type="spellStart"/>
      <w:r w:rsidR="00E1198B" w:rsidRPr="008446A5">
        <w:t>o‘zini</w:t>
      </w:r>
      <w:proofErr w:type="spellEnd"/>
      <w:r w:rsidRPr="008446A5">
        <w:t xml:space="preserve"> </w:t>
      </w:r>
      <w:proofErr w:type="spellStart"/>
      <w:r w:rsidR="00E1198B" w:rsidRPr="008446A5">
        <w:t>oqlashi</w:t>
      </w:r>
      <w:proofErr w:type="spellEnd"/>
      <w:r w:rsidRPr="008446A5">
        <w:t xml:space="preserve"> </w:t>
      </w:r>
      <w:proofErr w:type="spellStart"/>
      <w:r w:rsidR="00E1198B" w:rsidRPr="008446A5">
        <w:t>mumkin</w:t>
      </w:r>
      <w:proofErr w:type="spellEnd"/>
      <w:r w:rsidRPr="008446A5">
        <w:t>.</w:t>
      </w:r>
    </w:p>
    <w:p w:rsidR="00B5094C" w:rsidRPr="008446A5" w:rsidRDefault="00B5094C" w:rsidP="00E07146">
      <w:pPr>
        <w:pStyle w:val="a3"/>
        <w:numPr>
          <w:ilvl w:val="12"/>
          <w:numId w:val="0"/>
        </w:numPr>
        <w:spacing w:line="276" w:lineRule="auto"/>
        <w:jc w:val="both"/>
      </w:pPr>
      <w:r w:rsidRPr="008446A5">
        <w:t xml:space="preserve">     </w:t>
      </w:r>
      <w:r w:rsidRPr="008446A5">
        <w:tab/>
      </w:r>
      <w:proofErr w:type="spellStart"/>
      <w:r w:rsidR="00E1198B" w:rsidRPr="008446A5">
        <w:t>Hozirgi</w:t>
      </w:r>
      <w:proofErr w:type="spellEnd"/>
      <w:r w:rsidRPr="008446A5">
        <w:t xml:space="preserve"> </w:t>
      </w:r>
      <w:proofErr w:type="spellStart"/>
      <w:r w:rsidR="00E1198B" w:rsidRPr="008446A5">
        <w:t>davrda</w:t>
      </w:r>
      <w:proofErr w:type="spellEnd"/>
      <w:r w:rsidRPr="008446A5">
        <w:t xml:space="preserve"> </w:t>
      </w:r>
      <w:proofErr w:type="spellStart"/>
      <w:r w:rsidR="00E1198B" w:rsidRPr="008446A5">
        <w:t>o‘g‘it</w:t>
      </w:r>
      <w:proofErr w:type="spellEnd"/>
      <w:r w:rsidRPr="008446A5">
        <w:t xml:space="preserve"> </w:t>
      </w:r>
      <w:proofErr w:type="spellStart"/>
      <w:r w:rsidR="00E1198B" w:rsidRPr="008446A5">
        <w:t>me’yorlarini</w:t>
      </w:r>
      <w:proofErr w:type="spellEnd"/>
      <w:r w:rsidRPr="008446A5">
        <w:t xml:space="preserve"> </w:t>
      </w:r>
      <w:proofErr w:type="spellStart"/>
      <w:r w:rsidR="00E1198B" w:rsidRPr="008446A5">
        <w:t>belgilashning</w:t>
      </w:r>
      <w:proofErr w:type="spellEnd"/>
      <w:r w:rsidRPr="008446A5">
        <w:t xml:space="preserve"> </w:t>
      </w:r>
      <w:proofErr w:type="spellStart"/>
      <w:r w:rsidR="00E1198B" w:rsidRPr="008446A5">
        <w:t>bir</w:t>
      </w:r>
      <w:proofErr w:type="spellEnd"/>
      <w:r w:rsidRPr="008446A5">
        <w:t xml:space="preserve"> </w:t>
      </w:r>
      <w:proofErr w:type="spellStart"/>
      <w:r w:rsidR="00E1198B" w:rsidRPr="008446A5">
        <w:t>nechta</w:t>
      </w:r>
      <w:proofErr w:type="spellEnd"/>
      <w:r w:rsidRPr="008446A5">
        <w:t xml:space="preserve"> </w:t>
      </w:r>
      <w:proofErr w:type="spellStart"/>
      <w:r w:rsidR="00E1198B" w:rsidRPr="008446A5">
        <w:t>usuli</w:t>
      </w:r>
      <w:proofErr w:type="spellEnd"/>
      <w:r w:rsidRPr="008446A5">
        <w:t xml:space="preserve"> </w:t>
      </w:r>
      <w:proofErr w:type="spellStart"/>
      <w:r w:rsidR="00E1198B" w:rsidRPr="008446A5">
        <w:t>mavjud</w:t>
      </w:r>
      <w:proofErr w:type="spellEnd"/>
      <w:r w:rsidRPr="008446A5">
        <w:t>.</w:t>
      </w:r>
    </w:p>
    <w:p w:rsidR="001D1874" w:rsidRPr="00E1198B" w:rsidRDefault="00E1198B" w:rsidP="00E07146">
      <w:pPr>
        <w:spacing w:line="276" w:lineRule="auto"/>
        <w:ind w:firstLine="284"/>
        <w:jc w:val="center"/>
        <w:rPr>
          <w:b/>
          <w:bCs/>
          <w:sz w:val="28"/>
          <w:szCs w:val="28"/>
          <w:lang w:val="uz-Cyrl-UZ"/>
        </w:rPr>
      </w:pPr>
      <w:proofErr w:type="spellStart"/>
      <w:r w:rsidRPr="00E1198B">
        <w:rPr>
          <w:b/>
          <w:bCs/>
          <w:sz w:val="28"/>
          <w:szCs w:val="28"/>
        </w:rPr>
        <w:t>Sinov</w:t>
      </w:r>
      <w:proofErr w:type="spellEnd"/>
      <w:r w:rsidR="001D1874" w:rsidRPr="00E1198B">
        <w:rPr>
          <w:b/>
          <w:bCs/>
          <w:sz w:val="28"/>
          <w:szCs w:val="28"/>
        </w:rPr>
        <w:t xml:space="preserve"> </w:t>
      </w:r>
      <w:proofErr w:type="spellStart"/>
      <w:r w:rsidRPr="00E1198B">
        <w:rPr>
          <w:b/>
          <w:bCs/>
          <w:sz w:val="28"/>
          <w:szCs w:val="28"/>
        </w:rPr>
        <w:t>savollari</w:t>
      </w:r>
      <w:proofErr w:type="spellEnd"/>
      <w:r w:rsidR="001D1874" w:rsidRPr="00E1198B">
        <w:rPr>
          <w:b/>
          <w:bCs/>
          <w:sz w:val="28"/>
          <w:szCs w:val="28"/>
        </w:rPr>
        <w:t>:</w:t>
      </w:r>
    </w:p>
    <w:p w:rsidR="001D1874" w:rsidRPr="008446A5" w:rsidRDefault="00E1198B" w:rsidP="001D64ED">
      <w:pPr>
        <w:numPr>
          <w:ilvl w:val="0"/>
          <w:numId w:val="13"/>
        </w:numPr>
        <w:tabs>
          <w:tab w:val="clear" w:pos="720"/>
          <w:tab w:val="num" w:pos="426"/>
          <w:tab w:val="left" w:pos="993"/>
        </w:tabs>
        <w:spacing w:line="276" w:lineRule="auto"/>
        <w:ind w:left="426" w:hanging="426"/>
        <w:rPr>
          <w:sz w:val="28"/>
          <w:szCs w:val="28"/>
          <w:lang w:val="en-US"/>
        </w:rPr>
      </w:pPr>
      <w:proofErr w:type="spellStart"/>
      <w:r w:rsidRPr="008446A5">
        <w:rPr>
          <w:sz w:val="28"/>
          <w:szCs w:val="28"/>
          <w:lang w:val="en-US"/>
        </w:rPr>
        <w:t>O‘g‘itlash</w:t>
      </w:r>
      <w:proofErr w:type="spellEnd"/>
      <w:r w:rsidR="001D1874" w:rsidRPr="008446A5">
        <w:rPr>
          <w:sz w:val="28"/>
          <w:szCs w:val="28"/>
          <w:lang w:val="en-US"/>
        </w:rPr>
        <w:t xml:space="preserve"> </w:t>
      </w:r>
      <w:proofErr w:type="spellStart"/>
      <w:r w:rsidRPr="008446A5">
        <w:rPr>
          <w:sz w:val="28"/>
          <w:szCs w:val="28"/>
          <w:lang w:val="en-US"/>
        </w:rPr>
        <w:t>tizimi</w:t>
      </w:r>
      <w:proofErr w:type="spellEnd"/>
      <w:r w:rsidR="001D1874" w:rsidRPr="008446A5">
        <w:rPr>
          <w:sz w:val="28"/>
          <w:szCs w:val="28"/>
          <w:lang w:val="en-US"/>
        </w:rPr>
        <w:t xml:space="preserve"> </w:t>
      </w:r>
      <w:proofErr w:type="spellStart"/>
      <w:r w:rsidRPr="008446A5">
        <w:rPr>
          <w:sz w:val="28"/>
          <w:szCs w:val="28"/>
          <w:lang w:val="en-US"/>
        </w:rPr>
        <w:t>nima</w:t>
      </w:r>
      <w:proofErr w:type="spellEnd"/>
      <w:r w:rsidR="001D1874" w:rsidRPr="008446A5">
        <w:rPr>
          <w:sz w:val="28"/>
          <w:szCs w:val="28"/>
          <w:lang w:val="en-US"/>
        </w:rPr>
        <w:t xml:space="preserve"> </w:t>
      </w:r>
      <w:proofErr w:type="spellStart"/>
      <w:r w:rsidRPr="008446A5">
        <w:rPr>
          <w:sz w:val="28"/>
          <w:szCs w:val="28"/>
          <w:lang w:val="en-US"/>
        </w:rPr>
        <w:t>va</w:t>
      </w:r>
      <w:proofErr w:type="spellEnd"/>
      <w:r w:rsidR="001D1874" w:rsidRPr="008446A5">
        <w:rPr>
          <w:sz w:val="28"/>
          <w:szCs w:val="28"/>
          <w:lang w:val="en-US"/>
        </w:rPr>
        <w:t xml:space="preserve"> </w:t>
      </w:r>
      <w:proofErr w:type="spellStart"/>
      <w:r w:rsidRPr="008446A5">
        <w:rPr>
          <w:sz w:val="28"/>
          <w:szCs w:val="28"/>
          <w:lang w:val="en-US"/>
        </w:rPr>
        <w:t>uning</w:t>
      </w:r>
      <w:proofErr w:type="spellEnd"/>
      <w:r w:rsidR="001D1874" w:rsidRPr="008446A5">
        <w:rPr>
          <w:sz w:val="28"/>
          <w:szCs w:val="28"/>
          <w:lang w:val="en-US"/>
        </w:rPr>
        <w:t xml:space="preserve"> </w:t>
      </w:r>
      <w:proofErr w:type="spellStart"/>
      <w:r w:rsidRPr="008446A5">
        <w:rPr>
          <w:sz w:val="28"/>
          <w:szCs w:val="28"/>
          <w:lang w:val="en-US"/>
        </w:rPr>
        <w:t>maqsadi</w:t>
      </w:r>
      <w:proofErr w:type="spellEnd"/>
      <w:r w:rsidR="001D1874" w:rsidRPr="008446A5">
        <w:rPr>
          <w:sz w:val="28"/>
          <w:szCs w:val="28"/>
          <w:lang w:val="en-US"/>
        </w:rPr>
        <w:t xml:space="preserve"> </w:t>
      </w:r>
      <w:proofErr w:type="spellStart"/>
      <w:r w:rsidRPr="008446A5">
        <w:rPr>
          <w:sz w:val="28"/>
          <w:szCs w:val="28"/>
          <w:lang w:val="en-US"/>
        </w:rPr>
        <w:t>qanday</w:t>
      </w:r>
      <w:proofErr w:type="spellEnd"/>
      <w:r w:rsidR="001D1874" w:rsidRPr="008446A5">
        <w:rPr>
          <w:sz w:val="28"/>
          <w:szCs w:val="28"/>
          <w:lang w:val="en-US"/>
        </w:rPr>
        <w:t>?</w:t>
      </w:r>
    </w:p>
    <w:p w:rsidR="001D1874" w:rsidRPr="008446A5" w:rsidRDefault="00E1198B" w:rsidP="001D64ED">
      <w:pPr>
        <w:numPr>
          <w:ilvl w:val="0"/>
          <w:numId w:val="13"/>
        </w:numPr>
        <w:tabs>
          <w:tab w:val="clear" w:pos="720"/>
          <w:tab w:val="num" w:pos="426"/>
          <w:tab w:val="left" w:pos="993"/>
        </w:tabs>
        <w:spacing w:line="276" w:lineRule="auto"/>
        <w:ind w:left="426" w:hanging="426"/>
        <w:rPr>
          <w:sz w:val="28"/>
          <w:szCs w:val="28"/>
          <w:lang w:val="en-US"/>
        </w:rPr>
      </w:pPr>
      <w:proofErr w:type="spellStart"/>
      <w:r w:rsidRPr="008446A5">
        <w:rPr>
          <w:sz w:val="28"/>
          <w:szCs w:val="28"/>
          <w:lang w:val="en-US"/>
        </w:rPr>
        <w:t>O‘g‘itlash</w:t>
      </w:r>
      <w:proofErr w:type="spellEnd"/>
      <w:r w:rsidR="001D1874" w:rsidRPr="008446A5">
        <w:rPr>
          <w:sz w:val="28"/>
          <w:szCs w:val="28"/>
          <w:lang w:val="en-US"/>
        </w:rPr>
        <w:t xml:space="preserve"> </w:t>
      </w:r>
      <w:proofErr w:type="spellStart"/>
      <w:r w:rsidRPr="008446A5">
        <w:rPr>
          <w:sz w:val="28"/>
          <w:szCs w:val="28"/>
          <w:lang w:val="en-US"/>
        </w:rPr>
        <w:t>tizimi</w:t>
      </w:r>
      <w:proofErr w:type="spellEnd"/>
      <w:r w:rsidR="001D1874" w:rsidRPr="008446A5">
        <w:rPr>
          <w:sz w:val="28"/>
          <w:szCs w:val="28"/>
          <w:lang w:val="en-US"/>
        </w:rPr>
        <w:t xml:space="preserve"> </w:t>
      </w:r>
      <w:proofErr w:type="spellStart"/>
      <w:r w:rsidRPr="008446A5">
        <w:rPr>
          <w:sz w:val="28"/>
          <w:szCs w:val="28"/>
          <w:lang w:val="en-US"/>
        </w:rPr>
        <w:t>o‘z</w:t>
      </w:r>
      <w:proofErr w:type="spellEnd"/>
      <w:r w:rsidR="001D1874" w:rsidRPr="008446A5">
        <w:rPr>
          <w:sz w:val="28"/>
          <w:szCs w:val="28"/>
          <w:lang w:val="en-US"/>
        </w:rPr>
        <w:t xml:space="preserve"> </w:t>
      </w:r>
      <w:proofErr w:type="spellStart"/>
      <w:r w:rsidRPr="008446A5">
        <w:rPr>
          <w:sz w:val="28"/>
          <w:szCs w:val="28"/>
          <w:lang w:val="en-US"/>
        </w:rPr>
        <w:t>oldiga</w:t>
      </w:r>
      <w:proofErr w:type="spellEnd"/>
      <w:r w:rsidR="001D1874" w:rsidRPr="008446A5">
        <w:rPr>
          <w:sz w:val="28"/>
          <w:szCs w:val="28"/>
          <w:lang w:val="en-US"/>
        </w:rPr>
        <w:t xml:space="preserve"> </w:t>
      </w:r>
      <w:proofErr w:type="spellStart"/>
      <w:r w:rsidRPr="008446A5">
        <w:rPr>
          <w:sz w:val="28"/>
          <w:szCs w:val="28"/>
          <w:lang w:val="en-US"/>
        </w:rPr>
        <w:t>qanday</w:t>
      </w:r>
      <w:proofErr w:type="spellEnd"/>
      <w:r w:rsidR="001D1874" w:rsidRPr="008446A5">
        <w:rPr>
          <w:sz w:val="28"/>
          <w:szCs w:val="28"/>
          <w:lang w:val="en-US"/>
        </w:rPr>
        <w:t xml:space="preserve"> </w:t>
      </w:r>
      <w:proofErr w:type="spellStart"/>
      <w:r w:rsidRPr="008446A5">
        <w:rPr>
          <w:sz w:val="28"/>
          <w:szCs w:val="28"/>
          <w:lang w:val="en-US"/>
        </w:rPr>
        <w:t>asosiy</w:t>
      </w:r>
      <w:proofErr w:type="spellEnd"/>
      <w:r w:rsidR="001D1874" w:rsidRPr="008446A5">
        <w:rPr>
          <w:sz w:val="28"/>
          <w:szCs w:val="28"/>
          <w:lang w:val="en-US"/>
        </w:rPr>
        <w:t xml:space="preserve"> </w:t>
      </w:r>
      <w:proofErr w:type="spellStart"/>
      <w:r w:rsidRPr="008446A5">
        <w:rPr>
          <w:sz w:val="28"/>
          <w:szCs w:val="28"/>
          <w:lang w:val="en-US"/>
        </w:rPr>
        <w:t>vazifalarni</w:t>
      </w:r>
      <w:proofErr w:type="spellEnd"/>
      <w:r w:rsidR="001D1874" w:rsidRPr="008446A5">
        <w:rPr>
          <w:sz w:val="28"/>
          <w:szCs w:val="28"/>
          <w:lang w:val="en-US"/>
        </w:rPr>
        <w:t xml:space="preserve"> </w:t>
      </w:r>
      <w:proofErr w:type="spellStart"/>
      <w:r w:rsidRPr="008446A5">
        <w:rPr>
          <w:sz w:val="28"/>
          <w:szCs w:val="28"/>
          <w:lang w:val="en-US"/>
        </w:rPr>
        <w:t>qo‘yadi</w:t>
      </w:r>
      <w:proofErr w:type="spellEnd"/>
      <w:r w:rsidR="001D1874" w:rsidRPr="008446A5">
        <w:rPr>
          <w:sz w:val="28"/>
          <w:szCs w:val="28"/>
          <w:lang w:val="en-US"/>
        </w:rPr>
        <w:t>?</w:t>
      </w:r>
    </w:p>
    <w:p w:rsidR="001D1874" w:rsidRPr="00E1198B" w:rsidRDefault="00E1198B" w:rsidP="001D64ED">
      <w:pPr>
        <w:numPr>
          <w:ilvl w:val="0"/>
          <w:numId w:val="13"/>
        </w:numPr>
        <w:tabs>
          <w:tab w:val="clear" w:pos="720"/>
          <w:tab w:val="num" w:pos="426"/>
          <w:tab w:val="left" w:pos="993"/>
        </w:tabs>
        <w:spacing w:line="276" w:lineRule="auto"/>
        <w:ind w:left="426" w:hanging="426"/>
        <w:rPr>
          <w:sz w:val="28"/>
          <w:szCs w:val="28"/>
        </w:rPr>
      </w:pPr>
      <w:proofErr w:type="spellStart"/>
      <w:r w:rsidRPr="00E1198B">
        <w:rPr>
          <w:caps/>
          <w:sz w:val="28"/>
          <w:szCs w:val="28"/>
        </w:rPr>
        <w:t>t</w:t>
      </w:r>
      <w:r w:rsidRPr="00E1198B">
        <w:rPr>
          <w:sz w:val="28"/>
          <w:szCs w:val="28"/>
        </w:rPr>
        <w:t>anglik</w:t>
      </w:r>
      <w:proofErr w:type="spellEnd"/>
      <w:r w:rsidR="001D1874" w:rsidRPr="00E1198B">
        <w:rPr>
          <w:sz w:val="28"/>
          <w:szCs w:val="28"/>
        </w:rPr>
        <w:t xml:space="preserve"> </w:t>
      </w:r>
      <w:proofErr w:type="spellStart"/>
      <w:r w:rsidRPr="00E1198B">
        <w:rPr>
          <w:sz w:val="28"/>
          <w:szCs w:val="28"/>
        </w:rPr>
        <w:t>davr</w:t>
      </w:r>
      <w:proofErr w:type="spellEnd"/>
      <w:r w:rsidR="001D1874" w:rsidRPr="00E1198B">
        <w:rPr>
          <w:sz w:val="28"/>
          <w:szCs w:val="28"/>
        </w:rPr>
        <w:t xml:space="preserve"> </w:t>
      </w:r>
      <w:proofErr w:type="spellStart"/>
      <w:r w:rsidRPr="00E1198B">
        <w:rPr>
          <w:sz w:val="28"/>
          <w:szCs w:val="28"/>
        </w:rPr>
        <w:t>nima</w:t>
      </w:r>
      <w:proofErr w:type="spellEnd"/>
      <w:r w:rsidR="001D1874" w:rsidRPr="00E1198B">
        <w:rPr>
          <w:sz w:val="28"/>
          <w:szCs w:val="28"/>
        </w:rPr>
        <w:t>?</w:t>
      </w:r>
    </w:p>
    <w:p w:rsidR="001D1874" w:rsidRPr="008446A5" w:rsidRDefault="00E1198B" w:rsidP="001D64ED">
      <w:pPr>
        <w:numPr>
          <w:ilvl w:val="0"/>
          <w:numId w:val="13"/>
        </w:numPr>
        <w:tabs>
          <w:tab w:val="clear" w:pos="720"/>
          <w:tab w:val="num" w:pos="426"/>
          <w:tab w:val="left" w:pos="993"/>
        </w:tabs>
        <w:spacing w:line="276" w:lineRule="auto"/>
        <w:ind w:left="426" w:hanging="426"/>
        <w:rPr>
          <w:sz w:val="28"/>
          <w:szCs w:val="28"/>
          <w:lang w:val="en-US"/>
        </w:rPr>
      </w:pPr>
      <w:proofErr w:type="spellStart"/>
      <w:r w:rsidRPr="008446A5">
        <w:rPr>
          <w:sz w:val="28"/>
          <w:szCs w:val="28"/>
          <w:lang w:val="en-US"/>
        </w:rPr>
        <w:t>Maksimal</w:t>
      </w:r>
      <w:proofErr w:type="spellEnd"/>
      <w:r w:rsidR="001D1874" w:rsidRPr="008446A5">
        <w:rPr>
          <w:sz w:val="28"/>
          <w:szCs w:val="28"/>
          <w:lang w:val="en-US"/>
        </w:rPr>
        <w:t xml:space="preserve"> </w:t>
      </w:r>
      <w:proofErr w:type="spellStart"/>
      <w:r w:rsidRPr="008446A5">
        <w:rPr>
          <w:sz w:val="28"/>
          <w:szCs w:val="28"/>
          <w:lang w:val="en-US"/>
        </w:rPr>
        <w:t>o‘zlashtiriladigan</w:t>
      </w:r>
      <w:proofErr w:type="spellEnd"/>
      <w:r w:rsidR="001D1874" w:rsidRPr="008446A5">
        <w:rPr>
          <w:sz w:val="28"/>
          <w:szCs w:val="28"/>
          <w:lang w:val="en-US"/>
        </w:rPr>
        <w:t xml:space="preserve"> </w:t>
      </w:r>
      <w:proofErr w:type="spellStart"/>
      <w:r w:rsidRPr="008446A5">
        <w:rPr>
          <w:sz w:val="28"/>
          <w:szCs w:val="28"/>
          <w:lang w:val="en-US"/>
        </w:rPr>
        <w:t>davr</w:t>
      </w:r>
      <w:proofErr w:type="spellEnd"/>
      <w:r w:rsidR="001D1874" w:rsidRPr="008446A5">
        <w:rPr>
          <w:sz w:val="28"/>
          <w:szCs w:val="28"/>
          <w:lang w:val="en-US"/>
        </w:rPr>
        <w:t xml:space="preserve"> </w:t>
      </w:r>
      <w:proofErr w:type="spellStart"/>
      <w:r w:rsidRPr="008446A5">
        <w:rPr>
          <w:sz w:val="28"/>
          <w:szCs w:val="28"/>
          <w:lang w:val="en-US"/>
        </w:rPr>
        <w:t>nima</w:t>
      </w:r>
      <w:proofErr w:type="spellEnd"/>
      <w:r w:rsidR="001D1874" w:rsidRPr="008446A5">
        <w:rPr>
          <w:sz w:val="28"/>
          <w:szCs w:val="28"/>
          <w:lang w:val="en-US"/>
        </w:rPr>
        <w:t>?</w:t>
      </w:r>
    </w:p>
    <w:p w:rsidR="001D1874" w:rsidRPr="008446A5" w:rsidRDefault="00E1198B" w:rsidP="001D64ED">
      <w:pPr>
        <w:numPr>
          <w:ilvl w:val="0"/>
          <w:numId w:val="13"/>
        </w:numPr>
        <w:tabs>
          <w:tab w:val="clear" w:pos="720"/>
          <w:tab w:val="num" w:pos="426"/>
          <w:tab w:val="left" w:pos="993"/>
        </w:tabs>
        <w:spacing w:line="276" w:lineRule="auto"/>
        <w:ind w:left="426" w:hanging="426"/>
        <w:rPr>
          <w:sz w:val="28"/>
          <w:szCs w:val="28"/>
          <w:lang w:val="en-US"/>
        </w:rPr>
      </w:pPr>
      <w:proofErr w:type="spellStart"/>
      <w:r w:rsidRPr="008446A5">
        <w:rPr>
          <w:sz w:val="28"/>
          <w:szCs w:val="28"/>
          <w:lang w:val="en-US"/>
        </w:rPr>
        <w:t>Biologik</w:t>
      </w:r>
      <w:proofErr w:type="spellEnd"/>
      <w:r w:rsidR="001D1874" w:rsidRPr="008446A5">
        <w:rPr>
          <w:sz w:val="28"/>
          <w:szCs w:val="28"/>
          <w:lang w:val="en-US"/>
        </w:rPr>
        <w:t xml:space="preserve"> </w:t>
      </w:r>
      <w:proofErr w:type="spellStart"/>
      <w:r w:rsidRPr="008446A5">
        <w:rPr>
          <w:sz w:val="28"/>
          <w:szCs w:val="28"/>
          <w:lang w:val="en-US"/>
        </w:rPr>
        <w:t>va</w:t>
      </w:r>
      <w:proofErr w:type="spellEnd"/>
      <w:r w:rsidR="001D1874" w:rsidRPr="008446A5">
        <w:rPr>
          <w:sz w:val="28"/>
          <w:szCs w:val="28"/>
          <w:lang w:val="en-US"/>
        </w:rPr>
        <w:t xml:space="preserve"> </w:t>
      </w:r>
      <w:proofErr w:type="spellStart"/>
      <w:r w:rsidRPr="008446A5">
        <w:rPr>
          <w:sz w:val="28"/>
          <w:szCs w:val="28"/>
          <w:lang w:val="en-US"/>
        </w:rPr>
        <w:t>xo‘jalik</w:t>
      </w:r>
      <w:proofErr w:type="spellEnd"/>
      <w:r w:rsidR="001D1874" w:rsidRPr="008446A5">
        <w:rPr>
          <w:sz w:val="28"/>
          <w:szCs w:val="28"/>
          <w:lang w:val="en-US"/>
        </w:rPr>
        <w:t xml:space="preserve">  </w:t>
      </w:r>
      <w:proofErr w:type="spellStart"/>
      <w:r w:rsidRPr="008446A5">
        <w:rPr>
          <w:sz w:val="28"/>
          <w:szCs w:val="28"/>
          <w:lang w:val="en-US"/>
        </w:rPr>
        <w:t>chiqimi</w:t>
      </w:r>
      <w:proofErr w:type="spellEnd"/>
      <w:r w:rsidR="001D1874" w:rsidRPr="008446A5">
        <w:rPr>
          <w:sz w:val="28"/>
          <w:szCs w:val="28"/>
          <w:lang w:val="en-US"/>
        </w:rPr>
        <w:t xml:space="preserve"> </w:t>
      </w:r>
      <w:r w:rsidRPr="008446A5">
        <w:rPr>
          <w:sz w:val="28"/>
          <w:szCs w:val="28"/>
          <w:lang w:val="en-US"/>
        </w:rPr>
        <w:t>deb</w:t>
      </w:r>
      <w:r w:rsidR="001D1874" w:rsidRPr="008446A5">
        <w:rPr>
          <w:sz w:val="28"/>
          <w:szCs w:val="28"/>
          <w:lang w:val="en-US"/>
        </w:rPr>
        <w:t xml:space="preserve"> </w:t>
      </w:r>
      <w:proofErr w:type="spellStart"/>
      <w:r w:rsidRPr="008446A5">
        <w:rPr>
          <w:sz w:val="28"/>
          <w:szCs w:val="28"/>
          <w:lang w:val="en-US"/>
        </w:rPr>
        <w:t>nimaga</w:t>
      </w:r>
      <w:proofErr w:type="spellEnd"/>
      <w:r w:rsidR="001D1874" w:rsidRPr="008446A5">
        <w:rPr>
          <w:sz w:val="28"/>
          <w:szCs w:val="28"/>
          <w:lang w:val="en-US"/>
        </w:rPr>
        <w:t xml:space="preserve"> </w:t>
      </w:r>
      <w:proofErr w:type="spellStart"/>
      <w:r w:rsidRPr="008446A5">
        <w:rPr>
          <w:sz w:val="28"/>
          <w:szCs w:val="28"/>
          <w:lang w:val="en-US"/>
        </w:rPr>
        <w:t>aytiladi</w:t>
      </w:r>
      <w:proofErr w:type="spellEnd"/>
      <w:r w:rsidR="001D1874" w:rsidRPr="008446A5">
        <w:rPr>
          <w:sz w:val="28"/>
          <w:szCs w:val="28"/>
          <w:lang w:val="en-US"/>
        </w:rPr>
        <w:t>?</w:t>
      </w:r>
    </w:p>
    <w:p w:rsidR="001D1874" w:rsidRPr="008446A5" w:rsidRDefault="00E1198B" w:rsidP="001D64ED">
      <w:pPr>
        <w:numPr>
          <w:ilvl w:val="0"/>
          <w:numId w:val="13"/>
        </w:numPr>
        <w:tabs>
          <w:tab w:val="clear" w:pos="720"/>
          <w:tab w:val="num" w:pos="426"/>
          <w:tab w:val="left" w:pos="993"/>
        </w:tabs>
        <w:spacing w:line="276" w:lineRule="auto"/>
        <w:ind w:left="426" w:hanging="426"/>
        <w:rPr>
          <w:sz w:val="28"/>
          <w:szCs w:val="28"/>
          <w:lang w:val="en-US"/>
        </w:rPr>
      </w:pPr>
      <w:proofErr w:type="spellStart"/>
      <w:r w:rsidRPr="008446A5">
        <w:rPr>
          <w:sz w:val="28"/>
          <w:szCs w:val="28"/>
          <w:lang w:val="en-US"/>
        </w:rPr>
        <w:t>Oziq</w:t>
      </w:r>
      <w:proofErr w:type="spellEnd"/>
      <w:r w:rsidR="001D1874" w:rsidRPr="008446A5">
        <w:rPr>
          <w:sz w:val="28"/>
          <w:szCs w:val="28"/>
          <w:lang w:val="en-US"/>
        </w:rPr>
        <w:t xml:space="preserve"> </w:t>
      </w:r>
      <w:proofErr w:type="spellStart"/>
      <w:r w:rsidRPr="008446A5">
        <w:rPr>
          <w:sz w:val="28"/>
          <w:szCs w:val="28"/>
          <w:lang w:val="en-US"/>
        </w:rPr>
        <w:t>moddalarni</w:t>
      </w:r>
      <w:proofErr w:type="spellEnd"/>
      <w:r w:rsidR="001D1874" w:rsidRPr="008446A5">
        <w:rPr>
          <w:sz w:val="28"/>
          <w:szCs w:val="28"/>
          <w:lang w:val="en-US"/>
        </w:rPr>
        <w:t xml:space="preserve"> </w:t>
      </w:r>
      <w:proofErr w:type="spellStart"/>
      <w:r w:rsidRPr="008446A5">
        <w:rPr>
          <w:sz w:val="28"/>
          <w:szCs w:val="28"/>
          <w:lang w:val="en-US"/>
        </w:rPr>
        <w:t>o‘zlashtirilish</w:t>
      </w:r>
      <w:proofErr w:type="spellEnd"/>
      <w:r w:rsidR="001D1874" w:rsidRPr="008446A5">
        <w:rPr>
          <w:sz w:val="28"/>
          <w:szCs w:val="28"/>
          <w:lang w:val="en-US"/>
        </w:rPr>
        <w:t xml:space="preserve"> </w:t>
      </w:r>
      <w:proofErr w:type="spellStart"/>
      <w:r w:rsidRPr="008446A5">
        <w:rPr>
          <w:sz w:val="28"/>
          <w:szCs w:val="28"/>
          <w:lang w:val="en-US"/>
        </w:rPr>
        <w:t>koeffitsienti</w:t>
      </w:r>
      <w:proofErr w:type="spellEnd"/>
      <w:r w:rsidR="001D1874" w:rsidRPr="008446A5">
        <w:rPr>
          <w:sz w:val="28"/>
          <w:szCs w:val="28"/>
          <w:lang w:val="en-US"/>
        </w:rPr>
        <w:t xml:space="preserve"> </w:t>
      </w:r>
      <w:proofErr w:type="spellStart"/>
      <w:r w:rsidRPr="008446A5">
        <w:rPr>
          <w:sz w:val="28"/>
          <w:szCs w:val="28"/>
          <w:lang w:val="en-US"/>
        </w:rPr>
        <w:t>nimaga</w:t>
      </w:r>
      <w:proofErr w:type="spellEnd"/>
      <w:r w:rsidR="001D1874" w:rsidRPr="008446A5">
        <w:rPr>
          <w:sz w:val="28"/>
          <w:szCs w:val="28"/>
          <w:lang w:val="en-US"/>
        </w:rPr>
        <w:t xml:space="preserve"> </w:t>
      </w:r>
      <w:proofErr w:type="spellStart"/>
      <w:r w:rsidRPr="008446A5">
        <w:rPr>
          <w:sz w:val="28"/>
          <w:szCs w:val="28"/>
          <w:lang w:val="en-US"/>
        </w:rPr>
        <w:t>bog‘liq</w:t>
      </w:r>
      <w:proofErr w:type="spellEnd"/>
      <w:r w:rsidR="001D1874" w:rsidRPr="008446A5">
        <w:rPr>
          <w:sz w:val="28"/>
          <w:szCs w:val="28"/>
          <w:lang w:val="en-US"/>
        </w:rPr>
        <w:t>?</w:t>
      </w:r>
    </w:p>
    <w:p w:rsidR="001D1874" w:rsidRPr="008446A5" w:rsidRDefault="00E1198B" w:rsidP="001D64ED">
      <w:pPr>
        <w:numPr>
          <w:ilvl w:val="0"/>
          <w:numId w:val="13"/>
        </w:numPr>
        <w:tabs>
          <w:tab w:val="clear" w:pos="720"/>
          <w:tab w:val="num" w:pos="426"/>
          <w:tab w:val="left" w:pos="993"/>
        </w:tabs>
        <w:spacing w:line="276" w:lineRule="auto"/>
        <w:ind w:left="426" w:hanging="426"/>
        <w:rPr>
          <w:sz w:val="28"/>
          <w:szCs w:val="28"/>
          <w:lang w:val="en-US"/>
        </w:rPr>
      </w:pPr>
      <w:proofErr w:type="spellStart"/>
      <w:r w:rsidRPr="008446A5">
        <w:rPr>
          <w:sz w:val="28"/>
          <w:szCs w:val="28"/>
          <w:lang w:val="en-US"/>
        </w:rPr>
        <w:t>O‘zlashtirilish</w:t>
      </w:r>
      <w:proofErr w:type="spellEnd"/>
      <w:r w:rsidR="001D1874" w:rsidRPr="008446A5">
        <w:rPr>
          <w:sz w:val="28"/>
          <w:szCs w:val="28"/>
          <w:lang w:val="en-US"/>
        </w:rPr>
        <w:t xml:space="preserve">  </w:t>
      </w:r>
      <w:proofErr w:type="spellStart"/>
      <w:r w:rsidRPr="008446A5">
        <w:rPr>
          <w:sz w:val="28"/>
          <w:szCs w:val="28"/>
          <w:lang w:val="en-US"/>
        </w:rPr>
        <w:t>koeffitsienti</w:t>
      </w:r>
      <w:proofErr w:type="spellEnd"/>
      <w:r w:rsidR="001D1874" w:rsidRPr="008446A5">
        <w:rPr>
          <w:sz w:val="28"/>
          <w:szCs w:val="28"/>
          <w:lang w:val="en-US"/>
        </w:rPr>
        <w:t xml:space="preserve"> </w:t>
      </w:r>
      <w:proofErr w:type="spellStart"/>
      <w:r w:rsidRPr="008446A5">
        <w:rPr>
          <w:sz w:val="28"/>
          <w:szCs w:val="28"/>
          <w:lang w:val="en-US"/>
        </w:rPr>
        <w:t>qanday</w:t>
      </w:r>
      <w:proofErr w:type="spellEnd"/>
      <w:r w:rsidR="001D1874" w:rsidRPr="008446A5">
        <w:rPr>
          <w:sz w:val="28"/>
          <w:szCs w:val="28"/>
          <w:lang w:val="en-US"/>
        </w:rPr>
        <w:t xml:space="preserve"> </w:t>
      </w:r>
      <w:proofErr w:type="spellStart"/>
      <w:r w:rsidRPr="008446A5">
        <w:rPr>
          <w:sz w:val="28"/>
          <w:szCs w:val="28"/>
          <w:lang w:val="en-US"/>
        </w:rPr>
        <w:t>aniqlanadi</w:t>
      </w:r>
      <w:proofErr w:type="spellEnd"/>
      <w:r w:rsidR="001D1874" w:rsidRPr="008446A5">
        <w:rPr>
          <w:sz w:val="28"/>
          <w:szCs w:val="28"/>
          <w:lang w:val="en-US"/>
        </w:rPr>
        <w:t>?</w:t>
      </w:r>
    </w:p>
    <w:p w:rsidR="00B5094C" w:rsidRPr="008446A5" w:rsidRDefault="00E1198B" w:rsidP="001D64ED">
      <w:pPr>
        <w:numPr>
          <w:ilvl w:val="0"/>
          <w:numId w:val="13"/>
        </w:numPr>
        <w:tabs>
          <w:tab w:val="clear" w:pos="720"/>
          <w:tab w:val="num" w:pos="426"/>
          <w:tab w:val="left" w:pos="993"/>
        </w:tabs>
        <w:spacing w:line="276" w:lineRule="auto"/>
        <w:ind w:left="426" w:hanging="426"/>
        <w:rPr>
          <w:sz w:val="28"/>
          <w:szCs w:val="28"/>
          <w:lang w:val="en-US"/>
        </w:rPr>
      </w:pPr>
      <w:proofErr w:type="spellStart"/>
      <w:r w:rsidRPr="008446A5">
        <w:rPr>
          <w:caps/>
          <w:sz w:val="28"/>
          <w:szCs w:val="28"/>
          <w:lang w:val="en-US"/>
        </w:rPr>
        <w:t>o‘</w:t>
      </w:r>
      <w:r w:rsidRPr="008446A5">
        <w:rPr>
          <w:sz w:val="28"/>
          <w:szCs w:val="28"/>
          <w:lang w:val="en-US"/>
        </w:rPr>
        <w:t>g‘itlarning</w:t>
      </w:r>
      <w:proofErr w:type="spellEnd"/>
      <w:r w:rsidR="00B5094C" w:rsidRPr="008446A5">
        <w:rPr>
          <w:sz w:val="28"/>
          <w:szCs w:val="28"/>
          <w:lang w:val="en-US"/>
        </w:rPr>
        <w:t xml:space="preserve"> </w:t>
      </w:r>
      <w:proofErr w:type="spellStart"/>
      <w:r w:rsidRPr="008446A5">
        <w:rPr>
          <w:sz w:val="28"/>
          <w:szCs w:val="28"/>
          <w:lang w:val="en-US"/>
        </w:rPr>
        <w:t>samaradorligi</w:t>
      </w:r>
      <w:proofErr w:type="spellEnd"/>
      <w:r w:rsidR="00B5094C" w:rsidRPr="008446A5">
        <w:rPr>
          <w:sz w:val="28"/>
          <w:szCs w:val="28"/>
          <w:lang w:val="en-US"/>
        </w:rPr>
        <w:t xml:space="preserve"> </w:t>
      </w:r>
      <w:proofErr w:type="spellStart"/>
      <w:r w:rsidRPr="008446A5">
        <w:rPr>
          <w:sz w:val="28"/>
          <w:szCs w:val="28"/>
          <w:lang w:val="en-US"/>
        </w:rPr>
        <w:t>nimaga</w:t>
      </w:r>
      <w:proofErr w:type="spellEnd"/>
      <w:r w:rsidR="00B5094C" w:rsidRPr="008446A5">
        <w:rPr>
          <w:sz w:val="28"/>
          <w:szCs w:val="28"/>
          <w:lang w:val="en-US"/>
        </w:rPr>
        <w:t xml:space="preserve"> </w:t>
      </w:r>
      <w:proofErr w:type="spellStart"/>
      <w:r w:rsidRPr="008446A5">
        <w:rPr>
          <w:sz w:val="28"/>
          <w:szCs w:val="28"/>
          <w:lang w:val="en-US"/>
        </w:rPr>
        <w:t>bog‘liq</w:t>
      </w:r>
      <w:proofErr w:type="spellEnd"/>
      <w:r w:rsidR="00B5094C" w:rsidRPr="008446A5">
        <w:rPr>
          <w:sz w:val="28"/>
          <w:szCs w:val="28"/>
          <w:lang w:val="en-US"/>
        </w:rPr>
        <w:t>?</w:t>
      </w:r>
    </w:p>
    <w:p w:rsidR="00B5094C" w:rsidRPr="008446A5" w:rsidRDefault="00E1198B" w:rsidP="001D64ED">
      <w:pPr>
        <w:numPr>
          <w:ilvl w:val="0"/>
          <w:numId w:val="13"/>
        </w:numPr>
        <w:tabs>
          <w:tab w:val="clear" w:pos="720"/>
          <w:tab w:val="num" w:pos="426"/>
          <w:tab w:val="left" w:pos="993"/>
        </w:tabs>
        <w:spacing w:line="276" w:lineRule="auto"/>
        <w:ind w:left="426" w:hanging="426"/>
        <w:rPr>
          <w:sz w:val="28"/>
          <w:szCs w:val="28"/>
          <w:lang w:val="en-US"/>
        </w:rPr>
      </w:pPr>
      <w:proofErr w:type="spellStart"/>
      <w:r w:rsidRPr="008446A5">
        <w:rPr>
          <w:sz w:val="28"/>
          <w:szCs w:val="28"/>
          <w:lang w:val="en-US"/>
        </w:rPr>
        <w:lastRenderedPageBreak/>
        <w:t>Tuproq</w:t>
      </w:r>
      <w:r w:rsidR="00B5094C" w:rsidRPr="008446A5">
        <w:rPr>
          <w:sz w:val="28"/>
          <w:szCs w:val="28"/>
          <w:lang w:val="en-US"/>
        </w:rPr>
        <w:t>-</w:t>
      </w:r>
      <w:r w:rsidRPr="008446A5">
        <w:rPr>
          <w:sz w:val="28"/>
          <w:szCs w:val="28"/>
          <w:lang w:val="en-US"/>
        </w:rPr>
        <w:t>iqlim</w:t>
      </w:r>
      <w:proofErr w:type="spellEnd"/>
      <w:r w:rsidR="00B5094C" w:rsidRPr="008446A5">
        <w:rPr>
          <w:sz w:val="28"/>
          <w:szCs w:val="28"/>
          <w:lang w:val="en-US"/>
        </w:rPr>
        <w:t xml:space="preserve"> </w:t>
      </w:r>
      <w:proofErr w:type="spellStart"/>
      <w:r w:rsidRPr="008446A5">
        <w:rPr>
          <w:sz w:val="28"/>
          <w:szCs w:val="28"/>
          <w:lang w:val="en-US"/>
        </w:rPr>
        <w:t>sharoitlari</w:t>
      </w:r>
      <w:proofErr w:type="spellEnd"/>
      <w:r w:rsidR="00B5094C" w:rsidRPr="008446A5">
        <w:rPr>
          <w:sz w:val="28"/>
          <w:szCs w:val="28"/>
          <w:lang w:val="en-US"/>
        </w:rPr>
        <w:t xml:space="preserve"> </w:t>
      </w:r>
      <w:proofErr w:type="spellStart"/>
      <w:r w:rsidRPr="008446A5">
        <w:rPr>
          <w:sz w:val="28"/>
          <w:szCs w:val="28"/>
          <w:lang w:val="en-US"/>
        </w:rPr>
        <w:t>o‘g‘itlarning</w:t>
      </w:r>
      <w:proofErr w:type="spellEnd"/>
      <w:r w:rsidR="00B5094C" w:rsidRPr="008446A5">
        <w:rPr>
          <w:sz w:val="28"/>
          <w:szCs w:val="28"/>
          <w:lang w:val="en-US"/>
        </w:rPr>
        <w:t xml:space="preserve"> </w:t>
      </w:r>
      <w:proofErr w:type="spellStart"/>
      <w:r w:rsidRPr="008446A5">
        <w:rPr>
          <w:sz w:val="28"/>
          <w:szCs w:val="28"/>
          <w:lang w:val="en-US"/>
        </w:rPr>
        <w:t>samaradorligiga</w:t>
      </w:r>
      <w:proofErr w:type="spellEnd"/>
      <w:r w:rsidR="00B5094C" w:rsidRPr="008446A5">
        <w:rPr>
          <w:sz w:val="28"/>
          <w:szCs w:val="28"/>
          <w:lang w:val="en-US"/>
        </w:rPr>
        <w:t xml:space="preserve"> </w:t>
      </w:r>
      <w:proofErr w:type="spellStart"/>
      <w:r w:rsidRPr="008446A5">
        <w:rPr>
          <w:sz w:val="28"/>
          <w:szCs w:val="28"/>
          <w:lang w:val="en-US"/>
        </w:rPr>
        <w:t>qanday</w:t>
      </w:r>
      <w:proofErr w:type="spellEnd"/>
      <w:r w:rsidR="00B5094C" w:rsidRPr="008446A5">
        <w:rPr>
          <w:sz w:val="28"/>
          <w:szCs w:val="28"/>
          <w:lang w:val="en-US"/>
        </w:rPr>
        <w:t xml:space="preserve"> </w:t>
      </w:r>
      <w:proofErr w:type="spellStart"/>
      <w:r w:rsidRPr="008446A5">
        <w:rPr>
          <w:sz w:val="28"/>
          <w:szCs w:val="28"/>
          <w:lang w:val="en-US"/>
        </w:rPr>
        <w:t>ta’sir</w:t>
      </w:r>
      <w:proofErr w:type="spellEnd"/>
      <w:r w:rsidR="00B5094C" w:rsidRPr="008446A5">
        <w:rPr>
          <w:sz w:val="28"/>
          <w:szCs w:val="28"/>
          <w:lang w:val="en-US"/>
        </w:rPr>
        <w:t xml:space="preserve"> </w:t>
      </w:r>
      <w:proofErr w:type="spellStart"/>
      <w:r w:rsidRPr="008446A5">
        <w:rPr>
          <w:sz w:val="28"/>
          <w:szCs w:val="28"/>
          <w:lang w:val="en-US"/>
        </w:rPr>
        <w:t>ko‘rsatadi</w:t>
      </w:r>
      <w:proofErr w:type="spellEnd"/>
      <w:r w:rsidR="00B5094C" w:rsidRPr="008446A5">
        <w:rPr>
          <w:sz w:val="28"/>
          <w:szCs w:val="28"/>
          <w:lang w:val="en-US"/>
        </w:rPr>
        <w:t>?</w:t>
      </w:r>
    </w:p>
    <w:p w:rsidR="00B5094C" w:rsidRPr="008446A5" w:rsidRDefault="00E1198B" w:rsidP="001D64ED">
      <w:pPr>
        <w:numPr>
          <w:ilvl w:val="0"/>
          <w:numId w:val="13"/>
        </w:numPr>
        <w:tabs>
          <w:tab w:val="clear" w:pos="720"/>
          <w:tab w:val="num" w:pos="426"/>
          <w:tab w:val="left" w:pos="993"/>
        </w:tabs>
        <w:spacing w:line="276" w:lineRule="auto"/>
        <w:ind w:left="426" w:hanging="426"/>
        <w:rPr>
          <w:sz w:val="28"/>
          <w:szCs w:val="28"/>
          <w:lang w:val="en-US"/>
        </w:rPr>
      </w:pPr>
      <w:proofErr w:type="spellStart"/>
      <w:r w:rsidRPr="008446A5">
        <w:rPr>
          <w:sz w:val="28"/>
          <w:szCs w:val="28"/>
          <w:lang w:val="en-US"/>
        </w:rPr>
        <w:t>Agrotexnikaviy</w:t>
      </w:r>
      <w:proofErr w:type="spellEnd"/>
      <w:r w:rsidR="00B5094C" w:rsidRPr="008446A5">
        <w:rPr>
          <w:sz w:val="28"/>
          <w:szCs w:val="28"/>
          <w:lang w:val="en-US"/>
        </w:rPr>
        <w:t xml:space="preserve"> </w:t>
      </w:r>
      <w:proofErr w:type="spellStart"/>
      <w:r w:rsidRPr="008446A5">
        <w:rPr>
          <w:sz w:val="28"/>
          <w:szCs w:val="28"/>
          <w:lang w:val="en-US"/>
        </w:rPr>
        <w:t>sharoitlarning</w:t>
      </w:r>
      <w:proofErr w:type="spellEnd"/>
      <w:r w:rsidR="00B5094C" w:rsidRPr="008446A5">
        <w:rPr>
          <w:sz w:val="28"/>
          <w:szCs w:val="28"/>
          <w:lang w:val="en-US"/>
        </w:rPr>
        <w:t xml:space="preserve"> </w:t>
      </w:r>
      <w:proofErr w:type="spellStart"/>
      <w:r w:rsidRPr="008446A5">
        <w:rPr>
          <w:sz w:val="28"/>
          <w:szCs w:val="28"/>
          <w:lang w:val="en-US"/>
        </w:rPr>
        <w:t>o‘g‘itlar</w:t>
      </w:r>
      <w:proofErr w:type="spellEnd"/>
      <w:r w:rsidR="00B5094C" w:rsidRPr="008446A5">
        <w:rPr>
          <w:sz w:val="28"/>
          <w:szCs w:val="28"/>
          <w:lang w:val="en-US"/>
        </w:rPr>
        <w:t xml:space="preserve"> </w:t>
      </w:r>
      <w:proofErr w:type="spellStart"/>
      <w:r w:rsidRPr="008446A5">
        <w:rPr>
          <w:sz w:val="28"/>
          <w:szCs w:val="28"/>
          <w:lang w:val="en-US"/>
        </w:rPr>
        <w:t>samaradorligiga</w:t>
      </w:r>
      <w:proofErr w:type="spellEnd"/>
      <w:r w:rsidR="00B5094C" w:rsidRPr="008446A5">
        <w:rPr>
          <w:sz w:val="28"/>
          <w:szCs w:val="28"/>
          <w:lang w:val="en-US"/>
        </w:rPr>
        <w:t xml:space="preserve"> </w:t>
      </w:r>
      <w:proofErr w:type="spellStart"/>
      <w:r w:rsidRPr="008446A5">
        <w:rPr>
          <w:sz w:val="28"/>
          <w:szCs w:val="28"/>
          <w:lang w:val="en-US"/>
        </w:rPr>
        <w:t>ta’siri</w:t>
      </w:r>
      <w:proofErr w:type="spellEnd"/>
      <w:r w:rsidR="00B5094C" w:rsidRPr="008446A5">
        <w:rPr>
          <w:sz w:val="28"/>
          <w:szCs w:val="28"/>
          <w:lang w:val="en-US"/>
        </w:rPr>
        <w:t>.</w:t>
      </w:r>
    </w:p>
    <w:p w:rsidR="00B5094C" w:rsidRPr="008446A5" w:rsidRDefault="00E1198B" w:rsidP="001D64ED">
      <w:pPr>
        <w:numPr>
          <w:ilvl w:val="0"/>
          <w:numId w:val="13"/>
        </w:numPr>
        <w:tabs>
          <w:tab w:val="clear" w:pos="720"/>
          <w:tab w:val="num" w:pos="426"/>
          <w:tab w:val="left" w:pos="993"/>
        </w:tabs>
        <w:spacing w:line="276" w:lineRule="auto"/>
        <w:ind w:left="426" w:hanging="426"/>
        <w:rPr>
          <w:sz w:val="28"/>
          <w:szCs w:val="28"/>
          <w:lang w:val="en-US"/>
        </w:rPr>
      </w:pPr>
      <w:proofErr w:type="spellStart"/>
      <w:r w:rsidRPr="008446A5">
        <w:rPr>
          <w:sz w:val="28"/>
          <w:szCs w:val="28"/>
          <w:lang w:val="en-US"/>
        </w:rPr>
        <w:t>O‘g‘it</w:t>
      </w:r>
      <w:proofErr w:type="spellEnd"/>
      <w:r w:rsidR="00B5094C" w:rsidRPr="008446A5">
        <w:rPr>
          <w:sz w:val="28"/>
          <w:szCs w:val="28"/>
          <w:lang w:val="en-US"/>
        </w:rPr>
        <w:t xml:space="preserve"> </w:t>
      </w:r>
      <w:proofErr w:type="spellStart"/>
      <w:r w:rsidRPr="008446A5">
        <w:rPr>
          <w:sz w:val="28"/>
          <w:szCs w:val="28"/>
          <w:lang w:val="en-US"/>
        </w:rPr>
        <w:t>qo‘llashning</w:t>
      </w:r>
      <w:proofErr w:type="spellEnd"/>
      <w:r w:rsidR="00B5094C" w:rsidRPr="008446A5">
        <w:rPr>
          <w:sz w:val="28"/>
          <w:szCs w:val="28"/>
          <w:lang w:val="en-US"/>
        </w:rPr>
        <w:t xml:space="preserve"> </w:t>
      </w:r>
      <w:proofErr w:type="spellStart"/>
      <w:r w:rsidRPr="008446A5">
        <w:rPr>
          <w:sz w:val="28"/>
          <w:szCs w:val="28"/>
          <w:lang w:val="en-US"/>
        </w:rPr>
        <w:t>qanday</w:t>
      </w:r>
      <w:proofErr w:type="spellEnd"/>
      <w:r w:rsidR="00B5094C" w:rsidRPr="008446A5">
        <w:rPr>
          <w:sz w:val="28"/>
          <w:szCs w:val="28"/>
          <w:lang w:val="en-US"/>
        </w:rPr>
        <w:t xml:space="preserve"> </w:t>
      </w:r>
      <w:proofErr w:type="spellStart"/>
      <w:r w:rsidRPr="008446A5">
        <w:rPr>
          <w:sz w:val="28"/>
          <w:szCs w:val="28"/>
          <w:lang w:val="en-US"/>
        </w:rPr>
        <w:t>turlari</w:t>
      </w:r>
      <w:proofErr w:type="spellEnd"/>
      <w:r w:rsidR="00B5094C" w:rsidRPr="008446A5">
        <w:rPr>
          <w:sz w:val="28"/>
          <w:szCs w:val="28"/>
          <w:lang w:val="en-US"/>
        </w:rPr>
        <w:t xml:space="preserve"> </w:t>
      </w:r>
      <w:proofErr w:type="spellStart"/>
      <w:r w:rsidRPr="008446A5">
        <w:rPr>
          <w:sz w:val="28"/>
          <w:szCs w:val="28"/>
          <w:lang w:val="en-US"/>
        </w:rPr>
        <w:t>mavjud</w:t>
      </w:r>
      <w:proofErr w:type="spellEnd"/>
      <w:r w:rsidR="00B5094C" w:rsidRPr="008446A5">
        <w:rPr>
          <w:sz w:val="28"/>
          <w:szCs w:val="28"/>
          <w:lang w:val="en-US"/>
        </w:rPr>
        <w:t>?</w:t>
      </w:r>
    </w:p>
    <w:p w:rsidR="00B5094C" w:rsidRPr="008446A5" w:rsidRDefault="00E1198B" w:rsidP="001D64ED">
      <w:pPr>
        <w:numPr>
          <w:ilvl w:val="0"/>
          <w:numId w:val="13"/>
        </w:numPr>
        <w:tabs>
          <w:tab w:val="clear" w:pos="720"/>
          <w:tab w:val="num" w:pos="426"/>
          <w:tab w:val="left" w:pos="993"/>
        </w:tabs>
        <w:spacing w:line="276" w:lineRule="auto"/>
        <w:ind w:left="426" w:hanging="426"/>
        <w:rPr>
          <w:sz w:val="28"/>
          <w:szCs w:val="28"/>
          <w:lang w:val="en-US"/>
        </w:rPr>
      </w:pPr>
      <w:proofErr w:type="spellStart"/>
      <w:r w:rsidRPr="008446A5">
        <w:rPr>
          <w:sz w:val="28"/>
          <w:szCs w:val="28"/>
          <w:lang w:val="en-US"/>
        </w:rPr>
        <w:t>O‘g‘itlashning</w:t>
      </w:r>
      <w:proofErr w:type="spellEnd"/>
      <w:r w:rsidR="00B5094C" w:rsidRPr="008446A5">
        <w:rPr>
          <w:sz w:val="28"/>
          <w:szCs w:val="28"/>
          <w:lang w:val="en-US"/>
        </w:rPr>
        <w:t xml:space="preserve"> </w:t>
      </w:r>
      <w:proofErr w:type="spellStart"/>
      <w:r w:rsidRPr="008446A5">
        <w:rPr>
          <w:sz w:val="28"/>
          <w:szCs w:val="28"/>
          <w:lang w:val="en-US"/>
        </w:rPr>
        <w:t>asosiy</w:t>
      </w:r>
      <w:proofErr w:type="spellEnd"/>
      <w:r w:rsidR="00B5094C" w:rsidRPr="008446A5">
        <w:rPr>
          <w:sz w:val="28"/>
          <w:szCs w:val="28"/>
          <w:lang w:val="en-US"/>
        </w:rPr>
        <w:t xml:space="preserve"> </w:t>
      </w:r>
      <w:proofErr w:type="spellStart"/>
      <w:r w:rsidRPr="008446A5">
        <w:rPr>
          <w:sz w:val="28"/>
          <w:szCs w:val="28"/>
          <w:lang w:val="en-US"/>
        </w:rPr>
        <w:t>usullariga</w:t>
      </w:r>
      <w:proofErr w:type="spellEnd"/>
      <w:r w:rsidR="00B5094C" w:rsidRPr="008446A5">
        <w:rPr>
          <w:sz w:val="28"/>
          <w:szCs w:val="28"/>
          <w:lang w:val="en-US"/>
        </w:rPr>
        <w:t xml:space="preserve"> </w:t>
      </w:r>
      <w:proofErr w:type="spellStart"/>
      <w:r w:rsidRPr="008446A5">
        <w:rPr>
          <w:sz w:val="28"/>
          <w:szCs w:val="28"/>
          <w:lang w:val="en-US"/>
        </w:rPr>
        <w:t>nimalar</w:t>
      </w:r>
      <w:proofErr w:type="spellEnd"/>
      <w:r w:rsidR="00B5094C" w:rsidRPr="008446A5">
        <w:rPr>
          <w:sz w:val="28"/>
          <w:szCs w:val="28"/>
          <w:lang w:val="en-US"/>
        </w:rPr>
        <w:t xml:space="preserve"> </w:t>
      </w:r>
      <w:proofErr w:type="spellStart"/>
      <w:r w:rsidRPr="008446A5">
        <w:rPr>
          <w:sz w:val="28"/>
          <w:szCs w:val="28"/>
          <w:lang w:val="en-US"/>
        </w:rPr>
        <w:t>kiradi</w:t>
      </w:r>
      <w:proofErr w:type="spellEnd"/>
      <w:r w:rsidR="00B5094C" w:rsidRPr="008446A5">
        <w:rPr>
          <w:sz w:val="28"/>
          <w:szCs w:val="28"/>
          <w:lang w:val="en-US"/>
        </w:rPr>
        <w:t>?</w:t>
      </w:r>
    </w:p>
    <w:p w:rsidR="00B5094C" w:rsidRPr="008446A5" w:rsidRDefault="00E1198B" w:rsidP="001D64ED">
      <w:pPr>
        <w:numPr>
          <w:ilvl w:val="0"/>
          <w:numId w:val="13"/>
        </w:numPr>
        <w:tabs>
          <w:tab w:val="clear" w:pos="720"/>
          <w:tab w:val="num" w:pos="426"/>
          <w:tab w:val="left" w:pos="993"/>
        </w:tabs>
        <w:spacing w:line="276" w:lineRule="auto"/>
        <w:ind w:left="426" w:hanging="426"/>
        <w:rPr>
          <w:sz w:val="28"/>
          <w:szCs w:val="28"/>
          <w:lang w:val="en-US"/>
        </w:rPr>
      </w:pPr>
      <w:proofErr w:type="spellStart"/>
      <w:r w:rsidRPr="008446A5">
        <w:rPr>
          <w:sz w:val="28"/>
          <w:szCs w:val="28"/>
          <w:lang w:val="en-US"/>
        </w:rPr>
        <w:t>O‘g‘itlarni</w:t>
      </w:r>
      <w:proofErr w:type="spellEnd"/>
      <w:r w:rsidR="00B5094C" w:rsidRPr="008446A5">
        <w:rPr>
          <w:sz w:val="28"/>
          <w:szCs w:val="28"/>
          <w:lang w:val="en-US"/>
        </w:rPr>
        <w:t xml:space="preserve"> </w:t>
      </w:r>
      <w:proofErr w:type="spellStart"/>
      <w:r w:rsidRPr="008446A5">
        <w:rPr>
          <w:sz w:val="28"/>
          <w:szCs w:val="28"/>
          <w:lang w:val="en-US"/>
        </w:rPr>
        <w:t>tuproqqa</w:t>
      </w:r>
      <w:proofErr w:type="spellEnd"/>
      <w:r w:rsidR="00B5094C" w:rsidRPr="008446A5">
        <w:rPr>
          <w:sz w:val="28"/>
          <w:szCs w:val="28"/>
          <w:lang w:val="en-US"/>
        </w:rPr>
        <w:t xml:space="preserve"> </w:t>
      </w:r>
      <w:proofErr w:type="spellStart"/>
      <w:r w:rsidRPr="008446A5">
        <w:rPr>
          <w:sz w:val="28"/>
          <w:szCs w:val="28"/>
          <w:lang w:val="en-US"/>
        </w:rPr>
        <w:t>qaysi</w:t>
      </w:r>
      <w:proofErr w:type="spellEnd"/>
      <w:r w:rsidR="00B5094C" w:rsidRPr="008446A5">
        <w:rPr>
          <w:sz w:val="28"/>
          <w:szCs w:val="28"/>
          <w:lang w:val="en-US"/>
        </w:rPr>
        <w:t xml:space="preserve"> </w:t>
      </w:r>
      <w:proofErr w:type="spellStart"/>
      <w:r w:rsidRPr="008446A5">
        <w:rPr>
          <w:sz w:val="28"/>
          <w:szCs w:val="28"/>
          <w:lang w:val="en-US"/>
        </w:rPr>
        <w:t>muddatlarda</w:t>
      </w:r>
      <w:proofErr w:type="spellEnd"/>
      <w:r w:rsidR="00B5094C" w:rsidRPr="008446A5">
        <w:rPr>
          <w:sz w:val="28"/>
          <w:szCs w:val="28"/>
          <w:lang w:val="en-US"/>
        </w:rPr>
        <w:t xml:space="preserve"> </w:t>
      </w:r>
      <w:proofErr w:type="spellStart"/>
      <w:r w:rsidRPr="008446A5">
        <w:rPr>
          <w:sz w:val="28"/>
          <w:szCs w:val="28"/>
          <w:lang w:val="en-US"/>
        </w:rPr>
        <w:t>kiritiladi</w:t>
      </w:r>
      <w:proofErr w:type="spellEnd"/>
      <w:r w:rsidR="00B5094C" w:rsidRPr="008446A5">
        <w:rPr>
          <w:sz w:val="28"/>
          <w:szCs w:val="28"/>
          <w:lang w:val="en-US"/>
        </w:rPr>
        <w:t>?</w:t>
      </w:r>
    </w:p>
    <w:p w:rsidR="00B5094C" w:rsidRPr="008446A5" w:rsidRDefault="00E1198B" w:rsidP="001D64ED">
      <w:pPr>
        <w:numPr>
          <w:ilvl w:val="0"/>
          <w:numId w:val="13"/>
        </w:numPr>
        <w:tabs>
          <w:tab w:val="clear" w:pos="720"/>
          <w:tab w:val="num" w:pos="426"/>
          <w:tab w:val="left" w:pos="993"/>
        </w:tabs>
        <w:spacing w:line="276" w:lineRule="auto"/>
        <w:ind w:left="426" w:hanging="426"/>
        <w:rPr>
          <w:sz w:val="28"/>
          <w:szCs w:val="28"/>
          <w:lang w:val="en-US"/>
        </w:rPr>
      </w:pPr>
      <w:proofErr w:type="spellStart"/>
      <w:r w:rsidRPr="008446A5">
        <w:rPr>
          <w:sz w:val="28"/>
          <w:szCs w:val="28"/>
          <w:lang w:val="en-US"/>
        </w:rPr>
        <w:t>O‘g‘itlarni</w:t>
      </w:r>
      <w:proofErr w:type="spellEnd"/>
      <w:r w:rsidR="00B5094C" w:rsidRPr="008446A5">
        <w:rPr>
          <w:sz w:val="28"/>
          <w:szCs w:val="28"/>
          <w:lang w:val="en-US"/>
        </w:rPr>
        <w:t xml:space="preserve"> </w:t>
      </w:r>
      <w:proofErr w:type="spellStart"/>
      <w:r w:rsidRPr="008446A5">
        <w:rPr>
          <w:sz w:val="28"/>
          <w:szCs w:val="28"/>
          <w:lang w:val="en-US"/>
        </w:rPr>
        <w:t>tuproq</w:t>
      </w:r>
      <w:proofErr w:type="spellEnd"/>
      <w:r w:rsidR="00B5094C" w:rsidRPr="008446A5">
        <w:rPr>
          <w:sz w:val="28"/>
          <w:szCs w:val="28"/>
          <w:lang w:val="en-US"/>
        </w:rPr>
        <w:t xml:space="preserve"> </w:t>
      </w:r>
      <w:proofErr w:type="spellStart"/>
      <w:r w:rsidRPr="008446A5">
        <w:rPr>
          <w:sz w:val="28"/>
          <w:szCs w:val="28"/>
          <w:lang w:val="en-US"/>
        </w:rPr>
        <w:t>bilan</w:t>
      </w:r>
      <w:proofErr w:type="spellEnd"/>
      <w:r w:rsidR="00B5094C" w:rsidRPr="008446A5">
        <w:rPr>
          <w:sz w:val="28"/>
          <w:szCs w:val="28"/>
          <w:lang w:val="en-US"/>
        </w:rPr>
        <w:t xml:space="preserve"> </w:t>
      </w:r>
      <w:proofErr w:type="spellStart"/>
      <w:r w:rsidRPr="008446A5">
        <w:rPr>
          <w:sz w:val="28"/>
          <w:szCs w:val="28"/>
          <w:lang w:val="en-US"/>
        </w:rPr>
        <w:t>aralashtirishda</w:t>
      </w:r>
      <w:proofErr w:type="spellEnd"/>
      <w:r w:rsidR="00B5094C" w:rsidRPr="008446A5">
        <w:rPr>
          <w:sz w:val="28"/>
          <w:szCs w:val="28"/>
          <w:lang w:val="en-US"/>
        </w:rPr>
        <w:t xml:space="preserve"> </w:t>
      </w:r>
      <w:proofErr w:type="spellStart"/>
      <w:r w:rsidRPr="008446A5">
        <w:rPr>
          <w:sz w:val="28"/>
          <w:szCs w:val="28"/>
          <w:lang w:val="en-US"/>
        </w:rPr>
        <w:t>qanday</w:t>
      </w:r>
      <w:proofErr w:type="spellEnd"/>
      <w:r w:rsidR="00B5094C" w:rsidRPr="008446A5">
        <w:rPr>
          <w:sz w:val="28"/>
          <w:szCs w:val="28"/>
          <w:lang w:val="en-US"/>
        </w:rPr>
        <w:t xml:space="preserve"> </w:t>
      </w:r>
      <w:proofErr w:type="spellStart"/>
      <w:r w:rsidRPr="008446A5">
        <w:rPr>
          <w:sz w:val="28"/>
          <w:szCs w:val="28"/>
          <w:lang w:val="en-US"/>
        </w:rPr>
        <w:t>vositalardan</w:t>
      </w:r>
      <w:proofErr w:type="spellEnd"/>
      <w:r w:rsidR="00B5094C" w:rsidRPr="008446A5">
        <w:rPr>
          <w:sz w:val="28"/>
          <w:szCs w:val="28"/>
          <w:lang w:val="en-US"/>
        </w:rPr>
        <w:t xml:space="preserve"> </w:t>
      </w:r>
      <w:proofErr w:type="spellStart"/>
      <w:r w:rsidRPr="008446A5">
        <w:rPr>
          <w:sz w:val="28"/>
          <w:szCs w:val="28"/>
          <w:lang w:val="en-US"/>
        </w:rPr>
        <w:t>foydalaniladi</w:t>
      </w:r>
      <w:proofErr w:type="spellEnd"/>
      <w:r w:rsidR="00B5094C" w:rsidRPr="008446A5">
        <w:rPr>
          <w:sz w:val="28"/>
          <w:szCs w:val="28"/>
          <w:lang w:val="en-US"/>
        </w:rPr>
        <w:t>?</w:t>
      </w:r>
    </w:p>
    <w:p w:rsidR="00CA1D26" w:rsidRPr="008446A5" w:rsidRDefault="00E1198B" w:rsidP="001D64ED">
      <w:pPr>
        <w:numPr>
          <w:ilvl w:val="0"/>
          <w:numId w:val="13"/>
        </w:numPr>
        <w:tabs>
          <w:tab w:val="clear" w:pos="720"/>
          <w:tab w:val="num" w:pos="426"/>
          <w:tab w:val="left" w:pos="993"/>
        </w:tabs>
        <w:spacing w:line="276" w:lineRule="auto"/>
        <w:ind w:left="426" w:hanging="426"/>
        <w:rPr>
          <w:sz w:val="28"/>
          <w:szCs w:val="28"/>
          <w:lang w:val="en-US"/>
        </w:rPr>
      </w:pPr>
      <w:proofErr w:type="spellStart"/>
      <w:r w:rsidRPr="008446A5">
        <w:rPr>
          <w:caps/>
          <w:sz w:val="28"/>
          <w:szCs w:val="28"/>
          <w:lang w:val="en-US"/>
        </w:rPr>
        <w:t>o‘</w:t>
      </w:r>
      <w:r w:rsidRPr="008446A5">
        <w:rPr>
          <w:sz w:val="28"/>
          <w:szCs w:val="28"/>
          <w:lang w:val="en-US"/>
        </w:rPr>
        <w:t>g‘it</w:t>
      </w:r>
      <w:proofErr w:type="spellEnd"/>
      <w:r w:rsidR="00CA1D26" w:rsidRPr="008446A5">
        <w:rPr>
          <w:sz w:val="28"/>
          <w:szCs w:val="28"/>
          <w:lang w:val="en-US"/>
        </w:rPr>
        <w:t xml:space="preserve">  </w:t>
      </w:r>
      <w:proofErr w:type="spellStart"/>
      <w:r w:rsidRPr="008446A5">
        <w:rPr>
          <w:sz w:val="28"/>
          <w:szCs w:val="28"/>
          <w:lang w:val="en-US"/>
        </w:rPr>
        <w:t>me’yori</w:t>
      </w:r>
      <w:proofErr w:type="spellEnd"/>
      <w:r w:rsidR="00CA1D26" w:rsidRPr="008446A5">
        <w:rPr>
          <w:sz w:val="28"/>
          <w:szCs w:val="28"/>
          <w:lang w:val="en-US"/>
        </w:rPr>
        <w:t xml:space="preserve"> </w:t>
      </w:r>
      <w:proofErr w:type="spellStart"/>
      <w:r w:rsidRPr="008446A5">
        <w:rPr>
          <w:sz w:val="28"/>
          <w:szCs w:val="28"/>
          <w:lang w:val="en-US"/>
        </w:rPr>
        <w:t>nima</w:t>
      </w:r>
      <w:proofErr w:type="spellEnd"/>
      <w:r w:rsidR="00CA1D26" w:rsidRPr="008446A5">
        <w:rPr>
          <w:sz w:val="28"/>
          <w:szCs w:val="28"/>
          <w:lang w:val="en-US"/>
        </w:rPr>
        <w:t>?</w:t>
      </w:r>
    </w:p>
    <w:p w:rsidR="00CA1D26" w:rsidRPr="008446A5" w:rsidRDefault="00E1198B" w:rsidP="001D64ED">
      <w:pPr>
        <w:numPr>
          <w:ilvl w:val="0"/>
          <w:numId w:val="13"/>
        </w:numPr>
        <w:tabs>
          <w:tab w:val="clear" w:pos="720"/>
          <w:tab w:val="num" w:pos="426"/>
          <w:tab w:val="left" w:pos="993"/>
        </w:tabs>
        <w:spacing w:line="276" w:lineRule="auto"/>
        <w:ind w:left="426" w:hanging="426"/>
        <w:rPr>
          <w:sz w:val="28"/>
          <w:szCs w:val="28"/>
          <w:lang w:val="en-US"/>
        </w:rPr>
      </w:pPr>
      <w:proofErr w:type="spellStart"/>
      <w:r w:rsidRPr="008446A5">
        <w:rPr>
          <w:caps/>
          <w:sz w:val="28"/>
          <w:szCs w:val="28"/>
          <w:lang w:val="en-US"/>
        </w:rPr>
        <w:t>o‘</w:t>
      </w:r>
      <w:r w:rsidRPr="008446A5">
        <w:rPr>
          <w:sz w:val="28"/>
          <w:szCs w:val="28"/>
          <w:lang w:val="en-US"/>
        </w:rPr>
        <w:t>g‘it</w:t>
      </w:r>
      <w:proofErr w:type="spellEnd"/>
      <w:r w:rsidR="00CA1D26" w:rsidRPr="008446A5">
        <w:rPr>
          <w:sz w:val="28"/>
          <w:szCs w:val="28"/>
          <w:lang w:val="en-US"/>
        </w:rPr>
        <w:t xml:space="preserve"> </w:t>
      </w:r>
      <w:proofErr w:type="spellStart"/>
      <w:r w:rsidRPr="008446A5">
        <w:rPr>
          <w:sz w:val="28"/>
          <w:szCs w:val="28"/>
          <w:lang w:val="en-US"/>
        </w:rPr>
        <w:t>dozasi</w:t>
      </w:r>
      <w:proofErr w:type="spellEnd"/>
      <w:r w:rsidR="00CA1D26" w:rsidRPr="008446A5">
        <w:rPr>
          <w:sz w:val="28"/>
          <w:szCs w:val="28"/>
          <w:lang w:val="en-US"/>
        </w:rPr>
        <w:t xml:space="preserve"> </w:t>
      </w:r>
      <w:proofErr w:type="spellStart"/>
      <w:r w:rsidRPr="008446A5">
        <w:rPr>
          <w:sz w:val="28"/>
          <w:szCs w:val="28"/>
          <w:lang w:val="en-US"/>
        </w:rPr>
        <w:t>nima</w:t>
      </w:r>
      <w:proofErr w:type="spellEnd"/>
      <w:r w:rsidR="00CA1D26" w:rsidRPr="008446A5">
        <w:rPr>
          <w:sz w:val="28"/>
          <w:szCs w:val="28"/>
          <w:lang w:val="en-US"/>
        </w:rPr>
        <w:t>?</w:t>
      </w:r>
    </w:p>
    <w:p w:rsidR="00CA1D26" w:rsidRPr="008446A5" w:rsidRDefault="00E1198B" w:rsidP="001D64ED">
      <w:pPr>
        <w:numPr>
          <w:ilvl w:val="0"/>
          <w:numId w:val="13"/>
        </w:numPr>
        <w:tabs>
          <w:tab w:val="clear" w:pos="720"/>
          <w:tab w:val="num" w:pos="426"/>
          <w:tab w:val="left" w:pos="993"/>
        </w:tabs>
        <w:spacing w:line="276" w:lineRule="auto"/>
        <w:ind w:left="426" w:hanging="426"/>
        <w:rPr>
          <w:sz w:val="28"/>
          <w:szCs w:val="28"/>
          <w:lang w:val="en-US"/>
        </w:rPr>
      </w:pPr>
      <w:proofErr w:type="spellStart"/>
      <w:r w:rsidRPr="008446A5">
        <w:rPr>
          <w:caps/>
          <w:sz w:val="28"/>
          <w:szCs w:val="28"/>
          <w:lang w:val="en-US"/>
        </w:rPr>
        <w:t>o‘</w:t>
      </w:r>
      <w:r w:rsidRPr="008446A5">
        <w:rPr>
          <w:sz w:val="28"/>
          <w:szCs w:val="28"/>
          <w:lang w:val="en-US"/>
        </w:rPr>
        <w:t>g‘itning</w:t>
      </w:r>
      <w:proofErr w:type="spellEnd"/>
      <w:r w:rsidR="00CA1D26" w:rsidRPr="008446A5">
        <w:rPr>
          <w:sz w:val="28"/>
          <w:szCs w:val="28"/>
          <w:lang w:val="en-US"/>
        </w:rPr>
        <w:t xml:space="preserve"> “</w:t>
      </w:r>
      <w:r w:rsidRPr="008446A5">
        <w:rPr>
          <w:sz w:val="28"/>
          <w:szCs w:val="28"/>
          <w:lang w:val="en-US"/>
        </w:rPr>
        <w:t>start</w:t>
      </w:r>
      <w:r w:rsidR="00CA1D26" w:rsidRPr="008446A5">
        <w:rPr>
          <w:sz w:val="28"/>
          <w:szCs w:val="28"/>
          <w:lang w:val="en-US"/>
        </w:rPr>
        <w:t xml:space="preserve"> </w:t>
      </w:r>
      <w:proofErr w:type="spellStart"/>
      <w:r w:rsidRPr="008446A5">
        <w:rPr>
          <w:sz w:val="28"/>
          <w:szCs w:val="28"/>
          <w:lang w:val="en-US"/>
        </w:rPr>
        <w:t>dozasi</w:t>
      </w:r>
      <w:proofErr w:type="spellEnd"/>
      <w:r w:rsidR="00CA1D26" w:rsidRPr="008446A5">
        <w:rPr>
          <w:sz w:val="28"/>
          <w:szCs w:val="28"/>
          <w:lang w:val="en-US"/>
        </w:rPr>
        <w:t xml:space="preserve">’’ </w:t>
      </w:r>
      <w:proofErr w:type="spellStart"/>
      <w:r w:rsidRPr="008446A5">
        <w:rPr>
          <w:sz w:val="28"/>
          <w:szCs w:val="28"/>
          <w:lang w:val="en-US"/>
        </w:rPr>
        <w:t>nima</w:t>
      </w:r>
      <w:proofErr w:type="spellEnd"/>
      <w:r w:rsidR="00CA1D26" w:rsidRPr="008446A5">
        <w:rPr>
          <w:sz w:val="28"/>
          <w:szCs w:val="28"/>
          <w:lang w:val="en-US"/>
        </w:rPr>
        <w:t>?</w:t>
      </w:r>
    </w:p>
    <w:p w:rsidR="00CA1D26" w:rsidRPr="008446A5" w:rsidRDefault="00E1198B" w:rsidP="001D64ED">
      <w:pPr>
        <w:numPr>
          <w:ilvl w:val="0"/>
          <w:numId w:val="13"/>
        </w:numPr>
        <w:tabs>
          <w:tab w:val="clear" w:pos="720"/>
          <w:tab w:val="num" w:pos="426"/>
          <w:tab w:val="left" w:pos="993"/>
        </w:tabs>
        <w:spacing w:line="276" w:lineRule="auto"/>
        <w:ind w:left="426" w:hanging="426"/>
        <w:rPr>
          <w:sz w:val="28"/>
          <w:szCs w:val="28"/>
          <w:lang w:val="en-US"/>
        </w:rPr>
      </w:pPr>
      <w:proofErr w:type="spellStart"/>
      <w:r w:rsidRPr="008446A5">
        <w:rPr>
          <w:sz w:val="28"/>
          <w:szCs w:val="28"/>
          <w:lang w:val="en-US"/>
        </w:rPr>
        <w:t>Qo‘shimcha</w:t>
      </w:r>
      <w:proofErr w:type="spellEnd"/>
      <w:r w:rsidR="00CA1D26" w:rsidRPr="008446A5">
        <w:rPr>
          <w:sz w:val="28"/>
          <w:szCs w:val="28"/>
          <w:lang w:val="en-US"/>
        </w:rPr>
        <w:t xml:space="preserve"> </w:t>
      </w:r>
      <w:proofErr w:type="spellStart"/>
      <w:r w:rsidRPr="008446A5">
        <w:rPr>
          <w:sz w:val="28"/>
          <w:szCs w:val="28"/>
          <w:lang w:val="en-US"/>
        </w:rPr>
        <w:t>oziqlantirish</w:t>
      </w:r>
      <w:proofErr w:type="spellEnd"/>
      <w:r w:rsidR="00CA1D26" w:rsidRPr="008446A5">
        <w:rPr>
          <w:sz w:val="28"/>
          <w:szCs w:val="28"/>
          <w:lang w:val="en-US"/>
        </w:rPr>
        <w:t xml:space="preserve"> </w:t>
      </w:r>
      <w:proofErr w:type="spellStart"/>
      <w:r w:rsidRPr="008446A5">
        <w:rPr>
          <w:sz w:val="28"/>
          <w:szCs w:val="28"/>
          <w:lang w:val="en-US"/>
        </w:rPr>
        <w:t>qanday</w:t>
      </w:r>
      <w:proofErr w:type="spellEnd"/>
      <w:r w:rsidR="00CA1D26" w:rsidRPr="008446A5">
        <w:rPr>
          <w:sz w:val="28"/>
          <w:szCs w:val="28"/>
          <w:lang w:val="en-US"/>
        </w:rPr>
        <w:t xml:space="preserve"> </w:t>
      </w:r>
      <w:proofErr w:type="spellStart"/>
      <w:r w:rsidRPr="008446A5">
        <w:rPr>
          <w:sz w:val="28"/>
          <w:szCs w:val="28"/>
          <w:lang w:val="en-US"/>
        </w:rPr>
        <w:t>hollarda</w:t>
      </w:r>
      <w:proofErr w:type="spellEnd"/>
      <w:r w:rsidR="00CA1D26" w:rsidRPr="008446A5">
        <w:rPr>
          <w:sz w:val="28"/>
          <w:szCs w:val="28"/>
          <w:lang w:val="en-US"/>
        </w:rPr>
        <w:t xml:space="preserve"> </w:t>
      </w:r>
      <w:proofErr w:type="spellStart"/>
      <w:r w:rsidRPr="008446A5">
        <w:rPr>
          <w:sz w:val="28"/>
          <w:szCs w:val="28"/>
          <w:lang w:val="en-US"/>
        </w:rPr>
        <w:t>amalga</w:t>
      </w:r>
      <w:proofErr w:type="spellEnd"/>
      <w:r w:rsidR="00CA1D26" w:rsidRPr="008446A5">
        <w:rPr>
          <w:sz w:val="28"/>
          <w:szCs w:val="28"/>
          <w:lang w:val="en-US"/>
        </w:rPr>
        <w:t xml:space="preserve"> </w:t>
      </w:r>
      <w:proofErr w:type="spellStart"/>
      <w:r w:rsidRPr="008446A5">
        <w:rPr>
          <w:sz w:val="28"/>
          <w:szCs w:val="28"/>
          <w:lang w:val="en-US"/>
        </w:rPr>
        <w:t>oshiriladi</w:t>
      </w:r>
      <w:proofErr w:type="spellEnd"/>
      <w:r w:rsidR="00CA1D26" w:rsidRPr="008446A5">
        <w:rPr>
          <w:sz w:val="28"/>
          <w:szCs w:val="28"/>
          <w:lang w:val="en-US"/>
        </w:rPr>
        <w:t>?</w:t>
      </w:r>
    </w:p>
    <w:p w:rsidR="00CA1D26" w:rsidRPr="008446A5" w:rsidRDefault="00E1198B" w:rsidP="001D64ED">
      <w:pPr>
        <w:numPr>
          <w:ilvl w:val="0"/>
          <w:numId w:val="13"/>
        </w:numPr>
        <w:tabs>
          <w:tab w:val="clear" w:pos="720"/>
          <w:tab w:val="num" w:pos="426"/>
          <w:tab w:val="left" w:pos="993"/>
        </w:tabs>
        <w:spacing w:line="276" w:lineRule="auto"/>
        <w:ind w:left="426" w:hanging="426"/>
        <w:rPr>
          <w:sz w:val="28"/>
          <w:szCs w:val="28"/>
          <w:lang w:val="en-US"/>
        </w:rPr>
      </w:pPr>
      <w:proofErr w:type="spellStart"/>
      <w:r w:rsidRPr="008446A5">
        <w:rPr>
          <w:sz w:val="28"/>
          <w:szCs w:val="28"/>
          <w:lang w:val="en-US"/>
        </w:rPr>
        <w:t>O‘g‘itlashning</w:t>
      </w:r>
      <w:proofErr w:type="spellEnd"/>
      <w:r w:rsidR="00CA1D26" w:rsidRPr="008446A5">
        <w:rPr>
          <w:sz w:val="28"/>
          <w:szCs w:val="28"/>
          <w:lang w:val="en-US"/>
        </w:rPr>
        <w:t xml:space="preserve">  </w:t>
      </w:r>
      <w:proofErr w:type="spellStart"/>
      <w:r w:rsidRPr="008446A5">
        <w:rPr>
          <w:sz w:val="28"/>
          <w:szCs w:val="28"/>
          <w:lang w:val="en-US"/>
        </w:rPr>
        <w:t>maqbul</w:t>
      </w:r>
      <w:proofErr w:type="spellEnd"/>
      <w:r w:rsidR="00CA1D26" w:rsidRPr="008446A5">
        <w:rPr>
          <w:sz w:val="28"/>
          <w:szCs w:val="28"/>
          <w:lang w:val="en-US"/>
        </w:rPr>
        <w:t xml:space="preserve"> </w:t>
      </w:r>
      <w:proofErr w:type="spellStart"/>
      <w:r w:rsidRPr="008446A5">
        <w:rPr>
          <w:sz w:val="28"/>
          <w:szCs w:val="28"/>
          <w:lang w:val="en-US"/>
        </w:rPr>
        <w:t>me’yori</w:t>
      </w:r>
      <w:proofErr w:type="spellEnd"/>
      <w:r w:rsidR="00CA1D26" w:rsidRPr="008446A5">
        <w:rPr>
          <w:sz w:val="28"/>
          <w:szCs w:val="28"/>
          <w:lang w:val="en-US"/>
        </w:rPr>
        <w:t xml:space="preserve"> </w:t>
      </w:r>
      <w:proofErr w:type="spellStart"/>
      <w:r w:rsidRPr="008446A5">
        <w:rPr>
          <w:sz w:val="28"/>
          <w:szCs w:val="28"/>
          <w:lang w:val="en-US"/>
        </w:rPr>
        <w:t>nima</w:t>
      </w:r>
      <w:proofErr w:type="spellEnd"/>
      <w:r w:rsidR="00CA1D26" w:rsidRPr="008446A5">
        <w:rPr>
          <w:sz w:val="28"/>
          <w:szCs w:val="28"/>
          <w:lang w:val="en-US"/>
        </w:rPr>
        <w:t>?</w:t>
      </w:r>
    </w:p>
    <w:p w:rsidR="00222634" w:rsidRPr="00E1198B" w:rsidRDefault="00222634" w:rsidP="00E07146">
      <w:pPr>
        <w:spacing w:line="276" w:lineRule="auto"/>
        <w:jc w:val="center"/>
        <w:rPr>
          <w:b/>
          <w:sz w:val="28"/>
          <w:szCs w:val="28"/>
          <w:lang w:val="uz-Cyrl-UZ"/>
        </w:rPr>
      </w:pPr>
    </w:p>
    <w:p w:rsidR="00163D6D" w:rsidRPr="00E1198B" w:rsidRDefault="00163D6D" w:rsidP="00E07146">
      <w:pPr>
        <w:spacing w:line="276" w:lineRule="auto"/>
        <w:jc w:val="center"/>
        <w:rPr>
          <w:b/>
          <w:sz w:val="28"/>
          <w:szCs w:val="28"/>
          <w:lang w:val="uz-Cyrl-UZ"/>
        </w:rPr>
      </w:pPr>
      <w:r w:rsidRPr="00E1198B">
        <w:rPr>
          <w:b/>
          <w:sz w:val="28"/>
          <w:szCs w:val="28"/>
          <w:lang w:val="uz-Cyrl-UZ"/>
        </w:rPr>
        <w:t>Test</w:t>
      </w:r>
      <w:r w:rsidRPr="00E1198B">
        <w:rPr>
          <w:b/>
          <w:sz w:val="28"/>
          <w:szCs w:val="28"/>
          <w:lang w:val="en-US"/>
        </w:rPr>
        <w:t xml:space="preserve"> </w:t>
      </w:r>
      <w:proofErr w:type="spellStart"/>
      <w:r w:rsidRPr="00E1198B">
        <w:rPr>
          <w:b/>
          <w:sz w:val="28"/>
          <w:szCs w:val="28"/>
          <w:lang w:val="en-US"/>
        </w:rPr>
        <w:t>savollari</w:t>
      </w:r>
      <w:proofErr w:type="spellEnd"/>
    </w:p>
    <w:p w:rsidR="0027051D" w:rsidRPr="00671185" w:rsidRDefault="0027051D" w:rsidP="0027051D">
      <w:pPr>
        <w:ind w:right="-23"/>
        <w:jc w:val="both"/>
        <w:rPr>
          <w:b/>
          <w:bCs/>
          <w:sz w:val="28"/>
          <w:szCs w:val="28"/>
          <w:lang w:val="en-US"/>
        </w:rPr>
      </w:pPr>
      <w:proofErr w:type="spellStart"/>
      <w:r w:rsidRPr="00671185">
        <w:rPr>
          <w:b/>
          <w:bCs/>
          <w:sz w:val="28"/>
          <w:szCs w:val="28"/>
          <w:lang w:val="en-US"/>
        </w:rPr>
        <w:t>Qoramoldan</w:t>
      </w:r>
      <w:proofErr w:type="spellEnd"/>
      <w:r w:rsidRPr="00671185">
        <w:rPr>
          <w:b/>
          <w:bCs/>
          <w:sz w:val="28"/>
          <w:szCs w:val="28"/>
          <w:lang w:val="en-US"/>
        </w:rPr>
        <w:t xml:space="preserve"> </w:t>
      </w:r>
      <w:proofErr w:type="spellStart"/>
      <w:r w:rsidRPr="00671185">
        <w:rPr>
          <w:b/>
          <w:bCs/>
          <w:sz w:val="28"/>
          <w:szCs w:val="28"/>
          <w:lang w:val="en-US"/>
        </w:rPr>
        <w:t>yaqinda</w:t>
      </w:r>
      <w:proofErr w:type="spellEnd"/>
      <w:r w:rsidRPr="00671185">
        <w:rPr>
          <w:b/>
          <w:bCs/>
          <w:sz w:val="28"/>
          <w:szCs w:val="28"/>
          <w:lang w:val="en-US"/>
        </w:rPr>
        <w:t xml:space="preserve"> </w:t>
      </w:r>
      <w:proofErr w:type="spellStart"/>
      <w:r w:rsidRPr="00671185">
        <w:rPr>
          <w:b/>
          <w:bCs/>
          <w:sz w:val="28"/>
          <w:szCs w:val="28"/>
          <w:lang w:val="en-US"/>
        </w:rPr>
        <w:t>olingan</w:t>
      </w:r>
      <w:proofErr w:type="spellEnd"/>
      <w:r w:rsidRPr="00671185">
        <w:rPr>
          <w:b/>
          <w:bCs/>
          <w:sz w:val="28"/>
          <w:szCs w:val="28"/>
          <w:lang w:val="en-US"/>
        </w:rPr>
        <w:t xml:space="preserve"> </w:t>
      </w:r>
      <w:proofErr w:type="spellStart"/>
      <w:r w:rsidRPr="00671185">
        <w:rPr>
          <w:b/>
          <w:bCs/>
          <w:sz w:val="28"/>
          <w:szCs w:val="28"/>
          <w:lang w:val="en-US"/>
        </w:rPr>
        <w:t>go’ngda</w:t>
      </w:r>
      <w:proofErr w:type="spellEnd"/>
      <w:r w:rsidRPr="00671185">
        <w:rPr>
          <w:b/>
          <w:bCs/>
          <w:sz w:val="28"/>
          <w:szCs w:val="28"/>
          <w:lang w:val="en-US"/>
        </w:rPr>
        <w:t xml:space="preserve"> </w:t>
      </w:r>
      <w:proofErr w:type="spellStart"/>
      <w:r w:rsidRPr="00671185">
        <w:rPr>
          <w:b/>
          <w:bCs/>
          <w:sz w:val="28"/>
          <w:szCs w:val="28"/>
          <w:lang w:val="en-US"/>
        </w:rPr>
        <w:t>necha</w:t>
      </w:r>
      <w:proofErr w:type="spellEnd"/>
      <w:r w:rsidRPr="00671185">
        <w:rPr>
          <w:b/>
          <w:bCs/>
          <w:sz w:val="28"/>
          <w:szCs w:val="28"/>
          <w:lang w:val="en-US"/>
        </w:rPr>
        <w:t xml:space="preserve"> % </w:t>
      </w:r>
      <w:proofErr w:type="spellStart"/>
      <w:r w:rsidRPr="00671185">
        <w:rPr>
          <w:b/>
          <w:bCs/>
          <w:sz w:val="28"/>
          <w:szCs w:val="28"/>
          <w:lang w:val="en-US"/>
        </w:rPr>
        <w:t>azot</w:t>
      </w:r>
      <w:proofErr w:type="spellEnd"/>
      <w:r w:rsidRPr="00671185">
        <w:rPr>
          <w:b/>
          <w:bCs/>
          <w:sz w:val="28"/>
          <w:szCs w:val="28"/>
          <w:lang w:val="en-US"/>
        </w:rPr>
        <w:t xml:space="preserve"> </w:t>
      </w:r>
      <w:proofErr w:type="spellStart"/>
      <w:r w:rsidRPr="00671185">
        <w:rPr>
          <w:b/>
          <w:bCs/>
          <w:sz w:val="28"/>
          <w:szCs w:val="28"/>
          <w:lang w:val="en-US"/>
        </w:rPr>
        <w:t>bor</w:t>
      </w:r>
      <w:proofErr w:type="spellEnd"/>
      <w:r w:rsidRPr="00671185">
        <w:rPr>
          <w:b/>
          <w:bCs/>
          <w:sz w:val="28"/>
          <w:szCs w:val="28"/>
          <w:lang w:val="uz-Cyrl-UZ"/>
        </w:rPr>
        <w:t>?</w:t>
      </w:r>
    </w:p>
    <w:p w:rsidR="0027051D" w:rsidRPr="00671185" w:rsidRDefault="0027051D" w:rsidP="0027051D">
      <w:pPr>
        <w:ind w:right="-23"/>
        <w:jc w:val="both"/>
        <w:rPr>
          <w:sz w:val="28"/>
          <w:szCs w:val="28"/>
          <w:lang w:val="en-US"/>
        </w:rPr>
      </w:pPr>
      <w:r w:rsidRPr="00671185">
        <w:rPr>
          <w:b/>
          <w:bCs/>
          <w:sz w:val="28"/>
          <w:szCs w:val="28"/>
          <w:lang w:val="en-US"/>
        </w:rPr>
        <w:t xml:space="preserve">A) </w:t>
      </w:r>
      <w:r w:rsidRPr="00671185">
        <w:rPr>
          <w:sz w:val="28"/>
          <w:szCs w:val="28"/>
          <w:lang w:val="en-US"/>
        </w:rPr>
        <w:t>0,45-0,50</w:t>
      </w:r>
    </w:p>
    <w:p w:rsidR="0027051D" w:rsidRPr="00671185" w:rsidRDefault="0027051D" w:rsidP="0027051D">
      <w:pPr>
        <w:ind w:right="-23"/>
        <w:jc w:val="both"/>
        <w:rPr>
          <w:sz w:val="28"/>
          <w:szCs w:val="28"/>
          <w:lang w:val="en-US"/>
        </w:rPr>
      </w:pPr>
      <w:r w:rsidRPr="00671185">
        <w:rPr>
          <w:b/>
          <w:bCs/>
          <w:sz w:val="28"/>
          <w:szCs w:val="28"/>
          <w:lang w:val="en-US"/>
        </w:rPr>
        <w:t xml:space="preserve">B) </w:t>
      </w:r>
      <w:r w:rsidRPr="00671185">
        <w:rPr>
          <w:sz w:val="28"/>
          <w:szCs w:val="28"/>
          <w:lang w:val="en-US"/>
        </w:rPr>
        <w:t>64-77</w:t>
      </w:r>
    </w:p>
    <w:p w:rsidR="0027051D" w:rsidRPr="00671185" w:rsidRDefault="0027051D" w:rsidP="0027051D">
      <w:pPr>
        <w:ind w:right="-23"/>
        <w:jc w:val="both"/>
        <w:rPr>
          <w:sz w:val="28"/>
          <w:szCs w:val="28"/>
          <w:lang w:val="en-US"/>
        </w:rPr>
      </w:pPr>
      <w:r w:rsidRPr="00671185">
        <w:rPr>
          <w:b/>
          <w:bCs/>
          <w:sz w:val="28"/>
          <w:szCs w:val="28"/>
          <w:lang w:val="en-US"/>
        </w:rPr>
        <w:t xml:space="preserve">C) </w:t>
      </w:r>
      <w:r w:rsidRPr="00671185">
        <w:rPr>
          <w:sz w:val="28"/>
          <w:szCs w:val="28"/>
          <w:lang w:val="en-US"/>
        </w:rPr>
        <w:t>21-25</w:t>
      </w:r>
    </w:p>
    <w:p w:rsidR="0027051D" w:rsidRDefault="0027051D" w:rsidP="0027051D">
      <w:pPr>
        <w:ind w:right="-23"/>
        <w:jc w:val="both"/>
        <w:rPr>
          <w:sz w:val="28"/>
          <w:szCs w:val="28"/>
          <w:lang w:val="en-US"/>
        </w:rPr>
      </w:pPr>
      <w:r w:rsidRPr="00671185">
        <w:rPr>
          <w:b/>
          <w:bCs/>
          <w:sz w:val="28"/>
          <w:szCs w:val="28"/>
          <w:lang w:val="en-US"/>
        </w:rPr>
        <w:t xml:space="preserve">D) </w:t>
      </w:r>
      <w:r w:rsidRPr="00671185">
        <w:rPr>
          <w:sz w:val="28"/>
          <w:szCs w:val="28"/>
          <w:lang w:val="en-US"/>
        </w:rPr>
        <w:t>19-28</w:t>
      </w:r>
    </w:p>
    <w:p w:rsidR="0027051D" w:rsidRDefault="0027051D" w:rsidP="0027051D">
      <w:pPr>
        <w:ind w:right="-23"/>
        <w:jc w:val="both"/>
        <w:rPr>
          <w:sz w:val="28"/>
          <w:szCs w:val="28"/>
          <w:lang w:val="en-US"/>
        </w:rPr>
      </w:pPr>
    </w:p>
    <w:p w:rsidR="0027051D" w:rsidRPr="00671185" w:rsidRDefault="0027051D" w:rsidP="0027051D">
      <w:pPr>
        <w:ind w:right="-23"/>
        <w:jc w:val="both"/>
        <w:rPr>
          <w:b/>
          <w:bCs/>
          <w:sz w:val="28"/>
          <w:szCs w:val="28"/>
          <w:lang w:val="en-US"/>
        </w:rPr>
      </w:pPr>
      <w:r w:rsidRPr="00671185">
        <w:rPr>
          <w:b/>
          <w:bCs/>
          <w:sz w:val="28"/>
          <w:szCs w:val="28"/>
          <w:lang w:val="en-US"/>
        </w:rPr>
        <w:t xml:space="preserve">1 </w:t>
      </w:r>
      <w:proofErr w:type="spellStart"/>
      <w:r w:rsidRPr="00671185">
        <w:rPr>
          <w:b/>
          <w:bCs/>
          <w:sz w:val="28"/>
          <w:szCs w:val="28"/>
          <w:lang w:val="en-US"/>
        </w:rPr>
        <w:t>tonna</w:t>
      </w:r>
      <w:proofErr w:type="spellEnd"/>
      <w:r w:rsidRPr="00671185">
        <w:rPr>
          <w:b/>
          <w:bCs/>
          <w:sz w:val="28"/>
          <w:szCs w:val="28"/>
          <w:lang w:val="en-US"/>
        </w:rPr>
        <w:t xml:space="preserve"> </w:t>
      </w:r>
      <w:proofErr w:type="spellStart"/>
      <w:r w:rsidRPr="00671185">
        <w:rPr>
          <w:b/>
          <w:bCs/>
          <w:sz w:val="28"/>
          <w:szCs w:val="28"/>
          <w:lang w:val="en-US"/>
        </w:rPr>
        <w:t>qoramol</w:t>
      </w:r>
      <w:proofErr w:type="spellEnd"/>
      <w:r w:rsidRPr="00671185">
        <w:rPr>
          <w:b/>
          <w:bCs/>
          <w:sz w:val="28"/>
          <w:szCs w:val="28"/>
          <w:lang w:val="en-US"/>
        </w:rPr>
        <w:t xml:space="preserve"> </w:t>
      </w:r>
      <w:proofErr w:type="spellStart"/>
      <w:r w:rsidRPr="00671185">
        <w:rPr>
          <w:b/>
          <w:bCs/>
          <w:sz w:val="28"/>
          <w:szCs w:val="28"/>
          <w:lang w:val="en-US"/>
        </w:rPr>
        <w:t>go’ngida</w:t>
      </w:r>
      <w:proofErr w:type="spellEnd"/>
      <w:r w:rsidRPr="00671185">
        <w:rPr>
          <w:b/>
          <w:bCs/>
          <w:sz w:val="28"/>
          <w:szCs w:val="28"/>
          <w:lang w:val="en-US"/>
        </w:rPr>
        <w:t xml:space="preserve"> </w:t>
      </w:r>
      <w:proofErr w:type="spellStart"/>
      <w:r w:rsidRPr="00671185">
        <w:rPr>
          <w:b/>
          <w:bCs/>
          <w:sz w:val="28"/>
          <w:szCs w:val="28"/>
          <w:lang w:val="en-US"/>
        </w:rPr>
        <w:t>necha</w:t>
      </w:r>
      <w:proofErr w:type="spellEnd"/>
      <w:r w:rsidRPr="00671185">
        <w:rPr>
          <w:b/>
          <w:bCs/>
          <w:sz w:val="28"/>
          <w:szCs w:val="28"/>
          <w:lang w:val="en-US"/>
        </w:rPr>
        <w:t xml:space="preserve"> kg </w:t>
      </w:r>
      <w:proofErr w:type="spellStart"/>
      <w:r w:rsidRPr="00671185">
        <w:rPr>
          <w:b/>
          <w:bCs/>
          <w:sz w:val="28"/>
          <w:szCs w:val="28"/>
          <w:lang w:val="en-US"/>
        </w:rPr>
        <w:t>fosfor</w:t>
      </w:r>
      <w:proofErr w:type="spellEnd"/>
      <w:r w:rsidRPr="00671185">
        <w:rPr>
          <w:b/>
          <w:bCs/>
          <w:sz w:val="28"/>
          <w:szCs w:val="28"/>
          <w:lang w:val="en-US"/>
        </w:rPr>
        <w:t xml:space="preserve"> </w:t>
      </w:r>
      <w:proofErr w:type="spellStart"/>
      <w:r w:rsidRPr="00671185">
        <w:rPr>
          <w:b/>
          <w:bCs/>
          <w:sz w:val="28"/>
          <w:szCs w:val="28"/>
          <w:lang w:val="en-US"/>
        </w:rPr>
        <w:t>bor</w:t>
      </w:r>
      <w:proofErr w:type="spellEnd"/>
      <w:r w:rsidRPr="00671185">
        <w:rPr>
          <w:b/>
          <w:bCs/>
          <w:sz w:val="28"/>
          <w:szCs w:val="28"/>
          <w:lang w:val="uz-Cyrl-UZ"/>
        </w:rPr>
        <w:t>?</w:t>
      </w:r>
    </w:p>
    <w:p w:rsidR="0027051D" w:rsidRPr="00671185" w:rsidRDefault="0027051D" w:rsidP="0027051D">
      <w:pPr>
        <w:ind w:right="-23"/>
        <w:jc w:val="both"/>
        <w:rPr>
          <w:sz w:val="28"/>
          <w:szCs w:val="28"/>
          <w:lang w:val="en-US"/>
        </w:rPr>
      </w:pPr>
      <w:r w:rsidRPr="00671185">
        <w:rPr>
          <w:b/>
          <w:bCs/>
          <w:sz w:val="28"/>
          <w:szCs w:val="28"/>
          <w:lang w:val="en-US"/>
        </w:rPr>
        <w:t xml:space="preserve">A) </w:t>
      </w:r>
      <w:r w:rsidRPr="00671185">
        <w:rPr>
          <w:sz w:val="28"/>
          <w:szCs w:val="28"/>
          <w:lang w:val="en-US"/>
        </w:rPr>
        <w:t>1,9-2,8</w:t>
      </w:r>
    </w:p>
    <w:p w:rsidR="0027051D" w:rsidRPr="00671185" w:rsidRDefault="0027051D" w:rsidP="0027051D">
      <w:pPr>
        <w:ind w:right="-23"/>
        <w:jc w:val="both"/>
        <w:rPr>
          <w:sz w:val="28"/>
          <w:szCs w:val="28"/>
          <w:lang w:val="en-US"/>
        </w:rPr>
      </w:pPr>
      <w:r w:rsidRPr="00671185">
        <w:rPr>
          <w:b/>
          <w:bCs/>
          <w:sz w:val="28"/>
          <w:szCs w:val="28"/>
          <w:lang w:val="en-US"/>
        </w:rPr>
        <w:t>B)</w:t>
      </w:r>
      <w:r w:rsidRPr="00671185">
        <w:rPr>
          <w:sz w:val="28"/>
          <w:szCs w:val="28"/>
          <w:lang w:val="en-US"/>
        </w:rPr>
        <w:t xml:space="preserve"> 4,5-5</w:t>
      </w:r>
    </w:p>
    <w:p w:rsidR="0027051D" w:rsidRPr="00671185" w:rsidRDefault="0027051D" w:rsidP="0027051D">
      <w:pPr>
        <w:ind w:right="-23"/>
        <w:jc w:val="both"/>
        <w:rPr>
          <w:sz w:val="28"/>
          <w:szCs w:val="28"/>
          <w:lang w:val="en-US"/>
        </w:rPr>
      </w:pPr>
      <w:r w:rsidRPr="00671185">
        <w:rPr>
          <w:b/>
          <w:bCs/>
          <w:sz w:val="28"/>
          <w:szCs w:val="28"/>
          <w:lang w:val="en-US"/>
        </w:rPr>
        <w:t>C</w:t>
      </w:r>
      <w:r w:rsidRPr="00671185">
        <w:rPr>
          <w:sz w:val="28"/>
          <w:szCs w:val="28"/>
          <w:lang w:val="en-US"/>
        </w:rPr>
        <w:t>) 5-7,0</w:t>
      </w:r>
    </w:p>
    <w:p w:rsidR="0027051D" w:rsidRPr="00671185" w:rsidRDefault="0027051D" w:rsidP="0027051D">
      <w:pPr>
        <w:ind w:right="-23"/>
        <w:jc w:val="both"/>
        <w:rPr>
          <w:sz w:val="28"/>
          <w:szCs w:val="28"/>
          <w:lang w:val="en-US"/>
        </w:rPr>
      </w:pPr>
      <w:r w:rsidRPr="00671185">
        <w:rPr>
          <w:b/>
          <w:bCs/>
          <w:sz w:val="28"/>
          <w:szCs w:val="28"/>
          <w:lang w:val="en-US"/>
        </w:rPr>
        <w:t>D</w:t>
      </w:r>
      <w:r w:rsidRPr="00671185">
        <w:rPr>
          <w:sz w:val="28"/>
          <w:szCs w:val="28"/>
          <w:lang w:val="en-US"/>
        </w:rPr>
        <w:t>) 7-9</w:t>
      </w:r>
    </w:p>
    <w:p w:rsidR="0027051D" w:rsidRDefault="0027051D" w:rsidP="0027051D">
      <w:pPr>
        <w:ind w:right="-23"/>
        <w:jc w:val="both"/>
        <w:rPr>
          <w:sz w:val="28"/>
          <w:szCs w:val="28"/>
          <w:lang w:val="en-US"/>
        </w:rPr>
      </w:pPr>
    </w:p>
    <w:p w:rsidR="0027051D" w:rsidRPr="0027051D" w:rsidRDefault="0027051D" w:rsidP="0027051D">
      <w:pPr>
        <w:pStyle w:val="33"/>
        <w:spacing w:after="0"/>
        <w:ind w:left="0"/>
        <w:rPr>
          <w:b/>
          <w:bCs/>
          <w:sz w:val="28"/>
          <w:szCs w:val="28"/>
          <w:lang w:val="en-US"/>
        </w:rPr>
      </w:pPr>
      <w:proofErr w:type="spellStart"/>
      <w:r w:rsidRPr="0027051D">
        <w:rPr>
          <w:b/>
          <w:bCs/>
          <w:sz w:val="28"/>
          <w:szCs w:val="28"/>
          <w:lang w:val="en-US"/>
        </w:rPr>
        <w:t>Kator</w:t>
      </w:r>
      <w:proofErr w:type="spellEnd"/>
      <w:r w:rsidRPr="0027051D">
        <w:rPr>
          <w:b/>
          <w:bCs/>
          <w:sz w:val="28"/>
          <w:szCs w:val="28"/>
          <w:lang w:val="en-US"/>
        </w:rPr>
        <w:t xml:space="preserve"> </w:t>
      </w:r>
      <w:proofErr w:type="spellStart"/>
      <w:r w:rsidRPr="0027051D">
        <w:rPr>
          <w:b/>
          <w:bCs/>
          <w:sz w:val="28"/>
          <w:szCs w:val="28"/>
          <w:lang w:val="en-US"/>
        </w:rPr>
        <w:t>orasi</w:t>
      </w:r>
      <w:proofErr w:type="spellEnd"/>
      <w:r w:rsidRPr="0027051D">
        <w:rPr>
          <w:b/>
          <w:bCs/>
          <w:sz w:val="28"/>
          <w:szCs w:val="28"/>
          <w:lang w:val="en-US"/>
        </w:rPr>
        <w:t xml:space="preserve"> </w:t>
      </w:r>
      <w:proofErr w:type="spellStart"/>
      <w:r w:rsidRPr="0027051D">
        <w:rPr>
          <w:b/>
          <w:bCs/>
          <w:sz w:val="28"/>
          <w:szCs w:val="28"/>
          <w:lang w:val="en-US"/>
        </w:rPr>
        <w:t>ishlanadigan</w:t>
      </w:r>
      <w:proofErr w:type="spellEnd"/>
      <w:r w:rsidRPr="0027051D">
        <w:rPr>
          <w:b/>
          <w:bCs/>
          <w:sz w:val="28"/>
          <w:szCs w:val="28"/>
          <w:lang w:val="en-US"/>
        </w:rPr>
        <w:t xml:space="preserve"> </w:t>
      </w:r>
      <w:proofErr w:type="spellStart"/>
      <w:r w:rsidRPr="0027051D">
        <w:rPr>
          <w:b/>
          <w:bCs/>
          <w:sz w:val="28"/>
          <w:szCs w:val="28"/>
          <w:lang w:val="en-US"/>
        </w:rPr>
        <w:t>ekinlarga</w:t>
      </w:r>
      <w:proofErr w:type="spellEnd"/>
      <w:r w:rsidRPr="0027051D">
        <w:rPr>
          <w:b/>
          <w:bCs/>
          <w:sz w:val="28"/>
          <w:szCs w:val="28"/>
          <w:lang w:val="en-US"/>
        </w:rPr>
        <w:t xml:space="preserve"> </w:t>
      </w:r>
      <w:proofErr w:type="spellStart"/>
      <w:r w:rsidRPr="0027051D">
        <w:rPr>
          <w:b/>
          <w:bCs/>
          <w:sz w:val="28"/>
          <w:szCs w:val="28"/>
          <w:lang w:val="en-US"/>
        </w:rPr>
        <w:t>kuzda</w:t>
      </w:r>
      <w:proofErr w:type="spellEnd"/>
      <w:r w:rsidRPr="0027051D">
        <w:rPr>
          <w:b/>
          <w:bCs/>
          <w:sz w:val="28"/>
          <w:szCs w:val="28"/>
          <w:lang w:val="en-US"/>
        </w:rPr>
        <w:t xml:space="preserve"> </w:t>
      </w:r>
      <w:proofErr w:type="spellStart"/>
      <w:r w:rsidRPr="0027051D">
        <w:rPr>
          <w:b/>
          <w:bCs/>
          <w:sz w:val="28"/>
          <w:szCs w:val="28"/>
          <w:lang w:val="en-US"/>
        </w:rPr>
        <w:t>go’ng</w:t>
      </w:r>
      <w:proofErr w:type="spellEnd"/>
      <w:r w:rsidRPr="0027051D">
        <w:rPr>
          <w:b/>
          <w:bCs/>
          <w:sz w:val="28"/>
          <w:szCs w:val="28"/>
          <w:lang w:val="en-US"/>
        </w:rPr>
        <w:t xml:space="preserve"> </w:t>
      </w:r>
      <w:proofErr w:type="spellStart"/>
      <w:r w:rsidRPr="0027051D">
        <w:rPr>
          <w:b/>
          <w:bCs/>
          <w:sz w:val="28"/>
          <w:szCs w:val="28"/>
          <w:lang w:val="en-US"/>
        </w:rPr>
        <w:t>qanday</w:t>
      </w:r>
      <w:proofErr w:type="spellEnd"/>
      <w:r w:rsidRPr="0027051D">
        <w:rPr>
          <w:b/>
          <w:bCs/>
          <w:sz w:val="28"/>
          <w:szCs w:val="28"/>
          <w:lang w:val="en-US"/>
        </w:rPr>
        <w:t xml:space="preserve"> optimal </w:t>
      </w:r>
      <w:proofErr w:type="spellStart"/>
      <w:r w:rsidRPr="0027051D">
        <w:rPr>
          <w:b/>
          <w:bCs/>
          <w:sz w:val="28"/>
          <w:szCs w:val="28"/>
          <w:lang w:val="en-US"/>
        </w:rPr>
        <w:t>chuqurlikda</w:t>
      </w:r>
      <w:proofErr w:type="spellEnd"/>
      <w:r w:rsidRPr="0027051D">
        <w:rPr>
          <w:b/>
          <w:bCs/>
          <w:sz w:val="28"/>
          <w:szCs w:val="28"/>
          <w:lang w:val="en-US"/>
        </w:rPr>
        <w:t xml:space="preserve"> </w:t>
      </w:r>
      <w:proofErr w:type="spellStart"/>
      <w:r w:rsidRPr="0027051D">
        <w:rPr>
          <w:b/>
          <w:bCs/>
          <w:sz w:val="28"/>
          <w:szCs w:val="28"/>
          <w:lang w:val="en-US"/>
        </w:rPr>
        <w:t>beriladi</w:t>
      </w:r>
      <w:proofErr w:type="spellEnd"/>
      <w:r w:rsidRPr="0027051D">
        <w:rPr>
          <w:b/>
          <w:bCs/>
          <w:sz w:val="28"/>
          <w:szCs w:val="28"/>
          <w:lang w:val="en-US"/>
        </w:rPr>
        <w:t xml:space="preserve"> (</w:t>
      </w:r>
      <w:proofErr w:type="spellStart"/>
      <w:r w:rsidRPr="0027051D">
        <w:rPr>
          <w:b/>
          <w:bCs/>
          <w:sz w:val="28"/>
          <w:szCs w:val="28"/>
          <w:lang w:val="en-US"/>
        </w:rPr>
        <w:t>sm</w:t>
      </w:r>
      <w:proofErr w:type="spellEnd"/>
      <w:r w:rsidRPr="0027051D">
        <w:rPr>
          <w:b/>
          <w:bCs/>
          <w:sz w:val="28"/>
          <w:szCs w:val="28"/>
          <w:lang w:val="en-US"/>
        </w:rPr>
        <w:t>)</w:t>
      </w:r>
      <w:r w:rsidRPr="0027051D">
        <w:rPr>
          <w:b/>
          <w:bCs/>
          <w:sz w:val="28"/>
          <w:szCs w:val="28"/>
          <w:lang w:val="uz-Cyrl-UZ"/>
        </w:rPr>
        <w:t xml:space="preserve"> ?</w:t>
      </w:r>
    </w:p>
    <w:p w:rsidR="0027051D" w:rsidRPr="00671185" w:rsidRDefault="0027051D" w:rsidP="0027051D">
      <w:pPr>
        <w:ind w:right="-23"/>
        <w:jc w:val="both"/>
        <w:rPr>
          <w:sz w:val="28"/>
          <w:szCs w:val="28"/>
          <w:lang w:val="en-US"/>
        </w:rPr>
      </w:pPr>
      <w:r w:rsidRPr="00671185">
        <w:rPr>
          <w:b/>
          <w:bCs/>
          <w:sz w:val="28"/>
          <w:szCs w:val="28"/>
          <w:lang w:val="en-US"/>
        </w:rPr>
        <w:t xml:space="preserve">A) </w:t>
      </w:r>
      <w:r w:rsidRPr="00671185">
        <w:rPr>
          <w:sz w:val="28"/>
          <w:szCs w:val="28"/>
          <w:lang w:val="en-US"/>
        </w:rPr>
        <w:t>25-30</w:t>
      </w:r>
    </w:p>
    <w:p w:rsidR="0027051D" w:rsidRPr="00671185" w:rsidRDefault="0027051D" w:rsidP="0027051D">
      <w:pPr>
        <w:ind w:right="-23"/>
        <w:jc w:val="both"/>
        <w:rPr>
          <w:sz w:val="28"/>
          <w:szCs w:val="28"/>
          <w:lang w:val="en-US"/>
        </w:rPr>
      </w:pPr>
      <w:r w:rsidRPr="00671185">
        <w:rPr>
          <w:b/>
          <w:bCs/>
          <w:sz w:val="28"/>
          <w:szCs w:val="28"/>
          <w:lang w:val="en-US"/>
        </w:rPr>
        <w:t xml:space="preserve">B) </w:t>
      </w:r>
      <w:r w:rsidRPr="00671185">
        <w:rPr>
          <w:sz w:val="28"/>
          <w:szCs w:val="28"/>
          <w:lang w:val="en-US"/>
        </w:rPr>
        <w:t>5-7</w:t>
      </w:r>
    </w:p>
    <w:p w:rsidR="0027051D" w:rsidRPr="00671185" w:rsidRDefault="0027051D" w:rsidP="0027051D">
      <w:pPr>
        <w:spacing w:before="20"/>
        <w:ind w:right="-23"/>
        <w:jc w:val="both"/>
        <w:rPr>
          <w:sz w:val="28"/>
          <w:szCs w:val="28"/>
          <w:lang w:val="en-US"/>
        </w:rPr>
      </w:pPr>
      <w:r w:rsidRPr="00671185">
        <w:rPr>
          <w:b/>
          <w:bCs/>
          <w:sz w:val="28"/>
          <w:szCs w:val="28"/>
          <w:lang w:val="en-US"/>
        </w:rPr>
        <w:t>C)</w:t>
      </w:r>
      <w:r w:rsidRPr="00671185">
        <w:rPr>
          <w:sz w:val="28"/>
          <w:szCs w:val="28"/>
          <w:lang w:val="en-US"/>
        </w:rPr>
        <w:t xml:space="preserve"> 12-14</w:t>
      </w:r>
    </w:p>
    <w:p w:rsidR="0027051D" w:rsidRDefault="0027051D" w:rsidP="0027051D">
      <w:pPr>
        <w:ind w:right="-23"/>
        <w:jc w:val="both"/>
        <w:rPr>
          <w:sz w:val="28"/>
          <w:szCs w:val="28"/>
          <w:lang w:val="en-US"/>
        </w:rPr>
      </w:pPr>
      <w:r w:rsidRPr="00671185">
        <w:rPr>
          <w:b/>
          <w:bCs/>
          <w:sz w:val="28"/>
          <w:szCs w:val="28"/>
          <w:lang w:val="en-US"/>
        </w:rPr>
        <w:t>D)</w:t>
      </w:r>
      <w:r w:rsidRPr="00671185">
        <w:rPr>
          <w:sz w:val="28"/>
          <w:szCs w:val="28"/>
          <w:lang w:val="en-US"/>
        </w:rPr>
        <w:t xml:space="preserve"> 20-22</w:t>
      </w:r>
    </w:p>
    <w:p w:rsidR="0027051D" w:rsidRDefault="0027051D" w:rsidP="0027051D">
      <w:pPr>
        <w:ind w:right="-23"/>
        <w:jc w:val="both"/>
        <w:rPr>
          <w:sz w:val="28"/>
          <w:szCs w:val="28"/>
          <w:lang w:val="en-US"/>
        </w:rPr>
      </w:pPr>
    </w:p>
    <w:p w:rsidR="0027051D" w:rsidRPr="00671185" w:rsidRDefault="0027051D" w:rsidP="0027051D">
      <w:pPr>
        <w:pStyle w:val="33"/>
        <w:spacing w:after="0"/>
        <w:ind w:left="0"/>
        <w:rPr>
          <w:sz w:val="28"/>
          <w:szCs w:val="28"/>
          <w:lang w:val="en-US"/>
        </w:rPr>
      </w:pPr>
      <w:proofErr w:type="spellStart"/>
      <w:r w:rsidRPr="0027051D">
        <w:rPr>
          <w:b/>
          <w:bCs/>
          <w:sz w:val="28"/>
          <w:szCs w:val="28"/>
          <w:lang w:val="en-US"/>
        </w:rPr>
        <w:t>Oziq</w:t>
      </w:r>
      <w:proofErr w:type="spellEnd"/>
      <w:r w:rsidRPr="0027051D">
        <w:rPr>
          <w:b/>
          <w:bCs/>
          <w:sz w:val="28"/>
          <w:szCs w:val="28"/>
          <w:lang w:val="en-US"/>
        </w:rPr>
        <w:t xml:space="preserve"> </w:t>
      </w:r>
      <w:proofErr w:type="spellStart"/>
      <w:r w:rsidRPr="0027051D">
        <w:rPr>
          <w:b/>
          <w:bCs/>
          <w:sz w:val="28"/>
          <w:szCs w:val="28"/>
          <w:lang w:val="en-US"/>
        </w:rPr>
        <w:t>moddalar</w:t>
      </w:r>
      <w:proofErr w:type="spellEnd"/>
      <w:r w:rsidRPr="0027051D">
        <w:rPr>
          <w:b/>
          <w:bCs/>
          <w:sz w:val="28"/>
          <w:szCs w:val="28"/>
          <w:lang w:val="en-US"/>
        </w:rPr>
        <w:t xml:space="preserve"> </w:t>
      </w:r>
      <w:proofErr w:type="spellStart"/>
      <w:r w:rsidRPr="0027051D">
        <w:rPr>
          <w:b/>
          <w:bCs/>
          <w:sz w:val="28"/>
          <w:szCs w:val="28"/>
          <w:lang w:val="en-US"/>
        </w:rPr>
        <w:t>tuproqdan</w:t>
      </w:r>
      <w:proofErr w:type="spellEnd"/>
      <w:r w:rsidRPr="0027051D">
        <w:rPr>
          <w:b/>
          <w:bCs/>
          <w:sz w:val="28"/>
          <w:szCs w:val="28"/>
          <w:lang w:val="en-US"/>
        </w:rPr>
        <w:t xml:space="preserve"> </w:t>
      </w:r>
      <w:proofErr w:type="spellStart"/>
      <w:r w:rsidRPr="0027051D">
        <w:rPr>
          <w:b/>
          <w:bCs/>
          <w:sz w:val="28"/>
          <w:szCs w:val="28"/>
          <w:lang w:val="en-US"/>
        </w:rPr>
        <w:t>o’simlikka</w:t>
      </w:r>
      <w:proofErr w:type="spellEnd"/>
      <w:r w:rsidRPr="0027051D">
        <w:rPr>
          <w:b/>
          <w:bCs/>
          <w:sz w:val="28"/>
          <w:szCs w:val="28"/>
          <w:lang w:val="en-US"/>
        </w:rPr>
        <w:t xml:space="preserve"> </w:t>
      </w:r>
      <w:proofErr w:type="spellStart"/>
      <w:r w:rsidRPr="0027051D">
        <w:rPr>
          <w:b/>
          <w:bCs/>
          <w:sz w:val="28"/>
          <w:szCs w:val="28"/>
          <w:lang w:val="en-US"/>
        </w:rPr>
        <w:t>asosan</w:t>
      </w:r>
      <w:proofErr w:type="spellEnd"/>
      <w:r w:rsidRPr="0027051D">
        <w:rPr>
          <w:b/>
          <w:bCs/>
          <w:sz w:val="28"/>
          <w:szCs w:val="28"/>
          <w:lang w:val="en-US"/>
        </w:rPr>
        <w:t xml:space="preserve">  </w:t>
      </w:r>
      <w:proofErr w:type="spellStart"/>
      <w:r w:rsidRPr="0027051D">
        <w:rPr>
          <w:b/>
          <w:bCs/>
          <w:sz w:val="28"/>
          <w:szCs w:val="28"/>
          <w:lang w:val="en-US"/>
        </w:rPr>
        <w:t>qaysi</w:t>
      </w:r>
      <w:proofErr w:type="spellEnd"/>
      <w:r w:rsidRPr="0027051D">
        <w:rPr>
          <w:b/>
          <w:bCs/>
          <w:sz w:val="28"/>
          <w:szCs w:val="28"/>
          <w:lang w:val="en-US"/>
        </w:rPr>
        <w:t xml:space="preserve"> </w:t>
      </w:r>
      <w:proofErr w:type="spellStart"/>
      <w:r w:rsidRPr="0027051D">
        <w:rPr>
          <w:b/>
          <w:bCs/>
          <w:sz w:val="28"/>
          <w:szCs w:val="28"/>
          <w:lang w:val="en-US"/>
        </w:rPr>
        <w:t>ko’rinishda</w:t>
      </w:r>
      <w:proofErr w:type="spellEnd"/>
      <w:r w:rsidRPr="0027051D">
        <w:rPr>
          <w:b/>
          <w:bCs/>
          <w:sz w:val="28"/>
          <w:szCs w:val="28"/>
          <w:lang w:val="en-US"/>
        </w:rPr>
        <w:t xml:space="preserve"> </w:t>
      </w:r>
      <w:proofErr w:type="spellStart"/>
      <w:r w:rsidRPr="0027051D">
        <w:rPr>
          <w:b/>
          <w:bCs/>
          <w:sz w:val="28"/>
          <w:szCs w:val="28"/>
          <w:lang w:val="en-US"/>
        </w:rPr>
        <w:t>o’tadi</w:t>
      </w:r>
      <w:proofErr w:type="spellEnd"/>
      <w:r w:rsidRPr="00671185">
        <w:rPr>
          <w:sz w:val="28"/>
          <w:szCs w:val="28"/>
          <w:lang w:val="en-US"/>
        </w:rPr>
        <w:t xml:space="preserve"> </w:t>
      </w:r>
      <w:r w:rsidRPr="00671185">
        <w:rPr>
          <w:b/>
          <w:bCs/>
          <w:sz w:val="28"/>
          <w:szCs w:val="28"/>
          <w:lang w:val="uz-Cyrl-UZ"/>
        </w:rPr>
        <w:t>?</w:t>
      </w:r>
    </w:p>
    <w:p w:rsidR="0027051D" w:rsidRPr="00671185" w:rsidRDefault="0027051D" w:rsidP="0027051D">
      <w:pPr>
        <w:spacing w:before="20"/>
        <w:ind w:right="-23"/>
        <w:jc w:val="both"/>
        <w:rPr>
          <w:sz w:val="28"/>
          <w:szCs w:val="28"/>
          <w:lang w:val="en-US"/>
        </w:rPr>
      </w:pPr>
      <w:r w:rsidRPr="00671185">
        <w:rPr>
          <w:b/>
          <w:bCs/>
          <w:sz w:val="28"/>
          <w:szCs w:val="28"/>
          <w:lang w:val="en-US"/>
        </w:rPr>
        <w:t xml:space="preserve">A) </w:t>
      </w:r>
      <w:proofErr w:type="spellStart"/>
      <w:r w:rsidRPr="00671185">
        <w:rPr>
          <w:sz w:val="28"/>
          <w:szCs w:val="28"/>
          <w:lang w:val="en-US"/>
        </w:rPr>
        <w:t>Ionlar</w:t>
      </w:r>
      <w:proofErr w:type="spellEnd"/>
      <w:r w:rsidRPr="00671185">
        <w:rPr>
          <w:sz w:val="28"/>
          <w:szCs w:val="28"/>
          <w:lang w:val="en-US"/>
        </w:rPr>
        <w:t xml:space="preserve"> </w:t>
      </w:r>
      <w:proofErr w:type="spellStart"/>
      <w:r w:rsidRPr="00671185">
        <w:rPr>
          <w:sz w:val="28"/>
          <w:szCs w:val="28"/>
          <w:lang w:val="en-US"/>
        </w:rPr>
        <w:t>ko’rinishida</w:t>
      </w:r>
      <w:proofErr w:type="spellEnd"/>
    </w:p>
    <w:p w:rsidR="0027051D" w:rsidRPr="00671185" w:rsidRDefault="0027051D" w:rsidP="0027051D">
      <w:pPr>
        <w:spacing w:before="20"/>
        <w:ind w:right="-23"/>
        <w:jc w:val="both"/>
        <w:rPr>
          <w:sz w:val="28"/>
          <w:szCs w:val="28"/>
          <w:lang w:val="en-US"/>
        </w:rPr>
      </w:pPr>
      <w:r w:rsidRPr="00671185">
        <w:rPr>
          <w:b/>
          <w:bCs/>
          <w:sz w:val="28"/>
          <w:szCs w:val="28"/>
          <w:lang w:val="en-US"/>
        </w:rPr>
        <w:t>B)</w:t>
      </w:r>
      <w:r w:rsidRPr="00671185">
        <w:rPr>
          <w:sz w:val="28"/>
          <w:szCs w:val="28"/>
          <w:lang w:val="en-US"/>
        </w:rPr>
        <w:t xml:space="preserve"> </w:t>
      </w:r>
      <w:proofErr w:type="spellStart"/>
      <w:r w:rsidRPr="00671185">
        <w:rPr>
          <w:sz w:val="28"/>
          <w:szCs w:val="28"/>
          <w:lang w:val="en-US"/>
        </w:rPr>
        <w:t>Molekula</w:t>
      </w:r>
      <w:proofErr w:type="spellEnd"/>
      <w:r w:rsidRPr="00671185">
        <w:rPr>
          <w:sz w:val="28"/>
          <w:szCs w:val="28"/>
          <w:lang w:val="en-US"/>
        </w:rPr>
        <w:t xml:space="preserve"> </w:t>
      </w:r>
      <w:proofErr w:type="spellStart"/>
      <w:r w:rsidRPr="00671185">
        <w:rPr>
          <w:sz w:val="28"/>
          <w:szCs w:val="28"/>
          <w:lang w:val="en-US"/>
        </w:rPr>
        <w:t>ko’rinishida</w:t>
      </w:r>
      <w:proofErr w:type="spellEnd"/>
      <w:r w:rsidRPr="00671185">
        <w:rPr>
          <w:sz w:val="28"/>
          <w:szCs w:val="28"/>
          <w:lang w:val="en-US"/>
        </w:rPr>
        <w:t xml:space="preserve"> (</w:t>
      </w:r>
      <w:proofErr w:type="spellStart"/>
      <w:r w:rsidRPr="00671185">
        <w:rPr>
          <w:sz w:val="28"/>
          <w:szCs w:val="28"/>
          <w:lang w:val="en-US"/>
        </w:rPr>
        <w:t>shaklida</w:t>
      </w:r>
      <w:proofErr w:type="spellEnd"/>
      <w:r w:rsidRPr="00671185">
        <w:rPr>
          <w:sz w:val="28"/>
          <w:szCs w:val="28"/>
          <w:lang w:val="en-US"/>
        </w:rPr>
        <w:t xml:space="preserve">) </w:t>
      </w:r>
    </w:p>
    <w:p w:rsidR="0027051D" w:rsidRPr="00671185" w:rsidRDefault="0027051D" w:rsidP="0027051D">
      <w:pPr>
        <w:ind w:right="-23"/>
        <w:jc w:val="both"/>
        <w:rPr>
          <w:sz w:val="28"/>
          <w:szCs w:val="28"/>
          <w:lang w:val="en-US"/>
        </w:rPr>
      </w:pPr>
      <w:r w:rsidRPr="00671185">
        <w:rPr>
          <w:b/>
          <w:bCs/>
          <w:sz w:val="28"/>
          <w:szCs w:val="28"/>
          <w:lang w:val="en-US"/>
        </w:rPr>
        <w:t>C)</w:t>
      </w:r>
      <w:r w:rsidRPr="00671185">
        <w:rPr>
          <w:sz w:val="28"/>
          <w:szCs w:val="28"/>
          <w:lang w:val="en-US"/>
        </w:rPr>
        <w:t xml:space="preserve"> </w:t>
      </w:r>
      <w:proofErr w:type="spellStart"/>
      <w:r w:rsidRPr="00671185">
        <w:rPr>
          <w:sz w:val="28"/>
          <w:szCs w:val="28"/>
          <w:lang w:val="en-US"/>
        </w:rPr>
        <w:t>Komplekslar</w:t>
      </w:r>
      <w:proofErr w:type="spellEnd"/>
      <w:r w:rsidRPr="00671185">
        <w:rPr>
          <w:sz w:val="28"/>
          <w:szCs w:val="28"/>
          <w:lang w:val="en-US"/>
        </w:rPr>
        <w:t xml:space="preserve"> </w:t>
      </w:r>
      <w:proofErr w:type="spellStart"/>
      <w:r w:rsidRPr="00671185">
        <w:rPr>
          <w:sz w:val="28"/>
          <w:szCs w:val="28"/>
          <w:lang w:val="en-US"/>
        </w:rPr>
        <w:t>ko’rinishida</w:t>
      </w:r>
      <w:proofErr w:type="spellEnd"/>
    </w:p>
    <w:p w:rsidR="0027051D" w:rsidRDefault="0027051D" w:rsidP="0027051D">
      <w:pPr>
        <w:ind w:right="-23"/>
        <w:jc w:val="both"/>
        <w:rPr>
          <w:sz w:val="28"/>
          <w:szCs w:val="28"/>
          <w:lang w:val="en-US"/>
        </w:rPr>
      </w:pPr>
      <w:r w:rsidRPr="00671185">
        <w:rPr>
          <w:b/>
          <w:bCs/>
          <w:sz w:val="28"/>
          <w:szCs w:val="28"/>
          <w:lang w:val="en-US"/>
        </w:rPr>
        <w:t>D)</w:t>
      </w:r>
      <w:r w:rsidRPr="00671185">
        <w:rPr>
          <w:sz w:val="28"/>
          <w:szCs w:val="28"/>
          <w:lang w:val="en-US"/>
        </w:rPr>
        <w:t xml:space="preserve"> </w:t>
      </w:r>
      <w:proofErr w:type="spellStart"/>
      <w:r w:rsidRPr="00671185">
        <w:rPr>
          <w:sz w:val="28"/>
          <w:szCs w:val="28"/>
          <w:lang w:val="en-US"/>
        </w:rPr>
        <w:t>Kation</w:t>
      </w:r>
      <w:proofErr w:type="spellEnd"/>
      <w:r w:rsidRPr="00671185">
        <w:rPr>
          <w:sz w:val="28"/>
          <w:szCs w:val="28"/>
          <w:lang w:val="en-US"/>
        </w:rPr>
        <w:t xml:space="preserve">  </w:t>
      </w:r>
      <w:proofErr w:type="spellStart"/>
      <w:r w:rsidRPr="00671185">
        <w:rPr>
          <w:sz w:val="28"/>
          <w:szCs w:val="28"/>
          <w:lang w:val="en-US"/>
        </w:rPr>
        <w:t>va</w:t>
      </w:r>
      <w:proofErr w:type="spellEnd"/>
      <w:r w:rsidRPr="00671185">
        <w:rPr>
          <w:sz w:val="28"/>
          <w:szCs w:val="28"/>
          <w:lang w:val="en-US"/>
        </w:rPr>
        <w:t xml:space="preserve"> </w:t>
      </w:r>
      <w:proofErr w:type="spellStart"/>
      <w:r w:rsidRPr="00671185">
        <w:rPr>
          <w:sz w:val="28"/>
          <w:szCs w:val="28"/>
          <w:lang w:val="en-US"/>
        </w:rPr>
        <w:t>musbat</w:t>
      </w:r>
      <w:proofErr w:type="spellEnd"/>
      <w:r w:rsidRPr="00671185">
        <w:rPr>
          <w:sz w:val="28"/>
          <w:szCs w:val="28"/>
          <w:lang w:val="en-US"/>
        </w:rPr>
        <w:t xml:space="preserve"> </w:t>
      </w:r>
      <w:proofErr w:type="spellStart"/>
      <w:r w:rsidRPr="00671185">
        <w:rPr>
          <w:sz w:val="28"/>
          <w:szCs w:val="28"/>
          <w:lang w:val="en-US"/>
        </w:rPr>
        <w:t>ko’rinishida</w:t>
      </w:r>
      <w:proofErr w:type="spellEnd"/>
    </w:p>
    <w:p w:rsidR="00324C76" w:rsidRDefault="00324C76" w:rsidP="0027051D">
      <w:pPr>
        <w:ind w:right="-23"/>
        <w:jc w:val="both"/>
        <w:rPr>
          <w:sz w:val="28"/>
          <w:szCs w:val="28"/>
          <w:lang w:val="en-US"/>
        </w:rPr>
      </w:pPr>
    </w:p>
    <w:p w:rsidR="00324C76" w:rsidRPr="00671185" w:rsidRDefault="00324C76" w:rsidP="0027051D">
      <w:pPr>
        <w:ind w:right="-23"/>
        <w:jc w:val="both"/>
        <w:rPr>
          <w:sz w:val="28"/>
          <w:szCs w:val="28"/>
          <w:lang w:val="en-US"/>
        </w:rPr>
      </w:pPr>
    </w:p>
    <w:p w:rsidR="00163D6D" w:rsidRPr="00E1198B" w:rsidRDefault="00163D6D" w:rsidP="006D7D24">
      <w:pPr>
        <w:spacing w:line="276" w:lineRule="auto"/>
        <w:rPr>
          <w:b/>
          <w:sz w:val="28"/>
          <w:szCs w:val="28"/>
          <w:lang w:val="en-US"/>
        </w:rPr>
      </w:pPr>
    </w:p>
    <w:p w:rsidR="00163D6D" w:rsidRDefault="00163D6D" w:rsidP="002A21E2">
      <w:pPr>
        <w:spacing w:line="276" w:lineRule="auto"/>
        <w:jc w:val="center"/>
        <w:rPr>
          <w:b/>
          <w:sz w:val="28"/>
          <w:szCs w:val="28"/>
          <w:lang w:val="en-US"/>
        </w:rPr>
      </w:pPr>
      <w:r w:rsidRPr="00E1198B">
        <w:rPr>
          <w:b/>
          <w:sz w:val="28"/>
          <w:szCs w:val="28"/>
          <w:lang w:val="uz-Cyrl-UZ"/>
        </w:rPr>
        <w:lastRenderedPageBreak/>
        <w:t xml:space="preserve">Mustaqil </w:t>
      </w:r>
      <w:proofErr w:type="spellStart"/>
      <w:r w:rsidRPr="00E1198B">
        <w:rPr>
          <w:b/>
          <w:sz w:val="28"/>
          <w:szCs w:val="28"/>
          <w:lang w:val="en-US"/>
        </w:rPr>
        <w:t>ish</w:t>
      </w:r>
      <w:proofErr w:type="spellEnd"/>
      <w:r w:rsidRPr="00E1198B">
        <w:rPr>
          <w:b/>
          <w:sz w:val="28"/>
          <w:szCs w:val="28"/>
          <w:lang w:val="en-US"/>
        </w:rPr>
        <w:t xml:space="preserve"> </w:t>
      </w:r>
      <w:proofErr w:type="spellStart"/>
      <w:r w:rsidRPr="00E1198B">
        <w:rPr>
          <w:b/>
          <w:sz w:val="28"/>
          <w:szCs w:val="28"/>
          <w:lang w:val="en-US"/>
        </w:rPr>
        <w:t>mavzulari</w:t>
      </w:r>
      <w:proofErr w:type="spellEnd"/>
    </w:p>
    <w:p w:rsidR="00324C76" w:rsidRDefault="00324C76" w:rsidP="00E07146">
      <w:pPr>
        <w:spacing w:line="276" w:lineRule="auto"/>
        <w:jc w:val="center"/>
        <w:rPr>
          <w:b/>
          <w:sz w:val="28"/>
          <w:szCs w:val="28"/>
          <w:lang w:val="en-US"/>
        </w:rPr>
      </w:pPr>
    </w:p>
    <w:p w:rsidR="00324C76" w:rsidRPr="00E90479" w:rsidRDefault="00324C76" w:rsidP="00E90479">
      <w:pPr>
        <w:pStyle w:val="af1"/>
        <w:numPr>
          <w:ilvl w:val="0"/>
          <w:numId w:val="44"/>
        </w:numPr>
        <w:spacing w:line="276" w:lineRule="auto"/>
        <w:rPr>
          <w:sz w:val="28"/>
          <w:szCs w:val="28"/>
          <w:lang w:val="en-US"/>
        </w:rPr>
      </w:pPr>
      <w:proofErr w:type="spellStart"/>
      <w:r w:rsidRPr="00E90479">
        <w:rPr>
          <w:sz w:val="28"/>
          <w:szCs w:val="28"/>
          <w:lang w:val="en-US"/>
        </w:rPr>
        <w:t>O‘g‘itlash</w:t>
      </w:r>
      <w:proofErr w:type="spellEnd"/>
      <w:r w:rsidRPr="00E90479">
        <w:rPr>
          <w:sz w:val="28"/>
          <w:szCs w:val="28"/>
          <w:lang w:val="en-US"/>
        </w:rPr>
        <w:t xml:space="preserve"> </w:t>
      </w:r>
      <w:proofErr w:type="spellStart"/>
      <w:r w:rsidRPr="00E90479">
        <w:rPr>
          <w:sz w:val="28"/>
          <w:szCs w:val="28"/>
          <w:lang w:val="en-US"/>
        </w:rPr>
        <w:t>tizimi</w:t>
      </w:r>
      <w:proofErr w:type="spellEnd"/>
      <w:r w:rsidRPr="00E90479">
        <w:rPr>
          <w:sz w:val="28"/>
          <w:szCs w:val="28"/>
          <w:lang w:val="en-US"/>
        </w:rPr>
        <w:t xml:space="preserve"> </w:t>
      </w:r>
      <w:proofErr w:type="spellStart"/>
      <w:r w:rsidRPr="00E90479">
        <w:rPr>
          <w:sz w:val="28"/>
          <w:szCs w:val="28"/>
          <w:lang w:val="en-US"/>
        </w:rPr>
        <w:t>nima</w:t>
      </w:r>
      <w:proofErr w:type="spellEnd"/>
      <w:r w:rsidRPr="00E90479">
        <w:rPr>
          <w:sz w:val="28"/>
          <w:szCs w:val="28"/>
          <w:lang w:val="en-US"/>
        </w:rPr>
        <w:t xml:space="preserve"> </w:t>
      </w:r>
      <w:proofErr w:type="spellStart"/>
      <w:r w:rsidRPr="00E90479">
        <w:rPr>
          <w:sz w:val="28"/>
          <w:szCs w:val="28"/>
          <w:lang w:val="en-US"/>
        </w:rPr>
        <w:t>va</w:t>
      </w:r>
      <w:proofErr w:type="spellEnd"/>
      <w:r w:rsidRPr="00E90479">
        <w:rPr>
          <w:sz w:val="28"/>
          <w:szCs w:val="28"/>
          <w:lang w:val="en-US"/>
        </w:rPr>
        <w:t xml:space="preserve"> </w:t>
      </w:r>
      <w:proofErr w:type="spellStart"/>
      <w:r w:rsidRPr="00E90479">
        <w:rPr>
          <w:sz w:val="28"/>
          <w:szCs w:val="28"/>
          <w:lang w:val="en-US"/>
        </w:rPr>
        <w:t>uning</w:t>
      </w:r>
      <w:proofErr w:type="spellEnd"/>
      <w:r w:rsidRPr="00E90479">
        <w:rPr>
          <w:sz w:val="28"/>
          <w:szCs w:val="28"/>
          <w:lang w:val="en-US"/>
        </w:rPr>
        <w:t xml:space="preserve"> </w:t>
      </w:r>
      <w:proofErr w:type="spellStart"/>
      <w:r w:rsidRPr="00E90479">
        <w:rPr>
          <w:sz w:val="28"/>
          <w:szCs w:val="28"/>
          <w:lang w:val="en-US"/>
        </w:rPr>
        <w:t>maqsadi</w:t>
      </w:r>
      <w:proofErr w:type="spellEnd"/>
      <w:r w:rsidRPr="00E90479">
        <w:rPr>
          <w:sz w:val="28"/>
          <w:szCs w:val="28"/>
          <w:lang w:val="en-US"/>
        </w:rPr>
        <w:t xml:space="preserve"> </w:t>
      </w:r>
      <w:proofErr w:type="spellStart"/>
      <w:r w:rsidRPr="00E90479">
        <w:rPr>
          <w:sz w:val="28"/>
          <w:szCs w:val="28"/>
          <w:lang w:val="en-US"/>
        </w:rPr>
        <w:t>qanday</w:t>
      </w:r>
      <w:proofErr w:type="spellEnd"/>
      <w:r w:rsidRPr="00E90479">
        <w:rPr>
          <w:sz w:val="28"/>
          <w:szCs w:val="28"/>
          <w:lang w:val="en-US"/>
        </w:rPr>
        <w:t>.</w:t>
      </w:r>
    </w:p>
    <w:p w:rsidR="00324C76" w:rsidRPr="00E90479" w:rsidRDefault="00324C76" w:rsidP="00E90479">
      <w:pPr>
        <w:pStyle w:val="af1"/>
        <w:numPr>
          <w:ilvl w:val="0"/>
          <w:numId w:val="44"/>
        </w:numPr>
        <w:tabs>
          <w:tab w:val="left" w:pos="993"/>
        </w:tabs>
        <w:spacing w:line="276" w:lineRule="auto"/>
        <w:rPr>
          <w:sz w:val="28"/>
          <w:szCs w:val="28"/>
          <w:lang w:val="en-US"/>
        </w:rPr>
      </w:pPr>
      <w:proofErr w:type="spellStart"/>
      <w:r w:rsidRPr="00E90479">
        <w:rPr>
          <w:sz w:val="28"/>
          <w:szCs w:val="28"/>
          <w:lang w:val="en-US"/>
        </w:rPr>
        <w:t>O‘g‘it</w:t>
      </w:r>
      <w:proofErr w:type="spellEnd"/>
      <w:r w:rsidRPr="00E90479">
        <w:rPr>
          <w:sz w:val="28"/>
          <w:szCs w:val="28"/>
          <w:lang w:val="en-US"/>
        </w:rPr>
        <w:t xml:space="preserve"> </w:t>
      </w:r>
      <w:proofErr w:type="spellStart"/>
      <w:r w:rsidRPr="00E90479">
        <w:rPr>
          <w:sz w:val="28"/>
          <w:szCs w:val="28"/>
          <w:lang w:val="en-US"/>
        </w:rPr>
        <w:t>qo‘llashning</w:t>
      </w:r>
      <w:proofErr w:type="spellEnd"/>
      <w:r w:rsidRPr="00E90479">
        <w:rPr>
          <w:sz w:val="28"/>
          <w:szCs w:val="28"/>
          <w:lang w:val="en-US"/>
        </w:rPr>
        <w:t xml:space="preserve"> </w:t>
      </w:r>
      <w:proofErr w:type="spellStart"/>
      <w:r w:rsidRPr="00E90479">
        <w:rPr>
          <w:sz w:val="28"/>
          <w:szCs w:val="28"/>
          <w:lang w:val="en-US"/>
        </w:rPr>
        <w:t>qanday</w:t>
      </w:r>
      <w:proofErr w:type="spellEnd"/>
      <w:r w:rsidRPr="00E90479">
        <w:rPr>
          <w:sz w:val="28"/>
          <w:szCs w:val="28"/>
          <w:lang w:val="en-US"/>
        </w:rPr>
        <w:t xml:space="preserve"> </w:t>
      </w:r>
      <w:proofErr w:type="spellStart"/>
      <w:r w:rsidRPr="00E90479">
        <w:rPr>
          <w:sz w:val="28"/>
          <w:szCs w:val="28"/>
          <w:lang w:val="en-US"/>
        </w:rPr>
        <w:t>turlari</w:t>
      </w:r>
      <w:proofErr w:type="spellEnd"/>
      <w:r w:rsidRPr="00E90479">
        <w:rPr>
          <w:sz w:val="28"/>
          <w:szCs w:val="28"/>
          <w:lang w:val="en-US"/>
        </w:rPr>
        <w:t xml:space="preserve"> </w:t>
      </w:r>
      <w:proofErr w:type="spellStart"/>
      <w:r w:rsidRPr="00E90479">
        <w:rPr>
          <w:sz w:val="28"/>
          <w:szCs w:val="28"/>
          <w:lang w:val="en-US"/>
        </w:rPr>
        <w:t>mavjud</w:t>
      </w:r>
      <w:proofErr w:type="spellEnd"/>
      <w:r w:rsidRPr="00E90479">
        <w:rPr>
          <w:sz w:val="28"/>
          <w:szCs w:val="28"/>
          <w:lang w:val="en-US"/>
        </w:rPr>
        <w:t>?</w:t>
      </w:r>
    </w:p>
    <w:p w:rsidR="00324C76" w:rsidRPr="00E90479" w:rsidRDefault="00324C76" w:rsidP="00E90479">
      <w:pPr>
        <w:pStyle w:val="af1"/>
        <w:numPr>
          <w:ilvl w:val="0"/>
          <w:numId w:val="44"/>
        </w:numPr>
        <w:spacing w:line="276" w:lineRule="auto"/>
        <w:rPr>
          <w:sz w:val="28"/>
          <w:szCs w:val="28"/>
          <w:lang w:val="en-US"/>
        </w:rPr>
      </w:pPr>
      <w:proofErr w:type="spellStart"/>
      <w:r w:rsidRPr="00E90479">
        <w:rPr>
          <w:sz w:val="28"/>
          <w:szCs w:val="28"/>
          <w:lang w:val="en-US"/>
        </w:rPr>
        <w:t>O‘g‘itlashning</w:t>
      </w:r>
      <w:proofErr w:type="spellEnd"/>
      <w:r w:rsidRPr="00E90479">
        <w:rPr>
          <w:sz w:val="28"/>
          <w:szCs w:val="28"/>
          <w:lang w:val="en-US"/>
        </w:rPr>
        <w:t xml:space="preserve"> </w:t>
      </w:r>
      <w:proofErr w:type="spellStart"/>
      <w:r w:rsidRPr="00E90479">
        <w:rPr>
          <w:sz w:val="28"/>
          <w:szCs w:val="28"/>
          <w:lang w:val="en-US"/>
        </w:rPr>
        <w:t>asosiy</w:t>
      </w:r>
      <w:proofErr w:type="spellEnd"/>
      <w:r w:rsidRPr="00E90479">
        <w:rPr>
          <w:sz w:val="28"/>
          <w:szCs w:val="28"/>
          <w:lang w:val="en-US"/>
        </w:rPr>
        <w:t xml:space="preserve"> </w:t>
      </w:r>
      <w:proofErr w:type="spellStart"/>
      <w:r w:rsidRPr="00E90479">
        <w:rPr>
          <w:sz w:val="28"/>
          <w:szCs w:val="28"/>
          <w:lang w:val="en-US"/>
        </w:rPr>
        <w:t>usullariga</w:t>
      </w:r>
      <w:proofErr w:type="spellEnd"/>
      <w:r w:rsidRPr="00E90479">
        <w:rPr>
          <w:sz w:val="28"/>
          <w:szCs w:val="28"/>
          <w:lang w:val="en-US"/>
        </w:rPr>
        <w:t xml:space="preserve"> </w:t>
      </w:r>
      <w:proofErr w:type="spellStart"/>
      <w:r w:rsidRPr="00E90479">
        <w:rPr>
          <w:sz w:val="28"/>
          <w:szCs w:val="28"/>
          <w:lang w:val="en-US"/>
        </w:rPr>
        <w:t>nimalar</w:t>
      </w:r>
      <w:proofErr w:type="spellEnd"/>
      <w:r w:rsidRPr="00E90479">
        <w:rPr>
          <w:sz w:val="28"/>
          <w:szCs w:val="28"/>
          <w:lang w:val="en-US"/>
        </w:rPr>
        <w:t xml:space="preserve"> </w:t>
      </w:r>
      <w:proofErr w:type="spellStart"/>
      <w:r w:rsidRPr="00E90479">
        <w:rPr>
          <w:sz w:val="28"/>
          <w:szCs w:val="28"/>
          <w:lang w:val="en-US"/>
        </w:rPr>
        <w:t>kiradi</w:t>
      </w:r>
      <w:proofErr w:type="spellEnd"/>
      <w:r w:rsidRPr="00E90479">
        <w:rPr>
          <w:sz w:val="28"/>
          <w:szCs w:val="28"/>
          <w:lang w:val="en-US"/>
        </w:rPr>
        <w:t>.</w:t>
      </w:r>
    </w:p>
    <w:p w:rsidR="00324C76" w:rsidRPr="00E90479" w:rsidRDefault="00324C76" w:rsidP="00E90479">
      <w:pPr>
        <w:pStyle w:val="af1"/>
        <w:numPr>
          <w:ilvl w:val="0"/>
          <w:numId w:val="44"/>
        </w:numPr>
        <w:tabs>
          <w:tab w:val="left" w:pos="993"/>
        </w:tabs>
        <w:spacing w:line="276" w:lineRule="auto"/>
        <w:rPr>
          <w:sz w:val="28"/>
          <w:szCs w:val="28"/>
          <w:lang w:val="en-US"/>
        </w:rPr>
      </w:pPr>
      <w:proofErr w:type="spellStart"/>
      <w:r w:rsidRPr="00E90479">
        <w:rPr>
          <w:caps/>
          <w:sz w:val="28"/>
          <w:szCs w:val="28"/>
          <w:lang w:val="en-US"/>
        </w:rPr>
        <w:t>o‘</w:t>
      </w:r>
      <w:r w:rsidRPr="00E90479">
        <w:rPr>
          <w:sz w:val="28"/>
          <w:szCs w:val="28"/>
          <w:lang w:val="en-US"/>
        </w:rPr>
        <w:t>g‘it</w:t>
      </w:r>
      <w:proofErr w:type="spellEnd"/>
      <w:r w:rsidRPr="00E90479">
        <w:rPr>
          <w:sz w:val="28"/>
          <w:szCs w:val="28"/>
          <w:lang w:val="en-US"/>
        </w:rPr>
        <w:t xml:space="preserve">  </w:t>
      </w:r>
      <w:proofErr w:type="spellStart"/>
      <w:r w:rsidRPr="00E90479">
        <w:rPr>
          <w:sz w:val="28"/>
          <w:szCs w:val="28"/>
          <w:lang w:val="en-US"/>
        </w:rPr>
        <w:t>me’yori</w:t>
      </w:r>
      <w:proofErr w:type="spellEnd"/>
      <w:r w:rsidRPr="00E90479">
        <w:rPr>
          <w:sz w:val="28"/>
          <w:szCs w:val="28"/>
          <w:lang w:val="en-US"/>
        </w:rPr>
        <w:t xml:space="preserve"> </w:t>
      </w:r>
      <w:proofErr w:type="spellStart"/>
      <w:r w:rsidRPr="00E90479">
        <w:rPr>
          <w:sz w:val="28"/>
          <w:szCs w:val="28"/>
          <w:lang w:val="en-US"/>
        </w:rPr>
        <w:t>nima</w:t>
      </w:r>
      <w:proofErr w:type="spellEnd"/>
      <w:r w:rsidRPr="00E90479">
        <w:rPr>
          <w:sz w:val="28"/>
          <w:szCs w:val="28"/>
          <w:lang w:val="en-US"/>
        </w:rPr>
        <w:t>?</w:t>
      </w:r>
    </w:p>
    <w:p w:rsidR="00324C76" w:rsidRPr="00E90479" w:rsidRDefault="00324C76" w:rsidP="00E90479">
      <w:pPr>
        <w:pStyle w:val="af1"/>
        <w:numPr>
          <w:ilvl w:val="0"/>
          <w:numId w:val="44"/>
        </w:numPr>
        <w:tabs>
          <w:tab w:val="left" w:pos="993"/>
        </w:tabs>
        <w:spacing w:line="276" w:lineRule="auto"/>
        <w:rPr>
          <w:sz w:val="28"/>
          <w:szCs w:val="28"/>
          <w:lang w:val="en-US"/>
        </w:rPr>
      </w:pPr>
      <w:proofErr w:type="spellStart"/>
      <w:r w:rsidRPr="00E90479">
        <w:rPr>
          <w:caps/>
          <w:sz w:val="28"/>
          <w:szCs w:val="28"/>
          <w:lang w:val="en-US"/>
        </w:rPr>
        <w:t>o‘</w:t>
      </w:r>
      <w:r w:rsidRPr="00E90479">
        <w:rPr>
          <w:sz w:val="28"/>
          <w:szCs w:val="28"/>
          <w:lang w:val="en-US"/>
        </w:rPr>
        <w:t>g‘it</w:t>
      </w:r>
      <w:proofErr w:type="spellEnd"/>
      <w:r w:rsidRPr="00E90479">
        <w:rPr>
          <w:sz w:val="28"/>
          <w:szCs w:val="28"/>
          <w:lang w:val="en-US"/>
        </w:rPr>
        <w:t xml:space="preserve"> </w:t>
      </w:r>
      <w:proofErr w:type="spellStart"/>
      <w:r w:rsidRPr="00E90479">
        <w:rPr>
          <w:sz w:val="28"/>
          <w:szCs w:val="28"/>
          <w:lang w:val="en-US"/>
        </w:rPr>
        <w:t>dozasi</w:t>
      </w:r>
      <w:proofErr w:type="spellEnd"/>
      <w:r w:rsidRPr="00E90479">
        <w:rPr>
          <w:sz w:val="28"/>
          <w:szCs w:val="28"/>
          <w:lang w:val="en-US"/>
        </w:rPr>
        <w:t xml:space="preserve"> </w:t>
      </w:r>
      <w:proofErr w:type="spellStart"/>
      <w:r w:rsidRPr="00E90479">
        <w:rPr>
          <w:sz w:val="28"/>
          <w:szCs w:val="28"/>
          <w:lang w:val="en-US"/>
        </w:rPr>
        <w:t>nima</w:t>
      </w:r>
      <w:proofErr w:type="spellEnd"/>
      <w:r w:rsidRPr="00E90479">
        <w:rPr>
          <w:sz w:val="28"/>
          <w:szCs w:val="28"/>
          <w:lang w:val="en-US"/>
        </w:rPr>
        <w:t>?</w:t>
      </w:r>
    </w:p>
    <w:p w:rsidR="00324C76" w:rsidRPr="00E90479" w:rsidRDefault="00324C76" w:rsidP="00E90479">
      <w:pPr>
        <w:pStyle w:val="af1"/>
        <w:numPr>
          <w:ilvl w:val="0"/>
          <w:numId w:val="44"/>
        </w:numPr>
        <w:tabs>
          <w:tab w:val="left" w:pos="993"/>
        </w:tabs>
        <w:spacing w:line="276" w:lineRule="auto"/>
        <w:rPr>
          <w:bCs/>
          <w:sz w:val="28"/>
          <w:szCs w:val="28"/>
          <w:lang w:val="en-US"/>
        </w:rPr>
      </w:pPr>
      <w:proofErr w:type="spellStart"/>
      <w:r w:rsidRPr="00E90479">
        <w:rPr>
          <w:bCs/>
          <w:caps/>
          <w:sz w:val="28"/>
          <w:szCs w:val="28"/>
          <w:lang w:val="en-US"/>
        </w:rPr>
        <w:t>m</w:t>
      </w:r>
      <w:r w:rsidRPr="00E90479">
        <w:rPr>
          <w:bCs/>
          <w:sz w:val="28"/>
          <w:szCs w:val="28"/>
          <w:lang w:val="en-US"/>
        </w:rPr>
        <w:t>adaniy</w:t>
      </w:r>
      <w:proofErr w:type="spellEnd"/>
      <w:r w:rsidRPr="00E90479">
        <w:rPr>
          <w:bCs/>
          <w:sz w:val="28"/>
          <w:szCs w:val="28"/>
          <w:lang w:val="en-US"/>
        </w:rPr>
        <w:t xml:space="preserve"> </w:t>
      </w:r>
      <w:proofErr w:type="spellStart"/>
      <w:r w:rsidRPr="00E90479">
        <w:rPr>
          <w:bCs/>
          <w:sz w:val="28"/>
          <w:szCs w:val="28"/>
          <w:lang w:val="en-US"/>
        </w:rPr>
        <w:t>o‘simliklarga</w:t>
      </w:r>
      <w:proofErr w:type="spellEnd"/>
      <w:r w:rsidRPr="00E90479">
        <w:rPr>
          <w:bCs/>
          <w:sz w:val="28"/>
          <w:szCs w:val="28"/>
          <w:lang w:val="en-US"/>
        </w:rPr>
        <w:t xml:space="preserve"> </w:t>
      </w:r>
      <w:proofErr w:type="spellStart"/>
      <w:r w:rsidRPr="00E90479">
        <w:rPr>
          <w:bCs/>
          <w:sz w:val="28"/>
          <w:szCs w:val="28"/>
          <w:lang w:val="en-US"/>
        </w:rPr>
        <w:t>o‘g‘it</w:t>
      </w:r>
      <w:proofErr w:type="spellEnd"/>
      <w:r w:rsidRPr="00E90479">
        <w:rPr>
          <w:bCs/>
          <w:sz w:val="28"/>
          <w:szCs w:val="28"/>
          <w:lang w:val="en-US"/>
        </w:rPr>
        <w:t xml:space="preserve"> </w:t>
      </w:r>
      <w:proofErr w:type="spellStart"/>
      <w:r w:rsidRPr="00E90479">
        <w:rPr>
          <w:bCs/>
          <w:sz w:val="28"/>
          <w:szCs w:val="28"/>
          <w:lang w:val="en-US"/>
        </w:rPr>
        <w:t>me’yorlarini</w:t>
      </w:r>
      <w:proofErr w:type="spellEnd"/>
      <w:r w:rsidRPr="00E90479">
        <w:rPr>
          <w:bCs/>
          <w:sz w:val="28"/>
          <w:szCs w:val="28"/>
          <w:lang w:val="en-US"/>
        </w:rPr>
        <w:t xml:space="preserve"> </w:t>
      </w:r>
      <w:proofErr w:type="spellStart"/>
      <w:r w:rsidRPr="00E90479">
        <w:rPr>
          <w:bCs/>
          <w:sz w:val="28"/>
          <w:szCs w:val="28"/>
          <w:lang w:val="en-US"/>
        </w:rPr>
        <w:t>belgilash</w:t>
      </w:r>
      <w:proofErr w:type="spellEnd"/>
      <w:r w:rsidRPr="00E90479">
        <w:rPr>
          <w:bCs/>
          <w:sz w:val="28"/>
          <w:szCs w:val="28"/>
          <w:lang w:val="en-US"/>
        </w:rPr>
        <w:t>.</w:t>
      </w:r>
    </w:p>
    <w:p w:rsidR="00324C76" w:rsidRPr="00E90479" w:rsidRDefault="00324C76" w:rsidP="00E90479">
      <w:pPr>
        <w:pStyle w:val="af1"/>
        <w:numPr>
          <w:ilvl w:val="0"/>
          <w:numId w:val="44"/>
        </w:numPr>
        <w:tabs>
          <w:tab w:val="left" w:pos="993"/>
        </w:tabs>
        <w:spacing w:line="276" w:lineRule="auto"/>
        <w:rPr>
          <w:bCs/>
          <w:sz w:val="28"/>
          <w:szCs w:val="28"/>
          <w:lang w:val="en-US"/>
        </w:rPr>
      </w:pPr>
      <w:proofErr w:type="spellStart"/>
      <w:r w:rsidRPr="00E90479">
        <w:rPr>
          <w:bCs/>
          <w:sz w:val="28"/>
          <w:szCs w:val="28"/>
          <w:lang w:val="en-US"/>
        </w:rPr>
        <w:t>O‘g‘it</w:t>
      </w:r>
      <w:proofErr w:type="spellEnd"/>
      <w:r w:rsidRPr="00E90479">
        <w:rPr>
          <w:bCs/>
          <w:sz w:val="28"/>
          <w:szCs w:val="28"/>
          <w:lang w:val="en-US"/>
        </w:rPr>
        <w:t xml:space="preserve"> </w:t>
      </w:r>
      <w:proofErr w:type="spellStart"/>
      <w:r w:rsidRPr="00E90479">
        <w:rPr>
          <w:bCs/>
          <w:sz w:val="28"/>
          <w:szCs w:val="28"/>
          <w:lang w:val="en-US"/>
        </w:rPr>
        <w:t>qo‘llash</w:t>
      </w:r>
      <w:proofErr w:type="spellEnd"/>
      <w:r w:rsidRPr="00E90479">
        <w:rPr>
          <w:bCs/>
          <w:sz w:val="28"/>
          <w:szCs w:val="28"/>
          <w:lang w:val="en-US"/>
        </w:rPr>
        <w:t xml:space="preserve"> </w:t>
      </w:r>
      <w:proofErr w:type="spellStart"/>
      <w:r w:rsidRPr="00E90479">
        <w:rPr>
          <w:bCs/>
          <w:sz w:val="28"/>
          <w:szCs w:val="28"/>
          <w:lang w:val="en-US"/>
        </w:rPr>
        <w:t>turlari</w:t>
      </w:r>
      <w:proofErr w:type="spellEnd"/>
      <w:r w:rsidRPr="00E90479">
        <w:rPr>
          <w:bCs/>
          <w:sz w:val="28"/>
          <w:szCs w:val="28"/>
          <w:lang w:val="en-US"/>
        </w:rPr>
        <w:t xml:space="preserve">, </w:t>
      </w:r>
      <w:proofErr w:type="spellStart"/>
      <w:r w:rsidRPr="00E90479">
        <w:rPr>
          <w:bCs/>
          <w:sz w:val="28"/>
          <w:szCs w:val="28"/>
          <w:lang w:val="en-US"/>
        </w:rPr>
        <w:t>usullari</w:t>
      </w:r>
      <w:proofErr w:type="spellEnd"/>
      <w:r w:rsidRPr="00E90479">
        <w:rPr>
          <w:bCs/>
          <w:sz w:val="28"/>
          <w:szCs w:val="28"/>
          <w:lang w:val="en-US"/>
        </w:rPr>
        <w:t xml:space="preserve">, </w:t>
      </w:r>
      <w:proofErr w:type="spellStart"/>
      <w:r w:rsidRPr="00E90479">
        <w:rPr>
          <w:bCs/>
          <w:sz w:val="28"/>
          <w:szCs w:val="28"/>
          <w:lang w:val="en-US"/>
        </w:rPr>
        <w:t>muddatlari</w:t>
      </w:r>
      <w:proofErr w:type="spellEnd"/>
      <w:r w:rsidRPr="00E90479">
        <w:rPr>
          <w:bCs/>
          <w:sz w:val="28"/>
          <w:szCs w:val="28"/>
          <w:lang w:val="en-US"/>
        </w:rPr>
        <w:t xml:space="preserve"> </w:t>
      </w:r>
      <w:proofErr w:type="spellStart"/>
      <w:r w:rsidRPr="00E90479">
        <w:rPr>
          <w:bCs/>
          <w:sz w:val="28"/>
          <w:szCs w:val="28"/>
          <w:lang w:val="en-US"/>
        </w:rPr>
        <w:t>va</w:t>
      </w:r>
      <w:proofErr w:type="spellEnd"/>
      <w:r w:rsidRPr="00E90479">
        <w:rPr>
          <w:bCs/>
          <w:sz w:val="28"/>
          <w:szCs w:val="28"/>
          <w:lang w:val="en-US"/>
        </w:rPr>
        <w:t xml:space="preserve"> </w:t>
      </w:r>
      <w:proofErr w:type="spellStart"/>
      <w:r w:rsidRPr="00E90479">
        <w:rPr>
          <w:bCs/>
          <w:sz w:val="28"/>
          <w:szCs w:val="28"/>
          <w:lang w:val="en-US"/>
        </w:rPr>
        <w:t>texnikasi</w:t>
      </w:r>
      <w:proofErr w:type="spellEnd"/>
      <w:r w:rsidRPr="00E90479">
        <w:rPr>
          <w:bCs/>
          <w:sz w:val="28"/>
          <w:szCs w:val="28"/>
          <w:lang w:val="en-US"/>
        </w:rPr>
        <w:t>.</w:t>
      </w:r>
    </w:p>
    <w:p w:rsidR="00324C76" w:rsidRPr="00324C76" w:rsidRDefault="00324C76" w:rsidP="00324C76">
      <w:pPr>
        <w:spacing w:line="276" w:lineRule="auto"/>
        <w:rPr>
          <w:bCs/>
          <w:sz w:val="28"/>
          <w:szCs w:val="28"/>
          <w:lang w:val="en-US"/>
        </w:rPr>
      </w:pPr>
    </w:p>
    <w:p w:rsidR="00163D6D" w:rsidRPr="00E1198B" w:rsidRDefault="00163D6D" w:rsidP="00E90479">
      <w:pPr>
        <w:spacing w:line="276" w:lineRule="auto"/>
        <w:jc w:val="center"/>
        <w:rPr>
          <w:b/>
          <w:sz w:val="28"/>
          <w:szCs w:val="28"/>
          <w:lang w:val="uz-Cyrl-UZ"/>
        </w:rPr>
      </w:pPr>
      <w:r w:rsidRPr="00E1198B">
        <w:rPr>
          <w:b/>
          <w:sz w:val="28"/>
          <w:szCs w:val="28"/>
          <w:lang w:val="uz-Cyrl-UZ"/>
        </w:rPr>
        <w:t>Glossariy</w:t>
      </w:r>
    </w:p>
    <w:p w:rsidR="00623D90" w:rsidRDefault="00C7416D" w:rsidP="00324C76">
      <w:pPr>
        <w:spacing w:line="276" w:lineRule="auto"/>
        <w:rPr>
          <w:sz w:val="28"/>
          <w:szCs w:val="28"/>
          <w:lang w:val="uz-Cyrl-UZ"/>
        </w:rPr>
      </w:pPr>
      <w:r w:rsidRPr="00E1198B">
        <w:rPr>
          <w:lang w:val="uz-Cyrl-UZ"/>
        </w:rPr>
        <w:t xml:space="preserve">       </w:t>
      </w:r>
      <w:r w:rsidRPr="00C7416D">
        <w:rPr>
          <w:b/>
          <w:bCs/>
          <w:sz w:val="28"/>
          <w:szCs w:val="28"/>
          <w:lang w:val="uz-Cyrl-UZ"/>
        </w:rPr>
        <w:t>Asosiy (ekishgacha) o‘g‘itlash.</w:t>
      </w:r>
      <w:r w:rsidRPr="00E1198B">
        <w:rPr>
          <w:lang w:val="uz-Cyrl-UZ"/>
        </w:rPr>
        <w:t xml:space="preserve"> </w:t>
      </w:r>
      <w:r w:rsidRPr="00C7416D">
        <w:rPr>
          <w:sz w:val="28"/>
          <w:szCs w:val="28"/>
          <w:lang w:val="uz-Cyrl-UZ"/>
        </w:rPr>
        <w:t>O‘g‘itlashning bu usuli ekinlarni butun o‘suv davri mobaynida, ayniqsa oziq moddalariga yuqori talab qo‘yiladigan, jadal rivojlanish davrida, oziq elementlari bilan ta’minlash uchun qo‘llaniladi.</w:t>
      </w:r>
    </w:p>
    <w:p w:rsidR="00C7416D" w:rsidRDefault="00C7416D" w:rsidP="00324C76">
      <w:pPr>
        <w:spacing w:line="276" w:lineRule="auto"/>
        <w:rPr>
          <w:sz w:val="28"/>
          <w:szCs w:val="28"/>
          <w:lang w:val="en-US"/>
        </w:rPr>
      </w:pPr>
      <w:r w:rsidRPr="00407096">
        <w:rPr>
          <w:b/>
          <w:sz w:val="28"/>
          <w:szCs w:val="28"/>
          <w:lang w:val="uz-Cyrl-UZ"/>
        </w:rPr>
        <w:t xml:space="preserve">       </w:t>
      </w:r>
      <w:proofErr w:type="spellStart"/>
      <w:r w:rsidRPr="00C7416D">
        <w:rPr>
          <w:b/>
          <w:bCs/>
          <w:caps/>
          <w:sz w:val="28"/>
          <w:szCs w:val="28"/>
          <w:lang w:val="en-US"/>
        </w:rPr>
        <w:t>z</w:t>
      </w:r>
      <w:r w:rsidRPr="00C7416D">
        <w:rPr>
          <w:b/>
          <w:bCs/>
          <w:sz w:val="28"/>
          <w:szCs w:val="28"/>
          <w:lang w:val="en-US"/>
        </w:rPr>
        <w:t>ahiraviy</w:t>
      </w:r>
      <w:proofErr w:type="spellEnd"/>
      <w:r w:rsidRPr="00C7416D">
        <w:rPr>
          <w:b/>
          <w:bCs/>
          <w:sz w:val="28"/>
          <w:szCs w:val="28"/>
          <w:lang w:val="en-US"/>
        </w:rPr>
        <w:t xml:space="preserve"> </w:t>
      </w:r>
      <w:proofErr w:type="spellStart"/>
      <w:r w:rsidRPr="00C7416D">
        <w:rPr>
          <w:b/>
          <w:bCs/>
          <w:sz w:val="28"/>
          <w:szCs w:val="28"/>
          <w:lang w:val="en-US"/>
        </w:rPr>
        <w:t>o‘g‘it</w:t>
      </w:r>
      <w:proofErr w:type="spellEnd"/>
      <w:r w:rsidRPr="00C7416D">
        <w:rPr>
          <w:b/>
          <w:bCs/>
          <w:sz w:val="28"/>
          <w:szCs w:val="28"/>
          <w:lang w:val="en-US"/>
        </w:rPr>
        <w:t xml:space="preserve"> </w:t>
      </w:r>
      <w:proofErr w:type="spellStart"/>
      <w:r w:rsidRPr="00C7416D">
        <w:rPr>
          <w:b/>
          <w:bCs/>
          <w:sz w:val="28"/>
          <w:szCs w:val="28"/>
          <w:lang w:val="en-US"/>
        </w:rPr>
        <w:t>qo‘llash</w:t>
      </w:r>
      <w:proofErr w:type="spellEnd"/>
      <w:r w:rsidRPr="00C7416D">
        <w:rPr>
          <w:b/>
          <w:bCs/>
          <w:sz w:val="28"/>
          <w:szCs w:val="28"/>
          <w:lang w:val="en-US"/>
        </w:rPr>
        <w:t xml:space="preserve">. </w:t>
      </w:r>
      <w:proofErr w:type="spellStart"/>
      <w:r w:rsidRPr="00C7416D">
        <w:rPr>
          <w:sz w:val="28"/>
          <w:szCs w:val="28"/>
          <w:lang w:val="en-US"/>
        </w:rPr>
        <w:t>Keyingi</w:t>
      </w:r>
      <w:proofErr w:type="spellEnd"/>
      <w:r w:rsidRPr="00C7416D">
        <w:rPr>
          <w:sz w:val="28"/>
          <w:szCs w:val="28"/>
          <w:lang w:val="en-US"/>
        </w:rPr>
        <w:t xml:space="preserve"> </w:t>
      </w:r>
      <w:proofErr w:type="spellStart"/>
      <w:r w:rsidRPr="00C7416D">
        <w:rPr>
          <w:sz w:val="28"/>
          <w:szCs w:val="28"/>
          <w:lang w:val="en-US"/>
        </w:rPr>
        <w:t>yillarda</w:t>
      </w:r>
      <w:proofErr w:type="spellEnd"/>
      <w:r w:rsidRPr="00C7416D">
        <w:rPr>
          <w:sz w:val="28"/>
          <w:szCs w:val="28"/>
          <w:lang w:val="en-US"/>
        </w:rPr>
        <w:t xml:space="preserve"> </w:t>
      </w:r>
      <w:proofErr w:type="spellStart"/>
      <w:r w:rsidRPr="00C7416D">
        <w:rPr>
          <w:sz w:val="28"/>
          <w:szCs w:val="28"/>
          <w:lang w:val="en-US"/>
        </w:rPr>
        <w:t>zahiraviy</w:t>
      </w:r>
      <w:proofErr w:type="spellEnd"/>
      <w:r w:rsidRPr="00C7416D">
        <w:rPr>
          <w:sz w:val="28"/>
          <w:szCs w:val="28"/>
          <w:lang w:val="en-US"/>
        </w:rPr>
        <w:t xml:space="preserve"> </w:t>
      </w:r>
      <w:proofErr w:type="spellStart"/>
      <w:r w:rsidRPr="00C7416D">
        <w:rPr>
          <w:sz w:val="28"/>
          <w:szCs w:val="28"/>
          <w:lang w:val="en-US"/>
        </w:rPr>
        <w:t>o‘g‘it</w:t>
      </w:r>
      <w:proofErr w:type="spellEnd"/>
      <w:r w:rsidRPr="00C7416D">
        <w:rPr>
          <w:sz w:val="28"/>
          <w:szCs w:val="28"/>
          <w:lang w:val="en-US"/>
        </w:rPr>
        <w:t xml:space="preserve"> </w:t>
      </w:r>
      <w:proofErr w:type="spellStart"/>
      <w:r w:rsidRPr="00C7416D">
        <w:rPr>
          <w:sz w:val="28"/>
          <w:szCs w:val="28"/>
          <w:lang w:val="en-US"/>
        </w:rPr>
        <w:t>qo‘llash</w:t>
      </w:r>
      <w:proofErr w:type="spellEnd"/>
      <w:r w:rsidRPr="00C7416D">
        <w:rPr>
          <w:sz w:val="28"/>
          <w:szCs w:val="28"/>
          <w:lang w:val="en-US"/>
        </w:rPr>
        <w:t xml:space="preserve"> </w:t>
      </w:r>
      <w:proofErr w:type="spellStart"/>
      <w:r w:rsidRPr="00C7416D">
        <w:rPr>
          <w:sz w:val="28"/>
          <w:szCs w:val="28"/>
          <w:lang w:val="en-US"/>
        </w:rPr>
        <w:t>muammolari</w:t>
      </w:r>
      <w:proofErr w:type="spellEnd"/>
      <w:r w:rsidRPr="00C7416D">
        <w:rPr>
          <w:sz w:val="28"/>
          <w:szCs w:val="28"/>
          <w:lang w:val="en-US"/>
        </w:rPr>
        <w:t xml:space="preserve"> </w:t>
      </w:r>
      <w:proofErr w:type="spellStart"/>
      <w:r w:rsidRPr="00C7416D">
        <w:rPr>
          <w:sz w:val="28"/>
          <w:szCs w:val="28"/>
          <w:lang w:val="en-US"/>
        </w:rPr>
        <w:t>o‘rganilmoqda</w:t>
      </w:r>
      <w:proofErr w:type="spellEnd"/>
      <w:r w:rsidRPr="00C7416D">
        <w:rPr>
          <w:sz w:val="28"/>
          <w:szCs w:val="28"/>
          <w:lang w:val="en-US"/>
        </w:rPr>
        <w:t xml:space="preserve">. </w:t>
      </w:r>
      <w:proofErr w:type="spellStart"/>
      <w:r w:rsidRPr="00C7416D">
        <w:rPr>
          <w:sz w:val="28"/>
          <w:szCs w:val="28"/>
          <w:lang w:val="en-US"/>
        </w:rPr>
        <w:t>Bunda</w:t>
      </w:r>
      <w:proofErr w:type="spellEnd"/>
      <w:r w:rsidRPr="00C7416D">
        <w:rPr>
          <w:sz w:val="28"/>
          <w:szCs w:val="28"/>
          <w:lang w:val="en-US"/>
        </w:rPr>
        <w:t xml:space="preserve"> </w:t>
      </w:r>
      <w:proofErr w:type="spellStart"/>
      <w:r w:rsidRPr="00C7416D">
        <w:rPr>
          <w:sz w:val="28"/>
          <w:szCs w:val="28"/>
          <w:lang w:val="en-US"/>
        </w:rPr>
        <w:t>fosforli</w:t>
      </w:r>
      <w:proofErr w:type="spellEnd"/>
      <w:r w:rsidRPr="00C7416D">
        <w:rPr>
          <w:sz w:val="28"/>
          <w:szCs w:val="28"/>
          <w:lang w:val="en-US"/>
        </w:rPr>
        <w:t xml:space="preserve"> </w:t>
      </w:r>
      <w:proofErr w:type="spellStart"/>
      <w:r w:rsidRPr="00C7416D">
        <w:rPr>
          <w:sz w:val="28"/>
          <w:szCs w:val="28"/>
          <w:lang w:val="en-US"/>
        </w:rPr>
        <w:t>o‘g‘itlar</w:t>
      </w:r>
      <w:proofErr w:type="spellEnd"/>
      <w:r w:rsidRPr="00C7416D">
        <w:rPr>
          <w:sz w:val="28"/>
          <w:szCs w:val="28"/>
          <w:lang w:val="en-US"/>
        </w:rPr>
        <w:t xml:space="preserve"> har </w:t>
      </w:r>
      <w:proofErr w:type="spellStart"/>
      <w:r w:rsidRPr="00C7416D">
        <w:rPr>
          <w:sz w:val="28"/>
          <w:szCs w:val="28"/>
          <w:lang w:val="en-US"/>
        </w:rPr>
        <w:t>yili</w:t>
      </w:r>
      <w:proofErr w:type="spellEnd"/>
      <w:r w:rsidRPr="00C7416D">
        <w:rPr>
          <w:sz w:val="28"/>
          <w:szCs w:val="28"/>
          <w:lang w:val="en-US"/>
        </w:rPr>
        <w:t xml:space="preserve"> </w:t>
      </w:r>
      <w:proofErr w:type="spellStart"/>
      <w:r w:rsidRPr="00C7416D">
        <w:rPr>
          <w:sz w:val="28"/>
          <w:szCs w:val="28"/>
          <w:lang w:val="en-US"/>
        </w:rPr>
        <w:t>ma’lum</w:t>
      </w:r>
      <w:proofErr w:type="spellEnd"/>
      <w:r w:rsidRPr="00C7416D">
        <w:rPr>
          <w:sz w:val="28"/>
          <w:szCs w:val="28"/>
          <w:lang w:val="en-US"/>
        </w:rPr>
        <w:t xml:space="preserve"> </w:t>
      </w:r>
      <w:proofErr w:type="spellStart"/>
      <w:r w:rsidRPr="00C7416D">
        <w:rPr>
          <w:sz w:val="28"/>
          <w:szCs w:val="28"/>
          <w:lang w:val="en-US"/>
        </w:rPr>
        <w:t>miqdorda</w:t>
      </w:r>
      <w:proofErr w:type="spellEnd"/>
      <w:r w:rsidRPr="00C7416D">
        <w:rPr>
          <w:sz w:val="28"/>
          <w:szCs w:val="28"/>
          <w:lang w:val="en-US"/>
        </w:rPr>
        <w:t xml:space="preserve"> (</w:t>
      </w:r>
      <w:proofErr w:type="spellStart"/>
      <w:r w:rsidRPr="00C7416D">
        <w:rPr>
          <w:sz w:val="28"/>
          <w:szCs w:val="28"/>
          <w:lang w:val="en-US"/>
        </w:rPr>
        <w:t>masalan</w:t>
      </w:r>
      <w:proofErr w:type="spellEnd"/>
      <w:r w:rsidRPr="00C7416D">
        <w:rPr>
          <w:sz w:val="28"/>
          <w:szCs w:val="28"/>
          <w:lang w:val="en-US"/>
        </w:rPr>
        <w:t xml:space="preserve">, 60 </w:t>
      </w:r>
      <w:r w:rsidRPr="00C7416D">
        <w:rPr>
          <w:i/>
          <w:iCs/>
          <w:sz w:val="28"/>
          <w:szCs w:val="28"/>
          <w:lang w:val="en-US"/>
        </w:rPr>
        <w:t>kg/</w:t>
      </w:r>
      <w:proofErr w:type="spellStart"/>
      <w:r w:rsidRPr="00C7416D">
        <w:rPr>
          <w:i/>
          <w:iCs/>
          <w:sz w:val="28"/>
          <w:szCs w:val="28"/>
          <w:lang w:val="en-US"/>
        </w:rPr>
        <w:t>ga</w:t>
      </w:r>
      <w:proofErr w:type="spellEnd"/>
      <w:r w:rsidRPr="00C7416D">
        <w:rPr>
          <w:sz w:val="28"/>
          <w:szCs w:val="28"/>
          <w:lang w:val="en-US"/>
        </w:rPr>
        <w:t xml:space="preserve">) </w:t>
      </w:r>
      <w:proofErr w:type="spellStart"/>
      <w:r w:rsidRPr="00C7416D">
        <w:rPr>
          <w:sz w:val="28"/>
          <w:szCs w:val="28"/>
          <w:lang w:val="en-US"/>
        </w:rPr>
        <w:t>kiritilmasdan</w:t>
      </w:r>
      <w:proofErr w:type="spellEnd"/>
      <w:r w:rsidRPr="00C7416D">
        <w:rPr>
          <w:sz w:val="28"/>
          <w:szCs w:val="28"/>
          <w:lang w:val="en-US"/>
        </w:rPr>
        <w:t xml:space="preserve"> </w:t>
      </w:r>
      <w:proofErr w:type="spellStart"/>
      <w:r w:rsidRPr="00C7416D">
        <w:rPr>
          <w:sz w:val="28"/>
          <w:szCs w:val="28"/>
          <w:lang w:val="en-US"/>
        </w:rPr>
        <w:t>to‘rt</w:t>
      </w:r>
      <w:proofErr w:type="spellEnd"/>
      <w:r w:rsidRPr="00C7416D">
        <w:rPr>
          <w:sz w:val="28"/>
          <w:szCs w:val="28"/>
          <w:lang w:val="en-US"/>
        </w:rPr>
        <w:t xml:space="preserve"> </w:t>
      </w:r>
      <w:proofErr w:type="spellStart"/>
      <w:r w:rsidRPr="00C7416D">
        <w:rPr>
          <w:sz w:val="28"/>
          <w:szCs w:val="28"/>
          <w:lang w:val="en-US"/>
        </w:rPr>
        <w:t>yillik</w:t>
      </w:r>
      <w:proofErr w:type="spellEnd"/>
      <w:r w:rsidRPr="00C7416D">
        <w:rPr>
          <w:sz w:val="28"/>
          <w:szCs w:val="28"/>
          <w:lang w:val="en-US"/>
        </w:rPr>
        <w:t xml:space="preserve"> </w:t>
      </w:r>
      <w:proofErr w:type="spellStart"/>
      <w:r w:rsidRPr="00C7416D">
        <w:rPr>
          <w:sz w:val="28"/>
          <w:szCs w:val="28"/>
          <w:lang w:val="en-US"/>
        </w:rPr>
        <w:t>fosfor</w:t>
      </w:r>
      <w:proofErr w:type="spellEnd"/>
      <w:r w:rsidRPr="00C7416D">
        <w:rPr>
          <w:sz w:val="28"/>
          <w:szCs w:val="28"/>
          <w:lang w:val="en-US"/>
        </w:rPr>
        <w:t xml:space="preserve"> </w:t>
      </w:r>
      <w:proofErr w:type="spellStart"/>
      <w:r w:rsidRPr="00C7416D">
        <w:rPr>
          <w:sz w:val="28"/>
          <w:szCs w:val="28"/>
          <w:lang w:val="en-US"/>
        </w:rPr>
        <w:t>dozasi</w:t>
      </w:r>
      <w:proofErr w:type="spellEnd"/>
      <w:r w:rsidRPr="00C7416D">
        <w:rPr>
          <w:sz w:val="28"/>
          <w:szCs w:val="28"/>
          <w:lang w:val="en-US"/>
        </w:rPr>
        <w:t xml:space="preserve"> (4x60 = 240 </w:t>
      </w:r>
      <w:r w:rsidRPr="00C7416D">
        <w:rPr>
          <w:i/>
          <w:iCs/>
          <w:sz w:val="28"/>
          <w:szCs w:val="28"/>
          <w:lang w:val="en-US"/>
        </w:rPr>
        <w:t>kg/</w:t>
      </w:r>
      <w:proofErr w:type="spellStart"/>
      <w:r w:rsidRPr="00C7416D">
        <w:rPr>
          <w:i/>
          <w:iCs/>
          <w:sz w:val="28"/>
          <w:szCs w:val="28"/>
          <w:lang w:val="en-US"/>
        </w:rPr>
        <w:t>ga</w:t>
      </w:r>
      <w:proofErr w:type="spellEnd"/>
      <w:r w:rsidRPr="00C7416D">
        <w:rPr>
          <w:sz w:val="28"/>
          <w:szCs w:val="28"/>
          <w:lang w:val="en-US"/>
        </w:rPr>
        <w:t xml:space="preserve">) </w:t>
      </w:r>
      <w:proofErr w:type="spellStart"/>
      <w:r w:rsidRPr="00C7416D">
        <w:rPr>
          <w:sz w:val="28"/>
          <w:szCs w:val="28"/>
          <w:lang w:val="en-US"/>
        </w:rPr>
        <w:t>bir</w:t>
      </w:r>
      <w:proofErr w:type="spellEnd"/>
      <w:r w:rsidRPr="00C7416D">
        <w:rPr>
          <w:sz w:val="28"/>
          <w:szCs w:val="28"/>
          <w:lang w:val="en-US"/>
        </w:rPr>
        <w:t xml:space="preserve"> </w:t>
      </w:r>
      <w:proofErr w:type="spellStart"/>
      <w:r w:rsidRPr="00C7416D">
        <w:rPr>
          <w:sz w:val="28"/>
          <w:szCs w:val="28"/>
          <w:lang w:val="en-US"/>
        </w:rPr>
        <w:t>yo‘la</w:t>
      </w:r>
      <w:proofErr w:type="spellEnd"/>
      <w:r w:rsidRPr="00C7416D">
        <w:rPr>
          <w:sz w:val="28"/>
          <w:szCs w:val="28"/>
          <w:lang w:val="en-US"/>
        </w:rPr>
        <w:t xml:space="preserve"> </w:t>
      </w:r>
      <w:proofErr w:type="spellStart"/>
      <w:r w:rsidRPr="00C7416D">
        <w:rPr>
          <w:sz w:val="28"/>
          <w:szCs w:val="28"/>
          <w:lang w:val="en-US"/>
        </w:rPr>
        <w:t>qo‘llaniladi</w:t>
      </w:r>
      <w:proofErr w:type="spellEnd"/>
      <w:r w:rsidRPr="00C7416D">
        <w:rPr>
          <w:sz w:val="28"/>
          <w:szCs w:val="28"/>
          <w:lang w:val="en-US"/>
        </w:rPr>
        <w:t xml:space="preserve">. </w:t>
      </w:r>
      <w:proofErr w:type="spellStart"/>
      <w:r w:rsidRPr="00C7416D">
        <w:rPr>
          <w:sz w:val="28"/>
          <w:szCs w:val="28"/>
          <w:lang w:val="en-US"/>
        </w:rPr>
        <w:t>O‘g‘itlashning</w:t>
      </w:r>
      <w:proofErr w:type="spellEnd"/>
      <w:r w:rsidRPr="00C7416D">
        <w:rPr>
          <w:sz w:val="28"/>
          <w:szCs w:val="28"/>
          <w:lang w:val="en-US"/>
        </w:rPr>
        <w:t xml:space="preserve"> </w:t>
      </w:r>
      <w:proofErr w:type="spellStart"/>
      <w:r w:rsidRPr="00C7416D">
        <w:rPr>
          <w:sz w:val="28"/>
          <w:szCs w:val="28"/>
          <w:lang w:val="en-US"/>
        </w:rPr>
        <w:t>bu</w:t>
      </w:r>
      <w:proofErr w:type="spellEnd"/>
      <w:r w:rsidRPr="00C7416D">
        <w:rPr>
          <w:sz w:val="28"/>
          <w:szCs w:val="28"/>
          <w:lang w:val="en-US"/>
        </w:rPr>
        <w:t xml:space="preserve"> </w:t>
      </w:r>
      <w:proofErr w:type="spellStart"/>
      <w:r w:rsidRPr="00C7416D">
        <w:rPr>
          <w:sz w:val="28"/>
          <w:szCs w:val="28"/>
          <w:lang w:val="en-US"/>
        </w:rPr>
        <w:t>usuli</w:t>
      </w:r>
      <w:proofErr w:type="spellEnd"/>
      <w:r w:rsidRPr="00C7416D">
        <w:rPr>
          <w:sz w:val="28"/>
          <w:szCs w:val="28"/>
          <w:lang w:val="en-US"/>
        </w:rPr>
        <w:t xml:space="preserve"> </w:t>
      </w:r>
      <w:proofErr w:type="spellStart"/>
      <w:r w:rsidRPr="00C7416D">
        <w:rPr>
          <w:sz w:val="28"/>
          <w:szCs w:val="28"/>
          <w:lang w:val="en-US"/>
        </w:rPr>
        <w:t>fosfor</w:t>
      </w:r>
      <w:proofErr w:type="spellEnd"/>
      <w:r w:rsidRPr="00C7416D">
        <w:rPr>
          <w:sz w:val="28"/>
          <w:szCs w:val="28"/>
          <w:lang w:val="en-US"/>
        </w:rPr>
        <w:t xml:space="preserve"> </w:t>
      </w:r>
      <w:proofErr w:type="spellStart"/>
      <w:r w:rsidRPr="00C7416D">
        <w:rPr>
          <w:sz w:val="28"/>
          <w:szCs w:val="28"/>
          <w:lang w:val="en-US"/>
        </w:rPr>
        <w:t>tezda</w:t>
      </w:r>
      <w:proofErr w:type="spellEnd"/>
      <w:r w:rsidRPr="00C7416D">
        <w:rPr>
          <w:sz w:val="28"/>
          <w:szCs w:val="28"/>
          <w:lang w:val="en-US"/>
        </w:rPr>
        <w:t xml:space="preserve"> </w:t>
      </w:r>
      <w:proofErr w:type="spellStart"/>
      <w:r w:rsidRPr="00C7416D">
        <w:rPr>
          <w:sz w:val="28"/>
          <w:szCs w:val="28"/>
          <w:lang w:val="en-US"/>
        </w:rPr>
        <w:t>qiyin</w:t>
      </w:r>
      <w:proofErr w:type="spellEnd"/>
      <w:r w:rsidRPr="00C7416D">
        <w:rPr>
          <w:sz w:val="28"/>
          <w:szCs w:val="28"/>
          <w:lang w:val="en-US"/>
        </w:rPr>
        <w:t xml:space="preserve"> </w:t>
      </w:r>
      <w:proofErr w:type="spellStart"/>
      <w:r w:rsidRPr="00C7416D">
        <w:rPr>
          <w:sz w:val="28"/>
          <w:szCs w:val="28"/>
          <w:lang w:val="en-US"/>
        </w:rPr>
        <w:t>eriydigan</w:t>
      </w:r>
      <w:proofErr w:type="spellEnd"/>
      <w:r w:rsidRPr="00C7416D">
        <w:rPr>
          <w:sz w:val="28"/>
          <w:szCs w:val="28"/>
          <w:lang w:val="en-US"/>
        </w:rPr>
        <w:t xml:space="preserve"> </w:t>
      </w:r>
      <w:proofErr w:type="spellStart"/>
      <w:r w:rsidRPr="00C7416D">
        <w:rPr>
          <w:sz w:val="28"/>
          <w:szCs w:val="28"/>
          <w:lang w:val="en-US"/>
        </w:rPr>
        <w:t>holatga</w:t>
      </w:r>
      <w:proofErr w:type="spellEnd"/>
      <w:r w:rsidRPr="00C7416D">
        <w:rPr>
          <w:sz w:val="28"/>
          <w:szCs w:val="28"/>
          <w:lang w:val="en-US"/>
        </w:rPr>
        <w:t xml:space="preserve"> </w:t>
      </w:r>
      <w:proofErr w:type="spellStart"/>
      <w:r w:rsidRPr="00C7416D">
        <w:rPr>
          <w:sz w:val="28"/>
          <w:szCs w:val="28"/>
          <w:lang w:val="en-US"/>
        </w:rPr>
        <w:t>o‘tib</w:t>
      </w:r>
      <w:proofErr w:type="spellEnd"/>
      <w:r w:rsidRPr="00C7416D">
        <w:rPr>
          <w:sz w:val="28"/>
          <w:szCs w:val="28"/>
          <w:lang w:val="en-US"/>
        </w:rPr>
        <w:t xml:space="preserve"> </w:t>
      </w:r>
      <w:proofErr w:type="spellStart"/>
      <w:r w:rsidRPr="00C7416D">
        <w:rPr>
          <w:sz w:val="28"/>
          <w:szCs w:val="28"/>
          <w:lang w:val="en-US"/>
        </w:rPr>
        <w:t>qoladigan</w:t>
      </w:r>
      <w:proofErr w:type="spellEnd"/>
      <w:r w:rsidRPr="00C7416D">
        <w:rPr>
          <w:sz w:val="28"/>
          <w:szCs w:val="28"/>
          <w:lang w:val="en-US"/>
        </w:rPr>
        <w:t xml:space="preserve"> </w:t>
      </w:r>
      <w:proofErr w:type="spellStart"/>
      <w:r w:rsidRPr="00C7416D">
        <w:rPr>
          <w:sz w:val="28"/>
          <w:szCs w:val="28"/>
          <w:lang w:val="en-US"/>
        </w:rPr>
        <w:t>tuproqlarda</w:t>
      </w:r>
      <w:proofErr w:type="spellEnd"/>
      <w:r w:rsidRPr="00C7416D">
        <w:rPr>
          <w:sz w:val="28"/>
          <w:szCs w:val="28"/>
          <w:lang w:val="en-US"/>
        </w:rPr>
        <w:t xml:space="preserve"> </w:t>
      </w:r>
      <w:proofErr w:type="spellStart"/>
      <w:r w:rsidRPr="00C7416D">
        <w:rPr>
          <w:sz w:val="28"/>
          <w:szCs w:val="28"/>
          <w:lang w:val="en-US"/>
        </w:rPr>
        <w:t>uncha</w:t>
      </w:r>
      <w:proofErr w:type="spellEnd"/>
      <w:r w:rsidRPr="00C7416D">
        <w:rPr>
          <w:sz w:val="28"/>
          <w:szCs w:val="28"/>
          <w:lang w:val="en-US"/>
        </w:rPr>
        <w:t xml:space="preserve"> </w:t>
      </w:r>
      <w:proofErr w:type="spellStart"/>
      <w:r w:rsidRPr="00C7416D">
        <w:rPr>
          <w:sz w:val="28"/>
          <w:szCs w:val="28"/>
          <w:lang w:val="en-US"/>
        </w:rPr>
        <w:t>yaxshi</w:t>
      </w:r>
      <w:proofErr w:type="spellEnd"/>
      <w:r w:rsidRPr="00C7416D">
        <w:rPr>
          <w:sz w:val="28"/>
          <w:szCs w:val="28"/>
          <w:lang w:val="en-US"/>
        </w:rPr>
        <w:t xml:space="preserve"> samara </w:t>
      </w:r>
      <w:proofErr w:type="spellStart"/>
      <w:r w:rsidRPr="00C7416D">
        <w:rPr>
          <w:sz w:val="28"/>
          <w:szCs w:val="28"/>
          <w:lang w:val="en-US"/>
        </w:rPr>
        <w:t>bermaydi</w:t>
      </w:r>
      <w:proofErr w:type="spellEnd"/>
      <w:r w:rsidRPr="00C7416D">
        <w:rPr>
          <w:sz w:val="28"/>
          <w:szCs w:val="28"/>
          <w:lang w:val="en-US"/>
        </w:rPr>
        <w:t>.</w:t>
      </w:r>
    </w:p>
    <w:p w:rsidR="00C7416D" w:rsidRPr="00C7416D" w:rsidRDefault="00C7416D" w:rsidP="00324C76">
      <w:pPr>
        <w:spacing w:line="276" w:lineRule="auto"/>
        <w:rPr>
          <w:b/>
          <w:sz w:val="28"/>
          <w:szCs w:val="28"/>
          <w:lang w:val="en-US"/>
        </w:rPr>
      </w:pPr>
      <w:r>
        <w:rPr>
          <w:sz w:val="28"/>
          <w:szCs w:val="28"/>
          <w:lang w:val="en-US"/>
        </w:rPr>
        <w:t xml:space="preserve">         </w:t>
      </w:r>
      <w:proofErr w:type="spellStart"/>
      <w:r w:rsidRPr="00C7416D">
        <w:rPr>
          <w:b/>
          <w:bCs/>
          <w:sz w:val="28"/>
          <w:szCs w:val="28"/>
          <w:lang w:val="en-US"/>
        </w:rPr>
        <w:t>Maqbul</w:t>
      </w:r>
      <w:proofErr w:type="spellEnd"/>
      <w:r w:rsidRPr="00C7416D">
        <w:rPr>
          <w:b/>
          <w:bCs/>
          <w:sz w:val="28"/>
          <w:szCs w:val="28"/>
          <w:lang w:val="en-US"/>
        </w:rPr>
        <w:t xml:space="preserve">  </w:t>
      </w:r>
      <w:proofErr w:type="spellStart"/>
      <w:r w:rsidRPr="00C7416D">
        <w:rPr>
          <w:b/>
          <w:bCs/>
          <w:sz w:val="28"/>
          <w:szCs w:val="28"/>
          <w:lang w:val="en-US"/>
        </w:rPr>
        <w:t>m</w:t>
      </w:r>
      <w:r>
        <w:rPr>
          <w:b/>
          <w:bCs/>
          <w:sz w:val="28"/>
          <w:szCs w:val="28"/>
          <w:lang w:val="en-US"/>
        </w:rPr>
        <w:t>e</w:t>
      </w:r>
      <w:r w:rsidRPr="00C7416D">
        <w:rPr>
          <w:b/>
          <w:bCs/>
          <w:sz w:val="28"/>
          <w:szCs w:val="28"/>
          <w:lang w:val="en-US"/>
        </w:rPr>
        <w:t>yyori</w:t>
      </w:r>
      <w:proofErr w:type="spellEnd"/>
      <w:r w:rsidRPr="00C7416D">
        <w:rPr>
          <w:sz w:val="28"/>
          <w:szCs w:val="28"/>
          <w:lang w:val="en-US"/>
        </w:rPr>
        <w:t xml:space="preserve">   deb har </w:t>
      </w:r>
      <w:proofErr w:type="spellStart"/>
      <w:r w:rsidRPr="00C7416D">
        <w:rPr>
          <w:i/>
          <w:iCs/>
          <w:sz w:val="28"/>
          <w:szCs w:val="28"/>
          <w:lang w:val="en-US"/>
        </w:rPr>
        <w:t>ga</w:t>
      </w:r>
      <w:proofErr w:type="spellEnd"/>
      <w:r w:rsidRPr="00C7416D">
        <w:rPr>
          <w:sz w:val="28"/>
          <w:szCs w:val="28"/>
          <w:lang w:val="en-US"/>
        </w:rPr>
        <w:t xml:space="preserve"> </w:t>
      </w:r>
      <w:proofErr w:type="spellStart"/>
      <w:r w:rsidRPr="00C7416D">
        <w:rPr>
          <w:sz w:val="28"/>
          <w:szCs w:val="28"/>
          <w:lang w:val="en-US"/>
        </w:rPr>
        <w:t>maydondan</w:t>
      </w:r>
      <w:proofErr w:type="spellEnd"/>
      <w:r w:rsidRPr="00C7416D">
        <w:rPr>
          <w:sz w:val="28"/>
          <w:szCs w:val="28"/>
          <w:lang w:val="en-US"/>
        </w:rPr>
        <w:t xml:space="preserve"> </w:t>
      </w:r>
      <w:proofErr w:type="spellStart"/>
      <w:r w:rsidRPr="00C7416D">
        <w:rPr>
          <w:sz w:val="28"/>
          <w:szCs w:val="28"/>
          <w:lang w:val="en-US"/>
        </w:rPr>
        <w:t>tuproq</w:t>
      </w:r>
      <w:proofErr w:type="spellEnd"/>
      <w:r w:rsidRPr="00C7416D">
        <w:rPr>
          <w:sz w:val="28"/>
          <w:szCs w:val="28"/>
          <w:lang w:val="en-US"/>
        </w:rPr>
        <w:t xml:space="preserve"> </w:t>
      </w:r>
      <w:proofErr w:type="spellStart"/>
      <w:r w:rsidRPr="00C7416D">
        <w:rPr>
          <w:sz w:val="28"/>
          <w:szCs w:val="28"/>
          <w:lang w:val="en-US"/>
        </w:rPr>
        <w:t>unumdorligini</w:t>
      </w:r>
      <w:proofErr w:type="spellEnd"/>
      <w:r w:rsidRPr="00C7416D">
        <w:rPr>
          <w:sz w:val="28"/>
          <w:szCs w:val="28"/>
          <w:lang w:val="en-US"/>
        </w:rPr>
        <w:t xml:space="preserve"> </w:t>
      </w:r>
      <w:proofErr w:type="spellStart"/>
      <w:r w:rsidRPr="00C7416D">
        <w:rPr>
          <w:sz w:val="28"/>
          <w:szCs w:val="28"/>
          <w:lang w:val="en-US"/>
        </w:rPr>
        <w:t>saqlagan</w:t>
      </w:r>
      <w:proofErr w:type="spellEnd"/>
      <w:r w:rsidRPr="00C7416D">
        <w:rPr>
          <w:sz w:val="28"/>
          <w:szCs w:val="28"/>
          <w:lang w:val="en-US"/>
        </w:rPr>
        <w:t xml:space="preserve"> </w:t>
      </w:r>
      <w:proofErr w:type="spellStart"/>
      <w:r w:rsidRPr="00C7416D">
        <w:rPr>
          <w:sz w:val="28"/>
          <w:szCs w:val="28"/>
          <w:lang w:val="en-US"/>
        </w:rPr>
        <w:t>yoki</w:t>
      </w:r>
      <w:proofErr w:type="spellEnd"/>
      <w:r w:rsidRPr="00C7416D">
        <w:rPr>
          <w:sz w:val="28"/>
          <w:szCs w:val="28"/>
          <w:lang w:val="en-US"/>
        </w:rPr>
        <w:t xml:space="preserve"> </w:t>
      </w:r>
      <w:proofErr w:type="spellStart"/>
      <w:r w:rsidRPr="00C7416D">
        <w:rPr>
          <w:sz w:val="28"/>
          <w:szCs w:val="28"/>
          <w:lang w:val="en-US"/>
        </w:rPr>
        <w:t>oshirib</w:t>
      </w:r>
      <w:proofErr w:type="spellEnd"/>
      <w:r w:rsidRPr="00C7416D">
        <w:rPr>
          <w:sz w:val="28"/>
          <w:szCs w:val="28"/>
          <w:lang w:val="en-US"/>
        </w:rPr>
        <w:t xml:space="preserve"> </w:t>
      </w:r>
      <w:proofErr w:type="spellStart"/>
      <w:r w:rsidRPr="00C7416D">
        <w:rPr>
          <w:sz w:val="28"/>
          <w:szCs w:val="28"/>
          <w:lang w:val="en-US"/>
        </w:rPr>
        <w:t>borgan</w:t>
      </w:r>
      <w:proofErr w:type="spellEnd"/>
      <w:r w:rsidRPr="00C7416D">
        <w:rPr>
          <w:sz w:val="28"/>
          <w:szCs w:val="28"/>
          <w:lang w:val="en-US"/>
        </w:rPr>
        <w:t xml:space="preserve"> </w:t>
      </w:r>
      <w:proofErr w:type="spellStart"/>
      <w:r w:rsidRPr="00C7416D">
        <w:rPr>
          <w:sz w:val="28"/>
          <w:szCs w:val="28"/>
          <w:lang w:val="en-US"/>
        </w:rPr>
        <w:t>holda</w:t>
      </w:r>
      <w:proofErr w:type="spellEnd"/>
      <w:r w:rsidRPr="00C7416D">
        <w:rPr>
          <w:sz w:val="28"/>
          <w:szCs w:val="28"/>
          <w:lang w:val="en-US"/>
        </w:rPr>
        <w:t xml:space="preserve"> </w:t>
      </w:r>
      <w:proofErr w:type="spellStart"/>
      <w:r w:rsidRPr="00C7416D">
        <w:rPr>
          <w:sz w:val="28"/>
          <w:szCs w:val="28"/>
          <w:lang w:val="en-US"/>
        </w:rPr>
        <w:t>mo‘l</w:t>
      </w:r>
      <w:proofErr w:type="spellEnd"/>
      <w:r w:rsidRPr="00C7416D">
        <w:rPr>
          <w:sz w:val="28"/>
          <w:szCs w:val="28"/>
          <w:lang w:val="en-US"/>
        </w:rPr>
        <w:t xml:space="preserve"> </w:t>
      </w:r>
      <w:proofErr w:type="spellStart"/>
      <w:r w:rsidRPr="00C7416D">
        <w:rPr>
          <w:sz w:val="28"/>
          <w:szCs w:val="28"/>
          <w:lang w:val="en-US"/>
        </w:rPr>
        <w:t>va</w:t>
      </w:r>
      <w:proofErr w:type="spellEnd"/>
      <w:r w:rsidRPr="00C7416D">
        <w:rPr>
          <w:sz w:val="28"/>
          <w:szCs w:val="28"/>
          <w:lang w:val="en-US"/>
        </w:rPr>
        <w:t xml:space="preserve"> </w:t>
      </w:r>
      <w:proofErr w:type="spellStart"/>
      <w:r w:rsidRPr="00C7416D">
        <w:rPr>
          <w:sz w:val="28"/>
          <w:szCs w:val="28"/>
          <w:lang w:val="en-US"/>
        </w:rPr>
        <w:t>sifatli</w:t>
      </w:r>
      <w:proofErr w:type="spellEnd"/>
      <w:r w:rsidRPr="00C7416D">
        <w:rPr>
          <w:sz w:val="28"/>
          <w:szCs w:val="28"/>
          <w:lang w:val="en-US"/>
        </w:rPr>
        <w:t xml:space="preserve"> </w:t>
      </w:r>
      <w:proofErr w:type="spellStart"/>
      <w:r w:rsidRPr="00C7416D">
        <w:rPr>
          <w:sz w:val="28"/>
          <w:szCs w:val="28"/>
          <w:lang w:val="en-US"/>
        </w:rPr>
        <w:t>hosil</w:t>
      </w:r>
      <w:proofErr w:type="spellEnd"/>
      <w:r w:rsidRPr="00C7416D">
        <w:rPr>
          <w:sz w:val="28"/>
          <w:szCs w:val="28"/>
          <w:lang w:val="en-US"/>
        </w:rPr>
        <w:t xml:space="preserve"> </w:t>
      </w:r>
      <w:proofErr w:type="spellStart"/>
      <w:r w:rsidRPr="00C7416D">
        <w:rPr>
          <w:sz w:val="28"/>
          <w:szCs w:val="28"/>
          <w:lang w:val="en-US"/>
        </w:rPr>
        <w:t>hamda</w:t>
      </w:r>
      <w:proofErr w:type="spellEnd"/>
      <w:r w:rsidRPr="00C7416D">
        <w:rPr>
          <w:sz w:val="28"/>
          <w:szCs w:val="28"/>
          <w:lang w:val="en-US"/>
        </w:rPr>
        <w:t xml:space="preserve"> </w:t>
      </w:r>
      <w:proofErr w:type="spellStart"/>
      <w:r w:rsidRPr="00C7416D">
        <w:rPr>
          <w:sz w:val="28"/>
          <w:szCs w:val="28"/>
          <w:lang w:val="en-US"/>
        </w:rPr>
        <w:t>eng</w:t>
      </w:r>
      <w:proofErr w:type="spellEnd"/>
      <w:r w:rsidRPr="00C7416D">
        <w:rPr>
          <w:sz w:val="28"/>
          <w:szCs w:val="28"/>
          <w:lang w:val="en-US"/>
        </w:rPr>
        <w:t xml:space="preserve"> </w:t>
      </w:r>
      <w:proofErr w:type="spellStart"/>
      <w:r w:rsidRPr="00C7416D">
        <w:rPr>
          <w:sz w:val="28"/>
          <w:szCs w:val="28"/>
          <w:lang w:val="en-US"/>
        </w:rPr>
        <w:t>yuqori</w:t>
      </w:r>
      <w:proofErr w:type="spellEnd"/>
      <w:r w:rsidRPr="00C7416D">
        <w:rPr>
          <w:sz w:val="28"/>
          <w:szCs w:val="28"/>
          <w:lang w:val="en-US"/>
        </w:rPr>
        <w:t xml:space="preserve"> </w:t>
      </w:r>
      <w:proofErr w:type="spellStart"/>
      <w:r w:rsidRPr="00C7416D">
        <w:rPr>
          <w:sz w:val="28"/>
          <w:szCs w:val="28"/>
          <w:lang w:val="en-US"/>
        </w:rPr>
        <w:t>darajada</w:t>
      </w:r>
      <w:proofErr w:type="spellEnd"/>
      <w:r w:rsidRPr="00C7416D">
        <w:rPr>
          <w:sz w:val="28"/>
          <w:szCs w:val="28"/>
          <w:lang w:val="en-US"/>
        </w:rPr>
        <w:t xml:space="preserve"> </w:t>
      </w:r>
      <w:proofErr w:type="spellStart"/>
      <w:r w:rsidRPr="00C7416D">
        <w:rPr>
          <w:sz w:val="28"/>
          <w:szCs w:val="28"/>
          <w:lang w:val="en-US"/>
        </w:rPr>
        <w:t>sof</w:t>
      </w:r>
      <w:proofErr w:type="spellEnd"/>
      <w:r w:rsidRPr="00C7416D">
        <w:rPr>
          <w:sz w:val="28"/>
          <w:szCs w:val="28"/>
          <w:lang w:val="en-US"/>
        </w:rPr>
        <w:t xml:space="preserve"> </w:t>
      </w:r>
      <w:proofErr w:type="spellStart"/>
      <w:r w:rsidRPr="00C7416D">
        <w:rPr>
          <w:sz w:val="28"/>
          <w:szCs w:val="28"/>
          <w:lang w:val="en-US"/>
        </w:rPr>
        <w:t>daromad</w:t>
      </w:r>
      <w:proofErr w:type="spellEnd"/>
      <w:r w:rsidRPr="00C7416D">
        <w:rPr>
          <w:sz w:val="28"/>
          <w:szCs w:val="28"/>
          <w:lang w:val="en-US"/>
        </w:rPr>
        <w:t xml:space="preserve"> </w:t>
      </w:r>
      <w:proofErr w:type="spellStart"/>
      <w:r w:rsidRPr="00C7416D">
        <w:rPr>
          <w:sz w:val="28"/>
          <w:szCs w:val="28"/>
          <w:lang w:val="en-US"/>
        </w:rPr>
        <w:t>olish</w:t>
      </w:r>
      <w:proofErr w:type="spellEnd"/>
      <w:r w:rsidRPr="00C7416D">
        <w:rPr>
          <w:sz w:val="28"/>
          <w:szCs w:val="28"/>
          <w:lang w:val="en-US"/>
        </w:rPr>
        <w:t xml:space="preserve"> </w:t>
      </w:r>
      <w:proofErr w:type="spellStart"/>
      <w:r w:rsidRPr="00C7416D">
        <w:rPr>
          <w:sz w:val="28"/>
          <w:szCs w:val="28"/>
          <w:lang w:val="en-US"/>
        </w:rPr>
        <w:t>uchun</w:t>
      </w:r>
      <w:proofErr w:type="spellEnd"/>
      <w:r w:rsidRPr="00C7416D">
        <w:rPr>
          <w:sz w:val="28"/>
          <w:szCs w:val="28"/>
          <w:lang w:val="en-US"/>
        </w:rPr>
        <w:t xml:space="preserve"> </w:t>
      </w:r>
      <w:proofErr w:type="spellStart"/>
      <w:r w:rsidRPr="00C7416D">
        <w:rPr>
          <w:sz w:val="28"/>
          <w:szCs w:val="28"/>
          <w:lang w:val="en-US"/>
        </w:rPr>
        <w:t>kerak</w:t>
      </w:r>
      <w:proofErr w:type="spellEnd"/>
      <w:r w:rsidRPr="00C7416D">
        <w:rPr>
          <w:sz w:val="28"/>
          <w:szCs w:val="28"/>
          <w:lang w:val="en-US"/>
        </w:rPr>
        <w:t xml:space="preserve"> </w:t>
      </w:r>
      <w:proofErr w:type="spellStart"/>
      <w:r w:rsidRPr="00C7416D">
        <w:rPr>
          <w:sz w:val="28"/>
          <w:szCs w:val="28"/>
          <w:lang w:val="en-US"/>
        </w:rPr>
        <w:t>bo‘ladigan</w:t>
      </w:r>
      <w:proofErr w:type="spellEnd"/>
      <w:r w:rsidRPr="00C7416D">
        <w:rPr>
          <w:sz w:val="28"/>
          <w:szCs w:val="28"/>
          <w:lang w:val="en-US"/>
        </w:rPr>
        <w:t xml:space="preserve"> </w:t>
      </w:r>
      <w:proofErr w:type="spellStart"/>
      <w:r w:rsidRPr="00C7416D">
        <w:rPr>
          <w:sz w:val="28"/>
          <w:szCs w:val="28"/>
          <w:lang w:val="en-US"/>
        </w:rPr>
        <w:t>o‘g‘it</w:t>
      </w:r>
      <w:proofErr w:type="spellEnd"/>
      <w:r w:rsidRPr="00C7416D">
        <w:rPr>
          <w:sz w:val="28"/>
          <w:szCs w:val="28"/>
          <w:lang w:val="en-US"/>
        </w:rPr>
        <w:t xml:space="preserve"> </w:t>
      </w:r>
      <w:proofErr w:type="spellStart"/>
      <w:r w:rsidRPr="00C7416D">
        <w:rPr>
          <w:sz w:val="28"/>
          <w:szCs w:val="28"/>
          <w:lang w:val="en-US"/>
        </w:rPr>
        <w:t>miqdoriga</w:t>
      </w:r>
      <w:proofErr w:type="spellEnd"/>
      <w:r w:rsidRPr="00C7416D">
        <w:rPr>
          <w:sz w:val="28"/>
          <w:szCs w:val="28"/>
          <w:lang w:val="en-US"/>
        </w:rPr>
        <w:t xml:space="preserve"> </w:t>
      </w:r>
      <w:proofErr w:type="spellStart"/>
      <w:r w:rsidRPr="00C7416D">
        <w:rPr>
          <w:sz w:val="28"/>
          <w:szCs w:val="28"/>
          <w:lang w:val="en-US"/>
        </w:rPr>
        <w:t>aytiladi</w:t>
      </w:r>
      <w:proofErr w:type="spellEnd"/>
      <w:r w:rsidRPr="00C7416D">
        <w:rPr>
          <w:sz w:val="28"/>
          <w:szCs w:val="28"/>
          <w:lang w:val="en-US"/>
        </w:rPr>
        <w:t>.</w:t>
      </w:r>
    </w:p>
    <w:p w:rsidR="00623D90" w:rsidRPr="00E1198B" w:rsidRDefault="00623D90" w:rsidP="00E07146">
      <w:pPr>
        <w:spacing w:line="276" w:lineRule="auto"/>
        <w:jc w:val="center"/>
        <w:rPr>
          <w:b/>
          <w:sz w:val="28"/>
          <w:szCs w:val="28"/>
          <w:lang w:val="uz-Cyrl-UZ"/>
        </w:rPr>
      </w:pPr>
    </w:p>
    <w:p w:rsidR="00CA1D26" w:rsidRPr="00E1198B" w:rsidRDefault="00324C76" w:rsidP="002A21E2">
      <w:pPr>
        <w:pStyle w:val="1"/>
        <w:numPr>
          <w:ilvl w:val="12"/>
          <w:numId w:val="0"/>
        </w:numPr>
        <w:spacing w:line="276" w:lineRule="auto"/>
        <w:rPr>
          <w:b/>
          <w:bCs/>
        </w:rPr>
      </w:pPr>
      <w:r>
        <w:rPr>
          <w:b/>
          <w:lang w:val="en-US"/>
        </w:rPr>
        <w:t>V</w:t>
      </w:r>
      <w:r w:rsidR="00D62356" w:rsidRPr="00E1198B">
        <w:rPr>
          <w:b/>
        </w:rPr>
        <w:t>I</w:t>
      </w:r>
      <w:r w:rsidR="00623D90" w:rsidRPr="00E1198B">
        <w:rPr>
          <w:b/>
        </w:rPr>
        <w:t>I</w:t>
      </w:r>
      <w:r w:rsidR="00D62356" w:rsidRPr="00E1198B">
        <w:rPr>
          <w:b/>
        </w:rPr>
        <w:t>I</w:t>
      </w:r>
      <w:r w:rsidR="00623D90" w:rsidRPr="00E1198B">
        <w:rPr>
          <w:b/>
        </w:rPr>
        <w:t xml:space="preserve"> </w:t>
      </w:r>
      <w:r w:rsidR="00E1198B" w:rsidRPr="00E1198B">
        <w:rPr>
          <w:b/>
        </w:rPr>
        <w:t>BOB</w:t>
      </w:r>
      <w:r w:rsidR="00CA1D26" w:rsidRPr="00E1198B">
        <w:rPr>
          <w:b/>
        </w:rPr>
        <w:t xml:space="preserve">. </w:t>
      </w:r>
      <w:r w:rsidR="00E1198B" w:rsidRPr="00E1198B">
        <w:rPr>
          <w:b/>
          <w:bCs/>
        </w:rPr>
        <w:t>ASOSIY</w:t>
      </w:r>
      <w:r w:rsidR="00CA1D26" w:rsidRPr="00E1198B">
        <w:rPr>
          <w:b/>
          <w:bCs/>
        </w:rPr>
        <w:t xml:space="preserve"> </w:t>
      </w:r>
      <w:r w:rsidR="00E1198B" w:rsidRPr="00E1198B">
        <w:rPr>
          <w:b/>
          <w:bCs/>
        </w:rPr>
        <w:t>MADANIY</w:t>
      </w:r>
      <w:r w:rsidR="00CA1D26" w:rsidRPr="00E1198B">
        <w:rPr>
          <w:b/>
          <w:bCs/>
        </w:rPr>
        <w:t xml:space="preserve"> </w:t>
      </w:r>
      <w:r w:rsidR="00E1198B" w:rsidRPr="00E1198B">
        <w:rPr>
          <w:b/>
          <w:bCs/>
        </w:rPr>
        <w:t>O‘SIMLIKLARNI</w:t>
      </w:r>
      <w:r w:rsidR="00CA1D26" w:rsidRPr="00E1198B">
        <w:rPr>
          <w:b/>
          <w:bCs/>
        </w:rPr>
        <w:t xml:space="preserve"> </w:t>
      </w:r>
      <w:r w:rsidR="00E1198B" w:rsidRPr="00E1198B">
        <w:rPr>
          <w:b/>
          <w:bCs/>
        </w:rPr>
        <w:t>O‘G‘ITLASh</w:t>
      </w:r>
    </w:p>
    <w:p w:rsidR="00CA1D26" w:rsidRPr="00E1198B" w:rsidRDefault="00CA1D26" w:rsidP="00E07146">
      <w:pPr>
        <w:spacing w:line="276" w:lineRule="auto"/>
        <w:rPr>
          <w:sz w:val="28"/>
          <w:szCs w:val="28"/>
          <w:lang w:val="uz-Cyrl-UZ"/>
        </w:rPr>
      </w:pPr>
    </w:p>
    <w:p w:rsidR="00CA1D26" w:rsidRPr="00E1198B" w:rsidRDefault="00E1198B" w:rsidP="00E07146">
      <w:pPr>
        <w:spacing w:line="276" w:lineRule="auto"/>
        <w:jc w:val="center"/>
        <w:rPr>
          <w:sz w:val="28"/>
          <w:szCs w:val="28"/>
          <w:lang w:val="uz-Cyrl-UZ"/>
        </w:rPr>
      </w:pPr>
      <w:r w:rsidRPr="00E1198B">
        <w:rPr>
          <w:sz w:val="28"/>
          <w:szCs w:val="28"/>
          <w:lang w:val="uz-Cyrl-UZ"/>
        </w:rPr>
        <w:t>Reja</w:t>
      </w:r>
    </w:p>
    <w:p w:rsidR="00163D6D" w:rsidRPr="00E1198B" w:rsidRDefault="00163D6D" w:rsidP="001D64ED">
      <w:pPr>
        <w:pStyle w:val="af1"/>
        <w:numPr>
          <w:ilvl w:val="1"/>
          <w:numId w:val="24"/>
        </w:numPr>
        <w:tabs>
          <w:tab w:val="left" w:pos="1276"/>
        </w:tabs>
        <w:spacing w:line="276" w:lineRule="auto"/>
        <w:ind w:hanging="11"/>
        <w:jc w:val="both"/>
        <w:rPr>
          <w:sz w:val="28"/>
          <w:szCs w:val="28"/>
          <w:lang w:val="uz-Cyrl-UZ"/>
        </w:rPr>
      </w:pPr>
      <w:r w:rsidRPr="00E1198B">
        <w:rPr>
          <w:sz w:val="28"/>
          <w:szCs w:val="28"/>
          <w:lang w:val="uz-Cyrl-UZ"/>
        </w:rPr>
        <w:t xml:space="preserve"> </w:t>
      </w:r>
      <w:r w:rsidR="00E1198B" w:rsidRPr="00E1198B">
        <w:rPr>
          <w:sz w:val="28"/>
          <w:szCs w:val="28"/>
          <w:lang w:val="uz-Cyrl-UZ"/>
        </w:rPr>
        <w:t>G‘o‘zani</w:t>
      </w:r>
      <w:r w:rsidRPr="00E1198B">
        <w:rPr>
          <w:sz w:val="28"/>
          <w:szCs w:val="28"/>
          <w:lang w:val="uz-Cyrl-UZ"/>
        </w:rPr>
        <w:t xml:space="preserve"> </w:t>
      </w:r>
      <w:r w:rsidR="00E1198B" w:rsidRPr="00E1198B">
        <w:rPr>
          <w:sz w:val="28"/>
          <w:szCs w:val="28"/>
          <w:lang w:val="uz-Cyrl-UZ"/>
        </w:rPr>
        <w:t>o‘g‘itlash</w:t>
      </w:r>
      <w:r w:rsidRPr="00E1198B">
        <w:rPr>
          <w:sz w:val="28"/>
          <w:szCs w:val="28"/>
          <w:lang w:val="uz-Cyrl-UZ"/>
        </w:rPr>
        <w:t>.</w:t>
      </w:r>
    </w:p>
    <w:p w:rsidR="00163D6D" w:rsidRPr="00E1198B" w:rsidRDefault="00163D6D" w:rsidP="001D64ED">
      <w:pPr>
        <w:pStyle w:val="af1"/>
        <w:numPr>
          <w:ilvl w:val="1"/>
          <w:numId w:val="24"/>
        </w:numPr>
        <w:tabs>
          <w:tab w:val="left" w:pos="1276"/>
        </w:tabs>
        <w:spacing w:line="276" w:lineRule="auto"/>
        <w:ind w:left="0" w:firstLine="709"/>
        <w:jc w:val="both"/>
        <w:rPr>
          <w:sz w:val="28"/>
          <w:szCs w:val="28"/>
          <w:lang w:val="uz-Cyrl-UZ"/>
        </w:rPr>
      </w:pPr>
      <w:r w:rsidRPr="00E1198B">
        <w:rPr>
          <w:sz w:val="28"/>
          <w:szCs w:val="28"/>
          <w:lang w:val="uz-Cyrl-UZ"/>
        </w:rPr>
        <w:t xml:space="preserve"> </w:t>
      </w:r>
      <w:r w:rsidR="00E1198B" w:rsidRPr="00E1198B">
        <w:rPr>
          <w:sz w:val="28"/>
          <w:szCs w:val="28"/>
          <w:lang w:val="uz-Cyrl-UZ"/>
        </w:rPr>
        <w:t>Kuzgi</w:t>
      </w:r>
      <w:r w:rsidR="00AF5EF4" w:rsidRPr="00E1198B">
        <w:rPr>
          <w:sz w:val="28"/>
          <w:szCs w:val="28"/>
          <w:lang w:val="uz-Cyrl-UZ"/>
        </w:rPr>
        <w:t xml:space="preserve"> </w:t>
      </w:r>
      <w:r w:rsidR="00E1198B" w:rsidRPr="00E1198B">
        <w:rPr>
          <w:sz w:val="28"/>
          <w:szCs w:val="28"/>
          <w:lang w:val="uz-Cyrl-UZ"/>
        </w:rPr>
        <w:t>bug‘doy</w:t>
      </w:r>
      <w:r w:rsidR="00AF5EF4" w:rsidRPr="00E1198B">
        <w:rPr>
          <w:sz w:val="28"/>
          <w:szCs w:val="28"/>
          <w:lang w:val="uz-Cyrl-UZ"/>
        </w:rPr>
        <w:t xml:space="preserve"> </w:t>
      </w:r>
      <w:r w:rsidR="00E1198B" w:rsidRPr="00E1198B">
        <w:rPr>
          <w:sz w:val="28"/>
          <w:szCs w:val="28"/>
          <w:lang w:val="uz-Cyrl-UZ"/>
        </w:rPr>
        <w:t>va</w:t>
      </w:r>
      <w:r w:rsidR="00AF5EF4" w:rsidRPr="00E1198B">
        <w:rPr>
          <w:sz w:val="28"/>
          <w:szCs w:val="28"/>
          <w:lang w:val="uz-Cyrl-UZ"/>
        </w:rPr>
        <w:t xml:space="preserve"> </w:t>
      </w:r>
      <w:r w:rsidR="00E1198B" w:rsidRPr="00E1198B">
        <w:rPr>
          <w:sz w:val="28"/>
          <w:szCs w:val="28"/>
          <w:lang w:val="uz-Cyrl-UZ"/>
        </w:rPr>
        <w:t>javdarni</w:t>
      </w:r>
      <w:r w:rsidR="00AF5EF4" w:rsidRPr="00E1198B">
        <w:rPr>
          <w:sz w:val="28"/>
          <w:szCs w:val="28"/>
          <w:lang w:val="uz-Cyrl-UZ"/>
        </w:rPr>
        <w:t xml:space="preserve"> </w:t>
      </w:r>
      <w:r w:rsidR="00E1198B" w:rsidRPr="00E1198B">
        <w:rPr>
          <w:sz w:val="28"/>
          <w:szCs w:val="28"/>
          <w:lang w:val="uz-Cyrl-UZ"/>
        </w:rPr>
        <w:t>o‘g‘itlash</w:t>
      </w:r>
      <w:r w:rsidR="00AF5EF4" w:rsidRPr="00E1198B">
        <w:rPr>
          <w:sz w:val="28"/>
          <w:szCs w:val="28"/>
          <w:lang w:val="uz-Cyrl-UZ"/>
        </w:rPr>
        <w:t>.</w:t>
      </w:r>
    </w:p>
    <w:p w:rsidR="00AF5EF4" w:rsidRPr="00E1198B" w:rsidRDefault="00AF5EF4" w:rsidP="001D64ED">
      <w:pPr>
        <w:pStyle w:val="af1"/>
        <w:numPr>
          <w:ilvl w:val="1"/>
          <w:numId w:val="24"/>
        </w:numPr>
        <w:tabs>
          <w:tab w:val="left" w:pos="1276"/>
        </w:tabs>
        <w:spacing w:line="276" w:lineRule="auto"/>
        <w:ind w:left="0" w:firstLine="709"/>
        <w:jc w:val="both"/>
        <w:rPr>
          <w:sz w:val="28"/>
          <w:szCs w:val="28"/>
          <w:lang w:val="uz-Cyrl-UZ"/>
        </w:rPr>
      </w:pPr>
      <w:r w:rsidRPr="00E1198B">
        <w:rPr>
          <w:sz w:val="28"/>
          <w:szCs w:val="28"/>
          <w:lang w:val="uz-Cyrl-UZ"/>
        </w:rPr>
        <w:t xml:space="preserve"> </w:t>
      </w:r>
      <w:r w:rsidR="00E1198B" w:rsidRPr="00E1198B">
        <w:rPr>
          <w:sz w:val="28"/>
          <w:szCs w:val="28"/>
          <w:lang w:val="uz-Cyrl-UZ"/>
        </w:rPr>
        <w:t>Makkajo‘xorini</w:t>
      </w:r>
      <w:r w:rsidRPr="00E1198B">
        <w:rPr>
          <w:sz w:val="28"/>
          <w:szCs w:val="28"/>
          <w:lang w:val="uz-Cyrl-UZ"/>
        </w:rPr>
        <w:t xml:space="preserve"> </w:t>
      </w:r>
      <w:r w:rsidR="00E1198B" w:rsidRPr="00E1198B">
        <w:rPr>
          <w:sz w:val="28"/>
          <w:szCs w:val="28"/>
          <w:lang w:val="uz-Cyrl-UZ"/>
        </w:rPr>
        <w:t>o‘g‘itlash</w:t>
      </w:r>
      <w:r w:rsidRPr="00E1198B">
        <w:rPr>
          <w:sz w:val="28"/>
          <w:szCs w:val="28"/>
          <w:lang w:val="uz-Cyrl-UZ"/>
        </w:rPr>
        <w:t>.</w:t>
      </w:r>
    </w:p>
    <w:p w:rsidR="00AF5EF4" w:rsidRPr="00E1198B" w:rsidRDefault="00AF5EF4" w:rsidP="001D64ED">
      <w:pPr>
        <w:pStyle w:val="af1"/>
        <w:numPr>
          <w:ilvl w:val="1"/>
          <w:numId w:val="24"/>
        </w:numPr>
        <w:tabs>
          <w:tab w:val="left" w:pos="1276"/>
        </w:tabs>
        <w:spacing w:line="276" w:lineRule="auto"/>
        <w:ind w:left="0" w:firstLine="709"/>
        <w:jc w:val="both"/>
        <w:rPr>
          <w:sz w:val="28"/>
          <w:szCs w:val="28"/>
          <w:lang w:val="uz-Cyrl-UZ"/>
        </w:rPr>
      </w:pPr>
      <w:r w:rsidRPr="00E1198B">
        <w:rPr>
          <w:sz w:val="28"/>
          <w:szCs w:val="28"/>
          <w:lang w:val="uz-Cyrl-UZ"/>
        </w:rPr>
        <w:t xml:space="preserve"> </w:t>
      </w:r>
      <w:r w:rsidR="00E1198B" w:rsidRPr="00E1198B">
        <w:rPr>
          <w:bCs/>
          <w:sz w:val="28"/>
          <w:szCs w:val="28"/>
          <w:lang w:val="uz-Cyrl-UZ"/>
        </w:rPr>
        <w:t>Dukkakli</w:t>
      </w:r>
      <w:r w:rsidRPr="00E1198B">
        <w:rPr>
          <w:bCs/>
          <w:sz w:val="28"/>
          <w:szCs w:val="28"/>
          <w:lang w:val="uz-Cyrl-UZ"/>
        </w:rPr>
        <w:t>-</w:t>
      </w:r>
      <w:r w:rsidR="00E1198B" w:rsidRPr="00E1198B">
        <w:rPr>
          <w:bCs/>
          <w:sz w:val="28"/>
          <w:szCs w:val="28"/>
          <w:lang w:val="uz-Cyrl-UZ"/>
        </w:rPr>
        <w:t>don</w:t>
      </w:r>
      <w:r w:rsidRPr="00E1198B">
        <w:rPr>
          <w:bCs/>
          <w:sz w:val="28"/>
          <w:szCs w:val="28"/>
          <w:lang w:val="uz-Cyrl-UZ"/>
        </w:rPr>
        <w:t xml:space="preserve"> </w:t>
      </w:r>
      <w:r w:rsidR="00E1198B" w:rsidRPr="00E1198B">
        <w:rPr>
          <w:bCs/>
          <w:sz w:val="28"/>
          <w:szCs w:val="28"/>
          <w:lang w:val="uz-Cyrl-UZ"/>
        </w:rPr>
        <w:t>ekinlarni</w:t>
      </w:r>
      <w:r w:rsidRPr="00E1198B">
        <w:rPr>
          <w:bCs/>
          <w:sz w:val="28"/>
          <w:szCs w:val="28"/>
          <w:lang w:val="uz-Cyrl-UZ"/>
        </w:rPr>
        <w:t xml:space="preserve"> </w:t>
      </w:r>
      <w:r w:rsidR="00E1198B" w:rsidRPr="00E1198B">
        <w:rPr>
          <w:bCs/>
          <w:sz w:val="28"/>
          <w:szCs w:val="28"/>
          <w:lang w:val="uz-Cyrl-UZ"/>
        </w:rPr>
        <w:t>o‘g‘itlash</w:t>
      </w:r>
      <w:r w:rsidRPr="00E1198B">
        <w:rPr>
          <w:bCs/>
          <w:sz w:val="28"/>
          <w:szCs w:val="28"/>
          <w:lang w:val="uz-Cyrl-UZ"/>
        </w:rPr>
        <w:t>.</w:t>
      </w:r>
    </w:p>
    <w:p w:rsidR="00AF5EF4" w:rsidRPr="00E1198B" w:rsidRDefault="00AF5EF4" w:rsidP="001D64ED">
      <w:pPr>
        <w:pStyle w:val="af1"/>
        <w:numPr>
          <w:ilvl w:val="1"/>
          <w:numId w:val="24"/>
        </w:numPr>
        <w:tabs>
          <w:tab w:val="left" w:pos="1276"/>
        </w:tabs>
        <w:spacing w:line="276" w:lineRule="auto"/>
        <w:ind w:left="0" w:firstLine="709"/>
        <w:jc w:val="both"/>
        <w:rPr>
          <w:sz w:val="28"/>
          <w:szCs w:val="28"/>
          <w:lang w:val="uz-Cyrl-UZ"/>
        </w:rPr>
      </w:pPr>
      <w:r w:rsidRPr="00E1198B">
        <w:rPr>
          <w:bCs/>
          <w:sz w:val="28"/>
          <w:szCs w:val="28"/>
          <w:lang w:val="uz-Cyrl-UZ"/>
        </w:rPr>
        <w:t xml:space="preserve"> </w:t>
      </w:r>
      <w:r w:rsidR="00E1198B" w:rsidRPr="00E1198B">
        <w:rPr>
          <w:bCs/>
          <w:sz w:val="28"/>
          <w:szCs w:val="28"/>
          <w:lang w:val="uz-Cyrl-UZ"/>
        </w:rPr>
        <w:t>Sholini</w:t>
      </w:r>
      <w:r w:rsidRPr="00E1198B">
        <w:rPr>
          <w:bCs/>
          <w:sz w:val="28"/>
          <w:szCs w:val="28"/>
          <w:lang w:val="uz-Cyrl-UZ"/>
        </w:rPr>
        <w:t xml:space="preserve"> </w:t>
      </w:r>
      <w:r w:rsidR="00E1198B" w:rsidRPr="00E1198B">
        <w:rPr>
          <w:bCs/>
          <w:sz w:val="28"/>
          <w:szCs w:val="28"/>
          <w:lang w:val="uz-Cyrl-UZ"/>
        </w:rPr>
        <w:t>o‘g‘itlash</w:t>
      </w:r>
      <w:r w:rsidRPr="00E1198B">
        <w:rPr>
          <w:bCs/>
          <w:sz w:val="28"/>
          <w:szCs w:val="28"/>
          <w:lang w:val="uz-Cyrl-UZ"/>
        </w:rPr>
        <w:t>.</w:t>
      </w:r>
    </w:p>
    <w:p w:rsidR="00AF5EF4" w:rsidRPr="00E1198B" w:rsidRDefault="00AF5EF4" w:rsidP="001D64ED">
      <w:pPr>
        <w:pStyle w:val="af1"/>
        <w:numPr>
          <w:ilvl w:val="1"/>
          <w:numId w:val="24"/>
        </w:numPr>
        <w:tabs>
          <w:tab w:val="left" w:pos="1276"/>
        </w:tabs>
        <w:spacing w:line="276" w:lineRule="auto"/>
        <w:ind w:left="0" w:firstLine="709"/>
        <w:jc w:val="both"/>
        <w:rPr>
          <w:sz w:val="28"/>
          <w:szCs w:val="28"/>
          <w:lang w:val="uz-Cyrl-UZ"/>
        </w:rPr>
      </w:pPr>
      <w:r w:rsidRPr="00E1198B">
        <w:rPr>
          <w:bCs/>
          <w:sz w:val="28"/>
          <w:szCs w:val="28"/>
          <w:lang w:val="uz-Cyrl-UZ"/>
        </w:rPr>
        <w:t xml:space="preserve"> </w:t>
      </w:r>
      <w:r w:rsidR="00E1198B" w:rsidRPr="00E1198B">
        <w:rPr>
          <w:sz w:val="28"/>
          <w:szCs w:val="28"/>
          <w:lang w:val="uz-Cyrl-UZ"/>
        </w:rPr>
        <w:t>Sabzavot</w:t>
      </w:r>
      <w:r w:rsidRPr="00E1198B">
        <w:rPr>
          <w:sz w:val="28"/>
          <w:szCs w:val="28"/>
          <w:lang w:val="uz-Cyrl-UZ"/>
        </w:rPr>
        <w:t xml:space="preserve"> </w:t>
      </w:r>
      <w:r w:rsidR="00E1198B" w:rsidRPr="00E1198B">
        <w:rPr>
          <w:sz w:val="28"/>
          <w:szCs w:val="28"/>
          <w:lang w:val="uz-Cyrl-UZ"/>
        </w:rPr>
        <w:t>ekinlarni</w:t>
      </w:r>
      <w:r w:rsidRPr="00E1198B">
        <w:rPr>
          <w:sz w:val="28"/>
          <w:szCs w:val="28"/>
          <w:lang w:val="uz-Cyrl-UZ"/>
        </w:rPr>
        <w:t xml:space="preserve"> </w:t>
      </w:r>
      <w:r w:rsidR="00E1198B" w:rsidRPr="00E1198B">
        <w:rPr>
          <w:sz w:val="28"/>
          <w:szCs w:val="28"/>
          <w:lang w:val="uz-Cyrl-UZ"/>
        </w:rPr>
        <w:t>o‘g‘itlashning</w:t>
      </w:r>
      <w:r w:rsidRPr="00E1198B">
        <w:rPr>
          <w:sz w:val="28"/>
          <w:szCs w:val="28"/>
          <w:lang w:val="uz-Cyrl-UZ"/>
        </w:rPr>
        <w:t xml:space="preserve"> </w:t>
      </w:r>
      <w:r w:rsidR="00E1198B" w:rsidRPr="00E1198B">
        <w:rPr>
          <w:sz w:val="28"/>
          <w:szCs w:val="28"/>
          <w:lang w:val="uz-Cyrl-UZ"/>
        </w:rPr>
        <w:t>o‘ziga</w:t>
      </w:r>
      <w:r w:rsidRPr="00E1198B">
        <w:rPr>
          <w:sz w:val="28"/>
          <w:szCs w:val="28"/>
          <w:lang w:val="uz-Cyrl-UZ"/>
        </w:rPr>
        <w:t xml:space="preserve"> </w:t>
      </w:r>
      <w:r w:rsidR="00E1198B" w:rsidRPr="00E1198B">
        <w:rPr>
          <w:sz w:val="28"/>
          <w:szCs w:val="28"/>
          <w:lang w:val="uz-Cyrl-UZ"/>
        </w:rPr>
        <w:t>xos</w:t>
      </w:r>
      <w:r w:rsidRPr="00E1198B">
        <w:rPr>
          <w:sz w:val="28"/>
          <w:szCs w:val="28"/>
          <w:lang w:val="uz-Cyrl-UZ"/>
        </w:rPr>
        <w:t xml:space="preserve"> </w:t>
      </w:r>
      <w:r w:rsidR="00E1198B" w:rsidRPr="00E1198B">
        <w:rPr>
          <w:sz w:val="28"/>
          <w:szCs w:val="28"/>
          <w:lang w:val="uz-Cyrl-UZ"/>
        </w:rPr>
        <w:t>xususiyatlari</w:t>
      </w:r>
      <w:r w:rsidRPr="00E1198B">
        <w:rPr>
          <w:sz w:val="28"/>
          <w:szCs w:val="28"/>
          <w:lang w:val="uz-Cyrl-UZ"/>
        </w:rPr>
        <w:t>.</w:t>
      </w:r>
    </w:p>
    <w:p w:rsidR="00AF5EF4" w:rsidRPr="00E1198B" w:rsidRDefault="00AF5EF4" w:rsidP="001D64ED">
      <w:pPr>
        <w:pStyle w:val="af1"/>
        <w:numPr>
          <w:ilvl w:val="1"/>
          <w:numId w:val="24"/>
        </w:numPr>
        <w:tabs>
          <w:tab w:val="left" w:pos="1276"/>
        </w:tabs>
        <w:spacing w:line="276" w:lineRule="auto"/>
        <w:ind w:left="0" w:firstLine="709"/>
        <w:jc w:val="both"/>
        <w:rPr>
          <w:sz w:val="28"/>
          <w:szCs w:val="28"/>
          <w:lang w:val="uz-Cyrl-UZ"/>
        </w:rPr>
      </w:pPr>
      <w:r w:rsidRPr="00E1198B">
        <w:rPr>
          <w:sz w:val="28"/>
          <w:szCs w:val="28"/>
          <w:lang w:val="uz-Cyrl-UZ"/>
        </w:rPr>
        <w:t xml:space="preserve"> </w:t>
      </w:r>
      <w:proofErr w:type="spellStart"/>
      <w:r w:rsidR="00E1198B" w:rsidRPr="00E1198B">
        <w:rPr>
          <w:bCs/>
          <w:sz w:val="28"/>
          <w:szCs w:val="28"/>
        </w:rPr>
        <w:t>Karamni</w:t>
      </w:r>
      <w:proofErr w:type="spellEnd"/>
      <w:r w:rsidRPr="00E1198B">
        <w:rPr>
          <w:bCs/>
          <w:sz w:val="28"/>
          <w:szCs w:val="28"/>
        </w:rPr>
        <w:t xml:space="preserve"> </w:t>
      </w:r>
      <w:proofErr w:type="spellStart"/>
      <w:r w:rsidR="00E1198B" w:rsidRPr="00E1198B">
        <w:rPr>
          <w:bCs/>
          <w:sz w:val="28"/>
          <w:szCs w:val="28"/>
        </w:rPr>
        <w:t>o‘g‘itlash</w:t>
      </w:r>
      <w:proofErr w:type="spellEnd"/>
      <w:r w:rsidRPr="00E1198B">
        <w:rPr>
          <w:bCs/>
          <w:sz w:val="28"/>
          <w:szCs w:val="28"/>
          <w:lang w:val="uz-Cyrl-UZ"/>
        </w:rPr>
        <w:t>.</w:t>
      </w:r>
    </w:p>
    <w:p w:rsidR="00AF5EF4" w:rsidRPr="00E1198B" w:rsidRDefault="00AF5EF4" w:rsidP="001D64ED">
      <w:pPr>
        <w:pStyle w:val="af1"/>
        <w:numPr>
          <w:ilvl w:val="1"/>
          <w:numId w:val="24"/>
        </w:numPr>
        <w:tabs>
          <w:tab w:val="left" w:pos="1276"/>
        </w:tabs>
        <w:spacing w:line="276" w:lineRule="auto"/>
        <w:ind w:left="0" w:firstLine="709"/>
        <w:jc w:val="both"/>
        <w:rPr>
          <w:sz w:val="28"/>
          <w:szCs w:val="28"/>
          <w:lang w:val="uz-Cyrl-UZ"/>
        </w:rPr>
      </w:pPr>
      <w:r w:rsidRPr="00E1198B">
        <w:rPr>
          <w:bCs/>
          <w:sz w:val="28"/>
          <w:szCs w:val="28"/>
          <w:lang w:val="uz-Cyrl-UZ"/>
        </w:rPr>
        <w:t xml:space="preserve"> </w:t>
      </w:r>
      <w:proofErr w:type="spellStart"/>
      <w:r w:rsidR="00E1198B" w:rsidRPr="00E1198B">
        <w:rPr>
          <w:bCs/>
          <w:sz w:val="28"/>
          <w:szCs w:val="28"/>
        </w:rPr>
        <w:t>Bodringni</w:t>
      </w:r>
      <w:proofErr w:type="spellEnd"/>
      <w:r w:rsidRPr="00E1198B">
        <w:rPr>
          <w:bCs/>
          <w:sz w:val="28"/>
          <w:szCs w:val="28"/>
        </w:rPr>
        <w:t xml:space="preserve"> </w:t>
      </w:r>
      <w:proofErr w:type="spellStart"/>
      <w:r w:rsidR="00E1198B" w:rsidRPr="00E1198B">
        <w:rPr>
          <w:bCs/>
          <w:sz w:val="28"/>
          <w:szCs w:val="28"/>
        </w:rPr>
        <w:t>o‘g‘itlash</w:t>
      </w:r>
      <w:proofErr w:type="spellEnd"/>
      <w:r w:rsidRPr="00E1198B">
        <w:rPr>
          <w:bCs/>
          <w:sz w:val="28"/>
          <w:szCs w:val="28"/>
          <w:lang w:val="uz-Cyrl-UZ"/>
        </w:rPr>
        <w:t>.</w:t>
      </w:r>
    </w:p>
    <w:p w:rsidR="00AF5EF4" w:rsidRPr="00E1198B" w:rsidRDefault="00AF5EF4" w:rsidP="001D64ED">
      <w:pPr>
        <w:pStyle w:val="af1"/>
        <w:numPr>
          <w:ilvl w:val="1"/>
          <w:numId w:val="24"/>
        </w:numPr>
        <w:tabs>
          <w:tab w:val="left" w:pos="1276"/>
        </w:tabs>
        <w:spacing w:line="276" w:lineRule="auto"/>
        <w:ind w:left="0" w:firstLine="709"/>
        <w:jc w:val="both"/>
        <w:rPr>
          <w:sz w:val="28"/>
          <w:szCs w:val="28"/>
          <w:lang w:val="uz-Cyrl-UZ"/>
        </w:rPr>
      </w:pPr>
      <w:r w:rsidRPr="00E1198B">
        <w:rPr>
          <w:bCs/>
          <w:sz w:val="28"/>
          <w:szCs w:val="28"/>
          <w:lang w:val="uz-Cyrl-UZ"/>
        </w:rPr>
        <w:t xml:space="preserve"> </w:t>
      </w:r>
      <w:r w:rsidR="00E1198B" w:rsidRPr="00E1198B">
        <w:rPr>
          <w:bCs/>
          <w:sz w:val="28"/>
          <w:szCs w:val="28"/>
          <w:lang w:val="uz-Cyrl-UZ"/>
        </w:rPr>
        <w:t>Pomidorni</w:t>
      </w:r>
      <w:r w:rsidRPr="00E1198B">
        <w:rPr>
          <w:bCs/>
          <w:sz w:val="28"/>
          <w:szCs w:val="28"/>
          <w:lang w:val="uz-Cyrl-UZ"/>
        </w:rPr>
        <w:t xml:space="preserve"> </w:t>
      </w:r>
      <w:r w:rsidR="00E1198B" w:rsidRPr="00E1198B">
        <w:rPr>
          <w:bCs/>
          <w:sz w:val="28"/>
          <w:szCs w:val="28"/>
          <w:lang w:val="uz-Cyrl-UZ"/>
        </w:rPr>
        <w:t>o‘g‘itlash</w:t>
      </w:r>
      <w:r w:rsidR="00BB31FE" w:rsidRPr="00E1198B">
        <w:rPr>
          <w:bCs/>
          <w:sz w:val="28"/>
          <w:szCs w:val="28"/>
          <w:lang w:val="uz-Cyrl-UZ"/>
        </w:rPr>
        <w:t>.</w:t>
      </w:r>
    </w:p>
    <w:p w:rsidR="00BB31FE" w:rsidRPr="00E1198B" w:rsidRDefault="00E1198B" w:rsidP="001D64ED">
      <w:pPr>
        <w:pStyle w:val="af1"/>
        <w:numPr>
          <w:ilvl w:val="1"/>
          <w:numId w:val="24"/>
        </w:numPr>
        <w:tabs>
          <w:tab w:val="left" w:pos="1276"/>
          <w:tab w:val="left" w:pos="1701"/>
        </w:tabs>
        <w:spacing w:line="276" w:lineRule="auto"/>
        <w:ind w:left="0" w:firstLine="567"/>
        <w:jc w:val="both"/>
        <w:rPr>
          <w:sz w:val="28"/>
          <w:szCs w:val="28"/>
          <w:lang w:val="uz-Cyrl-UZ"/>
        </w:rPr>
      </w:pPr>
      <w:r w:rsidRPr="00E1198B">
        <w:rPr>
          <w:bCs/>
          <w:sz w:val="28"/>
          <w:szCs w:val="28"/>
          <w:lang w:val="uz-Cyrl-UZ"/>
        </w:rPr>
        <w:t>Piyozni</w:t>
      </w:r>
      <w:r w:rsidR="00BB31FE" w:rsidRPr="00E1198B">
        <w:rPr>
          <w:bCs/>
          <w:sz w:val="28"/>
          <w:szCs w:val="28"/>
          <w:lang w:val="uz-Cyrl-UZ"/>
        </w:rPr>
        <w:t xml:space="preserve"> </w:t>
      </w:r>
      <w:r w:rsidRPr="00E1198B">
        <w:rPr>
          <w:bCs/>
          <w:sz w:val="28"/>
          <w:szCs w:val="28"/>
          <w:lang w:val="uz-Cyrl-UZ"/>
        </w:rPr>
        <w:t>o‘g‘itlash</w:t>
      </w:r>
      <w:r w:rsidR="00BB31FE" w:rsidRPr="00E1198B">
        <w:rPr>
          <w:bCs/>
          <w:sz w:val="28"/>
          <w:szCs w:val="28"/>
          <w:lang w:val="uz-Cyrl-UZ"/>
        </w:rPr>
        <w:t>.</w:t>
      </w:r>
    </w:p>
    <w:p w:rsidR="00BB31FE" w:rsidRPr="00E1198B" w:rsidRDefault="00E1198B" w:rsidP="001D64ED">
      <w:pPr>
        <w:pStyle w:val="af1"/>
        <w:numPr>
          <w:ilvl w:val="1"/>
          <w:numId w:val="24"/>
        </w:numPr>
        <w:tabs>
          <w:tab w:val="left" w:pos="1276"/>
          <w:tab w:val="left" w:pos="1701"/>
        </w:tabs>
        <w:spacing w:line="276" w:lineRule="auto"/>
        <w:ind w:left="0" w:firstLine="567"/>
        <w:jc w:val="both"/>
        <w:rPr>
          <w:sz w:val="28"/>
          <w:szCs w:val="28"/>
          <w:lang w:val="uz-Cyrl-UZ"/>
        </w:rPr>
      </w:pPr>
      <w:r w:rsidRPr="00E1198B">
        <w:rPr>
          <w:sz w:val="28"/>
          <w:szCs w:val="28"/>
          <w:lang w:val="uz-Cyrl-UZ"/>
        </w:rPr>
        <w:t>Sabzini</w:t>
      </w:r>
      <w:r w:rsidR="00BB31FE" w:rsidRPr="00E1198B">
        <w:rPr>
          <w:sz w:val="28"/>
          <w:szCs w:val="28"/>
          <w:lang w:val="uz-Cyrl-UZ"/>
        </w:rPr>
        <w:t xml:space="preserve"> </w:t>
      </w:r>
      <w:r w:rsidRPr="00E1198B">
        <w:rPr>
          <w:sz w:val="28"/>
          <w:szCs w:val="28"/>
          <w:lang w:val="uz-Cyrl-UZ"/>
        </w:rPr>
        <w:t>o‘g‘itlash</w:t>
      </w:r>
      <w:r w:rsidR="00BB31FE" w:rsidRPr="00E1198B">
        <w:rPr>
          <w:sz w:val="28"/>
          <w:szCs w:val="28"/>
          <w:lang w:val="uz-Cyrl-UZ"/>
        </w:rPr>
        <w:t>.</w:t>
      </w:r>
    </w:p>
    <w:p w:rsidR="00BB31FE" w:rsidRPr="00E1198B" w:rsidRDefault="00E1198B" w:rsidP="001D64ED">
      <w:pPr>
        <w:pStyle w:val="af1"/>
        <w:numPr>
          <w:ilvl w:val="1"/>
          <w:numId w:val="24"/>
        </w:numPr>
        <w:tabs>
          <w:tab w:val="left" w:pos="1276"/>
          <w:tab w:val="left" w:pos="1701"/>
        </w:tabs>
        <w:spacing w:line="276" w:lineRule="auto"/>
        <w:ind w:left="0" w:firstLine="567"/>
        <w:jc w:val="both"/>
        <w:rPr>
          <w:sz w:val="28"/>
          <w:szCs w:val="28"/>
          <w:lang w:val="uz-Cyrl-UZ"/>
        </w:rPr>
      </w:pPr>
      <w:proofErr w:type="spellStart"/>
      <w:r w:rsidRPr="00E1198B">
        <w:rPr>
          <w:sz w:val="28"/>
          <w:szCs w:val="28"/>
        </w:rPr>
        <w:lastRenderedPageBreak/>
        <w:t>Kartoshkani</w:t>
      </w:r>
      <w:proofErr w:type="spellEnd"/>
      <w:r w:rsidR="00BB31FE" w:rsidRPr="00E1198B">
        <w:rPr>
          <w:sz w:val="28"/>
          <w:szCs w:val="28"/>
        </w:rPr>
        <w:t xml:space="preserve"> </w:t>
      </w:r>
      <w:proofErr w:type="spellStart"/>
      <w:r w:rsidRPr="00E1198B">
        <w:rPr>
          <w:sz w:val="28"/>
          <w:szCs w:val="28"/>
        </w:rPr>
        <w:t>o‘g‘itlash</w:t>
      </w:r>
      <w:proofErr w:type="spellEnd"/>
      <w:r w:rsidR="00BB31FE" w:rsidRPr="00E1198B">
        <w:rPr>
          <w:sz w:val="28"/>
          <w:szCs w:val="28"/>
          <w:lang w:val="uz-Cyrl-UZ"/>
        </w:rPr>
        <w:t>.</w:t>
      </w:r>
    </w:p>
    <w:p w:rsidR="00BB31FE" w:rsidRPr="00E1198B" w:rsidRDefault="00E1198B" w:rsidP="001D64ED">
      <w:pPr>
        <w:pStyle w:val="af1"/>
        <w:numPr>
          <w:ilvl w:val="1"/>
          <w:numId w:val="24"/>
        </w:numPr>
        <w:tabs>
          <w:tab w:val="left" w:pos="1276"/>
          <w:tab w:val="left" w:pos="1701"/>
        </w:tabs>
        <w:spacing w:line="276" w:lineRule="auto"/>
        <w:ind w:left="0" w:firstLine="567"/>
        <w:jc w:val="both"/>
        <w:rPr>
          <w:sz w:val="28"/>
          <w:szCs w:val="28"/>
          <w:lang w:val="uz-Cyrl-UZ"/>
        </w:rPr>
      </w:pPr>
      <w:proofErr w:type="spellStart"/>
      <w:r w:rsidRPr="00E1198B">
        <w:rPr>
          <w:bCs/>
          <w:sz w:val="28"/>
          <w:szCs w:val="28"/>
        </w:rPr>
        <w:t>Bedani</w:t>
      </w:r>
      <w:proofErr w:type="spellEnd"/>
      <w:r w:rsidR="00BB31FE" w:rsidRPr="00E1198B">
        <w:rPr>
          <w:bCs/>
          <w:sz w:val="28"/>
          <w:szCs w:val="28"/>
        </w:rPr>
        <w:t xml:space="preserve"> </w:t>
      </w:r>
      <w:proofErr w:type="spellStart"/>
      <w:r w:rsidRPr="00E1198B">
        <w:rPr>
          <w:bCs/>
          <w:sz w:val="28"/>
          <w:szCs w:val="28"/>
        </w:rPr>
        <w:t>o‘g‘itlash</w:t>
      </w:r>
      <w:proofErr w:type="spellEnd"/>
      <w:r w:rsidR="00BB31FE" w:rsidRPr="00E1198B">
        <w:rPr>
          <w:bCs/>
          <w:sz w:val="28"/>
          <w:szCs w:val="28"/>
          <w:lang w:val="uz-Cyrl-UZ"/>
        </w:rPr>
        <w:t>.</w:t>
      </w:r>
    </w:p>
    <w:p w:rsidR="00BB31FE" w:rsidRPr="00E1198B" w:rsidRDefault="00E1198B" w:rsidP="001D64ED">
      <w:pPr>
        <w:pStyle w:val="af1"/>
        <w:numPr>
          <w:ilvl w:val="1"/>
          <w:numId w:val="24"/>
        </w:numPr>
        <w:tabs>
          <w:tab w:val="left" w:pos="1276"/>
          <w:tab w:val="left" w:pos="1701"/>
        </w:tabs>
        <w:spacing w:line="276" w:lineRule="auto"/>
        <w:ind w:left="0" w:firstLine="567"/>
        <w:jc w:val="both"/>
        <w:rPr>
          <w:sz w:val="28"/>
          <w:szCs w:val="28"/>
          <w:lang w:val="uz-Cyrl-UZ"/>
        </w:rPr>
      </w:pPr>
      <w:r w:rsidRPr="00E1198B">
        <w:rPr>
          <w:bCs/>
          <w:sz w:val="28"/>
          <w:szCs w:val="28"/>
          <w:lang w:val="uz-Cyrl-UZ"/>
        </w:rPr>
        <w:t>Mevali</w:t>
      </w:r>
      <w:r w:rsidR="00BB31FE" w:rsidRPr="00E1198B">
        <w:rPr>
          <w:bCs/>
          <w:sz w:val="28"/>
          <w:szCs w:val="28"/>
          <w:lang w:val="uz-Cyrl-UZ"/>
        </w:rPr>
        <w:t xml:space="preserve"> </w:t>
      </w:r>
      <w:r w:rsidRPr="00E1198B">
        <w:rPr>
          <w:bCs/>
          <w:sz w:val="28"/>
          <w:szCs w:val="28"/>
          <w:lang w:val="uz-Cyrl-UZ"/>
        </w:rPr>
        <w:t>daraxt</w:t>
      </w:r>
      <w:r w:rsidR="00BB31FE" w:rsidRPr="00E1198B">
        <w:rPr>
          <w:bCs/>
          <w:sz w:val="28"/>
          <w:szCs w:val="28"/>
          <w:lang w:val="uz-Cyrl-UZ"/>
        </w:rPr>
        <w:t xml:space="preserve"> </w:t>
      </w:r>
      <w:r w:rsidRPr="00E1198B">
        <w:rPr>
          <w:bCs/>
          <w:sz w:val="28"/>
          <w:szCs w:val="28"/>
          <w:lang w:val="uz-Cyrl-UZ"/>
        </w:rPr>
        <w:t>ko‘chatlarini</w:t>
      </w:r>
      <w:r w:rsidR="00BB31FE" w:rsidRPr="00E1198B">
        <w:rPr>
          <w:bCs/>
          <w:sz w:val="28"/>
          <w:szCs w:val="28"/>
          <w:lang w:val="uz-Cyrl-UZ"/>
        </w:rPr>
        <w:t xml:space="preserve"> </w:t>
      </w:r>
      <w:r w:rsidRPr="00E1198B">
        <w:rPr>
          <w:bCs/>
          <w:sz w:val="28"/>
          <w:szCs w:val="28"/>
          <w:lang w:val="uz-Cyrl-UZ"/>
        </w:rPr>
        <w:t>o‘g‘itlash</w:t>
      </w:r>
      <w:r w:rsidR="00BB31FE" w:rsidRPr="00E1198B">
        <w:rPr>
          <w:bCs/>
          <w:sz w:val="28"/>
          <w:szCs w:val="28"/>
          <w:lang w:val="uz-Cyrl-UZ"/>
        </w:rPr>
        <w:t>.</w:t>
      </w:r>
    </w:p>
    <w:p w:rsidR="00BB31FE" w:rsidRPr="00E1198B" w:rsidRDefault="00E1198B" w:rsidP="001D64ED">
      <w:pPr>
        <w:pStyle w:val="af1"/>
        <w:numPr>
          <w:ilvl w:val="1"/>
          <w:numId w:val="24"/>
        </w:numPr>
        <w:tabs>
          <w:tab w:val="left" w:pos="1276"/>
          <w:tab w:val="left" w:pos="1701"/>
        </w:tabs>
        <w:spacing w:line="276" w:lineRule="auto"/>
        <w:ind w:left="0" w:firstLine="567"/>
        <w:jc w:val="both"/>
        <w:rPr>
          <w:sz w:val="28"/>
          <w:szCs w:val="28"/>
          <w:lang w:val="uz-Cyrl-UZ"/>
        </w:rPr>
      </w:pPr>
      <w:r w:rsidRPr="00E1198B">
        <w:rPr>
          <w:bCs/>
          <w:sz w:val="28"/>
          <w:szCs w:val="28"/>
          <w:lang w:val="uz-Cyrl-UZ"/>
        </w:rPr>
        <w:t>Tokni</w:t>
      </w:r>
      <w:r w:rsidR="00BB31FE" w:rsidRPr="00E1198B">
        <w:rPr>
          <w:bCs/>
          <w:sz w:val="28"/>
          <w:szCs w:val="28"/>
          <w:lang w:val="uz-Cyrl-UZ"/>
        </w:rPr>
        <w:t xml:space="preserve"> </w:t>
      </w:r>
      <w:r w:rsidRPr="00E1198B">
        <w:rPr>
          <w:bCs/>
          <w:sz w:val="28"/>
          <w:szCs w:val="28"/>
          <w:lang w:val="uz-Cyrl-UZ"/>
        </w:rPr>
        <w:t>o‘g‘itlash</w:t>
      </w:r>
      <w:r w:rsidR="00BB31FE" w:rsidRPr="00E1198B">
        <w:rPr>
          <w:bCs/>
          <w:sz w:val="28"/>
          <w:szCs w:val="28"/>
          <w:lang w:val="uz-Cyrl-UZ"/>
        </w:rPr>
        <w:t>.</w:t>
      </w:r>
    </w:p>
    <w:p w:rsidR="00BB31FE" w:rsidRPr="00E1198B" w:rsidRDefault="00E1198B" w:rsidP="001D64ED">
      <w:pPr>
        <w:pStyle w:val="af1"/>
        <w:numPr>
          <w:ilvl w:val="1"/>
          <w:numId w:val="24"/>
        </w:numPr>
        <w:tabs>
          <w:tab w:val="left" w:pos="1276"/>
          <w:tab w:val="left" w:pos="1701"/>
        </w:tabs>
        <w:spacing w:line="276" w:lineRule="auto"/>
        <w:ind w:left="0" w:firstLine="567"/>
        <w:jc w:val="both"/>
        <w:rPr>
          <w:sz w:val="28"/>
          <w:szCs w:val="28"/>
          <w:lang w:val="uz-Cyrl-UZ"/>
        </w:rPr>
      </w:pPr>
      <w:r w:rsidRPr="00E1198B">
        <w:rPr>
          <w:bCs/>
          <w:sz w:val="28"/>
          <w:szCs w:val="28"/>
          <w:lang w:val="uz-Cyrl-UZ"/>
        </w:rPr>
        <w:t>Tutni</w:t>
      </w:r>
      <w:r w:rsidR="00BB31FE" w:rsidRPr="00E1198B">
        <w:rPr>
          <w:bCs/>
          <w:sz w:val="28"/>
          <w:szCs w:val="28"/>
          <w:lang w:val="uz-Cyrl-UZ"/>
        </w:rPr>
        <w:t xml:space="preserve"> </w:t>
      </w:r>
      <w:r w:rsidRPr="00E1198B">
        <w:rPr>
          <w:bCs/>
          <w:sz w:val="28"/>
          <w:szCs w:val="28"/>
          <w:lang w:val="uz-Cyrl-UZ"/>
        </w:rPr>
        <w:t>o‘g‘itlash</w:t>
      </w:r>
    </w:p>
    <w:p w:rsidR="00CA1D26" w:rsidRPr="00E1198B" w:rsidRDefault="00CA1D26" w:rsidP="00E07146">
      <w:pPr>
        <w:spacing w:line="276" w:lineRule="auto"/>
        <w:ind w:hanging="425"/>
        <w:jc w:val="both"/>
        <w:rPr>
          <w:b/>
          <w:bCs/>
          <w:sz w:val="28"/>
          <w:szCs w:val="28"/>
          <w:lang w:val="uz-Cyrl-UZ"/>
        </w:rPr>
      </w:pPr>
    </w:p>
    <w:p w:rsidR="00163D6D" w:rsidRPr="00E1198B" w:rsidRDefault="00E1198B" w:rsidP="001D64ED">
      <w:pPr>
        <w:pStyle w:val="1"/>
        <w:numPr>
          <w:ilvl w:val="1"/>
          <w:numId w:val="25"/>
        </w:numPr>
        <w:spacing w:line="276" w:lineRule="auto"/>
        <w:rPr>
          <w:b/>
          <w:bCs/>
        </w:rPr>
      </w:pPr>
      <w:r w:rsidRPr="00E1198B">
        <w:rPr>
          <w:b/>
          <w:bCs/>
        </w:rPr>
        <w:t>G‘o‘zani</w:t>
      </w:r>
      <w:r w:rsidR="00163D6D" w:rsidRPr="00E1198B">
        <w:rPr>
          <w:b/>
          <w:bCs/>
        </w:rPr>
        <w:t xml:space="preserve"> </w:t>
      </w:r>
      <w:r w:rsidRPr="00E1198B">
        <w:rPr>
          <w:b/>
          <w:bCs/>
        </w:rPr>
        <w:t>o‘g‘itlash</w:t>
      </w:r>
    </w:p>
    <w:p w:rsidR="00163D6D" w:rsidRPr="00E1198B" w:rsidRDefault="00E1198B" w:rsidP="00E07146">
      <w:pPr>
        <w:pStyle w:val="a3"/>
        <w:numPr>
          <w:ilvl w:val="12"/>
          <w:numId w:val="0"/>
        </w:numPr>
        <w:spacing w:line="276" w:lineRule="auto"/>
        <w:ind w:firstLine="708"/>
        <w:jc w:val="both"/>
        <w:rPr>
          <w:lang w:val="uz-Cyrl-UZ"/>
        </w:rPr>
      </w:pPr>
      <w:r w:rsidRPr="00E1198B">
        <w:rPr>
          <w:lang w:val="uz-Cyrl-UZ"/>
        </w:rPr>
        <w:t>Bir</w:t>
      </w:r>
      <w:r w:rsidR="00163D6D" w:rsidRPr="00E1198B">
        <w:rPr>
          <w:lang w:val="uz-Cyrl-UZ"/>
        </w:rPr>
        <w:t xml:space="preserve"> </w:t>
      </w:r>
      <w:r w:rsidRPr="00E1198B">
        <w:rPr>
          <w:lang w:val="uz-Cyrl-UZ"/>
        </w:rPr>
        <w:t>tonna</w:t>
      </w:r>
      <w:r w:rsidR="00163D6D" w:rsidRPr="00E1198B">
        <w:rPr>
          <w:lang w:val="uz-Cyrl-UZ"/>
        </w:rPr>
        <w:t xml:space="preserve"> </w:t>
      </w:r>
      <w:r w:rsidRPr="00E1198B">
        <w:rPr>
          <w:lang w:val="uz-Cyrl-UZ"/>
        </w:rPr>
        <w:t>paxta</w:t>
      </w:r>
      <w:r w:rsidR="00163D6D" w:rsidRPr="00E1198B">
        <w:rPr>
          <w:lang w:val="uz-Cyrl-UZ"/>
        </w:rPr>
        <w:t xml:space="preserve"> </w:t>
      </w:r>
      <w:r w:rsidRPr="00E1198B">
        <w:rPr>
          <w:lang w:val="uz-Cyrl-UZ"/>
        </w:rPr>
        <w:t>xom</w:t>
      </w:r>
      <w:r w:rsidR="00163D6D" w:rsidRPr="00E1198B">
        <w:rPr>
          <w:lang w:val="uz-Cyrl-UZ"/>
        </w:rPr>
        <w:t>-</w:t>
      </w:r>
      <w:r w:rsidRPr="00E1198B">
        <w:rPr>
          <w:lang w:val="uz-Cyrl-UZ"/>
        </w:rPr>
        <w:t>ashyosi</w:t>
      </w:r>
      <w:r w:rsidR="00163D6D" w:rsidRPr="00E1198B">
        <w:rPr>
          <w:lang w:val="uz-Cyrl-UZ"/>
        </w:rPr>
        <w:t xml:space="preserve"> </w:t>
      </w:r>
      <w:r w:rsidRPr="00E1198B">
        <w:rPr>
          <w:lang w:val="uz-Cyrl-UZ"/>
        </w:rPr>
        <w:t>va</w:t>
      </w:r>
      <w:r w:rsidR="00163D6D" w:rsidRPr="00E1198B">
        <w:rPr>
          <w:lang w:val="uz-Cyrl-UZ"/>
        </w:rPr>
        <w:t xml:space="preserve"> </w:t>
      </w:r>
      <w:r w:rsidRPr="00E1198B">
        <w:rPr>
          <w:lang w:val="uz-Cyrl-UZ"/>
        </w:rPr>
        <w:t>unga</w:t>
      </w:r>
      <w:r w:rsidR="00163D6D" w:rsidRPr="00E1198B">
        <w:rPr>
          <w:lang w:val="uz-Cyrl-UZ"/>
        </w:rPr>
        <w:t xml:space="preserve"> </w:t>
      </w:r>
      <w:r w:rsidRPr="00E1198B">
        <w:rPr>
          <w:lang w:val="uz-Cyrl-UZ"/>
        </w:rPr>
        <w:t>mos</w:t>
      </w:r>
      <w:r w:rsidR="00163D6D" w:rsidRPr="00E1198B">
        <w:rPr>
          <w:lang w:val="uz-Cyrl-UZ"/>
        </w:rPr>
        <w:t xml:space="preserve"> </w:t>
      </w:r>
      <w:r w:rsidRPr="00E1198B">
        <w:rPr>
          <w:lang w:val="uz-Cyrl-UZ"/>
        </w:rPr>
        <w:t>vegetativ</w:t>
      </w:r>
      <w:r w:rsidR="00163D6D" w:rsidRPr="00E1198B">
        <w:rPr>
          <w:lang w:val="uz-Cyrl-UZ"/>
        </w:rPr>
        <w:t xml:space="preserve"> </w:t>
      </w:r>
      <w:r w:rsidRPr="00E1198B">
        <w:rPr>
          <w:lang w:val="uz-Cyrl-UZ"/>
        </w:rPr>
        <w:t>massani</w:t>
      </w:r>
      <w:r w:rsidR="00163D6D" w:rsidRPr="00E1198B">
        <w:rPr>
          <w:lang w:val="uz-Cyrl-UZ"/>
        </w:rPr>
        <w:t xml:space="preserve"> </w:t>
      </w:r>
      <w:r w:rsidRPr="00E1198B">
        <w:rPr>
          <w:lang w:val="uz-Cyrl-UZ"/>
        </w:rPr>
        <w:t>to‘plash</w:t>
      </w:r>
      <w:r w:rsidR="00163D6D" w:rsidRPr="00E1198B">
        <w:rPr>
          <w:lang w:val="uz-Cyrl-UZ"/>
        </w:rPr>
        <w:t xml:space="preserve"> </w:t>
      </w:r>
      <w:r w:rsidRPr="00E1198B">
        <w:rPr>
          <w:lang w:val="uz-Cyrl-UZ"/>
        </w:rPr>
        <w:t>uchun</w:t>
      </w:r>
      <w:r w:rsidR="00163D6D" w:rsidRPr="00E1198B">
        <w:rPr>
          <w:lang w:val="uz-Cyrl-UZ"/>
        </w:rPr>
        <w:t xml:space="preserve"> </w:t>
      </w:r>
      <w:r w:rsidRPr="00E1198B">
        <w:rPr>
          <w:lang w:val="uz-Cyrl-UZ"/>
        </w:rPr>
        <w:t>g‘o‘za</w:t>
      </w:r>
      <w:r w:rsidR="00163D6D" w:rsidRPr="00E1198B">
        <w:rPr>
          <w:lang w:val="uz-Cyrl-UZ"/>
        </w:rPr>
        <w:t xml:space="preserve"> </w:t>
      </w:r>
      <w:r w:rsidRPr="00E1198B">
        <w:rPr>
          <w:lang w:val="uz-Cyrl-UZ"/>
        </w:rPr>
        <w:t>tuproqdan</w:t>
      </w:r>
      <w:r w:rsidR="00163D6D" w:rsidRPr="00E1198B">
        <w:rPr>
          <w:lang w:val="uz-Cyrl-UZ"/>
        </w:rPr>
        <w:t xml:space="preserve"> </w:t>
      </w:r>
      <w:r w:rsidRPr="00E1198B">
        <w:rPr>
          <w:lang w:val="uz-Cyrl-UZ"/>
        </w:rPr>
        <w:t>o‘rta</w:t>
      </w:r>
      <w:r w:rsidR="00163D6D" w:rsidRPr="00E1198B">
        <w:rPr>
          <w:lang w:val="uz-Cyrl-UZ"/>
        </w:rPr>
        <w:t xml:space="preserve"> </w:t>
      </w:r>
      <w:r w:rsidRPr="00E1198B">
        <w:rPr>
          <w:lang w:val="uz-Cyrl-UZ"/>
        </w:rPr>
        <w:t>hisobda</w:t>
      </w:r>
      <w:r w:rsidR="00163D6D" w:rsidRPr="00E1198B">
        <w:rPr>
          <w:lang w:val="uz-Cyrl-UZ"/>
        </w:rPr>
        <w:t xml:space="preserve"> 50-60 </w:t>
      </w:r>
      <w:r w:rsidRPr="00E1198B">
        <w:rPr>
          <w:i/>
          <w:iCs/>
          <w:lang w:val="uz-Cyrl-UZ"/>
        </w:rPr>
        <w:t>kg</w:t>
      </w:r>
      <w:r w:rsidR="00163D6D" w:rsidRPr="00E1198B">
        <w:rPr>
          <w:lang w:val="uz-Cyrl-UZ"/>
        </w:rPr>
        <w:t xml:space="preserve"> </w:t>
      </w:r>
      <w:r w:rsidRPr="00E1198B">
        <w:rPr>
          <w:lang w:val="uz-Cyrl-UZ"/>
        </w:rPr>
        <w:t>azot</w:t>
      </w:r>
      <w:r w:rsidR="00163D6D" w:rsidRPr="00E1198B">
        <w:rPr>
          <w:lang w:val="uz-Cyrl-UZ"/>
        </w:rPr>
        <w:t xml:space="preserve">, 15-20 </w:t>
      </w:r>
      <w:r w:rsidRPr="00E1198B">
        <w:rPr>
          <w:i/>
          <w:iCs/>
          <w:lang w:val="uz-Cyrl-UZ"/>
        </w:rPr>
        <w:t>kg</w:t>
      </w:r>
      <w:r w:rsidR="00163D6D" w:rsidRPr="00E1198B">
        <w:rPr>
          <w:lang w:val="uz-Cyrl-UZ"/>
        </w:rPr>
        <w:t xml:space="preserve"> </w:t>
      </w:r>
      <w:r w:rsidRPr="00E1198B">
        <w:rPr>
          <w:lang w:val="uz-Cyrl-UZ"/>
        </w:rPr>
        <w:t>fosfor</w:t>
      </w:r>
      <w:r w:rsidR="00163D6D" w:rsidRPr="00E1198B">
        <w:rPr>
          <w:lang w:val="uz-Cyrl-UZ"/>
        </w:rPr>
        <w:t xml:space="preserve"> </w:t>
      </w:r>
      <w:r w:rsidRPr="00E1198B">
        <w:rPr>
          <w:lang w:val="uz-Cyrl-UZ"/>
        </w:rPr>
        <w:t>va</w:t>
      </w:r>
      <w:r w:rsidR="00163D6D" w:rsidRPr="00E1198B">
        <w:rPr>
          <w:lang w:val="uz-Cyrl-UZ"/>
        </w:rPr>
        <w:t xml:space="preserve"> 50-60 </w:t>
      </w:r>
      <w:r w:rsidRPr="00E1198B">
        <w:rPr>
          <w:i/>
          <w:iCs/>
          <w:lang w:val="uz-Cyrl-UZ"/>
        </w:rPr>
        <w:t>kg</w:t>
      </w:r>
      <w:r w:rsidR="00163D6D" w:rsidRPr="00E1198B">
        <w:rPr>
          <w:lang w:val="uz-Cyrl-UZ"/>
        </w:rPr>
        <w:t xml:space="preserve"> </w:t>
      </w:r>
      <w:r w:rsidRPr="00E1198B">
        <w:rPr>
          <w:lang w:val="uz-Cyrl-UZ"/>
        </w:rPr>
        <w:t>kaliyni</w:t>
      </w:r>
      <w:r w:rsidR="00163D6D" w:rsidRPr="00E1198B">
        <w:rPr>
          <w:lang w:val="uz-Cyrl-UZ"/>
        </w:rPr>
        <w:t xml:space="preserve"> </w:t>
      </w:r>
      <w:r w:rsidRPr="00E1198B">
        <w:rPr>
          <w:lang w:val="uz-Cyrl-UZ"/>
        </w:rPr>
        <w:t>o‘zlashtiradi</w:t>
      </w:r>
      <w:r w:rsidR="00163D6D" w:rsidRPr="00E1198B">
        <w:rPr>
          <w:lang w:val="uz-Cyrl-UZ"/>
        </w:rPr>
        <w:t xml:space="preserve">. </w:t>
      </w:r>
      <w:r w:rsidRPr="00E1198B">
        <w:rPr>
          <w:lang w:val="uz-Cyrl-UZ"/>
        </w:rPr>
        <w:t>G‘o‘za yetishtiriladigan</w:t>
      </w:r>
      <w:r w:rsidR="00163D6D" w:rsidRPr="00E1198B">
        <w:rPr>
          <w:lang w:val="uz-Cyrl-UZ"/>
        </w:rPr>
        <w:t xml:space="preserve"> </w:t>
      </w:r>
      <w:r w:rsidRPr="00E1198B">
        <w:rPr>
          <w:lang w:val="uz-Cyrl-UZ"/>
        </w:rPr>
        <w:t>maydondan</w:t>
      </w:r>
      <w:r w:rsidR="00163D6D" w:rsidRPr="00E1198B">
        <w:rPr>
          <w:lang w:val="uz-Cyrl-UZ"/>
        </w:rPr>
        <w:t xml:space="preserve"> </w:t>
      </w:r>
      <w:r w:rsidRPr="00E1198B">
        <w:rPr>
          <w:lang w:val="uz-Cyrl-UZ"/>
        </w:rPr>
        <w:t>oziq</w:t>
      </w:r>
      <w:r w:rsidR="00163D6D" w:rsidRPr="00E1198B">
        <w:rPr>
          <w:lang w:val="uz-Cyrl-UZ"/>
        </w:rPr>
        <w:t xml:space="preserve"> </w:t>
      </w:r>
      <w:r w:rsidRPr="00E1198B">
        <w:rPr>
          <w:lang w:val="uz-Cyrl-UZ"/>
        </w:rPr>
        <w:t>moddalarning</w:t>
      </w:r>
      <w:r w:rsidR="00163D6D" w:rsidRPr="00E1198B">
        <w:rPr>
          <w:lang w:val="uz-Cyrl-UZ"/>
        </w:rPr>
        <w:t xml:space="preserve"> </w:t>
      </w:r>
      <w:r w:rsidRPr="00E1198B">
        <w:rPr>
          <w:lang w:val="uz-Cyrl-UZ"/>
        </w:rPr>
        <w:t>chiqib</w:t>
      </w:r>
      <w:r w:rsidR="00163D6D" w:rsidRPr="00E1198B">
        <w:rPr>
          <w:lang w:val="uz-Cyrl-UZ"/>
        </w:rPr>
        <w:t xml:space="preserve"> </w:t>
      </w:r>
      <w:r w:rsidRPr="00E1198B">
        <w:rPr>
          <w:lang w:val="uz-Cyrl-UZ"/>
        </w:rPr>
        <w:t>ketishi</w:t>
      </w:r>
      <w:r w:rsidR="00163D6D" w:rsidRPr="00E1198B">
        <w:rPr>
          <w:lang w:val="uz-Cyrl-UZ"/>
        </w:rPr>
        <w:t xml:space="preserve"> </w:t>
      </w:r>
      <w:r w:rsidRPr="00E1198B">
        <w:rPr>
          <w:lang w:val="uz-Cyrl-UZ"/>
        </w:rPr>
        <w:t>hosil</w:t>
      </w:r>
      <w:r w:rsidR="00163D6D" w:rsidRPr="00E1198B">
        <w:rPr>
          <w:lang w:val="uz-Cyrl-UZ"/>
        </w:rPr>
        <w:t xml:space="preserve"> </w:t>
      </w:r>
      <w:r w:rsidRPr="00E1198B">
        <w:rPr>
          <w:lang w:val="uz-Cyrl-UZ"/>
        </w:rPr>
        <w:t>miqdori</w:t>
      </w:r>
      <w:r w:rsidR="00163D6D" w:rsidRPr="00E1198B">
        <w:rPr>
          <w:lang w:val="uz-Cyrl-UZ"/>
        </w:rPr>
        <w:t xml:space="preserve"> </w:t>
      </w:r>
      <w:r w:rsidRPr="00E1198B">
        <w:rPr>
          <w:lang w:val="uz-Cyrl-UZ"/>
        </w:rPr>
        <w:t>va</w:t>
      </w:r>
      <w:r w:rsidR="00163D6D" w:rsidRPr="00E1198B">
        <w:rPr>
          <w:lang w:val="uz-Cyrl-UZ"/>
        </w:rPr>
        <w:t xml:space="preserve">  </w:t>
      </w:r>
      <w:r w:rsidRPr="00E1198B">
        <w:rPr>
          <w:lang w:val="uz-Cyrl-UZ"/>
        </w:rPr>
        <w:t>tarkibiga</w:t>
      </w:r>
      <w:r w:rsidR="00163D6D" w:rsidRPr="00E1198B">
        <w:rPr>
          <w:lang w:val="uz-Cyrl-UZ"/>
        </w:rPr>
        <w:t xml:space="preserve"> </w:t>
      </w:r>
      <w:r w:rsidRPr="00E1198B">
        <w:rPr>
          <w:lang w:val="uz-Cyrl-UZ"/>
        </w:rPr>
        <w:t>bog‘liqdir</w:t>
      </w:r>
      <w:r w:rsidR="00163D6D" w:rsidRPr="00E1198B">
        <w:rPr>
          <w:lang w:val="uz-Cyrl-UZ"/>
        </w:rPr>
        <w:t xml:space="preserve">. </w:t>
      </w:r>
      <w:r w:rsidRPr="00E1198B">
        <w:rPr>
          <w:lang w:val="uz-Cyrl-UZ"/>
        </w:rPr>
        <w:t>Hosildorlik</w:t>
      </w:r>
      <w:r w:rsidR="00163D6D" w:rsidRPr="00E1198B">
        <w:rPr>
          <w:lang w:val="uz-Cyrl-UZ"/>
        </w:rPr>
        <w:t xml:space="preserve"> </w:t>
      </w:r>
      <w:r w:rsidRPr="00E1198B">
        <w:rPr>
          <w:lang w:val="uz-Cyrl-UZ"/>
        </w:rPr>
        <w:t>yuqori</w:t>
      </w:r>
      <w:r w:rsidR="00163D6D" w:rsidRPr="00E1198B">
        <w:rPr>
          <w:lang w:val="uz-Cyrl-UZ"/>
        </w:rPr>
        <w:t xml:space="preserve"> (45-50 </w:t>
      </w:r>
      <w:r w:rsidRPr="00E1198B">
        <w:rPr>
          <w:i/>
          <w:iCs/>
          <w:lang w:val="uz-Cyrl-UZ"/>
        </w:rPr>
        <w:t>s</w:t>
      </w:r>
      <w:r w:rsidR="00163D6D" w:rsidRPr="00E1198B">
        <w:rPr>
          <w:lang w:val="uz-Cyrl-UZ"/>
        </w:rPr>
        <w:t>/</w:t>
      </w:r>
      <w:r w:rsidRPr="00E1198B">
        <w:rPr>
          <w:i/>
          <w:iCs/>
          <w:lang w:val="uz-Cyrl-UZ"/>
        </w:rPr>
        <w:t>ga</w:t>
      </w:r>
      <w:r w:rsidR="00163D6D" w:rsidRPr="00E1198B">
        <w:rPr>
          <w:lang w:val="uz-Cyrl-UZ"/>
        </w:rPr>
        <w:t xml:space="preserve">) </w:t>
      </w:r>
      <w:r w:rsidRPr="00E1198B">
        <w:rPr>
          <w:lang w:val="uz-Cyrl-UZ"/>
        </w:rPr>
        <w:t>bo‘lganda</w:t>
      </w:r>
      <w:r w:rsidR="00163D6D" w:rsidRPr="00E1198B">
        <w:rPr>
          <w:lang w:val="uz-Cyrl-UZ"/>
        </w:rPr>
        <w:t xml:space="preserve">, </w:t>
      </w:r>
      <w:r w:rsidRPr="00E1198B">
        <w:rPr>
          <w:lang w:val="uz-Cyrl-UZ"/>
        </w:rPr>
        <w:t>g‘o‘zaning</w:t>
      </w:r>
      <w:r w:rsidR="00163D6D" w:rsidRPr="00E1198B">
        <w:rPr>
          <w:lang w:val="uz-Cyrl-UZ"/>
        </w:rPr>
        <w:t xml:space="preserve"> </w:t>
      </w:r>
      <w:r w:rsidRPr="00E1198B">
        <w:rPr>
          <w:lang w:val="uz-Cyrl-UZ"/>
        </w:rPr>
        <w:t>hosil</w:t>
      </w:r>
      <w:r w:rsidR="00163D6D" w:rsidRPr="00E1198B">
        <w:rPr>
          <w:lang w:val="uz-Cyrl-UZ"/>
        </w:rPr>
        <w:t xml:space="preserve"> </w:t>
      </w:r>
      <w:r w:rsidRPr="00E1198B">
        <w:rPr>
          <w:lang w:val="uz-Cyrl-UZ"/>
        </w:rPr>
        <w:t>qismlari</w:t>
      </w:r>
      <w:r w:rsidR="00163D6D" w:rsidRPr="00E1198B">
        <w:rPr>
          <w:lang w:val="uz-Cyrl-UZ"/>
        </w:rPr>
        <w:t xml:space="preserve"> </w:t>
      </w:r>
      <w:r w:rsidRPr="00E1198B">
        <w:rPr>
          <w:lang w:val="uz-Cyrl-UZ"/>
        </w:rPr>
        <w:t>o‘suv</w:t>
      </w:r>
      <w:r w:rsidR="00163D6D" w:rsidRPr="00E1198B">
        <w:rPr>
          <w:lang w:val="uz-Cyrl-UZ"/>
        </w:rPr>
        <w:t xml:space="preserve"> </w:t>
      </w:r>
      <w:r w:rsidRPr="00E1198B">
        <w:rPr>
          <w:lang w:val="uz-Cyrl-UZ"/>
        </w:rPr>
        <w:t>organlariga</w:t>
      </w:r>
      <w:r w:rsidR="00163D6D" w:rsidRPr="00E1198B">
        <w:rPr>
          <w:lang w:val="uz-Cyrl-UZ"/>
        </w:rPr>
        <w:t xml:space="preserve"> </w:t>
      </w:r>
      <w:r w:rsidRPr="00E1198B">
        <w:rPr>
          <w:lang w:val="uz-Cyrl-UZ"/>
        </w:rPr>
        <w:t>nisbatan</w:t>
      </w:r>
      <w:r w:rsidR="00163D6D" w:rsidRPr="00E1198B">
        <w:rPr>
          <w:lang w:val="uz-Cyrl-UZ"/>
        </w:rPr>
        <w:t xml:space="preserve"> </w:t>
      </w:r>
      <w:r w:rsidRPr="00E1198B">
        <w:rPr>
          <w:lang w:val="uz-Cyrl-UZ"/>
        </w:rPr>
        <w:t>kuchliroq</w:t>
      </w:r>
      <w:r w:rsidR="00163D6D" w:rsidRPr="00E1198B">
        <w:rPr>
          <w:lang w:val="uz-Cyrl-UZ"/>
        </w:rPr>
        <w:t xml:space="preserve"> </w:t>
      </w:r>
      <w:r w:rsidRPr="00E1198B">
        <w:rPr>
          <w:lang w:val="uz-Cyrl-UZ"/>
        </w:rPr>
        <w:t>rivojlanadi</w:t>
      </w:r>
      <w:r w:rsidR="00163D6D" w:rsidRPr="00E1198B">
        <w:rPr>
          <w:lang w:val="uz-Cyrl-UZ"/>
        </w:rPr>
        <w:t xml:space="preserve"> </w:t>
      </w:r>
      <w:r w:rsidRPr="00E1198B">
        <w:rPr>
          <w:lang w:val="uz-Cyrl-UZ"/>
        </w:rPr>
        <w:t>va</w:t>
      </w:r>
      <w:r w:rsidR="00163D6D" w:rsidRPr="00E1198B">
        <w:rPr>
          <w:lang w:val="uz-Cyrl-UZ"/>
        </w:rPr>
        <w:t xml:space="preserve"> </w:t>
      </w:r>
      <w:r w:rsidRPr="00E1198B">
        <w:rPr>
          <w:lang w:val="uz-Cyrl-UZ"/>
        </w:rPr>
        <w:t>tabiiyki</w:t>
      </w:r>
      <w:r w:rsidR="00163D6D" w:rsidRPr="00E1198B">
        <w:rPr>
          <w:lang w:val="uz-Cyrl-UZ"/>
        </w:rPr>
        <w:t xml:space="preserve">, </w:t>
      </w:r>
      <w:r w:rsidRPr="00E1198B">
        <w:rPr>
          <w:lang w:val="uz-Cyrl-UZ"/>
        </w:rPr>
        <w:t>bunda</w:t>
      </w:r>
      <w:r w:rsidR="00163D6D" w:rsidRPr="00E1198B">
        <w:rPr>
          <w:lang w:val="uz-Cyrl-UZ"/>
        </w:rPr>
        <w:t xml:space="preserve"> </w:t>
      </w:r>
      <w:r w:rsidRPr="00E1198B">
        <w:rPr>
          <w:lang w:val="uz-Cyrl-UZ"/>
        </w:rPr>
        <w:t>bir</w:t>
      </w:r>
      <w:r w:rsidR="00163D6D" w:rsidRPr="00E1198B">
        <w:rPr>
          <w:lang w:val="uz-Cyrl-UZ"/>
        </w:rPr>
        <w:t xml:space="preserve"> </w:t>
      </w:r>
      <w:r w:rsidRPr="00E1198B">
        <w:rPr>
          <w:lang w:val="uz-Cyrl-UZ"/>
        </w:rPr>
        <w:t>tonna</w:t>
      </w:r>
      <w:r w:rsidR="00163D6D" w:rsidRPr="00E1198B">
        <w:rPr>
          <w:lang w:val="uz-Cyrl-UZ"/>
        </w:rPr>
        <w:t xml:space="preserve"> </w:t>
      </w:r>
      <w:r w:rsidRPr="00E1198B">
        <w:rPr>
          <w:lang w:val="uz-Cyrl-UZ"/>
        </w:rPr>
        <w:t>xom</w:t>
      </w:r>
      <w:r w:rsidR="00163D6D" w:rsidRPr="00E1198B">
        <w:rPr>
          <w:lang w:val="uz-Cyrl-UZ"/>
        </w:rPr>
        <w:t>-</w:t>
      </w:r>
      <w:r w:rsidRPr="00E1198B">
        <w:rPr>
          <w:lang w:val="uz-Cyrl-UZ"/>
        </w:rPr>
        <w:t>ashyo</w:t>
      </w:r>
      <w:r w:rsidR="00163D6D" w:rsidRPr="00E1198B">
        <w:rPr>
          <w:lang w:val="uz-Cyrl-UZ"/>
        </w:rPr>
        <w:t xml:space="preserve"> </w:t>
      </w:r>
      <w:r w:rsidRPr="00E1198B">
        <w:rPr>
          <w:lang w:val="uz-Cyrl-UZ"/>
        </w:rPr>
        <w:t>uchun</w:t>
      </w:r>
      <w:r w:rsidR="00163D6D" w:rsidRPr="00E1198B">
        <w:rPr>
          <w:lang w:val="uz-Cyrl-UZ"/>
        </w:rPr>
        <w:t xml:space="preserve"> </w:t>
      </w:r>
      <w:r w:rsidRPr="00E1198B">
        <w:rPr>
          <w:lang w:val="uz-Cyrl-UZ"/>
        </w:rPr>
        <w:t>nisbatan</w:t>
      </w:r>
      <w:r w:rsidR="00163D6D" w:rsidRPr="00E1198B">
        <w:rPr>
          <w:lang w:val="uz-Cyrl-UZ"/>
        </w:rPr>
        <w:t xml:space="preserve"> </w:t>
      </w:r>
      <w:r w:rsidRPr="00E1198B">
        <w:rPr>
          <w:lang w:val="uz-Cyrl-UZ"/>
        </w:rPr>
        <w:t>kamroq</w:t>
      </w:r>
      <w:r w:rsidR="00163D6D" w:rsidRPr="00E1198B">
        <w:rPr>
          <w:lang w:val="uz-Cyrl-UZ"/>
        </w:rPr>
        <w:t xml:space="preserve"> </w:t>
      </w:r>
      <w:r w:rsidRPr="00E1198B">
        <w:rPr>
          <w:lang w:val="uz-Cyrl-UZ"/>
        </w:rPr>
        <w:t>miqdorda</w:t>
      </w:r>
      <w:r w:rsidR="00163D6D" w:rsidRPr="00E1198B">
        <w:rPr>
          <w:lang w:val="uz-Cyrl-UZ"/>
        </w:rPr>
        <w:t xml:space="preserve"> </w:t>
      </w:r>
      <w:r w:rsidRPr="00E1198B">
        <w:rPr>
          <w:lang w:val="uz-Cyrl-UZ"/>
        </w:rPr>
        <w:t>oziq</w:t>
      </w:r>
      <w:r w:rsidR="00163D6D" w:rsidRPr="00E1198B">
        <w:rPr>
          <w:lang w:val="uz-Cyrl-UZ"/>
        </w:rPr>
        <w:t xml:space="preserve"> </w:t>
      </w:r>
      <w:r w:rsidRPr="00E1198B">
        <w:rPr>
          <w:lang w:val="uz-Cyrl-UZ"/>
        </w:rPr>
        <w:t>moddalari</w:t>
      </w:r>
      <w:r w:rsidR="00163D6D" w:rsidRPr="00E1198B">
        <w:rPr>
          <w:lang w:val="uz-Cyrl-UZ"/>
        </w:rPr>
        <w:t xml:space="preserve"> </w:t>
      </w:r>
      <w:r w:rsidRPr="00E1198B">
        <w:rPr>
          <w:lang w:val="uz-Cyrl-UZ"/>
        </w:rPr>
        <w:t>sarflanadi</w:t>
      </w:r>
      <w:r w:rsidR="00163D6D" w:rsidRPr="00E1198B">
        <w:rPr>
          <w:lang w:val="uz-Cyrl-UZ"/>
        </w:rPr>
        <w:t xml:space="preserve">. </w:t>
      </w:r>
      <w:r w:rsidRPr="00E1198B">
        <w:rPr>
          <w:lang w:val="uz-Cyrl-UZ"/>
        </w:rPr>
        <w:t>Nihollar</w:t>
      </w:r>
      <w:r w:rsidR="00163D6D" w:rsidRPr="00E1198B">
        <w:rPr>
          <w:lang w:val="uz-Cyrl-UZ"/>
        </w:rPr>
        <w:t xml:space="preserve"> </w:t>
      </w:r>
      <w:r w:rsidRPr="00E1198B">
        <w:rPr>
          <w:lang w:val="uz-Cyrl-UZ"/>
        </w:rPr>
        <w:t>unib</w:t>
      </w:r>
      <w:r w:rsidR="00163D6D" w:rsidRPr="00E1198B">
        <w:rPr>
          <w:lang w:val="uz-Cyrl-UZ"/>
        </w:rPr>
        <w:t xml:space="preserve"> </w:t>
      </w:r>
      <w:r w:rsidRPr="00E1198B">
        <w:rPr>
          <w:lang w:val="uz-Cyrl-UZ"/>
        </w:rPr>
        <w:t>chiqqandan</w:t>
      </w:r>
      <w:r w:rsidR="00163D6D" w:rsidRPr="00E1198B">
        <w:rPr>
          <w:lang w:val="uz-Cyrl-UZ"/>
        </w:rPr>
        <w:t xml:space="preserve"> </w:t>
      </w:r>
      <w:r w:rsidRPr="00E1198B">
        <w:rPr>
          <w:lang w:val="uz-Cyrl-UZ"/>
        </w:rPr>
        <w:t>shonalash</w:t>
      </w:r>
      <w:r w:rsidR="00163D6D" w:rsidRPr="00E1198B">
        <w:rPr>
          <w:lang w:val="uz-Cyrl-UZ"/>
        </w:rPr>
        <w:t xml:space="preserve"> </w:t>
      </w:r>
      <w:r w:rsidRPr="00E1198B">
        <w:rPr>
          <w:lang w:val="uz-Cyrl-UZ"/>
        </w:rPr>
        <w:t>davrigacha</w:t>
      </w:r>
      <w:r w:rsidR="00163D6D" w:rsidRPr="00E1198B">
        <w:rPr>
          <w:lang w:val="uz-Cyrl-UZ"/>
        </w:rPr>
        <w:t xml:space="preserve"> </w:t>
      </w:r>
      <w:r w:rsidRPr="00E1198B">
        <w:rPr>
          <w:lang w:val="uz-Cyrl-UZ"/>
        </w:rPr>
        <w:t>g‘o‘za</w:t>
      </w:r>
      <w:r w:rsidR="00163D6D" w:rsidRPr="00E1198B">
        <w:rPr>
          <w:lang w:val="uz-Cyrl-UZ"/>
        </w:rPr>
        <w:t xml:space="preserve"> </w:t>
      </w:r>
      <w:r w:rsidRPr="00E1198B">
        <w:rPr>
          <w:lang w:val="uz-Cyrl-UZ"/>
        </w:rPr>
        <w:t>juda</w:t>
      </w:r>
      <w:r w:rsidR="00163D6D" w:rsidRPr="00E1198B">
        <w:rPr>
          <w:lang w:val="uz-Cyrl-UZ"/>
        </w:rPr>
        <w:t xml:space="preserve"> </w:t>
      </w:r>
      <w:r w:rsidRPr="00E1198B">
        <w:rPr>
          <w:lang w:val="uz-Cyrl-UZ"/>
        </w:rPr>
        <w:t>sekin</w:t>
      </w:r>
      <w:r w:rsidR="00163D6D" w:rsidRPr="00E1198B">
        <w:rPr>
          <w:lang w:val="uz-Cyrl-UZ"/>
        </w:rPr>
        <w:t xml:space="preserve"> </w:t>
      </w:r>
      <w:r w:rsidRPr="00E1198B">
        <w:rPr>
          <w:lang w:val="uz-Cyrl-UZ"/>
        </w:rPr>
        <w:t>rivojlanib</w:t>
      </w:r>
      <w:r w:rsidR="00163D6D" w:rsidRPr="00E1198B">
        <w:rPr>
          <w:lang w:val="uz-Cyrl-UZ"/>
        </w:rPr>
        <w:t xml:space="preserve">, </w:t>
      </w:r>
      <w:r w:rsidRPr="00E1198B">
        <w:rPr>
          <w:lang w:val="uz-Cyrl-UZ"/>
        </w:rPr>
        <w:t>organik</w:t>
      </w:r>
      <w:r w:rsidR="00163D6D" w:rsidRPr="00E1198B">
        <w:rPr>
          <w:lang w:val="uz-Cyrl-UZ"/>
        </w:rPr>
        <w:t xml:space="preserve"> </w:t>
      </w:r>
      <w:r w:rsidRPr="00E1198B">
        <w:rPr>
          <w:lang w:val="uz-Cyrl-UZ"/>
        </w:rPr>
        <w:t>qismining</w:t>
      </w:r>
      <w:r w:rsidR="00163D6D" w:rsidRPr="00E1198B">
        <w:rPr>
          <w:lang w:val="uz-Cyrl-UZ"/>
        </w:rPr>
        <w:t xml:space="preserve"> </w:t>
      </w:r>
      <w:r w:rsidRPr="00E1198B">
        <w:rPr>
          <w:lang w:val="uz-Cyrl-UZ"/>
        </w:rPr>
        <w:t>atigi</w:t>
      </w:r>
      <w:r w:rsidR="00163D6D" w:rsidRPr="00E1198B">
        <w:rPr>
          <w:lang w:val="uz-Cyrl-UZ"/>
        </w:rPr>
        <w:t xml:space="preserve"> 4-5% </w:t>
      </w:r>
      <w:r w:rsidRPr="00E1198B">
        <w:rPr>
          <w:lang w:val="uz-Cyrl-UZ"/>
        </w:rPr>
        <w:t>i</w:t>
      </w:r>
      <w:r w:rsidR="00163D6D" w:rsidRPr="00E1198B">
        <w:rPr>
          <w:lang w:val="uz-Cyrl-UZ"/>
        </w:rPr>
        <w:t xml:space="preserve"> </w:t>
      </w:r>
      <w:r w:rsidRPr="00E1198B">
        <w:rPr>
          <w:lang w:val="uz-Cyrl-UZ"/>
        </w:rPr>
        <w:t>shakllanadi</w:t>
      </w:r>
      <w:r w:rsidR="00163D6D" w:rsidRPr="00E1198B">
        <w:rPr>
          <w:lang w:val="uz-Cyrl-UZ"/>
        </w:rPr>
        <w:t xml:space="preserve">. </w:t>
      </w:r>
      <w:r w:rsidRPr="00E1198B">
        <w:rPr>
          <w:lang w:val="uz-Cyrl-UZ"/>
        </w:rPr>
        <w:t>Shonalashdan</w:t>
      </w:r>
      <w:r w:rsidR="00163D6D" w:rsidRPr="00E1198B">
        <w:rPr>
          <w:lang w:val="uz-Cyrl-UZ"/>
        </w:rPr>
        <w:t xml:space="preserve"> </w:t>
      </w:r>
      <w:r w:rsidRPr="00E1198B">
        <w:rPr>
          <w:lang w:val="uz-Cyrl-UZ"/>
        </w:rPr>
        <w:t>to</w:t>
      </w:r>
      <w:r w:rsidR="00163D6D" w:rsidRPr="00E1198B">
        <w:rPr>
          <w:lang w:val="uz-Cyrl-UZ"/>
        </w:rPr>
        <w:t xml:space="preserve"> </w:t>
      </w:r>
      <w:r w:rsidRPr="00E1198B">
        <w:rPr>
          <w:lang w:val="uz-Cyrl-UZ"/>
        </w:rPr>
        <w:t>gullashgacha</w:t>
      </w:r>
      <w:r w:rsidR="00163D6D" w:rsidRPr="00E1198B">
        <w:rPr>
          <w:lang w:val="uz-Cyrl-UZ"/>
        </w:rPr>
        <w:t xml:space="preserve">  </w:t>
      </w:r>
      <w:r w:rsidRPr="00E1198B">
        <w:rPr>
          <w:lang w:val="uz-Cyrl-UZ"/>
        </w:rPr>
        <w:t>o‘simlik</w:t>
      </w:r>
      <w:r w:rsidR="00163D6D" w:rsidRPr="00E1198B">
        <w:rPr>
          <w:lang w:val="uz-Cyrl-UZ"/>
        </w:rPr>
        <w:t xml:space="preserve"> </w:t>
      </w:r>
      <w:r w:rsidRPr="00E1198B">
        <w:rPr>
          <w:lang w:val="uz-Cyrl-UZ"/>
        </w:rPr>
        <w:t>quruq</w:t>
      </w:r>
      <w:r w:rsidR="00163D6D" w:rsidRPr="00E1198B">
        <w:rPr>
          <w:lang w:val="uz-Cyrl-UZ"/>
        </w:rPr>
        <w:t xml:space="preserve"> </w:t>
      </w:r>
      <w:r w:rsidRPr="00E1198B">
        <w:rPr>
          <w:lang w:val="uz-Cyrl-UZ"/>
        </w:rPr>
        <w:t>massasining</w:t>
      </w:r>
      <w:r w:rsidR="00163D6D" w:rsidRPr="00E1198B">
        <w:rPr>
          <w:lang w:val="uz-Cyrl-UZ"/>
        </w:rPr>
        <w:t xml:space="preserve"> 25-30% </w:t>
      </w:r>
      <w:r w:rsidRPr="00E1198B">
        <w:rPr>
          <w:lang w:val="uz-Cyrl-UZ"/>
        </w:rPr>
        <w:t>i</w:t>
      </w:r>
      <w:r w:rsidR="00163D6D" w:rsidRPr="00E1198B">
        <w:rPr>
          <w:lang w:val="uz-Cyrl-UZ"/>
        </w:rPr>
        <w:t xml:space="preserve"> </w:t>
      </w:r>
      <w:r w:rsidRPr="00E1198B">
        <w:rPr>
          <w:lang w:val="uz-Cyrl-UZ"/>
        </w:rPr>
        <w:t>shakllanadi</w:t>
      </w:r>
      <w:r w:rsidR="00163D6D" w:rsidRPr="00E1198B">
        <w:rPr>
          <w:lang w:val="uz-Cyrl-UZ"/>
        </w:rPr>
        <w:t xml:space="preserve">, </w:t>
      </w:r>
      <w:r w:rsidRPr="00E1198B">
        <w:rPr>
          <w:lang w:val="uz-Cyrl-UZ"/>
        </w:rPr>
        <w:t>vegetativ</w:t>
      </w:r>
      <w:r w:rsidR="00163D6D" w:rsidRPr="00E1198B">
        <w:rPr>
          <w:lang w:val="uz-Cyrl-UZ"/>
        </w:rPr>
        <w:t xml:space="preserve"> </w:t>
      </w:r>
      <w:r w:rsidRPr="00E1198B">
        <w:rPr>
          <w:lang w:val="uz-Cyrl-UZ"/>
        </w:rPr>
        <w:t>massaning</w:t>
      </w:r>
      <w:r w:rsidR="00163D6D" w:rsidRPr="00E1198B">
        <w:rPr>
          <w:lang w:val="uz-Cyrl-UZ"/>
        </w:rPr>
        <w:t xml:space="preserve"> </w:t>
      </w:r>
      <w:r w:rsidRPr="00E1198B">
        <w:rPr>
          <w:lang w:val="uz-Cyrl-UZ"/>
        </w:rPr>
        <w:t>jadal</w:t>
      </w:r>
      <w:r w:rsidR="00163D6D" w:rsidRPr="00E1198B">
        <w:rPr>
          <w:lang w:val="uz-Cyrl-UZ"/>
        </w:rPr>
        <w:t xml:space="preserve"> </w:t>
      </w:r>
      <w:r w:rsidRPr="00E1198B">
        <w:rPr>
          <w:lang w:val="uz-Cyrl-UZ"/>
        </w:rPr>
        <w:t>to‘planish</w:t>
      </w:r>
      <w:r w:rsidR="00163D6D" w:rsidRPr="00E1198B">
        <w:rPr>
          <w:lang w:val="uz-Cyrl-UZ"/>
        </w:rPr>
        <w:t xml:space="preserve"> </w:t>
      </w:r>
      <w:r w:rsidRPr="00E1198B">
        <w:rPr>
          <w:lang w:val="uz-Cyrl-UZ"/>
        </w:rPr>
        <w:t>sur’ati</w:t>
      </w:r>
      <w:r w:rsidR="00163D6D" w:rsidRPr="00E1198B">
        <w:rPr>
          <w:lang w:val="uz-Cyrl-UZ"/>
        </w:rPr>
        <w:t xml:space="preserve"> </w:t>
      </w:r>
      <w:r w:rsidRPr="00E1198B">
        <w:rPr>
          <w:lang w:val="uz-Cyrl-UZ"/>
        </w:rPr>
        <w:t>ko‘saklarning</w:t>
      </w:r>
      <w:r w:rsidR="00163D6D" w:rsidRPr="00E1198B">
        <w:rPr>
          <w:lang w:val="uz-Cyrl-UZ"/>
        </w:rPr>
        <w:t xml:space="preserve"> </w:t>
      </w:r>
      <w:r w:rsidRPr="00E1198B">
        <w:rPr>
          <w:lang w:val="uz-Cyrl-UZ"/>
        </w:rPr>
        <w:t>ochilish</w:t>
      </w:r>
      <w:r w:rsidR="00163D6D" w:rsidRPr="00E1198B">
        <w:rPr>
          <w:lang w:val="uz-Cyrl-UZ"/>
        </w:rPr>
        <w:t xml:space="preserve"> </w:t>
      </w:r>
      <w:r w:rsidRPr="00E1198B">
        <w:rPr>
          <w:lang w:val="uz-Cyrl-UZ"/>
        </w:rPr>
        <w:t>davrigacha</w:t>
      </w:r>
      <w:r w:rsidR="00163D6D" w:rsidRPr="00E1198B">
        <w:rPr>
          <w:lang w:val="uz-Cyrl-UZ"/>
        </w:rPr>
        <w:t xml:space="preserve"> </w:t>
      </w:r>
      <w:r w:rsidRPr="00E1198B">
        <w:rPr>
          <w:lang w:val="uz-Cyrl-UZ"/>
        </w:rPr>
        <w:t>davom</w:t>
      </w:r>
      <w:r w:rsidR="00163D6D" w:rsidRPr="00E1198B">
        <w:rPr>
          <w:lang w:val="uz-Cyrl-UZ"/>
        </w:rPr>
        <w:t xml:space="preserve"> </w:t>
      </w:r>
      <w:r w:rsidRPr="00E1198B">
        <w:rPr>
          <w:lang w:val="uz-Cyrl-UZ"/>
        </w:rPr>
        <w:t>etadi</w:t>
      </w:r>
      <w:r w:rsidR="00163D6D" w:rsidRPr="00E1198B">
        <w:rPr>
          <w:lang w:val="uz-Cyrl-UZ"/>
        </w:rPr>
        <w:t xml:space="preserve">. </w:t>
      </w:r>
      <w:r w:rsidRPr="00E1198B">
        <w:rPr>
          <w:lang w:val="uz-Cyrl-UZ"/>
        </w:rPr>
        <w:t>Quruq</w:t>
      </w:r>
      <w:r w:rsidR="00163D6D" w:rsidRPr="00E1198B">
        <w:rPr>
          <w:lang w:val="uz-Cyrl-UZ"/>
        </w:rPr>
        <w:t xml:space="preserve"> </w:t>
      </w:r>
      <w:r w:rsidRPr="00E1198B">
        <w:rPr>
          <w:lang w:val="uz-Cyrl-UZ"/>
        </w:rPr>
        <w:t>massa</w:t>
      </w:r>
      <w:r w:rsidR="00163D6D" w:rsidRPr="00E1198B">
        <w:rPr>
          <w:lang w:val="uz-Cyrl-UZ"/>
        </w:rPr>
        <w:t xml:space="preserve"> </w:t>
      </w:r>
      <w:r w:rsidRPr="00E1198B">
        <w:rPr>
          <w:lang w:val="uz-Cyrl-UZ"/>
        </w:rPr>
        <w:t>miqdorining</w:t>
      </w:r>
      <w:r w:rsidR="00163D6D" w:rsidRPr="00E1198B">
        <w:rPr>
          <w:lang w:val="uz-Cyrl-UZ"/>
        </w:rPr>
        <w:t xml:space="preserve"> </w:t>
      </w:r>
      <w:r w:rsidRPr="00E1198B">
        <w:rPr>
          <w:lang w:val="uz-Cyrl-UZ"/>
        </w:rPr>
        <w:t>bundan</w:t>
      </w:r>
      <w:r w:rsidR="00163D6D" w:rsidRPr="00E1198B">
        <w:rPr>
          <w:lang w:val="uz-Cyrl-UZ"/>
        </w:rPr>
        <w:t xml:space="preserve"> </w:t>
      </w:r>
      <w:r w:rsidRPr="00E1198B">
        <w:rPr>
          <w:lang w:val="uz-Cyrl-UZ"/>
        </w:rPr>
        <w:t>keyingi</w:t>
      </w:r>
      <w:r w:rsidR="00163D6D" w:rsidRPr="00E1198B">
        <w:rPr>
          <w:lang w:val="uz-Cyrl-UZ"/>
        </w:rPr>
        <w:t xml:space="preserve"> </w:t>
      </w:r>
      <w:r w:rsidRPr="00E1198B">
        <w:rPr>
          <w:lang w:val="uz-Cyrl-UZ"/>
        </w:rPr>
        <w:t>oshib</w:t>
      </w:r>
      <w:r w:rsidR="00163D6D" w:rsidRPr="00E1198B">
        <w:rPr>
          <w:lang w:val="uz-Cyrl-UZ"/>
        </w:rPr>
        <w:t xml:space="preserve"> </w:t>
      </w:r>
      <w:r w:rsidRPr="00E1198B">
        <w:rPr>
          <w:lang w:val="uz-Cyrl-UZ"/>
        </w:rPr>
        <w:t>borishi</w:t>
      </w:r>
      <w:r w:rsidR="00163D6D" w:rsidRPr="00E1198B">
        <w:rPr>
          <w:lang w:val="uz-Cyrl-UZ"/>
        </w:rPr>
        <w:t xml:space="preserve"> </w:t>
      </w:r>
      <w:r w:rsidRPr="00E1198B">
        <w:rPr>
          <w:lang w:val="uz-Cyrl-UZ"/>
        </w:rPr>
        <w:t>hosil</w:t>
      </w:r>
      <w:r w:rsidR="00163D6D" w:rsidRPr="00E1198B">
        <w:rPr>
          <w:lang w:val="uz-Cyrl-UZ"/>
        </w:rPr>
        <w:t xml:space="preserve"> </w:t>
      </w:r>
      <w:r w:rsidRPr="00E1198B">
        <w:rPr>
          <w:lang w:val="uz-Cyrl-UZ"/>
        </w:rPr>
        <w:t>organlari</w:t>
      </w:r>
      <w:r w:rsidR="00163D6D" w:rsidRPr="00E1198B">
        <w:rPr>
          <w:lang w:val="uz-Cyrl-UZ"/>
        </w:rPr>
        <w:t xml:space="preserve"> </w:t>
      </w:r>
      <w:r w:rsidRPr="00E1198B">
        <w:rPr>
          <w:lang w:val="uz-Cyrl-UZ"/>
        </w:rPr>
        <w:t>salmog‘ining</w:t>
      </w:r>
      <w:r w:rsidR="00163D6D" w:rsidRPr="00E1198B">
        <w:rPr>
          <w:lang w:val="uz-Cyrl-UZ"/>
        </w:rPr>
        <w:t xml:space="preserve"> </w:t>
      </w:r>
      <w:r w:rsidRPr="00E1198B">
        <w:rPr>
          <w:lang w:val="uz-Cyrl-UZ"/>
        </w:rPr>
        <w:t>ortishi</w:t>
      </w:r>
      <w:r w:rsidR="00163D6D" w:rsidRPr="00E1198B">
        <w:rPr>
          <w:lang w:val="uz-Cyrl-UZ"/>
        </w:rPr>
        <w:t xml:space="preserve"> </w:t>
      </w:r>
      <w:r w:rsidRPr="00E1198B">
        <w:rPr>
          <w:lang w:val="uz-Cyrl-UZ"/>
        </w:rPr>
        <w:t>hisobiga</w:t>
      </w:r>
      <w:r w:rsidR="00163D6D" w:rsidRPr="00E1198B">
        <w:rPr>
          <w:lang w:val="uz-Cyrl-UZ"/>
        </w:rPr>
        <w:t xml:space="preserve"> </w:t>
      </w:r>
      <w:r w:rsidRPr="00E1198B">
        <w:rPr>
          <w:lang w:val="uz-Cyrl-UZ"/>
        </w:rPr>
        <w:t>sodir</w:t>
      </w:r>
      <w:r w:rsidR="00163D6D" w:rsidRPr="00E1198B">
        <w:rPr>
          <w:lang w:val="uz-Cyrl-UZ"/>
        </w:rPr>
        <w:t xml:space="preserve"> </w:t>
      </w:r>
      <w:r w:rsidRPr="00E1198B">
        <w:rPr>
          <w:lang w:val="uz-Cyrl-UZ"/>
        </w:rPr>
        <w:t>bo‘ladi</w:t>
      </w:r>
      <w:r w:rsidR="00163D6D" w:rsidRPr="00E1198B">
        <w:rPr>
          <w:lang w:val="uz-Cyrl-UZ"/>
        </w:rPr>
        <w:t>.</w:t>
      </w:r>
    </w:p>
    <w:p w:rsidR="00163D6D" w:rsidRPr="00E1198B" w:rsidRDefault="00E1198B" w:rsidP="00E07146">
      <w:pPr>
        <w:pStyle w:val="21"/>
        <w:widowControl/>
        <w:numPr>
          <w:ilvl w:val="12"/>
          <w:numId w:val="0"/>
        </w:numPr>
        <w:spacing w:line="276" w:lineRule="auto"/>
        <w:ind w:firstLine="708"/>
        <w:jc w:val="both"/>
        <w:rPr>
          <w:rFonts w:ascii="Times New Roman" w:hAnsi="Times New Roman" w:cs="Times New Roman"/>
          <w:b w:val="0"/>
          <w:bCs w:val="0"/>
          <w:lang w:val="uz-Cyrl-UZ"/>
        </w:rPr>
      </w:pPr>
      <w:r w:rsidRPr="00E1198B">
        <w:rPr>
          <w:rFonts w:ascii="Times New Roman" w:hAnsi="Times New Roman" w:cs="Times New Roman"/>
          <w:b w:val="0"/>
          <w:bCs w:val="0"/>
          <w:lang w:val="uz-Cyrl-UZ"/>
        </w:rPr>
        <w:t>G‘o‘zaning</w:t>
      </w:r>
      <w:r w:rsidR="00163D6D"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oziq</w:t>
      </w:r>
      <w:r w:rsidR="00163D6D"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moddalariga</w:t>
      </w:r>
      <w:r w:rsidR="00163D6D"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bo‘lgan</w:t>
      </w:r>
      <w:r w:rsidR="00163D6D"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talabi</w:t>
      </w:r>
      <w:r w:rsidR="00163D6D"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bevosita</w:t>
      </w:r>
      <w:r w:rsidR="00163D6D"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quruq</w:t>
      </w:r>
      <w:r w:rsidR="00163D6D"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massaning</w:t>
      </w:r>
      <w:r w:rsidR="00163D6D"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to‘planish</w:t>
      </w:r>
      <w:r w:rsidR="00163D6D"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sur’ati</w:t>
      </w:r>
      <w:r w:rsidR="00163D6D"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bilan</w:t>
      </w:r>
      <w:r w:rsidR="00163D6D"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bog‘liq</w:t>
      </w:r>
      <w:r w:rsidR="00163D6D"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lekin</w:t>
      </w:r>
      <w:r w:rsidR="00163D6D"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bu</w:t>
      </w:r>
      <w:r w:rsidR="00163D6D"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jarayon</w:t>
      </w:r>
      <w:r w:rsidR="00163D6D"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bir</w:t>
      </w:r>
      <w:r w:rsidR="00163D6D"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me’yorda</w:t>
      </w:r>
      <w:r w:rsidR="00163D6D"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ketmaydi</w:t>
      </w:r>
      <w:r w:rsidR="00163D6D"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Boshqa</w:t>
      </w:r>
      <w:r w:rsidR="00163D6D"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ekin</w:t>
      </w:r>
      <w:r w:rsidR="00163D6D"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turlari</w:t>
      </w:r>
      <w:r w:rsidR="00163D6D"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kabi</w:t>
      </w:r>
      <w:r w:rsidR="00163D6D"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g‘o‘za</w:t>
      </w:r>
      <w:r w:rsidR="00163D6D"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ham</w:t>
      </w:r>
      <w:r w:rsidR="00163D6D"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o‘suv</w:t>
      </w:r>
      <w:r w:rsidR="00163D6D"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davrining</w:t>
      </w:r>
      <w:r w:rsidR="00163D6D"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boshlarida</w:t>
      </w:r>
      <w:r w:rsidR="00163D6D"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fosfor</w:t>
      </w:r>
      <w:r w:rsidR="00163D6D"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va</w:t>
      </w:r>
      <w:r w:rsidR="00163D6D"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azotga</w:t>
      </w:r>
      <w:r w:rsidR="00163D6D"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kuchli</w:t>
      </w:r>
      <w:r w:rsidR="00163D6D"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ehtiyoj</w:t>
      </w:r>
      <w:r w:rsidR="00163D6D"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sezadi</w:t>
      </w:r>
      <w:r w:rsidR="00163D6D"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Chigit</w:t>
      </w:r>
      <w:r w:rsidR="00163D6D"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ungandan</w:t>
      </w:r>
      <w:r w:rsidR="00163D6D"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shonalash</w:t>
      </w:r>
      <w:r w:rsidR="00163D6D"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davrigacha</w:t>
      </w:r>
      <w:r w:rsidR="00163D6D"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hosil</w:t>
      </w:r>
      <w:r w:rsidR="00163D6D"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bilan</w:t>
      </w:r>
      <w:r w:rsidR="00163D6D"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chiqib</w:t>
      </w:r>
      <w:r w:rsidR="00163D6D"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ketadigan</w:t>
      </w:r>
      <w:r w:rsidR="00163D6D"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oziq</w:t>
      </w:r>
      <w:r w:rsidR="00163D6D"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moddalarning</w:t>
      </w:r>
      <w:r w:rsidR="00163D6D" w:rsidRPr="00E1198B">
        <w:rPr>
          <w:rFonts w:ascii="Times New Roman" w:hAnsi="Times New Roman" w:cs="Times New Roman"/>
          <w:b w:val="0"/>
          <w:bCs w:val="0"/>
          <w:lang w:val="uz-Cyrl-UZ"/>
        </w:rPr>
        <w:t xml:space="preserve"> 8-10% </w:t>
      </w:r>
      <w:r w:rsidRPr="00E1198B">
        <w:rPr>
          <w:rFonts w:ascii="Times New Roman" w:hAnsi="Times New Roman" w:cs="Times New Roman"/>
          <w:b w:val="0"/>
          <w:bCs w:val="0"/>
          <w:lang w:val="uz-Cyrl-UZ"/>
        </w:rPr>
        <w:t>i</w:t>
      </w:r>
      <w:r w:rsidR="00163D6D"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gullashdan</w:t>
      </w:r>
      <w:r w:rsidR="00163D6D"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pishish</w:t>
      </w:r>
      <w:r w:rsidR="00163D6D"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davrigacha</w:t>
      </w:r>
      <w:r w:rsidR="00163D6D"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esa</w:t>
      </w:r>
      <w:r w:rsidR="00623D90"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asosiy</w:t>
      </w:r>
      <w:r w:rsidR="00623D90"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qismi</w:t>
      </w:r>
      <w:r w:rsidR="00623D90"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o‘zlashtiriladi</w:t>
      </w:r>
      <w:r w:rsidR="00623D90" w:rsidRPr="00E1198B">
        <w:rPr>
          <w:rFonts w:ascii="Times New Roman" w:hAnsi="Times New Roman" w:cs="Times New Roman"/>
          <w:b w:val="0"/>
          <w:bCs w:val="0"/>
          <w:lang w:val="uz-Cyrl-UZ"/>
        </w:rPr>
        <w:t xml:space="preserve"> (31</w:t>
      </w:r>
      <w:r w:rsidR="00163D6D" w:rsidRPr="00E1198B">
        <w:rPr>
          <w:rFonts w:ascii="Times New Roman" w:hAnsi="Times New Roman" w:cs="Times New Roman"/>
          <w:b w:val="0"/>
          <w:bCs w:val="0"/>
          <w:lang w:val="uz-Cyrl-UZ"/>
        </w:rPr>
        <w:t>-</w:t>
      </w:r>
      <w:r w:rsidRPr="00E1198B">
        <w:rPr>
          <w:rFonts w:ascii="Times New Roman" w:hAnsi="Times New Roman" w:cs="Times New Roman"/>
          <w:b w:val="0"/>
          <w:bCs w:val="0"/>
          <w:lang w:val="uz-Cyrl-UZ"/>
        </w:rPr>
        <w:t>jadval</w:t>
      </w:r>
      <w:r w:rsidR="00163D6D" w:rsidRPr="00E1198B">
        <w:rPr>
          <w:rFonts w:ascii="Times New Roman" w:hAnsi="Times New Roman" w:cs="Times New Roman"/>
          <w:b w:val="0"/>
          <w:bCs w:val="0"/>
          <w:lang w:val="uz-Cyrl-UZ"/>
        </w:rPr>
        <w:t xml:space="preserve">). </w:t>
      </w:r>
    </w:p>
    <w:p w:rsidR="00163D6D" w:rsidRPr="00E1198B" w:rsidRDefault="00623D90" w:rsidP="00E07146">
      <w:pPr>
        <w:pStyle w:val="21"/>
        <w:widowControl/>
        <w:numPr>
          <w:ilvl w:val="12"/>
          <w:numId w:val="0"/>
        </w:numPr>
        <w:spacing w:line="276" w:lineRule="auto"/>
        <w:jc w:val="right"/>
        <w:rPr>
          <w:rFonts w:ascii="Times New Roman" w:hAnsi="Times New Roman" w:cs="Times New Roman"/>
          <w:lang w:val="uz-Cyrl-UZ"/>
        </w:rPr>
      </w:pPr>
      <w:r w:rsidRPr="00E1198B">
        <w:rPr>
          <w:rFonts w:ascii="Times New Roman" w:hAnsi="Times New Roman" w:cs="Times New Roman"/>
          <w:b w:val="0"/>
          <w:bCs w:val="0"/>
          <w:lang w:val="uz-Cyrl-UZ"/>
        </w:rPr>
        <w:t>3</w:t>
      </w:r>
      <w:r w:rsidR="00163D6D" w:rsidRPr="00E1198B">
        <w:rPr>
          <w:rFonts w:ascii="Times New Roman" w:hAnsi="Times New Roman" w:cs="Times New Roman"/>
          <w:b w:val="0"/>
          <w:bCs w:val="0"/>
          <w:lang w:val="uz-Cyrl-UZ"/>
        </w:rPr>
        <w:t>1-</w:t>
      </w:r>
      <w:r w:rsidR="00E1198B" w:rsidRPr="00E1198B">
        <w:rPr>
          <w:rFonts w:ascii="Times New Roman" w:hAnsi="Times New Roman" w:cs="Times New Roman"/>
          <w:b w:val="0"/>
          <w:bCs w:val="0"/>
          <w:lang w:val="uz-Cyrl-UZ"/>
        </w:rPr>
        <w:t>jadval</w:t>
      </w:r>
      <w:r w:rsidR="00163D6D" w:rsidRPr="00E1198B">
        <w:rPr>
          <w:rFonts w:ascii="Times New Roman" w:hAnsi="Times New Roman" w:cs="Times New Roman"/>
          <w:lang w:val="uz-Cyrl-UZ"/>
        </w:rPr>
        <w:t xml:space="preserve"> </w:t>
      </w:r>
    </w:p>
    <w:p w:rsidR="00163D6D" w:rsidRPr="00E1198B" w:rsidRDefault="00E1198B" w:rsidP="00E07146">
      <w:pPr>
        <w:pStyle w:val="26"/>
        <w:widowControl/>
        <w:numPr>
          <w:ilvl w:val="12"/>
          <w:numId w:val="0"/>
        </w:numPr>
        <w:spacing w:line="276" w:lineRule="auto"/>
        <w:jc w:val="center"/>
        <w:rPr>
          <w:b/>
          <w:bCs/>
          <w:sz w:val="28"/>
          <w:szCs w:val="28"/>
          <w:lang w:val="uz-Cyrl-UZ"/>
        </w:rPr>
      </w:pPr>
      <w:r w:rsidRPr="00E1198B">
        <w:rPr>
          <w:b/>
          <w:bCs/>
          <w:sz w:val="28"/>
          <w:szCs w:val="28"/>
          <w:lang w:val="uz-Cyrl-UZ"/>
        </w:rPr>
        <w:t>G‘o‘zaning</w:t>
      </w:r>
      <w:r w:rsidR="00163D6D" w:rsidRPr="00E1198B">
        <w:rPr>
          <w:b/>
          <w:bCs/>
          <w:sz w:val="28"/>
          <w:szCs w:val="28"/>
          <w:lang w:val="uz-Cyrl-UZ"/>
        </w:rPr>
        <w:t xml:space="preserve"> </w:t>
      </w:r>
      <w:r w:rsidRPr="00E1198B">
        <w:rPr>
          <w:b/>
          <w:bCs/>
          <w:sz w:val="28"/>
          <w:szCs w:val="28"/>
          <w:lang w:val="uz-Cyrl-UZ"/>
        </w:rPr>
        <w:t>o‘suv</w:t>
      </w:r>
      <w:r w:rsidR="00163D6D" w:rsidRPr="00E1198B">
        <w:rPr>
          <w:b/>
          <w:bCs/>
          <w:sz w:val="28"/>
          <w:szCs w:val="28"/>
          <w:lang w:val="uz-Cyrl-UZ"/>
        </w:rPr>
        <w:t xml:space="preserve"> </w:t>
      </w:r>
      <w:r w:rsidRPr="00E1198B">
        <w:rPr>
          <w:b/>
          <w:bCs/>
          <w:sz w:val="28"/>
          <w:szCs w:val="28"/>
          <w:lang w:val="uz-Cyrl-UZ"/>
        </w:rPr>
        <w:t>davrida</w:t>
      </w:r>
      <w:r w:rsidR="00163D6D" w:rsidRPr="00E1198B">
        <w:rPr>
          <w:b/>
          <w:bCs/>
          <w:sz w:val="28"/>
          <w:szCs w:val="28"/>
          <w:lang w:val="uz-Cyrl-UZ"/>
        </w:rPr>
        <w:t xml:space="preserve"> </w:t>
      </w:r>
      <w:r w:rsidRPr="00E1198B">
        <w:rPr>
          <w:b/>
          <w:bCs/>
          <w:sz w:val="28"/>
          <w:szCs w:val="28"/>
          <w:lang w:val="uz-Cyrl-UZ"/>
        </w:rPr>
        <w:t>oziq</w:t>
      </w:r>
      <w:r w:rsidR="00163D6D" w:rsidRPr="00E1198B">
        <w:rPr>
          <w:b/>
          <w:bCs/>
          <w:sz w:val="28"/>
          <w:szCs w:val="28"/>
          <w:lang w:val="uz-Cyrl-UZ"/>
        </w:rPr>
        <w:t xml:space="preserve"> </w:t>
      </w:r>
      <w:r w:rsidRPr="00E1198B">
        <w:rPr>
          <w:b/>
          <w:bCs/>
          <w:sz w:val="28"/>
          <w:szCs w:val="28"/>
          <w:lang w:val="uz-Cyrl-UZ"/>
        </w:rPr>
        <w:t>moddalariga</w:t>
      </w:r>
      <w:r w:rsidR="00163D6D" w:rsidRPr="00E1198B">
        <w:rPr>
          <w:b/>
          <w:bCs/>
          <w:sz w:val="28"/>
          <w:szCs w:val="28"/>
          <w:lang w:val="uz-Cyrl-UZ"/>
        </w:rPr>
        <w:t xml:space="preserve"> </w:t>
      </w:r>
      <w:r w:rsidRPr="00E1198B">
        <w:rPr>
          <w:b/>
          <w:bCs/>
          <w:sz w:val="28"/>
          <w:szCs w:val="28"/>
          <w:lang w:val="uz-Cyrl-UZ"/>
        </w:rPr>
        <w:t>bo‘lgan</w:t>
      </w:r>
      <w:r w:rsidR="00163D6D" w:rsidRPr="00E1198B">
        <w:rPr>
          <w:b/>
          <w:bCs/>
          <w:sz w:val="28"/>
          <w:szCs w:val="28"/>
          <w:lang w:val="uz-Cyrl-UZ"/>
        </w:rPr>
        <w:t xml:space="preserve"> </w:t>
      </w:r>
      <w:r w:rsidRPr="00E1198B">
        <w:rPr>
          <w:b/>
          <w:bCs/>
          <w:sz w:val="28"/>
          <w:szCs w:val="28"/>
          <w:lang w:val="uz-Cyrl-UZ"/>
        </w:rPr>
        <w:t>talabi</w:t>
      </w:r>
      <w:r w:rsidR="00163D6D" w:rsidRPr="00E1198B">
        <w:rPr>
          <w:b/>
          <w:bCs/>
          <w:sz w:val="28"/>
          <w:szCs w:val="28"/>
          <w:lang w:val="uz-Cyrl-UZ"/>
        </w:rPr>
        <w:t>,</w:t>
      </w:r>
    </w:p>
    <w:p w:rsidR="00163D6D" w:rsidRPr="008446A5" w:rsidRDefault="00E1198B" w:rsidP="00E07146">
      <w:pPr>
        <w:pStyle w:val="26"/>
        <w:widowControl/>
        <w:numPr>
          <w:ilvl w:val="12"/>
          <w:numId w:val="0"/>
        </w:numPr>
        <w:spacing w:line="276" w:lineRule="auto"/>
        <w:jc w:val="center"/>
        <w:rPr>
          <w:sz w:val="28"/>
          <w:szCs w:val="28"/>
          <w:lang w:val="en-US"/>
        </w:rPr>
      </w:pPr>
      <w:proofErr w:type="spellStart"/>
      <w:r w:rsidRPr="008446A5">
        <w:rPr>
          <w:sz w:val="28"/>
          <w:szCs w:val="28"/>
          <w:lang w:val="en-US"/>
        </w:rPr>
        <w:t>hosil</w:t>
      </w:r>
      <w:proofErr w:type="spellEnd"/>
      <w:r w:rsidR="00163D6D" w:rsidRPr="008446A5">
        <w:rPr>
          <w:sz w:val="28"/>
          <w:szCs w:val="28"/>
          <w:lang w:val="en-US"/>
        </w:rPr>
        <w:t xml:space="preserve"> </w:t>
      </w:r>
      <w:proofErr w:type="spellStart"/>
      <w:r w:rsidRPr="008446A5">
        <w:rPr>
          <w:sz w:val="28"/>
          <w:szCs w:val="28"/>
          <w:lang w:val="en-US"/>
        </w:rPr>
        <w:t>bilan</w:t>
      </w:r>
      <w:proofErr w:type="spellEnd"/>
      <w:r w:rsidR="00163D6D" w:rsidRPr="008446A5">
        <w:rPr>
          <w:sz w:val="28"/>
          <w:szCs w:val="28"/>
          <w:lang w:val="en-US"/>
        </w:rPr>
        <w:t xml:space="preserve"> </w:t>
      </w:r>
      <w:proofErr w:type="spellStart"/>
      <w:r w:rsidRPr="008446A5">
        <w:rPr>
          <w:sz w:val="28"/>
          <w:szCs w:val="28"/>
          <w:lang w:val="en-US"/>
        </w:rPr>
        <w:t>chiqib</w:t>
      </w:r>
      <w:proofErr w:type="spellEnd"/>
      <w:r w:rsidR="00163D6D" w:rsidRPr="008446A5">
        <w:rPr>
          <w:sz w:val="28"/>
          <w:szCs w:val="28"/>
          <w:lang w:val="en-US"/>
        </w:rPr>
        <w:t xml:space="preserve"> </w:t>
      </w:r>
      <w:proofErr w:type="spellStart"/>
      <w:r w:rsidRPr="008446A5">
        <w:rPr>
          <w:sz w:val="28"/>
          <w:szCs w:val="28"/>
          <w:lang w:val="en-US"/>
        </w:rPr>
        <w:t>ketadigan</w:t>
      </w:r>
      <w:proofErr w:type="spellEnd"/>
      <w:r w:rsidR="00163D6D" w:rsidRPr="008446A5">
        <w:rPr>
          <w:sz w:val="28"/>
          <w:szCs w:val="28"/>
          <w:lang w:val="en-US"/>
        </w:rPr>
        <w:t xml:space="preserve"> </w:t>
      </w:r>
      <w:proofErr w:type="spellStart"/>
      <w:r w:rsidRPr="008446A5">
        <w:rPr>
          <w:sz w:val="28"/>
          <w:szCs w:val="28"/>
          <w:lang w:val="en-US"/>
        </w:rPr>
        <w:t>oziq</w:t>
      </w:r>
      <w:proofErr w:type="spellEnd"/>
      <w:r w:rsidR="00163D6D" w:rsidRPr="008446A5">
        <w:rPr>
          <w:sz w:val="28"/>
          <w:szCs w:val="28"/>
          <w:lang w:val="en-US"/>
        </w:rPr>
        <w:t xml:space="preserve"> </w:t>
      </w:r>
      <w:proofErr w:type="spellStart"/>
      <w:r w:rsidRPr="008446A5">
        <w:rPr>
          <w:sz w:val="28"/>
          <w:szCs w:val="28"/>
          <w:lang w:val="en-US"/>
        </w:rPr>
        <w:t>moddalarga</w:t>
      </w:r>
      <w:proofErr w:type="spellEnd"/>
      <w:r w:rsidR="00163D6D" w:rsidRPr="008446A5">
        <w:rPr>
          <w:sz w:val="28"/>
          <w:szCs w:val="28"/>
          <w:lang w:val="en-US"/>
        </w:rPr>
        <w:t xml:space="preserve"> </w:t>
      </w:r>
      <w:proofErr w:type="spellStart"/>
      <w:r w:rsidRPr="008446A5">
        <w:rPr>
          <w:sz w:val="28"/>
          <w:szCs w:val="28"/>
          <w:lang w:val="en-US"/>
        </w:rPr>
        <w:t>nisbatan</w:t>
      </w:r>
      <w:proofErr w:type="spellEnd"/>
      <w:r w:rsidR="00163D6D" w:rsidRPr="008446A5">
        <w:rPr>
          <w:sz w:val="28"/>
          <w:szCs w:val="28"/>
          <w:lang w:val="en-US"/>
        </w:rPr>
        <w:t xml:space="preserve"> %</w:t>
      </w:r>
      <w:r w:rsidR="00163D6D" w:rsidRPr="008446A5">
        <w:rPr>
          <w:i/>
          <w:iCs/>
          <w:sz w:val="28"/>
          <w:szCs w:val="28"/>
          <w:lang w:val="en-US"/>
        </w:rPr>
        <w:t xml:space="preserve"> </w:t>
      </w:r>
      <w:r w:rsidRPr="008446A5">
        <w:rPr>
          <w:sz w:val="28"/>
          <w:szCs w:val="28"/>
          <w:lang w:val="en-US"/>
        </w:rPr>
        <w:t>da</w:t>
      </w:r>
    </w:p>
    <w:p w:rsidR="00163D6D" w:rsidRPr="008446A5" w:rsidRDefault="00163D6D" w:rsidP="00E07146">
      <w:pPr>
        <w:pStyle w:val="26"/>
        <w:widowControl/>
        <w:numPr>
          <w:ilvl w:val="12"/>
          <w:numId w:val="0"/>
        </w:numPr>
        <w:spacing w:line="276" w:lineRule="auto"/>
        <w:jc w:val="center"/>
        <w:rPr>
          <w:b/>
          <w:bCs/>
          <w:sz w:val="28"/>
          <w:szCs w:val="28"/>
          <w:lang w:val="en-US"/>
        </w:rPr>
      </w:pPr>
      <w:r w:rsidRPr="008446A5">
        <w:rPr>
          <w:sz w:val="28"/>
          <w:szCs w:val="28"/>
          <w:lang w:val="en-US"/>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16"/>
        <w:gridCol w:w="1406"/>
        <w:gridCol w:w="1246"/>
        <w:gridCol w:w="1004"/>
      </w:tblGrid>
      <w:tr w:rsidR="00163D6D" w:rsidRPr="00E1198B" w:rsidTr="00163D6D">
        <w:trPr>
          <w:jc w:val="center"/>
        </w:trPr>
        <w:tc>
          <w:tcPr>
            <w:tcW w:w="5416" w:type="dxa"/>
            <w:tcBorders>
              <w:bottom w:val="single" w:sz="4" w:space="0" w:color="auto"/>
            </w:tcBorders>
          </w:tcPr>
          <w:p w:rsidR="00163D6D" w:rsidRPr="008446A5" w:rsidRDefault="00163D6D" w:rsidP="00E07146">
            <w:pPr>
              <w:numPr>
                <w:ilvl w:val="12"/>
                <w:numId w:val="0"/>
              </w:numPr>
              <w:spacing w:line="276" w:lineRule="auto"/>
              <w:jc w:val="center"/>
              <w:rPr>
                <w:sz w:val="28"/>
                <w:szCs w:val="28"/>
                <w:lang w:val="en-US"/>
              </w:rPr>
            </w:pPr>
          </w:p>
          <w:p w:rsidR="00163D6D" w:rsidRPr="00E1198B" w:rsidRDefault="00E1198B" w:rsidP="00E07146">
            <w:pPr>
              <w:numPr>
                <w:ilvl w:val="12"/>
                <w:numId w:val="0"/>
              </w:numPr>
              <w:spacing w:line="276" w:lineRule="auto"/>
              <w:jc w:val="center"/>
              <w:rPr>
                <w:sz w:val="28"/>
                <w:szCs w:val="28"/>
              </w:rPr>
            </w:pPr>
            <w:proofErr w:type="spellStart"/>
            <w:r w:rsidRPr="00E1198B">
              <w:rPr>
                <w:sz w:val="28"/>
                <w:szCs w:val="28"/>
              </w:rPr>
              <w:t>O‘suv</w:t>
            </w:r>
            <w:proofErr w:type="spellEnd"/>
            <w:r w:rsidR="00163D6D" w:rsidRPr="00E1198B">
              <w:rPr>
                <w:sz w:val="28"/>
                <w:szCs w:val="28"/>
              </w:rPr>
              <w:t xml:space="preserve"> </w:t>
            </w:r>
            <w:proofErr w:type="spellStart"/>
            <w:r w:rsidRPr="00E1198B">
              <w:rPr>
                <w:sz w:val="28"/>
                <w:szCs w:val="28"/>
              </w:rPr>
              <w:t>davri</w:t>
            </w:r>
            <w:proofErr w:type="spellEnd"/>
          </w:p>
        </w:tc>
        <w:tc>
          <w:tcPr>
            <w:tcW w:w="1406" w:type="dxa"/>
            <w:tcBorders>
              <w:bottom w:val="single" w:sz="4" w:space="0" w:color="auto"/>
            </w:tcBorders>
          </w:tcPr>
          <w:p w:rsidR="00163D6D" w:rsidRPr="00E1198B" w:rsidRDefault="00163D6D" w:rsidP="00E07146">
            <w:pPr>
              <w:numPr>
                <w:ilvl w:val="12"/>
                <w:numId w:val="0"/>
              </w:numPr>
              <w:spacing w:line="276" w:lineRule="auto"/>
              <w:jc w:val="center"/>
              <w:rPr>
                <w:sz w:val="28"/>
                <w:szCs w:val="28"/>
              </w:rPr>
            </w:pPr>
          </w:p>
          <w:p w:rsidR="00163D6D" w:rsidRPr="00E1198B" w:rsidRDefault="00E1198B" w:rsidP="00E07146">
            <w:pPr>
              <w:numPr>
                <w:ilvl w:val="12"/>
                <w:numId w:val="0"/>
              </w:numPr>
              <w:spacing w:line="276" w:lineRule="auto"/>
              <w:jc w:val="center"/>
              <w:rPr>
                <w:sz w:val="28"/>
                <w:szCs w:val="28"/>
              </w:rPr>
            </w:pPr>
            <w:proofErr w:type="spellStart"/>
            <w:r w:rsidRPr="00E1198B">
              <w:rPr>
                <w:caps/>
                <w:sz w:val="28"/>
                <w:szCs w:val="28"/>
              </w:rPr>
              <w:t>a</w:t>
            </w:r>
            <w:r w:rsidRPr="00E1198B">
              <w:rPr>
                <w:sz w:val="28"/>
                <w:szCs w:val="28"/>
              </w:rPr>
              <w:t>zot</w:t>
            </w:r>
            <w:proofErr w:type="spellEnd"/>
          </w:p>
        </w:tc>
        <w:tc>
          <w:tcPr>
            <w:tcW w:w="1246" w:type="dxa"/>
            <w:tcBorders>
              <w:bottom w:val="single" w:sz="4" w:space="0" w:color="auto"/>
            </w:tcBorders>
          </w:tcPr>
          <w:p w:rsidR="00163D6D" w:rsidRPr="00E1198B" w:rsidRDefault="00163D6D" w:rsidP="00E07146">
            <w:pPr>
              <w:numPr>
                <w:ilvl w:val="12"/>
                <w:numId w:val="0"/>
              </w:numPr>
              <w:spacing w:line="276" w:lineRule="auto"/>
              <w:jc w:val="center"/>
              <w:rPr>
                <w:sz w:val="28"/>
                <w:szCs w:val="28"/>
              </w:rPr>
            </w:pPr>
          </w:p>
          <w:p w:rsidR="00163D6D" w:rsidRPr="00E1198B" w:rsidRDefault="00E1198B" w:rsidP="00E07146">
            <w:pPr>
              <w:numPr>
                <w:ilvl w:val="12"/>
                <w:numId w:val="0"/>
              </w:numPr>
              <w:spacing w:line="276" w:lineRule="auto"/>
              <w:jc w:val="center"/>
              <w:rPr>
                <w:sz w:val="28"/>
                <w:szCs w:val="28"/>
              </w:rPr>
            </w:pPr>
            <w:proofErr w:type="spellStart"/>
            <w:r w:rsidRPr="00E1198B">
              <w:rPr>
                <w:caps/>
                <w:sz w:val="28"/>
                <w:szCs w:val="28"/>
              </w:rPr>
              <w:t>f</w:t>
            </w:r>
            <w:r w:rsidRPr="00E1198B">
              <w:rPr>
                <w:sz w:val="28"/>
                <w:szCs w:val="28"/>
              </w:rPr>
              <w:t>osfor</w:t>
            </w:r>
            <w:proofErr w:type="spellEnd"/>
          </w:p>
        </w:tc>
        <w:tc>
          <w:tcPr>
            <w:tcW w:w="1004" w:type="dxa"/>
            <w:tcBorders>
              <w:bottom w:val="single" w:sz="4" w:space="0" w:color="auto"/>
            </w:tcBorders>
          </w:tcPr>
          <w:p w:rsidR="00163D6D" w:rsidRPr="00E1198B" w:rsidRDefault="00163D6D" w:rsidP="00E07146">
            <w:pPr>
              <w:numPr>
                <w:ilvl w:val="12"/>
                <w:numId w:val="0"/>
              </w:numPr>
              <w:spacing w:line="276" w:lineRule="auto"/>
              <w:jc w:val="center"/>
              <w:rPr>
                <w:sz w:val="28"/>
                <w:szCs w:val="28"/>
              </w:rPr>
            </w:pPr>
          </w:p>
          <w:p w:rsidR="00163D6D" w:rsidRPr="00E1198B" w:rsidRDefault="00E1198B" w:rsidP="00E07146">
            <w:pPr>
              <w:numPr>
                <w:ilvl w:val="12"/>
                <w:numId w:val="0"/>
              </w:numPr>
              <w:spacing w:line="276" w:lineRule="auto"/>
              <w:jc w:val="center"/>
              <w:rPr>
                <w:sz w:val="28"/>
                <w:szCs w:val="28"/>
              </w:rPr>
            </w:pPr>
            <w:proofErr w:type="spellStart"/>
            <w:r w:rsidRPr="00E1198B">
              <w:rPr>
                <w:sz w:val="28"/>
                <w:szCs w:val="28"/>
              </w:rPr>
              <w:t>Kaliy</w:t>
            </w:r>
            <w:proofErr w:type="spellEnd"/>
          </w:p>
          <w:p w:rsidR="00163D6D" w:rsidRPr="00E1198B" w:rsidRDefault="00163D6D" w:rsidP="00E07146">
            <w:pPr>
              <w:numPr>
                <w:ilvl w:val="12"/>
                <w:numId w:val="0"/>
              </w:numPr>
              <w:spacing w:line="276" w:lineRule="auto"/>
              <w:jc w:val="center"/>
              <w:rPr>
                <w:sz w:val="28"/>
                <w:szCs w:val="28"/>
              </w:rPr>
            </w:pPr>
          </w:p>
        </w:tc>
      </w:tr>
      <w:tr w:rsidR="00163D6D" w:rsidRPr="00E1198B" w:rsidTr="00163D6D">
        <w:trPr>
          <w:jc w:val="center"/>
        </w:trPr>
        <w:tc>
          <w:tcPr>
            <w:tcW w:w="5416" w:type="dxa"/>
            <w:tcBorders>
              <w:top w:val="single" w:sz="4" w:space="0" w:color="auto"/>
              <w:left w:val="single" w:sz="4" w:space="0" w:color="auto"/>
              <w:bottom w:val="single" w:sz="4" w:space="0" w:color="auto"/>
              <w:right w:val="single" w:sz="4" w:space="0" w:color="auto"/>
            </w:tcBorders>
          </w:tcPr>
          <w:p w:rsidR="00163D6D" w:rsidRPr="00E1198B" w:rsidRDefault="00E1198B" w:rsidP="00E07146">
            <w:pPr>
              <w:numPr>
                <w:ilvl w:val="12"/>
                <w:numId w:val="0"/>
              </w:numPr>
              <w:spacing w:line="276" w:lineRule="auto"/>
              <w:jc w:val="both"/>
              <w:rPr>
                <w:sz w:val="28"/>
                <w:szCs w:val="28"/>
              </w:rPr>
            </w:pPr>
            <w:proofErr w:type="spellStart"/>
            <w:r w:rsidRPr="00E1198B">
              <w:rPr>
                <w:sz w:val="28"/>
                <w:szCs w:val="28"/>
              </w:rPr>
              <w:t>Chigitning</w:t>
            </w:r>
            <w:proofErr w:type="spellEnd"/>
            <w:r w:rsidR="00163D6D" w:rsidRPr="00E1198B">
              <w:rPr>
                <w:sz w:val="28"/>
                <w:szCs w:val="28"/>
              </w:rPr>
              <w:t xml:space="preserve"> </w:t>
            </w:r>
            <w:proofErr w:type="spellStart"/>
            <w:r w:rsidRPr="00E1198B">
              <w:rPr>
                <w:sz w:val="28"/>
                <w:szCs w:val="28"/>
              </w:rPr>
              <w:t>unishidan</w:t>
            </w:r>
            <w:proofErr w:type="spellEnd"/>
            <w:r w:rsidR="00163D6D" w:rsidRPr="00E1198B">
              <w:rPr>
                <w:sz w:val="28"/>
                <w:szCs w:val="28"/>
              </w:rPr>
              <w:t xml:space="preserve"> </w:t>
            </w:r>
            <w:proofErr w:type="spellStart"/>
            <w:r w:rsidRPr="00E1198B">
              <w:rPr>
                <w:sz w:val="28"/>
                <w:szCs w:val="28"/>
              </w:rPr>
              <w:t>shonalashgacha</w:t>
            </w:r>
            <w:proofErr w:type="spellEnd"/>
          </w:p>
        </w:tc>
        <w:tc>
          <w:tcPr>
            <w:tcW w:w="1406" w:type="dxa"/>
            <w:tcBorders>
              <w:top w:val="single" w:sz="4" w:space="0" w:color="auto"/>
              <w:left w:val="single" w:sz="4" w:space="0" w:color="auto"/>
              <w:bottom w:val="single" w:sz="4" w:space="0" w:color="auto"/>
              <w:right w:val="single" w:sz="4" w:space="0" w:color="auto"/>
            </w:tcBorders>
          </w:tcPr>
          <w:p w:rsidR="00163D6D" w:rsidRPr="00E1198B" w:rsidRDefault="00163D6D" w:rsidP="00E07146">
            <w:pPr>
              <w:numPr>
                <w:ilvl w:val="12"/>
                <w:numId w:val="0"/>
              </w:numPr>
              <w:spacing w:line="276" w:lineRule="auto"/>
              <w:jc w:val="both"/>
              <w:rPr>
                <w:sz w:val="28"/>
                <w:szCs w:val="28"/>
              </w:rPr>
            </w:pPr>
            <w:r w:rsidRPr="00E1198B">
              <w:rPr>
                <w:sz w:val="28"/>
                <w:szCs w:val="28"/>
              </w:rPr>
              <w:t xml:space="preserve">       8</w:t>
            </w:r>
          </w:p>
        </w:tc>
        <w:tc>
          <w:tcPr>
            <w:tcW w:w="1246" w:type="dxa"/>
            <w:tcBorders>
              <w:top w:val="single" w:sz="4" w:space="0" w:color="auto"/>
              <w:left w:val="single" w:sz="4" w:space="0" w:color="auto"/>
              <w:bottom w:val="single" w:sz="4" w:space="0" w:color="auto"/>
              <w:right w:val="single" w:sz="4" w:space="0" w:color="auto"/>
            </w:tcBorders>
          </w:tcPr>
          <w:p w:rsidR="00163D6D" w:rsidRPr="00E1198B" w:rsidRDefault="00163D6D" w:rsidP="00E07146">
            <w:pPr>
              <w:numPr>
                <w:ilvl w:val="12"/>
                <w:numId w:val="0"/>
              </w:numPr>
              <w:spacing w:line="276" w:lineRule="auto"/>
              <w:jc w:val="both"/>
              <w:rPr>
                <w:sz w:val="28"/>
                <w:szCs w:val="28"/>
              </w:rPr>
            </w:pPr>
            <w:r w:rsidRPr="00E1198B">
              <w:rPr>
                <w:sz w:val="28"/>
                <w:szCs w:val="28"/>
              </w:rPr>
              <w:t xml:space="preserve">      8</w:t>
            </w:r>
          </w:p>
        </w:tc>
        <w:tc>
          <w:tcPr>
            <w:tcW w:w="1004" w:type="dxa"/>
            <w:tcBorders>
              <w:top w:val="single" w:sz="4" w:space="0" w:color="auto"/>
              <w:left w:val="single" w:sz="4" w:space="0" w:color="auto"/>
              <w:bottom w:val="single" w:sz="4" w:space="0" w:color="auto"/>
              <w:right w:val="single" w:sz="4" w:space="0" w:color="auto"/>
            </w:tcBorders>
          </w:tcPr>
          <w:p w:rsidR="00163D6D" w:rsidRPr="00E1198B" w:rsidRDefault="00163D6D" w:rsidP="00E07146">
            <w:pPr>
              <w:numPr>
                <w:ilvl w:val="12"/>
                <w:numId w:val="0"/>
              </w:numPr>
              <w:spacing w:line="276" w:lineRule="auto"/>
              <w:jc w:val="both"/>
              <w:rPr>
                <w:sz w:val="28"/>
                <w:szCs w:val="28"/>
              </w:rPr>
            </w:pPr>
            <w:r w:rsidRPr="00E1198B">
              <w:rPr>
                <w:sz w:val="28"/>
                <w:szCs w:val="28"/>
              </w:rPr>
              <w:t xml:space="preserve">   10</w:t>
            </w:r>
          </w:p>
        </w:tc>
      </w:tr>
      <w:tr w:rsidR="00163D6D" w:rsidRPr="00E1198B" w:rsidTr="00163D6D">
        <w:trPr>
          <w:jc w:val="center"/>
        </w:trPr>
        <w:tc>
          <w:tcPr>
            <w:tcW w:w="5416" w:type="dxa"/>
            <w:tcBorders>
              <w:top w:val="single" w:sz="4" w:space="0" w:color="auto"/>
              <w:left w:val="single" w:sz="4" w:space="0" w:color="auto"/>
              <w:bottom w:val="single" w:sz="4" w:space="0" w:color="auto"/>
              <w:right w:val="single" w:sz="4" w:space="0" w:color="auto"/>
            </w:tcBorders>
          </w:tcPr>
          <w:p w:rsidR="00163D6D" w:rsidRPr="00E1198B" w:rsidRDefault="00E1198B" w:rsidP="00E07146">
            <w:pPr>
              <w:numPr>
                <w:ilvl w:val="12"/>
                <w:numId w:val="0"/>
              </w:numPr>
              <w:spacing w:line="276" w:lineRule="auto"/>
              <w:jc w:val="both"/>
              <w:rPr>
                <w:sz w:val="28"/>
                <w:szCs w:val="28"/>
              </w:rPr>
            </w:pPr>
            <w:proofErr w:type="spellStart"/>
            <w:r w:rsidRPr="00E1198B">
              <w:rPr>
                <w:sz w:val="28"/>
                <w:szCs w:val="28"/>
              </w:rPr>
              <w:t>Shonalashdan</w:t>
            </w:r>
            <w:proofErr w:type="spellEnd"/>
            <w:r w:rsidR="00163D6D" w:rsidRPr="00E1198B">
              <w:rPr>
                <w:sz w:val="28"/>
                <w:szCs w:val="28"/>
              </w:rPr>
              <w:t xml:space="preserve"> </w:t>
            </w:r>
            <w:proofErr w:type="spellStart"/>
            <w:r w:rsidRPr="00E1198B">
              <w:rPr>
                <w:sz w:val="28"/>
                <w:szCs w:val="28"/>
              </w:rPr>
              <w:t>hosil</w:t>
            </w:r>
            <w:proofErr w:type="spellEnd"/>
            <w:r w:rsidR="00163D6D" w:rsidRPr="00E1198B">
              <w:rPr>
                <w:sz w:val="28"/>
                <w:szCs w:val="28"/>
              </w:rPr>
              <w:t xml:space="preserve"> </w:t>
            </w:r>
            <w:proofErr w:type="spellStart"/>
            <w:r w:rsidRPr="00E1198B">
              <w:rPr>
                <w:sz w:val="28"/>
                <w:szCs w:val="28"/>
              </w:rPr>
              <w:t>to‘plashgacha</w:t>
            </w:r>
            <w:proofErr w:type="spellEnd"/>
          </w:p>
        </w:tc>
        <w:tc>
          <w:tcPr>
            <w:tcW w:w="1406" w:type="dxa"/>
            <w:tcBorders>
              <w:top w:val="single" w:sz="4" w:space="0" w:color="auto"/>
              <w:left w:val="single" w:sz="4" w:space="0" w:color="auto"/>
              <w:bottom w:val="single" w:sz="4" w:space="0" w:color="auto"/>
              <w:right w:val="single" w:sz="4" w:space="0" w:color="auto"/>
            </w:tcBorders>
          </w:tcPr>
          <w:p w:rsidR="00163D6D" w:rsidRPr="00E1198B" w:rsidRDefault="00163D6D" w:rsidP="00E07146">
            <w:pPr>
              <w:numPr>
                <w:ilvl w:val="12"/>
                <w:numId w:val="0"/>
              </w:numPr>
              <w:spacing w:line="276" w:lineRule="auto"/>
              <w:jc w:val="both"/>
              <w:rPr>
                <w:sz w:val="28"/>
                <w:szCs w:val="28"/>
              </w:rPr>
            </w:pPr>
            <w:r w:rsidRPr="00E1198B">
              <w:rPr>
                <w:sz w:val="28"/>
                <w:szCs w:val="28"/>
              </w:rPr>
              <w:t xml:space="preserve">      60</w:t>
            </w:r>
          </w:p>
        </w:tc>
        <w:tc>
          <w:tcPr>
            <w:tcW w:w="1246" w:type="dxa"/>
            <w:tcBorders>
              <w:top w:val="single" w:sz="4" w:space="0" w:color="auto"/>
              <w:left w:val="single" w:sz="4" w:space="0" w:color="auto"/>
              <w:bottom w:val="single" w:sz="4" w:space="0" w:color="auto"/>
              <w:right w:val="single" w:sz="4" w:space="0" w:color="auto"/>
            </w:tcBorders>
          </w:tcPr>
          <w:p w:rsidR="00163D6D" w:rsidRPr="00E1198B" w:rsidRDefault="00163D6D" w:rsidP="00E07146">
            <w:pPr>
              <w:numPr>
                <w:ilvl w:val="12"/>
                <w:numId w:val="0"/>
              </w:numPr>
              <w:spacing w:line="276" w:lineRule="auto"/>
              <w:jc w:val="both"/>
              <w:rPr>
                <w:sz w:val="28"/>
                <w:szCs w:val="28"/>
              </w:rPr>
            </w:pPr>
            <w:r w:rsidRPr="00E1198B">
              <w:rPr>
                <w:sz w:val="28"/>
                <w:szCs w:val="28"/>
              </w:rPr>
              <w:t xml:space="preserve">     56</w:t>
            </w:r>
          </w:p>
        </w:tc>
        <w:tc>
          <w:tcPr>
            <w:tcW w:w="1004" w:type="dxa"/>
            <w:tcBorders>
              <w:top w:val="single" w:sz="4" w:space="0" w:color="auto"/>
              <w:left w:val="single" w:sz="4" w:space="0" w:color="auto"/>
              <w:bottom w:val="single" w:sz="4" w:space="0" w:color="auto"/>
              <w:right w:val="single" w:sz="4" w:space="0" w:color="auto"/>
            </w:tcBorders>
          </w:tcPr>
          <w:p w:rsidR="00163D6D" w:rsidRPr="00E1198B" w:rsidRDefault="00163D6D" w:rsidP="00E07146">
            <w:pPr>
              <w:numPr>
                <w:ilvl w:val="12"/>
                <w:numId w:val="0"/>
              </w:numPr>
              <w:spacing w:line="276" w:lineRule="auto"/>
              <w:jc w:val="both"/>
              <w:rPr>
                <w:sz w:val="28"/>
                <w:szCs w:val="28"/>
              </w:rPr>
            </w:pPr>
            <w:r w:rsidRPr="00E1198B">
              <w:rPr>
                <w:sz w:val="28"/>
                <w:szCs w:val="28"/>
              </w:rPr>
              <w:t xml:space="preserve">   64</w:t>
            </w:r>
          </w:p>
        </w:tc>
      </w:tr>
      <w:tr w:rsidR="00163D6D" w:rsidRPr="00E1198B" w:rsidTr="00163D6D">
        <w:trPr>
          <w:jc w:val="center"/>
        </w:trPr>
        <w:tc>
          <w:tcPr>
            <w:tcW w:w="5416" w:type="dxa"/>
            <w:tcBorders>
              <w:top w:val="single" w:sz="4" w:space="0" w:color="auto"/>
              <w:left w:val="single" w:sz="4" w:space="0" w:color="auto"/>
              <w:bottom w:val="single" w:sz="4" w:space="0" w:color="auto"/>
              <w:right w:val="single" w:sz="4" w:space="0" w:color="auto"/>
            </w:tcBorders>
          </w:tcPr>
          <w:p w:rsidR="00163D6D" w:rsidRPr="008446A5" w:rsidRDefault="00E1198B" w:rsidP="00E07146">
            <w:pPr>
              <w:numPr>
                <w:ilvl w:val="12"/>
                <w:numId w:val="0"/>
              </w:numPr>
              <w:spacing w:line="276" w:lineRule="auto"/>
              <w:jc w:val="both"/>
              <w:rPr>
                <w:sz w:val="28"/>
                <w:szCs w:val="28"/>
                <w:lang w:val="en-US"/>
              </w:rPr>
            </w:pPr>
            <w:proofErr w:type="spellStart"/>
            <w:r w:rsidRPr="008446A5">
              <w:rPr>
                <w:sz w:val="28"/>
                <w:szCs w:val="28"/>
                <w:lang w:val="en-US"/>
              </w:rPr>
              <w:t>Hosil</w:t>
            </w:r>
            <w:proofErr w:type="spellEnd"/>
            <w:r w:rsidR="00163D6D" w:rsidRPr="008446A5">
              <w:rPr>
                <w:sz w:val="28"/>
                <w:szCs w:val="28"/>
                <w:lang w:val="en-US"/>
              </w:rPr>
              <w:t xml:space="preserve"> </w:t>
            </w:r>
            <w:proofErr w:type="spellStart"/>
            <w:r w:rsidRPr="008446A5">
              <w:rPr>
                <w:sz w:val="28"/>
                <w:szCs w:val="28"/>
                <w:lang w:val="en-US"/>
              </w:rPr>
              <w:t>to‘plashdan</w:t>
            </w:r>
            <w:r w:rsidR="00163D6D" w:rsidRPr="008446A5">
              <w:rPr>
                <w:sz w:val="28"/>
                <w:szCs w:val="28"/>
                <w:lang w:val="en-US"/>
              </w:rPr>
              <w:t>-</w:t>
            </w:r>
            <w:r w:rsidRPr="008446A5">
              <w:rPr>
                <w:sz w:val="28"/>
                <w:szCs w:val="28"/>
                <w:lang w:val="en-US"/>
              </w:rPr>
              <w:t>o‘suv</w:t>
            </w:r>
            <w:proofErr w:type="spellEnd"/>
            <w:r w:rsidR="00163D6D" w:rsidRPr="008446A5">
              <w:rPr>
                <w:sz w:val="28"/>
                <w:szCs w:val="28"/>
                <w:lang w:val="en-US"/>
              </w:rPr>
              <w:t xml:space="preserve"> </w:t>
            </w:r>
            <w:proofErr w:type="spellStart"/>
            <w:r w:rsidRPr="008446A5">
              <w:rPr>
                <w:sz w:val="28"/>
                <w:szCs w:val="28"/>
                <w:lang w:val="en-US"/>
              </w:rPr>
              <w:t>davrining</w:t>
            </w:r>
            <w:proofErr w:type="spellEnd"/>
            <w:r w:rsidR="00163D6D" w:rsidRPr="008446A5">
              <w:rPr>
                <w:sz w:val="28"/>
                <w:szCs w:val="28"/>
                <w:lang w:val="en-US"/>
              </w:rPr>
              <w:t xml:space="preserve"> </w:t>
            </w:r>
            <w:proofErr w:type="spellStart"/>
            <w:r w:rsidRPr="008446A5">
              <w:rPr>
                <w:sz w:val="28"/>
                <w:szCs w:val="28"/>
                <w:lang w:val="en-US"/>
              </w:rPr>
              <w:t>oxirigacha</w:t>
            </w:r>
            <w:proofErr w:type="spellEnd"/>
          </w:p>
        </w:tc>
        <w:tc>
          <w:tcPr>
            <w:tcW w:w="1406" w:type="dxa"/>
            <w:tcBorders>
              <w:top w:val="single" w:sz="4" w:space="0" w:color="auto"/>
              <w:left w:val="single" w:sz="4" w:space="0" w:color="auto"/>
              <w:bottom w:val="single" w:sz="4" w:space="0" w:color="auto"/>
              <w:right w:val="single" w:sz="4" w:space="0" w:color="auto"/>
            </w:tcBorders>
          </w:tcPr>
          <w:p w:rsidR="00163D6D" w:rsidRPr="00E1198B" w:rsidRDefault="00163D6D" w:rsidP="00E07146">
            <w:pPr>
              <w:numPr>
                <w:ilvl w:val="12"/>
                <w:numId w:val="0"/>
              </w:numPr>
              <w:spacing w:line="276" w:lineRule="auto"/>
              <w:jc w:val="both"/>
              <w:rPr>
                <w:sz w:val="28"/>
                <w:szCs w:val="28"/>
              </w:rPr>
            </w:pPr>
            <w:r w:rsidRPr="008446A5">
              <w:rPr>
                <w:sz w:val="28"/>
                <w:szCs w:val="28"/>
                <w:lang w:val="en-US"/>
              </w:rPr>
              <w:t xml:space="preserve">      </w:t>
            </w:r>
            <w:r w:rsidRPr="00E1198B">
              <w:rPr>
                <w:sz w:val="28"/>
                <w:szCs w:val="28"/>
              </w:rPr>
              <w:t>32</w:t>
            </w:r>
          </w:p>
        </w:tc>
        <w:tc>
          <w:tcPr>
            <w:tcW w:w="1246" w:type="dxa"/>
            <w:tcBorders>
              <w:top w:val="single" w:sz="4" w:space="0" w:color="auto"/>
              <w:left w:val="single" w:sz="4" w:space="0" w:color="auto"/>
              <w:bottom w:val="single" w:sz="4" w:space="0" w:color="auto"/>
              <w:right w:val="single" w:sz="4" w:space="0" w:color="auto"/>
            </w:tcBorders>
          </w:tcPr>
          <w:p w:rsidR="00163D6D" w:rsidRPr="00E1198B" w:rsidRDefault="00163D6D" w:rsidP="00E07146">
            <w:pPr>
              <w:numPr>
                <w:ilvl w:val="12"/>
                <w:numId w:val="0"/>
              </w:numPr>
              <w:spacing w:line="276" w:lineRule="auto"/>
              <w:jc w:val="both"/>
              <w:rPr>
                <w:sz w:val="28"/>
                <w:szCs w:val="28"/>
              </w:rPr>
            </w:pPr>
            <w:r w:rsidRPr="00E1198B">
              <w:rPr>
                <w:sz w:val="28"/>
                <w:szCs w:val="28"/>
              </w:rPr>
              <w:t xml:space="preserve">     36</w:t>
            </w:r>
          </w:p>
        </w:tc>
        <w:tc>
          <w:tcPr>
            <w:tcW w:w="1004" w:type="dxa"/>
            <w:tcBorders>
              <w:top w:val="single" w:sz="4" w:space="0" w:color="auto"/>
              <w:left w:val="single" w:sz="4" w:space="0" w:color="auto"/>
              <w:bottom w:val="single" w:sz="4" w:space="0" w:color="auto"/>
              <w:right w:val="single" w:sz="4" w:space="0" w:color="auto"/>
            </w:tcBorders>
          </w:tcPr>
          <w:p w:rsidR="00163D6D" w:rsidRPr="00E1198B" w:rsidRDefault="00163D6D" w:rsidP="00E07146">
            <w:pPr>
              <w:numPr>
                <w:ilvl w:val="12"/>
                <w:numId w:val="0"/>
              </w:numPr>
              <w:spacing w:line="276" w:lineRule="auto"/>
              <w:jc w:val="both"/>
              <w:rPr>
                <w:sz w:val="28"/>
                <w:szCs w:val="28"/>
              </w:rPr>
            </w:pPr>
            <w:r w:rsidRPr="00E1198B">
              <w:rPr>
                <w:sz w:val="28"/>
                <w:szCs w:val="28"/>
              </w:rPr>
              <w:t xml:space="preserve">   26</w:t>
            </w:r>
          </w:p>
        </w:tc>
      </w:tr>
    </w:tbl>
    <w:p w:rsidR="00163D6D" w:rsidRPr="00E1198B" w:rsidRDefault="00163D6D" w:rsidP="00E07146">
      <w:pPr>
        <w:numPr>
          <w:ilvl w:val="12"/>
          <w:numId w:val="0"/>
        </w:numPr>
        <w:spacing w:line="276" w:lineRule="auto"/>
        <w:jc w:val="both"/>
        <w:rPr>
          <w:sz w:val="28"/>
          <w:szCs w:val="28"/>
        </w:rPr>
      </w:pPr>
    </w:p>
    <w:p w:rsidR="00163D6D" w:rsidRPr="008446A5" w:rsidRDefault="00163D6D" w:rsidP="00E07146">
      <w:pPr>
        <w:pStyle w:val="a3"/>
        <w:numPr>
          <w:ilvl w:val="12"/>
          <w:numId w:val="0"/>
        </w:numPr>
        <w:spacing w:line="276" w:lineRule="auto"/>
        <w:jc w:val="both"/>
      </w:pPr>
      <w:r w:rsidRPr="00E1198B">
        <w:rPr>
          <w:lang w:val="ru-RU"/>
        </w:rPr>
        <w:lastRenderedPageBreak/>
        <w:t xml:space="preserve">    </w:t>
      </w:r>
      <w:r w:rsidRPr="00E1198B">
        <w:rPr>
          <w:lang w:val="ru-RU"/>
        </w:rPr>
        <w:tab/>
      </w:r>
      <w:proofErr w:type="spellStart"/>
      <w:r w:rsidR="00E1198B" w:rsidRPr="00E1198B">
        <w:rPr>
          <w:lang w:val="ru-RU"/>
        </w:rPr>
        <w:t>Sug‘orib</w:t>
      </w:r>
      <w:proofErr w:type="spellEnd"/>
      <w:r w:rsidRPr="00E1198B">
        <w:rPr>
          <w:lang w:val="ru-RU"/>
        </w:rPr>
        <w:t xml:space="preserve"> </w:t>
      </w:r>
      <w:proofErr w:type="spellStart"/>
      <w:r w:rsidR="00E1198B" w:rsidRPr="00E1198B">
        <w:rPr>
          <w:lang w:val="ru-RU"/>
        </w:rPr>
        <w:t>dehqonchilik</w:t>
      </w:r>
      <w:proofErr w:type="spellEnd"/>
      <w:r w:rsidRPr="00E1198B">
        <w:rPr>
          <w:lang w:val="ru-RU"/>
        </w:rPr>
        <w:t xml:space="preserve"> </w:t>
      </w:r>
      <w:proofErr w:type="spellStart"/>
      <w:r w:rsidR="00E1198B" w:rsidRPr="00E1198B">
        <w:rPr>
          <w:lang w:val="ru-RU"/>
        </w:rPr>
        <w:t>qilinadigan</w:t>
      </w:r>
      <w:proofErr w:type="spellEnd"/>
      <w:r w:rsidRPr="00E1198B">
        <w:rPr>
          <w:lang w:val="ru-RU"/>
        </w:rPr>
        <w:t xml:space="preserve"> </w:t>
      </w:r>
      <w:proofErr w:type="spellStart"/>
      <w:r w:rsidR="00E1198B" w:rsidRPr="00E1198B">
        <w:rPr>
          <w:lang w:val="ru-RU"/>
        </w:rPr>
        <w:t>maydonlar</w:t>
      </w:r>
      <w:proofErr w:type="spellEnd"/>
      <w:r w:rsidRPr="00E1198B">
        <w:rPr>
          <w:lang w:val="ru-RU"/>
        </w:rPr>
        <w:t xml:space="preserve"> </w:t>
      </w:r>
      <w:proofErr w:type="spellStart"/>
      <w:r w:rsidR="00E1198B" w:rsidRPr="00E1198B">
        <w:rPr>
          <w:lang w:val="ru-RU"/>
        </w:rPr>
        <w:t>tuprog‘ining</w:t>
      </w:r>
      <w:proofErr w:type="spellEnd"/>
      <w:r w:rsidRPr="00E1198B">
        <w:rPr>
          <w:lang w:val="ru-RU"/>
        </w:rPr>
        <w:t xml:space="preserve"> </w:t>
      </w:r>
      <w:proofErr w:type="spellStart"/>
      <w:r w:rsidR="00E1198B" w:rsidRPr="00E1198B">
        <w:rPr>
          <w:lang w:val="ru-RU"/>
        </w:rPr>
        <w:t>nitrifikatsiyalash</w:t>
      </w:r>
      <w:proofErr w:type="spellEnd"/>
      <w:r w:rsidRPr="00E1198B">
        <w:rPr>
          <w:lang w:val="ru-RU"/>
        </w:rPr>
        <w:t xml:space="preserve"> </w:t>
      </w:r>
      <w:proofErr w:type="spellStart"/>
      <w:r w:rsidR="00E1198B" w:rsidRPr="00E1198B">
        <w:rPr>
          <w:lang w:val="ru-RU"/>
        </w:rPr>
        <w:t>qobiliyati</w:t>
      </w:r>
      <w:proofErr w:type="spellEnd"/>
      <w:r w:rsidRPr="00E1198B">
        <w:rPr>
          <w:lang w:val="ru-RU"/>
        </w:rPr>
        <w:t xml:space="preserve"> </w:t>
      </w:r>
      <w:proofErr w:type="spellStart"/>
      <w:r w:rsidR="00E1198B" w:rsidRPr="00E1198B">
        <w:rPr>
          <w:lang w:val="ru-RU"/>
        </w:rPr>
        <w:t>yuqori</w:t>
      </w:r>
      <w:proofErr w:type="spellEnd"/>
      <w:r w:rsidRPr="00E1198B">
        <w:rPr>
          <w:lang w:val="ru-RU"/>
        </w:rPr>
        <w:t xml:space="preserve"> </w:t>
      </w:r>
      <w:proofErr w:type="spellStart"/>
      <w:r w:rsidR="00E1198B" w:rsidRPr="00E1198B">
        <w:rPr>
          <w:lang w:val="ru-RU"/>
        </w:rPr>
        <w:t>bo‘lganligi</w:t>
      </w:r>
      <w:proofErr w:type="spellEnd"/>
      <w:r w:rsidRPr="00E1198B">
        <w:rPr>
          <w:lang w:val="ru-RU"/>
        </w:rPr>
        <w:t xml:space="preserve"> </w:t>
      </w:r>
      <w:proofErr w:type="spellStart"/>
      <w:r w:rsidR="00E1198B" w:rsidRPr="00E1198B">
        <w:rPr>
          <w:lang w:val="ru-RU"/>
        </w:rPr>
        <w:t>sababli</w:t>
      </w:r>
      <w:proofErr w:type="spellEnd"/>
      <w:r w:rsidRPr="00E1198B">
        <w:rPr>
          <w:lang w:val="ru-RU"/>
        </w:rPr>
        <w:t xml:space="preserve">  </w:t>
      </w:r>
      <w:proofErr w:type="spellStart"/>
      <w:r w:rsidR="00E1198B" w:rsidRPr="00E1198B">
        <w:rPr>
          <w:lang w:val="ru-RU"/>
        </w:rPr>
        <w:t>ularda</w:t>
      </w:r>
      <w:proofErr w:type="spellEnd"/>
      <w:r w:rsidRPr="00E1198B">
        <w:rPr>
          <w:lang w:val="ru-RU"/>
        </w:rPr>
        <w:t xml:space="preserve">  </w:t>
      </w:r>
      <w:proofErr w:type="spellStart"/>
      <w:r w:rsidR="00E1198B" w:rsidRPr="00E1198B">
        <w:rPr>
          <w:lang w:val="ru-RU"/>
        </w:rPr>
        <w:t>azotning</w:t>
      </w:r>
      <w:proofErr w:type="spellEnd"/>
      <w:r w:rsidRPr="00E1198B">
        <w:rPr>
          <w:lang w:val="ru-RU"/>
        </w:rPr>
        <w:t xml:space="preserve"> </w:t>
      </w:r>
      <w:proofErr w:type="spellStart"/>
      <w:r w:rsidR="00E1198B" w:rsidRPr="00E1198B">
        <w:rPr>
          <w:lang w:val="ru-RU"/>
        </w:rPr>
        <w:t>jadal</w:t>
      </w:r>
      <w:proofErr w:type="spellEnd"/>
      <w:r w:rsidRPr="00E1198B">
        <w:rPr>
          <w:lang w:val="ru-RU"/>
        </w:rPr>
        <w:t xml:space="preserve"> </w:t>
      </w:r>
      <w:proofErr w:type="spellStart"/>
      <w:r w:rsidR="00E1198B" w:rsidRPr="00E1198B">
        <w:rPr>
          <w:lang w:val="ru-RU"/>
        </w:rPr>
        <w:t>migratsiyasi</w:t>
      </w:r>
      <w:proofErr w:type="spellEnd"/>
      <w:r w:rsidRPr="00E1198B">
        <w:rPr>
          <w:lang w:val="ru-RU"/>
        </w:rPr>
        <w:t xml:space="preserve"> </w:t>
      </w:r>
      <w:proofErr w:type="spellStart"/>
      <w:r w:rsidR="00E1198B" w:rsidRPr="00E1198B">
        <w:rPr>
          <w:lang w:val="ru-RU"/>
        </w:rPr>
        <w:t>sodir</w:t>
      </w:r>
      <w:proofErr w:type="spellEnd"/>
      <w:r w:rsidRPr="00E1198B">
        <w:rPr>
          <w:lang w:val="ru-RU"/>
        </w:rPr>
        <w:t xml:space="preserve"> </w:t>
      </w:r>
      <w:proofErr w:type="spellStart"/>
      <w:r w:rsidR="00E1198B" w:rsidRPr="00E1198B">
        <w:rPr>
          <w:lang w:val="ru-RU"/>
        </w:rPr>
        <w:t>bo‘ladi</w:t>
      </w:r>
      <w:proofErr w:type="spellEnd"/>
      <w:r w:rsidRPr="00E1198B">
        <w:rPr>
          <w:lang w:val="ru-RU"/>
        </w:rPr>
        <w:t xml:space="preserve">. </w:t>
      </w:r>
      <w:proofErr w:type="spellStart"/>
      <w:r w:rsidR="00E1198B" w:rsidRPr="00E1198B">
        <w:rPr>
          <w:lang w:val="ru-RU"/>
        </w:rPr>
        <w:t>Sug‘orish</w:t>
      </w:r>
      <w:proofErr w:type="spellEnd"/>
      <w:r w:rsidRPr="00E1198B">
        <w:rPr>
          <w:lang w:val="ru-RU"/>
        </w:rPr>
        <w:t xml:space="preserve"> </w:t>
      </w:r>
      <w:proofErr w:type="spellStart"/>
      <w:r w:rsidR="00E1198B" w:rsidRPr="00E1198B">
        <w:rPr>
          <w:lang w:val="ru-RU"/>
        </w:rPr>
        <w:t>jarayonida</w:t>
      </w:r>
      <w:proofErr w:type="spellEnd"/>
      <w:r w:rsidRPr="00E1198B">
        <w:rPr>
          <w:lang w:val="ru-RU"/>
        </w:rPr>
        <w:t xml:space="preserve"> </w:t>
      </w:r>
      <w:proofErr w:type="spellStart"/>
      <w:r w:rsidR="00E1198B" w:rsidRPr="00E1198B">
        <w:rPr>
          <w:lang w:val="ru-RU"/>
        </w:rPr>
        <w:t>nitratlar</w:t>
      </w:r>
      <w:proofErr w:type="spellEnd"/>
      <w:r w:rsidRPr="00E1198B">
        <w:rPr>
          <w:lang w:val="ru-RU"/>
        </w:rPr>
        <w:t xml:space="preserve"> </w:t>
      </w:r>
      <w:proofErr w:type="spellStart"/>
      <w:r w:rsidR="00E1198B" w:rsidRPr="00E1198B">
        <w:rPr>
          <w:lang w:val="ru-RU"/>
        </w:rPr>
        <w:t>suv</w:t>
      </w:r>
      <w:proofErr w:type="spellEnd"/>
      <w:r w:rsidRPr="00E1198B">
        <w:rPr>
          <w:lang w:val="ru-RU"/>
        </w:rPr>
        <w:t xml:space="preserve"> </w:t>
      </w:r>
      <w:proofErr w:type="spellStart"/>
      <w:r w:rsidR="00E1198B" w:rsidRPr="00E1198B">
        <w:rPr>
          <w:lang w:val="ru-RU"/>
        </w:rPr>
        <w:t>bilan</w:t>
      </w:r>
      <w:proofErr w:type="spellEnd"/>
      <w:r w:rsidRPr="00E1198B">
        <w:rPr>
          <w:lang w:val="ru-RU"/>
        </w:rPr>
        <w:t xml:space="preserve"> </w:t>
      </w:r>
      <w:proofErr w:type="spellStart"/>
      <w:r w:rsidR="00E1198B" w:rsidRPr="00E1198B">
        <w:rPr>
          <w:lang w:val="ru-RU"/>
        </w:rPr>
        <w:t>birga</w:t>
      </w:r>
      <w:proofErr w:type="spellEnd"/>
      <w:r w:rsidRPr="00E1198B">
        <w:rPr>
          <w:lang w:val="ru-RU"/>
        </w:rPr>
        <w:t xml:space="preserve"> </w:t>
      </w:r>
      <w:proofErr w:type="spellStart"/>
      <w:r w:rsidR="00E1198B" w:rsidRPr="00E1198B">
        <w:rPr>
          <w:lang w:val="ru-RU"/>
        </w:rPr>
        <w:t>tuproqning</w:t>
      </w:r>
      <w:proofErr w:type="spellEnd"/>
      <w:r w:rsidRPr="00E1198B">
        <w:rPr>
          <w:lang w:val="ru-RU"/>
        </w:rPr>
        <w:t xml:space="preserve"> </w:t>
      </w:r>
      <w:proofErr w:type="spellStart"/>
      <w:r w:rsidR="00E1198B" w:rsidRPr="00E1198B">
        <w:rPr>
          <w:lang w:val="ru-RU"/>
        </w:rPr>
        <w:t>quyi</w:t>
      </w:r>
      <w:proofErr w:type="spellEnd"/>
      <w:r w:rsidRPr="00E1198B">
        <w:rPr>
          <w:lang w:val="ru-RU"/>
        </w:rPr>
        <w:t xml:space="preserve"> </w:t>
      </w:r>
      <w:proofErr w:type="spellStart"/>
      <w:r w:rsidR="00E1198B" w:rsidRPr="00E1198B">
        <w:rPr>
          <w:lang w:val="ru-RU"/>
        </w:rPr>
        <w:t>qatlamlariga</w:t>
      </w:r>
      <w:proofErr w:type="spellEnd"/>
      <w:r w:rsidRPr="00E1198B">
        <w:rPr>
          <w:lang w:val="ru-RU"/>
        </w:rPr>
        <w:t xml:space="preserve"> </w:t>
      </w:r>
      <w:proofErr w:type="spellStart"/>
      <w:r w:rsidR="00E1198B" w:rsidRPr="00E1198B">
        <w:rPr>
          <w:lang w:val="ru-RU"/>
        </w:rPr>
        <w:t>yuvilib</w:t>
      </w:r>
      <w:proofErr w:type="spellEnd"/>
      <w:r w:rsidRPr="00E1198B">
        <w:rPr>
          <w:lang w:val="ru-RU"/>
        </w:rPr>
        <w:t xml:space="preserve"> </w:t>
      </w:r>
      <w:proofErr w:type="spellStart"/>
      <w:r w:rsidR="00E1198B" w:rsidRPr="00E1198B">
        <w:rPr>
          <w:lang w:val="ru-RU"/>
        </w:rPr>
        <w:t>tushadi</w:t>
      </w:r>
      <w:proofErr w:type="spellEnd"/>
      <w:r w:rsidRPr="00E1198B">
        <w:rPr>
          <w:lang w:val="ru-RU"/>
        </w:rPr>
        <w:t xml:space="preserve">, </w:t>
      </w:r>
      <w:proofErr w:type="spellStart"/>
      <w:r w:rsidR="00E1198B" w:rsidRPr="00E1198B">
        <w:rPr>
          <w:lang w:val="ru-RU"/>
        </w:rPr>
        <w:t>sug‘orishlar</w:t>
      </w:r>
      <w:proofErr w:type="spellEnd"/>
      <w:r w:rsidRPr="00E1198B">
        <w:rPr>
          <w:lang w:val="ru-RU"/>
        </w:rPr>
        <w:t xml:space="preserve"> </w:t>
      </w:r>
      <w:proofErr w:type="spellStart"/>
      <w:r w:rsidR="00E1198B" w:rsidRPr="00E1198B">
        <w:rPr>
          <w:lang w:val="ru-RU"/>
        </w:rPr>
        <w:t>orasida</w:t>
      </w:r>
      <w:proofErr w:type="spellEnd"/>
      <w:r w:rsidRPr="00E1198B">
        <w:rPr>
          <w:lang w:val="ru-RU"/>
        </w:rPr>
        <w:t xml:space="preserve"> </w:t>
      </w:r>
      <w:proofErr w:type="spellStart"/>
      <w:r w:rsidR="00E1198B" w:rsidRPr="00E1198B">
        <w:rPr>
          <w:lang w:val="ru-RU"/>
        </w:rPr>
        <w:t>o‘tadigan</w:t>
      </w:r>
      <w:proofErr w:type="spellEnd"/>
      <w:r w:rsidRPr="00E1198B">
        <w:rPr>
          <w:lang w:val="ru-RU"/>
        </w:rPr>
        <w:t xml:space="preserve"> </w:t>
      </w:r>
      <w:proofErr w:type="spellStart"/>
      <w:r w:rsidR="00E1198B" w:rsidRPr="00E1198B">
        <w:rPr>
          <w:lang w:val="ru-RU"/>
        </w:rPr>
        <w:t>davr</w:t>
      </w:r>
      <w:proofErr w:type="spellEnd"/>
      <w:r w:rsidRPr="00E1198B">
        <w:rPr>
          <w:lang w:val="ru-RU"/>
        </w:rPr>
        <w:t xml:space="preserve"> </w:t>
      </w:r>
      <w:proofErr w:type="spellStart"/>
      <w:r w:rsidR="00E1198B" w:rsidRPr="00E1198B">
        <w:rPr>
          <w:lang w:val="ru-RU"/>
        </w:rPr>
        <w:t>ichida</w:t>
      </w:r>
      <w:proofErr w:type="spellEnd"/>
      <w:r w:rsidRPr="00E1198B">
        <w:rPr>
          <w:lang w:val="ru-RU"/>
        </w:rPr>
        <w:t xml:space="preserve"> </w:t>
      </w:r>
      <w:proofErr w:type="spellStart"/>
      <w:r w:rsidR="00E1198B" w:rsidRPr="00E1198B">
        <w:rPr>
          <w:lang w:val="ru-RU"/>
        </w:rPr>
        <w:t>esa</w:t>
      </w:r>
      <w:proofErr w:type="spellEnd"/>
      <w:r w:rsidRPr="00E1198B">
        <w:rPr>
          <w:lang w:val="ru-RU"/>
        </w:rPr>
        <w:t xml:space="preserve"> </w:t>
      </w:r>
      <w:proofErr w:type="spellStart"/>
      <w:r w:rsidR="00E1198B" w:rsidRPr="00E1198B">
        <w:rPr>
          <w:lang w:val="ru-RU"/>
        </w:rPr>
        <w:t>yuqoriga</w:t>
      </w:r>
      <w:proofErr w:type="spellEnd"/>
      <w:r w:rsidRPr="00E1198B">
        <w:rPr>
          <w:lang w:val="ru-RU"/>
        </w:rPr>
        <w:t xml:space="preserve"> </w:t>
      </w:r>
      <w:proofErr w:type="spellStart"/>
      <w:r w:rsidR="00E1198B" w:rsidRPr="00E1198B">
        <w:rPr>
          <w:lang w:val="ru-RU"/>
        </w:rPr>
        <w:t>ko‘tariladi</w:t>
      </w:r>
      <w:proofErr w:type="spellEnd"/>
      <w:r w:rsidRPr="00E1198B">
        <w:rPr>
          <w:lang w:val="ru-RU"/>
        </w:rPr>
        <w:t xml:space="preserve">, </w:t>
      </w:r>
      <w:proofErr w:type="spellStart"/>
      <w:r w:rsidR="00E1198B" w:rsidRPr="00E1198B">
        <w:rPr>
          <w:lang w:val="ru-RU"/>
        </w:rPr>
        <w:t>bu</w:t>
      </w:r>
      <w:proofErr w:type="spellEnd"/>
      <w:r w:rsidRPr="00E1198B">
        <w:rPr>
          <w:lang w:val="ru-RU"/>
        </w:rPr>
        <w:t xml:space="preserve"> </w:t>
      </w:r>
      <w:proofErr w:type="spellStart"/>
      <w:r w:rsidR="00E1198B" w:rsidRPr="00E1198B">
        <w:rPr>
          <w:lang w:val="ru-RU"/>
        </w:rPr>
        <w:t>o‘simliklarni</w:t>
      </w:r>
      <w:proofErr w:type="spellEnd"/>
      <w:r w:rsidRPr="00E1198B">
        <w:rPr>
          <w:lang w:val="ru-RU"/>
        </w:rPr>
        <w:t xml:space="preserve"> </w:t>
      </w:r>
      <w:proofErr w:type="spellStart"/>
      <w:r w:rsidR="00E1198B" w:rsidRPr="00E1198B">
        <w:rPr>
          <w:lang w:val="ru-RU"/>
        </w:rPr>
        <w:t>azot</w:t>
      </w:r>
      <w:proofErr w:type="spellEnd"/>
      <w:r w:rsidRPr="00E1198B">
        <w:rPr>
          <w:lang w:val="ru-RU"/>
        </w:rPr>
        <w:t xml:space="preserve"> </w:t>
      </w:r>
      <w:proofErr w:type="spellStart"/>
      <w:r w:rsidR="00E1198B" w:rsidRPr="00E1198B">
        <w:rPr>
          <w:lang w:val="ru-RU"/>
        </w:rPr>
        <w:t>bilan</w:t>
      </w:r>
      <w:proofErr w:type="spellEnd"/>
      <w:r w:rsidRPr="00E1198B">
        <w:rPr>
          <w:lang w:val="ru-RU"/>
        </w:rPr>
        <w:t xml:space="preserve"> </w:t>
      </w:r>
      <w:proofErr w:type="spellStart"/>
      <w:r w:rsidR="00E1198B" w:rsidRPr="00E1198B">
        <w:rPr>
          <w:lang w:val="ru-RU"/>
        </w:rPr>
        <w:t>me’yorida</w:t>
      </w:r>
      <w:proofErr w:type="spellEnd"/>
      <w:r w:rsidRPr="00E1198B">
        <w:rPr>
          <w:lang w:val="ru-RU"/>
        </w:rPr>
        <w:t xml:space="preserve"> </w:t>
      </w:r>
      <w:proofErr w:type="spellStart"/>
      <w:r w:rsidR="00E1198B" w:rsidRPr="00E1198B">
        <w:rPr>
          <w:lang w:val="ru-RU"/>
        </w:rPr>
        <w:t>oziqlanishini</w:t>
      </w:r>
      <w:proofErr w:type="spellEnd"/>
      <w:r w:rsidRPr="00E1198B">
        <w:rPr>
          <w:lang w:val="ru-RU"/>
        </w:rPr>
        <w:t xml:space="preserve"> </w:t>
      </w:r>
      <w:proofErr w:type="spellStart"/>
      <w:r w:rsidR="00E1198B" w:rsidRPr="00E1198B">
        <w:rPr>
          <w:lang w:val="ru-RU"/>
        </w:rPr>
        <w:t>cheklab</w:t>
      </w:r>
      <w:proofErr w:type="spellEnd"/>
      <w:r w:rsidRPr="00E1198B">
        <w:rPr>
          <w:lang w:val="ru-RU"/>
        </w:rPr>
        <w:t xml:space="preserve"> </w:t>
      </w:r>
      <w:proofErr w:type="spellStart"/>
      <w:r w:rsidR="00E1198B" w:rsidRPr="00E1198B">
        <w:rPr>
          <w:lang w:val="ru-RU"/>
        </w:rPr>
        <w:t>qo‘yadi</w:t>
      </w:r>
      <w:proofErr w:type="spellEnd"/>
      <w:r w:rsidRPr="00E1198B">
        <w:rPr>
          <w:lang w:val="ru-RU"/>
        </w:rPr>
        <w:t xml:space="preserve">. </w:t>
      </w:r>
      <w:proofErr w:type="spellStart"/>
      <w:r w:rsidR="00E1198B" w:rsidRPr="008446A5">
        <w:t>Bunday</w:t>
      </w:r>
      <w:proofErr w:type="spellEnd"/>
      <w:r w:rsidRPr="008446A5">
        <w:t xml:space="preserve"> </w:t>
      </w:r>
      <w:proofErr w:type="spellStart"/>
      <w:r w:rsidR="00E1198B" w:rsidRPr="008446A5">
        <w:t>sharoitda</w:t>
      </w:r>
      <w:proofErr w:type="spellEnd"/>
      <w:r w:rsidRPr="008446A5">
        <w:t xml:space="preserve"> </w:t>
      </w:r>
      <w:proofErr w:type="spellStart"/>
      <w:r w:rsidR="00E1198B" w:rsidRPr="008446A5">
        <w:t>nitratlarning</w:t>
      </w:r>
      <w:proofErr w:type="spellEnd"/>
      <w:r w:rsidRPr="008446A5">
        <w:t xml:space="preserve"> </w:t>
      </w:r>
      <w:proofErr w:type="spellStart"/>
      <w:r w:rsidR="00E1198B" w:rsidRPr="008446A5">
        <w:t>yuvilib</w:t>
      </w:r>
      <w:proofErr w:type="spellEnd"/>
      <w:r w:rsidRPr="008446A5">
        <w:t xml:space="preserve"> </w:t>
      </w:r>
      <w:proofErr w:type="spellStart"/>
      <w:r w:rsidR="00E1198B" w:rsidRPr="008446A5">
        <w:t>ketishi</w:t>
      </w:r>
      <w:proofErr w:type="spellEnd"/>
      <w:r w:rsidRPr="008446A5">
        <w:t xml:space="preserve"> </w:t>
      </w:r>
      <w:proofErr w:type="spellStart"/>
      <w:r w:rsidR="00E1198B" w:rsidRPr="008446A5">
        <w:t>va</w:t>
      </w:r>
      <w:proofErr w:type="spellEnd"/>
      <w:r w:rsidRPr="008446A5">
        <w:t xml:space="preserve"> </w:t>
      </w:r>
      <w:proofErr w:type="spellStart"/>
      <w:r w:rsidR="00E1198B" w:rsidRPr="008446A5">
        <w:t>denitrifikatsiyaga</w:t>
      </w:r>
      <w:proofErr w:type="spellEnd"/>
      <w:r w:rsidRPr="008446A5">
        <w:t xml:space="preserve"> </w:t>
      </w:r>
      <w:proofErr w:type="spellStart"/>
      <w:r w:rsidR="00E1198B" w:rsidRPr="008446A5">
        <w:t>uchrashi</w:t>
      </w:r>
      <w:proofErr w:type="spellEnd"/>
      <w:r w:rsidRPr="008446A5">
        <w:t xml:space="preserve"> </w:t>
      </w:r>
      <w:proofErr w:type="spellStart"/>
      <w:r w:rsidR="00E1198B" w:rsidRPr="008446A5">
        <w:t>natijasida</w:t>
      </w:r>
      <w:proofErr w:type="spellEnd"/>
      <w:r w:rsidRPr="008446A5">
        <w:t xml:space="preserve"> </w:t>
      </w:r>
      <w:proofErr w:type="spellStart"/>
      <w:r w:rsidR="00E1198B" w:rsidRPr="008446A5">
        <w:t>azotli</w:t>
      </w:r>
      <w:proofErr w:type="spellEnd"/>
      <w:r w:rsidRPr="008446A5">
        <w:t xml:space="preserve"> </w:t>
      </w:r>
      <w:proofErr w:type="spellStart"/>
      <w:r w:rsidR="00E1198B" w:rsidRPr="008446A5">
        <w:t>o‘g‘itlarning</w:t>
      </w:r>
      <w:proofErr w:type="spellEnd"/>
      <w:r w:rsidRPr="008446A5">
        <w:t xml:space="preserve"> </w:t>
      </w:r>
      <w:proofErr w:type="spellStart"/>
      <w:r w:rsidR="00E1198B" w:rsidRPr="008446A5">
        <w:t>anchagina</w:t>
      </w:r>
      <w:proofErr w:type="spellEnd"/>
      <w:r w:rsidRPr="008446A5">
        <w:t xml:space="preserve"> </w:t>
      </w:r>
      <w:proofErr w:type="spellStart"/>
      <w:r w:rsidR="00E1198B" w:rsidRPr="008446A5">
        <w:t>qismi</w:t>
      </w:r>
      <w:proofErr w:type="spellEnd"/>
      <w:r w:rsidRPr="008446A5">
        <w:t xml:space="preserve"> </w:t>
      </w:r>
      <w:proofErr w:type="spellStart"/>
      <w:r w:rsidR="00E1198B" w:rsidRPr="008446A5">
        <w:t>isrof</w:t>
      </w:r>
      <w:proofErr w:type="spellEnd"/>
      <w:r w:rsidRPr="008446A5">
        <w:t xml:space="preserve"> </w:t>
      </w:r>
      <w:proofErr w:type="spellStart"/>
      <w:r w:rsidR="00E1198B" w:rsidRPr="008446A5">
        <w:t>bo‘ladi</w:t>
      </w:r>
      <w:proofErr w:type="spellEnd"/>
      <w:r w:rsidRPr="008446A5">
        <w:t xml:space="preserve">. </w:t>
      </w:r>
      <w:proofErr w:type="spellStart"/>
      <w:r w:rsidR="00E1198B" w:rsidRPr="008446A5">
        <w:t>Azotli</w:t>
      </w:r>
      <w:proofErr w:type="spellEnd"/>
      <w:r w:rsidRPr="008446A5">
        <w:t xml:space="preserve"> </w:t>
      </w:r>
      <w:proofErr w:type="spellStart"/>
      <w:r w:rsidR="00E1198B" w:rsidRPr="008446A5">
        <w:t>o‘g‘itlar</w:t>
      </w:r>
      <w:proofErr w:type="spellEnd"/>
      <w:r w:rsidRPr="008446A5">
        <w:t xml:space="preserve"> </w:t>
      </w:r>
      <w:proofErr w:type="spellStart"/>
      <w:r w:rsidR="00E1198B" w:rsidRPr="008446A5">
        <w:t>isrofgarchiligini</w:t>
      </w:r>
      <w:proofErr w:type="spellEnd"/>
      <w:r w:rsidRPr="008446A5">
        <w:t xml:space="preserve"> </w:t>
      </w:r>
      <w:proofErr w:type="spellStart"/>
      <w:r w:rsidR="00E1198B" w:rsidRPr="008446A5">
        <w:t>kamaytirish</w:t>
      </w:r>
      <w:proofErr w:type="spellEnd"/>
      <w:r w:rsidRPr="008446A5">
        <w:t xml:space="preserve"> </w:t>
      </w:r>
      <w:proofErr w:type="spellStart"/>
      <w:r w:rsidR="00E1198B" w:rsidRPr="008446A5">
        <w:t>va</w:t>
      </w:r>
      <w:proofErr w:type="spellEnd"/>
      <w:r w:rsidRPr="008446A5">
        <w:t xml:space="preserve"> </w:t>
      </w:r>
      <w:proofErr w:type="spellStart"/>
      <w:r w:rsidR="00E1198B" w:rsidRPr="008446A5">
        <w:t>ularning</w:t>
      </w:r>
      <w:proofErr w:type="spellEnd"/>
      <w:r w:rsidRPr="008446A5">
        <w:t xml:space="preserve"> </w:t>
      </w:r>
      <w:proofErr w:type="spellStart"/>
      <w:r w:rsidR="00E1198B" w:rsidRPr="008446A5">
        <w:t>samaradorligini</w:t>
      </w:r>
      <w:proofErr w:type="spellEnd"/>
      <w:r w:rsidRPr="008446A5">
        <w:t xml:space="preserve"> </w:t>
      </w:r>
      <w:proofErr w:type="spellStart"/>
      <w:r w:rsidR="00E1198B" w:rsidRPr="008446A5">
        <w:t>oshirish</w:t>
      </w:r>
      <w:proofErr w:type="spellEnd"/>
      <w:r w:rsidRPr="008446A5">
        <w:t xml:space="preserve"> </w:t>
      </w:r>
      <w:proofErr w:type="spellStart"/>
      <w:r w:rsidR="00E1198B" w:rsidRPr="008446A5">
        <w:t>uchun</w:t>
      </w:r>
      <w:proofErr w:type="spellEnd"/>
      <w:r w:rsidRPr="008446A5">
        <w:t xml:space="preserve"> </w:t>
      </w:r>
      <w:proofErr w:type="spellStart"/>
      <w:r w:rsidR="00E1198B" w:rsidRPr="008446A5">
        <w:t>o‘g‘itlash</w:t>
      </w:r>
      <w:proofErr w:type="spellEnd"/>
      <w:r w:rsidRPr="008446A5">
        <w:t xml:space="preserve"> </w:t>
      </w:r>
      <w:proofErr w:type="spellStart"/>
      <w:r w:rsidR="00E1198B" w:rsidRPr="008446A5">
        <w:t>muddati</w:t>
      </w:r>
      <w:proofErr w:type="spellEnd"/>
      <w:r w:rsidRPr="008446A5">
        <w:t xml:space="preserve"> </w:t>
      </w:r>
      <w:proofErr w:type="spellStart"/>
      <w:r w:rsidR="00E1198B" w:rsidRPr="008446A5">
        <w:t>va</w:t>
      </w:r>
      <w:proofErr w:type="spellEnd"/>
      <w:r w:rsidRPr="008446A5">
        <w:t xml:space="preserve"> </w:t>
      </w:r>
      <w:proofErr w:type="spellStart"/>
      <w:r w:rsidR="00E1198B" w:rsidRPr="008446A5">
        <w:t>usulini</w:t>
      </w:r>
      <w:proofErr w:type="spellEnd"/>
      <w:r w:rsidRPr="008446A5">
        <w:t xml:space="preserve"> </w:t>
      </w:r>
      <w:proofErr w:type="spellStart"/>
      <w:r w:rsidR="00E1198B" w:rsidRPr="008446A5">
        <w:t>to‘g‘ri</w:t>
      </w:r>
      <w:proofErr w:type="spellEnd"/>
      <w:r w:rsidRPr="008446A5">
        <w:t xml:space="preserve"> </w:t>
      </w:r>
      <w:proofErr w:type="spellStart"/>
      <w:r w:rsidR="00E1198B" w:rsidRPr="008446A5">
        <w:t>belgilash</w:t>
      </w:r>
      <w:proofErr w:type="spellEnd"/>
      <w:r w:rsidRPr="008446A5">
        <w:t xml:space="preserve">, </w:t>
      </w:r>
      <w:proofErr w:type="spellStart"/>
      <w:r w:rsidR="00E1198B" w:rsidRPr="008446A5">
        <w:t>sug‘orish</w:t>
      </w:r>
      <w:proofErr w:type="spellEnd"/>
      <w:r w:rsidRPr="008446A5">
        <w:t xml:space="preserve"> </w:t>
      </w:r>
      <w:proofErr w:type="spellStart"/>
      <w:r w:rsidR="00E1198B" w:rsidRPr="008446A5">
        <w:t>rejimiga</w:t>
      </w:r>
      <w:proofErr w:type="spellEnd"/>
      <w:r w:rsidRPr="008446A5">
        <w:t xml:space="preserve"> </w:t>
      </w:r>
      <w:proofErr w:type="spellStart"/>
      <w:r w:rsidR="00E1198B" w:rsidRPr="008446A5">
        <w:t>qat’iy</w:t>
      </w:r>
      <w:proofErr w:type="spellEnd"/>
      <w:r w:rsidRPr="008446A5">
        <w:t xml:space="preserve"> </w:t>
      </w:r>
      <w:proofErr w:type="spellStart"/>
      <w:r w:rsidR="00E1198B" w:rsidRPr="008446A5">
        <w:t>amal</w:t>
      </w:r>
      <w:proofErr w:type="spellEnd"/>
      <w:r w:rsidRPr="008446A5">
        <w:t xml:space="preserve"> </w:t>
      </w:r>
      <w:proofErr w:type="spellStart"/>
      <w:r w:rsidR="00E1198B" w:rsidRPr="008446A5">
        <w:t>qilish</w:t>
      </w:r>
      <w:proofErr w:type="spellEnd"/>
      <w:r w:rsidRPr="008446A5">
        <w:t xml:space="preserve">, </w:t>
      </w:r>
      <w:proofErr w:type="spellStart"/>
      <w:r w:rsidR="00E1198B" w:rsidRPr="008446A5">
        <w:t>shuningdek</w:t>
      </w:r>
      <w:proofErr w:type="spellEnd"/>
      <w:r w:rsidRPr="008446A5">
        <w:t xml:space="preserve">, </w:t>
      </w:r>
      <w:proofErr w:type="spellStart"/>
      <w:r w:rsidR="00E1198B" w:rsidRPr="008446A5">
        <w:t>ammiakli</w:t>
      </w:r>
      <w:proofErr w:type="spellEnd"/>
      <w:r w:rsidRPr="008446A5">
        <w:t xml:space="preserve"> </w:t>
      </w:r>
      <w:proofErr w:type="spellStart"/>
      <w:r w:rsidR="00E1198B" w:rsidRPr="008446A5">
        <w:t>azotli</w:t>
      </w:r>
      <w:proofErr w:type="spellEnd"/>
      <w:r w:rsidRPr="008446A5">
        <w:t xml:space="preserve"> </w:t>
      </w:r>
      <w:proofErr w:type="spellStart"/>
      <w:r w:rsidR="00E1198B" w:rsidRPr="008446A5">
        <w:t>o‘g‘itlar</w:t>
      </w:r>
      <w:proofErr w:type="spellEnd"/>
      <w:r w:rsidRPr="008446A5">
        <w:t xml:space="preserve"> </w:t>
      </w:r>
      <w:proofErr w:type="spellStart"/>
      <w:r w:rsidR="00E1198B" w:rsidRPr="008446A5">
        <w:t>va</w:t>
      </w:r>
      <w:proofErr w:type="spellEnd"/>
      <w:r w:rsidRPr="008446A5">
        <w:t xml:space="preserve"> </w:t>
      </w:r>
      <w:proofErr w:type="spellStart"/>
      <w:r w:rsidR="00E1198B" w:rsidRPr="008446A5">
        <w:t>mochevina</w:t>
      </w:r>
      <w:proofErr w:type="spellEnd"/>
      <w:r w:rsidRPr="008446A5">
        <w:t xml:space="preserve"> </w:t>
      </w:r>
      <w:proofErr w:type="spellStart"/>
      <w:r w:rsidR="00E1198B" w:rsidRPr="008446A5">
        <w:t>tuproqqa</w:t>
      </w:r>
      <w:proofErr w:type="spellEnd"/>
      <w:r w:rsidRPr="008446A5">
        <w:t xml:space="preserve"> </w:t>
      </w:r>
      <w:proofErr w:type="spellStart"/>
      <w:r w:rsidR="00E1198B" w:rsidRPr="008446A5">
        <w:t>kiritilganda</w:t>
      </w:r>
      <w:proofErr w:type="spellEnd"/>
      <w:r w:rsidRPr="008446A5">
        <w:t xml:space="preserve">, </w:t>
      </w:r>
      <w:proofErr w:type="spellStart"/>
      <w:r w:rsidR="00E1198B" w:rsidRPr="008446A5">
        <w:t>azotning</w:t>
      </w:r>
      <w:proofErr w:type="spellEnd"/>
      <w:r w:rsidRPr="008446A5">
        <w:t xml:space="preserve"> </w:t>
      </w:r>
      <w:proofErr w:type="spellStart"/>
      <w:r w:rsidR="00E1198B" w:rsidRPr="008446A5">
        <w:t>nitrifikatsiyalanishini</w:t>
      </w:r>
      <w:proofErr w:type="spellEnd"/>
      <w:r w:rsidRPr="008446A5">
        <w:t xml:space="preserve"> </w:t>
      </w:r>
      <w:proofErr w:type="spellStart"/>
      <w:r w:rsidR="00E1198B" w:rsidRPr="008446A5">
        <w:t>ma’lum</w:t>
      </w:r>
      <w:proofErr w:type="spellEnd"/>
      <w:r w:rsidRPr="008446A5">
        <w:t xml:space="preserve"> </w:t>
      </w:r>
      <w:proofErr w:type="spellStart"/>
      <w:r w:rsidR="00E1198B" w:rsidRPr="008446A5">
        <w:t>darajada</w:t>
      </w:r>
      <w:proofErr w:type="spellEnd"/>
      <w:r w:rsidRPr="008446A5">
        <w:t xml:space="preserve"> </w:t>
      </w:r>
      <w:proofErr w:type="spellStart"/>
      <w:r w:rsidR="00E1198B" w:rsidRPr="008446A5">
        <w:t>cheklaydigan</w:t>
      </w:r>
      <w:proofErr w:type="spellEnd"/>
      <w:r w:rsidRPr="008446A5">
        <w:t xml:space="preserve"> </w:t>
      </w:r>
      <w:proofErr w:type="spellStart"/>
      <w:r w:rsidR="00E1198B" w:rsidRPr="008446A5">
        <w:t>tadbirlarni</w:t>
      </w:r>
      <w:proofErr w:type="spellEnd"/>
      <w:r w:rsidRPr="008446A5">
        <w:t xml:space="preserve"> </w:t>
      </w:r>
      <w:proofErr w:type="spellStart"/>
      <w:r w:rsidR="00E1198B" w:rsidRPr="008446A5">
        <w:t>qo‘llash</w:t>
      </w:r>
      <w:proofErr w:type="spellEnd"/>
      <w:r w:rsidRPr="008446A5">
        <w:t xml:space="preserve"> </w:t>
      </w:r>
      <w:proofErr w:type="spellStart"/>
      <w:r w:rsidR="00E1198B" w:rsidRPr="008446A5">
        <w:t>hamda</w:t>
      </w:r>
      <w:proofErr w:type="spellEnd"/>
      <w:r w:rsidRPr="008446A5">
        <w:t xml:space="preserve"> </w:t>
      </w:r>
      <w:proofErr w:type="spellStart"/>
      <w:r w:rsidR="00E1198B" w:rsidRPr="008446A5">
        <w:t>nitrifikatsiya</w:t>
      </w:r>
      <w:proofErr w:type="spellEnd"/>
      <w:r w:rsidRPr="008446A5">
        <w:t xml:space="preserve"> </w:t>
      </w:r>
      <w:proofErr w:type="spellStart"/>
      <w:r w:rsidR="00E1198B" w:rsidRPr="008446A5">
        <w:t>ingibitorlaridan</w:t>
      </w:r>
      <w:proofErr w:type="spellEnd"/>
      <w:r w:rsidRPr="008446A5">
        <w:t xml:space="preserve"> </w:t>
      </w:r>
      <w:proofErr w:type="spellStart"/>
      <w:r w:rsidR="00E1198B" w:rsidRPr="008446A5">
        <w:t>foydalanish</w:t>
      </w:r>
      <w:proofErr w:type="spellEnd"/>
      <w:r w:rsidRPr="008446A5">
        <w:t xml:space="preserve"> </w:t>
      </w:r>
      <w:proofErr w:type="spellStart"/>
      <w:r w:rsidR="00E1198B" w:rsidRPr="008446A5">
        <w:t>muhim</w:t>
      </w:r>
      <w:proofErr w:type="spellEnd"/>
      <w:r w:rsidRPr="008446A5">
        <w:t xml:space="preserve"> </w:t>
      </w:r>
      <w:proofErr w:type="spellStart"/>
      <w:r w:rsidR="00E1198B" w:rsidRPr="008446A5">
        <w:t>ahamiyat</w:t>
      </w:r>
      <w:proofErr w:type="spellEnd"/>
      <w:r w:rsidRPr="008446A5">
        <w:t xml:space="preserve"> </w:t>
      </w:r>
      <w:proofErr w:type="spellStart"/>
      <w:r w:rsidR="00E1198B" w:rsidRPr="008446A5">
        <w:t>kasb</w:t>
      </w:r>
      <w:proofErr w:type="spellEnd"/>
      <w:r w:rsidRPr="008446A5">
        <w:t xml:space="preserve"> </w:t>
      </w:r>
      <w:proofErr w:type="spellStart"/>
      <w:r w:rsidR="00E1198B" w:rsidRPr="008446A5">
        <w:t>etadi</w:t>
      </w:r>
      <w:proofErr w:type="spellEnd"/>
      <w:r w:rsidRPr="008446A5">
        <w:t>.</w:t>
      </w:r>
    </w:p>
    <w:p w:rsidR="00163D6D" w:rsidRPr="008446A5" w:rsidRDefault="00E1198B" w:rsidP="00E07146">
      <w:pPr>
        <w:pStyle w:val="a3"/>
        <w:numPr>
          <w:ilvl w:val="12"/>
          <w:numId w:val="0"/>
        </w:numPr>
        <w:spacing w:line="276" w:lineRule="auto"/>
        <w:ind w:firstLine="566"/>
        <w:jc w:val="both"/>
      </w:pPr>
      <w:r w:rsidRPr="00E1198B">
        <w:rPr>
          <w:lang w:val="uz-Cyrl-UZ"/>
        </w:rPr>
        <w:t>G‘</w:t>
      </w:r>
      <w:proofErr w:type="spellStart"/>
      <w:r w:rsidRPr="008446A5">
        <w:t>o‘zaga</w:t>
      </w:r>
      <w:proofErr w:type="spellEnd"/>
      <w:r w:rsidR="00163D6D" w:rsidRPr="008446A5">
        <w:t xml:space="preserve"> </w:t>
      </w:r>
      <w:proofErr w:type="spellStart"/>
      <w:r w:rsidRPr="008446A5">
        <w:t>beriladigan</w:t>
      </w:r>
      <w:proofErr w:type="spellEnd"/>
      <w:r w:rsidR="00163D6D" w:rsidRPr="008446A5">
        <w:t xml:space="preserve"> </w:t>
      </w:r>
      <w:proofErr w:type="spellStart"/>
      <w:r w:rsidRPr="008446A5">
        <w:t>azotli</w:t>
      </w:r>
      <w:proofErr w:type="spellEnd"/>
      <w:r w:rsidR="00163D6D" w:rsidRPr="008446A5">
        <w:t xml:space="preserve"> </w:t>
      </w:r>
      <w:proofErr w:type="spellStart"/>
      <w:r w:rsidRPr="008446A5">
        <w:t>o‘g‘itlar</w:t>
      </w:r>
      <w:proofErr w:type="spellEnd"/>
      <w:r w:rsidR="00163D6D" w:rsidRPr="008446A5">
        <w:t xml:space="preserve"> </w:t>
      </w:r>
      <w:proofErr w:type="spellStart"/>
      <w:r w:rsidRPr="008446A5">
        <w:t>me’yori</w:t>
      </w:r>
      <w:proofErr w:type="spellEnd"/>
      <w:r w:rsidR="00163D6D" w:rsidRPr="008446A5">
        <w:t xml:space="preserve"> </w:t>
      </w:r>
      <w:proofErr w:type="spellStart"/>
      <w:r w:rsidRPr="008446A5">
        <w:t>quyidagi</w:t>
      </w:r>
      <w:proofErr w:type="spellEnd"/>
      <w:r w:rsidR="00163D6D" w:rsidRPr="008446A5">
        <w:t xml:space="preserve"> </w:t>
      </w:r>
      <w:r w:rsidRPr="008446A5">
        <w:t>formula</w:t>
      </w:r>
      <w:r w:rsidR="00163D6D" w:rsidRPr="008446A5">
        <w:t xml:space="preserve"> </w:t>
      </w:r>
      <w:proofErr w:type="spellStart"/>
      <w:r w:rsidRPr="008446A5">
        <w:t>asosida</w:t>
      </w:r>
      <w:proofErr w:type="spellEnd"/>
      <w:r w:rsidR="00163D6D" w:rsidRPr="008446A5">
        <w:t xml:space="preserve"> </w:t>
      </w:r>
      <w:proofErr w:type="spellStart"/>
      <w:r w:rsidRPr="008446A5">
        <w:t>hisoblab</w:t>
      </w:r>
      <w:proofErr w:type="spellEnd"/>
      <w:r w:rsidR="00163D6D" w:rsidRPr="008446A5">
        <w:t xml:space="preserve"> </w:t>
      </w:r>
      <w:proofErr w:type="spellStart"/>
      <w:r w:rsidRPr="008446A5">
        <w:t>topiladi</w:t>
      </w:r>
      <w:proofErr w:type="spellEnd"/>
      <w:r w:rsidR="00163D6D" w:rsidRPr="008446A5">
        <w:t>:</w:t>
      </w:r>
    </w:p>
    <w:p w:rsidR="00163D6D" w:rsidRPr="008446A5" w:rsidRDefault="00163D6D" w:rsidP="00E07146">
      <w:pPr>
        <w:pStyle w:val="a3"/>
        <w:numPr>
          <w:ilvl w:val="12"/>
          <w:numId w:val="0"/>
        </w:numPr>
        <w:spacing w:line="276" w:lineRule="auto"/>
        <w:ind w:firstLine="566"/>
        <w:rPr>
          <w:b/>
        </w:rPr>
      </w:pPr>
    </w:p>
    <w:p w:rsidR="00163D6D" w:rsidRPr="008446A5" w:rsidRDefault="00E1198B" w:rsidP="00E07146">
      <w:pPr>
        <w:pStyle w:val="a3"/>
        <w:numPr>
          <w:ilvl w:val="12"/>
          <w:numId w:val="0"/>
        </w:numPr>
        <w:spacing w:line="276" w:lineRule="auto"/>
        <w:jc w:val="center"/>
        <w:rPr>
          <w:b/>
        </w:rPr>
      </w:pPr>
      <w:r w:rsidRPr="008446A5">
        <w:rPr>
          <w:b/>
        </w:rPr>
        <w:t>A</w:t>
      </w:r>
      <w:r w:rsidR="00163D6D" w:rsidRPr="008446A5">
        <w:rPr>
          <w:b/>
        </w:rPr>
        <w:t xml:space="preserve"> =    </w:t>
      </w:r>
      <w:r w:rsidR="00163D6D" w:rsidRPr="008446A5">
        <w:rPr>
          <w:b/>
          <w:u w:val="single"/>
        </w:rPr>
        <w:t>(</w:t>
      </w:r>
      <w:r w:rsidRPr="008446A5">
        <w:rPr>
          <w:b/>
          <w:u w:val="single"/>
        </w:rPr>
        <w:t>V</w:t>
      </w:r>
      <w:r w:rsidR="00163D6D" w:rsidRPr="008446A5">
        <w:rPr>
          <w:b/>
          <w:u w:val="single"/>
        </w:rPr>
        <w:t xml:space="preserve"> – </w:t>
      </w:r>
      <w:r w:rsidRPr="008446A5">
        <w:rPr>
          <w:b/>
          <w:u w:val="single"/>
        </w:rPr>
        <w:t>v</w:t>
      </w:r>
      <w:r w:rsidR="00163D6D" w:rsidRPr="008446A5">
        <w:rPr>
          <w:b/>
          <w:u w:val="single"/>
        </w:rPr>
        <w:t>) • 5 • 100</w:t>
      </w:r>
      <w:r w:rsidR="00163D6D" w:rsidRPr="008446A5">
        <w:rPr>
          <w:b/>
        </w:rPr>
        <w:t xml:space="preserve">           </w:t>
      </w:r>
    </w:p>
    <w:p w:rsidR="00163D6D" w:rsidRPr="008446A5" w:rsidRDefault="00163D6D" w:rsidP="00E07146">
      <w:pPr>
        <w:numPr>
          <w:ilvl w:val="12"/>
          <w:numId w:val="0"/>
        </w:numPr>
        <w:spacing w:line="276" w:lineRule="auto"/>
        <w:jc w:val="center"/>
        <w:rPr>
          <w:b/>
          <w:sz w:val="28"/>
          <w:szCs w:val="28"/>
          <w:lang w:val="en-US"/>
        </w:rPr>
      </w:pPr>
      <w:r w:rsidRPr="008446A5">
        <w:rPr>
          <w:b/>
          <w:sz w:val="28"/>
          <w:szCs w:val="28"/>
          <w:lang w:val="en-US"/>
        </w:rPr>
        <w:t>40</w:t>
      </w:r>
    </w:p>
    <w:p w:rsidR="00163D6D" w:rsidRPr="008446A5" w:rsidRDefault="00163D6D" w:rsidP="00E07146">
      <w:pPr>
        <w:pStyle w:val="26"/>
        <w:widowControl/>
        <w:numPr>
          <w:ilvl w:val="12"/>
          <w:numId w:val="0"/>
        </w:numPr>
        <w:spacing w:line="276" w:lineRule="auto"/>
        <w:ind w:hanging="283"/>
        <w:rPr>
          <w:sz w:val="28"/>
          <w:szCs w:val="28"/>
          <w:lang w:val="en-US"/>
        </w:rPr>
      </w:pPr>
      <w:r w:rsidRPr="008446A5">
        <w:rPr>
          <w:sz w:val="28"/>
          <w:szCs w:val="28"/>
          <w:lang w:val="en-US"/>
        </w:rPr>
        <w:t xml:space="preserve">           </w:t>
      </w:r>
      <w:r w:rsidR="00E1198B" w:rsidRPr="008446A5">
        <w:rPr>
          <w:sz w:val="28"/>
          <w:szCs w:val="28"/>
          <w:lang w:val="en-US"/>
        </w:rPr>
        <w:t>A</w:t>
      </w:r>
      <w:r w:rsidRPr="008446A5">
        <w:rPr>
          <w:sz w:val="28"/>
          <w:szCs w:val="28"/>
          <w:lang w:val="en-US"/>
        </w:rPr>
        <w:t xml:space="preserve"> - </w:t>
      </w:r>
      <w:proofErr w:type="spellStart"/>
      <w:r w:rsidR="00E1198B" w:rsidRPr="008446A5">
        <w:rPr>
          <w:sz w:val="28"/>
          <w:szCs w:val="28"/>
          <w:lang w:val="en-US"/>
        </w:rPr>
        <w:t>azotning</w:t>
      </w:r>
      <w:proofErr w:type="spellEnd"/>
      <w:r w:rsidRPr="008446A5">
        <w:rPr>
          <w:sz w:val="28"/>
          <w:szCs w:val="28"/>
          <w:lang w:val="en-US"/>
        </w:rPr>
        <w:t xml:space="preserve"> </w:t>
      </w:r>
      <w:proofErr w:type="spellStart"/>
      <w:r w:rsidR="00E1198B" w:rsidRPr="008446A5">
        <w:rPr>
          <w:sz w:val="28"/>
          <w:szCs w:val="28"/>
          <w:lang w:val="en-US"/>
        </w:rPr>
        <w:t>biologik</w:t>
      </w:r>
      <w:proofErr w:type="spellEnd"/>
      <w:r w:rsidRPr="008446A5">
        <w:rPr>
          <w:sz w:val="28"/>
          <w:szCs w:val="28"/>
          <w:lang w:val="en-US"/>
        </w:rPr>
        <w:t xml:space="preserve"> </w:t>
      </w:r>
      <w:proofErr w:type="spellStart"/>
      <w:r w:rsidR="00E1198B" w:rsidRPr="008446A5">
        <w:rPr>
          <w:sz w:val="28"/>
          <w:szCs w:val="28"/>
          <w:lang w:val="en-US"/>
        </w:rPr>
        <w:t>me’yori</w:t>
      </w:r>
      <w:proofErr w:type="spellEnd"/>
      <w:r w:rsidRPr="008446A5">
        <w:rPr>
          <w:sz w:val="28"/>
          <w:szCs w:val="28"/>
          <w:lang w:val="en-US"/>
        </w:rPr>
        <w:t xml:space="preserve">, </w:t>
      </w:r>
      <w:r w:rsidR="00E1198B" w:rsidRPr="008446A5">
        <w:rPr>
          <w:i/>
          <w:iCs/>
          <w:sz w:val="28"/>
          <w:szCs w:val="28"/>
          <w:lang w:val="en-US"/>
        </w:rPr>
        <w:t>kg</w:t>
      </w:r>
      <w:r w:rsidRPr="008446A5">
        <w:rPr>
          <w:sz w:val="28"/>
          <w:szCs w:val="28"/>
          <w:lang w:val="en-US"/>
        </w:rPr>
        <w:t>/</w:t>
      </w:r>
      <w:proofErr w:type="spellStart"/>
      <w:r w:rsidR="00E1198B" w:rsidRPr="008446A5">
        <w:rPr>
          <w:sz w:val="28"/>
          <w:szCs w:val="28"/>
          <w:lang w:val="en-US"/>
        </w:rPr>
        <w:t>ga</w:t>
      </w:r>
      <w:proofErr w:type="spellEnd"/>
      <w:r w:rsidRPr="008446A5">
        <w:rPr>
          <w:sz w:val="28"/>
          <w:szCs w:val="28"/>
          <w:lang w:val="en-US"/>
        </w:rPr>
        <w:t>;</w:t>
      </w:r>
    </w:p>
    <w:p w:rsidR="00163D6D" w:rsidRPr="008446A5" w:rsidRDefault="00163D6D" w:rsidP="00E07146">
      <w:pPr>
        <w:pStyle w:val="26"/>
        <w:widowControl/>
        <w:numPr>
          <w:ilvl w:val="12"/>
          <w:numId w:val="0"/>
        </w:numPr>
        <w:spacing w:line="276" w:lineRule="auto"/>
        <w:ind w:hanging="283"/>
        <w:rPr>
          <w:sz w:val="28"/>
          <w:szCs w:val="28"/>
          <w:lang w:val="en-US"/>
        </w:rPr>
      </w:pPr>
      <w:r w:rsidRPr="008446A5">
        <w:rPr>
          <w:sz w:val="28"/>
          <w:szCs w:val="28"/>
          <w:lang w:val="en-US"/>
        </w:rPr>
        <w:t xml:space="preserve">           </w:t>
      </w:r>
      <w:r w:rsidR="00E1198B" w:rsidRPr="008446A5">
        <w:rPr>
          <w:sz w:val="28"/>
          <w:szCs w:val="28"/>
          <w:lang w:val="en-US"/>
        </w:rPr>
        <w:t>V</w:t>
      </w:r>
      <w:r w:rsidRPr="008446A5">
        <w:rPr>
          <w:sz w:val="28"/>
          <w:szCs w:val="28"/>
          <w:lang w:val="en-US"/>
        </w:rPr>
        <w:t xml:space="preserve"> - </w:t>
      </w:r>
      <w:proofErr w:type="spellStart"/>
      <w:r w:rsidR="00E1198B" w:rsidRPr="008446A5">
        <w:rPr>
          <w:sz w:val="28"/>
          <w:szCs w:val="28"/>
          <w:lang w:val="en-US"/>
        </w:rPr>
        <w:t>paxta</w:t>
      </w:r>
      <w:proofErr w:type="spellEnd"/>
      <w:r w:rsidRPr="008446A5">
        <w:rPr>
          <w:sz w:val="28"/>
          <w:szCs w:val="28"/>
          <w:lang w:val="en-US"/>
        </w:rPr>
        <w:t xml:space="preserve"> </w:t>
      </w:r>
      <w:proofErr w:type="spellStart"/>
      <w:r w:rsidR="00E1198B" w:rsidRPr="008446A5">
        <w:rPr>
          <w:sz w:val="28"/>
          <w:szCs w:val="28"/>
          <w:lang w:val="en-US"/>
        </w:rPr>
        <w:t>hosildorligi</w:t>
      </w:r>
      <w:proofErr w:type="spellEnd"/>
      <w:r w:rsidRPr="008446A5">
        <w:rPr>
          <w:sz w:val="28"/>
          <w:szCs w:val="28"/>
          <w:lang w:val="en-US"/>
        </w:rPr>
        <w:t xml:space="preserve">, </w:t>
      </w:r>
      <w:r w:rsidR="00E1198B" w:rsidRPr="008446A5">
        <w:rPr>
          <w:sz w:val="28"/>
          <w:szCs w:val="28"/>
          <w:lang w:val="en-US"/>
        </w:rPr>
        <w:t>s</w:t>
      </w:r>
      <w:r w:rsidRPr="008446A5">
        <w:rPr>
          <w:sz w:val="28"/>
          <w:szCs w:val="28"/>
          <w:lang w:val="en-US"/>
        </w:rPr>
        <w:t>/</w:t>
      </w:r>
      <w:proofErr w:type="spellStart"/>
      <w:r w:rsidR="00E1198B" w:rsidRPr="008446A5">
        <w:rPr>
          <w:sz w:val="28"/>
          <w:szCs w:val="28"/>
          <w:lang w:val="en-US"/>
        </w:rPr>
        <w:t>ga</w:t>
      </w:r>
      <w:proofErr w:type="spellEnd"/>
      <w:r w:rsidRPr="008446A5">
        <w:rPr>
          <w:sz w:val="28"/>
          <w:szCs w:val="28"/>
          <w:lang w:val="en-US"/>
        </w:rPr>
        <w:t>;</w:t>
      </w:r>
    </w:p>
    <w:p w:rsidR="00163D6D" w:rsidRPr="008446A5" w:rsidRDefault="00163D6D" w:rsidP="00E07146">
      <w:pPr>
        <w:pStyle w:val="42"/>
        <w:widowControl/>
        <w:numPr>
          <w:ilvl w:val="12"/>
          <w:numId w:val="0"/>
        </w:numPr>
        <w:spacing w:after="0" w:line="276" w:lineRule="auto"/>
        <w:rPr>
          <w:sz w:val="28"/>
          <w:szCs w:val="28"/>
          <w:lang w:val="en-US"/>
        </w:rPr>
      </w:pPr>
      <w:r w:rsidRPr="008446A5">
        <w:rPr>
          <w:sz w:val="28"/>
          <w:szCs w:val="28"/>
          <w:lang w:val="en-US"/>
        </w:rPr>
        <w:t xml:space="preserve">       </w:t>
      </w:r>
      <w:r w:rsidR="00E1198B" w:rsidRPr="008446A5">
        <w:rPr>
          <w:sz w:val="28"/>
          <w:szCs w:val="28"/>
          <w:lang w:val="en-US"/>
        </w:rPr>
        <w:t>v</w:t>
      </w:r>
      <w:r w:rsidRPr="008446A5">
        <w:rPr>
          <w:sz w:val="28"/>
          <w:szCs w:val="28"/>
          <w:lang w:val="en-US"/>
        </w:rPr>
        <w:t xml:space="preserve"> - </w:t>
      </w:r>
      <w:proofErr w:type="spellStart"/>
      <w:r w:rsidR="00E1198B" w:rsidRPr="008446A5">
        <w:rPr>
          <w:sz w:val="28"/>
          <w:szCs w:val="28"/>
          <w:lang w:val="en-US"/>
        </w:rPr>
        <w:t>tuproqning</w:t>
      </w:r>
      <w:proofErr w:type="spellEnd"/>
      <w:r w:rsidRPr="008446A5">
        <w:rPr>
          <w:sz w:val="28"/>
          <w:szCs w:val="28"/>
          <w:lang w:val="en-US"/>
        </w:rPr>
        <w:t xml:space="preserve"> </w:t>
      </w:r>
      <w:proofErr w:type="spellStart"/>
      <w:r w:rsidR="00E1198B" w:rsidRPr="008446A5">
        <w:rPr>
          <w:sz w:val="28"/>
          <w:szCs w:val="28"/>
          <w:lang w:val="en-US"/>
        </w:rPr>
        <w:t>tabiiy</w:t>
      </w:r>
      <w:proofErr w:type="spellEnd"/>
      <w:r w:rsidRPr="008446A5">
        <w:rPr>
          <w:sz w:val="28"/>
          <w:szCs w:val="28"/>
          <w:lang w:val="en-US"/>
        </w:rPr>
        <w:t xml:space="preserve"> </w:t>
      </w:r>
      <w:proofErr w:type="spellStart"/>
      <w:r w:rsidR="00E1198B" w:rsidRPr="008446A5">
        <w:rPr>
          <w:sz w:val="28"/>
          <w:szCs w:val="28"/>
          <w:lang w:val="en-US"/>
        </w:rPr>
        <w:t>unumdorligi</w:t>
      </w:r>
      <w:proofErr w:type="spellEnd"/>
      <w:r w:rsidRPr="008446A5">
        <w:rPr>
          <w:sz w:val="28"/>
          <w:szCs w:val="28"/>
          <w:lang w:val="en-US"/>
        </w:rPr>
        <w:t xml:space="preserve"> </w:t>
      </w:r>
      <w:proofErr w:type="spellStart"/>
      <w:r w:rsidR="00E1198B" w:rsidRPr="008446A5">
        <w:rPr>
          <w:sz w:val="28"/>
          <w:szCs w:val="28"/>
          <w:lang w:val="en-US"/>
        </w:rPr>
        <w:t>hisobiga</w:t>
      </w:r>
      <w:proofErr w:type="spellEnd"/>
      <w:r w:rsidRPr="008446A5">
        <w:rPr>
          <w:sz w:val="28"/>
          <w:szCs w:val="28"/>
          <w:lang w:val="en-US"/>
        </w:rPr>
        <w:t xml:space="preserve"> </w:t>
      </w:r>
      <w:proofErr w:type="spellStart"/>
      <w:r w:rsidR="00E1198B" w:rsidRPr="008446A5">
        <w:rPr>
          <w:sz w:val="28"/>
          <w:szCs w:val="28"/>
          <w:lang w:val="en-US"/>
        </w:rPr>
        <w:t>olinadigan</w:t>
      </w:r>
      <w:proofErr w:type="spellEnd"/>
      <w:r w:rsidRPr="008446A5">
        <w:rPr>
          <w:sz w:val="28"/>
          <w:szCs w:val="28"/>
          <w:lang w:val="en-US"/>
        </w:rPr>
        <w:t xml:space="preserve"> </w:t>
      </w:r>
      <w:proofErr w:type="spellStart"/>
      <w:r w:rsidR="00E1198B" w:rsidRPr="008446A5">
        <w:rPr>
          <w:sz w:val="28"/>
          <w:szCs w:val="28"/>
          <w:lang w:val="en-US"/>
        </w:rPr>
        <w:t>hosil</w:t>
      </w:r>
      <w:proofErr w:type="spellEnd"/>
      <w:r w:rsidRPr="008446A5">
        <w:rPr>
          <w:sz w:val="28"/>
          <w:szCs w:val="28"/>
          <w:lang w:val="en-US"/>
        </w:rPr>
        <w:t xml:space="preserve">, </w:t>
      </w:r>
      <w:r w:rsidR="00E1198B" w:rsidRPr="008446A5">
        <w:rPr>
          <w:sz w:val="28"/>
          <w:szCs w:val="28"/>
          <w:lang w:val="en-US"/>
        </w:rPr>
        <w:t>s</w:t>
      </w:r>
      <w:r w:rsidRPr="008446A5">
        <w:rPr>
          <w:sz w:val="28"/>
          <w:szCs w:val="28"/>
          <w:lang w:val="en-US"/>
        </w:rPr>
        <w:t>/</w:t>
      </w:r>
      <w:proofErr w:type="spellStart"/>
      <w:r w:rsidR="00E1198B" w:rsidRPr="008446A5">
        <w:rPr>
          <w:sz w:val="28"/>
          <w:szCs w:val="28"/>
          <w:lang w:val="en-US"/>
        </w:rPr>
        <w:t>ga</w:t>
      </w:r>
      <w:proofErr w:type="spellEnd"/>
      <w:r w:rsidRPr="008446A5">
        <w:rPr>
          <w:sz w:val="28"/>
          <w:szCs w:val="28"/>
          <w:lang w:val="en-US"/>
        </w:rPr>
        <w:t>;</w:t>
      </w:r>
    </w:p>
    <w:p w:rsidR="00163D6D" w:rsidRPr="008446A5" w:rsidRDefault="00163D6D" w:rsidP="00E07146">
      <w:pPr>
        <w:pStyle w:val="42"/>
        <w:widowControl/>
        <w:numPr>
          <w:ilvl w:val="12"/>
          <w:numId w:val="0"/>
        </w:numPr>
        <w:spacing w:after="0" w:line="276" w:lineRule="auto"/>
        <w:jc w:val="both"/>
        <w:rPr>
          <w:sz w:val="28"/>
          <w:szCs w:val="28"/>
          <w:lang w:val="en-US"/>
        </w:rPr>
      </w:pPr>
      <w:r w:rsidRPr="008446A5">
        <w:rPr>
          <w:sz w:val="28"/>
          <w:szCs w:val="28"/>
          <w:lang w:val="en-US"/>
        </w:rPr>
        <w:t xml:space="preserve">       5- 1 </w:t>
      </w:r>
      <w:proofErr w:type="spellStart"/>
      <w:r w:rsidR="00E1198B" w:rsidRPr="008446A5">
        <w:rPr>
          <w:sz w:val="28"/>
          <w:szCs w:val="28"/>
          <w:lang w:val="en-US"/>
        </w:rPr>
        <w:t>sentner</w:t>
      </w:r>
      <w:proofErr w:type="spellEnd"/>
      <w:r w:rsidRPr="008446A5">
        <w:rPr>
          <w:sz w:val="28"/>
          <w:szCs w:val="28"/>
          <w:lang w:val="en-US"/>
        </w:rPr>
        <w:t xml:space="preserve"> </w:t>
      </w:r>
      <w:proofErr w:type="spellStart"/>
      <w:r w:rsidR="00E1198B" w:rsidRPr="008446A5">
        <w:rPr>
          <w:sz w:val="28"/>
          <w:szCs w:val="28"/>
          <w:lang w:val="en-US"/>
        </w:rPr>
        <w:t>paxtaning</w:t>
      </w:r>
      <w:proofErr w:type="spellEnd"/>
      <w:r w:rsidRPr="008446A5">
        <w:rPr>
          <w:sz w:val="28"/>
          <w:szCs w:val="28"/>
          <w:lang w:val="en-US"/>
        </w:rPr>
        <w:t xml:space="preserve"> </w:t>
      </w:r>
      <w:proofErr w:type="spellStart"/>
      <w:r w:rsidR="00E1198B" w:rsidRPr="008446A5">
        <w:rPr>
          <w:sz w:val="28"/>
          <w:szCs w:val="28"/>
          <w:lang w:val="en-US"/>
        </w:rPr>
        <w:t>shakllanishi</w:t>
      </w:r>
      <w:proofErr w:type="spellEnd"/>
      <w:r w:rsidRPr="008446A5">
        <w:rPr>
          <w:sz w:val="28"/>
          <w:szCs w:val="28"/>
          <w:lang w:val="en-US"/>
        </w:rPr>
        <w:t xml:space="preserve"> </w:t>
      </w:r>
      <w:proofErr w:type="spellStart"/>
      <w:r w:rsidR="00E1198B" w:rsidRPr="008446A5">
        <w:rPr>
          <w:sz w:val="28"/>
          <w:szCs w:val="28"/>
          <w:lang w:val="en-US"/>
        </w:rPr>
        <w:t>uchun</w:t>
      </w:r>
      <w:proofErr w:type="spellEnd"/>
      <w:r w:rsidRPr="008446A5">
        <w:rPr>
          <w:sz w:val="28"/>
          <w:szCs w:val="28"/>
          <w:lang w:val="en-US"/>
        </w:rPr>
        <w:t xml:space="preserve"> </w:t>
      </w:r>
      <w:proofErr w:type="spellStart"/>
      <w:r w:rsidR="00E1198B" w:rsidRPr="008446A5">
        <w:rPr>
          <w:sz w:val="28"/>
          <w:szCs w:val="28"/>
          <w:lang w:val="en-US"/>
        </w:rPr>
        <w:t>sarflanadigan</w:t>
      </w:r>
      <w:proofErr w:type="spellEnd"/>
      <w:r w:rsidRPr="008446A5">
        <w:rPr>
          <w:sz w:val="28"/>
          <w:szCs w:val="28"/>
          <w:lang w:val="en-US"/>
        </w:rPr>
        <w:t xml:space="preserve">  </w:t>
      </w:r>
      <w:proofErr w:type="spellStart"/>
      <w:r w:rsidR="00E1198B" w:rsidRPr="008446A5">
        <w:rPr>
          <w:sz w:val="28"/>
          <w:szCs w:val="28"/>
          <w:lang w:val="en-US"/>
        </w:rPr>
        <w:t>azot</w:t>
      </w:r>
      <w:proofErr w:type="spellEnd"/>
      <w:r w:rsidRPr="008446A5">
        <w:rPr>
          <w:sz w:val="28"/>
          <w:szCs w:val="28"/>
          <w:lang w:val="en-US"/>
        </w:rPr>
        <w:t xml:space="preserve"> </w:t>
      </w:r>
      <w:proofErr w:type="spellStart"/>
      <w:r w:rsidR="00E1198B" w:rsidRPr="008446A5">
        <w:rPr>
          <w:sz w:val="28"/>
          <w:szCs w:val="28"/>
          <w:lang w:val="en-US"/>
        </w:rPr>
        <w:t>miqdori</w:t>
      </w:r>
      <w:proofErr w:type="spellEnd"/>
      <w:r w:rsidRPr="008446A5">
        <w:rPr>
          <w:sz w:val="28"/>
          <w:szCs w:val="28"/>
          <w:lang w:val="en-US"/>
        </w:rPr>
        <w:t xml:space="preserve">, </w:t>
      </w:r>
      <w:r w:rsidR="00E1198B" w:rsidRPr="008446A5">
        <w:rPr>
          <w:i/>
          <w:iCs/>
          <w:sz w:val="28"/>
          <w:szCs w:val="28"/>
          <w:lang w:val="en-US"/>
        </w:rPr>
        <w:t>kg</w:t>
      </w:r>
      <w:r w:rsidRPr="008446A5">
        <w:rPr>
          <w:sz w:val="28"/>
          <w:szCs w:val="28"/>
          <w:lang w:val="en-US"/>
        </w:rPr>
        <w:t>;</w:t>
      </w:r>
    </w:p>
    <w:p w:rsidR="00163D6D" w:rsidRPr="008446A5" w:rsidRDefault="00163D6D" w:rsidP="00E07146">
      <w:pPr>
        <w:pStyle w:val="33"/>
        <w:widowControl/>
        <w:numPr>
          <w:ilvl w:val="12"/>
          <w:numId w:val="0"/>
        </w:numPr>
        <w:spacing w:after="0" w:line="276" w:lineRule="auto"/>
        <w:jc w:val="both"/>
        <w:rPr>
          <w:sz w:val="28"/>
          <w:szCs w:val="28"/>
          <w:lang w:val="en-US"/>
        </w:rPr>
      </w:pPr>
      <w:r w:rsidRPr="008446A5">
        <w:rPr>
          <w:sz w:val="28"/>
          <w:szCs w:val="28"/>
          <w:lang w:val="en-US"/>
        </w:rPr>
        <w:t xml:space="preserve">      </w:t>
      </w:r>
      <w:r w:rsidR="00C7416D">
        <w:rPr>
          <w:sz w:val="28"/>
          <w:szCs w:val="28"/>
          <w:lang w:val="en-US"/>
        </w:rPr>
        <w:t xml:space="preserve"> </w:t>
      </w:r>
      <w:r w:rsidRPr="008446A5">
        <w:rPr>
          <w:sz w:val="28"/>
          <w:szCs w:val="28"/>
          <w:lang w:val="en-US"/>
        </w:rPr>
        <w:t xml:space="preserve">40- </w:t>
      </w:r>
      <w:proofErr w:type="spellStart"/>
      <w:r w:rsidR="00E1198B" w:rsidRPr="008446A5">
        <w:rPr>
          <w:sz w:val="28"/>
          <w:szCs w:val="28"/>
          <w:lang w:val="en-US"/>
        </w:rPr>
        <w:t>o‘g‘it</w:t>
      </w:r>
      <w:proofErr w:type="spellEnd"/>
      <w:r w:rsidRPr="008446A5">
        <w:rPr>
          <w:sz w:val="28"/>
          <w:szCs w:val="28"/>
          <w:lang w:val="en-US"/>
        </w:rPr>
        <w:t xml:space="preserve"> </w:t>
      </w:r>
      <w:proofErr w:type="spellStart"/>
      <w:r w:rsidR="00E1198B" w:rsidRPr="008446A5">
        <w:rPr>
          <w:sz w:val="28"/>
          <w:szCs w:val="28"/>
          <w:lang w:val="en-US"/>
        </w:rPr>
        <w:t>tarkibidagi</w:t>
      </w:r>
      <w:proofErr w:type="spellEnd"/>
      <w:r w:rsidRPr="008446A5">
        <w:rPr>
          <w:sz w:val="28"/>
          <w:szCs w:val="28"/>
          <w:lang w:val="en-US"/>
        </w:rPr>
        <w:t xml:space="preserve"> </w:t>
      </w:r>
      <w:proofErr w:type="spellStart"/>
      <w:r w:rsidR="00E1198B" w:rsidRPr="008446A5">
        <w:rPr>
          <w:sz w:val="28"/>
          <w:szCs w:val="28"/>
          <w:lang w:val="en-US"/>
        </w:rPr>
        <w:t>azotdan</w:t>
      </w:r>
      <w:proofErr w:type="spellEnd"/>
      <w:r w:rsidRPr="008446A5">
        <w:rPr>
          <w:sz w:val="28"/>
          <w:szCs w:val="28"/>
          <w:lang w:val="en-US"/>
        </w:rPr>
        <w:t xml:space="preserve"> </w:t>
      </w:r>
      <w:proofErr w:type="spellStart"/>
      <w:r w:rsidR="00E1198B" w:rsidRPr="008446A5">
        <w:rPr>
          <w:sz w:val="28"/>
          <w:szCs w:val="28"/>
          <w:lang w:val="en-US"/>
        </w:rPr>
        <w:t>o‘simliklarning</w:t>
      </w:r>
      <w:proofErr w:type="spellEnd"/>
      <w:r w:rsidRPr="008446A5">
        <w:rPr>
          <w:sz w:val="28"/>
          <w:szCs w:val="28"/>
          <w:lang w:val="en-US"/>
        </w:rPr>
        <w:t xml:space="preserve"> </w:t>
      </w:r>
      <w:proofErr w:type="spellStart"/>
      <w:r w:rsidR="00E1198B" w:rsidRPr="008446A5">
        <w:rPr>
          <w:sz w:val="28"/>
          <w:szCs w:val="28"/>
          <w:lang w:val="en-US"/>
        </w:rPr>
        <w:t>foydalanish</w:t>
      </w:r>
      <w:proofErr w:type="spellEnd"/>
      <w:r w:rsidRPr="008446A5">
        <w:rPr>
          <w:sz w:val="28"/>
          <w:szCs w:val="28"/>
          <w:lang w:val="en-US"/>
        </w:rPr>
        <w:t xml:space="preserve"> </w:t>
      </w:r>
      <w:proofErr w:type="spellStart"/>
      <w:r w:rsidR="00E1198B" w:rsidRPr="008446A5">
        <w:rPr>
          <w:sz w:val="28"/>
          <w:szCs w:val="28"/>
          <w:lang w:val="en-US"/>
        </w:rPr>
        <w:t>koeffitsienti</w:t>
      </w:r>
      <w:proofErr w:type="spellEnd"/>
      <w:r w:rsidRPr="008446A5">
        <w:rPr>
          <w:sz w:val="28"/>
          <w:szCs w:val="28"/>
          <w:lang w:val="en-US"/>
        </w:rPr>
        <w:t>, %;</w:t>
      </w:r>
    </w:p>
    <w:p w:rsidR="00163D6D" w:rsidRPr="008446A5" w:rsidRDefault="00163D6D" w:rsidP="00E07146">
      <w:pPr>
        <w:pStyle w:val="21"/>
        <w:widowControl/>
        <w:numPr>
          <w:ilvl w:val="12"/>
          <w:numId w:val="0"/>
        </w:numPr>
        <w:spacing w:line="276" w:lineRule="auto"/>
        <w:jc w:val="both"/>
        <w:rPr>
          <w:rFonts w:ascii="Times New Roman" w:hAnsi="Times New Roman" w:cs="Times New Roman"/>
          <w:b w:val="0"/>
          <w:bCs w:val="0"/>
          <w:lang w:val="en-US"/>
        </w:rPr>
      </w:pPr>
      <w:r w:rsidRPr="008446A5">
        <w:rPr>
          <w:rFonts w:ascii="Times New Roman" w:hAnsi="Times New Roman" w:cs="Times New Roman"/>
          <w:b w:val="0"/>
          <w:bCs w:val="0"/>
          <w:lang w:val="en-US"/>
        </w:rPr>
        <w:t xml:space="preserve">     </w:t>
      </w:r>
      <w:r w:rsidR="00C7416D">
        <w:rPr>
          <w:rFonts w:ascii="Times New Roman" w:hAnsi="Times New Roman" w:cs="Times New Roman"/>
          <w:b w:val="0"/>
          <w:bCs w:val="0"/>
          <w:lang w:val="en-US"/>
        </w:rPr>
        <w:t xml:space="preserve">  </w:t>
      </w:r>
      <w:r w:rsidRPr="008446A5">
        <w:rPr>
          <w:rFonts w:ascii="Times New Roman" w:hAnsi="Times New Roman" w:cs="Times New Roman"/>
          <w:b w:val="0"/>
          <w:bCs w:val="0"/>
          <w:lang w:val="en-US"/>
        </w:rPr>
        <w:t xml:space="preserve">100- </w:t>
      </w:r>
      <w:proofErr w:type="spellStart"/>
      <w:r w:rsidR="00E1198B" w:rsidRPr="008446A5">
        <w:rPr>
          <w:rFonts w:ascii="Times New Roman" w:hAnsi="Times New Roman" w:cs="Times New Roman"/>
          <w:b w:val="0"/>
          <w:bCs w:val="0"/>
          <w:lang w:val="en-US"/>
        </w:rPr>
        <w:t>o‘zgarmas</w:t>
      </w:r>
      <w:proofErr w:type="spellEnd"/>
      <w:r w:rsidRPr="008446A5">
        <w:rPr>
          <w:rFonts w:ascii="Times New Roman" w:hAnsi="Times New Roman" w:cs="Times New Roman"/>
          <w:b w:val="0"/>
          <w:bCs w:val="0"/>
          <w:lang w:val="en-US"/>
        </w:rPr>
        <w:t xml:space="preserve"> </w:t>
      </w:r>
      <w:r w:rsidR="00E1198B" w:rsidRPr="008446A5">
        <w:rPr>
          <w:rFonts w:ascii="Times New Roman" w:hAnsi="Times New Roman" w:cs="Times New Roman"/>
          <w:b w:val="0"/>
          <w:bCs w:val="0"/>
          <w:lang w:val="en-US"/>
        </w:rPr>
        <w:t>son</w:t>
      </w:r>
      <w:r w:rsidRPr="008446A5">
        <w:rPr>
          <w:rFonts w:ascii="Times New Roman" w:hAnsi="Times New Roman" w:cs="Times New Roman"/>
          <w:b w:val="0"/>
          <w:bCs w:val="0"/>
          <w:lang w:val="en-US"/>
        </w:rPr>
        <w:t>.</w:t>
      </w:r>
    </w:p>
    <w:p w:rsidR="00163D6D" w:rsidRPr="008446A5" w:rsidRDefault="00163D6D" w:rsidP="00E07146">
      <w:pPr>
        <w:pStyle w:val="a3"/>
        <w:numPr>
          <w:ilvl w:val="12"/>
          <w:numId w:val="0"/>
        </w:numPr>
        <w:spacing w:line="276" w:lineRule="auto"/>
        <w:jc w:val="both"/>
      </w:pPr>
      <w:r w:rsidRPr="008446A5">
        <w:t xml:space="preserve">  </w:t>
      </w:r>
    </w:p>
    <w:p w:rsidR="00163D6D" w:rsidRPr="008446A5" w:rsidRDefault="00163D6D" w:rsidP="00E07146">
      <w:pPr>
        <w:pStyle w:val="a3"/>
        <w:numPr>
          <w:ilvl w:val="12"/>
          <w:numId w:val="0"/>
        </w:numPr>
        <w:spacing w:line="276" w:lineRule="auto"/>
        <w:jc w:val="both"/>
      </w:pPr>
      <w:r w:rsidRPr="008446A5">
        <w:t xml:space="preserve">       </w:t>
      </w:r>
      <w:proofErr w:type="spellStart"/>
      <w:r w:rsidR="00E1198B" w:rsidRPr="008446A5">
        <w:t>Masalan</w:t>
      </w:r>
      <w:proofErr w:type="spellEnd"/>
      <w:r w:rsidRPr="008446A5">
        <w:t xml:space="preserve">, </w:t>
      </w:r>
      <w:proofErr w:type="spellStart"/>
      <w:r w:rsidR="00E1198B" w:rsidRPr="008446A5">
        <w:t>gektaridan</w:t>
      </w:r>
      <w:proofErr w:type="spellEnd"/>
      <w:r w:rsidRPr="008446A5">
        <w:t xml:space="preserve"> 30 </w:t>
      </w:r>
      <w:proofErr w:type="spellStart"/>
      <w:r w:rsidR="00E1198B" w:rsidRPr="008446A5">
        <w:t>sentner</w:t>
      </w:r>
      <w:proofErr w:type="spellEnd"/>
      <w:r w:rsidRPr="008446A5">
        <w:t xml:space="preserve"> </w:t>
      </w:r>
      <w:proofErr w:type="spellStart"/>
      <w:r w:rsidR="00E1198B" w:rsidRPr="008446A5">
        <w:t>paxta</w:t>
      </w:r>
      <w:proofErr w:type="spellEnd"/>
      <w:r w:rsidRPr="008446A5">
        <w:t xml:space="preserve"> </w:t>
      </w:r>
      <w:proofErr w:type="spellStart"/>
      <w:r w:rsidR="00E1198B" w:rsidRPr="008446A5">
        <w:t>hosili</w:t>
      </w:r>
      <w:proofErr w:type="spellEnd"/>
      <w:r w:rsidR="00E1198B" w:rsidRPr="008446A5">
        <w:t xml:space="preserve"> </w:t>
      </w:r>
      <w:proofErr w:type="spellStart"/>
      <w:r w:rsidR="00E1198B" w:rsidRPr="008446A5">
        <w:t>yetishtirish</w:t>
      </w:r>
      <w:proofErr w:type="spellEnd"/>
      <w:r w:rsidRPr="008446A5">
        <w:t xml:space="preserve"> </w:t>
      </w:r>
      <w:proofErr w:type="spellStart"/>
      <w:r w:rsidR="00E1198B" w:rsidRPr="008446A5">
        <w:t>rejalashtirilgan</w:t>
      </w:r>
      <w:proofErr w:type="spellEnd"/>
      <w:r w:rsidRPr="008446A5">
        <w:t xml:space="preserve"> </w:t>
      </w:r>
      <w:proofErr w:type="spellStart"/>
      <w:r w:rsidR="00E1198B" w:rsidRPr="008446A5">
        <w:t>bo‘lsa</w:t>
      </w:r>
      <w:proofErr w:type="spellEnd"/>
      <w:r w:rsidRPr="008446A5">
        <w:t xml:space="preserve">, </w:t>
      </w:r>
      <w:proofErr w:type="spellStart"/>
      <w:r w:rsidR="00E1198B" w:rsidRPr="008446A5">
        <w:t>azotning</w:t>
      </w:r>
      <w:proofErr w:type="spellEnd"/>
      <w:r w:rsidRPr="008446A5">
        <w:t xml:space="preserve"> </w:t>
      </w:r>
      <w:proofErr w:type="spellStart"/>
      <w:r w:rsidR="00E1198B" w:rsidRPr="008446A5">
        <w:t>yillik</w:t>
      </w:r>
      <w:proofErr w:type="spellEnd"/>
      <w:r w:rsidRPr="008446A5">
        <w:t xml:space="preserve"> </w:t>
      </w:r>
      <w:proofErr w:type="spellStart"/>
      <w:r w:rsidR="00E1198B" w:rsidRPr="008446A5">
        <w:t>me’yori</w:t>
      </w:r>
      <w:proofErr w:type="spellEnd"/>
      <w:r w:rsidRPr="008446A5">
        <w:t>:</w:t>
      </w:r>
    </w:p>
    <w:p w:rsidR="00163D6D" w:rsidRPr="008446A5" w:rsidRDefault="00163D6D" w:rsidP="00E07146">
      <w:pPr>
        <w:numPr>
          <w:ilvl w:val="12"/>
          <w:numId w:val="0"/>
        </w:numPr>
        <w:spacing w:line="276" w:lineRule="auto"/>
        <w:jc w:val="both"/>
        <w:rPr>
          <w:sz w:val="28"/>
          <w:szCs w:val="28"/>
          <w:lang w:val="en-US"/>
        </w:rPr>
      </w:pPr>
      <w:r w:rsidRPr="008446A5">
        <w:rPr>
          <w:sz w:val="28"/>
          <w:szCs w:val="28"/>
          <w:lang w:val="en-US"/>
        </w:rPr>
        <w:t xml:space="preserve">                        </w:t>
      </w:r>
    </w:p>
    <w:p w:rsidR="00163D6D" w:rsidRPr="008446A5" w:rsidRDefault="00E1198B" w:rsidP="00E07146">
      <w:pPr>
        <w:pStyle w:val="a3"/>
        <w:numPr>
          <w:ilvl w:val="12"/>
          <w:numId w:val="0"/>
        </w:numPr>
        <w:spacing w:line="276" w:lineRule="auto"/>
        <w:jc w:val="center"/>
        <w:rPr>
          <w:b/>
        </w:rPr>
      </w:pPr>
      <w:r w:rsidRPr="008446A5">
        <w:rPr>
          <w:b/>
        </w:rPr>
        <w:t>A</w:t>
      </w:r>
      <w:r w:rsidR="00163D6D" w:rsidRPr="008446A5">
        <w:rPr>
          <w:b/>
        </w:rPr>
        <w:t xml:space="preserve"> = </w:t>
      </w:r>
      <w:r w:rsidR="00163D6D" w:rsidRPr="008446A5">
        <w:rPr>
          <w:b/>
          <w:u w:val="single"/>
        </w:rPr>
        <w:t>(30 – 10) •  5 •  100</w:t>
      </w:r>
      <w:r w:rsidR="00163D6D" w:rsidRPr="008446A5">
        <w:rPr>
          <w:b/>
        </w:rPr>
        <w:t xml:space="preserve">  </w:t>
      </w:r>
      <w:r w:rsidR="00623D90" w:rsidRPr="008446A5">
        <w:rPr>
          <w:b/>
        </w:rPr>
        <w:t>=</w:t>
      </w:r>
      <w:r w:rsidR="00163D6D" w:rsidRPr="008446A5">
        <w:rPr>
          <w:b/>
        </w:rPr>
        <w:t xml:space="preserve">  250 </w:t>
      </w:r>
      <w:r w:rsidRPr="008446A5">
        <w:rPr>
          <w:b/>
          <w:i/>
          <w:iCs/>
        </w:rPr>
        <w:t>kg</w:t>
      </w:r>
      <w:r w:rsidR="00163D6D" w:rsidRPr="008446A5">
        <w:rPr>
          <w:b/>
        </w:rPr>
        <w:t>/</w:t>
      </w:r>
      <w:proofErr w:type="spellStart"/>
      <w:r w:rsidRPr="008446A5">
        <w:rPr>
          <w:b/>
          <w:i/>
          <w:iCs/>
        </w:rPr>
        <w:t>ga</w:t>
      </w:r>
      <w:proofErr w:type="spellEnd"/>
      <w:r w:rsidR="00163D6D" w:rsidRPr="008446A5">
        <w:rPr>
          <w:b/>
        </w:rPr>
        <w:t xml:space="preserve"> </w:t>
      </w:r>
      <w:proofErr w:type="spellStart"/>
      <w:r w:rsidRPr="008446A5">
        <w:rPr>
          <w:b/>
        </w:rPr>
        <w:t>ni</w:t>
      </w:r>
      <w:proofErr w:type="spellEnd"/>
      <w:r w:rsidR="00163D6D" w:rsidRPr="008446A5">
        <w:rPr>
          <w:b/>
        </w:rPr>
        <w:t xml:space="preserve"> </w:t>
      </w:r>
      <w:proofErr w:type="spellStart"/>
      <w:r w:rsidRPr="008446A5">
        <w:rPr>
          <w:b/>
        </w:rPr>
        <w:t>tashkil</w:t>
      </w:r>
      <w:proofErr w:type="spellEnd"/>
      <w:r w:rsidR="00163D6D" w:rsidRPr="008446A5">
        <w:rPr>
          <w:b/>
        </w:rPr>
        <w:t xml:space="preserve"> </w:t>
      </w:r>
      <w:proofErr w:type="spellStart"/>
      <w:r w:rsidRPr="008446A5">
        <w:rPr>
          <w:b/>
        </w:rPr>
        <w:t>etadi</w:t>
      </w:r>
      <w:proofErr w:type="spellEnd"/>
      <w:r w:rsidR="00163D6D" w:rsidRPr="008446A5">
        <w:rPr>
          <w:b/>
        </w:rPr>
        <w:t>.</w:t>
      </w:r>
    </w:p>
    <w:p w:rsidR="00163D6D" w:rsidRPr="008446A5" w:rsidRDefault="000376FB" w:rsidP="000376FB">
      <w:pPr>
        <w:pStyle w:val="a3"/>
        <w:numPr>
          <w:ilvl w:val="12"/>
          <w:numId w:val="0"/>
        </w:numPr>
        <w:spacing w:line="276" w:lineRule="auto"/>
        <w:rPr>
          <w:b/>
        </w:rPr>
      </w:pPr>
      <w:r w:rsidRPr="008446A5">
        <w:rPr>
          <w:b/>
        </w:rPr>
        <w:t xml:space="preserve">                                             </w:t>
      </w:r>
      <w:r w:rsidR="00163D6D" w:rsidRPr="008446A5">
        <w:rPr>
          <w:b/>
        </w:rPr>
        <w:t>40</w:t>
      </w:r>
    </w:p>
    <w:p w:rsidR="00163D6D" w:rsidRPr="008446A5" w:rsidRDefault="00163D6D" w:rsidP="00E07146">
      <w:pPr>
        <w:pStyle w:val="a3"/>
        <w:numPr>
          <w:ilvl w:val="12"/>
          <w:numId w:val="0"/>
        </w:numPr>
        <w:spacing w:line="276" w:lineRule="auto"/>
        <w:jc w:val="both"/>
      </w:pPr>
      <w:r w:rsidRPr="008446A5">
        <w:t xml:space="preserve">     </w:t>
      </w:r>
      <w:r w:rsidRPr="008446A5">
        <w:tab/>
      </w:r>
      <w:proofErr w:type="spellStart"/>
      <w:r w:rsidR="00E1198B" w:rsidRPr="008446A5">
        <w:t>Lekin</w:t>
      </w:r>
      <w:proofErr w:type="spellEnd"/>
      <w:r w:rsidRPr="008446A5">
        <w:t xml:space="preserve"> </w:t>
      </w:r>
      <w:proofErr w:type="spellStart"/>
      <w:r w:rsidR="00E1198B" w:rsidRPr="008446A5">
        <w:t>bu</w:t>
      </w:r>
      <w:proofErr w:type="spellEnd"/>
      <w:r w:rsidRPr="008446A5">
        <w:t xml:space="preserve"> </w:t>
      </w:r>
      <w:proofErr w:type="spellStart"/>
      <w:r w:rsidR="00E1198B" w:rsidRPr="008446A5">
        <w:t>miqdor</w:t>
      </w:r>
      <w:proofErr w:type="spellEnd"/>
      <w:r w:rsidRPr="008446A5">
        <w:t xml:space="preserve"> </w:t>
      </w:r>
      <w:proofErr w:type="spellStart"/>
      <w:r w:rsidR="00E1198B" w:rsidRPr="008446A5">
        <w:t>tuproqning</w:t>
      </w:r>
      <w:proofErr w:type="spellEnd"/>
      <w:r w:rsidRPr="008446A5">
        <w:t xml:space="preserve"> </w:t>
      </w:r>
      <w:proofErr w:type="spellStart"/>
      <w:r w:rsidR="00E1198B" w:rsidRPr="008446A5">
        <w:t>bir</w:t>
      </w:r>
      <w:proofErr w:type="spellEnd"/>
      <w:r w:rsidRPr="008446A5">
        <w:t xml:space="preserve"> </w:t>
      </w:r>
      <w:proofErr w:type="spellStart"/>
      <w:r w:rsidR="00E1198B" w:rsidRPr="008446A5">
        <w:t>qator</w:t>
      </w:r>
      <w:proofErr w:type="spellEnd"/>
      <w:r w:rsidRPr="008446A5">
        <w:t xml:space="preserve"> </w:t>
      </w:r>
      <w:proofErr w:type="spellStart"/>
      <w:r w:rsidR="00E1198B" w:rsidRPr="008446A5">
        <w:t>xossa</w:t>
      </w:r>
      <w:proofErr w:type="spellEnd"/>
      <w:r w:rsidRPr="008446A5">
        <w:t xml:space="preserve"> </w:t>
      </w:r>
      <w:proofErr w:type="spellStart"/>
      <w:r w:rsidR="00E1198B" w:rsidRPr="008446A5">
        <w:t>va</w:t>
      </w:r>
      <w:proofErr w:type="spellEnd"/>
      <w:r w:rsidRPr="008446A5">
        <w:t xml:space="preserve"> </w:t>
      </w:r>
      <w:proofErr w:type="spellStart"/>
      <w:r w:rsidR="00E1198B" w:rsidRPr="008446A5">
        <w:t>xususiyatlari</w:t>
      </w:r>
      <w:proofErr w:type="spellEnd"/>
      <w:r w:rsidRPr="008446A5">
        <w:t xml:space="preserve"> </w:t>
      </w:r>
      <w:proofErr w:type="spellStart"/>
      <w:r w:rsidR="00E1198B" w:rsidRPr="008446A5">
        <w:t>asosida</w:t>
      </w:r>
      <w:proofErr w:type="spellEnd"/>
      <w:r w:rsidRPr="008446A5">
        <w:t xml:space="preserve"> </w:t>
      </w:r>
      <w:proofErr w:type="spellStart"/>
      <w:r w:rsidR="00E1198B" w:rsidRPr="008446A5">
        <w:t>oshirilishi</w:t>
      </w:r>
      <w:proofErr w:type="spellEnd"/>
      <w:r w:rsidRPr="008446A5">
        <w:t xml:space="preserve"> </w:t>
      </w:r>
      <w:proofErr w:type="spellStart"/>
      <w:r w:rsidR="00E1198B" w:rsidRPr="008446A5">
        <w:t>yoki</w:t>
      </w:r>
      <w:proofErr w:type="spellEnd"/>
      <w:r w:rsidRPr="008446A5">
        <w:t xml:space="preserve"> </w:t>
      </w:r>
      <w:proofErr w:type="spellStart"/>
      <w:r w:rsidR="00E1198B" w:rsidRPr="008446A5">
        <w:t>kamaytirilishi</w:t>
      </w:r>
      <w:proofErr w:type="spellEnd"/>
      <w:r w:rsidRPr="008446A5">
        <w:t xml:space="preserve"> </w:t>
      </w:r>
      <w:proofErr w:type="spellStart"/>
      <w:r w:rsidR="00E1198B" w:rsidRPr="008446A5">
        <w:t>mumkin</w:t>
      </w:r>
      <w:proofErr w:type="spellEnd"/>
      <w:r w:rsidRPr="008446A5">
        <w:t xml:space="preserve">: </w:t>
      </w:r>
      <w:proofErr w:type="spellStart"/>
      <w:r w:rsidR="00E1198B" w:rsidRPr="008446A5">
        <w:t>tipik</w:t>
      </w:r>
      <w:proofErr w:type="spellEnd"/>
      <w:r w:rsidRPr="008446A5">
        <w:t xml:space="preserve"> </w:t>
      </w:r>
      <w:proofErr w:type="spellStart"/>
      <w:r w:rsidR="00E1198B" w:rsidRPr="008446A5">
        <w:t>va</w:t>
      </w:r>
      <w:proofErr w:type="spellEnd"/>
      <w:r w:rsidRPr="008446A5">
        <w:t xml:space="preserve"> </w:t>
      </w:r>
      <w:proofErr w:type="spellStart"/>
      <w:r w:rsidR="00E1198B" w:rsidRPr="008446A5">
        <w:t>o‘tloqi</w:t>
      </w:r>
      <w:proofErr w:type="spellEnd"/>
      <w:r w:rsidRPr="008446A5">
        <w:t xml:space="preserve"> </w:t>
      </w:r>
      <w:proofErr w:type="spellStart"/>
      <w:r w:rsidR="00E1198B" w:rsidRPr="008446A5">
        <w:t>bo‘z</w:t>
      </w:r>
      <w:proofErr w:type="spellEnd"/>
      <w:r w:rsidRPr="008446A5">
        <w:t xml:space="preserve"> </w:t>
      </w:r>
      <w:proofErr w:type="spellStart"/>
      <w:r w:rsidR="00E1198B" w:rsidRPr="008446A5">
        <w:t>tuproqlarda</w:t>
      </w:r>
      <w:proofErr w:type="spellEnd"/>
      <w:r w:rsidRPr="008446A5">
        <w:t xml:space="preserve"> 1,0</w:t>
      </w:r>
      <w:r w:rsidRPr="00E1198B">
        <w:rPr>
          <w:lang w:val="uz-Cyrl-UZ"/>
        </w:rPr>
        <w:t>;</w:t>
      </w:r>
      <w:r w:rsidRPr="008446A5">
        <w:t xml:space="preserve"> </w:t>
      </w:r>
      <w:proofErr w:type="spellStart"/>
      <w:r w:rsidR="00E1198B" w:rsidRPr="008446A5">
        <w:t>och</w:t>
      </w:r>
      <w:proofErr w:type="spellEnd"/>
      <w:r w:rsidRPr="008446A5">
        <w:t xml:space="preserve"> </w:t>
      </w:r>
      <w:proofErr w:type="spellStart"/>
      <w:r w:rsidR="00E1198B" w:rsidRPr="008446A5">
        <w:t>tusli</w:t>
      </w:r>
      <w:proofErr w:type="spellEnd"/>
      <w:r w:rsidRPr="008446A5">
        <w:t xml:space="preserve"> </w:t>
      </w:r>
      <w:proofErr w:type="spellStart"/>
      <w:r w:rsidR="00E1198B" w:rsidRPr="008446A5">
        <w:t>bo‘z</w:t>
      </w:r>
      <w:proofErr w:type="spellEnd"/>
      <w:r w:rsidRPr="008446A5">
        <w:t xml:space="preserve"> </w:t>
      </w:r>
      <w:proofErr w:type="spellStart"/>
      <w:r w:rsidR="00E1198B" w:rsidRPr="008446A5">
        <w:t>va</w:t>
      </w:r>
      <w:proofErr w:type="spellEnd"/>
      <w:r w:rsidRPr="008446A5">
        <w:t xml:space="preserve"> </w:t>
      </w:r>
      <w:proofErr w:type="spellStart"/>
      <w:r w:rsidR="00E1198B" w:rsidRPr="008446A5">
        <w:t>shu</w:t>
      </w:r>
      <w:proofErr w:type="spellEnd"/>
      <w:r w:rsidRPr="008446A5">
        <w:t xml:space="preserve"> </w:t>
      </w:r>
      <w:proofErr w:type="spellStart"/>
      <w:r w:rsidR="00E1198B" w:rsidRPr="008446A5">
        <w:t>mintaqaning</w:t>
      </w:r>
      <w:proofErr w:type="spellEnd"/>
      <w:r w:rsidRPr="008446A5">
        <w:t xml:space="preserve"> </w:t>
      </w:r>
      <w:proofErr w:type="spellStart"/>
      <w:r w:rsidR="00E1198B" w:rsidRPr="008446A5">
        <w:t>o‘tloqi</w:t>
      </w:r>
      <w:r w:rsidRPr="008446A5">
        <w:t>-</w:t>
      </w:r>
      <w:r w:rsidR="00E1198B" w:rsidRPr="008446A5">
        <w:t>bo‘z</w:t>
      </w:r>
      <w:proofErr w:type="spellEnd"/>
      <w:r w:rsidRPr="008446A5">
        <w:t xml:space="preserve"> </w:t>
      </w:r>
      <w:proofErr w:type="spellStart"/>
      <w:r w:rsidR="00E1198B" w:rsidRPr="008446A5">
        <w:t>tuproqlarida</w:t>
      </w:r>
      <w:proofErr w:type="spellEnd"/>
      <w:r w:rsidRPr="008446A5">
        <w:t xml:space="preserve"> 1,1</w:t>
      </w:r>
      <w:r w:rsidRPr="00E1198B">
        <w:rPr>
          <w:lang w:val="uz-Cyrl-UZ"/>
        </w:rPr>
        <w:t>;</w:t>
      </w:r>
      <w:r w:rsidRPr="008446A5">
        <w:t xml:space="preserve"> </w:t>
      </w:r>
      <w:proofErr w:type="spellStart"/>
      <w:r w:rsidR="00E1198B" w:rsidRPr="008446A5">
        <w:t>taqirli</w:t>
      </w:r>
      <w:r w:rsidRPr="008446A5">
        <w:t>-</w:t>
      </w:r>
      <w:r w:rsidR="00E1198B" w:rsidRPr="008446A5">
        <w:t>o‘tloqi</w:t>
      </w:r>
      <w:proofErr w:type="spellEnd"/>
      <w:r w:rsidRPr="008446A5">
        <w:t xml:space="preserve"> </w:t>
      </w:r>
      <w:proofErr w:type="spellStart"/>
      <w:r w:rsidR="00E1198B" w:rsidRPr="008446A5">
        <w:t>va</w:t>
      </w:r>
      <w:proofErr w:type="spellEnd"/>
      <w:r w:rsidRPr="008446A5">
        <w:t xml:space="preserve"> </w:t>
      </w:r>
      <w:proofErr w:type="spellStart"/>
      <w:r w:rsidR="00E1198B" w:rsidRPr="008446A5">
        <w:t>taqirli</w:t>
      </w:r>
      <w:proofErr w:type="spellEnd"/>
      <w:r w:rsidRPr="008446A5">
        <w:t xml:space="preserve"> </w:t>
      </w:r>
      <w:proofErr w:type="spellStart"/>
      <w:r w:rsidR="00E1198B" w:rsidRPr="008446A5">
        <w:t>tuproqlarda</w:t>
      </w:r>
      <w:proofErr w:type="spellEnd"/>
      <w:r w:rsidRPr="008446A5">
        <w:t xml:space="preserve"> 1,2</w:t>
      </w:r>
      <w:r w:rsidRPr="00E1198B">
        <w:rPr>
          <w:lang w:val="uz-Cyrl-UZ"/>
        </w:rPr>
        <w:t>;</w:t>
      </w:r>
      <w:r w:rsidRPr="008446A5">
        <w:t xml:space="preserve"> </w:t>
      </w:r>
      <w:proofErr w:type="spellStart"/>
      <w:r w:rsidR="00E1198B" w:rsidRPr="008446A5">
        <w:t>to‘q</w:t>
      </w:r>
      <w:proofErr w:type="spellEnd"/>
      <w:r w:rsidRPr="008446A5">
        <w:t xml:space="preserve"> </w:t>
      </w:r>
      <w:proofErr w:type="spellStart"/>
      <w:r w:rsidR="00E1198B" w:rsidRPr="008446A5">
        <w:t>tusli</w:t>
      </w:r>
      <w:proofErr w:type="spellEnd"/>
      <w:r w:rsidRPr="008446A5">
        <w:t xml:space="preserve"> </w:t>
      </w:r>
      <w:proofErr w:type="spellStart"/>
      <w:r w:rsidR="00E1198B" w:rsidRPr="008446A5">
        <w:t>o‘tloqi</w:t>
      </w:r>
      <w:proofErr w:type="spellEnd"/>
      <w:r w:rsidRPr="008446A5">
        <w:t xml:space="preserve"> </w:t>
      </w:r>
      <w:proofErr w:type="spellStart"/>
      <w:r w:rsidR="00E1198B" w:rsidRPr="008446A5">
        <w:t>va</w:t>
      </w:r>
      <w:proofErr w:type="spellEnd"/>
      <w:r w:rsidRPr="008446A5">
        <w:t xml:space="preserve"> </w:t>
      </w:r>
      <w:proofErr w:type="spellStart"/>
      <w:r w:rsidR="00E1198B" w:rsidRPr="008446A5">
        <w:t>och</w:t>
      </w:r>
      <w:proofErr w:type="spellEnd"/>
      <w:r w:rsidRPr="008446A5">
        <w:t xml:space="preserve"> </w:t>
      </w:r>
      <w:proofErr w:type="spellStart"/>
      <w:r w:rsidR="00E1198B" w:rsidRPr="008446A5">
        <w:t>tusli</w:t>
      </w:r>
      <w:proofErr w:type="spellEnd"/>
      <w:r w:rsidRPr="008446A5">
        <w:t xml:space="preserve"> </w:t>
      </w:r>
      <w:proofErr w:type="spellStart"/>
      <w:r w:rsidR="00E1198B" w:rsidRPr="008446A5">
        <w:t>bo‘z</w:t>
      </w:r>
      <w:proofErr w:type="spellEnd"/>
      <w:r w:rsidRPr="008446A5">
        <w:t xml:space="preserve"> </w:t>
      </w:r>
      <w:proofErr w:type="spellStart"/>
      <w:r w:rsidR="00E1198B" w:rsidRPr="008446A5">
        <w:t>tuproqlar</w:t>
      </w:r>
      <w:proofErr w:type="spellEnd"/>
      <w:r w:rsidRPr="008446A5">
        <w:t xml:space="preserve"> </w:t>
      </w:r>
      <w:proofErr w:type="spellStart"/>
      <w:r w:rsidR="00E1198B" w:rsidRPr="008446A5">
        <w:t>mintaqasining</w:t>
      </w:r>
      <w:proofErr w:type="spellEnd"/>
      <w:r w:rsidRPr="008446A5">
        <w:t xml:space="preserve"> </w:t>
      </w:r>
      <w:proofErr w:type="spellStart"/>
      <w:r w:rsidR="00E1198B" w:rsidRPr="008446A5">
        <w:t>o‘tloqi</w:t>
      </w:r>
      <w:proofErr w:type="spellEnd"/>
      <w:r w:rsidRPr="008446A5">
        <w:t xml:space="preserve"> </w:t>
      </w:r>
      <w:proofErr w:type="spellStart"/>
      <w:r w:rsidR="00E1198B" w:rsidRPr="008446A5">
        <w:t>tuproqlarida</w:t>
      </w:r>
      <w:proofErr w:type="spellEnd"/>
      <w:r w:rsidRPr="008446A5">
        <w:t xml:space="preserve"> </w:t>
      </w:r>
      <w:proofErr w:type="spellStart"/>
      <w:r w:rsidR="00E1198B" w:rsidRPr="008446A5">
        <w:t>mos</w:t>
      </w:r>
      <w:proofErr w:type="spellEnd"/>
      <w:r w:rsidRPr="008446A5">
        <w:t xml:space="preserve"> </w:t>
      </w:r>
      <w:proofErr w:type="spellStart"/>
      <w:r w:rsidR="00E1198B" w:rsidRPr="008446A5">
        <w:t>ravishda</w:t>
      </w:r>
      <w:proofErr w:type="spellEnd"/>
      <w:r w:rsidRPr="008446A5">
        <w:t xml:space="preserve"> 0,7</w:t>
      </w:r>
      <w:r w:rsidRPr="00E1198B">
        <w:rPr>
          <w:lang w:val="uz-Cyrl-UZ"/>
        </w:rPr>
        <w:t>;</w:t>
      </w:r>
      <w:r w:rsidRPr="008446A5">
        <w:t xml:space="preserve"> 0,8 </w:t>
      </w:r>
      <w:proofErr w:type="spellStart"/>
      <w:r w:rsidR="00E1198B" w:rsidRPr="008446A5">
        <w:t>va</w:t>
      </w:r>
      <w:proofErr w:type="spellEnd"/>
      <w:r w:rsidRPr="008446A5">
        <w:t xml:space="preserve"> 0,9 </w:t>
      </w:r>
      <w:proofErr w:type="spellStart"/>
      <w:r w:rsidR="00E1198B" w:rsidRPr="008446A5">
        <w:t>koeffitsientlarga</w:t>
      </w:r>
      <w:proofErr w:type="spellEnd"/>
      <w:r w:rsidRPr="008446A5">
        <w:t xml:space="preserve"> </w:t>
      </w:r>
      <w:proofErr w:type="spellStart"/>
      <w:r w:rsidR="00E1198B" w:rsidRPr="008446A5">
        <w:t>ko‘paytiriladi</w:t>
      </w:r>
      <w:proofErr w:type="spellEnd"/>
      <w:r w:rsidRPr="008446A5">
        <w:t xml:space="preserve">. </w:t>
      </w:r>
      <w:proofErr w:type="spellStart"/>
      <w:r w:rsidR="00E1198B" w:rsidRPr="008446A5">
        <w:t>Shuningdek</w:t>
      </w:r>
      <w:proofErr w:type="spellEnd"/>
      <w:r w:rsidRPr="008446A5">
        <w:t xml:space="preserve">, </w:t>
      </w:r>
      <w:proofErr w:type="spellStart"/>
      <w:r w:rsidR="00E1198B" w:rsidRPr="008446A5">
        <w:t>paxtaga</w:t>
      </w:r>
      <w:proofErr w:type="spellEnd"/>
      <w:r w:rsidRPr="008446A5">
        <w:t xml:space="preserve"> </w:t>
      </w:r>
      <w:proofErr w:type="spellStart"/>
      <w:r w:rsidR="00E1198B" w:rsidRPr="008446A5">
        <w:t>azotli</w:t>
      </w:r>
      <w:proofErr w:type="spellEnd"/>
      <w:r w:rsidRPr="008446A5">
        <w:t xml:space="preserve"> </w:t>
      </w:r>
      <w:proofErr w:type="spellStart"/>
      <w:r w:rsidR="00E1198B" w:rsidRPr="008446A5">
        <w:t>o‘g‘itlar</w:t>
      </w:r>
      <w:proofErr w:type="spellEnd"/>
      <w:r w:rsidRPr="008446A5">
        <w:t xml:space="preserve"> </w:t>
      </w:r>
      <w:proofErr w:type="spellStart"/>
      <w:r w:rsidR="00E1198B" w:rsidRPr="008446A5">
        <w:t>me’yorini</w:t>
      </w:r>
      <w:proofErr w:type="spellEnd"/>
      <w:r w:rsidRPr="008446A5">
        <w:t xml:space="preserve"> </w:t>
      </w:r>
      <w:proofErr w:type="spellStart"/>
      <w:r w:rsidR="00E1198B" w:rsidRPr="008446A5">
        <w:t>belgilashda</w:t>
      </w:r>
      <w:proofErr w:type="spellEnd"/>
      <w:r w:rsidRPr="008446A5">
        <w:t xml:space="preserve"> </w:t>
      </w:r>
      <w:proofErr w:type="spellStart"/>
      <w:r w:rsidR="00E1198B" w:rsidRPr="008446A5">
        <w:t>o‘tmishdosh</w:t>
      </w:r>
      <w:proofErr w:type="spellEnd"/>
      <w:r w:rsidRPr="008446A5">
        <w:t xml:space="preserve"> </w:t>
      </w:r>
      <w:proofErr w:type="spellStart"/>
      <w:r w:rsidR="00E1198B" w:rsidRPr="008446A5">
        <w:t>ekin</w:t>
      </w:r>
      <w:proofErr w:type="spellEnd"/>
      <w:r w:rsidRPr="008446A5">
        <w:t xml:space="preserve"> </w:t>
      </w:r>
      <w:proofErr w:type="spellStart"/>
      <w:r w:rsidR="00E1198B" w:rsidRPr="008446A5">
        <w:t>va</w:t>
      </w:r>
      <w:proofErr w:type="spellEnd"/>
      <w:r w:rsidRPr="008446A5">
        <w:t xml:space="preserve"> </w:t>
      </w:r>
      <w:proofErr w:type="spellStart"/>
      <w:r w:rsidR="00E1198B" w:rsidRPr="008446A5">
        <w:t>uni</w:t>
      </w:r>
      <w:proofErr w:type="spellEnd"/>
      <w:r w:rsidRPr="008446A5">
        <w:t xml:space="preserve"> </w:t>
      </w:r>
      <w:proofErr w:type="spellStart"/>
      <w:r w:rsidR="00E1198B" w:rsidRPr="008446A5">
        <w:t>tuproq</w:t>
      </w:r>
      <w:proofErr w:type="spellEnd"/>
      <w:r w:rsidRPr="008446A5">
        <w:t xml:space="preserve"> </w:t>
      </w:r>
      <w:proofErr w:type="spellStart"/>
      <w:r w:rsidR="00E1198B" w:rsidRPr="008446A5">
        <w:t>unumdorligiga</w:t>
      </w:r>
      <w:proofErr w:type="spellEnd"/>
      <w:r w:rsidRPr="008446A5">
        <w:t xml:space="preserve"> </w:t>
      </w:r>
      <w:proofErr w:type="spellStart"/>
      <w:r w:rsidR="00E1198B" w:rsidRPr="008446A5">
        <w:t>ko‘rsatadigan</w:t>
      </w:r>
      <w:proofErr w:type="spellEnd"/>
      <w:r w:rsidRPr="008446A5">
        <w:t xml:space="preserve"> </w:t>
      </w:r>
      <w:proofErr w:type="spellStart"/>
      <w:r w:rsidR="00E1198B" w:rsidRPr="008446A5">
        <w:t>ta’sirini</w:t>
      </w:r>
      <w:proofErr w:type="spellEnd"/>
      <w:r w:rsidRPr="008446A5">
        <w:t xml:space="preserve"> </w:t>
      </w:r>
      <w:proofErr w:type="spellStart"/>
      <w:r w:rsidR="00E1198B" w:rsidRPr="008446A5">
        <w:t>hisobga</w:t>
      </w:r>
      <w:proofErr w:type="spellEnd"/>
      <w:r w:rsidR="008066EB" w:rsidRPr="008446A5">
        <w:t xml:space="preserve"> </w:t>
      </w:r>
      <w:proofErr w:type="spellStart"/>
      <w:r w:rsidR="00E1198B" w:rsidRPr="008446A5">
        <w:t>olish</w:t>
      </w:r>
      <w:proofErr w:type="spellEnd"/>
      <w:r w:rsidR="008066EB" w:rsidRPr="008446A5">
        <w:t xml:space="preserve"> </w:t>
      </w:r>
      <w:proofErr w:type="spellStart"/>
      <w:r w:rsidR="00E1198B" w:rsidRPr="008446A5">
        <w:t>muhim</w:t>
      </w:r>
      <w:proofErr w:type="spellEnd"/>
      <w:r w:rsidR="008066EB" w:rsidRPr="008446A5">
        <w:t xml:space="preserve"> </w:t>
      </w:r>
      <w:proofErr w:type="spellStart"/>
      <w:r w:rsidR="00E1198B" w:rsidRPr="008446A5">
        <w:t>ahamiyatga</w:t>
      </w:r>
      <w:proofErr w:type="spellEnd"/>
      <w:r w:rsidR="008066EB" w:rsidRPr="008446A5">
        <w:t xml:space="preserve"> </w:t>
      </w:r>
      <w:proofErr w:type="spellStart"/>
      <w:r w:rsidR="00E1198B" w:rsidRPr="008446A5">
        <w:t>ega</w:t>
      </w:r>
      <w:proofErr w:type="spellEnd"/>
      <w:r w:rsidR="008066EB" w:rsidRPr="008446A5">
        <w:t xml:space="preserve"> (3</w:t>
      </w:r>
      <w:r w:rsidRPr="00E1198B">
        <w:rPr>
          <w:lang w:val="uz-Cyrl-UZ"/>
        </w:rPr>
        <w:t>2</w:t>
      </w:r>
      <w:r w:rsidRPr="008446A5">
        <w:t>-</w:t>
      </w:r>
      <w:proofErr w:type="spellStart"/>
      <w:r w:rsidR="00E1198B" w:rsidRPr="008446A5">
        <w:t>jadval</w:t>
      </w:r>
      <w:proofErr w:type="spellEnd"/>
      <w:r w:rsidRPr="008446A5">
        <w:t xml:space="preserve">). </w:t>
      </w:r>
    </w:p>
    <w:p w:rsidR="00163D6D" w:rsidRPr="008446A5" w:rsidRDefault="008066EB" w:rsidP="00E07146">
      <w:pPr>
        <w:pStyle w:val="21"/>
        <w:widowControl/>
        <w:numPr>
          <w:ilvl w:val="12"/>
          <w:numId w:val="0"/>
        </w:numPr>
        <w:spacing w:line="276" w:lineRule="auto"/>
        <w:jc w:val="right"/>
        <w:rPr>
          <w:rFonts w:ascii="Times New Roman" w:hAnsi="Times New Roman" w:cs="Times New Roman"/>
          <w:b w:val="0"/>
          <w:bCs w:val="0"/>
          <w:lang w:val="en-US"/>
        </w:rPr>
      </w:pPr>
      <w:r w:rsidRPr="00E1198B">
        <w:rPr>
          <w:rFonts w:ascii="Times New Roman" w:hAnsi="Times New Roman" w:cs="Times New Roman"/>
          <w:b w:val="0"/>
          <w:bCs w:val="0"/>
          <w:lang w:val="uz-Cyrl-UZ"/>
        </w:rPr>
        <w:lastRenderedPageBreak/>
        <w:t>3</w:t>
      </w:r>
      <w:r w:rsidR="00163D6D" w:rsidRPr="00E1198B">
        <w:rPr>
          <w:rFonts w:ascii="Times New Roman" w:hAnsi="Times New Roman" w:cs="Times New Roman"/>
          <w:b w:val="0"/>
          <w:bCs w:val="0"/>
          <w:lang w:val="uz-Cyrl-UZ"/>
        </w:rPr>
        <w:t>2</w:t>
      </w:r>
      <w:r w:rsidR="00163D6D" w:rsidRPr="008446A5">
        <w:rPr>
          <w:rFonts w:ascii="Times New Roman" w:hAnsi="Times New Roman" w:cs="Times New Roman"/>
          <w:b w:val="0"/>
          <w:bCs w:val="0"/>
          <w:lang w:val="en-US"/>
        </w:rPr>
        <w:t>-</w:t>
      </w:r>
      <w:proofErr w:type="spellStart"/>
      <w:r w:rsidR="00E1198B" w:rsidRPr="008446A5">
        <w:rPr>
          <w:rFonts w:ascii="Times New Roman" w:hAnsi="Times New Roman" w:cs="Times New Roman"/>
          <w:b w:val="0"/>
          <w:bCs w:val="0"/>
          <w:lang w:val="en-US"/>
        </w:rPr>
        <w:t>jadval</w:t>
      </w:r>
      <w:proofErr w:type="spellEnd"/>
    </w:p>
    <w:p w:rsidR="00163D6D" w:rsidRPr="00E1198B" w:rsidRDefault="00163D6D" w:rsidP="00E07146">
      <w:pPr>
        <w:pStyle w:val="26"/>
        <w:widowControl/>
        <w:numPr>
          <w:ilvl w:val="12"/>
          <w:numId w:val="0"/>
        </w:numPr>
        <w:spacing w:line="276" w:lineRule="auto"/>
        <w:jc w:val="center"/>
        <w:outlineLvl w:val="0"/>
        <w:rPr>
          <w:b/>
          <w:bCs/>
          <w:sz w:val="28"/>
          <w:szCs w:val="28"/>
          <w:lang w:val="uz-Cyrl-UZ"/>
        </w:rPr>
      </w:pPr>
      <w:r w:rsidRPr="008446A5">
        <w:rPr>
          <w:sz w:val="28"/>
          <w:szCs w:val="28"/>
          <w:lang w:val="en-US"/>
        </w:rPr>
        <w:t xml:space="preserve">   </w:t>
      </w:r>
      <w:proofErr w:type="spellStart"/>
      <w:r w:rsidR="00E1198B" w:rsidRPr="008446A5">
        <w:rPr>
          <w:b/>
          <w:bCs/>
          <w:sz w:val="28"/>
          <w:szCs w:val="28"/>
          <w:lang w:val="en-US"/>
        </w:rPr>
        <w:t>O‘tmishdosh</w:t>
      </w:r>
      <w:proofErr w:type="spellEnd"/>
      <w:r w:rsidRPr="008446A5">
        <w:rPr>
          <w:b/>
          <w:bCs/>
          <w:sz w:val="28"/>
          <w:szCs w:val="28"/>
          <w:lang w:val="en-US"/>
        </w:rPr>
        <w:t xml:space="preserve"> </w:t>
      </w:r>
      <w:proofErr w:type="spellStart"/>
      <w:r w:rsidR="00E1198B" w:rsidRPr="008446A5">
        <w:rPr>
          <w:b/>
          <w:bCs/>
          <w:sz w:val="28"/>
          <w:szCs w:val="28"/>
          <w:lang w:val="en-US"/>
        </w:rPr>
        <w:t>ekin</w:t>
      </w:r>
      <w:proofErr w:type="spellEnd"/>
      <w:r w:rsidRPr="008446A5">
        <w:rPr>
          <w:b/>
          <w:bCs/>
          <w:sz w:val="28"/>
          <w:szCs w:val="28"/>
          <w:lang w:val="en-US"/>
        </w:rPr>
        <w:t xml:space="preserve"> </w:t>
      </w:r>
      <w:proofErr w:type="spellStart"/>
      <w:r w:rsidR="00E1198B" w:rsidRPr="008446A5">
        <w:rPr>
          <w:b/>
          <w:bCs/>
          <w:sz w:val="28"/>
          <w:szCs w:val="28"/>
          <w:lang w:val="en-US"/>
        </w:rPr>
        <w:t>asosida</w:t>
      </w:r>
      <w:proofErr w:type="spellEnd"/>
      <w:r w:rsidRPr="008446A5">
        <w:rPr>
          <w:b/>
          <w:bCs/>
          <w:sz w:val="28"/>
          <w:szCs w:val="28"/>
          <w:lang w:val="en-US"/>
        </w:rPr>
        <w:t xml:space="preserve"> </w:t>
      </w:r>
      <w:proofErr w:type="spellStart"/>
      <w:r w:rsidR="00E1198B" w:rsidRPr="008446A5">
        <w:rPr>
          <w:b/>
          <w:bCs/>
          <w:sz w:val="28"/>
          <w:szCs w:val="28"/>
          <w:lang w:val="en-US"/>
        </w:rPr>
        <w:t>paxtaga</w:t>
      </w:r>
      <w:proofErr w:type="spellEnd"/>
      <w:r w:rsidRPr="008446A5">
        <w:rPr>
          <w:b/>
          <w:bCs/>
          <w:sz w:val="28"/>
          <w:szCs w:val="28"/>
          <w:lang w:val="en-US"/>
        </w:rPr>
        <w:t xml:space="preserve"> </w:t>
      </w:r>
      <w:proofErr w:type="spellStart"/>
      <w:r w:rsidR="00E1198B" w:rsidRPr="008446A5">
        <w:rPr>
          <w:b/>
          <w:bCs/>
          <w:sz w:val="28"/>
          <w:szCs w:val="28"/>
          <w:lang w:val="en-US"/>
        </w:rPr>
        <w:t>beriladigan</w:t>
      </w:r>
      <w:proofErr w:type="spellEnd"/>
      <w:r w:rsidRPr="008446A5">
        <w:rPr>
          <w:b/>
          <w:bCs/>
          <w:sz w:val="28"/>
          <w:szCs w:val="28"/>
          <w:lang w:val="en-US"/>
        </w:rPr>
        <w:t xml:space="preserve"> </w:t>
      </w:r>
      <w:proofErr w:type="spellStart"/>
      <w:r w:rsidR="00E1198B" w:rsidRPr="008446A5">
        <w:rPr>
          <w:b/>
          <w:bCs/>
          <w:sz w:val="28"/>
          <w:szCs w:val="28"/>
          <w:lang w:val="en-US"/>
        </w:rPr>
        <w:t>azot</w:t>
      </w:r>
      <w:proofErr w:type="spellEnd"/>
      <w:r w:rsidRPr="008446A5">
        <w:rPr>
          <w:b/>
          <w:bCs/>
          <w:sz w:val="28"/>
          <w:szCs w:val="28"/>
          <w:lang w:val="en-US"/>
        </w:rPr>
        <w:t xml:space="preserve"> </w:t>
      </w:r>
    </w:p>
    <w:p w:rsidR="00163D6D" w:rsidRPr="00E1198B" w:rsidRDefault="00E1198B" w:rsidP="00E07146">
      <w:pPr>
        <w:pStyle w:val="26"/>
        <w:widowControl/>
        <w:numPr>
          <w:ilvl w:val="12"/>
          <w:numId w:val="0"/>
        </w:numPr>
        <w:spacing w:line="276" w:lineRule="auto"/>
        <w:jc w:val="center"/>
        <w:outlineLvl w:val="0"/>
        <w:rPr>
          <w:sz w:val="28"/>
          <w:szCs w:val="28"/>
        </w:rPr>
      </w:pPr>
      <w:proofErr w:type="spellStart"/>
      <w:r w:rsidRPr="00E1198B">
        <w:rPr>
          <w:b/>
          <w:bCs/>
          <w:sz w:val="28"/>
          <w:szCs w:val="28"/>
        </w:rPr>
        <w:t>me’yoriga</w:t>
      </w:r>
      <w:proofErr w:type="spellEnd"/>
      <w:r w:rsidR="00163D6D" w:rsidRPr="00E1198B">
        <w:rPr>
          <w:b/>
          <w:bCs/>
          <w:sz w:val="28"/>
          <w:szCs w:val="28"/>
        </w:rPr>
        <w:t xml:space="preserve"> </w:t>
      </w:r>
      <w:proofErr w:type="spellStart"/>
      <w:r w:rsidRPr="00E1198B">
        <w:rPr>
          <w:b/>
          <w:bCs/>
          <w:sz w:val="28"/>
          <w:szCs w:val="28"/>
        </w:rPr>
        <w:t>tuzatish</w:t>
      </w:r>
      <w:proofErr w:type="spellEnd"/>
      <w:r w:rsidR="00163D6D" w:rsidRPr="00E1198B">
        <w:rPr>
          <w:b/>
          <w:bCs/>
          <w:sz w:val="28"/>
          <w:szCs w:val="28"/>
        </w:rPr>
        <w:t xml:space="preserve"> </w:t>
      </w:r>
      <w:proofErr w:type="spellStart"/>
      <w:r w:rsidRPr="00E1198B">
        <w:rPr>
          <w:b/>
          <w:bCs/>
          <w:sz w:val="28"/>
          <w:szCs w:val="28"/>
        </w:rPr>
        <w:t>kiritish</w:t>
      </w:r>
      <w:proofErr w:type="spellEnd"/>
      <w:r w:rsidR="00163D6D" w:rsidRPr="00E1198B">
        <w:rPr>
          <w:sz w:val="28"/>
          <w:szCs w:val="28"/>
        </w:rPr>
        <w:t xml:space="preserve"> </w:t>
      </w:r>
    </w:p>
    <w:p w:rsidR="00163D6D" w:rsidRPr="00E1198B" w:rsidRDefault="00163D6D" w:rsidP="00E07146">
      <w:pPr>
        <w:numPr>
          <w:ilvl w:val="12"/>
          <w:numId w:val="0"/>
        </w:numPr>
        <w:spacing w:line="276" w:lineRule="auto"/>
        <w:jc w:val="both"/>
        <w:rPr>
          <w:sz w:val="28"/>
          <w:szCs w:val="28"/>
        </w:rPr>
      </w:pPr>
      <w:r w:rsidRPr="00E1198B">
        <w:rPr>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1136"/>
        <w:gridCol w:w="1903"/>
        <w:gridCol w:w="1306"/>
        <w:gridCol w:w="1677"/>
      </w:tblGrid>
      <w:tr w:rsidR="00163D6D" w:rsidRPr="003674EA" w:rsidTr="00163D6D">
        <w:trPr>
          <w:jc w:val="center"/>
        </w:trPr>
        <w:tc>
          <w:tcPr>
            <w:tcW w:w="3331" w:type="dxa"/>
          </w:tcPr>
          <w:p w:rsidR="00163D6D" w:rsidRPr="00E1198B" w:rsidRDefault="00163D6D" w:rsidP="00E07146">
            <w:pPr>
              <w:numPr>
                <w:ilvl w:val="12"/>
                <w:numId w:val="0"/>
              </w:numPr>
              <w:spacing w:line="276" w:lineRule="auto"/>
              <w:jc w:val="center"/>
              <w:rPr>
                <w:sz w:val="28"/>
                <w:szCs w:val="28"/>
              </w:rPr>
            </w:pPr>
          </w:p>
          <w:p w:rsidR="00163D6D" w:rsidRPr="00E1198B" w:rsidRDefault="00E1198B" w:rsidP="00E07146">
            <w:pPr>
              <w:numPr>
                <w:ilvl w:val="12"/>
                <w:numId w:val="0"/>
              </w:numPr>
              <w:spacing w:line="276" w:lineRule="auto"/>
              <w:jc w:val="center"/>
              <w:rPr>
                <w:sz w:val="28"/>
                <w:szCs w:val="28"/>
              </w:rPr>
            </w:pPr>
            <w:proofErr w:type="spellStart"/>
            <w:r w:rsidRPr="00E1198B">
              <w:rPr>
                <w:sz w:val="28"/>
                <w:szCs w:val="28"/>
              </w:rPr>
              <w:t>Agrofon</w:t>
            </w:r>
            <w:proofErr w:type="spellEnd"/>
          </w:p>
        </w:tc>
        <w:tc>
          <w:tcPr>
            <w:tcW w:w="1136" w:type="dxa"/>
          </w:tcPr>
          <w:p w:rsidR="00163D6D" w:rsidRPr="00E1198B" w:rsidRDefault="00E1198B" w:rsidP="00E07146">
            <w:pPr>
              <w:numPr>
                <w:ilvl w:val="12"/>
                <w:numId w:val="0"/>
              </w:numPr>
              <w:spacing w:line="276" w:lineRule="auto"/>
              <w:jc w:val="center"/>
              <w:rPr>
                <w:sz w:val="28"/>
                <w:szCs w:val="28"/>
              </w:rPr>
            </w:pPr>
            <w:proofErr w:type="spellStart"/>
            <w:r w:rsidRPr="00E1198B">
              <w:rPr>
                <w:sz w:val="28"/>
                <w:szCs w:val="28"/>
              </w:rPr>
              <w:t>Hosil</w:t>
            </w:r>
            <w:proofErr w:type="spellEnd"/>
            <w:r w:rsidR="00163D6D" w:rsidRPr="00E1198B">
              <w:rPr>
                <w:sz w:val="28"/>
                <w:szCs w:val="28"/>
              </w:rPr>
              <w:t>,</w:t>
            </w:r>
          </w:p>
          <w:p w:rsidR="00163D6D" w:rsidRPr="00E1198B" w:rsidRDefault="00E1198B" w:rsidP="00E07146">
            <w:pPr>
              <w:numPr>
                <w:ilvl w:val="12"/>
                <w:numId w:val="0"/>
              </w:numPr>
              <w:spacing w:line="276" w:lineRule="auto"/>
              <w:jc w:val="center"/>
              <w:rPr>
                <w:sz w:val="28"/>
                <w:szCs w:val="28"/>
              </w:rPr>
            </w:pPr>
            <w:r w:rsidRPr="00E1198B">
              <w:rPr>
                <w:sz w:val="28"/>
                <w:szCs w:val="28"/>
              </w:rPr>
              <w:t>s</w:t>
            </w:r>
            <w:r w:rsidR="00163D6D" w:rsidRPr="00E1198B">
              <w:rPr>
                <w:sz w:val="28"/>
                <w:szCs w:val="28"/>
              </w:rPr>
              <w:t>/</w:t>
            </w:r>
            <w:proofErr w:type="spellStart"/>
            <w:r w:rsidRPr="00E1198B">
              <w:rPr>
                <w:sz w:val="28"/>
                <w:szCs w:val="28"/>
              </w:rPr>
              <w:t>ga</w:t>
            </w:r>
            <w:proofErr w:type="spellEnd"/>
          </w:p>
        </w:tc>
        <w:tc>
          <w:tcPr>
            <w:tcW w:w="1903" w:type="dxa"/>
          </w:tcPr>
          <w:p w:rsidR="00163D6D" w:rsidRPr="008446A5" w:rsidRDefault="00E1198B" w:rsidP="00E07146">
            <w:pPr>
              <w:numPr>
                <w:ilvl w:val="12"/>
                <w:numId w:val="0"/>
              </w:numPr>
              <w:spacing w:line="276" w:lineRule="auto"/>
              <w:jc w:val="center"/>
              <w:rPr>
                <w:sz w:val="28"/>
                <w:szCs w:val="28"/>
                <w:lang w:val="en-US"/>
              </w:rPr>
            </w:pPr>
            <w:proofErr w:type="spellStart"/>
            <w:r w:rsidRPr="008446A5">
              <w:rPr>
                <w:sz w:val="28"/>
                <w:szCs w:val="28"/>
                <w:lang w:val="en-US"/>
              </w:rPr>
              <w:t>Yillik</w:t>
            </w:r>
            <w:proofErr w:type="spellEnd"/>
          </w:p>
          <w:p w:rsidR="00163D6D" w:rsidRPr="008446A5" w:rsidRDefault="00E1198B" w:rsidP="00E07146">
            <w:pPr>
              <w:numPr>
                <w:ilvl w:val="12"/>
                <w:numId w:val="0"/>
              </w:numPr>
              <w:spacing w:line="276" w:lineRule="auto"/>
              <w:jc w:val="center"/>
              <w:rPr>
                <w:sz w:val="28"/>
                <w:szCs w:val="28"/>
                <w:lang w:val="en-US"/>
              </w:rPr>
            </w:pPr>
            <w:proofErr w:type="spellStart"/>
            <w:r w:rsidRPr="008446A5">
              <w:rPr>
                <w:sz w:val="28"/>
                <w:szCs w:val="28"/>
                <w:lang w:val="en-US"/>
              </w:rPr>
              <w:t>azot</w:t>
            </w:r>
            <w:proofErr w:type="spellEnd"/>
            <w:r w:rsidR="00163D6D" w:rsidRPr="008446A5">
              <w:rPr>
                <w:sz w:val="28"/>
                <w:szCs w:val="28"/>
                <w:lang w:val="en-US"/>
              </w:rPr>
              <w:t xml:space="preserve"> </w:t>
            </w:r>
            <w:proofErr w:type="spellStart"/>
            <w:r w:rsidRPr="008446A5">
              <w:rPr>
                <w:sz w:val="28"/>
                <w:szCs w:val="28"/>
                <w:lang w:val="en-US"/>
              </w:rPr>
              <w:t>me’yori</w:t>
            </w:r>
            <w:proofErr w:type="spellEnd"/>
            <w:r w:rsidR="00163D6D" w:rsidRPr="008446A5">
              <w:rPr>
                <w:sz w:val="28"/>
                <w:szCs w:val="28"/>
                <w:lang w:val="en-US"/>
              </w:rPr>
              <w:t>,</w:t>
            </w:r>
          </w:p>
          <w:p w:rsidR="00163D6D" w:rsidRPr="008446A5" w:rsidRDefault="00E1198B" w:rsidP="00E07146">
            <w:pPr>
              <w:numPr>
                <w:ilvl w:val="12"/>
                <w:numId w:val="0"/>
              </w:numPr>
              <w:spacing w:line="276" w:lineRule="auto"/>
              <w:jc w:val="center"/>
              <w:rPr>
                <w:sz w:val="28"/>
                <w:szCs w:val="28"/>
                <w:lang w:val="en-US"/>
              </w:rPr>
            </w:pPr>
            <w:r w:rsidRPr="008446A5">
              <w:rPr>
                <w:i/>
                <w:iCs/>
                <w:sz w:val="28"/>
                <w:szCs w:val="28"/>
                <w:lang w:val="en-US"/>
              </w:rPr>
              <w:t>kg</w:t>
            </w:r>
            <w:r w:rsidR="00163D6D" w:rsidRPr="008446A5">
              <w:rPr>
                <w:sz w:val="28"/>
                <w:szCs w:val="28"/>
                <w:lang w:val="en-US"/>
              </w:rPr>
              <w:t>/</w:t>
            </w:r>
            <w:proofErr w:type="spellStart"/>
            <w:r w:rsidRPr="008446A5">
              <w:rPr>
                <w:sz w:val="28"/>
                <w:szCs w:val="28"/>
                <w:lang w:val="en-US"/>
              </w:rPr>
              <w:t>ga</w:t>
            </w:r>
            <w:proofErr w:type="spellEnd"/>
          </w:p>
        </w:tc>
        <w:tc>
          <w:tcPr>
            <w:tcW w:w="1306" w:type="dxa"/>
          </w:tcPr>
          <w:p w:rsidR="00163D6D" w:rsidRPr="00E1198B" w:rsidRDefault="00E1198B" w:rsidP="00E07146">
            <w:pPr>
              <w:numPr>
                <w:ilvl w:val="12"/>
                <w:numId w:val="0"/>
              </w:numPr>
              <w:spacing w:line="276" w:lineRule="auto"/>
              <w:jc w:val="center"/>
              <w:rPr>
                <w:sz w:val="28"/>
                <w:szCs w:val="28"/>
              </w:rPr>
            </w:pPr>
            <w:proofErr w:type="spellStart"/>
            <w:r w:rsidRPr="00E1198B">
              <w:rPr>
                <w:sz w:val="28"/>
                <w:szCs w:val="28"/>
              </w:rPr>
              <w:t>Tuzatish</w:t>
            </w:r>
            <w:proofErr w:type="spellEnd"/>
          </w:p>
          <w:p w:rsidR="00163D6D" w:rsidRPr="00E1198B" w:rsidRDefault="00E1198B" w:rsidP="00E07146">
            <w:pPr>
              <w:numPr>
                <w:ilvl w:val="12"/>
                <w:numId w:val="0"/>
              </w:numPr>
              <w:spacing w:line="276" w:lineRule="auto"/>
              <w:jc w:val="center"/>
              <w:rPr>
                <w:sz w:val="28"/>
                <w:szCs w:val="28"/>
                <w:lang w:val="uz-Cyrl-UZ"/>
              </w:rPr>
            </w:pPr>
            <w:r w:rsidRPr="00E1198B">
              <w:rPr>
                <w:sz w:val="28"/>
                <w:szCs w:val="28"/>
                <w:lang w:val="uz-Cyrl-UZ"/>
              </w:rPr>
              <w:t>k</w:t>
            </w:r>
            <w:proofErr w:type="spellStart"/>
            <w:r w:rsidRPr="00E1198B">
              <w:rPr>
                <w:sz w:val="28"/>
                <w:szCs w:val="28"/>
              </w:rPr>
              <w:t>oeffi</w:t>
            </w:r>
            <w:proofErr w:type="spellEnd"/>
            <w:r w:rsidR="00163D6D" w:rsidRPr="00E1198B">
              <w:rPr>
                <w:sz w:val="28"/>
                <w:szCs w:val="28"/>
                <w:lang w:val="uz-Cyrl-UZ"/>
              </w:rPr>
              <w:t>-</w:t>
            </w:r>
          </w:p>
          <w:p w:rsidR="00163D6D" w:rsidRPr="00E1198B" w:rsidRDefault="00E1198B" w:rsidP="00E07146">
            <w:pPr>
              <w:numPr>
                <w:ilvl w:val="12"/>
                <w:numId w:val="0"/>
              </w:numPr>
              <w:spacing w:line="276" w:lineRule="auto"/>
              <w:jc w:val="center"/>
              <w:rPr>
                <w:sz w:val="28"/>
                <w:szCs w:val="28"/>
              </w:rPr>
            </w:pPr>
            <w:proofErr w:type="spellStart"/>
            <w:r w:rsidRPr="00E1198B">
              <w:rPr>
                <w:sz w:val="28"/>
                <w:szCs w:val="28"/>
              </w:rPr>
              <w:t>sienti</w:t>
            </w:r>
            <w:proofErr w:type="spellEnd"/>
          </w:p>
        </w:tc>
        <w:tc>
          <w:tcPr>
            <w:tcW w:w="1677" w:type="dxa"/>
          </w:tcPr>
          <w:p w:rsidR="00163D6D" w:rsidRPr="00E1198B" w:rsidRDefault="00E1198B" w:rsidP="00E07146">
            <w:pPr>
              <w:numPr>
                <w:ilvl w:val="12"/>
                <w:numId w:val="0"/>
              </w:numPr>
              <w:spacing w:line="276" w:lineRule="auto"/>
              <w:jc w:val="center"/>
              <w:rPr>
                <w:sz w:val="28"/>
                <w:szCs w:val="28"/>
                <w:lang w:val="uz-Cyrl-UZ"/>
              </w:rPr>
            </w:pPr>
            <w:proofErr w:type="spellStart"/>
            <w:r w:rsidRPr="008446A5">
              <w:rPr>
                <w:sz w:val="28"/>
                <w:szCs w:val="28"/>
                <w:lang w:val="en-US"/>
              </w:rPr>
              <w:t>Azotning</w:t>
            </w:r>
            <w:proofErr w:type="spellEnd"/>
          </w:p>
          <w:p w:rsidR="00163D6D" w:rsidRPr="00E1198B" w:rsidRDefault="00E1198B" w:rsidP="00E07146">
            <w:pPr>
              <w:numPr>
                <w:ilvl w:val="12"/>
                <w:numId w:val="0"/>
              </w:numPr>
              <w:spacing w:line="276" w:lineRule="auto"/>
              <w:jc w:val="center"/>
              <w:rPr>
                <w:sz w:val="28"/>
                <w:szCs w:val="28"/>
                <w:lang w:val="uz-Cyrl-UZ"/>
              </w:rPr>
            </w:pPr>
            <w:proofErr w:type="spellStart"/>
            <w:r w:rsidRPr="008446A5">
              <w:rPr>
                <w:sz w:val="28"/>
                <w:szCs w:val="28"/>
                <w:lang w:val="en-US"/>
              </w:rPr>
              <w:t>tuzatilgan</w:t>
            </w:r>
            <w:proofErr w:type="spellEnd"/>
          </w:p>
          <w:p w:rsidR="00163D6D" w:rsidRPr="008446A5" w:rsidRDefault="00E1198B" w:rsidP="00E07146">
            <w:pPr>
              <w:numPr>
                <w:ilvl w:val="12"/>
                <w:numId w:val="0"/>
              </w:numPr>
              <w:spacing w:line="276" w:lineRule="auto"/>
              <w:jc w:val="center"/>
              <w:rPr>
                <w:sz w:val="28"/>
                <w:szCs w:val="28"/>
                <w:lang w:val="en-US"/>
              </w:rPr>
            </w:pPr>
            <w:proofErr w:type="spellStart"/>
            <w:r w:rsidRPr="008446A5">
              <w:rPr>
                <w:sz w:val="28"/>
                <w:szCs w:val="28"/>
                <w:lang w:val="en-US"/>
              </w:rPr>
              <w:t>me’yori</w:t>
            </w:r>
            <w:proofErr w:type="spellEnd"/>
            <w:r w:rsidR="00163D6D" w:rsidRPr="008446A5">
              <w:rPr>
                <w:sz w:val="28"/>
                <w:szCs w:val="28"/>
                <w:lang w:val="en-US"/>
              </w:rPr>
              <w:t xml:space="preserve">, </w:t>
            </w:r>
            <w:r w:rsidRPr="008446A5">
              <w:rPr>
                <w:sz w:val="28"/>
                <w:szCs w:val="28"/>
                <w:lang w:val="en-US"/>
              </w:rPr>
              <w:t>s</w:t>
            </w:r>
            <w:r w:rsidR="00163D6D" w:rsidRPr="008446A5">
              <w:rPr>
                <w:sz w:val="28"/>
                <w:szCs w:val="28"/>
                <w:lang w:val="en-US"/>
              </w:rPr>
              <w:t>/</w:t>
            </w:r>
            <w:proofErr w:type="spellStart"/>
            <w:r w:rsidRPr="008446A5">
              <w:rPr>
                <w:sz w:val="28"/>
                <w:szCs w:val="28"/>
                <w:lang w:val="en-US"/>
              </w:rPr>
              <w:t>ga</w:t>
            </w:r>
            <w:proofErr w:type="spellEnd"/>
          </w:p>
        </w:tc>
      </w:tr>
      <w:tr w:rsidR="00163D6D" w:rsidRPr="00E1198B" w:rsidTr="00163D6D">
        <w:trPr>
          <w:jc w:val="center"/>
        </w:trPr>
        <w:tc>
          <w:tcPr>
            <w:tcW w:w="3331" w:type="dxa"/>
          </w:tcPr>
          <w:p w:rsidR="00163D6D" w:rsidRPr="00E1198B" w:rsidRDefault="00163D6D" w:rsidP="00E07146">
            <w:pPr>
              <w:numPr>
                <w:ilvl w:val="12"/>
                <w:numId w:val="0"/>
              </w:numPr>
              <w:spacing w:line="276" w:lineRule="auto"/>
              <w:jc w:val="both"/>
              <w:rPr>
                <w:sz w:val="28"/>
                <w:szCs w:val="28"/>
              </w:rPr>
            </w:pPr>
            <w:r w:rsidRPr="00E1198B">
              <w:rPr>
                <w:sz w:val="28"/>
                <w:szCs w:val="28"/>
              </w:rPr>
              <w:t xml:space="preserve">1. </w:t>
            </w:r>
            <w:proofErr w:type="spellStart"/>
            <w:r w:rsidR="00E1198B" w:rsidRPr="00E1198B">
              <w:rPr>
                <w:sz w:val="28"/>
                <w:szCs w:val="28"/>
              </w:rPr>
              <w:t>Makkajo‘xoridan</w:t>
            </w:r>
            <w:proofErr w:type="spellEnd"/>
          </w:p>
          <w:p w:rsidR="00163D6D" w:rsidRPr="00E1198B" w:rsidRDefault="00163D6D" w:rsidP="00E07146">
            <w:pPr>
              <w:numPr>
                <w:ilvl w:val="12"/>
                <w:numId w:val="0"/>
              </w:numPr>
              <w:spacing w:line="276" w:lineRule="auto"/>
              <w:jc w:val="both"/>
              <w:rPr>
                <w:sz w:val="28"/>
                <w:szCs w:val="28"/>
              </w:rPr>
            </w:pPr>
            <w:r w:rsidRPr="00E1198B">
              <w:rPr>
                <w:sz w:val="28"/>
                <w:szCs w:val="28"/>
              </w:rPr>
              <w:t xml:space="preserve">    </w:t>
            </w:r>
            <w:proofErr w:type="spellStart"/>
            <w:r w:rsidR="00E1198B" w:rsidRPr="00E1198B">
              <w:rPr>
                <w:sz w:val="28"/>
                <w:szCs w:val="28"/>
              </w:rPr>
              <w:t>keyin</w:t>
            </w:r>
            <w:proofErr w:type="spellEnd"/>
          </w:p>
        </w:tc>
        <w:tc>
          <w:tcPr>
            <w:tcW w:w="1136" w:type="dxa"/>
          </w:tcPr>
          <w:p w:rsidR="00163D6D" w:rsidRPr="00E1198B" w:rsidRDefault="00163D6D" w:rsidP="00E07146">
            <w:pPr>
              <w:numPr>
                <w:ilvl w:val="12"/>
                <w:numId w:val="0"/>
              </w:numPr>
              <w:spacing w:line="276" w:lineRule="auto"/>
              <w:jc w:val="center"/>
              <w:rPr>
                <w:sz w:val="28"/>
                <w:szCs w:val="28"/>
              </w:rPr>
            </w:pPr>
            <w:r w:rsidRPr="00E1198B">
              <w:rPr>
                <w:sz w:val="28"/>
                <w:szCs w:val="28"/>
              </w:rPr>
              <w:t>30</w:t>
            </w:r>
          </w:p>
          <w:p w:rsidR="00163D6D" w:rsidRPr="00E1198B" w:rsidRDefault="00163D6D" w:rsidP="00E07146">
            <w:pPr>
              <w:numPr>
                <w:ilvl w:val="12"/>
                <w:numId w:val="0"/>
              </w:numPr>
              <w:spacing w:line="276" w:lineRule="auto"/>
              <w:jc w:val="center"/>
              <w:rPr>
                <w:sz w:val="28"/>
                <w:szCs w:val="28"/>
              </w:rPr>
            </w:pPr>
          </w:p>
        </w:tc>
        <w:tc>
          <w:tcPr>
            <w:tcW w:w="1903" w:type="dxa"/>
          </w:tcPr>
          <w:p w:rsidR="00163D6D" w:rsidRPr="00E1198B" w:rsidRDefault="00163D6D" w:rsidP="00E07146">
            <w:pPr>
              <w:numPr>
                <w:ilvl w:val="12"/>
                <w:numId w:val="0"/>
              </w:numPr>
              <w:spacing w:line="276" w:lineRule="auto"/>
              <w:jc w:val="center"/>
              <w:rPr>
                <w:sz w:val="28"/>
                <w:szCs w:val="28"/>
              </w:rPr>
            </w:pPr>
            <w:r w:rsidRPr="00E1198B">
              <w:rPr>
                <w:sz w:val="28"/>
                <w:szCs w:val="28"/>
              </w:rPr>
              <w:t>250</w:t>
            </w:r>
          </w:p>
        </w:tc>
        <w:tc>
          <w:tcPr>
            <w:tcW w:w="1306" w:type="dxa"/>
          </w:tcPr>
          <w:p w:rsidR="00163D6D" w:rsidRPr="00E1198B" w:rsidRDefault="00163D6D" w:rsidP="00E07146">
            <w:pPr>
              <w:numPr>
                <w:ilvl w:val="12"/>
                <w:numId w:val="0"/>
              </w:numPr>
              <w:spacing w:line="276" w:lineRule="auto"/>
              <w:jc w:val="center"/>
              <w:rPr>
                <w:sz w:val="28"/>
                <w:szCs w:val="28"/>
              </w:rPr>
            </w:pPr>
            <w:r w:rsidRPr="00E1198B">
              <w:rPr>
                <w:sz w:val="28"/>
                <w:szCs w:val="28"/>
              </w:rPr>
              <w:t>1,2</w:t>
            </w:r>
          </w:p>
        </w:tc>
        <w:tc>
          <w:tcPr>
            <w:tcW w:w="1677" w:type="dxa"/>
          </w:tcPr>
          <w:p w:rsidR="00163D6D" w:rsidRPr="00E1198B" w:rsidRDefault="00163D6D" w:rsidP="00E07146">
            <w:pPr>
              <w:numPr>
                <w:ilvl w:val="12"/>
                <w:numId w:val="0"/>
              </w:numPr>
              <w:spacing w:line="276" w:lineRule="auto"/>
              <w:jc w:val="center"/>
              <w:rPr>
                <w:sz w:val="28"/>
                <w:szCs w:val="28"/>
              </w:rPr>
            </w:pPr>
            <w:r w:rsidRPr="00E1198B">
              <w:rPr>
                <w:sz w:val="28"/>
                <w:szCs w:val="28"/>
              </w:rPr>
              <w:t>300</w:t>
            </w:r>
          </w:p>
        </w:tc>
      </w:tr>
      <w:tr w:rsidR="00163D6D" w:rsidRPr="00E1198B" w:rsidTr="00163D6D">
        <w:trPr>
          <w:jc w:val="center"/>
        </w:trPr>
        <w:tc>
          <w:tcPr>
            <w:tcW w:w="3331" w:type="dxa"/>
          </w:tcPr>
          <w:p w:rsidR="00163D6D" w:rsidRPr="008446A5" w:rsidRDefault="00163D6D" w:rsidP="00E07146">
            <w:pPr>
              <w:numPr>
                <w:ilvl w:val="12"/>
                <w:numId w:val="0"/>
              </w:numPr>
              <w:spacing w:line="276" w:lineRule="auto"/>
              <w:jc w:val="both"/>
              <w:rPr>
                <w:sz w:val="28"/>
                <w:szCs w:val="28"/>
                <w:lang w:val="en-US"/>
              </w:rPr>
            </w:pPr>
            <w:r w:rsidRPr="008446A5">
              <w:rPr>
                <w:sz w:val="28"/>
                <w:szCs w:val="28"/>
                <w:lang w:val="en-US"/>
              </w:rPr>
              <w:t xml:space="preserve">2. </w:t>
            </w:r>
            <w:proofErr w:type="spellStart"/>
            <w:r w:rsidR="00E1198B" w:rsidRPr="008446A5">
              <w:rPr>
                <w:sz w:val="28"/>
                <w:szCs w:val="28"/>
                <w:lang w:val="en-US"/>
              </w:rPr>
              <w:t>Bedapoya</w:t>
            </w:r>
            <w:proofErr w:type="spellEnd"/>
            <w:r w:rsidRPr="008446A5">
              <w:rPr>
                <w:sz w:val="28"/>
                <w:szCs w:val="28"/>
                <w:lang w:val="en-US"/>
              </w:rPr>
              <w:t xml:space="preserve"> </w:t>
            </w:r>
            <w:proofErr w:type="spellStart"/>
            <w:r w:rsidR="00E1198B" w:rsidRPr="008446A5">
              <w:rPr>
                <w:sz w:val="28"/>
                <w:szCs w:val="28"/>
                <w:lang w:val="en-US"/>
              </w:rPr>
              <w:t>buzilgach</w:t>
            </w:r>
            <w:proofErr w:type="spellEnd"/>
            <w:r w:rsidRPr="008446A5">
              <w:rPr>
                <w:sz w:val="28"/>
                <w:szCs w:val="28"/>
                <w:lang w:val="en-US"/>
              </w:rPr>
              <w:t>:</w:t>
            </w:r>
          </w:p>
          <w:p w:rsidR="00163D6D" w:rsidRPr="008446A5" w:rsidRDefault="00163D6D" w:rsidP="00E07146">
            <w:pPr>
              <w:numPr>
                <w:ilvl w:val="12"/>
                <w:numId w:val="0"/>
              </w:numPr>
              <w:spacing w:line="276" w:lineRule="auto"/>
              <w:jc w:val="both"/>
              <w:rPr>
                <w:sz w:val="28"/>
                <w:szCs w:val="28"/>
                <w:lang w:val="en-US"/>
              </w:rPr>
            </w:pPr>
            <w:r w:rsidRPr="008446A5">
              <w:rPr>
                <w:sz w:val="28"/>
                <w:szCs w:val="28"/>
                <w:lang w:val="en-US"/>
              </w:rPr>
              <w:t xml:space="preserve">        1-</w:t>
            </w:r>
            <w:r w:rsidR="00E1198B" w:rsidRPr="008446A5">
              <w:rPr>
                <w:sz w:val="28"/>
                <w:szCs w:val="28"/>
                <w:lang w:val="en-US"/>
              </w:rPr>
              <w:t>yil</w:t>
            </w:r>
            <w:r w:rsidRPr="008446A5">
              <w:rPr>
                <w:sz w:val="28"/>
                <w:szCs w:val="28"/>
                <w:lang w:val="en-US"/>
              </w:rPr>
              <w:t xml:space="preserve"> </w:t>
            </w:r>
          </w:p>
          <w:p w:rsidR="00163D6D" w:rsidRPr="008446A5" w:rsidRDefault="00163D6D" w:rsidP="00E07146">
            <w:pPr>
              <w:numPr>
                <w:ilvl w:val="12"/>
                <w:numId w:val="0"/>
              </w:numPr>
              <w:spacing w:line="276" w:lineRule="auto"/>
              <w:jc w:val="both"/>
              <w:rPr>
                <w:sz w:val="28"/>
                <w:szCs w:val="28"/>
                <w:lang w:val="en-US"/>
              </w:rPr>
            </w:pPr>
            <w:r w:rsidRPr="008446A5">
              <w:rPr>
                <w:sz w:val="28"/>
                <w:szCs w:val="28"/>
                <w:lang w:val="en-US"/>
              </w:rPr>
              <w:t xml:space="preserve">        2-</w:t>
            </w:r>
            <w:r w:rsidR="00E1198B" w:rsidRPr="008446A5">
              <w:rPr>
                <w:sz w:val="28"/>
                <w:szCs w:val="28"/>
                <w:lang w:val="en-US"/>
              </w:rPr>
              <w:t>yil</w:t>
            </w:r>
          </w:p>
          <w:p w:rsidR="00163D6D" w:rsidRPr="008446A5" w:rsidRDefault="00163D6D" w:rsidP="00E07146">
            <w:pPr>
              <w:numPr>
                <w:ilvl w:val="12"/>
                <w:numId w:val="0"/>
              </w:numPr>
              <w:spacing w:line="276" w:lineRule="auto"/>
              <w:jc w:val="both"/>
              <w:rPr>
                <w:sz w:val="28"/>
                <w:szCs w:val="28"/>
                <w:lang w:val="en-US"/>
              </w:rPr>
            </w:pPr>
            <w:r w:rsidRPr="008446A5">
              <w:rPr>
                <w:sz w:val="28"/>
                <w:szCs w:val="28"/>
                <w:lang w:val="en-US"/>
              </w:rPr>
              <w:t xml:space="preserve">        3-</w:t>
            </w:r>
            <w:r w:rsidR="00E1198B" w:rsidRPr="008446A5">
              <w:rPr>
                <w:sz w:val="28"/>
                <w:szCs w:val="28"/>
                <w:lang w:val="en-US"/>
              </w:rPr>
              <w:t>va</w:t>
            </w:r>
            <w:r w:rsidRPr="008446A5">
              <w:rPr>
                <w:sz w:val="28"/>
                <w:szCs w:val="28"/>
                <w:lang w:val="en-US"/>
              </w:rPr>
              <w:t xml:space="preserve"> </w:t>
            </w:r>
            <w:proofErr w:type="spellStart"/>
            <w:r w:rsidR="00E1198B" w:rsidRPr="008446A5">
              <w:rPr>
                <w:sz w:val="28"/>
                <w:szCs w:val="28"/>
                <w:lang w:val="en-US"/>
              </w:rPr>
              <w:t>undan</w:t>
            </w:r>
            <w:proofErr w:type="spellEnd"/>
            <w:r w:rsidRPr="008446A5">
              <w:rPr>
                <w:sz w:val="28"/>
                <w:szCs w:val="28"/>
                <w:lang w:val="en-US"/>
              </w:rPr>
              <w:t xml:space="preserve"> </w:t>
            </w:r>
            <w:proofErr w:type="spellStart"/>
            <w:r w:rsidR="00E1198B" w:rsidRPr="008446A5">
              <w:rPr>
                <w:sz w:val="28"/>
                <w:szCs w:val="28"/>
                <w:lang w:val="en-US"/>
              </w:rPr>
              <w:t>keyingi</w:t>
            </w:r>
            <w:proofErr w:type="spellEnd"/>
            <w:r w:rsidRPr="008446A5">
              <w:rPr>
                <w:sz w:val="28"/>
                <w:szCs w:val="28"/>
                <w:lang w:val="en-US"/>
              </w:rPr>
              <w:t xml:space="preserve"> </w:t>
            </w:r>
            <w:proofErr w:type="spellStart"/>
            <w:r w:rsidR="00E1198B" w:rsidRPr="008446A5">
              <w:rPr>
                <w:sz w:val="28"/>
                <w:szCs w:val="28"/>
                <w:lang w:val="en-US"/>
              </w:rPr>
              <w:t>yillar</w:t>
            </w:r>
            <w:proofErr w:type="spellEnd"/>
          </w:p>
        </w:tc>
        <w:tc>
          <w:tcPr>
            <w:tcW w:w="1136" w:type="dxa"/>
          </w:tcPr>
          <w:p w:rsidR="00163D6D" w:rsidRPr="00E1198B" w:rsidRDefault="00163D6D" w:rsidP="00E07146">
            <w:pPr>
              <w:numPr>
                <w:ilvl w:val="12"/>
                <w:numId w:val="0"/>
              </w:numPr>
              <w:spacing w:line="276" w:lineRule="auto"/>
              <w:jc w:val="center"/>
              <w:rPr>
                <w:sz w:val="28"/>
                <w:szCs w:val="28"/>
                <w:lang w:val="uz-Cyrl-UZ"/>
              </w:rPr>
            </w:pPr>
          </w:p>
          <w:p w:rsidR="00163D6D" w:rsidRPr="00E1198B" w:rsidRDefault="00163D6D" w:rsidP="00E07146">
            <w:pPr>
              <w:numPr>
                <w:ilvl w:val="12"/>
                <w:numId w:val="0"/>
              </w:numPr>
              <w:spacing w:line="276" w:lineRule="auto"/>
              <w:jc w:val="center"/>
              <w:rPr>
                <w:sz w:val="28"/>
                <w:szCs w:val="28"/>
              </w:rPr>
            </w:pPr>
            <w:r w:rsidRPr="00E1198B">
              <w:rPr>
                <w:sz w:val="28"/>
                <w:szCs w:val="28"/>
              </w:rPr>
              <w:t>30</w:t>
            </w:r>
          </w:p>
          <w:p w:rsidR="00163D6D" w:rsidRPr="00E1198B" w:rsidRDefault="00163D6D" w:rsidP="00E07146">
            <w:pPr>
              <w:numPr>
                <w:ilvl w:val="12"/>
                <w:numId w:val="0"/>
              </w:numPr>
              <w:spacing w:line="276" w:lineRule="auto"/>
              <w:jc w:val="center"/>
              <w:rPr>
                <w:sz w:val="28"/>
                <w:szCs w:val="28"/>
              </w:rPr>
            </w:pPr>
            <w:r w:rsidRPr="00E1198B">
              <w:rPr>
                <w:sz w:val="28"/>
                <w:szCs w:val="28"/>
              </w:rPr>
              <w:t>30</w:t>
            </w:r>
          </w:p>
          <w:p w:rsidR="00163D6D" w:rsidRPr="00E1198B" w:rsidRDefault="00163D6D" w:rsidP="00E07146">
            <w:pPr>
              <w:numPr>
                <w:ilvl w:val="12"/>
                <w:numId w:val="0"/>
              </w:numPr>
              <w:spacing w:line="276" w:lineRule="auto"/>
              <w:jc w:val="center"/>
              <w:rPr>
                <w:sz w:val="28"/>
                <w:szCs w:val="28"/>
              </w:rPr>
            </w:pPr>
            <w:r w:rsidRPr="00E1198B">
              <w:rPr>
                <w:sz w:val="28"/>
                <w:szCs w:val="28"/>
              </w:rPr>
              <w:t>30</w:t>
            </w:r>
          </w:p>
        </w:tc>
        <w:tc>
          <w:tcPr>
            <w:tcW w:w="1903" w:type="dxa"/>
          </w:tcPr>
          <w:p w:rsidR="00163D6D" w:rsidRPr="00E1198B" w:rsidRDefault="00163D6D" w:rsidP="00E07146">
            <w:pPr>
              <w:numPr>
                <w:ilvl w:val="12"/>
                <w:numId w:val="0"/>
              </w:numPr>
              <w:spacing w:line="276" w:lineRule="auto"/>
              <w:jc w:val="center"/>
              <w:rPr>
                <w:sz w:val="28"/>
                <w:szCs w:val="28"/>
                <w:lang w:val="uz-Cyrl-UZ"/>
              </w:rPr>
            </w:pPr>
          </w:p>
          <w:p w:rsidR="00163D6D" w:rsidRPr="00E1198B" w:rsidRDefault="00163D6D" w:rsidP="00E07146">
            <w:pPr>
              <w:numPr>
                <w:ilvl w:val="12"/>
                <w:numId w:val="0"/>
              </w:numPr>
              <w:spacing w:line="276" w:lineRule="auto"/>
              <w:jc w:val="center"/>
              <w:rPr>
                <w:sz w:val="28"/>
                <w:szCs w:val="28"/>
              </w:rPr>
            </w:pPr>
            <w:r w:rsidRPr="00E1198B">
              <w:rPr>
                <w:sz w:val="28"/>
                <w:szCs w:val="28"/>
              </w:rPr>
              <w:t>250</w:t>
            </w:r>
          </w:p>
          <w:p w:rsidR="00163D6D" w:rsidRPr="00E1198B" w:rsidRDefault="00163D6D" w:rsidP="00E07146">
            <w:pPr>
              <w:numPr>
                <w:ilvl w:val="12"/>
                <w:numId w:val="0"/>
              </w:numPr>
              <w:spacing w:line="276" w:lineRule="auto"/>
              <w:jc w:val="center"/>
              <w:rPr>
                <w:sz w:val="28"/>
                <w:szCs w:val="28"/>
              </w:rPr>
            </w:pPr>
            <w:r w:rsidRPr="00E1198B">
              <w:rPr>
                <w:sz w:val="28"/>
                <w:szCs w:val="28"/>
              </w:rPr>
              <w:t>250</w:t>
            </w:r>
          </w:p>
          <w:p w:rsidR="00163D6D" w:rsidRPr="00E1198B" w:rsidRDefault="00163D6D" w:rsidP="00E07146">
            <w:pPr>
              <w:numPr>
                <w:ilvl w:val="12"/>
                <w:numId w:val="0"/>
              </w:numPr>
              <w:spacing w:line="276" w:lineRule="auto"/>
              <w:jc w:val="center"/>
              <w:rPr>
                <w:sz w:val="28"/>
                <w:szCs w:val="28"/>
              </w:rPr>
            </w:pPr>
            <w:r w:rsidRPr="00E1198B">
              <w:rPr>
                <w:sz w:val="28"/>
                <w:szCs w:val="28"/>
              </w:rPr>
              <w:t>250</w:t>
            </w:r>
          </w:p>
        </w:tc>
        <w:tc>
          <w:tcPr>
            <w:tcW w:w="1306" w:type="dxa"/>
          </w:tcPr>
          <w:p w:rsidR="00163D6D" w:rsidRPr="00E1198B" w:rsidRDefault="00163D6D" w:rsidP="00E07146">
            <w:pPr>
              <w:numPr>
                <w:ilvl w:val="12"/>
                <w:numId w:val="0"/>
              </w:numPr>
              <w:spacing w:line="276" w:lineRule="auto"/>
              <w:jc w:val="center"/>
              <w:rPr>
                <w:sz w:val="28"/>
                <w:szCs w:val="28"/>
                <w:lang w:val="uz-Cyrl-UZ"/>
              </w:rPr>
            </w:pPr>
          </w:p>
          <w:p w:rsidR="00163D6D" w:rsidRPr="00E1198B" w:rsidRDefault="00163D6D" w:rsidP="00E07146">
            <w:pPr>
              <w:numPr>
                <w:ilvl w:val="12"/>
                <w:numId w:val="0"/>
              </w:numPr>
              <w:spacing w:line="276" w:lineRule="auto"/>
              <w:jc w:val="center"/>
              <w:rPr>
                <w:sz w:val="28"/>
                <w:szCs w:val="28"/>
              </w:rPr>
            </w:pPr>
            <w:r w:rsidRPr="00E1198B">
              <w:rPr>
                <w:sz w:val="28"/>
                <w:szCs w:val="28"/>
              </w:rPr>
              <w:t>0,6</w:t>
            </w:r>
          </w:p>
          <w:p w:rsidR="00163D6D" w:rsidRPr="00E1198B" w:rsidRDefault="00163D6D" w:rsidP="00E07146">
            <w:pPr>
              <w:numPr>
                <w:ilvl w:val="12"/>
                <w:numId w:val="0"/>
              </w:numPr>
              <w:spacing w:line="276" w:lineRule="auto"/>
              <w:jc w:val="center"/>
              <w:rPr>
                <w:sz w:val="28"/>
                <w:szCs w:val="28"/>
              </w:rPr>
            </w:pPr>
            <w:r w:rsidRPr="00E1198B">
              <w:rPr>
                <w:sz w:val="28"/>
                <w:szCs w:val="28"/>
              </w:rPr>
              <w:t>0,8</w:t>
            </w:r>
          </w:p>
          <w:p w:rsidR="00163D6D" w:rsidRPr="00E1198B" w:rsidRDefault="00163D6D" w:rsidP="00E07146">
            <w:pPr>
              <w:numPr>
                <w:ilvl w:val="12"/>
                <w:numId w:val="0"/>
              </w:numPr>
              <w:spacing w:line="276" w:lineRule="auto"/>
              <w:jc w:val="center"/>
              <w:rPr>
                <w:sz w:val="28"/>
                <w:szCs w:val="28"/>
              </w:rPr>
            </w:pPr>
            <w:r w:rsidRPr="00E1198B">
              <w:rPr>
                <w:sz w:val="28"/>
                <w:szCs w:val="28"/>
              </w:rPr>
              <w:t>1,0</w:t>
            </w:r>
          </w:p>
        </w:tc>
        <w:tc>
          <w:tcPr>
            <w:tcW w:w="1677" w:type="dxa"/>
          </w:tcPr>
          <w:p w:rsidR="00163D6D" w:rsidRPr="00E1198B" w:rsidRDefault="00163D6D" w:rsidP="00E07146">
            <w:pPr>
              <w:numPr>
                <w:ilvl w:val="12"/>
                <w:numId w:val="0"/>
              </w:numPr>
              <w:spacing w:line="276" w:lineRule="auto"/>
              <w:jc w:val="center"/>
              <w:rPr>
                <w:sz w:val="28"/>
                <w:szCs w:val="28"/>
                <w:lang w:val="uz-Cyrl-UZ"/>
              </w:rPr>
            </w:pPr>
          </w:p>
          <w:p w:rsidR="00163D6D" w:rsidRPr="00E1198B" w:rsidRDefault="00163D6D" w:rsidP="00E07146">
            <w:pPr>
              <w:numPr>
                <w:ilvl w:val="12"/>
                <w:numId w:val="0"/>
              </w:numPr>
              <w:spacing w:line="276" w:lineRule="auto"/>
              <w:jc w:val="center"/>
              <w:rPr>
                <w:sz w:val="28"/>
                <w:szCs w:val="28"/>
              </w:rPr>
            </w:pPr>
            <w:r w:rsidRPr="00E1198B">
              <w:rPr>
                <w:sz w:val="28"/>
                <w:szCs w:val="28"/>
              </w:rPr>
              <w:t>150</w:t>
            </w:r>
          </w:p>
          <w:p w:rsidR="00163D6D" w:rsidRPr="00E1198B" w:rsidRDefault="00163D6D" w:rsidP="00E07146">
            <w:pPr>
              <w:numPr>
                <w:ilvl w:val="12"/>
                <w:numId w:val="0"/>
              </w:numPr>
              <w:spacing w:line="276" w:lineRule="auto"/>
              <w:jc w:val="center"/>
              <w:rPr>
                <w:sz w:val="28"/>
                <w:szCs w:val="28"/>
              </w:rPr>
            </w:pPr>
            <w:r w:rsidRPr="00E1198B">
              <w:rPr>
                <w:sz w:val="28"/>
                <w:szCs w:val="28"/>
              </w:rPr>
              <w:t>200</w:t>
            </w:r>
          </w:p>
          <w:p w:rsidR="00163D6D" w:rsidRPr="00E1198B" w:rsidRDefault="00163D6D" w:rsidP="00E07146">
            <w:pPr>
              <w:numPr>
                <w:ilvl w:val="12"/>
                <w:numId w:val="0"/>
              </w:numPr>
              <w:spacing w:line="276" w:lineRule="auto"/>
              <w:jc w:val="center"/>
              <w:rPr>
                <w:sz w:val="28"/>
                <w:szCs w:val="28"/>
              </w:rPr>
            </w:pPr>
            <w:r w:rsidRPr="00E1198B">
              <w:rPr>
                <w:sz w:val="28"/>
                <w:szCs w:val="28"/>
              </w:rPr>
              <w:t>300</w:t>
            </w:r>
          </w:p>
          <w:p w:rsidR="00163D6D" w:rsidRPr="00E1198B" w:rsidRDefault="00163D6D" w:rsidP="00E07146">
            <w:pPr>
              <w:numPr>
                <w:ilvl w:val="12"/>
                <w:numId w:val="0"/>
              </w:numPr>
              <w:spacing w:line="276" w:lineRule="auto"/>
              <w:jc w:val="center"/>
              <w:rPr>
                <w:sz w:val="28"/>
                <w:szCs w:val="28"/>
              </w:rPr>
            </w:pPr>
          </w:p>
        </w:tc>
      </w:tr>
    </w:tbl>
    <w:p w:rsidR="00804D0A" w:rsidRPr="00E1198B" w:rsidRDefault="00804D0A" w:rsidP="00E07146">
      <w:pPr>
        <w:pStyle w:val="a3"/>
        <w:numPr>
          <w:ilvl w:val="12"/>
          <w:numId w:val="0"/>
        </w:numPr>
        <w:spacing w:line="276" w:lineRule="auto"/>
        <w:ind w:firstLine="708"/>
        <w:jc w:val="both"/>
        <w:rPr>
          <w:lang w:val="ru-RU"/>
        </w:rPr>
      </w:pPr>
    </w:p>
    <w:p w:rsidR="00163D6D" w:rsidRPr="008446A5" w:rsidRDefault="00E1198B" w:rsidP="00E07146">
      <w:pPr>
        <w:pStyle w:val="a3"/>
        <w:numPr>
          <w:ilvl w:val="12"/>
          <w:numId w:val="0"/>
        </w:numPr>
        <w:spacing w:line="276" w:lineRule="auto"/>
        <w:ind w:firstLine="708"/>
        <w:jc w:val="both"/>
      </w:pPr>
      <w:proofErr w:type="spellStart"/>
      <w:r w:rsidRPr="00E1198B">
        <w:rPr>
          <w:lang w:val="ru-RU"/>
        </w:rPr>
        <w:t>Ma’lumki</w:t>
      </w:r>
      <w:proofErr w:type="spellEnd"/>
      <w:r w:rsidR="00163D6D" w:rsidRPr="00E1198B">
        <w:rPr>
          <w:lang w:val="ru-RU"/>
        </w:rPr>
        <w:t xml:space="preserve">, </w:t>
      </w:r>
      <w:proofErr w:type="spellStart"/>
      <w:r w:rsidRPr="00E1198B">
        <w:rPr>
          <w:lang w:val="ru-RU"/>
        </w:rPr>
        <w:t>azotli</w:t>
      </w:r>
      <w:proofErr w:type="spellEnd"/>
      <w:r w:rsidR="00163D6D" w:rsidRPr="00E1198B">
        <w:rPr>
          <w:lang w:val="ru-RU"/>
        </w:rPr>
        <w:t xml:space="preserve"> </w:t>
      </w:r>
      <w:proofErr w:type="spellStart"/>
      <w:r w:rsidRPr="00E1198B">
        <w:rPr>
          <w:lang w:val="ru-RU"/>
        </w:rPr>
        <w:t>o‘g‘itlar</w:t>
      </w:r>
      <w:proofErr w:type="spellEnd"/>
      <w:r w:rsidR="00163D6D" w:rsidRPr="00E1198B">
        <w:rPr>
          <w:lang w:val="ru-RU"/>
        </w:rPr>
        <w:t xml:space="preserve"> </w:t>
      </w:r>
      <w:proofErr w:type="spellStart"/>
      <w:r w:rsidRPr="00E1198B">
        <w:rPr>
          <w:lang w:val="ru-RU"/>
        </w:rPr>
        <w:t>ekishgacha</w:t>
      </w:r>
      <w:proofErr w:type="spellEnd"/>
      <w:r w:rsidR="00163D6D" w:rsidRPr="00E1198B">
        <w:rPr>
          <w:lang w:val="ru-RU"/>
        </w:rPr>
        <w:t xml:space="preserve">, </w:t>
      </w:r>
      <w:proofErr w:type="spellStart"/>
      <w:r w:rsidRPr="00E1198B">
        <w:rPr>
          <w:lang w:val="ru-RU"/>
        </w:rPr>
        <w:t>ekish</w:t>
      </w:r>
      <w:proofErr w:type="spellEnd"/>
      <w:r w:rsidR="00163D6D" w:rsidRPr="00E1198B">
        <w:rPr>
          <w:lang w:val="ru-RU"/>
        </w:rPr>
        <w:t xml:space="preserve"> </w:t>
      </w:r>
      <w:proofErr w:type="spellStart"/>
      <w:r w:rsidRPr="00E1198B">
        <w:rPr>
          <w:lang w:val="ru-RU"/>
        </w:rPr>
        <w:t>bilan</w:t>
      </w:r>
      <w:proofErr w:type="spellEnd"/>
      <w:r w:rsidR="00163D6D" w:rsidRPr="00E1198B">
        <w:rPr>
          <w:lang w:val="ru-RU"/>
        </w:rPr>
        <w:t xml:space="preserve"> </w:t>
      </w:r>
      <w:proofErr w:type="spellStart"/>
      <w:r w:rsidRPr="00E1198B">
        <w:rPr>
          <w:lang w:val="ru-RU"/>
        </w:rPr>
        <w:t>birga</w:t>
      </w:r>
      <w:proofErr w:type="spellEnd"/>
      <w:r w:rsidR="00163D6D" w:rsidRPr="00E1198B">
        <w:rPr>
          <w:lang w:val="ru-RU"/>
        </w:rPr>
        <w:t xml:space="preserve"> </w:t>
      </w:r>
      <w:proofErr w:type="spellStart"/>
      <w:r w:rsidRPr="00E1198B">
        <w:rPr>
          <w:lang w:val="ru-RU"/>
        </w:rPr>
        <w:t>va</w:t>
      </w:r>
      <w:proofErr w:type="spellEnd"/>
      <w:r w:rsidR="00163D6D" w:rsidRPr="00E1198B">
        <w:rPr>
          <w:lang w:val="ru-RU"/>
        </w:rPr>
        <w:t xml:space="preserve"> </w:t>
      </w:r>
      <w:proofErr w:type="spellStart"/>
      <w:r w:rsidRPr="00E1198B">
        <w:rPr>
          <w:lang w:val="ru-RU"/>
        </w:rPr>
        <w:t>qo‘shimcha</w:t>
      </w:r>
      <w:proofErr w:type="spellEnd"/>
      <w:r w:rsidR="00163D6D" w:rsidRPr="00E1198B">
        <w:rPr>
          <w:lang w:val="ru-RU"/>
        </w:rPr>
        <w:t xml:space="preserve"> </w:t>
      </w:r>
      <w:proofErr w:type="spellStart"/>
      <w:r w:rsidRPr="00E1198B">
        <w:rPr>
          <w:lang w:val="ru-RU"/>
        </w:rPr>
        <w:t>oziqlantirish</w:t>
      </w:r>
      <w:proofErr w:type="spellEnd"/>
      <w:r w:rsidR="00163D6D" w:rsidRPr="00E1198B">
        <w:rPr>
          <w:lang w:val="ru-RU"/>
        </w:rPr>
        <w:t xml:space="preserve"> </w:t>
      </w:r>
      <w:proofErr w:type="spellStart"/>
      <w:r w:rsidRPr="00E1198B">
        <w:rPr>
          <w:lang w:val="ru-RU"/>
        </w:rPr>
        <w:t>sifatida</w:t>
      </w:r>
      <w:proofErr w:type="spellEnd"/>
      <w:r w:rsidR="00163D6D" w:rsidRPr="00E1198B">
        <w:rPr>
          <w:lang w:val="ru-RU"/>
        </w:rPr>
        <w:t xml:space="preserve"> </w:t>
      </w:r>
      <w:proofErr w:type="spellStart"/>
      <w:r w:rsidRPr="00E1198B">
        <w:rPr>
          <w:lang w:val="ru-RU"/>
        </w:rPr>
        <w:t>qo‘llaniladi</w:t>
      </w:r>
      <w:proofErr w:type="spellEnd"/>
      <w:r w:rsidR="00163D6D" w:rsidRPr="00E1198B">
        <w:rPr>
          <w:lang w:val="ru-RU"/>
        </w:rPr>
        <w:t xml:space="preserve">. </w:t>
      </w:r>
      <w:proofErr w:type="spellStart"/>
      <w:r w:rsidRPr="008446A5">
        <w:t>Ekishgacha</w:t>
      </w:r>
      <w:proofErr w:type="spellEnd"/>
      <w:r w:rsidR="00163D6D" w:rsidRPr="008446A5">
        <w:t xml:space="preserve"> (</w:t>
      </w:r>
      <w:proofErr w:type="spellStart"/>
      <w:r w:rsidRPr="008446A5">
        <w:t>erta</w:t>
      </w:r>
      <w:proofErr w:type="spellEnd"/>
      <w:r w:rsidR="00163D6D" w:rsidRPr="008446A5">
        <w:t xml:space="preserve">  </w:t>
      </w:r>
      <w:proofErr w:type="spellStart"/>
      <w:r w:rsidRPr="008446A5">
        <w:t>bahorda</w:t>
      </w:r>
      <w:proofErr w:type="spellEnd"/>
      <w:r w:rsidR="00163D6D" w:rsidRPr="008446A5">
        <w:t xml:space="preserve">  </w:t>
      </w:r>
      <w:proofErr w:type="spellStart"/>
      <w:r w:rsidRPr="008446A5">
        <w:t>chizellash</w:t>
      </w:r>
      <w:proofErr w:type="spellEnd"/>
      <w:r w:rsidR="00163D6D" w:rsidRPr="008446A5">
        <w:t xml:space="preserve">  </w:t>
      </w:r>
      <w:proofErr w:type="spellStart"/>
      <w:r w:rsidRPr="008446A5">
        <w:t>paytida</w:t>
      </w:r>
      <w:proofErr w:type="spellEnd"/>
      <w:r w:rsidR="00163D6D" w:rsidRPr="008446A5">
        <w:t xml:space="preserve">) </w:t>
      </w:r>
      <w:proofErr w:type="spellStart"/>
      <w:r w:rsidRPr="008446A5">
        <w:t>yillik</w:t>
      </w:r>
      <w:proofErr w:type="spellEnd"/>
      <w:r w:rsidR="00163D6D" w:rsidRPr="008446A5">
        <w:t xml:space="preserve"> </w:t>
      </w:r>
      <w:proofErr w:type="spellStart"/>
      <w:r w:rsidRPr="008446A5">
        <w:t>azot</w:t>
      </w:r>
      <w:proofErr w:type="spellEnd"/>
      <w:r w:rsidR="00163D6D" w:rsidRPr="008446A5">
        <w:t xml:space="preserve"> </w:t>
      </w:r>
      <w:proofErr w:type="spellStart"/>
      <w:r w:rsidRPr="008446A5">
        <w:t>me’yorining</w:t>
      </w:r>
      <w:proofErr w:type="spellEnd"/>
      <w:r w:rsidR="00163D6D" w:rsidRPr="008446A5">
        <w:t xml:space="preserve"> 20-25 </w:t>
      </w:r>
      <w:r w:rsidRPr="008446A5">
        <w:rPr>
          <w:i/>
          <w:iCs/>
        </w:rPr>
        <w:t>kg</w:t>
      </w:r>
      <w:r w:rsidR="00163D6D" w:rsidRPr="008446A5">
        <w:t xml:space="preserve"> </w:t>
      </w:r>
      <w:proofErr w:type="spellStart"/>
      <w:r w:rsidRPr="008446A5">
        <w:t>miqdori</w:t>
      </w:r>
      <w:proofErr w:type="spellEnd"/>
      <w:r w:rsidR="00163D6D" w:rsidRPr="008446A5">
        <w:t xml:space="preserve"> (8-10% </w:t>
      </w:r>
      <w:proofErr w:type="spellStart"/>
      <w:r w:rsidRPr="008446A5">
        <w:t>i</w:t>
      </w:r>
      <w:proofErr w:type="spellEnd"/>
      <w:r w:rsidR="00163D6D" w:rsidRPr="008446A5">
        <w:t xml:space="preserve">)  </w:t>
      </w:r>
      <w:proofErr w:type="spellStart"/>
      <w:r w:rsidRPr="008446A5">
        <w:t>berilishi</w:t>
      </w:r>
      <w:proofErr w:type="spellEnd"/>
      <w:r w:rsidR="00163D6D" w:rsidRPr="008446A5">
        <w:t xml:space="preserve"> </w:t>
      </w:r>
      <w:proofErr w:type="spellStart"/>
      <w:r w:rsidRPr="008446A5">
        <w:t>mumkin</w:t>
      </w:r>
      <w:proofErr w:type="spellEnd"/>
      <w:r w:rsidR="00163D6D" w:rsidRPr="008446A5">
        <w:t xml:space="preserve">. </w:t>
      </w:r>
      <w:proofErr w:type="spellStart"/>
      <w:r w:rsidRPr="008446A5">
        <w:t>Bunda</w:t>
      </w:r>
      <w:proofErr w:type="spellEnd"/>
      <w:r w:rsidR="00163D6D" w:rsidRPr="008446A5">
        <w:t xml:space="preserve"> </w:t>
      </w:r>
      <w:proofErr w:type="spellStart"/>
      <w:r w:rsidRPr="008446A5">
        <w:t>azotli</w:t>
      </w:r>
      <w:proofErr w:type="spellEnd"/>
      <w:r w:rsidR="00163D6D" w:rsidRPr="008446A5">
        <w:t xml:space="preserve"> </w:t>
      </w:r>
      <w:proofErr w:type="spellStart"/>
      <w:r w:rsidRPr="008446A5">
        <w:t>o‘g‘it</w:t>
      </w:r>
      <w:proofErr w:type="spellEnd"/>
      <w:r w:rsidR="00163D6D" w:rsidRPr="008446A5">
        <w:t xml:space="preserve"> </w:t>
      </w:r>
      <w:proofErr w:type="spellStart"/>
      <w:r w:rsidRPr="008446A5">
        <w:t>bahor</w:t>
      </w:r>
      <w:proofErr w:type="spellEnd"/>
      <w:r w:rsidR="00163D6D" w:rsidRPr="008446A5">
        <w:t xml:space="preserve">  </w:t>
      </w:r>
      <w:proofErr w:type="spellStart"/>
      <w:r w:rsidRPr="008446A5">
        <w:t>faslidagi</w:t>
      </w:r>
      <w:proofErr w:type="spellEnd"/>
      <w:r w:rsidR="00163D6D" w:rsidRPr="008446A5">
        <w:t xml:space="preserve">  </w:t>
      </w:r>
      <w:proofErr w:type="spellStart"/>
      <w:r w:rsidRPr="008446A5">
        <w:t>yog‘in</w:t>
      </w:r>
      <w:r w:rsidR="00163D6D" w:rsidRPr="008446A5">
        <w:t>-</w:t>
      </w:r>
      <w:r w:rsidRPr="008446A5">
        <w:t>sochin</w:t>
      </w:r>
      <w:proofErr w:type="spellEnd"/>
      <w:r w:rsidR="00163D6D" w:rsidRPr="008446A5">
        <w:t xml:space="preserve">  </w:t>
      </w:r>
      <w:proofErr w:type="spellStart"/>
      <w:r w:rsidRPr="008446A5">
        <w:t>ta’sirida</w:t>
      </w:r>
      <w:proofErr w:type="spellEnd"/>
      <w:r w:rsidR="00163D6D" w:rsidRPr="008446A5">
        <w:t xml:space="preserve"> </w:t>
      </w:r>
      <w:proofErr w:type="spellStart"/>
      <w:r w:rsidRPr="008446A5">
        <w:t>erib</w:t>
      </w:r>
      <w:proofErr w:type="spellEnd"/>
      <w:r w:rsidR="00163D6D" w:rsidRPr="008446A5">
        <w:t xml:space="preserve">, </w:t>
      </w:r>
      <w:proofErr w:type="spellStart"/>
      <w:r w:rsidRPr="008446A5">
        <w:t>tuproqning</w:t>
      </w:r>
      <w:proofErr w:type="spellEnd"/>
      <w:r w:rsidR="00163D6D" w:rsidRPr="008446A5">
        <w:t xml:space="preserve"> 30-50 </w:t>
      </w:r>
      <w:proofErr w:type="spellStart"/>
      <w:r w:rsidRPr="008446A5">
        <w:rPr>
          <w:i/>
          <w:iCs/>
        </w:rPr>
        <w:t>sm</w:t>
      </w:r>
      <w:proofErr w:type="spellEnd"/>
      <w:r w:rsidR="00163D6D" w:rsidRPr="008446A5">
        <w:t xml:space="preserve">  </w:t>
      </w:r>
      <w:proofErr w:type="spellStart"/>
      <w:r w:rsidRPr="008446A5">
        <w:t>qatlamiga</w:t>
      </w:r>
      <w:proofErr w:type="spellEnd"/>
      <w:r w:rsidR="00163D6D" w:rsidRPr="008446A5">
        <w:t xml:space="preserve"> </w:t>
      </w:r>
      <w:proofErr w:type="spellStart"/>
      <w:r w:rsidRPr="008446A5">
        <w:t>yuviladi</w:t>
      </w:r>
      <w:proofErr w:type="spellEnd"/>
      <w:r w:rsidR="00163D6D" w:rsidRPr="008446A5">
        <w:t xml:space="preserve">, </w:t>
      </w:r>
      <w:proofErr w:type="spellStart"/>
      <w:r w:rsidRPr="008446A5">
        <w:t>qaysiki</w:t>
      </w:r>
      <w:proofErr w:type="spellEnd"/>
      <w:r w:rsidR="00163D6D" w:rsidRPr="008446A5">
        <w:t xml:space="preserve">, </w:t>
      </w:r>
      <w:proofErr w:type="spellStart"/>
      <w:r w:rsidRPr="008446A5">
        <w:t>nihollarning</w:t>
      </w:r>
      <w:proofErr w:type="spellEnd"/>
      <w:r w:rsidR="00163D6D" w:rsidRPr="008446A5">
        <w:t xml:space="preserve"> </w:t>
      </w:r>
      <w:proofErr w:type="spellStart"/>
      <w:r w:rsidRPr="008446A5">
        <w:t>ildiz</w:t>
      </w:r>
      <w:proofErr w:type="spellEnd"/>
      <w:r w:rsidR="00163D6D" w:rsidRPr="008446A5">
        <w:t xml:space="preserve"> </w:t>
      </w:r>
      <w:proofErr w:type="spellStart"/>
      <w:r w:rsidRPr="008446A5">
        <w:t>tizimi</w:t>
      </w:r>
      <w:proofErr w:type="spellEnd"/>
      <w:r w:rsidR="00163D6D" w:rsidRPr="008446A5">
        <w:t xml:space="preserve"> </w:t>
      </w:r>
      <w:proofErr w:type="spellStart"/>
      <w:r w:rsidRPr="008446A5">
        <w:t>orqali</w:t>
      </w:r>
      <w:proofErr w:type="spellEnd"/>
      <w:r w:rsidR="00163D6D" w:rsidRPr="008446A5">
        <w:t xml:space="preserve"> </w:t>
      </w:r>
      <w:proofErr w:type="spellStart"/>
      <w:r w:rsidRPr="008446A5">
        <w:t>osonlikcha</w:t>
      </w:r>
      <w:proofErr w:type="spellEnd"/>
      <w:r w:rsidR="00163D6D" w:rsidRPr="008446A5">
        <w:t xml:space="preserve"> </w:t>
      </w:r>
      <w:proofErr w:type="spellStart"/>
      <w:r w:rsidRPr="008446A5">
        <w:t>o‘zlashtiriladi</w:t>
      </w:r>
      <w:proofErr w:type="spellEnd"/>
      <w:r w:rsidR="00163D6D" w:rsidRPr="008446A5">
        <w:t xml:space="preserve">. </w:t>
      </w:r>
      <w:proofErr w:type="spellStart"/>
      <w:r w:rsidRPr="008446A5">
        <w:t>Ko‘p</w:t>
      </w:r>
      <w:proofErr w:type="spellEnd"/>
      <w:r w:rsidR="00163D6D" w:rsidRPr="008446A5">
        <w:t xml:space="preserve"> </w:t>
      </w:r>
      <w:proofErr w:type="spellStart"/>
      <w:r w:rsidRPr="008446A5">
        <w:t>hollarda</w:t>
      </w:r>
      <w:proofErr w:type="spellEnd"/>
      <w:r w:rsidR="00163D6D" w:rsidRPr="008446A5">
        <w:t xml:space="preserve"> </w:t>
      </w:r>
      <w:proofErr w:type="spellStart"/>
      <w:r w:rsidRPr="008446A5">
        <w:t>azotli</w:t>
      </w:r>
      <w:proofErr w:type="spellEnd"/>
      <w:r w:rsidR="00163D6D" w:rsidRPr="008446A5">
        <w:t xml:space="preserve"> </w:t>
      </w:r>
      <w:proofErr w:type="spellStart"/>
      <w:r w:rsidRPr="008446A5">
        <w:t>o‘g‘itlarning</w:t>
      </w:r>
      <w:proofErr w:type="spellEnd"/>
      <w:r w:rsidR="00163D6D" w:rsidRPr="008446A5">
        <w:t xml:space="preserve"> </w:t>
      </w:r>
      <w:proofErr w:type="spellStart"/>
      <w:r w:rsidRPr="008446A5">
        <w:t>bir</w:t>
      </w:r>
      <w:proofErr w:type="spellEnd"/>
      <w:r w:rsidR="00163D6D" w:rsidRPr="008446A5">
        <w:t xml:space="preserve"> </w:t>
      </w:r>
      <w:proofErr w:type="spellStart"/>
      <w:r w:rsidRPr="008446A5">
        <w:t>qismi</w:t>
      </w:r>
      <w:proofErr w:type="spellEnd"/>
      <w:r w:rsidR="00163D6D" w:rsidRPr="008446A5">
        <w:t xml:space="preserve"> </w:t>
      </w:r>
      <w:proofErr w:type="spellStart"/>
      <w:r w:rsidRPr="008446A5">
        <w:t>tuproqqa</w:t>
      </w:r>
      <w:proofErr w:type="spellEnd"/>
      <w:r w:rsidR="00163D6D" w:rsidRPr="008446A5">
        <w:t xml:space="preserve"> </w:t>
      </w:r>
      <w:proofErr w:type="spellStart"/>
      <w:r w:rsidRPr="008446A5">
        <w:t>ekish</w:t>
      </w:r>
      <w:proofErr w:type="spellEnd"/>
      <w:r w:rsidR="00163D6D" w:rsidRPr="008446A5">
        <w:t xml:space="preserve"> </w:t>
      </w:r>
      <w:proofErr w:type="spellStart"/>
      <w:r w:rsidRPr="008446A5">
        <w:t>bilan</w:t>
      </w:r>
      <w:proofErr w:type="spellEnd"/>
      <w:r w:rsidR="00163D6D" w:rsidRPr="008446A5">
        <w:t xml:space="preserve"> </w:t>
      </w:r>
      <w:proofErr w:type="spellStart"/>
      <w:r w:rsidRPr="008446A5">
        <w:t>birga</w:t>
      </w:r>
      <w:proofErr w:type="spellEnd"/>
      <w:r w:rsidR="00163D6D" w:rsidRPr="008446A5">
        <w:t xml:space="preserve"> </w:t>
      </w:r>
      <w:proofErr w:type="spellStart"/>
      <w:r w:rsidRPr="008446A5">
        <w:t>kiritiladi</w:t>
      </w:r>
      <w:proofErr w:type="spellEnd"/>
      <w:r w:rsidR="00163D6D" w:rsidRPr="008446A5">
        <w:t xml:space="preserve">, </w:t>
      </w:r>
      <w:proofErr w:type="spellStart"/>
      <w:r w:rsidRPr="008446A5">
        <w:t>lekin</w:t>
      </w:r>
      <w:proofErr w:type="spellEnd"/>
      <w:r w:rsidR="00163D6D" w:rsidRPr="008446A5">
        <w:t xml:space="preserve"> </w:t>
      </w:r>
      <w:proofErr w:type="spellStart"/>
      <w:r w:rsidRPr="008446A5">
        <w:t>uning</w:t>
      </w:r>
      <w:proofErr w:type="spellEnd"/>
      <w:r w:rsidR="00163D6D" w:rsidRPr="008446A5">
        <w:t xml:space="preserve"> </w:t>
      </w:r>
      <w:proofErr w:type="spellStart"/>
      <w:r w:rsidRPr="008446A5">
        <w:t>miqdori</w:t>
      </w:r>
      <w:proofErr w:type="spellEnd"/>
      <w:r w:rsidR="00163D6D" w:rsidRPr="008446A5">
        <w:t xml:space="preserve"> </w:t>
      </w:r>
      <w:proofErr w:type="spellStart"/>
      <w:r w:rsidRPr="008446A5">
        <w:t>gektariga</w:t>
      </w:r>
      <w:proofErr w:type="spellEnd"/>
      <w:r w:rsidR="00163D6D" w:rsidRPr="008446A5">
        <w:t xml:space="preserve"> 20-25 </w:t>
      </w:r>
      <w:r w:rsidRPr="008446A5">
        <w:rPr>
          <w:i/>
          <w:iCs/>
        </w:rPr>
        <w:t>kg</w:t>
      </w:r>
      <w:r w:rsidR="00163D6D" w:rsidRPr="008446A5">
        <w:t xml:space="preserve"> </w:t>
      </w:r>
      <w:r w:rsidRPr="008446A5">
        <w:t>dan</w:t>
      </w:r>
      <w:r w:rsidR="00163D6D" w:rsidRPr="008446A5">
        <w:t xml:space="preserve"> </w:t>
      </w:r>
      <w:proofErr w:type="spellStart"/>
      <w:r w:rsidRPr="008446A5">
        <w:t>oshib</w:t>
      </w:r>
      <w:proofErr w:type="spellEnd"/>
      <w:r w:rsidR="00163D6D" w:rsidRPr="008446A5">
        <w:t xml:space="preserve"> </w:t>
      </w:r>
      <w:proofErr w:type="spellStart"/>
      <w:r w:rsidRPr="008446A5">
        <w:t>ketmasligi</w:t>
      </w:r>
      <w:proofErr w:type="spellEnd"/>
      <w:r w:rsidR="00163D6D" w:rsidRPr="008446A5">
        <w:t xml:space="preserve"> </w:t>
      </w:r>
      <w:proofErr w:type="spellStart"/>
      <w:r w:rsidRPr="008446A5">
        <w:t>lozim</w:t>
      </w:r>
      <w:proofErr w:type="spellEnd"/>
      <w:r w:rsidR="00163D6D" w:rsidRPr="008446A5">
        <w:t xml:space="preserve">, </w:t>
      </w:r>
      <w:proofErr w:type="spellStart"/>
      <w:r w:rsidRPr="008446A5">
        <w:t>aks</w:t>
      </w:r>
      <w:proofErr w:type="spellEnd"/>
      <w:r w:rsidR="00163D6D" w:rsidRPr="008446A5">
        <w:t xml:space="preserve"> </w:t>
      </w:r>
      <w:proofErr w:type="spellStart"/>
      <w:r w:rsidRPr="008446A5">
        <w:t>holda</w:t>
      </w:r>
      <w:proofErr w:type="spellEnd"/>
      <w:r w:rsidR="00163D6D" w:rsidRPr="008446A5">
        <w:t xml:space="preserve"> </w:t>
      </w:r>
      <w:proofErr w:type="spellStart"/>
      <w:r w:rsidRPr="008446A5">
        <w:t>chigit</w:t>
      </w:r>
      <w:proofErr w:type="spellEnd"/>
      <w:r w:rsidR="00163D6D" w:rsidRPr="008446A5">
        <w:t xml:space="preserve"> </w:t>
      </w:r>
      <w:proofErr w:type="spellStart"/>
      <w:r w:rsidRPr="008446A5">
        <w:t>atrofidagi</w:t>
      </w:r>
      <w:proofErr w:type="spellEnd"/>
      <w:r w:rsidR="00163D6D" w:rsidRPr="008446A5">
        <w:t xml:space="preserve"> </w:t>
      </w:r>
      <w:proofErr w:type="spellStart"/>
      <w:r w:rsidRPr="008446A5">
        <w:t>azotning</w:t>
      </w:r>
      <w:proofErr w:type="spellEnd"/>
      <w:r w:rsidR="00163D6D" w:rsidRPr="008446A5">
        <w:t xml:space="preserve"> </w:t>
      </w:r>
      <w:proofErr w:type="spellStart"/>
      <w:r w:rsidRPr="008446A5">
        <w:t>konsentratsiyasi</w:t>
      </w:r>
      <w:proofErr w:type="spellEnd"/>
      <w:r w:rsidR="00163D6D" w:rsidRPr="008446A5">
        <w:t xml:space="preserve"> </w:t>
      </w:r>
      <w:proofErr w:type="spellStart"/>
      <w:r w:rsidRPr="008446A5">
        <w:t>ortib</w:t>
      </w:r>
      <w:proofErr w:type="spellEnd"/>
      <w:r w:rsidR="00163D6D" w:rsidRPr="008446A5">
        <w:t xml:space="preserve"> </w:t>
      </w:r>
      <w:proofErr w:type="spellStart"/>
      <w:r w:rsidRPr="008446A5">
        <w:t>ketishi</w:t>
      </w:r>
      <w:proofErr w:type="spellEnd"/>
      <w:r w:rsidR="00163D6D" w:rsidRPr="008446A5">
        <w:t xml:space="preserve"> </w:t>
      </w:r>
      <w:proofErr w:type="spellStart"/>
      <w:r w:rsidRPr="008446A5">
        <w:t>hisobiga</w:t>
      </w:r>
      <w:proofErr w:type="spellEnd"/>
      <w:r w:rsidR="00163D6D" w:rsidRPr="008446A5">
        <w:t xml:space="preserve"> </w:t>
      </w:r>
      <w:proofErr w:type="spellStart"/>
      <w:r w:rsidRPr="008446A5">
        <w:t>ularning</w:t>
      </w:r>
      <w:proofErr w:type="spellEnd"/>
      <w:r w:rsidR="00163D6D" w:rsidRPr="008446A5">
        <w:t xml:space="preserve"> </w:t>
      </w:r>
      <w:proofErr w:type="spellStart"/>
      <w:r w:rsidRPr="008446A5">
        <w:t>unib</w:t>
      </w:r>
      <w:proofErr w:type="spellEnd"/>
      <w:r w:rsidR="00163D6D" w:rsidRPr="008446A5">
        <w:t xml:space="preserve"> </w:t>
      </w:r>
      <w:proofErr w:type="spellStart"/>
      <w:r w:rsidRPr="008446A5">
        <w:t>chiqishi</w:t>
      </w:r>
      <w:proofErr w:type="spellEnd"/>
      <w:r w:rsidR="00163D6D" w:rsidRPr="008446A5">
        <w:t xml:space="preserve"> </w:t>
      </w:r>
      <w:proofErr w:type="spellStart"/>
      <w:r w:rsidRPr="008446A5">
        <w:t>kechikadi</w:t>
      </w:r>
      <w:proofErr w:type="spellEnd"/>
      <w:r w:rsidR="00163D6D" w:rsidRPr="008446A5">
        <w:t>.</w:t>
      </w:r>
    </w:p>
    <w:p w:rsidR="00163D6D" w:rsidRPr="008446A5" w:rsidRDefault="00E1198B" w:rsidP="00E07146">
      <w:pPr>
        <w:pStyle w:val="a3"/>
        <w:numPr>
          <w:ilvl w:val="12"/>
          <w:numId w:val="0"/>
        </w:numPr>
        <w:spacing w:line="276" w:lineRule="auto"/>
        <w:ind w:firstLine="708"/>
        <w:jc w:val="both"/>
      </w:pPr>
      <w:r w:rsidRPr="00E1198B">
        <w:rPr>
          <w:lang w:val="uz-Cyrl-UZ"/>
        </w:rPr>
        <w:t>G‘</w:t>
      </w:r>
      <w:proofErr w:type="spellStart"/>
      <w:r w:rsidRPr="008446A5">
        <w:t>o‘za</w:t>
      </w:r>
      <w:proofErr w:type="spellEnd"/>
      <w:r w:rsidR="00163D6D" w:rsidRPr="008446A5">
        <w:t xml:space="preserve"> </w:t>
      </w:r>
      <w:proofErr w:type="spellStart"/>
      <w:r w:rsidRPr="008446A5">
        <w:t>nihollarini</w:t>
      </w:r>
      <w:proofErr w:type="spellEnd"/>
      <w:r w:rsidR="00163D6D" w:rsidRPr="008446A5">
        <w:t xml:space="preserve"> </w:t>
      </w:r>
      <w:proofErr w:type="spellStart"/>
      <w:r w:rsidRPr="008446A5">
        <w:t>qo‘shimcha</w:t>
      </w:r>
      <w:proofErr w:type="spellEnd"/>
      <w:r w:rsidR="00163D6D" w:rsidRPr="008446A5">
        <w:t xml:space="preserve"> </w:t>
      </w:r>
      <w:proofErr w:type="spellStart"/>
      <w:r w:rsidRPr="008446A5">
        <w:t>oziqlantirishlar</w:t>
      </w:r>
      <w:proofErr w:type="spellEnd"/>
      <w:r w:rsidR="00163D6D" w:rsidRPr="008446A5">
        <w:t xml:space="preserve"> </w:t>
      </w:r>
      <w:proofErr w:type="spellStart"/>
      <w:r w:rsidRPr="008446A5">
        <w:t>soni</w:t>
      </w:r>
      <w:proofErr w:type="spellEnd"/>
      <w:r w:rsidR="00163D6D" w:rsidRPr="008446A5">
        <w:t xml:space="preserve"> </w:t>
      </w:r>
      <w:proofErr w:type="spellStart"/>
      <w:r w:rsidRPr="008446A5">
        <w:t>azotning</w:t>
      </w:r>
      <w:proofErr w:type="spellEnd"/>
      <w:r w:rsidR="00163D6D" w:rsidRPr="008446A5">
        <w:t xml:space="preserve"> </w:t>
      </w:r>
      <w:proofErr w:type="spellStart"/>
      <w:r w:rsidRPr="008446A5">
        <w:t>yillik</w:t>
      </w:r>
      <w:proofErr w:type="spellEnd"/>
      <w:r w:rsidR="00163D6D" w:rsidRPr="008446A5">
        <w:t xml:space="preserve"> </w:t>
      </w:r>
      <w:proofErr w:type="spellStart"/>
      <w:r w:rsidRPr="008446A5">
        <w:t>me’yori</w:t>
      </w:r>
      <w:proofErr w:type="spellEnd"/>
      <w:r w:rsidR="00163D6D" w:rsidRPr="008446A5">
        <w:t xml:space="preserve"> </w:t>
      </w:r>
      <w:proofErr w:type="spellStart"/>
      <w:r w:rsidRPr="008446A5">
        <w:t>va</w:t>
      </w:r>
      <w:proofErr w:type="spellEnd"/>
      <w:r w:rsidR="00163D6D" w:rsidRPr="008446A5">
        <w:t xml:space="preserve"> </w:t>
      </w:r>
      <w:proofErr w:type="spellStart"/>
      <w:r w:rsidRPr="008446A5">
        <w:t>tuproq</w:t>
      </w:r>
      <w:proofErr w:type="spellEnd"/>
      <w:r w:rsidR="00163D6D" w:rsidRPr="008446A5">
        <w:t xml:space="preserve"> </w:t>
      </w:r>
      <w:proofErr w:type="spellStart"/>
      <w:r w:rsidRPr="008446A5">
        <w:t>sharoitlariga</w:t>
      </w:r>
      <w:proofErr w:type="spellEnd"/>
      <w:r w:rsidR="00163D6D" w:rsidRPr="008446A5">
        <w:t xml:space="preserve"> </w:t>
      </w:r>
      <w:proofErr w:type="spellStart"/>
      <w:r w:rsidRPr="008446A5">
        <w:t>bog‘liqdir</w:t>
      </w:r>
      <w:proofErr w:type="spellEnd"/>
      <w:r w:rsidR="00163D6D" w:rsidRPr="008446A5">
        <w:t xml:space="preserve">. </w:t>
      </w:r>
      <w:proofErr w:type="spellStart"/>
      <w:r w:rsidRPr="008446A5">
        <w:t>Yillik</w:t>
      </w:r>
      <w:proofErr w:type="spellEnd"/>
      <w:r w:rsidR="00163D6D" w:rsidRPr="008446A5">
        <w:t xml:space="preserve"> </w:t>
      </w:r>
      <w:proofErr w:type="spellStart"/>
      <w:r w:rsidRPr="008446A5">
        <w:t>azot</w:t>
      </w:r>
      <w:proofErr w:type="spellEnd"/>
      <w:r w:rsidR="00163D6D" w:rsidRPr="008446A5">
        <w:t xml:space="preserve"> </w:t>
      </w:r>
      <w:proofErr w:type="spellStart"/>
      <w:r w:rsidRPr="008446A5">
        <w:t>me’yorining</w:t>
      </w:r>
      <w:proofErr w:type="spellEnd"/>
      <w:r w:rsidR="00163D6D" w:rsidRPr="008446A5">
        <w:t xml:space="preserve"> </w:t>
      </w:r>
      <w:proofErr w:type="spellStart"/>
      <w:r w:rsidRPr="008446A5">
        <w:t>ekishgacha</w:t>
      </w:r>
      <w:proofErr w:type="spellEnd"/>
      <w:r w:rsidR="00163D6D" w:rsidRPr="008446A5">
        <w:t xml:space="preserve"> </w:t>
      </w:r>
      <w:proofErr w:type="spellStart"/>
      <w:r w:rsidRPr="008446A5">
        <w:t>va</w:t>
      </w:r>
      <w:proofErr w:type="spellEnd"/>
      <w:r w:rsidR="00163D6D" w:rsidRPr="008446A5">
        <w:t xml:space="preserve"> </w:t>
      </w:r>
      <w:proofErr w:type="spellStart"/>
      <w:r w:rsidRPr="008446A5">
        <w:t>ekish</w:t>
      </w:r>
      <w:proofErr w:type="spellEnd"/>
      <w:r w:rsidR="00163D6D" w:rsidRPr="008446A5">
        <w:t xml:space="preserve"> </w:t>
      </w:r>
      <w:proofErr w:type="spellStart"/>
      <w:r w:rsidRPr="008446A5">
        <w:t>bilan</w:t>
      </w:r>
      <w:proofErr w:type="spellEnd"/>
      <w:r w:rsidR="00163D6D" w:rsidRPr="008446A5">
        <w:t xml:space="preserve"> </w:t>
      </w:r>
      <w:proofErr w:type="spellStart"/>
      <w:r w:rsidRPr="008446A5">
        <w:t>birga</w:t>
      </w:r>
      <w:proofErr w:type="spellEnd"/>
      <w:r w:rsidR="00163D6D" w:rsidRPr="008446A5">
        <w:t xml:space="preserve"> </w:t>
      </w:r>
      <w:proofErr w:type="spellStart"/>
      <w:r w:rsidRPr="008446A5">
        <w:t>berilgandan</w:t>
      </w:r>
      <w:proofErr w:type="spellEnd"/>
      <w:r w:rsidR="00163D6D" w:rsidRPr="008446A5">
        <w:rPr>
          <w:b/>
          <w:bCs/>
          <w:i/>
          <w:iCs/>
        </w:rPr>
        <w:t xml:space="preserve"> </w:t>
      </w:r>
      <w:r w:rsidR="00163D6D" w:rsidRPr="008446A5">
        <w:t xml:space="preserve"> </w:t>
      </w:r>
      <w:proofErr w:type="spellStart"/>
      <w:r w:rsidRPr="008446A5">
        <w:t>keyin</w:t>
      </w:r>
      <w:proofErr w:type="spellEnd"/>
      <w:r w:rsidR="00163D6D" w:rsidRPr="008446A5">
        <w:t xml:space="preserve"> </w:t>
      </w:r>
      <w:proofErr w:type="spellStart"/>
      <w:r w:rsidRPr="008446A5">
        <w:t>qoladigan</w:t>
      </w:r>
      <w:proofErr w:type="spellEnd"/>
      <w:r w:rsidR="00163D6D" w:rsidRPr="008446A5">
        <w:t xml:space="preserve"> </w:t>
      </w:r>
      <w:proofErr w:type="spellStart"/>
      <w:r w:rsidRPr="008446A5">
        <w:t>qismini</w:t>
      </w:r>
      <w:proofErr w:type="spellEnd"/>
      <w:r w:rsidR="00163D6D" w:rsidRPr="008446A5">
        <w:t xml:space="preserve"> </w:t>
      </w:r>
      <w:proofErr w:type="spellStart"/>
      <w:r w:rsidRPr="008446A5">
        <w:t>rivojlanishning</w:t>
      </w:r>
      <w:proofErr w:type="spellEnd"/>
      <w:r w:rsidR="00163D6D" w:rsidRPr="008446A5">
        <w:t xml:space="preserve"> 2-3 </w:t>
      </w:r>
      <w:r w:rsidRPr="008446A5">
        <w:t>chin</w:t>
      </w:r>
      <w:r w:rsidR="00163D6D" w:rsidRPr="008446A5">
        <w:t xml:space="preserve"> </w:t>
      </w:r>
      <w:proofErr w:type="spellStart"/>
      <w:r w:rsidRPr="008446A5">
        <w:t>barg</w:t>
      </w:r>
      <w:proofErr w:type="spellEnd"/>
      <w:r w:rsidR="00163D6D" w:rsidRPr="008446A5">
        <w:t xml:space="preserve">, </w:t>
      </w:r>
      <w:proofErr w:type="spellStart"/>
      <w:r w:rsidRPr="008446A5">
        <w:t>shonalash</w:t>
      </w:r>
      <w:proofErr w:type="spellEnd"/>
      <w:r w:rsidR="00163D6D" w:rsidRPr="008446A5">
        <w:t xml:space="preserve"> </w:t>
      </w:r>
      <w:proofErr w:type="spellStart"/>
      <w:r w:rsidRPr="008446A5">
        <w:t>va</w:t>
      </w:r>
      <w:proofErr w:type="spellEnd"/>
      <w:r w:rsidR="00163D6D" w:rsidRPr="008446A5">
        <w:t xml:space="preserve"> </w:t>
      </w:r>
      <w:proofErr w:type="spellStart"/>
      <w:r w:rsidRPr="008446A5">
        <w:t>gullash</w:t>
      </w:r>
      <w:proofErr w:type="spellEnd"/>
      <w:r w:rsidR="00163D6D" w:rsidRPr="008446A5">
        <w:t xml:space="preserve"> </w:t>
      </w:r>
      <w:proofErr w:type="spellStart"/>
      <w:r w:rsidRPr="008446A5">
        <w:t>davrlarida</w:t>
      </w:r>
      <w:proofErr w:type="spellEnd"/>
      <w:r w:rsidR="00163D6D" w:rsidRPr="008446A5">
        <w:t xml:space="preserve"> </w:t>
      </w:r>
      <w:proofErr w:type="spellStart"/>
      <w:r w:rsidRPr="008446A5">
        <w:t>teng</w:t>
      </w:r>
      <w:proofErr w:type="spellEnd"/>
      <w:r w:rsidR="00163D6D" w:rsidRPr="008446A5">
        <w:t xml:space="preserve"> </w:t>
      </w:r>
      <w:proofErr w:type="spellStart"/>
      <w:r w:rsidRPr="008446A5">
        <w:t>miqdorlarda</w:t>
      </w:r>
      <w:proofErr w:type="spellEnd"/>
      <w:r w:rsidR="00163D6D" w:rsidRPr="008446A5">
        <w:t xml:space="preserve"> </w:t>
      </w:r>
      <w:proofErr w:type="spellStart"/>
      <w:r w:rsidRPr="008446A5">
        <w:t>taqsimlanishi</w:t>
      </w:r>
      <w:proofErr w:type="spellEnd"/>
      <w:r w:rsidR="00163D6D" w:rsidRPr="008446A5">
        <w:t xml:space="preserve"> </w:t>
      </w:r>
      <w:proofErr w:type="spellStart"/>
      <w:r w:rsidRPr="008446A5">
        <w:t>maqsadga</w:t>
      </w:r>
      <w:proofErr w:type="spellEnd"/>
      <w:r w:rsidR="00163D6D" w:rsidRPr="008446A5">
        <w:t xml:space="preserve"> </w:t>
      </w:r>
      <w:proofErr w:type="spellStart"/>
      <w:r w:rsidRPr="008446A5">
        <w:t>muvofiqdir</w:t>
      </w:r>
      <w:proofErr w:type="spellEnd"/>
      <w:r w:rsidR="00163D6D" w:rsidRPr="008446A5">
        <w:t xml:space="preserve">. </w:t>
      </w:r>
      <w:proofErr w:type="spellStart"/>
      <w:r w:rsidRPr="008446A5">
        <w:t>So‘nggi</w:t>
      </w:r>
      <w:proofErr w:type="spellEnd"/>
      <w:r w:rsidR="00163D6D" w:rsidRPr="008446A5">
        <w:t xml:space="preserve"> </w:t>
      </w:r>
      <w:proofErr w:type="spellStart"/>
      <w:r w:rsidRPr="008446A5">
        <w:t>qo‘shimcha</w:t>
      </w:r>
      <w:proofErr w:type="spellEnd"/>
      <w:r w:rsidR="00163D6D" w:rsidRPr="008446A5">
        <w:t xml:space="preserve"> </w:t>
      </w:r>
      <w:proofErr w:type="spellStart"/>
      <w:r w:rsidRPr="008446A5">
        <w:t>oziqlantirish</w:t>
      </w:r>
      <w:proofErr w:type="spellEnd"/>
      <w:r w:rsidR="00163D6D" w:rsidRPr="008446A5">
        <w:t xml:space="preserve"> </w:t>
      </w:r>
      <w:proofErr w:type="spellStart"/>
      <w:r w:rsidRPr="008446A5">
        <w:t>iyul</w:t>
      </w:r>
      <w:proofErr w:type="spellEnd"/>
      <w:r w:rsidR="00163D6D" w:rsidRPr="008446A5">
        <w:t xml:space="preserve"> </w:t>
      </w:r>
      <w:proofErr w:type="spellStart"/>
      <w:r w:rsidRPr="008446A5">
        <w:t>oyining</w:t>
      </w:r>
      <w:proofErr w:type="spellEnd"/>
      <w:r w:rsidR="00163D6D" w:rsidRPr="008446A5">
        <w:t xml:space="preserve"> </w:t>
      </w:r>
      <w:proofErr w:type="spellStart"/>
      <w:r w:rsidRPr="008446A5">
        <w:t>birinchi</w:t>
      </w:r>
      <w:proofErr w:type="spellEnd"/>
      <w:r w:rsidR="00163D6D" w:rsidRPr="008446A5">
        <w:t xml:space="preserve"> </w:t>
      </w:r>
      <w:proofErr w:type="spellStart"/>
      <w:r w:rsidRPr="008446A5">
        <w:t>o‘n</w:t>
      </w:r>
      <w:proofErr w:type="spellEnd"/>
      <w:r w:rsidR="00163D6D" w:rsidRPr="008446A5">
        <w:t xml:space="preserve"> </w:t>
      </w:r>
      <w:proofErr w:type="spellStart"/>
      <w:r w:rsidRPr="008446A5">
        <w:t>kunligidan</w:t>
      </w:r>
      <w:proofErr w:type="spellEnd"/>
      <w:r w:rsidR="00163D6D" w:rsidRPr="008446A5">
        <w:t xml:space="preserve"> </w:t>
      </w:r>
      <w:proofErr w:type="spellStart"/>
      <w:r w:rsidRPr="008446A5">
        <w:t>kechiktirilmasligi</w:t>
      </w:r>
      <w:proofErr w:type="spellEnd"/>
      <w:r w:rsidR="00163D6D" w:rsidRPr="008446A5">
        <w:t xml:space="preserve"> </w:t>
      </w:r>
      <w:proofErr w:type="spellStart"/>
      <w:r w:rsidRPr="008446A5">
        <w:t>lozim</w:t>
      </w:r>
      <w:proofErr w:type="spellEnd"/>
      <w:r w:rsidR="00163D6D" w:rsidRPr="008446A5">
        <w:t xml:space="preserve">, </w:t>
      </w:r>
      <w:proofErr w:type="spellStart"/>
      <w:r w:rsidRPr="008446A5">
        <w:t>chunki</w:t>
      </w:r>
      <w:proofErr w:type="spellEnd"/>
      <w:r w:rsidR="00163D6D" w:rsidRPr="008446A5">
        <w:t xml:space="preserve"> </w:t>
      </w:r>
      <w:proofErr w:type="spellStart"/>
      <w:r w:rsidRPr="008446A5">
        <w:t>kech</w:t>
      </w:r>
      <w:proofErr w:type="spellEnd"/>
      <w:r w:rsidR="00163D6D" w:rsidRPr="008446A5">
        <w:t xml:space="preserve"> </w:t>
      </w:r>
      <w:proofErr w:type="spellStart"/>
      <w:r w:rsidRPr="008446A5">
        <w:t>muddatlarda</w:t>
      </w:r>
      <w:proofErr w:type="spellEnd"/>
      <w:r w:rsidR="00163D6D" w:rsidRPr="008446A5">
        <w:t xml:space="preserve"> </w:t>
      </w:r>
      <w:proofErr w:type="spellStart"/>
      <w:r w:rsidRPr="008446A5">
        <w:t>kiritilgan</w:t>
      </w:r>
      <w:proofErr w:type="spellEnd"/>
      <w:r w:rsidR="00163D6D" w:rsidRPr="008446A5">
        <w:t xml:space="preserve"> </w:t>
      </w:r>
      <w:proofErr w:type="spellStart"/>
      <w:r w:rsidRPr="008446A5">
        <w:t>azotli</w:t>
      </w:r>
      <w:proofErr w:type="spellEnd"/>
      <w:r w:rsidR="00163D6D" w:rsidRPr="008446A5">
        <w:t xml:space="preserve"> </w:t>
      </w:r>
      <w:proofErr w:type="spellStart"/>
      <w:r w:rsidRPr="008446A5">
        <w:t>o‘g‘itlar</w:t>
      </w:r>
      <w:proofErr w:type="spellEnd"/>
      <w:r w:rsidR="00163D6D" w:rsidRPr="008446A5">
        <w:t xml:space="preserve"> </w:t>
      </w:r>
      <w:proofErr w:type="spellStart"/>
      <w:r w:rsidRPr="008446A5">
        <w:t>g‘o‘zani</w:t>
      </w:r>
      <w:proofErr w:type="spellEnd"/>
      <w:r w:rsidR="00163D6D" w:rsidRPr="008446A5">
        <w:t xml:space="preserve"> “</w:t>
      </w:r>
      <w:proofErr w:type="spellStart"/>
      <w:r w:rsidRPr="008446A5">
        <w:t>g‘ovlab</w:t>
      </w:r>
      <w:proofErr w:type="spellEnd"/>
      <w:r w:rsidR="00163D6D" w:rsidRPr="008446A5">
        <w:t xml:space="preserve"> </w:t>
      </w:r>
      <w:proofErr w:type="spellStart"/>
      <w:r w:rsidRPr="008446A5">
        <w:t>ketishi</w:t>
      </w:r>
      <w:proofErr w:type="spellEnd"/>
      <w:r w:rsidR="00163D6D" w:rsidRPr="008446A5">
        <w:t xml:space="preserve">” </w:t>
      </w:r>
      <w:proofErr w:type="spellStart"/>
      <w:r w:rsidRPr="008446A5">
        <w:t>ga</w:t>
      </w:r>
      <w:proofErr w:type="spellEnd"/>
      <w:r w:rsidR="00163D6D" w:rsidRPr="008446A5">
        <w:t xml:space="preserve">, </w:t>
      </w:r>
      <w:proofErr w:type="spellStart"/>
      <w:r w:rsidRPr="008446A5">
        <w:t>hosil</w:t>
      </w:r>
      <w:proofErr w:type="spellEnd"/>
      <w:r w:rsidR="00163D6D" w:rsidRPr="008446A5">
        <w:t xml:space="preserve"> </w:t>
      </w:r>
      <w:proofErr w:type="spellStart"/>
      <w:r w:rsidRPr="008446A5">
        <w:t>miqdorining</w:t>
      </w:r>
      <w:proofErr w:type="spellEnd"/>
      <w:r w:rsidR="00163D6D" w:rsidRPr="008446A5">
        <w:t xml:space="preserve"> </w:t>
      </w:r>
      <w:proofErr w:type="spellStart"/>
      <w:r w:rsidRPr="008446A5">
        <w:t>kamayishi</w:t>
      </w:r>
      <w:proofErr w:type="spellEnd"/>
      <w:r w:rsidR="00163D6D" w:rsidRPr="008446A5">
        <w:t xml:space="preserve"> </w:t>
      </w:r>
      <w:proofErr w:type="spellStart"/>
      <w:r w:rsidRPr="008446A5">
        <w:t>va</w:t>
      </w:r>
      <w:proofErr w:type="spellEnd"/>
      <w:r w:rsidR="00163D6D" w:rsidRPr="008446A5">
        <w:t xml:space="preserve"> </w:t>
      </w:r>
      <w:proofErr w:type="spellStart"/>
      <w:r w:rsidRPr="008446A5">
        <w:t>pishishining</w:t>
      </w:r>
      <w:proofErr w:type="spellEnd"/>
      <w:r w:rsidR="00163D6D" w:rsidRPr="008446A5">
        <w:t xml:space="preserve"> </w:t>
      </w:r>
      <w:proofErr w:type="spellStart"/>
      <w:r w:rsidRPr="008446A5">
        <w:t>kechikishiga</w:t>
      </w:r>
      <w:proofErr w:type="spellEnd"/>
      <w:r w:rsidR="00163D6D" w:rsidRPr="008446A5">
        <w:t xml:space="preserve"> </w:t>
      </w:r>
      <w:proofErr w:type="spellStart"/>
      <w:r w:rsidRPr="008446A5">
        <w:t>sabab</w:t>
      </w:r>
      <w:proofErr w:type="spellEnd"/>
      <w:r w:rsidR="00163D6D" w:rsidRPr="008446A5">
        <w:t xml:space="preserve"> </w:t>
      </w:r>
      <w:proofErr w:type="spellStart"/>
      <w:r w:rsidRPr="008446A5">
        <w:t>bo‘ladi</w:t>
      </w:r>
      <w:proofErr w:type="spellEnd"/>
      <w:r w:rsidR="00163D6D" w:rsidRPr="008446A5">
        <w:t>.</w:t>
      </w:r>
    </w:p>
    <w:p w:rsidR="00163D6D" w:rsidRPr="008446A5" w:rsidRDefault="00E1198B" w:rsidP="00E07146">
      <w:pPr>
        <w:pStyle w:val="a3"/>
        <w:numPr>
          <w:ilvl w:val="12"/>
          <w:numId w:val="0"/>
        </w:numPr>
        <w:spacing w:line="276" w:lineRule="auto"/>
        <w:ind w:firstLine="708"/>
        <w:jc w:val="both"/>
      </w:pPr>
      <w:proofErr w:type="spellStart"/>
      <w:r w:rsidRPr="008446A5">
        <w:t>Paxtadan</w:t>
      </w:r>
      <w:proofErr w:type="spellEnd"/>
      <w:r w:rsidR="00163D6D" w:rsidRPr="008446A5">
        <w:t xml:space="preserve"> </w:t>
      </w:r>
      <w:proofErr w:type="spellStart"/>
      <w:r w:rsidRPr="008446A5">
        <w:t>yuqori</w:t>
      </w:r>
      <w:proofErr w:type="spellEnd"/>
      <w:r w:rsidR="00163D6D" w:rsidRPr="008446A5">
        <w:t xml:space="preserve"> </w:t>
      </w:r>
      <w:proofErr w:type="spellStart"/>
      <w:r w:rsidRPr="008446A5">
        <w:t>va</w:t>
      </w:r>
      <w:proofErr w:type="spellEnd"/>
      <w:r w:rsidR="00163D6D" w:rsidRPr="008446A5">
        <w:t xml:space="preserve"> </w:t>
      </w:r>
      <w:proofErr w:type="spellStart"/>
      <w:r w:rsidRPr="008446A5">
        <w:t>sifatli</w:t>
      </w:r>
      <w:proofErr w:type="spellEnd"/>
      <w:r w:rsidR="00163D6D" w:rsidRPr="008446A5">
        <w:t xml:space="preserve"> </w:t>
      </w:r>
      <w:proofErr w:type="spellStart"/>
      <w:r w:rsidRPr="008446A5">
        <w:t>hosil</w:t>
      </w:r>
      <w:proofErr w:type="spellEnd"/>
      <w:r w:rsidRPr="008446A5">
        <w:t xml:space="preserve"> </w:t>
      </w:r>
      <w:proofErr w:type="spellStart"/>
      <w:r w:rsidRPr="008446A5">
        <w:t>yetishtirishda</w:t>
      </w:r>
      <w:proofErr w:type="spellEnd"/>
      <w:r w:rsidR="00163D6D" w:rsidRPr="008446A5">
        <w:t xml:space="preserve"> </w:t>
      </w:r>
      <w:proofErr w:type="spellStart"/>
      <w:r w:rsidRPr="008446A5">
        <w:t>fosforli</w:t>
      </w:r>
      <w:proofErr w:type="spellEnd"/>
      <w:r w:rsidR="00163D6D" w:rsidRPr="008446A5">
        <w:t xml:space="preserve"> </w:t>
      </w:r>
      <w:proofErr w:type="spellStart"/>
      <w:r w:rsidRPr="008446A5">
        <w:t>o‘g‘itlarning</w:t>
      </w:r>
      <w:proofErr w:type="spellEnd"/>
      <w:r w:rsidR="00163D6D" w:rsidRPr="008446A5">
        <w:t xml:space="preserve"> </w:t>
      </w:r>
      <w:proofErr w:type="spellStart"/>
      <w:r w:rsidRPr="008446A5">
        <w:t>ahamiyati</w:t>
      </w:r>
      <w:proofErr w:type="spellEnd"/>
      <w:r w:rsidR="00163D6D" w:rsidRPr="008446A5">
        <w:t xml:space="preserve"> </w:t>
      </w:r>
      <w:proofErr w:type="spellStart"/>
      <w:r w:rsidRPr="008446A5">
        <w:t>katta</w:t>
      </w:r>
      <w:proofErr w:type="spellEnd"/>
      <w:r w:rsidR="00163D6D" w:rsidRPr="008446A5">
        <w:t xml:space="preserve">. </w:t>
      </w:r>
      <w:proofErr w:type="spellStart"/>
      <w:r w:rsidRPr="008446A5">
        <w:t>Ko‘p</w:t>
      </w:r>
      <w:proofErr w:type="spellEnd"/>
      <w:r w:rsidR="00163D6D" w:rsidRPr="008446A5">
        <w:t xml:space="preserve"> </w:t>
      </w:r>
      <w:proofErr w:type="spellStart"/>
      <w:r w:rsidRPr="008446A5">
        <w:t>sonli</w:t>
      </w:r>
      <w:proofErr w:type="spellEnd"/>
      <w:r w:rsidR="00163D6D" w:rsidRPr="008446A5">
        <w:t xml:space="preserve"> </w:t>
      </w:r>
      <w:proofErr w:type="spellStart"/>
      <w:r w:rsidRPr="008446A5">
        <w:t>dala</w:t>
      </w:r>
      <w:proofErr w:type="spellEnd"/>
      <w:r w:rsidR="00163D6D" w:rsidRPr="008446A5">
        <w:t xml:space="preserve"> </w:t>
      </w:r>
      <w:proofErr w:type="spellStart"/>
      <w:r w:rsidRPr="008446A5">
        <w:t>tajribalari</w:t>
      </w:r>
      <w:proofErr w:type="spellEnd"/>
      <w:r w:rsidR="00163D6D" w:rsidRPr="008446A5">
        <w:t xml:space="preserve"> </w:t>
      </w:r>
      <w:proofErr w:type="spellStart"/>
      <w:r w:rsidRPr="008446A5">
        <w:t>ma’lumotlarining</w:t>
      </w:r>
      <w:proofErr w:type="spellEnd"/>
      <w:r w:rsidR="00163D6D" w:rsidRPr="008446A5">
        <w:t xml:space="preserve"> </w:t>
      </w:r>
      <w:proofErr w:type="spellStart"/>
      <w:r w:rsidRPr="008446A5">
        <w:t>ko‘rsatishicha</w:t>
      </w:r>
      <w:proofErr w:type="spellEnd"/>
      <w:r w:rsidR="00163D6D" w:rsidRPr="008446A5">
        <w:t xml:space="preserve">, </w:t>
      </w:r>
      <w:proofErr w:type="spellStart"/>
      <w:r w:rsidRPr="008446A5">
        <w:t>fosforli</w:t>
      </w:r>
      <w:proofErr w:type="spellEnd"/>
      <w:r w:rsidR="00163D6D" w:rsidRPr="008446A5">
        <w:t xml:space="preserve"> </w:t>
      </w:r>
      <w:proofErr w:type="spellStart"/>
      <w:r w:rsidRPr="008446A5">
        <w:t>o‘g‘itlar</w:t>
      </w:r>
      <w:proofErr w:type="spellEnd"/>
      <w:r w:rsidR="00163D6D" w:rsidRPr="008446A5">
        <w:t xml:space="preserve"> </w:t>
      </w:r>
      <w:proofErr w:type="spellStart"/>
      <w:r w:rsidRPr="008446A5">
        <w:t>hisobiga</w:t>
      </w:r>
      <w:proofErr w:type="spellEnd"/>
      <w:r w:rsidR="00163D6D" w:rsidRPr="008446A5">
        <w:t xml:space="preserve"> </w:t>
      </w:r>
      <w:proofErr w:type="spellStart"/>
      <w:r w:rsidRPr="008446A5">
        <w:t>bo‘z</w:t>
      </w:r>
      <w:proofErr w:type="spellEnd"/>
      <w:r w:rsidR="00163D6D" w:rsidRPr="008446A5">
        <w:t xml:space="preserve"> </w:t>
      </w:r>
      <w:proofErr w:type="spellStart"/>
      <w:r w:rsidRPr="008446A5">
        <w:t>tuproqlarda</w:t>
      </w:r>
      <w:proofErr w:type="spellEnd"/>
      <w:r w:rsidR="00163D6D" w:rsidRPr="008446A5">
        <w:t xml:space="preserve"> 2-3 </w:t>
      </w:r>
      <w:r w:rsidRPr="008446A5">
        <w:t>s</w:t>
      </w:r>
      <w:r w:rsidR="00163D6D" w:rsidRPr="008446A5">
        <w:t>/</w:t>
      </w:r>
      <w:proofErr w:type="spellStart"/>
      <w:r w:rsidRPr="008446A5">
        <w:t>ga</w:t>
      </w:r>
      <w:proofErr w:type="spellEnd"/>
      <w:r w:rsidR="00163D6D" w:rsidRPr="008446A5">
        <w:t xml:space="preserve">, </w:t>
      </w:r>
      <w:proofErr w:type="spellStart"/>
      <w:r w:rsidRPr="008446A5">
        <w:t>o‘tloqi</w:t>
      </w:r>
      <w:proofErr w:type="spellEnd"/>
      <w:r w:rsidR="00163D6D" w:rsidRPr="008446A5">
        <w:t xml:space="preserve"> </w:t>
      </w:r>
      <w:proofErr w:type="spellStart"/>
      <w:r w:rsidRPr="008446A5">
        <w:t>tuproqlarda</w:t>
      </w:r>
      <w:proofErr w:type="spellEnd"/>
      <w:r w:rsidR="00163D6D" w:rsidRPr="008446A5">
        <w:t xml:space="preserve"> 3-5 </w:t>
      </w:r>
      <w:r w:rsidRPr="008446A5">
        <w:t>s</w:t>
      </w:r>
      <w:r w:rsidR="00163D6D" w:rsidRPr="008446A5">
        <w:t>/</w:t>
      </w:r>
      <w:proofErr w:type="spellStart"/>
      <w:r w:rsidRPr="008446A5">
        <w:t>ga</w:t>
      </w:r>
      <w:proofErr w:type="spellEnd"/>
      <w:r w:rsidR="00163D6D" w:rsidRPr="008446A5">
        <w:t xml:space="preserve">, </w:t>
      </w:r>
      <w:proofErr w:type="spellStart"/>
      <w:r w:rsidRPr="008446A5">
        <w:t>ayrim</w:t>
      </w:r>
      <w:proofErr w:type="spellEnd"/>
      <w:r w:rsidR="00163D6D" w:rsidRPr="008446A5">
        <w:t xml:space="preserve"> </w:t>
      </w:r>
      <w:proofErr w:type="spellStart"/>
      <w:r w:rsidRPr="008446A5">
        <w:t>allyuvial</w:t>
      </w:r>
      <w:proofErr w:type="spellEnd"/>
      <w:r w:rsidR="00163D6D" w:rsidRPr="008446A5">
        <w:t xml:space="preserve"> </w:t>
      </w:r>
      <w:proofErr w:type="spellStart"/>
      <w:r w:rsidRPr="008446A5">
        <w:t>tuproqlarda</w:t>
      </w:r>
      <w:proofErr w:type="spellEnd"/>
      <w:r w:rsidR="00163D6D" w:rsidRPr="008446A5">
        <w:t xml:space="preserve"> </w:t>
      </w:r>
      <w:proofErr w:type="spellStart"/>
      <w:r w:rsidRPr="008446A5">
        <w:t>esa</w:t>
      </w:r>
      <w:proofErr w:type="spellEnd"/>
      <w:r w:rsidR="00163D6D" w:rsidRPr="008446A5">
        <w:t xml:space="preserve">, 6-7 </w:t>
      </w:r>
      <w:r w:rsidRPr="008446A5">
        <w:t>s</w:t>
      </w:r>
      <w:r w:rsidR="00163D6D" w:rsidRPr="008446A5">
        <w:t>/</w:t>
      </w:r>
      <w:proofErr w:type="spellStart"/>
      <w:r w:rsidRPr="008446A5">
        <w:t>ga</w:t>
      </w:r>
      <w:proofErr w:type="spellEnd"/>
      <w:r w:rsidR="00163D6D" w:rsidRPr="008446A5">
        <w:t xml:space="preserve"> </w:t>
      </w:r>
      <w:proofErr w:type="spellStart"/>
      <w:r w:rsidRPr="008446A5">
        <w:t>qo‘shimcha</w:t>
      </w:r>
      <w:proofErr w:type="spellEnd"/>
      <w:r w:rsidR="00163D6D" w:rsidRPr="008446A5">
        <w:t xml:space="preserve"> </w:t>
      </w:r>
      <w:proofErr w:type="spellStart"/>
      <w:r w:rsidRPr="008446A5">
        <w:t>paxta</w:t>
      </w:r>
      <w:proofErr w:type="spellEnd"/>
      <w:r w:rsidR="00163D6D" w:rsidRPr="008446A5">
        <w:t xml:space="preserve"> </w:t>
      </w:r>
      <w:proofErr w:type="spellStart"/>
      <w:r w:rsidRPr="008446A5">
        <w:t>xosili</w:t>
      </w:r>
      <w:proofErr w:type="spellEnd"/>
      <w:r w:rsidR="00163D6D" w:rsidRPr="008446A5">
        <w:t xml:space="preserve"> </w:t>
      </w:r>
      <w:proofErr w:type="spellStart"/>
      <w:r w:rsidRPr="008446A5">
        <w:t>olish</w:t>
      </w:r>
      <w:proofErr w:type="spellEnd"/>
      <w:r w:rsidR="00163D6D" w:rsidRPr="008446A5">
        <w:t xml:space="preserve"> </w:t>
      </w:r>
      <w:proofErr w:type="spellStart"/>
      <w:r w:rsidRPr="008446A5">
        <w:t>mumkin</w:t>
      </w:r>
      <w:proofErr w:type="spellEnd"/>
      <w:r w:rsidR="00163D6D" w:rsidRPr="008446A5">
        <w:t>.</w:t>
      </w:r>
    </w:p>
    <w:p w:rsidR="008066EB" w:rsidRPr="008446A5" w:rsidRDefault="00163D6D" w:rsidP="00E07146">
      <w:pPr>
        <w:pStyle w:val="a3"/>
        <w:numPr>
          <w:ilvl w:val="12"/>
          <w:numId w:val="0"/>
        </w:numPr>
        <w:spacing w:line="276" w:lineRule="auto"/>
        <w:jc w:val="both"/>
      </w:pPr>
      <w:r w:rsidRPr="008446A5">
        <w:lastRenderedPageBreak/>
        <w:t xml:space="preserve">     </w:t>
      </w:r>
      <w:r w:rsidRPr="008446A5">
        <w:tab/>
      </w:r>
      <w:r w:rsidR="00E1198B" w:rsidRPr="00E1198B">
        <w:rPr>
          <w:lang w:val="uz-Cyrl-UZ"/>
        </w:rPr>
        <w:t>G‘</w:t>
      </w:r>
      <w:proofErr w:type="spellStart"/>
      <w:r w:rsidR="00E1198B" w:rsidRPr="008446A5">
        <w:t>o‘zaga</w:t>
      </w:r>
      <w:proofErr w:type="spellEnd"/>
      <w:r w:rsidRPr="008446A5">
        <w:t xml:space="preserve"> </w:t>
      </w:r>
      <w:proofErr w:type="spellStart"/>
      <w:r w:rsidR="00E1198B" w:rsidRPr="008446A5">
        <w:t>fosforli</w:t>
      </w:r>
      <w:proofErr w:type="spellEnd"/>
      <w:r w:rsidRPr="008446A5">
        <w:t xml:space="preserve"> </w:t>
      </w:r>
      <w:proofErr w:type="spellStart"/>
      <w:r w:rsidR="00E1198B" w:rsidRPr="008446A5">
        <w:t>o‘g‘it</w:t>
      </w:r>
      <w:proofErr w:type="spellEnd"/>
      <w:r w:rsidRPr="008446A5">
        <w:t xml:space="preserve"> </w:t>
      </w:r>
      <w:proofErr w:type="spellStart"/>
      <w:r w:rsidR="00E1198B" w:rsidRPr="008446A5">
        <w:t>yillik</w:t>
      </w:r>
      <w:proofErr w:type="spellEnd"/>
      <w:r w:rsidRPr="008446A5">
        <w:t xml:space="preserve"> </w:t>
      </w:r>
      <w:proofErr w:type="spellStart"/>
      <w:r w:rsidR="00E1198B" w:rsidRPr="008446A5">
        <w:t>me’yorining</w:t>
      </w:r>
      <w:proofErr w:type="spellEnd"/>
      <w:r w:rsidRPr="008446A5">
        <w:t xml:space="preserve"> </w:t>
      </w:r>
      <w:proofErr w:type="spellStart"/>
      <w:r w:rsidR="00E1198B" w:rsidRPr="008446A5">
        <w:t>qismi</w:t>
      </w:r>
      <w:proofErr w:type="spellEnd"/>
      <w:r w:rsidRPr="008446A5">
        <w:t xml:space="preserve"> </w:t>
      </w:r>
      <w:proofErr w:type="spellStart"/>
      <w:r w:rsidR="00E1198B" w:rsidRPr="008446A5">
        <w:t>tuproqni</w:t>
      </w:r>
      <w:proofErr w:type="spellEnd"/>
      <w:r w:rsidRPr="008446A5">
        <w:t xml:space="preserve"> </w:t>
      </w:r>
      <w:proofErr w:type="spellStart"/>
      <w:r w:rsidR="00E1198B" w:rsidRPr="008446A5">
        <w:t>asosiy</w:t>
      </w:r>
      <w:proofErr w:type="spellEnd"/>
      <w:r w:rsidRPr="008446A5">
        <w:t xml:space="preserve">  </w:t>
      </w:r>
      <w:proofErr w:type="spellStart"/>
      <w:r w:rsidR="00E1198B" w:rsidRPr="008446A5">
        <w:t>ishlash</w:t>
      </w:r>
      <w:proofErr w:type="spellEnd"/>
      <w:r w:rsidRPr="008446A5">
        <w:t xml:space="preserve"> </w:t>
      </w:r>
      <w:proofErr w:type="spellStart"/>
      <w:r w:rsidR="00E1198B" w:rsidRPr="008446A5">
        <w:t>davrida</w:t>
      </w:r>
      <w:proofErr w:type="spellEnd"/>
      <w:r w:rsidRPr="008446A5">
        <w:t xml:space="preserve"> </w:t>
      </w:r>
      <w:proofErr w:type="spellStart"/>
      <w:r w:rsidR="00E1198B" w:rsidRPr="008446A5">
        <w:t>beriladi</w:t>
      </w:r>
      <w:proofErr w:type="spellEnd"/>
      <w:r w:rsidRPr="008446A5">
        <w:t xml:space="preserve">. </w:t>
      </w:r>
      <w:proofErr w:type="spellStart"/>
      <w:r w:rsidR="00E1198B" w:rsidRPr="008446A5">
        <w:t>Buni</w:t>
      </w:r>
      <w:proofErr w:type="spellEnd"/>
      <w:r w:rsidRPr="008446A5">
        <w:t xml:space="preserve"> </w:t>
      </w:r>
      <w:proofErr w:type="spellStart"/>
      <w:r w:rsidR="00E1198B" w:rsidRPr="008446A5">
        <w:t>quyidagicha</w:t>
      </w:r>
      <w:proofErr w:type="spellEnd"/>
      <w:r w:rsidRPr="008446A5">
        <w:t xml:space="preserve"> </w:t>
      </w:r>
      <w:proofErr w:type="spellStart"/>
      <w:r w:rsidR="00E1198B" w:rsidRPr="008446A5">
        <w:t>izohlash</w:t>
      </w:r>
      <w:proofErr w:type="spellEnd"/>
      <w:r w:rsidRPr="008446A5">
        <w:t xml:space="preserve"> </w:t>
      </w:r>
      <w:proofErr w:type="spellStart"/>
      <w:r w:rsidR="00E1198B" w:rsidRPr="008446A5">
        <w:t>mumkin</w:t>
      </w:r>
      <w:proofErr w:type="spellEnd"/>
      <w:r w:rsidRPr="008446A5">
        <w:t xml:space="preserve">: </w:t>
      </w:r>
      <w:proofErr w:type="spellStart"/>
      <w:r w:rsidR="00E1198B" w:rsidRPr="008446A5">
        <w:t>birinchidan</w:t>
      </w:r>
      <w:proofErr w:type="spellEnd"/>
      <w:r w:rsidRPr="008446A5">
        <w:t xml:space="preserve">, </w:t>
      </w:r>
      <w:proofErr w:type="spellStart"/>
      <w:r w:rsidR="00E1198B" w:rsidRPr="008446A5">
        <w:t>bo‘z</w:t>
      </w:r>
      <w:proofErr w:type="spellEnd"/>
      <w:r w:rsidRPr="008446A5">
        <w:t xml:space="preserve"> </w:t>
      </w:r>
      <w:proofErr w:type="spellStart"/>
      <w:r w:rsidR="00E1198B" w:rsidRPr="008446A5">
        <w:t>tuproqlarda</w:t>
      </w:r>
      <w:proofErr w:type="spellEnd"/>
      <w:r w:rsidRPr="008446A5">
        <w:t xml:space="preserve">, </w:t>
      </w:r>
      <w:proofErr w:type="spellStart"/>
      <w:r w:rsidR="00E1198B" w:rsidRPr="008446A5">
        <w:t>o‘tloqi</w:t>
      </w:r>
      <w:proofErr w:type="spellEnd"/>
      <w:r w:rsidRPr="008446A5">
        <w:t xml:space="preserve"> </w:t>
      </w:r>
      <w:proofErr w:type="spellStart"/>
      <w:r w:rsidR="00E1198B" w:rsidRPr="008446A5">
        <w:t>tuproqlarda</w:t>
      </w:r>
      <w:proofErr w:type="spellEnd"/>
      <w:r w:rsidRPr="008446A5">
        <w:t xml:space="preserve"> </w:t>
      </w:r>
      <w:r w:rsidR="00E1198B" w:rsidRPr="008446A5">
        <w:t>ham</w:t>
      </w:r>
      <w:r w:rsidRPr="008446A5">
        <w:t xml:space="preserve">, </w:t>
      </w:r>
      <w:proofErr w:type="spellStart"/>
      <w:r w:rsidR="00E1198B" w:rsidRPr="008446A5">
        <w:t>o‘g‘it</w:t>
      </w:r>
      <w:proofErr w:type="spellEnd"/>
      <w:r w:rsidRPr="008446A5">
        <w:t xml:space="preserve"> </w:t>
      </w:r>
      <w:proofErr w:type="spellStart"/>
      <w:r w:rsidR="00E1198B" w:rsidRPr="008446A5">
        <w:t>tarkibidagi</w:t>
      </w:r>
      <w:proofErr w:type="spellEnd"/>
      <w:r w:rsidRPr="008446A5">
        <w:t xml:space="preserve"> </w:t>
      </w:r>
      <w:proofErr w:type="spellStart"/>
      <w:r w:rsidR="00E1198B" w:rsidRPr="008446A5">
        <w:t>fosfor</w:t>
      </w:r>
      <w:proofErr w:type="spellEnd"/>
      <w:r w:rsidRPr="008446A5">
        <w:t xml:space="preserve"> </w:t>
      </w:r>
      <w:proofErr w:type="spellStart"/>
      <w:r w:rsidR="00E1198B" w:rsidRPr="008446A5">
        <w:t>tezda</w:t>
      </w:r>
      <w:proofErr w:type="spellEnd"/>
      <w:r w:rsidRPr="008446A5">
        <w:t xml:space="preserve"> </w:t>
      </w:r>
      <w:proofErr w:type="spellStart"/>
      <w:r w:rsidR="00E1198B" w:rsidRPr="008446A5">
        <w:t>qiyin</w:t>
      </w:r>
      <w:proofErr w:type="spellEnd"/>
      <w:r w:rsidRPr="008446A5">
        <w:t xml:space="preserve"> </w:t>
      </w:r>
      <w:proofErr w:type="spellStart"/>
      <w:r w:rsidR="00E1198B" w:rsidRPr="008446A5">
        <w:t>eriydigan</w:t>
      </w:r>
      <w:proofErr w:type="spellEnd"/>
      <w:r w:rsidRPr="008446A5">
        <w:t xml:space="preserve"> </w:t>
      </w:r>
      <w:proofErr w:type="spellStart"/>
      <w:r w:rsidR="00E1198B" w:rsidRPr="008446A5">
        <w:t>kalsiy</w:t>
      </w:r>
      <w:proofErr w:type="spellEnd"/>
      <w:r w:rsidRPr="008446A5">
        <w:t xml:space="preserve"> </w:t>
      </w:r>
      <w:proofErr w:type="spellStart"/>
      <w:r w:rsidR="00E1198B" w:rsidRPr="008446A5">
        <w:t>fosfatlarga</w:t>
      </w:r>
      <w:proofErr w:type="spellEnd"/>
      <w:r w:rsidRPr="008446A5">
        <w:t xml:space="preserve"> </w:t>
      </w:r>
      <w:proofErr w:type="spellStart"/>
      <w:r w:rsidR="00E1198B" w:rsidRPr="008446A5">
        <w:t>aylanadi</w:t>
      </w:r>
      <w:proofErr w:type="spellEnd"/>
      <w:r w:rsidRPr="008446A5">
        <w:t xml:space="preserve">. </w:t>
      </w:r>
      <w:proofErr w:type="spellStart"/>
      <w:r w:rsidR="00E1198B" w:rsidRPr="008446A5">
        <w:t>Ikkinchidan</w:t>
      </w:r>
      <w:proofErr w:type="spellEnd"/>
      <w:r w:rsidRPr="008446A5">
        <w:t xml:space="preserve">, </w:t>
      </w:r>
      <w:proofErr w:type="spellStart"/>
      <w:r w:rsidR="00E1198B" w:rsidRPr="008446A5">
        <w:t>nihollar</w:t>
      </w:r>
      <w:proofErr w:type="spellEnd"/>
      <w:r w:rsidRPr="008446A5">
        <w:t xml:space="preserve"> </w:t>
      </w:r>
      <w:proofErr w:type="spellStart"/>
      <w:r w:rsidR="00E1198B" w:rsidRPr="008446A5">
        <w:t>unib</w:t>
      </w:r>
      <w:proofErr w:type="spellEnd"/>
      <w:r w:rsidRPr="008446A5">
        <w:t xml:space="preserve"> </w:t>
      </w:r>
      <w:proofErr w:type="spellStart"/>
      <w:r w:rsidR="00E1198B" w:rsidRPr="008446A5">
        <w:t>chiqqandan</w:t>
      </w:r>
      <w:proofErr w:type="spellEnd"/>
      <w:r w:rsidRPr="008446A5">
        <w:t xml:space="preserve"> </w:t>
      </w:r>
      <w:proofErr w:type="spellStart"/>
      <w:r w:rsidR="00E1198B" w:rsidRPr="008446A5">
        <w:t>keyin</w:t>
      </w:r>
      <w:proofErr w:type="spellEnd"/>
      <w:r w:rsidRPr="008446A5">
        <w:t xml:space="preserve">  </w:t>
      </w:r>
      <w:proofErr w:type="spellStart"/>
      <w:r w:rsidR="00E1198B" w:rsidRPr="008446A5">
        <w:t>qisqa</w:t>
      </w:r>
      <w:proofErr w:type="spellEnd"/>
      <w:r w:rsidRPr="008446A5">
        <w:t xml:space="preserve"> </w:t>
      </w:r>
      <w:proofErr w:type="spellStart"/>
      <w:r w:rsidR="00E1198B" w:rsidRPr="008446A5">
        <w:t>muddatda</w:t>
      </w:r>
      <w:proofErr w:type="spellEnd"/>
      <w:r w:rsidRPr="008446A5">
        <w:t xml:space="preserve"> (10-12 </w:t>
      </w:r>
      <w:proofErr w:type="spellStart"/>
      <w:r w:rsidR="00E1198B" w:rsidRPr="008446A5">
        <w:t>kun</w:t>
      </w:r>
      <w:proofErr w:type="spellEnd"/>
      <w:r w:rsidRPr="008446A5">
        <w:t xml:space="preserve"> </w:t>
      </w:r>
      <w:proofErr w:type="spellStart"/>
      <w:r w:rsidR="00E1198B" w:rsidRPr="008446A5">
        <w:t>ichida</w:t>
      </w:r>
      <w:proofErr w:type="spellEnd"/>
      <w:r w:rsidRPr="008446A5">
        <w:t xml:space="preserve">) </w:t>
      </w:r>
      <w:proofErr w:type="spellStart"/>
      <w:r w:rsidR="00E1198B" w:rsidRPr="008446A5">
        <w:t>g‘o‘zaning</w:t>
      </w:r>
      <w:proofErr w:type="spellEnd"/>
      <w:r w:rsidRPr="008446A5">
        <w:t xml:space="preserve"> </w:t>
      </w:r>
      <w:proofErr w:type="spellStart"/>
      <w:r w:rsidR="00E1198B" w:rsidRPr="008446A5">
        <w:t>asosiy</w:t>
      </w:r>
      <w:proofErr w:type="spellEnd"/>
      <w:r w:rsidRPr="008446A5">
        <w:t xml:space="preserve"> </w:t>
      </w:r>
      <w:proofErr w:type="spellStart"/>
      <w:r w:rsidR="00E1198B" w:rsidRPr="008446A5">
        <w:t>ildizi</w:t>
      </w:r>
      <w:proofErr w:type="spellEnd"/>
      <w:r w:rsidRPr="008446A5">
        <w:t xml:space="preserve"> </w:t>
      </w:r>
      <w:proofErr w:type="spellStart"/>
      <w:r w:rsidR="00E1198B" w:rsidRPr="008446A5">
        <w:t>tuproqning</w:t>
      </w:r>
      <w:proofErr w:type="spellEnd"/>
      <w:r w:rsidRPr="008446A5">
        <w:t xml:space="preserve"> 40-50 </w:t>
      </w:r>
      <w:proofErr w:type="spellStart"/>
      <w:r w:rsidR="00E1198B" w:rsidRPr="008446A5">
        <w:rPr>
          <w:i/>
          <w:iCs/>
        </w:rPr>
        <w:t>sm</w:t>
      </w:r>
      <w:proofErr w:type="spellEnd"/>
      <w:r w:rsidRPr="008446A5">
        <w:t xml:space="preserve"> </w:t>
      </w:r>
      <w:proofErr w:type="spellStart"/>
      <w:r w:rsidR="00E1198B" w:rsidRPr="008446A5">
        <w:t>chuqurligiga</w:t>
      </w:r>
      <w:proofErr w:type="spellEnd"/>
      <w:r w:rsidRPr="008446A5">
        <w:t xml:space="preserve"> </w:t>
      </w:r>
      <w:proofErr w:type="spellStart"/>
      <w:r w:rsidR="00E1198B" w:rsidRPr="008446A5">
        <w:t>tushib</w:t>
      </w:r>
      <w:proofErr w:type="spellEnd"/>
      <w:r w:rsidRPr="008446A5">
        <w:t xml:space="preserve"> </w:t>
      </w:r>
      <w:proofErr w:type="spellStart"/>
      <w:r w:rsidR="00E1198B" w:rsidRPr="008446A5">
        <w:t>ulgiradi</w:t>
      </w:r>
      <w:proofErr w:type="spellEnd"/>
      <w:r w:rsidRPr="008446A5">
        <w:t xml:space="preserve">. </w:t>
      </w:r>
      <w:proofErr w:type="spellStart"/>
      <w:r w:rsidR="00E1198B" w:rsidRPr="008446A5">
        <w:t>Shuning</w:t>
      </w:r>
      <w:proofErr w:type="spellEnd"/>
      <w:r w:rsidRPr="008446A5">
        <w:t xml:space="preserve"> </w:t>
      </w:r>
      <w:proofErr w:type="spellStart"/>
      <w:r w:rsidR="00E1198B" w:rsidRPr="008446A5">
        <w:t>uchun</w:t>
      </w:r>
      <w:proofErr w:type="spellEnd"/>
      <w:r w:rsidRPr="008446A5">
        <w:t xml:space="preserve"> </w:t>
      </w:r>
      <w:r w:rsidR="00E1198B" w:rsidRPr="008446A5">
        <w:t>ham</w:t>
      </w:r>
      <w:r w:rsidRPr="008446A5">
        <w:t xml:space="preserve"> </w:t>
      </w:r>
      <w:proofErr w:type="spellStart"/>
      <w:r w:rsidR="00E1198B" w:rsidRPr="008446A5">
        <w:t>kuzgi</w:t>
      </w:r>
      <w:proofErr w:type="spellEnd"/>
      <w:r w:rsidRPr="008446A5">
        <w:t xml:space="preserve"> </w:t>
      </w:r>
      <w:proofErr w:type="spellStart"/>
      <w:r w:rsidR="00E1198B" w:rsidRPr="008446A5">
        <w:t>shudgor</w:t>
      </w:r>
      <w:proofErr w:type="spellEnd"/>
      <w:r w:rsidRPr="008446A5">
        <w:t xml:space="preserve"> </w:t>
      </w:r>
      <w:proofErr w:type="spellStart"/>
      <w:r w:rsidR="00E1198B" w:rsidRPr="008446A5">
        <w:t>paytida</w:t>
      </w:r>
      <w:proofErr w:type="spellEnd"/>
      <w:r w:rsidR="00E1198B" w:rsidRPr="008446A5">
        <w:t xml:space="preserve"> </w:t>
      </w:r>
      <w:proofErr w:type="spellStart"/>
      <w:r w:rsidR="00E1198B" w:rsidRPr="008446A5">
        <w:t>yerni</w:t>
      </w:r>
      <w:proofErr w:type="spellEnd"/>
      <w:r w:rsidRPr="008446A5">
        <w:t xml:space="preserve"> 30-35 </w:t>
      </w:r>
      <w:proofErr w:type="spellStart"/>
      <w:r w:rsidR="00E1198B" w:rsidRPr="008446A5">
        <w:rPr>
          <w:i/>
          <w:iCs/>
        </w:rPr>
        <w:t>sm</w:t>
      </w:r>
      <w:proofErr w:type="spellEnd"/>
      <w:r w:rsidRPr="008446A5">
        <w:t xml:space="preserve"> </w:t>
      </w:r>
      <w:proofErr w:type="spellStart"/>
      <w:r w:rsidR="00E1198B" w:rsidRPr="008446A5">
        <w:t>chuqurlikda</w:t>
      </w:r>
      <w:proofErr w:type="spellEnd"/>
      <w:r w:rsidRPr="008446A5">
        <w:t xml:space="preserve"> </w:t>
      </w:r>
      <w:proofErr w:type="spellStart"/>
      <w:r w:rsidR="00E1198B" w:rsidRPr="008446A5">
        <w:t>haydash</w:t>
      </w:r>
      <w:proofErr w:type="spellEnd"/>
      <w:r w:rsidRPr="008446A5">
        <w:t xml:space="preserve"> </w:t>
      </w:r>
      <w:proofErr w:type="spellStart"/>
      <w:r w:rsidR="00E1198B" w:rsidRPr="008446A5">
        <w:t>maqsadga</w:t>
      </w:r>
      <w:proofErr w:type="spellEnd"/>
      <w:r w:rsidRPr="008446A5">
        <w:t xml:space="preserve"> </w:t>
      </w:r>
      <w:proofErr w:type="spellStart"/>
      <w:r w:rsidR="00E1198B" w:rsidRPr="008446A5">
        <w:t>muvofiq</w:t>
      </w:r>
      <w:proofErr w:type="spellEnd"/>
      <w:r w:rsidRPr="008446A5">
        <w:t xml:space="preserve"> </w:t>
      </w:r>
      <w:proofErr w:type="spellStart"/>
      <w:r w:rsidR="00E1198B" w:rsidRPr="008446A5">
        <w:t>hisoblanadi</w:t>
      </w:r>
      <w:proofErr w:type="spellEnd"/>
      <w:r w:rsidRPr="008446A5">
        <w:t xml:space="preserve">. </w:t>
      </w:r>
    </w:p>
    <w:p w:rsidR="00163D6D" w:rsidRPr="008446A5" w:rsidRDefault="00E1198B" w:rsidP="008066EB">
      <w:pPr>
        <w:pStyle w:val="a3"/>
        <w:numPr>
          <w:ilvl w:val="12"/>
          <w:numId w:val="0"/>
        </w:numPr>
        <w:spacing w:line="276" w:lineRule="auto"/>
        <w:ind w:firstLine="708"/>
        <w:jc w:val="both"/>
      </w:pPr>
      <w:r w:rsidRPr="00E1198B">
        <w:rPr>
          <w:lang w:val="uz-Cyrl-UZ"/>
        </w:rPr>
        <w:t>Q</w:t>
      </w:r>
      <w:proofErr w:type="spellStart"/>
      <w:r w:rsidRPr="008446A5">
        <w:t>o‘llanilayotgan</w:t>
      </w:r>
      <w:proofErr w:type="spellEnd"/>
      <w:r w:rsidR="00163D6D" w:rsidRPr="008446A5">
        <w:t xml:space="preserve"> </w:t>
      </w:r>
      <w:proofErr w:type="spellStart"/>
      <w:r w:rsidRPr="008446A5">
        <w:t>fosforli</w:t>
      </w:r>
      <w:proofErr w:type="spellEnd"/>
      <w:r w:rsidR="00163D6D" w:rsidRPr="008446A5">
        <w:t xml:space="preserve"> </w:t>
      </w:r>
      <w:proofErr w:type="spellStart"/>
      <w:r w:rsidRPr="008446A5">
        <w:t>o‘g‘itlarning</w:t>
      </w:r>
      <w:proofErr w:type="spellEnd"/>
      <w:r w:rsidR="00163D6D" w:rsidRPr="008446A5">
        <w:t xml:space="preserve"> </w:t>
      </w:r>
      <w:proofErr w:type="spellStart"/>
      <w:r w:rsidRPr="008446A5">
        <w:t>samaradorligi</w:t>
      </w:r>
      <w:proofErr w:type="spellEnd"/>
      <w:r w:rsidR="00163D6D" w:rsidRPr="008446A5">
        <w:t xml:space="preserve"> </w:t>
      </w:r>
      <w:proofErr w:type="spellStart"/>
      <w:r w:rsidRPr="008446A5">
        <w:t>tuproqdagi</w:t>
      </w:r>
      <w:proofErr w:type="spellEnd"/>
      <w:r w:rsidR="00163D6D" w:rsidRPr="008446A5">
        <w:t xml:space="preserve"> </w:t>
      </w:r>
      <w:proofErr w:type="spellStart"/>
      <w:r w:rsidRPr="008446A5">
        <w:t>harakatchan</w:t>
      </w:r>
      <w:proofErr w:type="spellEnd"/>
      <w:r w:rsidR="00163D6D" w:rsidRPr="008446A5">
        <w:t xml:space="preserve"> </w:t>
      </w:r>
      <w:proofErr w:type="spellStart"/>
      <w:r w:rsidRPr="008446A5">
        <w:t>shakldagi</w:t>
      </w:r>
      <w:proofErr w:type="spellEnd"/>
      <w:r w:rsidR="00163D6D" w:rsidRPr="008446A5">
        <w:t xml:space="preserve"> </w:t>
      </w:r>
      <w:proofErr w:type="spellStart"/>
      <w:r w:rsidRPr="008446A5">
        <w:t>fosfatlar</w:t>
      </w:r>
      <w:proofErr w:type="spellEnd"/>
      <w:r w:rsidR="00163D6D" w:rsidRPr="008446A5">
        <w:t xml:space="preserve"> </w:t>
      </w:r>
      <w:proofErr w:type="spellStart"/>
      <w:r w:rsidRPr="008446A5">
        <w:t>miqdoriga</w:t>
      </w:r>
      <w:proofErr w:type="spellEnd"/>
      <w:r w:rsidR="00163D6D" w:rsidRPr="008446A5">
        <w:t xml:space="preserve"> </w:t>
      </w:r>
      <w:proofErr w:type="spellStart"/>
      <w:r w:rsidRPr="008446A5">
        <w:t>bevosita</w:t>
      </w:r>
      <w:proofErr w:type="spellEnd"/>
      <w:r w:rsidR="00163D6D" w:rsidRPr="008446A5">
        <w:t xml:space="preserve"> </w:t>
      </w:r>
      <w:proofErr w:type="spellStart"/>
      <w:r w:rsidRPr="008446A5">
        <w:t>bog‘liq</w:t>
      </w:r>
      <w:proofErr w:type="spellEnd"/>
      <w:r w:rsidR="00163D6D" w:rsidRPr="008446A5">
        <w:t xml:space="preserve">. </w:t>
      </w:r>
      <w:proofErr w:type="spellStart"/>
      <w:r w:rsidRPr="008446A5">
        <w:t>Harakatchan</w:t>
      </w:r>
      <w:proofErr w:type="spellEnd"/>
      <w:r w:rsidR="00163D6D" w:rsidRPr="008446A5">
        <w:t xml:space="preserve"> </w:t>
      </w:r>
      <w:proofErr w:type="spellStart"/>
      <w:r w:rsidRPr="008446A5">
        <w:t>fosfor</w:t>
      </w:r>
      <w:proofErr w:type="spellEnd"/>
      <w:r w:rsidR="00163D6D" w:rsidRPr="008446A5">
        <w:t xml:space="preserve"> </w:t>
      </w:r>
      <w:proofErr w:type="spellStart"/>
      <w:r w:rsidRPr="008446A5">
        <w:t>miqdori</w:t>
      </w:r>
      <w:proofErr w:type="spellEnd"/>
      <w:r w:rsidR="00163D6D" w:rsidRPr="008446A5">
        <w:t xml:space="preserve"> </w:t>
      </w:r>
      <w:proofErr w:type="spellStart"/>
      <w:r w:rsidRPr="008446A5">
        <w:t>bo‘yicha</w:t>
      </w:r>
      <w:proofErr w:type="spellEnd"/>
      <w:r w:rsidR="00163D6D" w:rsidRPr="008446A5">
        <w:t xml:space="preserve"> </w:t>
      </w:r>
      <w:proofErr w:type="spellStart"/>
      <w:r w:rsidRPr="008446A5">
        <w:t>tuzilgan</w:t>
      </w:r>
      <w:proofErr w:type="spellEnd"/>
      <w:r w:rsidR="00163D6D" w:rsidRPr="008446A5">
        <w:t xml:space="preserve"> </w:t>
      </w:r>
      <w:proofErr w:type="spellStart"/>
      <w:r w:rsidRPr="008446A5">
        <w:t>agrokimyoviy</w:t>
      </w:r>
      <w:proofErr w:type="spellEnd"/>
      <w:r w:rsidR="00163D6D" w:rsidRPr="008446A5">
        <w:t xml:space="preserve"> </w:t>
      </w:r>
      <w:proofErr w:type="spellStart"/>
      <w:r w:rsidRPr="008446A5">
        <w:t>xaritanomalarning</w:t>
      </w:r>
      <w:proofErr w:type="spellEnd"/>
      <w:r w:rsidR="00163D6D" w:rsidRPr="008446A5">
        <w:t xml:space="preserve"> </w:t>
      </w:r>
      <w:proofErr w:type="spellStart"/>
      <w:r w:rsidRPr="008446A5">
        <w:t>ma’lumotlari</w:t>
      </w:r>
      <w:proofErr w:type="spellEnd"/>
      <w:r w:rsidR="00163D6D" w:rsidRPr="008446A5">
        <w:t xml:space="preserve"> </w:t>
      </w:r>
      <w:proofErr w:type="spellStart"/>
      <w:r w:rsidRPr="008446A5">
        <w:t>asosida</w:t>
      </w:r>
      <w:proofErr w:type="spellEnd"/>
      <w:r w:rsidR="00163D6D" w:rsidRPr="008446A5">
        <w:t xml:space="preserve"> </w:t>
      </w:r>
      <w:proofErr w:type="spellStart"/>
      <w:r w:rsidRPr="008446A5">
        <w:t>fosforning</w:t>
      </w:r>
      <w:proofErr w:type="spellEnd"/>
      <w:r w:rsidR="00163D6D" w:rsidRPr="008446A5">
        <w:t xml:space="preserve"> </w:t>
      </w:r>
      <w:proofErr w:type="spellStart"/>
      <w:r w:rsidRPr="008446A5">
        <w:t>tabaqalashtirilgan</w:t>
      </w:r>
      <w:proofErr w:type="spellEnd"/>
      <w:r w:rsidR="00163D6D" w:rsidRPr="008446A5">
        <w:t xml:space="preserve"> </w:t>
      </w:r>
      <w:proofErr w:type="spellStart"/>
      <w:r w:rsidRPr="008446A5">
        <w:t>me’yorini</w:t>
      </w:r>
      <w:proofErr w:type="spellEnd"/>
      <w:r w:rsidR="00163D6D" w:rsidRPr="008446A5">
        <w:t xml:space="preserve"> </w:t>
      </w:r>
      <w:proofErr w:type="spellStart"/>
      <w:r w:rsidRPr="008446A5">
        <w:t>belgilash</w:t>
      </w:r>
      <w:proofErr w:type="spellEnd"/>
      <w:r w:rsidR="00163D6D" w:rsidRPr="008446A5">
        <w:t xml:space="preserve"> </w:t>
      </w:r>
      <w:proofErr w:type="spellStart"/>
      <w:r w:rsidRPr="008446A5">
        <w:t>sezilarli</w:t>
      </w:r>
      <w:proofErr w:type="spellEnd"/>
      <w:r w:rsidR="00163D6D" w:rsidRPr="008446A5">
        <w:t xml:space="preserve"> </w:t>
      </w:r>
      <w:proofErr w:type="spellStart"/>
      <w:r w:rsidRPr="008446A5">
        <w:t>iqtisodiy</w:t>
      </w:r>
      <w:proofErr w:type="spellEnd"/>
      <w:r w:rsidR="00163D6D" w:rsidRPr="008446A5">
        <w:t xml:space="preserve"> </w:t>
      </w:r>
      <w:proofErr w:type="spellStart"/>
      <w:r w:rsidRPr="008446A5">
        <w:t>samaradorlikka</w:t>
      </w:r>
      <w:proofErr w:type="spellEnd"/>
      <w:r w:rsidR="00163D6D" w:rsidRPr="008446A5">
        <w:t xml:space="preserve"> </w:t>
      </w:r>
      <w:proofErr w:type="spellStart"/>
      <w:r w:rsidRPr="008446A5">
        <w:t>erishish</w:t>
      </w:r>
      <w:proofErr w:type="spellEnd"/>
      <w:r w:rsidR="00163D6D" w:rsidRPr="008446A5">
        <w:t xml:space="preserve"> </w:t>
      </w:r>
      <w:proofErr w:type="spellStart"/>
      <w:r w:rsidRPr="008446A5">
        <w:t>imkonini</w:t>
      </w:r>
      <w:proofErr w:type="spellEnd"/>
      <w:r w:rsidR="00163D6D" w:rsidRPr="008446A5">
        <w:t xml:space="preserve"> </w:t>
      </w:r>
      <w:proofErr w:type="spellStart"/>
      <w:r w:rsidRPr="008446A5">
        <w:t>beradi</w:t>
      </w:r>
      <w:proofErr w:type="spellEnd"/>
      <w:r w:rsidR="00163D6D" w:rsidRPr="008446A5">
        <w:t xml:space="preserve">. </w:t>
      </w:r>
      <w:proofErr w:type="spellStart"/>
      <w:r w:rsidRPr="008446A5">
        <w:t>Shuningdek</w:t>
      </w:r>
      <w:proofErr w:type="spellEnd"/>
      <w:r w:rsidR="00163D6D" w:rsidRPr="008446A5">
        <w:t xml:space="preserve">, </w:t>
      </w:r>
      <w:proofErr w:type="spellStart"/>
      <w:r w:rsidRPr="008446A5">
        <w:t>fosforli</w:t>
      </w:r>
      <w:proofErr w:type="spellEnd"/>
      <w:r w:rsidR="00163D6D" w:rsidRPr="008446A5">
        <w:t xml:space="preserve"> </w:t>
      </w:r>
      <w:proofErr w:type="spellStart"/>
      <w:r w:rsidRPr="008446A5">
        <w:t>o‘g‘itlar</w:t>
      </w:r>
      <w:proofErr w:type="spellEnd"/>
      <w:r w:rsidR="00163D6D" w:rsidRPr="008446A5">
        <w:t xml:space="preserve"> </w:t>
      </w:r>
      <w:proofErr w:type="spellStart"/>
      <w:r w:rsidRPr="008446A5">
        <w:t>me’yorini</w:t>
      </w:r>
      <w:proofErr w:type="spellEnd"/>
      <w:r w:rsidR="00163D6D" w:rsidRPr="008446A5">
        <w:t xml:space="preserve"> </w:t>
      </w:r>
      <w:proofErr w:type="spellStart"/>
      <w:r w:rsidRPr="008446A5">
        <w:t>belgilashda</w:t>
      </w:r>
      <w:proofErr w:type="spellEnd"/>
      <w:r w:rsidR="00163D6D" w:rsidRPr="008446A5">
        <w:t xml:space="preserve"> </w:t>
      </w:r>
      <w:proofErr w:type="spellStart"/>
      <w:r w:rsidRPr="008446A5">
        <w:t>rejalashtirilgan</w:t>
      </w:r>
      <w:proofErr w:type="spellEnd"/>
      <w:r w:rsidR="00163D6D" w:rsidRPr="008446A5">
        <w:t xml:space="preserve"> </w:t>
      </w:r>
      <w:proofErr w:type="spellStart"/>
      <w:r w:rsidRPr="008446A5">
        <w:t>paxta</w:t>
      </w:r>
      <w:proofErr w:type="spellEnd"/>
      <w:r w:rsidR="00163D6D" w:rsidRPr="008446A5">
        <w:t xml:space="preserve"> </w:t>
      </w:r>
      <w:proofErr w:type="spellStart"/>
      <w:r w:rsidRPr="008446A5">
        <w:t>hosili</w:t>
      </w:r>
      <w:proofErr w:type="spellEnd"/>
      <w:r w:rsidR="00163D6D" w:rsidRPr="008446A5">
        <w:t xml:space="preserve"> </w:t>
      </w:r>
      <w:proofErr w:type="spellStart"/>
      <w:r w:rsidRPr="008446A5">
        <w:t>miqdorini</w:t>
      </w:r>
      <w:proofErr w:type="spellEnd"/>
      <w:r w:rsidR="00163D6D" w:rsidRPr="008446A5">
        <w:t xml:space="preserve"> </w:t>
      </w:r>
      <w:proofErr w:type="spellStart"/>
      <w:r w:rsidRPr="008446A5">
        <w:t>hisobga</w:t>
      </w:r>
      <w:proofErr w:type="spellEnd"/>
      <w:r w:rsidR="00163D6D" w:rsidRPr="008446A5">
        <w:t xml:space="preserve"> </w:t>
      </w:r>
      <w:proofErr w:type="spellStart"/>
      <w:r w:rsidRPr="008446A5">
        <w:t>olish</w:t>
      </w:r>
      <w:proofErr w:type="spellEnd"/>
      <w:r w:rsidR="00163D6D" w:rsidRPr="008446A5">
        <w:t xml:space="preserve"> </w:t>
      </w:r>
      <w:proofErr w:type="spellStart"/>
      <w:r w:rsidRPr="008446A5">
        <w:t>muhim</w:t>
      </w:r>
      <w:proofErr w:type="spellEnd"/>
      <w:r w:rsidR="00163D6D" w:rsidRPr="008446A5">
        <w:t xml:space="preserve"> </w:t>
      </w:r>
      <w:proofErr w:type="spellStart"/>
      <w:r w:rsidRPr="008446A5">
        <w:t>ahamiyatga</w:t>
      </w:r>
      <w:proofErr w:type="spellEnd"/>
      <w:r w:rsidR="00163D6D" w:rsidRPr="008446A5">
        <w:t xml:space="preserve"> </w:t>
      </w:r>
      <w:proofErr w:type="spellStart"/>
      <w:r w:rsidRPr="008446A5">
        <w:t>ega</w:t>
      </w:r>
      <w:proofErr w:type="spellEnd"/>
      <w:r w:rsidR="00163D6D" w:rsidRPr="008446A5">
        <w:t xml:space="preserve">. </w:t>
      </w:r>
      <w:proofErr w:type="spellStart"/>
      <w:r w:rsidRPr="008446A5">
        <w:t>Bunda</w:t>
      </w:r>
      <w:proofErr w:type="spellEnd"/>
      <w:r w:rsidR="00163D6D" w:rsidRPr="008446A5">
        <w:t xml:space="preserve"> </w:t>
      </w:r>
      <w:proofErr w:type="spellStart"/>
      <w:r w:rsidRPr="008446A5">
        <w:t>bir</w:t>
      </w:r>
      <w:proofErr w:type="spellEnd"/>
      <w:r w:rsidR="00163D6D" w:rsidRPr="008446A5">
        <w:t xml:space="preserve"> </w:t>
      </w:r>
      <w:proofErr w:type="spellStart"/>
      <w:r w:rsidRPr="008446A5">
        <w:t>sentner</w:t>
      </w:r>
      <w:proofErr w:type="spellEnd"/>
      <w:r w:rsidR="00163D6D" w:rsidRPr="008446A5">
        <w:t xml:space="preserve"> </w:t>
      </w:r>
      <w:proofErr w:type="spellStart"/>
      <w:r w:rsidRPr="008446A5">
        <w:t>chigitli</w:t>
      </w:r>
      <w:proofErr w:type="spellEnd"/>
      <w:r w:rsidR="00163D6D" w:rsidRPr="008446A5">
        <w:t xml:space="preserve"> </w:t>
      </w:r>
      <w:proofErr w:type="spellStart"/>
      <w:r w:rsidRPr="008446A5">
        <w:t>paxta</w:t>
      </w:r>
      <w:proofErr w:type="spellEnd"/>
      <w:r w:rsidR="00163D6D" w:rsidRPr="008446A5">
        <w:t xml:space="preserve"> </w:t>
      </w:r>
      <w:proofErr w:type="spellStart"/>
      <w:r w:rsidRPr="008446A5">
        <w:t>uchun</w:t>
      </w:r>
      <w:proofErr w:type="spellEnd"/>
      <w:r w:rsidR="00163D6D" w:rsidRPr="008446A5">
        <w:t xml:space="preserve"> </w:t>
      </w:r>
      <w:proofErr w:type="spellStart"/>
      <w:r w:rsidRPr="008446A5">
        <w:t>fosfor</w:t>
      </w:r>
      <w:proofErr w:type="spellEnd"/>
      <w:r w:rsidR="00163D6D" w:rsidRPr="008446A5">
        <w:t xml:space="preserve"> </w:t>
      </w:r>
      <w:proofErr w:type="spellStart"/>
      <w:r w:rsidRPr="008446A5">
        <w:t>sarfi</w:t>
      </w:r>
      <w:proofErr w:type="spellEnd"/>
      <w:r w:rsidR="00163D6D" w:rsidRPr="008446A5">
        <w:t xml:space="preserve"> 1,5 </w:t>
      </w:r>
      <w:r w:rsidRPr="008446A5">
        <w:rPr>
          <w:i/>
          <w:iCs/>
        </w:rPr>
        <w:t>kg</w:t>
      </w:r>
      <w:r w:rsidR="00163D6D" w:rsidRPr="008446A5">
        <w:t xml:space="preserve"> </w:t>
      </w:r>
      <w:r w:rsidRPr="008446A5">
        <w:t>deb</w:t>
      </w:r>
      <w:r w:rsidR="00163D6D" w:rsidRPr="008446A5">
        <w:t xml:space="preserve"> </w:t>
      </w:r>
      <w:proofErr w:type="spellStart"/>
      <w:r w:rsidRPr="008446A5">
        <w:t>qabul</w:t>
      </w:r>
      <w:proofErr w:type="spellEnd"/>
      <w:r w:rsidR="00163D6D" w:rsidRPr="008446A5">
        <w:t xml:space="preserve"> </w:t>
      </w:r>
      <w:proofErr w:type="spellStart"/>
      <w:r w:rsidRPr="008446A5">
        <w:t>qilinadi</w:t>
      </w:r>
      <w:proofErr w:type="spellEnd"/>
      <w:r w:rsidR="00163D6D" w:rsidRPr="008446A5">
        <w:t xml:space="preserve">. </w:t>
      </w:r>
      <w:proofErr w:type="spellStart"/>
      <w:r w:rsidRPr="008446A5">
        <w:t>Tuproqdagi</w:t>
      </w:r>
      <w:proofErr w:type="spellEnd"/>
      <w:r w:rsidR="00163D6D" w:rsidRPr="008446A5">
        <w:t xml:space="preserve"> </w:t>
      </w:r>
      <w:proofErr w:type="spellStart"/>
      <w:r w:rsidRPr="008446A5">
        <w:t>harakatchan</w:t>
      </w:r>
      <w:proofErr w:type="spellEnd"/>
      <w:r w:rsidR="00163D6D" w:rsidRPr="008446A5">
        <w:t xml:space="preserve"> </w:t>
      </w:r>
      <w:proofErr w:type="spellStart"/>
      <w:r w:rsidRPr="008446A5">
        <w:t>fosfor</w:t>
      </w:r>
      <w:proofErr w:type="spellEnd"/>
      <w:r w:rsidR="00163D6D" w:rsidRPr="008446A5">
        <w:t xml:space="preserve"> </w:t>
      </w:r>
      <w:proofErr w:type="spellStart"/>
      <w:r w:rsidRPr="008446A5">
        <w:t>miqdori</w:t>
      </w:r>
      <w:proofErr w:type="spellEnd"/>
      <w:r w:rsidR="00163D6D" w:rsidRPr="008446A5">
        <w:t xml:space="preserve"> 15 </w:t>
      </w:r>
      <w:r w:rsidRPr="008446A5">
        <w:rPr>
          <w:i/>
          <w:iCs/>
        </w:rPr>
        <w:t>mg</w:t>
      </w:r>
      <w:r w:rsidR="00163D6D" w:rsidRPr="008446A5">
        <w:t>/</w:t>
      </w:r>
      <w:r w:rsidRPr="008446A5">
        <w:rPr>
          <w:i/>
          <w:iCs/>
        </w:rPr>
        <w:t>kg</w:t>
      </w:r>
      <w:r w:rsidR="00163D6D" w:rsidRPr="008446A5">
        <w:t xml:space="preserve"> </w:t>
      </w:r>
      <w:r w:rsidRPr="008446A5">
        <w:t>dan</w:t>
      </w:r>
      <w:r w:rsidR="00163D6D" w:rsidRPr="008446A5">
        <w:t xml:space="preserve"> </w:t>
      </w:r>
      <w:proofErr w:type="spellStart"/>
      <w:r w:rsidRPr="008446A5">
        <w:t>kam</w:t>
      </w:r>
      <w:proofErr w:type="spellEnd"/>
      <w:r w:rsidR="00163D6D" w:rsidRPr="008446A5">
        <w:t xml:space="preserve"> </w:t>
      </w:r>
      <w:proofErr w:type="spellStart"/>
      <w:r w:rsidRPr="008446A5">
        <w:t>bo‘lganda</w:t>
      </w:r>
      <w:proofErr w:type="spellEnd"/>
      <w:r w:rsidR="00163D6D" w:rsidRPr="008446A5">
        <w:t xml:space="preserve">, </w:t>
      </w:r>
      <w:proofErr w:type="spellStart"/>
      <w:r w:rsidRPr="008446A5">
        <w:t>g‘o‘zaga</w:t>
      </w:r>
      <w:proofErr w:type="spellEnd"/>
      <w:r w:rsidR="00163D6D" w:rsidRPr="008446A5">
        <w:t xml:space="preserve"> </w:t>
      </w:r>
      <w:proofErr w:type="spellStart"/>
      <w:r w:rsidRPr="008446A5">
        <w:t>belgilangan</w:t>
      </w:r>
      <w:proofErr w:type="spellEnd"/>
      <w:r w:rsidR="00163D6D" w:rsidRPr="008446A5">
        <w:t xml:space="preserve"> </w:t>
      </w:r>
      <w:proofErr w:type="spellStart"/>
      <w:r w:rsidRPr="008446A5">
        <w:t>yillik</w:t>
      </w:r>
      <w:proofErr w:type="spellEnd"/>
      <w:r w:rsidR="00163D6D" w:rsidRPr="008446A5">
        <w:t xml:space="preserve"> </w:t>
      </w:r>
      <w:proofErr w:type="spellStart"/>
      <w:r w:rsidRPr="008446A5">
        <w:t>fosfor</w:t>
      </w:r>
      <w:proofErr w:type="spellEnd"/>
      <w:r w:rsidR="00163D6D" w:rsidRPr="008446A5">
        <w:t xml:space="preserve"> </w:t>
      </w:r>
      <w:proofErr w:type="spellStart"/>
      <w:r w:rsidRPr="008446A5">
        <w:t>me’yori</w:t>
      </w:r>
      <w:proofErr w:type="spellEnd"/>
      <w:r w:rsidR="00163D6D" w:rsidRPr="008446A5">
        <w:t xml:space="preserve"> </w:t>
      </w:r>
      <w:proofErr w:type="spellStart"/>
      <w:r w:rsidRPr="008446A5">
        <w:t>uchta</w:t>
      </w:r>
      <w:proofErr w:type="spellEnd"/>
      <w:r w:rsidR="00163D6D" w:rsidRPr="008446A5">
        <w:t xml:space="preserve"> </w:t>
      </w:r>
      <w:proofErr w:type="spellStart"/>
      <w:r w:rsidRPr="008446A5">
        <w:t>muddatda</w:t>
      </w:r>
      <w:proofErr w:type="spellEnd"/>
      <w:r w:rsidR="00163D6D" w:rsidRPr="008446A5">
        <w:t xml:space="preserve">  </w:t>
      </w:r>
      <w:proofErr w:type="spellStart"/>
      <w:r w:rsidRPr="008446A5">
        <w:t>beriladi</w:t>
      </w:r>
      <w:proofErr w:type="spellEnd"/>
      <w:r w:rsidR="00163D6D" w:rsidRPr="008446A5">
        <w:t xml:space="preserve">: </w:t>
      </w:r>
      <w:proofErr w:type="spellStart"/>
      <w:r w:rsidRPr="008446A5">
        <w:t>shudgor</w:t>
      </w:r>
      <w:proofErr w:type="spellEnd"/>
      <w:r w:rsidR="00163D6D" w:rsidRPr="008446A5">
        <w:t xml:space="preserve"> </w:t>
      </w:r>
      <w:proofErr w:type="spellStart"/>
      <w:r w:rsidRPr="008446A5">
        <w:t>ostiga</w:t>
      </w:r>
      <w:proofErr w:type="spellEnd"/>
      <w:r w:rsidR="00163D6D" w:rsidRPr="008446A5">
        <w:t xml:space="preserve">, </w:t>
      </w:r>
      <w:proofErr w:type="spellStart"/>
      <w:r w:rsidRPr="008446A5">
        <w:t>ekish</w:t>
      </w:r>
      <w:proofErr w:type="spellEnd"/>
      <w:r w:rsidR="00163D6D" w:rsidRPr="008446A5">
        <w:t xml:space="preserve"> </w:t>
      </w:r>
      <w:proofErr w:type="spellStart"/>
      <w:r w:rsidRPr="008446A5">
        <w:t>bilan</w:t>
      </w:r>
      <w:proofErr w:type="spellEnd"/>
      <w:r w:rsidR="00163D6D" w:rsidRPr="008446A5">
        <w:t xml:space="preserve"> </w:t>
      </w:r>
      <w:proofErr w:type="spellStart"/>
      <w:r w:rsidRPr="008446A5">
        <w:t>va</w:t>
      </w:r>
      <w:proofErr w:type="spellEnd"/>
      <w:r w:rsidR="00163D6D" w:rsidRPr="008446A5">
        <w:t xml:space="preserve"> </w:t>
      </w:r>
      <w:proofErr w:type="spellStart"/>
      <w:r w:rsidRPr="008446A5">
        <w:t>gullash</w:t>
      </w:r>
      <w:proofErr w:type="spellEnd"/>
      <w:r w:rsidR="00163D6D" w:rsidRPr="008446A5">
        <w:t xml:space="preserve"> </w:t>
      </w:r>
      <w:proofErr w:type="spellStart"/>
      <w:r w:rsidRPr="008446A5">
        <w:t>davrida</w:t>
      </w:r>
      <w:proofErr w:type="spellEnd"/>
      <w:r w:rsidR="00163D6D" w:rsidRPr="008446A5">
        <w:t xml:space="preserve"> </w:t>
      </w:r>
      <w:proofErr w:type="spellStart"/>
      <w:r w:rsidRPr="008446A5">
        <w:t>qo‘shimcha</w:t>
      </w:r>
      <w:proofErr w:type="spellEnd"/>
      <w:r w:rsidR="00163D6D" w:rsidRPr="008446A5">
        <w:t xml:space="preserve"> </w:t>
      </w:r>
      <w:proofErr w:type="spellStart"/>
      <w:r w:rsidRPr="008446A5">
        <w:t>oziqlantirish</w:t>
      </w:r>
      <w:proofErr w:type="spellEnd"/>
      <w:r w:rsidR="00163D6D" w:rsidRPr="008446A5">
        <w:t xml:space="preserve"> </w:t>
      </w:r>
      <w:proofErr w:type="spellStart"/>
      <w:r w:rsidRPr="008446A5">
        <w:t>sifatida</w:t>
      </w:r>
      <w:proofErr w:type="spellEnd"/>
      <w:r w:rsidR="00163D6D" w:rsidRPr="008446A5">
        <w:t>.</w:t>
      </w:r>
    </w:p>
    <w:p w:rsidR="008066EB" w:rsidRPr="008446A5" w:rsidRDefault="00E1198B" w:rsidP="00E07146">
      <w:pPr>
        <w:pStyle w:val="a3"/>
        <w:numPr>
          <w:ilvl w:val="12"/>
          <w:numId w:val="0"/>
        </w:numPr>
        <w:spacing w:line="276" w:lineRule="auto"/>
        <w:ind w:firstLine="708"/>
        <w:jc w:val="both"/>
      </w:pPr>
      <w:r w:rsidRPr="008446A5">
        <w:t>Respublika</w:t>
      </w:r>
      <w:r w:rsidR="00163D6D" w:rsidRPr="008446A5">
        <w:t xml:space="preserve"> </w:t>
      </w:r>
      <w:proofErr w:type="spellStart"/>
      <w:r w:rsidRPr="008446A5">
        <w:t>paxtachilik</w:t>
      </w:r>
      <w:proofErr w:type="spellEnd"/>
      <w:r w:rsidR="00163D6D" w:rsidRPr="008446A5">
        <w:t xml:space="preserve"> </w:t>
      </w:r>
      <w:proofErr w:type="spellStart"/>
      <w:r w:rsidRPr="008446A5">
        <w:t>institutida</w:t>
      </w:r>
      <w:proofErr w:type="spellEnd"/>
      <w:r w:rsidR="00163D6D" w:rsidRPr="008446A5">
        <w:t xml:space="preserve"> </w:t>
      </w:r>
      <w:proofErr w:type="spellStart"/>
      <w:r w:rsidRPr="008446A5">
        <w:t>g‘o‘zaga</w:t>
      </w:r>
      <w:proofErr w:type="spellEnd"/>
      <w:r w:rsidR="00163D6D" w:rsidRPr="008446A5">
        <w:t xml:space="preserve"> </w:t>
      </w:r>
      <w:proofErr w:type="spellStart"/>
      <w:r w:rsidRPr="008446A5">
        <w:t>fosforli</w:t>
      </w:r>
      <w:proofErr w:type="spellEnd"/>
      <w:r w:rsidR="00163D6D" w:rsidRPr="008446A5">
        <w:t xml:space="preserve"> </w:t>
      </w:r>
      <w:proofErr w:type="spellStart"/>
      <w:r w:rsidRPr="008446A5">
        <w:t>o‘g‘itni</w:t>
      </w:r>
      <w:proofErr w:type="spellEnd"/>
      <w:r w:rsidR="00163D6D" w:rsidRPr="008446A5">
        <w:t xml:space="preserve"> </w:t>
      </w:r>
      <w:proofErr w:type="spellStart"/>
      <w:r w:rsidRPr="008446A5">
        <w:t>ekish</w:t>
      </w:r>
      <w:proofErr w:type="spellEnd"/>
      <w:r w:rsidR="00163D6D" w:rsidRPr="008446A5">
        <w:t xml:space="preserve"> </w:t>
      </w:r>
      <w:proofErr w:type="spellStart"/>
      <w:r w:rsidRPr="008446A5">
        <w:t>bilan</w:t>
      </w:r>
      <w:proofErr w:type="spellEnd"/>
      <w:r w:rsidR="00163D6D" w:rsidRPr="008446A5">
        <w:t xml:space="preserve"> </w:t>
      </w:r>
      <w:proofErr w:type="spellStart"/>
      <w:r w:rsidRPr="008446A5">
        <w:t>birga</w:t>
      </w:r>
      <w:proofErr w:type="spellEnd"/>
      <w:r w:rsidR="00163D6D" w:rsidRPr="008446A5">
        <w:t xml:space="preserve"> </w:t>
      </w:r>
      <w:proofErr w:type="spellStart"/>
      <w:r w:rsidRPr="008446A5">
        <w:t>qo‘llash</w:t>
      </w:r>
      <w:proofErr w:type="spellEnd"/>
      <w:r w:rsidR="00163D6D" w:rsidRPr="008446A5">
        <w:t xml:space="preserve"> </w:t>
      </w:r>
      <w:proofErr w:type="spellStart"/>
      <w:r w:rsidRPr="008446A5">
        <w:t>bo‘yicha</w:t>
      </w:r>
      <w:proofErr w:type="spellEnd"/>
      <w:r w:rsidR="00163D6D" w:rsidRPr="008446A5">
        <w:t xml:space="preserve"> </w:t>
      </w:r>
      <w:proofErr w:type="spellStart"/>
      <w:r w:rsidRPr="008446A5">
        <w:t>turli</w:t>
      </w:r>
      <w:proofErr w:type="spellEnd"/>
      <w:r w:rsidR="00163D6D" w:rsidRPr="008446A5">
        <w:t xml:space="preserve"> </w:t>
      </w:r>
      <w:proofErr w:type="spellStart"/>
      <w:r w:rsidRPr="008446A5">
        <w:t>tuproq</w:t>
      </w:r>
      <w:proofErr w:type="spellEnd"/>
      <w:r w:rsidR="00163D6D" w:rsidRPr="008446A5">
        <w:t xml:space="preserve"> </w:t>
      </w:r>
      <w:proofErr w:type="spellStart"/>
      <w:r w:rsidRPr="008446A5">
        <w:t>sharoitlarida</w:t>
      </w:r>
      <w:proofErr w:type="spellEnd"/>
      <w:r w:rsidR="00163D6D" w:rsidRPr="008446A5">
        <w:t xml:space="preserve"> 100 </w:t>
      </w:r>
      <w:r w:rsidRPr="008446A5">
        <w:t>dan</w:t>
      </w:r>
      <w:r w:rsidR="00163D6D" w:rsidRPr="008446A5">
        <w:t xml:space="preserve"> </w:t>
      </w:r>
      <w:proofErr w:type="spellStart"/>
      <w:r w:rsidRPr="008446A5">
        <w:t>ortiq</w:t>
      </w:r>
      <w:proofErr w:type="spellEnd"/>
      <w:r w:rsidR="00163D6D" w:rsidRPr="008446A5">
        <w:t xml:space="preserve"> </w:t>
      </w:r>
      <w:proofErr w:type="spellStart"/>
      <w:r w:rsidRPr="008446A5">
        <w:t>tajriba</w:t>
      </w:r>
      <w:proofErr w:type="spellEnd"/>
      <w:r w:rsidR="00163D6D" w:rsidRPr="008446A5">
        <w:t xml:space="preserve"> </w:t>
      </w:r>
      <w:proofErr w:type="spellStart"/>
      <w:r w:rsidRPr="008446A5">
        <w:t>o‘tkazilgan</w:t>
      </w:r>
      <w:proofErr w:type="spellEnd"/>
      <w:r w:rsidR="00163D6D" w:rsidRPr="008446A5">
        <w:t xml:space="preserve">. </w:t>
      </w:r>
      <w:proofErr w:type="spellStart"/>
      <w:r w:rsidRPr="008446A5">
        <w:t>Tajribalardan</w:t>
      </w:r>
      <w:proofErr w:type="spellEnd"/>
      <w:r w:rsidR="00163D6D" w:rsidRPr="008446A5">
        <w:t xml:space="preserve"> </w:t>
      </w:r>
      <w:proofErr w:type="spellStart"/>
      <w:r w:rsidRPr="008446A5">
        <w:t>olingan</w:t>
      </w:r>
      <w:proofErr w:type="spellEnd"/>
      <w:r w:rsidR="00163D6D" w:rsidRPr="008446A5">
        <w:t xml:space="preserve"> </w:t>
      </w:r>
      <w:proofErr w:type="spellStart"/>
      <w:r w:rsidRPr="008446A5">
        <w:t>natijalar</w:t>
      </w:r>
      <w:proofErr w:type="spellEnd"/>
      <w:r w:rsidR="00163D6D" w:rsidRPr="008446A5">
        <w:t xml:space="preserve"> </w:t>
      </w:r>
      <w:proofErr w:type="spellStart"/>
      <w:r w:rsidRPr="008446A5">
        <w:t>ushbu</w:t>
      </w:r>
      <w:proofErr w:type="spellEnd"/>
      <w:r w:rsidR="00163D6D" w:rsidRPr="008446A5">
        <w:t xml:space="preserve"> </w:t>
      </w:r>
      <w:proofErr w:type="spellStart"/>
      <w:r w:rsidRPr="008446A5">
        <w:t>tadbir</w:t>
      </w:r>
      <w:proofErr w:type="spellEnd"/>
      <w:r w:rsidR="00163D6D" w:rsidRPr="008446A5">
        <w:t xml:space="preserve"> </w:t>
      </w:r>
      <w:proofErr w:type="spellStart"/>
      <w:r w:rsidRPr="008446A5">
        <w:t>asosida</w:t>
      </w:r>
      <w:proofErr w:type="spellEnd"/>
      <w:r w:rsidR="00163D6D" w:rsidRPr="008446A5">
        <w:t xml:space="preserve"> </w:t>
      </w:r>
      <w:proofErr w:type="spellStart"/>
      <w:r w:rsidRPr="008446A5">
        <w:t>paxtadan</w:t>
      </w:r>
      <w:proofErr w:type="spellEnd"/>
      <w:r w:rsidR="00163D6D" w:rsidRPr="008446A5">
        <w:t xml:space="preserve"> </w:t>
      </w:r>
      <w:proofErr w:type="spellStart"/>
      <w:r w:rsidRPr="008446A5">
        <w:t>o‘rtacha</w:t>
      </w:r>
      <w:proofErr w:type="spellEnd"/>
      <w:r w:rsidR="00163D6D" w:rsidRPr="008446A5">
        <w:t xml:space="preserve"> 2,5-3,0 </w:t>
      </w:r>
      <w:r w:rsidRPr="008446A5">
        <w:t>s</w:t>
      </w:r>
      <w:r w:rsidR="00163D6D" w:rsidRPr="008446A5">
        <w:t>/</w:t>
      </w:r>
      <w:proofErr w:type="spellStart"/>
      <w:r w:rsidRPr="008446A5">
        <w:t>ga</w:t>
      </w:r>
      <w:proofErr w:type="spellEnd"/>
      <w:r w:rsidR="00163D6D" w:rsidRPr="008446A5">
        <w:t xml:space="preserve">  </w:t>
      </w:r>
      <w:proofErr w:type="spellStart"/>
      <w:r w:rsidRPr="008446A5">
        <w:t>qo‘shimcha</w:t>
      </w:r>
      <w:proofErr w:type="spellEnd"/>
      <w:r w:rsidR="00163D6D" w:rsidRPr="008446A5">
        <w:t xml:space="preserve">  </w:t>
      </w:r>
      <w:proofErr w:type="spellStart"/>
      <w:r w:rsidRPr="008446A5">
        <w:t>hosil</w:t>
      </w:r>
      <w:proofErr w:type="spellEnd"/>
      <w:r w:rsidR="00163D6D" w:rsidRPr="008446A5">
        <w:t xml:space="preserve">  </w:t>
      </w:r>
      <w:proofErr w:type="spellStart"/>
      <w:r w:rsidRPr="008446A5">
        <w:t>olish</w:t>
      </w:r>
      <w:proofErr w:type="spellEnd"/>
      <w:r w:rsidR="00163D6D" w:rsidRPr="008446A5">
        <w:t xml:space="preserve">  </w:t>
      </w:r>
      <w:proofErr w:type="spellStart"/>
      <w:r w:rsidRPr="008446A5">
        <w:t>imkoniyati</w:t>
      </w:r>
      <w:proofErr w:type="spellEnd"/>
      <w:r w:rsidR="008066EB" w:rsidRPr="008446A5">
        <w:t xml:space="preserve">  </w:t>
      </w:r>
      <w:proofErr w:type="spellStart"/>
      <w:r w:rsidRPr="008446A5">
        <w:t>mavjudligini</w:t>
      </w:r>
      <w:proofErr w:type="spellEnd"/>
      <w:r w:rsidR="008066EB" w:rsidRPr="008446A5">
        <w:t xml:space="preserve">  </w:t>
      </w:r>
      <w:proofErr w:type="spellStart"/>
      <w:r w:rsidRPr="008446A5">
        <w:t>ko‘rsatgan</w:t>
      </w:r>
      <w:proofErr w:type="spellEnd"/>
      <w:r w:rsidR="008066EB" w:rsidRPr="008446A5">
        <w:t xml:space="preserve"> (3</w:t>
      </w:r>
      <w:r w:rsidR="00163D6D" w:rsidRPr="00E1198B">
        <w:rPr>
          <w:lang w:val="uz-Cyrl-UZ"/>
        </w:rPr>
        <w:t>3</w:t>
      </w:r>
      <w:r w:rsidR="00163D6D" w:rsidRPr="008446A5">
        <w:t>-</w:t>
      </w:r>
      <w:proofErr w:type="spellStart"/>
      <w:r w:rsidRPr="008446A5">
        <w:t>jadval</w:t>
      </w:r>
      <w:proofErr w:type="spellEnd"/>
      <w:r w:rsidR="00163D6D" w:rsidRPr="008446A5">
        <w:t xml:space="preserve">). </w:t>
      </w:r>
    </w:p>
    <w:p w:rsidR="008066EB" w:rsidRPr="008446A5" w:rsidRDefault="008066EB" w:rsidP="008066EB">
      <w:pPr>
        <w:pStyle w:val="a3"/>
        <w:numPr>
          <w:ilvl w:val="12"/>
          <w:numId w:val="0"/>
        </w:numPr>
        <w:spacing w:line="276" w:lineRule="auto"/>
        <w:ind w:firstLine="567"/>
        <w:jc w:val="right"/>
      </w:pPr>
      <w:r w:rsidRPr="008446A5">
        <w:t>3</w:t>
      </w:r>
      <w:r w:rsidRPr="00E1198B">
        <w:rPr>
          <w:lang w:val="uz-Cyrl-UZ"/>
        </w:rPr>
        <w:t>3</w:t>
      </w:r>
      <w:r w:rsidRPr="008446A5">
        <w:t>-</w:t>
      </w:r>
      <w:proofErr w:type="spellStart"/>
      <w:r w:rsidR="00E1198B" w:rsidRPr="008446A5">
        <w:t>jadval</w:t>
      </w:r>
      <w:proofErr w:type="spellEnd"/>
    </w:p>
    <w:p w:rsidR="008066EB" w:rsidRPr="008446A5" w:rsidRDefault="008066EB" w:rsidP="008066EB">
      <w:pPr>
        <w:pStyle w:val="26"/>
        <w:widowControl/>
        <w:numPr>
          <w:ilvl w:val="12"/>
          <w:numId w:val="0"/>
        </w:numPr>
        <w:spacing w:line="276" w:lineRule="auto"/>
        <w:jc w:val="center"/>
        <w:outlineLvl w:val="0"/>
        <w:rPr>
          <w:b/>
          <w:bCs/>
          <w:sz w:val="28"/>
          <w:szCs w:val="28"/>
          <w:lang w:val="en-US"/>
        </w:rPr>
      </w:pPr>
      <w:r w:rsidRPr="008446A5">
        <w:rPr>
          <w:b/>
          <w:bCs/>
          <w:sz w:val="28"/>
          <w:szCs w:val="28"/>
          <w:lang w:val="en-US"/>
        </w:rPr>
        <w:t xml:space="preserve">          </w:t>
      </w:r>
      <w:proofErr w:type="spellStart"/>
      <w:r w:rsidR="00E1198B" w:rsidRPr="008446A5">
        <w:rPr>
          <w:b/>
          <w:bCs/>
          <w:sz w:val="28"/>
          <w:szCs w:val="28"/>
          <w:lang w:val="en-US"/>
        </w:rPr>
        <w:t>Ekish</w:t>
      </w:r>
      <w:proofErr w:type="spellEnd"/>
      <w:r w:rsidRPr="008446A5">
        <w:rPr>
          <w:b/>
          <w:bCs/>
          <w:sz w:val="28"/>
          <w:szCs w:val="28"/>
          <w:lang w:val="en-US"/>
        </w:rPr>
        <w:t xml:space="preserve"> </w:t>
      </w:r>
      <w:proofErr w:type="spellStart"/>
      <w:r w:rsidR="00E1198B" w:rsidRPr="008446A5">
        <w:rPr>
          <w:b/>
          <w:bCs/>
          <w:sz w:val="28"/>
          <w:szCs w:val="28"/>
          <w:lang w:val="en-US"/>
        </w:rPr>
        <w:t>bilan</w:t>
      </w:r>
      <w:proofErr w:type="spellEnd"/>
      <w:r w:rsidRPr="008446A5">
        <w:rPr>
          <w:b/>
          <w:bCs/>
          <w:sz w:val="28"/>
          <w:szCs w:val="28"/>
          <w:lang w:val="en-US"/>
        </w:rPr>
        <w:t xml:space="preserve"> </w:t>
      </w:r>
      <w:proofErr w:type="spellStart"/>
      <w:r w:rsidR="00E1198B" w:rsidRPr="008446A5">
        <w:rPr>
          <w:b/>
          <w:bCs/>
          <w:sz w:val="28"/>
          <w:szCs w:val="28"/>
          <w:lang w:val="en-US"/>
        </w:rPr>
        <w:t>birga</w:t>
      </w:r>
      <w:proofErr w:type="spellEnd"/>
      <w:r w:rsidRPr="008446A5">
        <w:rPr>
          <w:b/>
          <w:bCs/>
          <w:sz w:val="28"/>
          <w:szCs w:val="28"/>
          <w:lang w:val="en-US"/>
        </w:rPr>
        <w:t xml:space="preserve"> </w:t>
      </w:r>
      <w:proofErr w:type="spellStart"/>
      <w:r w:rsidR="00E1198B" w:rsidRPr="008446A5">
        <w:rPr>
          <w:b/>
          <w:bCs/>
          <w:sz w:val="28"/>
          <w:szCs w:val="28"/>
          <w:lang w:val="en-US"/>
        </w:rPr>
        <w:t>kiritilgan</w:t>
      </w:r>
      <w:proofErr w:type="spellEnd"/>
      <w:r w:rsidRPr="008446A5">
        <w:rPr>
          <w:b/>
          <w:bCs/>
          <w:sz w:val="28"/>
          <w:szCs w:val="28"/>
          <w:lang w:val="en-US"/>
        </w:rPr>
        <w:t xml:space="preserve"> </w:t>
      </w:r>
      <w:proofErr w:type="spellStart"/>
      <w:r w:rsidR="00E1198B" w:rsidRPr="008446A5">
        <w:rPr>
          <w:b/>
          <w:bCs/>
          <w:sz w:val="28"/>
          <w:szCs w:val="28"/>
          <w:lang w:val="en-US"/>
        </w:rPr>
        <w:t>fosforning</w:t>
      </w:r>
      <w:proofErr w:type="spellEnd"/>
      <w:r w:rsidRPr="008446A5">
        <w:rPr>
          <w:b/>
          <w:bCs/>
          <w:sz w:val="28"/>
          <w:szCs w:val="28"/>
          <w:lang w:val="en-US"/>
        </w:rPr>
        <w:t xml:space="preserve"> </w:t>
      </w:r>
    </w:p>
    <w:p w:rsidR="008066EB" w:rsidRPr="00E1198B" w:rsidRDefault="008066EB" w:rsidP="008066EB">
      <w:pPr>
        <w:pStyle w:val="26"/>
        <w:widowControl/>
        <w:numPr>
          <w:ilvl w:val="12"/>
          <w:numId w:val="0"/>
        </w:numPr>
        <w:spacing w:line="276" w:lineRule="auto"/>
        <w:jc w:val="center"/>
        <w:rPr>
          <w:sz w:val="28"/>
          <w:szCs w:val="28"/>
        </w:rPr>
      </w:pPr>
      <w:r w:rsidRPr="008446A5">
        <w:rPr>
          <w:b/>
          <w:bCs/>
          <w:sz w:val="28"/>
          <w:szCs w:val="28"/>
          <w:lang w:val="en-US"/>
        </w:rPr>
        <w:t xml:space="preserve">             </w:t>
      </w:r>
      <w:proofErr w:type="spellStart"/>
      <w:r w:rsidR="00E1198B" w:rsidRPr="00E1198B">
        <w:rPr>
          <w:b/>
          <w:bCs/>
          <w:sz w:val="28"/>
          <w:szCs w:val="28"/>
        </w:rPr>
        <w:t>paxta</w:t>
      </w:r>
      <w:proofErr w:type="spellEnd"/>
      <w:r w:rsidRPr="00E1198B">
        <w:rPr>
          <w:b/>
          <w:bCs/>
          <w:sz w:val="28"/>
          <w:szCs w:val="28"/>
        </w:rPr>
        <w:t xml:space="preserve"> </w:t>
      </w:r>
      <w:proofErr w:type="spellStart"/>
      <w:r w:rsidR="00E1198B" w:rsidRPr="00E1198B">
        <w:rPr>
          <w:b/>
          <w:bCs/>
          <w:sz w:val="28"/>
          <w:szCs w:val="28"/>
        </w:rPr>
        <w:t>hosildorligiga</w:t>
      </w:r>
      <w:proofErr w:type="spellEnd"/>
      <w:r w:rsidRPr="00E1198B">
        <w:rPr>
          <w:b/>
          <w:bCs/>
          <w:sz w:val="28"/>
          <w:szCs w:val="28"/>
        </w:rPr>
        <w:t xml:space="preserve"> </w:t>
      </w:r>
      <w:proofErr w:type="spellStart"/>
      <w:r w:rsidR="00E1198B" w:rsidRPr="00E1198B">
        <w:rPr>
          <w:b/>
          <w:bCs/>
          <w:sz w:val="28"/>
          <w:szCs w:val="28"/>
        </w:rPr>
        <w:t>ta’siri</w:t>
      </w:r>
      <w:proofErr w:type="spellEnd"/>
      <w:r w:rsidRPr="00E1198B">
        <w:rPr>
          <w:sz w:val="28"/>
          <w:szCs w:val="28"/>
        </w:rPr>
        <w:t xml:space="preserve"> </w:t>
      </w:r>
    </w:p>
    <w:p w:rsidR="008066EB" w:rsidRPr="00E1198B" w:rsidRDefault="008066EB" w:rsidP="008066EB">
      <w:pPr>
        <w:numPr>
          <w:ilvl w:val="12"/>
          <w:numId w:val="0"/>
        </w:numPr>
        <w:spacing w:line="276" w:lineRule="auto"/>
        <w:jc w:val="both"/>
        <w:rPr>
          <w:sz w:val="28"/>
          <w:szCs w:val="28"/>
        </w:rPr>
      </w:pPr>
      <w:r w:rsidRPr="00E1198B">
        <w:rPr>
          <w:sz w:val="28"/>
          <w:szCs w:val="28"/>
        </w:rPr>
        <w:t xml:space="preserve">             </w:t>
      </w:r>
    </w:p>
    <w:tbl>
      <w:tblPr>
        <w:tblW w:w="8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1417"/>
        <w:gridCol w:w="1460"/>
        <w:gridCol w:w="1517"/>
        <w:gridCol w:w="1487"/>
      </w:tblGrid>
      <w:tr w:rsidR="008066EB" w:rsidRPr="00E1198B" w:rsidTr="00E1198B">
        <w:trPr>
          <w:trHeight w:val="400"/>
          <w:jc w:val="center"/>
        </w:trPr>
        <w:tc>
          <w:tcPr>
            <w:tcW w:w="2764" w:type="dxa"/>
            <w:vMerge w:val="restart"/>
          </w:tcPr>
          <w:p w:rsidR="008066EB" w:rsidRPr="00E1198B" w:rsidRDefault="008066EB" w:rsidP="00E1198B">
            <w:pPr>
              <w:numPr>
                <w:ilvl w:val="12"/>
                <w:numId w:val="0"/>
              </w:numPr>
              <w:spacing w:line="276" w:lineRule="auto"/>
              <w:jc w:val="both"/>
              <w:rPr>
                <w:sz w:val="28"/>
                <w:szCs w:val="28"/>
              </w:rPr>
            </w:pPr>
          </w:p>
          <w:p w:rsidR="008066EB" w:rsidRPr="00E1198B" w:rsidRDefault="008066EB" w:rsidP="00E1198B">
            <w:pPr>
              <w:numPr>
                <w:ilvl w:val="12"/>
                <w:numId w:val="0"/>
              </w:numPr>
              <w:spacing w:line="276" w:lineRule="auto"/>
              <w:jc w:val="both"/>
              <w:rPr>
                <w:sz w:val="28"/>
                <w:szCs w:val="28"/>
              </w:rPr>
            </w:pPr>
          </w:p>
          <w:p w:rsidR="008066EB" w:rsidRPr="00E1198B" w:rsidRDefault="008066EB" w:rsidP="00E1198B">
            <w:pPr>
              <w:numPr>
                <w:ilvl w:val="12"/>
                <w:numId w:val="0"/>
              </w:numPr>
              <w:spacing w:line="276" w:lineRule="auto"/>
              <w:jc w:val="both"/>
              <w:rPr>
                <w:sz w:val="28"/>
                <w:szCs w:val="28"/>
              </w:rPr>
            </w:pPr>
            <w:r w:rsidRPr="00E1198B">
              <w:rPr>
                <w:sz w:val="28"/>
                <w:szCs w:val="28"/>
              </w:rPr>
              <w:t xml:space="preserve">           </w:t>
            </w:r>
            <w:proofErr w:type="spellStart"/>
            <w:r w:rsidR="00E1198B" w:rsidRPr="00E1198B">
              <w:rPr>
                <w:sz w:val="28"/>
                <w:szCs w:val="28"/>
              </w:rPr>
              <w:t>Tuproq</w:t>
            </w:r>
            <w:proofErr w:type="spellEnd"/>
          </w:p>
          <w:p w:rsidR="008066EB" w:rsidRPr="00E1198B" w:rsidRDefault="008066EB" w:rsidP="00E1198B">
            <w:pPr>
              <w:numPr>
                <w:ilvl w:val="12"/>
                <w:numId w:val="0"/>
              </w:numPr>
              <w:spacing w:line="276" w:lineRule="auto"/>
              <w:jc w:val="both"/>
              <w:rPr>
                <w:sz w:val="28"/>
                <w:szCs w:val="28"/>
              </w:rPr>
            </w:pPr>
            <w:r w:rsidRPr="00E1198B">
              <w:rPr>
                <w:sz w:val="28"/>
                <w:szCs w:val="28"/>
              </w:rPr>
              <w:t xml:space="preserve">             </w:t>
            </w:r>
            <w:proofErr w:type="spellStart"/>
            <w:r w:rsidR="00E1198B" w:rsidRPr="00E1198B">
              <w:rPr>
                <w:sz w:val="28"/>
                <w:szCs w:val="28"/>
              </w:rPr>
              <w:t>tipi</w:t>
            </w:r>
            <w:proofErr w:type="spellEnd"/>
          </w:p>
        </w:tc>
        <w:tc>
          <w:tcPr>
            <w:tcW w:w="1417" w:type="dxa"/>
            <w:vMerge w:val="restart"/>
          </w:tcPr>
          <w:p w:rsidR="008066EB" w:rsidRPr="008446A5" w:rsidRDefault="008066EB" w:rsidP="00E1198B">
            <w:pPr>
              <w:numPr>
                <w:ilvl w:val="12"/>
                <w:numId w:val="0"/>
              </w:numPr>
              <w:spacing w:line="276" w:lineRule="auto"/>
              <w:jc w:val="center"/>
              <w:rPr>
                <w:sz w:val="28"/>
                <w:szCs w:val="28"/>
                <w:lang w:val="en-US"/>
              </w:rPr>
            </w:pPr>
          </w:p>
          <w:p w:rsidR="008066EB" w:rsidRPr="00E1198B" w:rsidRDefault="00E1198B" w:rsidP="00E1198B">
            <w:pPr>
              <w:numPr>
                <w:ilvl w:val="12"/>
                <w:numId w:val="0"/>
              </w:numPr>
              <w:spacing w:line="276" w:lineRule="auto"/>
              <w:jc w:val="center"/>
              <w:rPr>
                <w:sz w:val="28"/>
                <w:szCs w:val="28"/>
                <w:lang w:val="uz-Cyrl-UZ"/>
              </w:rPr>
            </w:pPr>
            <w:proofErr w:type="spellStart"/>
            <w:r w:rsidRPr="008446A5">
              <w:rPr>
                <w:sz w:val="28"/>
                <w:szCs w:val="28"/>
                <w:lang w:val="en-US"/>
              </w:rPr>
              <w:t>O‘tkazil</w:t>
            </w:r>
            <w:proofErr w:type="spellEnd"/>
            <w:r w:rsidR="008066EB" w:rsidRPr="00E1198B">
              <w:rPr>
                <w:sz w:val="28"/>
                <w:szCs w:val="28"/>
                <w:lang w:val="uz-Cyrl-UZ"/>
              </w:rPr>
              <w:t>-</w:t>
            </w:r>
          </w:p>
          <w:p w:rsidR="008066EB" w:rsidRPr="00E1198B" w:rsidRDefault="00E1198B" w:rsidP="00E1198B">
            <w:pPr>
              <w:numPr>
                <w:ilvl w:val="12"/>
                <w:numId w:val="0"/>
              </w:numPr>
              <w:spacing w:line="276" w:lineRule="auto"/>
              <w:jc w:val="center"/>
              <w:rPr>
                <w:sz w:val="28"/>
                <w:szCs w:val="28"/>
                <w:lang w:val="uz-Cyrl-UZ"/>
              </w:rPr>
            </w:pPr>
            <w:proofErr w:type="spellStart"/>
            <w:r w:rsidRPr="008446A5">
              <w:rPr>
                <w:sz w:val="28"/>
                <w:szCs w:val="28"/>
                <w:lang w:val="en-US"/>
              </w:rPr>
              <w:t>gan</w:t>
            </w:r>
            <w:proofErr w:type="spellEnd"/>
            <w:r w:rsidR="008066EB" w:rsidRPr="008446A5">
              <w:rPr>
                <w:sz w:val="28"/>
                <w:szCs w:val="28"/>
                <w:lang w:val="en-US"/>
              </w:rPr>
              <w:t xml:space="preserve"> </w:t>
            </w:r>
            <w:proofErr w:type="spellStart"/>
            <w:r w:rsidRPr="008446A5">
              <w:rPr>
                <w:sz w:val="28"/>
                <w:szCs w:val="28"/>
                <w:lang w:val="en-US"/>
              </w:rPr>
              <w:t>taj</w:t>
            </w:r>
            <w:proofErr w:type="spellEnd"/>
            <w:r w:rsidR="008066EB" w:rsidRPr="00E1198B">
              <w:rPr>
                <w:sz w:val="28"/>
                <w:szCs w:val="28"/>
                <w:lang w:val="uz-Cyrl-UZ"/>
              </w:rPr>
              <w:t>-</w:t>
            </w:r>
          </w:p>
          <w:p w:rsidR="008066EB" w:rsidRPr="008446A5" w:rsidRDefault="00E1198B" w:rsidP="00E1198B">
            <w:pPr>
              <w:numPr>
                <w:ilvl w:val="12"/>
                <w:numId w:val="0"/>
              </w:numPr>
              <w:spacing w:line="276" w:lineRule="auto"/>
              <w:jc w:val="center"/>
              <w:rPr>
                <w:sz w:val="28"/>
                <w:szCs w:val="28"/>
                <w:lang w:val="en-US"/>
              </w:rPr>
            </w:pPr>
            <w:proofErr w:type="spellStart"/>
            <w:r w:rsidRPr="008446A5">
              <w:rPr>
                <w:sz w:val="28"/>
                <w:szCs w:val="28"/>
                <w:lang w:val="en-US"/>
              </w:rPr>
              <w:t>ribalar</w:t>
            </w:r>
            <w:proofErr w:type="spellEnd"/>
          </w:p>
          <w:p w:rsidR="008066EB" w:rsidRPr="008446A5" w:rsidRDefault="00E1198B" w:rsidP="00E1198B">
            <w:pPr>
              <w:numPr>
                <w:ilvl w:val="12"/>
                <w:numId w:val="0"/>
              </w:numPr>
              <w:spacing w:line="276" w:lineRule="auto"/>
              <w:jc w:val="center"/>
              <w:rPr>
                <w:sz w:val="28"/>
                <w:szCs w:val="28"/>
                <w:lang w:val="en-US"/>
              </w:rPr>
            </w:pPr>
            <w:proofErr w:type="spellStart"/>
            <w:r w:rsidRPr="008446A5">
              <w:rPr>
                <w:sz w:val="28"/>
                <w:szCs w:val="28"/>
                <w:lang w:val="en-US"/>
              </w:rPr>
              <w:t>soni</w:t>
            </w:r>
            <w:proofErr w:type="spellEnd"/>
          </w:p>
        </w:tc>
        <w:tc>
          <w:tcPr>
            <w:tcW w:w="2977" w:type="dxa"/>
            <w:gridSpan w:val="2"/>
          </w:tcPr>
          <w:p w:rsidR="008066EB" w:rsidRPr="00E1198B" w:rsidRDefault="00E1198B" w:rsidP="00E1198B">
            <w:pPr>
              <w:numPr>
                <w:ilvl w:val="12"/>
                <w:numId w:val="0"/>
              </w:numPr>
              <w:spacing w:line="276" w:lineRule="auto"/>
              <w:jc w:val="center"/>
              <w:rPr>
                <w:sz w:val="28"/>
                <w:szCs w:val="28"/>
              </w:rPr>
            </w:pPr>
            <w:proofErr w:type="spellStart"/>
            <w:r w:rsidRPr="00E1198B">
              <w:rPr>
                <w:sz w:val="28"/>
                <w:szCs w:val="28"/>
              </w:rPr>
              <w:t>Hosildorlik</w:t>
            </w:r>
            <w:proofErr w:type="spellEnd"/>
            <w:r w:rsidR="008066EB" w:rsidRPr="00E1198B">
              <w:rPr>
                <w:sz w:val="28"/>
                <w:szCs w:val="28"/>
              </w:rPr>
              <w:t xml:space="preserve">, </w:t>
            </w:r>
            <w:r w:rsidRPr="00E1198B">
              <w:rPr>
                <w:sz w:val="28"/>
                <w:szCs w:val="28"/>
              </w:rPr>
              <w:t>s</w:t>
            </w:r>
            <w:r w:rsidR="008066EB" w:rsidRPr="00E1198B">
              <w:rPr>
                <w:sz w:val="28"/>
                <w:szCs w:val="28"/>
              </w:rPr>
              <w:t>/</w:t>
            </w:r>
            <w:proofErr w:type="spellStart"/>
            <w:r w:rsidRPr="00E1198B">
              <w:rPr>
                <w:sz w:val="28"/>
                <w:szCs w:val="28"/>
              </w:rPr>
              <w:t>ga</w:t>
            </w:r>
            <w:proofErr w:type="spellEnd"/>
          </w:p>
          <w:p w:rsidR="008066EB" w:rsidRPr="00E1198B" w:rsidRDefault="008066EB" w:rsidP="00E1198B">
            <w:pPr>
              <w:numPr>
                <w:ilvl w:val="12"/>
                <w:numId w:val="0"/>
              </w:numPr>
              <w:spacing w:line="276" w:lineRule="auto"/>
              <w:jc w:val="center"/>
              <w:rPr>
                <w:sz w:val="28"/>
                <w:szCs w:val="28"/>
              </w:rPr>
            </w:pPr>
          </w:p>
        </w:tc>
        <w:tc>
          <w:tcPr>
            <w:tcW w:w="1487" w:type="dxa"/>
            <w:vMerge w:val="restart"/>
          </w:tcPr>
          <w:p w:rsidR="008066EB" w:rsidRPr="008446A5" w:rsidRDefault="00E1198B" w:rsidP="00E1198B">
            <w:pPr>
              <w:numPr>
                <w:ilvl w:val="12"/>
                <w:numId w:val="0"/>
              </w:numPr>
              <w:spacing w:line="276" w:lineRule="auto"/>
              <w:jc w:val="center"/>
              <w:rPr>
                <w:sz w:val="28"/>
                <w:szCs w:val="28"/>
                <w:lang w:val="en-US"/>
              </w:rPr>
            </w:pPr>
            <w:proofErr w:type="spellStart"/>
            <w:r w:rsidRPr="008446A5">
              <w:rPr>
                <w:sz w:val="28"/>
                <w:szCs w:val="28"/>
                <w:lang w:val="en-US"/>
              </w:rPr>
              <w:t>Fosfor</w:t>
            </w:r>
            <w:proofErr w:type="spellEnd"/>
            <w:r w:rsidR="008066EB" w:rsidRPr="008446A5">
              <w:rPr>
                <w:sz w:val="28"/>
                <w:szCs w:val="28"/>
                <w:lang w:val="en-US"/>
              </w:rPr>
              <w:t xml:space="preserve"> </w:t>
            </w:r>
            <w:proofErr w:type="spellStart"/>
            <w:r w:rsidRPr="008446A5">
              <w:rPr>
                <w:sz w:val="28"/>
                <w:szCs w:val="28"/>
                <w:lang w:val="en-US"/>
              </w:rPr>
              <w:t>hisobiga</w:t>
            </w:r>
            <w:proofErr w:type="spellEnd"/>
            <w:r w:rsidR="008066EB" w:rsidRPr="008446A5">
              <w:rPr>
                <w:sz w:val="28"/>
                <w:szCs w:val="28"/>
                <w:lang w:val="en-US"/>
              </w:rPr>
              <w:t xml:space="preserve"> </w:t>
            </w:r>
            <w:proofErr w:type="spellStart"/>
            <w:r w:rsidRPr="008446A5">
              <w:rPr>
                <w:sz w:val="28"/>
                <w:szCs w:val="28"/>
                <w:lang w:val="en-US"/>
              </w:rPr>
              <w:t>olingan</w:t>
            </w:r>
            <w:proofErr w:type="spellEnd"/>
            <w:r w:rsidR="008066EB" w:rsidRPr="008446A5">
              <w:rPr>
                <w:sz w:val="28"/>
                <w:szCs w:val="28"/>
                <w:lang w:val="en-US"/>
              </w:rPr>
              <w:t xml:space="preserve"> </w:t>
            </w:r>
            <w:proofErr w:type="spellStart"/>
            <w:r w:rsidRPr="008446A5">
              <w:rPr>
                <w:sz w:val="28"/>
                <w:szCs w:val="28"/>
                <w:lang w:val="en-US"/>
              </w:rPr>
              <w:t>qo‘shimcha</w:t>
            </w:r>
            <w:proofErr w:type="spellEnd"/>
            <w:r w:rsidR="008066EB" w:rsidRPr="008446A5">
              <w:rPr>
                <w:sz w:val="28"/>
                <w:szCs w:val="28"/>
                <w:lang w:val="en-US"/>
              </w:rPr>
              <w:t xml:space="preserve"> </w:t>
            </w:r>
            <w:proofErr w:type="spellStart"/>
            <w:r w:rsidRPr="008446A5">
              <w:rPr>
                <w:sz w:val="28"/>
                <w:szCs w:val="28"/>
                <w:lang w:val="en-US"/>
              </w:rPr>
              <w:t>hosil</w:t>
            </w:r>
            <w:proofErr w:type="spellEnd"/>
            <w:r w:rsidR="008066EB" w:rsidRPr="008446A5">
              <w:rPr>
                <w:sz w:val="28"/>
                <w:szCs w:val="28"/>
                <w:lang w:val="en-US"/>
              </w:rPr>
              <w:t>,</w:t>
            </w:r>
          </w:p>
          <w:p w:rsidR="008066EB" w:rsidRPr="00E1198B" w:rsidRDefault="00E1198B" w:rsidP="00E1198B">
            <w:pPr>
              <w:numPr>
                <w:ilvl w:val="12"/>
                <w:numId w:val="0"/>
              </w:numPr>
              <w:spacing w:line="276" w:lineRule="auto"/>
              <w:jc w:val="center"/>
              <w:rPr>
                <w:sz w:val="28"/>
                <w:szCs w:val="28"/>
              </w:rPr>
            </w:pPr>
            <w:r w:rsidRPr="00E1198B">
              <w:rPr>
                <w:sz w:val="28"/>
                <w:szCs w:val="28"/>
              </w:rPr>
              <w:t>s</w:t>
            </w:r>
            <w:r w:rsidR="008066EB" w:rsidRPr="00E1198B">
              <w:rPr>
                <w:sz w:val="28"/>
                <w:szCs w:val="28"/>
              </w:rPr>
              <w:t>/</w:t>
            </w:r>
            <w:proofErr w:type="spellStart"/>
            <w:r w:rsidRPr="00E1198B">
              <w:rPr>
                <w:sz w:val="28"/>
                <w:szCs w:val="28"/>
              </w:rPr>
              <w:t>ga</w:t>
            </w:r>
            <w:proofErr w:type="spellEnd"/>
          </w:p>
        </w:tc>
      </w:tr>
      <w:tr w:rsidR="008066EB" w:rsidRPr="003674EA" w:rsidTr="00E1198B">
        <w:trPr>
          <w:trHeight w:val="1240"/>
          <w:jc w:val="center"/>
        </w:trPr>
        <w:tc>
          <w:tcPr>
            <w:tcW w:w="2764" w:type="dxa"/>
            <w:vMerge/>
          </w:tcPr>
          <w:p w:rsidR="008066EB" w:rsidRPr="00E1198B" w:rsidRDefault="008066EB" w:rsidP="00E1198B">
            <w:pPr>
              <w:numPr>
                <w:ilvl w:val="12"/>
                <w:numId w:val="0"/>
              </w:numPr>
              <w:spacing w:line="276" w:lineRule="auto"/>
              <w:jc w:val="both"/>
              <w:rPr>
                <w:sz w:val="28"/>
                <w:szCs w:val="28"/>
              </w:rPr>
            </w:pPr>
          </w:p>
        </w:tc>
        <w:tc>
          <w:tcPr>
            <w:tcW w:w="1417" w:type="dxa"/>
            <w:vMerge/>
          </w:tcPr>
          <w:p w:rsidR="008066EB" w:rsidRPr="00E1198B" w:rsidRDefault="008066EB" w:rsidP="00E1198B">
            <w:pPr>
              <w:numPr>
                <w:ilvl w:val="12"/>
                <w:numId w:val="0"/>
              </w:numPr>
              <w:spacing w:line="276" w:lineRule="auto"/>
              <w:jc w:val="center"/>
              <w:rPr>
                <w:sz w:val="28"/>
                <w:szCs w:val="28"/>
              </w:rPr>
            </w:pPr>
          </w:p>
        </w:tc>
        <w:tc>
          <w:tcPr>
            <w:tcW w:w="1460" w:type="dxa"/>
          </w:tcPr>
          <w:p w:rsidR="008066EB" w:rsidRPr="00E1198B" w:rsidRDefault="00E1198B" w:rsidP="00E1198B">
            <w:pPr>
              <w:numPr>
                <w:ilvl w:val="12"/>
                <w:numId w:val="0"/>
              </w:numPr>
              <w:spacing w:line="276" w:lineRule="auto"/>
              <w:jc w:val="center"/>
              <w:rPr>
                <w:sz w:val="28"/>
                <w:szCs w:val="28"/>
              </w:rPr>
            </w:pPr>
            <w:proofErr w:type="spellStart"/>
            <w:r w:rsidRPr="00E1198B">
              <w:rPr>
                <w:sz w:val="28"/>
                <w:szCs w:val="28"/>
              </w:rPr>
              <w:t>Fosfor</w:t>
            </w:r>
            <w:proofErr w:type="spellEnd"/>
            <w:r w:rsidR="008066EB" w:rsidRPr="00E1198B">
              <w:rPr>
                <w:sz w:val="28"/>
                <w:szCs w:val="28"/>
                <w:lang w:val="uz-Cyrl-UZ"/>
              </w:rPr>
              <w:t>-</w:t>
            </w:r>
            <w:r w:rsidR="008066EB" w:rsidRPr="00E1198B">
              <w:rPr>
                <w:sz w:val="28"/>
                <w:szCs w:val="28"/>
              </w:rPr>
              <w:t xml:space="preserve">    </w:t>
            </w:r>
            <w:proofErr w:type="spellStart"/>
            <w:r w:rsidRPr="00E1198B">
              <w:rPr>
                <w:sz w:val="28"/>
                <w:szCs w:val="28"/>
              </w:rPr>
              <w:t>siz</w:t>
            </w:r>
            <w:proofErr w:type="spellEnd"/>
          </w:p>
          <w:p w:rsidR="008066EB" w:rsidRPr="00E1198B" w:rsidRDefault="008066EB" w:rsidP="00E1198B">
            <w:pPr>
              <w:numPr>
                <w:ilvl w:val="12"/>
                <w:numId w:val="0"/>
              </w:numPr>
              <w:spacing w:line="276" w:lineRule="auto"/>
              <w:jc w:val="center"/>
              <w:rPr>
                <w:sz w:val="28"/>
                <w:szCs w:val="28"/>
              </w:rPr>
            </w:pPr>
          </w:p>
        </w:tc>
        <w:tc>
          <w:tcPr>
            <w:tcW w:w="1517" w:type="dxa"/>
          </w:tcPr>
          <w:p w:rsidR="008066EB" w:rsidRPr="00E1198B" w:rsidRDefault="00E1198B" w:rsidP="00E1198B">
            <w:pPr>
              <w:numPr>
                <w:ilvl w:val="12"/>
                <w:numId w:val="0"/>
              </w:numPr>
              <w:spacing w:line="276" w:lineRule="auto"/>
              <w:jc w:val="center"/>
              <w:rPr>
                <w:sz w:val="28"/>
                <w:szCs w:val="28"/>
                <w:lang w:val="uz-Cyrl-UZ"/>
              </w:rPr>
            </w:pPr>
            <w:r w:rsidRPr="00E1198B">
              <w:rPr>
                <w:sz w:val="28"/>
                <w:szCs w:val="28"/>
                <w:lang w:val="uz-Cyrl-UZ"/>
              </w:rPr>
              <w:t>E</w:t>
            </w:r>
            <w:proofErr w:type="spellStart"/>
            <w:r w:rsidRPr="008446A5">
              <w:rPr>
                <w:sz w:val="28"/>
                <w:szCs w:val="28"/>
                <w:lang w:val="en-US"/>
              </w:rPr>
              <w:t>kish</w:t>
            </w:r>
            <w:proofErr w:type="spellEnd"/>
            <w:r w:rsidR="008066EB" w:rsidRPr="008446A5">
              <w:rPr>
                <w:sz w:val="28"/>
                <w:szCs w:val="28"/>
                <w:lang w:val="en-US"/>
              </w:rPr>
              <w:t xml:space="preserve"> </w:t>
            </w:r>
            <w:r w:rsidRPr="008446A5">
              <w:rPr>
                <w:sz w:val="28"/>
                <w:szCs w:val="28"/>
                <w:lang w:val="en-US"/>
              </w:rPr>
              <w:t>bi</w:t>
            </w:r>
            <w:r w:rsidR="008066EB" w:rsidRPr="00E1198B">
              <w:rPr>
                <w:sz w:val="28"/>
                <w:szCs w:val="28"/>
                <w:lang w:val="uz-Cyrl-UZ"/>
              </w:rPr>
              <w:t>-</w:t>
            </w:r>
          </w:p>
          <w:p w:rsidR="008066EB" w:rsidRPr="008446A5" w:rsidRDefault="00E1198B" w:rsidP="00E1198B">
            <w:pPr>
              <w:numPr>
                <w:ilvl w:val="12"/>
                <w:numId w:val="0"/>
              </w:numPr>
              <w:spacing w:line="276" w:lineRule="auto"/>
              <w:jc w:val="center"/>
              <w:rPr>
                <w:sz w:val="28"/>
                <w:szCs w:val="28"/>
                <w:lang w:val="en-US"/>
              </w:rPr>
            </w:pPr>
            <w:proofErr w:type="spellStart"/>
            <w:r w:rsidRPr="008446A5">
              <w:rPr>
                <w:sz w:val="28"/>
                <w:szCs w:val="28"/>
                <w:lang w:val="en-US"/>
              </w:rPr>
              <w:t>lan</w:t>
            </w:r>
            <w:proofErr w:type="spellEnd"/>
            <w:r w:rsidR="008066EB" w:rsidRPr="008446A5">
              <w:rPr>
                <w:sz w:val="28"/>
                <w:szCs w:val="28"/>
                <w:lang w:val="en-US"/>
              </w:rPr>
              <w:t xml:space="preserve"> 30</w:t>
            </w:r>
            <w:r w:rsidR="008066EB" w:rsidRPr="008446A5">
              <w:rPr>
                <w:i/>
                <w:iCs/>
                <w:sz w:val="28"/>
                <w:szCs w:val="28"/>
                <w:lang w:val="en-US"/>
              </w:rPr>
              <w:t xml:space="preserve"> </w:t>
            </w:r>
            <w:r w:rsidRPr="008446A5">
              <w:rPr>
                <w:i/>
                <w:iCs/>
                <w:sz w:val="28"/>
                <w:szCs w:val="28"/>
                <w:lang w:val="en-US"/>
              </w:rPr>
              <w:t>kg</w:t>
            </w:r>
            <w:r w:rsidR="008066EB" w:rsidRPr="008446A5">
              <w:rPr>
                <w:sz w:val="28"/>
                <w:szCs w:val="28"/>
                <w:lang w:val="en-US"/>
              </w:rPr>
              <w:t>/</w:t>
            </w:r>
            <w:proofErr w:type="spellStart"/>
            <w:r w:rsidRPr="008446A5">
              <w:rPr>
                <w:sz w:val="28"/>
                <w:szCs w:val="28"/>
                <w:lang w:val="en-US"/>
              </w:rPr>
              <w:t>ga</w:t>
            </w:r>
            <w:proofErr w:type="spellEnd"/>
          </w:p>
          <w:p w:rsidR="008066EB" w:rsidRPr="008446A5" w:rsidRDefault="00E1198B" w:rsidP="00E1198B">
            <w:pPr>
              <w:numPr>
                <w:ilvl w:val="12"/>
                <w:numId w:val="0"/>
              </w:numPr>
              <w:spacing w:line="276" w:lineRule="auto"/>
              <w:jc w:val="center"/>
              <w:rPr>
                <w:sz w:val="28"/>
                <w:szCs w:val="28"/>
                <w:lang w:val="en-US"/>
              </w:rPr>
            </w:pPr>
            <w:proofErr w:type="spellStart"/>
            <w:r w:rsidRPr="008446A5">
              <w:rPr>
                <w:sz w:val="28"/>
                <w:szCs w:val="28"/>
                <w:lang w:val="en-US"/>
              </w:rPr>
              <w:t>fosfor</w:t>
            </w:r>
            <w:proofErr w:type="spellEnd"/>
          </w:p>
        </w:tc>
        <w:tc>
          <w:tcPr>
            <w:tcW w:w="1487" w:type="dxa"/>
            <w:vMerge/>
          </w:tcPr>
          <w:p w:rsidR="008066EB" w:rsidRPr="008446A5" w:rsidRDefault="008066EB" w:rsidP="00E1198B">
            <w:pPr>
              <w:numPr>
                <w:ilvl w:val="12"/>
                <w:numId w:val="0"/>
              </w:numPr>
              <w:spacing w:line="276" w:lineRule="auto"/>
              <w:jc w:val="center"/>
              <w:rPr>
                <w:sz w:val="28"/>
                <w:szCs w:val="28"/>
                <w:lang w:val="en-US"/>
              </w:rPr>
            </w:pPr>
          </w:p>
        </w:tc>
      </w:tr>
      <w:tr w:rsidR="008066EB" w:rsidRPr="00E1198B" w:rsidTr="00E1198B">
        <w:trPr>
          <w:jc w:val="center"/>
        </w:trPr>
        <w:tc>
          <w:tcPr>
            <w:tcW w:w="2764" w:type="dxa"/>
          </w:tcPr>
          <w:p w:rsidR="008066EB" w:rsidRPr="008446A5" w:rsidRDefault="00E1198B" w:rsidP="00E1198B">
            <w:pPr>
              <w:numPr>
                <w:ilvl w:val="12"/>
                <w:numId w:val="0"/>
              </w:numPr>
              <w:spacing w:line="276" w:lineRule="auto"/>
              <w:jc w:val="both"/>
              <w:rPr>
                <w:sz w:val="28"/>
                <w:szCs w:val="28"/>
                <w:lang w:val="en-US"/>
              </w:rPr>
            </w:pPr>
            <w:proofErr w:type="spellStart"/>
            <w:r w:rsidRPr="008446A5">
              <w:rPr>
                <w:sz w:val="28"/>
                <w:szCs w:val="28"/>
                <w:lang w:val="en-US"/>
              </w:rPr>
              <w:t>Och</w:t>
            </w:r>
            <w:proofErr w:type="spellEnd"/>
            <w:r w:rsidR="008066EB" w:rsidRPr="008446A5">
              <w:rPr>
                <w:sz w:val="28"/>
                <w:szCs w:val="28"/>
                <w:lang w:val="en-US"/>
              </w:rPr>
              <w:t xml:space="preserve"> </w:t>
            </w:r>
            <w:proofErr w:type="spellStart"/>
            <w:r w:rsidRPr="008446A5">
              <w:rPr>
                <w:sz w:val="28"/>
                <w:szCs w:val="28"/>
                <w:lang w:val="en-US"/>
              </w:rPr>
              <w:t>tusli</w:t>
            </w:r>
            <w:proofErr w:type="spellEnd"/>
            <w:r w:rsidR="008066EB" w:rsidRPr="008446A5">
              <w:rPr>
                <w:sz w:val="28"/>
                <w:szCs w:val="28"/>
                <w:lang w:val="en-US"/>
              </w:rPr>
              <w:t xml:space="preserve"> </w:t>
            </w:r>
            <w:proofErr w:type="spellStart"/>
            <w:r w:rsidRPr="008446A5">
              <w:rPr>
                <w:sz w:val="28"/>
                <w:szCs w:val="28"/>
                <w:lang w:val="en-US"/>
              </w:rPr>
              <w:t>va</w:t>
            </w:r>
            <w:proofErr w:type="spellEnd"/>
            <w:r w:rsidR="008066EB" w:rsidRPr="008446A5">
              <w:rPr>
                <w:sz w:val="28"/>
                <w:szCs w:val="28"/>
                <w:lang w:val="en-US"/>
              </w:rPr>
              <w:t xml:space="preserve"> </w:t>
            </w:r>
            <w:proofErr w:type="spellStart"/>
            <w:r w:rsidRPr="008446A5">
              <w:rPr>
                <w:sz w:val="28"/>
                <w:szCs w:val="28"/>
                <w:lang w:val="en-US"/>
              </w:rPr>
              <w:t>tipik</w:t>
            </w:r>
            <w:proofErr w:type="spellEnd"/>
            <w:r w:rsidR="008066EB" w:rsidRPr="008446A5">
              <w:rPr>
                <w:sz w:val="28"/>
                <w:szCs w:val="28"/>
                <w:lang w:val="en-US"/>
              </w:rPr>
              <w:t xml:space="preserve"> </w:t>
            </w:r>
            <w:proofErr w:type="spellStart"/>
            <w:r w:rsidRPr="008446A5">
              <w:rPr>
                <w:sz w:val="28"/>
                <w:szCs w:val="28"/>
                <w:lang w:val="en-US"/>
              </w:rPr>
              <w:t>bo‘z</w:t>
            </w:r>
            <w:proofErr w:type="spellEnd"/>
            <w:r w:rsidR="008066EB" w:rsidRPr="008446A5">
              <w:rPr>
                <w:sz w:val="28"/>
                <w:szCs w:val="28"/>
                <w:lang w:val="en-US"/>
              </w:rPr>
              <w:t xml:space="preserve"> </w:t>
            </w:r>
            <w:proofErr w:type="spellStart"/>
            <w:r w:rsidRPr="008446A5">
              <w:rPr>
                <w:sz w:val="28"/>
                <w:szCs w:val="28"/>
                <w:lang w:val="en-US"/>
              </w:rPr>
              <w:t>tuproqlar</w:t>
            </w:r>
            <w:proofErr w:type="spellEnd"/>
          </w:p>
        </w:tc>
        <w:tc>
          <w:tcPr>
            <w:tcW w:w="1417" w:type="dxa"/>
          </w:tcPr>
          <w:p w:rsidR="008066EB" w:rsidRPr="00E1198B" w:rsidRDefault="008066EB" w:rsidP="00E1198B">
            <w:pPr>
              <w:numPr>
                <w:ilvl w:val="12"/>
                <w:numId w:val="0"/>
              </w:numPr>
              <w:spacing w:line="276" w:lineRule="auto"/>
              <w:jc w:val="center"/>
              <w:rPr>
                <w:sz w:val="28"/>
                <w:szCs w:val="28"/>
              </w:rPr>
            </w:pPr>
            <w:r w:rsidRPr="00E1198B">
              <w:rPr>
                <w:sz w:val="28"/>
                <w:szCs w:val="28"/>
              </w:rPr>
              <w:t>42</w:t>
            </w:r>
          </w:p>
        </w:tc>
        <w:tc>
          <w:tcPr>
            <w:tcW w:w="1460" w:type="dxa"/>
          </w:tcPr>
          <w:p w:rsidR="008066EB" w:rsidRPr="00E1198B" w:rsidRDefault="008066EB" w:rsidP="00E1198B">
            <w:pPr>
              <w:numPr>
                <w:ilvl w:val="12"/>
                <w:numId w:val="0"/>
              </w:numPr>
              <w:spacing w:line="276" w:lineRule="auto"/>
              <w:jc w:val="center"/>
              <w:rPr>
                <w:sz w:val="28"/>
                <w:szCs w:val="28"/>
              </w:rPr>
            </w:pPr>
            <w:r w:rsidRPr="00E1198B">
              <w:rPr>
                <w:sz w:val="28"/>
                <w:szCs w:val="28"/>
              </w:rPr>
              <w:t>37,4</w:t>
            </w:r>
          </w:p>
        </w:tc>
        <w:tc>
          <w:tcPr>
            <w:tcW w:w="1517" w:type="dxa"/>
          </w:tcPr>
          <w:p w:rsidR="008066EB" w:rsidRPr="00E1198B" w:rsidRDefault="008066EB" w:rsidP="00E1198B">
            <w:pPr>
              <w:numPr>
                <w:ilvl w:val="12"/>
                <w:numId w:val="0"/>
              </w:numPr>
              <w:spacing w:line="276" w:lineRule="auto"/>
              <w:jc w:val="center"/>
              <w:rPr>
                <w:sz w:val="28"/>
                <w:szCs w:val="28"/>
              </w:rPr>
            </w:pPr>
            <w:r w:rsidRPr="00E1198B">
              <w:rPr>
                <w:sz w:val="28"/>
                <w:szCs w:val="28"/>
              </w:rPr>
              <w:t>40,8</w:t>
            </w:r>
          </w:p>
        </w:tc>
        <w:tc>
          <w:tcPr>
            <w:tcW w:w="1487" w:type="dxa"/>
          </w:tcPr>
          <w:p w:rsidR="008066EB" w:rsidRPr="00E1198B" w:rsidRDefault="008066EB" w:rsidP="00E1198B">
            <w:pPr>
              <w:numPr>
                <w:ilvl w:val="12"/>
                <w:numId w:val="0"/>
              </w:numPr>
              <w:spacing w:line="276" w:lineRule="auto"/>
              <w:jc w:val="center"/>
              <w:rPr>
                <w:sz w:val="28"/>
                <w:szCs w:val="28"/>
              </w:rPr>
            </w:pPr>
            <w:r w:rsidRPr="00E1198B">
              <w:rPr>
                <w:sz w:val="28"/>
                <w:szCs w:val="28"/>
              </w:rPr>
              <w:t>2,4</w:t>
            </w:r>
          </w:p>
        </w:tc>
      </w:tr>
      <w:tr w:rsidR="008066EB" w:rsidRPr="00E1198B" w:rsidTr="00E1198B">
        <w:trPr>
          <w:jc w:val="center"/>
        </w:trPr>
        <w:tc>
          <w:tcPr>
            <w:tcW w:w="2764" w:type="dxa"/>
          </w:tcPr>
          <w:p w:rsidR="008066EB" w:rsidRPr="008446A5" w:rsidRDefault="00E1198B" w:rsidP="00E1198B">
            <w:pPr>
              <w:numPr>
                <w:ilvl w:val="12"/>
                <w:numId w:val="0"/>
              </w:numPr>
              <w:spacing w:line="276" w:lineRule="auto"/>
              <w:jc w:val="both"/>
              <w:rPr>
                <w:sz w:val="28"/>
                <w:szCs w:val="28"/>
                <w:lang w:val="en-US"/>
              </w:rPr>
            </w:pPr>
            <w:proofErr w:type="spellStart"/>
            <w:r w:rsidRPr="008446A5">
              <w:rPr>
                <w:sz w:val="28"/>
                <w:szCs w:val="28"/>
                <w:lang w:val="en-US"/>
              </w:rPr>
              <w:t>Bo‘z</w:t>
            </w:r>
            <w:r w:rsidR="008066EB" w:rsidRPr="008446A5">
              <w:rPr>
                <w:sz w:val="28"/>
                <w:szCs w:val="28"/>
                <w:lang w:val="en-US"/>
              </w:rPr>
              <w:t>-</w:t>
            </w:r>
            <w:r w:rsidRPr="008446A5">
              <w:rPr>
                <w:sz w:val="28"/>
                <w:szCs w:val="28"/>
                <w:lang w:val="en-US"/>
              </w:rPr>
              <w:t>o‘tloqi</w:t>
            </w:r>
            <w:proofErr w:type="spellEnd"/>
            <w:r w:rsidR="008066EB" w:rsidRPr="008446A5">
              <w:rPr>
                <w:sz w:val="28"/>
                <w:szCs w:val="28"/>
                <w:lang w:val="en-US"/>
              </w:rPr>
              <w:t xml:space="preserve"> </w:t>
            </w:r>
            <w:proofErr w:type="spellStart"/>
            <w:r w:rsidRPr="008446A5">
              <w:rPr>
                <w:sz w:val="28"/>
                <w:szCs w:val="28"/>
                <w:lang w:val="en-US"/>
              </w:rPr>
              <w:t>tuproq</w:t>
            </w:r>
            <w:proofErr w:type="spellEnd"/>
          </w:p>
        </w:tc>
        <w:tc>
          <w:tcPr>
            <w:tcW w:w="1417" w:type="dxa"/>
          </w:tcPr>
          <w:p w:rsidR="008066EB" w:rsidRPr="00E1198B" w:rsidRDefault="008066EB" w:rsidP="00E1198B">
            <w:pPr>
              <w:numPr>
                <w:ilvl w:val="12"/>
                <w:numId w:val="0"/>
              </w:numPr>
              <w:spacing w:line="276" w:lineRule="auto"/>
              <w:jc w:val="center"/>
              <w:rPr>
                <w:sz w:val="28"/>
                <w:szCs w:val="28"/>
              </w:rPr>
            </w:pPr>
            <w:r w:rsidRPr="00E1198B">
              <w:rPr>
                <w:sz w:val="28"/>
                <w:szCs w:val="28"/>
              </w:rPr>
              <w:t>8</w:t>
            </w:r>
          </w:p>
        </w:tc>
        <w:tc>
          <w:tcPr>
            <w:tcW w:w="1460" w:type="dxa"/>
          </w:tcPr>
          <w:p w:rsidR="008066EB" w:rsidRPr="00E1198B" w:rsidRDefault="008066EB" w:rsidP="00E1198B">
            <w:pPr>
              <w:numPr>
                <w:ilvl w:val="12"/>
                <w:numId w:val="0"/>
              </w:numPr>
              <w:spacing w:line="276" w:lineRule="auto"/>
              <w:jc w:val="center"/>
              <w:rPr>
                <w:sz w:val="28"/>
                <w:szCs w:val="28"/>
              </w:rPr>
            </w:pPr>
            <w:r w:rsidRPr="00E1198B">
              <w:rPr>
                <w:sz w:val="28"/>
                <w:szCs w:val="28"/>
              </w:rPr>
              <w:t>40,5</w:t>
            </w:r>
          </w:p>
        </w:tc>
        <w:tc>
          <w:tcPr>
            <w:tcW w:w="1517" w:type="dxa"/>
          </w:tcPr>
          <w:p w:rsidR="008066EB" w:rsidRPr="00E1198B" w:rsidRDefault="008066EB" w:rsidP="00E1198B">
            <w:pPr>
              <w:numPr>
                <w:ilvl w:val="12"/>
                <w:numId w:val="0"/>
              </w:numPr>
              <w:spacing w:line="276" w:lineRule="auto"/>
              <w:jc w:val="center"/>
              <w:rPr>
                <w:sz w:val="28"/>
                <w:szCs w:val="28"/>
              </w:rPr>
            </w:pPr>
            <w:r w:rsidRPr="00E1198B">
              <w:rPr>
                <w:sz w:val="28"/>
                <w:szCs w:val="28"/>
              </w:rPr>
              <w:t>43,0</w:t>
            </w:r>
          </w:p>
        </w:tc>
        <w:tc>
          <w:tcPr>
            <w:tcW w:w="1487" w:type="dxa"/>
          </w:tcPr>
          <w:p w:rsidR="008066EB" w:rsidRPr="00E1198B" w:rsidRDefault="008066EB" w:rsidP="00E1198B">
            <w:pPr>
              <w:numPr>
                <w:ilvl w:val="12"/>
                <w:numId w:val="0"/>
              </w:numPr>
              <w:spacing w:line="276" w:lineRule="auto"/>
              <w:jc w:val="center"/>
              <w:rPr>
                <w:sz w:val="28"/>
                <w:szCs w:val="28"/>
              </w:rPr>
            </w:pPr>
            <w:r w:rsidRPr="00E1198B">
              <w:rPr>
                <w:sz w:val="28"/>
                <w:szCs w:val="28"/>
              </w:rPr>
              <w:t>2,5</w:t>
            </w:r>
          </w:p>
          <w:p w:rsidR="008066EB" w:rsidRPr="00E1198B" w:rsidRDefault="008066EB" w:rsidP="00E1198B">
            <w:pPr>
              <w:numPr>
                <w:ilvl w:val="12"/>
                <w:numId w:val="0"/>
              </w:numPr>
              <w:spacing w:line="276" w:lineRule="auto"/>
              <w:jc w:val="center"/>
              <w:rPr>
                <w:sz w:val="28"/>
                <w:szCs w:val="28"/>
              </w:rPr>
            </w:pPr>
          </w:p>
        </w:tc>
      </w:tr>
      <w:tr w:rsidR="008066EB" w:rsidRPr="00E1198B" w:rsidTr="00E1198B">
        <w:trPr>
          <w:jc w:val="center"/>
        </w:trPr>
        <w:tc>
          <w:tcPr>
            <w:tcW w:w="2764" w:type="dxa"/>
          </w:tcPr>
          <w:p w:rsidR="008066EB" w:rsidRPr="00E1198B" w:rsidRDefault="00E1198B" w:rsidP="00E1198B">
            <w:pPr>
              <w:numPr>
                <w:ilvl w:val="12"/>
                <w:numId w:val="0"/>
              </w:numPr>
              <w:spacing w:line="276" w:lineRule="auto"/>
              <w:jc w:val="both"/>
              <w:rPr>
                <w:sz w:val="28"/>
                <w:szCs w:val="28"/>
              </w:rPr>
            </w:pPr>
            <w:proofErr w:type="spellStart"/>
            <w:r w:rsidRPr="00E1198B">
              <w:rPr>
                <w:sz w:val="28"/>
                <w:szCs w:val="28"/>
              </w:rPr>
              <w:t>O‘tloqi</w:t>
            </w:r>
            <w:proofErr w:type="spellEnd"/>
            <w:r w:rsidR="008066EB" w:rsidRPr="00E1198B">
              <w:rPr>
                <w:sz w:val="28"/>
                <w:szCs w:val="28"/>
              </w:rPr>
              <w:t xml:space="preserve">  </w:t>
            </w:r>
            <w:proofErr w:type="spellStart"/>
            <w:r w:rsidRPr="00E1198B">
              <w:rPr>
                <w:sz w:val="28"/>
                <w:szCs w:val="28"/>
              </w:rPr>
              <w:t>tuproqlar</w:t>
            </w:r>
            <w:proofErr w:type="spellEnd"/>
          </w:p>
        </w:tc>
        <w:tc>
          <w:tcPr>
            <w:tcW w:w="1417" w:type="dxa"/>
          </w:tcPr>
          <w:p w:rsidR="008066EB" w:rsidRPr="00E1198B" w:rsidRDefault="008066EB" w:rsidP="00E1198B">
            <w:pPr>
              <w:numPr>
                <w:ilvl w:val="12"/>
                <w:numId w:val="0"/>
              </w:numPr>
              <w:spacing w:line="276" w:lineRule="auto"/>
              <w:jc w:val="center"/>
              <w:rPr>
                <w:sz w:val="28"/>
                <w:szCs w:val="28"/>
              </w:rPr>
            </w:pPr>
            <w:r w:rsidRPr="00E1198B">
              <w:rPr>
                <w:sz w:val="28"/>
                <w:szCs w:val="28"/>
              </w:rPr>
              <w:t>16</w:t>
            </w:r>
          </w:p>
        </w:tc>
        <w:tc>
          <w:tcPr>
            <w:tcW w:w="1460" w:type="dxa"/>
          </w:tcPr>
          <w:p w:rsidR="008066EB" w:rsidRPr="00E1198B" w:rsidRDefault="008066EB" w:rsidP="00E1198B">
            <w:pPr>
              <w:numPr>
                <w:ilvl w:val="12"/>
                <w:numId w:val="0"/>
              </w:numPr>
              <w:spacing w:line="276" w:lineRule="auto"/>
              <w:jc w:val="center"/>
              <w:rPr>
                <w:sz w:val="28"/>
                <w:szCs w:val="28"/>
              </w:rPr>
            </w:pPr>
            <w:r w:rsidRPr="00E1198B">
              <w:rPr>
                <w:sz w:val="28"/>
                <w:szCs w:val="28"/>
              </w:rPr>
              <w:t>36,1</w:t>
            </w:r>
          </w:p>
        </w:tc>
        <w:tc>
          <w:tcPr>
            <w:tcW w:w="1517" w:type="dxa"/>
          </w:tcPr>
          <w:p w:rsidR="008066EB" w:rsidRPr="00E1198B" w:rsidRDefault="008066EB" w:rsidP="00E1198B">
            <w:pPr>
              <w:numPr>
                <w:ilvl w:val="12"/>
                <w:numId w:val="0"/>
              </w:numPr>
              <w:spacing w:line="276" w:lineRule="auto"/>
              <w:jc w:val="center"/>
              <w:rPr>
                <w:sz w:val="28"/>
                <w:szCs w:val="28"/>
              </w:rPr>
            </w:pPr>
            <w:r w:rsidRPr="00E1198B">
              <w:rPr>
                <w:sz w:val="28"/>
                <w:szCs w:val="28"/>
              </w:rPr>
              <w:t>39,1</w:t>
            </w:r>
          </w:p>
        </w:tc>
        <w:tc>
          <w:tcPr>
            <w:tcW w:w="1487" w:type="dxa"/>
          </w:tcPr>
          <w:p w:rsidR="008066EB" w:rsidRPr="00E1198B" w:rsidRDefault="008066EB" w:rsidP="00E1198B">
            <w:pPr>
              <w:numPr>
                <w:ilvl w:val="12"/>
                <w:numId w:val="0"/>
              </w:numPr>
              <w:spacing w:line="276" w:lineRule="auto"/>
              <w:jc w:val="center"/>
              <w:rPr>
                <w:sz w:val="28"/>
                <w:szCs w:val="28"/>
              </w:rPr>
            </w:pPr>
            <w:r w:rsidRPr="00E1198B">
              <w:rPr>
                <w:sz w:val="28"/>
                <w:szCs w:val="28"/>
              </w:rPr>
              <w:t>3,1</w:t>
            </w:r>
          </w:p>
          <w:p w:rsidR="008066EB" w:rsidRPr="00E1198B" w:rsidRDefault="008066EB" w:rsidP="00E1198B">
            <w:pPr>
              <w:numPr>
                <w:ilvl w:val="12"/>
                <w:numId w:val="0"/>
              </w:numPr>
              <w:spacing w:line="276" w:lineRule="auto"/>
              <w:jc w:val="center"/>
              <w:rPr>
                <w:sz w:val="28"/>
                <w:szCs w:val="28"/>
              </w:rPr>
            </w:pPr>
          </w:p>
        </w:tc>
      </w:tr>
    </w:tbl>
    <w:p w:rsidR="008066EB" w:rsidRPr="00E1198B" w:rsidRDefault="008066EB" w:rsidP="00E07146">
      <w:pPr>
        <w:pStyle w:val="a3"/>
        <w:numPr>
          <w:ilvl w:val="12"/>
          <w:numId w:val="0"/>
        </w:numPr>
        <w:spacing w:line="276" w:lineRule="auto"/>
        <w:ind w:firstLine="708"/>
        <w:jc w:val="both"/>
        <w:rPr>
          <w:lang w:val="ru-RU"/>
        </w:rPr>
      </w:pPr>
    </w:p>
    <w:p w:rsidR="00163D6D" w:rsidRPr="00E1198B" w:rsidRDefault="00E1198B" w:rsidP="00E07146">
      <w:pPr>
        <w:pStyle w:val="a3"/>
        <w:numPr>
          <w:ilvl w:val="12"/>
          <w:numId w:val="0"/>
        </w:numPr>
        <w:spacing w:line="276" w:lineRule="auto"/>
        <w:ind w:firstLine="708"/>
        <w:jc w:val="both"/>
        <w:rPr>
          <w:lang w:val="ru-RU"/>
        </w:rPr>
      </w:pPr>
      <w:proofErr w:type="spellStart"/>
      <w:r w:rsidRPr="00E1198B">
        <w:rPr>
          <w:lang w:val="ru-RU"/>
        </w:rPr>
        <w:t>Harakatchan</w:t>
      </w:r>
      <w:proofErr w:type="spellEnd"/>
      <w:r w:rsidR="00163D6D" w:rsidRPr="00E1198B">
        <w:rPr>
          <w:lang w:val="ru-RU"/>
        </w:rPr>
        <w:t xml:space="preserve"> </w:t>
      </w:r>
      <w:proofErr w:type="spellStart"/>
      <w:r w:rsidRPr="00E1198B">
        <w:rPr>
          <w:lang w:val="ru-RU"/>
        </w:rPr>
        <w:t>fosfor</w:t>
      </w:r>
      <w:proofErr w:type="spellEnd"/>
      <w:r w:rsidR="00163D6D" w:rsidRPr="00E1198B">
        <w:rPr>
          <w:lang w:val="ru-RU"/>
        </w:rPr>
        <w:t xml:space="preserve"> </w:t>
      </w:r>
      <w:proofErr w:type="spellStart"/>
      <w:r w:rsidRPr="00E1198B">
        <w:rPr>
          <w:lang w:val="ru-RU"/>
        </w:rPr>
        <w:t>miqdori</w:t>
      </w:r>
      <w:proofErr w:type="spellEnd"/>
      <w:r w:rsidR="00163D6D" w:rsidRPr="00E1198B">
        <w:rPr>
          <w:lang w:val="ru-RU"/>
        </w:rPr>
        <w:t xml:space="preserve"> 16-30 </w:t>
      </w:r>
      <w:proofErr w:type="spellStart"/>
      <w:r w:rsidRPr="00E1198B">
        <w:rPr>
          <w:iCs/>
          <w:lang w:val="ru-RU"/>
        </w:rPr>
        <w:t>mg</w:t>
      </w:r>
      <w:proofErr w:type="spellEnd"/>
      <w:r w:rsidR="00163D6D" w:rsidRPr="00E1198B">
        <w:rPr>
          <w:lang w:val="ru-RU"/>
        </w:rPr>
        <w:t>/</w:t>
      </w:r>
      <w:proofErr w:type="spellStart"/>
      <w:r w:rsidRPr="00E1198B">
        <w:rPr>
          <w:iCs/>
          <w:lang w:val="ru-RU"/>
        </w:rPr>
        <w:t>kg</w:t>
      </w:r>
      <w:proofErr w:type="spellEnd"/>
      <w:r w:rsidR="00163D6D" w:rsidRPr="00E1198B">
        <w:rPr>
          <w:lang w:val="ru-RU"/>
        </w:rPr>
        <w:t xml:space="preserve"> </w:t>
      </w:r>
      <w:proofErr w:type="spellStart"/>
      <w:r w:rsidRPr="00E1198B">
        <w:rPr>
          <w:lang w:val="ru-RU"/>
        </w:rPr>
        <w:t>atrofida</w:t>
      </w:r>
      <w:proofErr w:type="spellEnd"/>
      <w:r w:rsidR="00163D6D" w:rsidRPr="00E1198B">
        <w:rPr>
          <w:lang w:val="ru-RU"/>
        </w:rPr>
        <w:t xml:space="preserve"> </w:t>
      </w:r>
      <w:proofErr w:type="spellStart"/>
      <w:r w:rsidRPr="00E1198B">
        <w:rPr>
          <w:lang w:val="ru-RU"/>
        </w:rPr>
        <w:t>bo‘lganda</w:t>
      </w:r>
      <w:proofErr w:type="spellEnd"/>
      <w:r w:rsidR="00163D6D" w:rsidRPr="00E1198B">
        <w:rPr>
          <w:lang w:val="ru-RU"/>
        </w:rPr>
        <w:t xml:space="preserve"> </w:t>
      </w:r>
      <w:proofErr w:type="spellStart"/>
      <w:r w:rsidRPr="00E1198B">
        <w:rPr>
          <w:lang w:val="ru-RU"/>
        </w:rPr>
        <w:t>fosforning</w:t>
      </w:r>
      <w:proofErr w:type="spellEnd"/>
      <w:r w:rsidR="00163D6D" w:rsidRPr="00E1198B">
        <w:rPr>
          <w:lang w:val="ru-RU"/>
        </w:rPr>
        <w:t xml:space="preserve"> </w:t>
      </w:r>
      <w:proofErr w:type="spellStart"/>
      <w:r w:rsidRPr="00E1198B">
        <w:rPr>
          <w:lang w:val="ru-RU"/>
        </w:rPr>
        <w:t>yillik</w:t>
      </w:r>
      <w:proofErr w:type="spellEnd"/>
      <w:r w:rsidR="00163D6D" w:rsidRPr="00E1198B">
        <w:rPr>
          <w:lang w:val="ru-RU"/>
        </w:rPr>
        <w:t xml:space="preserve"> </w:t>
      </w:r>
      <w:proofErr w:type="spellStart"/>
      <w:r w:rsidRPr="00E1198B">
        <w:rPr>
          <w:lang w:val="ru-RU"/>
        </w:rPr>
        <w:t>me’yori</w:t>
      </w:r>
      <w:proofErr w:type="spellEnd"/>
      <w:r w:rsidR="00163D6D" w:rsidRPr="00E1198B">
        <w:rPr>
          <w:lang w:val="ru-RU"/>
        </w:rPr>
        <w:t xml:space="preserve"> </w:t>
      </w:r>
      <w:proofErr w:type="spellStart"/>
      <w:r w:rsidRPr="00E1198B">
        <w:rPr>
          <w:lang w:val="ru-RU"/>
        </w:rPr>
        <w:t>ikki</w:t>
      </w:r>
      <w:proofErr w:type="spellEnd"/>
      <w:r w:rsidR="00163D6D" w:rsidRPr="00E1198B">
        <w:rPr>
          <w:lang w:val="ru-RU"/>
        </w:rPr>
        <w:t xml:space="preserve"> </w:t>
      </w:r>
      <w:proofErr w:type="spellStart"/>
      <w:r w:rsidRPr="00E1198B">
        <w:rPr>
          <w:lang w:val="ru-RU"/>
        </w:rPr>
        <w:t>muddatda</w:t>
      </w:r>
      <w:proofErr w:type="spellEnd"/>
      <w:r w:rsidR="00163D6D" w:rsidRPr="00E1198B">
        <w:rPr>
          <w:lang w:val="ru-RU"/>
        </w:rPr>
        <w:t xml:space="preserve">; </w:t>
      </w:r>
      <w:proofErr w:type="spellStart"/>
      <w:r w:rsidRPr="00E1198B">
        <w:rPr>
          <w:lang w:val="ru-RU"/>
        </w:rPr>
        <w:t>shudgor</w:t>
      </w:r>
      <w:proofErr w:type="spellEnd"/>
      <w:r w:rsidR="00163D6D" w:rsidRPr="00E1198B">
        <w:rPr>
          <w:lang w:val="ru-RU"/>
        </w:rPr>
        <w:t xml:space="preserve"> </w:t>
      </w:r>
      <w:proofErr w:type="spellStart"/>
      <w:r w:rsidRPr="00E1198B">
        <w:rPr>
          <w:lang w:val="ru-RU"/>
        </w:rPr>
        <w:t>ostiga</w:t>
      </w:r>
      <w:proofErr w:type="spellEnd"/>
      <w:r w:rsidR="00163D6D" w:rsidRPr="00E1198B">
        <w:rPr>
          <w:lang w:val="ru-RU"/>
        </w:rPr>
        <w:t xml:space="preserve"> </w:t>
      </w:r>
      <w:proofErr w:type="spellStart"/>
      <w:r w:rsidRPr="00E1198B">
        <w:rPr>
          <w:lang w:val="ru-RU"/>
        </w:rPr>
        <w:t>va</w:t>
      </w:r>
      <w:proofErr w:type="spellEnd"/>
      <w:r w:rsidR="00163D6D" w:rsidRPr="00E1198B">
        <w:rPr>
          <w:lang w:val="ru-RU"/>
        </w:rPr>
        <w:t xml:space="preserve"> </w:t>
      </w:r>
      <w:proofErr w:type="spellStart"/>
      <w:r w:rsidRPr="00E1198B">
        <w:rPr>
          <w:lang w:val="ru-RU"/>
        </w:rPr>
        <w:t>ekish</w:t>
      </w:r>
      <w:proofErr w:type="spellEnd"/>
      <w:r w:rsidR="00163D6D" w:rsidRPr="00E1198B">
        <w:rPr>
          <w:lang w:val="ru-RU"/>
        </w:rPr>
        <w:t xml:space="preserve"> </w:t>
      </w:r>
      <w:proofErr w:type="spellStart"/>
      <w:r w:rsidRPr="00E1198B">
        <w:rPr>
          <w:lang w:val="ru-RU"/>
        </w:rPr>
        <w:t>bilan</w:t>
      </w:r>
      <w:proofErr w:type="spellEnd"/>
      <w:r w:rsidR="00163D6D" w:rsidRPr="00E1198B">
        <w:rPr>
          <w:lang w:val="ru-RU"/>
        </w:rPr>
        <w:t xml:space="preserve"> </w:t>
      </w:r>
      <w:proofErr w:type="spellStart"/>
      <w:r w:rsidRPr="00E1198B">
        <w:rPr>
          <w:lang w:val="ru-RU"/>
        </w:rPr>
        <w:t>birga</w:t>
      </w:r>
      <w:proofErr w:type="spellEnd"/>
      <w:r w:rsidR="00163D6D" w:rsidRPr="00E1198B">
        <w:rPr>
          <w:lang w:val="ru-RU"/>
        </w:rPr>
        <w:t xml:space="preserve"> </w:t>
      </w:r>
      <w:proofErr w:type="spellStart"/>
      <w:r w:rsidRPr="00E1198B">
        <w:rPr>
          <w:lang w:val="ru-RU"/>
        </w:rPr>
        <w:t>kiritilishi</w:t>
      </w:r>
      <w:proofErr w:type="spellEnd"/>
      <w:r w:rsidR="00163D6D" w:rsidRPr="00E1198B">
        <w:rPr>
          <w:lang w:val="ru-RU"/>
        </w:rPr>
        <w:t xml:space="preserve"> </w:t>
      </w:r>
      <w:proofErr w:type="spellStart"/>
      <w:r w:rsidRPr="00E1198B">
        <w:rPr>
          <w:lang w:val="ru-RU"/>
        </w:rPr>
        <w:t>maqsadga</w:t>
      </w:r>
      <w:proofErr w:type="spellEnd"/>
      <w:r w:rsidR="00163D6D" w:rsidRPr="00E1198B">
        <w:rPr>
          <w:lang w:val="ru-RU"/>
        </w:rPr>
        <w:t xml:space="preserve"> </w:t>
      </w:r>
      <w:proofErr w:type="spellStart"/>
      <w:r w:rsidRPr="00E1198B">
        <w:rPr>
          <w:lang w:val="ru-RU"/>
        </w:rPr>
        <w:t>muvofiq</w:t>
      </w:r>
      <w:proofErr w:type="spellEnd"/>
      <w:r w:rsidR="00163D6D" w:rsidRPr="00E1198B">
        <w:rPr>
          <w:lang w:val="ru-RU"/>
        </w:rPr>
        <w:t xml:space="preserve">. </w:t>
      </w:r>
      <w:proofErr w:type="spellStart"/>
      <w:r w:rsidRPr="00E1198B">
        <w:rPr>
          <w:lang w:val="ru-RU"/>
        </w:rPr>
        <w:t>Harakatchan</w:t>
      </w:r>
      <w:proofErr w:type="spellEnd"/>
      <w:r w:rsidR="00163D6D" w:rsidRPr="00E1198B">
        <w:rPr>
          <w:lang w:val="ru-RU"/>
        </w:rPr>
        <w:t xml:space="preserve"> </w:t>
      </w:r>
      <w:proofErr w:type="spellStart"/>
      <w:r w:rsidRPr="00E1198B">
        <w:rPr>
          <w:lang w:val="ru-RU"/>
        </w:rPr>
        <w:t>fosfor</w:t>
      </w:r>
      <w:proofErr w:type="spellEnd"/>
      <w:r w:rsidR="00163D6D" w:rsidRPr="00E1198B">
        <w:rPr>
          <w:lang w:val="ru-RU"/>
        </w:rPr>
        <w:t xml:space="preserve"> </w:t>
      </w:r>
      <w:proofErr w:type="spellStart"/>
      <w:r w:rsidRPr="00E1198B">
        <w:rPr>
          <w:lang w:val="ru-RU"/>
        </w:rPr>
        <w:t>bilan</w:t>
      </w:r>
      <w:proofErr w:type="spellEnd"/>
      <w:r w:rsidR="00163D6D" w:rsidRPr="00E1198B">
        <w:rPr>
          <w:lang w:val="ru-RU"/>
        </w:rPr>
        <w:t xml:space="preserve"> </w:t>
      </w:r>
      <w:proofErr w:type="spellStart"/>
      <w:r w:rsidRPr="00E1198B">
        <w:rPr>
          <w:lang w:val="ru-RU"/>
        </w:rPr>
        <w:t>o‘rtacha</w:t>
      </w:r>
      <w:proofErr w:type="spellEnd"/>
      <w:r w:rsidR="00163D6D" w:rsidRPr="00E1198B">
        <w:rPr>
          <w:lang w:val="ru-RU"/>
        </w:rPr>
        <w:t xml:space="preserve"> </w:t>
      </w:r>
      <w:proofErr w:type="spellStart"/>
      <w:r w:rsidRPr="00E1198B">
        <w:rPr>
          <w:lang w:val="ru-RU"/>
        </w:rPr>
        <w:t>va</w:t>
      </w:r>
      <w:proofErr w:type="spellEnd"/>
      <w:r w:rsidR="00163D6D" w:rsidRPr="00E1198B">
        <w:rPr>
          <w:lang w:val="ru-RU"/>
        </w:rPr>
        <w:t xml:space="preserve"> </w:t>
      </w:r>
      <w:proofErr w:type="spellStart"/>
      <w:r w:rsidRPr="00E1198B">
        <w:rPr>
          <w:lang w:val="ru-RU"/>
        </w:rPr>
        <w:t>undan</w:t>
      </w:r>
      <w:proofErr w:type="spellEnd"/>
      <w:r w:rsidR="00163D6D" w:rsidRPr="00E1198B">
        <w:rPr>
          <w:lang w:val="ru-RU"/>
        </w:rPr>
        <w:t xml:space="preserve"> </w:t>
      </w:r>
      <w:proofErr w:type="spellStart"/>
      <w:r w:rsidRPr="00E1198B">
        <w:rPr>
          <w:lang w:val="ru-RU"/>
        </w:rPr>
        <w:t>yuqori</w:t>
      </w:r>
      <w:proofErr w:type="spellEnd"/>
      <w:r w:rsidR="00163D6D" w:rsidRPr="00E1198B">
        <w:rPr>
          <w:lang w:val="ru-RU"/>
        </w:rPr>
        <w:t xml:space="preserve"> </w:t>
      </w:r>
      <w:proofErr w:type="spellStart"/>
      <w:r w:rsidRPr="00E1198B">
        <w:rPr>
          <w:lang w:val="ru-RU"/>
        </w:rPr>
        <w:t>darajada</w:t>
      </w:r>
      <w:proofErr w:type="spellEnd"/>
      <w:r w:rsidR="00163D6D" w:rsidRPr="00E1198B">
        <w:rPr>
          <w:lang w:val="ru-RU"/>
        </w:rPr>
        <w:t xml:space="preserve"> </w:t>
      </w:r>
      <w:proofErr w:type="spellStart"/>
      <w:r w:rsidRPr="00E1198B">
        <w:rPr>
          <w:lang w:val="ru-RU"/>
        </w:rPr>
        <w:t>ta’minlangan</w:t>
      </w:r>
      <w:proofErr w:type="spellEnd"/>
      <w:r w:rsidR="00163D6D" w:rsidRPr="00E1198B">
        <w:rPr>
          <w:lang w:val="ru-RU"/>
        </w:rPr>
        <w:t xml:space="preserve"> </w:t>
      </w:r>
      <w:proofErr w:type="spellStart"/>
      <w:r w:rsidRPr="00E1198B">
        <w:rPr>
          <w:lang w:val="ru-RU"/>
        </w:rPr>
        <w:t>tuproqlarda</w:t>
      </w:r>
      <w:proofErr w:type="spellEnd"/>
      <w:r w:rsidR="00163D6D" w:rsidRPr="00E1198B">
        <w:rPr>
          <w:lang w:val="ru-RU"/>
        </w:rPr>
        <w:t xml:space="preserve"> (</w:t>
      </w:r>
      <w:proofErr w:type="spellStart"/>
      <w:r w:rsidRPr="00E1198B">
        <w:rPr>
          <w:lang w:val="ru-RU"/>
        </w:rPr>
        <w:t>bir</w:t>
      </w:r>
      <w:proofErr w:type="spellEnd"/>
      <w:r w:rsidR="00163D6D" w:rsidRPr="00E1198B">
        <w:rPr>
          <w:lang w:val="ru-RU"/>
        </w:rPr>
        <w:t xml:space="preserve"> </w:t>
      </w:r>
      <w:proofErr w:type="spellStart"/>
      <w:r w:rsidRPr="00E1198B">
        <w:rPr>
          <w:i/>
          <w:iCs/>
          <w:lang w:val="ru-RU"/>
        </w:rPr>
        <w:t>kg</w:t>
      </w:r>
      <w:proofErr w:type="spellEnd"/>
      <w:r w:rsidR="00163D6D" w:rsidRPr="00E1198B">
        <w:rPr>
          <w:lang w:val="ru-RU"/>
        </w:rPr>
        <w:t xml:space="preserve"> </w:t>
      </w:r>
      <w:proofErr w:type="spellStart"/>
      <w:r w:rsidRPr="00E1198B">
        <w:rPr>
          <w:lang w:val="ru-RU"/>
        </w:rPr>
        <w:t>tuproqda</w:t>
      </w:r>
      <w:proofErr w:type="spellEnd"/>
      <w:r w:rsidR="00163D6D" w:rsidRPr="00E1198B">
        <w:rPr>
          <w:lang w:val="ru-RU"/>
        </w:rPr>
        <w:t xml:space="preserve"> 31 </w:t>
      </w:r>
      <w:proofErr w:type="spellStart"/>
      <w:r w:rsidRPr="00E1198B">
        <w:rPr>
          <w:i/>
          <w:iCs/>
          <w:lang w:val="ru-RU"/>
        </w:rPr>
        <w:t>mg</w:t>
      </w:r>
      <w:proofErr w:type="spellEnd"/>
      <w:r w:rsidR="00163D6D" w:rsidRPr="00E1198B">
        <w:rPr>
          <w:i/>
          <w:iCs/>
          <w:lang w:val="ru-RU"/>
        </w:rPr>
        <w:t xml:space="preserve"> </w:t>
      </w:r>
      <w:proofErr w:type="spellStart"/>
      <w:r w:rsidRPr="00E1198B">
        <w:rPr>
          <w:lang w:val="ru-RU"/>
        </w:rPr>
        <w:t>dan</w:t>
      </w:r>
      <w:proofErr w:type="spellEnd"/>
      <w:r w:rsidR="00163D6D" w:rsidRPr="00E1198B">
        <w:rPr>
          <w:lang w:val="ru-RU"/>
        </w:rPr>
        <w:t xml:space="preserve"> </w:t>
      </w:r>
      <w:proofErr w:type="spellStart"/>
      <w:r w:rsidRPr="00E1198B">
        <w:rPr>
          <w:lang w:val="ru-RU"/>
        </w:rPr>
        <w:t>ko‘p</w:t>
      </w:r>
      <w:proofErr w:type="spellEnd"/>
      <w:r w:rsidR="00163D6D" w:rsidRPr="00E1198B">
        <w:rPr>
          <w:lang w:val="ru-RU"/>
        </w:rPr>
        <w:t xml:space="preserve">) </w:t>
      </w:r>
      <w:proofErr w:type="spellStart"/>
      <w:r w:rsidRPr="00E1198B">
        <w:rPr>
          <w:lang w:val="ru-RU"/>
        </w:rPr>
        <w:t>fosforning</w:t>
      </w:r>
      <w:proofErr w:type="spellEnd"/>
      <w:r w:rsidR="00163D6D" w:rsidRPr="00E1198B">
        <w:rPr>
          <w:lang w:val="ru-RU"/>
        </w:rPr>
        <w:t xml:space="preserve"> </w:t>
      </w:r>
      <w:proofErr w:type="spellStart"/>
      <w:r w:rsidRPr="00E1198B">
        <w:rPr>
          <w:lang w:val="ru-RU"/>
        </w:rPr>
        <w:t>yillik</w:t>
      </w:r>
      <w:proofErr w:type="spellEnd"/>
      <w:r w:rsidR="00163D6D" w:rsidRPr="00E1198B">
        <w:rPr>
          <w:lang w:val="ru-RU"/>
        </w:rPr>
        <w:t xml:space="preserve"> </w:t>
      </w:r>
      <w:proofErr w:type="spellStart"/>
      <w:r w:rsidRPr="00E1198B">
        <w:rPr>
          <w:lang w:val="ru-RU"/>
        </w:rPr>
        <w:t>me’yori</w:t>
      </w:r>
      <w:proofErr w:type="spellEnd"/>
      <w:r w:rsidR="00163D6D" w:rsidRPr="00E1198B">
        <w:rPr>
          <w:lang w:val="ru-RU"/>
        </w:rPr>
        <w:t xml:space="preserve"> </w:t>
      </w:r>
      <w:proofErr w:type="spellStart"/>
      <w:r w:rsidRPr="00E1198B">
        <w:rPr>
          <w:lang w:val="ru-RU"/>
        </w:rPr>
        <w:t>to‘laligicha</w:t>
      </w:r>
      <w:proofErr w:type="spellEnd"/>
      <w:r w:rsidR="00163D6D" w:rsidRPr="00E1198B">
        <w:rPr>
          <w:lang w:val="ru-RU"/>
        </w:rPr>
        <w:t xml:space="preserve"> </w:t>
      </w:r>
      <w:proofErr w:type="spellStart"/>
      <w:r w:rsidRPr="00E1198B">
        <w:rPr>
          <w:lang w:val="ru-RU"/>
        </w:rPr>
        <w:t>kuzgi</w:t>
      </w:r>
      <w:proofErr w:type="spellEnd"/>
      <w:r w:rsidR="00163D6D" w:rsidRPr="00E1198B">
        <w:rPr>
          <w:lang w:val="ru-RU"/>
        </w:rPr>
        <w:t xml:space="preserve"> </w:t>
      </w:r>
      <w:proofErr w:type="spellStart"/>
      <w:r w:rsidRPr="00E1198B">
        <w:rPr>
          <w:lang w:val="ru-RU"/>
        </w:rPr>
        <w:t>shudgor</w:t>
      </w:r>
      <w:proofErr w:type="spellEnd"/>
      <w:r w:rsidR="00163D6D" w:rsidRPr="00E1198B">
        <w:rPr>
          <w:lang w:val="ru-RU"/>
        </w:rPr>
        <w:t xml:space="preserve"> </w:t>
      </w:r>
      <w:proofErr w:type="spellStart"/>
      <w:r w:rsidRPr="00E1198B">
        <w:rPr>
          <w:lang w:val="ru-RU"/>
        </w:rPr>
        <w:t>ostiga</w:t>
      </w:r>
      <w:proofErr w:type="spellEnd"/>
      <w:r w:rsidR="00163D6D" w:rsidRPr="00E1198B">
        <w:rPr>
          <w:lang w:val="ru-RU"/>
        </w:rPr>
        <w:t xml:space="preserve"> </w:t>
      </w:r>
      <w:proofErr w:type="spellStart"/>
      <w:r w:rsidRPr="00E1198B">
        <w:rPr>
          <w:lang w:val="ru-RU"/>
        </w:rPr>
        <w:t>kiritilsa</w:t>
      </w:r>
      <w:proofErr w:type="spellEnd"/>
      <w:r w:rsidR="00163D6D" w:rsidRPr="00E1198B">
        <w:rPr>
          <w:lang w:val="ru-RU"/>
        </w:rPr>
        <w:t>,</w:t>
      </w:r>
      <w:r w:rsidR="008066EB" w:rsidRPr="00E1198B">
        <w:rPr>
          <w:lang w:val="ru-RU"/>
        </w:rPr>
        <w:t xml:space="preserve"> </w:t>
      </w:r>
      <w:proofErr w:type="spellStart"/>
      <w:r w:rsidRPr="00E1198B">
        <w:rPr>
          <w:lang w:val="ru-RU"/>
        </w:rPr>
        <w:t>yaxshi</w:t>
      </w:r>
      <w:proofErr w:type="spellEnd"/>
      <w:r w:rsidR="008066EB" w:rsidRPr="00E1198B">
        <w:rPr>
          <w:lang w:val="ru-RU"/>
        </w:rPr>
        <w:t xml:space="preserve"> </w:t>
      </w:r>
      <w:proofErr w:type="spellStart"/>
      <w:r w:rsidRPr="00E1198B">
        <w:rPr>
          <w:lang w:val="ru-RU"/>
        </w:rPr>
        <w:t>iqtisodiy</w:t>
      </w:r>
      <w:proofErr w:type="spellEnd"/>
      <w:r w:rsidR="008066EB" w:rsidRPr="00E1198B">
        <w:rPr>
          <w:lang w:val="ru-RU"/>
        </w:rPr>
        <w:t xml:space="preserve"> </w:t>
      </w:r>
      <w:proofErr w:type="spellStart"/>
      <w:r w:rsidRPr="00E1198B">
        <w:rPr>
          <w:lang w:val="ru-RU"/>
        </w:rPr>
        <w:t>samara</w:t>
      </w:r>
      <w:proofErr w:type="spellEnd"/>
      <w:r w:rsidR="008066EB" w:rsidRPr="00E1198B">
        <w:rPr>
          <w:lang w:val="ru-RU"/>
        </w:rPr>
        <w:t xml:space="preserve"> </w:t>
      </w:r>
      <w:proofErr w:type="spellStart"/>
      <w:r w:rsidRPr="00E1198B">
        <w:rPr>
          <w:lang w:val="ru-RU"/>
        </w:rPr>
        <w:t>beradi</w:t>
      </w:r>
      <w:proofErr w:type="spellEnd"/>
      <w:r w:rsidR="008066EB" w:rsidRPr="00E1198B">
        <w:rPr>
          <w:lang w:val="ru-RU"/>
        </w:rPr>
        <w:t xml:space="preserve"> (3</w:t>
      </w:r>
      <w:r w:rsidR="00163D6D" w:rsidRPr="00E1198B">
        <w:rPr>
          <w:lang w:val="uz-Cyrl-UZ"/>
        </w:rPr>
        <w:t>4</w:t>
      </w:r>
      <w:r w:rsidR="00163D6D" w:rsidRPr="00E1198B">
        <w:rPr>
          <w:lang w:val="ru-RU"/>
        </w:rPr>
        <w:t>-</w:t>
      </w:r>
      <w:proofErr w:type="spellStart"/>
      <w:r w:rsidRPr="00E1198B">
        <w:rPr>
          <w:lang w:val="ru-RU"/>
        </w:rPr>
        <w:t>jadval</w:t>
      </w:r>
      <w:proofErr w:type="spellEnd"/>
      <w:r w:rsidR="00163D6D" w:rsidRPr="00E1198B">
        <w:rPr>
          <w:lang w:val="ru-RU"/>
        </w:rPr>
        <w:t>).</w:t>
      </w:r>
    </w:p>
    <w:p w:rsidR="00163D6D" w:rsidRPr="00E1198B" w:rsidRDefault="00E1198B" w:rsidP="00E07146">
      <w:pPr>
        <w:pStyle w:val="a3"/>
        <w:numPr>
          <w:ilvl w:val="12"/>
          <w:numId w:val="0"/>
        </w:numPr>
        <w:spacing w:line="276" w:lineRule="auto"/>
        <w:ind w:firstLine="708"/>
        <w:jc w:val="both"/>
        <w:rPr>
          <w:lang w:val="ru-RU"/>
        </w:rPr>
      </w:pPr>
      <w:proofErr w:type="spellStart"/>
      <w:r w:rsidRPr="00E1198B">
        <w:rPr>
          <w:lang w:val="ru-RU"/>
        </w:rPr>
        <w:t>Respublikamizdagi</w:t>
      </w:r>
      <w:proofErr w:type="spellEnd"/>
      <w:r w:rsidR="00163D6D" w:rsidRPr="00E1198B">
        <w:rPr>
          <w:lang w:val="ru-RU"/>
        </w:rPr>
        <w:t xml:space="preserve"> </w:t>
      </w:r>
      <w:proofErr w:type="spellStart"/>
      <w:r w:rsidRPr="00E1198B">
        <w:rPr>
          <w:lang w:val="ru-RU"/>
        </w:rPr>
        <w:t>paxta</w:t>
      </w:r>
      <w:proofErr w:type="spellEnd"/>
      <w:r w:rsidRPr="00E1198B">
        <w:rPr>
          <w:lang w:val="ru-RU"/>
        </w:rPr>
        <w:t xml:space="preserve"> </w:t>
      </w:r>
      <w:proofErr w:type="spellStart"/>
      <w:r w:rsidRPr="00E1198B">
        <w:rPr>
          <w:lang w:val="ru-RU"/>
        </w:rPr>
        <w:t>yetishtiriladigan</w:t>
      </w:r>
      <w:proofErr w:type="spellEnd"/>
      <w:r w:rsidR="00163D6D" w:rsidRPr="00E1198B">
        <w:rPr>
          <w:lang w:val="ru-RU"/>
        </w:rPr>
        <w:t xml:space="preserve"> </w:t>
      </w:r>
      <w:proofErr w:type="spellStart"/>
      <w:r w:rsidRPr="00E1198B">
        <w:rPr>
          <w:lang w:val="ru-RU"/>
        </w:rPr>
        <w:t>xo‘jaliklarning</w:t>
      </w:r>
      <w:proofErr w:type="spellEnd"/>
      <w:r w:rsidR="00163D6D" w:rsidRPr="00E1198B">
        <w:rPr>
          <w:lang w:val="ru-RU"/>
        </w:rPr>
        <w:t xml:space="preserve"> </w:t>
      </w:r>
      <w:proofErr w:type="spellStart"/>
      <w:r w:rsidRPr="00E1198B">
        <w:rPr>
          <w:lang w:val="ru-RU"/>
        </w:rPr>
        <w:t>tuproqlari</w:t>
      </w:r>
      <w:proofErr w:type="spellEnd"/>
      <w:r w:rsidR="00163D6D" w:rsidRPr="00E1198B">
        <w:rPr>
          <w:lang w:val="ru-RU"/>
        </w:rPr>
        <w:t xml:space="preserve"> </w:t>
      </w:r>
      <w:proofErr w:type="spellStart"/>
      <w:r w:rsidRPr="00E1198B">
        <w:rPr>
          <w:lang w:val="ru-RU"/>
        </w:rPr>
        <w:t>yalpi</w:t>
      </w:r>
      <w:proofErr w:type="spellEnd"/>
      <w:r w:rsidR="00163D6D" w:rsidRPr="00E1198B">
        <w:rPr>
          <w:lang w:val="ru-RU"/>
        </w:rPr>
        <w:t xml:space="preserve"> </w:t>
      </w:r>
      <w:proofErr w:type="spellStart"/>
      <w:r w:rsidRPr="00E1198B">
        <w:rPr>
          <w:lang w:val="ru-RU"/>
        </w:rPr>
        <w:t>kaliy</w:t>
      </w:r>
      <w:proofErr w:type="spellEnd"/>
      <w:r w:rsidR="00163D6D" w:rsidRPr="00E1198B">
        <w:rPr>
          <w:lang w:val="ru-RU"/>
        </w:rPr>
        <w:t xml:space="preserve"> </w:t>
      </w:r>
      <w:proofErr w:type="spellStart"/>
      <w:r w:rsidRPr="00E1198B">
        <w:rPr>
          <w:lang w:val="ru-RU"/>
        </w:rPr>
        <w:t>bilan</w:t>
      </w:r>
      <w:proofErr w:type="spellEnd"/>
      <w:r w:rsidR="00163D6D" w:rsidRPr="00E1198B">
        <w:rPr>
          <w:lang w:val="ru-RU"/>
        </w:rPr>
        <w:t xml:space="preserve"> </w:t>
      </w:r>
      <w:proofErr w:type="spellStart"/>
      <w:r w:rsidRPr="00E1198B">
        <w:rPr>
          <w:lang w:val="ru-RU"/>
        </w:rPr>
        <w:t>azot</w:t>
      </w:r>
      <w:proofErr w:type="spellEnd"/>
      <w:r w:rsidR="00163D6D" w:rsidRPr="00E1198B">
        <w:rPr>
          <w:lang w:val="ru-RU"/>
        </w:rPr>
        <w:t xml:space="preserve"> </w:t>
      </w:r>
      <w:proofErr w:type="spellStart"/>
      <w:r w:rsidRPr="00E1198B">
        <w:rPr>
          <w:lang w:val="ru-RU"/>
        </w:rPr>
        <w:t>va</w:t>
      </w:r>
      <w:proofErr w:type="spellEnd"/>
      <w:r w:rsidR="00163D6D" w:rsidRPr="00E1198B">
        <w:rPr>
          <w:lang w:val="ru-RU"/>
        </w:rPr>
        <w:t xml:space="preserve"> </w:t>
      </w:r>
      <w:proofErr w:type="spellStart"/>
      <w:r w:rsidRPr="00E1198B">
        <w:rPr>
          <w:lang w:val="ru-RU"/>
        </w:rPr>
        <w:t>fosforga</w:t>
      </w:r>
      <w:proofErr w:type="spellEnd"/>
      <w:r w:rsidR="00163D6D" w:rsidRPr="00E1198B">
        <w:rPr>
          <w:lang w:val="ru-RU"/>
        </w:rPr>
        <w:t xml:space="preserve"> </w:t>
      </w:r>
      <w:proofErr w:type="spellStart"/>
      <w:r w:rsidRPr="00E1198B">
        <w:rPr>
          <w:lang w:val="ru-RU"/>
        </w:rPr>
        <w:t>nisbatan</w:t>
      </w:r>
      <w:proofErr w:type="spellEnd"/>
      <w:r w:rsidR="00163D6D" w:rsidRPr="00E1198B">
        <w:rPr>
          <w:lang w:val="ru-RU"/>
        </w:rPr>
        <w:t xml:space="preserve"> </w:t>
      </w:r>
      <w:proofErr w:type="spellStart"/>
      <w:r w:rsidRPr="00E1198B">
        <w:rPr>
          <w:lang w:val="ru-RU"/>
        </w:rPr>
        <w:t>yaxshi</w:t>
      </w:r>
      <w:proofErr w:type="spellEnd"/>
      <w:r w:rsidR="00163D6D" w:rsidRPr="00E1198B">
        <w:rPr>
          <w:lang w:val="ru-RU"/>
        </w:rPr>
        <w:t xml:space="preserve"> </w:t>
      </w:r>
      <w:proofErr w:type="spellStart"/>
      <w:r w:rsidRPr="00E1198B">
        <w:rPr>
          <w:lang w:val="ru-RU"/>
        </w:rPr>
        <w:t>ta’minlangan</w:t>
      </w:r>
      <w:proofErr w:type="spellEnd"/>
      <w:r w:rsidR="00163D6D" w:rsidRPr="00E1198B">
        <w:rPr>
          <w:lang w:val="ru-RU"/>
        </w:rPr>
        <w:t xml:space="preserve">. </w:t>
      </w:r>
      <w:proofErr w:type="spellStart"/>
      <w:r w:rsidRPr="00E1198B">
        <w:rPr>
          <w:lang w:val="ru-RU"/>
        </w:rPr>
        <w:t>Lekin</w:t>
      </w:r>
      <w:proofErr w:type="spellEnd"/>
      <w:r w:rsidR="00163D6D" w:rsidRPr="00E1198B">
        <w:rPr>
          <w:lang w:val="ru-RU"/>
        </w:rPr>
        <w:t xml:space="preserve"> </w:t>
      </w:r>
      <w:proofErr w:type="spellStart"/>
      <w:r w:rsidRPr="00E1198B">
        <w:rPr>
          <w:lang w:val="ru-RU"/>
        </w:rPr>
        <w:t>paxta</w:t>
      </w:r>
      <w:proofErr w:type="spellEnd"/>
      <w:r w:rsidR="00163D6D" w:rsidRPr="00E1198B">
        <w:rPr>
          <w:lang w:val="ru-RU"/>
        </w:rPr>
        <w:t xml:space="preserve"> </w:t>
      </w:r>
      <w:proofErr w:type="spellStart"/>
      <w:r w:rsidRPr="00E1198B">
        <w:rPr>
          <w:lang w:val="ru-RU"/>
        </w:rPr>
        <w:t>va</w:t>
      </w:r>
      <w:proofErr w:type="spellEnd"/>
      <w:r w:rsidR="00163D6D" w:rsidRPr="00E1198B">
        <w:rPr>
          <w:lang w:val="ru-RU"/>
        </w:rPr>
        <w:t xml:space="preserve"> </w:t>
      </w:r>
      <w:proofErr w:type="spellStart"/>
      <w:r w:rsidRPr="00E1198B">
        <w:rPr>
          <w:lang w:val="ru-RU"/>
        </w:rPr>
        <w:t>boshqa</w:t>
      </w:r>
      <w:proofErr w:type="spellEnd"/>
      <w:r w:rsidR="00163D6D" w:rsidRPr="00E1198B">
        <w:rPr>
          <w:lang w:val="ru-RU"/>
        </w:rPr>
        <w:t xml:space="preserve"> </w:t>
      </w:r>
      <w:proofErr w:type="spellStart"/>
      <w:r w:rsidRPr="00E1198B">
        <w:rPr>
          <w:lang w:val="ru-RU"/>
        </w:rPr>
        <w:t>qishloq</w:t>
      </w:r>
      <w:proofErr w:type="spellEnd"/>
      <w:r w:rsidR="00163D6D" w:rsidRPr="00E1198B">
        <w:rPr>
          <w:lang w:val="ru-RU"/>
        </w:rPr>
        <w:t xml:space="preserve"> </w:t>
      </w:r>
      <w:proofErr w:type="spellStart"/>
      <w:r w:rsidRPr="00E1198B">
        <w:rPr>
          <w:lang w:val="ru-RU"/>
        </w:rPr>
        <w:t>xo‘jalik</w:t>
      </w:r>
      <w:proofErr w:type="spellEnd"/>
      <w:r w:rsidR="00163D6D" w:rsidRPr="00E1198B">
        <w:rPr>
          <w:lang w:val="ru-RU"/>
        </w:rPr>
        <w:t xml:space="preserve"> </w:t>
      </w:r>
      <w:proofErr w:type="spellStart"/>
      <w:r w:rsidRPr="00E1198B">
        <w:rPr>
          <w:lang w:val="ru-RU"/>
        </w:rPr>
        <w:t>ekinlarining</w:t>
      </w:r>
      <w:proofErr w:type="spellEnd"/>
      <w:r w:rsidR="00163D6D" w:rsidRPr="00E1198B">
        <w:rPr>
          <w:lang w:val="ru-RU"/>
        </w:rPr>
        <w:t xml:space="preserve"> </w:t>
      </w:r>
      <w:proofErr w:type="spellStart"/>
      <w:r w:rsidRPr="00E1198B">
        <w:rPr>
          <w:lang w:val="ru-RU"/>
        </w:rPr>
        <w:t>hosili</w:t>
      </w:r>
      <w:proofErr w:type="spellEnd"/>
      <w:r w:rsidR="00163D6D" w:rsidRPr="00E1198B">
        <w:rPr>
          <w:lang w:val="ru-RU"/>
        </w:rPr>
        <w:t xml:space="preserve"> </w:t>
      </w:r>
      <w:proofErr w:type="spellStart"/>
      <w:r w:rsidRPr="00E1198B">
        <w:rPr>
          <w:lang w:val="ru-RU"/>
        </w:rPr>
        <w:t>bilan</w:t>
      </w:r>
      <w:proofErr w:type="spellEnd"/>
      <w:r w:rsidR="00163D6D" w:rsidRPr="00E1198B">
        <w:rPr>
          <w:lang w:val="ru-RU"/>
        </w:rPr>
        <w:t xml:space="preserve"> </w:t>
      </w:r>
      <w:proofErr w:type="spellStart"/>
      <w:r w:rsidRPr="00E1198B">
        <w:rPr>
          <w:lang w:val="ru-RU"/>
        </w:rPr>
        <w:t>tuproqdan</w:t>
      </w:r>
      <w:proofErr w:type="spellEnd"/>
      <w:r w:rsidR="00163D6D" w:rsidRPr="00E1198B">
        <w:rPr>
          <w:lang w:val="ru-RU"/>
        </w:rPr>
        <w:t xml:space="preserve"> </w:t>
      </w:r>
      <w:proofErr w:type="spellStart"/>
      <w:r w:rsidRPr="00E1198B">
        <w:rPr>
          <w:lang w:val="ru-RU"/>
        </w:rPr>
        <w:t>ko‘p</w:t>
      </w:r>
      <w:proofErr w:type="spellEnd"/>
      <w:r w:rsidR="00163D6D" w:rsidRPr="00E1198B">
        <w:rPr>
          <w:lang w:val="ru-RU"/>
        </w:rPr>
        <w:t xml:space="preserve"> </w:t>
      </w:r>
      <w:proofErr w:type="spellStart"/>
      <w:r w:rsidRPr="00E1198B">
        <w:rPr>
          <w:lang w:val="ru-RU"/>
        </w:rPr>
        <w:t>miqdorda</w:t>
      </w:r>
      <w:proofErr w:type="spellEnd"/>
      <w:r w:rsidR="00163D6D" w:rsidRPr="00E1198B">
        <w:rPr>
          <w:lang w:val="ru-RU"/>
        </w:rPr>
        <w:t xml:space="preserve"> </w:t>
      </w:r>
      <w:proofErr w:type="spellStart"/>
      <w:r w:rsidRPr="00E1198B">
        <w:rPr>
          <w:lang w:val="ru-RU"/>
        </w:rPr>
        <w:t>kaliyning</w:t>
      </w:r>
      <w:proofErr w:type="spellEnd"/>
      <w:r w:rsidR="00163D6D" w:rsidRPr="00E1198B">
        <w:rPr>
          <w:lang w:val="ru-RU"/>
        </w:rPr>
        <w:t xml:space="preserve"> </w:t>
      </w:r>
      <w:proofErr w:type="spellStart"/>
      <w:r w:rsidRPr="00E1198B">
        <w:rPr>
          <w:lang w:val="ru-RU"/>
        </w:rPr>
        <w:t>olib</w:t>
      </w:r>
      <w:proofErr w:type="spellEnd"/>
      <w:r w:rsidR="00163D6D" w:rsidRPr="00E1198B">
        <w:rPr>
          <w:lang w:val="ru-RU"/>
        </w:rPr>
        <w:t xml:space="preserve"> </w:t>
      </w:r>
      <w:proofErr w:type="spellStart"/>
      <w:r w:rsidRPr="00E1198B">
        <w:rPr>
          <w:lang w:val="ru-RU"/>
        </w:rPr>
        <w:t>chiqib</w:t>
      </w:r>
      <w:proofErr w:type="spellEnd"/>
      <w:r w:rsidR="00163D6D" w:rsidRPr="00E1198B">
        <w:rPr>
          <w:lang w:val="ru-RU"/>
        </w:rPr>
        <w:t xml:space="preserve"> </w:t>
      </w:r>
      <w:proofErr w:type="spellStart"/>
      <w:r w:rsidRPr="00E1198B">
        <w:rPr>
          <w:lang w:val="ru-RU"/>
        </w:rPr>
        <w:t>ketilishi</w:t>
      </w:r>
      <w:proofErr w:type="spellEnd"/>
      <w:r w:rsidR="00163D6D" w:rsidRPr="00E1198B">
        <w:rPr>
          <w:lang w:val="ru-RU"/>
        </w:rPr>
        <w:t xml:space="preserve"> </w:t>
      </w:r>
      <w:proofErr w:type="spellStart"/>
      <w:r w:rsidRPr="00E1198B">
        <w:rPr>
          <w:lang w:val="ru-RU"/>
        </w:rPr>
        <w:t>natijasida</w:t>
      </w:r>
      <w:proofErr w:type="spellEnd"/>
      <w:r w:rsidR="00163D6D" w:rsidRPr="00E1198B">
        <w:rPr>
          <w:lang w:val="ru-RU"/>
        </w:rPr>
        <w:t xml:space="preserve"> </w:t>
      </w:r>
      <w:proofErr w:type="spellStart"/>
      <w:r w:rsidRPr="00E1198B">
        <w:rPr>
          <w:lang w:val="ru-RU"/>
        </w:rPr>
        <w:t>o‘simliklar</w:t>
      </w:r>
      <w:proofErr w:type="spellEnd"/>
      <w:r w:rsidR="00163D6D" w:rsidRPr="00E1198B">
        <w:rPr>
          <w:lang w:val="ru-RU"/>
        </w:rPr>
        <w:t xml:space="preserve"> </w:t>
      </w:r>
      <w:proofErr w:type="spellStart"/>
      <w:r w:rsidRPr="00E1198B">
        <w:rPr>
          <w:lang w:val="ru-RU"/>
        </w:rPr>
        <w:t>tomonidan</w:t>
      </w:r>
      <w:proofErr w:type="spellEnd"/>
      <w:r w:rsidR="00163D6D" w:rsidRPr="00E1198B">
        <w:rPr>
          <w:lang w:val="ru-RU"/>
        </w:rPr>
        <w:t xml:space="preserve"> </w:t>
      </w:r>
      <w:proofErr w:type="spellStart"/>
      <w:r w:rsidRPr="00E1198B">
        <w:rPr>
          <w:lang w:val="ru-RU"/>
        </w:rPr>
        <w:t>oson</w:t>
      </w:r>
      <w:proofErr w:type="spellEnd"/>
      <w:r w:rsidR="00163D6D" w:rsidRPr="00E1198B">
        <w:rPr>
          <w:lang w:val="ru-RU"/>
        </w:rPr>
        <w:t xml:space="preserve"> </w:t>
      </w:r>
      <w:proofErr w:type="spellStart"/>
      <w:r w:rsidRPr="00E1198B">
        <w:rPr>
          <w:lang w:val="ru-RU"/>
        </w:rPr>
        <w:t>o‘zlashtiriladigan</w:t>
      </w:r>
      <w:proofErr w:type="spellEnd"/>
      <w:r w:rsidR="00163D6D" w:rsidRPr="00E1198B">
        <w:rPr>
          <w:lang w:val="ru-RU"/>
        </w:rPr>
        <w:t xml:space="preserve"> </w:t>
      </w:r>
      <w:proofErr w:type="spellStart"/>
      <w:r w:rsidRPr="00E1198B">
        <w:rPr>
          <w:lang w:val="ru-RU"/>
        </w:rPr>
        <w:t>kaliyning</w:t>
      </w:r>
      <w:proofErr w:type="spellEnd"/>
      <w:r w:rsidR="00163D6D" w:rsidRPr="00E1198B">
        <w:rPr>
          <w:lang w:val="ru-RU"/>
        </w:rPr>
        <w:t xml:space="preserve"> </w:t>
      </w:r>
      <w:proofErr w:type="spellStart"/>
      <w:r w:rsidRPr="00E1198B">
        <w:rPr>
          <w:lang w:val="ru-RU"/>
        </w:rPr>
        <w:t>miqdori</w:t>
      </w:r>
      <w:proofErr w:type="spellEnd"/>
      <w:r w:rsidR="00163D6D" w:rsidRPr="00E1198B">
        <w:rPr>
          <w:lang w:val="ru-RU"/>
        </w:rPr>
        <w:t xml:space="preserve"> </w:t>
      </w:r>
      <w:proofErr w:type="spellStart"/>
      <w:r w:rsidRPr="00E1198B">
        <w:rPr>
          <w:lang w:val="ru-RU"/>
        </w:rPr>
        <w:t>keskin</w:t>
      </w:r>
      <w:proofErr w:type="spellEnd"/>
      <w:r w:rsidR="00163D6D" w:rsidRPr="00E1198B">
        <w:rPr>
          <w:lang w:val="ru-RU"/>
        </w:rPr>
        <w:t xml:space="preserve"> </w:t>
      </w:r>
      <w:proofErr w:type="spellStart"/>
      <w:r w:rsidRPr="00E1198B">
        <w:rPr>
          <w:lang w:val="ru-RU"/>
        </w:rPr>
        <w:t>kamayadi</w:t>
      </w:r>
      <w:proofErr w:type="spellEnd"/>
      <w:r w:rsidR="00163D6D" w:rsidRPr="00E1198B">
        <w:rPr>
          <w:lang w:val="ru-RU"/>
        </w:rPr>
        <w:t xml:space="preserve">, </w:t>
      </w:r>
      <w:proofErr w:type="spellStart"/>
      <w:r w:rsidRPr="00E1198B">
        <w:rPr>
          <w:lang w:val="ru-RU"/>
        </w:rPr>
        <w:t>qaysiki</w:t>
      </w:r>
      <w:proofErr w:type="spellEnd"/>
      <w:r w:rsidR="00163D6D" w:rsidRPr="00E1198B">
        <w:rPr>
          <w:lang w:val="ru-RU"/>
        </w:rPr>
        <w:t xml:space="preserve">, </w:t>
      </w:r>
      <w:proofErr w:type="spellStart"/>
      <w:r w:rsidRPr="00E1198B">
        <w:rPr>
          <w:lang w:val="ru-RU"/>
        </w:rPr>
        <w:t>kaliyli</w:t>
      </w:r>
      <w:proofErr w:type="spellEnd"/>
      <w:r w:rsidR="00163D6D" w:rsidRPr="00E1198B">
        <w:rPr>
          <w:lang w:val="ru-RU"/>
        </w:rPr>
        <w:t xml:space="preserve"> </w:t>
      </w:r>
      <w:proofErr w:type="spellStart"/>
      <w:r w:rsidRPr="00E1198B">
        <w:rPr>
          <w:lang w:val="ru-RU"/>
        </w:rPr>
        <w:t>o‘g‘itlarni</w:t>
      </w:r>
      <w:proofErr w:type="spellEnd"/>
      <w:r w:rsidR="00163D6D" w:rsidRPr="00E1198B">
        <w:rPr>
          <w:lang w:val="ru-RU"/>
        </w:rPr>
        <w:t xml:space="preserve"> </w:t>
      </w:r>
      <w:proofErr w:type="spellStart"/>
      <w:r w:rsidRPr="00E1198B">
        <w:rPr>
          <w:lang w:val="ru-RU"/>
        </w:rPr>
        <w:t>qo‘llashni</w:t>
      </w:r>
      <w:proofErr w:type="spellEnd"/>
      <w:r w:rsidR="00163D6D" w:rsidRPr="00E1198B">
        <w:rPr>
          <w:lang w:val="ru-RU"/>
        </w:rPr>
        <w:t xml:space="preserve"> </w:t>
      </w:r>
      <w:proofErr w:type="spellStart"/>
      <w:r w:rsidRPr="00E1198B">
        <w:rPr>
          <w:lang w:val="ru-RU"/>
        </w:rPr>
        <w:t>taqazo</w:t>
      </w:r>
      <w:proofErr w:type="spellEnd"/>
      <w:r w:rsidR="00163D6D" w:rsidRPr="00E1198B">
        <w:rPr>
          <w:lang w:val="ru-RU"/>
        </w:rPr>
        <w:t xml:space="preserve"> </w:t>
      </w:r>
      <w:proofErr w:type="spellStart"/>
      <w:r w:rsidRPr="00E1198B">
        <w:rPr>
          <w:lang w:val="ru-RU"/>
        </w:rPr>
        <w:t>etadi</w:t>
      </w:r>
      <w:proofErr w:type="spellEnd"/>
      <w:r w:rsidR="00163D6D" w:rsidRPr="00E1198B">
        <w:rPr>
          <w:lang w:val="ru-RU"/>
        </w:rPr>
        <w:t>.</w:t>
      </w:r>
    </w:p>
    <w:p w:rsidR="00163D6D" w:rsidRPr="00E1198B" w:rsidRDefault="00E1198B" w:rsidP="00E07146">
      <w:pPr>
        <w:pStyle w:val="a3"/>
        <w:numPr>
          <w:ilvl w:val="12"/>
          <w:numId w:val="0"/>
        </w:numPr>
        <w:spacing w:line="276" w:lineRule="auto"/>
        <w:ind w:firstLine="708"/>
        <w:jc w:val="both"/>
        <w:rPr>
          <w:lang w:val="ru-RU"/>
        </w:rPr>
      </w:pPr>
      <w:proofErr w:type="spellStart"/>
      <w:r w:rsidRPr="00E1198B">
        <w:rPr>
          <w:lang w:val="ru-RU"/>
        </w:rPr>
        <w:t>Tuproqqa</w:t>
      </w:r>
      <w:proofErr w:type="spellEnd"/>
      <w:r w:rsidR="00163D6D" w:rsidRPr="00E1198B">
        <w:rPr>
          <w:lang w:val="ru-RU"/>
        </w:rPr>
        <w:t xml:space="preserve"> </w:t>
      </w:r>
      <w:proofErr w:type="spellStart"/>
      <w:r w:rsidRPr="00E1198B">
        <w:rPr>
          <w:lang w:val="ru-RU"/>
        </w:rPr>
        <w:t>azotli</w:t>
      </w:r>
      <w:proofErr w:type="spellEnd"/>
      <w:r w:rsidR="00163D6D" w:rsidRPr="00E1198B">
        <w:rPr>
          <w:lang w:val="ru-RU"/>
        </w:rPr>
        <w:t xml:space="preserve"> </w:t>
      </w:r>
      <w:proofErr w:type="spellStart"/>
      <w:r w:rsidRPr="00E1198B">
        <w:rPr>
          <w:lang w:val="ru-RU"/>
        </w:rPr>
        <w:t>va</w:t>
      </w:r>
      <w:proofErr w:type="spellEnd"/>
      <w:r w:rsidR="00163D6D" w:rsidRPr="00E1198B">
        <w:rPr>
          <w:lang w:val="ru-RU"/>
        </w:rPr>
        <w:t xml:space="preserve"> </w:t>
      </w:r>
      <w:proofErr w:type="spellStart"/>
      <w:r w:rsidRPr="00E1198B">
        <w:rPr>
          <w:lang w:val="ru-RU"/>
        </w:rPr>
        <w:t>fosforli</w:t>
      </w:r>
      <w:proofErr w:type="spellEnd"/>
      <w:r w:rsidR="00163D6D" w:rsidRPr="00E1198B">
        <w:rPr>
          <w:lang w:val="ru-RU"/>
        </w:rPr>
        <w:t xml:space="preserve"> </w:t>
      </w:r>
      <w:proofErr w:type="spellStart"/>
      <w:r w:rsidRPr="00E1198B">
        <w:rPr>
          <w:lang w:val="ru-RU"/>
        </w:rPr>
        <w:t>o‘g‘itlar</w:t>
      </w:r>
      <w:proofErr w:type="spellEnd"/>
      <w:r w:rsidR="00163D6D" w:rsidRPr="00E1198B">
        <w:rPr>
          <w:lang w:val="ru-RU"/>
        </w:rPr>
        <w:t xml:space="preserve"> </w:t>
      </w:r>
      <w:proofErr w:type="spellStart"/>
      <w:r w:rsidRPr="00E1198B">
        <w:rPr>
          <w:lang w:val="ru-RU"/>
        </w:rPr>
        <w:t>ko‘p</w:t>
      </w:r>
      <w:proofErr w:type="spellEnd"/>
      <w:r w:rsidR="00163D6D" w:rsidRPr="00E1198B">
        <w:rPr>
          <w:lang w:val="ru-RU"/>
        </w:rPr>
        <w:t xml:space="preserve"> </w:t>
      </w:r>
      <w:proofErr w:type="spellStart"/>
      <w:r w:rsidRPr="00E1198B">
        <w:rPr>
          <w:lang w:val="ru-RU"/>
        </w:rPr>
        <w:t>miqdorda</w:t>
      </w:r>
      <w:proofErr w:type="spellEnd"/>
      <w:r w:rsidR="00163D6D" w:rsidRPr="00E1198B">
        <w:rPr>
          <w:lang w:val="ru-RU"/>
        </w:rPr>
        <w:t xml:space="preserve"> </w:t>
      </w:r>
      <w:proofErr w:type="spellStart"/>
      <w:r w:rsidRPr="00E1198B">
        <w:rPr>
          <w:lang w:val="ru-RU"/>
        </w:rPr>
        <w:t>kiritiladigan</w:t>
      </w:r>
      <w:proofErr w:type="spellEnd"/>
      <w:r w:rsidRPr="00E1198B">
        <w:rPr>
          <w:lang w:val="ru-RU"/>
        </w:rPr>
        <w:t xml:space="preserve"> </w:t>
      </w:r>
      <w:proofErr w:type="spellStart"/>
      <w:r w:rsidRPr="00E1198B">
        <w:rPr>
          <w:lang w:val="ru-RU"/>
        </w:rPr>
        <w:t>yerlarda</w:t>
      </w:r>
      <w:proofErr w:type="spellEnd"/>
      <w:r w:rsidR="00163D6D" w:rsidRPr="00E1198B">
        <w:rPr>
          <w:lang w:val="ru-RU"/>
        </w:rPr>
        <w:t xml:space="preserve">, </w:t>
      </w:r>
      <w:proofErr w:type="spellStart"/>
      <w:r w:rsidRPr="00E1198B">
        <w:rPr>
          <w:lang w:val="ru-RU"/>
        </w:rPr>
        <w:t>shuningdek</w:t>
      </w:r>
      <w:proofErr w:type="spellEnd"/>
      <w:r w:rsidR="00163D6D" w:rsidRPr="00E1198B">
        <w:rPr>
          <w:lang w:val="ru-RU"/>
        </w:rPr>
        <w:t xml:space="preserve">, </w:t>
      </w:r>
      <w:proofErr w:type="spellStart"/>
      <w:r w:rsidRPr="00E1198B">
        <w:rPr>
          <w:lang w:val="ru-RU"/>
        </w:rPr>
        <w:t>g‘o‘za</w:t>
      </w:r>
      <w:r w:rsidR="00163D6D" w:rsidRPr="00E1198B">
        <w:rPr>
          <w:lang w:val="ru-RU"/>
        </w:rPr>
        <w:t>-</w:t>
      </w:r>
      <w:r w:rsidRPr="00E1198B">
        <w:rPr>
          <w:lang w:val="ru-RU"/>
        </w:rPr>
        <w:t>beda</w:t>
      </w:r>
      <w:proofErr w:type="spellEnd"/>
      <w:r w:rsidR="00163D6D" w:rsidRPr="00E1198B">
        <w:rPr>
          <w:lang w:val="ru-RU"/>
        </w:rPr>
        <w:t xml:space="preserve"> </w:t>
      </w:r>
      <w:proofErr w:type="spellStart"/>
      <w:r w:rsidRPr="00E1198B">
        <w:rPr>
          <w:lang w:val="ru-RU"/>
        </w:rPr>
        <w:t>almashlab</w:t>
      </w:r>
      <w:proofErr w:type="spellEnd"/>
      <w:r w:rsidR="00163D6D" w:rsidRPr="00E1198B">
        <w:rPr>
          <w:lang w:val="ru-RU"/>
        </w:rPr>
        <w:t xml:space="preserve"> </w:t>
      </w:r>
      <w:proofErr w:type="spellStart"/>
      <w:r w:rsidRPr="00E1198B">
        <w:rPr>
          <w:lang w:val="ru-RU"/>
        </w:rPr>
        <w:t>ekish</w:t>
      </w:r>
      <w:proofErr w:type="spellEnd"/>
      <w:r w:rsidR="00163D6D" w:rsidRPr="00E1198B">
        <w:rPr>
          <w:lang w:val="ru-RU"/>
        </w:rPr>
        <w:t xml:space="preserve"> </w:t>
      </w:r>
      <w:proofErr w:type="spellStart"/>
      <w:r w:rsidRPr="00E1198B">
        <w:rPr>
          <w:lang w:val="ru-RU"/>
        </w:rPr>
        <w:t>sharoitida</w:t>
      </w:r>
      <w:proofErr w:type="spellEnd"/>
      <w:r w:rsidR="00163D6D" w:rsidRPr="00E1198B">
        <w:rPr>
          <w:lang w:val="ru-RU"/>
        </w:rPr>
        <w:t xml:space="preserve"> </w:t>
      </w:r>
      <w:proofErr w:type="spellStart"/>
      <w:r w:rsidRPr="00E1198B">
        <w:rPr>
          <w:lang w:val="ru-RU"/>
        </w:rPr>
        <w:t>ekinlarning</w:t>
      </w:r>
      <w:proofErr w:type="spellEnd"/>
      <w:r w:rsidR="00163D6D" w:rsidRPr="00E1198B">
        <w:rPr>
          <w:lang w:val="ru-RU"/>
        </w:rPr>
        <w:t xml:space="preserve"> </w:t>
      </w:r>
      <w:proofErr w:type="spellStart"/>
      <w:r w:rsidRPr="00E1198B">
        <w:rPr>
          <w:lang w:val="ru-RU"/>
        </w:rPr>
        <w:t>kaliyga</w:t>
      </w:r>
      <w:proofErr w:type="spellEnd"/>
      <w:r w:rsidR="00163D6D" w:rsidRPr="00E1198B">
        <w:rPr>
          <w:lang w:val="ru-RU"/>
        </w:rPr>
        <w:t xml:space="preserve"> </w:t>
      </w:r>
      <w:proofErr w:type="spellStart"/>
      <w:r w:rsidRPr="00E1198B">
        <w:rPr>
          <w:lang w:val="ru-RU"/>
        </w:rPr>
        <w:t>bo‘lgan</w:t>
      </w:r>
      <w:proofErr w:type="spellEnd"/>
      <w:r w:rsidR="00163D6D" w:rsidRPr="00E1198B">
        <w:rPr>
          <w:lang w:val="ru-RU"/>
        </w:rPr>
        <w:t xml:space="preserve"> </w:t>
      </w:r>
      <w:proofErr w:type="spellStart"/>
      <w:r w:rsidRPr="00E1198B">
        <w:rPr>
          <w:lang w:val="ru-RU"/>
        </w:rPr>
        <w:t>talabi</w:t>
      </w:r>
      <w:proofErr w:type="spellEnd"/>
      <w:r w:rsidR="00163D6D" w:rsidRPr="00E1198B">
        <w:rPr>
          <w:lang w:val="ru-RU"/>
        </w:rPr>
        <w:t xml:space="preserve"> </w:t>
      </w:r>
      <w:proofErr w:type="spellStart"/>
      <w:r w:rsidRPr="00E1198B">
        <w:rPr>
          <w:lang w:val="ru-RU"/>
        </w:rPr>
        <w:t>keskin</w:t>
      </w:r>
      <w:proofErr w:type="spellEnd"/>
      <w:r w:rsidR="00163D6D" w:rsidRPr="00E1198B">
        <w:rPr>
          <w:lang w:val="ru-RU"/>
        </w:rPr>
        <w:t xml:space="preserve"> </w:t>
      </w:r>
      <w:proofErr w:type="spellStart"/>
      <w:r w:rsidRPr="00E1198B">
        <w:rPr>
          <w:lang w:val="ru-RU"/>
        </w:rPr>
        <w:t>oshadi</w:t>
      </w:r>
      <w:proofErr w:type="spellEnd"/>
      <w:r w:rsidR="00163D6D" w:rsidRPr="00E1198B">
        <w:rPr>
          <w:lang w:val="ru-RU"/>
        </w:rPr>
        <w:t>.</w:t>
      </w:r>
    </w:p>
    <w:p w:rsidR="00163D6D" w:rsidRPr="00E1198B" w:rsidRDefault="008066EB" w:rsidP="00E07146">
      <w:pPr>
        <w:numPr>
          <w:ilvl w:val="12"/>
          <w:numId w:val="0"/>
        </w:numPr>
        <w:spacing w:line="276" w:lineRule="auto"/>
        <w:jc w:val="right"/>
        <w:rPr>
          <w:sz w:val="28"/>
          <w:szCs w:val="28"/>
          <w:lang w:val="uz-Cyrl-UZ"/>
        </w:rPr>
      </w:pPr>
      <w:r w:rsidRPr="00E1198B">
        <w:rPr>
          <w:sz w:val="28"/>
          <w:szCs w:val="28"/>
          <w:lang w:val="uz-Cyrl-UZ"/>
        </w:rPr>
        <w:t>3</w:t>
      </w:r>
      <w:r w:rsidR="00163D6D" w:rsidRPr="00E1198B">
        <w:rPr>
          <w:sz w:val="28"/>
          <w:szCs w:val="28"/>
          <w:lang w:val="uz-Cyrl-UZ"/>
        </w:rPr>
        <w:t>4-</w:t>
      </w:r>
      <w:r w:rsidR="00E1198B" w:rsidRPr="00E1198B">
        <w:rPr>
          <w:sz w:val="28"/>
          <w:szCs w:val="28"/>
          <w:lang w:val="uz-Cyrl-UZ"/>
        </w:rPr>
        <w:t>jadval</w:t>
      </w:r>
    </w:p>
    <w:p w:rsidR="00163D6D" w:rsidRPr="00E1198B" w:rsidRDefault="00163D6D" w:rsidP="00E07146">
      <w:pPr>
        <w:pStyle w:val="26"/>
        <w:widowControl/>
        <w:numPr>
          <w:ilvl w:val="12"/>
          <w:numId w:val="0"/>
        </w:numPr>
        <w:spacing w:line="276" w:lineRule="auto"/>
        <w:jc w:val="center"/>
        <w:outlineLvl w:val="0"/>
        <w:rPr>
          <w:b/>
          <w:bCs/>
          <w:sz w:val="28"/>
          <w:szCs w:val="28"/>
          <w:lang w:val="uz-Cyrl-UZ"/>
        </w:rPr>
      </w:pPr>
      <w:r w:rsidRPr="00E1198B">
        <w:rPr>
          <w:sz w:val="28"/>
          <w:szCs w:val="28"/>
          <w:lang w:val="uz-Cyrl-UZ"/>
        </w:rPr>
        <w:t xml:space="preserve"> </w:t>
      </w:r>
      <w:r w:rsidR="00E1198B" w:rsidRPr="00E1198B">
        <w:rPr>
          <w:b/>
          <w:bCs/>
          <w:sz w:val="28"/>
          <w:szCs w:val="28"/>
          <w:lang w:val="uz-Cyrl-UZ"/>
        </w:rPr>
        <w:t>Tabaqalashtirilgan</w:t>
      </w:r>
      <w:r w:rsidRPr="00E1198B">
        <w:rPr>
          <w:b/>
          <w:bCs/>
          <w:sz w:val="28"/>
          <w:szCs w:val="28"/>
          <w:lang w:val="uz-Cyrl-UZ"/>
        </w:rPr>
        <w:t xml:space="preserve"> </w:t>
      </w:r>
      <w:r w:rsidR="00E1198B" w:rsidRPr="00E1198B">
        <w:rPr>
          <w:b/>
          <w:bCs/>
          <w:sz w:val="28"/>
          <w:szCs w:val="28"/>
          <w:lang w:val="uz-Cyrl-UZ"/>
        </w:rPr>
        <w:t>fosforli</w:t>
      </w:r>
      <w:r w:rsidRPr="00E1198B">
        <w:rPr>
          <w:b/>
          <w:bCs/>
          <w:sz w:val="28"/>
          <w:szCs w:val="28"/>
          <w:lang w:val="uz-Cyrl-UZ"/>
        </w:rPr>
        <w:t xml:space="preserve"> </w:t>
      </w:r>
      <w:r w:rsidR="00E1198B" w:rsidRPr="00E1198B">
        <w:rPr>
          <w:b/>
          <w:bCs/>
          <w:sz w:val="28"/>
          <w:szCs w:val="28"/>
          <w:lang w:val="uz-Cyrl-UZ"/>
        </w:rPr>
        <w:t>o‘g‘it</w:t>
      </w:r>
      <w:r w:rsidRPr="00E1198B">
        <w:rPr>
          <w:b/>
          <w:bCs/>
          <w:sz w:val="28"/>
          <w:szCs w:val="28"/>
          <w:lang w:val="uz-Cyrl-UZ"/>
        </w:rPr>
        <w:t xml:space="preserve"> </w:t>
      </w:r>
      <w:r w:rsidR="00E1198B" w:rsidRPr="00E1198B">
        <w:rPr>
          <w:b/>
          <w:bCs/>
          <w:sz w:val="28"/>
          <w:szCs w:val="28"/>
          <w:lang w:val="uz-Cyrl-UZ"/>
        </w:rPr>
        <w:t>me’yorlarining</w:t>
      </w:r>
    </w:p>
    <w:p w:rsidR="00163D6D" w:rsidRPr="00E1198B" w:rsidRDefault="00163D6D" w:rsidP="00E07146">
      <w:pPr>
        <w:pStyle w:val="26"/>
        <w:widowControl/>
        <w:numPr>
          <w:ilvl w:val="12"/>
          <w:numId w:val="0"/>
        </w:numPr>
        <w:spacing w:line="276" w:lineRule="auto"/>
        <w:jc w:val="center"/>
        <w:rPr>
          <w:sz w:val="28"/>
          <w:szCs w:val="28"/>
        </w:rPr>
      </w:pPr>
      <w:r w:rsidRPr="00E1198B">
        <w:rPr>
          <w:b/>
          <w:bCs/>
          <w:sz w:val="28"/>
          <w:szCs w:val="28"/>
          <w:lang w:val="uz-Cyrl-UZ"/>
        </w:rPr>
        <w:t xml:space="preserve">     </w:t>
      </w:r>
      <w:proofErr w:type="spellStart"/>
      <w:r w:rsidR="00E1198B" w:rsidRPr="00E1198B">
        <w:rPr>
          <w:b/>
          <w:bCs/>
          <w:sz w:val="28"/>
          <w:szCs w:val="28"/>
        </w:rPr>
        <w:t>taqsimlanishi</w:t>
      </w:r>
      <w:proofErr w:type="spellEnd"/>
      <w:r w:rsidRPr="00E1198B">
        <w:rPr>
          <w:sz w:val="28"/>
          <w:szCs w:val="28"/>
        </w:rPr>
        <w:t xml:space="preserve"> </w:t>
      </w:r>
    </w:p>
    <w:p w:rsidR="00163D6D" w:rsidRPr="00E1198B" w:rsidRDefault="00163D6D" w:rsidP="00E07146">
      <w:pPr>
        <w:pStyle w:val="26"/>
        <w:widowControl/>
        <w:numPr>
          <w:ilvl w:val="12"/>
          <w:numId w:val="0"/>
        </w:numPr>
        <w:spacing w:line="276" w:lineRule="auto"/>
        <w:ind w:hanging="283"/>
        <w:rPr>
          <w:b/>
          <w:bCs/>
          <w:sz w:val="28"/>
          <w:szCs w:val="28"/>
        </w:rPr>
      </w:pPr>
    </w:p>
    <w:tbl>
      <w:tblPr>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5"/>
        <w:gridCol w:w="922"/>
        <w:gridCol w:w="1203"/>
        <w:gridCol w:w="864"/>
        <w:gridCol w:w="1276"/>
        <w:gridCol w:w="986"/>
        <w:gridCol w:w="958"/>
        <w:gridCol w:w="1184"/>
      </w:tblGrid>
      <w:tr w:rsidR="00163D6D" w:rsidRPr="003674EA" w:rsidTr="000376FB">
        <w:trPr>
          <w:trHeight w:val="960"/>
          <w:jc w:val="center"/>
        </w:trPr>
        <w:tc>
          <w:tcPr>
            <w:tcW w:w="1875" w:type="dxa"/>
            <w:vMerge w:val="restart"/>
          </w:tcPr>
          <w:p w:rsidR="00163D6D" w:rsidRPr="00E1198B" w:rsidRDefault="00163D6D" w:rsidP="00E07146">
            <w:pPr>
              <w:numPr>
                <w:ilvl w:val="12"/>
                <w:numId w:val="0"/>
              </w:numPr>
              <w:spacing w:line="276" w:lineRule="auto"/>
              <w:jc w:val="center"/>
              <w:rPr>
                <w:sz w:val="28"/>
                <w:szCs w:val="28"/>
              </w:rPr>
            </w:pPr>
          </w:p>
          <w:p w:rsidR="00163D6D" w:rsidRPr="00E1198B" w:rsidRDefault="00163D6D" w:rsidP="00E07146">
            <w:pPr>
              <w:numPr>
                <w:ilvl w:val="12"/>
                <w:numId w:val="0"/>
              </w:numPr>
              <w:spacing w:line="276" w:lineRule="auto"/>
              <w:jc w:val="center"/>
              <w:rPr>
                <w:sz w:val="28"/>
                <w:szCs w:val="28"/>
              </w:rPr>
            </w:pPr>
          </w:p>
          <w:p w:rsidR="00163D6D" w:rsidRPr="00E1198B" w:rsidRDefault="00163D6D" w:rsidP="00E07146">
            <w:pPr>
              <w:numPr>
                <w:ilvl w:val="12"/>
                <w:numId w:val="0"/>
              </w:numPr>
              <w:spacing w:line="276" w:lineRule="auto"/>
              <w:jc w:val="center"/>
              <w:rPr>
                <w:sz w:val="28"/>
                <w:szCs w:val="28"/>
              </w:rPr>
            </w:pPr>
          </w:p>
          <w:p w:rsidR="00163D6D" w:rsidRPr="00E1198B" w:rsidRDefault="00E1198B" w:rsidP="00E07146">
            <w:pPr>
              <w:numPr>
                <w:ilvl w:val="12"/>
                <w:numId w:val="0"/>
              </w:numPr>
              <w:spacing w:line="276" w:lineRule="auto"/>
              <w:jc w:val="center"/>
              <w:rPr>
                <w:sz w:val="28"/>
                <w:szCs w:val="28"/>
              </w:rPr>
            </w:pPr>
            <w:proofErr w:type="spellStart"/>
            <w:r w:rsidRPr="00E1198B">
              <w:rPr>
                <w:sz w:val="28"/>
                <w:szCs w:val="28"/>
              </w:rPr>
              <w:t>Tuproqdagi</w:t>
            </w:r>
            <w:proofErr w:type="spellEnd"/>
          </w:p>
          <w:p w:rsidR="00163D6D" w:rsidRPr="00E1198B" w:rsidRDefault="00163D6D" w:rsidP="00E07146">
            <w:pPr>
              <w:numPr>
                <w:ilvl w:val="12"/>
                <w:numId w:val="0"/>
              </w:numPr>
              <w:spacing w:line="276" w:lineRule="auto"/>
              <w:jc w:val="center"/>
              <w:rPr>
                <w:sz w:val="28"/>
                <w:szCs w:val="28"/>
              </w:rPr>
            </w:pPr>
            <w:r w:rsidRPr="00E1198B">
              <w:rPr>
                <w:sz w:val="28"/>
                <w:szCs w:val="28"/>
              </w:rPr>
              <w:t>P</w:t>
            </w:r>
            <w:r w:rsidRPr="00E1198B">
              <w:rPr>
                <w:sz w:val="28"/>
                <w:szCs w:val="28"/>
                <w:vertAlign w:val="subscript"/>
              </w:rPr>
              <w:t>2</w:t>
            </w:r>
            <w:r w:rsidRPr="00E1198B">
              <w:rPr>
                <w:sz w:val="28"/>
                <w:szCs w:val="28"/>
              </w:rPr>
              <w:t>O</w:t>
            </w:r>
            <w:r w:rsidRPr="00E1198B">
              <w:rPr>
                <w:sz w:val="28"/>
                <w:szCs w:val="28"/>
                <w:vertAlign w:val="subscript"/>
              </w:rPr>
              <w:t>5</w:t>
            </w:r>
            <w:r w:rsidRPr="00E1198B">
              <w:rPr>
                <w:sz w:val="28"/>
                <w:szCs w:val="28"/>
              </w:rPr>
              <w:t xml:space="preserve"> </w:t>
            </w:r>
            <w:proofErr w:type="spellStart"/>
            <w:r w:rsidR="00E1198B" w:rsidRPr="00E1198B">
              <w:rPr>
                <w:sz w:val="28"/>
                <w:szCs w:val="28"/>
              </w:rPr>
              <w:t>miqdori</w:t>
            </w:r>
            <w:proofErr w:type="spellEnd"/>
            <w:r w:rsidRPr="00E1198B">
              <w:rPr>
                <w:sz w:val="28"/>
                <w:szCs w:val="28"/>
              </w:rPr>
              <w:t xml:space="preserve">, </w:t>
            </w:r>
            <w:proofErr w:type="spellStart"/>
            <w:r w:rsidR="00E1198B" w:rsidRPr="00E1198B">
              <w:rPr>
                <w:i/>
                <w:iCs/>
                <w:sz w:val="28"/>
                <w:szCs w:val="28"/>
              </w:rPr>
              <w:t>mg</w:t>
            </w:r>
            <w:proofErr w:type="spellEnd"/>
            <w:r w:rsidRPr="00E1198B">
              <w:rPr>
                <w:i/>
                <w:iCs/>
                <w:sz w:val="28"/>
                <w:szCs w:val="28"/>
              </w:rPr>
              <w:t>/</w:t>
            </w:r>
            <w:proofErr w:type="spellStart"/>
            <w:r w:rsidR="00E1198B" w:rsidRPr="00E1198B">
              <w:rPr>
                <w:i/>
                <w:iCs/>
                <w:sz w:val="28"/>
                <w:szCs w:val="28"/>
              </w:rPr>
              <w:t>kg</w:t>
            </w:r>
            <w:proofErr w:type="spellEnd"/>
          </w:p>
          <w:p w:rsidR="00163D6D" w:rsidRPr="00E1198B" w:rsidRDefault="00163D6D" w:rsidP="00E07146">
            <w:pPr>
              <w:numPr>
                <w:ilvl w:val="12"/>
                <w:numId w:val="0"/>
              </w:numPr>
              <w:spacing w:line="276" w:lineRule="auto"/>
              <w:jc w:val="center"/>
              <w:rPr>
                <w:sz w:val="28"/>
                <w:szCs w:val="28"/>
              </w:rPr>
            </w:pPr>
          </w:p>
          <w:p w:rsidR="00163D6D" w:rsidRPr="00E1198B" w:rsidRDefault="00163D6D" w:rsidP="00E07146">
            <w:pPr>
              <w:numPr>
                <w:ilvl w:val="12"/>
                <w:numId w:val="0"/>
              </w:numPr>
              <w:spacing w:line="276" w:lineRule="auto"/>
              <w:jc w:val="center"/>
              <w:rPr>
                <w:sz w:val="28"/>
                <w:szCs w:val="28"/>
              </w:rPr>
            </w:pPr>
          </w:p>
        </w:tc>
        <w:tc>
          <w:tcPr>
            <w:tcW w:w="922" w:type="dxa"/>
            <w:vMerge w:val="restart"/>
          </w:tcPr>
          <w:p w:rsidR="00163D6D" w:rsidRPr="00E1198B" w:rsidRDefault="00163D6D" w:rsidP="00E07146">
            <w:pPr>
              <w:numPr>
                <w:ilvl w:val="12"/>
                <w:numId w:val="0"/>
              </w:numPr>
              <w:spacing w:line="276" w:lineRule="auto"/>
              <w:jc w:val="center"/>
              <w:rPr>
                <w:sz w:val="28"/>
                <w:szCs w:val="28"/>
              </w:rPr>
            </w:pPr>
          </w:p>
          <w:p w:rsidR="00163D6D" w:rsidRPr="00E1198B" w:rsidRDefault="00163D6D" w:rsidP="00E07146">
            <w:pPr>
              <w:numPr>
                <w:ilvl w:val="12"/>
                <w:numId w:val="0"/>
              </w:numPr>
              <w:spacing w:line="276" w:lineRule="auto"/>
              <w:jc w:val="center"/>
              <w:rPr>
                <w:sz w:val="28"/>
                <w:szCs w:val="28"/>
              </w:rPr>
            </w:pPr>
          </w:p>
          <w:p w:rsidR="00163D6D" w:rsidRPr="00E1198B" w:rsidRDefault="00163D6D" w:rsidP="00E07146">
            <w:pPr>
              <w:numPr>
                <w:ilvl w:val="12"/>
                <w:numId w:val="0"/>
              </w:numPr>
              <w:spacing w:line="276" w:lineRule="auto"/>
              <w:jc w:val="center"/>
              <w:rPr>
                <w:sz w:val="28"/>
                <w:szCs w:val="28"/>
              </w:rPr>
            </w:pPr>
          </w:p>
          <w:p w:rsidR="00163D6D" w:rsidRPr="00E1198B" w:rsidRDefault="00E1198B" w:rsidP="00E07146">
            <w:pPr>
              <w:numPr>
                <w:ilvl w:val="12"/>
                <w:numId w:val="0"/>
              </w:numPr>
              <w:spacing w:line="276" w:lineRule="auto"/>
              <w:jc w:val="center"/>
              <w:rPr>
                <w:sz w:val="28"/>
                <w:szCs w:val="28"/>
              </w:rPr>
            </w:pPr>
            <w:proofErr w:type="spellStart"/>
            <w:r w:rsidRPr="00E1198B">
              <w:rPr>
                <w:sz w:val="28"/>
                <w:szCs w:val="28"/>
              </w:rPr>
              <w:t>Hosil</w:t>
            </w:r>
            <w:proofErr w:type="spellEnd"/>
          </w:p>
          <w:p w:rsidR="00163D6D" w:rsidRPr="00E1198B" w:rsidRDefault="00163D6D" w:rsidP="00E07146">
            <w:pPr>
              <w:numPr>
                <w:ilvl w:val="12"/>
                <w:numId w:val="0"/>
              </w:numPr>
              <w:spacing w:line="276" w:lineRule="auto"/>
              <w:jc w:val="center"/>
              <w:rPr>
                <w:sz w:val="28"/>
                <w:szCs w:val="28"/>
              </w:rPr>
            </w:pPr>
          </w:p>
          <w:p w:rsidR="00163D6D" w:rsidRPr="00E1198B" w:rsidRDefault="00E1198B" w:rsidP="00E07146">
            <w:pPr>
              <w:numPr>
                <w:ilvl w:val="12"/>
                <w:numId w:val="0"/>
              </w:numPr>
              <w:spacing w:line="276" w:lineRule="auto"/>
              <w:jc w:val="center"/>
              <w:rPr>
                <w:i/>
                <w:iCs/>
                <w:sz w:val="28"/>
                <w:szCs w:val="28"/>
              </w:rPr>
            </w:pPr>
            <w:r w:rsidRPr="00E1198B">
              <w:rPr>
                <w:i/>
                <w:iCs/>
                <w:sz w:val="28"/>
                <w:szCs w:val="28"/>
              </w:rPr>
              <w:t>s</w:t>
            </w:r>
            <w:r w:rsidR="00163D6D" w:rsidRPr="00E1198B">
              <w:rPr>
                <w:i/>
                <w:iCs/>
                <w:sz w:val="28"/>
                <w:szCs w:val="28"/>
              </w:rPr>
              <w:t>/</w:t>
            </w:r>
            <w:proofErr w:type="spellStart"/>
            <w:r w:rsidRPr="00E1198B">
              <w:rPr>
                <w:i/>
                <w:iCs/>
                <w:sz w:val="28"/>
                <w:szCs w:val="28"/>
              </w:rPr>
              <w:t>ga</w:t>
            </w:r>
            <w:proofErr w:type="spellEnd"/>
          </w:p>
        </w:tc>
        <w:tc>
          <w:tcPr>
            <w:tcW w:w="1203" w:type="dxa"/>
            <w:vMerge w:val="restart"/>
          </w:tcPr>
          <w:p w:rsidR="00163D6D" w:rsidRPr="008446A5" w:rsidRDefault="00E1198B" w:rsidP="00E07146">
            <w:pPr>
              <w:numPr>
                <w:ilvl w:val="12"/>
                <w:numId w:val="0"/>
              </w:numPr>
              <w:spacing w:line="276" w:lineRule="auto"/>
              <w:jc w:val="center"/>
              <w:rPr>
                <w:sz w:val="28"/>
                <w:szCs w:val="28"/>
                <w:lang w:val="en-US"/>
              </w:rPr>
            </w:pPr>
            <w:proofErr w:type="spellStart"/>
            <w:r w:rsidRPr="008446A5">
              <w:rPr>
                <w:sz w:val="28"/>
                <w:szCs w:val="28"/>
                <w:lang w:val="en-US"/>
              </w:rPr>
              <w:t>Hosil</w:t>
            </w:r>
            <w:proofErr w:type="spellEnd"/>
          </w:p>
          <w:p w:rsidR="00163D6D" w:rsidRPr="008446A5" w:rsidRDefault="00E1198B" w:rsidP="00E07146">
            <w:pPr>
              <w:numPr>
                <w:ilvl w:val="12"/>
                <w:numId w:val="0"/>
              </w:numPr>
              <w:spacing w:line="276" w:lineRule="auto"/>
              <w:jc w:val="center"/>
              <w:rPr>
                <w:sz w:val="28"/>
                <w:szCs w:val="28"/>
                <w:lang w:val="en-US"/>
              </w:rPr>
            </w:pPr>
            <w:proofErr w:type="spellStart"/>
            <w:r w:rsidRPr="008446A5">
              <w:rPr>
                <w:sz w:val="28"/>
                <w:szCs w:val="28"/>
                <w:lang w:val="en-US"/>
              </w:rPr>
              <w:t>bilan</w:t>
            </w:r>
            <w:proofErr w:type="spellEnd"/>
          </w:p>
          <w:p w:rsidR="00163D6D" w:rsidRPr="008446A5" w:rsidRDefault="00E1198B" w:rsidP="00E07146">
            <w:pPr>
              <w:numPr>
                <w:ilvl w:val="12"/>
                <w:numId w:val="0"/>
              </w:numPr>
              <w:spacing w:line="276" w:lineRule="auto"/>
              <w:jc w:val="center"/>
              <w:rPr>
                <w:sz w:val="28"/>
                <w:szCs w:val="28"/>
                <w:lang w:val="en-US"/>
              </w:rPr>
            </w:pPr>
            <w:proofErr w:type="spellStart"/>
            <w:r w:rsidRPr="008446A5">
              <w:rPr>
                <w:sz w:val="28"/>
                <w:szCs w:val="28"/>
                <w:lang w:val="en-US"/>
              </w:rPr>
              <w:t>chiqib</w:t>
            </w:r>
            <w:proofErr w:type="spellEnd"/>
          </w:p>
          <w:p w:rsidR="00163D6D" w:rsidRPr="00E1198B" w:rsidRDefault="00E1198B" w:rsidP="00E07146">
            <w:pPr>
              <w:numPr>
                <w:ilvl w:val="12"/>
                <w:numId w:val="0"/>
              </w:numPr>
              <w:spacing w:line="276" w:lineRule="auto"/>
              <w:jc w:val="center"/>
              <w:rPr>
                <w:sz w:val="28"/>
                <w:szCs w:val="28"/>
                <w:lang w:val="uz-Cyrl-UZ"/>
              </w:rPr>
            </w:pPr>
            <w:r w:rsidRPr="00E1198B">
              <w:rPr>
                <w:sz w:val="28"/>
                <w:szCs w:val="28"/>
                <w:lang w:val="uz-Cyrl-UZ"/>
              </w:rPr>
              <w:t>k</w:t>
            </w:r>
            <w:proofErr w:type="spellStart"/>
            <w:r w:rsidRPr="008446A5">
              <w:rPr>
                <w:sz w:val="28"/>
                <w:szCs w:val="28"/>
                <w:lang w:val="en-US"/>
              </w:rPr>
              <w:t>etadi</w:t>
            </w:r>
            <w:proofErr w:type="spellEnd"/>
            <w:r w:rsidR="00163D6D" w:rsidRPr="00E1198B">
              <w:rPr>
                <w:sz w:val="28"/>
                <w:szCs w:val="28"/>
                <w:lang w:val="uz-Cyrl-UZ"/>
              </w:rPr>
              <w:t>-</w:t>
            </w:r>
          </w:p>
          <w:p w:rsidR="00163D6D" w:rsidRPr="00E1198B" w:rsidRDefault="00E1198B" w:rsidP="00E07146">
            <w:pPr>
              <w:numPr>
                <w:ilvl w:val="12"/>
                <w:numId w:val="0"/>
              </w:numPr>
              <w:spacing w:line="276" w:lineRule="auto"/>
              <w:jc w:val="center"/>
              <w:rPr>
                <w:sz w:val="28"/>
                <w:szCs w:val="28"/>
                <w:lang w:val="uz-Cyrl-UZ"/>
              </w:rPr>
            </w:pPr>
            <w:proofErr w:type="spellStart"/>
            <w:r w:rsidRPr="008446A5">
              <w:rPr>
                <w:sz w:val="28"/>
                <w:szCs w:val="28"/>
                <w:lang w:val="en-US"/>
              </w:rPr>
              <w:t>gan</w:t>
            </w:r>
            <w:proofErr w:type="spellEnd"/>
            <w:r w:rsidR="00163D6D" w:rsidRPr="008446A5">
              <w:rPr>
                <w:sz w:val="28"/>
                <w:szCs w:val="28"/>
                <w:lang w:val="en-US"/>
              </w:rPr>
              <w:t xml:space="preserve"> </w:t>
            </w:r>
            <w:proofErr w:type="spellStart"/>
            <w:r w:rsidRPr="008446A5">
              <w:rPr>
                <w:sz w:val="28"/>
                <w:szCs w:val="28"/>
                <w:lang w:val="en-US"/>
              </w:rPr>
              <w:t>fos</w:t>
            </w:r>
            <w:proofErr w:type="spellEnd"/>
            <w:r w:rsidR="00163D6D" w:rsidRPr="00E1198B">
              <w:rPr>
                <w:sz w:val="28"/>
                <w:szCs w:val="28"/>
                <w:lang w:val="uz-Cyrl-UZ"/>
              </w:rPr>
              <w:t>-</w:t>
            </w:r>
          </w:p>
          <w:p w:rsidR="00163D6D" w:rsidRPr="00E1198B" w:rsidRDefault="00E1198B" w:rsidP="00E07146">
            <w:pPr>
              <w:numPr>
                <w:ilvl w:val="12"/>
                <w:numId w:val="0"/>
              </w:numPr>
              <w:spacing w:line="276" w:lineRule="auto"/>
              <w:jc w:val="center"/>
              <w:rPr>
                <w:sz w:val="28"/>
                <w:szCs w:val="28"/>
              </w:rPr>
            </w:pPr>
            <w:proofErr w:type="spellStart"/>
            <w:r w:rsidRPr="00E1198B">
              <w:rPr>
                <w:sz w:val="28"/>
                <w:szCs w:val="28"/>
              </w:rPr>
              <w:t>for</w:t>
            </w:r>
            <w:proofErr w:type="spellEnd"/>
            <w:r w:rsidR="00163D6D" w:rsidRPr="00E1198B">
              <w:rPr>
                <w:sz w:val="28"/>
                <w:szCs w:val="28"/>
              </w:rPr>
              <w:t>,</w:t>
            </w:r>
          </w:p>
          <w:p w:rsidR="00163D6D" w:rsidRPr="00E1198B" w:rsidRDefault="00E1198B" w:rsidP="00E07146">
            <w:pPr>
              <w:numPr>
                <w:ilvl w:val="12"/>
                <w:numId w:val="0"/>
              </w:numPr>
              <w:spacing w:line="276" w:lineRule="auto"/>
              <w:jc w:val="center"/>
              <w:rPr>
                <w:i/>
                <w:iCs/>
                <w:sz w:val="28"/>
                <w:szCs w:val="28"/>
              </w:rPr>
            </w:pPr>
            <w:proofErr w:type="spellStart"/>
            <w:r w:rsidRPr="00E1198B">
              <w:rPr>
                <w:i/>
                <w:iCs/>
                <w:sz w:val="28"/>
                <w:szCs w:val="28"/>
              </w:rPr>
              <w:t>kg</w:t>
            </w:r>
            <w:proofErr w:type="spellEnd"/>
            <w:r w:rsidR="00163D6D" w:rsidRPr="00E1198B">
              <w:rPr>
                <w:i/>
                <w:iCs/>
                <w:sz w:val="28"/>
                <w:szCs w:val="28"/>
              </w:rPr>
              <w:t>/</w:t>
            </w:r>
            <w:proofErr w:type="spellStart"/>
            <w:r w:rsidRPr="00E1198B">
              <w:rPr>
                <w:i/>
                <w:iCs/>
                <w:sz w:val="28"/>
                <w:szCs w:val="28"/>
              </w:rPr>
              <w:t>ga</w:t>
            </w:r>
            <w:proofErr w:type="spellEnd"/>
          </w:p>
        </w:tc>
        <w:tc>
          <w:tcPr>
            <w:tcW w:w="864" w:type="dxa"/>
            <w:vMerge w:val="restart"/>
          </w:tcPr>
          <w:p w:rsidR="00163D6D" w:rsidRPr="00E1198B" w:rsidRDefault="00E1198B" w:rsidP="00E07146">
            <w:pPr>
              <w:numPr>
                <w:ilvl w:val="12"/>
                <w:numId w:val="0"/>
              </w:numPr>
              <w:spacing w:line="276" w:lineRule="auto"/>
              <w:jc w:val="center"/>
              <w:rPr>
                <w:sz w:val="28"/>
                <w:szCs w:val="28"/>
                <w:lang w:val="uz-Cyrl-UZ"/>
              </w:rPr>
            </w:pPr>
            <w:proofErr w:type="spellStart"/>
            <w:r w:rsidRPr="008446A5">
              <w:rPr>
                <w:sz w:val="28"/>
                <w:szCs w:val="28"/>
                <w:lang w:val="en-US"/>
              </w:rPr>
              <w:t>Tuza</w:t>
            </w:r>
            <w:proofErr w:type="spellEnd"/>
            <w:r w:rsidR="00163D6D" w:rsidRPr="00E1198B">
              <w:rPr>
                <w:sz w:val="28"/>
                <w:szCs w:val="28"/>
                <w:lang w:val="uz-Cyrl-UZ"/>
              </w:rPr>
              <w:t>-</w:t>
            </w:r>
          </w:p>
          <w:p w:rsidR="00163D6D" w:rsidRPr="008446A5" w:rsidRDefault="00E1198B" w:rsidP="00E07146">
            <w:pPr>
              <w:numPr>
                <w:ilvl w:val="12"/>
                <w:numId w:val="0"/>
              </w:numPr>
              <w:spacing w:line="276" w:lineRule="auto"/>
              <w:jc w:val="center"/>
              <w:rPr>
                <w:sz w:val="28"/>
                <w:szCs w:val="28"/>
                <w:lang w:val="en-US"/>
              </w:rPr>
            </w:pPr>
            <w:proofErr w:type="spellStart"/>
            <w:r w:rsidRPr="008446A5">
              <w:rPr>
                <w:sz w:val="28"/>
                <w:szCs w:val="28"/>
                <w:lang w:val="en-US"/>
              </w:rPr>
              <w:t>tish</w:t>
            </w:r>
            <w:proofErr w:type="spellEnd"/>
          </w:p>
          <w:p w:rsidR="00163D6D" w:rsidRPr="00E1198B" w:rsidRDefault="00E1198B" w:rsidP="00E07146">
            <w:pPr>
              <w:numPr>
                <w:ilvl w:val="12"/>
                <w:numId w:val="0"/>
              </w:numPr>
              <w:spacing w:line="276" w:lineRule="auto"/>
              <w:jc w:val="center"/>
              <w:rPr>
                <w:sz w:val="28"/>
                <w:szCs w:val="28"/>
                <w:lang w:val="uz-Cyrl-UZ"/>
              </w:rPr>
            </w:pPr>
            <w:r w:rsidRPr="00E1198B">
              <w:rPr>
                <w:sz w:val="28"/>
                <w:szCs w:val="28"/>
                <w:lang w:val="uz-Cyrl-UZ"/>
              </w:rPr>
              <w:t>k</w:t>
            </w:r>
            <w:proofErr w:type="spellStart"/>
            <w:r w:rsidRPr="008446A5">
              <w:rPr>
                <w:sz w:val="28"/>
                <w:szCs w:val="28"/>
                <w:lang w:val="en-US"/>
              </w:rPr>
              <w:t>oef</w:t>
            </w:r>
            <w:proofErr w:type="spellEnd"/>
            <w:r w:rsidR="00163D6D" w:rsidRPr="00E1198B">
              <w:rPr>
                <w:sz w:val="28"/>
                <w:szCs w:val="28"/>
                <w:lang w:val="uz-Cyrl-UZ"/>
              </w:rPr>
              <w:t>-</w:t>
            </w:r>
          </w:p>
          <w:p w:rsidR="00E1198B" w:rsidRPr="00E1198B" w:rsidRDefault="00E1198B" w:rsidP="00E07146">
            <w:pPr>
              <w:numPr>
                <w:ilvl w:val="12"/>
                <w:numId w:val="0"/>
              </w:numPr>
              <w:spacing w:line="276" w:lineRule="auto"/>
              <w:jc w:val="center"/>
              <w:rPr>
                <w:sz w:val="28"/>
                <w:szCs w:val="28"/>
                <w:lang w:val="uz-Cyrl-UZ"/>
              </w:rPr>
            </w:pPr>
            <w:proofErr w:type="spellStart"/>
            <w:r w:rsidRPr="008446A5">
              <w:rPr>
                <w:sz w:val="28"/>
                <w:szCs w:val="28"/>
                <w:lang w:val="en-US"/>
              </w:rPr>
              <w:t>fitsi</w:t>
            </w:r>
            <w:proofErr w:type="spellEnd"/>
          </w:p>
          <w:p w:rsidR="00163D6D" w:rsidRPr="008446A5" w:rsidRDefault="00E1198B" w:rsidP="00E07146">
            <w:pPr>
              <w:numPr>
                <w:ilvl w:val="12"/>
                <w:numId w:val="0"/>
              </w:numPr>
              <w:spacing w:line="276" w:lineRule="auto"/>
              <w:jc w:val="center"/>
              <w:rPr>
                <w:sz w:val="28"/>
                <w:szCs w:val="28"/>
                <w:lang w:val="en-US"/>
              </w:rPr>
            </w:pPr>
            <w:r w:rsidRPr="00E1198B">
              <w:rPr>
                <w:sz w:val="28"/>
                <w:szCs w:val="28"/>
                <w:lang w:val="uz-Cyrl-UZ"/>
              </w:rPr>
              <w:t>ye</w:t>
            </w:r>
            <w:proofErr w:type="spellStart"/>
            <w:r w:rsidRPr="008446A5">
              <w:rPr>
                <w:sz w:val="28"/>
                <w:szCs w:val="28"/>
                <w:lang w:val="en-US"/>
              </w:rPr>
              <w:t>nti</w:t>
            </w:r>
            <w:proofErr w:type="spellEnd"/>
          </w:p>
        </w:tc>
        <w:tc>
          <w:tcPr>
            <w:tcW w:w="1276" w:type="dxa"/>
            <w:vMerge w:val="restart"/>
          </w:tcPr>
          <w:p w:rsidR="00163D6D" w:rsidRPr="008446A5" w:rsidRDefault="00E1198B" w:rsidP="00E07146">
            <w:pPr>
              <w:numPr>
                <w:ilvl w:val="12"/>
                <w:numId w:val="0"/>
              </w:numPr>
              <w:spacing w:line="276" w:lineRule="auto"/>
              <w:jc w:val="center"/>
              <w:rPr>
                <w:sz w:val="28"/>
                <w:szCs w:val="28"/>
                <w:lang w:val="en-US"/>
              </w:rPr>
            </w:pPr>
            <w:proofErr w:type="spellStart"/>
            <w:r w:rsidRPr="008446A5">
              <w:rPr>
                <w:sz w:val="28"/>
                <w:szCs w:val="28"/>
                <w:lang w:val="en-US"/>
              </w:rPr>
              <w:t>Fosfor</w:t>
            </w:r>
            <w:proofErr w:type="spellEnd"/>
          </w:p>
          <w:p w:rsidR="00163D6D" w:rsidRPr="00E1198B" w:rsidRDefault="00E1198B" w:rsidP="00E07146">
            <w:pPr>
              <w:numPr>
                <w:ilvl w:val="12"/>
                <w:numId w:val="0"/>
              </w:numPr>
              <w:spacing w:line="276" w:lineRule="auto"/>
              <w:jc w:val="center"/>
              <w:rPr>
                <w:sz w:val="28"/>
                <w:szCs w:val="28"/>
                <w:lang w:val="uz-Cyrl-UZ"/>
              </w:rPr>
            </w:pPr>
            <w:proofErr w:type="spellStart"/>
            <w:r w:rsidRPr="008446A5">
              <w:rPr>
                <w:sz w:val="28"/>
                <w:szCs w:val="28"/>
                <w:lang w:val="en-US"/>
              </w:rPr>
              <w:t>ning</w:t>
            </w:r>
            <w:proofErr w:type="spellEnd"/>
            <w:r w:rsidR="00163D6D" w:rsidRPr="008446A5">
              <w:rPr>
                <w:sz w:val="28"/>
                <w:szCs w:val="28"/>
                <w:lang w:val="en-US"/>
              </w:rPr>
              <w:t xml:space="preserve"> </w:t>
            </w:r>
            <w:r w:rsidRPr="008446A5">
              <w:rPr>
                <w:sz w:val="28"/>
                <w:szCs w:val="28"/>
                <w:lang w:val="en-US"/>
              </w:rPr>
              <w:t>ta</w:t>
            </w:r>
            <w:r w:rsidR="00163D6D" w:rsidRPr="00E1198B">
              <w:rPr>
                <w:sz w:val="28"/>
                <w:szCs w:val="28"/>
                <w:lang w:val="uz-Cyrl-UZ"/>
              </w:rPr>
              <w:t>-</w:t>
            </w:r>
          </w:p>
          <w:p w:rsidR="00163D6D" w:rsidRPr="00E1198B" w:rsidRDefault="00E1198B" w:rsidP="00E07146">
            <w:pPr>
              <w:numPr>
                <w:ilvl w:val="12"/>
                <w:numId w:val="0"/>
              </w:numPr>
              <w:spacing w:line="276" w:lineRule="auto"/>
              <w:jc w:val="center"/>
              <w:rPr>
                <w:sz w:val="28"/>
                <w:szCs w:val="28"/>
                <w:lang w:val="uz-Cyrl-UZ"/>
              </w:rPr>
            </w:pPr>
            <w:r w:rsidRPr="00E1198B">
              <w:rPr>
                <w:sz w:val="28"/>
                <w:szCs w:val="28"/>
                <w:lang w:val="uz-Cyrl-UZ"/>
              </w:rPr>
              <w:t>b</w:t>
            </w:r>
            <w:proofErr w:type="spellStart"/>
            <w:r w:rsidRPr="008446A5">
              <w:rPr>
                <w:sz w:val="28"/>
                <w:szCs w:val="28"/>
                <w:lang w:val="en-US"/>
              </w:rPr>
              <w:t>aqalash</w:t>
            </w:r>
            <w:proofErr w:type="spellEnd"/>
            <w:r w:rsidR="00163D6D" w:rsidRPr="00E1198B">
              <w:rPr>
                <w:sz w:val="28"/>
                <w:szCs w:val="28"/>
                <w:lang w:val="uz-Cyrl-UZ"/>
              </w:rPr>
              <w:t>-</w:t>
            </w:r>
          </w:p>
          <w:p w:rsidR="00163D6D" w:rsidRPr="00E1198B" w:rsidRDefault="00E1198B" w:rsidP="00E07146">
            <w:pPr>
              <w:numPr>
                <w:ilvl w:val="12"/>
                <w:numId w:val="0"/>
              </w:numPr>
              <w:spacing w:line="276" w:lineRule="auto"/>
              <w:jc w:val="center"/>
              <w:rPr>
                <w:sz w:val="28"/>
                <w:szCs w:val="28"/>
                <w:lang w:val="uz-Cyrl-UZ"/>
              </w:rPr>
            </w:pPr>
            <w:r w:rsidRPr="00E1198B">
              <w:rPr>
                <w:sz w:val="28"/>
                <w:szCs w:val="28"/>
                <w:lang w:val="uz-Cyrl-UZ"/>
              </w:rPr>
              <w:t>t</w:t>
            </w:r>
            <w:proofErr w:type="spellStart"/>
            <w:r w:rsidRPr="008446A5">
              <w:rPr>
                <w:sz w:val="28"/>
                <w:szCs w:val="28"/>
                <w:lang w:val="en-US"/>
              </w:rPr>
              <w:t>iril</w:t>
            </w:r>
            <w:proofErr w:type="spellEnd"/>
            <w:r w:rsidR="00163D6D" w:rsidRPr="00E1198B">
              <w:rPr>
                <w:sz w:val="28"/>
                <w:szCs w:val="28"/>
                <w:lang w:val="uz-Cyrl-UZ"/>
              </w:rPr>
              <w:t>-</w:t>
            </w:r>
          </w:p>
          <w:p w:rsidR="00163D6D" w:rsidRPr="00E1198B" w:rsidRDefault="00E1198B" w:rsidP="00E07146">
            <w:pPr>
              <w:numPr>
                <w:ilvl w:val="12"/>
                <w:numId w:val="0"/>
              </w:numPr>
              <w:spacing w:line="276" w:lineRule="auto"/>
              <w:jc w:val="center"/>
              <w:rPr>
                <w:sz w:val="28"/>
                <w:szCs w:val="28"/>
                <w:lang w:val="uz-Cyrl-UZ"/>
              </w:rPr>
            </w:pPr>
            <w:proofErr w:type="spellStart"/>
            <w:r w:rsidRPr="008446A5">
              <w:rPr>
                <w:sz w:val="28"/>
                <w:szCs w:val="28"/>
                <w:lang w:val="en-US"/>
              </w:rPr>
              <w:t>gan</w:t>
            </w:r>
            <w:proofErr w:type="spellEnd"/>
            <w:r w:rsidR="00163D6D" w:rsidRPr="008446A5">
              <w:rPr>
                <w:sz w:val="28"/>
                <w:szCs w:val="28"/>
                <w:lang w:val="en-US"/>
              </w:rPr>
              <w:t xml:space="preserve"> </w:t>
            </w:r>
            <w:r w:rsidRPr="008446A5">
              <w:rPr>
                <w:sz w:val="28"/>
                <w:szCs w:val="28"/>
                <w:lang w:val="en-US"/>
              </w:rPr>
              <w:t>me’</w:t>
            </w:r>
            <w:r w:rsidR="00163D6D" w:rsidRPr="00E1198B">
              <w:rPr>
                <w:sz w:val="28"/>
                <w:szCs w:val="28"/>
                <w:lang w:val="uz-Cyrl-UZ"/>
              </w:rPr>
              <w:t>-</w:t>
            </w:r>
          </w:p>
          <w:p w:rsidR="00163D6D" w:rsidRPr="008446A5" w:rsidRDefault="00E1198B" w:rsidP="00E07146">
            <w:pPr>
              <w:numPr>
                <w:ilvl w:val="12"/>
                <w:numId w:val="0"/>
              </w:numPr>
              <w:spacing w:line="276" w:lineRule="auto"/>
              <w:jc w:val="center"/>
              <w:rPr>
                <w:sz w:val="28"/>
                <w:szCs w:val="28"/>
                <w:lang w:val="en-US"/>
              </w:rPr>
            </w:pPr>
            <w:proofErr w:type="spellStart"/>
            <w:r w:rsidRPr="008446A5">
              <w:rPr>
                <w:sz w:val="28"/>
                <w:szCs w:val="28"/>
                <w:lang w:val="en-US"/>
              </w:rPr>
              <w:t>yori</w:t>
            </w:r>
            <w:proofErr w:type="spellEnd"/>
            <w:r w:rsidR="00163D6D" w:rsidRPr="008446A5">
              <w:rPr>
                <w:sz w:val="28"/>
                <w:szCs w:val="28"/>
                <w:lang w:val="en-US"/>
              </w:rPr>
              <w:t>,</w:t>
            </w:r>
          </w:p>
          <w:p w:rsidR="00163D6D" w:rsidRPr="008446A5" w:rsidRDefault="00E1198B" w:rsidP="00E07146">
            <w:pPr>
              <w:numPr>
                <w:ilvl w:val="12"/>
                <w:numId w:val="0"/>
              </w:numPr>
              <w:spacing w:line="276" w:lineRule="auto"/>
              <w:jc w:val="center"/>
              <w:rPr>
                <w:i/>
                <w:iCs/>
                <w:sz w:val="28"/>
                <w:szCs w:val="28"/>
                <w:lang w:val="en-US"/>
              </w:rPr>
            </w:pPr>
            <w:r w:rsidRPr="008446A5">
              <w:rPr>
                <w:i/>
                <w:iCs/>
                <w:sz w:val="28"/>
                <w:szCs w:val="28"/>
                <w:lang w:val="en-US"/>
              </w:rPr>
              <w:t>kg</w:t>
            </w:r>
            <w:r w:rsidR="00163D6D" w:rsidRPr="008446A5">
              <w:rPr>
                <w:i/>
                <w:iCs/>
                <w:sz w:val="28"/>
                <w:szCs w:val="28"/>
                <w:lang w:val="en-US"/>
              </w:rPr>
              <w:t>/</w:t>
            </w:r>
            <w:proofErr w:type="spellStart"/>
            <w:r w:rsidRPr="008446A5">
              <w:rPr>
                <w:i/>
                <w:iCs/>
                <w:sz w:val="28"/>
                <w:szCs w:val="28"/>
                <w:lang w:val="en-US"/>
              </w:rPr>
              <w:t>ga</w:t>
            </w:r>
            <w:proofErr w:type="spellEnd"/>
          </w:p>
        </w:tc>
        <w:tc>
          <w:tcPr>
            <w:tcW w:w="3128" w:type="dxa"/>
            <w:gridSpan w:val="3"/>
          </w:tcPr>
          <w:p w:rsidR="00163D6D" w:rsidRPr="00E1198B" w:rsidRDefault="00E1198B" w:rsidP="00E07146">
            <w:pPr>
              <w:numPr>
                <w:ilvl w:val="12"/>
                <w:numId w:val="0"/>
              </w:numPr>
              <w:spacing w:line="276" w:lineRule="auto"/>
              <w:jc w:val="center"/>
              <w:rPr>
                <w:sz w:val="28"/>
                <w:szCs w:val="28"/>
                <w:lang w:val="uz-Cyrl-UZ"/>
              </w:rPr>
            </w:pPr>
            <w:proofErr w:type="spellStart"/>
            <w:r w:rsidRPr="008446A5">
              <w:rPr>
                <w:sz w:val="28"/>
                <w:szCs w:val="28"/>
                <w:lang w:val="en-US"/>
              </w:rPr>
              <w:t>Yillik</w:t>
            </w:r>
            <w:proofErr w:type="spellEnd"/>
            <w:r w:rsidR="00163D6D" w:rsidRPr="008446A5">
              <w:rPr>
                <w:sz w:val="28"/>
                <w:szCs w:val="28"/>
                <w:lang w:val="en-US"/>
              </w:rPr>
              <w:t xml:space="preserve"> </w:t>
            </w:r>
            <w:proofErr w:type="spellStart"/>
            <w:r w:rsidRPr="008446A5">
              <w:rPr>
                <w:sz w:val="28"/>
                <w:szCs w:val="28"/>
                <w:lang w:val="en-US"/>
              </w:rPr>
              <w:t>fosfor</w:t>
            </w:r>
            <w:proofErr w:type="spellEnd"/>
          </w:p>
          <w:p w:rsidR="00163D6D" w:rsidRPr="00E1198B" w:rsidRDefault="00E1198B" w:rsidP="00E07146">
            <w:pPr>
              <w:numPr>
                <w:ilvl w:val="12"/>
                <w:numId w:val="0"/>
              </w:numPr>
              <w:spacing w:line="276" w:lineRule="auto"/>
              <w:jc w:val="center"/>
              <w:rPr>
                <w:sz w:val="28"/>
                <w:szCs w:val="28"/>
                <w:lang w:val="uz-Cyrl-UZ"/>
              </w:rPr>
            </w:pPr>
            <w:r w:rsidRPr="00E1198B">
              <w:rPr>
                <w:sz w:val="28"/>
                <w:szCs w:val="28"/>
                <w:lang w:val="uz-Cyrl-UZ"/>
              </w:rPr>
              <w:t>me’yorining</w:t>
            </w:r>
            <w:r w:rsidR="00163D6D" w:rsidRPr="00E1198B">
              <w:rPr>
                <w:sz w:val="28"/>
                <w:szCs w:val="28"/>
                <w:lang w:val="uz-Cyrl-UZ"/>
              </w:rPr>
              <w:t xml:space="preserve"> </w:t>
            </w:r>
            <w:r w:rsidRPr="00E1198B">
              <w:rPr>
                <w:sz w:val="28"/>
                <w:szCs w:val="28"/>
                <w:lang w:val="uz-Cyrl-UZ"/>
              </w:rPr>
              <w:t>taqsimla</w:t>
            </w:r>
            <w:r w:rsidR="00163D6D" w:rsidRPr="00E1198B">
              <w:rPr>
                <w:sz w:val="28"/>
                <w:szCs w:val="28"/>
                <w:lang w:val="uz-Cyrl-UZ"/>
              </w:rPr>
              <w:t>-</w:t>
            </w:r>
          </w:p>
          <w:p w:rsidR="00163D6D" w:rsidRPr="00E1198B" w:rsidRDefault="00E1198B" w:rsidP="00E07146">
            <w:pPr>
              <w:numPr>
                <w:ilvl w:val="12"/>
                <w:numId w:val="0"/>
              </w:numPr>
              <w:spacing w:line="276" w:lineRule="auto"/>
              <w:jc w:val="center"/>
              <w:rPr>
                <w:sz w:val="28"/>
                <w:szCs w:val="28"/>
                <w:lang w:val="uz-Cyrl-UZ"/>
              </w:rPr>
            </w:pPr>
            <w:r w:rsidRPr="00E1198B">
              <w:rPr>
                <w:sz w:val="28"/>
                <w:szCs w:val="28"/>
                <w:lang w:val="uz-Cyrl-UZ"/>
              </w:rPr>
              <w:t>nishi</w:t>
            </w:r>
            <w:r w:rsidR="00163D6D" w:rsidRPr="00E1198B">
              <w:rPr>
                <w:sz w:val="28"/>
                <w:szCs w:val="28"/>
                <w:lang w:val="uz-Cyrl-UZ"/>
              </w:rPr>
              <w:t xml:space="preserve">, </w:t>
            </w:r>
            <w:r w:rsidRPr="00E1198B">
              <w:rPr>
                <w:i/>
                <w:iCs/>
                <w:sz w:val="28"/>
                <w:szCs w:val="28"/>
                <w:lang w:val="uz-Cyrl-UZ"/>
              </w:rPr>
              <w:t>kg</w:t>
            </w:r>
            <w:r w:rsidR="00163D6D" w:rsidRPr="00E1198B">
              <w:rPr>
                <w:sz w:val="28"/>
                <w:szCs w:val="28"/>
                <w:lang w:val="uz-Cyrl-UZ"/>
              </w:rPr>
              <w:t>/</w:t>
            </w:r>
            <w:r w:rsidRPr="00E1198B">
              <w:rPr>
                <w:sz w:val="28"/>
                <w:szCs w:val="28"/>
                <w:lang w:val="uz-Cyrl-UZ"/>
              </w:rPr>
              <w:t>ga</w:t>
            </w:r>
          </w:p>
        </w:tc>
      </w:tr>
      <w:tr w:rsidR="00163D6D" w:rsidRPr="00E1198B" w:rsidTr="000376FB">
        <w:trPr>
          <w:trHeight w:val="1569"/>
          <w:jc w:val="center"/>
        </w:trPr>
        <w:tc>
          <w:tcPr>
            <w:tcW w:w="1875" w:type="dxa"/>
            <w:vMerge/>
          </w:tcPr>
          <w:p w:rsidR="00163D6D" w:rsidRPr="00E1198B" w:rsidRDefault="00163D6D" w:rsidP="00E07146">
            <w:pPr>
              <w:numPr>
                <w:ilvl w:val="12"/>
                <w:numId w:val="0"/>
              </w:numPr>
              <w:spacing w:line="276" w:lineRule="auto"/>
              <w:jc w:val="center"/>
              <w:rPr>
                <w:sz w:val="28"/>
                <w:szCs w:val="28"/>
                <w:lang w:val="uz-Cyrl-UZ"/>
              </w:rPr>
            </w:pPr>
          </w:p>
        </w:tc>
        <w:tc>
          <w:tcPr>
            <w:tcW w:w="922" w:type="dxa"/>
            <w:vMerge/>
          </w:tcPr>
          <w:p w:rsidR="00163D6D" w:rsidRPr="00E1198B" w:rsidRDefault="00163D6D" w:rsidP="00E07146">
            <w:pPr>
              <w:numPr>
                <w:ilvl w:val="12"/>
                <w:numId w:val="0"/>
              </w:numPr>
              <w:spacing w:line="276" w:lineRule="auto"/>
              <w:jc w:val="center"/>
              <w:rPr>
                <w:sz w:val="28"/>
                <w:szCs w:val="28"/>
                <w:lang w:val="uz-Cyrl-UZ"/>
              </w:rPr>
            </w:pPr>
          </w:p>
        </w:tc>
        <w:tc>
          <w:tcPr>
            <w:tcW w:w="1203" w:type="dxa"/>
            <w:vMerge/>
          </w:tcPr>
          <w:p w:rsidR="00163D6D" w:rsidRPr="00E1198B" w:rsidRDefault="00163D6D" w:rsidP="00E07146">
            <w:pPr>
              <w:numPr>
                <w:ilvl w:val="12"/>
                <w:numId w:val="0"/>
              </w:numPr>
              <w:spacing w:line="276" w:lineRule="auto"/>
              <w:jc w:val="center"/>
              <w:rPr>
                <w:sz w:val="28"/>
                <w:szCs w:val="28"/>
                <w:lang w:val="uz-Cyrl-UZ"/>
              </w:rPr>
            </w:pPr>
          </w:p>
        </w:tc>
        <w:tc>
          <w:tcPr>
            <w:tcW w:w="864" w:type="dxa"/>
            <w:vMerge/>
          </w:tcPr>
          <w:p w:rsidR="00163D6D" w:rsidRPr="00E1198B" w:rsidRDefault="00163D6D" w:rsidP="00E07146">
            <w:pPr>
              <w:numPr>
                <w:ilvl w:val="12"/>
                <w:numId w:val="0"/>
              </w:numPr>
              <w:spacing w:line="276" w:lineRule="auto"/>
              <w:jc w:val="center"/>
              <w:rPr>
                <w:sz w:val="28"/>
                <w:szCs w:val="28"/>
                <w:lang w:val="uz-Cyrl-UZ"/>
              </w:rPr>
            </w:pPr>
          </w:p>
        </w:tc>
        <w:tc>
          <w:tcPr>
            <w:tcW w:w="1276" w:type="dxa"/>
            <w:vMerge/>
          </w:tcPr>
          <w:p w:rsidR="00163D6D" w:rsidRPr="00E1198B" w:rsidRDefault="00163D6D" w:rsidP="00E07146">
            <w:pPr>
              <w:numPr>
                <w:ilvl w:val="12"/>
                <w:numId w:val="0"/>
              </w:numPr>
              <w:spacing w:line="276" w:lineRule="auto"/>
              <w:jc w:val="center"/>
              <w:rPr>
                <w:sz w:val="28"/>
                <w:szCs w:val="28"/>
                <w:lang w:val="uz-Cyrl-UZ"/>
              </w:rPr>
            </w:pPr>
          </w:p>
        </w:tc>
        <w:tc>
          <w:tcPr>
            <w:tcW w:w="986" w:type="dxa"/>
          </w:tcPr>
          <w:p w:rsidR="00163D6D" w:rsidRPr="00E1198B" w:rsidRDefault="00E1198B" w:rsidP="00E07146">
            <w:pPr>
              <w:numPr>
                <w:ilvl w:val="12"/>
                <w:numId w:val="0"/>
              </w:numPr>
              <w:spacing w:line="276" w:lineRule="auto"/>
              <w:jc w:val="center"/>
              <w:rPr>
                <w:sz w:val="28"/>
                <w:szCs w:val="28"/>
                <w:lang w:val="uz-Cyrl-UZ"/>
              </w:rPr>
            </w:pPr>
            <w:proofErr w:type="spellStart"/>
            <w:r w:rsidRPr="00E1198B">
              <w:rPr>
                <w:sz w:val="28"/>
                <w:szCs w:val="28"/>
              </w:rPr>
              <w:t>Shud</w:t>
            </w:r>
            <w:proofErr w:type="spellEnd"/>
            <w:r w:rsidR="00163D6D" w:rsidRPr="00E1198B">
              <w:rPr>
                <w:sz w:val="28"/>
                <w:szCs w:val="28"/>
                <w:lang w:val="uz-Cyrl-UZ"/>
              </w:rPr>
              <w:t>-</w:t>
            </w:r>
          </w:p>
          <w:p w:rsidR="00163D6D" w:rsidRPr="00E1198B" w:rsidRDefault="00E1198B" w:rsidP="00E07146">
            <w:pPr>
              <w:numPr>
                <w:ilvl w:val="12"/>
                <w:numId w:val="0"/>
              </w:numPr>
              <w:spacing w:line="276" w:lineRule="auto"/>
              <w:jc w:val="center"/>
              <w:rPr>
                <w:sz w:val="28"/>
                <w:szCs w:val="28"/>
              </w:rPr>
            </w:pPr>
            <w:proofErr w:type="spellStart"/>
            <w:r w:rsidRPr="00E1198B">
              <w:rPr>
                <w:sz w:val="28"/>
                <w:szCs w:val="28"/>
              </w:rPr>
              <w:t>gor</w:t>
            </w:r>
            <w:proofErr w:type="spellEnd"/>
          </w:p>
          <w:p w:rsidR="00163D6D" w:rsidRPr="00E1198B" w:rsidRDefault="00E1198B" w:rsidP="00E07146">
            <w:pPr>
              <w:numPr>
                <w:ilvl w:val="12"/>
                <w:numId w:val="0"/>
              </w:numPr>
              <w:spacing w:line="276" w:lineRule="auto"/>
              <w:jc w:val="center"/>
              <w:rPr>
                <w:sz w:val="28"/>
                <w:szCs w:val="28"/>
              </w:rPr>
            </w:pPr>
            <w:proofErr w:type="spellStart"/>
            <w:r w:rsidRPr="00E1198B">
              <w:rPr>
                <w:sz w:val="28"/>
                <w:szCs w:val="28"/>
              </w:rPr>
              <w:t>ostiga</w:t>
            </w:r>
            <w:proofErr w:type="spellEnd"/>
          </w:p>
          <w:p w:rsidR="00163D6D" w:rsidRPr="00E1198B" w:rsidRDefault="00163D6D" w:rsidP="00E07146">
            <w:pPr>
              <w:numPr>
                <w:ilvl w:val="12"/>
                <w:numId w:val="0"/>
              </w:numPr>
              <w:spacing w:line="276" w:lineRule="auto"/>
              <w:jc w:val="center"/>
              <w:rPr>
                <w:sz w:val="28"/>
                <w:szCs w:val="28"/>
              </w:rPr>
            </w:pPr>
          </w:p>
        </w:tc>
        <w:tc>
          <w:tcPr>
            <w:tcW w:w="958" w:type="dxa"/>
          </w:tcPr>
          <w:p w:rsidR="00E1198B" w:rsidRPr="00E1198B" w:rsidRDefault="00E1198B" w:rsidP="00E07146">
            <w:pPr>
              <w:numPr>
                <w:ilvl w:val="12"/>
                <w:numId w:val="0"/>
              </w:numPr>
              <w:spacing w:line="276" w:lineRule="auto"/>
              <w:jc w:val="center"/>
              <w:rPr>
                <w:sz w:val="28"/>
                <w:szCs w:val="28"/>
              </w:rPr>
            </w:pPr>
          </w:p>
          <w:p w:rsidR="00163D6D" w:rsidRPr="00E1198B" w:rsidRDefault="00E1198B" w:rsidP="00E07146">
            <w:pPr>
              <w:numPr>
                <w:ilvl w:val="12"/>
                <w:numId w:val="0"/>
              </w:numPr>
              <w:spacing w:line="276" w:lineRule="auto"/>
              <w:jc w:val="center"/>
              <w:rPr>
                <w:sz w:val="28"/>
                <w:szCs w:val="28"/>
                <w:lang w:val="uz-Cyrl-UZ"/>
              </w:rPr>
            </w:pPr>
            <w:proofErr w:type="spellStart"/>
            <w:r w:rsidRPr="00E1198B">
              <w:rPr>
                <w:sz w:val="28"/>
                <w:szCs w:val="28"/>
              </w:rPr>
              <w:t>Ekish</w:t>
            </w:r>
            <w:proofErr w:type="spellEnd"/>
            <w:r w:rsidR="00163D6D" w:rsidRPr="00E1198B">
              <w:rPr>
                <w:sz w:val="28"/>
                <w:szCs w:val="28"/>
                <w:lang w:val="uz-Cyrl-UZ"/>
              </w:rPr>
              <w:t>-</w:t>
            </w:r>
          </w:p>
          <w:p w:rsidR="00163D6D" w:rsidRPr="00E1198B" w:rsidRDefault="00E1198B" w:rsidP="00E07146">
            <w:pPr>
              <w:autoSpaceDE/>
              <w:autoSpaceDN/>
              <w:adjustRightInd/>
              <w:spacing w:line="276" w:lineRule="auto"/>
              <w:jc w:val="center"/>
              <w:rPr>
                <w:sz w:val="28"/>
                <w:szCs w:val="28"/>
              </w:rPr>
            </w:pPr>
            <w:proofErr w:type="spellStart"/>
            <w:r w:rsidRPr="00E1198B">
              <w:rPr>
                <w:sz w:val="28"/>
                <w:szCs w:val="28"/>
              </w:rPr>
              <w:t>gacha</w:t>
            </w:r>
            <w:proofErr w:type="spellEnd"/>
          </w:p>
          <w:p w:rsidR="00163D6D" w:rsidRPr="00E1198B" w:rsidRDefault="00163D6D" w:rsidP="00E07146">
            <w:pPr>
              <w:numPr>
                <w:ilvl w:val="12"/>
                <w:numId w:val="0"/>
              </w:numPr>
              <w:spacing w:line="276" w:lineRule="auto"/>
              <w:jc w:val="center"/>
              <w:rPr>
                <w:sz w:val="28"/>
                <w:szCs w:val="28"/>
              </w:rPr>
            </w:pPr>
          </w:p>
        </w:tc>
        <w:tc>
          <w:tcPr>
            <w:tcW w:w="1184" w:type="dxa"/>
          </w:tcPr>
          <w:p w:rsidR="00163D6D" w:rsidRPr="00E1198B" w:rsidRDefault="00E1198B" w:rsidP="00E07146">
            <w:pPr>
              <w:numPr>
                <w:ilvl w:val="12"/>
                <w:numId w:val="0"/>
              </w:numPr>
              <w:spacing w:line="276" w:lineRule="auto"/>
              <w:jc w:val="center"/>
              <w:rPr>
                <w:sz w:val="28"/>
                <w:szCs w:val="28"/>
                <w:lang w:val="uz-Cyrl-UZ"/>
              </w:rPr>
            </w:pPr>
            <w:proofErr w:type="spellStart"/>
            <w:r w:rsidRPr="008446A5">
              <w:rPr>
                <w:sz w:val="28"/>
                <w:szCs w:val="28"/>
                <w:lang w:val="en-US"/>
              </w:rPr>
              <w:t>Qo‘shim</w:t>
            </w:r>
            <w:proofErr w:type="spellEnd"/>
            <w:r w:rsidR="00163D6D" w:rsidRPr="00E1198B">
              <w:rPr>
                <w:sz w:val="28"/>
                <w:szCs w:val="28"/>
                <w:lang w:val="uz-Cyrl-UZ"/>
              </w:rPr>
              <w:t>-</w:t>
            </w:r>
          </w:p>
          <w:p w:rsidR="00163D6D" w:rsidRPr="008446A5" w:rsidRDefault="00E1198B" w:rsidP="00E07146">
            <w:pPr>
              <w:numPr>
                <w:ilvl w:val="12"/>
                <w:numId w:val="0"/>
              </w:numPr>
              <w:spacing w:line="276" w:lineRule="auto"/>
              <w:jc w:val="center"/>
              <w:rPr>
                <w:sz w:val="28"/>
                <w:szCs w:val="28"/>
                <w:lang w:val="en-US"/>
              </w:rPr>
            </w:pPr>
            <w:r w:rsidRPr="008446A5">
              <w:rPr>
                <w:sz w:val="28"/>
                <w:szCs w:val="28"/>
                <w:lang w:val="en-US"/>
              </w:rPr>
              <w:t>cha</w:t>
            </w:r>
          </w:p>
          <w:p w:rsidR="00163D6D" w:rsidRPr="00E1198B" w:rsidRDefault="00E1198B" w:rsidP="00E07146">
            <w:pPr>
              <w:numPr>
                <w:ilvl w:val="12"/>
                <w:numId w:val="0"/>
              </w:numPr>
              <w:spacing w:line="276" w:lineRule="auto"/>
              <w:jc w:val="center"/>
              <w:rPr>
                <w:sz w:val="28"/>
                <w:szCs w:val="28"/>
                <w:lang w:val="uz-Cyrl-UZ"/>
              </w:rPr>
            </w:pPr>
            <w:r w:rsidRPr="00E1198B">
              <w:rPr>
                <w:sz w:val="28"/>
                <w:szCs w:val="28"/>
                <w:lang w:val="uz-Cyrl-UZ"/>
              </w:rPr>
              <w:t>o</w:t>
            </w:r>
            <w:proofErr w:type="spellStart"/>
            <w:r w:rsidRPr="008446A5">
              <w:rPr>
                <w:sz w:val="28"/>
                <w:szCs w:val="28"/>
                <w:lang w:val="en-US"/>
              </w:rPr>
              <w:t>ziq</w:t>
            </w:r>
            <w:proofErr w:type="spellEnd"/>
            <w:r w:rsidR="00163D6D" w:rsidRPr="00E1198B">
              <w:rPr>
                <w:sz w:val="28"/>
                <w:szCs w:val="28"/>
                <w:lang w:val="uz-Cyrl-UZ"/>
              </w:rPr>
              <w:t>-</w:t>
            </w:r>
            <w:r w:rsidR="00163D6D" w:rsidRPr="008446A5">
              <w:rPr>
                <w:sz w:val="28"/>
                <w:szCs w:val="28"/>
                <w:lang w:val="en-US"/>
              </w:rPr>
              <w:t xml:space="preserve">    </w:t>
            </w:r>
            <w:proofErr w:type="spellStart"/>
            <w:r w:rsidRPr="008446A5">
              <w:rPr>
                <w:sz w:val="28"/>
                <w:szCs w:val="28"/>
                <w:lang w:val="en-US"/>
              </w:rPr>
              <w:t>lanti</w:t>
            </w:r>
            <w:proofErr w:type="spellEnd"/>
            <w:r w:rsidR="00163D6D" w:rsidRPr="00E1198B">
              <w:rPr>
                <w:sz w:val="28"/>
                <w:szCs w:val="28"/>
                <w:lang w:val="uz-Cyrl-UZ"/>
              </w:rPr>
              <w:t>-</w:t>
            </w:r>
          </w:p>
          <w:p w:rsidR="00163D6D" w:rsidRPr="00E1198B" w:rsidRDefault="00E1198B" w:rsidP="00E07146">
            <w:pPr>
              <w:numPr>
                <w:ilvl w:val="12"/>
                <w:numId w:val="0"/>
              </w:numPr>
              <w:spacing w:line="276" w:lineRule="auto"/>
              <w:jc w:val="center"/>
              <w:rPr>
                <w:sz w:val="28"/>
                <w:szCs w:val="28"/>
              </w:rPr>
            </w:pPr>
            <w:proofErr w:type="spellStart"/>
            <w:r w:rsidRPr="00E1198B">
              <w:rPr>
                <w:sz w:val="28"/>
                <w:szCs w:val="28"/>
              </w:rPr>
              <w:t>rish</w:t>
            </w:r>
            <w:proofErr w:type="spellEnd"/>
          </w:p>
        </w:tc>
      </w:tr>
      <w:tr w:rsidR="00163D6D" w:rsidRPr="00E1198B" w:rsidTr="000376FB">
        <w:trPr>
          <w:jc w:val="center"/>
        </w:trPr>
        <w:tc>
          <w:tcPr>
            <w:tcW w:w="1875" w:type="dxa"/>
          </w:tcPr>
          <w:p w:rsidR="00163D6D" w:rsidRPr="00E1198B" w:rsidRDefault="00163D6D" w:rsidP="00E07146">
            <w:pPr>
              <w:numPr>
                <w:ilvl w:val="12"/>
                <w:numId w:val="0"/>
              </w:numPr>
              <w:spacing w:line="276" w:lineRule="auto"/>
              <w:jc w:val="center"/>
              <w:rPr>
                <w:sz w:val="28"/>
                <w:szCs w:val="28"/>
              </w:rPr>
            </w:pPr>
            <w:r w:rsidRPr="00E1198B">
              <w:rPr>
                <w:sz w:val="28"/>
                <w:szCs w:val="28"/>
              </w:rPr>
              <w:t xml:space="preserve">15 </w:t>
            </w:r>
            <w:proofErr w:type="spellStart"/>
            <w:r w:rsidR="00E1198B" w:rsidRPr="00E1198B">
              <w:rPr>
                <w:sz w:val="28"/>
                <w:szCs w:val="28"/>
              </w:rPr>
              <w:t>dan</w:t>
            </w:r>
            <w:proofErr w:type="spellEnd"/>
            <w:r w:rsidRPr="00E1198B">
              <w:rPr>
                <w:sz w:val="28"/>
                <w:szCs w:val="28"/>
              </w:rPr>
              <w:t xml:space="preserve"> </w:t>
            </w:r>
            <w:proofErr w:type="spellStart"/>
            <w:r w:rsidR="00E1198B" w:rsidRPr="00E1198B">
              <w:rPr>
                <w:sz w:val="28"/>
                <w:szCs w:val="28"/>
              </w:rPr>
              <w:t>kam</w:t>
            </w:r>
            <w:proofErr w:type="spellEnd"/>
          </w:p>
        </w:tc>
        <w:tc>
          <w:tcPr>
            <w:tcW w:w="922" w:type="dxa"/>
          </w:tcPr>
          <w:p w:rsidR="00163D6D" w:rsidRPr="00E1198B" w:rsidRDefault="00163D6D" w:rsidP="00E07146">
            <w:pPr>
              <w:numPr>
                <w:ilvl w:val="12"/>
                <w:numId w:val="0"/>
              </w:numPr>
              <w:spacing w:line="276" w:lineRule="auto"/>
              <w:jc w:val="center"/>
              <w:rPr>
                <w:sz w:val="28"/>
                <w:szCs w:val="28"/>
              </w:rPr>
            </w:pPr>
            <w:r w:rsidRPr="00E1198B">
              <w:rPr>
                <w:sz w:val="28"/>
                <w:szCs w:val="28"/>
              </w:rPr>
              <w:t>30</w:t>
            </w:r>
          </w:p>
        </w:tc>
        <w:tc>
          <w:tcPr>
            <w:tcW w:w="1203" w:type="dxa"/>
          </w:tcPr>
          <w:p w:rsidR="00163D6D" w:rsidRPr="00E1198B" w:rsidRDefault="00163D6D" w:rsidP="00E07146">
            <w:pPr>
              <w:numPr>
                <w:ilvl w:val="12"/>
                <w:numId w:val="0"/>
              </w:numPr>
              <w:spacing w:line="276" w:lineRule="auto"/>
              <w:jc w:val="center"/>
              <w:rPr>
                <w:sz w:val="28"/>
                <w:szCs w:val="28"/>
              </w:rPr>
            </w:pPr>
            <w:r w:rsidRPr="00E1198B">
              <w:rPr>
                <w:sz w:val="28"/>
                <w:szCs w:val="28"/>
              </w:rPr>
              <w:t>45</w:t>
            </w:r>
          </w:p>
        </w:tc>
        <w:tc>
          <w:tcPr>
            <w:tcW w:w="864" w:type="dxa"/>
          </w:tcPr>
          <w:p w:rsidR="00163D6D" w:rsidRPr="00E1198B" w:rsidRDefault="00163D6D" w:rsidP="00E07146">
            <w:pPr>
              <w:numPr>
                <w:ilvl w:val="12"/>
                <w:numId w:val="0"/>
              </w:numPr>
              <w:spacing w:line="276" w:lineRule="auto"/>
              <w:jc w:val="center"/>
              <w:rPr>
                <w:sz w:val="28"/>
                <w:szCs w:val="28"/>
              </w:rPr>
            </w:pPr>
            <w:r w:rsidRPr="00E1198B">
              <w:rPr>
                <w:sz w:val="28"/>
                <w:szCs w:val="28"/>
              </w:rPr>
              <w:t>5</w:t>
            </w:r>
          </w:p>
        </w:tc>
        <w:tc>
          <w:tcPr>
            <w:tcW w:w="1276" w:type="dxa"/>
          </w:tcPr>
          <w:p w:rsidR="00163D6D" w:rsidRPr="00E1198B" w:rsidRDefault="00163D6D" w:rsidP="00E07146">
            <w:pPr>
              <w:numPr>
                <w:ilvl w:val="12"/>
                <w:numId w:val="0"/>
              </w:numPr>
              <w:spacing w:line="276" w:lineRule="auto"/>
              <w:jc w:val="center"/>
              <w:rPr>
                <w:sz w:val="28"/>
                <w:szCs w:val="28"/>
              </w:rPr>
            </w:pPr>
            <w:r w:rsidRPr="00E1198B">
              <w:rPr>
                <w:sz w:val="28"/>
                <w:szCs w:val="28"/>
              </w:rPr>
              <w:t>225</w:t>
            </w:r>
          </w:p>
        </w:tc>
        <w:tc>
          <w:tcPr>
            <w:tcW w:w="986" w:type="dxa"/>
          </w:tcPr>
          <w:p w:rsidR="00163D6D" w:rsidRPr="00E1198B" w:rsidRDefault="00163D6D" w:rsidP="00E07146">
            <w:pPr>
              <w:numPr>
                <w:ilvl w:val="12"/>
                <w:numId w:val="0"/>
              </w:numPr>
              <w:spacing w:line="276" w:lineRule="auto"/>
              <w:jc w:val="center"/>
              <w:rPr>
                <w:sz w:val="28"/>
                <w:szCs w:val="28"/>
              </w:rPr>
            </w:pPr>
            <w:r w:rsidRPr="00E1198B">
              <w:rPr>
                <w:sz w:val="28"/>
                <w:szCs w:val="28"/>
              </w:rPr>
              <w:t>140</w:t>
            </w:r>
          </w:p>
        </w:tc>
        <w:tc>
          <w:tcPr>
            <w:tcW w:w="958" w:type="dxa"/>
          </w:tcPr>
          <w:p w:rsidR="00163D6D" w:rsidRPr="00E1198B" w:rsidRDefault="00163D6D" w:rsidP="00E07146">
            <w:pPr>
              <w:numPr>
                <w:ilvl w:val="12"/>
                <w:numId w:val="0"/>
              </w:numPr>
              <w:spacing w:line="276" w:lineRule="auto"/>
              <w:jc w:val="center"/>
              <w:rPr>
                <w:sz w:val="28"/>
                <w:szCs w:val="28"/>
              </w:rPr>
            </w:pPr>
            <w:r w:rsidRPr="00E1198B">
              <w:rPr>
                <w:sz w:val="28"/>
                <w:szCs w:val="28"/>
              </w:rPr>
              <w:t>45</w:t>
            </w:r>
          </w:p>
        </w:tc>
        <w:tc>
          <w:tcPr>
            <w:tcW w:w="1184" w:type="dxa"/>
          </w:tcPr>
          <w:p w:rsidR="00163D6D" w:rsidRPr="00E1198B" w:rsidRDefault="00163D6D" w:rsidP="00E07146">
            <w:pPr>
              <w:numPr>
                <w:ilvl w:val="12"/>
                <w:numId w:val="0"/>
              </w:numPr>
              <w:spacing w:line="276" w:lineRule="auto"/>
              <w:jc w:val="center"/>
              <w:rPr>
                <w:sz w:val="28"/>
                <w:szCs w:val="28"/>
              </w:rPr>
            </w:pPr>
            <w:r w:rsidRPr="00E1198B">
              <w:rPr>
                <w:sz w:val="28"/>
                <w:szCs w:val="28"/>
              </w:rPr>
              <w:t>40</w:t>
            </w:r>
          </w:p>
        </w:tc>
      </w:tr>
      <w:tr w:rsidR="00163D6D" w:rsidRPr="00E1198B" w:rsidTr="000376FB">
        <w:trPr>
          <w:jc w:val="center"/>
        </w:trPr>
        <w:tc>
          <w:tcPr>
            <w:tcW w:w="1875" w:type="dxa"/>
          </w:tcPr>
          <w:p w:rsidR="00163D6D" w:rsidRPr="00E1198B" w:rsidRDefault="00163D6D" w:rsidP="00E07146">
            <w:pPr>
              <w:numPr>
                <w:ilvl w:val="12"/>
                <w:numId w:val="0"/>
              </w:numPr>
              <w:spacing w:line="276" w:lineRule="auto"/>
              <w:jc w:val="center"/>
              <w:rPr>
                <w:sz w:val="28"/>
                <w:szCs w:val="28"/>
              </w:rPr>
            </w:pPr>
            <w:r w:rsidRPr="00E1198B">
              <w:rPr>
                <w:sz w:val="28"/>
                <w:szCs w:val="28"/>
              </w:rPr>
              <w:t>16-30</w:t>
            </w:r>
          </w:p>
        </w:tc>
        <w:tc>
          <w:tcPr>
            <w:tcW w:w="922" w:type="dxa"/>
          </w:tcPr>
          <w:p w:rsidR="00163D6D" w:rsidRPr="00E1198B" w:rsidRDefault="00163D6D" w:rsidP="00E07146">
            <w:pPr>
              <w:numPr>
                <w:ilvl w:val="12"/>
                <w:numId w:val="0"/>
              </w:numPr>
              <w:spacing w:line="276" w:lineRule="auto"/>
              <w:jc w:val="center"/>
              <w:rPr>
                <w:sz w:val="28"/>
                <w:szCs w:val="28"/>
              </w:rPr>
            </w:pPr>
            <w:r w:rsidRPr="00E1198B">
              <w:rPr>
                <w:sz w:val="28"/>
                <w:szCs w:val="28"/>
              </w:rPr>
              <w:t>30</w:t>
            </w:r>
          </w:p>
        </w:tc>
        <w:tc>
          <w:tcPr>
            <w:tcW w:w="1203" w:type="dxa"/>
          </w:tcPr>
          <w:p w:rsidR="00163D6D" w:rsidRPr="00E1198B" w:rsidRDefault="00163D6D" w:rsidP="00E07146">
            <w:pPr>
              <w:numPr>
                <w:ilvl w:val="12"/>
                <w:numId w:val="0"/>
              </w:numPr>
              <w:spacing w:line="276" w:lineRule="auto"/>
              <w:jc w:val="center"/>
              <w:rPr>
                <w:sz w:val="28"/>
                <w:szCs w:val="28"/>
              </w:rPr>
            </w:pPr>
            <w:r w:rsidRPr="00E1198B">
              <w:rPr>
                <w:sz w:val="28"/>
                <w:szCs w:val="28"/>
              </w:rPr>
              <w:t>45</w:t>
            </w:r>
          </w:p>
        </w:tc>
        <w:tc>
          <w:tcPr>
            <w:tcW w:w="864" w:type="dxa"/>
          </w:tcPr>
          <w:p w:rsidR="00163D6D" w:rsidRPr="00E1198B" w:rsidRDefault="00163D6D" w:rsidP="00E07146">
            <w:pPr>
              <w:numPr>
                <w:ilvl w:val="12"/>
                <w:numId w:val="0"/>
              </w:numPr>
              <w:spacing w:line="276" w:lineRule="auto"/>
              <w:jc w:val="center"/>
              <w:rPr>
                <w:sz w:val="28"/>
                <w:szCs w:val="28"/>
              </w:rPr>
            </w:pPr>
            <w:r w:rsidRPr="00E1198B">
              <w:rPr>
                <w:sz w:val="28"/>
                <w:szCs w:val="28"/>
              </w:rPr>
              <w:t>4</w:t>
            </w:r>
          </w:p>
        </w:tc>
        <w:tc>
          <w:tcPr>
            <w:tcW w:w="1276" w:type="dxa"/>
          </w:tcPr>
          <w:p w:rsidR="00163D6D" w:rsidRPr="00E1198B" w:rsidRDefault="00163D6D" w:rsidP="00E07146">
            <w:pPr>
              <w:numPr>
                <w:ilvl w:val="12"/>
                <w:numId w:val="0"/>
              </w:numPr>
              <w:spacing w:line="276" w:lineRule="auto"/>
              <w:jc w:val="center"/>
              <w:rPr>
                <w:sz w:val="28"/>
                <w:szCs w:val="28"/>
              </w:rPr>
            </w:pPr>
            <w:r w:rsidRPr="00E1198B">
              <w:rPr>
                <w:sz w:val="28"/>
                <w:szCs w:val="28"/>
              </w:rPr>
              <w:t>180</w:t>
            </w:r>
          </w:p>
        </w:tc>
        <w:tc>
          <w:tcPr>
            <w:tcW w:w="986" w:type="dxa"/>
          </w:tcPr>
          <w:p w:rsidR="00163D6D" w:rsidRPr="00E1198B" w:rsidRDefault="00163D6D" w:rsidP="00E07146">
            <w:pPr>
              <w:numPr>
                <w:ilvl w:val="12"/>
                <w:numId w:val="0"/>
              </w:numPr>
              <w:spacing w:line="276" w:lineRule="auto"/>
              <w:jc w:val="center"/>
              <w:rPr>
                <w:sz w:val="28"/>
                <w:szCs w:val="28"/>
              </w:rPr>
            </w:pPr>
            <w:r w:rsidRPr="00E1198B">
              <w:rPr>
                <w:sz w:val="28"/>
                <w:szCs w:val="28"/>
              </w:rPr>
              <w:t>135</w:t>
            </w:r>
          </w:p>
        </w:tc>
        <w:tc>
          <w:tcPr>
            <w:tcW w:w="958" w:type="dxa"/>
          </w:tcPr>
          <w:p w:rsidR="00163D6D" w:rsidRPr="00E1198B" w:rsidRDefault="00163D6D" w:rsidP="00E07146">
            <w:pPr>
              <w:numPr>
                <w:ilvl w:val="12"/>
                <w:numId w:val="0"/>
              </w:numPr>
              <w:spacing w:line="276" w:lineRule="auto"/>
              <w:jc w:val="center"/>
              <w:rPr>
                <w:sz w:val="28"/>
                <w:szCs w:val="28"/>
              </w:rPr>
            </w:pPr>
            <w:r w:rsidRPr="00E1198B">
              <w:rPr>
                <w:sz w:val="28"/>
                <w:szCs w:val="28"/>
              </w:rPr>
              <w:t>45</w:t>
            </w:r>
          </w:p>
        </w:tc>
        <w:tc>
          <w:tcPr>
            <w:tcW w:w="1184" w:type="dxa"/>
          </w:tcPr>
          <w:p w:rsidR="00163D6D" w:rsidRPr="00E1198B" w:rsidRDefault="00163D6D" w:rsidP="00E07146">
            <w:pPr>
              <w:numPr>
                <w:ilvl w:val="12"/>
                <w:numId w:val="0"/>
              </w:numPr>
              <w:spacing w:line="276" w:lineRule="auto"/>
              <w:jc w:val="center"/>
              <w:rPr>
                <w:sz w:val="28"/>
                <w:szCs w:val="28"/>
              </w:rPr>
            </w:pPr>
            <w:r w:rsidRPr="00E1198B">
              <w:rPr>
                <w:sz w:val="28"/>
                <w:szCs w:val="28"/>
              </w:rPr>
              <w:t>-</w:t>
            </w:r>
          </w:p>
        </w:tc>
      </w:tr>
      <w:tr w:rsidR="00163D6D" w:rsidRPr="00E1198B" w:rsidTr="000376FB">
        <w:trPr>
          <w:jc w:val="center"/>
        </w:trPr>
        <w:tc>
          <w:tcPr>
            <w:tcW w:w="1875" w:type="dxa"/>
          </w:tcPr>
          <w:p w:rsidR="00163D6D" w:rsidRPr="00E1198B" w:rsidRDefault="00163D6D" w:rsidP="00E07146">
            <w:pPr>
              <w:numPr>
                <w:ilvl w:val="12"/>
                <w:numId w:val="0"/>
              </w:numPr>
              <w:spacing w:line="276" w:lineRule="auto"/>
              <w:jc w:val="center"/>
              <w:rPr>
                <w:sz w:val="28"/>
                <w:szCs w:val="28"/>
              </w:rPr>
            </w:pPr>
            <w:r w:rsidRPr="00E1198B">
              <w:rPr>
                <w:sz w:val="28"/>
                <w:szCs w:val="28"/>
              </w:rPr>
              <w:t>31-45</w:t>
            </w:r>
          </w:p>
        </w:tc>
        <w:tc>
          <w:tcPr>
            <w:tcW w:w="922" w:type="dxa"/>
          </w:tcPr>
          <w:p w:rsidR="00163D6D" w:rsidRPr="00E1198B" w:rsidRDefault="00163D6D" w:rsidP="00E07146">
            <w:pPr>
              <w:numPr>
                <w:ilvl w:val="12"/>
                <w:numId w:val="0"/>
              </w:numPr>
              <w:spacing w:line="276" w:lineRule="auto"/>
              <w:jc w:val="center"/>
              <w:rPr>
                <w:sz w:val="28"/>
                <w:szCs w:val="28"/>
              </w:rPr>
            </w:pPr>
            <w:r w:rsidRPr="00E1198B">
              <w:rPr>
                <w:sz w:val="28"/>
                <w:szCs w:val="28"/>
              </w:rPr>
              <w:t>30</w:t>
            </w:r>
          </w:p>
        </w:tc>
        <w:tc>
          <w:tcPr>
            <w:tcW w:w="1203" w:type="dxa"/>
          </w:tcPr>
          <w:p w:rsidR="00163D6D" w:rsidRPr="00E1198B" w:rsidRDefault="00163D6D" w:rsidP="00E07146">
            <w:pPr>
              <w:numPr>
                <w:ilvl w:val="12"/>
                <w:numId w:val="0"/>
              </w:numPr>
              <w:spacing w:line="276" w:lineRule="auto"/>
              <w:jc w:val="center"/>
              <w:rPr>
                <w:sz w:val="28"/>
                <w:szCs w:val="28"/>
              </w:rPr>
            </w:pPr>
            <w:r w:rsidRPr="00E1198B">
              <w:rPr>
                <w:sz w:val="28"/>
                <w:szCs w:val="28"/>
              </w:rPr>
              <w:t>45</w:t>
            </w:r>
          </w:p>
        </w:tc>
        <w:tc>
          <w:tcPr>
            <w:tcW w:w="864" w:type="dxa"/>
          </w:tcPr>
          <w:p w:rsidR="00163D6D" w:rsidRPr="00E1198B" w:rsidRDefault="00163D6D" w:rsidP="00E07146">
            <w:pPr>
              <w:numPr>
                <w:ilvl w:val="12"/>
                <w:numId w:val="0"/>
              </w:numPr>
              <w:spacing w:line="276" w:lineRule="auto"/>
              <w:jc w:val="center"/>
              <w:rPr>
                <w:sz w:val="28"/>
                <w:szCs w:val="28"/>
              </w:rPr>
            </w:pPr>
            <w:r w:rsidRPr="00E1198B">
              <w:rPr>
                <w:sz w:val="28"/>
                <w:szCs w:val="28"/>
              </w:rPr>
              <w:t>3</w:t>
            </w:r>
          </w:p>
        </w:tc>
        <w:tc>
          <w:tcPr>
            <w:tcW w:w="1276" w:type="dxa"/>
          </w:tcPr>
          <w:p w:rsidR="00163D6D" w:rsidRPr="00E1198B" w:rsidRDefault="00163D6D" w:rsidP="00E07146">
            <w:pPr>
              <w:numPr>
                <w:ilvl w:val="12"/>
                <w:numId w:val="0"/>
              </w:numPr>
              <w:spacing w:line="276" w:lineRule="auto"/>
              <w:jc w:val="center"/>
              <w:rPr>
                <w:sz w:val="28"/>
                <w:szCs w:val="28"/>
              </w:rPr>
            </w:pPr>
            <w:r w:rsidRPr="00E1198B">
              <w:rPr>
                <w:sz w:val="28"/>
                <w:szCs w:val="28"/>
              </w:rPr>
              <w:t>135</w:t>
            </w:r>
          </w:p>
        </w:tc>
        <w:tc>
          <w:tcPr>
            <w:tcW w:w="986" w:type="dxa"/>
          </w:tcPr>
          <w:p w:rsidR="00163D6D" w:rsidRPr="00E1198B" w:rsidRDefault="00163D6D" w:rsidP="00E07146">
            <w:pPr>
              <w:numPr>
                <w:ilvl w:val="12"/>
                <w:numId w:val="0"/>
              </w:numPr>
              <w:spacing w:line="276" w:lineRule="auto"/>
              <w:jc w:val="center"/>
              <w:rPr>
                <w:sz w:val="28"/>
                <w:szCs w:val="28"/>
              </w:rPr>
            </w:pPr>
            <w:r w:rsidRPr="00E1198B">
              <w:rPr>
                <w:sz w:val="28"/>
                <w:szCs w:val="28"/>
              </w:rPr>
              <w:t>135</w:t>
            </w:r>
          </w:p>
        </w:tc>
        <w:tc>
          <w:tcPr>
            <w:tcW w:w="958" w:type="dxa"/>
          </w:tcPr>
          <w:p w:rsidR="00163D6D" w:rsidRPr="00E1198B" w:rsidRDefault="00163D6D" w:rsidP="00E07146">
            <w:pPr>
              <w:numPr>
                <w:ilvl w:val="12"/>
                <w:numId w:val="0"/>
              </w:numPr>
              <w:spacing w:line="276" w:lineRule="auto"/>
              <w:jc w:val="center"/>
              <w:rPr>
                <w:sz w:val="28"/>
                <w:szCs w:val="28"/>
              </w:rPr>
            </w:pPr>
            <w:r w:rsidRPr="00E1198B">
              <w:rPr>
                <w:sz w:val="28"/>
                <w:szCs w:val="28"/>
              </w:rPr>
              <w:t>-</w:t>
            </w:r>
          </w:p>
        </w:tc>
        <w:tc>
          <w:tcPr>
            <w:tcW w:w="1184" w:type="dxa"/>
          </w:tcPr>
          <w:p w:rsidR="00163D6D" w:rsidRPr="00E1198B" w:rsidRDefault="00163D6D" w:rsidP="00E07146">
            <w:pPr>
              <w:numPr>
                <w:ilvl w:val="12"/>
                <w:numId w:val="0"/>
              </w:numPr>
              <w:spacing w:line="276" w:lineRule="auto"/>
              <w:jc w:val="center"/>
              <w:rPr>
                <w:sz w:val="28"/>
                <w:szCs w:val="28"/>
              </w:rPr>
            </w:pPr>
            <w:r w:rsidRPr="00E1198B">
              <w:rPr>
                <w:sz w:val="28"/>
                <w:szCs w:val="28"/>
              </w:rPr>
              <w:t>-</w:t>
            </w:r>
          </w:p>
        </w:tc>
      </w:tr>
      <w:tr w:rsidR="00163D6D" w:rsidRPr="00E1198B" w:rsidTr="000376FB">
        <w:trPr>
          <w:jc w:val="center"/>
        </w:trPr>
        <w:tc>
          <w:tcPr>
            <w:tcW w:w="1875" w:type="dxa"/>
          </w:tcPr>
          <w:p w:rsidR="00163D6D" w:rsidRPr="00E1198B" w:rsidRDefault="00163D6D" w:rsidP="00E07146">
            <w:pPr>
              <w:numPr>
                <w:ilvl w:val="12"/>
                <w:numId w:val="0"/>
              </w:numPr>
              <w:spacing w:line="276" w:lineRule="auto"/>
              <w:jc w:val="center"/>
              <w:rPr>
                <w:sz w:val="28"/>
                <w:szCs w:val="28"/>
              </w:rPr>
            </w:pPr>
            <w:r w:rsidRPr="00E1198B">
              <w:rPr>
                <w:sz w:val="28"/>
                <w:szCs w:val="28"/>
              </w:rPr>
              <w:t>46-60</w:t>
            </w:r>
          </w:p>
        </w:tc>
        <w:tc>
          <w:tcPr>
            <w:tcW w:w="922" w:type="dxa"/>
          </w:tcPr>
          <w:p w:rsidR="00163D6D" w:rsidRPr="00E1198B" w:rsidRDefault="00163D6D" w:rsidP="00E07146">
            <w:pPr>
              <w:numPr>
                <w:ilvl w:val="12"/>
                <w:numId w:val="0"/>
              </w:numPr>
              <w:spacing w:line="276" w:lineRule="auto"/>
              <w:jc w:val="center"/>
              <w:rPr>
                <w:sz w:val="28"/>
                <w:szCs w:val="28"/>
              </w:rPr>
            </w:pPr>
            <w:r w:rsidRPr="00E1198B">
              <w:rPr>
                <w:sz w:val="28"/>
                <w:szCs w:val="28"/>
              </w:rPr>
              <w:t>30</w:t>
            </w:r>
          </w:p>
        </w:tc>
        <w:tc>
          <w:tcPr>
            <w:tcW w:w="1203" w:type="dxa"/>
          </w:tcPr>
          <w:p w:rsidR="00163D6D" w:rsidRPr="00E1198B" w:rsidRDefault="00163D6D" w:rsidP="00E07146">
            <w:pPr>
              <w:numPr>
                <w:ilvl w:val="12"/>
                <w:numId w:val="0"/>
              </w:numPr>
              <w:spacing w:line="276" w:lineRule="auto"/>
              <w:jc w:val="center"/>
              <w:rPr>
                <w:sz w:val="28"/>
                <w:szCs w:val="28"/>
              </w:rPr>
            </w:pPr>
            <w:r w:rsidRPr="00E1198B">
              <w:rPr>
                <w:sz w:val="28"/>
                <w:szCs w:val="28"/>
              </w:rPr>
              <w:t>45</w:t>
            </w:r>
          </w:p>
        </w:tc>
        <w:tc>
          <w:tcPr>
            <w:tcW w:w="864" w:type="dxa"/>
          </w:tcPr>
          <w:p w:rsidR="00163D6D" w:rsidRPr="00E1198B" w:rsidRDefault="00163D6D" w:rsidP="00E07146">
            <w:pPr>
              <w:numPr>
                <w:ilvl w:val="12"/>
                <w:numId w:val="0"/>
              </w:numPr>
              <w:spacing w:line="276" w:lineRule="auto"/>
              <w:jc w:val="center"/>
              <w:rPr>
                <w:sz w:val="28"/>
                <w:szCs w:val="28"/>
              </w:rPr>
            </w:pPr>
            <w:r w:rsidRPr="00E1198B">
              <w:rPr>
                <w:sz w:val="28"/>
                <w:szCs w:val="28"/>
              </w:rPr>
              <w:t>2</w:t>
            </w:r>
          </w:p>
        </w:tc>
        <w:tc>
          <w:tcPr>
            <w:tcW w:w="1276" w:type="dxa"/>
          </w:tcPr>
          <w:p w:rsidR="00163D6D" w:rsidRPr="00E1198B" w:rsidRDefault="00163D6D" w:rsidP="00E07146">
            <w:pPr>
              <w:numPr>
                <w:ilvl w:val="12"/>
                <w:numId w:val="0"/>
              </w:numPr>
              <w:spacing w:line="276" w:lineRule="auto"/>
              <w:jc w:val="center"/>
              <w:rPr>
                <w:sz w:val="28"/>
                <w:szCs w:val="28"/>
              </w:rPr>
            </w:pPr>
            <w:r w:rsidRPr="00E1198B">
              <w:rPr>
                <w:sz w:val="28"/>
                <w:szCs w:val="28"/>
              </w:rPr>
              <w:t>90</w:t>
            </w:r>
          </w:p>
        </w:tc>
        <w:tc>
          <w:tcPr>
            <w:tcW w:w="986" w:type="dxa"/>
          </w:tcPr>
          <w:p w:rsidR="00163D6D" w:rsidRPr="00E1198B" w:rsidRDefault="00163D6D" w:rsidP="00E07146">
            <w:pPr>
              <w:numPr>
                <w:ilvl w:val="12"/>
                <w:numId w:val="0"/>
              </w:numPr>
              <w:spacing w:line="276" w:lineRule="auto"/>
              <w:jc w:val="center"/>
              <w:rPr>
                <w:sz w:val="28"/>
                <w:szCs w:val="28"/>
              </w:rPr>
            </w:pPr>
            <w:r w:rsidRPr="00E1198B">
              <w:rPr>
                <w:sz w:val="28"/>
                <w:szCs w:val="28"/>
              </w:rPr>
              <w:t>90</w:t>
            </w:r>
          </w:p>
        </w:tc>
        <w:tc>
          <w:tcPr>
            <w:tcW w:w="958" w:type="dxa"/>
          </w:tcPr>
          <w:p w:rsidR="00163D6D" w:rsidRPr="00E1198B" w:rsidRDefault="00163D6D" w:rsidP="00E07146">
            <w:pPr>
              <w:numPr>
                <w:ilvl w:val="12"/>
                <w:numId w:val="0"/>
              </w:numPr>
              <w:spacing w:line="276" w:lineRule="auto"/>
              <w:jc w:val="center"/>
              <w:rPr>
                <w:sz w:val="28"/>
                <w:szCs w:val="28"/>
              </w:rPr>
            </w:pPr>
            <w:r w:rsidRPr="00E1198B">
              <w:rPr>
                <w:sz w:val="28"/>
                <w:szCs w:val="28"/>
              </w:rPr>
              <w:t>-</w:t>
            </w:r>
          </w:p>
        </w:tc>
        <w:tc>
          <w:tcPr>
            <w:tcW w:w="1184" w:type="dxa"/>
          </w:tcPr>
          <w:p w:rsidR="00163D6D" w:rsidRPr="00E1198B" w:rsidRDefault="00163D6D" w:rsidP="00E07146">
            <w:pPr>
              <w:numPr>
                <w:ilvl w:val="12"/>
                <w:numId w:val="0"/>
              </w:numPr>
              <w:spacing w:line="276" w:lineRule="auto"/>
              <w:jc w:val="center"/>
              <w:rPr>
                <w:sz w:val="28"/>
                <w:szCs w:val="28"/>
              </w:rPr>
            </w:pPr>
            <w:r w:rsidRPr="00E1198B">
              <w:rPr>
                <w:sz w:val="28"/>
                <w:szCs w:val="28"/>
              </w:rPr>
              <w:t>-</w:t>
            </w:r>
          </w:p>
        </w:tc>
      </w:tr>
      <w:tr w:rsidR="00163D6D" w:rsidRPr="00E1198B" w:rsidTr="000376FB">
        <w:trPr>
          <w:jc w:val="center"/>
        </w:trPr>
        <w:tc>
          <w:tcPr>
            <w:tcW w:w="1875" w:type="dxa"/>
          </w:tcPr>
          <w:p w:rsidR="00163D6D" w:rsidRPr="00E1198B" w:rsidRDefault="00163D6D" w:rsidP="00E07146">
            <w:pPr>
              <w:numPr>
                <w:ilvl w:val="12"/>
                <w:numId w:val="0"/>
              </w:numPr>
              <w:spacing w:line="276" w:lineRule="auto"/>
              <w:jc w:val="center"/>
              <w:rPr>
                <w:sz w:val="28"/>
                <w:szCs w:val="28"/>
              </w:rPr>
            </w:pPr>
            <w:r w:rsidRPr="00E1198B">
              <w:rPr>
                <w:sz w:val="28"/>
                <w:szCs w:val="28"/>
              </w:rPr>
              <w:t xml:space="preserve">60 </w:t>
            </w:r>
            <w:proofErr w:type="spellStart"/>
            <w:r w:rsidR="00E1198B" w:rsidRPr="00E1198B">
              <w:rPr>
                <w:sz w:val="28"/>
                <w:szCs w:val="28"/>
              </w:rPr>
              <w:t>dan</w:t>
            </w:r>
            <w:proofErr w:type="spellEnd"/>
            <w:r w:rsidRPr="00E1198B">
              <w:rPr>
                <w:sz w:val="28"/>
                <w:szCs w:val="28"/>
              </w:rPr>
              <w:t xml:space="preserve"> </w:t>
            </w:r>
            <w:proofErr w:type="spellStart"/>
            <w:r w:rsidR="00E1198B" w:rsidRPr="00E1198B">
              <w:rPr>
                <w:sz w:val="28"/>
                <w:szCs w:val="28"/>
              </w:rPr>
              <w:t>ko‘p</w:t>
            </w:r>
            <w:proofErr w:type="spellEnd"/>
          </w:p>
        </w:tc>
        <w:tc>
          <w:tcPr>
            <w:tcW w:w="922" w:type="dxa"/>
          </w:tcPr>
          <w:p w:rsidR="00163D6D" w:rsidRPr="00E1198B" w:rsidRDefault="00163D6D" w:rsidP="00E07146">
            <w:pPr>
              <w:numPr>
                <w:ilvl w:val="12"/>
                <w:numId w:val="0"/>
              </w:numPr>
              <w:spacing w:line="276" w:lineRule="auto"/>
              <w:jc w:val="center"/>
              <w:rPr>
                <w:sz w:val="28"/>
                <w:szCs w:val="28"/>
              </w:rPr>
            </w:pPr>
            <w:r w:rsidRPr="00E1198B">
              <w:rPr>
                <w:sz w:val="28"/>
                <w:szCs w:val="28"/>
              </w:rPr>
              <w:t>30</w:t>
            </w:r>
          </w:p>
        </w:tc>
        <w:tc>
          <w:tcPr>
            <w:tcW w:w="1203" w:type="dxa"/>
          </w:tcPr>
          <w:p w:rsidR="00163D6D" w:rsidRPr="00E1198B" w:rsidRDefault="00163D6D" w:rsidP="00E07146">
            <w:pPr>
              <w:numPr>
                <w:ilvl w:val="12"/>
                <w:numId w:val="0"/>
              </w:numPr>
              <w:spacing w:line="276" w:lineRule="auto"/>
              <w:jc w:val="center"/>
              <w:rPr>
                <w:sz w:val="28"/>
                <w:szCs w:val="28"/>
              </w:rPr>
            </w:pPr>
            <w:r w:rsidRPr="00E1198B">
              <w:rPr>
                <w:sz w:val="28"/>
                <w:szCs w:val="28"/>
              </w:rPr>
              <w:t>45</w:t>
            </w:r>
          </w:p>
        </w:tc>
        <w:tc>
          <w:tcPr>
            <w:tcW w:w="864" w:type="dxa"/>
          </w:tcPr>
          <w:p w:rsidR="00163D6D" w:rsidRPr="00E1198B" w:rsidRDefault="00163D6D" w:rsidP="00E07146">
            <w:pPr>
              <w:numPr>
                <w:ilvl w:val="12"/>
                <w:numId w:val="0"/>
              </w:numPr>
              <w:spacing w:line="276" w:lineRule="auto"/>
              <w:jc w:val="center"/>
              <w:rPr>
                <w:sz w:val="28"/>
                <w:szCs w:val="28"/>
              </w:rPr>
            </w:pPr>
            <w:r w:rsidRPr="00E1198B">
              <w:rPr>
                <w:sz w:val="28"/>
                <w:szCs w:val="28"/>
              </w:rPr>
              <w:t>1</w:t>
            </w:r>
          </w:p>
        </w:tc>
        <w:tc>
          <w:tcPr>
            <w:tcW w:w="1276" w:type="dxa"/>
          </w:tcPr>
          <w:p w:rsidR="00163D6D" w:rsidRPr="00E1198B" w:rsidRDefault="00163D6D" w:rsidP="00E07146">
            <w:pPr>
              <w:numPr>
                <w:ilvl w:val="12"/>
                <w:numId w:val="0"/>
              </w:numPr>
              <w:spacing w:line="276" w:lineRule="auto"/>
              <w:jc w:val="center"/>
              <w:rPr>
                <w:sz w:val="28"/>
                <w:szCs w:val="28"/>
              </w:rPr>
            </w:pPr>
            <w:r w:rsidRPr="00E1198B">
              <w:rPr>
                <w:sz w:val="28"/>
                <w:szCs w:val="28"/>
              </w:rPr>
              <w:t>45</w:t>
            </w:r>
          </w:p>
        </w:tc>
        <w:tc>
          <w:tcPr>
            <w:tcW w:w="986" w:type="dxa"/>
          </w:tcPr>
          <w:p w:rsidR="00163D6D" w:rsidRPr="00E1198B" w:rsidRDefault="00163D6D" w:rsidP="00E07146">
            <w:pPr>
              <w:numPr>
                <w:ilvl w:val="12"/>
                <w:numId w:val="0"/>
              </w:numPr>
              <w:spacing w:line="276" w:lineRule="auto"/>
              <w:jc w:val="center"/>
              <w:rPr>
                <w:sz w:val="28"/>
                <w:szCs w:val="28"/>
              </w:rPr>
            </w:pPr>
            <w:r w:rsidRPr="00E1198B">
              <w:rPr>
                <w:sz w:val="28"/>
                <w:szCs w:val="28"/>
              </w:rPr>
              <w:t>45</w:t>
            </w:r>
          </w:p>
        </w:tc>
        <w:tc>
          <w:tcPr>
            <w:tcW w:w="958" w:type="dxa"/>
          </w:tcPr>
          <w:p w:rsidR="00163D6D" w:rsidRPr="00E1198B" w:rsidRDefault="00163D6D" w:rsidP="00E07146">
            <w:pPr>
              <w:numPr>
                <w:ilvl w:val="12"/>
                <w:numId w:val="0"/>
              </w:numPr>
              <w:spacing w:line="276" w:lineRule="auto"/>
              <w:jc w:val="center"/>
              <w:rPr>
                <w:sz w:val="28"/>
                <w:szCs w:val="28"/>
              </w:rPr>
            </w:pPr>
            <w:r w:rsidRPr="00E1198B">
              <w:rPr>
                <w:sz w:val="28"/>
                <w:szCs w:val="28"/>
              </w:rPr>
              <w:t>-</w:t>
            </w:r>
          </w:p>
        </w:tc>
        <w:tc>
          <w:tcPr>
            <w:tcW w:w="1184" w:type="dxa"/>
          </w:tcPr>
          <w:p w:rsidR="00163D6D" w:rsidRPr="00E1198B" w:rsidRDefault="00163D6D" w:rsidP="00E07146">
            <w:pPr>
              <w:numPr>
                <w:ilvl w:val="12"/>
                <w:numId w:val="0"/>
              </w:numPr>
              <w:spacing w:line="276" w:lineRule="auto"/>
              <w:jc w:val="center"/>
              <w:rPr>
                <w:sz w:val="28"/>
                <w:szCs w:val="28"/>
              </w:rPr>
            </w:pPr>
            <w:r w:rsidRPr="00E1198B">
              <w:rPr>
                <w:sz w:val="28"/>
                <w:szCs w:val="28"/>
              </w:rPr>
              <w:t>-</w:t>
            </w:r>
          </w:p>
        </w:tc>
      </w:tr>
    </w:tbl>
    <w:p w:rsidR="00163D6D" w:rsidRPr="00E1198B" w:rsidRDefault="00163D6D" w:rsidP="00E07146">
      <w:pPr>
        <w:numPr>
          <w:ilvl w:val="12"/>
          <w:numId w:val="0"/>
        </w:numPr>
        <w:spacing w:line="276" w:lineRule="auto"/>
        <w:jc w:val="both"/>
        <w:rPr>
          <w:sz w:val="28"/>
          <w:szCs w:val="28"/>
        </w:rPr>
      </w:pPr>
    </w:p>
    <w:p w:rsidR="00163D6D" w:rsidRPr="00E1198B" w:rsidRDefault="00E1198B" w:rsidP="00E07146">
      <w:pPr>
        <w:pStyle w:val="a3"/>
        <w:numPr>
          <w:ilvl w:val="12"/>
          <w:numId w:val="0"/>
        </w:numPr>
        <w:spacing w:line="276" w:lineRule="auto"/>
        <w:ind w:firstLine="708"/>
        <w:jc w:val="both"/>
        <w:rPr>
          <w:lang w:val="ru-RU"/>
        </w:rPr>
      </w:pPr>
      <w:proofErr w:type="spellStart"/>
      <w:r w:rsidRPr="00E1198B">
        <w:rPr>
          <w:lang w:val="ru-RU"/>
        </w:rPr>
        <w:t>Odatda</w:t>
      </w:r>
      <w:proofErr w:type="spellEnd"/>
      <w:r w:rsidR="00163D6D" w:rsidRPr="00E1198B">
        <w:rPr>
          <w:lang w:val="ru-RU"/>
        </w:rPr>
        <w:t xml:space="preserve"> </w:t>
      </w:r>
      <w:proofErr w:type="spellStart"/>
      <w:r w:rsidRPr="00E1198B">
        <w:rPr>
          <w:lang w:val="ru-RU"/>
        </w:rPr>
        <w:t>g‘o‘zaga</w:t>
      </w:r>
      <w:proofErr w:type="spellEnd"/>
      <w:r w:rsidR="00163D6D" w:rsidRPr="00E1198B">
        <w:rPr>
          <w:lang w:val="ru-RU"/>
        </w:rPr>
        <w:t xml:space="preserve"> </w:t>
      </w:r>
      <w:proofErr w:type="spellStart"/>
      <w:r w:rsidRPr="00E1198B">
        <w:rPr>
          <w:lang w:val="ru-RU"/>
        </w:rPr>
        <w:t>kaliyli</w:t>
      </w:r>
      <w:proofErr w:type="spellEnd"/>
      <w:r w:rsidR="00163D6D" w:rsidRPr="00E1198B">
        <w:rPr>
          <w:lang w:val="ru-RU"/>
        </w:rPr>
        <w:t xml:space="preserve"> </w:t>
      </w:r>
      <w:proofErr w:type="spellStart"/>
      <w:r w:rsidRPr="00E1198B">
        <w:rPr>
          <w:lang w:val="ru-RU"/>
        </w:rPr>
        <w:t>o‘g‘itlarning</w:t>
      </w:r>
      <w:proofErr w:type="spellEnd"/>
      <w:r w:rsidR="00163D6D" w:rsidRPr="00E1198B">
        <w:rPr>
          <w:lang w:val="ru-RU"/>
        </w:rPr>
        <w:t xml:space="preserve"> </w:t>
      </w:r>
      <w:proofErr w:type="spellStart"/>
      <w:r w:rsidRPr="00E1198B">
        <w:rPr>
          <w:lang w:val="ru-RU"/>
        </w:rPr>
        <w:t>me’yori</w:t>
      </w:r>
      <w:proofErr w:type="spellEnd"/>
      <w:r w:rsidR="00163D6D" w:rsidRPr="00E1198B">
        <w:rPr>
          <w:lang w:val="ru-RU"/>
        </w:rPr>
        <w:t xml:space="preserve"> </w:t>
      </w:r>
      <w:proofErr w:type="spellStart"/>
      <w:r w:rsidRPr="00E1198B">
        <w:rPr>
          <w:lang w:val="ru-RU"/>
        </w:rPr>
        <w:t>tuproqdagi</w:t>
      </w:r>
      <w:proofErr w:type="spellEnd"/>
      <w:r w:rsidR="00163D6D" w:rsidRPr="00E1198B">
        <w:rPr>
          <w:lang w:val="ru-RU"/>
        </w:rPr>
        <w:t xml:space="preserve"> </w:t>
      </w:r>
      <w:proofErr w:type="spellStart"/>
      <w:r w:rsidRPr="00E1198B">
        <w:rPr>
          <w:lang w:val="ru-RU"/>
        </w:rPr>
        <w:t>almashinuvachan</w:t>
      </w:r>
      <w:proofErr w:type="spellEnd"/>
      <w:r w:rsidR="00163D6D" w:rsidRPr="00E1198B">
        <w:rPr>
          <w:lang w:val="ru-RU"/>
        </w:rPr>
        <w:t xml:space="preserve"> </w:t>
      </w:r>
      <w:proofErr w:type="spellStart"/>
      <w:r w:rsidRPr="00E1198B">
        <w:rPr>
          <w:lang w:val="ru-RU"/>
        </w:rPr>
        <w:t>kaliy</w:t>
      </w:r>
      <w:proofErr w:type="spellEnd"/>
      <w:r w:rsidR="00163D6D" w:rsidRPr="00E1198B">
        <w:rPr>
          <w:lang w:val="ru-RU"/>
        </w:rPr>
        <w:t xml:space="preserve"> </w:t>
      </w:r>
      <w:proofErr w:type="spellStart"/>
      <w:r w:rsidRPr="00E1198B">
        <w:rPr>
          <w:lang w:val="ru-RU"/>
        </w:rPr>
        <w:t>miqdorini</w:t>
      </w:r>
      <w:proofErr w:type="spellEnd"/>
      <w:r w:rsidR="00163D6D" w:rsidRPr="00E1198B">
        <w:rPr>
          <w:lang w:val="ru-RU"/>
        </w:rPr>
        <w:t xml:space="preserve"> </w:t>
      </w:r>
      <w:proofErr w:type="spellStart"/>
      <w:r w:rsidRPr="00E1198B">
        <w:rPr>
          <w:lang w:val="ru-RU"/>
        </w:rPr>
        <w:t>bilgan</w:t>
      </w:r>
      <w:proofErr w:type="spellEnd"/>
      <w:r w:rsidR="00163D6D" w:rsidRPr="00E1198B">
        <w:rPr>
          <w:lang w:val="ru-RU"/>
        </w:rPr>
        <w:t xml:space="preserve"> </w:t>
      </w:r>
      <w:proofErr w:type="spellStart"/>
      <w:r w:rsidRPr="00E1198B">
        <w:rPr>
          <w:lang w:val="ru-RU"/>
        </w:rPr>
        <w:t>holda</w:t>
      </w:r>
      <w:proofErr w:type="spellEnd"/>
      <w:r w:rsidR="00163D6D" w:rsidRPr="00E1198B">
        <w:rPr>
          <w:lang w:val="ru-RU"/>
        </w:rPr>
        <w:t xml:space="preserve"> </w:t>
      </w:r>
      <w:proofErr w:type="spellStart"/>
      <w:r w:rsidRPr="00E1198B">
        <w:rPr>
          <w:lang w:val="ru-RU"/>
        </w:rPr>
        <w:t>belgilanadi</w:t>
      </w:r>
      <w:proofErr w:type="spellEnd"/>
      <w:r w:rsidR="00163D6D" w:rsidRPr="00E1198B">
        <w:rPr>
          <w:lang w:val="ru-RU"/>
        </w:rPr>
        <w:t xml:space="preserve">. </w:t>
      </w:r>
      <w:proofErr w:type="spellStart"/>
      <w:r w:rsidRPr="00E1198B">
        <w:rPr>
          <w:lang w:val="ru-RU"/>
        </w:rPr>
        <w:t>Agar</w:t>
      </w:r>
      <w:proofErr w:type="spellEnd"/>
      <w:r w:rsidR="00163D6D" w:rsidRPr="00E1198B">
        <w:rPr>
          <w:lang w:val="ru-RU"/>
        </w:rPr>
        <w:t xml:space="preserve"> </w:t>
      </w:r>
      <w:proofErr w:type="spellStart"/>
      <w:r w:rsidRPr="00E1198B">
        <w:rPr>
          <w:lang w:val="ru-RU"/>
        </w:rPr>
        <w:t>tuproq</w:t>
      </w:r>
      <w:proofErr w:type="spellEnd"/>
      <w:r w:rsidR="00163D6D" w:rsidRPr="00E1198B">
        <w:rPr>
          <w:lang w:val="ru-RU"/>
        </w:rPr>
        <w:t xml:space="preserve"> </w:t>
      </w:r>
      <w:proofErr w:type="spellStart"/>
      <w:r w:rsidRPr="00E1198B">
        <w:rPr>
          <w:lang w:val="ru-RU"/>
        </w:rPr>
        <w:t>mazkur</w:t>
      </w:r>
      <w:proofErr w:type="spellEnd"/>
      <w:r w:rsidR="00163D6D" w:rsidRPr="00E1198B">
        <w:rPr>
          <w:lang w:val="ru-RU"/>
        </w:rPr>
        <w:t xml:space="preserve"> </w:t>
      </w:r>
      <w:proofErr w:type="spellStart"/>
      <w:r w:rsidRPr="00E1198B">
        <w:rPr>
          <w:lang w:val="ru-RU"/>
        </w:rPr>
        <w:t>element</w:t>
      </w:r>
      <w:proofErr w:type="spellEnd"/>
      <w:r w:rsidR="00163D6D" w:rsidRPr="00E1198B">
        <w:rPr>
          <w:lang w:val="ru-RU"/>
        </w:rPr>
        <w:t xml:space="preserve"> </w:t>
      </w:r>
      <w:proofErr w:type="spellStart"/>
      <w:r w:rsidRPr="00E1198B">
        <w:rPr>
          <w:lang w:val="ru-RU"/>
        </w:rPr>
        <w:t>bilan</w:t>
      </w:r>
      <w:proofErr w:type="spellEnd"/>
      <w:r w:rsidR="00163D6D" w:rsidRPr="00E1198B">
        <w:rPr>
          <w:lang w:val="ru-RU"/>
        </w:rPr>
        <w:t xml:space="preserve"> </w:t>
      </w:r>
      <w:proofErr w:type="spellStart"/>
      <w:r w:rsidRPr="00E1198B">
        <w:rPr>
          <w:lang w:val="ru-RU"/>
        </w:rPr>
        <w:t>o‘rtacha</w:t>
      </w:r>
      <w:proofErr w:type="spellEnd"/>
      <w:r w:rsidR="00163D6D" w:rsidRPr="00E1198B">
        <w:rPr>
          <w:lang w:val="ru-RU"/>
        </w:rPr>
        <w:t xml:space="preserve"> </w:t>
      </w:r>
      <w:proofErr w:type="spellStart"/>
      <w:r w:rsidRPr="00E1198B">
        <w:rPr>
          <w:lang w:val="ru-RU"/>
        </w:rPr>
        <w:t>va</w:t>
      </w:r>
      <w:proofErr w:type="spellEnd"/>
      <w:r w:rsidR="00163D6D" w:rsidRPr="00E1198B">
        <w:rPr>
          <w:lang w:val="ru-RU"/>
        </w:rPr>
        <w:t xml:space="preserve"> </w:t>
      </w:r>
      <w:proofErr w:type="spellStart"/>
      <w:r w:rsidRPr="00E1198B">
        <w:rPr>
          <w:lang w:val="ru-RU"/>
        </w:rPr>
        <w:t>yuqori</w:t>
      </w:r>
      <w:proofErr w:type="spellEnd"/>
      <w:r w:rsidR="00163D6D" w:rsidRPr="00E1198B">
        <w:rPr>
          <w:lang w:val="ru-RU"/>
        </w:rPr>
        <w:t xml:space="preserve"> </w:t>
      </w:r>
      <w:proofErr w:type="spellStart"/>
      <w:r w:rsidRPr="00E1198B">
        <w:rPr>
          <w:lang w:val="ru-RU"/>
        </w:rPr>
        <w:t>darajada</w:t>
      </w:r>
      <w:proofErr w:type="spellEnd"/>
      <w:r w:rsidR="00163D6D" w:rsidRPr="00E1198B">
        <w:rPr>
          <w:lang w:val="ru-RU"/>
        </w:rPr>
        <w:t xml:space="preserve"> </w:t>
      </w:r>
      <w:proofErr w:type="spellStart"/>
      <w:r w:rsidRPr="00E1198B">
        <w:rPr>
          <w:lang w:val="ru-RU"/>
        </w:rPr>
        <w:t>ta’minlangan</w:t>
      </w:r>
      <w:proofErr w:type="spellEnd"/>
      <w:r w:rsidR="00163D6D" w:rsidRPr="00E1198B">
        <w:rPr>
          <w:lang w:val="ru-RU"/>
        </w:rPr>
        <w:t xml:space="preserve"> </w:t>
      </w:r>
      <w:proofErr w:type="spellStart"/>
      <w:r w:rsidRPr="00E1198B">
        <w:rPr>
          <w:lang w:val="ru-RU"/>
        </w:rPr>
        <w:t>bo‘lsa</w:t>
      </w:r>
      <w:proofErr w:type="spellEnd"/>
      <w:r w:rsidR="00163D6D" w:rsidRPr="00E1198B">
        <w:rPr>
          <w:lang w:val="ru-RU"/>
        </w:rPr>
        <w:t xml:space="preserve">, </w:t>
      </w:r>
      <w:proofErr w:type="spellStart"/>
      <w:r w:rsidRPr="00E1198B">
        <w:rPr>
          <w:lang w:val="ru-RU"/>
        </w:rPr>
        <w:t>kaliyning</w:t>
      </w:r>
      <w:proofErr w:type="spellEnd"/>
      <w:r w:rsidR="00163D6D" w:rsidRPr="00E1198B">
        <w:rPr>
          <w:lang w:val="ru-RU"/>
        </w:rPr>
        <w:t xml:space="preserve"> </w:t>
      </w:r>
      <w:proofErr w:type="spellStart"/>
      <w:r w:rsidRPr="00E1198B">
        <w:rPr>
          <w:lang w:val="ru-RU"/>
        </w:rPr>
        <w:t>yillik</w:t>
      </w:r>
      <w:proofErr w:type="spellEnd"/>
      <w:r w:rsidR="00163D6D" w:rsidRPr="00E1198B">
        <w:rPr>
          <w:lang w:val="ru-RU"/>
        </w:rPr>
        <w:t xml:space="preserve"> </w:t>
      </w:r>
      <w:proofErr w:type="spellStart"/>
      <w:r w:rsidRPr="00E1198B">
        <w:rPr>
          <w:lang w:val="ru-RU"/>
        </w:rPr>
        <w:t>me’yori</w:t>
      </w:r>
      <w:proofErr w:type="spellEnd"/>
      <w:r w:rsidR="00163D6D" w:rsidRPr="00E1198B">
        <w:rPr>
          <w:lang w:val="ru-RU"/>
        </w:rPr>
        <w:t xml:space="preserve"> </w:t>
      </w:r>
      <w:proofErr w:type="spellStart"/>
      <w:r w:rsidRPr="00E1198B">
        <w:rPr>
          <w:lang w:val="ru-RU"/>
        </w:rPr>
        <w:lastRenderedPageBreak/>
        <w:t>kamaytiriladi</w:t>
      </w:r>
      <w:proofErr w:type="spellEnd"/>
      <w:r w:rsidR="00163D6D" w:rsidRPr="00E1198B">
        <w:rPr>
          <w:lang w:val="ru-RU"/>
        </w:rPr>
        <w:t xml:space="preserve">, </w:t>
      </w:r>
      <w:proofErr w:type="spellStart"/>
      <w:r w:rsidRPr="00E1198B">
        <w:rPr>
          <w:lang w:val="ru-RU"/>
        </w:rPr>
        <w:t>juda</w:t>
      </w:r>
      <w:proofErr w:type="spellEnd"/>
      <w:r w:rsidR="00163D6D" w:rsidRPr="00E1198B">
        <w:rPr>
          <w:lang w:val="ru-RU"/>
        </w:rPr>
        <w:t xml:space="preserve"> </w:t>
      </w:r>
      <w:proofErr w:type="spellStart"/>
      <w:r w:rsidRPr="00E1198B">
        <w:rPr>
          <w:lang w:val="ru-RU"/>
        </w:rPr>
        <w:t>yuqori</w:t>
      </w:r>
      <w:proofErr w:type="spellEnd"/>
      <w:r w:rsidR="00163D6D" w:rsidRPr="00E1198B">
        <w:rPr>
          <w:lang w:val="ru-RU"/>
        </w:rPr>
        <w:t xml:space="preserve"> </w:t>
      </w:r>
      <w:proofErr w:type="spellStart"/>
      <w:r w:rsidRPr="00E1198B">
        <w:rPr>
          <w:lang w:val="ru-RU"/>
        </w:rPr>
        <w:t>darajada</w:t>
      </w:r>
      <w:proofErr w:type="spellEnd"/>
      <w:r w:rsidR="00163D6D" w:rsidRPr="00E1198B">
        <w:rPr>
          <w:lang w:val="ru-RU"/>
        </w:rPr>
        <w:t xml:space="preserve"> </w:t>
      </w:r>
      <w:proofErr w:type="spellStart"/>
      <w:r w:rsidRPr="00E1198B">
        <w:rPr>
          <w:lang w:val="ru-RU"/>
        </w:rPr>
        <w:t>ta’minlangan</w:t>
      </w:r>
      <w:proofErr w:type="spellEnd"/>
      <w:r w:rsidR="00163D6D" w:rsidRPr="00E1198B">
        <w:rPr>
          <w:lang w:val="ru-RU"/>
        </w:rPr>
        <w:t xml:space="preserve"> </w:t>
      </w:r>
      <w:proofErr w:type="spellStart"/>
      <w:r w:rsidRPr="00E1198B">
        <w:rPr>
          <w:lang w:val="ru-RU"/>
        </w:rPr>
        <w:t>tuproqlarga</w:t>
      </w:r>
      <w:proofErr w:type="spellEnd"/>
      <w:r w:rsidR="00163D6D" w:rsidRPr="00E1198B">
        <w:rPr>
          <w:lang w:val="ru-RU"/>
        </w:rPr>
        <w:t xml:space="preserve"> </w:t>
      </w:r>
      <w:proofErr w:type="spellStart"/>
      <w:r w:rsidRPr="00E1198B">
        <w:rPr>
          <w:lang w:val="ru-RU"/>
        </w:rPr>
        <w:t>kaliyli</w:t>
      </w:r>
      <w:proofErr w:type="spellEnd"/>
      <w:r w:rsidR="00163D6D" w:rsidRPr="00E1198B">
        <w:rPr>
          <w:lang w:val="ru-RU"/>
        </w:rPr>
        <w:t xml:space="preserve"> </w:t>
      </w:r>
      <w:proofErr w:type="spellStart"/>
      <w:r w:rsidRPr="00E1198B">
        <w:rPr>
          <w:lang w:val="ru-RU"/>
        </w:rPr>
        <w:t>o‘g‘itlar</w:t>
      </w:r>
      <w:proofErr w:type="spellEnd"/>
      <w:r w:rsidR="00163D6D" w:rsidRPr="00E1198B">
        <w:rPr>
          <w:lang w:val="ru-RU"/>
        </w:rPr>
        <w:t xml:space="preserve"> </w:t>
      </w:r>
      <w:proofErr w:type="spellStart"/>
      <w:r w:rsidRPr="00E1198B">
        <w:rPr>
          <w:lang w:val="ru-RU"/>
        </w:rPr>
        <w:t>kiritilmasa</w:t>
      </w:r>
      <w:proofErr w:type="spellEnd"/>
      <w:r w:rsidR="00163D6D" w:rsidRPr="00E1198B">
        <w:rPr>
          <w:lang w:val="ru-RU"/>
        </w:rPr>
        <w:t xml:space="preserve"> </w:t>
      </w:r>
      <w:proofErr w:type="spellStart"/>
      <w:r w:rsidRPr="00E1198B">
        <w:rPr>
          <w:lang w:val="ru-RU"/>
        </w:rPr>
        <w:t>ham</w:t>
      </w:r>
      <w:proofErr w:type="spellEnd"/>
      <w:r w:rsidR="00163D6D" w:rsidRPr="00E1198B">
        <w:rPr>
          <w:lang w:val="ru-RU"/>
        </w:rPr>
        <w:t xml:space="preserve"> </w:t>
      </w:r>
      <w:proofErr w:type="spellStart"/>
      <w:r w:rsidRPr="00E1198B">
        <w:rPr>
          <w:lang w:val="ru-RU"/>
        </w:rPr>
        <w:t>bo‘ladi</w:t>
      </w:r>
      <w:proofErr w:type="spellEnd"/>
      <w:r w:rsidR="00163D6D" w:rsidRPr="00E1198B">
        <w:rPr>
          <w:lang w:val="ru-RU"/>
        </w:rPr>
        <w:t>.</w:t>
      </w:r>
    </w:p>
    <w:p w:rsidR="00163D6D" w:rsidRPr="00E1198B" w:rsidRDefault="00E1198B" w:rsidP="00E07146">
      <w:pPr>
        <w:pStyle w:val="a3"/>
        <w:numPr>
          <w:ilvl w:val="12"/>
          <w:numId w:val="0"/>
        </w:numPr>
        <w:spacing w:line="276" w:lineRule="auto"/>
        <w:ind w:firstLine="708"/>
        <w:jc w:val="both"/>
        <w:rPr>
          <w:lang w:val="ru-RU"/>
        </w:rPr>
      </w:pPr>
      <w:proofErr w:type="spellStart"/>
      <w:r w:rsidRPr="00E1198B">
        <w:rPr>
          <w:lang w:val="ru-RU"/>
        </w:rPr>
        <w:t>Kaliyli</w:t>
      </w:r>
      <w:proofErr w:type="spellEnd"/>
      <w:r w:rsidR="00163D6D" w:rsidRPr="00E1198B">
        <w:rPr>
          <w:lang w:val="ru-RU"/>
        </w:rPr>
        <w:t xml:space="preserve"> </w:t>
      </w:r>
      <w:proofErr w:type="spellStart"/>
      <w:r w:rsidRPr="00E1198B">
        <w:rPr>
          <w:lang w:val="ru-RU"/>
        </w:rPr>
        <w:t>o‘g‘itlarning</w:t>
      </w:r>
      <w:proofErr w:type="spellEnd"/>
      <w:r w:rsidR="00163D6D" w:rsidRPr="00E1198B">
        <w:rPr>
          <w:lang w:val="ru-RU"/>
        </w:rPr>
        <w:t xml:space="preserve"> </w:t>
      </w:r>
      <w:proofErr w:type="spellStart"/>
      <w:r w:rsidRPr="00E1198B">
        <w:rPr>
          <w:lang w:val="ru-RU"/>
        </w:rPr>
        <w:t>yillik</w:t>
      </w:r>
      <w:proofErr w:type="spellEnd"/>
      <w:r w:rsidR="00163D6D" w:rsidRPr="00E1198B">
        <w:rPr>
          <w:lang w:val="ru-RU"/>
        </w:rPr>
        <w:t xml:space="preserve"> </w:t>
      </w:r>
      <w:proofErr w:type="spellStart"/>
      <w:r w:rsidRPr="00E1198B">
        <w:rPr>
          <w:lang w:val="ru-RU"/>
        </w:rPr>
        <w:t>me’yori</w:t>
      </w:r>
      <w:proofErr w:type="spellEnd"/>
      <w:r w:rsidR="00163D6D" w:rsidRPr="00E1198B">
        <w:rPr>
          <w:lang w:val="ru-RU"/>
        </w:rPr>
        <w:t xml:space="preserve"> </w:t>
      </w:r>
      <w:proofErr w:type="spellStart"/>
      <w:r w:rsidRPr="00E1198B">
        <w:rPr>
          <w:lang w:val="ru-RU"/>
        </w:rPr>
        <w:t>kam</w:t>
      </w:r>
      <w:proofErr w:type="spellEnd"/>
      <w:r w:rsidR="00163D6D" w:rsidRPr="00E1198B">
        <w:rPr>
          <w:lang w:val="ru-RU"/>
        </w:rPr>
        <w:t xml:space="preserve"> </w:t>
      </w:r>
      <w:proofErr w:type="spellStart"/>
      <w:r w:rsidRPr="00E1198B">
        <w:rPr>
          <w:lang w:val="ru-RU"/>
        </w:rPr>
        <w:t>bo‘lgan</w:t>
      </w:r>
      <w:proofErr w:type="spellEnd"/>
      <w:r w:rsidR="00163D6D" w:rsidRPr="00E1198B">
        <w:rPr>
          <w:lang w:val="ru-RU"/>
        </w:rPr>
        <w:t xml:space="preserve"> </w:t>
      </w:r>
      <w:proofErr w:type="spellStart"/>
      <w:r w:rsidRPr="00E1198B">
        <w:rPr>
          <w:lang w:val="ru-RU"/>
        </w:rPr>
        <w:t>hollarda</w:t>
      </w:r>
      <w:proofErr w:type="spellEnd"/>
      <w:r w:rsidR="00163D6D" w:rsidRPr="00E1198B">
        <w:rPr>
          <w:lang w:val="ru-RU"/>
        </w:rPr>
        <w:t xml:space="preserve">, </w:t>
      </w:r>
      <w:proofErr w:type="spellStart"/>
      <w:r w:rsidRPr="00E1198B">
        <w:rPr>
          <w:lang w:val="ru-RU"/>
        </w:rPr>
        <w:t>to‘laligicha</w:t>
      </w:r>
      <w:proofErr w:type="spellEnd"/>
      <w:r w:rsidR="00163D6D" w:rsidRPr="00E1198B">
        <w:rPr>
          <w:lang w:val="ru-RU"/>
        </w:rPr>
        <w:t xml:space="preserve"> </w:t>
      </w:r>
      <w:proofErr w:type="spellStart"/>
      <w:r w:rsidRPr="00E1198B">
        <w:rPr>
          <w:lang w:val="ru-RU"/>
        </w:rPr>
        <w:t>shonalash</w:t>
      </w:r>
      <w:proofErr w:type="spellEnd"/>
      <w:r w:rsidR="00163D6D" w:rsidRPr="00E1198B">
        <w:rPr>
          <w:lang w:val="ru-RU"/>
        </w:rPr>
        <w:t xml:space="preserve"> </w:t>
      </w:r>
      <w:proofErr w:type="spellStart"/>
      <w:r w:rsidRPr="00E1198B">
        <w:rPr>
          <w:lang w:val="ru-RU"/>
        </w:rPr>
        <w:t>yoki</w:t>
      </w:r>
      <w:proofErr w:type="spellEnd"/>
      <w:r w:rsidR="00163D6D" w:rsidRPr="00E1198B">
        <w:rPr>
          <w:lang w:val="ru-RU"/>
        </w:rPr>
        <w:t xml:space="preserve"> </w:t>
      </w:r>
      <w:proofErr w:type="spellStart"/>
      <w:r w:rsidRPr="00E1198B">
        <w:rPr>
          <w:lang w:val="ru-RU"/>
        </w:rPr>
        <w:t>gullash</w:t>
      </w:r>
      <w:proofErr w:type="spellEnd"/>
      <w:r w:rsidR="00163D6D" w:rsidRPr="00E1198B">
        <w:rPr>
          <w:lang w:val="ru-RU"/>
        </w:rPr>
        <w:t xml:space="preserve"> </w:t>
      </w:r>
      <w:proofErr w:type="spellStart"/>
      <w:r w:rsidRPr="00E1198B">
        <w:rPr>
          <w:lang w:val="ru-RU"/>
        </w:rPr>
        <w:t>davrlarida</w:t>
      </w:r>
      <w:proofErr w:type="spellEnd"/>
      <w:r w:rsidR="00163D6D" w:rsidRPr="00E1198B">
        <w:rPr>
          <w:lang w:val="ru-RU"/>
        </w:rPr>
        <w:t xml:space="preserve"> </w:t>
      </w:r>
      <w:proofErr w:type="spellStart"/>
      <w:r w:rsidRPr="00E1198B">
        <w:rPr>
          <w:lang w:val="ru-RU"/>
        </w:rPr>
        <w:t>qo‘shimcha</w:t>
      </w:r>
      <w:proofErr w:type="spellEnd"/>
      <w:r w:rsidR="00163D6D" w:rsidRPr="00E1198B">
        <w:rPr>
          <w:lang w:val="ru-RU"/>
        </w:rPr>
        <w:t xml:space="preserve"> </w:t>
      </w:r>
      <w:proofErr w:type="spellStart"/>
      <w:r w:rsidRPr="00E1198B">
        <w:rPr>
          <w:lang w:val="ru-RU"/>
        </w:rPr>
        <w:t>oziqlantirish</w:t>
      </w:r>
      <w:proofErr w:type="spellEnd"/>
      <w:r w:rsidR="00163D6D" w:rsidRPr="00E1198B">
        <w:rPr>
          <w:lang w:val="ru-RU"/>
        </w:rPr>
        <w:t xml:space="preserve"> </w:t>
      </w:r>
      <w:proofErr w:type="spellStart"/>
      <w:r w:rsidRPr="00E1198B">
        <w:rPr>
          <w:lang w:val="ru-RU"/>
        </w:rPr>
        <w:t>sifatida</w:t>
      </w:r>
      <w:proofErr w:type="spellEnd"/>
      <w:r w:rsidR="00163D6D" w:rsidRPr="00E1198B">
        <w:rPr>
          <w:lang w:val="ru-RU"/>
        </w:rPr>
        <w:t xml:space="preserve"> </w:t>
      </w:r>
      <w:proofErr w:type="spellStart"/>
      <w:r w:rsidRPr="00E1198B">
        <w:rPr>
          <w:lang w:val="ru-RU"/>
        </w:rPr>
        <w:t>qo‘llaniladi</w:t>
      </w:r>
      <w:proofErr w:type="spellEnd"/>
      <w:r w:rsidR="00163D6D" w:rsidRPr="00E1198B">
        <w:rPr>
          <w:lang w:val="ru-RU"/>
        </w:rPr>
        <w:t xml:space="preserve">, </w:t>
      </w:r>
      <w:proofErr w:type="spellStart"/>
      <w:r w:rsidRPr="00E1198B">
        <w:rPr>
          <w:lang w:val="ru-RU"/>
        </w:rPr>
        <w:t>yuqori</w:t>
      </w:r>
      <w:proofErr w:type="spellEnd"/>
      <w:r w:rsidR="00163D6D" w:rsidRPr="00E1198B">
        <w:rPr>
          <w:lang w:val="ru-RU"/>
        </w:rPr>
        <w:t xml:space="preserve"> </w:t>
      </w:r>
      <w:proofErr w:type="spellStart"/>
      <w:r w:rsidRPr="00E1198B">
        <w:rPr>
          <w:lang w:val="ru-RU"/>
        </w:rPr>
        <w:t>me’yorda</w:t>
      </w:r>
      <w:proofErr w:type="spellEnd"/>
      <w:r w:rsidR="00163D6D" w:rsidRPr="00E1198B">
        <w:rPr>
          <w:lang w:val="ru-RU"/>
        </w:rPr>
        <w:t xml:space="preserve"> </w:t>
      </w:r>
      <w:proofErr w:type="spellStart"/>
      <w:r w:rsidRPr="00E1198B">
        <w:rPr>
          <w:lang w:val="ru-RU"/>
        </w:rPr>
        <w:t>bo‘lsa</w:t>
      </w:r>
      <w:proofErr w:type="spellEnd"/>
      <w:r w:rsidR="00163D6D" w:rsidRPr="00E1198B">
        <w:rPr>
          <w:lang w:val="ru-RU"/>
        </w:rPr>
        <w:t xml:space="preserve">, </w:t>
      </w:r>
      <w:proofErr w:type="spellStart"/>
      <w:r w:rsidRPr="00E1198B">
        <w:rPr>
          <w:lang w:val="ru-RU"/>
        </w:rPr>
        <w:t>yarmi</w:t>
      </w:r>
      <w:proofErr w:type="spellEnd"/>
      <w:r w:rsidR="00163D6D" w:rsidRPr="00E1198B">
        <w:rPr>
          <w:lang w:val="ru-RU"/>
        </w:rPr>
        <w:t xml:space="preserve"> </w:t>
      </w:r>
      <w:proofErr w:type="spellStart"/>
      <w:r w:rsidRPr="00E1198B">
        <w:rPr>
          <w:lang w:val="ru-RU"/>
        </w:rPr>
        <w:t>kuzgi</w:t>
      </w:r>
      <w:proofErr w:type="spellEnd"/>
      <w:r w:rsidR="00163D6D" w:rsidRPr="00E1198B">
        <w:rPr>
          <w:lang w:val="ru-RU"/>
        </w:rPr>
        <w:t xml:space="preserve"> </w:t>
      </w:r>
      <w:proofErr w:type="spellStart"/>
      <w:r w:rsidRPr="00E1198B">
        <w:rPr>
          <w:lang w:val="ru-RU"/>
        </w:rPr>
        <w:t>shudgor</w:t>
      </w:r>
      <w:proofErr w:type="spellEnd"/>
      <w:r w:rsidR="00163D6D" w:rsidRPr="00E1198B">
        <w:rPr>
          <w:lang w:val="ru-RU"/>
        </w:rPr>
        <w:t xml:space="preserve"> </w:t>
      </w:r>
      <w:proofErr w:type="spellStart"/>
      <w:r w:rsidRPr="00E1198B">
        <w:rPr>
          <w:lang w:val="ru-RU"/>
        </w:rPr>
        <w:t>ostiga</w:t>
      </w:r>
      <w:proofErr w:type="spellEnd"/>
      <w:r w:rsidR="00163D6D" w:rsidRPr="00E1198B">
        <w:rPr>
          <w:lang w:val="ru-RU"/>
        </w:rPr>
        <w:t xml:space="preserve">, </w:t>
      </w:r>
      <w:proofErr w:type="spellStart"/>
      <w:r w:rsidRPr="00E1198B">
        <w:rPr>
          <w:lang w:val="ru-RU"/>
        </w:rPr>
        <w:t>qolgan</w:t>
      </w:r>
      <w:proofErr w:type="spellEnd"/>
      <w:r w:rsidR="00163D6D" w:rsidRPr="00E1198B">
        <w:rPr>
          <w:lang w:val="ru-RU"/>
        </w:rPr>
        <w:t xml:space="preserve"> </w:t>
      </w:r>
      <w:proofErr w:type="spellStart"/>
      <w:r w:rsidRPr="00E1198B">
        <w:rPr>
          <w:lang w:val="ru-RU"/>
        </w:rPr>
        <w:t>yarmi</w:t>
      </w:r>
      <w:proofErr w:type="spellEnd"/>
      <w:r w:rsidR="00163D6D" w:rsidRPr="00E1198B">
        <w:rPr>
          <w:lang w:val="ru-RU"/>
        </w:rPr>
        <w:t xml:space="preserve"> </w:t>
      </w:r>
      <w:proofErr w:type="spellStart"/>
      <w:r w:rsidRPr="00E1198B">
        <w:rPr>
          <w:lang w:val="ru-RU"/>
        </w:rPr>
        <w:t>esa</w:t>
      </w:r>
      <w:proofErr w:type="spellEnd"/>
      <w:r w:rsidR="00163D6D" w:rsidRPr="00E1198B">
        <w:rPr>
          <w:lang w:val="ru-RU"/>
        </w:rPr>
        <w:t xml:space="preserve"> </w:t>
      </w:r>
      <w:proofErr w:type="spellStart"/>
      <w:r w:rsidRPr="00E1198B">
        <w:rPr>
          <w:lang w:val="ru-RU"/>
        </w:rPr>
        <w:t>shonalash</w:t>
      </w:r>
      <w:proofErr w:type="spellEnd"/>
      <w:r w:rsidR="00163D6D" w:rsidRPr="00E1198B">
        <w:rPr>
          <w:lang w:val="ru-RU"/>
        </w:rPr>
        <w:t xml:space="preserve"> </w:t>
      </w:r>
      <w:proofErr w:type="spellStart"/>
      <w:r w:rsidRPr="00E1198B">
        <w:rPr>
          <w:lang w:val="ru-RU"/>
        </w:rPr>
        <w:t>davrida</w:t>
      </w:r>
      <w:proofErr w:type="spellEnd"/>
      <w:r w:rsidR="00163D6D" w:rsidRPr="00E1198B">
        <w:rPr>
          <w:lang w:val="ru-RU"/>
        </w:rPr>
        <w:t xml:space="preserve"> </w:t>
      </w:r>
      <w:proofErr w:type="spellStart"/>
      <w:r w:rsidRPr="00E1198B">
        <w:rPr>
          <w:lang w:val="ru-RU"/>
        </w:rPr>
        <w:t>tuproqqa</w:t>
      </w:r>
      <w:proofErr w:type="spellEnd"/>
      <w:r w:rsidR="00163D6D" w:rsidRPr="00E1198B">
        <w:rPr>
          <w:lang w:val="ru-RU"/>
        </w:rPr>
        <w:t xml:space="preserve"> </w:t>
      </w:r>
      <w:proofErr w:type="spellStart"/>
      <w:r w:rsidRPr="00E1198B">
        <w:rPr>
          <w:lang w:val="ru-RU"/>
        </w:rPr>
        <w:t>kiritiladi</w:t>
      </w:r>
      <w:proofErr w:type="spellEnd"/>
      <w:r w:rsidR="00163D6D" w:rsidRPr="00E1198B">
        <w:rPr>
          <w:lang w:val="ru-RU"/>
        </w:rPr>
        <w:t xml:space="preserve">. </w:t>
      </w:r>
      <w:r w:rsidRPr="00E1198B">
        <w:rPr>
          <w:lang w:val="uz-Cyrl-UZ"/>
        </w:rPr>
        <w:t>G‘</w:t>
      </w:r>
      <w:proofErr w:type="spellStart"/>
      <w:r w:rsidRPr="00E1198B">
        <w:rPr>
          <w:lang w:val="ru-RU"/>
        </w:rPr>
        <w:t>o‘za</w:t>
      </w:r>
      <w:proofErr w:type="spellEnd"/>
      <w:r w:rsidR="00163D6D" w:rsidRPr="00E1198B">
        <w:rPr>
          <w:lang w:val="ru-RU"/>
        </w:rPr>
        <w:t xml:space="preserve"> </w:t>
      </w:r>
      <w:proofErr w:type="spellStart"/>
      <w:r w:rsidRPr="00E1198B">
        <w:rPr>
          <w:lang w:val="ru-RU"/>
        </w:rPr>
        <w:t>qator</w:t>
      </w:r>
      <w:proofErr w:type="spellEnd"/>
      <w:r w:rsidR="00163D6D" w:rsidRPr="00E1198B">
        <w:rPr>
          <w:lang w:val="ru-RU"/>
        </w:rPr>
        <w:t xml:space="preserve"> </w:t>
      </w:r>
      <w:proofErr w:type="spellStart"/>
      <w:r w:rsidRPr="00E1198B">
        <w:rPr>
          <w:lang w:val="ru-RU"/>
        </w:rPr>
        <w:t>oralariga</w:t>
      </w:r>
      <w:proofErr w:type="spellEnd"/>
      <w:r w:rsidR="00163D6D" w:rsidRPr="00E1198B">
        <w:rPr>
          <w:lang w:val="ru-RU"/>
        </w:rPr>
        <w:t xml:space="preserve"> </w:t>
      </w:r>
      <w:proofErr w:type="spellStart"/>
      <w:r w:rsidRPr="00E1198B">
        <w:rPr>
          <w:lang w:val="ru-RU"/>
        </w:rPr>
        <w:t>ishlov</w:t>
      </w:r>
      <w:proofErr w:type="spellEnd"/>
      <w:r w:rsidR="00163D6D" w:rsidRPr="00E1198B">
        <w:rPr>
          <w:lang w:val="ru-RU"/>
        </w:rPr>
        <w:t xml:space="preserve"> </w:t>
      </w:r>
      <w:proofErr w:type="spellStart"/>
      <w:r w:rsidRPr="00E1198B">
        <w:rPr>
          <w:lang w:val="ru-RU"/>
        </w:rPr>
        <w:t>berish</w:t>
      </w:r>
      <w:proofErr w:type="spellEnd"/>
      <w:r w:rsidR="00163D6D" w:rsidRPr="00E1198B">
        <w:rPr>
          <w:lang w:val="ru-RU"/>
        </w:rPr>
        <w:t xml:space="preserve"> </w:t>
      </w:r>
      <w:proofErr w:type="spellStart"/>
      <w:r w:rsidRPr="00E1198B">
        <w:rPr>
          <w:lang w:val="ru-RU"/>
        </w:rPr>
        <w:t>vaqtida</w:t>
      </w:r>
      <w:proofErr w:type="spellEnd"/>
      <w:r w:rsidR="00163D6D" w:rsidRPr="00E1198B">
        <w:rPr>
          <w:lang w:val="ru-RU"/>
        </w:rPr>
        <w:t xml:space="preserve"> </w:t>
      </w:r>
      <w:proofErr w:type="spellStart"/>
      <w:r w:rsidRPr="00E1198B">
        <w:rPr>
          <w:lang w:val="ru-RU"/>
        </w:rPr>
        <w:t>qo‘shimcha</w:t>
      </w:r>
      <w:proofErr w:type="spellEnd"/>
      <w:r w:rsidR="00163D6D" w:rsidRPr="00E1198B">
        <w:rPr>
          <w:lang w:val="ru-RU"/>
        </w:rPr>
        <w:t xml:space="preserve"> </w:t>
      </w:r>
      <w:proofErr w:type="spellStart"/>
      <w:r w:rsidRPr="00E1198B">
        <w:rPr>
          <w:lang w:val="ru-RU"/>
        </w:rPr>
        <w:t>oziq</w:t>
      </w:r>
      <w:proofErr w:type="spellEnd"/>
      <w:r w:rsidR="00163D6D" w:rsidRPr="00E1198B">
        <w:rPr>
          <w:lang w:val="ru-RU"/>
        </w:rPr>
        <w:t xml:space="preserve"> </w:t>
      </w:r>
      <w:proofErr w:type="spellStart"/>
      <w:r w:rsidRPr="00E1198B">
        <w:rPr>
          <w:lang w:val="ru-RU"/>
        </w:rPr>
        <w:t>sifatida</w:t>
      </w:r>
      <w:proofErr w:type="spellEnd"/>
      <w:r w:rsidR="00163D6D" w:rsidRPr="00E1198B">
        <w:rPr>
          <w:lang w:val="ru-RU"/>
        </w:rPr>
        <w:t xml:space="preserve"> </w:t>
      </w:r>
      <w:proofErr w:type="spellStart"/>
      <w:r w:rsidRPr="00E1198B">
        <w:rPr>
          <w:lang w:val="ru-RU"/>
        </w:rPr>
        <w:t>beriladigan</w:t>
      </w:r>
      <w:proofErr w:type="spellEnd"/>
      <w:r w:rsidR="00163D6D" w:rsidRPr="00E1198B">
        <w:rPr>
          <w:lang w:val="ru-RU"/>
        </w:rPr>
        <w:t xml:space="preserve"> </w:t>
      </w:r>
      <w:proofErr w:type="spellStart"/>
      <w:r w:rsidRPr="00E1198B">
        <w:rPr>
          <w:lang w:val="ru-RU"/>
        </w:rPr>
        <w:t>kaliyni</w:t>
      </w:r>
      <w:proofErr w:type="spellEnd"/>
      <w:r w:rsidR="00163D6D" w:rsidRPr="00E1198B">
        <w:rPr>
          <w:lang w:val="ru-RU"/>
        </w:rPr>
        <w:t xml:space="preserve"> </w:t>
      </w:r>
      <w:proofErr w:type="spellStart"/>
      <w:r w:rsidRPr="00E1198B">
        <w:rPr>
          <w:lang w:val="ru-RU"/>
        </w:rPr>
        <w:t>mumkin</w:t>
      </w:r>
      <w:proofErr w:type="spellEnd"/>
      <w:r w:rsidR="00163D6D" w:rsidRPr="00E1198B">
        <w:rPr>
          <w:lang w:val="ru-RU"/>
        </w:rPr>
        <w:t xml:space="preserve"> </w:t>
      </w:r>
      <w:proofErr w:type="spellStart"/>
      <w:r w:rsidRPr="00E1198B">
        <w:rPr>
          <w:lang w:val="ru-RU"/>
        </w:rPr>
        <w:t>qadar</w:t>
      </w:r>
      <w:proofErr w:type="spellEnd"/>
      <w:r w:rsidR="00163D6D" w:rsidRPr="00E1198B">
        <w:rPr>
          <w:lang w:val="ru-RU"/>
        </w:rPr>
        <w:t xml:space="preserve"> </w:t>
      </w:r>
      <w:proofErr w:type="spellStart"/>
      <w:r w:rsidRPr="00E1198B">
        <w:rPr>
          <w:lang w:val="ru-RU"/>
        </w:rPr>
        <w:t>tuproqning</w:t>
      </w:r>
      <w:proofErr w:type="spellEnd"/>
      <w:r w:rsidR="00163D6D" w:rsidRPr="00E1198B">
        <w:rPr>
          <w:lang w:val="ru-RU"/>
        </w:rPr>
        <w:t xml:space="preserve"> </w:t>
      </w:r>
      <w:proofErr w:type="spellStart"/>
      <w:r w:rsidRPr="00E1198B">
        <w:rPr>
          <w:lang w:val="ru-RU"/>
        </w:rPr>
        <w:t>chuqurroq</w:t>
      </w:r>
      <w:proofErr w:type="spellEnd"/>
      <w:r w:rsidR="00163D6D" w:rsidRPr="00E1198B">
        <w:rPr>
          <w:lang w:val="ru-RU"/>
        </w:rPr>
        <w:t xml:space="preserve"> </w:t>
      </w:r>
      <w:proofErr w:type="spellStart"/>
      <w:r w:rsidRPr="00E1198B">
        <w:rPr>
          <w:lang w:val="ru-RU"/>
        </w:rPr>
        <w:t>qatlamlariga</w:t>
      </w:r>
      <w:proofErr w:type="spellEnd"/>
      <w:r w:rsidR="00163D6D" w:rsidRPr="00E1198B">
        <w:rPr>
          <w:lang w:val="ru-RU"/>
        </w:rPr>
        <w:t xml:space="preserve"> </w:t>
      </w:r>
      <w:proofErr w:type="spellStart"/>
      <w:r w:rsidRPr="00E1198B">
        <w:rPr>
          <w:lang w:val="ru-RU"/>
        </w:rPr>
        <w:t>tushishiga</w:t>
      </w:r>
      <w:proofErr w:type="spellEnd"/>
      <w:r w:rsidR="00163D6D" w:rsidRPr="00E1198B">
        <w:rPr>
          <w:lang w:val="ru-RU"/>
        </w:rPr>
        <w:t xml:space="preserve"> </w:t>
      </w:r>
      <w:proofErr w:type="spellStart"/>
      <w:r w:rsidRPr="00E1198B">
        <w:rPr>
          <w:lang w:val="ru-RU"/>
        </w:rPr>
        <w:t>erishish</w:t>
      </w:r>
      <w:proofErr w:type="spellEnd"/>
      <w:r w:rsidR="00163D6D" w:rsidRPr="00E1198B">
        <w:rPr>
          <w:lang w:val="ru-RU"/>
        </w:rPr>
        <w:t xml:space="preserve"> </w:t>
      </w:r>
      <w:proofErr w:type="spellStart"/>
      <w:r w:rsidRPr="00E1198B">
        <w:rPr>
          <w:lang w:val="ru-RU"/>
        </w:rPr>
        <w:t>lozim</w:t>
      </w:r>
      <w:proofErr w:type="spellEnd"/>
      <w:r w:rsidR="00163D6D" w:rsidRPr="00E1198B">
        <w:rPr>
          <w:lang w:val="ru-RU"/>
        </w:rPr>
        <w:t>.</w:t>
      </w:r>
    </w:p>
    <w:p w:rsidR="00163D6D" w:rsidRPr="00E1198B" w:rsidRDefault="00E1198B" w:rsidP="00E07146">
      <w:pPr>
        <w:pStyle w:val="a3"/>
        <w:numPr>
          <w:ilvl w:val="12"/>
          <w:numId w:val="0"/>
        </w:numPr>
        <w:spacing w:line="276" w:lineRule="auto"/>
        <w:ind w:firstLine="708"/>
        <w:jc w:val="both"/>
        <w:rPr>
          <w:lang w:val="ru-RU"/>
        </w:rPr>
      </w:pPr>
      <w:r w:rsidRPr="00E1198B">
        <w:rPr>
          <w:lang w:val="uz-Cyrl-UZ"/>
        </w:rPr>
        <w:t>G‘</w:t>
      </w:r>
      <w:proofErr w:type="spellStart"/>
      <w:r w:rsidRPr="00E1198B">
        <w:rPr>
          <w:lang w:val="ru-RU"/>
        </w:rPr>
        <w:t>o‘za</w:t>
      </w:r>
      <w:r w:rsidR="00163D6D" w:rsidRPr="00E1198B">
        <w:rPr>
          <w:lang w:val="ru-RU"/>
        </w:rPr>
        <w:t>-</w:t>
      </w:r>
      <w:r w:rsidRPr="00E1198B">
        <w:rPr>
          <w:lang w:val="ru-RU"/>
        </w:rPr>
        <w:t>beda</w:t>
      </w:r>
      <w:proofErr w:type="spellEnd"/>
      <w:r w:rsidR="00163D6D" w:rsidRPr="00E1198B">
        <w:rPr>
          <w:lang w:val="ru-RU"/>
        </w:rPr>
        <w:t xml:space="preserve"> </w:t>
      </w:r>
      <w:proofErr w:type="spellStart"/>
      <w:r w:rsidRPr="00E1198B">
        <w:rPr>
          <w:lang w:val="ru-RU"/>
        </w:rPr>
        <w:t>almashlab</w:t>
      </w:r>
      <w:proofErr w:type="spellEnd"/>
      <w:r w:rsidR="00163D6D" w:rsidRPr="00E1198B">
        <w:rPr>
          <w:lang w:val="ru-RU"/>
        </w:rPr>
        <w:t xml:space="preserve"> </w:t>
      </w:r>
      <w:proofErr w:type="spellStart"/>
      <w:r w:rsidRPr="00E1198B">
        <w:rPr>
          <w:lang w:val="ru-RU"/>
        </w:rPr>
        <w:t>ekishda</w:t>
      </w:r>
      <w:proofErr w:type="spellEnd"/>
      <w:r w:rsidR="00163D6D" w:rsidRPr="00E1198B">
        <w:rPr>
          <w:lang w:val="ru-RU"/>
        </w:rPr>
        <w:t xml:space="preserve"> (3 </w:t>
      </w:r>
      <w:proofErr w:type="spellStart"/>
      <w:r w:rsidRPr="00E1198B">
        <w:rPr>
          <w:lang w:val="ru-RU"/>
        </w:rPr>
        <w:t>yil</w:t>
      </w:r>
      <w:proofErr w:type="spellEnd"/>
      <w:r w:rsidR="00163D6D" w:rsidRPr="00E1198B">
        <w:rPr>
          <w:lang w:val="ru-RU"/>
        </w:rPr>
        <w:t xml:space="preserve"> </w:t>
      </w:r>
      <w:proofErr w:type="spellStart"/>
      <w:r w:rsidRPr="00E1198B">
        <w:rPr>
          <w:lang w:val="ru-RU"/>
        </w:rPr>
        <w:t>beda</w:t>
      </w:r>
      <w:proofErr w:type="spellEnd"/>
      <w:r w:rsidR="00163D6D" w:rsidRPr="00E1198B">
        <w:rPr>
          <w:lang w:val="ru-RU"/>
        </w:rPr>
        <w:t xml:space="preserve"> </w:t>
      </w:r>
      <w:proofErr w:type="spellStart"/>
      <w:r w:rsidRPr="00E1198B">
        <w:rPr>
          <w:lang w:val="ru-RU"/>
        </w:rPr>
        <w:t>va</w:t>
      </w:r>
      <w:proofErr w:type="spellEnd"/>
      <w:r w:rsidR="00163D6D" w:rsidRPr="00E1198B">
        <w:rPr>
          <w:lang w:val="ru-RU"/>
        </w:rPr>
        <w:t xml:space="preserve"> 5-6 </w:t>
      </w:r>
      <w:proofErr w:type="spellStart"/>
      <w:r w:rsidRPr="00E1198B">
        <w:rPr>
          <w:lang w:val="ru-RU"/>
        </w:rPr>
        <w:t>yil</w:t>
      </w:r>
      <w:proofErr w:type="spellEnd"/>
      <w:r w:rsidR="00163D6D" w:rsidRPr="00E1198B">
        <w:rPr>
          <w:lang w:val="ru-RU"/>
        </w:rPr>
        <w:t xml:space="preserve"> </w:t>
      </w:r>
      <w:proofErr w:type="spellStart"/>
      <w:r w:rsidRPr="00E1198B">
        <w:rPr>
          <w:lang w:val="ru-RU"/>
        </w:rPr>
        <w:t>g‘o‘za</w:t>
      </w:r>
      <w:proofErr w:type="spellEnd"/>
      <w:r w:rsidR="00163D6D" w:rsidRPr="00E1198B">
        <w:rPr>
          <w:lang w:val="ru-RU"/>
        </w:rPr>
        <w:t xml:space="preserve">) </w:t>
      </w:r>
      <w:proofErr w:type="spellStart"/>
      <w:r w:rsidRPr="00E1198B">
        <w:rPr>
          <w:lang w:val="ru-RU"/>
        </w:rPr>
        <w:t>bedapoya</w:t>
      </w:r>
      <w:proofErr w:type="spellEnd"/>
      <w:r w:rsidR="00163D6D" w:rsidRPr="00E1198B">
        <w:rPr>
          <w:lang w:val="ru-RU"/>
        </w:rPr>
        <w:t xml:space="preserve"> </w:t>
      </w:r>
      <w:proofErr w:type="spellStart"/>
      <w:r w:rsidRPr="00E1198B">
        <w:rPr>
          <w:lang w:val="ru-RU"/>
        </w:rPr>
        <w:t>haydalgandan</w:t>
      </w:r>
      <w:proofErr w:type="spellEnd"/>
      <w:r w:rsidR="00163D6D" w:rsidRPr="00E1198B">
        <w:rPr>
          <w:lang w:val="ru-RU"/>
        </w:rPr>
        <w:t xml:space="preserve"> </w:t>
      </w:r>
      <w:proofErr w:type="spellStart"/>
      <w:r w:rsidRPr="00E1198B">
        <w:rPr>
          <w:lang w:val="ru-RU"/>
        </w:rPr>
        <w:t>keyingi</w:t>
      </w:r>
      <w:proofErr w:type="spellEnd"/>
      <w:r w:rsidR="00163D6D" w:rsidRPr="00E1198B">
        <w:rPr>
          <w:lang w:val="ru-RU"/>
        </w:rPr>
        <w:t xml:space="preserve"> </w:t>
      </w:r>
      <w:proofErr w:type="spellStart"/>
      <w:r w:rsidRPr="00E1198B">
        <w:rPr>
          <w:lang w:val="ru-RU"/>
        </w:rPr>
        <w:t>birinchi</w:t>
      </w:r>
      <w:proofErr w:type="spellEnd"/>
      <w:r w:rsidR="00163D6D" w:rsidRPr="00E1198B">
        <w:rPr>
          <w:lang w:val="ru-RU"/>
        </w:rPr>
        <w:t xml:space="preserve"> </w:t>
      </w:r>
      <w:proofErr w:type="spellStart"/>
      <w:r w:rsidRPr="00E1198B">
        <w:rPr>
          <w:lang w:val="ru-RU"/>
        </w:rPr>
        <w:t>yili</w:t>
      </w:r>
      <w:proofErr w:type="spellEnd"/>
      <w:r w:rsidR="00163D6D" w:rsidRPr="00E1198B">
        <w:rPr>
          <w:lang w:val="ru-RU"/>
        </w:rPr>
        <w:t xml:space="preserve"> </w:t>
      </w:r>
      <w:proofErr w:type="spellStart"/>
      <w:r w:rsidRPr="00E1198B">
        <w:rPr>
          <w:lang w:val="ru-RU"/>
        </w:rPr>
        <w:t>chigit</w:t>
      </w:r>
      <w:proofErr w:type="spellEnd"/>
      <w:r w:rsidR="00163D6D" w:rsidRPr="00E1198B">
        <w:rPr>
          <w:lang w:val="ru-RU"/>
        </w:rPr>
        <w:t xml:space="preserve"> </w:t>
      </w:r>
      <w:proofErr w:type="spellStart"/>
      <w:r w:rsidRPr="00E1198B">
        <w:rPr>
          <w:lang w:val="ru-RU"/>
        </w:rPr>
        <w:t>ekiladigan</w:t>
      </w:r>
      <w:proofErr w:type="spellEnd"/>
      <w:r w:rsidRPr="00E1198B">
        <w:rPr>
          <w:lang w:val="ru-RU"/>
        </w:rPr>
        <w:t xml:space="preserve"> </w:t>
      </w:r>
      <w:proofErr w:type="spellStart"/>
      <w:r w:rsidRPr="00E1198B">
        <w:rPr>
          <w:lang w:val="ru-RU"/>
        </w:rPr>
        <w:t>yerlarni</w:t>
      </w:r>
      <w:proofErr w:type="spellEnd"/>
      <w:r w:rsidR="00163D6D" w:rsidRPr="00E1198B">
        <w:rPr>
          <w:lang w:val="ru-RU"/>
        </w:rPr>
        <w:t xml:space="preserve"> </w:t>
      </w:r>
      <w:proofErr w:type="spellStart"/>
      <w:r w:rsidRPr="00E1198B">
        <w:rPr>
          <w:lang w:val="ru-RU"/>
        </w:rPr>
        <w:t>kuzgi</w:t>
      </w:r>
      <w:proofErr w:type="spellEnd"/>
      <w:r w:rsidR="00163D6D" w:rsidRPr="00E1198B">
        <w:rPr>
          <w:lang w:val="ru-RU"/>
        </w:rPr>
        <w:t xml:space="preserve"> </w:t>
      </w:r>
      <w:proofErr w:type="spellStart"/>
      <w:r w:rsidRPr="00E1198B">
        <w:rPr>
          <w:lang w:val="ru-RU"/>
        </w:rPr>
        <w:t>shudgorlashda</w:t>
      </w:r>
      <w:proofErr w:type="spellEnd"/>
      <w:r w:rsidR="00163D6D" w:rsidRPr="00E1198B">
        <w:rPr>
          <w:lang w:val="ru-RU"/>
        </w:rPr>
        <w:t xml:space="preserve"> </w:t>
      </w:r>
      <w:proofErr w:type="spellStart"/>
      <w:r w:rsidRPr="00E1198B">
        <w:rPr>
          <w:lang w:val="ru-RU"/>
        </w:rPr>
        <w:t>fosforli</w:t>
      </w:r>
      <w:proofErr w:type="spellEnd"/>
      <w:r w:rsidR="00163D6D" w:rsidRPr="00E1198B">
        <w:rPr>
          <w:lang w:val="ru-RU"/>
        </w:rPr>
        <w:t xml:space="preserve"> </w:t>
      </w:r>
      <w:proofErr w:type="spellStart"/>
      <w:r w:rsidRPr="00E1198B">
        <w:rPr>
          <w:lang w:val="ru-RU"/>
        </w:rPr>
        <w:t>va</w:t>
      </w:r>
      <w:proofErr w:type="spellEnd"/>
      <w:r w:rsidR="00163D6D" w:rsidRPr="00E1198B">
        <w:rPr>
          <w:lang w:val="ru-RU"/>
        </w:rPr>
        <w:t xml:space="preserve"> </w:t>
      </w:r>
      <w:proofErr w:type="spellStart"/>
      <w:r w:rsidRPr="00E1198B">
        <w:rPr>
          <w:lang w:val="ru-RU"/>
        </w:rPr>
        <w:t>kaliyli</w:t>
      </w:r>
      <w:proofErr w:type="spellEnd"/>
      <w:r w:rsidR="00163D6D" w:rsidRPr="00E1198B">
        <w:rPr>
          <w:lang w:val="ru-RU"/>
        </w:rPr>
        <w:t xml:space="preserve"> </w:t>
      </w:r>
      <w:proofErr w:type="spellStart"/>
      <w:r w:rsidRPr="00E1198B">
        <w:rPr>
          <w:lang w:val="ru-RU"/>
        </w:rPr>
        <w:t>o‘g‘itlarning</w:t>
      </w:r>
      <w:proofErr w:type="spellEnd"/>
      <w:r w:rsidR="00163D6D" w:rsidRPr="00E1198B">
        <w:rPr>
          <w:lang w:val="ru-RU"/>
        </w:rPr>
        <w:t xml:space="preserve"> </w:t>
      </w:r>
      <w:proofErr w:type="spellStart"/>
      <w:r w:rsidRPr="00E1198B">
        <w:rPr>
          <w:lang w:val="ru-RU"/>
        </w:rPr>
        <w:t>oshirilgan</w:t>
      </w:r>
      <w:proofErr w:type="spellEnd"/>
      <w:r w:rsidR="00163D6D" w:rsidRPr="00E1198B">
        <w:rPr>
          <w:lang w:val="ru-RU"/>
        </w:rPr>
        <w:t xml:space="preserve"> </w:t>
      </w:r>
      <w:proofErr w:type="spellStart"/>
      <w:r w:rsidRPr="00E1198B">
        <w:rPr>
          <w:lang w:val="ru-RU"/>
        </w:rPr>
        <w:t>me’yori</w:t>
      </w:r>
      <w:proofErr w:type="spellEnd"/>
      <w:r w:rsidR="00163D6D" w:rsidRPr="00E1198B">
        <w:rPr>
          <w:lang w:val="ru-RU"/>
        </w:rPr>
        <w:t xml:space="preserve"> </w:t>
      </w:r>
      <w:proofErr w:type="spellStart"/>
      <w:r w:rsidRPr="00E1198B">
        <w:rPr>
          <w:lang w:val="ru-RU"/>
        </w:rPr>
        <w:t>bilan</w:t>
      </w:r>
      <w:proofErr w:type="spellEnd"/>
      <w:r w:rsidR="00163D6D" w:rsidRPr="00E1198B">
        <w:rPr>
          <w:lang w:val="ru-RU"/>
        </w:rPr>
        <w:t xml:space="preserve"> </w:t>
      </w:r>
      <w:proofErr w:type="spellStart"/>
      <w:r w:rsidRPr="00E1198B">
        <w:rPr>
          <w:lang w:val="ru-RU"/>
        </w:rPr>
        <w:t>o‘g‘itlash</w:t>
      </w:r>
      <w:proofErr w:type="spellEnd"/>
      <w:r w:rsidR="00163D6D" w:rsidRPr="00E1198B">
        <w:rPr>
          <w:lang w:val="ru-RU"/>
        </w:rPr>
        <w:t xml:space="preserve"> </w:t>
      </w:r>
      <w:proofErr w:type="spellStart"/>
      <w:r w:rsidRPr="00E1198B">
        <w:rPr>
          <w:lang w:val="ru-RU"/>
        </w:rPr>
        <w:t>tavsiya</w:t>
      </w:r>
      <w:proofErr w:type="spellEnd"/>
      <w:r w:rsidR="00163D6D" w:rsidRPr="00E1198B">
        <w:rPr>
          <w:lang w:val="ru-RU"/>
        </w:rPr>
        <w:t xml:space="preserve"> </w:t>
      </w:r>
      <w:proofErr w:type="spellStart"/>
      <w:r w:rsidRPr="00E1198B">
        <w:rPr>
          <w:lang w:val="ru-RU"/>
        </w:rPr>
        <w:t>etiladi</w:t>
      </w:r>
      <w:proofErr w:type="spellEnd"/>
      <w:r w:rsidR="00163D6D" w:rsidRPr="00E1198B">
        <w:rPr>
          <w:lang w:val="ru-RU"/>
        </w:rPr>
        <w:t xml:space="preserve">. </w:t>
      </w:r>
      <w:proofErr w:type="spellStart"/>
      <w:r w:rsidRPr="00E1198B">
        <w:rPr>
          <w:lang w:val="ru-RU"/>
        </w:rPr>
        <w:t>Beda</w:t>
      </w:r>
      <w:proofErr w:type="spellEnd"/>
      <w:r w:rsidR="00163D6D" w:rsidRPr="00E1198B">
        <w:rPr>
          <w:lang w:val="ru-RU"/>
        </w:rPr>
        <w:t xml:space="preserve"> </w:t>
      </w:r>
      <w:proofErr w:type="spellStart"/>
      <w:r w:rsidRPr="00E1198B">
        <w:rPr>
          <w:lang w:val="ru-RU"/>
        </w:rPr>
        <w:t>tuproqda</w:t>
      </w:r>
      <w:proofErr w:type="spellEnd"/>
      <w:r w:rsidR="00163D6D" w:rsidRPr="00E1198B">
        <w:rPr>
          <w:lang w:val="ru-RU"/>
        </w:rPr>
        <w:t xml:space="preserve"> </w:t>
      </w:r>
      <w:proofErr w:type="spellStart"/>
      <w:r w:rsidRPr="00E1198B">
        <w:rPr>
          <w:lang w:val="ru-RU"/>
        </w:rPr>
        <w:t>ko‘p</w:t>
      </w:r>
      <w:proofErr w:type="spellEnd"/>
      <w:r w:rsidR="00163D6D" w:rsidRPr="00E1198B">
        <w:rPr>
          <w:lang w:val="ru-RU"/>
        </w:rPr>
        <w:t xml:space="preserve"> </w:t>
      </w:r>
      <w:proofErr w:type="spellStart"/>
      <w:r w:rsidRPr="00E1198B">
        <w:rPr>
          <w:lang w:val="ru-RU"/>
        </w:rPr>
        <w:t>miqdorda</w:t>
      </w:r>
      <w:proofErr w:type="spellEnd"/>
      <w:r w:rsidR="00163D6D" w:rsidRPr="00E1198B">
        <w:rPr>
          <w:lang w:val="ru-RU"/>
        </w:rPr>
        <w:t xml:space="preserve"> </w:t>
      </w:r>
      <w:proofErr w:type="spellStart"/>
      <w:r w:rsidRPr="00E1198B">
        <w:rPr>
          <w:lang w:val="ru-RU"/>
        </w:rPr>
        <w:t>azot</w:t>
      </w:r>
      <w:proofErr w:type="spellEnd"/>
      <w:r w:rsidR="00163D6D" w:rsidRPr="00E1198B">
        <w:rPr>
          <w:lang w:val="ru-RU"/>
        </w:rPr>
        <w:t xml:space="preserve"> </w:t>
      </w:r>
      <w:proofErr w:type="spellStart"/>
      <w:r w:rsidRPr="00E1198B">
        <w:rPr>
          <w:lang w:val="ru-RU"/>
        </w:rPr>
        <w:t>to‘plash</w:t>
      </w:r>
      <w:proofErr w:type="spellEnd"/>
      <w:r w:rsidR="00163D6D" w:rsidRPr="00E1198B">
        <w:rPr>
          <w:lang w:val="ru-RU"/>
        </w:rPr>
        <w:t xml:space="preserve"> </w:t>
      </w:r>
      <w:proofErr w:type="spellStart"/>
      <w:r w:rsidRPr="00E1198B">
        <w:rPr>
          <w:lang w:val="ru-RU"/>
        </w:rPr>
        <w:t>xususiyatiga</w:t>
      </w:r>
      <w:proofErr w:type="spellEnd"/>
      <w:r w:rsidR="00163D6D" w:rsidRPr="00E1198B">
        <w:rPr>
          <w:lang w:val="ru-RU"/>
        </w:rPr>
        <w:t xml:space="preserve"> </w:t>
      </w:r>
      <w:proofErr w:type="spellStart"/>
      <w:r w:rsidRPr="00E1198B">
        <w:rPr>
          <w:lang w:val="ru-RU"/>
        </w:rPr>
        <w:t>ega</w:t>
      </w:r>
      <w:proofErr w:type="spellEnd"/>
      <w:r w:rsidR="00163D6D" w:rsidRPr="00E1198B">
        <w:rPr>
          <w:lang w:val="ru-RU"/>
        </w:rPr>
        <w:t xml:space="preserve">, </w:t>
      </w:r>
      <w:proofErr w:type="spellStart"/>
      <w:r w:rsidRPr="00E1198B">
        <w:rPr>
          <w:lang w:val="ru-RU"/>
        </w:rPr>
        <w:t>lekin</w:t>
      </w:r>
      <w:proofErr w:type="spellEnd"/>
      <w:r w:rsidR="00163D6D" w:rsidRPr="00E1198B">
        <w:rPr>
          <w:lang w:val="ru-RU"/>
        </w:rPr>
        <w:t xml:space="preserve"> </w:t>
      </w:r>
      <w:proofErr w:type="spellStart"/>
      <w:r w:rsidRPr="00E1198B">
        <w:rPr>
          <w:lang w:val="ru-RU"/>
        </w:rPr>
        <w:t>beda</w:t>
      </w:r>
      <w:proofErr w:type="spellEnd"/>
      <w:r w:rsidR="00163D6D" w:rsidRPr="00E1198B">
        <w:rPr>
          <w:lang w:val="ru-RU"/>
        </w:rPr>
        <w:t xml:space="preserve"> </w:t>
      </w:r>
      <w:proofErr w:type="spellStart"/>
      <w:r w:rsidRPr="00E1198B">
        <w:rPr>
          <w:lang w:val="ru-RU"/>
        </w:rPr>
        <w:t>pichani</w:t>
      </w:r>
      <w:proofErr w:type="spellEnd"/>
      <w:r w:rsidR="00163D6D" w:rsidRPr="00E1198B">
        <w:rPr>
          <w:lang w:val="ru-RU"/>
        </w:rPr>
        <w:t xml:space="preserve"> </w:t>
      </w:r>
      <w:proofErr w:type="spellStart"/>
      <w:r w:rsidRPr="00E1198B">
        <w:rPr>
          <w:lang w:val="ru-RU"/>
        </w:rPr>
        <w:t>bilan</w:t>
      </w:r>
      <w:proofErr w:type="spellEnd"/>
      <w:r w:rsidR="00163D6D" w:rsidRPr="00E1198B">
        <w:rPr>
          <w:lang w:val="ru-RU"/>
        </w:rPr>
        <w:t xml:space="preserve"> </w:t>
      </w:r>
      <w:proofErr w:type="spellStart"/>
      <w:r w:rsidRPr="00E1198B">
        <w:rPr>
          <w:lang w:val="ru-RU"/>
        </w:rPr>
        <w:t>tuproqdan</w:t>
      </w:r>
      <w:proofErr w:type="spellEnd"/>
      <w:r w:rsidR="00163D6D" w:rsidRPr="00E1198B">
        <w:rPr>
          <w:lang w:val="ru-RU"/>
        </w:rPr>
        <w:t xml:space="preserve">  </w:t>
      </w:r>
      <w:proofErr w:type="spellStart"/>
      <w:r w:rsidRPr="00E1198B">
        <w:rPr>
          <w:lang w:val="ru-RU"/>
        </w:rPr>
        <w:t>ko‘p</w:t>
      </w:r>
      <w:proofErr w:type="spellEnd"/>
      <w:r w:rsidR="00163D6D" w:rsidRPr="00E1198B">
        <w:rPr>
          <w:lang w:val="ru-RU"/>
        </w:rPr>
        <w:t xml:space="preserve"> </w:t>
      </w:r>
      <w:proofErr w:type="spellStart"/>
      <w:r w:rsidRPr="00E1198B">
        <w:rPr>
          <w:lang w:val="ru-RU"/>
        </w:rPr>
        <w:t>miqdorda</w:t>
      </w:r>
      <w:proofErr w:type="spellEnd"/>
      <w:r w:rsidR="00163D6D" w:rsidRPr="00E1198B">
        <w:rPr>
          <w:lang w:val="ru-RU"/>
        </w:rPr>
        <w:t xml:space="preserve"> </w:t>
      </w:r>
      <w:proofErr w:type="spellStart"/>
      <w:r w:rsidRPr="00E1198B">
        <w:rPr>
          <w:lang w:val="ru-RU"/>
        </w:rPr>
        <w:t>fosfor</w:t>
      </w:r>
      <w:proofErr w:type="spellEnd"/>
      <w:r w:rsidR="00163D6D" w:rsidRPr="00E1198B">
        <w:rPr>
          <w:lang w:val="ru-RU"/>
        </w:rPr>
        <w:t xml:space="preserve"> </w:t>
      </w:r>
      <w:proofErr w:type="spellStart"/>
      <w:r w:rsidRPr="00E1198B">
        <w:rPr>
          <w:lang w:val="ru-RU"/>
        </w:rPr>
        <w:t>va</w:t>
      </w:r>
      <w:proofErr w:type="spellEnd"/>
      <w:r w:rsidR="00163D6D" w:rsidRPr="00E1198B">
        <w:rPr>
          <w:lang w:val="ru-RU"/>
        </w:rPr>
        <w:t xml:space="preserve"> </w:t>
      </w:r>
      <w:proofErr w:type="spellStart"/>
      <w:r w:rsidRPr="00E1198B">
        <w:rPr>
          <w:lang w:val="ru-RU"/>
        </w:rPr>
        <w:t>kaliy</w:t>
      </w:r>
      <w:proofErr w:type="spellEnd"/>
      <w:r w:rsidR="00163D6D" w:rsidRPr="00E1198B">
        <w:rPr>
          <w:lang w:val="ru-RU"/>
        </w:rPr>
        <w:t xml:space="preserve"> </w:t>
      </w:r>
      <w:proofErr w:type="spellStart"/>
      <w:r w:rsidRPr="00E1198B">
        <w:rPr>
          <w:lang w:val="ru-RU"/>
        </w:rPr>
        <w:t>olib</w:t>
      </w:r>
      <w:proofErr w:type="spellEnd"/>
      <w:r w:rsidR="00163D6D" w:rsidRPr="00E1198B">
        <w:rPr>
          <w:lang w:val="ru-RU"/>
        </w:rPr>
        <w:t xml:space="preserve"> </w:t>
      </w:r>
      <w:proofErr w:type="spellStart"/>
      <w:r w:rsidRPr="00E1198B">
        <w:rPr>
          <w:lang w:val="ru-RU"/>
        </w:rPr>
        <w:t>chiqib</w:t>
      </w:r>
      <w:proofErr w:type="spellEnd"/>
      <w:r w:rsidR="00163D6D" w:rsidRPr="00E1198B">
        <w:rPr>
          <w:lang w:val="ru-RU"/>
        </w:rPr>
        <w:t xml:space="preserve"> </w:t>
      </w:r>
      <w:proofErr w:type="spellStart"/>
      <w:r w:rsidRPr="00E1198B">
        <w:rPr>
          <w:lang w:val="ru-RU"/>
        </w:rPr>
        <w:t>ketiladi</w:t>
      </w:r>
      <w:proofErr w:type="spellEnd"/>
      <w:r w:rsidR="00163D6D" w:rsidRPr="00E1198B">
        <w:rPr>
          <w:lang w:val="ru-RU"/>
        </w:rPr>
        <w:t>.</w:t>
      </w:r>
    </w:p>
    <w:p w:rsidR="00163D6D" w:rsidRPr="00E1198B" w:rsidRDefault="00E1198B" w:rsidP="00E07146">
      <w:pPr>
        <w:pStyle w:val="a3"/>
        <w:numPr>
          <w:ilvl w:val="12"/>
          <w:numId w:val="0"/>
        </w:numPr>
        <w:spacing w:line="276" w:lineRule="auto"/>
        <w:ind w:firstLine="708"/>
        <w:jc w:val="both"/>
        <w:rPr>
          <w:lang w:val="ru-RU"/>
        </w:rPr>
      </w:pPr>
      <w:proofErr w:type="spellStart"/>
      <w:r w:rsidRPr="00E1198B">
        <w:rPr>
          <w:lang w:val="ru-RU"/>
        </w:rPr>
        <w:t>Kaliyli</w:t>
      </w:r>
      <w:proofErr w:type="spellEnd"/>
      <w:r w:rsidR="00163D6D" w:rsidRPr="00E1198B">
        <w:rPr>
          <w:lang w:val="ru-RU"/>
        </w:rPr>
        <w:t xml:space="preserve"> </w:t>
      </w:r>
      <w:proofErr w:type="spellStart"/>
      <w:r w:rsidRPr="00E1198B">
        <w:rPr>
          <w:lang w:val="ru-RU"/>
        </w:rPr>
        <w:t>o‘g‘itlarni</w:t>
      </w:r>
      <w:proofErr w:type="spellEnd"/>
      <w:r w:rsidR="00163D6D" w:rsidRPr="00E1198B">
        <w:rPr>
          <w:lang w:val="ru-RU"/>
        </w:rPr>
        <w:t xml:space="preserve"> </w:t>
      </w:r>
      <w:proofErr w:type="spellStart"/>
      <w:r w:rsidRPr="00E1198B">
        <w:rPr>
          <w:lang w:val="ru-RU"/>
        </w:rPr>
        <w:t>bahorda</w:t>
      </w:r>
      <w:proofErr w:type="spellEnd"/>
      <w:r w:rsidR="00163D6D" w:rsidRPr="00E1198B">
        <w:rPr>
          <w:lang w:val="ru-RU"/>
        </w:rPr>
        <w:t xml:space="preserve"> </w:t>
      </w:r>
      <w:proofErr w:type="spellStart"/>
      <w:r w:rsidRPr="00E1198B">
        <w:rPr>
          <w:lang w:val="ru-RU"/>
        </w:rPr>
        <w:t>faqatgina</w:t>
      </w:r>
      <w:proofErr w:type="spellEnd"/>
      <w:r w:rsidR="00163D6D" w:rsidRPr="00E1198B">
        <w:rPr>
          <w:lang w:val="ru-RU"/>
        </w:rPr>
        <w:t xml:space="preserve"> </w:t>
      </w:r>
      <w:proofErr w:type="spellStart"/>
      <w:r w:rsidRPr="00E1198B">
        <w:rPr>
          <w:lang w:val="ru-RU"/>
        </w:rPr>
        <w:t>qumli</w:t>
      </w:r>
      <w:proofErr w:type="spellEnd"/>
      <w:r w:rsidR="00163D6D" w:rsidRPr="00E1198B">
        <w:rPr>
          <w:lang w:val="ru-RU"/>
        </w:rPr>
        <w:t xml:space="preserve"> </w:t>
      </w:r>
      <w:proofErr w:type="spellStart"/>
      <w:r w:rsidRPr="00E1198B">
        <w:rPr>
          <w:lang w:val="ru-RU"/>
        </w:rPr>
        <w:t>va</w:t>
      </w:r>
      <w:proofErr w:type="spellEnd"/>
      <w:r w:rsidR="00163D6D" w:rsidRPr="00E1198B">
        <w:rPr>
          <w:lang w:val="ru-RU"/>
        </w:rPr>
        <w:t xml:space="preserve"> </w:t>
      </w:r>
      <w:proofErr w:type="spellStart"/>
      <w:r w:rsidRPr="00E1198B">
        <w:rPr>
          <w:lang w:val="ru-RU"/>
        </w:rPr>
        <w:t>qumoq</w:t>
      </w:r>
      <w:proofErr w:type="spellEnd"/>
      <w:r w:rsidR="00163D6D" w:rsidRPr="00E1198B">
        <w:rPr>
          <w:lang w:val="ru-RU"/>
        </w:rPr>
        <w:t xml:space="preserve"> </w:t>
      </w:r>
      <w:proofErr w:type="spellStart"/>
      <w:r w:rsidRPr="00E1198B">
        <w:rPr>
          <w:lang w:val="ru-RU"/>
        </w:rPr>
        <w:t>tuproqlarga</w:t>
      </w:r>
      <w:proofErr w:type="spellEnd"/>
      <w:r w:rsidR="00163D6D" w:rsidRPr="00E1198B">
        <w:rPr>
          <w:lang w:val="ru-RU"/>
        </w:rPr>
        <w:t xml:space="preserve">, </w:t>
      </w:r>
      <w:proofErr w:type="spellStart"/>
      <w:r w:rsidRPr="00E1198B">
        <w:rPr>
          <w:lang w:val="ru-RU"/>
        </w:rPr>
        <w:t>shuningdek</w:t>
      </w:r>
      <w:proofErr w:type="spellEnd"/>
      <w:r w:rsidR="00163D6D" w:rsidRPr="00E1198B">
        <w:rPr>
          <w:lang w:val="ru-RU"/>
        </w:rPr>
        <w:t xml:space="preserve">, </w:t>
      </w:r>
      <w:proofErr w:type="spellStart"/>
      <w:r w:rsidRPr="00E1198B">
        <w:rPr>
          <w:lang w:val="ru-RU"/>
        </w:rPr>
        <w:t>sho‘ri</w:t>
      </w:r>
      <w:proofErr w:type="spellEnd"/>
      <w:r w:rsidR="00163D6D" w:rsidRPr="00E1198B">
        <w:rPr>
          <w:lang w:val="ru-RU"/>
        </w:rPr>
        <w:t xml:space="preserve"> </w:t>
      </w:r>
      <w:proofErr w:type="spellStart"/>
      <w:r w:rsidRPr="00E1198B">
        <w:rPr>
          <w:lang w:val="ru-RU"/>
        </w:rPr>
        <w:t>yuvilgan</w:t>
      </w:r>
      <w:proofErr w:type="spellEnd"/>
      <w:r w:rsidR="00163D6D" w:rsidRPr="00E1198B">
        <w:rPr>
          <w:lang w:val="ru-RU"/>
        </w:rPr>
        <w:t xml:space="preserve"> </w:t>
      </w:r>
      <w:proofErr w:type="spellStart"/>
      <w:r w:rsidRPr="00E1198B">
        <w:rPr>
          <w:lang w:val="ru-RU"/>
        </w:rPr>
        <w:t>tuproqlarga</w:t>
      </w:r>
      <w:proofErr w:type="spellEnd"/>
      <w:r w:rsidR="00163D6D" w:rsidRPr="00E1198B">
        <w:rPr>
          <w:lang w:val="ru-RU"/>
        </w:rPr>
        <w:t xml:space="preserve"> </w:t>
      </w:r>
      <w:proofErr w:type="spellStart"/>
      <w:r w:rsidRPr="00E1198B">
        <w:rPr>
          <w:lang w:val="ru-RU"/>
        </w:rPr>
        <w:t>qo‘llash</w:t>
      </w:r>
      <w:proofErr w:type="spellEnd"/>
      <w:r w:rsidR="00163D6D" w:rsidRPr="00E1198B">
        <w:rPr>
          <w:lang w:val="ru-RU"/>
        </w:rPr>
        <w:t xml:space="preserve"> </w:t>
      </w:r>
      <w:proofErr w:type="spellStart"/>
      <w:r w:rsidRPr="00E1198B">
        <w:rPr>
          <w:lang w:val="ru-RU"/>
        </w:rPr>
        <w:t>mumkin</w:t>
      </w:r>
      <w:proofErr w:type="spellEnd"/>
      <w:r w:rsidR="00163D6D" w:rsidRPr="00E1198B">
        <w:rPr>
          <w:lang w:val="ru-RU"/>
        </w:rPr>
        <w:t>.</w:t>
      </w:r>
    </w:p>
    <w:p w:rsidR="00163D6D" w:rsidRPr="008446A5" w:rsidRDefault="00163D6D" w:rsidP="00E07146">
      <w:pPr>
        <w:pStyle w:val="a3"/>
        <w:numPr>
          <w:ilvl w:val="12"/>
          <w:numId w:val="0"/>
        </w:numPr>
        <w:tabs>
          <w:tab w:val="left" w:pos="567"/>
        </w:tabs>
        <w:spacing w:line="276" w:lineRule="auto"/>
        <w:ind w:firstLine="567"/>
        <w:jc w:val="both"/>
      </w:pPr>
      <w:r w:rsidRPr="00E1198B">
        <w:rPr>
          <w:lang w:val="ru-RU"/>
        </w:rPr>
        <w:tab/>
      </w:r>
      <w:r w:rsidR="00E1198B" w:rsidRPr="00E1198B">
        <w:rPr>
          <w:lang w:val="uz-Cyrl-UZ"/>
        </w:rPr>
        <w:t>G‘</w:t>
      </w:r>
      <w:proofErr w:type="spellStart"/>
      <w:r w:rsidR="00E1198B" w:rsidRPr="008446A5">
        <w:t>o‘zani</w:t>
      </w:r>
      <w:proofErr w:type="spellEnd"/>
      <w:r w:rsidRPr="008446A5">
        <w:t xml:space="preserve"> </w:t>
      </w:r>
      <w:proofErr w:type="spellStart"/>
      <w:r w:rsidR="00E1198B" w:rsidRPr="008446A5">
        <w:t>oziq</w:t>
      </w:r>
      <w:proofErr w:type="spellEnd"/>
      <w:r w:rsidRPr="008446A5">
        <w:t xml:space="preserve"> </w:t>
      </w:r>
      <w:proofErr w:type="spellStart"/>
      <w:r w:rsidR="00E1198B" w:rsidRPr="008446A5">
        <w:t>moddalari</w:t>
      </w:r>
      <w:proofErr w:type="spellEnd"/>
      <w:r w:rsidRPr="008446A5">
        <w:t xml:space="preserve"> </w:t>
      </w:r>
      <w:proofErr w:type="spellStart"/>
      <w:r w:rsidR="00E1198B" w:rsidRPr="008446A5">
        <w:t>bilan</w:t>
      </w:r>
      <w:proofErr w:type="spellEnd"/>
      <w:r w:rsidRPr="008446A5">
        <w:t xml:space="preserve"> </w:t>
      </w:r>
      <w:proofErr w:type="spellStart"/>
      <w:r w:rsidR="00E1198B" w:rsidRPr="008446A5">
        <w:t>ta’minlashda</w:t>
      </w:r>
      <w:proofErr w:type="spellEnd"/>
      <w:r w:rsidRPr="008446A5">
        <w:t xml:space="preserve"> </w:t>
      </w:r>
      <w:proofErr w:type="spellStart"/>
      <w:r w:rsidR="00E1198B" w:rsidRPr="008446A5">
        <w:t>mahalliy</w:t>
      </w:r>
      <w:proofErr w:type="spellEnd"/>
      <w:r w:rsidRPr="008446A5">
        <w:t xml:space="preserve"> </w:t>
      </w:r>
      <w:proofErr w:type="spellStart"/>
      <w:r w:rsidR="00E1198B" w:rsidRPr="008446A5">
        <w:t>o‘g‘itlarning</w:t>
      </w:r>
      <w:proofErr w:type="spellEnd"/>
      <w:r w:rsidRPr="008446A5">
        <w:t xml:space="preserve"> </w:t>
      </w:r>
      <w:proofErr w:type="spellStart"/>
      <w:r w:rsidR="00E1198B" w:rsidRPr="008446A5">
        <w:t>ahamiyati</w:t>
      </w:r>
      <w:proofErr w:type="spellEnd"/>
      <w:r w:rsidRPr="008446A5">
        <w:t xml:space="preserve"> </w:t>
      </w:r>
      <w:proofErr w:type="spellStart"/>
      <w:r w:rsidR="00E1198B" w:rsidRPr="008446A5">
        <w:t>katta</w:t>
      </w:r>
      <w:proofErr w:type="spellEnd"/>
      <w:r w:rsidRPr="008446A5">
        <w:t xml:space="preserve">. </w:t>
      </w:r>
      <w:proofErr w:type="spellStart"/>
      <w:r w:rsidR="00E1198B" w:rsidRPr="008446A5">
        <w:t>Mahalliy</w:t>
      </w:r>
      <w:proofErr w:type="spellEnd"/>
      <w:r w:rsidRPr="008446A5">
        <w:t xml:space="preserve"> </w:t>
      </w:r>
      <w:proofErr w:type="spellStart"/>
      <w:r w:rsidR="00E1198B" w:rsidRPr="008446A5">
        <w:t>o‘g‘itlar</w:t>
      </w:r>
      <w:proofErr w:type="spellEnd"/>
      <w:r w:rsidRPr="008446A5">
        <w:t xml:space="preserve"> </w:t>
      </w:r>
      <w:proofErr w:type="spellStart"/>
      <w:r w:rsidR="00E1198B" w:rsidRPr="008446A5">
        <w:t>ichida</w:t>
      </w:r>
      <w:proofErr w:type="spellEnd"/>
      <w:r w:rsidRPr="008446A5">
        <w:t xml:space="preserve"> </w:t>
      </w:r>
      <w:proofErr w:type="spellStart"/>
      <w:r w:rsidR="00E1198B" w:rsidRPr="008446A5">
        <w:t>go‘ng</w:t>
      </w:r>
      <w:proofErr w:type="spellEnd"/>
      <w:r w:rsidRPr="008446A5">
        <w:t xml:space="preserve">, </w:t>
      </w:r>
      <w:proofErr w:type="spellStart"/>
      <w:r w:rsidR="00E1198B" w:rsidRPr="008446A5">
        <w:t>najas</w:t>
      </w:r>
      <w:proofErr w:type="spellEnd"/>
      <w:r w:rsidRPr="008446A5">
        <w:t xml:space="preserve">, </w:t>
      </w:r>
      <w:proofErr w:type="spellStart"/>
      <w:r w:rsidR="00E1198B" w:rsidRPr="008446A5">
        <w:t>kompostlar</w:t>
      </w:r>
      <w:proofErr w:type="spellEnd"/>
      <w:r w:rsidRPr="008446A5">
        <w:t xml:space="preserve"> </w:t>
      </w:r>
      <w:proofErr w:type="spellStart"/>
      <w:r w:rsidR="00E1198B" w:rsidRPr="008446A5">
        <w:t>va</w:t>
      </w:r>
      <w:proofErr w:type="spellEnd"/>
      <w:r w:rsidRPr="008446A5">
        <w:t xml:space="preserve"> </w:t>
      </w:r>
      <w:proofErr w:type="spellStart"/>
      <w:r w:rsidR="00E1198B" w:rsidRPr="008446A5">
        <w:t>tuproqli</w:t>
      </w:r>
      <w:proofErr w:type="spellEnd"/>
      <w:r w:rsidRPr="008446A5">
        <w:t xml:space="preserve"> </w:t>
      </w:r>
      <w:proofErr w:type="spellStart"/>
      <w:r w:rsidR="00E1198B" w:rsidRPr="008446A5">
        <w:t>o‘g‘itlar</w:t>
      </w:r>
      <w:proofErr w:type="spellEnd"/>
      <w:r w:rsidRPr="008446A5">
        <w:t xml:space="preserve"> </w:t>
      </w:r>
      <w:proofErr w:type="spellStart"/>
      <w:r w:rsidR="00E1198B" w:rsidRPr="008446A5">
        <w:t>alohida</w:t>
      </w:r>
      <w:proofErr w:type="spellEnd"/>
      <w:r w:rsidRPr="008446A5">
        <w:t xml:space="preserve"> </w:t>
      </w:r>
      <w:proofErr w:type="spellStart"/>
      <w:r w:rsidR="00E1198B" w:rsidRPr="008446A5">
        <w:t>o‘rin</w:t>
      </w:r>
      <w:proofErr w:type="spellEnd"/>
      <w:r w:rsidRPr="008446A5">
        <w:t xml:space="preserve"> </w:t>
      </w:r>
      <w:proofErr w:type="spellStart"/>
      <w:r w:rsidR="00E1198B" w:rsidRPr="008446A5">
        <w:t>tutadi</w:t>
      </w:r>
      <w:proofErr w:type="spellEnd"/>
      <w:r w:rsidRPr="008446A5">
        <w:t xml:space="preserve">. </w:t>
      </w:r>
      <w:proofErr w:type="spellStart"/>
      <w:r w:rsidR="00E1198B" w:rsidRPr="008446A5">
        <w:t>Go‘ng</w:t>
      </w:r>
      <w:proofErr w:type="spellEnd"/>
      <w:r w:rsidRPr="008446A5">
        <w:t xml:space="preserve"> </w:t>
      </w:r>
      <w:proofErr w:type="spellStart"/>
      <w:r w:rsidR="00E1198B" w:rsidRPr="008446A5">
        <w:t>tarkibida</w:t>
      </w:r>
      <w:proofErr w:type="spellEnd"/>
      <w:r w:rsidRPr="008446A5">
        <w:t xml:space="preserve"> </w:t>
      </w:r>
      <w:proofErr w:type="spellStart"/>
      <w:r w:rsidR="00E1198B" w:rsidRPr="008446A5">
        <w:t>azot</w:t>
      </w:r>
      <w:proofErr w:type="spellEnd"/>
      <w:r w:rsidRPr="008446A5">
        <w:t xml:space="preserve">, </w:t>
      </w:r>
      <w:proofErr w:type="spellStart"/>
      <w:r w:rsidR="00E1198B" w:rsidRPr="008446A5">
        <w:t>fosfor</w:t>
      </w:r>
      <w:proofErr w:type="spellEnd"/>
      <w:r w:rsidRPr="008446A5">
        <w:t xml:space="preserve"> </w:t>
      </w:r>
      <w:proofErr w:type="spellStart"/>
      <w:r w:rsidR="00E1198B" w:rsidRPr="008446A5">
        <w:t>va</w:t>
      </w:r>
      <w:proofErr w:type="spellEnd"/>
      <w:r w:rsidRPr="008446A5">
        <w:t xml:space="preserve"> </w:t>
      </w:r>
      <w:proofErr w:type="spellStart"/>
      <w:r w:rsidR="00E1198B" w:rsidRPr="008446A5">
        <w:t>kaliydan</w:t>
      </w:r>
      <w:proofErr w:type="spellEnd"/>
      <w:r w:rsidRPr="008446A5">
        <w:t xml:space="preserve"> </w:t>
      </w:r>
      <w:proofErr w:type="spellStart"/>
      <w:r w:rsidR="00E1198B" w:rsidRPr="008446A5">
        <w:t>tashqari</w:t>
      </w:r>
      <w:proofErr w:type="spellEnd"/>
      <w:r w:rsidRPr="008446A5">
        <w:t xml:space="preserve"> </w:t>
      </w:r>
      <w:proofErr w:type="spellStart"/>
      <w:r w:rsidR="00E1198B" w:rsidRPr="008446A5">
        <w:t>ko‘p</w:t>
      </w:r>
      <w:proofErr w:type="spellEnd"/>
      <w:r w:rsidRPr="008446A5">
        <w:t xml:space="preserve"> </w:t>
      </w:r>
      <w:proofErr w:type="spellStart"/>
      <w:r w:rsidR="00E1198B" w:rsidRPr="008446A5">
        <w:t>miqdorda</w:t>
      </w:r>
      <w:proofErr w:type="spellEnd"/>
      <w:r w:rsidRPr="008446A5">
        <w:t xml:space="preserve"> </w:t>
      </w:r>
      <w:proofErr w:type="spellStart"/>
      <w:r w:rsidR="00E1198B" w:rsidRPr="008446A5">
        <w:t>uglerod</w:t>
      </w:r>
      <w:proofErr w:type="spellEnd"/>
      <w:r w:rsidRPr="008446A5">
        <w:t xml:space="preserve"> </w:t>
      </w:r>
      <w:proofErr w:type="spellStart"/>
      <w:r w:rsidR="00E1198B" w:rsidRPr="008446A5">
        <w:t>hamda</w:t>
      </w:r>
      <w:proofErr w:type="spellEnd"/>
      <w:r w:rsidRPr="008446A5">
        <w:t xml:space="preserve"> </w:t>
      </w:r>
      <w:proofErr w:type="spellStart"/>
      <w:r w:rsidR="00E1198B" w:rsidRPr="008446A5">
        <w:t>kamroq</w:t>
      </w:r>
      <w:proofErr w:type="spellEnd"/>
      <w:r w:rsidRPr="008446A5">
        <w:t xml:space="preserve"> </w:t>
      </w:r>
      <w:proofErr w:type="spellStart"/>
      <w:r w:rsidR="00E1198B" w:rsidRPr="008446A5">
        <w:t>miqdorda</w:t>
      </w:r>
      <w:proofErr w:type="spellEnd"/>
      <w:r w:rsidRPr="008446A5">
        <w:t xml:space="preserve"> </w:t>
      </w:r>
      <w:proofErr w:type="spellStart"/>
      <w:r w:rsidR="00E1198B" w:rsidRPr="008446A5">
        <w:t>mikroelementlar</w:t>
      </w:r>
      <w:proofErr w:type="spellEnd"/>
      <w:r w:rsidRPr="008446A5">
        <w:t xml:space="preserve"> </w:t>
      </w:r>
      <w:proofErr w:type="spellStart"/>
      <w:r w:rsidR="00E1198B" w:rsidRPr="008446A5">
        <w:t>mavjud</w:t>
      </w:r>
      <w:proofErr w:type="spellEnd"/>
      <w:r w:rsidRPr="008446A5">
        <w:t xml:space="preserve">. </w:t>
      </w:r>
      <w:proofErr w:type="spellStart"/>
      <w:r w:rsidR="00E1198B" w:rsidRPr="008446A5">
        <w:t>Tuproqqa</w:t>
      </w:r>
      <w:proofErr w:type="spellEnd"/>
      <w:r w:rsidRPr="008446A5">
        <w:t xml:space="preserve"> </w:t>
      </w:r>
      <w:proofErr w:type="spellStart"/>
      <w:r w:rsidR="00E1198B" w:rsidRPr="008446A5">
        <w:t>kiritilgan</w:t>
      </w:r>
      <w:proofErr w:type="spellEnd"/>
      <w:r w:rsidRPr="008446A5">
        <w:t xml:space="preserve"> </w:t>
      </w:r>
      <w:proofErr w:type="spellStart"/>
      <w:r w:rsidR="00E1198B" w:rsidRPr="008446A5">
        <w:t>go‘ng</w:t>
      </w:r>
      <w:proofErr w:type="spellEnd"/>
      <w:r w:rsidRPr="008446A5">
        <w:t xml:space="preserve"> </w:t>
      </w:r>
      <w:proofErr w:type="spellStart"/>
      <w:r w:rsidR="00E1198B" w:rsidRPr="008446A5">
        <w:t>tezda</w:t>
      </w:r>
      <w:proofErr w:type="spellEnd"/>
      <w:r w:rsidRPr="008446A5">
        <w:t xml:space="preserve"> </w:t>
      </w:r>
      <w:proofErr w:type="spellStart"/>
      <w:r w:rsidR="00E1198B" w:rsidRPr="008446A5">
        <w:t>mikroorganizmlar</w:t>
      </w:r>
      <w:proofErr w:type="spellEnd"/>
      <w:r w:rsidRPr="008446A5">
        <w:t xml:space="preserve"> </w:t>
      </w:r>
      <w:proofErr w:type="spellStart"/>
      <w:r w:rsidR="00E1198B" w:rsidRPr="008446A5">
        <w:t>ta’sirida</w:t>
      </w:r>
      <w:proofErr w:type="spellEnd"/>
      <w:r w:rsidRPr="008446A5">
        <w:t xml:space="preserve"> </w:t>
      </w:r>
      <w:proofErr w:type="spellStart"/>
      <w:r w:rsidR="00E1198B" w:rsidRPr="008446A5">
        <w:t>parchalanadi</w:t>
      </w:r>
      <w:proofErr w:type="spellEnd"/>
      <w:r w:rsidRPr="008446A5">
        <w:t xml:space="preserve">. </w:t>
      </w:r>
      <w:proofErr w:type="spellStart"/>
      <w:r w:rsidR="00E1198B" w:rsidRPr="008446A5">
        <w:t>Uning</w:t>
      </w:r>
      <w:proofErr w:type="spellEnd"/>
      <w:r w:rsidRPr="008446A5">
        <w:t xml:space="preserve"> </w:t>
      </w:r>
      <w:proofErr w:type="spellStart"/>
      <w:r w:rsidR="00E1198B" w:rsidRPr="008446A5">
        <w:t>tarkibidagi</w:t>
      </w:r>
      <w:proofErr w:type="spellEnd"/>
      <w:r w:rsidRPr="008446A5">
        <w:t xml:space="preserve"> </w:t>
      </w:r>
      <w:proofErr w:type="spellStart"/>
      <w:r w:rsidR="00E1198B" w:rsidRPr="008446A5">
        <w:t>uglerod</w:t>
      </w:r>
      <w:proofErr w:type="spellEnd"/>
      <w:r w:rsidRPr="008446A5">
        <w:t xml:space="preserve"> </w:t>
      </w:r>
      <w:proofErr w:type="spellStart"/>
      <w:r w:rsidR="00E1198B" w:rsidRPr="008446A5">
        <w:t>oksidlanib</w:t>
      </w:r>
      <w:proofErr w:type="spellEnd"/>
      <w:r w:rsidRPr="008446A5">
        <w:t xml:space="preserve">, </w:t>
      </w:r>
      <w:proofErr w:type="spellStart"/>
      <w:r w:rsidR="00E1198B" w:rsidRPr="008446A5">
        <w:t>karbonat</w:t>
      </w:r>
      <w:proofErr w:type="spellEnd"/>
      <w:r w:rsidRPr="008446A5">
        <w:t xml:space="preserve"> </w:t>
      </w:r>
      <w:proofErr w:type="spellStart"/>
      <w:r w:rsidR="00E1198B" w:rsidRPr="008446A5">
        <w:t>kislotani</w:t>
      </w:r>
      <w:proofErr w:type="spellEnd"/>
      <w:r w:rsidRPr="008446A5">
        <w:t xml:space="preserve"> </w:t>
      </w:r>
      <w:proofErr w:type="spellStart"/>
      <w:r w:rsidR="00E1198B" w:rsidRPr="008446A5">
        <w:t>hosil</w:t>
      </w:r>
      <w:proofErr w:type="spellEnd"/>
      <w:r w:rsidRPr="008446A5">
        <w:t xml:space="preserve"> </w:t>
      </w:r>
      <w:proofErr w:type="spellStart"/>
      <w:r w:rsidR="00E1198B" w:rsidRPr="008446A5">
        <w:t>qiladi</w:t>
      </w:r>
      <w:proofErr w:type="spellEnd"/>
      <w:r w:rsidRPr="008446A5">
        <w:t xml:space="preserve">, </w:t>
      </w:r>
      <w:proofErr w:type="spellStart"/>
      <w:r w:rsidR="00E1198B" w:rsidRPr="008446A5">
        <w:t>qaysiki</w:t>
      </w:r>
      <w:proofErr w:type="spellEnd"/>
      <w:r w:rsidRPr="008446A5">
        <w:t xml:space="preserve"> </w:t>
      </w:r>
      <w:proofErr w:type="spellStart"/>
      <w:r w:rsidR="00E1198B" w:rsidRPr="008446A5">
        <w:t>o‘z</w:t>
      </w:r>
      <w:proofErr w:type="spellEnd"/>
      <w:r w:rsidRPr="008446A5">
        <w:t xml:space="preserve"> </w:t>
      </w:r>
      <w:proofErr w:type="spellStart"/>
      <w:r w:rsidR="00E1198B" w:rsidRPr="008446A5">
        <w:t>navbatida</w:t>
      </w:r>
      <w:proofErr w:type="spellEnd"/>
      <w:r w:rsidRPr="008446A5">
        <w:t xml:space="preserve"> </w:t>
      </w:r>
      <w:proofErr w:type="spellStart"/>
      <w:r w:rsidR="00E1198B" w:rsidRPr="008446A5">
        <w:t>tuproq</w:t>
      </w:r>
      <w:proofErr w:type="spellEnd"/>
      <w:r w:rsidRPr="008446A5">
        <w:t xml:space="preserve"> </w:t>
      </w:r>
      <w:proofErr w:type="spellStart"/>
      <w:r w:rsidR="00E1198B" w:rsidRPr="008446A5">
        <w:t>fosfatlarining</w:t>
      </w:r>
      <w:proofErr w:type="spellEnd"/>
      <w:r w:rsidRPr="008446A5">
        <w:t xml:space="preserve"> </w:t>
      </w:r>
      <w:proofErr w:type="spellStart"/>
      <w:r w:rsidR="00E1198B" w:rsidRPr="008446A5">
        <w:t>eruvchanligini</w:t>
      </w:r>
      <w:proofErr w:type="spellEnd"/>
      <w:r w:rsidRPr="008446A5">
        <w:t xml:space="preserve"> </w:t>
      </w:r>
      <w:proofErr w:type="spellStart"/>
      <w:r w:rsidR="00E1198B" w:rsidRPr="008446A5">
        <w:t>oshirib</w:t>
      </w:r>
      <w:proofErr w:type="spellEnd"/>
      <w:r w:rsidRPr="008446A5">
        <w:t xml:space="preserve">, </w:t>
      </w:r>
      <w:proofErr w:type="spellStart"/>
      <w:r w:rsidR="00E1198B" w:rsidRPr="008446A5">
        <w:t>o‘simliklarning</w:t>
      </w:r>
      <w:proofErr w:type="spellEnd"/>
      <w:r w:rsidRPr="008446A5">
        <w:t xml:space="preserve"> </w:t>
      </w:r>
      <w:proofErr w:type="spellStart"/>
      <w:r w:rsidR="00E1198B" w:rsidRPr="008446A5">
        <w:t>oziqlanishi</w:t>
      </w:r>
      <w:proofErr w:type="spellEnd"/>
      <w:r w:rsidRPr="008446A5">
        <w:t xml:space="preserve"> </w:t>
      </w:r>
      <w:proofErr w:type="spellStart"/>
      <w:r w:rsidR="00E1198B" w:rsidRPr="008446A5">
        <w:t>uchun</w:t>
      </w:r>
      <w:proofErr w:type="spellEnd"/>
      <w:r w:rsidRPr="008446A5">
        <w:t xml:space="preserve"> </w:t>
      </w:r>
      <w:proofErr w:type="spellStart"/>
      <w:r w:rsidR="00E1198B" w:rsidRPr="008446A5">
        <w:t>layoqatli</w:t>
      </w:r>
      <w:proofErr w:type="spellEnd"/>
      <w:r w:rsidRPr="008446A5">
        <w:t xml:space="preserve"> </w:t>
      </w:r>
      <w:proofErr w:type="spellStart"/>
      <w:r w:rsidR="00E1198B" w:rsidRPr="008446A5">
        <w:t>shaklga</w:t>
      </w:r>
      <w:proofErr w:type="spellEnd"/>
      <w:r w:rsidRPr="008446A5">
        <w:t xml:space="preserve"> </w:t>
      </w:r>
      <w:proofErr w:type="spellStart"/>
      <w:r w:rsidR="00E1198B" w:rsidRPr="008446A5">
        <w:t>o‘tkazib</w:t>
      </w:r>
      <w:proofErr w:type="spellEnd"/>
      <w:r w:rsidRPr="008446A5">
        <w:t xml:space="preserve"> </w:t>
      </w:r>
      <w:proofErr w:type="spellStart"/>
      <w:r w:rsidR="00E1198B" w:rsidRPr="008446A5">
        <w:t>beradi</w:t>
      </w:r>
      <w:proofErr w:type="spellEnd"/>
      <w:r w:rsidRPr="008446A5">
        <w:t xml:space="preserve">. </w:t>
      </w:r>
      <w:proofErr w:type="spellStart"/>
      <w:r w:rsidR="00E1198B" w:rsidRPr="008446A5">
        <w:t>Uglerodning</w:t>
      </w:r>
      <w:proofErr w:type="spellEnd"/>
      <w:r w:rsidRPr="008446A5">
        <w:t xml:space="preserve"> </w:t>
      </w:r>
      <w:proofErr w:type="spellStart"/>
      <w:r w:rsidR="00E1198B" w:rsidRPr="008446A5">
        <w:t>bir</w:t>
      </w:r>
      <w:proofErr w:type="spellEnd"/>
      <w:r w:rsidRPr="008446A5">
        <w:t xml:space="preserve"> </w:t>
      </w:r>
      <w:proofErr w:type="spellStart"/>
      <w:r w:rsidR="00E1198B" w:rsidRPr="008446A5">
        <w:t>qismi</w:t>
      </w:r>
      <w:proofErr w:type="spellEnd"/>
      <w:r w:rsidRPr="008446A5">
        <w:t xml:space="preserve"> </w:t>
      </w:r>
      <w:proofErr w:type="spellStart"/>
      <w:r w:rsidR="00E1198B" w:rsidRPr="008446A5">
        <w:t>yana</w:t>
      </w:r>
      <w:proofErr w:type="spellEnd"/>
      <w:r w:rsidRPr="008446A5">
        <w:t xml:space="preserve"> </w:t>
      </w:r>
      <w:proofErr w:type="spellStart"/>
      <w:r w:rsidR="00E1198B" w:rsidRPr="008446A5">
        <w:t>mikroorganizmlar</w:t>
      </w:r>
      <w:proofErr w:type="spellEnd"/>
      <w:r w:rsidRPr="008446A5">
        <w:t xml:space="preserve"> </w:t>
      </w:r>
      <w:proofErr w:type="spellStart"/>
      <w:r w:rsidR="00E1198B" w:rsidRPr="008446A5">
        <w:t>ta’sirida</w:t>
      </w:r>
      <w:proofErr w:type="spellEnd"/>
      <w:r w:rsidRPr="008446A5">
        <w:t xml:space="preserve"> </w:t>
      </w:r>
      <w:proofErr w:type="spellStart"/>
      <w:r w:rsidR="00E1198B" w:rsidRPr="008446A5">
        <w:t>tuproq</w:t>
      </w:r>
      <w:proofErr w:type="spellEnd"/>
      <w:r w:rsidRPr="008446A5">
        <w:t xml:space="preserve"> </w:t>
      </w:r>
      <w:proofErr w:type="spellStart"/>
      <w:r w:rsidR="00E1198B" w:rsidRPr="008446A5">
        <w:t>chirindisi</w:t>
      </w:r>
      <w:proofErr w:type="spellEnd"/>
      <w:r w:rsidRPr="008446A5">
        <w:t xml:space="preserve"> </w:t>
      </w:r>
      <w:proofErr w:type="spellStart"/>
      <w:r w:rsidR="00E1198B" w:rsidRPr="008446A5">
        <w:t>tarkibiga</w:t>
      </w:r>
      <w:proofErr w:type="spellEnd"/>
      <w:r w:rsidRPr="008446A5">
        <w:t xml:space="preserve"> </w:t>
      </w:r>
      <w:proofErr w:type="spellStart"/>
      <w:r w:rsidR="00E1198B" w:rsidRPr="008446A5">
        <w:t>o‘tadi</w:t>
      </w:r>
      <w:proofErr w:type="spellEnd"/>
      <w:r w:rsidRPr="008446A5">
        <w:t xml:space="preserve">. </w:t>
      </w:r>
      <w:proofErr w:type="spellStart"/>
      <w:r w:rsidR="00E1198B" w:rsidRPr="008446A5">
        <w:rPr>
          <w:caps/>
        </w:rPr>
        <w:t>m</w:t>
      </w:r>
      <w:r w:rsidR="00E1198B" w:rsidRPr="008446A5">
        <w:t>adaniy</w:t>
      </w:r>
      <w:proofErr w:type="spellEnd"/>
      <w:r w:rsidRPr="008446A5">
        <w:t xml:space="preserve"> </w:t>
      </w:r>
      <w:proofErr w:type="spellStart"/>
      <w:r w:rsidR="00E1198B" w:rsidRPr="008446A5">
        <w:t>o‘simliklarga</w:t>
      </w:r>
      <w:proofErr w:type="spellEnd"/>
      <w:r w:rsidRPr="008446A5">
        <w:t xml:space="preserve"> </w:t>
      </w:r>
      <w:proofErr w:type="spellStart"/>
      <w:r w:rsidR="00E1198B" w:rsidRPr="008446A5">
        <w:t>go‘ngni</w:t>
      </w:r>
      <w:proofErr w:type="spellEnd"/>
      <w:r w:rsidRPr="008446A5">
        <w:t xml:space="preserve"> </w:t>
      </w:r>
      <w:proofErr w:type="spellStart"/>
      <w:r w:rsidR="00E1198B" w:rsidRPr="008446A5">
        <w:t>chala</w:t>
      </w:r>
      <w:proofErr w:type="spellEnd"/>
      <w:r w:rsidRPr="008446A5">
        <w:t xml:space="preserve"> </w:t>
      </w:r>
      <w:proofErr w:type="spellStart"/>
      <w:r w:rsidR="00E1198B" w:rsidRPr="008446A5">
        <w:t>chirigan</w:t>
      </w:r>
      <w:proofErr w:type="spellEnd"/>
      <w:r w:rsidRPr="008446A5">
        <w:t xml:space="preserve"> </w:t>
      </w:r>
      <w:proofErr w:type="spellStart"/>
      <w:r w:rsidR="00E1198B" w:rsidRPr="008446A5">
        <w:t>yoki</w:t>
      </w:r>
      <w:proofErr w:type="spellEnd"/>
      <w:r w:rsidRPr="008446A5">
        <w:t xml:space="preserve"> </w:t>
      </w:r>
      <w:proofErr w:type="spellStart"/>
      <w:r w:rsidR="00E1198B" w:rsidRPr="008446A5">
        <w:t>kompost</w:t>
      </w:r>
      <w:proofErr w:type="spellEnd"/>
      <w:r w:rsidRPr="008446A5">
        <w:t xml:space="preserve"> </w:t>
      </w:r>
      <w:proofErr w:type="spellStart"/>
      <w:r w:rsidR="00E1198B" w:rsidRPr="008446A5">
        <w:t>holida</w:t>
      </w:r>
      <w:proofErr w:type="spellEnd"/>
      <w:r w:rsidRPr="008446A5">
        <w:t xml:space="preserve"> </w:t>
      </w:r>
      <w:proofErr w:type="spellStart"/>
      <w:r w:rsidR="00E1198B" w:rsidRPr="008446A5">
        <w:t>qo‘llash</w:t>
      </w:r>
      <w:proofErr w:type="spellEnd"/>
      <w:r w:rsidRPr="008446A5">
        <w:t xml:space="preserve"> </w:t>
      </w:r>
      <w:proofErr w:type="spellStart"/>
      <w:r w:rsidR="00E1198B" w:rsidRPr="008446A5">
        <w:t>lozim</w:t>
      </w:r>
      <w:proofErr w:type="spellEnd"/>
      <w:r w:rsidRPr="008446A5">
        <w:t>.</w:t>
      </w:r>
    </w:p>
    <w:p w:rsidR="00163D6D" w:rsidRPr="008446A5" w:rsidRDefault="00E1198B" w:rsidP="00E07146">
      <w:pPr>
        <w:pStyle w:val="a3"/>
        <w:numPr>
          <w:ilvl w:val="12"/>
          <w:numId w:val="0"/>
        </w:numPr>
        <w:spacing w:line="276" w:lineRule="auto"/>
        <w:ind w:firstLine="708"/>
        <w:jc w:val="both"/>
      </w:pPr>
      <w:proofErr w:type="spellStart"/>
      <w:r w:rsidRPr="008446A5">
        <w:t>Go‘ng</w:t>
      </w:r>
      <w:proofErr w:type="spellEnd"/>
      <w:r w:rsidR="00163D6D" w:rsidRPr="008446A5">
        <w:t xml:space="preserve"> </w:t>
      </w:r>
      <w:proofErr w:type="spellStart"/>
      <w:r w:rsidRPr="008446A5">
        <w:t>bilan</w:t>
      </w:r>
      <w:proofErr w:type="spellEnd"/>
      <w:r w:rsidR="00163D6D" w:rsidRPr="008446A5">
        <w:t xml:space="preserve"> </w:t>
      </w:r>
      <w:proofErr w:type="spellStart"/>
      <w:r w:rsidRPr="008446A5">
        <w:t>birinchi</w:t>
      </w:r>
      <w:proofErr w:type="spellEnd"/>
      <w:r w:rsidR="00163D6D" w:rsidRPr="008446A5">
        <w:t xml:space="preserve"> </w:t>
      </w:r>
      <w:proofErr w:type="spellStart"/>
      <w:r w:rsidRPr="008446A5">
        <w:t>navbatda</w:t>
      </w:r>
      <w:proofErr w:type="spellEnd"/>
      <w:r w:rsidR="00163D6D" w:rsidRPr="008446A5">
        <w:t xml:space="preserve"> </w:t>
      </w:r>
      <w:proofErr w:type="spellStart"/>
      <w:r w:rsidRPr="008446A5">
        <w:t>qadimdan</w:t>
      </w:r>
      <w:proofErr w:type="spellEnd"/>
      <w:r w:rsidR="00163D6D" w:rsidRPr="008446A5">
        <w:t xml:space="preserve"> </w:t>
      </w:r>
      <w:proofErr w:type="spellStart"/>
      <w:r w:rsidRPr="008446A5">
        <w:t>dehqonchilik</w:t>
      </w:r>
      <w:proofErr w:type="spellEnd"/>
      <w:r w:rsidR="00163D6D" w:rsidRPr="008446A5">
        <w:t xml:space="preserve"> </w:t>
      </w:r>
      <w:proofErr w:type="spellStart"/>
      <w:r w:rsidRPr="008446A5">
        <w:t>qilinayotgan</w:t>
      </w:r>
      <w:proofErr w:type="spellEnd"/>
      <w:r w:rsidR="00163D6D" w:rsidRPr="008446A5">
        <w:t xml:space="preserve"> </w:t>
      </w:r>
      <w:proofErr w:type="spellStart"/>
      <w:r w:rsidRPr="008446A5">
        <w:t>maydonlar</w:t>
      </w:r>
      <w:proofErr w:type="spellEnd"/>
      <w:r w:rsidR="00163D6D" w:rsidRPr="008446A5">
        <w:t xml:space="preserve"> </w:t>
      </w:r>
      <w:proofErr w:type="spellStart"/>
      <w:r w:rsidRPr="008446A5">
        <w:t>o‘g‘itlanadi</w:t>
      </w:r>
      <w:proofErr w:type="spellEnd"/>
      <w:r w:rsidR="00163D6D" w:rsidRPr="008446A5">
        <w:t xml:space="preserve">. </w:t>
      </w:r>
      <w:proofErr w:type="spellStart"/>
      <w:r w:rsidRPr="008446A5">
        <w:t>Tuproqqa</w:t>
      </w:r>
      <w:proofErr w:type="spellEnd"/>
      <w:r w:rsidR="00163D6D" w:rsidRPr="008446A5">
        <w:t xml:space="preserve"> </w:t>
      </w:r>
      <w:proofErr w:type="spellStart"/>
      <w:r w:rsidRPr="008446A5">
        <w:t>kiritiladigan</w:t>
      </w:r>
      <w:proofErr w:type="spellEnd"/>
      <w:r w:rsidR="00163D6D" w:rsidRPr="008446A5">
        <w:t xml:space="preserve"> </w:t>
      </w:r>
      <w:proofErr w:type="spellStart"/>
      <w:r w:rsidRPr="008446A5">
        <w:t>go‘ngning</w:t>
      </w:r>
      <w:proofErr w:type="spellEnd"/>
      <w:r w:rsidR="00163D6D" w:rsidRPr="008446A5">
        <w:t xml:space="preserve"> </w:t>
      </w:r>
      <w:proofErr w:type="spellStart"/>
      <w:r w:rsidRPr="008446A5">
        <w:t>o‘rtacha</w:t>
      </w:r>
      <w:proofErr w:type="spellEnd"/>
      <w:r w:rsidR="00163D6D" w:rsidRPr="008446A5">
        <w:t xml:space="preserve"> </w:t>
      </w:r>
      <w:proofErr w:type="spellStart"/>
      <w:r w:rsidRPr="008446A5">
        <w:t>yillik</w:t>
      </w:r>
      <w:proofErr w:type="spellEnd"/>
      <w:r w:rsidR="00163D6D" w:rsidRPr="008446A5">
        <w:t xml:space="preserve"> </w:t>
      </w:r>
      <w:proofErr w:type="spellStart"/>
      <w:r w:rsidRPr="008446A5">
        <w:t>me’yori</w:t>
      </w:r>
      <w:proofErr w:type="spellEnd"/>
      <w:r w:rsidR="00163D6D" w:rsidRPr="008446A5">
        <w:t xml:space="preserve"> </w:t>
      </w:r>
      <w:proofErr w:type="spellStart"/>
      <w:r w:rsidRPr="008446A5">
        <w:t>gektariga</w:t>
      </w:r>
      <w:proofErr w:type="spellEnd"/>
      <w:r w:rsidR="00163D6D" w:rsidRPr="008446A5">
        <w:t xml:space="preserve"> 15-20 </w:t>
      </w:r>
      <w:proofErr w:type="spellStart"/>
      <w:r w:rsidRPr="008446A5">
        <w:t>tonna</w:t>
      </w:r>
      <w:proofErr w:type="spellEnd"/>
      <w:r w:rsidR="00163D6D" w:rsidRPr="008446A5">
        <w:t xml:space="preserve"> </w:t>
      </w:r>
      <w:proofErr w:type="spellStart"/>
      <w:r w:rsidRPr="008446A5">
        <w:t>qilib</w:t>
      </w:r>
      <w:proofErr w:type="spellEnd"/>
      <w:r w:rsidR="00163D6D" w:rsidRPr="008446A5">
        <w:t xml:space="preserve"> </w:t>
      </w:r>
      <w:proofErr w:type="spellStart"/>
      <w:r w:rsidRPr="008446A5">
        <w:t>belgilangan</w:t>
      </w:r>
      <w:proofErr w:type="spellEnd"/>
      <w:r w:rsidR="00163D6D" w:rsidRPr="008446A5">
        <w:t xml:space="preserve">. </w:t>
      </w:r>
      <w:r w:rsidRPr="008446A5">
        <w:t>U</w:t>
      </w:r>
      <w:r w:rsidR="00163D6D" w:rsidRPr="008446A5">
        <w:t xml:space="preserve"> </w:t>
      </w:r>
      <w:proofErr w:type="spellStart"/>
      <w:r w:rsidRPr="008446A5">
        <w:t>yuza</w:t>
      </w:r>
      <w:proofErr w:type="spellEnd"/>
      <w:r w:rsidR="00163D6D" w:rsidRPr="008446A5">
        <w:t xml:space="preserve"> </w:t>
      </w:r>
      <w:proofErr w:type="spellStart"/>
      <w:r w:rsidRPr="008446A5">
        <w:t>ko‘milgan</w:t>
      </w:r>
      <w:proofErr w:type="spellEnd"/>
      <w:r w:rsidR="00163D6D" w:rsidRPr="008446A5">
        <w:t xml:space="preserve"> </w:t>
      </w:r>
      <w:proofErr w:type="spellStart"/>
      <w:r w:rsidRPr="008446A5">
        <w:t>paytda</w:t>
      </w:r>
      <w:proofErr w:type="spellEnd"/>
      <w:r w:rsidR="00163D6D" w:rsidRPr="008446A5">
        <w:t xml:space="preserve"> </w:t>
      </w:r>
      <w:proofErr w:type="spellStart"/>
      <w:r w:rsidRPr="008446A5">
        <w:t>tarkibidagi</w:t>
      </w:r>
      <w:proofErr w:type="spellEnd"/>
      <w:r w:rsidR="00163D6D" w:rsidRPr="008446A5">
        <w:t xml:space="preserve"> </w:t>
      </w:r>
      <w:proofErr w:type="spellStart"/>
      <w:r w:rsidRPr="008446A5">
        <w:t>uglerod</w:t>
      </w:r>
      <w:proofErr w:type="spellEnd"/>
      <w:r w:rsidR="00163D6D" w:rsidRPr="008446A5">
        <w:t xml:space="preserve"> </w:t>
      </w:r>
      <w:proofErr w:type="spellStart"/>
      <w:r w:rsidRPr="008446A5">
        <w:t>va</w:t>
      </w:r>
      <w:proofErr w:type="spellEnd"/>
      <w:r w:rsidR="00163D6D" w:rsidRPr="008446A5">
        <w:t xml:space="preserve"> </w:t>
      </w:r>
      <w:proofErr w:type="spellStart"/>
      <w:r w:rsidRPr="008446A5">
        <w:t>azotning</w:t>
      </w:r>
      <w:proofErr w:type="spellEnd"/>
      <w:r w:rsidR="00163D6D" w:rsidRPr="008446A5">
        <w:t xml:space="preserve"> </w:t>
      </w:r>
      <w:proofErr w:type="spellStart"/>
      <w:r w:rsidRPr="008446A5">
        <w:t>asosiy</w:t>
      </w:r>
      <w:proofErr w:type="spellEnd"/>
      <w:r w:rsidR="00163D6D" w:rsidRPr="008446A5">
        <w:t xml:space="preserve"> </w:t>
      </w:r>
      <w:proofErr w:type="spellStart"/>
      <w:r w:rsidRPr="008446A5">
        <w:t>qismi</w:t>
      </w:r>
      <w:proofErr w:type="spellEnd"/>
      <w:r w:rsidR="00163D6D" w:rsidRPr="008446A5">
        <w:t xml:space="preserve"> </w:t>
      </w:r>
      <w:proofErr w:type="spellStart"/>
      <w:r w:rsidRPr="008446A5">
        <w:t>uchib</w:t>
      </w:r>
      <w:proofErr w:type="spellEnd"/>
      <w:r w:rsidR="00163D6D" w:rsidRPr="008446A5">
        <w:t xml:space="preserve"> </w:t>
      </w:r>
      <w:proofErr w:type="spellStart"/>
      <w:r w:rsidRPr="008446A5">
        <w:t>ketadi</w:t>
      </w:r>
      <w:proofErr w:type="spellEnd"/>
      <w:r w:rsidR="00163D6D" w:rsidRPr="008446A5">
        <w:t xml:space="preserve">. </w:t>
      </w:r>
      <w:proofErr w:type="spellStart"/>
      <w:r w:rsidRPr="008446A5">
        <w:t>Go‘ngni</w:t>
      </w:r>
      <w:proofErr w:type="spellEnd"/>
      <w:r w:rsidR="00163D6D" w:rsidRPr="008446A5">
        <w:t xml:space="preserve"> </w:t>
      </w:r>
      <w:r w:rsidRPr="008446A5">
        <w:t>mineral</w:t>
      </w:r>
      <w:r w:rsidR="00163D6D" w:rsidRPr="008446A5">
        <w:t xml:space="preserve"> </w:t>
      </w:r>
      <w:proofErr w:type="spellStart"/>
      <w:r w:rsidRPr="008446A5">
        <w:t>o‘g‘itlar</w:t>
      </w:r>
      <w:proofErr w:type="spellEnd"/>
      <w:r w:rsidR="00163D6D" w:rsidRPr="008446A5">
        <w:t xml:space="preserve"> </w:t>
      </w:r>
      <w:proofErr w:type="spellStart"/>
      <w:r w:rsidRPr="008446A5">
        <w:t>bilan</w:t>
      </w:r>
      <w:proofErr w:type="spellEnd"/>
      <w:r w:rsidR="00163D6D" w:rsidRPr="008446A5">
        <w:t xml:space="preserve"> </w:t>
      </w:r>
      <w:proofErr w:type="spellStart"/>
      <w:r w:rsidRPr="008446A5">
        <w:t>birgalikda</w:t>
      </w:r>
      <w:proofErr w:type="spellEnd"/>
      <w:r w:rsidR="00163D6D" w:rsidRPr="008446A5">
        <w:t xml:space="preserve"> </w:t>
      </w:r>
      <w:proofErr w:type="spellStart"/>
      <w:r w:rsidRPr="008446A5">
        <w:t>qo‘llash</w:t>
      </w:r>
      <w:proofErr w:type="spellEnd"/>
      <w:r w:rsidR="00163D6D" w:rsidRPr="008446A5">
        <w:t xml:space="preserve"> </w:t>
      </w:r>
      <w:proofErr w:type="spellStart"/>
      <w:r w:rsidRPr="008446A5">
        <w:t>sezilarli</w:t>
      </w:r>
      <w:proofErr w:type="spellEnd"/>
      <w:r w:rsidR="00163D6D" w:rsidRPr="008446A5">
        <w:t xml:space="preserve"> </w:t>
      </w:r>
      <w:proofErr w:type="spellStart"/>
      <w:r w:rsidRPr="008446A5">
        <w:t>darajada</w:t>
      </w:r>
      <w:proofErr w:type="spellEnd"/>
      <w:r w:rsidR="00163D6D" w:rsidRPr="008446A5">
        <w:t xml:space="preserve"> </w:t>
      </w:r>
      <w:proofErr w:type="spellStart"/>
      <w:r w:rsidRPr="008446A5">
        <w:t>yuqori</w:t>
      </w:r>
      <w:proofErr w:type="spellEnd"/>
      <w:r w:rsidR="00163D6D" w:rsidRPr="008446A5">
        <w:t xml:space="preserve"> </w:t>
      </w:r>
      <w:proofErr w:type="spellStart"/>
      <w:r w:rsidRPr="008446A5">
        <w:t>hosil</w:t>
      </w:r>
      <w:proofErr w:type="spellEnd"/>
      <w:r w:rsidR="00163D6D" w:rsidRPr="008446A5">
        <w:t xml:space="preserve"> </w:t>
      </w:r>
      <w:proofErr w:type="spellStart"/>
      <w:r w:rsidRPr="008446A5">
        <w:t>olish</w:t>
      </w:r>
      <w:proofErr w:type="spellEnd"/>
      <w:r w:rsidR="00163D6D" w:rsidRPr="008446A5">
        <w:t xml:space="preserve"> </w:t>
      </w:r>
      <w:proofErr w:type="spellStart"/>
      <w:r w:rsidRPr="008446A5">
        <w:t>imkonini</w:t>
      </w:r>
      <w:proofErr w:type="spellEnd"/>
      <w:r w:rsidR="00163D6D" w:rsidRPr="008446A5">
        <w:t xml:space="preserve"> </w:t>
      </w:r>
      <w:proofErr w:type="spellStart"/>
      <w:r w:rsidRPr="008446A5">
        <w:t>beradi</w:t>
      </w:r>
      <w:proofErr w:type="spellEnd"/>
      <w:r w:rsidR="00163D6D" w:rsidRPr="008446A5">
        <w:t xml:space="preserve">. </w:t>
      </w:r>
      <w:proofErr w:type="spellStart"/>
      <w:r w:rsidRPr="008446A5">
        <w:t>Mahalliy</w:t>
      </w:r>
      <w:proofErr w:type="spellEnd"/>
      <w:r w:rsidR="00163D6D" w:rsidRPr="008446A5">
        <w:t xml:space="preserve"> </w:t>
      </w:r>
      <w:proofErr w:type="spellStart"/>
      <w:r w:rsidRPr="008446A5">
        <w:t>o‘g‘it</w:t>
      </w:r>
      <w:proofErr w:type="spellEnd"/>
      <w:r w:rsidR="00163D6D" w:rsidRPr="008446A5">
        <w:t xml:space="preserve"> </w:t>
      </w:r>
      <w:proofErr w:type="spellStart"/>
      <w:r w:rsidRPr="008446A5">
        <w:t>sifatida</w:t>
      </w:r>
      <w:proofErr w:type="spellEnd"/>
      <w:r w:rsidR="00163D6D" w:rsidRPr="008446A5">
        <w:t xml:space="preserve"> </w:t>
      </w:r>
      <w:proofErr w:type="spellStart"/>
      <w:r w:rsidRPr="008446A5">
        <w:t>xojatxonalardan</w:t>
      </w:r>
      <w:proofErr w:type="spellEnd"/>
      <w:r w:rsidR="00163D6D" w:rsidRPr="008446A5">
        <w:t xml:space="preserve"> </w:t>
      </w:r>
      <w:proofErr w:type="spellStart"/>
      <w:r w:rsidRPr="008446A5">
        <w:t>olinadigan</w:t>
      </w:r>
      <w:proofErr w:type="spellEnd"/>
      <w:r w:rsidR="00163D6D" w:rsidRPr="008446A5">
        <w:t xml:space="preserve"> </w:t>
      </w:r>
      <w:proofErr w:type="spellStart"/>
      <w:r w:rsidRPr="008446A5">
        <w:t>najasni</w:t>
      </w:r>
      <w:proofErr w:type="spellEnd"/>
      <w:r w:rsidR="00163D6D" w:rsidRPr="008446A5">
        <w:t xml:space="preserve"> </w:t>
      </w:r>
      <w:r w:rsidRPr="008446A5">
        <w:t>ham</w:t>
      </w:r>
      <w:r w:rsidR="00163D6D" w:rsidRPr="008446A5">
        <w:t xml:space="preserve"> </w:t>
      </w:r>
      <w:proofErr w:type="spellStart"/>
      <w:r w:rsidRPr="008446A5">
        <w:t>ishlatish</w:t>
      </w:r>
      <w:proofErr w:type="spellEnd"/>
      <w:r w:rsidR="00163D6D" w:rsidRPr="008446A5">
        <w:t xml:space="preserve"> </w:t>
      </w:r>
      <w:proofErr w:type="spellStart"/>
      <w:r w:rsidRPr="008446A5">
        <w:t>mumkin</w:t>
      </w:r>
      <w:proofErr w:type="spellEnd"/>
      <w:r w:rsidR="00163D6D" w:rsidRPr="008446A5">
        <w:t xml:space="preserve">. </w:t>
      </w:r>
      <w:proofErr w:type="spellStart"/>
      <w:r w:rsidRPr="008446A5">
        <w:t>Lekin</w:t>
      </w:r>
      <w:proofErr w:type="spellEnd"/>
      <w:r w:rsidR="00163D6D" w:rsidRPr="008446A5">
        <w:t xml:space="preserve"> </w:t>
      </w:r>
      <w:proofErr w:type="spellStart"/>
      <w:r w:rsidRPr="008446A5">
        <w:t>uni</w:t>
      </w:r>
      <w:proofErr w:type="spellEnd"/>
      <w:r w:rsidR="00163D6D" w:rsidRPr="008446A5">
        <w:t xml:space="preserve"> </w:t>
      </w:r>
      <w:proofErr w:type="spellStart"/>
      <w:r w:rsidRPr="008446A5">
        <w:t>ishlatishdan</w:t>
      </w:r>
      <w:proofErr w:type="spellEnd"/>
      <w:r w:rsidR="00163D6D" w:rsidRPr="008446A5">
        <w:t xml:space="preserve"> </w:t>
      </w:r>
      <w:proofErr w:type="spellStart"/>
      <w:r w:rsidRPr="008446A5">
        <w:t>oldin</w:t>
      </w:r>
      <w:proofErr w:type="spellEnd"/>
      <w:r w:rsidR="00163D6D" w:rsidRPr="008446A5">
        <w:t xml:space="preserve"> </w:t>
      </w:r>
      <w:proofErr w:type="spellStart"/>
      <w:r w:rsidRPr="008446A5">
        <w:t>albatta</w:t>
      </w:r>
      <w:proofErr w:type="spellEnd"/>
      <w:r w:rsidR="00163D6D" w:rsidRPr="008446A5">
        <w:t xml:space="preserve"> </w:t>
      </w:r>
      <w:proofErr w:type="spellStart"/>
      <w:r w:rsidRPr="008446A5">
        <w:t>kompostlash</w:t>
      </w:r>
      <w:proofErr w:type="spellEnd"/>
      <w:r w:rsidR="00163D6D" w:rsidRPr="008446A5">
        <w:t xml:space="preserve"> </w:t>
      </w:r>
      <w:proofErr w:type="spellStart"/>
      <w:r w:rsidRPr="008446A5">
        <w:t>lozim</w:t>
      </w:r>
      <w:proofErr w:type="spellEnd"/>
      <w:r w:rsidR="00163D6D" w:rsidRPr="008446A5">
        <w:t xml:space="preserve">. </w:t>
      </w:r>
      <w:proofErr w:type="spellStart"/>
      <w:r w:rsidRPr="008446A5">
        <w:t>Kompostlanmagan</w:t>
      </w:r>
      <w:proofErr w:type="spellEnd"/>
      <w:r w:rsidR="00163D6D" w:rsidRPr="008446A5">
        <w:t xml:space="preserve"> </w:t>
      </w:r>
      <w:proofErr w:type="spellStart"/>
      <w:r w:rsidRPr="008446A5">
        <w:t>najasni</w:t>
      </w:r>
      <w:proofErr w:type="spellEnd"/>
      <w:r w:rsidR="00163D6D" w:rsidRPr="008446A5">
        <w:t xml:space="preserve"> </w:t>
      </w:r>
      <w:proofErr w:type="spellStart"/>
      <w:r w:rsidRPr="008446A5">
        <w:t>sharbat</w:t>
      </w:r>
      <w:proofErr w:type="spellEnd"/>
      <w:r w:rsidR="00163D6D" w:rsidRPr="008446A5">
        <w:t xml:space="preserve"> </w:t>
      </w:r>
      <w:proofErr w:type="spellStart"/>
      <w:r w:rsidRPr="008446A5">
        <w:t>qilib</w:t>
      </w:r>
      <w:proofErr w:type="spellEnd"/>
      <w:r w:rsidR="00163D6D" w:rsidRPr="008446A5">
        <w:t xml:space="preserve"> </w:t>
      </w:r>
      <w:proofErr w:type="spellStart"/>
      <w:r w:rsidRPr="008446A5">
        <w:t>oqizish</w:t>
      </w:r>
      <w:proofErr w:type="spellEnd"/>
      <w:r w:rsidR="00163D6D" w:rsidRPr="008446A5">
        <w:t xml:space="preserve"> </w:t>
      </w:r>
      <w:proofErr w:type="spellStart"/>
      <w:r w:rsidRPr="008446A5">
        <w:t>sanitariya</w:t>
      </w:r>
      <w:proofErr w:type="spellEnd"/>
      <w:r w:rsidR="00163D6D" w:rsidRPr="008446A5">
        <w:t xml:space="preserve"> </w:t>
      </w:r>
      <w:proofErr w:type="spellStart"/>
      <w:r w:rsidRPr="008446A5">
        <w:t>nuqtai</w:t>
      </w:r>
      <w:r w:rsidR="00163D6D" w:rsidRPr="008446A5">
        <w:t>-</w:t>
      </w:r>
      <w:r w:rsidRPr="008446A5">
        <w:t>nazardan</w:t>
      </w:r>
      <w:proofErr w:type="spellEnd"/>
      <w:r w:rsidR="00163D6D" w:rsidRPr="008446A5">
        <w:t xml:space="preserve"> </w:t>
      </w:r>
      <w:proofErr w:type="spellStart"/>
      <w:r w:rsidRPr="008446A5">
        <w:t>maqsadga</w:t>
      </w:r>
      <w:proofErr w:type="spellEnd"/>
      <w:r w:rsidR="00163D6D" w:rsidRPr="008446A5">
        <w:t xml:space="preserve"> </w:t>
      </w:r>
      <w:proofErr w:type="spellStart"/>
      <w:r w:rsidRPr="008446A5">
        <w:t>nomuvofiqdir</w:t>
      </w:r>
      <w:proofErr w:type="spellEnd"/>
      <w:r w:rsidR="00163D6D" w:rsidRPr="008446A5">
        <w:t xml:space="preserve">. </w:t>
      </w:r>
      <w:proofErr w:type="spellStart"/>
      <w:r w:rsidRPr="008446A5">
        <w:t>Kompost</w:t>
      </w:r>
      <w:proofErr w:type="spellEnd"/>
      <w:r w:rsidR="00163D6D" w:rsidRPr="008446A5">
        <w:t xml:space="preserve"> </w:t>
      </w:r>
      <w:proofErr w:type="spellStart"/>
      <w:r w:rsidRPr="008446A5">
        <w:t>tayyorlashda</w:t>
      </w:r>
      <w:proofErr w:type="spellEnd"/>
      <w:r w:rsidR="00163D6D" w:rsidRPr="008446A5">
        <w:t xml:space="preserve"> </w:t>
      </w:r>
      <w:proofErr w:type="spellStart"/>
      <w:r w:rsidRPr="008446A5">
        <w:t>eni</w:t>
      </w:r>
      <w:proofErr w:type="spellEnd"/>
      <w:r w:rsidR="00163D6D" w:rsidRPr="008446A5">
        <w:t xml:space="preserve"> 2,0-2,5 </w:t>
      </w:r>
      <w:r w:rsidRPr="008446A5">
        <w:rPr>
          <w:i/>
          <w:iCs/>
        </w:rPr>
        <w:t>m</w:t>
      </w:r>
      <w:r w:rsidR="00163D6D" w:rsidRPr="008446A5">
        <w:t xml:space="preserve">, </w:t>
      </w:r>
      <w:proofErr w:type="spellStart"/>
      <w:r w:rsidRPr="008446A5">
        <w:t>chuqurligi</w:t>
      </w:r>
      <w:proofErr w:type="spellEnd"/>
      <w:r w:rsidR="00163D6D" w:rsidRPr="008446A5">
        <w:t xml:space="preserve"> 0,5-0,7 </w:t>
      </w:r>
      <w:r w:rsidRPr="008446A5">
        <w:t>m</w:t>
      </w:r>
      <w:r w:rsidR="00163D6D" w:rsidRPr="008446A5">
        <w:t xml:space="preserve"> </w:t>
      </w:r>
      <w:proofErr w:type="spellStart"/>
      <w:r w:rsidRPr="008446A5">
        <w:t>bo‘lgan</w:t>
      </w:r>
      <w:proofErr w:type="spellEnd"/>
      <w:r w:rsidR="00163D6D" w:rsidRPr="008446A5">
        <w:t xml:space="preserve"> </w:t>
      </w:r>
      <w:proofErr w:type="spellStart"/>
      <w:r w:rsidRPr="008446A5">
        <w:t>xandaqlardan</w:t>
      </w:r>
      <w:proofErr w:type="spellEnd"/>
      <w:r w:rsidR="00163D6D" w:rsidRPr="008446A5">
        <w:t xml:space="preserve"> </w:t>
      </w:r>
      <w:proofErr w:type="spellStart"/>
      <w:r w:rsidRPr="008446A5">
        <w:t>foydalaniladi</w:t>
      </w:r>
      <w:proofErr w:type="spellEnd"/>
      <w:r w:rsidR="00163D6D" w:rsidRPr="008446A5">
        <w:t xml:space="preserve">. </w:t>
      </w:r>
      <w:proofErr w:type="spellStart"/>
      <w:r w:rsidRPr="008446A5">
        <w:t>Unga</w:t>
      </w:r>
      <w:proofErr w:type="spellEnd"/>
      <w:r w:rsidR="00163D6D" w:rsidRPr="008446A5">
        <w:t xml:space="preserve"> </w:t>
      </w:r>
      <w:proofErr w:type="spellStart"/>
      <w:r w:rsidRPr="008446A5">
        <w:t>najas</w:t>
      </w:r>
      <w:proofErr w:type="spellEnd"/>
      <w:r w:rsidR="00163D6D" w:rsidRPr="008446A5">
        <w:t xml:space="preserve"> </w:t>
      </w:r>
      <w:proofErr w:type="spellStart"/>
      <w:r w:rsidRPr="008446A5">
        <w:t>va</w:t>
      </w:r>
      <w:proofErr w:type="spellEnd"/>
      <w:r w:rsidR="00163D6D" w:rsidRPr="008446A5">
        <w:t xml:space="preserve"> </w:t>
      </w:r>
      <w:proofErr w:type="spellStart"/>
      <w:r w:rsidRPr="008446A5">
        <w:t>tuproq</w:t>
      </w:r>
      <w:proofErr w:type="spellEnd"/>
      <w:r w:rsidR="00163D6D" w:rsidRPr="008446A5">
        <w:t xml:space="preserve"> </w:t>
      </w:r>
      <w:proofErr w:type="spellStart"/>
      <w:r w:rsidRPr="008446A5">
        <w:t>qatlam</w:t>
      </w:r>
      <w:r w:rsidR="00163D6D" w:rsidRPr="008446A5">
        <w:t>-</w:t>
      </w:r>
      <w:r w:rsidRPr="008446A5">
        <w:t>qatlam</w:t>
      </w:r>
      <w:proofErr w:type="spellEnd"/>
      <w:r w:rsidR="00163D6D" w:rsidRPr="008446A5">
        <w:t xml:space="preserve">  </w:t>
      </w:r>
      <w:proofErr w:type="spellStart"/>
      <w:r w:rsidRPr="008446A5">
        <w:t>qilib</w:t>
      </w:r>
      <w:proofErr w:type="spellEnd"/>
      <w:r w:rsidR="00163D6D" w:rsidRPr="008446A5">
        <w:t xml:space="preserve"> (</w:t>
      </w:r>
      <w:proofErr w:type="spellStart"/>
      <w:r w:rsidRPr="008446A5">
        <w:t>bir</w:t>
      </w:r>
      <w:proofErr w:type="spellEnd"/>
      <w:r w:rsidR="00163D6D" w:rsidRPr="008446A5">
        <w:t xml:space="preserve"> </w:t>
      </w:r>
      <w:proofErr w:type="spellStart"/>
      <w:r w:rsidRPr="008446A5">
        <w:t>tonna</w:t>
      </w:r>
      <w:proofErr w:type="spellEnd"/>
      <w:r w:rsidR="00163D6D" w:rsidRPr="008446A5">
        <w:rPr>
          <w:i/>
          <w:iCs/>
        </w:rPr>
        <w:t xml:space="preserve"> </w:t>
      </w:r>
      <w:proofErr w:type="spellStart"/>
      <w:r w:rsidRPr="008446A5">
        <w:t>najasga</w:t>
      </w:r>
      <w:proofErr w:type="spellEnd"/>
      <w:r w:rsidR="00163D6D" w:rsidRPr="008446A5">
        <w:t xml:space="preserve"> </w:t>
      </w:r>
      <w:proofErr w:type="spellStart"/>
      <w:r w:rsidRPr="008446A5">
        <w:t>bir</w:t>
      </w:r>
      <w:proofErr w:type="spellEnd"/>
      <w:r w:rsidR="00163D6D" w:rsidRPr="008446A5">
        <w:t xml:space="preserve"> </w:t>
      </w:r>
      <w:proofErr w:type="spellStart"/>
      <w:r w:rsidRPr="008446A5">
        <w:t>tonna</w:t>
      </w:r>
      <w:proofErr w:type="spellEnd"/>
      <w:r w:rsidR="00163D6D" w:rsidRPr="008446A5">
        <w:rPr>
          <w:i/>
          <w:iCs/>
        </w:rPr>
        <w:t xml:space="preserve"> </w:t>
      </w:r>
      <w:r w:rsidR="00163D6D" w:rsidRPr="008446A5">
        <w:t xml:space="preserve"> </w:t>
      </w:r>
      <w:proofErr w:type="spellStart"/>
      <w:r w:rsidRPr="008446A5">
        <w:t>tuproq</w:t>
      </w:r>
      <w:proofErr w:type="spellEnd"/>
      <w:r w:rsidR="00163D6D" w:rsidRPr="008446A5">
        <w:t xml:space="preserve">) </w:t>
      </w:r>
      <w:proofErr w:type="spellStart"/>
      <w:r w:rsidRPr="008446A5">
        <w:t>tashlab</w:t>
      </w:r>
      <w:proofErr w:type="spellEnd"/>
      <w:r w:rsidR="00163D6D" w:rsidRPr="008446A5">
        <w:t xml:space="preserve"> </w:t>
      </w:r>
      <w:proofErr w:type="spellStart"/>
      <w:r w:rsidRPr="008446A5">
        <w:t>chiqiladi</w:t>
      </w:r>
      <w:proofErr w:type="spellEnd"/>
      <w:r w:rsidR="00163D6D" w:rsidRPr="008446A5">
        <w:t xml:space="preserve">, </w:t>
      </w:r>
      <w:proofErr w:type="spellStart"/>
      <w:r w:rsidRPr="008446A5">
        <w:t>usti</w:t>
      </w:r>
      <w:proofErr w:type="spellEnd"/>
      <w:r w:rsidR="00163D6D" w:rsidRPr="008446A5">
        <w:t xml:space="preserve"> </w:t>
      </w:r>
      <w:proofErr w:type="spellStart"/>
      <w:r w:rsidRPr="008446A5">
        <w:t>yopiladi</w:t>
      </w:r>
      <w:proofErr w:type="spellEnd"/>
      <w:r w:rsidR="00163D6D" w:rsidRPr="008446A5">
        <w:t xml:space="preserve"> </w:t>
      </w:r>
      <w:proofErr w:type="spellStart"/>
      <w:r w:rsidRPr="008446A5">
        <w:t>va</w:t>
      </w:r>
      <w:proofErr w:type="spellEnd"/>
      <w:r w:rsidR="00163D6D" w:rsidRPr="008446A5">
        <w:t xml:space="preserve"> </w:t>
      </w:r>
      <w:proofErr w:type="spellStart"/>
      <w:r w:rsidRPr="008446A5">
        <w:t>ma’lum</w:t>
      </w:r>
      <w:proofErr w:type="spellEnd"/>
      <w:r w:rsidR="00163D6D" w:rsidRPr="008446A5">
        <w:t xml:space="preserve"> </w:t>
      </w:r>
      <w:proofErr w:type="spellStart"/>
      <w:r w:rsidRPr="008446A5">
        <w:t>muddat</w:t>
      </w:r>
      <w:proofErr w:type="spellEnd"/>
      <w:r w:rsidR="00163D6D" w:rsidRPr="008446A5">
        <w:t xml:space="preserve"> </w:t>
      </w:r>
      <w:proofErr w:type="spellStart"/>
      <w:r w:rsidRPr="008446A5">
        <w:t>o‘tgandan</w:t>
      </w:r>
      <w:proofErr w:type="spellEnd"/>
      <w:r w:rsidR="00163D6D" w:rsidRPr="008446A5">
        <w:t xml:space="preserve"> </w:t>
      </w:r>
      <w:proofErr w:type="spellStart"/>
      <w:r w:rsidRPr="008446A5">
        <w:t>keyin</w:t>
      </w:r>
      <w:proofErr w:type="spellEnd"/>
      <w:r w:rsidR="00163D6D" w:rsidRPr="008446A5">
        <w:t xml:space="preserve"> </w:t>
      </w:r>
      <w:proofErr w:type="spellStart"/>
      <w:r w:rsidRPr="008446A5">
        <w:t>belkurak</w:t>
      </w:r>
      <w:proofErr w:type="spellEnd"/>
      <w:r w:rsidR="00163D6D" w:rsidRPr="008446A5">
        <w:t xml:space="preserve"> </w:t>
      </w:r>
      <w:proofErr w:type="spellStart"/>
      <w:r w:rsidRPr="008446A5">
        <w:t>bilan</w:t>
      </w:r>
      <w:proofErr w:type="spellEnd"/>
      <w:r w:rsidR="00163D6D" w:rsidRPr="008446A5">
        <w:t xml:space="preserve"> </w:t>
      </w:r>
      <w:proofErr w:type="spellStart"/>
      <w:r w:rsidRPr="008446A5">
        <w:t>aralashtiriladi</w:t>
      </w:r>
      <w:proofErr w:type="spellEnd"/>
      <w:r w:rsidR="00163D6D" w:rsidRPr="008446A5">
        <w:t xml:space="preserve">. </w:t>
      </w:r>
      <w:proofErr w:type="spellStart"/>
      <w:r w:rsidRPr="008446A5">
        <w:t>So‘ngra</w:t>
      </w:r>
      <w:proofErr w:type="spellEnd"/>
      <w:r w:rsidR="00163D6D" w:rsidRPr="008446A5">
        <w:t xml:space="preserve"> </w:t>
      </w:r>
      <w:proofErr w:type="spellStart"/>
      <w:r w:rsidRPr="008446A5">
        <w:t>bir</w:t>
      </w:r>
      <w:proofErr w:type="spellEnd"/>
      <w:r w:rsidR="00163D6D" w:rsidRPr="008446A5">
        <w:t xml:space="preserve"> </w:t>
      </w:r>
      <w:proofErr w:type="spellStart"/>
      <w:r w:rsidRPr="008446A5">
        <w:t>jinsli</w:t>
      </w:r>
      <w:proofErr w:type="spellEnd"/>
      <w:r w:rsidR="00163D6D" w:rsidRPr="008446A5">
        <w:t xml:space="preserve"> </w:t>
      </w:r>
      <w:proofErr w:type="spellStart"/>
      <w:r w:rsidRPr="008446A5">
        <w:t>qoramtir</w:t>
      </w:r>
      <w:r w:rsidR="00163D6D" w:rsidRPr="008446A5">
        <w:t>-</w:t>
      </w:r>
      <w:r w:rsidRPr="008446A5">
        <w:t>qo‘ng‘ir</w:t>
      </w:r>
      <w:proofErr w:type="spellEnd"/>
      <w:r w:rsidR="00163D6D" w:rsidRPr="008446A5">
        <w:t xml:space="preserve"> </w:t>
      </w:r>
      <w:proofErr w:type="spellStart"/>
      <w:r w:rsidRPr="008446A5">
        <w:t>tusga</w:t>
      </w:r>
      <w:proofErr w:type="spellEnd"/>
      <w:r w:rsidR="00163D6D" w:rsidRPr="008446A5">
        <w:t xml:space="preserve"> </w:t>
      </w:r>
      <w:proofErr w:type="spellStart"/>
      <w:r w:rsidRPr="008446A5">
        <w:lastRenderedPageBreak/>
        <w:t>aylanguncha</w:t>
      </w:r>
      <w:proofErr w:type="spellEnd"/>
      <w:r w:rsidR="00163D6D" w:rsidRPr="008446A5">
        <w:t xml:space="preserve"> </w:t>
      </w:r>
      <w:proofErr w:type="spellStart"/>
      <w:r w:rsidRPr="008446A5">
        <w:t>saqlanadi</w:t>
      </w:r>
      <w:proofErr w:type="spellEnd"/>
      <w:r w:rsidR="00163D6D" w:rsidRPr="008446A5">
        <w:t xml:space="preserve">. </w:t>
      </w:r>
      <w:proofErr w:type="spellStart"/>
      <w:r w:rsidRPr="008446A5">
        <w:t>Najas</w:t>
      </w:r>
      <w:r w:rsidR="00163D6D" w:rsidRPr="008446A5">
        <w:t>-</w:t>
      </w:r>
      <w:r w:rsidRPr="008446A5">
        <w:t>tuproqli</w:t>
      </w:r>
      <w:proofErr w:type="spellEnd"/>
      <w:r w:rsidR="00163D6D" w:rsidRPr="008446A5">
        <w:t xml:space="preserve"> </w:t>
      </w:r>
      <w:proofErr w:type="spellStart"/>
      <w:r w:rsidRPr="008446A5">
        <w:t>kompost</w:t>
      </w:r>
      <w:proofErr w:type="spellEnd"/>
      <w:r w:rsidR="00163D6D" w:rsidRPr="008446A5">
        <w:t xml:space="preserve"> </w:t>
      </w:r>
      <w:r w:rsidRPr="008446A5">
        <w:t>har</w:t>
      </w:r>
      <w:r w:rsidR="00163D6D" w:rsidRPr="008446A5">
        <w:t xml:space="preserve"> </w:t>
      </w:r>
      <w:proofErr w:type="spellStart"/>
      <w:r w:rsidRPr="008446A5">
        <w:t>gektar</w:t>
      </w:r>
      <w:proofErr w:type="spellEnd"/>
      <w:r w:rsidR="00163D6D" w:rsidRPr="008446A5">
        <w:t xml:space="preserve"> </w:t>
      </w:r>
      <w:proofErr w:type="spellStart"/>
      <w:r w:rsidRPr="008446A5">
        <w:t>maydonga</w:t>
      </w:r>
      <w:proofErr w:type="spellEnd"/>
      <w:r w:rsidR="00163D6D" w:rsidRPr="008446A5">
        <w:t xml:space="preserve"> 12-15 </w:t>
      </w:r>
      <w:proofErr w:type="spellStart"/>
      <w:r w:rsidRPr="008446A5">
        <w:t>tonna</w:t>
      </w:r>
      <w:proofErr w:type="spellEnd"/>
      <w:r w:rsidR="00163D6D" w:rsidRPr="008446A5">
        <w:t xml:space="preserve"> </w:t>
      </w:r>
      <w:proofErr w:type="spellStart"/>
      <w:r w:rsidRPr="008446A5">
        <w:t>me’yorida</w:t>
      </w:r>
      <w:proofErr w:type="spellEnd"/>
      <w:r w:rsidR="00163D6D" w:rsidRPr="008446A5">
        <w:t xml:space="preserve"> </w:t>
      </w:r>
      <w:proofErr w:type="spellStart"/>
      <w:r w:rsidRPr="008446A5">
        <w:t>qo‘llaniladi</w:t>
      </w:r>
      <w:proofErr w:type="spellEnd"/>
      <w:r w:rsidR="00163D6D" w:rsidRPr="008446A5">
        <w:t>.</w:t>
      </w:r>
    </w:p>
    <w:p w:rsidR="00163D6D" w:rsidRPr="008446A5" w:rsidRDefault="00163D6D" w:rsidP="00E07146">
      <w:pPr>
        <w:pStyle w:val="3"/>
        <w:numPr>
          <w:ilvl w:val="12"/>
          <w:numId w:val="0"/>
        </w:numPr>
        <w:spacing w:before="0" w:after="0" w:line="276" w:lineRule="auto"/>
        <w:jc w:val="center"/>
        <w:rPr>
          <w:rFonts w:ascii="Times New Roman" w:hAnsi="Times New Roman" w:cs="Times New Roman"/>
          <w:sz w:val="28"/>
          <w:szCs w:val="28"/>
          <w:lang w:val="en-US"/>
        </w:rPr>
      </w:pPr>
    </w:p>
    <w:p w:rsidR="00163D6D" w:rsidRPr="008446A5" w:rsidRDefault="008066EB" w:rsidP="00E07146">
      <w:pPr>
        <w:pStyle w:val="3"/>
        <w:numPr>
          <w:ilvl w:val="12"/>
          <w:numId w:val="0"/>
        </w:numPr>
        <w:spacing w:before="0" w:after="0" w:line="276" w:lineRule="auto"/>
        <w:jc w:val="center"/>
        <w:rPr>
          <w:rFonts w:ascii="Times New Roman" w:hAnsi="Times New Roman" w:cs="Times New Roman"/>
          <w:sz w:val="28"/>
          <w:szCs w:val="28"/>
          <w:lang w:val="en-US"/>
        </w:rPr>
      </w:pPr>
      <w:r w:rsidRPr="00E1198B">
        <w:rPr>
          <w:rFonts w:ascii="Times New Roman" w:hAnsi="Times New Roman" w:cs="Times New Roman"/>
          <w:sz w:val="28"/>
          <w:szCs w:val="28"/>
          <w:lang w:val="uz-Cyrl-UZ"/>
        </w:rPr>
        <w:t>8</w:t>
      </w:r>
      <w:r w:rsidR="00804D0A" w:rsidRPr="00E1198B">
        <w:rPr>
          <w:rFonts w:ascii="Times New Roman" w:hAnsi="Times New Roman" w:cs="Times New Roman"/>
          <w:sz w:val="28"/>
          <w:szCs w:val="28"/>
          <w:lang w:val="uz-Cyrl-UZ"/>
        </w:rPr>
        <w:t xml:space="preserve">.2. </w:t>
      </w:r>
      <w:proofErr w:type="spellStart"/>
      <w:r w:rsidR="00E1198B" w:rsidRPr="008446A5">
        <w:rPr>
          <w:rFonts w:ascii="Times New Roman" w:hAnsi="Times New Roman" w:cs="Times New Roman"/>
          <w:sz w:val="28"/>
          <w:szCs w:val="28"/>
          <w:lang w:val="en-US"/>
        </w:rPr>
        <w:t>Kuzgi</w:t>
      </w:r>
      <w:proofErr w:type="spellEnd"/>
      <w:r w:rsidR="00163D6D" w:rsidRPr="008446A5">
        <w:rPr>
          <w:rFonts w:ascii="Times New Roman" w:hAnsi="Times New Roman" w:cs="Times New Roman"/>
          <w:sz w:val="28"/>
          <w:szCs w:val="28"/>
          <w:lang w:val="en-US"/>
        </w:rPr>
        <w:t xml:space="preserve"> </w:t>
      </w:r>
      <w:proofErr w:type="spellStart"/>
      <w:r w:rsidR="00E1198B" w:rsidRPr="008446A5">
        <w:rPr>
          <w:rFonts w:ascii="Times New Roman" w:hAnsi="Times New Roman" w:cs="Times New Roman"/>
          <w:sz w:val="28"/>
          <w:szCs w:val="28"/>
          <w:lang w:val="en-US"/>
        </w:rPr>
        <w:t>bug‘doy</w:t>
      </w:r>
      <w:proofErr w:type="spellEnd"/>
      <w:r w:rsidR="00163D6D" w:rsidRPr="008446A5">
        <w:rPr>
          <w:rFonts w:ascii="Times New Roman" w:hAnsi="Times New Roman" w:cs="Times New Roman"/>
          <w:sz w:val="28"/>
          <w:szCs w:val="28"/>
          <w:lang w:val="en-US"/>
        </w:rPr>
        <w:t xml:space="preserve"> </w:t>
      </w:r>
      <w:proofErr w:type="spellStart"/>
      <w:r w:rsidR="00E1198B" w:rsidRPr="008446A5">
        <w:rPr>
          <w:rFonts w:ascii="Times New Roman" w:hAnsi="Times New Roman" w:cs="Times New Roman"/>
          <w:sz w:val="28"/>
          <w:szCs w:val="28"/>
          <w:lang w:val="en-US"/>
        </w:rPr>
        <w:t>va</w:t>
      </w:r>
      <w:proofErr w:type="spellEnd"/>
      <w:r w:rsidR="00163D6D" w:rsidRPr="008446A5">
        <w:rPr>
          <w:rFonts w:ascii="Times New Roman" w:hAnsi="Times New Roman" w:cs="Times New Roman"/>
          <w:sz w:val="28"/>
          <w:szCs w:val="28"/>
          <w:lang w:val="en-US"/>
        </w:rPr>
        <w:t xml:space="preserve"> </w:t>
      </w:r>
      <w:proofErr w:type="spellStart"/>
      <w:r w:rsidR="00E1198B" w:rsidRPr="008446A5">
        <w:rPr>
          <w:rFonts w:ascii="Times New Roman" w:hAnsi="Times New Roman" w:cs="Times New Roman"/>
          <w:sz w:val="28"/>
          <w:szCs w:val="28"/>
          <w:lang w:val="en-US"/>
        </w:rPr>
        <w:t>javdarni</w:t>
      </w:r>
      <w:proofErr w:type="spellEnd"/>
      <w:r w:rsidR="00163D6D" w:rsidRPr="008446A5">
        <w:rPr>
          <w:rFonts w:ascii="Times New Roman" w:hAnsi="Times New Roman" w:cs="Times New Roman"/>
          <w:sz w:val="28"/>
          <w:szCs w:val="28"/>
          <w:lang w:val="en-US"/>
        </w:rPr>
        <w:t xml:space="preserve"> </w:t>
      </w:r>
      <w:proofErr w:type="spellStart"/>
      <w:r w:rsidR="00E1198B" w:rsidRPr="008446A5">
        <w:rPr>
          <w:rFonts w:ascii="Times New Roman" w:hAnsi="Times New Roman" w:cs="Times New Roman"/>
          <w:sz w:val="28"/>
          <w:szCs w:val="28"/>
          <w:lang w:val="en-US"/>
        </w:rPr>
        <w:t>o‘g‘itlash</w:t>
      </w:r>
      <w:proofErr w:type="spellEnd"/>
    </w:p>
    <w:p w:rsidR="00163D6D" w:rsidRPr="008446A5" w:rsidRDefault="00E1198B" w:rsidP="00E07146">
      <w:pPr>
        <w:pStyle w:val="a3"/>
        <w:numPr>
          <w:ilvl w:val="12"/>
          <w:numId w:val="0"/>
        </w:numPr>
        <w:spacing w:line="276" w:lineRule="auto"/>
        <w:ind w:firstLine="708"/>
        <w:jc w:val="both"/>
      </w:pPr>
      <w:proofErr w:type="spellStart"/>
      <w:r w:rsidRPr="008446A5">
        <w:t>Kuzgi</w:t>
      </w:r>
      <w:proofErr w:type="spellEnd"/>
      <w:r w:rsidR="00163D6D" w:rsidRPr="008446A5">
        <w:t xml:space="preserve"> </w:t>
      </w:r>
      <w:r w:rsidRPr="008446A5">
        <w:t>don</w:t>
      </w:r>
      <w:r w:rsidR="00163D6D" w:rsidRPr="008446A5">
        <w:t xml:space="preserve"> </w:t>
      </w:r>
      <w:proofErr w:type="spellStart"/>
      <w:r w:rsidRPr="008446A5">
        <w:t>ekinlar</w:t>
      </w:r>
      <w:proofErr w:type="spellEnd"/>
      <w:r w:rsidR="00163D6D" w:rsidRPr="008446A5">
        <w:t xml:space="preserve"> </w:t>
      </w:r>
      <w:proofErr w:type="spellStart"/>
      <w:r w:rsidRPr="008446A5">
        <w:t>yuqori</w:t>
      </w:r>
      <w:proofErr w:type="spellEnd"/>
      <w:r w:rsidR="00163D6D" w:rsidRPr="008446A5">
        <w:t xml:space="preserve"> </w:t>
      </w:r>
      <w:proofErr w:type="spellStart"/>
      <w:r w:rsidRPr="008446A5">
        <w:t>hosildorlikka</w:t>
      </w:r>
      <w:proofErr w:type="spellEnd"/>
      <w:r w:rsidR="00163D6D" w:rsidRPr="008446A5">
        <w:t xml:space="preserve"> </w:t>
      </w:r>
      <w:proofErr w:type="spellStart"/>
      <w:r w:rsidRPr="008446A5">
        <w:t>ega</w:t>
      </w:r>
      <w:proofErr w:type="spellEnd"/>
      <w:r w:rsidR="00163D6D" w:rsidRPr="008446A5">
        <w:t xml:space="preserve"> </w:t>
      </w:r>
      <w:proofErr w:type="spellStart"/>
      <w:r w:rsidRPr="008446A5">
        <w:t>bo‘lib</w:t>
      </w:r>
      <w:proofErr w:type="spellEnd"/>
      <w:r w:rsidR="00163D6D" w:rsidRPr="008446A5">
        <w:t xml:space="preserve">, </w:t>
      </w:r>
      <w:proofErr w:type="spellStart"/>
      <w:r w:rsidRPr="008446A5">
        <w:t>o‘g‘itlarga</w:t>
      </w:r>
      <w:proofErr w:type="spellEnd"/>
      <w:r w:rsidR="00163D6D" w:rsidRPr="008446A5">
        <w:t xml:space="preserve"> </w:t>
      </w:r>
      <w:r w:rsidRPr="008446A5">
        <w:t>ham</w:t>
      </w:r>
      <w:r w:rsidR="00163D6D" w:rsidRPr="008446A5">
        <w:t xml:space="preserve"> </w:t>
      </w:r>
      <w:proofErr w:type="spellStart"/>
      <w:r w:rsidRPr="008446A5">
        <w:t>talabchandir</w:t>
      </w:r>
      <w:proofErr w:type="spellEnd"/>
      <w:r w:rsidR="00163D6D" w:rsidRPr="008446A5">
        <w:t xml:space="preserve">. </w:t>
      </w:r>
      <w:proofErr w:type="spellStart"/>
      <w:r w:rsidRPr="008446A5">
        <w:t>Kuzgi</w:t>
      </w:r>
      <w:proofErr w:type="spellEnd"/>
      <w:r w:rsidR="00163D6D" w:rsidRPr="008446A5">
        <w:t xml:space="preserve"> </w:t>
      </w:r>
      <w:proofErr w:type="spellStart"/>
      <w:r w:rsidRPr="008446A5">
        <w:t>bug‘doy</w:t>
      </w:r>
      <w:proofErr w:type="spellEnd"/>
      <w:r w:rsidR="00163D6D" w:rsidRPr="008446A5">
        <w:t xml:space="preserve"> </w:t>
      </w:r>
      <w:proofErr w:type="spellStart"/>
      <w:r w:rsidRPr="008446A5">
        <w:t>javdarga</w:t>
      </w:r>
      <w:proofErr w:type="spellEnd"/>
      <w:r w:rsidR="00163D6D" w:rsidRPr="008446A5">
        <w:t xml:space="preserve"> </w:t>
      </w:r>
      <w:proofErr w:type="spellStart"/>
      <w:r w:rsidRPr="008446A5">
        <w:t>qaraganda</w:t>
      </w:r>
      <w:proofErr w:type="spellEnd"/>
      <w:r w:rsidR="00163D6D" w:rsidRPr="008446A5">
        <w:t xml:space="preserve"> </w:t>
      </w:r>
      <w:proofErr w:type="spellStart"/>
      <w:r w:rsidRPr="008446A5">
        <w:t>mo‘tadil</w:t>
      </w:r>
      <w:proofErr w:type="spellEnd"/>
      <w:r w:rsidR="00163D6D" w:rsidRPr="008446A5">
        <w:t xml:space="preserve"> </w:t>
      </w:r>
      <w:proofErr w:type="spellStart"/>
      <w:r w:rsidRPr="008446A5">
        <w:t>muhit</w:t>
      </w:r>
      <w:proofErr w:type="spellEnd"/>
      <w:r w:rsidR="00163D6D" w:rsidRPr="008446A5">
        <w:t xml:space="preserve"> </w:t>
      </w:r>
      <w:proofErr w:type="spellStart"/>
      <w:r w:rsidRPr="008446A5">
        <w:t>va</w:t>
      </w:r>
      <w:proofErr w:type="spellEnd"/>
      <w:r w:rsidR="00163D6D" w:rsidRPr="008446A5">
        <w:t xml:space="preserve"> </w:t>
      </w:r>
      <w:proofErr w:type="spellStart"/>
      <w:r w:rsidRPr="008446A5">
        <w:t>tuproq</w:t>
      </w:r>
      <w:proofErr w:type="spellEnd"/>
      <w:r w:rsidR="00163D6D" w:rsidRPr="008446A5">
        <w:t xml:space="preserve"> </w:t>
      </w:r>
      <w:proofErr w:type="spellStart"/>
      <w:r w:rsidRPr="008446A5">
        <w:t>unumdorligiga</w:t>
      </w:r>
      <w:proofErr w:type="spellEnd"/>
      <w:r w:rsidR="00163D6D" w:rsidRPr="008446A5">
        <w:t xml:space="preserve"> </w:t>
      </w:r>
      <w:proofErr w:type="spellStart"/>
      <w:r w:rsidRPr="008446A5">
        <w:t>bir</w:t>
      </w:r>
      <w:proofErr w:type="spellEnd"/>
      <w:r w:rsidR="00163D6D" w:rsidRPr="008446A5">
        <w:t xml:space="preserve"> </w:t>
      </w:r>
      <w:proofErr w:type="spellStart"/>
      <w:r w:rsidRPr="008446A5">
        <w:t>muncha</w:t>
      </w:r>
      <w:proofErr w:type="spellEnd"/>
      <w:r w:rsidR="00163D6D" w:rsidRPr="008446A5">
        <w:t xml:space="preserve"> </w:t>
      </w:r>
      <w:proofErr w:type="spellStart"/>
      <w:r w:rsidRPr="008446A5">
        <w:t>talabchan</w:t>
      </w:r>
      <w:proofErr w:type="spellEnd"/>
      <w:r w:rsidR="00163D6D" w:rsidRPr="008446A5">
        <w:t xml:space="preserve">. </w:t>
      </w:r>
      <w:r w:rsidRPr="008446A5">
        <w:t>Past</w:t>
      </w:r>
      <w:r w:rsidR="00163D6D" w:rsidRPr="008446A5">
        <w:t xml:space="preserve"> </w:t>
      </w:r>
      <w:proofErr w:type="spellStart"/>
      <w:r w:rsidRPr="008446A5">
        <w:t>haroratga</w:t>
      </w:r>
      <w:proofErr w:type="spellEnd"/>
      <w:r w:rsidR="00163D6D" w:rsidRPr="008446A5">
        <w:t xml:space="preserve"> </w:t>
      </w:r>
      <w:proofErr w:type="spellStart"/>
      <w:r w:rsidRPr="008446A5">
        <w:t>chidamsiz</w:t>
      </w:r>
      <w:proofErr w:type="spellEnd"/>
      <w:r w:rsidR="00163D6D" w:rsidRPr="008446A5">
        <w:t xml:space="preserve">. </w:t>
      </w:r>
      <w:proofErr w:type="spellStart"/>
      <w:r w:rsidRPr="008446A5">
        <w:t>Tuproqdagi</w:t>
      </w:r>
      <w:proofErr w:type="spellEnd"/>
      <w:r w:rsidR="00163D6D" w:rsidRPr="008446A5">
        <w:t xml:space="preserve"> </w:t>
      </w:r>
      <w:proofErr w:type="spellStart"/>
      <w:r w:rsidRPr="008446A5">
        <w:t>qiyin</w:t>
      </w:r>
      <w:proofErr w:type="spellEnd"/>
      <w:r w:rsidR="00163D6D" w:rsidRPr="008446A5">
        <w:t xml:space="preserve"> </w:t>
      </w:r>
      <w:proofErr w:type="spellStart"/>
      <w:r w:rsidRPr="008446A5">
        <w:t>eriydigan</w:t>
      </w:r>
      <w:proofErr w:type="spellEnd"/>
      <w:r w:rsidR="00163D6D" w:rsidRPr="008446A5">
        <w:t xml:space="preserve"> </w:t>
      </w:r>
      <w:proofErr w:type="spellStart"/>
      <w:r w:rsidRPr="008446A5">
        <w:t>birikmalarni</w:t>
      </w:r>
      <w:proofErr w:type="spellEnd"/>
      <w:r w:rsidR="00163D6D" w:rsidRPr="008446A5">
        <w:t xml:space="preserve"> </w:t>
      </w:r>
      <w:proofErr w:type="spellStart"/>
      <w:r w:rsidRPr="008446A5">
        <w:t>sust</w:t>
      </w:r>
      <w:proofErr w:type="spellEnd"/>
      <w:r w:rsidR="00163D6D" w:rsidRPr="008446A5">
        <w:t xml:space="preserve"> </w:t>
      </w:r>
      <w:proofErr w:type="spellStart"/>
      <w:r w:rsidRPr="008446A5">
        <w:t>o‘zlashtiradi</w:t>
      </w:r>
      <w:proofErr w:type="spellEnd"/>
      <w:r w:rsidR="00163D6D" w:rsidRPr="008446A5">
        <w:t xml:space="preserve">. 25 </w:t>
      </w:r>
      <w:r w:rsidRPr="008446A5">
        <w:t>s</w:t>
      </w:r>
      <w:r w:rsidR="00163D6D" w:rsidRPr="008446A5">
        <w:t xml:space="preserve"> </w:t>
      </w:r>
      <w:r w:rsidRPr="008446A5">
        <w:t>don</w:t>
      </w:r>
      <w:r w:rsidR="00163D6D" w:rsidRPr="008446A5">
        <w:t xml:space="preserve"> </w:t>
      </w:r>
      <w:proofErr w:type="spellStart"/>
      <w:r w:rsidRPr="008446A5">
        <w:t>va</w:t>
      </w:r>
      <w:proofErr w:type="spellEnd"/>
      <w:r w:rsidR="00163D6D" w:rsidRPr="008446A5">
        <w:t xml:space="preserve"> 60 </w:t>
      </w:r>
      <w:r w:rsidRPr="008446A5">
        <w:t>s</w:t>
      </w:r>
      <w:r w:rsidR="00163D6D" w:rsidRPr="008446A5">
        <w:t xml:space="preserve"> </w:t>
      </w:r>
      <w:proofErr w:type="spellStart"/>
      <w:r w:rsidRPr="008446A5">
        <w:t>somon</w:t>
      </w:r>
      <w:proofErr w:type="spellEnd"/>
      <w:r w:rsidR="00163D6D" w:rsidRPr="008446A5">
        <w:t xml:space="preserve"> </w:t>
      </w:r>
      <w:proofErr w:type="spellStart"/>
      <w:r w:rsidRPr="008446A5">
        <w:t>shakllantirish</w:t>
      </w:r>
      <w:proofErr w:type="spellEnd"/>
      <w:r w:rsidR="00163D6D" w:rsidRPr="008446A5">
        <w:t xml:space="preserve"> </w:t>
      </w:r>
      <w:proofErr w:type="spellStart"/>
      <w:r w:rsidRPr="008446A5">
        <w:t>uchun</w:t>
      </w:r>
      <w:proofErr w:type="spellEnd"/>
      <w:r w:rsidR="00163D6D" w:rsidRPr="008446A5">
        <w:t xml:space="preserve"> </w:t>
      </w:r>
      <w:proofErr w:type="spellStart"/>
      <w:r w:rsidRPr="008446A5">
        <w:t>kuzgi</w:t>
      </w:r>
      <w:proofErr w:type="spellEnd"/>
      <w:r w:rsidR="00163D6D" w:rsidRPr="008446A5">
        <w:t xml:space="preserve"> </w:t>
      </w:r>
      <w:proofErr w:type="spellStart"/>
      <w:r w:rsidRPr="008446A5">
        <w:t>bug‘doy</w:t>
      </w:r>
      <w:proofErr w:type="spellEnd"/>
      <w:r w:rsidR="00163D6D" w:rsidRPr="008446A5">
        <w:t xml:space="preserve"> 105 </w:t>
      </w:r>
      <w:r w:rsidRPr="008446A5">
        <w:rPr>
          <w:i/>
          <w:iCs/>
        </w:rPr>
        <w:t>kg</w:t>
      </w:r>
      <w:r w:rsidR="00163D6D" w:rsidRPr="008446A5">
        <w:t xml:space="preserve"> </w:t>
      </w:r>
      <w:proofErr w:type="spellStart"/>
      <w:r w:rsidRPr="008446A5">
        <w:t>azot</w:t>
      </w:r>
      <w:proofErr w:type="spellEnd"/>
      <w:r w:rsidR="00163D6D" w:rsidRPr="008446A5">
        <w:t xml:space="preserve">, 35 </w:t>
      </w:r>
      <w:r w:rsidRPr="008446A5">
        <w:rPr>
          <w:i/>
          <w:iCs/>
        </w:rPr>
        <w:t>kg</w:t>
      </w:r>
      <w:r w:rsidR="00163D6D" w:rsidRPr="008446A5">
        <w:t xml:space="preserve"> </w:t>
      </w:r>
      <w:proofErr w:type="spellStart"/>
      <w:r w:rsidRPr="008446A5">
        <w:t>fosfor</w:t>
      </w:r>
      <w:proofErr w:type="spellEnd"/>
      <w:r w:rsidR="00163D6D" w:rsidRPr="008446A5">
        <w:t xml:space="preserve"> </w:t>
      </w:r>
      <w:proofErr w:type="spellStart"/>
      <w:r w:rsidRPr="008446A5">
        <w:t>va</w:t>
      </w:r>
      <w:proofErr w:type="spellEnd"/>
      <w:r w:rsidR="00163D6D" w:rsidRPr="008446A5">
        <w:t xml:space="preserve"> 70 </w:t>
      </w:r>
      <w:r w:rsidRPr="008446A5">
        <w:rPr>
          <w:i/>
          <w:iCs/>
        </w:rPr>
        <w:t>kg</w:t>
      </w:r>
      <w:r w:rsidR="00163D6D" w:rsidRPr="008446A5">
        <w:t xml:space="preserve"> </w:t>
      </w:r>
      <w:proofErr w:type="spellStart"/>
      <w:r w:rsidRPr="008446A5">
        <w:t>kaliy</w:t>
      </w:r>
      <w:proofErr w:type="spellEnd"/>
      <w:r w:rsidR="00163D6D" w:rsidRPr="008446A5">
        <w:t xml:space="preserve"> </w:t>
      </w:r>
      <w:proofErr w:type="spellStart"/>
      <w:r w:rsidRPr="008446A5">
        <w:t>sarflaydi</w:t>
      </w:r>
      <w:proofErr w:type="spellEnd"/>
      <w:r w:rsidR="00163D6D" w:rsidRPr="008446A5">
        <w:t xml:space="preserve">. </w:t>
      </w:r>
      <w:proofErr w:type="spellStart"/>
      <w:r w:rsidRPr="008446A5">
        <w:t>Ayni</w:t>
      </w:r>
      <w:proofErr w:type="spellEnd"/>
      <w:r w:rsidR="00163D6D" w:rsidRPr="008446A5">
        <w:t xml:space="preserve"> </w:t>
      </w:r>
      <w:proofErr w:type="spellStart"/>
      <w:r w:rsidRPr="008446A5">
        <w:t>miqdorda</w:t>
      </w:r>
      <w:proofErr w:type="spellEnd"/>
      <w:r w:rsidR="00163D6D" w:rsidRPr="008446A5">
        <w:t xml:space="preserve"> </w:t>
      </w:r>
      <w:proofErr w:type="spellStart"/>
      <w:r w:rsidRPr="008446A5">
        <w:t>hosil</w:t>
      </w:r>
      <w:proofErr w:type="spellEnd"/>
      <w:r w:rsidR="00163D6D" w:rsidRPr="008446A5">
        <w:t xml:space="preserve"> </w:t>
      </w:r>
      <w:proofErr w:type="spellStart"/>
      <w:r w:rsidRPr="008446A5">
        <w:t>berish</w:t>
      </w:r>
      <w:proofErr w:type="spellEnd"/>
      <w:r w:rsidR="00163D6D" w:rsidRPr="008446A5">
        <w:t xml:space="preserve"> </w:t>
      </w:r>
      <w:proofErr w:type="spellStart"/>
      <w:r w:rsidRPr="008446A5">
        <w:t>uchun</w:t>
      </w:r>
      <w:proofErr w:type="spellEnd"/>
      <w:r w:rsidR="00163D6D" w:rsidRPr="008446A5">
        <w:t xml:space="preserve">  </w:t>
      </w:r>
      <w:proofErr w:type="spellStart"/>
      <w:r w:rsidRPr="008446A5">
        <w:t>kuzgi</w:t>
      </w:r>
      <w:proofErr w:type="spellEnd"/>
      <w:r w:rsidR="00163D6D" w:rsidRPr="008446A5">
        <w:t xml:space="preserve"> </w:t>
      </w:r>
      <w:proofErr w:type="spellStart"/>
      <w:r w:rsidRPr="008446A5">
        <w:t>javdarga</w:t>
      </w:r>
      <w:proofErr w:type="spellEnd"/>
      <w:r w:rsidR="00163D6D" w:rsidRPr="008446A5">
        <w:t xml:space="preserve"> 80 </w:t>
      </w:r>
      <w:r w:rsidRPr="008446A5">
        <w:rPr>
          <w:i/>
          <w:iCs/>
        </w:rPr>
        <w:t>kg</w:t>
      </w:r>
      <w:r w:rsidR="00163D6D" w:rsidRPr="008446A5">
        <w:t xml:space="preserve"> </w:t>
      </w:r>
      <w:proofErr w:type="spellStart"/>
      <w:r w:rsidRPr="008446A5">
        <w:t>azot</w:t>
      </w:r>
      <w:proofErr w:type="spellEnd"/>
      <w:r w:rsidR="00163D6D" w:rsidRPr="008446A5">
        <w:t xml:space="preserve">, 35 </w:t>
      </w:r>
      <w:r w:rsidRPr="008446A5">
        <w:rPr>
          <w:i/>
          <w:iCs/>
        </w:rPr>
        <w:t>kg</w:t>
      </w:r>
      <w:r w:rsidR="00163D6D" w:rsidRPr="008446A5">
        <w:t xml:space="preserve"> </w:t>
      </w:r>
      <w:proofErr w:type="spellStart"/>
      <w:r w:rsidRPr="008446A5">
        <w:t>fosfor</w:t>
      </w:r>
      <w:proofErr w:type="spellEnd"/>
      <w:r w:rsidR="00163D6D" w:rsidRPr="008446A5">
        <w:t xml:space="preserve"> </w:t>
      </w:r>
      <w:proofErr w:type="spellStart"/>
      <w:r w:rsidRPr="008446A5">
        <w:t>va</w:t>
      </w:r>
      <w:proofErr w:type="spellEnd"/>
      <w:r w:rsidR="00163D6D" w:rsidRPr="008446A5">
        <w:t xml:space="preserve"> 75 </w:t>
      </w:r>
      <w:r w:rsidRPr="008446A5">
        <w:rPr>
          <w:i/>
          <w:iCs/>
        </w:rPr>
        <w:t>kg</w:t>
      </w:r>
      <w:r w:rsidR="00163D6D" w:rsidRPr="008446A5">
        <w:t xml:space="preserve"> </w:t>
      </w:r>
      <w:proofErr w:type="spellStart"/>
      <w:r w:rsidRPr="008446A5">
        <w:t>kaliy</w:t>
      </w:r>
      <w:proofErr w:type="spellEnd"/>
      <w:r w:rsidR="00163D6D" w:rsidRPr="008446A5">
        <w:t xml:space="preserve"> </w:t>
      </w:r>
      <w:proofErr w:type="spellStart"/>
      <w:r w:rsidRPr="008446A5">
        <w:t>zarur</w:t>
      </w:r>
      <w:proofErr w:type="spellEnd"/>
      <w:r w:rsidR="00163D6D" w:rsidRPr="008446A5">
        <w:t>.</w:t>
      </w:r>
    </w:p>
    <w:p w:rsidR="00163D6D" w:rsidRPr="008446A5" w:rsidRDefault="00163D6D" w:rsidP="00E07146">
      <w:pPr>
        <w:pStyle w:val="a3"/>
        <w:numPr>
          <w:ilvl w:val="12"/>
          <w:numId w:val="0"/>
        </w:numPr>
        <w:spacing w:line="276" w:lineRule="auto"/>
        <w:ind w:firstLine="567"/>
        <w:jc w:val="both"/>
      </w:pPr>
      <w:r w:rsidRPr="008446A5">
        <w:t xml:space="preserve">  </w:t>
      </w:r>
      <w:proofErr w:type="spellStart"/>
      <w:r w:rsidR="00E1198B" w:rsidRPr="008446A5">
        <w:t>Kuzgi</w:t>
      </w:r>
      <w:proofErr w:type="spellEnd"/>
      <w:r w:rsidRPr="008446A5">
        <w:t xml:space="preserve"> </w:t>
      </w:r>
      <w:r w:rsidR="00E1198B" w:rsidRPr="008446A5">
        <w:t>don</w:t>
      </w:r>
      <w:r w:rsidRPr="008446A5">
        <w:t xml:space="preserve"> </w:t>
      </w:r>
      <w:proofErr w:type="spellStart"/>
      <w:r w:rsidR="00E1198B" w:rsidRPr="008446A5">
        <w:t>ekinlari</w:t>
      </w:r>
      <w:proofErr w:type="spellEnd"/>
      <w:r w:rsidRPr="008446A5">
        <w:t xml:space="preserve"> </w:t>
      </w:r>
      <w:proofErr w:type="spellStart"/>
      <w:r w:rsidR="00E1198B" w:rsidRPr="008446A5">
        <w:t>tuplanish</w:t>
      </w:r>
      <w:proofErr w:type="spellEnd"/>
      <w:r w:rsidRPr="008446A5">
        <w:t xml:space="preserve"> </w:t>
      </w:r>
      <w:proofErr w:type="spellStart"/>
      <w:r w:rsidR="00E1198B" w:rsidRPr="008446A5">
        <w:t>davrigacha</w:t>
      </w:r>
      <w:proofErr w:type="spellEnd"/>
      <w:r w:rsidRPr="008446A5">
        <w:t xml:space="preserve"> </w:t>
      </w:r>
      <w:proofErr w:type="spellStart"/>
      <w:r w:rsidR="00E1198B" w:rsidRPr="008446A5">
        <w:t>oziq</w:t>
      </w:r>
      <w:proofErr w:type="spellEnd"/>
      <w:r w:rsidRPr="008446A5">
        <w:t xml:space="preserve"> </w:t>
      </w:r>
      <w:proofErr w:type="spellStart"/>
      <w:r w:rsidR="00E1198B" w:rsidRPr="008446A5">
        <w:t>moddalarini</w:t>
      </w:r>
      <w:proofErr w:type="spellEnd"/>
      <w:r w:rsidRPr="008446A5">
        <w:t xml:space="preserve"> </w:t>
      </w:r>
      <w:proofErr w:type="spellStart"/>
      <w:r w:rsidR="00E1198B" w:rsidRPr="008446A5">
        <w:t>uncha</w:t>
      </w:r>
      <w:proofErr w:type="spellEnd"/>
      <w:r w:rsidRPr="008446A5">
        <w:t xml:space="preserve"> </w:t>
      </w:r>
      <w:proofErr w:type="spellStart"/>
      <w:r w:rsidR="00E1198B" w:rsidRPr="008446A5">
        <w:t>ko‘p</w:t>
      </w:r>
      <w:proofErr w:type="spellEnd"/>
      <w:r w:rsidRPr="008446A5">
        <w:t xml:space="preserve"> </w:t>
      </w:r>
      <w:r w:rsidR="00E1198B" w:rsidRPr="008446A5">
        <w:t>talab</w:t>
      </w:r>
      <w:r w:rsidRPr="008446A5">
        <w:t xml:space="preserve"> </w:t>
      </w:r>
      <w:proofErr w:type="spellStart"/>
      <w:r w:rsidR="00E1198B" w:rsidRPr="008446A5">
        <w:t>qilmaydi</w:t>
      </w:r>
      <w:proofErr w:type="spellEnd"/>
      <w:r w:rsidRPr="008446A5">
        <w:t xml:space="preserve">, </w:t>
      </w:r>
      <w:proofErr w:type="spellStart"/>
      <w:r w:rsidR="00E1198B" w:rsidRPr="008446A5">
        <w:t>lekin</w:t>
      </w:r>
      <w:proofErr w:type="spellEnd"/>
      <w:r w:rsidRPr="008446A5">
        <w:t xml:space="preserve"> </w:t>
      </w:r>
      <w:proofErr w:type="spellStart"/>
      <w:r w:rsidR="00E1198B" w:rsidRPr="008446A5">
        <w:t>ularning</w:t>
      </w:r>
      <w:proofErr w:type="spellEnd"/>
      <w:r w:rsidRPr="008446A5">
        <w:t xml:space="preserve">, </w:t>
      </w:r>
      <w:proofErr w:type="spellStart"/>
      <w:r w:rsidR="00E1198B" w:rsidRPr="008446A5">
        <w:t>ayniqsa</w:t>
      </w:r>
      <w:proofErr w:type="spellEnd"/>
      <w:r w:rsidRPr="008446A5">
        <w:t xml:space="preserve"> </w:t>
      </w:r>
      <w:proofErr w:type="spellStart"/>
      <w:r w:rsidR="00E1198B" w:rsidRPr="008446A5">
        <w:t>fosforning</w:t>
      </w:r>
      <w:proofErr w:type="spellEnd"/>
      <w:r w:rsidRPr="008446A5">
        <w:t xml:space="preserve">, </w:t>
      </w:r>
      <w:proofErr w:type="spellStart"/>
      <w:r w:rsidR="00E1198B" w:rsidRPr="008446A5">
        <w:t>tanqisligiga</w:t>
      </w:r>
      <w:proofErr w:type="spellEnd"/>
      <w:r w:rsidRPr="008446A5">
        <w:t xml:space="preserve"> </w:t>
      </w:r>
      <w:proofErr w:type="spellStart"/>
      <w:r w:rsidR="00E1198B" w:rsidRPr="008446A5">
        <w:t>o‘ta</w:t>
      </w:r>
      <w:proofErr w:type="spellEnd"/>
      <w:r w:rsidRPr="008446A5">
        <w:t xml:space="preserve"> </w:t>
      </w:r>
      <w:proofErr w:type="spellStart"/>
      <w:r w:rsidR="00E1198B" w:rsidRPr="008446A5">
        <w:t>sezgir</w:t>
      </w:r>
      <w:proofErr w:type="spellEnd"/>
      <w:r w:rsidRPr="008446A5">
        <w:t xml:space="preserve">. </w:t>
      </w:r>
      <w:proofErr w:type="spellStart"/>
      <w:r w:rsidR="00E1198B" w:rsidRPr="008446A5">
        <w:t>Naychalashdan</w:t>
      </w:r>
      <w:proofErr w:type="spellEnd"/>
      <w:r w:rsidRPr="008446A5">
        <w:t xml:space="preserve"> </w:t>
      </w:r>
      <w:proofErr w:type="spellStart"/>
      <w:r w:rsidR="00E1198B" w:rsidRPr="008446A5">
        <w:t>boshoq</w:t>
      </w:r>
      <w:proofErr w:type="spellEnd"/>
      <w:r w:rsidRPr="008446A5">
        <w:t xml:space="preserve"> </w:t>
      </w:r>
      <w:proofErr w:type="spellStart"/>
      <w:r w:rsidR="00E1198B" w:rsidRPr="008446A5">
        <w:t>tortishgacha</w:t>
      </w:r>
      <w:proofErr w:type="spellEnd"/>
      <w:r w:rsidRPr="008446A5">
        <w:t xml:space="preserve"> </w:t>
      </w:r>
      <w:proofErr w:type="spellStart"/>
      <w:r w:rsidR="00E1198B" w:rsidRPr="008446A5">
        <w:t>o‘tadigan</w:t>
      </w:r>
      <w:proofErr w:type="spellEnd"/>
      <w:r w:rsidRPr="008446A5">
        <w:t xml:space="preserve"> </w:t>
      </w:r>
      <w:proofErr w:type="spellStart"/>
      <w:r w:rsidR="00E1198B" w:rsidRPr="008446A5">
        <w:t>davrda</w:t>
      </w:r>
      <w:proofErr w:type="spellEnd"/>
      <w:r w:rsidRPr="008446A5">
        <w:t xml:space="preserve"> </w:t>
      </w:r>
      <w:proofErr w:type="spellStart"/>
      <w:r w:rsidR="00E1198B" w:rsidRPr="008446A5">
        <w:t>va</w:t>
      </w:r>
      <w:proofErr w:type="spellEnd"/>
      <w:r w:rsidRPr="008446A5">
        <w:t xml:space="preserve"> </w:t>
      </w:r>
      <w:proofErr w:type="spellStart"/>
      <w:r w:rsidR="00E1198B" w:rsidRPr="008446A5">
        <w:t>gullash</w:t>
      </w:r>
      <w:proofErr w:type="spellEnd"/>
      <w:r w:rsidRPr="008446A5">
        <w:t xml:space="preserve">  </w:t>
      </w:r>
      <w:proofErr w:type="spellStart"/>
      <w:r w:rsidR="00E1198B" w:rsidRPr="008446A5">
        <w:t>oldidan</w:t>
      </w:r>
      <w:proofErr w:type="spellEnd"/>
      <w:r w:rsidRPr="008446A5">
        <w:t xml:space="preserve">  </w:t>
      </w:r>
      <w:proofErr w:type="spellStart"/>
      <w:r w:rsidR="00E1198B" w:rsidRPr="008446A5">
        <w:t>oziq</w:t>
      </w:r>
      <w:proofErr w:type="spellEnd"/>
      <w:r w:rsidRPr="008446A5">
        <w:t xml:space="preserve">  </w:t>
      </w:r>
      <w:proofErr w:type="spellStart"/>
      <w:r w:rsidR="00E1198B" w:rsidRPr="008446A5">
        <w:t>moddalarni</w:t>
      </w:r>
      <w:proofErr w:type="spellEnd"/>
      <w:r w:rsidR="008066EB" w:rsidRPr="008446A5">
        <w:t xml:space="preserve">  </w:t>
      </w:r>
      <w:proofErr w:type="spellStart"/>
      <w:r w:rsidR="00E1198B" w:rsidRPr="008446A5">
        <w:t>ko‘p</w:t>
      </w:r>
      <w:proofErr w:type="spellEnd"/>
      <w:r w:rsidR="008066EB" w:rsidRPr="008446A5">
        <w:t xml:space="preserve">  </w:t>
      </w:r>
      <w:proofErr w:type="spellStart"/>
      <w:r w:rsidR="00E1198B" w:rsidRPr="008446A5">
        <w:t>miqdorda</w:t>
      </w:r>
      <w:proofErr w:type="spellEnd"/>
      <w:r w:rsidR="008066EB" w:rsidRPr="008446A5">
        <w:t xml:space="preserve">  </w:t>
      </w:r>
      <w:r w:rsidR="00E1198B" w:rsidRPr="008446A5">
        <w:t>talab</w:t>
      </w:r>
      <w:r w:rsidR="008066EB" w:rsidRPr="008446A5">
        <w:t xml:space="preserve"> </w:t>
      </w:r>
      <w:proofErr w:type="spellStart"/>
      <w:r w:rsidR="00E1198B" w:rsidRPr="008446A5">
        <w:t>qiladi</w:t>
      </w:r>
      <w:proofErr w:type="spellEnd"/>
      <w:r w:rsidR="008066EB" w:rsidRPr="008446A5">
        <w:t xml:space="preserve"> (3</w:t>
      </w:r>
      <w:r w:rsidRPr="00E1198B">
        <w:rPr>
          <w:lang w:val="uz-Cyrl-UZ"/>
        </w:rPr>
        <w:t>5</w:t>
      </w:r>
      <w:r w:rsidRPr="008446A5">
        <w:t>-</w:t>
      </w:r>
      <w:proofErr w:type="spellStart"/>
      <w:r w:rsidR="00E1198B" w:rsidRPr="008446A5">
        <w:t>jadval</w:t>
      </w:r>
      <w:proofErr w:type="spellEnd"/>
      <w:r w:rsidRPr="008446A5">
        <w:t xml:space="preserve">). </w:t>
      </w:r>
      <w:proofErr w:type="spellStart"/>
      <w:r w:rsidR="00E1198B" w:rsidRPr="008446A5">
        <w:t>Urug</w:t>
      </w:r>
      <w:proofErr w:type="spellEnd"/>
      <w:r w:rsidR="00E1198B" w:rsidRPr="008446A5">
        <w:t>‘</w:t>
      </w:r>
      <w:r w:rsidRPr="008446A5">
        <w:t xml:space="preserve"> </w:t>
      </w:r>
      <w:proofErr w:type="spellStart"/>
      <w:r w:rsidR="00E1198B" w:rsidRPr="008446A5">
        <w:t>unib</w:t>
      </w:r>
      <w:proofErr w:type="spellEnd"/>
      <w:r w:rsidRPr="008446A5">
        <w:t xml:space="preserve"> </w:t>
      </w:r>
      <w:proofErr w:type="spellStart"/>
      <w:r w:rsidR="00E1198B" w:rsidRPr="008446A5">
        <w:t>chiqqandan</w:t>
      </w:r>
      <w:proofErr w:type="spellEnd"/>
      <w:r w:rsidRPr="008446A5">
        <w:t xml:space="preserve"> </w:t>
      </w:r>
      <w:proofErr w:type="spellStart"/>
      <w:r w:rsidR="00E1198B" w:rsidRPr="008446A5">
        <w:t>toki</w:t>
      </w:r>
      <w:proofErr w:type="spellEnd"/>
      <w:r w:rsidRPr="008446A5">
        <w:t xml:space="preserve"> </w:t>
      </w:r>
      <w:proofErr w:type="spellStart"/>
      <w:r w:rsidR="00E1198B" w:rsidRPr="008446A5">
        <w:t>nihollar</w:t>
      </w:r>
      <w:proofErr w:type="spellEnd"/>
      <w:r w:rsidRPr="008446A5">
        <w:t xml:space="preserve"> </w:t>
      </w:r>
      <w:proofErr w:type="spellStart"/>
      <w:r w:rsidR="00E1198B" w:rsidRPr="008446A5">
        <w:t>qishlovga</w:t>
      </w:r>
      <w:proofErr w:type="spellEnd"/>
      <w:r w:rsidRPr="008446A5">
        <w:t xml:space="preserve"> </w:t>
      </w:r>
      <w:proofErr w:type="spellStart"/>
      <w:r w:rsidR="00E1198B" w:rsidRPr="008446A5">
        <w:t>kirguncha</w:t>
      </w:r>
      <w:proofErr w:type="spellEnd"/>
      <w:r w:rsidRPr="008446A5">
        <w:t xml:space="preserve"> </w:t>
      </w:r>
      <w:proofErr w:type="spellStart"/>
      <w:r w:rsidR="00E1198B" w:rsidRPr="008446A5">
        <w:t>eng</w:t>
      </w:r>
      <w:proofErr w:type="spellEnd"/>
      <w:r w:rsidRPr="008446A5">
        <w:t xml:space="preserve"> </w:t>
      </w:r>
      <w:proofErr w:type="spellStart"/>
      <w:r w:rsidR="00E1198B" w:rsidRPr="008446A5">
        <w:t>mas’uliyatli</w:t>
      </w:r>
      <w:proofErr w:type="spellEnd"/>
      <w:r w:rsidRPr="008446A5">
        <w:t xml:space="preserve"> </w:t>
      </w:r>
      <w:proofErr w:type="spellStart"/>
      <w:r w:rsidR="00E1198B" w:rsidRPr="008446A5">
        <w:t>davr</w:t>
      </w:r>
      <w:proofErr w:type="spellEnd"/>
      <w:r w:rsidRPr="008446A5">
        <w:t xml:space="preserve"> </w:t>
      </w:r>
      <w:proofErr w:type="spellStart"/>
      <w:r w:rsidR="00E1198B" w:rsidRPr="008446A5">
        <w:t>hisoblanib</w:t>
      </w:r>
      <w:proofErr w:type="spellEnd"/>
      <w:r w:rsidRPr="008446A5">
        <w:t xml:space="preserve">, </w:t>
      </w:r>
      <w:proofErr w:type="spellStart"/>
      <w:r w:rsidR="00E1198B" w:rsidRPr="008446A5">
        <w:t>bu</w:t>
      </w:r>
      <w:proofErr w:type="spellEnd"/>
      <w:r w:rsidRPr="008446A5">
        <w:t xml:space="preserve"> </w:t>
      </w:r>
      <w:proofErr w:type="spellStart"/>
      <w:r w:rsidR="00E1198B" w:rsidRPr="008446A5">
        <w:t>davrda</w:t>
      </w:r>
      <w:proofErr w:type="spellEnd"/>
      <w:r w:rsidRPr="008446A5">
        <w:t xml:space="preserve"> </w:t>
      </w:r>
      <w:proofErr w:type="spellStart"/>
      <w:r w:rsidR="00E1198B" w:rsidRPr="008446A5">
        <w:t>tuproqda</w:t>
      </w:r>
      <w:proofErr w:type="spellEnd"/>
      <w:r w:rsidRPr="008446A5">
        <w:t xml:space="preserve"> </w:t>
      </w:r>
      <w:r w:rsidR="00E1198B" w:rsidRPr="008446A5">
        <w:t xml:space="preserve"> </w:t>
      </w:r>
      <w:proofErr w:type="spellStart"/>
      <w:r w:rsidR="00E1198B" w:rsidRPr="008446A5">
        <w:t>yetarli</w:t>
      </w:r>
      <w:proofErr w:type="spellEnd"/>
      <w:r w:rsidRPr="008446A5">
        <w:t xml:space="preserve"> </w:t>
      </w:r>
      <w:proofErr w:type="spellStart"/>
      <w:r w:rsidR="00E1198B" w:rsidRPr="008446A5">
        <w:t>miqdorda</w:t>
      </w:r>
      <w:proofErr w:type="spellEnd"/>
      <w:r w:rsidRPr="008446A5">
        <w:t xml:space="preserve"> </w:t>
      </w:r>
      <w:proofErr w:type="spellStart"/>
      <w:r w:rsidR="00E1198B" w:rsidRPr="008446A5">
        <w:t>oziq</w:t>
      </w:r>
      <w:proofErr w:type="spellEnd"/>
      <w:r w:rsidRPr="008446A5">
        <w:t xml:space="preserve"> </w:t>
      </w:r>
      <w:proofErr w:type="spellStart"/>
      <w:r w:rsidR="00E1198B" w:rsidRPr="008446A5">
        <w:t>moddalar</w:t>
      </w:r>
      <w:proofErr w:type="spellEnd"/>
      <w:r w:rsidRPr="008446A5">
        <w:t xml:space="preserve"> </w:t>
      </w:r>
      <w:proofErr w:type="spellStart"/>
      <w:r w:rsidR="00E1198B" w:rsidRPr="008446A5">
        <w:t>bo‘lishi</w:t>
      </w:r>
      <w:proofErr w:type="spellEnd"/>
      <w:r w:rsidRPr="008446A5">
        <w:t xml:space="preserve"> </w:t>
      </w:r>
      <w:proofErr w:type="spellStart"/>
      <w:r w:rsidR="00E1198B" w:rsidRPr="008446A5">
        <w:t>taqazo</w:t>
      </w:r>
      <w:proofErr w:type="spellEnd"/>
      <w:r w:rsidRPr="008446A5">
        <w:t xml:space="preserve"> </w:t>
      </w:r>
      <w:proofErr w:type="spellStart"/>
      <w:r w:rsidR="00E1198B" w:rsidRPr="008446A5">
        <w:t>etiladi</w:t>
      </w:r>
      <w:proofErr w:type="spellEnd"/>
      <w:r w:rsidRPr="008446A5">
        <w:t xml:space="preserve">.    </w:t>
      </w:r>
    </w:p>
    <w:p w:rsidR="00163D6D" w:rsidRPr="008446A5" w:rsidRDefault="008066EB" w:rsidP="00E07146">
      <w:pPr>
        <w:pStyle w:val="a3"/>
        <w:numPr>
          <w:ilvl w:val="12"/>
          <w:numId w:val="0"/>
        </w:numPr>
        <w:spacing w:line="276" w:lineRule="auto"/>
        <w:ind w:firstLine="567"/>
        <w:jc w:val="right"/>
      </w:pPr>
      <w:r w:rsidRPr="008446A5">
        <w:t>3</w:t>
      </w:r>
      <w:r w:rsidR="00163D6D" w:rsidRPr="00E1198B">
        <w:rPr>
          <w:lang w:val="uz-Cyrl-UZ"/>
        </w:rPr>
        <w:t>5</w:t>
      </w:r>
      <w:r w:rsidR="00163D6D" w:rsidRPr="008446A5">
        <w:t>-</w:t>
      </w:r>
      <w:proofErr w:type="spellStart"/>
      <w:r w:rsidR="00E1198B" w:rsidRPr="008446A5">
        <w:t>jadval</w:t>
      </w:r>
      <w:proofErr w:type="spellEnd"/>
    </w:p>
    <w:p w:rsidR="00E1198B" w:rsidRPr="008446A5" w:rsidRDefault="00E1198B" w:rsidP="00E07146">
      <w:pPr>
        <w:pStyle w:val="2"/>
        <w:numPr>
          <w:ilvl w:val="12"/>
          <w:numId w:val="0"/>
        </w:numPr>
        <w:spacing w:before="0" w:after="0" w:line="276" w:lineRule="auto"/>
        <w:jc w:val="center"/>
        <w:rPr>
          <w:rFonts w:ascii="Times New Roman" w:hAnsi="Times New Roman" w:cs="Times New Roman"/>
          <w:i w:val="0"/>
          <w:iCs w:val="0"/>
          <w:lang w:val="en-US"/>
        </w:rPr>
      </w:pPr>
      <w:proofErr w:type="spellStart"/>
      <w:r w:rsidRPr="008446A5">
        <w:rPr>
          <w:rFonts w:ascii="Times New Roman" w:hAnsi="Times New Roman" w:cs="Times New Roman"/>
          <w:i w:val="0"/>
          <w:iCs w:val="0"/>
          <w:lang w:val="en-US"/>
        </w:rPr>
        <w:t>Kuzgi</w:t>
      </w:r>
      <w:proofErr w:type="spellEnd"/>
      <w:r w:rsidR="00163D6D" w:rsidRPr="008446A5">
        <w:rPr>
          <w:rFonts w:ascii="Times New Roman" w:hAnsi="Times New Roman" w:cs="Times New Roman"/>
          <w:i w:val="0"/>
          <w:iCs w:val="0"/>
          <w:lang w:val="en-US"/>
        </w:rPr>
        <w:t xml:space="preserve"> </w:t>
      </w:r>
      <w:r w:rsidRPr="008446A5">
        <w:rPr>
          <w:rFonts w:ascii="Times New Roman" w:hAnsi="Times New Roman" w:cs="Times New Roman"/>
          <w:i w:val="0"/>
          <w:iCs w:val="0"/>
          <w:lang w:val="en-US"/>
        </w:rPr>
        <w:t>don</w:t>
      </w:r>
      <w:r w:rsidR="00163D6D" w:rsidRPr="008446A5">
        <w:rPr>
          <w:rFonts w:ascii="Times New Roman" w:hAnsi="Times New Roman" w:cs="Times New Roman"/>
          <w:i w:val="0"/>
          <w:iCs w:val="0"/>
          <w:lang w:val="en-US"/>
        </w:rPr>
        <w:t xml:space="preserve"> </w:t>
      </w:r>
      <w:proofErr w:type="spellStart"/>
      <w:r w:rsidRPr="008446A5">
        <w:rPr>
          <w:rFonts w:ascii="Times New Roman" w:hAnsi="Times New Roman" w:cs="Times New Roman"/>
          <w:i w:val="0"/>
          <w:iCs w:val="0"/>
          <w:lang w:val="en-US"/>
        </w:rPr>
        <w:t>ekinlarning</w:t>
      </w:r>
      <w:proofErr w:type="spellEnd"/>
      <w:r w:rsidR="00163D6D" w:rsidRPr="008446A5">
        <w:rPr>
          <w:rFonts w:ascii="Times New Roman" w:hAnsi="Times New Roman" w:cs="Times New Roman"/>
          <w:i w:val="0"/>
          <w:iCs w:val="0"/>
          <w:lang w:val="en-US"/>
        </w:rPr>
        <w:t xml:space="preserve"> </w:t>
      </w:r>
      <w:proofErr w:type="spellStart"/>
      <w:r w:rsidRPr="008446A5">
        <w:rPr>
          <w:rFonts w:ascii="Times New Roman" w:hAnsi="Times New Roman" w:cs="Times New Roman"/>
          <w:i w:val="0"/>
          <w:iCs w:val="0"/>
          <w:lang w:val="en-US"/>
        </w:rPr>
        <w:t>oziq</w:t>
      </w:r>
      <w:proofErr w:type="spellEnd"/>
      <w:r w:rsidR="00163D6D" w:rsidRPr="008446A5">
        <w:rPr>
          <w:rFonts w:ascii="Times New Roman" w:hAnsi="Times New Roman" w:cs="Times New Roman"/>
          <w:i w:val="0"/>
          <w:iCs w:val="0"/>
          <w:lang w:val="en-US"/>
        </w:rPr>
        <w:t xml:space="preserve"> </w:t>
      </w:r>
      <w:proofErr w:type="spellStart"/>
      <w:r w:rsidRPr="008446A5">
        <w:rPr>
          <w:rFonts w:ascii="Times New Roman" w:hAnsi="Times New Roman" w:cs="Times New Roman"/>
          <w:i w:val="0"/>
          <w:iCs w:val="0"/>
          <w:lang w:val="en-US"/>
        </w:rPr>
        <w:t>moddalarga</w:t>
      </w:r>
      <w:proofErr w:type="spellEnd"/>
      <w:r w:rsidR="00163D6D" w:rsidRPr="008446A5">
        <w:rPr>
          <w:rFonts w:ascii="Times New Roman" w:hAnsi="Times New Roman" w:cs="Times New Roman"/>
          <w:i w:val="0"/>
          <w:iCs w:val="0"/>
          <w:lang w:val="en-US"/>
        </w:rPr>
        <w:t xml:space="preserve"> </w:t>
      </w:r>
      <w:proofErr w:type="spellStart"/>
      <w:r w:rsidRPr="008446A5">
        <w:rPr>
          <w:rFonts w:ascii="Times New Roman" w:hAnsi="Times New Roman" w:cs="Times New Roman"/>
          <w:i w:val="0"/>
          <w:iCs w:val="0"/>
          <w:lang w:val="en-US"/>
        </w:rPr>
        <w:t>talabi</w:t>
      </w:r>
      <w:proofErr w:type="spellEnd"/>
      <w:r w:rsidR="00163D6D" w:rsidRPr="008446A5">
        <w:rPr>
          <w:rFonts w:ascii="Times New Roman" w:hAnsi="Times New Roman" w:cs="Times New Roman"/>
          <w:i w:val="0"/>
          <w:iCs w:val="0"/>
          <w:lang w:val="en-US"/>
        </w:rPr>
        <w:t>,</w:t>
      </w:r>
    </w:p>
    <w:p w:rsidR="00163D6D" w:rsidRPr="00E1198B" w:rsidRDefault="00E1198B" w:rsidP="00E07146">
      <w:pPr>
        <w:pStyle w:val="21"/>
        <w:widowControl/>
        <w:numPr>
          <w:ilvl w:val="12"/>
          <w:numId w:val="0"/>
        </w:numPr>
        <w:spacing w:line="276" w:lineRule="auto"/>
        <w:rPr>
          <w:rFonts w:ascii="Times New Roman" w:hAnsi="Times New Roman" w:cs="Times New Roman"/>
          <w:b w:val="0"/>
          <w:bCs w:val="0"/>
        </w:rPr>
      </w:pPr>
      <w:proofErr w:type="spellStart"/>
      <w:r w:rsidRPr="00E1198B">
        <w:rPr>
          <w:rFonts w:ascii="Times New Roman" w:hAnsi="Times New Roman" w:cs="Times New Roman"/>
          <w:i/>
          <w:iCs/>
        </w:rPr>
        <w:t>e</w:t>
      </w:r>
      <w:r w:rsidRPr="00E1198B">
        <w:rPr>
          <w:rFonts w:ascii="Times New Roman" w:hAnsi="Times New Roman" w:cs="Times New Roman"/>
          <w:b w:val="0"/>
          <w:bCs w:val="0"/>
        </w:rPr>
        <w:t>ng</w:t>
      </w:r>
      <w:proofErr w:type="spellEnd"/>
      <w:r w:rsidR="00163D6D" w:rsidRPr="00E1198B">
        <w:rPr>
          <w:rFonts w:ascii="Times New Roman" w:hAnsi="Times New Roman" w:cs="Times New Roman"/>
          <w:b w:val="0"/>
          <w:bCs w:val="0"/>
        </w:rPr>
        <w:t xml:space="preserve"> </w:t>
      </w:r>
      <w:proofErr w:type="spellStart"/>
      <w:r w:rsidRPr="00E1198B">
        <w:rPr>
          <w:rFonts w:ascii="Times New Roman" w:hAnsi="Times New Roman" w:cs="Times New Roman"/>
          <w:b w:val="0"/>
          <w:bCs w:val="0"/>
        </w:rPr>
        <w:t>yuqori</w:t>
      </w:r>
      <w:proofErr w:type="spellEnd"/>
      <w:r w:rsidR="00163D6D" w:rsidRPr="00E1198B">
        <w:rPr>
          <w:rFonts w:ascii="Times New Roman" w:hAnsi="Times New Roman" w:cs="Times New Roman"/>
          <w:b w:val="0"/>
          <w:bCs w:val="0"/>
        </w:rPr>
        <w:t xml:space="preserve"> </w:t>
      </w:r>
      <w:proofErr w:type="spellStart"/>
      <w:r w:rsidRPr="00E1198B">
        <w:rPr>
          <w:rFonts w:ascii="Times New Roman" w:hAnsi="Times New Roman" w:cs="Times New Roman"/>
          <w:b w:val="0"/>
          <w:bCs w:val="0"/>
        </w:rPr>
        <w:t>talabga</w:t>
      </w:r>
      <w:proofErr w:type="spellEnd"/>
      <w:r w:rsidR="00163D6D" w:rsidRPr="00E1198B">
        <w:rPr>
          <w:rFonts w:ascii="Times New Roman" w:hAnsi="Times New Roman" w:cs="Times New Roman"/>
          <w:b w:val="0"/>
          <w:bCs w:val="0"/>
        </w:rPr>
        <w:t xml:space="preserve"> </w:t>
      </w:r>
      <w:proofErr w:type="spellStart"/>
      <w:r w:rsidRPr="00E1198B">
        <w:rPr>
          <w:rFonts w:ascii="Times New Roman" w:hAnsi="Times New Roman" w:cs="Times New Roman"/>
          <w:b w:val="0"/>
          <w:bCs w:val="0"/>
        </w:rPr>
        <w:t>nisbatan</w:t>
      </w:r>
      <w:proofErr w:type="spellEnd"/>
      <w:r w:rsidR="00163D6D" w:rsidRPr="00E1198B">
        <w:rPr>
          <w:rFonts w:ascii="Times New Roman" w:hAnsi="Times New Roman" w:cs="Times New Roman"/>
          <w:b w:val="0"/>
          <w:bCs w:val="0"/>
        </w:rPr>
        <w:t xml:space="preserve"> %</w:t>
      </w:r>
    </w:p>
    <w:p w:rsidR="00163D6D" w:rsidRPr="00E1198B" w:rsidRDefault="00163D6D" w:rsidP="00E07146">
      <w:pPr>
        <w:pStyle w:val="21"/>
        <w:widowControl/>
        <w:numPr>
          <w:ilvl w:val="12"/>
          <w:numId w:val="0"/>
        </w:numPr>
        <w:spacing w:line="276" w:lineRule="auto"/>
        <w:rPr>
          <w:rFonts w:ascii="Times New Roman" w:hAnsi="Times New Roman" w:cs="Times New Roman"/>
          <w:b w:val="0"/>
          <w:bCs w:val="0"/>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2055"/>
        <w:gridCol w:w="2055"/>
        <w:gridCol w:w="2055"/>
      </w:tblGrid>
      <w:tr w:rsidR="00163D6D" w:rsidRPr="00E1198B" w:rsidTr="00163D6D">
        <w:trPr>
          <w:jc w:val="center"/>
        </w:trPr>
        <w:tc>
          <w:tcPr>
            <w:tcW w:w="3047" w:type="dxa"/>
          </w:tcPr>
          <w:p w:rsidR="00163D6D" w:rsidRPr="00E1198B" w:rsidRDefault="00163D6D" w:rsidP="00E07146">
            <w:pPr>
              <w:numPr>
                <w:ilvl w:val="12"/>
                <w:numId w:val="0"/>
              </w:numPr>
              <w:spacing w:line="276" w:lineRule="auto"/>
              <w:jc w:val="center"/>
              <w:rPr>
                <w:sz w:val="28"/>
                <w:szCs w:val="28"/>
              </w:rPr>
            </w:pPr>
          </w:p>
          <w:p w:rsidR="00163D6D" w:rsidRPr="00E1198B" w:rsidRDefault="00E1198B" w:rsidP="00E07146">
            <w:pPr>
              <w:numPr>
                <w:ilvl w:val="12"/>
                <w:numId w:val="0"/>
              </w:numPr>
              <w:spacing w:line="276" w:lineRule="auto"/>
              <w:jc w:val="center"/>
              <w:rPr>
                <w:sz w:val="28"/>
                <w:szCs w:val="28"/>
              </w:rPr>
            </w:pPr>
            <w:proofErr w:type="spellStart"/>
            <w:r w:rsidRPr="00E1198B">
              <w:rPr>
                <w:sz w:val="28"/>
                <w:szCs w:val="28"/>
              </w:rPr>
              <w:t>O‘suv</w:t>
            </w:r>
            <w:proofErr w:type="spellEnd"/>
            <w:r w:rsidR="00163D6D" w:rsidRPr="00E1198B">
              <w:rPr>
                <w:sz w:val="28"/>
                <w:szCs w:val="28"/>
              </w:rPr>
              <w:t xml:space="preserve"> </w:t>
            </w:r>
            <w:proofErr w:type="spellStart"/>
            <w:r w:rsidRPr="00E1198B">
              <w:rPr>
                <w:sz w:val="28"/>
                <w:szCs w:val="28"/>
              </w:rPr>
              <w:t>davri</w:t>
            </w:r>
            <w:proofErr w:type="spellEnd"/>
          </w:p>
        </w:tc>
        <w:tc>
          <w:tcPr>
            <w:tcW w:w="2055" w:type="dxa"/>
          </w:tcPr>
          <w:p w:rsidR="00163D6D" w:rsidRPr="00E1198B" w:rsidRDefault="00163D6D" w:rsidP="00E07146">
            <w:pPr>
              <w:numPr>
                <w:ilvl w:val="12"/>
                <w:numId w:val="0"/>
              </w:numPr>
              <w:spacing w:line="276" w:lineRule="auto"/>
              <w:jc w:val="center"/>
              <w:rPr>
                <w:sz w:val="28"/>
                <w:szCs w:val="28"/>
              </w:rPr>
            </w:pPr>
          </w:p>
          <w:p w:rsidR="00163D6D" w:rsidRPr="00E1198B" w:rsidRDefault="00E1198B" w:rsidP="00E07146">
            <w:pPr>
              <w:numPr>
                <w:ilvl w:val="12"/>
                <w:numId w:val="0"/>
              </w:numPr>
              <w:spacing w:line="276" w:lineRule="auto"/>
              <w:jc w:val="center"/>
              <w:rPr>
                <w:sz w:val="28"/>
                <w:szCs w:val="28"/>
              </w:rPr>
            </w:pPr>
            <w:proofErr w:type="spellStart"/>
            <w:r w:rsidRPr="00E1198B">
              <w:rPr>
                <w:sz w:val="28"/>
                <w:szCs w:val="28"/>
              </w:rPr>
              <w:t>Azot</w:t>
            </w:r>
            <w:proofErr w:type="spellEnd"/>
          </w:p>
        </w:tc>
        <w:tc>
          <w:tcPr>
            <w:tcW w:w="2055" w:type="dxa"/>
          </w:tcPr>
          <w:p w:rsidR="00163D6D" w:rsidRPr="00E1198B" w:rsidRDefault="00163D6D" w:rsidP="00E07146">
            <w:pPr>
              <w:numPr>
                <w:ilvl w:val="12"/>
                <w:numId w:val="0"/>
              </w:numPr>
              <w:spacing w:line="276" w:lineRule="auto"/>
              <w:jc w:val="center"/>
              <w:rPr>
                <w:sz w:val="28"/>
                <w:szCs w:val="28"/>
              </w:rPr>
            </w:pPr>
          </w:p>
          <w:p w:rsidR="00163D6D" w:rsidRPr="00E1198B" w:rsidRDefault="00E1198B" w:rsidP="00E07146">
            <w:pPr>
              <w:numPr>
                <w:ilvl w:val="12"/>
                <w:numId w:val="0"/>
              </w:numPr>
              <w:spacing w:line="276" w:lineRule="auto"/>
              <w:jc w:val="center"/>
              <w:rPr>
                <w:sz w:val="28"/>
                <w:szCs w:val="28"/>
              </w:rPr>
            </w:pPr>
            <w:proofErr w:type="spellStart"/>
            <w:r w:rsidRPr="00E1198B">
              <w:rPr>
                <w:sz w:val="28"/>
                <w:szCs w:val="28"/>
              </w:rPr>
              <w:t>Fosfor</w:t>
            </w:r>
            <w:proofErr w:type="spellEnd"/>
          </w:p>
        </w:tc>
        <w:tc>
          <w:tcPr>
            <w:tcW w:w="2055" w:type="dxa"/>
          </w:tcPr>
          <w:p w:rsidR="00163D6D" w:rsidRPr="00E1198B" w:rsidRDefault="00163D6D" w:rsidP="00E07146">
            <w:pPr>
              <w:numPr>
                <w:ilvl w:val="12"/>
                <w:numId w:val="0"/>
              </w:numPr>
              <w:spacing w:line="276" w:lineRule="auto"/>
              <w:jc w:val="center"/>
              <w:rPr>
                <w:sz w:val="28"/>
                <w:szCs w:val="28"/>
              </w:rPr>
            </w:pPr>
          </w:p>
          <w:p w:rsidR="00163D6D" w:rsidRPr="00E1198B" w:rsidRDefault="00E1198B" w:rsidP="00E07146">
            <w:pPr>
              <w:numPr>
                <w:ilvl w:val="12"/>
                <w:numId w:val="0"/>
              </w:numPr>
              <w:spacing w:line="276" w:lineRule="auto"/>
              <w:jc w:val="center"/>
              <w:rPr>
                <w:sz w:val="28"/>
                <w:szCs w:val="28"/>
              </w:rPr>
            </w:pPr>
            <w:proofErr w:type="spellStart"/>
            <w:r w:rsidRPr="00E1198B">
              <w:rPr>
                <w:sz w:val="28"/>
                <w:szCs w:val="28"/>
              </w:rPr>
              <w:t>Kaliy</w:t>
            </w:r>
            <w:proofErr w:type="spellEnd"/>
          </w:p>
          <w:p w:rsidR="00163D6D" w:rsidRPr="00E1198B" w:rsidRDefault="00163D6D" w:rsidP="00E07146">
            <w:pPr>
              <w:numPr>
                <w:ilvl w:val="12"/>
                <w:numId w:val="0"/>
              </w:numPr>
              <w:spacing w:line="276" w:lineRule="auto"/>
              <w:jc w:val="center"/>
              <w:rPr>
                <w:sz w:val="28"/>
                <w:szCs w:val="28"/>
              </w:rPr>
            </w:pPr>
          </w:p>
        </w:tc>
      </w:tr>
      <w:tr w:rsidR="00163D6D" w:rsidRPr="00E1198B" w:rsidTr="00163D6D">
        <w:trPr>
          <w:jc w:val="center"/>
        </w:trPr>
        <w:tc>
          <w:tcPr>
            <w:tcW w:w="9212" w:type="dxa"/>
            <w:gridSpan w:val="4"/>
          </w:tcPr>
          <w:p w:rsidR="00163D6D" w:rsidRPr="00E1198B" w:rsidRDefault="00E1198B" w:rsidP="00E07146">
            <w:pPr>
              <w:numPr>
                <w:ilvl w:val="12"/>
                <w:numId w:val="0"/>
              </w:numPr>
              <w:spacing w:line="276" w:lineRule="auto"/>
              <w:jc w:val="center"/>
              <w:rPr>
                <w:sz w:val="28"/>
                <w:szCs w:val="28"/>
              </w:rPr>
            </w:pPr>
            <w:proofErr w:type="spellStart"/>
            <w:r w:rsidRPr="00E1198B">
              <w:rPr>
                <w:sz w:val="28"/>
                <w:szCs w:val="28"/>
              </w:rPr>
              <w:t>Kuzgi</w:t>
            </w:r>
            <w:proofErr w:type="spellEnd"/>
            <w:r w:rsidR="00163D6D" w:rsidRPr="00E1198B">
              <w:rPr>
                <w:sz w:val="28"/>
                <w:szCs w:val="28"/>
                <w:lang w:val="uz-Cyrl-UZ"/>
              </w:rPr>
              <w:t xml:space="preserve">   </w:t>
            </w:r>
            <w:proofErr w:type="spellStart"/>
            <w:r w:rsidRPr="00E1198B">
              <w:rPr>
                <w:sz w:val="28"/>
                <w:szCs w:val="28"/>
              </w:rPr>
              <w:t>javdar</w:t>
            </w:r>
            <w:proofErr w:type="spellEnd"/>
          </w:p>
        </w:tc>
      </w:tr>
      <w:tr w:rsidR="00163D6D" w:rsidRPr="00E1198B" w:rsidTr="00163D6D">
        <w:trPr>
          <w:jc w:val="center"/>
        </w:trPr>
        <w:tc>
          <w:tcPr>
            <w:tcW w:w="3047" w:type="dxa"/>
          </w:tcPr>
          <w:p w:rsidR="00163D6D" w:rsidRPr="00E1198B" w:rsidRDefault="00E1198B" w:rsidP="00E07146">
            <w:pPr>
              <w:numPr>
                <w:ilvl w:val="12"/>
                <w:numId w:val="0"/>
              </w:numPr>
              <w:spacing w:line="276" w:lineRule="auto"/>
              <w:jc w:val="both"/>
              <w:rPr>
                <w:sz w:val="28"/>
                <w:szCs w:val="28"/>
              </w:rPr>
            </w:pPr>
            <w:proofErr w:type="spellStart"/>
            <w:r w:rsidRPr="00E1198B">
              <w:rPr>
                <w:sz w:val="28"/>
                <w:szCs w:val="28"/>
              </w:rPr>
              <w:t>Naychalash</w:t>
            </w:r>
            <w:proofErr w:type="spellEnd"/>
          </w:p>
        </w:tc>
        <w:tc>
          <w:tcPr>
            <w:tcW w:w="2055" w:type="dxa"/>
          </w:tcPr>
          <w:p w:rsidR="00163D6D" w:rsidRPr="00E1198B" w:rsidRDefault="00163D6D" w:rsidP="00E07146">
            <w:pPr>
              <w:numPr>
                <w:ilvl w:val="12"/>
                <w:numId w:val="0"/>
              </w:numPr>
              <w:spacing w:line="276" w:lineRule="auto"/>
              <w:jc w:val="both"/>
              <w:rPr>
                <w:sz w:val="28"/>
                <w:szCs w:val="28"/>
              </w:rPr>
            </w:pPr>
            <w:r w:rsidRPr="00E1198B">
              <w:rPr>
                <w:sz w:val="28"/>
                <w:szCs w:val="28"/>
              </w:rPr>
              <w:t xml:space="preserve">        76</w:t>
            </w:r>
          </w:p>
        </w:tc>
        <w:tc>
          <w:tcPr>
            <w:tcW w:w="2055" w:type="dxa"/>
          </w:tcPr>
          <w:p w:rsidR="00163D6D" w:rsidRPr="00E1198B" w:rsidRDefault="00163D6D" w:rsidP="00E07146">
            <w:pPr>
              <w:numPr>
                <w:ilvl w:val="12"/>
                <w:numId w:val="0"/>
              </w:numPr>
              <w:spacing w:line="276" w:lineRule="auto"/>
              <w:jc w:val="both"/>
              <w:rPr>
                <w:sz w:val="28"/>
                <w:szCs w:val="28"/>
              </w:rPr>
            </w:pPr>
            <w:r w:rsidRPr="00E1198B">
              <w:rPr>
                <w:sz w:val="28"/>
                <w:szCs w:val="28"/>
              </w:rPr>
              <w:t xml:space="preserve">         58</w:t>
            </w:r>
          </w:p>
        </w:tc>
        <w:tc>
          <w:tcPr>
            <w:tcW w:w="2055" w:type="dxa"/>
          </w:tcPr>
          <w:p w:rsidR="00163D6D" w:rsidRPr="00E1198B" w:rsidRDefault="00163D6D" w:rsidP="00E07146">
            <w:pPr>
              <w:numPr>
                <w:ilvl w:val="12"/>
                <w:numId w:val="0"/>
              </w:numPr>
              <w:spacing w:line="276" w:lineRule="auto"/>
              <w:jc w:val="both"/>
              <w:rPr>
                <w:sz w:val="28"/>
                <w:szCs w:val="28"/>
              </w:rPr>
            </w:pPr>
            <w:r w:rsidRPr="00E1198B">
              <w:rPr>
                <w:sz w:val="28"/>
                <w:szCs w:val="28"/>
              </w:rPr>
              <w:t xml:space="preserve">        82</w:t>
            </w:r>
          </w:p>
        </w:tc>
      </w:tr>
      <w:tr w:rsidR="00163D6D" w:rsidRPr="00E1198B" w:rsidTr="00163D6D">
        <w:trPr>
          <w:jc w:val="center"/>
        </w:trPr>
        <w:tc>
          <w:tcPr>
            <w:tcW w:w="3047" w:type="dxa"/>
          </w:tcPr>
          <w:p w:rsidR="00163D6D" w:rsidRPr="00E1198B" w:rsidRDefault="00E1198B" w:rsidP="00E07146">
            <w:pPr>
              <w:numPr>
                <w:ilvl w:val="12"/>
                <w:numId w:val="0"/>
              </w:numPr>
              <w:spacing w:line="276" w:lineRule="auto"/>
              <w:jc w:val="both"/>
              <w:rPr>
                <w:sz w:val="28"/>
                <w:szCs w:val="28"/>
              </w:rPr>
            </w:pPr>
            <w:proofErr w:type="spellStart"/>
            <w:r w:rsidRPr="00E1198B">
              <w:rPr>
                <w:sz w:val="28"/>
                <w:szCs w:val="28"/>
              </w:rPr>
              <w:t>Gullash</w:t>
            </w:r>
            <w:proofErr w:type="spellEnd"/>
          </w:p>
        </w:tc>
        <w:tc>
          <w:tcPr>
            <w:tcW w:w="2055" w:type="dxa"/>
          </w:tcPr>
          <w:p w:rsidR="00163D6D" w:rsidRPr="00E1198B" w:rsidRDefault="00163D6D" w:rsidP="00E07146">
            <w:pPr>
              <w:numPr>
                <w:ilvl w:val="12"/>
                <w:numId w:val="0"/>
              </w:numPr>
              <w:spacing w:line="276" w:lineRule="auto"/>
              <w:jc w:val="both"/>
              <w:rPr>
                <w:sz w:val="28"/>
                <w:szCs w:val="28"/>
              </w:rPr>
            </w:pPr>
            <w:r w:rsidRPr="00E1198B">
              <w:rPr>
                <w:sz w:val="28"/>
                <w:szCs w:val="28"/>
              </w:rPr>
              <w:t xml:space="preserve">        93</w:t>
            </w:r>
          </w:p>
        </w:tc>
        <w:tc>
          <w:tcPr>
            <w:tcW w:w="2055" w:type="dxa"/>
          </w:tcPr>
          <w:p w:rsidR="00163D6D" w:rsidRPr="00E1198B" w:rsidRDefault="00163D6D" w:rsidP="00E07146">
            <w:pPr>
              <w:numPr>
                <w:ilvl w:val="12"/>
                <w:numId w:val="0"/>
              </w:numPr>
              <w:spacing w:line="276" w:lineRule="auto"/>
              <w:jc w:val="both"/>
              <w:rPr>
                <w:sz w:val="28"/>
                <w:szCs w:val="28"/>
              </w:rPr>
            </w:pPr>
            <w:r w:rsidRPr="00E1198B">
              <w:rPr>
                <w:sz w:val="28"/>
                <w:szCs w:val="28"/>
              </w:rPr>
              <w:t xml:space="preserve">         78</w:t>
            </w:r>
          </w:p>
        </w:tc>
        <w:tc>
          <w:tcPr>
            <w:tcW w:w="2055" w:type="dxa"/>
          </w:tcPr>
          <w:p w:rsidR="00163D6D" w:rsidRPr="00E1198B" w:rsidRDefault="00163D6D" w:rsidP="00E07146">
            <w:pPr>
              <w:numPr>
                <w:ilvl w:val="12"/>
                <w:numId w:val="0"/>
              </w:numPr>
              <w:spacing w:line="276" w:lineRule="auto"/>
              <w:jc w:val="both"/>
              <w:rPr>
                <w:sz w:val="28"/>
                <w:szCs w:val="28"/>
              </w:rPr>
            </w:pPr>
            <w:r w:rsidRPr="00E1198B">
              <w:rPr>
                <w:sz w:val="28"/>
                <w:szCs w:val="28"/>
              </w:rPr>
              <w:t xml:space="preserve">        99</w:t>
            </w:r>
          </w:p>
        </w:tc>
      </w:tr>
      <w:tr w:rsidR="00163D6D" w:rsidRPr="00E1198B" w:rsidTr="00163D6D">
        <w:trPr>
          <w:jc w:val="center"/>
        </w:trPr>
        <w:tc>
          <w:tcPr>
            <w:tcW w:w="3047" w:type="dxa"/>
          </w:tcPr>
          <w:p w:rsidR="00163D6D" w:rsidRPr="00E1198B" w:rsidRDefault="00E1198B" w:rsidP="00E07146">
            <w:pPr>
              <w:numPr>
                <w:ilvl w:val="12"/>
                <w:numId w:val="0"/>
              </w:numPr>
              <w:spacing w:line="276" w:lineRule="auto"/>
              <w:jc w:val="both"/>
              <w:rPr>
                <w:sz w:val="28"/>
                <w:szCs w:val="28"/>
              </w:rPr>
            </w:pPr>
            <w:proofErr w:type="spellStart"/>
            <w:r w:rsidRPr="00E1198B">
              <w:rPr>
                <w:sz w:val="28"/>
                <w:szCs w:val="28"/>
              </w:rPr>
              <w:t>Mum</w:t>
            </w:r>
            <w:proofErr w:type="spellEnd"/>
            <w:r w:rsidR="00163D6D" w:rsidRPr="00E1198B">
              <w:rPr>
                <w:sz w:val="28"/>
                <w:szCs w:val="28"/>
              </w:rPr>
              <w:t xml:space="preserve"> </w:t>
            </w:r>
            <w:proofErr w:type="spellStart"/>
            <w:r w:rsidRPr="00E1198B">
              <w:rPr>
                <w:sz w:val="28"/>
                <w:szCs w:val="28"/>
              </w:rPr>
              <w:t>pishish</w:t>
            </w:r>
            <w:proofErr w:type="spellEnd"/>
          </w:p>
        </w:tc>
        <w:tc>
          <w:tcPr>
            <w:tcW w:w="2055" w:type="dxa"/>
          </w:tcPr>
          <w:p w:rsidR="00163D6D" w:rsidRPr="00E1198B" w:rsidRDefault="00163D6D" w:rsidP="00E07146">
            <w:pPr>
              <w:numPr>
                <w:ilvl w:val="12"/>
                <w:numId w:val="0"/>
              </w:numPr>
              <w:spacing w:line="276" w:lineRule="auto"/>
              <w:jc w:val="both"/>
              <w:rPr>
                <w:sz w:val="28"/>
                <w:szCs w:val="28"/>
              </w:rPr>
            </w:pPr>
            <w:r w:rsidRPr="00E1198B">
              <w:rPr>
                <w:sz w:val="28"/>
                <w:szCs w:val="28"/>
              </w:rPr>
              <w:t xml:space="preserve">        100</w:t>
            </w:r>
          </w:p>
        </w:tc>
        <w:tc>
          <w:tcPr>
            <w:tcW w:w="2055" w:type="dxa"/>
          </w:tcPr>
          <w:p w:rsidR="00163D6D" w:rsidRPr="00E1198B" w:rsidRDefault="00163D6D" w:rsidP="00E07146">
            <w:pPr>
              <w:numPr>
                <w:ilvl w:val="12"/>
                <w:numId w:val="0"/>
              </w:numPr>
              <w:spacing w:line="276" w:lineRule="auto"/>
              <w:jc w:val="both"/>
              <w:rPr>
                <w:sz w:val="28"/>
                <w:szCs w:val="28"/>
              </w:rPr>
            </w:pPr>
            <w:r w:rsidRPr="00E1198B">
              <w:rPr>
                <w:sz w:val="28"/>
                <w:szCs w:val="28"/>
              </w:rPr>
              <w:t xml:space="preserve">        100</w:t>
            </w:r>
          </w:p>
        </w:tc>
        <w:tc>
          <w:tcPr>
            <w:tcW w:w="2055" w:type="dxa"/>
          </w:tcPr>
          <w:p w:rsidR="00163D6D" w:rsidRPr="00E1198B" w:rsidRDefault="00163D6D" w:rsidP="00E07146">
            <w:pPr>
              <w:numPr>
                <w:ilvl w:val="12"/>
                <w:numId w:val="0"/>
              </w:numPr>
              <w:spacing w:line="276" w:lineRule="auto"/>
              <w:jc w:val="both"/>
              <w:rPr>
                <w:sz w:val="28"/>
                <w:szCs w:val="28"/>
              </w:rPr>
            </w:pPr>
            <w:r w:rsidRPr="00E1198B">
              <w:rPr>
                <w:sz w:val="28"/>
                <w:szCs w:val="28"/>
              </w:rPr>
              <w:t xml:space="preserve">        100</w:t>
            </w:r>
          </w:p>
        </w:tc>
      </w:tr>
      <w:tr w:rsidR="00163D6D" w:rsidRPr="00E1198B" w:rsidTr="00163D6D">
        <w:trPr>
          <w:jc w:val="center"/>
        </w:trPr>
        <w:tc>
          <w:tcPr>
            <w:tcW w:w="9212" w:type="dxa"/>
            <w:gridSpan w:val="4"/>
          </w:tcPr>
          <w:p w:rsidR="00163D6D" w:rsidRPr="00E1198B" w:rsidRDefault="00E1198B" w:rsidP="00E07146">
            <w:pPr>
              <w:numPr>
                <w:ilvl w:val="12"/>
                <w:numId w:val="0"/>
              </w:numPr>
              <w:spacing w:line="276" w:lineRule="auto"/>
              <w:jc w:val="center"/>
              <w:rPr>
                <w:sz w:val="28"/>
                <w:szCs w:val="28"/>
              </w:rPr>
            </w:pPr>
            <w:proofErr w:type="spellStart"/>
            <w:r w:rsidRPr="00E1198B">
              <w:rPr>
                <w:sz w:val="28"/>
                <w:szCs w:val="28"/>
              </w:rPr>
              <w:t>Kuzgi</w:t>
            </w:r>
            <w:proofErr w:type="spellEnd"/>
            <w:r w:rsidR="00163D6D" w:rsidRPr="00E1198B">
              <w:rPr>
                <w:sz w:val="28"/>
                <w:szCs w:val="28"/>
                <w:lang w:val="uz-Cyrl-UZ"/>
              </w:rPr>
              <w:t xml:space="preserve"> </w:t>
            </w:r>
            <w:proofErr w:type="spellStart"/>
            <w:r w:rsidRPr="00E1198B">
              <w:rPr>
                <w:sz w:val="28"/>
                <w:szCs w:val="28"/>
              </w:rPr>
              <w:t>bug‘doy</w:t>
            </w:r>
            <w:proofErr w:type="spellEnd"/>
          </w:p>
        </w:tc>
      </w:tr>
      <w:tr w:rsidR="00163D6D" w:rsidRPr="00E1198B" w:rsidTr="00163D6D">
        <w:trPr>
          <w:jc w:val="center"/>
        </w:trPr>
        <w:tc>
          <w:tcPr>
            <w:tcW w:w="3047" w:type="dxa"/>
          </w:tcPr>
          <w:p w:rsidR="00163D6D" w:rsidRPr="00E1198B" w:rsidRDefault="00E1198B" w:rsidP="00E07146">
            <w:pPr>
              <w:numPr>
                <w:ilvl w:val="12"/>
                <w:numId w:val="0"/>
              </w:numPr>
              <w:spacing w:line="276" w:lineRule="auto"/>
              <w:jc w:val="both"/>
              <w:rPr>
                <w:sz w:val="28"/>
                <w:szCs w:val="28"/>
              </w:rPr>
            </w:pPr>
            <w:proofErr w:type="spellStart"/>
            <w:r w:rsidRPr="00E1198B">
              <w:rPr>
                <w:sz w:val="28"/>
                <w:szCs w:val="28"/>
              </w:rPr>
              <w:t>Kuzda</w:t>
            </w:r>
            <w:proofErr w:type="spellEnd"/>
            <w:r w:rsidR="00163D6D" w:rsidRPr="00E1198B">
              <w:rPr>
                <w:sz w:val="28"/>
                <w:szCs w:val="28"/>
              </w:rPr>
              <w:t xml:space="preserve"> </w:t>
            </w:r>
            <w:proofErr w:type="spellStart"/>
            <w:r w:rsidRPr="00E1198B">
              <w:rPr>
                <w:sz w:val="28"/>
                <w:szCs w:val="28"/>
              </w:rPr>
              <w:t>va</w:t>
            </w:r>
            <w:proofErr w:type="spellEnd"/>
            <w:r w:rsidR="00163D6D" w:rsidRPr="00E1198B">
              <w:rPr>
                <w:sz w:val="28"/>
                <w:szCs w:val="28"/>
              </w:rPr>
              <w:t xml:space="preserve"> </w:t>
            </w:r>
            <w:proofErr w:type="spellStart"/>
            <w:r w:rsidRPr="00E1198B">
              <w:rPr>
                <w:sz w:val="28"/>
                <w:szCs w:val="28"/>
              </w:rPr>
              <w:t>erta</w:t>
            </w:r>
            <w:proofErr w:type="spellEnd"/>
            <w:r w:rsidR="00163D6D" w:rsidRPr="00E1198B">
              <w:rPr>
                <w:sz w:val="28"/>
                <w:szCs w:val="28"/>
              </w:rPr>
              <w:t xml:space="preserve"> </w:t>
            </w:r>
            <w:proofErr w:type="spellStart"/>
            <w:r w:rsidRPr="00E1198B">
              <w:rPr>
                <w:sz w:val="28"/>
                <w:szCs w:val="28"/>
              </w:rPr>
              <w:t>bahorda</w:t>
            </w:r>
            <w:proofErr w:type="spellEnd"/>
          </w:p>
        </w:tc>
        <w:tc>
          <w:tcPr>
            <w:tcW w:w="2055" w:type="dxa"/>
          </w:tcPr>
          <w:p w:rsidR="00163D6D" w:rsidRPr="00E1198B" w:rsidRDefault="00163D6D" w:rsidP="00E07146">
            <w:pPr>
              <w:numPr>
                <w:ilvl w:val="12"/>
                <w:numId w:val="0"/>
              </w:numPr>
              <w:spacing w:line="276" w:lineRule="auto"/>
              <w:jc w:val="both"/>
              <w:rPr>
                <w:sz w:val="28"/>
                <w:szCs w:val="28"/>
              </w:rPr>
            </w:pPr>
            <w:r w:rsidRPr="00E1198B">
              <w:rPr>
                <w:sz w:val="28"/>
                <w:szCs w:val="28"/>
              </w:rPr>
              <w:t xml:space="preserve">        47</w:t>
            </w:r>
          </w:p>
        </w:tc>
        <w:tc>
          <w:tcPr>
            <w:tcW w:w="2055" w:type="dxa"/>
          </w:tcPr>
          <w:p w:rsidR="00163D6D" w:rsidRPr="00E1198B" w:rsidRDefault="00163D6D" w:rsidP="00E07146">
            <w:pPr>
              <w:numPr>
                <w:ilvl w:val="12"/>
                <w:numId w:val="0"/>
              </w:numPr>
              <w:spacing w:line="276" w:lineRule="auto"/>
              <w:jc w:val="both"/>
              <w:rPr>
                <w:sz w:val="28"/>
                <w:szCs w:val="28"/>
              </w:rPr>
            </w:pPr>
            <w:r w:rsidRPr="00E1198B">
              <w:rPr>
                <w:sz w:val="28"/>
                <w:szCs w:val="28"/>
              </w:rPr>
              <w:t xml:space="preserve">         30 </w:t>
            </w:r>
          </w:p>
        </w:tc>
        <w:tc>
          <w:tcPr>
            <w:tcW w:w="2055" w:type="dxa"/>
          </w:tcPr>
          <w:p w:rsidR="00163D6D" w:rsidRPr="00E1198B" w:rsidRDefault="00163D6D" w:rsidP="00E07146">
            <w:pPr>
              <w:numPr>
                <w:ilvl w:val="12"/>
                <w:numId w:val="0"/>
              </w:numPr>
              <w:spacing w:line="276" w:lineRule="auto"/>
              <w:jc w:val="both"/>
              <w:rPr>
                <w:sz w:val="28"/>
                <w:szCs w:val="28"/>
              </w:rPr>
            </w:pPr>
            <w:r w:rsidRPr="00E1198B">
              <w:rPr>
                <w:sz w:val="28"/>
                <w:szCs w:val="28"/>
              </w:rPr>
              <w:t xml:space="preserve">         48</w:t>
            </w:r>
          </w:p>
        </w:tc>
      </w:tr>
      <w:tr w:rsidR="00163D6D" w:rsidRPr="00E1198B" w:rsidTr="00163D6D">
        <w:trPr>
          <w:jc w:val="center"/>
        </w:trPr>
        <w:tc>
          <w:tcPr>
            <w:tcW w:w="3047" w:type="dxa"/>
          </w:tcPr>
          <w:p w:rsidR="00163D6D" w:rsidRPr="00E1198B" w:rsidRDefault="00E1198B" w:rsidP="00E07146">
            <w:pPr>
              <w:numPr>
                <w:ilvl w:val="12"/>
                <w:numId w:val="0"/>
              </w:numPr>
              <w:spacing w:line="276" w:lineRule="auto"/>
              <w:jc w:val="both"/>
              <w:rPr>
                <w:sz w:val="28"/>
                <w:szCs w:val="28"/>
              </w:rPr>
            </w:pPr>
            <w:proofErr w:type="spellStart"/>
            <w:r w:rsidRPr="00E1198B">
              <w:rPr>
                <w:sz w:val="28"/>
                <w:szCs w:val="28"/>
              </w:rPr>
              <w:t>Boshoqlash</w:t>
            </w:r>
            <w:proofErr w:type="spellEnd"/>
          </w:p>
        </w:tc>
        <w:tc>
          <w:tcPr>
            <w:tcW w:w="2055" w:type="dxa"/>
          </w:tcPr>
          <w:p w:rsidR="00163D6D" w:rsidRPr="00E1198B" w:rsidRDefault="00163D6D" w:rsidP="00E07146">
            <w:pPr>
              <w:numPr>
                <w:ilvl w:val="12"/>
                <w:numId w:val="0"/>
              </w:numPr>
              <w:spacing w:line="276" w:lineRule="auto"/>
              <w:jc w:val="both"/>
              <w:rPr>
                <w:sz w:val="28"/>
                <w:szCs w:val="28"/>
              </w:rPr>
            </w:pPr>
            <w:r w:rsidRPr="00E1198B">
              <w:rPr>
                <w:sz w:val="28"/>
                <w:szCs w:val="28"/>
              </w:rPr>
              <w:t xml:space="preserve">        69</w:t>
            </w:r>
          </w:p>
        </w:tc>
        <w:tc>
          <w:tcPr>
            <w:tcW w:w="2055" w:type="dxa"/>
          </w:tcPr>
          <w:p w:rsidR="00163D6D" w:rsidRPr="00E1198B" w:rsidRDefault="00163D6D" w:rsidP="00E07146">
            <w:pPr>
              <w:numPr>
                <w:ilvl w:val="12"/>
                <w:numId w:val="0"/>
              </w:numPr>
              <w:spacing w:line="276" w:lineRule="auto"/>
              <w:jc w:val="both"/>
              <w:rPr>
                <w:sz w:val="28"/>
                <w:szCs w:val="28"/>
              </w:rPr>
            </w:pPr>
            <w:r w:rsidRPr="00E1198B">
              <w:rPr>
                <w:sz w:val="28"/>
                <w:szCs w:val="28"/>
              </w:rPr>
              <w:t xml:space="preserve">         65</w:t>
            </w:r>
          </w:p>
        </w:tc>
        <w:tc>
          <w:tcPr>
            <w:tcW w:w="2055" w:type="dxa"/>
          </w:tcPr>
          <w:p w:rsidR="00163D6D" w:rsidRPr="00E1198B" w:rsidRDefault="00163D6D" w:rsidP="00E07146">
            <w:pPr>
              <w:numPr>
                <w:ilvl w:val="12"/>
                <w:numId w:val="0"/>
              </w:numPr>
              <w:spacing w:line="276" w:lineRule="auto"/>
              <w:jc w:val="both"/>
              <w:rPr>
                <w:sz w:val="28"/>
                <w:szCs w:val="28"/>
              </w:rPr>
            </w:pPr>
            <w:r w:rsidRPr="00E1198B">
              <w:rPr>
                <w:sz w:val="28"/>
                <w:szCs w:val="28"/>
              </w:rPr>
              <w:t xml:space="preserve">         68</w:t>
            </w:r>
          </w:p>
        </w:tc>
      </w:tr>
      <w:tr w:rsidR="00163D6D" w:rsidRPr="00E1198B" w:rsidTr="00163D6D">
        <w:trPr>
          <w:jc w:val="center"/>
        </w:trPr>
        <w:tc>
          <w:tcPr>
            <w:tcW w:w="3047" w:type="dxa"/>
          </w:tcPr>
          <w:p w:rsidR="00163D6D" w:rsidRPr="00E1198B" w:rsidRDefault="00E1198B" w:rsidP="00E07146">
            <w:pPr>
              <w:numPr>
                <w:ilvl w:val="12"/>
                <w:numId w:val="0"/>
              </w:numPr>
              <w:spacing w:line="276" w:lineRule="auto"/>
              <w:jc w:val="both"/>
              <w:rPr>
                <w:sz w:val="28"/>
                <w:szCs w:val="28"/>
              </w:rPr>
            </w:pPr>
            <w:proofErr w:type="spellStart"/>
            <w:r w:rsidRPr="00E1198B">
              <w:rPr>
                <w:sz w:val="28"/>
                <w:szCs w:val="28"/>
              </w:rPr>
              <w:t>Gullash</w:t>
            </w:r>
            <w:proofErr w:type="spellEnd"/>
          </w:p>
        </w:tc>
        <w:tc>
          <w:tcPr>
            <w:tcW w:w="2055" w:type="dxa"/>
          </w:tcPr>
          <w:p w:rsidR="00163D6D" w:rsidRPr="00E1198B" w:rsidRDefault="00163D6D" w:rsidP="00E07146">
            <w:pPr>
              <w:numPr>
                <w:ilvl w:val="12"/>
                <w:numId w:val="0"/>
              </w:numPr>
              <w:spacing w:line="276" w:lineRule="auto"/>
              <w:jc w:val="both"/>
              <w:rPr>
                <w:sz w:val="28"/>
                <w:szCs w:val="28"/>
              </w:rPr>
            </w:pPr>
            <w:r w:rsidRPr="00E1198B">
              <w:rPr>
                <w:sz w:val="28"/>
                <w:szCs w:val="28"/>
              </w:rPr>
              <w:t xml:space="preserve">        90</w:t>
            </w:r>
          </w:p>
        </w:tc>
        <w:tc>
          <w:tcPr>
            <w:tcW w:w="2055" w:type="dxa"/>
          </w:tcPr>
          <w:p w:rsidR="00163D6D" w:rsidRPr="00E1198B" w:rsidRDefault="00163D6D" w:rsidP="00E07146">
            <w:pPr>
              <w:numPr>
                <w:ilvl w:val="12"/>
                <w:numId w:val="0"/>
              </w:numPr>
              <w:spacing w:line="276" w:lineRule="auto"/>
              <w:jc w:val="both"/>
              <w:rPr>
                <w:sz w:val="28"/>
                <w:szCs w:val="28"/>
              </w:rPr>
            </w:pPr>
            <w:r w:rsidRPr="00E1198B">
              <w:rPr>
                <w:sz w:val="28"/>
                <w:szCs w:val="28"/>
              </w:rPr>
              <w:t xml:space="preserve">         93</w:t>
            </w:r>
          </w:p>
        </w:tc>
        <w:tc>
          <w:tcPr>
            <w:tcW w:w="2055" w:type="dxa"/>
          </w:tcPr>
          <w:p w:rsidR="00163D6D" w:rsidRPr="00E1198B" w:rsidRDefault="00163D6D" w:rsidP="00E07146">
            <w:pPr>
              <w:numPr>
                <w:ilvl w:val="12"/>
                <w:numId w:val="0"/>
              </w:numPr>
              <w:spacing w:line="276" w:lineRule="auto"/>
              <w:jc w:val="both"/>
              <w:rPr>
                <w:sz w:val="28"/>
                <w:szCs w:val="28"/>
              </w:rPr>
            </w:pPr>
            <w:r w:rsidRPr="00E1198B">
              <w:rPr>
                <w:sz w:val="28"/>
                <w:szCs w:val="28"/>
              </w:rPr>
              <w:t xml:space="preserve">         95</w:t>
            </w:r>
          </w:p>
        </w:tc>
      </w:tr>
      <w:tr w:rsidR="00163D6D" w:rsidRPr="00E1198B" w:rsidTr="00163D6D">
        <w:trPr>
          <w:jc w:val="center"/>
        </w:trPr>
        <w:tc>
          <w:tcPr>
            <w:tcW w:w="3047" w:type="dxa"/>
          </w:tcPr>
          <w:p w:rsidR="00163D6D" w:rsidRPr="00E1198B" w:rsidRDefault="00E1198B" w:rsidP="00E07146">
            <w:pPr>
              <w:numPr>
                <w:ilvl w:val="12"/>
                <w:numId w:val="0"/>
              </w:numPr>
              <w:spacing w:line="276" w:lineRule="auto"/>
              <w:jc w:val="both"/>
              <w:rPr>
                <w:sz w:val="28"/>
                <w:szCs w:val="28"/>
              </w:rPr>
            </w:pPr>
            <w:proofErr w:type="spellStart"/>
            <w:r w:rsidRPr="00E1198B">
              <w:rPr>
                <w:sz w:val="28"/>
                <w:szCs w:val="28"/>
              </w:rPr>
              <w:t>Sut</w:t>
            </w:r>
            <w:proofErr w:type="spellEnd"/>
            <w:r w:rsidR="00163D6D" w:rsidRPr="00E1198B">
              <w:rPr>
                <w:sz w:val="28"/>
                <w:szCs w:val="28"/>
              </w:rPr>
              <w:t xml:space="preserve"> </w:t>
            </w:r>
            <w:proofErr w:type="spellStart"/>
            <w:r w:rsidRPr="00E1198B">
              <w:rPr>
                <w:sz w:val="28"/>
                <w:szCs w:val="28"/>
              </w:rPr>
              <w:t>pishish</w:t>
            </w:r>
            <w:proofErr w:type="spellEnd"/>
          </w:p>
        </w:tc>
        <w:tc>
          <w:tcPr>
            <w:tcW w:w="2055" w:type="dxa"/>
          </w:tcPr>
          <w:p w:rsidR="00163D6D" w:rsidRPr="00E1198B" w:rsidRDefault="00163D6D" w:rsidP="00E07146">
            <w:pPr>
              <w:numPr>
                <w:ilvl w:val="12"/>
                <w:numId w:val="0"/>
              </w:numPr>
              <w:spacing w:line="276" w:lineRule="auto"/>
              <w:jc w:val="both"/>
              <w:rPr>
                <w:sz w:val="28"/>
                <w:szCs w:val="28"/>
              </w:rPr>
            </w:pPr>
            <w:r w:rsidRPr="00E1198B">
              <w:rPr>
                <w:sz w:val="28"/>
                <w:szCs w:val="28"/>
              </w:rPr>
              <w:t xml:space="preserve">        98</w:t>
            </w:r>
          </w:p>
        </w:tc>
        <w:tc>
          <w:tcPr>
            <w:tcW w:w="2055" w:type="dxa"/>
          </w:tcPr>
          <w:p w:rsidR="00163D6D" w:rsidRPr="00E1198B" w:rsidRDefault="00163D6D" w:rsidP="00E07146">
            <w:pPr>
              <w:numPr>
                <w:ilvl w:val="12"/>
                <w:numId w:val="0"/>
              </w:numPr>
              <w:spacing w:line="276" w:lineRule="auto"/>
              <w:jc w:val="both"/>
              <w:rPr>
                <w:sz w:val="28"/>
                <w:szCs w:val="28"/>
              </w:rPr>
            </w:pPr>
            <w:r w:rsidRPr="00E1198B">
              <w:rPr>
                <w:sz w:val="28"/>
                <w:szCs w:val="28"/>
              </w:rPr>
              <w:t xml:space="preserve">         97</w:t>
            </w:r>
          </w:p>
        </w:tc>
        <w:tc>
          <w:tcPr>
            <w:tcW w:w="2055" w:type="dxa"/>
          </w:tcPr>
          <w:p w:rsidR="00163D6D" w:rsidRPr="00E1198B" w:rsidRDefault="00163D6D" w:rsidP="00E07146">
            <w:pPr>
              <w:numPr>
                <w:ilvl w:val="12"/>
                <w:numId w:val="0"/>
              </w:numPr>
              <w:spacing w:line="276" w:lineRule="auto"/>
              <w:jc w:val="both"/>
              <w:rPr>
                <w:sz w:val="28"/>
                <w:szCs w:val="28"/>
              </w:rPr>
            </w:pPr>
            <w:r w:rsidRPr="00E1198B">
              <w:rPr>
                <w:sz w:val="28"/>
                <w:szCs w:val="28"/>
              </w:rPr>
              <w:t xml:space="preserve">         100</w:t>
            </w:r>
          </w:p>
        </w:tc>
      </w:tr>
      <w:tr w:rsidR="00163D6D" w:rsidRPr="00E1198B" w:rsidTr="00163D6D">
        <w:trPr>
          <w:jc w:val="center"/>
        </w:trPr>
        <w:tc>
          <w:tcPr>
            <w:tcW w:w="3047" w:type="dxa"/>
          </w:tcPr>
          <w:p w:rsidR="00163D6D" w:rsidRPr="00E1198B" w:rsidRDefault="00E1198B" w:rsidP="00E07146">
            <w:pPr>
              <w:numPr>
                <w:ilvl w:val="12"/>
                <w:numId w:val="0"/>
              </w:numPr>
              <w:spacing w:line="276" w:lineRule="auto"/>
              <w:jc w:val="both"/>
              <w:rPr>
                <w:sz w:val="28"/>
                <w:szCs w:val="28"/>
              </w:rPr>
            </w:pPr>
            <w:proofErr w:type="spellStart"/>
            <w:r w:rsidRPr="00E1198B">
              <w:rPr>
                <w:sz w:val="28"/>
                <w:szCs w:val="28"/>
              </w:rPr>
              <w:t>To‘la</w:t>
            </w:r>
            <w:proofErr w:type="spellEnd"/>
            <w:r w:rsidR="00163D6D" w:rsidRPr="00E1198B">
              <w:rPr>
                <w:sz w:val="28"/>
                <w:szCs w:val="28"/>
              </w:rPr>
              <w:t xml:space="preserve"> </w:t>
            </w:r>
            <w:proofErr w:type="spellStart"/>
            <w:r w:rsidRPr="00E1198B">
              <w:rPr>
                <w:sz w:val="28"/>
                <w:szCs w:val="28"/>
              </w:rPr>
              <w:t>pishish</w:t>
            </w:r>
            <w:proofErr w:type="spellEnd"/>
          </w:p>
        </w:tc>
        <w:tc>
          <w:tcPr>
            <w:tcW w:w="2055" w:type="dxa"/>
          </w:tcPr>
          <w:p w:rsidR="00163D6D" w:rsidRPr="00E1198B" w:rsidRDefault="00163D6D" w:rsidP="00E07146">
            <w:pPr>
              <w:numPr>
                <w:ilvl w:val="12"/>
                <w:numId w:val="0"/>
              </w:numPr>
              <w:spacing w:line="276" w:lineRule="auto"/>
              <w:jc w:val="both"/>
              <w:rPr>
                <w:sz w:val="28"/>
                <w:szCs w:val="28"/>
              </w:rPr>
            </w:pPr>
            <w:r w:rsidRPr="00E1198B">
              <w:rPr>
                <w:sz w:val="28"/>
                <w:szCs w:val="28"/>
              </w:rPr>
              <w:t xml:space="preserve">        100</w:t>
            </w:r>
          </w:p>
        </w:tc>
        <w:tc>
          <w:tcPr>
            <w:tcW w:w="2055" w:type="dxa"/>
          </w:tcPr>
          <w:p w:rsidR="00163D6D" w:rsidRPr="00E1198B" w:rsidRDefault="00163D6D" w:rsidP="00E07146">
            <w:pPr>
              <w:numPr>
                <w:ilvl w:val="12"/>
                <w:numId w:val="0"/>
              </w:numPr>
              <w:spacing w:line="276" w:lineRule="auto"/>
              <w:jc w:val="both"/>
              <w:rPr>
                <w:sz w:val="28"/>
                <w:szCs w:val="28"/>
              </w:rPr>
            </w:pPr>
            <w:r w:rsidRPr="00E1198B">
              <w:rPr>
                <w:sz w:val="28"/>
                <w:szCs w:val="28"/>
              </w:rPr>
              <w:t xml:space="preserve">         100</w:t>
            </w:r>
          </w:p>
        </w:tc>
        <w:tc>
          <w:tcPr>
            <w:tcW w:w="2055" w:type="dxa"/>
          </w:tcPr>
          <w:p w:rsidR="00163D6D" w:rsidRPr="00E1198B" w:rsidRDefault="00163D6D" w:rsidP="00E07146">
            <w:pPr>
              <w:numPr>
                <w:ilvl w:val="12"/>
                <w:numId w:val="0"/>
              </w:numPr>
              <w:spacing w:line="276" w:lineRule="auto"/>
              <w:jc w:val="both"/>
              <w:rPr>
                <w:sz w:val="28"/>
                <w:szCs w:val="28"/>
              </w:rPr>
            </w:pPr>
            <w:r w:rsidRPr="00E1198B">
              <w:rPr>
                <w:sz w:val="28"/>
                <w:szCs w:val="28"/>
              </w:rPr>
              <w:t xml:space="preserve">         100</w:t>
            </w:r>
          </w:p>
        </w:tc>
      </w:tr>
    </w:tbl>
    <w:p w:rsidR="00163D6D" w:rsidRPr="00E1198B" w:rsidRDefault="00163D6D" w:rsidP="00E07146">
      <w:pPr>
        <w:pStyle w:val="a3"/>
        <w:numPr>
          <w:ilvl w:val="12"/>
          <w:numId w:val="0"/>
        </w:numPr>
        <w:spacing w:line="276" w:lineRule="auto"/>
        <w:ind w:firstLine="567"/>
        <w:jc w:val="both"/>
        <w:rPr>
          <w:lang w:val="ru-RU"/>
        </w:rPr>
      </w:pPr>
    </w:p>
    <w:p w:rsidR="00163D6D" w:rsidRPr="00E1198B" w:rsidRDefault="00E1198B" w:rsidP="00E07146">
      <w:pPr>
        <w:pStyle w:val="a3"/>
        <w:numPr>
          <w:ilvl w:val="12"/>
          <w:numId w:val="0"/>
        </w:numPr>
        <w:spacing w:line="276" w:lineRule="auto"/>
        <w:ind w:firstLine="708"/>
        <w:jc w:val="both"/>
        <w:rPr>
          <w:lang w:val="ru-RU"/>
        </w:rPr>
      </w:pPr>
      <w:proofErr w:type="spellStart"/>
      <w:r w:rsidRPr="00E1198B">
        <w:rPr>
          <w:lang w:val="ru-RU"/>
        </w:rPr>
        <w:t>Kuzgi</w:t>
      </w:r>
      <w:proofErr w:type="spellEnd"/>
      <w:r w:rsidR="00163D6D" w:rsidRPr="00E1198B">
        <w:rPr>
          <w:lang w:val="ru-RU"/>
        </w:rPr>
        <w:t xml:space="preserve"> </w:t>
      </w:r>
      <w:proofErr w:type="spellStart"/>
      <w:r w:rsidRPr="00E1198B">
        <w:rPr>
          <w:lang w:val="ru-RU"/>
        </w:rPr>
        <w:t>ekinlar</w:t>
      </w:r>
      <w:proofErr w:type="spellEnd"/>
      <w:r w:rsidR="00163D6D" w:rsidRPr="00E1198B">
        <w:rPr>
          <w:lang w:val="ru-RU"/>
        </w:rPr>
        <w:t xml:space="preserve"> </w:t>
      </w:r>
      <w:proofErr w:type="spellStart"/>
      <w:r w:rsidRPr="00E1198B">
        <w:rPr>
          <w:lang w:val="ru-RU"/>
        </w:rPr>
        <w:t>yaxshi</w:t>
      </w:r>
      <w:proofErr w:type="spellEnd"/>
      <w:r w:rsidR="00163D6D" w:rsidRPr="00E1198B">
        <w:rPr>
          <w:lang w:val="ru-RU"/>
        </w:rPr>
        <w:t xml:space="preserve"> </w:t>
      </w:r>
      <w:proofErr w:type="spellStart"/>
      <w:r w:rsidRPr="00E1198B">
        <w:rPr>
          <w:lang w:val="ru-RU"/>
        </w:rPr>
        <w:t>o‘sib</w:t>
      </w:r>
      <w:r w:rsidR="00163D6D" w:rsidRPr="00E1198B">
        <w:rPr>
          <w:lang w:val="ru-RU"/>
        </w:rPr>
        <w:t>-</w:t>
      </w:r>
      <w:r w:rsidRPr="00E1198B">
        <w:rPr>
          <w:lang w:val="ru-RU"/>
        </w:rPr>
        <w:t>rivojlanishi</w:t>
      </w:r>
      <w:proofErr w:type="spellEnd"/>
      <w:r w:rsidR="00163D6D" w:rsidRPr="00E1198B">
        <w:rPr>
          <w:lang w:val="ru-RU"/>
        </w:rPr>
        <w:t xml:space="preserve"> </w:t>
      </w:r>
      <w:proofErr w:type="spellStart"/>
      <w:r w:rsidRPr="00E1198B">
        <w:rPr>
          <w:lang w:val="ru-RU"/>
        </w:rPr>
        <w:t>va</w:t>
      </w:r>
      <w:proofErr w:type="spellEnd"/>
      <w:r w:rsidR="00163D6D" w:rsidRPr="00E1198B">
        <w:rPr>
          <w:lang w:val="ru-RU"/>
        </w:rPr>
        <w:t xml:space="preserve"> </w:t>
      </w:r>
      <w:proofErr w:type="spellStart"/>
      <w:r w:rsidRPr="00E1198B">
        <w:rPr>
          <w:lang w:val="ru-RU"/>
        </w:rPr>
        <w:t>qishlashi</w:t>
      </w:r>
      <w:proofErr w:type="spellEnd"/>
      <w:r w:rsidR="00163D6D" w:rsidRPr="00E1198B">
        <w:rPr>
          <w:lang w:val="ru-RU"/>
        </w:rPr>
        <w:t xml:space="preserve"> </w:t>
      </w:r>
      <w:proofErr w:type="spellStart"/>
      <w:r w:rsidRPr="00E1198B">
        <w:rPr>
          <w:lang w:val="ru-RU"/>
        </w:rPr>
        <w:t>uchun</w:t>
      </w:r>
      <w:proofErr w:type="spellEnd"/>
      <w:r w:rsidR="00163D6D" w:rsidRPr="00E1198B">
        <w:rPr>
          <w:lang w:val="ru-RU"/>
        </w:rPr>
        <w:t xml:space="preserve">  </w:t>
      </w:r>
      <w:proofErr w:type="spellStart"/>
      <w:r w:rsidRPr="00E1198B">
        <w:rPr>
          <w:lang w:val="ru-RU"/>
        </w:rPr>
        <w:t>kuzda</w:t>
      </w:r>
      <w:proofErr w:type="spellEnd"/>
      <w:r w:rsidR="00163D6D" w:rsidRPr="00E1198B">
        <w:rPr>
          <w:lang w:val="ru-RU"/>
        </w:rPr>
        <w:t xml:space="preserve"> </w:t>
      </w:r>
      <w:proofErr w:type="spellStart"/>
      <w:r w:rsidRPr="00E1198B">
        <w:rPr>
          <w:lang w:val="ru-RU"/>
        </w:rPr>
        <w:t>fosforli</w:t>
      </w:r>
      <w:r w:rsidR="00163D6D" w:rsidRPr="00E1198B">
        <w:rPr>
          <w:lang w:val="ru-RU"/>
        </w:rPr>
        <w:t>-</w:t>
      </w:r>
      <w:r w:rsidRPr="00E1198B">
        <w:rPr>
          <w:lang w:val="ru-RU"/>
        </w:rPr>
        <w:t>kaliyli</w:t>
      </w:r>
      <w:proofErr w:type="spellEnd"/>
      <w:r w:rsidR="00163D6D" w:rsidRPr="00E1198B">
        <w:rPr>
          <w:lang w:val="ru-RU"/>
        </w:rPr>
        <w:t xml:space="preserve"> </w:t>
      </w:r>
      <w:proofErr w:type="spellStart"/>
      <w:r w:rsidRPr="00E1198B">
        <w:rPr>
          <w:lang w:val="ru-RU"/>
        </w:rPr>
        <w:t>o‘g‘itlarni</w:t>
      </w:r>
      <w:proofErr w:type="spellEnd"/>
      <w:r w:rsidR="00163D6D" w:rsidRPr="00E1198B">
        <w:rPr>
          <w:lang w:val="ru-RU"/>
        </w:rPr>
        <w:t xml:space="preserve"> </w:t>
      </w:r>
      <w:proofErr w:type="spellStart"/>
      <w:r w:rsidRPr="00E1198B">
        <w:rPr>
          <w:lang w:val="ru-RU"/>
        </w:rPr>
        <w:t>ko‘proq</w:t>
      </w:r>
      <w:proofErr w:type="spellEnd"/>
      <w:r w:rsidR="00163D6D" w:rsidRPr="00E1198B">
        <w:rPr>
          <w:lang w:val="ru-RU"/>
        </w:rPr>
        <w:t xml:space="preserve">, </w:t>
      </w:r>
      <w:proofErr w:type="spellStart"/>
      <w:r w:rsidRPr="00E1198B">
        <w:rPr>
          <w:lang w:val="ru-RU"/>
        </w:rPr>
        <w:t>azotli</w:t>
      </w:r>
      <w:proofErr w:type="spellEnd"/>
      <w:r w:rsidR="00163D6D" w:rsidRPr="00E1198B">
        <w:rPr>
          <w:lang w:val="ru-RU"/>
        </w:rPr>
        <w:t xml:space="preserve"> </w:t>
      </w:r>
      <w:proofErr w:type="spellStart"/>
      <w:r w:rsidRPr="00E1198B">
        <w:rPr>
          <w:lang w:val="ru-RU"/>
        </w:rPr>
        <w:t>o‘g‘itlarni</w:t>
      </w:r>
      <w:proofErr w:type="spellEnd"/>
      <w:r w:rsidR="00163D6D" w:rsidRPr="00E1198B">
        <w:rPr>
          <w:lang w:val="ru-RU"/>
        </w:rPr>
        <w:t xml:space="preserve"> </w:t>
      </w:r>
      <w:proofErr w:type="spellStart"/>
      <w:r w:rsidRPr="00E1198B">
        <w:rPr>
          <w:lang w:val="ru-RU"/>
        </w:rPr>
        <w:t>kamroq</w:t>
      </w:r>
      <w:proofErr w:type="spellEnd"/>
      <w:r w:rsidR="00163D6D" w:rsidRPr="00E1198B">
        <w:rPr>
          <w:lang w:val="ru-RU"/>
        </w:rPr>
        <w:t xml:space="preserve"> </w:t>
      </w:r>
      <w:proofErr w:type="spellStart"/>
      <w:r w:rsidRPr="00E1198B">
        <w:rPr>
          <w:lang w:val="ru-RU"/>
        </w:rPr>
        <w:t>qo‘llash</w:t>
      </w:r>
      <w:proofErr w:type="spellEnd"/>
      <w:r w:rsidR="00163D6D" w:rsidRPr="00E1198B">
        <w:rPr>
          <w:lang w:val="ru-RU"/>
        </w:rPr>
        <w:t xml:space="preserve"> </w:t>
      </w:r>
      <w:proofErr w:type="spellStart"/>
      <w:r w:rsidRPr="00E1198B">
        <w:rPr>
          <w:lang w:val="ru-RU"/>
        </w:rPr>
        <w:t>kerak</w:t>
      </w:r>
      <w:proofErr w:type="spellEnd"/>
      <w:r w:rsidR="00163D6D" w:rsidRPr="00E1198B">
        <w:rPr>
          <w:lang w:val="ru-RU"/>
        </w:rPr>
        <w:t xml:space="preserve">. </w:t>
      </w:r>
      <w:proofErr w:type="spellStart"/>
      <w:r w:rsidRPr="00E1198B">
        <w:rPr>
          <w:lang w:val="ru-RU"/>
        </w:rPr>
        <w:t>Ayni</w:t>
      </w:r>
      <w:proofErr w:type="spellEnd"/>
      <w:r w:rsidR="00163D6D" w:rsidRPr="00E1198B">
        <w:rPr>
          <w:lang w:val="ru-RU"/>
        </w:rPr>
        <w:t xml:space="preserve"> </w:t>
      </w:r>
      <w:proofErr w:type="spellStart"/>
      <w:r w:rsidRPr="00E1198B">
        <w:rPr>
          <w:lang w:val="ru-RU"/>
        </w:rPr>
        <w:t>xol</w:t>
      </w:r>
      <w:proofErr w:type="spellEnd"/>
      <w:r w:rsidR="00163D6D" w:rsidRPr="00E1198B">
        <w:rPr>
          <w:lang w:val="ru-RU"/>
        </w:rPr>
        <w:t xml:space="preserve"> </w:t>
      </w:r>
      <w:proofErr w:type="spellStart"/>
      <w:r w:rsidRPr="00E1198B">
        <w:rPr>
          <w:lang w:val="ru-RU"/>
        </w:rPr>
        <w:lastRenderedPageBreak/>
        <w:t>o‘simliklarning</w:t>
      </w:r>
      <w:proofErr w:type="spellEnd"/>
      <w:r w:rsidR="00163D6D" w:rsidRPr="00E1198B">
        <w:rPr>
          <w:lang w:val="ru-RU"/>
        </w:rPr>
        <w:t xml:space="preserve"> </w:t>
      </w:r>
      <w:proofErr w:type="spellStart"/>
      <w:r w:rsidRPr="00E1198B">
        <w:rPr>
          <w:lang w:val="ru-RU"/>
        </w:rPr>
        <w:t>yaxshi</w:t>
      </w:r>
      <w:proofErr w:type="spellEnd"/>
      <w:r w:rsidR="00163D6D" w:rsidRPr="00E1198B">
        <w:rPr>
          <w:lang w:val="ru-RU"/>
        </w:rPr>
        <w:t xml:space="preserve"> </w:t>
      </w:r>
      <w:proofErr w:type="spellStart"/>
      <w:r w:rsidRPr="00E1198B">
        <w:rPr>
          <w:lang w:val="ru-RU"/>
        </w:rPr>
        <w:t>tuplanishiga</w:t>
      </w:r>
      <w:proofErr w:type="spellEnd"/>
      <w:r w:rsidR="00163D6D" w:rsidRPr="00E1198B">
        <w:rPr>
          <w:lang w:val="ru-RU"/>
        </w:rPr>
        <w:t xml:space="preserve">, </w:t>
      </w:r>
      <w:proofErr w:type="spellStart"/>
      <w:r w:rsidRPr="00E1198B">
        <w:rPr>
          <w:lang w:val="ru-RU"/>
        </w:rPr>
        <w:t>baquvvat</w:t>
      </w:r>
      <w:proofErr w:type="spellEnd"/>
      <w:r w:rsidR="00163D6D" w:rsidRPr="00E1198B">
        <w:rPr>
          <w:lang w:val="ru-RU"/>
        </w:rPr>
        <w:t xml:space="preserve"> </w:t>
      </w:r>
      <w:proofErr w:type="spellStart"/>
      <w:r w:rsidRPr="00E1198B">
        <w:rPr>
          <w:lang w:val="ru-RU"/>
        </w:rPr>
        <w:t>ildiz</w:t>
      </w:r>
      <w:proofErr w:type="spellEnd"/>
      <w:r w:rsidR="00163D6D" w:rsidRPr="00E1198B">
        <w:rPr>
          <w:lang w:val="ru-RU"/>
        </w:rPr>
        <w:t xml:space="preserve"> </w:t>
      </w:r>
      <w:proofErr w:type="spellStart"/>
      <w:r w:rsidRPr="00E1198B">
        <w:rPr>
          <w:lang w:val="ru-RU"/>
        </w:rPr>
        <w:t>otishiga</w:t>
      </w:r>
      <w:r w:rsidR="00163D6D" w:rsidRPr="00E1198B">
        <w:rPr>
          <w:lang w:val="ru-RU"/>
        </w:rPr>
        <w:t>,</w:t>
      </w:r>
      <w:r w:rsidRPr="00E1198B">
        <w:rPr>
          <w:lang w:val="ru-RU"/>
        </w:rPr>
        <w:t>tanasida</w:t>
      </w:r>
      <w:proofErr w:type="spellEnd"/>
      <w:r w:rsidR="00163D6D" w:rsidRPr="00E1198B">
        <w:rPr>
          <w:lang w:val="ru-RU"/>
        </w:rPr>
        <w:t xml:space="preserve"> </w:t>
      </w:r>
      <w:proofErr w:type="spellStart"/>
      <w:r w:rsidRPr="00E1198B">
        <w:rPr>
          <w:lang w:val="ru-RU"/>
        </w:rPr>
        <w:t>ko‘p</w:t>
      </w:r>
      <w:proofErr w:type="spellEnd"/>
      <w:r w:rsidR="00163D6D" w:rsidRPr="00E1198B">
        <w:rPr>
          <w:lang w:val="ru-RU"/>
        </w:rPr>
        <w:t xml:space="preserve"> </w:t>
      </w:r>
      <w:proofErr w:type="spellStart"/>
      <w:r w:rsidRPr="00E1198B">
        <w:rPr>
          <w:lang w:val="ru-RU"/>
        </w:rPr>
        <w:t>miqdorda</w:t>
      </w:r>
      <w:proofErr w:type="spellEnd"/>
      <w:r w:rsidR="00163D6D" w:rsidRPr="00E1198B">
        <w:rPr>
          <w:lang w:val="ru-RU"/>
        </w:rPr>
        <w:t xml:space="preserve"> </w:t>
      </w:r>
      <w:proofErr w:type="spellStart"/>
      <w:r w:rsidRPr="00E1198B">
        <w:rPr>
          <w:lang w:val="ru-RU"/>
        </w:rPr>
        <w:t>qand</w:t>
      </w:r>
      <w:proofErr w:type="spellEnd"/>
      <w:r w:rsidR="00163D6D" w:rsidRPr="00E1198B">
        <w:rPr>
          <w:lang w:val="ru-RU"/>
        </w:rPr>
        <w:t xml:space="preserve"> </w:t>
      </w:r>
      <w:proofErr w:type="spellStart"/>
      <w:r w:rsidRPr="00E1198B">
        <w:rPr>
          <w:lang w:val="ru-RU"/>
        </w:rPr>
        <w:t>moddalar</w:t>
      </w:r>
      <w:proofErr w:type="spellEnd"/>
      <w:r w:rsidR="00163D6D" w:rsidRPr="00E1198B">
        <w:rPr>
          <w:lang w:val="ru-RU"/>
        </w:rPr>
        <w:t xml:space="preserve"> </w:t>
      </w:r>
      <w:proofErr w:type="spellStart"/>
      <w:r w:rsidRPr="00E1198B">
        <w:rPr>
          <w:lang w:val="ru-RU"/>
        </w:rPr>
        <w:t>to‘plashiga</w:t>
      </w:r>
      <w:proofErr w:type="spellEnd"/>
      <w:r w:rsidR="00163D6D" w:rsidRPr="00E1198B">
        <w:rPr>
          <w:lang w:val="ru-RU"/>
        </w:rPr>
        <w:t xml:space="preserve"> </w:t>
      </w:r>
      <w:proofErr w:type="spellStart"/>
      <w:r w:rsidRPr="00E1198B">
        <w:rPr>
          <w:lang w:val="ru-RU"/>
        </w:rPr>
        <w:t>va</w:t>
      </w:r>
      <w:proofErr w:type="spellEnd"/>
      <w:r w:rsidR="00163D6D" w:rsidRPr="00E1198B">
        <w:rPr>
          <w:lang w:val="ru-RU"/>
        </w:rPr>
        <w:t xml:space="preserve"> </w:t>
      </w:r>
      <w:proofErr w:type="spellStart"/>
      <w:r w:rsidRPr="00E1198B">
        <w:rPr>
          <w:lang w:val="ru-RU"/>
        </w:rPr>
        <w:t>oqibatda</w:t>
      </w:r>
      <w:proofErr w:type="spellEnd"/>
      <w:r w:rsidR="00163D6D" w:rsidRPr="00E1198B">
        <w:rPr>
          <w:lang w:val="ru-RU"/>
        </w:rPr>
        <w:t xml:space="preserve"> </w:t>
      </w:r>
      <w:proofErr w:type="spellStart"/>
      <w:r w:rsidRPr="00E1198B">
        <w:rPr>
          <w:lang w:val="ru-RU"/>
        </w:rPr>
        <w:t>sovuqqa</w:t>
      </w:r>
      <w:proofErr w:type="spellEnd"/>
      <w:r w:rsidR="00163D6D" w:rsidRPr="00E1198B">
        <w:rPr>
          <w:lang w:val="ru-RU"/>
        </w:rPr>
        <w:t xml:space="preserve"> </w:t>
      </w:r>
      <w:proofErr w:type="spellStart"/>
      <w:r w:rsidRPr="00E1198B">
        <w:rPr>
          <w:lang w:val="ru-RU"/>
        </w:rPr>
        <w:t>chidamliligi</w:t>
      </w:r>
      <w:proofErr w:type="spellEnd"/>
      <w:r w:rsidR="00163D6D" w:rsidRPr="00E1198B">
        <w:rPr>
          <w:lang w:val="ru-RU"/>
        </w:rPr>
        <w:t xml:space="preserve"> </w:t>
      </w:r>
      <w:proofErr w:type="spellStart"/>
      <w:r w:rsidRPr="00E1198B">
        <w:rPr>
          <w:lang w:val="ru-RU"/>
        </w:rPr>
        <w:t>oshishiga</w:t>
      </w:r>
      <w:proofErr w:type="spellEnd"/>
      <w:r w:rsidR="00163D6D" w:rsidRPr="00E1198B">
        <w:rPr>
          <w:lang w:val="ru-RU"/>
        </w:rPr>
        <w:t xml:space="preserve"> </w:t>
      </w:r>
      <w:proofErr w:type="spellStart"/>
      <w:r w:rsidRPr="00E1198B">
        <w:rPr>
          <w:lang w:val="ru-RU"/>
        </w:rPr>
        <w:t>yordam</w:t>
      </w:r>
      <w:proofErr w:type="spellEnd"/>
      <w:r w:rsidR="00163D6D" w:rsidRPr="00E1198B">
        <w:rPr>
          <w:lang w:val="ru-RU"/>
        </w:rPr>
        <w:t xml:space="preserve"> </w:t>
      </w:r>
      <w:proofErr w:type="spellStart"/>
      <w:r w:rsidRPr="00E1198B">
        <w:rPr>
          <w:lang w:val="ru-RU"/>
        </w:rPr>
        <w:t>beradi</w:t>
      </w:r>
      <w:proofErr w:type="spellEnd"/>
      <w:r w:rsidR="00163D6D" w:rsidRPr="00E1198B">
        <w:rPr>
          <w:lang w:val="ru-RU"/>
        </w:rPr>
        <w:t xml:space="preserve">.  </w:t>
      </w:r>
    </w:p>
    <w:p w:rsidR="00163D6D" w:rsidRPr="003619AC" w:rsidRDefault="00E1198B" w:rsidP="00E07146">
      <w:pPr>
        <w:pStyle w:val="a3"/>
        <w:numPr>
          <w:ilvl w:val="12"/>
          <w:numId w:val="0"/>
        </w:numPr>
        <w:spacing w:line="276" w:lineRule="auto"/>
        <w:ind w:firstLine="708"/>
        <w:jc w:val="both"/>
      </w:pPr>
      <w:proofErr w:type="spellStart"/>
      <w:r w:rsidRPr="00E1198B">
        <w:rPr>
          <w:lang w:val="ru-RU"/>
        </w:rPr>
        <w:t>Kuzgi</w:t>
      </w:r>
      <w:proofErr w:type="spellEnd"/>
      <w:r w:rsidR="00163D6D" w:rsidRPr="00E1198B">
        <w:rPr>
          <w:lang w:val="ru-RU"/>
        </w:rPr>
        <w:t xml:space="preserve"> </w:t>
      </w:r>
      <w:proofErr w:type="spellStart"/>
      <w:r w:rsidRPr="00E1198B">
        <w:rPr>
          <w:lang w:val="ru-RU"/>
        </w:rPr>
        <w:t>don</w:t>
      </w:r>
      <w:proofErr w:type="spellEnd"/>
      <w:r w:rsidR="00163D6D" w:rsidRPr="00E1198B">
        <w:rPr>
          <w:lang w:val="ru-RU"/>
        </w:rPr>
        <w:t xml:space="preserve"> </w:t>
      </w:r>
      <w:proofErr w:type="spellStart"/>
      <w:r w:rsidRPr="00E1198B">
        <w:rPr>
          <w:lang w:val="ru-RU"/>
        </w:rPr>
        <w:t>ekinlarni</w:t>
      </w:r>
      <w:proofErr w:type="spellEnd"/>
      <w:r w:rsidR="00163D6D" w:rsidRPr="00E1198B">
        <w:rPr>
          <w:lang w:val="ru-RU"/>
        </w:rPr>
        <w:t xml:space="preserve"> </w:t>
      </w:r>
      <w:proofErr w:type="spellStart"/>
      <w:r w:rsidRPr="00E1198B">
        <w:rPr>
          <w:lang w:val="ru-RU"/>
        </w:rPr>
        <w:t>asosiy</w:t>
      </w:r>
      <w:proofErr w:type="spellEnd"/>
      <w:r w:rsidR="00163D6D" w:rsidRPr="00E1198B">
        <w:rPr>
          <w:lang w:val="ru-RU"/>
        </w:rPr>
        <w:t xml:space="preserve"> </w:t>
      </w:r>
      <w:proofErr w:type="spellStart"/>
      <w:r w:rsidRPr="00E1198B">
        <w:rPr>
          <w:lang w:val="ru-RU"/>
        </w:rPr>
        <w:t>o‘g‘itlash</w:t>
      </w:r>
      <w:proofErr w:type="spellEnd"/>
      <w:r w:rsidR="00163D6D" w:rsidRPr="00E1198B">
        <w:rPr>
          <w:lang w:val="ru-RU"/>
        </w:rPr>
        <w:t xml:space="preserve"> </w:t>
      </w:r>
      <w:proofErr w:type="spellStart"/>
      <w:r w:rsidRPr="00E1198B">
        <w:rPr>
          <w:lang w:val="ru-RU"/>
        </w:rPr>
        <w:t>ko‘p</w:t>
      </w:r>
      <w:proofErr w:type="spellEnd"/>
      <w:r w:rsidR="00163D6D" w:rsidRPr="00E1198B">
        <w:rPr>
          <w:lang w:val="ru-RU"/>
        </w:rPr>
        <w:t xml:space="preserve"> </w:t>
      </w:r>
      <w:proofErr w:type="spellStart"/>
      <w:r w:rsidRPr="00E1198B">
        <w:rPr>
          <w:lang w:val="ru-RU"/>
        </w:rPr>
        <w:t>jihatdan</w:t>
      </w:r>
      <w:proofErr w:type="spellEnd"/>
      <w:r w:rsidR="00163D6D" w:rsidRPr="00E1198B">
        <w:rPr>
          <w:lang w:val="ru-RU"/>
        </w:rPr>
        <w:t xml:space="preserve"> </w:t>
      </w:r>
      <w:proofErr w:type="spellStart"/>
      <w:r w:rsidRPr="00E1198B">
        <w:rPr>
          <w:lang w:val="ru-RU"/>
        </w:rPr>
        <w:t>o‘tmishdosh</w:t>
      </w:r>
      <w:proofErr w:type="spellEnd"/>
      <w:r w:rsidR="00163D6D" w:rsidRPr="00E1198B">
        <w:rPr>
          <w:lang w:val="ru-RU"/>
        </w:rPr>
        <w:t xml:space="preserve"> </w:t>
      </w:r>
      <w:proofErr w:type="spellStart"/>
      <w:r w:rsidRPr="00E1198B">
        <w:rPr>
          <w:lang w:val="ru-RU"/>
        </w:rPr>
        <w:t>ekin</w:t>
      </w:r>
      <w:proofErr w:type="spellEnd"/>
      <w:r w:rsidR="00163D6D" w:rsidRPr="00E1198B">
        <w:rPr>
          <w:lang w:val="ru-RU"/>
        </w:rPr>
        <w:t xml:space="preserve"> </w:t>
      </w:r>
      <w:proofErr w:type="spellStart"/>
      <w:r w:rsidRPr="00E1198B">
        <w:rPr>
          <w:lang w:val="ru-RU"/>
        </w:rPr>
        <w:t>turiga</w:t>
      </w:r>
      <w:proofErr w:type="spellEnd"/>
      <w:r w:rsidR="00163D6D" w:rsidRPr="00E1198B">
        <w:rPr>
          <w:lang w:val="ru-RU"/>
        </w:rPr>
        <w:t xml:space="preserve">, </w:t>
      </w:r>
      <w:proofErr w:type="spellStart"/>
      <w:r w:rsidRPr="00E1198B">
        <w:rPr>
          <w:lang w:val="ru-RU"/>
        </w:rPr>
        <w:t>o‘g‘it</w:t>
      </w:r>
      <w:proofErr w:type="spellEnd"/>
      <w:r w:rsidR="00163D6D" w:rsidRPr="00E1198B">
        <w:rPr>
          <w:lang w:val="ru-RU"/>
        </w:rPr>
        <w:t xml:space="preserve"> </w:t>
      </w:r>
      <w:proofErr w:type="spellStart"/>
      <w:r w:rsidRPr="00E1198B">
        <w:rPr>
          <w:lang w:val="ru-RU"/>
        </w:rPr>
        <w:t>me’yori</w:t>
      </w:r>
      <w:proofErr w:type="spellEnd"/>
      <w:r w:rsidR="00163D6D" w:rsidRPr="00E1198B">
        <w:rPr>
          <w:lang w:val="ru-RU"/>
        </w:rPr>
        <w:t xml:space="preserve"> </w:t>
      </w:r>
      <w:proofErr w:type="spellStart"/>
      <w:r w:rsidRPr="00E1198B">
        <w:rPr>
          <w:lang w:val="ru-RU"/>
        </w:rPr>
        <w:t>va</w:t>
      </w:r>
      <w:proofErr w:type="spellEnd"/>
      <w:r w:rsidR="00163D6D" w:rsidRPr="00E1198B">
        <w:rPr>
          <w:lang w:val="ru-RU"/>
        </w:rPr>
        <w:t xml:space="preserve"> </w:t>
      </w:r>
      <w:proofErr w:type="spellStart"/>
      <w:r w:rsidRPr="00E1198B">
        <w:rPr>
          <w:lang w:val="ru-RU"/>
        </w:rPr>
        <w:t>tuproq</w:t>
      </w:r>
      <w:proofErr w:type="spellEnd"/>
      <w:r w:rsidR="00163D6D" w:rsidRPr="00E1198B">
        <w:rPr>
          <w:lang w:val="ru-RU"/>
        </w:rPr>
        <w:t xml:space="preserve"> </w:t>
      </w:r>
      <w:proofErr w:type="spellStart"/>
      <w:r w:rsidRPr="00E1198B">
        <w:rPr>
          <w:lang w:val="ru-RU"/>
        </w:rPr>
        <w:t>unumdorligiga</w:t>
      </w:r>
      <w:proofErr w:type="spellEnd"/>
      <w:r w:rsidR="00163D6D" w:rsidRPr="00E1198B">
        <w:rPr>
          <w:lang w:val="ru-RU"/>
        </w:rPr>
        <w:t xml:space="preserve"> </w:t>
      </w:r>
      <w:proofErr w:type="spellStart"/>
      <w:r w:rsidRPr="00E1198B">
        <w:rPr>
          <w:lang w:val="ru-RU"/>
        </w:rPr>
        <w:t>bog‘liq</w:t>
      </w:r>
      <w:proofErr w:type="spellEnd"/>
      <w:r w:rsidR="00163D6D" w:rsidRPr="00E1198B">
        <w:rPr>
          <w:lang w:val="ru-RU"/>
        </w:rPr>
        <w:t xml:space="preserve">. </w:t>
      </w:r>
      <w:proofErr w:type="spellStart"/>
      <w:r w:rsidRPr="00E1198B">
        <w:rPr>
          <w:lang w:val="ru-RU"/>
        </w:rPr>
        <w:t>Bu</w:t>
      </w:r>
      <w:proofErr w:type="spellEnd"/>
      <w:r w:rsidR="00163D6D" w:rsidRPr="00E1198B">
        <w:rPr>
          <w:lang w:val="ru-RU"/>
        </w:rPr>
        <w:t xml:space="preserve"> </w:t>
      </w:r>
      <w:proofErr w:type="spellStart"/>
      <w:r w:rsidRPr="00E1198B">
        <w:rPr>
          <w:lang w:val="ru-RU"/>
        </w:rPr>
        <w:t>xil</w:t>
      </w:r>
      <w:proofErr w:type="spellEnd"/>
      <w:r w:rsidR="00163D6D" w:rsidRPr="00E1198B">
        <w:rPr>
          <w:lang w:val="ru-RU"/>
        </w:rPr>
        <w:t xml:space="preserve"> </w:t>
      </w:r>
      <w:proofErr w:type="spellStart"/>
      <w:r w:rsidRPr="00E1198B">
        <w:rPr>
          <w:lang w:val="ru-RU"/>
        </w:rPr>
        <w:t>ekinlar</w:t>
      </w:r>
      <w:proofErr w:type="spellEnd"/>
      <w:r w:rsidR="00163D6D" w:rsidRPr="00E1198B">
        <w:rPr>
          <w:lang w:val="ru-RU"/>
        </w:rPr>
        <w:t xml:space="preserve"> </w:t>
      </w:r>
      <w:proofErr w:type="spellStart"/>
      <w:r w:rsidRPr="00E1198B">
        <w:rPr>
          <w:lang w:val="ru-RU"/>
        </w:rPr>
        <w:t>erta</w:t>
      </w:r>
      <w:proofErr w:type="spellEnd"/>
      <w:r w:rsidR="00163D6D" w:rsidRPr="00E1198B">
        <w:rPr>
          <w:lang w:val="ru-RU"/>
        </w:rPr>
        <w:t xml:space="preserve"> </w:t>
      </w:r>
      <w:proofErr w:type="spellStart"/>
      <w:r w:rsidRPr="00E1198B">
        <w:rPr>
          <w:lang w:val="ru-RU"/>
        </w:rPr>
        <w:t>bahordan</w:t>
      </w:r>
      <w:proofErr w:type="spellEnd"/>
      <w:r w:rsidR="00163D6D" w:rsidRPr="00E1198B">
        <w:rPr>
          <w:lang w:val="ru-RU"/>
        </w:rPr>
        <w:t xml:space="preserve"> </w:t>
      </w:r>
      <w:proofErr w:type="spellStart"/>
      <w:r w:rsidRPr="00E1198B">
        <w:rPr>
          <w:lang w:val="ru-RU"/>
        </w:rPr>
        <w:t>jadal</w:t>
      </w:r>
      <w:proofErr w:type="spellEnd"/>
      <w:r w:rsidR="00163D6D" w:rsidRPr="00E1198B">
        <w:rPr>
          <w:lang w:val="ru-RU"/>
        </w:rPr>
        <w:t xml:space="preserve"> </w:t>
      </w:r>
      <w:proofErr w:type="spellStart"/>
      <w:r w:rsidRPr="00E1198B">
        <w:rPr>
          <w:lang w:val="ru-RU"/>
        </w:rPr>
        <w:t>o‘sa</w:t>
      </w:r>
      <w:proofErr w:type="spellEnd"/>
      <w:r w:rsidR="00163D6D" w:rsidRPr="00E1198B">
        <w:rPr>
          <w:lang w:val="ru-RU"/>
        </w:rPr>
        <w:t xml:space="preserve"> </w:t>
      </w:r>
      <w:proofErr w:type="spellStart"/>
      <w:r w:rsidRPr="00E1198B">
        <w:rPr>
          <w:lang w:val="ru-RU"/>
        </w:rPr>
        <w:t>boshlaydi</w:t>
      </w:r>
      <w:proofErr w:type="spellEnd"/>
      <w:r w:rsidR="00163D6D" w:rsidRPr="00E1198B">
        <w:rPr>
          <w:lang w:val="ru-RU"/>
        </w:rPr>
        <w:t xml:space="preserve">. </w:t>
      </w:r>
      <w:r w:rsidRPr="003619AC">
        <w:t>Shu</w:t>
      </w:r>
      <w:r w:rsidR="00163D6D" w:rsidRPr="003619AC">
        <w:t xml:space="preserve"> </w:t>
      </w:r>
      <w:proofErr w:type="spellStart"/>
      <w:r w:rsidRPr="003619AC">
        <w:t>bois</w:t>
      </w:r>
      <w:proofErr w:type="spellEnd"/>
      <w:r w:rsidR="00163D6D" w:rsidRPr="003619AC">
        <w:t xml:space="preserve"> </w:t>
      </w:r>
      <w:proofErr w:type="spellStart"/>
      <w:r w:rsidRPr="003619AC">
        <w:t>ularning</w:t>
      </w:r>
      <w:proofErr w:type="spellEnd"/>
      <w:r w:rsidR="00163D6D" w:rsidRPr="003619AC">
        <w:t xml:space="preserve"> </w:t>
      </w:r>
      <w:proofErr w:type="spellStart"/>
      <w:r w:rsidRPr="003619AC">
        <w:t>azotli</w:t>
      </w:r>
      <w:proofErr w:type="spellEnd"/>
      <w:r w:rsidR="00163D6D" w:rsidRPr="003619AC">
        <w:t xml:space="preserve"> </w:t>
      </w:r>
      <w:proofErr w:type="spellStart"/>
      <w:r w:rsidRPr="003619AC">
        <w:t>o‘g‘itlarga</w:t>
      </w:r>
      <w:proofErr w:type="spellEnd"/>
      <w:r w:rsidR="00163D6D" w:rsidRPr="003619AC">
        <w:t xml:space="preserve"> </w:t>
      </w:r>
      <w:proofErr w:type="spellStart"/>
      <w:r w:rsidRPr="003619AC">
        <w:t>bo‘lgan</w:t>
      </w:r>
      <w:proofErr w:type="spellEnd"/>
      <w:r w:rsidR="00163D6D" w:rsidRPr="003619AC">
        <w:t xml:space="preserve"> </w:t>
      </w:r>
      <w:proofErr w:type="spellStart"/>
      <w:r w:rsidRPr="003619AC">
        <w:t>talabi</w:t>
      </w:r>
      <w:proofErr w:type="spellEnd"/>
      <w:r w:rsidR="00163D6D" w:rsidRPr="003619AC">
        <w:t xml:space="preserve"> </w:t>
      </w:r>
      <w:proofErr w:type="spellStart"/>
      <w:r w:rsidRPr="003619AC">
        <w:t>bu</w:t>
      </w:r>
      <w:proofErr w:type="spellEnd"/>
      <w:r w:rsidR="00163D6D" w:rsidRPr="003619AC">
        <w:t xml:space="preserve"> </w:t>
      </w:r>
      <w:proofErr w:type="spellStart"/>
      <w:r w:rsidRPr="003619AC">
        <w:t>davrda</w:t>
      </w:r>
      <w:proofErr w:type="spellEnd"/>
      <w:r w:rsidR="00163D6D" w:rsidRPr="003619AC">
        <w:t xml:space="preserve"> </w:t>
      </w:r>
      <w:proofErr w:type="spellStart"/>
      <w:r w:rsidRPr="003619AC">
        <w:t>kuchayadi</w:t>
      </w:r>
      <w:proofErr w:type="spellEnd"/>
      <w:r w:rsidR="00163D6D" w:rsidRPr="003619AC">
        <w:t xml:space="preserve">. </w:t>
      </w:r>
      <w:proofErr w:type="spellStart"/>
      <w:r w:rsidRPr="003619AC">
        <w:t>Ma’lumki</w:t>
      </w:r>
      <w:proofErr w:type="spellEnd"/>
      <w:r w:rsidR="00163D6D" w:rsidRPr="003619AC">
        <w:t xml:space="preserve">, </w:t>
      </w:r>
      <w:proofErr w:type="spellStart"/>
      <w:r w:rsidRPr="003619AC">
        <w:t>erta</w:t>
      </w:r>
      <w:proofErr w:type="spellEnd"/>
      <w:r w:rsidR="00163D6D" w:rsidRPr="003619AC">
        <w:t xml:space="preserve"> </w:t>
      </w:r>
      <w:proofErr w:type="spellStart"/>
      <w:r w:rsidRPr="003619AC">
        <w:t>bahorda</w:t>
      </w:r>
      <w:proofErr w:type="spellEnd"/>
      <w:r w:rsidR="00163D6D" w:rsidRPr="003619AC">
        <w:t xml:space="preserve"> </w:t>
      </w:r>
      <w:proofErr w:type="spellStart"/>
      <w:r w:rsidRPr="003619AC">
        <w:t>tuproqda</w:t>
      </w:r>
      <w:proofErr w:type="spellEnd"/>
      <w:r w:rsidR="00163D6D" w:rsidRPr="003619AC">
        <w:t xml:space="preserve"> </w:t>
      </w:r>
      <w:proofErr w:type="spellStart"/>
      <w:r w:rsidRPr="003619AC">
        <w:t>azotning</w:t>
      </w:r>
      <w:proofErr w:type="spellEnd"/>
      <w:r w:rsidR="00163D6D" w:rsidRPr="003619AC">
        <w:t xml:space="preserve"> </w:t>
      </w:r>
      <w:r w:rsidRPr="003619AC">
        <w:t>mineral</w:t>
      </w:r>
      <w:r w:rsidR="00163D6D" w:rsidRPr="003619AC">
        <w:t xml:space="preserve"> </w:t>
      </w:r>
      <w:proofErr w:type="spellStart"/>
      <w:r w:rsidRPr="003619AC">
        <w:t>shakldagi</w:t>
      </w:r>
      <w:proofErr w:type="spellEnd"/>
      <w:r w:rsidR="00163D6D" w:rsidRPr="003619AC">
        <w:t xml:space="preserve"> </w:t>
      </w:r>
      <w:proofErr w:type="spellStart"/>
      <w:r w:rsidRPr="003619AC">
        <w:t>birikmalari</w:t>
      </w:r>
      <w:proofErr w:type="spellEnd"/>
      <w:r w:rsidR="00163D6D" w:rsidRPr="003619AC">
        <w:t xml:space="preserve"> </w:t>
      </w:r>
      <w:proofErr w:type="spellStart"/>
      <w:r w:rsidRPr="003619AC">
        <w:t>juda</w:t>
      </w:r>
      <w:proofErr w:type="spellEnd"/>
      <w:r w:rsidR="00163D6D" w:rsidRPr="003619AC">
        <w:t xml:space="preserve"> </w:t>
      </w:r>
      <w:proofErr w:type="spellStart"/>
      <w:r w:rsidRPr="003619AC">
        <w:t>kam</w:t>
      </w:r>
      <w:proofErr w:type="spellEnd"/>
      <w:r w:rsidR="00163D6D" w:rsidRPr="003619AC">
        <w:t xml:space="preserve"> </w:t>
      </w:r>
      <w:proofErr w:type="spellStart"/>
      <w:r w:rsidRPr="003619AC">
        <w:t>bo‘ladi</w:t>
      </w:r>
      <w:proofErr w:type="spellEnd"/>
      <w:r w:rsidR="00163D6D" w:rsidRPr="003619AC">
        <w:t xml:space="preserve">, </w:t>
      </w:r>
      <w:proofErr w:type="spellStart"/>
      <w:r w:rsidRPr="003619AC">
        <w:t>chunki</w:t>
      </w:r>
      <w:proofErr w:type="spellEnd"/>
      <w:r w:rsidR="00163D6D" w:rsidRPr="003619AC">
        <w:t xml:space="preserve"> </w:t>
      </w:r>
      <w:proofErr w:type="spellStart"/>
      <w:r w:rsidRPr="003619AC">
        <w:t>kuzgi</w:t>
      </w:r>
      <w:r w:rsidR="00163D6D" w:rsidRPr="003619AC">
        <w:t>-</w:t>
      </w:r>
      <w:r w:rsidRPr="003619AC">
        <w:t>qishki</w:t>
      </w:r>
      <w:proofErr w:type="spellEnd"/>
      <w:r w:rsidR="00163D6D" w:rsidRPr="003619AC">
        <w:t xml:space="preserve"> </w:t>
      </w:r>
      <w:proofErr w:type="spellStart"/>
      <w:r w:rsidRPr="003619AC">
        <w:t>mavsumda</w:t>
      </w:r>
      <w:proofErr w:type="spellEnd"/>
      <w:r w:rsidR="00163D6D" w:rsidRPr="003619AC">
        <w:t xml:space="preserve"> </w:t>
      </w:r>
      <w:proofErr w:type="spellStart"/>
      <w:r w:rsidRPr="003619AC">
        <w:t>tuproq</w:t>
      </w:r>
      <w:proofErr w:type="spellEnd"/>
      <w:r w:rsidR="00163D6D" w:rsidRPr="003619AC">
        <w:t xml:space="preserve"> </w:t>
      </w:r>
      <w:proofErr w:type="spellStart"/>
      <w:r w:rsidRPr="003619AC">
        <w:t>harorati</w:t>
      </w:r>
      <w:proofErr w:type="spellEnd"/>
      <w:r w:rsidR="00163D6D" w:rsidRPr="003619AC">
        <w:t xml:space="preserve"> </w:t>
      </w:r>
      <w:r w:rsidRPr="003619AC">
        <w:t>past</w:t>
      </w:r>
      <w:r w:rsidR="00163D6D" w:rsidRPr="003619AC">
        <w:t xml:space="preserve"> </w:t>
      </w:r>
      <w:proofErr w:type="spellStart"/>
      <w:r w:rsidRPr="003619AC">
        <w:t>bo‘lganligi</w:t>
      </w:r>
      <w:proofErr w:type="spellEnd"/>
      <w:r w:rsidR="00163D6D" w:rsidRPr="003619AC">
        <w:t xml:space="preserve"> </w:t>
      </w:r>
      <w:proofErr w:type="spellStart"/>
      <w:r w:rsidRPr="003619AC">
        <w:t>sababli</w:t>
      </w:r>
      <w:proofErr w:type="spellEnd"/>
      <w:r w:rsidR="00163D6D" w:rsidRPr="003619AC">
        <w:t xml:space="preserve"> </w:t>
      </w:r>
      <w:proofErr w:type="spellStart"/>
      <w:r w:rsidRPr="003619AC">
        <w:t>ammonifikatsiya</w:t>
      </w:r>
      <w:proofErr w:type="spellEnd"/>
      <w:r w:rsidR="00163D6D" w:rsidRPr="003619AC">
        <w:t xml:space="preserve"> </w:t>
      </w:r>
      <w:proofErr w:type="spellStart"/>
      <w:r w:rsidRPr="003619AC">
        <w:t>va</w:t>
      </w:r>
      <w:proofErr w:type="spellEnd"/>
      <w:r w:rsidR="00163D6D" w:rsidRPr="003619AC">
        <w:t xml:space="preserve"> </w:t>
      </w:r>
      <w:proofErr w:type="spellStart"/>
      <w:r w:rsidRPr="003619AC">
        <w:t>nitrifikatsiya</w:t>
      </w:r>
      <w:proofErr w:type="spellEnd"/>
      <w:r w:rsidR="00163D6D" w:rsidRPr="003619AC">
        <w:t xml:space="preserve"> </w:t>
      </w:r>
      <w:proofErr w:type="spellStart"/>
      <w:r w:rsidRPr="003619AC">
        <w:t>jarayonlari</w:t>
      </w:r>
      <w:proofErr w:type="spellEnd"/>
      <w:r w:rsidR="00163D6D" w:rsidRPr="003619AC">
        <w:t xml:space="preserve"> </w:t>
      </w:r>
      <w:proofErr w:type="spellStart"/>
      <w:r w:rsidRPr="003619AC">
        <w:t>sust</w:t>
      </w:r>
      <w:proofErr w:type="spellEnd"/>
      <w:r w:rsidR="00163D6D" w:rsidRPr="003619AC">
        <w:t xml:space="preserve"> </w:t>
      </w:r>
      <w:proofErr w:type="spellStart"/>
      <w:r w:rsidRPr="003619AC">
        <w:t>ketadi</w:t>
      </w:r>
      <w:proofErr w:type="spellEnd"/>
      <w:r w:rsidR="00163D6D" w:rsidRPr="003619AC">
        <w:t xml:space="preserve">, </w:t>
      </w:r>
      <w:proofErr w:type="spellStart"/>
      <w:r w:rsidRPr="003619AC">
        <w:t>mavjud</w:t>
      </w:r>
      <w:proofErr w:type="spellEnd"/>
      <w:r w:rsidR="00163D6D" w:rsidRPr="003619AC">
        <w:t xml:space="preserve"> </w:t>
      </w:r>
      <w:proofErr w:type="spellStart"/>
      <w:r w:rsidRPr="003619AC">
        <w:t>nitratlar</w:t>
      </w:r>
      <w:proofErr w:type="spellEnd"/>
      <w:r w:rsidR="00163D6D" w:rsidRPr="003619AC">
        <w:t xml:space="preserve"> </w:t>
      </w:r>
      <w:proofErr w:type="spellStart"/>
      <w:r w:rsidRPr="003619AC">
        <w:t>yuvilib</w:t>
      </w:r>
      <w:proofErr w:type="spellEnd"/>
      <w:r w:rsidR="00163D6D" w:rsidRPr="003619AC">
        <w:t xml:space="preserve"> </w:t>
      </w:r>
      <w:proofErr w:type="spellStart"/>
      <w:r w:rsidRPr="003619AC">
        <w:t>va</w:t>
      </w:r>
      <w:proofErr w:type="spellEnd"/>
      <w:r w:rsidR="00163D6D" w:rsidRPr="003619AC">
        <w:t xml:space="preserve"> </w:t>
      </w:r>
      <w:proofErr w:type="spellStart"/>
      <w:r w:rsidRPr="003619AC">
        <w:t>denitrifikatsiyalanib</w:t>
      </w:r>
      <w:proofErr w:type="spellEnd"/>
      <w:r w:rsidR="00163D6D" w:rsidRPr="003619AC">
        <w:t xml:space="preserve"> </w:t>
      </w:r>
      <w:proofErr w:type="spellStart"/>
      <w:r w:rsidRPr="003619AC">
        <w:t>ketganligi</w:t>
      </w:r>
      <w:proofErr w:type="spellEnd"/>
      <w:r w:rsidR="00163D6D" w:rsidRPr="003619AC">
        <w:t xml:space="preserve"> </w:t>
      </w:r>
      <w:proofErr w:type="spellStart"/>
      <w:r w:rsidRPr="003619AC">
        <w:t>sababli</w:t>
      </w:r>
      <w:proofErr w:type="spellEnd"/>
      <w:r w:rsidR="00163D6D" w:rsidRPr="003619AC">
        <w:t xml:space="preserve"> </w:t>
      </w:r>
      <w:proofErr w:type="spellStart"/>
      <w:r w:rsidRPr="003619AC">
        <w:t>o‘simlik</w:t>
      </w:r>
      <w:proofErr w:type="spellEnd"/>
      <w:r w:rsidR="00163D6D" w:rsidRPr="003619AC">
        <w:t xml:space="preserve"> </w:t>
      </w:r>
      <w:proofErr w:type="spellStart"/>
      <w:r w:rsidRPr="003619AC">
        <w:t>ildizlari</w:t>
      </w:r>
      <w:proofErr w:type="spellEnd"/>
      <w:r w:rsidR="00163D6D" w:rsidRPr="003619AC">
        <w:t xml:space="preserve"> </w:t>
      </w:r>
      <w:proofErr w:type="spellStart"/>
      <w:r w:rsidRPr="003619AC">
        <w:t>o‘sgan</w:t>
      </w:r>
      <w:proofErr w:type="spellEnd"/>
      <w:r w:rsidR="00163D6D" w:rsidRPr="003619AC">
        <w:t xml:space="preserve"> </w:t>
      </w:r>
      <w:proofErr w:type="spellStart"/>
      <w:r w:rsidRPr="003619AC">
        <w:t>qatlamda</w:t>
      </w:r>
      <w:proofErr w:type="spellEnd"/>
      <w:r w:rsidR="00163D6D" w:rsidRPr="003619AC">
        <w:t xml:space="preserve"> </w:t>
      </w:r>
      <w:proofErr w:type="spellStart"/>
      <w:r w:rsidRPr="003619AC">
        <w:t>deyarli</w:t>
      </w:r>
      <w:proofErr w:type="spellEnd"/>
      <w:r w:rsidR="00163D6D" w:rsidRPr="003619AC">
        <w:t xml:space="preserve"> </w:t>
      </w:r>
      <w:proofErr w:type="spellStart"/>
      <w:r w:rsidRPr="003619AC">
        <w:t>qolmaydi</w:t>
      </w:r>
      <w:proofErr w:type="spellEnd"/>
      <w:r w:rsidR="00163D6D" w:rsidRPr="003619AC">
        <w:t xml:space="preserve">. </w:t>
      </w:r>
      <w:proofErr w:type="spellStart"/>
      <w:r w:rsidRPr="003619AC">
        <w:t>Fosforli</w:t>
      </w:r>
      <w:r w:rsidR="00163D6D" w:rsidRPr="003619AC">
        <w:t>-</w:t>
      </w:r>
      <w:r w:rsidRPr="003619AC">
        <w:t>kaliyli</w:t>
      </w:r>
      <w:proofErr w:type="spellEnd"/>
      <w:r w:rsidR="00163D6D" w:rsidRPr="003619AC">
        <w:t xml:space="preserve"> </w:t>
      </w:r>
      <w:proofErr w:type="spellStart"/>
      <w:r w:rsidRPr="003619AC">
        <w:t>o‘g‘itlar</w:t>
      </w:r>
      <w:proofErr w:type="spellEnd"/>
      <w:r w:rsidR="00163D6D" w:rsidRPr="003619AC">
        <w:t xml:space="preserve"> </w:t>
      </w:r>
      <w:proofErr w:type="spellStart"/>
      <w:r w:rsidRPr="003619AC">
        <w:t>bilan</w:t>
      </w:r>
      <w:proofErr w:type="spellEnd"/>
      <w:r w:rsidR="00163D6D" w:rsidRPr="003619AC">
        <w:t xml:space="preserve"> </w:t>
      </w:r>
      <w:proofErr w:type="spellStart"/>
      <w:r w:rsidRPr="003619AC">
        <w:t>qo‘shimcha</w:t>
      </w:r>
      <w:proofErr w:type="spellEnd"/>
      <w:r w:rsidR="00163D6D" w:rsidRPr="003619AC">
        <w:t xml:space="preserve"> </w:t>
      </w:r>
      <w:proofErr w:type="spellStart"/>
      <w:r w:rsidRPr="003619AC">
        <w:t>oziqlantirishning</w:t>
      </w:r>
      <w:proofErr w:type="spellEnd"/>
      <w:r w:rsidR="00163D6D" w:rsidRPr="003619AC">
        <w:t xml:space="preserve"> </w:t>
      </w:r>
      <w:proofErr w:type="spellStart"/>
      <w:r w:rsidRPr="003619AC">
        <w:t>samarasi</w:t>
      </w:r>
      <w:proofErr w:type="spellEnd"/>
      <w:r w:rsidR="00163D6D" w:rsidRPr="003619AC">
        <w:t xml:space="preserve"> </w:t>
      </w:r>
      <w:proofErr w:type="spellStart"/>
      <w:r w:rsidRPr="003619AC">
        <w:t>ularni</w:t>
      </w:r>
      <w:proofErr w:type="spellEnd"/>
      <w:r w:rsidR="00163D6D" w:rsidRPr="003619AC">
        <w:t xml:space="preserve"> </w:t>
      </w:r>
      <w:proofErr w:type="spellStart"/>
      <w:r w:rsidRPr="003619AC">
        <w:t>kuzgi</w:t>
      </w:r>
      <w:proofErr w:type="spellEnd"/>
      <w:r w:rsidR="00163D6D" w:rsidRPr="003619AC">
        <w:t xml:space="preserve"> </w:t>
      </w:r>
      <w:proofErr w:type="spellStart"/>
      <w:r w:rsidRPr="003619AC">
        <w:t>shudgor</w:t>
      </w:r>
      <w:proofErr w:type="spellEnd"/>
      <w:r w:rsidR="00163D6D" w:rsidRPr="003619AC">
        <w:t xml:space="preserve"> </w:t>
      </w:r>
      <w:proofErr w:type="spellStart"/>
      <w:r w:rsidRPr="003619AC">
        <w:t>ostiga</w:t>
      </w:r>
      <w:proofErr w:type="spellEnd"/>
      <w:r w:rsidR="00163D6D" w:rsidRPr="003619AC">
        <w:t xml:space="preserve"> </w:t>
      </w:r>
      <w:proofErr w:type="spellStart"/>
      <w:r w:rsidRPr="003619AC">
        <w:t>qo‘llagandagiga</w:t>
      </w:r>
      <w:proofErr w:type="spellEnd"/>
      <w:r w:rsidR="00163D6D" w:rsidRPr="003619AC">
        <w:t xml:space="preserve"> </w:t>
      </w:r>
      <w:proofErr w:type="spellStart"/>
      <w:r w:rsidRPr="003619AC">
        <w:t>qaraganda</w:t>
      </w:r>
      <w:proofErr w:type="spellEnd"/>
      <w:r w:rsidR="00163D6D" w:rsidRPr="003619AC">
        <w:t xml:space="preserve"> </w:t>
      </w:r>
      <w:proofErr w:type="spellStart"/>
      <w:r w:rsidRPr="003619AC">
        <w:t>ancha</w:t>
      </w:r>
      <w:proofErr w:type="spellEnd"/>
      <w:r w:rsidR="00163D6D" w:rsidRPr="003619AC">
        <w:t xml:space="preserve"> </w:t>
      </w:r>
      <w:proofErr w:type="spellStart"/>
      <w:r w:rsidRPr="003619AC">
        <w:t>kam</w:t>
      </w:r>
      <w:proofErr w:type="spellEnd"/>
      <w:r w:rsidR="00163D6D" w:rsidRPr="003619AC">
        <w:t xml:space="preserve"> </w:t>
      </w:r>
      <w:proofErr w:type="spellStart"/>
      <w:r w:rsidRPr="003619AC">
        <w:t>bo‘ladi</w:t>
      </w:r>
      <w:proofErr w:type="spellEnd"/>
      <w:r w:rsidR="00163D6D" w:rsidRPr="003619AC">
        <w:t>.</w:t>
      </w:r>
    </w:p>
    <w:p w:rsidR="00163D6D" w:rsidRPr="003619AC" w:rsidRDefault="00E1198B" w:rsidP="00E07146">
      <w:pPr>
        <w:pStyle w:val="a3"/>
        <w:numPr>
          <w:ilvl w:val="12"/>
          <w:numId w:val="0"/>
        </w:numPr>
        <w:spacing w:line="276" w:lineRule="auto"/>
        <w:ind w:firstLine="708"/>
        <w:jc w:val="both"/>
      </w:pPr>
      <w:proofErr w:type="spellStart"/>
      <w:r w:rsidRPr="003619AC">
        <w:t>Kuzgi</w:t>
      </w:r>
      <w:proofErr w:type="spellEnd"/>
      <w:r w:rsidR="00163D6D" w:rsidRPr="003619AC">
        <w:t xml:space="preserve"> </w:t>
      </w:r>
      <w:r w:rsidRPr="003619AC">
        <w:t>don</w:t>
      </w:r>
      <w:r w:rsidR="00163D6D" w:rsidRPr="003619AC">
        <w:t xml:space="preserve"> </w:t>
      </w:r>
      <w:proofErr w:type="spellStart"/>
      <w:r w:rsidRPr="003619AC">
        <w:t>ekinlariga</w:t>
      </w:r>
      <w:proofErr w:type="spellEnd"/>
      <w:r w:rsidR="00163D6D" w:rsidRPr="003619AC">
        <w:t xml:space="preserve"> </w:t>
      </w:r>
      <w:proofErr w:type="spellStart"/>
      <w:r w:rsidRPr="003619AC">
        <w:t>o‘g‘itlash</w:t>
      </w:r>
      <w:proofErr w:type="spellEnd"/>
      <w:r w:rsidR="00163D6D" w:rsidRPr="003619AC">
        <w:t xml:space="preserve"> </w:t>
      </w:r>
      <w:proofErr w:type="spellStart"/>
      <w:r w:rsidRPr="003619AC">
        <w:t>me’yorini</w:t>
      </w:r>
      <w:proofErr w:type="spellEnd"/>
      <w:r w:rsidR="00163D6D" w:rsidRPr="003619AC">
        <w:t xml:space="preserve"> </w:t>
      </w:r>
      <w:proofErr w:type="spellStart"/>
      <w:r w:rsidRPr="003619AC">
        <w:t>belgilashda</w:t>
      </w:r>
      <w:proofErr w:type="spellEnd"/>
      <w:r w:rsidR="00163D6D" w:rsidRPr="003619AC">
        <w:t xml:space="preserve"> </w:t>
      </w:r>
      <w:proofErr w:type="spellStart"/>
      <w:r w:rsidRPr="003619AC">
        <w:t>ulardan</w:t>
      </w:r>
      <w:proofErr w:type="spellEnd"/>
      <w:r w:rsidR="00163D6D" w:rsidRPr="003619AC">
        <w:t xml:space="preserve"> </w:t>
      </w:r>
      <w:proofErr w:type="spellStart"/>
      <w:r w:rsidRPr="003619AC">
        <w:t>olinadigan</w:t>
      </w:r>
      <w:proofErr w:type="spellEnd"/>
      <w:r w:rsidR="00163D6D" w:rsidRPr="003619AC">
        <w:t xml:space="preserve"> </w:t>
      </w:r>
      <w:proofErr w:type="spellStart"/>
      <w:r w:rsidRPr="003619AC">
        <w:t>hosil</w:t>
      </w:r>
      <w:proofErr w:type="spellEnd"/>
      <w:r w:rsidR="00163D6D" w:rsidRPr="003619AC">
        <w:t xml:space="preserve"> </w:t>
      </w:r>
      <w:proofErr w:type="spellStart"/>
      <w:r w:rsidRPr="003619AC">
        <w:t>miqdori</w:t>
      </w:r>
      <w:proofErr w:type="spellEnd"/>
      <w:r w:rsidR="00163D6D" w:rsidRPr="003619AC">
        <w:t xml:space="preserve">, </w:t>
      </w:r>
      <w:proofErr w:type="spellStart"/>
      <w:r w:rsidRPr="003619AC">
        <w:t>o‘tmishdosh</w:t>
      </w:r>
      <w:proofErr w:type="spellEnd"/>
      <w:r w:rsidR="00163D6D" w:rsidRPr="003619AC">
        <w:t xml:space="preserve"> </w:t>
      </w:r>
      <w:proofErr w:type="spellStart"/>
      <w:r w:rsidRPr="003619AC">
        <w:t>ekin</w:t>
      </w:r>
      <w:proofErr w:type="spellEnd"/>
      <w:r w:rsidR="00163D6D" w:rsidRPr="003619AC">
        <w:t xml:space="preserve"> </w:t>
      </w:r>
      <w:proofErr w:type="spellStart"/>
      <w:r w:rsidRPr="003619AC">
        <w:t>va</w:t>
      </w:r>
      <w:proofErr w:type="spellEnd"/>
      <w:r w:rsidR="00163D6D" w:rsidRPr="003619AC">
        <w:t xml:space="preserve"> </w:t>
      </w:r>
      <w:proofErr w:type="spellStart"/>
      <w:r w:rsidRPr="003619AC">
        <w:t>tuproq</w:t>
      </w:r>
      <w:r w:rsidR="00163D6D" w:rsidRPr="003619AC">
        <w:t>-</w:t>
      </w:r>
      <w:r w:rsidRPr="003619AC">
        <w:t>iqlim</w:t>
      </w:r>
      <w:proofErr w:type="spellEnd"/>
      <w:r w:rsidR="00163D6D" w:rsidRPr="003619AC">
        <w:t xml:space="preserve"> </w:t>
      </w:r>
      <w:proofErr w:type="spellStart"/>
      <w:r w:rsidRPr="003619AC">
        <w:t>sharoitlari</w:t>
      </w:r>
      <w:proofErr w:type="spellEnd"/>
      <w:r w:rsidR="00163D6D" w:rsidRPr="003619AC">
        <w:t xml:space="preserve"> </w:t>
      </w:r>
      <w:proofErr w:type="spellStart"/>
      <w:r w:rsidRPr="003619AC">
        <w:t>hisobga</w:t>
      </w:r>
      <w:proofErr w:type="spellEnd"/>
      <w:r w:rsidR="00163D6D" w:rsidRPr="003619AC">
        <w:t xml:space="preserve"> </w:t>
      </w:r>
      <w:proofErr w:type="spellStart"/>
      <w:r w:rsidRPr="003619AC">
        <w:t>olinadi</w:t>
      </w:r>
      <w:proofErr w:type="spellEnd"/>
      <w:r w:rsidR="00163D6D" w:rsidRPr="003619AC">
        <w:t xml:space="preserve">. </w:t>
      </w:r>
      <w:proofErr w:type="spellStart"/>
      <w:r w:rsidRPr="003619AC">
        <w:t>O‘g‘itlarning</w:t>
      </w:r>
      <w:proofErr w:type="spellEnd"/>
      <w:r w:rsidR="00163D6D" w:rsidRPr="003619AC">
        <w:t xml:space="preserve"> </w:t>
      </w:r>
      <w:proofErr w:type="spellStart"/>
      <w:r w:rsidRPr="003619AC">
        <w:t>o‘zlashtirilishiga</w:t>
      </w:r>
      <w:proofErr w:type="spellEnd"/>
      <w:r w:rsidR="00163D6D" w:rsidRPr="003619AC">
        <w:t xml:space="preserve"> </w:t>
      </w:r>
      <w:proofErr w:type="spellStart"/>
      <w:r w:rsidRPr="003619AC">
        <w:t>kuchli</w:t>
      </w:r>
      <w:proofErr w:type="spellEnd"/>
      <w:r w:rsidR="00163D6D" w:rsidRPr="003619AC">
        <w:t xml:space="preserve"> </w:t>
      </w:r>
      <w:proofErr w:type="spellStart"/>
      <w:r w:rsidRPr="003619AC">
        <w:t>ta’sir</w:t>
      </w:r>
      <w:proofErr w:type="spellEnd"/>
      <w:r w:rsidR="00163D6D" w:rsidRPr="003619AC">
        <w:t xml:space="preserve"> </w:t>
      </w:r>
      <w:proofErr w:type="spellStart"/>
      <w:r w:rsidRPr="003619AC">
        <w:t>ko‘rsatishini</w:t>
      </w:r>
      <w:proofErr w:type="spellEnd"/>
      <w:r w:rsidR="00163D6D" w:rsidRPr="003619AC">
        <w:t xml:space="preserve"> </w:t>
      </w:r>
      <w:proofErr w:type="spellStart"/>
      <w:r w:rsidRPr="003619AC">
        <w:t>hisobga</w:t>
      </w:r>
      <w:proofErr w:type="spellEnd"/>
      <w:r w:rsidR="00163D6D" w:rsidRPr="003619AC">
        <w:t xml:space="preserve"> </w:t>
      </w:r>
      <w:proofErr w:type="spellStart"/>
      <w:r w:rsidRPr="003619AC">
        <w:t>olib</w:t>
      </w:r>
      <w:proofErr w:type="spellEnd"/>
      <w:r w:rsidR="00163D6D" w:rsidRPr="003619AC">
        <w:t xml:space="preserve">, </w:t>
      </w:r>
      <w:proofErr w:type="spellStart"/>
      <w:r w:rsidRPr="003619AC">
        <w:t>sug‘orishga</w:t>
      </w:r>
      <w:proofErr w:type="spellEnd"/>
      <w:r w:rsidR="00163D6D" w:rsidRPr="003619AC">
        <w:t xml:space="preserve"> </w:t>
      </w:r>
      <w:proofErr w:type="spellStart"/>
      <w:r w:rsidRPr="003619AC">
        <w:t>alohida</w:t>
      </w:r>
      <w:proofErr w:type="spellEnd"/>
      <w:r w:rsidR="00163D6D" w:rsidRPr="003619AC">
        <w:t xml:space="preserve"> </w:t>
      </w:r>
      <w:proofErr w:type="spellStart"/>
      <w:r w:rsidRPr="003619AC">
        <w:t>e’tibor</w:t>
      </w:r>
      <w:proofErr w:type="spellEnd"/>
      <w:r w:rsidR="00163D6D" w:rsidRPr="003619AC">
        <w:t xml:space="preserve"> </w:t>
      </w:r>
      <w:proofErr w:type="spellStart"/>
      <w:r w:rsidRPr="003619AC">
        <w:t>qaratiladi</w:t>
      </w:r>
      <w:proofErr w:type="spellEnd"/>
      <w:r w:rsidR="00163D6D" w:rsidRPr="003619AC">
        <w:t>.</w:t>
      </w:r>
    </w:p>
    <w:p w:rsidR="00163D6D" w:rsidRPr="008446A5" w:rsidRDefault="00163D6D" w:rsidP="00E07146">
      <w:pPr>
        <w:pStyle w:val="a3"/>
        <w:numPr>
          <w:ilvl w:val="12"/>
          <w:numId w:val="0"/>
        </w:numPr>
        <w:spacing w:line="276" w:lineRule="auto"/>
        <w:jc w:val="both"/>
      </w:pPr>
      <w:r w:rsidRPr="003619AC">
        <w:t xml:space="preserve">     </w:t>
      </w:r>
      <w:r w:rsidRPr="003619AC">
        <w:tab/>
      </w:r>
      <w:proofErr w:type="spellStart"/>
      <w:r w:rsidR="00E1198B" w:rsidRPr="003619AC">
        <w:t>Yaxshi</w:t>
      </w:r>
      <w:proofErr w:type="spellEnd"/>
      <w:r w:rsidRPr="003619AC">
        <w:t xml:space="preserve"> </w:t>
      </w:r>
      <w:proofErr w:type="spellStart"/>
      <w:r w:rsidR="00E1198B" w:rsidRPr="003619AC">
        <w:t>madaniylashgan</w:t>
      </w:r>
      <w:proofErr w:type="spellEnd"/>
      <w:r w:rsidRPr="003619AC">
        <w:t xml:space="preserve">, </w:t>
      </w:r>
      <w:proofErr w:type="spellStart"/>
      <w:r w:rsidR="00E1198B" w:rsidRPr="003619AC">
        <w:t>o‘tmishdosh</w:t>
      </w:r>
      <w:proofErr w:type="spellEnd"/>
      <w:r w:rsidRPr="003619AC">
        <w:t xml:space="preserve">  </w:t>
      </w:r>
      <w:proofErr w:type="spellStart"/>
      <w:r w:rsidR="00E1198B" w:rsidRPr="003619AC">
        <w:t>ekin</w:t>
      </w:r>
      <w:proofErr w:type="spellEnd"/>
      <w:r w:rsidRPr="003619AC">
        <w:t xml:space="preserve"> </w:t>
      </w:r>
      <w:proofErr w:type="spellStart"/>
      <w:r w:rsidR="00E1198B" w:rsidRPr="003619AC">
        <w:t>me’yorida</w:t>
      </w:r>
      <w:proofErr w:type="spellEnd"/>
      <w:r w:rsidRPr="003619AC">
        <w:t xml:space="preserve"> </w:t>
      </w:r>
      <w:proofErr w:type="spellStart"/>
      <w:r w:rsidR="00E1198B" w:rsidRPr="003619AC">
        <w:t>o‘g‘itlangan</w:t>
      </w:r>
      <w:proofErr w:type="spellEnd"/>
      <w:r w:rsidRPr="003619AC">
        <w:t xml:space="preserve"> </w:t>
      </w:r>
      <w:proofErr w:type="spellStart"/>
      <w:r w:rsidR="00E1198B" w:rsidRPr="003619AC">
        <w:t>va</w:t>
      </w:r>
      <w:proofErr w:type="spellEnd"/>
      <w:r w:rsidRPr="003619AC">
        <w:t xml:space="preserve"> </w:t>
      </w:r>
      <w:proofErr w:type="spellStart"/>
      <w:r w:rsidR="00E1198B" w:rsidRPr="003619AC">
        <w:t>ko‘p</w:t>
      </w:r>
      <w:proofErr w:type="spellEnd"/>
      <w:r w:rsidRPr="003619AC">
        <w:t xml:space="preserve"> </w:t>
      </w:r>
      <w:proofErr w:type="spellStart"/>
      <w:r w:rsidR="00E1198B" w:rsidRPr="003619AC">
        <w:t>yillik</w:t>
      </w:r>
      <w:proofErr w:type="spellEnd"/>
      <w:r w:rsidRPr="003619AC">
        <w:t xml:space="preserve"> </w:t>
      </w:r>
      <w:proofErr w:type="spellStart"/>
      <w:r w:rsidR="00E1198B" w:rsidRPr="003619AC">
        <w:t>o‘tlardan</w:t>
      </w:r>
      <w:proofErr w:type="spellEnd"/>
      <w:r w:rsidRPr="003619AC">
        <w:t xml:space="preserve"> </w:t>
      </w:r>
      <w:proofErr w:type="spellStart"/>
      <w:r w:rsidR="00E1198B" w:rsidRPr="003619AC">
        <w:t>bo‘shagan</w:t>
      </w:r>
      <w:proofErr w:type="spellEnd"/>
      <w:r w:rsidRPr="003619AC">
        <w:t xml:space="preserve"> </w:t>
      </w:r>
      <w:proofErr w:type="spellStart"/>
      <w:r w:rsidR="00E1198B" w:rsidRPr="003619AC">
        <w:t>maydonlarda</w:t>
      </w:r>
      <w:proofErr w:type="spellEnd"/>
      <w:r w:rsidR="00E1198B" w:rsidRPr="003619AC">
        <w:t xml:space="preserve"> </w:t>
      </w:r>
      <w:proofErr w:type="spellStart"/>
      <w:r w:rsidR="00E1198B" w:rsidRPr="003619AC">
        <w:t>yetishtiriladigan</w:t>
      </w:r>
      <w:proofErr w:type="spellEnd"/>
      <w:r w:rsidRPr="003619AC">
        <w:t xml:space="preserve"> </w:t>
      </w:r>
      <w:proofErr w:type="spellStart"/>
      <w:r w:rsidR="00E1198B" w:rsidRPr="003619AC">
        <w:t>kuzgi</w:t>
      </w:r>
      <w:proofErr w:type="spellEnd"/>
      <w:r w:rsidRPr="003619AC">
        <w:t xml:space="preserve"> </w:t>
      </w:r>
      <w:r w:rsidR="00E1198B" w:rsidRPr="003619AC">
        <w:t>don</w:t>
      </w:r>
      <w:r w:rsidRPr="003619AC">
        <w:t xml:space="preserve"> </w:t>
      </w:r>
      <w:proofErr w:type="spellStart"/>
      <w:r w:rsidR="00E1198B" w:rsidRPr="003619AC">
        <w:t>ekinlariga</w:t>
      </w:r>
      <w:proofErr w:type="spellEnd"/>
      <w:r w:rsidRPr="003619AC">
        <w:t xml:space="preserve"> </w:t>
      </w:r>
      <w:proofErr w:type="spellStart"/>
      <w:r w:rsidR="00E1198B" w:rsidRPr="003619AC">
        <w:t>fosforli</w:t>
      </w:r>
      <w:r w:rsidRPr="003619AC">
        <w:t>-</w:t>
      </w:r>
      <w:r w:rsidR="00E1198B" w:rsidRPr="003619AC">
        <w:t>kaliyli</w:t>
      </w:r>
      <w:proofErr w:type="spellEnd"/>
      <w:r w:rsidRPr="003619AC">
        <w:t xml:space="preserve"> </w:t>
      </w:r>
      <w:proofErr w:type="spellStart"/>
      <w:r w:rsidR="00E1198B" w:rsidRPr="003619AC">
        <w:t>o‘g‘itlar</w:t>
      </w:r>
      <w:proofErr w:type="spellEnd"/>
      <w:r w:rsidRPr="003619AC">
        <w:t xml:space="preserve"> </w:t>
      </w:r>
      <w:proofErr w:type="spellStart"/>
      <w:r w:rsidR="00E1198B" w:rsidRPr="003619AC">
        <w:t>to‘laligicha</w:t>
      </w:r>
      <w:proofErr w:type="spellEnd"/>
      <w:r w:rsidRPr="003619AC">
        <w:t xml:space="preserve">, </w:t>
      </w:r>
      <w:proofErr w:type="spellStart"/>
      <w:r w:rsidR="00E1198B" w:rsidRPr="003619AC">
        <w:t>azotli</w:t>
      </w:r>
      <w:proofErr w:type="spellEnd"/>
      <w:r w:rsidRPr="003619AC">
        <w:t xml:space="preserve"> </w:t>
      </w:r>
      <w:proofErr w:type="spellStart"/>
      <w:r w:rsidR="00E1198B" w:rsidRPr="003619AC">
        <w:t>o‘g‘itlarning</w:t>
      </w:r>
      <w:proofErr w:type="spellEnd"/>
      <w:r w:rsidRPr="003619AC">
        <w:t xml:space="preserve"> </w:t>
      </w:r>
      <w:proofErr w:type="spellStart"/>
      <w:r w:rsidR="00E1198B" w:rsidRPr="003619AC">
        <w:t>bir</w:t>
      </w:r>
      <w:proofErr w:type="spellEnd"/>
      <w:r w:rsidRPr="003619AC">
        <w:t xml:space="preserve"> </w:t>
      </w:r>
      <w:proofErr w:type="spellStart"/>
      <w:r w:rsidR="00E1198B" w:rsidRPr="003619AC">
        <w:t>qismi</w:t>
      </w:r>
      <w:proofErr w:type="spellEnd"/>
      <w:r w:rsidRPr="003619AC">
        <w:t xml:space="preserve"> </w:t>
      </w:r>
      <w:proofErr w:type="spellStart"/>
      <w:r w:rsidR="00E1198B" w:rsidRPr="003619AC">
        <w:t>kuzda</w:t>
      </w:r>
      <w:proofErr w:type="spellEnd"/>
      <w:r w:rsidRPr="003619AC">
        <w:t xml:space="preserve"> </w:t>
      </w:r>
      <w:proofErr w:type="spellStart"/>
      <w:r w:rsidR="00E1198B" w:rsidRPr="003619AC">
        <w:t>kiritiladi</w:t>
      </w:r>
      <w:proofErr w:type="spellEnd"/>
      <w:r w:rsidRPr="003619AC">
        <w:t xml:space="preserve">. </w:t>
      </w:r>
      <w:proofErr w:type="spellStart"/>
      <w:r w:rsidR="00E1198B" w:rsidRPr="008446A5">
        <w:t>Kuzgi</w:t>
      </w:r>
      <w:proofErr w:type="spellEnd"/>
      <w:r w:rsidRPr="008446A5">
        <w:t xml:space="preserve"> </w:t>
      </w:r>
      <w:r w:rsidR="00E1198B" w:rsidRPr="008446A5">
        <w:t>don</w:t>
      </w:r>
      <w:r w:rsidRPr="008446A5">
        <w:t xml:space="preserve"> </w:t>
      </w:r>
      <w:proofErr w:type="spellStart"/>
      <w:r w:rsidR="00E1198B" w:rsidRPr="008446A5">
        <w:t>ekinlarga</w:t>
      </w:r>
      <w:proofErr w:type="spellEnd"/>
      <w:r w:rsidRPr="008446A5">
        <w:t xml:space="preserve"> </w:t>
      </w:r>
      <w:proofErr w:type="spellStart"/>
      <w:r w:rsidR="00E1198B" w:rsidRPr="008446A5">
        <w:t>go‘ng</w:t>
      </w:r>
      <w:proofErr w:type="spellEnd"/>
      <w:r w:rsidRPr="008446A5">
        <w:t xml:space="preserve"> </w:t>
      </w:r>
      <w:proofErr w:type="spellStart"/>
      <w:r w:rsidR="00E1198B" w:rsidRPr="008446A5">
        <w:t>yoki</w:t>
      </w:r>
      <w:proofErr w:type="spellEnd"/>
      <w:r w:rsidRPr="008446A5">
        <w:t xml:space="preserve">  </w:t>
      </w:r>
      <w:proofErr w:type="spellStart"/>
      <w:r w:rsidR="00E1198B" w:rsidRPr="008446A5">
        <w:t>kompost</w:t>
      </w:r>
      <w:proofErr w:type="spellEnd"/>
      <w:r w:rsidRPr="008446A5">
        <w:t xml:space="preserve"> </w:t>
      </w:r>
      <w:proofErr w:type="spellStart"/>
      <w:r w:rsidR="00E1198B" w:rsidRPr="008446A5">
        <w:t>qo‘llash</w:t>
      </w:r>
      <w:proofErr w:type="spellEnd"/>
      <w:r w:rsidRPr="008446A5">
        <w:t xml:space="preserve"> </w:t>
      </w:r>
      <w:proofErr w:type="spellStart"/>
      <w:r w:rsidR="00E1198B" w:rsidRPr="008446A5">
        <w:t>yaxshi</w:t>
      </w:r>
      <w:proofErr w:type="spellEnd"/>
      <w:r w:rsidRPr="008446A5">
        <w:t xml:space="preserve"> </w:t>
      </w:r>
      <w:r w:rsidR="00E1198B" w:rsidRPr="008446A5">
        <w:t>samara</w:t>
      </w:r>
      <w:r w:rsidRPr="008446A5">
        <w:t xml:space="preserve"> </w:t>
      </w:r>
      <w:proofErr w:type="spellStart"/>
      <w:r w:rsidR="00E1198B" w:rsidRPr="008446A5">
        <w:t>beradi</w:t>
      </w:r>
      <w:proofErr w:type="spellEnd"/>
      <w:r w:rsidRPr="008446A5">
        <w:t xml:space="preserve">. </w:t>
      </w:r>
      <w:proofErr w:type="spellStart"/>
      <w:r w:rsidR="00E1198B" w:rsidRPr="008446A5">
        <w:t>Mahalliy</w:t>
      </w:r>
      <w:proofErr w:type="spellEnd"/>
      <w:r w:rsidRPr="008446A5">
        <w:t xml:space="preserve"> </w:t>
      </w:r>
      <w:proofErr w:type="spellStart"/>
      <w:r w:rsidR="00E1198B" w:rsidRPr="008446A5">
        <w:t>o‘g‘itlarning</w:t>
      </w:r>
      <w:proofErr w:type="spellEnd"/>
      <w:r w:rsidRPr="008446A5">
        <w:t xml:space="preserve"> </w:t>
      </w:r>
      <w:proofErr w:type="spellStart"/>
      <w:r w:rsidR="00E1198B" w:rsidRPr="008446A5">
        <w:t>samaradorligi</w:t>
      </w:r>
      <w:proofErr w:type="spellEnd"/>
      <w:r w:rsidRPr="008446A5">
        <w:t xml:space="preserve"> </w:t>
      </w:r>
      <w:proofErr w:type="spellStart"/>
      <w:r w:rsidR="00E1198B" w:rsidRPr="008446A5">
        <w:t>tuproqning</w:t>
      </w:r>
      <w:proofErr w:type="spellEnd"/>
      <w:r w:rsidRPr="008446A5">
        <w:t xml:space="preserve"> </w:t>
      </w:r>
      <w:proofErr w:type="spellStart"/>
      <w:r w:rsidR="00E1198B" w:rsidRPr="008446A5">
        <w:t>chirindi</w:t>
      </w:r>
      <w:proofErr w:type="spellEnd"/>
      <w:r w:rsidRPr="008446A5">
        <w:t xml:space="preserve"> </w:t>
      </w:r>
      <w:proofErr w:type="spellStart"/>
      <w:r w:rsidR="00E1198B" w:rsidRPr="008446A5">
        <w:t>bilan</w:t>
      </w:r>
      <w:proofErr w:type="spellEnd"/>
      <w:r w:rsidRPr="008446A5">
        <w:t xml:space="preserve"> </w:t>
      </w:r>
      <w:proofErr w:type="spellStart"/>
      <w:r w:rsidR="00E1198B" w:rsidRPr="008446A5">
        <w:t>ta’minlanish</w:t>
      </w:r>
      <w:proofErr w:type="spellEnd"/>
      <w:r w:rsidRPr="008446A5">
        <w:t xml:space="preserve"> </w:t>
      </w:r>
      <w:proofErr w:type="spellStart"/>
      <w:r w:rsidR="00E1198B" w:rsidRPr="008446A5">
        <w:t>darajasiga</w:t>
      </w:r>
      <w:proofErr w:type="spellEnd"/>
      <w:r w:rsidRPr="008446A5">
        <w:t xml:space="preserve"> </w:t>
      </w:r>
      <w:proofErr w:type="spellStart"/>
      <w:r w:rsidR="00E1198B" w:rsidRPr="008446A5">
        <w:t>bog‘liq</w:t>
      </w:r>
      <w:proofErr w:type="spellEnd"/>
      <w:r w:rsidRPr="008446A5">
        <w:t xml:space="preserve">: </w:t>
      </w:r>
      <w:proofErr w:type="spellStart"/>
      <w:r w:rsidR="00E1198B" w:rsidRPr="008446A5">
        <w:t>tuproq</w:t>
      </w:r>
      <w:proofErr w:type="spellEnd"/>
      <w:r w:rsidRPr="008446A5">
        <w:t xml:space="preserve">  </w:t>
      </w:r>
      <w:proofErr w:type="spellStart"/>
      <w:r w:rsidR="00E1198B" w:rsidRPr="008446A5">
        <w:t>chirindi</w:t>
      </w:r>
      <w:proofErr w:type="spellEnd"/>
      <w:r w:rsidRPr="008446A5">
        <w:t xml:space="preserve"> </w:t>
      </w:r>
      <w:proofErr w:type="spellStart"/>
      <w:r w:rsidR="00E1198B" w:rsidRPr="008446A5">
        <w:t>bilan</w:t>
      </w:r>
      <w:proofErr w:type="spellEnd"/>
      <w:r w:rsidRPr="008446A5">
        <w:t xml:space="preserve"> </w:t>
      </w:r>
      <w:proofErr w:type="spellStart"/>
      <w:r w:rsidR="00E1198B" w:rsidRPr="008446A5">
        <w:t>qanchalar</w:t>
      </w:r>
      <w:proofErr w:type="spellEnd"/>
      <w:r w:rsidRPr="008446A5">
        <w:t xml:space="preserve"> </w:t>
      </w:r>
      <w:proofErr w:type="spellStart"/>
      <w:r w:rsidR="00E1198B" w:rsidRPr="008446A5">
        <w:t>kam</w:t>
      </w:r>
      <w:proofErr w:type="spellEnd"/>
      <w:r w:rsidRPr="008446A5">
        <w:t xml:space="preserve"> </w:t>
      </w:r>
      <w:proofErr w:type="spellStart"/>
      <w:r w:rsidR="00E1198B" w:rsidRPr="008446A5">
        <w:t>ta’minlangan</w:t>
      </w:r>
      <w:proofErr w:type="spellEnd"/>
      <w:r w:rsidRPr="008446A5">
        <w:t xml:space="preserve"> </w:t>
      </w:r>
      <w:proofErr w:type="spellStart"/>
      <w:r w:rsidR="00E1198B" w:rsidRPr="008446A5">
        <w:t>bo‘lsa</w:t>
      </w:r>
      <w:proofErr w:type="spellEnd"/>
      <w:r w:rsidRPr="008446A5">
        <w:t xml:space="preserve">, </w:t>
      </w:r>
      <w:proofErr w:type="spellStart"/>
      <w:r w:rsidR="00E1198B" w:rsidRPr="008446A5">
        <w:t>go‘ng</w:t>
      </w:r>
      <w:proofErr w:type="spellEnd"/>
      <w:r w:rsidRPr="008446A5">
        <w:t xml:space="preserve"> </w:t>
      </w:r>
      <w:proofErr w:type="spellStart"/>
      <w:r w:rsidR="00E1198B" w:rsidRPr="008446A5">
        <w:t>ta’sirida</w:t>
      </w:r>
      <w:proofErr w:type="spellEnd"/>
      <w:r w:rsidRPr="008446A5">
        <w:t xml:space="preserve"> </w:t>
      </w:r>
      <w:proofErr w:type="spellStart"/>
      <w:r w:rsidR="00E1198B" w:rsidRPr="008446A5">
        <w:t>hosildorlik</w:t>
      </w:r>
      <w:proofErr w:type="spellEnd"/>
      <w:r w:rsidRPr="008446A5">
        <w:t xml:space="preserve"> </w:t>
      </w:r>
      <w:proofErr w:type="spellStart"/>
      <w:r w:rsidR="00E1198B" w:rsidRPr="008446A5">
        <w:t>shuncha</w:t>
      </w:r>
      <w:proofErr w:type="spellEnd"/>
      <w:r w:rsidRPr="008446A5">
        <w:t xml:space="preserve"> </w:t>
      </w:r>
      <w:proofErr w:type="spellStart"/>
      <w:r w:rsidR="00E1198B" w:rsidRPr="008446A5">
        <w:t>yuqori</w:t>
      </w:r>
      <w:proofErr w:type="spellEnd"/>
      <w:r w:rsidRPr="008446A5">
        <w:t xml:space="preserve"> </w:t>
      </w:r>
      <w:proofErr w:type="spellStart"/>
      <w:r w:rsidR="00E1198B" w:rsidRPr="008446A5">
        <w:t>bo‘ladi</w:t>
      </w:r>
      <w:proofErr w:type="spellEnd"/>
      <w:r w:rsidRPr="008446A5">
        <w:t xml:space="preserve">. </w:t>
      </w:r>
      <w:r w:rsidR="00E1198B" w:rsidRPr="008446A5">
        <w:t>Agar</w:t>
      </w:r>
      <w:r w:rsidRPr="008446A5">
        <w:t xml:space="preserve"> </w:t>
      </w:r>
      <w:proofErr w:type="spellStart"/>
      <w:r w:rsidR="00E1198B" w:rsidRPr="008446A5">
        <w:t>kuzgi</w:t>
      </w:r>
      <w:proofErr w:type="spellEnd"/>
      <w:r w:rsidRPr="008446A5">
        <w:t xml:space="preserve"> </w:t>
      </w:r>
      <w:r w:rsidR="00E1198B" w:rsidRPr="008446A5">
        <w:t>don</w:t>
      </w:r>
      <w:r w:rsidRPr="008446A5">
        <w:t xml:space="preserve"> </w:t>
      </w:r>
      <w:proofErr w:type="spellStart"/>
      <w:r w:rsidR="00E1198B" w:rsidRPr="008446A5">
        <w:t>ekinlarni</w:t>
      </w:r>
      <w:proofErr w:type="spellEnd"/>
      <w:r w:rsidRPr="008446A5">
        <w:t xml:space="preserve"> </w:t>
      </w:r>
      <w:proofErr w:type="spellStart"/>
      <w:r w:rsidR="00E1198B" w:rsidRPr="008446A5">
        <w:t>ekishdan</w:t>
      </w:r>
      <w:proofErr w:type="spellEnd"/>
      <w:r w:rsidRPr="008446A5">
        <w:t xml:space="preserve"> </w:t>
      </w:r>
      <w:proofErr w:type="spellStart"/>
      <w:r w:rsidR="00E1198B" w:rsidRPr="008446A5">
        <w:t>oldin</w:t>
      </w:r>
      <w:proofErr w:type="spellEnd"/>
      <w:r w:rsidRPr="008446A5">
        <w:t xml:space="preserve"> </w:t>
      </w:r>
      <w:proofErr w:type="spellStart"/>
      <w:r w:rsidR="00E1198B" w:rsidRPr="008446A5">
        <w:t>tuproqqa</w:t>
      </w:r>
      <w:proofErr w:type="spellEnd"/>
      <w:r w:rsidRPr="008446A5">
        <w:t xml:space="preserve"> </w:t>
      </w:r>
      <w:proofErr w:type="spellStart"/>
      <w:r w:rsidR="00E1198B" w:rsidRPr="008446A5">
        <w:t>go‘ng</w:t>
      </w:r>
      <w:proofErr w:type="spellEnd"/>
      <w:r w:rsidRPr="008446A5">
        <w:t xml:space="preserve"> </w:t>
      </w:r>
      <w:proofErr w:type="spellStart"/>
      <w:r w:rsidR="00E1198B" w:rsidRPr="008446A5">
        <w:t>kiritilgan</w:t>
      </w:r>
      <w:proofErr w:type="spellEnd"/>
      <w:r w:rsidRPr="008446A5">
        <w:t xml:space="preserve"> </w:t>
      </w:r>
      <w:proofErr w:type="spellStart"/>
      <w:r w:rsidR="00E1198B" w:rsidRPr="008446A5">
        <w:t>bo‘lsa</w:t>
      </w:r>
      <w:proofErr w:type="spellEnd"/>
      <w:r w:rsidRPr="008446A5">
        <w:t xml:space="preserve">, </w:t>
      </w:r>
      <w:proofErr w:type="spellStart"/>
      <w:r w:rsidR="00E1198B" w:rsidRPr="008446A5">
        <w:t>kuzda</w:t>
      </w:r>
      <w:proofErr w:type="spellEnd"/>
      <w:r w:rsidRPr="008446A5">
        <w:t xml:space="preserve"> </w:t>
      </w:r>
      <w:proofErr w:type="spellStart"/>
      <w:r w:rsidR="00E1198B" w:rsidRPr="008446A5">
        <w:t>azotli</w:t>
      </w:r>
      <w:proofErr w:type="spellEnd"/>
      <w:r w:rsidRPr="008446A5">
        <w:t xml:space="preserve"> </w:t>
      </w:r>
      <w:proofErr w:type="spellStart"/>
      <w:r w:rsidR="00E1198B" w:rsidRPr="008446A5">
        <w:t>va</w:t>
      </w:r>
      <w:proofErr w:type="spellEnd"/>
      <w:r w:rsidRPr="008446A5">
        <w:t xml:space="preserve"> </w:t>
      </w:r>
      <w:proofErr w:type="spellStart"/>
      <w:r w:rsidR="00E1198B" w:rsidRPr="008446A5">
        <w:t>kaliyli</w:t>
      </w:r>
      <w:proofErr w:type="spellEnd"/>
      <w:r w:rsidRPr="008446A5">
        <w:t xml:space="preserve"> </w:t>
      </w:r>
      <w:proofErr w:type="spellStart"/>
      <w:r w:rsidR="00E1198B" w:rsidRPr="008446A5">
        <w:t>o‘g‘itlar</w:t>
      </w:r>
      <w:proofErr w:type="spellEnd"/>
      <w:r w:rsidRPr="008446A5">
        <w:t xml:space="preserve"> </w:t>
      </w:r>
      <w:proofErr w:type="spellStart"/>
      <w:r w:rsidR="00E1198B" w:rsidRPr="008446A5">
        <w:t>qo‘llanilmasa</w:t>
      </w:r>
      <w:proofErr w:type="spellEnd"/>
      <w:r w:rsidRPr="008446A5">
        <w:t xml:space="preserve"> </w:t>
      </w:r>
      <w:r w:rsidR="00E1198B" w:rsidRPr="008446A5">
        <w:t>ham</w:t>
      </w:r>
      <w:r w:rsidRPr="008446A5">
        <w:t xml:space="preserve"> </w:t>
      </w:r>
      <w:proofErr w:type="spellStart"/>
      <w:r w:rsidR="00E1198B" w:rsidRPr="008446A5">
        <w:t>bo‘ladi</w:t>
      </w:r>
      <w:proofErr w:type="spellEnd"/>
      <w:r w:rsidRPr="008446A5">
        <w:t xml:space="preserve"> (</w:t>
      </w:r>
      <w:proofErr w:type="spellStart"/>
      <w:r w:rsidR="00E1198B" w:rsidRPr="008446A5">
        <w:t>engil</w:t>
      </w:r>
      <w:proofErr w:type="spellEnd"/>
      <w:r w:rsidRPr="008446A5">
        <w:t xml:space="preserve"> </w:t>
      </w:r>
      <w:proofErr w:type="spellStart"/>
      <w:r w:rsidR="00E1198B" w:rsidRPr="008446A5">
        <w:t>mexanikaviy</w:t>
      </w:r>
      <w:proofErr w:type="spellEnd"/>
      <w:r w:rsidRPr="008446A5">
        <w:t xml:space="preserve"> </w:t>
      </w:r>
      <w:proofErr w:type="spellStart"/>
      <w:r w:rsidR="00E1198B" w:rsidRPr="008446A5">
        <w:t>tarkibli</w:t>
      </w:r>
      <w:proofErr w:type="spellEnd"/>
      <w:r w:rsidRPr="008446A5">
        <w:t xml:space="preserve">, </w:t>
      </w:r>
      <w:proofErr w:type="spellStart"/>
      <w:r w:rsidR="00E1198B" w:rsidRPr="008446A5">
        <w:t>kam</w:t>
      </w:r>
      <w:proofErr w:type="spellEnd"/>
      <w:r w:rsidRPr="008446A5">
        <w:t xml:space="preserve"> </w:t>
      </w:r>
      <w:proofErr w:type="spellStart"/>
      <w:r w:rsidR="00E1198B" w:rsidRPr="008446A5">
        <w:t>unumli</w:t>
      </w:r>
      <w:proofErr w:type="spellEnd"/>
      <w:r w:rsidRPr="008446A5">
        <w:t xml:space="preserve"> </w:t>
      </w:r>
      <w:proofErr w:type="spellStart"/>
      <w:r w:rsidR="00E1198B" w:rsidRPr="008446A5">
        <w:t>tuproqlar</w:t>
      </w:r>
      <w:proofErr w:type="spellEnd"/>
      <w:r w:rsidRPr="008446A5">
        <w:t xml:space="preserve"> </w:t>
      </w:r>
      <w:proofErr w:type="spellStart"/>
      <w:r w:rsidR="00E1198B" w:rsidRPr="008446A5">
        <w:t>bundan</w:t>
      </w:r>
      <w:proofErr w:type="spellEnd"/>
      <w:r w:rsidRPr="008446A5">
        <w:t xml:space="preserve"> </w:t>
      </w:r>
      <w:proofErr w:type="spellStart"/>
      <w:r w:rsidR="00E1198B" w:rsidRPr="008446A5">
        <w:t>mustasno</w:t>
      </w:r>
      <w:proofErr w:type="spellEnd"/>
      <w:r w:rsidRPr="008446A5">
        <w:t xml:space="preserve">).  </w:t>
      </w:r>
    </w:p>
    <w:p w:rsidR="00163D6D" w:rsidRPr="008446A5" w:rsidRDefault="00163D6D" w:rsidP="00E07146">
      <w:pPr>
        <w:pStyle w:val="a3"/>
        <w:numPr>
          <w:ilvl w:val="12"/>
          <w:numId w:val="0"/>
        </w:numPr>
        <w:spacing w:line="276" w:lineRule="auto"/>
        <w:jc w:val="both"/>
      </w:pPr>
      <w:r w:rsidRPr="008446A5">
        <w:t xml:space="preserve">     </w:t>
      </w:r>
      <w:r w:rsidRPr="008446A5">
        <w:tab/>
      </w:r>
      <w:proofErr w:type="spellStart"/>
      <w:r w:rsidR="00E1198B" w:rsidRPr="008446A5">
        <w:t>O‘simliklarni</w:t>
      </w:r>
      <w:proofErr w:type="spellEnd"/>
      <w:r w:rsidRPr="008446A5">
        <w:t xml:space="preserve"> </w:t>
      </w:r>
      <w:proofErr w:type="spellStart"/>
      <w:r w:rsidR="00E1198B" w:rsidRPr="008446A5">
        <w:t>rivojlanishning</w:t>
      </w:r>
      <w:proofErr w:type="spellEnd"/>
      <w:r w:rsidRPr="008446A5">
        <w:t xml:space="preserve"> </w:t>
      </w:r>
      <w:r w:rsidR="00E1198B" w:rsidRPr="008446A5">
        <w:t>ilk</w:t>
      </w:r>
      <w:r w:rsidRPr="008446A5">
        <w:t xml:space="preserve"> </w:t>
      </w:r>
      <w:proofErr w:type="spellStart"/>
      <w:r w:rsidR="00E1198B" w:rsidRPr="008446A5">
        <w:t>davrlarida</w:t>
      </w:r>
      <w:proofErr w:type="spellEnd"/>
      <w:r w:rsidRPr="008446A5">
        <w:t xml:space="preserve"> </w:t>
      </w:r>
      <w:proofErr w:type="spellStart"/>
      <w:r w:rsidR="00E1198B" w:rsidRPr="008446A5">
        <w:t>oziq</w:t>
      </w:r>
      <w:proofErr w:type="spellEnd"/>
      <w:r w:rsidRPr="008446A5">
        <w:t xml:space="preserve"> </w:t>
      </w:r>
      <w:proofErr w:type="spellStart"/>
      <w:r w:rsidR="00E1198B" w:rsidRPr="008446A5">
        <w:t>moddalar</w:t>
      </w:r>
      <w:proofErr w:type="spellEnd"/>
      <w:r w:rsidRPr="008446A5">
        <w:t xml:space="preserve"> </w:t>
      </w:r>
      <w:proofErr w:type="spellStart"/>
      <w:r w:rsidR="00E1198B" w:rsidRPr="008446A5">
        <w:t>bilan</w:t>
      </w:r>
      <w:proofErr w:type="spellEnd"/>
      <w:r w:rsidRPr="008446A5">
        <w:t xml:space="preserve"> </w:t>
      </w:r>
      <w:proofErr w:type="spellStart"/>
      <w:r w:rsidR="00E1198B" w:rsidRPr="008446A5">
        <w:t>ta’minlanishini</w:t>
      </w:r>
      <w:proofErr w:type="spellEnd"/>
      <w:r w:rsidRPr="008446A5">
        <w:t xml:space="preserve"> </w:t>
      </w:r>
      <w:proofErr w:type="spellStart"/>
      <w:r w:rsidR="00E1198B" w:rsidRPr="008446A5">
        <w:t>yaxshilash</w:t>
      </w:r>
      <w:proofErr w:type="spellEnd"/>
      <w:r w:rsidRPr="008446A5">
        <w:t xml:space="preserve"> </w:t>
      </w:r>
      <w:proofErr w:type="spellStart"/>
      <w:r w:rsidR="00E1198B" w:rsidRPr="008446A5">
        <w:t>uchun</w:t>
      </w:r>
      <w:proofErr w:type="spellEnd"/>
      <w:r w:rsidRPr="008446A5">
        <w:t xml:space="preserve"> </w:t>
      </w:r>
      <w:r w:rsidR="00E1198B" w:rsidRPr="008446A5">
        <w:t>oz</w:t>
      </w:r>
      <w:r w:rsidRPr="008446A5">
        <w:t xml:space="preserve"> </w:t>
      </w:r>
      <w:proofErr w:type="spellStart"/>
      <w:r w:rsidR="00E1198B" w:rsidRPr="008446A5">
        <w:t>miqdorda</w:t>
      </w:r>
      <w:proofErr w:type="spellEnd"/>
      <w:r w:rsidRPr="008446A5">
        <w:t xml:space="preserve"> </w:t>
      </w:r>
      <w:proofErr w:type="spellStart"/>
      <w:r w:rsidR="00E1198B" w:rsidRPr="008446A5">
        <w:t>azotli</w:t>
      </w:r>
      <w:r w:rsidRPr="008446A5">
        <w:t>-</w:t>
      </w:r>
      <w:r w:rsidR="00E1198B" w:rsidRPr="008446A5">
        <w:t>fosforli</w:t>
      </w:r>
      <w:proofErr w:type="spellEnd"/>
      <w:r w:rsidRPr="008446A5">
        <w:t xml:space="preserve"> </w:t>
      </w:r>
      <w:proofErr w:type="spellStart"/>
      <w:r w:rsidR="00E1198B" w:rsidRPr="008446A5">
        <w:t>murakkab</w:t>
      </w:r>
      <w:proofErr w:type="spellEnd"/>
      <w:r w:rsidRPr="008446A5">
        <w:t xml:space="preserve"> </w:t>
      </w:r>
      <w:proofErr w:type="spellStart"/>
      <w:r w:rsidR="00E1198B" w:rsidRPr="008446A5">
        <w:t>o‘g‘it</w:t>
      </w:r>
      <w:proofErr w:type="spellEnd"/>
      <w:r w:rsidRPr="008446A5">
        <w:t xml:space="preserve"> </w:t>
      </w:r>
      <w:proofErr w:type="spellStart"/>
      <w:r w:rsidR="00E1198B" w:rsidRPr="008446A5">
        <w:t>qo‘llash</w:t>
      </w:r>
      <w:proofErr w:type="spellEnd"/>
      <w:r w:rsidRPr="008446A5">
        <w:t xml:space="preserve"> </w:t>
      </w:r>
      <w:proofErr w:type="spellStart"/>
      <w:r w:rsidR="00E1198B" w:rsidRPr="008446A5">
        <w:t>lozim</w:t>
      </w:r>
      <w:proofErr w:type="spellEnd"/>
      <w:r w:rsidRPr="008446A5">
        <w:t xml:space="preserve">. </w:t>
      </w:r>
      <w:proofErr w:type="spellStart"/>
      <w:r w:rsidR="00E1198B" w:rsidRPr="008446A5">
        <w:t>Azotli</w:t>
      </w:r>
      <w:r w:rsidRPr="008446A5">
        <w:t>-</w:t>
      </w:r>
      <w:r w:rsidR="00E1198B" w:rsidRPr="008446A5">
        <w:t>fosforli</w:t>
      </w:r>
      <w:proofErr w:type="spellEnd"/>
      <w:r w:rsidRPr="008446A5">
        <w:t xml:space="preserve"> </w:t>
      </w:r>
      <w:proofErr w:type="spellStart"/>
      <w:r w:rsidR="00E1198B" w:rsidRPr="008446A5">
        <w:t>murakkab</w:t>
      </w:r>
      <w:proofErr w:type="spellEnd"/>
      <w:r w:rsidRPr="008446A5">
        <w:t xml:space="preserve"> </w:t>
      </w:r>
      <w:proofErr w:type="spellStart"/>
      <w:r w:rsidR="00E1198B" w:rsidRPr="008446A5">
        <w:t>o‘g‘itlar</w:t>
      </w:r>
      <w:proofErr w:type="spellEnd"/>
      <w:r w:rsidRPr="008446A5">
        <w:t xml:space="preserve"> </w:t>
      </w:r>
      <w:proofErr w:type="spellStart"/>
      <w:r w:rsidR="00E1198B" w:rsidRPr="008446A5">
        <w:t>ayniqsa</w:t>
      </w:r>
      <w:proofErr w:type="spellEnd"/>
      <w:r w:rsidRPr="008446A5">
        <w:t xml:space="preserve"> </w:t>
      </w:r>
      <w:proofErr w:type="spellStart"/>
      <w:r w:rsidR="00E1198B" w:rsidRPr="008446A5">
        <w:t>ekishgacha</w:t>
      </w:r>
      <w:proofErr w:type="spellEnd"/>
      <w:r w:rsidRPr="008446A5">
        <w:t xml:space="preserve"> </w:t>
      </w:r>
      <w:proofErr w:type="spellStart"/>
      <w:r w:rsidR="00E1198B" w:rsidRPr="008446A5">
        <w:t>o‘g‘itlanmagan</w:t>
      </w:r>
      <w:proofErr w:type="spellEnd"/>
      <w:r w:rsidRPr="008446A5">
        <w:t xml:space="preserve"> </w:t>
      </w:r>
      <w:proofErr w:type="spellStart"/>
      <w:r w:rsidR="00E1198B" w:rsidRPr="008446A5">
        <w:t>kuzgi</w:t>
      </w:r>
      <w:proofErr w:type="spellEnd"/>
      <w:r w:rsidRPr="008446A5">
        <w:t xml:space="preserve"> </w:t>
      </w:r>
      <w:proofErr w:type="spellStart"/>
      <w:r w:rsidR="00E1198B" w:rsidRPr="008446A5">
        <w:t>ekinlar</w:t>
      </w:r>
      <w:proofErr w:type="spellEnd"/>
      <w:r w:rsidRPr="008446A5">
        <w:t xml:space="preserve"> </w:t>
      </w:r>
      <w:proofErr w:type="spellStart"/>
      <w:r w:rsidR="00E1198B" w:rsidRPr="008446A5">
        <w:t>uchun</w:t>
      </w:r>
      <w:proofErr w:type="spellEnd"/>
      <w:r w:rsidRPr="008446A5">
        <w:t xml:space="preserve"> </w:t>
      </w:r>
      <w:proofErr w:type="spellStart"/>
      <w:r w:rsidR="00E1198B" w:rsidRPr="008446A5">
        <w:t>muhimdir</w:t>
      </w:r>
      <w:proofErr w:type="spellEnd"/>
      <w:r w:rsidRPr="008446A5">
        <w:t>.</w:t>
      </w:r>
    </w:p>
    <w:p w:rsidR="00163D6D" w:rsidRPr="008446A5" w:rsidRDefault="00163D6D" w:rsidP="00E07146">
      <w:pPr>
        <w:pStyle w:val="a3"/>
        <w:numPr>
          <w:ilvl w:val="12"/>
          <w:numId w:val="0"/>
        </w:numPr>
        <w:spacing w:line="276" w:lineRule="auto"/>
        <w:jc w:val="both"/>
      </w:pPr>
      <w:r w:rsidRPr="008446A5">
        <w:t xml:space="preserve">   </w:t>
      </w:r>
      <w:r w:rsidRPr="008446A5">
        <w:tab/>
      </w:r>
      <w:proofErr w:type="spellStart"/>
      <w:r w:rsidR="00E1198B" w:rsidRPr="008446A5">
        <w:t>Serkarbonat</w:t>
      </w:r>
      <w:proofErr w:type="spellEnd"/>
      <w:r w:rsidRPr="008446A5">
        <w:t xml:space="preserve"> </w:t>
      </w:r>
      <w:proofErr w:type="spellStart"/>
      <w:r w:rsidR="00E1198B" w:rsidRPr="008446A5">
        <w:t>tuproqlarda</w:t>
      </w:r>
      <w:proofErr w:type="spellEnd"/>
      <w:r w:rsidRPr="008446A5">
        <w:t xml:space="preserve"> </w:t>
      </w:r>
      <w:proofErr w:type="spellStart"/>
      <w:r w:rsidR="00E1198B" w:rsidRPr="008446A5">
        <w:t>azotli</w:t>
      </w:r>
      <w:proofErr w:type="spellEnd"/>
      <w:r w:rsidRPr="008446A5">
        <w:t xml:space="preserve">, </w:t>
      </w:r>
      <w:proofErr w:type="spellStart"/>
      <w:r w:rsidR="00E1198B" w:rsidRPr="008446A5">
        <w:t>fosforli</w:t>
      </w:r>
      <w:proofErr w:type="spellEnd"/>
      <w:r w:rsidRPr="008446A5">
        <w:t xml:space="preserve"> </w:t>
      </w:r>
      <w:proofErr w:type="spellStart"/>
      <w:r w:rsidR="00E1198B" w:rsidRPr="008446A5">
        <w:t>va</w:t>
      </w:r>
      <w:proofErr w:type="spellEnd"/>
      <w:r w:rsidRPr="008446A5">
        <w:t xml:space="preserve"> </w:t>
      </w:r>
      <w:proofErr w:type="spellStart"/>
      <w:r w:rsidR="00E1198B" w:rsidRPr="008446A5">
        <w:t>kaliyli</w:t>
      </w:r>
      <w:proofErr w:type="spellEnd"/>
      <w:r w:rsidRPr="008446A5">
        <w:t xml:space="preserve"> </w:t>
      </w:r>
      <w:proofErr w:type="spellStart"/>
      <w:r w:rsidR="00E1198B" w:rsidRPr="008446A5">
        <w:t>o‘g‘itlarni</w:t>
      </w:r>
      <w:proofErr w:type="spellEnd"/>
      <w:r w:rsidRPr="008446A5">
        <w:t xml:space="preserve"> </w:t>
      </w:r>
      <w:proofErr w:type="spellStart"/>
      <w:r w:rsidR="00E1198B" w:rsidRPr="008446A5">
        <w:t>o‘rtacha</w:t>
      </w:r>
      <w:proofErr w:type="spellEnd"/>
      <w:r w:rsidRPr="008446A5">
        <w:t xml:space="preserve"> </w:t>
      </w:r>
      <w:proofErr w:type="spellStart"/>
      <w:r w:rsidR="00E1198B" w:rsidRPr="008446A5">
        <w:t>me’yorda</w:t>
      </w:r>
      <w:proofErr w:type="spellEnd"/>
      <w:r w:rsidRPr="008446A5">
        <w:t xml:space="preserve"> </w:t>
      </w:r>
      <w:proofErr w:type="spellStart"/>
      <w:r w:rsidR="00E1198B" w:rsidRPr="008446A5">
        <w:t>kiritish</w:t>
      </w:r>
      <w:proofErr w:type="spellEnd"/>
      <w:r w:rsidRPr="008446A5">
        <w:t xml:space="preserve"> </w:t>
      </w:r>
      <w:proofErr w:type="spellStart"/>
      <w:r w:rsidR="00E1198B" w:rsidRPr="008446A5">
        <w:t>gektaridan</w:t>
      </w:r>
      <w:proofErr w:type="spellEnd"/>
      <w:r w:rsidRPr="008446A5">
        <w:t xml:space="preserve"> 4,0-7,0 </w:t>
      </w:r>
      <w:r w:rsidR="00E1198B" w:rsidRPr="008446A5">
        <w:t>s</w:t>
      </w:r>
      <w:r w:rsidRPr="008446A5">
        <w:t xml:space="preserve"> </w:t>
      </w:r>
      <w:proofErr w:type="spellStart"/>
      <w:r w:rsidR="00E1198B" w:rsidRPr="008446A5">
        <w:t>qo‘shimcha</w:t>
      </w:r>
      <w:proofErr w:type="spellEnd"/>
      <w:r w:rsidRPr="008446A5">
        <w:t xml:space="preserve"> </w:t>
      </w:r>
      <w:proofErr w:type="spellStart"/>
      <w:r w:rsidR="00E1198B" w:rsidRPr="008446A5">
        <w:t>hosil</w:t>
      </w:r>
      <w:proofErr w:type="spellEnd"/>
      <w:r w:rsidRPr="008446A5">
        <w:t xml:space="preserve"> </w:t>
      </w:r>
      <w:proofErr w:type="spellStart"/>
      <w:r w:rsidR="00E1198B" w:rsidRPr="008446A5">
        <w:t>olishni</w:t>
      </w:r>
      <w:proofErr w:type="spellEnd"/>
      <w:r w:rsidRPr="008446A5">
        <w:t xml:space="preserve"> </w:t>
      </w:r>
      <w:proofErr w:type="spellStart"/>
      <w:r w:rsidR="00E1198B" w:rsidRPr="008446A5">
        <w:t>ta’minlaydi</w:t>
      </w:r>
      <w:proofErr w:type="spellEnd"/>
      <w:r w:rsidRPr="008446A5">
        <w:t xml:space="preserve">. </w:t>
      </w:r>
      <w:proofErr w:type="spellStart"/>
      <w:r w:rsidR="00E1198B" w:rsidRPr="008446A5">
        <w:t>Sug‘oriladigan</w:t>
      </w:r>
      <w:proofErr w:type="spellEnd"/>
      <w:r w:rsidRPr="008446A5">
        <w:t xml:space="preserve"> </w:t>
      </w:r>
      <w:proofErr w:type="spellStart"/>
      <w:r w:rsidR="00E1198B" w:rsidRPr="008446A5">
        <w:t>dehqonchilik</w:t>
      </w:r>
      <w:proofErr w:type="spellEnd"/>
      <w:r w:rsidRPr="008446A5">
        <w:t xml:space="preserve"> </w:t>
      </w:r>
      <w:proofErr w:type="spellStart"/>
      <w:r w:rsidR="00E1198B" w:rsidRPr="008446A5">
        <w:t>sharoitlarida</w:t>
      </w:r>
      <w:proofErr w:type="spellEnd"/>
      <w:r w:rsidRPr="008446A5">
        <w:t xml:space="preserve"> </w:t>
      </w:r>
      <w:proofErr w:type="spellStart"/>
      <w:r w:rsidR="00E1198B" w:rsidRPr="008446A5">
        <w:t>kuzgi</w:t>
      </w:r>
      <w:proofErr w:type="spellEnd"/>
      <w:r w:rsidRPr="008446A5">
        <w:t xml:space="preserve"> </w:t>
      </w:r>
      <w:proofErr w:type="spellStart"/>
      <w:r w:rsidR="00E1198B" w:rsidRPr="008446A5">
        <w:t>ekinlarga</w:t>
      </w:r>
      <w:proofErr w:type="spellEnd"/>
      <w:r w:rsidRPr="008446A5">
        <w:t xml:space="preserve"> </w:t>
      </w:r>
      <w:proofErr w:type="spellStart"/>
      <w:r w:rsidR="00E1198B" w:rsidRPr="008446A5">
        <w:t>qo‘llaniladigan</w:t>
      </w:r>
      <w:proofErr w:type="spellEnd"/>
      <w:r w:rsidRPr="008446A5">
        <w:t xml:space="preserve"> </w:t>
      </w:r>
      <w:proofErr w:type="spellStart"/>
      <w:r w:rsidR="00E1198B" w:rsidRPr="008446A5">
        <w:t>o‘g‘itlarning</w:t>
      </w:r>
      <w:proofErr w:type="spellEnd"/>
      <w:r w:rsidRPr="008446A5">
        <w:t xml:space="preserve"> </w:t>
      </w:r>
      <w:proofErr w:type="spellStart"/>
      <w:r w:rsidR="00E1198B" w:rsidRPr="008446A5">
        <w:t>samaradorligi</w:t>
      </w:r>
      <w:proofErr w:type="spellEnd"/>
      <w:r w:rsidRPr="008446A5">
        <w:t xml:space="preserve"> </w:t>
      </w:r>
      <w:proofErr w:type="spellStart"/>
      <w:r w:rsidR="00E1198B" w:rsidRPr="008446A5">
        <w:t>yanada</w:t>
      </w:r>
      <w:proofErr w:type="spellEnd"/>
      <w:r w:rsidRPr="008446A5">
        <w:t xml:space="preserve"> </w:t>
      </w:r>
      <w:proofErr w:type="spellStart"/>
      <w:r w:rsidR="00E1198B" w:rsidRPr="008446A5">
        <w:t>yuqori</w:t>
      </w:r>
      <w:proofErr w:type="spellEnd"/>
      <w:r w:rsidRPr="008446A5">
        <w:t xml:space="preserve"> </w:t>
      </w:r>
      <w:proofErr w:type="spellStart"/>
      <w:r w:rsidR="00E1198B" w:rsidRPr="008446A5">
        <w:t>bo‘ladi</w:t>
      </w:r>
      <w:proofErr w:type="spellEnd"/>
      <w:r w:rsidRPr="008446A5">
        <w:t xml:space="preserve">. </w:t>
      </w:r>
      <w:r w:rsidR="00E1198B" w:rsidRPr="00E1198B">
        <w:rPr>
          <w:lang w:val="uz-Cyrl-UZ"/>
        </w:rPr>
        <w:t>Q</w:t>
      </w:r>
      <w:proofErr w:type="spellStart"/>
      <w:r w:rsidR="00E1198B" w:rsidRPr="008446A5">
        <w:t>o‘llaniladigan</w:t>
      </w:r>
      <w:proofErr w:type="spellEnd"/>
      <w:r w:rsidRPr="008446A5">
        <w:t xml:space="preserve"> </w:t>
      </w:r>
      <w:proofErr w:type="spellStart"/>
      <w:r w:rsidR="00E1198B" w:rsidRPr="008446A5">
        <w:t>bir</w:t>
      </w:r>
      <w:proofErr w:type="spellEnd"/>
      <w:r w:rsidRPr="008446A5">
        <w:t xml:space="preserve"> </w:t>
      </w:r>
      <w:r w:rsidR="00E1198B" w:rsidRPr="008446A5">
        <w:t>kilogram</w:t>
      </w:r>
      <w:r w:rsidRPr="008446A5">
        <w:rPr>
          <w:i/>
          <w:iCs/>
        </w:rPr>
        <w:t xml:space="preserve"> </w:t>
      </w:r>
      <w:r w:rsidRPr="00E1198B">
        <w:t>NPK</w:t>
      </w:r>
      <w:r w:rsidRPr="008446A5">
        <w:t xml:space="preserve"> </w:t>
      </w:r>
      <w:proofErr w:type="spellStart"/>
      <w:r w:rsidR="00E1198B" w:rsidRPr="008446A5">
        <w:t>hisobiga</w:t>
      </w:r>
      <w:proofErr w:type="spellEnd"/>
      <w:r w:rsidRPr="008446A5">
        <w:t xml:space="preserve"> 7-8 </w:t>
      </w:r>
      <w:r w:rsidR="00E1198B" w:rsidRPr="008446A5">
        <w:rPr>
          <w:i/>
          <w:iCs/>
        </w:rPr>
        <w:t>kg</w:t>
      </w:r>
      <w:r w:rsidRPr="008446A5">
        <w:t xml:space="preserve"> </w:t>
      </w:r>
      <w:r w:rsidR="00E1198B" w:rsidRPr="008446A5">
        <w:t>don</w:t>
      </w:r>
      <w:r w:rsidRPr="008446A5">
        <w:t xml:space="preserve"> </w:t>
      </w:r>
      <w:proofErr w:type="spellStart"/>
      <w:r w:rsidR="00E1198B" w:rsidRPr="008446A5">
        <w:t>olinadi</w:t>
      </w:r>
      <w:proofErr w:type="spellEnd"/>
      <w:r w:rsidRPr="008446A5">
        <w:t xml:space="preserve">. </w:t>
      </w:r>
      <w:proofErr w:type="spellStart"/>
      <w:r w:rsidR="00E1198B" w:rsidRPr="008446A5">
        <w:t>Sug‘oriladigan</w:t>
      </w:r>
      <w:proofErr w:type="spellEnd"/>
      <w:r w:rsidRPr="008446A5">
        <w:t xml:space="preserve"> </w:t>
      </w:r>
      <w:proofErr w:type="spellStart"/>
      <w:r w:rsidR="00E1198B" w:rsidRPr="008446A5">
        <w:t>sharoitlarda</w:t>
      </w:r>
      <w:proofErr w:type="spellEnd"/>
      <w:r w:rsidRPr="008446A5">
        <w:t xml:space="preserve"> </w:t>
      </w:r>
      <w:proofErr w:type="spellStart"/>
      <w:r w:rsidR="00E1198B" w:rsidRPr="008446A5">
        <w:t>donli</w:t>
      </w:r>
      <w:proofErr w:type="spellEnd"/>
      <w:r w:rsidRPr="008446A5">
        <w:t xml:space="preserve"> </w:t>
      </w:r>
      <w:proofErr w:type="spellStart"/>
      <w:r w:rsidR="00E1198B" w:rsidRPr="008446A5">
        <w:t>ekinlardan</w:t>
      </w:r>
      <w:proofErr w:type="spellEnd"/>
      <w:r w:rsidRPr="008446A5">
        <w:t xml:space="preserve"> </w:t>
      </w:r>
      <w:proofErr w:type="spellStart"/>
      <w:r w:rsidR="00E1198B" w:rsidRPr="008446A5">
        <w:t>yuqori</w:t>
      </w:r>
      <w:proofErr w:type="spellEnd"/>
      <w:r w:rsidRPr="008446A5">
        <w:t xml:space="preserve"> </w:t>
      </w:r>
      <w:proofErr w:type="spellStart"/>
      <w:r w:rsidR="00E1198B" w:rsidRPr="008446A5">
        <w:t>hosil</w:t>
      </w:r>
      <w:proofErr w:type="spellEnd"/>
      <w:r w:rsidRPr="008446A5">
        <w:t xml:space="preserve"> </w:t>
      </w:r>
      <w:proofErr w:type="spellStart"/>
      <w:r w:rsidR="00E1198B" w:rsidRPr="008446A5">
        <w:t>olishda</w:t>
      </w:r>
      <w:proofErr w:type="spellEnd"/>
      <w:r w:rsidRPr="008446A5">
        <w:t xml:space="preserve"> </w:t>
      </w:r>
      <w:proofErr w:type="spellStart"/>
      <w:r w:rsidR="00E1198B" w:rsidRPr="008446A5">
        <w:t>birinchi</w:t>
      </w:r>
      <w:proofErr w:type="spellEnd"/>
      <w:r w:rsidRPr="008446A5">
        <w:t xml:space="preserve"> </w:t>
      </w:r>
      <w:proofErr w:type="spellStart"/>
      <w:r w:rsidR="00E1198B" w:rsidRPr="008446A5">
        <w:t>o‘rinda</w:t>
      </w:r>
      <w:proofErr w:type="spellEnd"/>
      <w:r w:rsidRPr="008446A5">
        <w:t xml:space="preserve"> </w:t>
      </w:r>
      <w:proofErr w:type="spellStart"/>
      <w:r w:rsidR="00E1198B" w:rsidRPr="008446A5">
        <w:t>azot</w:t>
      </w:r>
      <w:proofErr w:type="spellEnd"/>
      <w:r w:rsidRPr="008446A5">
        <w:t xml:space="preserve">, </w:t>
      </w:r>
      <w:proofErr w:type="spellStart"/>
      <w:r w:rsidR="00E1198B" w:rsidRPr="008446A5">
        <w:t>undan</w:t>
      </w:r>
      <w:proofErr w:type="spellEnd"/>
      <w:r w:rsidRPr="008446A5">
        <w:t xml:space="preserve"> </w:t>
      </w:r>
      <w:proofErr w:type="spellStart"/>
      <w:r w:rsidR="00E1198B" w:rsidRPr="008446A5">
        <w:t>keyin</w:t>
      </w:r>
      <w:proofErr w:type="spellEnd"/>
      <w:r w:rsidRPr="008446A5">
        <w:t xml:space="preserve"> </w:t>
      </w:r>
      <w:proofErr w:type="spellStart"/>
      <w:r w:rsidR="00E1198B" w:rsidRPr="008446A5">
        <w:t>fosfor</w:t>
      </w:r>
      <w:proofErr w:type="spellEnd"/>
      <w:r w:rsidRPr="008446A5">
        <w:t xml:space="preserve"> </w:t>
      </w:r>
      <w:proofErr w:type="spellStart"/>
      <w:r w:rsidR="00E1198B" w:rsidRPr="008446A5">
        <w:t>turadi</w:t>
      </w:r>
      <w:proofErr w:type="spellEnd"/>
      <w:r w:rsidRPr="008446A5">
        <w:t xml:space="preserve">.                </w:t>
      </w:r>
    </w:p>
    <w:p w:rsidR="00163D6D" w:rsidRPr="008446A5" w:rsidRDefault="00E1198B" w:rsidP="00E07146">
      <w:pPr>
        <w:pStyle w:val="a3"/>
        <w:numPr>
          <w:ilvl w:val="12"/>
          <w:numId w:val="0"/>
        </w:numPr>
        <w:spacing w:line="276" w:lineRule="auto"/>
        <w:ind w:firstLine="567"/>
        <w:jc w:val="both"/>
      </w:pPr>
      <w:proofErr w:type="spellStart"/>
      <w:r w:rsidRPr="008446A5">
        <w:lastRenderedPageBreak/>
        <w:t>Sug‘oriladigan</w:t>
      </w:r>
      <w:proofErr w:type="spellEnd"/>
      <w:r w:rsidR="00163D6D" w:rsidRPr="008446A5">
        <w:t xml:space="preserve"> </w:t>
      </w:r>
      <w:proofErr w:type="spellStart"/>
      <w:r w:rsidRPr="008446A5">
        <w:t>tuproqlarda</w:t>
      </w:r>
      <w:proofErr w:type="spellEnd"/>
      <w:r w:rsidR="00163D6D" w:rsidRPr="008446A5">
        <w:t xml:space="preserve"> </w:t>
      </w:r>
      <w:proofErr w:type="spellStart"/>
      <w:r w:rsidRPr="008446A5">
        <w:t>donli</w:t>
      </w:r>
      <w:proofErr w:type="spellEnd"/>
      <w:r w:rsidR="00163D6D" w:rsidRPr="008446A5">
        <w:t xml:space="preserve"> </w:t>
      </w:r>
      <w:proofErr w:type="spellStart"/>
      <w:r w:rsidRPr="008446A5">
        <w:t>ekinlarning</w:t>
      </w:r>
      <w:proofErr w:type="spellEnd"/>
      <w:r w:rsidR="00163D6D" w:rsidRPr="008446A5">
        <w:t xml:space="preserve"> </w:t>
      </w:r>
      <w:proofErr w:type="spellStart"/>
      <w:r w:rsidRPr="008446A5">
        <w:t>kaliyga</w:t>
      </w:r>
      <w:proofErr w:type="spellEnd"/>
      <w:r w:rsidR="00163D6D" w:rsidRPr="008446A5">
        <w:t xml:space="preserve"> </w:t>
      </w:r>
      <w:proofErr w:type="spellStart"/>
      <w:r w:rsidRPr="008446A5">
        <w:t>bo‘lgan</w:t>
      </w:r>
      <w:proofErr w:type="spellEnd"/>
      <w:r w:rsidR="00163D6D" w:rsidRPr="008446A5">
        <w:t xml:space="preserve"> </w:t>
      </w:r>
      <w:proofErr w:type="spellStart"/>
      <w:r w:rsidRPr="008446A5">
        <w:t>talabi</w:t>
      </w:r>
      <w:proofErr w:type="spellEnd"/>
      <w:r w:rsidR="00163D6D" w:rsidRPr="008446A5">
        <w:t xml:space="preserve"> </w:t>
      </w:r>
      <w:proofErr w:type="spellStart"/>
      <w:r w:rsidRPr="008446A5">
        <w:t>asosan</w:t>
      </w:r>
      <w:proofErr w:type="spellEnd"/>
      <w:r w:rsidR="00163D6D" w:rsidRPr="008446A5">
        <w:t xml:space="preserve"> </w:t>
      </w:r>
      <w:proofErr w:type="spellStart"/>
      <w:r w:rsidRPr="008446A5">
        <w:t>tuproqdagi</w:t>
      </w:r>
      <w:proofErr w:type="spellEnd"/>
      <w:r w:rsidR="00163D6D" w:rsidRPr="008446A5">
        <w:t xml:space="preserve"> </w:t>
      </w:r>
      <w:proofErr w:type="spellStart"/>
      <w:r w:rsidRPr="008446A5">
        <w:t>kaliy</w:t>
      </w:r>
      <w:proofErr w:type="spellEnd"/>
      <w:r w:rsidR="00163D6D" w:rsidRPr="008446A5">
        <w:t xml:space="preserve"> </w:t>
      </w:r>
      <w:proofErr w:type="spellStart"/>
      <w:r w:rsidRPr="008446A5">
        <w:t>zahirasi</w:t>
      </w:r>
      <w:proofErr w:type="spellEnd"/>
      <w:r w:rsidR="00163D6D" w:rsidRPr="008446A5">
        <w:t xml:space="preserve"> </w:t>
      </w:r>
      <w:proofErr w:type="spellStart"/>
      <w:r w:rsidRPr="008446A5">
        <w:t>hisobiga</w:t>
      </w:r>
      <w:proofErr w:type="spellEnd"/>
      <w:r w:rsidR="00163D6D" w:rsidRPr="008446A5">
        <w:t xml:space="preserve"> </w:t>
      </w:r>
      <w:proofErr w:type="spellStart"/>
      <w:r w:rsidRPr="008446A5">
        <w:t>qondiriladi</w:t>
      </w:r>
      <w:proofErr w:type="spellEnd"/>
      <w:r w:rsidR="00163D6D" w:rsidRPr="008446A5">
        <w:t xml:space="preserve">. </w:t>
      </w:r>
      <w:proofErr w:type="spellStart"/>
      <w:r w:rsidRPr="008446A5">
        <w:t>Lekin</w:t>
      </w:r>
      <w:proofErr w:type="spellEnd"/>
      <w:r w:rsidR="00163D6D" w:rsidRPr="008446A5">
        <w:t xml:space="preserve"> </w:t>
      </w:r>
      <w:proofErr w:type="spellStart"/>
      <w:r w:rsidRPr="008446A5">
        <w:t>bu</w:t>
      </w:r>
      <w:proofErr w:type="spellEnd"/>
      <w:r w:rsidR="00163D6D" w:rsidRPr="008446A5">
        <w:t xml:space="preserve"> </w:t>
      </w:r>
      <w:proofErr w:type="spellStart"/>
      <w:r w:rsidRPr="008446A5">
        <w:t>ekinlardan</w:t>
      </w:r>
      <w:proofErr w:type="spellEnd"/>
      <w:r w:rsidR="00163D6D" w:rsidRPr="008446A5">
        <w:t xml:space="preserve"> </w:t>
      </w:r>
      <w:proofErr w:type="spellStart"/>
      <w:r w:rsidRPr="008446A5">
        <w:t>imkon</w:t>
      </w:r>
      <w:proofErr w:type="spellEnd"/>
      <w:r w:rsidR="00163D6D" w:rsidRPr="008446A5">
        <w:t xml:space="preserve"> </w:t>
      </w:r>
      <w:proofErr w:type="spellStart"/>
      <w:r w:rsidRPr="008446A5">
        <w:t>qadar</w:t>
      </w:r>
      <w:proofErr w:type="spellEnd"/>
      <w:r w:rsidR="00163D6D" w:rsidRPr="008446A5">
        <w:t xml:space="preserve"> </w:t>
      </w:r>
      <w:proofErr w:type="spellStart"/>
      <w:r w:rsidRPr="008446A5">
        <w:t>mo‘l</w:t>
      </w:r>
      <w:proofErr w:type="spellEnd"/>
      <w:r w:rsidR="00163D6D" w:rsidRPr="008446A5">
        <w:t xml:space="preserve"> </w:t>
      </w:r>
      <w:proofErr w:type="spellStart"/>
      <w:r w:rsidRPr="008446A5">
        <w:t>hosil</w:t>
      </w:r>
      <w:proofErr w:type="spellEnd"/>
      <w:r w:rsidRPr="008446A5">
        <w:t xml:space="preserve"> </w:t>
      </w:r>
      <w:proofErr w:type="spellStart"/>
      <w:r w:rsidRPr="008446A5">
        <w:t>yetishtirish</w:t>
      </w:r>
      <w:proofErr w:type="spellEnd"/>
      <w:r w:rsidR="00163D6D" w:rsidRPr="008446A5">
        <w:t xml:space="preserve"> </w:t>
      </w:r>
      <w:proofErr w:type="spellStart"/>
      <w:r w:rsidRPr="008446A5">
        <w:t>uchun</w:t>
      </w:r>
      <w:proofErr w:type="spellEnd"/>
      <w:r w:rsidR="00163D6D" w:rsidRPr="008446A5">
        <w:t xml:space="preserve"> </w:t>
      </w:r>
      <w:proofErr w:type="spellStart"/>
      <w:r w:rsidRPr="008446A5">
        <w:t>azot</w:t>
      </w:r>
      <w:proofErr w:type="spellEnd"/>
      <w:r w:rsidR="00163D6D" w:rsidRPr="008446A5">
        <w:t xml:space="preserve"> </w:t>
      </w:r>
      <w:proofErr w:type="spellStart"/>
      <w:r w:rsidRPr="008446A5">
        <w:t>va</w:t>
      </w:r>
      <w:proofErr w:type="spellEnd"/>
      <w:r w:rsidR="00163D6D" w:rsidRPr="008446A5">
        <w:t xml:space="preserve"> </w:t>
      </w:r>
      <w:proofErr w:type="spellStart"/>
      <w:r w:rsidRPr="008446A5">
        <w:t>fosfor</w:t>
      </w:r>
      <w:proofErr w:type="spellEnd"/>
      <w:r w:rsidR="00163D6D" w:rsidRPr="008446A5">
        <w:t xml:space="preserve"> </w:t>
      </w:r>
      <w:proofErr w:type="spellStart"/>
      <w:r w:rsidRPr="008446A5">
        <w:t>bilan</w:t>
      </w:r>
      <w:proofErr w:type="spellEnd"/>
      <w:r w:rsidR="00163D6D" w:rsidRPr="008446A5">
        <w:t xml:space="preserve"> </w:t>
      </w:r>
      <w:proofErr w:type="spellStart"/>
      <w:r w:rsidRPr="008446A5">
        <w:t>bir</w:t>
      </w:r>
      <w:proofErr w:type="spellEnd"/>
      <w:r w:rsidR="00163D6D" w:rsidRPr="008446A5">
        <w:t xml:space="preserve"> </w:t>
      </w:r>
      <w:proofErr w:type="spellStart"/>
      <w:r w:rsidRPr="008446A5">
        <w:t>qatorda</w:t>
      </w:r>
      <w:proofErr w:type="spellEnd"/>
      <w:r w:rsidR="00163D6D" w:rsidRPr="008446A5">
        <w:t xml:space="preserve"> </w:t>
      </w:r>
      <w:proofErr w:type="spellStart"/>
      <w:r w:rsidRPr="008446A5">
        <w:t>kaliyli</w:t>
      </w:r>
      <w:proofErr w:type="spellEnd"/>
      <w:r w:rsidR="00163D6D" w:rsidRPr="008446A5">
        <w:t xml:space="preserve"> </w:t>
      </w:r>
      <w:proofErr w:type="spellStart"/>
      <w:r w:rsidRPr="008446A5">
        <w:t>o‘g‘itlarni</w:t>
      </w:r>
      <w:proofErr w:type="spellEnd"/>
      <w:r w:rsidR="00163D6D" w:rsidRPr="008446A5">
        <w:t xml:space="preserve"> </w:t>
      </w:r>
      <w:proofErr w:type="spellStart"/>
      <w:r w:rsidRPr="008446A5">
        <w:t>qo‘llashga</w:t>
      </w:r>
      <w:proofErr w:type="spellEnd"/>
      <w:r w:rsidR="00163D6D" w:rsidRPr="008446A5">
        <w:t xml:space="preserve"> </w:t>
      </w:r>
      <w:r w:rsidRPr="008446A5">
        <w:t>ham</w:t>
      </w:r>
      <w:r w:rsidR="00163D6D" w:rsidRPr="008446A5">
        <w:t xml:space="preserve"> </w:t>
      </w:r>
      <w:proofErr w:type="spellStart"/>
      <w:r w:rsidRPr="008446A5">
        <w:t>ehtiyoj</w:t>
      </w:r>
      <w:proofErr w:type="spellEnd"/>
      <w:r w:rsidR="00163D6D" w:rsidRPr="008446A5">
        <w:t xml:space="preserve"> </w:t>
      </w:r>
      <w:proofErr w:type="spellStart"/>
      <w:r w:rsidRPr="008446A5">
        <w:t>seziladi</w:t>
      </w:r>
      <w:proofErr w:type="spellEnd"/>
      <w:r w:rsidR="00163D6D" w:rsidRPr="008446A5">
        <w:t>.</w:t>
      </w:r>
    </w:p>
    <w:p w:rsidR="00163D6D" w:rsidRPr="008446A5" w:rsidRDefault="00163D6D" w:rsidP="00E07146">
      <w:pPr>
        <w:pStyle w:val="ac"/>
        <w:widowControl/>
        <w:numPr>
          <w:ilvl w:val="12"/>
          <w:numId w:val="0"/>
        </w:numPr>
        <w:spacing w:line="276" w:lineRule="auto"/>
        <w:jc w:val="both"/>
        <w:rPr>
          <w:sz w:val="28"/>
          <w:szCs w:val="28"/>
          <w:lang w:val="en-US"/>
        </w:rPr>
      </w:pPr>
      <w:r w:rsidRPr="008446A5">
        <w:rPr>
          <w:sz w:val="28"/>
          <w:szCs w:val="28"/>
          <w:lang w:val="en-US"/>
        </w:rPr>
        <w:t xml:space="preserve">                 </w:t>
      </w:r>
    </w:p>
    <w:p w:rsidR="00163D6D" w:rsidRPr="008446A5" w:rsidRDefault="008066EB" w:rsidP="00E07146">
      <w:pPr>
        <w:pStyle w:val="3"/>
        <w:numPr>
          <w:ilvl w:val="12"/>
          <w:numId w:val="0"/>
        </w:numPr>
        <w:spacing w:before="0" w:after="0" w:line="276" w:lineRule="auto"/>
        <w:jc w:val="center"/>
        <w:rPr>
          <w:rFonts w:ascii="Times New Roman" w:hAnsi="Times New Roman" w:cs="Times New Roman"/>
          <w:sz w:val="28"/>
          <w:szCs w:val="28"/>
          <w:lang w:val="en-US"/>
        </w:rPr>
      </w:pPr>
      <w:r w:rsidRPr="00E1198B">
        <w:rPr>
          <w:rFonts w:ascii="Times New Roman" w:hAnsi="Times New Roman" w:cs="Times New Roman"/>
          <w:sz w:val="28"/>
          <w:szCs w:val="28"/>
          <w:lang w:val="uz-Cyrl-UZ"/>
        </w:rPr>
        <w:t>8</w:t>
      </w:r>
      <w:r w:rsidR="00AF5EF4" w:rsidRPr="00E1198B">
        <w:rPr>
          <w:rFonts w:ascii="Times New Roman" w:hAnsi="Times New Roman" w:cs="Times New Roman"/>
          <w:sz w:val="28"/>
          <w:szCs w:val="28"/>
          <w:lang w:val="uz-Cyrl-UZ"/>
        </w:rPr>
        <w:t xml:space="preserve">.3. </w:t>
      </w:r>
      <w:proofErr w:type="spellStart"/>
      <w:r w:rsidR="00E1198B" w:rsidRPr="008446A5">
        <w:rPr>
          <w:rFonts w:ascii="Times New Roman" w:hAnsi="Times New Roman" w:cs="Times New Roman"/>
          <w:sz w:val="28"/>
          <w:szCs w:val="28"/>
          <w:lang w:val="en-US"/>
        </w:rPr>
        <w:t>Makkajo‘xorini</w:t>
      </w:r>
      <w:proofErr w:type="spellEnd"/>
      <w:r w:rsidR="00163D6D" w:rsidRPr="008446A5">
        <w:rPr>
          <w:rFonts w:ascii="Times New Roman" w:hAnsi="Times New Roman" w:cs="Times New Roman"/>
          <w:sz w:val="28"/>
          <w:szCs w:val="28"/>
          <w:lang w:val="en-US"/>
        </w:rPr>
        <w:t xml:space="preserve"> </w:t>
      </w:r>
      <w:proofErr w:type="spellStart"/>
      <w:r w:rsidR="00E1198B" w:rsidRPr="008446A5">
        <w:rPr>
          <w:rFonts w:ascii="Times New Roman" w:hAnsi="Times New Roman" w:cs="Times New Roman"/>
          <w:sz w:val="28"/>
          <w:szCs w:val="28"/>
          <w:lang w:val="en-US"/>
        </w:rPr>
        <w:t>o‘g‘itlash</w:t>
      </w:r>
      <w:proofErr w:type="spellEnd"/>
    </w:p>
    <w:p w:rsidR="00163D6D" w:rsidRPr="008446A5" w:rsidRDefault="00163D6D" w:rsidP="00E07146">
      <w:pPr>
        <w:spacing w:line="276" w:lineRule="auto"/>
        <w:rPr>
          <w:sz w:val="28"/>
          <w:szCs w:val="28"/>
          <w:lang w:val="en-US"/>
        </w:rPr>
      </w:pPr>
    </w:p>
    <w:p w:rsidR="00163D6D" w:rsidRPr="008446A5" w:rsidRDefault="00163D6D" w:rsidP="00E07146">
      <w:pPr>
        <w:numPr>
          <w:ilvl w:val="12"/>
          <w:numId w:val="0"/>
        </w:numPr>
        <w:spacing w:line="276" w:lineRule="auto"/>
        <w:jc w:val="both"/>
        <w:rPr>
          <w:sz w:val="28"/>
          <w:szCs w:val="28"/>
          <w:lang w:val="en-US"/>
        </w:rPr>
      </w:pPr>
      <w:r w:rsidRPr="008446A5">
        <w:rPr>
          <w:sz w:val="28"/>
          <w:szCs w:val="28"/>
          <w:lang w:val="en-US"/>
        </w:rPr>
        <w:t xml:space="preserve">      </w:t>
      </w:r>
      <w:r w:rsidRPr="008446A5">
        <w:rPr>
          <w:sz w:val="28"/>
          <w:szCs w:val="28"/>
          <w:lang w:val="en-US"/>
        </w:rPr>
        <w:tab/>
      </w:r>
      <w:proofErr w:type="spellStart"/>
      <w:r w:rsidR="00E1198B" w:rsidRPr="008446A5">
        <w:rPr>
          <w:sz w:val="28"/>
          <w:szCs w:val="28"/>
          <w:lang w:val="en-US"/>
        </w:rPr>
        <w:t>Makkajo‘xori</w:t>
      </w:r>
      <w:proofErr w:type="spellEnd"/>
      <w:r w:rsidRPr="008446A5">
        <w:rPr>
          <w:sz w:val="28"/>
          <w:szCs w:val="28"/>
          <w:lang w:val="en-US"/>
        </w:rPr>
        <w:t xml:space="preserve"> </w:t>
      </w:r>
      <w:r w:rsidR="00E1198B" w:rsidRPr="008446A5">
        <w:rPr>
          <w:sz w:val="28"/>
          <w:szCs w:val="28"/>
          <w:lang w:val="en-US"/>
        </w:rPr>
        <w:t>don</w:t>
      </w:r>
      <w:r w:rsidRPr="008446A5">
        <w:rPr>
          <w:sz w:val="28"/>
          <w:szCs w:val="28"/>
          <w:lang w:val="en-US"/>
        </w:rPr>
        <w:t xml:space="preserve"> </w:t>
      </w:r>
      <w:proofErr w:type="spellStart"/>
      <w:r w:rsidR="00E1198B" w:rsidRPr="008446A5">
        <w:rPr>
          <w:sz w:val="28"/>
          <w:szCs w:val="28"/>
          <w:lang w:val="en-US"/>
        </w:rPr>
        <w:t>va</w:t>
      </w:r>
      <w:proofErr w:type="spellEnd"/>
      <w:r w:rsidRPr="008446A5">
        <w:rPr>
          <w:sz w:val="28"/>
          <w:szCs w:val="28"/>
          <w:lang w:val="en-US"/>
        </w:rPr>
        <w:t xml:space="preserve"> </w:t>
      </w:r>
      <w:proofErr w:type="spellStart"/>
      <w:r w:rsidR="00E1198B" w:rsidRPr="008446A5">
        <w:rPr>
          <w:sz w:val="28"/>
          <w:szCs w:val="28"/>
          <w:lang w:val="en-US"/>
        </w:rPr>
        <w:t>ko‘k</w:t>
      </w:r>
      <w:proofErr w:type="spellEnd"/>
      <w:r w:rsidRPr="008446A5">
        <w:rPr>
          <w:sz w:val="28"/>
          <w:szCs w:val="28"/>
          <w:lang w:val="en-US"/>
        </w:rPr>
        <w:t xml:space="preserve"> </w:t>
      </w:r>
      <w:proofErr w:type="spellStart"/>
      <w:r w:rsidR="00E1198B" w:rsidRPr="008446A5">
        <w:rPr>
          <w:sz w:val="28"/>
          <w:szCs w:val="28"/>
          <w:lang w:val="en-US"/>
        </w:rPr>
        <w:t>poya</w:t>
      </w:r>
      <w:proofErr w:type="spellEnd"/>
      <w:r w:rsidRPr="008446A5">
        <w:rPr>
          <w:sz w:val="28"/>
          <w:szCs w:val="28"/>
          <w:lang w:val="en-US"/>
        </w:rPr>
        <w:t xml:space="preserve"> </w:t>
      </w:r>
      <w:proofErr w:type="spellStart"/>
      <w:r w:rsidR="00E1198B" w:rsidRPr="008446A5">
        <w:rPr>
          <w:sz w:val="28"/>
          <w:szCs w:val="28"/>
          <w:lang w:val="en-US"/>
        </w:rPr>
        <w:t>uchun</w:t>
      </w:r>
      <w:proofErr w:type="spellEnd"/>
      <w:r w:rsidRPr="008446A5">
        <w:rPr>
          <w:sz w:val="28"/>
          <w:szCs w:val="28"/>
          <w:lang w:val="en-US"/>
        </w:rPr>
        <w:t xml:space="preserve"> </w:t>
      </w:r>
      <w:proofErr w:type="spellStart"/>
      <w:r w:rsidR="00E1198B" w:rsidRPr="008446A5">
        <w:rPr>
          <w:sz w:val="28"/>
          <w:szCs w:val="28"/>
          <w:lang w:val="en-US"/>
        </w:rPr>
        <w:t>ekiladi</w:t>
      </w:r>
      <w:proofErr w:type="spellEnd"/>
      <w:r w:rsidRPr="008446A5">
        <w:rPr>
          <w:sz w:val="28"/>
          <w:szCs w:val="28"/>
          <w:lang w:val="en-US"/>
        </w:rPr>
        <w:t xml:space="preserve">.  </w:t>
      </w:r>
      <w:proofErr w:type="spellStart"/>
      <w:r w:rsidR="00E1198B" w:rsidRPr="008446A5">
        <w:rPr>
          <w:sz w:val="28"/>
          <w:szCs w:val="28"/>
          <w:lang w:val="en-US"/>
        </w:rPr>
        <w:t>Unga</w:t>
      </w:r>
      <w:proofErr w:type="spellEnd"/>
      <w:r w:rsidRPr="008446A5">
        <w:rPr>
          <w:sz w:val="28"/>
          <w:szCs w:val="28"/>
          <w:lang w:val="en-US"/>
        </w:rPr>
        <w:t xml:space="preserve"> </w:t>
      </w:r>
      <w:proofErr w:type="spellStart"/>
      <w:r w:rsidR="00E1198B" w:rsidRPr="008446A5">
        <w:rPr>
          <w:sz w:val="28"/>
          <w:szCs w:val="28"/>
          <w:lang w:val="en-US"/>
        </w:rPr>
        <w:t>kuzgi</w:t>
      </w:r>
      <w:proofErr w:type="spellEnd"/>
      <w:r w:rsidRPr="008446A5">
        <w:rPr>
          <w:sz w:val="28"/>
          <w:szCs w:val="28"/>
          <w:lang w:val="en-US"/>
        </w:rPr>
        <w:t xml:space="preserve"> </w:t>
      </w:r>
      <w:r w:rsidR="00E1198B" w:rsidRPr="008446A5">
        <w:rPr>
          <w:sz w:val="28"/>
          <w:szCs w:val="28"/>
          <w:lang w:val="en-US"/>
        </w:rPr>
        <w:t>don</w:t>
      </w:r>
      <w:r w:rsidRPr="008446A5">
        <w:rPr>
          <w:sz w:val="28"/>
          <w:szCs w:val="28"/>
          <w:lang w:val="en-US"/>
        </w:rPr>
        <w:t xml:space="preserve"> </w:t>
      </w:r>
      <w:proofErr w:type="spellStart"/>
      <w:r w:rsidR="00E1198B" w:rsidRPr="008446A5">
        <w:rPr>
          <w:sz w:val="28"/>
          <w:szCs w:val="28"/>
          <w:lang w:val="en-US"/>
        </w:rPr>
        <w:t>ekinlar</w:t>
      </w:r>
      <w:proofErr w:type="spellEnd"/>
      <w:r w:rsidRPr="008446A5">
        <w:rPr>
          <w:sz w:val="28"/>
          <w:szCs w:val="28"/>
          <w:lang w:val="en-US"/>
        </w:rPr>
        <w:t xml:space="preserve">, </w:t>
      </w:r>
      <w:proofErr w:type="spellStart"/>
      <w:r w:rsidR="00E1198B" w:rsidRPr="008446A5">
        <w:rPr>
          <w:sz w:val="28"/>
          <w:szCs w:val="28"/>
          <w:lang w:val="en-US"/>
        </w:rPr>
        <w:t>dukkakli</w:t>
      </w:r>
      <w:proofErr w:type="spellEnd"/>
      <w:r w:rsidRPr="008446A5">
        <w:rPr>
          <w:sz w:val="28"/>
          <w:szCs w:val="28"/>
          <w:lang w:val="en-US"/>
        </w:rPr>
        <w:t>-</w:t>
      </w:r>
      <w:r w:rsidR="00E1198B" w:rsidRPr="008446A5">
        <w:rPr>
          <w:sz w:val="28"/>
          <w:szCs w:val="28"/>
          <w:lang w:val="en-US"/>
        </w:rPr>
        <w:t>don</w:t>
      </w:r>
      <w:r w:rsidRPr="008446A5">
        <w:rPr>
          <w:sz w:val="28"/>
          <w:szCs w:val="28"/>
          <w:lang w:val="en-US"/>
        </w:rPr>
        <w:t xml:space="preserve"> </w:t>
      </w:r>
      <w:proofErr w:type="spellStart"/>
      <w:r w:rsidR="00E1198B" w:rsidRPr="008446A5">
        <w:rPr>
          <w:sz w:val="28"/>
          <w:szCs w:val="28"/>
          <w:lang w:val="en-US"/>
        </w:rPr>
        <w:t>ekinlar</w:t>
      </w:r>
      <w:proofErr w:type="spellEnd"/>
      <w:r w:rsidRPr="008446A5">
        <w:rPr>
          <w:sz w:val="28"/>
          <w:szCs w:val="28"/>
          <w:lang w:val="en-US"/>
        </w:rPr>
        <w:t xml:space="preserve"> </w:t>
      </w:r>
      <w:proofErr w:type="spellStart"/>
      <w:r w:rsidR="00E1198B" w:rsidRPr="008446A5">
        <w:rPr>
          <w:sz w:val="28"/>
          <w:szCs w:val="28"/>
          <w:lang w:val="en-US"/>
        </w:rPr>
        <w:t>va</w:t>
      </w:r>
      <w:proofErr w:type="spellEnd"/>
      <w:r w:rsidRPr="008446A5">
        <w:rPr>
          <w:sz w:val="28"/>
          <w:szCs w:val="28"/>
          <w:lang w:val="en-US"/>
        </w:rPr>
        <w:t xml:space="preserve"> </w:t>
      </w:r>
      <w:proofErr w:type="spellStart"/>
      <w:r w:rsidR="00E1198B" w:rsidRPr="008446A5">
        <w:rPr>
          <w:sz w:val="28"/>
          <w:szCs w:val="28"/>
          <w:lang w:val="en-US"/>
        </w:rPr>
        <w:t>uning</w:t>
      </w:r>
      <w:proofErr w:type="spellEnd"/>
      <w:r w:rsidRPr="008446A5">
        <w:rPr>
          <w:sz w:val="28"/>
          <w:szCs w:val="28"/>
          <w:lang w:val="en-US"/>
        </w:rPr>
        <w:t xml:space="preserve"> </w:t>
      </w:r>
      <w:proofErr w:type="spellStart"/>
      <w:r w:rsidR="00E1198B" w:rsidRPr="008446A5">
        <w:rPr>
          <w:sz w:val="28"/>
          <w:szCs w:val="28"/>
          <w:lang w:val="en-US"/>
        </w:rPr>
        <w:t>o‘zi</w:t>
      </w:r>
      <w:proofErr w:type="spellEnd"/>
      <w:r w:rsidRPr="008446A5">
        <w:rPr>
          <w:sz w:val="28"/>
          <w:szCs w:val="28"/>
          <w:lang w:val="en-US"/>
        </w:rPr>
        <w:t xml:space="preserve"> </w:t>
      </w:r>
      <w:proofErr w:type="spellStart"/>
      <w:r w:rsidR="00E1198B" w:rsidRPr="008446A5">
        <w:rPr>
          <w:sz w:val="28"/>
          <w:szCs w:val="28"/>
          <w:lang w:val="en-US"/>
        </w:rPr>
        <w:t>yaxshi</w:t>
      </w:r>
      <w:proofErr w:type="spellEnd"/>
      <w:r w:rsidRPr="008446A5">
        <w:rPr>
          <w:sz w:val="28"/>
          <w:szCs w:val="28"/>
          <w:lang w:val="en-US"/>
        </w:rPr>
        <w:t xml:space="preserve"> </w:t>
      </w:r>
      <w:proofErr w:type="spellStart"/>
      <w:r w:rsidR="00E1198B" w:rsidRPr="008446A5">
        <w:rPr>
          <w:sz w:val="28"/>
          <w:szCs w:val="28"/>
          <w:lang w:val="en-US"/>
        </w:rPr>
        <w:t>o‘tmishdosh</w:t>
      </w:r>
      <w:proofErr w:type="spellEnd"/>
      <w:r w:rsidRPr="008446A5">
        <w:rPr>
          <w:sz w:val="28"/>
          <w:szCs w:val="28"/>
          <w:lang w:val="en-US"/>
        </w:rPr>
        <w:t xml:space="preserve"> </w:t>
      </w:r>
      <w:proofErr w:type="spellStart"/>
      <w:r w:rsidR="00E1198B" w:rsidRPr="008446A5">
        <w:rPr>
          <w:sz w:val="28"/>
          <w:szCs w:val="28"/>
          <w:lang w:val="en-US"/>
        </w:rPr>
        <w:t>hisoblanadi</w:t>
      </w:r>
      <w:proofErr w:type="spellEnd"/>
      <w:r w:rsidRPr="008446A5">
        <w:rPr>
          <w:sz w:val="28"/>
          <w:szCs w:val="28"/>
          <w:lang w:val="en-US"/>
        </w:rPr>
        <w:t xml:space="preserve">. </w:t>
      </w:r>
    </w:p>
    <w:p w:rsidR="00163D6D" w:rsidRPr="008446A5" w:rsidRDefault="00163D6D" w:rsidP="00E07146">
      <w:pPr>
        <w:pStyle w:val="a3"/>
        <w:numPr>
          <w:ilvl w:val="12"/>
          <w:numId w:val="0"/>
        </w:numPr>
        <w:spacing w:line="276" w:lineRule="auto"/>
        <w:jc w:val="both"/>
      </w:pPr>
      <w:r w:rsidRPr="008446A5">
        <w:t xml:space="preserve">     </w:t>
      </w:r>
      <w:r w:rsidRPr="008446A5">
        <w:tab/>
      </w:r>
      <w:proofErr w:type="spellStart"/>
      <w:r w:rsidR="00E1198B" w:rsidRPr="008446A5">
        <w:t>Suv</w:t>
      </w:r>
      <w:proofErr w:type="spellEnd"/>
      <w:r w:rsidRPr="008446A5">
        <w:t xml:space="preserve"> </w:t>
      </w:r>
      <w:proofErr w:type="spellStart"/>
      <w:r w:rsidR="00E1198B" w:rsidRPr="008446A5">
        <w:t>taqchil</w:t>
      </w:r>
      <w:proofErr w:type="spellEnd"/>
      <w:r w:rsidRPr="008446A5">
        <w:t xml:space="preserve"> </w:t>
      </w:r>
      <w:proofErr w:type="spellStart"/>
      <w:r w:rsidR="00E1198B" w:rsidRPr="008446A5">
        <w:t>joylarda</w:t>
      </w:r>
      <w:proofErr w:type="spellEnd"/>
      <w:r w:rsidRPr="008446A5">
        <w:t xml:space="preserve"> </w:t>
      </w:r>
      <w:proofErr w:type="spellStart"/>
      <w:r w:rsidR="00E1198B" w:rsidRPr="008446A5">
        <w:t>beda</w:t>
      </w:r>
      <w:proofErr w:type="spellEnd"/>
      <w:r w:rsidRPr="008446A5">
        <w:t xml:space="preserve"> </w:t>
      </w:r>
      <w:proofErr w:type="spellStart"/>
      <w:r w:rsidR="00E1198B" w:rsidRPr="008446A5">
        <w:t>va</w:t>
      </w:r>
      <w:proofErr w:type="spellEnd"/>
      <w:r w:rsidRPr="008446A5">
        <w:t xml:space="preserve"> </w:t>
      </w:r>
      <w:proofErr w:type="spellStart"/>
      <w:r w:rsidR="00E1198B" w:rsidRPr="008446A5">
        <w:t>qand</w:t>
      </w:r>
      <w:proofErr w:type="spellEnd"/>
      <w:r w:rsidRPr="008446A5">
        <w:t xml:space="preserve"> </w:t>
      </w:r>
      <w:proofErr w:type="spellStart"/>
      <w:r w:rsidR="00E1198B" w:rsidRPr="008446A5">
        <w:t>lavlagidan</w:t>
      </w:r>
      <w:proofErr w:type="spellEnd"/>
      <w:r w:rsidRPr="008446A5">
        <w:t xml:space="preserve"> </w:t>
      </w:r>
      <w:proofErr w:type="spellStart"/>
      <w:r w:rsidR="00E1198B" w:rsidRPr="008446A5">
        <w:t>keyin</w:t>
      </w:r>
      <w:proofErr w:type="spellEnd"/>
      <w:r w:rsidRPr="008446A5">
        <w:t xml:space="preserve"> </w:t>
      </w:r>
      <w:proofErr w:type="spellStart"/>
      <w:r w:rsidR="00E1198B" w:rsidRPr="008446A5">
        <w:t>makkajo‘xori</w:t>
      </w:r>
      <w:proofErr w:type="spellEnd"/>
      <w:r w:rsidRPr="008446A5">
        <w:t xml:space="preserve"> </w:t>
      </w:r>
      <w:proofErr w:type="spellStart"/>
      <w:r w:rsidR="00E1198B" w:rsidRPr="008446A5">
        <w:t>ekilganda</w:t>
      </w:r>
      <w:proofErr w:type="spellEnd"/>
      <w:r w:rsidRPr="008446A5">
        <w:t xml:space="preserve">, </w:t>
      </w:r>
      <w:proofErr w:type="spellStart"/>
      <w:r w:rsidR="00E1198B" w:rsidRPr="008446A5">
        <w:t>hosildorlik</w:t>
      </w:r>
      <w:proofErr w:type="spellEnd"/>
      <w:r w:rsidRPr="008446A5">
        <w:t xml:space="preserve"> </w:t>
      </w:r>
      <w:proofErr w:type="spellStart"/>
      <w:r w:rsidR="00E1198B" w:rsidRPr="008446A5">
        <w:t>kamayadi</w:t>
      </w:r>
      <w:proofErr w:type="spellEnd"/>
      <w:r w:rsidRPr="008446A5">
        <w:t xml:space="preserve">, </w:t>
      </w:r>
      <w:proofErr w:type="spellStart"/>
      <w:r w:rsidR="00E1198B" w:rsidRPr="008446A5">
        <w:t>chunki</w:t>
      </w:r>
      <w:proofErr w:type="spellEnd"/>
      <w:r w:rsidRPr="008446A5">
        <w:t xml:space="preserve"> </w:t>
      </w:r>
      <w:proofErr w:type="spellStart"/>
      <w:r w:rsidR="00E1198B" w:rsidRPr="008446A5">
        <w:t>bu</w:t>
      </w:r>
      <w:proofErr w:type="spellEnd"/>
      <w:r w:rsidRPr="008446A5">
        <w:t xml:space="preserve"> </w:t>
      </w:r>
      <w:proofErr w:type="spellStart"/>
      <w:r w:rsidR="00E1198B" w:rsidRPr="008446A5">
        <w:t>ekinlar</w:t>
      </w:r>
      <w:proofErr w:type="spellEnd"/>
      <w:r w:rsidRPr="008446A5">
        <w:t xml:space="preserve"> </w:t>
      </w:r>
      <w:proofErr w:type="spellStart"/>
      <w:r w:rsidR="00E1198B" w:rsidRPr="008446A5">
        <w:t>tuproqdan</w:t>
      </w:r>
      <w:proofErr w:type="spellEnd"/>
      <w:r w:rsidRPr="008446A5">
        <w:t xml:space="preserve"> </w:t>
      </w:r>
      <w:proofErr w:type="spellStart"/>
      <w:r w:rsidR="00E1198B" w:rsidRPr="008446A5">
        <w:t>ko‘p</w:t>
      </w:r>
      <w:proofErr w:type="spellEnd"/>
      <w:r w:rsidRPr="008446A5">
        <w:t xml:space="preserve"> </w:t>
      </w:r>
      <w:proofErr w:type="spellStart"/>
      <w:r w:rsidR="00E1198B" w:rsidRPr="008446A5">
        <w:t>miqdorda</w:t>
      </w:r>
      <w:proofErr w:type="spellEnd"/>
      <w:r w:rsidRPr="008446A5">
        <w:t xml:space="preserve"> </w:t>
      </w:r>
      <w:proofErr w:type="spellStart"/>
      <w:r w:rsidR="00E1198B" w:rsidRPr="008446A5">
        <w:t>suvni</w:t>
      </w:r>
      <w:proofErr w:type="spellEnd"/>
      <w:r w:rsidRPr="008446A5">
        <w:t xml:space="preserve"> </w:t>
      </w:r>
      <w:proofErr w:type="spellStart"/>
      <w:r w:rsidR="00E1198B" w:rsidRPr="008446A5">
        <w:t>o‘zlashtirib</w:t>
      </w:r>
      <w:proofErr w:type="spellEnd"/>
      <w:r w:rsidRPr="008446A5">
        <w:t xml:space="preserve">, </w:t>
      </w:r>
      <w:proofErr w:type="spellStart"/>
      <w:r w:rsidR="00E1198B" w:rsidRPr="008446A5">
        <w:t>tuproqdagi</w:t>
      </w:r>
      <w:proofErr w:type="spellEnd"/>
      <w:r w:rsidRPr="008446A5">
        <w:t xml:space="preserve"> </w:t>
      </w:r>
      <w:proofErr w:type="spellStart"/>
      <w:r w:rsidR="00E1198B" w:rsidRPr="008446A5">
        <w:t>namlikni</w:t>
      </w:r>
      <w:proofErr w:type="spellEnd"/>
      <w:r w:rsidRPr="008446A5">
        <w:t xml:space="preserve">  </w:t>
      </w:r>
      <w:proofErr w:type="spellStart"/>
      <w:r w:rsidR="00E1198B" w:rsidRPr="008446A5">
        <w:t>kamaytirib</w:t>
      </w:r>
      <w:proofErr w:type="spellEnd"/>
      <w:r w:rsidRPr="008446A5">
        <w:t xml:space="preserve"> </w:t>
      </w:r>
      <w:proofErr w:type="spellStart"/>
      <w:r w:rsidR="00E1198B" w:rsidRPr="008446A5">
        <w:t>yuboradi</w:t>
      </w:r>
      <w:proofErr w:type="spellEnd"/>
      <w:r w:rsidRPr="008446A5">
        <w:t xml:space="preserve">. </w:t>
      </w:r>
      <w:proofErr w:type="spellStart"/>
      <w:r w:rsidR="00E1198B" w:rsidRPr="008446A5">
        <w:t>Sug‘oriladigan</w:t>
      </w:r>
      <w:proofErr w:type="spellEnd"/>
      <w:r w:rsidRPr="008446A5">
        <w:t xml:space="preserve">  </w:t>
      </w:r>
      <w:proofErr w:type="spellStart"/>
      <w:r w:rsidR="00E1198B" w:rsidRPr="008446A5">
        <w:t>maydonlarda</w:t>
      </w:r>
      <w:proofErr w:type="spellEnd"/>
      <w:r w:rsidRPr="008446A5">
        <w:t xml:space="preserve">  </w:t>
      </w:r>
      <w:proofErr w:type="spellStart"/>
      <w:r w:rsidR="00E1198B" w:rsidRPr="008446A5">
        <w:t>beda</w:t>
      </w:r>
      <w:proofErr w:type="spellEnd"/>
      <w:r w:rsidRPr="008446A5">
        <w:t xml:space="preserve"> </w:t>
      </w:r>
      <w:proofErr w:type="spellStart"/>
      <w:r w:rsidR="00E1198B" w:rsidRPr="008446A5">
        <w:t>yoki</w:t>
      </w:r>
      <w:proofErr w:type="spellEnd"/>
      <w:r w:rsidRPr="008446A5">
        <w:t xml:space="preserve"> </w:t>
      </w:r>
      <w:proofErr w:type="spellStart"/>
      <w:r w:rsidR="00E1198B" w:rsidRPr="008446A5">
        <w:t>boshqa</w:t>
      </w:r>
      <w:proofErr w:type="spellEnd"/>
      <w:r w:rsidRPr="008446A5">
        <w:t xml:space="preserve"> </w:t>
      </w:r>
      <w:proofErr w:type="spellStart"/>
      <w:r w:rsidR="00E1198B" w:rsidRPr="008446A5">
        <w:t>ko‘p</w:t>
      </w:r>
      <w:proofErr w:type="spellEnd"/>
      <w:r w:rsidRPr="008446A5">
        <w:t xml:space="preserve"> </w:t>
      </w:r>
      <w:proofErr w:type="spellStart"/>
      <w:r w:rsidR="00E1198B" w:rsidRPr="008446A5">
        <w:t>yillik</w:t>
      </w:r>
      <w:proofErr w:type="spellEnd"/>
      <w:r w:rsidRPr="008446A5">
        <w:t xml:space="preserve"> </w:t>
      </w:r>
      <w:proofErr w:type="spellStart"/>
      <w:r w:rsidR="00E1198B" w:rsidRPr="008446A5">
        <w:t>o‘tlardan</w:t>
      </w:r>
      <w:proofErr w:type="spellEnd"/>
      <w:r w:rsidRPr="008446A5">
        <w:t xml:space="preserve"> </w:t>
      </w:r>
      <w:proofErr w:type="spellStart"/>
      <w:r w:rsidR="00E1198B" w:rsidRPr="008446A5">
        <w:t>keyin</w:t>
      </w:r>
      <w:proofErr w:type="spellEnd"/>
      <w:r w:rsidRPr="008446A5">
        <w:t xml:space="preserve"> </w:t>
      </w:r>
      <w:proofErr w:type="spellStart"/>
      <w:r w:rsidR="00E1198B" w:rsidRPr="008446A5">
        <w:t>ekilgan</w:t>
      </w:r>
      <w:proofErr w:type="spellEnd"/>
      <w:r w:rsidRPr="008446A5">
        <w:t xml:space="preserve"> </w:t>
      </w:r>
      <w:proofErr w:type="spellStart"/>
      <w:r w:rsidR="00E1198B" w:rsidRPr="008446A5">
        <w:t>makkajo‘xori</w:t>
      </w:r>
      <w:proofErr w:type="spellEnd"/>
      <w:r w:rsidRPr="008446A5">
        <w:t xml:space="preserve"> </w:t>
      </w:r>
      <w:proofErr w:type="spellStart"/>
      <w:r w:rsidR="00E1198B" w:rsidRPr="008446A5">
        <w:t>yuqori</w:t>
      </w:r>
      <w:proofErr w:type="spellEnd"/>
      <w:r w:rsidRPr="008446A5">
        <w:t xml:space="preserve"> </w:t>
      </w:r>
      <w:proofErr w:type="spellStart"/>
      <w:r w:rsidR="00E1198B" w:rsidRPr="008446A5">
        <w:t>xosil</w:t>
      </w:r>
      <w:proofErr w:type="spellEnd"/>
      <w:r w:rsidRPr="008446A5">
        <w:t xml:space="preserve"> </w:t>
      </w:r>
      <w:proofErr w:type="spellStart"/>
      <w:r w:rsidR="00E1198B" w:rsidRPr="008446A5">
        <w:t>beradi</w:t>
      </w:r>
      <w:proofErr w:type="spellEnd"/>
      <w:r w:rsidRPr="008446A5">
        <w:t>,</w:t>
      </w:r>
    </w:p>
    <w:p w:rsidR="00163D6D" w:rsidRPr="008446A5" w:rsidRDefault="00163D6D" w:rsidP="00E07146">
      <w:pPr>
        <w:pStyle w:val="a3"/>
        <w:numPr>
          <w:ilvl w:val="12"/>
          <w:numId w:val="0"/>
        </w:numPr>
        <w:spacing w:line="276" w:lineRule="auto"/>
        <w:jc w:val="both"/>
      </w:pPr>
      <w:r w:rsidRPr="008446A5">
        <w:t xml:space="preserve">     </w:t>
      </w:r>
      <w:r w:rsidRPr="008446A5">
        <w:tab/>
      </w:r>
      <w:proofErr w:type="spellStart"/>
      <w:r w:rsidR="00E1198B" w:rsidRPr="008446A5">
        <w:t>Makkajo‘xori</w:t>
      </w:r>
      <w:proofErr w:type="spellEnd"/>
      <w:r w:rsidRPr="008446A5">
        <w:t xml:space="preserve"> </w:t>
      </w:r>
      <w:proofErr w:type="spellStart"/>
      <w:r w:rsidR="00E1198B" w:rsidRPr="008446A5">
        <w:t>tuproqning</w:t>
      </w:r>
      <w:proofErr w:type="spellEnd"/>
      <w:r w:rsidRPr="008446A5">
        <w:t xml:space="preserve"> </w:t>
      </w:r>
      <w:proofErr w:type="spellStart"/>
      <w:r w:rsidR="00E1198B" w:rsidRPr="008446A5">
        <w:t>oziq</w:t>
      </w:r>
      <w:proofErr w:type="spellEnd"/>
      <w:r w:rsidRPr="008446A5">
        <w:t xml:space="preserve"> </w:t>
      </w:r>
      <w:proofErr w:type="spellStart"/>
      <w:r w:rsidR="00E1198B" w:rsidRPr="008446A5">
        <w:t>rejimiga</w:t>
      </w:r>
      <w:proofErr w:type="spellEnd"/>
      <w:r w:rsidRPr="008446A5">
        <w:t xml:space="preserve"> </w:t>
      </w:r>
      <w:proofErr w:type="spellStart"/>
      <w:r w:rsidR="00E1198B" w:rsidRPr="008446A5">
        <w:t>o‘ta</w:t>
      </w:r>
      <w:proofErr w:type="spellEnd"/>
      <w:r w:rsidRPr="008446A5">
        <w:t xml:space="preserve"> </w:t>
      </w:r>
      <w:proofErr w:type="spellStart"/>
      <w:r w:rsidR="00E1198B" w:rsidRPr="008446A5">
        <w:t>talabchan</w:t>
      </w:r>
      <w:proofErr w:type="spellEnd"/>
      <w:r w:rsidRPr="008446A5">
        <w:t xml:space="preserve"> </w:t>
      </w:r>
      <w:proofErr w:type="spellStart"/>
      <w:r w:rsidR="00E1198B" w:rsidRPr="008446A5">
        <w:t>bo‘lib</w:t>
      </w:r>
      <w:proofErr w:type="spellEnd"/>
      <w:r w:rsidRPr="008446A5">
        <w:t xml:space="preserve">, </w:t>
      </w:r>
      <w:proofErr w:type="spellStart"/>
      <w:r w:rsidR="00E1198B" w:rsidRPr="008446A5">
        <w:t>g‘ovak</w:t>
      </w:r>
      <w:proofErr w:type="spellEnd"/>
      <w:r w:rsidRPr="008446A5">
        <w:t xml:space="preserve"> </w:t>
      </w:r>
      <w:proofErr w:type="spellStart"/>
      <w:r w:rsidR="00E1198B" w:rsidRPr="008446A5">
        <w:t>va</w:t>
      </w:r>
      <w:proofErr w:type="spellEnd"/>
      <w:r w:rsidRPr="008446A5">
        <w:t xml:space="preserve"> </w:t>
      </w:r>
      <w:proofErr w:type="spellStart"/>
      <w:r w:rsidR="00E1198B" w:rsidRPr="008446A5">
        <w:t>mexanikaviy</w:t>
      </w:r>
      <w:proofErr w:type="spellEnd"/>
      <w:r w:rsidRPr="008446A5">
        <w:t xml:space="preserve"> </w:t>
      </w:r>
      <w:proofErr w:type="spellStart"/>
      <w:r w:rsidR="00E1198B" w:rsidRPr="008446A5">
        <w:t>tarkibi</w:t>
      </w:r>
      <w:proofErr w:type="spellEnd"/>
      <w:r w:rsidRPr="008446A5">
        <w:t xml:space="preserve"> </w:t>
      </w:r>
      <w:proofErr w:type="spellStart"/>
      <w:r w:rsidR="00E1198B" w:rsidRPr="008446A5">
        <w:t>og‘ir</w:t>
      </w:r>
      <w:proofErr w:type="spellEnd"/>
      <w:r w:rsidRPr="008446A5">
        <w:t xml:space="preserve"> </w:t>
      </w:r>
      <w:proofErr w:type="spellStart"/>
      <w:r w:rsidR="00E1198B" w:rsidRPr="008446A5">
        <w:t>bo‘lmagan</w:t>
      </w:r>
      <w:proofErr w:type="spellEnd"/>
      <w:r w:rsidRPr="008446A5">
        <w:t xml:space="preserve"> </w:t>
      </w:r>
      <w:proofErr w:type="spellStart"/>
      <w:r w:rsidR="00E1198B" w:rsidRPr="008446A5">
        <w:t>tuproqlarni</w:t>
      </w:r>
      <w:proofErr w:type="spellEnd"/>
      <w:r w:rsidRPr="008446A5">
        <w:t xml:space="preserve"> </w:t>
      </w:r>
      <w:proofErr w:type="spellStart"/>
      <w:r w:rsidR="00E1198B" w:rsidRPr="008446A5">
        <w:t>xush</w:t>
      </w:r>
      <w:proofErr w:type="spellEnd"/>
      <w:r w:rsidRPr="008446A5">
        <w:t xml:space="preserve"> </w:t>
      </w:r>
      <w:proofErr w:type="spellStart"/>
      <w:r w:rsidR="00E1198B" w:rsidRPr="008446A5">
        <w:t>ko‘radi</w:t>
      </w:r>
      <w:proofErr w:type="spellEnd"/>
      <w:r w:rsidRPr="008446A5">
        <w:t xml:space="preserve">. </w:t>
      </w:r>
      <w:proofErr w:type="spellStart"/>
      <w:r w:rsidR="00E1198B" w:rsidRPr="008446A5">
        <w:t>Tuproq</w:t>
      </w:r>
      <w:proofErr w:type="spellEnd"/>
      <w:r w:rsidRPr="008446A5">
        <w:t xml:space="preserve"> </w:t>
      </w:r>
      <w:proofErr w:type="spellStart"/>
      <w:r w:rsidR="00E1198B" w:rsidRPr="008446A5">
        <w:t>muhiti</w:t>
      </w:r>
      <w:proofErr w:type="spellEnd"/>
      <w:r w:rsidRPr="008446A5">
        <w:t xml:space="preserve"> </w:t>
      </w:r>
      <w:proofErr w:type="spellStart"/>
      <w:r w:rsidR="00E1198B" w:rsidRPr="008446A5">
        <w:t>mo‘tadil</w:t>
      </w:r>
      <w:proofErr w:type="spellEnd"/>
      <w:r w:rsidRPr="008446A5">
        <w:t xml:space="preserve"> </w:t>
      </w:r>
      <w:proofErr w:type="spellStart"/>
      <w:r w:rsidR="00E1198B" w:rsidRPr="008446A5">
        <w:t>yoki</w:t>
      </w:r>
      <w:proofErr w:type="spellEnd"/>
      <w:r w:rsidRPr="008446A5">
        <w:t xml:space="preserve"> </w:t>
      </w:r>
      <w:proofErr w:type="spellStart"/>
      <w:r w:rsidR="00E1198B" w:rsidRPr="008446A5">
        <w:t>mo‘tadilga</w:t>
      </w:r>
      <w:proofErr w:type="spellEnd"/>
      <w:r w:rsidRPr="008446A5">
        <w:t xml:space="preserve"> </w:t>
      </w:r>
      <w:proofErr w:type="spellStart"/>
      <w:r w:rsidR="00E1198B" w:rsidRPr="008446A5">
        <w:t>yaqin</w:t>
      </w:r>
      <w:proofErr w:type="spellEnd"/>
      <w:r w:rsidRPr="008446A5">
        <w:t xml:space="preserve"> </w:t>
      </w:r>
      <w:proofErr w:type="spellStart"/>
      <w:r w:rsidR="00E1198B" w:rsidRPr="008446A5">
        <w:t>bo‘lganda</w:t>
      </w:r>
      <w:proofErr w:type="spellEnd"/>
      <w:r w:rsidRPr="008446A5">
        <w:t xml:space="preserve">, </w:t>
      </w:r>
      <w:proofErr w:type="spellStart"/>
      <w:r w:rsidR="00E1198B" w:rsidRPr="008446A5">
        <w:t>yaxshi</w:t>
      </w:r>
      <w:proofErr w:type="spellEnd"/>
      <w:r w:rsidRPr="008446A5">
        <w:t xml:space="preserve"> </w:t>
      </w:r>
      <w:proofErr w:type="spellStart"/>
      <w:r w:rsidR="00E1198B" w:rsidRPr="008446A5">
        <w:t>o‘sib</w:t>
      </w:r>
      <w:r w:rsidRPr="008446A5">
        <w:t>-</w:t>
      </w:r>
      <w:r w:rsidR="00E1198B" w:rsidRPr="008446A5">
        <w:t>rivojlanadi</w:t>
      </w:r>
      <w:proofErr w:type="spellEnd"/>
      <w:r w:rsidRPr="008446A5">
        <w:t xml:space="preserve">. </w:t>
      </w:r>
      <w:proofErr w:type="spellStart"/>
      <w:r w:rsidR="00E1198B" w:rsidRPr="008446A5">
        <w:t>Ildiz</w:t>
      </w:r>
      <w:proofErr w:type="spellEnd"/>
      <w:r w:rsidRPr="008446A5">
        <w:t xml:space="preserve"> </w:t>
      </w:r>
      <w:proofErr w:type="spellStart"/>
      <w:r w:rsidR="00E1198B" w:rsidRPr="008446A5">
        <w:t>tizimining</w:t>
      </w:r>
      <w:proofErr w:type="spellEnd"/>
      <w:r w:rsidRPr="008446A5">
        <w:t xml:space="preserve"> </w:t>
      </w:r>
      <w:proofErr w:type="spellStart"/>
      <w:r w:rsidR="00E1198B" w:rsidRPr="008446A5">
        <w:t>asosiy</w:t>
      </w:r>
      <w:proofErr w:type="spellEnd"/>
      <w:r w:rsidRPr="008446A5">
        <w:t xml:space="preserve"> </w:t>
      </w:r>
      <w:proofErr w:type="spellStart"/>
      <w:r w:rsidR="00E1198B" w:rsidRPr="008446A5">
        <w:t>qismi</w:t>
      </w:r>
      <w:proofErr w:type="spellEnd"/>
      <w:r w:rsidRPr="008446A5">
        <w:t xml:space="preserve"> (</w:t>
      </w:r>
      <w:proofErr w:type="spellStart"/>
      <w:r w:rsidR="00E1198B" w:rsidRPr="008446A5">
        <w:t>tahminan</w:t>
      </w:r>
      <w:proofErr w:type="spellEnd"/>
      <w:r w:rsidRPr="008446A5">
        <w:t xml:space="preserve"> 60% </w:t>
      </w:r>
      <w:proofErr w:type="spellStart"/>
      <w:r w:rsidR="00E1198B" w:rsidRPr="008446A5">
        <w:t>i</w:t>
      </w:r>
      <w:proofErr w:type="spellEnd"/>
      <w:r w:rsidRPr="008446A5">
        <w:t xml:space="preserve">) </w:t>
      </w:r>
      <w:proofErr w:type="spellStart"/>
      <w:r w:rsidR="00E1198B" w:rsidRPr="008446A5">
        <w:t>tuproqning</w:t>
      </w:r>
      <w:proofErr w:type="spellEnd"/>
      <w:r w:rsidRPr="008446A5">
        <w:t xml:space="preserve"> </w:t>
      </w:r>
      <w:proofErr w:type="spellStart"/>
      <w:r w:rsidR="00E1198B" w:rsidRPr="008446A5">
        <w:t>haydalma</w:t>
      </w:r>
      <w:proofErr w:type="spellEnd"/>
      <w:r w:rsidRPr="008446A5">
        <w:t xml:space="preserve"> </w:t>
      </w:r>
      <w:proofErr w:type="spellStart"/>
      <w:r w:rsidR="00E1198B" w:rsidRPr="008446A5">
        <w:t>qatlamida</w:t>
      </w:r>
      <w:proofErr w:type="spellEnd"/>
      <w:r w:rsidRPr="008446A5">
        <w:t xml:space="preserve"> </w:t>
      </w:r>
      <w:proofErr w:type="spellStart"/>
      <w:r w:rsidR="00E1198B" w:rsidRPr="008446A5">
        <w:t>tarqaladi</w:t>
      </w:r>
      <w:proofErr w:type="spellEnd"/>
      <w:r w:rsidRPr="008446A5">
        <w:t xml:space="preserve">. </w:t>
      </w:r>
      <w:proofErr w:type="spellStart"/>
      <w:r w:rsidR="00E1198B" w:rsidRPr="008446A5">
        <w:t>Oziq</w:t>
      </w:r>
      <w:proofErr w:type="spellEnd"/>
      <w:r w:rsidRPr="008446A5">
        <w:t xml:space="preserve"> </w:t>
      </w:r>
      <w:proofErr w:type="spellStart"/>
      <w:r w:rsidR="00E1198B" w:rsidRPr="008446A5">
        <w:t>moddalarni</w:t>
      </w:r>
      <w:proofErr w:type="spellEnd"/>
      <w:r w:rsidRPr="008446A5">
        <w:t xml:space="preserve"> </w:t>
      </w:r>
      <w:proofErr w:type="spellStart"/>
      <w:r w:rsidR="00E1198B" w:rsidRPr="008446A5">
        <w:t>butun</w:t>
      </w:r>
      <w:proofErr w:type="spellEnd"/>
      <w:r w:rsidRPr="008446A5">
        <w:t xml:space="preserve"> </w:t>
      </w:r>
      <w:proofErr w:type="spellStart"/>
      <w:r w:rsidR="00E1198B" w:rsidRPr="008446A5">
        <w:t>o‘suv</w:t>
      </w:r>
      <w:proofErr w:type="spellEnd"/>
      <w:r w:rsidRPr="008446A5">
        <w:t xml:space="preserve"> </w:t>
      </w:r>
      <w:proofErr w:type="spellStart"/>
      <w:r w:rsidR="00E1198B" w:rsidRPr="008446A5">
        <w:t>davri</w:t>
      </w:r>
      <w:proofErr w:type="spellEnd"/>
      <w:r w:rsidRPr="008446A5">
        <w:t xml:space="preserve"> </w:t>
      </w:r>
      <w:proofErr w:type="spellStart"/>
      <w:r w:rsidR="00E1198B" w:rsidRPr="008446A5">
        <w:t>mobaynida</w:t>
      </w:r>
      <w:proofErr w:type="spellEnd"/>
      <w:r w:rsidRPr="008446A5">
        <w:t xml:space="preserve"> (</w:t>
      </w:r>
      <w:proofErr w:type="spellStart"/>
      <w:r w:rsidR="00E1198B" w:rsidRPr="008446A5">
        <w:t>doni</w:t>
      </w:r>
      <w:proofErr w:type="spellEnd"/>
      <w:r w:rsidRPr="008446A5">
        <w:t xml:space="preserve"> </w:t>
      </w:r>
      <w:proofErr w:type="spellStart"/>
      <w:r w:rsidR="00E1198B" w:rsidRPr="008446A5">
        <w:t>dumbul</w:t>
      </w:r>
      <w:proofErr w:type="spellEnd"/>
      <w:r w:rsidRPr="008446A5">
        <w:t xml:space="preserve"> </w:t>
      </w:r>
      <w:proofErr w:type="spellStart"/>
      <w:r w:rsidR="00E1198B" w:rsidRPr="008446A5">
        <w:t>bo‘lguncha</w:t>
      </w:r>
      <w:proofErr w:type="spellEnd"/>
      <w:r w:rsidRPr="008446A5">
        <w:t xml:space="preserve">) </w:t>
      </w:r>
      <w:r w:rsidR="00E1198B" w:rsidRPr="008446A5">
        <w:t>talab</w:t>
      </w:r>
      <w:r w:rsidRPr="008446A5">
        <w:t xml:space="preserve"> </w:t>
      </w:r>
      <w:proofErr w:type="spellStart"/>
      <w:r w:rsidR="00E1198B" w:rsidRPr="008446A5">
        <w:t>qiladi</w:t>
      </w:r>
      <w:proofErr w:type="spellEnd"/>
      <w:r w:rsidRPr="008446A5">
        <w:t xml:space="preserve">. </w:t>
      </w:r>
      <w:proofErr w:type="spellStart"/>
      <w:r w:rsidR="00E1198B" w:rsidRPr="008446A5">
        <w:t>Ayniqsa</w:t>
      </w:r>
      <w:proofErr w:type="spellEnd"/>
      <w:r w:rsidRPr="008446A5">
        <w:t xml:space="preserve"> </w:t>
      </w:r>
      <w:proofErr w:type="spellStart"/>
      <w:r w:rsidR="00E1198B" w:rsidRPr="008446A5">
        <w:t>sulton</w:t>
      </w:r>
      <w:proofErr w:type="spellEnd"/>
      <w:r w:rsidRPr="008446A5">
        <w:t xml:space="preserve"> </w:t>
      </w:r>
      <w:proofErr w:type="spellStart"/>
      <w:r w:rsidR="00E1198B" w:rsidRPr="008446A5">
        <w:t>chiqargandan</w:t>
      </w:r>
      <w:proofErr w:type="spellEnd"/>
      <w:r w:rsidRPr="008446A5">
        <w:t xml:space="preserve"> </w:t>
      </w:r>
      <w:r w:rsidR="00E1198B" w:rsidRPr="008446A5">
        <w:t>to</w:t>
      </w:r>
      <w:r w:rsidRPr="008446A5">
        <w:t xml:space="preserve"> </w:t>
      </w:r>
      <w:proofErr w:type="spellStart"/>
      <w:r w:rsidR="00E1198B" w:rsidRPr="008446A5">
        <w:t>gullashgacha</w:t>
      </w:r>
      <w:proofErr w:type="spellEnd"/>
      <w:r w:rsidRPr="008446A5">
        <w:t xml:space="preserve"> </w:t>
      </w:r>
      <w:proofErr w:type="spellStart"/>
      <w:r w:rsidR="00E1198B" w:rsidRPr="008446A5">
        <w:t>bo‘lgan</w:t>
      </w:r>
      <w:proofErr w:type="spellEnd"/>
      <w:r w:rsidRPr="008446A5">
        <w:t xml:space="preserve"> </w:t>
      </w:r>
      <w:proofErr w:type="spellStart"/>
      <w:r w:rsidR="00E1198B" w:rsidRPr="008446A5">
        <w:t>qisqa</w:t>
      </w:r>
      <w:proofErr w:type="spellEnd"/>
      <w:r w:rsidRPr="008446A5">
        <w:t xml:space="preserve"> </w:t>
      </w:r>
      <w:proofErr w:type="spellStart"/>
      <w:r w:rsidR="00E1198B" w:rsidRPr="008446A5">
        <w:t>davr</w:t>
      </w:r>
      <w:proofErr w:type="spellEnd"/>
      <w:r w:rsidRPr="008446A5">
        <w:t xml:space="preserve"> </w:t>
      </w:r>
      <w:proofErr w:type="spellStart"/>
      <w:r w:rsidR="00E1198B" w:rsidRPr="008446A5">
        <w:t>orasida</w:t>
      </w:r>
      <w:proofErr w:type="spellEnd"/>
      <w:r w:rsidRPr="008446A5">
        <w:t xml:space="preserve"> </w:t>
      </w:r>
      <w:proofErr w:type="spellStart"/>
      <w:r w:rsidR="00E1198B" w:rsidRPr="008446A5">
        <w:t>oziq</w:t>
      </w:r>
      <w:proofErr w:type="spellEnd"/>
      <w:r w:rsidRPr="008446A5">
        <w:t xml:space="preserve"> </w:t>
      </w:r>
      <w:proofErr w:type="spellStart"/>
      <w:r w:rsidR="00E1198B" w:rsidRPr="008446A5">
        <w:t>moddalarni</w:t>
      </w:r>
      <w:proofErr w:type="spellEnd"/>
      <w:r w:rsidRPr="008446A5">
        <w:t xml:space="preserve"> </w:t>
      </w:r>
      <w:proofErr w:type="spellStart"/>
      <w:r w:rsidR="00E1198B" w:rsidRPr="008446A5">
        <w:t>tez</w:t>
      </w:r>
      <w:proofErr w:type="spellEnd"/>
      <w:r w:rsidRPr="008446A5">
        <w:t xml:space="preserve"> </w:t>
      </w:r>
      <w:proofErr w:type="spellStart"/>
      <w:r w:rsidR="00E1198B" w:rsidRPr="008446A5">
        <w:t>va</w:t>
      </w:r>
      <w:proofErr w:type="spellEnd"/>
      <w:r w:rsidRPr="008446A5">
        <w:t xml:space="preserve"> </w:t>
      </w:r>
      <w:proofErr w:type="spellStart"/>
      <w:r w:rsidR="00E1198B" w:rsidRPr="008446A5">
        <w:t>ko‘p</w:t>
      </w:r>
      <w:proofErr w:type="spellEnd"/>
      <w:r w:rsidRPr="008446A5">
        <w:t xml:space="preserve"> </w:t>
      </w:r>
      <w:proofErr w:type="spellStart"/>
      <w:r w:rsidR="00E1198B" w:rsidRPr="008446A5">
        <w:t>o‘zlashtiradi</w:t>
      </w:r>
      <w:proofErr w:type="spellEnd"/>
      <w:r w:rsidRPr="008446A5">
        <w:t xml:space="preserve"> (</w:t>
      </w:r>
      <w:r w:rsidR="008066EB" w:rsidRPr="008446A5">
        <w:t>3</w:t>
      </w:r>
      <w:r w:rsidRPr="00E1198B">
        <w:rPr>
          <w:lang w:val="uz-Cyrl-UZ"/>
        </w:rPr>
        <w:t>6</w:t>
      </w:r>
      <w:r w:rsidRPr="008446A5">
        <w:t>-</w:t>
      </w:r>
      <w:proofErr w:type="spellStart"/>
      <w:r w:rsidR="00E1198B" w:rsidRPr="008446A5">
        <w:t>jadval</w:t>
      </w:r>
      <w:proofErr w:type="spellEnd"/>
      <w:r w:rsidRPr="008446A5">
        <w:t xml:space="preserve">). </w:t>
      </w:r>
    </w:p>
    <w:p w:rsidR="00163D6D" w:rsidRPr="008446A5" w:rsidRDefault="00163D6D" w:rsidP="00E07146">
      <w:pPr>
        <w:pStyle w:val="2"/>
        <w:numPr>
          <w:ilvl w:val="12"/>
          <w:numId w:val="0"/>
        </w:numPr>
        <w:spacing w:before="0" w:after="0" w:line="276" w:lineRule="auto"/>
        <w:jc w:val="right"/>
        <w:rPr>
          <w:rFonts w:ascii="Times New Roman" w:hAnsi="Times New Roman" w:cs="Times New Roman"/>
          <w:b w:val="0"/>
          <w:bCs w:val="0"/>
          <w:i w:val="0"/>
          <w:iCs w:val="0"/>
          <w:lang w:val="en-US"/>
        </w:rPr>
      </w:pPr>
      <w:r w:rsidRPr="008446A5">
        <w:rPr>
          <w:rFonts w:ascii="Times New Roman" w:hAnsi="Times New Roman" w:cs="Times New Roman"/>
          <w:i w:val="0"/>
          <w:iCs w:val="0"/>
          <w:lang w:val="en-US"/>
        </w:rPr>
        <w:t xml:space="preserve">                                                          </w:t>
      </w:r>
      <w:r w:rsidR="008066EB" w:rsidRPr="00E1198B">
        <w:rPr>
          <w:rFonts w:ascii="Times New Roman" w:hAnsi="Times New Roman" w:cs="Times New Roman"/>
          <w:b w:val="0"/>
          <w:bCs w:val="0"/>
          <w:i w:val="0"/>
          <w:iCs w:val="0"/>
          <w:lang w:val="uz-Cyrl-UZ"/>
        </w:rPr>
        <w:t>3</w:t>
      </w:r>
      <w:r w:rsidRPr="00E1198B">
        <w:rPr>
          <w:rFonts w:ascii="Times New Roman" w:hAnsi="Times New Roman" w:cs="Times New Roman"/>
          <w:b w:val="0"/>
          <w:bCs w:val="0"/>
          <w:i w:val="0"/>
          <w:iCs w:val="0"/>
          <w:lang w:val="uz-Cyrl-UZ"/>
        </w:rPr>
        <w:t>6</w:t>
      </w:r>
      <w:r w:rsidRPr="008446A5">
        <w:rPr>
          <w:rFonts w:ascii="Times New Roman" w:hAnsi="Times New Roman" w:cs="Times New Roman"/>
          <w:b w:val="0"/>
          <w:bCs w:val="0"/>
          <w:i w:val="0"/>
          <w:iCs w:val="0"/>
          <w:lang w:val="en-US"/>
        </w:rPr>
        <w:t>-</w:t>
      </w:r>
      <w:proofErr w:type="spellStart"/>
      <w:r w:rsidR="00E1198B" w:rsidRPr="008446A5">
        <w:rPr>
          <w:rFonts w:ascii="Times New Roman" w:hAnsi="Times New Roman" w:cs="Times New Roman"/>
          <w:b w:val="0"/>
          <w:bCs w:val="0"/>
          <w:i w:val="0"/>
          <w:iCs w:val="0"/>
          <w:lang w:val="en-US"/>
        </w:rPr>
        <w:t>jadval</w:t>
      </w:r>
      <w:proofErr w:type="spellEnd"/>
    </w:p>
    <w:p w:rsidR="008066EB" w:rsidRPr="00E1198B" w:rsidRDefault="00E1198B" w:rsidP="00E07146">
      <w:pPr>
        <w:pStyle w:val="26"/>
        <w:widowControl/>
        <w:numPr>
          <w:ilvl w:val="12"/>
          <w:numId w:val="0"/>
        </w:numPr>
        <w:spacing w:line="276" w:lineRule="auto"/>
        <w:jc w:val="center"/>
        <w:rPr>
          <w:b/>
          <w:bCs/>
          <w:sz w:val="28"/>
          <w:szCs w:val="28"/>
          <w:lang w:val="uz-Cyrl-UZ"/>
        </w:rPr>
      </w:pPr>
      <w:proofErr w:type="spellStart"/>
      <w:r w:rsidRPr="008446A5">
        <w:rPr>
          <w:b/>
          <w:bCs/>
          <w:sz w:val="28"/>
          <w:szCs w:val="28"/>
          <w:lang w:val="en-US"/>
        </w:rPr>
        <w:t>Makkajo‘xorining</w:t>
      </w:r>
      <w:proofErr w:type="spellEnd"/>
      <w:r w:rsidR="00163D6D" w:rsidRPr="008446A5">
        <w:rPr>
          <w:b/>
          <w:bCs/>
          <w:sz w:val="28"/>
          <w:szCs w:val="28"/>
          <w:lang w:val="en-US"/>
        </w:rPr>
        <w:t xml:space="preserve">  </w:t>
      </w:r>
      <w:proofErr w:type="spellStart"/>
      <w:r w:rsidRPr="008446A5">
        <w:rPr>
          <w:b/>
          <w:bCs/>
          <w:sz w:val="28"/>
          <w:szCs w:val="28"/>
          <w:lang w:val="en-US"/>
        </w:rPr>
        <w:t>quruq</w:t>
      </w:r>
      <w:proofErr w:type="spellEnd"/>
      <w:r w:rsidR="00163D6D" w:rsidRPr="008446A5">
        <w:rPr>
          <w:b/>
          <w:bCs/>
          <w:sz w:val="28"/>
          <w:szCs w:val="28"/>
          <w:lang w:val="en-US"/>
        </w:rPr>
        <w:t xml:space="preserve"> </w:t>
      </w:r>
      <w:proofErr w:type="spellStart"/>
      <w:r w:rsidRPr="008446A5">
        <w:rPr>
          <w:b/>
          <w:bCs/>
          <w:sz w:val="28"/>
          <w:szCs w:val="28"/>
          <w:lang w:val="en-US"/>
        </w:rPr>
        <w:t>modda</w:t>
      </w:r>
      <w:proofErr w:type="spellEnd"/>
      <w:r w:rsidR="00163D6D" w:rsidRPr="008446A5">
        <w:rPr>
          <w:b/>
          <w:bCs/>
          <w:sz w:val="28"/>
          <w:szCs w:val="28"/>
          <w:lang w:val="en-US"/>
        </w:rPr>
        <w:t xml:space="preserve"> </w:t>
      </w:r>
      <w:proofErr w:type="spellStart"/>
      <w:r w:rsidRPr="008446A5">
        <w:rPr>
          <w:b/>
          <w:bCs/>
          <w:sz w:val="28"/>
          <w:szCs w:val="28"/>
          <w:lang w:val="en-US"/>
        </w:rPr>
        <w:t>va</w:t>
      </w:r>
      <w:proofErr w:type="spellEnd"/>
      <w:r w:rsidR="00163D6D" w:rsidRPr="008446A5">
        <w:rPr>
          <w:b/>
          <w:bCs/>
          <w:sz w:val="28"/>
          <w:szCs w:val="28"/>
          <w:lang w:val="en-US"/>
        </w:rPr>
        <w:t xml:space="preserve"> </w:t>
      </w:r>
      <w:proofErr w:type="spellStart"/>
      <w:r w:rsidRPr="008446A5">
        <w:rPr>
          <w:b/>
          <w:bCs/>
          <w:sz w:val="28"/>
          <w:szCs w:val="28"/>
          <w:lang w:val="en-US"/>
        </w:rPr>
        <w:t>oziq</w:t>
      </w:r>
      <w:proofErr w:type="spellEnd"/>
      <w:r w:rsidR="00163D6D" w:rsidRPr="008446A5">
        <w:rPr>
          <w:b/>
          <w:bCs/>
          <w:sz w:val="28"/>
          <w:szCs w:val="28"/>
          <w:lang w:val="en-US"/>
        </w:rPr>
        <w:t xml:space="preserve">   </w:t>
      </w:r>
      <w:proofErr w:type="spellStart"/>
      <w:r w:rsidRPr="008446A5">
        <w:rPr>
          <w:b/>
          <w:bCs/>
          <w:sz w:val="28"/>
          <w:szCs w:val="28"/>
          <w:lang w:val="en-US"/>
        </w:rPr>
        <w:t>moddalar</w:t>
      </w:r>
      <w:proofErr w:type="spellEnd"/>
      <w:r w:rsidR="00163D6D" w:rsidRPr="008446A5">
        <w:rPr>
          <w:b/>
          <w:bCs/>
          <w:sz w:val="28"/>
          <w:szCs w:val="28"/>
          <w:lang w:val="en-US"/>
        </w:rPr>
        <w:t xml:space="preserve"> </w:t>
      </w:r>
      <w:proofErr w:type="spellStart"/>
      <w:r w:rsidRPr="008446A5">
        <w:rPr>
          <w:b/>
          <w:bCs/>
          <w:sz w:val="28"/>
          <w:szCs w:val="28"/>
          <w:lang w:val="en-US"/>
        </w:rPr>
        <w:t>to‘plash</w:t>
      </w:r>
      <w:proofErr w:type="spellEnd"/>
      <w:r w:rsidR="00163D6D" w:rsidRPr="008446A5">
        <w:rPr>
          <w:b/>
          <w:bCs/>
          <w:sz w:val="28"/>
          <w:szCs w:val="28"/>
          <w:lang w:val="en-US"/>
        </w:rPr>
        <w:t xml:space="preserve"> </w:t>
      </w:r>
    </w:p>
    <w:p w:rsidR="00163D6D" w:rsidRPr="00E1198B" w:rsidRDefault="00E1198B" w:rsidP="00E07146">
      <w:pPr>
        <w:pStyle w:val="26"/>
        <w:widowControl/>
        <w:numPr>
          <w:ilvl w:val="12"/>
          <w:numId w:val="0"/>
        </w:numPr>
        <w:spacing w:line="276" w:lineRule="auto"/>
        <w:jc w:val="center"/>
        <w:rPr>
          <w:sz w:val="28"/>
          <w:szCs w:val="28"/>
        </w:rPr>
      </w:pPr>
      <w:proofErr w:type="spellStart"/>
      <w:r w:rsidRPr="00E1198B">
        <w:rPr>
          <w:b/>
          <w:bCs/>
          <w:sz w:val="28"/>
          <w:szCs w:val="28"/>
        </w:rPr>
        <w:t>dinamikasi</w:t>
      </w:r>
      <w:proofErr w:type="spellEnd"/>
      <w:r w:rsidR="00163D6D" w:rsidRPr="00E1198B">
        <w:rPr>
          <w:b/>
          <w:bCs/>
          <w:sz w:val="28"/>
          <w:szCs w:val="28"/>
        </w:rPr>
        <w:t xml:space="preserve"> </w:t>
      </w:r>
      <w:proofErr w:type="spellStart"/>
      <w:r w:rsidRPr="00E1198B">
        <w:rPr>
          <w:b/>
          <w:bCs/>
          <w:sz w:val="28"/>
          <w:szCs w:val="28"/>
        </w:rPr>
        <w:t>maksimalga</w:t>
      </w:r>
      <w:proofErr w:type="spellEnd"/>
      <w:r w:rsidR="00163D6D" w:rsidRPr="00E1198B">
        <w:rPr>
          <w:b/>
          <w:bCs/>
          <w:sz w:val="28"/>
          <w:szCs w:val="28"/>
        </w:rPr>
        <w:t xml:space="preserve">  </w:t>
      </w:r>
      <w:proofErr w:type="spellStart"/>
      <w:r w:rsidRPr="00E1198B">
        <w:rPr>
          <w:b/>
          <w:bCs/>
          <w:sz w:val="28"/>
          <w:szCs w:val="28"/>
        </w:rPr>
        <w:t>nisbatan</w:t>
      </w:r>
      <w:proofErr w:type="spellEnd"/>
      <w:r w:rsidR="00163D6D" w:rsidRPr="00E1198B">
        <w:rPr>
          <w:sz w:val="28"/>
          <w:szCs w:val="28"/>
        </w:rPr>
        <w:t xml:space="preserve">, % </w:t>
      </w:r>
    </w:p>
    <w:p w:rsidR="00163D6D" w:rsidRPr="00E1198B" w:rsidRDefault="00163D6D" w:rsidP="00E07146">
      <w:pPr>
        <w:pStyle w:val="26"/>
        <w:widowControl/>
        <w:numPr>
          <w:ilvl w:val="12"/>
          <w:numId w:val="0"/>
        </w:numPr>
        <w:spacing w:line="276" w:lineRule="auto"/>
        <w:ind w:hanging="283"/>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1985"/>
        <w:gridCol w:w="1441"/>
        <w:gridCol w:w="1441"/>
        <w:gridCol w:w="1441"/>
      </w:tblGrid>
      <w:tr w:rsidR="00163D6D" w:rsidRPr="00E1198B" w:rsidTr="00163D6D">
        <w:trPr>
          <w:jc w:val="center"/>
        </w:trPr>
        <w:tc>
          <w:tcPr>
            <w:tcW w:w="2905" w:type="dxa"/>
          </w:tcPr>
          <w:p w:rsidR="00163D6D" w:rsidRPr="00E1198B" w:rsidRDefault="00E1198B" w:rsidP="00E07146">
            <w:pPr>
              <w:numPr>
                <w:ilvl w:val="12"/>
                <w:numId w:val="0"/>
              </w:numPr>
              <w:spacing w:line="276" w:lineRule="auto"/>
              <w:jc w:val="center"/>
              <w:rPr>
                <w:sz w:val="28"/>
                <w:szCs w:val="28"/>
              </w:rPr>
            </w:pPr>
            <w:proofErr w:type="spellStart"/>
            <w:r w:rsidRPr="00E1198B">
              <w:rPr>
                <w:sz w:val="28"/>
                <w:szCs w:val="28"/>
              </w:rPr>
              <w:t>Rivojlanish</w:t>
            </w:r>
            <w:proofErr w:type="spellEnd"/>
            <w:r w:rsidR="00163D6D" w:rsidRPr="00E1198B">
              <w:rPr>
                <w:sz w:val="28"/>
                <w:szCs w:val="28"/>
              </w:rPr>
              <w:t xml:space="preserve"> </w:t>
            </w:r>
            <w:proofErr w:type="spellStart"/>
            <w:r w:rsidRPr="00E1198B">
              <w:rPr>
                <w:sz w:val="28"/>
                <w:szCs w:val="28"/>
              </w:rPr>
              <w:t>davri</w:t>
            </w:r>
            <w:proofErr w:type="spellEnd"/>
          </w:p>
        </w:tc>
        <w:tc>
          <w:tcPr>
            <w:tcW w:w="1985" w:type="dxa"/>
          </w:tcPr>
          <w:p w:rsidR="00163D6D" w:rsidRPr="00E1198B" w:rsidRDefault="00E1198B" w:rsidP="00E07146">
            <w:pPr>
              <w:numPr>
                <w:ilvl w:val="12"/>
                <w:numId w:val="0"/>
              </w:numPr>
              <w:spacing w:line="276" w:lineRule="auto"/>
              <w:jc w:val="center"/>
              <w:rPr>
                <w:sz w:val="28"/>
                <w:szCs w:val="28"/>
              </w:rPr>
            </w:pPr>
            <w:r w:rsidRPr="00E1198B">
              <w:rPr>
                <w:sz w:val="28"/>
                <w:szCs w:val="28"/>
                <w:lang w:val="uz-Cyrl-UZ"/>
              </w:rPr>
              <w:t>Q</w:t>
            </w:r>
            <w:proofErr w:type="spellStart"/>
            <w:r w:rsidRPr="00E1198B">
              <w:rPr>
                <w:sz w:val="28"/>
                <w:szCs w:val="28"/>
              </w:rPr>
              <w:t>uruq</w:t>
            </w:r>
            <w:proofErr w:type="spellEnd"/>
            <w:r w:rsidR="00163D6D" w:rsidRPr="00E1198B">
              <w:rPr>
                <w:sz w:val="28"/>
                <w:szCs w:val="28"/>
              </w:rPr>
              <w:t xml:space="preserve"> </w:t>
            </w:r>
            <w:proofErr w:type="spellStart"/>
            <w:r w:rsidRPr="00E1198B">
              <w:rPr>
                <w:sz w:val="28"/>
                <w:szCs w:val="28"/>
              </w:rPr>
              <w:t>modda</w:t>
            </w:r>
            <w:proofErr w:type="spellEnd"/>
          </w:p>
        </w:tc>
        <w:tc>
          <w:tcPr>
            <w:tcW w:w="1441" w:type="dxa"/>
          </w:tcPr>
          <w:p w:rsidR="00163D6D" w:rsidRPr="00E1198B" w:rsidRDefault="00E1198B" w:rsidP="00E07146">
            <w:pPr>
              <w:numPr>
                <w:ilvl w:val="12"/>
                <w:numId w:val="0"/>
              </w:numPr>
              <w:spacing w:line="276" w:lineRule="auto"/>
              <w:jc w:val="center"/>
              <w:rPr>
                <w:sz w:val="28"/>
                <w:szCs w:val="28"/>
              </w:rPr>
            </w:pPr>
            <w:proofErr w:type="spellStart"/>
            <w:r w:rsidRPr="00E1198B">
              <w:rPr>
                <w:caps/>
                <w:sz w:val="28"/>
                <w:szCs w:val="28"/>
              </w:rPr>
              <w:t>a</w:t>
            </w:r>
            <w:r w:rsidRPr="00E1198B">
              <w:rPr>
                <w:sz w:val="28"/>
                <w:szCs w:val="28"/>
              </w:rPr>
              <w:t>zot</w:t>
            </w:r>
            <w:proofErr w:type="spellEnd"/>
          </w:p>
        </w:tc>
        <w:tc>
          <w:tcPr>
            <w:tcW w:w="1441" w:type="dxa"/>
          </w:tcPr>
          <w:p w:rsidR="00163D6D" w:rsidRPr="00E1198B" w:rsidRDefault="00E1198B" w:rsidP="00E07146">
            <w:pPr>
              <w:numPr>
                <w:ilvl w:val="12"/>
                <w:numId w:val="0"/>
              </w:numPr>
              <w:spacing w:line="276" w:lineRule="auto"/>
              <w:jc w:val="center"/>
              <w:rPr>
                <w:sz w:val="28"/>
                <w:szCs w:val="28"/>
              </w:rPr>
            </w:pPr>
            <w:proofErr w:type="spellStart"/>
            <w:r w:rsidRPr="00E1198B">
              <w:rPr>
                <w:caps/>
                <w:sz w:val="28"/>
                <w:szCs w:val="28"/>
              </w:rPr>
              <w:t>f</w:t>
            </w:r>
            <w:r w:rsidRPr="00E1198B">
              <w:rPr>
                <w:sz w:val="28"/>
                <w:szCs w:val="28"/>
              </w:rPr>
              <w:t>osfor</w:t>
            </w:r>
            <w:proofErr w:type="spellEnd"/>
          </w:p>
        </w:tc>
        <w:tc>
          <w:tcPr>
            <w:tcW w:w="1441" w:type="dxa"/>
          </w:tcPr>
          <w:p w:rsidR="00163D6D" w:rsidRPr="00E1198B" w:rsidRDefault="00E1198B" w:rsidP="00E07146">
            <w:pPr>
              <w:numPr>
                <w:ilvl w:val="12"/>
                <w:numId w:val="0"/>
              </w:numPr>
              <w:spacing w:line="276" w:lineRule="auto"/>
              <w:jc w:val="center"/>
              <w:rPr>
                <w:sz w:val="28"/>
                <w:szCs w:val="28"/>
                <w:lang w:val="uz-Cyrl-UZ"/>
              </w:rPr>
            </w:pPr>
            <w:proofErr w:type="spellStart"/>
            <w:r w:rsidRPr="00E1198B">
              <w:rPr>
                <w:caps/>
                <w:sz w:val="28"/>
                <w:szCs w:val="28"/>
              </w:rPr>
              <w:t>k</w:t>
            </w:r>
            <w:r w:rsidRPr="00E1198B">
              <w:rPr>
                <w:sz w:val="28"/>
                <w:szCs w:val="28"/>
              </w:rPr>
              <w:t>aliy</w:t>
            </w:r>
            <w:proofErr w:type="spellEnd"/>
          </w:p>
          <w:p w:rsidR="00163D6D" w:rsidRPr="00E1198B" w:rsidRDefault="00163D6D" w:rsidP="00E07146">
            <w:pPr>
              <w:numPr>
                <w:ilvl w:val="12"/>
                <w:numId w:val="0"/>
              </w:numPr>
              <w:spacing w:line="276" w:lineRule="auto"/>
              <w:jc w:val="center"/>
              <w:rPr>
                <w:sz w:val="28"/>
                <w:szCs w:val="28"/>
                <w:lang w:val="uz-Cyrl-UZ"/>
              </w:rPr>
            </w:pPr>
          </w:p>
        </w:tc>
      </w:tr>
      <w:tr w:rsidR="00163D6D" w:rsidRPr="00E1198B" w:rsidTr="00163D6D">
        <w:trPr>
          <w:jc w:val="center"/>
        </w:trPr>
        <w:tc>
          <w:tcPr>
            <w:tcW w:w="2905" w:type="dxa"/>
          </w:tcPr>
          <w:p w:rsidR="00163D6D" w:rsidRPr="00E1198B" w:rsidRDefault="00163D6D" w:rsidP="00E07146">
            <w:pPr>
              <w:numPr>
                <w:ilvl w:val="12"/>
                <w:numId w:val="0"/>
              </w:numPr>
              <w:spacing w:line="276" w:lineRule="auto"/>
              <w:rPr>
                <w:sz w:val="28"/>
                <w:szCs w:val="28"/>
              </w:rPr>
            </w:pPr>
            <w:r w:rsidRPr="00E1198B">
              <w:rPr>
                <w:sz w:val="28"/>
                <w:szCs w:val="28"/>
              </w:rPr>
              <w:t xml:space="preserve">4-5 </w:t>
            </w:r>
            <w:proofErr w:type="spellStart"/>
            <w:r w:rsidR="00E1198B" w:rsidRPr="00E1198B">
              <w:rPr>
                <w:sz w:val="28"/>
                <w:szCs w:val="28"/>
              </w:rPr>
              <w:t>chin</w:t>
            </w:r>
            <w:proofErr w:type="spellEnd"/>
            <w:r w:rsidRPr="00E1198B">
              <w:rPr>
                <w:sz w:val="28"/>
                <w:szCs w:val="28"/>
              </w:rPr>
              <w:t xml:space="preserve"> </w:t>
            </w:r>
            <w:proofErr w:type="spellStart"/>
            <w:r w:rsidR="00E1198B" w:rsidRPr="00E1198B">
              <w:rPr>
                <w:sz w:val="28"/>
                <w:szCs w:val="28"/>
              </w:rPr>
              <w:t>barg</w:t>
            </w:r>
            <w:proofErr w:type="spellEnd"/>
          </w:p>
        </w:tc>
        <w:tc>
          <w:tcPr>
            <w:tcW w:w="1985" w:type="dxa"/>
          </w:tcPr>
          <w:p w:rsidR="00163D6D" w:rsidRPr="00E1198B" w:rsidRDefault="00163D6D" w:rsidP="00E07146">
            <w:pPr>
              <w:numPr>
                <w:ilvl w:val="12"/>
                <w:numId w:val="0"/>
              </w:numPr>
              <w:spacing w:line="276" w:lineRule="auto"/>
              <w:rPr>
                <w:sz w:val="28"/>
                <w:szCs w:val="28"/>
              </w:rPr>
            </w:pPr>
            <w:r w:rsidRPr="00E1198B">
              <w:rPr>
                <w:sz w:val="28"/>
                <w:szCs w:val="28"/>
              </w:rPr>
              <w:t xml:space="preserve">        0,1</w:t>
            </w:r>
          </w:p>
        </w:tc>
        <w:tc>
          <w:tcPr>
            <w:tcW w:w="1441" w:type="dxa"/>
          </w:tcPr>
          <w:p w:rsidR="00163D6D" w:rsidRPr="00E1198B" w:rsidRDefault="00163D6D" w:rsidP="00E07146">
            <w:pPr>
              <w:numPr>
                <w:ilvl w:val="12"/>
                <w:numId w:val="0"/>
              </w:numPr>
              <w:spacing w:line="276" w:lineRule="auto"/>
              <w:rPr>
                <w:sz w:val="28"/>
                <w:szCs w:val="28"/>
              </w:rPr>
            </w:pPr>
            <w:r w:rsidRPr="00E1198B">
              <w:rPr>
                <w:sz w:val="28"/>
                <w:szCs w:val="28"/>
              </w:rPr>
              <w:t xml:space="preserve">    0,3</w:t>
            </w:r>
          </w:p>
        </w:tc>
        <w:tc>
          <w:tcPr>
            <w:tcW w:w="1441" w:type="dxa"/>
          </w:tcPr>
          <w:p w:rsidR="00163D6D" w:rsidRPr="00E1198B" w:rsidRDefault="00163D6D" w:rsidP="00E07146">
            <w:pPr>
              <w:numPr>
                <w:ilvl w:val="12"/>
                <w:numId w:val="0"/>
              </w:numPr>
              <w:spacing w:line="276" w:lineRule="auto"/>
              <w:rPr>
                <w:sz w:val="28"/>
                <w:szCs w:val="28"/>
              </w:rPr>
            </w:pPr>
            <w:r w:rsidRPr="00E1198B">
              <w:rPr>
                <w:sz w:val="28"/>
                <w:szCs w:val="28"/>
              </w:rPr>
              <w:t xml:space="preserve">     0,2</w:t>
            </w:r>
          </w:p>
        </w:tc>
        <w:tc>
          <w:tcPr>
            <w:tcW w:w="1441" w:type="dxa"/>
          </w:tcPr>
          <w:p w:rsidR="00163D6D" w:rsidRPr="00E1198B" w:rsidRDefault="00163D6D" w:rsidP="00E07146">
            <w:pPr>
              <w:numPr>
                <w:ilvl w:val="12"/>
                <w:numId w:val="0"/>
              </w:numPr>
              <w:spacing w:line="276" w:lineRule="auto"/>
              <w:rPr>
                <w:sz w:val="28"/>
                <w:szCs w:val="28"/>
              </w:rPr>
            </w:pPr>
            <w:r w:rsidRPr="00E1198B">
              <w:rPr>
                <w:sz w:val="28"/>
                <w:szCs w:val="28"/>
              </w:rPr>
              <w:t xml:space="preserve">    0,2</w:t>
            </w:r>
          </w:p>
        </w:tc>
      </w:tr>
      <w:tr w:rsidR="00163D6D" w:rsidRPr="00E1198B" w:rsidTr="00163D6D">
        <w:trPr>
          <w:jc w:val="center"/>
        </w:trPr>
        <w:tc>
          <w:tcPr>
            <w:tcW w:w="2905" w:type="dxa"/>
          </w:tcPr>
          <w:p w:rsidR="00163D6D" w:rsidRPr="00E1198B" w:rsidRDefault="00163D6D" w:rsidP="00E07146">
            <w:pPr>
              <w:numPr>
                <w:ilvl w:val="12"/>
                <w:numId w:val="0"/>
              </w:numPr>
              <w:spacing w:line="276" w:lineRule="auto"/>
              <w:rPr>
                <w:sz w:val="28"/>
                <w:szCs w:val="28"/>
              </w:rPr>
            </w:pPr>
            <w:r w:rsidRPr="00E1198B">
              <w:rPr>
                <w:sz w:val="28"/>
                <w:szCs w:val="28"/>
              </w:rPr>
              <w:t xml:space="preserve">9-10 </w:t>
            </w:r>
            <w:proofErr w:type="spellStart"/>
            <w:r w:rsidR="00E1198B" w:rsidRPr="00E1198B">
              <w:rPr>
                <w:sz w:val="28"/>
                <w:szCs w:val="28"/>
              </w:rPr>
              <w:t>chin</w:t>
            </w:r>
            <w:proofErr w:type="spellEnd"/>
            <w:r w:rsidRPr="00E1198B">
              <w:rPr>
                <w:sz w:val="28"/>
                <w:szCs w:val="28"/>
              </w:rPr>
              <w:t xml:space="preserve"> </w:t>
            </w:r>
            <w:proofErr w:type="spellStart"/>
            <w:r w:rsidR="00E1198B" w:rsidRPr="00E1198B">
              <w:rPr>
                <w:sz w:val="28"/>
                <w:szCs w:val="28"/>
              </w:rPr>
              <w:t>barg</w:t>
            </w:r>
            <w:proofErr w:type="spellEnd"/>
          </w:p>
        </w:tc>
        <w:tc>
          <w:tcPr>
            <w:tcW w:w="1985" w:type="dxa"/>
          </w:tcPr>
          <w:p w:rsidR="00163D6D" w:rsidRPr="00E1198B" w:rsidRDefault="00163D6D" w:rsidP="00E07146">
            <w:pPr>
              <w:numPr>
                <w:ilvl w:val="12"/>
                <w:numId w:val="0"/>
              </w:numPr>
              <w:spacing w:line="276" w:lineRule="auto"/>
              <w:rPr>
                <w:sz w:val="28"/>
                <w:szCs w:val="28"/>
              </w:rPr>
            </w:pPr>
            <w:r w:rsidRPr="00E1198B">
              <w:rPr>
                <w:sz w:val="28"/>
                <w:szCs w:val="28"/>
              </w:rPr>
              <w:t xml:space="preserve">        1</w:t>
            </w:r>
          </w:p>
        </w:tc>
        <w:tc>
          <w:tcPr>
            <w:tcW w:w="1441" w:type="dxa"/>
          </w:tcPr>
          <w:p w:rsidR="00163D6D" w:rsidRPr="00E1198B" w:rsidRDefault="00163D6D" w:rsidP="00E07146">
            <w:pPr>
              <w:numPr>
                <w:ilvl w:val="12"/>
                <w:numId w:val="0"/>
              </w:numPr>
              <w:spacing w:line="276" w:lineRule="auto"/>
              <w:rPr>
                <w:sz w:val="28"/>
                <w:szCs w:val="28"/>
              </w:rPr>
            </w:pPr>
            <w:r w:rsidRPr="00E1198B">
              <w:rPr>
                <w:sz w:val="28"/>
                <w:szCs w:val="28"/>
              </w:rPr>
              <w:t xml:space="preserve">    4</w:t>
            </w:r>
          </w:p>
        </w:tc>
        <w:tc>
          <w:tcPr>
            <w:tcW w:w="1441" w:type="dxa"/>
          </w:tcPr>
          <w:p w:rsidR="00163D6D" w:rsidRPr="00E1198B" w:rsidRDefault="00163D6D" w:rsidP="00E07146">
            <w:pPr>
              <w:numPr>
                <w:ilvl w:val="12"/>
                <w:numId w:val="0"/>
              </w:numPr>
              <w:spacing w:line="276" w:lineRule="auto"/>
              <w:rPr>
                <w:sz w:val="28"/>
                <w:szCs w:val="28"/>
              </w:rPr>
            </w:pPr>
            <w:r w:rsidRPr="00E1198B">
              <w:rPr>
                <w:sz w:val="28"/>
                <w:szCs w:val="28"/>
              </w:rPr>
              <w:t xml:space="preserve">     3</w:t>
            </w:r>
          </w:p>
        </w:tc>
        <w:tc>
          <w:tcPr>
            <w:tcW w:w="1441" w:type="dxa"/>
          </w:tcPr>
          <w:p w:rsidR="00163D6D" w:rsidRPr="00E1198B" w:rsidRDefault="00163D6D" w:rsidP="00E07146">
            <w:pPr>
              <w:numPr>
                <w:ilvl w:val="12"/>
                <w:numId w:val="0"/>
              </w:numPr>
              <w:spacing w:line="276" w:lineRule="auto"/>
              <w:rPr>
                <w:sz w:val="28"/>
                <w:szCs w:val="28"/>
              </w:rPr>
            </w:pPr>
            <w:r w:rsidRPr="00E1198B">
              <w:rPr>
                <w:sz w:val="28"/>
                <w:szCs w:val="28"/>
              </w:rPr>
              <w:t xml:space="preserve">    4</w:t>
            </w:r>
          </w:p>
        </w:tc>
      </w:tr>
      <w:tr w:rsidR="00163D6D" w:rsidRPr="00E1198B" w:rsidTr="00163D6D">
        <w:trPr>
          <w:jc w:val="center"/>
        </w:trPr>
        <w:tc>
          <w:tcPr>
            <w:tcW w:w="2905" w:type="dxa"/>
          </w:tcPr>
          <w:p w:rsidR="00163D6D" w:rsidRPr="00E1198B" w:rsidRDefault="00E1198B" w:rsidP="00E07146">
            <w:pPr>
              <w:numPr>
                <w:ilvl w:val="12"/>
                <w:numId w:val="0"/>
              </w:numPr>
              <w:spacing w:line="276" w:lineRule="auto"/>
              <w:rPr>
                <w:sz w:val="28"/>
                <w:szCs w:val="28"/>
              </w:rPr>
            </w:pPr>
            <w:proofErr w:type="spellStart"/>
            <w:r w:rsidRPr="00E1198B">
              <w:rPr>
                <w:sz w:val="28"/>
                <w:szCs w:val="28"/>
              </w:rPr>
              <w:t>Ro‘vaklanish</w:t>
            </w:r>
            <w:proofErr w:type="spellEnd"/>
          </w:p>
        </w:tc>
        <w:tc>
          <w:tcPr>
            <w:tcW w:w="1985" w:type="dxa"/>
          </w:tcPr>
          <w:p w:rsidR="00163D6D" w:rsidRPr="00E1198B" w:rsidRDefault="00163D6D" w:rsidP="00E07146">
            <w:pPr>
              <w:numPr>
                <w:ilvl w:val="12"/>
                <w:numId w:val="0"/>
              </w:numPr>
              <w:spacing w:line="276" w:lineRule="auto"/>
              <w:rPr>
                <w:sz w:val="28"/>
                <w:szCs w:val="28"/>
              </w:rPr>
            </w:pPr>
            <w:r w:rsidRPr="00E1198B">
              <w:rPr>
                <w:sz w:val="28"/>
                <w:szCs w:val="28"/>
              </w:rPr>
              <w:t xml:space="preserve">        24</w:t>
            </w:r>
          </w:p>
        </w:tc>
        <w:tc>
          <w:tcPr>
            <w:tcW w:w="1441" w:type="dxa"/>
          </w:tcPr>
          <w:p w:rsidR="00163D6D" w:rsidRPr="00E1198B" w:rsidRDefault="00163D6D" w:rsidP="00E07146">
            <w:pPr>
              <w:numPr>
                <w:ilvl w:val="12"/>
                <w:numId w:val="0"/>
              </w:numPr>
              <w:spacing w:line="276" w:lineRule="auto"/>
              <w:rPr>
                <w:sz w:val="28"/>
                <w:szCs w:val="28"/>
              </w:rPr>
            </w:pPr>
            <w:r w:rsidRPr="00E1198B">
              <w:rPr>
                <w:sz w:val="28"/>
                <w:szCs w:val="28"/>
              </w:rPr>
              <w:t xml:space="preserve">    44</w:t>
            </w:r>
          </w:p>
        </w:tc>
        <w:tc>
          <w:tcPr>
            <w:tcW w:w="1441" w:type="dxa"/>
          </w:tcPr>
          <w:p w:rsidR="00163D6D" w:rsidRPr="00E1198B" w:rsidRDefault="00163D6D" w:rsidP="00E07146">
            <w:pPr>
              <w:numPr>
                <w:ilvl w:val="12"/>
                <w:numId w:val="0"/>
              </w:numPr>
              <w:spacing w:line="276" w:lineRule="auto"/>
              <w:rPr>
                <w:sz w:val="28"/>
                <w:szCs w:val="28"/>
              </w:rPr>
            </w:pPr>
            <w:r w:rsidRPr="00E1198B">
              <w:rPr>
                <w:sz w:val="28"/>
                <w:szCs w:val="28"/>
              </w:rPr>
              <w:t xml:space="preserve">     33 </w:t>
            </w:r>
          </w:p>
        </w:tc>
        <w:tc>
          <w:tcPr>
            <w:tcW w:w="1441" w:type="dxa"/>
          </w:tcPr>
          <w:p w:rsidR="00163D6D" w:rsidRPr="00E1198B" w:rsidRDefault="00163D6D" w:rsidP="00E07146">
            <w:pPr>
              <w:numPr>
                <w:ilvl w:val="12"/>
                <w:numId w:val="0"/>
              </w:numPr>
              <w:spacing w:line="276" w:lineRule="auto"/>
              <w:rPr>
                <w:sz w:val="28"/>
                <w:szCs w:val="28"/>
              </w:rPr>
            </w:pPr>
            <w:r w:rsidRPr="00E1198B">
              <w:rPr>
                <w:sz w:val="28"/>
                <w:szCs w:val="28"/>
              </w:rPr>
              <w:t xml:space="preserve">    69</w:t>
            </w:r>
          </w:p>
        </w:tc>
      </w:tr>
      <w:tr w:rsidR="00163D6D" w:rsidRPr="00E1198B" w:rsidTr="00163D6D">
        <w:trPr>
          <w:jc w:val="center"/>
        </w:trPr>
        <w:tc>
          <w:tcPr>
            <w:tcW w:w="2905" w:type="dxa"/>
          </w:tcPr>
          <w:p w:rsidR="00163D6D" w:rsidRPr="00E1198B" w:rsidRDefault="00E1198B" w:rsidP="00E07146">
            <w:pPr>
              <w:numPr>
                <w:ilvl w:val="12"/>
                <w:numId w:val="0"/>
              </w:numPr>
              <w:spacing w:line="276" w:lineRule="auto"/>
              <w:rPr>
                <w:sz w:val="28"/>
                <w:szCs w:val="28"/>
              </w:rPr>
            </w:pPr>
            <w:proofErr w:type="spellStart"/>
            <w:r w:rsidRPr="00E1198B">
              <w:rPr>
                <w:sz w:val="28"/>
                <w:szCs w:val="28"/>
              </w:rPr>
              <w:t>Gullash</w:t>
            </w:r>
            <w:proofErr w:type="spellEnd"/>
          </w:p>
        </w:tc>
        <w:tc>
          <w:tcPr>
            <w:tcW w:w="1985" w:type="dxa"/>
          </w:tcPr>
          <w:p w:rsidR="00163D6D" w:rsidRPr="00E1198B" w:rsidRDefault="00163D6D" w:rsidP="00E07146">
            <w:pPr>
              <w:numPr>
                <w:ilvl w:val="12"/>
                <w:numId w:val="0"/>
              </w:numPr>
              <w:spacing w:line="276" w:lineRule="auto"/>
              <w:rPr>
                <w:sz w:val="28"/>
                <w:szCs w:val="28"/>
              </w:rPr>
            </w:pPr>
            <w:r w:rsidRPr="00E1198B">
              <w:rPr>
                <w:sz w:val="28"/>
                <w:szCs w:val="28"/>
              </w:rPr>
              <w:t xml:space="preserve">        35</w:t>
            </w:r>
          </w:p>
        </w:tc>
        <w:tc>
          <w:tcPr>
            <w:tcW w:w="1441" w:type="dxa"/>
          </w:tcPr>
          <w:p w:rsidR="00163D6D" w:rsidRPr="00E1198B" w:rsidRDefault="00163D6D" w:rsidP="00E07146">
            <w:pPr>
              <w:numPr>
                <w:ilvl w:val="12"/>
                <w:numId w:val="0"/>
              </w:numPr>
              <w:spacing w:line="276" w:lineRule="auto"/>
              <w:rPr>
                <w:sz w:val="28"/>
                <w:szCs w:val="28"/>
              </w:rPr>
            </w:pPr>
            <w:r w:rsidRPr="00E1198B">
              <w:rPr>
                <w:sz w:val="28"/>
                <w:szCs w:val="28"/>
              </w:rPr>
              <w:t xml:space="preserve">    61</w:t>
            </w:r>
          </w:p>
        </w:tc>
        <w:tc>
          <w:tcPr>
            <w:tcW w:w="1441" w:type="dxa"/>
          </w:tcPr>
          <w:p w:rsidR="00163D6D" w:rsidRPr="00E1198B" w:rsidRDefault="00163D6D" w:rsidP="00E07146">
            <w:pPr>
              <w:numPr>
                <w:ilvl w:val="12"/>
                <w:numId w:val="0"/>
              </w:numPr>
              <w:spacing w:line="276" w:lineRule="auto"/>
              <w:rPr>
                <w:sz w:val="28"/>
                <w:szCs w:val="28"/>
              </w:rPr>
            </w:pPr>
            <w:r w:rsidRPr="00E1198B">
              <w:rPr>
                <w:sz w:val="28"/>
                <w:szCs w:val="28"/>
              </w:rPr>
              <w:t xml:space="preserve">     61</w:t>
            </w:r>
          </w:p>
        </w:tc>
        <w:tc>
          <w:tcPr>
            <w:tcW w:w="1441" w:type="dxa"/>
          </w:tcPr>
          <w:p w:rsidR="00163D6D" w:rsidRPr="00E1198B" w:rsidRDefault="00163D6D" w:rsidP="00E07146">
            <w:pPr>
              <w:numPr>
                <w:ilvl w:val="12"/>
                <w:numId w:val="0"/>
              </w:numPr>
              <w:spacing w:line="276" w:lineRule="auto"/>
              <w:rPr>
                <w:sz w:val="28"/>
                <w:szCs w:val="28"/>
              </w:rPr>
            </w:pPr>
            <w:r w:rsidRPr="00E1198B">
              <w:rPr>
                <w:sz w:val="28"/>
                <w:szCs w:val="28"/>
              </w:rPr>
              <w:t xml:space="preserve">    79</w:t>
            </w:r>
          </w:p>
        </w:tc>
      </w:tr>
      <w:tr w:rsidR="00163D6D" w:rsidRPr="00E1198B" w:rsidTr="00163D6D">
        <w:trPr>
          <w:jc w:val="center"/>
        </w:trPr>
        <w:tc>
          <w:tcPr>
            <w:tcW w:w="2905" w:type="dxa"/>
          </w:tcPr>
          <w:p w:rsidR="00163D6D" w:rsidRPr="00E1198B" w:rsidRDefault="00E1198B" w:rsidP="00E07146">
            <w:pPr>
              <w:numPr>
                <w:ilvl w:val="12"/>
                <w:numId w:val="0"/>
              </w:numPr>
              <w:spacing w:line="276" w:lineRule="auto"/>
              <w:rPr>
                <w:sz w:val="28"/>
                <w:szCs w:val="28"/>
              </w:rPr>
            </w:pPr>
            <w:proofErr w:type="spellStart"/>
            <w:r w:rsidRPr="00E1198B">
              <w:rPr>
                <w:sz w:val="28"/>
                <w:szCs w:val="28"/>
              </w:rPr>
              <w:t>Sut</w:t>
            </w:r>
            <w:proofErr w:type="spellEnd"/>
            <w:r w:rsidR="00163D6D" w:rsidRPr="00E1198B">
              <w:rPr>
                <w:sz w:val="28"/>
                <w:szCs w:val="28"/>
              </w:rPr>
              <w:t xml:space="preserve"> </w:t>
            </w:r>
            <w:proofErr w:type="spellStart"/>
            <w:r w:rsidRPr="00E1198B">
              <w:rPr>
                <w:sz w:val="28"/>
                <w:szCs w:val="28"/>
              </w:rPr>
              <w:t>pishish</w:t>
            </w:r>
            <w:proofErr w:type="spellEnd"/>
            <w:r w:rsidR="00163D6D" w:rsidRPr="00E1198B">
              <w:rPr>
                <w:sz w:val="28"/>
                <w:szCs w:val="28"/>
              </w:rPr>
              <w:t xml:space="preserve"> </w:t>
            </w:r>
          </w:p>
        </w:tc>
        <w:tc>
          <w:tcPr>
            <w:tcW w:w="1985" w:type="dxa"/>
          </w:tcPr>
          <w:p w:rsidR="00163D6D" w:rsidRPr="00E1198B" w:rsidRDefault="00163D6D" w:rsidP="00E07146">
            <w:pPr>
              <w:numPr>
                <w:ilvl w:val="12"/>
                <w:numId w:val="0"/>
              </w:numPr>
              <w:spacing w:line="276" w:lineRule="auto"/>
              <w:rPr>
                <w:sz w:val="28"/>
                <w:szCs w:val="28"/>
              </w:rPr>
            </w:pPr>
            <w:r w:rsidRPr="00E1198B">
              <w:rPr>
                <w:sz w:val="28"/>
                <w:szCs w:val="28"/>
              </w:rPr>
              <w:t xml:space="preserve">        80</w:t>
            </w:r>
          </w:p>
        </w:tc>
        <w:tc>
          <w:tcPr>
            <w:tcW w:w="1441" w:type="dxa"/>
          </w:tcPr>
          <w:p w:rsidR="00163D6D" w:rsidRPr="00E1198B" w:rsidRDefault="00163D6D" w:rsidP="00E07146">
            <w:pPr>
              <w:numPr>
                <w:ilvl w:val="12"/>
                <w:numId w:val="0"/>
              </w:numPr>
              <w:spacing w:line="276" w:lineRule="auto"/>
              <w:rPr>
                <w:sz w:val="28"/>
                <w:szCs w:val="28"/>
              </w:rPr>
            </w:pPr>
            <w:r w:rsidRPr="00E1198B">
              <w:rPr>
                <w:sz w:val="28"/>
                <w:szCs w:val="28"/>
              </w:rPr>
              <w:t xml:space="preserve">    89</w:t>
            </w:r>
          </w:p>
        </w:tc>
        <w:tc>
          <w:tcPr>
            <w:tcW w:w="1441" w:type="dxa"/>
          </w:tcPr>
          <w:p w:rsidR="00163D6D" w:rsidRPr="00E1198B" w:rsidRDefault="00163D6D" w:rsidP="00E07146">
            <w:pPr>
              <w:numPr>
                <w:ilvl w:val="12"/>
                <w:numId w:val="0"/>
              </w:numPr>
              <w:spacing w:line="276" w:lineRule="auto"/>
              <w:rPr>
                <w:sz w:val="28"/>
                <w:szCs w:val="28"/>
              </w:rPr>
            </w:pPr>
            <w:r w:rsidRPr="00E1198B">
              <w:rPr>
                <w:sz w:val="28"/>
                <w:szCs w:val="28"/>
              </w:rPr>
              <w:t xml:space="preserve">     88</w:t>
            </w:r>
          </w:p>
        </w:tc>
        <w:tc>
          <w:tcPr>
            <w:tcW w:w="1441" w:type="dxa"/>
          </w:tcPr>
          <w:p w:rsidR="00163D6D" w:rsidRPr="00E1198B" w:rsidRDefault="00163D6D" w:rsidP="00E07146">
            <w:pPr>
              <w:numPr>
                <w:ilvl w:val="12"/>
                <w:numId w:val="0"/>
              </w:numPr>
              <w:spacing w:line="276" w:lineRule="auto"/>
              <w:rPr>
                <w:sz w:val="28"/>
                <w:szCs w:val="28"/>
              </w:rPr>
            </w:pPr>
            <w:r w:rsidRPr="00E1198B">
              <w:rPr>
                <w:sz w:val="28"/>
                <w:szCs w:val="28"/>
              </w:rPr>
              <w:t xml:space="preserve">    95</w:t>
            </w:r>
          </w:p>
        </w:tc>
      </w:tr>
      <w:tr w:rsidR="00163D6D" w:rsidRPr="00E1198B" w:rsidTr="00163D6D">
        <w:trPr>
          <w:jc w:val="center"/>
        </w:trPr>
        <w:tc>
          <w:tcPr>
            <w:tcW w:w="2905" w:type="dxa"/>
          </w:tcPr>
          <w:p w:rsidR="00163D6D" w:rsidRPr="00E1198B" w:rsidRDefault="00E1198B" w:rsidP="00E07146">
            <w:pPr>
              <w:numPr>
                <w:ilvl w:val="12"/>
                <w:numId w:val="0"/>
              </w:numPr>
              <w:spacing w:line="276" w:lineRule="auto"/>
              <w:rPr>
                <w:sz w:val="28"/>
                <w:szCs w:val="28"/>
              </w:rPr>
            </w:pPr>
            <w:proofErr w:type="spellStart"/>
            <w:r w:rsidRPr="00E1198B">
              <w:rPr>
                <w:sz w:val="28"/>
                <w:szCs w:val="28"/>
              </w:rPr>
              <w:t>Dumbul</w:t>
            </w:r>
            <w:proofErr w:type="spellEnd"/>
            <w:r w:rsidR="00163D6D" w:rsidRPr="00E1198B">
              <w:rPr>
                <w:sz w:val="28"/>
                <w:szCs w:val="28"/>
              </w:rPr>
              <w:t xml:space="preserve"> (</w:t>
            </w:r>
            <w:proofErr w:type="spellStart"/>
            <w:r w:rsidRPr="00E1198B">
              <w:rPr>
                <w:sz w:val="28"/>
                <w:szCs w:val="28"/>
              </w:rPr>
              <w:t>mum</w:t>
            </w:r>
            <w:proofErr w:type="spellEnd"/>
            <w:r w:rsidR="00163D6D" w:rsidRPr="00E1198B">
              <w:rPr>
                <w:sz w:val="28"/>
                <w:szCs w:val="28"/>
              </w:rPr>
              <w:t xml:space="preserve">) </w:t>
            </w:r>
            <w:proofErr w:type="spellStart"/>
            <w:r w:rsidRPr="00E1198B">
              <w:rPr>
                <w:sz w:val="28"/>
                <w:szCs w:val="28"/>
              </w:rPr>
              <w:t>pishish</w:t>
            </w:r>
            <w:proofErr w:type="spellEnd"/>
          </w:p>
        </w:tc>
        <w:tc>
          <w:tcPr>
            <w:tcW w:w="1985" w:type="dxa"/>
          </w:tcPr>
          <w:p w:rsidR="00163D6D" w:rsidRPr="00E1198B" w:rsidRDefault="00163D6D" w:rsidP="00E07146">
            <w:pPr>
              <w:numPr>
                <w:ilvl w:val="12"/>
                <w:numId w:val="0"/>
              </w:numPr>
              <w:spacing w:line="276" w:lineRule="auto"/>
              <w:rPr>
                <w:sz w:val="28"/>
                <w:szCs w:val="28"/>
              </w:rPr>
            </w:pPr>
            <w:r w:rsidRPr="00E1198B">
              <w:rPr>
                <w:sz w:val="28"/>
                <w:szCs w:val="28"/>
              </w:rPr>
              <w:t xml:space="preserve">        100</w:t>
            </w:r>
          </w:p>
        </w:tc>
        <w:tc>
          <w:tcPr>
            <w:tcW w:w="1441" w:type="dxa"/>
          </w:tcPr>
          <w:p w:rsidR="00163D6D" w:rsidRPr="00E1198B" w:rsidRDefault="00163D6D" w:rsidP="00E07146">
            <w:pPr>
              <w:numPr>
                <w:ilvl w:val="12"/>
                <w:numId w:val="0"/>
              </w:numPr>
              <w:spacing w:line="276" w:lineRule="auto"/>
              <w:rPr>
                <w:sz w:val="28"/>
                <w:szCs w:val="28"/>
              </w:rPr>
            </w:pPr>
            <w:r w:rsidRPr="00E1198B">
              <w:rPr>
                <w:sz w:val="28"/>
                <w:szCs w:val="28"/>
              </w:rPr>
              <w:t xml:space="preserve">    100</w:t>
            </w:r>
          </w:p>
        </w:tc>
        <w:tc>
          <w:tcPr>
            <w:tcW w:w="1441" w:type="dxa"/>
          </w:tcPr>
          <w:p w:rsidR="00163D6D" w:rsidRPr="00E1198B" w:rsidRDefault="00163D6D" w:rsidP="00E07146">
            <w:pPr>
              <w:numPr>
                <w:ilvl w:val="12"/>
                <w:numId w:val="0"/>
              </w:numPr>
              <w:spacing w:line="276" w:lineRule="auto"/>
              <w:rPr>
                <w:sz w:val="28"/>
                <w:szCs w:val="28"/>
              </w:rPr>
            </w:pPr>
            <w:r w:rsidRPr="00E1198B">
              <w:rPr>
                <w:sz w:val="28"/>
                <w:szCs w:val="28"/>
              </w:rPr>
              <w:t xml:space="preserve">     94</w:t>
            </w:r>
          </w:p>
        </w:tc>
        <w:tc>
          <w:tcPr>
            <w:tcW w:w="1441" w:type="dxa"/>
          </w:tcPr>
          <w:p w:rsidR="00163D6D" w:rsidRPr="00E1198B" w:rsidRDefault="00163D6D" w:rsidP="00E07146">
            <w:pPr>
              <w:numPr>
                <w:ilvl w:val="12"/>
                <w:numId w:val="0"/>
              </w:numPr>
              <w:spacing w:line="276" w:lineRule="auto"/>
              <w:rPr>
                <w:sz w:val="28"/>
                <w:szCs w:val="28"/>
              </w:rPr>
            </w:pPr>
            <w:r w:rsidRPr="00E1198B">
              <w:rPr>
                <w:sz w:val="28"/>
                <w:szCs w:val="28"/>
              </w:rPr>
              <w:t xml:space="preserve">    100</w:t>
            </w:r>
          </w:p>
        </w:tc>
      </w:tr>
      <w:tr w:rsidR="00163D6D" w:rsidRPr="00E1198B" w:rsidTr="00163D6D">
        <w:trPr>
          <w:jc w:val="center"/>
        </w:trPr>
        <w:tc>
          <w:tcPr>
            <w:tcW w:w="2905" w:type="dxa"/>
          </w:tcPr>
          <w:p w:rsidR="00163D6D" w:rsidRPr="00E1198B" w:rsidRDefault="00E1198B" w:rsidP="00E07146">
            <w:pPr>
              <w:numPr>
                <w:ilvl w:val="12"/>
                <w:numId w:val="0"/>
              </w:numPr>
              <w:spacing w:line="276" w:lineRule="auto"/>
              <w:rPr>
                <w:sz w:val="28"/>
                <w:szCs w:val="28"/>
              </w:rPr>
            </w:pPr>
            <w:proofErr w:type="spellStart"/>
            <w:r w:rsidRPr="00E1198B">
              <w:rPr>
                <w:sz w:val="28"/>
                <w:szCs w:val="28"/>
              </w:rPr>
              <w:t>To‘la</w:t>
            </w:r>
            <w:proofErr w:type="spellEnd"/>
            <w:r w:rsidR="00163D6D" w:rsidRPr="00E1198B">
              <w:rPr>
                <w:sz w:val="28"/>
                <w:szCs w:val="28"/>
              </w:rPr>
              <w:t xml:space="preserve"> </w:t>
            </w:r>
            <w:proofErr w:type="spellStart"/>
            <w:r w:rsidRPr="00E1198B">
              <w:rPr>
                <w:sz w:val="28"/>
                <w:szCs w:val="28"/>
              </w:rPr>
              <w:t>pishish</w:t>
            </w:r>
            <w:proofErr w:type="spellEnd"/>
          </w:p>
        </w:tc>
        <w:tc>
          <w:tcPr>
            <w:tcW w:w="1985" w:type="dxa"/>
          </w:tcPr>
          <w:p w:rsidR="00163D6D" w:rsidRPr="00E1198B" w:rsidRDefault="00163D6D" w:rsidP="00E07146">
            <w:pPr>
              <w:numPr>
                <w:ilvl w:val="12"/>
                <w:numId w:val="0"/>
              </w:numPr>
              <w:spacing w:line="276" w:lineRule="auto"/>
              <w:rPr>
                <w:sz w:val="28"/>
                <w:szCs w:val="28"/>
              </w:rPr>
            </w:pPr>
            <w:r w:rsidRPr="00E1198B">
              <w:rPr>
                <w:sz w:val="28"/>
                <w:szCs w:val="28"/>
              </w:rPr>
              <w:t xml:space="preserve">        94</w:t>
            </w:r>
          </w:p>
        </w:tc>
        <w:tc>
          <w:tcPr>
            <w:tcW w:w="1441" w:type="dxa"/>
          </w:tcPr>
          <w:p w:rsidR="00163D6D" w:rsidRPr="00E1198B" w:rsidRDefault="00163D6D" w:rsidP="00E07146">
            <w:pPr>
              <w:numPr>
                <w:ilvl w:val="12"/>
                <w:numId w:val="0"/>
              </w:numPr>
              <w:spacing w:line="276" w:lineRule="auto"/>
              <w:rPr>
                <w:sz w:val="28"/>
                <w:szCs w:val="28"/>
              </w:rPr>
            </w:pPr>
            <w:r w:rsidRPr="00E1198B">
              <w:rPr>
                <w:sz w:val="28"/>
                <w:szCs w:val="28"/>
              </w:rPr>
              <w:t xml:space="preserve">    93 </w:t>
            </w:r>
          </w:p>
        </w:tc>
        <w:tc>
          <w:tcPr>
            <w:tcW w:w="1441" w:type="dxa"/>
          </w:tcPr>
          <w:p w:rsidR="00163D6D" w:rsidRPr="00E1198B" w:rsidRDefault="00163D6D" w:rsidP="00E07146">
            <w:pPr>
              <w:numPr>
                <w:ilvl w:val="12"/>
                <w:numId w:val="0"/>
              </w:numPr>
              <w:spacing w:line="276" w:lineRule="auto"/>
              <w:rPr>
                <w:sz w:val="28"/>
                <w:szCs w:val="28"/>
              </w:rPr>
            </w:pPr>
            <w:r w:rsidRPr="00E1198B">
              <w:rPr>
                <w:sz w:val="28"/>
                <w:szCs w:val="28"/>
              </w:rPr>
              <w:t xml:space="preserve">     100</w:t>
            </w:r>
          </w:p>
        </w:tc>
        <w:tc>
          <w:tcPr>
            <w:tcW w:w="1441" w:type="dxa"/>
          </w:tcPr>
          <w:p w:rsidR="00163D6D" w:rsidRPr="00E1198B" w:rsidRDefault="00163D6D" w:rsidP="00E07146">
            <w:pPr>
              <w:numPr>
                <w:ilvl w:val="12"/>
                <w:numId w:val="0"/>
              </w:numPr>
              <w:spacing w:line="276" w:lineRule="auto"/>
              <w:rPr>
                <w:sz w:val="28"/>
                <w:szCs w:val="28"/>
              </w:rPr>
            </w:pPr>
            <w:r w:rsidRPr="00E1198B">
              <w:rPr>
                <w:sz w:val="28"/>
                <w:szCs w:val="28"/>
              </w:rPr>
              <w:t xml:space="preserve">    82</w:t>
            </w:r>
          </w:p>
        </w:tc>
      </w:tr>
    </w:tbl>
    <w:p w:rsidR="00163D6D" w:rsidRPr="00E1198B" w:rsidRDefault="00163D6D" w:rsidP="00E07146">
      <w:pPr>
        <w:pStyle w:val="a3"/>
        <w:numPr>
          <w:ilvl w:val="12"/>
          <w:numId w:val="0"/>
        </w:numPr>
        <w:spacing w:line="276" w:lineRule="auto"/>
        <w:ind w:firstLine="708"/>
        <w:jc w:val="both"/>
        <w:rPr>
          <w:lang w:val="uz-Cyrl-UZ"/>
        </w:rPr>
      </w:pPr>
    </w:p>
    <w:p w:rsidR="00163D6D" w:rsidRPr="00E1198B" w:rsidRDefault="00E1198B" w:rsidP="00E07146">
      <w:pPr>
        <w:pStyle w:val="a3"/>
        <w:numPr>
          <w:ilvl w:val="12"/>
          <w:numId w:val="0"/>
        </w:numPr>
        <w:spacing w:line="276" w:lineRule="auto"/>
        <w:ind w:firstLine="708"/>
        <w:jc w:val="both"/>
        <w:rPr>
          <w:lang w:val="uz-Cyrl-UZ"/>
        </w:rPr>
      </w:pPr>
      <w:r w:rsidRPr="00E1198B">
        <w:rPr>
          <w:lang w:val="uz-Cyrl-UZ"/>
        </w:rPr>
        <w:t>Sut</w:t>
      </w:r>
      <w:r w:rsidR="00163D6D" w:rsidRPr="00E1198B">
        <w:rPr>
          <w:lang w:val="uz-Cyrl-UZ"/>
        </w:rPr>
        <w:t xml:space="preserve"> </w:t>
      </w:r>
      <w:r w:rsidRPr="00E1198B">
        <w:rPr>
          <w:lang w:val="uz-Cyrl-UZ"/>
        </w:rPr>
        <w:t>pishish</w:t>
      </w:r>
      <w:r w:rsidR="00163D6D" w:rsidRPr="00E1198B">
        <w:rPr>
          <w:lang w:val="uz-Cyrl-UZ"/>
        </w:rPr>
        <w:t xml:space="preserve"> </w:t>
      </w:r>
      <w:r w:rsidRPr="00E1198B">
        <w:rPr>
          <w:lang w:val="uz-Cyrl-UZ"/>
        </w:rPr>
        <w:t>davriga</w:t>
      </w:r>
      <w:r w:rsidR="00163D6D" w:rsidRPr="00E1198B">
        <w:rPr>
          <w:lang w:val="uz-Cyrl-UZ"/>
        </w:rPr>
        <w:t xml:space="preserve"> </w:t>
      </w:r>
      <w:r w:rsidRPr="00E1198B">
        <w:rPr>
          <w:lang w:val="uz-Cyrl-UZ"/>
        </w:rPr>
        <w:t>kelib</w:t>
      </w:r>
      <w:r w:rsidR="00163D6D" w:rsidRPr="00E1198B">
        <w:rPr>
          <w:lang w:val="uz-Cyrl-UZ"/>
        </w:rPr>
        <w:t xml:space="preserve">  90% </w:t>
      </w:r>
      <w:r w:rsidRPr="00E1198B">
        <w:rPr>
          <w:lang w:val="uz-Cyrl-UZ"/>
        </w:rPr>
        <w:t>oziq</w:t>
      </w:r>
      <w:r w:rsidR="00163D6D" w:rsidRPr="00E1198B">
        <w:rPr>
          <w:lang w:val="uz-Cyrl-UZ"/>
        </w:rPr>
        <w:t xml:space="preserve"> </w:t>
      </w:r>
      <w:r w:rsidRPr="00E1198B">
        <w:rPr>
          <w:lang w:val="uz-Cyrl-UZ"/>
        </w:rPr>
        <w:t>modda</w:t>
      </w:r>
      <w:r w:rsidR="00163D6D" w:rsidRPr="00E1198B">
        <w:rPr>
          <w:lang w:val="uz-Cyrl-UZ"/>
        </w:rPr>
        <w:t xml:space="preserve"> </w:t>
      </w:r>
      <w:r w:rsidRPr="00E1198B">
        <w:rPr>
          <w:lang w:val="uz-Cyrl-UZ"/>
        </w:rPr>
        <w:t>va</w:t>
      </w:r>
      <w:r w:rsidR="00163D6D" w:rsidRPr="00E1198B">
        <w:rPr>
          <w:lang w:val="uz-Cyrl-UZ"/>
        </w:rPr>
        <w:t xml:space="preserve"> 80% </w:t>
      </w:r>
      <w:r w:rsidRPr="00E1198B">
        <w:rPr>
          <w:lang w:val="uz-Cyrl-UZ"/>
        </w:rPr>
        <w:t>quruq</w:t>
      </w:r>
      <w:r w:rsidR="00163D6D" w:rsidRPr="00E1198B">
        <w:rPr>
          <w:lang w:val="uz-Cyrl-UZ"/>
        </w:rPr>
        <w:t xml:space="preserve"> </w:t>
      </w:r>
      <w:r w:rsidRPr="00E1198B">
        <w:rPr>
          <w:lang w:val="uz-Cyrl-UZ"/>
        </w:rPr>
        <w:t>modda</w:t>
      </w:r>
      <w:r w:rsidR="00163D6D" w:rsidRPr="00E1198B">
        <w:rPr>
          <w:lang w:val="uz-Cyrl-UZ"/>
        </w:rPr>
        <w:t xml:space="preserve"> </w:t>
      </w:r>
      <w:r w:rsidRPr="00E1198B">
        <w:rPr>
          <w:lang w:val="uz-Cyrl-UZ"/>
        </w:rPr>
        <w:t>to‘plab</w:t>
      </w:r>
      <w:r w:rsidR="00163D6D" w:rsidRPr="00E1198B">
        <w:rPr>
          <w:lang w:val="uz-Cyrl-UZ"/>
        </w:rPr>
        <w:t xml:space="preserve"> </w:t>
      </w:r>
      <w:r w:rsidRPr="00E1198B">
        <w:rPr>
          <w:lang w:val="uz-Cyrl-UZ"/>
        </w:rPr>
        <w:t>ulguradi</w:t>
      </w:r>
      <w:r w:rsidR="00163D6D" w:rsidRPr="00E1198B">
        <w:rPr>
          <w:lang w:val="uz-Cyrl-UZ"/>
        </w:rPr>
        <w:t xml:space="preserve">. </w:t>
      </w:r>
      <w:r w:rsidRPr="00E1198B">
        <w:rPr>
          <w:lang w:val="uz-Cyrl-UZ"/>
        </w:rPr>
        <w:t>Oziq</w:t>
      </w:r>
      <w:r w:rsidR="00163D6D" w:rsidRPr="00E1198B">
        <w:rPr>
          <w:lang w:val="uz-Cyrl-UZ"/>
        </w:rPr>
        <w:t xml:space="preserve"> </w:t>
      </w:r>
      <w:r w:rsidRPr="00E1198B">
        <w:rPr>
          <w:lang w:val="uz-Cyrl-UZ"/>
        </w:rPr>
        <w:t>moddalarning</w:t>
      </w:r>
      <w:r w:rsidR="00163D6D" w:rsidRPr="00E1198B">
        <w:rPr>
          <w:lang w:val="uz-Cyrl-UZ"/>
        </w:rPr>
        <w:t xml:space="preserve"> </w:t>
      </w:r>
      <w:r w:rsidRPr="00E1198B">
        <w:rPr>
          <w:lang w:val="uz-Cyrl-UZ"/>
        </w:rPr>
        <w:t>eng</w:t>
      </w:r>
      <w:r w:rsidR="00163D6D" w:rsidRPr="00E1198B">
        <w:rPr>
          <w:lang w:val="uz-Cyrl-UZ"/>
        </w:rPr>
        <w:t xml:space="preserve"> </w:t>
      </w:r>
      <w:r w:rsidRPr="00E1198B">
        <w:rPr>
          <w:lang w:val="uz-Cyrl-UZ"/>
        </w:rPr>
        <w:t>ko‘p</w:t>
      </w:r>
      <w:r w:rsidR="00163D6D" w:rsidRPr="00E1198B">
        <w:rPr>
          <w:lang w:val="uz-Cyrl-UZ"/>
        </w:rPr>
        <w:t xml:space="preserve"> </w:t>
      </w:r>
      <w:r w:rsidRPr="00E1198B">
        <w:rPr>
          <w:lang w:val="uz-Cyrl-UZ"/>
        </w:rPr>
        <w:t>jamg‘arilishi</w:t>
      </w:r>
      <w:r w:rsidR="00163D6D" w:rsidRPr="00E1198B">
        <w:rPr>
          <w:lang w:val="uz-Cyrl-UZ"/>
        </w:rPr>
        <w:t xml:space="preserve"> </w:t>
      </w:r>
      <w:r w:rsidRPr="00E1198B">
        <w:rPr>
          <w:lang w:val="uz-Cyrl-UZ"/>
        </w:rPr>
        <w:t>mum</w:t>
      </w:r>
      <w:r w:rsidR="00163D6D" w:rsidRPr="00E1198B">
        <w:rPr>
          <w:lang w:val="uz-Cyrl-UZ"/>
        </w:rPr>
        <w:t xml:space="preserve"> </w:t>
      </w:r>
      <w:r w:rsidRPr="00E1198B">
        <w:rPr>
          <w:lang w:val="uz-Cyrl-UZ"/>
        </w:rPr>
        <w:t>pishish</w:t>
      </w:r>
      <w:r w:rsidR="00163D6D" w:rsidRPr="00E1198B">
        <w:rPr>
          <w:lang w:val="uz-Cyrl-UZ"/>
        </w:rPr>
        <w:t xml:space="preserve"> </w:t>
      </w:r>
      <w:r w:rsidRPr="00E1198B">
        <w:rPr>
          <w:lang w:val="uz-Cyrl-UZ"/>
        </w:rPr>
        <w:t>davriga</w:t>
      </w:r>
      <w:r w:rsidR="00163D6D" w:rsidRPr="00E1198B">
        <w:rPr>
          <w:lang w:val="uz-Cyrl-UZ"/>
        </w:rPr>
        <w:t xml:space="preserve"> </w:t>
      </w:r>
      <w:r w:rsidRPr="00E1198B">
        <w:rPr>
          <w:lang w:val="uz-Cyrl-UZ"/>
        </w:rPr>
        <w:t>to‘g‘ri</w:t>
      </w:r>
      <w:r w:rsidR="00163D6D" w:rsidRPr="00E1198B">
        <w:rPr>
          <w:lang w:val="uz-Cyrl-UZ"/>
        </w:rPr>
        <w:t xml:space="preserve"> </w:t>
      </w:r>
      <w:r w:rsidRPr="00E1198B">
        <w:rPr>
          <w:lang w:val="uz-Cyrl-UZ"/>
        </w:rPr>
        <w:lastRenderedPageBreak/>
        <w:t>keladi</w:t>
      </w:r>
      <w:r w:rsidR="00163D6D" w:rsidRPr="00E1198B">
        <w:rPr>
          <w:lang w:val="uz-Cyrl-UZ"/>
        </w:rPr>
        <w:t xml:space="preserve">. </w:t>
      </w:r>
      <w:r w:rsidRPr="00E1198B">
        <w:rPr>
          <w:lang w:val="uz-Cyrl-UZ"/>
        </w:rPr>
        <w:t>Makkajo‘xori</w:t>
      </w:r>
      <w:r w:rsidR="00163D6D" w:rsidRPr="00E1198B">
        <w:rPr>
          <w:lang w:val="uz-Cyrl-UZ"/>
        </w:rPr>
        <w:t xml:space="preserve"> 10 </w:t>
      </w:r>
      <w:r w:rsidRPr="00E1198B">
        <w:rPr>
          <w:lang w:val="uz-Cyrl-UZ"/>
        </w:rPr>
        <w:t>s</w:t>
      </w:r>
      <w:r w:rsidR="00163D6D" w:rsidRPr="00E1198B">
        <w:rPr>
          <w:lang w:val="uz-Cyrl-UZ"/>
        </w:rPr>
        <w:t xml:space="preserve"> </w:t>
      </w:r>
      <w:r w:rsidRPr="00E1198B">
        <w:rPr>
          <w:lang w:val="uz-Cyrl-UZ"/>
        </w:rPr>
        <w:t>don</w:t>
      </w:r>
      <w:r w:rsidR="00163D6D" w:rsidRPr="00E1198B">
        <w:rPr>
          <w:lang w:val="uz-Cyrl-UZ"/>
        </w:rPr>
        <w:t xml:space="preserve"> </w:t>
      </w:r>
      <w:r w:rsidRPr="00E1198B">
        <w:rPr>
          <w:lang w:val="uz-Cyrl-UZ"/>
        </w:rPr>
        <w:t>va</w:t>
      </w:r>
      <w:r w:rsidR="00163D6D" w:rsidRPr="00E1198B">
        <w:rPr>
          <w:lang w:val="uz-Cyrl-UZ"/>
        </w:rPr>
        <w:t xml:space="preserve"> </w:t>
      </w:r>
      <w:r w:rsidRPr="00E1198B">
        <w:rPr>
          <w:lang w:val="uz-Cyrl-UZ"/>
        </w:rPr>
        <w:t>shunga</w:t>
      </w:r>
      <w:r w:rsidR="00163D6D" w:rsidRPr="00E1198B">
        <w:rPr>
          <w:lang w:val="uz-Cyrl-UZ"/>
        </w:rPr>
        <w:t xml:space="preserve"> </w:t>
      </w:r>
      <w:r w:rsidRPr="00E1198B">
        <w:rPr>
          <w:lang w:val="uz-Cyrl-UZ"/>
        </w:rPr>
        <w:t>muvofiq</w:t>
      </w:r>
      <w:r w:rsidR="00163D6D" w:rsidRPr="00E1198B">
        <w:rPr>
          <w:lang w:val="uz-Cyrl-UZ"/>
        </w:rPr>
        <w:t xml:space="preserve"> </w:t>
      </w:r>
      <w:r w:rsidRPr="00E1198B">
        <w:rPr>
          <w:lang w:val="uz-Cyrl-UZ"/>
        </w:rPr>
        <w:t>keladigan</w:t>
      </w:r>
      <w:r w:rsidR="00163D6D" w:rsidRPr="00E1198B">
        <w:rPr>
          <w:lang w:val="uz-Cyrl-UZ"/>
        </w:rPr>
        <w:t xml:space="preserve"> </w:t>
      </w:r>
      <w:r w:rsidRPr="00E1198B">
        <w:rPr>
          <w:lang w:val="uz-Cyrl-UZ"/>
        </w:rPr>
        <w:t>oraliq</w:t>
      </w:r>
      <w:r w:rsidR="00163D6D" w:rsidRPr="00E1198B">
        <w:rPr>
          <w:lang w:val="uz-Cyrl-UZ"/>
        </w:rPr>
        <w:t xml:space="preserve"> </w:t>
      </w:r>
      <w:r w:rsidRPr="00E1198B">
        <w:rPr>
          <w:lang w:val="uz-Cyrl-UZ"/>
        </w:rPr>
        <w:t>mahsulotlar</w:t>
      </w:r>
      <w:r w:rsidR="00163D6D" w:rsidRPr="00E1198B">
        <w:rPr>
          <w:lang w:val="uz-Cyrl-UZ"/>
        </w:rPr>
        <w:t xml:space="preserve"> </w:t>
      </w:r>
      <w:r w:rsidRPr="00E1198B">
        <w:rPr>
          <w:lang w:val="uz-Cyrl-UZ"/>
        </w:rPr>
        <w:t>bilan</w:t>
      </w:r>
      <w:r w:rsidR="00163D6D" w:rsidRPr="00E1198B">
        <w:rPr>
          <w:lang w:val="uz-Cyrl-UZ"/>
        </w:rPr>
        <w:t xml:space="preserve"> </w:t>
      </w:r>
      <w:r w:rsidRPr="00E1198B">
        <w:rPr>
          <w:lang w:val="uz-Cyrl-UZ"/>
        </w:rPr>
        <w:t>tuproqdan</w:t>
      </w:r>
      <w:r w:rsidR="00163D6D" w:rsidRPr="00E1198B">
        <w:rPr>
          <w:lang w:val="uz-Cyrl-UZ"/>
        </w:rPr>
        <w:t xml:space="preserve"> 34 </w:t>
      </w:r>
      <w:r w:rsidRPr="00E1198B">
        <w:rPr>
          <w:i/>
          <w:iCs/>
          <w:lang w:val="uz-Cyrl-UZ"/>
        </w:rPr>
        <w:t>kg</w:t>
      </w:r>
      <w:r w:rsidR="00163D6D" w:rsidRPr="00E1198B">
        <w:rPr>
          <w:lang w:val="uz-Cyrl-UZ"/>
        </w:rPr>
        <w:t xml:space="preserve"> </w:t>
      </w:r>
      <w:r w:rsidRPr="00E1198B">
        <w:rPr>
          <w:lang w:val="uz-Cyrl-UZ"/>
        </w:rPr>
        <w:t>azot</w:t>
      </w:r>
      <w:r w:rsidR="00163D6D" w:rsidRPr="00E1198B">
        <w:rPr>
          <w:lang w:val="uz-Cyrl-UZ"/>
        </w:rPr>
        <w:t xml:space="preserve">, 12 </w:t>
      </w:r>
      <w:r w:rsidRPr="00E1198B">
        <w:rPr>
          <w:i/>
          <w:iCs/>
          <w:lang w:val="uz-Cyrl-UZ"/>
        </w:rPr>
        <w:t>kg</w:t>
      </w:r>
      <w:r w:rsidR="00163D6D" w:rsidRPr="00E1198B">
        <w:rPr>
          <w:lang w:val="uz-Cyrl-UZ"/>
        </w:rPr>
        <w:t xml:space="preserve"> </w:t>
      </w:r>
      <w:r w:rsidRPr="00E1198B">
        <w:rPr>
          <w:lang w:val="uz-Cyrl-UZ"/>
        </w:rPr>
        <w:t>fosfor</w:t>
      </w:r>
      <w:r w:rsidR="00163D6D" w:rsidRPr="00E1198B">
        <w:rPr>
          <w:lang w:val="uz-Cyrl-UZ"/>
        </w:rPr>
        <w:t xml:space="preserve"> </w:t>
      </w:r>
      <w:r w:rsidRPr="00E1198B">
        <w:rPr>
          <w:lang w:val="uz-Cyrl-UZ"/>
        </w:rPr>
        <w:t>va</w:t>
      </w:r>
      <w:r w:rsidR="00163D6D" w:rsidRPr="00E1198B">
        <w:rPr>
          <w:lang w:val="uz-Cyrl-UZ"/>
        </w:rPr>
        <w:t xml:space="preserve"> 37 </w:t>
      </w:r>
      <w:r w:rsidRPr="00E1198B">
        <w:rPr>
          <w:i/>
          <w:iCs/>
          <w:lang w:val="uz-Cyrl-UZ"/>
        </w:rPr>
        <w:t>kg</w:t>
      </w:r>
      <w:r w:rsidR="00163D6D" w:rsidRPr="00E1198B">
        <w:rPr>
          <w:lang w:val="uz-Cyrl-UZ"/>
        </w:rPr>
        <w:t xml:space="preserve"> </w:t>
      </w:r>
      <w:r w:rsidRPr="00E1198B">
        <w:rPr>
          <w:lang w:val="uz-Cyrl-UZ"/>
        </w:rPr>
        <w:t>kaliyni</w:t>
      </w:r>
      <w:r w:rsidR="00163D6D" w:rsidRPr="00E1198B">
        <w:rPr>
          <w:lang w:val="uz-Cyrl-UZ"/>
        </w:rPr>
        <w:t xml:space="preserve">, 10 </w:t>
      </w:r>
      <w:r w:rsidRPr="00E1198B">
        <w:rPr>
          <w:i/>
          <w:iCs/>
          <w:lang w:val="uz-Cyrl-UZ"/>
        </w:rPr>
        <w:t>s</w:t>
      </w:r>
      <w:r w:rsidR="00163D6D" w:rsidRPr="00E1198B">
        <w:rPr>
          <w:lang w:val="uz-Cyrl-UZ"/>
        </w:rPr>
        <w:t xml:space="preserve"> </w:t>
      </w:r>
      <w:r w:rsidRPr="00E1198B">
        <w:rPr>
          <w:lang w:val="uz-Cyrl-UZ"/>
        </w:rPr>
        <w:t>ko‘k</w:t>
      </w:r>
      <w:r w:rsidR="00163D6D" w:rsidRPr="00E1198B">
        <w:rPr>
          <w:lang w:val="uz-Cyrl-UZ"/>
        </w:rPr>
        <w:t xml:space="preserve"> </w:t>
      </w:r>
      <w:r w:rsidRPr="00E1198B">
        <w:rPr>
          <w:lang w:val="uz-Cyrl-UZ"/>
        </w:rPr>
        <w:t>poya</w:t>
      </w:r>
      <w:r w:rsidR="00163D6D" w:rsidRPr="00E1198B">
        <w:rPr>
          <w:lang w:val="uz-Cyrl-UZ"/>
        </w:rPr>
        <w:t xml:space="preserve"> </w:t>
      </w:r>
      <w:r w:rsidRPr="00E1198B">
        <w:rPr>
          <w:lang w:val="uz-Cyrl-UZ"/>
        </w:rPr>
        <w:t>bilan</w:t>
      </w:r>
      <w:r w:rsidR="00163D6D" w:rsidRPr="00E1198B">
        <w:rPr>
          <w:lang w:val="uz-Cyrl-UZ"/>
        </w:rPr>
        <w:t xml:space="preserve"> </w:t>
      </w:r>
      <w:r w:rsidRPr="00E1198B">
        <w:rPr>
          <w:lang w:val="uz-Cyrl-UZ"/>
        </w:rPr>
        <w:t>esa</w:t>
      </w:r>
      <w:r w:rsidR="00163D6D" w:rsidRPr="00E1198B">
        <w:rPr>
          <w:lang w:val="uz-Cyrl-UZ"/>
        </w:rPr>
        <w:t xml:space="preserve"> 25 </w:t>
      </w:r>
      <w:r w:rsidRPr="00E1198B">
        <w:rPr>
          <w:i/>
          <w:iCs/>
          <w:lang w:val="uz-Cyrl-UZ"/>
        </w:rPr>
        <w:t>kg</w:t>
      </w:r>
      <w:r w:rsidR="00163D6D" w:rsidRPr="00E1198B">
        <w:rPr>
          <w:lang w:val="uz-Cyrl-UZ"/>
        </w:rPr>
        <w:t xml:space="preserve"> </w:t>
      </w:r>
      <w:r w:rsidRPr="00E1198B">
        <w:rPr>
          <w:lang w:val="uz-Cyrl-UZ"/>
        </w:rPr>
        <w:t>azot</w:t>
      </w:r>
      <w:r w:rsidR="00163D6D" w:rsidRPr="00E1198B">
        <w:rPr>
          <w:lang w:val="uz-Cyrl-UZ"/>
        </w:rPr>
        <w:t xml:space="preserve">, 12 </w:t>
      </w:r>
      <w:r w:rsidRPr="00E1198B">
        <w:rPr>
          <w:i/>
          <w:iCs/>
          <w:lang w:val="uz-Cyrl-UZ"/>
        </w:rPr>
        <w:t>kg</w:t>
      </w:r>
      <w:r w:rsidR="00163D6D" w:rsidRPr="00E1198B">
        <w:rPr>
          <w:lang w:val="uz-Cyrl-UZ"/>
        </w:rPr>
        <w:t xml:space="preserve"> </w:t>
      </w:r>
      <w:r w:rsidRPr="00E1198B">
        <w:rPr>
          <w:lang w:val="uz-Cyrl-UZ"/>
        </w:rPr>
        <w:t>fosfor</w:t>
      </w:r>
      <w:r w:rsidR="00163D6D" w:rsidRPr="00E1198B">
        <w:rPr>
          <w:lang w:val="uz-Cyrl-UZ"/>
        </w:rPr>
        <w:t xml:space="preserve"> </w:t>
      </w:r>
      <w:r w:rsidRPr="00E1198B">
        <w:rPr>
          <w:lang w:val="uz-Cyrl-UZ"/>
        </w:rPr>
        <w:t>va</w:t>
      </w:r>
      <w:r w:rsidR="00163D6D" w:rsidRPr="00E1198B">
        <w:rPr>
          <w:lang w:val="uz-Cyrl-UZ"/>
        </w:rPr>
        <w:t xml:space="preserve"> 45 </w:t>
      </w:r>
      <w:r w:rsidRPr="00E1198B">
        <w:rPr>
          <w:i/>
          <w:iCs/>
          <w:lang w:val="uz-Cyrl-UZ"/>
        </w:rPr>
        <w:t>kg</w:t>
      </w:r>
      <w:r w:rsidR="00163D6D" w:rsidRPr="00E1198B">
        <w:rPr>
          <w:lang w:val="uz-Cyrl-UZ"/>
        </w:rPr>
        <w:t xml:space="preserve"> </w:t>
      </w:r>
      <w:r w:rsidRPr="00E1198B">
        <w:rPr>
          <w:lang w:val="uz-Cyrl-UZ"/>
        </w:rPr>
        <w:t>kaliyni</w:t>
      </w:r>
      <w:r w:rsidR="00163D6D" w:rsidRPr="00E1198B">
        <w:rPr>
          <w:lang w:val="uz-Cyrl-UZ"/>
        </w:rPr>
        <w:t xml:space="preserve"> </w:t>
      </w:r>
      <w:r w:rsidRPr="00E1198B">
        <w:rPr>
          <w:lang w:val="uz-Cyrl-UZ"/>
        </w:rPr>
        <w:t>olib</w:t>
      </w:r>
      <w:r w:rsidR="00163D6D" w:rsidRPr="00E1198B">
        <w:rPr>
          <w:lang w:val="uz-Cyrl-UZ"/>
        </w:rPr>
        <w:t xml:space="preserve"> </w:t>
      </w:r>
      <w:r w:rsidRPr="00E1198B">
        <w:rPr>
          <w:lang w:val="uz-Cyrl-UZ"/>
        </w:rPr>
        <w:t>chiqib</w:t>
      </w:r>
      <w:r w:rsidR="00163D6D" w:rsidRPr="00E1198B">
        <w:rPr>
          <w:lang w:val="uz-Cyrl-UZ"/>
        </w:rPr>
        <w:t xml:space="preserve"> </w:t>
      </w:r>
      <w:r w:rsidRPr="00E1198B">
        <w:rPr>
          <w:lang w:val="uz-Cyrl-UZ"/>
        </w:rPr>
        <w:t>ketadi</w:t>
      </w:r>
      <w:r w:rsidR="00163D6D" w:rsidRPr="00E1198B">
        <w:rPr>
          <w:lang w:val="uz-Cyrl-UZ"/>
        </w:rPr>
        <w:t>.</w:t>
      </w:r>
    </w:p>
    <w:p w:rsidR="00163D6D" w:rsidRPr="008446A5" w:rsidRDefault="00163D6D" w:rsidP="00E07146">
      <w:pPr>
        <w:pStyle w:val="a3"/>
        <w:numPr>
          <w:ilvl w:val="12"/>
          <w:numId w:val="0"/>
        </w:numPr>
        <w:spacing w:line="276" w:lineRule="auto"/>
        <w:jc w:val="both"/>
      </w:pPr>
      <w:r w:rsidRPr="00E1198B">
        <w:rPr>
          <w:lang w:val="uz-Cyrl-UZ"/>
        </w:rPr>
        <w:t xml:space="preserve">     </w:t>
      </w:r>
      <w:r w:rsidRPr="00E1198B">
        <w:rPr>
          <w:lang w:val="uz-Cyrl-UZ"/>
        </w:rPr>
        <w:tab/>
      </w:r>
      <w:r w:rsidR="00E1198B" w:rsidRPr="00E1198B">
        <w:rPr>
          <w:lang w:val="uz-Cyrl-UZ"/>
        </w:rPr>
        <w:t>Makkajo‘xori</w:t>
      </w:r>
      <w:r w:rsidRPr="00E1198B">
        <w:rPr>
          <w:lang w:val="uz-Cyrl-UZ"/>
        </w:rPr>
        <w:t xml:space="preserve"> </w:t>
      </w:r>
      <w:r w:rsidR="00E1198B" w:rsidRPr="00E1198B">
        <w:rPr>
          <w:lang w:val="uz-Cyrl-UZ"/>
        </w:rPr>
        <w:t>mahalliy</w:t>
      </w:r>
      <w:r w:rsidRPr="00E1198B">
        <w:rPr>
          <w:lang w:val="uz-Cyrl-UZ"/>
        </w:rPr>
        <w:t xml:space="preserve"> </w:t>
      </w:r>
      <w:r w:rsidR="00E1198B" w:rsidRPr="00E1198B">
        <w:rPr>
          <w:lang w:val="uz-Cyrl-UZ"/>
        </w:rPr>
        <w:t>o‘g‘itlarga</w:t>
      </w:r>
      <w:r w:rsidRPr="00E1198B">
        <w:rPr>
          <w:lang w:val="uz-Cyrl-UZ"/>
        </w:rPr>
        <w:t xml:space="preserve"> </w:t>
      </w:r>
      <w:r w:rsidR="00E1198B" w:rsidRPr="00E1198B">
        <w:rPr>
          <w:lang w:val="uz-Cyrl-UZ"/>
        </w:rPr>
        <w:t>juda</w:t>
      </w:r>
      <w:r w:rsidRPr="00E1198B">
        <w:rPr>
          <w:lang w:val="uz-Cyrl-UZ"/>
        </w:rPr>
        <w:t xml:space="preserve"> </w:t>
      </w:r>
      <w:r w:rsidR="00E1198B" w:rsidRPr="00E1198B">
        <w:rPr>
          <w:lang w:val="uz-Cyrl-UZ"/>
        </w:rPr>
        <w:t>talabchan</w:t>
      </w:r>
      <w:r w:rsidRPr="00E1198B">
        <w:rPr>
          <w:lang w:val="uz-Cyrl-UZ"/>
        </w:rPr>
        <w:t xml:space="preserve">. </w:t>
      </w:r>
      <w:r w:rsidR="00E1198B" w:rsidRPr="00E1198B">
        <w:rPr>
          <w:lang w:val="uz-Cyrl-UZ"/>
        </w:rPr>
        <w:t>Ayrim</w:t>
      </w:r>
      <w:r w:rsidRPr="00E1198B">
        <w:rPr>
          <w:lang w:val="uz-Cyrl-UZ"/>
        </w:rPr>
        <w:t xml:space="preserve"> </w:t>
      </w:r>
      <w:r w:rsidR="00E1198B" w:rsidRPr="00E1198B">
        <w:rPr>
          <w:lang w:val="uz-Cyrl-UZ"/>
        </w:rPr>
        <w:t>tuproqlarda</w:t>
      </w:r>
      <w:r w:rsidRPr="00E1198B">
        <w:rPr>
          <w:lang w:val="uz-Cyrl-UZ"/>
        </w:rPr>
        <w:t xml:space="preserve"> </w:t>
      </w:r>
      <w:r w:rsidR="00E1198B" w:rsidRPr="00E1198B">
        <w:rPr>
          <w:lang w:val="uz-Cyrl-UZ"/>
        </w:rPr>
        <w:t>mahalliy</w:t>
      </w:r>
      <w:r w:rsidRPr="00E1198B">
        <w:rPr>
          <w:lang w:val="uz-Cyrl-UZ"/>
        </w:rPr>
        <w:t xml:space="preserve"> </w:t>
      </w:r>
      <w:r w:rsidR="00E1198B" w:rsidRPr="00E1198B">
        <w:rPr>
          <w:lang w:val="uz-Cyrl-UZ"/>
        </w:rPr>
        <w:t>o‘g‘itlarsiz</w:t>
      </w:r>
      <w:r w:rsidRPr="00E1198B">
        <w:rPr>
          <w:lang w:val="uz-Cyrl-UZ"/>
        </w:rPr>
        <w:t xml:space="preserve"> </w:t>
      </w:r>
      <w:r w:rsidR="00E1198B" w:rsidRPr="00E1198B">
        <w:rPr>
          <w:lang w:val="uz-Cyrl-UZ"/>
        </w:rPr>
        <w:t>makkajo‘xoridan</w:t>
      </w:r>
      <w:r w:rsidRPr="00E1198B">
        <w:rPr>
          <w:lang w:val="uz-Cyrl-UZ"/>
        </w:rPr>
        <w:t xml:space="preserve"> </w:t>
      </w:r>
      <w:r w:rsidR="00E1198B" w:rsidRPr="00E1198B">
        <w:rPr>
          <w:lang w:val="uz-Cyrl-UZ"/>
        </w:rPr>
        <w:t>ko‘zlangan</w:t>
      </w:r>
      <w:r w:rsidRPr="00E1198B">
        <w:rPr>
          <w:lang w:val="uz-Cyrl-UZ"/>
        </w:rPr>
        <w:t xml:space="preserve"> </w:t>
      </w:r>
      <w:r w:rsidR="00E1198B" w:rsidRPr="00E1198B">
        <w:rPr>
          <w:lang w:val="uz-Cyrl-UZ"/>
        </w:rPr>
        <w:t>hosilni</w:t>
      </w:r>
      <w:r w:rsidRPr="00E1198B">
        <w:rPr>
          <w:lang w:val="uz-Cyrl-UZ"/>
        </w:rPr>
        <w:t xml:space="preserve"> </w:t>
      </w:r>
      <w:r w:rsidR="00E1198B" w:rsidRPr="00E1198B">
        <w:rPr>
          <w:lang w:val="uz-Cyrl-UZ"/>
        </w:rPr>
        <w:t>olib</w:t>
      </w:r>
      <w:r w:rsidRPr="00E1198B">
        <w:rPr>
          <w:lang w:val="uz-Cyrl-UZ"/>
        </w:rPr>
        <w:t xml:space="preserve"> </w:t>
      </w:r>
      <w:r w:rsidR="00E1198B" w:rsidRPr="00E1198B">
        <w:rPr>
          <w:lang w:val="uz-Cyrl-UZ"/>
        </w:rPr>
        <w:t>bo‘lmaydi</w:t>
      </w:r>
      <w:r w:rsidRPr="00E1198B">
        <w:rPr>
          <w:lang w:val="uz-Cyrl-UZ"/>
        </w:rPr>
        <w:t xml:space="preserve">. </w:t>
      </w:r>
      <w:r w:rsidR="00E1198B" w:rsidRPr="008446A5">
        <w:t>Shu</w:t>
      </w:r>
      <w:r w:rsidRPr="008446A5">
        <w:t xml:space="preserve"> </w:t>
      </w:r>
      <w:proofErr w:type="spellStart"/>
      <w:r w:rsidR="00E1198B" w:rsidRPr="008446A5">
        <w:t>sababdan</w:t>
      </w:r>
      <w:proofErr w:type="spellEnd"/>
      <w:r w:rsidRPr="008446A5">
        <w:t xml:space="preserve">  </w:t>
      </w:r>
      <w:proofErr w:type="spellStart"/>
      <w:r w:rsidR="00E1198B" w:rsidRPr="008446A5">
        <w:t>uni</w:t>
      </w:r>
      <w:proofErr w:type="spellEnd"/>
      <w:r w:rsidRPr="008446A5">
        <w:t xml:space="preserve"> </w:t>
      </w:r>
      <w:proofErr w:type="spellStart"/>
      <w:r w:rsidR="00E1198B" w:rsidRPr="008446A5">
        <w:t>ferma</w:t>
      </w:r>
      <w:proofErr w:type="spellEnd"/>
      <w:r w:rsidRPr="008446A5">
        <w:t xml:space="preserve"> </w:t>
      </w:r>
      <w:proofErr w:type="spellStart"/>
      <w:r w:rsidR="00E1198B" w:rsidRPr="008446A5">
        <w:t>oldi</w:t>
      </w:r>
      <w:proofErr w:type="spellEnd"/>
      <w:r w:rsidRPr="008446A5">
        <w:t xml:space="preserve"> </w:t>
      </w:r>
      <w:proofErr w:type="spellStart"/>
      <w:r w:rsidR="00E1198B" w:rsidRPr="008446A5">
        <w:t>almashlab</w:t>
      </w:r>
      <w:proofErr w:type="spellEnd"/>
      <w:r w:rsidRPr="008446A5">
        <w:t xml:space="preserve"> </w:t>
      </w:r>
      <w:proofErr w:type="spellStart"/>
      <w:r w:rsidR="00E1198B" w:rsidRPr="008446A5">
        <w:t>ekish</w:t>
      </w:r>
      <w:proofErr w:type="spellEnd"/>
      <w:r w:rsidRPr="008446A5">
        <w:t xml:space="preserve"> </w:t>
      </w:r>
      <w:proofErr w:type="spellStart"/>
      <w:r w:rsidR="00E1198B" w:rsidRPr="008446A5">
        <w:t>ekinlari</w:t>
      </w:r>
      <w:proofErr w:type="spellEnd"/>
      <w:r w:rsidRPr="008446A5">
        <w:t xml:space="preserve"> </w:t>
      </w:r>
      <w:proofErr w:type="spellStart"/>
      <w:r w:rsidR="00E1198B" w:rsidRPr="008446A5">
        <w:t>qatoriga</w:t>
      </w:r>
      <w:proofErr w:type="spellEnd"/>
      <w:r w:rsidRPr="008446A5">
        <w:t xml:space="preserve"> </w:t>
      </w:r>
      <w:proofErr w:type="spellStart"/>
      <w:r w:rsidR="00E1198B" w:rsidRPr="008446A5">
        <w:t>kiritish</w:t>
      </w:r>
      <w:proofErr w:type="spellEnd"/>
      <w:r w:rsidRPr="008446A5">
        <w:t xml:space="preserve"> </w:t>
      </w:r>
      <w:proofErr w:type="spellStart"/>
      <w:r w:rsidR="00E1198B" w:rsidRPr="008446A5">
        <w:t>yaxshi</w:t>
      </w:r>
      <w:proofErr w:type="spellEnd"/>
      <w:r w:rsidRPr="008446A5">
        <w:t xml:space="preserve"> </w:t>
      </w:r>
      <w:r w:rsidR="00E1198B" w:rsidRPr="008446A5">
        <w:t>samara</w:t>
      </w:r>
      <w:r w:rsidRPr="008446A5">
        <w:t xml:space="preserve"> </w:t>
      </w:r>
      <w:proofErr w:type="spellStart"/>
      <w:r w:rsidR="00E1198B" w:rsidRPr="008446A5">
        <w:t>beradi</w:t>
      </w:r>
      <w:proofErr w:type="spellEnd"/>
      <w:r w:rsidRPr="008446A5">
        <w:t>.</w:t>
      </w:r>
    </w:p>
    <w:p w:rsidR="00163D6D" w:rsidRPr="008446A5" w:rsidRDefault="00E1198B" w:rsidP="00E07146">
      <w:pPr>
        <w:pStyle w:val="a3"/>
        <w:numPr>
          <w:ilvl w:val="12"/>
          <w:numId w:val="0"/>
        </w:numPr>
        <w:spacing w:line="276" w:lineRule="auto"/>
        <w:ind w:firstLine="708"/>
        <w:jc w:val="both"/>
      </w:pPr>
      <w:proofErr w:type="spellStart"/>
      <w:r w:rsidRPr="008446A5">
        <w:t>Sug‘oriladigan</w:t>
      </w:r>
      <w:proofErr w:type="spellEnd"/>
      <w:r w:rsidR="00163D6D" w:rsidRPr="008446A5">
        <w:t xml:space="preserve"> </w:t>
      </w:r>
      <w:proofErr w:type="spellStart"/>
      <w:r w:rsidRPr="008446A5">
        <w:t>dehqonchilik</w:t>
      </w:r>
      <w:proofErr w:type="spellEnd"/>
      <w:r w:rsidR="00163D6D" w:rsidRPr="008446A5">
        <w:t xml:space="preserve"> </w:t>
      </w:r>
      <w:proofErr w:type="spellStart"/>
      <w:r w:rsidRPr="008446A5">
        <w:t>sharoitlarida</w:t>
      </w:r>
      <w:proofErr w:type="spellEnd"/>
      <w:r w:rsidR="00163D6D" w:rsidRPr="008446A5">
        <w:t xml:space="preserve"> </w:t>
      </w:r>
      <w:proofErr w:type="spellStart"/>
      <w:r w:rsidRPr="008446A5">
        <w:t>namlik</w:t>
      </w:r>
      <w:proofErr w:type="spellEnd"/>
      <w:r w:rsidR="00163D6D" w:rsidRPr="008446A5">
        <w:t xml:space="preserve"> </w:t>
      </w:r>
      <w:proofErr w:type="spellStart"/>
      <w:r w:rsidRPr="008446A5">
        <w:t>me’yorida</w:t>
      </w:r>
      <w:proofErr w:type="spellEnd"/>
      <w:r w:rsidR="00163D6D" w:rsidRPr="008446A5">
        <w:t xml:space="preserve"> </w:t>
      </w:r>
      <w:proofErr w:type="spellStart"/>
      <w:r w:rsidRPr="008446A5">
        <w:t>bo‘lsa</w:t>
      </w:r>
      <w:proofErr w:type="spellEnd"/>
      <w:r w:rsidR="00163D6D" w:rsidRPr="008446A5">
        <w:t xml:space="preserve">, </w:t>
      </w:r>
      <w:proofErr w:type="spellStart"/>
      <w:r w:rsidRPr="008446A5">
        <w:t>azotli</w:t>
      </w:r>
      <w:proofErr w:type="spellEnd"/>
      <w:r w:rsidR="00163D6D" w:rsidRPr="008446A5">
        <w:t xml:space="preserve"> </w:t>
      </w:r>
      <w:proofErr w:type="spellStart"/>
      <w:r w:rsidRPr="008446A5">
        <w:t>o‘g‘itlarning</w:t>
      </w:r>
      <w:proofErr w:type="spellEnd"/>
      <w:r w:rsidR="00163D6D" w:rsidRPr="008446A5">
        <w:t xml:space="preserve"> </w:t>
      </w:r>
      <w:proofErr w:type="spellStart"/>
      <w:r w:rsidRPr="008446A5">
        <w:t>asosiy</w:t>
      </w:r>
      <w:proofErr w:type="spellEnd"/>
      <w:r w:rsidR="00163D6D" w:rsidRPr="008446A5">
        <w:t xml:space="preserve"> </w:t>
      </w:r>
      <w:proofErr w:type="spellStart"/>
      <w:r w:rsidRPr="008446A5">
        <w:t>qismi</w:t>
      </w:r>
      <w:proofErr w:type="spellEnd"/>
      <w:r w:rsidR="00163D6D" w:rsidRPr="008446A5">
        <w:t xml:space="preserve"> </w:t>
      </w:r>
      <w:proofErr w:type="spellStart"/>
      <w:r w:rsidRPr="008446A5">
        <w:t>tuproqlarni</w:t>
      </w:r>
      <w:proofErr w:type="spellEnd"/>
      <w:r w:rsidR="00163D6D" w:rsidRPr="008446A5">
        <w:t xml:space="preserve"> </w:t>
      </w:r>
      <w:proofErr w:type="spellStart"/>
      <w:r w:rsidRPr="008446A5">
        <w:t>ekishga</w:t>
      </w:r>
      <w:proofErr w:type="spellEnd"/>
      <w:r w:rsidR="00163D6D" w:rsidRPr="008446A5">
        <w:t xml:space="preserve"> </w:t>
      </w:r>
      <w:proofErr w:type="spellStart"/>
      <w:r w:rsidRPr="008446A5">
        <w:t>hozirlash</w:t>
      </w:r>
      <w:proofErr w:type="spellEnd"/>
      <w:r w:rsidR="00163D6D" w:rsidRPr="008446A5">
        <w:t xml:space="preserve"> </w:t>
      </w:r>
      <w:proofErr w:type="spellStart"/>
      <w:r w:rsidRPr="008446A5">
        <w:t>paytida</w:t>
      </w:r>
      <w:proofErr w:type="spellEnd"/>
      <w:r w:rsidR="00163D6D" w:rsidRPr="008446A5">
        <w:t xml:space="preserve"> </w:t>
      </w:r>
      <w:proofErr w:type="spellStart"/>
      <w:r w:rsidRPr="008446A5">
        <w:t>beriladi</w:t>
      </w:r>
      <w:proofErr w:type="spellEnd"/>
      <w:r w:rsidR="00163D6D" w:rsidRPr="008446A5">
        <w:t xml:space="preserve">. </w:t>
      </w:r>
      <w:proofErr w:type="spellStart"/>
      <w:r w:rsidRPr="008446A5">
        <w:t>Fosforli</w:t>
      </w:r>
      <w:proofErr w:type="spellEnd"/>
      <w:r w:rsidR="00163D6D" w:rsidRPr="008446A5">
        <w:t xml:space="preserve"> </w:t>
      </w:r>
      <w:proofErr w:type="spellStart"/>
      <w:r w:rsidRPr="008446A5">
        <w:t>va</w:t>
      </w:r>
      <w:proofErr w:type="spellEnd"/>
      <w:r w:rsidR="00163D6D" w:rsidRPr="008446A5">
        <w:t xml:space="preserve"> </w:t>
      </w:r>
      <w:proofErr w:type="spellStart"/>
      <w:r w:rsidRPr="008446A5">
        <w:t>kaliyli</w:t>
      </w:r>
      <w:proofErr w:type="spellEnd"/>
      <w:r w:rsidR="00163D6D" w:rsidRPr="008446A5">
        <w:t xml:space="preserve"> </w:t>
      </w:r>
      <w:proofErr w:type="spellStart"/>
      <w:r w:rsidRPr="008446A5">
        <w:t>o‘g‘itlar</w:t>
      </w:r>
      <w:proofErr w:type="spellEnd"/>
      <w:r w:rsidR="00163D6D" w:rsidRPr="008446A5">
        <w:t xml:space="preserve"> </w:t>
      </w:r>
      <w:proofErr w:type="spellStart"/>
      <w:r w:rsidRPr="008446A5">
        <w:t>esa</w:t>
      </w:r>
      <w:proofErr w:type="spellEnd"/>
      <w:r w:rsidR="00163D6D" w:rsidRPr="008446A5">
        <w:t xml:space="preserve"> </w:t>
      </w:r>
      <w:proofErr w:type="spellStart"/>
      <w:r w:rsidRPr="008446A5">
        <w:t>kuzgi</w:t>
      </w:r>
      <w:proofErr w:type="spellEnd"/>
      <w:r w:rsidR="00163D6D" w:rsidRPr="008446A5">
        <w:t xml:space="preserve"> </w:t>
      </w:r>
      <w:proofErr w:type="spellStart"/>
      <w:r w:rsidRPr="008446A5">
        <w:t>shudgor</w:t>
      </w:r>
      <w:proofErr w:type="spellEnd"/>
      <w:r w:rsidR="00163D6D" w:rsidRPr="008446A5">
        <w:t xml:space="preserve"> </w:t>
      </w:r>
      <w:proofErr w:type="spellStart"/>
      <w:r w:rsidRPr="008446A5">
        <w:t>ostiga</w:t>
      </w:r>
      <w:proofErr w:type="spellEnd"/>
      <w:r w:rsidR="00163D6D" w:rsidRPr="008446A5">
        <w:t xml:space="preserve"> </w:t>
      </w:r>
      <w:proofErr w:type="spellStart"/>
      <w:r w:rsidRPr="008446A5">
        <w:t>kiritiladi</w:t>
      </w:r>
      <w:proofErr w:type="spellEnd"/>
      <w:r w:rsidR="00163D6D" w:rsidRPr="008446A5">
        <w:t xml:space="preserve">. </w:t>
      </w:r>
      <w:proofErr w:type="spellStart"/>
      <w:r w:rsidRPr="008446A5">
        <w:t>Tuproqda</w:t>
      </w:r>
      <w:proofErr w:type="spellEnd"/>
      <w:r w:rsidR="00163D6D" w:rsidRPr="008446A5">
        <w:t xml:space="preserve"> </w:t>
      </w:r>
      <w:proofErr w:type="spellStart"/>
      <w:r w:rsidRPr="008446A5">
        <w:t>kaliy</w:t>
      </w:r>
      <w:proofErr w:type="spellEnd"/>
      <w:r w:rsidRPr="008446A5">
        <w:t xml:space="preserve"> </w:t>
      </w:r>
      <w:proofErr w:type="spellStart"/>
      <w:r w:rsidRPr="008446A5">
        <w:t>yetishmagan</w:t>
      </w:r>
      <w:proofErr w:type="spellEnd"/>
      <w:r w:rsidR="00163D6D" w:rsidRPr="008446A5">
        <w:t xml:space="preserve"> </w:t>
      </w:r>
      <w:proofErr w:type="spellStart"/>
      <w:r w:rsidRPr="008446A5">
        <w:t>hollarda</w:t>
      </w:r>
      <w:proofErr w:type="spellEnd"/>
      <w:r w:rsidR="00163D6D" w:rsidRPr="008446A5">
        <w:t xml:space="preserve"> </w:t>
      </w:r>
      <w:proofErr w:type="spellStart"/>
      <w:r w:rsidRPr="008446A5">
        <w:t>makkajo‘xori</w:t>
      </w:r>
      <w:proofErr w:type="spellEnd"/>
      <w:r w:rsidR="00163D6D" w:rsidRPr="008446A5">
        <w:t xml:space="preserve"> </w:t>
      </w:r>
      <w:proofErr w:type="spellStart"/>
      <w:r w:rsidRPr="008446A5">
        <w:t>yotib</w:t>
      </w:r>
      <w:proofErr w:type="spellEnd"/>
      <w:r w:rsidR="00163D6D" w:rsidRPr="008446A5">
        <w:t xml:space="preserve"> </w:t>
      </w:r>
      <w:proofErr w:type="spellStart"/>
      <w:r w:rsidRPr="008446A5">
        <w:t>qoladi</w:t>
      </w:r>
      <w:proofErr w:type="spellEnd"/>
      <w:r w:rsidR="00163D6D" w:rsidRPr="008446A5">
        <w:t xml:space="preserve">. </w:t>
      </w:r>
      <w:proofErr w:type="spellStart"/>
      <w:r w:rsidRPr="008446A5">
        <w:t>Makkajo‘xori</w:t>
      </w:r>
      <w:proofErr w:type="spellEnd"/>
      <w:r w:rsidR="00163D6D" w:rsidRPr="008446A5">
        <w:t xml:space="preserve"> </w:t>
      </w:r>
      <w:proofErr w:type="spellStart"/>
      <w:r w:rsidRPr="008446A5">
        <w:t>oziqa</w:t>
      </w:r>
      <w:proofErr w:type="spellEnd"/>
      <w:r w:rsidR="00163D6D" w:rsidRPr="008446A5">
        <w:t xml:space="preserve"> </w:t>
      </w:r>
      <w:proofErr w:type="spellStart"/>
      <w:r w:rsidRPr="008446A5">
        <w:t>ekini</w:t>
      </w:r>
      <w:proofErr w:type="spellEnd"/>
      <w:r w:rsidR="00163D6D" w:rsidRPr="008446A5">
        <w:t xml:space="preserve"> </w:t>
      </w:r>
      <w:proofErr w:type="spellStart"/>
      <w:r w:rsidRPr="008446A5">
        <w:t>sifatida</w:t>
      </w:r>
      <w:proofErr w:type="spellEnd"/>
      <w:r w:rsidR="00163D6D" w:rsidRPr="008446A5">
        <w:t xml:space="preserve">  </w:t>
      </w:r>
      <w:proofErr w:type="spellStart"/>
      <w:r w:rsidRPr="008446A5">
        <w:t>erta</w:t>
      </w:r>
      <w:proofErr w:type="spellEnd"/>
      <w:r w:rsidR="00163D6D" w:rsidRPr="008446A5">
        <w:t xml:space="preserve"> </w:t>
      </w:r>
      <w:proofErr w:type="spellStart"/>
      <w:r w:rsidRPr="008446A5">
        <w:t>bahorda</w:t>
      </w:r>
      <w:proofErr w:type="spellEnd"/>
      <w:r w:rsidR="00163D6D" w:rsidRPr="008446A5">
        <w:t xml:space="preserve"> </w:t>
      </w:r>
      <w:proofErr w:type="spellStart"/>
      <w:r w:rsidRPr="008446A5">
        <w:t>ekilsa</w:t>
      </w:r>
      <w:proofErr w:type="spellEnd"/>
      <w:r w:rsidR="00163D6D" w:rsidRPr="008446A5">
        <w:t xml:space="preserve">, </w:t>
      </w:r>
      <w:proofErr w:type="spellStart"/>
      <w:r w:rsidRPr="008446A5">
        <w:t>azotli</w:t>
      </w:r>
      <w:proofErr w:type="spellEnd"/>
      <w:r w:rsidR="00163D6D" w:rsidRPr="008446A5">
        <w:t xml:space="preserve"> </w:t>
      </w:r>
      <w:proofErr w:type="spellStart"/>
      <w:r w:rsidRPr="008446A5">
        <w:t>o‘g‘itlarning</w:t>
      </w:r>
      <w:proofErr w:type="spellEnd"/>
      <w:r w:rsidR="00163D6D" w:rsidRPr="008446A5">
        <w:t xml:space="preserve"> </w:t>
      </w:r>
      <w:proofErr w:type="spellStart"/>
      <w:r w:rsidRPr="008446A5">
        <w:t>ahamiyati</w:t>
      </w:r>
      <w:proofErr w:type="spellEnd"/>
      <w:r w:rsidR="00163D6D" w:rsidRPr="008446A5">
        <w:t xml:space="preserve"> </w:t>
      </w:r>
      <w:proofErr w:type="spellStart"/>
      <w:r w:rsidRPr="008446A5">
        <w:t>yanada</w:t>
      </w:r>
      <w:proofErr w:type="spellEnd"/>
      <w:r w:rsidR="00163D6D" w:rsidRPr="008446A5">
        <w:t xml:space="preserve"> </w:t>
      </w:r>
      <w:proofErr w:type="spellStart"/>
      <w:r w:rsidRPr="008446A5">
        <w:t>oshadi</w:t>
      </w:r>
      <w:proofErr w:type="spellEnd"/>
      <w:r w:rsidR="00163D6D" w:rsidRPr="008446A5">
        <w:t>.</w:t>
      </w:r>
    </w:p>
    <w:p w:rsidR="00163D6D" w:rsidRPr="008446A5" w:rsidRDefault="00E1198B" w:rsidP="00E07146">
      <w:pPr>
        <w:pStyle w:val="a3"/>
        <w:numPr>
          <w:ilvl w:val="12"/>
          <w:numId w:val="0"/>
        </w:numPr>
        <w:spacing w:line="276" w:lineRule="auto"/>
        <w:ind w:firstLine="708"/>
        <w:jc w:val="both"/>
      </w:pPr>
      <w:proofErr w:type="spellStart"/>
      <w:r w:rsidRPr="008446A5">
        <w:t>Makkajo‘xori</w:t>
      </w:r>
      <w:proofErr w:type="spellEnd"/>
      <w:r w:rsidR="00163D6D" w:rsidRPr="008446A5">
        <w:t xml:space="preserve"> </w:t>
      </w:r>
      <w:proofErr w:type="spellStart"/>
      <w:r w:rsidRPr="008446A5">
        <w:t>nihollari</w:t>
      </w:r>
      <w:proofErr w:type="spellEnd"/>
      <w:r w:rsidR="00163D6D" w:rsidRPr="008446A5">
        <w:t xml:space="preserve"> </w:t>
      </w:r>
      <w:proofErr w:type="spellStart"/>
      <w:r w:rsidRPr="008446A5">
        <w:t>tuproq</w:t>
      </w:r>
      <w:proofErr w:type="spellEnd"/>
      <w:r w:rsidR="00163D6D" w:rsidRPr="008446A5">
        <w:t xml:space="preserve"> </w:t>
      </w:r>
      <w:proofErr w:type="spellStart"/>
      <w:r w:rsidRPr="008446A5">
        <w:t>eritmasining</w:t>
      </w:r>
      <w:proofErr w:type="spellEnd"/>
      <w:r w:rsidR="00163D6D" w:rsidRPr="008446A5">
        <w:t xml:space="preserve"> </w:t>
      </w:r>
      <w:proofErr w:type="spellStart"/>
      <w:r w:rsidRPr="008446A5">
        <w:t>konsentratsiyasiga</w:t>
      </w:r>
      <w:proofErr w:type="spellEnd"/>
      <w:r w:rsidR="00163D6D" w:rsidRPr="008446A5">
        <w:t xml:space="preserve"> </w:t>
      </w:r>
      <w:proofErr w:type="spellStart"/>
      <w:r w:rsidRPr="008446A5">
        <w:t>o‘ta</w:t>
      </w:r>
      <w:proofErr w:type="spellEnd"/>
      <w:r w:rsidR="00163D6D" w:rsidRPr="008446A5">
        <w:t xml:space="preserve"> </w:t>
      </w:r>
      <w:proofErr w:type="spellStart"/>
      <w:r w:rsidRPr="008446A5">
        <w:t>sezgir</w:t>
      </w:r>
      <w:proofErr w:type="spellEnd"/>
      <w:r w:rsidR="00163D6D" w:rsidRPr="008446A5">
        <w:t xml:space="preserve">  </w:t>
      </w:r>
      <w:proofErr w:type="spellStart"/>
      <w:r w:rsidRPr="008446A5">
        <w:t>bo‘lganligi</w:t>
      </w:r>
      <w:proofErr w:type="spellEnd"/>
      <w:r w:rsidR="00163D6D" w:rsidRPr="008446A5">
        <w:t xml:space="preserve"> </w:t>
      </w:r>
      <w:proofErr w:type="spellStart"/>
      <w:r w:rsidRPr="008446A5">
        <w:t>sababli</w:t>
      </w:r>
      <w:proofErr w:type="spellEnd"/>
      <w:r w:rsidR="00163D6D" w:rsidRPr="008446A5">
        <w:t xml:space="preserve"> </w:t>
      </w:r>
      <w:proofErr w:type="spellStart"/>
      <w:r w:rsidRPr="008446A5">
        <w:t>ekish</w:t>
      </w:r>
      <w:proofErr w:type="spellEnd"/>
      <w:r w:rsidR="00163D6D" w:rsidRPr="008446A5">
        <w:t xml:space="preserve"> </w:t>
      </w:r>
      <w:proofErr w:type="spellStart"/>
      <w:r w:rsidRPr="008446A5">
        <w:t>bilan</w:t>
      </w:r>
      <w:proofErr w:type="spellEnd"/>
      <w:r w:rsidR="00163D6D" w:rsidRPr="008446A5">
        <w:t xml:space="preserve"> </w:t>
      </w:r>
      <w:proofErr w:type="spellStart"/>
      <w:r w:rsidRPr="008446A5">
        <w:t>gektariga</w:t>
      </w:r>
      <w:proofErr w:type="spellEnd"/>
      <w:r w:rsidR="00163D6D" w:rsidRPr="008446A5">
        <w:t xml:space="preserve"> 5-10 </w:t>
      </w:r>
      <w:r w:rsidRPr="008446A5">
        <w:rPr>
          <w:iCs/>
        </w:rPr>
        <w:t>kg</w:t>
      </w:r>
      <w:r w:rsidR="00163D6D" w:rsidRPr="008446A5">
        <w:t xml:space="preserve"> </w:t>
      </w:r>
      <w:r w:rsidR="00163D6D" w:rsidRPr="00E1198B">
        <w:t>P</w:t>
      </w:r>
      <w:r w:rsidR="00163D6D" w:rsidRPr="008446A5">
        <w:rPr>
          <w:vertAlign w:val="subscript"/>
        </w:rPr>
        <w:t>2</w:t>
      </w:r>
      <w:r w:rsidR="00163D6D" w:rsidRPr="00E1198B">
        <w:t>O</w:t>
      </w:r>
      <w:r w:rsidR="00163D6D" w:rsidRPr="008446A5">
        <w:rPr>
          <w:vertAlign w:val="subscript"/>
        </w:rPr>
        <w:t>5</w:t>
      </w:r>
      <w:r w:rsidR="00163D6D" w:rsidRPr="008446A5">
        <w:t xml:space="preserve"> </w:t>
      </w:r>
      <w:proofErr w:type="spellStart"/>
      <w:r w:rsidRPr="008446A5">
        <w:t>urug‘dan</w:t>
      </w:r>
      <w:proofErr w:type="spellEnd"/>
      <w:r w:rsidR="00163D6D" w:rsidRPr="008446A5">
        <w:t xml:space="preserve"> 3-5 </w:t>
      </w:r>
      <w:proofErr w:type="spellStart"/>
      <w:r w:rsidRPr="008446A5">
        <w:rPr>
          <w:iCs/>
        </w:rPr>
        <w:t>sm</w:t>
      </w:r>
      <w:proofErr w:type="spellEnd"/>
      <w:r w:rsidR="00163D6D" w:rsidRPr="008446A5">
        <w:t xml:space="preserve"> </w:t>
      </w:r>
      <w:proofErr w:type="spellStart"/>
      <w:r w:rsidRPr="008446A5">
        <w:t>uzoqlik</w:t>
      </w:r>
      <w:proofErr w:type="spellEnd"/>
      <w:r w:rsidR="00163D6D" w:rsidRPr="008446A5">
        <w:t xml:space="preserve"> </w:t>
      </w:r>
      <w:proofErr w:type="spellStart"/>
      <w:r w:rsidRPr="008446A5">
        <w:t>va</w:t>
      </w:r>
      <w:proofErr w:type="spellEnd"/>
      <w:r w:rsidR="00163D6D" w:rsidRPr="008446A5">
        <w:t xml:space="preserve"> 2-3 </w:t>
      </w:r>
      <w:proofErr w:type="spellStart"/>
      <w:r w:rsidRPr="008446A5">
        <w:rPr>
          <w:iCs/>
        </w:rPr>
        <w:t>sm</w:t>
      </w:r>
      <w:proofErr w:type="spellEnd"/>
      <w:r w:rsidR="00163D6D" w:rsidRPr="008446A5">
        <w:t xml:space="preserve"> </w:t>
      </w:r>
      <w:proofErr w:type="spellStart"/>
      <w:r w:rsidRPr="008446A5">
        <w:t>pastga</w:t>
      </w:r>
      <w:proofErr w:type="spellEnd"/>
      <w:r w:rsidR="00163D6D" w:rsidRPr="008446A5">
        <w:t xml:space="preserve"> </w:t>
      </w:r>
      <w:proofErr w:type="spellStart"/>
      <w:r w:rsidRPr="008446A5">
        <w:t>kiritiladi</w:t>
      </w:r>
      <w:proofErr w:type="spellEnd"/>
      <w:r w:rsidR="00163D6D" w:rsidRPr="008446A5">
        <w:t xml:space="preserve">. </w:t>
      </w:r>
      <w:r w:rsidRPr="00E1198B">
        <w:rPr>
          <w:lang w:val="uz-Cyrl-UZ"/>
        </w:rPr>
        <w:t>Q</w:t>
      </w:r>
      <w:proofErr w:type="spellStart"/>
      <w:r w:rsidRPr="008446A5">
        <w:t>atorlab</w:t>
      </w:r>
      <w:proofErr w:type="spellEnd"/>
      <w:r w:rsidR="00163D6D" w:rsidRPr="008446A5">
        <w:t xml:space="preserve"> </w:t>
      </w:r>
      <w:proofErr w:type="spellStart"/>
      <w:r w:rsidRPr="008446A5">
        <w:t>beriladigan</w:t>
      </w:r>
      <w:proofErr w:type="spellEnd"/>
      <w:r w:rsidR="00163D6D" w:rsidRPr="008446A5">
        <w:t xml:space="preserve"> </w:t>
      </w:r>
      <w:proofErr w:type="spellStart"/>
      <w:r w:rsidRPr="008446A5">
        <w:t>azot</w:t>
      </w:r>
      <w:proofErr w:type="spellEnd"/>
      <w:r w:rsidR="00163D6D" w:rsidRPr="008446A5">
        <w:t xml:space="preserve"> </w:t>
      </w:r>
      <w:proofErr w:type="spellStart"/>
      <w:r w:rsidRPr="008446A5">
        <w:t>dozasi</w:t>
      </w:r>
      <w:proofErr w:type="spellEnd"/>
      <w:r w:rsidR="00163D6D" w:rsidRPr="008446A5">
        <w:t xml:space="preserve"> </w:t>
      </w:r>
      <w:r w:rsidRPr="008446A5">
        <w:t>ham</w:t>
      </w:r>
      <w:r w:rsidR="00163D6D" w:rsidRPr="008446A5">
        <w:t xml:space="preserve"> </w:t>
      </w:r>
      <w:proofErr w:type="spellStart"/>
      <w:r w:rsidRPr="008446A5">
        <w:t>gektariga</w:t>
      </w:r>
      <w:proofErr w:type="spellEnd"/>
      <w:r w:rsidR="00163D6D" w:rsidRPr="008446A5">
        <w:t xml:space="preserve"> 2,5 </w:t>
      </w:r>
      <w:r w:rsidRPr="008446A5">
        <w:rPr>
          <w:iCs/>
        </w:rPr>
        <w:t>kg</w:t>
      </w:r>
      <w:r w:rsidR="00163D6D" w:rsidRPr="008446A5">
        <w:t xml:space="preserve"> </w:t>
      </w:r>
      <w:r w:rsidRPr="008446A5">
        <w:t>dan</w:t>
      </w:r>
      <w:r w:rsidR="00163D6D" w:rsidRPr="008446A5">
        <w:t xml:space="preserve"> </w:t>
      </w:r>
      <w:proofErr w:type="spellStart"/>
      <w:r w:rsidRPr="008446A5">
        <w:t>oshirilmaydi</w:t>
      </w:r>
      <w:proofErr w:type="spellEnd"/>
      <w:r w:rsidR="00163D6D" w:rsidRPr="008446A5">
        <w:t>.</w:t>
      </w:r>
    </w:p>
    <w:p w:rsidR="00163D6D" w:rsidRPr="008446A5" w:rsidRDefault="00163D6D" w:rsidP="00E07146">
      <w:pPr>
        <w:pStyle w:val="a3"/>
        <w:numPr>
          <w:ilvl w:val="12"/>
          <w:numId w:val="0"/>
        </w:numPr>
        <w:tabs>
          <w:tab w:val="left" w:pos="0"/>
        </w:tabs>
        <w:spacing w:line="276" w:lineRule="auto"/>
        <w:ind w:firstLine="567"/>
        <w:jc w:val="both"/>
      </w:pPr>
      <w:r w:rsidRPr="008446A5">
        <w:tab/>
      </w:r>
      <w:proofErr w:type="spellStart"/>
      <w:r w:rsidR="00E1198B" w:rsidRPr="008446A5">
        <w:t>Namligi</w:t>
      </w:r>
      <w:proofErr w:type="spellEnd"/>
      <w:r w:rsidRPr="008446A5">
        <w:t xml:space="preserve"> </w:t>
      </w:r>
      <w:proofErr w:type="spellStart"/>
      <w:r w:rsidR="00E1198B" w:rsidRPr="008446A5">
        <w:t>yaxshi</w:t>
      </w:r>
      <w:proofErr w:type="spellEnd"/>
      <w:r w:rsidRPr="008446A5">
        <w:t xml:space="preserve"> </w:t>
      </w:r>
      <w:proofErr w:type="spellStart"/>
      <w:r w:rsidR="00E1198B" w:rsidRPr="008446A5">
        <w:t>bo‘lgan</w:t>
      </w:r>
      <w:proofErr w:type="spellEnd"/>
      <w:r w:rsidRPr="008446A5">
        <w:t xml:space="preserve">  </w:t>
      </w:r>
      <w:proofErr w:type="spellStart"/>
      <w:r w:rsidR="00E1198B" w:rsidRPr="008446A5">
        <w:t>sug‘oriladigan</w:t>
      </w:r>
      <w:proofErr w:type="spellEnd"/>
      <w:r w:rsidR="00E1198B" w:rsidRPr="008446A5">
        <w:t xml:space="preserve"> </w:t>
      </w:r>
      <w:proofErr w:type="spellStart"/>
      <w:r w:rsidR="00E1198B" w:rsidRPr="008446A5">
        <w:t>yerlarda</w:t>
      </w:r>
      <w:proofErr w:type="spellEnd"/>
      <w:r w:rsidRPr="008446A5">
        <w:t xml:space="preserve"> </w:t>
      </w:r>
      <w:proofErr w:type="spellStart"/>
      <w:r w:rsidR="00E1198B" w:rsidRPr="008446A5">
        <w:t>makkajo‘xorini</w:t>
      </w:r>
      <w:proofErr w:type="spellEnd"/>
      <w:r w:rsidRPr="008446A5">
        <w:t xml:space="preserve"> </w:t>
      </w:r>
      <w:proofErr w:type="spellStart"/>
      <w:r w:rsidR="00E1198B" w:rsidRPr="008446A5">
        <w:t>qo‘shimcha</w:t>
      </w:r>
      <w:proofErr w:type="spellEnd"/>
      <w:r w:rsidRPr="008446A5">
        <w:t xml:space="preserve"> </w:t>
      </w:r>
      <w:proofErr w:type="spellStart"/>
      <w:r w:rsidR="00E1198B" w:rsidRPr="008446A5">
        <w:t>oziqlantirish</w:t>
      </w:r>
      <w:proofErr w:type="spellEnd"/>
      <w:r w:rsidRPr="008446A5">
        <w:t xml:space="preserve"> </w:t>
      </w:r>
      <w:proofErr w:type="spellStart"/>
      <w:r w:rsidR="00E1198B" w:rsidRPr="008446A5">
        <w:t>muhim</w:t>
      </w:r>
      <w:proofErr w:type="spellEnd"/>
      <w:r w:rsidRPr="008446A5">
        <w:t xml:space="preserve"> </w:t>
      </w:r>
      <w:proofErr w:type="spellStart"/>
      <w:r w:rsidR="00E1198B" w:rsidRPr="008446A5">
        <w:t>o‘rin</w:t>
      </w:r>
      <w:proofErr w:type="spellEnd"/>
      <w:r w:rsidRPr="008446A5">
        <w:t xml:space="preserve"> </w:t>
      </w:r>
      <w:proofErr w:type="spellStart"/>
      <w:r w:rsidR="00E1198B" w:rsidRPr="008446A5">
        <w:t>tutadi</w:t>
      </w:r>
      <w:proofErr w:type="spellEnd"/>
      <w:r w:rsidRPr="008446A5">
        <w:t xml:space="preserve">. </w:t>
      </w:r>
      <w:proofErr w:type="spellStart"/>
      <w:r w:rsidR="00E1198B" w:rsidRPr="008446A5">
        <w:t>O‘suv</w:t>
      </w:r>
      <w:proofErr w:type="spellEnd"/>
      <w:r w:rsidRPr="008446A5">
        <w:t xml:space="preserve"> </w:t>
      </w:r>
      <w:proofErr w:type="spellStart"/>
      <w:r w:rsidR="00E1198B" w:rsidRPr="008446A5">
        <w:t>davrida</w:t>
      </w:r>
      <w:proofErr w:type="spellEnd"/>
      <w:r w:rsidRPr="008446A5">
        <w:t xml:space="preserve"> </w:t>
      </w:r>
      <w:proofErr w:type="spellStart"/>
      <w:r w:rsidR="00E1198B" w:rsidRPr="008446A5">
        <w:t>makkajo‘xori</w:t>
      </w:r>
      <w:proofErr w:type="spellEnd"/>
      <w:r w:rsidRPr="008446A5">
        <w:t xml:space="preserve"> </w:t>
      </w:r>
      <w:proofErr w:type="spellStart"/>
      <w:r w:rsidR="00E1198B" w:rsidRPr="008446A5">
        <w:t>nihollari</w:t>
      </w:r>
      <w:proofErr w:type="spellEnd"/>
      <w:r w:rsidRPr="008446A5">
        <w:t xml:space="preserve"> </w:t>
      </w:r>
      <w:proofErr w:type="spellStart"/>
      <w:r w:rsidR="00E1198B" w:rsidRPr="008446A5">
        <w:t>gektariga</w:t>
      </w:r>
      <w:proofErr w:type="spellEnd"/>
      <w:r w:rsidRPr="008446A5">
        <w:t xml:space="preserve"> 20-30 </w:t>
      </w:r>
      <w:r w:rsidR="00E1198B" w:rsidRPr="008446A5">
        <w:rPr>
          <w:iCs/>
        </w:rPr>
        <w:t>kg</w:t>
      </w:r>
      <w:r w:rsidRPr="008446A5">
        <w:t xml:space="preserve"> </w:t>
      </w:r>
      <w:r w:rsidRPr="00E1198B">
        <w:t>P</w:t>
      </w:r>
      <w:r w:rsidRPr="008446A5">
        <w:rPr>
          <w:vertAlign w:val="subscript"/>
        </w:rPr>
        <w:t>2</w:t>
      </w:r>
      <w:r w:rsidRPr="00E1198B">
        <w:t>O</w:t>
      </w:r>
      <w:r w:rsidRPr="008446A5">
        <w:rPr>
          <w:vertAlign w:val="subscript"/>
        </w:rPr>
        <w:t xml:space="preserve">5 </w:t>
      </w:r>
      <w:proofErr w:type="spellStart"/>
      <w:r w:rsidR="00E1198B" w:rsidRPr="008446A5">
        <w:t>bilan</w:t>
      </w:r>
      <w:proofErr w:type="spellEnd"/>
      <w:r w:rsidRPr="008446A5">
        <w:t xml:space="preserve"> 1-2 </w:t>
      </w:r>
      <w:proofErr w:type="spellStart"/>
      <w:r w:rsidR="00E1198B" w:rsidRPr="008446A5">
        <w:t>marta</w:t>
      </w:r>
      <w:proofErr w:type="spellEnd"/>
      <w:r w:rsidRPr="008446A5">
        <w:t xml:space="preserve"> </w:t>
      </w:r>
      <w:proofErr w:type="spellStart"/>
      <w:r w:rsidR="00E1198B" w:rsidRPr="008446A5">
        <w:t>oziqlantiriladi</w:t>
      </w:r>
      <w:proofErr w:type="spellEnd"/>
      <w:r w:rsidRPr="008446A5">
        <w:t xml:space="preserve">. </w:t>
      </w:r>
      <w:proofErr w:type="spellStart"/>
      <w:r w:rsidR="00E1198B" w:rsidRPr="008446A5">
        <w:t>Nihollarga</w:t>
      </w:r>
      <w:proofErr w:type="spellEnd"/>
      <w:r w:rsidRPr="008446A5">
        <w:t xml:space="preserve"> </w:t>
      </w:r>
      <w:proofErr w:type="spellStart"/>
      <w:r w:rsidR="00E1198B" w:rsidRPr="008446A5">
        <w:t>to‘la</w:t>
      </w:r>
      <w:proofErr w:type="spellEnd"/>
      <w:r w:rsidRPr="008446A5">
        <w:t xml:space="preserve"> </w:t>
      </w:r>
      <w:proofErr w:type="spellStart"/>
      <w:r w:rsidR="00E1198B" w:rsidRPr="008446A5">
        <w:t>me’yordagi</w:t>
      </w:r>
      <w:proofErr w:type="spellEnd"/>
      <w:r w:rsidRPr="008446A5">
        <w:t xml:space="preserve"> </w:t>
      </w:r>
      <w:proofErr w:type="spellStart"/>
      <w:r w:rsidR="00E1198B" w:rsidRPr="008446A5">
        <w:t>o‘g‘itlarni</w:t>
      </w:r>
      <w:proofErr w:type="spellEnd"/>
      <w:r w:rsidRPr="008446A5">
        <w:t xml:space="preserve"> </w:t>
      </w:r>
      <w:proofErr w:type="spellStart"/>
      <w:r w:rsidR="00E1198B" w:rsidRPr="008446A5">
        <w:t>ekin</w:t>
      </w:r>
      <w:proofErr w:type="spellEnd"/>
      <w:r w:rsidRPr="008446A5">
        <w:t xml:space="preserve"> </w:t>
      </w:r>
      <w:proofErr w:type="spellStart"/>
      <w:r w:rsidR="00E1198B" w:rsidRPr="008446A5">
        <w:t>qator</w:t>
      </w:r>
      <w:proofErr w:type="spellEnd"/>
      <w:r w:rsidRPr="008446A5">
        <w:t xml:space="preserve"> </w:t>
      </w:r>
      <w:proofErr w:type="spellStart"/>
      <w:r w:rsidR="00E1198B" w:rsidRPr="008446A5">
        <w:t>oralarini</w:t>
      </w:r>
      <w:proofErr w:type="spellEnd"/>
      <w:r w:rsidRPr="008446A5">
        <w:t xml:space="preserve"> </w:t>
      </w:r>
      <w:proofErr w:type="spellStart"/>
      <w:r w:rsidR="00E1198B" w:rsidRPr="008446A5">
        <w:t>birinchi</w:t>
      </w:r>
      <w:proofErr w:type="spellEnd"/>
      <w:r w:rsidRPr="008446A5">
        <w:t xml:space="preserve"> </w:t>
      </w:r>
      <w:proofErr w:type="spellStart"/>
      <w:r w:rsidR="00E1198B" w:rsidRPr="008446A5">
        <w:t>bor</w:t>
      </w:r>
      <w:proofErr w:type="spellEnd"/>
      <w:r w:rsidRPr="008446A5">
        <w:t xml:space="preserve"> </w:t>
      </w:r>
      <w:proofErr w:type="spellStart"/>
      <w:r w:rsidR="00E1198B" w:rsidRPr="008446A5">
        <w:t>ishlash</w:t>
      </w:r>
      <w:proofErr w:type="spellEnd"/>
      <w:r w:rsidRPr="008446A5">
        <w:t xml:space="preserve"> </w:t>
      </w:r>
      <w:proofErr w:type="spellStart"/>
      <w:r w:rsidR="00E1198B" w:rsidRPr="008446A5">
        <w:t>davrida</w:t>
      </w:r>
      <w:proofErr w:type="spellEnd"/>
      <w:r w:rsidRPr="008446A5">
        <w:t xml:space="preserve"> </w:t>
      </w:r>
      <w:proofErr w:type="spellStart"/>
      <w:r w:rsidR="00E1198B" w:rsidRPr="008446A5">
        <w:t>berish</w:t>
      </w:r>
      <w:proofErr w:type="spellEnd"/>
      <w:r w:rsidRPr="008446A5">
        <w:t xml:space="preserve"> </w:t>
      </w:r>
      <w:proofErr w:type="spellStart"/>
      <w:r w:rsidR="00E1198B" w:rsidRPr="008446A5">
        <w:t>g‘oyat</w:t>
      </w:r>
      <w:proofErr w:type="spellEnd"/>
      <w:r w:rsidRPr="008446A5">
        <w:t xml:space="preserve"> </w:t>
      </w:r>
      <w:proofErr w:type="spellStart"/>
      <w:r w:rsidR="00E1198B" w:rsidRPr="008446A5">
        <w:t>samarali</w:t>
      </w:r>
      <w:proofErr w:type="spellEnd"/>
      <w:r w:rsidRPr="008446A5">
        <w:t xml:space="preserve"> </w:t>
      </w:r>
      <w:proofErr w:type="spellStart"/>
      <w:r w:rsidR="00E1198B" w:rsidRPr="008446A5">
        <w:t>tadbir</w:t>
      </w:r>
      <w:proofErr w:type="spellEnd"/>
      <w:r w:rsidRPr="008446A5">
        <w:t xml:space="preserve"> </w:t>
      </w:r>
      <w:proofErr w:type="spellStart"/>
      <w:r w:rsidR="00E1198B" w:rsidRPr="008446A5">
        <w:t>hisoblanadi</w:t>
      </w:r>
      <w:proofErr w:type="spellEnd"/>
      <w:r w:rsidRPr="008446A5">
        <w:t xml:space="preserve">.    </w:t>
      </w:r>
    </w:p>
    <w:p w:rsidR="00163D6D" w:rsidRPr="008446A5" w:rsidRDefault="00163D6D" w:rsidP="00E07146">
      <w:pPr>
        <w:pStyle w:val="a3"/>
        <w:numPr>
          <w:ilvl w:val="12"/>
          <w:numId w:val="0"/>
        </w:numPr>
        <w:tabs>
          <w:tab w:val="left" w:pos="0"/>
        </w:tabs>
        <w:spacing w:line="276" w:lineRule="auto"/>
        <w:ind w:firstLine="567"/>
        <w:jc w:val="both"/>
      </w:pPr>
      <w:r w:rsidRPr="008446A5">
        <w:tab/>
      </w:r>
      <w:proofErr w:type="spellStart"/>
      <w:r w:rsidR="00E1198B" w:rsidRPr="008446A5">
        <w:t>Oziqlantirish</w:t>
      </w:r>
      <w:proofErr w:type="spellEnd"/>
      <w:r w:rsidRPr="008446A5">
        <w:t xml:space="preserve"> </w:t>
      </w:r>
      <w:proofErr w:type="spellStart"/>
      <w:r w:rsidR="00E1198B" w:rsidRPr="008446A5">
        <w:t>uchun</w:t>
      </w:r>
      <w:proofErr w:type="spellEnd"/>
      <w:r w:rsidRPr="008446A5">
        <w:t xml:space="preserve"> </w:t>
      </w:r>
      <w:proofErr w:type="spellStart"/>
      <w:r w:rsidR="00E1198B" w:rsidRPr="008446A5">
        <w:t>azotga</w:t>
      </w:r>
      <w:proofErr w:type="spellEnd"/>
      <w:r w:rsidRPr="008446A5">
        <w:t xml:space="preserve"> </w:t>
      </w:r>
      <w:r w:rsidR="00E1198B" w:rsidRPr="008446A5">
        <w:t>boy</w:t>
      </w:r>
      <w:r w:rsidRPr="008446A5">
        <w:t xml:space="preserve"> </w:t>
      </w:r>
      <w:proofErr w:type="spellStart"/>
      <w:r w:rsidR="00E1198B" w:rsidRPr="008446A5">
        <w:t>mahalliy</w:t>
      </w:r>
      <w:proofErr w:type="spellEnd"/>
      <w:r w:rsidRPr="008446A5">
        <w:t xml:space="preserve"> </w:t>
      </w:r>
      <w:proofErr w:type="spellStart"/>
      <w:r w:rsidR="00E1198B" w:rsidRPr="008446A5">
        <w:t>o‘g‘itlar</w:t>
      </w:r>
      <w:proofErr w:type="spellEnd"/>
      <w:r w:rsidRPr="008446A5">
        <w:t xml:space="preserve"> - </w:t>
      </w:r>
      <w:proofErr w:type="spellStart"/>
      <w:r w:rsidR="00E1198B" w:rsidRPr="008446A5">
        <w:t>go‘ng</w:t>
      </w:r>
      <w:proofErr w:type="spellEnd"/>
      <w:r w:rsidRPr="008446A5">
        <w:t xml:space="preserve"> </w:t>
      </w:r>
      <w:proofErr w:type="spellStart"/>
      <w:r w:rsidR="00E1198B" w:rsidRPr="008446A5">
        <w:t>shaltog‘i</w:t>
      </w:r>
      <w:proofErr w:type="spellEnd"/>
      <w:r w:rsidRPr="008446A5">
        <w:t xml:space="preserve"> (3-5 </w:t>
      </w:r>
      <w:r w:rsidR="00E1198B" w:rsidRPr="008446A5">
        <w:t>t</w:t>
      </w:r>
      <w:r w:rsidRPr="008446A5">
        <w:t>/</w:t>
      </w:r>
      <w:proofErr w:type="spellStart"/>
      <w:r w:rsidR="00E1198B" w:rsidRPr="008446A5">
        <w:t>ga</w:t>
      </w:r>
      <w:proofErr w:type="spellEnd"/>
      <w:r w:rsidRPr="008446A5">
        <w:t xml:space="preserve">) </w:t>
      </w:r>
      <w:proofErr w:type="spellStart"/>
      <w:r w:rsidR="00E1198B" w:rsidRPr="008446A5">
        <w:t>yoki</w:t>
      </w:r>
      <w:proofErr w:type="spellEnd"/>
      <w:r w:rsidRPr="008446A5">
        <w:t xml:space="preserve"> </w:t>
      </w:r>
      <w:r w:rsidR="00E1198B" w:rsidRPr="008446A5">
        <w:t>parranda</w:t>
      </w:r>
      <w:r w:rsidRPr="008446A5">
        <w:t xml:space="preserve"> </w:t>
      </w:r>
      <w:proofErr w:type="spellStart"/>
      <w:r w:rsidR="00E1198B" w:rsidRPr="008446A5">
        <w:t>ahlati</w:t>
      </w:r>
      <w:proofErr w:type="spellEnd"/>
      <w:r w:rsidRPr="008446A5">
        <w:t xml:space="preserve"> (3-5 </w:t>
      </w:r>
      <w:r w:rsidR="00E1198B" w:rsidRPr="008446A5">
        <w:t>s</w:t>
      </w:r>
      <w:r w:rsidRPr="008446A5">
        <w:t>/</w:t>
      </w:r>
      <w:proofErr w:type="spellStart"/>
      <w:r w:rsidR="00E1198B" w:rsidRPr="008446A5">
        <w:t>ga</w:t>
      </w:r>
      <w:proofErr w:type="spellEnd"/>
      <w:r w:rsidRPr="008446A5">
        <w:t xml:space="preserve">) </w:t>
      </w:r>
      <w:r w:rsidR="00E1198B" w:rsidRPr="008446A5">
        <w:t>dan</w:t>
      </w:r>
      <w:r w:rsidRPr="008446A5">
        <w:t xml:space="preserve"> </w:t>
      </w:r>
      <w:r w:rsidR="00E1198B" w:rsidRPr="008446A5">
        <w:t>ham</w:t>
      </w:r>
      <w:r w:rsidRPr="008446A5">
        <w:t xml:space="preserve"> </w:t>
      </w:r>
      <w:proofErr w:type="spellStart"/>
      <w:r w:rsidR="00E1198B" w:rsidRPr="008446A5">
        <w:t>foydalanish</w:t>
      </w:r>
      <w:proofErr w:type="spellEnd"/>
      <w:r w:rsidRPr="008446A5">
        <w:t xml:space="preserve"> </w:t>
      </w:r>
      <w:proofErr w:type="spellStart"/>
      <w:r w:rsidR="00E1198B" w:rsidRPr="008446A5">
        <w:t>mumkin</w:t>
      </w:r>
      <w:proofErr w:type="spellEnd"/>
      <w:r w:rsidRPr="008446A5">
        <w:t xml:space="preserve">. </w:t>
      </w:r>
      <w:proofErr w:type="spellStart"/>
      <w:r w:rsidR="00E1198B" w:rsidRPr="008446A5">
        <w:t>Makkajo‘xori</w:t>
      </w:r>
      <w:proofErr w:type="spellEnd"/>
      <w:r w:rsidRPr="008446A5">
        <w:t xml:space="preserve"> </w:t>
      </w:r>
      <w:proofErr w:type="spellStart"/>
      <w:r w:rsidR="00E1198B" w:rsidRPr="008446A5">
        <w:t>ro‘vak</w:t>
      </w:r>
      <w:proofErr w:type="spellEnd"/>
      <w:r w:rsidRPr="008446A5">
        <w:t xml:space="preserve"> </w:t>
      </w:r>
      <w:proofErr w:type="spellStart"/>
      <w:r w:rsidR="00E1198B" w:rsidRPr="008446A5">
        <w:t>chiqarishiga</w:t>
      </w:r>
      <w:proofErr w:type="spellEnd"/>
      <w:r w:rsidRPr="008446A5">
        <w:t xml:space="preserve"> </w:t>
      </w:r>
      <w:proofErr w:type="spellStart"/>
      <w:r w:rsidR="00E1198B" w:rsidRPr="008446A5">
        <w:t>yaqin</w:t>
      </w:r>
      <w:proofErr w:type="spellEnd"/>
      <w:r w:rsidRPr="008446A5">
        <w:t xml:space="preserve"> </w:t>
      </w:r>
      <w:proofErr w:type="spellStart"/>
      <w:r w:rsidR="00E1198B" w:rsidRPr="008446A5">
        <w:t>fosforli</w:t>
      </w:r>
      <w:r w:rsidRPr="008446A5">
        <w:t>-</w:t>
      </w:r>
      <w:r w:rsidR="00E1198B" w:rsidRPr="008446A5">
        <w:t>kaliyli</w:t>
      </w:r>
      <w:proofErr w:type="spellEnd"/>
      <w:r w:rsidRPr="008446A5">
        <w:t xml:space="preserve"> </w:t>
      </w:r>
      <w:proofErr w:type="spellStart"/>
      <w:r w:rsidR="00E1198B" w:rsidRPr="008446A5">
        <w:t>o‘g‘itlar</w:t>
      </w:r>
      <w:proofErr w:type="spellEnd"/>
      <w:r w:rsidRPr="008446A5">
        <w:t xml:space="preserve"> </w:t>
      </w:r>
      <w:proofErr w:type="spellStart"/>
      <w:r w:rsidR="00E1198B" w:rsidRPr="008446A5">
        <w:t>bilan</w:t>
      </w:r>
      <w:proofErr w:type="spellEnd"/>
      <w:r w:rsidRPr="008446A5">
        <w:t xml:space="preserve"> </w:t>
      </w:r>
      <w:proofErr w:type="spellStart"/>
      <w:r w:rsidR="00E1198B" w:rsidRPr="008446A5">
        <w:t>ikki</w:t>
      </w:r>
      <w:proofErr w:type="spellEnd"/>
      <w:r w:rsidRPr="008446A5">
        <w:t xml:space="preserve"> </w:t>
      </w:r>
      <w:proofErr w:type="spellStart"/>
      <w:r w:rsidR="00E1198B" w:rsidRPr="008446A5">
        <w:t>marta</w:t>
      </w:r>
      <w:proofErr w:type="spellEnd"/>
      <w:r w:rsidRPr="008446A5">
        <w:t xml:space="preserve"> </w:t>
      </w:r>
      <w:proofErr w:type="spellStart"/>
      <w:r w:rsidR="00E1198B" w:rsidRPr="008446A5">
        <w:t>oziqlantiriladi</w:t>
      </w:r>
      <w:proofErr w:type="spellEnd"/>
      <w:r w:rsidRPr="008446A5">
        <w:t xml:space="preserve">. </w:t>
      </w:r>
      <w:proofErr w:type="spellStart"/>
      <w:r w:rsidR="00E1198B" w:rsidRPr="008446A5">
        <w:t>Nihollar</w:t>
      </w:r>
      <w:proofErr w:type="spellEnd"/>
      <w:r w:rsidRPr="008446A5">
        <w:t xml:space="preserve"> </w:t>
      </w:r>
      <w:proofErr w:type="spellStart"/>
      <w:r w:rsidR="00E1198B" w:rsidRPr="008446A5">
        <w:t>sust</w:t>
      </w:r>
      <w:proofErr w:type="spellEnd"/>
      <w:r w:rsidRPr="008446A5">
        <w:t xml:space="preserve"> </w:t>
      </w:r>
      <w:proofErr w:type="spellStart"/>
      <w:r w:rsidR="00E1198B" w:rsidRPr="008446A5">
        <w:t>rivojlanayotgan</w:t>
      </w:r>
      <w:proofErr w:type="spellEnd"/>
      <w:r w:rsidRPr="008446A5">
        <w:t xml:space="preserve"> </w:t>
      </w:r>
      <w:proofErr w:type="spellStart"/>
      <w:r w:rsidR="00E1198B" w:rsidRPr="008446A5">
        <w:t>paykallarga</w:t>
      </w:r>
      <w:proofErr w:type="spellEnd"/>
      <w:r w:rsidRPr="008446A5">
        <w:t xml:space="preserve"> </w:t>
      </w:r>
      <w:proofErr w:type="spellStart"/>
      <w:r w:rsidR="00E1198B" w:rsidRPr="008446A5">
        <w:t>ikkinchi</w:t>
      </w:r>
      <w:proofErr w:type="spellEnd"/>
      <w:r w:rsidRPr="008446A5">
        <w:t xml:space="preserve"> </w:t>
      </w:r>
      <w:proofErr w:type="spellStart"/>
      <w:r w:rsidR="00E1198B" w:rsidRPr="008446A5">
        <w:t>oziqlantirishda</w:t>
      </w:r>
      <w:proofErr w:type="spellEnd"/>
      <w:r w:rsidRPr="008446A5">
        <w:t xml:space="preserve"> </w:t>
      </w:r>
      <w:proofErr w:type="spellStart"/>
      <w:r w:rsidR="00E1198B" w:rsidRPr="008446A5">
        <w:t>o‘g‘itlar</w:t>
      </w:r>
      <w:proofErr w:type="spellEnd"/>
      <w:r w:rsidRPr="008446A5">
        <w:t xml:space="preserve"> </w:t>
      </w:r>
      <w:proofErr w:type="spellStart"/>
      <w:r w:rsidR="00E1198B" w:rsidRPr="008446A5">
        <w:t>to‘la</w:t>
      </w:r>
      <w:proofErr w:type="spellEnd"/>
      <w:r w:rsidRPr="008446A5">
        <w:t xml:space="preserve"> </w:t>
      </w:r>
      <w:proofErr w:type="spellStart"/>
      <w:r w:rsidR="00E1198B" w:rsidRPr="008446A5">
        <w:t>tarkibda</w:t>
      </w:r>
      <w:proofErr w:type="spellEnd"/>
      <w:r w:rsidRPr="00E1198B">
        <w:rPr>
          <w:lang w:val="uz-Cyrl-UZ"/>
        </w:rPr>
        <w:t xml:space="preserve"> </w:t>
      </w:r>
      <w:r w:rsidRPr="008446A5">
        <w:t>(</w:t>
      </w:r>
      <w:r w:rsidRPr="00E1198B">
        <w:t>NPK</w:t>
      </w:r>
      <w:r w:rsidRPr="008446A5">
        <w:t xml:space="preserve">) </w:t>
      </w:r>
      <w:proofErr w:type="spellStart"/>
      <w:r w:rsidR="00E1198B" w:rsidRPr="008446A5">
        <w:t>beriladi</w:t>
      </w:r>
      <w:proofErr w:type="spellEnd"/>
      <w:r w:rsidRPr="008446A5">
        <w:t xml:space="preserve">. </w:t>
      </w:r>
      <w:proofErr w:type="spellStart"/>
      <w:r w:rsidR="00E1198B" w:rsidRPr="008446A5">
        <w:t>Oziqlantirishda</w:t>
      </w:r>
      <w:proofErr w:type="spellEnd"/>
      <w:r w:rsidRPr="008446A5">
        <w:t xml:space="preserve"> </w:t>
      </w:r>
      <w:proofErr w:type="spellStart"/>
      <w:r w:rsidR="00E1198B" w:rsidRPr="008446A5">
        <w:t>o‘g‘itlar</w:t>
      </w:r>
      <w:proofErr w:type="spellEnd"/>
      <w:r w:rsidRPr="008446A5">
        <w:t xml:space="preserve"> </w:t>
      </w:r>
      <w:proofErr w:type="spellStart"/>
      <w:r w:rsidR="00E1198B" w:rsidRPr="008446A5">
        <w:t>tuproqning</w:t>
      </w:r>
      <w:proofErr w:type="spellEnd"/>
      <w:r w:rsidRPr="008446A5">
        <w:t xml:space="preserve"> 8-10 </w:t>
      </w:r>
      <w:proofErr w:type="spellStart"/>
      <w:r w:rsidR="00E1198B" w:rsidRPr="008446A5">
        <w:rPr>
          <w:i/>
          <w:iCs/>
        </w:rPr>
        <w:t>sm</w:t>
      </w:r>
      <w:proofErr w:type="spellEnd"/>
      <w:r w:rsidRPr="008446A5">
        <w:t xml:space="preserve"> </w:t>
      </w:r>
      <w:proofErr w:type="spellStart"/>
      <w:r w:rsidR="00E1198B" w:rsidRPr="008446A5">
        <w:t>chuqurlikdagi</w:t>
      </w:r>
      <w:proofErr w:type="spellEnd"/>
      <w:r w:rsidRPr="008446A5">
        <w:t xml:space="preserve"> </w:t>
      </w:r>
      <w:proofErr w:type="spellStart"/>
      <w:r w:rsidR="00E1198B" w:rsidRPr="008446A5">
        <w:t>nam</w:t>
      </w:r>
      <w:proofErr w:type="spellEnd"/>
      <w:r w:rsidRPr="008446A5">
        <w:t xml:space="preserve"> </w:t>
      </w:r>
      <w:proofErr w:type="spellStart"/>
      <w:r w:rsidR="00E1198B" w:rsidRPr="008446A5">
        <w:t>qatlamiga</w:t>
      </w:r>
      <w:proofErr w:type="spellEnd"/>
      <w:r w:rsidRPr="008446A5">
        <w:t xml:space="preserve">, </w:t>
      </w:r>
      <w:proofErr w:type="spellStart"/>
      <w:r w:rsidR="00E1198B" w:rsidRPr="008446A5">
        <w:t>yumshatgich</w:t>
      </w:r>
      <w:r w:rsidRPr="008446A5">
        <w:t>-</w:t>
      </w:r>
      <w:r w:rsidR="00E1198B" w:rsidRPr="008446A5">
        <w:t>o‘g‘itlagich</w:t>
      </w:r>
      <w:proofErr w:type="spellEnd"/>
      <w:r w:rsidRPr="008446A5">
        <w:t xml:space="preserve"> </w:t>
      </w:r>
      <w:proofErr w:type="spellStart"/>
      <w:r w:rsidR="00E1198B" w:rsidRPr="008446A5">
        <w:t>yordamida</w:t>
      </w:r>
      <w:proofErr w:type="spellEnd"/>
      <w:r w:rsidRPr="008446A5">
        <w:t xml:space="preserve"> </w:t>
      </w:r>
      <w:proofErr w:type="spellStart"/>
      <w:r w:rsidR="00E1198B" w:rsidRPr="008446A5">
        <w:t>kiritiladi</w:t>
      </w:r>
      <w:proofErr w:type="spellEnd"/>
      <w:r w:rsidRPr="008446A5">
        <w:t>.</w:t>
      </w:r>
    </w:p>
    <w:p w:rsidR="00163D6D" w:rsidRPr="008446A5" w:rsidRDefault="00163D6D" w:rsidP="00E07146">
      <w:pPr>
        <w:pStyle w:val="a3"/>
        <w:numPr>
          <w:ilvl w:val="12"/>
          <w:numId w:val="0"/>
        </w:numPr>
        <w:tabs>
          <w:tab w:val="left" w:pos="0"/>
        </w:tabs>
        <w:spacing w:line="276" w:lineRule="auto"/>
        <w:ind w:firstLine="567"/>
        <w:jc w:val="both"/>
      </w:pPr>
    </w:p>
    <w:p w:rsidR="00163D6D" w:rsidRPr="008446A5" w:rsidRDefault="008066EB" w:rsidP="00E07146">
      <w:pPr>
        <w:pStyle w:val="a3"/>
        <w:numPr>
          <w:ilvl w:val="12"/>
          <w:numId w:val="0"/>
        </w:numPr>
        <w:tabs>
          <w:tab w:val="left" w:pos="0"/>
        </w:tabs>
        <w:spacing w:line="276" w:lineRule="auto"/>
        <w:jc w:val="center"/>
        <w:outlineLvl w:val="0"/>
        <w:rPr>
          <w:b/>
          <w:bCs/>
        </w:rPr>
      </w:pPr>
      <w:r w:rsidRPr="008446A5">
        <w:rPr>
          <w:b/>
          <w:bCs/>
        </w:rPr>
        <w:t>8</w:t>
      </w:r>
      <w:r w:rsidR="00AF5EF4" w:rsidRPr="008446A5">
        <w:rPr>
          <w:b/>
          <w:bCs/>
        </w:rPr>
        <w:t xml:space="preserve">.4. </w:t>
      </w:r>
      <w:proofErr w:type="spellStart"/>
      <w:r w:rsidR="00E1198B" w:rsidRPr="008446A5">
        <w:rPr>
          <w:b/>
          <w:bCs/>
        </w:rPr>
        <w:t>Dukkakli</w:t>
      </w:r>
      <w:proofErr w:type="spellEnd"/>
      <w:r w:rsidR="00163D6D" w:rsidRPr="008446A5">
        <w:rPr>
          <w:b/>
          <w:bCs/>
        </w:rPr>
        <w:t>-</w:t>
      </w:r>
      <w:r w:rsidR="00E1198B" w:rsidRPr="008446A5">
        <w:rPr>
          <w:b/>
          <w:bCs/>
        </w:rPr>
        <w:t>don</w:t>
      </w:r>
      <w:r w:rsidR="00163D6D" w:rsidRPr="008446A5">
        <w:rPr>
          <w:b/>
          <w:bCs/>
        </w:rPr>
        <w:t xml:space="preserve"> </w:t>
      </w:r>
      <w:proofErr w:type="spellStart"/>
      <w:r w:rsidR="00E1198B" w:rsidRPr="008446A5">
        <w:rPr>
          <w:b/>
          <w:bCs/>
        </w:rPr>
        <w:t>ekinlarni</w:t>
      </w:r>
      <w:proofErr w:type="spellEnd"/>
      <w:r w:rsidR="00163D6D" w:rsidRPr="008446A5">
        <w:rPr>
          <w:b/>
          <w:bCs/>
        </w:rPr>
        <w:t xml:space="preserve"> </w:t>
      </w:r>
      <w:proofErr w:type="spellStart"/>
      <w:r w:rsidR="00E1198B" w:rsidRPr="008446A5">
        <w:rPr>
          <w:b/>
          <w:bCs/>
        </w:rPr>
        <w:t>o‘g‘itlash</w:t>
      </w:r>
      <w:proofErr w:type="spellEnd"/>
    </w:p>
    <w:p w:rsidR="00163D6D" w:rsidRPr="008446A5" w:rsidRDefault="00E1198B" w:rsidP="00E07146">
      <w:pPr>
        <w:pStyle w:val="ac"/>
        <w:widowControl/>
        <w:numPr>
          <w:ilvl w:val="12"/>
          <w:numId w:val="0"/>
        </w:numPr>
        <w:spacing w:line="276" w:lineRule="auto"/>
        <w:ind w:firstLine="708"/>
        <w:jc w:val="both"/>
        <w:rPr>
          <w:sz w:val="28"/>
          <w:szCs w:val="28"/>
          <w:lang w:val="en-US"/>
        </w:rPr>
      </w:pPr>
      <w:proofErr w:type="spellStart"/>
      <w:r w:rsidRPr="008446A5">
        <w:rPr>
          <w:sz w:val="28"/>
          <w:szCs w:val="28"/>
          <w:lang w:val="en-US"/>
        </w:rPr>
        <w:t>Dukkakli</w:t>
      </w:r>
      <w:proofErr w:type="spellEnd"/>
      <w:r w:rsidR="00163D6D" w:rsidRPr="008446A5">
        <w:rPr>
          <w:sz w:val="28"/>
          <w:szCs w:val="28"/>
          <w:lang w:val="en-US"/>
        </w:rPr>
        <w:t>-</w:t>
      </w:r>
      <w:r w:rsidRPr="008446A5">
        <w:rPr>
          <w:sz w:val="28"/>
          <w:szCs w:val="28"/>
          <w:lang w:val="en-US"/>
        </w:rPr>
        <w:t>don</w:t>
      </w:r>
      <w:r w:rsidR="00163D6D" w:rsidRPr="008446A5">
        <w:rPr>
          <w:sz w:val="28"/>
          <w:szCs w:val="28"/>
          <w:lang w:val="en-US"/>
        </w:rPr>
        <w:t xml:space="preserve">  </w:t>
      </w:r>
      <w:proofErr w:type="spellStart"/>
      <w:r w:rsidRPr="008446A5">
        <w:rPr>
          <w:sz w:val="28"/>
          <w:szCs w:val="28"/>
          <w:lang w:val="en-US"/>
        </w:rPr>
        <w:t>ekinlar</w:t>
      </w:r>
      <w:proofErr w:type="spellEnd"/>
      <w:r w:rsidR="00163D6D" w:rsidRPr="008446A5">
        <w:rPr>
          <w:sz w:val="28"/>
          <w:szCs w:val="28"/>
          <w:lang w:val="en-US"/>
        </w:rPr>
        <w:t xml:space="preserve">  </w:t>
      </w:r>
      <w:proofErr w:type="spellStart"/>
      <w:r w:rsidRPr="008446A5">
        <w:rPr>
          <w:sz w:val="28"/>
          <w:szCs w:val="28"/>
          <w:lang w:val="en-US"/>
        </w:rPr>
        <w:t>boshqa</w:t>
      </w:r>
      <w:proofErr w:type="spellEnd"/>
      <w:r w:rsidR="00163D6D" w:rsidRPr="008446A5">
        <w:rPr>
          <w:sz w:val="28"/>
          <w:szCs w:val="28"/>
          <w:lang w:val="en-US"/>
        </w:rPr>
        <w:t xml:space="preserve"> </w:t>
      </w:r>
      <w:proofErr w:type="spellStart"/>
      <w:r w:rsidRPr="008446A5">
        <w:rPr>
          <w:sz w:val="28"/>
          <w:szCs w:val="28"/>
          <w:lang w:val="en-US"/>
        </w:rPr>
        <w:t>guruh</w:t>
      </w:r>
      <w:proofErr w:type="spellEnd"/>
      <w:r w:rsidR="00163D6D" w:rsidRPr="008446A5">
        <w:rPr>
          <w:sz w:val="28"/>
          <w:szCs w:val="28"/>
          <w:lang w:val="en-US"/>
        </w:rPr>
        <w:t xml:space="preserve"> </w:t>
      </w:r>
      <w:proofErr w:type="spellStart"/>
      <w:r w:rsidRPr="008446A5">
        <w:rPr>
          <w:sz w:val="28"/>
          <w:szCs w:val="28"/>
          <w:lang w:val="en-US"/>
        </w:rPr>
        <w:t>ekinlardan</w:t>
      </w:r>
      <w:proofErr w:type="spellEnd"/>
      <w:r w:rsidR="00163D6D" w:rsidRPr="008446A5">
        <w:rPr>
          <w:sz w:val="28"/>
          <w:szCs w:val="28"/>
          <w:lang w:val="en-US"/>
        </w:rPr>
        <w:t xml:space="preserve"> </w:t>
      </w:r>
      <w:proofErr w:type="spellStart"/>
      <w:r w:rsidRPr="008446A5">
        <w:rPr>
          <w:sz w:val="28"/>
          <w:szCs w:val="28"/>
          <w:lang w:val="en-US"/>
        </w:rPr>
        <w:t>farq</w:t>
      </w:r>
      <w:proofErr w:type="spellEnd"/>
      <w:r w:rsidR="00163D6D" w:rsidRPr="008446A5">
        <w:rPr>
          <w:sz w:val="28"/>
          <w:szCs w:val="28"/>
          <w:lang w:val="en-US"/>
        </w:rPr>
        <w:t xml:space="preserve"> </w:t>
      </w:r>
      <w:proofErr w:type="spellStart"/>
      <w:r w:rsidRPr="008446A5">
        <w:rPr>
          <w:sz w:val="28"/>
          <w:szCs w:val="28"/>
          <w:lang w:val="en-US"/>
        </w:rPr>
        <w:t>qilib</w:t>
      </w:r>
      <w:proofErr w:type="spellEnd"/>
      <w:r w:rsidR="00163D6D" w:rsidRPr="008446A5">
        <w:rPr>
          <w:sz w:val="28"/>
          <w:szCs w:val="28"/>
          <w:lang w:val="en-US"/>
        </w:rPr>
        <w:t xml:space="preserve">, </w:t>
      </w:r>
      <w:proofErr w:type="spellStart"/>
      <w:r w:rsidRPr="008446A5">
        <w:rPr>
          <w:sz w:val="28"/>
          <w:szCs w:val="28"/>
          <w:lang w:val="en-US"/>
        </w:rPr>
        <w:t>atmosfera</w:t>
      </w:r>
      <w:proofErr w:type="spellEnd"/>
      <w:r w:rsidR="00163D6D" w:rsidRPr="008446A5">
        <w:rPr>
          <w:sz w:val="28"/>
          <w:szCs w:val="28"/>
          <w:lang w:val="en-US"/>
        </w:rPr>
        <w:t xml:space="preserve"> </w:t>
      </w:r>
      <w:proofErr w:type="spellStart"/>
      <w:r w:rsidRPr="008446A5">
        <w:rPr>
          <w:sz w:val="28"/>
          <w:szCs w:val="28"/>
          <w:lang w:val="en-US"/>
        </w:rPr>
        <w:t>azotini</w:t>
      </w:r>
      <w:proofErr w:type="spellEnd"/>
      <w:r w:rsidR="00163D6D" w:rsidRPr="008446A5">
        <w:rPr>
          <w:sz w:val="28"/>
          <w:szCs w:val="28"/>
          <w:lang w:val="en-US"/>
        </w:rPr>
        <w:t xml:space="preserve"> </w:t>
      </w:r>
      <w:proofErr w:type="spellStart"/>
      <w:r w:rsidRPr="008446A5">
        <w:rPr>
          <w:sz w:val="28"/>
          <w:szCs w:val="28"/>
          <w:lang w:val="en-US"/>
        </w:rPr>
        <w:t>fiksatsiyalash</w:t>
      </w:r>
      <w:proofErr w:type="spellEnd"/>
      <w:r w:rsidR="00163D6D" w:rsidRPr="008446A5">
        <w:rPr>
          <w:sz w:val="28"/>
          <w:szCs w:val="28"/>
          <w:lang w:val="en-US"/>
        </w:rPr>
        <w:t xml:space="preserve"> </w:t>
      </w:r>
      <w:proofErr w:type="spellStart"/>
      <w:r w:rsidRPr="008446A5">
        <w:rPr>
          <w:sz w:val="28"/>
          <w:szCs w:val="28"/>
          <w:lang w:val="en-US"/>
        </w:rPr>
        <w:t>va</w:t>
      </w:r>
      <w:proofErr w:type="spellEnd"/>
      <w:r w:rsidR="00163D6D" w:rsidRPr="008446A5">
        <w:rPr>
          <w:sz w:val="28"/>
          <w:szCs w:val="28"/>
          <w:lang w:val="en-US"/>
        </w:rPr>
        <w:t xml:space="preserve"> </w:t>
      </w:r>
      <w:proofErr w:type="spellStart"/>
      <w:r w:rsidRPr="008446A5">
        <w:rPr>
          <w:sz w:val="28"/>
          <w:szCs w:val="28"/>
          <w:lang w:val="en-US"/>
        </w:rPr>
        <w:t>tuproqdagi</w:t>
      </w:r>
      <w:proofErr w:type="spellEnd"/>
      <w:r w:rsidR="00163D6D" w:rsidRPr="008446A5">
        <w:rPr>
          <w:sz w:val="28"/>
          <w:szCs w:val="28"/>
          <w:lang w:val="en-US"/>
        </w:rPr>
        <w:t xml:space="preserve"> </w:t>
      </w:r>
      <w:proofErr w:type="spellStart"/>
      <w:r w:rsidRPr="008446A5">
        <w:rPr>
          <w:sz w:val="28"/>
          <w:szCs w:val="28"/>
          <w:lang w:val="en-US"/>
        </w:rPr>
        <w:t>qiyin</w:t>
      </w:r>
      <w:proofErr w:type="spellEnd"/>
      <w:r w:rsidR="00163D6D" w:rsidRPr="008446A5">
        <w:rPr>
          <w:sz w:val="28"/>
          <w:szCs w:val="28"/>
          <w:lang w:val="en-US"/>
        </w:rPr>
        <w:t xml:space="preserve"> </w:t>
      </w:r>
      <w:proofErr w:type="spellStart"/>
      <w:r w:rsidRPr="008446A5">
        <w:rPr>
          <w:sz w:val="28"/>
          <w:szCs w:val="28"/>
          <w:lang w:val="en-US"/>
        </w:rPr>
        <w:t>o‘zlashtiriladigan</w:t>
      </w:r>
      <w:proofErr w:type="spellEnd"/>
      <w:r w:rsidR="00163D6D" w:rsidRPr="008446A5">
        <w:rPr>
          <w:sz w:val="28"/>
          <w:szCs w:val="28"/>
          <w:lang w:val="en-US"/>
        </w:rPr>
        <w:t xml:space="preserve"> </w:t>
      </w:r>
      <w:proofErr w:type="spellStart"/>
      <w:r w:rsidRPr="008446A5">
        <w:rPr>
          <w:sz w:val="28"/>
          <w:szCs w:val="28"/>
          <w:lang w:val="en-US"/>
        </w:rPr>
        <w:t>fosforli</w:t>
      </w:r>
      <w:proofErr w:type="spellEnd"/>
      <w:r w:rsidR="00163D6D" w:rsidRPr="008446A5">
        <w:rPr>
          <w:sz w:val="28"/>
          <w:szCs w:val="28"/>
          <w:lang w:val="en-US"/>
        </w:rPr>
        <w:t xml:space="preserve"> </w:t>
      </w:r>
      <w:proofErr w:type="spellStart"/>
      <w:r w:rsidRPr="008446A5">
        <w:rPr>
          <w:sz w:val="28"/>
          <w:szCs w:val="28"/>
          <w:lang w:val="en-US"/>
        </w:rPr>
        <w:t>birikmalarni</w:t>
      </w:r>
      <w:proofErr w:type="spellEnd"/>
      <w:r w:rsidR="00163D6D" w:rsidRPr="008446A5">
        <w:rPr>
          <w:sz w:val="28"/>
          <w:szCs w:val="28"/>
          <w:lang w:val="en-US"/>
        </w:rPr>
        <w:t xml:space="preserve"> </w:t>
      </w:r>
      <w:proofErr w:type="spellStart"/>
      <w:r w:rsidRPr="008446A5">
        <w:rPr>
          <w:sz w:val="28"/>
          <w:szCs w:val="28"/>
          <w:lang w:val="en-US"/>
        </w:rPr>
        <w:t>o‘zlashtirish</w:t>
      </w:r>
      <w:proofErr w:type="spellEnd"/>
      <w:r w:rsidR="00163D6D" w:rsidRPr="008446A5">
        <w:rPr>
          <w:sz w:val="28"/>
          <w:szCs w:val="28"/>
          <w:lang w:val="en-US"/>
        </w:rPr>
        <w:t xml:space="preserve"> </w:t>
      </w:r>
      <w:proofErr w:type="spellStart"/>
      <w:r w:rsidRPr="008446A5">
        <w:rPr>
          <w:sz w:val="28"/>
          <w:szCs w:val="28"/>
          <w:lang w:val="en-US"/>
        </w:rPr>
        <w:t>qobiliyatiga</w:t>
      </w:r>
      <w:proofErr w:type="spellEnd"/>
      <w:r w:rsidR="00163D6D" w:rsidRPr="008446A5">
        <w:rPr>
          <w:sz w:val="28"/>
          <w:szCs w:val="28"/>
          <w:lang w:val="en-US"/>
        </w:rPr>
        <w:t xml:space="preserve"> </w:t>
      </w:r>
      <w:proofErr w:type="spellStart"/>
      <w:r w:rsidRPr="008446A5">
        <w:rPr>
          <w:sz w:val="28"/>
          <w:szCs w:val="28"/>
          <w:lang w:val="en-US"/>
        </w:rPr>
        <w:t>ega</w:t>
      </w:r>
      <w:proofErr w:type="spellEnd"/>
      <w:r w:rsidR="00163D6D" w:rsidRPr="008446A5">
        <w:rPr>
          <w:sz w:val="28"/>
          <w:szCs w:val="28"/>
          <w:lang w:val="en-US"/>
        </w:rPr>
        <w:t xml:space="preserve">. </w:t>
      </w:r>
      <w:proofErr w:type="spellStart"/>
      <w:r w:rsidRPr="008446A5">
        <w:rPr>
          <w:sz w:val="28"/>
          <w:szCs w:val="28"/>
          <w:lang w:val="en-US"/>
        </w:rPr>
        <w:t>Dukkakli</w:t>
      </w:r>
      <w:proofErr w:type="spellEnd"/>
      <w:r w:rsidR="00163D6D" w:rsidRPr="008446A5">
        <w:rPr>
          <w:sz w:val="28"/>
          <w:szCs w:val="28"/>
          <w:lang w:val="en-US"/>
        </w:rPr>
        <w:t>-</w:t>
      </w:r>
      <w:r w:rsidRPr="008446A5">
        <w:rPr>
          <w:sz w:val="28"/>
          <w:szCs w:val="28"/>
          <w:lang w:val="en-US"/>
        </w:rPr>
        <w:t>don</w:t>
      </w:r>
      <w:r w:rsidR="00163D6D" w:rsidRPr="008446A5">
        <w:rPr>
          <w:sz w:val="28"/>
          <w:szCs w:val="28"/>
          <w:lang w:val="en-US"/>
        </w:rPr>
        <w:t xml:space="preserve"> </w:t>
      </w:r>
      <w:proofErr w:type="spellStart"/>
      <w:r w:rsidRPr="008446A5">
        <w:rPr>
          <w:sz w:val="28"/>
          <w:szCs w:val="28"/>
          <w:lang w:val="en-US"/>
        </w:rPr>
        <w:t>ekinlar</w:t>
      </w:r>
      <w:proofErr w:type="spellEnd"/>
      <w:r w:rsidR="00163D6D" w:rsidRPr="008446A5">
        <w:rPr>
          <w:sz w:val="28"/>
          <w:szCs w:val="28"/>
          <w:lang w:val="en-US"/>
        </w:rPr>
        <w:t xml:space="preserve"> </w:t>
      </w:r>
      <w:proofErr w:type="spellStart"/>
      <w:r w:rsidRPr="008446A5">
        <w:rPr>
          <w:sz w:val="28"/>
          <w:szCs w:val="28"/>
          <w:lang w:val="en-US"/>
        </w:rPr>
        <w:t>bir</w:t>
      </w:r>
      <w:proofErr w:type="spellEnd"/>
      <w:r w:rsidR="00163D6D" w:rsidRPr="008446A5">
        <w:rPr>
          <w:sz w:val="28"/>
          <w:szCs w:val="28"/>
          <w:lang w:val="en-US"/>
        </w:rPr>
        <w:t xml:space="preserve"> </w:t>
      </w:r>
      <w:proofErr w:type="spellStart"/>
      <w:r w:rsidRPr="008446A5">
        <w:rPr>
          <w:sz w:val="28"/>
          <w:szCs w:val="28"/>
          <w:lang w:val="en-US"/>
        </w:rPr>
        <w:t>metr</w:t>
      </w:r>
      <w:proofErr w:type="spellEnd"/>
      <w:r w:rsidR="00163D6D" w:rsidRPr="008446A5">
        <w:rPr>
          <w:sz w:val="28"/>
          <w:szCs w:val="28"/>
          <w:lang w:val="en-US"/>
        </w:rPr>
        <w:t xml:space="preserve"> </w:t>
      </w:r>
      <w:proofErr w:type="spellStart"/>
      <w:r w:rsidRPr="008446A5">
        <w:rPr>
          <w:sz w:val="28"/>
          <w:szCs w:val="28"/>
          <w:lang w:val="en-US"/>
        </w:rPr>
        <w:t>va</w:t>
      </w:r>
      <w:proofErr w:type="spellEnd"/>
      <w:r w:rsidR="00163D6D" w:rsidRPr="008446A5">
        <w:rPr>
          <w:sz w:val="28"/>
          <w:szCs w:val="28"/>
          <w:lang w:val="en-US"/>
        </w:rPr>
        <w:t xml:space="preserve"> </w:t>
      </w:r>
      <w:proofErr w:type="spellStart"/>
      <w:r w:rsidRPr="008446A5">
        <w:rPr>
          <w:sz w:val="28"/>
          <w:szCs w:val="28"/>
          <w:lang w:val="en-US"/>
        </w:rPr>
        <w:t>undan</w:t>
      </w:r>
      <w:proofErr w:type="spellEnd"/>
      <w:r w:rsidR="00163D6D" w:rsidRPr="008446A5">
        <w:rPr>
          <w:sz w:val="28"/>
          <w:szCs w:val="28"/>
          <w:lang w:val="en-US"/>
        </w:rPr>
        <w:t xml:space="preserve"> </w:t>
      </w:r>
      <w:r w:rsidRPr="008446A5">
        <w:rPr>
          <w:sz w:val="28"/>
          <w:szCs w:val="28"/>
          <w:lang w:val="en-US"/>
        </w:rPr>
        <w:t>ham</w:t>
      </w:r>
      <w:r w:rsidR="00163D6D" w:rsidRPr="008446A5">
        <w:rPr>
          <w:sz w:val="28"/>
          <w:szCs w:val="28"/>
          <w:lang w:val="en-US"/>
        </w:rPr>
        <w:t xml:space="preserve"> </w:t>
      </w:r>
      <w:proofErr w:type="spellStart"/>
      <w:r w:rsidRPr="008446A5">
        <w:rPr>
          <w:sz w:val="28"/>
          <w:szCs w:val="28"/>
          <w:lang w:val="en-US"/>
        </w:rPr>
        <w:t>chuqurroq</w:t>
      </w:r>
      <w:proofErr w:type="spellEnd"/>
      <w:r w:rsidR="00163D6D" w:rsidRPr="008446A5">
        <w:rPr>
          <w:sz w:val="28"/>
          <w:szCs w:val="28"/>
          <w:lang w:val="en-US"/>
        </w:rPr>
        <w:t xml:space="preserve"> </w:t>
      </w:r>
      <w:proofErr w:type="spellStart"/>
      <w:r w:rsidRPr="008446A5">
        <w:rPr>
          <w:sz w:val="28"/>
          <w:szCs w:val="28"/>
          <w:lang w:val="en-US"/>
        </w:rPr>
        <w:t>ketadigan</w:t>
      </w:r>
      <w:proofErr w:type="spellEnd"/>
      <w:r w:rsidR="00163D6D" w:rsidRPr="008446A5">
        <w:rPr>
          <w:sz w:val="28"/>
          <w:szCs w:val="28"/>
          <w:lang w:val="en-US"/>
        </w:rPr>
        <w:t xml:space="preserve"> </w:t>
      </w:r>
      <w:proofErr w:type="spellStart"/>
      <w:r w:rsidRPr="008446A5">
        <w:rPr>
          <w:sz w:val="28"/>
          <w:szCs w:val="28"/>
          <w:lang w:val="en-US"/>
        </w:rPr>
        <w:t>o‘q</w:t>
      </w:r>
      <w:proofErr w:type="spellEnd"/>
      <w:r w:rsidR="00163D6D" w:rsidRPr="008446A5">
        <w:rPr>
          <w:sz w:val="28"/>
          <w:szCs w:val="28"/>
          <w:lang w:val="en-US"/>
        </w:rPr>
        <w:t xml:space="preserve"> </w:t>
      </w:r>
      <w:proofErr w:type="spellStart"/>
      <w:r w:rsidRPr="008446A5">
        <w:rPr>
          <w:sz w:val="28"/>
          <w:szCs w:val="28"/>
          <w:lang w:val="en-US"/>
        </w:rPr>
        <w:t>ildizga</w:t>
      </w:r>
      <w:proofErr w:type="spellEnd"/>
      <w:r w:rsidR="00163D6D" w:rsidRPr="008446A5">
        <w:rPr>
          <w:sz w:val="28"/>
          <w:szCs w:val="28"/>
          <w:lang w:val="en-US"/>
        </w:rPr>
        <w:t xml:space="preserve"> </w:t>
      </w:r>
      <w:proofErr w:type="spellStart"/>
      <w:r w:rsidRPr="008446A5">
        <w:rPr>
          <w:sz w:val="28"/>
          <w:szCs w:val="28"/>
          <w:lang w:val="en-US"/>
        </w:rPr>
        <w:t>ega</w:t>
      </w:r>
      <w:proofErr w:type="spellEnd"/>
      <w:r w:rsidR="00163D6D" w:rsidRPr="008446A5">
        <w:rPr>
          <w:sz w:val="28"/>
          <w:szCs w:val="28"/>
          <w:lang w:val="en-US"/>
        </w:rPr>
        <w:t xml:space="preserve">. </w:t>
      </w:r>
      <w:proofErr w:type="spellStart"/>
      <w:r w:rsidRPr="008446A5">
        <w:rPr>
          <w:sz w:val="28"/>
          <w:szCs w:val="28"/>
          <w:lang w:val="en-US"/>
        </w:rPr>
        <w:t>Dukkakli</w:t>
      </w:r>
      <w:proofErr w:type="spellEnd"/>
      <w:r w:rsidR="00163D6D" w:rsidRPr="008446A5">
        <w:rPr>
          <w:sz w:val="28"/>
          <w:szCs w:val="28"/>
          <w:lang w:val="en-US"/>
        </w:rPr>
        <w:t>-</w:t>
      </w:r>
      <w:r w:rsidRPr="008446A5">
        <w:rPr>
          <w:sz w:val="28"/>
          <w:szCs w:val="28"/>
          <w:lang w:val="en-US"/>
        </w:rPr>
        <w:t>don</w:t>
      </w:r>
      <w:r w:rsidR="00163D6D" w:rsidRPr="008446A5">
        <w:rPr>
          <w:sz w:val="28"/>
          <w:szCs w:val="28"/>
          <w:lang w:val="en-US"/>
        </w:rPr>
        <w:t xml:space="preserve"> </w:t>
      </w:r>
      <w:proofErr w:type="spellStart"/>
      <w:r w:rsidRPr="008446A5">
        <w:rPr>
          <w:sz w:val="28"/>
          <w:szCs w:val="28"/>
          <w:lang w:val="en-US"/>
        </w:rPr>
        <w:t>ekinlaridan</w:t>
      </w:r>
      <w:proofErr w:type="spellEnd"/>
      <w:r w:rsidR="00163D6D" w:rsidRPr="008446A5">
        <w:rPr>
          <w:sz w:val="28"/>
          <w:szCs w:val="28"/>
          <w:lang w:val="en-US"/>
        </w:rPr>
        <w:t xml:space="preserve"> </w:t>
      </w:r>
      <w:proofErr w:type="spellStart"/>
      <w:r w:rsidRPr="008446A5">
        <w:rPr>
          <w:i/>
          <w:iCs/>
          <w:sz w:val="28"/>
          <w:szCs w:val="28"/>
          <w:lang w:val="en-US"/>
        </w:rPr>
        <w:t>no‘xat</w:t>
      </w:r>
      <w:proofErr w:type="spellEnd"/>
      <w:r w:rsidR="00163D6D" w:rsidRPr="008446A5">
        <w:rPr>
          <w:i/>
          <w:iCs/>
          <w:sz w:val="28"/>
          <w:szCs w:val="28"/>
          <w:lang w:val="en-US"/>
        </w:rPr>
        <w:t xml:space="preserve">, </w:t>
      </w:r>
      <w:proofErr w:type="spellStart"/>
      <w:r w:rsidRPr="008446A5">
        <w:rPr>
          <w:i/>
          <w:iCs/>
          <w:sz w:val="28"/>
          <w:szCs w:val="28"/>
          <w:lang w:val="en-US"/>
        </w:rPr>
        <w:t>o‘ris</w:t>
      </w:r>
      <w:proofErr w:type="spellEnd"/>
      <w:r w:rsidR="00163D6D" w:rsidRPr="008446A5">
        <w:rPr>
          <w:i/>
          <w:iCs/>
          <w:sz w:val="28"/>
          <w:szCs w:val="28"/>
          <w:lang w:val="en-US"/>
        </w:rPr>
        <w:t xml:space="preserve"> </w:t>
      </w:r>
      <w:proofErr w:type="spellStart"/>
      <w:r w:rsidRPr="008446A5">
        <w:rPr>
          <w:i/>
          <w:iCs/>
          <w:sz w:val="28"/>
          <w:szCs w:val="28"/>
          <w:lang w:val="en-US"/>
        </w:rPr>
        <w:t>no‘xat</w:t>
      </w:r>
      <w:proofErr w:type="spellEnd"/>
      <w:r w:rsidR="00163D6D" w:rsidRPr="008446A5">
        <w:rPr>
          <w:i/>
          <w:iCs/>
          <w:sz w:val="28"/>
          <w:szCs w:val="28"/>
          <w:lang w:val="en-US"/>
        </w:rPr>
        <w:t xml:space="preserve">, </w:t>
      </w:r>
      <w:proofErr w:type="spellStart"/>
      <w:r w:rsidRPr="008446A5">
        <w:rPr>
          <w:i/>
          <w:iCs/>
          <w:sz w:val="28"/>
          <w:szCs w:val="28"/>
          <w:lang w:val="en-US"/>
        </w:rPr>
        <w:t>vika</w:t>
      </w:r>
      <w:proofErr w:type="spellEnd"/>
      <w:r w:rsidR="00163D6D" w:rsidRPr="008446A5">
        <w:rPr>
          <w:i/>
          <w:iCs/>
          <w:sz w:val="28"/>
          <w:szCs w:val="28"/>
          <w:lang w:val="en-US"/>
        </w:rPr>
        <w:t xml:space="preserve">, </w:t>
      </w:r>
      <w:proofErr w:type="spellStart"/>
      <w:r w:rsidRPr="008446A5">
        <w:rPr>
          <w:i/>
          <w:iCs/>
          <w:sz w:val="28"/>
          <w:szCs w:val="28"/>
          <w:lang w:val="en-US"/>
        </w:rPr>
        <w:t>so‘ya</w:t>
      </w:r>
      <w:proofErr w:type="spellEnd"/>
      <w:r w:rsidR="00163D6D" w:rsidRPr="008446A5">
        <w:rPr>
          <w:i/>
          <w:iCs/>
          <w:sz w:val="28"/>
          <w:szCs w:val="28"/>
          <w:lang w:val="en-US"/>
        </w:rPr>
        <w:t xml:space="preserve">, </w:t>
      </w:r>
      <w:r w:rsidRPr="008446A5">
        <w:rPr>
          <w:i/>
          <w:iCs/>
          <w:sz w:val="28"/>
          <w:szCs w:val="28"/>
          <w:lang w:val="en-US"/>
        </w:rPr>
        <w:t>mosh</w:t>
      </w:r>
      <w:r w:rsidR="00163D6D" w:rsidRPr="008446A5">
        <w:rPr>
          <w:i/>
          <w:iCs/>
          <w:sz w:val="28"/>
          <w:szCs w:val="28"/>
          <w:lang w:val="en-US"/>
        </w:rPr>
        <w:t xml:space="preserve">, </w:t>
      </w:r>
      <w:proofErr w:type="spellStart"/>
      <w:r w:rsidRPr="008446A5">
        <w:rPr>
          <w:i/>
          <w:iCs/>
          <w:sz w:val="28"/>
          <w:szCs w:val="28"/>
          <w:lang w:val="en-US"/>
        </w:rPr>
        <w:t>loviya</w:t>
      </w:r>
      <w:proofErr w:type="spellEnd"/>
      <w:r w:rsidR="00163D6D" w:rsidRPr="008446A5">
        <w:rPr>
          <w:i/>
          <w:iCs/>
          <w:sz w:val="28"/>
          <w:szCs w:val="28"/>
          <w:lang w:val="en-US"/>
        </w:rPr>
        <w:t xml:space="preserve">, </w:t>
      </w:r>
      <w:proofErr w:type="spellStart"/>
      <w:r w:rsidRPr="008446A5">
        <w:rPr>
          <w:i/>
          <w:iCs/>
          <w:sz w:val="28"/>
          <w:szCs w:val="28"/>
          <w:lang w:val="en-US"/>
        </w:rPr>
        <w:t>lyupin</w:t>
      </w:r>
      <w:proofErr w:type="spellEnd"/>
      <w:r w:rsidR="00163D6D" w:rsidRPr="008446A5">
        <w:rPr>
          <w:sz w:val="28"/>
          <w:szCs w:val="28"/>
          <w:lang w:val="en-US"/>
        </w:rPr>
        <w:t xml:space="preserve"> </w:t>
      </w:r>
      <w:proofErr w:type="spellStart"/>
      <w:r w:rsidRPr="008446A5">
        <w:rPr>
          <w:sz w:val="28"/>
          <w:szCs w:val="28"/>
          <w:lang w:val="en-US"/>
        </w:rPr>
        <w:t>va</w:t>
      </w:r>
      <w:proofErr w:type="spellEnd"/>
      <w:r w:rsidR="00163D6D" w:rsidRPr="008446A5">
        <w:rPr>
          <w:sz w:val="28"/>
          <w:szCs w:val="28"/>
          <w:lang w:val="en-US"/>
        </w:rPr>
        <w:t xml:space="preserve"> </w:t>
      </w:r>
      <w:proofErr w:type="spellStart"/>
      <w:r w:rsidRPr="008446A5">
        <w:rPr>
          <w:sz w:val="28"/>
          <w:szCs w:val="28"/>
          <w:lang w:val="en-US"/>
        </w:rPr>
        <w:t>boshqalar</w:t>
      </w:r>
      <w:proofErr w:type="spellEnd"/>
      <w:r w:rsidR="00163D6D" w:rsidRPr="008446A5">
        <w:rPr>
          <w:sz w:val="28"/>
          <w:szCs w:val="28"/>
          <w:lang w:val="en-US"/>
        </w:rPr>
        <w:t xml:space="preserve"> </w:t>
      </w:r>
      <w:proofErr w:type="spellStart"/>
      <w:r w:rsidRPr="008446A5">
        <w:rPr>
          <w:sz w:val="28"/>
          <w:szCs w:val="28"/>
          <w:lang w:val="en-US"/>
        </w:rPr>
        <w:t>aholi</w:t>
      </w:r>
      <w:proofErr w:type="spellEnd"/>
      <w:r w:rsidR="00163D6D" w:rsidRPr="008446A5">
        <w:rPr>
          <w:sz w:val="28"/>
          <w:szCs w:val="28"/>
          <w:lang w:val="en-US"/>
        </w:rPr>
        <w:t xml:space="preserve"> </w:t>
      </w:r>
      <w:proofErr w:type="spellStart"/>
      <w:r w:rsidRPr="008446A5">
        <w:rPr>
          <w:sz w:val="28"/>
          <w:szCs w:val="28"/>
          <w:lang w:val="en-US"/>
        </w:rPr>
        <w:t>va</w:t>
      </w:r>
      <w:proofErr w:type="spellEnd"/>
      <w:r w:rsidR="00163D6D" w:rsidRPr="008446A5">
        <w:rPr>
          <w:sz w:val="28"/>
          <w:szCs w:val="28"/>
          <w:lang w:val="en-US"/>
        </w:rPr>
        <w:t xml:space="preserve"> </w:t>
      </w:r>
      <w:proofErr w:type="spellStart"/>
      <w:r w:rsidRPr="008446A5">
        <w:rPr>
          <w:sz w:val="28"/>
          <w:szCs w:val="28"/>
          <w:lang w:val="en-US"/>
        </w:rPr>
        <w:t>chorva</w:t>
      </w:r>
      <w:proofErr w:type="spellEnd"/>
      <w:r w:rsidR="00163D6D" w:rsidRPr="008446A5">
        <w:rPr>
          <w:sz w:val="28"/>
          <w:szCs w:val="28"/>
          <w:lang w:val="en-US"/>
        </w:rPr>
        <w:t xml:space="preserve"> </w:t>
      </w:r>
      <w:proofErr w:type="spellStart"/>
      <w:r w:rsidRPr="008446A5">
        <w:rPr>
          <w:sz w:val="28"/>
          <w:szCs w:val="28"/>
          <w:lang w:val="en-US"/>
        </w:rPr>
        <w:t>mollari</w:t>
      </w:r>
      <w:proofErr w:type="spellEnd"/>
      <w:r w:rsidR="00163D6D" w:rsidRPr="008446A5">
        <w:rPr>
          <w:sz w:val="28"/>
          <w:szCs w:val="28"/>
          <w:lang w:val="en-US"/>
        </w:rPr>
        <w:t xml:space="preserve"> </w:t>
      </w:r>
      <w:proofErr w:type="spellStart"/>
      <w:r w:rsidRPr="008446A5">
        <w:rPr>
          <w:sz w:val="28"/>
          <w:szCs w:val="28"/>
          <w:lang w:val="en-US"/>
        </w:rPr>
        <w:t>uchun</w:t>
      </w:r>
      <w:proofErr w:type="spellEnd"/>
      <w:r w:rsidR="00163D6D" w:rsidRPr="008446A5">
        <w:rPr>
          <w:sz w:val="28"/>
          <w:szCs w:val="28"/>
          <w:lang w:val="en-US"/>
        </w:rPr>
        <w:t xml:space="preserve"> </w:t>
      </w:r>
      <w:proofErr w:type="spellStart"/>
      <w:r w:rsidRPr="008446A5">
        <w:rPr>
          <w:sz w:val="28"/>
          <w:szCs w:val="28"/>
          <w:lang w:val="en-US"/>
        </w:rPr>
        <w:t>zarur</w:t>
      </w:r>
      <w:proofErr w:type="spellEnd"/>
      <w:r w:rsidR="00163D6D" w:rsidRPr="008446A5">
        <w:rPr>
          <w:sz w:val="28"/>
          <w:szCs w:val="28"/>
          <w:lang w:val="en-US"/>
        </w:rPr>
        <w:t xml:space="preserve"> </w:t>
      </w:r>
      <w:proofErr w:type="spellStart"/>
      <w:r w:rsidRPr="008446A5">
        <w:rPr>
          <w:sz w:val="28"/>
          <w:szCs w:val="28"/>
          <w:lang w:val="en-US"/>
        </w:rPr>
        <w:t>bo‘lgan</w:t>
      </w:r>
      <w:proofErr w:type="spellEnd"/>
      <w:r w:rsidR="00163D6D" w:rsidRPr="008446A5">
        <w:rPr>
          <w:sz w:val="28"/>
          <w:szCs w:val="28"/>
          <w:lang w:val="en-US"/>
        </w:rPr>
        <w:t xml:space="preserve"> </w:t>
      </w:r>
      <w:proofErr w:type="spellStart"/>
      <w:r w:rsidRPr="008446A5">
        <w:rPr>
          <w:sz w:val="28"/>
          <w:szCs w:val="28"/>
          <w:lang w:val="en-US"/>
        </w:rPr>
        <w:t>oqsil</w:t>
      </w:r>
      <w:proofErr w:type="spellEnd"/>
      <w:r w:rsidR="00163D6D" w:rsidRPr="008446A5">
        <w:rPr>
          <w:sz w:val="28"/>
          <w:szCs w:val="28"/>
          <w:lang w:val="en-US"/>
        </w:rPr>
        <w:t xml:space="preserve"> </w:t>
      </w:r>
      <w:proofErr w:type="spellStart"/>
      <w:r w:rsidRPr="008446A5">
        <w:rPr>
          <w:sz w:val="28"/>
          <w:szCs w:val="28"/>
          <w:lang w:val="en-US"/>
        </w:rPr>
        <w:t>muammosini</w:t>
      </w:r>
      <w:proofErr w:type="spellEnd"/>
      <w:r w:rsidR="00163D6D" w:rsidRPr="008446A5">
        <w:rPr>
          <w:sz w:val="28"/>
          <w:szCs w:val="28"/>
          <w:lang w:val="en-US"/>
        </w:rPr>
        <w:t xml:space="preserve"> </w:t>
      </w:r>
      <w:proofErr w:type="spellStart"/>
      <w:r w:rsidRPr="008446A5">
        <w:rPr>
          <w:sz w:val="28"/>
          <w:szCs w:val="28"/>
          <w:lang w:val="en-US"/>
        </w:rPr>
        <w:t>hal</w:t>
      </w:r>
      <w:proofErr w:type="spellEnd"/>
      <w:r w:rsidR="00163D6D" w:rsidRPr="008446A5">
        <w:rPr>
          <w:sz w:val="28"/>
          <w:szCs w:val="28"/>
          <w:lang w:val="en-US"/>
        </w:rPr>
        <w:t xml:space="preserve"> </w:t>
      </w:r>
      <w:proofErr w:type="spellStart"/>
      <w:r w:rsidRPr="008446A5">
        <w:rPr>
          <w:sz w:val="28"/>
          <w:szCs w:val="28"/>
          <w:lang w:val="en-US"/>
        </w:rPr>
        <w:t>etishda</w:t>
      </w:r>
      <w:proofErr w:type="spellEnd"/>
      <w:r w:rsidR="00163D6D" w:rsidRPr="008446A5">
        <w:rPr>
          <w:sz w:val="28"/>
          <w:szCs w:val="28"/>
          <w:lang w:val="en-US"/>
        </w:rPr>
        <w:t xml:space="preserve"> </w:t>
      </w:r>
      <w:proofErr w:type="spellStart"/>
      <w:r w:rsidRPr="008446A5">
        <w:rPr>
          <w:sz w:val="28"/>
          <w:szCs w:val="28"/>
          <w:lang w:val="en-US"/>
        </w:rPr>
        <w:t>muhim</w:t>
      </w:r>
      <w:proofErr w:type="spellEnd"/>
      <w:r w:rsidR="00163D6D" w:rsidRPr="008446A5">
        <w:rPr>
          <w:sz w:val="28"/>
          <w:szCs w:val="28"/>
          <w:lang w:val="en-US"/>
        </w:rPr>
        <w:t xml:space="preserve"> </w:t>
      </w:r>
      <w:proofErr w:type="spellStart"/>
      <w:r w:rsidRPr="008446A5">
        <w:rPr>
          <w:sz w:val="28"/>
          <w:szCs w:val="28"/>
          <w:lang w:val="en-US"/>
        </w:rPr>
        <w:t>ahamiyatga</w:t>
      </w:r>
      <w:proofErr w:type="spellEnd"/>
      <w:r w:rsidR="00163D6D" w:rsidRPr="008446A5">
        <w:rPr>
          <w:sz w:val="28"/>
          <w:szCs w:val="28"/>
          <w:lang w:val="en-US"/>
        </w:rPr>
        <w:t xml:space="preserve"> </w:t>
      </w:r>
      <w:proofErr w:type="spellStart"/>
      <w:r w:rsidRPr="008446A5">
        <w:rPr>
          <w:sz w:val="28"/>
          <w:szCs w:val="28"/>
          <w:lang w:val="en-US"/>
        </w:rPr>
        <w:t>ega</w:t>
      </w:r>
      <w:proofErr w:type="spellEnd"/>
      <w:r w:rsidR="00163D6D" w:rsidRPr="008446A5">
        <w:rPr>
          <w:sz w:val="28"/>
          <w:szCs w:val="28"/>
          <w:lang w:val="en-US"/>
        </w:rPr>
        <w:t xml:space="preserve">. </w:t>
      </w:r>
      <w:proofErr w:type="spellStart"/>
      <w:r w:rsidRPr="008446A5">
        <w:rPr>
          <w:sz w:val="28"/>
          <w:szCs w:val="28"/>
          <w:lang w:val="en-US"/>
        </w:rPr>
        <w:t>Ular</w:t>
      </w:r>
      <w:proofErr w:type="spellEnd"/>
      <w:r w:rsidR="00163D6D" w:rsidRPr="008446A5">
        <w:rPr>
          <w:sz w:val="28"/>
          <w:szCs w:val="28"/>
          <w:lang w:val="en-US"/>
        </w:rPr>
        <w:t xml:space="preserve"> </w:t>
      </w:r>
      <w:proofErr w:type="spellStart"/>
      <w:r w:rsidRPr="008446A5">
        <w:rPr>
          <w:sz w:val="28"/>
          <w:szCs w:val="28"/>
          <w:lang w:val="en-US"/>
        </w:rPr>
        <w:t>doni</w:t>
      </w:r>
      <w:proofErr w:type="spellEnd"/>
      <w:r w:rsidR="00163D6D" w:rsidRPr="008446A5">
        <w:rPr>
          <w:sz w:val="28"/>
          <w:szCs w:val="28"/>
          <w:lang w:val="en-US"/>
        </w:rPr>
        <w:t xml:space="preserve"> </w:t>
      </w:r>
      <w:proofErr w:type="spellStart"/>
      <w:r w:rsidRPr="008446A5">
        <w:rPr>
          <w:sz w:val="28"/>
          <w:szCs w:val="28"/>
          <w:lang w:val="en-US"/>
        </w:rPr>
        <w:t>va</w:t>
      </w:r>
      <w:proofErr w:type="spellEnd"/>
      <w:r w:rsidR="00163D6D" w:rsidRPr="008446A5">
        <w:rPr>
          <w:sz w:val="28"/>
          <w:szCs w:val="28"/>
          <w:lang w:val="en-US"/>
        </w:rPr>
        <w:t xml:space="preserve"> </w:t>
      </w:r>
      <w:proofErr w:type="spellStart"/>
      <w:r w:rsidRPr="008446A5">
        <w:rPr>
          <w:sz w:val="28"/>
          <w:szCs w:val="28"/>
          <w:lang w:val="en-US"/>
        </w:rPr>
        <w:t>poyasi</w:t>
      </w:r>
      <w:proofErr w:type="spellEnd"/>
      <w:r w:rsidR="00163D6D" w:rsidRPr="008446A5">
        <w:rPr>
          <w:sz w:val="28"/>
          <w:szCs w:val="28"/>
          <w:lang w:val="en-US"/>
        </w:rPr>
        <w:t xml:space="preserve"> (</w:t>
      </w:r>
      <w:proofErr w:type="spellStart"/>
      <w:r w:rsidRPr="008446A5">
        <w:rPr>
          <w:sz w:val="28"/>
          <w:szCs w:val="28"/>
          <w:lang w:val="en-US"/>
        </w:rPr>
        <w:t>paholi</w:t>
      </w:r>
      <w:proofErr w:type="spellEnd"/>
      <w:r w:rsidR="00163D6D" w:rsidRPr="008446A5">
        <w:rPr>
          <w:sz w:val="28"/>
          <w:szCs w:val="28"/>
          <w:lang w:val="en-US"/>
        </w:rPr>
        <w:t xml:space="preserve">) </w:t>
      </w:r>
      <w:proofErr w:type="spellStart"/>
      <w:r w:rsidRPr="008446A5">
        <w:rPr>
          <w:sz w:val="28"/>
          <w:szCs w:val="28"/>
          <w:lang w:val="en-US"/>
        </w:rPr>
        <w:t>tarkibida</w:t>
      </w:r>
      <w:proofErr w:type="spellEnd"/>
      <w:r w:rsidR="00163D6D" w:rsidRPr="008446A5">
        <w:rPr>
          <w:sz w:val="28"/>
          <w:szCs w:val="28"/>
          <w:lang w:val="en-US"/>
        </w:rPr>
        <w:t xml:space="preserve"> </w:t>
      </w:r>
      <w:proofErr w:type="spellStart"/>
      <w:r w:rsidRPr="008446A5">
        <w:rPr>
          <w:sz w:val="28"/>
          <w:szCs w:val="28"/>
          <w:lang w:val="en-US"/>
        </w:rPr>
        <w:t>oqsil</w:t>
      </w:r>
      <w:proofErr w:type="spellEnd"/>
      <w:r w:rsidR="00163D6D" w:rsidRPr="008446A5">
        <w:rPr>
          <w:sz w:val="28"/>
          <w:szCs w:val="28"/>
          <w:lang w:val="en-US"/>
        </w:rPr>
        <w:t xml:space="preserve"> </w:t>
      </w:r>
      <w:proofErr w:type="spellStart"/>
      <w:r w:rsidRPr="008446A5">
        <w:rPr>
          <w:sz w:val="28"/>
          <w:szCs w:val="28"/>
          <w:lang w:val="en-US"/>
        </w:rPr>
        <w:t>miqdorining</w:t>
      </w:r>
      <w:proofErr w:type="spellEnd"/>
      <w:r w:rsidR="00163D6D" w:rsidRPr="008446A5">
        <w:rPr>
          <w:sz w:val="28"/>
          <w:szCs w:val="28"/>
          <w:lang w:val="en-US"/>
        </w:rPr>
        <w:t xml:space="preserve"> </w:t>
      </w:r>
      <w:proofErr w:type="spellStart"/>
      <w:r w:rsidRPr="008446A5">
        <w:rPr>
          <w:sz w:val="28"/>
          <w:szCs w:val="28"/>
          <w:lang w:val="en-US"/>
        </w:rPr>
        <w:t>ko‘pligi</w:t>
      </w:r>
      <w:proofErr w:type="spellEnd"/>
      <w:r w:rsidR="00163D6D" w:rsidRPr="008446A5">
        <w:rPr>
          <w:sz w:val="28"/>
          <w:szCs w:val="28"/>
          <w:lang w:val="en-US"/>
        </w:rPr>
        <w:t xml:space="preserve"> </w:t>
      </w:r>
      <w:proofErr w:type="spellStart"/>
      <w:r w:rsidRPr="008446A5">
        <w:rPr>
          <w:sz w:val="28"/>
          <w:szCs w:val="28"/>
          <w:lang w:val="en-US"/>
        </w:rPr>
        <w:t>bilan</w:t>
      </w:r>
      <w:proofErr w:type="spellEnd"/>
      <w:r w:rsidR="00163D6D" w:rsidRPr="008446A5">
        <w:rPr>
          <w:sz w:val="28"/>
          <w:szCs w:val="28"/>
          <w:lang w:val="en-US"/>
        </w:rPr>
        <w:t xml:space="preserve"> </w:t>
      </w:r>
      <w:proofErr w:type="spellStart"/>
      <w:r w:rsidRPr="008446A5">
        <w:rPr>
          <w:sz w:val="28"/>
          <w:szCs w:val="28"/>
          <w:lang w:val="en-US"/>
        </w:rPr>
        <w:t>boshqa</w:t>
      </w:r>
      <w:proofErr w:type="spellEnd"/>
      <w:r w:rsidR="00163D6D" w:rsidRPr="008446A5">
        <w:rPr>
          <w:sz w:val="28"/>
          <w:szCs w:val="28"/>
          <w:lang w:val="en-US"/>
        </w:rPr>
        <w:t xml:space="preserve"> </w:t>
      </w:r>
      <w:proofErr w:type="spellStart"/>
      <w:r w:rsidRPr="008446A5">
        <w:rPr>
          <w:sz w:val="28"/>
          <w:szCs w:val="28"/>
          <w:lang w:val="en-US"/>
        </w:rPr>
        <w:t>ekinlardan</w:t>
      </w:r>
      <w:proofErr w:type="spellEnd"/>
      <w:r w:rsidR="00163D6D" w:rsidRPr="008446A5">
        <w:rPr>
          <w:sz w:val="28"/>
          <w:szCs w:val="28"/>
          <w:lang w:val="en-US"/>
        </w:rPr>
        <w:t xml:space="preserve"> </w:t>
      </w:r>
      <w:proofErr w:type="spellStart"/>
      <w:r w:rsidRPr="008446A5">
        <w:rPr>
          <w:sz w:val="28"/>
          <w:szCs w:val="28"/>
          <w:lang w:val="en-US"/>
        </w:rPr>
        <w:t>farq</w:t>
      </w:r>
      <w:proofErr w:type="spellEnd"/>
      <w:r w:rsidR="00163D6D" w:rsidRPr="008446A5">
        <w:rPr>
          <w:sz w:val="28"/>
          <w:szCs w:val="28"/>
          <w:lang w:val="en-US"/>
        </w:rPr>
        <w:t xml:space="preserve"> </w:t>
      </w:r>
      <w:proofErr w:type="spellStart"/>
      <w:r w:rsidRPr="008446A5">
        <w:rPr>
          <w:sz w:val="28"/>
          <w:szCs w:val="28"/>
          <w:lang w:val="en-US"/>
        </w:rPr>
        <w:t>qiladi</w:t>
      </w:r>
      <w:proofErr w:type="spellEnd"/>
      <w:r w:rsidR="00163D6D" w:rsidRPr="008446A5">
        <w:rPr>
          <w:sz w:val="28"/>
          <w:szCs w:val="28"/>
          <w:lang w:val="en-US"/>
        </w:rPr>
        <w:t xml:space="preserve">. </w:t>
      </w:r>
      <w:proofErr w:type="spellStart"/>
      <w:r w:rsidRPr="008446A5">
        <w:rPr>
          <w:sz w:val="28"/>
          <w:szCs w:val="28"/>
          <w:lang w:val="en-US"/>
        </w:rPr>
        <w:t>Almashlab</w:t>
      </w:r>
      <w:proofErr w:type="spellEnd"/>
      <w:r w:rsidR="00163D6D" w:rsidRPr="008446A5">
        <w:rPr>
          <w:sz w:val="28"/>
          <w:szCs w:val="28"/>
          <w:lang w:val="en-US"/>
        </w:rPr>
        <w:t xml:space="preserve"> </w:t>
      </w:r>
      <w:proofErr w:type="spellStart"/>
      <w:r w:rsidRPr="008446A5">
        <w:rPr>
          <w:sz w:val="28"/>
          <w:szCs w:val="28"/>
          <w:lang w:val="en-US"/>
        </w:rPr>
        <w:t>ekishda</w:t>
      </w:r>
      <w:proofErr w:type="spellEnd"/>
      <w:r w:rsidR="00163D6D" w:rsidRPr="008446A5">
        <w:rPr>
          <w:sz w:val="28"/>
          <w:szCs w:val="28"/>
          <w:lang w:val="en-US"/>
        </w:rPr>
        <w:t xml:space="preserve">  </w:t>
      </w:r>
      <w:proofErr w:type="spellStart"/>
      <w:r w:rsidRPr="008446A5">
        <w:rPr>
          <w:sz w:val="28"/>
          <w:szCs w:val="28"/>
          <w:lang w:val="en-US"/>
        </w:rPr>
        <w:t>eng</w:t>
      </w:r>
      <w:proofErr w:type="spellEnd"/>
      <w:r w:rsidR="00163D6D" w:rsidRPr="008446A5">
        <w:rPr>
          <w:sz w:val="28"/>
          <w:szCs w:val="28"/>
          <w:lang w:val="en-US"/>
        </w:rPr>
        <w:t xml:space="preserve"> </w:t>
      </w:r>
      <w:proofErr w:type="spellStart"/>
      <w:r w:rsidRPr="008446A5">
        <w:rPr>
          <w:sz w:val="28"/>
          <w:szCs w:val="28"/>
          <w:lang w:val="en-US"/>
        </w:rPr>
        <w:t>yaxshi</w:t>
      </w:r>
      <w:proofErr w:type="spellEnd"/>
      <w:r w:rsidR="00163D6D" w:rsidRPr="008446A5">
        <w:rPr>
          <w:sz w:val="28"/>
          <w:szCs w:val="28"/>
          <w:lang w:val="en-US"/>
        </w:rPr>
        <w:t xml:space="preserve"> </w:t>
      </w:r>
      <w:proofErr w:type="spellStart"/>
      <w:r w:rsidRPr="008446A5">
        <w:rPr>
          <w:sz w:val="28"/>
          <w:szCs w:val="28"/>
          <w:lang w:val="en-US"/>
        </w:rPr>
        <w:t>o‘tmishdosh</w:t>
      </w:r>
      <w:proofErr w:type="spellEnd"/>
      <w:r w:rsidR="00163D6D" w:rsidRPr="008446A5">
        <w:rPr>
          <w:sz w:val="28"/>
          <w:szCs w:val="28"/>
          <w:lang w:val="en-US"/>
        </w:rPr>
        <w:t xml:space="preserve"> </w:t>
      </w:r>
      <w:proofErr w:type="spellStart"/>
      <w:r w:rsidRPr="008446A5">
        <w:rPr>
          <w:sz w:val="28"/>
          <w:szCs w:val="28"/>
          <w:lang w:val="en-US"/>
        </w:rPr>
        <w:t>ekinlar</w:t>
      </w:r>
      <w:proofErr w:type="spellEnd"/>
      <w:r w:rsidR="00163D6D" w:rsidRPr="008446A5">
        <w:rPr>
          <w:sz w:val="28"/>
          <w:szCs w:val="28"/>
          <w:lang w:val="en-US"/>
        </w:rPr>
        <w:t xml:space="preserve"> </w:t>
      </w:r>
      <w:proofErr w:type="spellStart"/>
      <w:r w:rsidRPr="008446A5">
        <w:rPr>
          <w:sz w:val="28"/>
          <w:szCs w:val="28"/>
          <w:lang w:val="en-US"/>
        </w:rPr>
        <w:lastRenderedPageBreak/>
        <w:t>jumlasiga</w:t>
      </w:r>
      <w:proofErr w:type="spellEnd"/>
      <w:r w:rsidR="00163D6D" w:rsidRPr="008446A5">
        <w:rPr>
          <w:sz w:val="28"/>
          <w:szCs w:val="28"/>
          <w:lang w:val="en-US"/>
        </w:rPr>
        <w:t xml:space="preserve"> </w:t>
      </w:r>
      <w:proofErr w:type="spellStart"/>
      <w:r w:rsidRPr="008446A5">
        <w:rPr>
          <w:sz w:val="28"/>
          <w:szCs w:val="28"/>
          <w:lang w:val="en-US"/>
        </w:rPr>
        <w:t>kiritiladi</w:t>
      </w:r>
      <w:proofErr w:type="spellEnd"/>
      <w:r w:rsidR="00163D6D" w:rsidRPr="008446A5">
        <w:rPr>
          <w:sz w:val="28"/>
          <w:szCs w:val="28"/>
          <w:lang w:val="en-US"/>
        </w:rPr>
        <w:t xml:space="preserve">. </w:t>
      </w:r>
      <w:proofErr w:type="spellStart"/>
      <w:r w:rsidRPr="008446A5">
        <w:rPr>
          <w:sz w:val="28"/>
          <w:szCs w:val="28"/>
          <w:lang w:val="en-US"/>
        </w:rPr>
        <w:t>O‘z</w:t>
      </w:r>
      <w:proofErr w:type="spellEnd"/>
      <w:r w:rsidR="00163D6D" w:rsidRPr="008446A5">
        <w:rPr>
          <w:sz w:val="28"/>
          <w:szCs w:val="28"/>
          <w:lang w:val="en-US"/>
        </w:rPr>
        <w:t xml:space="preserve"> </w:t>
      </w:r>
      <w:proofErr w:type="spellStart"/>
      <w:r w:rsidRPr="008446A5">
        <w:rPr>
          <w:sz w:val="28"/>
          <w:szCs w:val="28"/>
          <w:lang w:val="en-US"/>
        </w:rPr>
        <w:t>navbatida</w:t>
      </w:r>
      <w:proofErr w:type="spellEnd"/>
      <w:r w:rsidR="00163D6D" w:rsidRPr="008446A5">
        <w:rPr>
          <w:sz w:val="28"/>
          <w:szCs w:val="28"/>
          <w:lang w:val="en-US"/>
        </w:rPr>
        <w:t xml:space="preserve"> </w:t>
      </w:r>
      <w:proofErr w:type="spellStart"/>
      <w:r w:rsidRPr="008446A5">
        <w:rPr>
          <w:sz w:val="28"/>
          <w:szCs w:val="28"/>
          <w:lang w:val="en-US"/>
        </w:rPr>
        <w:t>ular</w:t>
      </w:r>
      <w:proofErr w:type="spellEnd"/>
      <w:r w:rsidR="00163D6D" w:rsidRPr="008446A5">
        <w:rPr>
          <w:sz w:val="28"/>
          <w:szCs w:val="28"/>
          <w:lang w:val="en-US"/>
        </w:rPr>
        <w:t xml:space="preserve"> </w:t>
      </w:r>
      <w:proofErr w:type="spellStart"/>
      <w:r w:rsidRPr="008446A5">
        <w:rPr>
          <w:sz w:val="28"/>
          <w:szCs w:val="28"/>
          <w:lang w:val="en-US"/>
        </w:rPr>
        <w:t>uchun</w:t>
      </w:r>
      <w:proofErr w:type="spellEnd"/>
      <w:r w:rsidR="00163D6D" w:rsidRPr="008446A5">
        <w:rPr>
          <w:sz w:val="28"/>
          <w:szCs w:val="28"/>
          <w:lang w:val="en-US"/>
        </w:rPr>
        <w:t xml:space="preserve"> </w:t>
      </w:r>
      <w:proofErr w:type="spellStart"/>
      <w:r w:rsidRPr="008446A5">
        <w:rPr>
          <w:sz w:val="28"/>
          <w:szCs w:val="28"/>
          <w:lang w:val="en-US"/>
        </w:rPr>
        <w:t>kuzgi</w:t>
      </w:r>
      <w:proofErr w:type="spellEnd"/>
      <w:r w:rsidR="00163D6D" w:rsidRPr="008446A5">
        <w:rPr>
          <w:sz w:val="28"/>
          <w:szCs w:val="28"/>
          <w:lang w:val="en-US"/>
        </w:rPr>
        <w:t xml:space="preserve"> </w:t>
      </w:r>
      <w:r w:rsidRPr="008446A5">
        <w:rPr>
          <w:sz w:val="28"/>
          <w:szCs w:val="28"/>
          <w:lang w:val="en-US"/>
        </w:rPr>
        <w:t>don</w:t>
      </w:r>
      <w:r w:rsidR="00163D6D" w:rsidRPr="008446A5">
        <w:rPr>
          <w:sz w:val="28"/>
          <w:szCs w:val="28"/>
          <w:lang w:val="en-US"/>
        </w:rPr>
        <w:t xml:space="preserve"> </w:t>
      </w:r>
      <w:proofErr w:type="spellStart"/>
      <w:r w:rsidRPr="008446A5">
        <w:rPr>
          <w:sz w:val="28"/>
          <w:szCs w:val="28"/>
          <w:lang w:val="en-US"/>
        </w:rPr>
        <w:t>ekinlar</w:t>
      </w:r>
      <w:proofErr w:type="spellEnd"/>
      <w:r w:rsidR="00163D6D" w:rsidRPr="008446A5">
        <w:rPr>
          <w:sz w:val="28"/>
          <w:szCs w:val="28"/>
          <w:lang w:val="en-US"/>
        </w:rPr>
        <w:t xml:space="preserve"> </w:t>
      </w:r>
      <w:proofErr w:type="spellStart"/>
      <w:r w:rsidRPr="008446A5">
        <w:rPr>
          <w:sz w:val="28"/>
          <w:szCs w:val="28"/>
          <w:lang w:val="en-US"/>
        </w:rPr>
        <w:t>va</w:t>
      </w:r>
      <w:proofErr w:type="spellEnd"/>
      <w:r w:rsidR="00163D6D" w:rsidRPr="008446A5">
        <w:rPr>
          <w:sz w:val="28"/>
          <w:szCs w:val="28"/>
          <w:lang w:val="en-US"/>
        </w:rPr>
        <w:t xml:space="preserve"> </w:t>
      </w:r>
      <w:proofErr w:type="spellStart"/>
      <w:r w:rsidRPr="008446A5">
        <w:rPr>
          <w:sz w:val="28"/>
          <w:szCs w:val="28"/>
          <w:lang w:val="en-US"/>
        </w:rPr>
        <w:t>chopiqtalab</w:t>
      </w:r>
      <w:proofErr w:type="spellEnd"/>
      <w:r w:rsidR="00163D6D" w:rsidRPr="008446A5">
        <w:rPr>
          <w:sz w:val="28"/>
          <w:szCs w:val="28"/>
          <w:lang w:val="en-US"/>
        </w:rPr>
        <w:t xml:space="preserve"> </w:t>
      </w:r>
      <w:proofErr w:type="spellStart"/>
      <w:r w:rsidRPr="008446A5">
        <w:rPr>
          <w:sz w:val="28"/>
          <w:szCs w:val="28"/>
          <w:lang w:val="en-US"/>
        </w:rPr>
        <w:t>ekinlar</w:t>
      </w:r>
      <w:proofErr w:type="spellEnd"/>
      <w:r w:rsidR="00163D6D" w:rsidRPr="008446A5">
        <w:rPr>
          <w:sz w:val="28"/>
          <w:szCs w:val="28"/>
          <w:lang w:val="en-US"/>
        </w:rPr>
        <w:t xml:space="preserve"> </w:t>
      </w:r>
      <w:proofErr w:type="spellStart"/>
      <w:r w:rsidRPr="008446A5">
        <w:rPr>
          <w:sz w:val="28"/>
          <w:szCs w:val="28"/>
          <w:lang w:val="en-US"/>
        </w:rPr>
        <w:t>yaxshi</w:t>
      </w:r>
      <w:proofErr w:type="spellEnd"/>
      <w:r w:rsidR="00163D6D" w:rsidRPr="008446A5">
        <w:rPr>
          <w:sz w:val="28"/>
          <w:szCs w:val="28"/>
          <w:lang w:val="en-US"/>
        </w:rPr>
        <w:t xml:space="preserve"> </w:t>
      </w:r>
      <w:proofErr w:type="spellStart"/>
      <w:r w:rsidRPr="008446A5">
        <w:rPr>
          <w:sz w:val="28"/>
          <w:szCs w:val="28"/>
          <w:lang w:val="en-US"/>
        </w:rPr>
        <w:t>o‘tmishdosh</w:t>
      </w:r>
      <w:proofErr w:type="spellEnd"/>
      <w:r w:rsidR="00163D6D" w:rsidRPr="008446A5">
        <w:rPr>
          <w:sz w:val="28"/>
          <w:szCs w:val="28"/>
          <w:lang w:val="en-US"/>
        </w:rPr>
        <w:t xml:space="preserve"> </w:t>
      </w:r>
      <w:proofErr w:type="spellStart"/>
      <w:r w:rsidRPr="008446A5">
        <w:rPr>
          <w:sz w:val="28"/>
          <w:szCs w:val="28"/>
          <w:lang w:val="en-US"/>
        </w:rPr>
        <w:t>hisoblanadi</w:t>
      </w:r>
      <w:proofErr w:type="spellEnd"/>
      <w:r w:rsidR="00163D6D" w:rsidRPr="008446A5">
        <w:rPr>
          <w:sz w:val="28"/>
          <w:szCs w:val="28"/>
          <w:lang w:val="en-US"/>
        </w:rPr>
        <w:t xml:space="preserve">. </w:t>
      </w:r>
      <w:proofErr w:type="spellStart"/>
      <w:r w:rsidRPr="008446A5">
        <w:rPr>
          <w:sz w:val="28"/>
          <w:szCs w:val="28"/>
          <w:lang w:val="en-US"/>
        </w:rPr>
        <w:t>Dukkakli</w:t>
      </w:r>
      <w:proofErr w:type="spellEnd"/>
      <w:r w:rsidR="00163D6D" w:rsidRPr="008446A5">
        <w:rPr>
          <w:sz w:val="28"/>
          <w:szCs w:val="28"/>
          <w:lang w:val="en-US"/>
        </w:rPr>
        <w:t>-</w:t>
      </w:r>
      <w:r w:rsidRPr="008446A5">
        <w:rPr>
          <w:sz w:val="28"/>
          <w:szCs w:val="28"/>
          <w:lang w:val="en-US"/>
        </w:rPr>
        <w:t>don</w:t>
      </w:r>
      <w:r w:rsidR="00163D6D" w:rsidRPr="008446A5">
        <w:rPr>
          <w:sz w:val="28"/>
          <w:szCs w:val="28"/>
          <w:lang w:val="en-US"/>
        </w:rPr>
        <w:t xml:space="preserve"> </w:t>
      </w:r>
      <w:proofErr w:type="spellStart"/>
      <w:r w:rsidRPr="008446A5">
        <w:rPr>
          <w:sz w:val="28"/>
          <w:szCs w:val="28"/>
          <w:lang w:val="en-US"/>
        </w:rPr>
        <w:t>ekinlar</w:t>
      </w:r>
      <w:proofErr w:type="spellEnd"/>
      <w:r w:rsidR="00163D6D" w:rsidRPr="008446A5">
        <w:rPr>
          <w:sz w:val="28"/>
          <w:szCs w:val="28"/>
          <w:lang w:val="en-US"/>
        </w:rPr>
        <w:t xml:space="preserve"> </w:t>
      </w:r>
      <w:proofErr w:type="spellStart"/>
      <w:r w:rsidRPr="008446A5">
        <w:rPr>
          <w:sz w:val="28"/>
          <w:szCs w:val="28"/>
          <w:lang w:val="en-US"/>
        </w:rPr>
        <w:t>hosili</w:t>
      </w:r>
      <w:proofErr w:type="spellEnd"/>
      <w:r w:rsidR="00163D6D" w:rsidRPr="008446A5">
        <w:rPr>
          <w:sz w:val="28"/>
          <w:szCs w:val="28"/>
          <w:lang w:val="en-US"/>
        </w:rPr>
        <w:t xml:space="preserve"> </w:t>
      </w:r>
      <w:proofErr w:type="spellStart"/>
      <w:r w:rsidRPr="008446A5">
        <w:rPr>
          <w:sz w:val="28"/>
          <w:szCs w:val="28"/>
          <w:lang w:val="en-US"/>
        </w:rPr>
        <w:t>tarkibidagi</w:t>
      </w:r>
      <w:proofErr w:type="spellEnd"/>
      <w:r w:rsidR="00163D6D" w:rsidRPr="008446A5">
        <w:rPr>
          <w:sz w:val="28"/>
          <w:szCs w:val="28"/>
          <w:lang w:val="en-US"/>
        </w:rPr>
        <w:t xml:space="preserve"> </w:t>
      </w:r>
      <w:proofErr w:type="spellStart"/>
      <w:r w:rsidRPr="008446A5">
        <w:rPr>
          <w:sz w:val="28"/>
          <w:szCs w:val="28"/>
          <w:lang w:val="en-US"/>
        </w:rPr>
        <w:t>oziq</w:t>
      </w:r>
      <w:proofErr w:type="spellEnd"/>
      <w:r w:rsidR="00163D6D" w:rsidRPr="008446A5">
        <w:rPr>
          <w:sz w:val="28"/>
          <w:szCs w:val="28"/>
          <w:lang w:val="en-US"/>
        </w:rPr>
        <w:t xml:space="preserve"> </w:t>
      </w:r>
      <w:proofErr w:type="spellStart"/>
      <w:r w:rsidRPr="008446A5">
        <w:rPr>
          <w:sz w:val="28"/>
          <w:szCs w:val="28"/>
          <w:lang w:val="en-US"/>
        </w:rPr>
        <w:t>moddalarning</w:t>
      </w:r>
      <w:proofErr w:type="spellEnd"/>
      <w:r w:rsidR="00163D6D" w:rsidRPr="008446A5">
        <w:rPr>
          <w:sz w:val="28"/>
          <w:szCs w:val="28"/>
          <w:lang w:val="en-US"/>
        </w:rPr>
        <w:t xml:space="preserve"> </w:t>
      </w:r>
      <w:proofErr w:type="spellStart"/>
      <w:r w:rsidRPr="008446A5">
        <w:rPr>
          <w:sz w:val="28"/>
          <w:szCs w:val="28"/>
          <w:lang w:val="en-US"/>
        </w:rPr>
        <w:t>miqdori</w:t>
      </w:r>
      <w:proofErr w:type="spellEnd"/>
      <w:r w:rsidR="00163D6D" w:rsidRPr="008446A5">
        <w:rPr>
          <w:sz w:val="28"/>
          <w:szCs w:val="28"/>
          <w:lang w:val="en-US"/>
        </w:rPr>
        <w:t xml:space="preserve"> </w:t>
      </w:r>
      <w:proofErr w:type="spellStart"/>
      <w:r w:rsidRPr="008446A5">
        <w:rPr>
          <w:sz w:val="28"/>
          <w:szCs w:val="28"/>
          <w:lang w:val="en-US"/>
        </w:rPr>
        <w:t>boshqa</w:t>
      </w:r>
      <w:proofErr w:type="spellEnd"/>
      <w:r w:rsidR="00163D6D" w:rsidRPr="008446A5">
        <w:rPr>
          <w:sz w:val="28"/>
          <w:szCs w:val="28"/>
          <w:lang w:val="en-US"/>
        </w:rPr>
        <w:t xml:space="preserve"> </w:t>
      </w:r>
      <w:proofErr w:type="spellStart"/>
      <w:r w:rsidRPr="008446A5">
        <w:rPr>
          <w:sz w:val="28"/>
          <w:szCs w:val="28"/>
          <w:lang w:val="en-US"/>
        </w:rPr>
        <w:t>donli</w:t>
      </w:r>
      <w:proofErr w:type="spellEnd"/>
      <w:r w:rsidR="00163D6D" w:rsidRPr="008446A5">
        <w:rPr>
          <w:sz w:val="28"/>
          <w:szCs w:val="28"/>
          <w:lang w:val="en-US"/>
        </w:rPr>
        <w:t xml:space="preserve"> </w:t>
      </w:r>
      <w:proofErr w:type="spellStart"/>
      <w:r w:rsidRPr="008446A5">
        <w:rPr>
          <w:sz w:val="28"/>
          <w:szCs w:val="28"/>
          <w:lang w:val="en-US"/>
        </w:rPr>
        <w:t>ekinlarga</w:t>
      </w:r>
      <w:proofErr w:type="spellEnd"/>
      <w:r w:rsidR="00163D6D" w:rsidRPr="008446A5">
        <w:rPr>
          <w:sz w:val="28"/>
          <w:szCs w:val="28"/>
          <w:lang w:val="en-US"/>
        </w:rPr>
        <w:t xml:space="preserve"> </w:t>
      </w:r>
      <w:proofErr w:type="spellStart"/>
      <w:r w:rsidRPr="008446A5">
        <w:rPr>
          <w:sz w:val="28"/>
          <w:szCs w:val="28"/>
          <w:lang w:val="en-US"/>
        </w:rPr>
        <w:t>qaraganda</w:t>
      </w:r>
      <w:proofErr w:type="spellEnd"/>
      <w:r w:rsidR="00163D6D" w:rsidRPr="008446A5">
        <w:rPr>
          <w:sz w:val="28"/>
          <w:szCs w:val="28"/>
          <w:lang w:val="en-US"/>
        </w:rPr>
        <w:t xml:space="preserve"> </w:t>
      </w:r>
      <w:proofErr w:type="spellStart"/>
      <w:r w:rsidRPr="008446A5">
        <w:rPr>
          <w:sz w:val="28"/>
          <w:szCs w:val="28"/>
          <w:lang w:val="en-US"/>
        </w:rPr>
        <w:t>sezilarli</w:t>
      </w:r>
      <w:proofErr w:type="spellEnd"/>
      <w:r w:rsidR="00163D6D" w:rsidRPr="008446A5">
        <w:rPr>
          <w:sz w:val="28"/>
          <w:szCs w:val="28"/>
          <w:lang w:val="en-US"/>
        </w:rPr>
        <w:t xml:space="preserve"> </w:t>
      </w:r>
      <w:proofErr w:type="spellStart"/>
      <w:r w:rsidRPr="008446A5">
        <w:rPr>
          <w:sz w:val="28"/>
          <w:szCs w:val="28"/>
          <w:lang w:val="en-US"/>
        </w:rPr>
        <w:t>darajada</w:t>
      </w:r>
      <w:proofErr w:type="spellEnd"/>
      <w:r w:rsidR="00163D6D" w:rsidRPr="008446A5">
        <w:rPr>
          <w:sz w:val="28"/>
          <w:szCs w:val="28"/>
          <w:lang w:val="en-US"/>
        </w:rPr>
        <w:t xml:space="preserve"> </w:t>
      </w:r>
      <w:proofErr w:type="spellStart"/>
      <w:r w:rsidRPr="008446A5">
        <w:rPr>
          <w:sz w:val="28"/>
          <w:szCs w:val="28"/>
          <w:lang w:val="en-US"/>
        </w:rPr>
        <w:t>ko‘pdir</w:t>
      </w:r>
      <w:proofErr w:type="spellEnd"/>
      <w:r w:rsidR="00163D6D" w:rsidRPr="00E1198B">
        <w:rPr>
          <w:sz w:val="28"/>
          <w:szCs w:val="28"/>
          <w:lang w:val="uz-Cyrl-UZ"/>
        </w:rPr>
        <w:t xml:space="preserve"> </w:t>
      </w:r>
      <w:r w:rsidR="008066EB" w:rsidRPr="008446A5">
        <w:rPr>
          <w:sz w:val="28"/>
          <w:szCs w:val="28"/>
          <w:lang w:val="en-US"/>
        </w:rPr>
        <w:t>(</w:t>
      </w:r>
      <w:r w:rsidR="008066EB" w:rsidRPr="00E1198B">
        <w:rPr>
          <w:sz w:val="28"/>
          <w:szCs w:val="28"/>
          <w:lang w:val="uz-Cyrl-UZ"/>
        </w:rPr>
        <w:t>3</w:t>
      </w:r>
      <w:r w:rsidR="00163D6D" w:rsidRPr="00E1198B">
        <w:rPr>
          <w:sz w:val="28"/>
          <w:szCs w:val="28"/>
          <w:lang w:val="uz-Cyrl-UZ"/>
        </w:rPr>
        <w:t>7</w:t>
      </w:r>
      <w:r w:rsidR="00163D6D" w:rsidRPr="008446A5">
        <w:rPr>
          <w:sz w:val="28"/>
          <w:szCs w:val="28"/>
          <w:lang w:val="en-US"/>
        </w:rPr>
        <w:t>-</w:t>
      </w:r>
      <w:proofErr w:type="spellStart"/>
      <w:r w:rsidRPr="008446A5">
        <w:rPr>
          <w:sz w:val="28"/>
          <w:szCs w:val="28"/>
          <w:lang w:val="en-US"/>
        </w:rPr>
        <w:t>jadval</w:t>
      </w:r>
      <w:proofErr w:type="spellEnd"/>
      <w:r w:rsidR="00163D6D" w:rsidRPr="008446A5">
        <w:rPr>
          <w:sz w:val="28"/>
          <w:szCs w:val="28"/>
          <w:lang w:val="en-US"/>
        </w:rPr>
        <w:t xml:space="preserve">). </w:t>
      </w:r>
    </w:p>
    <w:p w:rsidR="00163D6D" w:rsidRPr="008446A5" w:rsidRDefault="008066EB" w:rsidP="00E07146">
      <w:pPr>
        <w:pStyle w:val="ac"/>
        <w:widowControl/>
        <w:numPr>
          <w:ilvl w:val="12"/>
          <w:numId w:val="0"/>
        </w:numPr>
        <w:spacing w:line="276" w:lineRule="auto"/>
        <w:jc w:val="right"/>
        <w:rPr>
          <w:sz w:val="28"/>
          <w:szCs w:val="28"/>
          <w:lang w:val="en-US"/>
        </w:rPr>
      </w:pPr>
      <w:r w:rsidRPr="00E1198B">
        <w:rPr>
          <w:sz w:val="28"/>
          <w:szCs w:val="28"/>
          <w:lang w:val="uz-Cyrl-UZ"/>
        </w:rPr>
        <w:t>3</w:t>
      </w:r>
      <w:r w:rsidR="00163D6D" w:rsidRPr="00E1198B">
        <w:rPr>
          <w:sz w:val="28"/>
          <w:szCs w:val="28"/>
          <w:lang w:val="uz-Cyrl-UZ"/>
        </w:rPr>
        <w:t>7-</w:t>
      </w:r>
      <w:proofErr w:type="spellStart"/>
      <w:r w:rsidR="00E1198B" w:rsidRPr="008446A5">
        <w:rPr>
          <w:sz w:val="28"/>
          <w:szCs w:val="28"/>
          <w:lang w:val="en-US"/>
        </w:rPr>
        <w:t>jadval</w:t>
      </w:r>
      <w:proofErr w:type="spellEnd"/>
    </w:p>
    <w:p w:rsidR="00163D6D" w:rsidRPr="008446A5" w:rsidRDefault="00E1198B" w:rsidP="00E07146">
      <w:pPr>
        <w:pStyle w:val="26"/>
        <w:widowControl/>
        <w:numPr>
          <w:ilvl w:val="12"/>
          <w:numId w:val="0"/>
        </w:numPr>
        <w:spacing w:line="276" w:lineRule="auto"/>
        <w:jc w:val="center"/>
        <w:outlineLvl w:val="0"/>
        <w:rPr>
          <w:b/>
          <w:bCs/>
          <w:sz w:val="28"/>
          <w:szCs w:val="28"/>
          <w:lang w:val="en-US"/>
        </w:rPr>
      </w:pPr>
      <w:proofErr w:type="spellStart"/>
      <w:r w:rsidRPr="008446A5">
        <w:rPr>
          <w:b/>
          <w:bCs/>
          <w:sz w:val="28"/>
          <w:szCs w:val="28"/>
          <w:lang w:val="en-US"/>
        </w:rPr>
        <w:t>Dukkakli</w:t>
      </w:r>
      <w:proofErr w:type="spellEnd"/>
      <w:r w:rsidR="00163D6D" w:rsidRPr="008446A5">
        <w:rPr>
          <w:b/>
          <w:bCs/>
          <w:sz w:val="28"/>
          <w:szCs w:val="28"/>
          <w:lang w:val="en-US"/>
        </w:rPr>
        <w:t>-</w:t>
      </w:r>
      <w:r w:rsidRPr="008446A5">
        <w:rPr>
          <w:b/>
          <w:bCs/>
          <w:sz w:val="28"/>
          <w:szCs w:val="28"/>
          <w:lang w:val="en-US"/>
        </w:rPr>
        <w:t>don</w:t>
      </w:r>
      <w:r w:rsidR="00163D6D" w:rsidRPr="008446A5">
        <w:rPr>
          <w:b/>
          <w:bCs/>
          <w:sz w:val="28"/>
          <w:szCs w:val="28"/>
          <w:lang w:val="en-US"/>
        </w:rPr>
        <w:t xml:space="preserve"> </w:t>
      </w:r>
      <w:proofErr w:type="spellStart"/>
      <w:r w:rsidRPr="008446A5">
        <w:rPr>
          <w:b/>
          <w:bCs/>
          <w:sz w:val="28"/>
          <w:szCs w:val="28"/>
          <w:lang w:val="en-US"/>
        </w:rPr>
        <w:t>va</w:t>
      </w:r>
      <w:proofErr w:type="spellEnd"/>
      <w:r w:rsidR="00163D6D" w:rsidRPr="008446A5">
        <w:rPr>
          <w:b/>
          <w:bCs/>
          <w:sz w:val="28"/>
          <w:szCs w:val="28"/>
          <w:lang w:val="en-US"/>
        </w:rPr>
        <w:t xml:space="preserve"> </w:t>
      </w:r>
      <w:proofErr w:type="spellStart"/>
      <w:r w:rsidRPr="008446A5">
        <w:rPr>
          <w:b/>
          <w:bCs/>
          <w:sz w:val="28"/>
          <w:szCs w:val="28"/>
          <w:lang w:val="en-US"/>
        </w:rPr>
        <w:t>donli</w:t>
      </w:r>
      <w:proofErr w:type="spellEnd"/>
      <w:r w:rsidR="00163D6D" w:rsidRPr="008446A5">
        <w:rPr>
          <w:b/>
          <w:bCs/>
          <w:sz w:val="28"/>
          <w:szCs w:val="28"/>
          <w:lang w:val="en-US"/>
        </w:rPr>
        <w:t xml:space="preserve"> </w:t>
      </w:r>
      <w:proofErr w:type="spellStart"/>
      <w:r w:rsidRPr="008446A5">
        <w:rPr>
          <w:b/>
          <w:bCs/>
          <w:sz w:val="28"/>
          <w:szCs w:val="28"/>
          <w:lang w:val="en-US"/>
        </w:rPr>
        <w:t>ekinlar</w:t>
      </w:r>
      <w:proofErr w:type="spellEnd"/>
      <w:r w:rsidR="00163D6D" w:rsidRPr="008446A5">
        <w:rPr>
          <w:b/>
          <w:bCs/>
          <w:sz w:val="28"/>
          <w:szCs w:val="28"/>
          <w:lang w:val="en-US"/>
        </w:rPr>
        <w:t xml:space="preserve"> </w:t>
      </w:r>
      <w:proofErr w:type="spellStart"/>
      <w:r w:rsidRPr="008446A5">
        <w:rPr>
          <w:b/>
          <w:bCs/>
          <w:sz w:val="28"/>
          <w:szCs w:val="28"/>
          <w:lang w:val="en-US"/>
        </w:rPr>
        <w:t>tarkibidagi</w:t>
      </w:r>
      <w:proofErr w:type="spellEnd"/>
    </w:p>
    <w:p w:rsidR="00163D6D" w:rsidRPr="00E1198B" w:rsidRDefault="00163D6D" w:rsidP="00E07146">
      <w:pPr>
        <w:pStyle w:val="26"/>
        <w:widowControl/>
        <w:numPr>
          <w:ilvl w:val="12"/>
          <w:numId w:val="0"/>
        </w:numPr>
        <w:spacing w:line="276" w:lineRule="auto"/>
        <w:jc w:val="center"/>
        <w:rPr>
          <w:b/>
          <w:bCs/>
          <w:sz w:val="28"/>
          <w:szCs w:val="28"/>
        </w:rPr>
      </w:pPr>
      <w:r w:rsidRPr="008446A5">
        <w:rPr>
          <w:b/>
          <w:bCs/>
          <w:sz w:val="28"/>
          <w:szCs w:val="28"/>
          <w:lang w:val="en-US"/>
        </w:rPr>
        <w:t xml:space="preserve">         </w:t>
      </w:r>
      <w:proofErr w:type="spellStart"/>
      <w:r w:rsidR="00E1198B" w:rsidRPr="00E1198B">
        <w:rPr>
          <w:b/>
          <w:bCs/>
          <w:sz w:val="28"/>
          <w:szCs w:val="28"/>
        </w:rPr>
        <w:t>oziq</w:t>
      </w:r>
      <w:proofErr w:type="spellEnd"/>
      <w:r w:rsidRPr="00E1198B">
        <w:rPr>
          <w:b/>
          <w:bCs/>
          <w:sz w:val="28"/>
          <w:szCs w:val="28"/>
        </w:rPr>
        <w:t xml:space="preserve"> </w:t>
      </w:r>
      <w:proofErr w:type="spellStart"/>
      <w:r w:rsidR="00E1198B" w:rsidRPr="00E1198B">
        <w:rPr>
          <w:b/>
          <w:bCs/>
          <w:sz w:val="28"/>
          <w:szCs w:val="28"/>
        </w:rPr>
        <w:t>moddalarining</w:t>
      </w:r>
      <w:proofErr w:type="spellEnd"/>
      <w:r w:rsidRPr="00E1198B">
        <w:rPr>
          <w:b/>
          <w:bCs/>
          <w:sz w:val="28"/>
          <w:szCs w:val="28"/>
        </w:rPr>
        <w:t xml:space="preserve"> </w:t>
      </w:r>
      <w:proofErr w:type="spellStart"/>
      <w:r w:rsidR="00E1198B" w:rsidRPr="00E1198B">
        <w:rPr>
          <w:b/>
          <w:bCs/>
          <w:sz w:val="28"/>
          <w:szCs w:val="28"/>
        </w:rPr>
        <w:t>qiyosiy</w:t>
      </w:r>
      <w:proofErr w:type="spellEnd"/>
      <w:r w:rsidRPr="00E1198B">
        <w:rPr>
          <w:b/>
          <w:bCs/>
          <w:sz w:val="28"/>
          <w:szCs w:val="28"/>
        </w:rPr>
        <w:t xml:space="preserve"> </w:t>
      </w:r>
      <w:proofErr w:type="spellStart"/>
      <w:r w:rsidR="00E1198B" w:rsidRPr="00E1198B">
        <w:rPr>
          <w:b/>
          <w:bCs/>
          <w:sz w:val="28"/>
          <w:szCs w:val="28"/>
        </w:rPr>
        <w:t>tarkibi</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23"/>
        <w:gridCol w:w="2039"/>
        <w:gridCol w:w="2039"/>
        <w:gridCol w:w="1830"/>
      </w:tblGrid>
      <w:tr w:rsidR="00163D6D" w:rsidRPr="00E1198B" w:rsidTr="00163D6D">
        <w:trPr>
          <w:trHeight w:val="909"/>
          <w:jc w:val="center"/>
        </w:trPr>
        <w:tc>
          <w:tcPr>
            <w:tcW w:w="3023" w:type="dxa"/>
            <w:vAlign w:val="center"/>
          </w:tcPr>
          <w:p w:rsidR="00163D6D" w:rsidRPr="00E1198B" w:rsidRDefault="00163D6D" w:rsidP="00E07146">
            <w:pPr>
              <w:numPr>
                <w:ilvl w:val="12"/>
                <w:numId w:val="0"/>
              </w:numPr>
              <w:spacing w:line="276" w:lineRule="auto"/>
              <w:jc w:val="center"/>
              <w:rPr>
                <w:sz w:val="28"/>
                <w:szCs w:val="28"/>
              </w:rPr>
            </w:pPr>
            <w:r w:rsidRPr="00E1198B">
              <w:rPr>
                <w:b/>
                <w:bCs/>
                <w:sz w:val="28"/>
                <w:szCs w:val="28"/>
              </w:rPr>
              <w:t xml:space="preserve">  </w:t>
            </w:r>
            <w:proofErr w:type="spellStart"/>
            <w:r w:rsidR="00E1198B" w:rsidRPr="00E1198B">
              <w:rPr>
                <w:sz w:val="28"/>
                <w:szCs w:val="28"/>
              </w:rPr>
              <w:t>Ekin</w:t>
            </w:r>
            <w:proofErr w:type="spellEnd"/>
            <w:r w:rsidRPr="00E1198B">
              <w:rPr>
                <w:sz w:val="28"/>
                <w:szCs w:val="28"/>
              </w:rPr>
              <w:t xml:space="preserve"> </w:t>
            </w:r>
            <w:proofErr w:type="spellStart"/>
            <w:r w:rsidR="00E1198B" w:rsidRPr="00E1198B">
              <w:rPr>
                <w:sz w:val="28"/>
                <w:szCs w:val="28"/>
              </w:rPr>
              <w:t>turi</w:t>
            </w:r>
            <w:proofErr w:type="spellEnd"/>
          </w:p>
        </w:tc>
        <w:tc>
          <w:tcPr>
            <w:tcW w:w="2039" w:type="dxa"/>
            <w:vAlign w:val="center"/>
          </w:tcPr>
          <w:p w:rsidR="00163D6D" w:rsidRPr="00E1198B" w:rsidRDefault="00E1198B" w:rsidP="00E07146">
            <w:pPr>
              <w:numPr>
                <w:ilvl w:val="12"/>
                <w:numId w:val="0"/>
              </w:numPr>
              <w:spacing w:line="276" w:lineRule="auto"/>
              <w:jc w:val="center"/>
              <w:rPr>
                <w:sz w:val="28"/>
                <w:szCs w:val="28"/>
              </w:rPr>
            </w:pPr>
            <w:proofErr w:type="spellStart"/>
            <w:r w:rsidRPr="00E1198B">
              <w:rPr>
                <w:sz w:val="28"/>
                <w:szCs w:val="28"/>
              </w:rPr>
              <w:t>Azot</w:t>
            </w:r>
            <w:proofErr w:type="spellEnd"/>
          </w:p>
        </w:tc>
        <w:tc>
          <w:tcPr>
            <w:tcW w:w="2039" w:type="dxa"/>
            <w:vAlign w:val="center"/>
          </w:tcPr>
          <w:p w:rsidR="00163D6D" w:rsidRPr="00E1198B" w:rsidRDefault="00E1198B" w:rsidP="00E07146">
            <w:pPr>
              <w:numPr>
                <w:ilvl w:val="12"/>
                <w:numId w:val="0"/>
              </w:numPr>
              <w:spacing w:line="276" w:lineRule="auto"/>
              <w:jc w:val="center"/>
              <w:rPr>
                <w:sz w:val="28"/>
                <w:szCs w:val="28"/>
              </w:rPr>
            </w:pPr>
            <w:proofErr w:type="spellStart"/>
            <w:r w:rsidRPr="00E1198B">
              <w:rPr>
                <w:sz w:val="28"/>
                <w:szCs w:val="28"/>
              </w:rPr>
              <w:t>Fosfor</w:t>
            </w:r>
            <w:proofErr w:type="spellEnd"/>
          </w:p>
        </w:tc>
        <w:tc>
          <w:tcPr>
            <w:tcW w:w="1830" w:type="dxa"/>
            <w:vAlign w:val="center"/>
          </w:tcPr>
          <w:p w:rsidR="00163D6D" w:rsidRPr="00E1198B" w:rsidRDefault="00E1198B" w:rsidP="00E07146">
            <w:pPr>
              <w:numPr>
                <w:ilvl w:val="12"/>
                <w:numId w:val="0"/>
              </w:numPr>
              <w:spacing w:line="276" w:lineRule="auto"/>
              <w:jc w:val="center"/>
              <w:rPr>
                <w:sz w:val="28"/>
                <w:szCs w:val="28"/>
              </w:rPr>
            </w:pPr>
            <w:proofErr w:type="spellStart"/>
            <w:r w:rsidRPr="00E1198B">
              <w:rPr>
                <w:sz w:val="28"/>
                <w:szCs w:val="28"/>
              </w:rPr>
              <w:t>Kaliy</w:t>
            </w:r>
            <w:proofErr w:type="spellEnd"/>
          </w:p>
        </w:tc>
      </w:tr>
      <w:tr w:rsidR="00163D6D" w:rsidRPr="00E1198B" w:rsidTr="00163D6D">
        <w:trPr>
          <w:jc w:val="center"/>
        </w:trPr>
        <w:tc>
          <w:tcPr>
            <w:tcW w:w="3023" w:type="dxa"/>
            <w:vAlign w:val="center"/>
          </w:tcPr>
          <w:p w:rsidR="00163D6D" w:rsidRPr="00E1198B" w:rsidRDefault="00E1198B" w:rsidP="00E07146">
            <w:pPr>
              <w:numPr>
                <w:ilvl w:val="12"/>
                <w:numId w:val="0"/>
              </w:numPr>
              <w:spacing w:line="276" w:lineRule="auto"/>
              <w:rPr>
                <w:sz w:val="28"/>
                <w:szCs w:val="28"/>
              </w:rPr>
            </w:pPr>
            <w:proofErr w:type="spellStart"/>
            <w:r w:rsidRPr="00E1198B">
              <w:rPr>
                <w:sz w:val="28"/>
                <w:szCs w:val="28"/>
              </w:rPr>
              <w:t>Arpa</w:t>
            </w:r>
            <w:proofErr w:type="spellEnd"/>
            <w:r w:rsidR="00163D6D" w:rsidRPr="00E1198B">
              <w:rPr>
                <w:sz w:val="28"/>
                <w:szCs w:val="28"/>
              </w:rPr>
              <w:t xml:space="preserve">, </w:t>
            </w:r>
            <w:proofErr w:type="spellStart"/>
            <w:r w:rsidRPr="00E1198B">
              <w:rPr>
                <w:sz w:val="28"/>
                <w:szCs w:val="28"/>
              </w:rPr>
              <w:t>suli</w:t>
            </w:r>
            <w:proofErr w:type="spellEnd"/>
          </w:p>
        </w:tc>
        <w:tc>
          <w:tcPr>
            <w:tcW w:w="2039" w:type="dxa"/>
            <w:vAlign w:val="center"/>
          </w:tcPr>
          <w:p w:rsidR="00163D6D" w:rsidRPr="00E1198B" w:rsidRDefault="00163D6D" w:rsidP="00E07146">
            <w:pPr>
              <w:numPr>
                <w:ilvl w:val="12"/>
                <w:numId w:val="0"/>
              </w:numPr>
              <w:spacing w:line="276" w:lineRule="auto"/>
              <w:jc w:val="center"/>
              <w:rPr>
                <w:sz w:val="28"/>
                <w:szCs w:val="28"/>
              </w:rPr>
            </w:pPr>
            <w:r w:rsidRPr="00E1198B">
              <w:rPr>
                <w:sz w:val="28"/>
                <w:szCs w:val="28"/>
              </w:rPr>
              <w:t>31</w:t>
            </w:r>
          </w:p>
        </w:tc>
        <w:tc>
          <w:tcPr>
            <w:tcW w:w="2039" w:type="dxa"/>
            <w:vAlign w:val="center"/>
          </w:tcPr>
          <w:p w:rsidR="00163D6D" w:rsidRPr="00E1198B" w:rsidRDefault="00163D6D" w:rsidP="00E07146">
            <w:pPr>
              <w:numPr>
                <w:ilvl w:val="12"/>
                <w:numId w:val="0"/>
              </w:numPr>
              <w:spacing w:line="276" w:lineRule="auto"/>
              <w:jc w:val="center"/>
              <w:rPr>
                <w:sz w:val="28"/>
                <w:szCs w:val="28"/>
              </w:rPr>
            </w:pPr>
            <w:r w:rsidRPr="00E1198B">
              <w:rPr>
                <w:sz w:val="28"/>
                <w:szCs w:val="28"/>
              </w:rPr>
              <w:t>12</w:t>
            </w:r>
          </w:p>
        </w:tc>
        <w:tc>
          <w:tcPr>
            <w:tcW w:w="1830" w:type="dxa"/>
            <w:vAlign w:val="center"/>
          </w:tcPr>
          <w:p w:rsidR="00163D6D" w:rsidRPr="00E1198B" w:rsidRDefault="00163D6D" w:rsidP="00E07146">
            <w:pPr>
              <w:numPr>
                <w:ilvl w:val="12"/>
                <w:numId w:val="0"/>
              </w:numPr>
              <w:spacing w:line="276" w:lineRule="auto"/>
              <w:jc w:val="center"/>
              <w:rPr>
                <w:sz w:val="28"/>
                <w:szCs w:val="28"/>
              </w:rPr>
            </w:pPr>
            <w:r w:rsidRPr="00E1198B">
              <w:rPr>
                <w:sz w:val="28"/>
                <w:szCs w:val="28"/>
              </w:rPr>
              <w:t>25</w:t>
            </w:r>
          </w:p>
        </w:tc>
      </w:tr>
      <w:tr w:rsidR="00163D6D" w:rsidRPr="00E1198B" w:rsidTr="00163D6D">
        <w:trPr>
          <w:jc w:val="center"/>
        </w:trPr>
        <w:tc>
          <w:tcPr>
            <w:tcW w:w="3023" w:type="dxa"/>
            <w:vAlign w:val="center"/>
          </w:tcPr>
          <w:p w:rsidR="00163D6D" w:rsidRPr="008446A5" w:rsidRDefault="00E1198B" w:rsidP="00E07146">
            <w:pPr>
              <w:numPr>
                <w:ilvl w:val="12"/>
                <w:numId w:val="0"/>
              </w:numPr>
              <w:spacing w:line="276" w:lineRule="auto"/>
              <w:rPr>
                <w:sz w:val="28"/>
                <w:szCs w:val="28"/>
                <w:lang w:val="en-US"/>
              </w:rPr>
            </w:pPr>
            <w:proofErr w:type="spellStart"/>
            <w:r w:rsidRPr="008446A5">
              <w:rPr>
                <w:sz w:val="28"/>
                <w:szCs w:val="28"/>
                <w:lang w:val="en-US"/>
              </w:rPr>
              <w:t>O‘ris</w:t>
            </w:r>
            <w:proofErr w:type="spellEnd"/>
            <w:r w:rsidR="00163D6D" w:rsidRPr="008446A5">
              <w:rPr>
                <w:sz w:val="28"/>
                <w:szCs w:val="28"/>
                <w:lang w:val="en-US"/>
              </w:rPr>
              <w:t xml:space="preserve"> </w:t>
            </w:r>
            <w:proofErr w:type="spellStart"/>
            <w:r w:rsidRPr="008446A5">
              <w:rPr>
                <w:sz w:val="28"/>
                <w:szCs w:val="28"/>
                <w:lang w:val="en-US"/>
              </w:rPr>
              <w:t>no‘xat</w:t>
            </w:r>
            <w:proofErr w:type="spellEnd"/>
            <w:r w:rsidR="00163D6D" w:rsidRPr="008446A5">
              <w:rPr>
                <w:sz w:val="28"/>
                <w:szCs w:val="28"/>
                <w:lang w:val="en-US"/>
              </w:rPr>
              <w:t xml:space="preserve">, </w:t>
            </w:r>
            <w:proofErr w:type="spellStart"/>
            <w:r w:rsidRPr="008446A5">
              <w:rPr>
                <w:sz w:val="28"/>
                <w:szCs w:val="28"/>
                <w:lang w:val="en-US"/>
              </w:rPr>
              <w:t>vika</w:t>
            </w:r>
            <w:proofErr w:type="spellEnd"/>
          </w:p>
        </w:tc>
        <w:tc>
          <w:tcPr>
            <w:tcW w:w="2039" w:type="dxa"/>
            <w:vAlign w:val="center"/>
          </w:tcPr>
          <w:p w:rsidR="00163D6D" w:rsidRPr="00E1198B" w:rsidRDefault="00163D6D" w:rsidP="00E07146">
            <w:pPr>
              <w:numPr>
                <w:ilvl w:val="12"/>
                <w:numId w:val="0"/>
              </w:numPr>
              <w:spacing w:line="276" w:lineRule="auto"/>
              <w:jc w:val="center"/>
              <w:rPr>
                <w:sz w:val="28"/>
                <w:szCs w:val="28"/>
              </w:rPr>
            </w:pPr>
            <w:r w:rsidRPr="00E1198B">
              <w:rPr>
                <w:sz w:val="28"/>
                <w:szCs w:val="28"/>
              </w:rPr>
              <w:t>66</w:t>
            </w:r>
          </w:p>
        </w:tc>
        <w:tc>
          <w:tcPr>
            <w:tcW w:w="2039" w:type="dxa"/>
            <w:vAlign w:val="center"/>
          </w:tcPr>
          <w:p w:rsidR="00163D6D" w:rsidRPr="00E1198B" w:rsidRDefault="00163D6D" w:rsidP="00E07146">
            <w:pPr>
              <w:numPr>
                <w:ilvl w:val="12"/>
                <w:numId w:val="0"/>
              </w:numPr>
              <w:spacing w:line="276" w:lineRule="auto"/>
              <w:jc w:val="center"/>
              <w:rPr>
                <w:sz w:val="28"/>
                <w:szCs w:val="28"/>
              </w:rPr>
            </w:pPr>
            <w:r w:rsidRPr="00E1198B">
              <w:rPr>
                <w:sz w:val="28"/>
                <w:szCs w:val="28"/>
              </w:rPr>
              <w:t>15</w:t>
            </w:r>
          </w:p>
        </w:tc>
        <w:tc>
          <w:tcPr>
            <w:tcW w:w="1830" w:type="dxa"/>
            <w:vAlign w:val="center"/>
          </w:tcPr>
          <w:p w:rsidR="00163D6D" w:rsidRPr="00E1198B" w:rsidRDefault="00163D6D" w:rsidP="00E07146">
            <w:pPr>
              <w:numPr>
                <w:ilvl w:val="12"/>
                <w:numId w:val="0"/>
              </w:numPr>
              <w:spacing w:line="276" w:lineRule="auto"/>
              <w:jc w:val="center"/>
              <w:rPr>
                <w:sz w:val="28"/>
                <w:szCs w:val="28"/>
              </w:rPr>
            </w:pPr>
            <w:r w:rsidRPr="00E1198B">
              <w:rPr>
                <w:sz w:val="28"/>
                <w:szCs w:val="28"/>
              </w:rPr>
              <w:t>18</w:t>
            </w:r>
          </w:p>
        </w:tc>
      </w:tr>
      <w:tr w:rsidR="00163D6D" w:rsidRPr="00E1198B" w:rsidTr="00163D6D">
        <w:trPr>
          <w:jc w:val="center"/>
        </w:trPr>
        <w:tc>
          <w:tcPr>
            <w:tcW w:w="3023" w:type="dxa"/>
            <w:vAlign w:val="center"/>
          </w:tcPr>
          <w:p w:rsidR="00163D6D" w:rsidRPr="00E1198B" w:rsidRDefault="00E1198B" w:rsidP="00E07146">
            <w:pPr>
              <w:numPr>
                <w:ilvl w:val="12"/>
                <w:numId w:val="0"/>
              </w:numPr>
              <w:spacing w:line="276" w:lineRule="auto"/>
              <w:rPr>
                <w:sz w:val="28"/>
                <w:szCs w:val="28"/>
              </w:rPr>
            </w:pPr>
            <w:proofErr w:type="spellStart"/>
            <w:r w:rsidRPr="00E1198B">
              <w:rPr>
                <w:sz w:val="28"/>
                <w:szCs w:val="28"/>
              </w:rPr>
              <w:t>Lyupin</w:t>
            </w:r>
            <w:proofErr w:type="spellEnd"/>
          </w:p>
        </w:tc>
        <w:tc>
          <w:tcPr>
            <w:tcW w:w="2039" w:type="dxa"/>
            <w:vAlign w:val="center"/>
          </w:tcPr>
          <w:p w:rsidR="00163D6D" w:rsidRPr="00E1198B" w:rsidRDefault="00163D6D" w:rsidP="00E07146">
            <w:pPr>
              <w:numPr>
                <w:ilvl w:val="12"/>
                <w:numId w:val="0"/>
              </w:numPr>
              <w:spacing w:line="276" w:lineRule="auto"/>
              <w:jc w:val="center"/>
              <w:rPr>
                <w:sz w:val="28"/>
                <w:szCs w:val="28"/>
              </w:rPr>
            </w:pPr>
            <w:r w:rsidRPr="00E1198B">
              <w:rPr>
                <w:sz w:val="28"/>
                <w:szCs w:val="28"/>
              </w:rPr>
              <w:t>68</w:t>
            </w:r>
          </w:p>
        </w:tc>
        <w:tc>
          <w:tcPr>
            <w:tcW w:w="2039" w:type="dxa"/>
            <w:vAlign w:val="center"/>
          </w:tcPr>
          <w:p w:rsidR="00163D6D" w:rsidRPr="00E1198B" w:rsidRDefault="00163D6D" w:rsidP="00E07146">
            <w:pPr>
              <w:numPr>
                <w:ilvl w:val="12"/>
                <w:numId w:val="0"/>
              </w:numPr>
              <w:spacing w:line="276" w:lineRule="auto"/>
              <w:jc w:val="center"/>
              <w:rPr>
                <w:sz w:val="28"/>
                <w:szCs w:val="28"/>
              </w:rPr>
            </w:pPr>
            <w:r w:rsidRPr="00E1198B">
              <w:rPr>
                <w:sz w:val="28"/>
                <w:szCs w:val="28"/>
              </w:rPr>
              <w:t>19</w:t>
            </w:r>
          </w:p>
        </w:tc>
        <w:tc>
          <w:tcPr>
            <w:tcW w:w="1830" w:type="dxa"/>
            <w:vAlign w:val="center"/>
          </w:tcPr>
          <w:p w:rsidR="00163D6D" w:rsidRPr="00E1198B" w:rsidRDefault="00163D6D" w:rsidP="00E07146">
            <w:pPr>
              <w:numPr>
                <w:ilvl w:val="12"/>
                <w:numId w:val="0"/>
              </w:numPr>
              <w:spacing w:line="276" w:lineRule="auto"/>
              <w:jc w:val="center"/>
              <w:rPr>
                <w:sz w:val="28"/>
                <w:szCs w:val="28"/>
              </w:rPr>
            </w:pPr>
            <w:r w:rsidRPr="00E1198B">
              <w:rPr>
                <w:sz w:val="28"/>
                <w:szCs w:val="28"/>
              </w:rPr>
              <w:t>47</w:t>
            </w:r>
          </w:p>
        </w:tc>
      </w:tr>
      <w:tr w:rsidR="00163D6D" w:rsidRPr="00E1198B" w:rsidTr="00163D6D">
        <w:trPr>
          <w:jc w:val="center"/>
        </w:trPr>
        <w:tc>
          <w:tcPr>
            <w:tcW w:w="3023" w:type="dxa"/>
            <w:vAlign w:val="center"/>
          </w:tcPr>
          <w:p w:rsidR="00163D6D" w:rsidRPr="00E1198B" w:rsidRDefault="00E1198B" w:rsidP="00E07146">
            <w:pPr>
              <w:numPr>
                <w:ilvl w:val="12"/>
                <w:numId w:val="0"/>
              </w:numPr>
              <w:spacing w:line="276" w:lineRule="auto"/>
              <w:rPr>
                <w:sz w:val="28"/>
                <w:szCs w:val="28"/>
              </w:rPr>
            </w:pPr>
            <w:r w:rsidRPr="00E1198B">
              <w:rPr>
                <w:sz w:val="28"/>
                <w:szCs w:val="28"/>
              </w:rPr>
              <w:t>S</w:t>
            </w:r>
            <w:r w:rsidRPr="00E1198B">
              <w:rPr>
                <w:sz w:val="28"/>
                <w:szCs w:val="28"/>
                <w:lang w:val="uz-Cyrl-UZ"/>
              </w:rPr>
              <w:t>o</w:t>
            </w:r>
            <w:proofErr w:type="spellStart"/>
            <w:r w:rsidRPr="00E1198B">
              <w:rPr>
                <w:sz w:val="28"/>
                <w:szCs w:val="28"/>
              </w:rPr>
              <w:t>ya</w:t>
            </w:r>
            <w:proofErr w:type="spellEnd"/>
          </w:p>
        </w:tc>
        <w:tc>
          <w:tcPr>
            <w:tcW w:w="2039" w:type="dxa"/>
            <w:vAlign w:val="center"/>
          </w:tcPr>
          <w:p w:rsidR="00163D6D" w:rsidRPr="00E1198B" w:rsidRDefault="00163D6D" w:rsidP="00E07146">
            <w:pPr>
              <w:numPr>
                <w:ilvl w:val="12"/>
                <w:numId w:val="0"/>
              </w:numPr>
              <w:spacing w:line="276" w:lineRule="auto"/>
              <w:jc w:val="center"/>
              <w:rPr>
                <w:sz w:val="28"/>
                <w:szCs w:val="28"/>
              </w:rPr>
            </w:pPr>
            <w:r w:rsidRPr="00E1198B">
              <w:rPr>
                <w:sz w:val="28"/>
                <w:szCs w:val="28"/>
              </w:rPr>
              <w:t>71</w:t>
            </w:r>
          </w:p>
        </w:tc>
        <w:tc>
          <w:tcPr>
            <w:tcW w:w="2039" w:type="dxa"/>
            <w:vAlign w:val="center"/>
          </w:tcPr>
          <w:p w:rsidR="00163D6D" w:rsidRPr="00E1198B" w:rsidRDefault="00163D6D" w:rsidP="00E07146">
            <w:pPr>
              <w:numPr>
                <w:ilvl w:val="12"/>
                <w:numId w:val="0"/>
              </w:numPr>
              <w:spacing w:line="276" w:lineRule="auto"/>
              <w:jc w:val="center"/>
              <w:rPr>
                <w:sz w:val="28"/>
                <w:szCs w:val="28"/>
              </w:rPr>
            </w:pPr>
            <w:r w:rsidRPr="00E1198B">
              <w:rPr>
                <w:sz w:val="28"/>
                <w:szCs w:val="28"/>
              </w:rPr>
              <w:t>16</w:t>
            </w:r>
          </w:p>
        </w:tc>
        <w:tc>
          <w:tcPr>
            <w:tcW w:w="1830" w:type="dxa"/>
            <w:vAlign w:val="center"/>
          </w:tcPr>
          <w:p w:rsidR="00163D6D" w:rsidRPr="00E1198B" w:rsidRDefault="00163D6D" w:rsidP="00E07146">
            <w:pPr>
              <w:numPr>
                <w:ilvl w:val="12"/>
                <w:numId w:val="0"/>
              </w:numPr>
              <w:spacing w:line="276" w:lineRule="auto"/>
              <w:jc w:val="center"/>
              <w:rPr>
                <w:sz w:val="28"/>
                <w:szCs w:val="28"/>
              </w:rPr>
            </w:pPr>
            <w:r w:rsidRPr="00E1198B">
              <w:rPr>
                <w:sz w:val="28"/>
                <w:szCs w:val="28"/>
              </w:rPr>
              <w:t>18</w:t>
            </w:r>
          </w:p>
        </w:tc>
      </w:tr>
    </w:tbl>
    <w:p w:rsidR="008066EB" w:rsidRPr="00E1198B" w:rsidRDefault="00163D6D" w:rsidP="00E07146">
      <w:pPr>
        <w:numPr>
          <w:ilvl w:val="12"/>
          <w:numId w:val="0"/>
        </w:numPr>
        <w:spacing w:line="276" w:lineRule="auto"/>
        <w:jc w:val="both"/>
        <w:rPr>
          <w:sz w:val="28"/>
          <w:szCs w:val="28"/>
          <w:lang w:val="uz-Cyrl-UZ"/>
        </w:rPr>
      </w:pPr>
      <w:r w:rsidRPr="00E1198B">
        <w:rPr>
          <w:sz w:val="28"/>
          <w:szCs w:val="28"/>
        </w:rPr>
        <w:t xml:space="preserve">       </w:t>
      </w:r>
    </w:p>
    <w:p w:rsidR="00163D6D" w:rsidRPr="00E1198B" w:rsidRDefault="00E1198B" w:rsidP="008066EB">
      <w:pPr>
        <w:numPr>
          <w:ilvl w:val="12"/>
          <w:numId w:val="0"/>
        </w:numPr>
        <w:spacing w:line="276" w:lineRule="auto"/>
        <w:ind w:firstLine="708"/>
        <w:jc w:val="both"/>
        <w:rPr>
          <w:sz w:val="28"/>
          <w:szCs w:val="28"/>
          <w:lang w:val="uz-Cyrl-UZ"/>
        </w:rPr>
      </w:pPr>
      <w:r w:rsidRPr="00E1198B">
        <w:rPr>
          <w:sz w:val="28"/>
          <w:szCs w:val="28"/>
          <w:lang w:val="uz-Cyrl-UZ"/>
        </w:rPr>
        <w:t>Misol</w:t>
      </w:r>
      <w:r w:rsidR="00163D6D" w:rsidRPr="00E1198B">
        <w:rPr>
          <w:sz w:val="28"/>
          <w:szCs w:val="28"/>
          <w:lang w:val="uz-Cyrl-UZ"/>
        </w:rPr>
        <w:t xml:space="preserve"> </w:t>
      </w:r>
      <w:r w:rsidRPr="00E1198B">
        <w:rPr>
          <w:sz w:val="28"/>
          <w:szCs w:val="28"/>
          <w:lang w:val="uz-Cyrl-UZ"/>
        </w:rPr>
        <w:t>uchun</w:t>
      </w:r>
      <w:r w:rsidR="00163D6D" w:rsidRPr="00E1198B">
        <w:rPr>
          <w:sz w:val="28"/>
          <w:szCs w:val="28"/>
          <w:lang w:val="uz-Cyrl-UZ"/>
        </w:rPr>
        <w:t xml:space="preserve"> </w:t>
      </w:r>
      <w:r w:rsidRPr="00E1198B">
        <w:rPr>
          <w:sz w:val="28"/>
          <w:szCs w:val="28"/>
          <w:lang w:val="uz-Cyrl-UZ"/>
        </w:rPr>
        <w:t>o‘ris</w:t>
      </w:r>
      <w:r w:rsidR="00163D6D" w:rsidRPr="00E1198B">
        <w:rPr>
          <w:sz w:val="28"/>
          <w:szCs w:val="28"/>
          <w:lang w:val="uz-Cyrl-UZ"/>
        </w:rPr>
        <w:t xml:space="preserve"> </w:t>
      </w:r>
      <w:r w:rsidRPr="00E1198B">
        <w:rPr>
          <w:sz w:val="28"/>
          <w:szCs w:val="28"/>
          <w:lang w:val="uz-Cyrl-UZ"/>
        </w:rPr>
        <w:t>no‘xat</w:t>
      </w:r>
      <w:r w:rsidR="00163D6D" w:rsidRPr="00E1198B">
        <w:rPr>
          <w:sz w:val="28"/>
          <w:szCs w:val="28"/>
          <w:lang w:val="uz-Cyrl-UZ"/>
        </w:rPr>
        <w:t xml:space="preserve">, </w:t>
      </w:r>
      <w:r w:rsidRPr="00E1198B">
        <w:rPr>
          <w:sz w:val="28"/>
          <w:szCs w:val="28"/>
          <w:lang w:val="uz-Cyrl-UZ"/>
        </w:rPr>
        <w:t>vika</w:t>
      </w:r>
      <w:r w:rsidR="00163D6D" w:rsidRPr="00E1198B">
        <w:rPr>
          <w:sz w:val="28"/>
          <w:szCs w:val="28"/>
          <w:lang w:val="uz-Cyrl-UZ"/>
        </w:rPr>
        <w:t xml:space="preserve"> </w:t>
      </w:r>
      <w:r w:rsidRPr="00E1198B">
        <w:rPr>
          <w:sz w:val="28"/>
          <w:szCs w:val="28"/>
          <w:lang w:val="uz-Cyrl-UZ"/>
        </w:rPr>
        <w:t>va</w:t>
      </w:r>
      <w:r w:rsidR="00163D6D" w:rsidRPr="00E1198B">
        <w:rPr>
          <w:sz w:val="28"/>
          <w:szCs w:val="28"/>
          <w:lang w:val="uz-Cyrl-UZ"/>
        </w:rPr>
        <w:t xml:space="preserve"> </w:t>
      </w:r>
      <w:r w:rsidRPr="00E1198B">
        <w:rPr>
          <w:sz w:val="28"/>
          <w:szCs w:val="28"/>
          <w:lang w:val="uz-Cyrl-UZ"/>
        </w:rPr>
        <w:t>lyupinni</w:t>
      </w:r>
      <w:r w:rsidR="00163D6D" w:rsidRPr="00E1198B">
        <w:rPr>
          <w:sz w:val="28"/>
          <w:szCs w:val="28"/>
          <w:lang w:val="uz-Cyrl-UZ"/>
        </w:rPr>
        <w:t xml:space="preserve"> </w:t>
      </w:r>
      <w:r w:rsidRPr="00E1198B">
        <w:rPr>
          <w:sz w:val="28"/>
          <w:szCs w:val="28"/>
          <w:lang w:val="uz-Cyrl-UZ"/>
        </w:rPr>
        <w:t>olib</w:t>
      </w:r>
      <w:r w:rsidR="00163D6D" w:rsidRPr="00E1198B">
        <w:rPr>
          <w:sz w:val="28"/>
          <w:szCs w:val="28"/>
          <w:lang w:val="uz-Cyrl-UZ"/>
        </w:rPr>
        <w:t xml:space="preserve">, </w:t>
      </w:r>
      <w:r w:rsidRPr="00E1198B">
        <w:rPr>
          <w:sz w:val="28"/>
          <w:szCs w:val="28"/>
          <w:lang w:val="uz-Cyrl-UZ"/>
        </w:rPr>
        <w:t>ularni</w:t>
      </w:r>
      <w:r w:rsidR="00163D6D" w:rsidRPr="00E1198B">
        <w:rPr>
          <w:sz w:val="28"/>
          <w:szCs w:val="28"/>
          <w:lang w:val="uz-Cyrl-UZ"/>
        </w:rPr>
        <w:t xml:space="preserve"> </w:t>
      </w:r>
      <w:r w:rsidRPr="00E1198B">
        <w:rPr>
          <w:sz w:val="28"/>
          <w:szCs w:val="28"/>
          <w:lang w:val="uz-Cyrl-UZ"/>
        </w:rPr>
        <w:t>arpa</w:t>
      </w:r>
      <w:r w:rsidR="00163D6D" w:rsidRPr="00E1198B">
        <w:rPr>
          <w:sz w:val="28"/>
          <w:szCs w:val="28"/>
          <w:lang w:val="uz-Cyrl-UZ"/>
        </w:rPr>
        <w:t xml:space="preserve"> </w:t>
      </w:r>
      <w:r w:rsidRPr="00E1198B">
        <w:rPr>
          <w:sz w:val="28"/>
          <w:szCs w:val="28"/>
          <w:lang w:val="uz-Cyrl-UZ"/>
        </w:rPr>
        <w:t>va</w:t>
      </w:r>
      <w:r w:rsidR="00163D6D" w:rsidRPr="00E1198B">
        <w:rPr>
          <w:sz w:val="28"/>
          <w:szCs w:val="28"/>
          <w:lang w:val="uz-Cyrl-UZ"/>
        </w:rPr>
        <w:t xml:space="preserve"> </w:t>
      </w:r>
      <w:r w:rsidRPr="00E1198B">
        <w:rPr>
          <w:sz w:val="28"/>
          <w:szCs w:val="28"/>
          <w:lang w:val="uz-Cyrl-UZ"/>
        </w:rPr>
        <w:t>suli</w:t>
      </w:r>
      <w:r w:rsidR="00163D6D" w:rsidRPr="00E1198B">
        <w:rPr>
          <w:sz w:val="28"/>
          <w:szCs w:val="28"/>
          <w:lang w:val="uz-Cyrl-UZ"/>
        </w:rPr>
        <w:t xml:space="preserve"> </w:t>
      </w:r>
      <w:r w:rsidRPr="00E1198B">
        <w:rPr>
          <w:sz w:val="28"/>
          <w:szCs w:val="28"/>
          <w:lang w:val="uz-Cyrl-UZ"/>
        </w:rPr>
        <w:t>bilan</w:t>
      </w:r>
      <w:r w:rsidR="00163D6D" w:rsidRPr="00E1198B">
        <w:rPr>
          <w:sz w:val="28"/>
          <w:szCs w:val="28"/>
          <w:lang w:val="uz-Cyrl-UZ"/>
        </w:rPr>
        <w:t xml:space="preserve"> </w:t>
      </w:r>
      <w:r w:rsidRPr="00E1198B">
        <w:rPr>
          <w:sz w:val="28"/>
          <w:szCs w:val="28"/>
          <w:lang w:val="uz-Cyrl-UZ"/>
        </w:rPr>
        <w:t>taqqoslasak</w:t>
      </w:r>
      <w:r w:rsidR="00163D6D" w:rsidRPr="00E1198B">
        <w:rPr>
          <w:sz w:val="28"/>
          <w:szCs w:val="28"/>
          <w:lang w:val="uz-Cyrl-UZ"/>
        </w:rPr>
        <w:t xml:space="preserve"> (10 </w:t>
      </w:r>
      <w:r w:rsidRPr="00E1198B">
        <w:rPr>
          <w:sz w:val="28"/>
          <w:szCs w:val="28"/>
          <w:lang w:val="uz-Cyrl-UZ"/>
        </w:rPr>
        <w:t>s</w:t>
      </w:r>
      <w:r w:rsidR="00163D6D" w:rsidRPr="00E1198B">
        <w:rPr>
          <w:sz w:val="28"/>
          <w:szCs w:val="28"/>
          <w:lang w:val="uz-Cyrl-UZ"/>
        </w:rPr>
        <w:t xml:space="preserve"> </w:t>
      </w:r>
      <w:r w:rsidRPr="00E1198B">
        <w:rPr>
          <w:sz w:val="28"/>
          <w:szCs w:val="28"/>
          <w:lang w:val="uz-Cyrl-UZ"/>
        </w:rPr>
        <w:t>donda</w:t>
      </w:r>
      <w:r w:rsidR="00163D6D" w:rsidRPr="00E1198B">
        <w:rPr>
          <w:sz w:val="28"/>
          <w:szCs w:val="28"/>
          <w:lang w:val="uz-Cyrl-UZ"/>
        </w:rPr>
        <w:t xml:space="preserve"> </w:t>
      </w:r>
      <w:r w:rsidRPr="00E1198B">
        <w:rPr>
          <w:i/>
          <w:iCs/>
          <w:sz w:val="28"/>
          <w:szCs w:val="28"/>
          <w:lang w:val="uz-Cyrl-UZ"/>
        </w:rPr>
        <w:t>kg</w:t>
      </w:r>
      <w:r w:rsidR="00163D6D" w:rsidRPr="00E1198B">
        <w:rPr>
          <w:sz w:val="28"/>
          <w:szCs w:val="28"/>
          <w:lang w:val="uz-Cyrl-UZ"/>
        </w:rPr>
        <w:t xml:space="preserve"> </w:t>
      </w:r>
      <w:r w:rsidRPr="00E1198B">
        <w:rPr>
          <w:sz w:val="28"/>
          <w:szCs w:val="28"/>
          <w:lang w:val="uz-Cyrl-UZ"/>
        </w:rPr>
        <w:t>hisobida</w:t>
      </w:r>
      <w:r w:rsidR="00163D6D" w:rsidRPr="00E1198B">
        <w:rPr>
          <w:sz w:val="28"/>
          <w:szCs w:val="28"/>
          <w:lang w:val="uz-Cyrl-UZ"/>
        </w:rPr>
        <w:t xml:space="preserve">), </w:t>
      </w:r>
      <w:r w:rsidRPr="00E1198B">
        <w:rPr>
          <w:sz w:val="28"/>
          <w:szCs w:val="28"/>
          <w:lang w:val="uz-Cyrl-UZ"/>
        </w:rPr>
        <w:t>bunga</w:t>
      </w:r>
      <w:r w:rsidR="00163D6D" w:rsidRPr="00E1198B">
        <w:rPr>
          <w:sz w:val="28"/>
          <w:szCs w:val="28"/>
          <w:lang w:val="uz-Cyrl-UZ"/>
        </w:rPr>
        <w:t xml:space="preserve"> </w:t>
      </w:r>
      <w:r w:rsidRPr="00E1198B">
        <w:rPr>
          <w:sz w:val="28"/>
          <w:szCs w:val="28"/>
          <w:lang w:val="uz-Cyrl-UZ"/>
        </w:rPr>
        <w:t>yaqqol</w:t>
      </w:r>
      <w:r w:rsidR="00163D6D" w:rsidRPr="00E1198B">
        <w:rPr>
          <w:sz w:val="28"/>
          <w:szCs w:val="28"/>
          <w:lang w:val="uz-Cyrl-UZ"/>
        </w:rPr>
        <w:t xml:space="preserve"> </w:t>
      </w:r>
      <w:r w:rsidRPr="00E1198B">
        <w:rPr>
          <w:sz w:val="28"/>
          <w:szCs w:val="28"/>
          <w:lang w:val="uz-Cyrl-UZ"/>
        </w:rPr>
        <w:t>ishonch</w:t>
      </w:r>
      <w:r w:rsidR="00163D6D" w:rsidRPr="00E1198B">
        <w:rPr>
          <w:sz w:val="28"/>
          <w:szCs w:val="28"/>
          <w:lang w:val="uz-Cyrl-UZ"/>
        </w:rPr>
        <w:t xml:space="preserve"> </w:t>
      </w:r>
      <w:r w:rsidRPr="00E1198B">
        <w:rPr>
          <w:sz w:val="28"/>
          <w:szCs w:val="28"/>
          <w:lang w:val="uz-Cyrl-UZ"/>
        </w:rPr>
        <w:t>hosil</w:t>
      </w:r>
      <w:r w:rsidR="00163D6D" w:rsidRPr="00E1198B">
        <w:rPr>
          <w:sz w:val="28"/>
          <w:szCs w:val="28"/>
          <w:lang w:val="uz-Cyrl-UZ"/>
        </w:rPr>
        <w:t xml:space="preserve"> </w:t>
      </w:r>
      <w:r w:rsidRPr="00E1198B">
        <w:rPr>
          <w:sz w:val="28"/>
          <w:szCs w:val="28"/>
          <w:lang w:val="uz-Cyrl-UZ"/>
        </w:rPr>
        <w:t>qilamiz</w:t>
      </w:r>
      <w:r w:rsidR="00163D6D" w:rsidRPr="00E1198B">
        <w:rPr>
          <w:sz w:val="28"/>
          <w:szCs w:val="28"/>
          <w:lang w:val="uz-Cyrl-UZ"/>
        </w:rPr>
        <w:t>.</w:t>
      </w:r>
    </w:p>
    <w:p w:rsidR="00163D6D" w:rsidRPr="00E1198B" w:rsidRDefault="00E1198B" w:rsidP="00E07146">
      <w:pPr>
        <w:numPr>
          <w:ilvl w:val="12"/>
          <w:numId w:val="0"/>
        </w:numPr>
        <w:spacing w:line="276" w:lineRule="auto"/>
        <w:ind w:firstLine="708"/>
        <w:jc w:val="both"/>
        <w:rPr>
          <w:sz w:val="28"/>
          <w:szCs w:val="28"/>
          <w:lang w:val="uz-Cyrl-UZ"/>
        </w:rPr>
      </w:pPr>
      <w:r w:rsidRPr="00E1198B">
        <w:rPr>
          <w:sz w:val="28"/>
          <w:szCs w:val="28"/>
          <w:lang w:val="uz-Cyrl-UZ"/>
        </w:rPr>
        <w:t>O‘ris</w:t>
      </w:r>
      <w:r w:rsidR="00163D6D" w:rsidRPr="00E1198B">
        <w:rPr>
          <w:sz w:val="28"/>
          <w:szCs w:val="28"/>
          <w:lang w:val="uz-Cyrl-UZ"/>
        </w:rPr>
        <w:t xml:space="preserve"> </w:t>
      </w:r>
      <w:r w:rsidRPr="00E1198B">
        <w:rPr>
          <w:sz w:val="28"/>
          <w:szCs w:val="28"/>
          <w:lang w:val="uz-Cyrl-UZ"/>
        </w:rPr>
        <w:t>no‘xat</w:t>
      </w:r>
      <w:r w:rsidR="00163D6D" w:rsidRPr="00E1198B">
        <w:rPr>
          <w:sz w:val="28"/>
          <w:szCs w:val="28"/>
          <w:lang w:val="uz-Cyrl-UZ"/>
        </w:rPr>
        <w:t xml:space="preserve"> </w:t>
      </w:r>
      <w:r w:rsidRPr="00E1198B">
        <w:rPr>
          <w:sz w:val="28"/>
          <w:szCs w:val="28"/>
          <w:lang w:val="uz-Cyrl-UZ"/>
        </w:rPr>
        <w:t>va</w:t>
      </w:r>
      <w:r w:rsidR="00163D6D" w:rsidRPr="00E1198B">
        <w:rPr>
          <w:sz w:val="28"/>
          <w:szCs w:val="28"/>
          <w:lang w:val="uz-Cyrl-UZ"/>
        </w:rPr>
        <w:t xml:space="preserve"> </w:t>
      </w:r>
      <w:r w:rsidRPr="00E1198B">
        <w:rPr>
          <w:sz w:val="28"/>
          <w:szCs w:val="28"/>
          <w:lang w:val="uz-Cyrl-UZ"/>
        </w:rPr>
        <w:t>vikada</w:t>
      </w:r>
      <w:r w:rsidR="00163D6D" w:rsidRPr="00E1198B">
        <w:rPr>
          <w:sz w:val="28"/>
          <w:szCs w:val="28"/>
          <w:lang w:val="uz-Cyrl-UZ"/>
        </w:rPr>
        <w:t xml:space="preserve">  </w:t>
      </w:r>
      <w:r w:rsidRPr="00E1198B">
        <w:rPr>
          <w:sz w:val="28"/>
          <w:szCs w:val="28"/>
          <w:lang w:val="uz-Cyrl-UZ"/>
        </w:rPr>
        <w:t>azot</w:t>
      </w:r>
      <w:r w:rsidR="00163D6D" w:rsidRPr="00E1198B">
        <w:rPr>
          <w:sz w:val="28"/>
          <w:szCs w:val="28"/>
          <w:lang w:val="uz-Cyrl-UZ"/>
        </w:rPr>
        <w:t xml:space="preserve"> </w:t>
      </w:r>
      <w:r w:rsidRPr="00E1198B">
        <w:rPr>
          <w:sz w:val="28"/>
          <w:szCs w:val="28"/>
          <w:lang w:val="uz-Cyrl-UZ"/>
        </w:rPr>
        <w:t>va</w:t>
      </w:r>
      <w:r w:rsidR="00163D6D" w:rsidRPr="00E1198B">
        <w:rPr>
          <w:sz w:val="28"/>
          <w:szCs w:val="28"/>
          <w:lang w:val="uz-Cyrl-UZ"/>
        </w:rPr>
        <w:t xml:space="preserve"> </w:t>
      </w:r>
      <w:r w:rsidRPr="00E1198B">
        <w:rPr>
          <w:sz w:val="28"/>
          <w:szCs w:val="28"/>
          <w:lang w:val="uz-Cyrl-UZ"/>
        </w:rPr>
        <w:t>kaliyning</w:t>
      </w:r>
      <w:r w:rsidR="00163D6D" w:rsidRPr="00E1198B">
        <w:rPr>
          <w:sz w:val="28"/>
          <w:szCs w:val="28"/>
          <w:lang w:val="uz-Cyrl-UZ"/>
        </w:rPr>
        <w:t xml:space="preserve"> </w:t>
      </w:r>
      <w:r w:rsidRPr="00E1198B">
        <w:rPr>
          <w:sz w:val="28"/>
          <w:szCs w:val="28"/>
          <w:lang w:val="uz-Cyrl-UZ"/>
        </w:rPr>
        <w:t>eng</w:t>
      </w:r>
      <w:r w:rsidR="00163D6D" w:rsidRPr="00E1198B">
        <w:rPr>
          <w:sz w:val="28"/>
          <w:szCs w:val="28"/>
          <w:lang w:val="uz-Cyrl-UZ"/>
        </w:rPr>
        <w:t xml:space="preserve"> </w:t>
      </w:r>
      <w:r w:rsidRPr="00E1198B">
        <w:rPr>
          <w:sz w:val="28"/>
          <w:szCs w:val="28"/>
          <w:lang w:val="uz-Cyrl-UZ"/>
        </w:rPr>
        <w:t>ko‘p</w:t>
      </w:r>
      <w:r w:rsidR="00163D6D" w:rsidRPr="00E1198B">
        <w:rPr>
          <w:sz w:val="28"/>
          <w:szCs w:val="28"/>
          <w:lang w:val="uz-Cyrl-UZ"/>
        </w:rPr>
        <w:t xml:space="preserve"> </w:t>
      </w:r>
      <w:r w:rsidRPr="00E1198B">
        <w:rPr>
          <w:sz w:val="28"/>
          <w:szCs w:val="28"/>
          <w:lang w:val="uz-Cyrl-UZ"/>
        </w:rPr>
        <w:t>to‘planishi</w:t>
      </w:r>
      <w:r w:rsidR="00163D6D" w:rsidRPr="00E1198B">
        <w:rPr>
          <w:sz w:val="28"/>
          <w:szCs w:val="28"/>
          <w:lang w:val="uz-Cyrl-UZ"/>
        </w:rPr>
        <w:t xml:space="preserve"> </w:t>
      </w:r>
      <w:r w:rsidRPr="00E1198B">
        <w:rPr>
          <w:sz w:val="28"/>
          <w:szCs w:val="28"/>
          <w:lang w:val="uz-Cyrl-UZ"/>
        </w:rPr>
        <w:t>gullash</w:t>
      </w:r>
      <w:r w:rsidR="00163D6D" w:rsidRPr="00E1198B">
        <w:rPr>
          <w:sz w:val="28"/>
          <w:szCs w:val="28"/>
          <w:lang w:val="uz-Cyrl-UZ"/>
        </w:rPr>
        <w:t xml:space="preserve"> </w:t>
      </w:r>
      <w:r w:rsidRPr="00E1198B">
        <w:rPr>
          <w:sz w:val="28"/>
          <w:szCs w:val="28"/>
          <w:lang w:val="uz-Cyrl-UZ"/>
        </w:rPr>
        <w:t>davrining</w:t>
      </w:r>
      <w:r w:rsidR="00163D6D" w:rsidRPr="00E1198B">
        <w:rPr>
          <w:sz w:val="28"/>
          <w:szCs w:val="28"/>
          <w:lang w:val="uz-Cyrl-UZ"/>
        </w:rPr>
        <w:t xml:space="preserve"> </w:t>
      </w:r>
      <w:r w:rsidRPr="00E1198B">
        <w:rPr>
          <w:sz w:val="28"/>
          <w:szCs w:val="28"/>
          <w:lang w:val="uz-Cyrl-UZ"/>
        </w:rPr>
        <w:t>oxirida</w:t>
      </w:r>
      <w:r w:rsidR="00163D6D" w:rsidRPr="00E1198B">
        <w:rPr>
          <w:sz w:val="28"/>
          <w:szCs w:val="28"/>
          <w:lang w:val="uz-Cyrl-UZ"/>
        </w:rPr>
        <w:t xml:space="preserve">, </w:t>
      </w:r>
      <w:r w:rsidRPr="00E1198B">
        <w:rPr>
          <w:sz w:val="28"/>
          <w:szCs w:val="28"/>
          <w:lang w:val="uz-Cyrl-UZ"/>
        </w:rPr>
        <w:t>fosfor</w:t>
      </w:r>
      <w:r w:rsidR="00163D6D" w:rsidRPr="00E1198B">
        <w:rPr>
          <w:sz w:val="28"/>
          <w:szCs w:val="28"/>
          <w:lang w:val="uz-Cyrl-UZ"/>
        </w:rPr>
        <w:t xml:space="preserve"> </w:t>
      </w:r>
      <w:r w:rsidRPr="00E1198B">
        <w:rPr>
          <w:sz w:val="28"/>
          <w:szCs w:val="28"/>
          <w:lang w:val="uz-Cyrl-UZ"/>
        </w:rPr>
        <w:t>esa</w:t>
      </w:r>
      <w:r w:rsidR="00163D6D" w:rsidRPr="00E1198B">
        <w:rPr>
          <w:sz w:val="28"/>
          <w:szCs w:val="28"/>
          <w:lang w:val="uz-Cyrl-UZ"/>
        </w:rPr>
        <w:t xml:space="preserve"> </w:t>
      </w:r>
      <w:r w:rsidRPr="00E1198B">
        <w:rPr>
          <w:sz w:val="28"/>
          <w:szCs w:val="28"/>
          <w:lang w:val="uz-Cyrl-UZ"/>
        </w:rPr>
        <w:t>pishish</w:t>
      </w:r>
      <w:r w:rsidR="00163D6D" w:rsidRPr="00E1198B">
        <w:rPr>
          <w:sz w:val="28"/>
          <w:szCs w:val="28"/>
          <w:lang w:val="uz-Cyrl-UZ"/>
        </w:rPr>
        <w:t xml:space="preserve"> </w:t>
      </w:r>
      <w:r w:rsidRPr="00E1198B">
        <w:rPr>
          <w:sz w:val="28"/>
          <w:szCs w:val="28"/>
          <w:lang w:val="uz-Cyrl-UZ"/>
        </w:rPr>
        <w:t>davridakuzatiladi</w:t>
      </w:r>
      <w:r w:rsidR="00163D6D" w:rsidRPr="00E1198B">
        <w:rPr>
          <w:sz w:val="28"/>
          <w:szCs w:val="28"/>
          <w:lang w:val="uz-Cyrl-UZ"/>
        </w:rPr>
        <w:t xml:space="preserve">. </w:t>
      </w:r>
      <w:r w:rsidRPr="00E1198B">
        <w:rPr>
          <w:sz w:val="28"/>
          <w:szCs w:val="28"/>
          <w:lang w:val="uz-Cyrl-UZ"/>
        </w:rPr>
        <w:t>O‘suv</w:t>
      </w:r>
      <w:r w:rsidR="00163D6D" w:rsidRPr="00E1198B">
        <w:rPr>
          <w:sz w:val="28"/>
          <w:szCs w:val="28"/>
          <w:lang w:val="uz-Cyrl-UZ"/>
        </w:rPr>
        <w:t xml:space="preserve"> </w:t>
      </w:r>
      <w:r w:rsidRPr="00E1198B">
        <w:rPr>
          <w:sz w:val="28"/>
          <w:szCs w:val="28"/>
          <w:lang w:val="uz-Cyrl-UZ"/>
        </w:rPr>
        <w:t>davri</w:t>
      </w:r>
      <w:r w:rsidR="00163D6D" w:rsidRPr="00E1198B">
        <w:rPr>
          <w:sz w:val="28"/>
          <w:szCs w:val="28"/>
          <w:lang w:val="uz-Cyrl-UZ"/>
        </w:rPr>
        <w:t xml:space="preserve"> </w:t>
      </w:r>
      <w:r w:rsidRPr="00E1198B">
        <w:rPr>
          <w:sz w:val="28"/>
          <w:szCs w:val="28"/>
          <w:lang w:val="uz-Cyrl-UZ"/>
        </w:rPr>
        <w:t>uzoq</w:t>
      </w:r>
      <w:r w:rsidR="00163D6D" w:rsidRPr="00E1198B">
        <w:rPr>
          <w:sz w:val="28"/>
          <w:szCs w:val="28"/>
          <w:lang w:val="uz-Cyrl-UZ"/>
        </w:rPr>
        <w:t xml:space="preserve"> </w:t>
      </w:r>
      <w:r w:rsidRPr="00E1198B">
        <w:rPr>
          <w:sz w:val="28"/>
          <w:szCs w:val="28"/>
          <w:lang w:val="uz-Cyrl-UZ"/>
        </w:rPr>
        <w:t>davom</w:t>
      </w:r>
      <w:r w:rsidR="00163D6D" w:rsidRPr="00E1198B">
        <w:rPr>
          <w:sz w:val="28"/>
          <w:szCs w:val="28"/>
          <w:lang w:val="uz-Cyrl-UZ"/>
        </w:rPr>
        <w:t xml:space="preserve"> </w:t>
      </w:r>
      <w:r w:rsidRPr="00E1198B">
        <w:rPr>
          <w:sz w:val="28"/>
          <w:szCs w:val="28"/>
          <w:lang w:val="uz-Cyrl-UZ"/>
        </w:rPr>
        <w:t>etadigan</w:t>
      </w:r>
      <w:r w:rsidR="00163D6D" w:rsidRPr="00E1198B">
        <w:rPr>
          <w:sz w:val="28"/>
          <w:szCs w:val="28"/>
          <w:lang w:val="uz-Cyrl-UZ"/>
        </w:rPr>
        <w:t xml:space="preserve"> </w:t>
      </w:r>
      <w:r w:rsidRPr="00E1198B">
        <w:rPr>
          <w:sz w:val="28"/>
          <w:szCs w:val="28"/>
          <w:lang w:val="uz-Cyrl-UZ"/>
        </w:rPr>
        <w:t>ekinlarda</w:t>
      </w:r>
      <w:r w:rsidR="00163D6D" w:rsidRPr="00E1198B">
        <w:rPr>
          <w:sz w:val="28"/>
          <w:szCs w:val="28"/>
          <w:lang w:val="uz-Cyrl-UZ"/>
        </w:rPr>
        <w:t xml:space="preserve">, </w:t>
      </w:r>
      <w:r w:rsidRPr="00E1198B">
        <w:rPr>
          <w:sz w:val="28"/>
          <w:szCs w:val="28"/>
          <w:lang w:val="uz-Cyrl-UZ"/>
        </w:rPr>
        <w:t>masalan</w:t>
      </w:r>
      <w:r w:rsidR="00163D6D" w:rsidRPr="00E1198B">
        <w:rPr>
          <w:sz w:val="28"/>
          <w:szCs w:val="28"/>
          <w:lang w:val="uz-Cyrl-UZ"/>
        </w:rPr>
        <w:t xml:space="preserve">, </w:t>
      </w:r>
      <w:r w:rsidRPr="00E1198B">
        <w:rPr>
          <w:sz w:val="28"/>
          <w:szCs w:val="28"/>
          <w:lang w:val="uz-Cyrl-UZ"/>
        </w:rPr>
        <w:t>lyupinda</w:t>
      </w:r>
      <w:r w:rsidR="00163D6D" w:rsidRPr="00E1198B">
        <w:rPr>
          <w:sz w:val="28"/>
          <w:szCs w:val="28"/>
          <w:lang w:val="uz-Cyrl-UZ"/>
        </w:rPr>
        <w:t xml:space="preserve"> </w:t>
      </w:r>
      <w:r w:rsidRPr="00E1198B">
        <w:rPr>
          <w:sz w:val="28"/>
          <w:szCs w:val="28"/>
          <w:lang w:val="uz-Cyrl-UZ"/>
        </w:rPr>
        <w:t>bar</w:t>
      </w:r>
      <w:r w:rsidR="00163D6D" w:rsidRPr="00E1198B">
        <w:rPr>
          <w:sz w:val="28"/>
          <w:szCs w:val="28"/>
          <w:lang w:val="uz-Cyrl-UZ"/>
        </w:rPr>
        <w:t xml:space="preserve"> </w:t>
      </w:r>
      <w:r w:rsidRPr="00E1198B">
        <w:rPr>
          <w:sz w:val="28"/>
          <w:szCs w:val="28"/>
          <w:lang w:val="uz-Cyrl-UZ"/>
        </w:rPr>
        <w:t>cha</w:t>
      </w:r>
      <w:r w:rsidR="00163D6D" w:rsidRPr="00E1198B">
        <w:rPr>
          <w:sz w:val="28"/>
          <w:szCs w:val="28"/>
          <w:lang w:val="uz-Cyrl-UZ"/>
        </w:rPr>
        <w:t xml:space="preserve"> </w:t>
      </w:r>
      <w:r w:rsidRPr="00E1198B">
        <w:rPr>
          <w:sz w:val="28"/>
          <w:szCs w:val="28"/>
          <w:lang w:val="uz-Cyrl-UZ"/>
        </w:rPr>
        <w:t>oziq</w:t>
      </w:r>
      <w:r w:rsidR="00163D6D" w:rsidRPr="00E1198B">
        <w:rPr>
          <w:sz w:val="28"/>
          <w:szCs w:val="28"/>
          <w:lang w:val="uz-Cyrl-UZ"/>
        </w:rPr>
        <w:t xml:space="preserve"> </w:t>
      </w:r>
      <w:r w:rsidRPr="00E1198B">
        <w:rPr>
          <w:sz w:val="28"/>
          <w:szCs w:val="28"/>
          <w:lang w:val="uz-Cyrl-UZ"/>
        </w:rPr>
        <w:t>moddalar</w:t>
      </w:r>
      <w:r w:rsidR="00163D6D" w:rsidRPr="00E1198B">
        <w:rPr>
          <w:sz w:val="28"/>
          <w:szCs w:val="28"/>
          <w:lang w:val="uz-Cyrl-UZ"/>
        </w:rPr>
        <w:t xml:space="preserve"> </w:t>
      </w:r>
      <w:r w:rsidRPr="00E1198B">
        <w:rPr>
          <w:sz w:val="28"/>
          <w:szCs w:val="28"/>
          <w:lang w:val="uz-Cyrl-UZ"/>
        </w:rPr>
        <w:t>bosh</w:t>
      </w:r>
      <w:r w:rsidR="00163D6D" w:rsidRPr="00E1198B">
        <w:rPr>
          <w:sz w:val="28"/>
          <w:szCs w:val="28"/>
          <w:lang w:val="uz-Cyrl-UZ"/>
        </w:rPr>
        <w:t xml:space="preserve"> </w:t>
      </w:r>
      <w:r w:rsidRPr="00E1198B">
        <w:rPr>
          <w:sz w:val="28"/>
          <w:szCs w:val="28"/>
          <w:lang w:val="uz-Cyrl-UZ"/>
        </w:rPr>
        <w:t>poyadagi</w:t>
      </w:r>
      <w:r w:rsidR="00163D6D" w:rsidRPr="00E1198B">
        <w:rPr>
          <w:sz w:val="28"/>
          <w:szCs w:val="28"/>
          <w:lang w:val="uz-Cyrl-UZ"/>
        </w:rPr>
        <w:t xml:space="preserve"> </w:t>
      </w:r>
      <w:r w:rsidRPr="00E1198B">
        <w:rPr>
          <w:sz w:val="28"/>
          <w:szCs w:val="28"/>
          <w:lang w:val="uz-Cyrl-UZ"/>
        </w:rPr>
        <w:t>dukkaklar</w:t>
      </w:r>
      <w:r w:rsidR="00163D6D" w:rsidRPr="00E1198B">
        <w:rPr>
          <w:sz w:val="28"/>
          <w:szCs w:val="28"/>
          <w:lang w:val="uz-Cyrl-UZ"/>
        </w:rPr>
        <w:t xml:space="preserve"> </w:t>
      </w:r>
      <w:r w:rsidRPr="00E1198B">
        <w:rPr>
          <w:sz w:val="28"/>
          <w:szCs w:val="28"/>
          <w:lang w:val="uz-Cyrl-UZ"/>
        </w:rPr>
        <w:t>pishib</w:t>
      </w:r>
      <w:r w:rsidR="00163D6D" w:rsidRPr="00E1198B">
        <w:rPr>
          <w:sz w:val="28"/>
          <w:szCs w:val="28"/>
          <w:lang w:val="uz-Cyrl-UZ"/>
        </w:rPr>
        <w:t xml:space="preserve"> </w:t>
      </w:r>
      <w:r w:rsidRPr="00E1198B">
        <w:rPr>
          <w:sz w:val="28"/>
          <w:szCs w:val="28"/>
          <w:lang w:val="uz-Cyrl-UZ"/>
        </w:rPr>
        <w:t xml:space="preserve"> yetilgan</w:t>
      </w:r>
      <w:r w:rsidR="00163D6D" w:rsidRPr="00E1198B">
        <w:rPr>
          <w:sz w:val="28"/>
          <w:szCs w:val="28"/>
          <w:lang w:val="uz-Cyrl-UZ"/>
        </w:rPr>
        <w:t xml:space="preserve"> </w:t>
      </w:r>
      <w:r w:rsidRPr="00E1198B">
        <w:rPr>
          <w:sz w:val="28"/>
          <w:szCs w:val="28"/>
          <w:lang w:val="uz-Cyrl-UZ"/>
        </w:rPr>
        <w:t>paytda</w:t>
      </w:r>
      <w:r w:rsidR="00163D6D" w:rsidRPr="00E1198B">
        <w:rPr>
          <w:sz w:val="28"/>
          <w:szCs w:val="28"/>
          <w:lang w:val="uz-Cyrl-UZ"/>
        </w:rPr>
        <w:t xml:space="preserve"> </w:t>
      </w:r>
      <w:r w:rsidRPr="00E1198B">
        <w:rPr>
          <w:sz w:val="28"/>
          <w:szCs w:val="28"/>
          <w:lang w:val="uz-Cyrl-UZ"/>
        </w:rPr>
        <w:t>kuzatiladi</w:t>
      </w:r>
      <w:r w:rsidR="00163D6D" w:rsidRPr="00E1198B">
        <w:rPr>
          <w:sz w:val="28"/>
          <w:szCs w:val="28"/>
          <w:lang w:val="uz-Cyrl-UZ"/>
        </w:rPr>
        <w:t>.</w:t>
      </w:r>
    </w:p>
    <w:p w:rsidR="00163D6D" w:rsidRPr="00E1198B" w:rsidRDefault="00E1198B" w:rsidP="00E07146">
      <w:pPr>
        <w:pStyle w:val="a3"/>
        <w:numPr>
          <w:ilvl w:val="12"/>
          <w:numId w:val="0"/>
        </w:numPr>
        <w:spacing w:line="276" w:lineRule="auto"/>
        <w:ind w:firstLine="708"/>
        <w:jc w:val="both"/>
        <w:rPr>
          <w:lang w:val="uz-Cyrl-UZ"/>
        </w:rPr>
      </w:pPr>
      <w:r w:rsidRPr="00E1198B">
        <w:rPr>
          <w:lang w:val="uz-Cyrl-UZ"/>
        </w:rPr>
        <w:t>Dukkakli</w:t>
      </w:r>
      <w:r w:rsidR="00163D6D" w:rsidRPr="00E1198B">
        <w:rPr>
          <w:lang w:val="uz-Cyrl-UZ"/>
        </w:rPr>
        <w:t>-</w:t>
      </w:r>
      <w:r w:rsidRPr="00E1198B">
        <w:rPr>
          <w:lang w:val="uz-Cyrl-UZ"/>
        </w:rPr>
        <w:t>don</w:t>
      </w:r>
      <w:r w:rsidR="00163D6D" w:rsidRPr="00E1198B">
        <w:rPr>
          <w:lang w:val="uz-Cyrl-UZ"/>
        </w:rPr>
        <w:t xml:space="preserve"> </w:t>
      </w:r>
      <w:r w:rsidRPr="00E1198B">
        <w:rPr>
          <w:lang w:val="uz-Cyrl-UZ"/>
        </w:rPr>
        <w:t>ekinlar</w:t>
      </w:r>
      <w:r w:rsidR="00163D6D" w:rsidRPr="00E1198B">
        <w:rPr>
          <w:lang w:val="uz-Cyrl-UZ"/>
        </w:rPr>
        <w:t xml:space="preserve"> </w:t>
      </w:r>
      <w:r w:rsidRPr="00E1198B">
        <w:rPr>
          <w:lang w:val="uz-Cyrl-UZ"/>
        </w:rPr>
        <w:t>barcha</w:t>
      </w:r>
      <w:r w:rsidR="00163D6D" w:rsidRPr="00E1198B">
        <w:rPr>
          <w:lang w:val="uz-Cyrl-UZ"/>
        </w:rPr>
        <w:t xml:space="preserve"> </w:t>
      </w:r>
      <w:r w:rsidRPr="00E1198B">
        <w:rPr>
          <w:lang w:val="uz-Cyrl-UZ"/>
        </w:rPr>
        <w:t>hayotiy</w:t>
      </w:r>
      <w:r w:rsidR="00163D6D" w:rsidRPr="00E1198B">
        <w:rPr>
          <w:lang w:val="uz-Cyrl-UZ"/>
        </w:rPr>
        <w:t xml:space="preserve"> </w:t>
      </w:r>
      <w:r w:rsidRPr="00E1198B">
        <w:rPr>
          <w:lang w:val="uz-Cyrl-UZ"/>
        </w:rPr>
        <w:t>sharoitlar</w:t>
      </w:r>
      <w:r w:rsidR="00163D6D" w:rsidRPr="00E1198B">
        <w:rPr>
          <w:lang w:val="uz-Cyrl-UZ"/>
        </w:rPr>
        <w:t xml:space="preserve"> </w:t>
      </w:r>
      <w:r w:rsidRPr="00E1198B">
        <w:rPr>
          <w:lang w:val="uz-Cyrl-UZ"/>
        </w:rPr>
        <w:t>me’yorida</w:t>
      </w:r>
      <w:r w:rsidR="00163D6D" w:rsidRPr="00E1198B">
        <w:rPr>
          <w:lang w:val="uz-Cyrl-UZ"/>
        </w:rPr>
        <w:t xml:space="preserve"> </w:t>
      </w:r>
      <w:r w:rsidRPr="00E1198B">
        <w:rPr>
          <w:lang w:val="uz-Cyrl-UZ"/>
        </w:rPr>
        <w:t>bo‘lganda</w:t>
      </w:r>
      <w:r w:rsidR="00163D6D" w:rsidRPr="00E1198B">
        <w:rPr>
          <w:lang w:val="uz-Cyrl-UZ"/>
        </w:rPr>
        <w:t xml:space="preserve">, </w:t>
      </w:r>
      <w:r w:rsidRPr="00E1198B">
        <w:rPr>
          <w:lang w:val="uz-Cyrl-UZ"/>
        </w:rPr>
        <w:t>tarkibidagi</w:t>
      </w:r>
      <w:r w:rsidR="00163D6D" w:rsidRPr="00E1198B">
        <w:rPr>
          <w:lang w:val="uz-Cyrl-UZ"/>
        </w:rPr>
        <w:t xml:space="preserve"> </w:t>
      </w:r>
      <w:r w:rsidRPr="00E1198B">
        <w:rPr>
          <w:lang w:val="uz-Cyrl-UZ"/>
        </w:rPr>
        <w:t>yalpi</w:t>
      </w:r>
      <w:r w:rsidR="00163D6D" w:rsidRPr="00E1198B">
        <w:rPr>
          <w:lang w:val="uz-Cyrl-UZ"/>
        </w:rPr>
        <w:t xml:space="preserve"> </w:t>
      </w:r>
      <w:r w:rsidRPr="00E1198B">
        <w:rPr>
          <w:lang w:val="uz-Cyrl-UZ"/>
        </w:rPr>
        <w:t>azotning</w:t>
      </w:r>
      <w:r w:rsidR="00163D6D" w:rsidRPr="00E1198B">
        <w:rPr>
          <w:lang w:val="uz-Cyrl-UZ"/>
        </w:rPr>
        <w:t xml:space="preserve"> </w:t>
      </w:r>
      <w:r w:rsidRPr="00E1198B">
        <w:rPr>
          <w:lang w:val="uz-Cyrl-UZ"/>
        </w:rPr>
        <w:t>tahminan</w:t>
      </w:r>
      <w:r w:rsidR="00163D6D" w:rsidRPr="00E1198B">
        <w:rPr>
          <w:lang w:val="uz-Cyrl-UZ"/>
        </w:rPr>
        <w:t xml:space="preserve"> 2/3 </w:t>
      </w:r>
      <w:r w:rsidRPr="00E1198B">
        <w:rPr>
          <w:lang w:val="uz-Cyrl-UZ"/>
        </w:rPr>
        <w:t>qismini</w:t>
      </w:r>
      <w:r w:rsidR="00163D6D" w:rsidRPr="00E1198B">
        <w:rPr>
          <w:lang w:val="uz-Cyrl-UZ"/>
        </w:rPr>
        <w:t xml:space="preserve"> </w:t>
      </w:r>
      <w:r w:rsidRPr="00E1198B">
        <w:rPr>
          <w:lang w:val="uz-Cyrl-UZ"/>
        </w:rPr>
        <w:t>atmosferadan</w:t>
      </w:r>
      <w:r w:rsidR="00163D6D" w:rsidRPr="00E1198B">
        <w:rPr>
          <w:lang w:val="uz-Cyrl-UZ"/>
        </w:rPr>
        <w:t xml:space="preserve"> </w:t>
      </w:r>
      <w:r w:rsidRPr="00E1198B">
        <w:rPr>
          <w:lang w:val="uz-Cyrl-UZ"/>
        </w:rPr>
        <w:t>va</w:t>
      </w:r>
      <w:r w:rsidR="00163D6D" w:rsidRPr="00E1198B">
        <w:rPr>
          <w:lang w:val="uz-Cyrl-UZ"/>
        </w:rPr>
        <w:t xml:space="preserve"> 1/3 </w:t>
      </w:r>
      <w:r w:rsidRPr="00E1198B">
        <w:rPr>
          <w:lang w:val="uz-Cyrl-UZ"/>
        </w:rPr>
        <w:t>qismini</w:t>
      </w:r>
      <w:r w:rsidR="00163D6D" w:rsidRPr="00E1198B">
        <w:rPr>
          <w:lang w:val="uz-Cyrl-UZ"/>
        </w:rPr>
        <w:t xml:space="preserve"> </w:t>
      </w:r>
      <w:r w:rsidRPr="00E1198B">
        <w:rPr>
          <w:lang w:val="uz-Cyrl-UZ"/>
        </w:rPr>
        <w:t>tuproqdan</w:t>
      </w:r>
      <w:r w:rsidR="00163D6D" w:rsidRPr="00E1198B">
        <w:rPr>
          <w:lang w:val="uz-Cyrl-UZ"/>
        </w:rPr>
        <w:t xml:space="preserve"> </w:t>
      </w:r>
      <w:r w:rsidRPr="00E1198B">
        <w:rPr>
          <w:lang w:val="uz-Cyrl-UZ"/>
        </w:rPr>
        <w:t>o‘zlashtiradi</w:t>
      </w:r>
      <w:r w:rsidR="00163D6D" w:rsidRPr="00E1198B">
        <w:rPr>
          <w:lang w:val="uz-Cyrl-UZ"/>
        </w:rPr>
        <w:t xml:space="preserve">. </w:t>
      </w:r>
      <w:r w:rsidRPr="00E1198B">
        <w:rPr>
          <w:lang w:val="uz-Cyrl-UZ"/>
        </w:rPr>
        <w:t>Yuqorida</w:t>
      </w:r>
      <w:r w:rsidR="00163D6D" w:rsidRPr="00E1198B">
        <w:rPr>
          <w:lang w:val="uz-Cyrl-UZ"/>
        </w:rPr>
        <w:t xml:space="preserve"> </w:t>
      </w:r>
      <w:r w:rsidRPr="00E1198B">
        <w:rPr>
          <w:lang w:val="uz-Cyrl-UZ"/>
        </w:rPr>
        <w:t>sanab</w:t>
      </w:r>
      <w:r w:rsidR="00163D6D" w:rsidRPr="00E1198B">
        <w:rPr>
          <w:lang w:val="uz-Cyrl-UZ"/>
        </w:rPr>
        <w:t xml:space="preserve"> </w:t>
      </w:r>
      <w:r w:rsidRPr="00E1198B">
        <w:rPr>
          <w:lang w:val="uz-Cyrl-UZ"/>
        </w:rPr>
        <w:t>o‘tilgan</w:t>
      </w:r>
      <w:r w:rsidR="00163D6D" w:rsidRPr="00E1198B">
        <w:rPr>
          <w:lang w:val="uz-Cyrl-UZ"/>
        </w:rPr>
        <w:t xml:space="preserve"> </w:t>
      </w:r>
      <w:r w:rsidRPr="00E1198B">
        <w:rPr>
          <w:lang w:val="uz-Cyrl-UZ"/>
        </w:rPr>
        <w:t>ekinlar</w:t>
      </w:r>
      <w:r w:rsidR="00163D6D" w:rsidRPr="00E1198B">
        <w:rPr>
          <w:lang w:val="uz-Cyrl-UZ"/>
        </w:rPr>
        <w:t xml:space="preserve"> </w:t>
      </w:r>
      <w:r w:rsidRPr="00E1198B">
        <w:rPr>
          <w:lang w:val="uz-Cyrl-UZ"/>
        </w:rPr>
        <w:t>ichida</w:t>
      </w:r>
      <w:r w:rsidR="00163D6D" w:rsidRPr="00E1198B">
        <w:rPr>
          <w:lang w:val="uz-Cyrl-UZ"/>
        </w:rPr>
        <w:t xml:space="preserve"> </w:t>
      </w:r>
      <w:r w:rsidRPr="00E1198B">
        <w:rPr>
          <w:lang w:val="uz-Cyrl-UZ"/>
        </w:rPr>
        <w:t>eng</w:t>
      </w:r>
      <w:r w:rsidR="00163D6D" w:rsidRPr="00E1198B">
        <w:rPr>
          <w:lang w:val="uz-Cyrl-UZ"/>
        </w:rPr>
        <w:t xml:space="preserve"> </w:t>
      </w:r>
      <w:r w:rsidRPr="00E1198B">
        <w:rPr>
          <w:lang w:val="uz-Cyrl-UZ"/>
        </w:rPr>
        <w:t>ko‘p</w:t>
      </w:r>
      <w:r w:rsidR="00163D6D" w:rsidRPr="00E1198B">
        <w:rPr>
          <w:lang w:val="uz-Cyrl-UZ"/>
        </w:rPr>
        <w:t xml:space="preserve"> </w:t>
      </w:r>
      <w:r w:rsidRPr="00E1198B">
        <w:rPr>
          <w:lang w:val="uz-Cyrl-UZ"/>
        </w:rPr>
        <w:t>azotni</w:t>
      </w:r>
      <w:r w:rsidR="00163D6D" w:rsidRPr="00E1198B">
        <w:rPr>
          <w:lang w:val="uz-Cyrl-UZ"/>
        </w:rPr>
        <w:t xml:space="preserve"> </w:t>
      </w:r>
      <w:r w:rsidRPr="00E1198B">
        <w:rPr>
          <w:lang w:val="uz-Cyrl-UZ"/>
        </w:rPr>
        <w:t>lyupin</w:t>
      </w:r>
      <w:r w:rsidR="00163D6D" w:rsidRPr="00E1198B">
        <w:rPr>
          <w:lang w:val="uz-Cyrl-UZ"/>
        </w:rPr>
        <w:t xml:space="preserve"> </w:t>
      </w:r>
      <w:r w:rsidRPr="00E1198B">
        <w:rPr>
          <w:lang w:val="uz-Cyrl-UZ"/>
        </w:rPr>
        <w:t>to‘plasa</w:t>
      </w:r>
      <w:r w:rsidR="00163D6D" w:rsidRPr="00E1198B">
        <w:rPr>
          <w:lang w:val="uz-Cyrl-UZ"/>
        </w:rPr>
        <w:t xml:space="preserve">, </w:t>
      </w:r>
      <w:r w:rsidRPr="00E1198B">
        <w:rPr>
          <w:lang w:val="uz-Cyrl-UZ"/>
        </w:rPr>
        <w:t>eng</w:t>
      </w:r>
      <w:r w:rsidR="00163D6D" w:rsidRPr="00E1198B">
        <w:rPr>
          <w:lang w:val="uz-Cyrl-UZ"/>
        </w:rPr>
        <w:t xml:space="preserve"> </w:t>
      </w:r>
      <w:r w:rsidRPr="00E1198B">
        <w:rPr>
          <w:lang w:val="uz-Cyrl-UZ"/>
        </w:rPr>
        <w:t>kam</w:t>
      </w:r>
      <w:r w:rsidR="00163D6D" w:rsidRPr="00E1198B">
        <w:rPr>
          <w:lang w:val="uz-Cyrl-UZ"/>
        </w:rPr>
        <w:t xml:space="preserve"> </w:t>
      </w:r>
      <w:r w:rsidRPr="00E1198B">
        <w:rPr>
          <w:lang w:val="uz-Cyrl-UZ"/>
        </w:rPr>
        <w:t>miqdordagi</w:t>
      </w:r>
      <w:r w:rsidR="00163D6D" w:rsidRPr="00E1198B">
        <w:rPr>
          <w:lang w:val="uz-Cyrl-UZ"/>
        </w:rPr>
        <w:t xml:space="preserve"> </w:t>
      </w:r>
      <w:r w:rsidRPr="00E1198B">
        <w:rPr>
          <w:lang w:val="uz-Cyrl-UZ"/>
        </w:rPr>
        <w:t>azot</w:t>
      </w:r>
      <w:r w:rsidR="00163D6D" w:rsidRPr="00E1198B">
        <w:rPr>
          <w:lang w:val="uz-Cyrl-UZ"/>
        </w:rPr>
        <w:t xml:space="preserve"> </w:t>
      </w:r>
      <w:r w:rsidRPr="00E1198B">
        <w:rPr>
          <w:lang w:val="uz-Cyrl-UZ"/>
        </w:rPr>
        <w:t>vika</w:t>
      </w:r>
      <w:r w:rsidR="00163D6D" w:rsidRPr="00E1198B">
        <w:rPr>
          <w:lang w:val="uz-Cyrl-UZ"/>
        </w:rPr>
        <w:t xml:space="preserve"> </w:t>
      </w:r>
      <w:r w:rsidRPr="00E1198B">
        <w:rPr>
          <w:lang w:val="uz-Cyrl-UZ"/>
        </w:rPr>
        <w:t>tomonidan</w:t>
      </w:r>
      <w:r w:rsidR="00163D6D" w:rsidRPr="00E1198B">
        <w:rPr>
          <w:lang w:val="uz-Cyrl-UZ"/>
        </w:rPr>
        <w:t xml:space="preserve"> </w:t>
      </w:r>
      <w:r w:rsidRPr="00E1198B">
        <w:rPr>
          <w:lang w:val="uz-Cyrl-UZ"/>
        </w:rPr>
        <w:t>to‘planadi</w:t>
      </w:r>
      <w:r w:rsidR="00163D6D" w:rsidRPr="00E1198B">
        <w:rPr>
          <w:lang w:val="uz-Cyrl-UZ"/>
        </w:rPr>
        <w:t>.</w:t>
      </w:r>
    </w:p>
    <w:p w:rsidR="00163D6D" w:rsidRPr="00E1198B" w:rsidRDefault="00E1198B" w:rsidP="00E07146">
      <w:pPr>
        <w:pStyle w:val="a3"/>
        <w:numPr>
          <w:ilvl w:val="12"/>
          <w:numId w:val="0"/>
        </w:numPr>
        <w:spacing w:line="276" w:lineRule="auto"/>
        <w:ind w:firstLine="708"/>
        <w:jc w:val="both"/>
        <w:rPr>
          <w:lang w:val="uz-Cyrl-UZ"/>
        </w:rPr>
      </w:pPr>
      <w:r w:rsidRPr="00E1198B">
        <w:rPr>
          <w:lang w:val="uz-Cyrl-UZ"/>
        </w:rPr>
        <w:t>Dukkakli</w:t>
      </w:r>
      <w:r w:rsidR="00163D6D" w:rsidRPr="00E1198B">
        <w:rPr>
          <w:lang w:val="uz-Cyrl-UZ"/>
        </w:rPr>
        <w:t>-</w:t>
      </w:r>
      <w:r w:rsidRPr="00E1198B">
        <w:rPr>
          <w:lang w:val="uz-Cyrl-UZ"/>
        </w:rPr>
        <w:t>don</w:t>
      </w:r>
      <w:r w:rsidR="00163D6D" w:rsidRPr="00E1198B">
        <w:rPr>
          <w:lang w:val="uz-Cyrl-UZ"/>
        </w:rPr>
        <w:t xml:space="preserve"> </w:t>
      </w:r>
      <w:r w:rsidRPr="00E1198B">
        <w:rPr>
          <w:lang w:val="uz-Cyrl-UZ"/>
        </w:rPr>
        <w:t>ekinlar</w:t>
      </w:r>
      <w:r w:rsidR="00163D6D" w:rsidRPr="00E1198B">
        <w:rPr>
          <w:lang w:val="uz-Cyrl-UZ"/>
        </w:rPr>
        <w:t xml:space="preserve"> </w:t>
      </w:r>
      <w:r w:rsidRPr="00E1198B">
        <w:rPr>
          <w:lang w:val="uz-Cyrl-UZ"/>
        </w:rPr>
        <w:t>mahalliy</w:t>
      </w:r>
      <w:r w:rsidR="00163D6D" w:rsidRPr="00E1198B">
        <w:rPr>
          <w:lang w:val="uz-Cyrl-UZ"/>
        </w:rPr>
        <w:t xml:space="preserve"> </w:t>
      </w:r>
      <w:r w:rsidRPr="00E1198B">
        <w:rPr>
          <w:lang w:val="uz-Cyrl-UZ"/>
        </w:rPr>
        <w:t>o‘g‘itlarga</w:t>
      </w:r>
      <w:r w:rsidR="00163D6D" w:rsidRPr="00E1198B">
        <w:rPr>
          <w:lang w:val="uz-Cyrl-UZ"/>
        </w:rPr>
        <w:t xml:space="preserve"> (</w:t>
      </w:r>
      <w:r w:rsidRPr="00E1198B">
        <w:rPr>
          <w:lang w:val="uz-Cyrl-UZ"/>
        </w:rPr>
        <w:t>xususan</w:t>
      </w:r>
      <w:r w:rsidR="00163D6D" w:rsidRPr="00E1198B">
        <w:rPr>
          <w:lang w:val="uz-Cyrl-UZ"/>
        </w:rPr>
        <w:t xml:space="preserve"> </w:t>
      </w:r>
      <w:r w:rsidRPr="00E1198B">
        <w:rPr>
          <w:lang w:val="uz-Cyrl-UZ"/>
        </w:rPr>
        <w:t>go‘ngga</w:t>
      </w:r>
      <w:r w:rsidR="00163D6D" w:rsidRPr="00E1198B">
        <w:rPr>
          <w:lang w:val="uz-Cyrl-UZ"/>
        </w:rPr>
        <w:t xml:space="preserve">) </w:t>
      </w:r>
      <w:r w:rsidRPr="00E1198B">
        <w:rPr>
          <w:lang w:val="uz-Cyrl-UZ"/>
        </w:rPr>
        <w:t>talabchan</w:t>
      </w:r>
      <w:r w:rsidR="00163D6D" w:rsidRPr="00E1198B">
        <w:rPr>
          <w:lang w:val="uz-Cyrl-UZ"/>
        </w:rPr>
        <w:t xml:space="preserve">, </w:t>
      </w:r>
      <w:r w:rsidRPr="00E1198B">
        <w:rPr>
          <w:lang w:val="uz-Cyrl-UZ"/>
        </w:rPr>
        <w:t>lekin</w:t>
      </w:r>
      <w:r w:rsidR="00163D6D" w:rsidRPr="00E1198B">
        <w:rPr>
          <w:lang w:val="uz-Cyrl-UZ"/>
        </w:rPr>
        <w:t xml:space="preserve"> </w:t>
      </w:r>
      <w:r w:rsidRPr="00E1198B">
        <w:rPr>
          <w:lang w:val="uz-Cyrl-UZ"/>
        </w:rPr>
        <w:t>go‘ng</w:t>
      </w:r>
      <w:r w:rsidR="00163D6D" w:rsidRPr="00E1198B">
        <w:rPr>
          <w:lang w:val="uz-Cyrl-UZ"/>
        </w:rPr>
        <w:t xml:space="preserve"> </w:t>
      </w:r>
      <w:r w:rsidRPr="00E1198B">
        <w:rPr>
          <w:lang w:val="uz-Cyrl-UZ"/>
        </w:rPr>
        <w:t>qo‘llanilgandan</w:t>
      </w:r>
      <w:r w:rsidR="00163D6D" w:rsidRPr="00E1198B">
        <w:rPr>
          <w:lang w:val="uz-Cyrl-UZ"/>
        </w:rPr>
        <w:t xml:space="preserve"> </w:t>
      </w:r>
      <w:r w:rsidRPr="00E1198B">
        <w:rPr>
          <w:lang w:val="uz-Cyrl-UZ"/>
        </w:rPr>
        <w:t>keyingi</w:t>
      </w:r>
      <w:r w:rsidR="00163D6D" w:rsidRPr="00E1198B">
        <w:rPr>
          <w:lang w:val="uz-Cyrl-UZ"/>
        </w:rPr>
        <w:t xml:space="preserve"> </w:t>
      </w:r>
      <w:r w:rsidRPr="00E1198B">
        <w:rPr>
          <w:lang w:val="uz-Cyrl-UZ"/>
        </w:rPr>
        <w:t>ikkinchi</w:t>
      </w:r>
      <w:r w:rsidR="00163D6D" w:rsidRPr="00E1198B">
        <w:rPr>
          <w:lang w:val="uz-Cyrl-UZ"/>
        </w:rPr>
        <w:t xml:space="preserve"> </w:t>
      </w:r>
      <w:r w:rsidRPr="00E1198B">
        <w:rPr>
          <w:lang w:val="uz-Cyrl-UZ"/>
        </w:rPr>
        <w:t>yoki</w:t>
      </w:r>
      <w:r w:rsidR="00163D6D" w:rsidRPr="00E1198B">
        <w:rPr>
          <w:lang w:val="uz-Cyrl-UZ"/>
        </w:rPr>
        <w:t xml:space="preserve"> </w:t>
      </w:r>
      <w:r w:rsidRPr="00E1198B">
        <w:rPr>
          <w:lang w:val="uz-Cyrl-UZ"/>
        </w:rPr>
        <w:t>uchinchi</w:t>
      </w:r>
      <w:r w:rsidR="00163D6D" w:rsidRPr="00E1198B">
        <w:rPr>
          <w:lang w:val="uz-Cyrl-UZ"/>
        </w:rPr>
        <w:t xml:space="preserve"> </w:t>
      </w:r>
      <w:r w:rsidRPr="00E1198B">
        <w:rPr>
          <w:lang w:val="uz-Cyrl-UZ"/>
        </w:rPr>
        <w:t>yillarda</w:t>
      </w:r>
      <w:r w:rsidR="00163D6D" w:rsidRPr="00E1198B">
        <w:rPr>
          <w:lang w:val="uz-Cyrl-UZ"/>
        </w:rPr>
        <w:t xml:space="preserve"> </w:t>
      </w:r>
      <w:r w:rsidRPr="00E1198B">
        <w:rPr>
          <w:lang w:val="uz-Cyrl-UZ"/>
        </w:rPr>
        <w:t>ko‘proq</w:t>
      </w:r>
      <w:r w:rsidR="00163D6D" w:rsidRPr="00E1198B">
        <w:rPr>
          <w:lang w:val="uz-Cyrl-UZ"/>
        </w:rPr>
        <w:t xml:space="preserve"> </w:t>
      </w:r>
      <w:r w:rsidRPr="00E1198B">
        <w:rPr>
          <w:lang w:val="uz-Cyrl-UZ"/>
        </w:rPr>
        <w:t>o‘zlashtiriladi</w:t>
      </w:r>
      <w:r w:rsidR="00163D6D" w:rsidRPr="00E1198B">
        <w:rPr>
          <w:lang w:val="uz-Cyrl-UZ"/>
        </w:rPr>
        <w:t>.</w:t>
      </w:r>
    </w:p>
    <w:p w:rsidR="00163D6D" w:rsidRPr="00E1198B" w:rsidRDefault="00E1198B" w:rsidP="00E07146">
      <w:pPr>
        <w:pStyle w:val="a3"/>
        <w:numPr>
          <w:ilvl w:val="12"/>
          <w:numId w:val="0"/>
        </w:numPr>
        <w:spacing w:line="276" w:lineRule="auto"/>
        <w:ind w:firstLine="708"/>
        <w:jc w:val="both"/>
        <w:rPr>
          <w:lang w:val="uz-Cyrl-UZ"/>
        </w:rPr>
      </w:pPr>
      <w:r w:rsidRPr="00E1198B">
        <w:rPr>
          <w:lang w:val="uz-Cyrl-UZ"/>
        </w:rPr>
        <w:t>Dukkakli</w:t>
      </w:r>
      <w:r w:rsidR="00163D6D" w:rsidRPr="00E1198B">
        <w:rPr>
          <w:lang w:val="uz-Cyrl-UZ"/>
        </w:rPr>
        <w:t>-</w:t>
      </w:r>
      <w:r w:rsidRPr="00E1198B">
        <w:rPr>
          <w:lang w:val="uz-Cyrl-UZ"/>
        </w:rPr>
        <w:t>don</w:t>
      </w:r>
      <w:r w:rsidR="00163D6D" w:rsidRPr="00E1198B">
        <w:rPr>
          <w:lang w:val="uz-Cyrl-UZ"/>
        </w:rPr>
        <w:t xml:space="preserve"> </w:t>
      </w:r>
      <w:r w:rsidRPr="00E1198B">
        <w:rPr>
          <w:lang w:val="uz-Cyrl-UZ"/>
        </w:rPr>
        <w:t>ekinlar</w:t>
      </w:r>
      <w:r w:rsidR="00163D6D" w:rsidRPr="00E1198B">
        <w:rPr>
          <w:lang w:val="uz-Cyrl-UZ"/>
        </w:rPr>
        <w:t xml:space="preserve"> </w:t>
      </w:r>
      <w:r w:rsidRPr="00E1198B">
        <w:rPr>
          <w:lang w:val="uz-Cyrl-UZ"/>
        </w:rPr>
        <w:t>atmosfera</w:t>
      </w:r>
      <w:r w:rsidR="00163D6D" w:rsidRPr="00E1198B">
        <w:rPr>
          <w:lang w:val="uz-Cyrl-UZ"/>
        </w:rPr>
        <w:t xml:space="preserve"> </w:t>
      </w:r>
      <w:r w:rsidRPr="00E1198B">
        <w:rPr>
          <w:lang w:val="uz-Cyrl-UZ"/>
        </w:rPr>
        <w:t>azotini</w:t>
      </w:r>
      <w:r w:rsidR="00163D6D" w:rsidRPr="00E1198B">
        <w:rPr>
          <w:lang w:val="uz-Cyrl-UZ"/>
        </w:rPr>
        <w:t xml:space="preserve"> </w:t>
      </w:r>
      <w:r w:rsidRPr="00E1198B">
        <w:rPr>
          <w:lang w:val="uz-Cyrl-UZ"/>
        </w:rPr>
        <w:t>fiksatsiyalash</w:t>
      </w:r>
      <w:r w:rsidR="00163D6D" w:rsidRPr="00E1198B">
        <w:rPr>
          <w:lang w:val="uz-Cyrl-UZ"/>
        </w:rPr>
        <w:t xml:space="preserve"> </w:t>
      </w:r>
      <w:r w:rsidRPr="00E1198B">
        <w:rPr>
          <w:lang w:val="uz-Cyrl-UZ"/>
        </w:rPr>
        <w:t>qobiliyatiga</w:t>
      </w:r>
      <w:r w:rsidR="00163D6D" w:rsidRPr="00E1198B">
        <w:rPr>
          <w:lang w:val="uz-Cyrl-UZ"/>
        </w:rPr>
        <w:t xml:space="preserve"> </w:t>
      </w:r>
      <w:r w:rsidRPr="00E1198B">
        <w:rPr>
          <w:lang w:val="uz-Cyrl-UZ"/>
        </w:rPr>
        <w:t>ega</w:t>
      </w:r>
      <w:r w:rsidR="00163D6D" w:rsidRPr="00E1198B">
        <w:rPr>
          <w:lang w:val="uz-Cyrl-UZ"/>
        </w:rPr>
        <w:t xml:space="preserve"> </w:t>
      </w:r>
      <w:r w:rsidRPr="00E1198B">
        <w:rPr>
          <w:lang w:val="uz-Cyrl-UZ"/>
        </w:rPr>
        <w:t>bo‘lganligi</w:t>
      </w:r>
      <w:r w:rsidR="00163D6D" w:rsidRPr="00E1198B">
        <w:rPr>
          <w:lang w:val="uz-Cyrl-UZ"/>
        </w:rPr>
        <w:t xml:space="preserve"> </w:t>
      </w:r>
      <w:r w:rsidRPr="00E1198B">
        <w:rPr>
          <w:lang w:val="uz-Cyrl-UZ"/>
        </w:rPr>
        <w:t>sababli</w:t>
      </w:r>
      <w:r w:rsidR="00163D6D" w:rsidRPr="00E1198B">
        <w:rPr>
          <w:lang w:val="uz-Cyrl-UZ"/>
        </w:rPr>
        <w:t xml:space="preserve"> </w:t>
      </w:r>
      <w:r w:rsidRPr="00E1198B">
        <w:rPr>
          <w:lang w:val="uz-Cyrl-UZ"/>
        </w:rPr>
        <w:t>ular</w:t>
      </w:r>
      <w:r w:rsidR="00163D6D" w:rsidRPr="00E1198B">
        <w:rPr>
          <w:lang w:val="uz-Cyrl-UZ"/>
        </w:rPr>
        <w:t xml:space="preserve"> </w:t>
      </w:r>
      <w:r w:rsidRPr="00E1198B">
        <w:rPr>
          <w:lang w:val="uz-Cyrl-UZ"/>
        </w:rPr>
        <w:t>ko‘proq</w:t>
      </w:r>
      <w:r w:rsidR="00163D6D" w:rsidRPr="00E1198B">
        <w:rPr>
          <w:lang w:val="uz-Cyrl-UZ"/>
        </w:rPr>
        <w:t xml:space="preserve"> </w:t>
      </w:r>
      <w:r w:rsidRPr="00E1198B">
        <w:rPr>
          <w:lang w:val="uz-Cyrl-UZ"/>
        </w:rPr>
        <w:t>fosforli</w:t>
      </w:r>
      <w:r w:rsidR="00163D6D" w:rsidRPr="00E1198B">
        <w:rPr>
          <w:lang w:val="uz-Cyrl-UZ"/>
        </w:rPr>
        <w:t xml:space="preserve"> </w:t>
      </w:r>
      <w:r w:rsidRPr="00E1198B">
        <w:rPr>
          <w:lang w:val="uz-Cyrl-UZ"/>
        </w:rPr>
        <w:t>va</w:t>
      </w:r>
      <w:r w:rsidR="00163D6D" w:rsidRPr="00E1198B">
        <w:rPr>
          <w:lang w:val="uz-Cyrl-UZ"/>
        </w:rPr>
        <w:t xml:space="preserve"> </w:t>
      </w:r>
      <w:r w:rsidRPr="00E1198B">
        <w:rPr>
          <w:lang w:val="uz-Cyrl-UZ"/>
        </w:rPr>
        <w:t>kaliyli</w:t>
      </w:r>
      <w:r w:rsidR="00163D6D" w:rsidRPr="00E1198B">
        <w:rPr>
          <w:lang w:val="uz-Cyrl-UZ"/>
        </w:rPr>
        <w:t xml:space="preserve"> </w:t>
      </w:r>
      <w:r w:rsidRPr="00E1198B">
        <w:rPr>
          <w:lang w:val="uz-Cyrl-UZ"/>
        </w:rPr>
        <w:t>o‘g‘itlarga</w:t>
      </w:r>
      <w:r w:rsidR="00163D6D" w:rsidRPr="00E1198B">
        <w:rPr>
          <w:lang w:val="uz-Cyrl-UZ"/>
        </w:rPr>
        <w:t xml:space="preserve"> </w:t>
      </w:r>
      <w:r w:rsidRPr="00E1198B">
        <w:rPr>
          <w:lang w:val="uz-Cyrl-UZ"/>
        </w:rPr>
        <w:t>kuchli</w:t>
      </w:r>
      <w:r w:rsidR="00163D6D" w:rsidRPr="00E1198B">
        <w:rPr>
          <w:lang w:val="uz-Cyrl-UZ"/>
        </w:rPr>
        <w:t xml:space="preserve"> </w:t>
      </w:r>
      <w:r w:rsidRPr="00E1198B">
        <w:rPr>
          <w:lang w:val="uz-Cyrl-UZ"/>
        </w:rPr>
        <w:t>ehtiyoj</w:t>
      </w:r>
      <w:r w:rsidR="00163D6D" w:rsidRPr="00E1198B">
        <w:rPr>
          <w:lang w:val="uz-Cyrl-UZ"/>
        </w:rPr>
        <w:t xml:space="preserve"> </w:t>
      </w:r>
      <w:r w:rsidRPr="00E1198B">
        <w:rPr>
          <w:lang w:val="uz-Cyrl-UZ"/>
        </w:rPr>
        <w:t>sezadi</w:t>
      </w:r>
      <w:r w:rsidR="00163D6D" w:rsidRPr="00E1198B">
        <w:rPr>
          <w:lang w:val="uz-Cyrl-UZ"/>
        </w:rPr>
        <w:t xml:space="preserve">. </w:t>
      </w:r>
      <w:r w:rsidRPr="00E1198B">
        <w:rPr>
          <w:lang w:val="uz-Cyrl-UZ"/>
        </w:rPr>
        <w:t>Olib</w:t>
      </w:r>
      <w:r w:rsidR="00163D6D" w:rsidRPr="00E1198B">
        <w:rPr>
          <w:lang w:val="uz-Cyrl-UZ"/>
        </w:rPr>
        <w:t xml:space="preserve"> </w:t>
      </w:r>
      <w:r w:rsidRPr="00E1198B">
        <w:rPr>
          <w:lang w:val="uz-Cyrl-UZ"/>
        </w:rPr>
        <w:t>borilgan</w:t>
      </w:r>
      <w:r w:rsidR="00163D6D" w:rsidRPr="00E1198B">
        <w:rPr>
          <w:lang w:val="uz-Cyrl-UZ"/>
        </w:rPr>
        <w:t xml:space="preserve"> </w:t>
      </w:r>
      <w:r w:rsidRPr="00E1198B">
        <w:rPr>
          <w:lang w:val="uz-Cyrl-UZ"/>
        </w:rPr>
        <w:t>tadqiqotlarning</w:t>
      </w:r>
      <w:r w:rsidR="00163D6D" w:rsidRPr="00E1198B">
        <w:rPr>
          <w:lang w:val="uz-Cyrl-UZ"/>
        </w:rPr>
        <w:t xml:space="preserve"> </w:t>
      </w:r>
      <w:r w:rsidRPr="00E1198B">
        <w:rPr>
          <w:lang w:val="uz-Cyrl-UZ"/>
        </w:rPr>
        <w:t>ko‘rsatishicha</w:t>
      </w:r>
      <w:r w:rsidR="00163D6D" w:rsidRPr="00E1198B">
        <w:rPr>
          <w:lang w:val="uz-Cyrl-UZ"/>
        </w:rPr>
        <w:t xml:space="preserve">, </w:t>
      </w:r>
      <w:r w:rsidRPr="00E1198B">
        <w:rPr>
          <w:lang w:val="uz-Cyrl-UZ"/>
        </w:rPr>
        <w:t>atmosferadan</w:t>
      </w:r>
      <w:r w:rsidR="00163D6D" w:rsidRPr="00E1198B">
        <w:rPr>
          <w:lang w:val="uz-Cyrl-UZ"/>
        </w:rPr>
        <w:t xml:space="preserve"> </w:t>
      </w:r>
      <w:r w:rsidRPr="00E1198B">
        <w:rPr>
          <w:lang w:val="uz-Cyrl-UZ"/>
        </w:rPr>
        <w:t>o‘zlashtiriladigan</w:t>
      </w:r>
      <w:r w:rsidR="00163D6D" w:rsidRPr="00E1198B">
        <w:rPr>
          <w:lang w:val="uz-Cyrl-UZ"/>
        </w:rPr>
        <w:t xml:space="preserve"> </w:t>
      </w:r>
      <w:r w:rsidRPr="00E1198B">
        <w:rPr>
          <w:lang w:val="uz-Cyrl-UZ"/>
        </w:rPr>
        <w:t>azotning</w:t>
      </w:r>
      <w:r w:rsidR="00163D6D" w:rsidRPr="00E1198B">
        <w:rPr>
          <w:lang w:val="uz-Cyrl-UZ"/>
        </w:rPr>
        <w:t xml:space="preserve"> </w:t>
      </w:r>
      <w:r w:rsidRPr="00E1198B">
        <w:rPr>
          <w:lang w:val="uz-Cyrl-UZ"/>
        </w:rPr>
        <w:t>miqdori</w:t>
      </w:r>
      <w:r w:rsidR="00163D6D" w:rsidRPr="00E1198B">
        <w:rPr>
          <w:lang w:val="uz-Cyrl-UZ"/>
        </w:rPr>
        <w:t xml:space="preserve"> </w:t>
      </w:r>
      <w:r w:rsidRPr="00E1198B">
        <w:rPr>
          <w:lang w:val="uz-Cyrl-UZ"/>
        </w:rPr>
        <w:t>tuproqqa</w:t>
      </w:r>
      <w:r w:rsidR="00163D6D" w:rsidRPr="00E1198B">
        <w:rPr>
          <w:lang w:val="uz-Cyrl-UZ"/>
        </w:rPr>
        <w:t xml:space="preserve"> </w:t>
      </w:r>
      <w:r w:rsidRPr="00E1198B">
        <w:rPr>
          <w:lang w:val="uz-Cyrl-UZ"/>
        </w:rPr>
        <w:t>kiritiladigan</w:t>
      </w:r>
      <w:r w:rsidR="00163D6D" w:rsidRPr="00E1198B">
        <w:rPr>
          <w:lang w:val="uz-Cyrl-UZ"/>
        </w:rPr>
        <w:t xml:space="preserve"> </w:t>
      </w:r>
      <w:r w:rsidRPr="00E1198B">
        <w:rPr>
          <w:lang w:val="uz-Cyrl-UZ"/>
        </w:rPr>
        <w:t>azotli</w:t>
      </w:r>
      <w:r w:rsidR="00163D6D" w:rsidRPr="00E1198B">
        <w:rPr>
          <w:lang w:val="uz-Cyrl-UZ"/>
        </w:rPr>
        <w:t xml:space="preserve"> </w:t>
      </w:r>
      <w:r w:rsidRPr="00E1198B">
        <w:rPr>
          <w:lang w:val="uz-Cyrl-UZ"/>
        </w:rPr>
        <w:t>o‘g‘itlar</w:t>
      </w:r>
      <w:r w:rsidR="00163D6D" w:rsidRPr="00E1198B">
        <w:rPr>
          <w:lang w:val="uz-Cyrl-UZ"/>
        </w:rPr>
        <w:t xml:space="preserve"> </w:t>
      </w:r>
      <w:r w:rsidRPr="00E1198B">
        <w:rPr>
          <w:lang w:val="uz-Cyrl-UZ"/>
        </w:rPr>
        <w:t>miqdoriga</w:t>
      </w:r>
      <w:r w:rsidR="00163D6D" w:rsidRPr="00E1198B">
        <w:rPr>
          <w:lang w:val="uz-Cyrl-UZ"/>
        </w:rPr>
        <w:t xml:space="preserve"> </w:t>
      </w:r>
      <w:r w:rsidRPr="00E1198B">
        <w:rPr>
          <w:lang w:val="uz-Cyrl-UZ"/>
        </w:rPr>
        <w:t>teskari</w:t>
      </w:r>
      <w:r w:rsidR="00163D6D" w:rsidRPr="00E1198B">
        <w:rPr>
          <w:lang w:val="uz-Cyrl-UZ"/>
        </w:rPr>
        <w:t xml:space="preserve"> </w:t>
      </w:r>
      <w:r w:rsidRPr="00E1198B">
        <w:rPr>
          <w:lang w:val="uz-Cyrl-UZ"/>
        </w:rPr>
        <w:t>proporsional</w:t>
      </w:r>
      <w:r w:rsidR="00163D6D" w:rsidRPr="00E1198B">
        <w:rPr>
          <w:lang w:val="uz-Cyrl-UZ"/>
        </w:rPr>
        <w:t xml:space="preserve"> </w:t>
      </w:r>
      <w:r w:rsidRPr="00E1198B">
        <w:rPr>
          <w:lang w:val="uz-Cyrl-UZ"/>
        </w:rPr>
        <w:t>ravishda</w:t>
      </w:r>
      <w:r w:rsidR="00163D6D" w:rsidRPr="00E1198B">
        <w:rPr>
          <w:lang w:val="uz-Cyrl-UZ"/>
        </w:rPr>
        <w:t xml:space="preserve"> </w:t>
      </w:r>
      <w:r w:rsidRPr="00E1198B">
        <w:rPr>
          <w:lang w:val="uz-Cyrl-UZ"/>
        </w:rPr>
        <w:t>o‘zgaradi</w:t>
      </w:r>
      <w:r w:rsidR="00163D6D" w:rsidRPr="00E1198B">
        <w:rPr>
          <w:lang w:val="uz-Cyrl-UZ"/>
        </w:rPr>
        <w:t xml:space="preserve">. </w:t>
      </w:r>
      <w:r w:rsidRPr="00E1198B">
        <w:rPr>
          <w:lang w:val="uz-Cyrl-UZ"/>
        </w:rPr>
        <w:t>Shu</w:t>
      </w:r>
      <w:r w:rsidR="00163D6D" w:rsidRPr="00E1198B">
        <w:rPr>
          <w:lang w:val="uz-Cyrl-UZ"/>
        </w:rPr>
        <w:t xml:space="preserve"> </w:t>
      </w:r>
      <w:r w:rsidRPr="00E1198B">
        <w:rPr>
          <w:lang w:val="uz-Cyrl-UZ"/>
        </w:rPr>
        <w:t>sababdan</w:t>
      </w:r>
      <w:r w:rsidR="00163D6D" w:rsidRPr="00E1198B">
        <w:rPr>
          <w:lang w:val="uz-Cyrl-UZ"/>
        </w:rPr>
        <w:t xml:space="preserve"> </w:t>
      </w:r>
      <w:r w:rsidRPr="00E1198B">
        <w:rPr>
          <w:lang w:val="uz-Cyrl-UZ"/>
        </w:rPr>
        <w:t>ham</w:t>
      </w:r>
      <w:r w:rsidR="00163D6D" w:rsidRPr="00E1198B">
        <w:rPr>
          <w:lang w:val="uz-Cyrl-UZ"/>
        </w:rPr>
        <w:t xml:space="preserve"> </w:t>
      </w:r>
      <w:r w:rsidRPr="00E1198B">
        <w:rPr>
          <w:lang w:val="uz-Cyrl-UZ"/>
        </w:rPr>
        <w:t>dukkakli</w:t>
      </w:r>
      <w:r w:rsidR="00163D6D" w:rsidRPr="00E1198B">
        <w:rPr>
          <w:lang w:val="uz-Cyrl-UZ"/>
        </w:rPr>
        <w:t>-</w:t>
      </w:r>
      <w:r w:rsidRPr="00E1198B">
        <w:rPr>
          <w:lang w:val="uz-Cyrl-UZ"/>
        </w:rPr>
        <w:t>don</w:t>
      </w:r>
      <w:r w:rsidR="00163D6D" w:rsidRPr="00E1198B">
        <w:rPr>
          <w:lang w:val="uz-Cyrl-UZ"/>
        </w:rPr>
        <w:t xml:space="preserve"> </w:t>
      </w:r>
      <w:r w:rsidRPr="00E1198B">
        <w:rPr>
          <w:lang w:val="uz-Cyrl-UZ"/>
        </w:rPr>
        <w:t>ekinlariga</w:t>
      </w:r>
      <w:r w:rsidR="00163D6D" w:rsidRPr="00E1198B">
        <w:rPr>
          <w:lang w:val="uz-Cyrl-UZ"/>
        </w:rPr>
        <w:t xml:space="preserve"> </w:t>
      </w:r>
      <w:r w:rsidRPr="00E1198B">
        <w:rPr>
          <w:lang w:val="uz-Cyrl-UZ"/>
        </w:rPr>
        <w:t>azotli</w:t>
      </w:r>
      <w:r w:rsidR="00163D6D" w:rsidRPr="00E1198B">
        <w:rPr>
          <w:lang w:val="uz-Cyrl-UZ"/>
        </w:rPr>
        <w:t xml:space="preserve"> </w:t>
      </w:r>
      <w:r w:rsidRPr="00E1198B">
        <w:rPr>
          <w:lang w:val="uz-Cyrl-UZ"/>
        </w:rPr>
        <w:t>o‘g‘itlarni</w:t>
      </w:r>
      <w:r w:rsidR="00163D6D" w:rsidRPr="00E1198B">
        <w:rPr>
          <w:lang w:val="uz-Cyrl-UZ"/>
        </w:rPr>
        <w:t xml:space="preserve"> </w:t>
      </w:r>
      <w:r w:rsidRPr="00E1198B">
        <w:rPr>
          <w:lang w:val="uz-Cyrl-UZ"/>
        </w:rPr>
        <w:t>qo‘llash</w:t>
      </w:r>
      <w:r w:rsidR="00163D6D" w:rsidRPr="00E1198B">
        <w:rPr>
          <w:lang w:val="uz-Cyrl-UZ"/>
        </w:rPr>
        <w:t xml:space="preserve"> </w:t>
      </w:r>
      <w:r w:rsidRPr="00E1198B">
        <w:rPr>
          <w:lang w:val="uz-Cyrl-UZ"/>
        </w:rPr>
        <w:t>samarasiz</w:t>
      </w:r>
      <w:r w:rsidR="00163D6D" w:rsidRPr="00E1198B">
        <w:rPr>
          <w:lang w:val="uz-Cyrl-UZ"/>
        </w:rPr>
        <w:t xml:space="preserve">, </w:t>
      </w:r>
      <w:r w:rsidRPr="00E1198B">
        <w:rPr>
          <w:lang w:val="uz-Cyrl-UZ"/>
        </w:rPr>
        <w:t>nihollar</w:t>
      </w:r>
      <w:r w:rsidR="00163D6D" w:rsidRPr="00E1198B">
        <w:rPr>
          <w:lang w:val="uz-Cyrl-UZ"/>
        </w:rPr>
        <w:t xml:space="preserve"> </w:t>
      </w:r>
      <w:r w:rsidRPr="00E1198B">
        <w:rPr>
          <w:lang w:val="uz-Cyrl-UZ"/>
        </w:rPr>
        <w:t>o‘zlarini</w:t>
      </w:r>
      <w:r w:rsidR="00163D6D" w:rsidRPr="00E1198B">
        <w:rPr>
          <w:lang w:val="uz-Cyrl-UZ"/>
        </w:rPr>
        <w:t xml:space="preserve"> </w:t>
      </w:r>
      <w:r w:rsidRPr="00E1198B">
        <w:rPr>
          <w:lang w:val="uz-Cyrl-UZ"/>
        </w:rPr>
        <w:t>tutib</w:t>
      </w:r>
      <w:r w:rsidR="00163D6D" w:rsidRPr="00E1198B">
        <w:rPr>
          <w:lang w:val="uz-Cyrl-UZ"/>
        </w:rPr>
        <w:t xml:space="preserve"> </w:t>
      </w:r>
      <w:r w:rsidRPr="00E1198B">
        <w:rPr>
          <w:lang w:val="uz-Cyrl-UZ"/>
        </w:rPr>
        <w:t>olishlari</w:t>
      </w:r>
      <w:r w:rsidR="00163D6D" w:rsidRPr="00E1198B">
        <w:rPr>
          <w:lang w:val="uz-Cyrl-UZ"/>
        </w:rPr>
        <w:t xml:space="preserve"> </w:t>
      </w:r>
      <w:r w:rsidRPr="00E1198B">
        <w:rPr>
          <w:lang w:val="uz-Cyrl-UZ"/>
        </w:rPr>
        <w:t>uchun</w:t>
      </w:r>
      <w:r w:rsidR="00163D6D" w:rsidRPr="00E1198B">
        <w:rPr>
          <w:lang w:val="uz-Cyrl-UZ"/>
        </w:rPr>
        <w:t xml:space="preserve"> </w:t>
      </w:r>
      <w:r w:rsidRPr="00E1198B">
        <w:rPr>
          <w:lang w:val="uz-Cyrl-UZ"/>
        </w:rPr>
        <w:t>gektariga</w:t>
      </w:r>
      <w:r w:rsidR="00163D6D" w:rsidRPr="00E1198B">
        <w:rPr>
          <w:lang w:val="uz-Cyrl-UZ"/>
        </w:rPr>
        <w:t xml:space="preserve"> 20-30 </w:t>
      </w:r>
      <w:r w:rsidRPr="00E1198B">
        <w:rPr>
          <w:i/>
          <w:iCs/>
          <w:lang w:val="uz-Cyrl-UZ"/>
        </w:rPr>
        <w:t>kg</w:t>
      </w:r>
      <w:r w:rsidR="00163D6D" w:rsidRPr="00E1198B">
        <w:rPr>
          <w:lang w:val="uz-Cyrl-UZ"/>
        </w:rPr>
        <w:t xml:space="preserve"> </w:t>
      </w:r>
      <w:r w:rsidR="00163D6D" w:rsidRPr="00E1198B">
        <w:rPr>
          <w:i/>
          <w:iCs/>
          <w:lang w:val="uz-Cyrl-UZ"/>
        </w:rPr>
        <w:t>“</w:t>
      </w:r>
      <w:r w:rsidRPr="00E1198B">
        <w:rPr>
          <w:i/>
          <w:iCs/>
          <w:lang w:val="uz-Cyrl-UZ"/>
        </w:rPr>
        <w:t>boshlang‘ich</w:t>
      </w:r>
      <w:r w:rsidR="00163D6D" w:rsidRPr="00E1198B">
        <w:rPr>
          <w:i/>
          <w:iCs/>
          <w:lang w:val="uz-Cyrl-UZ"/>
        </w:rPr>
        <w:t>”</w:t>
      </w:r>
      <w:r w:rsidR="00163D6D" w:rsidRPr="00E1198B">
        <w:rPr>
          <w:lang w:val="uz-Cyrl-UZ"/>
        </w:rPr>
        <w:t xml:space="preserve"> </w:t>
      </w:r>
      <w:r w:rsidRPr="00E1198B">
        <w:rPr>
          <w:lang w:val="uz-Cyrl-UZ"/>
        </w:rPr>
        <w:t>dozada</w:t>
      </w:r>
      <w:r w:rsidR="00163D6D" w:rsidRPr="00E1198B">
        <w:rPr>
          <w:lang w:val="uz-Cyrl-UZ"/>
        </w:rPr>
        <w:t xml:space="preserve"> </w:t>
      </w:r>
      <w:r w:rsidRPr="00E1198B">
        <w:rPr>
          <w:lang w:val="uz-Cyrl-UZ"/>
        </w:rPr>
        <w:t>azot</w:t>
      </w:r>
      <w:r w:rsidR="00163D6D" w:rsidRPr="00E1198B">
        <w:rPr>
          <w:lang w:val="uz-Cyrl-UZ"/>
        </w:rPr>
        <w:t xml:space="preserve"> </w:t>
      </w:r>
      <w:r w:rsidRPr="00E1198B">
        <w:rPr>
          <w:lang w:val="uz-Cyrl-UZ"/>
        </w:rPr>
        <w:t>berish</w:t>
      </w:r>
      <w:r w:rsidR="00163D6D" w:rsidRPr="00E1198B">
        <w:rPr>
          <w:lang w:val="uz-Cyrl-UZ"/>
        </w:rPr>
        <w:t xml:space="preserve"> </w:t>
      </w:r>
      <w:r w:rsidRPr="00E1198B">
        <w:rPr>
          <w:lang w:val="uz-Cyrl-UZ"/>
        </w:rPr>
        <w:t>kifoyadir</w:t>
      </w:r>
      <w:r w:rsidR="00163D6D" w:rsidRPr="00E1198B">
        <w:rPr>
          <w:lang w:val="uz-Cyrl-UZ"/>
        </w:rPr>
        <w:t xml:space="preserve"> </w:t>
      </w:r>
      <w:r w:rsidRPr="00E1198B">
        <w:rPr>
          <w:lang w:val="uz-Cyrl-UZ"/>
        </w:rPr>
        <w:t>degan</w:t>
      </w:r>
      <w:r w:rsidR="00163D6D" w:rsidRPr="00E1198B">
        <w:rPr>
          <w:lang w:val="uz-Cyrl-UZ"/>
        </w:rPr>
        <w:t xml:space="preserve"> </w:t>
      </w:r>
      <w:r w:rsidRPr="00E1198B">
        <w:rPr>
          <w:lang w:val="uz-Cyrl-UZ"/>
        </w:rPr>
        <w:t>xulosaga</w:t>
      </w:r>
      <w:r w:rsidR="00163D6D" w:rsidRPr="00E1198B">
        <w:rPr>
          <w:lang w:val="uz-Cyrl-UZ"/>
        </w:rPr>
        <w:t xml:space="preserve"> </w:t>
      </w:r>
      <w:r w:rsidRPr="00E1198B">
        <w:rPr>
          <w:lang w:val="uz-Cyrl-UZ"/>
        </w:rPr>
        <w:t>qat’iy</w:t>
      </w:r>
      <w:r w:rsidR="00163D6D" w:rsidRPr="00E1198B">
        <w:rPr>
          <w:lang w:val="uz-Cyrl-UZ"/>
        </w:rPr>
        <w:t xml:space="preserve"> </w:t>
      </w:r>
      <w:r w:rsidRPr="00E1198B">
        <w:rPr>
          <w:lang w:val="uz-Cyrl-UZ"/>
        </w:rPr>
        <w:t>amal</w:t>
      </w:r>
      <w:r w:rsidR="00163D6D" w:rsidRPr="00E1198B">
        <w:rPr>
          <w:lang w:val="uz-Cyrl-UZ"/>
        </w:rPr>
        <w:t xml:space="preserve"> </w:t>
      </w:r>
      <w:r w:rsidRPr="00E1198B">
        <w:rPr>
          <w:lang w:val="uz-Cyrl-UZ"/>
        </w:rPr>
        <w:t>qilinadi</w:t>
      </w:r>
      <w:r w:rsidR="00163D6D" w:rsidRPr="00E1198B">
        <w:rPr>
          <w:lang w:val="uz-Cyrl-UZ"/>
        </w:rPr>
        <w:t>.</w:t>
      </w:r>
    </w:p>
    <w:p w:rsidR="00163D6D" w:rsidRPr="00E1198B" w:rsidRDefault="00E1198B" w:rsidP="00E07146">
      <w:pPr>
        <w:pStyle w:val="a3"/>
        <w:numPr>
          <w:ilvl w:val="12"/>
          <w:numId w:val="0"/>
        </w:numPr>
        <w:spacing w:line="276" w:lineRule="auto"/>
        <w:ind w:firstLine="708"/>
        <w:jc w:val="both"/>
        <w:rPr>
          <w:lang w:val="uz-Cyrl-UZ"/>
        </w:rPr>
      </w:pPr>
      <w:r w:rsidRPr="00E1198B">
        <w:rPr>
          <w:lang w:val="uz-Cyrl-UZ"/>
        </w:rPr>
        <w:t>Lekin</w:t>
      </w:r>
      <w:r w:rsidR="00163D6D" w:rsidRPr="00E1198B">
        <w:rPr>
          <w:lang w:val="uz-Cyrl-UZ"/>
        </w:rPr>
        <w:t xml:space="preserve"> </w:t>
      </w:r>
      <w:r w:rsidRPr="00E1198B">
        <w:rPr>
          <w:lang w:val="uz-Cyrl-UZ"/>
        </w:rPr>
        <w:t>tuproq</w:t>
      </w:r>
      <w:r w:rsidR="00163D6D" w:rsidRPr="00E1198B">
        <w:rPr>
          <w:lang w:val="uz-Cyrl-UZ"/>
        </w:rPr>
        <w:t xml:space="preserve"> </w:t>
      </w:r>
      <w:r w:rsidRPr="00E1198B">
        <w:rPr>
          <w:lang w:val="uz-Cyrl-UZ"/>
        </w:rPr>
        <w:t>muhiti</w:t>
      </w:r>
      <w:r w:rsidR="00163D6D" w:rsidRPr="00E1198B">
        <w:rPr>
          <w:lang w:val="uz-Cyrl-UZ"/>
        </w:rPr>
        <w:t xml:space="preserve">, </w:t>
      </w:r>
      <w:r w:rsidRPr="00E1198B">
        <w:rPr>
          <w:lang w:val="uz-Cyrl-UZ"/>
        </w:rPr>
        <w:t>harakatchan</w:t>
      </w:r>
      <w:r w:rsidR="00163D6D" w:rsidRPr="00E1198B">
        <w:rPr>
          <w:lang w:val="uz-Cyrl-UZ"/>
        </w:rPr>
        <w:t xml:space="preserve"> </w:t>
      </w:r>
      <w:r w:rsidRPr="00E1198B">
        <w:rPr>
          <w:lang w:val="uz-Cyrl-UZ"/>
        </w:rPr>
        <w:t>fosfor</w:t>
      </w:r>
      <w:r w:rsidR="00163D6D" w:rsidRPr="00E1198B">
        <w:rPr>
          <w:lang w:val="uz-Cyrl-UZ"/>
        </w:rPr>
        <w:t xml:space="preserve"> </w:t>
      </w:r>
      <w:r w:rsidRPr="00E1198B">
        <w:rPr>
          <w:lang w:val="uz-Cyrl-UZ"/>
        </w:rPr>
        <w:t>va</w:t>
      </w:r>
      <w:r w:rsidR="00163D6D" w:rsidRPr="00E1198B">
        <w:rPr>
          <w:lang w:val="uz-Cyrl-UZ"/>
        </w:rPr>
        <w:t xml:space="preserve"> </w:t>
      </w:r>
      <w:r w:rsidRPr="00E1198B">
        <w:rPr>
          <w:lang w:val="uz-Cyrl-UZ"/>
        </w:rPr>
        <w:t>kaliy</w:t>
      </w:r>
      <w:r w:rsidR="00163D6D" w:rsidRPr="00E1198B">
        <w:rPr>
          <w:lang w:val="uz-Cyrl-UZ"/>
        </w:rPr>
        <w:t xml:space="preserve"> </w:t>
      </w:r>
      <w:r w:rsidRPr="00E1198B">
        <w:rPr>
          <w:lang w:val="uz-Cyrl-UZ"/>
        </w:rPr>
        <w:t>bilan</w:t>
      </w:r>
      <w:r w:rsidR="00163D6D" w:rsidRPr="00E1198B">
        <w:rPr>
          <w:lang w:val="uz-Cyrl-UZ"/>
        </w:rPr>
        <w:t xml:space="preserve"> </w:t>
      </w:r>
      <w:r w:rsidRPr="00E1198B">
        <w:rPr>
          <w:lang w:val="uz-Cyrl-UZ"/>
        </w:rPr>
        <w:t>ta’minlanish</w:t>
      </w:r>
      <w:r w:rsidR="00163D6D" w:rsidRPr="00E1198B">
        <w:rPr>
          <w:lang w:val="uz-Cyrl-UZ"/>
        </w:rPr>
        <w:t xml:space="preserve"> </w:t>
      </w:r>
      <w:r w:rsidRPr="00E1198B">
        <w:rPr>
          <w:lang w:val="uz-Cyrl-UZ"/>
        </w:rPr>
        <w:t>darajasi</w:t>
      </w:r>
      <w:r w:rsidR="00163D6D" w:rsidRPr="00E1198B">
        <w:rPr>
          <w:lang w:val="uz-Cyrl-UZ"/>
        </w:rPr>
        <w:t xml:space="preserve">, </w:t>
      </w:r>
      <w:r w:rsidRPr="00E1198B">
        <w:rPr>
          <w:lang w:val="uz-Cyrl-UZ"/>
        </w:rPr>
        <w:t>namligi</w:t>
      </w:r>
      <w:r w:rsidR="00163D6D" w:rsidRPr="00E1198B">
        <w:rPr>
          <w:lang w:val="uz-Cyrl-UZ"/>
        </w:rPr>
        <w:t xml:space="preserve"> </w:t>
      </w:r>
      <w:r w:rsidRPr="00E1198B">
        <w:rPr>
          <w:lang w:val="uz-Cyrl-UZ"/>
        </w:rPr>
        <w:t>va</w:t>
      </w:r>
      <w:r w:rsidR="00163D6D" w:rsidRPr="00E1198B">
        <w:rPr>
          <w:lang w:val="uz-Cyrl-UZ"/>
        </w:rPr>
        <w:t xml:space="preserve"> </w:t>
      </w:r>
      <w:r w:rsidRPr="00E1198B">
        <w:rPr>
          <w:lang w:val="uz-Cyrl-UZ"/>
        </w:rPr>
        <w:t>harorati</w:t>
      </w:r>
      <w:r w:rsidR="00163D6D" w:rsidRPr="00E1198B">
        <w:rPr>
          <w:lang w:val="uz-Cyrl-UZ"/>
        </w:rPr>
        <w:t xml:space="preserve">, </w:t>
      </w:r>
      <w:r w:rsidRPr="00E1198B">
        <w:rPr>
          <w:lang w:val="uz-Cyrl-UZ"/>
        </w:rPr>
        <w:t>urug‘larni</w:t>
      </w:r>
      <w:r w:rsidR="00163D6D" w:rsidRPr="00E1198B">
        <w:rPr>
          <w:lang w:val="uz-Cyrl-UZ"/>
        </w:rPr>
        <w:t xml:space="preserve"> </w:t>
      </w:r>
      <w:r w:rsidRPr="00E1198B">
        <w:rPr>
          <w:i/>
          <w:iCs/>
          <w:lang w:val="uz-Cyrl-UZ"/>
        </w:rPr>
        <w:t>inokulyatsiyalash</w:t>
      </w:r>
      <w:r w:rsidR="00163D6D" w:rsidRPr="00E1198B">
        <w:rPr>
          <w:lang w:val="uz-Cyrl-UZ"/>
        </w:rPr>
        <w:t xml:space="preserve">, </w:t>
      </w:r>
      <w:r w:rsidRPr="00E1198B">
        <w:rPr>
          <w:lang w:val="uz-Cyrl-UZ"/>
        </w:rPr>
        <w:t>mikroelementlar</w:t>
      </w:r>
      <w:r w:rsidR="00163D6D" w:rsidRPr="00E1198B">
        <w:rPr>
          <w:lang w:val="uz-Cyrl-UZ"/>
        </w:rPr>
        <w:t xml:space="preserve"> (</w:t>
      </w:r>
      <w:r w:rsidRPr="00E1198B">
        <w:rPr>
          <w:lang w:val="uz-Cyrl-UZ"/>
        </w:rPr>
        <w:t>birinchi</w:t>
      </w:r>
      <w:r w:rsidR="00163D6D" w:rsidRPr="00E1198B">
        <w:rPr>
          <w:lang w:val="uz-Cyrl-UZ"/>
        </w:rPr>
        <w:t xml:space="preserve"> </w:t>
      </w:r>
      <w:r w:rsidRPr="00E1198B">
        <w:rPr>
          <w:lang w:val="uz-Cyrl-UZ"/>
        </w:rPr>
        <w:lastRenderedPageBreak/>
        <w:t>navbatda</w:t>
      </w:r>
      <w:r w:rsidR="00163D6D" w:rsidRPr="00E1198B">
        <w:rPr>
          <w:lang w:val="uz-Cyrl-UZ"/>
        </w:rPr>
        <w:t xml:space="preserve"> </w:t>
      </w:r>
      <w:r w:rsidRPr="00E1198B">
        <w:rPr>
          <w:lang w:val="uz-Cyrl-UZ"/>
        </w:rPr>
        <w:t>molibden</w:t>
      </w:r>
      <w:r w:rsidR="00163D6D" w:rsidRPr="00E1198B">
        <w:rPr>
          <w:lang w:val="uz-Cyrl-UZ"/>
        </w:rPr>
        <w:t>)</w:t>
      </w:r>
      <w:r w:rsidR="008066EB" w:rsidRPr="00E1198B">
        <w:rPr>
          <w:lang w:val="uz-Cyrl-UZ"/>
        </w:rPr>
        <w:t xml:space="preserve"> </w:t>
      </w:r>
      <w:r w:rsidRPr="00E1198B">
        <w:rPr>
          <w:lang w:val="uz-Cyrl-UZ"/>
        </w:rPr>
        <w:t>ning</w:t>
      </w:r>
      <w:r w:rsidR="00163D6D" w:rsidRPr="00E1198B">
        <w:rPr>
          <w:lang w:val="uz-Cyrl-UZ"/>
        </w:rPr>
        <w:t xml:space="preserve"> </w:t>
      </w:r>
      <w:r w:rsidRPr="00E1198B">
        <w:rPr>
          <w:lang w:val="uz-Cyrl-UZ"/>
        </w:rPr>
        <w:t>miqdori</w:t>
      </w:r>
      <w:r w:rsidR="00163D6D" w:rsidRPr="00E1198B">
        <w:rPr>
          <w:lang w:val="uz-Cyrl-UZ"/>
        </w:rPr>
        <w:t xml:space="preserve"> </w:t>
      </w:r>
      <w:r w:rsidRPr="00E1198B">
        <w:rPr>
          <w:lang w:val="uz-Cyrl-UZ"/>
        </w:rPr>
        <w:t>tugunak</w:t>
      </w:r>
      <w:r w:rsidR="00163D6D" w:rsidRPr="00E1198B">
        <w:rPr>
          <w:lang w:val="uz-Cyrl-UZ"/>
        </w:rPr>
        <w:t xml:space="preserve"> </w:t>
      </w:r>
      <w:r w:rsidRPr="00E1198B">
        <w:rPr>
          <w:lang w:val="uz-Cyrl-UZ"/>
        </w:rPr>
        <w:t>bakteriyalar</w:t>
      </w:r>
      <w:r w:rsidR="00163D6D" w:rsidRPr="00E1198B">
        <w:rPr>
          <w:lang w:val="uz-Cyrl-UZ"/>
        </w:rPr>
        <w:t xml:space="preserve"> </w:t>
      </w:r>
      <w:r w:rsidRPr="00E1198B">
        <w:rPr>
          <w:lang w:val="uz-Cyrl-UZ"/>
        </w:rPr>
        <w:t>faoliyatiga</w:t>
      </w:r>
      <w:r w:rsidR="00163D6D" w:rsidRPr="00E1198B">
        <w:rPr>
          <w:lang w:val="uz-Cyrl-UZ"/>
        </w:rPr>
        <w:t xml:space="preserve"> </w:t>
      </w:r>
      <w:r w:rsidRPr="00E1198B">
        <w:rPr>
          <w:lang w:val="uz-Cyrl-UZ"/>
        </w:rPr>
        <w:t>kuchli</w:t>
      </w:r>
      <w:r w:rsidR="00163D6D" w:rsidRPr="00E1198B">
        <w:rPr>
          <w:lang w:val="uz-Cyrl-UZ"/>
        </w:rPr>
        <w:t xml:space="preserve"> </w:t>
      </w:r>
      <w:r w:rsidRPr="00E1198B">
        <w:rPr>
          <w:lang w:val="uz-Cyrl-UZ"/>
        </w:rPr>
        <w:t>ta’sir</w:t>
      </w:r>
      <w:r w:rsidR="00163D6D" w:rsidRPr="00E1198B">
        <w:rPr>
          <w:lang w:val="uz-Cyrl-UZ"/>
        </w:rPr>
        <w:t xml:space="preserve"> </w:t>
      </w:r>
      <w:r w:rsidRPr="00E1198B">
        <w:rPr>
          <w:lang w:val="uz-Cyrl-UZ"/>
        </w:rPr>
        <w:t>ko‘rsatadi</w:t>
      </w:r>
      <w:r w:rsidR="00163D6D" w:rsidRPr="00E1198B">
        <w:rPr>
          <w:lang w:val="uz-Cyrl-UZ"/>
        </w:rPr>
        <w:t xml:space="preserve">. </w:t>
      </w:r>
      <w:r w:rsidRPr="00E1198B">
        <w:rPr>
          <w:lang w:val="uz-Cyrl-UZ"/>
        </w:rPr>
        <w:t>Mazkur</w:t>
      </w:r>
      <w:r w:rsidR="00163D6D" w:rsidRPr="00E1198B">
        <w:rPr>
          <w:lang w:val="uz-Cyrl-UZ"/>
        </w:rPr>
        <w:t xml:space="preserve"> </w:t>
      </w:r>
      <w:r w:rsidRPr="00E1198B">
        <w:rPr>
          <w:lang w:val="uz-Cyrl-UZ"/>
        </w:rPr>
        <w:t>omillardan</w:t>
      </w:r>
      <w:r w:rsidR="00163D6D" w:rsidRPr="00E1198B">
        <w:rPr>
          <w:lang w:val="uz-Cyrl-UZ"/>
        </w:rPr>
        <w:t xml:space="preserve"> </w:t>
      </w:r>
      <w:r w:rsidRPr="00E1198B">
        <w:rPr>
          <w:lang w:val="uz-Cyrl-UZ"/>
        </w:rPr>
        <w:t>ayrimlarini</w:t>
      </w:r>
      <w:r w:rsidR="00163D6D" w:rsidRPr="00E1198B">
        <w:rPr>
          <w:lang w:val="uz-Cyrl-UZ"/>
        </w:rPr>
        <w:t xml:space="preserve"> </w:t>
      </w:r>
      <w:r w:rsidRPr="00E1198B">
        <w:rPr>
          <w:lang w:val="uz-Cyrl-UZ"/>
        </w:rPr>
        <w:t>me’yordan</w:t>
      </w:r>
      <w:r w:rsidR="00163D6D" w:rsidRPr="00E1198B">
        <w:rPr>
          <w:lang w:val="uz-Cyrl-UZ"/>
        </w:rPr>
        <w:t xml:space="preserve"> </w:t>
      </w:r>
      <w:r w:rsidRPr="00E1198B">
        <w:rPr>
          <w:lang w:val="uz-Cyrl-UZ"/>
        </w:rPr>
        <w:t>chetga</w:t>
      </w:r>
      <w:r w:rsidR="00163D6D" w:rsidRPr="00E1198B">
        <w:rPr>
          <w:lang w:val="uz-Cyrl-UZ"/>
        </w:rPr>
        <w:t xml:space="preserve"> </w:t>
      </w:r>
      <w:r w:rsidRPr="00E1198B">
        <w:rPr>
          <w:lang w:val="uz-Cyrl-UZ"/>
        </w:rPr>
        <w:t>chiqishi</w:t>
      </w:r>
      <w:r w:rsidR="00163D6D" w:rsidRPr="00E1198B">
        <w:rPr>
          <w:lang w:val="uz-Cyrl-UZ"/>
        </w:rPr>
        <w:t xml:space="preserve"> </w:t>
      </w:r>
      <w:r w:rsidRPr="00E1198B">
        <w:rPr>
          <w:lang w:val="uz-Cyrl-UZ"/>
        </w:rPr>
        <w:t>atmosferadan</w:t>
      </w:r>
      <w:r w:rsidR="00163D6D" w:rsidRPr="00E1198B">
        <w:rPr>
          <w:lang w:val="uz-Cyrl-UZ"/>
        </w:rPr>
        <w:t xml:space="preserve"> </w:t>
      </w:r>
      <w:r w:rsidRPr="00E1198B">
        <w:rPr>
          <w:lang w:val="uz-Cyrl-UZ"/>
        </w:rPr>
        <w:t>fiksatsiyalanadigan</w:t>
      </w:r>
      <w:r w:rsidR="00163D6D" w:rsidRPr="00E1198B">
        <w:rPr>
          <w:lang w:val="uz-Cyrl-UZ"/>
        </w:rPr>
        <w:t xml:space="preserve"> </w:t>
      </w:r>
      <w:r w:rsidRPr="00E1198B">
        <w:rPr>
          <w:lang w:val="uz-Cyrl-UZ"/>
        </w:rPr>
        <w:t>azot</w:t>
      </w:r>
      <w:r w:rsidR="00163D6D" w:rsidRPr="00E1198B">
        <w:rPr>
          <w:lang w:val="uz-Cyrl-UZ"/>
        </w:rPr>
        <w:t xml:space="preserve"> </w:t>
      </w:r>
      <w:r w:rsidRPr="00E1198B">
        <w:rPr>
          <w:lang w:val="uz-Cyrl-UZ"/>
        </w:rPr>
        <w:t>miqdorini</w:t>
      </w:r>
      <w:r w:rsidR="00163D6D" w:rsidRPr="00E1198B">
        <w:rPr>
          <w:lang w:val="uz-Cyrl-UZ"/>
        </w:rPr>
        <w:t xml:space="preserve"> </w:t>
      </w:r>
      <w:r w:rsidRPr="00E1198B">
        <w:rPr>
          <w:lang w:val="uz-Cyrl-UZ"/>
        </w:rPr>
        <w:t>kamaytirib</w:t>
      </w:r>
      <w:r w:rsidR="00163D6D" w:rsidRPr="00E1198B">
        <w:rPr>
          <w:lang w:val="uz-Cyrl-UZ"/>
        </w:rPr>
        <w:t xml:space="preserve"> </w:t>
      </w:r>
      <w:r w:rsidRPr="00E1198B">
        <w:rPr>
          <w:lang w:val="uz-Cyrl-UZ"/>
        </w:rPr>
        <w:t>yuboradi</w:t>
      </w:r>
      <w:r w:rsidR="00163D6D" w:rsidRPr="00E1198B">
        <w:rPr>
          <w:lang w:val="uz-Cyrl-UZ"/>
        </w:rPr>
        <w:t>.</w:t>
      </w:r>
    </w:p>
    <w:p w:rsidR="00163D6D" w:rsidRPr="00E1198B" w:rsidRDefault="00163D6D" w:rsidP="00E07146">
      <w:pPr>
        <w:pStyle w:val="a3"/>
        <w:numPr>
          <w:ilvl w:val="12"/>
          <w:numId w:val="0"/>
        </w:numPr>
        <w:spacing w:line="276" w:lineRule="auto"/>
        <w:ind w:firstLine="567"/>
        <w:jc w:val="both"/>
        <w:rPr>
          <w:lang w:val="uz-Cyrl-UZ"/>
        </w:rPr>
      </w:pPr>
      <w:r w:rsidRPr="00E1198B">
        <w:rPr>
          <w:lang w:val="uz-Cyrl-UZ"/>
        </w:rPr>
        <w:t xml:space="preserve"> </w:t>
      </w:r>
      <w:r w:rsidRPr="00E1198B">
        <w:rPr>
          <w:lang w:val="uz-Cyrl-UZ"/>
        </w:rPr>
        <w:tab/>
      </w:r>
      <w:r w:rsidR="00E1198B" w:rsidRPr="00E1198B">
        <w:rPr>
          <w:lang w:val="uz-Cyrl-UZ"/>
        </w:rPr>
        <w:t>Barcha</w:t>
      </w:r>
      <w:r w:rsidRPr="00E1198B">
        <w:rPr>
          <w:lang w:val="uz-Cyrl-UZ"/>
        </w:rPr>
        <w:t xml:space="preserve"> </w:t>
      </w:r>
      <w:r w:rsidR="00E1198B" w:rsidRPr="00E1198B">
        <w:rPr>
          <w:lang w:val="uz-Cyrl-UZ"/>
        </w:rPr>
        <w:t>omillar</w:t>
      </w:r>
      <w:r w:rsidRPr="00E1198B">
        <w:rPr>
          <w:lang w:val="uz-Cyrl-UZ"/>
        </w:rPr>
        <w:t xml:space="preserve"> </w:t>
      </w:r>
      <w:r w:rsidR="00E1198B" w:rsidRPr="00E1198B">
        <w:rPr>
          <w:lang w:val="uz-Cyrl-UZ"/>
        </w:rPr>
        <w:t>me’yorida</w:t>
      </w:r>
      <w:r w:rsidRPr="00E1198B">
        <w:rPr>
          <w:lang w:val="uz-Cyrl-UZ"/>
        </w:rPr>
        <w:t xml:space="preserve"> </w:t>
      </w:r>
      <w:r w:rsidR="00E1198B" w:rsidRPr="00E1198B">
        <w:rPr>
          <w:lang w:val="uz-Cyrl-UZ"/>
        </w:rPr>
        <w:t>bo‘lib</w:t>
      </w:r>
      <w:r w:rsidRPr="00E1198B">
        <w:rPr>
          <w:lang w:val="uz-Cyrl-UZ"/>
        </w:rPr>
        <w:t xml:space="preserve">, </w:t>
      </w:r>
      <w:r w:rsidR="00E1198B" w:rsidRPr="00E1198B">
        <w:rPr>
          <w:lang w:val="uz-Cyrl-UZ"/>
        </w:rPr>
        <w:t>tuproq</w:t>
      </w:r>
      <w:r w:rsidRPr="00E1198B">
        <w:rPr>
          <w:lang w:val="uz-Cyrl-UZ"/>
        </w:rPr>
        <w:t xml:space="preserve"> </w:t>
      </w:r>
      <w:r w:rsidR="00E1198B" w:rsidRPr="00E1198B">
        <w:rPr>
          <w:lang w:val="uz-Cyrl-UZ"/>
        </w:rPr>
        <w:t>unumdorligi</w:t>
      </w:r>
      <w:r w:rsidRPr="00E1198B">
        <w:rPr>
          <w:lang w:val="uz-Cyrl-UZ"/>
        </w:rPr>
        <w:t xml:space="preserve"> </w:t>
      </w:r>
      <w:r w:rsidR="00E1198B" w:rsidRPr="00E1198B">
        <w:rPr>
          <w:lang w:val="uz-Cyrl-UZ"/>
        </w:rPr>
        <w:t>yuqori</w:t>
      </w:r>
      <w:r w:rsidRPr="00E1198B">
        <w:rPr>
          <w:lang w:val="uz-Cyrl-UZ"/>
        </w:rPr>
        <w:t xml:space="preserve"> </w:t>
      </w:r>
      <w:r w:rsidR="00E1198B" w:rsidRPr="00E1198B">
        <w:rPr>
          <w:lang w:val="uz-Cyrl-UZ"/>
        </w:rPr>
        <w:t>bo‘lgan</w:t>
      </w:r>
      <w:r w:rsidRPr="00E1198B">
        <w:rPr>
          <w:lang w:val="uz-Cyrl-UZ"/>
        </w:rPr>
        <w:t xml:space="preserve"> </w:t>
      </w:r>
      <w:r w:rsidR="00E1198B" w:rsidRPr="00E1198B">
        <w:rPr>
          <w:lang w:val="uz-Cyrl-UZ"/>
        </w:rPr>
        <w:t>tuproqlardagina</w:t>
      </w:r>
      <w:r w:rsidRPr="00E1198B">
        <w:rPr>
          <w:lang w:val="uz-Cyrl-UZ"/>
        </w:rPr>
        <w:t xml:space="preserve"> </w:t>
      </w:r>
      <w:r w:rsidR="00E1198B" w:rsidRPr="00E1198B">
        <w:rPr>
          <w:lang w:val="uz-Cyrl-UZ"/>
        </w:rPr>
        <w:t>azotli</w:t>
      </w:r>
      <w:r w:rsidRPr="00E1198B">
        <w:rPr>
          <w:lang w:val="uz-Cyrl-UZ"/>
        </w:rPr>
        <w:t xml:space="preserve"> </w:t>
      </w:r>
      <w:r w:rsidR="00E1198B" w:rsidRPr="00E1198B">
        <w:rPr>
          <w:lang w:val="uz-Cyrl-UZ"/>
        </w:rPr>
        <w:t>o‘g‘itlarni</w:t>
      </w:r>
      <w:r w:rsidRPr="00E1198B">
        <w:rPr>
          <w:lang w:val="uz-Cyrl-UZ"/>
        </w:rPr>
        <w:t xml:space="preserve"> </w:t>
      </w:r>
      <w:r w:rsidR="00E1198B" w:rsidRPr="00E1198B">
        <w:rPr>
          <w:lang w:val="uz-Cyrl-UZ"/>
        </w:rPr>
        <w:t>kiritishga</w:t>
      </w:r>
      <w:r w:rsidRPr="00E1198B">
        <w:rPr>
          <w:lang w:val="uz-Cyrl-UZ"/>
        </w:rPr>
        <w:t xml:space="preserve"> </w:t>
      </w:r>
      <w:r w:rsidR="00E1198B" w:rsidRPr="00E1198B">
        <w:rPr>
          <w:lang w:val="uz-Cyrl-UZ"/>
        </w:rPr>
        <w:t>hojat</w:t>
      </w:r>
      <w:r w:rsidRPr="00E1198B">
        <w:rPr>
          <w:lang w:val="uz-Cyrl-UZ"/>
        </w:rPr>
        <w:t xml:space="preserve"> </w:t>
      </w:r>
      <w:r w:rsidR="00E1198B" w:rsidRPr="00E1198B">
        <w:rPr>
          <w:lang w:val="uz-Cyrl-UZ"/>
        </w:rPr>
        <w:t>qolmaydi</w:t>
      </w:r>
      <w:r w:rsidRPr="00E1198B">
        <w:rPr>
          <w:lang w:val="uz-Cyrl-UZ"/>
        </w:rPr>
        <w:t>.</w:t>
      </w:r>
    </w:p>
    <w:p w:rsidR="008066EB" w:rsidRPr="00E1198B" w:rsidRDefault="00E1198B" w:rsidP="00E07146">
      <w:pPr>
        <w:pStyle w:val="a3"/>
        <w:numPr>
          <w:ilvl w:val="12"/>
          <w:numId w:val="0"/>
        </w:numPr>
        <w:spacing w:line="276" w:lineRule="auto"/>
        <w:ind w:firstLine="708"/>
        <w:jc w:val="both"/>
        <w:rPr>
          <w:lang w:val="uz-Cyrl-UZ"/>
        </w:rPr>
      </w:pPr>
      <w:r w:rsidRPr="00E1198B">
        <w:rPr>
          <w:lang w:val="uz-Cyrl-UZ"/>
        </w:rPr>
        <w:t>Dukkakli</w:t>
      </w:r>
      <w:r w:rsidR="00163D6D" w:rsidRPr="00E1198B">
        <w:rPr>
          <w:lang w:val="uz-Cyrl-UZ"/>
        </w:rPr>
        <w:t>-</w:t>
      </w:r>
      <w:r w:rsidRPr="00E1198B">
        <w:rPr>
          <w:lang w:val="uz-Cyrl-UZ"/>
        </w:rPr>
        <w:t>don</w:t>
      </w:r>
      <w:r w:rsidR="00163D6D" w:rsidRPr="00E1198B">
        <w:rPr>
          <w:lang w:val="uz-Cyrl-UZ"/>
        </w:rPr>
        <w:t xml:space="preserve"> </w:t>
      </w:r>
      <w:r w:rsidRPr="00E1198B">
        <w:rPr>
          <w:lang w:val="uz-Cyrl-UZ"/>
        </w:rPr>
        <w:t>ekinlar</w:t>
      </w:r>
      <w:r w:rsidR="00163D6D" w:rsidRPr="00E1198B">
        <w:rPr>
          <w:lang w:val="uz-Cyrl-UZ"/>
        </w:rPr>
        <w:t xml:space="preserve"> </w:t>
      </w:r>
      <w:r w:rsidRPr="00E1198B">
        <w:rPr>
          <w:lang w:val="uz-Cyrl-UZ"/>
        </w:rPr>
        <w:t>uchun</w:t>
      </w:r>
      <w:r w:rsidR="00163D6D" w:rsidRPr="00E1198B">
        <w:rPr>
          <w:lang w:val="uz-Cyrl-UZ"/>
        </w:rPr>
        <w:t xml:space="preserve"> </w:t>
      </w:r>
      <w:r w:rsidRPr="00E1198B">
        <w:rPr>
          <w:lang w:val="uz-Cyrl-UZ"/>
        </w:rPr>
        <w:t>azot</w:t>
      </w:r>
      <w:r w:rsidR="00163D6D" w:rsidRPr="00E1198B">
        <w:rPr>
          <w:lang w:val="uz-Cyrl-UZ"/>
        </w:rPr>
        <w:t xml:space="preserve"> </w:t>
      </w:r>
      <w:r w:rsidRPr="00E1198B">
        <w:rPr>
          <w:lang w:val="uz-Cyrl-UZ"/>
        </w:rPr>
        <w:t>miqdorini</w:t>
      </w:r>
      <w:r w:rsidR="00163D6D" w:rsidRPr="00E1198B">
        <w:rPr>
          <w:lang w:val="uz-Cyrl-UZ"/>
        </w:rPr>
        <w:t xml:space="preserve"> </w:t>
      </w:r>
      <w:r w:rsidRPr="00E1198B">
        <w:rPr>
          <w:lang w:val="uz-Cyrl-UZ"/>
        </w:rPr>
        <w:t>quyidagicha</w:t>
      </w:r>
      <w:r w:rsidR="00163D6D" w:rsidRPr="00E1198B">
        <w:rPr>
          <w:lang w:val="uz-Cyrl-UZ"/>
        </w:rPr>
        <w:t xml:space="preserve"> </w:t>
      </w:r>
      <w:r w:rsidRPr="00E1198B">
        <w:rPr>
          <w:lang w:val="uz-Cyrl-UZ"/>
        </w:rPr>
        <w:t>belgilash</w:t>
      </w:r>
      <w:r w:rsidR="00163D6D" w:rsidRPr="00E1198B">
        <w:rPr>
          <w:lang w:val="uz-Cyrl-UZ"/>
        </w:rPr>
        <w:t xml:space="preserve"> </w:t>
      </w:r>
      <w:r w:rsidRPr="00E1198B">
        <w:rPr>
          <w:lang w:val="uz-Cyrl-UZ"/>
        </w:rPr>
        <w:t>mumkin</w:t>
      </w:r>
      <w:r w:rsidR="00163D6D" w:rsidRPr="00E1198B">
        <w:rPr>
          <w:lang w:val="uz-Cyrl-UZ"/>
        </w:rPr>
        <w:t xml:space="preserve">. </w:t>
      </w:r>
      <w:r w:rsidRPr="00E1198B">
        <w:rPr>
          <w:lang w:val="uz-Cyrl-UZ"/>
        </w:rPr>
        <w:t>Masalan</w:t>
      </w:r>
      <w:r w:rsidR="00163D6D" w:rsidRPr="00E1198B">
        <w:rPr>
          <w:lang w:val="uz-Cyrl-UZ"/>
        </w:rPr>
        <w:t xml:space="preserve">, </w:t>
      </w:r>
      <w:r w:rsidRPr="00E1198B">
        <w:rPr>
          <w:lang w:val="uz-Cyrl-UZ"/>
        </w:rPr>
        <w:t>ko‘k</w:t>
      </w:r>
      <w:r w:rsidR="00163D6D" w:rsidRPr="00E1198B">
        <w:rPr>
          <w:lang w:val="uz-Cyrl-UZ"/>
        </w:rPr>
        <w:t xml:space="preserve"> </w:t>
      </w:r>
      <w:r w:rsidRPr="00E1198B">
        <w:rPr>
          <w:lang w:val="uz-Cyrl-UZ"/>
        </w:rPr>
        <w:t>no‘xatning</w:t>
      </w:r>
      <w:r w:rsidR="00163D6D" w:rsidRPr="00E1198B">
        <w:rPr>
          <w:lang w:val="uz-Cyrl-UZ"/>
        </w:rPr>
        <w:t xml:space="preserve"> </w:t>
      </w:r>
      <w:r w:rsidRPr="00E1198B">
        <w:rPr>
          <w:lang w:val="uz-Cyrl-UZ"/>
        </w:rPr>
        <w:t>gektaridan</w:t>
      </w:r>
      <w:r w:rsidR="00163D6D" w:rsidRPr="00E1198B">
        <w:rPr>
          <w:lang w:val="uz-Cyrl-UZ"/>
        </w:rPr>
        <w:t xml:space="preserve"> 35 </w:t>
      </w:r>
      <w:r w:rsidRPr="00E1198B">
        <w:rPr>
          <w:lang w:val="uz-Cyrl-UZ"/>
        </w:rPr>
        <w:t>s</w:t>
      </w:r>
      <w:r w:rsidR="00163D6D" w:rsidRPr="00E1198B">
        <w:rPr>
          <w:lang w:val="uz-Cyrl-UZ"/>
        </w:rPr>
        <w:t xml:space="preserve"> </w:t>
      </w:r>
      <w:r w:rsidRPr="00E1198B">
        <w:rPr>
          <w:lang w:val="uz-Cyrl-UZ"/>
        </w:rPr>
        <w:t>hosil</w:t>
      </w:r>
      <w:r w:rsidR="00163D6D" w:rsidRPr="00E1198B">
        <w:rPr>
          <w:lang w:val="uz-Cyrl-UZ"/>
        </w:rPr>
        <w:t xml:space="preserve"> </w:t>
      </w:r>
      <w:r w:rsidRPr="00E1198B">
        <w:rPr>
          <w:lang w:val="uz-Cyrl-UZ"/>
        </w:rPr>
        <w:t>olish</w:t>
      </w:r>
      <w:r w:rsidR="00163D6D" w:rsidRPr="00E1198B">
        <w:rPr>
          <w:lang w:val="uz-Cyrl-UZ"/>
        </w:rPr>
        <w:t xml:space="preserve"> </w:t>
      </w:r>
      <w:r w:rsidRPr="00E1198B">
        <w:rPr>
          <w:lang w:val="uz-Cyrl-UZ"/>
        </w:rPr>
        <w:t>rejalashtirilgan</w:t>
      </w:r>
      <w:r w:rsidR="00163D6D" w:rsidRPr="00E1198B">
        <w:rPr>
          <w:lang w:val="uz-Cyrl-UZ"/>
        </w:rPr>
        <w:t xml:space="preserve"> </w:t>
      </w:r>
      <w:r w:rsidRPr="00E1198B">
        <w:rPr>
          <w:lang w:val="uz-Cyrl-UZ"/>
        </w:rPr>
        <w:t>bo‘lsin</w:t>
      </w:r>
      <w:r w:rsidR="00163D6D" w:rsidRPr="00E1198B">
        <w:rPr>
          <w:lang w:val="uz-Cyrl-UZ"/>
        </w:rPr>
        <w:t xml:space="preserve">. </w:t>
      </w:r>
      <w:r w:rsidRPr="00E1198B">
        <w:rPr>
          <w:lang w:val="uz-Cyrl-UZ"/>
        </w:rPr>
        <w:t>Bir</w:t>
      </w:r>
      <w:r w:rsidR="00163D6D" w:rsidRPr="00E1198B">
        <w:rPr>
          <w:lang w:val="uz-Cyrl-UZ"/>
        </w:rPr>
        <w:t xml:space="preserve"> </w:t>
      </w:r>
      <w:r w:rsidRPr="00E1198B">
        <w:rPr>
          <w:lang w:val="uz-Cyrl-UZ"/>
        </w:rPr>
        <w:t>tonna</w:t>
      </w:r>
      <w:r w:rsidR="00163D6D" w:rsidRPr="00E1198B">
        <w:rPr>
          <w:lang w:val="uz-Cyrl-UZ"/>
        </w:rPr>
        <w:t xml:space="preserve"> </w:t>
      </w:r>
      <w:r w:rsidRPr="00E1198B">
        <w:rPr>
          <w:lang w:val="uz-Cyrl-UZ"/>
        </w:rPr>
        <w:t>don</w:t>
      </w:r>
      <w:r w:rsidR="00163D6D" w:rsidRPr="00E1198B">
        <w:rPr>
          <w:lang w:val="uz-Cyrl-UZ"/>
        </w:rPr>
        <w:t xml:space="preserve"> (</w:t>
      </w:r>
      <w:r w:rsidRPr="00E1198B">
        <w:rPr>
          <w:lang w:val="uz-Cyrl-UZ"/>
        </w:rPr>
        <w:t>poholi</w:t>
      </w:r>
      <w:r w:rsidR="00163D6D" w:rsidRPr="00E1198B">
        <w:rPr>
          <w:lang w:val="uz-Cyrl-UZ"/>
        </w:rPr>
        <w:t xml:space="preserve"> </w:t>
      </w:r>
      <w:r w:rsidRPr="00E1198B">
        <w:rPr>
          <w:lang w:val="uz-Cyrl-UZ"/>
        </w:rPr>
        <w:t>bilan</w:t>
      </w:r>
      <w:r w:rsidR="00163D6D" w:rsidRPr="00E1198B">
        <w:rPr>
          <w:lang w:val="uz-Cyrl-UZ"/>
        </w:rPr>
        <w:t xml:space="preserve"> </w:t>
      </w:r>
      <w:r w:rsidRPr="00E1198B">
        <w:rPr>
          <w:lang w:val="uz-Cyrl-UZ"/>
        </w:rPr>
        <w:t>birga</w:t>
      </w:r>
      <w:r w:rsidR="00163D6D" w:rsidRPr="00E1198B">
        <w:rPr>
          <w:lang w:val="uz-Cyrl-UZ"/>
        </w:rPr>
        <w:t xml:space="preserve">) 60 </w:t>
      </w:r>
      <w:r w:rsidRPr="00E1198B">
        <w:rPr>
          <w:iCs/>
          <w:lang w:val="uz-Cyrl-UZ"/>
        </w:rPr>
        <w:t>kg</w:t>
      </w:r>
      <w:r w:rsidR="00163D6D" w:rsidRPr="00E1198B">
        <w:rPr>
          <w:lang w:val="uz-Cyrl-UZ"/>
        </w:rPr>
        <w:t xml:space="preserve"> </w:t>
      </w:r>
      <w:r w:rsidRPr="00E1198B">
        <w:rPr>
          <w:lang w:val="uz-Cyrl-UZ"/>
        </w:rPr>
        <w:t>azotni</w:t>
      </w:r>
      <w:r w:rsidR="00163D6D" w:rsidRPr="00E1198B">
        <w:rPr>
          <w:lang w:val="uz-Cyrl-UZ"/>
        </w:rPr>
        <w:t xml:space="preserve"> </w:t>
      </w:r>
      <w:r w:rsidRPr="00E1198B">
        <w:rPr>
          <w:lang w:val="uz-Cyrl-UZ"/>
        </w:rPr>
        <w:t>olib</w:t>
      </w:r>
      <w:r w:rsidR="00163D6D" w:rsidRPr="00E1198B">
        <w:rPr>
          <w:lang w:val="uz-Cyrl-UZ"/>
        </w:rPr>
        <w:t xml:space="preserve"> </w:t>
      </w:r>
      <w:r w:rsidRPr="00E1198B">
        <w:rPr>
          <w:lang w:val="uz-Cyrl-UZ"/>
        </w:rPr>
        <w:t>chiqib</w:t>
      </w:r>
      <w:r w:rsidR="00163D6D" w:rsidRPr="00E1198B">
        <w:rPr>
          <w:lang w:val="uz-Cyrl-UZ"/>
        </w:rPr>
        <w:t xml:space="preserve"> </w:t>
      </w:r>
      <w:r w:rsidRPr="00E1198B">
        <w:rPr>
          <w:lang w:val="uz-Cyrl-UZ"/>
        </w:rPr>
        <w:t>ketishi</w:t>
      </w:r>
      <w:r w:rsidR="00163D6D" w:rsidRPr="00E1198B">
        <w:rPr>
          <w:lang w:val="uz-Cyrl-UZ"/>
        </w:rPr>
        <w:t xml:space="preserve"> </w:t>
      </w:r>
      <w:r w:rsidRPr="00E1198B">
        <w:rPr>
          <w:lang w:val="uz-Cyrl-UZ"/>
        </w:rPr>
        <w:t>ma’lum</w:t>
      </w:r>
      <w:r w:rsidR="00163D6D" w:rsidRPr="00E1198B">
        <w:rPr>
          <w:lang w:val="uz-Cyrl-UZ"/>
        </w:rPr>
        <w:t xml:space="preserve">. </w:t>
      </w:r>
      <w:r w:rsidRPr="00E1198B">
        <w:rPr>
          <w:lang w:val="uz-Cyrl-UZ"/>
        </w:rPr>
        <w:t>U</w:t>
      </w:r>
      <w:r w:rsidR="00163D6D" w:rsidRPr="00E1198B">
        <w:rPr>
          <w:lang w:val="uz-Cyrl-UZ"/>
        </w:rPr>
        <w:t xml:space="preserve"> </w:t>
      </w:r>
      <w:r w:rsidRPr="00E1198B">
        <w:rPr>
          <w:lang w:val="uz-Cyrl-UZ"/>
        </w:rPr>
        <w:t>holda</w:t>
      </w:r>
      <w:r w:rsidR="00163D6D" w:rsidRPr="00E1198B">
        <w:rPr>
          <w:lang w:val="uz-Cyrl-UZ"/>
        </w:rPr>
        <w:t xml:space="preserve"> </w:t>
      </w:r>
      <w:r w:rsidRPr="00E1198B">
        <w:rPr>
          <w:lang w:val="uz-Cyrl-UZ"/>
        </w:rPr>
        <w:t>rejalashtirilgan</w:t>
      </w:r>
      <w:r w:rsidR="00163D6D" w:rsidRPr="00E1198B">
        <w:rPr>
          <w:lang w:val="uz-Cyrl-UZ"/>
        </w:rPr>
        <w:t xml:space="preserve"> </w:t>
      </w:r>
      <w:r w:rsidRPr="00E1198B">
        <w:rPr>
          <w:lang w:val="uz-Cyrl-UZ"/>
        </w:rPr>
        <w:t>hosil</w:t>
      </w:r>
      <w:r w:rsidR="00163D6D" w:rsidRPr="00E1198B">
        <w:rPr>
          <w:lang w:val="uz-Cyrl-UZ"/>
        </w:rPr>
        <w:t xml:space="preserve"> </w:t>
      </w:r>
      <w:r w:rsidRPr="00E1198B">
        <w:rPr>
          <w:lang w:val="uz-Cyrl-UZ"/>
        </w:rPr>
        <w:t>bilan</w:t>
      </w:r>
      <w:r w:rsidR="00163D6D" w:rsidRPr="00E1198B">
        <w:rPr>
          <w:lang w:val="uz-Cyrl-UZ"/>
        </w:rPr>
        <w:t xml:space="preserve"> 210 </w:t>
      </w:r>
      <w:r w:rsidRPr="00E1198B">
        <w:rPr>
          <w:iCs/>
          <w:lang w:val="uz-Cyrl-UZ"/>
        </w:rPr>
        <w:t>kg</w:t>
      </w:r>
      <w:r w:rsidR="00163D6D" w:rsidRPr="00E1198B">
        <w:rPr>
          <w:lang w:val="uz-Cyrl-UZ"/>
        </w:rPr>
        <w:t xml:space="preserve"> </w:t>
      </w:r>
      <w:r w:rsidRPr="00E1198B">
        <w:rPr>
          <w:lang w:val="uz-Cyrl-UZ"/>
        </w:rPr>
        <w:t>azot</w:t>
      </w:r>
      <w:r w:rsidR="00163D6D" w:rsidRPr="00E1198B">
        <w:rPr>
          <w:lang w:val="uz-Cyrl-UZ"/>
        </w:rPr>
        <w:t xml:space="preserve"> </w:t>
      </w:r>
      <w:r w:rsidRPr="00E1198B">
        <w:rPr>
          <w:lang w:val="uz-Cyrl-UZ"/>
        </w:rPr>
        <w:t>chiqib</w:t>
      </w:r>
      <w:r w:rsidR="00163D6D" w:rsidRPr="00E1198B">
        <w:rPr>
          <w:lang w:val="uz-Cyrl-UZ"/>
        </w:rPr>
        <w:t xml:space="preserve"> </w:t>
      </w:r>
      <w:r w:rsidRPr="00E1198B">
        <w:rPr>
          <w:lang w:val="uz-Cyrl-UZ"/>
        </w:rPr>
        <w:t>ketadi</w:t>
      </w:r>
      <w:r w:rsidR="00163D6D" w:rsidRPr="00E1198B">
        <w:rPr>
          <w:lang w:val="uz-Cyrl-UZ"/>
        </w:rPr>
        <w:t xml:space="preserve">. </w:t>
      </w:r>
      <w:r w:rsidRPr="00E1198B">
        <w:rPr>
          <w:lang w:val="uz-Cyrl-UZ"/>
        </w:rPr>
        <w:t>Uning</w:t>
      </w:r>
      <w:r w:rsidR="00163D6D" w:rsidRPr="00E1198B">
        <w:rPr>
          <w:lang w:val="uz-Cyrl-UZ"/>
        </w:rPr>
        <w:t xml:space="preserve"> </w:t>
      </w:r>
      <w:r w:rsidRPr="00E1198B">
        <w:rPr>
          <w:lang w:val="uz-Cyrl-UZ"/>
        </w:rPr>
        <w:t>yarmicha</w:t>
      </w:r>
      <w:r w:rsidR="00163D6D" w:rsidRPr="00E1198B">
        <w:rPr>
          <w:lang w:val="uz-Cyrl-UZ"/>
        </w:rPr>
        <w:t xml:space="preserve">, </w:t>
      </w:r>
      <w:r w:rsidRPr="00E1198B">
        <w:rPr>
          <w:lang w:val="uz-Cyrl-UZ"/>
        </w:rPr>
        <w:t>ya’ni</w:t>
      </w:r>
      <w:r w:rsidR="00163D6D" w:rsidRPr="00E1198B">
        <w:rPr>
          <w:lang w:val="uz-Cyrl-UZ"/>
        </w:rPr>
        <w:t xml:space="preserve"> 105 </w:t>
      </w:r>
      <w:r w:rsidRPr="00E1198B">
        <w:rPr>
          <w:iCs/>
          <w:lang w:val="uz-Cyrl-UZ"/>
        </w:rPr>
        <w:t>kg</w:t>
      </w:r>
      <w:r w:rsidR="00163D6D" w:rsidRPr="00E1198B">
        <w:rPr>
          <w:lang w:val="uz-Cyrl-UZ"/>
        </w:rPr>
        <w:t xml:space="preserve"> </w:t>
      </w:r>
      <w:r w:rsidRPr="00E1198B">
        <w:rPr>
          <w:lang w:val="uz-Cyrl-UZ"/>
        </w:rPr>
        <w:t>azot</w:t>
      </w:r>
      <w:r w:rsidR="00163D6D" w:rsidRPr="00E1198B">
        <w:rPr>
          <w:lang w:val="uz-Cyrl-UZ"/>
        </w:rPr>
        <w:t xml:space="preserve"> </w:t>
      </w:r>
      <w:r w:rsidRPr="00E1198B">
        <w:rPr>
          <w:lang w:val="uz-Cyrl-UZ"/>
        </w:rPr>
        <w:t>o‘simliklarning</w:t>
      </w:r>
      <w:r w:rsidR="00163D6D" w:rsidRPr="00E1198B">
        <w:rPr>
          <w:lang w:val="uz-Cyrl-UZ"/>
        </w:rPr>
        <w:t xml:space="preserve"> </w:t>
      </w:r>
      <w:r w:rsidRPr="00E1198B">
        <w:rPr>
          <w:lang w:val="uz-Cyrl-UZ"/>
        </w:rPr>
        <w:t>o‘sish</w:t>
      </w:r>
      <w:r w:rsidR="00163D6D" w:rsidRPr="00E1198B">
        <w:rPr>
          <w:lang w:val="uz-Cyrl-UZ"/>
        </w:rPr>
        <w:t xml:space="preserve"> </w:t>
      </w:r>
      <w:r w:rsidRPr="00E1198B">
        <w:rPr>
          <w:lang w:val="uz-Cyrl-UZ"/>
        </w:rPr>
        <w:t>organlari</w:t>
      </w:r>
      <w:r w:rsidR="00163D6D" w:rsidRPr="00E1198B">
        <w:rPr>
          <w:lang w:val="uz-Cyrl-UZ"/>
        </w:rPr>
        <w:t xml:space="preserve"> </w:t>
      </w:r>
      <w:r w:rsidRPr="00E1198B">
        <w:rPr>
          <w:lang w:val="uz-Cyrl-UZ"/>
        </w:rPr>
        <w:t>tarkibida</w:t>
      </w:r>
      <w:r w:rsidR="00163D6D" w:rsidRPr="00E1198B">
        <w:rPr>
          <w:lang w:val="uz-Cyrl-UZ"/>
        </w:rPr>
        <w:t xml:space="preserve"> </w:t>
      </w:r>
      <w:r w:rsidRPr="00E1198B">
        <w:rPr>
          <w:lang w:val="uz-Cyrl-UZ"/>
        </w:rPr>
        <w:t>bo‘ladi</w:t>
      </w:r>
      <w:r w:rsidR="00163D6D" w:rsidRPr="00E1198B">
        <w:rPr>
          <w:lang w:val="uz-Cyrl-UZ"/>
        </w:rPr>
        <w:t xml:space="preserve">. </w:t>
      </w:r>
      <w:r w:rsidRPr="00E1198B">
        <w:rPr>
          <w:lang w:val="uz-Cyrl-UZ"/>
        </w:rPr>
        <w:t>Demak</w:t>
      </w:r>
      <w:r w:rsidR="00163D6D" w:rsidRPr="00E1198B">
        <w:rPr>
          <w:lang w:val="uz-Cyrl-UZ"/>
        </w:rPr>
        <w:t xml:space="preserve">, </w:t>
      </w:r>
      <w:r w:rsidRPr="00E1198B">
        <w:rPr>
          <w:lang w:val="uz-Cyrl-UZ"/>
        </w:rPr>
        <w:t>o‘simlik</w:t>
      </w:r>
      <w:r w:rsidR="00163D6D" w:rsidRPr="00E1198B">
        <w:rPr>
          <w:lang w:val="uz-Cyrl-UZ"/>
        </w:rPr>
        <w:t xml:space="preserve"> </w:t>
      </w:r>
      <w:r w:rsidRPr="00E1198B">
        <w:rPr>
          <w:lang w:val="uz-Cyrl-UZ"/>
        </w:rPr>
        <w:t>tanasida</w:t>
      </w:r>
      <w:r w:rsidR="00163D6D" w:rsidRPr="00E1198B">
        <w:rPr>
          <w:lang w:val="uz-Cyrl-UZ"/>
        </w:rPr>
        <w:t xml:space="preserve"> </w:t>
      </w:r>
      <w:r w:rsidRPr="00E1198B">
        <w:rPr>
          <w:lang w:val="uz-Cyrl-UZ"/>
        </w:rPr>
        <w:t>hammasi</w:t>
      </w:r>
      <w:r w:rsidR="00163D6D" w:rsidRPr="00E1198B">
        <w:rPr>
          <w:lang w:val="uz-Cyrl-UZ"/>
        </w:rPr>
        <w:t xml:space="preserve"> </w:t>
      </w:r>
      <w:r w:rsidRPr="00E1198B">
        <w:rPr>
          <w:lang w:val="uz-Cyrl-UZ"/>
        </w:rPr>
        <w:t>bo‘lib</w:t>
      </w:r>
      <w:r w:rsidR="00163D6D" w:rsidRPr="00E1198B">
        <w:rPr>
          <w:lang w:val="uz-Cyrl-UZ"/>
        </w:rPr>
        <w:t xml:space="preserve"> 315 </w:t>
      </w:r>
      <w:r w:rsidRPr="00E1198B">
        <w:rPr>
          <w:iCs/>
          <w:lang w:val="uz-Cyrl-UZ"/>
        </w:rPr>
        <w:t>kg</w:t>
      </w:r>
      <w:r w:rsidR="00163D6D" w:rsidRPr="00E1198B">
        <w:rPr>
          <w:lang w:val="uz-Cyrl-UZ"/>
        </w:rPr>
        <w:t xml:space="preserve"> </w:t>
      </w:r>
      <w:r w:rsidRPr="00E1198B">
        <w:rPr>
          <w:lang w:val="uz-Cyrl-UZ"/>
        </w:rPr>
        <w:t>azot</w:t>
      </w:r>
      <w:r w:rsidR="00163D6D" w:rsidRPr="00E1198B">
        <w:rPr>
          <w:lang w:val="uz-Cyrl-UZ"/>
        </w:rPr>
        <w:t xml:space="preserve"> </w:t>
      </w:r>
      <w:r w:rsidRPr="00E1198B">
        <w:rPr>
          <w:lang w:val="uz-Cyrl-UZ"/>
        </w:rPr>
        <w:t>to‘planadi</w:t>
      </w:r>
      <w:r w:rsidR="00163D6D" w:rsidRPr="00E1198B">
        <w:rPr>
          <w:lang w:val="uz-Cyrl-UZ"/>
        </w:rPr>
        <w:t xml:space="preserve">. </w:t>
      </w:r>
      <w:r w:rsidRPr="00E1198B">
        <w:rPr>
          <w:lang w:val="uz-Cyrl-UZ"/>
        </w:rPr>
        <w:t>Yuqorida</w:t>
      </w:r>
      <w:r w:rsidR="00163D6D" w:rsidRPr="00E1198B">
        <w:rPr>
          <w:lang w:val="uz-Cyrl-UZ"/>
        </w:rPr>
        <w:t xml:space="preserve"> </w:t>
      </w:r>
      <w:r w:rsidRPr="00E1198B">
        <w:rPr>
          <w:lang w:val="uz-Cyrl-UZ"/>
        </w:rPr>
        <w:t>ta’kidlab</w:t>
      </w:r>
      <w:r w:rsidR="00163D6D" w:rsidRPr="00E1198B">
        <w:rPr>
          <w:lang w:val="uz-Cyrl-UZ"/>
        </w:rPr>
        <w:t xml:space="preserve"> </w:t>
      </w:r>
      <w:r w:rsidRPr="00E1198B">
        <w:rPr>
          <w:lang w:val="uz-Cyrl-UZ"/>
        </w:rPr>
        <w:t>o‘tilganidek</w:t>
      </w:r>
      <w:r w:rsidR="00163D6D" w:rsidRPr="00E1198B">
        <w:rPr>
          <w:lang w:val="uz-Cyrl-UZ"/>
        </w:rPr>
        <w:t xml:space="preserve">, </w:t>
      </w:r>
      <w:r w:rsidRPr="00E1198B">
        <w:rPr>
          <w:lang w:val="uz-Cyrl-UZ"/>
        </w:rPr>
        <w:t>uning</w:t>
      </w:r>
      <w:r w:rsidR="00163D6D" w:rsidRPr="00E1198B">
        <w:rPr>
          <w:lang w:val="uz-Cyrl-UZ"/>
        </w:rPr>
        <w:t xml:space="preserve"> 1/3  </w:t>
      </w:r>
      <w:r w:rsidRPr="00E1198B">
        <w:rPr>
          <w:lang w:val="uz-Cyrl-UZ"/>
        </w:rPr>
        <w:t>qismi</w:t>
      </w:r>
      <w:r w:rsidR="00163D6D" w:rsidRPr="00E1198B">
        <w:rPr>
          <w:lang w:val="uz-Cyrl-UZ"/>
        </w:rPr>
        <w:t xml:space="preserve"> (105 </w:t>
      </w:r>
      <w:r w:rsidRPr="00E1198B">
        <w:rPr>
          <w:iCs/>
          <w:lang w:val="uz-Cyrl-UZ"/>
        </w:rPr>
        <w:t>kg</w:t>
      </w:r>
      <w:r w:rsidR="00163D6D" w:rsidRPr="00E1198B">
        <w:rPr>
          <w:lang w:val="uz-Cyrl-UZ"/>
        </w:rPr>
        <w:t xml:space="preserve">) </w:t>
      </w:r>
      <w:r w:rsidRPr="00E1198B">
        <w:rPr>
          <w:lang w:val="uz-Cyrl-UZ"/>
        </w:rPr>
        <w:t>tuproqdan</w:t>
      </w:r>
      <w:r w:rsidR="00163D6D" w:rsidRPr="00E1198B">
        <w:rPr>
          <w:lang w:val="uz-Cyrl-UZ"/>
        </w:rPr>
        <w:t xml:space="preserve"> </w:t>
      </w:r>
      <w:r w:rsidRPr="00E1198B">
        <w:rPr>
          <w:lang w:val="uz-Cyrl-UZ"/>
        </w:rPr>
        <w:t>o‘zlashtiriladi</w:t>
      </w:r>
      <w:r w:rsidR="00163D6D" w:rsidRPr="00E1198B">
        <w:rPr>
          <w:lang w:val="uz-Cyrl-UZ"/>
        </w:rPr>
        <w:t xml:space="preserve">. </w:t>
      </w:r>
      <w:r w:rsidRPr="00E1198B">
        <w:rPr>
          <w:lang w:val="uz-Cyrl-UZ"/>
        </w:rPr>
        <w:t>Lekin</w:t>
      </w:r>
      <w:r w:rsidR="00163D6D" w:rsidRPr="00E1198B">
        <w:rPr>
          <w:lang w:val="uz-Cyrl-UZ"/>
        </w:rPr>
        <w:t xml:space="preserve"> </w:t>
      </w:r>
      <w:r w:rsidRPr="00E1198B">
        <w:rPr>
          <w:lang w:val="uz-Cyrl-UZ"/>
        </w:rPr>
        <w:t>bu</w:t>
      </w:r>
      <w:r w:rsidR="00163D6D" w:rsidRPr="00E1198B">
        <w:rPr>
          <w:lang w:val="uz-Cyrl-UZ"/>
        </w:rPr>
        <w:t xml:space="preserve"> </w:t>
      </w:r>
      <w:r w:rsidRPr="00E1198B">
        <w:rPr>
          <w:lang w:val="uz-Cyrl-UZ"/>
        </w:rPr>
        <w:t>miqdordagi</w:t>
      </w:r>
      <w:r w:rsidR="00163D6D" w:rsidRPr="00E1198B">
        <w:rPr>
          <w:lang w:val="uz-Cyrl-UZ"/>
        </w:rPr>
        <w:t xml:space="preserve"> </w:t>
      </w:r>
      <w:r w:rsidRPr="00E1198B">
        <w:rPr>
          <w:lang w:val="uz-Cyrl-UZ"/>
        </w:rPr>
        <w:t>azot</w:t>
      </w:r>
      <w:r w:rsidR="00163D6D" w:rsidRPr="00E1198B">
        <w:rPr>
          <w:lang w:val="uz-Cyrl-UZ"/>
        </w:rPr>
        <w:t xml:space="preserve"> </w:t>
      </w:r>
      <w:r w:rsidRPr="00E1198B">
        <w:rPr>
          <w:lang w:val="uz-Cyrl-UZ"/>
        </w:rPr>
        <w:t>barcha</w:t>
      </w:r>
      <w:r w:rsidR="00163D6D" w:rsidRPr="00E1198B">
        <w:rPr>
          <w:lang w:val="uz-Cyrl-UZ"/>
        </w:rPr>
        <w:t xml:space="preserve"> </w:t>
      </w:r>
      <w:r w:rsidRPr="00E1198B">
        <w:rPr>
          <w:lang w:val="uz-Cyrl-UZ"/>
        </w:rPr>
        <w:t>tuproq</w:t>
      </w:r>
      <w:r w:rsidR="00163D6D" w:rsidRPr="00E1198B">
        <w:rPr>
          <w:lang w:val="uz-Cyrl-UZ"/>
        </w:rPr>
        <w:t xml:space="preserve"> </w:t>
      </w:r>
      <w:r w:rsidRPr="00E1198B">
        <w:rPr>
          <w:lang w:val="uz-Cyrl-UZ"/>
        </w:rPr>
        <w:t>tiplarida</w:t>
      </w:r>
      <w:r w:rsidR="00163D6D" w:rsidRPr="00E1198B">
        <w:rPr>
          <w:lang w:val="uz-Cyrl-UZ"/>
        </w:rPr>
        <w:t xml:space="preserve"> </w:t>
      </w:r>
      <w:r w:rsidRPr="00E1198B">
        <w:rPr>
          <w:lang w:val="uz-Cyrl-UZ"/>
        </w:rPr>
        <w:t>bo‘lavermaydi</w:t>
      </w:r>
      <w:r w:rsidR="00163D6D" w:rsidRPr="00E1198B">
        <w:rPr>
          <w:lang w:val="uz-Cyrl-UZ"/>
        </w:rPr>
        <w:t xml:space="preserve">. </w:t>
      </w:r>
    </w:p>
    <w:p w:rsidR="00163D6D" w:rsidRPr="00E1198B" w:rsidRDefault="00E1198B" w:rsidP="00E07146">
      <w:pPr>
        <w:pStyle w:val="a3"/>
        <w:numPr>
          <w:ilvl w:val="12"/>
          <w:numId w:val="0"/>
        </w:numPr>
        <w:spacing w:line="276" w:lineRule="auto"/>
        <w:ind w:firstLine="708"/>
        <w:jc w:val="both"/>
        <w:rPr>
          <w:lang w:val="uz-Cyrl-UZ"/>
        </w:rPr>
      </w:pPr>
      <w:r w:rsidRPr="00E1198B">
        <w:rPr>
          <w:lang w:val="uz-Cyrl-UZ"/>
        </w:rPr>
        <w:t>Agar</w:t>
      </w:r>
      <w:r w:rsidR="00163D6D" w:rsidRPr="00E1198B">
        <w:rPr>
          <w:lang w:val="uz-Cyrl-UZ"/>
        </w:rPr>
        <w:t xml:space="preserve"> 100 </w:t>
      </w:r>
      <w:r w:rsidRPr="00E1198B">
        <w:rPr>
          <w:lang w:val="uz-Cyrl-UZ"/>
        </w:rPr>
        <w:t>g</w:t>
      </w:r>
      <w:r w:rsidR="00163D6D" w:rsidRPr="00E1198B">
        <w:rPr>
          <w:lang w:val="uz-Cyrl-UZ"/>
        </w:rPr>
        <w:t xml:space="preserve"> </w:t>
      </w:r>
      <w:r w:rsidRPr="00E1198B">
        <w:rPr>
          <w:lang w:val="uz-Cyrl-UZ"/>
        </w:rPr>
        <w:t>tuproqda</w:t>
      </w:r>
      <w:r w:rsidR="00163D6D" w:rsidRPr="00E1198B">
        <w:rPr>
          <w:lang w:val="uz-Cyrl-UZ"/>
        </w:rPr>
        <w:t xml:space="preserve"> 10 </w:t>
      </w:r>
      <w:r w:rsidRPr="00E1198B">
        <w:rPr>
          <w:iCs/>
          <w:lang w:val="uz-Cyrl-UZ"/>
        </w:rPr>
        <w:t>mg</w:t>
      </w:r>
      <w:r w:rsidR="00163D6D" w:rsidRPr="00E1198B">
        <w:rPr>
          <w:lang w:val="uz-Cyrl-UZ"/>
        </w:rPr>
        <w:t xml:space="preserve"> </w:t>
      </w:r>
      <w:r w:rsidRPr="00E1198B">
        <w:rPr>
          <w:lang w:val="uz-Cyrl-UZ"/>
        </w:rPr>
        <w:t>oson</w:t>
      </w:r>
      <w:r w:rsidR="00163D6D" w:rsidRPr="00E1198B">
        <w:rPr>
          <w:lang w:val="uz-Cyrl-UZ"/>
        </w:rPr>
        <w:t xml:space="preserve"> </w:t>
      </w:r>
      <w:r w:rsidRPr="00E1198B">
        <w:rPr>
          <w:lang w:val="uz-Cyrl-UZ"/>
        </w:rPr>
        <w:t>gidrolizlanadigan</w:t>
      </w:r>
      <w:r w:rsidR="00163D6D" w:rsidRPr="00E1198B">
        <w:rPr>
          <w:lang w:val="uz-Cyrl-UZ"/>
        </w:rPr>
        <w:t xml:space="preserve"> </w:t>
      </w:r>
      <w:r w:rsidRPr="00E1198B">
        <w:rPr>
          <w:lang w:val="uz-Cyrl-UZ"/>
        </w:rPr>
        <w:t>azot</w:t>
      </w:r>
      <w:r w:rsidR="00163D6D" w:rsidRPr="00E1198B">
        <w:rPr>
          <w:lang w:val="uz-Cyrl-UZ"/>
        </w:rPr>
        <w:t xml:space="preserve"> </w:t>
      </w:r>
      <w:r w:rsidRPr="00E1198B">
        <w:rPr>
          <w:lang w:val="uz-Cyrl-UZ"/>
        </w:rPr>
        <w:t>mavjud</w:t>
      </w:r>
      <w:r w:rsidR="00163D6D" w:rsidRPr="00E1198B">
        <w:rPr>
          <w:lang w:val="uz-Cyrl-UZ"/>
        </w:rPr>
        <w:t xml:space="preserve"> </w:t>
      </w:r>
      <w:r w:rsidRPr="00E1198B">
        <w:rPr>
          <w:lang w:val="uz-Cyrl-UZ"/>
        </w:rPr>
        <w:t>deb</w:t>
      </w:r>
      <w:r w:rsidR="00163D6D" w:rsidRPr="00E1198B">
        <w:rPr>
          <w:lang w:val="uz-Cyrl-UZ"/>
        </w:rPr>
        <w:t xml:space="preserve"> </w:t>
      </w:r>
      <w:r w:rsidRPr="00E1198B">
        <w:rPr>
          <w:lang w:val="uz-Cyrl-UZ"/>
        </w:rPr>
        <w:t>faraz</w:t>
      </w:r>
      <w:r w:rsidR="00163D6D" w:rsidRPr="00E1198B">
        <w:rPr>
          <w:lang w:val="uz-Cyrl-UZ"/>
        </w:rPr>
        <w:t xml:space="preserve"> </w:t>
      </w:r>
      <w:r w:rsidRPr="00E1198B">
        <w:rPr>
          <w:lang w:val="uz-Cyrl-UZ"/>
        </w:rPr>
        <w:t>qilsak</w:t>
      </w:r>
      <w:r w:rsidR="00163D6D" w:rsidRPr="00E1198B">
        <w:rPr>
          <w:lang w:val="uz-Cyrl-UZ"/>
        </w:rPr>
        <w:t xml:space="preserve">, </w:t>
      </w:r>
      <w:r w:rsidRPr="00E1198B">
        <w:rPr>
          <w:lang w:val="uz-Cyrl-UZ"/>
        </w:rPr>
        <w:t>foydalanish</w:t>
      </w:r>
      <w:r w:rsidR="00163D6D" w:rsidRPr="00E1198B">
        <w:rPr>
          <w:lang w:val="uz-Cyrl-UZ"/>
        </w:rPr>
        <w:t xml:space="preserve"> </w:t>
      </w:r>
      <w:r w:rsidRPr="00E1198B">
        <w:rPr>
          <w:lang w:val="uz-Cyrl-UZ"/>
        </w:rPr>
        <w:t>koeffitsienti</w:t>
      </w:r>
      <w:r w:rsidR="00163D6D" w:rsidRPr="00E1198B">
        <w:rPr>
          <w:lang w:val="uz-Cyrl-UZ"/>
        </w:rPr>
        <w:t xml:space="preserve"> 20% </w:t>
      </w:r>
      <w:r w:rsidRPr="00E1198B">
        <w:rPr>
          <w:lang w:val="uz-Cyrl-UZ"/>
        </w:rPr>
        <w:t>bo‘lganda</w:t>
      </w:r>
      <w:r w:rsidR="00163D6D" w:rsidRPr="00E1198B">
        <w:rPr>
          <w:lang w:val="uz-Cyrl-UZ"/>
        </w:rPr>
        <w:t xml:space="preserve">, </w:t>
      </w:r>
      <w:r w:rsidRPr="00E1198B">
        <w:rPr>
          <w:lang w:val="uz-Cyrl-UZ"/>
        </w:rPr>
        <w:t>o‘simliklar</w:t>
      </w:r>
      <w:r w:rsidR="00163D6D" w:rsidRPr="00E1198B">
        <w:rPr>
          <w:lang w:val="uz-Cyrl-UZ"/>
        </w:rPr>
        <w:t xml:space="preserve"> 60 </w:t>
      </w:r>
      <w:r w:rsidRPr="00E1198B">
        <w:rPr>
          <w:iCs/>
          <w:lang w:val="uz-Cyrl-UZ"/>
        </w:rPr>
        <w:t>kg</w:t>
      </w:r>
      <w:r w:rsidR="00163D6D" w:rsidRPr="00E1198B">
        <w:rPr>
          <w:lang w:val="uz-Cyrl-UZ"/>
        </w:rPr>
        <w:t xml:space="preserve"> </w:t>
      </w:r>
      <w:r w:rsidRPr="00E1198B">
        <w:rPr>
          <w:lang w:val="uz-Cyrl-UZ"/>
        </w:rPr>
        <w:t>azotni</w:t>
      </w:r>
      <w:r w:rsidR="00163D6D" w:rsidRPr="00E1198B">
        <w:rPr>
          <w:lang w:val="uz-Cyrl-UZ"/>
        </w:rPr>
        <w:t xml:space="preserve"> </w:t>
      </w:r>
      <w:r w:rsidRPr="00E1198B">
        <w:rPr>
          <w:lang w:val="uz-Cyrl-UZ"/>
        </w:rPr>
        <w:t>o‘zlashtiradi</w:t>
      </w:r>
      <w:r w:rsidR="00163D6D" w:rsidRPr="00E1198B">
        <w:rPr>
          <w:lang w:val="uz-Cyrl-UZ"/>
        </w:rPr>
        <w:t xml:space="preserve">. </w:t>
      </w:r>
      <w:r w:rsidRPr="00E1198B">
        <w:rPr>
          <w:lang w:val="uz-Cyrl-UZ"/>
        </w:rPr>
        <w:t>Qolgan</w:t>
      </w:r>
      <w:r w:rsidR="00163D6D" w:rsidRPr="00E1198B">
        <w:rPr>
          <w:lang w:val="uz-Cyrl-UZ"/>
        </w:rPr>
        <w:t xml:space="preserve"> 45 </w:t>
      </w:r>
      <w:r w:rsidRPr="00E1198B">
        <w:rPr>
          <w:iCs/>
          <w:lang w:val="uz-Cyrl-UZ"/>
        </w:rPr>
        <w:t>kg</w:t>
      </w:r>
      <w:r w:rsidR="00163D6D" w:rsidRPr="00E1198B">
        <w:rPr>
          <w:lang w:val="uz-Cyrl-UZ"/>
        </w:rPr>
        <w:t xml:space="preserve"> (105 – 60 = 45) </w:t>
      </w:r>
      <w:r w:rsidRPr="00E1198B">
        <w:rPr>
          <w:lang w:val="uz-Cyrl-UZ"/>
        </w:rPr>
        <w:t>azot</w:t>
      </w:r>
      <w:r w:rsidR="00163D6D" w:rsidRPr="00E1198B">
        <w:rPr>
          <w:lang w:val="uz-Cyrl-UZ"/>
        </w:rPr>
        <w:t xml:space="preserve"> </w:t>
      </w:r>
      <w:r w:rsidRPr="00E1198B">
        <w:rPr>
          <w:lang w:val="uz-Cyrl-UZ"/>
        </w:rPr>
        <w:t>mineral</w:t>
      </w:r>
      <w:r w:rsidR="00163D6D" w:rsidRPr="00E1198B">
        <w:rPr>
          <w:lang w:val="uz-Cyrl-UZ"/>
        </w:rPr>
        <w:t xml:space="preserve"> </w:t>
      </w:r>
      <w:r w:rsidRPr="00E1198B">
        <w:rPr>
          <w:lang w:val="uz-Cyrl-UZ"/>
        </w:rPr>
        <w:t>o‘g‘itlar</w:t>
      </w:r>
      <w:r w:rsidR="00163D6D" w:rsidRPr="00E1198B">
        <w:rPr>
          <w:lang w:val="uz-Cyrl-UZ"/>
        </w:rPr>
        <w:t xml:space="preserve"> </w:t>
      </w:r>
      <w:r w:rsidRPr="00E1198B">
        <w:rPr>
          <w:lang w:val="uz-Cyrl-UZ"/>
        </w:rPr>
        <w:t>hisobiga</w:t>
      </w:r>
      <w:r w:rsidR="00163D6D" w:rsidRPr="00E1198B">
        <w:rPr>
          <w:lang w:val="uz-Cyrl-UZ"/>
        </w:rPr>
        <w:t xml:space="preserve"> </w:t>
      </w:r>
      <w:r w:rsidRPr="00E1198B">
        <w:rPr>
          <w:lang w:val="uz-Cyrl-UZ"/>
        </w:rPr>
        <w:t>to‘ldiriladi</w:t>
      </w:r>
      <w:r w:rsidR="00163D6D" w:rsidRPr="00E1198B">
        <w:rPr>
          <w:lang w:val="uz-Cyrl-UZ"/>
        </w:rPr>
        <w:t xml:space="preserve">. </w:t>
      </w:r>
      <w:r w:rsidRPr="00E1198B">
        <w:rPr>
          <w:lang w:val="uz-Cyrl-UZ"/>
        </w:rPr>
        <w:t>O‘g‘it</w:t>
      </w:r>
      <w:r w:rsidR="00163D6D" w:rsidRPr="00E1198B">
        <w:rPr>
          <w:lang w:val="uz-Cyrl-UZ"/>
        </w:rPr>
        <w:t xml:space="preserve"> </w:t>
      </w:r>
      <w:r w:rsidRPr="00E1198B">
        <w:rPr>
          <w:lang w:val="uz-Cyrl-UZ"/>
        </w:rPr>
        <w:t>kiritilgan</w:t>
      </w:r>
      <w:r w:rsidR="00163D6D" w:rsidRPr="00E1198B">
        <w:rPr>
          <w:lang w:val="uz-Cyrl-UZ"/>
        </w:rPr>
        <w:t xml:space="preserve"> </w:t>
      </w:r>
      <w:r w:rsidRPr="00E1198B">
        <w:rPr>
          <w:lang w:val="uz-Cyrl-UZ"/>
        </w:rPr>
        <w:t>birinchi</w:t>
      </w:r>
      <w:r w:rsidR="00163D6D" w:rsidRPr="00E1198B">
        <w:rPr>
          <w:lang w:val="uz-Cyrl-UZ"/>
        </w:rPr>
        <w:t xml:space="preserve"> </w:t>
      </w:r>
      <w:r w:rsidRPr="00E1198B">
        <w:rPr>
          <w:lang w:val="uz-Cyrl-UZ"/>
        </w:rPr>
        <w:t>yilda</w:t>
      </w:r>
      <w:r w:rsidR="00163D6D" w:rsidRPr="00E1198B">
        <w:rPr>
          <w:lang w:val="uz-Cyrl-UZ"/>
        </w:rPr>
        <w:t xml:space="preserve"> </w:t>
      </w:r>
      <w:r w:rsidRPr="00E1198B">
        <w:rPr>
          <w:lang w:val="uz-Cyrl-UZ"/>
        </w:rPr>
        <w:t>o‘simliklar</w:t>
      </w:r>
      <w:r w:rsidR="00163D6D" w:rsidRPr="00E1198B">
        <w:rPr>
          <w:lang w:val="uz-Cyrl-UZ"/>
        </w:rPr>
        <w:t xml:space="preserve"> </w:t>
      </w:r>
      <w:r w:rsidRPr="00E1198B">
        <w:rPr>
          <w:lang w:val="uz-Cyrl-UZ"/>
        </w:rPr>
        <w:t>o‘g‘it</w:t>
      </w:r>
      <w:r w:rsidR="00163D6D" w:rsidRPr="00E1198B">
        <w:rPr>
          <w:lang w:val="uz-Cyrl-UZ"/>
        </w:rPr>
        <w:t xml:space="preserve"> </w:t>
      </w:r>
      <w:r w:rsidRPr="00E1198B">
        <w:rPr>
          <w:lang w:val="uz-Cyrl-UZ"/>
        </w:rPr>
        <w:t>tarkibidagi</w:t>
      </w:r>
      <w:r w:rsidR="00163D6D" w:rsidRPr="00E1198B">
        <w:rPr>
          <w:lang w:val="uz-Cyrl-UZ"/>
        </w:rPr>
        <w:t xml:space="preserve"> </w:t>
      </w:r>
      <w:r w:rsidRPr="00E1198B">
        <w:rPr>
          <w:lang w:val="uz-Cyrl-UZ"/>
        </w:rPr>
        <w:t>azotning</w:t>
      </w:r>
      <w:r w:rsidR="00163D6D" w:rsidRPr="00E1198B">
        <w:rPr>
          <w:lang w:val="uz-Cyrl-UZ"/>
        </w:rPr>
        <w:t xml:space="preserve"> 60</w:t>
      </w:r>
      <w:r w:rsidR="00163D6D" w:rsidRPr="00E1198B">
        <w:rPr>
          <w:iCs/>
          <w:lang w:val="uz-Cyrl-UZ"/>
        </w:rPr>
        <w:t>%</w:t>
      </w:r>
      <w:r w:rsidR="00163D6D" w:rsidRPr="00E1198B">
        <w:rPr>
          <w:lang w:val="uz-Cyrl-UZ"/>
        </w:rPr>
        <w:t xml:space="preserve"> </w:t>
      </w:r>
      <w:r w:rsidRPr="00E1198B">
        <w:rPr>
          <w:lang w:val="uz-Cyrl-UZ"/>
        </w:rPr>
        <w:t>ini</w:t>
      </w:r>
      <w:r w:rsidR="00163D6D" w:rsidRPr="00E1198B">
        <w:rPr>
          <w:lang w:val="uz-Cyrl-UZ"/>
        </w:rPr>
        <w:t xml:space="preserve"> </w:t>
      </w:r>
      <w:r w:rsidRPr="00E1198B">
        <w:rPr>
          <w:lang w:val="uz-Cyrl-UZ"/>
        </w:rPr>
        <w:t>o‘zlashtirilishi</w:t>
      </w:r>
      <w:r w:rsidR="00163D6D" w:rsidRPr="00E1198B">
        <w:rPr>
          <w:lang w:val="uz-Cyrl-UZ"/>
        </w:rPr>
        <w:t xml:space="preserve"> </w:t>
      </w:r>
      <w:r w:rsidRPr="00E1198B">
        <w:rPr>
          <w:lang w:val="uz-Cyrl-UZ"/>
        </w:rPr>
        <w:t>hisobga</w:t>
      </w:r>
      <w:r w:rsidR="00163D6D" w:rsidRPr="00E1198B">
        <w:rPr>
          <w:lang w:val="uz-Cyrl-UZ"/>
        </w:rPr>
        <w:t xml:space="preserve"> </w:t>
      </w:r>
      <w:r w:rsidRPr="00E1198B">
        <w:rPr>
          <w:lang w:val="uz-Cyrl-UZ"/>
        </w:rPr>
        <w:t>olinsa</w:t>
      </w:r>
      <w:r w:rsidR="00163D6D" w:rsidRPr="00E1198B">
        <w:rPr>
          <w:lang w:val="uz-Cyrl-UZ"/>
        </w:rPr>
        <w:t xml:space="preserve">, 75 </w:t>
      </w:r>
      <w:r w:rsidRPr="00E1198B">
        <w:rPr>
          <w:iCs/>
          <w:lang w:val="uz-Cyrl-UZ"/>
        </w:rPr>
        <w:t>kg</w:t>
      </w:r>
      <w:r w:rsidR="00163D6D" w:rsidRPr="00E1198B">
        <w:rPr>
          <w:lang w:val="uz-Cyrl-UZ"/>
        </w:rPr>
        <w:t xml:space="preserve"> </w:t>
      </w:r>
      <w:r w:rsidRPr="00E1198B">
        <w:rPr>
          <w:lang w:val="uz-Cyrl-UZ"/>
        </w:rPr>
        <w:t>ga</w:t>
      </w:r>
      <w:r w:rsidR="00163D6D" w:rsidRPr="00E1198B">
        <w:rPr>
          <w:lang w:val="uz-Cyrl-UZ"/>
        </w:rPr>
        <w:t xml:space="preserve"> </w:t>
      </w:r>
      <w:r w:rsidRPr="00E1198B">
        <w:rPr>
          <w:lang w:val="uz-Cyrl-UZ"/>
        </w:rPr>
        <w:t>yaqin</w:t>
      </w:r>
      <w:r w:rsidR="00163D6D" w:rsidRPr="00E1198B">
        <w:rPr>
          <w:lang w:val="uz-Cyrl-UZ"/>
        </w:rPr>
        <w:t xml:space="preserve"> </w:t>
      </w:r>
      <w:r w:rsidRPr="00E1198B">
        <w:rPr>
          <w:lang w:val="uz-Cyrl-UZ"/>
        </w:rPr>
        <w:t>azot</w:t>
      </w:r>
      <w:r w:rsidR="00163D6D" w:rsidRPr="00E1198B">
        <w:rPr>
          <w:lang w:val="uz-Cyrl-UZ"/>
        </w:rPr>
        <w:t xml:space="preserve"> </w:t>
      </w:r>
      <w:r w:rsidRPr="00E1198B">
        <w:rPr>
          <w:lang w:val="uz-Cyrl-UZ"/>
        </w:rPr>
        <w:t>qo‘llash</w:t>
      </w:r>
      <w:r w:rsidR="00163D6D" w:rsidRPr="00E1198B">
        <w:rPr>
          <w:lang w:val="uz-Cyrl-UZ"/>
        </w:rPr>
        <w:t xml:space="preserve"> </w:t>
      </w:r>
      <w:r w:rsidRPr="00E1198B">
        <w:rPr>
          <w:lang w:val="uz-Cyrl-UZ"/>
        </w:rPr>
        <w:t>lozimligi</w:t>
      </w:r>
      <w:r w:rsidR="00163D6D" w:rsidRPr="00E1198B">
        <w:rPr>
          <w:lang w:val="uz-Cyrl-UZ"/>
        </w:rPr>
        <w:t xml:space="preserve"> </w:t>
      </w:r>
      <w:r w:rsidRPr="00E1198B">
        <w:rPr>
          <w:lang w:val="uz-Cyrl-UZ"/>
        </w:rPr>
        <w:t>anglashiladi</w:t>
      </w:r>
      <w:r w:rsidR="00163D6D" w:rsidRPr="00E1198B">
        <w:rPr>
          <w:lang w:val="uz-Cyrl-UZ"/>
        </w:rPr>
        <w:t xml:space="preserve">. </w:t>
      </w:r>
      <w:r w:rsidRPr="00E1198B">
        <w:rPr>
          <w:lang w:val="uz-Cyrl-UZ"/>
        </w:rPr>
        <w:t>Demak</w:t>
      </w:r>
      <w:r w:rsidR="00163D6D" w:rsidRPr="00E1198B">
        <w:rPr>
          <w:lang w:val="uz-Cyrl-UZ"/>
        </w:rPr>
        <w:t xml:space="preserve">, </w:t>
      </w:r>
      <w:r w:rsidRPr="00E1198B">
        <w:rPr>
          <w:lang w:val="uz-Cyrl-UZ"/>
        </w:rPr>
        <w:t>azot</w:t>
      </w:r>
      <w:r w:rsidR="00163D6D" w:rsidRPr="00E1198B">
        <w:rPr>
          <w:lang w:val="uz-Cyrl-UZ"/>
        </w:rPr>
        <w:t xml:space="preserve"> </w:t>
      </w:r>
      <w:r w:rsidRPr="00E1198B">
        <w:rPr>
          <w:lang w:val="uz-Cyrl-UZ"/>
        </w:rPr>
        <w:t>bilan</w:t>
      </w:r>
      <w:r w:rsidR="00163D6D" w:rsidRPr="00E1198B">
        <w:rPr>
          <w:lang w:val="uz-Cyrl-UZ"/>
        </w:rPr>
        <w:t xml:space="preserve"> </w:t>
      </w:r>
      <w:r w:rsidRPr="00E1198B">
        <w:rPr>
          <w:lang w:val="uz-Cyrl-UZ"/>
        </w:rPr>
        <w:t>o‘rtacha</w:t>
      </w:r>
      <w:r w:rsidR="00163D6D" w:rsidRPr="00E1198B">
        <w:rPr>
          <w:lang w:val="uz-Cyrl-UZ"/>
        </w:rPr>
        <w:t xml:space="preserve"> </w:t>
      </w:r>
      <w:r w:rsidRPr="00E1198B">
        <w:rPr>
          <w:lang w:val="uz-Cyrl-UZ"/>
        </w:rPr>
        <w:t>ta’minlangan</w:t>
      </w:r>
      <w:r w:rsidR="00163D6D" w:rsidRPr="00E1198B">
        <w:rPr>
          <w:lang w:val="uz-Cyrl-UZ"/>
        </w:rPr>
        <w:t xml:space="preserve"> </w:t>
      </w:r>
      <w:r w:rsidRPr="00E1198B">
        <w:rPr>
          <w:lang w:val="uz-Cyrl-UZ"/>
        </w:rPr>
        <w:t>tuproqlardan</w:t>
      </w:r>
      <w:r w:rsidR="00163D6D" w:rsidRPr="00E1198B">
        <w:rPr>
          <w:lang w:val="uz-Cyrl-UZ"/>
        </w:rPr>
        <w:t xml:space="preserve"> 35 </w:t>
      </w:r>
      <w:r w:rsidRPr="00E1198B">
        <w:rPr>
          <w:lang w:val="uz-Cyrl-UZ"/>
        </w:rPr>
        <w:t>s</w:t>
      </w:r>
      <w:r w:rsidR="00163D6D" w:rsidRPr="00E1198B">
        <w:rPr>
          <w:lang w:val="uz-Cyrl-UZ"/>
        </w:rPr>
        <w:t xml:space="preserve"> </w:t>
      </w:r>
      <w:r w:rsidRPr="00E1198B">
        <w:rPr>
          <w:lang w:val="uz-Cyrl-UZ"/>
        </w:rPr>
        <w:t>hosil yetishtirish</w:t>
      </w:r>
      <w:r w:rsidR="00163D6D" w:rsidRPr="00E1198B">
        <w:rPr>
          <w:lang w:val="uz-Cyrl-UZ"/>
        </w:rPr>
        <w:t xml:space="preserve"> </w:t>
      </w:r>
      <w:r w:rsidRPr="00E1198B">
        <w:rPr>
          <w:lang w:val="uz-Cyrl-UZ"/>
        </w:rPr>
        <w:t>uchun</w:t>
      </w:r>
      <w:r w:rsidR="00163D6D" w:rsidRPr="00E1198B">
        <w:rPr>
          <w:lang w:val="uz-Cyrl-UZ"/>
        </w:rPr>
        <w:t xml:space="preserve"> </w:t>
      </w:r>
      <w:r w:rsidRPr="00E1198B">
        <w:rPr>
          <w:lang w:val="uz-Cyrl-UZ"/>
        </w:rPr>
        <w:t>bir</w:t>
      </w:r>
      <w:r w:rsidR="00163D6D" w:rsidRPr="00E1198B">
        <w:rPr>
          <w:lang w:val="uz-Cyrl-UZ"/>
        </w:rPr>
        <w:t xml:space="preserve"> </w:t>
      </w:r>
      <w:r w:rsidRPr="00E1198B">
        <w:rPr>
          <w:iCs/>
          <w:lang w:val="uz-Cyrl-UZ"/>
        </w:rPr>
        <w:t>ga</w:t>
      </w:r>
      <w:r w:rsidR="00163D6D" w:rsidRPr="00E1198B">
        <w:rPr>
          <w:lang w:val="uz-Cyrl-UZ"/>
        </w:rPr>
        <w:t xml:space="preserve"> </w:t>
      </w:r>
      <w:r w:rsidRPr="00E1198B">
        <w:rPr>
          <w:lang w:val="uz-Cyrl-UZ"/>
        </w:rPr>
        <w:t>maydonga</w:t>
      </w:r>
      <w:r w:rsidR="00163D6D" w:rsidRPr="00E1198B">
        <w:rPr>
          <w:lang w:val="uz-Cyrl-UZ"/>
        </w:rPr>
        <w:t xml:space="preserve"> 75 </w:t>
      </w:r>
      <w:r w:rsidRPr="00E1198B">
        <w:rPr>
          <w:iCs/>
          <w:lang w:val="uz-Cyrl-UZ"/>
        </w:rPr>
        <w:t>kg</w:t>
      </w:r>
      <w:r w:rsidR="00163D6D" w:rsidRPr="00E1198B">
        <w:rPr>
          <w:lang w:val="uz-Cyrl-UZ"/>
        </w:rPr>
        <w:t xml:space="preserve"> </w:t>
      </w:r>
      <w:r w:rsidRPr="00E1198B">
        <w:rPr>
          <w:lang w:val="uz-Cyrl-UZ"/>
        </w:rPr>
        <w:t>azot</w:t>
      </w:r>
      <w:r w:rsidR="00163D6D" w:rsidRPr="00E1198B">
        <w:rPr>
          <w:lang w:val="uz-Cyrl-UZ"/>
        </w:rPr>
        <w:t xml:space="preserve"> </w:t>
      </w:r>
      <w:r w:rsidRPr="00E1198B">
        <w:rPr>
          <w:lang w:val="uz-Cyrl-UZ"/>
        </w:rPr>
        <w:t>qo‘llash</w:t>
      </w:r>
      <w:r w:rsidR="00163D6D" w:rsidRPr="00E1198B">
        <w:rPr>
          <w:lang w:val="uz-Cyrl-UZ"/>
        </w:rPr>
        <w:t xml:space="preserve"> </w:t>
      </w:r>
      <w:r w:rsidRPr="00E1198B">
        <w:rPr>
          <w:lang w:val="uz-Cyrl-UZ"/>
        </w:rPr>
        <w:t>lozim</w:t>
      </w:r>
      <w:r w:rsidR="00163D6D" w:rsidRPr="00E1198B">
        <w:rPr>
          <w:lang w:val="uz-Cyrl-UZ"/>
        </w:rPr>
        <w:t>.</w:t>
      </w:r>
    </w:p>
    <w:p w:rsidR="00163D6D" w:rsidRPr="00E1198B" w:rsidRDefault="00E1198B" w:rsidP="00E07146">
      <w:pPr>
        <w:pStyle w:val="a3"/>
        <w:numPr>
          <w:ilvl w:val="12"/>
          <w:numId w:val="0"/>
        </w:numPr>
        <w:spacing w:line="276" w:lineRule="auto"/>
        <w:ind w:firstLine="708"/>
        <w:jc w:val="both"/>
        <w:rPr>
          <w:lang w:val="uz-Cyrl-UZ"/>
        </w:rPr>
      </w:pPr>
      <w:r w:rsidRPr="00E1198B">
        <w:rPr>
          <w:lang w:val="uz-Cyrl-UZ"/>
        </w:rPr>
        <w:t>Dukkakli</w:t>
      </w:r>
      <w:r w:rsidR="00163D6D" w:rsidRPr="00E1198B">
        <w:rPr>
          <w:lang w:val="uz-Cyrl-UZ"/>
        </w:rPr>
        <w:t>-</w:t>
      </w:r>
      <w:r w:rsidRPr="00E1198B">
        <w:rPr>
          <w:lang w:val="uz-Cyrl-UZ"/>
        </w:rPr>
        <w:t>don</w:t>
      </w:r>
      <w:r w:rsidR="00163D6D" w:rsidRPr="00E1198B">
        <w:rPr>
          <w:lang w:val="uz-Cyrl-UZ"/>
        </w:rPr>
        <w:t xml:space="preserve"> </w:t>
      </w:r>
      <w:r w:rsidRPr="00E1198B">
        <w:rPr>
          <w:lang w:val="uz-Cyrl-UZ"/>
        </w:rPr>
        <w:t>ekinlar</w:t>
      </w:r>
      <w:r w:rsidR="00163D6D" w:rsidRPr="00E1198B">
        <w:rPr>
          <w:lang w:val="uz-Cyrl-UZ"/>
        </w:rPr>
        <w:t xml:space="preserve"> </w:t>
      </w:r>
      <w:r w:rsidRPr="00E1198B">
        <w:rPr>
          <w:lang w:val="uz-Cyrl-UZ"/>
        </w:rPr>
        <w:t>ekiladigan</w:t>
      </w:r>
      <w:r w:rsidR="00163D6D" w:rsidRPr="00E1198B">
        <w:rPr>
          <w:lang w:val="uz-Cyrl-UZ"/>
        </w:rPr>
        <w:t xml:space="preserve"> </w:t>
      </w:r>
      <w:r w:rsidRPr="00E1198B">
        <w:rPr>
          <w:lang w:val="uz-Cyrl-UZ"/>
        </w:rPr>
        <w:t>paykallarga</w:t>
      </w:r>
      <w:r w:rsidR="00163D6D" w:rsidRPr="00E1198B">
        <w:rPr>
          <w:lang w:val="uz-Cyrl-UZ"/>
        </w:rPr>
        <w:t xml:space="preserve"> </w:t>
      </w:r>
      <w:r w:rsidRPr="00E1198B">
        <w:rPr>
          <w:lang w:val="uz-Cyrl-UZ"/>
        </w:rPr>
        <w:t>odatda</w:t>
      </w:r>
      <w:r w:rsidR="00163D6D" w:rsidRPr="00E1198B">
        <w:rPr>
          <w:lang w:val="uz-Cyrl-UZ"/>
        </w:rPr>
        <w:t xml:space="preserve"> </w:t>
      </w:r>
      <w:r w:rsidRPr="00E1198B">
        <w:rPr>
          <w:lang w:val="uz-Cyrl-UZ"/>
        </w:rPr>
        <w:t>go‘ng</w:t>
      </w:r>
      <w:r w:rsidR="00163D6D" w:rsidRPr="00E1198B">
        <w:rPr>
          <w:lang w:val="uz-Cyrl-UZ"/>
        </w:rPr>
        <w:t xml:space="preserve"> </w:t>
      </w:r>
      <w:r w:rsidRPr="00E1198B">
        <w:rPr>
          <w:lang w:val="uz-Cyrl-UZ"/>
        </w:rPr>
        <w:t>kiritilmaydi</w:t>
      </w:r>
      <w:r w:rsidR="00163D6D" w:rsidRPr="00E1198B">
        <w:rPr>
          <w:lang w:val="uz-Cyrl-UZ"/>
        </w:rPr>
        <w:t xml:space="preserve">, </w:t>
      </w:r>
      <w:r w:rsidRPr="00E1198B">
        <w:rPr>
          <w:lang w:val="uz-Cyrl-UZ"/>
        </w:rPr>
        <w:t>lekin</w:t>
      </w:r>
      <w:r w:rsidR="00163D6D" w:rsidRPr="00E1198B">
        <w:rPr>
          <w:lang w:val="uz-Cyrl-UZ"/>
        </w:rPr>
        <w:t xml:space="preserve"> </w:t>
      </w:r>
      <w:r w:rsidRPr="00E1198B">
        <w:rPr>
          <w:lang w:val="uz-Cyrl-UZ"/>
        </w:rPr>
        <w:t>so‘ya</w:t>
      </w:r>
      <w:r w:rsidR="00163D6D" w:rsidRPr="00E1198B">
        <w:rPr>
          <w:lang w:val="uz-Cyrl-UZ"/>
        </w:rPr>
        <w:t xml:space="preserve">, </w:t>
      </w:r>
      <w:r w:rsidRPr="00E1198B">
        <w:rPr>
          <w:lang w:val="uz-Cyrl-UZ"/>
        </w:rPr>
        <w:t>loviya</w:t>
      </w:r>
      <w:r w:rsidR="00163D6D" w:rsidRPr="00E1198B">
        <w:rPr>
          <w:lang w:val="uz-Cyrl-UZ"/>
        </w:rPr>
        <w:t xml:space="preserve"> </w:t>
      </w:r>
      <w:r w:rsidRPr="00E1198B">
        <w:rPr>
          <w:lang w:val="uz-Cyrl-UZ"/>
        </w:rPr>
        <w:t>va</w:t>
      </w:r>
      <w:r w:rsidR="00163D6D" w:rsidRPr="00E1198B">
        <w:rPr>
          <w:lang w:val="uz-Cyrl-UZ"/>
        </w:rPr>
        <w:t xml:space="preserve"> </w:t>
      </w:r>
      <w:r w:rsidRPr="00E1198B">
        <w:rPr>
          <w:lang w:val="uz-Cyrl-UZ"/>
        </w:rPr>
        <w:t>vika</w:t>
      </w:r>
      <w:r w:rsidR="00163D6D" w:rsidRPr="00E1198B">
        <w:rPr>
          <w:lang w:val="uz-Cyrl-UZ"/>
        </w:rPr>
        <w:t xml:space="preserve"> </w:t>
      </w:r>
      <w:r w:rsidRPr="00E1198B">
        <w:rPr>
          <w:lang w:val="uz-Cyrl-UZ"/>
        </w:rPr>
        <w:t>go‘nglangan</w:t>
      </w:r>
      <w:r w:rsidR="00163D6D" w:rsidRPr="00E1198B">
        <w:rPr>
          <w:lang w:val="uz-Cyrl-UZ"/>
        </w:rPr>
        <w:t xml:space="preserve"> </w:t>
      </w:r>
      <w:r w:rsidRPr="00E1198B">
        <w:rPr>
          <w:lang w:val="uz-Cyrl-UZ"/>
        </w:rPr>
        <w:t>tuproqlarda</w:t>
      </w:r>
      <w:r w:rsidR="00163D6D" w:rsidRPr="00E1198B">
        <w:rPr>
          <w:lang w:val="uz-Cyrl-UZ"/>
        </w:rPr>
        <w:t xml:space="preserve"> </w:t>
      </w:r>
      <w:r w:rsidRPr="00E1198B">
        <w:rPr>
          <w:lang w:val="uz-Cyrl-UZ"/>
        </w:rPr>
        <w:t>mo‘l</w:t>
      </w:r>
      <w:r w:rsidR="00163D6D" w:rsidRPr="00E1198B">
        <w:rPr>
          <w:lang w:val="uz-Cyrl-UZ"/>
        </w:rPr>
        <w:t xml:space="preserve"> </w:t>
      </w:r>
      <w:r w:rsidRPr="00E1198B">
        <w:rPr>
          <w:lang w:val="uz-Cyrl-UZ"/>
        </w:rPr>
        <w:t>hosil</w:t>
      </w:r>
      <w:r w:rsidR="00163D6D" w:rsidRPr="00E1198B">
        <w:rPr>
          <w:lang w:val="uz-Cyrl-UZ"/>
        </w:rPr>
        <w:t xml:space="preserve"> </w:t>
      </w:r>
      <w:r w:rsidRPr="00E1198B">
        <w:rPr>
          <w:lang w:val="uz-Cyrl-UZ"/>
        </w:rPr>
        <w:t>beradi</w:t>
      </w:r>
      <w:r w:rsidR="00163D6D" w:rsidRPr="00E1198B">
        <w:rPr>
          <w:lang w:val="uz-Cyrl-UZ"/>
        </w:rPr>
        <w:t xml:space="preserve">. </w:t>
      </w:r>
      <w:r w:rsidRPr="00E1198B">
        <w:rPr>
          <w:lang w:val="uz-Cyrl-UZ"/>
        </w:rPr>
        <w:t>Go‘ng</w:t>
      </w:r>
      <w:r w:rsidR="00163D6D" w:rsidRPr="00E1198B">
        <w:rPr>
          <w:lang w:val="uz-Cyrl-UZ"/>
        </w:rPr>
        <w:t xml:space="preserve"> </w:t>
      </w:r>
      <w:r w:rsidRPr="00E1198B">
        <w:rPr>
          <w:lang w:val="uz-Cyrl-UZ"/>
        </w:rPr>
        <w:t>kiritilgan yerlarda</w:t>
      </w:r>
      <w:r w:rsidR="00163D6D" w:rsidRPr="00E1198B">
        <w:rPr>
          <w:lang w:val="uz-Cyrl-UZ"/>
        </w:rPr>
        <w:t xml:space="preserve"> </w:t>
      </w:r>
      <w:r w:rsidRPr="00E1198B">
        <w:rPr>
          <w:lang w:val="uz-Cyrl-UZ"/>
        </w:rPr>
        <w:t>loviyadan</w:t>
      </w:r>
      <w:r w:rsidR="00163D6D" w:rsidRPr="00E1198B">
        <w:rPr>
          <w:lang w:val="uz-Cyrl-UZ"/>
        </w:rPr>
        <w:t xml:space="preserve"> </w:t>
      </w:r>
      <w:r w:rsidRPr="00E1198B">
        <w:rPr>
          <w:lang w:val="uz-Cyrl-UZ"/>
        </w:rPr>
        <w:t>olinadigan</w:t>
      </w:r>
      <w:r w:rsidR="00163D6D" w:rsidRPr="00E1198B">
        <w:rPr>
          <w:lang w:val="uz-Cyrl-UZ"/>
        </w:rPr>
        <w:t xml:space="preserve"> </w:t>
      </w:r>
      <w:r w:rsidRPr="00E1198B">
        <w:rPr>
          <w:lang w:val="uz-Cyrl-UZ"/>
        </w:rPr>
        <w:t>qo‘shimcha</w:t>
      </w:r>
      <w:r w:rsidR="00163D6D" w:rsidRPr="00E1198B">
        <w:rPr>
          <w:lang w:val="uz-Cyrl-UZ"/>
        </w:rPr>
        <w:t xml:space="preserve"> </w:t>
      </w:r>
      <w:r w:rsidRPr="00E1198B">
        <w:rPr>
          <w:lang w:val="uz-Cyrl-UZ"/>
        </w:rPr>
        <w:t>hosil</w:t>
      </w:r>
      <w:r w:rsidR="00163D6D" w:rsidRPr="00E1198B">
        <w:rPr>
          <w:lang w:val="uz-Cyrl-UZ"/>
        </w:rPr>
        <w:t xml:space="preserve"> </w:t>
      </w:r>
      <w:r w:rsidRPr="00E1198B">
        <w:rPr>
          <w:lang w:val="uz-Cyrl-UZ"/>
        </w:rPr>
        <w:t>gektariga</w:t>
      </w:r>
      <w:r w:rsidR="00163D6D" w:rsidRPr="00E1198B">
        <w:rPr>
          <w:lang w:val="uz-Cyrl-UZ"/>
        </w:rPr>
        <w:t xml:space="preserve"> 3 </w:t>
      </w:r>
      <w:r w:rsidRPr="00E1198B">
        <w:rPr>
          <w:lang w:val="uz-Cyrl-UZ"/>
        </w:rPr>
        <w:t>s</w:t>
      </w:r>
      <w:r w:rsidR="00163D6D" w:rsidRPr="00E1198B">
        <w:rPr>
          <w:lang w:val="uz-Cyrl-UZ"/>
        </w:rPr>
        <w:t xml:space="preserve"> </w:t>
      </w:r>
      <w:r w:rsidRPr="00E1198B">
        <w:rPr>
          <w:lang w:val="uz-Cyrl-UZ"/>
        </w:rPr>
        <w:t>va</w:t>
      </w:r>
      <w:r w:rsidR="00163D6D" w:rsidRPr="00E1198B">
        <w:rPr>
          <w:lang w:val="uz-Cyrl-UZ"/>
        </w:rPr>
        <w:t xml:space="preserve"> </w:t>
      </w:r>
      <w:r w:rsidRPr="00E1198B">
        <w:rPr>
          <w:lang w:val="uz-Cyrl-UZ"/>
        </w:rPr>
        <w:t>undan</w:t>
      </w:r>
      <w:r w:rsidR="00163D6D" w:rsidRPr="00E1198B">
        <w:rPr>
          <w:lang w:val="uz-Cyrl-UZ"/>
        </w:rPr>
        <w:t xml:space="preserve"> </w:t>
      </w:r>
      <w:r w:rsidRPr="00E1198B">
        <w:rPr>
          <w:lang w:val="uz-Cyrl-UZ"/>
        </w:rPr>
        <w:t>ham</w:t>
      </w:r>
      <w:r w:rsidR="00163D6D" w:rsidRPr="00E1198B">
        <w:rPr>
          <w:lang w:val="uz-Cyrl-UZ"/>
        </w:rPr>
        <w:t xml:space="preserve"> </w:t>
      </w:r>
      <w:r w:rsidRPr="00E1198B">
        <w:rPr>
          <w:lang w:val="uz-Cyrl-UZ"/>
        </w:rPr>
        <w:t>ko‘proq</w:t>
      </w:r>
      <w:r w:rsidR="00163D6D" w:rsidRPr="00E1198B">
        <w:rPr>
          <w:lang w:val="uz-Cyrl-UZ"/>
        </w:rPr>
        <w:t xml:space="preserve">, </w:t>
      </w:r>
      <w:r w:rsidRPr="00E1198B">
        <w:rPr>
          <w:lang w:val="uz-Cyrl-UZ"/>
        </w:rPr>
        <w:t>so‘yaniki</w:t>
      </w:r>
      <w:r w:rsidR="00163D6D" w:rsidRPr="00E1198B">
        <w:rPr>
          <w:lang w:val="uz-Cyrl-UZ"/>
        </w:rPr>
        <w:t xml:space="preserve"> </w:t>
      </w:r>
      <w:r w:rsidRPr="00E1198B">
        <w:rPr>
          <w:lang w:val="uz-Cyrl-UZ"/>
        </w:rPr>
        <w:t>esa</w:t>
      </w:r>
      <w:r w:rsidR="00163D6D" w:rsidRPr="00E1198B">
        <w:rPr>
          <w:lang w:val="uz-Cyrl-UZ"/>
        </w:rPr>
        <w:t xml:space="preserve">, 2-5 </w:t>
      </w:r>
      <w:r w:rsidRPr="00E1198B">
        <w:rPr>
          <w:lang w:val="uz-Cyrl-UZ"/>
        </w:rPr>
        <w:t>s</w:t>
      </w:r>
      <w:r w:rsidR="00163D6D" w:rsidRPr="00E1198B">
        <w:rPr>
          <w:lang w:val="uz-Cyrl-UZ"/>
        </w:rPr>
        <w:t xml:space="preserve"> </w:t>
      </w:r>
      <w:r w:rsidRPr="00E1198B">
        <w:rPr>
          <w:lang w:val="uz-Cyrl-UZ"/>
        </w:rPr>
        <w:t>ga</w:t>
      </w:r>
      <w:r w:rsidR="00163D6D" w:rsidRPr="00E1198B">
        <w:rPr>
          <w:lang w:val="uz-Cyrl-UZ"/>
        </w:rPr>
        <w:t xml:space="preserve"> </w:t>
      </w:r>
      <w:r w:rsidRPr="00E1198B">
        <w:rPr>
          <w:lang w:val="uz-Cyrl-UZ"/>
        </w:rPr>
        <w:t>oshadi</w:t>
      </w:r>
      <w:r w:rsidR="00163D6D" w:rsidRPr="00E1198B">
        <w:rPr>
          <w:lang w:val="uz-Cyrl-UZ"/>
        </w:rPr>
        <w:t xml:space="preserve">. </w:t>
      </w:r>
      <w:r w:rsidRPr="00E1198B">
        <w:rPr>
          <w:lang w:val="uz-Cyrl-UZ"/>
        </w:rPr>
        <w:t>Almashlab</w:t>
      </w:r>
      <w:r w:rsidR="00163D6D" w:rsidRPr="00E1198B">
        <w:rPr>
          <w:lang w:val="uz-Cyrl-UZ"/>
        </w:rPr>
        <w:t xml:space="preserve"> </w:t>
      </w:r>
      <w:r w:rsidRPr="00E1198B">
        <w:rPr>
          <w:lang w:val="uz-Cyrl-UZ"/>
        </w:rPr>
        <w:t>ekishda</w:t>
      </w:r>
      <w:r w:rsidR="00163D6D" w:rsidRPr="00E1198B">
        <w:rPr>
          <w:lang w:val="uz-Cyrl-UZ"/>
        </w:rPr>
        <w:t xml:space="preserve"> </w:t>
      </w:r>
      <w:r w:rsidRPr="00E1198B">
        <w:rPr>
          <w:lang w:val="uz-Cyrl-UZ"/>
        </w:rPr>
        <w:t>go‘ng</w:t>
      </w:r>
      <w:r w:rsidR="00163D6D" w:rsidRPr="00E1198B">
        <w:rPr>
          <w:lang w:val="uz-Cyrl-UZ"/>
        </w:rPr>
        <w:t xml:space="preserve"> </w:t>
      </w:r>
      <w:r w:rsidRPr="00E1198B">
        <w:rPr>
          <w:lang w:val="uz-Cyrl-UZ"/>
        </w:rPr>
        <w:t>kiritilgan</w:t>
      </w:r>
      <w:r w:rsidR="00163D6D" w:rsidRPr="00E1198B">
        <w:rPr>
          <w:lang w:val="uz-Cyrl-UZ"/>
        </w:rPr>
        <w:t xml:space="preserve"> </w:t>
      </w:r>
      <w:r w:rsidRPr="00E1198B">
        <w:rPr>
          <w:lang w:val="uz-Cyrl-UZ"/>
        </w:rPr>
        <w:t>kuzgi</w:t>
      </w:r>
      <w:r w:rsidR="00163D6D" w:rsidRPr="00E1198B">
        <w:rPr>
          <w:lang w:val="uz-Cyrl-UZ"/>
        </w:rPr>
        <w:t xml:space="preserve"> </w:t>
      </w:r>
      <w:r w:rsidRPr="00E1198B">
        <w:rPr>
          <w:lang w:val="uz-Cyrl-UZ"/>
        </w:rPr>
        <w:t>yoki</w:t>
      </w:r>
      <w:r w:rsidR="00163D6D" w:rsidRPr="00E1198B">
        <w:rPr>
          <w:lang w:val="uz-Cyrl-UZ"/>
        </w:rPr>
        <w:t xml:space="preserve"> </w:t>
      </w:r>
      <w:r w:rsidRPr="00E1198B">
        <w:rPr>
          <w:lang w:val="uz-Cyrl-UZ"/>
        </w:rPr>
        <w:t>chopiqtalab</w:t>
      </w:r>
      <w:r w:rsidR="00163D6D" w:rsidRPr="00E1198B">
        <w:rPr>
          <w:lang w:val="uz-Cyrl-UZ"/>
        </w:rPr>
        <w:t xml:space="preserve"> </w:t>
      </w:r>
      <w:r w:rsidRPr="00E1198B">
        <w:rPr>
          <w:lang w:val="uz-Cyrl-UZ"/>
        </w:rPr>
        <w:t>ekindan</w:t>
      </w:r>
      <w:r w:rsidR="00163D6D" w:rsidRPr="00E1198B">
        <w:rPr>
          <w:lang w:val="uz-Cyrl-UZ"/>
        </w:rPr>
        <w:t xml:space="preserve"> </w:t>
      </w:r>
      <w:r w:rsidRPr="00E1198B">
        <w:rPr>
          <w:lang w:val="uz-Cyrl-UZ"/>
        </w:rPr>
        <w:t>keyin</w:t>
      </w:r>
      <w:r w:rsidR="00163D6D" w:rsidRPr="00E1198B">
        <w:rPr>
          <w:lang w:val="uz-Cyrl-UZ"/>
        </w:rPr>
        <w:t xml:space="preserve"> </w:t>
      </w:r>
      <w:r w:rsidRPr="00E1198B">
        <w:rPr>
          <w:lang w:val="uz-Cyrl-UZ"/>
        </w:rPr>
        <w:t>ko‘k</w:t>
      </w:r>
      <w:r w:rsidR="00163D6D" w:rsidRPr="00E1198B">
        <w:rPr>
          <w:lang w:val="uz-Cyrl-UZ"/>
        </w:rPr>
        <w:t xml:space="preserve"> </w:t>
      </w:r>
      <w:r w:rsidRPr="00E1198B">
        <w:rPr>
          <w:lang w:val="uz-Cyrl-UZ"/>
        </w:rPr>
        <w:t>no‘xat</w:t>
      </w:r>
      <w:r w:rsidR="00163D6D" w:rsidRPr="00E1198B">
        <w:rPr>
          <w:lang w:val="uz-Cyrl-UZ"/>
        </w:rPr>
        <w:t xml:space="preserve"> </w:t>
      </w:r>
      <w:r w:rsidRPr="00E1198B">
        <w:rPr>
          <w:lang w:val="uz-Cyrl-UZ"/>
        </w:rPr>
        <w:t>ekilsa</w:t>
      </w:r>
      <w:r w:rsidR="00163D6D" w:rsidRPr="00E1198B">
        <w:rPr>
          <w:lang w:val="uz-Cyrl-UZ"/>
        </w:rPr>
        <w:t xml:space="preserve">, </w:t>
      </w:r>
      <w:r w:rsidRPr="00E1198B">
        <w:rPr>
          <w:lang w:val="uz-Cyrl-UZ"/>
        </w:rPr>
        <w:t>yaxshi</w:t>
      </w:r>
      <w:r w:rsidR="00163D6D" w:rsidRPr="00E1198B">
        <w:rPr>
          <w:lang w:val="uz-Cyrl-UZ"/>
        </w:rPr>
        <w:t xml:space="preserve"> </w:t>
      </w:r>
      <w:r w:rsidRPr="00E1198B">
        <w:rPr>
          <w:lang w:val="uz-Cyrl-UZ"/>
        </w:rPr>
        <w:t>samara</w:t>
      </w:r>
      <w:r w:rsidR="00163D6D" w:rsidRPr="00E1198B">
        <w:rPr>
          <w:lang w:val="uz-Cyrl-UZ"/>
        </w:rPr>
        <w:t xml:space="preserve"> </w:t>
      </w:r>
      <w:r w:rsidRPr="00E1198B">
        <w:rPr>
          <w:lang w:val="uz-Cyrl-UZ"/>
        </w:rPr>
        <w:t>beradi</w:t>
      </w:r>
      <w:r w:rsidR="00163D6D" w:rsidRPr="00E1198B">
        <w:rPr>
          <w:lang w:val="uz-Cyrl-UZ"/>
        </w:rPr>
        <w:t>.</w:t>
      </w:r>
    </w:p>
    <w:p w:rsidR="00163D6D" w:rsidRPr="00E1198B" w:rsidRDefault="00E1198B" w:rsidP="00E07146">
      <w:pPr>
        <w:pStyle w:val="a3"/>
        <w:numPr>
          <w:ilvl w:val="12"/>
          <w:numId w:val="0"/>
        </w:numPr>
        <w:spacing w:line="276" w:lineRule="auto"/>
        <w:ind w:firstLine="708"/>
        <w:jc w:val="both"/>
        <w:rPr>
          <w:lang w:val="uz-Cyrl-UZ"/>
        </w:rPr>
      </w:pPr>
      <w:r w:rsidRPr="00E1198B">
        <w:rPr>
          <w:lang w:val="uz-Cyrl-UZ"/>
        </w:rPr>
        <w:t>Tarkibida</w:t>
      </w:r>
      <w:r w:rsidR="00163D6D" w:rsidRPr="00E1198B">
        <w:rPr>
          <w:lang w:val="uz-Cyrl-UZ"/>
        </w:rPr>
        <w:t xml:space="preserve"> </w:t>
      </w:r>
      <w:r w:rsidRPr="00E1198B">
        <w:rPr>
          <w:lang w:val="uz-Cyrl-UZ"/>
        </w:rPr>
        <w:t>o‘simliklar</w:t>
      </w:r>
      <w:r w:rsidR="00163D6D" w:rsidRPr="00E1198B">
        <w:rPr>
          <w:lang w:val="uz-Cyrl-UZ"/>
        </w:rPr>
        <w:t xml:space="preserve"> </w:t>
      </w:r>
      <w:r w:rsidRPr="00E1198B">
        <w:rPr>
          <w:lang w:val="uz-Cyrl-UZ"/>
        </w:rPr>
        <w:t>tomonidan</w:t>
      </w:r>
      <w:r w:rsidR="00163D6D" w:rsidRPr="00E1198B">
        <w:rPr>
          <w:lang w:val="uz-Cyrl-UZ"/>
        </w:rPr>
        <w:t xml:space="preserve"> </w:t>
      </w:r>
      <w:r w:rsidRPr="00E1198B">
        <w:rPr>
          <w:lang w:val="uz-Cyrl-UZ"/>
        </w:rPr>
        <w:t>oson</w:t>
      </w:r>
      <w:r w:rsidR="00163D6D" w:rsidRPr="00E1198B">
        <w:rPr>
          <w:lang w:val="uz-Cyrl-UZ"/>
        </w:rPr>
        <w:t xml:space="preserve"> </w:t>
      </w:r>
      <w:r w:rsidRPr="00E1198B">
        <w:rPr>
          <w:lang w:val="uz-Cyrl-UZ"/>
        </w:rPr>
        <w:t>o‘zlashtiriladigan</w:t>
      </w:r>
      <w:r w:rsidR="00163D6D" w:rsidRPr="00E1198B">
        <w:rPr>
          <w:lang w:val="uz-Cyrl-UZ"/>
        </w:rPr>
        <w:t xml:space="preserve"> </w:t>
      </w:r>
      <w:r w:rsidRPr="00E1198B">
        <w:rPr>
          <w:lang w:val="uz-Cyrl-UZ"/>
        </w:rPr>
        <w:t>azot</w:t>
      </w:r>
      <w:r w:rsidR="00163D6D" w:rsidRPr="00E1198B">
        <w:rPr>
          <w:lang w:val="uz-Cyrl-UZ"/>
        </w:rPr>
        <w:t xml:space="preserve"> </w:t>
      </w:r>
      <w:r w:rsidRPr="00E1198B">
        <w:rPr>
          <w:lang w:val="uz-Cyrl-UZ"/>
        </w:rPr>
        <w:t>kam</w:t>
      </w:r>
      <w:r w:rsidR="00163D6D" w:rsidRPr="00E1198B">
        <w:rPr>
          <w:lang w:val="uz-Cyrl-UZ"/>
        </w:rPr>
        <w:t xml:space="preserve"> </w:t>
      </w:r>
      <w:r w:rsidRPr="00E1198B">
        <w:rPr>
          <w:lang w:val="uz-Cyrl-UZ"/>
        </w:rPr>
        <w:t>bo‘lgan</w:t>
      </w:r>
      <w:r w:rsidR="00163D6D" w:rsidRPr="00E1198B">
        <w:rPr>
          <w:lang w:val="uz-Cyrl-UZ"/>
        </w:rPr>
        <w:t xml:space="preserve"> </w:t>
      </w:r>
      <w:r w:rsidRPr="00E1198B">
        <w:rPr>
          <w:lang w:val="uz-Cyrl-UZ"/>
        </w:rPr>
        <w:t>maydonlarda</w:t>
      </w:r>
      <w:r w:rsidR="00163D6D" w:rsidRPr="00E1198B">
        <w:rPr>
          <w:lang w:val="uz-Cyrl-UZ"/>
        </w:rPr>
        <w:t xml:space="preserve"> </w:t>
      </w:r>
      <w:r w:rsidRPr="00E1198B">
        <w:rPr>
          <w:lang w:val="uz-Cyrl-UZ"/>
        </w:rPr>
        <w:t>dukkakli</w:t>
      </w:r>
      <w:r w:rsidR="00163D6D" w:rsidRPr="00E1198B">
        <w:rPr>
          <w:lang w:val="uz-Cyrl-UZ"/>
        </w:rPr>
        <w:t>-</w:t>
      </w:r>
      <w:r w:rsidRPr="00E1198B">
        <w:rPr>
          <w:lang w:val="uz-Cyrl-UZ"/>
        </w:rPr>
        <w:t>don</w:t>
      </w:r>
      <w:r w:rsidR="00163D6D" w:rsidRPr="00E1198B">
        <w:rPr>
          <w:lang w:val="uz-Cyrl-UZ"/>
        </w:rPr>
        <w:t xml:space="preserve"> </w:t>
      </w:r>
      <w:r w:rsidRPr="00E1198B">
        <w:rPr>
          <w:lang w:val="uz-Cyrl-UZ"/>
        </w:rPr>
        <w:t>ekinlarga</w:t>
      </w:r>
      <w:r w:rsidR="00163D6D" w:rsidRPr="00E1198B">
        <w:rPr>
          <w:lang w:val="uz-Cyrl-UZ"/>
        </w:rPr>
        <w:t xml:space="preserve"> </w:t>
      </w:r>
      <w:r w:rsidRPr="00E1198B">
        <w:rPr>
          <w:lang w:val="uz-Cyrl-UZ"/>
        </w:rPr>
        <w:t>molibdenli</w:t>
      </w:r>
      <w:r w:rsidR="00163D6D" w:rsidRPr="00E1198B">
        <w:rPr>
          <w:lang w:val="uz-Cyrl-UZ"/>
        </w:rPr>
        <w:t xml:space="preserve"> </w:t>
      </w:r>
      <w:r w:rsidRPr="00E1198B">
        <w:rPr>
          <w:lang w:val="uz-Cyrl-UZ"/>
        </w:rPr>
        <w:t>mikroo‘g‘itlar</w:t>
      </w:r>
      <w:r w:rsidR="00163D6D" w:rsidRPr="00E1198B">
        <w:rPr>
          <w:lang w:val="uz-Cyrl-UZ"/>
        </w:rPr>
        <w:t xml:space="preserve"> </w:t>
      </w:r>
      <w:r w:rsidRPr="00E1198B">
        <w:rPr>
          <w:lang w:val="uz-Cyrl-UZ"/>
        </w:rPr>
        <w:t>berish</w:t>
      </w:r>
      <w:r w:rsidR="00163D6D" w:rsidRPr="00E1198B">
        <w:rPr>
          <w:lang w:val="uz-Cyrl-UZ"/>
        </w:rPr>
        <w:t xml:space="preserve"> </w:t>
      </w:r>
      <w:r w:rsidRPr="00E1198B">
        <w:rPr>
          <w:lang w:val="uz-Cyrl-UZ"/>
        </w:rPr>
        <w:t>va</w:t>
      </w:r>
      <w:r w:rsidR="00163D6D" w:rsidRPr="00E1198B">
        <w:rPr>
          <w:lang w:val="uz-Cyrl-UZ"/>
        </w:rPr>
        <w:t xml:space="preserve"> </w:t>
      </w:r>
      <w:r w:rsidRPr="00E1198B">
        <w:rPr>
          <w:lang w:val="uz-Cyrl-UZ"/>
        </w:rPr>
        <w:t>urug‘larni</w:t>
      </w:r>
      <w:r w:rsidR="00163D6D" w:rsidRPr="00E1198B">
        <w:rPr>
          <w:lang w:val="uz-Cyrl-UZ"/>
        </w:rPr>
        <w:t xml:space="preserve"> </w:t>
      </w:r>
      <w:r w:rsidRPr="00E1198B">
        <w:rPr>
          <w:lang w:val="uz-Cyrl-UZ"/>
        </w:rPr>
        <w:t>nitragin</w:t>
      </w:r>
      <w:r w:rsidR="00163D6D" w:rsidRPr="00E1198B">
        <w:rPr>
          <w:lang w:val="uz-Cyrl-UZ"/>
        </w:rPr>
        <w:t xml:space="preserve"> </w:t>
      </w:r>
      <w:r w:rsidRPr="00E1198B">
        <w:rPr>
          <w:lang w:val="uz-Cyrl-UZ"/>
        </w:rPr>
        <w:t>bilan</w:t>
      </w:r>
      <w:r w:rsidR="00163D6D" w:rsidRPr="00E1198B">
        <w:rPr>
          <w:lang w:val="uz-Cyrl-UZ"/>
        </w:rPr>
        <w:t xml:space="preserve"> </w:t>
      </w:r>
      <w:r w:rsidRPr="00E1198B">
        <w:rPr>
          <w:lang w:val="uz-Cyrl-UZ"/>
        </w:rPr>
        <w:t>inokulyatsiyalash</w:t>
      </w:r>
      <w:r w:rsidR="00163D6D" w:rsidRPr="00E1198B">
        <w:rPr>
          <w:lang w:val="uz-Cyrl-UZ"/>
        </w:rPr>
        <w:t xml:space="preserve"> </w:t>
      </w:r>
      <w:r w:rsidRPr="00E1198B">
        <w:rPr>
          <w:lang w:val="uz-Cyrl-UZ"/>
        </w:rPr>
        <w:t>yuqori</w:t>
      </w:r>
      <w:r w:rsidR="00163D6D" w:rsidRPr="00E1198B">
        <w:rPr>
          <w:lang w:val="uz-Cyrl-UZ"/>
        </w:rPr>
        <w:t xml:space="preserve"> </w:t>
      </w:r>
      <w:r w:rsidRPr="00E1198B">
        <w:rPr>
          <w:lang w:val="uz-Cyrl-UZ"/>
        </w:rPr>
        <w:t>hosil</w:t>
      </w:r>
      <w:r w:rsidR="00163D6D" w:rsidRPr="00E1198B">
        <w:rPr>
          <w:lang w:val="uz-Cyrl-UZ"/>
        </w:rPr>
        <w:t xml:space="preserve"> </w:t>
      </w:r>
      <w:r w:rsidRPr="00E1198B">
        <w:rPr>
          <w:lang w:val="uz-Cyrl-UZ"/>
        </w:rPr>
        <w:t>olish</w:t>
      </w:r>
      <w:r w:rsidR="00163D6D" w:rsidRPr="00E1198B">
        <w:rPr>
          <w:lang w:val="uz-Cyrl-UZ"/>
        </w:rPr>
        <w:t xml:space="preserve"> </w:t>
      </w:r>
      <w:r w:rsidRPr="00E1198B">
        <w:rPr>
          <w:lang w:val="uz-Cyrl-UZ"/>
        </w:rPr>
        <w:t>uchun</w:t>
      </w:r>
      <w:r w:rsidR="00163D6D" w:rsidRPr="00E1198B">
        <w:rPr>
          <w:lang w:val="uz-Cyrl-UZ"/>
        </w:rPr>
        <w:t xml:space="preserve"> </w:t>
      </w:r>
      <w:r w:rsidRPr="00E1198B">
        <w:rPr>
          <w:lang w:val="uz-Cyrl-UZ"/>
        </w:rPr>
        <w:t>zamindir</w:t>
      </w:r>
      <w:r w:rsidR="00163D6D" w:rsidRPr="00E1198B">
        <w:rPr>
          <w:lang w:val="uz-Cyrl-UZ"/>
        </w:rPr>
        <w:t>.</w:t>
      </w:r>
    </w:p>
    <w:p w:rsidR="00E1198B" w:rsidRPr="00E1198B" w:rsidRDefault="00E1198B" w:rsidP="00E07146">
      <w:pPr>
        <w:pStyle w:val="a3"/>
        <w:numPr>
          <w:ilvl w:val="12"/>
          <w:numId w:val="0"/>
        </w:numPr>
        <w:spacing w:line="276" w:lineRule="auto"/>
        <w:ind w:firstLine="708"/>
        <w:jc w:val="both"/>
        <w:rPr>
          <w:lang w:val="uz-Cyrl-UZ"/>
        </w:rPr>
      </w:pPr>
      <w:r w:rsidRPr="00E1198B">
        <w:rPr>
          <w:lang w:val="uz-Cyrl-UZ"/>
        </w:rPr>
        <w:t>Dukkakli</w:t>
      </w:r>
      <w:r w:rsidR="00163D6D" w:rsidRPr="00E1198B">
        <w:rPr>
          <w:lang w:val="uz-Cyrl-UZ"/>
        </w:rPr>
        <w:t>-</w:t>
      </w:r>
      <w:r w:rsidRPr="00E1198B">
        <w:rPr>
          <w:lang w:val="uz-Cyrl-UZ"/>
        </w:rPr>
        <w:t>don</w:t>
      </w:r>
      <w:r w:rsidR="00163D6D" w:rsidRPr="00E1198B">
        <w:rPr>
          <w:lang w:val="uz-Cyrl-UZ"/>
        </w:rPr>
        <w:t xml:space="preserve"> </w:t>
      </w:r>
      <w:r w:rsidRPr="00E1198B">
        <w:rPr>
          <w:lang w:val="uz-Cyrl-UZ"/>
        </w:rPr>
        <w:t>ekinlar</w:t>
      </w:r>
      <w:r w:rsidR="00163D6D" w:rsidRPr="00E1198B">
        <w:rPr>
          <w:lang w:val="uz-Cyrl-UZ"/>
        </w:rPr>
        <w:t xml:space="preserve"> </w:t>
      </w:r>
      <w:r w:rsidRPr="00E1198B">
        <w:rPr>
          <w:lang w:val="uz-Cyrl-UZ"/>
        </w:rPr>
        <w:t>ekiladigan</w:t>
      </w:r>
      <w:r w:rsidR="00163D6D" w:rsidRPr="00E1198B">
        <w:rPr>
          <w:lang w:val="uz-Cyrl-UZ"/>
        </w:rPr>
        <w:t xml:space="preserve"> </w:t>
      </w:r>
      <w:r w:rsidRPr="00E1198B">
        <w:rPr>
          <w:lang w:val="uz-Cyrl-UZ"/>
        </w:rPr>
        <w:t>paykallarga</w:t>
      </w:r>
      <w:r w:rsidR="00163D6D" w:rsidRPr="00E1198B">
        <w:rPr>
          <w:lang w:val="uz-Cyrl-UZ"/>
        </w:rPr>
        <w:t xml:space="preserve"> </w:t>
      </w:r>
      <w:r w:rsidRPr="00E1198B">
        <w:rPr>
          <w:lang w:val="uz-Cyrl-UZ"/>
        </w:rPr>
        <w:t>kuzgi</w:t>
      </w:r>
      <w:r w:rsidR="00163D6D" w:rsidRPr="00E1198B">
        <w:rPr>
          <w:lang w:val="uz-Cyrl-UZ"/>
        </w:rPr>
        <w:t xml:space="preserve"> </w:t>
      </w:r>
      <w:r w:rsidRPr="00E1198B">
        <w:rPr>
          <w:lang w:val="uz-Cyrl-UZ"/>
        </w:rPr>
        <w:t>shudgor</w:t>
      </w:r>
      <w:r w:rsidR="00163D6D" w:rsidRPr="00E1198B">
        <w:rPr>
          <w:lang w:val="uz-Cyrl-UZ"/>
        </w:rPr>
        <w:t xml:space="preserve"> </w:t>
      </w:r>
      <w:r w:rsidRPr="00E1198B">
        <w:rPr>
          <w:lang w:val="uz-Cyrl-UZ"/>
        </w:rPr>
        <w:t>oldidan</w:t>
      </w:r>
      <w:r w:rsidR="00163D6D" w:rsidRPr="00E1198B">
        <w:rPr>
          <w:lang w:val="uz-Cyrl-UZ"/>
        </w:rPr>
        <w:t xml:space="preserve"> </w:t>
      </w:r>
      <w:r w:rsidRPr="00E1198B">
        <w:rPr>
          <w:lang w:val="uz-Cyrl-UZ"/>
        </w:rPr>
        <w:t>sof</w:t>
      </w:r>
      <w:r w:rsidR="00163D6D" w:rsidRPr="00E1198B">
        <w:rPr>
          <w:lang w:val="uz-Cyrl-UZ"/>
        </w:rPr>
        <w:t xml:space="preserve"> </w:t>
      </w:r>
      <w:r w:rsidRPr="00E1198B">
        <w:rPr>
          <w:lang w:val="uz-Cyrl-UZ"/>
        </w:rPr>
        <w:t>modda</w:t>
      </w:r>
      <w:r w:rsidR="00163D6D" w:rsidRPr="00E1198B">
        <w:rPr>
          <w:lang w:val="uz-Cyrl-UZ"/>
        </w:rPr>
        <w:t xml:space="preserve"> </w:t>
      </w:r>
      <w:r w:rsidRPr="00E1198B">
        <w:rPr>
          <w:lang w:val="uz-Cyrl-UZ"/>
        </w:rPr>
        <w:t>hisobida</w:t>
      </w:r>
      <w:r w:rsidR="00163D6D" w:rsidRPr="00E1198B">
        <w:rPr>
          <w:lang w:val="uz-Cyrl-UZ"/>
        </w:rPr>
        <w:t xml:space="preserve"> 45-60 </w:t>
      </w:r>
      <w:r w:rsidRPr="00E1198B">
        <w:rPr>
          <w:i/>
          <w:iCs/>
          <w:lang w:val="uz-Cyrl-UZ"/>
        </w:rPr>
        <w:t>kg</w:t>
      </w:r>
      <w:r w:rsidR="00163D6D" w:rsidRPr="00E1198B">
        <w:rPr>
          <w:lang w:val="uz-Cyrl-UZ"/>
        </w:rPr>
        <w:t xml:space="preserve"> </w:t>
      </w:r>
      <w:r w:rsidRPr="00E1198B">
        <w:rPr>
          <w:lang w:val="uz-Cyrl-UZ"/>
        </w:rPr>
        <w:t>fosfor</w:t>
      </w:r>
      <w:r w:rsidR="00163D6D" w:rsidRPr="00E1198B">
        <w:rPr>
          <w:lang w:val="uz-Cyrl-UZ"/>
        </w:rPr>
        <w:t xml:space="preserve"> </w:t>
      </w:r>
      <w:r w:rsidRPr="00E1198B">
        <w:rPr>
          <w:lang w:val="uz-Cyrl-UZ"/>
        </w:rPr>
        <w:t>va</w:t>
      </w:r>
      <w:r w:rsidR="00163D6D" w:rsidRPr="00E1198B">
        <w:rPr>
          <w:lang w:val="uz-Cyrl-UZ"/>
        </w:rPr>
        <w:t xml:space="preserve"> </w:t>
      </w:r>
      <w:r w:rsidRPr="00E1198B">
        <w:rPr>
          <w:lang w:val="uz-Cyrl-UZ"/>
        </w:rPr>
        <w:t>kaliy</w:t>
      </w:r>
      <w:r w:rsidR="00163D6D" w:rsidRPr="00E1198B">
        <w:rPr>
          <w:lang w:val="uz-Cyrl-UZ"/>
        </w:rPr>
        <w:t xml:space="preserve"> </w:t>
      </w:r>
      <w:r w:rsidRPr="00E1198B">
        <w:rPr>
          <w:lang w:val="uz-Cyrl-UZ"/>
        </w:rPr>
        <w:t>qo‘llash</w:t>
      </w:r>
      <w:r w:rsidR="00163D6D" w:rsidRPr="00E1198B">
        <w:rPr>
          <w:lang w:val="uz-Cyrl-UZ"/>
        </w:rPr>
        <w:t xml:space="preserve"> </w:t>
      </w:r>
      <w:r w:rsidRPr="00E1198B">
        <w:rPr>
          <w:lang w:val="uz-Cyrl-UZ"/>
        </w:rPr>
        <w:t>tavsiya</w:t>
      </w:r>
      <w:r w:rsidR="00163D6D" w:rsidRPr="00E1198B">
        <w:rPr>
          <w:lang w:val="uz-Cyrl-UZ"/>
        </w:rPr>
        <w:t xml:space="preserve"> </w:t>
      </w:r>
      <w:r w:rsidRPr="00E1198B">
        <w:rPr>
          <w:lang w:val="uz-Cyrl-UZ"/>
        </w:rPr>
        <w:t>etiladi</w:t>
      </w:r>
      <w:r w:rsidR="00163D6D" w:rsidRPr="00E1198B">
        <w:rPr>
          <w:lang w:val="uz-Cyrl-UZ"/>
        </w:rPr>
        <w:t>.</w:t>
      </w:r>
    </w:p>
    <w:p w:rsidR="00163D6D" w:rsidRPr="00E1198B" w:rsidRDefault="00E1198B" w:rsidP="00E07146">
      <w:pPr>
        <w:pStyle w:val="a3"/>
        <w:numPr>
          <w:ilvl w:val="12"/>
          <w:numId w:val="0"/>
        </w:numPr>
        <w:spacing w:line="276" w:lineRule="auto"/>
        <w:ind w:firstLine="708"/>
        <w:jc w:val="both"/>
        <w:rPr>
          <w:lang w:val="uz-Cyrl-UZ"/>
        </w:rPr>
      </w:pPr>
      <w:r w:rsidRPr="00E1198B">
        <w:rPr>
          <w:lang w:val="uz-Cyrl-UZ"/>
        </w:rPr>
        <w:t>Ekishga</w:t>
      </w:r>
      <w:r w:rsidR="00163D6D" w:rsidRPr="00E1198B">
        <w:rPr>
          <w:lang w:val="uz-Cyrl-UZ"/>
        </w:rPr>
        <w:t xml:space="preserve"> </w:t>
      </w:r>
      <w:r w:rsidRPr="00E1198B">
        <w:rPr>
          <w:lang w:val="uz-Cyrl-UZ"/>
        </w:rPr>
        <w:t>qadar</w:t>
      </w:r>
      <w:r w:rsidR="00163D6D" w:rsidRPr="00E1198B">
        <w:rPr>
          <w:lang w:val="uz-Cyrl-UZ"/>
        </w:rPr>
        <w:t xml:space="preserve"> </w:t>
      </w:r>
      <w:r w:rsidRPr="00E1198B">
        <w:rPr>
          <w:lang w:val="uz-Cyrl-UZ"/>
        </w:rPr>
        <w:t>ozroq</w:t>
      </w:r>
      <w:r w:rsidR="00163D6D" w:rsidRPr="00E1198B">
        <w:rPr>
          <w:lang w:val="uz-Cyrl-UZ"/>
        </w:rPr>
        <w:t xml:space="preserve"> </w:t>
      </w:r>
      <w:r w:rsidRPr="00E1198B">
        <w:rPr>
          <w:lang w:val="uz-Cyrl-UZ"/>
        </w:rPr>
        <w:t>me’yorda</w:t>
      </w:r>
      <w:r w:rsidR="00163D6D" w:rsidRPr="00E1198B">
        <w:rPr>
          <w:lang w:val="uz-Cyrl-UZ"/>
        </w:rPr>
        <w:t xml:space="preserve"> (</w:t>
      </w:r>
      <w:r w:rsidRPr="00E1198B">
        <w:rPr>
          <w:lang w:val="uz-Cyrl-UZ"/>
        </w:rPr>
        <w:t>gektariga</w:t>
      </w:r>
      <w:r w:rsidR="00163D6D" w:rsidRPr="00E1198B">
        <w:rPr>
          <w:lang w:val="uz-Cyrl-UZ"/>
        </w:rPr>
        <w:t xml:space="preserve"> </w:t>
      </w:r>
      <w:r w:rsidRPr="00E1198B">
        <w:rPr>
          <w:lang w:val="uz-Cyrl-UZ"/>
        </w:rPr>
        <w:t>sof</w:t>
      </w:r>
      <w:r w:rsidR="00163D6D" w:rsidRPr="00E1198B">
        <w:rPr>
          <w:lang w:val="uz-Cyrl-UZ"/>
        </w:rPr>
        <w:t xml:space="preserve"> </w:t>
      </w:r>
      <w:r w:rsidRPr="00E1198B">
        <w:rPr>
          <w:lang w:val="uz-Cyrl-UZ"/>
        </w:rPr>
        <w:t>holda</w:t>
      </w:r>
      <w:r w:rsidR="00163D6D" w:rsidRPr="00E1198B">
        <w:rPr>
          <w:lang w:val="uz-Cyrl-UZ"/>
        </w:rPr>
        <w:t xml:space="preserve"> 20-30 </w:t>
      </w:r>
      <w:r w:rsidRPr="00E1198B">
        <w:rPr>
          <w:i/>
          <w:iCs/>
          <w:lang w:val="uz-Cyrl-UZ"/>
        </w:rPr>
        <w:t>kg</w:t>
      </w:r>
      <w:r w:rsidR="00163D6D" w:rsidRPr="00E1198B">
        <w:rPr>
          <w:lang w:val="uz-Cyrl-UZ"/>
        </w:rPr>
        <w:t xml:space="preserve">) </w:t>
      </w:r>
      <w:r w:rsidRPr="00E1198B">
        <w:rPr>
          <w:lang w:val="uz-Cyrl-UZ"/>
        </w:rPr>
        <w:t>azotli</w:t>
      </w:r>
      <w:r w:rsidR="00163D6D" w:rsidRPr="00E1198B">
        <w:rPr>
          <w:lang w:val="uz-Cyrl-UZ"/>
        </w:rPr>
        <w:t xml:space="preserve"> </w:t>
      </w:r>
      <w:r w:rsidRPr="00E1198B">
        <w:rPr>
          <w:lang w:val="uz-Cyrl-UZ"/>
        </w:rPr>
        <w:t>o‘g‘it</w:t>
      </w:r>
      <w:r w:rsidR="00163D6D" w:rsidRPr="00E1198B">
        <w:rPr>
          <w:lang w:val="uz-Cyrl-UZ"/>
        </w:rPr>
        <w:t xml:space="preserve"> </w:t>
      </w:r>
      <w:r w:rsidRPr="00E1198B">
        <w:rPr>
          <w:lang w:val="uz-Cyrl-UZ"/>
        </w:rPr>
        <w:t>qo‘llash</w:t>
      </w:r>
      <w:r w:rsidR="00163D6D" w:rsidRPr="00E1198B">
        <w:rPr>
          <w:lang w:val="uz-Cyrl-UZ"/>
        </w:rPr>
        <w:t xml:space="preserve"> </w:t>
      </w:r>
      <w:r w:rsidRPr="00E1198B">
        <w:rPr>
          <w:lang w:val="uz-Cyrl-UZ"/>
        </w:rPr>
        <w:t>o‘simliklarni</w:t>
      </w:r>
      <w:r w:rsidR="00163D6D" w:rsidRPr="00E1198B">
        <w:rPr>
          <w:lang w:val="uz-Cyrl-UZ"/>
        </w:rPr>
        <w:t xml:space="preserve"> </w:t>
      </w:r>
      <w:r w:rsidRPr="00E1198B">
        <w:rPr>
          <w:lang w:val="uz-Cyrl-UZ"/>
        </w:rPr>
        <w:t>rivojlanishning</w:t>
      </w:r>
      <w:r w:rsidR="00163D6D" w:rsidRPr="00E1198B">
        <w:rPr>
          <w:lang w:val="uz-Cyrl-UZ"/>
        </w:rPr>
        <w:t xml:space="preserve"> </w:t>
      </w:r>
      <w:r w:rsidRPr="00E1198B">
        <w:rPr>
          <w:lang w:val="uz-Cyrl-UZ"/>
        </w:rPr>
        <w:t>dastlabki</w:t>
      </w:r>
      <w:r w:rsidR="00163D6D" w:rsidRPr="00E1198B">
        <w:rPr>
          <w:lang w:val="uz-Cyrl-UZ"/>
        </w:rPr>
        <w:t xml:space="preserve"> </w:t>
      </w:r>
      <w:r w:rsidRPr="00E1198B">
        <w:rPr>
          <w:lang w:val="uz-Cyrl-UZ"/>
        </w:rPr>
        <w:t>davrlarida</w:t>
      </w:r>
      <w:r w:rsidR="00163D6D" w:rsidRPr="00E1198B">
        <w:rPr>
          <w:lang w:val="uz-Cyrl-UZ"/>
        </w:rPr>
        <w:t xml:space="preserve">, </w:t>
      </w:r>
      <w:r w:rsidRPr="00E1198B">
        <w:rPr>
          <w:lang w:val="uz-Cyrl-UZ"/>
        </w:rPr>
        <w:t>ya’ni</w:t>
      </w:r>
      <w:r w:rsidR="00163D6D" w:rsidRPr="00E1198B">
        <w:rPr>
          <w:lang w:val="uz-Cyrl-UZ"/>
        </w:rPr>
        <w:t xml:space="preserve"> </w:t>
      </w:r>
      <w:r w:rsidRPr="00E1198B">
        <w:rPr>
          <w:lang w:val="uz-Cyrl-UZ"/>
        </w:rPr>
        <w:t>hali</w:t>
      </w:r>
      <w:r w:rsidR="00163D6D" w:rsidRPr="00E1198B">
        <w:rPr>
          <w:lang w:val="uz-Cyrl-UZ"/>
        </w:rPr>
        <w:t xml:space="preserve"> </w:t>
      </w:r>
      <w:r w:rsidRPr="00E1198B">
        <w:rPr>
          <w:lang w:val="uz-Cyrl-UZ"/>
        </w:rPr>
        <w:t>ildizda</w:t>
      </w:r>
      <w:r w:rsidR="00163D6D" w:rsidRPr="00E1198B">
        <w:rPr>
          <w:lang w:val="uz-Cyrl-UZ"/>
        </w:rPr>
        <w:t xml:space="preserve"> </w:t>
      </w:r>
      <w:r w:rsidRPr="00E1198B">
        <w:rPr>
          <w:lang w:val="uz-Cyrl-UZ"/>
        </w:rPr>
        <w:t>tugunak</w:t>
      </w:r>
      <w:r w:rsidR="00163D6D" w:rsidRPr="00E1198B">
        <w:rPr>
          <w:lang w:val="uz-Cyrl-UZ"/>
        </w:rPr>
        <w:t xml:space="preserve"> </w:t>
      </w:r>
      <w:r w:rsidRPr="00E1198B">
        <w:rPr>
          <w:lang w:val="uz-Cyrl-UZ"/>
        </w:rPr>
        <w:t>bakteriyalar</w:t>
      </w:r>
      <w:r w:rsidR="00163D6D" w:rsidRPr="00E1198B">
        <w:rPr>
          <w:lang w:val="uz-Cyrl-UZ"/>
        </w:rPr>
        <w:t xml:space="preserve"> </w:t>
      </w:r>
      <w:r w:rsidRPr="00E1198B">
        <w:rPr>
          <w:lang w:val="uz-Cyrl-UZ"/>
        </w:rPr>
        <w:t>hosil</w:t>
      </w:r>
      <w:r w:rsidR="00163D6D" w:rsidRPr="00E1198B">
        <w:rPr>
          <w:lang w:val="uz-Cyrl-UZ"/>
        </w:rPr>
        <w:t xml:space="preserve"> </w:t>
      </w:r>
      <w:r w:rsidRPr="00E1198B">
        <w:rPr>
          <w:lang w:val="uz-Cyrl-UZ"/>
        </w:rPr>
        <w:t>bo‘lmagan</w:t>
      </w:r>
      <w:r w:rsidR="00163D6D" w:rsidRPr="00E1198B">
        <w:rPr>
          <w:lang w:val="uz-Cyrl-UZ"/>
        </w:rPr>
        <w:t xml:space="preserve"> </w:t>
      </w:r>
      <w:r w:rsidRPr="00E1198B">
        <w:rPr>
          <w:lang w:val="uz-Cyrl-UZ"/>
        </w:rPr>
        <w:t>paytda</w:t>
      </w:r>
      <w:r w:rsidR="00163D6D" w:rsidRPr="00E1198B">
        <w:rPr>
          <w:lang w:val="uz-Cyrl-UZ"/>
        </w:rPr>
        <w:t xml:space="preserve">, </w:t>
      </w:r>
      <w:r w:rsidRPr="00E1198B">
        <w:rPr>
          <w:lang w:val="uz-Cyrl-UZ"/>
        </w:rPr>
        <w:t>azot</w:t>
      </w:r>
      <w:r w:rsidR="00163D6D" w:rsidRPr="00E1198B">
        <w:rPr>
          <w:lang w:val="uz-Cyrl-UZ"/>
        </w:rPr>
        <w:t xml:space="preserve"> </w:t>
      </w:r>
      <w:r w:rsidRPr="00E1198B">
        <w:rPr>
          <w:lang w:val="uz-Cyrl-UZ"/>
        </w:rPr>
        <w:t>bilan</w:t>
      </w:r>
      <w:r w:rsidR="00163D6D" w:rsidRPr="00E1198B">
        <w:rPr>
          <w:lang w:val="uz-Cyrl-UZ"/>
        </w:rPr>
        <w:t xml:space="preserve"> </w:t>
      </w:r>
      <w:r w:rsidRPr="00E1198B">
        <w:rPr>
          <w:lang w:val="uz-Cyrl-UZ"/>
        </w:rPr>
        <w:t>ta’minlanishini</w:t>
      </w:r>
      <w:r w:rsidR="00163D6D" w:rsidRPr="00E1198B">
        <w:rPr>
          <w:lang w:val="uz-Cyrl-UZ"/>
        </w:rPr>
        <w:t xml:space="preserve"> </w:t>
      </w:r>
      <w:r w:rsidRPr="00E1198B">
        <w:rPr>
          <w:lang w:val="uz-Cyrl-UZ"/>
        </w:rPr>
        <w:t>yaxshilaydi</w:t>
      </w:r>
      <w:r w:rsidR="00163D6D" w:rsidRPr="00E1198B">
        <w:rPr>
          <w:lang w:val="uz-Cyrl-UZ"/>
        </w:rPr>
        <w:t xml:space="preserve">. </w:t>
      </w:r>
      <w:r w:rsidRPr="00E1198B">
        <w:rPr>
          <w:lang w:val="uz-Cyrl-UZ"/>
        </w:rPr>
        <w:t>Azotning</w:t>
      </w:r>
      <w:r w:rsidR="00163D6D" w:rsidRPr="00E1198B">
        <w:rPr>
          <w:lang w:val="uz-Cyrl-UZ"/>
        </w:rPr>
        <w:t xml:space="preserve"> </w:t>
      </w:r>
      <w:r w:rsidRPr="00E1198B">
        <w:rPr>
          <w:lang w:val="uz-Cyrl-UZ"/>
        </w:rPr>
        <w:t>bir</w:t>
      </w:r>
      <w:r w:rsidR="00163D6D" w:rsidRPr="00E1198B">
        <w:rPr>
          <w:lang w:val="uz-Cyrl-UZ"/>
        </w:rPr>
        <w:t xml:space="preserve"> </w:t>
      </w:r>
      <w:r w:rsidRPr="00E1198B">
        <w:rPr>
          <w:lang w:val="uz-Cyrl-UZ"/>
        </w:rPr>
        <w:t>qismi</w:t>
      </w:r>
      <w:r w:rsidR="00163D6D" w:rsidRPr="00E1198B">
        <w:rPr>
          <w:lang w:val="uz-Cyrl-UZ"/>
        </w:rPr>
        <w:t xml:space="preserve"> </w:t>
      </w:r>
      <w:r w:rsidRPr="00E1198B">
        <w:rPr>
          <w:lang w:val="uz-Cyrl-UZ"/>
        </w:rPr>
        <w:t>qo‘shimcha</w:t>
      </w:r>
      <w:r w:rsidR="00163D6D" w:rsidRPr="00E1198B">
        <w:rPr>
          <w:lang w:val="uz-Cyrl-UZ"/>
        </w:rPr>
        <w:t xml:space="preserve"> </w:t>
      </w:r>
      <w:r w:rsidRPr="00E1198B">
        <w:rPr>
          <w:lang w:val="uz-Cyrl-UZ"/>
        </w:rPr>
        <w:t>oziqlantirish</w:t>
      </w:r>
      <w:r w:rsidR="00163D6D" w:rsidRPr="00E1198B">
        <w:rPr>
          <w:lang w:val="uz-Cyrl-UZ"/>
        </w:rPr>
        <w:t xml:space="preserve"> </w:t>
      </w:r>
      <w:r w:rsidRPr="00E1198B">
        <w:rPr>
          <w:lang w:val="uz-Cyrl-UZ"/>
        </w:rPr>
        <w:t>sifatida</w:t>
      </w:r>
      <w:r w:rsidR="00163D6D" w:rsidRPr="00E1198B">
        <w:rPr>
          <w:lang w:val="uz-Cyrl-UZ"/>
        </w:rPr>
        <w:t xml:space="preserve"> </w:t>
      </w:r>
      <w:r w:rsidRPr="00E1198B">
        <w:rPr>
          <w:lang w:val="uz-Cyrl-UZ"/>
        </w:rPr>
        <w:t>qo‘llaniladi</w:t>
      </w:r>
      <w:r w:rsidR="00163D6D" w:rsidRPr="00E1198B">
        <w:rPr>
          <w:lang w:val="uz-Cyrl-UZ"/>
        </w:rPr>
        <w:t xml:space="preserve">. </w:t>
      </w:r>
      <w:r w:rsidRPr="00E1198B">
        <w:rPr>
          <w:lang w:val="uz-Cyrl-UZ"/>
        </w:rPr>
        <w:t>Lekin</w:t>
      </w:r>
      <w:r w:rsidR="00163D6D" w:rsidRPr="00E1198B">
        <w:rPr>
          <w:lang w:val="uz-Cyrl-UZ"/>
        </w:rPr>
        <w:t xml:space="preserve"> </w:t>
      </w:r>
      <w:r w:rsidRPr="00E1198B">
        <w:rPr>
          <w:lang w:val="uz-Cyrl-UZ"/>
        </w:rPr>
        <w:t>azotli</w:t>
      </w:r>
      <w:r w:rsidR="00163D6D" w:rsidRPr="00E1198B">
        <w:rPr>
          <w:lang w:val="uz-Cyrl-UZ"/>
        </w:rPr>
        <w:t xml:space="preserve"> </w:t>
      </w:r>
      <w:r w:rsidRPr="00E1198B">
        <w:rPr>
          <w:lang w:val="uz-Cyrl-UZ"/>
        </w:rPr>
        <w:t>o‘g‘itlar</w:t>
      </w:r>
      <w:r w:rsidR="00163D6D" w:rsidRPr="00E1198B">
        <w:rPr>
          <w:lang w:val="uz-Cyrl-UZ"/>
        </w:rPr>
        <w:t xml:space="preserve"> </w:t>
      </w:r>
      <w:r w:rsidRPr="00E1198B">
        <w:rPr>
          <w:lang w:val="uz-Cyrl-UZ"/>
        </w:rPr>
        <w:t>yuqori</w:t>
      </w:r>
      <w:r w:rsidR="00163D6D" w:rsidRPr="00E1198B">
        <w:rPr>
          <w:lang w:val="uz-Cyrl-UZ"/>
        </w:rPr>
        <w:t xml:space="preserve"> </w:t>
      </w:r>
      <w:r w:rsidRPr="00E1198B">
        <w:rPr>
          <w:lang w:val="uz-Cyrl-UZ"/>
        </w:rPr>
        <w:t>me’yorlarda</w:t>
      </w:r>
      <w:r w:rsidR="00163D6D" w:rsidRPr="00E1198B">
        <w:rPr>
          <w:lang w:val="uz-Cyrl-UZ"/>
        </w:rPr>
        <w:t xml:space="preserve"> </w:t>
      </w:r>
      <w:r w:rsidRPr="00E1198B">
        <w:rPr>
          <w:lang w:val="uz-Cyrl-UZ"/>
        </w:rPr>
        <w:t>kiritilganda</w:t>
      </w:r>
      <w:r w:rsidR="00163D6D" w:rsidRPr="00E1198B">
        <w:rPr>
          <w:lang w:val="uz-Cyrl-UZ"/>
        </w:rPr>
        <w:t xml:space="preserve"> (</w:t>
      </w:r>
      <w:r w:rsidRPr="00E1198B">
        <w:rPr>
          <w:lang w:val="uz-Cyrl-UZ"/>
        </w:rPr>
        <w:t>hosil</w:t>
      </w:r>
      <w:r w:rsidR="00163D6D" w:rsidRPr="00E1198B">
        <w:rPr>
          <w:lang w:val="uz-Cyrl-UZ"/>
        </w:rPr>
        <w:t xml:space="preserve"> </w:t>
      </w:r>
      <w:r w:rsidRPr="00E1198B">
        <w:rPr>
          <w:lang w:val="uz-Cyrl-UZ"/>
        </w:rPr>
        <w:t>bilan</w:t>
      </w:r>
      <w:r w:rsidR="00163D6D" w:rsidRPr="00E1198B">
        <w:rPr>
          <w:lang w:val="uz-Cyrl-UZ"/>
        </w:rPr>
        <w:t xml:space="preserve"> </w:t>
      </w:r>
      <w:r w:rsidRPr="00E1198B">
        <w:rPr>
          <w:lang w:val="uz-Cyrl-UZ"/>
        </w:rPr>
        <w:t>chiqib</w:t>
      </w:r>
      <w:r w:rsidR="00163D6D" w:rsidRPr="00E1198B">
        <w:rPr>
          <w:lang w:val="uz-Cyrl-UZ"/>
        </w:rPr>
        <w:t xml:space="preserve"> </w:t>
      </w:r>
      <w:r w:rsidRPr="00E1198B">
        <w:rPr>
          <w:lang w:val="uz-Cyrl-UZ"/>
        </w:rPr>
        <w:t>ketadigan</w:t>
      </w:r>
      <w:r w:rsidR="00163D6D" w:rsidRPr="00E1198B">
        <w:rPr>
          <w:lang w:val="uz-Cyrl-UZ"/>
        </w:rPr>
        <w:t xml:space="preserve"> </w:t>
      </w:r>
      <w:r w:rsidRPr="00E1198B">
        <w:rPr>
          <w:lang w:val="uz-Cyrl-UZ"/>
        </w:rPr>
        <w:t>yalpi</w:t>
      </w:r>
      <w:r w:rsidR="00163D6D" w:rsidRPr="00E1198B">
        <w:rPr>
          <w:lang w:val="uz-Cyrl-UZ"/>
        </w:rPr>
        <w:t xml:space="preserve"> </w:t>
      </w:r>
      <w:r w:rsidRPr="00E1198B">
        <w:rPr>
          <w:lang w:val="uz-Cyrl-UZ"/>
        </w:rPr>
        <w:t>azotning</w:t>
      </w:r>
      <w:r w:rsidR="00163D6D" w:rsidRPr="00E1198B">
        <w:rPr>
          <w:lang w:val="uz-Cyrl-UZ"/>
        </w:rPr>
        <w:t xml:space="preserve"> 1/3 </w:t>
      </w:r>
      <w:r w:rsidRPr="00E1198B">
        <w:rPr>
          <w:lang w:val="uz-Cyrl-UZ"/>
        </w:rPr>
        <w:t>qismidan</w:t>
      </w:r>
      <w:r w:rsidR="00163D6D" w:rsidRPr="00E1198B">
        <w:rPr>
          <w:lang w:val="uz-Cyrl-UZ"/>
        </w:rPr>
        <w:t xml:space="preserve"> </w:t>
      </w:r>
      <w:r w:rsidRPr="00E1198B">
        <w:rPr>
          <w:lang w:val="uz-Cyrl-UZ"/>
        </w:rPr>
        <w:t>ko‘proq</w:t>
      </w:r>
      <w:r w:rsidR="00163D6D" w:rsidRPr="00E1198B">
        <w:rPr>
          <w:lang w:val="uz-Cyrl-UZ"/>
        </w:rPr>
        <w:t xml:space="preserve">), </w:t>
      </w:r>
      <w:r w:rsidRPr="00E1198B">
        <w:rPr>
          <w:lang w:val="uz-Cyrl-UZ"/>
        </w:rPr>
        <w:t>atmosfera</w:t>
      </w:r>
      <w:r w:rsidR="00163D6D" w:rsidRPr="00E1198B">
        <w:rPr>
          <w:lang w:val="uz-Cyrl-UZ"/>
        </w:rPr>
        <w:t xml:space="preserve"> </w:t>
      </w:r>
      <w:r w:rsidRPr="00E1198B">
        <w:rPr>
          <w:lang w:val="uz-Cyrl-UZ"/>
        </w:rPr>
        <w:t>azotining</w:t>
      </w:r>
      <w:r w:rsidR="00163D6D" w:rsidRPr="00E1198B">
        <w:rPr>
          <w:lang w:val="uz-Cyrl-UZ"/>
        </w:rPr>
        <w:t xml:space="preserve"> </w:t>
      </w:r>
      <w:r w:rsidRPr="00E1198B">
        <w:rPr>
          <w:lang w:val="uz-Cyrl-UZ"/>
        </w:rPr>
        <w:t>fiksatsiyalanishi</w:t>
      </w:r>
      <w:r w:rsidR="00163D6D" w:rsidRPr="00E1198B">
        <w:rPr>
          <w:lang w:val="uz-Cyrl-UZ"/>
        </w:rPr>
        <w:t xml:space="preserve"> </w:t>
      </w:r>
      <w:r w:rsidRPr="00E1198B">
        <w:rPr>
          <w:lang w:val="uz-Cyrl-UZ"/>
        </w:rPr>
        <w:lastRenderedPageBreak/>
        <w:t>kamayadi</w:t>
      </w:r>
      <w:r w:rsidR="00163D6D" w:rsidRPr="00E1198B">
        <w:rPr>
          <w:lang w:val="uz-Cyrl-UZ"/>
        </w:rPr>
        <w:t xml:space="preserve">. </w:t>
      </w:r>
      <w:r w:rsidRPr="00E1198B">
        <w:rPr>
          <w:lang w:val="uz-Cyrl-UZ"/>
        </w:rPr>
        <w:t>Azotli</w:t>
      </w:r>
      <w:r w:rsidR="00163D6D" w:rsidRPr="00E1198B">
        <w:rPr>
          <w:lang w:val="uz-Cyrl-UZ"/>
        </w:rPr>
        <w:t xml:space="preserve"> </w:t>
      </w:r>
      <w:r w:rsidRPr="00E1198B">
        <w:rPr>
          <w:lang w:val="uz-Cyrl-UZ"/>
        </w:rPr>
        <w:t>o‘g‘itlar</w:t>
      </w:r>
      <w:r w:rsidR="00163D6D" w:rsidRPr="00E1198B">
        <w:rPr>
          <w:lang w:val="uz-Cyrl-UZ"/>
        </w:rPr>
        <w:t xml:space="preserve"> </w:t>
      </w:r>
      <w:r w:rsidRPr="00E1198B">
        <w:rPr>
          <w:lang w:val="uz-Cyrl-UZ"/>
        </w:rPr>
        <w:t>ko‘p</w:t>
      </w:r>
      <w:r w:rsidR="00163D6D" w:rsidRPr="00E1198B">
        <w:rPr>
          <w:lang w:val="uz-Cyrl-UZ"/>
        </w:rPr>
        <w:t xml:space="preserve"> </w:t>
      </w:r>
      <w:r w:rsidRPr="00E1198B">
        <w:rPr>
          <w:lang w:val="uz-Cyrl-UZ"/>
        </w:rPr>
        <w:t>miqdorda</w:t>
      </w:r>
      <w:r w:rsidR="00163D6D" w:rsidRPr="00E1198B">
        <w:rPr>
          <w:lang w:val="uz-Cyrl-UZ"/>
        </w:rPr>
        <w:t xml:space="preserve"> </w:t>
      </w:r>
      <w:r w:rsidRPr="00E1198B">
        <w:rPr>
          <w:lang w:val="uz-Cyrl-UZ"/>
        </w:rPr>
        <w:t>ishlatilganda</w:t>
      </w:r>
      <w:r w:rsidR="00163D6D" w:rsidRPr="00E1198B">
        <w:rPr>
          <w:lang w:val="uz-Cyrl-UZ"/>
        </w:rPr>
        <w:t xml:space="preserve"> </w:t>
      </w:r>
      <w:r w:rsidRPr="00E1198B">
        <w:rPr>
          <w:lang w:val="uz-Cyrl-UZ"/>
        </w:rPr>
        <w:t>dukkakli</w:t>
      </w:r>
      <w:r w:rsidR="00163D6D" w:rsidRPr="00E1198B">
        <w:rPr>
          <w:lang w:val="uz-Cyrl-UZ"/>
        </w:rPr>
        <w:t>-</w:t>
      </w:r>
      <w:r w:rsidRPr="00E1198B">
        <w:rPr>
          <w:lang w:val="uz-Cyrl-UZ"/>
        </w:rPr>
        <w:t>don</w:t>
      </w:r>
      <w:r w:rsidR="00163D6D" w:rsidRPr="00E1198B">
        <w:rPr>
          <w:lang w:val="uz-Cyrl-UZ"/>
        </w:rPr>
        <w:t xml:space="preserve"> </w:t>
      </w:r>
      <w:r w:rsidRPr="00E1198B">
        <w:rPr>
          <w:lang w:val="uz-Cyrl-UZ"/>
        </w:rPr>
        <w:t>ekinlarining</w:t>
      </w:r>
      <w:r w:rsidR="00163D6D" w:rsidRPr="00E1198B">
        <w:rPr>
          <w:lang w:val="uz-Cyrl-UZ"/>
        </w:rPr>
        <w:t xml:space="preserve"> </w:t>
      </w:r>
      <w:r w:rsidRPr="00E1198B">
        <w:rPr>
          <w:lang w:val="uz-Cyrl-UZ"/>
        </w:rPr>
        <w:t>o‘sish</w:t>
      </w:r>
      <w:r w:rsidR="00163D6D" w:rsidRPr="00E1198B">
        <w:rPr>
          <w:lang w:val="uz-Cyrl-UZ"/>
        </w:rPr>
        <w:t xml:space="preserve"> </w:t>
      </w:r>
      <w:r w:rsidRPr="00E1198B">
        <w:rPr>
          <w:lang w:val="uz-Cyrl-UZ"/>
        </w:rPr>
        <w:t>organlari</w:t>
      </w:r>
      <w:r w:rsidR="00163D6D" w:rsidRPr="00E1198B">
        <w:rPr>
          <w:lang w:val="uz-Cyrl-UZ"/>
        </w:rPr>
        <w:t xml:space="preserve"> “</w:t>
      </w:r>
      <w:r w:rsidRPr="00E1198B">
        <w:rPr>
          <w:lang w:val="uz-Cyrl-UZ"/>
        </w:rPr>
        <w:t>g‘ovlab</w:t>
      </w:r>
      <w:r w:rsidR="00163D6D" w:rsidRPr="00E1198B">
        <w:rPr>
          <w:lang w:val="uz-Cyrl-UZ"/>
        </w:rPr>
        <w:t xml:space="preserve">”, </w:t>
      </w:r>
      <w:r w:rsidRPr="00E1198B">
        <w:rPr>
          <w:lang w:val="uz-Cyrl-UZ"/>
        </w:rPr>
        <w:t>hosilning</w:t>
      </w:r>
      <w:r w:rsidR="00163D6D" w:rsidRPr="00E1198B">
        <w:rPr>
          <w:lang w:val="uz-Cyrl-UZ"/>
        </w:rPr>
        <w:t xml:space="preserve"> </w:t>
      </w:r>
      <w:r w:rsidRPr="00E1198B">
        <w:rPr>
          <w:lang w:val="uz-Cyrl-UZ"/>
        </w:rPr>
        <w:t>pishib yetilishi</w:t>
      </w:r>
      <w:r w:rsidR="00163D6D" w:rsidRPr="00E1198B">
        <w:rPr>
          <w:lang w:val="uz-Cyrl-UZ"/>
        </w:rPr>
        <w:t xml:space="preserve"> </w:t>
      </w:r>
      <w:r w:rsidRPr="00E1198B">
        <w:rPr>
          <w:lang w:val="uz-Cyrl-UZ"/>
        </w:rPr>
        <w:t>kechikadi</w:t>
      </w:r>
      <w:r w:rsidR="00163D6D" w:rsidRPr="00E1198B">
        <w:rPr>
          <w:lang w:val="uz-Cyrl-UZ"/>
        </w:rPr>
        <w:t>.</w:t>
      </w:r>
    </w:p>
    <w:p w:rsidR="00163D6D" w:rsidRPr="00E1198B" w:rsidRDefault="00E1198B" w:rsidP="00E07146">
      <w:pPr>
        <w:pStyle w:val="a3"/>
        <w:numPr>
          <w:ilvl w:val="12"/>
          <w:numId w:val="0"/>
        </w:numPr>
        <w:spacing w:line="276" w:lineRule="auto"/>
        <w:ind w:firstLine="708"/>
        <w:jc w:val="both"/>
        <w:rPr>
          <w:lang w:val="uz-Cyrl-UZ"/>
        </w:rPr>
      </w:pPr>
      <w:r w:rsidRPr="00E1198B">
        <w:rPr>
          <w:lang w:val="uz-Cyrl-UZ"/>
        </w:rPr>
        <w:t>Urug‘larni</w:t>
      </w:r>
      <w:r w:rsidR="00163D6D" w:rsidRPr="00E1198B">
        <w:rPr>
          <w:lang w:val="uz-Cyrl-UZ"/>
        </w:rPr>
        <w:t xml:space="preserve"> </w:t>
      </w:r>
      <w:r w:rsidRPr="00E1198B">
        <w:rPr>
          <w:lang w:val="uz-Cyrl-UZ"/>
        </w:rPr>
        <w:t>ekish</w:t>
      </w:r>
      <w:r w:rsidR="00163D6D" w:rsidRPr="00E1198B">
        <w:rPr>
          <w:lang w:val="uz-Cyrl-UZ"/>
        </w:rPr>
        <w:t xml:space="preserve"> </w:t>
      </w:r>
      <w:r w:rsidRPr="00E1198B">
        <w:rPr>
          <w:lang w:val="uz-Cyrl-UZ"/>
        </w:rPr>
        <w:t>bilan</w:t>
      </w:r>
      <w:r w:rsidR="00163D6D" w:rsidRPr="00E1198B">
        <w:rPr>
          <w:lang w:val="uz-Cyrl-UZ"/>
        </w:rPr>
        <w:t xml:space="preserve"> </w:t>
      </w:r>
      <w:r w:rsidRPr="00E1198B">
        <w:rPr>
          <w:lang w:val="uz-Cyrl-UZ"/>
        </w:rPr>
        <w:t>bir</w:t>
      </w:r>
      <w:r w:rsidR="00163D6D" w:rsidRPr="00E1198B">
        <w:rPr>
          <w:lang w:val="uz-Cyrl-UZ"/>
        </w:rPr>
        <w:t xml:space="preserve"> </w:t>
      </w:r>
      <w:r w:rsidRPr="00E1198B">
        <w:rPr>
          <w:lang w:val="uz-Cyrl-UZ"/>
        </w:rPr>
        <w:t>vaqtda</w:t>
      </w:r>
      <w:r w:rsidR="00163D6D" w:rsidRPr="00E1198B">
        <w:rPr>
          <w:lang w:val="uz-Cyrl-UZ"/>
        </w:rPr>
        <w:t xml:space="preserve"> </w:t>
      </w:r>
      <w:r w:rsidRPr="00E1198B">
        <w:rPr>
          <w:lang w:val="uz-Cyrl-UZ"/>
        </w:rPr>
        <w:t>ozroq</w:t>
      </w:r>
      <w:r w:rsidR="00163D6D" w:rsidRPr="00E1198B">
        <w:rPr>
          <w:lang w:val="uz-Cyrl-UZ"/>
        </w:rPr>
        <w:t xml:space="preserve"> </w:t>
      </w:r>
      <w:r w:rsidRPr="00E1198B">
        <w:rPr>
          <w:lang w:val="uz-Cyrl-UZ"/>
        </w:rPr>
        <w:t>miqdorda</w:t>
      </w:r>
      <w:r w:rsidR="00163D6D" w:rsidRPr="00E1198B">
        <w:rPr>
          <w:lang w:val="uz-Cyrl-UZ"/>
        </w:rPr>
        <w:t>(</w:t>
      </w:r>
      <w:r w:rsidRPr="00E1198B">
        <w:rPr>
          <w:lang w:val="uz-Cyrl-UZ"/>
        </w:rPr>
        <w:t>gektariga</w:t>
      </w:r>
      <w:r w:rsidR="00163D6D" w:rsidRPr="00E1198B">
        <w:rPr>
          <w:lang w:val="uz-Cyrl-UZ"/>
        </w:rPr>
        <w:t xml:space="preserve"> 10 </w:t>
      </w:r>
      <w:r w:rsidRPr="00E1198B">
        <w:rPr>
          <w:i/>
          <w:iCs/>
          <w:lang w:val="uz-Cyrl-UZ"/>
        </w:rPr>
        <w:t>kg</w:t>
      </w:r>
      <w:r w:rsidR="00163D6D" w:rsidRPr="00E1198B">
        <w:rPr>
          <w:lang w:val="uz-Cyrl-UZ"/>
        </w:rPr>
        <w:t xml:space="preserve"> P</w:t>
      </w:r>
      <w:r w:rsidR="00163D6D" w:rsidRPr="00E1198B">
        <w:rPr>
          <w:vertAlign w:val="subscript"/>
          <w:lang w:val="uz-Cyrl-UZ"/>
        </w:rPr>
        <w:t>2</w:t>
      </w:r>
      <w:r w:rsidR="00163D6D" w:rsidRPr="00E1198B">
        <w:rPr>
          <w:lang w:val="uz-Cyrl-UZ"/>
        </w:rPr>
        <w:t>O</w:t>
      </w:r>
      <w:r w:rsidR="00163D6D" w:rsidRPr="00E1198B">
        <w:rPr>
          <w:vertAlign w:val="subscript"/>
          <w:lang w:val="uz-Cyrl-UZ"/>
        </w:rPr>
        <w:t>5</w:t>
      </w:r>
      <w:r w:rsidR="00163D6D" w:rsidRPr="00E1198B">
        <w:rPr>
          <w:lang w:val="uz-Cyrl-UZ"/>
        </w:rPr>
        <w:t xml:space="preserve"> </w:t>
      </w:r>
      <w:r w:rsidRPr="00E1198B">
        <w:rPr>
          <w:lang w:val="uz-Cyrl-UZ"/>
        </w:rPr>
        <w:t>hisobida</w:t>
      </w:r>
      <w:r w:rsidR="00163D6D" w:rsidRPr="00E1198B">
        <w:rPr>
          <w:lang w:val="uz-Cyrl-UZ"/>
        </w:rPr>
        <w:t xml:space="preserve">) </w:t>
      </w:r>
      <w:r w:rsidRPr="00E1198B">
        <w:rPr>
          <w:lang w:val="uz-Cyrl-UZ"/>
        </w:rPr>
        <w:t>fosforli</w:t>
      </w:r>
      <w:r w:rsidR="00163D6D" w:rsidRPr="00E1198B">
        <w:rPr>
          <w:lang w:val="uz-Cyrl-UZ"/>
        </w:rPr>
        <w:t xml:space="preserve"> </w:t>
      </w:r>
      <w:r w:rsidRPr="00E1198B">
        <w:rPr>
          <w:lang w:val="uz-Cyrl-UZ"/>
        </w:rPr>
        <w:t>o‘g‘it</w:t>
      </w:r>
      <w:r w:rsidR="00163D6D" w:rsidRPr="00E1198B">
        <w:rPr>
          <w:lang w:val="uz-Cyrl-UZ"/>
        </w:rPr>
        <w:t xml:space="preserve"> </w:t>
      </w:r>
      <w:r w:rsidRPr="00E1198B">
        <w:rPr>
          <w:lang w:val="uz-Cyrl-UZ"/>
        </w:rPr>
        <w:t>berish</w:t>
      </w:r>
      <w:r w:rsidR="00163D6D" w:rsidRPr="00E1198B">
        <w:rPr>
          <w:lang w:val="uz-Cyrl-UZ"/>
        </w:rPr>
        <w:t xml:space="preserve"> </w:t>
      </w:r>
      <w:r w:rsidRPr="00E1198B">
        <w:rPr>
          <w:lang w:val="uz-Cyrl-UZ"/>
        </w:rPr>
        <w:t>o‘simliklarni</w:t>
      </w:r>
      <w:r w:rsidR="00163D6D" w:rsidRPr="00E1198B">
        <w:rPr>
          <w:lang w:val="uz-Cyrl-UZ"/>
        </w:rPr>
        <w:t xml:space="preserve"> </w:t>
      </w:r>
      <w:r w:rsidRPr="00E1198B">
        <w:rPr>
          <w:lang w:val="uz-Cyrl-UZ"/>
        </w:rPr>
        <w:t>vegetatsiyaning</w:t>
      </w:r>
      <w:r w:rsidR="00163D6D" w:rsidRPr="00E1198B">
        <w:rPr>
          <w:lang w:val="uz-Cyrl-UZ"/>
        </w:rPr>
        <w:t xml:space="preserve"> </w:t>
      </w:r>
      <w:r w:rsidRPr="00E1198B">
        <w:rPr>
          <w:lang w:val="uz-Cyrl-UZ"/>
        </w:rPr>
        <w:t>dastlabki</w:t>
      </w:r>
      <w:r w:rsidR="00163D6D" w:rsidRPr="00E1198B">
        <w:rPr>
          <w:lang w:val="uz-Cyrl-UZ"/>
        </w:rPr>
        <w:t xml:space="preserve"> </w:t>
      </w:r>
      <w:r w:rsidRPr="00E1198B">
        <w:rPr>
          <w:lang w:val="uz-Cyrl-UZ"/>
        </w:rPr>
        <w:t>davrlarida</w:t>
      </w:r>
      <w:r w:rsidR="00163D6D" w:rsidRPr="00E1198B">
        <w:rPr>
          <w:lang w:val="uz-Cyrl-UZ"/>
        </w:rPr>
        <w:t xml:space="preserve"> </w:t>
      </w:r>
      <w:r w:rsidRPr="00E1198B">
        <w:rPr>
          <w:lang w:val="uz-Cyrl-UZ"/>
        </w:rPr>
        <w:t>fosfor</w:t>
      </w:r>
      <w:r w:rsidR="00163D6D" w:rsidRPr="00E1198B">
        <w:rPr>
          <w:lang w:val="uz-Cyrl-UZ"/>
        </w:rPr>
        <w:t xml:space="preserve"> </w:t>
      </w:r>
      <w:r w:rsidRPr="00E1198B">
        <w:rPr>
          <w:lang w:val="uz-Cyrl-UZ"/>
        </w:rPr>
        <w:t>bilan</w:t>
      </w:r>
      <w:r w:rsidR="00163D6D" w:rsidRPr="00E1198B">
        <w:rPr>
          <w:lang w:val="uz-Cyrl-UZ"/>
        </w:rPr>
        <w:t xml:space="preserve"> </w:t>
      </w:r>
      <w:r w:rsidRPr="00E1198B">
        <w:rPr>
          <w:lang w:val="uz-Cyrl-UZ"/>
        </w:rPr>
        <w:t>ta’minlaydi</w:t>
      </w:r>
      <w:r w:rsidR="00163D6D" w:rsidRPr="00E1198B">
        <w:rPr>
          <w:lang w:val="uz-Cyrl-UZ"/>
        </w:rPr>
        <w:t xml:space="preserve">.   </w:t>
      </w:r>
    </w:p>
    <w:p w:rsidR="00163D6D" w:rsidRPr="00E1198B" w:rsidRDefault="00163D6D" w:rsidP="00E07146">
      <w:pPr>
        <w:numPr>
          <w:ilvl w:val="12"/>
          <w:numId w:val="0"/>
        </w:numPr>
        <w:spacing w:line="276" w:lineRule="auto"/>
        <w:jc w:val="both"/>
        <w:rPr>
          <w:sz w:val="28"/>
          <w:szCs w:val="28"/>
          <w:lang w:val="uz-Cyrl-UZ"/>
        </w:rPr>
      </w:pPr>
    </w:p>
    <w:p w:rsidR="00163D6D" w:rsidRPr="00E1198B" w:rsidRDefault="008066EB" w:rsidP="00E07146">
      <w:pPr>
        <w:pStyle w:val="4"/>
        <w:widowControl/>
        <w:numPr>
          <w:ilvl w:val="12"/>
          <w:numId w:val="0"/>
        </w:numPr>
        <w:spacing w:line="276" w:lineRule="auto"/>
        <w:jc w:val="center"/>
        <w:rPr>
          <w:rFonts w:ascii="Times New Roman" w:hAnsi="Times New Roman" w:cs="Times New Roman"/>
          <w:b/>
          <w:bCs/>
          <w:lang w:val="uz-Cyrl-UZ"/>
        </w:rPr>
      </w:pPr>
      <w:r w:rsidRPr="00E1198B">
        <w:rPr>
          <w:rFonts w:ascii="Times New Roman" w:hAnsi="Times New Roman" w:cs="Times New Roman"/>
          <w:b/>
          <w:bCs/>
          <w:lang w:val="uz-Cyrl-UZ"/>
        </w:rPr>
        <w:t>8</w:t>
      </w:r>
      <w:r w:rsidR="00AF5EF4" w:rsidRPr="00E1198B">
        <w:rPr>
          <w:rFonts w:ascii="Times New Roman" w:hAnsi="Times New Roman" w:cs="Times New Roman"/>
          <w:b/>
          <w:bCs/>
          <w:lang w:val="uz-Cyrl-UZ"/>
        </w:rPr>
        <w:t xml:space="preserve">.5. </w:t>
      </w:r>
      <w:r w:rsidR="00E1198B" w:rsidRPr="00E1198B">
        <w:rPr>
          <w:rFonts w:ascii="Times New Roman" w:hAnsi="Times New Roman" w:cs="Times New Roman"/>
          <w:b/>
          <w:bCs/>
          <w:lang w:val="uz-Cyrl-UZ"/>
        </w:rPr>
        <w:t>Sholini</w:t>
      </w:r>
      <w:r w:rsidR="00163D6D" w:rsidRPr="00E1198B">
        <w:rPr>
          <w:rFonts w:ascii="Times New Roman" w:hAnsi="Times New Roman" w:cs="Times New Roman"/>
          <w:b/>
          <w:bCs/>
          <w:lang w:val="uz-Cyrl-UZ"/>
        </w:rPr>
        <w:t xml:space="preserve"> </w:t>
      </w:r>
      <w:r w:rsidR="00E1198B" w:rsidRPr="00E1198B">
        <w:rPr>
          <w:rFonts w:ascii="Times New Roman" w:hAnsi="Times New Roman" w:cs="Times New Roman"/>
          <w:b/>
          <w:bCs/>
          <w:lang w:val="uz-Cyrl-UZ"/>
        </w:rPr>
        <w:t>o‘g‘itlash</w:t>
      </w:r>
    </w:p>
    <w:p w:rsidR="00163D6D" w:rsidRPr="00E1198B" w:rsidRDefault="00E1198B" w:rsidP="00E07146">
      <w:pPr>
        <w:pStyle w:val="a3"/>
        <w:numPr>
          <w:ilvl w:val="12"/>
          <w:numId w:val="0"/>
        </w:numPr>
        <w:spacing w:line="276" w:lineRule="auto"/>
        <w:ind w:firstLine="708"/>
        <w:jc w:val="both"/>
        <w:rPr>
          <w:lang w:val="uz-Cyrl-UZ"/>
        </w:rPr>
      </w:pPr>
      <w:r w:rsidRPr="00E1198B">
        <w:rPr>
          <w:lang w:val="uz-Cyrl-UZ"/>
        </w:rPr>
        <w:t>Sholi</w:t>
      </w:r>
      <w:r w:rsidR="00163D6D" w:rsidRPr="00E1198B">
        <w:rPr>
          <w:lang w:val="uz-Cyrl-UZ"/>
        </w:rPr>
        <w:t xml:space="preserve"> </w:t>
      </w:r>
      <w:r w:rsidRPr="00E1198B">
        <w:rPr>
          <w:lang w:val="uz-Cyrl-UZ"/>
        </w:rPr>
        <w:t>dunyoda</w:t>
      </w:r>
      <w:r w:rsidR="00163D6D" w:rsidRPr="00E1198B">
        <w:rPr>
          <w:lang w:val="uz-Cyrl-UZ"/>
        </w:rPr>
        <w:t xml:space="preserve"> </w:t>
      </w:r>
      <w:r w:rsidRPr="00E1198B">
        <w:rPr>
          <w:lang w:val="uz-Cyrl-UZ"/>
        </w:rPr>
        <w:t>eng</w:t>
      </w:r>
      <w:r w:rsidR="00163D6D" w:rsidRPr="00E1198B">
        <w:rPr>
          <w:lang w:val="uz-Cyrl-UZ"/>
        </w:rPr>
        <w:t xml:space="preserve"> </w:t>
      </w:r>
      <w:r w:rsidRPr="00E1198B">
        <w:rPr>
          <w:lang w:val="uz-Cyrl-UZ"/>
        </w:rPr>
        <w:t>keng</w:t>
      </w:r>
      <w:r w:rsidR="00163D6D" w:rsidRPr="00E1198B">
        <w:rPr>
          <w:lang w:val="uz-Cyrl-UZ"/>
        </w:rPr>
        <w:t xml:space="preserve"> </w:t>
      </w:r>
      <w:r w:rsidRPr="00E1198B">
        <w:rPr>
          <w:lang w:val="uz-Cyrl-UZ"/>
        </w:rPr>
        <w:t>tarqalgan</w:t>
      </w:r>
      <w:r w:rsidR="00163D6D" w:rsidRPr="00E1198B">
        <w:rPr>
          <w:lang w:val="uz-Cyrl-UZ"/>
        </w:rPr>
        <w:t xml:space="preserve"> </w:t>
      </w:r>
      <w:r w:rsidRPr="00E1198B">
        <w:rPr>
          <w:lang w:val="uz-Cyrl-UZ"/>
        </w:rPr>
        <w:t>ekinlardan</w:t>
      </w:r>
      <w:r w:rsidR="00163D6D" w:rsidRPr="00E1198B">
        <w:rPr>
          <w:lang w:val="uz-Cyrl-UZ"/>
        </w:rPr>
        <w:t xml:space="preserve">  </w:t>
      </w:r>
      <w:r w:rsidRPr="00E1198B">
        <w:rPr>
          <w:lang w:val="uz-Cyrl-UZ"/>
        </w:rPr>
        <w:t>hisoblanadi</w:t>
      </w:r>
      <w:r w:rsidR="00163D6D" w:rsidRPr="00E1198B">
        <w:rPr>
          <w:lang w:val="uz-Cyrl-UZ"/>
        </w:rPr>
        <w:t xml:space="preserve">. </w:t>
      </w:r>
      <w:r w:rsidRPr="00E1198B">
        <w:rPr>
          <w:lang w:val="uz-Cyrl-UZ"/>
        </w:rPr>
        <w:t>MDH</w:t>
      </w:r>
      <w:r w:rsidR="00163D6D" w:rsidRPr="00E1198B">
        <w:rPr>
          <w:lang w:val="uz-Cyrl-UZ"/>
        </w:rPr>
        <w:t xml:space="preserve"> </w:t>
      </w:r>
      <w:r w:rsidRPr="00E1198B">
        <w:rPr>
          <w:lang w:val="uz-Cyrl-UZ"/>
        </w:rPr>
        <w:t>mamlakatlari</w:t>
      </w:r>
      <w:r w:rsidR="00163D6D" w:rsidRPr="00E1198B">
        <w:rPr>
          <w:lang w:val="uz-Cyrl-UZ"/>
        </w:rPr>
        <w:t xml:space="preserve"> </w:t>
      </w:r>
      <w:r w:rsidRPr="00E1198B">
        <w:rPr>
          <w:lang w:val="uz-Cyrl-UZ"/>
        </w:rPr>
        <w:t>hududida</w:t>
      </w:r>
      <w:r w:rsidR="00163D6D" w:rsidRPr="00E1198B">
        <w:rPr>
          <w:lang w:val="uz-Cyrl-UZ"/>
        </w:rPr>
        <w:t xml:space="preserve"> </w:t>
      </w:r>
      <w:r w:rsidRPr="00E1198B">
        <w:rPr>
          <w:lang w:val="uz-Cyrl-UZ"/>
        </w:rPr>
        <w:t>ham</w:t>
      </w:r>
      <w:r w:rsidR="00163D6D" w:rsidRPr="00E1198B">
        <w:rPr>
          <w:lang w:val="uz-Cyrl-UZ"/>
        </w:rPr>
        <w:t xml:space="preserve"> </w:t>
      </w:r>
      <w:r w:rsidRPr="00E1198B">
        <w:rPr>
          <w:lang w:val="uz-Cyrl-UZ"/>
        </w:rPr>
        <w:t>sholi</w:t>
      </w:r>
      <w:r w:rsidR="00163D6D" w:rsidRPr="00E1198B">
        <w:rPr>
          <w:lang w:val="uz-Cyrl-UZ"/>
        </w:rPr>
        <w:t xml:space="preserve"> </w:t>
      </w:r>
      <w:r w:rsidRPr="00E1198B">
        <w:rPr>
          <w:lang w:val="uz-Cyrl-UZ"/>
        </w:rPr>
        <w:t>ko‘p</w:t>
      </w:r>
      <w:r w:rsidR="00163D6D" w:rsidRPr="00E1198B">
        <w:rPr>
          <w:lang w:val="uz-Cyrl-UZ"/>
        </w:rPr>
        <w:t xml:space="preserve"> </w:t>
      </w:r>
      <w:r w:rsidRPr="00E1198B">
        <w:rPr>
          <w:lang w:val="uz-Cyrl-UZ"/>
        </w:rPr>
        <w:t>miqdorda yetishtirilib</w:t>
      </w:r>
      <w:r w:rsidR="00163D6D" w:rsidRPr="00E1198B">
        <w:rPr>
          <w:lang w:val="uz-Cyrl-UZ"/>
        </w:rPr>
        <w:t xml:space="preserve">, </w:t>
      </w:r>
      <w:r w:rsidRPr="00E1198B">
        <w:rPr>
          <w:lang w:val="uz-Cyrl-UZ"/>
        </w:rPr>
        <w:t>uning</w:t>
      </w:r>
      <w:r w:rsidR="00163D6D" w:rsidRPr="00E1198B">
        <w:rPr>
          <w:lang w:val="uz-Cyrl-UZ"/>
        </w:rPr>
        <w:t xml:space="preserve"> </w:t>
      </w:r>
      <w:r w:rsidRPr="00E1198B">
        <w:rPr>
          <w:lang w:val="uz-Cyrl-UZ"/>
        </w:rPr>
        <w:t>asosiy</w:t>
      </w:r>
      <w:r w:rsidR="00163D6D" w:rsidRPr="00E1198B">
        <w:rPr>
          <w:lang w:val="uz-Cyrl-UZ"/>
        </w:rPr>
        <w:t xml:space="preserve"> </w:t>
      </w:r>
      <w:r w:rsidRPr="00E1198B">
        <w:rPr>
          <w:lang w:val="uz-Cyrl-UZ"/>
        </w:rPr>
        <w:t>maydonlari</w:t>
      </w:r>
      <w:r w:rsidR="00163D6D" w:rsidRPr="00E1198B">
        <w:rPr>
          <w:lang w:val="uz-Cyrl-UZ"/>
        </w:rPr>
        <w:t xml:space="preserve"> </w:t>
      </w:r>
      <w:r w:rsidRPr="00E1198B">
        <w:rPr>
          <w:lang w:val="uz-Cyrl-UZ"/>
        </w:rPr>
        <w:t>Markaziy</w:t>
      </w:r>
      <w:r w:rsidR="00163D6D" w:rsidRPr="00E1198B">
        <w:rPr>
          <w:lang w:val="uz-Cyrl-UZ"/>
        </w:rPr>
        <w:t xml:space="preserve"> </w:t>
      </w:r>
      <w:r w:rsidRPr="00E1198B">
        <w:rPr>
          <w:lang w:val="uz-Cyrl-UZ"/>
        </w:rPr>
        <w:t>Osiyo</w:t>
      </w:r>
      <w:r w:rsidR="00163D6D" w:rsidRPr="00E1198B">
        <w:rPr>
          <w:lang w:val="uz-Cyrl-UZ"/>
        </w:rPr>
        <w:t xml:space="preserve"> </w:t>
      </w:r>
      <w:r w:rsidRPr="00E1198B">
        <w:rPr>
          <w:lang w:val="uz-Cyrl-UZ"/>
        </w:rPr>
        <w:t>respublikalari</w:t>
      </w:r>
      <w:r w:rsidR="00163D6D" w:rsidRPr="00E1198B">
        <w:rPr>
          <w:lang w:val="uz-Cyrl-UZ"/>
        </w:rPr>
        <w:t xml:space="preserve">, </w:t>
      </w:r>
      <w:r w:rsidRPr="00E1198B">
        <w:rPr>
          <w:lang w:val="uz-Cyrl-UZ"/>
        </w:rPr>
        <w:t>Kavkaz</w:t>
      </w:r>
      <w:r w:rsidR="00163D6D" w:rsidRPr="00E1198B">
        <w:rPr>
          <w:lang w:val="uz-Cyrl-UZ"/>
        </w:rPr>
        <w:t xml:space="preserve"> </w:t>
      </w:r>
      <w:r w:rsidRPr="00E1198B">
        <w:rPr>
          <w:lang w:val="uz-Cyrl-UZ"/>
        </w:rPr>
        <w:t>orti</w:t>
      </w:r>
      <w:r w:rsidR="00163D6D" w:rsidRPr="00E1198B">
        <w:rPr>
          <w:lang w:val="uz-Cyrl-UZ"/>
        </w:rPr>
        <w:t xml:space="preserve">, </w:t>
      </w:r>
      <w:r w:rsidRPr="00E1198B">
        <w:rPr>
          <w:lang w:val="uz-Cyrl-UZ"/>
        </w:rPr>
        <w:t>Shimoliy</w:t>
      </w:r>
      <w:r w:rsidR="00163D6D" w:rsidRPr="00E1198B">
        <w:rPr>
          <w:lang w:val="uz-Cyrl-UZ"/>
        </w:rPr>
        <w:t xml:space="preserve"> </w:t>
      </w:r>
      <w:r w:rsidRPr="00E1198B">
        <w:rPr>
          <w:lang w:val="uz-Cyrl-UZ"/>
        </w:rPr>
        <w:t>Kavkaz</w:t>
      </w:r>
      <w:r w:rsidR="00163D6D" w:rsidRPr="00E1198B">
        <w:rPr>
          <w:lang w:val="uz-Cyrl-UZ"/>
        </w:rPr>
        <w:t xml:space="preserve">, </w:t>
      </w:r>
      <w:r w:rsidRPr="00E1198B">
        <w:rPr>
          <w:lang w:val="uz-Cyrl-UZ"/>
        </w:rPr>
        <w:t>Primore</w:t>
      </w:r>
      <w:r w:rsidR="00163D6D" w:rsidRPr="00E1198B">
        <w:rPr>
          <w:lang w:val="uz-Cyrl-UZ"/>
        </w:rPr>
        <w:t xml:space="preserve"> </w:t>
      </w:r>
      <w:r w:rsidRPr="00E1198B">
        <w:rPr>
          <w:lang w:val="uz-Cyrl-UZ"/>
        </w:rPr>
        <w:t>o‘lkasi</w:t>
      </w:r>
      <w:r w:rsidR="00163D6D" w:rsidRPr="00E1198B">
        <w:rPr>
          <w:lang w:val="uz-Cyrl-UZ"/>
        </w:rPr>
        <w:t xml:space="preserve">, </w:t>
      </w:r>
      <w:r w:rsidRPr="00E1198B">
        <w:rPr>
          <w:lang w:val="uz-Cyrl-UZ"/>
        </w:rPr>
        <w:t>shuningdek</w:t>
      </w:r>
      <w:r w:rsidR="00163D6D" w:rsidRPr="00E1198B">
        <w:rPr>
          <w:lang w:val="uz-Cyrl-UZ"/>
        </w:rPr>
        <w:t xml:space="preserve">, </w:t>
      </w:r>
      <w:r w:rsidRPr="00E1198B">
        <w:rPr>
          <w:lang w:val="uz-Cyrl-UZ"/>
        </w:rPr>
        <w:t>Volga</w:t>
      </w:r>
      <w:r w:rsidR="00163D6D" w:rsidRPr="00E1198B">
        <w:rPr>
          <w:lang w:val="uz-Cyrl-UZ"/>
        </w:rPr>
        <w:t xml:space="preserve">, </w:t>
      </w:r>
      <w:r w:rsidRPr="00E1198B">
        <w:rPr>
          <w:lang w:val="uz-Cyrl-UZ"/>
        </w:rPr>
        <w:t>Don</w:t>
      </w:r>
      <w:r w:rsidR="00163D6D" w:rsidRPr="00E1198B">
        <w:rPr>
          <w:lang w:val="uz-Cyrl-UZ"/>
        </w:rPr>
        <w:t xml:space="preserve">, </w:t>
      </w:r>
      <w:r w:rsidRPr="00E1198B">
        <w:rPr>
          <w:lang w:val="uz-Cyrl-UZ"/>
        </w:rPr>
        <w:t>Dnepr</w:t>
      </w:r>
      <w:r w:rsidR="00163D6D" w:rsidRPr="00E1198B">
        <w:rPr>
          <w:lang w:val="uz-Cyrl-UZ"/>
        </w:rPr>
        <w:t xml:space="preserve">, </w:t>
      </w:r>
      <w:r w:rsidRPr="00E1198B">
        <w:rPr>
          <w:lang w:val="uz-Cyrl-UZ"/>
        </w:rPr>
        <w:t>Bug</w:t>
      </w:r>
      <w:r w:rsidR="00163D6D" w:rsidRPr="00E1198B">
        <w:rPr>
          <w:lang w:val="uz-Cyrl-UZ"/>
        </w:rPr>
        <w:t xml:space="preserve"> </w:t>
      </w:r>
      <w:r w:rsidRPr="00E1198B">
        <w:rPr>
          <w:lang w:val="uz-Cyrl-UZ"/>
        </w:rPr>
        <w:t>va</w:t>
      </w:r>
      <w:r w:rsidR="00163D6D" w:rsidRPr="00E1198B">
        <w:rPr>
          <w:lang w:val="uz-Cyrl-UZ"/>
        </w:rPr>
        <w:t xml:space="preserve"> </w:t>
      </w:r>
      <w:r w:rsidRPr="00E1198B">
        <w:rPr>
          <w:lang w:val="uz-Cyrl-UZ"/>
        </w:rPr>
        <w:t>Dunay</w:t>
      </w:r>
      <w:r w:rsidR="00163D6D" w:rsidRPr="00E1198B">
        <w:rPr>
          <w:lang w:val="uz-Cyrl-UZ"/>
        </w:rPr>
        <w:t xml:space="preserve"> </w:t>
      </w:r>
      <w:r w:rsidRPr="00E1198B">
        <w:rPr>
          <w:lang w:val="uz-Cyrl-UZ"/>
        </w:rPr>
        <w:t>daryolarining</w:t>
      </w:r>
      <w:r w:rsidR="00163D6D" w:rsidRPr="00E1198B">
        <w:rPr>
          <w:lang w:val="uz-Cyrl-UZ"/>
        </w:rPr>
        <w:t xml:space="preserve"> </w:t>
      </w:r>
      <w:r w:rsidRPr="00E1198B">
        <w:rPr>
          <w:lang w:val="uz-Cyrl-UZ"/>
        </w:rPr>
        <w:t>quyi</w:t>
      </w:r>
      <w:r w:rsidR="00163D6D" w:rsidRPr="00E1198B">
        <w:rPr>
          <w:lang w:val="uz-Cyrl-UZ"/>
        </w:rPr>
        <w:t xml:space="preserve"> </w:t>
      </w:r>
      <w:r w:rsidRPr="00E1198B">
        <w:rPr>
          <w:lang w:val="uz-Cyrl-UZ"/>
        </w:rPr>
        <w:t>qismida</w:t>
      </w:r>
      <w:r w:rsidR="00163D6D" w:rsidRPr="00E1198B">
        <w:rPr>
          <w:lang w:val="uz-Cyrl-UZ"/>
        </w:rPr>
        <w:t xml:space="preserve"> </w:t>
      </w:r>
      <w:r w:rsidRPr="00E1198B">
        <w:rPr>
          <w:lang w:val="uz-Cyrl-UZ"/>
        </w:rPr>
        <w:t>joylashgan</w:t>
      </w:r>
      <w:r w:rsidR="00163D6D" w:rsidRPr="00E1198B">
        <w:rPr>
          <w:lang w:val="uz-Cyrl-UZ"/>
        </w:rPr>
        <w:t>.</w:t>
      </w:r>
    </w:p>
    <w:p w:rsidR="00163D6D" w:rsidRPr="008446A5" w:rsidRDefault="00E1198B" w:rsidP="00E07146">
      <w:pPr>
        <w:pStyle w:val="21"/>
        <w:widowControl/>
        <w:numPr>
          <w:ilvl w:val="12"/>
          <w:numId w:val="0"/>
        </w:numPr>
        <w:spacing w:line="276" w:lineRule="auto"/>
        <w:ind w:firstLine="708"/>
        <w:jc w:val="both"/>
        <w:rPr>
          <w:rFonts w:ascii="Times New Roman" w:hAnsi="Times New Roman" w:cs="Times New Roman"/>
          <w:b w:val="0"/>
          <w:bCs w:val="0"/>
          <w:lang w:val="en-US"/>
        </w:rPr>
      </w:pPr>
      <w:proofErr w:type="spellStart"/>
      <w:r w:rsidRPr="008446A5">
        <w:rPr>
          <w:rFonts w:ascii="Times New Roman" w:hAnsi="Times New Roman" w:cs="Times New Roman"/>
          <w:b w:val="0"/>
          <w:bCs w:val="0"/>
          <w:lang w:val="en-US"/>
        </w:rPr>
        <w:t>Sholi</w:t>
      </w:r>
      <w:proofErr w:type="spellEnd"/>
      <w:r w:rsidR="00163D6D"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issiqsevar</w:t>
      </w:r>
      <w:proofErr w:type="spellEnd"/>
      <w:r w:rsidR="00163D6D"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yorug‘sevar</w:t>
      </w:r>
      <w:proofErr w:type="spellEnd"/>
      <w:r w:rsidR="00163D6D"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va</w:t>
      </w:r>
      <w:proofErr w:type="spellEnd"/>
      <w:r w:rsidR="00163D6D"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suvga</w:t>
      </w:r>
      <w:proofErr w:type="spellEnd"/>
      <w:r w:rsidR="00163D6D"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talabchan</w:t>
      </w:r>
      <w:proofErr w:type="spellEnd"/>
      <w:r w:rsidR="00163D6D"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ekin</w:t>
      </w:r>
      <w:proofErr w:type="spellEnd"/>
      <w:r w:rsidR="00163D6D"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suvga</w:t>
      </w:r>
      <w:proofErr w:type="spellEnd"/>
      <w:r w:rsidR="00163D6D"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o‘ta</w:t>
      </w:r>
      <w:proofErr w:type="spellEnd"/>
      <w:r w:rsidR="00163D6D"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talabchan</w:t>
      </w:r>
      <w:proofErr w:type="spellEnd"/>
      <w:r w:rsidR="00163D6D"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Muhiti</w:t>
      </w:r>
      <w:proofErr w:type="spellEnd"/>
      <w:r w:rsidR="00163D6D"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mo‘tadil</w:t>
      </w:r>
      <w:proofErr w:type="spellEnd"/>
      <w:r w:rsidR="00163D6D"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va</w:t>
      </w:r>
      <w:proofErr w:type="spellEnd"/>
      <w:r w:rsidR="00163D6D"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mo‘tadilga</w:t>
      </w:r>
      <w:proofErr w:type="spellEnd"/>
      <w:r w:rsidR="00163D6D"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yaqin</w:t>
      </w:r>
      <w:proofErr w:type="spellEnd"/>
      <w:r w:rsidR="00163D6D"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tuproqlarda</w:t>
      </w:r>
      <w:proofErr w:type="spellEnd"/>
      <w:r w:rsidR="00163D6D"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yaxshi</w:t>
      </w:r>
      <w:proofErr w:type="spellEnd"/>
      <w:r w:rsidR="00163D6D"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o‘sadi</w:t>
      </w:r>
      <w:proofErr w:type="spellEnd"/>
      <w:r w:rsidR="00163D6D"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Kuchsiz</w:t>
      </w:r>
      <w:proofErr w:type="spellEnd"/>
      <w:r w:rsidR="00163D6D"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nordon</w:t>
      </w:r>
      <w:proofErr w:type="spellEnd"/>
      <w:r w:rsidR="00163D6D"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va</w:t>
      </w:r>
      <w:proofErr w:type="spellEnd"/>
      <w:r w:rsidR="00163D6D"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kuchsiz</w:t>
      </w:r>
      <w:proofErr w:type="spellEnd"/>
      <w:r w:rsidR="00163D6D"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ishqoriy</w:t>
      </w:r>
      <w:proofErr w:type="spellEnd"/>
      <w:r w:rsidR="00163D6D"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tuproqlarda</w:t>
      </w:r>
      <w:proofErr w:type="spellEnd"/>
      <w:r w:rsidR="00163D6D" w:rsidRPr="008446A5">
        <w:rPr>
          <w:rFonts w:ascii="Times New Roman" w:hAnsi="Times New Roman" w:cs="Times New Roman"/>
          <w:b w:val="0"/>
          <w:bCs w:val="0"/>
          <w:lang w:val="en-US"/>
        </w:rPr>
        <w:t xml:space="preserve"> </w:t>
      </w:r>
      <w:r w:rsidRPr="008446A5">
        <w:rPr>
          <w:rFonts w:ascii="Times New Roman" w:hAnsi="Times New Roman" w:cs="Times New Roman"/>
          <w:b w:val="0"/>
          <w:bCs w:val="0"/>
          <w:lang w:val="en-US"/>
        </w:rPr>
        <w:t>ham</w:t>
      </w:r>
      <w:r w:rsidR="00163D6D"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sholidan</w:t>
      </w:r>
      <w:proofErr w:type="spellEnd"/>
      <w:r w:rsidR="00163D6D"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yuqori</w:t>
      </w:r>
      <w:proofErr w:type="spellEnd"/>
      <w:r w:rsidR="00163D6D"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hosil</w:t>
      </w:r>
      <w:proofErr w:type="spellEnd"/>
      <w:r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yetishtirish</w:t>
      </w:r>
      <w:proofErr w:type="spellEnd"/>
      <w:r w:rsidR="00163D6D"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mumkin</w:t>
      </w:r>
      <w:proofErr w:type="spellEnd"/>
      <w:r w:rsidR="00163D6D" w:rsidRPr="008446A5">
        <w:rPr>
          <w:rFonts w:ascii="Times New Roman" w:hAnsi="Times New Roman" w:cs="Times New Roman"/>
          <w:b w:val="0"/>
          <w:bCs w:val="0"/>
          <w:lang w:val="en-US"/>
        </w:rPr>
        <w:t xml:space="preserve">. </w:t>
      </w:r>
      <w:r w:rsidRPr="008446A5">
        <w:rPr>
          <w:rFonts w:ascii="Times New Roman" w:hAnsi="Times New Roman" w:cs="Times New Roman"/>
          <w:b w:val="0"/>
          <w:bCs w:val="0"/>
          <w:lang w:val="en-US"/>
        </w:rPr>
        <w:t>Bu</w:t>
      </w:r>
      <w:r w:rsidR="00163D6D"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ekin</w:t>
      </w:r>
      <w:proofErr w:type="spellEnd"/>
      <w:r w:rsidR="00163D6D"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chirindiga</w:t>
      </w:r>
      <w:proofErr w:type="spellEnd"/>
      <w:r w:rsidR="00163D6D" w:rsidRPr="008446A5">
        <w:rPr>
          <w:rFonts w:ascii="Times New Roman" w:hAnsi="Times New Roman" w:cs="Times New Roman"/>
          <w:b w:val="0"/>
          <w:bCs w:val="0"/>
          <w:lang w:val="en-US"/>
        </w:rPr>
        <w:t xml:space="preserve"> </w:t>
      </w:r>
      <w:r w:rsidRPr="008446A5">
        <w:rPr>
          <w:rFonts w:ascii="Times New Roman" w:hAnsi="Times New Roman" w:cs="Times New Roman"/>
          <w:b w:val="0"/>
          <w:bCs w:val="0"/>
          <w:lang w:val="en-US"/>
        </w:rPr>
        <w:t>boy</w:t>
      </w:r>
      <w:r w:rsidR="00163D6D"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granulometrik</w:t>
      </w:r>
      <w:proofErr w:type="spellEnd"/>
      <w:r w:rsidR="00163D6D"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tarkibi</w:t>
      </w:r>
      <w:proofErr w:type="spellEnd"/>
      <w:r w:rsidR="00163D6D"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o‘rta</w:t>
      </w:r>
      <w:proofErr w:type="spellEnd"/>
      <w:r w:rsidR="00163D6D"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va</w:t>
      </w:r>
      <w:proofErr w:type="spellEnd"/>
      <w:r w:rsidR="00163D6D"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og‘ir</w:t>
      </w:r>
      <w:proofErr w:type="spellEnd"/>
      <w:r w:rsidR="00163D6D"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soz</w:t>
      </w:r>
      <w:proofErr w:type="spellEnd"/>
      <w:r w:rsidR="00163D6D"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hamda</w:t>
      </w:r>
      <w:proofErr w:type="spellEnd"/>
      <w:r w:rsidR="00163D6D"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loyli</w:t>
      </w:r>
      <w:proofErr w:type="spellEnd"/>
      <w:r w:rsidR="00163D6D"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tuproqlarda</w:t>
      </w:r>
      <w:proofErr w:type="spellEnd"/>
      <w:r w:rsidR="00163D6D"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yaxshi</w:t>
      </w:r>
      <w:proofErr w:type="spellEnd"/>
      <w:r w:rsidR="00163D6D"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rivojlanadi</w:t>
      </w:r>
      <w:proofErr w:type="spellEnd"/>
      <w:r w:rsidR="00163D6D" w:rsidRPr="008446A5">
        <w:rPr>
          <w:rFonts w:ascii="Times New Roman" w:hAnsi="Times New Roman" w:cs="Times New Roman"/>
          <w:b w:val="0"/>
          <w:bCs w:val="0"/>
          <w:lang w:val="en-US"/>
        </w:rPr>
        <w:t>.</w:t>
      </w:r>
      <w:r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Yengil</w:t>
      </w:r>
      <w:proofErr w:type="spellEnd"/>
      <w:r w:rsidR="00163D6D"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tuproqlar</w:t>
      </w:r>
      <w:proofErr w:type="spellEnd"/>
      <w:r w:rsidR="00163D6D"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sholichilik</w:t>
      </w:r>
      <w:proofErr w:type="spellEnd"/>
      <w:r w:rsidR="00163D6D"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uchun</w:t>
      </w:r>
      <w:proofErr w:type="spellEnd"/>
      <w:r w:rsidR="00163D6D"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yaroqsizdir</w:t>
      </w:r>
      <w:proofErr w:type="spellEnd"/>
      <w:r w:rsidR="00163D6D"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Vaqti</w:t>
      </w:r>
      <w:r w:rsidR="00163D6D" w:rsidRPr="008446A5">
        <w:rPr>
          <w:rFonts w:ascii="Times New Roman" w:hAnsi="Times New Roman" w:cs="Times New Roman"/>
          <w:b w:val="0"/>
          <w:bCs w:val="0"/>
          <w:lang w:val="en-US"/>
        </w:rPr>
        <w:t>-</w:t>
      </w:r>
      <w:r w:rsidRPr="008446A5">
        <w:rPr>
          <w:rFonts w:ascii="Times New Roman" w:hAnsi="Times New Roman" w:cs="Times New Roman"/>
          <w:b w:val="0"/>
          <w:bCs w:val="0"/>
          <w:lang w:val="en-US"/>
        </w:rPr>
        <w:t>vaqti</w:t>
      </w:r>
      <w:proofErr w:type="spellEnd"/>
      <w:r w:rsidR="00163D6D"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bilan</w:t>
      </w:r>
      <w:proofErr w:type="spellEnd"/>
      <w:r w:rsidR="00163D6D"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suvga</w:t>
      </w:r>
      <w:proofErr w:type="spellEnd"/>
      <w:r w:rsidR="00163D6D"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bostirilib</w:t>
      </w:r>
      <w:proofErr w:type="spellEnd"/>
      <w:r w:rsidR="00163D6D"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turilganligi</w:t>
      </w:r>
      <w:proofErr w:type="spellEnd"/>
      <w:r w:rsidR="00163D6D"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sababli</w:t>
      </w:r>
      <w:proofErr w:type="spellEnd"/>
      <w:r w:rsidR="00163D6D"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tuproqda</w:t>
      </w:r>
      <w:proofErr w:type="spellEnd"/>
      <w:r w:rsidR="00163D6D"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ko‘proq</w:t>
      </w:r>
      <w:proofErr w:type="spellEnd"/>
      <w:r w:rsidR="00163D6D"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anaerob</w:t>
      </w:r>
      <w:proofErr w:type="spellEnd"/>
      <w:r w:rsidR="00163D6D"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jarayonlar</w:t>
      </w:r>
      <w:proofErr w:type="spellEnd"/>
      <w:r w:rsidR="00163D6D"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sodir</w:t>
      </w:r>
      <w:proofErr w:type="spellEnd"/>
      <w:r w:rsidR="00163D6D"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bo‘ladi</w:t>
      </w:r>
      <w:proofErr w:type="spellEnd"/>
      <w:r w:rsidR="00163D6D"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Ildiz</w:t>
      </w:r>
      <w:proofErr w:type="spellEnd"/>
      <w:r w:rsidR="00163D6D"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rizosferasi</w:t>
      </w:r>
      <w:proofErr w:type="spellEnd"/>
      <w:r w:rsidR="00163D6D"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atrofida</w:t>
      </w:r>
      <w:proofErr w:type="spellEnd"/>
      <w:r w:rsidR="00163D6D"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aerob</w:t>
      </w:r>
      <w:proofErr w:type="spellEnd"/>
      <w:r w:rsidR="00163D6D"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mikroflora</w:t>
      </w:r>
      <w:proofErr w:type="spellEnd"/>
      <w:r w:rsidR="00163D6D"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nitrifikatsiyalovchilar</w:t>
      </w:r>
      <w:proofErr w:type="spellEnd"/>
      <w:r w:rsidR="00163D6D"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azotobakter</w:t>
      </w:r>
      <w:proofErr w:type="spellEnd"/>
      <w:r w:rsidR="00163D6D"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sulfofiksatsiyalovchilar</w:t>
      </w:r>
      <w:proofErr w:type="spellEnd"/>
      <w:r w:rsidR="00163D6D"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ishtirokida</w:t>
      </w:r>
      <w:proofErr w:type="spellEnd"/>
      <w:r w:rsidR="00163D6D"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oksidlanish</w:t>
      </w:r>
      <w:proofErr w:type="spellEnd"/>
      <w:r w:rsidR="00163D6D"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jarayoni</w:t>
      </w:r>
      <w:proofErr w:type="spellEnd"/>
      <w:r w:rsidR="00163D6D" w:rsidRPr="008446A5">
        <w:rPr>
          <w:rFonts w:ascii="Times New Roman" w:hAnsi="Times New Roman" w:cs="Times New Roman"/>
          <w:b w:val="0"/>
          <w:bCs w:val="0"/>
          <w:lang w:val="en-US"/>
        </w:rPr>
        <w:t xml:space="preserve"> </w:t>
      </w:r>
      <w:r w:rsidRPr="008446A5">
        <w:rPr>
          <w:rFonts w:ascii="Times New Roman" w:hAnsi="Times New Roman" w:cs="Times New Roman"/>
          <w:b w:val="0"/>
          <w:bCs w:val="0"/>
          <w:lang w:val="en-US"/>
        </w:rPr>
        <w:t>ham</w:t>
      </w:r>
      <w:r w:rsidR="00163D6D"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ketadi</w:t>
      </w:r>
      <w:proofErr w:type="spellEnd"/>
      <w:r w:rsidR="00163D6D"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Kislorod</w:t>
      </w:r>
      <w:proofErr w:type="spellEnd"/>
      <w:r w:rsidR="00163D6D"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ildiz</w:t>
      </w:r>
      <w:proofErr w:type="spellEnd"/>
      <w:r w:rsidR="00163D6D"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va</w:t>
      </w:r>
      <w:proofErr w:type="spellEnd"/>
      <w:r w:rsidR="00163D6D"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rizosferaga</w:t>
      </w:r>
      <w:proofErr w:type="spellEnd"/>
      <w:r w:rsidR="00163D6D"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bargdan</w:t>
      </w:r>
      <w:proofErr w:type="spellEnd"/>
      <w:r w:rsidR="00163D6D"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o‘simlikning</w:t>
      </w:r>
      <w:proofErr w:type="spellEnd"/>
      <w:r w:rsidR="00163D6D"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biologik</w:t>
      </w:r>
      <w:proofErr w:type="spellEnd"/>
      <w:r w:rsidR="00163D6D"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xususiyatiga</w:t>
      </w:r>
      <w:proofErr w:type="spellEnd"/>
      <w:r w:rsidR="00163D6D"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xos</w:t>
      </w:r>
      <w:proofErr w:type="spellEnd"/>
      <w:r w:rsidR="00163D6D"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kuch</w:t>
      </w:r>
      <w:proofErr w:type="spellEnd"/>
      <w:r w:rsidR="00163D6D"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bilan</w:t>
      </w:r>
      <w:proofErr w:type="spellEnd"/>
      <w:r w:rsidR="00163D6D"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haydab</w:t>
      </w:r>
      <w:proofErr w:type="spellEnd"/>
      <w:r w:rsidR="00163D6D"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beriladi</w:t>
      </w:r>
      <w:proofErr w:type="spellEnd"/>
      <w:r w:rsidR="00163D6D" w:rsidRPr="008446A5">
        <w:rPr>
          <w:rFonts w:ascii="Times New Roman" w:hAnsi="Times New Roman" w:cs="Times New Roman"/>
          <w:b w:val="0"/>
          <w:bCs w:val="0"/>
          <w:lang w:val="en-US"/>
        </w:rPr>
        <w:t>.</w:t>
      </w:r>
    </w:p>
    <w:p w:rsidR="00163D6D" w:rsidRPr="008446A5" w:rsidRDefault="00E1198B" w:rsidP="00E07146">
      <w:pPr>
        <w:pStyle w:val="a3"/>
        <w:numPr>
          <w:ilvl w:val="12"/>
          <w:numId w:val="0"/>
        </w:numPr>
        <w:spacing w:line="276" w:lineRule="auto"/>
        <w:ind w:firstLine="708"/>
        <w:jc w:val="both"/>
      </w:pPr>
      <w:proofErr w:type="spellStart"/>
      <w:r w:rsidRPr="008446A5">
        <w:t>Suvga</w:t>
      </w:r>
      <w:proofErr w:type="spellEnd"/>
      <w:r w:rsidR="00163D6D" w:rsidRPr="008446A5">
        <w:t xml:space="preserve"> </w:t>
      </w:r>
      <w:proofErr w:type="spellStart"/>
      <w:r w:rsidRPr="008446A5">
        <w:t>bostirilgandan</w:t>
      </w:r>
      <w:proofErr w:type="spellEnd"/>
      <w:r w:rsidR="00163D6D" w:rsidRPr="008446A5">
        <w:t xml:space="preserve"> </w:t>
      </w:r>
      <w:proofErr w:type="spellStart"/>
      <w:r w:rsidRPr="008446A5">
        <w:t>keyin</w:t>
      </w:r>
      <w:proofErr w:type="spellEnd"/>
      <w:r w:rsidR="00163D6D" w:rsidRPr="008446A5">
        <w:t xml:space="preserve"> </w:t>
      </w:r>
      <w:proofErr w:type="spellStart"/>
      <w:r w:rsidRPr="008446A5">
        <w:t>bir</w:t>
      </w:r>
      <w:proofErr w:type="spellEnd"/>
      <w:r w:rsidR="00163D6D" w:rsidRPr="008446A5">
        <w:t xml:space="preserve"> </w:t>
      </w:r>
      <w:proofErr w:type="spellStart"/>
      <w:r w:rsidRPr="008446A5">
        <w:t>kecha</w:t>
      </w:r>
      <w:r w:rsidR="00163D6D" w:rsidRPr="008446A5">
        <w:t>-</w:t>
      </w:r>
      <w:r w:rsidRPr="008446A5">
        <w:t>kunduz</w:t>
      </w:r>
      <w:proofErr w:type="spellEnd"/>
      <w:r w:rsidR="00163D6D" w:rsidRPr="008446A5">
        <w:t xml:space="preserve"> </w:t>
      </w:r>
      <w:proofErr w:type="spellStart"/>
      <w:r w:rsidRPr="008446A5">
        <w:t>o‘tgach</w:t>
      </w:r>
      <w:proofErr w:type="spellEnd"/>
      <w:r w:rsidR="00163D6D" w:rsidRPr="008446A5">
        <w:t xml:space="preserve">, </w:t>
      </w:r>
      <w:proofErr w:type="spellStart"/>
      <w:r w:rsidRPr="008446A5">
        <w:t>tuproqdagi</w:t>
      </w:r>
      <w:proofErr w:type="spellEnd"/>
      <w:r w:rsidR="00163D6D" w:rsidRPr="008446A5">
        <w:t xml:space="preserve">  </w:t>
      </w:r>
      <w:proofErr w:type="spellStart"/>
      <w:r w:rsidRPr="008446A5">
        <w:t>azot</w:t>
      </w:r>
      <w:proofErr w:type="spellEnd"/>
      <w:r w:rsidR="00163D6D" w:rsidRPr="008446A5">
        <w:t xml:space="preserve"> </w:t>
      </w:r>
      <w:proofErr w:type="spellStart"/>
      <w:r w:rsidRPr="008446A5">
        <w:t>butkul</w:t>
      </w:r>
      <w:proofErr w:type="spellEnd"/>
      <w:r w:rsidR="00163D6D" w:rsidRPr="008446A5">
        <w:t xml:space="preserve"> </w:t>
      </w:r>
      <w:proofErr w:type="spellStart"/>
      <w:r w:rsidRPr="008446A5">
        <w:t>yo‘qoladi</w:t>
      </w:r>
      <w:proofErr w:type="spellEnd"/>
      <w:r w:rsidR="00163D6D" w:rsidRPr="008446A5">
        <w:t xml:space="preserve">, </w:t>
      </w:r>
      <w:proofErr w:type="spellStart"/>
      <w:r w:rsidRPr="008446A5">
        <w:t>besh</w:t>
      </w:r>
      <w:r w:rsidR="00163D6D" w:rsidRPr="008446A5">
        <w:t>-</w:t>
      </w:r>
      <w:r w:rsidRPr="008446A5">
        <w:t>olti</w:t>
      </w:r>
      <w:proofErr w:type="spellEnd"/>
      <w:r w:rsidR="00163D6D" w:rsidRPr="008446A5">
        <w:t xml:space="preserve"> </w:t>
      </w:r>
      <w:proofErr w:type="spellStart"/>
      <w:r w:rsidRPr="008446A5">
        <w:t>kundan</w:t>
      </w:r>
      <w:proofErr w:type="spellEnd"/>
      <w:r w:rsidR="00163D6D" w:rsidRPr="008446A5">
        <w:t xml:space="preserve"> </w:t>
      </w:r>
      <w:proofErr w:type="spellStart"/>
      <w:r w:rsidRPr="008446A5">
        <w:t>keyin</w:t>
      </w:r>
      <w:proofErr w:type="spellEnd"/>
      <w:r w:rsidR="00163D6D" w:rsidRPr="008446A5">
        <w:t xml:space="preserve"> </w:t>
      </w:r>
      <w:proofErr w:type="spellStart"/>
      <w:r w:rsidRPr="008446A5">
        <w:t>esa</w:t>
      </w:r>
      <w:proofErr w:type="spellEnd"/>
      <w:r w:rsidR="00163D6D" w:rsidRPr="008446A5">
        <w:t xml:space="preserve">, </w:t>
      </w:r>
      <w:proofErr w:type="spellStart"/>
      <w:r w:rsidRPr="008446A5">
        <w:t>qaytarilish</w:t>
      </w:r>
      <w:proofErr w:type="spellEnd"/>
      <w:r w:rsidR="00163D6D" w:rsidRPr="008446A5">
        <w:t xml:space="preserve"> </w:t>
      </w:r>
      <w:proofErr w:type="spellStart"/>
      <w:r w:rsidRPr="008446A5">
        <w:t>jarayoni</w:t>
      </w:r>
      <w:proofErr w:type="spellEnd"/>
      <w:r w:rsidR="00163D6D" w:rsidRPr="008446A5">
        <w:t xml:space="preserve"> </w:t>
      </w:r>
      <w:proofErr w:type="spellStart"/>
      <w:r w:rsidRPr="008446A5">
        <w:t>kuchayib</w:t>
      </w:r>
      <w:proofErr w:type="spellEnd"/>
      <w:r w:rsidR="00163D6D" w:rsidRPr="008446A5">
        <w:t xml:space="preserve"> </w:t>
      </w:r>
      <w:proofErr w:type="spellStart"/>
      <w:r w:rsidRPr="008446A5">
        <w:t>ketadi</w:t>
      </w:r>
      <w:proofErr w:type="spellEnd"/>
      <w:r w:rsidR="00163D6D" w:rsidRPr="008446A5">
        <w:t xml:space="preserve">. </w:t>
      </w:r>
      <w:proofErr w:type="spellStart"/>
      <w:r w:rsidRPr="008446A5">
        <w:t>Tuproqda</w:t>
      </w:r>
      <w:proofErr w:type="spellEnd"/>
      <w:r w:rsidR="00163D6D" w:rsidRPr="008446A5">
        <w:t xml:space="preserve"> </w:t>
      </w:r>
      <w:proofErr w:type="spellStart"/>
      <w:r w:rsidRPr="008446A5">
        <w:t>hosil</w:t>
      </w:r>
      <w:proofErr w:type="spellEnd"/>
      <w:r w:rsidR="00163D6D" w:rsidRPr="008446A5">
        <w:t xml:space="preserve"> </w:t>
      </w:r>
      <w:proofErr w:type="spellStart"/>
      <w:r w:rsidRPr="008446A5">
        <w:t>bo‘ladigan</w:t>
      </w:r>
      <w:proofErr w:type="spellEnd"/>
      <w:r w:rsidR="00163D6D" w:rsidRPr="008446A5">
        <w:t xml:space="preserve"> </w:t>
      </w:r>
      <w:proofErr w:type="spellStart"/>
      <w:r w:rsidRPr="008446A5">
        <w:t>bir</w:t>
      </w:r>
      <w:proofErr w:type="spellEnd"/>
      <w:r w:rsidR="00163D6D" w:rsidRPr="008446A5">
        <w:t xml:space="preserve"> </w:t>
      </w:r>
      <w:proofErr w:type="spellStart"/>
      <w:r w:rsidRPr="008446A5">
        <w:t>yarim</w:t>
      </w:r>
      <w:proofErr w:type="spellEnd"/>
      <w:r w:rsidR="00163D6D" w:rsidRPr="008446A5">
        <w:t xml:space="preserve"> </w:t>
      </w:r>
      <w:proofErr w:type="spellStart"/>
      <w:r w:rsidRPr="008446A5">
        <w:t>oksidlar</w:t>
      </w:r>
      <w:proofErr w:type="spellEnd"/>
      <w:r w:rsidR="00163D6D" w:rsidRPr="008446A5">
        <w:t xml:space="preserve"> </w:t>
      </w:r>
      <w:r w:rsidR="00163D6D" w:rsidRPr="008446A5">
        <w:rPr>
          <w:iCs/>
        </w:rPr>
        <w:t>(</w:t>
      </w:r>
      <w:r w:rsidR="00163D6D" w:rsidRPr="00E1198B">
        <w:rPr>
          <w:iCs/>
        </w:rPr>
        <w:t>R</w:t>
      </w:r>
      <w:r w:rsidR="00163D6D" w:rsidRPr="008446A5">
        <w:rPr>
          <w:iCs/>
          <w:vertAlign w:val="subscript"/>
        </w:rPr>
        <w:t>2</w:t>
      </w:r>
      <w:r w:rsidR="00163D6D" w:rsidRPr="00E1198B">
        <w:rPr>
          <w:iCs/>
        </w:rPr>
        <w:t>O</w:t>
      </w:r>
      <w:r w:rsidR="00163D6D" w:rsidRPr="008446A5">
        <w:rPr>
          <w:iCs/>
          <w:vertAlign w:val="subscript"/>
        </w:rPr>
        <w:t>3</w:t>
      </w:r>
      <w:r w:rsidR="00163D6D" w:rsidRPr="008446A5">
        <w:t xml:space="preserve">) </w:t>
      </w:r>
      <w:proofErr w:type="spellStart"/>
      <w:r w:rsidRPr="008446A5">
        <w:t>o‘simliklar</w:t>
      </w:r>
      <w:proofErr w:type="spellEnd"/>
      <w:r w:rsidR="00163D6D" w:rsidRPr="008446A5">
        <w:t xml:space="preserve"> </w:t>
      </w:r>
      <w:proofErr w:type="spellStart"/>
      <w:r w:rsidRPr="008446A5">
        <w:t>uchun</w:t>
      </w:r>
      <w:proofErr w:type="spellEnd"/>
      <w:r w:rsidR="00163D6D" w:rsidRPr="008446A5">
        <w:t xml:space="preserve"> </w:t>
      </w:r>
      <w:proofErr w:type="spellStart"/>
      <w:r w:rsidRPr="008446A5">
        <w:t>o‘ta</w:t>
      </w:r>
      <w:proofErr w:type="spellEnd"/>
      <w:r w:rsidR="00163D6D" w:rsidRPr="008446A5">
        <w:t xml:space="preserve"> </w:t>
      </w:r>
      <w:proofErr w:type="spellStart"/>
      <w:r w:rsidRPr="008446A5">
        <w:t>zararlidir</w:t>
      </w:r>
      <w:proofErr w:type="spellEnd"/>
      <w:r w:rsidR="00163D6D" w:rsidRPr="008446A5">
        <w:t xml:space="preserve">. </w:t>
      </w:r>
      <w:proofErr w:type="spellStart"/>
      <w:r w:rsidRPr="008446A5">
        <w:t>Lekin</w:t>
      </w:r>
      <w:proofErr w:type="spellEnd"/>
      <w:r w:rsidR="00163D6D" w:rsidRPr="008446A5">
        <w:t xml:space="preserve"> </w:t>
      </w:r>
      <w:proofErr w:type="spellStart"/>
      <w:r w:rsidRPr="008446A5">
        <w:t>ildizning</w:t>
      </w:r>
      <w:proofErr w:type="spellEnd"/>
      <w:r w:rsidR="00163D6D" w:rsidRPr="008446A5">
        <w:t xml:space="preserve"> </w:t>
      </w:r>
      <w:proofErr w:type="spellStart"/>
      <w:r w:rsidRPr="008446A5">
        <w:t>aerob</w:t>
      </w:r>
      <w:proofErr w:type="spellEnd"/>
      <w:r w:rsidR="00163D6D" w:rsidRPr="008446A5">
        <w:t xml:space="preserve"> </w:t>
      </w:r>
      <w:proofErr w:type="spellStart"/>
      <w:r w:rsidRPr="008446A5">
        <w:t>mittizonasida</w:t>
      </w:r>
      <w:proofErr w:type="spellEnd"/>
      <w:r w:rsidR="00163D6D" w:rsidRPr="008446A5">
        <w:t xml:space="preserve"> </w:t>
      </w:r>
      <w:proofErr w:type="spellStart"/>
      <w:r w:rsidRPr="008446A5">
        <w:t>ular</w:t>
      </w:r>
      <w:proofErr w:type="spellEnd"/>
      <w:r w:rsidR="00163D6D" w:rsidRPr="008446A5">
        <w:t xml:space="preserve"> </w:t>
      </w:r>
      <w:proofErr w:type="spellStart"/>
      <w:r w:rsidRPr="008446A5">
        <w:t>oksidlanadi</w:t>
      </w:r>
      <w:proofErr w:type="spellEnd"/>
      <w:r w:rsidR="00163D6D" w:rsidRPr="008446A5">
        <w:t xml:space="preserve">, </w:t>
      </w:r>
      <w:proofErr w:type="spellStart"/>
      <w:r w:rsidRPr="008446A5">
        <w:t>qisman</w:t>
      </w:r>
      <w:proofErr w:type="spellEnd"/>
      <w:r w:rsidR="00163D6D" w:rsidRPr="008446A5">
        <w:t xml:space="preserve"> </w:t>
      </w:r>
      <w:proofErr w:type="spellStart"/>
      <w:r w:rsidRPr="008446A5">
        <w:t>cho‘kmaga</w:t>
      </w:r>
      <w:proofErr w:type="spellEnd"/>
      <w:r w:rsidR="00163D6D" w:rsidRPr="008446A5">
        <w:t xml:space="preserve"> </w:t>
      </w:r>
      <w:proofErr w:type="spellStart"/>
      <w:r w:rsidRPr="008446A5">
        <w:t>aylanadi</w:t>
      </w:r>
      <w:proofErr w:type="spellEnd"/>
      <w:r w:rsidR="00163D6D" w:rsidRPr="008446A5">
        <w:t xml:space="preserve"> </w:t>
      </w:r>
      <w:proofErr w:type="spellStart"/>
      <w:r w:rsidRPr="008446A5">
        <w:t>va</w:t>
      </w:r>
      <w:proofErr w:type="spellEnd"/>
      <w:r w:rsidR="00163D6D" w:rsidRPr="008446A5">
        <w:t xml:space="preserve"> </w:t>
      </w:r>
      <w:proofErr w:type="spellStart"/>
      <w:r w:rsidRPr="008446A5">
        <w:t>o‘simliklarni</w:t>
      </w:r>
      <w:proofErr w:type="spellEnd"/>
      <w:r w:rsidR="00163D6D" w:rsidRPr="008446A5">
        <w:t xml:space="preserve"> </w:t>
      </w:r>
      <w:proofErr w:type="spellStart"/>
      <w:r w:rsidRPr="008446A5">
        <w:t>oziqlanishi</w:t>
      </w:r>
      <w:proofErr w:type="spellEnd"/>
      <w:r w:rsidR="00163D6D" w:rsidRPr="008446A5">
        <w:t xml:space="preserve"> </w:t>
      </w:r>
      <w:proofErr w:type="spellStart"/>
      <w:r w:rsidRPr="008446A5">
        <w:t>uchun</w:t>
      </w:r>
      <w:proofErr w:type="spellEnd"/>
      <w:r w:rsidR="00163D6D" w:rsidRPr="008446A5">
        <w:t xml:space="preserve"> </w:t>
      </w:r>
      <w:proofErr w:type="spellStart"/>
      <w:r w:rsidRPr="008446A5">
        <w:t>yaroqli</w:t>
      </w:r>
      <w:proofErr w:type="spellEnd"/>
      <w:r w:rsidR="00163D6D" w:rsidRPr="008446A5">
        <w:t xml:space="preserve">, </w:t>
      </w:r>
      <w:proofErr w:type="spellStart"/>
      <w:r w:rsidRPr="008446A5">
        <w:t>zararsiz</w:t>
      </w:r>
      <w:proofErr w:type="spellEnd"/>
      <w:r w:rsidR="00163D6D" w:rsidRPr="008446A5">
        <w:t xml:space="preserve"> </w:t>
      </w:r>
      <w:proofErr w:type="spellStart"/>
      <w:r w:rsidRPr="008446A5">
        <w:t>oziqlanish</w:t>
      </w:r>
      <w:proofErr w:type="spellEnd"/>
      <w:r w:rsidR="00163D6D" w:rsidRPr="008446A5">
        <w:t xml:space="preserve"> </w:t>
      </w:r>
      <w:proofErr w:type="spellStart"/>
      <w:r w:rsidRPr="008446A5">
        <w:t>manbaiga</w:t>
      </w:r>
      <w:proofErr w:type="spellEnd"/>
      <w:r w:rsidR="00163D6D" w:rsidRPr="008446A5">
        <w:t xml:space="preserve"> </w:t>
      </w:r>
      <w:proofErr w:type="spellStart"/>
      <w:r w:rsidRPr="008446A5">
        <w:t>aylanadi</w:t>
      </w:r>
      <w:proofErr w:type="spellEnd"/>
      <w:r w:rsidR="00163D6D" w:rsidRPr="008446A5">
        <w:t>.</w:t>
      </w:r>
    </w:p>
    <w:p w:rsidR="00163D6D" w:rsidRPr="008446A5" w:rsidRDefault="00E1198B" w:rsidP="00E07146">
      <w:pPr>
        <w:pStyle w:val="a3"/>
        <w:numPr>
          <w:ilvl w:val="12"/>
          <w:numId w:val="0"/>
        </w:numPr>
        <w:spacing w:line="276" w:lineRule="auto"/>
        <w:ind w:firstLine="708"/>
        <w:jc w:val="both"/>
      </w:pPr>
      <w:proofErr w:type="spellStart"/>
      <w:r w:rsidRPr="008446A5">
        <w:t>Oziq</w:t>
      </w:r>
      <w:proofErr w:type="spellEnd"/>
      <w:r w:rsidR="00163D6D" w:rsidRPr="008446A5">
        <w:t xml:space="preserve"> </w:t>
      </w:r>
      <w:proofErr w:type="spellStart"/>
      <w:r w:rsidRPr="008446A5">
        <w:t>elementlarining</w:t>
      </w:r>
      <w:proofErr w:type="spellEnd"/>
      <w:r w:rsidR="00163D6D" w:rsidRPr="008446A5">
        <w:t xml:space="preserve"> </w:t>
      </w:r>
      <w:proofErr w:type="spellStart"/>
      <w:r w:rsidRPr="008446A5">
        <w:t>yutilishiga</w:t>
      </w:r>
      <w:proofErr w:type="spellEnd"/>
      <w:r w:rsidR="00163D6D" w:rsidRPr="008446A5">
        <w:t xml:space="preserve"> </w:t>
      </w:r>
      <w:proofErr w:type="spellStart"/>
      <w:r w:rsidRPr="008446A5">
        <w:t>tuproqda</w:t>
      </w:r>
      <w:proofErr w:type="spellEnd"/>
      <w:r w:rsidR="00163D6D" w:rsidRPr="008446A5">
        <w:t xml:space="preserve"> </w:t>
      </w:r>
      <w:proofErr w:type="spellStart"/>
      <w:r w:rsidRPr="008446A5">
        <w:t>hosil</w:t>
      </w:r>
      <w:proofErr w:type="spellEnd"/>
      <w:r w:rsidR="00163D6D" w:rsidRPr="008446A5">
        <w:t xml:space="preserve"> </w:t>
      </w:r>
      <w:proofErr w:type="spellStart"/>
      <w:r w:rsidRPr="008446A5">
        <w:t>bo‘ladigan</w:t>
      </w:r>
      <w:proofErr w:type="spellEnd"/>
      <w:r w:rsidR="00163D6D" w:rsidRPr="008446A5">
        <w:t xml:space="preserve"> </w:t>
      </w:r>
      <w:proofErr w:type="spellStart"/>
      <w:r w:rsidRPr="008446A5">
        <w:t>vodorod</w:t>
      </w:r>
      <w:proofErr w:type="spellEnd"/>
      <w:r w:rsidR="00163D6D" w:rsidRPr="008446A5">
        <w:t xml:space="preserve"> </w:t>
      </w:r>
      <w:proofErr w:type="spellStart"/>
      <w:r w:rsidRPr="008446A5">
        <w:t>sulfid</w:t>
      </w:r>
      <w:proofErr w:type="spellEnd"/>
      <w:r w:rsidR="00163D6D" w:rsidRPr="008446A5">
        <w:t xml:space="preserve"> </w:t>
      </w:r>
      <w:proofErr w:type="spellStart"/>
      <w:r w:rsidRPr="008446A5">
        <w:t>ayniqsa</w:t>
      </w:r>
      <w:proofErr w:type="spellEnd"/>
      <w:r w:rsidR="00163D6D" w:rsidRPr="008446A5">
        <w:t xml:space="preserve"> </w:t>
      </w:r>
      <w:proofErr w:type="spellStart"/>
      <w:r w:rsidRPr="008446A5">
        <w:t>kuchli</w:t>
      </w:r>
      <w:proofErr w:type="spellEnd"/>
      <w:r w:rsidR="00163D6D" w:rsidRPr="008446A5">
        <w:t xml:space="preserve"> </w:t>
      </w:r>
      <w:proofErr w:type="spellStart"/>
      <w:r w:rsidRPr="008446A5">
        <w:t>salbiy</w:t>
      </w:r>
      <w:proofErr w:type="spellEnd"/>
      <w:r w:rsidR="00163D6D" w:rsidRPr="008446A5">
        <w:t xml:space="preserve"> </w:t>
      </w:r>
      <w:proofErr w:type="spellStart"/>
      <w:r w:rsidRPr="008446A5">
        <w:t>ta’sir</w:t>
      </w:r>
      <w:proofErr w:type="spellEnd"/>
      <w:r w:rsidR="00163D6D" w:rsidRPr="008446A5">
        <w:t xml:space="preserve"> </w:t>
      </w:r>
      <w:proofErr w:type="spellStart"/>
      <w:r w:rsidRPr="008446A5">
        <w:t>ko‘rsatadi</w:t>
      </w:r>
      <w:proofErr w:type="spellEnd"/>
      <w:r w:rsidR="00163D6D" w:rsidRPr="008446A5">
        <w:t xml:space="preserve">. </w:t>
      </w:r>
      <w:r w:rsidRPr="008446A5">
        <w:t>Uni</w:t>
      </w:r>
      <w:r w:rsidR="00163D6D" w:rsidRPr="008446A5">
        <w:t xml:space="preserve"> </w:t>
      </w:r>
      <w:proofErr w:type="spellStart"/>
      <w:r w:rsidRPr="008446A5">
        <w:t>mo‘tadillashishida</w:t>
      </w:r>
      <w:proofErr w:type="spellEnd"/>
      <w:r w:rsidR="00163D6D" w:rsidRPr="008446A5">
        <w:t xml:space="preserve"> </w:t>
      </w:r>
      <w:r w:rsidR="00163D6D" w:rsidRPr="00E1198B">
        <w:rPr>
          <w:iCs/>
        </w:rPr>
        <w:t>Fe</w:t>
      </w:r>
      <w:r w:rsidR="00163D6D" w:rsidRPr="008446A5">
        <w:rPr>
          <w:iCs/>
          <w:vertAlign w:val="subscript"/>
        </w:rPr>
        <w:t>2</w:t>
      </w:r>
      <w:r w:rsidR="00163D6D" w:rsidRPr="00E1198B">
        <w:rPr>
          <w:iCs/>
        </w:rPr>
        <w:t>O</w:t>
      </w:r>
      <w:r w:rsidR="00163D6D" w:rsidRPr="008446A5">
        <w:rPr>
          <w:iCs/>
          <w:vertAlign w:val="subscript"/>
        </w:rPr>
        <w:t>3</w:t>
      </w:r>
      <w:r w:rsidR="00163D6D" w:rsidRPr="008446A5">
        <w:t xml:space="preserve"> </w:t>
      </w:r>
      <w:proofErr w:type="spellStart"/>
      <w:r w:rsidRPr="008446A5">
        <w:t>ning</w:t>
      </w:r>
      <w:proofErr w:type="spellEnd"/>
      <w:r w:rsidR="00163D6D" w:rsidRPr="008446A5">
        <w:t xml:space="preserve"> </w:t>
      </w:r>
      <w:proofErr w:type="spellStart"/>
      <w:r w:rsidRPr="008446A5">
        <w:t>xizmati</w:t>
      </w:r>
      <w:proofErr w:type="spellEnd"/>
      <w:r w:rsidR="00163D6D" w:rsidRPr="008446A5">
        <w:t xml:space="preserve"> </w:t>
      </w:r>
      <w:proofErr w:type="spellStart"/>
      <w:r w:rsidRPr="008446A5">
        <w:t>katta</w:t>
      </w:r>
      <w:proofErr w:type="spellEnd"/>
      <w:r w:rsidR="00163D6D" w:rsidRPr="008446A5">
        <w:t xml:space="preserve">, </w:t>
      </w:r>
      <w:proofErr w:type="spellStart"/>
      <w:r w:rsidRPr="008446A5">
        <w:t>qaysiki</w:t>
      </w:r>
      <w:proofErr w:type="spellEnd"/>
      <w:r w:rsidR="00163D6D" w:rsidRPr="008446A5">
        <w:t xml:space="preserve">, </w:t>
      </w:r>
      <w:proofErr w:type="spellStart"/>
      <w:r w:rsidRPr="008446A5">
        <w:t>o‘simliklar</w:t>
      </w:r>
      <w:proofErr w:type="spellEnd"/>
      <w:r w:rsidR="00163D6D" w:rsidRPr="008446A5">
        <w:t xml:space="preserve"> </w:t>
      </w:r>
      <w:proofErr w:type="spellStart"/>
      <w:r w:rsidRPr="008446A5">
        <w:t>uchun</w:t>
      </w:r>
      <w:proofErr w:type="spellEnd"/>
      <w:r w:rsidR="00163D6D" w:rsidRPr="008446A5">
        <w:t xml:space="preserve"> </w:t>
      </w:r>
      <w:proofErr w:type="spellStart"/>
      <w:r w:rsidRPr="008446A5">
        <w:t>zararsiz</w:t>
      </w:r>
      <w:proofErr w:type="spellEnd"/>
      <w:r w:rsidR="00163D6D" w:rsidRPr="008446A5">
        <w:t xml:space="preserve"> </w:t>
      </w:r>
      <w:proofErr w:type="spellStart"/>
      <w:r w:rsidR="00163D6D" w:rsidRPr="00E1198B">
        <w:rPr>
          <w:iCs/>
        </w:rPr>
        <w:t>FeS</w:t>
      </w:r>
      <w:proofErr w:type="spellEnd"/>
      <w:r w:rsidR="00163D6D" w:rsidRPr="008446A5">
        <w:t xml:space="preserve"> </w:t>
      </w:r>
      <w:proofErr w:type="spellStart"/>
      <w:r w:rsidRPr="008446A5">
        <w:t>ni</w:t>
      </w:r>
      <w:proofErr w:type="spellEnd"/>
      <w:r w:rsidR="00163D6D" w:rsidRPr="008446A5">
        <w:t xml:space="preserve"> </w:t>
      </w:r>
      <w:proofErr w:type="spellStart"/>
      <w:r w:rsidRPr="008446A5">
        <w:t>hosil</w:t>
      </w:r>
      <w:proofErr w:type="spellEnd"/>
      <w:r w:rsidR="00163D6D" w:rsidRPr="008446A5">
        <w:t xml:space="preserve"> </w:t>
      </w:r>
      <w:proofErr w:type="spellStart"/>
      <w:r w:rsidRPr="008446A5">
        <w:t>qiladi</w:t>
      </w:r>
      <w:proofErr w:type="spellEnd"/>
      <w:r w:rsidR="00163D6D" w:rsidRPr="008446A5">
        <w:t>.</w:t>
      </w:r>
    </w:p>
    <w:p w:rsidR="00163D6D" w:rsidRPr="008446A5" w:rsidRDefault="00E1198B" w:rsidP="00E07146">
      <w:pPr>
        <w:pStyle w:val="a3"/>
        <w:numPr>
          <w:ilvl w:val="12"/>
          <w:numId w:val="0"/>
        </w:numPr>
        <w:spacing w:line="276" w:lineRule="auto"/>
        <w:ind w:firstLine="708"/>
        <w:jc w:val="both"/>
      </w:pPr>
      <w:proofErr w:type="spellStart"/>
      <w:r w:rsidRPr="008446A5">
        <w:t>Sholi</w:t>
      </w:r>
      <w:proofErr w:type="spellEnd"/>
      <w:r w:rsidR="00163D6D" w:rsidRPr="008446A5">
        <w:t xml:space="preserve"> </w:t>
      </w:r>
      <w:proofErr w:type="spellStart"/>
      <w:r w:rsidRPr="008446A5">
        <w:t>asosan</w:t>
      </w:r>
      <w:proofErr w:type="spellEnd"/>
      <w:r w:rsidR="00163D6D" w:rsidRPr="008446A5">
        <w:t xml:space="preserve"> </w:t>
      </w:r>
      <w:proofErr w:type="spellStart"/>
      <w:r w:rsidRPr="008446A5">
        <w:t>ammiak</w:t>
      </w:r>
      <w:proofErr w:type="spellEnd"/>
      <w:r w:rsidR="00163D6D" w:rsidRPr="008446A5">
        <w:t xml:space="preserve"> </w:t>
      </w:r>
      <w:proofErr w:type="spellStart"/>
      <w:r w:rsidRPr="008446A5">
        <w:t>shaklidagi</w:t>
      </w:r>
      <w:proofErr w:type="spellEnd"/>
      <w:r w:rsidR="00163D6D" w:rsidRPr="008446A5">
        <w:t xml:space="preserve"> </w:t>
      </w:r>
      <w:proofErr w:type="spellStart"/>
      <w:r w:rsidRPr="008446A5">
        <w:t>azot</w:t>
      </w:r>
      <w:proofErr w:type="spellEnd"/>
      <w:r w:rsidR="00163D6D" w:rsidRPr="008446A5">
        <w:t xml:space="preserve"> </w:t>
      </w:r>
      <w:proofErr w:type="spellStart"/>
      <w:r w:rsidRPr="008446A5">
        <w:t>bilan</w:t>
      </w:r>
      <w:proofErr w:type="spellEnd"/>
      <w:r w:rsidR="00163D6D" w:rsidRPr="008446A5">
        <w:t xml:space="preserve"> </w:t>
      </w:r>
      <w:proofErr w:type="spellStart"/>
      <w:r w:rsidRPr="008446A5">
        <w:t>oziqlanadi</w:t>
      </w:r>
      <w:proofErr w:type="spellEnd"/>
      <w:r w:rsidR="00163D6D" w:rsidRPr="008446A5">
        <w:t xml:space="preserve">, </w:t>
      </w:r>
      <w:proofErr w:type="spellStart"/>
      <w:r w:rsidRPr="008446A5">
        <w:t>chunki</w:t>
      </w:r>
      <w:proofErr w:type="spellEnd"/>
      <w:r w:rsidR="00163D6D" w:rsidRPr="008446A5">
        <w:t xml:space="preserve"> </w:t>
      </w:r>
      <w:proofErr w:type="spellStart"/>
      <w:r w:rsidRPr="008446A5">
        <w:t>nitrat</w:t>
      </w:r>
      <w:proofErr w:type="spellEnd"/>
      <w:r w:rsidR="00163D6D" w:rsidRPr="008446A5">
        <w:t xml:space="preserve"> </w:t>
      </w:r>
      <w:proofErr w:type="spellStart"/>
      <w:r w:rsidRPr="008446A5">
        <w:t>shaklidagi</w:t>
      </w:r>
      <w:proofErr w:type="spellEnd"/>
      <w:r w:rsidR="00163D6D" w:rsidRPr="008446A5">
        <w:t xml:space="preserve"> </w:t>
      </w:r>
      <w:proofErr w:type="spellStart"/>
      <w:r w:rsidRPr="008446A5">
        <w:t>azot</w:t>
      </w:r>
      <w:proofErr w:type="spellEnd"/>
      <w:r w:rsidR="00163D6D" w:rsidRPr="008446A5">
        <w:t xml:space="preserve"> </w:t>
      </w:r>
      <w:proofErr w:type="spellStart"/>
      <w:r w:rsidRPr="008446A5">
        <w:t>cheklar</w:t>
      </w:r>
      <w:proofErr w:type="spellEnd"/>
      <w:r w:rsidR="00163D6D" w:rsidRPr="008446A5">
        <w:t xml:space="preserve"> </w:t>
      </w:r>
      <w:proofErr w:type="spellStart"/>
      <w:r w:rsidRPr="008446A5">
        <w:t>suvga</w:t>
      </w:r>
      <w:proofErr w:type="spellEnd"/>
      <w:r w:rsidR="00163D6D" w:rsidRPr="008446A5">
        <w:t xml:space="preserve"> </w:t>
      </w:r>
      <w:proofErr w:type="spellStart"/>
      <w:r w:rsidRPr="008446A5">
        <w:t>bostirilgandan</w:t>
      </w:r>
      <w:proofErr w:type="spellEnd"/>
      <w:r w:rsidR="00163D6D" w:rsidRPr="008446A5">
        <w:t xml:space="preserve"> </w:t>
      </w:r>
      <w:proofErr w:type="spellStart"/>
      <w:r w:rsidRPr="008446A5">
        <w:t>keyin</w:t>
      </w:r>
      <w:proofErr w:type="spellEnd"/>
      <w:r w:rsidR="00163D6D" w:rsidRPr="008446A5">
        <w:t xml:space="preserve"> 5-6 </w:t>
      </w:r>
      <w:proofErr w:type="spellStart"/>
      <w:r w:rsidRPr="008446A5">
        <w:t>kun</w:t>
      </w:r>
      <w:proofErr w:type="spellEnd"/>
      <w:r w:rsidR="00163D6D" w:rsidRPr="008446A5">
        <w:t xml:space="preserve"> </w:t>
      </w:r>
      <w:proofErr w:type="spellStart"/>
      <w:r w:rsidRPr="008446A5">
        <w:t>o‘tgach</w:t>
      </w:r>
      <w:proofErr w:type="spellEnd"/>
      <w:r w:rsidR="00163D6D" w:rsidRPr="008446A5">
        <w:t xml:space="preserve"> </w:t>
      </w:r>
      <w:proofErr w:type="spellStart"/>
      <w:r w:rsidRPr="008446A5">
        <w:t>tuproqdan</w:t>
      </w:r>
      <w:proofErr w:type="spellEnd"/>
      <w:r w:rsidR="00163D6D" w:rsidRPr="008446A5">
        <w:t xml:space="preserve"> </w:t>
      </w:r>
      <w:proofErr w:type="spellStart"/>
      <w:r w:rsidRPr="008446A5">
        <w:t>butkul</w:t>
      </w:r>
      <w:proofErr w:type="spellEnd"/>
      <w:r w:rsidR="00163D6D" w:rsidRPr="008446A5">
        <w:t xml:space="preserve"> </w:t>
      </w:r>
      <w:proofErr w:type="spellStart"/>
      <w:r w:rsidRPr="008446A5">
        <w:t>yo‘qoladi</w:t>
      </w:r>
      <w:proofErr w:type="spellEnd"/>
      <w:r w:rsidR="00163D6D" w:rsidRPr="008446A5">
        <w:t>.</w:t>
      </w:r>
    </w:p>
    <w:p w:rsidR="00163D6D" w:rsidRPr="008446A5" w:rsidRDefault="00E1198B" w:rsidP="00E07146">
      <w:pPr>
        <w:pStyle w:val="a3"/>
        <w:numPr>
          <w:ilvl w:val="12"/>
          <w:numId w:val="0"/>
        </w:numPr>
        <w:spacing w:line="276" w:lineRule="auto"/>
        <w:ind w:firstLine="708"/>
        <w:jc w:val="both"/>
      </w:pPr>
      <w:proofErr w:type="spellStart"/>
      <w:r w:rsidRPr="008446A5">
        <w:t>Sholi</w:t>
      </w:r>
      <w:proofErr w:type="spellEnd"/>
      <w:r w:rsidR="00163D6D" w:rsidRPr="008446A5">
        <w:t xml:space="preserve"> </w:t>
      </w:r>
      <w:proofErr w:type="spellStart"/>
      <w:r w:rsidRPr="008446A5">
        <w:t>paykalida</w:t>
      </w:r>
      <w:proofErr w:type="spellEnd"/>
      <w:r w:rsidR="00163D6D" w:rsidRPr="008446A5">
        <w:t xml:space="preserve"> </w:t>
      </w:r>
      <w:proofErr w:type="spellStart"/>
      <w:r w:rsidRPr="008446A5">
        <w:t>o‘sadigan</w:t>
      </w:r>
      <w:proofErr w:type="spellEnd"/>
      <w:r w:rsidR="00163D6D" w:rsidRPr="008446A5">
        <w:t xml:space="preserve"> </w:t>
      </w:r>
      <w:proofErr w:type="spellStart"/>
      <w:r w:rsidRPr="008446A5">
        <w:t>ko‘k</w:t>
      </w:r>
      <w:r w:rsidR="00163D6D" w:rsidRPr="008446A5">
        <w:t>-</w:t>
      </w:r>
      <w:r w:rsidRPr="008446A5">
        <w:t>yashil</w:t>
      </w:r>
      <w:proofErr w:type="spellEnd"/>
      <w:r w:rsidR="00163D6D" w:rsidRPr="008446A5">
        <w:t xml:space="preserve"> </w:t>
      </w:r>
      <w:proofErr w:type="spellStart"/>
      <w:r w:rsidRPr="008446A5">
        <w:t>suv</w:t>
      </w:r>
      <w:proofErr w:type="spellEnd"/>
      <w:r w:rsidR="00163D6D" w:rsidRPr="008446A5">
        <w:t xml:space="preserve"> </w:t>
      </w:r>
      <w:proofErr w:type="spellStart"/>
      <w:r w:rsidRPr="008446A5">
        <w:t>o‘tlari</w:t>
      </w:r>
      <w:proofErr w:type="spellEnd"/>
      <w:r w:rsidR="00163D6D" w:rsidRPr="008446A5">
        <w:t xml:space="preserve">  </w:t>
      </w:r>
      <w:proofErr w:type="spellStart"/>
      <w:r w:rsidRPr="008446A5">
        <w:t>o‘suv</w:t>
      </w:r>
      <w:proofErr w:type="spellEnd"/>
      <w:r w:rsidR="00163D6D" w:rsidRPr="008446A5">
        <w:t xml:space="preserve"> </w:t>
      </w:r>
      <w:proofErr w:type="spellStart"/>
      <w:r w:rsidRPr="008446A5">
        <w:t>davrida</w:t>
      </w:r>
      <w:proofErr w:type="spellEnd"/>
      <w:r w:rsidR="00163D6D" w:rsidRPr="008446A5">
        <w:t xml:space="preserve"> </w:t>
      </w:r>
      <w:proofErr w:type="spellStart"/>
      <w:r w:rsidRPr="008446A5">
        <w:t>gektariga</w:t>
      </w:r>
      <w:proofErr w:type="spellEnd"/>
      <w:r w:rsidR="00163D6D" w:rsidRPr="008446A5">
        <w:t xml:space="preserve"> 20 </w:t>
      </w:r>
      <w:r w:rsidRPr="008446A5">
        <w:rPr>
          <w:iCs/>
        </w:rPr>
        <w:t>kg</w:t>
      </w:r>
      <w:r w:rsidR="00163D6D" w:rsidRPr="008446A5">
        <w:t xml:space="preserve"> </w:t>
      </w:r>
      <w:r w:rsidRPr="008446A5">
        <w:t>dan</w:t>
      </w:r>
      <w:r w:rsidR="00163D6D" w:rsidRPr="008446A5">
        <w:t xml:space="preserve"> 200 </w:t>
      </w:r>
      <w:r w:rsidRPr="008446A5">
        <w:rPr>
          <w:iCs/>
        </w:rPr>
        <w:t>kg</w:t>
      </w:r>
      <w:r w:rsidR="00163D6D" w:rsidRPr="008446A5">
        <w:t xml:space="preserve"> </w:t>
      </w:r>
      <w:proofErr w:type="spellStart"/>
      <w:r w:rsidRPr="008446A5">
        <w:t>gacha</w:t>
      </w:r>
      <w:proofErr w:type="spellEnd"/>
      <w:r w:rsidR="00163D6D" w:rsidRPr="008446A5">
        <w:t xml:space="preserve">  </w:t>
      </w:r>
      <w:proofErr w:type="spellStart"/>
      <w:r w:rsidRPr="008446A5">
        <w:t>azot</w:t>
      </w:r>
      <w:proofErr w:type="spellEnd"/>
      <w:r w:rsidR="00163D6D" w:rsidRPr="008446A5">
        <w:t xml:space="preserve"> </w:t>
      </w:r>
      <w:proofErr w:type="spellStart"/>
      <w:r w:rsidRPr="008446A5">
        <w:t>va</w:t>
      </w:r>
      <w:proofErr w:type="spellEnd"/>
      <w:r w:rsidR="00163D6D" w:rsidRPr="008446A5">
        <w:t xml:space="preserve"> </w:t>
      </w:r>
      <w:proofErr w:type="spellStart"/>
      <w:r w:rsidRPr="008446A5">
        <w:t>bir</w:t>
      </w:r>
      <w:proofErr w:type="spellEnd"/>
      <w:r w:rsidR="00163D6D" w:rsidRPr="008446A5">
        <w:t xml:space="preserve"> </w:t>
      </w:r>
      <w:proofErr w:type="spellStart"/>
      <w:r w:rsidRPr="008446A5">
        <w:t>tonnaga</w:t>
      </w:r>
      <w:proofErr w:type="spellEnd"/>
      <w:r w:rsidR="00163D6D" w:rsidRPr="008446A5">
        <w:t xml:space="preserve"> </w:t>
      </w:r>
      <w:proofErr w:type="spellStart"/>
      <w:r w:rsidRPr="008446A5">
        <w:t>yaqin</w:t>
      </w:r>
      <w:proofErr w:type="spellEnd"/>
      <w:r w:rsidR="00163D6D" w:rsidRPr="008446A5">
        <w:t xml:space="preserve"> </w:t>
      </w:r>
      <w:proofErr w:type="spellStart"/>
      <w:r w:rsidRPr="008446A5">
        <w:t>organik</w:t>
      </w:r>
      <w:proofErr w:type="spellEnd"/>
      <w:r w:rsidR="00163D6D" w:rsidRPr="008446A5">
        <w:t xml:space="preserve"> </w:t>
      </w:r>
      <w:proofErr w:type="spellStart"/>
      <w:r w:rsidRPr="008446A5">
        <w:t>modda</w:t>
      </w:r>
      <w:proofErr w:type="spellEnd"/>
      <w:r w:rsidR="00163D6D" w:rsidRPr="008446A5">
        <w:t xml:space="preserve"> </w:t>
      </w:r>
      <w:proofErr w:type="spellStart"/>
      <w:r w:rsidRPr="008446A5">
        <w:t>to‘playdi</w:t>
      </w:r>
      <w:proofErr w:type="spellEnd"/>
      <w:r w:rsidR="00163D6D" w:rsidRPr="008446A5">
        <w:t>.</w:t>
      </w:r>
    </w:p>
    <w:p w:rsidR="00163D6D" w:rsidRPr="008446A5" w:rsidRDefault="00E1198B" w:rsidP="00E07146">
      <w:pPr>
        <w:pStyle w:val="a3"/>
        <w:numPr>
          <w:ilvl w:val="12"/>
          <w:numId w:val="0"/>
        </w:numPr>
        <w:spacing w:line="276" w:lineRule="auto"/>
        <w:ind w:firstLine="708"/>
        <w:jc w:val="both"/>
      </w:pPr>
      <w:r w:rsidRPr="008446A5">
        <w:lastRenderedPageBreak/>
        <w:t>Bir</w:t>
      </w:r>
      <w:r w:rsidR="00163D6D" w:rsidRPr="008446A5">
        <w:t xml:space="preserve"> </w:t>
      </w:r>
      <w:proofErr w:type="spellStart"/>
      <w:r w:rsidRPr="008446A5">
        <w:t>tonna</w:t>
      </w:r>
      <w:proofErr w:type="spellEnd"/>
      <w:r w:rsidR="00163D6D" w:rsidRPr="008446A5">
        <w:t xml:space="preserve"> </w:t>
      </w:r>
      <w:proofErr w:type="spellStart"/>
      <w:r w:rsidRPr="008446A5">
        <w:t>sholi</w:t>
      </w:r>
      <w:proofErr w:type="spellEnd"/>
      <w:r w:rsidR="00163D6D" w:rsidRPr="008446A5">
        <w:t xml:space="preserve"> </w:t>
      </w:r>
      <w:proofErr w:type="spellStart"/>
      <w:r w:rsidRPr="008446A5">
        <w:t>hosili</w:t>
      </w:r>
      <w:proofErr w:type="spellEnd"/>
      <w:r w:rsidR="00163D6D" w:rsidRPr="008446A5">
        <w:t xml:space="preserve"> </w:t>
      </w:r>
      <w:proofErr w:type="spellStart"/>
      <w:r w:rsidRPr="008446A5">
        <w:t>bilan</w:t>
      </w:r>
      <w:proofErr w:type="spellEnd"/>
      <w:r w:rsidR="00163D6D" w:rsidRPr="008446A5">
        <w:t xml:space="preserve"> (</w:t>
      </w:r>
      <w:r w:rsidRPr="008446A5">
        <w:t>shunga</w:t>
      </w:r>
      <w:r w:rsidR="00163D6D" w:rsidRPr="008446A5">
        <w:t xml:space="preserve"> </w:t>
      </w:r>
      <w:proofErr w:type="spellStart"/>
      <w:r w:rsidRPr="008446A5">
        <w:t>mos</w:t>
      </w:r>
      <w:proofErr w:type="spellEnd"/>
      <w:r w:rsidR="00163D6D" w:rsidRPr="008446A5">
        <w:t xml:space="preserve"> </w:t>
      </w:r>
      <w:proofErr w:type="spellStart"/>
      <w:r w:rsidRPr="008446A5">
        <w:t>miqdordagi</w:t>
      </w:r>
      <w:proofErr w:type="spellEnd"/>
      <w:r w:rsidR="00163D6D" w:rsidRPr="008446A5">
        <w:t xml:space="preserve"> </w:t>
      </w:r>
      <w:proofErr w:type="spellStart"/>
      <w:r w:rsidRPr="008446A5">
        <w:t>paxoli</w:t>
      </w:r>
      <w:proofErr w:type="spellEnd"/>
      <w:r w:rsidR="00163D6D" w:rsidRPr="008446A5">
        <w:t xml:space="preserve"> </w:t>
      </w:r>
      <w:proofErr w:type="spellStart"/>
      <w:r w:rsidRPr="008446A5">
        <w:t>bilan</w:t>
      </w:r>
      <w:proofErr w:type="spellEnd"/>
      <w:r w:rsidR="00163D6D" w:rsidRPr="008446A5">
        <w:t xml:space="preserve">) </w:t>
      </w:r>
      <w:proofErr w:type="spellStart"/>
      <w:r w:rsidRPr="008446A5">
        <w:t>tuproqdan</w:t>
      </w:r>
      <w:proofErr w:type="spellEnd"/>
      <w:r w:rsidR="00163D6D" w:rsidRPr="008446A5">
        <w:t xml:space="preserve"> </w:t>
      </w:r>
      <w:proofErr w:type="spellStart"/>
      <w:r w:rsidRPr="008446A5">
        <w:t>o‘rtacha</w:t>
      </w:r>
      <w:proofErr w:type="spellEnd"/>
      <w:r w:rsidR="00163D6D" w:rsidRPr="008446A5">
        <w:t xml:space="preserve"> 22 </w:t>
      </w:r>
      <w:r w:rsidRPr="008446A5">
        <w:rPr>
          <w:iCs/>
        </w:rPr>
        <w:t>kg</w:t>
      </w:r>
      <w:r w:rsidR="00163D6D" w:rsidRPr="008446A5">
        <w:t xml:space="preserve"> </w:t>
      </w:r>
      <w:proofErr w:type="spellStart"/>
      <w:r w:rsidRPr="008446A5">
        <w:t>azot</w:t>
      </w:r>
      <w:proofErr w:type="spellEnd"/>
      <w:r w:rsidR="00163D6D" w:rsidRPr="008446A5">
        <w:t xml:space="preserve">, 10 </w:t>
      </w:r>
      <w:r w:rsidRPr="008446A5">
        <w:rPr>
          <w:iCs/>
        </w:rPr>
        <w:t>kg</w:t>
      </w:r>
      <w:r w:rsidR="00163D6D" w:rsidRPr="008446A5">
        <w:t xml:space="preserve"> </w:t>
      </w:r>
      <w:proofErr w:type="spellStart"/>
      <w:r w:rsidRPr="008446A5">
        <w:t>fosfor</w:t>
      </w:r>
      <w:proofErr w:type="spellEnd"/>
      <w:r w:rsidR="00163D6D" w:rsidRPr="008446A5">
        <w:t xml:space="preserve"> </w:t>
      </w:r>
      <w:proofErr w:type="spellStart"/>
      <w:r w:rsidRPr="008446A5">
        <w:t>va</w:t>
      </w:r>
      <w:proofErr w:type="spellEnd"/>
      <w:r w:rsidR="00163D6D" w:rsidRPr="008446A5">
        <w:t xml:space="preserve"> 30 </w:t>
      </w:r>
      <w:r w:rsidRPr="008446A5">
        <w:rPr>
          <w:iCs/>
        </w:rPr>
        <w:t>kg</w:t>
      </w:r>
      <w:r w:rsidR="00163D6D" w:rsidRPr="008446A5">
        <w:t xml:space="preserve"> </w:t>
      </w:r>
      <w:proofErr w:type="spellStart"/>
      <w:r w:rsidRPr="008446A5">
        <w:t>kaliy</w:t>
      </w:r>
      <w:proofErr w:type="spellEnd"/>
      <w:r w:rsidR="00163D6D" w:rsidRPr="008446A5">
        <w:t xml:space="preserve"> </w:t>
      </w:r>
      <w:proofErr w:type="spellStart"/>
      <w:r w:rsidRPr="008446A5">
        <w:t>olib</w:t>
      </w:r>
      <w:proofErr w:type="spellEnd"/>
      <w:r w:rsidR="00163D6D" w:rsidRPr="008446A5">
        <w:t xml:space="preserve"> </w:t>
      </w:r>
      <w:proofErr w:type="spellStart"/>
      <w:r w:rsidRPr="008446A5">
        <w:t>chiqiladi</w:t>
      </w:r>
      <w:proofErr w:type="spellEnd"/>
      <w:r w:rsidR="00163D6D" w:rsidRPr="008446A5">
        <w:t>.</w:t>
      </w:r>
    </w:p>
    <w:p w:rsidR="00163D6D" w:rsidRPr="008446A5" w:rsidRDefault="00E1198B" w:rsidP="00E07146">
      <w:pPr>
        <w:pStyle w:val="a3"/>
        <w:numPr>
          <w:ilvl w:val="12"/>
          <w:numId w:val="0"/>
        </w:numPr>
        <w:spacing w:line="276" w:lineRule="auto"/>
        <w:ind w:firstLine="708"/>
        <w:jc w:val="both"/>
      </w:pPr>
      <w:proofErr w:type="spellStart"/>
      <w:r w:rsidRPr="008446A5">
        <w:t>Sholining</w:t>
      </w:r>
      <w:proofErr w:type="spellEnd"/>
      <w:r w:rsidR="00163D6D" w:rsidRPr="008446A5">
        <w:t xml:space="preserve"> </w:t>
      </w:r>
      <w:proofErr w:type="spellStart"/>
      <w:r w:rsidRPr="008446A5">
        <w:t>murg‘ak</w:t>
      </w:r>
      <w:proofErr w:type="spellEnd"/>
      <w:r w:rsidR="00163D6D" w:rsidRPr="008446A5">
        <w:t xml:space="preserve"> </w:t>
      </w:r>
      <w:proofErr w:type="spellStart"/>
      <w:r w:rsidRPr="008446A5">
        <w:t>nihollari</w:t>
      </w:r>
      <w:proofErr w:type="spellEnd"/>
      <w:r w:rsidR="00163D6D" w:rsidRPr="008446A5">
        <w:t xml:space="preserve"> </w:t>
      </w:r>
      <w:proofErr w:type="spellStart"/>
      <w:r w:rsidRPr="008446A5">
        <w:t>tuproqdagi</w:t>
      </w:r>
      <w:proofErr w:type="spellEnd"/>
      <w:r w:rsidR="00163D6D" w:rsidRPr="008446A5">
        <w:t xml:space="preserve"> </w:t>
      </w:r>
      <w:proofErr w:type="spellStart"/>
      <w:r w:rsidRPr="008446A5">
        <w:t>tuzlar</w:t>
      </w:r>
      <w:proofErr w:type="spellEnd"/>
      <w:r w:rsidR="00163D6D" w:rsidRPr="008446A5">
        <w:t xml:space="preserve"> </w:t>
      </w:r>
      <w:proofErr w:type="spellStart"/>
      <w:r w:rsidRPr="008446A5">
        <w:t>konsentratsiyasi</w:t>
      </w:r>
      <w:proofErr w:type="spellEnd"/>
      <w:r w:rsidR="00163D6D" w:rsidRPr="008446A5">
        <w:t xml:space="preserve"> </w:t>
      </w:r>
      <w:proofErr w:type="spellStart"/>
      <w:r w:rsidRPr="008446A5">
        <w:t>xloridli</w:t>
      </w:r>
      <w:proofErr w:type="spellEnd"/>
      <w:r w:rsidR="00163D6D" w:rsidRPr="008446A5">
        <w:t xml:space="preserve"> </w:t>
      </w:r>
      <w:proofErr w:type="spellStart"/>
      <w:r w:rsidRPr="008446A5">
        <w:t>sho‘rlanishda</w:t>
      </w:r>
      <w:proofErr w:type="spellEnd"/>
      <w:r w:rsidR="00163D6D" w:rsidRPr="008446A5">
        <w:t xml:space="preserve"> 0,1% </w:t>
      </w:r>
      <w:r w:rsidRPr="008446A5">
        <w:t>dan</w:t>
      </w:r>
      <w:r w:rsidR="00163D6D" w:rsidRPr="008446A5">
        <w:t xml:space="preserve">, </w:t>
      </w:r>
      <w:proofErr w:type="spellStart"/>
      <w:r w:rsidRPr="008446A5">
        <w:t>sulfatli</w:t>
      </w:r>
      <w:proofErr w:type="spellEnd"/>
      <w:r w:rsidR="00163D6D" w:rsidRPr="008446A5">
        <w:t xml:space="preserve"> </w:t>
      </w:r>
      <w:proofErr w:type="spellStart"/>
      <w:r w:rsidRPr="008446A5">
        <w:t>sho‘rlanishda</w:t>
      </w:r>
      <w:proofErr w:type="spellEnd"/>
      <w:r w:rsidR="00163D6D" w:rsidRPr="008446A5">
        <w:t xml:space="preserve"> </w:t>
      </w:r>
      <w:proofErr w:type="spellStart"/>
      <w:r w:rsidRPr="008446A5">
        <w:t>esa</w:t>
      </w:r>
      <w:proofErr w:type="spellEnd"/>
      <w:r w:rsidR="00163D6D" w:rsidRPr="008446A5">
        <w:t xml:space="preserve"> 0,2% </w:t>
      </w:r>
      <w:r w:rsidRPr="008446A5">
        <w:t>dan</w:t>
      </w:r>
      <w:r w:rsidR="00163D6D" w:rsidRPr="008446A5">
        <w:t xml:space="preserve"> </w:t>
      </w:r>
      <w:proofErr w:type="spellStart"/>
      <w:r w:rsidRPr="008446A5">
        <w:t>oshib</w:t>
      </w:r>
      <w:proofErr w:type="spellEnd"/>
      <w:r w:rsidR="00163D6D" w:rsidRPr="008446A5">
        <w:t xml:space="preserve"> </w:t>
      </w:r>
      <w:proofErr w:type="spellStart"/>
      <w:r w:rsidRPr="008446A5">
        <w:t>ketganda</w:t>
      </w:r>
      <w:proofErr w:type="spellEnd"/>
      <w:r w:rsidR="00163D6D" w:rsidRPr="008446A5">
        <w:t xml:space="preserve"> </w:t>
      </w:r>
      <w:proofErr w:type="spellStart"/>
      <w:r w:rsidRPr="008446A5">
        <w:t>zararlanadi</w:t>
      </w:r>
      <w:proofErr w:type="spellEnd"/>
      <w:r w:rsidR="00163D6D" w:rsidRPr="008446A5">
        <w:t xml:space="preserve">. </w:t>
      </w:r>
      <w:proofErr w:type="spellStart"/>
      <w:r w:rsidRPr="008446A5">
        <w:t>Ulg‘ayib</w:t>
      </w:r>
      <w:proofErr w:type="spellEnd"/>
      <w:r w:rsidR="00163D6D" w:rsidRPr="008446A5">
        <w:t xml:space="preserve"> </w:t>
      </w:r>
      <w:proofErr w:type="spellStart"/>
      <w:r w:rsidRPr="008446A5">
        <w:t>qolgan</w:t>
      </w:r>
      <w:proofErr w:type="spellEnd"/>
      <w:r w:rsidR="00163D6D" w:rsidRPr="008446A5">
        <w:t xml:space="preserve"> </w:t>
      </w:r>
      <w:proofErr w:type="spellStart"/>
      <w:r w:rsidRPr="008446A5">
        <w:t>nihollarga</w:t>
      </w:r>
      <w:proofErr w:type="spellEnd"/>
      <w:r w:rsidR="00163D6D" w:rsidRPr="008446A5">
        <w:t xml:space="preserve"> </w:t>
      </w:r>
      <w:proofErr w:type="spellStart"/>
      <w:r w:rsidRPr="008446A5">
        <w:t>tuzlar</w:t>
      </w:r>
      <w:proofErr w:type="spellEnd"/>
      <w:r w:rsidR="00163D6D" w:rsidRPr="008446A5">
        <w:t xml:space="preserve"> </w:t>
      </w:r>
      <w:proofErr w:type="spellStart"/>
      <w:r w:rsidRPr="008446A5">
        <w:t>konsentratsiyasining</w:t>
      </w:r>
      <w:proofErr w:type="spellEnd"/>
      <w:r w:rsidR="00163D6D" w:rsidRPr="008446A5">
        <w:t xml:space="preserve"> 0,7% </w:t>
      </w:r>
      <w:proofErr w:type="spellStart"/>
      <w:r w:rsidRPr="008446A5">
        <w:t>ga</w:t>
      </w:r>
      <w:proofErr w:type="spellEnd"/>
      <w:r w:rsidRPr="008446A5">
        <w:t xml:space="preserve"> </w:t>
      </w:r>
      <w:proofErr w:type="spellStart"/>
      <w:r w:rsidRPr="008446A5">
        <w:t>yetishi</w:t>
      </w:r>
      <w:proofErr w:type="spellEnd"/>
      <w:r w:rsidR="00163D6D" w:rsidRPr="008446A5">
        <w:t xml:space="preserve"> </w:t>
      </w:r>
      <w:r w:rsidRPr="008446A5">
        <w:t>ham</w:t>
      </w:r>
      <w:r w:rsidR="00163D6D" w:rsidRPr="008446A5">
        <w:t xml:space="preserve"> </w:t>
      </w:r>
      <w:proofErr w:type="spellStart"/>
      <w:r w:rsidRPr="008446A5">
        <w:t>unchalik</w:t>
      </w:r>
      <w:proofErr w:type="spellEnd"/>
      <w:r w:rsidR="00163D6D" w:rsidRPr="008446A5">
        <w:t xml:space="preserve"> </w:t>
      </w:r>
      <w:proofErr w:type="spellStart"/>
      <w:r w:rsidRPr="008446A5">
        <w:t>ta’sir</w:t>
      </w:r>
      <w:proofErr w:type="spellEnd"/>
      <w:r w:rsidR="00163D6D" w:rsidRPr="008446A5">
        <w:t xml:space="preserve"> </w:t>
      </w:r>
      <w:proofErr w:type="spellStart"/>
      <w:r w:rsidRPr="008446A5">
        <w:t>ko‘rsata</w:t>
      </w:r>
      <w:proofErr w:type="spellEnd"/>
      <w:r w:rsidR="00163D6D" w:rsidRPr="008446A5">
        <w:t xml:space="preserve"> </w:t>
      </w:r>
      <w:proofErr w:type="spellStart"/>
      <w:r w:rsidRPr="008446A5">
        <w:t>olmaydi</w:t>
      </w:r>
      <w:proofErr w:type="spellEnd"/>
      <w:r w:rsidR="00163D6D" w:rsidRPr="008446A5">
        <w:t>.</w:t>
      </w:r>
    </w:p>
    <w:p w:rsidR="00163D6D" w:rsidRPr="008446A5" w:rsidRDefault="00E1198B" w:rsidP="00E07146">
      <w:pPr>
        <w:pStyle w:val="a3"/>
        <w:numPr>
          <w:ilvl w:val="12"/>
          <w:numId w:val="0"/>
        </w:numPr>
        <w:spacing w:line="276" w:lineRule="auto"/>
        <w:ind w:firstLine="708"/>
        <w:jc w:val="both"/>
      </w:pPr>
      <w:proofErr w:type="spellStart"/>
      <w:r w:rsidRPr="008446A5">
        <w:t>Sholi</w:t>
      </w:r>
      <w:proofErr w:type="spellEnd"/>
      <w:r w:rsidR="00163D6D" w:rsidRPr="008446A5">
        <w:t xml:space="preserve"> </w:t>
      </w:r>
      <w:proofErr w:type="spellStart"/>
      <w:r w:rsidRPr="008446A5">
        <w:t>yonlamasiga</w:t>
      </w:r>
      <w:proofErr w:type="spellEnd"/>
      <w:r w:rsidR="00163D6D" w:rsidRPr="008446A5">
        <w:t xml:space="preserve"> </w:t>
      </w:r>
      <w:proofErr w:type="spellStart"/>
      <w:r w:rsidRPr="008446A5">
        <w:t>tarmoqlangan</w:t>
      </w:r>
      <w:proofErr w:type="spellEnd"/>
      <w:r w:rsidR="00163D6D" w:rsidRPr="008446A5">
        <w:t xml:space="preserve">, </w:t>
      </w:r>
      <w:proofErr w:type="spellStart"/>
      <w:r w:rsidRPr="008446A5">
        <w:t>yutish</w:t>
      </w:r>
      <w:proofErr w:type="spellEnd"/>
      <w:r w:rsidR="00163D6D" w:rsidRPr="008446A5">
        <w:t xml:space="preserve"> </w:t>
      </w:r>
      <w:proofErr w:type="spellStart"/>
      <w:r w:rsidRPr="008446A5">
        <w:t>qobiliyati</w:t>
      </w:r>
      <w:proofErr w:type="spellEnd"/>
      <w:r w:rsidR="00163D6D" w:rsidRPr="008446A5">
        <w:t xml:space="preserve"> </w:t>
      </w:r>
      <w:proofErr w:type="spellStart"/>
      <w:r w:rsidRPr="008446A5">
        <w:t>uncha</w:t>
      </w:r>
      <w:proofErr w:type="spellEnd"/>
      <w:r w:rsidR="00163D6D" w:rsidRPr="008446A5">
        <w:t xml:space="preserve"> </w:t>
      </w:r>
      <w:proofErr w:type="spellStart"/>
      <w:r w:rsidRPr="008446A5">
        <w:t>kuchli</w:t>
      </w:r>
      <w:proofErr w:type="spellEnd"/>
      <w:r w:rsidR="00163D6D" w:rsidRPr="008446A5">
        <w:t xml:space="preserve"> </w:t>
      </w:r>
      <w:proofErr w:type="spellStart"/>
      <w:r w:rsidRPr="008446A5">
        <w:t>bo‘lmagan</w:t>
      </w:r>
      <w:proofErr w:type="spellEnd"/>
      <w:r w:rsidR="00163D6D" w:rsidRPr="008446A5">
        <w:t xml:space="preserve"> </w:t>
      </w:r>
      <w:proofErr w:type="spellStart"/>
      <w:r w:rsidRPr="008446A5">
        <w:t>popuk</w:t>
      </w:r>
      <w:proofErr w:type="spellEnd"/>
      <w:r w:rsidR="00163D6D" w:rsidRPr="008446A5">
        <w:t xml:space="preserve"> </w:t>
      </w:r>
      <w:proofErr w:type="spellStart"/>
      <w:r w:rsidRPr="008446A5">
        <w:t>ildiz</w:t>
      </w:r>
      <w:proofErr w:type="spellEnd"/>
      <w:r w:rsidR="00163D6D" w:rsidRPr="008446A5">
        <w:t xml:space="preserve"> </w:t>
      </w:r>
      <w:proofErr w:type="spellStart"/>
      <w:r w:rsidRPr="008446A5">
        <w:t>tizimiga</w:t>
      </w:r>
      <w:proofErr w:type="spellEnd"/>
      <w:r w:rsidR="00163D6D" w:rsidRPr="008446A5">
        <w:t xml:space="preserve"> </w:t>
      </w:r>
      <w:proofErr w:type="spellStart"/>
      <w:r w:rsidRPr="008446A5">
        <w:t>ega</w:t>
      </w:r>
      <w:proofErr w:type="spellEnd"/>
      <w:r w:rsidR="00163D6D" w:rsidRPr="008446A5">
        <w:t xml:space="preserve">. </w:t>
      </w:r>
      <w:proofErr w:type="spellStart"/>
      <w:r w:rsidRPr="008446A5">
        <w:t>Ildizlarining</w:t>
      </w:r>
      <w:proofErr w:type="spellEnd"/>
      <w:r w:rsidR="00163D6D" w:rsidRPr="008446A5">
        <w:t xml:space="preserve"> </w:t>
      </w:r>
      <w:proofErr w:type="spellStart"/>
      <w:r w:rsidRPr="008446A5">
        <w:t>tahminan</w:t>
      </w:r>
      <w:proofErr w:type="spellEnd"/>
      <w:r w:rsidR="00163D6D" w:rsidRPr="008446A5">
        <w:t xml:space="preserve"> 80% </w:t>
      </w:r>
      <w:proofErr w:type="spellStart"/>
      <w:r w:rsidRPr="008446A5">
        <w:t>i</w:t>
      </w:r>
      <w:proofErr w:type="spellEnd"/>
      <w:r w:rsidR="00163D6D" w:rsidRPr="008446A5">
        <w:t xml:space="preserve"> </w:t>
      </w:r>
      <w:proofErr w:type="spellStart"/>
      <w:r w:rsidRPr="008446A5">
        <w:t>tuproqning</w:t>
      </w:r>
      <w:proofErr w:type="spellEnd"/>
      <w:r w:rsidR="00163D6D" w:rsidRPr="008446A5">
        <w:t xml:space="preserve"> </w:t>
      </w:r>
      <w:proofErr w:type="spellStart"/>
      <w:r w:rsidRPr="008446A5">
        <w:t>ustki</w:t>
      </w:r>
      <w:proofErr w:type="spellEnd"/>
      <w:r w:rsidR="00163D6D" w:rsidRPr="008446A5">
        <w:t xml:space="preserve"> 4-6</w:t>
      </w:r>
      <w:r w:rsidR="00163D6D" w:rsidRPr="00E1198B">
        <w:rPr>
          <w:lang w:val="uz-Cyrl-UZ"/>
        </w:rPr>
        <w:t xml:space="preserve"> </w:t>
      </w:r>
      <w:proofErr w:type="spellStart"/>
      <w:r w:rsidRPr="008446A5">
        <w:rPr>
          <w:iCs/>
        </w:rPr>
        <w:t>sm</w:t>
      </w:r>
      <w:proofErr w:type="spellEnd"/>
      <w:r w:rsidR="00163D6D" w:rsidRPr="008446A5">
        <w:t xml:space="preserve"> </w:t>
      </w:r>
      <w:proofErr w:type="spellStart"/>
      <w:r w:rsidRPr="008446A5">
        <w:t>qatlamida</w:t>
      </w:r>
      <w:proofErr w:type="spellEnd"/>
      <w:r w:rsidR="00163D6D" w:rsidRPr="008446A5">
        <w:t xml:space="preserve"> </w:t>
      </w:r>
      <w:proofErr w:type="spellStart"/>
      <w:r w:rsidRPr="008446A5">
        <w:t>joylashadi</w:t>
      </w:r>
      <w:proofErr w:type="spellEnd"/>
      <w:r w:rsidR="00163D6D" w:rsidRPr="008446A5">
        <w:t>.</w:t>
      </w:r>
    </w:p>
    <w:p w:rsidR="00163D6D" w:rsidRPr="008446A5" w:rsidRDefault="00E1198B" w:rsidP="00E07146">
      <w:pPr>
        <w:pStyle w:val="a3"/>
        <w:numPr>
          <w:ilvl w:val="12"/>
          <w:numId w:val="0"/>
        </w:numPr>
        <w:spacing w:line="276" w:lineRule="auto"/>
        <w:ind w:firstLine="708"/>
        <w:jc w:val="both"/>
      </w:pPr>
      <w:proofErr w:type="spellStart"/>
      <w:r w:rsidRPr="008446A5">
        <w:t>Sholining</w:t>
      </w:r>
      <w:proofErr w:type="spellEnd"/>
      <w:r w:rsidR="00163D6D" w:rsidRPr="008446A5">
        <w:t xml:space="preserve"> </w:t>
      </w:r>
      <w:proofErr w:type="spellStart"/>
      <w:r w:rsidRPr="008446A5">
        <w:t>hosili</w:t>
      </w:r>
      <w:proofErr w:type="spellEnd"/>
      <w:r w:rsidR="00163D6D" w:rsidRPr="008446A5">
        <w:t xml:space="preserve"> </w:t>
      </w:r>
      <w:proofErr w:type="spellStart"/>
      <w:r w:rsidRPr="008446A5">
        <w:t>va</w:t>
      </w:r>
      <w:proofErr w:type="spellEnd"/>
      <w:r w:rsidR="00163D6D" w:rsidRPr="008446A5">
        <w:t xml:space="preserve"> </w:t>
      </w:r>
      <w:proofErr w:type="spellStart"/>
      <w:r w:rsidRPr="008446A5">
        <w:t>guruchning</w:t>
      </w:r>
      <w:proofErr w:type="spellEnd"/>
      <w:r w:rsidR="00163D6D" w:rsidRPr="008446A5">
        <w:t xml:space="preserve"> </w:t>
      </w:r>
      <w:proofErr w:type="spellStart"/>
      <w:r w:rsidRPr="008446A5">
        <w:t>sifati</w:t>
      </w:r>
      <w:proofErr w:type="spellEnd"/>
      <w:r w:rsidR="00163D6D" w:rsidRPr="008446A5">
        <w:t xml:space="preserve"> </w:t>
      </w:r>
      <w:proofErr w:type="spellStart"/>
      <w:r w:rsidRPr="008446A5">
        <w:t>navning</w:t>
      </w:r>
      <w:proofErr w:type="spellEnd"/>
      <w:r w:rsidR="00163D6D" w:rsidRPr="008446A5">
        <w:t xml:space="preserve"> </w:t>
      </w:r>
      <w:proofErr w:type="spellStart"/>
      <w:r w:rsidRPr="008446A5">
        <w:t>biologik</w:t>
      </w:r>
      <w:proofErr w:type="spellEnd"/>
      <w:r w:rsidR="00163D6D" w:rsidRPr="008446A5">
        <w:t xml:space="preserve"> </w:t>
      </w:r>
      <w:proofErr w:type="spellStart"/>
      <w:r w:rsidRPr="008446A5">
        <w:t>xususiyatlari</w:t>
      </w:r>
      <w:proofErr w:type="spellEnd"/>
      <w:r w:rsidR="00163D6D" w:rsidRPr="008446A5">
        <w:t xml:space="preserve"> </w:t>
      </w:r>
      <w:proofErr w:type="spellStart"/>
      <w:r w:rsidRPr="008446A5">
        <w:t>va</w:t>
      </w:r>
      <w:proofErr w:type="spellEnd"/>
      <w:r w:rsidR="00163D6D" w:rsidRPr="008446A5">
        <w:t xml:space="preserve"> </w:t>
      </w:r>
      <w:proofErr w:type="spellStart"/>
      <w:r w:rsidRPr="008446A5">
        <w:t>tashqi</w:t>
      </w:r>
      <w:proofErr w:type="spellEnd"/>
      <w:r w:rsidR="00163D6D" w:rsidRPr="008446A5">
        <w:t xml:space="preserve"> </w:t>
      </w:r>
      <w:proofErr w:type="spellStart"/>
      <w:r w:rsidRPr="008446A5">
        <w:t>muhit</w:t>
      </w:r>
      <w:proofErr w:type="spellEnd"/>
      <w:r w:rsidR="00163D6D" w:rsidRPr="008446A5">
        <w:t xml:space="preserve"> </w:t>
      </w:r>
      <w:proofErr w:type="spellStart"/>
      <w:r w:rsidRPr="008446A5">
        <w:t>sharoitlariga</w:t>
      </w:r>
      <w:proofErr w:type="spellEnd"/>
      <w:r w:rsidR="00163D6D" w:rsidRPr="008446A5">
        <w:t xml:space="preserve"> </w:t>
      </w:r>
      <w:proofErr w:type="spellStart"/>
      <w:r w:rsidRPr="008446A5">
        <w:t>bog‘liq</w:t>
      </w:r>
      <w:proofErr w:type="spellEnd"/>
      <w:r w:rsidR="00163D6D" w:rsidRPr="008446A5">
        <w:t xml:space="preserve">. </w:t>
      </w:r>
      <w:proofErr w:type="spellStart"/>
      <w:r w:rsidRPr="008446A5">
        <w:t>Mazkur</w:t>
      </w:r>
      <w:proofErr w:type="spellEnd"/>
      <w:r w:rsidR="00163D6D" w:rsidRPr="008446A5">
        <w:t xml:space="preserve"> </w:t>
      </w:r>
      <w:proofErr w:type="spellStart"/>
      <w:r w:rsidRPr="008446A5">
        <w:t>sharoitlar</w:t>
      </w:r>
      <w:proofErr w:type="spellEnd"/>
      <w:r w:rsidR="00163D6D" w:rsidRPr="008446A5">
        <w:t xml:space="preserve"> </w:t>
      </w:r>
      <w:proofErr w:type="spellStart"/>
      <w:r w:rsidRPr="008446A5">
        <w:t>ichida</w:t>
      </w:r>
      <w:proofErr w:type="spellEnd"/>
      <w:r w:rsidR="00163D6D" w:rsidRPr="008446A5">
        <w:t xml:space="preserve"> </w:t>
      </w:r>
      <w:proofErr w:type="spellStart"/>
      <w:r w:rsidRPr="008446A5">
        <w:t>ayniqsa</w:t>
      </w:r>
      <w:proofErr w:type="spellEnd"/>
      <w:r w:rsidR="00163D6D" w:rsidRPr="008446A5">
        <w:t xml:space="preserve"> </w:t>
      </w:r>
      <w:r w:rsidRPr="008446A5">
        <w:t>mineral</w:t>
      </w:r>
      <w:r w:rsidR="00163D6D" w:rsidRPr="008446A5">
        <w:t xml:space="preserve"> </w:t>
      </w:r>
      <w:proofErr w:type="spellStart"/>
      <w:r w:rsidRPr="008446A5">
        <w:t>oziqlantirishning</w:t>
      </w:r>
      <w:proofErr w:type="spellEnd"/>
      <w:r w:rsidR="00163D6D" w:rsidRPr="008446A5">
        <w:t xml:space="preserve"> </w:t>
      </w:r>
      <w:proofErr w:type="spellStart"/>
      <w:r w:rsidRPr="008446A5">
        <w:t>ahamiyati</w:t>
      </w:r>
      <w:proofErr w:type="spellEnd"/>
      <w:r w:rsidR="00163D6D" w:rsidRPr="008446A5">
        <w:t xml:space="preserve"> </w:t>
      </w:r>
      <w:proofErr w:type="spellStart"/>
      <w:r w:rsidRPr="008446A5">
        <w:t>katta</w:t>
      </w:r>
      <w:proofErr w:type="spellEnd"/>
      <w:r w:rsidR="00163D6D" w:rsidRPr="008446A5">
        <w:t>.</w:t>
      </w:r>
    </w:p>
    <w:p w:rsidR="00163D6D" w:rsidRPr="008446A5" w:rsidRDefault="00E1198B" w:rsidP="00E07146">
      <w:pPr>
        <w:pStyle w:val="a3"/>
        <w:numPr>
          <w:ilvl w:val="12"/>
          <w:numId w:val="0"/>
        </w:numPr>
        <w:spacing w:line="276" w:lineRule="auto"/>
        <w:ind w:firstLine="708"/>
        <w:jc w:val="both"/>
      </w:pPr>
      <w:r w:rsidRPr="008446A5">
        <w:t>U</w:t>
      </w:r>
      <w:r w:rsidR="00163D6D" w:rsidRPr="008446A5">
        <w:t xml:space="preserve"> </w:t>
      </w:r>
      <w:proofErr w:type="spellStart"/>
      <w:r w:rsidRPr="008446A5">
        <w:t>azotga</w:t>
      </w:r>
      <w:proofErr w:type="spellEnd"/>
      <w:r w:rsidR="00163D6D" w:rsidRPr="008446A5">
        <w:t xml:space="preserve"> </w:t>
      </w:r>
      <w:proofErr w:type="spellStart"/>
      <w:r w:rsidRPr="008446A5">
        <w:t>juda</w:t>
      </w:r>
      <w:proofErr w:type="spellEnd"/>
      <w:r w:rsidR="00163D6D" w:rsidRPr="008446A5">
        <w:t xml:space="preserve"> </w:t>
      </w:r>
      <w:proofErr w:type="spellStart"/>
      <w:r w:rsidRPr="008446A5">
        <w:t>talabchan</w:t>
      </w:r>
      <w:proofErr w:type="spellEnd"/>
      <w:r w:rsidR="00163D6D" w:rsidRPr="008446A5">
        <w:t xml:space="preserve"> </w:t>
      </w:r>
      <w:proofErr w:type="spellStart"/>
      <w:r w:rsidRPr="008446A5">
        <w:t>bo‘lib</w:t>
      </w:r>
      <w:proofErr w:type="spellEnd"/>
      <w:r w:rsidR="00163D6D" w:rsidRPr="008446A5">
        <w:t xml:space="preserve">, </w:t>
      </w:r>
      <w:proofErr w:type="spellStart"/>
      <w:r w:rsidRPr="008446A5">
        <w:t>o‘suv</w:t>
      </w:r>
      <w:proofErr w:type="spellEnd"/>
      <w:r w:rsidR="00163D6D" w:rsidRPr="008446A5">
        <w:t xml:space="preserve"> </w:t>
      </w:r>
      <w:proofErr w:type="spellStart"/>
      <w:r w:rsidRPr="008446A5">
        <w:t>davrining</w:t>
      </w:r>
      <w:proofErr w:type="spellEnd"/>
      <w:r w:rsidR="00163D6D" w:rsidRPr="008446A5">
        <w:t xml:space="preserve"> </w:t>
      </w:r>
      <w:proofErr w:type="spellStart"/>
      <w:r w:rsidRPr="008446A5">
        <w:t>boshidan</w:t>
      </w:r>
      <w:proofErr w:type="spellEnd"/>
      <w:r w:rsidR="00163D6D" w:rsidRPr="008446A5">
        <w:t xml:space="preserve"> </w:t>
      </w:r>
      <w:proofErr w:type="spellStart"/>
      <w:r w:rsidRPr="008446A5">
        <w:t>oxirigacha</w:t>
      </w:r>
      <w:proofErr w:type="spellEnd"/>
      <w:r w:rsidR="00163D6D" w:rsidRPr="008446A5">
        <w:t xml:space="preserve"> </w:t>
      </w:r>
      <w:proofErr w:type="spellStart"/>
      <w:r w:rsidRPr="008446A5">
        <w:t>o‘zlashtiradi</w:t>
      </w:r>
      <w:proofErr w:type="spellEnd"/>
      <w:r w:rsidR="00163D6D" w:rsidRPr="008446A5">
        <w:t xml:space="preserve">. </w:t>
      </w:r>
      <w:proofErr w:type="spellStart"/>
      <w:r w:rsidRPr="008446A5">
        <w:t>Azotning</w:t>
      </w:r>
      <w:proofErr w:type="spellEnd"/>
      <w:r w:rsidR="00163D6D" w:rsidRPr="008446A5">
        <w:t xml:space="preserve"> </w:t>
      </w:r>
      <w:proofErr w:type="spellStart"/>
      <w:r w:rsidRPr="008446A5">
        <w:t>o‘zlashtirilish</w:t>
      </w:r>
      <w:proofErr w:type="spellEnd"/>
      <w:r w:rsidR="00163D6D" w:rsidRPr="008446A5">
        <w:t xml:space="preserve"> </w:t>
      </w:r>
      <w:proofErr w:type="spellStart"/>
      <w:r w:rsidRPr="008446A5">
        <w:t>jadalligi</w:t>
      </w:r>
      <w:proofErr w:type="spellEnd"/>
      <w:r w:rsidR="00163D6D" w:rsidRPr="008446A5">
        <w:t xml:space="preserve"> </w:t>
      </w:r>
      <w:proofErr w:type="spellStart"/>
      <w:r w:rsidRPr="008446A5">
        <w:t>nihollar</w:t>
      </w:r>
      <w:proofErr w:type="spellEnd"/>
      <w:r w:rsidR="00163D6D" w:rsidRPr="008446A5">
        <w:t xml:space="preserve"> </w:t>
      </w:r>
      <w:proofErr w:type="spellStart"/>
      <w:r w:rsidRPr="008446A5">
        <w:t>ulg‘aygani</w:t>
      </w:r>
      <w:proofErr w:type="spellEnd"/>
      <w:r w:rsidR="00163D6D" w:rsidRPr="008446A5">
        <w:t xml:space="preserve"> </w:t>
      </w:r>
      <w:r w:rsidRPr="008446A5">
        <w:t>sari</w:t>
      </w:r>
      <w:r w:rsidR="00163D6D" w:rsidRPr="008446A5">
        <w:t xml:space="preserve"> (</w:t>
      </w:r>
      <w:proofErr w:type="spellStart"/>
      <w:r w:rsidRPr="008446A5">
        <w:t>so‘nggi</w:t>
      </w:r>
      <w:proofErr w:type="spellEnd"/>
      <w:r w:rsidR="00163D6D" w:rsidRPr="008446A5">
        <w:t xml:space="preserve"> </w:t>
      </w:r>
      <w:proofErr w:type="spellStart"/>
      <w:r w:rsidRPr="008446A5">
        <w:t>barg</w:t>
      </w:r>
      <w:proofErr w:type="spellEnd"/>
      <w:r w:rsidR="00163D6D" w:rsidRPr="008446A5">
        <w:t xml:space="preserve"> </w:t>
      </w:r>
      <w:proofErr w:type="spellStart"/>
      <w:r w:rsidRPr="008446A5">
        <w:t>paydo</w:t>
      </w:r>
      <w:proofErr w:type="spellEnd"/>
      <w:r w:rsidR="00163D6D" w:rsidRPr="008446A5">
        <w:t xml:space="preserve"> </w:t>
      </w:r>
      <w:proofErr w:type="spellStart"/>
      <w:r w:rsidRPr="008446A5">
        <w:t>bo‘lgunga</w:t>
      </w:r>
      <w:proofErr w:type="spellEnd"/>
      <w:r w:rsidR="00163D6D" w:rsidRPr="008446A5">
        <w:t xml:space="preserve"> </w:t>
      </w:r>
      <w:proofErr w:type="spellStart"/>
      <w:r w:rsidRPr="008446A5">
        <w:t>qadar</w:t>
      </w:r>
      <w:proofErr w:type="spellEnd"/>
      <w:r w:rsidR="00163D6D" w:rsidRPr="008446A5">
        <w:t xml:space="preserve">) </w:t>
      </w:r>
      <w:proofErr w:type="spellStart"/>
      <w:r w:rsidRPr="008446A5">
        <w:t>ortib</w:t>
      </w:r>
      <w:proofErr w:type="spellEnd"/>
      <w:r w:rsidR="00163D6D" w:rsidRPr="008446A5">
        <w:t xml:space="preserve"> </w:t>
      </w:r>
      <w:proofErr w:type="spellStart"/>
      <w:r w:rsidRPr="008446A5">
        <w:t>boradi</w:t>
      </w:r>
      <w:proofErr w:type="spellEnd"/>
      <w:r w:rsidR="00163D6D" w:rsidRPr="008446A5">
        <w:t xml:space="preserve">, </w:t>
      </w:r>
      <w:proofErr w:type="spellStart"/>
      <w:r w:rsidRPr="008446A5">
        <w:t>so‘ngra</w:t>
      </w:r>
      <w:proofErr w:type="spellEnd"/>
      <w:r w:rsidR="00163D6D" w:rsidRPr="008446A5">
        <w:t xml:space="preserve">  </w:t>
      </w:r>
      <w:proofErr w:type="spellStart"/>
      <w:r w:rsidRPr="008446A5">
        <w:t>keskin</w:t>
      </w:r>
      <w:proofErr w:type="spellEnd"/>
      <w:r w:rsidR="00163D6D" w:rsidRPr="008446A5">
        <w:t xml:space="preserve"> </w:t>
      </w:r>
      <w:proofErr w:type="spellStart"/>
      <w:r w:rsidRPr="008446A5">
        <w:t>kamayadi</w:t>
      </w:r>
      <w:proofErr w:type="spellEnd"/>
      <w:r w:rsidR="00163D6D" w:rsidRPr="008446A5">
        <w:t xml:space="preserve">. </w:t>
      </w:r>
      <w:proofErr w:type="spellStart"/>
      <w:r w:rsidRPr="008446A5">
        <w:t>Azot</w:t>
      </w:r>
      <w:proofErr w:type="spellEnd"/>
      <w:r w:rsidR="00163D6D" w:rsidRPr="008446A5">
        <w:t xml:space="preserve"> </w:t>
      </w:r>
      <w:proofErr w:type="spellStart"/>
      <w:r w:rsidRPr="008446A5">
        <w:t>tanqisligi</w:t>
      </w:r>
      <w:proofErr w:type="spellEnd"/>
      <w:r w:rsidR="00163D6D" w:rsidRPr="008446A5">
        <w:t xml:space="preserve"> </w:t>
      </w:r>
      <w:proofErr w:type="spellStart"/>
      <w:r w:rsidRPr="008446A5">
        <w:t>sharoitida</w:t>
      </w:r>
      <w:proofErr w:type="spellEnd"/>
      <w:r w:rsidR="00163D6D" w:rsidRPr="008446A5">
        <w:t xml:space="preserve"> </w:t>
      </w:r>
      <w:proofErr w:type="spellStart"/>
      <w:r w:rsidRPr="008446A5">
        <w:t>nihollarning</w:t>
      </w:r>
      <w:proofErr w:type="spellEnd"/>
      <w:r w:rsidR="00163D6D" w:rsidRPr="008446A5">
        <w:t xml:space="preserve"> </w:t>
      </w:r>
      <w:proofErr w:type="spellStart"/>
      <w:r w:rsidRPr="008446A5">
        <w:t>rivojlanishi</w:t>
      </w:r>
      <w:proofErr w:type="spellEnd"/>
      <w:r w:rsidR="00163D6D" w:rsidRPr="008446A5">
        <w:t xml:space="preserve"> </w:t>
      </w:r>
      <w:proofErr w:type="spellStart"/>
      <w:r w:rsidRPr="008446A5">
        <w:t>sekinlashadi</w:t>
      </w:r>
      <w:proofErr w:type="spellEnd"/>
      <w:r w:rsidR="00163D6D" w:rsidRPr="008446A5">
        <w:t xml:space="preserve">, </w:t>
      </w:r>
      <w:proofErr w:type="spellStart"/>
      <w:r w:rsidRPr="008446A5">
        <w:t>barglari</w:t>
      </w:r>
      <w:proofErr w:type="spellEnd"/>
      <w:r w:rsidR="00163D6D" w:rsidRPr="008446A5">
        <w:t xml:space="preserve"> </w:t>
      </w:r>
      <w:proofErr w:type="spellStart"/>
      <w:r w:rsidRPr="008446A5">
        <w:t>sarg‘aya</w:t>
      </w:r>
      <w:proofErr w:type="spellEnd"/>
      <w:r w:rsidR="00163D6D" w:rsidRPr="008446A5">
        <w:t xml:space="preserve"> </w:t>
      </w:r>
      <w:proofErr w:type="spellStart"/>
      <w:r w:rsidRPr="008446A5">
        <w:t>boradi</w:t>
      </w:r>
      <w:proofErr w:type="spellEnd"/>
      <w:r w:rsidR="00163D6D" w:rsidRPr="008446A5">
        <w:t xml:space="preserve">, </w:t>
      </w:r>
      <w:proofErr w:type="spellStart"/>
      <w:r w:rsidRPr="008446A5">
        <w:t>fotosintez</w:t>
      </w:r>
      <w:proofErr w:type="spellEnd"/>
      <w:r w:rsidR="00163D6D" w:rsidRPr="008446A5">
        <w:t xml:space="preserve"> </w:t>
      </w:r>
      <w:proofErr w:type="spellStart"/>
      <w:r w:rsidRPr="008446A5">
        <w:t>va</w:t>
      </w:r>
      <w:proofErr w:type="spellEnd"/>
      <w:r w:rsidR="00163D6D" w:rsidRPr="008446A5">
        <w:t xml:space="preserve"> </w:t>
      </w:r>
      <w:proofErr w:type="spellStart"/>
      <w:r w:rsidRPr="008446A5">
        <w:t>shoxlanish</w:t>
      </w:r>
      <w:proofErr w:type="spellEnd"/>
      <w:r w:rsidR="00163D6D" w:rsidRPr="008446A5">
        <w:t xml:space="preserve"> </w:t>
      </w:r>
      <w:proofErr w:type="spellStart"/>
      <w:r w:rsidRPr="008446A5">
        <w:t>sustlashadi</w:t>
      </w:r>
      <w:proofErr w:type="spellEnd"/>
      <w:r w:rsidR="00163D6D" w:rsidRPr="008446A5">
        <w:t xml:space="preserve">, </w:t>
      </w:r>
      <w:proofErr w:type="spellStart"/>
      <w:r w:rsidRPr="008446A5">
        <w:t>ro‘vaklar</w:t>
      </w:r>
      <w:proofErr w:type="spellEnd"/>
      <w:r w:rsidR="00163D6D" w:rsidRPr="008446A5">
        <w:t xml:space="preserve"> </w:t>
      </w:r>
      <w:proofErr w:type="spellStart"/>
      <w:r w:rsidRPr="008446A5">
        <w:t>kam</w:t>
      </w:r>
      <w:proofErr w:type="spellEnd"/>
      <w:r w:rsidR="00163D6D" w:rsidRPr="008446A5">
        <w:t xml:space="preserve"> </w:t>
      </w:r>
      <w:proofErr w:type="spellStart"/>
      <w:r w:rsidRPr="008446A5">
        <w:t>donli</w:t>
      </w:r>
      <w:proofErr w:type="spellEnd"/>
      <w:r w:rsidR="00163D6D" w:rsidRPr="008446A5">
        <w:t xml:space="preserve"> </w:t>
      </w:r>
      <w:proofErr w:type="spellStart"/>
      <w:r w:rsidRPr="008446A5">
        <w:t>bo‘lib</w:t>
      </w:r>
      <w:proofErr w:type="spellEnd"/>
      <w:r w:rsidR="00163D6D" w:rsidRPr="008446A5">
        <w:t xml:space="preserve">, </w:t>
      </w:r>
      <w:proofErr w:type="spellStart"/>
      <w:r w:rsidRPr="008446A5">
        <w:t>hosildorlik</w:t>
      </w:r>
      <w:proofErr w:type="spellEnd"/>
      <w:r w:rsidR="00163D6D" w:rsidRPr="008446A5">
        <w:t xml:space="preserve">  </w:t>
      </w:r>
      <w:proofErr w:type="spellStart"/>
      <w:r w:rsidRPr="008446A5">
        <w:t>sezilarli</w:t>
      </w:r>
      <w:proofErr w:type="spellEnd"/>
      <w:r w:rsidR="00163D6D" w:rsidRPr="008446A5">
        <w:t xml:space="preserve"> </w:t>
      </w:r>
      <w:proofErr w:type="spellStart"/>
      <w:r w:rsidRPr="008446A5">
        <w:t>darajada</w:t>
      </w:r>
      <w:proofErr w:type="spellEnd"/>
      <w:r w:rsidR="00163D6D" w:rsidRPr="008446A5">
        <w:t xml:space="preserve"> </w:t>
      </w:r>
      <w:proofErr w:type="spellStart"/>
      <w:r w:rsidRPr="008446A5">
        <w:t>pasayadi</w:t>
      </w:r>
      <w:r w:rsidR="00163D6D" w:rsidRPr="008446A5">
        <w:t>.</w:t>
      </w:r>
      <w:r w:rsidRPr="008446A5">
        <w:t>O‘tkazilgan</w:t>
      </w:r>
      <w:proofErr w:type="spellEnd"/>
      <w:r w:rsidR="00163D6D" w:rsidRPr="008446A5">
        <w:t xml:space="preserve"> </w:t>
      </w:r>
      <w:proofErr w:type="spellStart"/>
      <w:r w:rsidRPr="008446A5">
        <w:t>tadqiqot</w:t>
      </w:r>
      <w:proofErr w:type="spellEnd"/>
      <w:r w:rsidR="00163D6D" w:rsidRPr="008446A5">
        <w:t xml:space="preserve"> </w:t>
      </w:r>
      <w:proofErr w:type="spellStart"/>
      <w:r w:rsidRPr="008446A5">
        <w:t>ma’lumotlariga</w:t>
      </w:r>
      <w:proofErr w:type="spellEnd"/>
      <w:r w:rsidR="00163D6D" w:rsidRPr="008446A5">
        <w:t xml:space="preserve">  </w:t>
      </w:r>
      <w:proofErr w:type="spellStart"/>
      <w:r w:rsidRPr="008446A5">
        <w:t>qaraganda</w:t>
      </w:r>
      <w:proofErr w:type="spellEnd"/>
      <w:r w:rsidR="00163D6D" w:rsidRPr="008446A5">
        <w:t xml:space="preserve">, </w:t>
      </w:r>
      <w:proofErr w:type="spellStart"/>
      <w:r w:rsidRPr="008446A5">
        <w:t>azotli</w:t>
      </w:r>
      <w:proofErr w:type="spellEnd"/>
      <w:r w:rsidR="00163D6D" w:rsidRPr="008446A5">
        <w:t xml:space="preserve"> </w:t>
      </w:r>
      <w:proofErr w:type="spellStart"/>
      <w:r w:rsidRPr="008446A5">
        <w:t>o‘g‘itlar</w:t>
      </w:r>
      <w:proofErr w:type="spellEnd"/>
      <w:r w:rsidR="00163D6D" w:rsidRPr="008446A5">
        <w:t xml:space="preserve"> </w:t>
      </w:r>
      <w:proofErr w:type="spellStart"/>
      <w:r w:rsidRPr="008446A5">
        <w:t>me’yorining</w:t>
      </w:r>
      <w:proofErr w:type="spellEnd"/>
      <w:r w:rsidR="00163D6D" w:rsidRPr="008446A5">
        <w:t xml:space="preserve"> </w:t>
      </w:r>
      <w:proofErr w:type="spellStart"/>
      <w:r w:rsidRPr="008446A5">
        <w:t>ortib</w:t>
      </w:r>
      <w:proofErr w:type="spellEnd"/>
      <w:r w:rsidR="00163D6D" w:rsidRPr="008446A5">
        <w:t xml:space="preserve"> </w:t>
      </w:r>
      <w:proofErr w:type="spellStart"/>
      <w:r w:rsidRPr="008446A5">
        <w:t>borishi</w:t>
      </w:r>
      <w:proofErr w:type="spellEnd"/>
      <w:r w:rsidR="00163D6D" w:rsidRPr="008446A5">
        <w:t xml:space="preserve"> </w:t>
      </w:r>
      <w:proofErr w:type="spellStart"/>
      <w:r w:rsidRPr="008446A5">
        <w:t>qonuniy</w:t>
      </w:r>
      <w:proofErr w:type="spellEnd"/>
      <w:r w:rsidR="00163D6D" w:rsidRPr="008446A5">
        <w:t xml:space="preserve"> </w:t>
      </w:r>
      <w:proofErr w:type="spellStart"/>
      <w:r w:rsidRPr="008446A5">
        <w:t>ravishda</w:t>
      </w:r>
      <w:proofErr w:type="spellEnd"/>
      <w:r w:rsidR="00163D6D" w:rsidRPr="008446A5">
        <w:t xml:space="preserve"> </w:t>
      </w:r>
      <w:proofErr w:type="spellStart"/>
      <w:r w:rsidRPr="008446A5">
        <w:t>sholi</w:t>
      </w:r>
      <w:proofErr w:type="spellEnd"/>
      <w:r w:rsidR="00163D6D" w:rsidRPr="008446A5">
        <w:t xml:space="preserve"> </w:t>
      </w:r>
      <w:proofErr w:type="spellStart"/>
      <w:r w:rsidRPr="008446A5">
        <w:t>hosildorligini</w:t>
      </w:r>
      <w:proofErr w:type="spellEnd"/>
      <w:r w:rsidR="00163D6D" w:rsidRPr="008446A5">
        <w:t xml:space="preserve"> </w:t>
      </w:r>
      <w:proofErr w:type="spellStart"/>
      <w:r w:rsidRPr="008446A5">
        <w:t>oshiradi</w:t>
      </w:r>
      <w:proofErr w:type="spellEnd"/>
      <w:r w:rsidR="00163D6D" w:rsidRPr="008446A5">
        <w:t xml:space="preserve">. </w:t>
      </w:r>
      <w:proofErr w:type="spellStart"/>
      <w:r w:rsidRPr="008446A5">
        <w:t>Gektariga</w:t>
      </w:r>
      <w:proofErr w:type="spellEnd"/>
      <w:r w:rsidR="00163D6D" w:rsidRPr="008446A5">
        <w:t xml:space="preserve"> 150-200 </w:t>
      </w:r>
      <w:r w:rsidRPr="008446A5">
        <w:rPr>
          <w:iCs/>
        </w:rPr>
        <w:t>kg</w:t>
      </w:r>
      <w:r w:rsidR="00163D6D" w:rsidRPr="008446A5">
        <w:t xml:space="preserve"> </w:t>
      </w:r>
      <w:proofErr w:type="spellStart"/>
      <w:r w:rsidRPr="008446A5">
        <w:t>azot</w:t>
      </w:r>
      <w:proofErr w:type="spellEnd"/>
      <w:r w:rsidR="00163D6D" w:rsidRPr="008446A5">
        <w:t xml:space="preserve"> </w:t>
      </w:r>
      <w:proofErr w:type="spellStart"/>
      <w:r w:rsidRPr="008446A5">
        <w:t>kiritish</w:t>
      </w:r>
      <w:proofErr w:type="spellEnd"/>
      <w:r w:rsidR="00163D6D" w:rsidRPr="008446A5">
        <w:t xml:space="preserve"> </w:t>
      </w:r>
      <w:proofErr w:type="spellStart"/>
      <w:r w:rsidRPr="008446A5">
        <w:t>sholi</w:t>
      </w:r>
      <w:proofErr w:type="spellEnd"/>
      <w:r w:rsidR="00163D6D" w:rsidRPr="008446A5">
        <w:t xml:space="preserve"> </w:t>
      </w:r>
      <w:proofErr w:type="spellStart"/>
      <w:r w:rsidRPr="008446A5">
        <w:t>uchun</w:t>
      </w:r>
      <w:proofErr w:type="spellEnd"/>
      <w:r w:rsidR="00163D6D" w:rsidRPr="008446A5">
        <w:t xml:space="preserve"> </w:t>
      </w:r>
      <w:proofErr w:type="spellStart"/>
      <w:r w:rsidRPr="008446A5">
        <w:t>eng</w:t>
      </w:r>
      <w:proofErr w:type="spellEnd"/>
      <w:r w:rsidR="00163D6D" w:rsidRPr="008446A5">
        <w:t xml:space="preserve"> </w:t>
      </w:r>
      <w:proofErr w:type="spellStart"/>
      <w:r w:rsidRPr="008446A5">
        <w:t>maqbul</w:t>
      </w:r>
      <w:proofErr w:type="spellEnd"/>
      <w:r w:rsidR="00163D6D" w:rsidRPr="008446A5">
        <w:t xml:space="preserve"> </w:t>
      </w:r>
      <w:proofErr w:type="spellStart"/>
      <w:r w:rsidRPr="008446A5">
        <w:t>miqdor</w:t>
      </w:r>
      <w:proofErr w:type="spellEnd"/>
      <w:r w:rsidR="00163D6D" w:rsidRPr="008446A5">
        <w:t xml:space="preserve"> </w:t>
      </w:r>
      <w:proofErr w:type="spellStart"/>
      <w:r w:rsidRPr="008446A5">
        <w:t>hisoblanadi</w:t>
      </w:r>
      <w:proofErr w:type="spellEnd"/>
      <w:r w:rsidR="00163D6D" w:rsidRPr="008446A5">
        <w:t>.</w:t>
      </w:r>
    </w:p>
    <w:p w:rsidR="00163D6D" w:rsidRPr="00E1198B" w:rsidRDefault="00E1198B" w:rsidP="00E07146">
      <w:pPr>
        <w:pStyle w:val="a3"/>
        <w:numPr>
          <w:ilvl w:val="12"/>
          <w:numId w:val="0"/>
        </w:numPr>
        <w:spacing w:line="276" w:lineRule="auto"/>
        <w:ind w:firstLine="708"/>
        <w:jc w:val="both"/>
        <w:rPr>
          <w:lang w:val="uz-Cyrl-UZ"/>
        </w:rPr>
      </w:pPr>
      <w:r w:rsidRPr="00E1198B">
        <w:rPr>
          <w:lang w:val="uz-Cyrl-UZ"/>
        </w:rPr>
        <w:t>Q</w:t>
      </w:r>
      <w:proofErr w:type="spellStart"/>
      <w:r w:rsidRPr="008446A5">
        <w:t>ozog‘iston</w:t>
      </w:r>
      <w:proofErr w:type="spellEnd"/>
      <w:r w:rsidR="00163D6D" w:rsidRPr="008446A5">
        <w:t xml:space="preserve"> </w:t>
      </w:r>
      <w:proofErr w:type="spellStart"/>
      <w:r w:rsidRPr="008446A5">
        <w:t>sholichilik</w:t>
      </w:r>
      <w:proofErr w:type="spellEnd"/>
      <w:r w:rsidR="00163D6D" w:rsidRPr="008446A5">
        <w:t xml:space="preserve"> </w:t>
      </w:r>
      <w:proofErr w:type="spellStart"/>
      <w:r w:rsidRPr="008446A5">
        <w:t>ilmiy</w:t>
      </w:r>
      <w:r w:rsidR="00163D6D" w:rsidRPr="008446A5">
        <w:t>-</w:t>
      </w:r>
      <w:r w:rsidRPr="008446A5">
        <w:t>tadqiqot</w:t>
      </w:r>
      <w:proofErr w:type="spellEnd"/>
      <w:r w:rsidR="00163D6D" w:rsidRPr="008446A5">
        <w:t xml:space="preserve"> </w:t>
      </w:r>
      <w:proofErr w:type="spellStart"/>
      <w:r w:rsidRPr="008446A5">
        <w:t>instituti</w:t>
      </w:r>
      <w:proofErr w:type="spellEnd"/>
      <w:r w:rsidR="00163D6D" w:rsidRPr="008446A5">
        <w:t xml:space="preserve"> </w:t>
      </w:r>
      <w:proofErr w:type="spellStart"/>
      <w:r w:rsidRPr="008446A5">
        <w:t>olib</w:t>
      </w:r>
      <w:proofErr w:type="spellEnd"/>
      <w:r w:rsidR="00163D6D" w:rsidRPr="008446A5">
        <w:t xml:space="preserve"> </w:t>
      </w:r>
      <w:proofErr w:type="spellStart"/>
      <w:r w:rsidRPr="008446A5">
        <w:t>borgan</w:t>
      </w:r>
      <w:proofErr w:type="spellEnd"/>
      <w:r w:rsidR="00163D6D" w:rsidRPr="008446A5">
        <w:t xml:space="preserve"> </w:t>
      </w:r>
      <w:proofErr w:type="spellStart"/>
      <w:r w:rsidRPr="008446A5">
        <w:t>tajribalarda</w:t>
      </w:r>
      <w:proofErr w:type="spellEnd"/>
      <w:r w:rsidR="00163D6D" w:rsidRPr="008446A5">
        <w:t xml:space="preserve"> </w:t>
      </w:r>
      <w:proofErr w:type="spellStart"/>
      <w:r w:rsidRPr="008446A5">
        <w:t>turli</w:t>
      </w:r>
      <w:proofErr w:type="spellEnd"/>
      <w:r w:rsidR="00163D6D" w:rsidRPr="008446A5">
        <w:t xml:space="preserve"> </w:t>
      </w:r>
      <w:proofErr w:type="spellStart"/>
      <w:r w:rsidRPr="008446A5">
        <w:t>shakldagi</w:t>
      </w:r>
      <w:proofErr w:type="spellEnd"/>
      <w:r w:rsidR="00163D6D" w:rsidRPr="008446A5">
        <w:t xml:space="preserve"> </w:t>
      </w:r>
      <w:proofErr w:type="spellStart"/>
      <w:r w:rsidRPr="008446A5">
        <w:t>azotli</w:t>
      </w:r>
      <w:proofErr w:type="spellEnd"/>
      <w:r w:rsidR="00163D6D" w:rsidRPr="008446A5">
        <w:t xml:space="preserve"> </w:t>
      </w:r>
      <w:proofErr w:type="spellStart"/>
      <w:r w:rsidRPr="008446A5">
        <w:t>o‘g‘itlar</w:t>
      </w:r>
      <w:proofErr w:type="spellEnd"/>
      <w:r w:rsidR="00163D6D" w:rsidRPr="008446A5">
        <w:t xml:space="preserve">, </w:t>
      </w:r>
      <w:r w:rsidRPr="008446A5">
        <w:t>har</w:t>
      </w:r>
      <w:r w:rsidR="00163D6D" w:rsidRPr="008446A5">
        <w:t xml:space="preserve"> </w:t>
      </w:r>
      <w:proofErr w:type="spellStart"/>
      <w:r w:rsidRPr="008446A5">
        <w:t>xil</w:t>
      </w:r>
      <w:proofErr w:type="spellEnd"/>
      <w:r w:rsidR="00163D6D" w:rsidRPr="008446A5">
        <w:t xml:space="preserve"> </w:t>
      </w:r>
      <w:proofErr w:type="spellStart"/>
      <w:r w:rsidRPr="008446A5">
        <w:t>usul</w:t>
      </w:r>
      <w:proofErr w:type="spellEnd"/>
      <w:r w:rsidR="00163D6D" w:rsidRPr="008446A5">
        <w:t xml:space="preserve"> </w:t>
      </w:r>
      <w:proofErr w:type="spellStart"/>
      <w:r w:rsidRPr="008446A5">
        <w:t>va</w:t>
      </w:r>
      <w:proofErr w:type="spellEnd"/>
      <w:r w:rsidR="00163D6D" w:rsidRPr="008446A5">
        <w:t xml:space="preserve"> </w:t>
      </w:r>
      <w:proofErr w:type="spellStart"/>
      <w:r w:rsidRPr="008446A5">
        <w:t>muddatlarda</w:t>
      </w:r>
      <w:proofErr w:type="spellEnd"/>
      <w:r w:rsidR="00163D6D" w:rsidRPr="008446A5">
        <w:t xml:space="preserve"> </w:t>
      </w:r>
      <w:proofErr w:type="spellStart"/>
      <w:r w:rsidRPr="008446A5">
        <w:t>qo‘llanilganda</w:t>
      </w:r>
      <w:proofErr w:type="spellEnd"/>
      <w:r w:rsidR="00163D6D" w:rsidRPr="008446A5">
        <w:t xml:space="preserve">, </w:t>
      </w:r>
      <w:proofErr w:type="spellStart"/>
      <w:r w:rsidRPr="008446A5">
        <w:t>guruchning</w:t>
      </w:r>
      <w:proofErr w:type="spellEnd"/>
      <w:r w:rsidR="00163D6D" w:rsidRPr="008446A5">
        <w:t xml:space="preserve"> </w:t>
      </w:r>
      <w:proofErr w:type="spellStart"/>
      <w:r w:rsidRPr="008446A5">
        <w:t>sifat</w:t>
      </w:r>
      <w:proofErr w:type="spellEnd"/>
      <w:r w:rsidR="00163D6D" w:rsidRPr="008446A5">
        <w:t xml:space="preserve"> </w:t>
      </w:r>
      <w:proofErr w:type="spellStart"/>
      <w:r w:rsidRPr="008446A5">
        <w:t>tarkibini</w:t>
      </w:r>
      <w:proofErr w:type="spellEnd"/>
      <w:r w:rsidR="00163D6D" w:rsidRPr="008446A5">
        <w:t xml:space="preserve"> </w:t>
      </w:r>
      <w:proofErr w:type="spellStart"/>
      <w:r w:rsidRPr="008446A5">
        <w:t>o‘zgarib</w:t>
      </w:r>
      <w:proofErr w:type="spellEnd"/>
      <w:r w:rsidR="00163D6D" w:rsidRPr="008446A5">
        <w:t xml:space="preserve"> </w:t>
      </w:r>
      <w:proofErr w:type="spellStart"/>
      <w:r w:rsidRPr="008446A5">
        <w:t>borishi</w:t>
      </w:r>
      <w:proofErr w:type="spellEnd"/>
      <w:r w:rsidR="00163D6D" w:rsidRPr="008446A5">
        <w:t xml:space="preserve"> </w:t>
      </w:r>
      <w:proofErr w:type="spellStart"/>
      <w:r w:rsidRPr="008446A5">
        <w:t>kuzatilgan</w:t>
      </w:r>
      <w:proofErr w:type="spellEnd"/>
      <w:r w:rsidR="00163D6D" w:rsidRPr="008446A5">
        <w:t xml:space="preserve"> (</w:t>
      </w:r>
      <w:r w:rsidR="008066EB" w:rsidRPr="008446A5">
        <w:t>3</w:t>
      </w:r>
      <w:r w:rsidR="00163D6D" w:rsidRPr="00E1198B">
        <w:rPr>
          <w:lang w:val="uz-Cyrl-UZ"/>
        </w:rPr>
        <w:t>8</w:t>
      </w:r>
      <w:r w:rsidR="00163D6D" w:rsidRPr="008446A5">
        <w:t>-</w:t>
      </w:r>
      <w:proofErr w:type="spellStart"/>
      <w:r w:rsidRPr="008446A5">
        <w:t>jadval</w:t>
      </w:r>
      <w:proofErr w:type="spellEnd"/>
      <w:r w:rsidR="00163D6D" w:rsidRPr="008446A5">
        <w:t xml:space="preserve">). </w:t>
      </w:r>
    </w:p>
    <w:p w:rsidR="008066EB" w:rsidRPr="00E1198B" w:rsidRDefault="008066EB" w:rsidP="00E07146">
      <w:pPr>
        <w:pStyle w:val="a3"/>
        <w:numPr>
          <w:ilvl w:val="12"/>
          <w:numId w:val="0"/>
        </w:numPr>
        <w:spacing w:line="276" w:lineRule="auto"/>
        <w:ind w:firstLine="567"/>
        <w:jc w:val="right"/>
        <w:rPr>
          <w:lang w:val="uz-Cyrl-UZ"/>
        </w:rPr>
      </w:pPr>
    </w:p>
    <w:p w:rsidR="008066EB" w:rsidRPr="00E1198B" w:rsidRDefault="008066EB" w:rsidP="00E07146">
      <w:pPr>
        <w:pStyle w:val="a3"/>
        <w:numPr>
          <w:ilvl w:val="12"/>
          <w:numId w:val="0"/>
        </w:numPr>
        <w:spacing w:line="276" w:lineRule="auto"/>
        <w:ind w:firstLine="567"/>
        <w:jc w:val="right"/>
        <w:rPr>
          <w:lang w:val="uz-Cyrl-UZ"/>
        </w:rPr>
      </w:pPr>
    </w:p>
    <w:p w:rsidR="00163D6D" w:rsidRPr="00E1198B" w:rsidRDefault="008066EB" w:rsidP="00E07146">
      <w:pPr>
        <w:pStyle w:val="a3"/>
        <w:numPr>
          <w:ilvl w:val="12"/>
          <w:numId w:val="0"/>
        </w:numPr>
        <w:spacing w:line="276" w:lineRule="auto"/>
        <w:ind w:firstLine="567"/>
        <w:jc w:val="right"/>
        <w:rPr>
          <w:lang w:val="uz-Cyrl-UZ"/>
        </w:rPr>
      </w:pPr>
      <w:r w:rsidRPr="00E1198B">
        <w:rPr>
          <w:lang w:val="uz-Cyrl-UZ"/>
        </w:rPr>
        <w:t>3</w:t>
      </w:r>
      <w:r w:rsidR="00163D6D" w:rsidRPr="00E1198B">
        <w:rPr>
          <w:lang w:val="uz-Cyrl-UZ"/>
        </w:rPr>
        <w:t>8-</w:t>
      </w:r>
      <w:r w:rsidR="00E1198B" w:rsidRPr="00E1198B">
        <w:rPr>
          <w:lang w:val="uz-Cyrl-UZ"/>
        </w:rPr>
        <w:t>jadval</w:t>
      </w:r>
    </w:p>
    <w:p w:rsidR="00163D6D" w:rsidRPr="00E1198B" w:rsidRDefault="00E1198B" w:rsidP="00E07146">
      <w:pPr>
        <w:pStyle w:val="2"/>
        <w:numPr>
          <w:ilvl w:val="12"/>
          <w:numId w:val="0"/>
        </w:numPr>
        <w:spacing w:before="0" w:after="0" w:line="276" w:lineRule="auto"/>
        <w:jc w:val="center"/>
        <w:rPr>
          <w:rFonts w:ascii="Times New Roman" w:hAnsi="Times New Roman" w:cs="Times New Roman"/>
          <w:i w:val="0"/>
          <w:iCs w:val="0"/>
          <w:lang w:val="uz-Cyrl-UZ"/>
        </w:rPr>
      </w:pPr>
      <w:r w:rsidRPr="00E1198B">
        <w:rPr>
          <w:rFonts w:ascii="Times New Roman" w:hAnsi="Times New Roman" w:cs="Times New Roman"/>
          <w:i w:val="0"/>
          <w:iCs w:val="0"/>
          <w:lang w:val="uz-Cyrl-UZ"/>
        </w:rPr>
        <w:t>Azotli</w:t>
      </w:r>
      <w:r w:rsidR="00163D6D" w:rsidRPr="00E1198B">
        <w:rPr>
          <w:rFonts w:ascii="Times New Roman" w:hAnsi="Times New Roman" w:cs="Times New Roman"/>
          <w:i w:val="0"/>
          <w:iCs w:val="0"/>
          <w:lang w:val="uz-Cyrl-UZ"/>
        </w:rPr>
        <w:t xml:space="preserve"> </w:t>
      </w:r>
      <w:r w:rsidRPr="00E1198B">
        <w:rPr>
          <w:rFonts w:ascii="Times New Roman" w:hAnsi="Times New Roman" w:cs="Times New Roman"/>
          <w:i w:val="0"/>
          <w:iCs w:val="0"/>
          <w:lang w:val="uz-Cyrl-UZ"/>
        </w:rPr>
        <w:t>o‘g‘itlarning</w:t>
      </w:r>
      <w:r w:rsidR="00163D6D" w:rsidRPr="00E1198B">
        <w:rPr>
          <w:rFonts w:ascii="Times New Roman" w:hAnsi="Times New Roman" w:cs="Times New Roman"/>
          <w:i w:val="0"/>
          <w:iCs w:val="0"/>
          <w:lang w:val="uz-Cyrl-UZ"/>
        </w:rPr>
        <w:t xml:space="preserve"> </w:t>
      </w:r>
      <w:r w:rsidRPr="00E1198B">
        <w:rPr>
          <w:rFonts w:ascii="Times New Roman" w:hAnsi="Times New Roman" w:cs="Times New Roman"/>
          <w:i w:val="0"/>
          <w:iCs w:val="0"/>
          <w:lang w:val="uz-Cyrl-UZ"/>
        </w:rPr>
        <w:t>shakli</w:t>
      </w:r>
      <w:r w:rsidR="00163D6D" w:rsidRPr="00E1198B">
        <w:rPr>
          <w:rFonts w:ascii="Times New Roman" w:hAnsi="Times New Roman" w:cs="Times New Roman"/>
          <w:i w:val="0"/>
          <w:iCs w:val="0"/>
          <w:lang w:val="uz-Cyrl-UZ"/>
        </w:rPr>
        <w:t xml:space="preserve">, </w:t>
      </w:r>
      <w:r w:rsidRPr="00E1198B">
        <w:rPr>
          <w:rFonts w:ascii="Times New Roman" w:hAnsi="Times New Roman" w:cs="Times New Roman"/>
          <w:i w:val="0"/>
          <w:iCs w:val="0"/>
          <w:lang w:val="uz-Cyrl-UZ"/>
        </w:rPr>
        <w:t>qo‘llash</w:t>
      </w:r>
      <w:r w:rsidR="00163D6D" w:rsidRPr="00E1198B">
        <w:rPr>
          <w:rFonts w:ascii="Times New Roman" w:hAnsi="Times New Roman" w:cs="Times New Roman"/>
          <w:i w:val="0"/>
          <w:iCs w:val="0"/>
          <w:lang w:val="uz-Cyrl-UZ"/>
        </w:rPr>
        <w:t xml:space="preserve"> </w:t>
      </w:r>
      <w:r w:rsidRPr="00E1198B">
        <w:rPr>
          <w:rFonts w:ascii="Times New Roman" w:hAnsi="Times New Roman" w:cs="Times New Roman"/>
          <w:i w:val="0"/>
          <w:iCs w:val="0"/>
          <w:lang w:val="uz-Cyrl-UZ"/>
        </w:rPr>
        <w:t>usuli</w:t>
      </w:r>
      <w:r w:rsidR="00163D6D" w:rsidRPr="00E1198B">
        <w:rPr>
          <w:rFonts w:ascii="Times New Roman" w:hAnsi="Times New Roman" w:cs="Times New Roman"/>
          <w:i w:val="0"/>
          <w:iCs w:val="0"/>
          <w:lang w:val="uz-Cyrl-UZ"/>
        </w:rPr>
        <w:t xml:space="preserve"> </w:t>
      </w:r>
      <w:r w:rsidRPr="00E1198B">
        <w:rPr>
          <w:rFonts w:ascii="Times New Roman" w:hAnsi="Times New Roman" w:cs="Times New Roman"/>
          <w:i w:val="0"/>
          <w:iCs w:val="0"/>
          <w:lang w:val="uz-Cyrl-UZ"/>
        </w:rPr>
        <w:t>va</w:t>
      </w:r>
      <w:r w:rsidR="00163D6D" w:rsidRPr="00E1198B">
        <w:rPr>
          <w:rFonts w:ascii="Times New Roman" w:hAnsi="Times New Roman" w:cs="Times New Roman"/>
          <w:i w:val="0"/>
          <w:iCs w:val="0"/>
          <w:lang w:val="uz-Cyrl-UZ"/>
        </w:rPr>
        <w:t xml:space="preserve"> </w:t>
      </w:r>
      <w:r w:rsidRPr="00E1198B">
        <w:rPr>
          <w:rFonts w:ascii="Times New Roman" w:hAnsi="Times New Roman" w:cs="Times New Roman"/>
          <w:i w:val="0"/>
          <w:iCs w:val="0"/>
          <w:lang w:val="uz-Cyrl-UZ"/>
        </w:rPr>
        <w:t>muddatlarini</w:t>
      </w:r>
    </w:p>
    <w:p w:rsidR="00163D6D" w:rsidRPr="00E1198B" w:rsidRDefault="00E1198B" w:rsidP="00E07146">
      <w:pPr>
        <w:pStyle w:val="26"/>
        <w:widowControl/>
        <w:numPr>
          <w:ilvl w:val="12"/>
          <w:numId w:val="0"/>
        </w:numPr>
        <w:spacing w:line="276" w:lineRule="auto"/>
        <w:ind w:hanging="283"/>
        <w:jc w:val="center"/>
        <w:rPr>
          <w:b/>
          <w:bCs/>
          <w:sz w:val="28"/>
          <w:szCs w:val="28"/>
        </w:rPr>
      </w:pPr>
      <w:proofErr w:type="spellStart"/>
      <w:r w:rsidRPr="00E1198B">
        <w:rPr>
          <w:b/>
          <w:bCs/>
          <w:sz w:val="28"/>
          <w:szCs w:val="28"/>
        </w:rPr>
        <w:t>guruchning</w:t>
      </w:r>
      <w:proofErr w:type="spellEnd"/>
      <w:r w:rsidR="00163D6D" w:rsidRPr="00E1198B">
        <w:rPr>
          <w:b/>
          <w:bCs/>
          <w:sz w:val="28"/>
          <w:szCs w:val="28"/>
        </w:rPr>
        <w:t xml:space="preserve"> </w:t>
      </w:r>
      <w:proofErr w:type="spellStart"/>
      <w:r w:rsidRPr="00E1198B">
        <w:rPr>
          <w:b/>
          <w:bCs/>
          <w:sz w:val="28"/>
          <w:szCs w:val="28"/>
        </w:rPr>
        <w:t>kimyoviy</w:t>
      </w:r>
      <w:proofErr w:type="spellEnd"/>
      <w:r w:rsidR="00163D6D" w:rsidRPr="00E1198B">
        <w:rPr>
          <w:b/>
          <w:bCs/>
          <w:sz w:val="28"/>
          <w:szCs w:val="28"/>
        </w:rPr>
        <w:t xml:space="preserve"> </w:t>
      </w:r>
      <w:proofErr w:type="spellStart"/>
      <w:r w:rsidRPr="00E1198B">
        <w:rPr>
          <w:b/>
          <w:bCs/>
          <w:sz w:val="28"/>
          <w:szCs w:val="28"/>
        </w:rPr>
        <w:t>tarkibiga</w:t>
      </w:r>
      <w:proofErr w:type="spellEnd"/>
      <w:r w:rsidR="00163D6D" w:rsidRPr="00E1198B">
        <w:rPr>
          <w:b/>
          <w:bCs/>
          <w:sz w:val="28"/>
          <w:szCs w:val="28"/>
        </w:rPr>
        <w:t xml:space="preserve"> </w:t>
      </w:r>
      <w:proofErr w:type="spellStart"/>
      <w:r w:rsidRPr="00E1198B">
        <w:rPr>
          <w:b/>
          <w:bCs/>
          <w:sz w:val="28"/>
          <w:szCs w:val="28"/>
        </w:rPr>
        <w:t>ta’siri</w:t>
      </w:r>
      <w:proofErr w:type="spellEnd"/>
      <w:r w:rsidR="00163D6D" w:rsidRPr="00E1198B">
        <w:rPr>
          <w:b/>
          <w:bCs/>
          <w:sz w:val="28"/>
          <w:szCs w:val="28"/>
        </w:rPr>
        <w:t xml:space="preserve"> </w:t>
      </w:r>
    </w:p>
    <w:p w:rsidR="00163D6D" w:rsidRPr="00E1198B" w:rsidRDefault="00163D6D" w:rsidP="00E07146">
      <w:pPr>
        <w:pStyle w:val="26"/>
        <w:widowControl/>
        <w:numPr>
          <w:ilvl w:val="12"/>
          <w:numId w:val="0"/>
        </w:numPr>
        <w:spacing w:line="276" w:lineRule="auto"/>
        <w:ind w:hanging="283"/>
        <w:jc w:val="center"/>
        <w:rPr>
          <w:sz w:val="28"/>
          <w:szCs w:val="28"/>
        </w:rPr>
      </w:pPr>
    </w:p>
    <w:tbl>
      <w:tblPr>
        <w:tblW w:w="8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08"/>
        <w:gridCol w:w="944"/>
        <w:gridCol w:w="1249"/>
        <w:gridCol w:w="1083"/>
        <w:gridCol w:w="1767"/>
        <w:gridCol w:w="15"/>
      </w:tblGrid>
      <w:tr w:rsidR="00163D6D" w:rsidRPr="00E1198B" w:rsidTr="00163D6D">
        <w:trPr>
          <w:gridAfter w:val="1"/>
          <w:wAfter w:w="15" w:type="dxa"/>
          <w:trHeight w:val="260"/>
          <w:jc w:val="center"/>
        </w:trPr>
        <w:tc>
          <w:tcPr>
            <w:tcW w:w="3908" w:type="dxa"/>
            <w:vMerge w:val="restart"/>
          </w:tcPr>
          <w:p w:rsidR="00163D6D" w:rsidRPr="00E1198B" w:rsidRDefault="00163D6D" w:rsidP="00E07146">
            <w:pPr>
              <w:numPr>
                <w:ilvl w:val="12"/>
                <w:numId w:val="0"/>
              </w:numPr>
              <w:spacing w:line="276" w:lineRule="auto"/>
              <w:jc w:val="both"/>
              <w:rPr>
                <w:sz w:val="28"/>
                <w:szCs w:val="28"/>
              </w:rPr>
            </w:pPr>
            <w:r w:rsidRPr="00E1198B">
              <w:rPr>
                <w:sz w:val="28"/>
                <w:szCs w:val="28"/>
              </w:rPr>
              <w:t xml:space="preserve">   </w:t>
            </w:r>
          </w:p>
          <w:p w:rsidR="00163D6D" w:rsidRPr="00E1198B" w:rsidRDefault="00E1198B" w:rsidP="00E07146">
            <w:pPr>
              <w:numPr>
                <w:ilvl w:val="12"/>
                <w:numId w:val="0"/>
              </w:numPr>
              <w:spacing w:line="276" w:lineRule="auto"/>
              <w:jc w:val="center"/>
              <w:rPr>
                <w:sz w:val="28"/>
                <w:szCs w:val="28"/>
              </w:rPr>
            </w:pPr>
            <w:proofErr w:type="spellStart"/>
            <w:r w:rsidRPr="00E1198B">
              <w:rPr>
                <w:sz w:val="28"/>
                <w:szCs w:val="28"/>
              </w:rPr>
              <w:t>Tajriba</w:t>
            </w:r>
            <w:proofErr w:type="spellEnd"/>
            <w:r w:rsidR="00163D6D" w:rsidRPr="00E1198B">
              <w:rPr>
                <w:sz w:val="28"/>
                <w:szCs w:val="28"/>
              </w:rPr>
              <w:t xml:space="preserve"> </w:t>
            </w:r>
            <w:proofErr w:type="spellStart"/>
            <w:r w:rsidRPr="00E1198B">
              <w:rPr>
                <w:sz w:val="28"/>
                <w:szCs w:val="28"/>
              </w:rPr>
              <w:t>vrianti</w:t>
            </w:r>
            <w:proofErr w:type="spellEnd"/>
          </w:p>
        </w:tc>
        <w:tc>
          <w:tcPr>
            <w:tcW w:w="5043" w:type="dxa"/>
            <w:gridSpan w:val="4"/>
          </w:tcPr>
          <w:p w:rsidR="00163D6D" w:rsidRPr="00E1198B" w:rsidRDefault="00E1198B" w:rsidP="00E07146">
            <w:pPr>
              <w:numPr>
                <w:ilvl w:val="12"/>
                <w:numId w:val="0"/>
              </w:numPr>
              <w:spacing w:line="276" w:lineRule="auto"/>
              <w:jc w:val="center"/>
              <w:rPr>
                <w:sz w:val="28"/>
                <w:szCs w:val="28"/>
              </w:rPr>
            </w:pPr>
            <w:r w:rsidRPr="00E1198B">
              <w:rPr>
                <w:sz w:val="28"/>
                <w:szCs w:val="28"/>
                <w:lang w:val="uz-Cyrl-UZ"/>
              </w:rPr>
              <w:t>Q</w:t>
            </w:r>
            <w:proofErr w:type="spellStart"/>
            <w:r w:rsidRPr="00E1198B">
              <w:rPr>
                <w:sz w:val="28"/>
                <w:szCs w:val="28"/>
              </w:rPr>
              <w:t>uruq</w:t>
            </w:r>
            <w:proofErr w:type="spellEnd"/>
            <w:r w:rsidR="00163D6D" w:rsidRPr="00E1198B">
              <w:rPr>
                <w:sz w:val="28"/>
                <w:szCs w:val="28"/>
              </w:rPr>
              <w:t xml:space="preserve"> </w:t>
            </w:r>
            <w:proofErr w:type="spellStart"/>
            <w:r w:rsidRPr="00E1198B">
              <w:rPr>
                <w:sz w:val="28"/>
                <w:szCs w:val="28"/>
              </w:rPr>
              <w:t>moddaga</w:t>
            </w:r>
            <w:proofErr w:type="spellEnd"/>
            <w:r w:rsidR="00163D6D" w:rsidRPr="00E1198B">
              <w:rPr>
                <w:sz w:val="28"/>
                <w:szCs w:val="28"/>
              </w:rPr>
              <w:t xml:space="preserve"> </w:t>
            </w:r>
            <w:proofErr w:type="spellStart"/>
            <w:r w:rsidRPr="00E1198B">
              <w:rPr>
                <w:sz w:val="28"/>
                <w:szCs w:val="28"/>
              </w:rPr>
              <w:t>nisbatan</w:t>
            </w:r>
            <w:proofErr w:type="spellEnd"/>
            <w:r w:rsidR="00163D6D" w:rsidRPr="00E1198B">
              <w:rPr>
                <w:sz w:val="28"/>
                <w:szCs w:val="28"/>
              </w:rPr>
              <w:t xml:space="preserve"> %</w:t>
            </w:r>
            <w:r w:rsidR="00163D6D" w:rsidRPr="00E1198B">
              <w:rPr>
                <w:i/>
                <w:iCs/>
                <w:sz w:val="28"/>
                <w:szCs w:val="28"/>
              </w:rPr>
              <w:t xml:space="preserve"> </w:t>
            </w:r>
            <w:proofErr w:type="spellStart"/>
            <w:r w:rsidRPr="00E1198B">
              <w:rPr>
                <w:sz w:val="28"/>
                <w:szCs w:val="28"/>
              </w:rPr>
              <w:t>da</w:t>
            </w:r>
            <w:proofErr w:type="spellEnd"/>
          </w:p>
        </w:tc>
      </w:tr>
      <w:tr w:rsidR="00163D6D" w:rsidRPr="00E1198B" w:rsidTr="00163D6D">
        <w:trPr>
          <w:trHeight w:val="260"/>
          <w:jc w:val="center"/>
        </w:trPr>
        <w:tc>
          <w:tcPr>
            <w:tcW w:w="3908" w:type="dxa"/>
            <w:vMerge/>
          </w:tcPr>
          <w:p w:rsidR="00163D6D" w:rsidRPr="00E1198B" w:rsidRDefault="00163D6D" w:rsidP="00E07146">
            <w:pPr>
              <w:numPr>
                <w:ilvl w:val="12"/>
                <w:numId w:val="0"/>
              </w:numPr>
              <w:spacing w:line="276" w:lineRule="auto"/>
              <w:jc w:val="both"/>
              <w:rPr>
                <w:sz w:val="28"/>
                <w:szCs w:val="28"/>
              </w:rPr>
            </w:pPr>
          </w:p>
        </w:tc>
        <w:tc>
          <w:tcPr>
            <w:tcW w:w="944" w:type="dxa"/>
          </w:tcPr>
          <w:p w:rsidR="00163D6D" w:rsidRPr="00E1198B" w:rsidRDefault="00E1198B" w:rsidP="00E07146">
            <w:pPr>
              <w:numPr>
                <w:ilvl w:val="12"/>
                <w:numId w:val="0"/>
              </w:numPr>
              <w:spacing w:line="276" w:lineRule="auto"/>
              <w:jc w:val="center"/>
              <w:rPr>
                <w:sz w:val="28"/>
                <w:szCs w:val="28"/>
              </w:rPr>
            </w:pPr>
            <w:proofErr w:type="spellStart"/>
            <w:r w:rsidRPr="00E1198B">
              <w:rPr>
                <w:sz w:val="28"/>
                <w:szCs w:val="28"/>
              </w:rPr>
              <w:t>oqsil</w:t>
            </w:r>
            <w:proofErr w:type="spellEnd"/>
          </w:p>
        </w:tc>
        <w:tc>
          <w:tcPr>
            <w:tcW w:w="1249" w:type="dxa"/>
          </w:tcPr>
          <w:p w:rsidR="00163D6D" w:rsidRPr="00E1198B" w:rsidRDefault="00E1198B" w:rsidP="00E07146">
            <w:pPr>
              <w:numPr>
                <w:ilvl w:val="12"/>
                <w:numId w:val="0"/>
              </w:numPr>
              <w:spacing w:line="276" w:lineRule="auto"/>
              <w:ind w:hanging="28"/>
              <w:jc w:val="center"/>
              <w:rPr>
                <w:sz w:val="28"/>
                <w:szCs w:val="28"/>
              </w:rPr>
            </w:pPr>
            <w:proofErr w:type="spellStart"/>
            <w:r w:rsidRPr="00E1198B">
              <w:rPr>
                <w:sz w:val="28"/>
                <w:szCs w:val="28"/>
              </w:rPr>
              <w:t>kraxmal</w:t>
            </w:r>
            <w:proofErr w:type="spellEnd"/>
          </w:p>
        </w:tc>
        <w:tc>
          <w:tcPr>
            <w:tcW w:w="1083" w:type="dxa"/>
          </w:tcPr>
          <w:p w:rsidR="00163D6D" w:rsidRPr="00E1198B" w:rsidRDefault="00E1198B" w:rsidP="00E07146">
            <w:pPr>
              <w:numPr>
                <w:ilvl w:val="12"/>
                <w:numId w:val="0"/>
              </w:numPr>
              <w:spacing w:line="276" w:lineRule="auto"/>
              <w:jc w:val="center"/>
              <w:rPr>
                <w:sz w:val="28"/>
                <w:szCs w:val="28"/>
              </w:rPr>
            </w:pPr>
            <w:proofErr w:type="spellStart"/>
            <w:r w:rsidRPr="00E1198B">
              <w:rPr>
                <w:sz w:val="28"/>
                <w:szCs w:val="28"/>
              </w:rPr>
              <w:t>qand</w:t>
            </w:r>
            <w:proofErr w:type="spellEnd"/>
          </w:p>
        </w:tc>
        <w:tc>
          <w:tcPr>
            <w:tcW w:w="1782" w:type="dxa"/>
            <w:gridSpan w:val="2"/>
          </w:tcPr>
          <w:p w:rsidR="00163D6D" w:rsidRPr="00E1198B" w:rsidRDefault="00E1198B" w:rsidP="00E07146">
            <w:pPr>
              <w:numPr>
                <w:ilvl w:val="12"/>
                <w:numId w:val="0"/>
              </w:numPr>
              <w:spacing w:line="276" w:lineRule="auto"/>
              <w:jc w:val="center"/>
              <w:rPr>
                <w:sz w:val="28"/>
                <w:szCs w:val="28"/>
              </w:rPr>
            </w:pPr>
            <w:proofErr w:type="spellStart"/>
            <w:r w:rsidRPr="00E1198B">
              <w:rPr>
                <w:sz w:val="28"/>
                <w:szCs w:val="28"/>
              </w:rPr>
              <w:t>kul</w:t>
            </w:r>
            <w:proofErr w:type="spellEnd"/>
            <w:r w:rsidR="00163D6D" w:rsidRPr="00E1198B">
              <w:rPr>
                <w:sz w:val="28"/>
                <w:szCs w:val="28"/>
              </w:rPr>
              <w:t xml:space="preserve"> </w:t>
            </w:r>
            <w:proofErr w:type="spellStart"/>
            <w:r w:rsidRPr="00E1198B">
              <w:rPr>
                <w:sz w:val="28"/>
                <w:szCs w:val="28"/>
              </w:rPr>
              <w:t>elementlari</w:t>
            </w:r>
            <w:proofErr w:type="spellEnd"/>
          </w:p>
        </w:tc>
      </w:tr>
      <w:tr w:rsidR="00163D6D" w:rsidRPr="00E1198B" w:rsidTr="00163D6D">
        <w:trPr>
          <w:jc w:val="center"/>
        </w:trPr>
        <w:tc>
          <w:tcPr>
            <w:tcW w:w="3908" w:type="dxa"/>
          </w:tcPr>
          <w:p w:rsidR="00163D6D" w:rsidRPr="00E1198B" w:rsidRDefault="00163D6D" w:rsidP="00E07146">
            <w:pPr>
              <w:numPr>
                <w:ilvl w:val="12"/>
                <w:numId w:val="0"/>
              </w:numPr>
              <w:spacing w:line="276" w:lineRule="auto"/>
              <w:jc w:val="both"/>
              <w:rPr>
                <w:sz w:val="28"/>
                <w:szCs w:val="28"/>
              </w:rPr>
            </w:pPr>
            <w:r w:rsidRPr="00E1198B">
              <w:rPr>
                <w:sz w:val="28"/>
                <w:szCs w:val="28"/>
              </w:rPr>
              <w:t xml:space="preserve">1. </w:t>
            </w:r>
            <w:proofErr w:type="spellStart"/>
            <w:r w:rsidR="00E1198B" w:rsidRPr="00E1198B">
              <w:rPr>
                <w:sz w:val="28"/>
                <w:szCs w:val="28"/>
              </w:rPr>
              <w:t>O‘g‘itsiz</w:t>
            </w:r>
            <w:proofErr w:type="spellEnd"/>
            <w:r w:rsidRPr="00E1198B">
              <w:rPr>
                <w:sz w:val="28"/>
                <w:szCs w:val="28"/>
                <w:lang w:val="en-US"/>
              </w:rPr>
              <w:t xml:space="preserve"> </w:t>
            </w:r>
            <w:r w:rsidRPr="00E1198B">
              <w:rPr>
                <w:sz w:val="28"/>
                <w:szCs w:val="28"/>
              </w:rPr>
              <w:t>(</w:t>
            </w:r>
            <w:proofErr w:type="spellStart"/>
            <w:r w:rsidR="00E1198B" w:rsidRPr="00E1198B">
              <w:rPr>
                <w:sz w:val="28"/>
                <w:szCs w:val="28"/>
              </w:rPr>
              <w:t>nazorat</w:t>
            </w:r>
            <w:proofErr w:type="spellEnd"/>
            <w:r w:rsidRPr="00E1198B">
              <w:rPr>
                <w:sz w:val="28"/>
                <w:szCs w:val="28"/>
              </w:rPr>
              <w:t xml:space="preserve">)   </w:t>
            </w:r>
          </w:p>
        </w:tc>
        <w:tc>
          <w:tcPr>
            <w:tcW w:w="944" w:type="dxa"/>
          </w:tcPr>
          <w:p w:rsidR="00163D6D" w:rsidRPr="00E1198B" w:rsidRDefault="00163D6D" w:rsidP="00E07146">
            <w:pPr>
              <w:numPr>
                <w:ilvl w:val="12"/>
                <w:numId w:val="0"/>
              </w:numPr>
              <w:spacing w:line="276" w:lineRule="auto"/>
              <w:jc w:val="center"/>
              <w:rPr>
                <w:sz w:val="28"/>
                <w:szCs w:val="28"/>
              </w:rPr>
            </w:pPr>
            <w:r w:rsidRPr="00E1198B">
              <w:rPr>
                <w:sz w:val="28"/>
                <w:szCs w:val="28"/>
              </w:rPr>
              <w:t>6,8</w:t>
            </w:r>
          </w:p>
        </w:tc>
        <w:tc>
          <w:tcPr>
            <w:tcW w:w="1249" w:type="dxa"/>
          </w:tcPr>
          <w:p w:rsidR="00163D6D" w:rsidRPr="00E1198B" w:rsidRDefault="00163D6D" w:rsidP="00E07146">
            <w:pPr>
              <w:numPr>
                <w:ilvl w:val="12"/>
                <w:numId w:val="0"/>
              </w:numPr>
              <w:spacing w:line="276" w:lineRule="auto"/>
              <w:jc w:val="center"/>
              <w:rPr>
                <w:sz w:val="28"/>
                <w:szCs w:val="28"/>
              </w:rPr>
            </w:pPr>
            <w:r w:rsidRPr="00E1198B">
              <w:rPr>
                <w:sz w:val="28"/>
                <w:szCs w:val="28"/>
              </w:rPr>
              <w:t>61,2</w:t>
            </w:r>
          </w:p>
        </w:tc>
        <w:tc>
          <w:tcPr>
            <w:tcW w:w="1083" w:type="dxa"/>
          </w:tcPr>
          <w:p w:rsidR="00163D6D" w:rsidRPr="00E1198B" w:rsidRDefault="00163D6D" w:rsidP="00E07146">
            <w:pPr>
              <w:numPr>
                <w:ilvl w:val="12"/>
                <w:numId w:val="0"/>
              </w:numPr>
              <w:spacing w:line="276" w:lineRule="auto"/>
              <w:jc w:val="center"/>
              <w:rPr>
                <w:sz w:val="28"/>
                <w:szCs w:val="28"/>
              </w:rPr>
            </w:pPr>
            <w:r w:rsidRPr="00E1198B">
              <w:rPr>
                <w:sz w:val="28"/>
                <w:szCs w:val="28"/>
              </w:rPr>
              <w:t>3,5</w:t>
            </w:r>
          </w:p>
        </w:tc>
        <w:tc>
          <w:tcPr>
            <w:tcW w:w="1782" w:type="dxa"/>
            <w:gridSpan w:val="2"/>
          </w:tcPr>
          <w:p w:rsidR="00163D6D" w:rsidRPr="00E1198B" w:rsidRDefault="00163D6D" w:rsidP="00E07146">
            <w:pPr>
              <w:numPr>
                <w:ilvl w:val="12"/>
                <w:numId w:val="0"/>
              </w:numPr>
              <w:spacing w:line="276" w:lineRule="auto"/>
              <w:jc w:val="center"/>
              <w:rPr>
                <w:sz w:val="28"/>
                <w:szCs w:val="28"/>
              </w:rPr>
            </w:pPr>
            <w:r w:rsidRPr="00E1198B">
              <w:rPr>
                <w:sz w:val="28"/>
                <w:szCs w:val="28"/>
              </w:rPr>
              <w:t>4,7</w:t>
            </w:r>
          </w:p>
        </w:tc>
      </w:tr>
      <w:tr w:rsidR="00163D6D" w:rsidRPr="00E1198B" w:rsidTr="00163D6D">
        <w:trPr>
          <w:jc w:val="center"/>
        </w:trPr>
        <w:tc>
          <w:tcPr>
            <w:tcW w:w="3908" w:type="dxa"/>
          </w:tcPr>
          <w:p w:rsidR="00163D6D" w:rsidRPr="00E1198B" w:rsidRDefault="00163D6D" w:rsidP="00E07146">
            <w:pPr>
              <w:numPr>
                <w:ilvl w:val="12"/>
                <w:numId w:val="0"/>
              </w:numPr>
              <w:spacing w:line="276" w:lineRule="auto"/>
              <w:jc w:val="both"/>
              <w:rPr>
                <w:sz w:val="28"/>
                <w:szCs w:val="28"/>
              </w:rPr>
            </w:pPr>
            <w:r w:rsidRPr="00E1198B">
              <w:rPr>
                <w:sz w:val="28"/>
                <w:szCs w:val="28"/>
              </w:rPr>
              <w:t>2. P</w:t>
            </w:r>
            <w:r w:rsidRPr="00E1198B">
              <w:rPr>
                <w:sz w:val="28"/>
                <w:szCs w:val="28"/>
                <w:vertAlign w:val="subscript"/>
              </w:rPr>
              <w:t>60</w:t>
            </w:r>
            <w:r w:rsidRPr="00E1198B">
              <w:rPr>
                <w:sz w:val="28"/>
                <w:szCs w:val="28"/>
              </w:rPr>
              <w:t xml:space="preserve"> (</w:t>
            </w:r>
            <w:proofErr w:type="spellStart"/>
            <w:r w:rsidR="00E1198B" w:rsidRPr="00E1198B">
              <w:rPr>
                <w:sz w:val="28"/>
                <w:szCs w:val="28"/>
              </w:rPr>
              <w:t>fon</w:t>
            </w:r>
            <w:proofErr w:type="spellEnd"/>
            <w:r w:rsidRPr="00E1198B">
              <w:rPr>
                <w:sz w:val="28"/>
                <w:szCs w:val="28"/>
              </w:rPr>
              <w:t>)</w:t>
            </w:r>
          </w:p>
        </w:tc>
        <w:tc>
          <w:tcPr>
            <w:tcW w:w="944" w:type="dxa"/>
          </w:tcPr>
          <w:p w:rsidR="00163D6D" w:rsidRPr="00E1198B" w:rsidRDefault="00163D6D" w:rsidP="00E07146">
            <w:pPr>
              <w:numPr>
                <w:ilvl w:val="12"/>
                <w:numId w:val="0"/>
              </w:numPr>
              <w:spacing w:line="276" w:lineRule="auto"/>
              <w:jc w:val="center"/>
              <w:rPr>
                <w:sz w:val="28"/>
                <w:szCs w:val="28"/>
              </w:rPr>
            </w:pPr>
            <w:r w:rsidRPr="00E1198B">
              <w:rPr>
                <w:sz w:val="28"/>
                <w:szCs w:val="28"/>
              </w:rPr>
              <w:t>7,1</w:t>
            </w:r>
          </w:p>
        </w:tc>
        <w:tc>
          <w:tcPr>
            <w:tcW w:w="1249" w:type="dxa"/>
          </w:tcPr>
          <w:p w:rsidR="00163D6D" w:rsidRPr="00E1198B" w:rsidRDefault="00163D6D" w:rsidP="00E07146">
            <w:pPr>
              <w:numPr>
                <w:ilvl w:val="12"/>
                <w:numId w:val="0"/>
              </w:numPr>
              <w:spacing w:line="276" w:lineRule="auto"/>
              <w:jc w:val="center"/>
              <w:rPr>
                <w:sz w:val="28"/>
                <w:szCs w:val="28"/>
              </w:rPr>
            </w:pPr>
            <w:r w:rsidRPr="00E1198B">
              <w:rPr>
                <w:sz w:val="28"/>
                <w:szCs w:val="28"/>
              </w:rPr>
              <w:t>60,7</w:t>
            </w:r>
          </w:p>
        </w:tc>
        <w:tc>
          <w:tcPr>
            <w:tcW w:w="1083" w:type="dxa"/>
          </w:tcPr>
          <w:p w:rsidR="00163D6D" w:rsidRPr="00E1198B" w:rsidRDefault="00163D6D" w:rsidP="00E07146">
            <w:pPr>
              <w:numPr>
                <w:ilvl w:val="12"/>
                <w:numId w:val="0"/>
              </w:numPr>
              <w:spacing w:line="276" w:lineRule="auto"/>
              <w:jc w:val="center"/>
              <w:rPr>
                <w:sz w:val="28"/>
                <w:szCs w:val="28"/>
              </w:rPr>
            </w:pPr>
            <w:r w:rsidRPr="00E1198B">
              <w:rPr>
                <w:sz w:val="28"/>
                <w:szCs w:val="28"/>
              </w:rPr>
              <w:t>4,7</w:t>
            </w:r>
          </w:p>
        </w:tc>
        <w:tc>
          <w:tcPr>
            <w:tcW w:w="1782" w:type="dxa"/>
            <w:gridSpan w:val="2"/>
          </w:tcPr>
          <w:p w:rsidR="00163D6D" w:rsidRPr="00E1198B" w:rsidRDefault="00163D6D" w:rsidP="00E07146">
            <w:pPr>
              <w:numPr>
                <w:ilvl w:val="12"/>
                <w:numId w:val="0"/>
              </w:numPr>
              <w:spacing w:line="276" w:lineRule="auto"/>
              <w:jc w:val="center"/>
              <w:rPr>
                <w:sz w:val="28"/>
                <w:szCs w:val="28"/>
              </w:rPr>
            </w:pPr>
            <w:r w:rsidRPr="00E1198B">
              <w:rPr>
                <w:sz w:val="28"/>
                <w:szCs w:val="28"/>
              </w:rPr>
              <w:t>-</w:t>
            </w:r>
          </w:p>
        </w:tc>
      </w:tr>
      <w:tr w:rsidR="00163D6D" w:rsidRPr="00E1198B" w:rsidTr="00163D6D">
        <w:trPr>
          <w:jc w:val="center"/>
        </w:trPr>
        <w:tc>
          <w:tcPr>
            <w:tcW w:w="3908" w:type="dxa"/>
          </w:tcPr>
          <w:p w:rsidR="00163D6D" w:rsidRPr="008446A5" w:rsidRDefault="00163D6D" w:rsidP="00E07146">
            <w:pPr>
              <w:numPr>
                <w:ilvl w:val="12"/>
                <w:numId w:val="0"/>
              </w:numPr>
              <w:spacing w:line="276" w:lineRule="auto"/>
              <w:jc w:val="both"/>
              <w:rPr>
                <w:sz w:val="28"/>
                <w:szCs w:val="28"/>
                <w:lang w:val="en-US"/>
              </w:rPr>
            </w:pPr>
            <w:r w:rsidRPr="008446A5">
              <w:rPr>
                <w:sz w:val="28"/>
                <w:szCs w:val="28"/>
                <w:lang w:val="en-US"/>
              </w:rPr>
              <w:t xml:space="preserve">3. </w:t>
            </w:r>
            <w:proofErr w:type="spellStart"/>
            <w:r w:rsidR="00E1198B" w:rsidRPr="008446A5">
              <w:rPr>
                <w:sz w:val="28"/>
                <w:szCs w:val="28"/>
                <w:lang w:val="en-US"/>
              </w:rPr>
              <w:t>Fon</w:t>
            </w:r>
            <w:proofErr w:type="spellEnd"/>
            <w:r w:rsidRPr="008446A5">
              <w:rPr>
                <w:sz w:val="28"/>
                <w:szCs w:val="28"/>
                <w:lang w:val="en-US"/>
              </w:rPr>
              <w:t xml:space="preserve"> + N</w:t>
            </w:r>
            <w:r w:rsidRPr="008446A5">
              <w:rPr>
                <w:sz w:val="28"/>
                <w:szCs w:val="28"/>
                <w:vertAlign w:val="subscript"/>
                <w:lang w:val="en-US"/>
              </w:rPr>
              <w:t>90</w:t>
            </w:r>
            <w:r w:rsidRPr="008446A5">
              <w:rPr>
                <w:sz w:val="28"/>
                <w:szCs w:val="28"/>
                <w:lang w:val="en-US"/>
              </w:rPr>
              <w:t xml:space="preserve"> (</w:t>
            </w:r>
            <w:proofErr w:type="spellStart"/>
            <w:r w:rsidR="00E1198B" w:rsidRPr="008446A5">
              <w:rPr>
                <w:sz w:val="28"/>
                <w:szCs w:val="28"/>
                <w:lang w:val="en-US"/>
              </w:rPr>
              <w:t>ammoniy</w:t>
            </w:r>
            <w:proofErr w:type="spellEnd"/>
          </w:p>
          <w:p w:rsidR="00163D6D" w:rsidRPr="008446A5" w:rsidRDefault="00163D6D" w:rsidP="00E07146">
            <w:pPr>
              <w:numPr>
                <w:ilvl w:val="12"/>
                <w:numId w:val="0"/>
              </w:numPr>
              <w:spacing w:line="276" w:lineRule="auto"/>
              <w:jc w:val="both"/>
              <w:rPr>
                <w:sz w:val="28"/>
                <w:szCs w:val="28"/>
                <w:lang w:val="en-US"/>
              </w:rPr>
            </w:pPr>
            <w:r w:rsidRPr="008446A5">
              <w:rPr>
                <w:sz w:val="28"/>
                <w:szCs w:val="28"/>
                <w:lang w:val="en-US"/>
              </w:rPr>
              <w:t xml:space="preserve">    </w:t>
            </w:r>
            <w:proofErr w:type="spellStart"/>
            <w:r w:rsidR="00E1198B" w:rsidRPr="008446A5">
              <w:rPr>
                <w:sz w:val="28"/>
                <w:szCs w:val="28"/>
                <w:lang w:val="en-US"/>
              </w:rPr>
              <w:t>sulfat</w:t>
            </w:r>
            <w:proofErr w:type="spellEnd"/>
            <w:r w:rsidRPr="008446A5">
              <w:rPr>
                <w:sz w:val="28"/>
                <w:szCs w:val="28"/>
                <w:lang w:val="en-US"/>
              </w:rPr>
              <w:t xml:space="preserve">  </w:t>
            </w:r>
            <w:proofErr w:type="spellStart"/>
            <w:r w:rsidR="00E1198B" w:rsidRPr="008446A5">
              <w:rPr>
                <w:sz w:val="28"/>
                <w:szCs w:val="28"/>
                <w:lang w:val="en-US"/>
              </w:rPr>
              <w:t>ekishgacha</w:t>
            </w:r>
            <w:proofErr w:type="spellEnd"/>
            <w:r w:rsidRPr="008446A5">
              <w:rPr>
                <w:sz w:val="28"/>
                <w:szCs w:val="28"/>
                <w:lang w:val="en-US"/>
              </w:rPr>
              <w:t>)</w:t>
            </w:r>
          </w:p>
        </w:tc>
        <w:tc>
          <w:tcPr>
            <w:tcW w:w="944" w:type="dxa"/>
          </w:tcPr>
          <w:p w:rsidR="00163D6D" w:rsidRPr="00E1198B" w:rsidRDefault="00163D6D" w:rsidP="00E07146">
            <w:pPr>
              <w:numPr>
                <w:ilvl w:val="12"/>
                <w:numId w:val="0"/>
              </w:numPr>
              <w:spacing w:line="276" w:lineRule="auto"/>
              <w:jc w:val="center"/>
              <w:rPr>
                <w:sz w:val="28"/>
                <w:szCs w:val="28"/>
              </w:rPr>
            </w:pPr>
            <w:r w:rsidRPr="00E1198B">
              <w:rPr>
                <w:sz w:val="28"/>
                <w:szCs w:val="28"/>
              </w:rPr>
              <w:t>8,0</w:t>
            </w:r>
          </w:p>
        </w:tc>
        <w:tc>
          <w:tcPr>
            <w:tcW w:w="1249" w:type="dxa"/>
          </w:tcPr>
          <w:p w:rsidR="00163D6D" w:rsidRPr="00E1198B" w:rsidRDefault="00163D6D" w:rsidP="00E07146">
            <w:pPr>
              <w:numPr>
                <w:ilvl w:val="12"/>
                <w:numId w:val="0"/>
              </w:numPr>
              <w:spacing w:line="276" w:lineRule="auto"/>
              <w:jc w:val="center"/>
              <w:rPr>
                <w:sz w:val="28"/>
                <w:szCs w:val="28"/>
              </w:rPr>
            </w:pPr>
            <w:r w:rsidRPr="00E1198B">
              <w:rPr>
                <w:sz w:val="28"/>
                <w:szCs w:val="28"/>
              </w:rPr>
              <w:t>58,7</w:t>
            </w:r>
          </w:p>
        </w:tc>
        <w:tc>
          <w:tcPr>
            <w:tcW w:w="1083" w:type="dxa"/>
          </w:tcPr>
          <w:p w:rsidR="00163D6D" w:rsidRPr="00E1198B" w:rsidRDefault="00163D6D" w:rsidP="00E07146">
            <w:pPr>
              <w:numPr>
                <w:ilvl w:val="12"/>
                <w:numId w:val="0"/>
              </w:numPr>
              <w:spacing w:line="276" w:lineRule="auto"/>
              <w:jc w:val="center"/>
              <w:rPr>
                <w:sz w:val="28"/>
                <w:szCs w:val="28"/>
              </w:rPr>
            </w:pPr>
            <w:r w:rsidRPr="00E1198B">
              <w:rPr>
                <w:sz w:val="28"/>
                <w:szCs w:val="28"/>
              </w:rPr>
              <w:t>4,7</w:t>
            </w:r>
          </w:p>
        </w:tc>
        <w:tc>
          <w:tcPr>
            <w:tcW w:w="1782" w:type="dxa"/>
            <w:gridSpan w:val="2"/>
          </w:tcPr>
          <w:p w:rsidR="00163D6D" w:rsidRPr="00E1198B" w:rsidRDefault="00163D6D" w:rsidP="00E07146">
            <w:pPr>
              <w:numPr>
                <w:ilvl w:val="12"/>
                <w:numId w:val="0"/>
              </w:numPr>
              <w:spacing w:line="276" w:lineRule="auto"/>
              <w:jc w:val="center"/>
              <w:rPr>
                <w:sz w:val="28"/>
                <w:szCs w:val="28"/>
              </w:rPr>
            </w:pPr>
            <w:r w:rsidRPr="00E1198B">
              <w:rPr>
                <w:sz w:val="28"/>
                <w:szCs w:val="28"/>
              </w:rPr>
              <w:t>4,4</w:t>
            </w:r>
          </w:p>
        </w:tc>
      </w:tr>
      <w:tr w:rsidR="00163D6D" w:rsidRPr="00E1198B" w:rsidTr="00163D6D">
        <w:trPr>
          <w:jc w:val="center"/>
        </w:trPr>
        <w:tc>
          <w:tcPr>
            <w:tcW w:w="3908" w:type="dxa"/>
          </w:tcPr>
          <w:p w:rsidR="00163D6D" w:rsidRPr="00E1198B" w:rsidRDefault="00163D6D" w:rsidP="00E07146">
            <w:pPr>
              <w:numPr>
                <w:ilvl w:val="12"/>
                <w:numId w:val="0"/>
              </w:numPr>
              <w:spacing w:line="276" w:lineRule="auto"/>
              <w:jc w:val="both"/>
              <w:rPr>
                <w:sz w:val="28"/>
                <w:szCs w:val="28"/>
              </w:rPr>
            </w:pPr>
            <w:r w:rsidRPr="00E1198B">
              <w:rPr>
                <w:sz w:val="28"/>
                <w:szCs w:val="28"/>
              </w:rPr>
              <w:t xml:space="preserve">4. </w:t>
            </w:r>
            <w:proofErr w:type="spellStart"/>
            <w:r w:rsidR="00E1198B" w:rsidRPr="00E1198B">
              <w:rPr>
                <w:sz w:val="28"/>
                <w:szCs w:val="28"/>
              </w:rPr>
              <w:t>Fon</w:t>
            </w:r>
            <w:proofErr w:type="spellEnd"/>
            <w:r w:rsidRPr="00E1198B">
              <w:rPr>
                <w:sz w:val="28"/>
                <w:szCs w:val="28"/>
              </w:rPr>
              <w:t xml:space="preserve"> + N</w:t>
            </w:r>
            <w:r w:rsidRPr="00E1198B">
              <w:rPr>
                <w:sz w:val="28"/>
                <w:szCs w:val="28"/>
                <w:vertAlign w:val="subscript"/>
              </w:rPr>
              <w:t>90</w:t>
            </w:r>
            <w:r w:rsidRPr="00E1198B">
              <w:rPr>
                <w:sz w:val="28"/>
                <w:szCs w:val="28"/>
                <w:vertAlign w:val="subscript"/>
                <w:lang w:val="en-US"/>
              </w:rPr>
              <w:t xml:space="preserve"> </w:t>
            </w:r>
            <w:r w:rsidRPr="00E1198B">
              <w:rPr>
                <w:sz w:val="28"/>
                <w:szCs w:val="28"/>
              </w:rPr>
              <w:t>(</w:t>
            </w:r>
            <w:proofErr w:type="spellStart"/>
            <w:r w:rsidR="00E1198B" w:rsidRPr="00E1198B">
              <w:rPr>
                <w:sz w:val="28"/>
                <w:szCs w:val="28"/>
              </w:rPr>
              <w:t>mochevina</w:t>
            </w:r>
            <w:proofErr w:type="spellEnd"/>
            <w:r w:rsidRPr="00E1198B">
              <w:rPr>
                <w:sz w:val="28"/>
                <w:szCs w:val="28"/>
              </w:rPr>
              <w:t xml:space="preserve"> </w:t>
            </w:r>
          </w:p>
          <w:p w:rsidR="00163D6D" w:rsidRPr="00E1198B" w:rsidRDefault="00163D6D" w:rsidP="00E07146">
            <w:pPr>
              <w:numPr>
                <w:ilvl w:val="12"/>
                <w:numId w:val="0"/>
              </w:numPr>
              <w:spacing w:line="276" w:lineRule="auto"/>
              <w:jc w:val="both"/>
              <w:rPr>
                <w:sz w:val="28"/>
                <w:szCs w:val="28"/>
              </w:rPr>
            </w:pPr>
            <w:r w:rsidRPr="00E1198B">
              <w:rPr>
                <w:sz w:val="28"/>
                <w:szCs w:val="28"/>
              </w:rPr>
              <w:lastRenderedPageBreak/>
              <w:t xml:space="preserve">    </w:t>
            </w:r>
            <w:proofErr w:type="spellStart"/>
            <w:r w:rsidR="00E1198B" w:rsidRPr="00E1198B">
              <w:rPr>
                <w:sz w:val="28"/>
                <w:szCs w:val="28"/>
              </w:rPr>
              <w:t>ekishgacha</w:t>
            </w:r>
            <w:proofErr w:type="spellEnd"/>
            <w:r w:rsidRPr="00E1198B">
              <w:rPr>
                <w:sz w:val="28"/>
                <w:szCs w:val="28"/>
              </w:rPr>
              <w:t>)</w:t>
            </w:r>
          </w:p>
        </w:tc>
        <w:tc>
          <w:tcPr>
            <w:tcW w:w="944" w:type="dxa"/>
          </w:tcPr>
          <w:p w:rsidR="00163D6D" w:rsidRPr="00E1198B" w:rsidRDefault="00163D6D" w:rsidP="00E07146">
            <w:pPr>
              <w:numPr>
                <w:ilvl w:val="12"/>
                <w:numId w:val="0"/>
              </w:numPr>
              <w:spacing w:line="276" w:lineRule="auto"/>
              <w:jc w:val="center"/>
              <w:rPr>
                <w:sz w:val="28"/>
                <w:szCs w:val="28"/>
              </w:rPr>
            </w:pPr>
            <w:r w:rsidRPr="00E1198B">
              <w:rPr>
                <w:sz w:val="28"/>
                <w:szCs w:val="28"/>
              </w:rPr>
              <w:lastRenderedPageBreak/>
              <w:t>8,0</w:t>
            </w:r>
          </w:p>
        </w:tc>
        <w:tc>
          <w:tcPr>
            <w:tcW w:w="1249" w:type="dxa"/>
          </w:tcPr>
          <w:p w:rsidR="00163D6D" w:rsidRPr="00E1198B" w:rsidRDefault="00163D6D" w:rsidP="00E07146">
            <w:pPr>
              <w:numPr>
                <w:ilvl w:val="12"/>
                <w:numId w:val="0"/>
              </w:numPr>
              <w:spacing w:line="276" w:lineRule="auto"/>
              <w:jc w:val="center"/>
              <w:rPr>
                <w:sz w:val="28"/>
                <w:szCs w:val="28"/>
              </w:rPr>
            </w:pPr>
            <w:r w:rsidRPr="00E1198B">
              <w:rPr>
                <w:sz w:val="28"/>
                <w:szCs w:val="28"/>
              </w:rPr>
              <w:t>63,8</w:t>
            </w:r>
          </w:p>
        </w:tc>
        <w:tc>
          <w:tcPr>
            <w:tcW w:w="1083" w:type="dxa"/>
          </w:tcPr>
          <w:p w:rsidR="00163D6D" w:rsidRPr="00E1198B" w:rsidRDefault="00163D6D" w:rsidP="00E07146">
            <w:pPr>
              <w:numPr>
                <w:ilvl w:val="12"/>
                <w:numId w:val="0"/>
              </w:numPr>
              <w:spacing w:line="276" w:lineRule="auto"/>
              <w:jc w:val="center"/>
              <w:rPr>
                <w:sz w:val="28"/>
                <w:szCs w:val="28"/>
              </w:rPr>
            </w:pPr>
            <w:r w:rsidRPr="00E1198B">
              <w:rPr>
                <w:sz w:val="28"/>
                <w:szCs w:val="28"/>
              </w:rPr>
              <w:t>4,3</w:t>
            </w:r>
          </w:p>
        </w:tc>
        <w:tc>
          <w:tcPr>
            <w:tcW w:w="1782" w:type="dxa"/>
            <w:gridSpan w:val="2"/>
          </w:tcPr>
          <w:p w:rsidR="00163D6D" w:rsidRPr="00E1198B" w:rsidRDefault="00163D6D" w:rsidP="00E07146">
            <w:pPr>
              <w:numPr>
                <w:ilvl w:val="12"/>
                <w:numId w:val="0"/>
              </w:numPr>
              <w:spacing w:line="276" w:lineRule="auto"/>
              <w:jc w:val="center"/>
              <w:rPr>
                <w:sz w:val="28"/>
                <w:szCs w:val="28"/>
              </w:rPr>
            </w:pPr>
            <w:r w:rsidRPr="00E1198B">
              <w:rPr>
                <w:sz w:val="28"/>
                <w:szCs w:val="28"/>
              </w:rPr>
              <w:t>4,3</w:t>
            </w:r>
          </w:p>
        </w:tc>
      </w:tr>
      <w:tr w:rsidR="00163D6D" w:rsidRPr="00E1198B" w:rsidTr="00163D6D">
        <w:trPr>
          <w:jc w:val="center"/>
        </w:trPr>
        <w:tc>
          <w:tcPr>
            <w:tcW w:w="3908" w:type="dxa"/>
          </w:tcPr>
          <w:p w:rsidR="00163D6D" w:rsidRPr="00E1198B" w:rsidRDefault="00163D6D" w:rsidP="00E07146">
            <w:pPr>
              <w:numPr>
                <w:ilvl w:val="12"/>
                <w:numId w:val="0"/>
              </w:numPr>
              <w:spacing w:line="276" w:lineRule="auto"/>
              <w:rPr>
                <w:sz w:val="28"/>
                <w:szCs w:val="28"/>
                <w:lang w:val="uz-Cyrl-UZ"/>
              </w:rPr>
            </w:pPr>
            <w:r w:rsidRPr="008446A5">
              <w:rPr>
                <w:sz w:val="28"/>
                <w:szCs w:val="28"/>
                <w:lang w:val="en-US"/>
              </w:rPr>
              <w:t xml:space="preserve">5. </w:t>
            </w:r>
            <w:proofErr w:type="spellStart"/>
            <w:r w:rsidR="00E1198B" w:rsidRPr="008446A5">
              <w:rPr>
                <w:sz w:val="28"/>
                <w:szCs w:val="28"/>
                <w:lang w:val="en-US"/>
              </w:rPr>
              <w:t>Fon</w:t>
            </w:r>
            <w:proofErr w:type="spellEnd"/>
            <w:r w:rsidRPr="008446A5">
              <w:rPr>
                <w:sz w:val="28"/>
                <w:szCs w:val="28"/>
                <w:lang w:val="en-US"/>
              </w:rPr>
              <w:t xml:space="preserve"> + N</w:t>
            </w:r>
            <w:r w:rsidRPr="008446A5">
              <w:rPr>
                <w:sz w:val="28"/>
                <w:szCs w:val="28"/>
                <w:vertAlign w:val="subscript"/>
                <w:lang w:val="en-US"/>
              </w:rPr>
              <w:t>90</w:t>
            </w:r>
            <w:r w:rsidRPr="008446A5">
              <w:rPr>
                <w:sz w:val="28"/>
                <w:szCs w:val="28"/>
                <w:lang w:val="en-US"/>
              </w:rPr>
              <w:t xml:space="preserve"> (</w:t>
            </w:r>
            <w:proofErr w:type="spellStart"/>
            <w:r w:rsidR="00E1198B" w:rsidRPr="008446A5">
              <w:rPr>
                <w:sz w:val="28"/>
                <w:szCs w:val="28"/>
                <w:lang w:val="en-US"/>
              </w:rPr>
              <w:t>ammoniy</w:t>
            </w:r>
            <w:proofErr w:type="spellEnd"/>
            <w:r w:rsidRPr="00E1198B">
              <w:rPr>
                <w:sz w:val="28"/>
                <w:szCs w:val="28"/>
                <w:lang w:val="uz-Cyrl-UZ"/>
              </w:rPr>
              <w:t xml:space="preserve"> </w:t>
            </w:r>
            <w:proofErr w:type="spellStart"/>
            <w:r w:rsidR="00E1198B" w:rsidRPr="008446A5">
              <w:rPr>
                <w:sz w:val="28"/>
                <w:szCs w:val="28"/>
                <w:lang w:val="en-US"/>
              </w:rPr>
              <w:t>sul</w:t>
            </w:r>
            <w:proofErr w:type="spellEnd"/>
            <w:r w:rsidRPr="00E1198B">
              <w:rPr>
                <w:sz w:val="28"/>
                <w:szCs w:val="28"/>
                <w:lang w:val="uz-Cyrl-UZ"/>
              </w:rPr>
              <w:t>-</w:t>
            </w:r>
          </w:p>
          <w:p w:rsidR="00163D6D" w:rsidRPr="008446A5" w:rsidRDefault="00163D6D" w:rsidP="00E07146">
            <w:pPr>
              <w:numPr>
                <w:ilvl w:val="12"/>
                <w:numId w:val="0"/>
              </w:numPr>
              <w:spacing w:line="276" w:lineRule="auto"/>
              <w:rPr>
                <w:sz w:val="28"/>
                <w:szCs w:val="28"/>
                <w:lang w:val="en-US"/>
              </w:rPr>
            </w:pPr>
            <w:r w:rsidRPr="008446A5">
              <w:rPr>
                <w:sz w:val="28"/>
                <w:szCs w:val="28"/>
                <w:lang w:val="en-US"/>
              </w:rPr>
              <w:t xml:space="preserve">    </w:t>
            </w:r>
            <w:r w:rsidR="00E1198B" w:rsidRPr="008446A5">
              <w:rPr>
                <w:sz w:val="28"/>
                <w:szCs w:val="28"/>
                <w:lang w:val="en-US"/>
              </w:rPr>
              <w:t>fat</w:t>
            </w:r>
            <w:r w:rsidRPr="008446A5">
              <w:rPr>
                <w:sz w:val="28"/>
                <w:szCs w:val="28"/>
                <w:lang w:val="en-US"/>
              </w:rPr>
              <w:t xml:space="preserve">  1/3 </w:t>
            </w:r>
            <w:proofErr w:type="spellStart"/>
            <w:r w:rsidR="00E1198B" w:rsidRPr="008446A5">
              <w:rPr>
                <w:sz w:val="28"/>
                <w:szCs w:val="28"/>
                <w:lang w:val="en-US"/>
              </w:rPr>
              <w:t>qismi</w:t>
            </w:r>
            <w:proofErr w:type="spellEnd"/>
            <w:r w:rsidRPr="008446A5">
              <w:rPr>
                <w:sz w:val="28"/>
                <w:szCs w:val="28"/>
                <w:lang w:val="en-US"/>
              </w:rPr>
              <w:t xml:space="preserve"> </w:t>
            </w:r>
            <w:proofErr w:type="spellStart"/>
            <w:r w:rsidR="00E1198B" w:rsidRPr="008446A5">
              <w:rPr>
                <w:sz w:val="28"/>
                <w:szCs w:val="28"/>
                <w:lang w:val="en-US"/>
              </w:rPr>
              <w:t>ekishgacha</w:t>
            </w:r>
            <w:proofErr w:type="spellEnd"/>
            <w:r w:rsidRPr="008446A5">
              <w:rPr>
                <w:sz w:val="28"/>
                <w:szCs w:val="28"/>
                <w:lang w:val="en-US"/>
              </w:rPr>
              <w:t>,</w:t>
            </w:r>
          </w:p>
          <w:p w:rsidR="00163D6D" w:rsidRPr="002C2DEE" w:rsidRDefault="00163D6D" w:rsidP="00E07146">
            <w:pPr>
              <w:numPr>
                <w:ilvl w:val="12"/>
                <w:numId w:val="0"/>
              </w:numPr>
              <w:spacing w:line="276" w:lineRule="auto"/>
              <w:rPr>
                <w:sz w:val="28"/>
                <w:szCs w:val="28"/>
                <w:lang w:val="en-US"/>
              </w:rPr>
            </w:pPr>
            <w:r w:rsidRPr="008446A5">
              <w:rPr>
                <w:sz w:val="28"/>
                <w:szCs w:val="28"/>
                <w:lang w:val="en-US"/>
              </w:rPr>
              <w:t xml:space="preserve">    </w:t>
            </w:r>
            <w:proofErr w:type="spellStart"/>
            <w:r w:rsidR="00E1198B" w:rsidRPr="002C2DEE">
              <w:rPr>
                <w:sz w:val="28"/>
                <w:szCs w:val="28"/>
                <w:lang w:val="en-US"/>
              </w:rPr>
              <w:t>qolgani</w:t>
            </w:r>
            <w:proofErr w:type="spellEnd"/>
            <w:r w:rsidRPr="002C2DEE">
              <w:rPr>
                <w:sz w:val="28"/>
                <w:szCs w:val="28"/>
                <w:lang w:val="en-US"/>
              </w:rPr>
              <w:t xml:space="preserve"> </w:t>
            </w:r>
            <w:proofErr w:type="spellStart"/>
            <w:r w:rsidR="00E1198B" w:rsidRPr="002C2DEE">
              <w:rPr>
                <w:sz w:val="28"/>
                <w:szCs w:val="28"/>
                <w:lang w:val="en-US"/>
              </w:rPr>
              <w:t>naychalashda</w:t>
            </w:r>
            <w:proofErr w:type="spellEnd"/>
            <w:r w:rsidRPr="002C2DEE">
              <w:rPr>
                <w:sz w:val="28"/>
                <w:szCs w:val="28"/>
                <w:lang w:val="en-US"/>
              </w:rPr>
              <w:t xml:space="preserve">) </w:t>
            </w:r>
          </w:p>
        </w:tc>
        <w:tc>
          <w:tcPr>
            <w:tcW w:w="944" w:type="dxa"/>
          </w:tcPr>
          <w:p w:rsidR="00163D6D" w:rsidRPr="00E1198B" w:rsidRDefault="00163D6D" w:rsidP="00E07146">
            <w:pPr>
              <w:numPr>
                <w:ilvl w:val="12"/>
                <w:numId w:val="0"/>
              </w:numPr>
              <w:spacing w:line="276" w:lineRule="auto"/>
              <w:jc w:val="center"/>
              <w:rPr>
                <w:sz w:val="28"/>
                <w:szCs w:val="28"/>
              </w:rPr>
            </w:pPr>
            <w:r w:rsidRPr="00E1198B">
              <w:rPr>
                <w:sz w:val="28"/>
                <w:szCs w:val="28"/>
              </w:rPr>
              <w:t>8,9</w:t>
            </w:r>
          </w:p>
        </w:tc>
        <w:tc>
          <w:tcPr>
            <w:tcW w:w="1249" w:type="dxa"/>
          </w:tcPr>
          <w:p w:rsidR="00163D6D" w:rsidRPr="00E1198B" w:rsidRDefault="00163D6D" w:rsidP="00E07146">
            <w:pPr>
              <w:numPr>
                <w:ilvl w:val="12"/>
                <w:numId w:val="0"/>
              </w:numPr>
              <w:spacing w:line="276" w:lineRule="auto"/>
              <w:jc w:val="center"/>
              <w:rPr>
                <w:sz w:val="28"/>
                <w:szCs w:val="28"/>
              </w:rPr>
            </w:pPr>
            <w:r w:rsidRPr="00E1198B">
              <w:rPr>
                <w:sz w:val="28"/>
                <w:szCs w:val="28"/>
              </w:rPr>
              <w:t>65,4</w:t>
            </w:r>
          </w:p>
        </w:tc>
        <w:tc>
          <w:tcPr>
            <w:tcW w:w="1083" w:type="dxa"/>
          </w:tcPr>
          <w:p w:rsidR="00163D6D" w:rsidRPr="00E1198B" w:rsidRDefault="00163D6D" w:rsidP="00E07146">
            <w:pPr>
              <w:numPr>
                <w:ilvl w:val="12"/>
                <w:numId w:val="0"/>
              </w:numPr>
              <w:spacing w:line="276" w:lineRule="auto"/>
              <w:jc w:val="center"/>
              <w:rPr>
                <w:sz w:val="28"/>
                <w:szCs w:val="28"/>
              </w:rPr>
            </w:pPr>
            <w:r w:rsidRPr="00E1198B">
              <w:rPr>
                <w:sz w:val="28"/>
                <w:szCs w:val="28"/>
              </w:rPr>
              <w:t>3,6</w:t>
            </w:r>
          </w:p>
        </w:tc>
        <w:tc>
          <w:tcPr>
            <w:tcW w:w="1782" w:type="dxa"/>
            <w:gridSpan w:val="2"/>
          </w:tcPr>
          <w:p w:rsidR="00163D6D" w:rsidRPr="00E1198B" w:rsidRDefault="00163D6D" w:rsidP="00E07146">
            <w:pPr>
              <w:numPr>
                <w:ilvl w:val="12"/>
                <w:numId w:val="0"/>
              </w:numPr>
              <w:spacing w:line="276" w:lineRule="auto"/>
              <w:jc w:val="center"/>
              <w:rPr>
                <w:sz w:val="28"/>
                <w:szCs w:val="28"/>
              </w:rPr>
            </w:pPr>
            <w:r w:rsidRPr="00E1198B">
              <w:rPr>
                <w:sz w:val="28"/>
                <w:szCs w:val="28"/>
              </w:rPr>
              <w:t>5,0</w:t>
            </w:r>
          </w:p>
        </w:tc>
      </w:tr>
      <w:tr w:rsidR="00163D6D" w:rsidRPr="00E1198B" w:rsidTr="00163D6D">
        <w:trPr>
          <w:jc w:val="center"/>
        </w:trPr>
        <w:tc>
          <w:tcPr>
            <w:tcW w:w="3908" w:type="dxa"/>
          </w:tcPr>
          <w:p w:rsidR="00163D6D" w:rsidRPr="008446A5" w:rsidRDefault="00163D6D" w:rsidP="00E07146">
            <w:pPr>
              <w:numPr>
                <w:ilvl w:val="12"/>
                <w:numId w:val="0"/>
              </w:numPr>
              <w:spacing w:line="276" w:lineRule="auto"/>
              <w:jc w:val="both"/>
              <w:rPr>
                <w:sz w:val="28"/>
                <w:szCs w:val="28"/>
                <w:lang w:val="en-US"/>
              </w:rPr>
            </w:pPr>
            <w:r w:rsidRPr="008446A5">
              <w:rPr>
                <w:sz w:val="28"/>
                <w:szCs w:val="28"/>
                <w:lang w:val="en-US"/>
              </w:rPr>
              <w:t xml:space="preserve">6. </w:t>
            </w:r>
            <w:proofErr w:type="spellStart"/>
            <w:r w:rsidR="00E1198B" w:rsidRPr="008446A5">
              <w:rPr>
                <w:sz w:val="28"/>
                <w:szCs w:val="28"/>
                <w:lang w:val="en-US"/>
              </w:rPr>
              <w:t>Fon</w:t>
            </w:r>
            <w:proofErr w:type="spellEnd"/>
            <w:r w:rsidRPr="008446A5">
              <w:rPr>
                <w:sz w:val="28"/>
                <w:szCs w:val="28"/>
                <w:lang w:val="en-US"/>
              </w:rPr>
              <w:t xml:space="preserve"> + N</w:t>
            </w:r>
            <w:r w:rsidRPr="008446A5">
              <w:rPr>
                <w:sz w:val="28"/>
                <w:szCs w:val="28"/>
                <w:vertAlign w:val="subscript"/>
                <w:lang w:val="en-US"/>
              </w:rPr>
              <w:t xml:space="preserve">90 </w:t>
            </w:r>
            <w:r w:rsidRPr="008446A5">
              <w:rPr>
                <w:sz w:val="28"/>
                <w:szCs w:val="28"/>
                <w:lang w:val="en-US"/>
              </w:rPr>
              <w:t>(</w:t>
            </w:r>
            <w:proofErr w:type="spellStart"/>
            <w:r w:rsidR="00E1198B" w:rsidRPr="008446A5">
              <w:rPr>
                <w:sz w:val="28"/>
                <w:szCs w:val="28"/>
                <w:lang w:val="en-US"/>
              </w:rPr>
              <w:t>mochevina</w:t>
            </w:r>
            <w:proofErr w:type="spellEnd"/>
            <w:r w:rsidRPr="008446A5">
              <w:rPr>
                <w:sz w:val="28"/>
                <w:szCs w:val="28"/>
                <w:lang w:val="en-US"/>
              </w:rPr>
              <w:t xml:space="preserve"> 1/3</w:t>
            </w:r>
          </w:p>
          <w:p w:rsidR="00163D6D" w:rsidRPr="008446A5" w:rsidRDefault="00163D6D" w:rsidP="00E07146">
            <w:pPr>
              <w:numPr>
                <w:ilvl w:val="12"/>
                <w:numId w:val="0"/>
              </w:numPr>
              <w:spacing w:line="276" w:lineRule="auto"/>
              <w:ind w:hanging="314"/>
              <w:jc w:val="both"/>
              <w:rPr>
                <w:sz w:val="28"/>
                <w:szCs w:val="28"/>
                <w:lang w:val="en-US"/>
              </w:rPr>
            </w:pPr>
            <w:r w:rsidRPr="008446A5">
              <w:rPr>
                <w:sz w:val="28"/>
                <w:szCs w:val="28"/>
                <w:lang w:val="en-US"/>
              </w:rPr>
              <w:t xml:space="preserve">    </w:t>
            </w:r>
            <w:proofErr w:type="spellStart"/>
            <w:r w:rsidR="00E1198B" w:rsidRPr="008446A5">
              <w:rPr>
                <w:sz w:val="28"/>
                <w:szCs w:val="28"/>
                <w:lang w:val="en-US"/>
              </w:rPr>
              <w:t>qismi</w:t>
            </w:r>
            <w:proofErr w:type="spellEnd"/>
            <w:r w:rsidRPr="008446A5">
              <w:rPr>
                <w:sz w:val="28"/>
                <w:szCs w:val="28"/>
                <w:lang w:val="en-US"/>
              </w:rPr>
              <w:t xml:space="preserve"> </w:t>
            </w:r>
            <w:proofErr w:type="spellStart"/>
            <w:r w:rsidR="00E1198B" w:rsidRPr="008446A5">
              <w:rPr>
                <w:sz w:val="28"/>
                <w:szCs w:val="28"/>
                <w:lang w:val="en-US"/>
              </w:rPr>
              <w:t>ekishgacha</w:t>
            </w:r>
            <w:proofErr w:type="spellEnd"/>
            <w:r w:rsidRPr="008446A5">
              <w:rPr>
                <w:sz w:val="28"/>
                <w:szCs w:val="28"/>
                <w:lang w:val="en-US"/>
              </w:rPr>
              <w:t xml:space="preserve">, </w:t>
            </w:r>
            <w:r w:rsidR="00E1198B" w:rsidRPr="00E1198B">
              <w:rPr>
                <w:sz w:val="28"/>
                <w:szCs w:val="28"/>
                <w:lang w:val="uz-Cyrl-UZ"/>
              </w:rPr>
              <w:t>q</w:t>
            </w:r>
            <w:proofErr w:type="spellStart"/>
            <w:r w:rsidR="00E1198B" w:rsidRPr="008446A5">
              <w:rPr>
                <w:sz w:val="28"/>
                <w:szCs w:val="28"/>
                <w:lang w:val="en-US"/>
              </w:rPr>
              <w:t>ol</w:t>
            </w:r>
            <w:proofErr w:type="spellEnd"/>
            <w:r w:rsidRPr="00E1198B">
              <w:rPr>
                <w:sz w:val="28"/>
                <w:szCs w:val="28"/>
                <w:lang w:val="uz-Cyrl-UZ"/>
              </w:rPr>
              <w:t xml:space="preserve">-   </w:t>
            </w:r>
            <w:proofErr w:type="spellStart"/>
            <w:r w:rsidR="00E1198B" w:rsidRPr="008446A5">
              <w:rPr>
                <w:sz w:val="28"/>
                <w:szCs w:val="28"/>
                <w:lang w:val="en-US"/>
              </w:rPr>
              <w:t>gani</w:t>
            </w:r>
            <w:proofErr w:type="spellEnd"/>
            <w:r w:rsidRPr="00E1198B">
              <w:rPr>
                <w:sz w:val="28"/>
                <w:szCs w:val="28"/>
                <w:lang w:val="uz-Cyrl-UZ"/>
              </w:rPr>
              <w:t xml:space="preserve"> </w:t>
            </w:r>
            <w:proofErr w:type="spellStart"/>
            <w:r w:rsidR="00E1198B" w:rsidRPr="008446A5">
              <w:rPr>
                <w:sz w:val="28"/>
                <w:szCs w:val="28"/>
                <w:lang w:val="en-US"/>
              </w:rPr>
              <w:t>naychalash</w:t>
            </w:r>
            <w:proofErr w:type="spellEnd"/>
            <w:r w:rsidRPr="008446A5">
              <w:rPr>
                <w:sz w:val="28"/>
                <w:szCs w:val="28"/>
                <w:lang w:val="en-US"/>
              </w:rPr>
              <w:t xml:space="preserve"> </w:t>
            </w:r>
            <w:proofErr w:type="spellStart"/>
            <w:r w:rsidR="00E1198B" w:rsidRPr="008446A5">
              <w:rPr>
                <w:sz w:val="28"/>
                <w:szCs w:val="28"/>
                <w:lang w:val="en-US"/>
              </w:rPr>
              <w:t>davrida</w:t>
            </w:r>
            <w:proofErr w:type="spellEnd"/>
            <w:r w:rsidRPr="008446A5">
              <w:rPr>
                <w:sz w:val="28"/>
                <w:szCs w:val="28"/>
                <w:lang w:val="en-US"/>
              </w:rPr>
              <w:t xml:space="preserve">) </w:t>
            </w:r>
          </w:p>
        </w:tc>
        <w:tc>
          <w:tcPr>
            <w:tcW w:w="944" w:type="dxa"/>
          </w:tcPr>
          <w:p w:rsidR="00163D6D" w:rsidRPr="00E1198B" w:rsidRDefault="00163D6D" w:rsidP="00E07146">
            <w:pPr>
              <w:numPr>
                <w:ilvl w:val="12"/>
                <w:numId w:val="0"/>
              </w:numPr>
              <w:spacing w:line="276" w:lineRule="auto"/>
              <w:jc w:val="center"/>
              <w:rPr>
                <w:sz w:val="28"/>
                <w:szCs w:val="28"/>
              </w:rPr>
            </w:pPr>
            <w:r w:rsidRPr="00E1198B">
              <w:rPr>
                <w:sz w:val="28"/>
                <w:szCs w:val="28"/>
              </w:rPr>
              <w:t>9,5</w:t>
            </w:r>
          </w:p>
        </w:tc>
        <w:tc>
          <w:tcPr>
            <w:tcW w:w="1249" w:type="dxa"/>
          </w:tcPr>
          <w:p w:rsidR="00163D6D" w:rsidRPr="00E1198B" w:rsidRDefault="00163D6D" w:rsidP="00E07146">
            <w:pPr>
              <w:numPr>
                <w:ilvl w:val="12"/>
                <w:numId w:val="0"/>
              </w:numPr>
              <w:spacing w:line="276" w:lineRule="auto"/>
              <w:jc w:val="center"/>
              <w:rPr>
                <w:sz w:val="28"/>
                <w:szCs w:val="28"/>
              </w:rPr>
            </w:pPr>
            <w:r w:rsidRPr="00E1198B">
              <w:rPr>
                <w:sz w:val="28"/>
                <w:szCs w:val="28"/>
              </w:rPr>
              <w:t>62,2</w:t>
            </w:r>
          </w:p>
        </w:tc>
        <w:tc>
          <w:tcPr>
            <w:tcW w:w="1083" w:type="dxa"/>
          </w:tcPr>
          <w:p w:rsidR="00163D6D" w:rsidRPr="00E1198B" w:rsidRDefault="00163D6D" w:rsidP="00E07146">
            <w:pPr>
              <w:numPr>
                <w:ilvl w:val="12"/>
                <w:numId w:val="0"/>
              </w:numPr>
              <w:spacing w:line="276" w:lineRule="auto"/>
              <w:jc w:val="center"/>
              <w:rPr>
                <w:sz w:val="28"/>
                <w:szCs w:val="28"/>
              </w:rPr>
            </w:pPr>
            <w:r w:rsidRPr="00E1198B">
              <w:rPr>
                <w:sz w:val="28"/>
                <w:szCs w:val="28"/>
              </w:rPr>
              <w:t>4,7</w:t>
            </w:r>
          </w:p>
        </w:tc>
        <w:tc>
          <w:tcPr>
            <w:tcW w:w="1782" w:type="dxa"/>
            <w:gridSpan w:val="2"/>
          </w:tcPr>
          <w:p w:rsidR="00163D6D" w:rsidRPr="00E1198B" w:rsidRDefault="00163D6D" w:rsidP="00E07146">
            <w:pPr>
              <w:numPr>
                <w:ilvl w:val="12"/>
                <w:numId w:val="0"/>
              </w:numPr>
              <w:spacing w:line="276" w:lineRule="auto"/>
              <w:jc w:val="center"/>
              <w:rPr>
                <w:sz w:val="28"/>
                <w:szCs w:val="28"/>
              </w:rPr>
            </w:pPr>
            <w:r w:rsidRPr="00E1198B">
              <w:rPr>
                <w:sz w:val="28"/>
                <w:szCs w:val="28"/>
              </w:rPr>
              <w:t>4,2</w:t>
            </w:r>
          </w:p>
        </w:tc>
      </w:tr>
    </w:tbl>
    <w:p w:rsidR="00E1198B" w:rsidRPr="00E1198B" w:rsidRDefault="00E1198B" w:rsidP="00E07146">
      <w:pPr>
        <w:pStyle w:val="a3"/>
        <w:numPr>
          <w:ilvl w:val="12"/>
          <w:numId w:val="0"/>
        </w:numPr>
        <w:spacing w:line="276" w:lineRule="auto"/>
        <w:ind w:firstLine="567"/>
        <w:jc w:val="both"/>
        <w:rPr>
          <w:lang w:val="uz-Cyrl-UZ"/>
        </w:rPr>
      </w:pPr>
    </w:p>
    <w:p w:rsidR="00163D6D" w:rsidRPr="00E1198B" w:rsidRDefault="00E1198B" w:rsidP="00E07146">
      <w:pPr>
        <w:pStyle w:val="a3"/>
        <w:numPr>
          <w:ilvl w:val="12"/>
          <w:numId w:val="0"/>
        </w:numPr>
        <w:spacing w:line="276" w:lineRule="auto"/>
        <w:ind w:firstLine="567"/>
        <w:jc w:val="both"/>
        <w:rPr>
          <w:lang w:val="uz-Cyrl-UZ"/>
        </w:rPr>
      </w:pPr>
      <w:r w:rsidRPr="00E1198B">
        <w:rPr>
          <w:lang w:val="uz-Cyrl-UZ"/>
        </w:rPr>
        <w:t>Ekish</w:t>
      </w:r>
      <w:r w:rsidR="00163D6D" w:rsidRPr="00E1198B">
        <w:rPr>
          <w:lang w:val="uz-Cyrl-UZ"/>
        </w:rPr>
        <w:t xml:space="preserve"> </w:t>
      </w:r>
      <w:r w:rsidRPr="00E1198B">
        <w:rPr>
          <w:lang w:val="uz-Cyrl-UZ"/>
        </w:rPr>
        <w:t>oldidan</w:t>
      </w:r>
      <w:r w:rsidR="00163D6D" w:rsidRPr="00E1198B">
        <w:rPr>
          <w:lang w:val="uz-Cyrl-UZ"/>
        </w:rPr>
        <w:t xml:space="preserve"> </w:t>
      </w:r>
      <w:r w:rsidRPr="00E1198B">
        <w:rPr>
          <w:lang w:val="uz-Cyrl-UZ"/>
        </w:rPr>
        <w:t>beriladigan</w:t>
      </w:r>
      <w:r w:rsidR="00163D6D" w:rsidRPr="00E1198B">
        <w:rPr>
          <w:lang w:val="uz-Cyrl-UZ"/>
        </w:rPr>
        <w:t xml:space="preserve"> </w:t>
      </w:r>
      <w:r w:rsidRPr="00E1198B">
        <w:rPr>
          <w:lang w:val="uz-Cyrl-UZ"/>
        </w:rPr>
        <w:t>ammoniy</w:t>
      </w:r>
      <w:r w:rsidR="00163D6D" w:rsidRPr="00E1198B">
        <w:rPr>
          <w:lang w:val="uz-Cyrl-UZ"/>
        </w:rPr>
        <w:t xml:space="preserve"> </w:t>
      </w:r>
      <w:r w:rsidRPr="00E1198B">
        <w:rPr>
          <w:lang w:val="uz-Cyrl-UZ"/>
        </w:rPr>
        <w:t>sulfat</w:t>
      </w:r>
      <w:r w:rsidR="00163D6D" w:rsidRPr="00E1198B">
        <w:rPr>
          <w:lang w:val="uz-Cyrl-UZ"/>
        </w:rPr>
        <w:t xml:space="preserve"> </w:t>
      </w:r>
      <w:r w:rsidRPr="00E1198B">
        <w:rPr>
          <w:lang w:val="uz-Cyrl-UZ"/>
        </w:rPr>
        <w:t>va</w:t>
      </w:r>
      <w:r w:rsidR="00163D6D" w:rsidRPr="00E1198B">
        <w:rPr>
          <w:lang w:val="uz-Cyrl-UZ"/>
        </w:rPr>
        <w:t xml:space="preserve"> </w:t>
      </w:r>
      <w:r w:rsidRPr="00E1198B">
        <w:rPr>
          <w:lang w:val="uz-Cyrl-UZ"/>
        </w:rPr>
        <w:t>mochevina</w:t>
      </w:r>
      <w:r w:rsidR="00163D6D" w:rsidRPr="00E1198B">
        <w:rPr>
          <w:lang w:val="uz-Cyrl-UZ"/>
        </w:rPr>
        <w:t xml:space="preserve"> </w:t>
      </w:r>
      <w:r w:rsidRPr="00E1198B">
        <w:rPr>
          <w:lang w:val="uz-Cyrl-UZ"/>
        </w:rPr>
        <w:t>guruch</w:t>
      </w:r>
      <w:r w:rsidR="00163D6D" w:rsidRPr="00E1198B">
        <w:rPr>
          <w:lang w:val="uz-Cyrl-UZ"/>
        </w:rPr>
        <w:t xml:space="preserve"> </w:t>
      </w:r>
      <w:r w:rsidRPr="00E1198B">
        <w:rPr>
          <w:lang w:val="uz-Cyrl-UZ"/>
        </w:rPr>
        <w:t>tarkibidagi</w:t>
      </w:r>
      <w:r w:rsidR="00163D6D" w:rsidRPr="00E1198B">
        <w:rPr>
          <w:lang w:val="uz-Cyrl-UZ"/>
        </w:rPr>
        <w:t xml:space="preserve"> </w:t>
      </w:r>
      <w:r w:rsidRPr="00E1198B">
        <w:rPr>
          <w:lang w:val="uz-Cyrl-UZ"/>
        </w:rPr>
        <w:t>oqsil</w:t>
      </w:r>
      <w:r w:rsidR="00163D6D" w:rsidRPr="00E1198B">
        <w:rPr>
          <w:lang w:val="uz-Cyrl-UZ"/>
        </w:rPr>
        <w:t xml:space="preserve"> </w:t>
      </w:r>
      <w:r w:rsidRPr="00E1198B">
        <w:rPr>
          <w:lang w:val="uz-Cyrl-UZ"/>
        </w:rPr>
        <w:t>miqdorini</w:t>
      </w:r>
      <w:r w:rsidR="00163D6D" w:rsidRPr="00E1198B">
        <w:rPr>
          <w:lang w:val="uz-Cyrl-UZ"/>
        </w:rPr>
        <w:t xml:space="preserve"> </w:t>
      </w:r>
      <w:r w:rsidRPr="00E1198B">
        <w:rPr>
          <w:lang w:val="uz-Cyrl-UZ"/>
        </w:rPr>
        <w:t>bir</w:t>
      </w:r>
      <w:r w:rsidR="00163D6D" w:rsidRPr="00E1198B">
        <w:rPr>
          <w:lang w:val="uz-Cyrl-UZ"/>
        </w:rPr>
        <w:t xml:space="preserve"> </w:t>
      </w:r>
      <w:r w:rsidRPr="00E1198B">
        <w:rPr>
          <w:lang w:val="uz-Cyrl-UZ"/>
        </w:rPr>
        <w:t>xilda</w:t>
      </w:r>
      <w:r w:rsidR="00163D6D" w:rsidRPr="00E1198B">
        <w:rPr>
          <w:lang w:val="uz-Cyrl-UZ"/>
        </w:rPr>
        <w:t xml:space="preserve"> </w:t>
      </w:r>
      <w:r w:rsidRPr="00E1198B">
        <w:rPr>
          <w:lang w:val="uz-Cyrl-UZ"/>
        </w:rPr>
        <w:t>oshirgan</w:t>
      </w:r>
      <w:r w:rsidR="00163D6D" w:rsidRPr="00E1198B">
        <w:rPr>
          <w:lang w:val="uz-Cyrl-UZ"/>
        </w:rPr>
        <w:t xml:space="preserve">. </w:t>
      </w:r>
      <w:r w:rsidRPr="00E1198B">
        <w:rPr>
          <w:lang w:val="uz-Cyrl-UZ"/>
        </w:rPr>
        <w:t>Qo‘shimcha</w:t>
      </w:r>
      <w:r w:rsidR="00163D6D" w:rsidRPr="00E1198B">
        <w:rPr>
          <w:lang w:val="uz-Cyrl-UZ"/>
        </w:rPr>
        <w:t xml:space="preserve"> </w:t>
      </w:r>
      <w:r w:rsidRPr="00E1198B">
        <w:rPr>
          <w:lang w:val="uz-Cyrl-UZ"/>
        </w:rPr>
        <w:t>oziqlantirish</w:t>
      </w:r>
      <w:r w:rsidR="00163D6D" w:rsidRPr="00E1198B">
        <w:rPr>
          <w:lang w:val="uz-Cyrl-UZ"/>
        </w:rPr>
        <w:t xml:space="preserve"> </w:t>
      </w:r>
      <w:r w:rsidRPr="00E1198B">
        <w:rPr>
          <w:lang w:val="uz-Cyrl-UZ"/>
        </w:rPr>
        <w:t>amalga</w:t>
      </w:r>
      <w:r w:rsidR="00163D6D" w:rsidRPr="00E1198B">
        <w:rPr>
          <w:lang w:val="uz-Cyrl-UZ"/>
        </w:rPr>
        <w:t xml:space="preserve"> </w:t>
      </w:r>
      <w:r w:rsidRPr="00E1198B">
        <w:rPr>
          <w:lang w:val="uz-Cyrl-UZ"/>
        </w:rPr>
        <w:t>oshirilgan</w:t>
      </w:r>
      <w:r w:rsidR="00163D6D" w:rsidRPr="00E1198B">
        <w:rPr>
          <w:lang w:val="uz-Cyrl-UZ"/>
        </w:rPr>
        <w:t xml:space="preserve"> </w:t>
      </w:r>
      <w:r w:rsidRPr="00E1198B">
        <w:rPr>
          <w:lang w:val="uz-Cyrl-UZ"/>
        </w:rPr>
        <w:t>variantlarda</w:t>
      </w:r>
      <w:r w:rsidR="00163D6D" w:rsidRPr="00E1198B">
        <w:rPr>
          <w:lang w:val="uz-Cyrl-UZ"/>
        </w:rPr>
        <w:t xml:space="preserve"> </w:t>
      </w:r>
      <w:r w:rsidRPr="00E1198B">
        <w:rPr>
          <w:lang w:val="uz-Cyrl-UZ"/>
        </w:rPr>
        <w:t>esa</w:t>
      </w:r>
      <w:r w:rsidR="00163D6D" w:rsidRPr="00E1198B">
        <w:rPr>
          <w:lang w:val="uz-Cyrl-UZ"/>
        </w:rPr>
        <w:t xml:space="preserve">, </w:t>
      </w:r>
      <w:r w:rsidRPr="00E1198B">
        <w:rPr>
          <w:lang w:val="uz-Cyrl-UZ"/>
        </w:rPr>
        <w:t>mochevina</w:t>
      </w:r>
      <w:r w:rsidR="00163D6D" w:rsidRPr="00E1198B">
        <w:rPr>
          <w:lang w:val="uz-Cyrl-UZ"/>
        </w:rPr>
        <w:t xml:space="preserve"> </w:t>
      </w:r>
      <w:r w:rsidRPr="00E1198B">
        <w:rPr>
          <w:lang w:val="uz-Cyrl-UZ"/>
        </w:rPr>
        <w:t>ko‘proq</w:t>
      </w:r>
      <w:r w:rsidR="00163D6D" w:rsidRPr="00E1198B">
        <w:rPr>
          <w:lang w:val="uz-Cyrl-UZ"/>
        </w:rPr>
        <w:t xml:space="preserve"> </w:t>
      </w:r>
      <w:r w:rsidRPr="00E1198B">
        <w:rPr>
          <w:lang w:val="uz-Cyrl-UZ"/>
        </w:rPr>
        <w:t>samara</w:t>
      </w:r>
      <w:r w:rsidR="00163D6D" w:rsidRPr="00E1198B">
        <w:rPr>
          <w:lang w:val="uz-Cyrl-UZ"/>
        </w:rPr>
        <w:t xml:space="preserve"> </w:t>
      </w:r>
      <w:r w:rsidRPr="00E1198B">
        <w:rPr>
          <w:lang w:val="uz-Cyrl-UZ"/>
        </w:rPr>
        <w:t>berishi</w:t>
      </w:r>
      <w:r w:rsidR="00163D6D" w:rsidRPr="00E1198B">
        <w:rPr>
          <w:lang w:val="uz-Cyrl-UZ"/>
        </w:rPr>
        <w:t xml:space="preserve"> </w:t>
      </w:r>
      <w:r w:rsidRPr="00E1198B">
        <w:rPr>
          <w:lang w:val="uz-Cyrl-UZ"/>
        </w:rPr>
        <w:t>e’tirof</w:t>
      </w:r>
      <w:r w:rsidR="00163D6D" w:rsidRPr="00E1198B">
        <w:rPr>
          <w:lang w:val="uz-Cyrl-UZ"/>
        </w:rPr>
        <w:t xml:space="preserve"> </w:t>
      </w:r>
      <w:r w:rsidRPr="00E1198B">
        <w:rPr>
          <w:lang w:val="uz-Cyrl-UZ"/>
        </w:rPr>
        <w:t>etilgan</w:t>
      </w:r>
      <w:r w:rsidR="00163D6D" w:rsidRPr="00E1198B">
        <w:rPr>
          <w:lang w:val="uz-Cyrl-UZ"/>
        </w:rPr>
        <w:t xml:space="preserve">. </w:t>
      </w:r>
      <w:r w:rsidRPr="00E1198B">
        <w:rPr>
          <w:lang w:val="uz-Cyrl-UZ"/>
        </w:rPr>
        <w:t>Guruch</w:t>
      </w:r>
      <w:r w:rsidR="00163D6D" w:rsidRPr="00E1198B">
        <w:rPr>
          <w:lang w:val="uz-Cyrl-UZ"/>
        </w:rPr>
        <w:t xml:space="preserve"> </w:t>
      </w:r>
      <w:r w:rsidRPr="00E1198B">
        <w:rPr>
          <w:lang w:val="uz-Cyrl-UZ"/>
        </w:rPr>
        <w:t>sifatiga</w:t>
      </w:r>
      <w:r w:rsidR="00163D6D" w:rsidRPr="00E1198B">
        <w:rPr>
          <w:lang w:val="uz-Cyrl-UZ"/>
        </w:rPr>
        <w:t xml:space="preserve"> </w:t>
      </w:r>
      <w:r w:rsidRPr="00E1198B">
        <w:rPr>
          <w:lang w:val="uz-Cyrl-UZ"/>
        </w:rPr>
        <w:t>fosforli</w:t>
      </w:r>
      <w:r w:rsidR="00163D6D" w:rsidRPr="00E1198B">
        <w:rPr>
          <w:lang w:val="uz-Cyrl-UZ"/>
        </w:rPr>
        <w:t xml:space="preserve"> </w:t>
      </w:r>
      <w:r w:rsidRPr="00E1198B">
        <w:rPr>
          <w:lang w:val="uz-Cyrl-UZ"/>
        </w:rPr>
        <w:t>o‘g‘itlar</w:t>
      </w:r>
      <w:r w:rsidR="00163D6D" w:rsidRPr="00E1198B">
        <w:rPr>
          <w:lang w:val="uz-Cyrl-UZ"/>
        </w:rPr>
        <w:t xml:space="preserve"> </w:t>
      </w:r>
      <w:r w:rsidRPr="00E1198B">
        <w:rPr>
          <w:lang w:val="uz-Cyrl-UZ"/>
        </w:rPr>
        <w:t>ham</w:t>
      </w:r>
      <w:r w:rsidR="00163D6D" w:rsidRPr="00E1198B">
        <w:rPr>
          <w:lang w:val="uz-Cyrl-UZ"/>
        </w:rPr>
        <w:t xml:space="preserve"> </w:t>
      </w:r>
      <w:r w:rsidRPr="00E1198B">
        <w:rPr>
          <w:lang w:val="uz-Cyrl-UZ"/>
        </w:rPr>
        <w:t>sezilarli</w:t>
      </w:r>
      <w:r w:rsidR="00163D6D" w:rsidRPr="00E1198B">
        <w:rPr>
          <w:lang w:val="uz-Cyrl-UZ"/>
        </w:rPr>
        <w:t xml:space="preserve"> </w:t>
      </w:r>
      <w:r w:rsidRPr="00E1198B">
        <w:rPr>
          <w:lang w:val="uz-Cyrl-UZ"/>
        </w:rPr>
        <w:t>ta’sir</w:t>
      </w:r>
      <w:r w:rsidR="00163D6D" w:rsidRPr="00E1198B">
        <w:rPr>
          <w:lang w:val="uz-Cyrl-UZ"/>
        </w:rPr>
        <w:t xml:space="preserve"> </w:t>
      </w:r>
      <w:r w:rsidRPr="00E1198B">
        <w:rPr>
          <w:lang w:val="uz-Cyrl-UZ"/>
        </w:rPr>
        <w:t>ko‘rsatadi</w:t>
      </w:r>
      <w:r w:rsidR="00163D6D" w:rsidRPr="00E1198B">
        <w:rPr>
          <w:lang w:val="uz-Cyrl-UZ"/>
        </w:rPr>
        <w:t xml:space="preserve">. </w:t>
      </w:r>
      <w:r w:rsidRPr="00E1198B">
        <w:rPr>
          <w:lang w:val="uz-Cyrl-UZ"/>
        </w:rPr>
        <w:t>Nihollar</w:t>
      </w:r>
      <w:r w:rsidR="00163D6D" w:rsidRPr="00E1198B">
        <w:rPr>
          <w:lang w:val="uz-Cyrl-UZ"/>
        </w:rPr>
        <w:t xml:space="preserve"> </w:t>
      </w:r>
      <w:r w:rsidRPr="00E1198B">
        <w:rPr>
          <w:lang w:val="uz-Cyrl-UZ"/>
        </w:rPr>
        <w:t>o‘suv</w:t>
      </w:r>
      <w:r w:rsidR="00163D6D" w:rsidRPr="00E1198B">
        <w:rPr>
          <w:lang w:val="uz-Cyrl-UZ"/>
        </w:rPr>
        <w:t xml:space="preserve"> </w:t>
      </w:r>
      <w:r w:rsidRPr="00E1198B">
        <w:rPr>
          <w:lang w:val="uz-Cyrl-UZ"/>
        </w:rPr>
        <w:t>davrining</w:t>
      </w:r>
      <w:r w:rsidR="00163D6D" w:rsidRPr="00E1198B">
        <w:rPr>
          <w:lang w:val="uz-Cyrl-UZ"/>
        </w:rPr>
        <w:t xml:space="preserve"> </w:t>
      </w:r>
      <w:r w:rsidRPr="00E1198B">
        <w:rPr>
          <w:lang w:val="uz-Cyrl-UZ"/>
        </w:rPr>
        <w:t>boshlarida</w:t>
      </w:r>
      <w:r w:rsidR="00163D6D" w:rsidRPr="00E1198B">
        <w:rPr>
          <w:lang w:val="uz-Cyrl-UZ"/>
        </w:rPr>
        <w:t xml:space="preserve"> </w:t>
      </w:r>
      <w:r w:rsidRPr="00E1198B">
        <w:rPr>
          <w:lang w:val="uz-Cyrl-UZ"/>
        </w:rPr>
        <w:t>fosforga</w:t>
      </w:r>
      <w:r w:rsidR="00163D6D" w:rsidRPr="00E1198B">
        <w:rPr>
          <w:lang w:val="uz-Cyrl-UZ"/>
        </w:rPr>
        <w:t xml:space="preserve"> </w:t>
      </w:r>
      <w:r w:rsidRPr="00E1198B">
        <w:rPr>
          <w:lang w:val="uz-Cyrl-UZ"/>
        </w:rPr>
        <w:t>juda</w:t>
      </w:r>
      <w:r w:rsidR="00163D6D" w:rsidRPr="00E1198B">
        <w:rPr>
          <w:lang w:val="uz-Cyrl-UZ"/>
        </w:rPr>
        <w:t xml:space="preserve"> </w:t>
      </w:r>
      <w:r w:rsidRPr="00E1198B">
        <w:rPr>
          <w:lang w:val="uz-Cyrl-UZ"/>
        </w:rPr>
        <w:t>talabchan</w:t>
      </w:r>
      <w:r w:rsidR="00163D6D" w:rsidRPr="00E1198B">
        <w:rPr>
          <w:lang w:val="uz-Cyrl-UZ"/>
        </w:rPr>
        <w:t xml:space="preserve"> </w:t>
      </w:r>
      <w:r w:rsidRPr="00E1198B">
        <w:rPr>
          <w:lang w:val="uz-Cyrl-UZ"/>
        </w:rPr>
        <w:t>bo‘ladi</w:t>
      </w:r>
      <w:r w:rsidR="00163D6D" w:rsidRPr="00E1198B">
        <w:rPr>
          <w:lang w:val="uz-Cyrl-UZ"/>
        </w:rPr>
        <w:t xml:space="preserve">. </w:t>
      </w:r>
      <w:r w:rsidRPr="00E1198B">
        <w:rPr>
          <w:lang w:val="uz-Cyrl-UZ"/>
        </w:rPr>
        <w:t>Fosfor yetishmagan</w:t>
      </w:r>
      <w:r w:rsidR="00163D6D" w:rsidRPr="00E1198B">
        <w:rPr>
          <w:lang w:val="uz-Cyrl-UZ"/>
        </w:rPr>
        <w:t xml:space="preserve"> </w:t>
      </w:r>
      <w:r w:rsidRPr="00E1198B">
        <w:rPr>
          <w:lang w:val="uz-Cyrl-UZ"/>
        </w:rPr>
        <w:t>hollarda</w:t>
      </w:r>
      <w:r w:rsidR="00163D6D" w:rsidRPr="00E1198B">
        <w:rPr>
          <w:lang w:val="uz-Cyrl-UZ"/>
        </w:rPr>
        <w:t xml:space="preserve"> </w:t>
      </w:r>
      <w:r w:rsidRPr="00E1198B">
        <w:rPr>
          <w:lang w:val="uz-Cyrl-UZ"/>
        </w:rPr>
        <w:t>o‘simlik</w:t>
      </w:r>
      <w:r w:rsidR="00163D6D" w:rsidRPr="00E1198B">
        <w:rPr>
          <w:lang w:val="uz-Cyrl-UZ"/>
        </w:rPr>
        <w:t xml:space="preserve"> </w:t>
      </w:r>
      <w:r w:rsidRPr="00E1198B">
        <w:rPr>
          <w:lang w:val="uz-Cyrl-UZ"/>
        </w:rPr>
        <w:t>tanasidagi</w:t>
      </w:r>
      <w:r w:rsidR="00163D6D" w:rsidRPr="00E1198B">
        <w:rPr>
          <w:lang w:val="uz-Cyrl-UZ"/>
        </w:rPr>
        <w:t xml:space="preserve"> </w:t>
      </w:r>
      <w:r w:rsidRPr="00E1198B">
        <w:rPr>
          <w:lang w:val="uz-Cyrl-UZ"/>
        </w:rPr>
        <w:t>oqsil</w:t>
      </w:r>
      <w:r w:rsidR="00163D6D" w:rsidRPr="00E1198B">
        <w:rPr>
          <w:lang w:val="uz-Cyrl-UZ"/>
        </w:rPr>
        <w:t xml:space="preserve"> </w:t>
      </w:r>
      <w:r w:rsidRPr="00E1198B">
        <w:rPr>
          <w:lang w:val="uz-Cyrl-UZ"/>
        </w:rPr>
        <w:t>almashinuvi</w:t>
      </w:r>
      <w:r w:rsidR="00163D6D" w:rsidRPr="00E1198B">
        <w:rPr>
          <w:lang w:val="uz-Cyrl-UZ"/>
        </w:rPr>
        <w:t xml:space="preserve"> </w:t>
      </w:r>
      <w:r w:rsidRPr="00E1198B">
        <w:rPr>
          <w:lang w:val="uz-Cyrl-UZ"/>
        </w:rPr>
        <w:t>jarayoni</w:t>
      </w:r>
      <w:r w:rsidR="00163D6D" w:rsidRPr="00E1198B">
        <w:rPr>
          <w:lang w:val="uz-Cyrl-UZ"/>
        </w:rPr>
        <w:t xml:space="preserve"> </w:t>
      </w:r>
      <w:r w:rsidRPr="00E1198B">
        <w:rPr>
          <w:lang w:val="uz-Cyrl-UZ"/>
        </w:rPr>
        <w:t>buziladi</w:t>
      </w:r>
      <w:r w:rsidR="00163D6D" w:rsidRPr="00E1198B">
        <w:rPr>
          <w:lang w:val="uz-Cyrl-UZ"/>
        </w:rPr>
        <w:t xml:space="preserve">, </w:t>
      </w:r>
      <w:r w:rsidRPr="00E1198B">
        <w:rPr>
          <w:lang w:val="uz-Cyrl-UZ"/>
        </w:rPr>
        <w:t>ildiz</w:t>
      </w:r>
      <w:r w:rsidR="00163D6D" w:rsidRPr="00E1198B">
        <w:rPr>
          <w:lang w:val="uz-Cyrl-UZ"/>
        </w:rPr>
        <w:t xml:space="preserve"> </w:t>
      </w:r>
      <w:r w:rsidRPr="00E1198B">
        <w:rPr>
          <w:lang w:val="uz-Cyrl-UZ"/>
        </w:rPr>
        <w:t>tizimi</w:t>
      </w:r>
      <w:r w:rsidR="00163D6D" w:rsidRPr="00E1198B">
        <w:rPr>
          <w:lang w:val="uz-Cyrl-UZ"/>
        </w:rPr>
        <w:t xml:space="preserve"> </w:t>
      </w:r>
      <w:r w:rsidRPr="00E1198B">
        <w:rPr>
          <w:lang w:val="uz-Cyrl-UZ"/>
        </w:rPr>
        <w:t>kuchsiz</w:t>
      </w:r>
      <w:r w:rsidR="00163D6D" w:rsidRPr="00E1198B">
        <w:rPr>
          <w:lang w:val="uz-Cyrl-UZ"/>
        </w:rPr>
        <w:t xml:space="preserve"> </w:t>
      </w:r>
      <w:r w:rsidRPr="00E1198B">
        <w:rPr>
          <w:lang w:val="uz-Cyrl-UZ"/>
        </w:rPr>
        <w:t>rivojlanadi</w:t>
      </w:r>
      <w:r w:rsidR="00163D6D" w:rsidRPr="00E1198B">
        <w:rPr>
          <w:lang w:val="uz-Cyrl-UZ"/>
        </w:rPr>
        <w:t xml:space="preserve"> </w:t>
      </w:r>
      <w:r w:rsidRPr="00E1198B">
        <w:rPr>
          <w:lang w:val="uz-Cyrl-UZ"/>
        </w:rPr>
        <w:t>va</w:t>
      </w:r>
      <w:r w:rsidR="00163D6D" w:rsidRPr="00E1198B">
        <w:rPr>
          <w:lang w:val="uz-Cyrl-UZ"/>
        </w:rPr>
        <w:t xml:space="preserve"> </w:t>
      </w:r>
      <w:r w:rsidRPr="00E1198B">
        <w:rPr>
          <w:lang w:val="uz-Cyrl-UZ"/>
        </w:rPr>
        <w:t>oqibatda</w:t>
      </w:r>
      <w:r w:rsidR="00163D6D" w:rsidRPr="00E1198B">
        <w:rPr>
          <w:lang w:val="uz-Cyrl-UZ"/>
        </w:rPr>
        <w:t xml:space="preserve"> </w:t>
      </w:r>
      <w:r w:rsidRPr="00E1198B">
        <w:rPr>
          <w:lang w:val="uz-Cyrl-UZ"/>
        </w:rPr>
        <w:t>hosildorlik</w:t>
      </w:r>
      <w:r w:rsidR="00163D6D" w:rsidRPr="00E1198B">
        <w:rPr>
          <w:lang w:val="uz-Cyrl-UZ"/>
        </w:rPr>
        <w:t xml:space="preserve"> </w:t>
      </w:r>
      <w:r w:rsidRPr="00E1198B">
        <w:rPr>
          <w:lang w:val="uz-Cyrl-UZ"/>
        </w:rPr>
        <w:t>keskin</w:t>
      </w:r>
      <w:r w:rsidR="00163D6D" w:rsidRPr="00E1198B">
        <w:rPr>
          <w:lang w:val="uz-Cyrl-UZ"/>
        </w:rPr>
        <w:t xml:space="preserve"> </w:t>
      </w:r>
      <w:r w:rsidRPr="00E1198B">
        <w:rPr>
          <w:lang w:val="uz-Cyrl-UZ"/>
        </w:rPr>
        <w:t>kamayib</w:t>
      </w:r>
      <w:r w:rsidR="00163D6D" w:rsidRPr="00E1198B">
        <w:rPr>
          <w:lang w:val="uz-Cyrl-UZ"/>
        </w:rPr>
        <w:t xml:space="preserve"> </w:t>
      </w:r>
      <w:r w:rsidRPr="00E1198B">
        <w:rPr>
          <w:lang w:val="uz-Cyrl-UZ"/>
        </w:rPr>
        <w:t>ketadi</w:t>
      </w:r>
      <w:r w:rsidR="00163D6D" w:rsidRPr="00E1198B">
        <w:rPr>
          <w:lang w:val="uz-Cyrl-UZ"/>
        </w:rPr>
        <w:t xml:space="preserve">. </w:t>
      </w:r>
      <w:r w:rsidRPr="00E1198B">
        <w:rPr>
          <w:lang w:val="uz-Cyrl-UZ"/>
        </w:rPr>
        <w:t>Olib</w:t>
      </w:r>
      <w:r w:rsidR="00163D6D" w:rsidRPr="00E1198B">
        <w:rPr>
          <w:lang w:val="uz-Cyrl-UZ"/>
        </w:rPr>
        <w:t xml:space="preserve"> </w:t>
      </w:r>
      <w:r w:rsidRPr="00E1198B">
        <w:rPr>
          <w:lang w:val="uz-Cyrl-UZ"/>
        </w:rPr>
        <w:t>borilgan</w:t>
      </w:r>
      <w:r w:rsidR="00163D6D" w:rsidRPr="00E1198B">
        <w:rPr>
          <w:lang w:val="uz-Cyrl-UZ"/>
        </w:rPr>
        <w:t xml:space="preserve"> </w:t>
      </w:r>
      <w:r w:rsidRPr="00E1198B">
        <w:rPr>
          <w:lang w:val="uz-Cyrl-UZ"/>
        </w:rPr>
        <w:t>bir</w:t>
      </w:r>
      <w:r w:rsidR="00163D6D" w:rsidRPr="00E1198B">
        <w:rPr>
          <w:lang w:val="uz-Cyrl-UZ"/>
        </w:rPr>
        <w:t xml:space="preserve"> </w:t>
      </w:r>
      <w:r w:rsidRPr="00E1198B">
        <w:rPr>
          <w:lang w:val="uz-Cyrl-UZ"/>
        </w:rPr>
        <w:t>qator</w:t>
      </w:r>
      <w:r w:rsidR="00163D6D" w:rsidRPr="00E1198B">
        <w:rPr>
          <w:lang w:val="uz-Cyrl-UZ"/>
        </w:rPr>
        <w:t xml:space="preserve"> </w:t>
      </w:r>
      <w:r w:rsidRPr="00E1198B">
        <w:rPr>
          <w:lang w:val="uz-Cyrl-UZ"/>
        </w:rPr>
        <w:t>dala</w:t>
      </w:r>
      <w:r w:rsidR="00163D6D" w:rsidRPr="00E1198B">
        <w:rPr>
          <w:lang w:val="uz-Cyrl-UZ"/>
        </w:rPr>
        <w:t xml:space="preserve"> </w:t>
      </w:r>
      <w:r w:rsidRPr="00E1198B">
        <w:rPr>
          <w:lang w:val="uz-Cyrl-UZ"/>
        </w:rPr>
        <w:t>tajribalarida</w:t>
      </w:r>
      <w:r w:rsidR="00163D6D" w:rsidRPr="00E1198B">
        <w:rPr>
          <w:lang w:val="uz-Cyrl-UZ"/>
        </w:rPr>
        <w:t xml:space="preserve"> </w:t>
      </w:r>
      <w:r w:rsidRPr="00E1198B">
        <w:rPr>
          <w:lang w:val="uz-Cyrl-UZ"/>
        </w:rPr>
        <w:t>fosforli</w:t>
      </w:r>
      <w:r w:rsidR="00163D6D" w:rsidRPr="00E1198B">
        <w:rPr>
          <w:lang w:val="uz-Cyrl-UZ"/>
        </w:rPr>
        <w:t xml:space="preserve"> </w:t>
      </w:r>
      <w:r w:rsidRPr="00E1198B">
        <w:rPr>
          <w:lang w:val="uz-Cyrl-UZ"/>
        </w:rPr>
        <w:t>o‘g‘it</w:t>
      </w:r>
      <w:r w:rsidR="00163D6D" w:rsidRPr="00E1198B">
        <w:rPr>
          <w:lang w:val="uz-Cyrl-UZ"/>
        </w:rPr>
        <w:t xml:space="preserve"> </w:t>
      </w:r>
      <w:r w:rsidRPr="00E1198B">
        <w:rPr>
          <w:lang w:val="uz-Cyrl-UZ"/>
        </w:rPr>
        <w:t>me’yori</w:t>
      </w:r>
      <w:r w:rsidR="00163D6D" w:rsidRPr="00E1198B">
        <w:rPr>
          <w:lang w:val="uz-Cyrl-UZ"/>
        </w:rPr>
        <w:t xml:space="preserve"> </w:t>
      </w:r>
      <w:r w:rsidRPr="00E1198B">
        <w:rPr>
          <w:lang w:val="uz-Cyrl-UZ"/>
        </w:rPr>
        <w:t>ortib</w:t>
      </w:r>
      <w:r w:rsidR="00163D6D" w:rsidRPr="00E1198B">
        <w:rPr>
          <w:lang w:val="uz-Cyrl-UZ"/>
        </w:rPr>
        <w:t xml:space="preserve"> </w:t>
      </w:r>
      <w:r w:rsidRPr="00E1198B">
        <w:rPr>
          <w:lang w:val="uz-Cyrl-UZ"/>
        </w:rPr>
        <w:t>borgani</w:t>
      </w:r>
      <w:r w:rsidR="00163D6D" w:rsidRPr="00E1198B">
        <w:rPr>
          <w:lang w:val="uz-Cyrl-UZ"/>
        </w:rPr>
        <w:t xml:space="preserve"> </w:t>
      </w:r>
      <w:r w:rsidRPr="00E1198B">
        <w:rPr>
          <w:lang w:val="uz-Cyrl-UZ"/>
        </w:rPr>
        <w:t>sari</w:t>
      </w:r>
      <w:r w:rsidR="00163D6D" w:rsidRPr="00E1198B">
        <w:rPr>
          <w:lang w:val="uz-Cyrl-UZ"/>
        </w:rPr>
        <w:t xml:space="preserve"> </w:t>
      </w:r>
      <w:r w:rsidRPr="00E1198B">
        <w:rPr>
          <w:lang w:val="uz-Cyrl-UZ"/>
        </w:rPr>
        <w:t>guruchning</w:t>
      </w:r>
      <w:r w:rsidR="00163D6D" w:rsidRPr="00E1198B">
        <w:rPr>
          <w:lang w:val="uz-Cyrl-UZ"/>
        </w:rPr>
        <w:t xml:space="preserve"> </w:t>
      </w:r>
      <w:r w:rsidRPr="00E1198B">
        <w:rPr>
          <w:lang w:val="uz-Cyrl-UZ"/>
        </w:rPr>
        <w:t>shishasimon</w:t>
      </w:r>
      <w:r w:rsidR="00163D6D" w:rsidRPr="00E1198B">
        <w:rPr>
          <w:lang w:val="uz-Cyrl-UZ"/>
        </w:rPr>
        <w:t xml:space="preserve"> </w:t>
      </w:r>
      <w:r w:rsidRPr="00E1198B">
        <w:rPr>
          <w:lang w:val="uz-Cyrl-UZ"/>
        </w:rPr>
        <w:t>yaltiroqligi</w:t>
      </w:r>
      <w:r w:rsidR="00163D6D" w:rsidRPr="00E1198B">
        <w:rPr>
          <w:lang w:val="uz-Cyrl-UZ"/>
        </w:rPr>
        <w:t xml:space="preserve"> </w:t>
      </w:r>
      <w:r w:rsidRPr="00E1198B">
        <w:rPr>
          <w:lang w:val="uz-Cyrl-UZ"/>
        </w:rPr>
        <w:t>va</w:t>
      </w:r>
      <w:r w:rsidR="00163D6D" w:rsidRPr="00E1198B">
        <w:rPr>
          <w:lang w:val="uz-Cyrl-UZ"/>
        </w:rPr>
        <w:t xml:space="preserve"> </w:t>
      </w:r>
      <w:r w:rsidRPr="00E1198B">
        <w:rPr>
          <w:lang w:val="uz-Cyrl-UZ"/>
        </w:rPr>
        <w:t>solishtirma</w:t>
      </w:r>
      <w:r w:rsidR="00163D6D" w:rsidRPr="00E1198B">
        <w:rPr>
          <w:lang w:val="uz-Cyrl-UZ"/>
        </w:rPr>
        <w:t xml:space="preserve"> </w:t>
      </w:r>
      <w:r w:rsidRPr="00E1198B">
        <w:rPr>
          <w:lang w:val="uz-Cyrl-UZ"/>
        </w:rPr>
        <w:t>og‘irligi</w:t>
      </w:r>
      <w:r w:rsidR="00163D6D" w:rsidRPr="00E1198B">
        <w:rPr>
          <w:lang w:val="uz-Cyrl-UZ"/>
        </w:rPr>
        <w:t xml:space="preserve"> </w:t>
      </w:r>
      <w:r w:rsidRPr="00E1198B">
        <w:rPr>
          <w:lang w:val="uz-Cyrl-UZ"/>
        </w:rPr>
        <w:t>ham</w:t>
      </w:r>
      <w:r w:rsidR="00163D6D" w:rsidRPr="00E1198B">
        <w:rPr>
          <w:lang w:val="uz-Cyrl-UZ"/>
        </w:rPr>
        <w:t xml:space="preserve"> </w:t>
      </w:r>
      <w:r w:rsidRPr="00E1198B">
        <w:rPr>
          <w:lang w:val="uz-Cyrl-UZ"/>
        </w:rPr>
        <w:t>ortib</w:t>
      </w:r>
      <w:r w:rsidR="00163D6D" w:rsidRPr="00E1198B">
        <w:rPr>
          <w:lang w:val="uz-Cyrl-UZ"/>
        </w:rPr>
        <w:t xml:space="preserve"> </w:t>
      </w:r>
      <w:r w:rsidRPr="00E1198B">
        <w:rPr>
          <w:lang w:val="uz-Cyrl-UZ"/>
        </w:rPr>
        <w:t>borishi</w:t>
      </w:r>
      <w:r w:rsidR="00163D6D" w:rsidRPr="00E1198B">
        <w:rPr>
          <w:lang w:val="uz-Cyrl-UZ"/>
        </w:rPr>
        <w:t xml:space="preserve"> </w:t>
      </w:r>
      <w:r w:rsidRPr="00E1198B">
        <w:rPr>
          <w:lang w:val="uz-Cyrl-UZ"/>
        </w:rPr>
        <w:t>aniqlangan</w:t>
      </w:r>
      <w:r w:rsidR="00163D6D" w:rsidRPr="00E1198B">
        <w:rPr>
          <w:lang w:val="uz-Cyrl-UZ"/>
        </w:rPr>
        <w:t>.</w:t>
      </w:r>
    </w:p>
    <w:p w:rsidR="00163D6D" w:rsidRPr="00E1198B" w:rsidRDefault="00E1198B" w:rsidP="00E07146">
      <w:pPr>
        <w:pStyle w:val="a3"/>
        <w:numPr>
          <w:ilvl w:val="12"/>
          <w:numId w:val="0"/>
        </w:numPr>
        <w:spacing w:line="276" w:lineRule="auto"/>
        <w:ind w:firstLine="708"/>
        <w:jc w:val="both"/>
        <w:rPr>
          <w:lang w:val="uz-Cyrl-UZ"/>
        </w:rPr>
      </w:pPr>
      <w:r w:rsidRPr="00E1198B">
        <w:rPr>
          <w:lang w:val="uz-Cyrl-UZ"/>
        </w:rPr>
        <w:t>Sholining</w:t>
      </w:r>
      <w:r w:rsidR="00163D6D" w:rsidRPr="00E1198B">
        <w:rPr>
          <w:lang w:val="uz-Cyrl-UZ"/>
        </w:rPr>
        <w:t xml:space="preserve"> </w:t>
      </w:r>
      <w:r w:rsidRPr="00E1198B">
        <w:rPr>
          <w:lang w:val="uz-Cyrl-UZ"/>
        </w:rPr>
        <w:t>kaliyga</w:t>
      </w:r>
      <w:r w:rsidR="00163D6D" w:rsidRPr="00E1198B">
        <w:rPr>
          <w:lang w:val="uz-Cyrl-UZ"/>
        </w:rPr>
        <w:t xml:space="preserve"> </w:t>
      </w:r>
      <w:r w:rsidRPr="00E1198B">
        <w:rPr>
          <w:lang w:val="uz-Cyrl-UZ"/>
        </w:rPr>
        <w:t>bo‘lgan</w:t>
      </w:r>
      <w:r w:rsidR="00163D6D" w:rsidRPr="00E1198B">
        <w:rPr>
          <w:lang w:val="uz-Cyrl-UZ"/>
        </w:rPr>
        <w:t xml:space="preserve"> </w:t>
      </w:r>
      <w:r w:rsidRPr="00E1198B">
        <w:rPr>
          <w:lang w:val="uz-Cyrl-UZ"/>
        </w:rPr>
        <w:t>talabi</w:t>
      </w:r>
      <w:r w:rsidR="00163D6D" w:rsidRPr="00E1198B">
        <w:rPr>
          <w:lang w:val="uz-Cyrl-UZ"/>
        </w:rPr>
        <w:t xml:space="preserve"> </w:t>
      </w:r>
      <w:r w:rsidRPr="00E1198B">
        <w:rPr>
          <w:lang w:val="uz-Cyrl-UZ"/>
        </w:rPr>
        <w:t>odatda</w:t>
      </w:r>
      <w:r w:rsidR="00163D6D" w:rsidRPr="00E1198B">
        <w:rPr>
          <w:lang w:val="uz-Cyrl-UZ"/>
        </w:rPr>
        <w:t xml:space="preserve"> </w:t>
      </w:r>
      <w:r w:rsidRPr="00E1198B">
        <w:rPr>
          <w:lang w:val="uz-Cyrl-UZ"/>
        </w:rPr>
        <w:t>uning</w:t>
      </w:r>
      <w:r w:rsidR="00163D6D" w:rsidRPr="00E1198B">
        <w:rPr>
          <w:lang w:val="uz-Cyrl-UZ"/>
        </w:rPr>
        <w:t xml:space="preserve"> </w:t>
      </w:r>
      <w:r w:rsidRPr="00E1198B">
        <w:rPr>
          <w:lang w:val="uz-Cyrl-UZ"/>
        </w:rPr>
        <w:t>tuproqdagi</w:t>
      </w:r>
      <w:r w:rsidR="00163D6D" w:rsidRPr="00E1198B">
        <w:rPr>
          <w:lang w:val="uz-Cyrl-UZ"/>
        </w:rPr>
        <w:t xml:space="preserve"> </w:t>
      </w:r>
      <w:r w:rsidRPr="00E1198B">
        <w:rPr>
          <w:lang w:val="uz-Cyrl-UZ"/>
        </w:rPr>
        <w:t>zahirasi</w:t>
      </w:r>
      <w:r w:rsidR="00163D6D" w:rsidRPr="00E1198B">
        <w:rPr>
          <w:lang w:val="uz-Cyrl-UZ"/>
        </w:rPr>
        <w:t xml:space="preserve"> </w:t>
      </w:r>
      <w:r w:rsidRPr="00E1198B">
        <w:rPr>
          <w:lang w:val="uz-Cyrl-UZ"/>
        </w:rPr>
        <w:t>hisobiga</w:t>
      </w:r>
      <w:r w:rsidR="00163D6D" w:rsidRPr="00E1198B">
        <w:rPr>
          <w:lang w:val="uz-Cyrl-UZ"/>
        </w:rPr>
        <w:t xml:space="preserve"> </w:t>
      </w:r>
      <w:r w:rsidRPr="00E1198B">
        <w:rPr>
          <w:lang w:val="uz-Cyrl-UZ"/>
        </w:rPr>
        <w:t>qondiriladi</w:t>
      </w:r>
      <w:r w:rsidR="00163D6D" w:rsidRPr="00E1198B">
        <w:rPr>
          <w:lang w:val="uz-Cyrl-UZ"/>
        </w:rPr>
        <w:t xml:space="preserve">. </w:t>
      </w:r>
      <w:r w:rsidRPr="00E1198B">
        <w:rPr>
          <w:lang w:val="uz-Cyrl-UZ"/>
        </w:rPr>
        <w:t>Kaliy yetishmagan</w:t>
      </w:r>
      <w:r w:rsidR="00163D6D" w:rsidRPr="00E1198B">
        <w:rPr>
          <w:lang w:val="uz-Cyrl-UZ"/>
        </w:rPr>
        <w:t xml:space="preserve"> </w:t>
      </w:r>
      <w:r w:rsidRPr="00E1198B">
        <w:rPr>
          <w:lang w:val="uz-Cyrl-UZ"/>
        </w:rPr>
        <w:t>hollarda</w:t>
      </w:r>
      <w:r w:rsidR="00163D6D" w:rsidRPr="00E1198B">
        <w:rPr>
          <w:lang w:val="uz-Cyrl-UZ"/>
        </w:rPr>
        <w:t xml:space="preserve">. </w:t>
      </w:r>
      <w:r w:rsidRPr="00E1198B">
        <w:rPr>
          <w:lang w:val="uz-Cyrl-UZ"/>
        </w:rPr>
        <w:t>ayniqsa</w:t>
      </w:r>
      <w:r w:rsidR="00163D6D" w:rsidRPr="00E1198B">
        <w:rPr>
          <w:lang w:val="uz-Cyrl-UZ"/>
        </w:rPr>
        <w:t xml:space="preserve"> </w:t>
      </w:r>
      <w:r w:rsidRPr="00E1198B">
        <w:rPr>
          <w:lang w:val="uz-Cyrl-UZ"/>
        </w:rPr>
        <w:t>nihollar</w:t>
      </w:r>
      <w:r w:rsidR="00163D6D" w:rsidRPr="00E1198B">
        <w:rPr>
          <w:lang w:val="uz-Cyrl-UZ"/>
        </w:rPr>
        <w:t xml:space="preserve"> </w:t>
      </w:r>
      <w:r w:rsidRPr="00E1198B">
        <w:rPr>
          <w:lang w:val="uz-Cyrl-UZ"/>
        </w:rPr>
        <w:t>endigina</w:t>
      </w:r>
      <w:r w:rsidR="00163D6D" w:rsidRPr="00E1198B">
        <w:rPr>
          <w:lang w:val="uz-Cyrl-UZ"/>
        </w:rPr>
        <w:t xml:space="preserve"> </w:t>
      </w:r>
      <w:r w:rsidRPr="00E1198B">
        <w:rPr>
          <w:lang w:val="uz-Cyrl-UZ"/>
        </w:rPr>
        <w:t>unib</w:t>
      </w:r>
      <w:r w:rsidR="00163D6D" w:rsidRPr="00E1198B">
        <w:rPr>
          <w:lang w:val="uz-Cyrl-UZ"/>
        </w:rPr>
        <w:t xml:space="preserve"> </w:t>
      </w:r>
      <w:r w:rsidRPr="00E1198B">
        <w:rPr>
          <w:lang w:val="uz-Cyrl-UZ"/>
        </w:rPr>
        <w:t>chiqqan</w:t>
      </w:r>
      <w:r w:rsidR="00163D6D" w:rsidRPr="00E1198B">
        <w:rPr>
          <w:lang w:val="uz-Cyrl-UZ"/>
        </w:rPr>
        <w:t xml:space="preserve"> </w:t>
      </w:r>
      <w:r w:rsidRPr="00E1198B">
        <w:rPr>
          <w:lang w:val="uz-Cyrl-UZ"/>
        </w:rPr>
        <w:t>davrda</w:t>
      </w:r>
      <w:r w:rsidR="00163D6D" w:rsidRPr="00E1198B">
        <w:rPr>
          <w:lang w:val="uz-Cyrl-UZ"/>
        </w:rPr>
        <w:t xml:space="preserve">, </w:t>
      </w:r>
      <w:r w:rsidRPr="00E1198B">
        <w:rPr>
          <w:lang w:val="uz-Cyrl-UZ"/>
        </w:rPr>
        <w:t>sholining</w:t>
      </w:r>
      <w:r w:rsidR="00163D6D" w:rsidRPr="00E1198B">
        <w:rPr>
          <w:lang w:val="uz-Cyrl-UZ"/>
        </w:rPr>
        <w:t xml:space="preserve"> </w:t>
      </w:r>
      <w:r w:rsidRPr="00E1198B">
        <w:rPr>
          <w:lang w:val="uz-Cyrl-UZ"/>
        </w:rPr>
        <w:t>barglari</w:t>
      </w:r>
      <w:r w:rsidR="00163D6D" w:rsidRPr="00E1198B">
        <w:rPr>
          <w:lang w:val="uz-Cyrl-UZ"/>
        </w:rPr>
        <w:t xml:space="preserve"> </w:t>
      </w:r>
      <w:r w:rsidRPr="00E1198B">
        <w:rPr>
          <w:lang w:val="uz-Cyrl-UZ"/>
        </w:rPr>
        <w:t>juda</w:t>
      </w:r>
      <w:r w:rsidR="00163D6D" w:rsidRPr="00E1198B">
        <w:rPr>
          <w:lang w:val="uz-Cyrl-UZ"/>
        </w:rPr>
        <w:t xml:space="preserve"> </w:t>
      </w:r>
      <w:r w:rsidRPr="00E1198B">
        <w:rPr>
          <w:lang w:val="uz-Cyrl-UZ"/>
        </w:rPr>
        <w:t>sekin</w:t>
      </w:r>
      <w:r w:rsidR="00163D6D" w:rsidRPr="00E1198B">
        <w:rPr>
          <w:lang w:val="uz-Cyrl-UZ"/>
        </w:rPr>
        <w:t xml:space="preserve"> </w:t>
      </w:r>
      <w:r w:rsidRPr="00E1198B">
        <w:rPr>
          <w:lang w:val="uz-Cyrl-UZ"/>
        </w:rPr>
        <w:t>shakllanadi</w:t>
      </w:r>
      <w:r w:rsidR="00163D6D" w:rsidRPr="00E1198B">
        <w:rPr>
          <w:lang w:val="uz-Cyrl-UZ"/>
        </w:rPr>
        <w:t xml:space="preserve">, </w:t>
      </w:r>
      <w:r w:rsidRPr="00E1198B">
        <w:rPr>
          <w:lang w:val="uz-Cyrl-UZ"/>
        </w:rPr>
        <w:t>shoxlanishi</w:t>
      </w:r>
      <w:r w:rsidR="00163D6D" w:rsidRPr="00E1198B">
        <w:rPr>
          <w:lang w:val="uz-Cyrl-UZ"/>
        </w:rPr>
        <w:t xml:space="preserve"> </w:t>
      </w:r>
      <w:r w:rsidRPr="00E1198B">
        <w:rPr>
          <w:lang w:val="uz-Cyrl-UZ"/>
        </w:rPr>
        <w:t>ham</w:t>
      </w:r>
      <w:r w:rsidR="00163D6D" w:rsidRPr="00E1198B">
        <w:rPr>
          <w:lang w:val="uz-Cyrl-UZ"/>
        </w:rPr>
        <w:t xml:space="preserve"> </w:t>
      </w:r>
      <w:r w:rsidRPr="00E1198B">
        <w:rPr>
          <w:lang w:val="uz-Cyrl-UZ"/>
        </w:rPr>
        <w:t>sust</w:t>
      </w:r>
      <w:r w:rsidR="00163D6D" w:rsidRPr="00E1198B">
        <w:rPr>
          <w:lang w:val="uz-Cyrl-UZ"/>
        </w:rPr>
        <w:t xml:space="preserve"> </w:t>
      </w:r>
      <w:r w:rsidRPr="00E1198B">
        <w:rPr>
          <w:lang w:val="uz-Cyrl-UZ"/>
        </w:rPr>
        <w:t>boradi</w:t>
      </w:r>
      <w:r w:rsidR="00163D6D" w:rsidRPr="00E1198B">
        <w:rPr>
          <w:lang w:val="uz-Cyrl-UZ"/>
        </w:rPr>
        <w:t xml:space="preserve">. </w:t>
      </w:r>
      <w:r w:rsidRPr="00E1198B">
        <w:rPr>
          <w:lang w:val="uz-Cyrl-UZ"/>
        </w:rPr>
        <w:t>Har</w:t>
      </w:r>
      <w:r w:rsidR="00163D6D" w:rsidRPr="00E1198B">
        <w:rPr>
          <w:lang w:val="uz-Cyrl-UZ"/>
        </w:rPr>
        <w:t xml:space="preserve"> 1 </w:t>
      </w:r>
      <w:r w:rsidRPr="00E1198B">
        <w:rPr>
          <w:lang w:val="uz-Cyrl-UZ"/>
        </w:rPr>
        <w:t>ga</w:t>
      </w:r>
      <w:r w:rsidR="00163D6D" w:rsidRPr="00E1198B">
        <w:rPr>
          <w:lang w:val="uz-Cyrl-UZ"/>
        </w:rPr>
        <w:t xml:space="preserve"> </w:t>
      </w:r>
      <w:r w:rsidRPr="00E1198B">
        <w:rPr>
          <w:lang w:val="uz-Cyrl-UZ"/>
        </w:rPr>
        <w:t>paykaldan</w:t>
      </w:r>
      <w:r w:rsidR="00163D6D" w:rsidRPr="00E1198B">
        <w:rPr>
          <w:lang w:val="uz-Cyrl-UZ"/>
        </w:rPr>
        <w:t xml:space="preserve"> 70-90 </w:t>
      </w:r>
      <w:r w:rsidRPr="00E1198B">
        <w:rPr>
          <w:lang w:val="uz-Cyrl-UZ"/>
        </w:rPr>
        <w:t>s</w:t>
      </w:r>
      <w:r w:rsidR="00163D6D" w:rsidRPr="00E1198B">
        <w:rPr>
          <w:lang w:val="uz-Cyrl-UZ"/>
        </w:rPr>
        <w:t xml:space="preserve"> </w:t>
      </w:r>
      <w:r w:rsidRPr="00E1198B">
        <w:rPr>
          <w:lang w:val="uz-Cyrl-UZ"/>
        </w:rPr>
        <w:t>hosil yetishtirish</w:t>
      </w:r>
      <w:r w:rsidR="00163D6D" w:rsidRPr="00E1198B">
        <w:rPr>
          <w:lang w:val="uz-Cyrl-UZ"/>
        </w:rPr>
        <w:t xml:space="preserve"> </w:t>
      </w:r>
      <w:r w:rsidRPr="00E1198B">
        <w:rPr>
          <w:lang w:val="uz-Cyrl-UZ"/>
        </w:rPr>
        <w:t>uchun</w:t>
      </w:r>
      <w:r w:rsidR="00163D6D" w:rsidRPr="00E1198B">
        <w:rPr>
          <w:lang w:val="uz-Cyrl-UZ"/>
        </w:rPr>
        <w:t xml:space="preserve"> </w:t>
      </w:r>
      <w:r w:rsidRPr="00E1198B">
        <w:rPr>
          <w:lang w:val="uz-Cyrl-UZ"/>
        </w:rPr>
        <w:t>tuproqqa</w:t>
      </w:r>
      <w:r w:rsidR="00163D6D" w:rsidRPr="00E1198B">
        <w:rPr>
          <w:lang w:val="uz-Cyrl-UZ"/>
        </w:rPr>
        <w:t xml:space="preserve"> </w:t>
      </w:r>
      <w:r w:rsidRPr="00E1198B">
        <w:rPr>
          <w:lang w:val="uz-Cyrl-UZ"/>
        </w:rPr>
        <w:t>ma’lum</w:t>
      </w:r>
      <w:r w:rsidR="00163D6D" w:rsidRPr="00E1198B">
        <w:rPr>
          <w:lang w:val="uz-Cyrl-UZ"/>
        </w:rPr>
        <w:t xml:space="preserve"> </w:t>
      </w:r>
      <w:r w:rsidRPr="00E1198B">
        <w:rPr>
          <w:lang w:val="uz-Cyrl-UZ"/>
        </w:rPr>
        <w:t>miqdorda</w:t>
      </w:r>
      <w:r w:rsidR="00163D6D" w:rsidRPr="00E1198B">
        <w:rPr>
          <w:lang w:val="uz-Cyrl-UZ"/>
        </w:rPr>
        <w:t xml:space="preserve"> </w:t>
      </w:r>
      <w:r w:rsidRPr="00E1198B">
        <w:rPr>
          <w:lang w:val="uz-Cyrl-UZ"/>
        </w:rPr>
        <w:t>kaliyli</w:t>
      </w:r>
      <w:r w:rsidR="00163D6D" w:rsidRPr="00E1198B">
        <w:rPr>
          <w:lang w:val="uz-Cyrl-UZ"/>
        </w:rPr>
        <w:t xml:space="preserve"> </w:t>
      </w:r>
      <w:r w:rsidRPr="00E1198B">
        <w:rPr>
          <w:lang w:val="uz-Cyrl-UZ"/>
        </w:rPr>
        <w:t>o‘g‘itlar</w:t>
      </w:r>
      <w:r w:rsidR="00163D6D" w:rsidRPr="00E1198B">
        <w:rPr>
          <w:lang w:val="uz-Cyrl-UZ"/>
        </w:rPr>
        <w:t xml:space="preserve"> </w:t>
      </w:r>
      <w:r w:rsidRPr="00E1198B">
        <w:rPr>
          <w:lang w:val="uz-Cyrl-UZ"/>
        </w:rPr>
        <w:t>kiritilishi</w:t>
      </w:r>
      <w:r w:rsidR="00163D6D" w:rsidRPr="00E1198B">
        <w:rPr>
          <w:lang w:val="uz-Cyrl-UZ"/>
        </w:rPr>
        <w:t xml:space="preserve"> </w:t>
      </w:r>
      <w:r w:rsidRPr="00E1198B">
        <w:rPr>
          <w:lang w:val="uz-Cyrl-UZ"/>
        </w:rPr>
        <w:t>lozim</w:t>
      </w:r>
      <w:r w:rsidR="00163D6D" w:rsidRPr="00E1198B">
        <w:rPr>
          <w:lang w:val="uz-Cyrl-UZ"/>
        </w:rPr>
        <w:t xml:space="preserve">. </w:t>
      </w:r>
      <w:r w:rsidRPr="00E1198B">
        <w:rPr>
          <w:lang w:val="uz-Cyrl-UZ"/>
        </w:rPr>
        <w:t>Bu</w:t>
      </w:r>
      <w:r w:rsidR="00163D6D" w:rsidRPr="00E1198B">
        <w:rPr>
          <w:lang w:val="uz-Cyrl-UZ"/>
        </w:rPr>
        <w:t xml:space="preserve"> </w:t>
      </w:r>
      <w:r w:rsidRPr="00E1198B">
        <w:rPr>
          <w:lang w:val="uz-Cyrl-UZ"/>
        </w:rPr>
        <w:t>borada</w:t>
      </w:r>
      <w:r w:rsidR="00163D6D" w:rsidRPr="00E1198B">
        <w:rPr>
          <w:lang w:val="uz-Cyrl-UZ"/>
        </w:rPr>
        <w:t xml:space="preserve"> </w:t>
      </w:r>
      <w:r w:rsidRPr="00E1198B">
        <w:rPr>
          <w:lang w:val="uz-Cyrl-UZ"/>
        </w:rPr>
        <w:t>O‘zbekiston</w:t>
      </w:r>
      <w:r w:rsidR="00163D6D" w:rsidRPr="00E1198B">
        <w:rPr>
          <w:lang w:val="uz-Cyrl-UZ"/>
        </w:rPr>
        <w:t xml:space="preserve"> </w:t>
      </w:r>
      <w:r w:rsidRPr="00E1198B">
        <w:rPr>
          <w:lang w:val="uz-Cyrl-UZ"/>
        </w:rPr>
        <w:t>sholichilik</w:t>
      </w:r>
      <w:r w:rsidR="00163D6D" w:rsidRPr="00E1198B">
        <w:rPr>
          <w:lang w:val="uz-Cyrl-UZ"/>
        </w:rPr>
        <w:t xml:space="preserve"> </w:t>
      </w:r>
      <w:r w:rsidRPr="00E1198B">
        <w:rPr>
          <w:lang w:val="uz-Cyrl-UZ"/>
        </w:rPr>
        <w:t>ilmiy</w:t>
      </w:r>
      <w:r w:rsidR="00163D6D" w:rsidRPr="00E1198B">
        <w:rPr>
          <w:lang w:val="uz-Cyrl-UZ"/>
        </w:rPr>
        <w:t xml:space="preserve"> </w:t>
      </w:r>
      <w:r w:rsidRPr="00E1198B">
        <w:rPr>
          <w:lang w:val="uz-Cyrl-UZ"/>
        </w:rPr>
        <w:t>tadqiqot</w:t>
      </w:r>
      <w:r w:rsidR="00163D6D" w:rsidRPr="00E1198B">
        <w:rPr>
          <w:lang w:val="uz-Cyrl-UZ"/>
        </w:rPr>
        <w:t xml:space="preserve"> </w:t>
      </w:r>
      <w:r w:rsidRPr="00E1198B">
        <w:rPr>
          <w:lang w:val="uz-Cyrl-UZ"/>
        </w:rPr>
        <w:t>institutining</w:t>
      </w:r>
      <w:r w:rsidR="00163D6D" w:rsidRPr="00E1198B">
        <w:rPr>
          <w:lang w:val="uz-Cyrl-UZ"/>
        </w:rPr>
        <w:t xml:space="preserve"> </w:t>
      </w:r>
      <w:r w:rsidRPr="00E1198B">
        <w:rPr>
          <w:lang w:val="uz-Cyrl-UZ"/>
        </w:rPr>
        <w:t>Qoraqalpog‘iston</w:t>
      </w:r>
      <w:r w:rsidR="00163D6D" w:rsidRPr="00E1198B">
        <w:rPr>
          <w:lang w:val="uz-Cyrl-UZ"/>
        </w:rPr>
        <w:t xml:space="preserve"> </w:t>
      </w:r>
      <w:r w:rsidRPr="00E1198B">
        <w:rPr>
          <w:lang w:val="uz-Cyrl-UZ"/>
        </w:rPr>
        <w:t>tarmog‘ida</w:t>
      </w:r>
      <w:r w:rsidR="00163D6D" w:rsidRPr="00E1198B">
        <w:rPr>
          <w:lang w:val="uz-Cyrl-UZ"/>
        </w:rPr>
        <w:t xml:space="preserve"> </w:t>
      </w:r>
      <w:r w:rsidRPr="00E1198B">
        <w:rPr>
          <w:lang w:val="uz-Cyrl-UZ"/>
        </w:rPr>
        <w:t>olib</w:t>
      </w:r>
      <w:r w:rsidR="00163D6D" w:rsidRPr="00E1198B">
        <w:rPr>
          <w:lang w:val="uz-Cyrl-UZ"/>
        </w:rPr>
        <w:t xml:space="preserve"> </w:t>
      </w:r>
      <w:r w:rsidRPr="00E1198B">
        <w:rPr>
          <w:lang w:val="uz-Cyrl-UZ"/>
        </w:rPr>
        <w:t>borilgan</w:t>
      </w:r>
      <w:r w:rsidR="00163D6D" w:rsidRPr="00E1198B">
        <w:rPr>
          <w:lang w:val="uz-Cyrl-UZ"/>
        </w:rPr>
        <w:t xml:space="preserve"> </w:t>
      </w:r>
      <w:r w:rsidRPr="00E1198B">
        <w:rPr>
          <w:lang w:val="uz-Cyrl-UZ"/>
        </w:rPr>
        <w:t>tajribalarning</w:t>
      </w:r>
      <w:r w:rsidR="00163D6D" w:rsidRPr="00E1198B">
        <w:rPr>
          <w:lang w:val="uz-Cyrl-UZ"/>
        </w:rPr>
        <w:t xml:space="preserve"> </w:t>
      </w:r>
      <w:r w:rsidRPr="00E1198B">
        <w:rPr>
          <w:lang w:val="uz-Cyrl-UZ"/>
        </w:rPr>
        <w:t>natijalari</w:t>
      </w:r>
      <w:r w:rsidR="008066EB" w:rsidRPr="00E1198B">
        <w:rPr>
          <w:lang w:val="uz-Cyrl-UZ"/>
        </w:rPr>
        <w:t xml:space="preserve"> </w:t>
      </w:r>
      <w:r w:rsidRPr="00E1198B">
        <w:rPr>
          <w:lang w:val="uz-Cyrl-UZ"/>
        </w:rPr>
        <w:t>diqqatga</w:t>
      </w:r>
      <w:r w:rsidR="008066EB" w:rsidRPr="00E1198B">
        <w:rPr>
          <w:lang w:val="uz-Cyrl-UZ"/>
        </w:rPr>
        <w:t xml:space="preserve"> </w:t>
      </w:r>
      <w:r w:rsidRPr="00E1198B">
        <w:rPr>
          <w:lang w:val="uz-Cyrl-UZ"/>
        </w:rPr>
        <w:t>sazovordir</w:t>
      </w:r>
      <w:r w:rsidR="008066EB" w:rsidRPr="00E1198B">
        <w:rPr>
          <w:lang w:val="uz-Cyrl-UZ"/>
        </w:rPr>
        <w:t xml:space="preserve"> (3</w:t>
      </w:r>
      <w:r w:rsidR="00163D6D" w:rsidRPr="00E1198B">
        <w:rPr>
          <w:lang w:val="uz-Cyrl-UZ"/>
        </w:rPr>
        <w:t>9-</w:t>
      </w:r>
      <w:r w:rsidRPr="00E1198B">
        <w:rPr>
          <w:lang w:val="uz-Cyrl-UZ"/>
        </w:rPr>
        <w:t>jadval</w:t>
      </w:r>
      <w:r w:rsidR="00163D6D" w:rsidRPr="00E1198B">
        <w:rPr>
          <w:lang w:val="uz-Cyrl-UZ"/>
        </w:rPr>
        <w:t>).</w:t>
      </w:r>
    </w:p>
    <w:p w:rsidR="00163D6D" w:rsidRPr="008446A5" w:rsidRDefault="008066EB" w:rsidP="00E07146">
      <w:pPr>
        <w:numPr>
          <w:ilvl w:val="12"/>
          <w:numId w:val="0"/>
        </w:numPr>
        <w:spacing w:line="276" w:lineRule="auto"/>
        <w:jc w:val="right"/>
        <w:rPr>
          <w:b/>
          <w:bCs/>
          <w:sz w:val="28"/>
          <w:szCs w:val="28"/>
          <w:lang w:val="en-US"/>
        </w:rPr>
      </w:pPr>
      <w:r w:rsidRPr="00E1198B">
        <w:rPr>
          <w:sz w:val="28"/>
          <w:szCs w:val="28"/>
          <w:lang w:val="uz-Cyrl-UZ"/>
        </w:rPr>
        <w:t>3</w:t>
      </w:r>
      <w:r w:rsidR="00163D6D" w:rsidRPr="00E1198B">
        <w:rPr>
          <w:sz w:val="28"/>
          <w:szCs w:val="28"/>
          <w:lang w:val="uz-Cyrl-UZ"/>
        </w:rPr>
        <w:t>9</w:t>
      </w:r>
      <w:r w:rsidR="00163D6D" w:rsidRPr="008446A5">
        <w:rPr>
          <w:sz w:val="28"/>
          <w:szCs w:val="28"/>
          <w:lang w:val="en-US"/>
        </w:rPr>
        <w:t>-</w:t>
      </w:r>
      <w:proofErr w:type="spellStart"/>
      <w:r w:rsidR="00E1198B" w:rsidRPr="008446A5">
        <w:rPr>
          <w:sz w:val="28"/>
          <w:szCs w:val="28"/>
          <w:lang w:val="en-US"/>
        </w:rPr>
        <w:t>jadval</w:t>
      </w:r>
      <w:proofErr w:type="spellEnd"/>
    </w:p>
    <w:p w:rsidR="00163D6D" w:rsidRPr="00E1198B" w:rsidRDefault="00E1198B" w:rsidP="00E07146">
      <w:pPr>
        <w:pStyle w:val="33"/>
        <w:widowControl/>
        <w:numPr>
          <w:ilvl w:val="12"/>
          <w:numId w:val="0"/>
        </w:numPr>
        <w:spacing w:after="0" w:line="276" w:lineRule="auto"/>
        <w:jc w:val="center"/>
        <w:outlineLvl w:val="0"/>
        <w:rPr>
          <w:b/>
          <w:bCs/>
          <w:sz w:val="28"/>
          <w:szCs w:val="28"/>
          <w:lang w:val="uz-Cyrl-UZ"/>
        </w:rPr>
      </w:pPr>
      <w:proofErr w:type="spellStart"/>
      <w:r w:rsidRPr="008446A5">
        <w:rPr>
          <w:b/>
          <w:bCs/>
          <w:sz w:val="28"/>
          <w:szCs w:val="28"/>
          <w:lang w:val="en-US"/>
        </w:rPr>
        <w:t>Kaliyli</w:t>
      </w:r>
      <w:proofErr w:type="spellEnd"/>
      <w:r w:rsidR="00163D6D" w:rsidRPr="008446A5">
        <w:rPr>
          <w:b/>
          <w:bCs/>
          <w:sz w:val="28"/>
          <w:szCs w:val="28"/>
          <w:lang w:val="en-US"/>
        </w:rPr>
        <w:t xml:space="preserve"> </w:t>
      </w:r>
      <w:proofErr w:type="spellStart"/>
      <w:r w:rsidRPr="008446A5">
        <w:rPr>
          <w:b/>
          <w:bCs/>
          <w:sz w:val="28"/>
          <w:szCs w:val="28"/>
          <w:lang w:val="en-US"/>
        </w:rPr>
        <w:t>o‘g‘itlar</w:t>
      </w:r>
      <w:proofErr w:type="spellEnd"/>
      <w:r w:rsidR="00163D6D" w:rsidRPr="008446A5">
        <w:rPr>
          <w:b/>
          <w:bCs/>
          <w:sz w:val="28"/>
          <w:szCs w:val="28"/>
          <w:lang w:val="en-US"/>
        </w:rPr>
        <w:t xml:space="preserve"> </w:t>
      </w:r>
      <w:proofErr w:type="spellStart"/>
      <w:r w:rsidRPr="008446A5">
        <w:rPr>
          <w:b/>
          <w:bCs/>
          <w:sz w:val="28"/>
          <w:szCs w:val="28"/>
          <w:lang w:val="en-US"/>
        </w:rPr>
        <w:t>me’yorining</w:t>
      </w:r>
      <w:proofErr w:type="spellEnd"/>
      <w:r w:rsidR="00163D6D" w:rsidRPr="008446A5">
        <w:rPr>
          <w:b/>
          <w:bCs/>
          <w:sz w:val="28"/>
          <w:szCs w:val="28"/>
          <w:lang w:val="en-US"/>
        </w:rPr>
        <w:t xml:space="preserve"> </w:t>
      </w:r>
      <w:proofErr w:type="spellStart"/>
      <w:r w:rsidRPr="008446A5">
        <w:rPr>
          <w:b/>
          <w:bCs/>
          <w:sz w:val="28"/>
          <w:szCs w:val="28"/>
          <w:lang w:val="en-US"/>
        </w:rPr>
        <w:t>sholi</w:t>
      </w:r>
      <w:proofErr w:type="spellEnd"/>
      <w:r w:rsidR="00163D6D" w:rsidRPr="008446A5">
        <w:rPr>
          <w:b/>
          <w:bCs/>
          <w:sz w:val="28"/>
          <w:szCs w:val="28"/>
          <w:lang w:val="en-US"/>
        </w:rPr>
        <w:t xml:space="preserve"> </w:t>
      </w:r>
      <w:proofErr w:type="spellStart"/>
      <w:r w:rsidRPr="008446A5">
        <w:rPr>
          <w:b/>
          <w:bCs/>
          <w:sz w:val="28"/>
          <w:szCs w:val="28"/>
          <w:lang w:val="en-US"/>
        </w:rPr>
        <w:t>hosili</w:t>
      </w:r>
      <w:proofErr w:type="spellEnd"/>
      <w:r w:rsidR="00163D6D" w:rsidRPr="008446A5">
        <w:rPr>
          <w:b/>
          <w:bCs/>
          <w:sz w:val="28"/>
          <w:szCs w:val="28"/>
          <w:lang w:val="en-US"/>
        </w:rPr>
        <w:t xml:space="preserve"> </w:t>
      </w:r>
      <w:proofErr w:type="spellStart"/>
      <w:r w:rsidRPr="008446A5">
        <w:rPr>
          <w:b/>
          <w:bCs/>
          <w:sz w:val="28"/>
          <w:szCs w:val="28"/>
          <w:lang w:val="en-US"/>
        </w:rPr>
        <w:t>va</w:t>
      </w:r>
      <w:proofErr w:type="spellEnd"/>
      <w:r w:rsidR="00163D6D" w:rsidRPr="008446A5">
        <w:rPr>
          <w:b/>
          <w:bCs/>
          <w:sz w:val="28"/>
          <w:szCs w:val="28"/>
          <w:lang w:val="en-US"/>
        </w:rPr>
        <w:t xml:space="preserve">  </w:t>
      </w:r>
      <w:proofErr w:type="spellStart"/>
      <w:r w:rsidRPr="008446A5">
        <w:rPr>
          <w:b/>
          <w:bCs/>
          <w:sz w:val="28"/>
          <w:szCs w:val="28"/>
          <w:lang w:val="en-US"/>
        </w:rPr>
        <w:t>guruch</w:t>
      </w:r>
      <w:proofErr w:type="spellEnd"/>
    </w:p>
    <w:p w:rsidR="00163D6D" w:rsidRPr="00E1198B" w:rsidRDefault="00163D6D" w:rsidP="00E07146">
      <w:pPr>
        <w:pStyle w:val="33"/>
        <w:widowControl/>
        <w:numPr>
          <w:ilvl w:val="12"/>
          <w:numId w:val="0"/>
        </w:numPr>
        <w:spacing w:after="0" w:line="276" w:lineRule="auto"/>
        <w:jc w:val="center"/>
        <w:outlineLvl w:val="0"/>
        <w:rPr>
          <w:sz w:val="28"/>
          <w:szCs w:val="28"/>
          <w:lang w:val="en-US"/>
        </w:rPr>
      </w:pPr>
      <w:r w:rsidRPr="008446A5">
        <w:rPr>
          <w:b/>
          <w:bCs/>
          <w:sz w:val="28"/>
          <w:szCs w:val="28"/>
          <w:lang w:val="en-US"/>
        </w:rPr>
        <w:t xml:space="preserve"> </w:t>
      </w:r>
      <w:proofErr w:type="spellStart"/>
      <w:r w:rsidR="00E1198B" w:rsidRPr="00E1198B">
        <w:rPr>
          <w:b/>
          <w:bCs/>
          <w:sz w:val="28"/>
          <w:szCs w:val="28"/>
        </w:rPr>
        <w:t>sifatiga</w:t>
      </w:r>
      <w:proofErr w:type="spellEnd"/>
      <w:r w:rsidRPr="00E1198B">
        <w:rPr>
          <w:b/>
          <w:bCs/>
          <w:sz w:val="28"/>
          <w:szCs w:val="28"/>
          <w:lang w:val="en-US"/>
        </w:rPr>
        <w:t xml:space="preserve"> </w:t>
      </w:r>
      <w:proofErr w:type="spellStart"/>
      <w:r w:rsidR="00E1198B" w:rsidRPr="00E1198B">
        <w:rPr>
          <w:b/>
          <w:bCs/>
          <w:sz w:val="28"/>
          <w:szCs w:val="28"/>
        </w:rPr>
        <w:t>ta’siri</w:t>
      </w:r>
      <w:proofErr w:type="spellEnd"/>
      <w:r w:rsidRPr="00E1198B">
        <w:rPr>
          <w:b/>
          <w:bCs/>
          <w:sz w:val="28"/>
          <w:szCs w:val="28"/>
          <w:lang w:val="en-US"/>
        </w:rPr>
        <w:t xml:space="preserve"> </w:t>
      </w:r>
      <w:r w:rsidRPr="00E1198B">
        <w:rPr>
          <w:sz w:val="28"/>
          <w:szCs w:val="28"/>
          <w:lang w:val="en-US"/>
        </w:rPr>
        <w:t xml:space="preserve"> </w:t>
      </w:r>
    </w:p>
    <w:p w:rsidR="00163D6D" w:rsidRPr="00E1198B" w:rsidRDefault="00163D6D" w:rsidP="00E07146">
      <w:pPr>
        <w:pStyle w:val="33"/>
        <w:widowControl/>
        <w:numPr>
          <w:ilvl w:val="12"/>
          <w:numId w:val="0"/>
        </w:numPr>
        <w:spacing w:after="0" w:line="276" w:lineRule="auto"/>
        <w:jc w:val="center"/>
        <w:outlineLvl w:val="0"/>
        <w:rPr>
          <w:sz w:val="28"/>
          <w:szCs w:val="28"/>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2126"/>
        <w:gridCol w:w="1972"/>
        <w:gridCol w:w="2382"/>
      </w:tblGrid>
      <w:tr w:rsidR="00163D6D" w:rsidRPr="00E1198B" w:rsidTr="00163D6D">
        <w:trPr>
          <w:trHeight w:val="299"/>
        </w:trPr>
        <w:tc>
          <w:tcPr>
            <w:tcW w:w="2700" w:type="dxa"/>
            <w:vMerge w:val="restart"/>
          </w:tcPr>
          <w:p w:rsidR="00163D6D" w:rsidRPr="00E1198B" w:rsidRDefault="00E1198B" w:rsidP="00E07146">
            <w:pPr>
              <w:numPr>
                <w:ilvl w:val="12"/>
                <w:numId w:val="0"/>
              </w:numPr>
              <w:spacing w:line="276" w:lineRule="auto"/>
              <w:jc w:val="center"/>
              <w:rPr>
                <w:sz w:val="28"/>
                <w:szCs w:val="28"/>
              </w:rPr>
            </w:pPr>
            <w:proofErr w:type="spellStart"/>
            <w:r w:rsidRPr="00E1198B">
              <w:rPr>
                <w:sz w:val="28"/>
                <w:szCs w:val="28"/>
              </w:rPr>
              <w:t>Tajriba</w:t>
            </w:r>
            <w:proofErr w:type="spellEnd"/>
          </w:p>
          <w:p w:rsidR="00163D6D" w:rsidRPr="00E1198B" w:rsidRDefault="00E1198B" w:rsidP="00E07146">
            <w:pPr>
              <w:numPr>
                <w:ilvl w:val="12"/>
                <w:numId w:val="0"/>
              </w:numPr>
              <w:spacing w:line="276" w:lineRule="auto"/>
              <w:jc w:val="center"/>
              <w:rPr>
                <w:sz w:val="28"/>
                <w:szCs w:val="28"/>
              </w:rPr>
            </w:pPr>
            <w:proofErr w:type="spellStart"/>
            <w:r w:rsidRPr="00E1198B">
              <w:rPr>
                <w:sz w:val="28"/>
                <w:szCs w:val="28"/>
              </w:rPr>
              <w:t>varianti</w:t>
            </w:r>
            <w:proofErr w:type="spellEnd"/>
          </w:p>
        </w:tc>
        <w:tc>
          <w:tcPr>
            <w:tcW w:w="2126" w:type="dxa"/>
            <w:vMerge w:val="restart"/>
          </w:tcPr>
          <w:p w:rsidR="00163D6D" w:rsidRPr="00E1198B" w:rsidRDefault="00E1198B" w:rsidP="00E07146">
            <w:pPr>
              <w:numPr>
                <w:ilvl w:val="12"/>
                <w:numId w:val="0"/>
              </w:numPr>
              <w:spacing w:line="276" w:lineRule="auto"/>
              <w:jc w:val="center"/>
              <w:rPr>
                <w:sz w:val="28"/>
                <w:szCs w:val="28"/>
              </w:rPr>
            </w:pPr>
            <w:proofErr w:type="spellStart"/>
            <w:r w:rsidRPr="00E1198B">
              <w:rPr>
                <w:sz w:val="28"/>
                <w:szCs w:val="28"/>
              </w:rPr>
              <w:t>Guruch</w:t>
            </w:r>
            <w:proofErr w:type="spellEnd"/>
            <w:r w:rsidR="00163D6D" w:rsidRPr="00E1198B">
              <w:rPr>
                <w:sz w:val="28"/>
                <w:szCs w:val="28"/>
              </w:rPr>
              <w:t xml:space="preserve"> </w:t>
            </w:r>
            <w:proofErr w:type="spellStart"/>
            <w:r w:rsidRPr="00E1198B">
              <w:rPr>
                <w:sz w:val="28"/>
                <w:szCs w:val="28"/>
              </w:rPr>
              <w:t>hosili</w:t>
            </w:r>
            <w:proofErr w:type="spellEnd"/>
            <w:r w:rsidR="00163D6D" w:rsidRPr="00E1198B">
              <w:rPr>
                <w:sz w:val="28"/>
                <w:szCs w:val="28"/>
              </w:rPr>
              <w:t>,</w:t>
            </w:r>
          </w:p>
          <w:p w:rsidR="00163D6D" w:rsidRPr="00E1198B" w:rsidRDefault="00E1198B" w:rsidP="00E07146">
            <w:pPr>
              <w:numPr>
                <w:ilvl w:val="12"/>
                <w:numId w:val="0"/>
              </w:numPr>
              <w:spacing w:line="276" w:lineRule="auto"/>
              <w:jc w:val="center"/>
              <w:rPr>
                <w:sz w:val="28"/>
                <w:szCs w:val="28"/>
              </w:rPr>
            </w:pPr>
            <w:r w:rsidRPr="00E1198B">
              <w:rPr>
                <w:sz w:val="28"/>
                <w:szCs w:val="28"/>
              </w:rPr>
              <w:t>s</w:t>
            </w:r>
            <w:r w:rsidR="00163D6D" w:rsidRPr="00E1198B">
              <w:rPr>
                <w:sz w:val="28"/>
                <w:szCs w:val="28"/>
              </w:rPr>
              <w:t>/</w:t>
            </w:r>
            <w:proofErr w:type="spellStart"/>
            <w:r w:rsidRPr="00E1198B">
              <w:rPr>
                <w:sz w:val="28"/>
                <w:szCs w:val="28"/>
              </w:rPr>
              <w:t>ga</w:t>
            </w:r>
            <w:proofErr w:type="spellEnd"/>
          </w:p>
        </w:tc>
        <w:tc>
          <w:tcPr>
            <w:tcW w:w="4354" w:type="dxa"/>
            <w:gridSpan w:val="2"/>
          </w:tcPr>
          <w:p w:rsidR="00163D6D" w:rsidRPr="00E1198B" w:rsidRDefault="00E1198B" w:rsidP="00E07146">
            <w:pPr>
              <w:numPr>
                <w:ilvl w:val="12"/>
                <w:numId w:val="0"/>
              </w:numPr>
              <w:spacing w:line="276" w:lineRule="auto"/>
              <w:jc w:val="center"/>
              <w:rPr>
                <w:sz w:val="28"/>
                <w:szCs w:val="28"/>
              </w:rPr>
            </w:pPr>
            <w:r w:rsidRPr="00E1198B">
              <w:rPr>
                <w:sz w:val="28"/>
                <w:szCs w:val="28"/>
                <w:lang w:val="uz-Cyrl-UZ"/>
              </w:rPr>
              <w:t>Q</w:t>
            </w:r>
            <w:proofErr w:type="spellStart"/>
            <w:r w:rsidRPr="00E1198B">
              <w:rPr>
                <w:sz w:val="28"/>
                <w:szCs w:val="28"/>
              </w:rPr>
              <w:t>uruq</w:t>
            </w:r>
            <w:proofErr w:type="spellEnd"/>
            <w:r w:rsidR="00163D6D" w:rsidRPr="00E1198B">
              <w:rPr>
                <w:sz w:val="28"/>
                <w:szCs w:val="28"/>
              </w:rPr>
              <w:t xml:space="preserve"> </w:t>
            </w:r>
            <w:proofErr w:type="spellStart"/>
            <w:r w:rsidRPr="00E1198B">
              <w:rPr>
                <w:sz w:val="28"/>
                <w:szCs w:val="28"/>
              </w:rPr>
              <w:t>moddaga</w:t>
            </w:r>
            <w:proofErr w:type="spellEnd"/>
            <w:r w:rsidR="00163D6D" w:rsidRPr="00E1198B">
              <w:rPr>
                <w:sz w:val="28"/>
                <w:szCs w:val="28"/>
              </w:rPr>
              <w:t xml:space="preserve"> </w:t>
            </w:r>
            <w:proofErr w:type="spellStart"/>
            <w:r w:rsidRPr="00E1198B">
              <w:rPr>
                <w:sz w:val="28"/>
                <w:szCs w:val="28"/>
              </w:rPr>
              <w:t>nisbatan</w:t>
            </w:r>
            <w:proofErr w:type="spellEnd"/>
            <w:r w:rsidR="00163D6D" w:rsidRPr="00E1198B">
              <w:rPr>
                <w:sz w:val="28"/>
                <w:szCs w:val="28"/>
              </w:rPr>
              <w:t xml:space="preserve"> </w:t>
            </w:r>
          </w:p>
          <w:p w:rsidR="00163D6D" w:rsidRPr="00E1198B" w:rsidRDefault="00163D6D" w:rsidP="00E07146">
            <w:pPr>
              <w:numPr>
                <w:ilvl w:val="12"/>
                <w:numId w:val="0"/>
              </w:numPr>
              <w:spacing w:line="276" w:lineRule="auto"/>
              <w:jc w:val="center"/>
              <w:rPr>
                <w:sz w:val="28"/>
                <w:szCs w:val="28"/>
              </w:rPr>
            </w:pPr>
            <w:r w:rsidRPr="00E1198B">
              <w:rPr>
                <w:sz w:val="28"/>
                <w:szCs w:val="28"/>
              </w:rPr>
              <w:t>%</w:t>
            </w:r>
            <w:r w:rsidRPr="00E1198B">
              <w:rPr>
                <w:i/>
                <w:iCs/>
                <w:sz w:val="28"/>
                <w:szCs w:val="28"/>
              </w:rPr>
              <w:t xml:space="preserve"> </w:t>
            </w:r>
            <w:proofErr w:type="spellStart"/>
            <w:r w:rsidR="00E1198B" w:rsidRPr="00E1198B">
              <w:rPr>
                <w:sz w:val="28"/>
                <w:szCs w:val="28"/>
              </w:rPr>
              <w:t>larda</w:t>
            </w:r>
            <w:proofErr w:type="spellEnd"/>
          </w:p>
        </w:tc>
      </w:tr>
      <w:tr w:rsidR="00163D6D" w:rsidRPr="00E1198B" w:rsidTr="00163D6D">
        <w:trPr>
          <w:trHeight w:val="266"/>
        </w:trPr>
        <w:tc>
          <w:tcPr>
            <w:tcW w:w="2700" w:type="dxa"/>
            <w:vMerge/>
          </w:tcPr>
          <w:p w:rsidR="00163D6D" w:rsidRPr="00E1198B" w:rsidRDefault="00163D6D" w:rsidP="00E07146">
            <w:pPr>
              <w:numPr>
                <w:ilvl w:val="12"/>
                <w:numId w:val="0"/>
              </w:numPr>
              <w:spacing w:line="276" w:lineRule="auto"/>
              <w:jc w:val="center"/>
              <w:rPr>
                <w:sz w:val="28"/>
                <w:szCs w:val="28"/>
              </w:rPr>
            </w:pPr>
          </w:p>
        </w:tc>
        <w:tc>
          <w:tcPr>
            <w:tcW w:w="2126" w:type="dxa"/>
            <w:vMerge/>
          </w:tcPr>
          <w:p w:rsidR="00163D6D" w:rsidRPr="00E1198B" w:rsidRDefault="00163D6D" w:rsidP="00E07146">
            <w:pPr>
              <w:numPr>
                <w:ilvl w:val="12"/>
                <w:numId w:val="0"/>
              </w:numPr>
              <w:spacing w:line="276" w:lineRule="auto"/>
              <w:jc w:val="center"/>
              <w:rPr>
                <w:sz w:val="28"/>
                <w:szCs w:val="28"/>
              </w:rPr>
            </w:pPr>
          </w:p>
        </w:tc>
        <w:tc>
          <w:tcPr>
            <w:tcW w:w="1972" w:type="dxa"/>
          </w:tcPr>
          <w:p w:rsidR="00163D6D" w:rsidRPr="00E1198B" w:rsidRDefault="00E1198B" w:rsidP="00E07146">
            <w:pPr>
              <w:numPr>
                <w:ilvl w:val="12"/>
                <w:numId w:val="0"/>
              </w:numPr>
              <w:spacing w:line="276" w:lineRule="auto"/>
              <w:jc w:val="center"/>
              <w:rPr>
                <w:sz w:val="28"/>
                <w:szCs w:val="28"/>
              </w:rPr>
            </w:pPr>
            <w:proofErr w:type="spellStart"/>
            <w:r w:rsidRPr="00E1198B">
              <w:rPr>
                <w:sz w:val="28"/>
                <w:szCs w:val="28"/>
              </w:rPr>
              <w:t>oqsil</w:t>
            </w:r>
            <w:proofErr w:type="spellEnd"/>
          </w:p>
        </w:tc>
        <w:tc>
          <w:tcPr>
            <w:tcW w:w="2382" w:type="dxa"/>
          </w:tcPr>
          <w:p w:rsidR="00163D6D" w:rsidRPr="00E1198B" w:rsidRDefault="00E1198B" w:rsidP="00E07146">
            <w:pPr>
              <w:numPr>
                <w:ilvl w:val="12"/>
                <w:numId w:val="0"/>
              </w:numPr>
              <w:spacing w:line="276" w:lineRule="auto"/>
              <w:jc w:val="center"/>
              <w:rPr>
                <w:sz w:val="28"/>
                <w:szCs w:val="28"/>
              </w:rPr>
            </w:pPr>
            <w:proofErr w:type="spellStart"/>
            <w:r w:rsidRPr="00E1198B">
              <w:rPr>
                <w:sz w:val="28"/>
                <w:szCs w:val="28"/>
              </w:rPr>
              <w:t>yog</w:t>
            </w:r>
            <w:proofErr w:type="spellEnd"/>
            <w:r w:rsidRPr="00E1198B">
              <w:rPr>
                <w:sz w:val="28"/>
                <w:szCs w:val="28"/>
              </w:rPr>
              <w:t>‘</w:t>
            </w:r>
          </w:p>
        </w:tc>
      </w:tr>
      <w:tr w:rsidR="00163D6D" w:rsidRPr="00E1198B" w:rsidTr="00163D6D">
        <w:tc>
          <w:tcPr>
            <w:tcW w:w="2700" w:type="dxa"/>
          </w:tcPr>
          <w:p w:rsidR="00163D6D" w:rsidRPr="00E1198B" w:rsidRDefault="00163D6D" w:rsidP="00E07146">
            <w:pPr>
              <w:numPr>
                <w:ilvl w:val="12"/>
                <w:numId w:val="0"/>
              </w:numPr>
              <w:spacing w:line="276" w:lineRule="auto"/>
              <w:jc w:val="both"/>
              <w:rPr>
                <w:sz w:val="28"/>
                <w:szCs w:val="28"/>
              </w:rPr>
            </w:pPr>
            <w:r w:rsidRPr="00E1198B">
              <w:rPr>
                <w:sz w:val="28"/>
                <w:szCs w:val="28"/>
              </w:rPr>
              <w:t xml:space="preserve">1. </w:t>
            </w:r>
            <w:proofErr w:type="spellStart"/>
            <w:r w:rsidR="00E1198B" w:rsidRPr="00E1198B">
              <w:rPr>
                <w:sz w:val="28"/>
                <w:szCs w:val="28"/>
              </w:rPr>
              <w:t>O‘g‘itsiz</w:t>
            </w:r>
            <w:proofErr w:type="spellEnd"/>
          </w:p>
        </w:tc>
        <w:tc>
          <w:tcPr>
            <w:tcW w:w="2126" w:type="dxa"/>
          </w:tcPr>
          <w:p w:rsidR="00163D6D" w:rsidRPr="00E1198B" w:rsidRDefault="00163D6D" w:rsidP="00E07146">
            <w:pPr>
              <w:numPr>
                <w:ilvl w:val="12"/>
                <w:numId w:val="0"/>
              </w:numPr>
              <w:spacing w:line="276" w:lineRule="auto"/>
              <w:jc w:val="center"/>
              <w:rPr>
                <w:sz w:val="28"/>
                <w:szCs w:val="28"/>
              </w:rPr>
            </w:pPr>
            <w:r w:rsidRPr="00E1198B">
              <w:rPr>
                <w:sz w:val="28"/>
                <w:szCs w:val="28"/>
              </w:rPr>
              <w:t>35,8</w:t>
            </w:r>
          </w:p>
        </w:tc>
        <w:tc>
          <w:tcPr>
            <w:tcW w:w="1972" w:type="dxa"/>
          </w:tcPr>
          <w:p w:rsidR="00163D6D" w:rsidRPr="00E1198B" w:rsidRDefault="00163D6D" w:rsidP="00E07146">
            <w:pPr>
              <w:numPr>
                <w:ilvl w:val="12"/>
                <w:numId w:val="0"/>
              </w:numPr>
              <w:spacing w:line="276" w:lineRule="auto"/>
              <w:jc w:val="center"/>
              <w:rPr>
                <w:sz w:val="28"/>
                <w:szCs w:val="28"/>
              </w:rPr>
            </w:pPr>
            <w:r w:rsidRPr="00E1198B">
              <w:rPr>
                <w:sz w:val="28"/>
                <w:szCs w:val="28"/>
              </w:rPr>
              <w:t>6,82</w:t>
            </w:r>
          </w:p>
        </w:tc>
        <w:tc>
          <w:tcPr>
            <w:tcW w:w="2382" w:type="dxa"/>
          </w:tcPr>
          <w:p w:rsidR="00163D6D" w:rsidRPr="00E1198B" w:rsidRDefault="00163D6D" w:rsidP="00E07146">
            <w:pPr>
              <w:numPr>
                <w:ilvl w:val="12"/>
                <w:numId w:val="0"/>
              </w:numPr>
              <w:spacing w:line="276" w:lineRule="auto"/>
              <w:jc w:val="center"/>
              <w:rPr>
                <w:sz w:val="28"/>
                <w:szCs w:val="28"/>
              </w:rPr>
            </w:pPr>
            <w:r w:rsidRPr="00E1198B">
              <w:rPr>
                <w:sz w:val="28"/>
                <w:szCs w:val="28"/>
              </w:rPr>
              <w:t>1,48</w:t>
            </w:r>
          </w:p>
        </w:tc>
      </w:tr>
      <w:tr w:rsidR="00163D6D" w:rsidRPr="00E1198B" w:rsidTr="00163D6D">
        <w:tc>
          <w:tcPr>
            <w:tcW w:w="2700" w:type="dxa"/>
          </w:tcPr>
          <w:p w:rsidR="00163D6D" w:rsidRPr="00E1198B" w:rsidRDefault="00163D6D" w:rsidP="00E07146">
            <w:pPr>
              <w:numPr>
                <w:ilvl w:val="12"/>
                <w:numId w:val="0"/>
              </w:numPr>
              <w:spacing w:line="276" w:lineRule="auto"/>
              <w:jc w:val="both"/>
              <w:rPr>
                <w:sz w:val="28"/>
                <w:szCs w:val="28"/>
              </w:rPr>
            </w:pPr>
            <w:r w:rsidRPr="00E1198B">
              <w:rPr>
                <w:sz w:val="28"/>
                <w:szCs w:val="28"/>
              </w:rPr>
              <w:t>2. N</w:t>
            </w:r>
            <w:r w:rsidRPr="00E1198B">
              <w:rPr>
                <w:sz w:val="28"/>
                <w:szCs w:val="28"/>
                <w:vertAlign w:val="subscript"/>
              </w:rPr>
              <w:t>180</w:t>
            </w:r>
            <w:r w:rsidRPr="00E1198B">
              <w:rPr>
                <w:sz w:val="28"/>
                <w:szCs w:val="28"/>
              </w:rPr>
              <w:t>P</w:t>
            </w:r>
            <w:r w:rsidRPr="00E1198B">
              <w:rPr>
                <w:sz w:val="28"/>
                <w:szCs w:val="28"/>
                <w:vertAlign w:val="subscript"/>
              </w:rPr>
              <w:t>120</w:t>
            </w:r>
            <w:r w:rsidRPr="00E1198B">
              <w:rPr>
                <w:sz w:val="28"/>
                <w:szCs w:val="28"/>
              </w:rPr>
              <w:t xml:space="preserve"> (</w:t>
            </w:r>
            <w:proofErr w:type="spellStart"/>
            <w:r w:rsidR="00E1198B" w:rsidRPr="00E1198B">
              <w:rPr>
                <w:sz w:val="28"/>
                <w:szCs w:val="28"/>
              </w:rPr>
              <w:t>fon</w:t>
            </w:r>
            <w:proofErr w:type="spellEnd"/>
            <w:r w:rsidRPr="00E1198B">
              <w:rPr>
                <w:sz w:val="28"/>
                <w:szCs w:val="28"/>
              </w:rPr>
              <w:t>)</w:t>
            </w:r>
          </w:p>
        </w:tc>
        <w:tc>
          <w:tcPr>
            <w:tcW w:w="2126" w:type="dxa"/>
          </w:tcPr>
          <w:p w:rsidR="00163D6D" w:rsidRPr="00E1198B" w:rsidRDefault="00163D6D" w:rsidP="00E07146">
            <w:pPr>
              <w:numPr>
                <w:ilvl w:val="12"/>
                <w:numId w:val="0"/>
              </w:numPr>
              <w:spacing w:line="276" w:lineRule="auto"/>
              <w:jc w:val="center"/>
              <w:rPr>
                <w:sz w:val="28"/>
                <w:szCs w:val="28"/>
              </w:rPr>
            </w:pPr>
            <w:r w:rsidRPr="00E1198B">
              <w:rPr>
                <w:sz w:val="28"/>
                <w:szCs w:val="28"/>
              </w:rPr>
              <w:t>53,7</w:t>
            </w:r>
          </w:p>
        </w:tc>
        <w:tc>
          <w:tcPr>
            <w:tcW w:w="1972" w:type="dxa"/>
          </w:tcPr>
          <w:p w:rsidR="00163D6D" w:rsidRPr="00E1198B" w:rsidRDefault="00163D6D" w:rsidP="00E07146">
            <w:pPr>
              <w:numPr>
                <w:ilvl w:val="12"/>
                <w:numId w:val="0"/>
              </w:numPr>
              <w:spacing w:line="276" w:lineRule="auto"/>
              <w:jc w:val="center"/>
              <w:rPr>
                <w:sz w:val="28"/>
                <w:szCs w:val="28"/>
              </w:rPr>
            </w:pPr>
            <w:r w:rsidRPr="00E1198B">
              <w:rPr>
                <w:sz w:val="28"/>
                <w:szCs w:val="28"/>
              </w:rPr>
              <w:t>7,06</w:t>
            </w:r>
          </w:p>
        </w:tc>
        <w:tc>
          <w:tcPr>
            <w:tcW w:w="2382" w:type="dxa"/>
          </w:tcPr>
          <w:p w:rsidR="00163D6D" w:rsidRPr="00E1198B" w:rsidRDefault="00163D6D" w:rsidP="00E07146">
            <w:pPr>
              <w:numPr>
                <w:ilvl w:val="12"/>
                <w:numId w:val="0"/>
              </w:numPr>
              <w:spacing w:line="276" w:lineRule="auto"/>
              <w:jc w:val="center"/>
              <w:rPr>
                <w:sz w:val="28"/>
                <w:szCs w:val="28"/>
              </w:rPr>
            </w:pPr>
            <w:r w:rsidRPr="00E1198B">
              <w:rPr>
                <w:sz w:val="28"/>
                <w:szCs w:val="28"/>
              </w:rPr>
              <w:t>1,58</w:t>
            </w:r>
          </w:p>
        </w:tc>
      </w:tr>
      <w:tr w:rsidR="00163D6D" w:rsidRPr="00E1198B" w:rsidTr="00163D6D">
        <w:tc>
          <w:tcPr>
            <w:tcW w:w="2700" w:type="dxa"/>
          </w:tcPr>
          <w:p w:rsidR="00163D6D" w:rsidRPr="00E1198B" w:rsidRDefault="00163D6D" w:rsidP="00E07146">
            <w:pPr>
              <w:numPr>
                <w:ilvl w:val="12"/>
                <w:numId w:val="0"/>
              </w:numPr>
              <w:spacing w:line="276" w:lineRule="auto"/>
              <w:jc w:val="both"/>
              <w:rPr>
                <w:sz w:val="28"/>
                <w:szCs w:val="28"/>
              </w:rPr>
            </w:pPr>
            <w:r w:rsidRPr="00E1198B">
              <w:rPr>
                <w:sz w:val="28"/>
                <w:szCs w:val="28"/>
              </w:rPr>
              <w:t xml:space="preserve">3. </w:t>
            </w:r>
            <w:proofErr w:type="spellStart"/>
            <w:r w:rsidR="00E1198B" w:rsidRPr="00E1198B">
              <w:rPr>
                <w:sz w:val="28"/>
                <w:szCs w:val="28"/>
              </w:rPr>
              <w:t>Fon</w:t>
            </w:r>
            <w:proofErr w:type="spellEnd"/>
            <w:r w:rsidRPr="00E1198B">
              <w:rPr>
                <w:sz w:val="28"/>
                <w:szCs w:val="28"/>
              </w:rPr>
              <w:t xml:space="preserve">   </w:t>
            </w:r>
            <w:r w:rsidR="00E1198B" w:rsidRPr="00E1198B">
              <w:rPr>
                <w:sz w:val="28"/>
                <w:szCs w:val="28"/>
              </w:rPr>
              <w:t>K</w:t>
            </w:r>
            <w:r w:rsidRPr="00E1198B">
              <w:rPr>
                <w:sz w:val="28"/>
                <w:szCs w:val="28"/>
                <w:vertAlign w:val="subscript"/>
              </w:rPr>
              <w:t>60</w:t>
            </w:r>
          </w:p>
        </w:tc>
        <w:tc>
          <w:tcPr>
            <w:tcW w:w="2126" w:type="dxa"/>
          </w:tcPr>
          <w:p w:rsidR="00163D6D" w:rsidRPr="00E1198B" w:rsidRDefault="00163D6D" w:rsidP="00E07146">
            <w:pPr>
              <w:numPr>
                <w:ilvl w:val="12"/>
                <w:numId w:val="0"/>
              </w:numPr>
              <w:spacing w:line="276" w:lineRule="auto"/>
              <w:jc w:val="center"/>
              <w:rPr>
                <w:sz w:val="28"/>
                <w:szCs w:val="28"/>
              </w:rPr>
            </w:pPr>
            <w:r w:rsidRPr="00E1198B">
              <w:rPr>
                <w:sz w:val="28"/>
                <w:szCs w:val="28"/>
              </w:rPr>
              <w:t>56,2</w:t>
            </w:r>
          </w:p>
        </w:tc>
        <w:tc>
          <w:tcPr>
            <w:tcW w:w="1972" w:type="dxa"/>
          </w:tcPr>
          <w:p w:rsidR="00163D6D" w:rsidRPr="00E1198B" w:rsidRDefault="00163D6D" w:rsidP="00E07146">
            <w:pPr>
              <w:numPr>
                <w:ilvl w:val="12"/>
                <w:numId w:val="0"/>
              </w:numPr>
              <w:spacing w:line="276" w:lineRule="auto"/>
              <w:jc w:val="center"/>
              <w:rPr>
                <w:sz w:val="28"/>
                <w:szCs w:val="28"/>
              </w:rPr>
            </w:pPr>
            <w:r w:rsidRPr="00E1198B">
              <w:rPr>
                <w:sz w:val="28"/>
                <w:szCs w:val="28"/>
              </w:rPr>
              <w:t>7,13</w:t>
            </w:r>
          </w:p>
        </w:tc>
        <w:tc>
          <w:tcPr>
            <w:tcW w:w="2382" w:type="dxa"/>
          </w:tcPr>
          <w:p w:rsidR="00163D6D" w:rsidRPr="00E1198B" w:rsidRDefault="00163D6D" w:rsidP="00E07146">
            <w:pPr>
              <w:numPr>
                <w:ilvl w:val="12"/>
                <w:numId w:val="0"/>
              </w:numPr>
              <w:spacing w:line="276" w:lineRule="auto"/>
              <w:jc w:val="center"/>
              <w:rPr>
                <w:sz w:val="28"/>
                <w:szCs w:val="28"/>
              </w:rPr>
            </w:pPr>
            <w:r w:rsidRPr="00E1198B">
              <w:rPr>
                <w:sz w:val="28"/>
                <w:szCs w:val="28"/>
              </w:rPr>
              <w:t>1,65</w:t>
            </w:r>
          </w:p>
        </w:tc>
      </w:tr>
      <w:tr w:rsidR="00163D6D" w:rsidRPr="00E1198B" w:rsidTr="00163D6D">
        <w:tc>
          <w:tcPr>
            <w:tcW w:w="2700" w:type="dxa"/>
          </w:tcPr>
          <w:p w:rsidR="00163D6D" w:rsidRPr="00E1198B" w:rsidRDefault="00163D6D" w:rsidP="00E07146">
            <w:pPr>
              <w:numPr>
                <w:ilvl w:val="12"/>
                <w:numId w:val="0"/>
              </w:numPr>
              <w:spacing w:line="276" w:lineRule="auto"/>
              <w:jc w:val="both"/>
              <w:rPr>
                <w:sz w:val="28"/>
                <w:szCs w:val="28"/>
              </w:rPr>
            </w:pPr>
            <w:r w:rsidRPr="00E1198B">
              <w:rPr>
                <w:sz w:val="28"/>
                <w:szCs w:val="28"/>
              </w:rPr>
              <w:t xml:space="preserve">4. </w:t>
            </w:r>
            <w:proofErr w:type="spellStart"/>
            <w:r w:rsidR="00E1198B" w:rsidRPr="00E1198B">
              <w:rPr>
                <w:sz w:val="28"/>
                <w:szCs w:val="28"/>
              </w:rPr>
              <w:t>Fon</w:t>
            </w:r>
            <w:proofErr w:type="spellEnd"/>
            <w:r w:rsidRPr="00E1198B">
              <w:rPr>
                <w:sz w:val="28"/>
                <w:szCs w:val="28"/>
              </w:rPr>
              <w:t xml:space="preserve">   </w:t>
            </w:r>
            <w:r w:rsidR="00E1198B" w:rsidRPr="00E1198B">
              <w:rPr>
                <w:sz w:val="28"/>
                <w:szCs w:val="28"/>
              </w:rPr>
              <w:t>K</w:t>
            </w:r>
            <w:r w:rsidRPr="00E1198B">
              <w:rPr>
                <w:sz w:val="28"/>
                <w:szCs w:val="28"/>
                <w:vertAlign w:val="subscript"/>
              </w:rPr>
              <w:t>90</w:t>
            </w:r>
          </w:p>
        </w:tc>
        <w:tc>
          <w:tcPr>
            <w:tcW w:w="2126" w:type="dxa"/>
          </w:tcPr>
          <w:p w:rsidR="00163D6D" w:rsidRPr="00E1198B" w:rsidRDefault="00163D6D" w:rsidP="00E07146">
            <w:pPr>
              <w:numPr>
                <w:ilvl w:val="12"/>
                <w:numId w:val="0"/>
              </w:numPr>
              <w:spacing w:line="276" w:lineRule="auto"/>
              <w:jc w:val="center"/>
              <w:rPr>
                <w:sz w:val="28"/>
                <w:szCs w:val="28"/>
              </w:rPr>
            </w:pPr>
            <w:r w:rsidRPr="00E1198B">
              <w:rPr>
                <w:sz w:val="28"/>
                <w:szCs w:val="28"/>
              </w:rPr>
              <w:t>57,9</w:t>
            </w:r>
          </w:p>
        </w:tc>
        <w:tc>
          <w:tcPr>
            <w:tcW w:w="1972" w:type="dxa"/>
          </w:tcPr>
          <w:p w:rsidR="00163D6D" w:rsidRPr="00E1198B" w:rsidRDefault="00163D6D" w:rsidP="00E07146">
            <w:pPr>
              <w:numPr>
                <w:ilvl w:val="12"/>
                <w:numId w:val="0"/>
              </w:numPr>
              <w:spacing w:line="276" w:lineRule="auto"/>
              <w:jc w:val="center"/>
              <w:rPr>
                <w:sz w:val="28"/>
                <w:szCs w:val="28"/>
              </w:rPr>
            </w:pPr>
            <w:r w:rsidRPr="00E1198B">
              <w:rPr>
                <w:sz w:val="28"/>
                <w:szCs w:val="28"/>
              </w:rPr>
              <w:t>7,26</w:t>
            </w:r>
          </w:p>
        </w:tc>
        <w:tc>
          <w:tcPr>
            <w:tcW w:w="2382" w:type="dxa"/>
          </w:tcPr>
          <w:p w:rsidR="00163D6D" w:rsidRPr="00E1198B" w:rsidRDefault="00163D6D" w:rsidP="00E07146">
            <w:pPr>
              <w:numPr>
                <w:ilvl w:val="12"/>
                <w:numId w:val="0"/>
              </w:numPr>
              <w:spacing w:line="276" w:lineRule="auto"/>
              <w:jc w:val="center"/>
              <w:rPr>
                <w:sz w:val="28"/>
                <w:szCs w:val="28"/>
              </w:rPr>
            </w:pPr>
            <w:r w:rsidRPr="00E1198B">
              <w:rPr>
                <w:sz w:val="28"/>
                <w:szCs w:val="28"/>
              </w:rPr>
              <w:t>1,75</w:t>
            </w:r>
          </w:p>
        </w:tc>
      </w:tr>
      <w:tr w:rsidR="00163D6D" w:rsidRPr="00E1198B" w:rsidTr="00163D6D">
        <w:tc>
          <w:tcPr>
            <w:tcW w:w="2700" w:type="dxa"/>
          </w:tcPr>
          <w:p w:rsidR="00163D6D" w:rsidRPr="00E1198B" w:rsidRDefault="00163D6D" w:rsidP="00E07146">
            <w:pPr>
              <w:numPr>
                <w:ilvl w:val="12"/>
                <w:numId w:val="0"/>
              </w:numPr>
              <w:spacing w:line="276" w:lineRule="auto"/>
              <w:jc w:val="both"/>
              <w:rPr>
                <w:sz w:val="28"/>
                <w:szCs w:val="28"/>
              </w:rPr>
            </w:pPr>
            <w:r w:rsidRPr="00E1198B">
              <w:rPr>
                <w:sz w:val="28"/>
                <w:szCs w:val="28"/>
              </w:rPr>
              <w:t xml:space="preserve">5. </w:t>
            </w:r>
            <w:proofErr w:type="spellStart"/>
            <w:r w:rsidR="00E1198B" w:rsidRPr="00E1198B">
              <w:rPr>
                <w:sz w:val="28"/>
                <w:szCs w:val="28"/>
              </w:rPr>
              <w:t>Fon</w:t>
            </w:r>
            <w:proofErr w:type="spellEnd"/>
            <w:r w:rsidRPr="00E1198B">
              <w:rPr>
                <w:sz w:val="28"/>
                <w:szCs w:val="28"/>
              </w:rPr>
              <w:t xml:space="preserve">   </w:t>
            </w:r>
            <w:r w:rsidR="00E1198B" w:rsidRPr="00E1198B">
              <w:rPr>
                <w:sz w:val="28"/>
                <w:szCs w:val="28"/>
              </w:rPr>
              <w:t>K</w:t>
            </w:r>
            <w:r w:rsidRPr="00E1198B">
              <w:rPr>
                <w:sz w:val="28"/>
                <w:szCs w:val="28"/>
                <w:vertAlign w:val="subscript"/>
              </w:rPr>
              <w:t>120</w:t>
            </w:r>
          </w:p>
        </w:tc>
        <w:tc>
          <w:tcPr>
            <w:tcW w:w="2126" w:type="dxa"/>
          </w:tcPr>
          <w:p w:rsidR="00163D6D" w:rsidRPr="00E1198B" w:rsidRDefault="00163D6D" w:rsidP="00E07146">
            <w:pPr>
              <w:numPr>
                <w:ilvl w:val="12"/>
                <w:numId w:val="0"/>
              </w:numPr>
              <w:spacing w:line="276" w:lineRule="auto"/>
              <w:jc w:val="center"/>
              <w:rPr>
                <w:sz w:val="28"/>
                <w:szCs w:val="28"/>
              </w:rPr>
            </w:pPr>
            <w:r w:rsidRPr="00E1198B">
              <w:rPr>
                <w:sz w:val="28"/>
                <w:szCs w:val="28"/>
              </w:rPr>
              <w:t>59,7</w:t>
            </w:r>
          </w:p>
        </w:tc>
        <w:tc>
          <w:tcPr>
            <w:tcW w:w="1972" w:type="dxa"/>
          </w:tcPr>
          <w:p w:rsidR="00163D6D" w:rsidRPr="00E1198B" w:rsidRDefault="00163D6D" w:rsidP="00E07146">
            <w:pPr>
              <w:numPr>
                <w:ilvl w:val="12"/>
                <w:numId w:val="0"/>
              </w:numPr>
              <w:spacing w:line="276" w:lineRule="auto"/>
              <w:jc w:val="center"/>
              <w:rPr>
                <w:sz w:val="28"/>
                <w:szCs w:val="28"/>
              </w:rPr>
            </w:pPr>
            <w:r w:rsidRPr="00E1198B">
              <w:rPr>
                <w:sz w:val="28"/>
                <w:szCs w:val="28"/>
              </w:rPr>
              <w:t>7,60</w:t>
            </w:r>
          </w:p>
        </w:tc>
        <w:tc>
          <w:tcPr>
            <w:tcW w:w="2382" w:type="dxa"/>
          </w:tcPr>
          <w:p w:rsidR="00163D6D" w:rsidRPr="00E1198B" w:rsidRDefault="00163D6D" w:rsidP="00E07146">
            <w:pPr>
              <w:numPr>
                <w:ilvl w:val="12"/>
                <w:numId w:val="0"/>
              </w:numPr>
              <w:spacing w:line="276" w:lineRule="auto"/>
              <w:jc w:val="center"/>
              <w:rPr>
                <w:sz w:val="28"/>
                <w:szCs w:val="28"/>
              </w:rPr>
            </w:pPr>
            <w:r w:rsidRPr="00E1198B">
              <w:rPr>
                <w:sz w:val="28"/>
                <w:szCs w:val="28"/>
              </w:rPr>
              <w:t>1,75</w:t>
            </w:r>
          </w:p>
        </w:tc>
      </w:tr>
      <w:tr w:rsidR="00163D6D" w:rsidRPr="00E1198B" w:rsidTr="00163D6D">
        <w:tc>
          <w:tcPr>
            <w:tcW w:w="2700" w:type="dxa"/>
          </w:tcPr>
          <w:p w:rsidR="00163D6D" w:rsidRPr="00E1198B" w:rsidRDefault="00163D6D" w:rsidP="00E07146">
            <w:pPr>
              <w:numPr>
                <w:ilvl w:val="12"/>
                <w:numId w:val="0"/>
              </w:numPr>
              <w:spacing w:line="276" w:lineRule="auto"/>
              <w:jc w:val="both"/>
              <w:rPr>
                <w:sz w:val="28"/>
                <w:szCs w:val="28"/>
              </w:rPr>
            </w:pPr>
            <w:r w:rsidRPr="00E1198B">
              <w:rPr>
                <w:sz w:val="28"/>
                <w:szCs w:val="28"/>
              </w:rPr>
              <w:t xml:space="preserve">6. </w:t>
            </w:r>
            <w:proofErr w:type="spellStart"/>
            <w:r w:rsidR="00E1198B" w:rsidRPr="00E1198B">
              <w:rPr>
                <w:sz w:val="28"/>
                <w:szCs w:val="28"/>
              </w:rPr>
              <w:t>Fon</w:t>
            </w:r>
            <w:proofErr w:type="spellEnd"/>
            <w:r w:rsidRPr="00E1198B">
              <w:rPr>
                <w:sz w:val="28"/>
                <w:szCs w:val="28"/>
              </w:rPr>
              <w:t xml:space="preserve">   </w:t>
            </w:r>
            <w:r w:rsidR="00E1198B" w:rsidRPr="00E1198B">
              <w:rPr>
                <w:sz w:val="28"/>
                <w:szCs w:val="28"/>
              </w:rPr>
              <w:t>K</w:t>
            </w:r>
            <w:r w:rsidRPr="00E1198B">
              <w:rPr>
                <w:sz w:val="28"/>
                <w:szCs w:val="28"/>
                <w:vertAlign w:val="subscript"/>
              </w:rPr>
              <w:t>150</w:t>
            </w:r>
          </w:p>
        </w:tc>
        <w:tc>
          <w:tcPr>
            <w:tcW w:w="2126" w:type="dxa"/>
          </w:tcPr>
          <w:p w:rsidR="00163D6D" w:rsidRPr="00E1198B" w:rsidRDefault="00163D6D" w:rsidP="00E07146">
            <w:pPr>
              <w:numPr>
                <w:ilvl w:val="12"/>
                <w:numId w:val="0"/>
              </w:numPr>
              <w:spacing w:line="276" w:lineRule="auto"/>
              <w:jc w:val="center"/>
              <w:rPr>
                <w:sz w:val="28"/>
                <w:szCs w:val="28"/>
              </w:rPr>
            </w:pPr>
            <w:r w:rsidRPr="00E1198B">
              <w:rPr>
                <w:sz w:val="28"/>
                <w:szCs w:val="28"/>
              </w:rPr>
              <w:t>63,4</w:t>
            </w:r>
          </w:p>
        </w:tc>
        <w:tc>
          <w:tcPr>
            <w:tcW w:w="1972" w:type="dxa"/>
          </w:tcPr>
          <w:p w:rsidR="00163D6D" w:rsidRPr="00E1198B" w:rsidRDefault="00163D6D" w:rsidP="00E07146">
            <w:pPr>
              <w:numPr>
                <w:ilvl w:val="12"/>
                <w:numId w:val="0"/>
              </w:numPr>
              <w:spacing w:line="276" w:lineRule="auto"/>
              <w:jc w:val="center"/>
              <w:rPr>
                <w:sz w:val="28"/>
                <w:szCs w:val="28"/>
              </w:rPr>
            </w:pPr>
            <w:r w:rsidRPr="00E1198B">
              <w:rPr>
                <w:sz w:val="28"/>
                <w:szCs w:val="28"/>
              </w:rPr>
              <w:t>8,01</w:t>
            </w:r>
          </w:p>
        </w:tc>
        <w:tc>
          <w:tcPr>
            <w:tcW w:w="2382" w:type="dxa"/>
          </w:tcPr>
          <w:p w:rsidR="00163D6D" w:rsidRPr="00E1198B" w:rsidRDefault="00163D6D" w:rsidP="00E07146">
            <w:pPr>
              <w:numPr>
                <w:ilvl w:val="12"/>
                <w:numId w:val="0"/>
              </w:numPr>
              <w:spacing w:line="276" w:lineRule="auto"/>
              <w:jc w:val="center"/>
              <w:rPr>
                <w:sz w:val="28"/>
                <w:szCs w:val="28"/>
              </w:rPr>
            </w:pPr>
            <w:r w:rsidRPr="00E1198B">
              <w:rPr>
                <w:sz w:val="28"/>
                <w:szCs w:val="28"/>
              </w:rPr>
              <w:t>1,99</w:t>
            </w:r>
          </w:p>
        </w:tc>
      </w:tr>
      <w:tr w:rsidR="00163D6D" w:rsidRPr="00E1198B" w:rsidTr="00163D6D">
        <w:tc>
          <w:tcPr>
            <w:tcW w:w="2700" w:type="dxa"/>
          </w:tcPr>
          <w:p w:rsidR="00163D6D" w:rsidRPr="00E1198B" w:rsidRDefault="00163D6D" w:rsidP="00E07146">
            <w:pPr>
              <w:numPr>
                <w:ilvl w:val="12"/>
                <w:numId w:val="0"/>
              </w:numPr>
              <w:spacing w:line="276" w:lineRule="auto"/>
              <w:jc w:val="both"/>
              <w:rPr>
                <w:sz w:val="28"/>
                <w:szCs w:val="28"/>
              </w:rPr>
            </w:pPr>
            <w:r w:rsidRPr="00E1198B">
              <w:rPr>
                <w:sz w:val="28"/>
                <w:szCs w:val="28"/>
              </w:rPr>
              <w:lastRenderedPageBreak/>
              <w:t xml:space="preserve">7. </w:t>
            </w:r>
            <w:proofErr w:type="spellStart"/>
            <w:r w:rsidR="00E1198B" w:rsidRPr="00E1198B">
              <w:rPr>
                <w:sz w:val="28"/>
                <w:szCs w:val="28"/>
              </w:rPr>
              <w:t>Fon</w:t>
            </w:r>
            <w:proofErr w:type="spellEnd"/>
            <w:r w:rsidRPr="00E1198B">
              <w:rPr>
                <w:sz w:val="28"/>
                <w:szCs w:val="28"/>
              </w:rPr>
              <w:t xml:space="preserve">   </w:t>
            </w:r>
            <w:r w:rsidR="00E1198B" w:rsidRPr="00E1198B">
              <w:rPr>
                <w:sz w:val="28"/>
                <w:szCs w:val="28"/>
              </w:rPr>
              <w:t>K</w:t>
            </w:r>
            <w:r w:rsidRPr="00E1198B">
              <w:rPr>
                <w:sz w:val="28"/>
                <w:szCs w:val="28"/>
                <w:vertAlign w:val="subscript"/>
              </w:rPr>
              <w:t>190</w:t>
            </w:r>
          </w:p>
        </w:tc>
        <w:tc>
          <w:tcPr>
            <w:tcW w:w="2126" w:type="dxa"/>
          </w:tcPr>
          <w:p w:rsidR="00163D6D" w:rsidRPr="00E1198B" w:rsidRDefault="00163D6D" w:rsidP="00E07146">
            <w:pPr>
              <w:numPr>
                <w:ilvl w:val="12"/>
                <w:numId w:val="0"/>
              </w:numPr>
              <w:spacing w:line="276" w:lineRule="auto"/>
              <w:jc w:val="center"/>
              <w:rPr>
                <w:sz w:val="28"/>
                <w:szCs w:val="28"/>
              </w:rPr>
            </w:pPr>
            <w:r w:rsidRPr="00E1198B">
              <w:rPr>
                <w:sz w:val="28"/>
                <w:szCs w:val="28"/>
              </w:rPr>
              <w:t>60,5</w:t>
            </w:r>
          </w:p>
        </w:tc>
        <w:tc>
          <w:tcPr>
            <w:tcW w:w="1972" w:type="dxa"/>
          </w:tcPr>
          <w:p w:rsidR="00163D6D" w:rsidRPr="00E1198B" w:rsidRDefault="00163D6D" w:rsidP="00E07146">
            <w:pPr>
              <w:numPr>
                <w:ilvl w:val="12"/>
                <w:numId w:val="0"/>
              </w:numPr>
              <w:spacing w:line="276" w:lineRule="auto"/>
              <w:jc w:val="center"/>
              <w:rPr>
                <w:sz w:val="28"/>
                <w:szCs w:val="28"/>
              </w:rPr>
            </w:pPr>
            <w:r w:rsidRPr="00E1198B">
              <w:rPr>
                <w:sz w:val="28"/>
                <w:szCs w:val="28"/>
              </w:rPr>
              <w:t>7,93</w:t>
            </w:r>
          </w:p>
        </w:tc>
        <w:tc>
          <w:tcPr>
            <w:tcW w:w="2382" w:type="dxa"/>
          </w:tcPr>
          <w:p w:rsidR="00163D6D" w:rsidRPr="00E1198B" w:rsidRDefault="00163D6D" w:rsidP="00E07146">
            <w:pPr>
              <w:numPr>
                <w:ilvl w:val="12"/>
                <w:numId w:val="0"/>
              </w:numPr>
              <w:spacing w:line="276" w:lineRule="auto"/>
              <w:jc w:val="center"/>
              <w:rPr>
                <w:sz w:val="28"/>
                <w:szCs w:val="28"/>
              </w:rPr>
            </w:pPr>
            <w:r w:rsidRPr="00E1198B">
              <w:rPr>
                <w:sz w:val="28"/>
                <w:szCs w:val="28"/>
              </w:rPr>
              <w:t>1,94</w:t>
            </w:r>
          </w:p>
        </w:tc>
      </w:tr>
    </w:tbl>
    <w:p w:rsidR="00163D6D" w:rsidRPr="00E1198B" w:rsidRDefault="00163D6D" w:rsidP="00E07146">
      <w:pPr>
        <w:pStyle w:val="a3"/>
        <w:numPr>
          <w:ilvl w:val="12"/>
          <w:numId w:val="0"/>
        </w:numPr>
        <w:spacing w:line="276" w:lineRule="auto"/>
        <w:ind w:firstLine="708"/>
        <w:jc w:val="both"/>
        <w:rPr>
          <w:lang w:val="uz-Cyrl-UZ"/>
        </w:rPr>
      </w:pPr>
    </w:p>
    <w:p w:rsidR="00163D6D" w:rsidRPr="00E1198B" w:rsidRDefault="00E1198B" w:rsidP="00E07146">
      <w:pPr>
        <w:pStyle w:val="a3"/>
        <w:numPr>
          <w:ilvl w:val="12"/>
          <w:numId w:val="0"/>
        </w:numPr>
        <w:spacing w:line="276" w:lineRule="auto"/>
        <w:ind w:firstLine="708"/>
        <w:jc w:val="both"/>
        <w:rPr>
          <w:lang w:val="uz-Cyrl-UZ"/>
        </w:rPr>
      </w:pPr>
      <w:r w:rsidRPr="00E1198B">
        <w:rPr>
          <w:lang w:val="uz-Cyrl-UZ"/>
        </w:rPr>
        <w:t>Mazkur</w:t>
      </w:r>
      <w:r w:rsidR="00163D6D" w:rsidRPr="00E1198B">
        <w:rPr>
          <w:lang w:val="uz-Cyrl-UZ"/>
        </w:rPr>
        <w:t xml:space="preserve"> </w:t>
      </w:r>
      <w:r w:rsidRPr="00E1198B">
        <w:rPr>
          <w:lang w:val="uz-Cyrl-UZ"/>
        </w:rPr>
        <w:t>tajriba</w:t>
      </w:r>
      <w:r w:rsidR="00163D6D" w:rsidRPr="00E1198B">
        <w:rPr>
          <w:lang w:val="uz-Cyrl-UZ"/>
        </w:rPr>
        <w:t xml:space="preserve"> </w:t>
      </w:r>
      <w:r w:rsidRPr="00E1198B">
        <w:rPr>
          <w:lang w:val="uz-Cyrl-UZ"/>
        </w:rPr>
        <w:t>harakatchan</w:t>
      </w:r>
      <w:r w:rsidR="00163D6D" w:rsidRPr="00E1198B">
        <w:rPr>
          <w:lang w:val="uz-Cyrl-UZ"/>
        </w:rPr>
        <w:t xml:space="preserve"> </w:t>
      </w:r>
      <w:r w:rsidRPr="00E1198B">
        <w:rPr>
          <w:lang w:val="uz-Cyrl-UZ"/>
        </w:rPr>
        <w:t>fosfor</w:t>
      </w:r>
      <w:r w:rsidR="00163D6D" w:rsidRPr="00E1198B">
        <w:rPr>
          <w:lang w:val="uz-Cyrl-UZ"/>
        </w:rPr>
        <w:t xml:space="preserve"> </w:t>
      </w:r>
      <w:r w:rsidRPr="00E1198B">
        <w:rPr>
          <w:lang w:val="uz-Cyrl-UZ"/>
        </w:rPr>
        <w:t>va</w:t>
      </w:r>
      <w:r w:rsidR="00163D6D" w:rsidRPr="00E1198B">
        <w:rPr>
          <w:lang w:val="uz-Cyrl-UZ"/>
        </w:rPr>
        <w:t xml:space="preserve"> </w:t>
      </w:r>
      <w:r w:rsidRPr="00E1198B">
        <w:rPr>
          <w:lang w:val="uz-Cyrl-UZ"/>
        </w:rPr>
        <w:t>almashinuvchan</w:t>
      </w:r>
      <w:r w:rsidR="00163D6D" w:rsidRPr="00E1198B">
        <w:rPr>
          <w:lang w:val="uz-Cyrl-UZ"/>
        </w:rPr>
        <w:t xml:space="preserve"> </w:t>
      </w:r>
      <w:r w:rsidRPr="00E1198B">
        <w:rPr>
          <w:lang w:val="uz-Cyrl-UZ"/>
        </w:rPr>
        <w:t>kaliy</w:t>
      </w:r>
      <w:r w:rsidR="00163D6D" w:rsidRPr="00E1198B">
        <w:rPr>
          <w:lang w:val="uz-Cyrl-UZ"/>
        </w:rPr>
        <w:t xml:space="preserve"> </w:t>
      </w:r>
      <w:r w:rsidRPr="00E1198B">
        <w:rPr>
          <w:lang w:val="uz-Cyrl-UZ"/>
        </w:rPr>
        <w:t>bilan</w:t>
      </w:r>
      <w:r w:rsidR="00163D6D" w:rsidRPr="00E1198B">
        <w:rPr>
          <w:lang w:val="uz-Cyrl-UZ"/>
        </w:rPr>
        <w:t xml:space="preserve"> </w:t>
      </w:r>
      <w:r w:rsidRPr="00E1198B">
        <w:rPr>
          <w:lang w:val="uz-Cyrl-UZ"/>
        </w:rPr>
        <w:t>o‘rtacha</w:t>
      </w:r>
      <w:r w:rsidR="00163D6D" w:rsidRPr="00E1198B">
        <w:rPr>
          <w:lang w:val="uz-Cyrl-UZ"/>
        </w:rPr>
        <w:t xml:space="preserve"> </w:t>
      </w:r>
      <w:r w:rsidRPr="00E1198B">
        <w:rPr>
          <w:lang w:val="uz-Cyrl-UZ"/>
        </w:rPr>
        <w:t>ta’minlangan</w:t>
      </w:r>
      <w:r w:rsidR="00163D6D" w:rsidRPr="00E1198B">
        <w:rPr>
          <w:lang w:val="uz-Cyrl-UZ"/>
        </w:rPr>
        <w:t xml:space="preserve"> </w:t>
      </w:r>
      <w:r w:rsidRPr="00E1198B">
        <w:rPr>
          <w:lang w:val="uz-Cyrl-UZ"/>
        </w:rPr>
        <w:t>o‘tloqi</w:t>
      </w:r>
      <w:r w:rsidR="00163D6D" w:rsidRPr="00E1198B">
        <w:rPr>
          <w:lang w:val="uz-Cyrl-UZ"/>
        </w:rPr>
        <w:t>-</w:t>
      </w:r>
      <w:r w:rsidRPr="00E1198B">
        <w:rPr>
          <w:lang w:val="uz-Cyrl-UZ"/>
        </w:rPr>
        <w:t>taqir</w:t>
      </w:r>
      <w:r w:rsidR="00163D6D" w:rsidRPr="00E1198B">
        <w:rPr>
          <w:lang w:val="uz-Cyrl-UZ"/>
        </w:rPr>
        <w:t xml:space="preserve"> </w:t>
      </w:r>
      <w:r w:rsidRPr="00E1198B">
        <w:rPr>
          <w:lang w:val="uz-Cyrl-UZ"/>
        </w:rPr>
        <w:t>tuproqda</w:t>
      </w:r>
      <w:r w:rsidR="00163D6D" w:rsidRPr="00E1198B">
        <w:rPr>
          <w:lang w:val="uz-Cyrl-UZ"/>
        </w:rPr>
        <w:t xml:space="preserve"> </w:t>
      </w:r>
      <w:r w:rsidRPr="00E1198B">
        <w:rPr>
          <w:lang w:val="uz-Cyrl-UZ"/>
        </w:rPr>
        <w:t>amalga</w:t>
      </w:r>
      <w:r w:rsidR="00163D6D" w:rsidRPr="00E1198B">
        <w:rPr>
          <w:lang w:val="uz-Cyrl-UZ"/>
        </w:rPr>
        <w:t xml:space="preserve"> </w:t>
      </w:r>
      <w:r w:rsidRPr="00E1198B">
        <w:rPr>
          <w:lang w:val="uz-Cyrl-UZ"/>
        </w:rPr>
        <w:t>oshirilgan</w:t>
      </w:r>
      <w:r w:rsidR="00163D6D" w:rsidRPr="00E1198B">
        <w:rPr>
          <w:lang w:val="uz-Cyrl-UZ"/>
        </w:rPr>
        <w:t xml:space="preserve"> </w:t>
      </w:r>
      <w:r w:rsidRPr="00E1198B">
        <w:rPr>
          <w:lang w:val="uz-Cyrl-UZ"/>
        </w:rPr>
        <w:t>va</w:t>
      </w:r>
      <w:r w:rsidR="00163D6D" w:rsidRPr="00E1198B">
        <w:rPr>
          <w:lang w:val="uz-Cyrl-UZ"/>
        </w:rPr>
        <w:t xml:space="preserve"> </w:t>
      </w:r>
      <w:r w:rsidRPr="00E1198B">
        <w:rPr>
          <w:lang w:val="uz-Cyrl-UZ"/>
        </w:rPr>
        <w:t>bunda</w:t>
      </w:r>
      <w:r w:rsidR="00163D6D" w:rsidRPr="00E1198B">
        <w:rPr>
          <w:lang w:val="uz-Cyrl-UZ"/>
        </w:rPr>
        <w:t xml:space="preserve"> </w:t>
      </w:r>
      <w:r w:rsidRPr="00E1198B">
        <w:rPr>
          <w:lang w:val="uz-Cyrl-UZ"/>
        </w:rPr>
        <w:t>kaliyning</w:t>
      </w:r>
      <w:r w:rsidR="00163D6D" w:rsidRPr="00E1198B">
        <w:rPr>
          <w:lang w:val="uz-Cyrl-UZ"/>
        </w:rPr>
        <w:t xml:space="preserve"> </w:t>
      </w:r>
      <w:r w:rsidRPr="00E1198B">
        <w:rPr>
          <w:lang w:val="uz-Cyrl-UZ"/>
        </w:rPr>
        <w:t>maqsadga</w:t>
      </w:r>
      <w:r w:rsidR="00163D6D" w:rsidRPr="00E1198B">
        <w:rPr>
          <w:lang w:val="uz-Cyrl-UZ"/>
        </w:rPr>
        <w:t xml:space="preserve"> </w:t>
      </w:r>
      <w:r w:rsidRPr="00E1198B">
        <w:rPr>
          <w:lang w:val="uz-Cyrl-UZ"/>
        </w:rPr>
        <w:t>muvofiq</w:t>
      </w:r>
      <w:r w:rsidR="00163D6D" w:rsidRPr="00E1198B">
        <w:rPr>
          <w:lang w:val="uz-Cyrl-UZ"/>
        </w:rPr>
        <w:t xml:space="preserve"> </w:t>
      </w:r>
      <w:r w:rsidRPr="00E1198B">
        <w:rPr>
          <w:lang w:val="uz-Cyrl-UZ"/>
        </w:rPr>
        <w:t>me’yori</w:t>
      </w:r>
      <w:r w:rsidR="00163D6D" w:rsidRPr="00E1198B">
        <w:rPr>
          <w:lang w:val="uz-Cyrl-UZ"/>
        </w:rPr>
        <w:t xml:space="preserve"> </w:t>
      </w:r>
      <w:r w:rsidRPr="00E1198B">
        <w:rPr>
          <w:lang w:val="uz-Cyrl-UZ"/>
        </w:rPr>
        <w:t>gektariga</w:t>
      </w:r>
      <w:r w:rsidR="00163D6D" w:rsidRPr="00E1198B">
        <w:rPr>
          <w:lang w:val="uz-Cyrl-UZ"/>
        </w:rPr>
        <w:t xml:space="preserve"> 150 </w:t>
      </w:r>
      <w:r w:rsidRPr="00E1198B">
        <w:rPr>
          <w:iCs/>
          <w:lang w:val="uz-Cyrl-UZ"/>
        </w:rPr>
        <w:t>kg</w:t>
      </w:r>
      <w:r w:rsidR="00163D6D" w:rsidRPr="00E1198B">
        <w:rPr>
          <w:lang w:val="uz-Cyrl-UZ"/>
        </w:rPr>
        <w:t xml:space="preserve"> </w:t>
      </w:r>
      <w:r w:rsidRPr="00E1198B">
        <w:rPr>
          <w:lang w:val="uz-Cyrl-UZ"/>
        </w:rPr>
        <w:t>bo‘lishi</w:t>
      </w:r>
      <w:r w:rsidR="00163D6D" w:rsidRPr="00E1198B">
        <w:rPr>
          <w:lang w:val="uz-Cyrl-UZ"/>
        </w:rPr>
        <w:t xml:space="preserve"> </w:t>
      </w:r>
      <w:r w:rsidRPr="00E1198B">
        <w:rPr>
          <w:lang w:val="uz-Cyrl-UZ"/>
        </w:rPr>
        <w:t>aniqlangan</w:t>
      </w:r>
      <w:r w:rsidR="00163D6D" w:rsidRPr="00E1198B">
        <w:rPr>
          <w:lang w:val="uz-Cyrl-UZ"/>
        </w:rPr>
        <w:t>.</w:t>
      </w:r>
    </w:p>
    <w:p w:rsidR="00163D6D" w:rsidRPr="00E1198B" w:rsidRDefault="00E1198B" w:rsidP="00E07146">
      <w:pPr>
        <w:numPr>
          <w:ilvl w:val="12"/>
          <w:numId w:val="0"/>
        </w:numPr>
        <w:spacing w:line="276" w:lineRule="auto"/>
        <w:ind w:firstLine="708"/>
        <w:jc w:val="both"/>
        <w:rPr>
          <w:sz w:val="28"/>
          <w:szCs w:val="28"/>
          <w:lang w:val="uz-Cyrl-UZ"/>
        </w:rPr>
      </w:pPr>
      <w:r w:rsidRPr="00E1198B">
        <w:rPr>
          <w:sz w:val="28"/>
          <w:szCs w:val="28"/>
          <w:lang w:val="uz-Cyrl-UZ"/>
        </w:rPr>
        <w:t>Mahalliy</w:t>
      </w:r>
      <w:r w:rsidR="00163D6D" w:rsidRPr="00E1198B">
        <w:rPr>
          <w:sz w:val="28"/>
          <w:szCs w:val="28"/>
          <w:lang w:val="uz-Cyrl-UZ"/>
        </w:rPr>
        <w:t xml:space="preserve"> </w:t>
      </w:r>
      <w:r w:rsidRPr="00E1198B">
        <w:rPr>
          <w:sz w:val="28"/>
          <w:szCs w:val="28"/>
          <w:lang w:val="uz-Cyrl-UZ"/>
        </w:rPr>
        <w:t>o‘g‘itlardan</w:t>
      </w:r>
      <w:r w:rsidR="00163D6D" w:rsidRPr="00E1198B">
        <w:rPr>
          <w:sz w:val="28"/>
          <w:szCs w:val="28"/>
          <w:lang w:val="uz-Cyrl-UZ"/>
        </w:rPr>
        <w:t xml:space="preserve"> </w:t>
      </w:r>
      <w:r w:rsidRPr="00E1198B">
        <w:rPr>
          <w:sz w:val="28"/>
          <w:szCs w:val="28"/>
          <w:lang w:val="uz-Cyrl-UZ"/>
        </w:rPr>
        <w:t>sholiga</w:t>
      </w:r>
      <w:r w:rsidR="00163D6D" w:rsidRPr="00E1198B">
        <w:rPr>
          <w:sz w:val="28"/>
          <w:szCs w:val="28"/>
          <w:lang w:val="uz-Cyrl-UZ"/>
        </w:rPr>
        <w:t xml:space="preserve"> </w:t>
      </w:r>
      <w:r w:rsidRPr="00E1198B">
        <w:rPr>
          <w:sz w:val="28"/>
          <w:szCs w:val="28"/>
          <w:lang w:val="uz-Cyrl-UZ"/>
        </w:rPr>
        <w:t>go‘ng</w:t>
      </w:r>
      <w:r w:rsidR="00163D6D" w:rsidRPr="00E1198B">
        <w:rPr>
          <w:sz w:val="28"/>
          <w:szCs w:val="28"/>
          <w:lang w:val="uz-Cyrl-UZ"/>
        </w:rPr>
        <w:t xml:space="preserve">, </w:t>
      </w:r>
      <w:r w:rsidRPr="00E1198B">
        <w:rPr>
          <w:sz w:val="28"/>
          <w:szCs w:val="28"/>
          <w:lang w:val="uz-Cyrl-UZ"/>
        </w:rPr>
        <w:t>kompostlar</w:t>
      </w:r>
      <w:r w:rsidR="00163D6D" w:rsidRPr="00E1198B">
        <w:rPr>
          <w:sz w:val="28"/>
          <w:szCs w:val="28"/>
          <w:lang w:val="uz-Cyrl-UZ"/>
        </w:rPr>
        <w:t xml:space="preserve"> </w:t>
      </w:r>
      <w:r w:rsidRPr="00E1198B">
        <w:rPr>
          <w:sz w:val="28"/>
          <w:szCs w:val="28"/>
          <w:lang w:val="uz-Cyrl-UZ"/>
        </w:rPr>
        <w:t>va</w:t>
      </w:r>
      <w:r w:rsidR="00163D6D" w:rsidRPr="00E1198B">
        <w:rPr>
          <w:sz w:val="28"/>
          <w:szCs w:val="28"/>
          <w:lang w:val="uz-Cyrl-UZ"/>
        </w:rPr>
        <w:t xml:space="preserve"> </w:t>
      </w:r>
      <w:r w:rsidRPr="00E1198B">
        <w:rPr>
          <w:sz w:val="28"/>
          <w:szCs w:val="28"/>
          <w:lang w:val="uz-Cyrl-UZ"/>
        </w:rPr>
        <w:t>ko‘kat</w:t>
      </w:r>
      <w:r w:rsidR="00163D6D" w:rsidRPr="00E1198B">
        <w:rPr>
          <w:sz w:val="28"/>
          <w:szCs w:val="28"/>
          <w:lang w:val="uz-Cyrl-UZ"/>
        </w:rPr>
        <w:t xml:space="preserve"> </w:t>
      </w:r>
      <w:r w:rsidRPr="00E1198B">
        <w:rPr>
          <w:sz w:val="28"/>
          <w:szCs w:val="28"/>
          <w:lang w:val="uz-Cyrl-UZ"/>
        </w:rPr>
        <w:t>o‘g‘itlar</w:t>
      </w:r>
      <w:r w:rsidR="00163D6D" w:rsidRPr="00E1198B">
        <w:rPr>
          <w:sz w:val="28"/>
          <w:szCs w:val="28"/>
          <w:lang w:val="uz-Cyrl-UZ"/>
        </w:rPr>
        <w:t xml:space="preserve"> </w:t>
      </w:r>
      <w:r w:rsidRPr="00E1198B">
        <w:rPr>
          <w:sz w:val="28"/>
          <w:szCs w:val="28"/>
          <w:lang w:val="uz-Cyrl-UZ"/>
        </w:rPr>
        <w:t>qo‘llaniladi</w:t>
      </w:r>
      <w:r w:rsidR="00163D6D" w:rsidRPr="00E1198B">
        <w:rPr>
          <w:sz w:val="28"/>
          <w:szCs w:val="28"/>
          <w:lang w:val="uz-Cyrl-UZ"/>
        </w:rPr>
        <w:t xml:space="preserve">. </w:t>
      </w:r>
      <w:r w:rsidRPr="00E1198B">
        <w:rPr>
          <w:sz w:val="28"/>
          <w:szCs w:val="28"/>
          <w:lang w:val="uz-Cyrl-UZ"/>
        </w:rPr>
        <w:t>Go‘ng</w:t>
      </w:r>
      <w:r w:rsidR="00163D6D" w:rsidRPr="00E1198B">
        <w:rPr>
          <w:sz w:val="28"/>
          <w:szCs w:val="28"/>
          <w:lang w:val="uz-Cyrl-UZ"/>
        </w:rPr>
        <w:t xml:space="preserve"> </w:t>
      </w:r>
      <w:r w:rsidRPr="00E1198B">
        <w:rPr>
          <w:sz w:val="28"/>
          <w:szCs w:val="28"/>
          <w:lang w:val="uz-Cyrl-UZ"/>
        </w:rPr>
        <w:t>va</w:t>
      </w:r>
      <w:r w:rsidR="00163D6D" w:rsidRPr="00E1198B">
        <w:rPr>
          <w:sz w:val="28"/>
          <w:szCs w:val="28"/>
          <w:lang w:val="uz-Cyrl-UZ"/>
        </w:rPr>
        <w:t xml:space="preserve"> </w:t>
      </w:r>
      <w:r w:rsidRPr="00E1198B">
        <w:rPr>
          <w:sz w:val="28"/>
          <w:szCs w:val="28"/>
          <w:lang w:val="uz-Cyrl-UZ"/>
        </w:rPr>
        <w:t>kompostlarni</w:t>
      </w:r>
      <w:r w:rsidR="00163D6D" w:rsidRPr="00E1198B">
        <w:rPr>
          <w:sz w:val="28"/>
          <w:szCs w:val="28"/>
          <w:lang w:val="uz-Cyrl-UZ"/>
        </w:rPr>
        <w:t xml:space="preserve"> </w:t>
      </w:r>
      <w:r w:rsidRPr="00E1198B">
        <w:rPr>
          <w:sz w:val="28"/>
          <w:szCs w:val="28"/>
          <w:lang w:val="uz-Cyrl-UZ"/>
        </w:rPr>
        <w:t>kuzda</w:t>
      </w:r>
      <w:r w:rsidR="00163D6D" w:rsidRPr="00E1198B">
        <w:rPr>
          <w:sz w:val="28"/>
          <w:szCs w:val="28"/>
          <w:lang w:val="uz-Cyrl-UZ"/>
        </w:rPr>
        <w:t xml:space="preserve">, </w:t>
      </w:r>
      <w:r w:rsidRPr="00E1198B">
        <w:rPr>
          <w:sz w:val="28"/>
          <w:szCs w:val="28"/>
          <w:lang w:val="uz-Cyrl-UZ"/>
        </w:rPr>
        <w:t>shudgor</w:t>
      </w:r>
      <w:r w:rsidR="00163D6D" w:rsidRPr="00E1198B">
        <w:rPr>
          <w:sz w:val="28"/>
          <w:szCs w:val="28"/>
          <w:lang w:val="uz-Cyrl-UZ"/>
        </w:rPr>
        <w:t xml:space="preserve"> </w:t>
      </w:r>
      <w:r w:rsidRPr="00E1198B">
        <w:rPr>
          <w:sz w:val="28"/>
          <w:szCs w:val="28"/>
          <w:lang w:val="uz-Cyrl-UZ"/>
        </w:rPr>
        <w:t>ostiga</w:t>
      </w:r>
      <w:r w:rsidR="00163D6D" w:rsidRPr="00E1198B">
        <w:rPr>
          <w:sz w:val="28"/>
          <w:szCs w:val="28"/>
          <w:lang w:val="uz-Cyrl-UZ"/>
        </w:rPr>
        <w:t xml:space="preserve"> 20-40 </w:t>
      </w:r>
      <w:r w:rsidRPr="00E1198B">
        <w:rPr>
          <w:iCs/>
          <w:sz w:val="28"/>
          <w:szCs w:val="28"/>
          <w:lang w:val="uz-Cyrl-UZ"/>
        </w:rPr>
        <w:t>t</w:t>
      </w:r>
      <w:r w:rsidR="00163D6D" w:rsidRPr="00E1198B">
        <w:rPr>
          <w:iCs/>
          <w:sz w:val="28"/>
          <w:szCs w:val="28"/>
          <w:lang w:val="uz-Cyrl-UZ"/>
        </w:rPr>
        <w:t>/</w:t>
      </w:r>
      <w:r w:rsidRPr="00E1198B">
        <w:rPr>
          <w:iCs/>
          <w:sz w:val="28"/>
          <w:szCs w:val="28"/>
          <w:lang w:val="uz-Cyrl-UZ"/>
        </w:rPr>
        <w:t>ga</w:t>
      </w:r>
      <w:r w:rsidR="00163D6D" w:rsidRPr="00E1198B">
        <w:rPr>
          <w:sz w:val="28"/>
          <w:szCs w:val="28"/>
          <w:lang w:val="uz-Cyrl-UZ"/>
        </w:rPr>
        <w:t xml:space="preserve"> </w:t>
      </w:r>
      <w:r w:rsidRPr="00E1198B">
        <w:rPr>
          <w:sz w:val="28"/>
          <w:szCs w:val="28"/>
          <w:lang w:val="uz-Cyrl-UZ"/>
        </w:rPr>
        <w:t>mitqdorida</w:t>
      </w:r>
      <w:r w:rsidR="00163D6D" w:rsidRPr="00E1198B">
        <w:rPr>
          <w:sz w:val="28"/>
          <w:szCs w:val="28"/>
          <w:lang w:val="uz-Cyrl-UZ"/>
        </w:rPr>
        <w:t xml:space="preserve"> </w:t>
      </w:r>
      <w:r w:rsidRPr="00E1198B">
        <w:rPr>
          <w:sz w:val="28"/>
          <w:szCs w:val="28"/>
          <w:lang w:val="uz-Cyrl-UZ"/>
        </w:rPr>
        <w:t>ishlatish</w:t>
      </w:r>
      <w:r w:rsidR="00163D6D" w:rsidRPr="00E1198B">
        <w:rPr>
          <w:sz w:val="28"/>
          <w:szCs w:val="28"/>
          <w:lang w:val="uz-Cyrl-UZ"/>
        </w:rPr>
        <w:t xml:space="preserve"> </w:t>
      </w:r>
      <w:r w:rsidRPr="00E1198B">
        <w:rPr>
          <w:sz w:val="28"/>
          <w:szCs w:val="28"/>
          <w:lang w:val="uz-Cyrl-UZ"/>
        </w:rPr>
        <w:t>hosildorlikni</w:t>
      </w:r>
      <w:r w:rsidR="00163D6D" w:rsidRPr="00E1198B">
        <w:rPr>
          <w:sz w:val="28"/>
          <w:szCs w:val="28"/>
          <w:lang w:val="uz-Cyrl-UZ"/>
        </w:rPr>
        <w:t xml:space="preserve"> </w:t>
      </w:r>
      <w:r w:rsidRPr="00E1198B">
        <w:rPr>
          <w:sz w:val="28"/>
          <w:szCs w:val="28"/>
          <w:lang w:val="uz-Cyrl-UZ"/>
        </w:rPr>
        <w:t>gektariga</w:t>
      </w:r>
      <w:r w:rsidR="00163D6D" w:rsidRPr="00E1198B">
        <w:rPr>
          <w:sz w:val="28"/>
          <w:szCs w:val="28"/>
          <w:lang w:val="uz-Cyrl-UZ"/>
        </w:rPr>
        <w:t xml:space="preserve"> 20-25 </w:t>
      </w:r>
      <w:r w:rsidRPr="00E1198B">
        <w:rPr>
          <w:iCs/>
          <w:sz w:val="28"/>
          <w:szCs w:val="28"/>
          <w:lang w:val="uz-Cyrl-UZ"/>
        </w:rPr>
        <w:t>s</w:t>
      </w:r>
      <w:r w:rsidR="00163D6D" w:rsidRPr="00E1198B">
        <w:rPr>
          <w:sz w:val="28"/>
          <w:szCs w:val="28"/>
          <w:lang w:val="uz-Cyrl-UZ"/>
        </w:rPr>
        <w:t xml:space="preserve"> </w:t>
      </w:r>
      <w:r w:rsidRPr="00E1198B">
        <w:rPr>
          <w:sz w:val="28"/>
          <w:szCs w:val="28"/>
          <w:lang w:val="uz-Cyrl-UZ"/>
        </w:rPr>
        <w:t>ga</w:t>
      </w:r>
      <w:r w:rsidR="00163D6D" w:rsidRPr="00E1198B">
        <w:rPr>
          <w:sz w:val="28"/>
          <w:szCs w:val="28"/>
          <w:lang w:val="uz-Cyrl-UZ"/>
        </w:rPr>
        <w:t xml:space="preserve"> </w:t>
      </w:r>
      <w:r w:rsidRPr="00E1198B">
        <w:rPr>
          <w:sz w:val="28"/>
          <w:szCs w:val="28"/>
          <w:lang w:val="uz-Cyrl-UZ"/>
        </w:rPr>
        <w:t>oshiradi</w:t>
      </w:r>
      <w:r w:rsidR="00163D6D" w:rsidRPr="00E1198B">
        <w:rPr>
          <w:sz w:val="28"/>
          <w:szCs w:val="28"/>
          <w:lang w:val="uz-Cyrl-UZ"/>
        </w:rPr>
        <w:t>.</w:t>
      </w:r>
    </w:p>
    <w:p w:rsidR="00163D6D" w:rsidRPr="008446A5" w:rsidRDefault="00E1198B" w:rsidP="00E07146">
      <w:pPr>
        <w:pStyle w:val="a3"/>
        <w:numPr>
          <w:ilvl w:val="12"/>
          <w:numId w:val="0"/>
        </w:numPr>
        <w:spacing w:line="276" w:lineRule="auto"/>
        <w:ind w:firstLine="708"/>
        <w:jc w:val="both"/>
      </w:pPr>
      <w:proofErr w:type="spellStart"/>
      <w:r w:rsidRPr="008446A5">
        <w:t>Respublikamizda</w:t>
      </w:r>
      <w:proofErr w:type="spellEnd"/>
      <w:r w:rsidR="00163D6D" w:rsidRPr="008446A5">
        <w:t xml:space="preserve"> </w:t>
      </w:r>
      <w:proofErr w:type="spellStart"/>
      <w:r w:rsidRPr="008446A5">
        <w:t>sholi</w:t>
      </w:r>
      <w:proofErr w:type="spellEnd"/>
      <w:r w:rsidR="00163D6D" w:rsidRPr="008446A5">
        <w:t xml:space="preserve"> </w:t>
      </w:r>
      <w:proofErr w:type="spellStart"/>
      <w:r w:rsidRPr="008446A5">
        <w:t>almashlab</w:t>
      </w:r>
      <w:proofErr w:type="spellEnd"/>
      <w:r w:rsidR="00163D6D" w:rsidRPr="008446A5">
        <w:t xml:space="preserve"> </w:t>
      </w:r>
      <w:proofErr w:type="spellStart"/>
      <w:r w:rsidRPr="008446A5">
        <w:t>ekish</w:t>
      </w:r>
      <w:proofErr w:type="spellEnd"/>
      <w:r w:rsidR="00163D6D" w:rsidRPr="008446A5">
        <w:t xml:space="preserve"> </w:t>
      </w:r>
      <w:proofErr w:type="spellStart"/>
      <w:r w:rsidRPr="008446A5">
        <w:t>sharoitida</w:t>
      </w:r>
      <w:proofErr w:type="spellEnd"/>
      <w:r w:rsidRPr="008446A5">
        <w:t xml:space="preserve"> </w:t>
      </w:r>
      <w:proofErr w:type="spellStart"/>
      <w:r w:rsidRPr="008446A5">
        <w:t>yetishtiriladi</w:t>
      </w:r>
      <w:proofErr w:type="spellEnd"/>
      <w:r w:rsidR="00163D6D" w:rsidRPr="008446A5">
        <w:t xml:space="preserve">. </w:t>
      </w:r>
      <w:proofErr w:type="spellStart"/>
      <w:r w:rsidRPr="008446A5">
        <w:t>O‘tmishdosh</w:t>
      </w:r>
      <w:proofErr w:type="spellEnd"/>
      <w:r w:rsidR="00163D6D" w:rsidRPr="008446A5">
        <w:t xml:space="preserve"> </w:t>
      </w:r>
      <w:proofErr w:type="spellStart"/>
      <w:r w:rsidRPr="008446A5">
        <w:t>ekin</w:t>
      </w:r>
      <w:proofErr w:type="spellEnd"/>
      <w:r w:rsidR="00163D6D" w:rsidRPr="008446A5">
        <w:t xml:space="preserve"> </w:t>
      </w:r>
      <w:proofErr w:type="spellStart"/>
      <w:r w:rsidRPr="008446A5">
        <w:t>sifatida</w:t>
      </w:r>
      <w:proofErr w:type="spellEnd"/>
      <w:r w:rsidR="00163D6D" w:rsidRPr="008446A5">
        <w:t xml:space="preserve"> </w:t>
      </w:r>
      <w:proofErr w:type="spellStart"/>
      <w:r w:rsidRPr="008446A5">
        <w:t>ko‘p</w:t>
      </w:r>
      <w:proofErr w:type="spellEnd"/>
      <w:r w:rsidR="00163D6D" w:rsidRPr="008446A5">
        <w:t xml:space="preserve"> </w:t>
      </w:r>
      <w:proofErr w:type="spellStart"/>
      <w:r w:rsidRPr="008446A5">
        <w:t>hollarda</w:t>
      </w:r>
      <w:proofErr w:type="spellEnd"/>
      <w:r w:rsidR="00163D6D" w:rsidRPr="008446A5">
        <w:t xml:space="preserve"> </w:t>
      </w:r>
      <w:proofErr w:type="spellStart"/>
      <w:r w:rsidRPr="008446A5">
        <w:t>beda</w:t>
      </w:r>
      <w:proofErr w:type="spellEnd"/>
      <w:r w:rsidR="00163D6D" w:rsidRPr="008446A5">
        <w:t xml:space="preserve">, </w:t>
      </w:r>
      <w:proofErr w:type="spellStart"/>
      <w:r w:rsidRPr="008446A5">
        <w:t>dukkakli</w:t>
      </w:r>
      <w:proofErr w:type="spellEnd"/>
      <w:r w:rsidR="00163D6D" w:rsidRPr="008446A5">
        <w:t>-</w:t>
      </w:r>
      <w:r w:rsidRPr="008446A5">
        <w:t>don</w:t>
      </w:r>
      <w:r w:rsidR="00163D6D" w:rsidRPr="008446A5">
        <w:t xml:space="preserve"> </w:t>
      </w:r>
      <w:proofErr w:type="spellStart"/>
      <w:r w:rsidRPr="008446A5">
        <w:t>ekinlari</w:t>
      </w:r>
      <w:proofErr w:type="spellEnd"/>
      <w:r w:rsidR="00163D6D" w:rsidRPr="008446A5">
        <w:t xml:space="preserve"> </w:t>
      </w:r>
      <w:proofErr w:type="spellStart"/>
      <w:r w:rsidRPr="008446A5">
        <w:t>bilan</w:t>
      </w:r>
      <w:proofErr w:type="spellEnd"/>
      <w:r w:rsidR="00163D6D" w:rsidRPr="008446A5">
        <w:t xml:space="preserve"> </w:t>
      </w:r>
      <w:r w:rsidRPr="008446A5">
        <w:t>band</w:t>
      </w:r>
      <w:r w:rsidR="00163D6D" w:rsidRPr="008446A5">
        <w:t xml:space="preserve"> </w:t>
      </w:r>
      <w:proofErr w:type="spellStart"/>
      <w:r w:rsidRPr="008446A5">
        <w:t>bo‘lgan</w:t>
      </w:r>
      <w:proofErr w:type="spellEnd"/>
      <w:r w:rsidR="00163D6D" w:rsidRPr="008446A5">
        <w:t xml:space="preserve"> </w:t>
      </w:r>
      <w:proofErr w:type="spellStart"/>
      <w:r w:rsidRPr="008446A5">
        <w:t>shudgor</w:t>
      </w:r>
      <w:proofErr w:type="spellEnd"/>
      <w:r w:rsidR="00163D6D" w:rsidRPr="008446A5">
        <w:t xml:space="preserve"> </w:t>
      </w:r>
      <w:proofErr w:type="spellStart"/>
      <w:r w:rsidRPr="008446A5">
        <w:t>va</w:t>
      </w:r>
      <w:proofErr w:type="spellEnd"/>
      <w:r w:rsidR="00163D6D" w:rsidRPr="008446A5">
        <w:t xml:space="preserve"> </w:t>
      </w:r>
      <w:proofErr w:type="spellStart"/>
      <w:r w:rsidRPr="008446A5">
        <w:t>sholining</w:t>
      </w:r>
      <w:proofErr w:type="spellEnd"/>
      <w:r w:rsidR="00163D6D" w:rsidRPr="008446A5">
        <w:t xml:space="preserve"> </w:t>
      </w:r>
      <w:proofErr w:type="spellStart"/>
      <w:r w:rsidRPr="008446A5">
        <w:t>o‘zi</w:t>
      </w:r>
      <w:proofErr w:type="spellEnd"/>
      <w:r w:rsidR="00163D6D" w:rsidRPr="008446A5">
        <w:t xml:space="preserve"> </w:t>
      </w:r>
      <w:proofErr w:type="spellStart"/>
      <w:r w:rsidRPr="008446A5">
        <w:t>tanlanadi</w:t>
      </w:r>
      <w:proofErr w:type="spellEnd"/>
      <w:r w:rsidR="00163D6D" w:rsidRPr="008446A5">
        <w:t xml:space="preserve">. </w:t>
      </w:r>
      <w:r w:rsidRPr="008446A5">
        <w:t>Beda</w:t>
      </w:r>
      <w:r w:rsidR="00163D6D" w:rsidRPr="008446A5">
        <w:t xml:space="preserve"> </w:t>
      </w:r>
      <w:proofErr w:type="spellStart"/>
      <w:r w:rsidRPr="008446A5">
        <w:t>uch</w:t>
      </w:r>
      <w:proofErr w:type="spellEnd"/>
      <w:r w:rsidR="00163D6D" w:rsidRPr="008446A5">
        <w:t xml:space="preserve"> </w:t>
      </w:r>
      <w:proofErr w:type="spellStart"/>
      <w:r w:rsidRPr="008446A5">
        <w:t>yildan</w:t>
      </w:r>
      <w:proofErr w:type="spellEnd"/>
      <w:r w:rsidR="00163D6D" w:rsidRPr="008446A5">
        <w:t xml:space="preserve"> </w:t>
      </w:r>
      <w:proofErr w:type="spellStart"/>
      <w:r w:rsidRPr="008446A5">
        <w:t>keyin</w:t>
      </w:r>
      <w:proofErr w:type="spellEnd"/>
      <w:r w:rsidR="00163D6D" w:rsidRPr="008446A5">
        <w:t xml:space="preserve"> </w:t>
      </w:r>
      <w:proofErr w:type="spellStart"/>
      <w:r w:rsidRPr="008446A5">
        <w:t>buziladi</w:t>
      </w:r>
      <w:proofErr w:type="spellEnd"/>
      <w:r w:rsidR="00163D6D" w:rsidRPr="008446A5">
        <w:t xml:space="preserve"> </w:t>
      </w:r>
      <w:proofErr w:type="spellStart"/>
      <w:r w:rsidRPr="008446A5">
        <w:t>va</w:t>
      </w:r>
      <w:proofErr w:type="spellEnd"/>
      <w:r w:rsidR="00163D6D" w:rsidRPr="008446A5">
        <w:t xml:space="preserve"> </w:t>
      </w:r>
      <w:proofErr w:type="spellStart"/>
      <w:r w:rsidRPr="008446A5">
        <w:t>o‘rniga</w:t>
      </w:r>
      <w:proofErr w:type="spellEnd"/>
      <w:r w:rsidR="00163D6D" w:rsidRPr="008446A5">
        <w:t xml:space="preserve"> </w:t>
      </w:r>
      <w:proofErr w:type="spellStart"/>
      <w:r w:rsidRPr="008446A5">
        <w:t>sholi</w:t>
      </w:r>
      <w:proofErr w:type="spellEnd"/>
      <w:r w:rsidR="00163D6D" w:rsidRPr="008446A5">
        <w:t xml:space="preserve"> </w:t>
      </w:r>
      <w:proofErr w:type="spellStart"/>
      <w:r w:rsidRPr="008446A5">
        <w:t>ekiladi</w:t>
      </w:r>
      <w:proofErr w:type="spellEnd"/>
      <w:r w:rsidR="00163D6D" w:rsidRPr="008446A5">
        <w:t xml:space="preserve">. </w:t>
      </w:r>
      <w:proofErr w:type="spellStart"/>
      <w:r w:rsidRPr="008446A5">
        <w:t>Bunda</w:t>
      </w:r>
      <w:proofErr w:type="spellEnd"/>
      <w:r w:rsidR="00163D6D" w:rsidRPr="008446A5">
        <w:t xml:space="preserve"> </w:t>
      </w:r>
      <w:proofErr w:type="spellStart"/>
      <w:r w:rsidRPr="008446A5">
        <w:t>azotli</w:t>
      </w:r>
      <w:proofErr w:type="spellEnd"/>
      <w:r w:rsidR="00163D6D" w:rsidRPr="008446A5">
        <w:t xml:space="preserve"> </w:t>
      </w:r>
      <w:proofErr w:type="spellStart"/>
      <w:r w:rsidRPr="008446A5">
        <w:t>o‘g‘it</w:t>
      </w:r>
      <w:proofErr w:type="spellEnd"/>
      <w:r w:rsidR="00163D6D" w:rsidRPr="008446A5">
        <w:t xml:space="preserve"> </w:t>
      </w:r>
      <w:proofErr w:type="spellStart"/>
      <w:r w:rsidRPr="008446A5">
        <w:t>me’yori</w:t>
      </w:r>
      <w:proofErr w:type="spellEnd"/>
      <w:r w:rsidR="00163D6D" w:rsidRPr="008446A5">
        <w:t xml:space="preserve"> </w:t>
      </w:r>
      <w:proofErr w:type="spellStart"/>
      <w:r w:rsidRPr="008446A5">
        <w:t>tahminan</w:t>
      </w:r>
      <w:proofErr w:type="spellEnd"/>
      <w:r w:rsidR="00163D6D" w:rsidRPr="008446A5">
        <w:t xml:space="preserve"> </w:t>
      </w:r>
      <w:proofErr w:type="spellStart"/>
      <w:r w:rsidRPr="008446A5">
        <w:t>ikki</w:t>
      </w:r>
      <w:proofErr w:type="spellEnd"/>
      <w:r w:rsidR="00163D6D" w:rsidRPr="008446A5">
        <w:t xml:space="preserve"> </w:t>
      </w:r>
      <w:proofErr w:type="spellStart"/>
      <w:r w:rsidRPr="008446A5">
        <w:t>baravar</w:t>
      </w:r>
      <w:proofErr w:type="spellEnd"/>
      <w:r w:rsidR="00163D6D" w:rsidRPr="008446A5">
        <w:t xml:space="preserve"> </w:t>
      </w:r>
      <w:proofErr w:type="spellStart"/>
      <w:r w:rsidRPr="008446A5">
        <w:t>kamaytiriladi</w:t>
      </w:r>
      <w:proofErr w:type="spellEnd"/>
      <w:r w:rsidR="00163D6D" w:rsidRPr="008446A5">
        <w:t xml:space="preserve">, </w:t>
      </w:r>
      <w:proofErr w:type="spellStart"/>
      <w:r w:rsidRPr="008446A5">
        <w:t>fosfor</w:t>
      </w:r>
      <w:proofErr w:type="spellEnd"/>
      <w:r w:rsidR="00163D6D" w:rsidRPr="008446A5">
        <w:t xml:space="preserve"> </w:t>
      </w:r>
      <w:proofErr w:type="spellStart"/>
      <w:r w:rsidRPr="008446A5">
        <w:t>va</w:t>
      </w:r>
      <w:proofErr w:type="spellEnd"/>
      <w:r w:rsidR="00163D6D" w:rsidRPr="008446A5">
        <w:t xml:space="preserve"> </w:t>
      </w:r>
      <w:proofErr w:type="spellStart"/>
      <w:r w:rsidRPr="008446A5">
        <w:t>kaliyning</w:t>
      </w:r>
      <w:proofErr w:type="spellEnd"/>
      <w:r w:rsidR="00163D6D" w:rsidRPr="008446A5">
        <w:t xml:space="preserve"> </w:t>
      </w:r>
      <w:proofErr w:type="spellStart"/>
      <w:r w:rsidRPr="008446A5">
        <w:t>me’yorlari</w:t>
      </w:r>
      <w:proofErr w:type="spellEnd"/>
      <w:r w:rsidR="00163D6D" w:rsidRPr="008446A5">
        <w:t xml:space="preserve"> </w:t>
      </w:r>
      <w:proofErr w:type="spellStart"/>
      <w:r w:rsidRPr="008446A5">
        <w:t>aksincha</w:t>
      </w:r>
      <w:proofErr w:type="spellEnd"/>
      <w:r w:rsidR="00163D6D" w:rsidRPr="008446A5">
        <w:t xml:space="preserve">, </w:t>
      </w:r>
      <w:proofErr w:type="spellStart"/>
      <w:r w:rsidRPr="008446A5">
        <w:t>oshiriladi</w:t>
      </w:r>
      <w:proofErr w:type="spellEnd"/>
      <w:r w:rsidR="00163D6D" w:rsidRPr="008446A5">
        <w:t xml:space="preserve">. </w:t>
      </w:r>
      <w:proofErr w:type="spellStart"/>
      <w:r w:rsidRPr="008446A5">
        <w:t>Almashlab</w:t>
      </w:r>
      <w:proofErr w:type="spellEnd"/>
      <w:r w:rsidR="00163D6D" w:rsidRPr="008446A5">
        <w:t xml:space="preserve"> </w:t>
      </w:r>
      <w:proofErr w:type="spellStart"/>
      <w:r w:rsidRPr="008446A5">
        <w:t>ekishning</w:t>
      </w:r>
      <w:proofErr w:type="spellEnd"/>
      <w:r w:rsidR="00163D6D" w:rsidRPr="008446A5">
        <w:t xml:space="preserve"> </w:t>
      </w:r>
      <w:proofErr w:type="spellStart"/>
      <w:r w:rsidRPr="008446A5">
        <w:t>keyingi</w:t>
      </w:r>
      <w:proofErr w:type="spellEnd"/>
      <w:r w:rsidR="00163D6D" w:rsidRPr="008446A5">
        <w:t xml:space="preserve"> </w:t>
      </w:r>
      <w:proofErr w:type="spellStart"/>
      <w:r w:rsidRPr="008446A5">
        <w:t>yillarida</w:t>
      </w:r>
      <w:proofErr w:type="spellEnd"/>
      <w:r w:rsidR="00163D6D" w:rsidRPr="008446A5">
        <w:t xml:space="preserve"> </w:t>
      </w:r>
      <w:proofErr w:type="spellStart"/>
      <w:r w:rsidRPr="008446A5">
        <w:t>azot</w:t>
      </w:r>
      <w:proofErr w:type="spellEnd"/>
      <w:r w:rsidR="00163D6D" w:rsidRPr="008446A5">
        <w:t xml:space="preserve"> </w:t>
      </w:r>
      <w:proofErr w:type="spellStart"/>
      <w:r w:rsidRPr="008446A5">
        <w:t>me’yori</w:t>
      </w:r>
      <w:proofErr w:type="spellEnd"/>
      <w:r w:rsidR="00163D6D" w:rsidRPr="008446A5">
        <w:t xml:space="preserve"> </w:t>
      </w:r>
      <w:proofErr w:type="spellStart"/>
      <w:r w:rsidRPr="008446A5">
        <w:t>oshirib</w:t>
      </w:r>
      <w:proofErr w:type="spellEnd"/>
      <w:r w:rsidR="00163D6D" w:rsidRPr="008446A5">
        <w:t xml:space="preserve"> </w:t>
      </w:r>
      <w:proofErr w:type="spellStart"/>
      <w:r w:rsidRPr="008446A5">
        <w:t>boriladi</w:t>
      </w:r>
      <w:proofErr w:type="spellEnd"/>
      <w:r w:rsidR="00163D6D" w:rsidRPr="008446A5">
        <w:t xml:space="preserve">. </w:t>
      </w:r>
      <w:proofErr w:type="spellStart"/>
      <w:r w:rsidRPr="008446A5">
        <w:t>Surunkasiga</w:t>
      </w:r>
      <w:proofErr w:type="spellEnd"/>
      <w:r w:rsidR="00163D6D" w:rsidRPr="008446A5">
        <w:t xml:space="preserve"> 3-4 </w:t>
      </w:r>
      <w:proofErr w:type="spellStart"/>
      <w:r w:rsidRPr="008446A5">
        <w:t>yil</w:t>
      </w:r>
      <w:proofErr w:type="spellEnd"/>
      <w:r w:rsidR="00163D6D" w:rsidRPr="008446A5">
        <w:t xml:space="preserve"> </w:t>
      </w:r>
      <w:proofErr w:type="spellStart"/>
      <w:r w:rsidRPr="008446A5">
        <w:t>sholi</w:t>
      </w:r>
      <w:proofErr w:type="spellEnd"/>
      <w:r w:rsidR="00163D6D" w:rsidRPr="008446A5">
        <w:t xml:space="preserve"> </w:t>
      </w:r>
      <w:proofErr w:type="spellStart"/>
      <w:r w:rsidRPr="008446A5">
        <w:t>ekilgandan</w:t>
      </w:r>
      <w:proofErr w:type="spellEnd"/>
      <w:r w:rsidR="00163D6D" w:rsidRPr="008446A5">
        <w:t xml:space="preserve"> </w:t>
      </w:r>
      <w:proofErr w:type="spellStart"/>
      <w:r w:rsidRPr="008446A5">
        <w:t>keyin</w:t>
      </w:r>
      <w:proofErr w:type="spellEnd"/>
      <w:r w:rsidR="00163D6D" w:rsidRPr="008446A5">
        <w:t xml:space="preserve"> </w:t>
      </w:r>
      <w:proofErr w:type="spellStart"/>
      <w:r w:rsidRPr="008446A5">
        <w:t>tuproqqa</w:t>
      </w:r>
      <w:proofErr w:type="spellEnd"/>
      <w:r w:rsidR="00163D6D" w:rsidRPr="008446A5">
        <w:t xml:space="preserve"> </w:t>
      </w:r>
      <w:proofErr w:type="spellStart"/>
      <w:r w:rsidRPr="008446A5">
        <w:t>kiritiladigan</w:t>
      </w:r>
      <w:proofErr w:type="spellEnd"/>
      <w:r w:rsidR="00163D6D" w:rsidRPr="008446A5">
        <w:t xml:space="preserve"> </w:t>
      </w:r>
      <w:proofErr w:type="spellStart"/>
      <w:r w:rsidRPr="008446A5">
        <w:t>azotning</w:t>
      </w:r>
      <w:proofErr w:type="spellEnd"/>
      <w:r w:rsidR="00163D6D" w:rsidRPr="008446A5">
        <w:t xml:space="preserve"> </w:t>
      </w:r>
      <w:proofErr w:type="spellStart"/>
      <w:r w:rsidRPr="008446A5">
        <w:t>yillik</w:t>
      </w:r>
      <w:proofErr w:type="spellEnd"/>
      <w:r w:rsidR="00163D6D" w:rsidRPr="008446A5">
        <w:t xml:space="preserve"> </w:t>
      </w:r>
      <w:proofErr w:type="spellStart"/>
      <w:r w:rsidRPr="008446A5">
        <w:t>me’yori</w:t>
      </w:r>
      <w:proofErr w:type="spellEnd"/>
      <w:r w:rsidR="00163D6D" w:rsidRPr="008446A5">
        <w:t xml:space="preserve"> 30-35</w:t>
      </w:r>
      <w:r w:rsidR="00163D6D" w:rsidRPr="008446A5">
        <w:rPr>
          <w:iCs/>
        </w:rPr>
        <w:t>%</w:t>
      </w:r>
      <w:r w:rsidR="00163D6D" w:rsidRPr="008446A5">
        <w:t xml:space="preserve"> </w:t>
      </w:r>
      <w:proofErr w:type="spellStart"/>
      <w:r w:rsidRPr="008446A5">
        <w:t>ga</w:t>
      </w:r>
      <w:proofErr w:type="spellEnd"/>
      <w:r w:rsidR="00163D6D" w:rsidRPr="008446A5">
        <w:t xml:space="preserve"> </w:t>
      </w:r>
      <w:proofErr w:type="spellStart"/>
      <w:r w:rsidRPr="008446A5">
        <w:t>ko‘paytiriladi</w:t>
      </w:r>
      <w:proofErr w:type="spellEnd"/>
      <w:r w:rsidR="00163D6D" w:rsidRPr="008446A5">
        <w:t>.</w:t>
      </w:r>
    </w:p>
    <w:p w:rsidR="00163D6D" w:rsidRPr="008446A5" w:rsidRDefault="00E1198B" w:rsidP="00E07146">
      <w:pPr>
        <w:pStyle w:val="a3"/>
        <w:numPr>
          <w:ilvl w:val="12"/>
          <w:numId w:val="0"/>
        </w:numPr>
        <w:spacing w:line="276" w:lineRule="auto"/>
        <w:ind w:firstLine="708"/>
        <w:jc w:val="both"/>
      </w:pPr>
      <w:r w:rsidRPr="008446A5">
        <w:t>Toshkent</w:t>
      </w:r>
      <w:r w:rsidR="00163D6D" w:rsidRPr="008446A5">
        <w:t xml:space="preserve"> </w:t>
      </w:r>
      <w:proofErr w:type="spellStart"/>
      <w:r w:rsidRPr="008446A5">
        <w:t>viloyatining</w:t>
      </w:r>
      <w:proofErr w:type="spellEnd"/>
      <w:r w:rsidR="00163D6D" w:rsidRPr="008446A5">
        <w:t xml:space="preserve"> </w:t>
      </w:r>
      <w:proofErr w:type="spellStart"/>
      <w:r w:rsidRPr="008446A5">
        <w:t>o‘tloqi</w:t>
      </w:r>
      <w:r w:rsidR="00163D6D" w:rsidRPr="008446A5">
        <w:t>-</w:t>
      </w:r>
      <w:r w:rsidRPr="008446A5">
        <w:t>bo‘z</w:t>
      </w:r>
      <w:proofErr w:type="spellEnd"/>
      <w:r w:rsidR="00163D6D" w:rsidRPr="008446A5">
        <w:t xml:space="preserve"> </w:t>
      </w:r>
      <w:proofErr w:type="spellStart"/>
      <w:r w:rsidRPr="008446A5">
        <w:t>tuproqlar</w:t>
      </w:r>
      <w:proofErr w:type="spellEnd"/>
      <w:r w:rsidR="00163D6D" w:rsidRPr="008446A5">
        <w:t xml:space="preserve"> </w:t>
      </w:r>
      <w:proofErr w:type="spellStart"/>
      <w:r w:rsidRPr="008446A5">
        <w:t>sharoitida</w:t>
      </w:r>
      <w:proofErr w:type="spellEnd"/>
      <w:r w:rsidR="00163D6D" w:rsidRPr="008446A5">
        <w:t xml:space="preserve"> (</w:t>
      </w:r>
      <w:r w:rsidRPr="008446A5">
        <w:t>R</w:t>
      </w:r>
      <w:r w:rsidR="00163D6D" w:rsidRPr="008446A5">
        <w:t>.</w:t>
      </w:r>
      <w:r w:rsidRPr="008446A5">
        <w:t>Haydarov</w:t>
      </w:r>
      <w:r w:rsidR="00163D6D" w:rsidRPr="008446A5">
        <w:t xml:space="preserve">,1980) </w:t>
      </w:r>
      <w:proofErr w:type="spellStart"/>
      <w:r w:rsidRPr="008446A5">
        <w:t>bedapoya</w:t>
      </w:r>
      <w:proofErr w:type="spellEnd"/>
      <w:r w:rsidR="00163D6D" w:rsidRPr="008446A5">
        <w:t xml:space="preserve"> </w:t>
      </w:r>
      <w:proofErr w:type="spellStart"/>
      <w:r w:rsidRPr="008446A5">
        <w:t>buzilgan</w:t>
      </w:r>
      <w:proofErr w:type="spellEnd"/>
      <w:r w:rsidR="00163D6D" w:rsidRPr="008446A5">
        <w:t xml:space="preserve"> </w:t>
      </w:r>
      <w:proofErr w:type="spellStart"/>
      <w:r w:rsidRPr="008446A5">
        <w:t>yilning</w:t>
      </w:r>
      <w:proofErr w:type="spellEnd"/>
      <w:r w:rsidR="00163D6D" w:rsidRPr="008446A5">
        <w:t xml:space="preserve"> </w:t>
      </w:r>
      <w:proofErr w:type="spellStart"/>
      <w:r w:rsidRPr="008446A5">
        <w:t>o‘zida</w:t>
      </w:r>
      <w:proofErr w:type="spellEnd"/>
      <w:r w:rsidR="00163D6D" w:rsidRPr="008446A5">
        <w:t xml:space="preserve"> </w:t>
      </w:r>
      <w:proofErr w:type="spellStart"/>
      <w:r w:rsidRPr="008446A5">
        <w:t>sholi</w:t>
      </w:r>
      <w:proofErr w:type="spellEnd"/>
      <w:r w:rsidR="00163D6D" w:rsidRPr="008446A5">
        <w:t xml:space="preserve"> </w:t>
      </w:r>
      <w:proofErr w:type="spellStart"/>
      <w:r w:rsidRPr="008446A5">
        <w:t>ekilganda</w:t>
      </w:r>
      <w:proofErr w:type="spellEnd"/>
      <w:r w:rsidR="00163D6D" w:rsidRPr="008446A5">
        <w:t xml:space="preserve">, </w:t>
      </w:r>
      <w:proofErr w:type="spellStart"/>
      <w:r w:rsidRPr="008446A5">
        <w:t>azotning</w:t>
      </w:r>
      <w:proofErr w:type="spellEnd"/>
      <w:r w:rsidR="00163D6D" w:rsidRPr="008446A5">
        <w:t xml:space="preserve"> </w:t>
      </w:r>
      <w:proofErr w:type="spellStart"/>
      <w:r w:rsidRPr="008446A5">
        <w:t>eng</w:t>
      </w:r>
      <w:proofErr w:type="spellEnd"/>
      <w:r w:rsidR="00163D6D" w:rsidRPr="008446A5">
        <w:t xml:space="preserve"> </w:t>
      </w:r>
      <w:proofErr w:type="spellStart"/>
      <w:r w:rsidRPr="008446A5">
        <w:t>ma’qul</w:t>
      </w:r>
      <w:proofErr w:type="spellEnd"/>
      <w:r w:rsidR="00163D6D" w:rsidRPr="008446A5">
        <w:t xml:space="preserve"> </w:t>
      </w:r>
      <w:proofErr w:type="spellStart"/>
      <w:r w:rsidRPr="008446A5">
        <w:t>me’yori</w:t>
      </w:r>
      <w:proofErr w:type="spellEnd"/>
      <w:r w:rsidR="00163D6D" w:rsidRPr="008446A5">
        <w:t xml:space="preserve"> </w:t>
      </w:r>
      <w:proofErr w:type="spellStart"/>
      <w:r w:rsidRPr="008446A5">
        <w:t>gektariga</w:t>
      </w:r>
      <w:proofErr w:type="spellEnd"/>
      <w:r w:rsidR="00163D6D" w:rsidRPr="008446A5">
        <w:t xml:space="preserve"> 100-120 </w:t>
      </w:r>
      <w:r w:rsidRPr="008446A5">
        <w:rPr>
          <w:iCs/>
        </w:rPr>
        <w:t>kg</w:t>
      </w:r>
      <w:r w:rsidR="00163D6D" w:rsidRPr="008446A5">
        <w:t xml:space="preserve"> </w:t>
      </w:r>
      <w:r w:rsidRPr="008446A5">
        <w:t>deb</w:t>
      </w:r>
      <w:r w:rsidR="00163D6D" w:rsidRPr="008446A5">
        <w:t xml:space="preserve"> </w:t>
      </w:r>
      <w:proofErr w:type="spellStart"/>
      <w:r w:rsidRPr="008446A5">
        <w:t>topilgan</w:t>
      </w:r>
      <w:proofErr w:type="spellEnd"/>
      <w:r w:rsidR="00163D6D" w:rsidRPr="008446A5">
        <w:t xml:space="preserve">. </w:t>
      </w:r>
      <w:proofErr w:type="spellStart"/>
      <w:r w:rsidRPr="008446A5">
        <w:t>Keltirilgan</w:t>
      </w:r>
      <w:proofErr w:type="spellEnd"/>
      <w:r w:rsidR="00163D6D" w:rsidRPr="008446A5">
        <w:t xml:space="preserve"> </w:t>
      </w:r>
      <w:proofErr w:type="spellStart"/>
      <w:r w:rsidRPr="008446A5">
        <w:t>azot</w:t>
      </w:r>
      <w:proofErr w:type="spellEnd"/>
      <w:r w:rsidR="00163D6D" w:rsidRPr="008446A5">
        <w:t xml:space="preserve"> </w:t>
      </w:r>
      <w:proofErr w:type="spellStart"/>
      <w:r w:rsidRPr="008446A5">
        <w:t>me’yoriga</w:t>
      </w:r>
      <w:proofErr w:type="spellEnd"/>
      <w:r w:rsidR="00163D6D" w:rsidRPr="008446A5">
        <w:t xml:space="preserve"> 100 </w:t>
      </w:r>
      <w:r w:rsidRPr="008446A5">
        <w:rPr>
          <w:iCs/>
        </w:rPr>
        <w:t>kg</w:t>
      </w:r>
      <w:r w:rsidR="00163D6D" w:rsidRPr="008446A5">
        <w:t xml:space="preserve"> </w:t>
      </w:r>
      <w:proofErr w:type="spellStart"/>
      <w:r w:rsidRPr="008446A5">
        <w:t>fosfor</w:t>
      </w:r>
      <w:proofErr w:type="spellEnd"/>
      <w:r w:rsidR="00163D6D" w:rsidRPr="008446A5">
        <w:t xml:space="preserve"> </w:t>
      </w:r>
      <w:proofErr w:type="spellStart"/>
      <w:r w:rsidRPr="008446A5">
        <w:t>va</w:t>
      </w:r>
      <w:proofErr w:type="spellEnd"/>
      <w:r w:rsidR="00163D6D" w:rsidRPr="008446A5">
        <w:t xml:space="preserve"> 100 </w:t>
      </w:r>
      <w:r w:rsidRPr="008446A5">
        <w:rPr>
          <w:iCs/>
        </w:rPr>
        <w:t>kg</w:t>
      </w:r>
      <w:r w:rsidR="00163D6D" w:rsidRPr="008446A5">
        <w:t xml:space="preserve"> </w:t>
      </w:r>
      <w:proofErr w:type="spellStart"/>
      <w:r w:rsidRPr="008446A5">
        <w:t>kaliy</w:t>
      </w:r>
      <w:proofErr w:type="spellEnd"/>
      <w:r w:rsidR="00163D6D" w:rsidRPr="008446A5">
        <w:t xml:space="preserve"> </w:t>
      </w:r>
      <w:proofErr w:type="spellStart"/>
      <w:r w:rsidRPr="008446A5">
        <w:t>qo‘shib</w:t>
      </w:r>
      <w:proofErr w:type="spellEnd"/>
      <w:r w:rsidR="00163D6D" w:rsidRPr="008446A5">
        <w:t xml:space="preserve"> </w:t>
      </w:r>
      <w:proofErr w:type="spellStart"/>
      <w:r w:rsidRPr="008446A5">
        <w:t>ishlatilganda</w:t>
      </w:r>
      <w:proofErr w:type="spellEnd"/>
      <w:r w:rsidR="00163D6D" w:rsidRPr="008446A5">
        <w:t xml:space="preserve"> </w:t>
      </w:r>
      <w:proofErr w:type="spellStart"/>
      <w:r w:rsidRPr="008446A5">
        <w:t>guruchning</w:t>
      </w:r>
      <w:proofErr w:type="spellEnd"/>
      <w:r w:rsidR="00163D6D" w:rsidRPr="008446A5">
        <w:t xml:space="preserve"> </w:t>
      </w:r>
      <w:proofErr w:type="spellStart"/>
      <w:r w:rsidRPr="008446A5">
        <w:t>kimyo</w:t>
      </w:r>
      <w:r w:rsidR="00163D6D" w:rsidRPr="008446A5">
        <w:t>-</w:t>
      </w:r>
      <w:r w:rsidRPr="008446A5">
        <w:t>texnologik</w:t>
      </w:r>
      <w:proofErr w:type="spellEnd"/>
      <w:r w:rsidR="00163D6D" w:rsidRPr="008446A5">
        <w:t xml:space="preserve"> </w:t>
      </w:r>
      <w:proofErr w:type="spellStart"/>
      <w:r w:rsidRPr="008446A5">
        <w:t>xususiyatlari</w:t>
      </w:r>
      <w:proofErr w:type="spellEnd"/>
      <w:r w:rsidR="00163D6D" w:rsidRPr="008446A5">
        <w:t xml:space="preserve"> </w:t>
      </w:r>
      <w:r w:rsidRPr="008446A5">
        <w:t>ham</w:t>
      </w:r>
      <w:r w:rsidR="00163D6D" w:rsidRPr="008446A5">
        <w:t xml:space="preserve"> </w:t>
      </w:r>
      <w:proofErr w:type="spellStart"/>
      <w:r w:rsidRPr="008446A5">
        <w:t>yaxshilangan</w:t>
      </w:r>
      <w:proofErr w:type="spellEnd"/>
      <w:r w:rsidR="00163D6D" w:rsidRPr="008446A5">
        <w:t>.</w:t>
      </w:r>
    </w:p>
    <w:p w:rsidR="00163D6D" w:rsidRPr="008446A5" w:rsidRDefault="00E1198B" w:rsidP="00E07146">
      <w:pPr>
        <w:pStyle w:val="a3"/>
        <w:numPr>
          <w:ilvl w:val="12"/>
          <w:numId w:val="0"/>
        </w:numPr>
        <w:spacing w:line="276" w:lineRule="auto"/>
        <w:ind w:firstLine="708"/>
        <w:jc w:val="both"/>
      </w:pPr>
      <w:proofErr w:type="spellStart"/>
      <w:r w:rsidRPr="008446A5">
        <w:t>Yuqorida</w:t>
      </w:r>
      <w:proofErr w:type="spellEnd"/>
      <w:r w:rsidR="00163D6D" w:rsidRPr="008446A5">
        <w:t xml:space="preserve"> </w:t>
      </w:r>
      <w:proofErr w:type="spellStart"/>
      <w:r w:rsidRPr="008446A5">
        <w:t>ta’kidlaganimizdek</w:t>
      </w:r>
      <w:proofErr w:type="spellEnd"/>
      <w:r w:rsidR="00163D6D" w:rsidRPr="008446A5">
        <w:t xml:space="preserve">, </w:t>
      </w:r>
      <w:proofErr w:type="spellStart"/>
      <w:r w:rsidRPr="008446A5">
        <w:t>sholi</w:t>
      </w:r>
      <w:proofErr w:type="spellEnd"/>
      <w:r w:rsidR="00163D6D" w:rsidRPr="008446A5">
        <w:t xml:space="preserve"> </w:t>
      </w:r>
      <w:proofErr w:type="spellStart"/>
      <w:r w:rsidRPr="008446A5">
        <w:t>uchun</w:t>
      </w:r>
      <w:proofErr w:type="spellEnd"/>
      <w:r w:rsidR="00163D6D" w:rsidRPr="008446A5">
        <w:t xml:space="preserve"> </w:t>
      </w:r>
      <w:proofErr w:type="spellStart"/>
      <w:r w:rsidRPr="008446A5">
        <w:t>azotli</w:t>
      </w:r>
      <w:proofErr w:type="spellEnd"/>
      <w:r w:rsidR="00163D6D" w:rsidRPr="008446A5">
        <w:t xml:space="preserve"> </w:t>
      </w:r>
      <w:proofErr w:type="spellStart"/>
      <w:r w:rsidRPr="008446A5">
        <w:t>o‘g‘itlar</w:t>
      </w:r>
      <w:proofErr w:type="spellEnd"/>
      <w:r w:rsidR="00163D6D" w:rsidRPr="008446A5">
        <w:t xml:space="preserve"> </w:t>
      </w:r>
      <w:proofErr w:type="spellStart"/>
      <w:r w:rsidRPr="008446A5">
        <w:t>birinchi</w:t>
      </w:r>
      <w:proofErr w:type="spellEnd"/>
      <w:r w:rsidR="00163D6D" w:rsidRPr="008446A5">
        <w:t xml:space="preserve"> </w:t>
      </w:r>
      <w:proofErr w:type="spellStart"/>
      <w:r w:rsidRPr="008446A5">
        <w:t>darajali</w:t>
      </w:r>
      <w:proofErr w:type="spellEnd"/>
      <w:r w:rsidR="00163D6D" w:rsidRPr="008446A5">
        <w:t xml:space="preserve"> </w:t>
      </w:r>
      <w:proofErr w:type="spellStart"/>
      <w:r w:rsidRPr="008446A5">
        <w:t>ahamiyat</w:t>
      </w:r>
      <w:proofErr w:type="spellEnd"/>
      <w:r w:rsidR="00163D6D" w:rsidRPr="008446A5">
        <w:t xml:space="preserve"> </w:t>
      </w:r>
      <w:proofErr w:type="spellStart"/>
      <w:r w:rsidRPr="008446A5">
        <w:t>kasb</w:t>
      </w:r>
      <w:proofErr w:type="spellEnd"/>
      <w:r w:rsidR="00163D6D" w:rsidRPr="008446A5">
        <w:t xml:space="preserve"> </w:t>
      </w:r>
      <w:proofErr w:type="spellStart"/>
      <w:r w:rsidRPr="008446A5">
        <w:t>etadi</w:t>
      </w:r>
      <w:proofErr w:type="spellEnd"/>
      <w:r w:rsidR="00163D6D" w:rsidRPr="008446A5">
        <w:t xml:space="preserve">. </w:t>
      </w:r>
      <w:proofErr w:type="spellStart"/>
      <w:r w:rsidRPr="008446A5">
        <w:t>Azot</w:t>
      </w:r>
      <w:proofErr w:type="spellEnd"/>
      <w:r w:rsidR="00163D6D" w:rsidRPr="008446A5">
        <w:t xml:space="preserve"> </w:t>
      </w:r>
      <w:proofErr w:type="spellStart"/>
      <w:r w:rsidRPr="008446A5">
        <w:t>me’yorini</w:t>
      </w:r>
      <w:proofErr w:type="spellEnd"/>
      <w:r w:rsidR="00163D6D" w:rsidRPr="008446A5">
        <w:t xml:space="preserve"> </w:t>
      </w:r>
      <w:proofErr w:type="spellStart"/>
      <w:r w:rsidRPr="008446A5">
        <w:t>belgilashda</w:t>
      </w:r>
      <w:proofErr w:type="spellEnd"/>
      <w:r w:rsidR="00163D6D" w:rsidRPr="008446A5">
        <w:t xml:space="preserve"> </w:t>
      </w:r>
      <w:proofErr w:type="spellStart"/>
      <w:r w:rsidRPr="008446A5">
        <w:t>o‘tmishdosh</w:t>
      </w:r>
      <w:proofErr w:type="spellEnd"/>
      <w:r w:rsidR="00163D6D" w:rsidRPr="008446A5">
        <w:t xml:space="preserve"> </w:t>
      </w:r>
      <w:proofErr w:type="spellStart"/>
      <w:r w:rsidRPr="008446A5">
        <w:t>ekinning</w:t>
      </w:r>
      <w:proofErr w:type="spellEnd"/>
      <w:r w:rsidR="00163D6D" w:rsidRPr="008446A5">
        <w:t xml:space="preserve"> </w:t>
      </w:r>
      <w:proofErr w:type="spellStart"/>
      <w:r w:rsidRPr="008446A5">
        <w:t>turi</w:t>
      </w:r>
      <w:proofErr w:type="spellEnd"/>
      <w:r w:rsidR="00163D6D" w:rsidRPr="008446A5">
        <w:t xml:space="preserve"> </w:t>
      </w:r>
      <w:r w:rsidRPr="008446A5">
        <w:t>ham</w:t>
      </w:r>
      <w:r w:rsidR="00163D6D" w:rsidRPr="008446A5">
        <w:t xml:space="preserve"> </w:t>
      </w:r>
      <w:proofErr w:type="spellStart"/>
      <w:r w:rsidRPr="008446A5">
        <w:t>muhim</w:t>
      </w:r>
      <w:proofErr w:type="spellEnd"/>
      <w:r w:rsidR="00163D6D" w:rsidRPr="008446A5">
        <w:t xml:space="preserve"> </w:t>
      </w:r>
      <w:proofErr w:type="spellStart"/>
      <w:r w:rsidRPr="008446A5">
        <w:t>ahamiyatga</w:t>
      </w:r>
      <w:proofErr w:type="spellEnd"/>
      <w:r w:rsidR="00163D6D" w:rsidRPr="008446A5">
        <w:t xml:space="preserve"> </w:t>
      </w:r>
      <w:proofErr w:type="spellStart"/>
      <w:r w:rsidRPr="008446A5">
        <w:t>ega</w:t>
      </w:r>
      <w:proofErr w:type="spellEnd"/>
      <w:r w:rsidR="00163D6D" w:rsidRPr="008446A5">
        <w:t>.</w:t>
      </w:r>
    </w:p>
    <w:p w:rsidR="00163D6D" w:rsidRPr="008446A5" w:rsidRDefault="00163D6D" w:rsidP="00E07146">
      <w:pPr>
        <w:pStyle w:val="a3"/>
        <w:numPr>
          <w:ilvl w:val="12"/>
          <w:numId w:val="0"/>
        </w:numPr>
        <w:spacing w:line="276" w:lineRule="auto"/>
        <w:ind w:firstLine="567"/>
        <w:jc w:val="both"/>
      </w:pPr>
      <w:r w:rsidRPr="008446A5">
        <w:t xml:space="preserve"> </w:t>
      </w:r>
      <w:proofErr w:type="spellStart"/>
      <w:r w:rsidR="00E1198B" w:rsidRPr="008446A5">
        <w:t>Azotli</w:t>
      </w:r>
      <w:proofErr w:type="spellEnd"/>
      <w:r w:rsidRPr="008446A5">
        <w:t xml:space="preserve"> </w:t>
      </w:r>
      <w:proofErr w:type="spellStart"/>
      <w:r w:rsidR="00E1198B" w:rsidRPr="008446A5">
        <w:t>o‘g‘itning</w:t>
      </w:r>
      <w:proofErr w:type="spellEnd"/>
      <w:r w:rsidRPr="008446A5">
        <w:t xml:space="preserve"> </w:t>
      </w:r>
      <w:proofErr w:type="spellStart"/>
      <w:r w:rsidR="00E1198B" w:rsidRPr="008446A5">
        <w:t>yillik</w:t>
      </w:r>
      <w:proofErr w:type="spellEnd"/>
      <w:r w:rsidRPr="008446A5">
        <w:t xml:space="preserve"> </w:t>
      </w:r>
      <w:proofErr w:type="spellStart"/>
      <w:r w:rsidR="00E1198B" w:rsidRPr="008446A5">
        <w:t>me’yori</w:t>
      </w:r>
      <w:proofErr w:type="spellEnd"/>
      <w:r w:rsidRPr="008446A5">
        <w:t xml:space="preserve"> </w:t>
      </w:r>
      <w:proofErr w:type="spellStart"/>
      <w:r w:rsidR="00E1198B" w:rsidRPr="008446A5">
        <w:t>bo‘lib</w:t>
      </w:r>
      <w:r w:rsidRPr="008446A5">
        <w:t>-</w:t>
      </w:r>
      <w:r w:rsidR="00E1198B" w:rsidRPr="008446A5">
        <w:t>bo‘lib</w:t>
      </w:r>
      <w:proofErr w:type="spellEnd"/>
      <w:r w:rsidRPr="008446A5">
        <w:t xml:space="preserve"> </w:t>
      </w:r>
      <w:proofErr w:type="spellStart"/>
      <w:r w:rsidR="00E1198B" w:rsidRPr="008446A5">
        <w:t>ekish</w:t>
      </w:r>
      <w:proofErr w:type="spellEnd"/>
      <w:r w:rsidRPr="008446A5">
        <w:t xml:space="preserve"> </w:t>
      </w:r>
      <w:proofErr w:type="spellStart"/>
      <w:r w:rsidR="00E1198B" w:rsidRPr="008446A5">
        <w:t>oldidan</w:t>
      </w:r>
      <w:proofErr w:type="spellEnd"/>
      <w:r w:rsidRPr="008446A5">
        <w:t xml:space="preserve"> </w:t>
      </w:r>
      <w:proofErr w:type="spellStart"/>
      <w:r w:rsidR="00E1198B" w:rsidRPr="008446A5">
        <w:t>va</w:t>
      </w:r>
      <w:proofErr w:type="spellEnd"/>
      <w:r w:rsidRPr="008446A5">
        <w:t xml:space="preserve"> </w:t>
      </w:r>
      <w:proofErr w:type="spellStart"/>
      <w:r w:rsidR="00E1198B" w:rsidRPr="008446A5">
        <w:t>qo‘shimcha</w:t>
      </w:r>
      <w:proofErr w:type="spellEnd"/>
      <w:r w:rsidRPr="008446A5">
        <w:t xml:space="preserve"> </w:t>
      </w:r>
      <w:proofErr w:type="spellStart"/>
      <w:r w:rsidR="00E1198B" w:rsidRPr="008446A5">
        <w:t>oziqlantirishda</w:t>
      </w:r>
      <w:proofErr w:type="spellEnd"/>
      <w:r w:rsidRPr="008446A5">
        <w:t xml:space="preserve"> </w:t>
      </w:r>
      <w:proofErr w:type="spellStart"/>
      <w:r w:rsidR="00E1198B" w:rsidRPr="008446A5">
        <w:t>beriladi</w:t>
      </w:r>
      <w:proofErr w:type="spellEnd"/>
      <w:r w:rsidRPr="008446A5">
        <w:t xml:space="preserve">. </w:t>
      </w:r>
      <w:proofErr w:type="spellStart"/>
      <w:r w:rsidR="00E1198B" w:rsidRPr="008446A5">
        <w:t>Asosiy</w:t>
      </w:r>
      <w:proofErr w:type="spellEnd"/>
      <w:r w:rsidRPr="008446A5">
        <w:t xml:space="preserve"> </w:t>
      </w:r>
      <w:proofErr w:type="spellStart"/>
      <w:r w:rsidR="00E1198B" w:rsidRPr="008446A5">
        <w:t>o‘g‘itlash</w:t>
      </w:r>
      <w:proofErr w:type="spellEnd"/>
      <w:r w:rsidRPr="008446A5">
        <w:t xml:space="preserve"> </w:t>
      </w:r>
      <w:proofErr w:type="spellStart"/>
      <w:r w:rsidR="00E1198B" w:rsidRPr="008446A5">
        <w:t>ammiak</w:t>
      </w:r>
      <w:proofErr w:type="spellEnd"/>
      <w:r w:rsidRPr="008446A5">
        <w:t xml:space="preserve"> </w:t>
      </w:r>
      <w:proofErr w:type="spellStart"/>
      <w:r w:rsidR="00E1198B" w:rsidRPr="008446A5">
        <w:t>shakldagi</w:t>
      </w:r>
      <w:proofErr w:type="spellEnd"/>
      <w:r w:rsidRPr="008446A5">
        <w:t xml:space="preserve"> </w:t>
      </w:r>
      <w:proofErr w:type="spellStart"/>
      <w:r w:rsidR="00E1198B" w:rsidRPr="008446A5">
        <w:t>azotning</w:t>
      </w:r>
      <w:proofErr w:type="spellEnd"/>
      <w:r w:rsidRPr="008446A5">
        <w:t xml:space="preserve"> </w:t>
      </w:r>
      <w:proofErr w:type="spellStart"/>
      <w:r w:rsidR="00E1198B" w:rsidRPr="008446A5">
        <w:t>nitrifikatsiyalanishini</w:t>
      </w:r>
      <w:proofErr w:type="spellEnd"/>
      <w:r w:rsidRPr="008446A5">
        <w:t xml:space="preserve"> </w:t>
      </w:r>
      <w:proofErr w:type="spellStart"/>
      <w:r w:rsidR="00E1198B" w:rsidRPr="008446A5">
        <w:t>kamaytirish</w:t>
      </w:r>
      <w:proofErr w:type="spellEnd"/>
      <w:r w:rsidRPr="008446A5">
        <w:t xml:space="preserve"> </w:t>
      </w:r>
      <w:proofErr w:type="spellStart"/>
      <w:r w:rsidR="00E1198B" w:rsidRPr="008446A5">
        <w:t>maqsadida</w:t>
      </w:r>
      <w:proofErr w:type="spellEnd"/>
      <w:r w:rsidRPr="008446A5">
        <w:t xml:space="preserve"> </w:t>
      </w:r>
      <w:proofErr w:type="spellStart"/>
      <w:r w:rsidR="00E1198B" w:rsidRPr="008446A5">
        <w:t>ekish</w:t>
      </w:r>
      <w:proofErr w:type="spellEnd"/>
      <w:r w:rsidRPr="008446A5">
        <w:t xml:space="preserve"> </w:t>
      </w:r>
      <w:proofErr w:type="spellStart"/>
      <w:r w:rsidR="00E1198B" w:rsidRPr="008446A5">
        <w:t>oldidan</w:t>
      </w:r>
      <w:proofErr w:type="spellEnd"/>
      <w:r w:rsidRPr="008446A5">
        <w:t xml:space="preserve"> </w:t>
      </w:r>
      <w:proofErr w:type="spellStart"/>
      <w:r w:rsidR="00E1198B" w:rsidRPr="008446A5">
        <w:t>o‘tkaziladi</w:t>
      </w:r>
      <w:proofErr w:type="spellEnd"/>
      <w:r w:rsidRPr="008446A5">
        <w:t xml:space="preserve">. </w:t>
      </w:r>
      <w:proofErr w:type="spellStart"/>
      <w:r w:rsidR="00E1198B" w:rsidRPr="008446A5">
        <w:t>Bunda</w:t>
      </w:r>
      <w:proofErr w:type="spellEnd"/>
      <w:r w:rsidRPr="008446A5">
        <w:t xml:space="preserve"> </w:t>
      </w:r>
      <w:proofErr w:type="spellStart"/>
      <w:r w:rsidR="00E1198B" w:rsidRPr="008446A5">
        <w:t>yillik</w:t>
      </w:r>
      <w:proofErr w:type="spellEnd"/>
      <w:r w:rsidRPr="008446A5">
        <w:t xml:space="preserve"> </w:t>
      </w:r>
      <w:proofErr w:type="spellStart"/>
      <w:r w:rsidR="00E1198B" w:rsidRPr="008446A5">
        <w:t>azot</w:t>
      </w:r>
      <w:proofErr w:type="spellEnd"/>
      <w:r w:rsidRPr="008446A5">
        <w:t xml:space="preserve"> </w:t>
      </w:r>
      <w:proofErr w:type="spellStart"/>
      <w:r w:rsidR="00E1198B" w:rsidRPr="008446A5">
        <w:t>me’yorining</w:t>
      </w:r>
      <w:proofErr w:type="spellEnd"/>
      <w:r w:rsidRPr="008446A5">
        <w:t xml:space="preserve"> 1/2 - 2/3 </w:t>
      </w:r>
      <w:proofErr w:type="spellStart"/>
      <w:r w:rsidR="00E1198B" w:rsidRPr="008446A5">
        <w:t>qismi</w:t>
      </w:r>
      <w:proofErr w:type="spellEnd"/>
      <w:r w:rsidRPr="008446A5">
        <w:t xml:space="preserve"> </w:t>
      </w:r>
      <w:proofErr w:type="spellStart"/>
      <w:r w:rsidR="00E1198B" w:rsidRPr="008446A5">
        <w:t>kultivator</w:t>
      </w:r>
      <w:proofErr w:type="spellEnd"/>
      <w:r w:rsidRPr="008446A5">
        <w:t xml:space="preserve"> </w:t>
      </w:r>
      <w:proofErr w:type="spellStart"/>
      <w:r w:rsidR="00E1198B" w:rsidRPr="008446A5">
        <w:t>yoki</w:t>
      </w:r>
      <w:proofErr w:type="spellEnd"/>
      <w:r w:rsidRPr="008446A5">
        <w:t xml:space="preserve"> </w:t>
      </w:r>
      <w:proofErr w:type="spellStart"/>
      <w:r w:rsidR="00E1198B" w:rsidRPr="008446A5">
        <w:t>diskali</w:t>
      </w:r>
      <w:proofErr w:type="spellEnd"/>
      <w:r w:rsidRPr="008446A5">
        <w:t xml:space="preserve"> </w:t>
      </w:r>
      <w:proofErr w:type="spellStart"/>
      <w:r w:rsidR="00E1198B" w:rsidRPr="008446A5">
        <w:t>tirma</w:t>
      </w:r>
      <w:proofErr w:type="spellEnd"/>
      <w:r w:rsidRPr="008446A5">
        <w:t xml:space="preserve"> </w:t>
      </w:r>
      <w:proofErr w:type="spellStart"/>
      <w:r w:rsidR="00E1198B" w:rsidRPr="008446A5">
        <w:t>yordamida</w:t>
      </w:r>
      <w:proofErr w:type="spellEnd"/>
      <w:r w:rsidRPr="008446A5">
        <w:t xml:space="preserve"> </w:t>
      </w:r>
      <w:proofErr w:type="spellStart"/>
      <w:r w:rsidR="00E1198B" w:rsidRPr="008446A5">
        <w:t>tuproqning</w:t>
      </w:r>
      <w:proofErr w:type="spellEnd"/>
      <w:r w:rsidRPr="008446A5">
        <w:t xml:space="preserve"> 8-10 </w:t>
      </w:r>
      <w:proofErr w:type="spellStart"/>
      <w:r w:rsidR="00E1198B" w:rsidRPr="008446A5">
        <w:rPr>
          <w:iCs/>
        </w:rPr>
        <w:t>sm</w:t>
      </w:r>
      <w:proofErr w:type="spellEnd"/>
      <w:r w:rsidRPr="008446A5">
        <w:t xml:space="preserve"> </w:t>
      </w:r>
      <w:proofErr w:type="spellStart"/>
      <w:r w:rsidR="00E1198B" w:rsidRPr="008446A5">
        <w:t>chuqurligiga</w:t>
      </w:r>
      <w:proofErr w:type="spellEnd"/>
      <w:r w:rsidRPr="008446A5">
        <w:t xml:space="preserve"> </w:t>
      </w:r>
      <w:proofErr w:type="spellStart"/>
      <w:r w:rsidR="00E1198B" w:rsidRPr="008446A5">
        <w:t>kiritiladi</w:t>
      </w:r>
      <w:proofErr w:type="spellEnd"/>
      <w:r w:rsidRPr="008446A5">
        <w:t xml:space="preserve">. </w:t>
      </w:r>
      <w:proofErr w:type="spellStart"/>
      <w:r w:rsidR="00E1198B" w:rsidRPr="008446A5">
        <w:t>Og‘ir</w:t>
      </w:r>
      <w:proofErr w:type="spellEnd"/>
      <w:r w:rsidRPr="008446A5">
        <w:t xml:space="preserve"> </w:t>
      </w:r>
      <w:proofErr w:type="spellStart"/>
      <w:r w:rsidR="00E1198B" w:rsidRPr="008446A5">
        <w:t>granulometrik</w:t>
      </w:r>
      <w:proofErr w:type="spellEnd"/>
      <w:r w:rsidRPr="008446A5">
        <w:t xml:space="preserve"> </w:t>
      </w:r>
      <w:proofErr w:type="spellStart"/>
      <w:r w:rsidR="00E1198B" w:rsidRPr="008446A5">
        <w:t>tarkibli</w:t>
      </w:r>
      <w:proofErr w:type="spellEnd"/>
      <w:r w:rsidRPr="008446A5">
        <w:t xml:space="preserve"> </w:t>
      </w:r>
      <w:proofErr w:type="spellStart"/>
      <w:r w:rsidR="00E1198B" w:rsidRPr="008446A5">
        <w:t>tuproqlarda</w:t>
      </w:r>
      <w:proofErr w:type="spellEnd"/>
      <w:r w:rsidRPr="008446A5">
        <w:t xml:space="preserve"> </w:t>
      </w:r>
      <w:proofErr w:type="spellStart"/>
      <w:r w:rsidR="00E1198B" w:rsidRPr="008446A5">
        <w:t>asosiy</w:t>
      </w:r>
      <w:proofErr w:type="spellEnd"/>
      <w:r w:rsidRPr="008446A5">
        <w:t xml:space="preserve"> </w:t>
      </w:r>
      <w:proofErr w:type="spellStart"/>
      <w:r w:rsidR="00E1198B" w:rsidRPr="008446A5">
        <w:t>o‘g‘itlashdagni</w:t>
      </w:r>
      <w:proofErr w:type="spellEnd"/>
      <w:r w:rsidRPr="008446A5">
        <w:t xml:space="preserve"> </w:t>
      </w:r>
      <w:proofErr w:type="spellStart"/>
      <w:r w:rsidR="00E1198B" w:rsidRPr="008446A5">
        <w:t>azot</w:t>
      </w:r>
      <w:proofErr w:type="spellEnd"/>
      <w:r w:rsidRPr="008446A5">
        <w:t xml:space="preserve"> </w:t>
      </w:r>
      <w:proofErr w:type="spellStart"/>
      <w:r w:rsidR="00E1198B" w:rsidRPr="008446A5">
        <w:t>miqdori</w:t>
      </w:r>
      <w:proofErr w:type="spellEnd"/>
      <w:r w:rsidRPr="008446A5">
        <w:t xml:space="preserve"> </w:t>
      </w:r>
      <w:proofErr w:type="spellStart"/>
      <w:r w:rsidR="00E1198B" w:rsidRPr="008446A5">
        <w:t>bir</w:t>
      </w:r>
      <w:proofErr w:type="spellEnd"/>
      <w:r w:rsidRPr="008446A5">
        <w:t xml:space="preserve"> </w:t>
      </w:r>
      <w:proofErr w:type="spellStart"/>
      <w:r w:rsidR="00E1198B" w:rsidRPr="008446A5">
        <w:t>muncha</w:t>
      </w:r>
      <w:proofErr w:type="spellEnd"/>
      <w:r w:rsidRPr="008446A5">
        <w:t xml:space="preserve"> </w:t>
      </w:r>
      <w:proofErr w:type="spellStart"/>
      <w:r w:rsidR="00E1198B" w:rsidRPr="008446A5">
        <w:t>oshirilishi</w:t>
      </w:r>
      <w:proofErr w:type="spellEnd"/>
      <w:r w:rsidRPr="008446A5">
        <w:t xml:space="preserve"> </w:t>
      </w:r>
      <w:proofErr w:type="spellStart"/>
      <w:r w:rsidR="00E1198B" w:rsidRPr="008446A5">
        <w:t>mumkin</w:t>
      </w:r>
      <w:proofErr w:type="spellEnd"/>
      <w:r w:rsidRPr="008446A5">
        <w:t xml:space="preserve">. </w:t>
      </w:r>
      <w:proofErr w:type="spellStart"/>
      <w:r w:rsidR="00E1198B" w:rsidRPr="008446A5">
        <w:t>Azotli</w:t>
      </w:r>
      <w:proofErr w:type="spellEnd"/>
      <w:r w:rsidRPr="008446A5">
        <w:t xml:space="preserve"> </w:t>
      </w:r>
      <w:proofErr w:type="spellStart"/>
      <w:r w:rsidR="00E1198B" w:rsidRPr="008446A5">
        <w:t>o‘g‘itning</w:t>
      </w:r>
      <w:proofErr w:type="spellEnd"/>
      <w:r w:rsidRPr="008446A5">
        <w:t xml:space="preserve"> </w:t>
      </w:r>
      <w:proofErr w:type="spellStart"/>
      <w:r w:rsidR="00E1198B" w:rsidRPr="008446A5">
        <w:t>qolgan</w:t>
      </w:r>
      <w:proofErr w:type="spellEnd"/>
      <w:r w:rsidRPr="008446A5">
        <w:t xml:space="preserve"> </w:t>
      </w:r>
      <w:proofErr w:type="spellStart"/>
      <w:r w:rsidR="00E1198B" w:rsidRPr="008446A5">
        <w:t>qismi</w:t>
      </w:r>
      <w:proofErr w:type="spellEnd"/>
      <w:r w:rsidRPr="008446A5">
        <w:t xml:space="preserve"> 1-3 </w:t>
      </w:r>
      <w:r w:rsidR="00E1198B" w:rsidRPr="008446A5">
        <w:t>ta</w:t>
      </w:r>
      <w:r w:rsidRPr="008446A5">
        <w:t xml:space="preserve"> </w:t>
      </w:r>
      <w:proofErr w:type="spellStart"/>
      <w:r w:rsidR="00E1198B" w:rsidRPr="008446A5">
        <w:t>qo‘shimcha</w:t>
      </w:r>
      <w:proofErr w:type="spellEnd"/>
      <w:r w:rsidRPr="008446A5">
        <w:t xml:space="preserve"> </w:t>
      </w:r>
      <w:proofErr w:type="spellStart"/>
      <w:r w:rsidR="00E1198B" w:rsidRPr="008446A5">
        <w:t>oziqlantirish</w:t>
      </w:r>
      <w:proofErr w:type="spellEnd"/>
      <w:r w:rsidRPr="008446A5">
        <w:t xml:space="preserve"> </w:t>
      </w:r>
      <w:proofErr w:type="spellStart"/>
      <w:r w:rsidR="00E1198B" w:rsidRPr="008446A5">
        <w:t>yo‘li</w:t>
      </w:r>
      <w:proofErr w:type="spellEnd"/>
      <w:r w:rsidRPr="008446A5">
        <w:t xml:space="preserve"> </w:t>
      </w:r>
      <w:proofErr w:type="spellStart"/>
      <w:r w:rsidR="00E1198B" w:rsidRPr="008446A5">
        <w:t>bilan</w:t>
      </w:r>
      <w:proofErr w:type="spellEnd"/>
      <w:r w:rsidRPr="008446A5">
        <w:t xml:space="preserve"> </w:t>
      </w:r>
      <w:proofErr w:type="spellStart"/>
      <w:r w:rsidR="00E1198B" w:rsidRPr="008446A5">
        <w:t>beriladi</w:t>
      </w:r>
      <w:proofErr w:type="spellEnd"/>
      <w:r w:rsidRPr="008446A5">
        <w:t xml:space="preserve">. </w:t>
      </w:r>
      <w:proofErr w:type="spellStart"/>
      <w:r w:rsidR="00E1198B" w:rsidRPr="008446A5">
        <w:t>Ko‘p</w:t>
      </w:r>
      <w:proofErr w:type="spellEnd"/>
      <w:r w:rsidRPr="008446A5">
        <w:t xml:space="preserve"> </w:t>
      </w:r>
      <w:proofErr w:type="spellStart"/>
      <w:r w:rsidR="00E1198B" w:rsidRPr="008446A5">
        <w:t>hollarda</w:t>
      </w:r>
      <w:proofErr w:type="spellEnd"/>
      <w:r w:rsidRPr="008446A5">
        <w:t xml:space="preserve"> </w:t>
      </w:r>
      <w:proofErr w:type="spellStart"/>
      <w:r w:rsidR="00E1198B" w:rsidRPr="008446A5">
        <w:t>qo‘shimcha</w:t>
      </w:r>
      <w:proofErr w:type="spellEnd"/>
      <w:r w:rsidRPr="008446A5">
        <w:t xml:space="preserve"> </w:t>
      </w:r>
      <w:proofErr w:type="spellStart"/>
      <w:r w:rsidR="00E1198B" w:rsidRPr="008446A5">
        <w:t>oziqlantirish</w:t>
      </w:r>
      <w:proofErr w:type="spellEnd"/>
      <w:r w:rsidRPr="008446A5">
        <w:t xml:space="preserve"> </w:t>
      </w:r>
      <w:proofErr w:type="spellStart"/>
      <w:r w:rsidR="00E1198B" w:rsidRPr="008446A5">
        <w:t>ikki</w:t>
      </w:r>
      <w:proofErr w:type="spellEnd"/>
      <w:r w:rsidRPr="008446A5">
        <w:t xml:space="preserve"> </w:t>
      </w:r>
      <w:proofErr w:type="spellStart"/>
      <w:r w:rsidR="00E1198B" w:rsidRPr="008446A5">
        <w:t>muddatda</w:t>
      </w:r>
      <w:proofErr w:type="spellEnd"/>
      <w:r w:rsidRPr="008446A5">
        <w:t xml:space="preserve"> - 2-3 </w:t>
      </w:r>
      <w:r w:rsidR="00E1198B" w:rsidRPr="008446A5">
        <w:t>chin</w:t>
      </w:r>
      <w:r w:rsidRPr="008446A5">
        <w:t xml:space="preserve"> </w:t>
      </w:r>
      <w:proofErr w:type="spellStart"/>
      <w:r w:rsidR="00E1198B" w:rsidRPr="008446A5">
        <w:t>barg</w:t>
      </w:r>
      <w:proofErr w:type="spellEnd"/>
      <w:r w:rsidRPr="008446A5">
        <w:t xml:space="preserve"> </w:t>
      </w:r>
      <w:proofErr w:type="spellStart"/>
      <w:r w:rsidR="00E1198B" w:rsidRPr="008446A5">
        <w:t>va</w:t>
      </w:r>
      <w:proofErr w:type="spellEnd"/>
      <w:r w:rsidRPr="008446A5">
        <w:t xml:space="preserve"> </w:t>
      </w:r>
      <w:proofErr w:type="spellStart"/>
      <w:r w:rsidR="00E1198B" w:rsidRPr="008446A5">
        <w:t>tuplanish</w:t>
      </w:r>
      <w:proofErr w:type="spellEnd"/>
      <w:r w:rsidRPr="008446A5">
        <w:t xml:space="preserve"> </w:t>
      </w:r>
      <w:proofErr w:type="spellStart"/>
      <w:r w:rsidR="00E1198B" w:rsidRPr="008446A5">
        <w:t>davrlarida</w:t>
      </w:r>
      <w:proofErr w:type="spellEnd"/>
      <w:r w:rsidRPr="008446A5">
        <w:t xml:space="preserve"> </w:t>
      </w:r>
      <w:proofErr w:type="spellStart"/>
      <w:r w:rsidR="00E1198B" w:rsidRPr="008446A5">
        <w:t>o‘tkaziladi</w:t>
      </w:r>
      <w:proofErr w:type="spellEnd"/>
      <w:r w:rsidRPr="008446A5">
        <w:t>. +</w:t>
      </w:r>
      <w:proofErr w:type="spellStart"/>
      <w:r w:rsidR="00E1198B" w:rsidRPr="008446A5">
        <w:t>o‘shimcha</w:t>
      </w:r>
      <w:proofErr w:type="spellEnd"/>
      <w:r w:rsidRPr="008446A5">
        <w:t xml:space="preserve"> </w:t>
      </w:r>
      <w:proofErr w:type="spellStart"/>
      <w:r w:rsidR="00E1198B" w:rsidRPr="008446A5">
        <w:t>oziqlantirish</w:t>
      </w:r>
      <w:proofErr w:type="spellEnd"/>
      <w:r w:rsidRPr="008446A5">
        <w:t xml:space="preserve"> </w:t>
      </w:r>
      <w:proofErr w:type="spellStart"/>
      <w:r w:rsidR="00E1198B" w:rsidRPr="008446A5">
        <w:t>oldidan</w:t>
      </w:r>
      <w:proofErr w:type="spellEnd"/>
      <w:r w:rsidRPr="008446A5">
        <w:t xml:space="preserve"> </w:t>
      </w:r>
      <w:proofErr w:type="spellStart"/>
      <w:r w:rsidR="00E1198B" w:rsidRPr="008446A5">
        <w:t>sholipoyalaorga</w:t>
      </w:r>
      <w:proofErr w:type="spellEnd"/>
      <w:r w:rsidRPr="008446A5">
        <w:t xml:space="preserve"> </w:t>
      </w:r>
      <w:proofErr w:type="spellStart"/>
      <w:r w:rsidR="00E1198B" w:rsidRPr="008446A5">
        <w:t>suv</w:t>
      </w:r>
      <w:proofErr w:type="spellEnd"/>
      <w:r w:rsidRPr="008446A5">
        <w:t xml:space="preserve"> </w:t>
      </w:r>
      <w:proofErr w:type="spellStart"/>
      <w:r w:rsidR="00E1198B" w:rsidRPr="008446A5">
        <w:t>kirishi</w:t>
      </w:r>
      <w:proofErr w:type="spellEnd"/>
      <w:r w:rsidRPr="008446A5">
        <w:t xml:space="preserve"> </w:t>
      </w:r>
      <w:proofErr w:type="spellStart"/>
      <w:r w:rsidR="00E1198B" w:rsidRPr="008446A5">
        <w:t>to‘xtatiladi</w:t>
      </w:r>
      <w:proofErr w:type="spellEnd"/>
      <w:r w:rsidRPr="008446A5">
        <w:t xml:space="preserve">, </w:t>
      </w:r>
      <w:proofErr w:type="spellStart"/>
      <w:r w:rsidR="00E1198B" w:rsidRPr="008446A5">
        <w:t>o‘g‘itlashdan</w:t>
      </w:r>
      <w:proofErr w:type="spellEnd"/>
      <w:r w:rsidRPr="008446A5">
        <w:t xml:space="preserve"> </w:t>
      </w:r>
      <w:proofErr w:type="spellStart"/>
      <w:r w:rsidR="00E1198B" w:rsidRPr="008446A5">
        <w:t>keyin</w:t>
      </w:r>
      <w:proofErr w:type="spellEnd"/>
      <w:r w:rsidRPr="008446A5">
        <w:t xml:space="preserve"> 2-4 </w:t>
      </w:r>
      <w:proofErr w:type="spellStart"/>
      <w:r w:rsidR="00E1198B" w:rsidRPr="008446A5">
        <w:t>kun</w:t>
      </w:r>
      <w:proofErr w:type="spellEnd"/>
      <w:r w:rsidRPr="008446A5">
        <w:t xml:space="preserve"> </w:t>
      </w:r>
      <w:proofErr w:type="spellStart"/>
      <w:r w:rsidR="00E1198B" w:rsidRPr="008446A5">
        <w:t>o‘tgach</w:t>
      </w:r>
      <w:proofErr w:type="spellEnd"/>
      <w:r w:rsidRPr="008446A5">
        <w:t xml:space="preserve">, </w:t>
      </w:r>
      <w:proofErr w:type="spellStart"/>
      <w:r w:rsidR="00E1198B" w:rsidRPr="008446A5">
        <w:t>cheklar</w:t>
      </w:r>
      <w:proofErr w:type="spellEnd"/>
      <w:r w:rsidRPr="008446A5">
        <w:t xml:space="preserve"> </w:t>
      </w:r>
      <w:proofErr w:type="spellStart"/>
      <w:r w:rsidR="00E1198B" w:rsidRPr="008446A5">
        <w:t>yana</w:t>
      </w:r>
      <w:proofErr w:type="spellEnd"/>
      <w:r w:rsidRPr="008446A5">
        <w:t xml:space="preserve"> </w:t>
      </w:r>
      <w:proofErr w:type="spellStart"/>
      <w:r w:rsidR="00E1198B" w:rsidRPr="008446A5">
        <w:t>suv</w:t>
      </w:r>
      <w:proofErr w:type="spellEnd"/>
      <w:r w:rsidRPr="008446A5">
        <w:t xml:space="preserve"> </w:t>
      </w:r>
      <w:proofErr w:type="spellStart"/>
      <w:r w:rsidR="00E1198B" w:rsidRPr="008446A5">
        <w:t>bilan</w:t>
      </w:r>
      <w:proofErr w:type="spellEnd"/>
      <w:r w:rsidRPr="008446A5">
        <w:t xml:space="preserve"> </w:t>
      </w:r>
      <w:proofErr w:type="spellStart"/>
      <w:r w:rsidR="00E1198B" w:rsidRPr="008446A5">
        <w:t>bostiriladi</w:t>
      </w:r>
      <w:proofErr w:type="spellEnd"/>
      <w:r w:rsidRPr="008446A5">
        <w:t>.</w:t>
      </w:r>
    </w:p>
    <w:p w:rsidR="00163D6D" w:rsidRPr="008446A5" w:rsidRDefault="00E1198B" w:rsidP="00E07146">
      <w:pPr>
        <w:pStyle w:val="a3"/>
        <w:numPr>
          <w:ilvl w:val="12"/>
          <w:numId w:val="0"/>
        </w:numPr>
        <w:spacing w:line="276" w:lineRule="auto"/>
        <w:ind w:firstLine="708"/>
        <w:jc w:val="both"/>
      </w:pPr>
      <w:proofErr w:type="spellStart"/>
      <w:r w:rsidRPr="008446A5">
        <w:t>Almashlab</w:t>
      </w:r>
      <w:proofErr w:type="spellEnd"/>
      <w:r w:rsidR="00163D6D" w:rsidRPr="008446A5">
        <w:t xml:space="preserve"> </w:t>
      </w:r>
      <w:proofErr w:type="spellStart"/>
      <w:r w:rsidRPr="008446A5">
        <w:t>ekish</w:t>
      </w:r>
      <w:proofErr w:type="spellEnd"/>
      <w:r w:rsidR="00163D6D" w:rsidRPr="008446A5">
        <w:t xml:space="preserve"> </w:t>
      </w:r>
      <w:proofErr w:type="spellStart"/>
      <w:r w:rsidRPr="008446A5">
        <w:t>sharoitida</w:t>
      </w:r>
      <w:proofErr w:type="spellEnd"/>
      <w:r w:rsidR="00163D6D" w:rsidRPr="008446A5">
        <w:t xml:space="preserve"> </w:t>
      </w:r>
      <w:proofErr w:type="spellStart"/>
      <w:r w:rsidRPr="008446A5">
        <w:t>fosforli</w:t>
      </w:r>
      <w:proofErr w:type="spellEnd"/>
      <w:r w:rsidR="00163D6D" w:rsidRPr="008446A5">
        <w:t xml:space="preserve"> </w:t>
      </w:r>
      <w:proofErr w:type="spellStart"/>
      <w:r w:rsidRPr="008446A5">
        <w:t>o‘g‘itlar</w:t>
      </w:r>
      <w:proofErr w:type="spellEnd"/>
      <w:r w:rsidR="00163D6D" w:rsidRPr="008446A5">
        <w:t xml:space="preserve"> </w:t>
      </w:r>
      <w:proofErr w:type="spellStart"/>
      <w:r w:rsidRPr="008446A5">
        <w:t>azotli</w:t>
      </w:r>
      <w:proofErr w:type="spellEnd"/>
      <w:r w:rsidR="00163D6D" w:rsidRPr="008446A5">
        <w:t xml:space="preserve"> </w:t>
      </w:r>
      <w:proofErr w:type="spellStart"/>
      <w:r w:rsidRPr="008446A5">
        <w:t>o‘g‘itlar</w:t>
      </w:r>
      <w:proofErr w:type="spellEnd"/>
      <w:r w:rsidR="00163D6D" w:rsidRPr="008446A5">
        <w:t xml:space="preserve"> </w:t>
      </w:r>
      <w:proofErr w:type="spellStart"/>
      <w:r w:rsidRPr="008446A5">
        <w:t>bilan</w:t>
      </w:r>
      <w:proofErr w:type="spellEnd"/>
      <w:r w:rsidR="00163D6D" w:rsidRPr="008446A5">
        <w:t xml:space="preserve"> </w:t>
      </w:r>
      <w:proofErr w:type="spellStart"/>
      <w:r w:rsidRPr="008446A5">
        <w:t>birgalikda</w:t>
      </w:r>
      <w:proofErr w:type="spellEnd"/>
      <w:r w:rsidR="00163D6D" w:rsidRPr="008446A5">
        <w:t xml:space="preserve"> </w:t>
      </w:r>
      <w:proofErr w:type="spellStart"/>
      <w:r w:rsidRPr="008446A5">
        <w:t>qo‘llanilgandagina</w:t>
      </w:r>
      <w:proofErr w:type="spellEnd"/>
      <w:r w:rsidR="00163D6D" w:rsidRPr="008446A5">
        <w:t xml:space="preserve"> </w:t>
      </w:r>
      <w:proofErr w:type="spellStart"/>
      <w:r w:rsidRPr="008446A5">
        <w:t>yaxshi</w:t>
      </w:r>
      <w:proofErr w:type="spellEnd"/>
      <w:r w:rsidR="00163D6D" w:rsidRPr="008446A5">
        <w:t xml:space="preserve"> </w:t>
      </w:r>
      <w:r w:rsidRPr="008446A5">
        <w:t>samara</w:t>
      </w:r>
      <w:r w:rsidR="00163D6D" w:rsidRPr="008446A5">
        <w:t xml:space="preserve"> </w:t>
      </w:r>
      <w:proofErr w:type="spellStart"/>
      <w:r w:rsidRPr="008446A5">
        <w:t>beradi</w:t>
      </w:r>
      <w:proofErr w:type="spellEnd"/>
      <w:r w:rsidR="00163D6D" w:rsidRPr="008446A5">
        <w:t xml:space="preserve">. </w:t>
      </w:r>
      <w:proofErr w:type="spellStart"/>
      <w:r w:rsidRPr="008446A5">
        <w:t>Sholi</w:t>
      </w:r>
      <w:proofErr w:type="spellEnd"/>
      <w:r w:rsidR="00163D6D" w:rsidRPr="008446A5">
        <w:t xml:space="preserve"> </w:t>
      </w:r>
      <w:proofErr w:type="spellStart"/>
      <w:r w:rsidRPr="008446A5">
        <w:t>uchun</w:t>
      </w:r>
      <w:proofErr w:type="spellEnd"/>
      <w:r w:rsidR="00163D6D" w:rsidRPr="008446A5">
        <w:t xml:space="preserve"> </w:t>
      </w:r>
      <w:proofErr w:type="spellStart"/>
      <w:r w:rsidRPr="008446A5">
        <w:t>eng</w:t>
      </w:r>
      <w:proofErr w:type="spellEnd"/>
      <w:r w:rsidR="00163D6D" w:rsidRPr="008446A5">
        <w:t xml:space="preserve"> </w:t>
      </w:r>
      <w:proofErr w:type="spellStart"/>
      <w:r w:rsidRPr="008446A5">
        <w:t>yaxshi</w:t>
      </w:r>
      <w:proofErr w:type="spellEnd"/>
      <w:r w:rsidR="00163D6D" w:rsidRPr="008446A5">
        <w:t xml:space="preserve"> </w:t>
      </w:r>
      <w:proofErr w:type="spellStart"/>
      <w:r w:rsidRPr="008446A5">
        <w:t>fosforli</w:t>
      </w:r>
      <w:proofErr w:type="spellEnd"/>
      <w:r w:rsidR="00163D6D" w:rsidRPr="008446A5">
        <w:t xml:space="preserve"> </w:t>
      </w:r>
      <w:proofErr w:type="spellStart"/>
      <w:r w:rsidRPr="008446A5">
        <w:t>o‘g‘it</w:t>
      </w:r>
      <w:proofErr w:type="spellEnd"/>
      <w:r w:rsidR="00163D6D" w:rsidRPr="008446A5">
        <w:t xml:space="preserve"> - </w:t>
      </w:r>
      <w:proofErr w:type="spellStart"/>
      <w:r w:rsidRPr="008446A5">
        <w:t>superfosfat</w:t>
      </w:r>
      <w:proofErr w:type="spellEnd"/>
      <w:r w:rsidR="00163D6D" w:rsidRPr="008446A5">
        <w:t xml:space="preserve"> </w:t>
      </w:r>
      <w:proofErr w:type="spellStart"/>
      <w:r w:rsidRPr="008446A5">
        <w:t>hisoblanadi</w:t>
      </w:r>
      <w:proofErr w:type="spellEnd"/>
      <w:r w:rsidR="00163D6D" w:rsidRPr="008446A5">
        <w:t xml:space="preserve">. </w:t>
      </w:r>
      <w:proofErr w:type="spellStart"/>
      <w:r w:rsidRPr="008446A5">
        <w:t>Markaziy</w:t>
      </w:r>
      <w:proofErr w:type="spellEnd"/>
      <w:r w:rsidR="00163D6D" w:rsidRPr="008446A5">
        <w:t xml:space="preserve"> </w:t>
      </w:r>
      <w:proofErr w:type="spellStart"/>
      <w:r w:rsidRPr="008446A5">
        <w:t>Osiyo</w:t>
      </w:r>
      <w:proofErr w:type="spellEnd"/>
      <w:r w:rsidR="00163D6D" w:rsidRPr="008446A5">
        <w:t xml:space="preserve"> </w:t>
      </w:r>
      <w:proofErr w:type="spellStart"/>
      <w:r w:rsidRPr="008446A5">
        <w:t>sharoitida</w:t>
      </w:r>
      <w:proofErr w:type="spellEnd"/>
      <w:r w:rsidR="00163D6D" w:rsidRPr="008446A5">
        <w:t xml:space="preserve"> </w:t>
      </w:r>
      <w:proofErr w:type="spellStart"/>
      <w:r w:rsidRPr="008446A5">
        <w:t>bir</w:t>
      </w:r>
      <w:proofErr w:type="spellEnd"/>
      <w:r w:rsidR="00163D6D" w:rsidRPr="008446A5">
        <w:t xml:space="preserve"> </w:t>
      </w:r>
      <w:proofErr w:type="spellStart"/>
      <w:r w:rsidRPr="008446A5">
        <w:t>ga</w:t>
      </w:r>
      <w:proofErr w:type="spellEnd"/>
      <w:r w:rsidR="00163D6D" w:rsidRPr="008446A5">
        <w:t xml:space="preserve"> </w:t>
      </w:r>
      <w:proofErr w:type="spellStart"/>
      <w:r w:rsidRPr="008446A5">
        <w:t>maydonga</w:t>
      </w:r>
      <w:proofErr w:type="spellEnd"/>
      <w:r w:rsidR="00163D6D" w:rsidRPr="008446A5">
        <w:t xml:space="preserve">, </w:t>
      </w:r>
      <w:proofErr w:type="spellStart"/>
      <w:r w:rsidRPr="008446A5">
        <w:t>tuproqning</w:t>
      </w:r>
      <w:proofErr w:type="spellEnd"/>
      <w:r w:rsidR="00163D6D" w:rsidRPr="008446A5">
        <w:t xml:space="preserve"> </w:t>
      </w:r>
      <w:proofErr w:type="spellStart"/>
      <w:r w:rsidRPr="008446A5">
        <w:lastRenderedPageBreak/>
        <w:t>harakatchan</w:t>
      </w:r>
      <w:proofErr w:type="spellEnd"/>
      <w:r w:rsidR="00163D6D" w:rsidRPr="008446A5">
        <w:t xml:space="preserve"> </w:t>
      </w:r>
      <w:proofErr w:type="spellStart"/>
      <w:r w:rsidRPr="008446A5">
        <w:t>fosfor</w:t>
      </w:r>
      <w:proofErr w:type="spellEnd"/>
      <w:r w:rsidR="00163D6D" w:rsidRPr="008446A5">
        <w:t xml:space="preserve"> </w:t>
      </w:r>
      <w:proofErr w:type="spellStart"/>
      <w:r w:rsidRPr="008446A5">
        <w:t>bilan</w:t>
      </w:r>
      <w:proofErr w:type="spellEnd"/>
      <w:r w:rsidR="00163D6D" w:rsidRPr="008446A5">
        <w:t xml:space="preserve"> </w:t>
      </w:r>
      <w:proofErr w:type="spellStart"/>
      <w:r w:rsidRPr="008446A5">
        <w:t>ta’minlanganligini</w:t>
      </w:r>
      <w:proofErr w:type="spellEnd"/>
      <w:r w:rsidR="00163D6D" w:rsidRPr="008446A5">
        <w:t xml:space="preserve"> </w:t>
      </w:r>
      <w:proofErr w:type="spellStart"/>
      <w:r w:rsidRPr="008446A5">
        <w:t>hisobga</w:t>
      </w:r>
      <w:proofErr w:type="spellEnd"/>
      <w:r w:rsidR="00163D6D" w:rsidRPr="008446A5">
        <w:t xml:space="preserve"> </w:t>
      </w:r>
      <w:proofErr w:type="spellStart"/>
      <w:r w:rsidRPr="008446A5">
        <w:t>olgan</w:t>
      </w:r>
      <w:proofErr w:type="spellEnd"/>
      <w:r w:rsidR="00163D6D" w:rsidRPr="008446A5">
        <w:t xml:space="preserve"> </w:t>
      </w:r>
      <w:proofErr w:type="spellStart"/>
      <w:r w:rsidRPr="008446A5">
        <w:t>holda</w:t>
      </w:r>
      <w:proofErr w:type="spellEnd"/>
      <w:r w:rsidR="00163D6D" w:rsidRPr="008446A5">
        <w:t xml:space="preserve">, 60-90 </w:t>
      </w:r>
      <w:r w:rsidRPr="008446A5">
        <w:rPr>
          <w:i/>
          <w:iCs/>
        </w:rPr>
        <w:t>kg</w:t>
      </w:r>
      <w:r w:rsidR="00163D6D" w:rsidRPr="008446A5">
        <w:t xml:space="preserve"> </w:t>
      </w:r>
      <w:proofErr w:type="spellStart"/>
      <w:r w:rsidRPr="008446A5">
        <w:t>fosfor</w:t>
      </w:r>
      <w:proofErr w:type="spellEnd"/>
      <w:r w:rsidR="00163D6D" w:rsidRPr="008446A5">
        <w:t xml:space="preserve"> (</w:t>
      </w:r>
      <w:r w:rsidR="00163D6D" w:rsidRPr="00E1198B">
        <w:t>P</w:t>
      </w:r>
      <w:r w:rsidR="00163D6D" w:rsidRPr="008446A5">
        <w:rPr>
          <w:vertAlign w:val="subscript"/>
        </w:rPr>
        <w:t>2</w:t>
      </w:r>
      <w:r w:rsidR="00163D6D" w:rsidRPr="00E1198B">
        <w:t>O</w:t>
      </w:r>
      <w:r w:rsidR="00163D6D" w:rsidRPr="008446A5">
        <w:rPr>
          <w:vertAlign w:val="subscript"/>
        </w:rPr>
        <w:t>5</w:t>
      </w:r>
      <w:r w:rsidR="00163D6D" w:rsidRPr="008446A5">
        <w:t xml:space="preserve">) </w:t>
      </w:r>
      <w:proofErr w:type="spellStart"/>
      <w:r w:rsidRPr="008446A5">
        <w:t>kiritish</w:t>
      </w:r>
      <w:proofErr w:type="spellEnd"/>
      <w:r w:rsidR="00163D6D" w:rsidRPr="008446A5">
        <w:t xml:space="preserve"> </w:t>
      </w:r>
      <w:proofErr w:type="spellStart"/>
      <w:r w:rsidRPr="008446A5">
        <w:t>lozimligi</w:t>
      </w:r>
      <w:proofErr w:type="spellEnd"/>
      <w:r w:rsidR="00163D6D" w:rsidRPr="008446A5">
        <w:t xml:space="preserve"> </w:t>
      </w:r>
      <w:proofErr w:type="spellStart"/>
      <w:r w:rsidRPr="008446A5">
        <w:t>aniqlangan</w:t>
      </w:r>
      <w:proofErr w:type="spellEnd"/>
      <w:r w:rsidR="00163D6D" w:rsidRPr="008446A5">
        <w:t xml:space="preserve">. </w:t>
      </w:r>
      <w:proofErr w:type="spellStart"/>
      <w:r w:rsidRPr="008446A5">
        <w:t>Lekin</w:t>
      </w:r>
      <w:proofErr w:type="spellEnd"/>
      <w:r w:rsidR="00163D6D" w:rsidRPr="008446A5">
        <w:t xml:space="preserve"> </w:t>
      </w:r>
      <w:proofErr w:type="spellStart"/>
      <w:r w:rsidRPr="008446A5">
        <w:t>uni</w:t>
      </w:r>
      <w:proofErr w:type="spellEnd"/>
      <w:r w:rsidR="00163D6D" w:rsidRPr="008446A5">
        <w:t xml:space="preserve"> </w:t>
      </w:r>
      <w:proofErr w:type="spellStart"/>
      <w:r w:rsidRPr="008446A5">
        <w:t>qo‘llash</w:t>
      </w:r>
      <w:proofErr w:type="spellEnd"/>
      <w:r w:rsidR="00163D6D" w:rsidRPr="008446A5">
        <w:t xml:space="preserve"> </w:t>
      </w:r>
      <w:proofErr w:type="spellStart"/>
      <w:r w:rsidRPr="008446A5">
        <w:t>muddatlari</w:t>
      </w:r>
      <w:proofErr w:type="spellEnd"/>
      <w:r w:rsidR="00163D6D" w:rsidRPr="008446A5">
        <w:t xml:space="preserve"> </w:t>
      </w:r>
      <w:proofErr w:type="spellStart"/>
      <w:r w:rsidRPr="008446A5">
        <w:t>haqida</w:t>
      </w:r>
      <w:proofErr w:type="spellEnd"/>
      <w:r w:rsidR="00163D6D" w:rsidRPr="008446A5">
        <w:t xml:space="preserve"> </w:t>
      </w:r>
      <w:proofErr w:type="spellStart"/>
      <w:r w:rsidRPr="008446A5">
        <w:t>yakdil</w:t>
      </w:r>
      <w:proofErr w:type="spellEnd"/>
      <w:r w:rsidR="00163D6D" w:rsidRPr="008446A5">
        <w:t xml:space="preserve"> </w:t>
      </w:r>
      <w:proofErr w:type="spellStart"/>
      <w:r w:rsidRPr="008446A5">
        <w:t>fikrga</w:t>
      </w:r>
      <w:proofErr w:type="spellEnd"/>
      <w:r w:rsidR="00163D6D" w:rsidRPr="008446A5">
        <w:t xml:space="preserve"> </w:t>
      </w:r>
      <w:proofErr w:type="spellStart"/>
      <w:r w:rsidRPr="008446A5">
        <w:t>kelinmagan</w:t>
      </w:r>
      <w:proofErr w:type="spellEnd"/>
      <w:r w:rsidR="00163D6D" w:rsidRPr="008446A5">
        <w:t xml:space="preserve">. </w:t>
      </w:r>
    </w:p>
    <w:p w:rsidR="00163D6D" w:rsidRPr="008446A5" w:rsidRDefault="00E1198B" w:rsidP="00E07146">
      <w:pPr>
        <w:pStyle w:val="a3"/>
        <w:numPr>
          <w:ilvl w:val="12"/>
          <w:numId w:val="0"/>
        </w:numPr>
        <w:spacing w:line="276" w:lineRule="auto"/>
        <w:ind w:firstLine="708"/>
        <w:jc w:val="both"/>
      </w:pPr>
      <w:proofErr w:type="spellStart"/>
      <w:r w:rsidRPr="008446A5">
        <w:t>Fosforning</w:t>
      </w:r>
      <w:proofErr w:type="spellEnd"/>
      <w:r w:rsidR="00163D6D" w:rsidRPr="008446A5">
        <w:t xml:space="preserve"> </w:t>
      </w:r>
      <w:proofErr w:type="spellStart"/>
      <w:r w:rsidRPr="008446A5">
        <w:t>yillik</w:t>
      </w:r>
      <w:proofErr w:type="spellEnd"/>
      <w:r w:rsidR="00163D6D" w:rsidRPr="008446A5">
        <w:t xml:space="preserve"> </w:t>
      </w:r>
      <w:proofErr w:type="spellStart"/>
      <w:r w:rsidRPr="008446A5">
        <w:t>me’yori</w:t>
      </w:r>
      <w:proofErr w:type="spellEnd"/>
      <w:r w:rsidR="00163D6D" w:rsidRPr="008446A5">
        <w:t xml:space="preserve"> </w:t>
      </w:r>
      <w:proofErr w:type="spellStart"/>
      <w:r w:rsidRPr="008446A5">
        <w:t>ko‘pincha</w:t>
      </w:r>
      <w:proofErr w:type="spellEnd"/>
      <w:r w:rsidR="00163D6D" w:rsidRPr="008446A5">
        <w:t xml:space="preserve"> </w:t>
      </w:r>
      <w:proofErr w:type="spellStart"/>
      <w:r w:rsidRPr="008446A5">
        <w:t>to‘laligicha</w:t>
      </w:r>
      <w:proofErr w:type="spellEnd"/>
      <w:r w:rsidR="00163D6D" w:rsidRPr="008446A5">
        <w:t xml:space="preserve"> </w:t>
      </w:r>
      <w:proofErr w:type="spellStart"/>
      <w:r w:rsidRPr="008446A5">
        <w:t>shudgor</w:t>
      </w:r>
      <w:proofErr w:type="spellEnd"/>
      <w:r w:rsidR="00163D6D" w:rsidRPr="008446A5">
        <w:t xml:space="preserve"> </w:t>
      </w:r>
      <w:proofErr w:type="spellStart"/>
      <w:r w:rsidRPr="008446A5">
        <w:t>ostiga</w:t>
      </w:r>
      <w:proofErr w:type="spellEnd"/>
      <w:r w:rsidR="00163D6D" w:rsidRPr="008446A5">
        <w:t xml:space="preserve"> </w:t>
      </w:r>
      <w:proofErr w:type="spellStart"/>
      <w:r w:rsidRPr="008446A5">
        <w:t>kiritiladi</w:t>
      </w:r>
      <w:proofErr w:type="spellEnd"/>
      <w:r w:rsidR="00163D6D" w:rsidRPr="008446A5">
        <w:t xml:space="preserve">. </w:t>
      </w:r>
      <w:proofErr w:type="spellStart"/>
      <w:r w:rsidRPr="008446A5">
        <w:t>Ayrim</w:t>
      </w:r>
      <w:proofErr w:type="spellEnd"/>
      <w:r w:rsidR="00163D6D" w:rsidRPr="008446A5">
        <w:t xml:space="preserve"> </w:t>
      </w:r>
      <w:proofErr w:type="spellStart"/>
      <w:r w:rsidRPr="008446A5">
        <w:t>mutaxassislar</w:t>
      </w:r>
      <w:proofErr w:type="spellEnd"/>
      <w:r w:rsidR="00163D6D" w:rsidRPr="008446A5">
        <w:t xml:space="preserve"> </w:t>
      </w:r>
      <w:proofErr w:type="spellStart"/>
      <w:r w:rsidRPr="008446A5">
        <w:t>fosforning</w:t>
      </w:r>
      <w:proofErr w:type="spellEnd"/>
      <w:r w:rsidR="00163D6D" w:rsidRPr="008446A5">
        <w:t xml:space="preserve"> </w:t>
      </w:r>
      <w:proofErr w:type="spellStart"/>
      <w:r w:rsidRPr="008446A5">
        <w:t>yillik</w:t>
      </w:r>
      <w:proofErr w:type="spellEnd"/>
      <w:r w:rsidR="00163D6D" w:rsidRPr="008446A5">
        <w:t xml:space="preserve"> </w:t>
      </w:r>
      <w:proofErr w:type="spellStart"/>
      <w:r w:rsidRPr="008446A5">
        <w:t>me’yorining</w:t>
      </w:r>
      <w:proofErr w:type="spellEnd"/>
      <w:r w:rsidR="00163D6D" w:rsidRPr="008446A5">
        <w:t xml:space="preserve"> 1/2-2/3 </w:t>
      </w:r>
      <w:proofErr w:type="spellStart"/>
      <w:r w:rsidRPr="008446A5">
        <w:t>qismini</w:t>
      </w:r>
      <w:proofErr w:type="spellEnd"/>
      <w:r w:rsidR="00163D6D" w:rsidRPr="008446A5">
        <w:t xml:space="preserve"> </w:t>
      </w:r>
      <w:proofErr w:type="spellStart"/>
      <w:r w:rsidRPr="008446A5">
        <w:t>shudgor</w:t>
      </w:r>
      <w:proofErr w:type="spellEnd"/>
      <w:r w:rsidR="00163D6D" w:rsidRPr="008446A5">
        <w:t xml:space="preserve"> </w:t>
      </w:r>
      <w:proofErr w:type="spellStart"/>
      <w:r w:rsidRPr="008446A5">
        <w:t>ostiga</w:t>
      </w:r>
      <w:proofErr w:type="spellEnd"/>
      <w:r w:rsidR="00163D6D" w:rsidRPr="008446A5">
        <w:t xml:space="preserve">, </w:t>
      </w:r>
      <w:proofErr w:type="spellStart"/>
      <w:r w:rsidRPr="008446A5">
        <w:t>qolgan</w:t>
      </w:r>
      <w:proofErr w:type="spellEnd"/>
      <w:r w:rsidR="00163D6D" w:rsidRPr="008446A5">
        <w:t xml:space="preserve"> </w:t>
      </w:r>
      <w:proofErr w:type="spellStart"/>
      <w:r w:rsidRPr="008446A5">
        <w:t>qismini</w:t>
      </w:r>
      <w:proofErr w:type="spellEnd"/>
      <w:r w:rsidR="00163D6D" w:rsidRPr="008446A5">
        <w:t xml:space="preserve"> </w:t>
      </w:r>
      <w:proofErr w:type="spellStart"/>
      <w:r w:rsidRPr="008446A5">
        <w:t>esa</w:t>
      </w:r>
      <w:proofErr w:type="spellEnd"/>
      <w:r w:rsidR="00163D6D" w:rsidRPr="008446A5">
        <w:t xml:space="preserve"> </w:t>
      </w:r>
      <w:proofErr w:type="spellStart"/>
      <w:r w:rsidRPr="008446A5">
        <w:t>tuplanish</w:t>
      </w:r>
      <w:proofErr w:type="spellEnd"/>
      <w:r w:rsidR="00163D6D" w:rsidRPr="008446A5">
        <w:t xml:space="preserve"> </w:t>
      </w:r>
      <w:proofErr w:type="spellStart"/>
      <w:r w:rsidRPr="008446A5">
        <w:t>davrida</w:t>
      </w:r>
      <w:proofErr w:type="spellEnd"/>
      <w:r w:rsidR="00163D6D" w:rsidRPr="008446A5">
        <w:t xml:space="preserve"> </w:t>
      </w:r>
      <w:proofErr w:type="spellStart"/>
      <w:r w:rsidRPr="008446A5">
        <w:t>qo‘shimcha</w:t>
      </w:r>
      <w:proofErr w:type="spellEnd"/>
      <w:r w:rsidR="00163D6D" w:rsidRPr="008446A5">
        <w:t xml:space="preserve"> </w:t>
      </w:r>
      <w:proofErr w:type="spellStart"/>
      <w:r w:rsidRPr="008446A5">
        <w:t>oziqlantirish</w:t>
      </w:r>
      <w:proofErr w:type="spellEnd"/>
      <w:r w:rsidR="00163D6D" w:rsidRPr="008446A5">
        <w:t xml:space="preserve"> </w:t>
      </w:r>
      <w:proofErr w:type="spellStart"/>
      <w:r w:rsidRPr="008446A5">
        <w:t>sifatida</w:t>
      </w:r>
      <w:proofErr w:type="spellEnd"/>
      <w:r w:rsidR="00163D6D" w:rsidRPr="008446A5">
        <w:t xml:space="preserve"> </w:t>
      </w:r>
      <w:proofErr w:type="spellStart"/>
      <w:r w:rsidRPr="008446A5">
        <w:t>kiritish</w:t>
      </w:r>
      <w:proofErr w:type="spellEnd"/>
      <w:r w:rsidR="00163D6D" w:rsidRPr="008446A5">
        <w:t xml:space="preserve"> </w:t>
      </w:r>
      <w:proofErr w:type="spellStart"/>
      <w:r w:rsidRPr="008446A5">
        <w:t>tarafdoridir</w:t>
      </w:r>
      <w:proofErr w:type="spellEnd"/>
      <w:r w:rsidR="00163D6D" w:rsidRPr="008446A5">
        <w:t xml:space="preserve">. </w:t>
      </w:r>
    </w:p>
    <w:p w:rsidR="00163D6D" w:rsidRPr="008446A5" w:rsidRDefault="00E1198B" w:rsidP="00E07146">
      <w:pPr>
        <w:pStyle w:val="a3"/>
        <w:numPr>
          <w:ilvl w:val="12"/>
          <w:numId w:val="0"/>
        </w:numPr>
        <w:spacing w:line="276" w:lineRule="auto"/>
        <w:ind w:firstLine="708"/>
        <w:jc w:val="both"/>
      </w:pPr>
      <w:proofErr w:type="spellStart"/>
      <w:r w:rsidRPr="008446A5">
        <w:t>Kaliyli</w:t>
      </w:r>
      <w:proofErr w:type="spellEnd"/>
      <w:r w:rsidR="00163D6D" w:rsidRPr="008446A5">
        <w:t xml:space="preserve"> </w:t>
      </w:r>
      <w:proofErr w:type="spellStart"/>
      <w:r w:rsidRPr="008446A5">
        <w:t>o‘g‘itlarning</w:t>
      </w:r>
      <w:proofErr w:type="spellEnd"/>
      <w:r w:rsidR="00163D6D" w:rsidRPr="008446A5">
        <w:t xml:space="preserve"> </w:t>
      </w:r>
      <w:proofErr w:type="spellStart"/>
      <w:r w:rsidRPr="008446A5">
        <w:t>me’yori</w:t>
      </w:r>
      <w:proofErr w:type="spellEnd"/>
      <w:r w:rsidR="00163D6D" w:rsidRPr="008446A5">
        <w:t xml:space="preserve"> </w:t>
      </w:r>
      <w:proofErr w:type="spellStart"/>
      <w:r w:rsidRPr="008446A5">
        <w:t>tuproqning</w:t>
      </w:r>
      <w:proofErr w:type="spellEnd"/>
      <w:r w:rsidR="00163D6D" w:rsidRPr="008446A5">
        <w:t xml:space="preserve"> </w:t>
      </w:r>
      <w:proofErr w:type="spellStart"/>
      <w:r w:rsidRPr="008446A5">
        <w:t>almashinuvchan</w:t>
      </w:r>
      <w:proofErr w:type="spellEnd"/>
      <w:r w:rsidR="00163D6D" w:rsidRPr="008446A5">
        <w:t xml:space="preserve"> </w:t>
      </w:r>
      <w:proofErr w:type="spellStart"/>
      <w:r w:rsidRPr="008446A5">
        <w:t>kaliy</w:t>
      </w:r>
      <w:proofErr w:type="spellEnd"/>
      <w:r w:rsidR="00163D6D" w:rsidRPr="008446A5">
        <w:t xml:space="preserve"> </w:t>
      </w:r>
      <w:proofErr w:type="spellStart"/>
      <w:r w:rsidRPr="008446A5">
        <w:t>bilan</w:t>
      </w:r>
      <w:proofErr w:type="spellEnd"/>
      <w:r w:rsidR="00163D6D" w:rsidRPr="008446A5">
        <w:t xml:space="preserve"> </w:t>
      </w:r>
      <w:proofErr w:type="spellStart"/>
      <w:r w:rsidRPr="008446A5">
        <w:t>ta’minlanganlik</w:t>
      </w:r>
      <w:proofErr w:type="spellEnd"/>
      <w:r w:rsidR="00163D6D" w:rsidRPr="008446A5">
        <w:t xml:space="preserve"> </w:t>
      </w:r>
      <w:proofErr w:type="spellStart"/>
      <w:r w:rsidRPr="008446A5">
        <w:t>darajasiga</w:t>
      </w:r>
      <w:proofErr w:type="spellEnd"/>
      <w:r w:rsidR="00163D6D" w:rsidRPr="008446A5">
        <w:t xml:space="preserve"> </w:t>
      </w:r>
      <w:proofErr w:type="spellStart"/>
      <w:r w:rsidRPr="008446A5">
        <w:t>bog‘liq</w:t>
      </w:r>
      <w:proofErr w:type="spellEnd"/>
      <w:r w:rsidR="00163D6D" w:rsidRPr="008446A5">
        <w:t xml:space="preserve"> </w:t>
      </w:r>
      <w:proofErr w:type="spellStart"/>
      <w:r w:rsidRPr="008446A5">
        <w:t>ravishda</w:t>
      </w:r>
      <w:proofErr w:type="spellEnd"/>
      <w:r w:rsidR="00163D6D" w:rsidRPr="008446A5">
        <w:t xml:space="preserve"> </w:t>
      </w:r>
      <w:proofErr w:type="spellStart"/>
      <w:r w:rsidRPr="008446A5">
        <w:t>belgilanadi</w:t>
      </w:r>
      <w:proofErr w:type="spellEnd"/>
      <w:r w:rsidR="00163D6D" w:rsidRPr="008446A5">
        <w:t xml:space="preserve">. </w:t>
      </w:r>
      <w:proofErr w:type="spellStart"/>
      <w:r w:rsidRPr="008446A5">
        <w:t>Kaliyli</w:t>
      </w:r>
      <w:proofErr w:type="spellEnd"/>
      <w:r w:rsidR="00163D6D" w:rsidRPr="008446A5">
        <w:t xml:space="preserve"> </w:t>
      </w:r>
      <w:proofErr w:type="spellStart"/>
      <w:r w:rsidRPr="008446A5">
        <w:t>o‘g‘itlar</w:t>
      </w:r>
      <w:proofErr w:type="spellEnd"/>
      <w:r w:rsidR="00163D6D" w:rsidRPr="008446A5">
        <w:t xml:space="preserve"> </w:t>
      </w:r>
      <w:proofErr w:type="spellStart"/>
      <w:r w:rsidRPr="008446A5">
        <w:t>qadimdan</w:t>
      </w:r>
      <w:proofErr w:type="spellEnd"/>
      <w:r w:rsidR="00163D6D" w:rsidRPr="008446A5">
        <w:t xml:space="preserve"> </w:t>
      </w:r>
      <w:proofErr w:type="spellStart"/>
      <w:r w:rsidRPr="008446A5">
        <w:t>haydalanadigan</w:t>
      </w:r>
      <w:proofErr w:type="spellEnd"/>
      <w:r w:rsidR="00163D6D" w:rsidRPr="008446A5">
        <w:t xml:space="preserve"> </w:t>
      </w:r>
      <w:proofErr w:type="spellStart"/>
      <w:r w:rsidRPr="008446A5">
        <w:t>va</w:t>
      </w:r>
      <w:proofErr w:type="spellEnd"/>
      <w:r w:rsidR="00163D6D" w:rsidRPr="008446A5">
        <w:t xml:space="preserve"> </w:t>
      </w:r>
      <w:proofErr w:type="spellStart"/>
      <w:r w:rsidRPr="008446A5">
        <w:t>qayir</w:t>
      </w:r>
      <w:proofErr w:type="spellEnd"/>
      <w:r w:rsidR="00163D6D" w:rsidRPr="008446A5">
        <w:t xml:space="preserve"> </w:t>
      </w:r>
      <w:proofErr w:type="spellStart"/>
      <w:r w:rsidRPr="008446A5">
        <w:t>tuproqlarda</w:t>
      </w:r>
      <w:proofErr w:type="spellEnd"/>
      <w:r w:rsidR="00163D6D" w:rsidRPr="008446A5">
        <w:t xml:space="preserve"> </w:t>
      </w:r>
      <w:proofErr w:type="spellStart"/>
      <w:r w:rsidRPr="008446A5">
        <w:t>yaxshi</w:t>
      </w:r>
      <w:proofErr w:type="spellEnd"/>
      <w:r w:rsidR="00163D6D" w:rsidRPr="008446A5">
        <w:t xml:space="preserve"> </w:t>
      </w:r>
      <w:r w:rsidRPr="008446A5">
        <w:t>samara</w:t>
      </w:r>
      <w:r w:rsidR="00163D6D" w:rsidRPr="008446A5">
        <w:t xml:space="preserve"> </w:t>
      </w:r>
      <w:proofErr w:type="spellStart"/>
      <w:r w:rsidRPr="008446A5">
        <w:t>beradi</w:t>
      </w:r>
      <w:proofErr w:type="spellEnd"/>
      <w:r w:rsidR="00163D6D" w:rsidRPr="008446A5">
        <w:t xml:space="preserve">. </w:t>
      </w:r>
      <w:proofErr w:type="spellStart"/>
      <w:r w:rsidRPr="008446A5">
        <w:t>Kaliyli</w:t>
      </w:r>
      <w:proofErr w:type="spellEnd"/>
      <w:r w:rsidR="00163D6D" w:rsidRPr="008446A5">
        <w:t xml:space="preserve"> </w:t>
      </w:r>
      <w:proofErr w:type="spellStart"/>
      <w:r w:rsidRPr="008446A5">
        <w:t>o‘g‘itlarning</w:t>
      </w:r>
      <w:proofErr w:type="spellEnd"/>
      <w:r w:rsidR="00163D6D" w:rsidRPr="008446A5">
        <w:t xml:space="preserve"> </w:t>
      </w:r>
      <w:proofErr w:type="spellStart"/>
      <w:r w:rsidRPr="008446A5">
        <w:t>sholi</w:t>
      </w:r>
      <w:proofErr w:type="spellEnd"/>
      <w:r w:rsidR="00163D6D" w:rsidRPr="008446A5">
        <w:t xml:space="preserve"> </w:t>
      </w:r>
      <w:proofErr w:type="spellStart"/>
      <w:r w:rsidRPr="008446A5">
        <w:t>uchun</w:t>
      </w:r>
      <w:proofErr w:type="spellEnd"/>
      <w:r w:rsidR="00163D6D" w:rsidRPr="008446A5">
        <w:t xml:space="preserve"> </w:t>
      </w:r>
      <w:proofErr w:type="spellStart"/>
      <w:r w:rsidRPr="008446A5">
        <w:t>tavsiya</w:t>
      </w:r>
      <w:proofErr w:type="spellEnd"/>
      <w:r w:rsidR="00163D6D" w:rsidRPr="008446A5">
        <w:t xml:space="preserve"> </w:t>
      </w:r>
      <w:proofErr w:type="spellStart"/>
      <w:r w:rsidRPr="008446A5">
        <w:t>etiladigan</w:t>
      </w:r>
      <w:proofErr w:type="spellEnd"/>
      <w:r w:rsidR="00163D6D" w:rsidRPr="008446A5">
        <w:t xml:space="preserve"> </w:t>
      </w:r>
      <w:proofErr w:type="spellStart"/>
      <w:r w:rsidRPr="008446A5">
        <w:t>o‘rtacha</w:t>
      </w:r>
      <w:proofErr w:type="spellEnd"/>
      <w:r w:rsidR="00163D6D" w:rsidRPr="008446A5">
        <w:t xml:space="preserve"> </w:t>
      </w:r>
      <w:proofErr w:type="spellStart"/>
      <w:r w:rsidRPr="008446A5">
        <w:t>me’yori</w:t>
      </w:r>
      <w:proofErr w:type="spellEnd"/>
      <w:r w:rsidR="00163D6D" w:rsidRPr="008446A5">
        <w:t xml:space="preserve"> -</w:t>
      </w:r>
      <w:proofErr w:type="spellStart"/>
      <w:r w:rsidRPr="008446A5">
        <w:t>gektariga</w:t>
      </w:r>
      <w:proofErr w:type="spellEnd"/>
      <w:r w:rsidR="00163D6D" w:rsidRPr="008446A5">
        <w:t xml:space="preserve"> 50-100 </w:t>
      </w:r>
      <w:r w:rsidRPr="008446A5">
        <w:rPr>
          <w:i/>
          <w:iCs/>
        </w:rPr>
        <w:t>kg</w:t>
      </w:r>
      <w:r w:rsidR="00163D6D" w:rsidRPr="008446A5">
        <w:t xml:space="preserve"> </w:t>
      </w:r>
      <w:proofErr w:type="spellStart"/>
      <w:r w:rsidRPr="008446A5">
        <w:t>Belgilangan</w:t>
      </w:r>
      <w:proofErr w:type="spellEnd"/>
      <w:r w:rsidR="00163D6D" w:rsidRPr="008446A5">
        <w:t xml:space="preserve"> </w:t>
      </w:r>
      <w:proofErr w:type="spellStart"/>
      <w:r w:rsidRPr="008446A5">
        <w:t>kaliyli</w:t>
      </w:r>
      <w:proofErr w:type="spellEnd"/>
      <w:r w:rsidR="00163D6D" w:rsidRPr="008446A5">
        <w:t xml:space="preserve"> </w:t>
      </w:r>
      <w:proofErr w:type="spellStart"/>
      <w:r w:rsidRPr="008446A5">
        <w:t>o‘g‘it</w:t>
      </w:r>
      <w:proofErr w:type="spellEnd"/>
      <w:r w:rsidR="00163D6D" w:rsidRPr="008446A5">
        <w:t xml:space="preserve"> </w:t>
      </w:r>
      <w:proofErr w:type="spellStart"/>
      <w:r w:rsidRPr="008446A5">
        <w:t>miqdori</w:t>
      </w:r>
      <w:proofErr w:type="spellEnd"/>
      <w:r w:rsidR="00163D6D" w:rsidRPr="008446A5">
        <w:t xml:space="preserve"> </w:t>
      </w:r>
      <w:proofErr w:type="spellStart"/>
      <w:r w:rsidRPr="008446A5">
        <w:t>to‘laligicha</w:t>
      </w:r>
      <w:proofErr w:type="spellEnd"/>
      <w:r w:rsidR="00163D6D" w:rsidRPr="008446A5">
        <w:t xml:space="preserve"> </w:t>
      </w:r>
      <w:proofErr w:type="spellStart"/>
      <w:r w:rsidRPr="008446A5">
        <w:t>tuproqni</w:t>
      </w:r>
      <w:proofErr w:type="spellEnd"/>
      <w:r w:rsidR="00163D6D" w:rsidRPr="008446A5">
        <w:t xml:space="preserve"> </w:t>
      </w:r>
      <w:proofErr w:type="spellStart"/>
      <w:r w:rsidRPr="008446A5">
        <w:t>asosiy</w:t>
      </w:r>
      <w:proofErr w:type="spellEnd"/>
      <w:r w:rsidR="00163D6D" w:rsidRPr="008446A5">
        <w:t xml:space="preserve"> </w:t>
      </w:r>
      <w:proofErr w:type="spellStart"/>
      <w:r w:rsidRPr="008446A5">
        <w:t>ishlash</w:t>
      </w:r>
      <w:proofErr w:type="spellEnd"/>
      <w:r w:rsidR="00163D6D" w:rsidRPr="008446A5">
        <w:t xml:space="preserve"> </w:t>
      </w:r>
      <w:proofErr w:type="spellStart"/>
      <w:r w:rsidRPr="008446A5">
        <w:t>paytida</w:t>
      </w:r>
      <w:proofErr w:type="spellEnd"/>
      <w:r w:rsidR="00163D6D" w:rsidRPr="008446A5">
        <w:t xml:space="preserve"> </w:t>
      </w:r>
      <w:proofErr w:type="spellStart"/>
      <w:r w:rsidRPr="008446A5">
        <w:t>kiritiladi</w:t>
      </w:r>
      <w:proofErr w:type="spellEnd"/>
      <w:r w:rsidR="00163D6D" w:rsidRPr="008446A5">
        <w:t xml:space="preserve">. </w:t>
      </w:r>
      <w:proofErr w:type="spellStart"/>
      <w:r w:rsidRPr="008446A5">
        <w:t>Ba’zi</w:t>
      </w:r>
      <w:proofErr w:type="spellEnd"/>
      <w:r w:rsidR="00163D6D" w:rsidRPr="008446A5">
        <w:t xml:space="preserve"> </w:t>
      </w:r>
      <w:proofErr w:type="spellStart"/>
      <w:r w:rsidRPr="008446A5">
        <w:t>hollarda</w:t>
      </w:r>
      <w:proofErr w:type="spellEnd"/>
      <w:r w:rsidR="00163D6D" w:rsidRPr="008446A5">
        <w:t xml:space="preserve"> </w:t>
      </w:r>
      <w:proofErr w:type="spellStart"/>
      <w:r w:rsidRPr="008446A5">
        <w:t>yillik</w:t>
      </w:r>
      <w:proofErr w:type="spellEnd"/>
      <w:r w:rsidR="00163D6D" w:rsidRPr="008446A5">
        <w:t xml:space="preserve"> </w:t>
      </w:r>
      <w:proofErr w:type="spellStart"/>
      <w:r w:rsidRPr="008446A5">
        <w:t>me’yorning</w:t>
      </w:r>
      <w:proofErr w:type="spellEnd"/>
      <w:r w:rsidR="00163D6D" w:rsidRPr="008446A5">
        <w:t xml:space="preserve"> 50-70</w:t>
      </w:r>
      <w:r w:rsidR="00163D6D" w:rsidRPr="008446A5">
        <w:rPr>
          <w:iCs/>
        </w:rPr>
        <w:t>%</w:t>
      </w:r>
      <w:r w:rsidR="00163D6D" w:rsidRPr="008446A5">
        <w:t xml:space="preserve"> </w:t>
      </w:r>
      <w:proofErr w:type="spellStart"/>
      <w:r w:rsidRPr="008446A5">
        <w:t>i</w:t>
      </w:r>
      <w:proofErr w:type="spellEnd"/>
      <w:r w:rsidR="00163D6D" w:rsidRPr="008446A5">
        <w:t xml:space="preserve"> </w:t>
      </w:r>
      <w:proofErr w:type="spellStart"/>
      <w:r w:rsidRPr="008446A5">
        <w:t>ekishgacha</w:t>
      </w:r>
      <w:proofErr w:type="spellEnd"/>
      <w:r w:rsidR="00163D6D" w:rsidRPr="008446A5">
        <w:t xml:space="preserve">, </w:t>
      </w:r>
      <w:proofErr w:type="spellStart"/>
      <w:r w:rsidRPr="008446A5">
        <w:t>qolgan</w:t>
      </w:r>
      <w:proofErr w:type="spellEnd"/>
      <w:r w:rsidR="00163D6D" w:rsidRPr="008446A5">
        <w:t xml:space="preserve"> </w:t>
      </w:r>
      <w:proofErr w:type="spellStart"/>
      <w:r w:rsidRPr="008446A5">
        <w:t>qismi</w:t>
      </w:r>
      <w:proofErr w:type="spellEnd"/>
      <w:r w:rsidR="00163D6D" w:rsidRPr="008446A5">
        <w:t xml:space="preserve"> </w:t>
      </w:r>
      <w:proofErr w:type="spellStart"/>
      <w:r w:rsidRPr="008446A5">
        <w:t>qo‘shimcha</w:t>
      </w:r>
      <w:proofErr w:type="spellEnd"/>
      <w:r w:rsidR="00163D6D" w:rsidRPr="008446A5">
        <w:t xml:space="preserve"> </w:t>
      </w:r>
      <w:proofErr w:type="spellStart"/>
      <w:r w:rsidRPr="008446A5">
        <w:t>oziqlantirish</w:t>
      </w:r>
      <w:proofErr w:type="spellEnd"/>
      <w:r w:rsidR="00163D6D" w:rsidRPr="008446A5">
        <w:t xml:space="preserve"> </w:t>
      </w:r>
      <w:proofErr w:type="spellStart"/>
      <w:r w:rsidRPr="008446A5">
        <w:t>tarzida</w:t>
      </w:r>
      <w:proofErr w:type="spellEnd"/>
      <w:r w:rsidR="00163D6D" w:rsidRPr="008446A5">
        <w:t xml:space="preserve"> </w:t>
      </w:r>
      <w:proofErr w:type="spellStart"/>
      <w:r w:rsidRPr="008446A5">
        <w:t>tuplanish</w:t>
      </w:r>
      <w:proofErr w:type="spellEnd"/>
      <w:r w:rsidR="00163D6D" w:rsidRPr="008446A5">
        <w:t xml:space="preserve"> </w:t>
      </w:r>
      <w:proofErr w:type="spellStart"/>
      <w:r w:rsidRPr="008446A5">
        <w:t>yoki</w:t>
      </w:r>
      <w:proofErr w:type="spellEnd"/>
      <w:r w:rsidR="00163D6D" w:rsidRPr="008446A5">
        <w:t xml:space="preserve"> </w:t>
      </w:r>
      <w:proofErr w:type="spellStart"/>
      <w:r w:rsidRPr="008446A5">
        <w:t>naychalash</w:t>
      </w:r>
      <w:proofErr w:type="spellEnd"/>
      <w:r w:rsidR="00163D6D" w:rsidRPr="008446A5">
        <w:t xml:space="preserve"> </w:t>
      </w:r>
      <w:proofErr w:type="spellStart"/>
      <w:r w:rsidRPr="008446A5">
        <w:t>davrida</w:t>
      </w:r>
      <w:proofErr w:type="spellEnd"/>
      <w:r w:rsidR="00163D6D" w:rsidRPr="008446A5">
        <w:t xml:space="preserve"> </w:t>
      </w:r>
      <w:proofErr w:type="spellStart"/>
      <w:r w:rsidRPr="008446A5">
        <w:t>qo‘llaniladi</w:t>
      </w:r>
      <w:proofErr w:type="spellEnd"/>
      <w:r w:rsidR="00163D6D" w:rsidRPr="008446A5">
        <w:t xml:space="preserve">. </w:t>
      </w:r>
      <w:proofErr w:type="spellStart"/>
      <w:r w:rsidRPr="008446A5">
        <w:t>Sholiga</w:t>
      </w:r>
      <w:proofErr w:type="spellEnd"/>
      <w:r w:rsidR="00163D6D" w:rsidRPr="008446A5">
        <w:t xml:space="preserve"> </w:t>
      </w:r>
      <w:r w:rsidRPr="008446A5">
        <w:t>har</w:t>
      </w:r>
      <w:r w:rsidR="00163D6D" w:rsidRPr="008446A5">
        <w:t xml:space="preserve"> </w:t>
      </w:r>
      <w:proofErr w:type="spellStart"/>
      <w:r w:rsidRPr="008446A5">
        <w:t>qanday</w:t>
      </w:r>
      <w:proofErr w:type="spellEnd"/>
      <w:r w:rsidR="00163D6D" w:rsidRPr="008446A5">
        <w:t xml:space="preserve"> </w:t>
      </w:r>
      <w:proofErr w:type="spellStart"/>
      <w:r w:rsidRPr="008446A5">
        <w:t>shakldagi</w:t>
      </w:r>
      <w:proofErr w:type="spellEnd"/>
      <w:r w:rsidR="00163D6D" w:rsidRPr="008446A5">
        <w:t xml:space="preserve"> </w:t>
      </w:r>
      <w:proofErr w:type="spellStart"/>
      <w:r w:rsidRPr="008446A5">
        <w:t>kaliyli</w:t>
      </w:r>
      <w:proofErr w:type="spellEnd"/>
      <w:r w:rsidR="00163D6D" w:rsidRPr="008446A5">
        <w:t xml:space="preserve"> </w:t>
      </w:r>
      <w:proofErr w:type="spellStart"/>
      <w:r w:rsidRPr="008446A5">
        <w:t>o‘g‘itlarni</w:t>
      </w:r>
      <w:proofErr w:type="spellEnd"/>
      <w:r w:rsidR="00163D6D" w:rsidRPr="008446A5">
        <w:t xml:space="preserve"> </w:t>
      </w:r>
      <w:proofErr w:type="spellStart"/>
      <w:r w:rsidRPr="008446A5">
        <w:t>qo‘llash</w:t>
      </w:r>
      <w:proofErr w:type="spellEnd"/>
      <w:r w:rsidR="00163D6D" w:rsidRPr="008446A5">
        <w:t xml:space="preserve"> </w:t>
      </w:r>
      <w:proofErr w:type="spellStart"/>
      <w:r w:rsidRPr="008446A5">
        <w:t>mumkin</w:t>
      </w:r>
      <w:proofErr w:type="spellEnd"/>
      <w:r w:rsidR="00163D6D" w:rsidRPr="008446A5">
        <w:t xml:space="preserve">, </w:t>
      </w:r>
      <w:proofErr w:type="spellStart"/>
      <w:r w:rsidRPr="008446A5">
        <w:t>bu</w:t>
      </w:r>
      <w:proofErr w:type="spellEnd"/>
      <w:r w:rsidR="00163D6D" w:rsidRPr="008446A5">
        <w:t xml:space="preserve"> </w:t>
      </w:r>
      <w:proofErr w:type="spellStart"/>
      <w:r w:rsidRPr="008446A5">
        <w:t>maqsadda</w:t>
      </w:r>
      <w:proofErr w:type="spellEnd"/>
      <w:r w:rsidR="00163D6D" w:rsidRPr="008446A5">
        <w:t xml:space="preserve"> </w:t>
      </w:r>
      <w:proofErr w:type="spellStart"/>
      <w:r w:rsidRPr="008446A5">
        <w:t>ko‘proq</w:t>
      </w:r>
      <w:proofErr w:type="spellEnd"/>
      <w:r w:rsidR="00163D6D" w:rsidRPr="008446A5">
        <w:t xml:space="preserve"> </w:t>
      </w:r>
      <w:proofErr w:type="spellStart"/>
      <w:r w:rsidRPr="008446A5">
        <w:t>kaliy</w:t>
      </w:r>
      <w:proofErr w:type="spellEnd"/>
      <w:r w:rsidR="00163D6D" w:rsidRPr="008446A5">
        <w:t xml:space="preserve"> </w:t>
      </w:r>
      <w:proofErr w:type="spellStart"/>
      <w:r w:rsidRPr="008446A5">
        <w:t>xloridi</w:t>
      </w:r>
      <w:proofErr w:type="spellEnd"/>
      <w:r w:rsidR="00163D6D" w:rsidRPr="008446A5">
        <w:t xml:space="preserve"> </w:t>
      </w:r>
      <w:proofErr w:type="spellStart"/>
      <w:r w:rsidRPr="008446A5">
        <w:t>va</w:t>
      </w:r>
      <w:proofErr w:type="spellEnd"/>
      <w:r w:rsidR="00163D6D" w:rsidRPr="008446A5">
        <w:t xml:space="preserve"> </w:t>
      </w:r>
      <w:proofErr w:type="spellStart"/>
      <w:r w:rsidRPr="008446A5">
        <w:t>kaliy</w:t>
      </w:r>
      <w:proofErr w:type="spellEnd"/>
      <w:r w:rsidR="00163D6D" w:rsidRPr="008446A5">
        <w:t xml:space="preserve"> </w:t>
      </w:r>
      <w:proofErr w:type="spellStart"/>
      <w:r w:rsidRPr="008446A5">
        <w:t>tuzi</w:t>
      </w:r>
      <w:proofErr w:type="spellEnd"/>
      <w:r w:rsidR="00163D6D" w:rsidRPr="008446A5">
        <w:t xml:space="preserve"> </w:t>
      </w:r>
      <w:proofErr w:type="spellStart"/>
      <w:r w:rsidRPr="008446A5">
        <w:t>ishlatiladi</w:t>
      </w:r>
      <w:r w:rsidR="00163D6D" w:rsidRPr="008446A5">
        <w:t>.</w:t>
      </w:r>
      <w:r w:rsidRPr="008446A5">
        <w:t>O‘g‘itlarning</w:t>
      </w:r>
      <w:proofErr w:type="spellEnd"/>
      <w:r w:rsidR="00163D6D" w:rsidRPr="008446A5">
        <w:t xml:space="preserve"> </w:t>
      </w:r>
      <w:proofErr w:type="spellStart"/>
      <w:r w:rsidRPr="008446A5">
        <w:t>samaradorligi</w:t>
      </w:r>
      <w:proofErr w:type="spellEnd"/>
      <w:r w:rsidR="00163D6D" w:rsidRPr="008446A5">
        <w:t xml:space="preserve"> </w:t>
      </w:r>
      <w:proofErr w:type="spellStart"/>
      <w:r w:rsidRPr="008446A5">
        <w:t>sholining</w:t>
      </w:r>
      <w:proofErr w:type="spellEnd"/>
      <w:r w:rsidR="00163D6D" w:rsidRPr="008446A5">
        <w:t xml:space="preserve"> </w:t>
      </w:r>
      <w:proofErr w:type="spellStart"/>
      <w:r w:rsidRPr="008446A5">
        <w:t>navi</w:t>
      </w:r>
      <w:proofErr w:type="spellEnd"/>
      <w:r w:rsidR="00163D6D" w:rsidRPr="008446A5">
        <w:t xml:space="preserve"> </w:t>
      </w:r>
      <w:proofErr w:type="spellStart"/>
      <w:r w:rsidRPr="008446A5">
        <w:t>bilan</w:t>
      </w:r>
      <w:proofErr w:type="spellEnd"/>
      <w:r w:rsidR="00163D6D" w:rsidRPr="008446A5">
        <w:t xml:space="preserve"> </w:t>
      </w:r>
      <w:proofErr w:type="spellStart"/>
      <w:r w:rsidRPr="008446A5">
        <w:t>bevosita</w:t>
      </w:r>
      <w:proofErr w:type="spellEnd"/>
      <w:r w:rsidR="00163D6D" w:rsidRPr="008446A5">
        <w:t xml:space="preserve"> </w:t>
      </w:r>
      <w:proofErr w:type="spellStart"/>
      <w:r w:rsidRPr="008446A5">
        <w:t>bog‘liq</w:t>
      </w:r>
      <w:proofErr w:type="spellEnd"/>
      <w:r w:rsidR="00163D6D" w:rsidRPr="008446A5">
        <w:t xml:space="preserve">. </w:t>
      </w:r>
      <w:proofErr w:type="spellStart"/>
      <w:r w:rsidRPr="008446A5">
        <w:t>Masalan</w:t>
      </w:r>
      <w:proofErr w:type="spellEnd"/>
      <w:r w:rsidR="00163D6D" w:rsidRPr="008446A5">
        <w:t xml:space="preserve">, </w:t>
      </w:r>
      <w:proofErr w:type="spellStart"/>
      <w:r w:rsidRPr="008446A5">
        <w:t>tajribalar</w:t>
      </w:r>
      <w:proofErr w:type="spellEnd"/>
      <w:r w:rsidR="00163D6D" w:rsidRPr="008446A5">
        <w:t xml:space="preserve"> </w:t>
      </w:r>
      <w:proofErr w:type="spellStart"/>
      <w:r w:rsidRPr="008446A5">
        <w:t>asosida</w:t>
      </w:r>
      <w:proofErr w:type="spellEnd"/>
      <w:r w:rsidR="00163D6D" w:rsidRPr="008446A5">
        <w:t xml:space="preserve"> </w:t>
      </w:r>
      <w:proofErr w:type="spellStart"/>
      <w:r w:rsidRPr="008446A5">
        <w:rPr>
          <w:iCs/>
        </w:rPr>
        <w:t>UzRos</w:t>
      </w:r>
      <w:proofErr w:type="spellEnd"/>
      <w:r w:rsidR="00163D6D" w:rsidRPr="008446A5">
        <w:rPr>
          <w:iCs/>
        </w:rPr>
        <w:t xml:space="preserve"> 7/13</w:t>
      </w:r>
      <w:r w:rsidR="00163D6D" w:rsidRPr="008446A5">
        <w:t xml:space="preserve">  </w:t>
      </w:r>
      <w:proofErr w:type="spellStart"/>
      <w:r w:rsidRPr="008446A5">
        <w:t>navi</w:t>
      </w:r>
      <w:proofErr w:type="spellEnd"/>
      <w:r w:rsidR="00163D6D" w:rsidRPr="008446A5">
        <w:t xml:space="preserve"> </w:t>
      </w:r>
      <w:proofErr w:type="spellStart"/>
      <w:r w:rsidRPr="008446A5">
        <w:rPr>
          <w:iCs/>
        </w:rPr>
        <w:t>UzRos</w:t>
      </w:r>
      <w:proofErr w:type="spellEnd"/>
      <w:r w:rsidR="00163D6D" w:rsidRPr="008446A5">
        <w:rPr>
          <w:iCs/>
        </w:rPr>
        <w:t xml:space="preserve"> 59</w:t>
      </w:r>
      <w:r w:rsidR="00163D6D" w:rsidRPr="008446A5">
        <w:t xml:space="preserve"> </w:t>
      </w:r>
      <w:proofErr w:type="spellStart"/>
      <w:r w:rsidRPr="008446A5">
        <w:t>naviga</w:t>
      </w:r>
      <w:proofErr w:type="spellEnd"/>
      <w:r w:rsidR="00163D6D" w:rsidRPr="008446A5">
        <w:t xml:space="preserve"> </w:t>
      </w:r>
      <w:proofErr w:type="spellStart"/>
      <w:r w:rsidRPr="008446A5">
        <w:t>nisbatan</w:t>
      </w:r>
      <w:proofErr w:type="spellEnd"/>
      <w:r w:rsidR="00163D6D" w:rsidRPr="008446A5">
        <w:t xml:space="preserve"> </w:t>
      </w:r>
      <w:proofErr w:type="spellStart"/>
      <w:r w:rsidRPr="008446A5">
        <w:t>kaliyli</w:t>
      </w:r>
      <w:proofErr w:type="spellEnd"/>
      <w:r w:rsidR="00163D6D" w:rsidRPr="008446A5">
        <w:t xml:space="preserve"> </w:t>
      </w:r>
      <w:proofErr w:type="spellStart"/>
      <w:r w:rsidRPr="008446A5">
        <w:t>o‘g‘itlarga</w:t>
      </w:r>
      <w:proofErr w:type="spellEnd"/>
      <w:r w:rsidR="00163D6D" w:rsidRPr="008446A5">
        <w:t xml:space="preserve"> </w:t>
      </w:r>
      <w:proofErr w:type="spellStart"/>
      <w:r w:rsidRPr="008446A5">
        <w:t>talabchan</w:t>
      </w:r>
      <w:proofErr w:type="spellEnd"/>
      <w:r w:rsidR="00163D6D" w:rsidRPr="008446A5">
        <w:t>.</w:t>
      </w:r>
    </w:p>
    <w:p w:rsidR="00163D6D" w:rsidRPr="008446A5" w:rsidRDefault="00163D6D" w:rsidP="00E07146">
      <w:pPr>
        <w:pStyle w:val="a3"/>
        <w:numPr>
          <w:ilvl w:val="12"/>
          <w:numId w:val="0"/>
        </w:numPr>
        <w:spacing w:line="276" w:lineRule="auto"/>
        <w:ind w:firstLine="567"/>
        <w:jc w:val="both"/>
      </w:pPr>
      <w:r w:rsidRPr="008446A5">
        <w:t xml:space="preserve"> </w:t>
      </w:r>
      <w:r w:rsidRPr="008446A5">
        <w:tab/>
      </w:r>
      <w:proofErr w:type="spellStart"/>
      <w:r w:rsidR="00E1198B" w:rsidRPr="008446A5">
        <w:t>Sholiga</w:t>
      </w:r>
      <w:proofErr w:type="spellEnd"/>
      <w:r w:rsidRPr="008446A5">
        <w:t xml:space="preserve"> </w:t>
      </w:r>
      <w:r w:rsidR="00E1198B" w:rsidRPr="008446A5">
        <w:t>mineral</w:t>
      </w:r>
      <w:r w:rsidRPr="008446A5">
        <w:t xml:space="preserve"> </w:t>
      </w:r>
      <w:proofErr w:type="spellStart"/>
      <w:r w:rsidR="00E1198B" w:rsidRPr="008446A5">
        <w:t>va</w:t>
      </w:r>
      <w:proofErr w:type="spellEnd"/>
      <w:r w:rsidRPr="008446A5">
        <w:t xml:space="preserve"> </w:t>
      </w:r>
      <w:proofErr w:type="spellStart"/>
      <w:r w:rsidR="00E1198B" w:rsidRPr="008446A5">
        <w:t>mahalliy</w:t>
      </w:r>
      <w:proofErr w:type="spellEnd"/>
      <w:r w:rsidRPr="008446A5">
        <w:t xml:space="preserve"> </w:t>
      </w:r>
      <w:proofErr w:type="spellStart"/>
      <w:r w:rsidR="00E1198B" w:rsidRPr="008446A5">
        <w:t>o‘g‘itlarni</w:t>
      </w:r>
      <w:proofErr w:type="spellEnd"/>
      <w:r w:rsidRPr="008446A5">
        <w:t xml:space="preserve"> </w:t>
      </w:r>
      <w:proofErr w:type="spellStart"/>
      <w:r w:rsidR="00E1198B" w:rsidRPr="008446A5">
        <w:t>birgalikda</w:t>
      </w:r>
      <w:proofErr w:type="spellEnd"/>
      <w:r w:rsidRPr="008446A5">
        <w:t xml:space="preserve"> </w:t>
      </w:r>
      <w:proofErr w:type="spellStart"/>
      <w:r w:rsidR="00E1198B" w:rsidRPr="008446A5">
        <w:t>qo‘llash</w:t>
      </w:r>
      <w:proofErr w:type="spellEnd"/>
      <w:r w:rsidRPr="008446A5">
        <w:t xml:space="preserve"> </w:t>
      </w:r>
      <w:proofErr w:type="spellStart"/>
      <w:r w:rsidR="00E1198B" w:rsidRPr="008446A5">
        <w:t>yaxshi</w:t>
      </w:r>
      <w:proofErr w:type="spellEnd"/>
      <w:r w:rsidRPr="008446A5">
        <w:t xml:space="preserve"> </w:t>
      </w:r>
      <w:r w:rsidR="00E1198B" w:rsidRPr="008446A5">
        <w:t>samara</w:t>
      </w:r>
      <w:r w:rsidRPr="008446A5">
        <w:t xml:space="preserve"> </w:t>
      </w:r>
      <w:proofErr w:type="spellStart"/>
      <w:r w:rsidR="00E1198B" w:rsidRPr="008446A5">
        <w:t>beradi</w:t>
      </w:r>
      <w:proofErr w:type="spellEnd"/>
      <w:r w:rsidRPr="008446A5">
        <w:t xml:space="preserve">. </w:t>
      </w:r>
      <w:proofErr w:type="spellStart"/>
      <w:r w:rsidR="00E1198B" w:rsidRPr="008446A5">
        <w:t>S</w:t>
      </w:r>
      <w:r w:rsidRPr="008446A5">
        <w:t>.</w:t>
      </w:r>
      <w:r w:rsidR="00E1198B" w:rsidRPr="008446A5">
        <w:t>Majidov</w:t>
      </w:r>
      <w:proofErr w:type="spellEnd"/>
      <w:r w:rsidRPr="008446A5">
        <w:t xml:space="preserve"> (1978) </w:t>
      </w:r>
      <w:proofErr w:type="spellStart"/>
      <w:r w:rsidR="00E1198B" w:rsidRPr="008446A5">
        <w:t>bo‘z</w:t>
      </w:r>
      <w:proofErr w:type="spellEnd"/>
      <w:r w:rsidRPr="008446A5">
        <w:t xml:space="preserve"> </w:t>
      </w:r>
      <w:proofErr w:type="spellStart"/>
      <w:r w:rsidR="00E1198B" w:rsidRPr="008446A5">
        <w:t>tuproqlar</w:t>
      </w:r>
      <w:proofErr w:type="spellEnd"/>
      <w:r w:rsidRPr="008446A5">
        <w:t xml:space="preserve"> </w:t>
      </w:r>
      <w:proofErr w:type="spellStart"/>
      <w:r w:rsidR="00E1198B" w:rsidRPr="008446A5">
        <w:t>sharoitida</w:t>
      </w:r>
      <w:proofErr w:type="spellEnd"/>
      <w:r w:rsidRPr="008446A5">
        <w:t xml:space="preserve"> </w:t>
      </w:r>
      <w:proofErr w:type="spellStart"/>
      <w:r w:rsidR="00E1198B" w:rsidRPr="008446A5">
        <w:t>uch</w:t>
      </w:r>
      <w:proofErr w:type="spellEnd"/>
      <w:r w:rsidRPr="008446A5">
        <w:t xml:space="preserve"> </w:t>
      </w:r>
      <w:proofErr w:type="spellStart"/>
      <w:r w:rsidR="00E1198B" w:rsidRPr="008446A5">
        <w:t>yil</w:t>
      </w:r>
      <w:proofErr w:type="spellEnd"/>
      <w:r w:rsidRPr="008446A5">
        <w:t xml:space="preserve"> </w:t>
      </w:r>
      <w:proofErr w:type="spellStart"/>
      <w:r w:rsidR="00E1198B" w:rsidRPr="008446A5">
        <w:t>qatorasiga</w:t>
      </w:r>
      <w:proofErr w:type="spellEnd"/>
      <w:r w:rsidRPr="008446A5">
        <w:t xml:space="preserve"> </w:t>
      </w:r>
      <w:proofErr w:type="spellStart"/>
      <w:r w:rsidR="00E1198B" w:rsidRPr="008446A5">
        <w:t>sholi</w:t>
      </w:r>
      <w:proofErr w:type="spellEnd"/>
      <w:r w:rsidRPr="008446A5">
        <w:t xml:space="preserve"> </w:t>
      </w:r>
      <w:proofErr w:type="spellStart"/>
      <w:r w:rsidR="00E1198B" w:rsidRPr="008446A5">
        <w:t>ekilganda</w:t>
      </w:r>
      <w:proofErr w:type="spellEnd"/>
      <w:r w:rsidRPr="008446A5">
        <w:t xml:space="preserve">, </w:t>
      </w:r>
      <w:proofErr w:type="spellStart"/>
      <w:r w:rsidR="00E1198B" w:rsidRPr="008446A5">
        <w:t>ko‘kat</w:t>
      </w:r>
      <w:proofErr w:type="spellEnd"/>
      <w:r w:rsidRPr="008446A5">
        <w:t xml:space="preserve"> </w:t>
      </w:r>
      <w:proofErr w:type="spellStart"/>
      <w:r w:rsidR="00E1198B" w:rsidRPr="008446A5">
        <w:t>o‘g‘it</w:t>
      </w:r>
      <w:proofErr w:type="spellEnd"/>
      <w:r w:rsidRPr="008446A5">
        <w:t xml:space="preserve"> </w:t>
      </w:r>
      <w:proofErr w:type="spellStart"/>
      <w:r w:rsidR="00E1198B" w:rsidRPr="008446A5">
        <w:t>sifatida</w:t>
      </w:r>
      <w:proofErr w:type="spellEnd"/>
      <w:r w:rsidRPr="008446A5">
        <w:t xml:space="preserve"> </w:t>
      </w:r>
      <w:proofErr w:type="spellStart"/>
      <w:r w:rsidR="00E1198B" w:rsidRPr="008446A5">
        <w:t>ekilgan</w:t>
      </w:r>
      <w:proofErr w:type="spellEnd"/>
      <w:r w:rsidRPr="008446A5">
        <w:t xml:space="preserve"> </w:t>
      </w:r>
      <w:proofErr w:type="spellStart"/>
      <w:r w:rsidR="00E1198B" w:rsidRPr="008446A5">
        <w:t>o‘ris</w:t>
      </w:r>
      <w:proofErr w:type="spellEnd"/>
      <w:r w:rsidRPr="008446A5">
        <w:t xml:space="preserve"> </w:t>
      </w:r>
      <w:proofErr w:type="spellStart"/>
      <w:r w:rsidR="00E1198B" w:rsidRPr="008446A5">
        <w:t>no‘xatning</w:t>
      </w:r>
      <w:proofErr w:type="spellEnd"/>
      <w:r w:rsidRPr="008446A5">
        <w:t xml:space="preserve"> </w:t>
      </w:r>
      <w:proofErr w:type="spellStart"/>
      <w:r w:rsidR="00E1198B" w:rsidRPr="008446A5">
        <w:t>ko‘k</w:t>
      </w:r>
      <w:proofErr w:type="spellEnd"/>
      <w:r w:rsidRPr="008446A5">
        <w:t xml:space="preserve"> </w:t>
      </w:r>
      <w:proofErr w:type="spellStart"/>
      <w:r w:rsidR="00E1198B" w:rsidRPr="008446A5">
        <w:t>poyasi</w:t>
      </w:r>
      <w:proofErr w:type="spellEnd"/>
      <w:r w:rsidRPr="008446A5">
        <w:t xml:space="preserve"> </w:t>
      </w:r>
      <w:proofErr w:type="spellStart"/>
      <w:r w:rsidR="00E1198B" w:rsidRPr="008446A5">
        <w:t>guruchdagi</w:t>
      </w:r>
      <w:proofErr w:type="spellEnd"/>
      <w:r w:rsidRPr="008446A5">
        <w:t xml:space="preserve">  </w:t>
      </w:r>
      <w:proofErr w:type="spellStart"/>
      <w:r w:rsidR="00E1198B" w:rsidRPr="008446A5">
        <w:t>oqsil</w:t>
      </w:r>
      <w:proofErr w:type="spellEnd"/>
      <w:r w:rsidRPr="008446A5">
        <w:t xml:space="preserve"> </w:t>
      </w:r>
      <w:proofErr w:type="spellStart"/>
      <w:r w:rsidR="00E1198B" w:rsidRPr="008446A5">
        <w:t>miqdorini</w:t>
      </w:r>
      <w:proofErr w:type="spellEnd"/>
      <w:r w:rsidRPr="008446A5">
        <w:t xml:space="preserve"> 1,7-2,7</w:t>
      </w:r>
      <w:r w:rsidRPr="008446A5">
        <w:rPr>
          <w:i/>
          <w:iCs/>
        </w:rPr>
        <w:t>%</w:t>
      </w:r>
      <w:r w:rsidRPr="008446A5">
        <w:t xml:space="preserve"> </w:t>
      </w:r>
      <w:proofErr w:type="spellStart"/>
      <w:r w:rsidR="00E1198B" w:rsidRPr="008446A5">
        <w:t>ga</w:t>
      </w:r>
      <w:proofErr w:type="spellEnd"/>
      <w:r w:rsidRPr="008446A5">
        <w:t xml:space="preserve"> </w:t>
      </w:r>
      <w:proofErr w:type="spellStart"/>
      <w:r w:rsidR="00E1198B" w:rsidRPr="008446A5">
        <w:t>oshirishini</w:t>
      </w:r>
      <w:proofErr w:type="spellEnd"/>
      <w:r w:rsidRPr="008446A5">
        <w:t xml:space="preserve"> </w:t>
      </w:r>
      <w:proofErr w:type="spellStart"/>
      <w:r w:rsidR="00E1198B" w:rsidRPr="008446A5">
        <w:t>aniqlagan</w:t>
      </w:r>
      <w:proofErr w:type="spellEnd"/>
      <w:r w:rsidRPr="008446A5">
        <w:t xml:space="preserve">. </w:t>
      </w:r>
      <w:r w:rsidR="008066EB" w:rsidRPr="00E1198B">
        <w:rPr>
          <w:lang w:val="uz-Cyrl-UZ"/>
        </w:rPr>
        <w:t>4</w:t>
      </w:r>
      <w:r w:rsidRPr="00E1198B">
        <w:rPr>
          <w:lang w:val="uz-Cyrl-UZ"/>
        </w:rPr>
        <w:t>0</w:t>
      </w:r>
      <w:r w:rsidRPr="008446A5">
        <w:t>-</w:t>
      </w:r>
      <w:proofErr w:type="spellStart"/>
      <w:r w:rsidR="00E1198B" w:rsidRPr="008446A5">
        <w:t>jadvalda</w:t>
      </w:r>
      <w:proofErr w:type="spellEnd"/>
      <w:r w:rsidRPr="008446A5">
        <w:t xml:space="preserve"> </w:t>
      </w:r>
      <w:proofErr w:type="spellStart"/>
      <w:r w:rsidR="00E1198B" w:rsidRPr="008446A5">
        <w:t>sholili</w:t>
      </w:r>
      <w:proofErr w:type="spellEnd"/>
      <w:r w:rsidRPr="008446A5">
        <w:t xml:space="preserve"> </w:t>
      </w:r>
      <w:proofErr w:type="spellStart"/>
      <w:r w:rsidR="00E1198B" w:rsidRPr="008446A5">
        <w:t>almashlab</w:t>
      </w:r>
      <w:proofErr w:type="spellEnd"/>
      <w:r w:rsidRPr="008446A5">
        <w:t xml:space="preserve"> </w:t>
      </w:r>
      <w:proofErr w:type="spellStart"/>
      <w:r w:rsidR="00E1198B" w:rsidRPr="008446A5">
        <w:t>ekishda</w:t>
      </w:r>
      <w:proofErr w:type="spellEnd"/>
      <w:r w:rsidRPr="008446A5">
        <w:t xml:space="preserve"> </w:t>
      </w:r>
      <w:proofErr w:type="spellStart"/>
      <w:r w:rsidR="00E1198B" w:rsidRPr="008446A5">
        <w:t>o‘g‘itlash</w:t>
      </w:r>
      <w:proofErr w:type="spellEnd"/>
      <w:r w:rsidRPr="008446A5">
        <w:t xml:space="preserve"> </w:t>
      </w:r>
      <w:proofErr w:type="spellStart"/>
      <w:r w:rsidR="00E1198B" w:rsidRPr="008446A5">
        <w:t>tizimi</w:t>
      </w:r>
      <w:proofErr w:type="spellEnd"/>
      <w:r w:rsidRPr="008446A5">
        <w:t xml:space="preserve"> </w:t>
      </w:r>
      <w:proofErr w:type="spellStart"/>
      <w:r w:rsidR="00E1198B" w:rsidRPr="008446A5">
        <w:t>bayon</w:t>
      </w:r>
      <w:proofErr w:type="spellEnd"/>
      <w:r w:rsidRPr="008446A5">
        <w:t xml:space="preserve"> </w:t>
      </w:r>
      <w:proofErr w:type="spellStart"/>
      <w:r w:rsidR="00E1198B" w:rsidRPr="008446A5">
        <w:t>etilgan</w:t>
      </w:r>
      <w:proofErr w:type="spellEnd"/>
      <w:r w:rsidRPr="008446A5">
        <w:t>.</w:t>
      </w:r>
    </w:p>
    <w:p w:rsidR="00163D6D" w:rsidRPr="008446A5" w:rsidRDefault="008066EB" w:rsidP="00E07146">
      <w:pPr>
        <w:pStyle w:val="a3"/>
        <w:numPr>
          <w:ilvl w:val="12"/>
          <w:numId w:val="0"/>
        </w:numPr>
        <w:spacing w:line="276" w:lineRule="auto"/>
        <w:ind w:firstLine="567"/>
        <w:jc w:val="right"/>
      </w:pPr>
      <w:r w:rsidRPr="00E1198B">
        <w:rPr>
          <w:lang w:val="uz-Cyrl-UZ"/>
        </w:rPr>
        <w:t>4</w:t>
      </w:r>
      <w:r w:rsidR="00163D6D" w:rsidRPr="00E1198B">
        <w:rPr>
          <w:lang w:val="uz-Cyrl-UZ"/>
        </w:rPr>
        <w:t>0</w:t>
      </w:r>
      <w:r w:rsidR="00163D6D" w:rsidRPr="008446A5">
        <w:t>-</w:t>
      </w:r>
      <w:proofErr w:type="spellStart"/>
      <w:r w:rsidR="00E1198B" w:rsidRPr="008446A5">
        <w:t>jadval</w:t>
      </w:r>
      <w:proofErr w:type="spellEnd"/>
    </w:p>
    <w:p w:rsidR="00163D6D" w:rsidRPr="00E1198B" w:rsidRDefault="00E1198B" w:rsidP="00E07146">
      <w:pPr>
        <w:pStyle w:val="21"/>
        <w:widowControl/>
        <w:numPr>
          <w:ilvl w:val="12"/>
          <w:numId w:val="0"/>
        </w:numPr>
        <w:spacing w:line="276" w:lineRule="auto"/>
        <w:rPr>
          <w:rFonts w:ascii="Times New Roman" w:hAnsi="Times New Roman" w:cs="Times New Roman"/>
          <w:lang w:val="uz-Cyrl-UZ"/>
        </w:rPr>
      </w:pPr>
      <w:proofErr w:type="spellStart"/>
      <w:r w:rsidRPr="008446A5">
        <w:rPr>
          <w:rFonts w:ascii="Times New Roman" w:hAnsi="Times New Roman" w:cs="Times New Roman"/>
          <w:lang w:val="en-US"/>
        </w:rPr>
        <w:t>Sakkiz</w:t>
      </w:r>
      <w:proofErr w:type="spellEnd"/>
      <w:r w:rsidR="00163D6D" w:rsidRPr="008446A5">
        <w:rPr>
          <w:rFonts w:ascii="Times New Roman" w:hAnsi="Times New Roman" w:cs="Times New Roman"/>
          <w:lang w:val="en-US"/>
        </w:rPr>
        <w:t xml:space="preserve"> </w:t>
      </w:r>
      <w:proofErr w:type="spellStart"/>
      <w:r w:rsidRPr="008446A5">
        <w:rPr>
          <w:rFonts w:ascii="Times New Roman" w:hAnsi="Times New Roman" w:cs="Times New Roman"/>
          <w:lang w:val="en-US"/>
        </w:rPr>
        <w:t>dalali</w:t>
      </w:r>
      <w:proofErr w:type="spellEnd"/>
      <w:r w:rsidR="00163D6D" w:rsidRPr="008446A5">
        <w:rPr>
          <w:rFonts w:ascii="Times New Roman" w:hAnsi="Times New Roman" w:cs="Times New Roman"/>
          <w:lang w:val="en-US"/>
        </w:rPr>
        <w:t xml:space="preserve"> </w:t>
      </w:r>
      <w:proofErr w:type="spellStart"/>
      <w:r w:rsidRPr="008446A5">
        <w:rPr>
          <w:rFonts w:ascii="Times New Roman" w:hAnsi="Times New Roman" w:cs="Times New Roman"/>
          <w:lang w:val="en-US"/>
        </w:rPr>
        <w:t>almashlab</w:t>
      </w:r>
      <w:proofErr w:type="spellEnd"/>
      <w:r w:rsidR="00163D6D" w:rsidRPr="008446A5">
        <w:rPr>
          <w:rFonts w:ascii="Times New Roman" w:hAnsi="Times New Roman" w:cs="Times New Roman"/>
          <w:lang w:val="en-US"/>
        </w:rPr>
        <w:t xml:space="preserve"> </w:t>
      </w:r>
      <w:proofErr w:type="spellStart"/>
      <w:r w:rsidRPr="008446A5">
        <w:rPr>
          <w:rFonts w:ascii="Times New Roman" w:hAnsi="Times New Roman" w:cs="Times New Roman"/>
          <w:lang w:val="en-US"/>
        </w:rPr>
        <w:t>ekishda</w:t>
      </w:r>
      <w:proofErr w:type="spellEnd"/>
      <w:r w:rsidR="00163D6D" w:rsidRPr="008446A5">
        <w:rPr>
          <w:rFonts w:ascii="Times New Roman" w:hAnsi="Times New Roman" w:cs="Times New Roman"/>
          <w:lang w:val="en-US"/>
        </w:rPr>
        <w:t xml:space="preserve"> </w:t>
      </w:r>
      <w:proofErr w:type="spellStart"/>
      <w:r w:rsidRPr="008446A5">
        <w:rPr>
          <w:rFonts w:ascii="Times New Roman" w:hAnsi="Times New Roman" w:cs="Times New Roman"/>
          <w:lang w:val="en-US"/>
        </w:rPr>
        <w:t>o‘g‘itlash</w:t>
      </w:r>
      <w:proofErr w:type="spellEnd"/>
      <w:r w:rsidR="00163D6D" w:rsidRPr="008446A5">
        <w:rPr>
          <w:rFonts w:ascii="Times New Roman" w:hAnsi="Times New Roman" w:cs="Times New Roman"/>
          <w:lang w:val="en-US"/>
        </w:rPr>
        <w:t xml:space="preserve"> </w:t>
      </w:r>
      <w:proofErr w:type="spellStart"/>
      <w:r w:rsidRPr="008446A5">
        <w:rPr>
          <w:rFonts w:ascii="Times New Roman" w:hAnsi="Times New Roman" w:cs="Times New Roman"/>
          <w:lang w:val="en-US"/>
        </w:rPr>
        <w:t>tizimi</w:t>
      </w:r>
      <w:proofErr w:type="spellEnd"/>
      <w:r w:rsidR="00163D6D" w:rsidRPr="008446A5">
        <w:rPr>
          <w:rFonts w:ascii="Times New Roman" w:hAnsi="Times New Roman" w:cs="Times New Roman"/>
          <w:lang w:val="en-US"/>
        </w:rPr>
        <w:t xml:space="preserve">, </w:t>
      </w:r>
    </w:p>
    <w:p w:rsidR="00163D6D" w:rsidRPr="008446A5" w:rsidRDefault="00E1198B" w:rsidP="00E07146">
      <w:pPr>
        <w:pStyle w:val="21"/>
        <w:widowControl/>
        <w:numPr>
          <w:ilvl w:val="12"/>
          <w:numId w:val="0"/>
        </w:numPr>
        <w:spacing w:line="276" w:lineRule="auto"/>
        <w:rPr>
          <w:rFonts w:ascii="Times New Roman" w:hAnsi="Times New Roman" w:cs="Times New Roman"/>
          <w:lang w:val="en-US"/>
        </w:rPr>
      </w:pPr>
      <w:proofErr w:type="spellStart"/>
      <w:r w:rsidRPr="008446A5">
        <w:rPr>
          <w:rFonts w:ascii="Times New Roman" w:hAnsi="Times New Roman" w:cs="Times New Roman"/>
          <w:b w:val="0"/>
          <w:bCs w:val="0"/>
          <w:lang w:val="en-US"/>
        </w:rPr>
        <w:t>go‘ng</w:t>
      </w:r>
      <w:proofErr w:type="spellEnd"/>
      <w:r w:rsidR="00163D6D" w:rsidRPr="008446A5">
        <w:rPr>
          <w:rFonts w:ascii="Times New Roman" w:hAnsi="Times New Roman" w:cs="Times New Roman"/>
          <w:b w:val="0"/>
          <w:bCs w:val="0"/>
          <w:lang w:val="en-US"/>
        </w:rPr>
        <w:t xml:space="preserve"> </w:t>
      </w:r>
      <w:r w:rsidRPr="008446A5">
        <w:rPr>
          <w:rFonts w:ascii="Times New Roman" w:hAnsi="Times New Roman" w:cs="Times New Roman"/>
          <w:b w:val="0"/>
          <w:bCs w:val="0"/>
          <w:lang w:val="en-US"/>
        </w:rPr>
        <w:t>t</w:t>
      </w:r>
      <w:r w:rsidR="00163D6D" w:rsidRPr="008446A5">
        <w:rPr>
          <w:rFonts w:ascii="Times New Roman" w:hAnsi="Times New Roman" w:cs="Times New Roman"/>
          <w:b w:val="0"/>
          <w:bCs w:val="0"/>
          <w:lang w:val="en-US"/>
        </w:rPr>
        <w:t>/</w:t>
      </w:r>
      <w:proofErr w:type="spellStart"/>
      <w:r w:rsidRPr="008446A5">
        <w:rPr>
          <w:rFonts w:ascii="Times New Roman" w:hAnsi="Times New Roman" w:cs="Times New Roman"/>
          <w:b w:val="0"/>
          <w:bCs w:val="0"/>
          <w:lang w:val="en-US"/>
        </w:rPr>
        <w:t>ga</w:t>
      </w:r>
      <w:proofErr w:type="spellEnd"/>
      <w:r w:rsidR="00163D6D" w:rsidRPr="008446A5">
        <w:rPr>
          <w:rFonts w:ascii="Times New Roman" w:hAnsi="Times New Roman" w:cs="Times New Roman"/>
          <w:b w:val="0"/>
          <w:bCs w:val="0"/>
          <w:lang w:val="en-US"/>
        </w:rPr>
        <w:t xml:space="preserve">, </w:t>
      </w:r>
      <w:r w:rsidRPr="008446A5">
        <w:rPr>
          <w:rFonts w:ascii="Times New Roman" w:hAnsi="Times New Roman" w:cs="Times New Roman"/>
          <w:b w:val="0"/>
          <w:bCs w:val="0"/>
          <w:lang w:val="en-US"/>
        </w:rPr>
        <w:t>mineral</w:t>
      </w:r>
      <w:r w:rsidR="00163D6D"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o‘g‘itlar</w:t>
      </w:r>
      <w:proofErr w:type="spellEnd"/>
      <w:r w:rsidR="00163D6D" w:rsidRPr="008446A5">
        <w:rPr>
          <w:rFonts w:ascii="Times New Roman" w:hAnsi="Times New Roman" w:cs="Times New Roman"/>
          <w:b w:val="0"/>
          <w:bCs w:val="0"/>
          <w:lang w:val="en-US"/>
        </w:rPr>
        <w:t xml:space="preserve"> </w:t>
      </w:r>
      <w:r w:rsidRPr="008446A5">
        <w:rPr>
          <w:rFonts w:ascii="Times New Roman" w:hAnsi="Times New Roman" w:cs="Times New Roman"/>
          <w:b w:val="0"/>
          <w:bCs w:val="0"/>
          <w:lang w:val="en-US"/>
        </w:rPr>
        <w:t>s</w:t>
      </w:r>
      <w:r w:rsidR="00163D6D" w:rsidRPr="008446A5">
        <w:rPr>
          <w:rFonts w:ascii="Times New Roman" w:hAnsi="Times New Roman" w:cs="Times New Roman"/>
          <w:b w:val="0"/>
          <w:bCs w:val="0"/>
          <w:lang w:val="en-US"/>
        </w:rPr>
        <w:t>/</w:t>
      </w:r>
      <w:proofErr w:type="spellStart"/>
      <w:r w:rsidRPr="008446A5">
        <w:rPr>
          <w:rFonts w:ascii="Times New Roman" w:hAnsi="Times New Roman" w:cs="Times New Roman"/>
          <w:b w:val="0"/>
          <w:bCs w:val="0"/>
          <w:lang w:val="en-US"/>
        </w:rPr>
        <w:t>ga</w:t>
      </w:r>
      <w:proofErr w:type="spellEnd"/>
      <w:r w:rsidR="00163D6D" w:rsidRPr="008446A5">
        <w:rPr>
          <w:rFonts w:ascii="Times New Roman" w:hAnsi="Times New Roman" w:cs="Times New Roman"/>
          <w:b w:val="0"/>
          <w:bCs w:val="0"/>
          <w:lang w:val="en-US"/>
        </w:rPr>
        <w:t xml:space="preserve"> </w:t>
      </w:r>
      <w:proofErr w:type="spellStart"/>
      <w:r w:rsidRPr="008446A5">
        <w:rPr>
          <w:rFonts w:ascii="Times New Roman" w:hAnsi="Times New Roman" w:cs="Times New Roman"/>
          <w:b w:val="0"/>
          <w:bCs w:val="0"/>
          <w:lang w:val="en-US"/>
        </w:rPr>
        <w:t>hisobida</w:t>
      </w:r>
      <w:proofErr w:type="spellEnd"/>
      <w:r w:rsidR="00163D6D" w:rsidRPr="008446A5">
        <w:rPr>
          <w:rFonts w:ascii="Times New Roman" w:hAnsi="Times New Roman" w:cs="Times New Roman"/>
          <w:b w:val="0"/>
          <w:bCs w:val="0"/>
          <w:lang w:val="en-US"/>
        </w:rPr>
        <w:t xml:space="preserve"> </w:t>
      </w:r>
    </w:p>
    <w:tbl>
      <w:tblPr>
        <w:tblW w:w="9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68"/>
        <w:gridCol w:w="944"/>
        <w:gridCol w:w="971"/>
        <w:gridCol w:w="1092"/>
        <w:gridCol w:w="999"/>
        <w:gridCol w:w="1151"/>
        <w:gridCol w:w="1073"/>
        <w:gridCol w:w="1016"/>
      </w:tblGrid>
      <w:tr w:rsidR="00163D6D" w:rsidRPr="00E1198B" w:rsidTr="00163D6D">
        <w:trPr>
          <w:trHeight w:val="200"/>
          <w:jc w:val="center"/>
        </w:trPr>
        <w:tc>
          <w:tcPr>
            <w:tcW w:w="2368" w:type="dxa"/>
            <w:vMerge w:val="restart"/>
          </w:tcPr>
          <w:p w:rsidR="00163D6D" w:rsidRPr="00E1198B" w:rsidRDefault="00E1198B" w:rsidP="00E07146">
            <w:pPr>
              <w:numPr>
                <w:ilvl w:val="12"/>
                <w:numId w:val="0"/>
              </w:numPr>
              <w:spacing w:line="276" w:lineRule="auto"/>
              <w:jc w:val="center"/>
              <w:rPr>
                <w:sz w:val="28"/>
                <w:szCs w:val="28"/>
              </w:rPr>
            </w:pPr>
            <w:proofErr w:type="spellStart"/>
            <w:r w:rsidRPr="00E1198B">
              <w:rPr>
                <w:sz w:val="28"/>
                <w:szCs w:val="28"/>
              </w:rPr>
              <w:t>Ekinlarning</w:t>
            </w:r>
            <w:proofErr w:type="spellEnd"/>
          </w:p>
          <w:p w:rsidR="00163D6D" w:rsidRPr="00E1198B" w:rsidRDefault="00E1198B" w:rsidP="00E07146">
            <w:pPr>
              <w:numPr>
                <w:ilvl w:val="12"/>
                <w:numId w:val="0"/>
              </w:numPr>
              <w:spacing w:line="276" w:lineRule="auto"/>
              <w:jc w:val="center"/>
              <w:rPr>
                <w:sz w:val="28"/>
                <w:szCs w:val="28"/>
              </w:rPr>
            </w:pPr>
            <w:proofErr w:type="spellStart"/>
            <w:r w:rsidRPr="00E1198B">
              <w:rPr>
                <w:sz w:val="28"/>
                <w:szCs w:val="28"/>
              </w:rPr>
              <w:t>navbatlanishi</w:t>
            </w:r>
            <w:proofErr w:type="spellEnd"/>
          </w:p>
        </w:tc>
        <w:tc>
          <w:tcPr>
            <w:tcW w:w="4006" w:type="dxa"/>
            <w:gridSpan w:val="4"/>
          </w:tcPr>
          <w:p w:rsidR="00163D6D" w:rsidRPr="00E1198B" w:rsidRDefault="00E1198B" w:rsidP="00E07146">
            <w:pPr>
              <w:numPr>
                <w:ilvl w:val="12"/>
                <w:numId w:val="0"/>
              </w:numPr>
              <w:spacing w:line="276" w:lineRule="auto"/>
              <w:jc w:val="center"/>
              <w:rPr>
                <w:sz w:val="28"/>
                <w:szCs w:val="28"/>
              </w:rPr>
            </w:pPr>
            <w:proofErr w:type="spellStart"/>
            <w:r w:rsidRPr="00E1198B">
              <w:rPr>
                <w:sz w:val="28"/>
                <w:szCs w:val="28"/>
              </w:rPr>
              <w:t>Asosiy</w:t>
            </w:r>
            <w:proofErr w:type="spellEnd"/>
            <w:r w:rsidR="00163D6D" w:rsidRPr="00E1198B">
              <w:rPr>
                <w:sz w:val="28"/>
                <w:szCs w:val="28"/>
              </w:rPr>
              <w:t xml:space="preserve"> </w:t>
            </w:r>
            <w:proofErr w:type="spellStart"/>
            <w:r w:rsidRPr="00E1198B">
              <w:rPr>
                <w:sz w:val="28"/>
                <w:szCs w:val="28"/>
              </w:rPr>
              <w:t>o‘g‘itlash</w:t>
            </w:r>
            <w:proofErr w:type="spellEnd"/>
          </w:p>
        </w:tc>
        <w:tc>
          <w:tcPr>
            <w:tcW w:w="3240" w:type="dxa"/>
            <w:gridSpan w:val="3"/>
          </w:tcPr>
          <w:p w:rsidR="00163D6D" w:rsidRPr="00E1198B" w:rsidRDefault="00E1198B" w:rsidP="00E07146">
            <w:pPr>
              <w:numPr>
                <w:ilvl w:val="12"/>
                <w:numId w:val="0"/>
              </w:numPr>
              <w:spacing w:line="276" w:lineRule="auto"/>
              <w:jc w:val="center"/>
              <w:rPr>
                <w:sz w:val="28"/>
                <w:szCs w:val="28"/>
              </w:rPr>
            </w:pPr>
            <w:r w:rsidRPr="00E1198B">
              <w:rPr>
                <w:sz w:val="28"/>
                <w:szCs w:val="28"/>
                <w:lang w:val="uz-Cyrl-UZ"/>
              </w:rPr>
              <w:t>Q</w:t>
            </w:r>
            <w:proofErr w:type="spellStart"/>
            <w:r w:rsidRPr="00E1198B">
              <w:rPr>
                <w:sz w:val="28"/>
                <w:szCs w:val="28"/>
              </w:rPr>
              <w:t>o‘shimcha</w:t>
            </w:r>
            <w:proofErr w:type="spellEnd"/>
            <w:r w:rsidR="00163D6D" w:rsidRPr="00E1198B">
              <w:rPr>
                <w:sz w:val="28"/>
                <w:szCs w:val="28"/>
              </w:rPr>
              <w:t xml:space="preserve"> </w:t>
            </w:r>
            <w:proofErr w:type="spellStart"/>
            <w:r w:rsidRPr="00E1198B">
              <w:rPr>
                <w:sz w:val="28"/>
                <w:szCs w:val="28"/>
              </w:rPr>
              <w:t>oziqlantirish</w:t>
            </w:r>
            <w:proofErr w:type="spellEnd"/>
          </w:p>
        </w:tc>
      </w:tr>
      <w:tr w:rsidR="00163D6D" w:rsidRPr="00E1198B" w:rsidTr="00163D6D">
        <w:trPr>
          <w:trHeight w:val="343"/>
          <w:jc w:val="center"/>
        </w:trPr>
        <w:tc>
          <w:tcPr>
            <w:tcW w:w="2368" w:type="dxa"/>
            <w:vMerge/>
          </w:tcPr>
          <w:p w:rsidR="00163D6D" w:rsidRPr="00E1198B" w:rsidRDefault="00163D6D" w:rsidP="00E07146">
            <w:pPr>
              <w:numPr>
                <w:ilvl w:val="12"/>
                <w:numId w:val="0"/>
              </w:numPr>
              <w:spacing w:line="276" w:lineRule="auto"/>
              <w:jc w:val="center"/>
              <w:rPr>
                <w:sz w:val="28"/>
                <w:szCs w:val="28"/>
              </w:rPr>
            </w:pPr>
          </w:p>
        </w:tc>
        <w:tc>
          <w:tcPr>
            <w:tcW w:w="944" w:type="dxa"/>
            <w:vAlign w:val="center"/>
          </w:tcPr>
          <w:p w:rsidR="00163D6D" w:rsidRPr="00E1198B" w:rsidRDefault="00E1198B" w:rsidP="00E07146">
            <w:pPr>
              <w:numPr>
                <w:ilvl w:val="12"/>
                <w:numId w:val="0"/>
              </w:numPr>
              <w:spacing w:line="276" w:lineRule="auto"/>
              <w:jc w:val="center"/>
              <w:rPr>
                <w:sz w:val="28"/>
                <w:szCs w:val="28"/>
              </w:rPr>
            </w:pPr>
            <w:r w:rsidRPr="00E1198B">
              <w:rPr>
                <w:sz w:val="28"/>
                <w:szCs w:val="28"/>
                <w:lang w:val="uz-Cyrl-UZ"/>
              </w:rPr>
              <w:t>g</w:t>
            </w:r>
            <w:proofErr w:type="spellStart"/>
            <w:r w:rsidRPr="00E1198B">
              <w:rPr>
                <w:sz w:val="28"/>
                <w:szCs w:val="28"/>
              </w:rPr>
              <w:t>o‘ng</w:t>
            </w:r>
            <w:proofErr w:type="spellEnd"/>
          </w:p>
        </w:tc>
        <w:tc>
          <w:tcPr>
            <w:tcW w:w="971" w:type="dxa"/>
            <w:vAlign w:val="center"/>
          </w:tcPr>
          <w:p w:rsidR="00163D6D" w:rsidRPr="00E1198B" w:rsidRDefault="00E1198B" w:rsidP="00E07146">
            <w:pPr>
              <w:numPr>
                <w:ilvl w:val="12"/>
                <w:numId w:val="0"/>
              </w:numPr>
              <w:spacing w:line="276" w:lineRule="auto"/>
              <w:jc w:val="center"/>
              <w:rPr>
                <w:sz w:val="28"/>
                <w:szCs w:val="28"/>
              </w:rPr>
            </w:pPr>
            <w:proofErr w:type="spellStart"/>
            <w:r w:rsidRPr="00E1198B">
              <w:rPr>
                <w:sz w:val="28"/>
                <w:szCs w:val="28"/>
              </w:rPr>
              <w:t>azot</w:t>
            </w:r>
            <w:proofErr w:type="spellEnd"/>
          </w:p>
        </w:tc>
        <w:tc>
          <w:tcPr>
            <w:tcW w:w="1092" w:type="dxa"/>
            <w:vAlign w:val="center"/>
          </w:tcPr>
          <w:p w:rsidR="00163D6D" w:rsidRPr="00E1198B" w:rsidRDefault="00E1198B" w:rsidP="00E07146">
            <w:pPr>
              <w:numPr>
                <w:ilvl w:val="12"/>
                <w:numId w:val="0"/>
              </w:numPr>
              <w:spacing w:line="276" w:lineRule="auto"/>
              <w:jc w:val="center"/>
              <w:rPr>
                <w:sz w:val="28"/>
                <w:szCs w:val="28"/>
              </w:rPr>
            </w:pPr>
            <w:proofErr w:type="spellStart"/>
            <w:r w:rsidRPr="00E1198B">
              <w:rPr>
                <w:sz w:val="28"/>
                <w:szCs w:val="28"/>
              </w:rPr>
              <w:t>fosfor</w:t>
            </w:r>
            <w:proofErr w:type="spellEnd"/>
          </w:p>
        </w:tc>
        <w:tc>
          <w:tcPr>
            <w:tcW w:w="999" w:type="dxa"/>
            <w:vAlign w:val="center"/>
          </w:tcPr>
          <w:p w:rsidR="00163D6D" w:rsidRPr="00E1198B" w:rsidRDefault="00E1198B" w:rsidP="00E07146">
            <w:pPr>
              <w:numPr>
                <w:ilvl w:val="12"/>
                <w:numId w:val="0"/>
              </w:numPr>
              <w:spacing w:line="276" w:lineRule="auto"/>
              <w:jc w:val="center"/>
              <w:rPr>
                <w:sz w:val="28"/>
                <w:szCs w:val="28"/>
              </w:rPr>
            </w:pPr>
            <w:proofErr w:type="spellStart"/>
            <w:r w:rsidRPr="00E1198B">
              <w:rPr>
                <w:sz w:val="28"/>
                <w:szCs w:val="28"/>
              </w:rPr>
              <w:t>kaliy</w:t>
            </w:r>
            <w:proofErr w:type="spellEnd"/>
          </w:p>
        </w:tc>
        <w:tc>
          <w:tcPr>
            <w:tcW w:w="1151" w:type="dxa"/>
            <w:vAlign w:val="center"/>
          </w:tcPr>
          <w:p w:rsidR="00163D6D" w:rsidRPr="00E1198B" w:rsidRDefault="00E1198B" w:rsidP="00E07146">
            <w:pPr>
              <w:numPr>
                <w:ilvl w:val="12"/>
                <w:numId w:val="0"/>
              </w:numPr>
              <w:spacing w:line="276" w:lineRule="auto"/>
              <w:jc w:val="center"/>
              <w:rPr>
                <w:sz w:val="28"/>
                <w:szCs w:val="28"/>
              </w:rPr>
            </w:pPr>
            <w:proofErr w:type="spellStart"/>
            <w:r w:rsidRPr="00E1198B">
              <w:rPr>
                <w:sz w:val="28"/>
                <w:szCs w:val="28"/>
              </w:rPr>
              <w:t>azot</w:t>
            </w:r>
            <w:proofErr w:type="spellEnd"/>
          </w:p>
        </w:tc>
        <w:tc>
          <w:tcPr>
            <w:tcW w:w="1073" w:type="dxa"/>
            <w:vAlign w:val="center"/>
          </w:tcPr>
          <w:p w:rsidR="00163D6D" w:rsidRPr="00E1198B" w:rsidRDefault="00E1198B" w:rsidP="00E07146">
            <w:pPr>
              <w:numPr>
                <w:ilvl w:val="12"/>
                <w:numId w:val="0"/>
              </w:numPr>
              <w:spacing w:line="276" w:lineRule="auto"/>
              <w:ind w:hanging="172"/>
              <w:jc w:val="center"/>
              <w:rPr>
                <w:sz w:val="28"/>
                <w:szCs w:val="28"/>
              </w:rPr>
            </w:pPr>
            <w:proofErr w:type="spellStart"/>
            <w:r w:rsidRPr="00E1198B">
              <w:rPr>
                <w:sz w:val="28"/>
                <w:szCs w:val="28"/>
              </w:rPr>
              <w:t>fosfor</w:t>
            </w:r>
            <w:proofErr w:type="spellEnd"/>
          </w:p>
        </w:tc>
        <w:tc>
          <w:tcPr>
            <w:tcW w:w="1016" w:type="dxa"/>
            <w:vAlign w:val="center"/>
          </w:tcPr>
          <w:p w:rsidR="00163D6D" w:rsidRPr="00E1198B" w:rsidRDefault="00E1198B" w:rsidP="00E07146">
            <w:pPr>
              <w:numPr>
                <w:ilvl w:val="12"/>
                <w:numId w:val="0"/>
              </w:numPr>
              <w:spacing w:line="276" w:lineRule="auto"/>
              <w:jc w:val="center"/>
              <w:rPr>
                <w:sz w:val="28"/>
                <w:szCs w:val="28"/>
              </w:rPr>
            </w:pPr>
            <w:proofErr w:type="spellStart"/>
            <w:r w:rsidRPr="00E1198B">
              <w:rPr>
                <w:sz w:val="28"/>
                <w:szCs w:val="28"/>
              </w:rPr>
              <w:t>kaliy</w:t>
            </w:r>
            <w:proofErr w:type="spellEnd"/>
          </w:p>
        </w:tc>
      </w:tr>
      <w:tr w:rsidR="00163D6D" w:rsidRPr="00E1198B" w:rsidTr="00163D6D">
        <w:trPr>
          <w:jc w:val="center"/>
        </w:trPr>
        <w:tc>
          <w:tcPr>
            <w:tcW w:w="2368" w:type="dxa"/>
          </w:tcPr>
          <w:p w:rsidR="00163D6D" w:rsidRPr="00E1198B" w:rsidRDefault="00E1198B" w:rsidP="00E07146">
            <w:pPr>
              <w:numPr>
                <w:ilvl w:val="12"/>
                <w:numId w:val="0"/>
              </w:numPr>
              <w:spacing w:line="276" w:lineRule="auto"/>
              <w:jc w:val="center"/>
              <w:rPr>
                <w:sz w:val="28"/>
                <w:szCs w:val="28"/>
              </w:rPr>
            </w:pPr>
            <w:proofErr w:type="spellStart"/>
            <w:r w:rsidRPr="00E1198B">
              <w:rPr>
                <w:sz w:val="28"/>
                <w:szCs w:val="28"/>
              </w:rPr>
              <w:t>Beda</w:t>
            </w:r>
            <w:proofErr w:type="spellEnd"/>
          </w:p>
        </w:tc>
        <w:tc>
          <w:tcPr>
            <w:tcW w:w="944" w:type="dxa"/>
            <w:vAlign w:val="center"/>
          </w:tcPr>
          <w:p w:rsidR="00163D6D" w:rsidRPr="00E1198B" w:rsidRDefault="00163D6D" w:rsidP="00E07146">
            <w:pPr>
              <w:numPr>
                <w:ilvl w:val="12"/>
                <w:numId w:val="0"/>
              </w:numPr>
              <w:spacing w:line="276" w:lineRule="auto"/>
              <w:jc w:val="center"/>
              <w:rPr>
                <w:sz w:val="28"/>
                <w:szCs w:val="28"/>
              </w:rPr>
            </w:pPr>
            <w:r w:rsidRPr="00E1198B">
              <w:rPr>
                <w:sz w:val="28"/>
                <w:szCs w:val="28"/>
              </w:rPr>
              <w:t>-</w:t>
            </w:r>
          </w:p>
        </w:tc>
        <w:tc>
          <w:tcPr>
            <w:tcW w:w="971" w:type="dxa"/>
            <w:vAlign w:val="center"/>
          </w:tcPr>
          <w:p w:rsidR="00163D6D" w:rsidRPr="00E1198B" w:rsidRDefault="00163D6D" w:rsidP="00E07146">
            <w:pPr>
              <w:numPr>
                <w:ilvl w:val="12"/>
                <w:numId w:val="0"/>
              </w:numPr>
              <w:spacing w:line="276" w:lineRule="auto"/>
              <w:jc w:val="center"/>
              <w:rPr>
                <w:sz w:val="28"/>
                <w:szCs w:val="28"/>
              </w:rPr>
            </w:pPr>
            <w:r w:rsidRPr="00E1198B">
              <w:rPr>
                <w:sz w:val="28"/>
                <w:szCs w:val="28"/>
              </w:rPr>
              <w:t>100</w:t>
            </w:r>
          </w:p>
        </w:tc>
        <w:tc>
          <w:tcPr>
            <w:tcW w:w="1092" w:type="dxa"/>
            <w:vAlign w:val="center"/>
          </w:tcPr>
          <w:p w:rsidR="00163D6D" w:rsidRPr="00E1198B" w:rsidRDefault="00163D6D" w:rsidP="00E07146">
            <w:pPr>
              <w:numPr>
                <w:ilvl w:val="12"/>
                <w:numId w:val="0"/>
              </w:numPr>
              <w:spacing w:line="276" w:lineRule="auto"/>
              <w:jc w:val="center"/>
              <w:rPr>
                <w:sz w:val="28"/>
                <w:szCs w:val="28"/>
              </w:rPr>
            </w:pPr>
            <w:r w:rsidRPr="00E1198B">
              <w:rPr>
                <w:sz w:val="28"/>
                <w:szCs w:val="28"/>
              </w:rPr>
              <w:t>120</w:t>
            </w:r>
          </w:p>
        </w:tc>
        <w:tc>
          <w:tcPr>
            <w:tcW w:w="999" w:type="dxa"/>
            <w:vAlign w:val="center"/>
          </w:tcPr>
          <w:p w:rsidR="00163D6D" w:rsidRPr="00E1198B" w:rsidRDefault="00163D6D" w:rsidP="00E07146">
            <w:pPr>
              <w:numPr>
                <w:ilvl w:val="12"/>
                <w:numId w:val="0"/>
              </w:numPr>
              <w:spacing w:line="276" w:lineRule="auto"/>
              <w:jc w:val="center"/>
              <w:rPr>
                <w:sz w:val="28"/>
                <w:szCs w:val="28"/>
              </w:rPr>
            </w:pPr>
            <w:r w:rsidRPr="00E1198B">
              <w:rPr>
                <w:sz w:val="28"/>
                <w:szCs w:val="28"/>
              </w:rPr>
              <w:t>60</w:t>
            </w:r>
          </w:p>
        </w:tc>
        <w:tc>
          <w:tcPr>
            <w:tcW w:w="1151" w:type="dxa"/>
            <w:vAlign w:val="center"/>
          </w:tcPr>
          <w:p w:rsidR="00163D6D" w:rsidRPr="00E1198B" w:rsidRDefault="00163D6D" w:rsidP="00E07146">
            <w:pPr>
              <w:numPr>
                <w:ilvl w:val="12"/>
                <w:numId w:val="0"/>
              </w:numPr>
              <w:spacing w:line="276" w:lineRule="auto"/>
              <w:jc w:val="center"/>
              <w:rPr>
                <w:sz w:val="28"/>
                <w:szCs w:val="28"/>
              </w:rPr>
            </w:pPr>
            <w:r w:rsidRPr="00E1198B">
              <w:rPr>
                <w:sz w:val="28"/>
                <w:szCs w:val="28"/>
              </w:rPr>
              <w:t>-</w:t>
            </w:r>
          </w:p>
        </w:tc>
        <w:tc>
          <w:tcPr>
            <w:tcW w:w="1073" w:type="dxa"/>
            <w:vAlign w:val="center"/>
          </w:tcPr>
          <w:p w:rsidR="00163D6D" w:rsidRPr="00E1198B" w:rsidRDefault="00163D6D" w:rsidP="00E07146">
            <w:pPr>
              <w:numPr>
                <w:ilvl w:val="12"/>
                <w:numId w:val="0"/>
              </w:numPr>
              <w:spacing w:line="276" w:lineRule="auto"/>
              <w:jc w:val="center"/>
              <w:rPr>
                <w:sz w:val="28"/>
                <w:szCs w:val="28"/>
              </w:rPr>
            </w:pPr>
            <w:r w:rsidRPr="00E1198B">
              <w:rPr>
                <w:sz w:val="28"/>
                <w:szCs w:val="28"/>
              </w:rPr>
              <w:t>-</w:t>
            </w:r>
          </w:p>
        </w:tc>
        <w:tc>
          <w:tcPr>
            <w:tcW w:w="1016" w:type="dxa"/>
            <w:vAlign w:val="center"/>
          </w:tcPr>
          <w:p w:rsidR="00163D6D" w:rsidRPr="00E1198B" w:rsidRDefault="00163D6D" w:rsidP="00E07146">
            <w:pPr>
              <w:numPr>
                <w:ilvl w:val="12"/>
                <w:numId w:val="0"/>
              </w:numPr>
              <w:spacing w:line="276" w:lineRule="auto"/>
              <w:jc w:val="center"/>
              <w:rPr>
                <w:sz w:val="28"/>
                <w:szCs w:val="28"/>
              </w:rPr>
            </w:pPr>
            <w:r w:rsidRPr="00E1198B">
              <w:rPr>
                <w:sz w:val="28"/>
                <w:szCs w:val="28"/>
              </w:rPr>
              <w:t>-</w:t>
            </w:r>
          </w:p>
        </w:tc>
      </w:tr>
      <w:tr w:rsidR="00163D6D" w:rsidRPr="00E1198B" w:rsidTr="00163D6D">
        <w:trPr>
          <w:jc w:val="center"/>
        </w:trPr>
        <w:tc>
          <w:tcPr>
            <w:tcW w:w="2368" w:type="dxa"/>
          </w:tcPr>
          <w:p w:rsidR="00163D6D" w:rsidRPr="00E1198B" w:rsidRDefault="00E1198B" w:rsidP="00E07146">
            <w:pPr>
              <w:numPr>
                <w:ilvl w:val="12"/>
                <w:numId w:val="0"/>
              </w:numPr>
              <w:spacing w:line="276" w:lineRule="auto"/>
              <w:jc w:val="center"/>
              <w:rPr>
                <w:sz w:val="28"/>
                <w:szCs w:val="28"/>
              </w:rPr>
            </w:pPr>
            <w:proofErr w:type="spellStart"/>
            <w:r w:rsidRPr="00E1198B">
              <w:rPr>
                <w:sz w:val="28"/>
                <w:szCs w:val="28"/>
              </w:rPr>
              <w:t>Beda</w:t>
            </w:r>
            <w:proofErr w:type="spellEnd"/>
          </w:p>
        </w:tc>
        <w:tc>
          <w:tcPr>
            <w:tcW w:w="944" w:type="dxa"/>
            <w:vAlign w:val="center"/>
          </w:tcPr>
          <w:p w:rsidR="00163D6D" w:rsidRPr="00E1198B" w:rsidRDefault="00163D6D" w:rsidP="00E07146">
            <w:pPr>
              <w:numPr>
                <w:ilvl w:val="12"/>
                <w:numId w:val="0"/>
              </w:numPr>
              <w:spacing w:line="276" w:lineRule="auto"/>
              <w:jc w:val="center"/>
              <w:rPr>
                <w:sz w:val="28"/>
                <w:szCs w:val="28"/>
              </w:rPr>
            </w:pPr>
            <w:r w:rsidRPr="00E1198B">
              <w:rPr>
                <w:sz w:val="28"/>
                <w:szCs w:val="28"/>
              </w:rPr>
              <w:t>-</w:t>
            </w:r>
          </w:p>
        </w:tc>
        <w:tc>
          <w:tcPr>
            <w:tcW w:w="971" w:type="dxa"/>
            <w:vAlign w:val="center"/>
          </w:tcPr>
          <w:p w:rsidR="00163D6D" w:rsidRPr="00E1198B" w:rsidRDefault="00163D6D" w:rsidP="00E07146">
            <w:pPr>
              <w:numPr>
                <w:ilvl w:val="12"/>
                <w:numId w:val="0"/>
              </w:numPr>
              <w:spacing w:line="276" w:lineRule="auto"/>
              <w:jc w:val="center"/>
              <w:rPr>
                <w:sz w:val="28"/>
                <w:szCs w:val="28"/>
              </w:rPr>
            </w:pPr>
            <w:r w:rsidRPr="00E1198B">
              <w:rPr>
                <w:sz w:val="28"/>
                <w:szCs w:val="28"/>
              </w:rPr>
              <w:t>-</w:t>
            </w:r>
          </w:p>
        </w:tc>
        <w:tc>
          <w:tcPr>
            <w:tcW w:w="1092" w:type="dxa"/>
            <w:vAlign w:val="center"/>
          </w:tcPr>
          <w:p w:rsidR="00163D6D" w:rsidRPr="00E1198B" w:rsidRDefault="00163D6D" w:rsidP="00E07146">
            <w:pPr>
              <w:numPr>
                <w:ilvl w:val="12"/>
                <w:numId w:val="0"/>
              </w:numPr>
              <w:spacing w:line="276" w:lineRule="auto"/>
              <w:jc w:val="center"/>
              <w:rPr>
                <w:sz w:val="28"/>
                <w:szCs w:val="28"/>
              </w:rPr>
            </w:pPr>
            <w:r w:rsidRPr="00E1198B">
              <w:rPr>
                <w:sz w:val="28"/>
                <w:szCs w:val="28"/>
              </w:rPr>
              <w:t>120</w:t>
            </w:r>
          </w:p>
        </w:tc>
        <w:tc>
          <w:tcPr>
            <w:tcW w:w="999" w:type="dxa"/>
            <w:vAlign w:val="center"/>
          </w:tcPr>
          <w:p w:rsidR="00163D6D" w:rsidRPr="00E1198B" w:rsidRDefault="00163D6D" w:rsidP="00E07146">
            <w:pPr>
              <w:numPr>
                <w:ilvl w:val="12"/>
                <w:numId w:val="0"/>
              </w:numPr>
              <w:spacing w:line="276" w:lineRule="auto"/>
              <w:jc w:val="center"/>
              <w:rPr>
                <w:sz w:val="28"/>
                <w:szCs w:val="28"/>
              </w:rPr>
            </w:pPr>
            <w:r w:rsidRPr="00E1198B">
              <w:rPr>
                <w:sz w:val="28"/>
                <w:szCs w:val="28"/>
              </w:rPr>
              <w:t>60</w:t>
            </w:r>
          </w:p>
        </w:tc>
        <w:tc>
          <w:tcPr>
            <w:tcW w:w="1151" w:type="dxa"/>
            <w:vAlign w:val="center"/>
          </w:tcPr>
          <w:p w:rsidR="00163D6D" w:rsidRPr="00E1198B" w:rsidRDefault="00163D6D" w:rsidP="00E07146">
            <w:pPr>
              <w:numPr>
                <w:ilvl w:val="12"/>
                <w:numId w:val="0"/>
              </w:numPr>
              <w:spacing w:line="276" w:lineRule="auto"/>
              <w:jc w:val="center"/>
              <w:rPr>
                <w:sz w:val="28"/>
                <w:szCs w:val="28"/>
              </w:rPr>
            </w:pPr>
            <w:r w:rsidRPr="00E1198B">
              <w:rPr>
                <w:sz w:val="28"/>
                <w:szCs w:val="28"/>
              </w:rPr>
              <w:t>-</w:t>
            </w:r>
          </w:p>
        </w:tc>
        <w:tc>
          <w:tcPr>
            <w:tcW w:w="1073" w:type="dxa"/>
            <w:vAlign w:val="center"/>
          </w:tcPr>
          <w:p w:rsidR="00163D6D" w:rsidRPr="00E1198B" w:rsidRDefault="00163D6D" w:rsidP="00E07146">
            <w:pPr>
              <w:numPr>
                <w:ilvl w:val="12"/>
                <w:numId w:val="0"/>
              </w:numPr>
              <w:spacing w:line="276" w:lineRule="auto"/>
              <w:jc w:val="center"/>
              <w:rPr>
                <w:sz w:val="28"/>
                <w:szCs w:val="28"/>
              </w:rPr>
            </w:pPr>
            <w:r w:rsidRPr="00E1198B">
              <w:rPr>
                <w:sz w:val="28"/>
                <w:szCs w:val="28"/>
              </w:rPr>
              <w:t>-</w:t>
            </w:r>
          </w:p>
        </w:tc>
        <w:tc>
          <w:tcPr>
            <w:tcW w:w="1016" w:type="dxa"/>
            <w:vAlign w:val="center"/>
          </w:tcPr>
          <w:p w:rsidR="00163D6D" w:rsidRPr="00E1198B" w:rsidRDefault="00163D6D" w:rsidP="00E07146">
            <w:pPr>
              <w:numPr>
                <w:ilvl w:val="12"/>
                <w:numId w:val="0"/>
              </w:numPr>
              <w:spacing w:line="276" w:lineRule="auto"/>
              <w:jc w:val="center"/>
              <w:rPr>
                <w:sz w:val="28"/>
                <w:szCs w:val="28"/>
              </w:rPr>
            </w:pPr>
            <w:r w:rsidRPr="00E1198B">
              <w:rPr>
                <w:sz w:val="28"/>
                <w:szCs w:val="28"/>
              </w:rPr>
              <w:t>-</w:t>
            </w:r>
          </w:p>
        </w:tc>
      </w:tr>
      <w:tr w:rsidR="00163D6D" w:rsidRPr="00E1198B" w:rsidTr="00163D6D">
        <w:trPr>
          <w:jc w:val="center"/>
        </w:trPr>
        <w:tc>
          <w:tcPr>
            <w:tcW w:w="2368" w:type="dxa"/>
          </w:tcPr>
          <w:p w:rsidR="00163D6D" w:rsidRPr="00E1198B" w:rsidRDefault="00E1198B" w:rsidP="00E07146">
            <w:pPr>
              <w:numPr>
                <w:ilvl w:val="12"/>
                <w:numId w:val="0"/>
              </w:numPr>
              <w:spacing w:line="276" w:lineRule="auto"/>
              <w:jc w:val="center"/>
              <w:rPr>
                <w:sz w:val="28"/>
                <w:szCs w:val="28"/>
              </w:rPr>
            </w:pPr>
            <w:proofErr w:type="spellStart"/>
            <w:r w:rsidRPr="00E1198B">
              <w:rPr>
                <w:sz w:val="28"/>
                <w:szCs w:val="28"/>
              </w:rPr>
              <w:t>Beda</w:t>
            </w:r>
            <w:proofErr w:type="spellEnd"/>
          </w:p>
        </w:tc>
        <w:tc>
          <w:tcPr>
            <w:tcW w:w="944" w:type="dxa"/>
            <w:vAlign w:val="center"/>
          </w:tcPr>
          <w:p w:rsidR="00163D6D" w:rsidRPr="00E1198B" w:rsidRDefault="00163D6D" w:rsidP="00E07146">
            <w:pPr>
              <w:numPr>
                <w:ilvl w:val="12"/>
                <w:numId w:val="0"/>
              </w:numPr>
              <w:spacing w:line="276" w:lineRule="auto"/>
              <w:jc w:val="center"/>
              <w:rPr>
                <w:sz w:val="28"/>
                <w:szCs w:val="28"/>
              </w:rPr>
            </w:pPr>
            <w:r w:rsidRPr="00E1198B">
              <w:rPr>
                <w:sz w:val="28"/>
                <w:szCs w:val="28"/>
              </w:rPr>
              <w:t>-</w:t>
            </w:r>
          </w:p>
        </w:tc>
        <w:tc>
          <w:tcPr>
            <w:tcW w:w="971" w:type="dxa"/>
            <w:vAlign w:val="center"/>
          </w:tcPr>
          <w:p w:rsidR="00163D6D" w:rsidRPr="00E1198B" w:rsidRDefault="00163D6D" w:rsidP="00E07146">
            <w:pPr>
              <w:numPr>
                <w:ilvl w:val="12"/>
                <w:numId w:val="0"/>
              </w:numPr>
              <w:spacing w:line="276" w:lineRule="auto"/>
              <w:jc w:val="center"/>
              <w:rPr>
                <w:sz w:val="28"/>
                <w:szCs w:val="28"/>
              </w:rPr>
            </w:pPr>
            <w:r w:rsidRPr="00E1198B">
              <w:rPr>
                <w:sz w:val="28"/>
                <w:szCs w:val="28"/>
              </w:rPr>
              <w:t>-</w:t>
            </w:r>
          </w:p>
        </w:tc>
        <w:tc>
          <w:tcPr>
            <w:tcW w:w="1092" w:type="dxa"/>
            <w:vAlign w:val="center"/>
          </w:tcPr>
          <w:p w:rsidR="00163D6D" w:rsidRPr="00E1198B" w:rsidRDefault="00163D6D" w:rsidP="00E07146">
            <w:pPr>
              <w:numPr>
                <w:ilvl w:val="12"/>
                <w:numId w:val="0"/>
              </w:numPr>
              <w:spacing w:line="276" w:lineRule="auto"/>
              <w:jc w:val="center"/>
              <w:rPr>
                <w:sz w:val="28"/>
                <w:szCs w:val="28"/>
              </w:rPr>
            </w:pPr>
            <w:r w:rsidRPr="00E1198B">
              <w:rPr>
                <w:sz w:val="28"/>
                <w:szCs w:val="28"/>
              </w:rPr>
              <w:t>120</w:t>
            </w:r>
          </w:p>
        </w:tc>
        <w:tc>
          <w:tcPr>
            <w:tcW w:w="999" w:type="dxa"/>
            <w:vAlign w:val="center"/>
          </w:tcPr>
          <w:p w:rsidR="00163D6D" w:rsidRPr="00E1198B" w:rsidRDefault="00163D6D" w:rsidP="00E07146">
            <w:pPr>
              <w:numPr>
                <w:ilvl w:val="12"/>
                <w:numId w:val="0"/>
              </w:numPr>
              <w:spacing w:line="276" w:lineRule="auto"/>
              <w:jc w:val="center"/>
              <w:rPr>
                <w:sz w:val="28"/>
                <w:szCs w:val="28"/>
              </w:rPr>
            </w:pPr>
            <w:r w:rsidRPr="00E1198B">
              <w:rPr>
                <w:sz w:val="28"/>
                <w:szCs w:val="28"/>
              </w:rPr>
              <w:t>60</w:t>
            </w:r>
          </w:p>
        </w:tc>
        <w:tc>
          <w:tcPr>
            <w:tcW w:w="1151" w:type="dxa"/>
            <w:vAlign w:val="center"/>
          </w:tcPr>
          <w:p w:rsidR="00163D6D" w:rsidRPr="00E1198B" w:rsidRDefault="00163D6D" w:rsidP="00E07146">
            <w:pPr>
              <w:numPr>
                <w:ilvl w:val="12"/>
                <w:numId w:val="0"/>
              </w:numPr>
              <w:spacing w:line="276" w:lineRule="auto"/>
              <w:jc w:val="center"/>
              <w:rPr>
                <w:sz w:val="28"/>
                <w:szCs w:val="28"/>
              </w:rPr>
            </w:pPr>
            <w:r w:rsidRPr="00E1198B">
              <w:rPr>
                <w:sz w:val="28"/>
                <w:szCs w:val="28"/>
              </w:rPr>
              <w:t>-</w:t>
            </w:r>
          </w:p>
        </w:tc>
        <w:tc>
          <w:tcPr>
            <w:tcW w:w="1073" w:type="dxa"/>
            <w:vAlign w:val="center"/>
          </w:tcPr>
          <w:p w:rsidR="00163D6D" w:rsidRPr="00E1198B" w:rsidRDefault="00163D6D" w:rsidP="00E07146">
            <w:pPr>
              <w:numPr>
                <w:ilvl w:val="12"/>
                <w:numId w:val="0"/>
              </w:numPr>
              <w:spacing w:line="276" w:lineRule="auto"/>
              <w:jc w:val="center"/>
              <w:rPr>
                <w:sz w:val="28"/>
                <w:szCs w:val="28"/>
              </w:rPr>
            </w:pPr>
            <w:r w:rsidRPr="00E1198B">
              <w:rPr>
                <w:sz w:val="28"/>
                <w:szCs w:val="28"/>
              </w:rPr>
              <w:t>-</w:t>
            </w:r>
          </w:p>
        </w:tc>
        <w:tc>
          <w:tcPr>
            <w:tcW w:w="1016" w:type="dxa"/>
            <w:vAlign w:val="center"/>
          </w:tcPr>
          <w:p w:rsidR="00163D6D" w:rsidRPr="00E1198B" w:rsidRDefault="00163D6D" w:rsidP="00E07146">
            <w:pPr>
              <w:numPr>
                <w:ilvl w:val="12"/>
                <w:numId w:val="0"/>
              </w:numPr>
              <w:spacing w:line="276" w:lineRule="auto"/>
              <w:jc w:val="center"/>
              <w:rPr>
                <w:sz w:val="28"/>
                <w:szCs w:val="28"/>
              </w:rPr>
            </w:pPr>
            <w:r w:rsidRPr="00E1198B">
              <w:rPr>
                <w:sz w:val="28"/>
                <w:szCs w:val="28"/>
              </w:rPr>
              <w:t>-</w:t>
            </w:r>
          </w:p>
        </w:tc>
      </w:tr>
      <w:tr w:rsidR="00163D6D" w:rsidRPr="00E1198B" w:rsidTr="00163D6D">
        <w:trPr>
          <w:jc w:val="center"/>
        </w:trPr>
        <w:tc>
          <w:tcPr>
            <w:tcW w:w="2368" w:type="dxa"/>
          </w:tcPr>
          <w:p w:rsidR="00163D6D" w:rsidRPr="00E1198B" w:rsidRDefault="00E1198B" w:rsidP="00E07146">
            <w:pPr>
              <w:numPr>
                <w:ilvl w:val="12"/>
                <w:numId w:val="0"/>
              </w:numPr>
              <w:spacing w:line="276" w:lineRule="auto"/>
              <w:jc w:val="center"/>
              <w:rPr>
                <w:sz w:val="28"/>
                <w:szCs w:val="28"/>
              </w:rPr>
            </w:pPr>
            <w:proofErr w:type="spellStart"/>
            <w:r w:rsidRPr="00E1198B">
              <w:rPr>
                <w:sz w:val="28"/>
                <w:szCs w:val="28"/>
              </w:rPr>
              <w:t>Sholi</w:t>
            </w:r>
            <w:proofErr w:type="spellEnd"/>
          </w:p>
        </w:tc>
        <w:tc>
          <w:tcPr>
            <w:tcW w:w="944" w:type="dxa"/>
            <w:vAlign w:val="center"/>
          </w:tcPr>
          <w:p w:rsidR="00163D6D" w:rsidRPr="00E1198B" w:rsidRDefault="00163D6D" w:rsidP="00E07146">
            <w:pPr>
              <w:numPr>
                <w:ilvl w:val="12"/>
                <w:numId w:val="0"/>
              </w:numPr>
              <w:spacing w:line="276" w:lineRule="auto"/>
              <w:jc w:val="center"/>
              <w:rPr>
                <w:sz w:val="28"/>
                <w:szCs w:val="28"/>
              </w:rPr>
            </w:pPr>
            <w:r w:rsidRPr="00E1198B">
              <w:rPr>
                <w:sz w:val="28"/>
                <w:szCs w:val="28"/>
              </w:rPr>
              <w:t>-</w:t>
            </w:r>
          </w:p>
        </w:tc>
        <w:tc>
          <w:tcPr>
            <w:tcW w:w="971" w:type="dxa"/>
            <w:vAlign w:val="center"/>
          </w:tcPr>
          <w:p w:rsidR="00163D6D" w:rsidRPr="00E1198B" w:rsidRDefault="00163D6D" w:rsidP="00E07146">
            <w:pPr>
              <w:numPr>
                <w:ilvl w:val="12"/>
                <w:numId w:val="0"/>
              </w:numPr>
              <w:spacing w:line="276" w:lineRule="auto"/>
              <w:jc w:val="center"/>
              <w:rPr>
                <w:sz w:val="28"/>
                <w:szCs w:val="28"/>
              </w:rPr>
            </w:pPr>
            <w:r w:rsidRPr="00E1198B">
              <w:rPr>
                <w:sz w:val="28"/>
                <w:szCs w:val="28"/>
              </w:rPr>
              <w:t>-</w:t>
            </w:r>
          </w:p>
        </w:tc>
        <w:tc>
          <w:tcPr>
            <w:tcW w:w="1092" w:type="dxa"/>
            <w:vAlign w:val="center"/>
          </w:tcPr>
          <w:p w:rsidR="00163D6D" w:rsidRPr="00E1198B" w:rsidRDefault="00163D6D" w:rsidP="00E07146">
            <w:pPr>
              <w:numPr>
                <w:ilvl w:val="12"/>
                <w:numId w:val="0"/>
              </w:numPr>
              <w:spacing w:line="276" w:lineRule="auto"/>
              <w:jc w:val="center"/>
              <w:rPr>
                <w:sz w:val="28"/>
                <w:szCs w:val="28"/>
              </w:rPr>
            </w:pPr>
            <w:r w:rsidRPr="00E1198B">
              <w:rPr>
                <w:sz w:val="28"/>
                <w:szCs w:val="28"/>
              </w:rPr>
              <w:t>30-50</w:t>
            </w:r>
          </w:p>
        </w:tc>
        <w:tc>
          <w:tcPr>
            <w:tcW w:w="999" w:type="dxa"/>
            <w:vAlign w:val="center"/>
          </w:tcPr>
          <w:p w:rsidR="00163D6D" w:rsidRPr="00E1198B" w:rsidRDefault="00163D6D" w:rsidP="00E07146">
            <w:pPr>
              <w:numPr>
                <w:ilvl w:val="12"/>
                <w:numId w:val="0"/>
              </w:numPr>
              <w:spacing w:line="276" w:lineRule="auto"/>
              <w:jc w:val="center"/>
              <w:rPr>
                <w:sz w:val="28"/>
                <w:szCs w:val="28"/>
              </w:rPr>
            </w:pPr>
            <w:r w:rsidRPr="00E1198B">
              <w:rPr>
                <w:sz w:val="28"/>
                <w:szCs w:val="28"/>
              </w:rPr>
              <w:t>-</w:t>
            </w:r>
          </w:p>
        </w:tc>
        <w:tc>
          <w:tcPr>
            <w:tcW w:w="1151" w:type="dxa"/>
            <w:vAlign w:val="center"/>
          </w:tcPr>
          <w:p w:rsidR="00163D6D" w:rsidRPr="00E1198B" w:rsidRDefault="00163D6D" w:rsidP="00E07146">
            <w:pPr>
              <w:numPr>
                <w:ilvl w:val="12"/>
                <w:numId w:val="0"/>
              </w:numPr>
              <w:spacing w:line="276" w:lineRule="auto"/>
              <w:jc w:val="center"/>
              <w:rPr>
                <w:sz w:val="28"/>
                <w:szCs w:val="28"/>
              </w:rPr>
            </w:pPr>
            <w:r w:rsidRPr="00E1198B">
              <w:rPr>
                <w:sz w:val="28"/>
                <w:szCs w:val="28"/>
              </w:rPr>
              <w:t>80-100</w:t>
            </w:r>
          </w:p>
        </w:tc>
        <w:tc>
          <w:tcPr>
            <w:tcW w:w="1073" w:type="dxa"/>
            <w:vAlign w:val="center"/>
          </w:tcPr>
          <w:p w:rsidR="00163D6D" w:rsidRPr="00E1198B" w:rsidRDefault="00163D6D" w:rsidP="00E07146">
            <w:pPr>
              <w:numPr>
                <w:ilvl w:val="12"/>
                <w:numId w:val="0"/>
              </w:numPr>
              <w:spacing w:line="276" w:lineRule="auto"/>
              <w:jc w:val="center"/>
              <w:rPr>
                <w:sz w:val="28"/>
                <w:szCs w:val="28"/>
              </w:rPr>
            </w:pPr>
            <w:r w:rsidRPr="00E1198B">
              <w:rPr>
                <w:sz w:val="28"/>
                <w:szCs w:val="28"/>
              </w:rPr>
              <w:t>30-40</w:t>
            </w:r>
          </w:p>
        </w:tc>
        <w:tc>
          <w:tcPr>
            <w:tcW w:w="1016" w:type="dxa"/>
            <w:vAlign w:val="center"/>
          </w:tcPr>
          <w:p w:rsidR="00163D6D" w:rsidRPr="00E1198B" w:rsidRDefault="00163D6D" w:rsidP="00E07146">
            <w:pPr>
              <w:numPr>
                <w:ilvl w:val="12"/>
                <w:numId w:val="0"/>
              </w:numPr>
              <w:spacing w:line="276" w:lineRule="auto"/>
              <w:jc w:val="center"/>
              <w:rPr>
                <w:sz w:val="28"/>
                <w:szCs w:val="28"/>
              </w:rPr>
            </w:pPr>
            <w:r w:rsidRPr="00E1198B">
              <w:rPr>
                <w:sz w:val="28"/>
                <w:szCs w:val="28"/>
              </w:rPr>
              <w:t>-</w:t>
            </w:r>
          </w:p>
        </w:tc>
      </w:tr>
      <w:tr w:rsidR="00163D6D" w:rsidRPr="00E1198B" w:rsidTr="00163D6D">
        <w:trPr>
          <w:jc w:val="center"/>
        </w:trPr>
        <w:tc>
          <w:tcPr>
            <w:tcW w:w="2368" w:type="dxa"/>
          </w:tcPr>
          <w:p w:rsidR="00163D6D" w:rsidRPr="00E1198B" w:rsidRDefault="00E1198B" w:rsidP="00E07146">
            <w:pPr>
              <w:numPr>
                <w:ilvl w:val="12"/>
                <w:numId w:val="0"/>
              </w:numPr>
              <w:spacing w:line="276" w:lineRule="auto"/>
              <w:jc w:val="center"/>
              <w:rPr>
                <w:sz w:val="28"/>
                <w:szCs w:val="28"/>
              </w:rPr>
            </w:pPr>
            <w:proofErr w:type="spellStart"/>
            <w:r w:rsidRPr="00E1198B">
              <w:rPr>
                <w:sz w:val="28"/>
                <w:szCs w:val="28"/>
              </w:rPr>
              <w:t>Sholi</w:t>
            </w:r>
            <w:proofErr w:type="spellEnd"/>
          </w:p>
        </w:tc>
        <w:tc>
          <w:tcPr>
            <w:tcW w:w="944" w:type="dxa"/>
            <w:vAlign w:val="center"/>
          </w:tcPr>
          <w:p w:rsidR="00163D6D" w:rsidRPr="00E1198B" w:rsidRDefault="00163D6D" w:rsidP="00E07146">
            <w:pPr>
              <w:numPr>
                <w:ilvl w:val="12"/>
                <w:numId w:val="0"/>
              </w:numPr>
              <w:spacing w:line="276" w:lineRule="auto"/>
              <w:jc w:val="center"/>
              <w:rPr>
                <w:sz w:val="28"/>
                <w:szCs w:val="28"/>
              </w:rPr>
            </w:pPr>
            <w:r w:rsidRPr="00E1198B">
              <w:rPr>
                <w:sz w:val="28"/>
                <w:szCs w:val="28"/>
              </w:rPr>
              <w:t>-</w:t>
            </w:r>
          </w:p>
        </w:tc>
        <w:tc>
          <w:tcPr>
            <w:tcW w:w="971" w:type="dxa"/>
            <w:vAlign w:val="center"/>
          </w:tcPr>
          <w:p w:rsidR="00163D6D" w:rsidRPr="00E1198B" w:rsidRDefault="00163D6D" w:rsidP="00E07146">
            <w:pPr>
              <w:numPr>
                <w:ilvl w:val="12"/>
                <w:numId w:val="0"/>
              </w:numPr>
              <w:spacing w:line="276" w:lineRule="auto"/>
              <w:jc w:val="center"/>
              <w:rPr>
                <w:sz w:val="28"/>
                <w:szCs w:val="28"/>
              </w:rPr>
            </w:pPr>
            <w:r w:rsidRPr="00E1198B">
              <w:rPr>
                <w:sz w:val="28"/>
                <w:szCs w:val="28"/>
              </w:rPr>
              <w:t>-</w:t>
            </w:r>
          </w:p>
        </w:tc>
        <w:tc>
          <w:tcPr>
            <w:tcW w:w="1092" w:type="dxa"/>
            <w:vAlign w:val="center"/>
          </w:tcPr>
          <w:p w:rsidR="00163D6D" w:rsidRPr="00E1198B" w:rsidRDefault="00163D6D" w:rsidP="00E07146">
            <w:pPr>
              <w:numPr>
                <w:ilvl w:val="12"/>
                <w:numId w:val="0"/>
              </w:numPr>
              <w:spacing w:line="276" w:lineRule="auto"/>
              <w:jc w:val="center"/>
              <w:rPr>
                <w:sz w:val="28"/>
                <w:szCs w:val="28"/>
              </w:rPr>
            </w:pPr>
            <w:r w:rsidRPr="00E1198B">
              <w:rPr>
                <w:sz w:val="28"/>
                <w:szCs w:val="28"/>
              </w:rPr>
              <w:t>30</w:t>
            </w:r>
          </w:p>
        </w:tc>
        <w:tc>
          <w:tcPr>
            <w:tcW w:w="999" w:type="dxa"/>
            <w:vAlign w:val="center"/>
          </w:tcPr>
          <w:p w:rsidR="00163D6D" w:rsidRPr="00E1198B" w:rsidRDefault="00163D6D" w:rsidP="00E07146">
            <w:pPr>
              <w:numPr>
                <w:ilvl w:val="12"/>
                <w:numId w:val="0"/>
              </w:numPr>
              <w:spacing w:line="276" w:lineRule="auto"/>
              <w:jc w:val="center"/>
              <w:rPr>
                <w:sz w:val="28"/>
                <w:szCs w:val="28"/>
              </w:rPr>
            </w:pPr>
            <w:r w:rsidRPr="00E1198B">
              <w:rPr>
                <w:sz w:val="28"/>
                <w:szCs w:val="28"/>
              </w:rPr>
              <w:t>-</w:t>
            </w:r>
          </w:p>
        </w:tc>
        <w:tc>
          <w:tcPr>
            <w:tcW w:w="1151" w:type="dxa"/>
            <w:vAlign w:val="center"/>
          </w:tcPr>
          <w:p w:rsidR="00163D6D" w:rsidRPr="00E1198B" w:rsidRDefault="00163D6D" w:rsidP="00E07146">
            <w:pPr>
              <w:numPr>
                <w:ilvl w:val="12"/>
                <w:numId w:val="0"/>
              </w:numPr>
              <w:spacing w:line="276" w:lineRule="auto"/>
              <w:jc w:val="center"/>
              <w:rPr>
                <w:sz w:val="28"/>
                <w:szCs w:val="28"/>
              </w:rPr>
            </w:pPr>
            <w:r w:rsidRPr="00E1198B">
              <w:rPr>
                <w:sz w:val="28"/>
                <w:szCs w:val="28"/>
              </w:rPr>
              <w:t>110</w:t>
            </w:r>
          </w:p>
        </w:tc>
        <w:tc>
          <w:tcPr>
            <w:tcW w:w="1073" w:type="dxa"/>
            <w:vAlign w:val="center"/>
          </w:tcPr>
          <w:p w:rsidR="00163D6D" w:rsidRPr="00E1198B" w:rsidRDefault="00163D6D" w:rsidP="00E07146">
            <w:pPr>
              <w:numPr>
                <w:ilvl w:val="12"/>
                <w:numId w:val="0"/>
              </w:numPr>
              <w:spacing w:line="276" w:lineRule="auto"/>
              <w:jc w:val="center"/>
              <w:rPr>
                <w:sz w:val="28"/>
                <w:szCs w:val="28"/>
              </w:rPr>
            </w:pPr>
            <w:r w:rsidRPr="00E1198B">
              <w:rPr>
                <w:sz w:val="28"/>
                <w:szCs w:val="28"/>
              </w:rPr>
              <w:t>30</w:t>
            </w:r>
          </w:p>
        </w:tc>
        <w:tc>
          <w:tcPr>
            <w:tcW w:w="1016" w:type="dxa"/>
            <w:vAlign w:val="center"/>
          </w:tcPr>
          <w:p w:rsidR="00163D6D" w:rsidRPr="00E1198B" w:rsidRDefault="00163D6D" w:rsidP="00E07146">
            <w:pPr>
              <w:numPr>
                <w:ilvl w:val="12"/>
                <w:numId w:val="0"/>
              </w:numPr>
              <w:spacing w:line="276" w:lineRule="auto"/>
              <w:jc w:val="center"/>
              <w:rPr>
                <w:sz w:val="28"/>
                <w:szCs w:val="28"/>
              </w:rPr>
            </w:pPr>
            <w:r w:rsidRPr="00E1198B">
              <w:rPr>
                <w:sz w:val="28"/>
                <w:szCs w:val="28"/>
              </w:rPr>
              <w:t>-</w:t>
            </w:r>
          </w:p>
        </w:tc>
      </w:tr>
      <w:tr w:rsidR="00163D6D" w:rsidRPr="00E1198B" w:rsidTr="00163D6D">
        <w:trPr>
          <w:jc w:val="center"/>
        </w:trPr>
        <w:tc>
          <w:tcPr>
            <w:tcW w:w="2368" w:type="dxa"/>
          </w:tcPr>
          <w:p w:rsidR="00163D6D" w:rsidRPr="008446A5" w:rsidRDefault="00E1198B" w:rsidP="00E07146">
            <w:pPr>
              <w:numPr>
                <w:ilvl w:val="12"/>
                <w:numId w:val="0"/>
              </w:numPr>
              <w:spacing w:line="276" w:lineRule="auto"/>
              <w:jc w:val="center"/>
              <w:rPr>
                <w:sz w:val="28"/>
                <w:szCs w:val="28"/>
                <w:lang w:val="en-US"/>
              </w:rPr>
            </w:pPr>
            <w:r w:rsidRPr="008446A5">
              <w:rPr>
                <w:sz w:val="28"/>
                <w:szCs w:val="28"/>
                <w:lang w:val="en-US"/>
              </w:rPr>
              <w:t>Band</w:t>
            </w:r>
            <w:r w:rsidR="00163D6D" w:rsidRPr="008446A5">
              <w:rPr>
                <w:sz w:val="28"/>
                <w:szCs w:val="28"/>
                <w:lang w:val="en-US"/>
              </w:rPr>
              <w:t xml:space="preserve"> </w:t>
            </w:r>
            <w:proofErr w:type="spellStart"/>
            <w:r w:rsidRPr="008446A5">
              <w:rPr>
                <w:sz w:val="28"/>
                <w:szCs w:val="28"/>
                <w:lang w:val="en-US"/>
              </w:rPr>
              <w:t>shudgor</w:t>
            </w:r>
            <w:proofErr w:type="spellEnd"/>
            <w:r w:rsidR="00163D6D" w:rsidRPr="008446A5">
              <w:rPr>
                <w:sz w:val="28"/>
                <w:szCs w:val="28"/>
                <w:lang w:val="en-US"/>
              </w:rPr>
              <w:t xml:space="preserve"> (</w:t>
            </w:r>
            <w:proofErr w:type="spellStart"/>
            <w:r w:rsidRPr="008446A5">
              <w:rPr>
                <w:sz w:val="28"/>
                <w:szCs w:val="28"/>
                <w:lang w:val="en-US"/>
              </w:rPr>
              <w:t>oq</w:t>
            </w:r>
            <w:proofErr w:type="spellEnd"/>
          </w:p>
          <w:p w:rsidR="00163D6D" w:rsidRPr="008446A5" w:rsidRDefault="00E1198B" w:rsidP="00E07146">
            <w:pPr>
              <w:numPr>
                <w:ilvl w:val="12"/>
                <w:numId w:val="0"/>
              </w:numPr>
              <w:spacing w:line="276" w:lineRule="auto"/>
              <w:jc w:val="center"/>
              <w:rPr>
                <w:sz w:val="28"/>
                <w:szCs w:val="28"/>
                <w:lang w:val="en-US"/>
              </w:rPr>
            </w:pPr>
            <w:proofErr w:type="spellStart"/>
            <w:r w:rsidRPr="008446A5">
              <w:rPr>
                <w:sz w:val="28"/>
                <w:szCs w:val="28"/>
                <w:lang w:val="en-US"/>
              </w:rPr>
              <w:t>jo‘xori</w:t>
            </w:r>
            <w:proofErr w:type="spellEnd"/>
            <w:r w:rsidR="00163D6D" w:rsidRPr="008446A5">
              <w:rPr>
                <w:sz w:val="28"/>
                <w:szCs w:val="28"/>
                <w:lang w:val="en-US"/>
              </w:rPr>
              <w:t xml:space="preserve"> </w:t>
            </w:r>
            <w:proofErr w:type="spellStart"/>
            <w:r w:rsidRPr="008446A5">
              <w:rPr>
                <w:sz w:val="28"/>
                <w:szCs w:val="28"/>
                <w:lang w:val="en-US"/>
              </w:rPr>
              <w:t>kuzgi</w:t>
            </w:r>
            <w:proofErr w:type="spellEnd"/>
            <w:r w:rsidR="00163D6D" w:rsidRPr="008446A5">
              <w:rPr>
                <w:sz w:val="28"/>
                <w:szCs w:val="28"/>
                <w:lang w:val="en-US"/>
              </w:rPr>
              <w:t xml:space="preserve"> </w:t>
            </w:r>
            <w:proofErr w:type="spellStart"/>
            <w:r w:rsidRPr="008446A5">
              <w:rPr>
                <w:sz w:val="28"/>
                <w:szCs w:val="28"/>
                <w:lang w:val="en-US"/>
              </w:rPr>
              <w:t>vika</w:t>
            </w:r>
            <w:proofErr w:type="spellEnd"/>
            <w:r w:rsidR="00163D6D" w:rsidRPr="008446A5">
              <w:rPr>
                <w:sz w:val="28"/>
                <w:szCs w:val="28"/>
                <w:lang w:val="en-US"/>
              </w:rPr>
              <w:t>)</w:t>
            </w:r>
          </w:p>
        </w:tc>
        <w:tc>
          <w:tcPr>
            <w:tcW w:w="944" w:type="dxa"/>
            <w:vAlign w:val="center"/>
          </w:tcPr>
          <w:p w:rsidR="00163D6D" w:rsidRPr="00E1198B" w:rsidRDefault="00163D6D" w:rsidP="00E07146">
            <w:pPr>
              <w:numPr>
                <w:ilvl w:val="12"/>
                <w:numId w:val="0"/>
              </w:numPr>
              <w:spacing w:line="276" w:lineRule="auto"/>
              <w:jc w:val="center"/>
              <w:rPr>
                <w:sz w:val="28"/>
                <w:szCs w:val="28"/>
              </w:rPr>
            </w:pPr>
            <w:r w:rsidRPr="00E1198B">
              <w:rPr>
                <w:sz w:val="28"/>
                <w:szCs w:val="28"/>
              </w:rPr>
              <w:t>-</w:t>
            </w:r>
          </w:p>
        </w:tc>
        <w:tc>
          <w:tcPr>
            <w:tcW w:w="971" w:type="dxa"/>
            <w:vAlign w:val="center"/>
          </w:tcPr>
          <w:p w:rsidR="00163D6D" w:rsidRPr="00E1198B" w:rsidRDefault="00163D6D" w:rsidP="00E07146">
            <w:pPr>
              <w:numPr>
                <w:ilvl w:val="12"/>
                <w:numId w:val="0"/>
              </w:numPr>
              <w:spacing w:line="276" w:lineRule="auto"/>
              <w:jc w:val="center"/>
              <w:rPr>
                <w:sz w:val="28"/>
                <w:szCs w:val="28"/>
              </w:rPr>
            </w:pPr>
            <w:r w:rsidRPr="00E1198B">
              <w:rPr>
                <w:sz w:val="28"/>
                <w:szCs w:val="28"/>
              </w:rPr>
              <w:t>50</w:t>
            </w:r>
          </w:p>
        </w:tc>
        <w:tc>
          <w:tcPr>
            <w:tcW w:w="1092" w:type="dxa"/>
            <w:vAlign w:val="center"/>
          </w:tcPr>
          <w:p w:rsidR="00163D6D" w:rsidRPr="00E1198B" w:rsidRDefault="00163D6D" w:rsidP="00E07146">
            <w:pPr>
              <w:numPr>
                <w:ilvl w:val="12"/>
                <w:numId w:val="0"/>
              </w:numPr>
              <w:spacing w:line="276" w:lineRule="auto"/>
              <w:jc w:val="center"/>
              <w:rPr>
                <w:sz w:val="28"/>
                <w:szCs w:val="28"/>
              </w:rPr>
            </w:pPr>
            <w:r w:rsidRPr="00E1198B">
              <w:rPr>
                <w:sz w:val="28"/>
                <w:szCs w:val="28"/>
              </w:rPr>
              <w:t>90</w:t>
            </w:r>
          </w:p>
        </w:tc>
        <w:tc>
          <w:tcPr>
            <w:tcW w:w="999" w:type="dxa"/>
            <w:vAlign w:val="center"/>
          </w:tcPr>
          <w:p w:rsidR="00163D6D" w:rsidRPr="00E1198B" w:rsidRDefault="00163D6D" w:rsidP="00E07146">
            <w:pPr>
              <w:numPr>
                <w:ilvl w:val="12"/>
                <w:numId w:val="0"/>
              </w:numPr>
              <w:spacing w:line="276" w:lineRule="auto"/>
              <w:jc w:val="center"/>
              <w:rPr>
                <w:sz w:val="28"/>
                <w:szCs w:val="28"/>
              </w:rPr>
            </w:pPr>
            <w:r w:rsidRPr="00E1198B">
              <w:rPr>
                <w:sz w:val="28"/>
                <w:szCs w:val="28"/>
              </w:rPr>
              <w:t>100</w:t>
            </w:r>
          </w:p>
        </w:tc>
        <w:tc>
          <w:tcPr>
            <w:tcW w:w="1151" w:type="dxa"/>
            <w:vAlign w:val="center"/>
          </w:tcPr>
          <w:p w:rsidR="00163D6D" w:rsidRPr="00E1198B" w:rsidRDefault="00163D6D" w:rsidP="00E07146">
            <w:pPr>
              <w:numPr>
                <w:ilvl w:val="12"/>
                <w:numId w:val="0"/>
              </w:numPr>
              <w:spacing w:line="276" w:lineRule="auto"/>
              <w:jc w:val="center"/>
              <w:rPr>
                <w:sz w:val="28"/>
                <w:szCs w:val="28"/>
              </w:rPr>
            </w:pPr>
            <w:r w:rsidRPr="00E1198B">
              <w:rPr>
                <w:sz w:val="28"/>
                <w:szCs w:val="28"/>
              </w:rPr>
              <w:t>100</w:t>
            </w:r>
          </w:p>
        </w:tc>
        <w:tc>
          <w:tcPr>
            <w:tcW w:w="1073" w:type="dxa"/>
            <w:vAlign w:val="center"/>
          </w:tcPr>
          <w:p w:rsidR="00163D6D" w:rsidRPr="00E1198B" w:rsidRDefault="00163D6D" w:rsidP="00E07146">
            <w:pPr>
              <w:numPr>
                <w:ilvl w:val="12"/>
                <w:numId w:val="0"/>
              </w:numPr>
              <w:spacing w:line="276" w:lineRule="auto"/>
              <w:jc w:val="center"/>
              <w:rPr>
                <w:sz w:val="28"/>
                <w:szCs w:val="28"/>
              </w:rPr>
            </w:pPr>
            <w:r w:rsidRPr="00E1198B">
              <w:rPr>
                <w:sz w:val="28"/>
                <w:szCs w:val="28"/>
              </w:rPr>
              <w:t>-</w:t>
            </w:r>
          </w:p>
        </w:tc>
        <w:tc>
          <w:tcPr>
            <w:tcW w:w="1016" w:type="dxa"/>
            <w:vAlign w:val="center"/>
          </w:tcPr>
          <w:p w:rsidR="00163D6D" w:rsidRPr="00E1198B" w:rsidRDefault="00163D6D" w:rsidP="00E07146">
            <w:pPr>
              <w:numPr>
                <w:ilvl w:val="12"/>
                <w:numId w:val="0"/>
              </w:numPr>
              <w:spacing w:line="276" w:lineRule="auto"/>
              <w:jc w:val="center"/>
              <w:rPr>
                <w:sz w:val="28"/>
                <w:szCs w:val="28"/>
              </w:rPr>
            </w:pPr>
            <w:r w:rsidRPr="00E1198B">
              <w:rPr>
                <w:sz w:val="28"/>
                <w:szCs w:val="28"/>
              </w:rPr>
              <w:t>-</w:t>
            </w:r>
          </w:p>
        </w:tc>
      </w:tr>
      <w:tr w:rsidR="00163D6D" w:rsidRPr="00E1198B" w:rsidTr="00163D6D">
        <w:trPr>
          <w:jc w:val="center"/>
        </w:trPr>
        <w:tc>
          <w:tcPr>
            <w:tcW w:w="2368" w:type="dxa"/>
          </w:tcPr>
          <w:p w:rsidR="00163D6D" w:rsidRPr="00E1198B" w:rsidRDefault="00E1198B" w:rsidP="00E07146">
            <w:pPr>
              <w:numPr>
                <w:ilvl w:val="12"/>
                <w:numId w:val="0"/>
              </w:numPr>
              <w:spacing w:line="276" w:lineRule="auto"/>
              <w:jc w:val="center"/>
              <w:rPr>
                <w:sz w:val="28"/>
                <w:szCs w:val="28"/>
              </w:rPr>
            </w:pPr>
            <w:proofErr w:type="spellStart"/>
            <w:r w:rsidRPr="00E1198B">
              <w:rPr>
                <w:sz w:val="28"/>
                <w:szCs w:val="28"/>
              </w:rPr>
              <w:t>Sholi</w:t>
            </w:r>
            <w:proofErr w:type="spellEnd"/>
          </w:p>
        </w:tc>
        <w:tc>
          <w:tcPr>
            <w:tcW w:w="944" w:type="dxa"/>
            <w:vAlign w:val="center"/>
          </w:tcPr>
          <w:p w:rsidR="00163D6D" w:rsidRPr="00E1198B" w:rsidRDefault="00163D6D" w:rsidP="00E07146">
            <w:pPr>
              <w:numPr>
                <w:ilvl w:val="12"/>
                <w:numId w:val="0"/>
              </w:numPr>
              <w:spacing w:line="276" w:lineRule="auto"/>
              <w:ind w:hanging="105"/>
              <w:jc w:val="center"/>
              <w:rPr>
                <w:sz w:val="28"/>
                <w:szCs w:val="28"/>
              </w:rPr>
            </w:pPr>
            <w:r w:rsidRPr="00E1198B">
              <w:rPr>
                <w:sz w:val="28"/>
                <w:szCs w:val="28"/>
              </w:rPr>
              <w:t>30-40</w:t>
            </w:r>
          </w:p>
        </w:tc>
        <w:tc>
          <w:tcPr>
            <w:tcW w:w="971" w:type="dxa"/>
            <w:vAlign w:val="center"/>
          </w:tcPr>
          <w:p w:rsidR="00163D6D" w:rsidRPr="00E1198B" w:rsidRDefault="00163D6D" w:rsidP="00E07146">
            <w:pPr>
              <w:numPr>
                <w:ilvl w:val="12"/>
                <w:numId w:val="0"/>
              </w:numPr>
              <w:spacing w:line="276" w:lineRule="auto"/>
              <w:jc w:val="center"/>
              <w:rPr>
                <w:sz w:val="28"/>
                <w:szCs w:val="28"/>
              </w:rPr>
            </w:pPr>
            <w:r w:rsidRPr="00E1198B">
              <w:rPr>
                <w:sz w:val="28"/>
                <w:szCs w:val="28"/>
              </w:rPr>
              <w:t>40</w:t>
            </w:r>
          </w:p>
        </w:tc>
        <w:tc>
          <w:tcPr>
            <w:tcW w:w="1092" w:type="dxa"/>
            <w:vAlign w:val="center"/>
          </w:tcPr>
          <w:p w:rsidR="00163D6D" w:rsidRPr="00E1198B" w:rsidRDefault="00163D6D" w:rsidP="00E07146">
            <w:pPr>
              <w:numPr>
                <w:ilvl w:val="12"/>
                <w:numId w:val="0"/>
              </w:numPr>
              <w:spacing w:line="276" w:lineRule="auto"/>
              <w:jc w:val="center"/>
              <w:rPr>
                <w:sz w:val="28"/>
                <w:szCs w:val="28"/>
              </w:rPr>
            </w:pPr>
            <w:r w:rsidRPr="00E1198B">
              <w:rPr>
                <w:sz w:val="28"/>
                <w:szCs w:val="28"/>
              </w:rPr>
              <w:t>30</w:t>
            </w:r>
          </w:p>
        </w:tc>
        <w:tc>
          <w:tcPr>
            <w:tcW w:w="999" w:type="dxa"/>
            <w:vAlign w:val="center"/>
          </w:tcPr>
          <w:p w:rsidR="00163D6D" w:rsidRPr="00E1198B" w:rsidRDefault="00163D6D" w:rsidP="00E07146">
            <w:pPr>
              <w:numPr>
                <w:ilvl w:val="12"/>
                <w:numId w:val="0"/>
              </w:numPr>
              <w:spacing w:line="276" w:lineRule="auto"/>
              <w:jc w:val="center"/>
              <w:rPr>
                <w:sz w:val="28"/>
                <w:szCs w:val="28"/>
              </w:rPr>
            </w:pPr>
            <w:r w:rsidRPr="00E1198B">
              <w:rPr>
                <w:sz w:val="28"/>
                <w:szCs w:val="28"/>
              </w:rPr>
              <w:t>30</w:t>
            </w:r>
          </w:p>
        </w:tc>
        <w:tc>
          <w:tcPr>
            <w:tcW w:w="1151" w:type="dxa"/>
            <w:vAlign w:val="center"/>
          </w:tcPr>
          <w:p w:rsidR="00163D6D" w:rsidRPr="00E1198B" w:rsidRDefault="00163D6D" w:rsidP="00E07146">
            <w:pPr>
              <w:numPr>
                <w:ilvl w:val="12"/>
                <w:numId w:val="0"/>
              </w:numPr>
              <w:spacing w:line="276" w:lineRule="auto"/>
              <w:jc w:val="center"/>
              <w:rPr>
                <w:sz w:val="28"/>
                <w:szCs w:val="28"/>
              </w:rPr>
            </w:pPr>
            <w:r w:rsidRPr="00E1198B">
              <w:rPr>
                <w:sz w:val="28"/>
                <w:szCs w:val="28"/>
              </w:rPr>
              <w:t>100</w:t>
            </w:r>
          </w:p>
        </w:tc>
        <w:tc>
          <w:tcPr>
            <w:tcW w:w="1073" w:type="dxa"/>
            <w:vAlign w:val="center"/>
          </w:tcPr>
          <w:p w:rsidR="00163D6D" w:rsidRPr="00E1198B" w:rsidRDefault="00163D6D" w:rsidP="00E07146">
            <w:pPr>
              <w:numPr>
                <w:ilvl w:val="12"/>
                <w:numId w:val="0"/>
              </w:numPr>
              <w:spacing w:line="276" w:lineRule="auto"/>
              <w:jc w:val="center"/>
              <w:rPr>
                <w:sz w:val="28"/>
                <w:szCs w:val="28"/>
              </w:rPr>
            </w:pPr>
            <w:r w:rsidRPr="00E1198B">
              <w:rPr>
                <w:sz w:val="28"/>
                <w:szCs w:val="28"/>
              </w:rPr>
              <w:t>0-30</w:t>
            </w:r>
          </w:p>
        </w:tc>
        <w:tc>
          <w:tcPr>
            <w:tcW w:w="1016" w:type="dxa"/>
            <w:vAlign w:val="center"/>
          </w:tcPr>
          <w:p w:rsidR="00163D6D" w:rsidRPr="00E1198B" w:rsidRDefault="00163D6D" w:rsidP="00E07146">
            <w:pPr>
              <w:numPr>
                <w:ilvl w:val="12"/>
                <w:numId w:val="0"/>
              </w:numPr>
              <w:spacing w:line="276" w:lineRule="auto"/>
              <w:jc w:val="center"/>
              <w:rPr>
                <w:sz w:val="28"/>
                <w:szCs w:val="28"/>
              </w:rPr>
            </w:pPr>
            <w:r w:rsidRPr="00E1198B">
              <w:rPr>
                <w:sz w:val="28"/>
                <w:szCs w:val="28"/>
              </w:rPr>
              <w:t>30</w:t>
            </w:r>
          </w:p>
        </w:tc>
      </w:tr>
      <w:tr w:rsidR="00163D6D" w:rsidRPr="00E1198B" w:rsidTr="00163D6D">
        <w:trPr>
          <w:jc w:val="center"/>
        </w:trPr>
        <w:tc>
          <w:tcPr>
            <w:tcW w:w="2368" w:type="dxa"/>
          </w:tcPr>
          <w:p w:rsidR="00163D6D" w:rsidRPr="00E1198B" w:rsidRDefault="00E1198B" w:rsidP="00E07146">
            <w:pPr>
              <w:numPr>
                <w:ilvl w:val="12"/>
                <w:numId w:val="0"/>
              </w:numPr>
              <w:spacing w:line="276" w:lineRule="auto"/>
              <w:jc w:val="center"/>
              <w:rPr>
                <w:sz w:val="28"/>
                <w:szCs w:val="28"/>
              </w:rPr>
            </w:pPr>
            <w:proofErr w:type="spellStart"/>
            <w:r w:rsidRPr="00E1198B">
              <w:rPr>
                <w:sz w:val="28"/>
                <w:szCs w:val="28"/>
              </w:rPr>
              <w:t>Sholi</w:t>
            </w:r>
            <w:proofErr w:type="spellEnd"/>
          </w:p>
        </w:tc>
        <w:tc>
          <w:tcPr>
            <w:tcW w:w="944" w:type="dxa"/>
            <w:vAlign w:val="center"/>
          </w:tcPr>
          <w:p w:rsidR="00163D6D" w:rsidRPr="00E1198B" w:rsidRDefault="00163D6D" w:rsidP="00E07146">
            <w:pPr>
              <w:numPr>
                <w:ilvl w:val="12"/>
                <w:numId w:val="0"/>
              </w:numPr>
              <w:spacing w:line="276" w:lineRule="auto"/>
              <w:jc w:val="center"/>
              <w:rPr>
                <w:sz w:val="28"/>
                <w:szCs w:val="28"/>
              </w:rPr>
            </w:pPr>
            <w:r w:rsidRPr="00E1198B">
              <w:rPr>
                <w:sz w:val="28"/>
                <w:szCs w:val="28"/>
              </w:rPr>
              <w:t>-</w:t>
            </w:r>
          </w:p>
        </w:tc>
        <w:tc>
          <w:tcPr>
            <w:tcW w:w="971" w:type="dxa"/>
            <w:vAlign w:val="center"/>
          </w:tcPr>
          <w:p w:rsidR="00163D6D" w:rsidRPr="00E1198B" w:rsidRDefault="00163D6D" w:rsidP="00E07146">
            <w:pPr>
              <w:numPr>
                <w:ilvl w:val="12"/>
                <w:numId w:val="0"/>
              </w:numPr>
              <w:spacing w:line="276" w:lineRule="auto"/>
              <w:jc w:val="center"/>
              <w:rPr>
                <w:sz w:val="28"/>
                <w:szCs w:val="28"/>
              </w:rPr>
            </w:pPr>
            <w:r w:rsidRPr="00E1198B">
              <w:rPr>
                <w:sz w:val="28"/>
                <w:szCs w:val="28"/>
              </w:rPr>
              <w:t>40-50</w:t>
            </w:r>
          </w:p>
        </w:tc>
        <w:tc>
          <w:tcPr>
            <w:tcW w:w="1092" w:type="dxa"/>
            <w:vAlign w:val="center"/>
          </w:tcPr>
          <w:p w:rsidR="00163D6D" w:rsidRPr="00E1198B" w:rsidRDefault="00163D6D" w:rsidP="00E07146">
            <w:pPr>
              <w:numPr>
                <w:ilvl w:val="12"/>
                <w:numId w:val="0"/>
              </w:numPr>
              <w:spacing w:line="276" w:lineRule="auto"/>
              <w:jc w:val="center"/>
              <w:rPr>
                <w:sz w:val="28"/>
                <w:szCs w:val="28"/>
              </w:rPr>
            </w:pPr>
            <w:r w:rsidRPr="00E1198B">
              <w:rPr>
                <w:sz w:val="28"/>
                <w:szCs w:val="28"/>
              </w:rPr>
              <w:t>30</w:t>
            </w:r>
          </w:p>
        </w:tc>
        <w:tc>
          <w:tcPr>
            <w:tcW w:w="999" w:type="dxa"/>
            <w:vAlign w:val="center"/>
          </w:tcPr>
          <w:p w:rsidR="00163D6D" w:rsidRPr="00E1198B" w:rsidRDefault="00163D6D" w:rsidP="00E07146">
            <w:pPr>
              <w:numPr>
                <w:ilvl w:val="12"/>
                <w:numId w:val="0"/>
              </w:numPr>
              <w:spacing w:line="276" w:lineRule="auto"/>
              <w:jc w:val="center"/>
              <w:rPr>
                <w:sz w:val="28"/>
                <w:szCs w:val="28"/>
              </w:rPr>
            </w:pPr>
            <w:r w:rsidRPr="00E1198B">
              <w:rPr>
                <w:sz w:val="28"/>
                <w:szCs w:val="28"/>
              </w:rPr>
              <w:t>30</w:t>
            </w:r>
          </w:p>
        </w:tc>
        <w:tc>
          <w:tcPr>
            <w:tcW w:w="1151" w:type="dxa"/>
            <w:vAlign w:val="center"/>
          </w:tcPr>
          <w:p w:rsidR="00163D6D" w:rsidRPr="00E1198B" w:rsidRDefault="00163D6D" w:rsidP="00E07146">
            <w:pPr>
              <w:numPr>
                <w:ilvl w:val="12"/>
                <w:numId w:val="0"/>
              </w:numPr>
              <w:spacing w:line="276" w:lineRule="auto"/>
              <w:jc w:val="center"/>
              <w:rPr>
                <w:sz w:val="28"/>
                <w:szCs w:val="28"/>
              </w:rPr>
            </w:pPr>
            <w:r w:rsidRPr="00E1198B">
              <w:rPr>
                <w:sz w:val="28"/>
                <w:szCs w:val="28"/>
              </w:rPr>
              <w:t>120</w:t>
            </w:r>
          </w:p>
        </w:tc>
        <w:tc>
          <w:tcPr>
            <w:tcW w:w="1073" w:type="dxa"/>
            <w:vAlign w:val="center"/>
          </w:tcPr>
          <w:p w:rsidR="00163D6D" w:rsidRPr="00E1198B" w:rsidRDefault="00163D6D" w:rsidP="00E07146">
            <w:pPr>
              <w:numPr>
                <w:ilvl w:val="12"/>
                <w:numId w:val="0"/>
              </w:numPr>
              <w:spacing w:line="276" w:lineRule="auto"/>
              <w:jc w:val="center"/>
              <w:rPr>
                <w:sz w:val="28"/>
                <w:szCs w:val="28"/>
              </w:rPr>
            </w:pPr>
            <w:r w:rsidRPr="00E1198B">
              <w:rPr>
                <w:sz w:val="28"/>
                <w:szCs w:val="28"/>
              </w:rPr>
              <w:t>0-30</w:t>
            </w:r>
          </w:p>
        </w:tc>
        <w:tc>
          <w:tcPr>
            <w:tcW w:w="1016" w:type="dxa"/>
            <w:vAlign w:val="center"/>
          </w:tcPr>
          <w:p w:rsidR="00163D6D" w:rsidRPr="00E1198B" w:rsidRDefault="00163D6D" w:rsidP="00E07146">
            <w:pPr>
              <w:numPr>
                <w:ilvl w:val="12"/>
                <w:numId w:val="0"/>
              </w:numPr>
              <w:spacing w:line="276" w:lineRule="auto"/>
              <w:jc w:val="center"/>
              <w:rPr>
                <w:sz w:val="28"/>
                <w:szCs w:val="28"/>
              </w:rPr>
            </w:pPr>
            <w:r w:rsidRPr="00E1198B">
              <w:rPr>
                <w:sz w:val="28"/>
                <w:szCs w:val="28"/>
              </w:rPr>
              <w:t>30</w:t>
            </w:r>
          </w:p>
        </w:tc>
      </w:tr>
    </w:tbl>
    <w:p w:rsidR="000376FB" w:rsidRPr="00E1198B" w:rsidRDefault="000376FB" w:rsidP="00E07146">
      <w:pPr>
        <w:pStyle w:val="3"/>
        <w:numPr>
          <w:ilvl w:val="12"/>
          <w:numId w:val="0"/>
        </w:numPr>
        <w:spacing w:before="0" w:after="0" w:line="276" w:lineRule="auto"/>
        <w:jc w:val="center"/>
        <w:rPr>
          <w:rFonts w:ascii="Times New Roman" w:hAnsi="Times New Roman" w:cs="Times New Roman"/>
          <w:sz w:val="28"/>
          <w:szCs w:val="28"/>
          <w:lang w:val="uz-Cyrl-UZ"/>
        </w:rPr>
      </w:pPr>
    </w:p>
    <w:p w:rsidR="00163D6D" w:rsidRPr="00E1198B" w:rsidRDefault="008066EB" w:rsidP="00E07146">
      <w:pPr>
        <w:pStyle w:val="3"/>
        <w:numPr>
          <w:ilvl w:val="12"/>
          <w:numId w:val="0"/>
        </w:numPr>
        <w:spacing w:before="0" w:after="0" w:line="276" w:lineRule="auto"/>
        <w:jc w:val="center"/>
        <w:rPr>
          <w:rFonts w:ascii="Times New Roman" w:hAnsi="Times New Roman" w:cs="Times New Roman"/>
          <w:sz w:val="28"/>
          <w:szCs w:val="28"/>
          <w:lang w:val="uz-Cyrl-UZ"/>
        </w:rPr>
      </w:pPr>
      <w:r w:rsidRPr="00E1198B">
        <w:rPr>
          <w:rFonts w:ascii="Times New Roman" w:hAnsi="Times New Roman" w:cs="Times New Roman"/>
          <w:sz w:val="28"/>
          <w:szCs w:val="28"/>
          <w:lang w:val="uz-Cyrl-UZ"/>
        </w:rPr>
        <w:t>8</w:t>
      </w:r>
      <w:r w:rsidR="00AF5EF4" w:rsidRPr="00E1198B">
        <w:rPr>
          <w:rFonts w:ascii="Times New Roman" w:hAnsi="Times New Roman" w:cs="Times New Roman"/>
          <w:sz w:val="28"/>
          <w:szCs w:val="28"/>
          <w:lang w:val="uz-Cyrl-UZ"/>
        </w:rPr>
        <w:t xml:space="preserve">.6. </w:t>
      </w:r>
      <w:r w:rsidR="00E1198B" w:rsidRPr="00E1198B">
        <w:rPr>
          <w:rFonts w:ascii="Times New Roman" w:hAnsi="Times New Roman" w:cs="Times New Roman"/>
          <w:sz w:val="28"/>
          <w:szCs w:val="28"/>
          <w:lang w:val="uz-Cyrl-UZ"/>
        </w:rPr>
        <w:t>Sabzavot</w:t>
      </w:r>
      <w:r w:rsidR="00163D6D" w:rsidRPr="00E1198B">
        <w:rPr>
          <w:rFonts w:ascii="Times New Roman" w:hAnsi="Times New Roman" w:cs="Times New Roman"/>
          <w:sz w:val="28"/>
          <w:szCs w:val="28"/>
          <w:lang w:val="uz-Cyrl-UZ"/>
        </w:rPr>
        <w:t xml:space="preserve"> </w:t>
      </w:r>
      <w:r w:rsidR="00E1198B" w:rsidRPr="00E1198B">
        <w:rPr>
          <w:rFonts w:ascii="Times New Roman" w:hAnsi="Times New Roman" w:cs="Times New Roman"/>
          <w:sz w:val="28"/>
          <w:szCs w:val="28"/>
          <w:lang w:val="uz-Cyrl-UZ"/>
        </w:rPr>
        <w:t>ekinlarni</w:t>
      </w:r>
      <w:r w:rsidR="00163D6D" w:rsidRPr="00E1198B">
        <w:rPr>
          <w:rFonts w:ascii="Times New Roman" w:hAnsi="Times New Roman" w:cs="Times New Roman"/>
          <w:sz w:val="28"/>
          <w:szCs w:val="28"/>
          <w:lang w:val="uz-Cyrl-UZ"/>
        </w:rPr>
        <w:t xml:space="preserve"> </w:t>
      </w:r>
      <w:r w:rsidR="00E1198B" w:rsidRPr="00E1198B">
        <w:rPr>
          <w:rFonts w:ascii="Times New Roman" w:hAnsi="Times New Roman" w:cs="Times New Roman"/>
          <w:sz w:val="28"/>
          <w:szCs w:val="28"/>
          <w:lang w:val="uz-Cyrl-UZ"/>
        </w:rPr>
        <w:t>o‘g‘itlashning</w:t>
      </w:r>
      <w:r w:rsidR="00163D6D" w:rsidRPr="00E1198B">
        <w:rPr>
          <w:rFonts w:ascii="Times New Roman" w:hAnsi="Times New Roman" w:cs="Times New Roman"/>
          <w:sz w:val="28"/>
          <w:szCs w:val="28"/>
          <w:lang w:val="uz-Cyrl-UZ"/>
        </w:rPr>
        <w:t xml:space="preserve"> </w:t>
      </w:r>
      <w:r w:rsidR="00E1198B" w:rsidRPr="00E1198B">
        <w:rPr>
          <w:rFonts w:ascii="Times New Roman" w:hAnsi="Times New Roman" w:cs="Times New Roman"/>
          <w:sz w:val="28"/>
          <w:szCs w:val="28"/>
          <w:lang w:val="uz-Cyrl-UZ"/>
        </w:rPr>
        <w:t>o‘ziga</w:t>
      </w:r>
      <w:r w:rsidR="00163D6D" w:rsidRPr="00E1198B">
        <w:rPr>
          <w:rFonts w:ascii="Times New Roman" w:hAnsi="Times New Roman" w:cs="Times New Roman"/>
          <w:sz w:val="28"/>
          <w:szCs w:val="28"/>
          <w:lang w:val="uz-Cyrl-UZ"/>
        </w:rPr>
        <w:t xml:space="preserve"> </w:t>
      </w:r>
      <w:r w:rsidR="00E1198B" w:rsidRPr="00E1198B">
        <w:rPr>
          <w:rFonts w:ascii="Times New Roman" w:hAnsi="Times New Roman" w:cs="Times New Roman"/>
          <w:sz w:val="28"/>
          <w:szCs w:val="28"/>
          <w:lang w:val="uz-Cyrl-UZ"/>
        </w:rPr>
        <w:t>xos</w:t>
      </w:r>
      <w:r w:rsidR="00163D6D" w:rsidRPr="00E1198B">
        <w:rPr>
          <w:rFonts w:ascii="Times New Roman" w:hAnsi="Times New Roman" w:cs="Times New Roman"/>
          <w:sz w:val="28"/>
          <w:szCs w:val="28"/>
          <w:lang w:val="uz-Cyrl-UZ"/>
        </w:rPr>
        <w:t xml:space="preserve"> </w:t>
      </w:r>
      <w:r w:rsidR="00E1198B" w:rsidRPr="00E1198B">
        <w:rPr>
          <w:rFonts w:ascii="Times New Roman" w:hAnsi="Times New Roman" w:cs="Times New Roman"/>
          <w:sz w:val="28"/>
          <w:szCs w:val="28"/>
          <w:lang w:val="uz-Cyrl-UZ"/>
        </w:rPr>
        <w:t>xususiyatlari</w:t>
      </w:r>
    </w:p>
    <w:p w:rsidR="00163D6D" w:rsidRPr="00E1198B" w:rsidRDefault="00E1198B" w:rsidP="00E07146">
      <w:pPr>
        <w:pStyle w:val="a3"/>
        <w:numPr>
          <w:ilvl w:val="12"/>
          <w:numId w:val="0"/>
        </w:numPr>
        <w:spacing w:line="276" w:lineRule="auto"/>
        <w:ind w:firstLine="708"/>
        <w:jc w:val="both"/>
        <w:rPr>
          <w:lang w:val="uz-Cyrl-UZ"/>
        </w:rPr>
      </w:pPr>
      <w:r w:rsidRPr="00E1198B">
        <w:rPr>
          <w:lang w:val="uz-Cyrl-UZ"/>
        </w:rPr>
        <w:t>Sabzavot</w:t>
      </w:r>
      <w:r w:rsidR="00163D6D" w:rsidRPr="00E1198B">
        <w:rPr>
          <w:lang w:val="uz-Cyrl-UZ"/>
        </w:rPr>
        <w:t xml:space="preserve">  </w:t>
      </w:r>
      <w:r w:rsidRPr="00E1198B">
        <w:rPr>
          <w:lang w:val="uz-Cyrl-UZ"/>
        </w:rPr>
        <w:t>ekinlar</w:t>
      </w:r>
      <w:r w:rsidR="00163D6D" w:rsidRPr="00E1198B">
        <w:rPr>
          <w:lang w:val="uz-Cyrl-UZ"/>
        </w:rPr>
        <w:t xml:space="preserve">  </w:t>
      </w:r>
      <w:r w:rsidRPr="00E1198B">
        <w:rPr>
          <w:lang w:val="uz-Cyrl-UZ"/>
        </w:rPr>
        <w:t>va</w:t>
      </w:r>
      <w:r w:rsidR="00163D6D" w:rsidRPr="00E1198B">
        <w:rPr>
          <w:lang w:val="uz-Cyrl-UZ"/>
        </w:rPr>
        <w:t xml:space="preserve"> </w:t>
      </w:r>
      <w:r w:rsidRPr="00E1198B">
        <w:rPr>
          <w:lang w:val="uz-Cyrl-UZ"/>
        </w:rPr>
        <w:t>kartoshka</w:t>
      </w:r>
      <w:r w:rsidR="00163D6D" w:rsidRPr="00E1198B">
        <w:rPr>
          <w:lang w:val="uz-Cyrl-UZ"/>
        </w:rPr>
        <w:t xml:space="preserve">  </w:t>
      </w:r>
      <w:r w:rsidRPr="00E1198B">
        <w:rPr>
          <w:lang w:val="uz-Cyrl-UZ"/>
        </w:rPr>
        <w:t>boshqa</w:t>
      </w:r>
      <w:r w:rsidR="00163D6D" w:rsidRPr="00E1198B">
        <w:rPr>
          <w:lang w:val="uz-Cyrl-UZ"/>
        </w:rPr>
        <w:t xml:space="preserve"> </w:t>
      </w:r>
      <w:r w:rsidRPr="00E1198B">
        <w:rPr>
          <w:lang w:val="uz-Cyrl-UZ"/>
        </w:rPr>
        <w:t>dala</w:t>
      </w:r>
      <w:r w:rsidR="00163D6D" w:rsidRPr="00E1198B">
        <w:rPr>
          <w:lang w:val="uz-Cyrl-UZ"/>
        </w:rPr>
        <w:t xml:space="preserve"> </w:t>
      </w:r>
      <w:r w:rsidRPr="00E1198B">
        <w:rPr>
          <w:lang w:val="uz-Cyrl-UZ"/>
        </w:rPr>
        <w:t>ekinlariga</w:t>
      </w:r>
      <w:r w:rsidR="00163D6D" w:rsidRPr="00E1198B">
        <w:rPr>
          <w:lang w:val="uz-Cyrl-UZ"/>
        </w:rPr>
        <w:t xml:space="preserve"> </w:t>
      </w:r>
      <w:r w:rsidRPr="00E1198B">
        <w:rPr>
          <w:lang w:val="uz-Cyrl-UZ"/>
        </w:rPr>
        <w:t>qaraganda</w:t>
      </w:r>
      <w:r w:rsidR="00163D6D" w:rsidRPr="00E1198B">
        <w:rPr>
          <w:lang w:val="uz-Cyrl-UZ"/>
        </w:rPr>
        <w:t xml:space="preserve"> </w:t>
      </w:r>
      <w:r w:rsidRPr="00E1198B">
        <w:rPr>
          <w:lang w:val="uz-Cyrl-UZ"/>
        </w:rPr>
        <w:t>tuproq</w:t>
      </w:r>
      <w:r w:rsidR="00163D6D" w:rsidRPr="00E1198B">
        <w:rPr>
          <w:lang w:val="uz-Cyrl-UZ"/>
        </w:rPr>
        <w:t xml:space="preserve"> </w:t>
      </w:r>
      <w:r w:rsidRPr="00E1198B">
        <w:rPr>
          <w:lang w:val="uz-Cyrl-UZ"/>
        </w:rPr>
        <w:t>harorati</w:t>
      </w:r>
      <w:r w:rsidR="00163D6D" w:rsidRPr="00E1198B">
        <w:rPr>
          <w:lang w:val="uz-Cyrl-UZ"/>
        </w:rPr>
        <w:t xml:space="preserve">, </w:t>
      </w:r>
      <w:r w:rsidRPr="00E1198B">
        <w:rPr>
          <w:lang w:val="uz-Cyrl-UZ"/>
        </w:rPr>
        <w:t>namligi</w:t>
      </w:r>
      <w:r w:rsidR="00163D6D" w:rsidRPr="00E1198B">
        <w:rPr>
          <w:lang w:val="uz-Cyrl-UZ"/>
        </w:rPr>
        <w:t xml:space="preserve"> </w:t>
      </w:r>
      <w:r w:rsidRPr="00E1198B">
        <w:rPr>
          <w:lang w:val="uz-Cyrl-UZ"/>
        </w:rPr>
        <w:t>va</w:t>
      </w:r>
      <w:r w:rsidR="00163D6D" w:rsidRPr="00E1198B">
        <w:rPr>
          <w:lang w:val="uz-Cyrl-UZ"/>
        </w:rPr>
        <w:t xml:space="preserve"> </w:t>
      </w:r>
      <w:r w:rsidRPr="00E1198B">
        <w:rPr>
          <w:lang w:val="uz-Cyrl-UZ"/>
        </w:rPr>
        <w:t>oziq</w:t>
      </w:r>
      <w:r w:rsidR="00163D6D" w:rsidRPr="00E1198B">
        <w:rPr>
          <w:lang w:val="uz-Cyrl-UZ"/>
        </w:rPr>
        <w:t xml:space="preserve"> </w:t>
      </w:r>
      <w:r w:rsidRPr="00E1198B">
        <w:rPr>
          <w:lang w:val="uz-Cyrl-UZ"/>
        </w:rPr>
        <w:t>moddalar</w:t>
      </w:r>
      <w:r w:rsidR="00163D6D" w:rsidRPr="00E1198B">
        <w:rPr>
          <w:lang w:val="uz-Cyrl-UZ"/>
        </w:rPr>
        <w:t xml:space="preserve"> </w:t>
      </w:r>
      <w:r w:rsidRPr="00E1198B">
        <w:rPr>
          <w:lang w:val="uz-Cyrl-UZ"/>
        </w:rPr>
        <w:t>miqdoriga</w:t>
      </w:r>
      <w:r w:rsidR="00163D6D" w:rsidRPr="00E1198B">
        <w:rPr>
          <w:lang w:val="uz-Cyrl-UZ"/>
        </w:rPr>
        <w:t xml:space="preserve"> </w:t>
      </w:r>
      <w:r w:rsidRPr="00E1198B">
        <w:rPr>
          <w:lang w:val="uz-Cyrl-UZ"/>
        </w:rPr>
        <w:t>ancha</w:t>
      </w:r>
      <w:r w:rsidR="00163D6D" w:rsidRPr="00E1198B">
        <w:rPr>
          <w:lang w:val="uz-Cyrl-UZ"/>
        </w:rPr>
        <w:t xml:space="preserve"> </w:t>
      </w:r>
      <w:r w:rsidRPr="00E1198B">
        <w:rPr>
          <w:lang w:val="uz-Cyrl-UZ"/>
        </w:rPr>
        <w:t>talabchan</w:t>
      </w:r>
      <w:r w:rsidR="00163D6D" w:rsidRPr="00E1198B">
        <w:rPr>
          <w:lang w:val="uz-Cyrl-UZ"/>
        </w:rPr>
        <w:t xml:space="preserve">. </w:t>
      </w:r>
      <w:r w:rsidRPr="00E1198B">
        <w:rPr>
          <w:lang w:val="uz-Cyrl-UZ"/>
        </w:rPr>
        <w:t>Ayni</w:t>
      </w:r>
      <w:r w:rsidR="00163D6D" w:rsidRPr="00E1198B">
        <w:rPr>
          <w:lang w:val="uz-Cyrl-UZ"/>
        </w:rPr>
        <w:t xml:space="preserve"> </w:t>
      </w:r>
      <w:r w:rsidRPr="00E1198B">
        <w:rPr>
          <w:lang w:val="uz-Cyrl-UZ"/>
        </w:rPr>
        <w:t>ekinlar</w:t>
      </w:r>
      <w:r w:rsidR="00163D6D" w:rsidRPr="00E1198B">
        <w:rPr>
          <w:lang w:val="uz-Cyrl-UZ"/>
        </w:rPr>
        <w:t xml:space="preserve"> </w:t>
      </w:r>
      <w:r w:rsidRPr="00E1198B">
        <w:rPr>
          <w:lang w:val="uz-Cyrl-UZ"/>
        </w:rPr>
        <w:t>ildizi</w:t>
      </w:r>
      <w:r w:rsidR="00163D6D" w:rsidRPr="00E1198B">
        <w:rPr>
          <w:lang w:val="uz-Cyrl-UZ"/>
        </w:rPr>
        <w:t xml:space="preserve"> </w:t>
      </w:r>
      <w:r w:rsidRPr="00E1198B">
        <w:rPr>
          <w:lang w:val="uz-Cyrl-UZ"/>
        </w:rPr>
        <w:t>tuproqning</w:t>
      </w:r>
      <w:r w:rsidR="00163D6D" w:rsidRPr="00E1198B">
        <w:rPr>
          <w:lang w:val="uz-Cyrl-UZ"/>
        </w:rPr>
        <w:t xml:space="preserve"> </w:t>
      </w:r>
      <w:r w:rsidRPr="00E1198B">
        <w:rPr>
          <w:lang w:val="uz-Cyrl-UZ"/>
        </w:rPr>
        <w:t>chuqur</w:t>
      </w:r>
      <w:r w:rsidR="00163D6D" w:rsidRPr="00E1198B">
        <w:rPr>
          <w:lang w:val="uz-Cyrl-UZ"/>
        </w:rPr>
        <w:t xml:space="preserve"> </w:t>
      </w:r>
      <w:r w:rsidRPr="00E1198B">
        <w:rPr>
          <w:lang w:val="uz-Cyrl-UZ"/>
        </w:rPr>
        <w:t>qatlamlariga</w:t>
      </w:r>
      <w:r w:rsidR="00163D6D" w:rsidRPr="00E1198B">
        <w:rPr>
          <w:lang w:val="uz-Cyrl-UZ"/>
        </w:rPr>
        <w:t xml:space="preserve"> </w:t>
      </w:r>
      <w:r w:rsidRPr="00E1198B">
        <w:rPr>
          <w:lang w:val="uz-Cyrl-UZ"/>
        </w:rPr>
        <w:t>tushib</w:t>
      </w:r>
      <w:r w:rsidR="00163D6D" w:rsidRPr="00E1198B">
        <w:rPr>
          <w:lang w:val="uz-Cyrl-UZ"/>
        </w:rPr>
        <w:t xml:space="preserve"> </w:t>
      </w:r>
      <w:r w:rsidRPr="00E1198B">
        <w:rPr>
          <w:lang w:val="uz-Cyrl-UZ"/>
        </w:rPr>
        <w:t>bormasdan</w:t>
      </w:r>
      <w:r w:rsidR="00163D6D" w:rsidRPr="00E1198B">
        <w:rPr>
          <w:lang w:val="uz-Cyrl-UZ"/>
        </w:rPr>
        <w:t xml:space="preserve">, </w:t>
      </w:r>
      <w:r w:rsidRPr="00E1198B">
        <w:rPr>
          <w:lang w:val="uz-Cyrl-UZ"/>
        </w:rPr>
        <w:t>asosan</w:t>
      </w:r>
      <w:r w:rsidR="00163D6D" w:rsidRPr="00E1198B">
        <w:rPr>
          <w:lang w:val="uz-Cyrl-UZ"/>
        </w:rPr>
        <w:t xml:space="preserve"> </w:t>
      </w:r>
      <w:r w:rsidRPr="00E1198B">
        <w:rPr>
          <w:lang w:val="uz-Cyrl-UZ"/>
        </w:rPr>
        <w:t>haydalma</w:t>
      </w:r>
      <w:r w:rsidR="00163D6D" w:rsidRPr="00E1198B">
        <w:rPr>
          <w:lang w:val="uz-Cyrl-UZ"/>
        </w:rPr>
        <w:t xml:space="preserve"> </w:t>
      </w:r>
      <w:r w:rsidRPr="00E1198B">
        <w:rPr>
          <w:lang w:val="uz-Cyrl-UZ"/>
        </w:rPr>
        <w:t>qatlamida</w:t>
      </w:r>
      <w:r w:rsidR="00163D6D" w:rsidRPr="00E1198B">
        <w:rPr>
          <w:lang w:val="uz-Cyrl-UZ"/>
        </w:rPr>
        <w:t xml:space="preserve"> </w:t>
      </w:r>
      <w:r w:rsidRPr="00E1198B">
        <w:rPr>
          <w:lang w:val="uz-Cyrl-UZ"/>
        </w:rPr>
        <w:t>tarqaladi</w:t>
      </w:r>
      <w:r w:rsidR="00163D6D" w:rsidRPr="00E1198B">
        <w:rPr>
          <w:lang w:val="uz-Cyrl-UZ"/>
        </w:rPr>
        <w:t xml:space="preserve">. </w:t>
      </w:r>
      <w:r w:rsidRPr="00E1198B">
        <w:rPr>
          <w:lang w:val="uz-Cyrl-UZ"/>
        </w:rPr>
        <w:t>Shuning</w:t>
      </w:r>
      <w:r w:rsidR="00163D6D" w:rsidRPr="00E1198B">
        <w:rPr>
          <w:lang w:val="uz-Cyrl-UZ"/>
        </w:rPr>
        <w:t xml:space="preserve"> </w:t>
      </w:r>
      <w:r w:rsidRPr="00E1198B">
        <w:rPr>
          <w:lang w:val="uz-Cyrl-UZ"/>
        </w:rPr>
        <w:t>uchun</w:t>
      </w:r>
      <w:r w:rsidR="00163D6D" w:rsidRPr="00E1198B">
        <w:rPr>
          <w:lang w:val="uz-Cyrl-UZ"/>
        </w:rPr>
        <w:t xml:space="preserve"> </w:t>
      </w:r>
      <w:r w:rsidRPr="00E1198B">
        <w:rPr>
          <w:lang w:val="uz-Cyrl-UZ"/>
        </w:rPr>
        <w:t>ham</w:t>
      </w:r>
      <w:r w:rsidR="00163D6D" w:rsidRPr="00E1198B">
        <w:rPr>
          <w:lang w:val="uz-Cyrl-UZ"/>
        </w:rPr>
        <w:t xml:space="preserve"> </w:t>
      </w:r>
      <w:r w:rsidRPr="00E1198B">
        <w:rPr>
          <w:lang w:val="uz-Cyrl-UZ"/>
        </w:rPr>
        <w:t>bu</w:t>
      </w:r>
      <w:r w:rsidR="00163D6D" w:rsidRPr="00E1198B">
        <w:rPr>
          <w:lang w:val="uz-Cyrl-UZ"/>
        </w:rPr>
        <w:t xml:space="preserve"> </w:t>
      </w:r>
      <w:r w:rsidRPr="00E1198B">
        <w:rPr>
          <w:lang w:val="uz-Cyrl-UZ"/>
        </w:rPr>
        <w:t>ekinlarni</w:t>
      </w:r>
      <w:r w:rsidR="00163D6D" w:rsidRPr="00E1198B">
        <w:rPr>
          <w:lang w:val="uz-Cyrl-UZ"/>
        </w:rPr>
        <w:t xml:space="preserve"> </w:t>
      </w:r>
      <w:r w:rsidRPr="00E1198B">
        <w:rPr>
          <w:lang w:val="uz-Cyrl-UZ"/>
        </w:rPr>
        <w:t>unumdorligi</w:t>
      </w:r>
      <w:r w:rsidR="00163D6D" w:rsidRPr="00E1198B">
        <w:rPr>
          <w:lang w:val="uz-Cyrl-UZ"/>
        </w:rPr>
        <w:t xml:space="preserve"> </w:t>
      </w:r>
      <w:r w:rsidRPr="00E1198B">
        <w:rPr>
          <w:lang w:val="uz-Cyrl-UZ"/>
        </w:rPr>
        <w:t>yuqori</w:t>
      </w:r>
      <w:r w:rsidR="00163D6D" w:rsidRPr="00E1198B">
        <w:rPr>
          <w:lang w:val="uz-Cyrl-UZ"/>
        </w:rPr>
        <w:t xml:space="preserve">, </w:t>
      </w:r>
      <w:r w:rsidRPr="00E1198B">
        <w:rPr>
          <w:lang w:val="uz-Cyrl-UZ"/>
        </w:rPr>
        <w:t>aeratsiya</w:t>
      </w:r>
      <w:r w:rsidR="00163D6D" w:rsidRPr="00E1198B">
        <w:rPr>
          <w:lang w:val="uz-Cyrl-UZ"/>
        </w:rPr>
        <w:t xml:space="preserve"> </w:t>
      </w:r>
      <w:r w:rsidRPr="00E1198B">
        <w:rPr>
          <w:lang w:val="uz-Cyrl-UZ"/>
        </w:rPr>
        <w:t>sharoiti</w:t>
      </w:r>
      <w:r w:rsidR="00163D6D" w:rsidRPr="00E1198B">
        <w:rPr>
          <w:lang w:val="uz-Cyrl-UZ"/>
        </w:rPr>
        <w:t xml:space="preserve"> </w:t>
      </w:r>
      <w:r w:rsidRPr="00E1198B">
        <w:rPr>
          <w:lang w:val="uz-Cyrl-UZ"/>
        </w:rPr>
        <w:t>yaxshi</w:t>
      </w:r>
      <w:r w:rsidR="00163D6D" w:rsidRPr="00E1198B">
        <w:rPr>
          <w:lang w:val="uz-Cyrl-UZ"/>
        </w:rPr>
        <w:t xml:space="preserve"> </w:t>
      </w:r>
      <w:r w:rsidRPr="00E1198B">
        <w:rPr>
          <w:lang w:val="uz-Cyrl-UZ"/>
        </w:rPr>
        <w:t>bo‘lgan</w:t>
      </w:r>
      <w:r w:rsidR="00163D6D" w:rsidRPr="00E1198B">
        <w:rPr>
          <w:lang w:val="uz-Cyrl-UZ"/>
        </w:rPr>
        <w:t xml:space="preserve"> </w:t>
      </w:r>
      <w:r w:rsidRPr="00E1198B">
        <w:rPr>
          <w:lang w:val="uz-Cyrl-UZ"/>
        </w:rPr>
        <w:t>tuproqlarda yetishtirish</w:t>
      </w:r>
      <w:r w:rsidR="00163D6D" w:rsidRPr="00E1198B">
        <w:rPr>
          <w:lang w:val="uz-Cyrl-UZ"/>
        </w:rPr>
        <w:t xml:space="preserve"> </w:t>
      </w:r>
      <w:r w:rsidRPr="00E1198B">
        <w:rPr>
          <w:lang w:val="uz-Cyrl-UZ"/>
        </w:rPr>
        <w:t>maqsadga</w:t>
      </w:r>
      <w:r w:rsidR="00163D6D" w:rsidRPr="00E1198B">
        <w:rPr>
          <w:lang w:val="uz-Cyrl-UZ"/>
        </w:rPr>
        <w:t xml:space="preserve"> </w:t>
      </w:r>
      <w:r w:rsidRPr="00E1198B">
        <w:rPr>
          <w:lang w:val="uz-Cyrl-UZ"/>
        </w:rPr>
        <w:t>muvofiqdir</w:t>
      </w:r>
      <w:r w:rsidR="00163D6D" w:rsidRPr="00E1198B">
        <w:rPr>
          <w:lang w:val="uz-Cyrl-UZ"/>
        </w:rPr>
        <w:t xml:space="preserve">. </w:t>
      </w:r>
    </w:p>
    <w:p w:rsidR="00163D6D" w:rsidRPr="00E1198B" w:rsidRDefault="00E1198B" w:rsidP="00E07146">
      <w:pPr>
        <w:pStyle w:val="a3"/>
        <w:numPr>
          <w:ilvl w:val="12"/>
          <w:numId w:val="0"/>
        </w:numPr>
        <w:spacing w:line="276" w:lineRule="auto"/>
        <w:ind w:firstLine="708"/>
        <w:jc w:val="both"/>
        <w:rPr>
          <w:lang w:val="uz-Cyrl-UZ"/>
        </w:rPr>
      </w:pPr>
      <w:r w:rsidRPr="00E1198B">
        <w:rPr>
          <w:lang w:val="uz-Cyrl-UZ"/>
        </w:rPr>
        <w:t>Turli</w:t>
      </w:r>
      <w:r w:rsidR="00163D6D" w:rsidRPr="00E1198B">
        <w:rPr>
          <w:lang w:val="uz-Cyrl-UZ"/>
        </w:rPr>
        <w:t xml:space="preserve"> </w:t>
      </w:r>
      <w:r w:rsidRPr="00E1198B">
        <w:rPr>
          <w:lang w:val="uz-Cyrl-UZ"/>
        </w:rPr>
        <w:t>sabzavot</w:t>
      </w:r>
      <w:r w:rsidR="00163D6D" w:rsidRPr="00E1198B">
        <w:rPr>
          <w:lang w:val="uz-Cyrl-UZ"/>
        </w:rPr>
        <w:t xml:space="preserve"> </w:t>
      </w:r>
      <w:r w:rsidRPr="00E1198B">
        <w:rPr>
          <w:lang w:val="uz-Cyrl-UZ"/>
        </w:rPr>
        <w:t>ekinlar</w:t>
      </w:r>
      <w:r w:rsidR="00163D6D" w:rsidRPr="00E1198B">
        <w:rPr>
          <w:lang w:val="uz-Cyrl-UZ"/>
        </w:rPr>
        <w:t xml:space="preserve"> </w:t>
      </w:r>
      <w:r w:rsidRPr="00E1198B">
        <w:rPr>
          <w:lang w:val="uz-Cyrl-UZ"/>
        </w:rPr>
        <w:t>hosili</w:t>
      </w:r>
      <w:r w:rsidR="00163D6D" w:rsidRPr="00E1198B">
        <w:rPr>
          <w:lang w:val="uz-Cyrl-UZ"/>
        </w:rPr>
        <w:t xml:space="preserve"> </w:t>
      </w:r>
      <w:r w:rsidRPr="00E1198B">
        <w:rPr>
          <w:lang w:val="uz-Cyrl-UZ"/>
        </w:rPr>
        <w:t>tuproqdan</w:t>
      </w:r>
      <w:r w:rsidR="00163D6D" w:rsidRPr="00E1198B">
        <w:rPr>
          <w:lang w:val="uz-Cyrl-UZ"/>
        </w:rPr>
        <w:t xml:space="preserve"> </w:t>
      </w:r>
      <w:r w:rsidRPr="00E1198B">
        <w:rPr>
          <w:lang w:val="uz-Cyrl-UZ"/>
        </w:rPr>
        <w:t>har</w:t>
      </w:r>
      <w:r w:rsidR="00163D6D" w:rsidRPr="00E1198B">
        <w:rPr>
          <w:lang w:val="uz-Cyrl-UZ"/>
        </w:rPr>
        <w:t xml:space="preserve"> </w:t>
      </w:r>
      <w:r w:rsidRPr="00E1198B">
        <w:rPr>
          <w:lang w:val="uz-Cyrl-UZ"/>
        </w:rPr>
        <w:t>xil</w:t>
      </w:r>
      <w:r w:rsidR="00163D6D" w:rsidRPr="00E1198B">
        <w:rPr>
          <w:lang w:val="uz-Cyrl-UZ"/>
        </w:rPr>
        <w:t xml:space="preserve">  </w:t>
      </w:r>
      <w:r w:rsidRPr="00E1198B">
        <w:rPr>
          <w:lang w:val="uz-Cyrl-UZ"/>
        </w:rPr>
        <w:t>miqdordagi</w:t>
      </w:r>
      <w:r w:rsidR="00163D6D" w:rsidRPr="00E1198B">
        <w:rPr>
          <w:lang w:val="uz-Cyrl-UZ"/>
        </w:rPr>
        <w:t xml:space="preserve"> </w:t>
      </w:r>
      <w:r w:rsidRPr="00E1198B">
        <w:rPr>
          <w:lang w:val="uz-Cyrl-UZ"/>
        </w:rPr>
        <w:t>oziq</w:t>
      </w:r>
      <w:r w:rsidR="00163D6D" w:rsidRPr="00E1198B">
        <w:rPr>
          <w:lang w:val="uz-Cyrl-UZ"/>
        </w:rPr>
        <w:t xml:space="preserve"> </w:t>
      </w:r>
      <w:r w:rsidRPr="00E1198B">
        <w:rPr>
          <w:lang w:val="uz-Cyrl-UZ"/>
        </w:rPr>
        <w:t>moddalarni</w:t>
      </w:r>
      <w:r w:rsidR="00163D6D" w:rsidRPr="00E1198B">
        <w:rPr>
          <w:lang w:val="uz-Cyrl-UZ"/>
        </w:rPr>
        <w:t xml:space="preserve"> </w:t>
      </w:r>
      <w:r w:rsidRPr="00E1198B">
        <w:rPr>
          <w:lang w:val="uz-Cyrl-UZ"/>
        </w:rPr>
        <w:t>olib</w:t>
      </w:r>
      <w:r w:rsidR="00163D6D" w:rsidRPr="00E1198B">
        <w:rPr>
          <w:lang w:val="uz-Cyrl-UZ"/>
        </w:rPr>
        <w:t xml:space="preserve"> </w:t>
      </w:r>
      <w:r w:rsidRPr="00E1198B">
        <w:rPr>
          <w:lang w:val="uz-Cyrl-UZ"/>
        </w:rPr>
        <w:t>chiqib</w:t>
      </w:r>
      <w:r w:rsidR="00163D6D" w:rsidRPr="00E1198B">
        <w:rPr>
          <w:lang w:val="uz-Cyrl-UZ"/>
        </w:rPr>
        <w:t xml:space="preserve"> </w:t>
      </w:r>
      <w:r w:rsidRPr="00E1198B">
        <w:rPr>
          <w:lang w:val="uz-Cyrl-UZ"/>
        </w:rPr>
        <w:t>ketadi</w:t>
      </w:r>
      <w:r w:rsidR="00163D6D" w:rsidRPr="00E1198B">
        <w:rPr>
          <w:lang w:val="uz-Cyrl-UZ"/>
        </w:rPr>
        <w:t xml:space="preserve">. </w:t>
      </w:r>
      <w:r w:rsidRPr="00E1198B">
        <w:rPr>
          <w:lang w:val="uz-Cyrl-UZ"/>
        </w:rPr>
        <w:t>Bu</w:t>
      </w:r>
      <w:r w:rsidR="00163D6D" w:rsidRPr="00E1198B">
        <w:rPr>
          <w:lang w:val="uz-Cyrl-UZ"/>
        </w:rPr>
        <w:t xml:space="preserve"> </w:t>
      </w:r>
      <w:r w:rsidRPr="00E1198B">
        <w:rPr>
          <w:lang w:val="uz-Cyrl-UZ"/>
        </w:rPr>
        <w:t>xususiyat</w:t>
      </w:r>
      <w:r w:rsidR="00163D6D" w:rsidRPr="00E1198B">
        <w:rPr>
          <w:lang w:val="uz-Cyrl-UZ"/>
        </w:rPr>
        <w:t xml:space="preserve"> </w:t>
      </w:r>
      <w:r w:rsidRPr="00E1198B">
        <w:rPr>
          <w:lang w:val="uz-Cyrl-UZ"/>
        </w:rPr>
        <w:t>bo‘yicha</w:t>
      </w:r>
      <w:r w:rsidR="00163D6D" w:rsidRPr="00E1198B">
        <w:rPr>
          <w:lang w:val="uz-Cyrl-UZ"/>
        </w:rPr>
        <w:t xml:space="preserve">  </w:t>
      </w:r>
      <w:r w:rsidRPr="00E1198B">
        <w:rPr>
          <w:lang w:val="uz-Cyrl-UZ"/>
        </w:rPr>
        <w:t>sabzavot</w:t>
      </w:r>
      <w:r w:rsidR="00163D6D" w:rsidRPr="00E1198B">
        <w:rPr>
          <w:lang w:val="uz-Cyrl-UZ"/>
        </w:rPr>
        <w:t xml:space="preserve"> </w:t>
      </w:r>
      <w:r w:rsidRPr="00E1198B">
        <w:rPr>
          <w:lang w:val="uz-Cyrl-UZ"/>
        </w:rPr>
        <w:t>ekinlarni</w:t>
      </w:r>
      <w:r w:rsidR="00163D6D" w:rsidRPr="00E1198B">
        <w:rPr>
          <w:lang w:val="uz-Cyrl-UZ"/>
        </w:rPr>
        <w:t xml:space="preserve"> </w:t>
      </w:r>
      <w:r w:rsidRPr="00E1198B">
        <w:rPr>
          <w:lang w:val="uz-Cyrl-UZ"/>
        </w:rPr>
        <w:t>to‘rt</w:t>
      </w:r>
      <w:r w:rsidR="00163D6D" w:rsidRPr="00E1198B">
        <w:rPr>
          <w:lang w:val="uz-Cyrl-UZ"/>
        </w:rPr>
        <w:t xml:space="preserve"> </w:t>
      </w:r>
      <w:r w:rsidRPr="00E1198B">
        <w:rPr>
          <w:lang w:val="uz-Cyrl-UZ"/>
        </w:rPr>
        <w:t>guruhga</w:t>
      </w:r>
      <w:r w:rsidR="00163D6D" w:rsidRPr="00E1198B">
        <w:rPr>
          <w:lang w:val="uz-Cyrl-UZ"/>
        </w:rPr>
        <w:t xml:space="preserve"> </w:t>
      </w:r>
      <w:r w:rsidRPr="00E1198B">
        <w:rPr>
          <w:lang w:val="uz-Cyrl-UZ"/>
        </w:rPr>
        <w:t>bo‘lish</w:t>
      </w:r>
      <w:r w:rsidR="00163D6D" w:rsidRPr="00E1198B">
        <w:rPr>
          <w:lang w:val="uz-Cyrl-UZ"/>
        </w:rPr>
        <w:t xml:space="preserve"> </w:t>
      </w:r>
      <w:r w:rsidRPr="00E1198B">
        <w:rPr>
          <w:lang w:val="uz-Cyrl-UZ"/>
        </w:rPr>
        <w:t>mumkin</w:t>
      </w:r>
      <w:r w:rsidR="00163D6D" w:rsidRPr="00E1198B">
        <w:rPr>
          <w:lang w:val="uz-Cyrl-UZ"/>
        </w:rPr>
        <w:t xml:space="preserve">: </w:t>
      </w:r>
      <w:r w:rsidRPr="00E1198B">
        <w:rPr>
          <w:lang w:val="uz-Cyrl-UZ"/>
        </w:rPr>
        <w:t>oziq</w:t>
      </w:r>
      <w:r w:rsidR="00163D6D" w:rsidRPr="00E1198B">
        <w:rPr>
          <w:lang w:val="uz-Cyrl-UZ"/>
        </w:rPr>
        <w:t xml:space="preserve"> </w:t>
      </w:r>
      <w:r w:rsidRPr="00E1198B">
        <w:rPr>
          <w:lang w:val="uz-Cyrl-UZ"/>
        </w:rPr>
        <w:t>moddalarni</w:t>
      </w:r>
      <w:r w:rsidR="00163D6D" w:rsidRPr="00E1198B">
        <w:rPr>
          <w:lang w:val="uz-Cyrl-UZ"/>
        </w:rPr>
        <w:t xml:space="preserve"> </w:t>
      </w:r>
      <w:r w:rsidRPr="00E1198B">
        <w:rPr>
          <w:lang w:val="uz-Cyrl-UZ"/>
        </w:rPr>
        <w:t>ko‘p</w:t>
      </w:r>
      <w:r w:rsidR="00163D6D" w:rsidRPr="00E1198B">
        <w:rPr>
          <w:lang w:val="uz-Cyrl-UZ"/>
        </w:rPr>
        <w:t xml:space="preserve"> </w:t>
      </w:r>
      <w:r w:rsidRPr="00E1198B">
        <w:rPr>
          <w:lang w:val="uz-Cyrl-UZ"/>
        </w:rPr>
        <w:t>miqdorda</w:t>
      </w:r>
      <w:r w:rsidR="00163D6D" w:rsidRPr="00E1198B">
        <w:rPr>
          <w:lang w:val="uz-Cyrl-UZ"/>
        </w:rPr>
        <w:t xml:space="preserve"> </w:t>
      </w:r>
      <w:r w:rsidRPr="00E1198B">
        <w:rPr>
          <w:lang w:val="uz-Cyrl-UZ"/>
        </w:rPr>
        <w:t>olib</w:t>
      </w:r>
      <w:r w:rsidR="00163D6D" w:rsidRPr="00E1198B">
        <w:rPr>
          <w:lang w:val="uz-Cyrl-UZ"/>
        </w:rPr>
        <w:t xml:space="preserve"> </w:t>
      </w:r>
      <w:r w:rsidRPr="00E1198B">
        <w:rPr>
          <w:lang w:val="uz-Cyrl-UZ"/>
        </w:rPr>
        <w:t>chiqib</w:t>
      </w:r>
      <w:r w:rsidR="00163D6D" w:rsidRPr="00E1198B">
        <w:rPr>
          <w:lang w:val="uz-Cyrl-UZ"/>
        </w:rPr>
        <w:t xml:space="preserve"> </w:t>
      </w:r>
      <w:r w:rsidRPr="00E1198B">
        <w:rPr>
          <w:lang w:val="uz-Cyrl-UZ"/>
        </w:rPr>
        <w:t>ketadigan</w:t>
      </w:r>
      <w:r w:rsidR="00163D6D" w:rsidRPr="00E1198B">
        <w:rPr>
          <w:lang w:val="uz-Cyrl-UZ"/>
        </w:rPr>
        <w:t xml:space="preserve"> </w:t>
      </w:r>
      <w:r w:rsidRPr="00E1198B">
        <w:rPr>
          <w:lang w:val="uz-Cyrl-UZ"/>
        </w:rPr>
        <w:t>ekinlar</w:t>
      </w:r>
      <w:r w:rsidR="00163D6D" w:rsidRPr="00E1198B">
        <w:rPr>
          <w:lang w:val="uz-Cyrl-UZ"/>
        </w:rPr>
        <w:t xml:space="preserve">: </w:t>
      </w:r>
      <w:r w:rsidRPr="00E1198B">
        <w:rPr>
          <w:lang w:val="uz-Cyrl-UZ"/>
        </w:rPr>
        <w:t>karamning</w:t>
      </w:r>
      <w:r w:rsidR="00163D6D" w:rsidRPr="00E1198B">
        <w:rPr>
          <w:lang w:val="uz-Cyrl-UZ"/>
        </w:rPr>
        <w:t xml:space="preserve"> </w:t>
      </w:r>
      <w:r w:rsidRPr="00E1198B">
        <w:rPr>
          <w:lang w:val="uz-Cyrl-UZ"/>
        </w:rPr>
        <w:t>o‘rta</w:t>
      </w:r>
      <w:r w:rsidR="00163D6D" w:rsidRPr="00E1198B">
        <w:rPr>
          <w:lang w:val="uz-Cyrl-UZ"/>
        </w:rPr>
        <w:t xml:space="preserve"> </w:t>
      </w:r>
      <w:r w:rsidRPr="00E1198B">
        <w:rPr>
          <w:lang w:val="uz-Cyrl-UZ"/>
        </w:rPr>
        <w:t>va</w:t>
      </w:r>
      <w:r w:rsidR="00163D6D" w:rsidRPr="00E1198B">
        <w:rPr>
          <w:lang w:val="uz-Cyrl-UZ"/>
        </w:rPr>
        <w:t xml:space="preserve"> </w:t>
      </w:r>
      <w:r w:rsidRPr="00E1198B">
        <w:rPr>
          <w:lang w:val="uz-Cyrl-UZ"/>
        </w:rPr>
        <w:t>kechpishar</w:t>
      </w:r>
      <w:r w:rsidR="00163D6D" w:rsidRPr="00E1198B">
        <w:rPr>
          <w:lang w:val="uz-Cyrl-UZ"/>
        </w:rPr>
        <w:t xml:space="preserve"> </w:t>
      </w:r>
      <w:r w:rsidRPr="00E1198B">
        <w:rPr>
          <w:lang w:val="uz-Cyrl-UZ"/>
        </w:rPr>
        <w:t>navlari</w:t>
      </w:r>
      <w:r w:rsidR="00163D6D" w:rsidRPr="00E1198B">
        <w:rPr>
          <w:lang w:val="uz-Cyrl-UZ"/>
        </w:rPr>
        <w:t xml:space="preserve">; </w:t>
      </w:r>
      <w:r w:rsidRPr="00E1198B">
        <w:rPr>
          <w:lang w:val="uz-Cyrl-UZ"/>
        </w:rPr>
        <w:t>oziq</w:t>
      </w:r>
      <w:r w:rsidR="00163D6D" w:rsidRPr="00E1198B">
        <w:rPr>
          <w:lang w:val="uz-Cyrl-UZ"/>
        </w:rPr>
        <w:t xml:space="preserve"> </w:t>
      </w:r>
      <w:r w:rsidRPr="00E1198B">
        <w:rPr>
          <w:lang w:val="uz-Cyrl-UZ"/>
        </w:rPr>
        <w:t>moddalarni</w:t>
      </w:r>
      <w:r w:rsidR="00163D6D" w:rsidRPr="00E1198B">
        <w:rPr>
          <w:lang w:val="uz-Cyrl-UZ"/>
        </w:rPr>
        <w:t xml:space="preserve"> </w:t>
      </w:r>
      <w:r w:rsidRPr="00E1198B">
        <w:rPr>
          <w:lang w:val="uz-Cyrl-UZ"/>
        </w:rPr>
        <w:t>o‘rtacha</w:t>
      </w:r>
      <w:r w:rsidR="00163D6D" w:rsidRPr="00E1198B">
        <w:rPr>
          <w:lang w:val="uz-Cyrl-UZ"/>
        </w:rPr>
        <w:t xml:space="preserve"> </w:t>
      </w:r>
      <w:r w:rsidRPr="00E1198B">
        <w:rPr>
          <w:lang w:val="uz-Cyrl-UZ"/>
        </w:rPr>
        <w:t>miqdorda</w:t>
      </w:r>
      <w:r w:rsidR="00163D6D" w:rsidRPr="00E1198B">
        <w:rPr>
          <w:lang w:val="uz-Cyrl-UZ"/>
        </w:rPr>
        <w:t xml:space="preserve"> </w:t>
      </w:r>
      <w:r w:rsidRPr="00E1198B">
        <w:rPr>
          <w:lang w:val="uz-Cyrl-UZ"/>
        </w:rPr>
        <w:t>olib</w:t>
      </w:r>
      <w:r w:rsidR="00163D6D" w:rsidRPr="00E1198B">
        <w:rPr>
          <w:lang w:val="uz-Cyrl-UZ"/>
        </w:rPr>
        <w:t xml:space="preserve"> </w:t>
      </w:r>
      <w:r w:rsidRPr="00E1198B">
        <w:rPr>
          <w:lang w:val="uz-Cyrl-UZ"/>
        </w:rPr>
        <w:t>chiqib</w:t>
      </w:r>
      <w:r w:rsidR="00163D6D" w:rsidRPr="00E1198B">
        <w:rPr>
          <w:lang w:val="uz-Cyrl-UZ"/>
        </w:rPr>
        <w:t xml:space="preserve"> </w:t>
      </w:r>
      <w:r w:rsidRPr="00E1198B">
        <w:rPr>
          <w:lang w:val="uz-Cyrl-UZ"/>
        </w:rPr>
        <w:t>ketadigan</w:t>
      </w:r>
      <w:r w:rsidR="00163D6D" w:rsidRPr="00E1198B">
        <w:rPr>
          <w:lang w:val="uz-Cyrl-UZ"/>
        </w:rPr>
        <w:t xml:space="preserve"> </w:t>
      </w:r>
      <w:r w:rsidRPr="00E1198B">
        <w:rPr>
          <w:lang w:val="uz-Cyrl-UZ"/>
        </w:rPr>
        <w:t>ekinlar</w:t>
      </w:r>
      <w:r w:rsidR="00163D6D" w:rsidRPr="00E1198B">
        <w:rPr>
          <w:lang w:val="uz-Cyrl-UZ"/>
        </w:rPr>
        <w:t xml:space="preserve">: </w:t>
      </w:r>
      <w:r w:rsidRPr="00E1198B">
        <w:rPr>
          <w:lang w:val="uz-Cyrl-UZ"/>
        </w:rPr>
        <w:t>pomidor</w:t>
      </w:r>
      <w:r w:rsidR="00163D6D" w:rsidRPr="00E1198B">
        <w:rPr>
          <w:lang w:val="uz-Cyrl-UZ"/>
        </w:rPr>
        <w:t xml:space="preserve">, </w:t>
      </w:r>
      <w:r w:rsidRPr="00E1198B">
        <w:rPr>
          <w:lang w:val="uz-Cyrl-UZ"/>
        </w:rPr>
        <w:t>bodring</w:t>
      </w:r>
      <w:r w:rsidR="00163D6D" w:rsidRPr="00E1198B">
        <w:rPr>
          <w:lang w:val="uz-Cyrl-UZ"/>
        </w:rPr>
        <w:t xml:space="preserve">, </w:t>
      </w:r>
      <w:r w:rsidRPr="00E1198B">
        <w:rPr>
          <w:lang w:val="uz-Cyrl-UZ"/>
        </w:rPr>
        <w:t>piyoz</w:t>
      </w:r>
      <w:r w:rsidR="00163D6D" w:rsidRPr="00E1198B">
        <w:rPr>
          <w:lang w:val="uz-Cyrl-UZ"/>
        </w:rPr>
        <w:t xml:space="preserve">; </w:t>
      </w:r>
      <w:r w:rsidRPr="00E1198B">
        <w:rPr>
          <w:lang w:val="uz-Cyrl-UZ"/>
        </w:rPr>
        <w:t>oziq</w:t>
      </w:r>
      <w:r w:rsidR="00163D6D" w:rsidRPr="00E1198B">
        <w:rPr>
          <w:lang w:val="uz-Cyrl-UZ"/>
        </w:rPr>
        <w:t xml:space="preserve"> </w:t>
      </w:r>
      <w:r w:rsidRPr="00E1198B">
        <w:rPr>
          <w:lang w:val="uz-Cyrl-UZ"/>
        </w:rPr>
        <w:t>moddalarni</w:t>
      </w:r>
      <w:r w:rsidR="00163D6D" w:rsidRPr="00E1198B">
        <w:rPr>
          <w:lang w:val="uz-Cyrl-UZ"/>
        </w:rPr>
        <w:t xml:space="preserve"> </w:t>
      </w:r>
      <w:r w:rsidRPr="00E1198B">
        <w:rPr>
          <w:lang w:val="uz-Cyrl-UZ"/>
        </w:rPr>
        <w:t>kam</w:t>
      </w:r>
      <w:r w:rsidR="00163D6D" w:rsidRPr="00E1198B">
        <w:rPr>
          <w:lang w:val="uz-Cyrl-UZ"/>
        </w:rPr>
        <w:t xml:space="preserve"> </w:t>
      </w:r>
      <w:r w:rsidRPr="00E1198B">
        <w:rPr>
          <w:lang w:val="uz-Cyrl-UZ"/>
        </w:rPr>
        <w:t>miqdorda</w:t>
      </w:r>
      <w:r w:rsidR="00163D6D" w:rsidRPr="00E1198B">
        <w:rPr>
          <w:lang w:val="uz-Cyrl-UZ"/>
        </w:rPr>
        <w:t xml:space="preserve"> </w:t>
      </w:r>
      <w:r w:rsidRPr="00E1198B">
        <w:rPr>
          <w:lang w:val="uz-Cyrl-UZ"/>
        </w:rPr>
        <w:t>olib</w:t>
      </w:r>
      <w:r w:rsidR="00163D6D" w:rsidRPr="00E1198B">
        <w:rPr>
          <w:lang w:val="uz-Cyrl-UZ"/>
        </w:rPr>
        <w:t xml:space="preserve"> </w:t>
      </w:r>
      <w:r w:rsidRPr="00E1198B">
        <w:rPr>
          <w:lang w:val="uz-Cyrl-UZ"/>
        </w:rPr>
        <w:t>chiqib</w:t>
      </w:r>
      <w:r w:rsidR="00163D6D" w:rsidRPr="00E1198B">
        <w:rPr>
          <w:lang w:val="uz-Cyrl-UZ"/>
        </w:rPr>
        <w:t xml:space="preserve"> </w:t>
      </w:r>
      <w:r w:rsidRPr="00E1198B">
        <w:rPr>
          <w:lang w:val="uz-Cyrl-UZ"/>
        </w:rPr>
        <w:t>ketadigan</w:t>
      </w:r>
      <w:r w:rsidR="00163D6D" w:rsidRPr="00E1198B">
        <w:rPr>
          <w:lang w:val="uz-Cyrl-UZ"/>
        </w:rPr>
        <w:t xml:space="preserve"> </w:t>
      </w:r>
      <w:r w:rsidRPr="00E1198B">
        <w:rPr>
          <w:lang w:val="uz-Cyrl-UZ"/>
        </w:rPr>
        <w:t>ekinlar</w:t>
      </w:r>
      <w:r w:rsidR="00163D6D" w:rsidRPr="00E1198B">
        <w:rPr>
          <w:lang w:val="uz-Cyrl-UZ"/>
        </w:rPr>
        <w:t xml:space="preserve">: </w:t>
      </w:r>
      <w:r w:rsidRPr="00E1198B">
        <w:rPr>
          <w:lang w:val="uz-Cyrl-UZ"/>
        </w:rPr>
        <w:t>qandlavlagi</w:t>
      </w:r>
      <w:r w:rsidR="00163D6D" w:rsidRPr="00E1198B">
        <w:rPr>
          <w:lang w:val="uz-Cyrl-UZ"/>
        </w:rPr>
        <w:t xml:space="preserve">, </w:t>
      </w:r>
      <w:r w:rsidRPr="00E1198B">
        <w:rPr>
          <w:lang w:val="uz-Cyrl-UZ"/>
        </w:rPr>
        <w:t>sabzi</w:t>
      </w:r>
      <w:r w:rsidR="00163D6D" w:rsidRPr="00E1198B">
        <w:rPr>
          <w:lang w:val="uz-Cyrl-UZ"/>
        </w:rPr>
        <w:t xml:space="preserve">; </w:t>
      </w:r>
      <w:r w:rsidRPr="00E1198B">
        <w:rPr>
          <w:lang w:val="uz-Cyrl-UZ"/>
        </w:rPr>
        <w:t>eng</w:t>
      </w:r>
      <w:r w:rsidR="00163D6D" w:rsidRPr="00E1198B">
        <w:rPr>
          <w:lang w:val="uz-Cyrl-UZ"/>
        </w:rPr>
        <w:t xml:space="preserve"> </w:t>
      </w:r>
      <w:r w:rsidRPr="00E1198B">
        <w:rPr>
          <w:lang w:val="uz-Cyrl-UZ"/>
        </w:rPr>
        <w:t>kam</w:t>
      </w:r>
      <w:r w:rsidR="00163D6D" w:rsidRPr="00E1198B">
        <w:rPr>
          <w:lang w:val="uz-Cyrl-UZ"/>
        </w:rPr>
        <w:t xml:space="preserve"> </w:t>
      </w:r>
      <w:r w:rsidRPr="00E1198B">
        <w:rPr>
          <w:lang w:val="uz-Cyrl-UZ"/>
        </w:rPr>
        <w:t>miqdorda</w:t>
      </w:r>
      <w:r w:rsidR="00163D6D" w:rsidRPr="00E1198B">
        <w:rPr>
          <w:lang w:val="uz-Cyrl-UZ"/>
        </w:rPr>
        <w:t xml:space="preserve"> </w:t>
      </w:r>
      <w:r w:rsidRPr="00E1198B">
        <w:rPr>
          <w:lang w:val="uz-Cyrl-UZ"/>
        </w:rPr>
        <w:t>oziq</w:t>
      </w:r>
      <w:r w:rsidR="00163D6D" w:rsidRPr="00E1198B">
        <w:rPr>
          <w:lang w:val="uz-Cyrl-UZ"/>
        </w:rPr>
        <w:t xml:space="preserve"> </w:t>
      </w:r>
      <w:r w:rsidRPr="00E1198B">
        <w:rPr>
          <w:lang w:val="uz-Cyrl-UZ"/>
        </w:rPr>
        <w:t>moddalarni</w:t>
      </w:r>
      <w:r w:rsidR="00163D6D" w:rsidRPr="00E1198B">
        <w:rPr>
          <w:lang w:val="uz-Cyrl-UZ"/>
        </w:rPr>
        <w:t xml:space="preserve"> </w:t>
      </w:r>
      <w:r w:rsidRPr="00E1198B">
        <w:rPr>
          <w:lang w:val="uz-Cyrl-UZ"/>
        </w:rPr>
        <w:t>olib</w:t>
      </w:r>
      <w:r w:rsidR="00163D6D" w:rsidRPr="00E1198B">
        <w:rPr>
          <w:lang w:val="uz-Cyrl-UZ"/>
        </w:rPr>
        <w:t xml:space="preserve"> </w:t>
      </w:r>
      <w:r w:rsidRPr="00E1198B">
        <w:rPr>
          <w:lang w:val="uz-Cyrl-UZ"/>
        </w:rPr>
        <w:t>chiqib</w:t>
      </w:r>
      <w:r w:rsidR="00163D6D" w:rsidRPr="00E1198B">
        <w:rPr>
          <w:lang w:val="uz-Cyrl-UZ"/>
        </w:rPr>
        <w:t xml:space="preserve"> </w:t>
      </w:r>
      <w:r w:rsidRPr="00E1198B">
        <w:rPr>
          <w:lang w:val="uz-Cyrl-UZ"/>
        </w:rPr>
        <w:t>ketadigan</w:t>
      </w:r>
      <w:r w:rsidR="00163D6D" w:rsidRPr="00E1198B">
        <w:rPr>
          <w:lang w:val="uz-Cyrl-UZ"/>
        </w:rPr>
        <w:t xml:space="preserve"> </w:t>
      </w:r>
      <w:r w:rsidRPr="00E1198B">
        <w:rPr>
          <w:lang w:val="uz-Cyrl-UZ"/>
        </w:rPr>
        <w:t>ekinlar</w:t>
      </w:r>
      <w:r w:rsidR="00163D6D" w:rsidRPr="00E1198B">
        <w:rPr>
          <w:lang w:val="uz-Cyrl-UZ"/>
        </w:rPr>
        <w:t xml:space="preserve">: </w:t>
      </w:r>
      <w:r w:rsidRPr="00E1198B">
        <w:rPr>
          <w:lang w:val="uz-Cyrl-UZ"/>
        </w:rPr>
        <w:t>rediska</w:t>
      </w:r>
      <w:r w:rsidR="00163D6D" w:rsidRPr="00E1198B">
        <w:rPr>
          <w:lang w:val="uz-Cyrl-UZ"/>
        </w:rPr>
        <w:t xml:space="preserve"> </w:t>
      </w:r>
      <w:r w:rsidRPr="00E1198B">
        <w:rPr>
          <w:lang w:val="uz-Cyrl-UZ"/>
        </w:rPr>
        <w:t>va</w:t>
      </w:r>
      <w:r w:rsidR="00163D6D" w:rsidRPr="00E1198B">
        <w:rPr>
          <w:lang w:val="uz-Cyrl-UZ"/>
        </w:rPr>
        <w:t xml:space="preserve"> </w:t>
      </w:r>
      <w:r w:rsidRPr="00E1198B">
        <w:rPr>
          <w:lang w:val="uz-Cyrl-UZ"/>
        </w:rPr>
        <w:t>boshqalar</w:t>
      </w:r>
      <w:r w:rsidR="00163D6D" w:rsidRPr="00E1198B">
        <w:rPr>
          <w:lang w:val="uz-Cyrl-UZ"/>
        </w:rPr>
        <w:t>.</w:t>
      </w:r>
    </w:p>
    <w:p w:rsidR="00163D6D" w:rsidRPr="00E1198B" w:rsidRDefault="00E1198B" w:rsidP="00E07146">
      <w:pPr>
        <w:pStyle w:val="a3"/>
        <w:numPr>
          <w:ilvl w:val="12"/>
          <w:numId w:val="0"/>
        </w:numPr>
        <w:spacing w:line="276" w:lineRule="auto"/>
        <w:ind w:firstLine="708"/>
        <w:jc w:val="both"/>
        <w:rPr>
          <w:lang w:val="uz-Cyrl-UZ"/>
        </w:rPr>
      </w:pPr>
      <w:r w:rsidRPr="00E1198B">
        <w:rPr>
          <w:lang w:val="uz-Cyrl-UZ"/>
        </w:rPr>
        <w:t>Sabzavotlar</w:t>
      </w:r>
      <w:r w:rsidR="00163D6D" w:rsidRPr="00E1198B">
        <w:rPr>
          <w:lang w:val="uz-Cyrl-UZ"/>
        </w:rPr>
        <w:t xml:space="preserve"> </w:t>
      </w:r>
      <w:r w:rsidRPr="00E1198B">
        <w:rPr>
          <w:lang w:val="uz-Cyrl-UZ"/>
        </w:rPr>
        <w:t>tomonidan</w:t>
      </w:r>
      <w:r w:rsidR="00163D6D" w:rsidRPr="00E1198B">
        <w:rPr>
          <w:lang w:val="uz-Cyrl-UZ"/>
        </w:rPr>
        <w:t xml:space="preserve"> </w:t>
      </w:r>
      <w:r w:rsidRPr="00E1198B">
        <w:rPr>
          <w:lang w:val="uz-Cyrl-UZ"/>
        </w:rPr>
        <w:t>oziq</w:t>
      </w:r>
      <w:r w:rsidR="00163D6D" w:rsidRPr="00E1198B">
        <w:rPr>
          <w:lang w:val="uz-Cyrl-UZ"/>
        </w:rPr>
        <w:t xml:space="preserve"> </w:t>
      </w:r>
      <w:r w:rsidRPr="00E1198B">
        <w:rPr>
          <w:lang w:val="uz-Cyrl-UZ"/>
        </w:rPr>
        <w:t>moddalarni</w:t>
      </w:r>
      <w:r w:rsidR="00163D6D" w:rsidRPr="00E1198B">
        <w:rPr>
          <w:lang w:val="uz-Cyrl-UZ"/>
        </w:rPr>
        <w:t xml:space="preserve"> </w:t>
      </w:r>
      <w:r w:rsidRPr="00E1198B">
        <w:rPr>
          <w:lang w:val="uz-Cyrl-UZ"/>
        </w:rPr>
        <w:t>kam</w:t>
      </w:r>
      <w:r w:rsidR="00163D6D" w:rsidRPr="00E1198B">
        <w:rPr>
          <w:lang w:val="uz-Cyrl-UZ"/>
        </w:rPr>
        <w:t xml:space="preserve"> </w:t>
      </w:r>
      <w:r w:rsidRPr="00E1198B">
        <w:rPr>
          <w:lang w:val="uz-Cyrl-UZ"/>
        </w:rPr>
        <w:t>yoki</w:t>
      </w:r>
      <w:r w:rsidR="00163D6D" w:rsidRPr="00E1198B">
        <w:rPr>
          <w:lang w:val="uz-Cyrl-UZ"/>
        </w:rPr>
        <w:t xml:space="preserve"> </w:t>
      </w:r>
      <w:r w:rsidRPr="00E1198B">
        <w:rPr>
          <w:lang w:val="uz-Cyrl-UZ"/>
        </w:rPr>
        <w:t>ko‘p</w:t>
      </w:r>
      <w:r w:rsidR="00163D6D" w:rsidRPr="00E1198B">
        <w:rPr>
          <w:lang w:val="uz-Cyrl-UZ"/>
        </w:rPr>
        <w:t xml:space="preserve"> </w:t>
      </w:r>
      <w:r w:rsidRPr="00E1198B">
        <w:rPr>
          <w:lang w:val="uz-Cyrl-UZ"/>
        </w:rPr>
        <w:t>miqdorda</w:t>
      </w:r>
      <w:r w:rsidR="00163D6D" w:rsidRPr="00E1198B">
        <w:rPr>
          <w:lang w:val="uz-Cyrl-UZ"/>
        </w:rPr>
        <w:t xml:space="preserve"> </w:t>
      </w:r>
      <w:r w:rsidRPr="00E1198B">
        <w:rPr>
          <w:lang w:val="uz-Cyrl-UZ"/>
        </w:rPr>
        <w:t>o‘zlashtirilishi</w:t>
      </w:r>
      <w:r w:rsidR="00163D6D" w:rsidRPr="00E1198B">
        <w:rPr>
          <w:lang w:val="uz-Cyrl-UZ"/>
        </w:rPr>
        <w:t xml:space="preserve"> </w:t>
      </w:r>
      <w:r w:rsidRPr="00E1198B">
        <w:rPr>
          <w:lang w:val="uz-Cyrl-UZ"/>
        </w:rPr>
        <w:t>o‘sish</w:t>
      </w:r>
      <w:r w:rsidR="00163D6D" w:rsidRPr="00E1198B">
        <w:rPr>
          <w:lang w:val="uz-Cyrl-UZ"/>
        </w:rPr>
        <w:t xml:space="preserve"> </w:t>
      </w:r>
      <w:r w:rsidRPr="00E1198B">
        <w:rPr>
          <w:lang w:val="uz-Cyrl-UZ"/>
        </w:rPr>
        <w:t>davrining</w:t>
      </w:r>
      <w:r w:rsidR="00163D6D" w:rsidRPr="00E1198B">
        <w:rPr>
          <w:lang w:val="uz-Cyrl-UZ"/>
        </w:rPr>
        <w:t xml:space="preserve"> </w:t>
      </w:r>
      <w:r w:rsidRPr="00E1198B">
        <w:rPr>
          <w:lang w:val="uz-Cyrl-UZ"/>
        </w:rPr>
        <w:t>davomiyligi</w:t>
      </w:r>
      <w:r w:rsidR="00163D6D" w:rsidRPr="00E1198B">
        <w:rPr>
          <w:lang w:val="uz-Cyrl-UZ"/>
        </w:rPr>
        <w:t xml:space="preserve">, </w:t>
      </w:r>
      <w:r w:rsidRPr="00E1198B">
        <w:rPr>
          <w:lang w:val="uz-Cyrl-UZ"/>
        </w:rPr>
        <w:t>ildiz</w:t>
      </w:r>
      <w:r w:rsidR="00163D6D" w:rsidRPr="00E1198B">
        <w:rPr>
          <w:lang w:val="uz-Cyrl-UZ"/>
        </w:rPr>
        <w:t xml:space="preserve"> </w:t>
      </w:r>
      <w:r w:rsidRPr="00E1198B">
        <w:rPr>
          <w:lang w:val="uz-Cyrl-UZ"/>
        </w:rPr>
        <w:t>tizimining</w:t>
      </w:r>
      <w:r w:rsidR="00163D6D" w:rsidRPr="00E1198B">
        <w:rPr>
          <w:lang w:val="uz-Cyrl-UZ"/>
        </w:rPr>
        <w:t xml:space="preserve"> </w:t>
      </w:r>
      <w:r w:rsidRPr="00E1198B">
        <w:rPr>
          <w:lang w:val="uz-Cyrl-UZ"/>
        </w:rPr>
        <w:t>rivojlanishi</w:t>
      </w:r>
      <w:r w:rsidR="00163D6D" w:rsidRPr="00E1198B">
        <w:rPr>
          <w:lang w:val="uz-Cyrl-UZ"/>
        </w:rPr>
        <w:t xml:space="preserve"> </w:t>
      </w:r>
      <w:r w:rsidRPr="00E1198B">
        <w:rPr>
          <w:lang w:val="uz-Cyrl-UZ"/>
        </w:rPr>
        <w:t>va</w:t>
      </w:r>
      <w:r w:rsidR="00163D6D" w:rsidRPr="00E1198B">
        <w:rPr>
          <w:lang w:val="uz-Cyrl-UZ"/>
        </w:rPr>
        <w:t xml:space="preserve"> </w:t>
      </w:r>
      <w:r w:rsidRPr="00E1198B">
        <w:rPr>
          <w:lang w:val="uz-Cyrl-UZ"/>
        </w:rPr>
        <w:t>yana</w:t>
      </w:r>
      <w:r w:rsidR="00163D6D" w:rsidRPr="00E1198B">
        <w:rPr>
          <w:lang w:val="uz-Cyrl-UZ"/>
        </w:rPr>
        <w:t xml:space="preserve"> </w:t>
      </w:r>
      <w:r w:rsidRPr="00E1198B">
        <w:rPr>
          <w:lang w:val="uz-Cyrl-UZ"/>
        </w:rPr>
        <w:t>bir</w:t>
      </w:r>
      <w:r w:rsidR="00163D6D" w:rsidRPr="00E1198B">
        <w:rPr>
          <w:lang w:val="uz-Cyrl-UZ"/>
        </w:rPr>
        <w:t xml:space="preserve"> </w:t>
      </w:r>
      <w:r w:rsidRPr="00E1198B">
        <w:rPr>
          <w:lang w:val="uz-Cyrl-UZ"/>
        </w:rPr>
        <w:t>qator</w:t>
      </w:r>
      <w:r w:rsidR="00163D6D" w:rsidRPr="00E1198B">
        <w:rPr>
          <w:lang w:val="uz-Cyrl-UZ"/>
        </w:rPr>
        <w:t xml:space="preserve"> </w:t>
      </w:r>
      <w:r w:rsidRPr="00E1198B">
        <w:rPr>
          <w:lang w:val="uz-Cyrl-UZ"/>
        </w:rPr>
        <w:t>biologik</w:t>
      </w:r>
      <w:r w:rsidR="00163D6D" w:rsidRPr="00E1198B">
        <w:rPr>
          <w:lang w:val="uz-Cyrl-UZ"/>
        </w:rPr>
        <w:t xml:space="preserve"> </w:t>
      </w:r>
      <w:r w:rsidRPr="00E1198B">
        <w:rPr>
          <w:lang w:val="uz-Cyrl-UZ"/>
        </w:rPr>
        <w:t>xususiyatlari</w:t>
      </w:r>
      <w:r w:rsidR="00163D6D" w:rsidRPr="00E1198B">
        <w:rPr>
          <w:lang w:val="uz-Cyrl-UZ"/>
        </w:rPr>
        <w:t xml:space="preserve"> </w:t>
      </w:r>
      <w:r w:rsidRPr="00E1198B">
        <w:rPr>
          <w:lang w:val="uz-Cyrl-UZ"/>
        </w:rPr>
        <w:t>bila</w:t>
      </w:r>
      <w:r w:rsidR="00163D6D" w:rsidRPr="00E1198B">
        <w:rPr>
          <w:lang w:val="uz-Cyrl-UZ"/>
        </w:rPr>
        <w:t xml:space="preserve"> </w:t>
      </w:r>
      <w:r w:rsidRPr="00E1198B">
        <w:rPr>
          <w:lang w:val="uz-Cyrl-UZ"/>
        </w:rPr>
        <w:t>bog‘liqdir</w:t>
      </w:r>
      <w:r w:rsidR="00163D6D" w:rsidRPr="00E1198B">
        <w:rPr>
          <w:lang w:val="uz-Cyrl-UZ"/>
        </w:rPr>
        <w:t xml:space="preserve">. </w:t>
      </w:r>
      <w:r w:rsidRPr="00E1198B">
        <w:rPr>
          <w:lang w:val="uz-Cyrl-UZ"/>
        </w:rPr>
        <w:t>Kuzatish</w:t>
      </w:r>
      <w:r w:rsidR="00163D6D" w:rsidRPr="00E1198B">
        <w:rPr>
          <w:lang w:val="uz-Cyrl-UZ"/>
        </w:rPr>
        <w:t xml:space="preserve"> </w:t>
      </w:r>
      <w:r w:rsidRPr="00E1198B">
        <w:rPr>
          <w:lang w:val="uz-Cyrl-UZ"/>
        </w:rPr>
        <w:t>natijalariga</w:t>
      </w:r>
      <w:r w:rsidR="00163D6D" w:rsidRPr="00E1198B">
        <w:rPr>
          <w:lang w:val="uz-Cyrl-UZ"/>
        </w:rPr>
        <w:t xml:space="preserve"> </w:t>
      </w:r>
      <w:r w:rsidRPr="00E1198B">
        <w:rPr>
          <w:lang w:val="uz-Cyrl-UZ"/>
        </w:rPr>
        <w:t>qaraganda</w:t>
      </w:r>
      <w:r w:rsidR="00163D6D" w:rsidRPr="00E1198B">
        <w:rPr>
          <w:lang w:val="uz-Cyrl-UZ"/>
        </w:rPr>
        <w:t xml:space="preserve">, </w:t>
      </w:r>
      <w:r w:rsidRPr="00E1198B">
        <w:rPr>
          <w:lang w:val="uz-Cyrl-UZ"/>
        </w:rPr>
        <w:t>sabzavot</w:t>
      </w:r>
      <w:r w:rsidR="00163D6D" w:rsidRPr="00E1198B">
        <w:rPr>
          <w:lang w:val="uz-Cyrl-UZ"/>
        </w:rPr>
        <w:t xml:space="preserve"> </w:t>
      </w:r>
      <w:r w:rsidRPr="00E1198B">
        <w:rPr>
          <w:lang w:val="uz-Cyrl-UZ"/>
        </w:rPr>
        <w:t>ekinlar</w:t>
      </w:r>
      <w:r w:rsidR="00163D6D" w:rsidRPr="00E1198B">
        <w:rPr>
          <w:lang w:val="uz-Cyrl-UZ"/>
        </w:rPr>
        <w:t xml:space="preserve"> </w:t>
      </w:r>
      <w:r w:rsidRPr="00E1198B">
        <w:rPr>
          <w:lang w:val="uz-Cyrl-UZ"/>
        </w:rPr>
        <w:t>o‘g‘it</w:t>
      </w:r>
      <w:r w:rsidR="00163D6D" w:rsidRPr="00E1198B">
        <w:rPr>
          <w:lang w:val="uz-Cyrl-UZ"/>
        </w:rPr>
        <w:t xml:space="preserve"> </w:t>
      </w:r>
      <w:r w:rsidRPr="00E1198B">
        <w:rPr>
          <w:lang w:val="uz-Cyrl-UZ"/>
        </w:rPr>
        <w:t>tarkibidagi</w:t>
      </w:r>
      <w:r w:rsidR="00163D6D" w:rsidRPr="00E1198B">
        <w:rPr>
          <w:lang w:val="uz-Cyrl-UZ"/>
        </w:rPr>
        <w:t xml:space="preserve"> </w:t>
      </w:r>
      <w:r w:rsidRPr="00E1198B">
        <w:rPr>
          <w:lang w:val="uz-Cyrl-UZ"/>
        </w:rPr>
        <w:t>oziq</w:t>
      </w:r>
      <w:r w:rsidR="00163D6D" w:rsidRPr="00E1198B">
        <w:rPr>
          <w:lang w:val="uz-Cyrl-UZ"/>
        </w:rPr>
        <w:t xml:space="preserve"> </w:t>
      </w:r>
      <w:r w:rsidRPr="00E1198B">
        <w:rPr>
          <w:lang w:val="uz-Cyrl-UZ"/>
        </w:rPr>
        <w:t>moddalarni</w:t>
      </w:r>
      <w:r w:rsidR="00163D6D" w:rsidRPr="00E1198B">
        <w:rPr>
          <w:lang w:val="uz-Cyrl-UZ"/>
        </w:rPr>
        <w:t xml:space="preserve"> </w:t>
      </w:r>
      <w:r w:rsidRPr="00E1198B">
        <w:rPr>
          <w:lang w:val="uz-Cyrl-UZ"/>
        </w:rPr>
        <w:t>turlicha</w:t>
      </w:r>
      <w:r w:rsidR="00163D6D" w:rsidRPr="00E1198B">
        <w:rPr>
          <w:lang w:val="uz-Cyrl-UZ"/>
        </w:rPr>
        <w:t xml:space="preserve"> </w:t>
      </w:r>
      <w:r w:rsidRPr="00E1198B">
        <w:rPr>
          <w:lang w:val="uz-Cyrl-UZ"/>
        </w:rPr>
        <w:t>o‘zlashtirishi</w:t>
      </w:r>
      <w:r w:rsidR="00163D6D" w:rsidRPr="00E1198B">
        <w:rPr>
          <w:lang w:val="uz-Cyrl-UZ"/>
        </w:rPr>
        <w:t xml:space="preserve"> </w:t>
      </w:r>
      <w:r w:rsidRPr="00E1198B">
        <w:rPr>
          <w:lang w:val="uz-Cyrl-UZ"/>
        </w:rPr>
        <w:t>bilan</w:t>
      </w:r>
      <w:r w:rsidR="00163D6D" w:rsidRPr="00E1198B">
        <w:rPr>
          <w:lang w:val="uz-Cyrl-UZ"/>
        </w:rPr>
        <w:t xml:space="preserve"> </w:t>
      </w:r>
      <w:r w:rsidRPr="00E1198B">
        <w:rPr>
          <w:lang w:val="uz-Cyrl-UZ"/>
        </w:rPr>
        <w:t>farqlanadi</w:t>
      </w:r>
      <w:r w:rsidR="00163D6D" w:rsidRPr="00E1198B">
        <w:rPr>
          <w:lang w:val="uz-Cyrl-UZ"/>
        </w:rPr>
        <w:t xml:space="preserve"> (</w:t>
      </w:r>
      <w:r w:rsidR="008066EB" w:rsidRPr="00E1198B">
        <w:rPr>
          <w:lang w:val="uz-Cyrl-UZ"/>
        </w:rPr>
        <w:t>4</w:t>
      </w:r>
      <w:r w:rsidR="00163D6D" w:rsidRPr="00E1198B">
        <w:rPr>
          <w:lang w:val="uz-Cyrl-UZ"/>
        </w:rPr>
        <w:t>1-</w:t>
      </w:r>
      <w:r w:rsidRPr="00E1198B">
        <w:rPr>
          <w:lang w:val="uz-Cyrl-UZ"/>
        </w:rPr>
        <w:t>jadval</w:t>
      </w:r>
      <w:r w:rsidR="00163D6D" w:rsidRPr="00E1198B">
        <w:rPr>
          <w:lang w:val="uz-Cyrl-UZ"/>
        </w:rPr>
        <w:t>)</w:t>
      </w:r>
    </w:p>
    <w:p w:rsidR="00163D6D" w:rsidRPr="008446A5" w:rsidRDefault="008066EB" w:rsidP="00E07146">
      <w:pPr>
        <w:pStyle w:val="42"/>
        <w:widowControl/>
        <w:numPr>
          <w:ilvl w:val="12"/>
          <w:numId w:val="0"/>
        </w:numPr>
        <w:spacing w:after="0" w:line="276" w:lineRule="auto"/>
        <w:jc w:val="right"/>
        <w:rPr>
          <w:b/>
          <w:bCs/>
          <w:sz w:val="28"/>
          <w:szCs w:val="28"/>
          <w:lang w:val="en-US"/>
        </w:rPr>
      </w:pPr>
      <w:r w:rsidRPr="00E1198B">
        <w:rPr>
          <w:sz w:val="28"/>
          <w:szCs w:val="28"/>
          <w:lang w:val="uz-Cyrl-UZ"/>
        </w:rPr>
        <w:t>4</w:t>
      </w:r>
      <w:r w:rsidR="00163D6D" w:rsidRPr="00E1198B">
        <w:rPr>
          <w:sz w:val="28"/>
          <w:szCs w:val="28"/>
          <w:lang w:val="uz-Cyrl-UZ"/>
        </w:rPr>
        <w:t>1</w:t>
      </w:r>
      <w:r w:rsidR="00163D6D" w:rsidRPr="008446A5">
        <w:rPr>
          <w:sz w:val="28"/>
          <w:szCs w:val="28"/>
          <w:lang w:val="en-US"/>
        </w:rPr>
        <w:t>-</w:t>
      </w:r>
      <w:proofErr w:type="spellStart"/>
      <w:r w:rsidR="00E1198B" w:rsidRPr="008446A5">
        <w:rPr>
          <w:sz w:val="28"/>
          <w:szCs w:val="28"/>
          <w:lang w:val="en-US"/>
        </w:rPr>
        <w:t>jadval</w:t>
      </w:r>
      <w:proofErr w:type="spellEnd"/>
      <w:r w:rsidR="00163D6D" w:rsidRPr="008446A5">
        <w:rPr>
          <w:b/>
          <w:bCs/>
          <w:sz w:val="28"/>
          <w:szCs w:val="28"/>
          <w:lang w:val="en-US"/>
        </w:rPr>
        <w:t xml:space="preserve">                                                     </w:t>
      </w:r>
    </w:p>
    <w:p w:rsidR="00163D6D" w:rsidRPr="00E1198B" w:rsidRDefault="00E1198B" w:rsidP="00E07146">
      <w:pPr>
        <w:pStyle w:val="35"/>
        <w:widowControl/>
        <w:numPr>
          <w:ilvl w:val="12"/>
          <w:numId w:val="0"/>
        </w:numPr>
        <w:spacing w:line="276" w:lineRule="auto"/>
        <w:jc w:val="center"/>
        <w:outlineLvl w:val="0"/>
        <w:rPr>
          <w:b/>
          <w:bCs/>
          <w:sz w:val="28"/>
          <w:szCs w:val="28"/>
          <w:lang w:val="uz-Cyrl-UZ"/>
        </w:rPr>
      </w:pPr>
      <w:proofErr w:type="spellStart"/>
      <w:r w:rsidRPr="008446A5">
        <w:rPr>
          <w:b/>
          <w:bCs/>
          <w:sz w:val="28"/>
          <w:szCs w:val="28"/>
          <w:lang w:val="en-US"/>
        </w:rPr>
        <w:t>Sabzavotlar</w:t>
      </w:r>
      <w:proofErr w:type="spellEnd"/>
      <w:r w:rsidR="00163D6D" w:rsidRPr="008446A5">
        <w:rPr>
          <w:b/>
          <w:bCs/>
          <w:sz w:val="28"/>
          <w:szCs w:val="28"/>
          <w:lang w:val="en-US"/>
        </w:rPr>
        <w:t xml:space="preserve"> </w:t>
      </w:r>
      <w:proofErr w:type="spellStart"/>
      <w:r w:rsidRPr="008446A5">
        <w:rPr>
          <w:b/>
          <w:bCs/>
          <w:sz w:val="28"/>
          <w:szCs w:val="28"/>
          <w:lang w:val="en-US"/>
        </w:rPr>
        <w:t>tomonidan</w:t>
      </w:r>
      <w:proofErr w:type="spellEnd"/>
      <w:r w:rsidR="00163D6D" w:rsidRPr="008446A5">
        <w:rPr>
          <w:b/>
          <w:bCs/>
          <w:sz w:val="28"/>
          <w:szCs w:val="28"/>
          <w:lang w:val="en-US"/>
        </w:rPr>
        <w:t xml:space="preserve"> </w:t>
      </w:r>
      <w:proofErr w:type="spellStart"/>
      <w:r w:rsidRPr="008446A5">
        <w:rPr>
          <w:b/>
          <w:bCs/>
          <w:sz w:val="28"/>
          <w:szCs w:val="28"/>
          <w:lang w:val="en-US"/>
        </w:rPr>
        <w:t>o‘g‘itlar</w:t>
      </w:r>
      <w:proofErr w:type="spellEnd"/>
      <w:r w:rsidR="00163D6D" w:rsidRPr="008446A5">
        <w:rPr>
          <w:b/>
          <w:bCs/>
          <w:sz w:val="28"/>
          <w:szCs w:val="28"/>
          <w:lang w:val="en-US"/>
        </w:rPr>
        <w:t xml:space="preserve"> </w:t>
      </w:r>
      <w:proofErr w:type="spellStart"/>
      <w:r w:rsidRPr="008446A5">
        <w:rPr>
          <w:b/>
          <w:bCs/>
          <w:sz w:val="28"/>
          <w:szCs w:val="28"/>
          <w:lang w:val="en-US"/>
        </w:rPr>
        <w:t>tarkibidagi</w:t>
      </w:r>
      <w:proofErr w:type="spellEnd"/>
      <w:r w:rsidR="00163D6D" w:rsidRPr="008446A5">
        <w:rPr>
          <w:b/>
          <w:bCs/>
          <w:sz w:val="28"/>
          <w:szCs w:val="28"/>
          <w:lang w:val="en-US"/>
        </w:rPr>
        <w:t xml:space="preserve"> </w:t>
      </w:r>
      <w:proofErr w:type="spellStart"/>
      <w:r w:rsidRPr="008446A5">
        <w:rPr>
          <w:b/>
          <w:bCs/>
          <w:sz w:val="28"/>
          <w:szCs w:val="28"/>
          <w:lang w:val="en-US"/>
        </w:rPr>
        <w:t>oziq</w:t>
      </w:r>
      <w:proofErr w:type="spellEnd"/>
      <w:r w:rsidR="00163D6D" w:rsidRPr="008446A5">
        <w:rPr>
          <w:b/>
          <w:bCs/>
          <w:sz w:val="28"/>
          <w:szCs w:val="28"/>
          <w:lang w:val="en-US"/>
        </w:rPr>
        <w:t xml:space="preserve"> </w:t>
      </w:r>
    </w:p>
    <w:p w:rsidR="00163D6D" w:rsidRPr="00E1198B" w:rsidRDefault="00E1198B" w:rsidP="00E07146">
      <w:pPr>
        <w:pStyle w:val="35"/>
        <w:widowControl/>
        <w:numPr>
          <w:ilvl w:val="12"/>
          <w:numId w:val="0"/>
        </w:numPr>
        <w:spacing w:line="276" w:lineRule="auto"/>
        <w:jc w:val="center"/>
        <w:outlineLvl w:val="0"/>
        <w:rPr>
          <w:b/>
          <w:bCs/>
          <w:sz w:val="28"/>
          <w:szCs w:val="28"/>
        </w:rPr>
      </w:pPr>
      <w:proofErr w:type="spellStart"/>
      <w:r w:rsidRPr="00E1198B">
        <w:rPr>
          <w:b/>
          <w:bCs/>
          <w:sz w:val="28"/>
          <w:szCs w:val="28"/>
        </w:rPr>
        <w:t>moddalarni</w:t>
      </w:r>
      <w:proofErr w:type="spellEnd"/>
      <w:r w:rsidR="00163D6D" w:rsidRPr="00E1198B">
        <w:rPr>
          <w:b/>
          <w:bCs/>
          <w:sz w:val="28"/>
          <w:szCs w:val="28"/>
        </w:rPr>
        <w:t xml:space="preserve"> </w:t>
      </w:r>
      <w:proofErr w:type="spellStart"/>
      <w:r w:rsidRPr="00E1198B">
        <w:rPr>
          <w:b/>
          <w:bCs/>
          <w:sz w:val="28"/>
          <w:szCs w:val="28"/>
        </w:rPr>
        <w:t>o‘zlashtirilishi</w:t>
      </w:r>
      <w:proofErr w:type="spellEnd"/>
      <w:r w:rsidR="00163D6D" w:rsidRPr="00E1198B">
        <w:rPr>
          <w:b/>
          <w:bCs/>
          <w:sz w:val="28"/>
          <w:szCs w:val="28"/>
        </w:rPr>
        <w:t xml:space="preserve">, </w:t>
      </w:r>
      <w:r w:rsidR="00163D6D" w:rsidRPr="00E1198B">
        <w:rPr>
          <w:sz w:val="28"/>
          <w:szCs w:val="28"/>
        </w:rPr>
        <w:t>%</w:t>
      </w:r>
    </w:p>
    <w:p w:rsidR="00163D6D" w:rsidRPr="00E1198B" w:rsidRDefault="00163D6D" w:rsidP="00E07146">
      <w:pPr>
        <w:pStyle w:val="35"/>
        <w:widowControl/>
        <w:numPr>
          <w:ilvl w:val="12"/>
          <w:numId w:val="0"/>
        </w:numPr>
        <w:spacing w:line="276" w:lineRule="auto"/>
        <w:ind w:hanging="283"/>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866"/>
        <w:gridCol w:w="1866"/>
        <w:gridCol w:w="1866"/>
      </w:tblGrid>
      <w:tr w:rsidR="00163D6D" w:rsidRPr="00E1198B" w:rsidTr="00163D6D">
        <w:trPr>
          <w:jc w:val="center"/>
        </w:trPr>
        <w:tc>
          <w:tcPr>
            <w:tcW w:w="3614" w:type="dxa"/>
          </w:tcPr>
          <w:p w:rsidR="00163D6D" w:rsidRPr="00E1198B" w:rsidRDefault="00E1198B" w:rsidP="00E07146">
            <w:pPr>
              <w:numPr>
                <w:ilvl w:val="12"/>
                <w:numId w:val="0"/>
              </w:numPr>
              <w:spacing w:line="276" w:lineRule="auto"/>
              <w:jc w:val="center"/>
              <w:rPr>
                <w:sz w:val="28"/>
                <w:szCs w:val="28"/>
              </w:rPr>
            </w:pPr>
            <w:proofErr w:type="spellStart"/>
            <w:r w:rsidRPr="00E1198B">
              <w:rPr>
                <w:sz w:val="28"/>
                <w:szCs w:val="28"/>
              </w:rPr>
              <w:t>Ekin</w:t>
            </w:r>
            <w:proofErr w:type="spellEnd"/>
            <w:r w:rsidR="00163D6D" w:rsidRPr="00E1198B">
              <w:rPr>
                <w:sz w:val="28"/>
                <w:szCs w:val="28"/>
              </w:rPr>
              <w:t xml:space="preserve"> </w:t>
            </w:r>
            <w:proofErr w:type="spellStart"/>
            <w:r w:rsidRPr="00E1198B">
              <w:rPr>
                <w:sz w:val="28"/>
                <w:szCs w:val="28"/>
              </w:rPr>
              <w:t>turi</w:t>
            </w:r>
            <w:proofErr w:type="spellEnd"/>
          </w:p>
        </w:tc>
        <w:tc>
          <w:tcPr>
            <w:tcW w:w="1866" w:type="dxa"/>
          </w:tcPr>
          <w:p w:rsidR="00163D6D" w:rsidRPr="00E1198B" w:rsidRDefault="00E1198B" w:rsidP="00E07146">
            <w:pPr>
              <w:numPr>
                <w:ilvl w:val="12"/>
                <w:numId w:val="0"/>
              </w:numPr>
              <w:spacing w:line="276" w:lineRule="auto"/>
              <w:jc w:val="center"/>
              <w:rPr>
                <w:sz w:val="28"/>
                <w:szCs w:val="28"/>
              </w:rPr>
            </w:pPr>
            <w:proofErr w:type="spellStart"/>
            <w:r w:rsidRPr="00E1198B">
              <w:rPr>
                <w:sz w:val="28"/>
                <w:szCs w:val="28"/>
              </w:rPr>
              <w:t>Azot</w:t>
            </w:r>
            <w:proofErr w:type="spellEnd"/>
          </w:p>
        </w:tc>
        <w:tc>
          <w:tcPr>
            <w:tcW w:w="1866" w:type="dxa"/>
          </w:tcPr>
          <w:p w:rsidR="00163D6D" w:rsidRPr="00E1198B" w:rsidRDefault="00E1198B" w:rsidP="00E07146">
            <w:pPr>
              <w:numPr>
                <w:ilvl w:val="12"/>
                <w:numId w:val="0"/>
              </w:numPr>
              <w:spacing w:line="276" w:lineRule="auto"/>
              <w:jc w:val="center"/>
              <w:rPr>
                <w:sz w:val="28"/>
                <w:szCs w:val="28"/>
              </w:rPr>
            </w:pPr>
            <w:proofErr w:type="spellStart"/>
            <w:r w:rsidRPr="00E1198B">
              <w:rPr>
                <w:sz w:val="28"/>
                <w:szCs w:val="28"/>
              </w:rPr>
              <w:t>Fosfor</w:t>
            </w:r>
            <w:proofErr w:type="spellEnd"/>
          </w:p>
        </w:tc>
        <w:tc>
          <w:tcPr>
            <w:tcW w:w="1866" w:type="dxa"/>
          </w:tcPr>
          <w:p w:rsidR="00163D6D" w:rsidRPr="00E1198B" w:rsidRDefault="00E1198B" w:rsidP="00E07146">
            <w:pPr>
              <w:numPr>
                <w:ilvl w:val="12"/>
                <w:numId w:val="0"/>
              </w:numPr>
              <w:spacing w:line="276" w:lineRule="auto"/>
              <w:jc w:val="center"/>
              <w:rPr>
                <w:sz w:val="28"/>
                <w:szCs w:val="28"/>
              </w:rPr>
            </w:pPr>
            <w:proofErr w:type="spellStart"/>
            <w:r w:rsidRPr="00E1198B">
              <w:rPr>
                <w:sz w:val="28"/>
                <w:szCs w:val="28"/>
              </w:rPr>
              <w:t>Kaliy</w:t>
            </w:r>
            <w:proofErr w:type="spellEnd"/>
          </w:p>
        </w:tc>
      </w:tr>
      <w:tr w:rsidR="00163D6D" w:rsidRPr="00E1198B" w:rsidTr="00163D6D">
        <w:trPr>
          <w:jc w:val="center"/>
        </w:trPr>
        <w:tc>
          <w:tcPr>
            <w:tcW w:w="3614" w:type="dxa"/>
          </w:tcPr>
          <w:p w:rsidR="00163D6D" w:rsidRPr="00E1198B" w:rsidRDefault="00E1198B" w:rsidP="00E07146">
            <w:pPr>
              <w:numPr>
                <w:ilvl w:val="12"/>
                <w:numId w:val="0"/>
              </w:numPr>
              <w:spacing w:line="276" w:lineRule="auto"/>
              <w:jc w:val="center"/>
              <w:rPr>
                <w:sz w:val="28"/>
                <w:szCs w:val="28"/>
              </w:rPr>
            </w:pPr>
            <w:proofErr w:type="spellStart"/>
            <w:r w:rsidRPr="00E1198B">
              <w:rPr>
                <w:sz w:val="28"/>
                <w:szCs w:val="28"/>
              </w:rPr>
              <w:t>Karamning</w:t>
            </w:r>
            <w:proofErr w:type="spellEnd"/>
            <w:r w:rsidR="00163D6D" w:rsidRPr="00E1198B">
              <w:rPr>
                <w:sz w:val="28"/>
                <w:szCs w:val="28"/>
              </w:rPr>
              <w:t xml:space="preserve"> </w:t>
            </w:r>
            <w:proofErr w:type="spellStart"/>
            <w:r w:rsidRPr="00E1198B">
              <w:rPr>
                <w:sz w:val="28"/>
                <w:szCs w:val="28"/>
              </w:rPr>
              <w:t>kechki</w:t>
            </w:r>
            <w:proofErr w:type="spellEnd"/>
            <w:r w:rsidR="00163D6D" w:rsidRPr="00E1198B">
              <w:rPr>
                <w:sz w:val="28"/>
                <w:szCs w:val="28"/>
              </w:rPr>
              <w:t xml:space="preserve"> </w:t>
            </w:r>
            <w:proofErr w:type="spellStart"/>
            <w:r w:rsidRPr="00E1198B">
              <w:rPr>
                <w:sz w:val="28"/>
                <w:szCs w:val="28"/>
              </w:rPr>
              <w:t>navlari</w:t>
            </w:r>
            <w:proofErr w:type="spellEnd"/>
          </w:p>
        </w:tc>
        <w:tc>
          <w:tcPr>
            <w:tcW w:w="1866" w:type="dxa"/>
          </w:tcPr>
          <w:p w:rsidR="00163D6D" w:rsidRPr="00E1198B" w:rsidRDefault="00163D6D" w:rsidP="00E07146">
            <w:pPr>
              <w:numPr>
                <w:ilvl w:val="12"/>
                <w:numId w:val="0"/>
              </w:numPr>
              <w:spacing w:line="276" w:lineRule="auto"/>
              <w:jc w:val="center"/>
              <w:rPr>
                <w:sz w:val="28"/>
                <w:szCs w:val="28"/>
              </w:rPr>
            </w:pPr>
            <w:r w:rsidRPr="00E1198B">
              <w:rPr>
                <w:sz w:val="28"/>
                <w:szCs w:val="28"/>
              </w:rPr>
              <w:t>60</w:t>
            </w:r>
          </w:p>
        </w:tc>
        <w:tc>
          <w:tcPr>
            <w:tcW w:w="1866" w:type="dxa"/>
          </w:tcPr>
          <w:p w:rsidR="00163D6D" w:rsidRPr="00E1198B" w:rsidRDefault="00163D6D" w:rsidP="00E07146">
            <w:pPr>
              <w:numPr>
                <w:ilvl w:val="12"/>
                <w:numId w:val="0"/>
              </w:numPr>
              <w:spacing w:line="276" w:lineRule="auto"/>
              <w:jc w:val="center"/>
              <w:rPr>
                <w:sz w:val="28"/>
                <w:szCs w:val="28"/>
              </w:rPr>
            </w:pPr>
            <w:r w:rsidRPr="00E1198B">
              <w:rPr>
                <w:sz w:val="28"/>
                <w:szCs w:val="28"/>
              </w:rPr>
              <w:t>30</w:t>
            </w:r>
          </w:p>
        </w:tc>
        <w:tc>
          <w:tcPr>
            <w:tcW w:w="1866" w:type="dxa"/>
          </w:tcPr>
          <w:p w:rsidR="00163D6D" w:rsidRPr="00E1198B" w:rsidRDefault="00163D6D" w:rsidP="00E07146">
            <w:pPr>
              <w:numPr>
                <w:ilvl w:val="12"/>
                <w:numId w:val="0"/>
              </w:numPr>
              <w:spacing w:line="276" w:lineRule="auto"/>
              <w:jc w:val="center"/>
              <w:rPr>
                <w:sz w:val="28"/>
                <w:szCs w:val="28"/>
              </w:rPr>
            </w:pPr>
            <w:r w:rsidRPr="00E1198B">
              <w:rPr>
                <w:sz w:val="28"/>
                <w:szCs w:val="28"/>
              </w:rPr>
              <w:t>80</w:t>
            </w:r>
          </w:p>
        </w:tc>
      </w:tr>
      <w:tr w:rsidR="00163D6D" w:rsidRPr="00E1198B" w:rsidTr="00163D6D">
        <w:trPr>
          <w:jc w:val="center"/>
        </w:trPr>
        <w:tc>
          <w:tcPr>
            <w:tcW w:w="3614" w:type="dxa"/>
          </w:tcPr>
          <w:p w:rsidR="00163D6D" w:rsidRPr="00E1198B" w:rsidRDefault="00E1198B" w:rsidP="00E07146">
            <w:pPr>
              <w:numPr>
                <w:ilvl w:val="12"/>
                <w:numId w:val="0"/>
              </w:numPr>
              <w:spacing w:line="276" w:lineRule="auto"/>
              <w:jc w:val="center"/>
              <w:rPr>
                <w:sz w:val="28"/>
                <w:szCs w:val="28"/>
              </w:rPr>
            </w:pPr>
            <w:proofErr w:type="spellStart"/>
            <w:r w:rsidRPr="00E1198B">
              <w:rPr>
                <w:sz w:val="28"/>
                <w:szCs w:val="28"/>
              </w:rPr>
              <w:t>Karamning</w:t>
            </w:r>
            <w:proofErr w:type="spellEnd"/>
            <w:r w:rsidR="00163D6D" w:rsidRPr="00E1198B">
              <w:rPr>
                <w:sz w:val="28"/>
                <w:szCs w:val="28"/>
              </w:rPr>
              <w:t xml:space="preserve"> </w:t>
            </w:r>
            <w:proofErr w:type="spellStart"/>
            <w:r w:rsidRPr="00E1198B">
              <w:rPr>
                <w:sz w:val="28"/>
                <w:szCs w:val="28"/>
              </w:rPr>
              <w:t>ertagi</w:t>
            </w:r>
            <w:proofErr w:type="spellEnd"/>
            <w:r w:rsidR="00163D6D" w:rsidRPr="00E1198B">
              <w:rPr>
                <w:sz w:val="28"/>
                <w:szCs w:val="28"/>
              </w:rPr>
              <w:t xml:space="preserve"> </w:t>
            </w:r>
            <w:proofErr w:type="spellStart"/>
            <w:r w:rsidRPr="00E1198B">
              <w:rPr>
                <w:sz w:val="28"/>
                <w:szCs w:val="28"/>
              </w:rPr>
              <w:t>navlari</w:t>
            </w:r>
            <w:proofErr w:type="spellEnd"/>
          </w:p>
        </w:tc>
        <w:tc>
          <w:tcPr>
            <w:tcW w:w="1866" w:type="dxa"/>
          </w:tcPr>
          <w:p w:rsidR="00163D6D" w:rsidRPr="00E1198B" w:rsidRDefault="00163D6D" w:rsidP="00E07146">
            <w:pPr>
              <w:numPr>
                <w:ilvl w:val="12"/>
                <w:numId w:val="0"/>
              </w:numPr>
              <w:spacing w:line="276" w:lineRule="auto"/>
              <w:jc w:val="center"/>
              <w:rPr>
                <w:sz w:val="28"/>
                <w:szCs w:val="28"/>
              </w:rPr>
            </w:pPr>
            <w:r w:rsidRPr="00E1198B">
              <w:rPr>
                <w:sz w:val="28"/>
                <w:szCs w:val="28"/>
              </w:rPr>
              <w:t>50</w:t>
            </w:r>
          </w:p>
        </w:tc>
        <w:tc>
          <w:tcPr>
            <w:tcW w:w="1866" w:type="dxa"/>
          </w:tcPr>
          <w:p w:rsidR="00163D6D" w:rsidRPr="00E1198B" w:rsidRDefault="00163D6D" w:rsidP="00E07146">
            <w:pPr>
              <w:numPr>
                <w:ilvl w:val="12"/>
                <w:numId w:val="0"/>
              </w:numPr>
              <w:spacing w:line="276" w:lineRule="auto"/>
              <w:jc w:val="center"/>
              <w:rPr>
                <w:sz w:val="28"/>
                <w:szCs w:val="28"/>
              </w:rPr>
            </w:pPr>
            <w:r w:rsidRPr="00E1198B">
              <w:rPr>
                <w:sz w:val="28"/>
                <w:szCs w:val="28"/>
              </w:rPr>
              <w:t>20</w:t>
            </w:r>
          </w:p>
        </w:tc>
        <w:tc>
          <w:tcPr>
            <w:tcW w:w="1866" w:type="dxa"/>
          </w:tcPr>
          <w:p w:rsidR="00163D6D" w:rsidRPr="00E1198B" w:rsidRDefault="00163D6D" w:rsidP="00E07146">
            <w:pPr>
              <w:numPr>
                <w:ilvl w:val="12"/>
                <w:numId w:val="0"/>
              </w:numPr>
              <w:spacing w:line="276" w:lineRule="auto"/>
              <w:jc w:val="center"/>
              <w:rPr>
                <w:sz w:val="28"/>
                <w:szCs w:val="28"/>
              </w:rPr>
            </w:pPr>
            <w:r w:rsidRPr="00E1198B">
              <w:rPr>
                <w:sz w:val="28"/>
                <w:szCs w:val="28"/>
              </w:rPr>
              <w:t>70</w:t>
            </w:r>
          </w:p>
        </w:tc>
      </w:tr>
      <w:tr w:rsidR="00163D6D" w:rsidRPr="00E1198B" w:rsidTr="00163D6D">
        <w:trPr>
          <w:jc w:val="center"/>
        </w:trPr>
        <w:tc>
          <w:tcPr>
            <w:tcW w:w="3614" w:type="dxa"/>
          </w:tcPr>
          <w:p w:rsidR="00163D6D" w:rsidRPr="00E1198B" w:rsidRDefault="00E1198B" w:rsidP="00E07146">
            <w:pPr>
              <w:numPr>
                <w:ilvl w:val="12"/>
                <w:numId w:val="0"/>
              </w:numPr>
              <w:spacing w:line="276" w:lineRule="auto"/>
              <w:jc w:val="center"/>
              <w:rPr>
                <w:sz w:val="28"/>
                <w:szCs w:val="28"/>
              </w:rPr>
            </w:pPr>
            <w:proofErr w:type="spellStart"/>
            <w:r w:rsidRPr="00E1198B">
              <w:rPr>
                <w:sz w:val="28"/>
                <w:szCs w:val="28"/>
              </w:rPr>
              <w:t>Bodring</w:t>
            </w:r>
            <w:proofErr w:type="spellEnd"/>
          </w:p>
        </w:tc>
        <w:tc>
          <w:tcPr>
            <w:tcW w:w="1866" w:type="dxa"/>
          </w:tcPr>
          <w:p w:rsidR="00163D6D" w:rsidRPr="00E1198B" w:rsidRDefault="00163D6D" w:rsidP="00E07146">
            <w:pPr>
              <w:numPr>
                <w:ilvl w:val="12"/>
                <w:numId w:val="0"/>
              </w:numPr>
              <w:spacing w:line="276" w:lineRule="auto"/>
              <w:jc w:val="center"/>
              <w:rPr>
                <w:sz w:val="28"/>
                <w:szCs w:val="28"/>
              </w:rPr>
            </w:pPr>
            <w:r w:rsidRPr="00E1198B">
              <w:rPr>
                <w:sz w:val="28"/>
                <w:szCs w:val="28"/>
              </w:rPr>
              <w:t>40</w:t>
            </w:r>
          </w:p>
        </w:tc>
        <w:tc>
          <w:tcPr>
            <w:tcW w:w="1866" w:type="dxa"/>
          </w:tcPr>
          <w:p w:rsidR="00163D6D" w:rsidRPr="00E1198B" w:rsidRDefault="00163D6D" w:rsidP="00E07146">
            <w:pPr>
              <w:numPr>
                <w:ilvl w:val="12"/>
                <w:numId w:val="0"/>
              </w:numPr>
              <w:spacing w:line="276" w:lineRule="auto"/>
              <w:jc w:val="center"/>
              <w:rPr>
                <w:sz w:val="28"/>
                <w:szCs w:val="28"/>
              </w:rPr>
            </w:pPr>
            <w:r w:rsidRPr="00E1198B">
              <w:rPr>
                <w:sz w:val="28"/>
                <w:szCs w:val="28"/>
              </w:rPr>
              <w:t>9</w:t>
            </w:r>
          </w:p>
        </w:tc>
        <w:tc>
          <w:tcPr>
            <w:tcW w:w="1866" w:type="dxa"/>
          </w:tcPr>
          <w:p w:rsidR="00163D6D" w:rsidRPr="00E1198B" w:rsidRDefault="00163D6D" w:rsidP="00E07146">
            <w:pPr>
              <w:numPr>
                <w:ilvl w:val="12"/>
                <w:numId w:val="0"/>
              </w:numPr>
              <w:spacing w:line="276" w:lineRule="auto"/>
              <w:jc w:val="center"/>
              <w:rPr>
                <w:sz w:val="28"/>
                <w:szCs w:val="28"/>
              </w:rPr>
            </w:pPr>
            <w:r w:rsidRPr="00E1198B">
              <w:rPr>
                <w:sz w:val="28"/>
                <w:szCs w:val="28"/>
              </w:rPr>
              <w:t>26</w:t>
            </w:r>
          </w:p>
        </w:tc>
      </w:tr>
    </w:tbl>
    <w:p w:rsidR="00163D6D" w:rsidRPr="00E1198B" w:rsidRDefault="00163D6D" w:rsidP="00E07146">
      <w:pPr>
        <w:numPr>
          <w:ilvl w:val="12"/>
          <w:numId w:val="0"/>
        </w:numPr>
        <w:spacing w:line="276" w:lineRule="auto"/>
        <w:jc w:val="both"/>
        <w:rPr>
          <w:sz w:val="28"/>
          <w:szCs w:val="28"/>
        </w:rPr>
      </w:pPr>
      <w:r w:rsidRPr="00E1198B">
        <w:rPr>
          <w:sz w:val="28"/>
          <w:szCs w:val="28"/>
        </w:rPr>
        <w:t xml:space="preserve">      </w:t>
      </w:r>
    </w:p>
    <w:p w:rsidR="00163D6D" w:rsidRPr="008446A5" w:rsidRDefault="00E1198B" w:rsidP="00E07146">
      <w:pPr>
        <w:pStyle w:val="a3"/>
        <w:numPr>
          <w:ilvl w:val="12"/>
          <w:numId w:val="0"/>
        </w:numPr>
        <w:spacing w:line="276" w:lineRule="auto"/>
        <w:ind w:firstLine="708"/>
        <w:jc w:val="both"/>
      </w:pPr>
      <w:proofErr w:type="spellStart"/>
      <w:r w:rsidRPr="008446A5">
        <w:t>Sabzavotlar</w:t>
      </w:r>
      <w:proofErr w:type="spellEnd"/>
      <w:r w:rsidR="00163D6D" w:rsidRPr="008446A5">
        <w:t xml:space="preserve"> </w:t>
      </w:r>
      <w:proofErr w:type="spellStart"/>
      <w:r w:rsidRPr="008446A5">
        <w:t>tuproqdagi</w:t>
      </w:r>
      <w:proofErr w:type="spellEnd"/>
      <w:r w:rsidR="00163D6D" w:rsidRPr="008446A5">
        <w:t xml:space="preserve"> </w:t>
      </w:r>
      <w:proofErr w:type="spellStart"/>
      <w:r w:rsidRPr="008446A5">
        <w:t>oziq</w:t>
      </w:r>
      <w:proofErr w:type="spellEnd"/>
      <w:r w:rsidR="00163D6D" w:rsidRPr="008446A5">
        <w:t xml:space="preserve"> </w:t>
      </w:r>
      <w:proofErr w:type="spellStart"/>
      <w:r w:rsidRPr="008446A5">
        <w:t>moddalar</w:t>
      </w:r>
      <w:proofErr w:type="spellEnd"/>
      <w:r w:rsidR="00163D6D" w:rsidRPr="008446A5">
        <w:t xml:space="preserve"> </w:t>
      </w:r>
      <w:proofErr w:type="spellStart"/>
      <w:r w:rsidRPr="008446A5">
        <w:t>nisbatiga</w:t>
      </w:r>
      <w:proofErr w:type="spellEnd"/>
      <w:r w:rsidR="00163D6D" w:rsidRPr="008446A5">
        <w:t xml:space="preserve"> </w:t>
      </w:r>
      <w:r w:rsidRPr="008446A5">
        <w:t>ham</w:t>
      </w:r>
      <w:r w:rsidR="00163D6D" w:rsidRPr="008446A5">
        <w:t xml:space="preserve"> </w:t>
      </w:r>
      <w:proofErr w:type="spellStart"/>
      <w:r w:rsidRPr="008446A5">
        <w:t>o‘ziga</w:t>
      </w:r>
      <w:proofErr w:type="spellEnd"/>
      <w:r w:rsidR="00163D6D" w:rsidRPr="008446A5">
        <w:t xml:space="preserve"> </w:t>
      </w:r>
      <w:proofErr w:type="spellStart"/>
      <w:r w:rsidRPr="008446A5">
        <w:t>xos</w:t>
      </w:r>
      <w:proofErr w:type="spellEnd"/>
      <w:r w:rsidR="00163D6D" w:rsidRPr="008446A5">
        <w:t xml:space="preserve"> </w:t>
      </w:r>
      <w:proofErr w:type="spellStart"/>
      <w:r w:rsidRPr="008446A5">
        <w:t>munosabat</w:t>
      </w:r>
      <w:proofErr w:type="spellEnd"/>
      <w:r w:rsidR="00163D6D" w:rsidRPr="008446A5">
        <w:t xml:space="preserve"> </w:t>
      </w:r>
      <w:proofErr w:type="spellStart"/>
      <w:r w:rsidRPr="008446A5">
        <w:t>bildiradi</w:t>
      </w:r>
      <w:proofErr w:type="spellEnd"/>
      <w:r w:rsidR="00163D6D" w:rsidRPr="008446A5">
        <w:t xml:space="preserve">. </w:t>
      </w:r>
      <w:proofErr w:type="spellStart"/>
      <w:r w:rsidRPr="008446A5">
        <w:t>Masalan</w:t>
      </w:r>
      <w:proofErr w:type="spellEnd"/>
      <w:r w:rsidR="00163D6D" w:rsidRPr="008446A5">
        <w:t xml:space="preserve">, </w:t>
      </w:r>
      <w:proofErr w:type="spellStart"/>
      <w:r w:rsidRPr="008446A5">
        <w:t>karam</w:t>
      </w:r>
      <w:proofErr w:type="spellEnd"/>
      <w:r w:rsidR="00163D6D" w:rsidRPr="008446A5">
        <w:t xml:space="preserve"> </w:t>
      </w:r>
      <w:proofErr w:type="spellStart"/>
      <w:r w:rsidRPr="008446A5">
        <w:t>uchun</w:t>
      </w:r>
      <w:proofErr w:type="spellEnd"/>
      <w:r w:rsidR="00163D6D" w:rsidRPr="008446A5">
        <w:t xml:space="preserve">  </w:t>
      </w:r>
      <w:proofErr w:type="spellStart"/>
      <w:r w:rsidRPr="008446A5">
        <w:t>birinchi</w:t>
      </w:r>
      <w:proofErr w:type="spellEnd"/>
      <w:r w:rsidR="00163D6D" w:rsidRPr="008446A5">
        <w:t xml:space="preserve"> </w:t>
      </w:r>
      <w:proofErr w:type="spellStart"/>
      <w:r w:rsidRPr="008446A5">
        <w:t>navbatdagi</w:t>
      </w:r>
      <w:proofErr w:type="spellEnd"/>
      <w:r w:rsidR="00163D6D" w:rsidRPr="008446A5">
        <w:t xml:space="preserve"> </w:t>
      </w:r>
      <w:proofErr w:type="spellStart"/>
      <w:r w:rsidRPr="008446A5">
        <w:t>tansiq</w:t>
      </w:r>
      <w:proofErr w:type="spellEnd"/>
      <w:r w:rsidR="00163D6D" w:rsidRPr="008446A5">
        <w:t xml:space="preserve"> </w:t>
      </w:r>
      <w:r w:rsidRPr="008446A5">
        <w:t>element</w:t>
      </w:r>
      <w:r w:rsidR="00163D6D" w:rsidRPr="008446A5">
        <w:t xml:space="preserve"> - </w:t>
      </w:r>
      <w:proofErr w:type="spellStart"/>
      <w:r w:rsidRPr="008446A5">
        <w:t>azot</w:t>
      </w:r>
      <w:proofErr w:type="spellEnd"/>
      <w:r w:rsidR="00163D6D" w:rsidRPr="008446A5">
        <w:t xml:space="preserve">, </w:t>
      </w:r>
      <w:proofErr w:type="spellStart"/>
      <w:r w:rsidRPr="008446A5">
        <w:t>pomidor</w:t>
      </w:r>
      <w:proofErr w:type="spellEnd"/>
      <w:r w:rsidR="00163D6D" w:rsidRPr="008446A5">
        <w:t xml:space="preserve"> </w:t>
      </w:r>
      <w:proofErr w:type="spellStart"/>
      <w:r w:rsidRPr="008446A5">
        <w:t>uchun</w:t>
      </w:r>
      <w:proofErr w:type="spellEnd"/>
      <w:r w:rsidR="00163D6D" w:rsidRPr="008446A5">
        <w:t xml:space="preserve"> - </w:t>
      </w:r>
      <w:proofErr w:type="spellStart"/>
      <w:r w:rsidRPr="008446A5">
        <w:t>fosfor</w:t>
      </w:r>
      <w:proofErr w:type="spellEnd"/>
      <w:r w:rsidR="00163D6D" w:rsidRPr="008446A5">
        <w:t xml:space="preserve">, </w:t>
      </w:r>
      <w:proofErr w:type="spellStart"/>
      <w:r w:rsidRPr="008446A5">
        <w:t>piyoz</w:t>
      </w:r>
      <w:proofErr w:type="spellEnd"/>
      <w:r w:rsidR="00163D6D" w:rsidRPr="008446A5">
        <w:t xml:space="preserve"> </w:t>
      </w:r>
      <w:proofErr w:type="spellStart"/>
      <w:r w:rsidRPr="008446A5">
        <w:t>va</w:t>
      </w:r>
      <w:proofErr w:type="spellEnd"/>
      <w:r w:rsidR="00163D6D" w:rsidRPr="008446A5">
        <w:t xml:space="preserve"> </w:t>
      </w:r>
      <w:proofErr w:type="spellStart"/>
      <w:r w:rsidRPr="008446A5">
        <w:t>qandlavlagi</w:t>
      </w:r>
      <w:proofErr w:type="spellEnd"/>
      <w:r w:rsidR="00163D6D" w:rsidRPr="008446A5">
        <w:t xml:space="preserve"> </w:t>
      </w:r>
      <w:proofErr w:type="spellStart"/>
      <w:r w:rsidRPr="008446A5">
        <w:t>uchun</w:t>
      </w:r>
      <w:proofErr w:type="spellEnd"/>
      <w:r w:rsidR="00163D6D" w:rsidRPr="008446A5">
        <w:t xml:space="preserve">  </w:t>
      </w:r>
      <w:proofErr w:type="spellStart"/>
      <w:r w:rsidRPr="008446A5">
        <w:t>kaliy</w:t>
      </w:r>
      <w:proofErr w:type="spellEnd"/>
      <w:r w:rsidR="00163D6D" w:rsidRPr="008446A5">
        <w:t xml:space="preserve"> </w:t>
      </w:r>
      <w:proofErr w:type="spellStart"/>
      <w:r w:rsidRPr="008446A5">
        <w:t>hisoblanadi</w:t>
      </w:r>
      <w:proofErr w:type="spellEnd"/>
      <w:r w:rsidR="00163D6D" w:rsidRPr="008446A5">
        <w:t>.</w:t>
      </w:r>
    </w:p>
    <w:p w:rsidR="00163D6D" w:rsidRPr="008446A5" w:rsidRDefault="00E1198B" w:rsidP="00E07146">
      <w:pPr>
        <w:pStyle w:val="a3"/>
        <w:numPr>
          <w:ilvl w:val="12"/>
          <w:numId w:val="0"/>
        </w:numPr>
        <w:spacing w:line="276" w:lineRule="auto"/>
        <w:ind w:firstLine="708"/>
        <w:jc w:val="both"/>
      </w:pPr>
      <w:proofErr w:type="spellStart"/>
      <w:r w:rsidRPr="008446A5">
        <w:t>Tuproqning</w:t>
      </w:r>
      <w:proofErr w:type="spellEnd"/>
      <w:r w:rsidR="00163D6D" w:rsidRPr="008446A5">
        <w:t xml:space="preserve"> </w:t>
      </w:r>
      <w:proofErr w:type="spellStart"/>
      <w:r w:rsidRPr="008446A5">
        <w:t>muhiti</w:t>
      </w:r>
      <w:proofErr w:type="spellEnd"/>
      <w:r w:rsidR="00163D6D" w:rsidRPr="008446A5">
        <w:t xml:space="preserve"> (</w:t>
      </w:r>
      <w:proofErr w:type="spellStart"/>
      <w:r w:rsidRPr="008446A5">
        <w:t>rN</w:t>
      </w:r>
      <w:proofErr w:type="spellEnd"/>
      <w:r w:rsidR="00163D6D" w:rsidRPr="008446A5">
        <w:t xml:space="preserve">) </w:t>
      </w:r>
      <w:proofErr w:type="spellStart"/>
      <w:r w:rsidRPr="008446A5">
        <w:t>ta’sirida</w:t>
      </w:r>
      <w:proofErr w:type="spellEnd"/>
      <w:r w:rsidR="00163D6D" w:rsidRPr="008446A5">
        <w:t xml:space="preserve"> </w:t>
      </w:r>
      <w:r w:rsidRPr="008446A5">
        <w:t>ham</w:t>
      </w:r>
      <w:r w:rsidR="00163D6D" w:rsidRPr="008446A5">
        <w:t xml:space="preserve"> </w:t>
      </w:r>
      <w:proofErr w:type="spellStart"/>
      <w:r w:rsidRPr="008446A5">
        <w:t>sabzavotlarning</w:t>
      </w:r>
      <w:proofErr w:type="spellEnd"/>
      <w:r w:rsidR="00163D6D" w:rsidRPr="008446A5">
        <w:t xml:space="preserve"> </w:t>
      </w:r>
      <w:proofErr w:type="spellStart"/>
      <w:r w:rsidRPr="008446A5">
        <w:t>hosildorligi</w:t>
      </w:r>
      <w:proofErr w:type="spellEnd"/>
      <w:r w:rsidR="00163D6D" w:rsidRPr="008446A5">
        <w:t xml:space="preserve"> </w:t>
      </w:r>
      <w:proofErr w:type="spellStart"/>
      <w:r w:rsidRPr="008446A5">
        <w:t>sezilarli</w:t>
      </w:r>
      <w:proofErr w:type="spellEnd"/>
      <w:r w:rsidR="00163D6D" w:rsidRPr="008446A5">
        <w:t xml:space="preserve"> </w:t>
      </w:r>
      <w:proofErr w:type="spellStart"/>
      <w:r w:rsidRPr="008446A5">
        <w:t>darajada</w:t>
      </w:r>
      <w:proofErr w:type="spellEnd"/>
      <w:r w:rsidR="00163D6D" w:rsidRPr="008446A5">
        <w:t xml:space="preserve"> </w:t>
      </w:r>
      <w:proofErr w:type="spellStart"/>
      <w:r w:rsidRPr="008446A5">
        <w:t>o‘zgaradi</w:t>
      </w:r>
      <w:proofErr w:type="spellEnd"/>
      <w:r w:rsidR="00163D6D" w:rsidRPr="008446A5">
        <w:t xml:space="preserve">: </w:t>
      </w:r>
      <w:proofErr w:type="spellStart"/>
      <w:r w:rsidRPr="008446A5">
        <w:t>kuchsiz</w:t>
      </w:r>
      <w:proofErr w:type="spellEnd"/>
      <w:r w:rsidR="00163D6D" w:rsidRPr="008446A5">
        <w:t xml:space="preserve"> </w:t>
      </w:r>
      <w:proofErr w:type="spellStart"/>
      <w:r w:rsidRPr="008446A5">
        <w:t>nordon</w:t>
      </w:r>
      <w:proofErr w:type="spellEnd"/>
      <w:r w:rsidR="00163D6D" w:rsidRPr="008446A5">
        <w:t xml:space="preserve"> </w:t>
      </w:r>
      <w:proofErr w:type="spellStart"/>
      <w:r w:rsidRPr="008446A5">
        <w:t>va</w:t>
      </w:r>
      <w:proofErr w:type="spellEnd"/>
      <w:r w:rsidR="00163D6D" w:rsidRPr="008446A5">
        <w:t xml:space="preserve"> </w:t>
      </w:r>
      <w:proofErr w:type="spellStart"/>
      <w:r w:rsidRPr="008446A5">
        <w:t>mo‘tadil</w:t>
      </w:r>
      <w:proofErr w:type="spellEnd"/>
      <w:r w:rsidR="00163D6D" w:rsidRPr="008446A5">
        <w:t xml:space="preserve"> </w:t>
      </w:r>
      <w:proofErr w:type="spellStart"/>
      <w:r w:rsidRPr="008446A5">
        <w:t>tuproqlar</w:t>
      </w:r>
      <w:proofErr w:type="spellEnd"/>
      <w:r w:rsidR="00163D6D" w:rsidRPr="008446A5">
        <w:t xml:space="preserve"> </w:t>
      </w:r>
      <w:proofErr w:type="spellStart"/>
      <w:r w:rsidRPr="008446A5">
        <w:t>sabzavot</w:t>
      </w:r>
      <w:proofErr w:type="spellEnd"/>
      <w:r w:rsidR="00163D6D" w:rsidRPr="008446A5">
        <w:t xml:space="preserve"> </w:t>
      </w:r>
      <w:proofErr w:type="spellStart"/>
      <w:r w:rsidRPr="008446A5">
        <w:t>ekinlarni</w:t>
      </w:r>
      <w:proofErr w:type="spellEnd"/>
      <w:r w:rsidRPr="008446A5">
        <w:t xml:space="preserve"> </w:t>
      </w:r>
      <w:proofErr w:type="spellStart"/>
      <w:r w:rsidRPr="008446A5">
        <w:t>yetishtirish</w:t>
      </w:r>
      <w:proofErr w:type="spellEnd"/>
      <w:r w:rsidR="00163D6D" w:rsidRPr="008446A5">
        <w:t xml:space="preserve"> </w:t>
      </w:r>
      <w:proofErr w:type="spellStart"/>
      <w:r w:rsidRPr="008446A5">
        <w:t>uchun</w:t>
      </w:r>
      <w:proofErr w:type="spellEnd"/>
      <w:r w:rsidR="00163D6D" w:rsidRPr="008446A5">
        <w:t xml:space="preserve"> </w:t>
      </w:r>
      <w:proofErr w:type="spellStart"/>
      <w:r w:rsidRPr="008446A5">
        <w:t>eng</w:t>
      </w:r>
      <w:proofErr w:type="spellEnd"/>
      <w:r w:rsidR="00163D6D" w:rsidRPr="008446A5">
        <w:t xml:space="preserve"> </w:t>
      </w:r>
      <w:proofErr w:type="spellStart"/>
      <w:r w:rsidRPr="008446A5">
        <w:t>qulay</w:t>
      </w:r>
      <w:proofErr w:type="spellEnd"/>
      <w:r w:rsidR="00163D6D" w:rsidRPr="008446A5">
        <w:t xml:space="preserve"> </w:t>
      </w:r>
      <w:proofErr w:type="spellStart"/>
      <w:r w:rsidRPr="008446A5">
        <w:t>hisoblanadi</w:t>
      </w:r>
      <w:proofErr w:type="spellEnd"/>
      <w:r w:rsidR="00163D6D" w:rsidRPr="008446A5">
        <w:t xml:space="preserve">.  </w:t>
      </w:r>
      <w:proofErr w:type="spellStart"/>
      <w:r w:rsidRPr="008446A5">
        <w:t>Tuproq</w:t>
      </w:r>
      <w:proofErr w:type="spellEnd"/>
      <w:r w:rsidR="00163D6D" w:rsidRPr="008446A5">
        <w:t xml:space="preserve"> </w:t>
      </w:r>
      <w:proofErr w:type="spellStart"/>
      <w:r w:rsidRPr="008446A5">
        <w:t>xossalari</w:t>
      </w:r>
      <w:proofErr w:type="spellEnd"/>
      <w:r w:rsidR="00163D6D" w:rsidRPr="008446A5">
        <w:t xml:space="preserve"> </w:t>
      </w:r>
      <w:proofErr w:type="spellStart"/>
      <w:r w:rsidRPr="008446A5">
        <w:t>va</w:t>
      </w:r>
      <w:proofErr w:type="spellEnd"/>
      <w:r w:rsidR="00163D6D" w:rsidRPr="008446A5">
        <w:t xml:space="preserve"> </w:t>
      </w:r>
      <w:proofErr w:type="spellStart"/>
      <w:r w:rsidRPr="008446A5">
        <w:t>o‘g‘it</w:t>
      </w:r>
      <w:proofErr w:type="spellEnd"/>
      <w:r w:rsidR="00163D6D" w:rsidRPr="008446A5">
        <w:t xml:space="preserve"> </w:t>
      </w:r>
      <w:proofErr w:type="spellStart"/>
      <w:r w:rsidRPr="008446A5">
        <w:t>me’yorlariga</w:t>
      </w:r>
      <w:proofErr w:type="spellEnd"/>
      <w:r w:rsidR="00163D6D" w:rsidRPr="008446A5">
        <w:t xml:space="preserve"> </w:t>
      </w:r>
      <w:proofErr w:type="spellStart"/>
      <w:r w:rsidRPr="008446A5">
        <w:t>turlicha</w:t>
      </w:r>
      <w:proofErr w:type="spellEnd"/>
      <w:r w:rsidR="00163D6D" w:rsidRPr="008446A5">
        <w:t xml:space="preserve"> </w:t>
      </w:r>
      <w:proofErr w:type="spellStart"/>
      <w:r w:rsidRPr="008446A5">
        <w:t>munosabat</w:t>
      </w:r>
      <w:proofErr w:type="spellEnd"/>
      <w:r w:rsidR="00163D6D" w:rsidRPr="008446A5">
        <w:t xml:space="preserve"> </w:t>
      </w:r>
      <w:proofErr w:type="spellStart"/>
      <w:r w:rsidRPr="008446A5">
        <w:t>bildirgani</w:t>
      </w:r>
      <w:proofErr w:type="spellEnd"/>
      <w:r w:rsidR="00163D6D" w:rsidRPr="008446A5">
        <w:t xml:space="preserve"> </w:t>
      </w:r>
      <w:proofErr w:type="spellStart"/>
      <w:r w:rsidRPr="008446A5">
        <w:t>sababli</w:t>
      </w:r>
      <w:proofErr w:type="spellEnd"/>
      <w:r w:rsidR="00163D6D" w:rsidRPr="008446A5">
        <w:t xml:space="preserve"> </w:t>
      </w:r>
      <w:proofErr w:type="spellStart"/>
      <w:r w:rsidRPr="008446A5">
        <w:t>asosiy</w:t>
      </w:r>
      <w:proofErr w:type="spellEnd"/>
      <w:r w:rsidR="00163D6D" w:rsidRPr="008446A5">
        <w:t xml:space="preserve"> </w:t>
      </w:r>
      <w:proofErr w:type="spellStart"/>
      <w:r w:rsidRPr="008446A5">
        <w:t>sabzavot</w:t>
      </w:r>
      <w:proofErr w:type="spellEnd"/>
      <w:r w:rsidR="00163D6D" w:rsidRPr="008446A5">
        <w:t xml:space="preserve"> </w:t>
      </w:r>
      <w:proofErr w:type="spellStart"/>
      <w:r w:rsidRPr="008446A5">
        <w:t>ekinlarini</w:t>
      </w:r>
      <w:proofErr w:type="spellEnd"/>
      <w:r w:rsidR="00163D6D" w:rsidRPr="008446A5">
        <w:t xml:space="preserve"> </w:t>
      </w:r>
      <w:proofErr w:type="spellStart"/>
      <w:r w:rsidRPr="008446A5">
        <w:t>o‘g‘itlash</w:t>
      </w:r>
      <w:proofErr w:type="spellEnd"/>
      <w:r w:rsidR="00163D6D" w:rsidRPr="008446A5">
        <w:t xml:space="preserve"> </w:t>
      </w:r>
      <w:proofErr w:type="spellStart"/>
      <w:r w:rsidRPr="008446A5">
        <w:t>masalalariga</w:t>
      </w:r>
      <w:proofErr w:type="spellEnd"/>
      <w:r w:rsidR="00163D6D" w:rsidRPr="008446A5">
        <w:t xml:space="preserve"> </w:t>
      </w:r>
      <w:proofErr w:type="spellStart"/>
      <w:r w:rsidRPr="008446A5">
        <w:t>alohida</w:t>
      </w:r>
      <w:proofErr w:type="spellEnd"/>
      <w:r w:rsidR="00163D6D" w:rsidRPr="008446A5">
        <w:t xml:space="preserve"> </w:t>
      </w:r>
      <w:proofErr w:type="spellStart"/>
      <w:r w:rsidRPr="008446A5">
        <w:t>to‘xtalib</w:t>
      </w:r>
      <w:proofErr w:type="spellEnd"/>
      <w:r w:rsidR="00163D6D" w:rsidRPr="008446A5">
        <w:t xml:space="preserve"> </w:t>
      </w:r>
      <w:proofErr w:type="spellStart"/>
      <w:r w:rsidRPr="008446A5">
        <w:t>o‘tamiz</w:t>
      </w:r>
      <w:proofErr w:type="spellEnd"/>
      <w:r w:rsidR="00163D6D" w:rsidRPr="008446A5">
        <w:t>.</w:t>
      </w:r>
    </w:p>
    <w:p w:rsidR="00163D6D" w:rsidRPr="008446A5" w:rsidRDefault="00163D6D" w:rsidP="00E07146">
      <w:pPr>
        <w:pStyle w:val="4"/>
        <w:widowControl/>
        <w:numPr>
          <w:ilvl w:val="12"/>
          <w:numId w:val="0"/>
        </w:numPr>
        <w:spacing w:line="276" w:lineRule="auto"/>
        <w:jc w:val="center"/>
        <w:rPr>
          <w:rFonts w:ascii="Times New Roman" w:hAnsi="Times New Roman" w:cs="Times New Roman"/>
          <w:b/>
          <w:bCs/>
          <w:lang w:val="en-US"/>
        </w:rPr>
      </w:pPr>
    </w:p>
    <w:p w:rsidR="00163D6D" w:rsidRPr="008446A5" w:rsidRDefault="008066EB" w:rsidP="00E07146">
      <w:pPr>
        <w:pStyle w:val="4"/>
        <w:widowControl/>
        <w:numPr>
          <w:ilvl w:val="12"/>
          <w:numId w:val="0"/>
        </w:numPr>
        <w:spacing w:line="276" w:lineRule="auto"/>
        <w:jc w:val="center"/>
        <w:rPr>
          <w:rFonts w:ascii="Times New Roman" w:hAnsi="Times New Roman" w:cs="Times New Roman"/>
          <w:b/>
          <w:bCs/>
          <w:lang w:val="en-US"/>
        </w:rPr>
      </w:pPr>
      <w:r w:rsidRPr="00E1198B">
        <w:rPr>
          <w:rFonts w:ascii="Times New Roman" w:hAnsi="Times New Roman" w:cs="Times New Roman"/>
          <w:b/>
          <w:bCs/>
          <w:lang w:val="uz-Cyrl-UZ"/>
        </w:rPr>
        <w:t>8</w:t>
      </w:r>
      <w:r w:rsidR="00AF5EF4" w:rsidRPr="00E1198B">
        <w:rPr>
          <w:rFonts w:ascii="Times New Roman" w:hAnsi="Times New Roman" w:cs="Times New Roman"/>
          <w:b/>
          <w:bCs/>
          <w:lang w:val="uz-Cyrl-UZ"/>
        </w:rPr>
        <w:t xml:space="preserve">.7. </w:t>
      </w:r>
      <w:proofErr w:type="spellStart"/>
      <w:r w:rsidR="00E1198B" w:rsidRPr="008446A5">
        <w:rPr>
          <w:rFonts w:ascii="Times New Roman" w:hAnsi="Times New Roman" w:cs="Times New Roman"/>
          <w:b/>
          <w:bCs/>
          <w:lang w:val="en-US"/>
        </w:rPr>
        <w:t>Karamni</w:t>
      </w:r>
      <w:proofErr w:type="spellEnd"/>
      <w:r w:rsidR="00163D6D" w:rsidRPr="008446A5">
        <w:rPr>
          <w:rFonts w:ascii="Times New Roman" w:hAnsi="Times New Roman" w:cs="Times New Roman"/>
          <w:b/>
          <w:bCs/>
          <w:lang w:val="en-US"/>
        </w:rPr>
        <w:t xml:space="preserve"> </w:t>
      </w:r>
      <w:proofErr w:type="spellStart"/>
      <w:r w:rsidR="00E1198B" w:rsidRPr="008446A5">
        <w:rPr>
          <w:rFonts w:ascii="Times New Roman" w:hAnsi="Times New Roman" w:cs="Times New Roman"/>
          <w:b/>
          <w:bCs/>
          <w:lang w:val="en-US"/>
        </w:rPr>
        <w:t>o‘g‘itlash</w:t>
      </w:r>
      <w:proofErr w:type="spellEnd"/>
    </w:p>
    <w:p w:rsidR="00163D6D" w:rsidRPr="008446A5" w:rsidRDefault="00163D6D" w:rsidP="00E07146">
      <w:pPr>
        <w:spacing w:line="276" w:lineRule="auto"/>
        <w:rPr>
          <w:sz w:val="28"/>
          <w:szCs w:val="28"/>
          <w:lang w:val="en-US"/>
        </w:rPr>
      </w:pPr>
    </w:p>
    <w:p w:rsidR="00163D6D" w:rsidRPr="008446A5" w:rsidRDefault="00E1198B" w:rsidP="00E07146">
      <w:pPr>
        <w:pStyle w:val="a3"/>
        <w:numPr>
          <w:ilvl w:val="12"/>
          <w:numId w:val="0"/>
        </w:numPr>
        <w:spacing w:line="276" w:lineRule="auto"/>
        <w:ind w:firstLine="708"/>
        <w:jc w:val="both"/>
      </w:pPr>
      <w:r w:rsidRPr="008446A5">
        <w:t>Karam</w:t>
      </w:r>
      <w:r w:rsidR="00163D6D" w:rsidRPr="008446A5">
        <w:t xml:space="preserve"> - </w:t>
      </w:r>
      <w:proofErr w:type="spellStart"/>
      <w:r w:rsidRPr="008446A5">
        <w:t>asosiy</w:t>
      </w:r>
      <w:proofErr w:type="spellEnd"/>
      <w:r w:rsidR="00163D6D" w:rsidRPr="008446A5">
        <w:t xml:space="preserve"> </w:t>
      </w:r>
      <w:proofErr w:type="spellStart"/>
      <w:r w:rsidRPr="008446A5">
        <w:t>sabzavot</w:t>
      </w:r>
      <w:proofErr w:type="spellEnd"/>
      <w:r w:rsidR="00163D6D" w:rsidRPr="008446A5">
        <w:t xml:space="preserve"> </w:t>
      </w:r>
      <w:proofErr w:type="spellStart"/>
      <w:r w:rsidRPr="008446A5">
        <w:t>ekinlaridan</w:t>
      </w:r>
      <w:proofErr w:type="spellEnd"/>
      <w:r w:rsidR="00163D6D" w:rsidRPr="008446A5">
        <w:t xml:space="preserve">  </w:t>
      </w:r>
      <w:proofErr w:type="spellStart"/>
      <w:r w:rsidRPr="008446A5">
        <w:t>hisoblanadi</w:t>
      </w:r>
      <w:proofErr w:type="spellEnd"/>
      <w:r w:rsidR="00163D6D" w:rsidRPr="008446A5">
        <w:t xml:space="preserve">. </w:t>
      </w:r>
      <w:proofErr w:type="spellStart"/>
      <w:r w:rsidRPr="008446A5">
        <w:t>Naviga</w:t>
      </w:r>
      <w:proofErr w:type="spellEnd"/>
      <w:r w:rsidR="00163D6D" w:rsidRPr="008446A5">
        <w:t xml:space="preserve"> </w:t>
      </w:r>
      <w:proofErr w:type="spellStart"/>
      <w:r w:rsidRPr="008446A5">
        <w:t>bog‘liq</w:t>
      </w:r>
      <w:proofErr w:type="spellEnd"/>
      <w:r w:rsidR="00163D6D" w:rsidRPr="008446A5">
        <w:t xml:space="preserve"> </w:t>
      </w:r>
      <w:proofErr w:type="spellStart"/>
      <w:r w:rsidRPr="008446A5">
        <w:t>ravishda</w:t>
      </w:r>
      <w:proofErr w:type="spellEnd"/>
      <w:r w:rsidR="00163D6D" w:rsidRPr="008446A5">
        <w:t xml:space="preserve">  </w:t>
      </w:r>
      <w:proofErr w:type="spellStart"/>
      <w:r w:rsidRPr="008446A5">
        <w:t>o‘sish</w:t>
      </w:r>
      <w:proofErr w:type="spellEnd"/>
      <w:r w:rsidR="00163D6D" w:rsidRPr="008446A5">
        <w:t xml:space="preserve"> </w:t>
      </w:r>
      <w:proofErr w:type="spellStart"/>
      <w:r w:rsidRPr="008446A5">
        <w:t>davri</w:t>
      </w:r>
      <w:proofErr w:type="spellEnd"/>
      <w:r w:rsidR="00163D6D" w:rsidRPr="008446A5">
        <w:t xml:space="preserve"> 60-140 </w:t>
      </w:r>
      <w:proofErr w:type="spellStart"/>
      <w:r w:rsidRPr="008446A5">
        <w:t>kunni</w:t>
      </w:r>
      <w:proofErr w:type="spellEnd"/>
      <w:r w:rsidR="00163D6D" w:rsidRPr="008446A5">
        <w:t xml:space="preserve"> </w:t>
      </w:r>
      <w:proofErr w:type="spellStart"/>
      <w:r w:rsidRPr="008446A5">
        <w:t>tashkil</w:t>
      </w:r>
      <w:proofErr w:type="spellEnd"/>
      <w:r w:rsidR="00163D6D" w:rsidRPr="008446A5">
        <w:t xml:space="preserve"> </w:t>
      </w:r>
      <w:proofErr w:type="spellStart"/>
      <w:r w:rsidRPr="008446A5">
        <w:t>etadi</w:t>
      </w:r>
      <w:proofErr w:type="spellEnd"/>
      <w:r w:rsidR="00163D6D" w:rsidRPr="008446A5">
        <w:t xml:space="preserve">.  </w:t>
      </w:r>
      <w:proofErr w:type="spellStart"/>
      <w:r w:rsidRPr="008446A5">
        <w:t>Karamning</w:t>
      </w:r>
      <w:proofErr w:type="spellEnd"/>
      <w:r w:rsidR="00163D6D" w:rsidRPr="008446A5">
        <w:t xml:space="preserve"> </w:t>
      </w:r>
      <w:proofErr w:type="spellStart"/>
      <w:r w:rsidRPr="008446A5">
        <w:t>o‘q</w:t>
      </w:r>
      <w:proofErr w:type="spellEnd"/>
      <w:r w:rsidR="00163D6D" w:rsidRPr="008446A5">
        <w:t xml:space="preserve"> </w:t>
      </w:r>
      <w:proofErr w:type="spellStart"/>
      <w:r w:rsidRPr="008446A5">
        <w:t>ildizi</w:t>
      </w:r>
      <w:proofErr w:type="spellEnd"/>
      <w:r w:rsidR="00163D6D" w:rsidRPr="008446A5">
        <w:t xml:space="preserve"> </w:t>
      </w:r>
      <w:proofErr w:type="spellStart"/>
      <w:r w:rsidRPr="008446A5">
        <w:t>tuproqning</w:t>
      </w:r>
      <w:proofErr w:type="spellEnd"/>
      <w:r w:rsidR="00163D6D" w:rsidRPr="008446A5">
        <w:t xml:space="preserve"> 50-60 </w:t>
      </w:r>
      <w:proofErr w:type="spellStart"/>
      <w:r w:rsidRPr="008446A5">
        <w:rPr>
          <w:iCs/>
        </w:rPr>
        <w:t>sm</w:t>
      </w:r>
      <w:proofErr w:type="spellEnd"/>
      <w:r w:rsidR="00163D6D" w:rsidRPr="008446A5">
        <w:t xml:space="preserve"> </w:t>
      </w:r>
      <w:proofErr w:type="spellStart"/>
      <w:r w:rsidRPr="008446A5">
        <w:t>chuqurligiga</w:t>
      </w:r>
      <w:proofErr w:type="spellEnd"/>
      <w:r w:rsidR="00163D6D" w:rsidRPr="008446A5">
        <w:t xml:space="preserve"> </w:t>
      </w:r>
      <w:proofErr w:type="spellStart"/>
      <w:r w:rsidRPr="008446A5">
        <w:t>tarqaladi</w:t>
      </w:r>
      <w:proofErr w:type="spellEnd"/>
      <w:r w:rsidR="00163D6D" w:rsidRPr="008446A5">
        <w:t>.</w:t>
      </w:r>
    </w:p>
    <w:p w:rsidR="00163D6D" w:rsidRPr="008446A5" w:rsidRDefault="00163D6D" w:rsidP="00E07146">
      <w:pPr>
        <w:pStyle w:val="a3"/>
        <w:numPr>
          <w:ilvl w:val="12"/>
          <w:numId w:val="0"/>
        </w:numPr>
        <w:spacing w:line="276" w:lineRule="auto"/>
        <w:ind w:firstLine="567"/>
        <w:jc w:val="both"/>
      </w:pPr>
      <w:r w:rsidRPr="008446A5">
        <w:t xml:space="preserve"> </w:t>
      </w:r>
      <w:r w:rsidRPr="008446A5">
        <w:tab/>
      </w:r>
      <w:proofErr w:type="spellStart"/>
      <w:r w:rsidR="00E1198B" w:rsidRPr="008446A5">
        <w:t>Z</w:t>
      </w:r>
      <w:r w:rsidRPr="008446A5">
        <w:t>.</w:t>
      </w:r>
      <w:r w:rsidR="00E1198B" w:rsidRPr="008446A5">
        <w:t>I</w:t>
      </w:r>
      <w:r w:rsidRPr="008446A5">
        <w:t>.</w:t>
      </w:r>
      <w:r w:rsidR="00E1198B" w:rsidRPr="008446A5">
        <w:t>Jurbiskiyning</w:t>
      </w:r>
      <w:proofErr w:type="spellEnd"/>
      <w:r w:rsidRPr="008446A5">
        <w:t xml:space="preserve"> </w:t>
      </w:r>
      <w:proofErr w:type="spellStart"/>
      <w:r w:rsidR="00E1198B" w:rsidRPr="008446A5">
        <w:t>ta’kidlashicha</w:t>
      </w:r>
      <w:proofErr w:type="spellEnd"/>
      <w:r w:rsidRPr="008446A5">
        <w:t xml:space="preserve">, 100 </w:t>
      </w:r>
      <w:r w:rsidR="00E1198B" w:rsidRPr="008446A5">
        <w:rPr>
          <w:iCs/>
        </w:rPr>
        <w:t>s</w:t>
      </w:r>
      <w:r w:rsidRPr="008446A5">
        <w:t xml:space="preserve"> </w:t>
      </w:r>
      <w:proofErr w:type="spellStart"/>
      <w:r w:rsidR="00E1198B" w:rsidRPr="008446A5">
        <w:t>karam</w:t>
      </w:r>
      <w:proofErr w:type="spellEnd"/>
      <w:r w:rsidRPr="008446A5">
        <w:t xml:space="preserve"> </w:t>
      </w:r>
      <w:proofErr w:type="spellStart"/>
      <w:r w:rsidR="00E1198B" w:rsidRPr="008446A5">
        <w:t>hosili</w:t>
      </w:r>
      <w:proofErr w:type="spellEnd"/>
      <w:r w:rsidRPr="008446A5">
        <w:t xml:space="preserve"> </w:t>
      </w:r>
      <w:proofErr w:type="spellStart"/>
      <w:r w:rsidR="00E1198B" w:rsidRPr="008446A5">
        <w:t>bilan</w:t>
      </w:r>
      <w:proofErr w:type="spellEnd"/>
      <w:r w:rsidRPr="008446A5">
        <w:t xml:space="preserve"> </w:t>
      </w:r>
      <w:proofErr w:type="spellStart"/>
      <w:r w:rsidR="00E1198B" w:rsidRPr="008446A5">
        <w:t>tuproqdan</w:t>
      </w:r>
      <w:proofErr w:type="spellEnd"/>
      <w:r w:rsidRPr="008446A5">
        <w:t xml:space="preserve"> </w:t>
      </w:r>
      <w:proofErr w:type="spellStart"/>
      <w:r w:rsidR="00E1198B" w:rsidRPr="008446A5">
        <w:t>o‘rtacha</w:t>
      </w:r>
      <w:proofErr w:type="spellEnd"/>
      <w:r w:rsidRPr="008446A5">
        <w:t xml:space="preserve"> 31 </w:t>
      </w:r>
      <w:r w:rsidR="00E1198B" w:rsidRPr="008446A5">
        <w:rPr>
          <w:iCs/>
        </w:rPr>
        <w:t>kg</w:t>
      </w:r>
      <w:r w:rsidRPr="008446A5">
        <w:t xml:space="preserve">  </w:t>
      </w:r>
      <w:proofErr w:type="spellStart"/>
      <w:r w:rsidR="00E1198B" w:rsidRPr="008446A5">
        <w:t>azot</w:t>
      </w:r>
      <w:proofErr w:type="spellEnd"/>
      <w:r w:rsidRPr="008446A5">
        <w:t xml:space="preserve">, 12 </w:t>
      </w:r>
      <w:r w:rsidR="00E1198B" w:rsidRPr="008446A5">
        <w:rPr>
          <w:iCs/>
        </w:rPr>
        <w:t>kg</w:t>
      </w:r>
      <w:r w:rsidRPr="008446A5">
        <w:t xml:space="preserve"> </w:t>
      </w:r>
      <w:proofErr w:type="spellStart"/>
      <w:r w:rsidR="00E1198B" w:rsidRPr="008446A5">
        <w:t>fosfor</w:t>
      </w:r>
      <w:proofErr w:type="spellEnd"/>
      <w:r w:rsidRPr="008446A5">
        <w:t xml:space="preserve"> </w:t>
      </w:r>
      <w:proofErr w:type="spellStart"/>
      <w:r w:rsidR="00E1198B" w:rsidRPr="008446A5">
        <w:t>va</w:t>
      </w:r>
      <w:proofErr w:type="spellEnd"/>
      <w:r w:rsidRPr="008446A5">
        <w:t xml:space="preserve"> 40 </w:t>
      </w:r>
      <w:r w:rsidR="00E1198B" w:rsidRPr="008446A5">
        <w:rPr>
          <w:iCs/>
        </w:rPr>
        <w:t>kg</w:t>
      </w:r>
      <w:r w:rsidRPr="008446A5">
        <w:t xml:space="preserve"> </w:t>
      </w:r>
      <w:proofErr w:type="spellStart"/>
      <w:r w:rsidR="00E1198B" w:rsidRPr="008446A5">
        <w:t>kaliy</w:t>
      </w:r>
      <w:proofErr w:type="spellEnd"/>
      <w:r w:rsidRPr="008446A5">
        <w:t xml:space="preserve"> </w:t>
      </w:r>
      <w:proofErr w:type="spellStart"/>
      <w:r w:rsidR="00E1198B" w:rsidRPr="008446A5">
        <w:t>chiqib</w:t>
      </w:r>
      <w:proofErr w:type="spellEnd"/>
      <w:r w:rsidRPr="008446A5">
        <w:t xml:space="preserve"> </w:t>
      </w:r>
      <w:proofErr w:type="spellStart"/>
      <w:r w:rsidR="00E1198B" w:rsidRPr="008446A5">
        <w:t>ketadi</w:t>
      </w:r>
      <w:proofErr w:type="spellEnd"/>
      <w:r w:rsidRPr="008446A5">
        <w:t xml:space="preserve">. </w:t>
      </w:r>
      <w:proofErr w:type="spellStart"/>
      <w:r w:rsidR="00E1198B" w:rsidRPr="008446A5">
        <w:t>Eng</w:t>
      </w:r>
      <w:proofErr w:type="spellEnd"/>
      <w:r w:rsidRPr="008446A5">
        <w:t xml:space="preserve"> </w:t>
      </w:r>
      <w:proofErr w:type="spellStart"/>
      <w:r w:rsidR="00E1198B" w:rsidRPr="008446A5">
        <w:t>ko‘p</w:t>
      </w:r>
      <w:proofErr w:type="spellEnd"/>
      <w:r w:rsidRPr="008446A5">
        <w:t xml:space="preserve"> </w:t>
      </w:r>
      <w:proofErr w:type="spellStart"/>
      <w:r w:rsidR="00E1198B" w:rsidRPr="008446A5">
        <w:t>oziq</w:t>
      </w:r>
      <w:proofErr w:type="spellEnd"/>
      <w:r w:rsidRPr="008446A5">
        <w:t xml:space="preserve"> </w:t>
      </w:r>
      <w:proofErr w:type="spellStart"/>
      <w:r w:rsidR="00E1198B" w:rsidRPr="008446A5">
        <w:t>moddalari</w:t>
      </w:r>
      <w:proofErr w:type="spellEnd"/>
      <w:r w:rsidRPr="008446A5">
        <w:t xml:space="preserve"> </w:t>
      </w:r>
      <w:proofErr w:type="spellStart"/>
      <w:r w:rsidR="00E1198B" w:rsidRPr="008446A5">
        <w:t>karambosh</w:t>
      </w:r>
      <w:proofErr w:type="spellEnd"/>
      <w:r w:rsidRPr="008446A5">
        <w:t xml:space="preserve"> </w:t>
      </w:r>
      <w:proofErr w:type="spellStart"/>
      <w:r w:rsidR="00E1198B" w:rsidRPr="008446A5">
        <w:t>shakllanayotgan</w:t>
      </w:r>
      <w:proofErr w:type="spellEnd"/>
      <w:r w:rsidRPr="008446A5">
        <w:t xml:space="preserve"> </w:t>
      </w:r>
      <w:proofErr w:type="spellStart"/>
      <w:r w:rsidR="00E1198B" w:rsidRPr="008446A5">
        <w:t>davrda</w:t>
      </w:r>
      <w:proofErr w:type="spellEnd"/>
      <w:r w:rsidRPr="008446A5">
        <w:t xml:space="preserve"> </w:t>
      </w:r>
      <w:proofErr w:type="spellStart"/>
      <w:r w:rsidR="00E1198B" w:rsidRPr="008446A5">
        <w:t>o‘zlashtiriladi</w:t>
      </w:r>
      <w:proofErr w:type="spellEnd"/>
      <w:r w:rsidRPr="008446A5">
        <w:t>.</w:t>
      </w:r>
    </w:p>
    <w:p w:rsidR="00163D6D" w:rsidRPr="008446A5" w:rsidRDefault="00E1198B" w:rsidP="00E07146">
      <w:pPr>
        <w:pStyle w:val="a3"/>
        <w:numPr>
          <w:ilvl w:val="12"/>
          <w:numId w:val="0"/>
        </w:numPr>
        <w:spacing w:line="276" w:lineRule="auto"/>
        <w:ind w:firstLine="708"/>
        <w:jc w:val="both"/>
      </w:pPr>
      <w:r w:rsidRPr="008446A5">
        <w:t>Karam</w:t>
      </w:r>
      <w:r w:rsidR="00163D6D" w:rsidRPr="008446A5">
        <w:t xml:space="preserve"> </w:t>
      </w:r>
      <w:proofErr w:type="spellStart"/>
      <w:r w:rsidRPr="008446A5">
        <w:t>sepma</w:t>
      </w:r>
      <w:proofErr w:type="spellEnd"/>
      <w:r w:rsidR="00163D6D" w:rsidRPr="008446A5">
        <w:t xml:space="preserve"> </w:t>
      </w:r>
      <w:proofErr w:type="spellStart"/>
      <w:r w:rsidRPr="008446A5">
        <w:t>usulda</w:t>
      </w:r>
      <w:proofErr w:type="spellEnd"/>
      <w:r w:rsidR="00163D6D" w:rsidRPr="008446A5">
        <w:t xml:space="preserve"> </w:t>
      </w:r>
      <w:proofErr w:type="spellStart"/>
      <w:r w:rsidRPr="008446A5">
        <w:t>va</w:t>
      </w:r>
      <w:proofErr w:type="spellEnd"/>
      <w:r w:rsidR="00163D6D" w:rsidRPr="008446A5">
        <w:t xml:space="preserve"> </w:t>
      </w:r>
      <w:proofErr w:type="spellStart"/>
      <w:r w:rsidRPr="008446A5">
        <w:t>ko‘chat</w:t>
      </w:r>
      <w:proofErr w:type="spellEnd"/>
      <w:r w:rsidR="00163D6D" w:rsidRPr="008446A5">
        <w:t xml:space="preserve"> </w:t>
      </w:r>
      <w:proofErr w:type="spellStart"/>
      <w:r w:rsidRPr="008446A5">
        <w:t>qilingan</w:t>
      </w:r>
      <w:proofErr w:type="spellEnd"/>
      <w:r w:rsidR="00163D6D" w:rsidRPr="008446A5">
        <w:t xml:space="preserve"> </w:t>
      </w:r>
      <w:proofErr w:type="spellStart"/>
      <w:r w:rsidRPr="008446A5">
        <w:t>holda</w:t>
      </w:r>
      <w:proofErr w:type="spellEnd"/>
      <w:r w:rsidRPr="008446A5">
        <w:t xml:space="preserve"> </w:t>
      </w:r>
      <w:proofErr w:type="spellStart"/>
      <w:r w:rsidRPr="008446A5">
        <w:t>yetishtirilishi</w:t>
      </w:r>
      <w:proofErr w:type="spellEnd"/>
      <w:r w:rsidR="00163D6D" w:rsidRPr="008446A5">
        <w:t xml:space="preserve"> </w:t>
      </w:r>
      <w:proofErr w:type="spellStart"/>
      <w:r w:rsidRPr="008446A5">
        <w:t>mumkin</w:t>
      </w:r>
      <w:proofErr w:type="spellEnd"/>
      <w:r w:rsidR="00163D6D" w:rsidRPr="008446A5">
        <w:t xml:space="preserve">. </w:t>
      </w:r>
      <w:proofErr w:type="spellStart"/>
      <w:r w:rsidRPr="008446A5">
        <w:t>Ko‘chatlar</w:t>
      </w:r>
      <w:proofErr w:type="spellEnd"/>
      <w:r w:rsidR="00163D6D" w:rsidRPr="008446A5">
        <w:t xml:space="preserve"> </w:t>
      </w:r>
      <w:proofErr w:type="spellStart"/>
      <w:r w:rsidRPr="008446A5">
        <w:t>muhiti</w:t>
      </w:r>
      <w:proofErr w:type="spellEnd"/>
      <w:r w:rsidR="00163D6D" w:rsidRPr="008446A5">
        <w:t xml:space="preserve"> (</w:t>
      </w:r>
      <w:proofErr w:type="spellStart"/>
      <w:r w:rsidRPr="008446A5">
        <w:t>rN</w:t>
      </w:r>
      <w:proofErr w:type="spellEnd"/>
      <w:r w:rsidR="00163D6D" w:rsidRPr="008446A5">
        <w:t xml:space="preserve">) 6-7 </w:t>
      </w:r>
      <w:proofErr w:type="spellStart"/>
      <w:r w:rsidRPr="008446A5">
        <w:t>bo‘lgan</w:t>
      </w:r>
      <w:proofErr w:type="spellEnd"/>
      <w:r w:rsidR="00163D6D" w:rsidRPr="008446A5">
        <w:t xml:space="preserve"> </w:t>
      </w:r>
      <w:proofErr w:type="spellStart"/>
      <w:r w:rsidRPr="008446A5">
        <w:t>quyidagi</w:t>
      </w:r>
      <w:proofErr w:type="spellEnd"/>
      <w:r w:rsidR="00163D6D" w:rsidRPr="008446A5">
        <w:t xml:space="preserve"> </w:t>
      </w:r>
      <w:proofErr w:type="spellStart"/>
      <w:r w:rsidRPr="008446A5">
        <w:t>tarkibli</w:t>
      </w:r>
      <w:proofErr w:type="spellEnd"/>
      <w:r w:rsidR="00163D6D" w:rsidRPr="008446A5">
        <w:t xml:space="preserve"> </w:t>
      </w:r>
      <w:proofErr w:type="spellStart"/>
      <w:r w:rsidRPr="008446A5">
        <w:t>maxsus</w:t>
      </w:r>
      <w:proofErr w:type="spellEnd"/>
      <w:r w:rsidR="00163D6D" w:rsidRPr="008446A5">
        <w:t xml:space="preserve"> </w:t>
      </w:r>
      <w:proofErr w:type="spellStart"/>
      <w:r w:rsidRPr="008446A5">
        <w:t>aralashmada</w:t>
      </w:r>
      <w:proofErr w:type="spellEnd"/>
      <w:r w:rsidR="00163D6D" w:rsidRPr="008446A5">
        <w:t xml:space="preserve"> (75% </w:t>
      </w:r>
      <w:proofErr w:type="spellStart"/>
      <w:r w:rsidRPr="008446A5">
        <w:t>torf</w:t>
      </w:r>
      <w:proofErr w:type="spellEnd"/>
      <w:r w:rsidR="00163D6D" w:rsidRPr="008446A5">
        <w:t>, 22</w:t>
      </w:r>
      <w:r w:rsidR="00163D6D" w:rsidRPr="008446A5">
        <w:rPr>
          <w:iCs/>
        </w:rPr>
        <w:t>%</w:t>
      </w:r>
      <w:r w:rsidR="00163D6D" w:rsidRPr="008446A5">
        <w:t xml:space="preserve"> </w:t>
      </w:r>
      <w:proofErr w:type="spellStart"/>
      <w:r w:rsidRPr="008446A5">
        <w:t>chirindi</w:t>
      </w:r>
      <w:proofErr w:type="spellEnd"/>
      <w:r w:rsidR="00163D6D" w:rsidRPr="008446A5">
        <w:t xml:space="preserve">, 2-3% </w:t>
      </w:r>
      <w:proofErr w:type="spellStart"/>
      <w:r w:rsidRPr="008446A5">
        <w:t>qoramolning</w:t>
      </w:r>
      <w:proofErr w:type="spellEnd"/>
      <w:r w:rsidR="00163D6D" w:rsidRPr="008446A5">
        <w:t xml:space="preserve"> </w:t>
      </w:r>
      <w:proofErr w:type="spellStart"/>
      <w:r w:rsidRPr="008446A5">
        <w:t>yangi</w:t>
      </w:r>
      <w:proofErr w:type="spellEnd"/>
      <w:r w:rsidR="00163D6D" w:rsidRPr="008446A5">
        <w:t xml:space="preserve"> </w:t>
      </w:r>
      <w:proofErr w:type="spellStart"/>
      <w:r w:rsidRPr="008446A5">
        <w:t>go‘nggi</w:t>
      </w:r>
      <w:proofErr w:type="spellEnd"/>
      <w:r w:rsidR="00163D6D" w:rsidRPr="008446A5">
        <w:t xml:space="preserve">) </w:t>
      </w:r>
      <w:proofErr w:type="spellStart"/>
      <w:r w:rsidRPr="008446A5">
        <w:t>yaxshi</w:t>
      </w:r>
      <w:proofErr w:type="spellEnd"/>
      <w:r w:rsidR="00163D6D" w:rsidRPr="008446A5">
        <w:t xml:space="preserve"> </w:t>
      </w:r>
      <w:proofErr w:type="spellStart"/>
      <w:r w:rsidRPr="008446A5">
        <w:t>rivojlanadi</w:t>
      </w:r>
      <w:proofErr w:type="spellEnd"/>
      <w:r w:rsidR="00163D6D" w:rsidRPr="008446A5">
        <w:t xml:space="preserve">. </w:t>
      </w:r>
      <w:r w:rsidRPr="008446A5">
        <w:t>Bir</w:t>
      </w:r>
      <w:r w:rsidR="00163D6D" w:rsidRPr="008446A5">
        <w:t xml:space="preserve"> </w:t>
      </w:r>
      <w:proofErr w:type="spellStart"/>
      <w:r w:rsidRPr="008446A5">
        <w:t>kvadrat</w:t>
      </w:r>
      <w:proofErr w:type="spellEnd"/>
      <w:r w:rsidR="00163D6D" w:rsidRPr="008446A5">
        <w:t xml:space="preserve"> </w:t>
      </w:r>
      <w:proofErr w:type="spellStart"/>
      <w:r w:rsidRPr="008446A5">
        <w:t>metr</w:t>
      </w:r>
      <w:proofErr w:type="spellEnd"/>
      <w:r w:rsidR="00163D6D" w:rsidRPr="008446A5">
        <w:t xml:space="preserve"> </w:t>
      </w:r>
      <w:proofErr w:type="spellStart"/>
      <w:r w:rsidRPr="008446A5">
        <w:t>maydon</w:t>
      </w:r>
      <w:proofErr w:type="spellEnd"/>
      <w:r w:rsidR="00163D6D" w:rsidRPr="008446A5">
        <w:t xml:space="preserve"> </w:t>
      </w:r>
      <w:proofErr w:type="spellStart"/>
      <w:r w:rsidRPr="008446A5">
        <w:t>uchun</w:t>
      </w:r>
      <w:proofErr w:type="spellEnd"/>
      <w:r w:rsidR="00163D6D" w:rsidRPr="008446A5">
        <w:t xml:space="preserve"> </w:t>
      </w:r>
      <w:proofErr w:type="spellStart"/>
      <w:r w:rsidRPr="008446A5">
        <w:t>mahalliy</w:t>
      </w:r>
      <w:proofErr w:type="spellEnd"/>
      <w:r w:rsidR="00163D6D" w:rsidRPr="008446A5">
        <w:t xml:space="preserve"> </w:t>
      </w:r>
      <w:proofErr w:type="spellStart"/>
      <w:r w:rsidRPr="008446A5">
        <w:t>o‘g‘itlarga</w:t>
      </w:r>
      <w:proofErr w:type="spellEnd"/>
      <w:r w:rsidR="00163D6D" w:rsidRPr="008446A5">
        <w:t xml:space="preserve"> 1,5 </w:t>
      </w:r>
      <w:r w:rsidRPr="008446A5">
        <w:rPr>
          <w:iCs/>
        </w:rPr>
        <w:t>kg</w:t>
      </w:r>
      <w:r w:rsidR="00163D6D" w:rsidRPr="008446A5">
        <w:t xml:space="preserve"> </w:t>
      </w:r>
      <w:proofErr w:type="spellStart"/>
      <w:r w:rsidRPr="008446A5">
        <w:t>ammiakli</w:t>
      </w:r>
      <w:proofErr w:type="spellEnd"/>
      <w:r w:rsidR="00163D6D" w:rsidRPr="008446A5">
        <w:t xml:space="preserve"> </w:t>
      </w:r>
      <w:proofErr w:type="spellStart"/>
      <w:r w:rsidRPr="008446A5">
        <w:t>selitra</w:t>
      </w:r>
      <w:proofErr w:type="spellEnd"/>
      <w:r w:rsidR="00163D6D" w:rsidRPr="008446A5">
        <w:t xml:space="preserve">, 1,7 </w:t>
      </w:r>
      <w:r w:rsidRPr="008446A5">
        <w:rPr>
          <w:iCs/>
        </w:rPr>
        <w:t>kg</w:t>
      </w:r>
      <w:r w:rsidR="00163D6D" w:rsidRPr="008446A5">
        <w:t xml:space="preserve"> </w:t>
      </w:r>
      <w:proofErr w:type="spellStart"/>
      <w:r w:rsidRPr="008446A5">
        <w:t>oddiy</w:t>
      </w:r>
      <w:proofErr w:type="spellEnd"/>
      <w:r w:rsidR="00163D6D" w:rsidRPr="008446A5">
        <w:t xml:space="preserve"> </w:t>
      </w:r>
      <w:proofErr w:type="spellStart"/>
      <w:r w:rsidRPr="008446A5">
        <w:t>superfosfat</w:t>
      </w:r>
      <w:proofErr w:type="spellEnd"/>
      <w:r w:rsidR="00163D6D" w:rsidRPr="008446A5">
        <w:t xml:space="preserve">, 0,6 </w:t>
      </w:r>
      <w:r w:rsidRPr="008446A5">
        <w:rPr>
          <w:iCs/>
        </w:rPr>
        <w:t>kg</w:t>
      </w:r>
      <w:r w:rsidR="00163D6D" w:rsidRPr="008446A5">
        <w:t xml:space="preserve"> </w:t>
      </w:r>
      <w:proofErr w:type="spellStart"/>
      <w:r w:rsidRPr="008446A5">
        <w:t>kaliy</w:t>
      </w:r>
      <w:proofErr w:type="spellEnd"/>
      <w:r w:rsidR="00163D6D" w:rsidRPr="008446A5">
        <w:t xml:space="preserve"> </w:t>
      </w:r>
      <w:proofErr w:type="spellStart"/>
      <w:r w:rsidRPr="008446A5">
        <w:t>xloridi</w:t>
      </w:r>
      <w:proofErr w:type="spellEnd"/>
      <w:r w:rsidR="00163D6D" w:rsidRPr="008446A5">
        <w:t xml:space="preserve">, 0,5-1,0 </w:t>
      </w:r>
      <w:r w:rsidRPr="008446A5">
        <w:t>g</w:t>
      </w:r>
      <w:r w:rsidR="00163D6D" w:rsidRPr="008446A5">
        <w:t xml:space="preserve"> </w:t>
      </w:r>
      <w:proofErr w:type="spellStart"/>
      <w:r w:rsidRPr="008446A5">
        <w:t>bura</w:t>
      </w:r>
      <w:proofErr w:type="spellEnd"/>
      <w:r w:rsidR="00163D6D" w:rsidRPr="008446A5">
        <w:t xml:space="preserve"> </w:t>
      </w:r>
      <w:proofErr w:type="spellStart"/>
      <w:r w:rsidRPr="008446A5">
        <w:t>va</w:t>
      </w:r>
      <w:proofErr w:type="spellEnd"/>
      <w:r w:rsidR="00163D6D" w:rsidRPr="008446A5">
        <w:t xml:space="preserve"> 0,4 </w:t>
      </w:r>
      <w:r w:rsidRPr="008446A5">
        <w:t>g</w:t>
      </w:r>
      <w:r w:rsidR="00163D6D" w:rsidRPr="008446A5">
        <w:t xml:space="preserve"> </w:t>
      </w:r>
      <w:proofErr w:type="spellStart"/>
      <w:r w:rsidRPr="008446A5">
        <w:t>ammoniy</w:t>
      </w:r>
      <w:proofErr w:type="spellEnd"/>
      <w:r w:rsidR="00163D6D" w:rsidRPr="008446A5">
        <w:t xml:space="preserve"> </w:t>
      </w:r>
      <w:proofErr w:type="spellStart"/>
      <w:r w:rsidRPr="008446A5">
        <w:t>molibdat</w:t>
      </w:r>
      <w:proofErr w:type="spellEnd"/>
      <w:r w:rsidR="00163D6D" w:rsidRPr="008446A5">
        <w:t xml:space="preserve"> </w:t>
      </w:r>
      <w:proofErr w:type="spellStart"/>
      <w:r w:rsidRPr="008446A5">
        <w:t>qo‘shiladi</w:t>
      </w:r>
      <w:proofErr w:type="spellEnd"/>
      <w:r w:rsidR="00163D6D" w:rsidRPr="008446A5">
        <w:t>.</w:t>
      </w:r>
    </w:p>
    <w:p w:rsidR="00163D6D" w:rsidRPr="008446A5" w:rsidRDefault="00E1198B" w:rsidP="00E07146">
      <w:pPr>
        <w:pStyle w:val="a3"/>
        <w:numPr>
          <w:ilvl w:val="12"/>
          <w:numId w:val="0"/>
        </w:numPr>
        <w:spacing w:line="276" w:lineRule="auto"/>
        <w:ind w:firstLine="708"/>
        <w:jc w:val="both"/>
      </w:pPr>
      <w:r w:rsidRPr="008446A5">
        <w:t>Karam</w:t>
      </w:r>
      <w:r w:rsidR="00163D6D" w:rsidRPr="008446A5">
        <w:t xml:space="preserve"> </w:t>
      </w:r>
      <w:proofErr w:type="spellStart"/>
      <w:r w:rsidRPr="008446A5">
        <w:t>azotli</w:t>
      </w:r>
      <w:proofErr w:type="spellEnd"/>
      <w:r w:rsidR="00163D6D" w:rsidRPr="008446A5">
        <w:t xml:space="preserve"> </w:t>
      </w:r>
      <w:proofErr w:type="spellStart"/>
      <w:r w:rsidRPr="008446A5">
        <w:t>o‘g‘itlarga</w:t>
      </w:r>
      <w:proofErr w:type="spellEnd"/>
      <w:r w:rsidR="00163D6D" w:rsidRPr="008446A5">
        <w:t xml:space="preserve"> </w:t>
      </w:r>
      <w:proofErr w:type="spellStart"/>
      <w:r w:rsidRPr="008446A5">
        <w:t>o‘ta</w:t>
      </w:r>
      <w:proofErr w:type="spellEnd"/>
      <w:r w:rsidR="00163D6D" w:rsidRPr="008446A5">
        <w:t xml:space="preserve"> </w:t>
      </w:r>
      <w:proofErr w:type="spellStart"/>
      <w:r w:rsidRPr="008446A5">
        <w:t>talabchanligi</w:t>
      </w:r>
      <w:proofErr w:type="spellEnd"/>
      <w:r w:rsidR="00163D6D" w:rsidRPr="008446A5">
        <w:t xml:space="preserve"> </w:t>
      </w:r>
      <w:proofErr w:type="spellStart"/>
      <w:r w:rsidRPr="008446A5">
        <w:t>bilan</w:t>
      </w:r>
      <w:proofErr w:type="spellEnd"/>
      <w:r w:rsidR="00163D6D" w:rsidRPr="008446A5">
        <w:t xml:space="preserve"> </w:t>
      </w:r>
      <w:proofErr w:type="spellStart"/>
      <w:r w:rsidRPr="008446A5">
        <w:t>boshqa</w:t>
      </w:r>
      <w:proofErr w:type="spellEnd"/>
      <w:r w:rsidR="00163D6D" w:rsidRPr="008446A5">
        <w:t xml:space="preserve"> </w:t>
      </w:r>
      <w:proofErr w:type="spellStart"/>
      <w:r w:rsidRPr="008446A5">
        <w:t>sabzavot</w:t>
      </w:r>
      <w:proofErr w:type="spellEnd"/>
      <w:r w:rsidR="00163D6D" w:rsidRPr="008446A5">
        <w:t xml:space="preserve"> </w:t>
      </w:r>
      <w:proofErr w:type="spellStart"/>
      <w:r w:rsidRPr="008446A5">
        <w:t>ekinlaridan</w:t>
      </w:r>
      <w:proofErr w:type="spellEnd"/>
      <w:r w:rsidR="00163D6D" w:rsidRPr="008446A5">
        <w:t xml:space="preserve"> </w:t>
      </w:r>
      <w:proofErr w:type="spellStart"/>
      <w:r w:rsidRPr="008446A5">
        <w:t>ajralib</w:t>
      </w:r>
      <w:proofErr w:type="spellEnd"/>
      <w:r w:rsidR="00163D6D" w:rsidRPr="008446A5">
        <w:t xml:space="preserve"> </w:t>
      </w:r>
      <w:proofErr w:type="spellStart"/>
      <w:r w:rsidRPr="008446A5">
        <w:t>turadi</w:t>
      </w:r>
      <w:proofErr w:type="spellEnd"/>
      <w:r w:rsidR="00163D6D" w:rsidRPr="008446A5">
        <w:t xml:space="preserve">. </w:t>
      </w:r>
      <w:r w:rsidRPr="008446A5">
        <w:t>U</w:t>
      </w:r>
      <w:r w:rsidR="00163D6D" w:rsidRPr="008446A5">
        <w:t xml:space="preserve"> </w:t>
      </w:r>
      <w:proofErr w:type="spellStart"/>
      <w:r w:rsidRPr="008446A5">
        <w:t>azotni</w:t>
      </w:r>
      <w:proofErr w:type="spellEnd"/>
      <w:r w:rsidR="00163D6D" w:rsidRPr="008446A5">
        <w:t xml:space="preserve"> </w:t>
      </w:r>
      <w:r w:rsidRPr="008446A5">
        <w:t>to</w:t>
      </w:r>
      <w:r w:rsidR="00163D6D" w:rsidRPr="008446A5">
        <w:t xml:space="preserve"> </w:t>
      </w:r>
      <w:proofErr w:type="spellStart"/>
      <w:r w:rsidRPr="008446A5">
        <w:t>yig‘im</w:t>
      </w:r>
      <w:r w:rsidR="00163D6D" w:rsidRPr="008446A5">
        <w:t>-</w:t>
      </w:r>
      <w:r w:rsidRPr="008446A5">
        <w:t>terim</w:t>
      </w:r>
      <w:proofErr w:type="spellEnd"/>
      <w:r w:rsidR="00163D6D" w:rsidRPr="008446A5">
        <w:t xml:space="preserve"> </w:t>
      </w:r>
      <w:proofErr w:type="spellStart"/>
      <w:r w:rsidRPr="008446A5">
        <w:t>davrigacha</w:t>
      </w:r>
      <w:proofErr w:type="spellEnd"/>
      <w:r w:rsidR="00163D6D" w:rsidRPr="008446A5">
        <w:t xml:space="preserve"> </w:t>
      </w:r>
      <w:proofErr w:type="spellStart"/>
      <w:r w:rsidRPr="008446A5">
        <w:t>o‘zlashtiradi</w:t>
      </w:r>
      <w:proofErr w:type="spellEnd"/>
      <w:r w:rsidR="00163D6D" w:rsidRPr="008446A5">
        <w:t xml:space="preserve">. </w:t>
      </w:r>
      <w:proofErr w:type="spellStart"/>
      <w:r w:rsidRPr="008446A5">
        <w:t>Azot</w:t>
      </w:r>
      <w:proofErr w:type="spellEnd"/>
      <w:r w:rsidR="00163D6D" w:rsidRPr="008446A5">
        <w:t xml:space="preserve"> </w:t>
      </w:r>
      <w:proofErr w:type="spellStart"/>
      <w:r w:rsidRPr="008446A5">
        <w:t>bilan</w:t>
      </w:r>
      <w:proofErr w:type="spellEnd"/>
      <w:r w:rsidR="00163D6D" w:rsidRPr="008446A5">
        <w:t xml:space="preserve"> </w:t>
      </w:r>
      <w:proofErr w:type="spellStart"/>
      <w:r w:rsidRPr="008446A5">
        <w:t>yuqori</w:t>
      </w:r>
      <w:proofErr w:type="spellEnd"/>
      <w:r w:rsidR="00163D6D" w:rsidRPr="008446A5">
        <w:t xml:space="preserve"> </w:t>
      </w:r>
      <w:proofErr w:type="spellStart"/>
      <w:r w:rsidRPr="008446A5">
        <w:t>darajada</w:t>
      </w:r>
      <w:proofErr w:type="spellEnd"/>
      <w:r w:rsidR="00163D6D" w:rsidRPr="008446A5">
        <w:t xml:space="preserve"> </w:t>
      </w:r>
      <w:proofErr w:type="spellStart"/>
      <w:r w:rsidRPr="008446A5">
        <w:t>ta’minlangan</w:t>
      </w:r>
      <w:proofErr w:type="spellEnd"/>
      <w:r w:rsidR="00163D6D" w:rsidRPr="008446A5">
        <w:t xml:space="preserve"> </w:t>
      </w:r>
      <w:proofErr w:type="spellStart"/>
      <w:r w:rsidRPr="008446A5">
        <w:t>tuproqlarda</w:t>
      </w:r>
      <w:proofErr w:type="spellEnd"/>
      <w:r w:rsidR="00163D6D" w:rsidRPr="008446A5">
        <w:t xml:space="preserve"> </w:t>
      </w:r>
      <w:r w:rsidRPr="008446A5">
        <w:t>ham</w:t>
      </w:r>
      <w:r w:rsidR="00163D6D" w:rsidRPr="008446A5">
        <w:t xml:space="preserve"> </w:t>
      </w:r>
      <w:proofErr w:type="spellStart"/>
      <w:r w:rsidRPr="008446A5">
        <w:t>azotli</w:t>
      </w:r>
      <w:proofErr w:type="spellEnd"/>
      <w:r w:rsidR="00163D6D" w:rsidRPr="008446A5">
        <w:t xml:space="preserve"> </w:t>
      </w:r>
      <w:proofErr w:type="spellStart"/>
      <w:r w:rsidRPr="008446A5">
        <w:t>o‘g‘itlarni</w:t>
      </w:r>
      <w:proofErr w:type="spellEnd"/>
      <w:r w:rsidR="00163D6D" w:rsidRPr="008446A5">
        <w:t xml:space="preserve"> </w:t>
      </w:r>
      <w:proofErr w:type="spellStart"/>
      <w:r w:rsidRPr="008446A5">
        <w:t>qo‘llash</w:t>
      </w:r>
      <w:proofErr w:type="spellEnd"/>
      <w:r w:rsidR="00163D6D" w:rsidRPr="008446A5">
        <w:t xml:space="preserve">, </w:t>
      </w:r>
      <w:proofErr w:type="spellStart"/>
      <w:r w:rsidRPr="008446A5">
        <w:t>karam</w:t>
      </w:r>
      <w:proofErr w:type="spellEnd"/>
      <w:r w:rsidR="00163D6D" w:rsidRPr="008446A5">
        <w:t xml:space="preserve"> </w:t>
      </w:r>
      <w:proofErr w:type="spellStart"/>
      <w:r w:rsidRPr="008446A5">
        <w:t>hosildorligini</w:t>
      </w:r>
      <w:proofErr w:type="spellEnd"/>
      <w:r w:rsidR="00163D6D" w:rsidRPr="008446A5">
        <w:t xml:space="preserve"> </w:t>
      </w:r>
      <w:proofErr w:type="spellStart"/>
      <w:r w:rsidRPr="008446A5">
        <w:t>oshiradi</w:t>
      </w:r>
      <w:proofErr w:type="spellEnd"/>
      <w:r w:rsidR="00163D6D" w:rsidRPr="008446A5">
        <w:t xml:space="preserve">. </w:t>
      </w:r>
      <w:r w:rsidRPr="008446A5">
        <w:t>Bir</w:t>
      </w:r>
      <w:r w:rsidR="00163D6D" w:rsidRPr="008446A5">
        <w:t xml:space="preserve"> </w:t>
      </w:r>
      <w:proofErr w:type="spellStart"/>
      <w:r w:rsidRPr="008446A5">
        <w:rPr>
          <w:iCs/>
        </w:rPr>
        <w:t>ga</w:t>
      </w:r>
      <w:proofErr w:type="spellEnd"/>
      <w:r w:rsidR="00163D6D" w:rsidRPr="008446A5">
        <w:rPr>
          <w:iCs/>
        </w:rPr>
        <w:t xml:space="preserve"> </w:t>
      </w:r>
      <w:proofErr w:type="spellStart"/>
      <w:r w:rsidRPr="008446A5">
        <w:t>maydonga</w:t>
      </w:r>
      <w:proofErr w:type="spellEnd"/>
      <w:r w:rsidR="00163D6D" w:rsidRPr="008446A5">
        <w:t xml:space="preserve"> </w:t>
      </w:r>
      <w:proofErr w:type="spellStart"/>
      <w:r w:rsidRPr="008446A5">
        <w:t>o‘rtacha</w:t>
      </w:r>
      <w:proofErr w:type="spellEnd"/>
      <w:r w:rsidR="00163D6D" w:rsidRPr="008446A5">
        <w:t xml:space="preserve"> 90-180 </w:t>
      </w:r>
      <w:r w:rsidRPr="008446A5">
        <w:rPr>
          <w:iCs/>
        </w:rPr>
        <w:t>kg</w:t>
      </w:r>
      <w:r w:rsidR="00163D6D" w:rsidRPr="008446A5">
        <w:t xml:space="preserve"> </w:t>
      </w:r>
      <w:proofErr w:type="spellStart"/>
      <w:r w:rsidRPr="008446A5">
        <w:t>azot</w:t>
      </w:r>
      <w:proofErr w:type="spellEnd"/>
      <w:r w:rsidR="00163D6D" w:rsidRPr="008446A5">
        <w:t xml:space="preserve"> </w:t>
      </w:r>
      <w:proofErr w:type="spellStart"/>
      <w:r w:rsidRPr="008446A5">
        <w:t>qo‘llash</w:t>
      </w:r>
      <w:proofErr w:type="spellEnd"/>
      <w:r w:rsidR="00163D6D" w:rsidRPr="008446A5">
        <w:t xml:space="preserve"> </w:t>
      </w:r>
      <w:proofErr w:type="spellStart"/>
      <w:r w:rsidRPr="008446A5">
        <w:t>tavsiya</w:t>
      </w:r>
      <w:proofErr w:type="spellEnd"/>
      <w:r w:rsidR="00163D6D" w:rsidRPr="008446A5">
        <w:t xml:space="preserve"> </w:t>
      </w:r>
      <w:proofErr w:type="spellStart"/>
      <w:r w:rsidRPr="008446A5">
        <w:t>etiladi</w:t>
      </w:r>
      <w:proofErr w:type="spellEnd"/>
      <w:r w:rsidR="00163D6D" w:rsidRPr="008446A5">
        <w:t>.</w:t>
      </w:r>
    </w:p>
    <w:p w:rsidR="00163D6D" w:rsidRPr="008446A5" w:rsidRDefault="00E1198B" w:rsidP="00E07146">
      <w:pPr>
        <w:pStyle w:val="a3"/>
        <w:numPr>
          <w:ilvl w:val="12"/>
          <w:numId w:val="0"/>
        </w:numPr>
        <w:spacing w:line="276" w:lineRule="auto"/>
        <w:ind w:firstLine="708"/>
        <w:jc w:val="both"/>
      </w:pPr>
      <w:r w:rsidRPr="008446A5">
        <w:t>Karam</w:t>
      </w:r>
      <w:r w:rsidR="00163D6D" w:rsidRPr="008446A5">
        <w:t xml:space="preserve"> </w:t>
      </w:r>
      <w:proofErr w:type="spellStart"/>
      <w:r w:rsidRPr="008446A5">
        <w:t>tuproqdan</w:t>
      </w:r>
      <w:proofErr w:type="spellEnd"/>
      <w:r w:rsidR="00163D6D" w:rsidRPr="008446A5">
        <w:t xml:space="preserve"> </w:t>
      </w:r>
      <w:proofErr w:type="spellStart"/>
      <w:r w:rsidRPr="008446A5">
        <w:t>fosforni</w:t>
      </w:r>
      <w:proofErr w:type="spellEnd"/>
      <w:r w:rsidR="00163D6D" w:rsidRPr="008446A5">
        <w:t xml:space="preserve"> </w:t>
      </w:r>
      <w:proofErr w:type="spellStart"/>
      <w:r w:rsidRPr="008446A5">
        <w:t>kam</w:t>
      </w:r>
      <w:proofErr w:type="spellEnd"/>
      <w:r w:rsidR="00163D6D" w:rsidRPr="008446A5">
        <w:t xml:space="preserve"> </w:t>
      </w:r>
      <w:proofErr w:type="spellStart"/>
      <w:r w:rsidRPr="008446A5">
        <w:t>miqdorda</w:t>
      </w:r>
      <w:proofErr w:type="spellEnd"/>
      <w:r w:rsidR="00163D6D" w:rsidRPr="008446A5">
        <w:t xml:space="preserve"> </w:t>
      </w:r>
      <w:proofErr w:type="spellStart"/>
      <w:r w:rsidRPr="008446A5">
        <w:t>olib</w:t>
      </w:r>
      <w:proofErr w:type="spellEnd"/>
      <w:r w:rsidR="00163D6D" w:rsidRPr="008446A5">
        <w:t xml:space="preserve"> </w:t>
      </w:r>
      <w:proofErr w:type="spellStart"/>
      <w:r w:rsidRPr="008446A5">
        <w:t>chiqib</w:t>
      </w:r>
      <w:proofErr w:type="spellEnd"/>
      <w:r w:rsidR="00163D6D" w:rsidRPr="008446A5">
        <w:t xml:space="preserve"> </w:t>
      </w:r>
      <w:proofErr w:type="spellStart"/>
      <w:r w:rsidRPr="008446A5">
        <w:t>ketishi</w:t>
      </w:r>
      <w:proofErr w:type="spellEnd"/>
      <w:r w:rsidR="00163D6D" w:rsidRPr="008446A5">
        <w:t xml:space="preserve"> </w:t>
      </w:r>
      <w:proofErr w:type="spellStart"/>
      <w:r w:rsidRPr="008446A5">
        <w:t>sababli</w:t>
      </w:r>
      <w:proofErr w:type="spellEnd"/>
      <w:r w:rsidR="00163D6D" w:rsidRPr="008446A5">
        <w:t xml:space="preserve">, </w:t>
      </w:r>
      <w:proofErr w:type="spellStart"/>
      <w:r w:rsidRPr="008446A5">
        <w:t>fosforli</w:t>
      </w:r>
      <w:proofErr w:type="spellEnd"/>
      <w:r w:rsidR="00163D6D" w:rsidRPr="008446A5">
        <w:t xml:space="preserve"> </w:t>
      </w:r>
      <w:proofErr w:type="spellStart"/>
      <w:r w:rsidRPr="008446A5">
        <w:t>o‘g‘itlarga</w:t>
      </w:r>
      <w:proofErr w:type="spellEnd"/>
      <w:r w:rsidR="00163D6D" w:rsidRPr="008446A5">
        <w:t xml:space="preserve"> </w:t>
      </w:r>
      <w:proofErr w:type="spellStart"/>
      <w:r w:rsidRPr="008446A5">
        <w:t>uncha</w:t>
      </w:r>
      <w:proofErr w:type="spellEnd"/>
      <w:r w:rsidR="00163D6D" w:rsidRPr="008446A5">
        <w:t xml:space="preserve"> </w:t>
      </w:r>
      <w:proofErr w:type="spellStart"/>
      <w:r w:rsidRPr="008446A5">
        <w:t>talabchan</w:t>
      </w:r>
      <w:proofErr w:type="spellEnd"/>
      <w:r w:rsidR="00163D6D" w:rsidRPr="008446A5">
        <w:t xml:space="preserve"> </w:t>
      </w:r>
      <w:proofErr w:type="spellStart"/>
      <w:r w:rsidRPr="008446A5">
        <w:t>emas</w:t>
      </w:r>
      <w:proofErr w:type="spellEnd"/>
      <w:r w:rsidR="00163D6D" w:rsidRPr="008446A5">
        <w:t xml:space="preserve">. </w:t>
      </w:r>
      <w:proofErr w:type="spellStart"/>
      <w:r w:rsidRPr="008446A5">
        <w:t>Haqiqatan</w:t>
      </w:r>
      <w:proofErr w:type="spellEnd"/>
      <w:r w:rsidR="00163D6D" w:rsidRPr="008446A5">
        <w:t xml:space="preserve"> </w:t>
      </w:r>
      <w:r w:rsidRPr="008446A5">
        <w:t>ham</w:t>
      </w:r>
      <w:r w:rsidR="00163D6D" w:rsidRPr="008446A5">
        <w:t xml:space="preserve">, </w:t>
      </w:r>
      <w:proofErr w:type="spellStart"/>
      <w:r w:rsidRPr="008446A5">
        <w:t>harakatchan</w:t>
      </w:r>
      <w:proofErr w:type="spellEnd"/>
      <w:r w:rsidR="00163D6D" w:rsidRPr="008446A5">
        <w:t xml:space="preserve"> </w:t>
      </w:r>
      <w:proofErr w:type="spellStart"/>
      <w:r w:rsidRPr="008446A5">
        <w:t>fosfor</w:t>
      </w:r>
      <w:proofErr w:type="spellEnd"/>
      <w:r w:rsidR="00163D6D" w:rsidRPr="008446A5">
        <w:t xml:space="preserve"> </w:t>
      </w:r>
      <w:proofErr w:type="spellStart"/>
      <w:r w:rsidRPr="008446A5">
        <w:t>bilan</w:t>
      </w:r>
      <w:proofErr w:type="spellEnd"/>
      <w:r w:rsidR="00163D6D" w:rsidRPr="008446A5">
        <w:t xml:space="preserve"> </w:t>
      </w:r>
      <w:proofErr w:type="spellStart"/>
      <w:r w:rsidRPr="008446A5">
        <w:t>yuqori</w:t>
      </w:r>
      <w:proofErr w:type="spellEnd"/>
      <w:r w:rsidR="00163D6D" w:rsidRPr="008446A5">
        <w:t xml:space="preserve"> </w:t>
      </w:r>
      <w:proofErr w:type="spellStart"/>
      <w:r w:rsidRPr="008446A5">
        <w:t>darajada</w:t>
      </w:r>
      <w:proofErr w:type="spellEnd"/>
      <w:r w:rsidR="00163D6D" w:rsidRPr="008446A5">
        <w:t xml:space="preserve"> </w:t>
      </w:r>
      <w:proofErr w:type="spellStart"/>
      <w:r w:rsidRPr="008446A5">
        <w:t>ta’minlangan</w:t>
      </w:r>
      <w:proofErr w:type="spellEnd"/>
      <w:r w:rsidR="00163D6D" w:rsidRPr="008446A5">
        <w:t xml:space="preserve"> </w:t>
      </w:r>
      <w:proofErr w:type="spellStart"/>
      <w:r w:rsidRPr="008446A5">
        <w:t>tuproqlarda</w:t>
      </w:r>
      <w:proofErr w:type="spellEnd"/>
      <w:r w:rsidR="00163D6D" w:rsidRPr="008446A5">
        <w:t xml:space="preserve"> </w:t>
      </w:r>
      <w:proofErr w:type="spellStart"/>
      <w:r w:rsidRPr="008446A5">
        <w:t>fosforli</w:t>
      </w:r>
      <w:proofErr w:type="spellEnd"/>
      <w:r w:rsidR="00163D6D" w:rsidRPr="008446A5">
        <w:t xml:space="preserve"> </w:t>
      </w:r>
      <w:proofErr w:type="spellStart"/>
      <w:r w:rsidRPr="008446A5">
        <w:t>o‘g‘itlarning</w:t>
      </w:r>
      <w:proofErr w:type="spellEnd"/>
      <w:r w:rsidR="00163D6D" w:rsidRPr="008446A5">
        <w:t xml:space="preserve"> </w:t>
      </w:r>
      <w:proofErr w:type="spellStart"/>
      <w:r w:rsidRPr="008446A5">
        <w:t>samarasi</w:t>
      </w:r>
      <w:proofErr w:type="spellEnd"/>
      <w:r w:rsidR="00163D6D" w:rsidRPr="008446A5">
        <w:t xml:space="preserve"> </w:t>
      </w:r>
      <w:proofErr w:type="spellStart"/>
      <w:r w:rsidRPr="008446A5">
        <w:t>yaqqol</w:t>
      </w:r>
      <w:proofErr w:type="spellEnd"/>
      <w:r w:rsidR="00163D6D" w:rsidRPr="008446A5">
        <w:t xml:space="preserve"> </w:t>
      </w:r>
      <w:proofErr w:type="spellStart"/>
      <w:r w:rsidRPr="008446A5">
        <w:t>ko‘rinmaydi</w:t>
      </w:r>
      <w:proofErr w:type="spellEnd"/>
      <w:r w:rsidR="00163D6D" w:rsidRPr="008446A5">
        <w:t xml:space="preserve">. </w:t>
      </w:r>
      <w:proofErr w:type="spellStart"/>
      <w:r w:rsidRPr="008446A5">
        <w:t>Shuning</w:t>
      </w:r>
      <w:proofErr w:type="spellEnd"/>
      <w:r w:rsidR="00163D6D" w:rsidRPr="008446A5">
        <w:t xml:space="preserve"> </w:t>
      </w:r>
      <w:proofErr w:type="spellStart"/>
      <w:r w:rsidRPr="008446A5">
        <w:t>uchun</w:t>
      </w:r>
      <w:proofErr w:type="spellEnd"/>
      <w:r w:rsidR="00163D6D" w:rsidRPr="008446A5">
        <w:t xml:space="preserve"> </w:t>
      </w:r>
      <w:r w:rsidRPr="008446A5">
        <w:t>ham</w:t>
      </w:r>
      <w:r w:rsidR="00163D6D" w:rsidRPr="008446A5">
        <w:t xml:space="preserve"> </w:t>
      </w:r>
      <w:proofErr w:type="spellStart"/>
      <w:r w:rsidRPr="008446A5">
        <w:t>karam</w:t>
      </w:r>
      <w:proofErr w:type="spellEnd"/>
      <w:r w:rsidRPr="008446A5">
        <w:t xml:space="preserve"> </w:t>
      </w:r>
      <w:proofErr w:type="spellStart"/>
      <w:r w:rsidRPr="008446A5">
        <w:t>yetishtiriladigan</w:t>
      </w:r>
      <w:proofErr w:type="spellEnd"/>
      <w:r w:rsidR="00163D6D" w:rsidRPr="008446A5">
        <w:t xml:space="preserve"> </w:t>
      </w:r>
      <w:proofErr w:type="spellStart"/>
      <w:r w:rsidRPr="008446A5">
        <w:t>paykallarning</w:t>
      </w:r>
      <w:proofErr w:type="spellEnd"/>
      <w:r w:rsidR="00163D6D" w:rsidRPr="008446A5">
        <w:t xml:space="preserve"> </w:t>
      </w:r>
      <w:proofErr w:type="spellStart"/>
      <w:r w:rsidRPr="008446A5">
        <w:t>bir</w:t>
      </w:r>
      <w:proofErr w:type="spellEnd"/>
      <w:r w:rsidR="00163D6D" w:rsidRPr="008446A5">
        <w:t xml:space="preserve"> </w:t>
      </w:r>
      <w:proofErr w:type="spellStart"/>
      <w:r w:rsidRPr="008446A5">
        <w:t>gektariga</w:t>
      </w:r>
      <w:proofErr w:type="spellEnd"/>
      <w:r w:rsidR="00163D6D" w:rsidRPr="008446A5">
        <w:t xml:space="preserve"> 30-90 </w:t>
      </w:r>
      <w:r w:rsidRPr="008446A5">
        <w:rPr>
          <w:iCs/>
        </w:rPr>
        <w:t>kg</w:t>
      </w:r>
      <w:r w:rsidR="00163D6D" w:rsidRPr="008446A5">
        <w:t xml:space="preserve"> </w:t>
      </w:r>
      <w:proofErr w:type="spellStart"/>
      <w:r w:rsidRPr="008446A5">
        <w:t>fosfor</w:t>
      </w:r>
      <w:proofErr w:type="spellEnd"/>
      <w:r w:rsidR="00163D6D" w:rsidRPr="008446A5">
        <w:t xml:space="preserve"> (</w:t>
      </w:r>
      <w:r w:rsidRPr="008446A5">
        <w:t>R</w:t>
      </w:r>
      <w:r w:rsidR="00163D6D" w:rsidRPr="008446A5">
        <w:rPr>
          <w:vertAlign w:val="subscript"/>
        </w:rPr>
        <w:t>2</w:t>
      </w:r>
      <w:r w:rsidRPr="008446A5">
        <w:t>O</w:t>
      </w:r>
      <w:r w:rsidR="00163D6D" w:rsidRPr="008446A5">
        <w:rPr>
          <w:vertAlign w:val="subscript"/>
        </w:rPr>
        <w:t>5</w:t>
      </w:r>
      <w:r w:rsidR="00163D6D" w:rsidRPr="008446A5">
        <w:t xml:space="preserve">) </w:t>
      </w:r>
      <w:proofErr w:type="spellStart"/>
      <w:r w:rsidRPr="008446A5">
        <w:t>tavsiya</w:t>
      </w:r>
      <w:proofErr w:type="spellEnd"/>
      <w:r w:rsidR="00163D6D" w:rsidRPr="008446A5">
        <w:t xml:space="preserve"> </w:t>
      </w:r>
      <w:proofErr w:type="spellStart"/>
      <w:r w:rsidRPr="008446A5">
        <w:t>qilinadi</w:t>
      </w:r>
      <w:proofErr w:type="spellEnd"/>
      <w:r w:rsidR="00163D6D" w:rsidRPr="008446A5">
        <w:t xml:space="preserve">. </w:t>
      </w:r>
      <w:proofErr w:type="spellStart"/>
      <w:r w:rsidRPr="008446A5">
        <w:t>Fosfor</w:t>
      </w:r>
      <w:proofErr w:type="spellEnd"/>
      <w:r w:rsidR="00163D6D" w:rsidRPr="008446A5">
        <w:t xml:space="preserve"> </w:t>
      </w:r>
      <w:proofErr w:type="spellStart"/>
      <w:r w:rsidRPr="008446A5">
        <w:t>karam</w:t>
      </w:r>
      <w:proofErr w:type="spellEnd"/>
      <w:r w:rsidR="00163D6D" w:rsidRPr="008446A5">
        <w:t xml:space="preserve"> </w:t>
      </w:r>
      <w:proofErr w:type="spellStart"/>
      <w:r w:rsidRPr="008446A5">
        <w:t>hosildorligini</w:t>
      </w:r>
      <w:proofErr w:type="spellEnd"/>
      <w:r w:rsidR="00163D6D" w:rsidRPr="008446A5">
        <w:t xml:space="preserve"> </w:t>
      </w:r>
      <w:proofErr w:type="spellStart"/>
      <w:r w:rsidRPr="008446A5">
        <w:t>oshirishi</w:t>
      </w:r>
      <w:proofErr w:type="spellEnd"/>
      <w:r w:rsidR="00163D6D" w:rsidRPr="008446A5">
        <w:t xml:space="preserve"> </w:t>
      </w:r>
      <w:proofErr w:type="spellStart"/>
      <w:r w:rsidRPr="008446A5">
        <w:t>va</w:t>
      </w:r>
      <w:proofErr w:type="spellEnd"/>
      <w:r w:rsidR="00163D6D" w:rsidRPr="008446A5">
        <w:t xml:space="preserve"> </w:t>
      </w:r>
      <w:proofErr w:type="spellStart"/>
      <w:r w:rsidRPr="008446A5">
        <w:t>sifatini</w:t>
      </w:r>
      <w:proofErr w:type="spellEnd"/>
      <w:r w:rsidR="00163D6D" w:rsidRPr="008446A5">
        <w:t xml:space="preserve"> </w:t>
      </w:r>
      <w:proofErr w:type="spellStart"/>
      <w:r w:rsidRPr="008446A5">
        <w:t>yaxshilashi</w:t>
      </w:r>
      <w:proofErr w:type="spellEnd"/>
      <w:r w:rsidR="00163D6D" w:rsidRPr="008446A5">
        <w:t xml:space="preserve"> </w:t>
      </w:r>
      <w:proofErr w:type="spellStart"/>
      <w:r w:rsidRPr="008446A5">
        <w:t>bilan</w:t>
      </w:r>
      <w:proofErr w:type="spellEnd"/>
      <w:r w:rsidR="00163D6D" w:rsidRPr="008446A5">
        <w:t xml:space="preserve"> </w:t>
      </w:r>
      <w:proofErr w:type="spellStart"/>
      <w:r w:rsidRPr="008446A5">
        <w:t>birga</w:t>
      </w:r>
      <w:proofErr w:type="spellEnd"/>
      <w:r w:rsidR="00163D6D" w:rsidRPr="008446A5">
        <w:t xml:space="preserve"> </w:t>
      </w:r>
      <w:proofErr w:type="spellStart"/>
      <w:r w:rsidRPr="008446A5">
        <w:t>birga</w:t>
      </w:r>
      <w:proofErr w:type="spellEnd"/>
      <w:r w:rsidR="00163D6D" w:rsidRPr="008446A5">
        <w:t xml:space="preserve"> </w:t>
      </w:r>
      <w:proofErr w:type="spellStart"/>
      <w:r w:rsidRPr="008446A5">
        <w:t>kiritilgan</w:t>
      </w:r>
      <w:proofErr w:type="spellEnd"/>
      <w:r w:rsidR="00163D6D" w:rsidRPr="008446A5">
        <w:t xml:space="preserve"> </w:t>
      </w:r>
      <w:proofErr w:type="spellStart"/>
      <w:r w:rsidRPr="008446A5">
        <w:t>azot</w:t>
      </w:r>
      <w:proofErr w:type="spellEnd"/>
      <w:r w:rsidR="00163D6D" w:rsidRPr="008446A5">
        <w:t xml:space="preserve"> </w:t>
      </w:r>
      <w:proofErr w:type="spellStart"/>
      <w:r w:rsidRPr="008446A5">
        <w:t>va</w:t>
      </w:r>
      <w:proofErr w:type="spellEnd"/>
      <w:r w:rsidR="00163D6D" w:rsidRPr="008446A5">
        <w:t xml:space="preserve"> </w:t>
      </w:r>
      <w:proofErr w:type="spellStart"/>
      <w:r w:rsidRPr="008446A5">
        <w:t>boshqa</w:t>
      </w:r>
      <w:proofErr w:type="spellEnd"/>
      <w:r w:rsidR="00163D6D" w:rsidRPr="008446A5">
        <w:t xml:space="preserve"> </w:t>
      </w:r>
      <w:proofErr w:type="spellStart"/>
      <w:r w:rsidRPr="008446A5">
        <w:t>moddalarning</w:t>
      </w:r>
      <w:proofErr w:type="spellEnd"/>
      <w:r w:rsidR="00163D6D" w:rsidRPr="008446A5">
        <w:t xml:space="preserve"> </w:t>
      </w:r>
      <w:proofErr w:type="spellStart"/>
      <w:r w:rsidRPr="008446A5">
        <w:t>ko‘proq</w:t>
      </w:r>
      <w:proofErr w:type="spellEnd"/>
      <w:r w:rsidR="00163D6D" w:rsidRPr="008446A5">
        <w:t xml:space="preserve"> </w:t>
      </w:r>
      <w:proofErr w:type="spellStart"/>
      <w:r w:rsidRPr="008446A5">
        <w:t>o‘zlashtirilishiga</w:t>
      </w:r>
      <w:proofErr w:type="spellEnd"/>
      <w:r w:rsidR="00163D6D" w:rsidRPr="008446A5">
        <w:t xml:space="preserve"> </w:t>
      </w:r>
      <w:proofErr w:type="spellStart"/>
      <w:r w:rsidRPr="008446A5">
        <w:t>yordam</w:t>
      </w:r>
      <w:proofErr w:type="spellEnd"/>
      <w:r w:rsidR="00163D6D" w:rsidRPr="008446A5">
        <w:t xml:space="preserve"> </w:t>
      </w:r>
      <w:proofErr w:type="spellStart"/>
      <w:r w:rsidRPr="008446A5">
        <w:t>beradi</w:t>
      </w:r>
      <w:proofErr w:type="spellEnd"/>
      <w:r w:rsidR="00163D6D" w:rsidRPr="008446A5">
        <w:t xml:space="preserve">. </w:t>
      </w:r>
      <w:proofErr w:type="spellStart"/>
      <w:r w:rsidRPr="008446A5">
        <w:t>Masalan</w:t>
      </w:r>
      <w:proofErr w:type="spellEnd"/>
      <w:r w:rsidR="00163D6D" w:rsidRPr="008446A5">
        <w:t xml:space="preserve">, </w:t>
      </w:r>
      <w:r w:rsidRPr="008446A5">
        <w:t>Respublika</w:t>
      </w:r>
      <w:r w:rsidR="00163D6D" w:rsidRPr="008446A5">
        <w:t xml:space="preserve"> </w:t>
      </w:r>
      <w:proofErr w:type="spellStart"/>
      <w:r w:rsidRPr="008446A5">
        <w:t>sabzavot</w:t>
      </w:r>
      <w:proofErr w:type="spellEnd"/>
      <w:r w:rsidR="00163D6D" w:rsidRPr="008446A5">
        <w:t xml:space="preserve">, </w:t>
      </w:r>
      <w:proofErr w:type="spellStart"/>
      <w:r w:rsidRPr="008446A5">
        <w:t>poliz</w:t>
      </w:r>
      <w:proofErr w:type="spellEnd"/>
      <w:r w:rsidR="00163D6D" w:rsidRPr="008446A5">
        <w:t xml:space="preserve"> </w:t>
      </w:r>
      <w:proofErr w:type="spellStart"/>
      <w:r w:rsidRPr="008446A5">
        <w:t>ekinlari</w:t>
      </w:r>
      <w:proofErr w:type="spellEnd"/>
      <w:r w:rsidR="00163D6D" w:rsidRPr="008446A5">
        <w:t xml:space="preserve"> </w:t>
      </w:r>
      <w:proofErr w:type="spellStart"/>
      <w:r w:rsidRPr="008446A5">
        <w:t>va</w:t>
      </w:r>
      <w:proofErr w:type="spellEnd"/>
      <w:r w:rsidR="00163D6D" w:rsidRPr="008446A5">
        <w:t xml:space="preserve"> </w:t>
      </w:r>
      <w:proofErr w:type="spellStart"/>
      <w:r w:rsidRPr="008446A5">
        <w:t>kartoshkachilik</w:t>
      </w:r>
      <w:proofErr w:type="spellEnd"/>
      <w:r w:rsidR="00163D6D" w:rsidRPr="008446A5">
        <w:t xml:space="preserve"> </w:t>
      </w:r>
      <w:proofErr w:type="spellStart"/>
      <w:r w:rsidRPr="008446A5">
        <w:t>institutida</w:t>
      </w:r>
      <w:proofErr w:type="spellEnd"/>
      <w:r w:rsidR="00163D6D" w:rsidRPr="008446A5">
        <w:t xml:space="preserve"> </w:t>
      </w:r>
      <w:proofErr w:type="spellStart"/>
      <w:r w:rsidRPr="008446A5">
        <w:t>amalga</w:t>
      </w:r>
      <w:proofErr w:type="spellEnd"/>
      <w:r w:rsidR="00163D6D" w:rsidRPr="008446A5">
        <w:t xml:space="preserve"> </w:t>
      </w:r>
      <w:proofErr w:type="spellStart"/>
      <w:r w:rsidRPr="008446A5">
        <w:t>oshirilgan</w:t>
      </w:r>
      <w:proofErr w:type="spellEnd"/>
      <w:r w:rsidR="00163D6D" w:rsidRPr="008446A5">
        <w:t xml:space="preserve"> </w:t>
      </w:r>
      <w:proofErr w:type="spellStart"/>
      <w:r w:rsidRPr="008446A5">
        <w:t>dala</w:t>
      </w:r>
      <w:proofErr w:type="spellEnd"/>
      <w:r w:rsidR="00163D6D" w:rsidRPr="008446A5">
        <w:t xml:space="preserve"> </w:t>
      </w:r>
      <w:proofErr w:type="spellStart"/>
      <w:r w:rsidRPr="008446A5">
        <w:t>tajribalarida</w:t>
      </w:r>
      <w:proofErr w:type="spellEnd"/>
      <w:r w:rsidR="00163D6D" w:rsidRPr="008446A5">
        <w:t xml:space="preserve"> </w:t>
      </w:r>
      <w:proofErr w:type="spellStart"/>
      <w:r w:rsidRPr="008446A5">
        <w:t>gektariga</w:t>
      </w:r>
      <w:proofErr w:type="spellEnd"/>
      <w:r w:rsidR="00163D6D" w:rsidRPr="008446A5">
        <w:t xml:space="preserve"> 100 </w:t>
      </w:r>
      <w:r w:rsidRPr="008446A5">
        <w:rPr>
          <w:iCs/>
        </w:rPr>
        <w:t>kg</w:t>
      </w:r>
      <w:r w:rsidR="00163D6D" w:rsidRPr="008446A5">
        <w:t xml:space="preserve"> </w:t>
      </w:r>
      <w:proofErr w:type="spellStart"/>
      <w:r w:rsidRPr="008446A5">
        <w:t>azot</w:t>
      </w:r>
      <w:proofErr w:type="spellEnd"/>
      <w:r w:rsidR="00163D6D" w:rsidRPr="008446A5">
        <w:t xml:space="preserve"> </w:t>
      </w:r>
      <w:proofErr w:type="spellStart"/>
      <w:r w:rsidRPr="008446A5">
        <w:t>bilan</w:t>
      </w:r>
      <w:proofErr w:type="spellEnd"/>
      <w:r w:rsidR="00163D6D" w:rsidRPr="008446A5">
        <w:t xml:space="preserve"> </w:t>
      </w:r>
      <w:proofErr w:type="spellStart"/>
      <w:r w:rsidRPr="008446A5">
        <w:t>birga</w:t>
      </w:r>
      <w:proofErr w:type="spellEnd"/>
      <w:r w:rsidR="00163D6D" w:rsidRPr="008446A5">
        <w:t xml:space="preserve"> 100 </w:t>
      </w:r>
      <w:r w:rsidRPr="008446A5">
        <w:rPr>
          <w:iCs/>
        </w:rPr>
        <w:t>kg</w:t>
      </w:r>
      <w:r w:rsidR="00163D6D" w:rsidRPr="008446A5">
        <w:t xml:space="preserve"> </w:t>
      </w:r>
      <w:proofErr w:type="spellStart"/>
      <w:r w:rsidRPr="008446A5">
        <w:t>fosfor</w:t>
      </w:r>
      <w:proofErr w:type="spellEnd"/>
      <w:r w:rsidR="00163D6D" w:rsidRPr="008446A5">
        <w:t xml:space="preserve"> </w:t>
      </w:r>
      <w:proofErr w:type="spellStart"/>
      <w:r w:rsidRPr="008446A5">
        <w:t>qo‘llanilgan</w:t>
      </w:r>
      <w:proofErr w:type="spellEnd"/>
      <w:r w:rsidR="00163D6D" w:rsidRPr="008446A5">
        <w:t xml:space="preserve">. </w:t>
      </w:r>
      <w:proofErr w:type="spellStart"/>
      <w:r w:rsidRPr="008446A5">
        <w:t>Bunda</w:t>
      </w:r>
      <w:proofErr w:type="spellEnd"/>
      <w:r w:rsidR="00163D6D" w:rsidRPr="008446A5">
        <w:t xml:space="preserve"> </w:t>
      </w:r>
      <w:proofErr w:type="spellStart"/>
      <w:r w:rsidRPr="008446A5">
        <w:t>karam</w:t>
      </w:r>
      <w:proofErr w:type="spellEnd"/>
      <w:r w:rsidR="00163D6D" w:rsidRPr="008446A5">
        <w:t xml:space="preserve"> </w:t>
      </w:r>
      <w:proofErr w:type="spellStart"/>
      <w:r w:rsidRPr="008446A5">
        <w:t>hosili</w:t>
      </w:r>
      <w:proofErr w:type="spellEnd"/>
      <w:r w:rsidR="00163D6D" w:rsidRPr="008446A5">
        <w:t xml:space="preserve"> 278 </w:t>
      </w:r>
      <w:r w:rsidRPr="008446A5">
        <w:t>s</w:t>
      </w:r>
      <w:r w:rsidR="00163D6D" w:rsidRPr="008446A5">
        <w:t xml:space="preserve"> </w:t>
      </w:r>
      <w:r w:rsidRPr="008446A5">
        <w:t>dan</w:t>
      </w:r>
      <w:r w:rsidR="00163D6D" w:rsidRPr="008446A5">
        <w:t xml:space="preserve"> 300 </w:t>
      </w:r>
      <w:r w:rsidRPr="008446A5">
        <w:t>s</w:t>
      </w:r>
      <w:r w:rsidR="00163D6D" w:rsidRPr="008446A5">
        <w:t xml:space="preserve"> </w:t>
      </w:r>
      <w:proofErr w:type="spellStart"/>
      <w:r w:rsidRPr="008446A5">
        <w:t>ga</w:t>
      </w:r>
      <w:proofErr w:type="spellEnd"/>
      <w:r w:rsidR="00163D6D" w:rsidRPr="008446A5">
        <w:t xml:space="preserve">, </w:t>
      </w:r>
      <w:proofErr w:type="spellStart"/>
      <w:r w:rsidRPr="008446A5">
        <w:t>tarkibidagi</w:t>
      </w:r>
      <w:proofErr w:type="spellEnd"/>
      <w:r w:rsidR="00163D6D" w:rsidRPr="008446A5">
        <w:t xml:space="preserve"> </w:t>
      </w:r>
      <w:proofErr w:type="spellStart"/>
      <w:r w:rsidRPr="008446A5">
        <w:t>quruq</w:t>
      </w:r>
      <w:proofErr w:type="spellEnd"/>
      <w:r w:rsidR="00163D6D" w:rsidRPr="008446A5">
        <w:t xml:space="preserve"> </w:t>
      </w:r>
      <w:proofErr w:type="spellStart"/>
      <w:r w:rsidRPr="008446A5">
        <w:t>modda</w:t>
      </w:r>
      <w:proofErr w:type="spellEnd"/>
      <w:r w:rsidR="00163D6D" w:rsidRPr="008446A5">
        <w:t xml:space="preserve"> </w:t>
      </w:r>
      <w:proofErr w:type="spellStart"/>
      <w:r w:rsidRPr="008446A5">
        <w:t>miqdori</w:t>
      </w:r>
      <w:proofErr w:type="spellEnd"/>
      <w:r w:rsidR="00163D6D" w:rsidRPr="008446A5">
        <w:t xml:space="preserve"> 6,30% </w:t>
      </w:r>
      <w:r w:rsidRPr="008446A5">
        <w:t>dan</w:t>
      </w:r>
      <w:r w:rsidR="00163D6D" w:rsidRPr="008446A5">
        <w:t xml:space="preserve"> 6,64% </w:t>
      </w:r>
      <w:proofErr w:type="spellStart"/>
      <w:r w:rsidRPr="008446A5">
        <w:t>ga</w:t>
      </w:r>
      <w:proofErr w:type="spellEnd"/>
      <w:r w:rsidR="00163D6D" w:rsidRPr="008446A5">
        <w:t xml:space="preserve">, </w:t>
      </w:r>
      <w:proofErr w:type="spellStart"/>
      <w:r w:rsidRPr="008446A5">
        <w:t>qand</w:t>
      </w:r>
      <w:proofErr w:type="spellEnd"/>
      <w:r w:rsidR="00163D6D" w:rsidRPr="008446A5">
        <w:t xml:space="preserve"> </w:t>
      </w:r>
      <w:proofErr w:type="spellStart"/>
      <w:r w:rsidRPr="008446A5">
        <w:t>miqdori</w:t>
      </w:r>
      <w:proofErr w:type="spellEnd"/>
      <w:r w:rsidR="00163D6D" w:rsidRPr="008446A5">
        <w:t xml:space="preserve"> 4,13% </w:t>
      </w:r>
      <w:r w:rsidRPr="008446A5">
        <w:t>dan</w:t>
      </w:r>
      <w:r w:rsidR="00163D6D" w:rsidRPr="008446A5">
        <w:t xml:space="preserve"> 4,37% </w:t>
      </w:r>
      <w:proofErr w:type="spellStart"/>
      <w:r w:rsidRPr="008446A5">
        <w:t>ga</w:t>
      </w:r>
      <w:proofErr w:type="spellEnd"/>
      <w:r w:rsidR="00163D6D" w:rsidRPr="008446A5">
        <w:t xml:space="preserve">, </w:t>
      </w:r>
      <w:r w:rsidRPr="008446A5">
        <w:t>S</w:t>
      </w:r>
      <w:r w:rsidR="00163D6D" w:rsidRPr="008446A5">
        <w:t xml:space="preserve"> </w:t>
      </w:r>
      <w:proofErr w:type="spellStart"/>
      <w:r w:rsidRPr="008446A5">
        <w:t>vitaminining</w:t>
      </w:r>
      <w:proofErr w:type="spellEnd"/>
      <w:r w:rsidR="00163D6D" w:rsidRPr="008446A5">
        <w:t xml:space="preserve"> </w:t>
      </w:r>
      <w:proofErr w:type="spellStart"/>
      <w:r w:rsidRPr="008446A5">
        <w:t>miqdori</w:t>
      </w:r>
      <w:proofErr w:type="spellEnd"/>
      <w:r w:rsidR="00163D6D" w:rsidRPr="008446A5">
        <w:t xml:space="preserve"> </w:t>
      </w:r>
      <w:proofErr w:type="spellStart"/>
      <w:r w:rsidRPr="008446A5">
        <w:t>esa</w:t>
      </w:r>
      <w:proofErr w:type="spellEnd"/>
      <w:r w:rsidR="00163D6D" w:rsidRPr="008446A5">
        <w:t xml:space="preserve"> 30,6 </w:t>
      </w:r>
      <w:r w:rsidRPr="008446A5">
        <w:rPr>
          <w:iCs/>
        </w:rPr>
        <w:t>mg</w:t>
      </w:r>
      <w:r w:rsidR="00163D6D" w:rsidRPr="008446A5">
        <w:t xml:space="preserve">/% </w:t>
      </w:r>
      <w:r w:rsidRPr="008446A5">
        <w:t>dan</w:t>
      </w:r>
      <w:r w:rsidR="00163D6D" w:rsidRPr="008446A5">
        <w:t xml:space="preserve"> 32,2 </w:t>
      </w:r>
      <w:r w:rsidRPr="008446A5">
        <w:rPr>
          <w:iCs/>
        </w:rPr>
        <w:t>mg</w:t>
      </w:r>
      <w:r w:rsidR="00163D6D" w:rsidRPr="008446A5">
        <w:t xml:space="preserve">/% </w:t>
      </w:r>
      <w:proofErr w:type="spellStart"/>
      <w:r w:rsidRPr="008446A5">
        <w:t>ga</w:t>
      </w:r>
      <w:proofErr w:type="spellEnd"/>
      <w:r w:rsidR="00163D6D" w:rsidRPr="008446A5">
        <w:t xml:space="preserve"> </w:t>
      </w:r>
      <w:proofErr w:type="spellStart"/>
      <w:r w:rsidRPr="008446A5">
        <w:t>oshgan</w:t>
      </w:r>
      <w:proofErr w:type="spellEnd"/>
      <w:r w:rsidR="00163D6D" w:rsidRPr="008446A5">
        <w:t>.</w:t>
      </w:r>
    </w:p>
    <w:p w:rsidR="00163D6D" w:rsidRPr="008446A5" w:rsidRDefault="00E1198B" w:rsidP="00E07146">
      <w:pPr>
        <w:pStyle w:val="a3"/>
        <w:numPr>
          <w:ilvl w:val="12"/>
          <w:numId w:val="0"/>
        </w:numPr>
        <w:spacing w:line="276" w:lineRule="auto"/>
        <w:ind w:firstLine="708"/>
        <w:jc w:val="both"/>
      </w:pPr>
      <w:proofErr w:type="spellStart"/>
      <w:r w:rsidRPr="008446A5">
        <w:t>Shuningdek</w:t>
      </w:r>
      <w:proofErr w:type="spellEnd"/>
      <w:r w:rsidR="00163D6D" w:rsidRPr="008446A5">
        <w:t xml:space="preserve">, </w:t>
      </w:r>
      <w:proofErr w:type="spellStart"/>
      <w:r w:rsidRPr="008446A5">
        <w:t>karamga</w:t>
      </w:r>
      <w:proofErr w:type="spellEnd"/>
      <w:r w:rsidR="00163D6D" w:rsidRPr="008446A5">
        <w:t xml:space="preserve"> </w:t>
      </w:r>
      <w:proofErr w:type="spellStart"/>
      <w:r w:rsidRPr="008446A5">
        <w:t>yillik</w:t>
      </w:r>
      <w:proofErr w:type="spellEnd"/>
      <w:r w:rsidR="00163D6D" w:rsidRPr="008446A5">
        <w:t xml:space="preserve"> </w:t>
      </w:r>
      <w:proofErr w:type="spellStart"/>
      <w:r w:rsidRPr="008446A5">
        <w:t>fosfor</w:t>
      </w:r>
      <w:proofErr w:type="spellEnd"/>
      <w:r w:rsidR="00163D6D" w:rsidRPr="008446A5">
        <w:t xml:space="preserve"> </w:t>
      </w:r>
      <w:proofErr w:type="spellStart"/>
      <w:r w:rsidRPr="008446A5">
        <w:t>me’yorini</w:t>
      </w:r>
      <w:proofErr w:type="spellEnd"/>
      <w:r w:rsidR="00163D6D" w:rsidRPr="008446A5">
        <w:t xml:space="preserve"> </w:t>
      </w:r>
      <w:proofErr w:type="spellStart"/>
      <w:r w:rsidRPr="008446A5">
        <w:t>qo‘shimcha</w:t>
      </w:r>
      <w:proofErr w:type="spellEnd"/>
      <w:r w:rsidR="00163D6D" w:rsidRPr="008446A5">
        <w:t xml:space="preserve"> </w:t>
      </w:r>
      <w:proofErr w:type="spellStart"/>
      <w:r w:rsidRPr="008446A5">
        <w:t>oziqlantirish</w:t>
      </w:r>
      <w:proofErr w:type="spellEnd"/>
      <w:r w:rsidR="00163D6D" w:rsidRPr="008446A5">
        <w:t xml:space="preserve"> </w:t>
      </w:r>
      <w:proofErr w:type="spellStart"/>
      <w:r w:rsidRPr="008446A5">
        <w:t>paytida</w:t>
      </w:r>
      <w:proofErr w:type="spellEnd"/>
      <w:r w:rsidR="00163D6D" w:rsidRPr="008446A5">
        <w:t xml:space="preserve"> </w:t>
      </w:r>
      <w:proofErr w:type="spellStart"/>
      <w:r w:rsidRPr="008446A5">
        <w:t>qo‘llash</w:t>
      </w:r>
      <w:proofErr w:type="spellEnd"/>
      <w:r w:rsidR="00163D6D" w:rsidRPr="008446A5">
        <w:t xml:space="preserve"> </w:t>
      </w:r>
      <w:r w:rsidRPr="008446A5">
        <w:t>ham</w:t>
      </w:r>
      <w:r w:rsidR="00163D6D" w:rsidRPr="008446A5">
        <w:t xml:space="preserve"> </w:t>
      </w:r>
      <w:proofErr w:type="spellStart"/>
      <w:r w:rsidRPr="008446A5">
        <w:t>yuqorida</w:t>
      </w:r>
      <w:proofErr w:type="spellEnd"/>
      <w:r w:rsidR="00163D6D" w:rsidRPr="008446A5">
        <w:t xml:space="preserve"> </w:t>
      </w:r>
      <w:proofErr w:type="spellStart"/>
      <w:r w:rsidRPr="008446A5">
        <w:t>aytilgan</w:t>
      </w:r>
      <w:proofErr w:type="spellEnd"/>
      <w:r w:rsidR="00163D6D" w:rsidRPr="008446A5">
        <w:t xml:space="preserve"> </w:t>
      </w:r>
      <w:proofErr w:type="spellStart"/>
      <w:r w:rsidRPr="008446A5">
        <w:t>ko‘rsatkichlarni</w:t>
      </w:r>
      <w:proofErr w:type="spellEnd"/>
      <w:r w:rsidR="00163D6D" w:rsidRPr="008446A5">
        <w:t xml:space="preserve"> </w:t>
      </w:r>
      <w:proofErr w:type="spellStart"/>
      <w:r w:rsidRPr="008446A5">
        <w:t>bir</w:t>
      </w:r>
      <w:proofErr w:type="spellEnd"/>
      <w:r w:rsidR="00163D6D" w:rsidRPr="008446A5">
        <w:t xml:space="preserve"> </w:t>
      </w:r>
      <w:proofErr w:type="spellStart"/>
      <w:r w:rsidRPr="008446A5">
        <w:t>muncha</w:t>
      </w:r>
      <w:proofErr w:type="spellEnd"/>
      <w:r w:rsidR="00163D6D" w:rsidRPr="008446A5">
        <w:t xml:space="preserve"> </w:t>
      </w:r>
      <w:proofErr w:type="spellStart"/>
      <w:r w:rsidRPr="008446A5">
        <w:t>oshishiga</w:t>
      </w:r>
      <w:proofErr w:type="spellEnd"/>
      <w:r w:rsidR="00163D6D" w:rsidRPr="008446A5">
        <w:t xml:space="preserve"> </w:t>
      </w:r>
      <w:proofErr w:type="spellStart"/>
      <w:r w:rsidRPr="008446A5">
        <w:t>olib</w:t>
      </w:r>
      <w:proofErr w:type="spellEnd"/>
      <w:r w:rsidR="00163D6D" w:rsidRPr="008446A5">
        <w:t xml:space="preserve"> </w:t>
      </w:r>
      <w:proofErr w:type="spellStart"/>
      <w:r w:rsidRPr="008446A5">
        <w:t>keladi</w:t>
      </w:r>
      <w:proofErr w:type="spellEnd"/>
      <w:r w:rsidR="00163D6D" w:rsidRPr="008446A5">
        <w:t xml:space="preserve">, </w:t>
      </w:r>
      <w:proofErr w:type="spellStart"/>
      <w:r w:rsidRPr="008446A5">
        <w:t>chunonchi</w:t>
      </w:r>
      <w:proofErr w:type="spellEnd"/>
      <w:r w:rsidR="00163D6D" w:rsidRPr="008446A5">
        <w:t xml:space="preserve">, </w:t>
      </w:r>
      <w:proofErr w:type="spellStart"/>
      <w:r w:rsidRPr="008446A5">
        <w:t>fosfor</w:t>
      </w:r>
      <w:proofErr w:type="spellEnd"/>
      <w:r w:rsidR="00163D6D" w:rsidRPr="008446A5">
        <w:t xml:space="preserve"> </w:t>
      </w:r>
      <w:proofErr w:type="spellStart"/>
      <w:r w:rsidRPr="008446A5">
        <w:t>gektariga</w:t>
      </w:r>
      <w:proofErr w:type="spellEnd"/>
      <w:r w:rsidR="00163D6D" w:rsidRPr="008446A5">
        <w:t xml:space="preserve"> 150 </w:t>
      </w:r>
      <w:r w:rsidRPr="008446A5">
        <w:rPr>
          <w:iCs/>
        </w:rPr>
        <w:t>kg</w:t>
      </w:r>
      <w:r w:rsidR="00163D6D" w:rsidRPr="008446A5">
        <w:t xml:space="preserve"> </w:t>
      </w:r>
      <w:proofErr w:type="spellStart"/>
      <w:r w:rsidRPr="008446A5">
        <w:t>miqdorda</w:t>
      </w:r>
      <w:proofErr w:type="spellEnd"/>
      <w:r w:rsidR="00163D6D" w:rsidRPr="008446A5">
        <w:t xml:space="preserve"> (200 </w:t>
      </w:r>
      <w:r w:rsidRPr="008446A5">
        <w:rPr>
          <w:iCs/>
        </w:rPr>
        <w:t>kg</w:t>
      </w:r>
      <w:r w:rsidR="00163D6D" w:rsidRPr="008446A5">
        <w:t xml:space="preserve"> </w:t>
      </w:r>
      <w:proofErr w:type="spellStart"/>
      <w:r w:rsidRPr="008446A5">
        <w:t>azot</w:t>
      </w:r>
      <w:proofErr w:type="spellEnd"/>
      <w:r w:rsidR="00163D6D" w:rsidRPr="008446A5">
        <w:t xml:space="preserve"> </w:t>
      </w:r>
      <w:proofErr w:type="spellStart"/>
      <w:r w:rsidRPr="008446A5">
        <w:t>va</w:t>
      </w:r>
      <w:proofErr w:type="spellEnd"/>
      <w:r w:rsidR="00163D6D" w:rsidRPr="008446A5">
        <w:t xml:space="preserve"> 150 </w:t>
      </w:r>
      <w:r w:rsidRPr="008446A5">
        <w:rPr>
          <w:iCs/>
        </w:rPr>
        <w:t>kg</w:t>
      </w:r>
      <w:r w:rsidR="00163D6D" w:rsidRPr="008446A5">
        <w:t xml:space="preserve"> </w:t>
      </w:r>
      <w:proofErr w:type="spellStart"/>
      <w:r w:rsidRPr="008446A5">
        <w:t>kaliy</w:t>
      </w:r>
      <w:proofErr w:type="spellEnd"/>
      <w:r w:rsidR="00163D6D" w:rsidRPr="008446A5">
        <w:t xml:space="preserve"> </w:t>
      </w:r>
      <w:proofErr w:type="spellStart"/>
      <w:r w:rsidRPr="008446A5">
        <w:t>fonida</w:t>
      </w:r>
      <w:proofErr w:type="spellEnd"/>
      <w:r w:rsidR="00163D6D" w:rsidRPr="008446A5">
        <w:t xml:space="preserve">) </w:t>
      </w:r>
      <w:proofErr w:type="spellStart"/>
      <w:r w:rsidRPr="008446A5">
        <w:t>berilganda</w:t>
      </w:r>
      <w:proofErr w:type="spellEnd"/>
      <w:r w:rsidR="00163D6D" w:rsidRPr="008446A5">
        <w:t xml:space="preserve">, </w:t>
      </w:r>
      <w:proofErr w:type="spellStart"/>
      <w:r w:rsidRPr="008446A5">
        <w:t>hosildorlik</w:t>
      </w:r>
      <w:proofErr w:type="spellEnd"/>
      <w:r w:rsidR="00163D6D" w:rsidRPr="008446A5">
        <w:t xml:space="preserve"> </w:t>
      </w:r>
      <w:proofErr w:type="spellStart"/>
      <w:r w:rsidRPr="008446A5">
        <w:t>gektariga</w:t>
      </w:r>
      <w:proofErr w:type="spellEnd"/>
      <w:r w:rsidR="00163D6D" w:rsidRPr="008446A5">
        <w:t xml:space="preserve"> 407 </w:t>
      </w:r>
      <w:r w:rsidRPr="008446A5">
        <w:t>s</w:t>
      </w:r>
      <w:r w:rsidR="00163D6D" w:rsidRPr="008446A5">
        <w:t xml:space="preserve"> </w:t>
      </w:r>
      <w:proofErr w:type="spellStart"/>
      <w:r w:rsidRPr="008446A5">
        <w:t>ga</w:t>
      </w:r>
      <w:proofErr w:type="spellEnd"/>
      <w:r w:rsidRPr="008446A5">
        <w:t xml:space="preserve"> </w:t>
      </w:r>
      <w:proofErr w:type="spellStart"/>
      <w:r w:rsidRPr="008446A5">
        <w:t>yetib</w:t>
      </w:r>
      <w:proofErr w:type="spellEnd"/>
      <w:r w:rsidR="00163D6D" w:rsidRPr="008446A5">
        <w:t xml:space="preserve">, </w:t>
      </w:r>
      <w:proofErr w:type="spellStart"/>
      <w:r w:rsidRPr="008446A5">
        <w:t>karam</w:t>
      </w:r>
      <w:proofErr w:type="spellEnd"/>
      <w:r w:rsidR="00163D6D" w:rsidRPr="008446A5">
        <w:t xml:space="preserve"> </w:t>
      </w:r>
      <w:proofErr w:type="spellStart"/>
      <w:r w:rsidRPr="008446A5">
        <w:t>boshlardagi</w:t>
      </w:r>
      <w:proofErr w:type="spellEnd"/>
      <w:r w:rsidR="00163D6D" w:rsidRPr="008446A5">
        <w:t xml:space="preserve"> </w:t>
      </w:r>
      <w:proofErr w:type="spellStart"/>
      <w:r w:rsidRPr="008446A5">
        <w:t>quruq</w:t>
      </w:r>
      <w:proofErr w:type="spellEnd"/>
      <w:r w:rsidR="00163D6D" w:rsidRPr="008446A5">
        <w:t xml:space="preserve"> </w:t>
      </w:r>
      <w:proofErr w:type="spellStart"/>
      <w:r w:rsidRPr="008446A5">
        <w:t>modda</w:t>
      </w:r>
      <w:proofErr w:type="spellEnd"/>
      <w:r w:rsidR="00163D6D" w:rsidRPr="008446A5">
        <w:t xml:space="preserve"> 6,11% </w:t>
      </w:r>
      <w:proofErr w:type="spellStart"/>
      <w:r w:rsidRPr="008446A5">
        <w:t>ni</w:t>
      </w:r>
      <w:proofErr w:type="spellEnd"/>
      <w:r w:rsidR="00163D6D" w:rsidRPr="008446A5">
        <w:t xml:space="preserve">, </w:t>
      </w:r>
      <w:proofErr w:type="spellStart"/>
      <w:r w:rsidRPr="008446A5">
        <w:t>qand</w:t>
      </w:r>
      <w:proofErr w:type="spellEnd"/>
      <w:r w:rsidR="00163D6D" w:rsidRPr="008446A5">
        <w:t xml:space="preserve"> </w:t>
      </w:r>
      <w:proofErr w:type="spellStart"/>
      <w:r w:rsidRPr="008446A5">
        <w:t>modda</w:t>
      </w:r>
      <w:proofErr w:type="spellEnd"/>
      <w:r w:rsidR="00163D6D" w:rsidRPr="008446A5">
        <w:t xml:space="preserve"> </w:t>
      </w:r>
      <w:proofErr w:type="spellStart"/>
      <w:r w:rsidRPr="008446A5">
        <w:t>miqdori</w:t>
      </w:r>
      <w:proofErr w:type="spellEnd"/>
      <w:r w:rsidR="00163D6D" w:rsidRPr="008446A5">
        <w:t xml:space="preserve"> </w:t>
      </w:r>
      <w:proofErr w:type="spellStart"/>
      <w:r w:rsidRPr="008446A5">
        <w:t>esa</w:t>
      </w:r>
      <w:proofErr w:type="spellEnd"/>
      <w:r w:rsidR="00163D6D" w:rsidRPr="008446A5">
        <w:t xml:space="preserve"> 4,34% </w:t>
      </w:r>
      <w:proofErr w:type="spellStart"/>
      <w:r w:rsidRPr="008446A5">
        <w:t>ni</w:t>
      </w:r>
      <w:proofErr w:type="spellEnd"/>
      <w:r w:rsidR="00163D6D" w:rsidRPr="008446A5">
        <w:t xml:space="preserve"> </w:t>
      </w:r>
      <w:proofErr w:type="spellStart"/>
      <w:r w:rsidRPr="008446A5">
        <w:t>tashkil</w:t>
      </w:r>
      <w:proofErr w:type="spellEnd"/>
      <w:r w:rsidR="00163D6D" w:rsidRPr="008446A5">
        <w:t xml:space="preserve"> </w:t>
      </w:r>
      <w:proofErr w:type="spellStart"/>
      <w:r w:rsidRPr="008446A5">
        <w:t>etgan</w:t>
      </w:r>
      <w:proofErr w:type="spellEnd"/>
      <w:r w:rsidR="00163D6D" w:rsidRPr="008446A5">
        <w:t xml:space="preserve">. </w:t>
      </w:r>
      <w:proofErr w:type="spellStart"/>
      <w:r w:rsidRPr="008446A5">
        <w:t>Ayni</w:t>
      </w:r>
      <w:proofErr w:type="spellEnd"/>
      <w:r w:rsidR="00163D6D" w:rsidRPr="008446A5">
        <w:t xml:space="preserve"> </w:t>
      </w:r>
      <w:proofErr w:type="spellStart"/>
      <w:r w:rsidRPr="008446A5">
        <w:t>shu</w:t>
      </w:r>
      <w:proofErr w:type="spellEnd"/>
      <w:r w:rsidR="00163D6D" w:rsidRPr="008446A5">
        <w:t xml:space="preserve"> </w:t>
      </w:r>
      <w:proofErr w:type="spellStart"/>
      <w:r w:rsidRPr="008446A5">
        <w:t>fonda</w:t>
      </w:r>
      <w:proofErr w:type="spellEnd"/>
      <w:r w:rsidR="00163D6D" w:rsidRPr="008446A5">
        <w:t xml:space="preserve"> </w:t>
      </w:r>
      <w:proofErr w:type="spellStart"/>
      <w:r w:rsidRPr="008446A5">
        <w:lastRenderedPageBreak/>
        <w:t>fosfor</w:t>
      </w:r>
      <w:proofErr w:type="spellEnd"/>
      <w:r w:rsidR="00163D6D" w:rsidRPr="008446A5">
        <w:t xml:space="preserve"> </w:t>
      </w:r>
      <w:proofErr w:type="spellStart"/>
      <w:r w:rsidRPr="008446A5">
        <w:t>yillik</w:t>
      </w:r>
      <w:proofErr w:type="spellEnd"/>
      <w:r w:rsidR="00163D6D" w:rsidRPr="008446A5">
        <w:t xml:space="preserve"> </w:t>
      </w:r>
      <w:proofErr w:type="spellStart"/>
      <w:r w:rsidRPr="008446A5">
        <w:t>me’yorining</w:t>
      </w:r>
      <w:proofErr w:type="spellEnd"/>
      <w:r w:rsidR="00163D6D" w:rsidRPr="008446A5">
        <w:t xml:space="preserve"> 20 </w:t>
      </w:r>
      <w:r w:rsidRPr="008446A5">
        <w:rPr>
          <w:iCs/>
        </w:rPr>
        <w:t>kg</w:t>
      </w:r>
      <w:r w:rsidR="00163D6D" w:rsidRPr="008446A5">
        <w:t xml:space="preserve"> </w:t>
      </w:r>
      <w:proofErr w:type="spellStart"/>
      <w:r w:rsidRPr="008446A5">
        <w:t>ga</w:t>
      </w:r>
      <w:proofErr w:type="spellEnd"/>
      <w:r w:rsidR="00163D6D" w:rsidRPr="008446A5">
        <w:t xml:space="preserve"> </w:t>
      </w:r>
      <w:proofErr w:type="spellStart"/>
      <w:r w:rsidRPr="008446A5">
        <w:t>yaqini</w:t>
      </w:r>
      <w:proofErr w:type="spellEnd"/>
      <w:r w:rsidR="00163D6D" w:rsidRPr="008446A5">
        <w:t xml:space="preserve"> </w:t>
      </w:r>
      <w:proofErr w:type="spellStart"/>
      <w:r w:rsidRPr="008446A5">
        <w:t>ko‘chatlarni</w:t>
      </w:r>
      <w:proofErr w:type="spellEnd"/>
      <w:r w:rsidR="00163D6D" w:rsidRPr="008446A5">
        <w:t xml:space="preserve"> </w:t>
      </w:r>
      <w:proofErr w:type="spellStart"/>
      <w:r w:rsidRPr="008446A5">
        <w:t>o‘tqazish</w:t>
      </w:r>
      <w:proofErr w:type="spellEnd"/>
      <w:r w:rsidR="00163D6D" w:rsidRPr="008446A5">
        <w:t xml:space="preserve"> </w:t>
      </w:r>
      <w:proofErr w:type="spellStart"/>
      <w:r w:rsidRPr="008446A5">
        <w:t>paytida</w:t>
      </w:r>
      <w:proofErr w:type="spellEnd"/>
      <w:r w:rsidR="00163D6D" w:rsidRPr="008446A5">
        <w:t xml:space="preserve"> </w:t>
      </w:r>
      <w:proofErr w:type="spellStart"/>
      <w:r w:rsidRPr="008446A5">
        <w:t>berilganda</w:t>
      </w:r>
      <w:proofErr w:type="spellEnd"/>
      <w:r w:rsidR="00163D6D" w:rsidRPr="008446A5">
        <w:t xml:space="preserve">, </w:t>
      </w:r>
      <w:proofErr w:type="spellStart"/>
      <w:r w:rsidRPr="008446A5">
        <w:t>hosildorlik</w:t>
      </w:r>
      <w:proofErr w:type="spellEnd"/>
      <w:r w:rsidR="00163D6D" w:rsidRPr="008446A5">
        <w:t xml:space="preserve"> </w:t>
      </w:r>
      <w:proofErr w:type="spellStart"/>
      <w:r w:rsidRPr="008446A5">
        <w:t>gektariga</w:t>
      </w:r>
      <w:proofErr w:type="spellEnd"/>
      <w:r w:rsidR="00163D6D" w:rsidRPr="008446A5">
        <w:t xml:space="preserve"> 20 </w:t>
      </w:r>
      <w:r w:rsidRPr="008446A5">
        <w:t>s</w:t>
      </w:r>
      <w:r w:rsidR="00163D6D" w:rsidRPr="008446A5">
        <w:t xml:space="preserve"> </w:t>
      </w:r>
      <w:proofErr w:type="spellStart"/>
      <w:r w:rsidRPr="008446A5">
        <w:t>ga</w:t>
      </w:r>
      <w:proofErr w:type="spellEnd"/>
      <w:r w:rsidR="00163D6D" w:rsidRPr="008446A5">
        <w:t xml:space="preserve">, </w:t>
      </w:r>
      <w:proofErr w:type="spellStart"/>
      <w:r w:rsidRPr="008446A5">
        <w:t>quruq</w:t>
      </w:r>
      <w:proofErr w:type="spellEnd"/>
      <w:r w:rsidR="00163D6D" w:rsidRPr="008446A5">
        <w:t xml:space="preserve"> </w:t>
      </w:r>
      <w:proofErr w:type="spellStart"/>
      <w:r w:rsidRPr="008446A5">
        <w:t>modda</w:t>
      </w:r>
      <w:proofErr w:type="spellEnd"/>
      <w:r w:rsidR="00163D6D" w:rsidRPr="008446A5">
        <w:t xml:space="preserve"> </w:t>
      </w:r>
      <w:proofErr w:type="spellStart"/>
      <w:r w:rsidRPr="008446A5">
        <w:t>miqdori</w:t>
      </w:r>
      <w:proofErr w:type="spellEnd"/>
      <w:r w:rsidR="00163D6D" w:rsidRPr="008446A5">
        <w:t xml:space="preserve"> 0,21% </w:t>
      </w:r>
      <w:proofErr w:type="spellStart"/>
      <w:r w:rsidRPr="008446A5">
        <w:t>ga</w:t>
      </w:r>
      <w:proofErr w:type="spellEnd"/>
      <w:r w:rsidR="00163D6D" w:rsidRPr="008446A5">
        <w:t xml:space="preserve">, </w:t>
      </w:r>
      <w:proofErr w:type="spellStart"/>
      <w:r w:rsidRPr="008446A5">
        <w:t>qand</w:t>
      </w:r>
      <w:proofErr w:type="spellEnd"/>
      <w:r w:rsidR="00163D6D" w:rsidRPr="008446A5">
        <w:t xml:space="preserve"> </w:t>
      </w:r>
      <w:proofErr w:type="spellStart"/>
      <w:r w:rsidRPr="008446A5">
        <w:t>moddasi</w:t>
      </w:r>
      <w:proofErr w:type="spellEnd"/>
      <w:r w:rsidR="00163D6D" w:rsidRPr="008446A5">
        <w:t xml:space="preserve"> </w:t>
      </w:r>
      <w:proofErr w:type="spellStart"/>
      <w:r w:rsidRPr="008446A5">
        <w:t>esa</w:t>
      </w:r>
      <w:proofErr w:type="spellEnd"/>
      <w:r w:rsidR="00163D6D" w:rsidRPr="008446A5">
        <w:t xml:space="preserve">, 0,34% </w:t>
      </w:r>
      <w:proofErr w:type="spellStart"/>
      <w:r w:rsidRPr="008446A5">
        <w:t>ga</w:t>
      </w:r>
      <w:proofErr w:type="spellEnd"/>
      <w:r w:rsidR="00163D6D" w:rsidRPr="008446A5">
        <w:t xml:space="preserve"> </w:t>
      </w:r>
      <w:proofErr w:type="spellStart"/>
      <w:r w:rsidRPr="008446A5">
        <w:t>ko‘paygan</w:t>
      </w:r>
      <w:proofErr w:type="spellEnd"/>
      <w:r w:rsidR="00163D6D" w:rsidRPr="008446A5">
        <w:t>.</w:t>
      </w:r>
    </w:p>
    <w:p w:rsidR="00163D6D" w:rsidRPr="008446A5" w:rsidRDefault="00E1198B" w:rsidP="00E07146">
      <w:pPr>
        <w:pStyle w:val="a3"/>
        <w:numPr>
          <w:ilvl w:val="12"/>
          <w:numId w:val="0"/>
        </w:numPr>
        <w:spacing w:line="276" w:lineRule="auto"/>
        <w:ind w:firstLine="708"/>
        <w:jc w:val="both"/>
      </w:pPr>
      <w:proofErr w:type="spellStart"/>
      <w:r w:rsidRPr="008446A5">
        <w:t>Karamning</w:t>
      </w:r>
      <w:proofErr w:type="spellEnd"/>
      <w:r w:rsidR="00163D6D" w:rsidRPr="008446A5">
        <w:t xml:space="preserve"> </w:t>
      </w:r>
      <w:proofErr w:type="spellStart"/>
      <w:r w:rsidRPr="008446A5">
        <w:t>kaliyli</w:t>
      </w:r>
      <w:proofErr w:type="spellEnd"/>
      <w:r w:rsidR="00163D6D" w:rsidRPr="008446A5">
        <w:t xml:space="preserve"> </w:t>
      </w:r>
      <w:proofErr w:type="spellStart"/>
      <w:r w:rsidRPr="008446A5">
        <w:t>o‘g‘itlarga</w:t>
      </w:r>
      <w:proofErr w:type="spellEnd"/>
      <w:r w:rsidR="00163D6D" w:rsidRPr="008446A5">
        <w:t xml:space="preserve"> </w:t>
      </w:r>
      <w:proofErr w:type="spellStart"/>
      <w:r w:rsidRPr="008446A5">
        <w:t>bo‘lgan</w:t>
      </w:r>
      <w:proofErr w:type="spellEnd"/>
      <w:r w:rsidR="00163D6D" w:rsidRPr="008446A5">
        <w:t xml:space="preserve"> </w:t>
      </w:r>
      <w:proofErr w:type="spellStart"/>
      <w:r w:rsidRPr="008446A5">
        <w:t>talabchanligi</w:t>
      </w:r>
      <w:proofErr w:type="spellEnd"/>
      <w:r w:rsidR="00163D6D" w:rsidRPr="008446A5">
        <w:t xml:space="preserve"> </w:t>
      </w:r>
      <w:proofErr w:type="spellStart"/>
      <w:r w:rsidRPr="008446A5">
        <w:t>tuproqning</w:t>
      </w:r>
      <w:proofErr w:type="spellEnd"/>
      <w:r w:rsidR="00163D6D" w:rsidRPr="008446A5">
        <w:t xml:space="preserve"> </w:t>
      </w:r>
      <w:proofErr w:type="spellStart"/>
      <w:r w:rsidRPr="008446A5">
        <w:t>almashinuvchan</w:t>
      </w:r>
      <w:proofErr w:type="spellEnd"/>
      <w:r w:rsidR="00163D6D" w:rsidRPr="008446A5">
        <w:t xml:space="preserve"> </w:t>
      </w:r>
      <w:proofErr w:type="spellStart"/>
      <w:r w:rsidRPr="008446A5">
        <w:t>kaliy</w:t>
      </w:r>
      <w:proofErr w:type="spellEnd"/>
      <w:r w:rsidR="00163D6D" w:rsidRPr="008446A5">
        <w:t xml:space="preserve"> </w:t>
      </w:r>
      <w:proofErr w:type="spellStart"/>
      <w:r w:rsidRPr="008446A5">
        <w:t>bilan</w:t>
      </w:r>
      <w:proofErr w:type="spellEnd"/>
      <w:r w:rsidR="00163D6D" w:rsidRPr="008446A5">
        <w:t xml:space="preserve"> </w:t>
      </w:r>
      <w:proofErr w:type="spellStart"/>
      <w:r w:rsidRPr="008446A5">
        <w:t>ta’minlanganlik</w:t>
      </w:r>
      <w:proofErr w:type="spellEnd"/>
      <w:r w:rsidR="00163D6D" w:rsidRPr="008446A5">
        <w:t xml:space="preserve"> </w:t>
      </w:r>
      <w:proofErr w:type="spellStart"/>
      <w:r w:rsidRPr="008446A5">
        <w:t>darajasiga</w:t>
      </w:r>
      <w:proofErr w:type="spellEnd"/>
      <w:r w:rsidR="00163D6D" w:rsidRPr="008446A5">
        <w:t xml:space="preserve"> </w:t>
      </w:r>
      <w:proofErr w:type="spellStart"/>
      <w:r w:rsidRPr="008446A5">
        <w:t>bog‘liq</w:t>
      </w:r>
      <w:proofErr w:type="spellEnd"/>
      <w:r w:rsidR="00163D6D" w:rsidRPr="008446A5">
        <w:t xml:space="preserve">. </w:t>
      </w:r>
      <w:proofErr w:type="spellStart"/>
      <w:r w:rsidRPr="008446A5">
        <w:t>Umuman</w:t>
      </w:r>
      <w:proofErr w:type="spellEnd"/>
      <w:r w:rsidR="00163D6D" w:rsidRPr="008446A5">
        <w:t xml:space="preserve"> </w:t>
      </w:r>
      <w:proofErr w:type="spellStart"/>
      <w:r w:rsidRPr="008446A5">
        <w:t>olganda</w:t>
      </w:r>
      <w:proofErr w:type="spellEnd"/>
      <w:r w:rsidR="00163D6D" w:rsidRPr="008446A5">
        <w:t xml:space="preserve">, </w:t>
      </w:r>
      <w:proofErr w:type="spellStart"/>
      <w:r w:rsidRPr="008446A5">
        <w:t>gektariga</w:t>
      </w:r>
      <w:proofErr w:type="spellEnd"/>
      <w:r w:rsidR="00163D6D" w:rsidRPr="008446A5">
        <w:t xml:space="preserve"> 80-180 </w:t>
      </w:r>
      <w:r w:rsidRPr="008446A5">
        <w:rPr>
          <w:iCs/>
        </w:rPr>
        <w:t>kg</w:t>
      </w:r>
      <w:r w:rsidR="00163D6D" w:rsidRPr="008446A5">
        <w:t xml:space="preserve"> </w:t>
      </w:r>
      <w:proofErr w:type="spellStart"/>
      <w:r w:rsidRPr="008446A5">
        <w:t>atrofida</w:t>
      </w:r>
      <w:proofErr w:type="spellEnd"/>
      <w:r w:rsidR="00163D6D" w:rsidRPr="008446A5">
        <w:t xml:space="preserve"> </w:t>
      </w:r>
      <w:proofErr w:type="spellStart"/>
      <w:r w:rsidRPr="008446A5">
        <w:t>kaliy</w:t>
      </w:r>
      <w:proofErr w:type="spellEnd"/>
      <w:r w:rsidR="00163D6D" w:rsidRPr="008446A5">
        <w:t xml:space="preserve"> </w:t>
      </w:r>
      <w:proofErr w:type="spellStart"/>
      <w:r w:rsidRPr="008446A5">
        <w:t>qo‘llab</w:t>
      </w:r>
      <w:proofErr w:type="spellEnd"/>
      <w:r w:rsidR="00163D6D" w:rsidRPr="008446A5">
        <w:t xml:space="preserve">, </w:t>
      </w:r>
      <w:proofErr w:type="spellStart"/>
      <w:r w:rsidRPr="008446A5">
        <w:t>karamdan</w:t>
      </w:r>
      <w:proofErr w:type="spellEnd"/>
      <w:r w:rsidR="00163D6D" w:rsidRPr="008446A5">
        <w:t xml:space="preserve"> </w:t>
      </w:r>
      <w:proofErr w:type="spellStart"/>
      <w:r w:rsidRPr="008446A5">
        <w:t>mo‘l</w:t>
      </w:r>
      <w:proofErr w:type="spellEnd"/>
      <w:r w:rsidR="00163D6D" w:rsidRPr="008446A5">
        <w:t xml:space="preserve"> </w:t>
      </w:r>
      <w:proofErr w:type="spellStart"/>
      <w:r w:rsidRPr="008446A5">
        <w:t>va</w:t>
      </w:r>
      <w:proofErr w:type="spellEnd"/>
      <w:r w:rsidR="00163D6D" w:rsidRPr="008446A5">
        <w:t xml:space="preserve"> </w:t>
      </w:r>
      <w:proofErr w:type="spellStart"/>
      <w:r w:rsidRPr="008446A5">
        <w:t>sifatli</w:t>
      </w:r>
      <w:proofErr w:type="spellEnd"/>
      <w:r w:rsidR="00163D6D" w:rsidRPr="008446A5">
        <w:t xml:space="preserve"> </w:t>
      </w:r>
      <w:proofErr w:type="spellStart"/>
      <w:r w:rsidRPr="008446A5">
        <w:t>hosil</w:t>
      </w:r>
      <w:proofErr w:type="spellEnd"/>
      <w:r w:rsidRPr="008446A5">
        <w:t xml:space="preserve"> </w:t>
      </w:r>
      <w:proofErr w:type="spellStart"/>
      <w:r w:rsidRPr="008446A5">
        <w:t>yetishtirish</w:t>
      </w:r>
      <w:proofErr w:type="spellEnd"/>
      <w:r w:rsidR="00163D6D" w:rsidRPr="008446A5">
        <w:t xml:space="preserve"> </w:t>
      </w:r>
      <w:proofErr w:type="spellStart"/>
      <w:r w:rsidRPr="008446A5">
        <w:t>mumkin</w:t>
      </w:r>
      <w:proofErr w:type="spellEnd"/>
      <w:r w:rsidR="00163D6D" w:rsidRPr="008446A5">
        <w:t xml:space="preserve">. </w:t>
      </w:r>
      <w:proofErr w:type="spellStart"/>
      <w:r w:rsidRPr="008446A5">
        <w:t>O‘zbekiston</w:t>
      </w:r>
      <w:proofErr w:type="spellEnd"/>
      <w:r w:rsidR="00163D6D" w:rsidRPr="008446A5">
        <w:t xml:space="preserve"> </w:t>
      </w:r>
      <w:proofErr w:type="spellStart"/>
      <w:r w:rsidRPr="008446A5">
        <w:t>sabzavot</w:t>
      </w:r>
      <w:proofErr w:type="spellEnd"/>
      <w:r w:rsidR="00163D6D" w:rsidRPr="008446A5">
        <w:t xml:space="preserve">, </w:t>
      </w:r>
      <w:proofErr w:type="spellStart"/>
      <w:r w:rsidRPr="008446A5">
        <w:t>poliz</w:t>
      </w:r>
      <w:proofErr w:type="spellEnd"/>
      <w:r w:rsidR="00163D6D" w:rsidRPr="008446A5">
        <w:t xml:space="preserve"> </w:t>
      </w:r>
      <w:proofErr w:type="spellStart"/>
      <w:r w:rsidRPr="008446A5">
        <w:t>ekinlari</w:t>
      </w:r>
      <w:proofErr w:type="spellEnd"/>
      <w:r w:rsidR="00163D6D" w:rsidRPr="008446A5">
        <w:t xml:space="preserve"> </w:t>
      </w:r>
      <w:proofErr w:type="spellStart"/>
      <w:r w:rsidRPr="008446A5">
        <w:t>va</w:t>
      </w:r>
      <w:proofErr w:type="spellEnd"/>
      <w:r w:rsidR="00163D6D" w:rsidRPr="008446A5">
        <w:t xml:space="preserve"> </w:t>
      </w:r>
      <w:proofErr w:type="spellStart"/>
      <w:r w:rsidRPr="008446A5">
        <w:t>kartoshkachilik</w:t>
      </w:r>
      <w:proofErr w:type="spellEnd"/>
      <w:r w:rsidR="00163D6D" w:rsidRPr="008446A5">
        <w:t xml:space="preserve"> </w:t>
      </w:r>
      <w:proofErr w:type="spellStart"/>
      <w:r w:rsidRPr="008446A5">
        <w:t>institutida</w:t>
      </w:r>
      <w:proofErr w:type="spellEnd"/>
      <w:r w:rsidR="00163D6D" w:rsidRPr="008446A5">
        <w:t xml:space="preserve"> </w:t>
      </w:r>
      <w:proofErr w:type="spellStart"/>
      <w:r w:rsidRPr="008446A5">
        <w:t>o‘tkazilgan</w:t>
      </w:r>
      <w:proofErr w:type="spellEnd"/>
      <w:r w:rsidR="00163D6D" w:rsidRPr="008446A5">
        <w:t xml:space="preserve"> </w:t>
      </w:r>
      <w:proofErr w:type="spellStart"/>
      <w:r w:rsidRPr="008446A5">
        <w:t>tajribalarning</w:t>
      </w:r>
      <w:proofErr w:type="spellEnd"/>
      <w:r w:rsidR="00163D6D" w:rsidRPr="008446A5">
        <w:t xml:space="preserve"> </w:t>
      </w:r>
      <w:proofErr w:type="spellStart"/>
      <w:r w:rsidRPr="008446A5">
        <w:t>natijalariga</w:t>
      </w:r>
      <w:proofErr w:type="spellEnd"/>
      <w:r w:rsidR="00163D6D" w:rsidRPr="008446A5">
        <w:t xml:space="preserve"> </w:t>
      </w:r>
      <w:proofErr w:type="spellStart"/>
      <w:r w:rsidRPr="008446A5">
        <w:t>ko‘ra</w:t>
      </w:r>
      <w:proofErr w:type="spellEnd"/>
      <w:r w:rsidR="00163D6D" w:rsidRPr="008446A5">
        <w:t xml:space="preserve">, </w:t>
      </w:r>
      <w:proofErr w:type="spellStart"/>
      <w:r w:rsidRPr="008446A5">
        <w:t>gektariga</w:t>
      </w:r>
      <w:proofErr w:type="spellEnd"/>
      <w:r w:rsidR="00163D6D" w:rsidRPr="008446A5">
        <w:t xml:space="preserve"> 100 </w:t>
      </w:r>
      <w:r w:rsidRPr="008446A5">
        <w:rPr>
          <w:iCs/>
        </w:rPr>
        <w:t>kg</w:t>
      </w:r>
      <w:r w:rsidR="00163D6D" w:rsidRPr="008446A5">
        <w:t xml:space="preserve"> </w:t>
      </w:r>
      <w:proofErr w:type="spellStart"/>
      <w:r w:rsidRPr="008446A5">
        <w:t>kaliy</w:t>
      </w:r>
      <w:proofErr w:type="spellEnd"/>
      <w:r w:rsidR="00163D6D" w:rsidRPr="008446A5">
        <w:t xml:space="preserve"> </w:t>
      </w:r>
      <w:proofErr w:type="spellStart"/>
      <w:r w:rsidRPr="008446A5">
        <w:t>kiritilganda</w:t>
      </w:r>
      <w:proofErr w:type="spellEnd"/>
      <w:r w:rsidR="00163D6D" w:rsidRPr="008446A5">
        <w:t xml:space="preserve"> (200 </w:t>
      </w:r>
      <w:r w:rsidRPr="008446A5">
        <w:rPr>
          <w:iCs/>
        </w:rPr>
        <w:t>kg</w:t>
      </w:r>
      <w:r w:rsidR="00163D6D" w:rsidRPr="008446A5">
        <w:t xml:space="preserve"> </w:t>
      </w:r>
      <w:proofErr w:type="spellStart"/>
      <w:r w:rsidRPr="008446A5">
        <w:t>azot</w:t>
      </w:r>
      <w:proofErr w:type="spellEnd"/>
      <w:r w:rsidR="00163D6D" w:rsidRPr="008446A5">
        <w:t xml:space="preserve"> </w:t>
      </w:r>
      <w:proofErr w:type="spellStart"/>
      <w:r w:rsidRPr="008446A5">
        <w:t>va</w:t>
      </w:r>
      <w:proofErr w:type="spellEnd"/>
      <w:r w:rsidR="00163D6D" w:rsidRPr="008446A5">
        <w:t xml:space="preserve"> 150 </w:t>
      </w:r>
      <w:r w:rsidRPr="008446A5">
        <w:rPr>
          <w:iCs/>
        </w:rPr>
        <w:t>kg</w:t>
      </w:r>
      <w:r w:rsidR="00163D6D" w:rsidRPr="008446A5">
        <w:t xml:space="preserve"> </w:t>
      </w:r>
      <w:proofErr w:type="spellStart"/>
      <w:r w:rsidRPr="008446A5">
        <w:t>fosfor</w:t>
      </w:r>
      <w:proofErr w:type="spellEnd"/>
      <w:r w:rsidR="00163D6D" w:rsidRPr="008446A5">
        <w:t xml:space="preserve"> </w:t>
      </w:r>
      <w:proofErr w:type="spellStart"/>
      <w:r w:rsidRPr="008446A5">
        <w:t>bilan</w:t>
      </w:r>
      <w:proofErr w:type="spellEnd"/>
      <w:r w:rsidR="00163D6D" w:rsidRPr="008446A5">
        <w:t xml:space="preserve"> </w:t>
      </w:r>
      <w:proofErr w:type="spellStart"/>
      <w:r w:rsidRPr="008446A5">
        <w:t>birgalikda</w:t>
      </w:r>
      <w:proofErr w:type="spellEnd"/>
      <w:r w:rsidR="00163D6D" w:rsidRPr="008446A5">
        <w:t xml:space="preserve">) </w:t>
      </w:r>
      <w:proofErr w:type="spellStart"/>
      <w:r w:rsidRPr="008446A5">
        <w:t>hosildorlik</w:t>
      </w:r>
      <w:proofErr w:type="spellEnd"/>
      <w:r w:rsidR="00163D6D" w:rsidRPr="008446A5">
        <w:t xml:space="preserve"> </w:t>
      </w:r>
      <w:proofErr w:type="spellStart"/>
      <w:r w:rsidRPr="008446A5">
        <w:t>kaliysiz</w:t>
      </w:r>
      <w:proofErr w:type="spellEnd"/>
      <w:r w:rsidR="00163D6D" w:rsidRPr="008446A5">
        <w:t xml:space="preserve"> </w:t>
      </w:r>
      <w:proofErr w:type="spellStart"/>
      <w:r w:rsidRPr="008446A5">
        <w:t>variantga</w:t>
      </w:r>
      <w:proofErr w:type="spellEnd"/>
      <w:r w:rsidR="00163D6D" w:rsidRPr="008446A5">
        <w:t xml:space="preserve"> </w:t>
      </w:r>
      <w:proofErr w:type="spellStart"/>
      <w:r w:rsidRPr="008446A5">
        <w:t>nisbatan</w:t>
      </w:r>
      <w:proofErr w:type="spellEnd"/>
      <w:r w:rsidR="00163D6D" w:rsidRPr="008446A5">
        <w:t xml:space="preserve"> 62 </w:t>
      </w:r>
      <w:r w:rsidRPr="008446A5">
        <w:t>s</w:t>
      </w:r>
      <w:r w:rsidR="00163D6D" w:rsidRPr="008446A5">
        <w:t xml:space="preserve"> </w:t>
      </w:r>
      <w:proofErr w:type="spellStart"/>
      <w:r w:rsidRPr="008446A5">
        <w:t>ga</w:t>
      </w:r>
      <w:proofErr w:type="spellEnd"/>
      <w:r w:rsidR="00163D6D" w:rsidRPr="008446A5">
        <w:t xml:space="preserve">, </w:t>
      </w:r>
      <w:proofErr w:type="spellStart"/>
      <w:r w:rsidRPr="008446A5">
        <w:t>quruq</w:t>
      </w:r>
      <w:proofErr w:type="spellEnd"/>
      <w:r w:rsidR="00163D6D" w:rsidRPr="008446A5">
        <w:t xml:space="preserve"> </w:t>
      </w:r>
      <w:proofErr w:type="spellStart"/>
      <w:r w:rsidRPr="008446A5">
        <w:t>modda</w:t>
      </w:r>
      <w:proofErr w:type="spellEnd"/>
      <w:r w:rsidR="00163D6D" w:rsidRPr="008446A5">
        <w:t xml:space="preserve"> </w:t>
      </w:r>
      <w:proofErr w:type="spellStart"/>
      <w:r w:rsidRPr="008446A5">
        <w:t>va</w:t>
      </w:r>
      <w:proofErr w:type="spellEnd"/>
      <w:r w:rsidR="00163D6D" w:rsidRPr="008446A5">
        <w:t xml:space="preserve"> </w:t>
      </w:r>
      <w:proofErr w:type="spellStart"/>
      <w:r w:rsidRPr="008446A5">
        <w:t>qand</w:t>
      </w:r>
      <w:proofErr w:type="spellEnd"/>
      <w:r w:rsidR="00163D6D" w:rsidRPr="008446A5">
        <w:t xml:space="preserve"> </w:t>
      </w:r>
      <w:proofErr w:type="spellStart"/>
      <w:r w:rsidRPr="008446A5">
        <w:t>moddalari</w:t>
      </w:r>
      <w:proofErr w:type="spellEnd"/>
      <w:r w:rsidR="00163D6D" w:rsidRPr="008446A5">
        <w:t xml:space="preserve"> </w:t>
      </w:r>
      <w:proofErr w:type="spellStart"/>
      <w:r w:rsidRPr="008446A5">
        <w:t>mos</w:t>
      </w:r>
      <w:proofErr w:type="spellEnd"/>
      <w:r w:rsidR="00163D6D" w:rsidRPr="008446A5">
        <w:t xml:space="preserve"> </w:t>
      </w:r>
      <w:proofErr w:type="spellStart"/>
      <w:r w:rsidRPr="008446A5">
        <w:t>ravishda</w:t>
      </w:r>
      <w:proofErr w:type="spellEnd"/>
      <w:r w:rsidR="00163D6D" w:rsidRPr="008446A5">
        <w:t xml:space="preserve"> 0,19 </w:t>
      </w:r>
      <w:proofErr w:type="spellStart"/>
      <w:r w:rsidRPr="008446A5">
        <w:t>va</w:t>
      </w:r>
      <w:proofErr w:type="spellEnd"/>
      <w:r w:rsidR="00163D6D" w:rsidRPr="008446A5">
        <w:t xml:space="preserve"> 0,20% </w:t>
      </w:r>
      <w:proofErr w:type="spellStart"/>
      <w:r w:rsidRPr="008446A5">
        <w:t>ga</w:t>
      </w:r>
      <w:proofErr w:type="spellEnd"/>
      <w:r w:rsidR="00163D6D" w:rsidRPr="008446A5">
        <w:t xml:space="preserve"> </w:t>
      </w:r>
      <w:proofErr w:type="spellStart"/>
      <w:r w:rsidRPr="008446A5">
        <w:t>oshgan</w:t>
      </w:r>
      <w:proofErr w:type="spellEnd"/>
      <w:r w:rsidR="00163D6D" w:rsidRPr="008446A5">
        <w:t xml:space="preserve">. </w:t>
      </w:r>
      <w:proofErr w:type="spellStart"/>
      <w:r w:rsidRPr="008446A5">
        <w:t>Mahalliy</w:t>
      </w:r>
      <w:proofErr w:type="spellEnd"/>
      <w:r w:rsidR="00163D6D" w:rsidRPr="008446A5">
        <w:t xml:space="preserve"> </w:t>
      </w:r>
      <w:proofErr w:type="spellStart"/>
      <w:r w:rsidRPr="008446A5">
        <w:t>va</w:t>
      </w:r>
      <w:proofErr w:type="spellEnd"/>
      <w:r w:rsidR="00163D6D" w:rsidRPr="008446A5">
        <w:t xml:space="preserve"> </w:t>
      </w:r>
      <w:r w:rsidRPr="008446A5">
        <w:t>mineral</w:t>
      </w:r>
      <w:r w:rsidR="00163D6D" w:rsidRPr="008446A5">
        <w:t xml:space="preserve"> </w:t>
      </w:r>
      <w:proofErr w:type="spellStart"/>
      <w:r w:rsidRPr="008446A5">
        <w:t>o‘g‘itlar</w:t>
      </w:r>
      <w:proofErr w:type="spellEnd"/>
      <w:r w:rsidR="00163D6D" w:rsidRPr="008446A5">
        <w:t xml:space="preserve"> </w:t>
      </w:r>
      <w:proofErr w:type="spellStart"/>
      <w:r w:rsidRPr="008446A5">
        <w:t>birgalikda</w:t>
      </w:r>
      <w:proofErr w:type="spellEnd"/>
      <w:r w:rsidR="00163D6D" w:rsidRPr="008446A5">
        <w:t xml:space="preserve"> </w:t>
      </w:r>
      <w:proofErr w:type="spellStart"/>
      <w:r w:rsidRPr="008446A5">
        <w:t>qo‘llanilganda</w:t>
      </w:r>
      <w:proofErr w:type="spellEnd"/>
      <w:r w:rsidR="00163D6D" w:rsidRPr="008446A5">
        <w:t xml:space="preserve"> </w:t>
      </w:r>
      <w:proofErr w:type="spellStart"/>
      <w:r w:rsidRPr="008446A5">
        <w:t>eng</w:t>
      </w:r>
      <w:proofErr w:type="spellEnd"/>
      <w:r w:rsidR="00163D6D" w:rsidRPr="008446A5">
        <w:t xml:space="preserve"> </w:t>
      </w:r>
      <w:proofErr w:type="spellStart"/>
      <w:r w:rsidRPr="008446A5">
        <w:t>ko‘p</w:t>
      </w:r>
      <w:proofErr w:type="spellEnd"/>
      <w:r w:rsidR="00163D6D" w:rsidRPr="008446A5">
        <w:t xml:space="preserve"> </w:t>
      </w:r>
      <w:proofErr w:type="spellStart"/>
      <w:r w:rsidRPr="008446A5">
        <w:t>qo‘shimcha</w:t>
      </w:r>
      <w:proofErr w:type="spellEnd"/>
      <w:r w:rsidR="00163D6D" w:rsidRPr="008446A5">
        <w:t xml:space="preserve"> </w:t>
      </w:r>
      <w:proofErr w:type="spellStart"/>
      <w:r w:rsidRPr="008446A5">
        <w:t>hosil</w:t>
      </w:r>
      <w:proofErr w:type="spellEnd"/>
      <w:r w:rsidR="00163D6D" w:rsidRPr="008446A5">
        <w:t xml:space="preserve"> </w:t>
      </w:r>
      <w:proofErr w:type="spellStart"/>
      <w:r w:rsidRPr="008446A5">
        <w:t>olish</w:t>
      </w:r>
      <w:proofErr w:type="spellEnd"/>
      <w:r w:rsidR="00163D6D" w:rsidRPr="008446A5">
        <w:t xml:space="preserve"> </w:t>
      </w:r>
      <w:proofErr w:type="spellStart"/>
      <w:r w:rsidRPr="008446A5">
        <w:t>mumkinligi</w:t>
      </w:r>
      <w:proofErr w:type="spellEnd"/>
      <w:r w:rsidR="00163D6D" w:rsidRPr="008446A5">
        <w:t xml:space="preserve"> </w:t>
      </w:r>
      <w:proofErr w:type="spellStart"/>
      <w:r w:rsidRPr="008446A5">
        <w:t>isbotlangan</w:t>
      </w:r>
      <w:proofErr w:type="spellEnd"/>
      <w:r w:rsidR="00163D6D" w:rsidRPr="008446A5">
        <w:t>.</w:t>
      </w:r>
    </w:p>
    <w:p w:rsidR="00163D6D" w:rsidRPr="008446A5" w:rsidRDefault="00E1198B" w:rsidP="00E07146">
      <w:pPr>
        <w:pStyle w:val="a3"/>
        <w:numPr>
          <w:ilvl w:val="12"/>
          <w:numId w:val="0"/>
        </w:numPr>
        <w:spacing w:line="276" w:lineRule="auto"/>
        <w:ind w:firstLine="708"/>
        <w:jc w:val="both"/>
      </w:pPr>
      <w:proofErr w:type="spellStart"/>
      <w:r w:rsidRPr="008446A5">
        <w:t>Shudgor</w:t>
      </w:r>
      <w:proofErr w:type="spellEnd"/>
      <w:r w:rsidR="00163D6D" w:rsidRPr="008446A5">
        <w:t xml:space="preserve"> </w:t>
      </w:r>
      <w:proofErr w:type="spellStart"/>
      <w:r w:rsidRPr="008446A5">
        <w:t>ostiga</w:t>
      </w:r>
      <w:proofErr w:type="spellEnd"/>
      <w:r w:rsidR="00163D6D" w:rsidRPr="008446A5">
        <w:t xml:space="preserve"> </w:t>
      </w:r>
      <w:proofErr w:type="spellStart"/>
      <w:r w:rsidRPr="008446A5">
        <w:t>kiritiladigan</w:t>
      </w:r>
      <w:proofErr w:type="spellEnd"/>
      <w:r w:rsidR="00163D6D" w:rsidRPr="008446A5">
        <w:t xml:space="preserve"> </w:t>
      </w:r>
      <w:proofErr w:type="spellStart"/>
      <w:r w:rsidRPr="008446A5">
        <w:t>o‘g‘itlardan</w:t>
      </w:r>
      <w:proofErr w:type="spellEnd"/>
      <w:r w:rsidR="00163D6D" w:rsidRPr="008446A5">
        <w:t xml:space="preserve"> </w:t>
      </w:r>
      <w:proofErr w:type="spellStart"/>
      <w:r w:rsidRPr="008446A5">
        <w:t>sabzavot</w:t>
      </w:r>
      <w:proofErr w:type="spellEnd"/>
      <w:r w:rsidR="00163D6D" w:rsidRPr="008446A5">
        <w:t xml:space="preserve"> </w:t>
      </w:r>
      <w:proofErr w:type="spellStart"/>
      <w:r w:rsidRPr="008446A5">
        <w:t>ekinlari</w:t>
      </w:r>
      <w:proofErr w:type="spellEnd"/>
      <w:r w:rsidR="00163D6D" w:rsidRPr="008446A5">
        <w:t xml:space="preserve"> </w:t>
      </w:r>
      <w:proofErr w:type="spellStart"/>
      <w:r w:rsidRPr="008446A5">
        <w:t>rivojlanishning</w:t>
      </w:r>
      <w:proofErr w:type="spellEnd"/>
      <w:r w:rsidR="00163D6D" w:rsidRPr="008446A5">
        <w:t xml:space="preserve"> 20-30 </w:t>
      </w:r>
      <w:proofErr w:type="spellStart"/>
      <w:r w:rsidRPr="008446A5">
        <w:t>kunlaridan</w:t>
      </w:r>
      <w:proofErr w:type="spellEnd"/>
      <w:r w:rsidR="00163D6D" w:rsidRPr="008446A5">
        <w:t xml:space="preserve"> </w:t>
      </w:r>
      <w:proofErr w:type="spellStart"/>
      <w:r w:rsidRPr="008446A5">
        <w:t>keyin</w:t>
      </w:r>
      <w:proofErr w:type="spellEnd"/>
      <w:r w:rsidR="00163D6D" w:rsidRPr="008446A5">
        <w:t xml:space="preserve"> </w:t>
      </w:r>
      <w:proofErr w:type="spellStart"/>
      <w:r w:rsidRPr="008446A5">
        <w:t>foydalana</w:t>
      </w:r>
      <w:proofErr w:type="spellEnd"/>
      <w:r w:rsidR="00163D6D" w:rsidRPr="008446A5">
        <w:t xml:space="preserve"> </w:t>
      </w:r>
      <w:proofErr w:type="spellStart"/>
      <w:r w:rsidRPr="008446A5">
        <w:t>boshlaydi</w:t>
      </w:r>
      <w:proofErr w:type="spellEnd"/>
      <w:r w:rsidR="00163D6D" w:rsidRPr="008446A5">
        <w:t xml:space="preserve">, </w:t>
      </w:r>
      <w:proofErr w:type="spellStart"/>
      <w:r w:rsidRPr="008446A5">
        <w:t>tabiiyki</w:t>
      </w:r>
      <w:proofErr w:type="spellEnd"/>
      <w:r w:rsidR="00163D6D" w:rsidRPr="008446A5">
        <w:t xml:space="preserve">, </w:t>
      </w:r>
      <w:proofErr w:type="spellStart"/>
      <w:r w:rsidRPr="008446A5">
        <w:t>rivojlanish</w:t>
      </w:r>
      <w:proofErr w:type="spellEnd"/>
      <w:r w:rsidR="00163D6D" w:rsidRPr="008446A5">
        <w:t xml:space="preserve"> </w:t>
      </w:r>
      <w:proofErr w:type="spellStart"/>
      <w:r w:rsidRPr="008446A5">
        <w:t>davrining</w:t>
      </w:r>
      <w:proofErr w:type="spellEnd"/>
      <w:r w:rsidR="00163D6D" w:rsidRPr="008446A5">
        <w:t xml:space="preserve"> </w:t>
      </w:r>
      <w:proofErr w:type="spellStart"/>
      <w:r w:rsidRPr="008446A5">
        <w:t>boshlang‘ich</w:t>
      </w:r>
      <w:proofErr w:type="spellEnd"/>
      <w:r w:rsidR="00163D6D" w:rsidRPr="008446A5">
        <w:t xml:space="preserve"> </w:t>
      </w:r>
      <w:proofErr w:type="spellStart"/>
      <w:r w:rsidRPr="008446A5">
        <w:t>davrlarida</w:t>
      </w:r>
      <w:proofErr w:type="spellEnd"/>
      <w:r w:rsidR="00163D6D" w:rsidRPr="008446A5">
        <w:t xml:space="preserve"> </w:t>
      </w:r>
      <w:proofErr w:type="spellStart"/>
      <w:r w:rsidRPr="008446A5">
        <w:t>oziq</w:t>
      </w:r>
      <w:proofErr w:type="spellEnd"/>
      <w:r w:rsidR="00163D6D" w:rsidRPr="008446A5">
        <w:t xml:space="preserve"> </w:t>
      </w:r>
      <w:proofErr w:type="spellStart"/>
      <w:r w:rsidRPr="008446A5">
        <w:t>elementlarining</w:t>
      </w:r>
      <w:proofErr w:type="spellEnd"/>
      <w:r w:rsidR="00163D6D" w:rsidRPr="008446A5">
        <w:t xml:space="preserve"> </w:t>
      </w:r>
      <w:proofErr w:type="spellStart"/>
      <w:r w:rsidRPr="008446A5">
        <w:t>tanqisligi</w:t>
      </w:r>
      <w:proofErr w:type="spellEnd"/>
      <w:r w:rsidR="00163D6D" w:rsidRPr="008446A5">
        <w:t xml:space="preserve"> </w:t>
      </w:r>
      <w:proofErr w:type="spellStart"/>
      <w:r w:rsidRPr="008446A5">
        <w:t>yaqqol</w:t>
      </w:r>
      <w:proofErr w:type="spellEnd"/>
      <w:r w:rsidR="00163D6D" w:rsidRPr="008446A5">
        <w:t xml:space="preserve"> </w:t>
      </w:r>
      <w:proofErr w:type="spellStart"/>
      <w:r w:rsidRPr="008446A5">
        <w:t>seziladi</w:t>
      </w:r>
      <w:proofErr w:type="spellEnd"/>
      <w:r w:rsidR="00163D6D" w:rsidRPr="008446A5">
        <w:t xml:space="preserve">. </w:t>
      </w:r>
      <w:proofErr w:type="spellStart"/>
      <w:r w:rsidRPr="008446A5">
        <w:t>Buning</w:t>
      </w:r>
      <w:proofErr w:type="spellEnd"/>
      <w:r w:rsidR="00163D6D" w:rsidRPr="008446A5">
        <w:t xml:space="preserve"> </w:t>
      </w:r>
      <w:proofErr w:type="spellStart"/>
      <w:r w:rsidRPr="008446A5">
        <w:t>oldini</w:t>
      </w:r>
      <w:proofErr w:type="spellEnd"/>
      <w:r w:rsidR="00163D6D" w:rsidRPr="008446A5">
        <w:t xml:space="preserve"> </w:t>
      </w:r>
      <w:proofErr w:type="spellStart"/>
      <w:r w:rsidRPr="008446A5">
        <w:t>olish</w:t>
      </w:r>
      <w:proofErr w:type="spellEnd"/>
      <w:r w:rsidR="00163D6D" w:rsidRPr="008446A5">
        <w:t xml:space="preserve"> </w:t>
      </w:r>
      <w:proofErr w:type="spellStart"/>
      <w:r w:rsidRPr="008446A5">
        <w:t>uchun</w:t>
      </w:r>
      <w:proofErr w:type="spellEnd"/>
      <w:r w:rsidR="00163D6D" w:rsidRPr="008446A5">
        <w:t xml:space="preserve"> </w:t>
      </w:r>
      <w:proofErr w:type="spellStart"/>
      <w:r w:rsidRPr="008446A5">
        <w:t>urug‘larni</w:t>
      </w:r>
      <w:proofErr w:type="spellEnd"/>
      <w:r w:rsidR="00163D6D" w:rsidRPr="008446A5">
        <w:t xml:space="preserve"> </w:t>
      </w:r>
      <w:proofErr w:type="spellStart"/>
      <w:r w:rsidRPr="008446A5">
        <w:t>ekish</w:t>
      </w:r>
      <w:proofErr w:type="spellEnd"/>
      <w:r w:rsidR="00163D6D" w:rsidRPr="008446A5">
        <w:t xml:space="preserve"> </w:t>
      </w:r>
      <w:proofErr w:type="spellStart"/>
      <w:r w:rsidRPr="008446A5">
        <w:t>bilan</w:t>
      </w:r>
      <w:proofErr w:type="spellEnd"/>
      <w:r w:rsidR="00163D6D" w:rsidRPr="008446A5">
        <w:t xml:space="preserve"> </w:t>
      </w:r>
      <w:proofErr w:type="spellStart"/>
      <w:r w:rsidRPr="008446A5">
        <w:t>birga</w:t>
      </w:r>
      <w:proofErr w:type="spellEnd"/>
      <w:r w:rsidR="00163D6D" w:rsidRPr="008446A5">
        <w:t xml:space="preserve"> </w:t>
      </w:r>
      <w:proofErr w:type="spellStart"/>
      <w:r w:rsidRPr="008446A5">
        <w:t>gektariga</w:t>
      </w:r>
      <w:proofErr w:type="spellEnd"/>
      <w:r w:rsidR="00163D6D" w:rsidRPr="008446A5">
        <w:t xml:space="preserve"> 10-15 </w:t>
      </w:r>
      <w:r w:rsidRPr="008446A5">
        <w:rPr>
          <w:iCs/>
        </w:rPr>
        <w:t>kg</w:t>
      </w:r>
      <w:r w:rsidR="00163D6D" w:rsidRPr="008446A5">
        <w:t xml:space="preserve"> </w:t>
      </w:r>
      <w:proofErr w:type="spellStart"/>
      <w:r w:rsidRPr="008446A5">
        <w:t>fosfor</w:t>
      </w:r>
      <w:proofErr w:type="spellEnd"/>
      <w:r w:rsidR="00163D6D" w:rsidRPr="008446A5">
        <w:t xml:space="preserve"> </w:t>
      </w:r>
      <w:proofErr w:type="spellStart"/>
      <w:r w:rsidRPr="008446A5">
        <w:t>beriladi</w:t>
      </w:r>
      <w:proofErr w:type="spellEnd"/>
      <w:r w:rsidR="00163D6D" w:rsidRPr="008446A5">
        <w:t xml:space="preserve">. </w:t>
      </w:r>
      <w:proofErr w:type="spellStart"/>
      <w:r w:rsidRPr="008446A5">
        <w:t>Ko‘chatlarni</w:t>
      </w:r>
      <w:proofErr w:type="spellEnd"/>
      <w:r w:rsidR="00163D6D" w:rsidRPr="008446A5">
        <w:t xml:space="preserve"> </w:t>
      </w:r>
      <w:proofErr w:type="spellStart"/>
      <w:r w:rsidRPr="008446A5">
        <w:t>o‘tqazish</w:t>
      </w:r>
      <w:proofErr w:type="spellEnd"/>
      <w:r w:rsidR="00163D6D" w:rsidRPr="008446A5">
        <w:t xml:space="preserve"> </w:t>
      </w:r>
      <w:proofErr w:type="spellStart"/>
      <w:r w:rsidRPr="008446A5">
        <w:t>paytida</w:t>
      </w:r>
      <w:proofErr w:type="spellEnd"/>
      <w:r w:rsidR="00163D6D" w:rsidRPr="008446A5">
        <w:t xml:space="preserve"> </w:t>
      </w:r>
      <w:proofErr w:type="spellStart"/>
      <w:r w:rsidRPr="008446A5">
        <w:t>ertapishar</w:t>
      </w:r>
      <w:proofErr w:type="spellEnd"/>
      <w:r w:rsidR="00163D6D" w:rsidRPr="008446A5">
        <w:t xml:space="preserve"> </w:t>
      </w:r>
      <w:proofErr w:type="spellStart"/>
      <w:r w:rsidRPr="008446A5">
        <w:t>navlar</w:t>
      </w:r>
      <w:proofErr w:type="spellEnd"/>
      <w:r w:rsidR="00163D6D" w:rsidRPr="008446A5">
        <w:t xml:space="preserve"> </w:t>
      </w:r>
      <w:proofErr w:type="spellStart"/>
      <w:r w:rsidRPr="008446A5">
        <w:t>ekiladigan</w:t>
      </w:r>
      <w:proofErr w:type="spellEnd"/>
      <w:r w:rsidR="00163D6D" w:rsidRPr="008446A5">
        <w:t xml:space="preserve"> </w:t>
      </w:r>
      <w:proofErr w:type="spellStart"/>
      <w:r w:rsidRPr="008446A5">
        <w:t>paykallarning</w:t>
      </w:r>
      <w:proofErr w:type="spellEnd"/>
      <w:r w:rsidR="00163D6D" w:rsidRPr="008446A5">
        <w:t xml:space="preserve"> </w:t>
      </w:r>
      <w:proofErr w:type="spellStart"/>
      <w:r w:rsidRPr="008446A5">
        <w:t>gektariga</w:t>
      </w:r>
      <w:proofErr w:type="spellEnd"/>
      <w:r w:rsidR="00163D6D" w:rsidRPr="008446A5">
        <w:t xml:space="preserve"> 10 </w:t>
      </w:r>
      <w:r w:rsidRPr="008446A5">
        <w:rPr>
          <w:iCs/>
        </w:rPr>
        <w:t>kg</w:t>
      </w:r>
      <w:r w:rsidR="00163D6D" w:rsidRPr="008446A5">
        <w:t xml:space="preserve"> </w:t>
      </w:r>
      <w:proofErr w:type="spellStart"/>
      <w:r w:rsidRPr="008446A5">
        <w:t>azot</w:t>
      </w:r>
      <w:proofErr w:type="spellEnd"/>
      <w:r w:rsidR="00163D6D" w:rsidRPr="008446A5">
        <w:t xml:space="preserve">, 20 </w:t>
      </w:r>
      <w:r w:rsidRPr="008446A5">
        <w:rPr>
          <w:iCs/>
        </w:rPr>
        <w:t>kg</w:t>
      </w:r>
      <w:r w:rsidR="00163D6D" w:rsidRPr="008446A5">
        <w:t xml:space="preserve"> </w:t>
      </w:r>
      <w:proofErr w:type="spellStart"/>
      <w:r w:rsidRPr="008446A5">
        <w:t>fosfor</w:t>
      </w:r>
      <w:proofErr w:type="spellEnd"/>
      <w:r w:rsidR="00163D6D" w:rsidRPr="008446A5">
        <w:t xml:space="preserve">  </w:t>
      </w:r>
      <w:proofErr w:type="spellStart"/>
      <w:r w:rsidRPr="008446A5">
        <w:t>va</w:t>
      </w:r>
      <w:proofErr w:type="spellEnd"/>
      <w:r w:rsidR="00163D6D" w:rsidRPr="008446A5">
        <w:t xml:space="preserve"> 10 </w:t>
      </w:r>
      <w:r w:rsidRPr="008446A5">
        <w:rPr>
          <w:iCs/>
        </w:rPr>
        <w:t>kg</w:t>
      </w:r>
      <w:r w:rsidR="00163D6D" w:rsidRPr="008446A5">
        <w:t xml:space="preserve"> </w:t>
      </w:r>
      <w:proofErr w:type="spellStart"/>
      <w:r w:rsidRPr="008446A5">
        <w:t>kaliy</w:t>
      </w:r>
      <w:proofErr w:type="spellEnd"/>
      <w:r w:rsidR="00163D6D" w:rsidRPr="008446A5">
        <w:t xml:space="preserve"> </w:t>
      </w:r>
      <w:proofErr w:type="spellStart"/>
      <w:r w:rsidRPr="008446A5">
        <w:t>kiritiladi</w:t>
      </w:r>
      <w:proofErr w:type="spellEnd"/>
      <w:r w:rsidR="00163D6D" w:rsidRPr="008446A5">
        <w:t xml:space="preserve">. </w:t>
      </w:r>
      <w:proofErr w:type="spellStart"/>
      <w:r w:rsidRPr="008446A5">
        <w:t>Kechpishar</w:t>
      </w:r>
      <w:proofErr w:type="spellEnd"/>
      <w:r w:rsidR="00163D6D" w:rsidRPr="008446A5">
        <w:t xml:space="preserve"> </w:t>
      </w:r>
      <w:proofErr w:type="spellStart"/>
      <w:r w:rsidRPr="008446A5">
        <w:t>navlar</w:t>
      </w:r>
      <w:proofErr w:type="spellEnd"/>
      <w:r w:rsidR="00163D6D" w:rsidRPr="008446A5">
        <w:t xml:space="preserve"> </w:t>
      </w:r>
      <w:proofErr w:type="spellStart"/>
      <w:r w:rsidRPr="008446A5">
        <w:t>ekiladigan</w:t>
      </w:r>
      <w:proofErr w:type="spellEnd"/>
      <w:r w:rsidR="00163D6D" w:rsidRPr="008446A5">
        <w:t xml:space="preserve"> </w:t>
      </w:r>
      <w:proofErr w:type="spellStart"/>
      <w:r w:rsidRPr="008446A5">
        <w:t>paykallarda</w:t>
      </w:r>
      <w:proofErr w:type="spellEnd"/>
      <w:r w:rsidR="00163D6D" w:rsidRPr="008446A5">
        <w:t xml:space="preserve"> </w:t>
      </w:r>
      <w:proofErr w:type="spellStart"/>
      <w:r w:rsidRPr="008446A5">
        <w:t>esa</w:t>
      </w:r>
      <w:proofErr w:type="spellEnd"/>
      <w:r w:rsidR="00163D6D" w:rsidRPr="008446A5">
        <w:t xml:space="preserve"> </w:t>
      </w:r>
      <w:r w:rsidRPr="008446A5">
        <w:t>har</w:t>
      </w:r>
      <w:r w:rsidR="00163D6D" w:rsidRPr="008446A5">
        <w:t xml:space="preserve"> </w:t>
      </w:r>
      <w:proofErr w:type="spellStart"/>
      <w:r w:rsidRPr="008446A5">
        <w:t>uch</w:t>
      </w:r>
      <w:proofErr w:type="spellEnd"/>
      <w:r w:rsidR="00163D6D" w:rsidRPr="008446A5">
        <w:t xml:space="preserve"> </w:t>
      </w:r>
      <w:proofErr w:type="spellStart"/>
      <w:r w:rsidRPr="008446A5">
        <w:t>elementdan</w:t>
      </w:r>
      <w:proofErr w:type="spellEnd"/>
      <w:r w:rsidR="00163D6D" w:rsidRPr="008446A5">
        <w:t xml:space="preserve">  15 </w:t>
      </w:r>
      <w:r w:rsidRPr="008446A5">
        <w:rPr>
          <w:iCs/>
        </w:rPr>
        <w:t>kg</w:t>
      </w:r>
      <w:r w:rsidR="00163D6D" w:rsidRPr="008446A5">
        <w:t xml:space="preserve"> </w:t>
      </w:r>
      <w:r w:rsidRPr="008446A5">
        <w:t>dan</w:t>
      </w:r>
      <w:r w:rsidR="00163D6D" w:rsidRPr="008446A5">
        <w:t xml:space="preserve"> </w:t>
      </w:r>
      <w:proofErr w:type="spellStart"/>
      <w:r w:rsidRPr="008446A5">
        <w:t>qo‘llash</w:t>
      </w:r>
      <w:proofErr w:type="spellEnd"/>
      <w:r w:rsidR="00163D6D" w:rsidRPr="008446A5">
        <w:t xml:space="preserve"> </w:t>
      </w:r>
      <w:proofErr w:type="spellStart"/>
      <w:r w:rsidRPr="008446A5">
        <w:t>lozim</w:t>
      </w:r>
      <w:proofErr w:type="spellEnd"/>
      <w:r w:rsidR="00163D6D" w:rsidRPr="008446A5">
        <w:t xml:space="preserve">. </w:t>
      </w:r>
      <w:proofErr w:type="spellStart"/>
      <w:r w:rsidRPr="008446A5">
        <w:t>Karamni</w:t>
      </w:r>
      <w:proofErr w:type="spellEnd"/>
      <w:r w:rsidR="00163D6D" w:rsidRPr="008446A5">
        <w:t xml:space="preserve"> </w:t>
      </w:r>
      <w:proofErr w:type="spellStart"/>
      <w:r w:rsidRPr="008446A5">
        <w:t>qo‘shimcha</w:t>
      </w:r>
      <w:proofErr w:type="spellEnd"/>
      <w:r w:rsidR="00163D6D" w:rsidRPr="008446A5">
        <w:t xml:space="preserve"> </w:t>
      </w:r>
      <w:proofErr w:type="spellStart"/>
      <w:r w:rsidRPr="008446A5">
        <w:t>oziqlantirishlar</w:t>
      </w:r>
      <w:proofErr w:type="spellEnd"/>
      <w:r w:rsidR="00163D6D" w:rsidRPr="008446A5">
        <w:t xml:space="preserve"> </w:t>
      </w:r>
      <w:proofErr w:type="spellStart"/>
      <w:r w:rsidRPr="008446A5">
        <w:t>soni</w:t>
      </w:r>
      <w:proofErr w:type="spellEnd"/>
      <w:r w:rsidR="00163D6D" w:rsidRPr="008446A5">
        <w:t xml:space="preserve"> </w:t>
      </w:r>
      <w:proofErr w:type="spellStart"/>
      <w:r w:rsidRPr="008446A5">
        <w:t>va</w:t>
      </w:r>
      <w:proofErr w:type="spellEnd"/>
      <w:r w:rsidR="00163D6D" w:rsidRPr="008446A5">
        <w:t xml:space="preserve"> </w:t>
      </w:r>
      <w:proofErr w:type="spellStart"/>
      <w:r w:rsidRPr="008446A5">
        <w:t>muddatlarini</w:t>
      </w:r>
      <w:proofErr w:type="spellEnd"/>
      <w:r w:rsidR="00163D6D" w:rsidRPr="008446A5">
        <w:t xml:space="preserve"> </w:t>
      </w:r>
      <w:proofErr w:type="spellStart"/>
      <w:r w:rsidRPr="008446A5">
        <w:t>belgilash</w:t>
      </w:r>
      <w:proofErr w:type="spellEnd"/>
      <w:r w:rsidR="00163D6D" w:rsidRPr="008446A5">
        <w:t xml:space="preserve"> </w:t>
      </w:r>
      <w:proofErr w:type="spellStart"/>
      <w:r w:rsidRPr="008446A5">
        <w:t>bevosita</w:t>
      </w:r>
      <w:proofErr w:type="spellEnd"/>
      <w:r w:rsidR="00163D6D" w:rsidRPr="008446A5">
        <w:t xml:space="preserve"> </w:t>
      </w:r>
      <w:proofErr w:type="spellStart"/>
      <w:r w:rsidRPr="008446A5">
        <w:t>asosiy</w:t>
      </w:r>
      <w:proofErr w:type="spellEnd"/>
      <w:r w:rsidR="00163D6D" w:rsidRPr="008446A5">
        <w:t xml:space="preserve"> </w:t>
      </w:r>
      <w:proofErr w:type="spellStart"/>
      <w:r w:rsidRPr="008446A5">
        <w:t>va</w:t>
      </w:r>
      <w:proofErr w:type="spellEnd"/>
      <w:r w:rsidR="00163D6D" w:rsidRPr="008446A5">
        <w:t xml:space="preserve"> </w:t>
      </w:r>
      <w:proofErr w:type="spellStart"/>
      <w:r w:rsidRPr="008446A5">
        <w:t>ekish</w:t>
      </w:r>
      <w:proofErr w:type="spellEnd"/>
      <w:r w:rsidR="00163D6D" w:rsidRPr="008446A5">
        <w:t xml:space="preserve"> </w:t>
      </w:r>
      <w:proofErr w:type="spellStart"/>
      <w:r w:rsidRPr="008446A5">
        <w:t>oldidan</w:t>
      </w:r>
      <w:proofErr w:type="spellEnd"/>
      <w:r w:rsidR="00163D6D" w:rsidRPr="008446A5">
        <w:t xml:space="preserve"> </w:t>
      </w:r>
      <w:proofErr w:type="spellStart"/>
      <w:r w:rsidRPr="008446A5">
        <w:t>amalga</w:t>
      </w:r>
      <w:proofErr w:type="spellEnd"/>
      <w:r w:rsidR="00163D6D" w:rsidRPr="008446A5">
        <w:t xml:space="preserve"> </w:t>
      </w:r>
      <w:proofErr w:type="spellStart"/>
      <w:r w:rsidRPr="008446A5">
        <w:t>oshiriladigan</w:t>
      </w:r>
      <w:proofErr w:type="spellEnd"/>
      <w:r w:rsidR="00163D6D" w:rsidRPr="008446A5">
        <w:t xml:space="preserve"> </w:t>
      </w:r>
      <w:proofErr w:type="spellStart"/>
      <w:r w:rsidRPr="008446A5">
        <w:t>oziqlantirishlarga</w:t>
      </w:r>
      <w:proofErr w:type="spellEnd"/>
      <w:r w:rsidR="00163D6D" w:rsidRPr="008446A5">
        <w:t xml:space="preserve"> </w:t>
      </w:r>
      <w:proofErr w:type="spellStart"/>
      <w:r w:rsidRPr="008446A5">
        <w:t>bog‘liqdir</w:t>
      </w:r>
      <w:proofErr w:type="spellEnd"/>
      <w:r w:rsidR="00163D6D" w:rsidRPr="008446A5">
        <w:t xml:space="preserve">. </w:t>
      </w:r>
      <w:proofErr w:type="spellStart"/>
      <w:r w:rsidRPr="008446A5">
        <w:t>Karambosh</w:t>
      </w:r>
      <w:proofErr w:type="spellEnd"/>
      <w:r w:rsidR="00163D6D" w:rsidRPr="008446A5">
        <w:t xml:space="preserve"> </w:t>
      </w:r>
      <w:proofErr w:type="spellStart"/>
      <w:r w:rsidRPr="008446A5">
        <w:t>shakllanayotgan</w:t>
      </w:r>
      <w:proofErr w:type="spellEnd"/>
      <w:r w:rsidR="00163D6D" w:rsidRPr="008446A5">
        <w:t xml:space="preserve"> </w:t>
      </w:r>
      <w:proofErr w:type="spellStart"/>
      <w:r w:rsidRPr="008446A5">
        <w:t>davrda</w:t>
      </w:r>
      <w:proofErr w:type="spellEnd"/>
      <w:r w:rsidR="00163D6D" w:rsidRPr="008446A5">
        <w:t xml:space="preserve"> </w:t>
      </w:r>
      <w:proofErr w:type="spellStart"/>
      <w:r w:rsidRPr="008446A5">
        <w:t>gektariga</w:t>
      </w:r>
      <w:proofErr w:type="spellEnd"/>
      <w:r w:rsidR="00163D6D" w:rsidRPr="008446A5">
        <w:t xml:space="preserve"> 30-40 </w:t>
      </w:r>
      <w:r w:rsidRPr="008446A5">
        <w:rPr>
          <w:iCs/>
        </w:rPr>
        <w:t>kg</w:t>
      </w:r>
      <w:r w:rsidR="00163D6D" w:rsidRPr="008446A5">
        <w:t xml:space="preserve"> </w:t>
      </w:r>
      <w:proofErr w:type="spellStart"/>
      <w:r w:rsidRPr="008446A5">
        <w:t>azot</w:t>
      </w:r>
      <w:proofErr w:type="spellEnd"/>
      <w:r w:rsidR="00163D6D" w:rsidRPr="008446A5">
        <w:t xml:space="preserve"> </w:t>
      </w:r>
      <w:proofErr w:type="spellStart"/>
      <w:r w:rsidRPr="008446A5">
        <w:t>berilsa</w:t>
      </w:r>
      <w:proofErr w:type="spellEnd"/>
      <w:r w:rsidR="00163D6D" w:rsidRPr="008446A5">
        <w:t xml:space="preserve">, </w:t>
      </w:r>
      <w:proofErr w:type="spellStart"/>
      <w:r w:rsidRPr="008446A5">
        <w:t>hosildorlik</w:t>
      </w:r>
      <w:proofErr w:type="spellEnd"/>
      <w:r w:rsidR="00163D6D" w:rsidRPr="008446A5">
        <w:t xml:space="preserve"> </w:t>
      </w:r>
      <w:proofErr w:type="spellStart"/>
      <w:r w:rsidRPr="008446A5">
        <w:t>sezilarli</w:t>
      </w:r>
      <w:proofErr w:type="spellEnd"/>
      <w:r w:rsidR="00163D6D" w:rsidRPr="008446A5">
        <w:t xml:space="preserve"> </w:t>
      </w:r>
      <w:proofErr w:type="spellStart"/>
      <w:r w:rsidRPr="008446A5">
        <w:t>darajada</w:t>
      </w:r>
      <w:proofErr w:type="spellEnd"/>
      <w:r w:rsidR="00163D6D" w:rsidRPr="008446A5">
        <w:t xml:space="preserve"> </w:t>
      </w:r>
      <w:proofErr w:type="spellStart"/>
      <w:r w:rsidRPr="008446A5">
        <w:t>oshadi</w:t>
      </w:r>
      <w:proofErr w:type="spellEnd"/>
      <w:r w:rsidR="00163D6D" w:rsidRPr="008446A5">
        <w:t>.</w:t>
      </w:r>
    </w:p>
    <w:p w:rsidR="000376FB" w:rsidRPr="00E1198B" w:rsidRDefault="000376FB" w:rsidP="00E07146">
      <w:pPr>
        <w:pStyle w:val="4"/>
        <w:widowControl/>
        <w:numPr>
          <w:ilvl w:val="12"/>
          <w:numId w:val="0"/>
        </w:numPr>
        <w:spacing w:line="276" w:lineRule="auto"/>
        <w:jc w:val="center"/>
        <w:rPr>
          <w:rFonts w:ascii="Times New Roman" w:hAnsi="Times New Roman" w:cs="Times New Roman"/>
          <w:b/>
          <w:bCs/>
          <w:lang w:val="uz-Cyrl-UZ"/>
        </w:rPr>
      </w:pPr>
    </w:p>
    <w:p w:rsidR="00163D6D" w:rsidRPr="00E1198B" w:rsidRDefault="008066EB" w:rsidP="00E07146">
      <w:pPr>
        <w:pStyle w:val="4"/>
        <w:widowControl/>
        <w:numPr>
          <w:ilvl w:val="12"/>
          <w:numId w:val="0"/>
        </w:numPr>
        <w:spacing w:line="276" w:lineRule="auto"/>
        <w:jc w:val="center"/>
        <w:rPr>
          <w:rFonts w:ascii="Times New Roman" w:hAnsi="Times New Roman" w:cs="Times New Roman"/>
          <w:b/>
          <w:bCs/>
          <w:lang w:val="uz-Cyrl-UZ"/>
        </w:rPr>
      </w:pPr>
      <w:r w:rsidRPr="00E1198B">
        <w:rPr>
          <w:rFonts w:ascii="Times New Roman" w:hAnsi="Times New Roman" w:cs="Times New Roman"/>
          <w:b/>
          <w:bCs/>
          <w:lang w:val="uz-Cyrl-UZ"/>
        </w:rPr>
        <w:t>8</w:t>
      </w:r>
      <w:r w:rsidR="00AF5EF4" w:rsidRPr="00E1198B">
        <w:rPr>
          <w:rFonts w:ascii="Times New Roman" w:hAnsi="Times New Roman" w:cs="Times New Roman"/>
          <w:b/>
          <w:bCs/>
          <w:lang w:val="uz-Cyrl-UZ"/>
        </w:rPr>
        <w:t xml:space="preserve">.8. </w:t>
      </w:r>
      <w:r w:rsidR="00E1198B" w:rsidRPr="00E1198B">
        <w:rPr>
          <w:rFonts w:ascii="Times New Roman" w:hAnsi="Times New Roman" w:cs="Times New Roman"/>
          <w:b/>
          <w:bCs/>
          <w:lang w:val="uz-Cyrl-UZ"/>
        </w:rPr>
        <w:t>Bodringni</w:t>
      </w:r>
      <w:r w:rsidR="00163D6D" w:rsidRPr="00E1198B">
        <w:rPr>
          <w:rFonts w:ascii="Times New Roman" w:hAnsi="Times New Roman" w:cs="Times New Roman"/>
          <w:b/>
          <w:bCs/>
          <w:lang w:val="uz-Cyrl-UZ"/>
        </w:rPr>
        <w:t xml:space="preserve"> </w:t>
      </w:r>
      <w:r w:rsidR="00E1198B" w:rsidRPr="00E1198B">
        <w:rPr>
          <w:rFonts w:ascii="Times New Roman" w:hAnsi="Times New Roman" w:cs="Times New Roman"/>
          <w:b/>
          <w:bCs/>
          <w:lang w:val="uz-Cyrl-UZ"/>
        </w:rPr>
        <w:t>o‘g‘itlash</w:t>
      </w:r>
    </w:p>
    <w:p w:rsidR="00163D6D" w:rsidRPr="00E1198B" w:rsidRDefault="00163D6D" w:rsidP="00E07146">
      <w:pPr>
        <w:pStyle w:val="a3"/>
        <w:numPr>
          <w:ilvl w:val="12"/>
          <w:numId w:val="0"/>
        </w:numPr>
        <w:spacing w:line="276" w:lineRule="auto"/>
        <w:ind w:firstLine="567"/>
        <w:jc w:val="both"/>
        <w:rPr>
          <w:lang w:val="uz-Cyrl-UZ"/>
        </w:rPr>
      </w:pPr>
      <w:r w:rsidRPr="00E1198B">
        <w:rPr>
          <w:lang w:val="uz-Cyrl-UZ"/>
        </w:rPr>
        <w:t xml:space="preserve">   </w:t>
      </w:r>
      <w:r w:rsidR="00E1198B" w:rsidRPr="00E1198B">
        <w:rPr>
          <w:lang w:val="uz-Cyrl-UZ"/>
        </w:rPr>
        <w:t>Bodring</w:t>
      </w:r>
      <w:r w:rsidRPr="00E1198B">
        <w:rPr>
          <w:lang w:val="uz-Cyrl-UZ"/>
        </w:rPr>
        <w:t xml:space="preserve"> </w:t>
      </w:r>
      <w:r w:rsidR="00E1198B" w:rsidRPr="00E1198B">
        <w:rPr>
          <w:lang w:val="uz-Cyrl-UZ"/>
        </w:rPr>
        <w:t>tuproqning</w:t>
      </w:r>
      <w:r w:rsidRPr="00E1198B">
        <w:rPr>
          <w:lang w:val="uz-Cyrl-UZ"/>
        </w:rPr>
        <w:t xml:space="preserve"> </w:t>
      </w:r>
      <w:r w:rsidR="00E1198B" w:rsidRPr="00E1198B">
        <w:rPr>
          <w:lang w:val="uz-Cyrl-UZ"/>
        </w:rPr>
        <w:t>oziq</w:t>
      </w:r>
      <w:r w:rsidRPr="00E1198B">
        <w:rPr>
          <w:lang w:val="uz-Cyrl-UZ"/>
        </w:rPr>
        <w:t xml:space="preserve"> </w:t>
      </w:r>
      <w:r w:rsidR="00E1198B" w:rsidRPr="00E1198B">
        <w:rPr>
          <w:lang w:val="uz-Cyrl-UZ"/>
        </w:rPr>
        <w:t>rejimiga</w:t>
      </w:r>
      <w:r w:rsidRPr="00E1198B">
        <w:rPr>
          <w:lang w:val="uz-Cyrl-UZ"/>
        </w:rPr>
        <w:t xml:space="preserve"> </w:t>
      </w:r>
      <w:r w:rsidR="00E1198B" w:rsidRPr="00E1198B">
        <w:rPr>
          <w:lang w:val="uz-Cyrl-UZ"/>
        </w:rPr>
        <w:t>juda</w:t>
      </w:r>
      <w:r w:rsidRPr="00E1198B">
        <w:rPr>
          <w:lang w:val="uz-Cyrl-UZ"/>
        </w:rPr>
        <w:t xml:space="preserve"> </w:t>
      </w:r>
      <w:r w:rsidR="00E1198B" w:rsidRPr="00E1198B">
        <w:rPr>
          <w:lang w:val="uz-Cyrl-UZ"/>
        </w:rPr>
        <w:t>ham</w:t>
      </w:r>
      <w:r w:rsidRPr="00E1198B">
        <w:rPr>
          <w:lang w:val="uz-Cyrl-UZ"/>
        </w:rPr>
        <w:t xml:space="preserve"> </w:t>
      </w:r>
      <w:r w:rsidR="00E1198B" w:rsidRPr="00E1198B">
        <w:rPr>
          <w:lang w:val="uz-Cyrl-UZ"/>
        </w:rPr>
        <w:t>talabchan</w:t>
      </w:r>
      <w:r w:rsidRPr="00E1198B">
        <w:rPr>
          <w:lang w:val="uz-Cyrl-UZ"/>
        </w:rPr>
        <w:t xml:space="preserve"> </w:t>
      </w:r>
      <w:r w:rsidR="00E1198B" w:rsidRPr="00E1198B">
        <w:rPr>
          <w:lang w:val="uz-Cyrl-UZ"/>
        </w:rPr>
        <w:t>sabzavot</w:t>
      </w:r>
      <w:r w:rsidRPr="00E1198B">
        <w:rPr>
          <w:lang w:val="uz-Cyrl-UZ"/>
        </w:rPr>
        <w:t xml:space="preserve"> </w:t>
      </w:r>
      <w:r w:rsidR="00E1198B" w:rsidRPr="00E1198B">
        <w:rPr>
          <w:lang w:val="uz-Cyrl-UZ"/>
        </w:rPr>
        <w:t>ekini</w:t>
      </w:r>
      <w:r w:rsidRPr="00E1198B">
        <w:rPr>
          <w:lang w:val="uz-Cyrl-UZ"/>
        </w:rPr>
        <w:t xml:space="preserve"> </w:t>
      </w:r>
      <w:r w:rsidR="00E1198B" w:rsidRPr="00E1198B">
        <w:rPr>
          <w:lang w:val="uz-Cyrl-UZ"/>
        </w:rPr>
        <w:t>bo‘lib</w:t>
      </w:r>
      <w:r w:rsidRPr="00E1198B">
        <w:rPr>
          <w:lang w:val="uz-Cyrl-UZ"/>
        </w:rPr>
        <w:t xml:space="preserve">, </w:t>
      </w:r>
      <w:r w:rsidR="00E1198B" w:rsidRPr="00E1198B">
        <w:rPr>
          <w:lang w:val="uz-Cyrl-UZ"/>
        </w:rPr>
        <w:t>buni</w:t>
      </w:r>
      <w:r w:rsidRPr="00E1198B">
        <w:rPr>
          <w:lang w:val="uz-Cyrl-UZ"/>
        </w:rPr>
        <w:t xml:space="preserve"> </w:t>
      </w:r>
      <w:r w:rsidR="00E1198B" w:rsidRPr="00E1198B">
        <w:rPr>
          <w:lang w:val="uz-Cyrl-UZ"/>
        </w:rPr>
        <w:t>quyidagicha</w:t>
      </w:r>
      <w:r w:rsidRPr="00E1198B">
        <w:rPr>
          <w:lang w:val="uz-Cyrl-UZ"/>
        </w:rPr>
        <w:t xml:space="preserve"> </w:t>
      </w:r>
      <w:r w:rsidR="00E1198B" w:rsidRPr="00E1198B">
        <w:rPr>
          <w:lang w:val="uz-Cyrl-UZ"/>
        </w:rPr>
        <w:t>izohlash</w:t>
      </w:r>
      <w:r w:rsidRPr="00E1198B">
        <w:rPr>
          <w:lang w:val="uz-Cyrl-UZ"/>
        </w:rPr>
        <w:t xml:space="preserve"> </w:t>
      </w:r>
      <w:r w:rsidR="00E1198B" w:rsidRPr="00E1198B">
        <w:rPr>
          <w:lang w:val="uz-Cyrl-UZ"/>
        </w:rPr>
        <w:t>mumkin</w:t>
      </w:r>
      <w:r w:rsidRPr="00E1198B">
        <w:rPr>
          <w:lang w:val="uz-Cyrl-UZ"/>
        </w:rPr>
        <w:t>:</w:t>
      </w:r>
    </w:p>
    <w:p w:rsidR="00163D6D" w:rsidRPr="00E1198B" w:rsidRDefault="00163D6D" w:rsidP="00E4784A">
      <w:pPr>
        <w:pStyle w:val="25"/>
        <w:rPr>
          <w:rFonts w:ascii="Times New Roman" w:hAnsi="Times New Roman" w:cs="Times New Roman"/>
        </w:rPr>
      </w:pPr>
      <w:r w:rsidRPr="00E1198B">
        <w:rPr>
          <w:rFonts w:ascii="Times New Roman" w:hAnsi="Times New Roman" w:cs="Times New Roman"/>
        </w:rPr>
        <w:t>-</w:t>
      </w:r>
      <w:r w:rsidR="00E1198B" w:rsidRPr="00E1198B">
        <w:rPr>
          <w:rFonts w:ascii="Times New Roman" w:hAnsi="Times New Roman" w:cs="Times New Roman"/>
        </w:rPr>
        <w:t>birinchidan</w:t>
      </w:r>
      <w:r w:rsidRPr="00E1198B">
        <w:rPr>
          <w:rFonts w:ascii="Times New Roman" w:hAnsi="Times New Roman" w:cs="Times New Roman"/>
        </w:rPr>
        <w:t xml:space="preserve">, </w:t>
      </w:r>
      <w:r w:rsidR="00E1198B" w:rsidRPr="00E1198B">
        <w:rPr>
          <w:rFonts w:ascii="Times New Roman" w:hAnsi="Times New Roman" w:cs="Times New Roman"/>
        </w:rPr>
        <w:t>vegetatsiya</w:t>
      </w:r>
      <w:r w:rsidRPr="00E1198B">
        <w:rPr>
          <w:rFonts w:ascii="Times New Roman" w:hAnsi="Times New Roman" w:cs="Times New Roman"/>
        </w:rPr>
        <w:t xml:space="preserve"> </w:t>
      </w:r>
      <w:r w:rsidR="00E1198B" w:rsidRPr="00E1198B">
        <w:rPr>
          <w:rFonts w:ascii="Times New Roman" w:hAnsi="Times New Roman" w:cs="Times New Roman"/>
        </w:rPr>
        <w:t>davri</w:t>
      </w:r>
      <w:r w:rsidRPr="00E1198B">
        <w:rPr>
          <w:rFonts w:ascii="Times New Roman" w:hAnsi="Times New Roman" w:cs="Times New Roman"/>
        </w:rPr>
        <w:t xml:space="preserve"> </w:t>
      </w:r>
      <w:r w:rsidR="00E1198B" w:rsidRPr="00E1198B">
        <w:rPr>
          <w:rFonts w:ascii="Times New Roman" w:hAnsi="Times New Roman" w:cs="Times New Roman"/>
        </w:rPr>
        <w:t>ancha</w:t>
      </w:r>
      <w:r w:rsidRPr="00E1198B">
        <w:rPr>
          <w:rFonts w:ascii="Times New Roman" w:hAnsi="Times New Roman" w:cs="Times New Roman"/>
        </w:rPr>
        <w:t xml:space="preserve"> </w:t>
      </w:r>
      <w:r w:rsidR="00E1198B" w:rsidRPr="00E1198B">
        <w:rPr>
          <w:rFonts w:ascii="Times New Roman" w:hAnsi="Times New Roman" w:cs="Times New Roman"/>
        </w:rPr>
        <w:t>qisqa</w:t>
      </w:r>
      <w:r w:rsidRPr="00E1198B">
        <w:rPr>
          <w:rFonts w:ascii="Times New Roman" w:hAnsi="Times New Roman" w:cs="Times New Roman"/>
        </w:rPr>
        <w:t xml:space="preserve">, </w:t>
      </w:r>
      <w:r w:rsidR="00E1198B" w:rsidRPr="00E1198B">
        <w:rPr>
          <w:rFonts w:ascii="Times New Roman" w:hAnsi="Times New Roman" w:cs="Times New Roman"/>
        </w:rPr>
        <w:t>turli</w:t>
      </w:r>
      <w:r w:rsidRPr="00E1198B">
        <w:rPr>
          <w:rFonts w:ascii="Times New Roman" w:hAnsi="Times New Roman" w:cs="Times New Roman"/>
        </w:rPr>
        <w:t xml:space="preserve"> </w:t>
      </w:r>
      <w:r w:rsidR="00E1198B" w:rsidRPr="00E1198B">
        <w:rPr>
          <w:rFonts w:ascii="Times New Roman" w:hAnsi="Times New Roman" w:cs="Times New Roman"/>
        </w:rPr>
        <w:t>navlarda</w:t>
      </w:r>
      <w:r w:rsidRPr="00E1198B">
        <w:rPr>
          <w:rFonts w:ascii="Times New Roman" w:hAnsi="Times New Roman" w:cs="Times New Roman"/>
        </w:rPr>
        <w:t xml:space="preserve"> 40-75 </w:t>
      </w:r>
      <w:r w:rsidR="00E1198B" w:rsidRPr="00E1198B">
        <w:rPr>
          <w:rFonts w:ascii="Times New Roman" w:hAnsi="Times New Roman" w:cs="Times New Roman"/>
        </w:rPr>
        <w:t>kunni</w:t>
      </w:r>
      <w:r w:rsidRPr="00E1198B">
        <w:rPr>
          <w:rFonts w:ascii="Times New Roman" w:hAnsi="Times New Roman" w:cs="Times New Roman"/>
        </w:rPr>
        <w:t xml:space="preserve"> </w:t>
      </w:r>
      <w:r w:rsidR="00E1198B" w:rsidRPr="00E1198B">
        <w:rPr>
          <w:rFonts w:ascii="Times New Roman" w:hAnsi="Times New Roman" w:cs="Times New Roman"/>
        </w:rPr>
        <w:t>tashkil</w:t>
      </w:r>
      <w:r w:rsidRPr="00E1198B">
        <w:rPr>
          <w:rFonts w:ascii="Times New Roman" w:hAnsi="Times New Roman" w:cs="Times New Roman"/>
        </w:rPr>
        <w:t xml:space="preserve"> </w:t>
      </w:r>
      <w:r w:rsidR="00E1198B" w:rsidRPr="00E1198B">
        <w:rPr>
          <w:rFonts w:ascii="Times New Roman" w:hAnsi="Times New Roman" w:cs="Times New Roman"/>
        </w:rPr>
        <w:t>etadi</w:t>
      </w:r>
      <w:r w:rsidRPr="00E1198B">
        <w:rPr>
          <w:rFonts w:ascii="Times New Roman" w:hAnsi="Times New Roman" w:cs="Times New Roman"/>
        </w:rPr>
        <w:t>;</w:t>
      </w:r>
    </w:p>
    <w:p w:rsidR="00163D6D" w:rsidRPr="00E1198B" w:rsidRDefault="00163D6D" w:rsidP="00E4784A">
      <w:pPr>
        <w:pStyle w:val="25"/>
        <w:rPr>
          <w:rFonts w:ascii="Times New Roman" w:hAnsi="Times New Roman" w:cs="Times New Roman"/>
        </w:rPr>
      </w:pPr>
      <w:r w:rsidRPr="00E1198B">
        <w:rPr>
          <w:rFonts w:ascii="Times New Roman" w:hAnsi="Times New Roman" w:cs="Times New Roman"/>
        </w:rPr>
        <w:t>-</w:t>
      </w:r>
      <w:r w:rsidR="00E1198B" w:rsidRPr="00E1198B">
        <w:rPr>
          <w:rFonts w:ascii="Times New Roman" w:hAnsi="Times New Roman" w:cs="Times New Roman"/>
        </w:rPr>
        <w:t>ikkinchidan</w:t>
      </w:r>
      <w:r w:rsidRPr="00E1198B">
        <w:rPr>
          <w:rFonts w:ascii="Times New Roman" w:hAnsi="Times New Roman" w:cs="Times New Roman"/>
        </w:rPr>
        <w:t xml:space="preserve">, </w:t>
      </w:r>
      <w:r w:rsidR="00E1198B" w:rsidRPr="00E1198B">
        <w:rPr>
          <w:rFonts w:ascii="Times New Roman" w:hAnsi="Times New Roman" w:cs="Times New Roman"/>
        </w:rPr>
        <w:t>boshqa</w:t>
      </w:r>
      <w:r w:rsidRPr="00E1198B">
        <w:rPr>
          <w:rFonts w:ascii="Times New Roman" w:hAnsi="Times New Roman" w:cs="Times New Roman"/>
        </w:rPr>
        <w:t xml:space="preserve"> </w:t>
      </w:r>
      <w:r w:rsidR="00E1198B" w:rsidRPr="00E1198B">
        <w:rPr>
          <w:rFonts w:ascii="Times New Roman" w:hAnsi="Times New Roman" w:cs="Times New Roman"/>
        </w:rPr>
        <w:t>sabzavot</w:t>
      </w:r>
      <w:r w:rsidRPr="00E1198B">
        <w:rPr>
          <w:rFonts w:ascii="Times New Roman" w:hAnsi="Times New Roman" w:cs="Times New Roman"/>
        </w:rPr>
        <w:t xml:space="preserve"> </w:t>
      </w:r>
      <w:r w:rsidR="00E1198B" w:rsidRPr="00E1198B">
        <w:rPr>
          <w:rFonts w:ascii="Times New Roman" w:hAnsi="Times New Roman" w:cs="Times New Roman"/>
        </w:rPr>
        <w:t>ekinlaridan</w:t>
      </w:r>
      <w:r w:rsidRPr="00E1198B">
        <w:rPr>
          <w:rFonts w:ascii="Times New Roman" w:hAnsi="Times New Roman" w:cs="Times New Roman"/>
        </w:rPr>
        <w:t xml:space="preserve"> </w:t>
      </w:r>
      <w:r w:rsidR="00E1198B" w:rsidRPr="00E1198B">
        <w:rPr>
          <w:rFonts w:ascii="Times New Roman" w:hAnsi="Times New Roman" w:cs="Times New Roman"/>
        </w:rPr>
        <w:t>farqli</w:t>
      </w:r>
      <w:r w:rsidRPr="00E1198B">
        <w:rPr>
          <w:rFonts w:ascii="Times New Roman" w:hAnsi="Times New Roman" w:cs="Times New Roman"/>
        </w:rPr>
        <w:t xml:space="preserve"> </w:t>
      </w:r>
      <w:r w:rsidR="00E1198B" w:rsidRPr="00E1198B">
        <w:rPr>
          <w:rFonts w:ascii="Times New Roman" w:hAnsi="Times New Roman" w:cs="Times New Roman"/>
        </w:rPr>
        <w:t>o‘laroq</w:t>
      </w:r>
      <w:r w:rsidRPr="00E1198B">
        <w:rPr>
          <w:rFonts w:ascii="Times New Roman" w:hAnsi="Times New Roman" w:cs="Times New Roman"/>
        </w:rPr>
        <w:t xml:space="preserve">,   </w:t>
      </w:r>
      <w:r w:rsidR="00E1198B" w:rsidRPr="00E1198B">
        <w:rPr>
          <w:rFonts w:ascii="Times New Roman" w:hAnsi="Times New Roman" w:cs="Times New Roman"/>
        </w:rPr>
        <w:t>o‘g‘itlar</w:t>
      </w:r>
      <w:r w:rsidRPr="00E1198B">
        <w:rPr>
          <w:rFonts w:ascii="Times New Roman" w:hAnsi="Times New Roman" w:cs="Times New Roman"/>
        </w:rPr>
        <w:t xml:space="preserve">   </w:t>
      </w:r>
      <w:r w:rsidR="00E1198B" w:rsidRPr="00E1198B">
        <w:rPr>
          <w:rFonts w:ascii="Times New Roman" w:hAnsi="Times New Roman" w:cs="Times New Roman"/>
        </w:rPr>
        <w:t>tarkibidagi</w:t>
      </w:r>
      <w:r w:rsidRPr="00E1198B">
        <w:rPr>
          <w:rFonts w:ascii="Times New Roman" w:hAnsi="Times New Roman" w:cs="Times New Roman"/>
        </w:rPr>
        <w:t xml:space="preserve"> </w:t>
      </w:r>
      <w:r w:rsidR="00E1198B" w:rsidRPr="00E1198B">
        <w:rPr>
          <w:rFonts w:ascii="Times New Roman" w:hAnsi="Times New Roman" w:cs="Times New Roman"/>
        </w:rPr>
        <w:t>oziq</w:t>
      </w:r>
      <w:r w:rsidRPr="00E1198B">
        <w:rPr>
          <w:rFonts w:ascii="Times New Roman" w:hAnsi="Times New Roman" w:cs="Times New Roman"/>
        </w:rPr>
        <w:t xml:space="preserve"> </w:t>
      </w:r>
      <w:r w:rsidR="00E1198B" w:rsidRPr="00E1198B">
        <w:rPr>
          <w:rFonts w:ascii="Times New Roman" w:hAnsi="Times New Roman" w:cs="Times New Roman"/>
        </w:rPr>
        <w:t>elementlarini</w:t>
      </w:r>
      <w:r w:rsidRPr="00E1198B">
        <w:rPr>
          <w:rFonts w:ascii="Times New Roman" w:hAnsi="Times New Roman" w:cs="Times New Roman"/>
        </w:rPr>
        <w:t xml:space="preserve"> </w:t>
      </w:r>
      <w:r w:rsidR="00E1198B" w:rsidRPr="00E1198B">
        <w:rPr>
          <w:rFonts w:ascii="Times New Roman" w:hAnsi="Times New Roman" w:cs="Times New Roman"/>
        </w:rPr>
        <w:t>juda</w:t>
      </w:r>
      <w:r w:rsidRPr="00E1198B">
        <w:rPr>
          <w:rFonts w:ascii="Times New Roman" w:hAnsi="Times New Roman" w:cs="Times New Roman"/>
        </w:rPr>
        <w:t xml:space="preserve"> </w:t>
      </w:r>
      <w:r w:rsidR="00E1198B" w:rsidRPr="00E1198B">
        <w:rPr>
          <w:rFonts w:ascii="Times New Roman" w:hAnsi="Times New Roman" w:cs="Times New Roman"/>
        </w:rPr>
        <w:t>kam</w:t>
      </w:r>
      <w:r w:rsidRPr="00E1198B">
        <w:rPr>
          <w:rFonts w:ascii="Times New Roman" w:hAnsi="Times New Roman" w:cs="Times New Roman"/>
        </w:rPr>
        <w:t xml:space="preserve"> </w:t>
      </w:r>
      <w:r w:rsidR="00E1198B" w:rsidRPr="00E1198B">
        <w:rPr>
          <w:rFonts w:ascii="Times New Roman" w:hAnsi="Times New Roman" w:cs="Times New Roman"/>
        </w:rPr>
        <w:t>o‘zlashtiradi</w:t>
      </w:r>
      <w:r w:rsidRPr="00E1198B">
        <w:rPr>
          <w:rFonts w:ascii="Times New Roman" w:hAnsi="Times New Roman" w:cs="Times New Roman"/>
        </w:rPr>
        <w:t>;</w:t>
      </w:r>
    </w:p>
    <w:p w:rsidR="00163D6D" w:rsidRPr="00E1198B" w:rsidRDefault="00163D6D" w:rsidP="00E4784A">
      <w:pPr>
        <w:pStyle w:val="25"/>
        <w:rPr>
          <w:rFonts w:ascii="Times New Roman" w:hAnsi="Times New Roman" w:cs="Times New Roman"/>
        </w:rPr>
      </w:pPr>
      <w:r w:rsidRPr="00E1198B">
        <w:rPr>
          <w:rFonts w:ascii="Times New Roman" w:hAnsi="Times New Roman" w:cs="Times New Roman"/>
        </w:rPr>
        <w:t>-</w:t>
      </w:r>
      <w:r w:rsidR="00E1198B" w:rsidRPr="00E1198B">
        <w:rPr>
          <w:rFonts w:ascii="Times New Roman" w:hAnsi="Times New Roman" w:cs="Times New Roman"/>
        </w:rPr>
        <w:t>uchinchidan</w:t>
      </w:r>
      <w:r w:rsidRPr="00E1198B">
        <w:rPr>
          <w:rFonts w:ascii="Times New Roman" w:hAnsi="Times New Roman" w:cs="Times New Roman"/>
        </w:rPr>
        <w:t xml:space="preserve">, </w:t>
      </w:r>
      <w:r w:rsidR="00E1198B" w:rsidRPr="00E1198B">
        <w:rPr>
          <w:rFonts w:ascii="Times New Roman" w:hAnsi="Times New Roman" w:cs="Times New Roman"/>
        </w:rPr>
        <w:t>ildiz</w:t>
      </w:r>
      <w:r w:rsidRPr="00E1198B">
        <w:rPr>
          <w:rFonts w:ascii="Times New Roman" w:hAnsi="Times New Roman" w:cs="Times New Roman"/>
        </w:rPr>
        <w:t xml:space="preserve"> </w:t>
      </w:r>
      <w:r w:rsidR="00E1198B" w:rsidRPr="00E1198B">
        <w:rPr>
          <w:rFonts w:ascii="Times New Roman" w:hAnsi="Times New Roman" w:cs="Times New Roman"/>
        </w:rPr>
        <w:t>tizimi</w:t>
      </w:r>
      <w:r w:rsidRPr="00E1198B">
        <w:rPr>
          <w:rFonts w:ascii="Times New Roman" w:hAnsi="Times New Roman" w:cs="Times New Roman"/>
        </w:rPr>
        <w:t xml:space="preserve"> </w:t>
      </w:r>
      <w:r w:rsidR="00E1198B" w:rsidRPr="00E1198B">
        <w:rPr>
          <w:rFonts w:ascii="Times New Roman" w:hAnsi="Times New Roman" w:cs="Times New Roman"/>
        </w:rPr>
        <w:t>ancha</w:t>
      </w:r>
      <w:r w:rsidRPr="00E1198B">
        <w:rPr>
          <w:rFonts w:ascii="Times New Roman" w:hAnsi="Times New Roman" w:cs="Times New Roman"/>
        </w:rPr>
        <w:t xml:space="preserve"> </w:t>
      </w:r>
      <w:r w:rsidR="00E1198B" w:rsidRPr="00E1198B">
        <w:rPr>
          <w:rFonts w:ascii="Times New Roman" w:hAnsi="Times New Roman" w:cs="Times New Roman"/>
        </w:rPr>
        <w:t>kuchsiz</w:t>
      </w:r>
      <w:r w:rsidRPr="00E1198B">
        <w:rPr>
          <w:rFonts w:ascii="Times New Roman" w:hAnsi="Times New Roman" w:cs="Times New Roman"/>
        </w:rPr>
        <w:t xml:space="preserve"> </w:t>
      </w:r>
      <w:r w:rsidR="00E1198B" w:rsidRPr="00E1198B">
        <w:rPr>
          <w:rFonts w:ascii="Times New Roman" w:hAnsi="Times New Roman" w:cs="Times New Roman"/>
        </w:rPr>
        <w:t>shakllangan</w:t>
      </w:r>
      <w:r w:rsidRPr="00E1198B">
        <w:rPr>
          <w:rFonts w:ascii="Times New Roman" w:hAnsi="Times New Roman" w:cs="Times New Roman"/>
        </w:rPr>
        <w:t>.</w:t>
      </w:r>
    </w:p>
    <w:p w:rsidR="000376FB" w:rsidRPr="00E1198B" w:rsidRDefault="000376FB" w:rsidP="00E07146">
      <w:pPr>
        <w:pStyle w:val="a3"/>
        <w:spacing w:line="276" w:lineRule="auto"/>
        <w:ind w:firstLine="708"/>
        <w:jc w:val="both"/>
        <w:rPr>
          <w:lang w:val="uz-Cyrl-UZ"/>
        </w:rPr>
      </w:pPr>
    </w:p>
    <w:p w:rsidR="00163D6D" w:rsidRPr="00E1198B" w:rsidRDefault="00E1198B" w:rsidP="00E07146">
      <w:pPr>
        <w:pStyle w:val="a3"/>
        <w:spacing w:line="276" w:lineRule="auto"/>
        <w:ind w:firstLine="708"/>
        <w:jc w:val="both"/>
        <w:rPr>
          <w:lang w:val="uz-Cyrl-UZ"/>
        </w:rPr>
      </w:pPr>
      <w:r w:rsidRPr="00E1198B">
        <w:rPr>
          <w:lang w:val="uz-Cyrl-UZ"/>
        </w:rPr>
        <w:t>Bu</w:t>
      </w:r>
      <w:r w:rsidR="00163D6D" w:rsidRPr="00E1198B">
        <w:rPr>
          <w:lang w:val="uz-Cyrl-UZ"/>
        </w:rPr>
        <w:t xml:space="preserve"> </w:t>
      </w:r>
      <w:r w:rsidRPr="00E1198B">
        <w:rPr>
          <w:lang w:val="uz-Cyrl-UZ"/>
        </w:rPr>
        <w:t>sabzavot</w:t>
      </w:r>
      <w:r w:rsidR="00163D6D" w:rsidRPr="00E1198B">
        <w:rPr>
          <w:lang w:val="uz-Cyrl-UZ"/>
        </w:rPr>
        <w:t xml:space="preserve"> </w:t>
      </w:r>
      <w:r w:rsidRPr="00E1198B">
        <w:rPr>
          <w:lang w:val="uz-Cyrl-UZ"/>
        </w:rPr>
        <w:t>ekinini</w:t>
      </w:r>
      <w:r w:rsidR="00163D6D" w:rsidRPr="00E1198B">
        <w:rPr>
          <w:lang w:val="uz-Cyrl-UZ"/>
        </w:rPr>
        <w:t xml:space="preserve"> </w:t>
      </w:r>
      <w:r w:rsidRPr="00E1198B">
        <w:rPr>
          <w:lang w:val="uz-Cyrl-UZ"/>
        </w:rPr>
        <w:t>chirindiga</w:t>
      </w:r>
      <w:r w:rsidR="00163D6D" w:rsidRPr="00E1198B">
        <w:rPr>
          <w:lang w:val="uz-Cyrl-UZ"/>
        </w:rPr>
        <w:t xml:space="preserve"> </w:t>
      </w:r>
      <w:r w:rsidRPr="00E1198B">
        <w:rPr>
          <w:lang w:val="uz-Cyrl-UZ"/>
        </w:rPr>
        <w:t>boy</w:t>
      </w:r>
      <w:r w:rsidR="00163D6D" w:rsidRPr="00E1198B">
        <w:rPr>
          <w:lang w:val="uz-Cyrl-UZ"/>
        </w:rPr>
        <w:t xml:space="preserve">, </w:t>
      </w:r>
      <w:r w:rsidRPr="00E1198B">
        <w:rPr>
          <w:lang w:val="uz-Cyrl-UZ"/>
        </w:rPr>
        <w:t>unumdorligi</w:t>
      </w:r>
      <w:r w:rsidR="00163D6D" w:rsidRPr="00E1198B">
        <w:rPr>
          <w:lang w:val="uz-Cyrl-UZ"/>
        </w:rPr>
        <w:t xml:space="preserve"> </w:t>
      </w:r>
      <w:r w:rsidRPr="00E1198B">
        <w:rPr>
          <w:lang w:val="uz-Cyrl-UZ"/>
        </w:rPr>
        <w:t>yuqori</w:t>
      </w:r>
      <w:r w:rsidR="00163D6D" w:rsidRPr="00E1198B">
        <w:rPr>
          <w:lang w:val="uz-Cyrl-UZ"/>
        </w:rPr>
        <w:t xml:space="preserve"> </w:t>
      </w:r>
      <w:r w:rsidRPr="00E1198B">
        <w:rPr>
          <w:lang w:val="uz-Cyrl-UZ"/>
        </w:rPr>
        <w:t>bo‘lgan</w:t>
      </w:r>
      <w:r w:rsidR="00163D6D" w:rsidRPr="00E1198B">
        <w:rPr>
          <w:lang w:val="uz-Cyrl-UZ"/>
        </w:rPr>
        <w:t xml:space="preserve"> </w:t>
      </w:r>
      <w:r w:rsidRPr="00E1198B">
        <w:rPr>
          <w:lang w:val="uz-Cyrl-UZ"/>
        </w:rPr>
        <w:t>tuproqlarda</w:t>
      </w:r>
      <w:r w:rsidR="00163D6D" w:rsidRPr="00E1198B">
        <w:rPr>
          <w:lang w:val="uz-Cyrl-UZ"/>
        </w:rPr>
        <w:t xml:space="preserve"> </w:t>
      </w:r>
      <w:r w:rsidRPr="00E1198B">
        <w:rPr>
          <w:lang w:val="uz-Cyrl-UZ"/>
        </w:rPr>
        <w:t>mahalliy</w:t>
      </w:r>
      <w:r w:rsidR="00163D6D" w:rsidRPr="00E1198B">
        <w:rPr>
          <w:lang w:val="uz-Cyrl-UZ"/>
        </w:rPr>
        <w:t xml:space="preserve"> </w:t>
      </w:r>
      <w:r w:rsidRPr="00E1198B">
        <w:rPr>
          <w:lang w:val="uz-Cyrl-UZ"/>
        </w:rPr>
        <w:t>o‘g‘itlarni</w:t>
      </w:r>
      <w:r w:rsidR="00163D6D" w:rsidRPr="00E1198B">
        <w:rPr>
          <w:lang w:val="uz-Cyrl-UZ"/>
        </w:rPr>
        <w:t xml:space="preserve"> </w:t>
      </w:r>
      <w:r w:rsidRPr="00E1198B">
        <w:rPr>
          <w:lang w:val="uz-Cyrl-UZ"/>
        </w:rPr>
        <w:t>qo‘llagan</w:t>
      </w:r>
      <w:r w:rsidR="00163D6D" w:rsidRPr="00E1198B">
        <w:rPr>
          <w:lang w:val="uz-Cyrl-UZ"/>
        </w:rPr>
        <w:t xml:space="preserve"> </w:t>
      </w:r>
      <w:r w:rsidRPr="00E1198B">
        <w:rPr>
          <w:lang w:val="uz-Cyrl-UZ"/>
        </w:rPr>
        <w:t>holda yetishtirish</w:t>
      </w:r>
      <w:r w:rsidR="00163D6D" w:rsidRPr="00E1198B">
        <w:rPr>
          <w:lang w:val="uz-Cyrl-UZ"/>
        </w:rPr>
        <w:t xml:space="preserve"> </w:t>
      </w:r>
      <w:r w:rsidRPr="00E1198B">
        <w:rPr>
          <w:lang w:val="uz-Cyrl-UZ"/>
        </w:rPr>
        <w:t>maqsadga</w:t>
      </w:r>
      <w:r w:rsidR="00163D6D" w:rsidRPr="00E1198B">
        <w:rPr>
          <w:lang w:val="uz-Cyrl-UZ"/>
        </w:rPr>
        <w:t xml:space="preserve"> </w:t>
      </w:r>
      <w:r w:rsidRPr="00E1198B">
        <w:rPr>
          <w:lang w:val="uz-Cyrl-UZ"/>
        </w:rPr>
        <w:t>muvofiq</w:t>
      </w:r>
      <w:r w:rsidR="00163D6D" w:rsidRPr="00E1198B">
        <w:rPr>
          <w:lang w:val="uz-Cyrl-UZ"/>
        </w:rPr>
        <w:t xml:space="preserve">. </w:t>
      </w:r>
      <w:r w:rsidRPr="00E1198B">
        <w:rPr>
          <w:lang w:val="uz-Cyrl-UZ"/>
        </w:rPr>
        <w:t>O‘simlik</w:t>
      </w:r>
      <w:r w:rsidR="00163D6D" w:rsidRPr="00E1198B">
        <w:rPr>
          <w:lang w:val="uz-Cyrl-UZ"/>
        </w:rPr>
        <w:t xml:space="preserve"> </w:t>
      </w:r>
      <w:r w:rsidRPr="00E1198B">
        <w:rPr>
          <w:lang w:val="uz-Cyrl-UZ"/>
        </w:rPr>
        <w:t>tuproq</w:t>
      </w:r>
      <w:r w:rsidR="00163D6D" w:rsidRPr="00E1198B">
        <w:rPr>
          <w:lang w:val="uz-Cyrl-UZ"/>
        </w:rPr>
        <w:t xml:space="preserve"> </w:t>
      </w:r>
      <w:r w:rsidRPr="00E1198B">
        <w:rPr>
          <w:lang w:val="uz-Cyrl-UZ"/>
        </w:rPr>
        <w:t>muhitiga</w:t>
      </w:r>
      <w:r w:rsidR="00163D6D" w:rsidRPr="00E1198B">
        <w:rPr>
          <w:lang w:val="uz-Cyrl-UZ"/>
        </w:rPr>
        <w:t xml:space="preserve"> </w:t>
      </w:r>
      <w:r w:rsidRPr="00E1198B">
        <w:rPr>
          <w:lang w:val="uz-Cyrl-UZ"/>
        </w:rPr>
        <w:t>sezgir</w:t>
      </w:r>
      <w:r w:rsidR="00163D6D" w:rsidRPr="00E1198B">
        <w:rPr>
          <w:lang w:val="uz-Cyrl-UZ"/>
        </w:rPr>
        <w:t xml:space="preserve"> </w:t>
      </w:r>
      <w:r w:rsidRPr="00E1198B">
        <w:rPr>
          <w:lang w:val="uz-Cyrl-UZ"/>
        </w:rPr>
        <w:t>bo‘lib</w:t>
      </w:r>
      <w:r w:rsidR="00163D6D" w:rsidRPr="00E1198B">
        <w:rPr>
          <w:lang w:val="uz-Cyrl-UZ"/>
        </w:rPr>
        <w:t xml:space="preserve">, </w:t>
      </w:r>
      <w:r w:rsidRPr="00E1198B">
        <w:rPr>
          <w:lang w:val="uz-Cyrl-UZ"/>
        </w:rPr>
        <w:t>rN</w:t>
      </w:r>
      <w:r w:rsidR="00163D6D" w:rsidRPr="00E1198B">
        <w:rPr>
          <w:lang w:val="uz-Cyrl-UZ"/>
        </w:rPr>
        <w:t xml:space="preserve"> 6,5-7,0 </w:t>
      </w:r>
      <w:r w:rsidRPr="00E1198B">
        <w:rPr>
          <w:lang w:val="uz-Cyrl-UZ"/>
        </w:rPr>
        <w:t>bo‘lganda</w:t>
      </w:r>
      <w:r w:rsidR="00163D6D" w:rsidRPr="00E1198B">
        <w:rPr>
          <w:lang w:val="uz-Cyrl-UZ"/>
        </w:rPr>
        <w:t xml:space="preserve"> </w:t>
      </w:r>
      <w:r w:rsidRPr="00E1198B">
        <w:rPr>
          <w:lang w:val="uz-Cyrl-UZ"/>
        </w:rPr>
        <w:t>yaxshi</w:t>
      </w:r>
      <w:r w:rsidR="00163D6D" w:rsidRPr="00E1198B">
        <w:rPr>
          <w:lang w:val="uz-Cyrl-UZ"/>
        </w:rPr>
        <w:t xml:space="preserve"> </w:t>
      </w:r>
      <w:r w:rsidRPr="00E1198B">
        <w:rPr>
          <w:lang w:val="uz-Cyrl-UZ"/>
        </w:rPr>
        <w:t>o‘sib</w:t>
      </w:r>
      <w:r w:rsidR="00163D6D" w:rsidRPr="00E1198B">
        <w:rPr>
          <w:lang w:val="uz-Cyrl-UZ"/>
        </w:rPr>
        <w:t>-</w:t>
      </w:r>
      <w:r w:rsidRPr="00E1198B">
        <w:rPr>
          <w:lang w:val="uz-Cyrl-UZ"/>
        </w:rPr>
        <w:t>rivojlanadi</w:t>
      </w:r>
      <w:r w:rsidR="00163D6D" w:rsidRPr="00E1198B">
        <w:rPr>
          <w:lang w:val="uz-Cyrl-UZ"/>
        </w:rPr>
        <w:t>.</w:t>
      </w:r>
    </w:p>
    <w:p w:rsidR="00163D6D" w:rsidRPr="00E1198B" w:rsidRDefault="00E1198B" w:rsidP="00E07146">
      <w:pPr>
        <w:pStyle w:val="a3"/>
        <w:spacing w:line="276" w:lineRule="auto"/>
        <w:ind w:firstLine="708"/>
        <w:jc w:val="both"/>
        <w:rPr>
          <w:lang w:val="uz-Cyrl-UZ"/>
        </w:rPr>
      </w:pPr>
      <w:r w:rsidRPr="00E1198B">
        <w:rPr>
          <w:lang w:val="uz-Cyrl-UZ"/>
        </w:rPr>
        <w:lastRenderedPageBreak/>
        <w:t>Bodring</w:t>
      </w:r>
      <w:r w:rsidR="00163D6D" w:rsidRPr="00E1198B">
        <w:rPr>
          <w:lang w:val="uz-Cyrl-UZ"/>
        </w:rPr>
        <w:t xml:space="preserve"> 100 </w:t>
      </w:r>
      <w:r w:rsidRPr="00E1198B">
        <w:rPr>
          <w:lang w:val="uz-Cyrl-UZ"/>
        </w:rPr>
        <w:t>s</w:t>
      </w:r>
      <w:r w:rsidR="00163D6D" w:rsidRPr="00E1198B">
        <w:rPr>
          <w:lang w:val="uz-Cyrl-UZ"/>
        </w:rPr>
        <w:t xml:space="preserve"> </w:t>
      </w:r>
      <w:r w:rsidRPr="00E1198B">
        <w:rPr>
          <w:lang w:val="uz-Cyrl-UZ"/>
        </w:rPr>
        <w:t>hosil</w:t>
      </w:r>
      <w:r w:rsidR="00163D6D" w:rsidRPr="00E1198B">
        <w:rPr>
          <w:lang w:val="uz-Cyrl-UZ"/>
        </w:rPr>
        <w:t xml:space="preserve"> </w:t>
      </w:r>
      <w:r w:rsidRPr="00E1198B">
        <w:rPr>
          <w:lang w:val="uz-Cyrl-UZ"/>
        </w:rPr>
        <w:t>bilan</w:t>
      </w:r>
      <w:r w:rsidR="00163D6D" w:rsidRPr="00E1198B">
        <w:rPr>
          <w:lang w:val="uz-Cyrl-UZ"/>
        </w:rPr>
        <w:t xml:space="preserve"> </w:t>
      </w:r>
      <w:r w:rsidRPr="00E1198B">
        <w:rPr>
          <w:lang w:val="uz-Cyrl-UZ"/>
        </w:rPr>
        <w:t>tuproqdan</w:t>
      </w:r>
      <w:r w:rsidR="00163D6D" w:rsidRPr="00E1198B">
        <w:rPr>
          <w:lang w:val="uz-Cyrl-UZ"/>
        </w:rPr>
        <w:t xml:space="preserve"> 28 </w:t>
      </w:r>
      <w:r w:rsidRPr="00E1198B">
        <w:rPr>
          <w:iCs/>
          <w:lang w:val="uz-Cyrl-UZ"/>
        </w:rPr>
        <w:t>kg</w:t>
      </w:r>
      <w:r w:rsidR="00163D6D" w:rsidRPr="00E1198B">
        <w:rPr>
          <w:lang w:val="uz-Cyrl-UZ"/>
        </w:rPr>
        <w:t xml:space="preserve"> </w:t>
      </w:r>
      <w:r w:rsidRPr="00E1198B">
        <w:rPr>
          <w:lang w:val="uz-Cyrl-UZ"/>
        </w:rPr>
        <w:t>azot</w:t>
      </w:r>
      <w:r w:rsidR="00163D6D" w:rsidRPr="00E1198B">
        <w:rPr>
          <w:lang w:val="uz-Cyrl-UZ"/>
        </w:rPr>
        <w:t xml:space="preserve">, 19 </w:t>
      </w:r>
      <w:r w:rsidRPr="00E1198B">
        <w:rPr>
          <w:iCs/>
          <w:lang w:val="uz-Cyrl-UZ"/>
        </w:rPr>
        <w:t>kg</w:t>
      </w:r>
      <w:r w:rsidR="00163D6D" w:rsidRPr="00E1198B">
        <w:rPr>
          <w:lang w:val="uz-Cyrl-UZ"/>
        </w:rPr>
        <w:t xml:space="preserve"> </w:t>
      </w:r>
      <w:r w:rsidRPr="00E1198B">
        <w:rPr>
          <w:lang w:val="uz-Cyrl-UZ"/>
        </w:rPr>
        <w:t>fosfor</w:t>
      </w:r>
      <w:r w:rsidR="00163D6D" w:rsidRPr="00E1198B">
        <w:rPr>
          <w:lang w:val="uz-Cyrl-UZ"/>
        </w:rPr>
        <w:t xml:space="preserve"> </w:t>
      </w:r>
      <w:r w:rsidRPr="00E1198B">
        <w:rPr>
          <w:lang w:val="uz-Cyrl-UZ"/>
        </w:rPr>
        <w:t>va</w:t>
      </w:r>
      <w:r w:rsidR="00163D6D" w:rsidRPr="00E1198B">
        <w:rPr>
          <w:lang w:val="uz-Cyrl-UZ"/>
        </w:rPr>
        <w:t xml:space="preserve"> 44 </w:t>
      </w:r>
      <w:r w:rsidRPr="00E1198B">
        <w:rPr>
          <w:iCs/>
          <w:lang w:val="uz-Cyrl-UZ"/>
        </w:rPr>
        <w:t>kg</w:t>
      </w:r>
      <w:r w:rsidR="00163D6D" w:rsidRPr="00E1198B">
        <w:rPr>
          <w:lang w:val="uz-Cyrl-UZ"/>
        </w:rPr>
        <w:t xml:space="preserve"> </w:t>
      </w:r>
      <w:r w:rsidRPr="00E1198B">
        <w:rPr>
          <w:lang w:val="uz-Cyrl-UZ"/>
        </w:rPr>
        <w:t>kaliy</w:t>
      </w:r>
      <w:r w:rsidR="00163D6D" w:rsidRPr="00E1198B">
        <w:rPr>
          <w:lang w:val="uz-Cyrl-UZ"/>
        </w:rPr>
        <w:t xml:space="preserve"> </w:t>
      </w:r>
      <w:r w:rsidRPr="00E1198B">
        <w:rPr>
          <w:lang w:val="uz-Cyrl-UZ"/>
        </w:rPr>
        <w:t>olib</w:t>
      </w:r>
      <w:r w:rsidR="00163D6D" w:rsidRPr="00E1198B">
        <w:rPr>
          <w:lang w:val="uz-Cyrl-UZ"/>
        </w:rPr>
        <w:t xml:space="preserve"> </w:t>
      </w:r>
      <w:r w:rsidRPr="00E1198B">
        <w:rPr>
          <w:lang w:val="uz-Cyrl-UZ"/>
        </w:rPr>
        <w:t>chiqib</w:t>
      </w:r>
      <w:r w:rsidR="00163D6D" w:rsidRPr="00E1198B">
        <w:rPr>
          <w:lang w:val="uz-Cyrl-UZ"/>
        </w:rPr>
        <w:t xml:space="preserve"> </w:t>
      </w:r>
      <w:r w:rsidRPr="00E1198B">
        <w:rPr>
          <w:lang w:val="uz-Cyrl-UZ"/>
        </w:rPr>
        <w:t>ketadi</w:t>
      </w:r>
      <w:r w:rsidR="00163D6D" w:rsidRPr="00E1198B">
        <w:rPr>
          <w:lang w:val="uz-Cyrl-UZ"/>
        </w:rPr>
        <w:t xml:space="preserve">. </w:t>
      </w:r>
      <w:r w:rsidRPr="00E1198B">
        <w:rPr>
          <w:lang w:val="uz-Cyrl-UZ"/>
        </w:rPr>
        <w:t>Rivojlanishning</w:t>
      </w:r>
      <w:r w:rsidR="00163D6D" w:rsidRPr="00E1198B">
        <w:rPr>
          <w:lang w:val="uz-Cyrl-UZ"/>
        </w:rPr>
        <w:t xml:space="preserve"> </w:t>
      </w:r>
      <w:r w:rsidRPr="00E1198B">
        <w:rPr>
          <w:lang w:val="uz-Cyrl-UZ"/>
        </w:rPr>
        <w:t>dastlabki</w:t>
      </w:r>
      <w:r w:rsidR="00163D6D" w:rsidRPr="00E1198B">
        <w:rPr>
          <w:lang w:val="uz-Cyrl-UZ"/>
        </w:rPr>
        <w:t xml:space="preserve"> </w:t>
      </w:r>
      <w:r w:rsidRPr="00E1198B">
        <w:rPr>
          <w:lang w:val="uz-Cyrl-UZ"/>
        </w:rPr>
        <w:t>o‘ninchi</w:t>
      </w:r>
      <w:r w:rsidR="00163D6D" w:rsidRPr="00E1198B">
        <w:rPr>
          <w:lang w:val="uz-Cyrl-UZ"/>
        </w:rPr>
        <w:t>-</w:t>
      </w:r>
      <w:r w:rsidRPr="00E1198B">
        <w:rPr>
          <w:lang w:val="uz-Cyrl-UZ"/>
        </w:rPr>
        <w:t>o‘n</w:t>
      </w:r>
      <w:r w:rsidR="00163D6D" w:rsidRPr="00E1198B">
        <w:rPr>
          <w:lang w:val="uz-Cyrl-UZ"/>
        </w:rPr>
        <w:t xml:space="preserve"> </w:t>
      </w:r>
      <w:r w:rsidRPr="00E1198B">
        <w:rPr>
          <w:lang w:val="uz-Cyrl-UZ"/>
        </w:rPr>
        <w:t>beshinchi</w:t>
      </w:r>
      <w:r w:rsidR="00163D6D" w:rsidRPr="00E1198B">
        <w:rPr>
          <w:lang w:val="uz-Cyrl-UZ"/>
        </w:rPr>
        <w:t xml:space="preserve"> </w:t>
      </w:r>
      <w:r w:rsidRPr="00E1198B">
        <w:rPr>
          <w:lang w:val="uz-Cyrl-UZ"/>
        </w:rPr>
        <w:t>kunlarida</w:t>
      </w:r>
      <w:r w:rsidR="00163D6D" w:rsidRPr="00E1198B">
        <w:rPr>
          <w:lang w:val="uz-Cyrl-UZ"/>
        </w:rPr>
        <w:t xml:space="preserve"> </w:t>
      </w:r>
      <w:r w:rsidRPr="00E1198B">
        <w:rPr>
          <w:lang w:val="uz-Cyrl-UZ"/>
        </w:rPr>
        <w:t>azot</w:t>
      </w:r>
      <w:r w:rsidR="00163D6D" w:rsidRPr="00E1198B">
        <w:rPr>
          <w:lang w:val="uz-Cyrl-UZ"/>
        </w:rPr>
        <w:t xml:space="preserve"> </w:t>
      </w:r>
      <w:r w:rsidRPr="00E1198B">
        <w:rPr>
          <w:lang w:val="uz-Cyrl-UZ"/>
        </w:rPr>
        <w:t>va</w:t>
      </w:r>
      <w:r w:rsidR="00163D6D" w:rsidRPr="00E1198B">
        <w:rPr>
          <w:lang w:val="uz-Cyrl-UZ"/>
        </w:rPr>
        <w:t xml:space="preserve"> </w:t>
      </w:r>
      <w:r w:rsidRPr="00E1198B">
        <w:rPr>
          <w:lang w:val="uz-Cyrl-UZ"/>
        </w:rPr>
        <w:t>fosfor</w:t>
      </w:r>
      <w:r w:rsidR="00163D6D" w:rsidRPr="00E1198B">
        <w:rPr>
          <w:lang w:val="uz-Cyrl-UZ"/>
        </w:rPr>
        <w:t xml:space="preserve">, </w:t>
      </w:r>
      <w:r w:rsidRPr="00E1198B">
        <w:rPr>
          <w:lang w:val="uz-Cyrl-UZ"/>
        </w:rPr>
        <w:t>o‘ttiz</w:t>
      </w:r>
      <w:r w:rsidR="00163D6D" w:rsidRPr="00E1198B">
        <w:rPr>
          <w:lang w:val="uz-Cyrl-UZ"/>
        </w:rPr>
        <w:t xml:space="preserve"> </w:t>
      </w:r>
      <w:r w:rsidRPr="00E1198B">
        <w:rPr>
          <w:lang w:val="uz-Cyrl-UZ"/>
        </w:rPr>
        <w:t>kun</w:t>
      </w:r>
      <w:r w:rsidR="00163D6D" w:rsidRPr="00E1198B">
        <w:rPr>
          <w:lang w:val="uz-Cyrl-UZ"/>
        </w:rPr>
        <w:t xml:space="preserve"> </w:t>
      </w:r>
      <w:r w:rsidRPr="00E1198B">
        <w:rPr>
          <w:lang w:val="uz-Cyrl-UZ"/>
        </w:rPr>
        <w:t>mobaynida</w:t>
      </w:r>
      <w:r w:rsidR="00163D6D" w:rsidRPr="00E1198B">
        <w:rPr>
          <w:lang w:val="uz-Cyrl-UZ"/>
        </w:rPr>
        <w:t xml:space="preserve"> </w:t>
      </w:r>
      <w:r w:rsidRPr="00E1198B">
        <w:rPr>
          <w:lang w:val="uz-Cyrl-UZ"/>
        </w:rPr>
        <w:t>kaliy</w:t>
      </w:r>
      <w:r w:rsidR="00163D6D" w:rsidRPr="00E1198B">
        <w:rPr>
          <w:lang w:val="uz-Cyrl-UZ"/>
        </w:rPr>
        <w:t xml:space="preserve"> </w:t>
      </w:r>
      <w:r w:rsidRPr="00E1198B">
        <w:rPr>
          <w:lang w:val="uz-Cyrl-UZ"/>
        </w:rPr>
        <w:t>sekin</w:t>
      </w:r>
      <w:r w:rsidR="00163D6D" w:rsidRPr="00E1198B">
        <w:rPr>
          <w:lang w:val="uz-Cyrl-UZ"/>
        </w:rPr>
        <w:t xml:space="preserve"> </w:t>
      </w:r>
      <w:r w:rsidRPr="00E1198B">
        <w:rPr>
          <w:lang w:val="uz-Cyrl-UZ"/>
        </w:rPr>
        <w:t>o‘zlashtiriladi</w:t>
      </w:r>
      <w:r w:rsidR="00163D6D" w:rsidRPr="00E1198B">
        <w:rPr>
          <w:lang w:val="uz-Cyrl-UZ"/>
        </w:rPr>
        <w:t xml:space="preserve">. </w:t>
      </w:r>
      <w:r w:rsidRPr="00E1198B">
        <w:rPr>
          <w:lang w:val="uz-Cyrl-UZ"/>
        </w:rPr>
        <w:t>Oziq</w:t>
      </w:r>
      <w:r w:rsidR="00163D6D" w:rsidRPr="00E1198B">
        <w:rPr>
          <w:lang w:val="uz-Cyrl-UZ"/>
        </w:rPr>
        <w:t xml:space="preserve"> </w:t>
      </w:r>
      <w:r w:rsidRPr="00E1198B">
        <w:rPr>
          <w:lang w:val="uz-Cyrl-UZ"/>
        </w:rPr>
        <w:t>moddalarning</w:t>
      </w:r>
      <w:r w:rsidR="00163D6D" w:rsidRPr="00E1198B">
        <w:rPr>
          <w:lang w:val="uz-Cyrl-UZ"/>
        </w:rPr>
        <w:t xml:space="preserve"> </w:t>
      </w:r>
      <w:r w:rsidRPr="00E1198B">
        <w:rPr>
          <w:lang w:val="uz-Cyrl-UZ"/>
        </w:rPr>
        <w:t>eng</w:t>
      </w:r>
      <w:r w:rsidR="00163D6D" w:rsidRPr="00E1198B">
        <w:rPr>
          <w:lang w:val="uz-Cyrl-UZ"/>
        </w:rPr>
        <w:t xml:space="preserve"> </w:t>
      </w:r>
      <w:r w:rsidRPr="00E1198B">
        <w:rPr>
          <w:lang w:val="uz-Cyrl-UZ"/>
        </w:rPr>
        <w:t>ko‘p</w:t>
      </w:r>
      <w:r w:rsidR="00163D6D" w:rsidRPr="00E1198B">
        <w:rPr>
          <w:lang w:val="uz-Cyrl-UZ"/>
        </w:rPr>
        <w:t xml:space="preserve"> </w:t>
      </w:r>
      <w:r w:rsidRPr="00E1198B">
        <w:rPr>
          <w:lang w:val="uz-Cyrl-UZ"/>
        </w:rPr>
        <w:t>o‘zlashtirilishi</w:t>
      </w:r>
      <w:r w:rsidR="00163D6D" w:rsidRPr="00E1198B">
        <w:rPr>
          <w:lang w:val="uz-Cyrl-UZ"/>
        </w:rPr>
        <w:t xml:space="preserve"> </w:t>
      </w:r>
      <w:r w:rsidRPr="00E1198B">
        <w:rPr>
          <w:lang w:val="uz-Cyrl-UZ"/>
        </w:rPr>
        <w:t>mevaning</w:t>
      </w:r>
      <w:r w:rsidR="00163D6D" w:rsidRPr="00E1198B">
        <w:rPr>
          <w:lang w:val="uz-Cyrl-UZ"/>
        </w:rPr>
        <w:t xml:space="preserve"> </w:t>
      </w:r>
      <w:r w:rsidRPr="00E1198B">
        <w:rPr>
          <w:lang w:val="uz-Cyrl-UZ"/>
        </w:rPr>
        <w:t>shakllanish</w:t>
      </w:r>
      <w:r w:rsidR="00163D6D" w:rsidRPr="00E1198B">
        <w:rPr>
          <w:lang w:val="uz-Cyrl-UZ"/>
        </w:rPr>
        <w:t xml:space="preserve"> </w:t>
      </w:r>
      <w:r w:rsidRPr="00E1198B">
        <w:rPr>
          <w:lang w:val="uz-Cyrl-UZ"/>
        </w:rPr>
        <w:t>davriga</w:t>
      </w:r>
      <w:r w:rsidR="00163D6D" w:rsidRPr="00E1198B">
        <w:rPr>
          <w:lang w:val="uz-Cyrl-UZ"/>
        </w:rPr>
        <w:t xml:space="preserve"> </w:t>
      </w:r>
      <w:r w:rsidRPr="00E1198B">
        <w:rPr>
          <w:lang w:val="uz-Cyrl-UZ"/>
        </w:rPr>
        <w:t>to‘g‘ri</w:t>
      </w:r>
      <w:r w:rsidR="00163D6D" w:rsidRPr="00E1198B">
        <w:rPr>
          <w:lang w:val="uz-Cyrl-UZ"/>
        </w:rPr>
        <w:t xml:space="preserve"> </w:t>
      </w:r>
      <w:r w:rsidRPr="00E1198B">
        <w:rPr>
          <w:lang w:val="uz-Cyrl-UZ"/>
        </w:rPr>
        <w:t>keladi</w:t>
      </w:r>
      <w:r w:rsidR="00163D6D" w:rsidRPr="00E1198B">
        <w:rPr>
          <w:lang w:val="uz-Cyrl-UZ"/>
        </w:rPr>
        <w:t>.</w:t>
      </w:r>
    </w:p>
    <w:p w:rsidR="00163D6D" w:rsidRPr="00E1198B" w:rsidRDefault="00E1198B" w:rsidP="00E07146">
      <w:pPr>
        <w:pStyle w:val="a3"/>
        <w:spacing w:line="276" w:lineRule="auto"/>
        <w:ind w:firstLine="708"/>
        <w:jc w:val="both"/>
        <w:rPr>
          <w:lang w:val="uz-Cyrl-UZ"/>
        </w:rPr>
      </w:pPr>
      <w:r w:rsidRPr="00E1198B">
        <w:rPr>
          <w:lang w:val="uz-Cyrl-UZ"/>
        </w:rPr>
        <w:t>Bodring</w:t>
      </w:r>
      <w:r w:rsidR="00163D6D" w:rsidRPr="00E1198B">
        <w:rPr>
          <w:lang w:val="uz-Cyrl-UZ"/>
        </w:rPr>
        <w:t xml:space="preserve"> </w:t>
      </w:r>
      <w:r w:rsidRPr="00E1198B">
        <w:rPr>
          <w:lang w:val="uz-Cyrl-UZ"/>
        </w:rPr>
        <w:t>uchun</w:t>
      </w:r>
      <w:r w:rsidR="00163D6D" w:rsidRPr="00E1198B">
        <w:rPr>
          <w:lang w:val="uz-Cyrl-UZ"/>
        </w:rPr>
        <w:t xml:space="preserve"> </w:t>
      </w:r>
      <w:r w:rsidRPr="00E1198B">
        <w:rPr>
          <w:lang w:val="uz-Cyrl-UZ"/>
        </w:rPr>
        <w:t>go‘ng</w:t>
      </w:r>
      <w:r w:rsidR="00163D6D" w:rsidRPr="00E1198B">
        <w:rPr>
          <w:lang w:val="uz-Cyrl-UZ"/>
        </w:rPr>
        <w:t xml:space="preserve"> </w:t>
      </w:r>
      <w:r w:rsidRPr="00E1198B">
        <w:rPr>
          <w:lang w:val="uz-Cyrl-UZ"/>
        </w:rPr>
        <w:t>eng</w:t>
      </w:r>
      <w:r w:rsidR="00163D6D" w:rsidRPr="00E1198B">
        <w:rPr>
          <w:lang w:val="uz-Cyrl-UZ"/>
        </w:rPr>
        <w:t xml:space="preserve"> </w:t>
      </w:r>
      <w:r w:rsidRPr="00E1198B">
        <w:rPr>
          <w:lang w:val="uz-Cyrl-UZ"/>
        </w:rPr>
        <w:t>muhim</w:t>
      </w:r>
      <w:r w:rsidR="00163D6D" w:rsidRPr="00E1198B">
        <w:rPr>
          <w:lang w:val="uz-Cyrl-UZ"/>
        </w:rPr>
        <w:t xml:space="preserve"> </w:t>
      </w:r>
      <w:r w:rsidRPr="00E1198B">
        <w:rPr>
          <w:lang w:val="uz-Cyrl-UZ"/>
        </w:rPr>
        <w:t>o‘g‘it</w:t>
      </w:r>
      <w:r w:rsidR="00163D6D" w:rsidRPr="00E1198B">
        <w:rPr>
          <w:lang w:val="uz-Cyrl-UZ"/>
        </w:rPr>
        <w:t xml:space="preserve"> </w:t>
      </w:r>
      <w:r w:rsidRPr="00E1198B">
        <w:rPr>
          <w:lang w:val="uz-Cyrl-UZ"/>
        </w:rPr>
        <w:t>hisoblanadi</w:t>
      </w:r>
      <w:r w:rsidR="00163D6D" w:rsidRPr="00E1198B">
        <w:rPr>
          <w:lang w:val="uz-Cyrl-UZ"/>
        </w:rPr>
        <w:t xml:space="preserve">.  </w:t>
      </w:r>
      <w:r w:rsidRPr="00E1198B">
        <w:rPr>
          <w:lang w:val="uz-Cyrl-UZ"/>
        </w:rPr>
        <w:t>Yangi</w:t>
      </w:r>
      <w:r w:rsidR="00163D6D" w:rsidRPr="00E1198B">
        <w:rPr>
          <w:lang w:val="uz-Cyrl-UZ"/>
        </w:rPr>
        <w:t xml:space="preserve"> </w:t>
      </w:r>
      <w:r w:rsidRPr="00E1198B">
        <w:rPr>
          <w:lang w:val="uz-Cyrl-UZ"/>
        </w:rPr>
        <w:t>go‘ng</w:t>
      </w:r>
      <w:r w:rsidR="00163D6D" w:rsidRPr="00E1198B">
        <w:rPr>
          <w:lang w:val="uz-Cyrl-UZ"/>
        </w:rPr>
        <w:t xml:space="preserve">  </w:t>
      </w:r>
      <w:r w:rsidRPr="00E1198B">
        <w:rPr>
          <w:lang w:val="uz-Cyrl-UZ"/>
        </w:rPr>
        <w:t>bahorda</w:t>
      </w:r>
      <w:r w:rsidR="00163D6D" w:rsidRPr="00E1198B">
        <w:rPr>
          <w:lang w:val="uz-Cyrl-UZ"/>
        </w:rPr>
        <w:t xml:space="preserve"> </w:t>
      </w:r>
      <w:r w:rsidRPr="00E1198B">
        <w:rPr>
          <w:lang w:val="uz-Cyrl-UZ"/>
        </w:rPr>
        <w:t>qo‘llanilganda</w:t>
      </w:r>
      <w:r w:rsidR="00163D6D" w:rsidRPr="00E1198B">
        <w:rPr>
          <w:lang w:val="uz-Cyrl-UZ"/>
        </w:rPr>
        <w:t xml:space="preserve"> </w:t>
      </w:r>
      <w:r w:rsidRPr="00E1198B">
        <w:rPr>
          <w:lang w:val="uz-Cyrl-UZ"/>
        </w:rPr>
        <w:t>tuproqning</w:t>
      </w:r>
      <w:r w:rsidR="00163D6D" w:rsidRPr="00E1198B">
        <w:rPr>
          <w:lang w:val="uz-Cyrl-UZ"/>
        </w:rPr>
        <w:t xml:space="preserve"> </w:t>
      </w:r>
      <w:r w:rsidRPr="00E1198B">
        <w:rPr>
          <w:lang w:val="uz-Cyrl-UZ"/>
        </w:rPr>
        <w:t>issiqlik</w:t>
      </w:r>
      <w:r w:rsidR="00163D6D" w:rsidRPr="00E1198B">
        <w:rPr>
          <w:lang w:val="uz-Cyrl-UZ"/>
        </w:rPr>
        <w:t xml:space="preserve"> </w:t>
      </w:r>
      <w:r w:rsidRPr="00E1198B">
        <w:rPr>
          <w:lang w:val="uz-Cyrl-UZ"/>
        </w:rPr>
        <w:t>rejimini</w:t>
      </w:r>
      <w:r w:rsidR="00163D6D" w:rsidRPr="00E1198B">
        <w:rPr>
          <w:lang w:val="uz-Cyrl-UZ"/>
        </w:rPr>
        <w:t xml:space="preserve"> </w:t>
      </w:r>
      <w:r w:rsidRPr="00E1198B">
        <w:rPr>
          <w:lang w:val="uz-Cyrl-UZ"/>
        </w:rPr>
        <w:t>yaxshilaydi</w:t>
      </w:r>
      <w:r w:rsidR="00163D6D" w:rsidRPr="00E1198B">
        <w:rPr>
          <w:lang w:val="uz-Cyrl-UZ"/>
        </w:rPr>
        <w:t xml:space="preserve">, </w:t>
      </w:r>
      <w:r w:rsidRPr="00E1198B">
        <w:rPr>
          <w:lang w:val="uz-Cyrl-UZ"/>
        </w:rPr>
        <w:t>tuproq</w:t>
      </w:r>
      <w:r w:rsidR="00163D6D" w:rsidRPr="00E1198B">
        <w:rPr>
          <w:lang w:val="uz-Cyrl-UZ"/>
        </w:rPr>
        <w:t xml:space="preserve"> </w:t>
      </w:r>
      <w:r w:rsidRPr="00E1198B">
        <w:rPr>
          <w:lang w:val="uz-Cyrl-UZ"/>
        </w:rPr>
        <w:t>unumdorligini</w:t>
      </w:r>
      <w:r w:rsidR="00163D6D" w:rsidRPr="00E1198B">
        <w:rPr>
          <w:lang w:val="uz-Cyrl-UZ"/>
        </w:rPr>
        <w:t xml:space="preserve"> </w:t>
      </w:r>
      <w:r w:rsidRPr="00E1198B">
        <w:rPr>
          <w:lang w:val="uz-Cyrl-UZ"/>
        </w:rPr>
        <w:t>oshiradi</w:t>
      </w:r>
      <w:r w:rsidR="00163D6D" w:rsidRPr="00E1198B">
        <w:rPr>
          <w:lang w:val="uz-Cyrl-UZ"/>
        </w:rPr>
        <w:t xml:space="preserve">, </w:t>
      </w:r>
      <w:r w:rsidRPr="00E1198B">
        <w:rPr>
          <w:lang w:val="uz-Cyrl-UZ"/>
        </w:rPr>
        <w:t>nihollarni</w:t>
      </w:r>
      <w:r w:rsidR="00163D6D" w:rsidRPr="00E1198B">
        <w:rPr>
          <w:lang w:val="uz-Cyrl-UZ"/>
        </w:rPr>
        <w:t xml:space="preserve"> </w:t>
      </w:r>
      <w:r w:rsidRPr="00E1198B">
        <w:rPr>
          <w:lang w:val="uz-Cyrl-UZ"/>
        </w:rPr>
        <w:t>ko‘p</w:t>
      </w:r>
      <w:r w:rsidR="00163D6D" w:rsidRPr="00E1198B">
        <w:rPr>
          <w:lang w:val="uz-Cyrl-UZ"/>
        </w:rPr>
        <w:t xml:space="preserve"> </w:t>
      </w:r>
      <w:r w:rsidRPr="00E1198B">
        <w:rPr>
          <w:lang w:val="uz-Cyrl-UZ"/>
        </w:rPr>
        <w:t>miqdorda</w:t>
      </w:r>
      <w:r w:rsidR="00163D6D" w:rsidRPr="00E1198B">
        <w:rPr>
          <w:lang w:val="uz-Cyrl-UZ"/>
        </w:rPr>
        <w:t xml:space="preserve"> </w:t>
      </w:r>
      <w:r w:rsidRPr="00E1198B">
        <w:rPr>
          <w:lang w:val="uz-Cyrl-UZ"/>
        </w:rPr>
        <w:t>karbonat</w:t>
      </w:r>
      <w:r w:rsidR="00163D6D" w:rsidRPr="00E1198B">
        <w:rPr>
          <w:lang w:val="uz-Cyrl-UZ"/>
        </w:rPr>
        <w:t xml:space="preserve"> </w:t>
      </w:r>
      <w:r w:rsidRPr="00E1198B">
        <w:rPr>
          <w:lang w:val="uz-Cyrl-UZ"/>
        </w:rPr>
        <w:t>angidrid</w:t>
      </w:r>
      <w:r w:rsidR="00163D6D" w:rsidRPr="00E1198B">
        <w:rPr>
          <w:lang w:val="uz-Cyrl-UZ"/>
        </w:rPr>
        <w:t xml:space="preserve"> </w:t>
      </w:r>
      <w:r w:rsidRPr="00E1198B">
        <w:rPr>
          <w:lang w:val="uz-Cyrl-UZ"/>
        </w:rPr>
        <w:t>va</w:t>
      </w:r>
      <w:r w:rsidR="00163D6D" w:rsidRPr="00E1198B">
        <w:rPr>
          <w:lang w:val="uz-Cyrl-UZ"/>
        </w:rPr>
        <w:t xml:space="preserve"> </w:t>
      </w:r>
      <w:r w:rsidRPr="00E1198B">
        <w:rPr>
          <w:lang w:val="uz-Cyrl-UZ"/>
        </w:rPr>
        <w:t>oziq</w:t>
      </w:r>
      <w:r w:rsidR="00163D6D" w:rsidRPr="00E1198B">
        <w:rPr>
          <w:lang w:val="uz-Cyrl-UZ"/>
        </w:rPr>
        <w:t xml:space="preserve"> </w:t>
      </w:r>
      <w:r w:rsidRPr="00E1198B">
        <w:rPr>
          <w:lang w:val="uz-Cyrl-UZ"/>
        </w:rPr>
        <w:t>moddalar</w:t>
      </w:r>
      <w:r w:rsidR="00163D6D" w:rsidRPr="00E1198B">
        <w:rPr>
          <w:lang w:val="uz-Cyrl-UZ"/>
        </w:rPr>
        <w:t xml:space="preserve"> </w:t>
      </w:r>
      <w:r w:rsidRPr="00E1198B">
        <w:rPr>
          <w:lang w:val="uz-Cyrl-UZ"/>
        </w:rPr>
        <w:t>bilan</w:t>
      </w:r>
      <w:r w:rsidR="00163D6D" w:rsidRPr="00E1198B">
        <w:rPr>
          <w:lang w:val="uz-Cyrl-UZ"/>
        </w:rPr>
        <w:t xml:space="preserve"> </w:t>
      </w:r>
      <w:r w:rsidRPr="00E1198B">
        <w:rPr>
          <w:lang w:val="uz-Cyrl-UZ"/>
        </w:rPr>
        <w:t>ta’minlaydi</w:t>
      </w:r>
      <w:r w:rsidR="00163D6D" w:rsidRPr="00E1198B">
        <w:rPr>
          <w:lang w:val="uz-Cyrl-UZ"/>
        </w:rPr>
        <w:t xml:space="preserve">. </w:t>
      </w:r>
      <w:r w:rsidRPr="00E1198B">
        <w:rPr>
          <w:lang w:val="uz-Cyrl-UZ"/>
        </w:rPr>
        <w:t>Kiritiladigan</w:t>
      </w:r>
      <w:r w:rsidR="00163D6D" w:rsidRPr="00E1198B">
        <w:rPr>
          <w:lang w:val="uz-Cyrl-UZ"/>
        </w:rPr>
        <w:t xml:space="preserve"> </w:t>
      </w:r>
      <w:r w:rsidRPr="00E1198B">
        <w:rPr>
          <w:lang w:val="uz-Cyrl-UZ"/>
        </w:rPr>
        <w:t>mahalliy</w:t>
      </w:r>
      <w:r w:rsidR="00163D6D" w:rsidRPr="00E1198B">
        <w:rPr>
          <w:lang w:val="uz-Cyrl-UZ"/>
        </w:rPr>
        <w:t xml:space="preserve"> </w:t>
      </w:r>
      <w:r w:rsidRPr="00E1198B">
        <w:rPr>
          <w:lang w:val="uz-Cyrl-UZ"/>
        </w:rPr>
        <w:t>o‘g‘itlar</w:t>
      </w:r>
      <w:r w:rsidR="00163D6D" w:rsidRPr="00E1198B">
        <w:rPr>
          <w:lang w:val="uz-Cyrl-UZ"/>
        </w:rPr>
        <w:t xml:space="preserve"> </w:t>
      </w:r>
      <w:r w:rsidRPr="00E1198B">
        <w:rPr>
          <w:lang w:val="uz-Cyrl-UZ"/>
        </w:rPr>
        <w:t>miqdoriga</w:t>
      </w:r>
      <w:r w:rsidR="00163D6D" w:rsidRPr="00E1198B">
        <w:rPr>
          <w:lang w:val="uz-Cyrl-UZ"/>
        </w:rPr>
        <w:t xml:space="preserve"> </w:t>
      </w:r>
      <w:r w:rsidRPr="00E1198B">
        <w:rPr>
          <w:lang w:val="uz-Cyrl-UZ"/>
        </w:rPr>
        <w:t>mos</w:t>
      </w:r>
      <w:r w:rsidR="00163D6D" w:rsidRPr="00E1198B">
        <w:rPr>
          <w:lang w:val="uz-Cyrl-UZ"/>
        </w:rPr>
        <w:t xml:space="preserve"> </w:t>
      </w:r>
      <w:r w:rsidRPr="00E1198B">
        <w:rPr>
          <w:lang w:val="uz-Cyrl-UZ"/>
        </w:rPr>
        <w:t>ravishda</w:t>
      </w:r>
      <w:r w:rsidR="00163D6D" w:rsidRPr="00E1198B">
        <w:rPr>
          <w:lang w:val="uz-Cyrl-UZ"/>
        </w:rPr>
        <w:t xml:space="preserve"> </w:t>
      </w:r>
      <w:r w:rsidRPr="00E1198B">
        <w:rPr>
          <w:lang w:val="uz-Cyrl-UZ"/>
        </w:rPr>
        <w:t>bodring</w:t>
      </w:r>
      <w:r w:rsidR="00163D6D" w:rsidRPr="00E1198B">
        <w:rPr>
          <w:lang w:val="uz-Cyrl-UZ"/>
        </w:rPr>
        <w:t xml:space="preserve"> </w:t>
      </w:r>
      <w:r w:rsidRPr="00E1198B">
        <w:rPr>
          <w:lang w:val="uz-Cyrl-UZ"/>
        </w:rPr>
        <w:t>hosili</w:t>
      </w:r>
      <w:r w:rsidR="00163D6D" w:rsidRPr="00E1198B">
        <w:rPr>
          <w:lang w:val="uz-Cyrl-UZ"/>
        </w:rPr>
        <w:t xml:space="preserve"> </w:t>
      </w:r>
      <w:r w:rsidRPr="00E1198B">
        <w:rPr>
          <w:lang w:val="uz-Cyrl-UZ"/>
        </w:rPr>
        <w:t>ham</w:t>
      </w:r>
      <w:r w:rsidR="00163D6D" w:rsidRPr="00E1198B">
        <w:rPr>
          <w:lang w:val="uz-Cyrl-UZ"/>
        </w:rPr>
        <w:t xml:space="preserve"> </w:t>
      </w:r>
      <w:r w:rsidRPr="00E1198B">
        <w:rPr>
          <w:lang w:val="uz-Cyrl-UZ"/>
        </w:rPr>
        <w:t>oshib</w:t>
      </w:r>
      <w:r w:rsidR="00163D6D" w:rsidRPr="00E1198B">
        <w:rPr>
          <w:lang w:val="uz-Cyrl-UZ"/>
        </w:rPr>
        <w:t xml:space="preserve"> </w:t>
      </w:r>
      <w:r w:rsidRPr="00E1198B">
        <w:rPr>
          <w:lang w:val="uz-Cyrl-UZ"/>
        </w:rPr>
        <w:t>boradi</w:t>
      </w:r>
      <w:r w:rsidR="00163D6D" w:rsidRPr="00E1198B">
        <w:rPr>
          <w:lang w:val="uz-Cyrl-UZ"/>
        </w:rPr>
        <w:t>.</w:t>
      </w:r>
    </w:p>
    <w:p w:rsidR="00163D6D" w:rsidRPr="008446A5" w:rsidRDefault="00E1198B" w:rsidP="00E07146">
      <w:pPr>
        <w:pStyle w:val="a3"/>
        <w:spacing w:line="276" w:lineRule="auto"/>
        <w:ind w:firstLine="708"/>
        <w:jc w:val="both"/>
      </w:pPr>
      <w:r w:rsidRPr="008446A5">
        <w:t>Mineral</w:t>
      </w:r>
      <w:r w:rsidR="00163D6D" w:rsidRPr="008446A5">
        <w:t xml:space="preserve"> </w:t>
      </w:r>
      <w:proofErr w:type="spellStart"/>
      <w:r w:rsidRPr="008446A5">
        <w:t>o‘g‘itlar</w:t>
      </w:r>
      <w:proofErr w:type="spellEnd"/>
      <w:r w:rsidR="00163D6D" w:rsidRPr="008446A5">
        <w:t xml:space="preserve"> </w:t>
      </w:r>
      <w:proofErr w:type="spellStart"/>
      <w:r w:rsidRPr="008446A5">
        <w:t>gektariga</w:t>
      </w:r>
      <w:proofErr w:type="spellEnd"/>
      <w:r w:rsidR="00163D6D" w:rsidRPr="008446A5">
        <w:t xml:space="preserve"> 45-60 </w:t>
      </w:r>
      <w:r w:rsidRPr="008446A5">
        <w:rPr>
          <w:iCs/>
        </w:rPr>
        <w:t>kg</w:t>
      </w:r>
      <w:r w:rsidR="00163D6D" w:rsidRPr="008446A5">
        <w:t xml:space="preserve">  </w:t>
      </w:r>
      <w:proofErr w:type="spellStart"/>
      <w:r w:rsidRPr="008446A5">
        <w:t>berilsa</w:t>
      </w:r>
      <w:proofErr w:type="spellEnd"/>
      <w:r w:rsidR="00163D6D" w:rsidRPr="008446A5">
        <w:t xml:space="preserve"> </w:t>
      </w:r>
      <w:proofErr w:type="spellStart"/>
      <w:r w:rsidRPr="008446A5">
        <w:t>kifoya</w:t>
      </w:r>
      <w:proofErr w:type="spellEnd"/>
      <w:r w:rsidR="00163D6D" w:rsidRPr="008446A5">
        <w:t xml:space="preserve">. </w:t>
      </w:r>
      <w:proofErr w:type="spellStart"/>
      <w:r w:rsidRPr="008446A5">
        <w:t>Bodring</w:t>
      </w:r>
      <w:proofErr w:type="spellEnd"/>
      <w:r w:rsidR="00163D6D" w:rsidRPr="008446A5">
        <w:t xml:space="preserve"> </w:t>
      </w:r>
      <w:proofErr w:type="spellStart"/>
      <w:r w:rsidRPr="008446A5">
        <w:t>tuproq</w:t>
      </w:r>
      <w:proofErr w:type="spellEnd"/>
      <w:r w:rsidR="00163D6D" w:rsidRPr="008446A5">
        <w:t xml:space="preserve"> </w:t>
      </w:r>
      <w:proofErr w:type="spellStart"/>
      <w:r w:rsidRPr="008446A5">
        <w:t>eritmasining</w:t>
      </w:r>
      <w:proofErr w:type="spellEnd"/>
      <w:r w:rsidR="00163D6D" w:rsidRPr="008446A5">
        <w:t xml:space="preserve"> </w:t>
      </w:r>
      <w:proofErr w:type="spellStart"/>
      <w:r w:rsidRPr="008446A5">
        <w:t>konsentratsiyasiga</w:t>
      </w:r>
      <w:proofErr w:type="spellEnd"/>
      <w:r w:rsidR="00163D6D" w:rsidRPr="008446A5">
        <w:t xml:space="preserve"> </w:t>
      </w:r>
      <w:proofErr w:type="spellStart"/>
      <w:r w:rsidRPr="008446A5">
        <w:t>o‘ta</w:t>
      </w:r>
      <w:proofErr w:type="spellEnd"/>
      <w:r w:rsidR="00163D6D" w:rsidRPr="008446A5">
        <w:t xml:space="preserve"> </w:t>
      </w:r>
      <w:proofErr w:type="spellStart"/>
      <w:r w:rsidRPr="008446A5">
        <w:t>sezgir</w:t>
      </w:r>
      <w:proofErr w:type="spellEnd"/>
      <w:r w:rsidR="00163D6D" w:rsidRPr="008446A5">
        <w:t xml:space="preserve"> </w:t>
      </w:r>
      <w:proofErr w:type="spellStart"/>
      <w:r w:rsidRPr="008446A5">
        <w:t>bo‘lganligi</w:t>
      </w:r>
      <w:proofErr w:type="spellEnd"/>
      <w:r w:rsidR="00163D6D" w:rsidRPr="008446A5">
        <w:t xml:space="preserve"> </w:t>
      </w:r>
      <w:proofErr w:type="spellStart"/>
      <w:r w:rsidRPr="008446A5">
        <w:t>sababli</w:t>
      </w:r>
      <w:proofErr w:type="spellEnd"/>
      <w:r w:rsidR="00163D6D" w:rsidRPr="008446A5">
        <w:t xml:space="preserve">, </w:t>
      </w:r>
      <w:r w:rsidRPr="008446A5">
        <w:t>mineral</w:t>
      </w:r>
      <w:r w:rsidR="00163D6D" w:rsidRPr="008446A5">
        <w:t xml:space="preserve"> </w:t>
      </w:r>
      <w:proofErr w:type="spellStart"/>
      <w:r w:rsidRPr="008446A5">
        <w:t>o‘g‘itlarning</w:t>
      </w:r>
      <w:proofErr w:type="spellEnd"/>
      <w:r w:rsidR="00163D6D" w:rsidRPr="008446A5">
        <w:t xml:space="preserve"> </w:t>
      </w:r>
      <w:proofErr w:type="spellStart"/>
      <w:r w:rsidRPr="008446A5">
        <w:t>yillik</w:t>
      </w:r>
      <w:proofErr w:type="spellEnd"/>
      <w:r w:rsidR="00163D6D" w:rsidRPr="008446A5">
        <w:t xml:space="preserve"> </w:t>
      </w:r>
      <w:proofErr w:type="spellStart"/>
      <w:r w:rsidRPr="008446A5">
        <w:t>me’yori</w:t>
      </w:r>
      <w:proofErr w:type="spellEnd"/>
      <w:r w:rsidR="00163D6D" w:rsidRPr="008446A5">
        <w:t xml:space="preserve"> </w:t>
      </w:r>
      <w:proofErr w:type="spellStart"/>
      <w:r w:rsidRPr="008446A5">
        <w:t>bo‘lib</w:t>
      </w:r>
      <w:r w:rsidR="00163D6D" w:rsidRPr="008446A5">
        <w:t>-</w:t>
      </w:r>
      <w:r w:rsidRPr="008446A5">
        <w:t>bo‘lib</w:t>
      </w:r>
      <w:proofErr w:type="spellEnd"/>
      <w:r w:rsidR="00163D6D" w:rsidRPr="008446A5">
        <w:t xml:space="preserve"> </w:t>
      </w:r>
      <w:proofErr w:type="spellStart"/>
      <w:r w:rsidRPr="008446A5">
        <w:t>berilishi</w:t>
      </w:r>
      <w:proofErr w:type="spellEnd"/>
      <w:r w:rsidR="00163D6D" w:rsidRPr="008446A5">
        <w:t xml:space="preserve"> </w:t>
      </w:r>
      <w:proofErr w:type="spellStart"/>
      <w:r w:rsidRPr="008446A5">
        <w:t>kerak</w:t>
      </w:r>
      <w:proofErr w:type="spellEnd"/>
      <w:r w:rsidR="00163D6D" w:rsidRPr="008446A5">
        <w:t xml:space="preserve">. </w:t>
      </w:r>
      <w:r w:rsidRPr="008446A5">
        <w:t>Mineral</w:t>
      </w:r>
      <w:r w:rsidR="00163D6D" w:rsidRPr="008446A5">
        <w:t xml:space="preserve"> </w:t>
      </w:r>
      <w:proofErr w:type="spellStart"/>
      <w:r w:rsidRPr="008446A5">
        <w:t>o‘g‘itlar</w:t>
      </w:r>
      <w:proofErr w:type="spellEnd"/>
      <w:r w:rsidR="00163D6D" w:rsidRPr="008446A5">
        <w:t xml:space="preserve"> </w:t>
      </w:r>
      <w:proofErr w:type="spellStart"/>
      <w:r w:rsidRPr="008446A5">
        <w:t>qo‘shimcha</w:t>
      </w:r>
      <w:proofErr w:type="spellEnd"/>
      <w:r w:rsidR="00163D6D" w:rsidRPr="008446A5">
        <w:t xml:space="preserve"> </w:t>
      </w:r>
      <w:proofErr w:type="spellStart"/>
      <w:r w:rsidRPr="008446A5">
        <w:t>oziqlantirish</w:t>
      </w:r>
      <w:proofErr w:type="spellEnd"/>
      <w:r w:rsidR="00163D6D" w:rsidRPr="008446A5">
        <w:t xml:space="preserve"> </w:t>
      </w:r>
      <w:proofErr w:type="spellStart"/>
      <w:r w:rsidRPr="008446A5">
        <w:t>sifatida</w:t>
      </w:r>
      <w:proofErr w:type="spellEnd"/>
      <w:r w:rsidR="00163D6D" w:rsidRPr="008446A5">
        <w:t xml:space="preserve"> (</w:t>
      </w:r>
      <w:proofErr w:type="spellStart"/>
      <w:r w:rsidRPr="008446A5">
        <w:t>gektariga</w:t>
      </w:r>
      <w:proofErr w:type="spellEnd"/>
      <w:r w:rsidR="00163D6D" w:rsidRPr="008446A5">
        <w:t xml:space="preserve"> 15 </w:t>
      </w:r>
      <w:r w:rsidRPr="008446A5">
        <w:rPr>
          <w:iCs/>
        </w:rPr>
        <w:t>kg</w:t>
      </w:r>
      <w:r w:rsidR="00163D6D" w:rsidRPr="008446A5">
        <w:t xml:space="preserve"> </w:t>
      </w:r>
      <w:proofErr w:type="spellStart"/>
      <w:r w:rsidRPr="008446A5">
        <w:t>azot</w:t>
      </w:r>
      <w:proofErr w:type="spellEnd"/>
      <w:r w:rsidR="00163D6D" w:rsidRPr="008446A5">
        <w:t xml:space="preserve">, 20 </w:t>
      </w:r>
      <w:r w:rsidRPr="008446A5">
        <w:rPr>
          <w:iCs/>
        </w:rPr>
        <w:t>kg</w:t>
      </w:r>
      <w:r w:rsidR="00163D6D" w:rsidRPr="008446A5">
        <w:t xml:space="preserve"> </w:t>
      </w:r>
      <w:proofErr w:type="spellStart"/>
      <w:r w:rsidRPr="008446A5">
        <w:t>fosfor</w:t>
      </w:r>
      <w:proofErr w:type="spellEnd"/>
      <w:r w:rsidR="00163D6D" w:rsidRPr="008446A5">
        <w:t xml:space="preserve"> </w:t>
      </w:r>
      <w:proofErr w:type="spellStart"/>
      <w:r w:rsidRPr="008446A5">
        <w:t>va</w:t>
      </w:r>
      <w:proofErr w:type="spellEnd"/>
      <w:r w:rsidR="00163D6D" w:rsidRPr="008446A5">
        <w:t xml:space="preserve"> 20 </w:t>
      </w:r>
      <w:r w:rsidRPr="008446A5">
        <w:rPr>
          <w:iCs/>
        </w:rPr>
        <w:t>kg</w:t>
      </w:r>
      <w:r w:rsidR="00163D6D" w:rsidRPr="008446A5">
        <w:t xml:space="preserve"> </w:t>
      </w:r>
      <w:proofErr w:type="spellStart"/>
      <w:r w:rsidRPr="008446A5">
        <w:t>kaliy</w:t>
      </w:r>
      <w:proofErr w:type="spellEnd"/>
      <w:r w:rsidR="00163D6D" w:rsidRPr="008446A5">
        <w:t xml:space="preserve">) </w:t>
      </w:r>
      <w:proofErr w:type="spellStart"/>
      <w:r w:rsidRPr="008446A5">
        <w:t>faqatgina</w:t>
      </w:r>
      <w:proofErr w:type="spellEnd"/>
      <w:r w:rsidR="00163D6D" w:rsidRPr="008446A5">
        <w:t xml:space="preserve"> </w:t>
      </w:r>
      <w:proofErr w:type="spellStart"/>
      <w:r w:rsidRPr="008446A5">
        <w:t>mo‘tadil</w:t>
      </w:r>
      <w:proofErr w:type="spellEnd"/>
      <w:r w:rsidR="00163D6D" w:rsidRPr="008446A5">
        <w:t xml:space="preserve"> </w:t>
      </w:r>
      <w:proofErr w:type="spellStart"/>
      <w:r w:rsidRPr="008446A5">
        <w:t>muhitli</w:t>
      </w:r>
      <w:proofErr w:type="spellEnd"/>
      <w:r w:rsidR="00163D6D" w:rsidRPr="008446A5">
        <w:t xml:space="preserve"> </w:t>
      </w:r>
      <w:proofErr w:type="spellStart"/>
      <w:r w:rsidRPr="008446A5">
        <w:t>tuproqlarga</w:t>
      </w:r>
      <w:proofErr w:type="spellEnd"/>
      <w:r w:rsidR="00163D6D" w:rsidRPr="008446A5">
        <w:t xml:space="preserve"> </w:t>
      </w:r>
      <w:proofErr w:type="spellStart"/>
      <w:r w:rsidRPr="008446A5">
        <w:t>kiritiladi</w:t>
      </w:r>
      <w:proofErr w:type="spellEnd"/>
      <w:r w:rsidR="00163D6D" w:rsidRPr="008446A5">
        <w:t xml:space="preserve">. </w:t>
      </w:r>
      <w:proofErr w:type="spellStart"/>
      <w:r w:rsidRPr="008446A5">
        <w:t>Birinchi</w:t>
      </w:r>
      <w:proofErr w:type="spellEnd"/>
      <w:r w:rsidR="00163D6D" w:rsidRPr="008446A5">
        <w:t xml:space="preserve"> </w:t>
      </w:r>
      <w:proofErr w:type="spellStart"/>
      <w:r w:rsidRPr="008446A5">
        <w:t>qo‘shimcha</w:t>
      </w:r>
      <w:proofErr w:type="spellEnd"/>
      <w:r w:rsidR="00163D6D" w:rsidRPr="008446A5">
        <w:t xml:space="preserve"> </w:t>
      </w:r>
      <w:proofErr w:type="spellStart"/>
      <w:r w:rsidRPr="008446A5">
        <w:t>oziqlantirish</w:t>
      </w:r>
      <w:proofErr w:type="spellEnd"/>
      <w:r w:rsidR="00163D6D" w:rsidRPr="008446A5">
        <w:t xml:space="preserve"> </w:t>
      </w:r>
      <w:proofErr w:type="spellStart"/>
      <w:r w:rsidRPr="008446A5">
        <w:t>bir</w:t>
      </w:r>
      <w:r w:rsidR="00163D6D" w:rsidRPr="008446A5">
        <w:t>-</w:t>
      </w:r>
      <w:r w:rsidRPr="008446A5">
        <w:t>ikki</w:t>
      </w:r>
      <w:proofErr w:type="spellEnd"/>
      <w:r w:rsidR="00163D6D" w:rsidRPr="008446A5">
        <w:t xml:space="preserve"> </w:t>
      </w:r>
      <w:r w:rsidRPr="008446A5">
        <w:t>chin</w:t>
      </w:r>
      <w:r w:rsidR="00163D6D" w:rsidRPr="008446A5">
        <w:t xml:space="preserve"> </w:t>
      </w:r>
      <w:proofErr w:type="spellStart"/>
      <w:r w:rsidRPr="008446A5">
        <w:t>barg</w:t>
      </w:r>
      <w:proofErr w:type="spellEnd"/>
      <w:r w:rsidR="00163D6D" w:rsidRPr="008446A5">
        <w:t xml:space="preserve"> </w:t>
      </w:r>
      <w:proofErr w:type="spellStart"/>
      <w:r w:rsidRPr="008446A5">
        <w:t>chiqarganda</w:t>
      </w:r>
      <w:proofErr w:type="spellEnd"/>
      <w:r w:rsidR="00163D6D" w:rsidRPr="008446A5">
        <w:t xml:space="preserve">, </w:t>
      </w:r>
      <w:proofErr w:type="spellStart"/>
      <w:r w:rsidRPr="008446A5">
        <w:t>ikkinchisi</w:t>
      </w:r>
      <w:proofErr w:type="spellEnd"/>
      <w:r w:rsidR="00163D6D" w:rsidRPr="008446A5">
        <w:t xml:space="preserve">  </w:t>
      </w:r>
      <w:proofErr w:type="spellStart"/>
      <w:r w:rsidRPr="008446A5">
        <w:t>tugunchalar</w:t>
      </w:r>
      <w:proofErr w:type="spellEnd"/>
      <w:r w:rsidR="00163D6D" w:rsidRPr="008446A5">
        <w:t xml:space="preserve"> </w:t>
      </w:r>
      <w:proofErr w:type="spellStart"/>
      <w:r w:rsidRPr="008446A5">
        <w:t>hosil</w:t>
      </w:r>
      <w:proofErr w:type="spellEnd"/>
      <w:r w:rsidR="00163D6D" w:rsidRPr="008446A5">
        <w:t xml:space="preserve"> </w:t>
      </w:r>
      <w:proofErr w:type="spellStart"/>
      <w:r w:rsidRPr="008446A5">
        <w:t>bo‘lganda</w:t>
      </w:r>
      <w:proofErr w:type="spellEnd"/>
      <w:r w:rsidR="00163D6D" w:rsidRPr="008446A5">
        <w:t xml:space="preserve"> </w:t>
      </w:r>
      <w:proofErr w:type="spellStart"/>
      <w:r w:rsidRPr="008446A5">
        <w:t>yoki</w:t>
      </w:r>
      <w:proofErr w:type="spellEnd"/>
      <w:r w:rsidR="00163D6D" w:rsidRPr="008446A5">
        <w:t xml:space="preserve"> </w:t>
      </w:r>
      <w:proofErr w:type="spellStart"/>
      <w:r w:rsidRPr="008446A5">
        <w:t>birinchi</w:t>
      </w:r>
      <w:proofErr w:type="spellEnd"/>
      <w:r w:rsidR="00163D6D" w:rsidRPr="008446A5">
        <w:t xml:space="preserve"> </w:t>
      </w:r>
      <w:proofErr w:type="spellStart"/>
      <w:r w:rsidRPr="008446A5">
        <w:t>terimdan</w:t>
      </w:r>
      <w:proofErr w:type="spellEnd"/>
      <w:r w:rsidR="00163D6D" w:rsidRPr="008446A5">
        <w:t xml:space="preserve"> </w:t>
      </w:r>
      <w:proofErr w:type="spellStart"/>
      <w:r w:rsidRPr="008446A5">
        <w:t>keyin</w:t>
      </w:r>
      <w:proofErr w:type="spellEnd"/>
      <w:r w:rsidR="00163D6D" w:rsidRPr="008446A5">
        <w:t xml:space="preserve"> </w:t>
      </w:r>
      <w:proofErr w:type="spellStart"/>
      <w:r w:rsidRPr="008446A5">
        <w:t>beriladi</w:t>
      </w:r>
      <w:proofErr w:type="spellEnd"/>
      <w:r w:rsidR="00163D6D" w:rsidRPr="008446A5">
        <w:t xml:space="preserve">. </w:t>
      </w:r>
      <w:proofErr w:type="spellStart"/>
      <w:r w:rsidRPr="008446A5">
        <w:t>Bodring</w:t>
      </w:r>
      <w:proofErr w:type="spellEnd"/>
      <w:r w:rsidR="00163D6D" w:rsidRPr="008446A5">
        <w:t xml:space="preserve"> </w:t>
      </w:r>
      <w:r w:rsidRPr="008446A5">
        <w:t>mineral</w:t>
      </w:r>
      <w:r w:rsidR="00163D6D" w:rsidRPr="008446A5">
        <w:t xml:space="preserve"> </w:t>
      </w:r>
      <w:proofErr w:type="spellStart"/>
      <w:r w:rsidRPr="008446A5">
        <w:t>o‘g‘itlarning</w:t>
      </w:r>
      <w:proofErr w:type="spellEnd"/>
      <w:r w:rsidR="00163D6D" w:rsidRPr="008446A5">
        <w:t xml:space="preserve"> </w:t>
      </w:r>
      <w:proofErr w:type="spellStart"/>
      <w:r w:rsidRPr="008446A5">
        <w:t>turiga</w:t>
      </w:r>
      <w:proofErr w:type="spellEnd"/>
      <w:r w:rsidR="00163D6D" w:rsidRPr="008446A5">
        <w:t xml:space="preserve"> </w:t>
      </w:r>
      <w:r w:rsidRPr="008446A5">
        <w:t>ham</w:t>
      </w:r>
      <w:r w:rsidR="00163D6D" w:rsidRPr="008446A5">
        <w:t xml:space="preserve"> </w:t>
      </w:r>
      <w:proofErr w:type="spellStart"/>
      <w:r w:rsidRPr="008446A5">
        <w:t>talabchan</w:t>
      </w:r>
      <w:proofErr w:type="spellEnd"/>
      <w:r w:rsidR="00163D6D" w:rsidRPr="008446A5">
        <w:t xml:space="preserve"> </w:t>
      </w:r>
      <w:proofErr w:type="spellStart"/>
      <w:r w:rsidRPr="008446A5">
        <w:t>bo‘lib</w:t>
      </w:r>
      <w:proofErr w:type="spellEnd"/>
      <w:r w:rsidR="00163D6D" w:rsidRPr="008446A5">
        <w:t xml:space="preserve">, </w:t>
      </w:r>
      <w:proofErr w:type="spellStart"/>
      <w:r w:rsidRPr="008446A5">
        <w:t>yuqori</w:t>
      </w:r>
      <w:proofErr w:type="spellEnd"/>
      <w:r w:rsidR="00163D6D" w:rsidRPr="008446A5">
        <w:t xml:space="preserve"> </w:t>
      </w:r>
      <w:proofErr w:type="spellStart"/>
      <w:r w:rsidRPr="008446A5">
        <w:t>konsentratsiyali</w:t>
      </w:r>
      <w:proofErr w:type="spellEnd"/>
      <w:r w:rsidR="00163D6D" w:rsidRPr="008446A5">
        <w:t xml:space="preserve"> </w:t>
      </w:r>
      <w:proofErr w:type="spellStart"/>
      <w:r w:rsidRPr="008446A5">
        <w:t>o‘g‘itlarni</w:t>
      </w:r>
      <w:proofErr w:type="spellEnd"/>
      <w:r w:rsidR="00163D6D" w:rsidRPr="008446A5">
        <w:t xml:space="preserve"> </w:t>
      </w:r>
      <w:proofErr w:type="spellStart"/>
      <w:r w:rsidRPr="008446A5">
        <w:t>xush</w:t>
      </w:r>
      <w:proofErr w:type="spellEnd"/>
      <w:r w:rsidR="00163D6D" w:rsidRPr="008446A5">
        <w:t xml:space="preserve"> </w:t>
      </w:r>
      <w:proofErr w:type="spellStart"/>
      <w:r w:rsidRPr="008446A5">
        <w:t>ko‘radi</w:t>
      </w:r>
      <w:proofErr w:type="spellEnd"/>
      <w:r w:rsidR="00163D6D" w:rsidRPr="008446A5">
        <w:t xml:space="preserve">.  </w:t>
      </w:r>
      <w:proofErr w:type="spellStart"/>
      <w:r w:rsidRPr="008446A5">
        <w:t>Suyuq</w:t>
      </w:r>
      <w:proofErr w:type="spellEnd"/>
      <w:r w:rsidR="00163D6D" w:rsidRPr="008446A5">
        <w:t xml:space="preserve"> </w:t>
      </w:r>
      <w:proofErr w:type="spellStart"/>
      <w:r w:rsidRPr="008446A5">
        <w:t>mahalliy</w:t>
      </w:r>
      <w:proofErr w:type="spellEnd"/>
      <w:r w:rsidR="00163D6D" w:rsidRPr="008446A5">
        <w:t xml:space="preserve"> </w:t>
      </w:r>
      <w:proofErr w:type="spellStart"/>
      <w:r w:rsidRPr="008446A5">
        <w:t>o‘g‘itlar</w:t>
      </w:r>
      <w:proofErr w:type="spellEnd"/>
      <w:r w:rsidR="00163D6D" w:rsidRPr="008446A5">
        <w:t xml:space="preserve"> (</w:t>
      </w:r>
      <w:proofErr w:type="spellStart"/>
      <w:r w:rsidRPr="008446A5">
        <w:t>go‘ng</w:t>
      </w:r>
      <w:proofErr w:type="spellEnd"/>
      <w:r w:rsidR="00163D6D" w:rsidRPr="008446A5">
        <w:t xml:space="preserve"> </w:t>
      </w:r>
      <w:proofErr w:type="spellStart"/>
      <w:r w:rsidRPr="008446A5">
        <w:t>suyuqligi</w:t>
      </w:r>
      <w:proofErr w:type="spellEnd"/>
      <w:r w:rsidR="00163D6D" w:rsidRPr="008446A5">
        <w:t xml:space="preserve">, </w:t>
      </w:r>
      <w:proofErr w:type="spellStart"/>
      <w:r w:rsidRPr="008446A5">
        <w:t>go‘ng</w:t>
      </w:r>
      <w:proofErr w:type="spellEnd"/>
      <w:r w:rsidR="00163D6D" w:rsidRPr="008446A5">
        <w:t xml:space="preserve"> </w:t>
      </w:r>
      <w:proofErr w:type="spellStart"/>
      <w:r w:rsidRPr="008446A5">
        <w:t>shaltog‘i</w:t>
      </w:r>
      <w:proofErr w:type="spellEnd"/>
      <w:r w:rsidR="00163D6D" w:rsidRPr="008446A5">
        <w:t xml:space="preserve">) </w:t>
      </w:r>
      <w:proofErr w:type="spellStart"/>
      <w:r w:rsidRPr="008446A5">
        <w:t>ni</w:t>
      </w:r>
      <w:proofErr w:type="spellEnd"/>
      <w:r w:rsidR="00163D6D" w:rsidRPr="008446A5">
        <w:t xml:space="preserve"> </w:t>
      </w:r>
      <w:proofErr w:type="spellStart"/>
      <w:r w:rsidRPr="008446A5">
        <w:t>qo‘llash</w:t>
      </w:r>
      <w:proofErr w:type="spellEnd"/>
      <w:r w:rsidR="00163D6D" w:rsidRPr="008446A5">
        <w:t xml:space="preserve"> </w:t>
      </w:r>
      <w:r w:rsidRPr="008446A5">
        <w:t>ham</w:t>
      </w:r>
      <w:r w:rsidR="00163D6D" w:rsidRPr="008446A5">
        <w:t xml:space="preserve"> </w:t>
      </w:r>
      <w:proofErr w:type="spellStart"/>
      <w:r w:rsidRPr="008446A5">
        <w:t>yaxshi</w:t>
      </w:r>
      <w:proofErr w:type="spellEnd"/>
      <w:r w:rsidR="00163D6D" w:rsidRPr="008446A5">
        <w:t xml:space="preserve"> </w:t>
      </w:r>
      <w:proofErr w:type="spellStart"/>
      <w:r w:rsidRPr="008446A5">
        <w:t>natija</w:t>
      </w:r>
      <w:proofErr w:type="spellEnd"/>
      <w:r w:rsidR="00163D6D" w:rsidRPr="008446A5">
        <w:t xml:space="preserve"> </w:t>
      </w:r>
      <w:proofErr w:type="spellStart"/>
      <w:r w:rsidRPr="008446A5">
        <w:t>beradi</w:t>
      </w:r>
      <w:proofErr w:type="spellEnd"/>
      <w:r w:rsidR="00163D6D" w:rsidRPr="008446A5">
        <w:t>.</w:t>
      </w:r>
    </w:p>
    <w:p w:rsidR="00163D6D" w:rsidRPr="008446A5" w:rsidRDefault="00E1198B" w:rsidP="00E07146">
      <w:pPr>
        <w:pStyle w:val="a3"/>
        <w:spacing w:line="276" w:lineRule="auto"/>
        <w:ind w:firstLine="708"/>
        <w:jc w:val="both"/>
      </w:pPr>
      <w:proofErr w:type="spellStart"/>
      <w:r w:rsidRPr="008446A5">
        <w:t>Mevalar</w:t>
      </w:r>
      <w:proofErr w:type="spellEnd"/>
      <w:r w:rsidR="00163D6D" w:rsidRPr="008446A5">
        <w:t xml:space="preserve"> </w:t>
      </w:r>
      <w:proofErr w:type="spellStart"/>
      <w:r w:rsidRPr="008446A5">
        <w:t>mayda</w:t>
      </w:r>
      <w:proofErr w:type="spellEnd"/>
      <w:r w:rsidR="00163D6D" w:rsidRPr="008446A5">
        <w:t xml:space="preserve">, </w:t>
      </w:r>
      <w:proofErr w:type="spellStart"/>
      <w:r w:rsidRPr="008446A5">
        <w:t>uchlari</w:t>
      </w:r>
      <w:proofErr w:type="spellEnd"/>
      <w:r w:rsidR="00163D6D" w:rsidRPr="008446A5">
        <w:t xml:space="preserve"> </w:t>
      </w:r>
      <w:proofErr w:type="spellStart"/>
      <w:r w:rsidRPr="008446A5">
        <w:t>buralgan</w:t>
      </w:r>
      <w:proofErr w:type="spellEnd"/>
      <w:r w:rsidR="00163D6D" w:rsidRPr="008446A5">
        <w:t xml:space="preserve"> </w:t>
      </w:r>
      <w:proofErr w:type="spellStart"/>
      <w:r w:rsidRPr="008446A5">
        <w:t>holda</w:t>
      </w:r>
      <w:proofErr w:type="spellEnd"/>
      <w:r w:rsidR="00163D6D" w:rsidRPr="008446A5">
        <w:t xml:space="preserve"> </w:t>
      </w:r>
      <w:proofErr w:type="spellStart"/>
      <w:r w:rsidRPr="008446A5">
        <w:t>uchray</w:t>
      </w:r>
      <w:proofErr w:type="spellEnd"/>
      <w:r w:rsidR="00163D6D" w:rsidRPr="008446A5">
        <w:t xml:space="preserve"> </w:t>
      </w:r>
      <w:proofErr w:type="spellStart"/>
      <w:r w:rsidRPr="008446A5">
        <w:t>boshlasa</w:t>
      </w:r>
      <w:proofErr w:type="spellEnd"/>
      <w:r w:rsidR="00163D6D" w:rsidRPr="008446A5">
        <w:t xml:space="preserve">, </w:t>
      </w:r>
      <w:proofErr w:type="spellStart"/>
      <w:r w:rsidRPr="008446A5">
        <w:t>bo‘rli</w:t>
      </w:r>
      <w:proofErr w:type="spellEnd"/>
      <w:r w:rsidR="00163D6D" w:rsidRPr="008446A5">
        <w:t xml:space="preserve"> </w:t>
      </w:r>
      <w:proofErr w:type="spellStart"/>
      <w:r w:rsidRPr="008446A5">
        <w:t>o‘g‘itlar</w:t>
      </w:r>
      <w:proofErr w:type="spellEnd"/>
      <w:r w:rsidR="00163D6D" w:rsidRPr="008446A5">
        <w:t xml:space="preserve"> </w:t>
      </w:r>
      <w:proofErr w:type="spellStart"/>
      <w:r w:rsidRPr="008446A5">
        <w:t>ildizdan</w:t>
      </w:r>
      <w:proofErr w:type="spellEnd"/>
      <w:r w:rsidR="00163D6D" w:rsidRPr="008446A5">
        <w:t xml:space="preserve"> </w:t>
      </w:r>
      <w:proofErr w:type="spellStart"/>
      <w:r w:rsidRPr="008446A5">
        <w:t>tashqari</w:t>
      </w:r>
      <w:proofErr w:type="spellEnd"/>
      <w:r w:rsidR="00163D6D" w:rsidRPr="008446A5">
        <w:t xml:space="preserve"> </w:t>
      </w:r>
      <w:proofErr w:type="spellStart"/>
      <w:r w:rsidRPr="008446A5">
        <w:t>oziqlantirish</w:t>
      </w:r>
      <w:proofErr w:type="spellEnd"/>
      <w:r w:rsidR="00163D6D" w:rsidRPr="008446A5">
        <w:t xml:space="preserve"> </w:t>
      </w:r>
      <w:proofErr w:type="spellStart"/>
      <w:r w:rsidRPr="008446A5">
        <w:t>yo‘li</w:t>
      </w:r>
      <w:proofErr w:type="spellEnd"/>
      <w:r w:rsidR="00163D6D" w:rsidRPr="008446A5">
        <w:t xml:space="preserve"> </w:t>
      </w:r>
      <w:proofErr w:type="spellStart"/>
      <w:r w:rsidRPr="008446A5">
        <w:t>bilan</w:t>
      </w:r>
      <w:proofErr w:type="spellEnd"/>
      <w:r w:rsidR="00163D6D" w:rsidRPr="008446A5">
        <w:t xml:space="preserve"> (200-250 </w:t>
      </w:r>
      <w:r w:rsidRPr="008446A5">
        <w:t>g</w:t>
      </w:r>
      <w:r w:rsidR="00163D6D" w:rsidRPr="008446A5">
        <w:t xml:space="preserve"> </w:t>
      </w:r>
      <w:proofErr w:type="spellStart"/>
      <w:r w:rsidRPr="008446A5">
        <w:t>bo‘rni</w:t>
      </w:r>
      <w:proofErr w:type="spellEnd"/>
      <w:r w:rsidR="00163D6D" w:rsidRPr="008446A5">
        <w:t xml:space="preserve"> </w:t>
      </w:r>
      <w:proofErr w:type="spellStart"/>
      <w:r w:rsidRPr="008446A5">
        <w:t>bir</w:t>
      </w:r>
      <w:proofErr w:type="spellEnd"/>
      <w:r w:rsidR="00163D6D" w:rsidRPr="008446A5">
        <w:t xml:space="preserve"> </w:t>
      </w:r>
      <w:proofErr w:type="spellStart"/>
      <w:r w:rsidRPr="008446A5">
        <w:rPr>
          <w:iCs/>
        </w:rPr>
        <w:t>ga</w:t>
      </w:r>
      <w:proofErr w:type="spellEnd"/>
      <w:r w:rsidR="00163D6D" w:rsidRPr="008446A5">
        <w:t xml:space="preserve"> </w:t>
      </w:r>
      <w:proofErr w:type="spellStart"/>
      <w:r w:rsidRPr="008446A5">
        <w:t>maydonga</w:t>
      </w:r>
      <w:proofErr w:type="spellEnd"/>
      <w:r w:rsidR="00163D6D" w:rsidRPr="008446A5">
        <w:t xml:space="preserve">) </w:t>
      </w:r>
      <w:proofErr w:type="spellStart"/>
      <w:r w:rsidRPr="008446A5">
        <w:t>beriladi</w:t>
      </w:r>
      <w:proofErr w:type="spellEnd"/>
      <w:r w:rsidR="00163D6D" w:rsidRPr="008446A5">
        <w:t xml:space="preserve">. </w:t>
      </w:r>
      <w:proofErr w:type="spellStart"/>
      <w:r w:rsidRPr="008446A5">
        <w:t>Shuningdek</w:t>
      </w:r>
      <w:proofErr w:type="spellEnd"/>
      <w:r w:rsidR="00163D6D" w:rsidRPr="008446A5">
        <w:t xml:space="preserve">, </w:t>
      </w:r>
      <w:proofErr w:type="spellStart"/>
      <w:r w:rsidRPr="008446A5">
        <w:t>urug‘larni</w:t>
      </w:r>
      <w:proofErr w:type="spellEnd"/>
      <w:r w:rsidR="00163D6D" w:rsidRPr="008446A5">
        <w:t xml:space="preserve"> </w:t>
      </w:r>
      <w:proofErr w:type="spellStart"/>
      <w:r w:rsidRPr="008446A5">
        <w:t>ekish</w:t>
      </w:r>
      <w:proofErr w:type="spellEnd"/>
      <w:r w:rsidR="00163D6D" w:rsidRPr="008446A5">
        <w:t xml:space="preserve"> </w:t>
      </w:r>
      <w:proofErr w:type="spellStart"/>
      <w:r w:rsidRPr="008446A5">
        <w:t>oldidan</w:t>
      </w:r>
      <w:proofErr w:type="spellEnd"/>
      <w:r w:rsidR="00163D6D" w:rsidRPr="008446A5">
        <w:t xml:space="preserve"> 0,1%</w:t>
      </w:r>
      <w:r w:rsidR="00163D6D" w:rsidRPr="008446A5">
        <w:rPr>
          <w:iCs/>
        </w:rPr>
        <w:t xml:space="preserve"> </w:t>
      </w:r>
      <w:r w:rsidRPr="008446A5">
        <w:t>li</w:t>
      </w:r>
      <w:r w:rsidR="00163D6D" w:rsidRPr="008446A5">
        <w:t xml:space="preserve"> </w:t>
      </w:r>
      <w:proofErr w:type="spellStart"/>
      <w:r w:rsidRPr="008446A5">
        <w:t>bo‘r</w:t>
      </w:r>
      <w:proofErr w:type="spellEnd"/>
      <w:r w:rsidR="00163D6D" w:rsidRPr="008446A5">
        <w:t xml:space="preserve"> </w:t>
      </w:r>
      <w:proofErr w:type="spellStart"/>
      <w:r w:rsidRPr="008446A5">
        <w:t>eritmasi</w:t>
      </w:r>
      <w:proofErr w:type="spellEnd"/>
      <w:r w:rsidR="00163D6D" w:rsidRPr="008446A5">
        <w:t xml:space="preserve"> </w:t>
      </w:r>
      <w:proofErr w:type="spellStart"/>
      <w:r w:rsidRPr="008446A5">
        <w:t>bilan</w:t>
      </w:r>
      <w:proofErr w:type="spellEnd"/>
      <w:r w:rsidR="00163D6D" w:rsidRPr="008446A5">
        <w:t xml:space="preserve"> </w:t>
      </w:r>
      <w:proofErr w:type="spellStart"/>
      <w:r w:rsidRPr="008446A5">
        <w:t>ishlash</w:t>
      </w:r>
      <w:proofErr w:type="spellEnd"/>
      <w:r w:rsidR="00163D6D" w:rsidRPr="008446A5">
        <w:t xml:space="preserve"> </w:t>
      </w:r>
      <w:r w:rsidRPr="008446A5">
        <w:t>ham</w:t>
      </w:r>
      <w:r w:rsidR="00163D6D" w:rsidRPr="008446A5">
        <w:t xml:space="preserve"> </w:t>
      </w:r>
      <w:proofErr w:type="spellStart"/>
      <w:r w:rsidRPr="008446A5">
        <w:t>yaxshi</w:t>
      </w:r>
      <w:proofErr w:type="spellEnd"/>
      <w:r w:rsidR="00163D6D" w:rsidRPr="008446A5">
        <w:t xml:space="preserve"> </w:t>
      </w:r>
      <w:r w:rsidRPr="008446A5">
        <w:t>samara</w:t>
      </w:r>
      <w:r w:rsidR="00163D6D" w:rsidRPr="008446A5">
        <w:t xml:space="preserve"> </w:t>
      </w:r>
      <w:proofErr w:type="spellStart"/>
      <w:r w:rsidRPr="008446A5">
        <w:t>beradi</w:t>
      </w:r>
      <w:proofErr w:type="spellEnd"/>
      <w:r w:rsidR="00163D6D" w:rsidRPr="008446A5">
        <w:t>.</w:t>
      </w:r>
    </w:p>
    <w:p w:rsidR="000376FB" w:rsidRPr="00E1198B" w:rsidRDefault="000376FB" w:rsidP="00E07146">
      <w:pPr>
        <w:pStyle w:val="4"/>
        <w:widowControl/>
        <w:spacing w:line="276" w:lineRule="auto"/>
        <w:jc w:val="center"/>
        <w:rPr>
          <w:rFonts w:ascii="Times New Roman" w:hAnsi="Times New Roman" w:cs="Times New Roman"/>
          <w:b/>
          <w:bCs/>
          <w:lang w:val="uz-Cyrl-UZ"/>
        </w:rPr>
      </w:pPr>
    </w:p>
    <w:p w:rsidR="00163D6D" w:rsidRPr="00E1198B" w:rsidRDefault="0055214D" w:rsidP="00E07146">
      <w:pPr>
        <w:pStyle w:val="4"/>
        <w:widowControl/>
        <w:spacing w:line="276" w:lineRule="auto"/>
        <w:jc w:val="center"/>
        <w:rPr>
          <w:rFonts w:ascii="Times New Roman" w:hAnsi="Times New Roman" w:cs="Times New Roman"/>
          <w:b/>
          <w:bCs/>
          <w:lang w:val="uz-Cyrl-UZ"/>
        </w:rPr>
      </w:pPr>
      <w:r w:rsidRPr="00E1198B">
        <w:rPr>
          <w:rFonts w:ascii="Times New Roman" w:hAnsi="Times New Roman" w:cs="Times New Roman"/>
          <w:b/>
          <w:bCs/>
          <w:lang w:val="uz-Cyrl-UZ"/>
        </w:rPr>
        <w:t>8</w:t>
      </w:r>
      <w:r w:rsidR="00AF5EF4" w:rsidRPr="00E1198B">
        <w:rPr>
          <w:rFonts w:ascii="Times New Roman" w:hAnsi="Times New Roman" w:cs="Times New Roman"/>
          <w:b/>
          <w:bCs/>
          <w:lang w:val="uz-Cyrl-UZ"/>
        </w:rPr>
        <w:t xml:space="preserve">.9. </w:t>
      </w:r>
      <w:r w:rsidR="00E1198B" w:rsidRPr="00E1198B">
        <w:rPr>
          <w:rFonts w:ascii="Times New Roman" w:hAnsi="Times New Roman" w:cs="Times New Roman"/>
          <w:b/>
          <w:bCs/>
          <w:lang w:val="uz-Cyrl-UZ"/>
        </w:rPr>
        <w:t>Pomidorni</w:t>
      </w:r>
      <w:r w:rsidR="00163D6D" w:rsidRPr="00E1198B">
        <w:rPr>
          <w:rFonts w:ascii="Times New Roman" w:hAnsi="Times New Roman" w:cs="Times New Roman"/>
          <w:b/>
          <w:bCs/>
          <w:lang w:val="uz-Cyrl-UZ"/>
        </w:rPr>
        <w:t xml:space="preserve"> </w:t>
      </w:r>
      <w:r w:rsidR="00E1198B" w:rsidRPr="00E1198B">
        <w:rPr>
          <w:rFonts w:ascii="Times New Roman" w:hAnsi="Times New Roman" w:cs="Times New Roman"/>
          <w:b/>
          <w:bCs/>
          <w:lang w:val="uz-Cyrl-UZ"/>
        </w:rPr>
        <w:t>o‘g‘itlash</w:t>
      </w:r>
    </w:p>
    <w:p w:rsidR="00163D6D" w:rsidRPr="00E1198B" w:rsidRDefault="00E1198B" w:rsidP="00E07146">
      <w:pPr>
        <w:pStyle w:val="a3"/>
        <w:spacing w:line="276" w:lineRule="auto"/>
        <w:ind w:firstLine="708"/>
        <w:jc w:val="both"/>
        <w:rPr>
          <w:lang w:val="uz-Cyrl-UZ"/>
        </w:rPr>
      </w:pPr>
      <w:r w:rsidRPr="00E1198B">
        <w:rPr>
          <w:lang w:val="uz-Cyrl-UZ"/>
        </w:rPr>
        <w:t>Pomidorning</w:t>
      </w:r>
      <w:r w:rsidR="00163D6D" w:rsidRPr="00E1198B">
        <w:rPr>
          <w:lang w:val="uz-Cyrl-UZ"/>
        </w:rPr>
        <w:t xml:space="preserve"> </w:t>
      </w:r>
      <w:r w:rsidRPr="00E1198B">
        <w:rPr>
          <w:lang w:val="uz-Cyrl-UZ"/>
        </w:rPr>
        <w:t>vegetatsiya</w:t>
      </w:r>
      <w:r w:rsidR="00163D6D" w:rsidRPr="00E1198B">
        <w:rPr>
          <w:lang w:val="uz-Cyrl-UZ"/>
        </w:rPr>
        <w:t xml:space="preserve"> </w:t>
      </w:r>
      <w:r w:rsidRPr="00E1198B">
        <w:rPr>
          <w:lang w:val="uz-Cyrl-UZ"/>
        </w:rPr>
        <w:t>davri</w:t>
      </w:r>
      <w:r w:rsidR="00163D6D" w:rsidRPr="00E1198B">
        <w:rPr>
          <w:lang w:val="uz-Cyrl-UZ"/>
        </w:rPr>
        <w:t xml:space="preserve"> 110-120 </w:t>
      </w:r>
      <w:r w:rsidRPr="00E1198B">
        <w:rPr>
          <w:lang w:val="uz-Cyrl-UZ"/>
        </w:rPr>
        <w:t>kun</w:t>
      </w:r>
      <w:r w:rsidR="00163D6D" w:rsidRPr="00E1198B">
        <w:rPr>
          <w:lang w:val="uz-Cyrl-UZ"/>
        </w:rPr>
        <w:t xml:space="preserve"> </w:t>
      </w:r>
      <w:r w:rsidRPr="00E1198B">
        <w:rPr>
          <w:lang w:val="uz-Cyrl-UZ"/>
        </w:rPr>
        <w:t>bo‘lganligi</w:t>
      </w:r>
      <w:r w:rsidR="00163D6D" w:rsidRPr="00E1198B">
        <w:rPr>
          <w:lang w:val="uz-Cyrl-UZ"/>
        </w:rPr>
        <w:t xml:space="preserve"> </w:t>
      </w:r>
      <w:r w:rsidRPr="00E1198B">
        <w:rPr>
          <w:lang w:val="uz-Cyrl-UZ"/>
        </w:rPr>
        <w:t>sababli</w:t>
      </w:r>
      <w:r w:rsidR="00163D6D" w:rsidRPr="00E1198B">
        <w:rPr>
          <w:lang w:val="uz-Cyrl-UZ"/>
        </w:rPr>
        <w:t xml:space="preserve"> </w:t>
      </w:r>
      <w:r w:rsidRPr="00E1198B">
        <w:rPr>
          <w:lang w:val="uz-Cyrl-UZ"/>
        </w:rPr>
        <w:t>odatda</w:t>
      </w:r>
      <w:r w:rsidR="00163D6D" w:rsidRPr="00E1198B">
        <w:rPr>
          <w:lang w:val="uz-Cyrl-UZ"/>
        </w:rPr>
        <w:t xml:space="preserve"> </w:t>
      </w:r>
      <w:r w:rsidRPr="00E1198B">
        <w:rPr>
          <w:lang w:val="uz-Cyrl-UZ"/>
        </w:rPr>
        <w:t>ko‘chat</w:t>
      </w:r>
      <w:r w:rsidR="00163D6D" w:rsidRPr="00E1198B">
        <w:rPr>
          <w:lang w:val="uz-Cyrl-UZ"/>
        </w:rPr>
        <w:t xml:space="preserve"> </w:t>
      </w:r>
      <w:r w:rsidRPr="00E1198B">
        <w:rPr>
          <w:lang w:val="uz-Cyrl-UZ"/>
        </w:rPr>
        <w:t>qilib</w:t>
      </w:r>
      <w:r w:rsidR="00163D6D" w:rsidRPr="00E1198B">
        <w:rPr>
          <w:lang w:val="uz-Cyrl-UZ"/>
        </w:rPr>
        <w:t xml:space="preserve"> </w:t>
      </w:r>
      <w:r w:rsidRPr="00E1198B">
        <w:rPr>
          <w:lang w:val="uz-Cyrl-UZ"/>
        </w:rPr>
        <w:t>o‘tqazish</w:t>
      </w:r>
      <w:r w:rsidR="00163D6D" w:rsidRPr="00E1198B">
        <w:rPr>
          <w:lang w:val="uz-Cyrl-UZ"/>
        </w:rPr>
        <w:t xml:space="preserve"> </w:t>
      </w:r>
      <w:r w:rsidRPr="00E1198B">
        <w:rPr>
          <w:lang w:val="uz-Cyrl-UZ"/>
        </w:rPr>
        <w:t>yo‘li</w:t>
      </w:r>
      <w:r w:rsidR="00163D6D" w:rsidRPr="00E1198B">
        <w:rPr>
          <w:lang w:val="uz-Cyrl-UZ"/>
        </w:rPr>
        <w:t xml:space="preserve"> </w:t>
      </w:r>
      <w:r w:rsidRPr="00E1198B">
        <w:rPr>
          <w:lang w:val="uz-Cyrl-UZ"/>
        </w:rPr>
        <w:t>bilan yetishtiriladi</w:t>
      </w:r>
      <w:r w:rsidR="00163D6D" w:rsidRPr="00E1198B">
        <w:rPr>
          <w:lang w:val="uz-Cyrl-UZ"/>
        </w:rPr>
        <w:t xml:space="preserve">. </w:t>
      </w:r>
      <w:r w:rsidRPr="00E1198B">
        <w:rPr>
          <w:lang w:val="uz-Cyrl-UZ"/>
        </w:rPr>
        <w:t>Ildiz</w:t>
      </w:r>
      <w:r w:rsidR="00163D6D" w:rsidRPr="00E1198B">
        <w:rPr>
          <w:lang w:val="uz-Cyrl-UZ"/>
        </w:rPr>
        <w:t xml:space="preserve"> </w:t>
      </w:r>
      <w:r w:rsidRPr="00E1198B">
        <w:rPr>
          <w:lang w:val="uz-Cyrl-UZ"/>
        </w:rPr>
        <w:t>tizimi</w:t>
      </w:r>
      <w:r w:rsidR="00163D6D" w:rsidRPr="00E1198B">
        <w:rPr>
          <w:lang w:val="uz-Cyrl-UZ"/>
        </w:rPr>
        <w:t xml:space="preserve"> </w:t>
      </w:r>
      <w:r w:rsidRPr="00E1198B">
        <w:rPr>
          <w:lang w:val="uz-Cyrl-UZ"/>
        </w:rPr>
        <w:t>popuk</w:t>
      </w:r>
      <w:r w:rsidR="00163D6D" w:rsidRPr="00E1198B">
        <w:rPr>
          <w:lang w:val="uz-Cyrl-UZ"/>
        </w:rPr>
        <w:t xml:space="preserve"> </w:t>
      </w:r>
      <w:r w:rsidRPr="00E1198B">
        <w:rPr>
          <w:lang w:val="uz-Cyrl-UZ"/>
        </w:rPr>
        <w:t>ildiz</w:t>
      </w:r>
      <w:r w:rsidR="00163D6D" w:rsidRPr="00E1198B">
        <w:rPr>
          <w:lang w:val="uz-Cyrl-UZ"/>
        </w:rPr>
        <w:t xml:space="preserve"> </w:t>
      </w:r>
      <w:r w:rsidRPr="00E1198B">
        <w:rPr>
          <w:lang w:val="uz-Cyrl-UZ"/>
        </w:rPr>
        <w:t>bo‘lib</w:t>
      </w:r>
      <w:r w:rsidR="00163D6D" w:rsidRPr="00E1198B">
        <w:rPr>
          <w:lang w:val="uz-Cyrl-UZ"/>
        </w:rPr>
        <w:t xml:space="preserve">, </w:t>
      </w:r>
      <w:r w:rsidRPr="00E1198B">
        <w:rPr>
          <w:lang w:val="uz-Cyrl-UZ"/>
        </w:rPr>
        <w:t>tuproqqa</w:t>
      </w:r>
      <w:r w:rsidR="00163D6D" w:rsidRPr="00E1198B">
        <w:rPr>
          <w:lang w:val="uz-Cyrl-UZ"/>
        </w:rPr>
        <w:t xml:space="preserve"> 100-130 </w:t>
      </w:r>
      <w:r w:rsidRPr="00E1198B">
        <w:rPr>
          <w:iCs/>
          <w:lang w:val="uz-Cyrl-UZ"/>
        </w:rPr>
        <w:t>sm</w:t>
      </w:r>
      <w:r w:rsidR="00163D6D" w:rsidRPr="00E1198B">
        <w:rPr>
          <w:lang w:val="uz-Cyrl-UZ"/>
        </w:rPr>
        <w:t xml:space="preserve">  </w:t>
      </w:r>
      <w:r w:rsidRPr="00E1198B">
        <w:rPr>
          <w:lang w:val="uz-Cyrl-UZ"/>
        </w:rPr>
        <w:t>kirib</w:t>
      </w:r>
      <w:r w:rsidR="00163D6D" w:rsidRPr="00E1198B">
        <w:rPr>
          <w:lang w:val="uz-Cyrl-UZ"/>
        </w:rPr>
        <w:t xml:space="preserve">  </w:t>
      </w:r>
      <w:r w:rsidRPr="00E1198B">
        <w:rPr>
          <w:lang w:val="uz-Cyrl-UZ"/>
        </w:rPr>
        <w:t>boradi</w:t>
      </w:r>
      <w:r w:rsidR="00163D6D" w:rsidRPr="00E1198B">
        <w:rPr>
          <w:lang w:val="uz-Cyrl-UZ"/>
        </w:rPr>
        <w:t>.</w:t>
      </w:r>
    </w:p>
    <w:p w:rsidR="00163D6D" w:rsidRPr="00E1198B" w:rsidRDefault="00E1198B" w:rsidP="00E07146">
      <w:pPr>
        <w:pStyle w:val="a3"/>
        <w:spacing w:line="276" w:lineRule="auto"/>
        <w:ind w:firstLine="708"/>
        <w:jc w:val="both"/>
        <w:rPr>
          <w:lang w:val="uz-Cyrl-UZ"/>
        </w:rPr>
      </w:pPr>
      <w:r w:rsidRPr="00E1198B">
        <w:rPr>
          <w:lang w:val="uz-Cyrl-UZ"/>
        </w:rPr>
        <w:t>Oziq</w:t>
      </w:r>
      <w:r w:rsidR="00163D6D" w:rsidRPr="00E1198B">
        <w:rPr>
          <w:lang w:val="uz-Cyrl-UZ"/>
        </w:rPr>
        <w:t xml:space="preserve"> </w:t>
      </w:r>
      <w:r w:rsidRPr="00E1198B">
        <w:rPr>
          <w:lang w:val="uz-Cyrl-UZ"/>
        </w:rPr>
        <w:t>moddalarning</w:t>
      </w:r>
      <w:r w:rsidR="00163D6D" w:rsidRPr="00E1198B">
        <w:rPr>
          <w:lang w:val="uz-Cyrl-UZ"/>
        </w:rPr>
        <w:t xml:space="preserve"> </w:t>
      </w:r>
      <w:r w:rsidRPr="00E1198B">
        <w:rPr>
          <w:lang w:val="uz-Cyrl-UZ"/>
        </w:rPr>
        <w:t>o‘zlashtirilishi</w:t>
      </w:r>
      <w:r w:rsidR="00163D6D" w:rsidRPr="00E1198B">
        <w:rPr>
          <w:lang w:val="uz-Cyrl-UZ"/>
        </w:rPr>
        <w:t xml:space="preserve"> </w:t>
      </w:r>
      <w:r w:rsidRPr="00E1198B">
        <w:rPr>
          <w:lang w:val="uz-Cyrl-UZ"/>
        </w:rPr>
        <w:t>butun</w:t>
      </w:r>
      <w:r w:rsidR="00163D6D" w:rsidRPr="00E1198B">
        <w:rPr>
          <w:lang w:val="uz-Cyrl-UZ"/>
        </w:rPr>
        <w:t xml:space="preserve"> </w:t>
      </w:r>
      <w:r w:rsidRPr="00E1198B">
        <w:rPr>
          <w:lang w:val="uz-Cyrl-UZ"/>
        </w:rPr>
        <w:t>o‘suv</w:t>
      </w:r>
      <w:r w:rsidR="00163D6D" w:rsidRPr="00E1198B">
        <w:rPr>
          <w:lang w:val="uz-Cyrl-UZ"/>
        </w:rPr>
        <w:t xml:space="preserve"> </w:t>
      </w:r>
      <w:r w:rsidRPr="00E1198B">
        <w:rPr>
          <w:lang w:val="uz-Cyrl-UZ"/>
        </w:rPr>
        <w:t>davrida</w:t>
      </w:r>
      <w:r w:rsidR="00163D6D" w:rsidRPr="00E1198B">
        <w:rPr>
          <w:lang w:val="uz-Cyrl-UZ"/>
        </w:rPr>
        <w:t xml:space="preserve"> </w:t>
      </w:r>
      <w:r w:rsidRPr="00E1198B">
        <w:rPr>
          <w:lang w:val="uz-Cyrl-UZ"/>
        </w:rPr>
        <w:t>bir</w:t>
      </w:r>
      <w:r w:rsidR="00163D6D" w:rsidRPr="00E1198B">
        <w:rPr>
          <w:lang w:val="uz-Cyrl-UZ"/>
        </w:rPr>
        <w:t xml:space="preserve"> </w:t>
      </w:r>
      <w:r w:rsidRPr="00E1198B">
        <w:rPr>
          <w:lang w:val="uz-Cyrl-UZ"/>
        </w:rPr>
        <w:t>tekis</w:t>
      </w:r>
      <w:r w:rsidR="00163D6D" w:rsidRPr="00E1198B">
        <w:rPr>
          <w:lang w:val="uz-Cyrl-UZ"/>
        </w:rPr>
        <w:t xml:space="preserve"> </w:t>
      </w:r>
      <w:r w:rsidRPr="00E1198B">
        <w:rPr>
          <w:lang w:val="uz-Cyrl-UZ"/>
        </w:rPr>
        <w:t>bo‘lmay</w:t>
      </w:r>
      <w:r w:rsidR="00163D6D" w:rsidRPr="00E1198B">
        <w:rPr>
          <w:lang w:val="uz-Cyrl-UZ"/>
        </w:rPr>
        <w:t xml:space="preserve">, </w:t>
      </w:r>
      <w:r w:rsidRPr="00E1198B">
        <w:rPr>
          <w:lang w:val="uz-Cyrl-UZ"/>
        </w:rPr>
        <w:t>asosiy</w:t>
      </w:r>
      <w:r w:rsidR="00163D6D" w:rsidRPr="00E1198B">
        <w:rPr>
          <w:lang w:val="uz-Cyrl-UZ"/>
        </w:rPr>
        <w:t xml:space="preserve"> </w:t>
      </w:r>
      <w:r w:rsidRPr="00E1198B">
        <w:rPr>
          <w:lang w:val="uz-Cyrl-UZ"/>
        </w:rPr>
        <w:t>qismi</w:t>
      </w:r>
      <w:r w:rsidR="00163D6D" w:rsidRPr="00E1198B">
        <w:rPr>
          <w:lang w:val="uz-Cyrl-UZ"/>
        </w:rPr>
        <w:t xml:space="preserve"> </w:t>
      </w:r>
      <w:r w:rsidRPr="00E1198B">
        <w:rPr>
          <w:lang w:val="uz-Cyrl-UZ"/>
        </w:rPr>
        <w:t>meva</w:t>
      </w:r>
      <w:r w:rsidR="00163D6D" w:rsidRPr="00E1198B">
        <w:rPr>
          <w:lang w:val="uz-Cyrl-UZ"/>
        </w:rPr>
        <w:t xml:space="preserve"> </w:t>
      </w:r>
      <w:r w:rsidRPr="00E1198B">
        <w:rPr>
          <w:lang w:val="uz-Cyrl-UZ"/>
        </w:rPr>
        <w:t>tugish</w:t>
      </w:r>
      <w:r w:rsidR="00163D6D" w:rsidRPr="00E1198B">
        <w:rPr>
          <w:lang w:val="uz-Cyrl-UZ"/>
        </w:rPr>
        <w:t xml:space="preserve"> </w:t>
      </w:r>
      <w:r w:rsidRPr="00E1198B">
        <w:rPr>
          <w:lang w:val="uz-Cyrl-UZ"/>
        </w:rPr>
        <w:t>davriga</w:t>
      </w:r>
      <w:r w:rsidR="00163D6D" w:rsidRPr="00E1198B">
        <w:rPr>
          <w:lang w:val="uz-Cyrl-UZ"/>
        </w:rPr>
        <w:t xml:space="preserve"> </w:t>
      </w:r>
      <w:r w:rsidRPr="00E1198B">
        <w:rPr>
          <w:lang w:val="uz-Cyrl-UZ"/>
        </w:rPr>
        <w:t>to‘g‘ri</w:t>
      </w:r>
      <w:r w:rsidR="00163D6D" w:rsidRPr="00E1198B">
        <w:rPr>
          <w:lang w:val="uz-Cyrl-UZ"/>
        </w:rPr>
        <w:t xml:space="preserve"> </w:t>
      </w:r>
      <w:r w:rsidRPr="00E1198B">
        <w:rPr>
          <w:lang w:val="uz-Cyrl-UZ"/>
        </w:rPr>
        <w:t>keladi</w:t>
      </w:r>
      <w:r w:rsidR="00163D6D" w:rsidRPr="00E1198B">
        <w:rPr>
          <w:lang w:val="uz-Cyrl-UZ"/>
        </w:rPr>
        <w:t>.</w:t>
      </w:r>
    </w:p>
    <w:p w:rsidR="00163D6D" w:rsidRPr="00E1198B" w:rsidRDefault="00E1198B" w:rsidP="00E07146">
      <w:pPr>
        <w:pStyle w:val="a3"/>
        <w:spacing w:line="276" w:lineRule="auto"/>
        <w:ind w:firstLine="708"/>
        <w:jc w:val="both"/>
        <w:rPr>
          <w:lang w:val="uz-Cyrl-UZ"/>
        </w:rPr>
      </w:pPr>
      <w:r w:rsidRPr="00E1198B">
        <w:rPr>
          <w:lang w:val="uz-Cyrl-UZ"/>
        </w:rPr>
        <w:t>O‘sish</w:t>
      </w:r>
      <w:r w:rsidR="00163D6D" w:rsidRPr="00E1198B">
        <w:rPr>
          <w:lang w:val="uz-Cyrl-UZ"/>
        </w:rPr>
        <w:t xml:space="preserve"> </w:t>
      </w:r>
      <w:r w:rsidRPr="00E1198B">
        <w:rPr>
          <w:lang w:val="uz-Cyrl-UZ"/>
        </w:rPr>
        <w:t>va</w:t>
      </w:r>
      <w:r w:rsidR="00163D6D" w:rsidRPr="00E1198B">
        <w:rPr>
          <w:lang w:val="uz-Cyrl-UZ"/>
        </w:rPr>
        <w:t xml:space="preserve"> </w:t>
      </w:r>
      <w:r w:rsidRPr="00E1198B">
        <w:rPr>
          <w:lang w:val="uz-Cyrl-UZ"/>
        </w:rPr>
        <w:t>rivojlanishning</w:t>
      </w:r>
      <w:r w:rsidR="00163D6D" w:rsidRPr="00E1198B">
        <w:rPr>
          <w:lang w:val="uz-Cyrl-UZ"/>
        </w:rPr>
        <w:t xml:space="preserve"> </w:t>
      </w:r>
      <w:r w:rsidRPr="00E1198B">
        <w:rPr>
          <w:lang w:val="uz-Cyrl-UZ"/>
        </w:rPr>
        <w:t>dastlabki</w:t>
      </w:r>
      <w:r w:rsidR="00163D6D" w:rsidRPr="00E1198B">
        <w:rPr>
          <w:lang w:val="uz-Cyrl-UZ"/>
        </w:rPr>
        <w:t xml:space="preserve"> </w:t>
      </w:r>
      <w:r w:rsidRPr="00E1198B">
        <w:rPr>
          <w:lang w:val="uz-Cyrl-UZ"/>
        </w:rPr>
        <w:t>bosqichlarida</w:t>
      </w:r>
      <w:r w:rsidR="00163D6D" w:rsidRPr="00E1198B">
        <w:rPr>
          <w:lang w:val="uz-Cyrl-UZ"/>
        </w:rPr>
        <w:t xml:space="preserve"> </w:t>
      </w:r>
      <w:r w:rsidRPr="00E1198B">
        <w:rPr>
          <w:lang w:val="uz-Cyrl-UZ"/>
        </w:rPr>
        <w:t>azot</w:t>
      </w:r>
      <w:r w:rsidR="00163D6D" w:rsidRPr="00E1198B">
        <w:rPr>
          <w:lang w:val="uz-Cyrl-UZ"/>
        </w:rPr>
        <w:t xml:space="preserve"> </w:t>
      </w:r>
      <w:r w:rsidRPr="00E1198B">
        <w:rPr>
          <w:lang w:val="uz-Cyrl-UZ"/>
        </w:rPr>
        <w:t>me’yorining</w:t>
      </w:r>
      <w:r w:rsidR="00163D6D" w:rsidRPr="00E1198B">
        <w:rPr>
          <w:lang w:val="uz-Cyrl-UZ"/>
        </w:rPr>
        <w:t xml:space="preserve"> </w:t>
      </w:r>
      <w:r w:rsidRPr="00E1198B">
        <w:rPr>
          <w:lang w:val="uz-Cyrl-UZ"/>
        </w:rPr>
        <w:t>oshib</w:t>
      </w:r>
      <w:r w:rsidR="00163D6D" w:rsidRPr="00E1198B">
        <w:rPr>
          <w:lang w:val="uz-Cyrl-UZ"/>
        </w:rPr>
        <w:t xml:space="preserve"> </w:t>
      </w:r>
      <w:r w:rsidRPr="00E1198B">
        <w:rPr>
          <w:lang w:val="uz-Cyrl-UZ"/>
        </w:rPr>
        <w:t>ketishi</w:t>
      </w:r>
      <w:r w:rsidR="00163D6D" w:rsidRPr="00E1198B">
        <w:rPr>
          <w:lang w:val="uz-Cyrl-UZ"/>
        </w:rPr>
        <w:t xml:space="preserve"> </w:t>
      </w:r>
      <w:r w:rsidRPr="00E1198B">
        <w:rPr>
          <w:lang w:val="uz-Cyrl-UZ"/>
        </w:rPr>
        <w:t>salbiy</w:t>
      </w:r>
      <w:r w:rsidR="00163D6D" w:rsidRPr="00E1198B">
        <w:rPr>
          <w:lang w:val="uz-Cyrl-UZ"/>
        </w:rPr>
        <w:t xml:space="preserve"> </w:t>
      </w:r>
      <w:r w:rsidRPr="00E1198B">
        <w:rPr>
          <w:lang w:val="uz-Cyrl-UZ"/>
        </w:rPr>
        <w:t>pomidorning</w:t>
      </w:r>
      <w:r w:rsidR="00163D6D" w:rsidRPr="00E1198B">
        <w:rPr>
          <w:lang w:val="uz-Cyrl-UZ"/>
        </w:rPr>
        <w:t xml:space="preserve"> </w:t>
      </w:r>
      <w:r w:rsidRPr="00E1198B">
        <w:rPr>
          <w:lang w:val="uz-Cyrl-UZ"/>
        </w:rPr>
        <w:t>o‘sish</w:t>
      </w:r>
      <w:r w:rsidR="00163D6D" w:rsidRPr="00E1198B">
        <w:rPr>
          <w:lang w:val="uz-Cyrl-UZ"/>
        </w:rPr>
        <w:t xml:space="preserve"> </w:t>
      </w:r>
      <w:r w:rsidRPr="00E1198B">
        <w:rPr>
          <w:lang w:val="uz-Cyrl-UZ"/>
        </w:rPr>
        <w:t>qismlarini</w:t>
      </w:r>
      <w:r w:rsidR="00163D6D" w:rsidRPr="00E1198B">
        <w:rPr>
          <w:lang w:val="uz-Cyrl-UZ"/>
        </w:rPr>
        <w:t xml:space="preserve">  </w:t>
      </w:r>
      <w:r w:rsidRPr="00E1198B">
        <w:rPr>
          <w:lang w:val="uz-Cyrl-UZ"/>
        </w:rPr>
        <w:t>tez</w:t>
      </w:r>
      <w:r w:rsidR="00163D6D" w:rsidRPr="00E1198B">
        <w:rPr>
          <w:lang w:val="uz-Cyrl-UZ"/>
        </w:rPr>
        <w:t xml:space="preserve"> </w:t>
      </w:r>
      <w:r w:rsidRPr="00E1198B">
        <w:rPr>
          <w:lang w:val="uz-Cyrl-UZ"/>
        </w:rPr>
        <w:t>rivojlanishiga</w:t>
      </w:r>
      <w:r w:rsidR="00163D6D" w:rsidRPr="00E1198B">
        <w:rPr>
          <w:lang w:val="uz-Cyrl-UZ"/>
        </w:rPr>
        <w:t xml:space="preserve">, </w:t>
      </w:r>
      <w:r w:rsidRPr="00E1198B">
        <w:rPr>
          <w:lang w:val="uz-Cyrl-UZ"/>
        </w:rPr>
        <w:t>hosil</w:t>
      </w:r>
      <w:r w:rsidR="00163D6D" w:rsidRPr="00E1198B">
        <w:rPr>
          <w:lang w:val="uz-Cyrl-UZ"/>
        </w:rPr>
        <w:t xml:space="preserve"> </w:t>
      </w:r>
      <w:r w:rsidRPr="00E1198B">
        <w:rPr>
          <w:lang w:val="uz-Cyrl-UZ"/>
        </w:rPr>
        <w:t>organlarining</w:t>
      </w:r>
      <w:r w:rsidR="00163D6D" w:rsidRPr="00E1198B">
        <w:rPr>
          <w:lang w:val="uz-Cyrl-UZ"/>
        </w:rPr>
        <w:t xml:space="preserve"> </w:t>
      </w:r>
      <w:r w:rsidRPr="00E1198B">
        <w:rPr>
          <w:lang w:val="uz-Cyrl-UZ"/>
        </w:rPr>
        <w:t>esa</w:t>
      </w:r>
      <w:r w:rsidR="00163D6D" w:rsidRPr="00E1198B">
        <w:rPr>
          <w:lang w:val="uz-Cyrl-UZ"/>
        </w:rPr>
        <w:t xml:space="preserve"> </w:t>
      </w:r>
      <w:r w:rsidRPr="00E1198B">
        <w:rPr>
          <w:lang w:val="uz-Cyrl-UZ"/>
        </w:rPr>
        <w:t>rivojlanishdan</w:t>
      </w:r>
      <w:r w:rsidR="00163D6D" w:rsidRPr="00E1198B">
        <w:rPr>
          <w:lang w:val="uz-Cyrl-UZ"/>
        </w:rPr>
        <w:t xml:space="preserve"> </w:t>
      </w:r>
      <w:r w:rsidRPr="00E1198B">
        <w:rPr>
          <w:lang w:val="uz-Cyrl-UZ"/>
        </w:rPr>
        <w:t>orqada</w:t>
      </w:r>
      <w:r w:rsidR="00163D6D" w:rsidRPr="00E1198B">
        <w:rPr>
          <w:lang w:val="uz-Cyrl-UZ"/>
        </w:rPr>
        <w:t xml:space="preserve"> </w:t>
      </w:r>
      <w:r w:rsidRPr="00E1198B">
        <w:rPr>
          <w:lang w:val="uz-Cyrl-UZ"/>
        </w:rPr>
        <w:t>qolishiga</w:t>
      </w:r>
      <w:r w:rsidR="00163D6D" w:rsidRPr="00E1198B">
        <w:rPr>
          <w:lang w:val="uz-Cyrl-UZ"/>
        </w:rPr>
        <w:t xml:space="preserve"> </w:t>
      </w:r>
      <w:r w:rsidRPr="00E1198B">
        <w:rPr>
          <w:lang w:val="uz-Cyrl-UZ"/>
        </w:rPr>
        <w:t>olib</w:t>
      </w:r>
      <w:r w:rsidR="00163D6D" w:rsidRPr="00E1198B">
        <w:rPr>
          <w:lang w:val="uz-Cyrl-UZ"/>
        </w:rPr>
        <w:t xml:space="preserve"> </w:t>
      </w:r>
      <w:r w:rsidRPr="00E1198B">
        <w:rPr>
          <w:lang w:val="uz-Cyrl-UZ"/>
        </w:rPr>
        <w:t>keladi</w:t>
      </w:r>
      <w:r w:rsidR="00163D6D" w:rsidRPr="00E1198B">
        <w:rPr>
          <w:lang w:val="uz-Cyrl-UZ"/>
        </w:rPr>
        <w:t xml:space="preserve">. </w:t>
      </w:r>
      <w:r w:rsidRPr="00E1198B">
        <w:rPr>
          <w:lang w:val="uz-Cyrl-UZ"/>
        </w:rPr>
        <w:t>Azotli</w:t>
      </w:r>
      <w:r w:rsidR="00163D6D" w:rsidRPr="00E1198B">
        <w:rPr>
          <w:lang w:val="uz-Cyrl-UZ"/>
        </w:rPr>
        <w:t xml:space="preserve"> </w:t>
      </w:r>
      <w:r w:rsidRPr="00E1198B">
        <w:rPr>
          <w:lang w:val="uz-Cyrl-UZ"/>
        </w:rPr>
        <w:t>o‘g‘itlar</w:t>
      </w:r>
      <w:r w:rsidR="00163D6D" w:rsidRPr="00E1198B">
        <w:rPr>
          <w:lang w:val="uz-Cyrl-UZ"/>
        </w:rPr>
        <w:t xml:space="preserve">  </w:t>
      </w:r>
      <w:r w:rsidRPr="00E1198B">
        <w:rPr>
          <w:lang w:val="uz-Cyrl-UZ"/>
        </w:rPr>
        <w:t>me’yorining</w:t>
      </w:r>
      <w:r w:rsidR="00163D6D" w:rsidRPr="00E1198B">
        <w:rPr>
          <w:lang w:val="uz-Cyrl-UZ"/>
        </w:rPr>
        <w:t xml:space="preserve"> </w:t>
      </w:r>
      <w:r w:rsidRPr="00E1198B">
        <w:rPr>
          <w:lang w:val="uz-Cyrl-UZ"/>
        </w:rPr>
        <w:t>yarmi</w:t>
      </w:r>
      <w:r w:rsidR="00163D6D" w:rsidRPr="00E1198B">
        <w:rPr>
          <w:lang w:val="uz-Cyrl-UZ"/>
        </w:rPr>
        <w:t xml:space="preserve"> </w:t>
      </w:r>
      <w:r w:rsidRPr="00E1198B">
        <w:rPr>
          <w:lang w:val="uz-Cyrl-UZ"/>
        </w:rPr>
        <w:t>ko‘chatlar</w:t>
      </w:r>
      <w:r w:rsidR="00163D6D" w:rsidRPr="00E1198B">
        <w:rPr>
          <w:lang w:val="uz-Cyrl-UZ"/>
        </w:rPr>
        <w:t xml:space="preserve"> </w:t>
      </w:r>
      <w:r w:rsidRPr="00E1198B">
        <w:rPr>
          <w:lang w:val="uz-Cyrl-UZ"/>
        </w:rPr>
        <w:t>o‘tqazilayotgan</w:t>
      </w:r>
      <w:r w:rsidR="00163D6D" w:rsidRPr="00E1198B">
        <w:rPr>
          <w:lang w:val="uz-Cyrl-UZ"/>
        </w:rPr>
        <w:t xml:space="preserve"> </w:t>
      </w:r>
      <w:r w:rsidRPr="00E1198B">
        <w:rPr>
          <w:lang w:val="uz-Cyrl-UZ"/>
        </w:rPr>
        <w:t>paytda</w:t>
      </w:r>
      <w:r w:rsidR="00163D6D" w:rsidRPr="00E1198B">
        <w:rPr>
          <w:lang w:val="uz-Cyrl-UZ"/>
        </w:rPr>
        <w:t xml:space="preserve">, </w:t>
      </w:r>
      <w:r w:rsidRPr="00E1198B">
        <w:rPr>
          <w:lang w:val="uz-Cyrl-UZ"/>
        </w:rPr>
        <w:t>qolgan</w:t>
      </w:r>
      <w:r w:rsidR="00163D6D" w:rsidRPr="00E1198B">
        <w:rPr>
          <w:lang w:val="uz-Cyrl-UZ"/>
        </w:rPr>
        <w:t xml:space="preserve"> </w:t>
      </w:r>
      <w:r w:rsidRPr="00E1198B">
        <w:rPr>
          <w:lang w:val="uz-Cyrl-UZ"/>
        </w:rPr>
        <w:t>yarmi</w:t>
      </w:r>
      <w:r w:rsidR="00163D6D" w:rsidRPr="00E1198B">
        <w:rPr>
          <w:lang w:val="uz-Cyrl-UZ"/>
        </w:rPr>
        <w:t xml:space="preserve"> </w:t>
      </w:r>
      <w:r w:rsidRPr="00E1198B">
        <w:rPr>
          <w:lang w:val="uz-Cyrl-UZ"/>
        </w:rPr>
        <w:t>esa</w:t>
      </w:r>
      <w:r w:rsidR="00163D6D" w:rsidRPr="00E1198B">
        <w:rPr>
          <w:lang w:val="uz-Cyrl-UZ"/>
        </w:rPr>
        <w:t xml:space="preserve">, </w:t>
      </w:r>
      <w:r w:rsidRPr="00E1198B">
        <w:rPr>
          <w:lang w:val="uz-Cyrl-UZ"/>
        </w:rPr>
        <w:t>ko‘chat</w:t>
      </w:r>
      <w:r w:rsidR="00163D6D" w:rsidRPr="00E1198B">
        <w:rPr>
          <w:lang w:val="uz-Cyrl-UZ"/>
        </w:rPr>
        <w:t xml:space="preserve"> </w:t>
      </w:r>
      <w:r w:rsidRPr="00E1198B">
        <w:rPr>
          <w:lang w:val="uz-Cyrl-UZ"/>
        </w:rPr>
        <w:t>o‘tqazilgandan</w:t>
      </w:r>
      <w:r w:rsidR="00163D6D" w:rsidRPr="00E1198B">
        <w:rPr>
          <w:lang w:val="uz-Cyrl-UZ"/>
        </w:rPr>
        <w:t xml:space="preserve"> </w:t>
      </w:r>
      <w:r w:rsidRPr="00E1198B">
        <w:rPr>
          <w:lang w:val="uz-Cyrl-UZ"/>
        </w:rPr>
        <w:t>keyin</w:t>
      </w:r>
      <w:r w:rsidR="00163D6D" w:rsidRPr="00E1198B">
        <w:rPr>
          <w:lang w:val="uz-Cyrl-UZ"/>
        </w:rPr>
        <w:t xml:space="preserve"> </w:t>
      </w:r>
      <w:r w:rsidRPr="00E1198B">
        <w:rPr>
          <w:lang w:val="uz-Cyrl-UZ"/>
        </w:rPr>
        <w:t>bir</w:t>
      </w:r>
      <w:r w:rsidR="00163D6D" w:rsidRPr="00E1198B">
        <w:rPr>
          <w:lang w:val="uz-Cyrl-UZ"/>
        </w:rPr>
        <w:t xml:space="preserve"> </w:t>
      </w:r>
      <w:r w:rsidRPr="00E1198B">
        <w:rPr>
          <w:lang w:val="uz-Cyrl-UZ"/>
        </w:rPr>
        <w:t>oy</w:t>
      </w:r>
      <w:r w:rsidR="00163D6D" w:rsidRPr="00E1198B">
        <w:rPr>
          <w:lang w:val="uz-Cyrl-UZ"/>
        </w:rPr>
        <w:t xml:space="preserve"> </w:t>
      </w:r>
      <w:r w:rsidRPr="00E1198B">
        <w:rPr>
          <w:lang w:val="uz-Cyrl-UZ"/>
        </w:rPr>
        <w:t>o‘tgach</w:t>
      </w:r>
      <w:r w:rsidR="00163D6D" w:rsidRPr="00E1198B">
        <w:rPr>
          <w:lang w:val="uz-Cyrl-UZ"/>
        </w:rPr>
        <w:t xml:space="preserve"> </w:t>
      </w:r>
      <w:r w:rsidRPr="00E1198B">
        <w:rPr>
          <w:lang w:val="uz-Cyrl-UZ"/>
        </w:rPr>
        <w:t>beriladi</w:t>
      </w:r>
      <w:r w:rsidR="00163D6D" w:rsidRPr="00E1198B">
        <w:rPr>
          <w:lang w:val="uz-Cyrl-UZ"/>
        </w:rPr>
        <w:t xml:space="preserve">. </w:t>
      </w:r>
      <w:r w:rsidRPr="00E1198B">
        <w:rPr>
          <w:lang w:val="uz-Cyrl-UZ"/>
        </w:rPr>
        <w:t>Azotga</w:t>
      </w:r>
      <w:r w:rsidR="00163D6D" w:rsidRPr="00E1198B">
        <w:rPr>
          <w:lang w:val="uz-Cyrl-UZ"/>
        </w:rPr>
        <w:t xml:space="preserve"> </w:t>
      </w:r>
      <w:r w:rsidRPr="00E1198B">
        <w:rPr>
          <w:lang w:val="uz-Cyrl-UZ"/>
        </w:rPr>
        <w:t>boy</w:t>
      </w:r>
      <w:r w:rsidR="00163D6D" w:rsidRPr="00E1198B">
        <w:rPr>
          <w:lang w:val="uz-Cyrl-UZ"/>
        </w:rPr>
        <w:t xml:space="preserve"> </w:t>
      </w:r>
      <w:r w:rsidRPr="00E1198B">
        <w:rPr>
          <w:lang w:val="uz-Cyrl-UZ"/>
        </w:rPr>
        <w:t>tuproqlarga</w:t>
      </w:r>
      <w:r w:rsidR="00163D6D" w:rsidRPr="00E1198B">
        <w:rPr>
          <w:lang w:val="uz-Cyrl-UZ"/>
        </w:rPr>
        <w:t xml:space="preserve"> </w:t>
      </w:r>
      <w:r w:rsidRPr="00E1198B">
        <w:rPr>
          <w:lang w:val="uz-Cyrl-UZ"/>
        </w:rPr>
        <w:t>azotli</w:t>
      </w:r>
      <w:r w:rsidR="00163D6D" w:rsidRPr="00E1198B">
        <w:rPr>
          <w:lang w:val="uz-Cyrl-UZ"/>
        </w:rPr>
        <w:t xml:space="preserve"> </w:t>
      </w:r>
      <w:r w:rsidRPr="00E1198B">
        <w:rPr>
          <w:lang w:val="uz-Cyrl-UZ"/>
        </w:rPr>
        <w:t>o‘g‘itlar</w:t>
      </w:r>
      <w:r w:rsidR="00163D6D" w:rsidRPr="00E1198B">
        <w:rPr>
          <w:lang w:val="uz-Cyrl-UZ"/>
        </w:rPr>
        <w:t xml:space="preserve"> </w:t>
      </w:r>
      <w:r w:rsidRPr="00E1198B">
        <w:rPr>
          <w:lang w:val="uz-Cyrl-UZ"/>
        </w:rPr>
        <w:t>va</w:t>
      </w:r>
      <w:r w:rsidR="00163D6D" w:rsidRPr="00E1198B">
        <w:rPr>
          <w:lang w:val="uz-Cyrl-UZ"/>
        </w:rPr>
        <w:t xml:space="preserve"> </w:t>
      </w:r>
      <w:r w:rsidRPr="00E1198B">
        <w:rPr>
          <w:lang w:val="uz-Cyrl-UZ"/>
        </w:rPr>
        <w:t>go‘ng</w:t>
      </w:r>
      <w:r w:rsidR="00163D6D" w:rsidRPr="00E1198B">
        <w:rPr>
          <w:lang w:val="uz-Cyrl-UZ"/>
        </w:rPr>
        <w:t xml:space="preserve"> </w:t>
      </w:r>
      <w:r w:rsidRPr="00E1198B">
        <w:rPr>
          <w:lang w:val="uz-Cyrl-UZ"/>
        </w:rPr>
        <w:t>kiritish</w:t>
      </w:r>
      <w:r w:rsidR="00163D6D" w:rsidRPr="00E1198B">
        <w:rPr>
          <w:lang w:val="uz-Cyrl-UZ"/>
        </w:rPr>
        <w:t xml:space="preserve"> </w:t>
      </w:r>
      <w:r w:rsidRPr="00E1198B">
        <w:rPr>
          <w:lang w:val="uz-Cyrl-UZ"/>
        </w:rPr>
        <w:t>yaxshi</w:t>
      </w:r>
      <w:r w:rsidR="00163D6D" w:rsidRPr="00E1198B">
        <w:rPr>
          <w:lang w:val="uz-Cyrl-UZ"/>
        </w:rPr>
        <w:t xml:space="preserve"> </w:t>
      </w:r>
      <w:r w:rsidRPr="00E1198B">
        <w:rPr>
          <w:lang w:val="uz-Cyrl-UZ"/>
        </w:rPr>
        <w:t>samara</w:t>
      </w:r>
      <w:r w:rsidR="00163D6D" w:rsidRPr="00E1198B">
        <w:rPr>
          <w:lang w:val="uz-Cyrl-UZ"/>
        </w:rPr>
        <w:t xml:space="preserve"> </w:t>
      </w:r>
      <w:r w:rsidRPr="00E1198B">
        <w:rPr>
          <w:lang w:val="uz-Cyrl-UZ"/>
        </w:rPr>
        <w:t>bermaydi</w:t>
      </w:r>
      <w:r w:rsidR="00163D6D" w:rsidRPr="00E1198B">
        <w:rPr>
          <w:lang w:val="uz-Cyrl-UZ"/>
        </w:rPr>
        <w:t xml:space="preserve">, </w:t>
      </w:r>
      <w:r w:rsidRPr="00E1198B">
        <w:rPr>
          <w:lang w:val="uz-Cyrl-UZ"/>
        </w:rPr>
        <w:t>aksincha</w:t>
      </w:r>
      <w:r w:rsidR="00163D6D" w:rsidRPr="00E1198B">
        <w:rPr>
          <w:lang w:val="uz-Cyrl-UZ"/>
        </w:rPr>
        <w:t xml:space="preserve">, </w:t>
      </w:r>
      <w:r w:rsidRPr="00E1198B">
        <w:rPr>
          <w:lang w:val="uz-Cyrl-UZ"/>
        </w:rPr>
        <w:t>o‘simliklarning</w:t>
      </w:r>
      <w:r w:rsidR="00163D6D" w:rsidRPr="00E1198B">
        <w:rPr>
          <w:lang w:val="uz-Cyrl-UZ"/>
        </w:rPr>
        <w:t xml:space="preserve"> </w:t>
      </w:r>
      <w:r w:rsidRPr="00E1198B">
        <w:rPr>
          <w:lang w:val="uz-Cyrl-UZ"/>
        </w:rPr>
        <w:t>kasallikka</w:t>
      </w:r>
      <w:r w:rsidR="00163D6D" w:rsidRPr="00E1198B">
        <w:rPr>
          <w:lang w:val="uz-Cyrl-UZ"/>
        </w:rPr>
        <w:t xml:space="preserve"> </w:t>
      </w:r>
      <w:r w:rsidRPr="00E1198B">
        <w:rPr>
          <w:lang w:val="uz-Cyrl-UZ"/>
        </w:rPr>
        <w:t>chidamliligini</w:t>
      </w:r>
      <w:r w:rsidR="00163D6D" w:rsidRPr="00E1198B">
        <w:rPr>
          <w:lang w:val="uz-Cyrl-UZ"/>
        </w:rPr>
        <w:t xml:space="preserve"> </w:t>
      </w:r>
      <w:r w:rsidRPr="00E1198B">
        <w:rPr>
          <w:lang w:val="uz-Cyrl-UZ"/>
        </w:rPr>
        <w:t>susaytiradi</w:t>
      </w:r>
      <w:r w:rsidR="00163D6D" w:rsidRPr="00E1198B">
        <w:rPr>
          <w:lang w:val="uz-Cyrl-UZ"/>
        </w:rPr>
        <w:t xml:space="preserve">, </w:t>
      </w:r>
      <w:r w:rsidRPr="00E1198B">
        <w:rPr>
          <w:lang w:val="uz-Cyrl-UZ"/>
        </w:rPr>
        <w:t>mevalar</w:t>
      </w:r>
      <w:r w:rsidR="00163D6D" w:rsidRPr="00E1198B">
        <w:rPr>
          <w:lang w:val="uz-Cyrl-UZ"/>
        </w:rPr>
        <w:t xml:space="preserve"> </w:t>
      </w:r>
      <w:r w:rsidRPr="00E1198B">
        <w:rPr>
          <w:lang w:val="uz-Cyrl-UZ"/>
        </w:rPr>
        <w:t>sifatini</w:t>
      </w:r>
      <w:r w:rsidR="00163D6D" w:rsidRPr="00E1198B">
        <w:rPr>
          <w:lang w:val="uz-Cyrl-UZ"/>
        </w:rPr>
        <w:t xml:space="preserve"> </w:t>
      </w:r>
      <w:r w:rsidRPr="00E1198B">
        <w:rPr>
          <w:lang w:val="uz-Cyrl-UZ"/>
        </w:rPr>
        <w:t>pasaytiradi</w:t>
      </w:r>
      <w:r w:rsidR="00163D6D" w:rsidRPr="00E1198B">
        <w:rPr>
          <w:lang w:val="uz-Cyrl-UZ"/>
        </w:rPr>
        <w:t>.</w:t>
      </w:r>
    </w:p>
    <w:p w:rsidR="00163D6D" w:rsidRPr="00E1198B" w:rsidRDefault="00E1198B" w:rsidP="00E07146">
      <w:pPr>
        <w:pStyle w:val="a3"/>
        <w:spacing w:line="276" w:lineRule="auto"/>
        <w:ind w:firstLine="708"/>
        <w:jc w:val="both"/>
        <w:rPr>
          <w:lang w:val="uz-Cyrl-UZ"/>
        </w:rPr>
      </w:pPr>
      <w:r w:rsidRPr="00E1198B">
        <w:rPr>
          <w:lang w:val="uz-Cyrl-UZ"/>
        </w:rPr>
        <w:lastRenderedPageBreak/>
        <w:t>Pomidor</w:t>
      </w:r>
      <w:r w:rsidR="00163D6D" w:rsidRPr="00E1198B">
        <w:rPr>
          <w:lang w:val="uz-Cyrl-UZ"/>
        </w:rPr>
        <w:t xml:space="preserve"> </w:t>
      </w:r>
      <w:r w:rsidRPr="00E1198B">
        <w:rPr>
          <w:lang w:val="uz-Cyrl-UZ"/>
        </w:rPr>
        <w:t>hosildorligini</w:t>
      </w:r>
      <w:r w:rsidR="00163D6D" w:rsidRPr="00E1198B">
        <w:rPr>
          <w:lang w:val="uz-Cyrl-UZ"/>
        </w:rPr>
        <w:t xml:space="preserve"> </w:t>
      </w:r>
      <w:r w:rsidRPr="00E1198B">
        <w:rPr>
          <w:lang w:val="uz-Cyrl-UZ"/>
        </w:rPr>
        <w:t>oshirish</w:t>
      </w:r>
      <w:r w:rsidR="00163D6D" w:rsidRPr="00E1198B">
        <w:rPr>
          <w:lang w:val="uz-Cyrl-UZ"/>
        </w:rPr>
        <w:t xml:space="preserve">, </w:t>
      </w:r>
      <w:r w:rsidRPr="00E1198B">
        <w:rPr>
          <w:lang w:val="uz-Cyrl-UZ"/>
        </w:rPr>
        <w:t>meva</w:t>
      </w:r>
      <w:r w:rsidR="00163D6D" w:rsidRPr="00E1198B">
        <w:rPr>
          <w:lang w:val="uz-Cyrl-UZ"/>
        </w:rPr>
        <w:t xml:space="preserve"> </w:t>
      </w:r>
      <w:r w:rsidRPr="00E1198B">
        <w:rPr>
          <w:lang w:val="uz-Cyrl-UZ"/>
        </w:rPr>
        <w:t>sifatini</w:t>
      </w:r>
      <w:r w:rsidR="00163D6D" w:rsidRPr="00E1198B">
        <w:rPr>
          <w:lang w:val="uz-Cyrl-UZ"/>
        </w:rPr>
        <w:t xml:space="preserve"> </w:t>
      </w:r>
      <w:r w:rsidRPr="00E1198B">
        <w:rPr>
          <w:lang w:val="uz-Cyrl-UZ"/>
        </w:rPr>
        <w:t>yaxshilash</w:t>
      </w:r>
      <w:r w:rsidR="00163D6D" w:rsidRPr="00E1198B">
        <w:rPr>
          <w:lang w:val="uz-Cyrl-UZ"/>
        </w:rPr>
        <w:t xml:space="preserve"> </w:t>
      </w:r>
      <w:r w:rsidRPr="00E1198B">
        <w:rPr>
          <w:lang w:val="uz-Cyrl-UZ"/>
        </w:rPr>
        <w:t>va</w:t>
      </w:r>
      <w:r w:rsidR="00163D6D" w:rsidRPr="00E1198B">
        <w:rPr>
          <w:lang w:val="uz-Cyrl-UZ"/>
        </w:rPr>
        <w:t xml:space="preserve"> </w:t>
      </w:r>
      <w:r w:rsidRPr="00E1198B">
        <w:rPr>
          <w:lang w:val="uz-Cyrl-UZ"/>
        </w:rPr>
        <w:t>hosilning</w:t>
      </w:r>
      <w:r w:rsidR="00163D6D" w:rsidRPr="00E1198B">
        <w:rPr>
          <w:lang w:val="uz-Cyrl-UZ"/>
        </w:rPr>
        <w:t xml:space="preserve"> </w:t>
      </w:r>
      <w:r w:rsidRPr="00E1198B">
        <w:rPr>
          <w:lang w:val="uz-Cyrl-UZ"/>
        </w:rPr>
        <w:t>pishishini</w:t>
      </w:r>
      <w:r w:rsidR="00163D6D" w:rsidRPr="00E1198B">
        <w:rPr>
          <w:lang w:val="uz-Cyrl-UZ"/>
        </w:rPr>
        <w:t xml:space="preserve"> </w:t>
      </w:r>
      <w:r w:rsidRPr="00E1198B">
        <w:rPr>
          <w:lang w:val="uz-Cyrl-UZ"/>
        </w:rPr>
        <w:t>tezlatishda</w:t>
      </w:r>
      <w:r w:rsidR="00163D6D" w:rsidRPr="00E1198B">
        <w:rPr>
          <w:lang w:val="uz-Cyrl-UZ"/>
        </w:rPr>
        <w:t xml:space="preserve"> </w:t>
      </w:r>
      <w:r w:rsidRPr="00E1198B">
        <w:rPr>
          <w:lang w:val="uz-Cyrl-UZ"/>
        </w:rPr>
        <w:t>fosforli</w:t>
      </w:r>
      <w:r w:rsidR="00163D6D" w:rsidRPr="00E1198B">
        <w:rPr>
          <w:lang w:val="uz-Cyrl-UZ"/>
        </w:rPr>
        <w:t xml:space="preserve"> </w:t>
      </w:r>
      <w:r w:rsidRPr="00E1198B">
        <w:rPr>
          <w:lang w:val="uz-Cyrl-UZ"/>
        </w:rPr>
        <w:t>o‘g‘itlar</w:t>
      </w:r>
      <w:r w:rsidR="00163D6D" w:rsidRPr="00E1198B">
        <w:rPr>
          <w:lang w:val="uz-Cyrl-UZ"/>
        </w:rPr>
        <w:t xml:space="preserve"> </w:t>
      </w:r>
      <w:r w:rsidRPr="00E1198B">
        <w:rPr>
          <w:lang w:val="uz-Cyrl-UZ"/>
        </w:rPr>
        <w:t>muhim</w:t>
      </w:r>
      <w:r w:rsidR="00163D6D" w:rsidRPr="00E1198B">
        <w:rPr>
          <w:lang w:val="uz-Cyrl-UZ"/>
        </w:rPr>
        <w:t xml:space="preserve"> </w:t>
      </w:r>
      <w:r w:rsidRPr="00E1198B">
        <w:rPr>
          <w:lang w:val="uz-Cyrl-UZ"/>
        </w:rPr>
        <w:t>ahamiyatga</w:t>
      </w:r>
      <w:r w:rsidR="00163D6D" w:rsidRPr="00E1198B">
        <w:rPr>
          <w:lang w:val="uz-Cyrl-UZ"/>
        </w:rPr>
        <w:t xml:space="preserve"> </w:t>
      </w:r>
      <w:r w:rsidRPr="00E1198B">
        <w:rPr>
          <w:lang w:val="uz-Cyrl-UZ"/>
        </w:rPr>
        <w:t>ega</w:t>
      </w:r>
      <w:r w:rsidR="00163D6D" w:rsidRPr="00E1198B">
        <w:rPr>
          <w:lang w:val="uz-Cyrl-UZ"/>
        </w:rPr>
        <w:t xml:space="preserve">. </w:t>
      </w:r>
      <w:r w:rsidRPr="00E1198B">
        <w:rPr>
          <w:lang w:val="uz-Cyrl-UZ"/>
        </w:rPr>
        <w:t>Tuproqda</w:t>
      </w:r>
      <w:r w:rsidR="00163D6D" w:rsidRPr="00E1198B">
        <w:rPr>
          <w:lang w:val="uz-Cyrl-UZ"/>
        </w:rPr>
        <w:t xml:space="preserve"> </w:t>
      </w:r>
      <w:r w:rsidRPr="00E1198B">
        <w:rPr>
          <w:lang w:val="uz-Cyrl-UZ"/>
        </w:rPr>
        <w:t>kaliy yetishmasa</w:t>
      </w:r>
      <w:r w:rsidR="00163D6D" w:rsidRPr="00E1198B">
        <w:rPr>
          <w:lang w:val="uz-Cyrl-UZ"/>
        </w:rPr>
        <w:t xml:space="preserve">, </w:t>
      </w:r>
      <w:r w:rsidRPr="00E1198B">
        <w:rPr>
          <w:lang w:val="uz-Cyrl-UZ"/>
        </w:rPr>
        <w:t>assimilyatlarning</w:t>
      </w:r>
      <w:r w:rsidR="00163D6D" w:rsidRPr="00E1198B">
        <w:rPr>
          <w:lang w:val="uz-Cyrl-UZ"/>
        </w:rPr>
        <w:t xml:space="preserve"> </w:t>
      </w:r>
      <w:r w:rsidRPr="00E1198B">
        <w:rPr>
          <w:lang w:val="uz-Cyrl-UZ"/>
        </w:rPr>
        <w:t>harakati</w:t>
      </w:r>
      <w:r w:rsidR="00163D6D" w:rsidRPr="00E1198B">
        <w:rPr>
          <w:lang w:val="uz-Cyrl-UZ"/>
        </w:rPr>
        <w:t xml:space="preserve"> </w:t>
      </w:r>
      <w:r w:rsidRPr="00E1198B">
        <w:rPr>
          <w:lang w:val="uz-Cyrl-UZ"/>
        </w:rPr>
        <w:t>sekinlashadi</w:t>
      </w:r>
      <w:r w:rsidR="00163D6D" w:rsidRPr="00E1198B">
        <w:rPr>
          <w:lang w:val="uz-Cyrl-UZ"/>
        </w:rPr>
        <w:t xml:space="preserve">,  </w:t>
      </w:r>
      <w:r w:rsidRPr="00E1198B">
        <w:rPr>
          <w:lang w:val="uz-Cyrl-UZ"/>
        </w:rPr>
        <w:t>poya</w:t>
      </w:r>
      <w:r w:rsidR="00163D6D" w:rsidRPr="00E1198B">
        <w:rPr>
          <w:lang w:val="uz-Cyrl-UZ"/>
        </w:rPr>
        <w:t xml:space="preserve">  </w:t>
      </w:r>
      <w:r w:rsidRPr="00E1198B">
        <w:rPr>
          <w:lang w:val="uz-Cyrl-UZ"/>
        </w:rPr>
        <w:t>juda</w:t>
      </w:r>
      <w:r w:rsidR="00163D6D" w:rsidRPr="00E1198B">
        <w:rPr>
          <w:lang w:val="uz-Cyrl-UZ"/>
        </w:rPr>
        <w:t xml:space="preserve">  </w:t>
      </w:r>
      <w:r w:rsidRPr="00E1198B">
        <w:rPr>
          <w:lang w:val="uz-Cyrl-UZ"/>
        </w:rPr>
        <w:t>sekin</w:t>
      </w:r>
      <w:r w:rsidR="00163D6D" w:rsidRPr="00E1198B">
        <w:rPr>
          <w:lang w:val="uz-Cyrl-UZ"/>
        </w:rPr>
        <w:t xml:space="preserve"> </w:t>
      </w:r>
      <w:r w:rsidRPr="00E1198B">
        <w:rPr>
          <w:lang w:val="uz-Cyrl-UZ"/>
        </w:rPr>
        <w:t>rivojlanadi</w:t>
      </w:r>
      <w:r w:rsidR="00163D6D" w:rsidRPr="00E1198B">
        <w:rPr>
          <w:lang w:val="uz-Cyrl-UZ"/>
        </w:rPr>
        <w:t xml:space="preserve">,  </w:t>
      </w:r>
      <w:r w:rsidRPr="00E1198B">
        <w:rPr>
          <w:lang w:val="uz-Cyrl-UZ"/>
        </w:rPr>
        <w:t>barglarning</w:t>
      </w:r>
      <w:r w:rsidR="00163D6D" w:rsidRPr="00E1198B">
        <w:rPr>
          <w:lang w:val="uz-Cyrl-UZ"/>
        </w:rPr>
        <w:t xml:space="preserve"> </w:t>
      </w:r>
      <w:r w:rsidRPr="00E1198B">
        <w:rPr>
          <w:lang w:val="uz-Cyrl-UZ"/>
        </w:rPr>
        <w:t>chekkalari</w:t>
      </w:r>
      <w:r w:rsidR="00163D6D" w:rsidRPr="00E1198B">
        <w:rPr>
          <w:lang w:val="uz-Cyrl-UZ"/>
        </w:rPr>
        <w:t xml:space="preserve"> </w:t>
      </w:r>
      <w:r w:rsidRPr="00E1198B">
        <w:rPr>
          <w:lang w:val="uz-Cyrl-UZ"/>
        </w:rPr>
        <w:t>sarg‘ish</w:t>
      </w:r>
      <w:r w:rsidR="00163D6D" w:rsidRPr="00E1198B">
        <w:rPr>
          <w:lang w:val="uz-Cyrl-UZ"/>
        </w:rPr>
        <w:t>-</w:t>
      </w:r>
      <w:r w:rsidRPr="00E1198B">
        <w:rPr>
          <w:lang w:val="uz-Cyrl-UZ"/>
        </w:rPr>
        <w:t>jigarrang</w:t>
      </w:r>
      <w:r w:rsidR="00163D6D" w:rsidRPr="00E1198B">
        <w:rPr>
          <w:lang w:val="uz-Cyrl-UZ"/>
        </w:rPr>
        <w:t xml:space="preserve"> </w:t>
      </w:r>
      <w:r w:rsidRPr="00E1198B">
        <w:rPr>
          <w:lang w:val="uz-Cyrl-UZ"/>
        </w:rPr>
        <w:t>tusga</w:t>
      </w:r>
      <w:r w:rsidR="00163D6D" w:rsidRPr="00E1198B">
        <w:rPr>
          <w:lang w:val="uz-Cyrl-UZ"/>
        </w:rPr>
        <w:t xml:space="preserve"> </w:t>
      </w:r>
      <w:r w:rsidRPr="00E1198B">
        <w:rPr>
          <w:lang w:val="uz-Cyrl-UZ"/>
        </w:rPr>
        <w:t>o‘tadi</w:t>
      </w:r>
      <w:r w:rsidR="00163D6D" w:rsidRPr="00E1198B">
        <w:rPr>
          <w:lang w:val="uz-Cyrl-UZ"/>
        </w:rPr>
        <w:t xml:space="preserve">, </w:t>
      </w:r>
      <w:r w:rsidRPr="00E1198B">
        <w:rPr>
          <w:lang w:val="uz-Cyrl-UZ"/>
        </w:rPr>
        <w:t>buralib</w:t>
      </w:r>
      <w:r w:rsidR="00163D6D" w:rsidRPr="00E1198B">
        <w:rPr>
          <w:lang w:val="uz-Cyrl-UZ"/>
        </w:rPr>
        <w:t xml:space="preserve">, </w:t>
      </w:r>
      <w:r w:rsidRPr="00E1198B">
        <w:rPr>
          <w:lang w:val="uz-Cyrl-UZ"/>
        </w:rPr>
        <w:t>qurib</w:t>
      </w:r>
      <w:r w:rsidR="00163D6D" w:rsidRPr="00E1198B">
        <w:rPr>
          <w:lang w:val="uz-Cyrl-UZ"/>
        </w:rPr>
        <w:t xml:space="preserve"> </w:t>
      </w:r>
      <w:r w:rsidRPr="00E1198B">
        <w:rPr>
          <w:lang w:val="uz-Cyrl-UZ"/>
        </w:rPr>
        <w:t>qoladi</w:t>
      </w:r>
      <w:r w:rsidR="00163D6D" w:rsidRPr="00E1198B">
        <w:rPr>
          <w:lang w:val="uz-Cyrl-UZ"/>
        </w:rPr>
        <w:t>.</w:t>
      </w:r>
    </w:p>
    <w:p w:rsidR="00163D6D" w:rsidRPr="00E1198B" w:rsidRDefault="00E1198B" w:rsidP="00E07146">
      <w:pPr>
        <w:pStyle w:val="a3"/>
        <w:spacing w:line="276" w:lineRule="auto"/>
        <w:ind w:firstLine="708"/>
        <w:jc w:val="both"/>
        <w:rPr>
          <w:lang w:val="uz-Cyrl-UZ"/>
        </w:rPr>
      </w:pPr>
      <w:r w:rsidRPr="00E1198B">
        <w:rPr>
          <w:lang w:val="uz-Cyrl-UZ"/>
        </w:rPr>
        <w:t>Respublikamiz</w:t>
      </w:r>
      <w:r w:rsidR="00163D6D" w:rsidRPr="00E1198B">
        <w:rPr>
          <w:lang w:val="uz-Cyrl-UZ"/>
        </w:rPr>
        <w:t xml:space="preserve"> </w:t>
      </w:r>
      <w:r w:rsidRPr="00E1198B">
        <w:rPr>
          <w:lang w:val="uz-Cyrl-UZ"/>
        </w:rPr>
        <w:t>hududidagi</w:t>
      </w:r>
      <w:r w:rsidR="00163D6D" w:rsidRPr="00E1198B">
        <w:rPr>
          <w:lang w:val="uz-Cyrl-UZ"/>
        </w:rPr>
        <w:t xml:space="preserve"> </w:t>
      </w:r>
      <w:r w:rsidRPr="00E1198B">
        <w:rPr>
          <w:lang w:val="uz-Cyrl-UZ"/>
        </w:rPr>
        <w:t>aksariyat</w:t>
      </w:r>
      <w:r w:rsidR="00163D6D" w:rsidRPr="00E1198B">
        <w:rPr>
          <w:lang w:val="uz-Cyrl-UZ"/>
        </w:rPr>
        <w:t xml:space="preserve"> </w:t>
      </w:r>
      <w:r w:rsidRPr="00E1198B">
        <w:rPr>
          <w:lang w:val="uz-Cyrl-UZ"/>
        </w:rPr>
        <w:t>tuproqlar</w:t>
      </w:r>
      <w:r w:rsidR="00163D6D" w:rsidRPr="00E1198B">
        <w:rPr>
          <w:lang w:val="uz-Cyrl-UZ"/>
        </w:rPr>
        <w:t xml:space="preserve"> </w:t>
      </w:r>
      <w:r w:rsidRPr="00E1198B">
        <w:rPr>
          <w:lang w:val="uz-Cyrl-UZ"/>
        </w:rPr>
        <w:t>almashinuvchan</w:t>
      </w:r>
      <w:r w:rsidR="00163D6D" w:rsidRPr="00E1198B">
        <w:rPr>
          <w:lang w:val="uz-Cyrl-UZ"/>
        </w:rPr>
        <w:t xml:space="preserve"> </w:t>
      </w:r>
      <w:r w:rsidRPr="00E1198B">
        <w:rPr>
          <w:lang w:val="uz-Cyrl-UZ"/>
        </w:rPr>
        <w:t>kaliy</w:t>
      </w:r>
      <w:r w:rsidR="00163D6D" w:rsidRPr="00E1198B">
        <w:rPr>
          <w:lang w:val="uz-Cyrl-UZ"/>
        </w:rPr>
        <w:t xml:space="preserve"> </w:t>
      </w:r>
      <w:r w:rsidRPr="00E1198B">
        <w:rPr>
          <w:lang w:val="uz-Cyrl-UZ"/>
        </w:rPr>
        <w:t>bilan</w:t>
      </w:r>
      <w:r w:rsidR="00163D6D" w:rsidRPr="00E1198B">
        <w:rPr>
          <w:lang w:val="uz-Cyrl-UZ"/>
        </w:rPr>
        <w:t xml:space="preserve"> </w:t>
      </w:r>
      <w:r w:rsidRPr="00E1198B">
        <w:rPr>
          <w:lang w:val="uz-Cyrl-UZ"/>
        </w:rPr>
        <w:t>yaxshi</w:t>
      </w:r>
      <w:r w:rsidR="00163D6D" w:rsidRPr="00E1198B">
        <w:rPr>
          <w:lang w:val="uz-Cyrl-UZ"/>
        </w:rPr>
        <w:t xml:space="preserve"> </w:t>
      </w:r>
      <w:r w:rsidRPr="00E1198B">
        <w:rPr>
          <w:lang w:val="uz-Cyrl-UZ"/>
        </w:rPr>
        <w:t>ta’minlanganligi</w:t>
      </w:r>
      <w:r w:rsidR="00163D6D" w:rsidRPr="00E1198B">
        <w:rPr>
          <w:lang w:val="uz-Cyrl-UZ"/>
        </w:rPr>
        <w:t xml:space="preserve"> </w:t>
      </w:r>
      <w:r w:rsidRPr="00E1198B">
        <w:rPr>
          <w:lang w:val="uz-Cyrl-UZ"/>
        </w:rPr>
        <w:t>sababli</w:t>
      </w:r>
      <w:r w:rsidR="00163D6D" w:rsidRPr="00E1198B">
        <w:rPr>
          <w:lang w:val="uz-Cyrl-UZ"/>
        </w:rPr>
        <w:t xml:space="preserve">, </w:t>
      </w:r>
      <w:r w:rsidRPr="00E1198B">
        <w:rPr>
          <w:lang w:val="uz-Cyrl-UZ"/>
        </w:rPr>
        <w:t>ularda</w:t>
      </w:r>
      <w:r w:rsidR="00163D6D" w:rsidRPr="00E1198B">
        <w:rPr>
          <w:lang w:val="uz-Cyrl-UZ"/>
        </w:rPr>
        <w:t xml:space="preserve"> </w:t>
      </w:r>
      <w:r w:rsidRPr="00E1198B">
        <w:rPr>
          <w:lang w:val="uz-Cyrl-UZ"/>
        </w:rPr>
        <w:t>kaliyli</w:t>
      </w:r>
      <w:r w:rsidR="00163D6D" w:rsidRPr="00E1198B">
        <w:rPr>
          <w:lang w:val="uz-Cyrl-UZ"/>
        </w:rPr>
        <w:t xml:space="preserve"> </w:t>
      </w:r>
      <w:r w:rsidRPr="00E1198B">
        <w:rPr>
          <w:lang w:val="uz-Cyrl-UZ"/>
        </w:rPr>
        <w:t>o‘g‘itlarning</w:t>
      </w:r>
      <w:r w:rsidR="00163D6D" w:rsidRPr="00E1198B">
        <w:rPr>
          <w:lang w:val="uz-Cyrl-UZ"/>
        </w:rPr>
        <w:t xml:space="preserve"> </w:t>
      </w:r>
      <w:r w:rsidRPr="00E1198B">
        <w:rPr>
          <w:lang w:val="uz-Cyrl-UZ"/>
        </w:rPr>
        <w:t>samaradorligi</w:t>
      </w:r>
      <w:r w:rsidR="00163D6D" w:rsidRPr="00E1198B">
        <w:rPr>
          <w:lang w:val="uz-Cyrl-UZ"/>
        </w:rPr>
        <w:t xml:space="preserve"> </w:t>
      </w:r>
      <w:r w:rsidRPr="00E1198B">
        <w:rPr>
          <w:lang w:val="uz-Cyrl-UZ"/>
        </w:rPr>
        <w:t>yuqori</w:t>
      </w:r>
      <w:r w:rsidR="00163D6D" w:rsidRPr="00E1198B">
        <w:rPr>
          <w:lang w:val="uz-Cyrl-UZ"/>
        </w:rPr>
        <w:t xml:space="preserve"> </w:t>
      </w:r>
      <w:r w:rsidRPr="00E1198B">
        <w:rPr>
          <w:lang w:val="uz-Cyrl-UZ"/>
        </w:rPr>
        <w:t>emas</w:t>
      </w:r>
      <w:r w:rsidR="00163D6D" w:rsidRPr="00E1198B">
        <w:rPr>
          <w:lang w:val="uz-Cyrl-UZ"/>
        </w:rPr>
        <w:t xml:space="preserve">. </w:t>
      </w:r>
      <w:r w:rsidRPr="00E1198B">
        <w:rPr>
          <w:lang w:val="uz-Cyrl-UZ"/>
        </w:rPr>
        <w:t>Sug‘oriladigan</w:t>
      </w:r>
      <w:r w:rsidR="00163D6D" w:rsidRPr="00E1198B">
        <w:rPr>
          <w:lang w:val="uz-Cyrl-UZ"/>
        </w:rPr>
        <w:t xml:space="preserve"> </w:t>
      </w:r>
      <w:r w:rsidRPr="00E1198B">
        <w:rPr>
          <w:lang w:val="uz-Cyrl-UZ"/>
        </w:rPr>
        <w:t>bir</w:t>
      </w:r>
      <w:r w:rsidR="00163D6D" w:rsidRPr="00E1198B">
        <w:rPr>
          <w:lang w:val="uz-Cyrl-UZ"/>
        </w:rPr>
        <w:t xml:space="preserve"> </w:t>
      </w:r>
      <w:r w:rsidRPr="00E1198B">
        <w:rPr>
          <w:iCs/>
          <w:lang w:val="uz-Cyrl-UZ"/>
        </w:rPr>
        <w:t>kg</w:t>
      </w:r>
      <w:r w:rsidR="00163D6D" w:rsidRPr="00E1198B">
        <w:rPr>
          <w:lang w:val="uz-Cyrl-UZ"/>
        </w:rPr>
        <w:t xml:space="preserve"> </w:t>
      </w:r>
      <w:r w:rsidRPr="00E1198B">
        <w:rPr>
          <w:lang w:val="uz-Cyrl-UZ"/>
        </w:rPr>
        <w:t>bo‘z</w:t>
      </w:r>
      <w:r w:rsidR="00163D6D" w:rsidRPr="00E1198B">
        <w:rPr>
          <w:lang w:val="uz-Cyrl-UZ"/>
        </w:rPr>
        <w:t xml:space="preserve"> </w:t>
      </w:r>
      <w:r w:rsidRPr="00E1198B">
        <w:rPr>
          <w:lang w:val="uz-Cyrl-UZ"/>
        </w:rPr>
        <w:t>tuproq</w:t>
      </w:r>
      <w:r w:rsidR="00163D6D" w:rsidRPr="00E1198B">
        <w:rPr>
          <w:lang w:val="uz-Cyrl-UZ"/>
        </w:rPr>
        <w:t xml:space="preserve"> </w:t>
      </w:r>
      <w:r w:rsidRPr="00E1198B">
        <w:rPr>
          <w:lang w:val="uz-Cyrl-UZ"/>
        </w:rPr>
        <w:t>tarkibida</w:t>
      </w:r>
      <w:r w:rsidR="00163D6D" w:rsidRPr="00E1198B">
        <w:rPr>
          <w:lang w:val="uz-Cyrl-UZ"/>
        </w:rPr>
        <w:t xml:space="preserve"> 160-200 </w:t>
      </w:r>
      <w:r w:rsidRPr="00E1198B">
        <w:rPr>
          <w:iCs/>
          <w:lang w:val="uz-Cyrl-UZ"/>
        </w:rPr>
        <w:t>mg</w:t>
      </w:r>
      <w:r w:rsidR="00163D6D" w:rsidRPr="00E1198B">
        <w:rPr>
          <w:lang w:val="uz-Cyrl-UZ"/>
        </w:rPr>
        <w:t xml:space="preserve"> </w:t>
      </w:r>
      <w:r w:rsidRPr="00E1198B">
        <w:rPr>
          <w:lang w:val="uz-Cyrl-UZ"/>
        </w:rPr>
        <w:t>almashinuvchan</w:t>
      </w:r>
      <w:r w:rsidR="00163D6D" w:rsidRPr="00E1198B">
        <w:rPr>
          <w:lang w:val="uz-Cyrl-UZ"/>
        </w:rPr>
        <w:t xml:space="preserve"> </w:t>
      </w:r>
      <w:r w:rsidRPr="00E1198B">
        <w:rPr>
          <w:lang w:val="uz-Cyrl-UZ"/>
        </w:rPr>
        <w:t>kaliy</w:t>
      </w:r>
      <w:r w:rsidR="00163D6D" w:rsidRPr="00E1198B">
        <w:rPr>
          <w:lang w:val="uz-Cyrl-UZ"/>
        </w:rPr>
        <w:t xml:space="preserve"> </w:t>
      </w:r>
      <w:r w:rsidRPr="00E1198B">
        <w:rPr>
          <w:lang w:val="uz-Cyrl-UZ"/>
        </w:rPr>
        <w:t>bo‘lganda</w:t>
      </w:r>
      <w:r w:rsidR="00163D6D" w:rsidRPr="00E1198B">
        <w:rPr>
          <w:lang w:val="uz-Cyrl-UZ"/>
        </w:rPr>
        <w:t xml:space="preserve"> (</w:t>
      </w:r>
      <w:r w:rsidRPr="00E1198B">
        <w:rPr>
          <w:lang w:val="uz-Cyrl-UZ"/>
        </w:rPr>
        <w:t>kam</w:t>
      </w:r>
      <w:r w:rsidR="00163D6D" w:rsidRPr="00E1198B">
        <w:rPr>
          <w:lang w:val="uz-Cyrl-UZ"/>
        </w:rPr>
        <w:t xml:space="preserve"> </w:t>
      </w:r>
      <w:r w:rsidRPr="00E1198B">
        <w:rPr>
          <w:lang w:val="uz-Cyrl-UZ"/>
        </w:rPr>
        <w:t>ta’minlangan</w:t>
      </w:r>
      <w:r w:rsidR="00163D6D" w:rsidRPr="00E1198B">
        <w:rPr>
          <w:lang w:val="uz-Cyrl-UZ"/>
        </w:rPr>
        <w:t xml:space="preserve">), </w:t>
      </w:r>
      <w:r w:rsidRPr="00E1198B">
        <w:rPr>
          <w:lang w:val="uz-Cyrl-UZ"/>
        </w:rPr>
        <w:t>bir</w:t>
      </w:r>
      <w:r w:rsidR="00163D6D" w:rsidRPr="00E1198B">
        <w:rPr>
          <w:lang w:val="uz-Cyrl-UZ"/>
        </w:rPr>
        <w:t xml:space="preserve"> </w:t>
      </w:r>
      <w:r w:rsidRPr="00E1198B">
        <w:rPr>
          <w:iCs/>
          <w:lang w:val="uz-Cyrl-UZ"/>
        </w:rPr>
        <w:t>ga</w:t>
      </w:r>
      <w:r w:rsidR="00163D6D" w:rsidRPr="00E1198B">
        <w:rPr>
          <w:lang w:val="uz-Cyrl-UZ"/>
        </w:rPr>
        <w:t xml:space="preserve"> </w:t>
      </w:r>
      <w:r w:rsidRPr="00E1198B">
        <w:rPr>
          <w:lang w:val="uz-Cyrl-UZ"/>
        </w:rPr>
        <w:t>maydonga</w:t>
      </w:r>
      <w:r w:rsidR="00163D6D" w:rsidRPr="00E1198B">
        <w:rPr>
          <w:lang w:val="uz-Cyrl-UZ"/>
        </w:rPr>
        <w:t xml:space="preserve"> </w:t>
      </w:r>
      <w:r w:rsidRPr="00E1198B">
        <w:rPr>
          <w:lang w:val="uz-Cyrl-UZ"/>
        </w:rPr>
        <w:t>qo‘llanilgan</w:t>
      </w:r>
      <w:r w:rsidR="00163D6D" w:rsidRPr="00E1198B">
        <w:rPr>
          <w:lang w:val="uz-Cyrl-UZ"/>
        </w:rPr>
        <w:t xml:space="preserve"> 100 </w:t>
      </w:r>
      <w:r w:rsidRPr="00E1198B">
        <w:rPr>
          <w:iCs/>
          <w:lang w:val="uz-Cyrl-UZ"/>
        </w:rPr>
        <w:t>kg</w:t>
      </w:r>
      <w:r w:rsidR="00163D6D" w:rsidRPr="00E1198B">
        <w:rPr>
          <w:lang w:val="uz-Cyrl-UZ"/>
        </w:rPr>
        <w:t xml:space="preserve"> </w:t>
      </w:r>
      <w:r w:rsidRPr="00E1198B">
        <w:rPr>
          <w:lang w:val="uz-Cyrl-UZ"/>
        </w:rPr>
        <w:t>kaliy</w:t>
      </w:r>
      <w:r w:rsidR="00163D6D" w:rsidRPr="00E1198B">
        <w:rPr>
          <w:lang w:val="uz-Cyrl-UZ"/>
        </w:rPr>
        <w:t xml:space="preserve"> (</w:t>
      </w:r>
      <w:r w:rsidRPr="00E1198B">
        <w:rPr>
          <w:lang w:val="uz-Cyrl-UZ"/>
        </w:rPr>
        <w:t>K</w:t>
      </w:r>
      <w:r w:rsidR="00163D6D" w:rsidRPr="00E1198B">
        <w:rPr>
          <w:vertAlign w:val="subscript"/>
          <w:lang w:val="uz-Cyrl-UZ"/>
        </w:rPr>
        <w:t>2</w:t>
      </w:r>
      <w:r w:rsidRPr="00E1198B">
        <w:rPr>
          <w:lang w:val="uz-Cyrl-UZ"/>
        </w:rPr>
        <w:t>O</w:t>
      </w:r>
      <w:r w:rsidR="00163D6D" w:rsidRPr="00E1198B">
        <w:rPr>
          <w:lang w:val="uz-Cyrl-UZ"/>
        </w:rPr>
        <w:t xml:space="preserve">) </w:t>
      </w:r>
      <w:r w:rsidRPr="00E1198B">
        <w:rPr>
          <w:lang w:val="uz-Cyrl-UZ"/>
        </w:rPr>
        <w:t>hosildorlikni</w:t>
      </w:r>
      <w:r w:rsidR="00163D6D" w:rsidRPr="00E1198B">
        <w:rPr>
          <w:lang w:val="uz-Cyrl-UZ"/>
        </w:rPr>
        <w:t xml:space="preserve"> 49 </w:t>
      </w:r>
      <w:r w:rsidRPr="00E1198B">
        <w:rPr>
          <w:iCs/>
          <w:lang w:val="uz-Cyrl-UZ"/>
        </w:rPr>
        <w:t>s</w:t>
      </w:r>
      <w:r w:rsidR="00163D6D" w:rsidRPr="00E1198B">
        <w:rPr>
          <w:iCs/>
          <w:lang w:val="uz-Cyrl-UZ"/>
        </w:rPr>
        <w:t>/</w:t>
      </w:r>
      <w:r w:rsidRPr="00E1198B">
        <w:rPr>
          <w:iCs/>
          <w:lang w:val="uz-Cyrl-UZ"/>
        </w:rPr>
        <w:t>ga</w:t>
      </w:r>
      <w:r w:rsidR="00163D6D" w:rsidRPr="00E1198B">
        <w:rPr>
          <w:lang w:val="uz-Cyrl-UZ"/>
        </w:rPr>
        <w:t xml:space="preserve"> </w:t>
      </w:r>
      <w:r w:rsidRPr="00E1198B">
        <w:rPr>
          <w:lang w:val="uz-Cyrl-UZ"/>
        </w:rPr>
        <w:t>oshiradi</w:t>
      </w:r>
      <w:r w:rsidR="00163D6D" w:rsidRPr="00E1198B">
        <w:rPr>
          <w:lang w:val="uz-Cyrl-UZ"/>
        </w:rPr>
        <w:t xml:space="preserve">. </w:t>
      </w:r>
      <w:r w:rsidRPr="00E1198B">
        <w:rPr>
          <w:lang w:val="uz-Cyrl-UZ"/>
        </w:rPr>
        <w:t>Quruq</w:t>
      </w:r>
      <w:r w:rsidR="00163D6D" w:rsidRPr="00E1198B">
        <w:rPr>
          <w:lang w:val="uz-Cyrl-UZ"/>
        </w:rPr>
        <w:t xml:space="preserve"> </w:t>
      </w:r>
      <w:r w:rsidRPr="00E1198B">
        <w:rPr>
          <w:lang w:val="uz-Cyrl-UZ"/>
        </w:rPr>
        <w:t>modda</w:t>
      </w:r>
      <w:r w:rsidR="00163D6D" w:rsidRPr="00E1198B">
        <w:rPr>
          <w:lang w:val="uz-Cyrl-UZ"/>
        </w:rPr>
        <w:t xml:space="preserve">, </w:t>
      </w:r>
      <w:r w:rsidRPr="00E1198B">
        <w:rPr>
          <w:lang w:val="uz-Cyrl-UZ"/>
        </w:rPr>
        <w:t>qand</w:t>
      </w:r>
      <w:r w:rsidR="00163D6D" w:rsidRPr="00E1198B">
        <w:rPr>
          <w:lang w:val="uz-Cyrl-UZ"/>
        </w:rPr>
        <w:t xml:space="preserve"> </w:t>
      </w:r>
      <w:r w:rsidRPr="00E1198B">
        <w:rPr>
          <w:lang w:val="uz-Cyrl-UZ"/>
        </w:rPr>
        <w:t>va</w:t>
      </w:r>
      <w:r w:rsidR="00163D6D" w:rsidRPr="00E1198B">
        <w:rPr>
          <w:lang w:val="uz-Cyrl-UZ"/>
        </w:rPr>
        <w:t xml:space="preserve"> </w:t>
      </w:r>
      <w:r w:rsidRPr="00E1198B">
        <w:rPr>
          <w:lang w:val="uz-Cyrl-UZ"/>
        </w:rPr>
        <w:t>vitaminlarlarning</w:t>
      </w:r>
      <w:r w:rsidR="00163D6D" w:rsidRPr="00E1198B">
        <w:rPr>
          <w:lang w:val="uz-Cyrl-UZ"/>
        </w:rPr>
        <w:t xml:space="preserve"> </w:t>
      </w:r>
      <w:r w:rsidRPr="00E1198B">
        <w:rPr>
          <w:lang w:val="uz-Cyrl-UZ"/>
        </w:rPr>
        <w:t>miqdori</w:t>
      </w:r>
      <w:r w:rsidR="00163D6D" w:rsidRPr="00E1198B">
        <w:rPr>
          <w:lang w:val="uz-Cyrl-UZ"/>
        </w:rPr>
        <w:t xml:space="preserve"> </w:t>
      </w:r>
      <w:r w:rsidRPr="00E1198B">
        <w:rPr>
          <w:lang w:val="uz-Cyrl-UZ"/>
        </w:rPr>
        <w:t>ham</w:t>
      </w:r>
      <w:r w:rsidR="00163D6D" w:rsidRPr="00E1198B">
        <w:rPr>
          <w:lang w:val="uz-Cyrl-UZ"/>
        </w:rPr>
        <w:t xml:space="preserve"> </w:t>
      </w:r>
      <w:r w:rsidRPr="00E1198B">
        <w:rPr>
          <w:lang w:val="uz-Cyrl-UZ"/>
        </w:rPr>
        <w:t>sezilarli</w:t>
      </w:r>
      <w:r w:rsidR="00163D6D" w:rsidRPr="00E1198B">
        <w:rPr>
          <w:lang w:val="uz-Cyrl-UZ"/>
        </w:rPr>
        <w:t xml:space="preserve"> </w:t>
      </w:r>
      <w:r w:rsidRPr="00E1198B">
        <w:rPr>
          <w:lang w:val="uz-Cyrl-UZ"/>
        </w:rPr>
        <w:t>darajada</w:t>
      </w:r>
      <w:r w:rsidR="00163D6D" w:rsidRPr="00E1198B">
        <w:rPr>
          <w:lang w:val="uz-Cyrl-UZ"/>
        </w:rPr>
        <w:t xml:space="preserve"> </w:t>
      </w:r>
      <w:r w:rsidRPr="00E1198B">
        <w:rPr>
          <w:lang w:val="uz-Cyrl-UZ"/>
        </w:rPr>
        <w:t>ko‘payadi</w:t>
      </w:r>
      <w:r w:rsidR="00163D6D" w:rsidRPr="00E1198B">
        <w:rPr>
          <w:lang w:val="uz-Cyrl-UZ"/>
        </w:rPr>
        <w:t xml:space="preserve">.                               </w:t>
      </w:r>
    </w:p>
    <w:p w:rsidR="00163D6D" w:rsidRPr="00E1198B" w:rsidRDefault="00E1198B" w:rsidP="00E07146">
      <w:pPr>
        <w:pStyle w:val="a3"/>
        <w:spacing w:line="276" w:lineRule="auto"/>
        <w:ind w:firstLine="708"/>
        <w:jc w:val="both"/>
        <w:rPr>
          <w:lang w:val="uz-Cyrl-UZ"/>
        </w:rPr>
      </w:pPr>
      <w:r w:rsidRPr="00E1198B">
        <w:rPr>
          <w:lang w:val="uz-Cyrl-UZ"/>
        </w:rPr>
        <w:t>Ko‘chatlarni</w:t>
      </w:r>
      <w:r w:rsidR="00163D6D" w:rsidRPr="00E1198B">
        <w:rPr>
          <w:lang w:val="uz-Cyrl-UZ"/>
        </w:rPr>
        <w:t xml:space="preserve"> </w:t>
      </w:r>
      <w:r w:rsidRPr="00E1198B">
        <w:rPr>
          <w:lang w:val="uz-Cyrl-UZ"/>
        </w:rPr>
        <w:t>o‘tqazish</w:t>
      </w:r>
      <w:r w:rsidR="00163D6D" w:rsidRPr="00E1198B">
        <w:rPr>
          <w:lang w:val="uz-Cyrl-UZ"/>
        </w:rPr>
        <w:t xml:space="preserve"> </w:t>
      </w:r>
      <w:r w:rsidRPr="00E1198B">
        <w:rPr>
          <w:lang w:val="uz-Cyrl-UZ"/>
        </w:rPr>
        <w:t>bilan</w:t>
      </w:r>
      <w:r w:rsidR="00163D6D" w:rsidRPr="00E1198B">
        <w:rPr>
          <w:lang w:val="uz-Cyrl-UZ"/>
        </w:rPr>
        <w:t xml:space="preserve"> </w:t>
      </w:r>
      <w:r w:rsidRPr="00E1198B">
        <w:rPr>
          <w:lang w:val="uz-Cyrl-UZ"/>
        </w:rPr>
        <w:t>bir</w:t>
      </w:r>
      <w:r w:rsidR="00163D6D" w:rsidRPr="00E1198B">
        <w:rPr>
          <w:lang w:val="uz-Cyrl-UZ"/>
        </w:rPr>
        <w:t xml:space="preserve"> </w:t>
      </w:r>
      <w:r w:rsidRPr="00E1198B">
        <w:rPr>
          <w:lang w:val="uz-Cyrl-UZ"/>
        </w:rPr>
        <w:t>vaqtda</w:t>
      </w:r>
      <w:r w:rsidR="00163D6D" w:rsidRPr="00E1198B">
        <w:rPr>
          <w:lang w:val="uz-Cyrl-UZ"/>
        </w:rPr>
        <w:t xml:space="preserve"> </w:t>
      </w:r>
      <w:r w:rsidRPr="00E1198B">
        <w:rPr>
          <w:lang w:val="uz-Cyrl-UZ"/>
        </w:rPr>
        <w:t>gektariga</w:t>
      </w:r>
      <w:r w:rsidR="00163D6D" w:rsidRPr="00E1198B">
        <w:rPr>
          <w:lang w:val="uz-Cyrl-UZ"/>
        </w:rPr>
        <w:t xml:space="preserve"> </w:t>
      </w:r>
      <w:r w:rsidRPr="00E1198B">
        <w:rPr>
          <w:lang w:val="uz-Cyrl-UZ"/>
        </w:rPr>
        <w:t>kiritiladigan</w:t>
      </w:r>
      <w:r w:rsidR="00163D6D" w:rsidRPr="00E1198B">
        <w:rPr>
          <w:lang w:val="uz-Cyrl-UZ"/>
        </w:rPr>
        <w:t xml:space="preserve"> 10 </w:t>
      </w:r>
      <w:r w:rsidRPr="00E1198B">
        <w:rPr>
          <w:iCs/>
          <w:lang w:val="uz-Cyrl-UZ"/>
        </w:rPr>
        <w:t>kg</w:t>
      </w:r>
      <w:r w:rsidR="00163D6D" w:rsidRPr="00E1198B">
        <w:rPr>
          <w:lang w:val="uz-Cyrl-UZ"/>
        </w:rPr>
        <w:t xml:space="preserve"> </w:t>
      </w:r>
      <w:r w:rsidRPr="00E1198B">
        <w:rPr>
          <w:lang w:val="uz-Cyrl-UZ"/>
        </w:rPr>
        <w:t>azot</w:t>
      </w:r>
      <w:r w:rsidR="00163D6D" w:rsidRPr="00E1198B">
        <w:rPr>
          <w:lang w:val="uz-Cyrl-UZ"/>
        </w:rPr>
        <w:t xml:space="preserve">, 20 </w:t>
      </w:r>
      <w:r w:rsidRPr="00E1198B">
        <w:rPr>
          <w:iCs/>
          <w:lang w:val="uz-Cyrl-UZ"/>
        </w:rPr>
        <w:t>kg</w:t>
      </w:r>
      <w:r w:rsidR="00163D6D" w:rsidRPr="00E1198B">
        <w:rPr>
          <w:lang w:val="uz-Cyrl-UZ"/>
        </w:rPr>
        <w:t xml:space="preserve"> </w:t>
      </w:r>
      <w:r w:rsidRPr="00E1198B">
        <w:rPr>
          <w:lang w:val="uz-Cyrl-UZ"/>
        </w:rPr>
        <w:t>fosfor</w:t>
      </w:r>
      <w:r w:rsidR="00163D6D" w:rsidRPr="00E1198B">
        <w:rPr>
          <w:lang w:val="uz-Cyrl-UZ"/>
        </w:rPr>
        <w:t xml:space="preserve"> </w:t>
      </w:r>
      <w:r w:rsidRPr="00E1198B">
        <w:rPr>
          <w:lang w:val="uz-Cyrl-UZ"/>
        </w:rPr>
        <w:t>va</w:t>
      </w:r>
      <w:r w:rsidR="00163D6D" w:rsidRPr="00E1198B">
        <w:rPr>
          <w:lang w:val="uz-Cyrl-UZ"/>
        </w:rPr>
        <w:t xml:space="preserve"> 10 </w:t>
      </w:r>
      <w:r w:rsidRPr="00E1198B">
        <w:rPr>
          <w:iCs/>
          <w:lang w:val="uz-Cyrl-UZ"/>
        </w:rPr>
        <w:t>kg</w:t>
      </w:r>
      <w:r w:rsidR="00163D6D" w:rsidRPr="00E1198B">
        <w:rPr>
          <w:lang w:val="uz-Cyrl-UZ"/>
        </w:rPr>
        <w:t xml:space="preserve"> </w:t>
      </w:r>
      <w:r w:rsidRPr="00E1198B">
        <w:rPr>
          <w:lang w:val="uz-Cyrl-UZ"/>
        </w:rPr>
        <w:t>kaliy</w:t>
      </w:r>
      <w:r w:rsidR="00163D6D" w:rsidRPr="00E1198B">
        <w:rPr>
          <w:lang w:val="uz-Cyrl-UZ"/>
        </w:rPr>
        <w:t xml:space="preserve"> </w:t>
      </w:r>
      <w:r w:rsidRPr="00E1198B">
        <w:rPr>
          <w:lang w:val="uz-Cyrl-UZ"/>
        </w:rPr>
        <w:t>nihollarni</w:t>
      </w:r>
      <w:r w:rsidR="00163D6D" w:rsidRPr="00E1198B">
        <w:rPr>
          <w:lang w:val="uz-Cyrl-UZ"/>
        </w:rPr>
        <w:t xml:space="preserve"> </w:t>
      </w:r>
      <w:r w:rsidRPr="00E1198B">
        <w:rPr>
          <w:lang w:val="uz-Cyrl-UZ"/>
        </w:rPr>
        <w:t>durkun</w:t>
      </w:r>
      <w:r w:rsidR="00163D6D" w:rsidRPr="00E1198B">
        <w:rPr>
          <w:lang w:val="uz-Cyrl-UZ"/>
        </w:rPr>
        <w:t xml:space="preserve"> </w:t>
      </w:r>
      <w:r w:rsidRPr="00E1198B">
        <w:rPr>
          <w:lang w:val="uz-Cyrl-UZ"/>
        </w:rPr>
        <w:t>rivojlanishiga</w:t>
      </w:r>
      <w:r w:rsidR="00163D6D" w:rsidRPr="00E1198B">
        <w:rPr>
          <w:lang w:val="uz-Cyrl-UZ"/>
        </w:rPr>
        <w:t xml:space="preserve">, </w:t>
      </w:r>
      <w:r w:rsidRPr="00E1198B">
        <w:rPr>
          <w:lang w:val="uz-Cyrl-UZ"/>
        </w:rPr>
        <w:t>ildizdan</w:t>
      </w:r>
      <w:r w:rsidR="00163D6D" w:rsidRPr="00E1198B">
        <w:rPr>
          <w:lang w:val="uz-Cyrl-UZ"/>
        </w:rPr>
        <w:t xml:space="preserve"> </w:t>
      </w:r>
      <w:r w:rsidRPr="00E1198B">
        <w:rPr>
          <w:lang w:val="uz-Cyrl-UZ"/>
        </w:rPr>
        <w:t>tashqari</w:t>
      </w:r>
      <w:r w:rsidR="00163D6D" w:rsidRPr="00E1198B">
        <w:rPr>
          <w:lang w:val="uz-Cyrl-UZ"/>
        </w:rPr>
        <w:t xml:space="preserve"> </w:t>
      </w:r>
      <w:r w:rsidRPr="00E1198B">
        <w:rPr>
          <w:lang w:val="uz-Cyrl-UZ"/>
        </w:rPr>
        <w:t>purkaladigan</w:t>
      </w:r>
      <w:r w:rsidR="00163D6D" w:rsidRPr="00E1198B">
        <w:rPr>
          <w:lang w:val="uz-Cyrl-UZ"/>
        </w:rPr>
        <w:t xml:space="preserve"> 2,5%</w:t>
      </w:r>
      <w:r w:rsidR="00163D6D" w:rsidRPr="00E1198B">
        <w:rPr>
          <w:iCs/>
          <w:lang w:val="uz-Cyrl-UZ"/>
        </w:rPr>
        <w:t xml:space="preserve"> </w:t>
      </w:r>
      <w:r w:rsidRPr="00E1198B">
        <w:rPr>
          <w:lang w:val="uz-Cyrl-UZ"/>
        </w:rPr>
        <w:t>li</w:t>
      </w:r>
      <w:r w:rsidR="00163D6D" w:rsidRPr="00E1198B">
        <w:rPr>
          <w:lang w:val="uz-Cyrl-UZ"/>
        </w:rPr>
        <w:t xml:space="preserve"> </w:t>
      </w:r>
      <w:r w:rsidRPr="00E1198B">
        <w:rPr>
          <w:lang w:val="uz-Cyrl-UZ"/>
        </w:rPr>
        <w:t>fosforli</w:t>
      </w:r>
      <w:r w:rsidR="00163D6D" w:rsidRPr="00E1198B">
        <w:rPr>
          <w:lang w:val="uz-Cyrl-UZ"/>
        </w:rPr>
        <w:t xml:space="preserve"> </w:t>
      </w:r>
      <w:r w:rsidRPr="00E1198B">
        <w:rPr>
          <w:lang w:val="uz-Cyrl-UZ"/>
        </w:rPr>
        <w:t>o‘g‘it</w:t>
      </w:r>
      <w:r w:rsidR="00163D6D" w:rsidRPr="00E1198B">
        <w:rPr>
          <w:lang w:val="uz-Cyrl-UZ"/>
        </w:rPr>
        <w:t xml:space="preserve"> </w:t>
      </w:r>
      <w:r w:rsidRPr="00E1198B">
        <w:rPr>
          <w:lang w:val="uz-Cyrl-UZ"/>
        </w:rPr>
        <w:t>eritmasi</w:t>
      </w:r>
      <w:r w:rsidR="00163D6D" w:rsidRPr="00E1198B">
        <w:rPr>
          <w:lang w:val="uz-Cyrl-UZ"/>
        </w:rPr>
        <w:t xml:space="preserve"> </w:t>
      </w:r>
      <w:r w:rsidRPr="00E1198B">
        <w:rPr>
          <w:lang w:val="uz-Cyrl-UZ"/>
        </w:rPr>
        <w:t>mevani</w:t>
      </w:r>
      <w:r w:rsidR="00163D6D" w:rsidRPr="00E1198B">
        <w:rPr>
          <w:lang w:val="uz-Cyrl-UZ"/>
        </w:rPr>
        <w:t xml:space="preserve"> </w:t>
      </w:r>
      <w:r w:rsidRPr="00E1198B">
        <w:rPr>
          <w:lang w:val="uz-Cyrl-UZ"/>
        </w:rPr>
        <w:t>tezroq</w:t>
      </w:r>
      <w:r w:rsidR="00163D6D" w:rsidRPr="00E1198B">
        <w:rPr>
          <w:lang w:val="uz-Cyrl-UZ"/>
        </w:rPr>
        <w:t xml:space="preserve"> </w:t>
      </w:r>
      <w:r w:rsidRPr="00E1198B">
        <w:rPr>
          <w:lang w:val="uz-Cyrl-UZ"/>
        </w:rPr>
        <w:t>pishib yetilishiga</w:t>
      </w:r>
      <w:r w:rsidR="00163D6D" w:rsidRPr="00E1198B">
        <w:rPr>
          <w:lang w:val="uz-Cyrl-UZ"/>
        </w:rPr>
        <w:t xml:space="preserve"> </w:t>
      </w:r>
      <w:r w:rsidRPr="00E1198B">
        <w:rPr>
          <w:lang w:val="uz-Cyrl-UZ"/>
        </w:rPr>
        <w:t>olib</w:t>
      </w:r>
      <w:r w:rsidR="00163D6D" w:rsidRPr="00E1198B">
        <w:rPr>
          <w:lang w:val="uz-Cyrl-UZ"/>
        </w:rPr>
        <w:t xml:space="preserve"> </w:t>
      </w:r>
      <w:r w:rsidRPr="00E1198B">
        <w:rPr>
          <w:lang w:val="uz-Cyrl-UZ"/>
        </w:rPr>
        <w:t>keladi</w:t>
      </w:r>
      <w:r w:rsidR="00163D6D" w:rsidRPr="00E1198B">
        <w:rPr>
          <w:lang w:val="uz-Cyrl-UZ"/>
        </w:rPr>
        <w:t>.</w:t>
      </w:r>
    </w:p>
    <w:p w:rsidR="00163D6D" w:rsidRPr="008446A5" w:rsidRDefault="00163D6D" w:rsidP="00E07146">
      <w:pPr>
        <w:pStyle w:val="ac"/>
        <w:widowControl/>
        <w:tabs>
          <w:tab w:val="left" w:pos="0"/>
        </w:tabs>
        <w:spacing w:line="276" w:lineRule="auto"/>
        <w:ind w:left="0" w:firstLine="567"/>
        <w:jc w:val="both"/>
        <w:rPr>
          <w:sz w:val="28"/>
          <w:szCs w:val="28"/>
          <w:lang w:val="en-US"/>
        </w:rPr>
      </w:pPr>
      <w:r w:rsidRPr="00E1198B">
        <w:rPr>
          <w:sz w:val="28"/>
          <w:szCs w:val="28"/>
          <w:lang w:val="uz-Cyrl-UZ"/>
        </w:rPr>
        <w:tab/>
      </w:r>
      <w:r w:rsidR="00E1198B" w:rsidRPr="00E1198B">
        <w:rPr>
          <w:sz w:val="28"/>
          <w:szCs w:val="28"/>
          <w:lang w:val="uz-Cyrl-UZ"/>
        </w:rPr>
        <w:t>Pomidorning</w:t>
      </w:r>
      <w:r w:rsidRPr="00E1198B">
        <w:rPr>
          <w:sz w:val="28"/>
          <w:szCs w:val="28"/>
          <w:lang w:val="uz-Cyrl-UZ"/>
        </w:rPr>
        <w:t xml:space="preserve"> </w:t>
      </w:r>
      <w:r w:rsidR="00E1198B" w:rsidRPr="00E1198B">
        <w:rPr>
          <w:sz w:val="28"/>
          <w:szCs w:val="28"/>
          <w:lang w:val="uz-Cyrl-UZ"/>
        </w:rPr>
        <w:t>o‘sib</w:t>
      </w:r>
      <w:r w:rsidRPr="00E1198B">
        <w:rPr>
          <w:sz w:val="28"/>
          <w:szCs w:val="28"/>
          <w:lang w:val="uz-Cyrl-UZ"/>
        </w:rPr>
        <w:t>-</w:t>
      </w:r>
      <w:r w:rsidR="00E1198B" w:rsidRPr="00E1198B">
        <w:rPr>
          <w:sz w:val="28"/>
          <w:szCs w:val="28"/>
          <w:lang w:val="uz-Cyrl-UZ"/>
        </w:rPr>
        <w:t>rivojlanishi</w:t>
      </w:r>
      <w:r w:rsidRPr="00E1198B">
        <w:rPr>
          <w:sz w:val="28"/>
          <w:szCs w:val="28"/>
          <w:lang w:val="uz-Cyrl-UZ"/>
        </w:rPr>
        <w:t xml:space="preserve"> </w:t>
      </w:r>
      <w:r w:rsidR="00E1198B" w:rsidRPr="00E1198B">
        <w:rPr>
          <w:sz w:val="28"/>
          <w:szCs w:val="28"/>
          <w:lang w:val="uz-Cyrl-UZ"/>
        </w:rPr>
        <w:t>va</w:t>
      </w:r>
      <w:r w:rsidRPr="00E1198B">
        <w:rPr>
          <w:sz w:val="28"/>
          <w:szCs w:val="28"/>
          <w:lang w:val="uz-Cyrl-UZ"/>
        </w:rPr>
        <w:t xml:space="preserve"> </w:t>
      </w:r>
      <w:r w:rsidR="00E1198B" w:rsidRPr="00E1198B">
        <w:rPr>
          <w:sz w:val="28"/>
          <w:szCs w:val="28"/>
          <w:lang w:val="uz-Cyrl-UZ"/>
        </w:rPr>
        <w:t>hosildorligiga</w:t>
      </w:r>
      <w:r w:rsidRPr="00E1198B">
        <w:rPr>
          <w:sz w:val="28"/>
          <w:szCs w:val="28"/>
          <w:lang w:val="uz-Cyrl-UZ"/>
        </w:rPr>
        <w:t xml:space="preserve">  </w:t>
      </w:r>
      <w:r w:rsidR="00E1198B" w:rsidRPr="00E1198B">
        <w:rPr>
          <w:sz w:val="28"/>
          <w:szCs w:val="28"/>
          <w:lang w:val="uz-Cyrl-UZ"/>
        </w:rPr>
        <w:t>bo‘r</w:t>
      </w:r>
      <w:r w:rsidRPr="00E1198B">
        <w:rPr>
          <w:sz w:val="28"/>
          <w:szCs w:val="28"/>
          <w:lang w:val="uz-Cyrl-UZ"/>
        </w:rPr>
        <w:t xml:space="preserve">, </w:t>
      </w:r>
      <w:r w:rsidR="00E1198B" w:rsidRPr="00E1198B">
        <w:rPr>
          <w:sz w:val="28"/>
          <w:szCs w:val="28"/>
          <w:lang w:val="uz-Cyrl-UZ"/>
        </w:rPr>
        <w:t>marganes</w:t>
      </w:r>
      <w:r w:rsidRPr="00E1198B">
        <w:rPr>
          <w:sz w:val="28"/>
          <w:szCs w:val="28"/>
          <w:lang w:val="uz-Cyrl-UZ"/>
        </w:rPr>
        <w:t xml:space="preserve"> </w:t>
      </w:r>
      <w:r w:rsidR="00E1198B" w:rsidRPr="00E1198B">
        <w:rPr>
          <w:sz w:val="28"/>
          <w:szCs w:val="28"/>
          <w:lang w:val="uz-Cyrl-UZ"/>
        </w:rPr>
        <w:t>va</w:t>
      </w:r>
      <w:r w:rsidRPr="00E1198B">
        <w:rPr>
          <w:sz w:val="28"/>
          <w:szCs w:val="28"/>
          <w:lang w:val="uz-Cyrl-UZ"/>
        </w:rPr>
        <w:t xml:space="preserve">  </w:t>
      </w:r>
      <w:r w:rsidR="00E1198B" w:rsidRPr="00E1198B">
        <w:rPr>
          <w:sz w:val="28"/>
          <w:szCs w:val="28"/>
          <w:lang w:val="uz-Cyrl-UZ"/>
        </w:rPr>
        <w:t>rux</w:t>
      </w:r>
      <w:r w:rsidRPr="00E1198B">
        <w:rPr>
          <w:sz w:val="28"/>
          <w:szCs w:val="28"/>
          <w:lang w:val="uz-Cyrl-UZ"/>
        </w:rPr>
        <w:t xml:space="preserve"> </w:t>
      </w:r>
      <w:r w:rsidR="00E1198B" w:rsidRPr="00E1198B">
        <w:rPr>
          <w:sz w:val="28"/>
          <w:szCs w:val="28"/>
          <w:lang w:val="uz-Cyrl-UZ"/>
        </w:rPr>
        <w:t>kabi</w:t>
      </w:r>
      <w:r w:rsidRPr="00E1198B">
        <w:rPr>
          <w:sz w:val="28"/>
          <w:szCs w:val="28"/>
          <w:lang w:val="uz-Cyrl-UZ"/>
        </w:rPr>
        <w:t xml:space="preserve"> </w:t>
      </w:r>
      <w:r w:rsidR="00E1198B" w:rsidRPr="00E1198B">
        <w:rPr>
          <w:sz w:val="28"/>
          <w:szCs w:val="28"/>
          <w:lang w:val="uz-Cyrl-UZ"/>
        </w:rPr>
        <w:t>mikroelementlar</w:t>
      </w:r>
      <w:r w:rsidRPr="00E1198B">
        <w:rPr>
          <w:sz w:val="28"/>
          <w:szCs w:val="28"/>
          <w:lang w:val="uz-Cyrl-UZ"/>
        </w:rPr>
        <w:t xml:space="preserve"> </w:t>
      </w:r>
      <w:r w:rsidR="00E1198B" w:rsidRPr="00E1198B">
        <w:rPr>
          <w:sz w:val="28"/>
          <w:szCs w:val="28"/>
          <w:lang w:val="uz-Cyrl-UZ"/>
        </w:rPr>
        <w:t>ijobiy</w:t>
      </w:r>
      <w:r w:rsidRPr="00E1198B">
        <w:rPr>
          <w:sz w:val="28"/>
          <w:szCs w:val="28"/>
          <w:lang w:val="uz-Cyrl-UZ"/>
        </w:rPr>
        <w:t xml:space="preserve"> </w:t>
      </w:r>
      <w:r w:rsidR="00E1198B" w:rsidRPr="00E1198B">
        <w:rPr>
          <w:sz w:val="28"/>
          <w:szCs w:val="28"/>
          <w:lang w:val="uz-Cyrl-UZ"/>
        </w:rPr>
        <w:t>ta’sir</w:t>
      </w:r>
      <w:r w:rsidRPr="00E1198B">
        <w:rPr>
          <w:sz w:val="28"/>
          <w:szCs w:val="28"/>
          <w:lang w:val="uz-Cyrl-UZ"/>
        </w:rPr>
        <w:t xml:space="preserve"> </w:t>
      </w:r>
      <w:r w:rsidR="00E1198B" w:rsidRPr="00E1198B">
        <w:rPr>
          <w:sz w:val="28"/>
          <w:szCs w:val="28"/>
          <w:lang w:val="uz-Cyrl-UZ"/>
        </w:rPr>
        <w:t>ko‘rsatadi</w:t>
      </w:r>
      <w:r w:rsidRPr="00E1198B">
        <w:rPr>
          <w:sz w:val="28"/>
          <w:szCs w:val="28"/>
          <w:lang w:val="uz-Cyrl-UZ"/>
        </w:rPr>
        <w:t xml:space="preserve">. </w:t>
      </w:r>
      <w:proofErr w:type="spellStart"/>
      <w:r w:rsidR="00E1198B" w:rsidRPr="008446A5">
        <w:rPr>
          <w:sz w:val="28"/>
          <w:szCs w:val="28"/>
          <w:lang w:val="en-US"/>
        </w:rPr>
        <w:t>Ayniqsa</w:t>
      </w:r>
      <w:proofErr w:type="spellEnd"/>
      <w:r w:rsidRPr="008446A5">
        <w:rPr>
          <w:sz w:val="28"/>
          <w:szCs w:val="28"/>
          <w:lang w:val="en-US"/>
        </w:rPr>
        <w:t xml:space="preserve"> </w:t>
      </w:r>
      <w:proofErr w:type="spellStart"/>
      <w:r w:rsidR="00E1198B" w:rsidRPr="008446A5">
        <w:rPr>
          <w:sz w:val="28"/>
          <w:szCs w:val="28"/>
          <w:lang w:val="en-US"/>
        </w:rPr>
        <w:t>bo‘r</w:t>
      </w:r>
      <w:proofErr w:type="spellEnd"/>
      <w:r w:rsidRPr="008446A5">
        <w:rPr>
          <w:sz w:val="28"/>
          <w:szCs w:val="28"/>
          <w:lang w:val="en-US"/>
        </w:rPr>
        <w:t xml:space="preserve"> </w:t>
      </w:r>
      <w:proofErr w:type="spellStart"/>
      <w:r w:rsidR="00E1198B" w:rsidRPr="008446A5">
        <w:rPr>
          <w:sz w:val="28"/>
          <w:szCs w:val="28"/>
          <w:lang w:val="en-US"/>
        </w:rPr>
        <w:t>mevalardagi</w:t>
      </w:r>
      <w:proofErr w:type="spellEnd"/>
      <w:r w:rsidRPr="008446A5">
        <w:rPr>
          <w:sz w:val="28"/>
          <w:szCs w:val="28"/>
          <w:lang w:val="en-US"/>
        </w:rPr>
        <w:t xml:space="preserve"> </w:t>
      </w:r>
      <w:proofErr w:type="spellStart"/>
      <w:r w:rsidR="00E1198B" w:rsidRPr="008446A5">
        <w:rPr>
          <w:sz w:val="28"/>
          <w:szCs w:val="28"/>
          <w:lang w:val="en-US"/>
        </w:rPr>
        <w:t>qand</w:t>
      </w:r>
      <w:proofErr w:type="spellEnd"/>
      <w:r w:rsidRPr="008446A5">
        <w:rPr>
          <w:sz w:val="28"/>
          <w:szCs w:val="28"/>
          <w:lang w:val="en-US"/>
        </w:rPr>
        <w:t xml:space="preserve"> </w:t>
      </w:r>
      <w:proofErr w:type="spellStart"/>
      <w:r w:rsidR="00E1198B" w:rsidRPr="008446A5">
        <w:rPr>
          <w:sz w:val="28"/>
          <w:szCs w:val="28"/>
          <w:lang w:val="en-US"/>
        </w:rPr>
        <w:t>moddasi</w:t>
      </w:r>
      <w:proofErr w:type="spellEnd"/>
      <w:r w:rsidRPr="008446A5">
        <w:rPr>
          <w:sz w:val="28"/>
          <w:szCs w:val="28"/>
          <w:lang w:val="en-US"/>
        </w:rPr>
        <w:t xml:space="preserve">  </w:t>
      </w:r>
      <w:proofErr w:type="spellStart"/>
      <w:r w:rsidR="00E1198B" w:rsidRPr="008446A5">
        <w:rPr>
          <w:sz w:val="28"/>
          <w:szCs w:val="28"/>
          <w:lang w:val="en-US"/>
        </w:rPr>
        <w:t>va</w:t>
      </w:r>
      <w:proofErr w:type="spellEnd"/>
      <w:r w:rsidRPr="008446A5">
        <w:rPr>
          <w:sz w:val="28"/>
          <w:szCs w:val="28"/>
          <w:lang w:val="en-US"/>
        </w:rPr>
        <w:t xml:space="preserve"> </w:t>
      </w:r>
      <w:r w:rsidR="00E1198B" w:rsidRPr="008446A5">
        <w:rPr>
          <w:sz w:val="28"/>
          <w:szCs w:val="28"/>
          <w:lang w:val="en-US"/>
        </w:rPr>
        <w:t>S</w:t>
      </w:r>
      <w:r w:rsidRPr="008446A5">
        <w:rPr>
          <w:sz w:val="28"/>
          <w:szCs w:val="28"/>
          <w:lang w:val="en-US"/>
        </w:rPr>
        <w:t xml:space="preserve"> </w:t>
      </w:r>
      <w:r w:rsidR="00E1198B" w:rsidRPr="008446A5">
        <w:rPr>
          <w:sz w:val="28"/>
          <w:szCs w:val="28"/>
          <w:lang w:val="en-US"/>
        </w:rPr>
        <w:t>vitamin</w:t>
      </w:r>
      <w:r w:rsidRPr="008446A5">
        <w:rPr>
          <w:sz w:val="28"/>
          <w:szCs w:val="28"/>
          <w:lang w:val="en-US"/>
        </w:rPr>
        <w:t xml:space="preserve"> </w:t>
      </w:r>
      <w:proofErr w:type="spellStart"/>
      <w:r w:rsidR="00E1198B" w:rsidRPr="008446A5">
        <w:rPr>
          <w:sz w:val="28"/>
          <w:szCs w:val="28"/>
          <w:lang w:val="en-US"/>
        </w:rPr>
        <w:t>miqdorini</w:t>
      </w:r>
      <w:proofErr w:type="spellEnd"/>
      <w:r w:rsidRPr="008446A5">
        <w:rPr>
          <w:sz w:val="28"/>
          <w:szCs w:val="28"/>
          <w:lang w:val="en-US"/>
        </w:rPr>
        <w:t xml:space="preserve"> </w:t>
      </w:r>
      <w:proofErr w:type="spellStart"/>
      <w:r w:rsidR="00E1198B" w:rsidRPr="008446A5">
        <w:rPr>
          <w:sz w:val="28"/>
          <w:szCs w:val="28"/>
          <w:lang w:val="en-US"/>
        </w:rPr>
        <w:t>oshiradi</w:t>
      </w:r>
      <w:proofErr w:type="spellEnd"/>
      <w:r w:rsidRPr="008446A5">
        <w:rPr>
          <w:sz w:val="28"/>
          <w:szCs w:val="28"/>
          <w:lang w:val="en-US"/>
        </w:rPr>
        <w:t xml:space="preserve">. </w:t>
      </w:r>
      <w:proofErr w:type="spellStart"/>
      <w:r w:rsidR="00E1198B" w:rsidRPr="008446A5">
        <w:rPr>
          <w:sz w:val="28"/>
          <w:szCs w:val="28"/>
          <w:lang w:val="en-US"/>
        </w:rPr>
        <w:t>Bo‘r</w:t>
      </w:r>
      <w:proofErr w:type="spellEnd"/>
      <w:r w:rsidRPr="008446A5">
        <w:rPr>
          <w:sz w:val="28"/>
          <w:szCs w:val="28"/>
          <w:lang w:val="en-US"/>
        </w:rPr>
        <w:t xml:space="preserve"> </w:t>
      </w:r>
      <w:proofErr w:type="spellStart"/>
      <w:r w:rsidR="00E1198B" w:rsidRPr="008446A5">
        <w:rPr>
          <w:sz w:val="28"/>
          <w:szCs w:val="28"/>
          <w:lang w:val="en-US"/>
        </w:rPr>
        <w:t>gektariga</w:t>
      </w:r>
      <w:proofErr w:type="spellEnd"/>
      <w:r w:rsidRPr="008446A5">
        <w:rPr>
          <w:sz w:val="28"/>
          <w:szCs w:val="28"/>
          <w:lang w:val="en-US"/>
        </w:rPr>
        <w:t xml:space="preserve"> 3 </w:t>
      </w:r>
      <w:r w:rsidR="00E1198B" w:rsidRPr="008446A5">
        <w:rPr>
          <w:iCs/>
          <w:sz w:val="28"/>
          <w:szCs w:val="28"/>
          <w:lang w:val="en-US"/>
        </w:rPr>
        <w:t>kg</w:t>
      </w:r>
      <w:r w:rsidRPr="008446A5">
        <w:rPr>
          <w:sz w:val="28"/>
          <w:szCs w:val="28"/>
          <w:lang w:val="en-US"/>
        </w:rPr>
        <w:t xml:space="preserve"> </w:t>
      </w:r>
      <w:proofErr w:type="spellStart"/>
      <w:r w:rsidR="00E1198B" w:rsidRPr="008446A5">
        <w:rPr>
          <w:sz w:val="28"/>
          <w:szCs w:val="28"/>
          <w:lang w:val="en-US"/>
        </w:rPr>
        <w:t>miqdorda</w:t>
      </w:r>
      <w:proofErr w:type="spellEnd"/>
      <w:r w:rsidRPr="008446A5">
        <w:rPr>
          <w:sz w:val="28"/>
          <w:szCs w:val="28"/>
          <w:lang w:val="en-US"/>
        </w:rPr>
        <w:t xml:space="preserve"> </w:t>
      </w:r>
      <w:proofErr w:type="spellStart"/>
      <w:r w:rsidR="00E1198B" w:rsidRPr="008446A5">
        <w:rPr>
          <w:sz w:val="28"/>
          <w:szCs w:val="28"/>
          <w:lang w:val="en-US"/>
        </w:rPr>
        <w:t>kiritiladi</w:t>
      </w:r>
      <w:proofErr w:type="spellEnd"/>
      <w:r w:rsidRPr="008446A5">
        <w:rPr>
          <w:sz w:val="28"/>
          <w:szCs w:val="28"/>
          <w:lang w:val="en-US"/>
        </w:rPr>
        <w:t xml:space="preserve"> </w:t>
      </w:r>
      <w:proofErr w:type="spellStart"/>
      <w:r w:rsidR="00E1198B" w:rsidRPr="008446A5">
        <w:rPr>
          <w:sz w:val="28"/>
          <w:szCs w:val="28"/>
          <w:lang w:val="en-US"/>
        </w:rPr>
        <w:t>yoki</w:t>
      </w:r>
      <w:proofErr w:type="spellEnd"/>
      <w:r w:rsidRPr="008446A5">
        <w:rPr>
          <w:sz w:val="28"/>
          <w:szCs w:val="28"/>
          <w:lang w:val="en-US"/>
        </w:rPr>
        <w:t xml:space="preserve"> 350 </w:t>
      </w:r>
      <w:r w:rsidR="00E1198B" w:rsidRPr="008446A5">
        <w:rPr>
          <w:sz w:val="28"/>
          <w:szCs w:val="28"/>
          <w:lang w:val="en-US"/>
        </w:rPr>
        <w:t>g</w:t>
      </w:r>
      <w:r w:rsidRPr="008446A5">
        <w:rPr>
          <w:sz w:val="28"/>
          <w:szCs w:val="28"/>
          <w:lang w:val="en-US"/>
        </w:rPr>
        <w:t xml:space="preserve"> </w:t>
      </w:r>
      <w:proofErr w:type="spellStart"/>
      <w:r w:rsidR="00E1198B" w:rsidRPr="008446A5">
        <w:rPr>
          <w:sz w:val="28"/>
          <w:szCs w:val="28"/>
          <w:lang w:val="en-US"/>
        </w:rPr>
        <w:t>miqdorida</w:t>
      </w:r>
      <w:proofErr w:type="spellEnd"/>
      <w:r w:rsidRPr="008446A5">
        <w:rPr>
          <w:sz w:val="28"/>
          <w:szCs w:val="28"/>
          <w:lang w:val="en-US"/>
        </w:rPr>
        <w:t xml:space="preserve"> </w:t>
      </w:r>
      <w:proofErr w:type="spellStart"/>
      <w:r w:rsidR="00E1198B" w:rsidRPr="008446A5">
        <w:rPr>
          <w:sz w:val="28"/>
          <w:szCs w:val="28"/>
          <w:lang w:val="en-US"/>
        </w:rPr>
        <w:t>o‘simliklarga</w:t>
      </w:r>
      <w:proofErr w:type="spellEnd"/>
      <w:r w:rsidRPr="008446A5">
        <w:rPr>
          <w:sz w:val="28"/>
          <w:szCs w:val="28"/>
          <w:lang w:val="en-US"/>
        </w:rPr>
        <w:t xml:space="preserve"> </w:t>
      </w:r>
      <w:proofErr w:type="spellStart"/>
      <w:r w:rsidR="00E1198B" w:rsidRPr="008446A5">
        <w:rPr>
          <w:sz w:val="28"/>
          <w:szCs w:val="28"/>
          <w:lang w:val="en-US"/>
        </w:rPr>
        <w:t>purkaladi</w:t>
      </w:r>
      <w:proofErr w:type="spellEnd"/>
      <w:r w:rsidRPr="008446A5">
        <w:rPr>
          <w:sz w:val="28"/>
          <w:szCs w:val="28"/>
          <w:lang w:val="en-US"/>
        </w:rPr>
        <w:t>.</w:t>
      </w:r>
    </w:p>
    <w:p w:rsidR="00163D6D" w:rsidRPr="008446A5" w:rsidRDefault="00163D6D" w:rsidP="00E07146">
      <w:pPr>
        <w:pStyle w:val="a3"/>
        <w:spacing w:line="276" w:lineRule="auto"/>
        <w:jc w:val="both"/>
      </w:pPr>
      <w:r w:rsidRPr="008446A5">
        <w:t xml:space="preserve">     </w:t>
      </w:r>
      <w:r w:rsidRPr="008446A5">
        <w:tab/>
      </w:r>
      <w:proofErr w:type="spellStart"/>
      <w:r w:rsidR="00E1198B" w:rsidRPr="008446A5">
        <w:t>Mikroelementlarni</w:t>
      </w:r>
      <w:proofErr w:type="spellEnd"/>
      <w:r w:rsidRPr="008446A5">
        <w:t xml:space="preserve"> </w:t>
      </w:r>
      <w:proofErr w:type="spellStart"/>
      <w:r w:rsidR="00E1198B" w:rsidRPr="008446A5">
        <w:t>to‘la</w:t>
      </w:r>
      <w:proofErr w:type="spellEnd"/>
      <w:r w:rsidRPr="008446A5">
        <w:t xml:space="preserve"> </w:t>
      </w:r>
      <w:r w:rsidR="00E1198B" w:rsidRPr="008446A5">
        <w:t>mineral</w:t>
      </w:r>
      <w:r w:rsidRPr="008446A5">
        <w:t xml:space="preserve"> </w:t>
      </w:r>
      <w:proofErr w:type="spellStart"/>
      <w:r w:rsidR="00E1198B" w:rsidRPr="008446A5">
        <w:t>o‘g‘it</w:t>
      </w:r>
      <w:proofErr w:type="spellEnd"/>
      <w:r w:rsidRPr="008446A5">
        <w:t xml:space="preserve"> </w:t>
      </w:r>
      <w:r w:rsidRPr="008446A5">
        <w:rPr>
          <w:iCs/>
        </w:rPr>
        <w:t>(</w:t>
      </w:r>
      <w:r w:rsidRPr="00E1198B">
        <w:rPr>
          <w:iCs/>
        </w:rPr>
        <w:t>NPK</w:t>
      </w:r>
      <w:r w:rsidRPr="008446A5">
        <w:rPr>
          <w:iCs/>
        </w:rPr>
        <w:t>)</w:t>
      </w:r>
      <w:r w:rsidRPr="008446A5">
        <w:t xml:space="preserve"> </w:t>
      </w:r>
      <w:proofErr w:type="spellStart"/>
      <w:r w:rsidR="00E1198B" w:rsidRPr="008446A5">
        <w:t>me’yorlari</w:t>
      </w:r>
      <w:proofErr w:type="spellEnd"/>
      <w:r w:rsidRPr="008446A5">
        <w:t xml:space="preserve"> </w:t>
      </w:r>
      <w:proofErr w:type="spellStart"/>
      <w:r w:rsidR="00E1198B" w:rsidRPr="008446A5">
        <w:t>bilan</w:t>
      </w:r>
      <w:proofErr w:type="spellEnd"/>
      <w:r w:rsidRPr="008446A5">
        <w:t xml:space="preserve"> </w:t>
      </w:r>
      <w:proofErr w:type="spellStart"/>
      <w:r w:rsidR="00E1198B" w:rsidRPr="008446A5">
        <w:t>birgalikda</w:t>
      </w:r>
      <w:proofErr w:type="spellEnd"/>
      <w:r w:rsidRPr="008446A5">
        <w:t xml:space="preserve">  </w:t>
      </w:r>
      <w:proofErr w:type="spellStart"/>
      <w:r w:rsidR="00E1198B" w:rsidRPr="008446A5">
        <w:t>qo‘llash</w:t>
      </w:r>
      <w:proofErr w:type="spellEnd"/>
      <w:r w:rsidRPr="008446A5">
        <w:t xml:space="preserve">  </w:t>
      </w:r>
      <w:proofErr w:type="spellStart"/>
      <w:r w:rsidR="00E1198B" w:rsidRPr="008446A5">
        <w:t>pomidor</w:t>
      </w:r>
      <w:proofErr w:type="spellEnd"/>
      <w:r w:rsidRPr="008446A5">
        <w:t xml:space="preserve"> </w:t>
      </w:r>
      <w:proofErr w:type="spellStart"/>
      <w:r w:rsidR="00E1198B" w:rsidRPr="008446A5">
        <w:t>hosildorligini</w:t>
      </w:r>
      <w:proofErr w:type="spellEnd"/>
      <w:r w:rsidRPr="008446A5">
        <w:t xml:space="preserve"> </w:t>
      </w:r>
      <w:proofErr w:type="spellStart"/>
      <w:r w:rsidR="00E1198B" w:rsidRPr="008446A5">
        <w:t>sezilarli</w:t>
      </w:r>
      <w:proofErr w:type="spellEnd"/>
      <w:r w:rsidRPr="008446A5">
        <w:t xml:space="preserve"> </w:t>
      </w:r>
      <w:proofErr w:type="spellStart"/>
      <w:r w:rsidR="00E1198B" w:rsidRPr="008446A5">
        <w:t>darajada</w:t>
      </w:r>
      <w:proofErr w:type="spellEnd"/>
      <w:r w:rsidRPr="008446A5">
        <w:t xml:space="preserve"> </w:t>
      </w:r>
      <w:proofErr w:type="spellStart"/>
      <w:r w:rsidR="00E1198B" w:rsidRPr="008446A5">
        <w:t>oshiradi</w:t>
      </w:r>
      <w:proofErr w:type="spellEnd"/>
      <w:r w:rsidRPr="008446A5">
        <w:t>.</w:t>
      </w:r>
    </w:p>
    <w:p w:rsidR="0055214D" w:rsidRPr="00E1198B" w:rsidRDefault="0055214D" w:rsidP="00E07146">
      <w:pPr>
        <w:pStyle w:val="a3"/>
        <w:spacing w:line="276" w:lineRule="auto"/>
        <w:jc w:val="center"/>
        <w:outlineLvl w:val="0"/>
        <w:rPr>
          <w:b/>
          <w:bCs/>
          <w:lang w:val="uz-Cyrl-UZ"/>
        </w:rPr>
      </w:pPr>
    </w:p>
    <w:p w:rsidR="00163D6D" w:rsidRPr="00E1198B" w:rsidRDefault="0055214D" w:rsidP="00E07146">
      <w:pPr>
        <w:pStyle w:val="a3"/>
        <w:spacing w:line="276" w:lineRule="auto"/>
        <w:jc w:val="center"/>
        <w:outlineLvl w:val="0"/>
        <w:rPr>
          <w:b/>
          <w:bCs/>
          <w:lang w:val="uz-Cyrl-UZ"/>
        </w:rPr>
      </w:pPr>
      <w:r w:rsidRPr="00E1198B">
        <w:rPr>
          <w:b/>
          <w:bCs/>
          <w:lang w:val="uz-Cyrl-UZ"/>
        </w:rPr>
        <w:t>8</w:t>
      </w:r>
      <w:r w:rsidR="00AF5EF4" w:rsidRPr="00E1198B">
        <w:rPr>
          <w:b/>
          <w:bCs/>
          <w:lang w:val="uz-Cyrl-UZ"/>
        </w:rPr>
        <w:t xml:space="preserve">.10. </w:t>
      </w:r>
      <w:r w:rsidR="00E1198B" w:rsidRPr="00E1198B">
        <w:rPr>
          <w:b/>
          <w:bCs/>
          <w:lang w:val="uz-Cyrl-UZ"/>
        </w:rPr>
        <w:t>Piyozni</w:t>
      </w:r>
      <w:r w:rsidR="00163D6D" w:rsidRPr="00E1198B">
        <w:rPr>
          <w:b/>
          <w:bCs/>
          <w:lang w:val="uz-Cyrl-UZ"/>
        </w:rPr>
        <w:t xml:space="preserve"> </w:t>
      </w:r>
      <w:r w:rsidR="00E1198B" w:rsidRPr="00E1198B">
        <w:rPr>
          <w:b/>
          <w:bCs/>
          <w:lang w:val="uz-Cyrl-UZ"/>
        </w:rPr>
        <w:t>o‘g‘itlash</w:t>
      </w:r>
    </w:p>
    <w:p w:rsidR="00163D6D" w:rsidRPr="00E1198B" w:rsidRDefault="00E1198B" w:rsidP="00E07146">
      <w:pPr>
        <w:pStyle w:val="a3"/>
        <w:spacing w:line="276" w:lineRule="auto"/>
        <w:ind w:firstLine="708"/>
        <w:jc w:val="both"/>
        <w:rPr>
          <w:lang w:val="uz-Cyrl-UZ"/>
        </w:rPr>
      </w:pPr>
      <w:r w:rsidRPr="00E1198B">
        <w:rPr>
          <w:lang w:val="uz-Cyrl-UZ"/>
        </w:rPr>
        <w:t>Piyoz</w:t>
      </w:r>
      <w:r w:rsidR="00163D6D" w:rsidRPr="00E1198B">
        <w:rPr>
          <w:lang w:val="uz-Cyrl-UZ"/>
        </w:rPr>
        <w:t xml:space="preserve"> </w:t>
      </w:r>
      <w:r w:rsidRPr="00E1198B">
        <w:rPr>
          <w:lang w:val="uz-Cyrl-UZ"/>
        </w:rPr>
        <w:t>ham</w:t>
      </w:r>
      <w:r w:rsidR="00163D6D" w:rsidRPr="00E1198B">
        <w:rPr>
          <w:lang w:val="uz-Cyrl-UZ"/>
        </w:rPr>
        <w:t xml:space="preserve"> </w:t>
      </w:r>
      <w:r w:rsidRPr="00E1198B">
        <w:rPr>
          <w:lang w:val="uz-Cyrl-UZ"/>
        </w:rPr>
        <w:t>tuproq</w:t>
      </w:r>
      <w:r w:rsidR="00163D6D" w:rsidRPr="00E1198B">
        <w:rPr>
          <w:lang w:val="uz-Cyrl-UZ"/>
        </w:rPr>
        <w:t xml:space="preserve"> </w:t>
      </w:r>
      <w:r w:rsidRPr="00E1198B">
        <w:rPr>
          <w:lang w:val="uz-Cyrl-UZ"/>
        </w:rPr>
        <w:t>muhitiga</w:t>
      </w:r>
      <w:r w:rsidR="00163D6D" w:rsidRPr="00E1198B">
        <w:rPr>
          <w:lang w:val="uz-Cyrl-UZ"/>
        </w:rPr>
        <w:t xml:space="preserve"> </w:t>
      </w:r>
      <w:r w:rsidRPr="00E1198B">
        <w:rPr>
          <w:lang w:val="uz-Cyrl-UZ"/>
        </w:rPr>
        <w:t>sezgir</w:t>
      </w:r>
      <w:r w:rsidR="00163D6D" w:rsidRPr="00E1198B">
        <w:rPr>
          <w:lang w:val="uz-Cyrl-UZ"/>
        </w:rPr>
        <w:t xml:space="preserve"> </w:t>
      </w:r>
      <w:r w:rsidRPr="00E1198B">
        <w:rPr>
          <w:lang w:val="uz-Cyrl-UZ"/>
        </w:rPr>
        <w:t>ekinlardan</w:t>
      </w:r>
      <w:r w:rsidR="00163D6D" w:rsidRPr="00E1198B">
        <w:rPr>
          <w:lang w:val="uz-Cyrl-UZ"/>
        </w:rPr>
        <w:t xml:space="preserve">  </w:t>
      </w:r>
      <w:r w:rsidRPr="00E1198B">
        <w:rPr>
          <w:lang w:val="uz-Cyrl-UZ"/>
        </w:rPr>
        <w:t>hisoblanadi</w:t>
      </w:r>
      <w:r w:rsidR="00163D6D" w:rsidRPr="00E1198B">
        <w:rPr>
          <w:lang w:val="uz-Cyrl-UZ"/>
        </w:rPr>
        <w:t xml:space="preserve">   (</w:t>
      </w:r>
      <w:r w:rsidRPr="00E1198B">
        <w:rPr>
          <w:lang w:val="uz-Cyrl-UZ"/>
        </w:rPr>
        <w:t>rN</w:t>
      </w:r>
      <w:r w:rsidR="00163D6D" w:rsidRPr="00E1198B">
        <w:rPr>
          <w:lang w:val="uz-Cyrl-UZ"/>
        </w:rPr>
        <w:t xml:space="preserve"> 6,0-7,0 </w:t>
      </w:r>
      <w:r w:rsidRPr="00E1198B">
        <w:rPr>
          <w:lang w:val="uz-Cyrl-UZ"/>
        </w:rPr>
        <w:t>bo‘lganda</w:t>
      </w:r>
      <w:r w:rsidR="00163D6D" w:rsidRPr="00E1198B">
        <w:rPr>
          <w:lang w:val="uz-Cyrl-UZ"/>
        </w:rPr>
        <w:t xml:space="preserve"> </w:t>
      </w:r>
      <w:r w:rsidRPr="00E1198B">
        <w:rPr>
          <w:lang w:val="uz-Cyrl-UZ"/>
        </w:rPr>
        <w:t>yaxshi</w:t>
      </w:r>
      <w:r w:rsidR="00163D6D" w:rsidRPr="00E1198B">
        <w:rPr>
          <w:lang w:val="uz-Cyrl-UZ"/>
        </w:rPr>
        <w:t xml:space="preserve"> </w:t>
      </w:r>
      <w:r w:rsidRPr="00E1198B">
        <w:rPr>
          <w:lang w:val="uz-Cyrl-UZ"/>
        </w:rPr>
        <w:t>rivojlanadi</w:t>
      </w:r>
      <w:r w:rsidR="00163D6D" w:rsidRPr="00E1198B">
        <w:rPr>
          <w:lang w:val="uz-Cyrl-UZ"/>
        </w:rPr>
        <w:t xml:space="preserve">). </w:t>
      </w:r>
      <w:r w:rsidRPr="00E1198B">
        <w:rPr>
          <w:lang w:val="uz-Cyrl-UZ"/>
        </w:rPr>
        <w:t>Vegetatsiya</w:t>
      </w:r>
      <w:r w:rsidR="00163D6D" w:rsidRPr="00E1198B">
        <w:rPr>
          <w:lang w:val="uz-Cyrl-UZ"/>
        </w:rPr>
        <w:t xml:space="preserve"> </w:t>
      </w:r>
      <w:r w:rsidRPr="00E1198B">
        <w:rPr>
          <w:lang w:val="uz-Cyrl-UZ"/>
        </w:rPr>
        <w:t>davri</w:t>
      </w:r>
      <w:r w:rsidR="00163D6D" w:rsidRPr="00E1198B">
        <w:rPr>
          <w:lang w:val="uz-Cyrl-UZ"/>
        </w:rPr>
        <w:t xml:space="preserve"> 90-105 </w:t>
      </w:r>
      <w:r w:rsidRPr="00E1198B">
        <w:rPr>
          <w:lang w:val="uz-Cyrl-UZ"/>
        </w:rPr>
        <w:t>kun</w:t>
      </w:r>
      <w:r w:rsidR="00163D6D" w:rsidRPr="00E1198B">
        <w:rPr>
          <w:lang w:val="uz-Cyrl-UZ"/>
        </w:rPr>
        <w:t xml:space="preserve">. </w:t>
      </w:r>
      <w:r w:rsidRPr="00E1198B">
        <w:rPr>
          <w:lang w:val="uz-Cyrl-UZ"/>
        </w:rPr>
        <w:t>Ildiz</w:t>
      </w:r>
      <w:r w:rsidR="00163D6D" w:rsidRPr="00E1198B">
        <w:rPr>
          <w:lang w:val="uz-Cyrl-UZ"/>
        </w:rPr>
        <w:t xml:space="preserve"> </w:t>
      </w:r>
      <w:r w:rsidRPr="00E1198B">
        <w:rPr>
          <w:lang w:val="uz-Cyrl-UZ"/>
        </w:rPr>
        <w:t>tizimi</w:t>
      </w:r>
      <w:r w:rsidR="00163D6D" w:rsidRPr="00E1198B">
        <w:rPr>
          <w:lang w:val="uz-Cyrl-UZ"/>
        </w:rPr>
        <w:t xml:space="preserve"> </w:t>
      </w:r>
      <w:r w:rsidRPr="00E1198B">
        <w:rPr>
          <w:lang w:val="uz-Cyrl-UZ"/>
        </w:rPr>
        <w:t>kuchsiz</w:t>
      </w:r>
      <w:r w:rsidR="00163D6D" w:rsidRPr="00E1198B">
        <w:rPr>
          <w:lang w:val="uz-Cyrl-UZ"/>
        </w:rPr>
        <w:t xml:space="preserve"> </w:t>
      </w:r>
      <w:r w:rsidRPr="00E1198B">
        <w:rPr>
          <w:lang w:val="uz-Cyrl-UZ"/>
        </w:rPr>
        <w:t>taraqqiy</w:t>
      </w:r>
      <w:r w:rsidR="00163D6D" w:rsidRPr="00E1198B">
        <w:rPr>
          <w:lang w:val="uz-Cyrl-UZ"/>
        </w:rPr>
        <w:t xml:space="preserve"> </w:t>
      </w:r>
      <w:r w:rsidRPr="00E1198B">
        <w:rPr>
          <w:lang w:val="uz-Cyrl-UZ"/>
        </w:rPr>
        <w:t>etganligi</w:t>
      </w:r>
      <w:r w:rsidR="00163D6D" w:rsidRPr="00E1198B">
        <w:rPr>
          <w:lang w:val="uz-Cyrl-UZ"/>
        </w:rPr>
        <w:t xml:space="preserve"> </w:t>
      </w:r>
      <w:r w:rsidRPr="00E1198B">
        <w:rPr>
          <w:lang w:val="uz-Cyrl-UZ"/>
        </w:rPr>
        <w:t>sababli</w:t>
      </w:r>
      <w:r w:rsidR="00163D6D" w:rsidRPr="00E1198B">
        <w:rPr>
          <w:lang w:val="uz-Cyrl-UZ"/>
        </w:rPr>
        <w:t xml:space="preserve"> </w:t>
      </w:r>
      <w:r w:rsidRPr="00E1198B">
        <w:rPr>
          <w:lang w:val="uz-Cyrl-UZ"/>
        </w:rPr>
        <w:t>oziq</w:t>
      </w:r>
      <w:r w:rsidR="00163D6D" w:rsidRPr="00E1198B">
        <w:rPr>
          <w:lang w:val="uz-Cyrl-UZ"/>
        </w:rPr>
        <w:t xml:space="preserve"> </w:t>
      </w:r>
      <w:r w:rsidRPr="00E1198B">
        <w:rPr>
          <w:lang w:val="uz-Cyrl-UZ"/>
        </w:rPr>
        <w:t>moddalarni</w:t>
      </w:r>
      <w:r w:rsidR="00163D6D" w:rsidRPr="00E1198B">
        <w:rPr>
          <w:lang w:val="uz-Cyrl-UZ"/>
        </w:rPr>
        <w:t xml:space="preserve"> </w:t>
      </w:r>
      <w:r w:rsidRPr="00E1198B">
        <w:rPr>
          <w:lang w:val="uz-Cyrl-UZ"/>
        </w:rPr>
        <w:t>kam</w:t>
      </w:r>
      <w:r w:rsidR="00163D6D" w:rsidRPr="00E1198B">
        <w:rPr>
          <w:lang w:val="uz-Cyrl-UZ"/>
        </w:rPr>
        <w:t xml:space="preserve"> </w:t>
      </w:r>
      <w:r w:rsidRPr="00E1198B">
        <w:rPr>
          <w:lang w:val="uz-Cyrl-UZ"/>
        </w:rPr>
        <w:t>o‘zlashtiradi</w:t>
      </w:r>
      <w:r w:rsidR="00163D6D" w:rsidRPr="00E1198B">
        <w:rPr>
          <w:lang w:val="uz-Cyrl-UZ"/>
        </w:rPr>
        <w:t xml:space="preserve">.100 </w:t>
      </w:r>
      <w:r w:rsidRPr="00E1198B">
        <w:rPr>
          <w:iCs/>
          <w:lang w:val="uz-Cyrl-UZ"/>
        </w:rPr>
        <w:t>s</w:t>
      </w:r>
      <w:r w:rsidR="00163D6D" w:rsidRPr="00E1198B">
        <w:rPr>
          <w:lang w:val="uz-Cyrl-UZ"/>
        </w:rPr>
        <w:t xml:space="preserve"> </w:t>
      </w:r>
      <w:r w:rsidRPr="00E1198B">
        <w:rPr>
          <w:lang w:val="uz-Cyrl-UZ"/>
        </w:rPr>
        <w:t>piyozbosh</w:t>
      </w:r>
      <w:r w:rsidR="00163D6D" w:rsidRPr="00E1198B">
        <w:rPr>
          <w:lang w:val="uz-Cyrl-UZ"/>
        </w:rPr>
        <w:t xml:space="preserve"> </w:t>
      </w:r>
      <w:r w:rsidRPr="00E1198B">
        <w:rPr>
          <w:lang w:val="uz-Cyrl-UZ"/>
        </w:rPr>
        <w:t>shakllanishi</w:t>
      </w:r>
      <w:r w:rsidR="00163D6D" w:rsidRPr="00E1198B">
        <w:rPr>
          <w:lang w:val="uz-Cyrl-UZ"/>
        </w:rPr>
        <w:t xml:space="preserve"> </w:t>
      </w:r>
      <w:r w:rsidRPr="00E1198B">
        <w:rPr>
          <w:lang w:val="uz-Cyrl-UZ"/>
        </w:rPr>
        <w:t>uchun</w:t>
      </w:r>
      <w:r w:rsidR="00163D6D" w:rsidRPr="00E1198B">
        <w:rPr>
          <w:lang w:val="uz-Cyrl-UZ"/>
        </w:rPr>
        <w:t xml:space="preserve"> 30-50 </w:t>
      </w:r>
      <w:r w:rsidRPr="00E1198B">
        <w:rPr>
          <w:iCs/>
          <w:lang w:val="uz-Cyrl-UZ"/>
        </w:rPr>
        <w:t>kg</w:t>
      </w:r>
      <w:r w:rsidR="00163D6D" w:rsidRPr="00E1198B">
        <w:rPr>
          <w:lang w:val="uz-Cyrl-UZ"/>
        </w:rPr>
        <w:t xml:space="preserve"> </w:t>
      </w:r>
      <w:r w:rsidRPr="00E1198B">
        <w:rPr>
          <w:lang w:val="uz-Cyrl-UZ"/>
        </w:rPr>
        <w:t>azot</w:t>
      </w:r>
      <w:r w:rsidR="00163D6D" w:rsidRPr="00E1198B">
        <w:rPr>
          <w:lang w:val="uz-Cyrl-UZ"/>
        </w:rPr>
        <w:t xml:space="preserve"> 11-15 </w:t>
      </w:r>
      <w:r w:rsidRPr="00E1198B">
        <w:rPr>
          <w:iCs/>
          <w:lang w:val="uz-Cyrl-UZ"/>
        </w:rPr>
        <w:t>kg</w:t>
      </w:r>
      <w:r w:rsidR="00163D6D" w:rsidRPr="00E1198B">
        <w:rPr>
          <w:lang w:val="uz-Cyrl-UZ"/>
        </w:rPr>
        <w:t xml:space="preserve"> </w:t>
      </w:r>
      <w:r w:rsidRPr="00E1198B">
        <w:rPr>
          <w:lang w:val="uz-Cyrl-UZ"/>
        </w:rPr>
        <w:t>fosfor</w:t>
      </w:r>
      <w:r w:rsidR="00163D6D" w:rsidRPr="00E1198B">
        <w:rPr>
          <w:lang w:val="uz-Cyrl-UZ"/>
        </w:rPr>
        <w:t xml:space="preserve"> </w:t>
      </w:r>
      <w:r w:rsidRPr="00E1198B">
        <w:rPr>
          <w:lang w:val="uz-Cyrl-UZ"/>
        </w:rPr>
        <w:t>va</w:t>
      </w:r>
      <w:r w:rsidR="00163D6D" w:rsidRPr="00E1198B">
        <w:rPr>
          <w:lang w:val="uz-Cyrl-UZ"/>
        </w:rPr>
        <w:t xml:space="preserve"> 30-40 </w:t>
      </w:r>
      <w:r w:rsidRPr="00E1198B">
        <w:rPr>
          <w:iCs/>
          <w:lang w:val="uz-Cyrl-UZ"/>
        </w:rPr>
        <w:t>kg</w:t>
      </w:r>
      <w:r w:rsidR="00163D6D" w:rsidRPr="00E1198B">
        <w:rPr>
          <w:lang w:val="uz-Cyrl-UZ"/>
        </w:rPr>
        <w:t xml:space="preserve"> </w:t>
      </w:r>
      <w:r w:rsidRPr="00E1198B">
        <w:rPr>
          <w:lang w:val="uz-Cyrl-UZ"/>
        </w:rPr>
        <w:t>kaliy</w:t>
      </w:r>
      <w:r w:rsidR="00163D6D" w:rsidRPr="00E1198B">
        <w:rPr>
          <w:lang w:val="uz-Cyrl-UZ"/>
        </w:rPr>
        <w:t xml:space="preserve"> </w:t>
      </w:r>
      <w:r w:rsidRPr="00E1198B">
        <w:rPr>
          <w:lang w:val="uz-Cyrl-UZ"/>
        </w:rPr>
        <w:t>saroflanadi</w:t>
      </w:r>
      <w:r w:rsidR="00163D6D" w:rsidRPr="00E1198B">
        <w:rPr>
          <w:lang w:val="uz-Cyrl-UZ"/>
        </w:rPr>
        <w:t>.</w:t>
      </w:r>
    </w:p>
    <w:p w:rsidR="00163D6D" w:rsidRPr="00E1198B" w:rsidRDefault="00E1198B" w:rsidP="00E07146">
      <w:pPr>
        <w:pStyle w:val="a3"/>
        <w:spacing w:line="276" w:lineRule="auto"/>
        <w:ind w:firstLine="708"/>
        <w:jc w:val="both"/>
        <w:rPr>
          <w:lang w:val="uz-Cyrl-UZ"/>
        </w:rPr>
      </w:pPr>
      <w:r w:rsidRPr="00E1198B">
        <w:rPr>
          <w:lang w:val="uz-Cyrl-UZ"/>
        </w:rPr>
        <w:t>Oziq</w:t>
      </w:r>
      <w:r w:rsidR="00163D6D" w:rsidRPr="00E1198B">
        <w:rPr>
          <w:lang w:val="uz-Cyrl-UZ"/>
        </w:rPr>
        <w:t xml:space="preserve"> </w:t>
      </w:r>
      <w:r w:rsidRPr="00E1198B">
        <w:rPr>
          <w:lang w:val="uz-Cyrl-UZ"/>
        </w:rPr>
        <w:t>moddalar</w:t>
      </w:r>
      <w:r w:rsidR="00163D6D" w:rsidRPr="00E1198B">
        <w:rPr>
          <w:lang w:val="uz-Cyrl-UZ"/>
        </w:rPr>
        <w:t xml:space="preserve"> </w:t>
      </w:r>
      <w:r w:rsidRPr="00E1198B">
        <w:rPr>
          <w:lang w:val="uz-Cyrl-UZ"/>
        </w:rPr>
        <w:t>rivojlanishning</w:t>
      </w:r>
      <w:r w:rsidR="00163D6D" w:rsidRPr="00E1198B">
        <w:rPr>
          <w:lang w:val="uz-Cyrl-UZ"/>
        </w:rPr>
        <w:t xml:space="preserve"> </w:t>
      </w:r>
      <w:r w:rsidRPr="00E1198B">
        <w:rPr>
          <w:lang w:val="uz-Cyrl-UZ"/>
        </w:rPr>
        <w:t>dastlabki</w:t>
      </w:r>
      <w:r w:rsidR="00163D6D" w:rsidRPr="00E1198B">
        <w:rPr>
          <w:lang w:val="uz-Cyrl-UZ"/>
        </w:rPr>
        <w:t xml:space="preserve"> </w:t>
      </w:r>
      <w:r w:rsidRPr="00E1198B">
        <w:rPr>
          <w:lang w:val="uz-Cyrl-UZ"/>
        </w:rPr>
        <w:t>ikki</w:t>
      </w:r>
      <w:r w:rsidR="00163D6D" w:rsidRPr="00E1198B">
        <w:rPr>
          <w:lang w:val="uz-Cyrl-UZ"/>
        </w:rPr>
        <w:t xml:space="preserve"> </w:t>
      </w:r>
      <w:r w:rsidRPr="00E1198B">
        <w:rPr>
          <w:lang w:val="uz-Cyrl-UZ"/>
        </w:rPr>
        <w:t>oyida</w:t>
      </w:r>
      <w:r w:rsidR="00163D6D" w:rsidRPr="00E1198B">
        <w:rPr>
          <w:lang w:val="uz-Cyrl-UZ"/>
        </w:rPr>
        <w:t xml:space="preserve"> </w:t>
      </w:r>
      <w:r w:rsidRPr="00E1198B">
        <w:rPr>
          <w:lang w:val="uz-Cyrl-UZ"/>
        </w:rPr>
        <w:t>juda</w:t>
      </w:r>
      <w:r w:rsidR="00163D6D" w:rsidRPr="00E1198B">
        <w:rPr>
          <w:lang w:val="uz-Cyrl-UZ"/>
        </w:rPr>
        <w:t xml:space="preserve"> </w:t>
      </w:r>
      <w:r w:rsidRPr="00E1198B">
        <w:rPr>
          <w:lang w:val="uz-Cyrl-UZ"/>
        </w:rPr>
        <w:t>sekinlik</w:t>
      </w:r>
      <w:r w:rsidR="00163D6D" w:rsidRPr="00E1198B">
        <w:rPr>
          <w:lang w:val="uz-Cyrl-UZ"/>
        </w:rPr>
        <w:t xml:space="preserve"> </w:t>
      </w:r>
      <w:r w:rsidRPr="00E1198B">
        <w:rPr>
          <w:lang w:val="uz-Cyrl-UZ"/>
        </w:rPr>
        <w:t>bilan</w:t>
      </w:r>
      <w:r w:rsidR="00163D6D" w:rsidRPr="00E1198B">
        <w:rPr>
          <w:lang w:val="uz-Cyrl-UZ"/>
        </w:rPr>
        <w:t xml:space="preserve"> </w:t>
      </w:r>
      <w:r w:rsidRPr="00E1198B">
        <w:rPr>
          <w:lang w:val="uz-Cyrl-UZ"/>
        </w:rPr>
        <w:t>o‘zlashtiriladi</w:t>
      </w:r>
      <w:r w:rsidR="00163D6D" w:rsidRPr="00E1198B">
        <w:rPr>
          <w:lang w:val="uz-Cyrl-UZ"/>
        </w:rPr>
        <w:t xml:space="preserve">. </w:t>
      </w:r>
      <w:r w:rsidRPr="00E1198B">
        <w:rPr>
          <w:lang w:val="uz-Cyrl-UZ"/>
        </w:rPr>
        <w:t>Eng</w:t>
      </w:r>
      <w:r w:rsidR="00163D6D" w:rsidRPr="00E1198B">
        <w:rPr>
          <w:lang w:val="uz-Cyrl-UZ"/>
        </w:rPr>
        <w:t xml:space="preserve"> </w:t>
      </w:r>
      <w:r w:rsidRPr="00E1198B">
        <w:rPr>
          <w:lang w:val="uz-Cyrl-UZ"/>
        </w:rPr>
        <w:t>ko‘p</w:t>
      </w:r>
      <w:r w:rsidR="00163D6D" w:rsidRPr="00E1198B">
        <w:rPr>
          <w:lang w:val="uz-Cyrl-UZ"/>
        </w:rPr>
        <w:t xml:space="preserve"> </w:t>
      </w:r>
      <w:r w:rsidRPr="00E1198B">
        <w:rPr>
          <w:lang w:val="uz-Cyrl-UZ"/>
        </w:rPr>
        <w:t>o‘zlashtirilish</w:t>
      </w:r>
      <w:r w:rsidR="00163D6D" w:rsidRPr="00E1198B">
        <w:rPr>
          <w:lang w:val="uz-Cyrl-UZ"/>
        </w:rPr>
        <w:t xml:space="preserve"> </w:t>
      </w:r>
      <w:r w:rsidRPr="00E1198B">
        <w:rPr>
          <w:lang w:val="uz-Cyrl-UZ"/>
        </w:rPr>
        <w:t>piyozboshlar</w:t>
      </w:r>
      <w:r w:rsidR="00163D6D" w:rsidRPr="00E1198B">
        <w:rPr>
          <w:lang w:val="uz-Cyrl-UZ"/>
        </w:rPr>
        <w:t xml:space="preserve"> </w:t>
      </w:r>
      <w:r w:rsidRPr="00E1198B">
        <w:rPr>
          <w:lang w:val="uz-Cyrl-UZ"/>
        </w:rPr>
        <w:t>shakllanayotgan</w:t>
      </w:r>
      <w:r w:rsidR="00163D6D" w:rsidRPr="00E1198B">
        <w:rPr>
          <w:lang w:val="uz-Cyrl-UZ"/>
        </w:rPr>
        <w:t xml:space="preserve"> </w:t>
      </w:r>
      <w:r w:rsidRPr="00E1198B">
        <w:rPr>
          <w:lang w:val="uz-Cyrl-UZ"/>
        </w:rPr>
        <w:t>davrga</w:t>
      </w:r>
      <w:r w:rsidR="00163D6D" w:rsidRPr="00E1198B">
        <w:rPr>
          <w:lang w:val="uz-Cyrl-UZ"/>
        </w:rPr>
        <w:t xml:space="preserve"> </w:t>
      </w:r>
      <w:r w:rsidRPr="00E1198B">
        <w:rPr>
          <w:lang w:val="uz-Cyrl-UZ"/>
        </w:rPr>
        <w:t>to‘g‘ri</w:t>
      </w:r>
      <w:r w:rsidR="00163D6D" w:rsidRPr="00E1198B">
        <w:rPr>
          <w:lang w:val="uz-Cyrl-UZ"/>
        </w:rPr>
        <w:t xml:space="preserve"> </w:t>
      </w:r>
      <w:r w:rsidRPr="00E1198B">
        <w:rPr>
          <w:lang w:val="uz-Cyrl-UZ"/>
        </w:rPr>
        <w:t>keladi</w:t>
      </w:r>
      <w:r w:rsidR="00163D6D" w:rsidRPr="00E1198B">
        <w:rPr>
          <w:lang w:val="uz-Cyrl-UZ"/>
        </w:rPr>
        <w:t xml:space="preserve">. </w:t>
      </w:r>
      <w:r w:rsidRPr="00E1198B">
        <w:rPr>
          <w:lang w:val="uz-Cyrl-UZ"/>
        </w:rPr>
        <w:t>Piyozga</w:t>
      </w:r>
      <w:r w:rsidR="00163D6D" w:rsidRPr="00E1198B">
        <w:rPr>
          <w:lang w:val="uz-Cyrl-UZ"/>
        </w:rPr>
        <w:t xml:space="preserve"> </w:t>
      </w:r>
      <w:r w:rsidRPr="00E1198B">
        <w:rPr>
          <w:lang w:val="uz-Cyrl-UZ"/>
        </w:rPr>
        <w:t>beriladigan</w:t>
      </w:r>
      <w:r w:rsidR="00163D6D" w:rsidRPr="00E1198B">
        <w:rPr>
          <w:lang w:val="uz-Cyrl-UZ"/>
        </w:rPr>
        <w:t xml:space="preserve"> </w:t>
      </w:r>
      <w:r w:rsidRPr="00E1198B">
        <w:rPr>
          <w:lang w:val="uz-Cyrl-UZ"/>
        </w:rPr>
        <w:t>mineral</w:t>
      </w:r>
      <w:r w:rsidR="00163D6D" w:rsidRPr="00E1198B">
        <w:rPr>
          <w:lang w:val="uz-Cyrl-UZ"/>
        </w:rPr>
        <w:t xml:space="preserve"> </w:t>
      </w:r>
      <w:r w:rsidRPr="00E1198B">
        <w:rPr>
          <w:lang w:val="uz-Cyrl-UZ"/>
        </w:rPr>
        <w:t>o‘g‘itlarning</w:t>
      </w:r>
      <w:r w:rsidR="00163D6D" w:rsidRPr="00E1198B">
        <w:rPr>
          <w:lang w:val="uz-Cyrl-UZ"/>
        </w:rPr>
        <w:t xml:space="preserve"> </w:t>
      </w:r>
      <w:r w:rsidRPr="00E1198B">
        <w:rPr>
          <w:lang w:val="uz-Cyrl-UZ"/>
        </w:rPr>
        <w:t>yillik</w:t>
      </w:r>
      <w:r w:rsidR="00163D6D" w:rsidRPr="00E1198B">
        <w:rPr>
          <w:lang w:val="uz-Cyrl-UZ"/>
        </w:rPr>
        <w:t xml:space="preserve"> </w:t>
      </w:r>
      <w:r w:rsidRPr="00E1198B">
        <w:rPr>
          <w:lang w:val="uz-Cyrl-UZ"/>
        </w:rPr>
        <w:t>me’yori</w:t>
      </w:r>
      <w:r w:rsidR="00163D6D" w:rsidRPr="00E1198B">
        <w:rPr>
          <w:lang w:val="uz-Cyrl-UZ"/>
        </w:rPr>
        <w:t xml:space="preserve"> </w:t>
      </w:r>
      <w:r w:rsidRPr="00E1198B">
        <w:rPr>
          <w:lang w:val="uz-Cyrl-UZ"/>
        </w:rPr>
        <w:t>rejalashtirilgan</w:t>
      </w:r>
      <w:r w:rsidR="00163D6D" w:rsidRPr="00E1198B">
        <w:rPr>
          <w:lang w:val="uz-Cyrl-UZ"/>
        </w:rPr>
        <w:t xml:space="preserve"> </w:t>
      </w:r>
      <w:r w:rsidRPr="00E1198B">
        <w:rPr>
          <w:lang w:val="uz-Cyrl-UZ"/>
        </w:rPr>
        <w:t>hosil</w:t>
      </w:r>
      <w:r w:rsidR="00163D6D" w:rsidRPr="00E1198B">
        <w:rPr>
          <w:lang w:val="uz-Cyrl-UZ"/>
        </w:rPr>
        <w:t xml:space="preserve"> </w:t>
      </w:r>
      <w:r w:rsidRPr="00E1198B">
        <w:rPr>
          <w:lang w:val="uz-Cyrl-UZ"/>
        </w:rPr>
        <w:t>va</w:t>
      </w:r>
      <w:r w:rsidR="00163D6D" w:rsidRPr="00E1198B">
        <w:rPr>
          <w:lang w:val="uz-Cyrl-UZ"/>
        </w:rPr>
        <w:t xml:space="preserve"> </w:t>
      </w:r>
      <w:r w:rsidRPr="00E1198B">
        <w:rPr>
          <w:lang w:val="uz-Cyrl-UZ"/>
        </w:rPr>
        <w:t>tuproqning</w:t>
      </w:r>
      <w:r w:rsidR="00163D6D" w:rsidRPr="00E1198B">
        <w:rPr>
          <w:lang w:val="uz-Cyrl-UZ"/>
        </w:rPr>
        <w:t xml:space="preserve"> </w:t>
      </w:r>
      <w:r w:rsidRPr="00E1198B">
        <w:rPr>
          <w:lang w:val="uz-Cyrl-UZ"/>
        </w:rPr>
        <w:t>oziq</w:t>
      </w:r>
      <w:r w:rsidR="00163D6D" w:rsidRPr="00E1198B">
        <w:rPr>
          <w:lang w:val="uz-Cyrl-UZ"/>
        </w:rPr>
        <w:t xml:space="preserve"> </w:t>
      </w:r>
      <w:r w:rsidRPr="00E1198B">
        <w:rPr>
          <w:lang w:val="uz-Cyrl-UZ"/>
        </w:rPr>
        <w:t>moddalar</w:t>
      </w:r>
      <w:r w:rsidR="00163D6D" w:rsidRPr="00E1198B">
        <w:rPr>
          <w:lang w:val="uz-Cyrl-UZ"/>
        </w:rPr>
        <w:t xml:space="preserve"> </w:t>
      </w:r>
      <w:r w:rsidRPr="00E1198B">
        <w:rPr>
          <w:lang w:val="uz-Cyrl-UZ"/>
        </w:rPr>
        <w:t>bilan</w:t>
      </w:r>
      <w:r w:rsidR="00163D6D" w:rsidRPr="00E1198B">
        <w:rPr>
          <w:lang w:val="uz-Cyrl-UZ"/>
        </w:rPr>
        <w:t xml:space="preserve"> </w:t>
      </w:r>
      <w:r w:rsidRPr="00E1198B">
        <w:rPr>
          <w:lang w:val="uz-Cyrl-UZ"/>
        </w:rPr>
        <w:t>ta’minlanganlik</w:t>
      </w:r>
      <w:r w:rsidR="00163D6D" w:rsidRPr="00E1198B">
        <w:rPr>
          <w:lang w:val="uz-Cyrl-UZ"/>
        </w:rPr>
        <w:t xml:space="preserve"> </w:t>
      </w:r>
      <w:r w:rsidRPr="00E1198B">
        <w:rPr>
          <w:lang w:val="uz-Cyrl-UZ"/>
        </w:rPr>
        <w:t>darajasini</w:t>
      </w:r>
      <w:r w:rsidR="00163D6D" w:rsidRPr="00E1198B">
        <w:rPr>
          <w:lang w:val="uz-Cyrl-UZ"/>
        </w:rPr>
        <w:t xml:space="preserve"> </w:t>
      </w:r>
      <w:r w:rsidRPr="00E1198B">
        <w:rPr>
          <w:lang w:val="uz-Cyrl-UZ"/>
        </w:rPr>
        <w:t>e’tiborga</w:t>
      </w:r>
      <w:r w:rsidR="00163D6D" w:rsidRPr="00E1198B">
        <w:rPr>
          <w:lang w:val="uz-Cyrl-UZ"/>
        </w:rPr>
        <w:t xml:space="preserve"> </w:t>
      </w:r>
      <w:r w:rsidRPr="00E1198B">
        <w:rPr>
          <w:lang w:val="uz-Cyrl-UZ"/>
        </w:rPr>
        <w:t>olgan</w:t>
      </w:r>
      <w:r w:rsidR="00163D6D" w:rsidRPr="00E1198B">
        <w:rPr>
          <w:lang w:val="uz-Cyrl-UZ"/>
        </w:rPr>
        <w:t xml:space="preserve"> </w:t>
      </w:r>
      <w:r w:rsidRPr="00E1198B">
        <w:rPr>
          <w:lang w:val="uz-Cyrl-UZ"/>
        </w:rPr>
        <w:t>holda</w:t>
      </w:r>
      <w:r w:rsidR="00163D6D" w:rsidRPr="00E1198B">
        <w:rPr>
          <w:lang w:val="uz-Cyrl-UZ"/>
        </w:rPr>
        <w:t xml:space="preserve">, </w:t>
      </w:r>
      <w:r w:rsidRPr="00E1198B">
        <w:rPr>
          <w:lang w:val="uz-Cyrl-UZ"/>
        </w:rPr>
        <w:t>gektariga</w:t>
      </w:r>
      <w:r w:rsidR="00163D6D" w:rsidRPr="00E1198B">
        <w:rPr>
          <w:lang w:val="uz-Cyrl-UZ"/>
        </w:rPr>
        <w:t xml:space="preserve"> 100-150 </w:t>
      </w:r>
      <w:r w:rsidRPr="00E1198B">
        <w:rPr>
          <w:iCs/>
          <w:lang w:val="uz-Cyrl-UZ"/>
        </w:rPr>
        <w:t>kg</w:t>
      </w:r>
      <w:r w:rsidR="00163D6D" w:rsidRPr="00E1198B">
        <w:rPr>
          <w:lang w:val="uz-Cyrl-UZ"/>
        </w:rPr>
        <w:t xml:space="preserve"> </w:t>
      </w:r>
      <w:r w:rsidRPr="00E1198B">
        <w:rPr>
          <w:lang w:val="uz-Cyrl-UZ"/>
        </w:rPr>
        <w:t>azot</w:t>
      </w:r>
      <w:r w:rsidR="00163D6D" w:rsidRPr="00E1198B">
        <w:rPr>
          <w:lang w:val="uz-Cyrl-UZ"/>
        </w:rPr>
        <w:t xml:space="preserve">, 100-150 </w:t>
      </w:r>
      <w:r w:rsidRPr="00E1198B">
        <w:rPr>
          <w:iCs/>
          <w:lang w:val="uz-Cyrl-UZ"/>
        </w:rPr>
        <w:t>kg</w:t>
      </w:r>
      <w:r w:rsidR="00163D6D" w:rsidRPr="00E1198B">
        <w:rPr>
          <w:lang w:val="uz-Cyrl-UZ"/>
        </w:rPr>
        <w:t xml:space="preserve"> </w:t>
      </w:r>
      <w:r w:rsidRPr="00E1198B">
        <w:rPr>
          <w:lang w:val="uz-Cyrl-UZ"/>
        </w:rPr>
        <w:t>fosfor</w:t>
      </w:r>
      <w:r w:rsidR="00163D6D" w:rsidRPr="00E1198B">
        <w:rPr>
          <w:lang w:val="uz-Cyrl-UZ"/>
        </w:rPr>
        <w:t xml:space="preserve">, 75-90 </w:t>
      </w:r>
      <w:r w:rsidRPr="00E1198B">
        <w:rPr>
          <w:iCs/>
          <w:lang w:val="uz-Cyrl-UZ"/>
        </w:rPr>
        <w:t>kg</w:t>
      </w:r>
      <w:r w:rsidR="00163D6D" w:rsidRPr="00E1198B">
        <w:rPr>
          <w:lang w:val="uz-Cyrl-UZ"/>
        </w:rPr>
        <w:t xml:space="preserve"> </w:t>
      </w:r>
      <w:r w:rsidRPr="00E1198B">
        <w:rPr>
          <w:lang w:val="uz-Cyrl-UZ"/>
        </w:rPr>
        <w:t>kaliy</w:t>
      </w:r>
      <w:r w:rsidR="00163D6D" w:rsidRPr="00E1198B">
        <w:rPr>
          <w:lang w:val="uz-Cyrl-UZ"/>
        </w:rPr>
        <w:t xml:space="preserve"> </w:t>
      </w:r>
      <w:r w:rsidRPr="00E1198B">
        <w:rPr>
          <w:lang w:val="uz-Cyrl-UZ"/>
        </w:rPr>
        <w:t>qilib</w:t>
      </w:r>
      <w:r w:rsidR="00163D6D" w:rsidRPr="00E1198B">
        <w:rPr>
          <w:lang w:val="uz-Cyrl-UZ"/>
        </w:rPr>
        <w:t xml:space="preserve"> </w:t>
      </w:r>
      <w:r w:rsidRPr="00E1198B">
        <w:rPr>
          <w:lang w:val="uz-Cyrl-UZ"/>
        </w:rPr>
        <w:t>belgilash</w:t>
      </w:r>
      <w:r w:rsidR="00163D6D" w:rsidRPr="00E1198B">
        <w:rPr>
          <w:lang w:val="uz-Cyrl-UZ"/>
        </w:rPr>
        <w:t xml:space="preserve"> </w:t>
      </w:r>
      <w:r w:rsidRPr="00E1198B">
        <w:rPr>
          <w:lang w:val="uz-Cyrl-UZ"/>
        </w:rPr>
        <w:t>kerak</w:t>
      </w:r>
      <w:r w:rsidR="00163D6D" w:rsidRPr="00E1198B">
        <w:rPr>
          <w:lang w:val="uz-Cyrl-UZ"/>
        </w:rPr>
        <w:t xml:space="preserve">. </w:t>
      </w:r>
      <w:r w:rsidRPr="00E1198B">
        <w:rPr>
          <w:lang w:val="uz-Cyrl-UZ"/>
        </w:rPr>
        <w:t>Ayni</w:t>
      </w:r>
      <w:r w:rsidR="00163D6D" w:rsidRPr="00E1198B">
        <w:rPr>
          <w:lang w:val="uz-Cyrl-UZ"/>
        </w:rPr>
        <w:t xml:space="preserve"> </w:t>
      </w:r>
      <w:r w:rsidRPr="00E1198B">
        <w:rPr>
          <w:lang w:val="uz-Cyrl-UZ"/>
        </w:rPr>
        <w:t>me’yorining</w:t>
      </w:r>
      <w:r w:rsidR="00163D6D" w:rsidRPr="00E1198B">
        <w:rPr>
          <w:lang w:val="uz-Cyrl-UZ"/>
        </w:rPr>
        <w:t xml:space="preserve"> 2/3 </w:t>
      </w:r>
      <w:r w:rsidRPr="00E1198B">
        <w:rPr>
          <w:lang w:val="uz-Cyrl-UZ"/>
        </w:rPr>
        <w:t>qismi</w:t>
      </w:r>
      <w:r w:rsidR="00163D6D" w:rsidRPr="00E1198B">
        <w:rPr>
          <w:lang w:val="uz-Cyrl-UZ"/>
        </w:rPr>
        <w:t xml:space="preserve"> </w:t>
      </w:r>
      <w:r w:rsidRPr="00E1198B">
        <w:rPr>
          <w:lang w:val="uz-Cyrl-UZ"/>
        </w:rPr>
        <w:t>shudgor</w:t>
      </w:r>
      <w:r w:rsidR="00163D6D" w:rsidRPr="00E1198B">
        <w:rPr>
          <w:lang w:val="uz-Cyrl-UZ"/>
        </w:rPr>
        <w:t xml:space="preserve"> </w:t>
      </w:r>
      <w:r w:rsidRPr="00E1198B">
        <w:rPr>
          <w:lang w:val="uz-Cyrl-UZ"/>
        </w:rPr>
        <w:t>ostiga</w:t>
      </w:r>
      <w:r w:rsidR="00163D6D" w:rsidRPr="00E1198B">
        <w:rPr>
          <w:lang w:val="uz-Cyrl-UZ"/>
        </w:rPr>
        <w:t xml:space="preserve"> </w:t>
      </w:r>
      <w:r w:rsidRPr="00E1198B">
        <w:rPr>
          <w:lang w:val="uz-Cyrl-UZ"/>
        </w:rPr>
        <w:t>va</w:t>
      </w:r>
      <w:r w:rsidR="00163D6D" w:rsidRPr="00E1198B">
        <w:rPr>
          <w:lang w:val="uz-Cyrl-UZ"/>
        </w:rPr>
        <w:t xml:space="preserve"> 1/3 </w:t>
      </w:r>
      <w:r w:rsidRPr="00E1198B">
        <w:rPr>
          <w:lang w:val="uz-Cyrl-UZ"/>
        </w:rPr>
        <w:t>qismi</w:t>
      </w:r>
      <w:r w:rsidR="00163D6D" w:rsidRPr="00E1198B">
        <w:rPr>
          <w:lang w:val="uz-Cyrl-UZ"/>
        </w:rPr>
        <w:t xml:space="preserve"> </w:t>
      </w:r>
      <w:r w:rsidRPr="00E1198B">
        <w:rPr>
          <w:lang w:val="uz-Cyrl-UZ"/>
        </w:rPr>
        <w:t>qo‘shimcha</w:t>
      </w:r>
      <w:r w:rsidR="00163D6D" w:rsidRPr="00E1198B">
        <w:rPr>
          <w:lang w:val="uz-Cyrl-UZ"/>
        </w:rPr>
        <w:t xml:space="preserve"> </w:t>
      </w:r>
      <w:r w:rsidRPr="00E1198B">
        <w:rPr>
          <w:lang w:val="uz-Cyrl-UZ"/>
        </w:rPr>
        <w:t>oziqlantirish</w:t>
      </w:r>
      <w:r w:rsidR="00163D6D" w:rsidRPr="00E1198B">
        <w:rPr>
          <w:lang w:val="uz-Cyrl-UZ"/>
        </w:rPr>
        <w:t xml:space="preserve"> </w:t>
      </w:r>
      <w:r w:rsidRPr="00E1198B">
        <w:rPr>
          <w:lang w:val="uz-Cyrl-UZ"/>
        </w:rPr>
        <w:t>paytida</w:t>
      </w:r>
      <w:r w:rsidR="00163D6D" w:rsidRPr="00E1198B">
        <w:rPr>
          <w:lang w:val="uz-Cyrl-UZ"/>
        </w:rPr>
        <w:t xml:space="preserve"> </w:t>
      </w:r>
      <w:r w:rsidRPr="00E1198B">
        <w:rPr>
          <w:lang w:val="uz-Cyrl-UZ"/>
        </w:rPr>
        <w:t>beriladi</w:t>
      </w:r>
      <w:r w:rsidR="00163D6D" w:rsidRPr="00E1198B">
        <w:rPr>
          <w:lang w:val="uz-Cyrl-UZ"/>
        </w:rPr>
        <w:t xml:space="preserve">. </w:t>
      </w:r>
      <w:r w:rsidRPr="00E1198B">
        <w:rPr>
          <w:lang w:val="uz-Cyrl-UZ"/>
        </w:rPr>
        <w:t>Azotning</w:t>
      </w:r>
      <w:r w:rsidR="00163D6D" w:rsidRPr="00E1198B">
        <w:rPr>
          <w:lang w:val="uz-Cyrl-UZ"/>
        </w:rPr>
        <w:t xml:space="preserve"> </w:t>
      </w:r>
      <w:r w:rsidRPr="00E1198B">
        <w:rPr>
          <w:lang w:val="uz-Cyrl-UZ"/>
        </w:rPr>
        <w:t>miqdori</w:t>
      </w:r>
      <w:r w:rsidR="00163D6D" w:rsidRPr="00E1198B">
        <w:rPr>
          <w:lang w:val="uz-Cyrl-UZ"/>
        </w:rPr>
        <w:t xml:space="preserve"> </w:t>
      </w:r>
      <w:r w:rsidRPr="00E1198B">
        <w:rPr>
          <w:lang w:val="uz-Cyrl-UZ"/>
        </w:rPr>
        <w:t>yuqorida</w:t>
      </w:r>
      <w:r w:rsidR="00163D6D" w:rsidRPr="00E1198B">
        <w:rPr>
          <w:lang w:val="uz-Cyrl-UZ"/>
        </w:rPr>
        <w:t xml:space="preserve"> </w:t>
      </w:r>
      <w:r w:rsidRPr="00E1198B">
        <w:rPr>
          <w:lang w:val="uz-Cyrl-UZ"/>
        </w:rPr>
        <w:t>keltirilgandan</w:t>
      </w:r>
      <w:r w:rsidR="00163D6D" w:rsidRPr="00E1198B">
        <w:rPr>
          <w:lang w:val="uz-Cyrl-UZ"/>
        </w:rPr>
        <w:t xml:space="preserve"> </w:t>
      </w:r>
      <w:r w:rsidRPr="00E1198B">
        <w:rPr>
          <w:lang w:val="uz-Cyrl-UZ"/>
        </w:rPr>
        <w:t>oshib</w:t>
      </w:r>
      <w:r w:rsidR="00163D6D" w:rsidRPr="00E1198B">
        <w:rPr>
          <w:lang w:val="uz-Cyrl-UZ"/>
        </w:rPr>
        <w:t xml:space="preserve"> </w:t>
      </w:r>
      <w:r w:rsidRPr="00E1198B">
        <w:rPr>
          <w:lang w:val="uz-Cyrl-UZ"/>
        </w:rPr>
        <w:t>ketsa</w:t>
      </w:r>
      <w:r w:rsidR="00163D6D" w:rsidRPr="00E1198B">
        <w:rPr>
          <w:lang w:val="uz-Cyrl-UZ"/>
        </w:rPr>
        <w:t xml:space="preserve">, </w:t>
      </w:r>
      <w:r w:rsidRPr="00E1198B">
        <w:rPr>
          <w:lang w:val="uz-Cyrl-UZ"/>
        </w:rPr>
        <w:t>piyozning</w:t>
      </w:r>
      <w:r w:rsidR="00163D6D" w:rsidRPr="00E1198B">
        <w:rPr>
          <w:lang w:val="uz-Cyrl-UZ"/>
        </w:rPr>
        <w:t xml:space="preserve"> </w:t>
      </w:r>
      <w:r w:rsidRPr="00E1198B">
        <w:rPr>
          <w:lang w:val="uz-Cyrl-UZ"/>
        </w:rPr>
        <w:t>o‘sish</w:t>
      </w:r>
      <w:r w:rsidR="00163D6D" w:rsidRPr="00E1198B">
        <w:rPr>
          <w:lang w:val="uz-Cyrl-UZ"/>
        </w:rPr>
        <w:t xml:space="preserve"> </w:t>
      </w:r>
      <w:r w:rsidRPr="00E1198B">
        <w:rPr>
          <w:lang w:val="uz-Cyrl-UZ"/>
        </w:rPr>
        <w:t>davri</w:t>
      </w:r>
      <w:r w:rsidR="00163D6D" w:rsidRPr="00E1198B">
        <w:rPr>
          <w:lang w:val="uz-Cyrl-UZ"/>
        </w:rPr>
        <w:t xml:space="preserve"> </w:t>
      </w:r>
      <w:r w:rsidRPr="00E1198B">
        <w:rPr>
          <w:lang w:val="uz-Cyrl-UZ"/>
        </w:rPr>
        <w:t>cho‘ziladi</w:t>
      </w:r>
      <w:r w:rsidR="00163D6D" w:rsidRPr="00E1198B">
        <w:rPr>
          <w:lang w:val="uz-Cyrl-UZ"/>
        </w:rPr>
        <w:t xml:space="preserve">, </w:t>
      </w:r>
      <w:r w:rsidRPr="00E1198B">
        <w:rPr>
          <w:lang w:val="uz-Cyrl-UZ"/>
        </w:rPr>
        <w:t>vegetativ</w:t>
      </w:r>
      <w:r w:rsidR="00163D6D" w:rsidRPr="00E1198B">
        <w:rPr>
          <w:lang w:val="uz-Cyrl-UZ"/>
        </w:rPr>
        <w:t xml:space="preserve"> </w:t>
      </w:r>
      <w:r w:rsidRPr="00E1198B">
        <w:rPr>
          <w:lang w:val="uz-Cyrl-UZ"/>
        </w:rPr>
        <w:t>massasining</w:t>
      </w:r>
      <w:r w:rsidR="00163D6D" w:rsidRPr="00E1198B">
        <w:rPr>
          <w:lang w:val="uz-Cyrl-UZ"/>
        </w:rPr>
        <w:t xml:space="preserve"> </w:t>
      </w:r>
      <w:r w:rsidRPr="00E1198B">
        <w:rPr>
          <w:lang w:val="uz-Cyrl-UZ"/>
        </w:rPr>
        <w:t>miqdori</w:t>
      </w:r>
      <w:r w:rsidR="00163D6D" w:rsidRPr="00E1198B">
        <w:rPr>
          <w:lang w:val="uz-Cyrl-UZ"/>
        </w:rPr>
        <w:t xml:space="preserve"> </w:t>
      </w:r>
      <w:r w:rsidRPr="00E1198B">
        <w:rPr>
          <w:lang w:val="uz-Cyrl-UZ"/>
        </w:rPr>
        <w:t>ko‘payadi</w:t>
      </w:r>
      <w:r w:rsidR="00163D6D" w:rsidRPr="00E1198B">
        <w:rPr>
          <w:lang w:val="uz-Cyrl-UZ"/>
        </w:rPr>
        <w:t xml:space="preserve">, </w:t>
      </w:r>
      <w:r w:rsidRPr="00E1198B">
        <w:rPr>
          <w:lang w:val="uz-Cyrl-UZ"/>
        </w:rPr>
        <w:t>piyozboshlar</w:t>
      </w:r>
      <w:r w:rsidR="00163D6D" w:rsidRPr="00E1198B">
        <w:rPr>
          <w:lang w:val="uz-Cyrl-UZ"/>
        </w:rPr>
        <w:t xml:space="preserve"> </w:t>
      </w:r>
      <w:r w:rsidRPr="00E1198B">
        <w:rPr>
          <w:lang w:val="uz-Cyrl-UZ"/>
        </w:rPr>
        <w:t>yumshoq</w:t>
      </w:r>
      <w:r w:rsidR="00163D6D" w:rsidRPr="00E1198B">
        <w:rPr>
          <w:lang w:val="uz-Cyrl-UZ"/>
        </w:rPr>
        <w:t xml:space="preserve"> </w:t>
      </w:r>
      <w:r w:rsidRPr="00E1198B">
        <w:rPr>
          <w:lang w:val="uz-Cyrl-UZ"/>
        </w:rPr>
        <w:t>bo‘lib</w:t>
      </w:r>
      <w:r w:rsidR="00163D6D" w:rsidRPr="00E1198B">
        <w:rPr>
          <w:lang w:val="uz-Cyrl-UZ"/>
        </w:rPr>
        <w:t xml:space="preserve">, </w:t>
      </w:r>
      <w:r w:rsidRPr="00E1198B">
        <w:rPr>
          <w:lang w:val="uz-Cyrl-UZ"/>
        </w:rPr>
        <w:t>saqlanish</w:t>
      </w:r>
      <w:r w:rsidR="00163D6D" w:rsidRPr="00E1198B">
        <w:rPr>
          <w:lang w:val="uz-Cyrl-UZ"/>
        </w:rPr>
        <w:t xml:space="preserve"> </w:t>
      </w:r>
      <w:r w:rsidRPr="00E1198B">
        <w:rPr>
          <w:lang w:val="uz-Cyrl-UZ"/>
        </w:rPr>
        <w:t>xususiyatlari</w:t>
      </w:r>
      <w:r w:rsidR="00163D6D" w:rsidRPr="00E1198B">
        <w:rPr>
          <w:lang w:val="uz-Cyrl-UZ"/>
        </w:rPr>
        <w:t xml:space="preserve"> </w:t>
      </w:r>
      <w:r w:rsidRPr="00E1198B">
        <w:rPr>
          <w:lang w:val="uz-Cyrl-UZ"/>
        </w:rPr>
        <w:t>yomonlashadi</w:t>
      </w:r>
      <w:r w:rsidR="00163D6D" w:rsidRPr="00E1198B">
        <w:rPr>
          <w:lang w:val="uz-Cyrl-UZ"/>
        </w:rPr>
        <w:t xml:space="preserve">. </w:t>
      </w:r>
      <w:r w:rsidRPr="00E1198B">
        <w:rPr>
          <w:lang w:val="uz-Cyrl-UZ"/>
        </w:rPr>
        <w:t>Bunday</w:t>
      </w:r>
      <w:r w:rsidR="00163D6D" w:rsidRPr="00E1198B">
        <w:rPr>
          <w:lang w:val="uz-Cyrl-UZ"/>
        </w:rPr>
        <w:t xml:space="preserve"> </w:t>
      </w:r>
      <w:r w:rsidRPr="00E1198B">
        <w:rPr>
          <w:lang w:val="uz-Cyrl-UZ"/>
        </w:rPr>
        <w:t>salbiy</w:t>
      </w:r>
      <w:r w:rsidR="00163D6D" w:rsidRPr="00E1198B">
        <w:rPr>
          <w:lang w:val="uz-Cyrl-UZ"/>
        </w:rPr>
        <w:t xml:space="preserve"> </w:t>
      </w:r>
      <w:r w:rsidRPr="00E1198B">
        <w:rPr>
          <w:lang w:val="uz-Cyrl-UZ"/>
        </w:rPr>
        <w:t>hollar</w:t>
      </w:r>
      <w:r w:rsidR="00163D6D" w:rsidRPr="00E1198B">
        <w:rPr>
          <w:lang w:val="uz-Cyrl-UZ"/>
        </w:rPr>
        <w:t xml:space="preserve"> </w:t>
      </w:r>
      <w:r w:rsidRPr="00E1198B">
        <w:rPr>
          <w:lang w:val="uz-Cyrl-UZ"/>
        </w:rPr>
        <w:t>ayniqsa</w:t>
      </w:r>
      <w:r w:rsidR="00163D6D" w:rsidRPr="00E1198B">
        <w:rPr>
          <w:lang w:val="uz-Cyrl-UZ"/>
        </w:rPr>
        <w:t xml:space="preserve">, </w:t>
      </w:r>
      <w:r w:rsidRPr="00E1198B">
        <w:rPr>
          <w:lang w:val="uz-Cyrl-UZ"/>
        </w:rPr>
        <w:t>faqat</w:t>
      </w:r>
      <w:r w:rsidR="00163D6D" w:rsidRPr="00E1198B">
        <w:rPr>
          <w:lang w:val="uz-Cyrl-UZ"/>
        </w:rPr>
        <w:t xml:space="preserve"> </w:t>
      </w:r>
      <w:r w:rsidRPr="00E1198B">
        <w:rPr>
          <w:lang w:val="uz-Cyrl-UZ"/>
        </w:rPr>
        <w:t>azot</w:t>
      </w:r>
      <w:r w:rsidR="00163D6D" w:rsidRPr="00E1198B">
        <w:rPr>
          <w:lang w:val="uz-Cyrl-UZ"/>
        </w:rPr>
        <w:t xml:space="preserve"> </w:t>
      </w:r>
      <w:r w:rsidRPr="00E1198B">
        <w:rPr>
          <w:lang w:val="uz-Cyrl-UZ"/>
        </w:rPr>
        <w:t>bilan</w:t>
      </w:r>
      <w:r w:rsidR="00163D6D" w:rsidRPr="00E1198B">
        <w:rPr>
          <w:lang w:val="uz-Cyrl-UZ"/>
        </w:rPr>
        <w:t xml:space="preserve"> </w:t>
      </w:r>
      <w:r w:rsidRPr="00E1198B">
        <w:rPr>
          <w:lang w:val="uz-Cyrl-UZ"/>
        </w:rPr>
        <w:t>bir</w:t>
      </w:r>
      <w:r w:rsidR="00163D6D" w:rsidRPr="00E1198B">
        <w:rPr>
          <w:lang w:val="uz-Cyrl-UZ"/>
        </w:rPr>
        <w:t xml:space="preserve"> </w:t>
      </w:r>
      <w:r w:rsidRPr="00E1198B">
        <w:rPr>
          <w:lang w:val="uz-Cyrl-UZ"/>
        </w:rPr>
        <w:t>tomonlama</w:t>
      </w:r>
      <w:r w:rsidR="00163D6D" w:rsidRPr="00E1198B">
        <w:rPr>
          <w:lang w:val="uz-Cyrl-UZ"/>
        </w:rPr>
        <w:t xml:space="preserve"> </w:t>
      </w:r>
      <w:r w:rsidRPr="00E1198B">
        <w:rPr>
          <w:lang w:val="uz-Cyrl-UZ"/>
        </w:rPr>
        <w:lastRenderedPageBreak/>
        <w:t>oziqlantirilganda</w:t>
      </w:r>
      <w:r w:rsidR="00163D6D" w:rsidRPr="00E1198B">
        <w:rPr>
          <w:lang w:val="uz-Cyrl-UZ"/>
        </w:rPr>
        <w:t xml:space="preserve"> </w:t>
      </w:r>
      <w:r w:rsidRPr="00E1198B">
        <w:rPr>
          <w:lang w:val="uz-Cyrl-UZ"/>
        </w:rPr>
        <w:t>ro‘y</w:t>
      </w:r>
      <w:r w:rsidR="00163D6D" w:rsidRPr="00E1198B">
        <w:rPr>
          <w:lang w:val="uz-Cyrl-UZ"/>
        </w:rPr>
        <w:t xml:space="preserve"> </w:t>
      </w:r>
      <w:r w:rsidRPr="00E1198B">
        <w:rPr>
          <w:lang w:val="uz-Cyrl-UZ"/>
        </w:rPr>
        <w:t>beradi</w:t>
      </w:r>
      <w:r w:rsidR="00163D6D" w:rsidRPr="00E1198B">
        <w:rPr>
          <w:lang w:val="uz-Cyrl-UZ"/>
        </w:rPr>
        <w:t xml:space="preserve">. </w:t>
      </w:r>
      <w:r w:rsidRPr="00E1198B">
        <w:rPr>
          <w:lang w:val="uz-Cyrl-UZ"/>
        </w:rPr>
        <w:t>O‘g‘itlar</w:t>
      </w:r>
      <w:r w:rsidR="00163D6D" w:rsidRPr="00E1198B">
        <w:rPr>
          <w:lang w:val="uz-Cyrl-UZ"/>
        </w:rPr>
        <w:t xml:space="preserve"> </w:t>
      </w:r>
      <w:r w:rsidRPr="00E1198B">
        <w:rPr>
          <w:lang w:val="uz-Cyrl-UZ"/>
        </w:rPr>
        <w:t>me’yorida</w:t>
      </w:r>
      <w:r w:rsidR="00163D6D" w:rsidRPr="00E1198B">
        <w:rPr>
          <w:lang w:val="uz-Cyrl-UZ"/>
        </w:rPr>
        <w:t xml:space="preserve"> </w:t>
      </w:r>
      <w:r w:rsidRPr="00E1198B">
        <w:rPr>
          <w:lang w:val="uz-Cyrl-UZ"/>
        </w:rPr>
        <w:t>qo‘llanilganda</w:t>
      </w:r>
      <w:r w:rsidR="00163D6D" w:rsidRPr="00E1198B">
        <w:rPr>
          <w:lang w:val="uz-Cyrl-UZ"/>
        </w:rPr>
        <w:t xml:space="preserve"> </w:t>
      </w:r>
      <w:r w:rsidRPr="00E1198B">
        <w:rPr>
          <w:lang w:val="uz-Cyrl-UZ"/>
        </w:rPr>
        <w:t>yuqorida</w:t>
      </w:r>
      <w:r w:rsidR="00163D6D" w:rsidRPr="00E1198B">
        <w:rPr>
          <w:lang w:val="uz-Cyrl-UZ"/>
        </w:rPr>
        <w:t xml:space="preserve"> </w:t>
      </w:r>
      <w:r w:rsidRPr="00E1198B">
        <w:rPr>
          <w:lang w:val="uz-Cyrl-UZ"/>
        </w:rPr>
        <w:t>aytilgan</w:t>
      </w:r>
      <w:r w:rsidR="00163D6D" w:rsidRPr="00E1198B">
        <w:rPr>
          <w:lang w:val="uz-Cyrl-UZ"/>
        </w:rPr>
        <w:t xml:space="preserve"> </w:t>
      </w:r>
      <w:r w:rsidRPr="00E1198B">
        <w:rPr>
          <w:lang w:val="uz-Cyrl-UZ"/>
        </w:rPr>
        <w:t>qusurlar</w:t>
      </w:r>
      <w:r w:rsidR="00163D6D" w:rsidRPr="00E1198B">
        <w:rPr>
          <w:lang w:val="uz-Cyrl-UZ"/>
        </w:rPr>
        <w:t xml:space="preserve"> </w:t>
      </w:r>
      <w:r w:rsidRPr="00E1198B">
        <w:rPr>
          <w:lang w:val="uz-Cyrl-UZ"/>
        </w:rPr>
        <w:t>keskin</w:t>
      </w:r>
      <w:r w:rsidR="00163D6D" w:rsidRPr="00E1198B">
        <w:rPr>
          <w:lang w:val="uz-Cyrl-UZ"/>
        </w:rPr>
        <w:t xml:space="preserve"> </w:t>
      </w:r>
      <w:r w:rsidRPr="00E1198B">
        <w:rPr>
          <w:lang w:val="uz-Cyrl-UZ"/>
        </w:rPr>
        <w:t>kamayadi</w:t>
      </w:r>
      <w:r w:rsidR="00163D6D" w:rsidRPr="00E1198B">
        <w:rPr>
          <w:lang w:val="uz-Cyrl-UZ"/>
        </w:rPr>
        <w:t>.</w:t>
      </w:r>
    </w:p>
    <w:p w:rsidR="00163D6D" w:rsidRPr="00E1198B" w:rsidRDefault="00E1198B" w:rsidP="00E07146">
      <w:pPr>
        <w:pStyle w:val="a3"/>
        <w:spacing w:line="276" w:lineRule="auto"/>
        <w:ind w:firstLine="708"/>
        <w:jc w:val="both"/>
        <w:rPr>
          <w:lang w:val="uz-Cyrl-UZ"/>
        </w:rPr>
      </w:pPr>
      <w:r w:rsidRPr="00E1198B">
        <w:rPr>
          <w:lang w:val="uz-Cyrl-UZ"/>
        </w:rPr>
        <w:t>Fosforli</w:t>
      </w:r>
      <w:r w:rsidR="00163D6D" w:rsidRPr="00E1198B">
        <w:rPr>
          <w:lang w:val="uz-Cyrl-UZ"/>
        </w:rPr>
        <w:t xml:space="preserve"> </w:t>
      </w:r>
      <w:r w:rsidRPr="00E1198B">
        <w:rPr>
          <w:lang w:val="uz-Cyrl-UZ"/>
        </w:rPr>
        <w:t>o‘g‘itlar</w:t>
      </w:r>
      <w:r w:rsidR="00163D6D" w:rsidRPr="00E1198B">
        <w:rPr>
          <w:lang w:val="uz-Cyrl-UZ"/>
        </w:rPr>
        <w:t xml:space="preserve"> </w:t>
      </w:r>
      <w:r w:rsidRPr="00E1198B">
        <w:rPr>
          <w:lang w:val="uz-Cyrl-UZ"/>
        </w:rPr>
        <w:t>ekish</w:t>
      </w:r>
      <w:r w:rsidR="00163D6D" w:rsidRPr="00E1198B">
        <w:rPr>
          <w:lang w:val="uz-Cyrl-UZ"/>
        </w:rPr>
        <w:t xml:space="preserve"> </w:t>
      </w:r>
      <w:r w:rsidRPr="00E1198B">
        <w:rPr>
          <w:lang w:val="uz-Cyrl-UZ"/>
        </w:rPr>
        <w:t>oldidan</w:t>
      </w:r>
      <w:r w:rsidR="00163D6D" w:rsidRPr="00E1198B">
        <w:rPr>
          <w:lang w:val="uz-Cyrl-UZ"/>
        </w:rPr>
        <w:t xml:space="preserve"> </w:t>
      </w:r>
      <w:r w:rsidRPr="00E1198B">
        <w:rPr>
          <w:lang w:val="uz-Cyrl-UZ"/>
        </w:rPr>
        <w:t>gektariga</w:t>
      </w:r>
      <w:r w:rsidR="00163D6D" w:rsidRPr="00E1198B">
        <w:rPr>
          <w:lang w:val="uz-Cyrl-UZ"/>
        </w:rPr>
        <w:t xml:space="preserve"> 10-20 </w:t>
      </w:r>
      <w:r w:rsidRPr="00E1198B">
        <w:rPr>
          <w:iCs/>
          <w:lang w:val="uz-Cyrl-UZ"/>
        </w:rPr>
        <w:t>kg</w:t>
      </w:r>
      <w:r w:rsidR="00163D6D" w:rsidRPr="00E1198B">
        <w:rPr>
          <w:lang w:val="uz-Cyrl-UZ"/>
        </w:rPr>
        <w:t xml:space="preserve"> </w:t>
      </w:r>
      <w:r w:rsidRPr="00E1198B">
        <w:rPr>
          <w:lang w:val="uz-Cyrl-UZ"/>
        </w:rPr>
        <w:t>me’yorida</w:t>
      </w:r>
      <w:r w:rsidR="00163D6D" w:rsidRPr="00E1198B">
        <w:rPr>
          <w:lang w:val="uz-Cyrl-UZ"/>
        </w:rPr>
        <w:t xml:space="preserve"> </w:t>
      </w:r>
      <w:r w:rsidRPr="00E1198B">
        <w:rPr>
          <w:lang w:val="uz-Cyrl-UZ"/>
        </w:rPr>
        <w:t>kiritiladi</w:t>
      </w:r>
      <w:r w:rsidR="00163D6D" w:rsidRPr="00E1198B">
        <w:rPr>
          <w:lang w:val="uz-Cyrl-UZ"/>
        </w:rPr>
        <w:t xml:space="preserve">. </w:t>
      </w:r>
      <w:r w:rsidRPr="00E1198B">
        <w:rPr>
          <w:lang w:val="uz-Cyrl-UZ"/>
        </w:rPr>
        <w:t>Vaziyat</w:t>
      </w:r>
      <w:r w:rsidR="00163D6D" w:rsidRPr="00E1198B">
        <w:rPr>
          <w:lang w:val="uz-Cyrl-UZ"/>
        </w:rPr>
        <w:t xml:space="preserve"> </w:t>
      </w:r>
      <w:r w:rsidRPr="00E1198B">
        <w:rPr>
          <w:lang w:val="uz-Cyrl-UZ"/>
        </w:rPr>
        <w:t>taqazo</w:t>
      </w:r>
      <w:r w:rsidR="00163D6D" w:rsidRPr="00E1198B">
        <w:rPr>
          <w:lang w:val="uz-Cyrl-UZ"/>
        </w:rPr>
        <w:t xml:space="preserve"> </w:t>
      </w:r>
      <w:r w:rsidRPr="00E1198B">
        <w:rPr>
          <w:lang w:val="uz-Cyrl-UZ"/>
        </w:rPr>
        <w:t>qilgan</w:t>
      </w:r>
      <w:r w:rsidR="00163D6D" w:rsidRPr="00E1198B">
        <w:rPr>
          <w:lang w:val="uz-Cyrl-UZ"/>
        </w:rPr>
        <w:t xml:space="preserve"> </w:t>
      </w:r>
      <w:r w:rsidRPr="00E1198B">
        <w:rPr>
          <w:lang w:val="uz-Cyrl-UZ"/>
        </w:rPr>
        <w:t>hollarda</w:t>
      </w:r>
      <w:r w:rsidR="00163D6D" w:rsidRPr="00E1198B">
        <w:rPr>
          <w:lang w:val="uz-Cyrl-UZ"/>
        </w:rPr>
        <w:t xml:space="preserve"> </w:t>
      </w:r>
      <w:r w:rsidRPr="00E1198B">
        <w:rPr>
          <w:lang w:val="uz-Cyrl-UZ"/>
        </w:rPr>
        <w:t>qo‘shimcha</w:t>
      </w:r>
      <w:r w:rsidR="00163D6D" w:rsidRPr="00E1198B">
        <w:rPr>
          <w:lang w:val="uz-Cyrl-UZ"/>
        </w:rPr>
        <w:t xml:space="preserve"> </w:t>
      </w:r>
      <w:r w:rsidRPr="00E1198B">
        <w:rPr>
          <w:lang w:val="uz-Cyrl-UZ"/>
        </w:rPr>
        <w:t>oziqlantirish</w:t>
      </w:r>
      <w:r w:rsidR="00163D6D" w:rsidRPr="00E1198B">
        <w:rPr>
          <w:lang w:val="uz-Cyrl-UZ"/>
        </w:rPr>
        <w:t xml:space="preserve"> </w:t>
      </w:r>
      <w:r w:rsidRPr="00E1198B">
        <w:rPr>
          <w:lang w:val="uz-Cyrl-UZ"/>
        </w:rPr>
        <w:t>yozning</w:t>
      </w:r>
      <w:r w:rsidR="00163D6D" w:rsidRPr="00E1198B">
        <w:rPr>
          <w:lang w:val="uz-Cyrl-UZ"/>
        </w:rPr>
        <w:t xml:space="preserve"> </w:t>
      </w:r>
      <w:r w:rsidRPr="00E1198B">
        <w:rPr>
          <w:lang w:val="uz-Cyrl-UZ"/>
        </w:rPr>
        <w:t>birinchi</w:t>
      </w:r>
      <w:r w:rsidR="00163D6D" w:rsidRPr="00E1198B">
        <w:rPr>
          <w:lang w:val="uz-Cyrl-UZ"/>
        </w:rPr>
        <w:t xml:space="preserve"> </w:t>
      </w:r>
      <w:r w:rsidRPr="00E1198B">
        <w:rPr>
          <w:lang w:val="uz-Cyrl-UZ"/>
        </w:rPr>
        <w:t>yarmida</w:t>
      </w:r>
      <w:r w:rsidR="00163D6D" w:rsidRPr="00E1198B">
        <w:rPr>
          <w:lang w:val="uz-Cyrl-UZ"/>
        </w:rPr>
        <w:t xml:space="preserve"> </w:t>
      </w:r>
      <w:r w:rsidRPr="00E1198B">
        <w:rPr>
          <w:lang w:val="uz-Cyrl-UZ"/>
        </w:rPr>
        <w:t>amalga</w:t>
      </w:r>
      <w:r w:rsidR="00163D6D" w:rsidRPr="00E1198B">
        <w:rPr>
          <w:lang w:val="uz-Cyrl-UZ"/>
        </w:rPr>
        <w:t xml:space="preserve"> </w:t>
      </w:r>
      <w:r w:rsidRPr="00E1198B">
        <w:rPr>
          <w:lang w:val="uz-Cyrl-UZ"/>
        </w:rPr>
        <w:t>oshiriladi</w:t>
      </w:r>
      <w:r w:rsidR="00163D6D" w:rsidRPr="00E1198B">
        <w:rPr>
          <w:lang w:val="uz-Cyrl-UZ"/>
        </w:rPr>
        <w:t xml:space="preserve">, </w:t>
      </w:r>
      <w:r w:rsidRPr="00E1198B">
        <w:rPr>
          <w:lang w:val="uz-Cyrl-UZ"/>
        </w:rPr>
        <w:t>chunki</w:t>
      </w:r>
      <w:r w:rsidR="00163D6D" w:rsidRPr="00E1198B">
        <w:rPr>
          <w:lang w:val="uz-Cyrl-UZ"/>
        </w:rPr>
        <w:t xml:space="preserve"> </w:t>
      </w:r>
      <w:r w:rsidRPr="00E1198B">
        <w:rPr>
          <w:lang w:val="uz-Cyrl-UZ"/>
        </w:rPr>
        <w:t>kechki</w:t>
      </w:r>
      <w:r w:rsidR="00163D6D" w:rsidRPr="00E1198B">
        <w:rPr>
          <w:lang w:val="uz-Cyrl-UZ"/>
        </w:rPr>
        <w:t xml:space="preserve"> </w:t>
      </w:r>
      <w:r w:rsidRPr="00E1198B">
        <w:rPr>
          <w:lang w:val="uz-Cyrl-UZ"/>
        </w:rPr>
        <w:t>qo‘shimcha</w:t>
      </w:r>
      <w:r w:rsidR="00163D6D" w:rsidRPr="00E1198B">
        <w:rPr>
          <w:lang w:val="uz-Cyrl-UZ"/>
        </w:rPr>
        <w:t xml:space="preserve"> </w:t>
      </w:r>
      <w:r w:rsidRPr="00E1198B">
        <w:rPr>
          <w:lang w:val="uz-Cyrl-UZ"/>
        </w:rPr>
        <w:t>oziqlantirishlar</w:t>
      </w:r>
      <w:r w:rsidR="00163D6D" w:rsidRPr="00E1198B">
        <w:rPr>
          <w:lang w:val="uz-Cyrl-UZ"/>
        </w:rPr>
        <w:t xml:space="preserve"> </w:t>
      </w:r>
      <w:r w:rsidRPr="00E1198B">
        <w:rPr>
          <w:lang w:val="uz-Cyrl-UZ"/>
        </w:rPr>
        <w:t>piyozboshlarning yetilishini</w:t>
      </w:r>
      <w:r w:rsidR="00163D6D" w:rsidRPr="00E1198B">
        <w:rPr>
          <w:lang w:val="uz-Cyrl-UZ"/>
        </w:rPr>
        <w:t xml:space="preserve"> </w:t>
      </w:r>
      <w:r w:rsidRPr="00E1198B">
        <w:rPr>
          <w:lang w:val="uz-Cyrl-UZ"/>
        </w:rPr>
        <w:t>sekinlashtirib</w:t>
      </w:r>
      <w:r w:rsidR="00163D6D" w:rsidRPr="00E1198B">
        <w:rPr>
          <w:lang w:val="uz-Cyrl-UZ"/>
        </w:rPr>
        <w:t xml:space="preserve"> </w:t>
      </w:r>
      <w:r w:rsidRPr="00E1198B">
        <w:rPr>
          <w:lang w:val="uz-Cyrl-UZ"/>
        </w:rPr>
        <w:t>yuboradi</w:t>
      </w:r>
      <w:r w:rsidR="00163D6D" w:rsidRPr="00E1198B">
        <w:rPr>
          <w:lang w:val="uz-Cyrl-UZ"/>
        </w:rPr>
        <w:t>.</w:t>
      </w:r>
    </w:p>
    <w:p w:rsidR="00163D6D" w:rsidRPr="00E1198B" w:rsidRDefault="00163D6D" w:rsidP="00E07146">
      <w:pPr>
        <w:pStyle w:val="ac"/>
        <w:widowControl/>
        <w:tabs>
          <w:tab w:val="left" w:pos="0"/>
        </w:tabs>
        <w:spacing w:line="276" w:lineRule="auto"/>
        <w:ind w:left="0" w:firstLine="567"/>
        <w:jc w:val="both"/>
        <w:rPr>
          <w:sz w:val="28"/>
          <w:szCs w:val="28"/>
          <w:lang w:val="uz-Cyrl-UZ"/>
        </w:rPr>
      </w:pPr>
      <w:r w:rsidRPr="00E1198B">
        <w:rPr>
          <w:sz w:val="28"/>
          <w:szCs w:val="28"/>
          <w:lang w:val="uz-Cyrl-UZ"/>
        </w:rPr>
        <w:tab/>
      </w:r>
      <w:r w:rsidR="00E1198B" w:rsidRPr="00E1198B">
        <w:rPr>
          <w:sz w:val="28"/>
          <w:szCs w:val="28"/>
          <w:lang w:val="uz-Cyrl-UZ"/>
        </w:rPr>
        <w:t>Piyoz</w:t>
      </w:r>
      <w:r w:rsidRPr="00E1198B">
        <w:rPr>
          <w:sz w:val="28"/>
          <w:szCs w:val="28"/>
          <w:lang w:val="uz-Cyrl-UZ"/>
        </w:rPr>
        <w:t xml:space="preserve"> </w:t>
      </w:r>
      <w:r w:rsidR="00E1198B" w:rsidRPr="00E1198B">
        <w:rPr>
          <w:sz w:val="28"/>
          <w:szCs w:val="28"/>
          <w:lang w:val="uz-Cyrl-UZ"/>
        </w:rPr>
        <w:t>ekiladigan</w:t>
      </w:r>
      <w:r w:rsidRPr="00E1198B">
        <w:rPr>
          <w:sz w:val="28"/>
          <w:szCs w:val="28"/>
          <w:lang w:val="uz-Cyrl-UZ"/>
        </w:rPr>
        <w:t xml:space="preserve"> </w:t>
      </w:r>
      <w:r w:rsidR="00E1198B" w:rsidRPr="00E1198B">
        <w:rPr>
          <w:sz w:val="28"/>
          <w:szCs w:val="28"/>
          <w:lang w:val="uz-Cyrl-UZ"/>
        </w:rPr>
        <w:t>maydonlarga</w:t>
      </w:r>
      <w:r w:rsidRPr="00E1198B">
        <w:rPr>
          <w:sz w:val="28"/>
          <w:szCs w:val="28"/>
          <w:lang w:val="uz-Cyrl-UZ"/>
        </w:rPr>
        <w:t xml:space="preserve"> </w:t>
      </w:r>
      <w:r w:rsidR="00E1198B" w:rsidRPr="00E1198B">
        <w:rPr>
          <w:sz w:val="28"/>
          <w:szCs w:val="28"/>
          <w:lang w:val="uz-Cyrl-UZ"/>
        </w:rPr>
        <w:t>chirigan</w:t>
      </w:r>
      <w:r w:rsidRPr="00E1198B">
        <w:rPr>
          <w:sz w:val="28"/>
          <w:szCs w:val="28"/>
          <w:lang w:val="uz-Cyrl-UZ"/>
        </w:rPr>
        <w:t xml:space="preserve"> </w:t>
      </w:r>
      <w:r w:rsidR="00E1198B" w:rsidRPr="00E1198B">
        <w:rPr>
          <w:sz w:val="28"/>
          <w:szCs w:val="28"/>
          <w:lang w:val="uz-Cyrl-UZ"/>
        </w:rPr>
        <w:t>yoki</w:t>
      </w:r>
      <w:r w:rsidRPr="00E1198B">
        <w:rPr>
          <w:sz w:val="28"/>
          <w:szCs w:val="28"/>
          <w:lang w:val="uz-Cyrl-UZ"/>
        </w:rPr>
        <w:t xml:space="preserve"> </w:t>
      </w:r>
      <w:r w:rsidR="00E1198B" w:rsidRPr="00E1198B">
        <w:rPr>
          <w:sz w:val="28"/>
          <w:szCs w:val="28"/>
          <w:lang w:val="uz-Cyrl-UZ"/>
        </w:rPr>
        <w:t>chala</w:t>
      </w:r>
      <w:r w:rsidRPr="00E1198B">
        <w:rPr>
          <w:sz w:val="28"/>
          <w:szCs w:val="28"/>
          <w:lang w:val="uz-Cyrl-UZ"/>
        </w:rPr>
        <w:t xml:space="preserve"> </w:t>
      </w:r>
      <w:r w:rsidR="00E1198B" w:rsidRPr="00E1198B">
        <w:rPr>
          <w:sz w:val="28"/>
          <w:szCs w:val="28"/>
          <w:lang w:val="uz-Cyrl-UZ"/>
        </w:rPr>
        <w:t>chirigan</w:t>
      </w:r>
      <w:r w:rsidRPr="00E1198B">
        <w:rPr>
          <w:sz w:val="28"/>
          <w:szCs w:val="28"/>
          <w:lang w:val="uz-Cyrl-UZ"/>
        </w:rPr>
        <w:t xml:space="preserve"> </w:t>
      </w:r>
      <w:r w:rsidR="00E1198B" w:rsidRPr="00E1198B">
        <w:rPr>
          <w:sz w:val="28"/>
          <w:szCs w:val="28"/>
          <w:lang w:val="uz-Cyrl-UZ"/>
        </w:rPr>
        <w:t>go‘ng</w:t>
      </w:r>
      <w:r w:rsidRPr="00E1198B">
        <w:rPr>
          <w:sz w:val="28"/>
          <w:szCs w:val="28"/>
          <w:lang w:val="uz-Cyrl-UZ"/>
        </w:rPr>
        <w:t xml:space="preserve"> </w:t>
      </w:r>
      <w:r w:rsidR="00E1198B" w:rsidRPr="00E1198B">
        <w:rPr>
          <w:sz w:val="28"/>
          <w:szCs w:val="28"/>
          <w:lang w:val="uz-Cyrl-UZ"/>
        </w:rPr>
        <w:t>kiritilsa</w:t>
      </w:r>
      <w:r w:rsidRPr="00E1198B">
        <w:rPr>
          <w:sz w:val="28"/>
          <w:szCs w:val="28"/>
          <w:lang w:val="uz-Cyrl-UZ"/>
        </w:rPr>
        <w:t xml:space="preserve">, </w:t>
      </w:r>
      <w:r w:rsidR="00E1198B" w:rsidRPr="00E1198B">
        <w:rPr>
          <w:sz w:val="28"/>
          <w:szCs w:val="28"/>
          <w:lang w:val="uz-Cyrl-UZ"/>
        </w:rPr>
        <w:t>hosildorlik</w:t>
      </w:r>
      <w:r w:rsidRPr="00E1198B">
        <w:rPr>
          <w:sz w:val="28"/>
          <w:szCs w:val="28"/>
          <w:lang w:val="uz-Cyrl-UZ"/>
        </w:rPr>
        <w:t xml:space="preserve"> </w:t>
      </w:r>
      <w:r w:rsidR="00E1198B" w:rsidRPr="00E1198B">
        <w:rPr>
          <w:sz w:val="28"/>
          <w:szCs w:val="28"/>
          <w:lang w:val="uz-Cyrl-UZ"/>
        </w:rPr>
        <w:t>sezilarli</w:t>
      </w:r>
      <w:r w:rsidRPr="00E1198B">
        <w:rPr>
          <w:sz w:val="28"/>
          <w:szCs w:val="28"/>
          <w:lang w:val="uz-Cyrl-UZ"/>
        </w:rPr>
        <w:t xml:space="preserve"> </w:t>
      </w:r>
      <w:r w:rsidR="00E1198B" w:rsidRPr="00E1198B">
        <w:rPr>
          <w:sz w:val="28"/>
          <w:szCs w:val="28"/>
          <w:lang w:val="uz-Cyrl-UZ"/>
        </w:rPr>
        <w:t>darajada</w:t>
      </w:r>
      <w:r w:rsidRPr="00E1198B">
        <w:rPr>
          <w:sz w:val="28"/>
          <w:szCs w:val="28"/>
          <w:lang w:val="uz-Cyrl-UZ"/>
        </w:rPr>
        <w:t xml:space="preserve"> </w:t>
      </w:r>
      <w:r w:rsidR="00E1198B" w:rsidRPr="00E1198B">
        <w:rPr>
          <w:sz w:val="28"/>
          <w:szCs w:val="28"/>
          <w:lang w:val="uz-Cyrl-UZ"/>
        </w:rPr>
        <w:t>ortadi</w:t>
      </w:r>
      <w:r w:rsidRPr="00E1198B">
        <w:rPr>
          <w:sz w:val="28"/>
          <w:szCs w:val="28"/>
          <w:lang w:val="uz-Cyrl-UZ"/>
        </w:rPr>
        <w:t xml:space="preserve">. </w:t>
      </w:r>
      <w:r w:rsidR="00E1198B" w:rsidRPr="00E1198B">
        <w:rPr>
          <w:sz w:val="28"/>
          <w:szCs w:val="28"/>
          <w:lang w:val="uz-Cyrl-UZ"/>
        </w:rPr>
        <w:t>Yangi</w:t>
      </w:r>
      <w:r w:rsidRPr="00E1198B">
        <w:rPr>
          <w:sz w:val="28"/>
          <w:szCs w:val="28"/>
          <w:lang w:val="uz-Cyrl-UZ"/>
        </w:rPr>
        <w:t xml:space="preserve"> </w:t>
      </w:r>
      <w:r w:rsidR="00E1198B" w:rsidRPr="00E1198B">
        <w:rPr>
          <w:sz w:val="28"/>
          <w:szCs w:val="28"/>
          <w:lang w:val="uz-Cyrl-UZ"/>
        </w:rPr>
        <w:t>go‘ng</w:t>
      </w:r>
      <w:r w:rsidRPr="00E1198B">
        <w:rPr>
          <w:sz w:val="28"/>
          <w:szCs w:val="28"/>
          <w:lang w:val="uz-Cyrl-UZ"/>
        </w:rPr>
        <w:t xml:space="preserve"> </w:t>
      </w:r>
      <w:r w:rsidR="00E1198B" w:rsidRPr="00E1198B">
        <w:rPr>
          <w:sz w:val="28"/>
          <w:szCs w:val="28"/>
          <w:lang w:val="uz-Cyrl-UZ"/>
        </w:rPr>
        <w:t>ishlatilganda</w:t>
      </w:r>
      <w:r w:rsidRPr="00E1198B">
        <w:rPr>
          <w:sz w:val="28"/>
          <w:szCs w:val="28"/>
          <w:lang w:val="uz-Cyrl-UZ"/>
        </w:rPr>
        <w:t xml:space="preserve"> </w:t>
      </w:r>
      <w:r w:rsidR="00E1198B" w:rsidRPr="00E1198B">
        <w:rPr>
          <w:sz w:val="28"/>
          <w:szCs w:val="28"/>
          <w:lang w:val="uz-Cyrl-UZ"/>
        </w:rPr>
        <w:t>ham</w:t>
      </w:r>
      <w:r w:rsidRPr="00E1198B">
        <w:rPr>
          <w:sz w:val="28"/>
          <w:szCs w:val="28"/>
          <w:lang w:val="uz-Cyrl-UZ"/>
        </w:rPr>
        <w:t xml:space="preserve"> </w:t>
      </w:r>
      <w:r w:rsidR="00E1198B" w:rsidRPr="00E1198B">
        <w:rPr>
          <w:sz w:val="28"/>
          <w:szCs w:val="28"/>
          <w:lang w:val="uz-Cyrl-UZ"/>
        </w:rPr>
        <w:t>hosildorlik</w:t>
      </w:r>
      <w:r w:rsidRPr="00E1198B">
        <w:rPr>
          <w:sz w:val="28"/>
          <w:szCs w:val="28"/>
          <w:lang w:val="uz-Cyrl-UZ"/>
        </w:rPr>
        <w:t xml:space="preserve"> </w:t>
      </w:r>
      <w:r w:rsidR="00E1198B" w:rsidRPr="00E1198B">
        <w:rPr>
          <w:sz w:val="28"/>
          <w:szCs w:val="28"/>
          <w:lang w:val="uz-Cyrl-UZ"/>
        </w:rPr>
        <w:t>oshadi</w:t>
      </w:r>
      <w:r w:rsidRPr="00E1198B">
        <w:rPr>
          <w:sz w:val="28"/>
          <w:szCs w:val="28"/>
          <w:lang w:val="uz-Cyrl-UZ"/>
        </w:rPr>
        <w:t xml:space="preserve">, </w:t>
      </w:r>
      <w:r w:rsidR="00E1198B" w:rsidRPr="00E1198B">
        <w:rPr>
          <w:sz w:val="28"/>
          <w:szCs w:val="28"/>
          <w:lang w:val="uz-Cyrl-UZ"/>
        </w:rPr>
        <w:t>lekin</w:t>
      </w:r>
      <w:r w:rsidRPr="00E1198B">
        <w:rPr>
          <w:sz w:val="28"/>
          <w:szCs w:val="28"/>
          <w:lang w:val="uz-Cyrl-UZ"/>
        </w:rPr>
        <w:t xml:space="preserve"> </w:t>
      </w:r>
      <w:r w:rsidR="00E1198B" w:rsidRPr="00E1198B">
        <w:rPr>
          <w:sz w:val="28"/>
          <w:szCs w:val="28"/>
          <w:lang w:val="uz-Cyrl-UZ"/>
        </w:rPr>
        <w:t>bunda</w:t>
      </w:r>
      <w:r w:rsidRPr="00E1198B">
        <w:rPr>
          <w:sz w:val="28"/>
          <w:szCs w:val="28"/>
          <w:lang w:val="uz-Cyrl-UZ"/>
        </w:rPr>
        <w:t xml:space="preserve"> </w:t>
      </w:r>
      <w:r w:rsidR="00E1198B" w:rsidRPr="00E1198B">
        <w:rPr>
          <w:sz w:val="28"/>
          <w:szCs w:val="28"/>
          <w:lang w:val="uz-Cyrl-UZ"/>
        </w:rPr>
        <w:t>qishga</w:t>
      </w:r>
      <w:r w:rsidRPr="00E1198B">
        <w:rPr>
          <w:sz w:val="28"/>
          <w:szCs w:val="28"/>
          <w:lang w:val="uz-Cyrl-UZ"/>
        </w:rPr>
        <w:t xml:space="preserve"> </w:t>
      </w:r>
      <w:r w:rsidR="00E1198B" w:rsidRPr="00E1198B">
        <w:rPr>
          <w:sz w:val="28"/>
          <w:szCs w:val="28"/>
          <w:lang w:val="uz-Cyrl-UZ"/>
        </w:rPr>
        <w:t>g‘amlanadigan</w:t>
      </w:r>
      <w:r w:rsidRPr="00E1198B">
        <w:rPr>
          <w:sz w:val="28"/>
          <w:szCs w:val="28"/>
          <w:lang w:val="uz-Cyrl-UZ"/>
        </w:rPr>
        <w:t xml:space="preserve"> </w:t>
      </w:r>
      <w:r w:rsidR="00E1198B" w:rsidRPr="00E1198B">
        <w:rPr>
          <w:sz w:val="28"/>
          <w:szCs w:val="28"/>
          <w:lang w:val="uz-Cyrl-UZ"/>
        </w:rPr>
        <w:t>piyozboshlarning</w:t>
      </w:r>
      <w:r w:rsidRPr="00E1198B">
        <w:rPr>
          <w:sz w:val="28"/>
          <w:szCs w:val="28"/>
          <w:lang w:val="uz-Cyrl-UZ"/>
        </w:rPr>
        <w:t xml:space="preserve"> </w:t>
      </w:r>
      <w:r w:rsidR="00E1198B" w:rsidRPr="00E1198B">
        <w:rPr>
          <w:sz w:val="28"/>
          <w:szCs w:val="28"/>
          <w:lang w:val="uz-Cyrl-UZ"/>
        </w:rPr>
        <w:t>saqlanish</w:t>
      </w:r>
      <w:r w:rsidRPr="00E1198B">
        <w:rPr>
          <w:sz w:val="28"/>
          <w:szCs w:val="28"/>
          <w:lang w:val="uz-Cyrl-UZ"/>
        </w:rPr>
        <w:t xml:space="preserve"> </w:t>
      </w:r>
      <w:r w:rsidR="00E1198B" w:rsidRPr="00E1198B">
        <w:rPr>
          <w:sz w:val="28"/>
          <w:szCs w:val="28"/>
          <w:lang w:val="uz-Cyrl-UZ"/>
        </w:rPr>
        <w:t>xususiyatlari</w:t>
      </w:r>
      <w:r w:rsidRPr="00E1198B">
        <w:rPr>
          <w:sz w:val="28"/>
          <w:szCs w:val="28"/>
          <w:lang w:val="uz-Cyrl-UZ"/>
        </w:rPr>
        <w:t xml:space="preserve"> </w:t>
      </w:r>
      <w:r w:rsidR="00E1198B" w:rsidRPr="00E1198B">
        <w:rPr>
          <w:sz w:val="28"/>
          <w:szCs w:val="28"/>
          <w:lang w:val="uz-Cyrl-UZ"/>
        </w:rPr>
        <w:t>yomonlashadi</w:t>
      </w:r>
      <w:r w:rsidRPr="00E1198B">
        <w:rPr>
          <w:sz w:val="28"/>
          <w:szCs w:val="28"/>
          <w:lang w:val="uz-Cyrl-UZ"/>
        </w:rPr>
        <w:t>.</w:t>
      </w:r>
    </w:p>
    <w:p w:rsidR="00163D6D" w:rsidRPr="00E1198B" w:rsidRDefault="00163D6D" w:rsidP="00E07146">
      <w:pPr>
        <w:pStyle w:val="ac"/>
        <w:widowControl/>
        <w:tabs>
          <w:tab w:val="left" w:pos="0"/>
        </w:tabs>
        <w:spacing w:line="276" w:lineRule="auto"/>
        <w:ind w:left="0" w:firstLine="567"/>
        <w:jc w:val="both"/>
        <w:rPr>
          <w:sz w:val="28"/>
          <w:szCs w:val="28"/>
          <w:lang w:val="uz-Cyrl-UZ"/>
        </w:rPr>
      </w:pPr>
    </w:p>
    <w:p w:rsidR="00163D6D" w:rsidRPr="00E1198B" w:rsidRDefault="0055214D" w:rsidP="00E07146">
      <w:pPr>
        <w:pStyle w:val="3"/>
        <w:spacing w:before="0" w:after="0" w:line="276" w:lineRule="auto"/>
        <w:jc w:val="center"/>
        <w:rPr>
          <w:rFonts w:ascii="Times New Roman" w:hAnsi="Times New Roman" w:cs="Times New Roman"/>
          <w:sz w:val="28"/>
          <w:szCs w:val="28"/>
          <w:lang w:val="uz-Cyrl-UZ"/>
        </w:rPr>
      </w:pPr>
      <w:r w:rsidRPr="00E1198B">
        <w:rPr>
          <w:rFonts w:ascii="Times New Roman" w:hAnsi="Times New Roman" w:cs="Times New Roman"/>
          <w:sz w:val="28"/>
          <w:szCs w:val="28"/>
          <w:lang w:val="uz-Cyrl-UZ"/>
        </w:rPr>
        <w:t>8</w:t>
      </w:r>
      <w:r w:rsidR="00AF5EF4" w:rsidRPr="00E1198B">
        <w:rPr>
          <w:rFonts w:ascii="Times New Roman" w:hAnsi="Times New Roman" w:cs="Times New Roman"/>
          <w:sz w:val="28"/>
          <w:szCs w:val="28"/>
          <w:lang w:val="uz-Cyrl-UZ"/>
        </w:rPr>
        <w:t xml:space="preserve">.11. </w:t>
      </w:r>
      <w:r w:rsidR="00E1198B" w:rsidRPr="00E1198B">
        <w:rPr>
          <w:rFonts w:ascii="Times New Roman" w:hAnsi="Times New Roman" w:cs="Times New Roman"/>
          <w:sz w:val="28"/>
          <w:szCs w:val="28"/>
          <w:lang w:val="uz-Cyrl-UZ"/>
        </w:rPr>
        <w:t>Sabzini</w:t>
      </w:r>
      <w:r w:rsidR="00163D6D" w:rsidRPr="00E1198B">
        <w:rPr>
          <w:rFonts w:ascii="Times New Roman" w:hAnsi="Times New Roman" w:cs="Times New Roman"/>
          <w:sz w:val="28"/>
          <w:szCs w:val="28"/>
          <w:lang w:val="uz-Cyrl-UZ"/>
        </w:rPr>
        <w:t xml:space="preserve"> </w:t>
      </w:r>
      <w:r w:rsidR="00E1198B" w:rsidRPr="00E1198B">
        <w:rPr>
          <w:rFonts w:ascii="Times New Roman" w:hAnsi="Times New Roman" w:cs="Times New Roman"/>
          <w:sz w:val="28"/>
          <w:szCs w:val="28"/>
          <w:lang w:val="uz-Cyrl-UZ"/>
        </w:rPr>
        <w:t>o‘g‘itlash</w:t>
      </w:r>
    </w:p>
    <w:p w:rsidR="00163D6D" w:rsidRPr="00E1198B" w:rsidRDefault="00163D6D" w:rsidP="00E07146">
      <w:pPr>
        <w:spacing w:line="276" w:lineRule="auto"/>
        <w:rPr>
          <w:sz w:val="28"/>
          <w:szCs w:val="28"/>
          <w:lang w:val="uz-Cyrl-UZ"/>
        </w:rPr>
      </w:pPr>
    </w:p>
    <w:p w:rsidR="00163D6D" w:rsidRPr="00E1198B" w:rsidRDefault="00E1198B" w:rsidP="00E07146">
      <w:pPr>
        <w:pStyle w:val="21"/>
        <w:widowControl/>
        <w:spacing w:line="276" w:lineRule="auto"/>
        <w:ind w:firstLine="708"/>
        <w:jc w:val="both"/>
        <w:rPr>
          <w:rFonts w:ascii="Times New Roman" w:hAnsi="Times New Roman" w:cs="Times New Roman"/>
          <w:b w:val="0"/>
          <w:bCs w:val="0"/>
          <w:lang w:val="uz-Cyrl-UZ"/>
        </w:rPr>
      </w:pPr>
      <w:r w:rsidRPr="00E1198B">
        <w:rPr>
          <w:rFonts w:ascii="Times New Roman" w:hAnsi="Times New Roman" w:cs="Times New Roman"/>
          <w:b w:val="0"/>
          <w:bCs w:val="0"/>
          <w:lang w:val="uz-Cyrl-UZ"/>
        </w:rPr>
        <w:t>Sabzi</w:t>
      </w:r>
      <w:r w:rsidR="00163D6D"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muhim</w:t>
      </w:r>
      <w:r w:rsidR="00163D6D"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sabzavot</w:t>
      </w:r>
      <w:r w:rsidR="00163D6D"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ekini</w:t>
      </w:r>
      <w:r w:rsidR="00163D6D"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bo‘lib</w:t>
      </w:r>
      <w:r w:rsidR="00163D6D"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olinadigan</w:t>
      </w:r>
      <w:r w:rsidR="00163D6D"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ildiz</w:t>
      </w:r>
      <w:r w:rsidR="00163D6D"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meva</w:t>
      </w:r>
      <w:r w:rsidR="00163D6D"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sifati</w:t>
      </w:r>
      <w:r w:rsidR="00163D6D"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bevosita</w:t>
      </w:r>
      <w:r w:rsidR="00163D6D"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qo‘llaniladigan</w:t>
      </w:r>
      <w:r w:rsidR="00163D6D"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o‘g‘it</w:t>
      </w:r>
      <w:r w:rsidR="00163D6D"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me’yorlariga</w:t>
      </w:r>
      <w:r w:rsidR="00163D6D" w:rsidRPr="00E1198B">
        <w:rPr>
          <w:rFonts w:ascii="Times New Roman" w:hAnsi="Times New Roman" w:cs="Times New Roman"/>
          <w:b w:val="0"/>
          <w:bCs w:val="0"/>
          <w:lang w:val="uz-Cyrl-UZ"/>
        </w:rPr>
        <w:t xml:space="preserve"> </w:t>
      </w:r>
      <w:r w:rsidRPr="00E1198B">
        <w:rPr>
          <w:rFonts w:ascii="Times New Roman" w:hAnsi="Times New Roman" w:cs="Times New Roman"/>
          <w:b w:val="0"/>
          <w:bCs w:val="0"/>
          <w:lang w:val="uz-Cyrl-UZ"/>
        </w:rPr>
        <w:t>bog‘liq</w:t>
      </w:r>
      <w:r w:rsidR="00163D6D" w:rsidRPr="00E1198B">
        <w:rPr>
          <w:rFonts w:ascii="Times New Roman" w:hAnsi="Times New Roman" w:cs="Times New Roman"/>
          <w:b w:val="0"/>
          <w:bCs w:val="0"/>
          <w:lang w:val="uz-Cyrl-UZ"/>
        </w:rPr>
        <w:t>.</w:t>
      </w:r>
    </w:p>
    <w:p w:rsidR="00163D6D" w:rsidRPr="00E1198B" w:rsidRDefault="00163D6D" w:rsidP="00E07146">
      <w:pPr>
        <w:pStyle w:val="ac"/>
        <w:widowControl/>
        <w:tabs>
          <w:tab w:val="left" w:pos="0"/>
        </w:tabs>
        <w:spacing w:line="276" w:lineRule="auto"/>
        <w:ind w:left="0" w:firstLine="567"/>
        <w:jc w:val="both"/>
        <w:rPr>
          <w:sz w:val="28"/>
          <w:szCs w:val="28"/>
          <w:lang w:val="uz-Cyrl-UZ"/>
        </w:rPr>
      </w:pPr>
      <w:r w:rsidRPr="00E1198B">
        <w:rPr>
          <w:sz w:val="28"/>
          <w:szCs w:val="28"/>
          <w:lang w:val="uz-Cyrl-UZ"/>
        </w:rPr>
        <w:tab/>
      </w:r>
      <w:r w:rsidR="00E1198B" w:rsidRPr="00E1198B">
        <w:rPr>
          <w:sz w:val="28"/>
          <w:szCs w:val="28"/>
          <w:lang w:val="uz-Cyrl-UZ"/>
        </w:rPr>
        <w:t>Azotli</w:t>
      </w:r>
      <w:r w:rsidRPr="00E1198B">
        <w:rPr>
          <w:sz w:val="28"/>
          <w:szCs w:val="28"/>
          <w:lang w:val="uz-Cyrl-UZ"/>
        </w:rPr>
        <w:t xml:space="preserve"> </w:t>
      </w:r>
      <w:r w:rsidR="00E1198B" w:rsidRPr="00E1198B">
        <w:rPr>
          <w:sz w:val="28"/>
          <w:szCs w:val="28"/>
          <w:lang w:val="uz-Cyrl-UZ"/>
        </w:rPr>
        <w:t>o‘g‘itlar</w:t>
      </w:r>
      <w:r w:rsidRPr="00E1198B">
        <w:rPr>
          <w:sz w:val="28"/>
          <w:szCs w:val="28"/>
          <w:lang w:val="uz-Cyrl-UZ"/>
        </w:rPr>
        <w:t xml:space="preserve"> </w:t>
      </w:r>
      <w:r w:rsidR="00E1198B" w:rsidRPr="00E1198B">
        <w:rPr>
          <w:sz w:val="28"/>
          <w:szCs w:val="28"/>
          <w:lang w:val="uz-Cyrl-UZ"/>
        </w:rPr>
        <w:t>ildiz</w:t>
      </w:r>
      <w:r w:rsidRPr="00E1198B">
        <w:rPr>
          <w:sz w:val="28"/>
          <w:szCs w:val="28"/>
          <w:lang w:val="uz-Cyrl-UZ"/>
        </w:rPr>
        <w:t xml:space="preserve"> </w:t>
      </w:r>
      <w:r w:rsidR="00E1198B" w:rsidRPr="00E1198B">
        <w:rPr>
          <w:sz w:val="28"/>
          <w:szCs w:val="28"/>
          <w:lang w:val="uz-Cyrl-UZ"/>
        </w:rPr>
        <w:t>meva</w:t>
      </w:r>
      <w:r w:rsidRPr="00E1198B">
        <w:rPr>
          <w:sz w:val="28"/>
          <w:szCs w:val="28"/>
          <w:lang w:val="uz-Cyrl-UZ"/>
        </w:rPr>
        <w:t xml:space="preserve"> </w:t>
      </w:r>
      <w:r w:rsidR="00E1198B" w:rsidRPr="00E1198B">
        <w:rPr>
          <w:sz w:val="28"/>
          <w:szCs w:val="28"/>
          <w:lang w:val="uz-Cyrl-UZ"/>
        </w:rPr>
        <w:t>tarkibidagi</w:t>
      </w:r>
      <w:r w:rsidRPr="00E1198B">
        <w:rPr>
          <w:sz w:val="28"/>
          <w:szCs w:val="28"/>
          <w:lang w:val="uz-Cyrl-UZ"/>
        </w:rPr>
        <w:t xml:space="preserve"> </w:t>
      </w:r>
      <w:r w:rsidR="00E1198B" w:rsidRPr="00E1198B">
        <w:rPr>
          <w:iCs/>
          <w:sz w:val="28"/>
          <w:szCs w:val="28"/>
          <w:lang w:val="uz-Cyrl-UZ"/>
        </w:rPr>
        <w:t>karotin</w:t>
      </w:r>
      <w:r w:rsidRPr="00E1198B">
        <w:rPr>
          <w:sz w:val="28"/>
          <w:szCs w:val="28"/>
          <w:lang w:val="uz-Cyrl-UZ"/>
        </w:rPr>
        <w:t xml:space="preserve"> </w:t>
      </w:r>
      <w:r w:rsidR="00E1198B" w:rsidRPr="00E1198B">
        <w:rPr>
          <w:sz w:val="28"/>
          <w:szCs w:val="28"/>
          <w:lang w:val="uz-Cyrl-UZ"/>
        </w:rPr>
        <w:t>miqdorini</w:t>
      </w:r>
      <w:r w:rsidRPr="00E1198B">
        <w:rPr>
          <w:sz w:val="28"/>
          <w:szCs w:val="28"/>
          <w:lang w:val="uz-Cyrl-UZ"/>
        </w:rPr>
        <w:t xml:space="preserve"> </w:t>
      </w:r>
      <w:r w:rsidR="00E1198B" w:rsidRPr="00E1198B">
        <w:rPr>
          <w:sz w:val="28"/>
          <w:szCs w:val="28"/>
          <w:lang w:val="uz-Cyrl-UZ"/>
        </w:rPr>
        <w:t>oshiradi</w:t>
      </w:r>
      <w:r w:rsidRPr="00E1198B">
        <w:rPr>
          <w:sz w:val="28"/>
          <w:szCs w:val="28"/>
          <w:lang w:val="uz-Cyrl-UZ"/>
        </w:rPr>
        <w:t xml:space="preserve">, </w:t>
      </w:r>
      <w:r w:rsidR="00E1198B" w:rsidRPr="00E1198B">
        <w:rPr>
          <w:sz w:val="28"/>
          <w:szCs w:val="28"/>
          <w:lang w:val="uz-Cyrl-UZ"/>
        </w:rPr>
        <w:t>oqsil</w:t>
      </w:r>
      <w:r w:rsidRPr="00E1198B">
        <w:rPr>
          <w:sz w:val="28"/>
          <w:szCs w:val="28"/>
          <w:lang w:val="uz-Cyrl-UZ"/>
        </w:rPr>
        <w:t xml:space="preserve"> </w:t>
      </w:r>
      <w:r w:rsidR="00E1198B" w:rsidRPr="00E1198B">
        <w:rPr>
          <w:sz w:val="28"/>
          <w:szCs w:val="28"/>
          <w:lang w:val="uz-Cyrl-UZ"/>
        </w:rPr>
        <w:t>almashinuvini</w:t>
      </w:r>
      <w:r w:rsidRPr="00E1198B">
        <w:rPr>
          <w:sz w:val="28"/>
          <w:szCs w:val="28"/>
          <w:lang w:val="uz-Cyrl-UZ"/>
        </w:rPr>
        <w:t xml:space="preserve"> </w:t>
      </w:r>
      <w:r w:rsidR="00E1198B" w:rsidRPr="00E1198B">
        <w:rPr>
          <w:sz w:val="28"/>
          <w:szCs w:val="28"/>
          <w:lang w:val="uz-Cyrl-UZ"/>
        </w:rPr>
        <w:t>yaxshilaydi</w:t>
      </w:r>
      <w:r w:rsidRPr="00E1198B">
        <w:rPr>
          <w:sz w:val="28"/>
          <w:szCs w:val="28"/>
          <w:lang w:val="uz-Cyrl-UZ"/>
        </w:rPr>
        <w:t xml:space="preserve">, </w:t>
      </w:r>
      <w:r w:rsidR="00E1198B" w:rsidRPr="00E1198B">
        <w:rPr>
          <w:sz w:val="28"/>
          <w:szCs w:val="28"/>
          <w:lang w:val="uz-Cyrl-UZ"/>
        </w:rPr>
        <w:t>ba’zi</w:t>
      </w:r>
      <w:r w:rsidRPr="00E1198B">
        <w:rPr>
          <w:sz w:val="28"/>
          <w:szCs w:val="28"/>
          <w:lang w:val="uz-Cyrl-UZ"/>
        </w:rPr>
        <w:t xml:space="preserve"> </w:t>
      </w:r>
      <w:r w:rsidR="00E1198B" w:rsidRPr="00E1198B">
        <w:rPr>
          <w:sz w:val="28"/>
          <w:szCs w:val="28"/>
          <w:lang w:val="uz-Cyrl-UZ"/>
        </w:rPr>
        <w:t>hollarda</w:t>
      </w:r>
      <w:r w:rsidRPr="00E1198B">
        <w:rPr>
          <w:sz w:val="28"/>
          <w:szCs w:val="28"/>
          <w:lang w:val="uz-Cyrl-UZ"/>
        </w:rPr>
        <w:t xml:space="preserve"> </w:t>
      </w:r>
      <w:r w:rsidR="00E1198B" w:rsidRPr="00E1198B">
        <w:rPr>
          <w:sz w:val="28"/>
          <w:szCs w:val="28"/>
          <w:lang w:val="uz-Cyrl-UZ"/>
        </w:rPr>
        <w:t>qand</w:t>
      </w:r>
      <w:r w:rsidRPr="00E1198B">
        <w:rPr>
          <w:sz w:val="28"/>
          <w:szCs w:val="28"/>
          <w:lang w:val="uz-Cyrl-UZ"/>
        </w:rPr>
        <w:t xml:space="preserve"> </w:t>
      </w:r>
      <w:r w:rsidR="00E1198B" w:rsidRPr="00E1198B">
        <w:rPr>
          <w:sz w:val="28"/>
          <w:szCs w:val="28"/>
          <w:lang w:val="uz-Cyrl-UZ"/>
        </w:rPr>
        <w:t>va</w:t>
      </w:r>
      <w:r w:rsidRPr="00E1198B">
        <w:rPr>
          <w:sz w:val="28"/>
          <w:szCs w:val="28"/>
          <w:lang w:val="uz-Cyrl-UZ"/>
        </w:rPr>
        <w:t xml:space="preserve"> </w:t>
      </w:r>
      <w:r w:rsidR="00E1198B" w:rsidRPr="00E1198B">
        <w:rPr>
          <w:sz w:val="28"/>
          <w:szCs w:val="28"/>
          <w:lang w:val="uz-Cyrl-UZ"/>
        </w:rPr>
        <w:t>quruq</w:t>
      </w:r>
      <w:r w:rsidRPr="00E1198B">
        <w:rPr>
          <w:sz w:val="28"/>
          <w:szCs w:val="28"/>
          <w:lang w:val="uz-Cyrl-UZ"/>
        </w:rPr>
        <w:t xml:space="preserve"> </w:t>
      </w:r>
      <w:r w:rsidR="00E1198B" w:rsidRPr="00E1198B">
        <w:rPr>
          <w:sz w:val="28"/>
          <w:szCs w:val="28"/>
          <w:lang w:val="uz-Cyrl-UZ"/>
        </w:rPr>
        <w:t>modda</w:t>
      </w:r>
      <w:r w:rsidRPr="00E1198B">
        <w:rPr>
          <w:sz w:val="28"/>
          <w:szCs w:val="28"/>
          <w:lang w:val="uz-Cyrl-UZ"/>
        </w:rPr>
        <w:t xml:space="preserve"> </w:t>
      </w:r>
      <w:r w:rsidR="00E1198B" w:rsidRPr="00E1198B">
        <w:rPr>
          <w:sz w:val="28"/>
          <w:szCs w:val="28"/>
          <w:lang w:val="uz-Cyrl-UZ"/>
        </w:rPr>
        <w:t>miqdorini</w:t>
      </w:r>
      <w:r w:rsidRPr="00E1198B">
        <w:rPr>
          <w:sz w:val="28"/>
          <w:szCs w:val="28"/>
          <w:lang w:val="uz-Cyrl-UZ"/>
        </w:rPr>
        <w:t xml:space="preserve"> </w:t>
      </w:r>
      <w:r w:rsidR="00E1198B" w:rsidRPr="00E1198B">
        <w:rPr>
          <w:sz w:val="28"/>
          <w:szCs w:val="28"/>
          <w:lang w:val="uz-Cyrl-UZ"/>
        </w:rPr>
        <w:t>kamaytiradi</w:t>
      </w:r>
      <w:r w:rsidRPr="00E1198B">
        <w:rPr>
          <w:sz w:val="28"/>
          <w:szCs w:val="28"/>
          <w:lang w:val="uz-Cyrl-UZ"/>
        </w:rPr>
        <w:t>.</w:t>
      </w:r>
      <w:r w:rsidR="00E1198B" w:rsidRPr="00E1198B">
        <w:rPr>
          <w:sz w:val="28"/>
          <w:szCs w:val="28"/>
          <w:lang w:val="uz-Cyrl-UZ"/>
        </w:rPr>
        <w:t>Sabzi</w:t>
      </w:r>
      <w:r w:rsidRPr="00E1198B">
        <w:rPr>
          <w:sz w:val="28"/>
          <w:szCs w:val="28"/>
          <w:lang w:val="uz-Cyrl-UZ"/>
        </w:rPr>
        <w:t xml:space="preserve"> </w:t>
      </w:r>
      <w:r w:rsidR="00E1198B" w:rsidRPr="00E1198B">
        <w:rPr>
          <w:sz w:val="28"/>
          <w:szCs w:val="28"/>
          <w:lang w:val="uz-Cyrl-UZ"/>
        </w:rPr>
        <w:t>azot</w:t>
      </w:r>
      <w:r w:rsidRPr="00E1198B">
        <w:rPr>
          <w:sz w:val="28"/>
          <w:szCs w:val="28"/>
          <w:lang w:val="uz-Cyrl-UZ"/>
        </w:rPr>
        <w:t xml:space="preserve"> </w:t>
      </w:r>
      <w:r w:rsidR="00E1198B" w:rsidRPr="00E1198B">
        <w:rPr>
          <w:sz w:val="28"/>
          <w:szCs w:val="28"/>
          <w:lang w:val="uz-Cyrl-UZ"/>
        </w:rPr>
        <w:t>bilan</w:t>
      </w:r>
      <w:r w:rsidRPr="00E1198B">
        <w:rPr>
          <w:sz w:val="28"/>
          <w:szCs w:val="28"/>
          <w:lang w:val="uz-Cyrl-UZ"/>
        </w:rPr>
        <w:t xml:space="preserve"> </w:t>
      </w:r>
      <w:r w:rsidR="00E1198B" w:rsidRPr="00E1198B">
        <w:rPr>
          <w:sz w:val="28"/>
          <w:szCs w:val="28"/>
          <w:lang w:val="uz-Cyrl-UZ"/>
        </w:rPr>
        <w:t>keragidan</w:t>
      </w:r>
      <w:r w:rsidRPr="00E1198B">
        <w:rPr>
          <w:sz w:val="28"/>
          <w:szCs w:val="28"/>
          <w:lang w:val="uz-Cyrl-UZ"/>
        </w:rPr>
        <w:t xml:space="preserve"> </w:t>
      </w:r>
      <w:r w:rsidR="00E1198B" w:rsidRPr="00E1198B">
        <w:rPr>
          <w:sz w:val="28"/>
          <w:szCs w:val="28"/>
          <w:lang w:val="uz-Cyrl-UZ"/>
        </w:rPr>
        <w:t>ortiqcha</w:t>
      </w:r>
      <w:r w:rsidRPr="00E1198B">
        <w:rPr>
          <w:sz w:val="28"/>
          <w:szCs w:val="28"/>
          <w:lang w:val="uz-Cyrl-UZ"/>
        </w:rPr>
        <w:t xml:space="preserve"> </w:t>
      </w:r>
      <w:r w:rsidR="00E1198B" w:rsidRPr="00E1198B">
        <w:rPr>
          <w:sz w:val="28"/>
          <w:szCs w:val="28"/>
          <w:lang w:val="uz-Cyrl-UZ"/>
        </w:rPr>
        <w:t>oziqlantirilganda</w:t>
      </w:r>
      <w:r w:rsidRPr="00E1198B">
        <w:rPr>
          <w:sz w:val="28"/>
          <w:szCs w:val="28"/>
          <w:lang w:val="uz-Cyrl-UZ"/>
        </w:rPr>
        <w:t xml:space="preserve">, </w:t>
      </w:r>
      <w:r w:rsidR="00E1198B" w:rsidRPr="00E1198B">
        <w:rPr>
          <w:sz w:val="28"/>
          <w:szCs w:val="28"/>
          <w:lang w:val="uz-Cyrl-UZ"/>
        </w:rPr>
        <w:t>ildizmeva</w:t>
      </w:r>
      <w:r w:rsidRPr="00E1198B">
        <w:rPr>
          <w:sz w:val="28"/>
          <w:szCs w:val="28"/>
          <w:lang w:val="uz-Cyrl-UZ"/>
        </w:rPr>
        <w:t xml:space="preserve"> </w:t>
      </w:r>
      <w:r w:rsidR="00E1198B" w:rsidRPr="00E1198B">
        <w:rPr>
          <w:sz w:val="28"/>
          <w:szCs w:val="28"/>
          <w:lang w:val="uz-Cyrl-UZ"/>
        </w:rPr>
        <w:t>sersuv</w:t>
      </w:r>
      <w:r w:rsidRPr="00E1198B">
        <w:rPr>
          <w:sz w:val="28"/>
          <w:szCs w:val="28"/>
          <w:lang w:val="uz-Cyrl-UZ"/>
        </w:rPr>
        <w:t xml:space="preserve"> </w:t>
      </w:r>
      <w:r w:rsidR="00E1198B" w:rsidRPr="00E1198B">
        <w:rPr>
          <w:sz w:val="28"/>
          <w:szCs w:val="28"/>
          <w:lang w:val="uz-Cyrl-UZ"/>
        </w:rPr>
        <w:t>bo‘lib</w:t>
      </w:r>
      <w:r w:rsidRPr="00E1198B">
        <w:rPr>
          <w:sz w:val="28"/>
          <w:szCs w:val="28"/>
          <w:lang w:val="uz-Cyrl-UZ"/>
        </w:rPr>
        <w:t xml:space="preserve">, </w:t>
      </w:r>
      <w:r w:rsidR="00E1198B" w:rsidRPr="00E1198B">
        <w:rPr>
          <w:sz w:val="28"/>
          <w:szCs w:val="28"/>
          <w:lang w:val="uz-Cyrl-UZ"/>
        </w:rPr>
        <w:t>o‘zak</w:t>
      </w:r>
      <w:r w:rsidRPr="00E1198B">
        <w:rPr>
          <w:sz w:val="28"/>
          <w:szCs w:val="28"/>
          <w:lang w:val="uz-Cyrl-UZ"/>
        </w:rPr>
        <w:t xml:space="preserve"> </w:t>
      </w:r>
      <w:r w:rsidR="00E1198B" w:rsidRPr="00E1198B">
        <w:rPr>
          <w:sz w:val="28"/>
          <w:szCs w:val="28"/>
          <w:lang w:val="uz-Cyrl-UZ"/>
        </w:rPr>
        <w:t>qismi</w:t>
      </w:r>
      <w:r w:rsidRPr="00E1198B">
        <w:rPr>
          <w:sz w:val="28"/>
          <w:szCs w:val="28"/>
          <w:lang w:val="uz-Cyrl-UZ"/>
        </w:rPr>
        <w:t xml:space="preserve"> </w:t>
      </w:r>
      <w:r w:rsidR="00E1198B" w:rsidRPr="00E1198B">
        <w:rPr>
          <w:sz w:val="28"/>
          <w:szCs w:val="28"/>
          <w:lang w:val="uz-Cyrl-UZ"/>
        </w:rPr>
        <w:t>ksilema</w:t>
      </w:r>
      <w:r w:rsidRPr="00E1198B">
        <w:rPr>
          <w:sz w:val="28"/>
          <w:szCs w:val="28"/>
          <w:lang w:val="uz-Cyrl-UZ"/>
        </w:rPr>
        <w:t xml:space="preserve"> </w:t>
      </w:r>
      <w:r w:rsidR="00E1198B" w:rsidRPr="00E1198B">
        <w:rPr>
          <w:sz w:val="28"/>
          <w:szCs w:val="28"/>
          <w:lang w:val="uz-Cyrl-UZ"/>
        </w:rPr>
        <w:t>hujayralarining</w:t>
      </w:r>
      <w:r w:rsidRPr="00E1198B">
        <w:rPr>
          <w:sz w:val="28"/>
          <w:szCs w:val="28"/>
          <w:lang w:val="uz-Cyrl-UZ"/>
        </w:rPr>
        <w:t xml:space="preserve"> </w:t>
      </w:r>
      <w:r w:rsidR="00E1198B" w:rsidRPr="00E1198B">
        <w:rPr>
          <w:sz w:val="28"/>
          <w:szCs w:val="28"/>
          <w:lang w:val="uz-Cyrl-UZ"/>
        </w:rPr>
        <w:t>odatdagidan</w:t>
      </w:r>
      <w:r w:rsidRPr="00E1198B">
        <w:rPr>
          <w:sz w:val="28"/>
          <w:szCs w:val="28"/>
          <w:lang w:val="uz-Cyrl-UZ"/>
        </w:rPr>
        <w:t xml:space="preserve"> </w:t>
      </w:r>
      <w:r w:rsidR="00E1198B" w:rsidRPr="00E1198B">
        <w:rPr>
          <w:sz w:val="28"/>
          <w:szCs w:val="28"/>
          <w:lang w:val="uz-Cyrl-UZ"/>
        </w:rPr>
        <w:t>tez</w:t>
      </w:r>
      <w:r w:rsidRPr="00E1198B">
        <w:rPr>
          <w:sz w:val="28"/>
          <w:szCs w:val="28"/>
          <w:lang w:val="uz-Cyrl-UZ"/>
        </w:rPr>
        <w:t xml:space="preserve"> </w:t>
      </w:r>
      <w:r w:rsidR="00E1198B" w:rsidRPr="00E1198B">
        <w:rPr>
          <w:sz w:val="28"/>
          <w:szCs w:val="28"/>
          <w:lang w:val="uz-Cyrl-UZ"/>
        </w:rPr>
        <w:t>rivojlanishi</w:t>
      </w:r>
      <w:r w:rsidRPr="00E1198B">
        <w:rPr>
          <w:sz w:val="28"/>
          <w:szCs w:val="28"/>
          <w:lang w:val="uz-Cyrl-UZ"/>
        </w:rPr>
        <w:t xml:space="preserve"> </w:t>
      </w:r>
      <w:r w:rsidR="00E1198B" w:rsidRPr="00E1198B">
        <w:rPr>
          <w:sz w:val="28"/>
          <w:szCs w:val="28"/>
          <w:lang w:val="uz-Cyrl-UZ"/>
        </w:rPr>
        <w:t>natijasida</w:t>
      </w:r>
      <w:r w:rsidRPr="00E1198B">
        <w:rPr>
          <w:sz w:val="28"/>
          <w:szCs w:val="28"/>
          <w:lang w:val="uz-Cyrl-UZ"/>
        </w:rPr>
        <w:t xml:space="preserve"> </w:t>
      </w:r>
      <w:r w:rsidR="00E1198B" w:rsidRPr="00E1198B">
        <w:rPr>
          <w:sz w:val="28"/>
          <w:szCs w:val="28"/>
          <w:lang w:val="uz-Cyrl-UZ"/>
        </w:rPr>
        <w:t>g‘ovak</w:t>
      </w:r>
      <w:r w:rsidRPr="00E1198B">
        <w:rPr>
          <w:sz w:val="28"/>
          <w:szCs w:val="28"/>
          <w:lang w:val="uz-Cyrl-UZ"/>
        </w:rPr>
        <w:t xml:space="preserve"> </w:t>
      </w:r>
      <w:r w:rsidR="00E1198B" w:rsidRPr="00E1198B">
        <w:rPr>
          <w:sz w:val="28"/>
          <w:szCs w:val="28"/>
          <w:lang w:val="uz-Cyrl-UZ"/>
        </w:rPr>
        <w:t>bo‘lib</w:t>
      </w:r>
      <w:r w:rsidRPr="00E1198B">
        <w:rPr>
          <w:sz w:val="28"/>
          <w:szCs w:val="28"/>
          <w:lang w:val="uz-Cyrl-UZ"/>
        </w:rPr>
        <w:t xml:space="preserve"> </w:t>
      </w:r>
      <w:r w:rsidR="00E1198B" w:rsidRPr="00E1198B">
        <w:rPr>
          <w:sz w:val="28"/>
          <w:szCs w:val="28"/>
          <w:lang w:val="uz-Cyrl-UZ"/>
        </w:rPr>
        <w:t>qoladi</w:t>
      </w:r>
      <w:r w:rsidRPr="00E1198B">
        <w:rPr>
          <w:sz w:val="28"/>
          <w:szCs w:val="28"/>
          <w:lang w:val="uz-Cyrl-UZ"/>
        </w:rPr>
        <w:t xml:space="preserve">. </w:t>
      </w:r>
      <w:r w:rsidR="00E1198B" w:rsidRPr="00E1198B">
        <w:rPr>
          <w:sz w:val="28"/>
          <w:szCs w:val="28"/>
          <w:lang w:val="uz-Cyrl-UZ"/>
        </w:rPr>
        <w:t>Ildizmeva</w:t>
      </w:r>
      <w:r w:rsidRPr="00E1198B">
        <w:rPr>
          <w:sz w:val="28"/>
          <w:szCs w:val="28"/>
          <w:lang w:val="uz-Cyrl-UZ"/>
        </w:rPr>
        <w:t xml:space="preserve"> </w:t>
      </w:r>
      <w:r w:rsidR="00E1198B" w:rsidRPr="00E1198B">
        <w:rPr>
          <w:sz w:val="28"/>
          <w:szCs w:val="28"/>
          <w:lang w:val="uz-Cyrl-UZ"/>
        </w:rPr>
        <w:t>tarkibida</w:t>
      </w:r>
      <w:r w:rsidRPr="00E1198B">
        <w:rPr>
          <w:sz w:val="28"/>
          <w:szCs w:val="28"/>
          <w:lang w:val="uz-Cyrl-UZ"/>
        </w:rPr>
        <w:t xml:space="preserve"> </w:t>
      </w:r>
      <w:r w:rsidR="00E1198B" w:rsidRPr="00E1198B">
        <w:rPr>
          <w:sz w:val="28"/>
          <w:szCs w:val="28"/>
          <w:lang w:val="uz-Cyrl-UZ"/>
        </w:rPr>
        <w:t>nooqsil</w:t>
      </w:r>
      <w:r w:rsidRPr="00E1198B">
        <w:rPr>
          <w:sz w:val="28"/>
          <w:szCs w:val="28"/>
          <w:lang w:val="uz-Cyrl-UZ"/>
        </w:rPr>
        <w:t xml:space="preserve"> </w:t>
      </w:r>
      <w:r w:rsidR="00E1198B" w:rsidRPr="00E1198B">
        <w:rPr>
          <w:sz w:val="28"/>
          <w:szCs w:val="28"/>
          <w:lang w:val="uz-Cyrl-UZ"/>
        </w:rPr>
        <w:t>shakldagi</w:t>
      </w:r>
      <w:r w:rsidRPr="00E1198B">
        <w:rPr>
          <w:sz w:val="28"/>
          <w:szCs w:val="28"/>
          <w:lang w:val="uz-Cyrl-UZ"/>
        </w:rPr>
        <w:t xml:space="preserve"> </w:t>
      </w:r>
      <w:r w:rsidR="00E1198B" w:rsidRPr="00E1198B">
        <w:rPr>
          <w:sz w:val="28"/>
          <w:szCs w:val="28"/>
          <w:lang w:val="uz-Cyrl-UZ"/>
        </w:rPr>
        <w:t>azot</w:t>
      </w:r>
      <w:r w:rsidRPr="00E1198B">
        <w:rPr>
          <w:sz w:val="28"/>
          <w:szCs w:val="28"/>
          <w:lang w:val="uz-Cyrl-UZ"/>
        </w:rPr>
        <w:t xml:space="preserve"> </w:t>
      </w:r>
      <w:r w:rsidR="00E1198B" w:rsidRPr="00E1198B">
        <w:rPr>
          <w:sz w:val="28"/>
          <w:szCs w:val="28"/>
          <w:lang w:val="uz-Cyrl-UZ"/>
        </w:rPr>
        <w:t>ko‘p</w:t>
      </w:r>
      <w:r w:rsidRPr="00E1198B">
        <w:rPr>
          <w:sz w:val="28"/>
          <w:szCs w:val="28"/>
          <w:lang w:val="uz-Cyrl-UZ"/>
        </w:rPr>
        <w:t xml:space="preserve"> </w:t>
      </w:r>
      <w:r w:rsidR="00E1198B" w:rsidRPr="00E1198B">
        <w:rPr>
          <w:sz w:val="28"/>
          <w:szCs w:val="28"/>
          <w:lang w:val="uz-Cyrl-UZ"/>
        </w:rPr>
        <w:t>miqdorda</w:t>
      </w:r>
      <w:r w:rsidRPr="00E1198B">
        <w:rPr>
          <w:sz w:val="28"/>
          <w:szCs w:val="28"/>
          <w:lang w:val="uz-Cyrl-UZ"/>
        </w:rPr>
        <w:t xml:space="preserve"> </w:t>
      </w:r>
      <w:r w:rsidR="00E1198B" w:rsidRPr="00E1198B">
        <w:rPr>
          <w:sz w:val="28"/>
          <w:szCs w:val="28"/>
          <w:lang w:val="uz-Cyrl-UZ"/>
        </w:rPr>
        <w:t>to‘planadi</w:t>
      </w:r>
      <w:r w:rsidRPr="00E1198B">
        <w:rPr>
          <w:sz w:val="28"/>
          <w:szCs w:val="28"/>
          <w:lang w:val="uz-Cyrl-UZ"/>
        </w:rPr>
        <w:t xml:space="preserve">, </w:t>
      </w:r>
      <w:r w:rsidR="00E1198B" w:rsidRPr="00E1198B">
        <w:rPr>
          <w:sz w:val="28"/>
          <w:szCs w:val="28"/>
          <w:lang w:val="uz-Cyrl-UZ"/>
        </w:rPr>
        <w:t>natijada</w:t>
      </w:r>
      <w:r w:rsidRPr="00E1198B">
        <w:rPr>
          <w:sz w:val="28"/>
          <w:szCs w:val="28"/>
          <w:lang w:val="uz-Cyrl-UZ"/>
        </w:rPr>
        <w:t xml:space="preserve">, </w:t>
      </w:r>
      <w:r w:rsidR="00E1198B" w:rsidRPr="00E1198B">
        <w:rPr>
          <w:sz w:val="28"/>
          <w:szCs w:val="28"/>
          <w:lang w:val="uz-Cyrl-UZ"/>
        </w:rPr>
        <w:t>zamburug‘</w:t>
      </w:r>
      <w:r w:rsidRPr="00E1198B">
        <w:rPr>
          <w:sz w:val="28"/>
          <w:szCs w:val="28"/>
          <w:lang w:val="uz-Cyrl-UZ"/>
        </w:rPr>
        <w:t xml:space="preserve"> </w:t>
      </w:r>
      <w:r w:rsidR="00E1198B" w:rsidRPr="00E1198B">
        <w:rPr>
          <w:sz w:val="28"/>
          <w:szCs w:val="28"/>
          <w:lang w:val="uz-Cyrl-UZ"/>
        </w:rPr>
        <w:t>va</w:t>
      </w:r>
      <w:r w:rsidRPr="00E1198B">
        <w:rPr>
          <w:sz w:val="28"/>
          <w:szCs w:val="28"/>
          <w:lang w:val="uz-Cyrl-UZ"/>
        </w:rPr>
        <w:t xml:space="preserve"> </w:t>
      </w:r>
      <w:r w:rsidR="00E1198B" w:rsidRPr="00E1198B">
        <w:rPr>
          <w:sz w:val="28"/>
          <w:szCs w:val="28"/>
          <w:lang w:val="uz-Cyrl-UZ"/>
        </w:rPr>
        <w:t>bakteriyalarning</w:t>
      </w:r>
      <w:r w:rsidRPr="00E1198B">
        <w:rPr>
          <w:sz w:val="28"/>
          <w:szCs w:val="28"/>
          <w:lang w:val="uz-Cyrl-UZ"/>
        </w:rPr>
        <w:t xml:space="preserve"> </w:t>
      </w:r>
      <w:r w:rsidR="00E1198B" w:rsidRPr="00E1198B">
        <w:rPr>
          <w:sz w:val="28"/>
          <w:szCs w:val="28"/>
          <w:lang w:val="uz-Cyrl-UZ"/>
        </w:rPr>
        <w:t>tez</w:t>
      </w:r>
      <w:r w:rsidRPr="00E1198B">
        <w:rPr>
          <w:sz w:val="28"/>
          <w:szCs w:val="28"/>
          <w:lang w:val="uz-Cyrl-UZ"/>
        </w:rPr>
        <w:t xml:space="preserve"> </w:t>
      </w:r>
      <w:r w:rsidR="00E1198B" w:rsidRPr="00E1198B">
        <w:rPr>
          <w:sz w:val="28"/>
          <w:szCs w:val="28"/>
          <w:lang w:val="uz-Cyrl-UZ"/>
        </w:rPr>
        <w:t>ko‘payishi</w:t>
      </w:r>
      <w:r w:rsidRPr="00E1198B">
        <w:rPr>
          <w:sz w:val="28"/>
          <w:szCs w:val="28"/>
          <w:lang w:val="uz-Cyrl-UZ"/>
        </w:rPr>
        <w:t xml:space="preserve"> </w:t>
      </w:r>
      <w:r w:rsidR="00E1198B" w:rsidRPr="00E1198B">
        <w:rPr>
          <w:sz w:val="28"/>
          <w:szCs w:val="28"/>
          <w:lang w:val="uz-Cyrl-UZ"/>
        </w:rPr>
        <w:t>uchun</w:t>
      </w:r>
      <w:r w:rsidRPr="00E1198B">
        <w:rPr>
          <w:sz w:val="28"/>
          <w:szCs w:val="28"/>
          <w:lang w:val="uz-Cyrl-UZ"/>
        </w:rPr>
        <w:t xml:space="preserve"> </w:t>
      </w:r>
      <w:r w:rsidR="00E1198B" w:rsidRPr="00E1198B">
        <w:rPr>
          <w:sz w:val="28"/>
          <w:szCs w:val="28"/>
          <w:lang w:val="uz-Cyrl-UZ"/>
        </w:rPr>
        <w:t>qulay</w:t>
      </w:r>
      <w:r w:rsidRPr="00E1198B">
        <w:rPr>
          <w:sz w:val="28"/>
          <w:szCs w:val="28"/>
          <w:lang w:val="uz-Cyrl-UZ"/>
        </w:rPr>
        <w:t xml:space="preserve"> </w:t>
      </w:r>
      <w:r w:rsidR="00E1198B" w:rsidRPr="00E1198B">
        <w:rPr>
          <w:sz w:val="28"/>
          <w:szCs w:val="28"/>
          <w:lang w:val="uz-Cyrl-UZ"/>
        </w:rPr>
        <w:t>oziqlanish</w:t>
      </w:r>
      <w:r w:rsidRPr="00E1198B">
        <w:rPr>
          <w:sz w:val="28"/>
          <w:szCs w:val="28"/>
          <w:lang w:val="uz-Cyrl-UZ"/>
        </w:rPr>
        <w:t xml:space="preserve"> </w:t>
      </w:r>
      <w:r w:rsidR="00E1198B" w:rsidRPr="00E1198B">
        <w:rPr>
          <w:sz w:val="28"/>
          <w:szCs w:val="28"/>
          <w:lang w:val="uz-Cyrl-UZ"/>
        </w:rPr>
        <w:t>muhiti</w:t>
      </w:r>
      <w:r w:rsidRPr="00E1198B">
        <w:rPr>
          <w:sz w:val="28"/>
          <w:szCs w:val="28"/>
          <w:lang w:val="uz-Cyrl-UZ"/>
        </w:rPr>
        <w:t xml:space="preserve"> </w:t>
      </w:r>
      <w:r w:rsidR="00E1198B" w:rsidRPr="00E1198B">
        <w:rPr>
          <w:sz w:val="28"/>
          <w:szCs w:val="28"/>
          <w:lang w:val="uz-Cyrl-UZ"/>
        </w:rPr>
        <w:t>yuzaga</w:t>
      </w:r>
      <w:r w:rsidRPr="00E1198B">
        <w:rPr>
          <w:sz w:val="28"/>
          <w:szCs w:val="28"/>
          <w:lang w:val="uz-Cyrl-UZ"/>
        </w:rPr>
        <w:t xml:space="preserve"> </w:t>
      </w:r>
      <w:r w:rsidR="00E1198B" w:rsidRPr="00E1198B">
        <w:rPr>
          <w:sz w:val="28"/>
          <w:szCs w:val="28"/>
          <w:lang w:val="uz-Cyrl-UZ"/>
        </w:rPr>
        <w:t>keladi</w:t>
      </w:r>
      <w:r w:rsidRPr="00E1198B">
        <w:rPr>
          <w:sz w:val="28"/>
          <w:szCs w:val="28"/>
          <w:lang w:val="uz-Cyrl-UZ"/>
        </w:rPr>
        <w:t xml:space="preserve">, </w:t>
      </w:r>
      <w:r w:rsidR="00E1198B" w:rsidRPr="00E1198B">
        <w:rPr>
          <w:sz w:val="28"/>
          <w:szCs w:val="28"/>
          <w:lang w:val="uz-Cyrl-UZ"/>
        </w:rPr>
        <w:t>saqlash</w:t>
      </w:r>
      <w:r w:rsidRPr="00E1198B">
        <w:rPr>
          <w:sz w:val="28"/>
          <w:szCs w:val="28"/>
          <w:lang w:val="uz-Cyrl-UZ"/>
        </w:rPr>
        <w:t xml:space="preserve"> </w:t>
      </w:r>
      <w:r w:rsidR="00E1198B" w:rsidRPr="00E1198B">
        <w:rPr>
          <w:sz w:val="28"/>
          <w:szCs w:val="28"/>
          <w:lang w:val="uz-Cyrl-UZ"/>
        </w:rPr>
        <w:t>uchun</w:t>
      </w:r>
      <w:r w:rsidRPr="00E1198B">
        <w:rPr>
          <w:sz w:val="28"/>
          <w:szCs w:val="28"/>
          <w:lang w:val="uz-Cyrl-UZ"/>
        </w:rPr>
        <w:t xml:space="preserve"> </w:t>
      </w:r>
      <w:r w:rsidR="00E1198B" w:rsidRPr="00E1198B">
        <w:rPr>
          <w:sz w:val="28"/>
          <w:szCs w:val="28"/>
          <w:lang w:val="uz-Cyrl-UZ"/>
        </w:rPr>
        <w:t>ajratilgan</w:t>
      </w:r>
      <w:r w:rsidRPr="00E1198B">
        <w:rPr>
          <w:sz w:val="28"/>
          <w:szCs w:val="28"/>
          <w:lang w:val="uz-Cyrl-UZ"/>
        </w:rPr>
        <w:t xml:space="preserve"> </w:t>
      </w:r>
      <w:r w:rsidR="00E1198B" w:rsidRPr="00E1198B">
        <w:rPr>
          <w:sz w:val="28"/>
          <w:szCs w:val="28"/>
          <w:lang w:val="uz-Cyrl-UZ"/>
        </w:rPr>
        <w:t>sabzilar</w:t>
      </w:r>
      <w:r w:rsidRPr="00E1198B">
        <w:rPr>
          <w:sz w:val="28"/>
          <w:szCs w:val="28"/>
          <w:lang w:val="uz-Cyrl-UZ"/>
        </w:rPr>
        <w:t xml:space="preserve">  </w:t>
      </w:r>
      <w:r w:rsidR="00E1198B" w:rsidRPr="00E1198B">
        <w:rPr>
          <w:sz w:val="28"/>
          <w:szCs w:val="28"/>
          <w:lang w:val="uz-Cyrl-UZ"/>
        </w:rPr>
        <w:t>chiriydi</w:t>
      </w:r>
      <w:r w:rsidRPr="00E1198B">
        <w:rPr>
          <w:sz w:val="28"/>
          <w:szCs w:val="28"/>
          <w:lang w:val="uz-Cyrl-UZ"/>
        </w:rPr>
        <w:t xml:space="preserve">, </w:t>
      </w:r>
      <w:r w:rsidR="00E1198B" w:rsidRPr="00E1198B">
        <w:rPr>
          <w:sz w:val="28"/>
          <w:szCs w:val="28"/>
          <w:lang w:val="uz-Cyrl-UZ"/>
        </w:rPr>
        <w:t>ko‘karib</w:t>
      </w:r>
      <w:r w:rsidRPr="00E1198B">
        <w:rPr>
          <w:sz w:val="28"/>
          <w:szCs w:val="28"/>
          <w:lang w:val="uz-Cyrl-UZ"/>
        </w:rPr>
        <w:t xml:space="preserve"> </w:t>
      </w:r>
      <w:r w:rsidR="00E1198B" w:rsidRPr="00E1198B">
        <w:rPr>
          <w:sz w:val="28"/>
          <w:szCs w:val="28"/>
          <w:lang w:val="uz-Cyrl-UZ"/>
        </w:rPr>
        <w:t>nobud</w:t>
      </w:r>
      <w:r w:rsidRPr="00E1198B">
        <w:rPr>
          <w:sz w:val="28"/>
          <w:szCs w:val="28"/>
          <w:lang w:val="uz-Cyrl-UZ"/>
        </w:rPr>
        <w:t xml:space="preserve"> </w:t>
      </w:r>
      <w:r w:rsidR="00E1198B" w:rsidRPr="00E1198B">
        <w:rPr>
          <w:sz w:val="28"/>
          <w:szCs w:val="28"/>
          <w:lang w:val="uz-Cyrl-UZ"/>
        </w:rPr>
        <w:t>bo‘ladi</w:t>
      </w:r>
      <w:r w:rsidRPr="00E1198B">
        <w:rPr>
          <w:sz w:val="28"/>
          <w:szCs w:val="28"/>
          <w:lang w:val="uz-Cyrl-UZ"/>
        </w:rPr>
        <w:t>.</w:t>
      </w:r>
    </w:p>
    <w:p w:rsidR="00163D6D" w:rsidRPr="008446A5" w:rsidRDefault="00163D6D" w:rsidP="00E07146">
      <w:pPr>
        <w:pStyle w:val="ac"/>
        <w:widowControl/>
        <w:tabs>
          <w:tab w:val="left" w:pos="142"/>
        </w:tabs>
        <w:spacing w:line="276" w:lineRule="auto"/>
        <w:ind w:left="0" w:firstLine="0"/>
        <w:jc w:val="both"/>
        <w:rPr>
          <w:sz w:val="28"/>
          <w:szCs w:val="28"/>
          <w:lang w:val="en-US"/>
        </w:rPr>
      </w:pPr>
      <w:r w:rsidRPr="00E1198B">
        <w:rPr>
          <w:sz w:val="28"/>
          <w:szCs w:val="28"/>
          <w:lang w:val="uz-Cyrl-UZ"/>
        </w:rPr>
        <w:t xml:space="preserve">     </w:t>
      </w:r>
      <w:r w:rsidRPr="00E1198B">
        <w:rPr>
          <w:sz w:val="28"/>
          <w:szCs w:val="28"/>
          <w:lang w:val="uz-Cyrl-UZ"/>
        </w:rPr>
        <w:tab/>
      </w:r>
      <w:r w:rsidR="00E1198B" w:rsidRPr="00E1198B">
        <w:rPr>
          <w:sz w:val="28"/>
          <w:szCs w:val="28"/>
          <w:lang w:val="uz-Cyrl-UZ"/>
        </w:rPr>
        <w:t>O‘zbekistonning</w:t>
      </w:r>
      <w:r w:rsidRPr="00E1198B">
        <w:rPr>
          <w:sz w:val="28"/>
          <w:szCs w:val="28"/>
          <w:lang w:val="uz-Cyrl-UZ"/>
        </w:rPr>
        <w:t xml:space="preserve"> </w:t>
      </w:r>
      <w:r w:rsidR="00E1198B" w:rsidRPr="00E1198B">
        <w:rPr>
          <w:sz w:val="28"/>
          <w:szCs w:val="28"/>
          <w:lang w:val="uz-Cyrl-UZ"/>
        </w:rPr>
        <w:t>sug‘oriladigan</w:t>
      </w:r>
      <w:r w:rsidRPr="00E1198B">
        <w:rPr>
          <w:sz w:val="28"/>
          <w:szCs w:val="28"/>
          <w:lang w:val="uz-Cyrl-UZ"/>
        </w:rPr>
        <w:t xml:space="preserve"> </w:t>
      </w:r>
      <w:r w:rsidR="00E1198B" w:rsidRPr="00E1198B">
        <w:rPr>
          <w:sz w:val="28"/>
          <w:szCs w:val="28"/>
          <w:lang w:val="uz-Cyrl-UZ"/>
        </w:rPr>
        <w:t>bo‘z</w:t>
      </w:r>
      <w:r w:rsidRPr="00E1198B">
        <w:rPr>
          <w:sz w:val="28"/>
          <w:szCs w:val="28"/>
          <w:lang w:val="uz-Cyrl-UZ"/>
        </w:rPr>
        <w:t xml:space="preserve"> </w:t>
      </w:r>
      <w:r w:rsidR="00E1198B" w:rsidRPr="00E1198B">
        <w:rPr>
          <w:sz w:val="28"/>
          <w:szCs w:val="28"/>
          <w:lang w:val="uz-Cyrl-UZ"/>
        </w:rPr>
        <w:t>tuproqli yerlarida</w:t>
      </w:r>
      <w:r w:rsidRPr="00E1198B">
        <w:rPr>
          <w:sz w:val="28"/>
          <w:szCs w:val="28"/>
          <w:lang w:val="uz-Cyrl-UZ"/>
        </w:rPr>
        <w:t xml:space="preserve"> </w:t>
      </w:r>
      <w:r w:rsidR="00E1198B" w:rsidRPr="00E1198B">
        <w:rPr>
          <w:sz w:val="28"/>
          <w:szCs w:val="28"/>
          <w:lang w:val="uz-Cyrl-UZ"/>
        </w:rPr>
        <w:t>olib</w:t>
      </w:r>
      <w:r w:rsidRPr="00E1198B">
        <w:rPr>
          <w:sz w:val="28"/>
          <w:szCs w:val="28"/>
          <w:lang w:val="uz-Cyrl-UZ"/>
        </w:rPr>
        <w:t xml:space="preserve"> </w:t>
      </w:r>
      <w:r w:rsidR="00E1198B" w:rsidRPr="00E1198B">
        <w:rPr>
          <w:sz w:val="28"/>
          <w:szCs w:val="28"/>
          <w:lang w:val="uz-Cyrl-UZ"/>
        </w:rPr>
        <w:t>borilgan</w:t>
      </w:r>
      <w:r w:rsidRPr="00E1198B">
        <w:rPr>
          <w:sz w:val="28"/>
          <w:szCs w:val="28"/>
          <w:lang w:val="uz-Cyrl-UZ"/>
        </w:rPr>
        <w:t xml:space="preserve"> </w:t>
      </w:r>
      <w:r w:rsidR="00E1198B" w:rsidRPr="00E1198B">
        <w:rPr>
          <w:sz w:val="28"/>
          <w:szCs w:val="28"/>
          <w:lang w:val="uz-Cyrl-UZ"/>
        </w:rPr>
        <w:t>tajribalarning</w:t>
      </w:r>
      <w:r w:rsidRPr="00E1198B">
        <w:rPr>
          <w:sz w:val="28"/>
          <w:szCs w:val="28"/>
          <w:lang w:val="uz-Cyrl-UZ"/>
        </w:rPr>
        <w:t xml:space="preserve"> </w:t>
      </w:r>
      <w:r w:rsidR="00E1198B" w:rsidRPr="00E1198B">
        <w:rPr>
          <w:sz w:val="28"/>
          <w:szCs w:val="28"/>
          <w:lang w:val="uz-Cyrl-UZ"/>
        </w:rPr>
        <w:t>natijalariga</w:t>
      </w:r>
      <w:r w:rsidRPr="00E1198B">
        <w:rPr>
          <w:sz w:val="28"/>
          <w:szCs w:val="28"/>
          <w:lang w:val="uz-Cyrl-UZ"/>
        </w:rPr>
        <w:t xml:space="preserve"> </w:t>
      </w:r>
      <w:r w:rsidR="00E1198B" w:rsidRPr="00E1198B">
        <w:rPr>
          <w:sz w:val="28"/>
          <w:szCs w:val="28"/>
          <w:lang w:val="uz-Cyrl-UZ"/>
        </w:rPr>
        <w:t>qaraganda</w:t>
      </w:r>
      <w:r w:rsidRPr="00E1198B">
        <w:rPr>
          <w:sz w:val="28"/>
          <w:szCs w:val="28"/>
          <w:lang w:val="uz-Cyrl-UZ"/>
        </w:rPr>
        <w:t xml:space="preserve"> (</w:t>
      </w:r>
      <w:r w:rsidR="00E1198B" w:rsidRPr="00E1198B">
        <w:rPr>
          <w:sz w:val="28"/>
          <w:szCs w:val="28"/>
          <w:lang w:val="uz-Cyrl-UZ"/>
        </w:rPr>
        <w:t>X</w:t>
      </w:r>
      <w:r w:rsidRPr="00E1198B">
        <w:rPr>
          <w:sz w:val="28"/>
          <w:szCs w:val="28"/>
          <w:lang w:val="uz-Cyrl-UZ"/>
        </w:rPr>
        <w:t>.</w:t>
      </w:r>
      <w:r w:rsidR="00E1198B" w:rsidRPr="00E1198B">
        <w:rPr>
          <w:sz w:val="28"/>
          <w:szCs w:val="28"/>
          <w:lang w:val="uz-Cyrl-UZ"/>
        </w:rPr>
        <w:t>Z</w:t>
      </w:r>
      <w:r w:rsidRPr="00E1198B">
        <w:rPr>
          <w:sz w:val="28"/>
          <w:szCs w:val="28"/>
          <w:lang w:val="uz-Cyrl-UZ"/>
        </w:rPr>
        <w:t>.</w:t>
      </w:r>
      <w:r w:rsidR="00E1198B" w:rsidRPr="00E1198B">
        <w:rPr>
          <w:sz w:val="28"/>
          <w:szCs w:val="28"/>
          <w:lang w:val="uz-Cyrl-UZ"/>
        </w:rPr>
        <w:t>Umarov</w:t>
      </w:r>
      <w:r w:rsidRPr="00E1198B">
        <w:rPr>
          <w:sz w:val="28"/>
          <w:szCs w:val="28"/>
          <w:lang w:val="uz-Cyrl-UZ"/>
        </w:rPr>
        <w:t xml:space="preserve">,1981) </w:t>
      </w:r>
      <w:r w:rsidR="00E1198B" w:rsidRPr="00E1198B">
        <w:rPr>
          <w:sz w:val="28"/>
          <w:szCs w:val="28"/>
          <w:lang w:val="uz-Cyrl-UZ"/>
        </w:rPr>
        <w:t>bir</w:t>
      </w:r>
      <w:r w:rsidRPr="00E1198B">
        <w:rPr>
          <w:sz w:val="28"/>
          <w:szCs w:val="28"/>
          <w:lang w:val="uz-Cyrl-UZ"/>
        </w:rPr>
        <w:t xml:space="preserve"> </w:t>
      </w:r>
      <w:r w:rsidR="00E1198B" w:rsidRPr="00E1198B">
        <w:rPr>
          <w:sz w:val="28"/>
          <w:szCs w:val="28"/>
          <w:lang w:val="uz-Cyrl-UZ"/>
        </w:rPr>
        <w:t>ga</w:t>
      </w:r>
      <w:r w:rsidRPr="00E1198B">
        <w:rPr>
          <w:sz w:val="28"/>
          <w:szCs w:val="28"/>
          <w:lang w:val="uz-Cyrl-UZ"/>
        </w:rPr>
        <w:t xml:space="preserve"> </w:t>
      </w:r>
      <w:r w:rsidR="00E1198B" w:rsidRPr="00E1198B">
        <w:rPr>
          <w:sz w:val="28"/>
          <w:szCs w:val="28"/>
          <w:lang w:val="uz-Cyrl-UZ"/>
        </w:rPr>
        <w:t>maydonga</w:t>
      </w:r>
      <w:r w:rsidRPr="00E1198B">
        <w:rPr>
          <w:sz w:val="28"/>
          <w:szCs w:val="28"/>
          <w:lang w:val="uz-Cyrl-UZ"/>
        </w:rPr>
        <w:t xml:space="preserve"> 150 </w:t>
      </w:r>
      <w:r w:rsidR="00E1198B" w:rsidRPr="00E1198B">
        <w:rPr>
          <w:iCs/>
          <w:sz w:val="28"/>
          <w:szCs w:val="28"/>
          <w:lang w:val="uz-Cyrl-UZ"/>
        </w:rPr>
        <w:t>kg</w:t>
      </w:r>
      <w:r w:rsidRPr="00E1198B">
        <w:rPr>
          <w:sz w:val="28"/>
          <w:szCs w:val="28"/>
          <w:lang w:val="uz-Cyrl-UZ"/>
        </w:rPr>
        <w:t xml:space="preserve"> </w:t>
      </w:r>
      <w:r w:rsidR="00E1198B" w:rsidRPr="00E1198B">
        <w:rPr>
          <w:sz w:val="28"/>
          <w:szCs w:val="28"/>
          <w:lang w:val="uz-Cyrl-UZ"/>
        </w:rPr>
        <w:t>azot</w:t>
      </w:r>
      <w:r w:rsidRPr="00E1198B">
        <w:rPr>
          <w:sz w:val="28"/>
          <w:szCs w:val="28"/>
          <w:lang w:val="uz-Cyrl-UZ"/>
        </w:rPr>
        <w:t xml:space="preserve">, 100 </w:t>
      </w:r>
      <w:r w:rsidR="00E1198B" w:rsidRPr="00E1198B">
        <w:rPr>
          <w:iCs/>
          <w:sz w:val="28"/>
          <w:szCs w:val="28"/>
          <w:lang w:val="uz-Cyrl-UZ"/>
        </w:rPr>
        <w:t>kg</w:t>
      </w:r>
      <w:r w:rsidRPr="00E1198B">
        <w:rPr>
          <w:sz w:val="28"/>
          <w:szCs w:val="28"/>
          <w:lang w:val="uz-Cyrl-UZ"/>
        </w:rPr>
        <w:t xml:space="preserve"> </w:t>
      </w:r>
      <w:r w:rsidR="00E1198B" w:rsidRPr="00E1198B">
        <w:rPr>
          <w:sz w:val="28"/>
          <w:szCs w:val="28"/>
          <w:lang w:val="uz-Cyrl-UZ"/>
        </w:rPr>
        <w:t>fosfor</w:t>
      </w:r>
      <w:r w:rsidRPr="00E1198B">
        <w:rPr>
          <w:sz w:val="28"/>
          <w:szCs w:val="28"/>
          <w:lang w:val="uz-Cyrl-UZ"/>
        </w:rPr>
        <w:t xml:space="preserve"> </w:t>
      </w:r>
      <w:r w:rsidR="00E1198B" w:rsidRPr="00E1198B">
        <w:rPr>
          <w:sz w:val="28"/>
          <w:szCs w:val="28"/>
          <w:lang w:val="uz-Cyrl-UZ"/>
        </w:rPr>
        <w:t>va</w:t>
      </w:r>
      <w:r w:rsidRPr="00E1198B">
        <w:rPr>
          <w:sz w:val="28"/>
          <w:szCs w:val="28"/>
          <w:lang w:val="uz-Cyrl-UZ"/>
        </w:rPr>
        <w:t xml:space="preserve"> 50 </w:t>
      </w:r>
      <w:r w:rsidR="00E1198B" w:rsidRPr="00E1198B">
        <w:rPr>
          <w:iCs/>
          <w:sz w:val="28"/>
          <w:szCs w:val="28"/>
          <w:lang w:val="uz-Cyrl-UZ"/>
        </w:rPr>
        <w:t>kg</w:t>
      </w:r>
      <w:r w:rsidRPr="00E1198B">
        <w:rPr>
          <w:sz w:val="28"/>
          <w:szCs w:val="28"/>
          <w:lang w:val="uz-Cyrl-UZ"/>
        </w:rPr>
        <w:t xml:space="preserve"> </w:t>
      </w:r>
      <w:r w:rsidR="00E1198B" w:rsidRPr="00E1198B">
        <w:rPr>
          <w:sz w:val="28"/>
          <w:szCs w:val="28"/>
          <w:lang w:val="uz-Cyrl-UZ"/>
        </w:rPr>
        <w:t>kaliy</w:t>
      </w:r>
      <w:r w:rsidRPr="00E1198B">
        <w:rPr>
          <w:sz w:val="28"/>
          <w:szCs w:val="28"/>
          <w:lang w:val="uz-Cyrl-UZ"/>
        </w:rPr>
        <w:t xml:space="preserve"> </w:t>
      </w:r>
      <w:r w:rsidR="00E1198B" w:rsidRPr="00E1198B">
        <w:rPr>
          <w:sz w:val="28"/>
          <w:szCs w:val="28"/>
          <w:lang w:val="uz-Cyrl-UZ"/>
        </w:rPr>
        <w:t>kiritilganda</w:t>
      </w:r>
      <w:r w:rsidRPr="00E1198B">
        <w:rPr>
          <w:sz w:val="28"/>
          <w:szCs w:val="28"/>
          <w:lang w:val="uz-Cyrl-UZ"/>
        </w:rPr>
        <w:t xml:space="preserve">, </w:t>
      </w:r>
      <w:r w:rsidR="00E1198B" w:rsidRPr="00E1198B">
        <w:rPr>
          <w:sz w:val="28"/>
          <w:szCs w:val="28"/>
          <w:lang w:val="uz-Cyrl-UZ"/>
        </w:rPr>
        <w:t>sabzining</w:t>
      </w:r>
      <w:r w:rsidRPr="00E1198B">
        <w:rPr>
          <w:sz w:val="28"/>
          <w:szCs w:val="28"/>
          <w:lang w:val="uz-Cyrl-UZ"/>
        </w:rPr>
        <w:t xml:space="preserve"> </w:t>
      </w:r>
      <w:r w:rsidR="00E1198B" w:rsidRPr="00E1198B">
        <w:rPr>
          <w:sz w:val="28"/>
          <w:szCs w:val="28"/>
          <w:lang w:val="uz-Cyrl-UZ"/>
        </w:rPr>
        <w:t>Sariq</w:t>
      </w:r>
      <w:r w:rsidRPr="00E1198B">
        <w:rPr>
          <w:sz w:val="28"/>
          <w:szCs w:val="28"/>
          <w:lang w:val="uz-Cyrl-UZ"/>
        </w:rPr>
        <w:t xml:space="preserve"> </w:t>
      </w:r>
      <w:r w:rsidR="00E1198B" w:rsidRPr="00E1198B">
        <w:rPr>
          <w:sz w:val="28"/>
          <w:szCs w:val="28"/>
          <w:lang w:val="uz-Cyrl-UZ"/>
        </w:rPr>
        <w:t>Mirzoi</w:t>
      </w:r>
      <w:r w:rsidRPr="00E1198B">
        <w:rPr>
          <w:sz w:val="28"/>
          <w:szCs w:val="28"/>
          <w:lang w:val="uz-Cyrl-UZ"/>
        </w:rPr>
        <w:t xml:space="preserve"> 304 </w:t>
      </w:r>
      <w:r w:rsidR="00E1198B" w:rsidRPr="00E1198B">
        <w:rPr>
          <w:sz w:val="28"/>
          <w:szCs w:val="28"/>
          <w:lang w:val="uz-Cyrl-UZ"/>
        </w:rPr>
        <w:t>navi</w:t>
      </w:r>
      <w:r w:rsidRPr="00E1198B">
        <w:rPr>
          <w:sz w:val="28"/>
          <w:szCs w:val="28"/>
          <w:lang w:val="uz-Cyrl-UZ"/>
        </w:rPr>
        <w:t xml:space="preserve"> </w:t>
      </w:r>
      <w:r w:rsidR="00E1198B" w:rsidRPr="00E1198B">
        <w:rPr>
          <w:sz w:val="28"/>
          <w:szCs w:val="28"/>
          <w:lang w:val="uz-Cyrl-UZ"/>
        </w:rPr>
        <w:t>uch</w:t>
      </w:r>
      <w:r w:rsidRPr="00E1198B">
        <w:rPr>
          <w:sz w:val="28"/>
          <w:szCs w:val="28"/>
          <w:lang w:val="uz-Cyrl-UZ"/>
        </w:rPr>
        <w:t xml:space="preserve"> </w:t>
      </w:r>
      <w:r w:rsidR="00E1198B" w:rsidRPr="00E1198B">
        <w:rPr>
          <w:sz w:val="28"/>
          <w:szCs w:val="28"/>
          <w:lang w:val="uz-Cyrl-UZ"/>
        </w:rPr>
        <w:t>yil</w:t>
      </w:r>
      <w:r w:rsidRPr="00E1198B">
        <w:rPr>
          <w:sz w:val="28"/>
          <w:szCs w:val="28"/>
          <w:lang w:val="uz-Cyrl-UZ"/>
        </w:rPr>
        <w:t xml:space="preserve"> </w:t>
      </w:r>
      <w:r w:rsidR="00E1198B" w:rsidRPr="00E1198B">
        <w:rPr>
          <w:sz w:val="28"/>
          <w:szCs w:val="28"/>
          <w:lang w:val="uz-Cyrl-UZ"/>
        </w:rPr>
        <w:t>davomida</w:t>
      </w:r>
      <w:r w:rsidRPr="00E1198B">
        <w:rPr>
          <w:sz w:val="28"/>
          <w:szCs w:val="28"/>
          <w:lang w:val="uz-Cyrl-UZ"/>
        </w:rPr>
        <w:t xml:space="preserve"> </w:t>
      </w:r>
      <w:r w:rsidR="00E1198B" w:rsidRPr="00E1198B">
        <w:rPr>
          <w:sz w:val="28"/>
          <w:szCs w:val="28"/>
          <w:lang w:val="uz-Cyrl-UZ"/>
        </w:rPr>
        <w:t>o‘rtacha</w:t>
      </w:r>
      <w:r w:rsidRPr="00E1198B">
        <w:rPr>
          <w:sz w:val="28"/>
          <w:szCs w:val="28"/>
          <w:lang w:val="uz-Cyrl-UZ"/>
        </w:rPr>
        <w:t xml:space="preserve"> 277 </w:t>
      </w:r>
      <w:r w:rsidR="00E1198B" w:rsidRPr="00E1198B">
        <w:rPr>
          <w:sz w:val="28"/>
          <w:szCs w:val="28"/>
          <w:lang w:val="uz-Cyrl-UZ"/>
        </w:rPr>
        <w:t>s</w:t>
      </w:r>
      <w:r w:rsidRPr="00E1198B">
        <w:rPr>
          <w:sz w:val="28"/>
          <w:szCs w:val="28"/>
          <w:lang w:val="uz-Cyrl-UZ"/>
        </w:rPr>
        <w:t xml:space="preserve"> </w:t>
      </w:r>
      <w:r w:rsidR="00E1198B" w:rsidRPr="00E1198B">
        <w:rPr>
          <w:sz w:val="28"/>
          <w:szCs w:val="28"/>
          <w:lang w:val="uz-Cyrl-UZ"/>
        </w:rPr>
        <w:t>hosil</w:t>
      </w:r>
      <w:r w:rsidRPr="00E1198B">
        <w:rPr>
          <w:sz w:val="28"/>
          <w:szCs w:val="28"/>
          <w:lang w:val="uz-Cyrl-UZ"/>
        </w:rPr>
        <w:t xml:space="preserve"> </w:t>
      </w:r>
      <w:r w:rsidR="00E1198B" w:rsidRPr="00E1198B">
        <w:rPr>
          <w:sz w:val="28"/>
          <w:szCs w:val="28"/>
          <w:lang w:val="uz-Cyrl-UZ"/>
        </w:rPr>
        <w:t>bergan</w:t>
      </w:r>
      <w:r w:rsidRPr="00E1198B">
        <w:rPr>
          <w:sz w:val="28"/>
          <w:szCs w:val="28"/>
          <w:lang w:val="uz-Cyrl-UZ"/>
        </w:rPr>
        <w:t xml:space="preserve">. </w:t>
      </w:r>
      <w:proofErr w:type="spellStart"/>
      <w:r w:rsidR="00E1198B" w:rsidRPr="008446A5">
        <w:rPr>
          <w:sz w:val="28"/>
          <w:szCs w:val="28"/>
          <w:lang w:val="en-US"/>
        </w:rPr>
        <w:t>Tarkibidagi</w:t>
      </w:r>
      <w:proofErr w:type="spellEnd"/>
      <w:r w:rsidRPr="008446A5">
        <w:rPr>
          <w:sz w:val="28"/>
          <w:szCs w:val="28"/>
          <w:lang w:val="en-US"/>
        </w:rPr>
        <w:t xml:space="preserve"> </w:t>
      </w:r>
      <w:proofErr w:type="spellStart"/>
      <w:r w:rsidR="00E1198B" w:rsidRPr="008446A5">
        <w:rPr>
          <w:sz w:val="28"/>
          <w:szCs w:val="28"/>
          <w:lang w:val="en-US"/>
        </w:rPr>
        <w:t>quruq</w:t>
      </w:r>
      <w:proofErr w:type="spellEnd"/>
      <w:r w:rsidRPr="008446A5">
        <w:rPr>
          <w:sz w:val="28"/>
          <w:szCs w:val="28"/>
          <w:lang w:val="en-US"/>
        </w:rPr>
        <w:t xml:space="preserve"> </w:t>
      </w:r>
      <w:proofErr w:type="spellStart"/>
      <w:r w:rsidR="00E1198B" w:rsidRPr="008446A5">
        <w:rPr>
          <w:sz w:val="28"/>
          <w:szCs w:val="28"/>
          <w:lang w:val="en-US"/>
        </w:rPr>
        <w:t>modda</w:t>
      </w:r>
      <w:proofErr w:type="spellEnd"/>
      <w:r w:rsidRPr="008446A5">
        <w:rPr>
          <w:sz w:val="28"/>
          <w:szCs w:val="28"/>
          <w:lang w:val="en-US"/>
        </w:rPr>
        <w:t xml:space="preserve"> 12,5% </w:t>
      </w:r>
      <w:proofErr w:type="spellStart"/>
      <w:r w:rsidR="00E1198B" w:rsidRPr="008446A5">
        <w:rPr>
          <w:sz w:val="28"/>
          <w:szCs w:val="28"/>
          <w:lang w:val="en-US"/>
        </w:rPr>
        <w:t>ni</w:t>
      </w:r>
      <w:proofErr w:type="spellEnd"/>
      <w:r w:rsidRPr="008446A5">
        <w:rPr>
          <w:sz w:val="28"/>
          <w:szCs w:val="28"/>
          <w:lang w:val="en-US"/>
        </w:rPr>
        <w:t xml:space="preserve">, </w:t>
      </w:r>
      <w:proofErr w:type="spellStart"/>
      <w:r w:rsidR="00E1198B" w:rsidRPr="008446A5">
        <w:rPr>
          <w:sz w:val="28"/>
          <w:szCs w:val="28"/>
          <w:lang w:val="en-US"/>
        </w:rPr>
        <w:t>qand</w:t>
      </w:r>
      <w:proofErr w:type="spellEnd"/>
      <w:r w:rsidRPr="008446A5">
        <w:rPr>
          <w:sz w:val="28"/>
          <w:szCs w:val="28"/>
          <w:lang w:val="en-US"/>
        </w:rPr>
        <w:t xml:space="preserve"> </w:t>
      </w:r>
      <w:proofErr w:type="spellStart"/>
      <w:r w:rsidR="00E1198B" w:rsidRPr="008446A5">
        <w:rPr>
          <w:sz w:val="28"/>
          <w:szCs w:val="28"/>
          <w:lang w:val="en-US"/>
        </w:rPr>
        <w:t>moddalari</w:t>
      </w:r>
      <w:proofErr w:type="spellEnd"/>
      <w:r w:rsidRPr="008446A5">
        <w:rPr>
          <w:sz w:val="28"/>
          <w:szCs w:val="28"/>
          <w:lang w:val="en-US"/>
        </w:rPr>
        <w:t xml:space="preserve"> 7,4% </w:t>
      </w:r>
      <w:proofErr w:type="spellStart"/>
      <w:r w:rsidR="00E1198B" w:rsidRPr="008446A5">
        <w:rPr>
          <w:sz w:val="28"/>
          <w:szCs w:val="28"/>
          <w:lang w:val="en-US"/>
        </w:rPr>
        <w:t>ni</w:t>
      </w:r>
      <w:proofErr w:type="spellEnd"/>
      <w:r w:rsidRPr="008446A5">
        <w:rPr>
          <w:sz w:val="28"/>
          <w:szCs w:val="28"/>
          <w:lang w:val="en-US"/>
        </w:rPr>
        <w:t xml:space="preserve">, </w:t>
      </w:r>
      <w:proofErr w:type="spellStart"/>
      <w:r w:rsidR="00E1198B" w:rsidRPr="008446A5">
        <w:rPr>
          <w:sz w:val="28"/>
          <w:szCs w:val="28"/>
          <w:lang w:val="en-US"/>
        </w:rPr>
        <w:t>karotin</w:t>
      </w:r>
      <w:proofErr w:type="spellEnd"/>
      <w:r w:rsidRPr="008446A5">
        <w:rPr>
          <w:sz w:val="28"/>
          <w:szCs w:val="28"/>
          <w:lang w:val="en-US"/>
        </w:rPr>
        <w:t xml:space="preserve"> 7,4% </w:t>
      </w:r>
      <w:proofErr w:type="spellStart"/>
      <w:r w:rsidR="00E1198B" w:rsidRPr="008446A5">
        <w:rPr>
          <w:sz w:val="28"/>
          <w:szCs w:val="28"/>
          <w:lang w:val="en-US"/>
        </w:rPr>
        <w:t>ni</w:t>
      </w:r>
      <w:proofErr w:type="spellEnd"/>
      <w:r w:rsidRPr="008446A5">
        <w:rPr>
          <w:sz w:val="28"/>
          <w:szCs w:val="28"/>
          <w:lang w:val="en-US"/>
        </w:rPr>
        <w:t xml:space="preserve">  </w:t>
      </w:r>
      <w:proofErr w:type="spellStart"/>
      <w:r w:rsidR="00E1198B" w:rsidRPr="008446A5">
        <w:rPr>
          <w:sz w:val="28"/>
          <w:szCs w:val="28"/>
          <w:lang w:val="en-US"/>
        </w:rPr>
        <w:t>va</w:t>
      </w:r>
      <w:proofErr w:type="spellEnd"/>
      <w:r w:rsidRPr="008446A5">
        <w:rPr>
          <w:sz w:val="28"/>
          <w:szCs w:val="28"/>
          <w:lang w:val="en-US"/>
        </w:rPr>
        <w:t xml:space="preserve"> </w:t>
      </w:r>
      <w:r w:rsidR="00E1198B" w:rsidRPr="008446A5">
        <w:rPr>
          <w:sz w:val="28"/>
          <w:szCs w:val="28"/>
          <w:lang w:val="en-US"/>
        </w:rPr>
        <w:t>S</w:t>
      </w:r>
      <w:r w:rsidRPr="008446A5">
        <w:rPr>
          <w:sz w:val="28"/>
          <w:szCs w:val="28"/>
          <w:lang w:val="en-US"/>
        </w:rPr>
        <w:t xml:space="preserve"> </w:t>
      </w:r>
      <w:proofErr w:type="spellStart"/>
      <w:r w:rsidR="00E1198B" w:rsidRPr="008446A5">
        <w:rPr>
          <w:sz w:val="28"/>
          <w:szCs w:val="28"/>
          <w:lang w:val="en-US"/>
        </w:rPr>
        <w:t>vitamini</w:t>
      </w:r>
      <w:proofErr w:type="spellEnd"/>
      <w:r w:rsidRPr="008446A5">
        <w:rPr>
          <w:sz w:val="28"/>
          <w:szCs w:val="28"/>
          <w:lang w:val="en-US"/>
        </w:rPr>
        <w:t xml:space="preserve"> 6,4% </w:t>
      </w:r>
      <w:proofErr w:type="spellStart"/>
      <w:r w:rsidR="00E1198B" w:rsidRPr="008446A5">
        <w:rPr>
          <w:sz w:val="28"/>
          <w:szCs w:val="28"/>
          <w:lang w:val="en-US"/>
        </w:rPr>
        <w:t>ni</w:t>
      </w:r>
      <w:proofErr w:type="spellEnd"/>
      <w:r w:rsidRPr="008446A5">
        <w:rPr>
          <w:sz w:val="28"/>
          <w:szCs w:val="28"/>
          <w:lang w:val="en-US"/>
        </w:rPr>
        <w:t xml:space="preserve"> </w:t>
      </w:r>
      <w:proofErr w:type="spellStart"/>
      <w:r w:rsidR="00E1198B" w:rsidRPr="008446A5">
        <w:rPr>
          <w:sz w:val="28"/>
          <w:szCs w:val="28"/>
          <w:lang w:val="en-US"/>
        </w:rPr>
        <w:t>tashkil</w:t>
      </w:r>
      <w:proofErr w:type="spellEnd"/>
      <w:r w:rsidRPr="008446A5">
        <w:rPr>
          <w:sz w:val="28"/>
          <w:szCs w:val="28"/>
          <w:lang w:val="en-US"/>
        </w:rPr>
        <w:t xml:space="preserve"> </w:t>
      </w:r>
      <w:proofErr w:type="spellStart"/>
      <w:r w:rsidR="00E1198B" w:rsidRPr="008446A5">
        <w:rPr>
          <w:sz w:val="28"/>
          <w:szCs w:val="28"/>
          <w:lang w:val="en-US"/>
        </w:rPr>
        <w:t>qilgan</w:t>
      </w:r>
      <w:proofErr w:type="spellEnd"/>
      <w:r w:rsidRPr="008446A5">
        <w:rPr>
          <w:sz w:val="28"/>
          <w:szCs w:val="28"/>
          <w:lang w:val="en-US"/>
        </w:rPr>
        <w:t>.</w:t>
      </w:r>
    </w:p>
    <w:p w:rsidR="00163D6D" w:rsidRPr="008446A5" w:rsidRDefault="00163D6D" w:rsidP="00E07146">
      <w:pPr>
        <w:pStyle w:val="a3"/>
        <w:spacing w:line="276" w:lineRule="auto"/>
        <w:jc w:val="both"/>
      </w:pPr>
      <w:r w:rsidRPr="008446A5">
        <w:t xml:space="preserve">     </w:t>
      </w:r>
      <w:r w:rsidRPr="008446A5">
        <w:tab/>
      </w:r>
      <w:proofErr w:type="spellStart"/>
      <w:r w:rsidR="00E1198B" w:rsidRPr="008446A5">
        <w:t>Azot</w:t>
      </w:r>
      <w:proofErr w:type="spellEnd"/>
      <w:r w:rsidRPr="008446A5">
        <w:t xml:space="preserve"> </w:t>
      </w:r>
      <w:proofErr w:type="spellStart"/>
      <w:r w:rsidR="00E1198B" w:rsidRPr="008446A5">
        <w:t>miqdorining</w:t>
      </w:r>
      <w:proofErr w:type="spellEnd"/>
      <w:r w:rsidRPr="008446A5">
        <w:t xml:space="preserve"> </w:t>
      </w:r>
      <w:proofErr w:type="spellStart"/>
      <w:r w:rsidR="00E1198B" w:rsidRPr="008446A5">
        <w:t>yanada</w:t>
      </w:r>
      <w:proofErr w:type="spellEnd"/>
      <w:r w:rsidRPr="008446A5">
        <w:t xml:space="preserve"> </w:t>
      </w:r>
      <w:proofErr w:type="spellStart"/>
      <w:r w:rsidR="00E1198B" w:rsidRPr="008446A5">
        <w:t>oshirilishi</w:t>
      </w:r>
      <w:proofErr w:type="spellEnd"/>
      <w:r w:rsidRPr="008446A5">
        <w:t xml:space="preserve"> (</w:t>
      </w:r>
      <w:proofErr w:type="spellStart"/>
      <w:r w:rsidR="00E1198B" w:rsidRPr="008446A5">
        <w:t>gektariga</w:t>
      </w:r>
      <w:proofErr w:type="spellEnd"/>
      <w:r w:rsidRPr="008446A5">
        <w:t xml:space="preserve"> 200 </w:t>
      </w:r>
      <w:r w:rsidR="00E1198B" w:rsidRPr="008446A5">
        <w:rPr>
          <w:iCs/>
        </w:rPr>
        <w:t>kg</w:t>
      </w:r>
      <w:r w:rsidRPr="008446A5">
        <w:t xml:space="preserve">) </w:t>
      </w:r>
      <w:proofErr w:type="spellStart"/>
      <w:r w:rsidR="00E1198B" w:rsidRPr="008446A5">
        <w:t>mahsulot</w:t>
      </w:r>
      <w:proofErr w:type="spellEnd"/>
      <w:r w:rsidRPr="008446A5">
        <w:t xml:space="preserve"> </w:t>
      </w:r>
      <w:proofErr w:type="spellStart"/>
      <w:r w:rsidR="00E1198B" w:rsidRPr="008446A5">
        <w:t>sifatiga</w:t>
      </w:r>
      <w:proofErr w:type="spellEnd"/>
      <w:r w:rsidRPr="008446A5">
        <w:t xml:space="preserve"> </w:t>
      </w:r>
      <w:proofErr w:type="spellStart"/>
      <w:r w:rsidR="00E1198B" w:rsidRPr="008446A5">
        <w:t>salbiy</w:t>
      </w:r>
      <w:proofErr w:type="spellEnd"/>
      <w:r w:rsidRPr="008446A5">
        <w:t xml:space="preserve"> </w:t>
      </w:r>
      <w:proofErr w:type="spellStart"/>
      <w:r w:rsidR="00E1198B" w:rsidRPr="008446A5">
        <w:t>ta’sir</w:t>
      </w:r>
      <w:proofErr w:type="spellEnd"/>
      <w:r w:rsidRPr="008446A5">
        <w:t xml:space="preserve"> </w:t>
      </w:r>
      <w:proofErr w:type="spellStart"/>
      <w:r w:rsidR="00E1198B" w:rsidRPr="008446A5">
        <w:t>ko‘rsatgan</w:t>
      </w:r>
      <w:proofErr w:type="spellEnd"/>
      <w:r w:rsidRPr="008446A5">
        <w:t xml:space="preserve">. </w:t>
      </w:r>
      <w:proofErr w:type="spellStart"/>
      <w:r w:rsidR="00E1198B" w:rsidRPr="008446A5">
        <w:t>Hosil</w:t>
      </w:r>
      <w:proofErr w:type="spellEnd"/>
      <w:r w:rsidRPr="008446A5">
        <w:t xml:space="preserve"> </w:t>
      </w:r>
      <w:proofErr w:type="spellStart"/>
      <w:r w:rsidR="00E1198B" w:rsidRPr="008446A5">
        <w:t>olti</w:t>
      </w:r>
      <w:proofErr w:type="spellEnd"/>
      <w:r w:rsidRPr="008446A5">
        <w:t xml:space="preserve"> </w:t>
      </w:r>
      <w:r w:rsidR="00E1198B" w:rsidRPr="008446A5">
        <w:t>oy</w:t>
      </w:r>
      <w:r w:rsidRPr="008446A5">
        <w:t xml:space="preserve"> </w:t>
      </w:r>
      <w:proofErr w:type="spellStart"/>
      <w:r w:rsidR="00E1198B" w:rsidRPr="008446A5">
        <w:t>saqlangandan</w:t>
      </w:r>
      <w:proofErr w:type="spellEnd"/>
      <w:r w:rsidRPr="008446A5">
        <w:t xml:space="preserve"> </w:t>
      </w:r>
      <w:proofErr w:type="spellStart"/>
      <w:r w:rsidR="00E1198B" w:rsidRPr="008446A5">
        <w:t>keyin</w:t>
      </w:r>
      <w:proofErr w:type="spellEnd"/>
      <w:r w:rsidRPr="008446A5">
        <w:t xml:space="preserve"> </w:t>
      </w:r>
      <w:proofErr w:type="spellStart"/>
      <w:r w:rsidR="00E1198B" w:rsidRPr="008446A5">
        <w:t>uning</w:t>
      </w:r>
      <w:proofErr w:type="spellEnd"/>
      <w:r w:rsidRPr="008446A5">
        <w:t xml:space="preserve"> </w:t>
      </w:r>
      <w:proofErr w:type="spellStart"/>
      <w:r w:rsidR="00E1198B" w:rsidRPr="008446A5">
        <w:t>tarkibidagi</w:t>
      </w:r>
      <w:proofErr w:type="spellEnd"/>
      <w:r w:rsidRPr="008446A5">
        <w:t xml:space="preserve"> </w:t>
      </w:r>
      <w:proofErr w:type="spellStart"/>
      <w:r w:rsidR="00E1198B" w:rsidRPr="008446A5">
        <w:t>quruq</w:t>
      </w:r>
      <w:proofErr w:type="spellEnd"/>
      <w:r w:rsidRPr="008446A5">
        <w:t xml:space="preserve"> </w:t>
      </w:r>
      <w:proofErr w:type="spellStart"/>
      <w:r w:rsidR="00E1198B" w:rsidRPr="008446A5">
        <w:t>modda</w:t>
      </w:r>
      <w:proofErr w:type="spellEnd"/>
      <w:r w:rsidRPr="008446A5">
        <w:t xml:space="preserve"> </w:t>
      </w:r>
      <w:proofErr w:type="spellStart"/>
      <w:r w:rsidR="00E1198B" w:rsidRPr="008446A5">
        <w:t>va</w:t>
      </w:r>
      <w:proofErr w:type="spellEnd"/>
      <w:r w:rsidRPr="008446A5">
        <w:t xml:space="preserve"> </w:t>
      </w:r>
      <w:proofErr w:type="spellStart"/>
      <w:r w:rsidR="00E1198B" w:rsidRPr="008446A5">
        <w:t>qand</w:t>
      </w:r>
      <w:proofErr w:type="spellEnd"/>
      <w:r w:rsidRPr="008446A5">
        <w:t xml:space="preserve"> </w:t>
      </w:r>
      <w:proofErr w:type="spellStart"/>
      <w:r w:rsidR="00E1198B" w:rsidRPr="008446A5">
        <w:t>miqdori</w:t>
      </w:r>
      <w:proofErr w:type="spellEnd"/>
      <w:r w:rsidRPr="008446A5">
        <w:t xml:space="preserve"> </w:t>
      </w:r>
      <w:proofErr w:type="spellStart"/>
      <w:r w:rsidR="00E1198B" w:rsidRPr="008446A5">
        <w:t>mos</w:t>
      </w:r>
      <w:proofErr w:type="spellEnd"/>
      <w:r w:rsidRPr="008446A5">
        <w:t xml:space="preserve"> </w:t>
      </w:r>
      <w:proofErr w:type="spellStart"/>
      <w:r w:rsidR="00E1198B" w:rsidRPr="008446A5">
        <w:t>ravishda</w:t>
      </w:r>
      <w:proofErr w:type="spellEnd"/>
      <w:r w:rsidRPr="008446A5">
        <w:t xml:space="preserve"> 0,7 </w:t>
      </w:r>
      <w:proofErr w:type="spellStart"/>
      <w:r w:rsidR="00E1198B" w:rsidRPr="008446A5">
        <w:t>va</w:t>
      </w:r>
      <w:proofErr w:type="spellEnd"/>
      <w:r w:rsidRPr="008446A5">
        <w:t xml:space="preserve"> 0,4% </w:t>
      </w:r>
      <w:proofErr w:type="spellStart"/>
      <w:r w:rsidR="00E1198B" w:rsidRPr="008446A5">
        <w:t>ga</w:t>
      </w:r>
      <w:proofErr w:type="spellEnd"/>
      <w:r w:rsidRPr="008446A5">
        <w:t xml:space="preserve"> </w:t>
      </w:r>
      <w:proofErr w:type="spellStart"/>
      <w:r w:rsidR="00E1198B" w:rsidRPr="008446A5">
        <w:t>kamayganligi</w:t>
      </w:r>
      <w:proofErr w:type="spellEnd"/>
      <w:r w:rsidRPr="008446A5">
        <w:t xml:space="preserve">, </w:t>
      </w:r>
      <w:proofErr w:type="spellStart"/>
      <w:r w:rsidR="00E1198B" w:rsidRPr="008446A5">
        <w:t>tabiiy</w:t>
      </w:r>
      <w:proofErr w:type="spellEnd"/>
      <w:r w:rsidRPr="008446A5">
        <w:t xml:space="preserve"> </w:t>
      </w:r>
      <w:proofErr w:type="spellStart"/>
      <w:r w:rsidR="00E1198B" w:rsidRPr="008446A5">
        <w:t>nobudgarchilik</w:t>
      </w:r>
      <w:proofErr w:type="spellEnd"/>
      <w:r w:rsidRPr="008446A5">
        <w:t xml:space="preserve"> 1,5-2,0 </w:t>
      </w:r>
      <w:proofErr w:type="spellStart"/>
      <w:r w:rsidR="00E1198B" w:rsidRPr="008446A5">
        <w:t>marta</w:t>
      </w:r>
      <w:proofErr w:type="spellEnd"/>
      <w:r w:rsidRPr="008446A5">
        <w:t xml:space="preserve"> </w:t>
      </w:r>
      <w:proofErr w:type="spellStart"/>
      <w:r w:rsidR="00E1198B" w:rsidRPr="008446A5">
        <w:t>oshganligi</w:t>
      </w:r>
      <w:proofErr w:type="spellEnd"/>
      <w:r w:rsidRPr="008446A5">
        <w:t xml:space="preserve"> </w:t>
      </w:r>
      <w:proofErr w:type="spellStart"/>
      <w:r w:rsidR="00E1198B" w:rsidRPr="008446A5">
        <w:t>aniqlangan</w:t>
      </w:r>
      <w:proofErr w:type="spellEnd"/>
      <w:r w:rsidRPr="008446A5">
        <w:t>.</w:t>
      </w:r>
    </w:p>
    <w:p w:rsidR="00163D6D" w:rsidRPr="008446A5" w:rsidRDefault="00E1198B" w:rsidP="00E07146">
      <w:pPr>
        <w:pStyle w:val="ac"/>
        <w:widowControl/>
        <w:spacing w:line="276" w:lineRule="auto"/>
        <w:ind w:left="0" w:firstLine="708"/>
        <w:jc w:val="both"/>
        <w:rPr>
          <w:sz w:val="28"/>
          <w:szCs w:val="28"/>
          <w:lang w:val="en-US"/>
        </w:rPr>
      </w:pPr>
      <w:proofErr w:type="spellStart"/>
      <w:r w:rsidRPr="008446A5">
        <w:rPr>
          <w:sz w:val="28"/>
          <w:szCs w:val="28"/>
          <w:lang w:val="en-US"/>
        </w:rPr>
        <w:t>Fosforli</w:t>
      </w:r>
      <w:proofErr w:type="spellEnd"/>
      <w:r w:rsidR="00163D6D" w:rsidRPr="008446A5">
        <w:rPr>
          <w:sz w:val="28"/>
          <w:szCs w:val="28"/>
          <w:lang w:val="en-US"/>
        </w:rPr>
        <w:t xml:space="preserve"> </w:t>
      </w:r>
      <w:proofErr w:type="spellStart"/>
      <w:r w:rsidRPr="008446A5">
        <w:rPr>
          <w:sz w:val="28"/>
          <w:szCs w:val="28"/>
          <w:lang w:val="en-US"/>
        </w:rPr>
        <w:t>o‘g‘itlar</w:t>
      </w:r>
      <w:proofErr w:type="spellEnd"/>
      <w:r w:rsidR="00163D6D" w:rsidRPr="008446A5">
        <w:rPr>
          <w:b/>
          <w:bCs/>
          <w:sz w:val="28"/>
          <w:szCs w:val="28"/>
          <w:lang w:val="en-US"/>
        </w:rPr>
        <w:t xml:space="preserve"> </w:t>
      </w:r>
      <w:r w:rsidRPr="008446A5">
        <w:rPr>
          <w:sz w:val="28"/>
          <w:szCs w:val="28"/>
          <w:lang w:val="en-US"/>
        </w:rPr>
        <w:t>sabzi</w:t>
      </w:r>
      <w:r w:rsidR="00163D6D" w:rsidRPr="008446A5">
        <w:rPr>
          <w:sz w:val="28"/>
          <w:szCs w:val="28"/>
          <w:lang w:val="en-US"/>
        </w:rPr>
        <w:t xml:space="preserve"> </w:t>
      </w:r>
      <w:proofErr w:type="spellStart"/>
      <w:r w:rsidRPr="008446A5">
        <w:rPr>
          <w:sz w:val="28"/>
          <w:szCs w:val="28"/>
          <w:lang w:val="en-US"/>
        </w:rPr>
        <w:t>hosilining</w:t>
      </w:r>
      <w:proofErr w:type="spellEnd"/>
      <w:r w:rsidR="00163D6D" w:rsidRPr="008446A5">
        <w:rPr>
          <w:sz w:val="28"/>
          <w:szCs w:val="28"/>
          <w:lang w:val="en-US"/>
        </w:rPr>
        <w:t xml:space="preserve">  </w:t>
      </w:r>
      <w:proofErr w:type="spellStart"/>
      <w:r w:rsidRPr="008446A5">
        <w:rPr>
          <w:sz w:val="28"/>
          <w:szCs w:val="28"/>
          <w:lang w:val="en-US"/>
        </w:rPr>
        <w:t>o‘zgarishiga</w:t>
      </w:r>
      <w:proofErr w:type="spellEnd"/>
      <w:r w:rsidR="00163D6D" w:rsidRPr="008446A5">
        <w:rPr>
          <w:sz w:val="28"/>
          <w:szCs w:val="28"/>
          <w:lang w:val="en-US"/>
        </w:rPr>
        <w:t xml:space="preserve"> </w:t>
      </w:r>
      <w:proofErr w:type="spellStart"/>
      <w:r w:rsidRPr="008446A5">
        <w:rPr>
          <w:sz w:val="28"/>
          <w:szCs w:val="28"/>
          <w:lang w:val="en-US"/>
        </w:rPr>
        <w:t>uncha</w:t>
      </w:r>
      <w:proofErr w:type="spellEnd"/>
      <w:r w:rsidR="00163D6D" w:rsidRPr="008446A5">
        <w:rPr>
          <w:sz w:val="28"/>
          <w:szCs w:val="28"/>
          <w:lang w:val="en-US"/>
        </w:rPr>
        <w:t xml:space="preserve"> </w:t>
      </w:r>
      <w:proofErr w:type="spellStart"/>
      <w:r w:rsidRPr="008446A5">
        <w:rPr>
          <w:sz w:val="28"/>
          <w:szCs w:val="28"/>
          <w:lang w:val="en-US"/>
        </w:rPr>
        <w:t>kuchli</w:t>
      </w:r>
      <w:proofErr w:type="spellEnd"/>
      <w:r w:rsidR="00163D6D" w:rsidRPr="008446A5">
        <w:rPr>
          <w:sz w:val="28"/>
          <w:szCs w:val="28"/>
          <w:lang w:val="en-US"/>
        </w:rPr>
        <w:t xml:space="preserve"> </w:t>
      </w:r>
      <w:proofErr w:type="spellStart"/>
      <w:r w:rsidRPr="008446A5">
        <w:rPr>
          <w:sz w:val="28"/>
          <w:szCs w:val="28"/>
          <w:lang w:val="en-US"/>
        </w:rPr>
        <w:t>ta’sir</w:t>
      </w:r>
      <w:proofErr w:type="spellEnd"/>
      <w:r w:rsidR="00163D6D" w:rsidRPr="008446A5">
        <w:rPr>
          <w:sz w:val="28"/>
          <w:szCs w:val="28"/>
          <w:lang w:val="en-US"/>
        </w:rPr>
        <w:t xml:space="preserve"> </w:t>
      </w:r>
      <w:proofErr w:type="spellStart"/>
      <w:r w:rsidRPr="008446A5">
        <w:rPr>
          <w:sz w:val="28"/>
          <w:szCs w:val="28"/>
          <w:lang w:val="en-US"/>
        </w:rPr>
        <w:t>ko‘rsatmaydi</w:t>
      </w:r>
      <w:proofErr w:type="spellEnd"/>
      <w:r w:rsidR="00163D6D" w:rsidRPr="008446A5">
        <w:rPr>
          <w:sz w:val="28"/>
          <w:szCs w:val="28"/>
          <w:lang w:val="en-US"/>
        </w:rPr>
        <w:t xml:space="preserve">. </w:t>
      </w:r>
      <w:proofErr w:type="spellStart"/>
      <w:r w:rsidRPr="008446A5">
        <w:rPr>
          <w:sz w:val="28"/>
          <w:szCs w:val="28"/>
          <w:lang w:val="en-US"/>
        </w:rPr>
        <w:t>Fosforli</w:t>
      </w:r>
      <w:proofErr w:type="spellEnd"/>
      <w:r w:rsidR="00163D6D" w:rsidRPr="008446A5">
        <w:rPr>
          <w:sz w:val="28"/>
          <w:szCs w:val="28"/>
          <w:lang w:val="en-US"/>
        </w:rPr>
        <w:t xml:space="preserve"> </w:t>
      </w:r>
      <w:proofErr w:type="spellStart"/>
      <w:r w:rsidRPr="008446A5">
        <w:rPr>
          <w:sz w:val="28"/>
          <w:szCs w:val="28"/>
          <w:lang w:val="en-US"/>
        </w:rPr>
        <w:t>o‘g‘itlarning</w:t>
      </w:r>
      <w:proofErr w:type="spellEnd"/>
      <w:r w:rsidR="00163D6D" w:rsidRPr="008446A5">
        <w:rPr>
          <w:sz w:val="28"/>
          <w:szCs w:val="28"/>
          <w:lang w:val="en-US"/>
        </w:rPr>
        <w:t xml:space="preserve"> </w:t>
      </w:r>
      <w:proofErr w:type="spellStart"/>
      <w:r w:rsidRPr="008446A5">
        <w:rPr>
          <w:sz w:val="28"/>
          <w:szCs w:val="28"/>
          <w:lang w:val="en-US"/>
        </w:rPr>
        <w:t>ta’siri</w:t>
      </w:r>
      <w:proofErr w:type="spellEnd"/>
      <w:r w:rsidR="00163D6D" w:rsidRPr="008446A5">
        <w:rPr>
          <w:sz w:val="28"/>
          <w:szCs w:val="28"/>
          <w:lang w:val="en-US"/>
        </w:rPr>
        <w:t xml:space="preserve"> </w:t>
      </w:r>
      <w:proofErr w:type="spellStart"/>
      <w:r w:rsidRPr="008446A5">
        <w:rPr>
          <w:sz w:val="28"/>
          <w:szCs w:val="28"/>
          <w:lang w:val="en-US"/>
        </w:rPr>
        <w:t>ko‘p</w:t>
      </w:r>
      <w:proofErr w:type="spellEnd"/>
      <w:r w:rsidR="00163D6D" w:rsidRPr="008446A5">
        <w:rPr>
          <w:sz w:val="28"/>
          <w:szCs w:val="28"/>
          <w:lang w:val="en-US"/>
        </w:rPr>
        <w:t xml:space="preserve"> </w:t>
      </w:r>
      <w:proofErr w:type="spellStart"/>
      <w:r w:rsidRPr="008446A5">
        <w:rPr>
          <w:sz w:val="28"/>
          <w:szCs w:val="28"/>
          <w:lang w:val="en-US"/>
        </w:rPr>
        <w:t>jihatdan</w:t>
      </w:r>
      <w:proofErr w:type="spellEnd"/>
      <w:r w:rsidR="00163D6D" w:rsidRPr="008446A5">
        <w:rPr>
          <w:sz w:val="28"/>
          <w:szCs w:val="28"/>
          <w:lang w:val="en-US"/>
        </w:rPr>
        <w:t xml:space="preserve"> </w:t>
      </w:r>
      <w:proofErr w:type="spellStart"/>
      <w:r w:rsidRPr="008446A5">
        <w:rPr>
          <w:sz w:val="28"/>
          <w:szCs w:val="28"/>
          <w:lang w:val="en-US"/>
        </w:rPr>
        <w:t>tuproqlarning</w:t>
      </w:r>
      <w:proofErr w:type="spellEnd"/>
      <w:r w:rsidR="00163D6D" w:rsidRPr="008446A5">
        <w:rPr>
          <w:sz w:val="28"/>
          <w:szCs w:val="28"/>
          <w:lang w:val="en-US"/>
        </w:rPr>
        <w:t xml:space="preserve"> </w:t>
      </w:r>
      <w:proofErr w:type="spellStart"/>
      <w:r w:rsidRPr="008446A5">
        <w:rPr>
          <w:sz w:val="28"/>
          <w:szCs w:val="28"/>
          <w:lang w:val="en-US"/>
        </w:rPr>
        <w:t>harakatchan</w:t>
      </w:r>
      <w:proofErr w:type="spellEnd"/>
      <w:r w:rsidR="00163D6D" w:rsidRPr="008446A5">
        <w:rPr>
          <w:sz w:val="28"/>
          <w:szCs w:val="28"/>
          <w:lang w:val="en-US"/>
        </w:rPr>
        <w:t xml:space="preserve"> </w:t>
      </w:r>
      <w:proofErr w:type="spellStart"/>
      <w:r w:rsidRPr="008446A5">
        <w:rPr>
          <w:sz w:val="28"/>
          <w:szCs w:val="28"/>
          <w:lang w:val="en-US"/>
        </w:rPr>
        <w:t>fosfor</w:t>
      </w:r>
      <w:proofErr w:type="spellEnd"/>
      <w:r w:rsidR="00163D6D" w:rsidRPr="008446A5">
        <w:rPr>
          <w:sz w:val="28"/>
          <w:szCs w:val="28"/>
          <w:lang w:val="en-US"/>
        </w:rPr>
        <w:t xml:space="preserve">  </w:t>
      </w:r>
      <w:proofErr w:type="spellStart"/>
      <w:r w:rsidRPr="008446A5">
        <w:rPr>
          <w:sz w:val="28"/>
          <w:szCs w:val="28"/>
          <w:lang w:val="en-US"/>
        </w:rPr>
        <w:t>bilan</w:t>
      </w:r>
      <w:proofErr w:type="spellEnd"/>
      <w:r w:rsidR="00163D6D" w:rsidRPr="008446A5">
        <w:rPr>
          <w:sz w:val="28"/>
          <w:szCs w:val="28"/>
          <w:lang w:val="en-US"/>
        </w:rPr>
        <w:t xml:space="preserve">  </w:t>
      </w:r>
      <w:proofErr w:type="spellStart"/>
      <w:r w:rsidRPr="008446A5">
        <w:rPr>
          <w:sz w:val="28"/>
          <w:szCs w:val="28"/>
          <w:lang w:val="en-US"/>
        </w:rPr>
        <w:t>ta’minlanganlik</w:t>
      </w:r>
      <w:proofErr w:type="spellEnd"/>
      <w:r w:rsidR="00163D6D" w:rsidRPr="008446A5">
        <w:rPr>
          <w:sz w:val="28"/>
          <w:szCs w:val="28"/>
          <w:lang w:val="en-US"/>
        </w:rPr>
        <w:t xml:space="preserve">  </w:t>
      </w:r>
      <w:proofErr w:type="spellStart"/>
      <w:r w:rsidRPr="008446A5">
        <w:rPr>
          <w:sz w:val="28"/>
          <w:szCs w:val="28"/>
          <w:lang w:val="en-US"/>
        </w:rPr>
        <w:t>darajasiga</w:t>
      </w:r>
      <w:proofErr w:type="spellEnd"/>
      <w:r w:rsidR="00163D6D" w:rsidRPr="008446A5">
        <w:rPr>
          <w:sz w:val="28"/>
          <w:szCs w:val="28"/>
          <w:lang w:val="en-US"/>
        </w:rPr>
        <w:t xml:space="preserve"> </w:t>
      </w:r>
      <w:proofErr w:type="spellStart"/>
      <w:r w:rsidRPr="008446A5">
        <w:rPr>
          <w:sz w:val="28"/>
          <w:szCs w:val="28"/>
          <w:lang w:val="en-US"/>
        </w:rPr>
        <w:t>bog‘liq</w:t>
      </w:r>
      <w:proofErr w:type="spellEnd"/>
      <w:r w:rsidR="00163D6D" w:rsidRPr="008446A5">
        <w:rPr>
          <w:sz w:val="28"/>
          <w:szCs w:val="28"/>
          <w:lang w:val="en-US"/>
        </w:rPr>
        <w:t xml:space="preserve">. </w:t>
      </w:r>
      <w:proofErr w:type="spellStart"/>
      <w:r w:rsidRPr="008446A5">
        <w:rPr>
          <w:sz w:val="28"/>
          <w:szCs w:val="28"/>
          <w:lang w:val="en-US"/>
        </w:rPr>
        <w:t>Me’yorida</w:t>
      </w:r>
      <w:proofErr w:type="spellEnd"/>
      <w:r w:rsidR="00163D6D" w:rsidRPr="008446A5">
        <w:rPr>
          <w:sz w:val="28"/>
          <w:szCs w:val="28"/>
          <w:lang w:val="en-US"/>
        </w:rPr>
        <w:t xml:space="preserve"> </w:t>
      </w:r>
      <w:proofErr w:type="spellStart"/>
      <w:r w:rsidRPr="008446A5">
        <w:rPr>
          <w:sz w:val="28"/>
          <w:szCs w:val="28"/>
          <w:lang w:val="en-US"/>
        </w:rPr>
        <w:t>qo‘llanilgan</w:t>
      </w:r>
      <w:proofErr w:type="spellEnd"/>
      <w:r w:rsidR="00163D6D" w:rsidRPr="008446A5">
        <w:rPr>
          <w:sz w:val="28"/>
          <w:szCs w:val="28"/>
          <w:lang w:val="en-US"/>
        </w:rPr>
        <w:t xml:space="preserve"> </w:t>
      </w:r>
      <w:proofErr w:type="spellStart"/>
      <w:r w:rsidRPr="008446A5">
        <w:rPr>
          <w:sz w:val="28"/>
          <w:szCs w:val="28"/>
          <w:lang w:val="en-US"/>
        </w:rPr>
        <w:t>fosforli</w:t>
      </w:r>
      <w:proofErr w:type="spellEnd"/>
      <w:r w:rsidR="00163D6D" w:rsidRPr="008446A5">
        <w:rPr>
          <w:sz w:val="28"/>
          <w:szCs w:val="28"/>
          <w:lang w:val="en-US"/>
        </w:rPr>
        <w:t xml:space="preserve"> </w:t>
      </w:r>
      <w:proofErr w:type="spellStart"/>
      <w:r w:rsidRPr="008446A5">
        <w:rPr>
          <w:sz w:val="28"/>
          <w:szCs w:val="28"/>
          <w:lang w:val="en-US"/>
        </w:rPr>
        <w:t>o‘g‘itlar</w:t>
      </w:r>
      <w:proofErr w:type="spellEnd"/>
      <w:r w:rsidR="00163D6D" w:rsidRPr="008446A5">
        <w:rPr>
          <w:sz w:val="28"/>
          <w:szCs w:val="28"/>
          <w:lang w:val="en-US"/>
        </w:rPr>
        <w:t xml:space="preserve"> </w:t>
      </w:r>
      <w:proofErr w:type="spellStart"/>
      <w:r w:rsidRPr="008446A5">
        <w:rPr>
          <w:sz w:val="28"/>
          <w:szCs w:val="28"/>
          <w:lang w:val="en-US"/>
        </w:rPr>
        <w:t>sabzining</w:t>
      </w:r>
      <w:proofErr w:type="spellEnd"/>
      <w:r w:rsidR="00163D6D" w:rsidRPr="008446A5">
        <w:rPr>
          <w:sz w:val="28"/>
          <w:szCs w:val="28"/>
          <w:lang w:val="en-US"/>
        </w:rPr>
        <w:t xml:space="preserve"> </w:t>
      </w:r>
      <w:proofErr w:type="spellStart"/>
      <w:r w:rsidRPr="008446A5">
        <w:rPr>
          <w:sz w:val="28"/>
          <w:szCs w:val="28"/>
          <w:lang w:val="en-US"/>
        </w:rPr>
        <w:t>ildiz</w:t>
      </w:r>
      <w:proofErr w:type="spellEnd"/>
      <w:r w:rsidR="00163D6D" w:rsidRPr="008446A5">
        <w:rPr>
          <w:sz w:val="28"/>
          <w:szCs w:val="28"/>
          <w:lang w:val="en-US"/>
        </w:rPr>
        <w:t xml:space="preserve">  </w:t>
      </w:r>
      <w:proofErr w:type="spellStart"/>
      <w:r w:rsidRPr="008446A5">
        <w:rPr>
          <w:sz w:val="28"/>
          <w:szCs w:val="28"/>
          <w:lang w:val="en-US"/>
        </w:rPr>
        <w:t>mevasi</w:t>
      </w:r>
      <w:proofErr w:type="spellEnd"/>
      <w:r w:rsidR="00163D6D" w:rsidRPr="008446A5">
        <w:rPr>
          <w:sz w:val="28"/>
          <w:szCs w:val="28"/>
          <w:lang w:val="en-US"/>
        </w:rPr>
        <w:t xml:space="preserve"> </w:t>
      </w:r>
      <w:proofErr w:type="spellStart"/>
      <w:r w:rsidRPr="008446A5">
        <w:rPr>
          <w:sz w:val="28"/>
          <w:szCs w:val="28"/>
          <w:lang w:val="en-US"/>
        </w:rPr>
        <w:t>tarkibidagi</w:t>
      </w:r>
      <w:proofErr w:type="spellEnd"/>
      <w:r w:rsidR="00163D6D" w:rsidRPr="008446A5">
        <w:rPr>
          <w:sz w:val="28"/>
          <w:szCs w:val="28"/>
          <w:lang w:val="en-US"/>
        </w:rPr>
        <w:t xml:space="preserve"> </w:t>
      </w:r>
      <w:proofErr w:type="spellStart"/>
      <w:r w:rsidRPr="008446A5">
        <w:rPr>
          <w:sz w:val="28"/>
          <w:szCs w:val="28"/>
          <w:lang w:val="en-US"/>
        </w:rPr>
        <w:t>quruq</w:t>
      </w:r>
      <w:proofErr w:type="spellEnd"/>
      <w:r w:rsidR="00163D6D" w:rsidRPr="008446A5">
        <w:rPr>
          <w:sz w:val="28"/>
          <w:szCs w:val="28"/>
          <w:lang w:val="en-US"/>
        </w:rPr>
        <w:t xml:space="preserve"> </w:t>
      </w:r>
      <w:proofErr w:type="spellStart"/>
      <w:r w:rsidRPr="008446A5">
        <w:rPr>
          <w:sz w:val="28"/>
          <w:szCs w:val="28"/>
          <w:lang w:val="en-US"/>
        </w:rPr>
        <w:t>modda</w:t>
      </w:r>
      <w:proofErr w:type="spellEnd"/>
      <w:r w:rsidR="00163D6D" w:rsidRPr="008446A5">
        <w:rPr>
          <w:sz w:val="28"/>
          <w:szCs w:val="28"/>
          <w:lang w:val="en-US"/>
        </w:rPr>
        <w:t xml:space="preserve">, </w:t>
      </w:r>
      <w:proofErr w:type="spellStart"/>
      <w:r w:rsidRPr="008446A5">
        <w:rPr>
          <w:sz w:val="28"/>
          <w:szCs w:val="28"/>
          <w:lang w:val="en-US"/>
        </w:rPr>
        <w:t>qand</w:t>
      </w:r>
      <w:proofErr w:type="spellEnd"/>
      <w:r w:rsidR="00163D6D" w:rsidRPr="008446A5">
        <w:rPr>
          <w:sz w:val="28"/>
          <w:szCs w:val="28"/>
          <w:lang w:val="en-US"/>
        </w:rPr>
        <w:t xml:space="preserve">, </w:t>
      </w:r>
      <w:proofErr w:type="spellStart"/>
      <w:r w:rsidRPr="008446A5">
        <w:rPr>
          <w:sz w:val="28"/>
          <w:szCs w:val="28"/>
          <w:lang w:val="en-US"/>
        </w:rPr>
        <w:t>karotin</w:t>
      </w:r>
      <w:proofErr w:type="spellEnd"/>
      <w:r w:rsidR="00163D6D" w:rsidRPr="008446A5">
        <w:rPr>
          <w:sz w:val="28"/>
          <w:szCs w:val="28"/>
          <w:lang w:val="en-US"/>
        </w:rPr>
        <w:t xml:space="preserve"> </w:t>
      </w:r>
      <w:proofErr w:type="spellStart"/>
      <w:r w:rsidRPr="008446A5">
        <w:rPr>
          <w:sz w:val="28"/>
          <w:szCs w:val="28"/>
          <w:lang w:val="en-US"/>
        </w:rPr>
        <w:t>moddalar</w:t>
      </w:r>
      <w:proofErr w:type="spellEnd"/>
      <w:r w:rsidR="00163D6D" w:rsidRPr="008446A5">
        <w:rPr>
          <w:sz w:val="28"/>
          <w:szCs w:val="28"/>
          <w:lang w:val="en-US"/>
        </w:rPr>
        <w:t xml:space="preserve"> </w:t>
      </w:r>
      <w:proofErr w:type="spellStart"/>
      <w:r w:rsidRPr="008446A5">
        <w:rPr>
          <w:sz w:val="28"/>
          <w:szCs w:val="28"/>
          <w:lang w:val="en-US"/>
        </w:rPr>
        <w:t>miqdorini</w:t>
      </w:r>
      <w:proofErr w:type="spellEnd"/>
      <w:r w:rsidR="00163D6D" w:rsidRPr="008446A5">
        <w:rPr>
          <w:sz w:val="28"/>
          <w:szCs w:val="28"/>
          <w:lang w:val="en-US"/>
        </w:rPr>
        <w:t xml:space="preserve"> </w:t>
      </w:r>
      <w:proofErr w:type="spellStart"/>
      <w:r w:rsidRPr="008446A5">
        <w:rPr>
          <w:sz w:val="28"/>
          <w:szCs w:val="28"/>
          <w:lang w:val="en-US"/>
        </w:rPr>
        <w:t>sezilarli</w:t>
      </w:r>
      <w:proofErr w:type="spellEnd"/>
      <w:r w:rsidR="00163D6D" w:rsidRPr="008446A5">
        <w:rPr>
          <w:sz w:val="28"/>
          <w:szCs w:val="28"/>
          <w:lang w:val="en-US"/>
        </w:rPr>
        <w:t xml:space="preserve"> </w:t>
      </w:r>
      <w:proofErr w:type="spellStart"/>
      <w:r w:rsidRPr="008446A5">
        <w:rPr>
          <w:sz w:val="28"/>
          <w:szCs w:val="28"/>
          <w:lang w:val="en-US"/>
        </w:rPr>
        <w:t>darajada</w:t>
      </w:r>
      <w:proofErr w:type="spellEnd"/>
      <w:r w:rsidR="00163D6D" w:rsidRPr="008446A5">
        <w:rPr>
          <w:sz w:val="28"/>
          <w:szCs w:val="28"/>
          <w:lang w:val="en-US"/>
        </w:rPr>
        <w:t xml:space="preserve"> </w:t>
      </w:r>
      <w:proofErr w:type="spellStart"/>
      <w:r w:rsidRPr="008446A5">
        <w:rPr>
          <w:sz w:val="28"/>
          <w:szCs w:val="28"/>
          <w:lang w:val="en-US"/>
        </w:rPr>
        <w:t>oshiradi</w:t>
      </w:r>
      <w:proofErr w:type="spellEnd"/>
      <w:r w:rsidR="00163D6D" w:rsidRPr="008446A5">
        <w:rPr>
          <w:sz w:val="28"/>
          <w:szCs w:val="28"/>
          <w:lang w:val="en-US"/>
        </w:rPr>
        <w:t>.</w:t>
      </w:r>
    </w:p>
    <w:p w:rsidR="00163D6D" w:rsidRPr="008446A5" w:rsidRDefault="00163D6D" w:rsidP="00E07146">
      <w:pPr>
        <w:pStyle w:val="ac"/>
        <w:widowControl/>
        <w:tabs>
          <w:tab w:val="left" w:pos="0"/>
        </w:tabs>
        <w:spacing w:line="276" w:lineRule="auto"/>
        <w:ind w:left="0" w:firstLine="567"/>
        <w:jc w:val="both"/>
        <w:rPr>
          <w:sz w:val="28"/>
          <w:szCs w:val="28"/>
          <w:lang w:val="uz-Cyrl-UZ"/>
        </w:rPr>
      </w:pPr>
      <w:r w:rsidRPr="008446A5">
        <w:rPr>
          <w:sz w:val="28"/>
          <w:szCs w:val="28"/>
          <w:lang w:val="en-US"/>
        </w:rPr>
        <w:lastRenderedPageBreak/>
        <w:tab/>
      </w:r>
      <w:r w:rsidR="00E1198B" w:rsidRPr="008446A5">
        <w:rPr>
          <w:sz w:val="28"/>
          <w:szCs w:val="28"/>
          <w:lang w:val="en-US"/>
        </w:rPr>
        <w:t>Sabzi</w:t>
      </w:r>
      <w:r w:rsidRPr="008446A5">
        <w:rPr>
          <w:sz w:val="28"/>
          <w:szCs w:val="28"/>
          <w:lang w:val="en-US"/>
        </w:rPr>
        <w:t xml:space="preserve"> </w:t>
      </w:r>
      <w:proofErr w:type="spellStart"/>
      <w:r w:rsidR="00E1198B" w:rsidRPr="008446A5">
        <w:rPr>
          <w:sz w:val="28"/>
          <w:szCs w:val="28"/>
          <w:lang w:val="en-US"/>
        </w:rPr>
        <w:t>hosili</w:t>
      </w:r>
      <w:proofErr w:type="spellEnd"/>
      <w:r w:rsidRPr="008446A5">
        <w:rPr>
          <w:sz w:val="28"/>
          <w:szCs w:val="28"/>
          <w:lang w:val="en-US"/>
        </w:rPr>
        <w:t xml:space="preserve"> </w:t>
      </w:r>
      <w:proofErr w:type="spellStart"/>
      <w:r w:rsidR="00E1198B" w:rsidRPr="008446A5">
        <w:rPr>
          <w:sz w:val="28"/>
          <w:szCs w:val="28"/>
          <w:lang w:val="en-US"/>
        </w:rPr>
        <w:t>sifatining</w:t>
      </w:r>
      <w:proofErr w:type="spellEnd"/>
      <w:r w:rsidRPr="008446A5">
        <w:rPr>
          <w:sz w:val="28"/>
          <w:szCs w:val="28"/>
          <w:lang w:val="en-US"/>
        </w:rPr>
        <w:t xml:space="preserve"> </w:t>
      </w:r>
      <w:proofErr w:type="spellStart"/>
      <w:r w:rsidR="00E1198B" w:rsidRPr="008446A5">
        <w:rPr>
          <w:sz w:val="28"/>
          <w:szCs w:val="28"/>
          <w:lang w:val="en-US"/>
        </w:rPr>
        <w:t>oshishida</w:t>
      </w:r>
      <w:proofErr w:type="spellEnd"/>
      <w:r w:rsidRPr="008446A5">
        <w:rPr>
          <w:sz w:val="28"/>
          <w:szCs w:val="28"/>
          <w:lang w:val="en-US"/>
        </w:rPr>
        <w:t xml:space="preserve"> </w:t>
      </w:r>
      <w:proofErr w:type="spellStart"/>
      <w:r w:rsidR="00E1198B" w:rsidRPr="008446A5">
        <w:rPr>
          <w:sz w:val="28"/>
          <w:szCs w:val="28"/>
          <w:lang w:val="en-US"/>
        </w:rPr>
        <w:t>kaliyli</w:t>
      </w:r>
      <w:proofErr w:type="spellEnd"/>
      <w:r w:rsidRPr="008446A5">
        <w:rPr>
          <w:sz w:val="28"/>
          <w:szCs w:val="28"/>
          <w:lang w:val="en-US"/>
        </w:rPr>
        <w:t xml:space="preserve"> </w:t>
      </w:r>
      <w:proofErr w:type="spellStart"/>
      <w:r w:rsidR="00E1198B" w:rsidRPr="008446A5">
        <w:rPr>
          <w:sz w:val="28"/>
          <w:szCs w:val="28"/>
          <w:lang w:val="en-US"/>
        </w:rPr>
        <w:t>o‘g‘itlar</w:t>
      </w:r>
      <w:proofErr w:type="spellEnd"/>
      <w:r w:rsidRPr="008446A5">
        <w:rPr>
          <w:sz w:val="28"/>
          <w:szCs w:val="28"/>
          <w:lang w:val="en-US"/>
        </w:rPr>
        <w:t xml:space="preserve"> </w:t>
      </w:r>
      <w:proofErr w:type="spellStart"/>
      <w:r w:rsidR="00E1198B" w:rsidRPr="008446A5">
        <w:rPr>
          <w:sz w:val="28"/>
          <w:szCs w:val="28"/>
          <w:lang w:val="en-US"/>
        </w:rPr>
        <w:t>o‘ziga</w:t>
      </w:r>
      <w:proofErr w:type="spellEnd"/>
      <w:r w:rsidRPr="008446A5">
        <w:rPr>
          <w:sz w:val="28"/>
          <w:szCs w:val="28"/>
          <w:lang w:val="en-US"/>
        </w:rPr>
        <w:t xml:space="preserve"> </w:t>
      </w:r>
      <w:proofErr w:type="spellStart"/>
      <w:r w:rsidR="00E1198B" w:rsidRPr="008446A5">
        <w:rPr>
          <w:sz w:val="28"/>
          <w:szCs w:val="28"/>
          <w:lang w:val="en-US"/>
        </w:rPr>
        <w:t>xos</w:t>
      </w:r>
      <w:proofErr w:type="spellEnd"/>
      <w:r w:rsidRPr="008446A5">
        <w:rPr>
          <w:sz w:val="28"/>
          <w:szCs w:val="28"/>
          <w:lang w:val="en-US"/>
        </w:rPr>
        <w:t xml:space="preserve"> </w:t>
      </w:r>
      <w:proofErr w:type="spellStart"/>
      <w:r w:rsidR="00E1198B" w:rsidRPr="008446A5">
        <w:rPr>
          <w:sz w:val="28"/>
          <w:szCs w:val="28"/>
          <w:lang w:val="en-US"/>
        </w:rPr>
        <w:t>ahamiyat</w:t>
      </w:r>
      <w:proofErr w:type="spellEnd"/>
      <w:r w:rsidRPr="008446A5">
        <w:rPr>
          <w:sz w:val="28"/>
          <w:szCs w:val="28"/>
          <w:lang w:val="en-US"/>
        </w:rPr>
        <w:t xml:space="preserve"> </w:t>
      </w:r>
      <w:proofErr w:type="spellStart"/>
      <w:r w:rsidR="00E1198B" w:rsidRPr="008446A5">
        <w:rPr>
          <w:sz w:val="28"/>
          <w:szCs w:val="28"/>
          <w:lang w:val="en-US"/>
        </w:rPr>
        <w:t>kasb</w:t>
      </w:r>
      <w:proofErr w:type="spellEnd"/>
      <w:r w:rsidRPr="008446A5">
        <w:rPr>
          <w:sz w:val="28"/>
          <w:szCs w:val="28"/>
          <w:lang w:val="en-US"/>
        </w:rPr>
        <w:t xml:space="preserve"> </w:t>
      </w:r>
      <w:proofErr w:type="spellStart"/>
      <w:r w:rsidR="00E1198B" w:rsidRPr="008446A5">
        <w:rPr>
          <w:sz w:val="28"/>
          <w:szCs w:val="28"/>
          <w:lang w:val="en-US"/>
        </w:rPr>
        <w:t>etadi</w:t>
      </w:r>
      <w:proofErr w:type="spellEnd"/>
      <w:r w:rsidRPr="008446A5">
        <w:rPr>
          <w:sz w:val="28"/>
          <w:szCs w:val="28"/>
          <w:lang w:val="en-US"/>
        </w:rPr>
        <w:t xml:space="preserve">. </w:t>
      </w:r>
      <w:proofErr w:type="spellStart"/>
      <w:r w:rsidR="00E1198B" w:rsidRPr="008446A5">
        <w:rPr>
          <w:sz w:val="28"/>
          <w:szCs w:val="28"/>
          <w:lang w:val="en-US"/>
        </w:rPr>
        <w:t>Tuproqda</w:t>
      </w:r>
      <w:proofErr w:type="spellEnd"/>
      <w:r w:rsidRPr="008446A5">
        <w:rPr>
          <w:sz w:val="28"/>
          <w:szCs w:val="28"/>
          <w:lang w:val="en-US"/>
        </w:rPr>
        <w:t xml:space="preserve"> </w:t>
      </w:r>
      <w:proofErr w:type="spellStart"/>
      <w:r w:rsidR="00E1198B" w:rsidRPr="008446A5">
        <w:rPr>
          <w:sz w:val="28"/>
          <w:szCs w:val="28"/>
          <w:lang w:val="en-US"/>
        </w:rPr>
        <w:t>kaliyning</w:t>
      </w:r>
      <w:proofErr w:type="spellEnd"/>
      <w:r w:rsidRPr="008446A5">
        <w:rPr>
          <w:sz w:val="28"/>
          <w:szCs w:val="28"/>
          <w:lang w:val="en-US"/>
        </w:rPr>
        <w:t xml:space="preserve"> </w:t>
      </w:r>
      <w:proofErr w:type="spellStart"/>
      <w:r w:rsidR="00E1198B" w:rsidRPr="008446A5">
        <w:rPr>
          <w:sz w:val="28"/>
          <w:szCs w:val="28"/>
          <w:lang w:val="en-US"/>
        </w:rPr>
        <w:t>tanqisligi</w:t>
      </w:r>
      <w:proofErr w:type="spellEnd"/>
      <w:r w:rsidRPr="008446A5">
        <w:rPr>
          <w:sz w:val="28"/>
          <w:szCs w:val="28"/>
          <w:lang w:val="en-US"/>
        </w:rPr>
        <w:t xml:space="preserve"> </w:t>
      </w:r>
      <w:proofErr w:type="spellStart"/>
      <w:r w:rsidR="00E1198B" w:rsidRPr="008446A5">
        <w:rPr>
          <w:sz w:val="28"/>
          <w:szCs w:val="28"/>
          <w:lang w:val="en-US"/>
        </w:rPr>
        <w:t>sezilganda</w:t>
      </w:r>
      <w:proofErr w:type="spellEnd"/>
      <w:r w:rsidRPr="008446A5">
        <w:rPr>
          <w:sz w:val="28"/>
          <w:szCs w:val="28"/>
          <w:lang w:val="en-US"/>
        </w:rPr>
        <w:t xml:space="preserve">, </w:t>
      </w:r>
      <w:proofErr w:type="spellStart"/>
      <w:r w:rsidR="00E1198B" w:rsidRPr="008446A5">
        <w:rPr>
          <w:sz w:val="28"/>
          <w:szCs w:val="28"/>
          <w:lang w:val="en-US"/>
        </w:rPr>
        <w:t>o‘simliklar</w:t>
      </w:r>
      <w:proofErr w:type="spellEnd"/>
      <w:r w:rsidRPr="008446A5">
        <w:rPr>
          <w:sz w:val="28"/>
          <w:szCs w:val="28"/>
          <w:lang w:val="en-US"/>
        </w:rPr>
        <w:t xml:space="preserve"> </w:t>
      </w:r>
      <w:proofErr w:type="spellStart"/>
      <w:r w:rsidR="00E1198B" w:rsidRPr="008446A5">
        <w:rPr>
          <w:sz w:val="28"/>
          <w:szCs w:val="28"/>
          <w:lang w:val="en-US"/>
        </w:rPr>
        <w:t>tanasida</w:t>
      </w:r>
      <w:proofErr w:type="spellEnd"/>
      <w:r w:rsidRPr="008446A5">
        <w:rPr>
          <w:sz w:val="28"/>
          <w:szCs w:val="28"/>
          <w:lang w:val="en-US"/>
        </w:rPr>
        <w:t xml:space="preserve"> </w:t>
      </w:r>
      <w:proofErr w:type="spellStart"/>
      <w:r w:rsidR="00E1198B" w:rsidRPr="008446A5">
        <w:rPr>
          <w:sz w:val="28"/>
          <w:szCs w:val="28"/>
          <w:lang w:val="en-US"/>
        </w:rPr>
        <w:t>uglevod</w:t>
      </w:r>
      <w:proofErr w:type="spellEnd"/>
      <w:r w:rsidRPr="008446A5">
        <w:rPr>
          <w:sz w:val="28"/>
          <w:szCs w:val="28"/>
          <w:lang w:val="en-US"/>
        </w:rPr>
        <w:t xml:space="preserve"> </w:t>
      </w:r>
      <w:proofErr w:type="spellStart"/>
      <w:r w:rsidR="00E1198B" w:rsidRPr="008446A5">
        <w:rPr>
          <w:sz w:val="28"/>
          <w:szCs w:val="28"/>
          <w:lang w:val="en-US"/>
        </w:rPr>
        <w:t>almashinuvi</w:t>
      </w:r>
      <w:proofErr w:type="spellEnd"/>
      <w:r w:rsidRPr="008446A5">
        <w:rPr>
          <w:sz w:val="28"/>
          <w:szCs w:val="28"/>
          <w:lang w:val="en-US"/>
        </w:rPr>
        <w:t xml:space="preserve"> </w:t>
      </w:r>
      <w:proofErr w:type="spellStart"/>
      <w:r w:rsidR="00E1198B" w:rsidRPr="008446A5">
        <w:rPr>
          <w:sz w:val="28"/>
          <w:szCs w:val="28"/>
          <w:lang w:val="en-US"/>
        </w:rPr>
        <w:t>buziladi</w:t>
      </w:r>
      <w:proofErr w:type="spellEnd"/>
      <w:r w:rsidRPr="008446A5">
        <w:rPr>
          <w:sz w:val="28"/>
          <w:szCs w:val="28"/>
          <w:lang w:val="en-US"/>
        </w:rPr>
        <w:t xml:space="preserve">, </w:t>
      </w:r>
      <w:proofErr w:type="spellStart"/>
      <w:r w:rsidR="00E1198B" w:rsidRPr="008446A5">
        <w:rPr>
          <w:sz w:val="28"/>
          <w:szCs w:val="28"/>
          <w:lang w:val="en-US"/>
        </w:rPr>
        <w:t>barglarda</w:t>
      </w:r>
      <w:proofErr w:type="spellEnd"/>
      <w:r w:rsidRPr="008446A5">
        <w:rPr>
          <w:sz w:val="28"/>
          <w:szCs w:val="28"/>
          <w:lang w:val="en-US"/>
        </w:rPr>
        <w:t xml:space="preserve"> </w:t>
      </w:r>
      <w:proofErr w:type="spellStart"/>
      <w:r w:rsidR="00E1198B" w:rsidRPr="008446A5">
        <w:rPr>
          <w:sz w:val="28"/>
          <w:szCs w:val="28"/>
          <w:lang w:val="en-US"/>
        </w:rPr>
        <w:t>ko‘p</w:t>
      </w:r>
      <w:proofErr w:type="spellEnd"/>
      <w:r w:rsidRPr="008446A5">
        <w:rPr>
          <w:sz w:val="28"/>
          <w:szCs w:val="28"/>
          <w:lang w:val="en-US"/>
        </w:rPr>
        <w:t xml:space="preserve"> </w:t>
      </w:r>
      <w:proofErr w:type="spellStart"/>
      <w:r w:rsidR="00E1198B" w:rsidRPr="008446A5">
        <w:rPr>
          <w:sz w:val="28"/>
          <w:szCs w:val="28"/>
          <w:lang w:val="en-US"/>
        </w:rPr>
        <w:t>miqdorda</w:t>
      </w:r>
      <w:proofErr w:type="spellEnd"/>
      <w:r w:rsidRPr="008446A5">
        <w:rPr>
          <w:sz w:val="28"/>
          <w:szCs w:val="28"/>
          <w:lang w:val="en-US"/>
        </w:rPr>
        <w:t xml:space="preserve"> </w:t>
      </w:r>
      <w:proofErr w:type="spellStart"/>
      <w:r w:rsidR="00E1198B" w:rsidRPr="008446A5">
        <w:rPr>
          <w:sz w:val="28"/>
          <w:szCs w:val="28"/>
          <w:lang w:val="en-US"/>
        </w:rPr>
        <w:t>monosaxaridlar</w:t>
      </w:r>
      <w:proofErr w:type="spellEnd"/>
      <w:r w:rsidRPr="008446A5">
        <w:rPr>
          <w:sz w:val="28"/>
          <w:szCs w:val="28"/>
          <w:lang w:val="en-US"/>
        </w:rPr>
        <w:t xml:space="preserve"> </w:t>
      </w:r>
      <w:proofErr w:type="spellStart"/>
      <w:r w:rsidR="00E1198B" w:rsidRPr="008446A5">
        <w:rPr>
          <w:sz w:val="28"/>
          <w:szCs w:val="28"/>
          <w:lang w:val="en-US"/>
        </w:rPr>
        <w:t>to‘planadi</w:t>
      </w:r>
      <w:proofErr w:type="spellEnd"/>
      <w:r w:rsidRPr="008446A5">
        <w:rPr>
          <w:sz w:val="28"/>
          <w:szCs w:val="28"/>
          <w:lang w:val="en-US"/>
        </w:rPr>
        <w:t xml:space="preserve">, </w:t>
      </w:r>
      <w:proofErr w:type="spellStart"/>
      <w:r w:rsidR="00E1198B" w:rsidRPr="008446A5">
        <w:rPr>
          <w:sz w:val="28"/>
          <w:szCs w:val="28"/>
          <w:lang w:val="en-US"/>
        </w:rPr>
        <w:t>reutilizatsiya</w:t>
      </w:r>
      <w:proofErr w:type="spellEnd"/>
      <w:r w:rsidRPr="008446A5">
        <w:rPr>
          <w:sz w:val="28"/>
          <w:szCs w:val="28"/>
          <w:lang w:val="en-US"/>
        </w:rPr>
        <w:t xml:space="preserve">, </w:t>
      </w:r>
      <w:proofErr w:type="spellStart"/>
      <w:r w:rsidR="00E1198B" w:rsidRPr="008446A5">
        <w:rPr>
          <w:sz w:val="28"/>
          <w:szCs w:val="28"/>
          <w:lang w:val="en-US"/>
        </w:rPr>
        <w:t>fotosintez</w:t>
      </w:r>
      <w:proofErr w:type="spellEnd"/>
      <w:r w:rsidRPr="008446A5">
        <w:rPr>
          <w:sz w:val="28"/>
          <w:szCs w:val="28"/>
          <w:lang w:val="en-US"/>
        </w:rPr>
        <w:t xml:space="preserve"> </w:t>
      </w:r>
      <w:proofErr w:type="spellStart"/>
      <w:r w:rsidR="00E1198B" w:rsidRPr="008446A5">
        <w:rPr>
          <w:sz w:val="28"/>
          <w:szCs w:val="28"/>
          <w:lang w:val="en-US"/>
        </w:rPr>
        <w:t>jarayonlari</w:t>
      </w:r>
      <w:proofErr w:type="spellEnd"/>
      <w:r w:rsidRPr="008446A5">
        <w:rPr>
          <w:sz w:val="28"/>
          <w:szCs w:val="28"/>
          <w:lang w:val="en-US"/>
        </w:rPr>
        <w:t xml:space="preserve"> </w:t>
      </w:r>
      <w:proofErr w:type="spellStart"/>
      <w:r w:rsidR="00E1198B" w:rsidRPr="008446A5">
        <w:rPr>
          <w:sz w:val="28"/>
          <w:szCs w:val="28"/>
          <w:lang w:val="en-US"/>
        </w:rPr>
        <w:t>va</w:t>
      </w:r>
      <w:proofErr w:type="spellEnd"/>
      <w:r w:rsidRPr="008446A5">
        <w:rPr>
          <w:sz w:val="28"/>
          <w:szCs w:val="28"/>
          <w:lang w:val="en-US"/>
        </w:rPr>
        <w:t xml:space="preserve"> </w:t>
      </w:r>
      <w:proofErr w:type="spellStart"/>
      <w:r w:rsidR="00E1198B" w:rsidRPr="008446A5">
        <w:rPr>
          <w:sz w:val="28"/>
          <w:szCs w:val="28"/>
          <w:lang w:val="en-US"/>
        </w:rPr>
        <w:t>shuningdek</w:t>
      </w:r>
      <w:proofErr w:type="spellEnd"/>
      <w:r w:rsidRPr="008446A5">
        <w:rPr>
          <w:sz w:val="28"/>
          <w:szCs w:val="28"/>
          <w:lang w:val="en-US"/>
        </w:rPr>
        <w:t xml:space="preserve">, </w:t>
      </w:r>
      <w:proofErr w:type="spellStart"/>
      <w:r w:rsidR="00E1198B" w:rsidRPr="008446A5">
        <w:rPr>
          <w:sz w:val="28"/>
          <w:szCs w:val="28"/>
          <w:lang w:val="en-US"/>
        </w:rPr>
        <w:t>oddiy</w:t>
      </w:r>
      <w:proofErr w:type="spellEnd"/>
      <w:r w:rsidRPr="008446A5">
        <w:rPr>
          <w:sz w:val="28"/>
          <w:szCs w:val="28"/>
          <w:lang w:val="en-US"/>
        </w:rPr>
        <w:t xml:space="preserve"> </w:t>
      </w:r>
      <w:proofErr w:type="spellStart"/>
      <w:r w:rsidR="00E1198B" w:rsidRPr="008446A5">
        <w:rPr>
          <w:sz w:val="28"/>
          <w:szCs w:val="28"/>
          <w:lang w:val="en-US"/>
        </w:rPr>
        <w:t>qand</w:t>
      </w:r>
      <w:proofErr w:type="spellEnd"/>
      <w:r w:rsidRPr="008446A5">
        <w:rPr>
          <w:sz w:val="28"/>
          <w:szCs w:val="28"/>
          <w:lang w:val="en-US"/>
        </w:rPr>
        <w:t xml:space="preserve"> </w:t>
      </w:r>
      <w:proofErr w:type="spellStart"/>
      <w:r w:rsidR="00E1198B" w:rsidRPr="008446A5">
        <w:rPr>
          <w:sz w:val="28"/>
          <w:szCs w:val="28"/>
          <w:lang w:val="en-US"/>
        </w:rPr>
        <w:t>moddalarining</w:t>
      </w:r>
      <w:proofErr w:type="spellEnd"/>
      <w:r w:rsidRPr="008446A5">
        <w:rPr>
          <w:sz w:val="28"/>
          <w:szCs w:val="28"/>
          <w:lang w:val="en-US"/>
        </w:rPr>
        <w:t xml:space="preserve"> </w:t>
      </w:r>
      <w:proofErr w:type="spellStart"/>
      <w:r w:rsidR="00E1198B" w:rsidRPr="008446A5">
        <w:rPr>
          <w:sz w:val="28"/>
          <w:szCs w:val="28"/>
          <w:lang w:val="en-US"/>
        </w:rPr>
        <w:t>murakkab</w:t>
      </w:r>
      <w:proofErr w:type="spellEnd"/>
      <w:r w:rsidRPr="008446A5">
        <w:rPr>
          <w:sz w:val="28"/>
          <w:szCs w:val="28"/>
          <w:lang w:val="en-US"/>
        </w:rPr>
        <w:t xml:space="preserve"> </w:t>
      </w:r>
      <w:proofErr w:type="spellStart"/>
      <w:r w:rsidR="00E1198B" w:rsidRPr="008446A5">
        <w:rPr>
          <w:sz w:val="28"/>
          <w:szCs w:val="28"/>
          <w:lang w:val="en-US"/>
        </w:rPr>
        <w:t>qand</w:t>
      </w:r>
      <w:proofErr w:type="spellEnd"/>
      <w:r w:rsidRPr="008446A5">
        <w:rPr>
          <w:sz w:val="28"/>
          <w:szCs w:val="28"/>
          <w:lang w:val="en-US"/>
        </w:rPr>
        <w:t xml:space="preserve"> </w:t>
      </w:r>
      <w:proofErr w:type="spellStart"/>
      <w:r w:rsidR="00E1198B" w:rsidRPr="008446A5">
        <w:rPr>
          <w:sz w:val="28"/>
          <w:szCs w:val="28"/>
          <w:lang w:val="en-US"/>
        </w:rPr>
        <w:t>moddalariga</w:t>
      </w:r>
      <w:proofErr w:type="spellEnd"/>
      <w:r w:rsidRPr="008446A5">
        <w:rPr>
          <w:sz w:val="28"/>
          <w:szCs w:val="28"/>
          <w:lang w:val="en-US"/>
        </w:rPr>
        <w:t xml:space="preserve"> </w:t>
      </w:r>
      <w:proofErr w:type="spellStart"/>
      <w:r w:rsidR="00E1198B" w:rsidRPr="008446A5">
        <w:rPr>
          <w:sz w:val="28"/>
          <w:szCs w:val="28"/>
          <w:lang w:val="en-US"/>
        </w:rPr>
        <w:t>aylanishi</w:t>
      </w:r>
      <w:proofErr w:type="spellEnd"/>
      <w:r w:rsidRPr="008446A5">
        <w:rPr>
          <w:sz w:val="28"/>
          <w:szCs w:val="28"/>
          <w:lang w:val="en-US"/>
        </w:rPr>
        <w:t xml:space="preserve"> </w:t>
      </w:r>
      <w:proofErr w:type="spellStart"/>
      <w:r w:rsidR="00E1198B" w:rsidRPr="008446A5">
        <w:rPr>
          <w:sz w:val="28"/>
          <w:szCs w:val="28"/>
          <w:lang w:val="en-US"/>
        </w:rPr>
        <w:t>buziladi</w:t>
      </w:r>
      <w:proofErr w:type="spellEnd"/>
      <w:r w:rsidRPr="008446A5">
        <w:rPr>
          <w:sz w:val="28"/>
          <w:szCs w:val="28"/>
          <w:lang w:val="en-US"/>
        </w:rPr>
        <w:t>.</w:t>
      </w:r>
      <w:r w:rsidRPr="00E1198B">
        <w:rPr>
          <w:sz w:val="28"/>
          <w:szCs w:val="28"/>
          <w:lang w:val="uz-Cyrl-UZ"/>
        </w:rPr>
        <w:t xml:space="preserve"> </w:t>
      </w:r>
      <w:r w:rsidR="00E1198B" w:rsidRPr="008446A5">
        <w:rPr>
          <w:sz w:val="28"/>
          <w:szCs w:val="28"/>
          <w:lang w:val="uz-Cyrl-UZ"/>
        </w:rPr>
        <w:t>Sabzidan</w:t>
      </w:r>
      <w:r w:rsidRPr="008446A5">
        <w:rPr>
          <w:sz w:val="28"/>
          <w:szCs w:val="28"/>
          <w:lang w:val="uz-Cyrl-UZ"/>
        </w:rPr>
        <w:t xml:space="preserve"> </w:t>
      </w:r>
      <w:r w:rsidR="00E1198B" w:rsidRPr="008446A5">
        <w:rPr>
          <w:sz w:val="28"/>
          <w:szCs w:val="28"/>
          <w:lang w:val="uz-Cyrl-UZ"/>
        </w:rPr>
        <w:t>yuqori</w:t>
      </w:r>
      <w:r w:rsidRPr="008446A5">
        <w:rPr>
          <w:sz w:val="28"/>
          <w:szCs w:val="28"/>
          <w:lang w:val="uz-Cyrl-UZ"/>
        </w:rPr>
        <w:t xml:space="preserve"> </w:t>
      </w:r>
      <w:r w:rsidR="00E1198B" w:rsidRPr="008446A5">
        <w:rPr>
          <w:sz w:val="28"/>
          <w:szCs w:val="28"/>
          <w:lang w:val="uz-Cyrl-UZ"/>
        </w:rPr>
        <w:t>va</w:t>
      </w:r>
      <w:r w:rsidRPr="008446A5">
        <w:rPr>
          <w:sz w:val="28"/>
          <w:szCs w:val="28"/>
          <w:lang w:val="uz-Cyrl-UZ"/>
        </w:rPr>
        <w:t xml:space="preserve"> </w:t>
      </w:r>
      <w:r w:rsidR="00E1198B" w:rsidRPr="008446A5">
        <w:rPr>
          <w:sz w:val="28"/>
          <w:szCs w:val="28"/>
          <w:lang w:val="uz-Cyrl-UZ"/>
        </w:rPr>
        <w:t>sifatli</w:t>
      </w:r>
      <w:r w:rsidRPr="008446A5">
        <w:rPr>
          <w:sz w:val="28"/>
          <w:szCs w:val="28"/>
          <w:lang w:val="uz-Cyrl-UZ"/>
        </w:rPr>
        <w:t xml:space="preserve"> </w:t>
      </w:r>
      <w:r w:rsidR="00E1198B" w:rsidRPr="008446A5">
        <w:rPr>
          <w:sz w:val="28"/>
          <w:szCs w:val="28"/>
          <w:lang w:val="uz-Cyrl-UZ"/>
        </w:rPr>
        <w:t>hosil yetishtirish</w:t>
      </w:r>
      <w:r w:rsidRPr="008446A5">
        <w:rPr>
          <w:sz w:val="28"/>
          <w:szCs w:val="28"/>
          <w:lang w:val="uz-Cyrl-UZ"/>
        </w:rPr>
        <w:t xml:space="preserve"> </w:t>
      </w:r>
      <w:r w:rsidR="00E1198B" w:rsidRPr="008446A5">
        <w:rPr>
          <w:sz w:val="28"/>
          <w:szCs w:val="28"/>
          <w:lang w:val="uz-Cyrl-UZ"/>
        </w:rPr>
        <w:t>uchun</w:t>
      </w:r>
      <w:r w:rsidRPr="008446A5">
        <w:rPr>
          <w:sz w:val="28"/>
          <w:szCs w:val="28"/>
          <w:lang w:val="uz-Cyrl-UZ"/>
        </w:rPr>
        <w:t xml:space="preserve"> </w:t>
      </w:r>
      <w:r w:rsidR="00E1198B" w:rsidRPr="008446A5">
        <w:rPr>
          <w:sz w:val="28"/>
          <w:szCs w:val="28"/>
          <w:lang w:val="uz-Cyrl-UZ"/>
        </w:rPr>
        <w:t>har</w:t>
      </w:r>
      <w:r w:rsidRPr="008446A5">
        <w:rPr>
          <w:sz w:val="28"/>
          <w:szCs w:val="28"/>
          <w:lang w:val="uz-Cyrl-UZ"/>
        </w:rPr>
        <w:t xml:space="preserve"> </w:t>
      </w:r>
      <w:r w:rsidR="00E1198B" w:rsidRPr="008446A5">
        <w:rPr>
          <w:i/>
          <w:iCs/>
          <w:sz w:val="28"/>
          <w:szCs w:val="28"/>
          <w:lang w:val="uz-Cyrl-UZ"/>
        </w:rPr>
        <w:t>ga</w:t>
      </w:r>
      <w:r w:rsidRPr="008446A5">
        <w:rPr>
          <w:sz w:val="28"/>
          <w:szCs w:val="28"/>
          <w:lang w:val="uz-Cyrl-UZ"/>
        </w:rPr>
        <w:t xml:space="preserve"> </w:t>
      </w:r>
      <w:r w:rsidR="00E1198B" w:rsidRPr="008446A5">
        <w:rPr>
          <w:sz w:val="28"/>
          <w:szCs w:val="28"/>
          <w:lang w:val="uz-Cyrl-UZ"/>
        </w:rPr>
        <w:t>maydonga</w:t>
      </w:r>
      <w:r w:rsidRPr="008446A5">
        <w:rPr>
          <w:sz w:val="28"/>
          <w:szCs w:val="28"/>
          <w:lang w:val="uz-Cyrl-UZ"/>
        </w:rPr>
        <w:t xml:space="preserve"> 50-75 </w:t>
      </w:r>
      <w:r w:rsidR="00E1198B" w:rsidRPr="008446A5">
        <w:rPr>
          <w:iCs/>
          <w:sz w:val="28"/>
          <w:szCs w:val="28"/>
          <w:lang w:val="uz-Cyrl-UZ"/>
        </w:rPr>
        <w:t>kg</w:t>
      </w:r>
      <w:r w:rsidRPr="008446A5">
        <w:rPr>
          <w:sz w:val="28"/>
          <w:szCs w:val="28"/>
          <w:lang w:val="uz-Cyrl-UZ"/>
        </w:rPr>
        <w:t xml:space="preserve"> </w:t>
      </w:r>
      <w:r w:rsidR="00E1198B" w:rsidRPr="008446A5">
        <w:rPr>
          <w:sz w:val="28"/>
          <w:szCs w:val="28"/>
          <w:lang w:val="uz-Cyrl-UZ"/>
        </w:rPr>
        <w:t>kaliy</w:t>
      </w:r>
      <w:r w:rsidRPr="008446A5">
        <w:rPr>
          <w:sz w:val="28"/>
          <w:szCs w:val="28"/>
          <w:lang w:val="uz-Cyrl-UZ"/>
        </w:rPr>
        <w:t xml:space="preserve"> (</w:t>
      </w:r>
      <w:r w:rsidR="00E1198B" w:rsidRPr="008446A5">
        <w:rPr>
          <w:sz w:val="28"/>
          <w:szCs w:val="28"/>
          <w:lang w:val="uz-Cyrl-UZ"/>
        </w:rPr>
        <w:t>K</w:t>
      </w:r>
      <w:r w:rsidRPr="008446A5">
        <w:rPr>
          <w:sz w:val="28"/>
          <w:szCs w:val="28"/>
          <w:vertAlign w:val="subscript"/>
          <w:lang w:val="uz-Cyrl-UZ"/>
        </w:rPr>
        <w:t>2</w:t>
      </w:r>
      <w:r w:rsidR="00E1198B" w:rsidRPr="008446A5">
        <w:rPr>
          <w:sz w:val="28"/>
          <w:szCs w:val="28"/>
          <w:lang w:val="uz-Cyrl-UZ"/>
        </w:rPr>
        <w:t>O</w:t>
      </w:r>
      <w:r w:rsidRPr="008446A5">
        <w:rPr>
          <w:sz w:val="28"/>
          <w:szCs w:val="28"/>
          <w:lang w:val="uz-Cyrl-UZ"/>
        </w:rPr>
        <w:t xml:space="preserve">) </w:t>
      </w:r>
      <w:r w:rsidR="00E1198B" w:rsidRPr="008446A5">
        <w:rPr>
          <w:sz w:val="28"/>
          <w:szCs w:val="28"/>
          <w:lang w:val="uz-Cyrl-UZ"/>
        </w:rPr>
        <w:t>qo‘llash</w:t>
      </w:r>
      <w:r w:rsidRPr="008446A5">
        <w:rPr>
          <w:sz w:val="28"/>
          <w:szCs w:val="28"/>
          <w:lang w:val="uz-Cyrl-UZ"/>
        </w:rPr>
        <w:t xml:space="preserve"> </w:t>
      </w:r>
      <w:r w:rsidR="00E1198B" w:rsidRPr="008446A5">
        <w:rPr>
          <w:sz w:val="28"/>
          <w:szCs w:val="28"/>
          <w:lang w:val="uz-Cyrl-UZ"/>
        </w:rPr>
        <w:t>tavsiya</w:t>
      </w:r>
      <w:r w:rsidRPr="008446A5">
        <w:rPr>
          <w:sz w:val="28"/>
          <w:szCs w:val="28"/>
          <w:lang w:val="uz-Cyrl-UZ"/>
        </w:rPr>
        <w:t xml:space="preserve"> </w:t>
      </w:r>
      <w:r w:rsidR="00E1198B" w:rsidRPr="008446A5">
        <w:rPr>
          <w:sz w:val="28"/>
          <w:szCs w:val="28"/>
          <w:lang w:val="uz-Cyrl-UZ"/>
        </w:rPr>
        <w:t>etiladi</w:t>
      </w:r>
      <w:r w:rsidRPr="008446A5">
        <w:rPr>
          <w:sz w:val="28"/>
          <w:szCs w:val="28"/>
          <w:lang w:val="uz-Cyrl-UZ"/>
        </w:rPr>
        <w:t>.</w:t>
      </w:r>
    </w:p>
    <w:p w:rsidR="00163D6D" w:rsidRPr="008446A5" w:rsidRDefault="00163D6D" w:rsidP="00E07146">
      <w:pPr>
        <w:spacing w:line="276" w:lineRule="auto"/>
        <w:rPr>
          <w:sz w:val="28"/>
          <w:szCs w:val="28"/>
          <w:lang w:val="uz-Cyrl-UZ"/>
        </w:rPr>
      </w:pPr>
      <w:r w:rsidRPr="008446A5">
        <w:rPr>
          <w:sz w:val="28"/>
          <w:szCs w:val="28"/>
          <w:lang w:val="uz-Cyrl-UZ"/>
        </w:rPr>
        <w:t xml:space="preserve">                          </w:t>
      </w:r>
    </w:p>
    <w:p w:rsidR="00163D6D" w:rsidRPr="008446A5" w:rsidRDefault="0055214D" w:rsidP="00E07146">
      <w:pPr>
        <w:pStyle w:val="3"/>
        <w:spacing w:before="0" w:after="0" w:line="276" w:lineRule="auto"/>
        <w:jc w:val="center"/>
        <w:rPr>
          <w:rFonts w:ascii="Times New Roman" w:hAnsi="Times New Roman" w:cs="Times New Roman"/>
          <w:sz w:val="28"/>
          <w:szCs w:val="28"/>
          <w:lang w:val="uz-Cyrl-UZ"/>
        </w:rPr>
      </w:pPr>
      <w:r w:rsidRPr="00E1198B">
        <w:rPr>
          <w:rFonts w:ascii="Times New Roman" w:hAnsi="Times New Roman" w:cs="Times New Roman"/>
          <w:sz w:val="28"/>
          <w:szCs w:val="28"/>
          <w:lang w:val="uz-Cyrl-UZ"/>
        </w:rPr>
        <w:t>8</w:t>
      </w:r>
      <w:r w:rsidR="00AF5EF4" w:rsidRPr="00E1198B">
        <w:rPr>
          <w:rFonts w:ascii="Times New Roman" w:hAnsi="Times New Roman" w:cs="Times New Roman"/>
          <w:sz w:val="28"/>
          <w:szCs w:val="28"/>
          <w:lang w:val="uz-Cyrl-UZ"/>
        </w:rPr>
        <w:t xml:space="preserve">.12. </w:t>
      </w:r>
      <w:r w:rsidR="00E1198B" w:rsidRPr="008446A5">
        <w:rPr>
          <w:rFonts w:ascii="Times New Roman" w:hAnsi="Times New Roman" w:cs="Times New Roman"/>
          <w:sz w:val="28"/>
          <w:szCs w:val="28"/>
          <w:lang w:val="uz-Cyrl-UZ"/>
        </w:rPr>
        <w:t>Kartoshkani</w:t>
      </w:r>
      <w:r w:rsidR="00163D6D" w:rsidRPr="008446A5">
        <w:rPr>
          <w:rFonts w:ascii="Times New Roman" w:hAnsi="Times New Roman" w:cs="Times New Roman"/>
          <w:sz w:val="28"/>
          <w:szCs w:val="28"/>
          <w:lang w:val="uz-Cyrl-UZ"/>
        </w:rPr>
        <w:t xml:space="preserve"> </w:t>
      </w:r>
      <w:r w:rsidR="00E1198B" w:rsidRPr="008446A5">
        <w:rPr>
          <w:rFonts w:ascii="Times New Roman" w:hAnsi="Times New Roman" w:cs="Times New Roman"/>
          <w:sz w:val="28"/>
          <w:szCs w:val="28"/>
          <w:lang w:val="uz-Cyrl-UZ"/>
        </w:rPr>
        <w:t>o‘g‘itlash</w:t>
      </w:r>
    </w:p>
    <w:p w:rsidR="00163D6D" w:rsidRPr="008446A5" w:rsidRDefault="00163D6D" w:rsidP="00E07146">
      <w:pPr>
        <w:pStyle w:val="ac"/>
        <w:widowControl/>
        <w:tabs>
          <w:tab w:val="left" w:pos="0"/>
        </w:tabs>
        <w:spacing w:line="276" w:lineRule="auto"/>
        <w:ind w:left="0" w:firstLine="567"/>
        <w:jc w:val="both"/>
        <w:rPr>
          <w:sz w:val="28"/>
          <w:szCs w:val="28"/>
          <w:lang w:val="en-US"/>
        </w:rPr>
      </w:pPr>
      <w:r w:rsidRPr="008446A5">
        <w:rPr>
          <w:sz w:val="28"/>
          <w:szCs w:val="28"/>
          <w:lang w:val="uz-Cyrl-UZ"/>
        </w:rPr>
        <w:tab/>
      </w:r>
      <w:r w:rsidR="00E1198B" w:rsidRPr="008446A5">
        <w:rPr>
          <w:sz w:val="28"/>
          <w:szCs w:val="28"/>
          <w:lang w:val="uz-Cyrl-UZ"/>
        </w:rPr>
        <w:t>Kartoshka</w:t>
      </w:r>
      <w:r w:rsidRPr="008446A5">
        <w:rPr>
          <w:sz w:val="28"/>
          <w:szCs w:val="28"/>
          <w:lang w:val="uz-Cyrl-UZ"/>
        </w:rPr>
        <w:t xml:space="preserve"> </w:t>
      </w:r>
      <w:r w:rsidR="00E1198B" w:rsidRPr="008446A5">
        <w:rPr>
          <w:sz w:val="28"/>
          <w:szCs w:val="28"/>
          <w:lang w:val="uz-Cyrl-UZ"/>
        </w:rPr>
        <w:t>barcha</w:t>
      </w:r>
      <w:r w:rsidRPr="008446A5">
        <w:rPr>
          <w:sz w:val="28"/>
          <w:szCs w:val="28"/>
          <w:lang w:val="uz-Cyrl-UZ"/>
        </w:rPr>
        <w:t xml:space="preserve"> </w:t>
      </w:r>
      <w:r w:rsidR="00E1198B" w:rsidRPr="008446A5">
        <w:rPr>
          <w:sz w:val="28"/>
          <w:szCs w:val="28"/>
          <w:lang w:val="uz-Cyrl-UZ"/>
        </w:rPr>
        <w:t>tuproq</w:t>
      </w:r>
      <w:r w:rsidRPr="008446A5">
        <w:rPr>
          <w:sz w:val="28"/>
          <w:szCs w:val="28"/>
          <w:lang w:val="uz-Cyrl-UZ"/>
        </w:rPr>
        <w:t xml:space="preserve"> </w:t>
      </w:r>
      <w:r w:rsidR="00E1198B" w:rsidRPr="008446A5">
        <w:rPr>
          <w:sz w:val="28"/>
          <w:szCs w:val="28"/>
          <w:lang w:val="uz-Cyrl-UZ"/>
        </w:rPr>
        <w:t>tiplarida</w:t>
      </w:r>
      <w:r w:rsidRPr="008446A5">
        <w:rPr>
          <w:sz w:val="28"/>
          <w:szCs w:val="28"/>
          <w:lang w:val="uz-Cyrl-UZ"/>
        </w:rPr>
        <w:t xml:space="preserve"> </w:t>
      </w:r>
      <w:r w:rsidR="00E1198B" w:rsidRPr="008446A5">
        <w:rPr>
          <w:sz w:val="28"/>
          <w:szCs w:val="28"/>
          <w:lang w:val="uz-Cyrl-UZ"/>
        </w:rPr>
        <w:t>o‘sib</w:t>
      </w:r>
      <w:r w:rsidRPr="008446A5">
        <w:rPr>
          <w:sz w:val="28"/>
          <w:szCs w:val="28"/>
          <w:lang w:val="uz-Cyrl-UZ"/>
        </w:rPr>
        <w:t>-</w:t>
      </w:r>
      <w:r w:rsidR="00E1198B" w:rsidRPr="008446A5">
        <w:rPr>
          <w:sz w:val="28"/>
          <w:szCs w:val="28"/>
          <w:lang w:val="uz-Cyrl-UZ"/>
        </w:rPr>
        <w:t>rivojlanadigan</w:t>
      </w:r>
      <w:r w:rsidRPr="008446A5">
        <w:rPr>
          <w:sz w:val="28"/>
          <w:szCs w:val="28"/>
          <w:lang w:val="uz-Cyrl-UZ"/>
        </w:rPr>
        <w:t xml:space="preserve">, </w:t>
      </w:r>
      <w:r w:rsidR="00E1198B" w:rsidRPr="008446A5">
        <w:rPr>
          <w:sz w:val="28"/>
          <w:szCs w:val="28"/>
          <w:lang w:val="uz-Cyrl-UZ"/>
        </w:rPr>
        <w:t>keng</w:t>
      </w:r>
      <w:r w:rsidRPr="008446A5">
        <w:rPr>
          <w:sz w:val="28"/>
          <w:szCs w:val="28"/>
          <w:lang w:val="uz-Cyrl-UZ"/>
        </w:rPr>
        <w:t xml:space="preserve"> </w:t>
      </w:r>
      <w:r w:rsidR="00E1198B" w:rsidRPr="008446A5">
        <w:rPr>
          <w:sz w:val="28"/>
          <w:szCs w:val="28"/>
          <w:lang w:val="uz-Cyrl-UZ"/>
        </w:rPr>
        <w:t>tarqalgan</w:t>
      </w:r>
      <w:r w:rsidRPr="008446A5">
        <w:rPr>
          <w:sz w:val="28"/>
          <w:szCs w:val="28"/>
          <w:lang w:val="uz-Cyrl-UZ"/>
        </w:rPr>
        <w:t xml:space="preserve"> </w:t>
      </w:r>
      <w:r w:rsidR="00E1198B" w:rsidRPr="008446A5">
        <w:rPr>
          <w:sz w:val="28"/>
          <w:szCs w:val="28"/>
          <w:lang w:val="uz-Cyrl-UZ"/>
        </w:rPr>
        <w:t>qishloq</w:t>
      </w:r>
      <w:r w:rsidRPr="008446A5">
        <w:rPr>
          <w:sz w:val="28"/>
          <w:szCs w:val="28"/>
          <w:lang w:val="uz-Cyrl-UZ"/>
        </w:rPr>
        <w:t xml:space="preserve"> </w:t>
      </w:r>
      <w:r w:rsidR="00E1198B" w:rsidRPr="008446A5">
        <w:rPr>
          <w:sz w:val="28"/>
          <w:szCs w:val="28"/>
          <w:lang w:val="uz-Cyrl-UZ"/>
        </w:rPr>
        <w:t>xo‘jalik</w:t>
      </w:r>
      <w:r w:rsidRPr="008446A5">
        <w:rPr>
          <w:sz w:val="28"/>
          <w:szCs w:val="28"/>
          <w:lang w:val="uz-Cyrl-UZ"/>
        </w:rPr>
        <w:t xml:space="preserve"> </w:t>
      </w:r>
      <w:r w:rsidR="00E1198B" w:rsidRPr="008446A5">
        <w:rPr>
          <w:sz w:val="28"/>
          <w:szCs w:val="28"/>
          <w:lang w:val="uz-Cyrl-UZ"/>
        </w:rPr>
        <w:t>ekini</w:t>
      </w:r>
      <w:r w:rsidRPr="008446A5">
        <w:rPr>
          <w:sz w:val="28"/>
          <w:szCs w:val="28"/>
          <w:lang w:val="uz-Cyrl-UZ"/>
        </w:rPr>
        <w:t xml:space="preserve">. </w:t>
      </w:r>
      <w:proofErr w:type="spellStart"/>
      <w:r w:rsidR="00E1198B" w:rsidRPr="008446A5">
        <w:rPr>
          <w:sz w:val="28"/>
          <w:szCs w:val="28"/>
          <w:lang w:val="en-US"/>
        </w:rPr>
        <w:t>Undan</w:t>
      </w:r>
      <w:proofErr w:type="spellEnd"/>
      <w:r w:rsidR="00E1198B" w:rsidRPr="008446A5">
        <w:rPr>
          <w:sz w:val="28"/>
          <w:szCs w:val="28"/>
          <w:lang w:val="en-US"/>
        </w:rPr>
        <w:t xml:space="preserve"> </w:t>
      </w:r>
      <w:proofErr w:type="spellStart"/>
      <w:r w:rsidR="00E1198B" w:rsidRPr="008446A5">
        <w:rPr>
          <w:sz w:val="28"/>
          <w:szCs w:val="28"/>
          <w:lang w:val="en-US"/>
        </w:rPr>
        <w:t>yengil</w:t>
      </w:r>
      <w:proofErr w:type="spellEnd"/>
      <w:r w:rsidRPr="008446A5">
        <w:rPr>
          <w:sz w:val="28"/>
          <w:szCs w:val="28"/>
          <w:lang w:val="en-US"/>
        </w:rPr>
        <w:t xml:space="preserve"> </w:t>
      </w:r>
      <w:proofErr w:type="spellStart"/>
      <w:r w:rsidR="00E1198B" w:rsidRPr="008446A5">
        <w:rPr>
          <w:sz w:val="28"/>
          <w:szCs w:val="28"/>
          <w:lang w:val="en-US"/>
        </w:rPr>
        <w:t>va</w:t>
      </w:r>
      <w:proofErr w:type="spellEnd"/>
      <w:r w:rsidRPr="008446A5">
        <w:rPr>
          <w:sz w:val="28"/>
          <w:szCs w:val="28"/>
          <w:lang w:val="en-US"/>
        </w:rPr>
        <w:t xml:space="preserve"> </w:t>
      </w:r>
      <w:proofErr w:type="spellStart"/>
      <w:r w:rsidR="00E1198B" w:rsidRPr="008446A5">
        <w:rPr>
          <w:sz w:val="28"/>
          <w:szCs w:val="28"/>
          <w:lang w:val="en-US"/>
        </w:rPr>
        <w:t>o‘rta</w:t>
      </w:r>
      <w:proofErr w:type="spellEnd"/>
      <w:r w:rsidRPr="008446A5">
        <w:rPr>
          <w:sz w:val="28"/>
          <w:szCs w:val="28"/>
          <w:lang w:val="en-US"/>
        </w:rPr>
        <w:t xml:space="preserve"> </w:t>
      </w:r>
      <w:proofErr w:type="spellStart"/>
      <w:r w:rsidR="00E1198B" w:rsidRPr="008446A5">
        <w:rPr>
          <w:sz w:val="28"/>
          <w:szCs w:val="28"/>
          <w:lang w:val="en-US"/>
        </w:rPr>
        <w:t>qumoqli</w:t>
      </w:r>
      <w:proofErr w:type="spellEnd"/>
      <w:r w:rsidRPr="008446A5">
        <w:rPr>
          <w:sz w:val="28"/>
          <w:szCs w:val="28"/>
          <w:lang w:val="en-US"/>
        </w:rPr>
        <w:t xml:space="preserve"> </w:t>
      </w:r>
      <w:proofErr w:type="spellStart"/>
      <w:r w:rsidR="00E1198B" w:rsidRPr="008446A5">
        <w:rPr>
          <w:sz w:val="28"/>
          <w:szCs w:val="28"/>
          <w:lang w:val="en-US"/>
        </w:rPr>
        <w:t>tuproqlarda</w:t>
      </w:r>
      <w:proofErr w:type="spellEnd"/>
      <w:r w:rsidRPr="008446A5">
        <w:rPr>
          <w:sz w:val="28"/>
          <w:szCs w:val="28"/>
          <w:lang w:val="en-US"/>
        </w:rPr>
        <w:t xml:space="preserve"> </w:t>
      </w:r>
      <w:proofErr w:type="spellStart"/>
      <w:r w:rsidR="00E1198B" w:rsidRPr="008446A5">
        <w:rPr>
          <w:sz w:val="28"/>
          <w:szCs w:val="28"/>
          <w:lang w:val="en-US"/>
        </w:rPr>
        <w:t>mo‘l</w:t>
      </w:r>
      <w:proofErr w:type="spellEnd"/>
      <w:r w:rsidRPr="008446A5">
        <w:rPr>
          <w:sz w:val="28"/>
          <w:szCs w:val="28"/>
          <w:lang w:val="en-US"/>
        </w:rPr>
        <w:t xml:space="preserve"> </w:t>
      </w:r>
      <w:proofErr w:type="spellStart"/>
      <w:r w:rsidR="00E1198B" w:rsidRPr="008446A5">
        <w:rPr>
          <w:sz w:val="28"/>
          <w:szCs w:val="28"/>
          <w:lang w:val="en-US"/>
        </w:rPr>
        <w:t>hosil</w:t>
      </w:r>
      <w:proofErr w:type="spellEnd"/>
      <w:r w:rsidRPr="008446A5">
        <w:rPr>
          <w:sz w:val="28"/>
          <w:szCs w:val="28"/>
          <w:lang w:val="en-US"/>
        </w:rPr>
        <w:t xml:space="preserve"> </w:t>
      </w:r>
      <w:proofErr w:type="spellStart"/>
      <w:r w:rsidR="00E1198B" w:rsidRPr="008446A5">
        <w:rPr>
          <w:sz w:val="28"/>
          <w:szCs w:val="28"/>
          <w:lang w:val="en-US"/>
        </w:rPr>
        <w:t>olish</w:t>
      </w:r>
      <w:proofErr w:type="spellEnd"/>
      <w:r w:rsidRPr="008446A5">
        <w:rPr>
          <w:sz w:val="28"/>
          <w:szCs w:val="28"/>
          <w:lang w:val="en-US"/>
        </w:rPr>
        <w:t xml:space="preserve"> </w:t>
      </w:r>
      <w:proofErr w:type="spellStart"/>
      <w:r w:rsidR="00E1198B" w:rsidRPr="008446A5">
        <w:rPr>
          <w:sz w:val="28"/>
          <w:szCs w:val="28"/>
          <w:lang w:val="en-US"/>
        </w:rPr>
        <w:t>mumkin</w:t>
      </w:r>
      <w:proofErr w:type="spellEnd"/>
      <w:r w:rsidRPr="008446A5">
        <w:rPr>
          <w:sz w:val="28"/>
          <w:szCs w:val="28"/>
          <w:lang w:val="en-US"/>
        </w:rPr>
        <w:t xml:space="preserve">. </w:t>
      </w:r>
      <w:proofErr w:type="spellStart"/>
      <w:r w:rsidR="00E1198B" w:rsidRPr="008446A5">
        <w:rPr>
          <w:sz w:val="28"/>
          <w:szCs w:val="28"/>
          <w:lang w:val="en-US"/>
        </w:rPr>
        <w:t>Nordon</w:t>
      </w:r>
      <w:proofErr w:type="spellEnd"/>
      <w:r w:rsidRPr="008446A5">
        <w:rPr>
          <w:sz w:val="28"/>
          <w:szCs w:val="28"/>
          <w:lang w:val="en-US"/>
        </w:rPr>
        <w:t xml:space="preserve"> </w:t>
      </w:r>
      <w:proofErr w:type="spellStart"/>
      <w:r w:rsidR="00E1198B" w:rsidRPr="008446A5">
        <w:rPr>
          <w:sz w:val="28"/>
          <w:szCs w:val="28"/>
          <w:lang w:val="en-US"/>
        </w:rPr>
        <w:t>va</w:t>
      </w:r>
      <w:proofErr w:type="spellEnd"/>
      <w:r w:rsidRPr="008446A5">
        <w:rPr>
          <w:sz w:val="28"/>
          <w:szCs w:val="28"/>
          <w:lang w:val="en-US"/>
        </w:rPr>
        <w:t xml:space="preserve"> </w:t>
      </w:r>
      <w:proofErr w:type="spellStart"/>
      <w:r w:rsidR="00E1198B" w:rsidRPr="008446A5">
        <w:rPr>
          <w:sz w:val="28"/>
          <w:szCs w:val="28"/>
          <w:lang w:val="en-US"/>
        </w:rPr>
        <w:t>eritma</w:t>
      </w:r>
      <w:proofErr w:type="spellEnd"/>
      <w:r w:rsidRPr="008446A5">
        <w:rPr>
          <w:sz w:val="28"/>
          <w:szCs w:val="28"/>
          <w:lang w:val="en-US"/>
        </w:rPr>
        <w:t xml:space="preserve"> </w:t>
      </w:r>
      <w:proofErr w:type="spellStart"/>
      <w:r w:rsidR="00E1198B" w:rsidRPr="008446A5">
        <w:rPr>
          <w:sz w:val="28"/>
          <w:szCs w:val="28"/>
          <w:lang w:val="en-US"/>
        </w:rPr>
        <w:t>konsentratsiyasi</w:t>
      </w:r>
      <w:proofErr w:type="spellEnd"/>
      <w:r w:rsidRPr="008446A5">
        <w:rPr>
          <w:sz w:val="28"/>
          <w:szCs w:val="28"/>
          <w:lang w:val="en-US"/>
        </w:rPr>
        <w:t xml:space="preserve"> </w:t>
      </w:r>
      <w:proofErr w:type="spellStart"/>
      <w:r w:rsidR="00E1198B" w:rsidRPr="008446A5">
        <w:rPr>
          <w:sz w:val="28"/>
          <w:szCs w:val="28"/>
          <w:lang w:val="en-US"/>
        </w:rPr>
        <w:t>yuqori</w:t>
      </w:r>
      <w:proofErr w:type="spellEnd"/>
      <w:r w:rsidRPr="008446A5">
        <w:rPr>
          <w:sz w:val="28"/>
          <w:szCs w:val="28"/>
          <w:lang w:val="en-US"/>
        </w:rPr>
        <w:t xml:space="preserve"> </w:t>
      </w:r>
      <w:proofErr w:type="spellStart"/>
      <w:r w:rsidR="00E1198B" w:rsidRPr="008446A5">
        <w:rPr>
          <w:sz w:val="28"/>
          <w:szCs w:val="28"/>
          <w:lang w:val="en-US"/>
        </w:rPr>
        <w:t>bo‘lgan</w:t>
      </w:r>
      <w:proofErr w:type="spellEnd"/>
      <w:r w:rsidRPr="008446A5">
        <w:rPr>
          <w:sz w:val="28"/>
          <w:szCs w:val="28"/>
          <w:lang w:val="en-US"/>
        </w:rPr>
        <w:t xml:space="preserve"> </w:t>
      </w:r>
      <w:proofErr w:type="spellStart"/>
      <w:r w:rsidR="00E1198B" w:rsidRPr="008446A5">
        <w:rPr>
          <w:sz w:val="28"/>
          <w:szCs w:val="28"/>
          <w:lang w:val="en-US"/>
        </w:rPr>
        <w:t>tuproqlarda</w:t>
      </w:r>
      <w:proofErr w:type="spellEnd"/>
      <w:r w:rsidRPr="008446A5">
        <w:rPr>
          <w:sz w:val="28"/>
          <w:szCs w:val="28"/>
          <w:lang w:val="en-US"/>
        </w:rPr>
        <w:t xml:space="preserve"> </w:t>
      </w:r>
      <w:r w:rsidR="00E1198B" w:rsidRPr="008446A5">
        <w:rPr>
          <w:sz w:val="28"/>
          <w:szCs w:val="28"/>
          <w:lang w:val="en-US"/>
        </w:rPr>
        <w:t>ham</w:t>
      </w:r>
      <w:r w:rsidRPr="008446A5">
        <w:rPr>
          <w:sz w:val="28"/>
          <w:szCs w:val="28"/>
          <w:lang w:val="en-US"/>
        </w:rPr>
        <w:t xml:space="preserve"> </w:t>
      </w:r>
      <w:proofErr w:type="spellStart"/>
      <w:r w:rsidR="00E1198B" w:rsidRPr="008446A5">
        <w:rPr>
          <w:sz w:val="28"/>
          <w:szCs w:val="28"/>
          <w:lang w:val="en-US"/>
        </w:rPr>
        <w:t>yaxshi</w:t>
      </w:r>
      <w:proofErr w:type="spellEnd"/>
      <w:r w:rsidRPr="008446A5">
        <w:rPr>
          <w:sz w:val="28"/>
          <w:szCs w:val="28"/>
          <w:lang w:val="en-US"/>
        </w:rPr>
        <w:t xml:space="preserve"> </w:t>
      </w:r>
      <w:proofErr w:type="spellStart"/>
      <w:r w:rsidR="00E1198B" w:rsidRPr="008446A5">
        <w:rPr>
          <w:sz w:val="28"/>
          <w:szCs w:val="28"/>
          <w:lang w:val="en-US"/>
        </w:rPr>
        <w:t>o‘sadi</w:t>
      </w:r>
      <w:proofErr w:type="spellEnd"/>
      <w:r w:rsidRPr="008446A5">
        <w:rPr>
          <w:sz w:val="28"/>
          <w:szCs w:val="28"/>
          <w:lang w:val="en-US"/>
        </w:rPr>
        <w:t xml:space="preserve">. </w:t>
      </w:r>
      <w:proofErr w:type="spellStart"/>
      <w:r w:rsidR="00E1198B" w:rsidRPr="008446A5">
        <w:rPr>
          <w:sz w:val="28"/>
          <w:szCs w:val="28"/>
          <w:lang w:val="en-US"/>
        </w:rPr>
        <w:t>Lekin</w:t>
      </w:r>
      <w:proofErr w:type="spellEnd"/>
      <w:r w:rsidRPr="008446A5">
        <w:rPr>
          <w:sz w:val="28"/>
          <w:szCs w:val="28"/>
          <w:lang w:val="en-US"/>
        </w:rPr>
        <w:t xml:space="preserve"> </w:t>
      </w:r>
      <w:proofErr w:type="spellStart"/>
      <w:r w:rsidR="00E1198B" w:rsidRPr="008446A5">
        <w:rPr>
          <w:sz w:val="28"/>
          <w:szCs w:val="28"/>
          <w:lang w:val="en-US"/>
        </w:rPr>
        <w:t>yuqori</w:t>
      </w:r>
      <w:proofErr w:type="spellEnd"/>
      <w:r w:rsidRPr="008446A5">
        <w:rPr>
          <w:sz w:val="28"/>
          <w:szCs w:val="28"/>
          <w:lang w:val="en-US"/>
        </w:rPr>
        <w:t xml:space="preserve"> </w:t>
      </w:r>
      <w:proofErr w:type="spellStart"/>
      <w:r w:rsidR="00E1198B" w:rsidRPr="008446A5">
        <w:rPr>
          <w:sz w:val="28"/>
          <w:szCs w:val="28"/>
          <w:lang w:val="en-US"/>
        </w:rPr>
        <w:t>hosil</w:t>
      </w:r>
      <w:proofErr w:type="spellEnd"/>
      <w:r w:rsidR="00E1198B" w:rsidRPr="008446A5">
        <w:rPr>
          <w:sz w:val="28"/>
          <w:szCs w:val="28"/>
          <w:lang w:val="en-US"/>
        </w:rPr>
        <w:t xml:space="preserve"> </w:t>
      </w:r>
      <w:proofErr w:type="spellStart"/>
      <w:r w:rsidR="00E1198B" w:rsidRPr="008446A5">
        <w:rPr>
          <w:sz w:val="28"/>
          <w:szCs w:val="28"/>
          <w:lang w:val="en-US"/>
        </w:rPr>
        <w:t>yetishtirish</w:t>
      </w:r>
      <w:proofErr w:type="spellEnd"/>
      <w:r w:rsidRPr="008446A5">
        <w:rPr>
          <w:sz w:val="28"/>
          <w:szCs w:val="28"/>
          <w:lang w:val="en-US"/>
        </w:rPr>
        <w:t xml:space="preserve"> </w:t>
      </w:r>
      <w:proofErr w:type="spellStart"/>
      <w:r w:rsidR="00E1198B" w:rsidRPr="008446A5">
        <w:rPr>
          <w:sz w:val="28"/>
          <w:szCs w:val="28"/>
          <w:lang w:val="en-US"/>
        </w:rPr>
        <w:t>uchun</w:t>
      </w:r>
      <w:proofErr w:type="spellEnd"/>
      <w:r w:rsidRPr="008446A5">
        <w:rPr>
          <w:sz w:val="28"/>
          <w:szCs w:val="28"/>
          <w:lang w:val="en-US"/>
        </w:rPr>
        <w:t xml:space="preserve"> </w:t>
      </w:r>
      <w:proofErr w:type="spellStart"/>
      <w:r w:rsidR="00E1198B" w:rsidRPr="008446A5">
        <w:rPr>
          <w:sz w:val="28"/>
          <w:szCs w:val="28"/>
          <w:lang w:val="en-US"/>
        </w:rPr>
        <w:t>tuproqda</w:t>
      </w:r>
      <w:proofErr w:type="spellEnd"/>
      <w:r w:rsidRPr="008446A5">
        <w:rPr>
          <w:sz w:val="28"/>
          <w:szCs w:val="28"/>
          <w:lang w:val="en-US"/>
        </w:rPr>
        <w:t xml:space="preserve"> </w:t>
      </w:r>
      <w:proofErr w:type="spellStart"/>
      <w:r w:rsidR="00E1198B" w:rsidRPr="008446A5">
        <w:rPr>
          <w:sz w:val="28"/>
          <w:szCs w:val="28"/>
          <w:lang w:val="en-US"/>
        </w:rPr>
        <w:t>oziq</w:t>
      </w:r>
      <w:proofErr w:type="spellEnd"/>
      <w:r w:rsidRPr="008446A5">
        <w:rPr>
          <w:sz w:val="28"/>
          <w:szCs w:val="28"/>
          <w:lang w:val="en-US"/>
        </w:rPr>
        <w:t xml:space="preserve"> </w:t>
      </w:r>
      <w:proofErr w:type="spellStart"/>
      <w:r w:rsidR="00E1198B" w:rsidRPr="008446A5">
        <w:rPr>
          <w:sz w:val="28"/>
          <w:szCs w:val="28"/>
          <w:lang w:val="en-US"/>
        </w:rPr>
        <w:t>moddalar</w:t>
      </w:r>
      <w:proofErr w:type="spellEnd"/>
      <w:r w:rsidRPr="008446A5">
        <w:rPr>
          <w:sz w:val="28"/>
          <w:szCs w:val="28"/>
          <w:lang w:val="en-US"/>
        </w:rPr>
        <w:t xml:space="preserve"> </w:t>
      </w:r>
      <w:proofErr w:type="spellStart"/>
      <w:r w:rsidR="00E1198B" w:rsidRPr="008446A5">
        <w:rPr>
          <w:sz w:val="28"/>
          <w:szCs w:val="28"/>
          <w:lang w:val="en-US"/>
        </w:rPr>
        <w:t>mo‘l</w:t>
      </w:r>
      <w:proofErr w:type="spellEnd"/>
      <w:r w:rsidRPr="008446A5">
        <w:rPr>
          <w:sz w:val="28"/>
          <w:szCs w:val="28"/>
          <w:lang w:val="en-US"/>
        </w:rPr>
        <w:t xml:space="preserve"> </w:t>
      </w:r>
      <w:proofErr w:type="spellStart"/>
      <w:r w:rsidR="00E1198B" w:rsidRPr="008446A5">
        <w:rPr>
          <w:sz w:val="28"/>
          <w:szCs w:val="28"/>
          <w:lang w:val="en-US"/>
        </w:rPr>
        <w:t>bo‘lishi</w:t>
      </w:r>
      <w:proofErr w:type="spellEnd"/>
      <w:r w:rsidRPr="008446A5">
        <w:rPr>
          <w:sz w:val="28"/>
          <w:szCs w:val="28"/>
          <w:lang w:val="en-US"/>
        </w:rPr>
        <w:t xml:space="preserve"> </w:t>
      </w:r>
      <w:proofErr w:type="spellStart"/>
      <w:r w:rsidR="00E1198B" w:rsidRPr="008446A5">
        <w:rPr>
          <w:sz w:val="28"/>
          <w:szCs w:val="28"/>
          <w:lang w:val="en-US"/>
        </w:rPr>
        <w:t>shart</w:t>
      </w:r>
      <w:proofErr w:type="spellEnd"/>
      <w:r w:rsidRPr="008446A5">
        <w:rPr>
          <w:sz w:val="28"/>
          <w:szCs w:val="28"/>
          <w:lang w:val="en-US"/>
        </w:rPr>
        <w:t xml:space="preserve">, </w:t>
      </w:r>
      <w:proofErr w:type="spellStart"/>
      <w:r w:rsidR="00E1198B" w:rsidRPr="008446A5">
        <w:rPr>
          <w:sz w:val="28"/>
          <w:szCs w:val="28"/>
          <w:lang w:val="en-US"/>
        </w:rPr>
        <w:t>bu</w:t>
      </w:r>
      <w:proofErr w:type="spellEnd"/>
      <w:r w:rsidRPr="008446A5">
        <w:rPr>
          <w:sz w:val="28"/>
          <w:szCs w:val="28"/>
          <w:lang w:val="en-US"/>
        </w:rPr>
        <w:t xml:space="preserve"> </w:t>
      </w:r>
      <w:proofErr w:type="spellStart"/>
      <w:r w:rsidR="00E1198B" w:rsidRPr="008446A5">
        <w:rPr>
          <w:sz w:val="28"/>
          <w:szCs w:val="28"/>
          <w:lang w:val="en-US"/>
        </w:rPr>
        <w:t>bevosita</w:t>
      </w:r>
      <w:proofErr w:type="spellEnd"/>
      <w:r w:rsidRPr="008446A5">
        <w:rPr>
          <w:sz w:val="28"/>
          <w:szCs w:val="28"/>
          <w:lang w:val="en-US"/>
        </w:rPr>
        <w:t xml:space="preserve"> </w:t>
      </w:r>
      <w:proofErr w:type="spellStart"/>
      <w:r w:rsidR="00E1198B" w:rsidRPr="008446A5">
        <w:rPr>
          <w:sz w:val="28"/>
          <w:szCs w:val="28"/>
          <w:lang w:val="en-US"/>
        </w:rPr>
        <w:t>uning</w:t>
      </w:r>
      <w:proofErr w:type="spellEnd"/>
      <w:r w:rsidRPr="008446A5">
        <w:rPr>
          <w:sz w:val="28"/>
          <w:szCs w:val="28"/>
          <w:lang w:val="en-US"/>
        </w:rPr>
        <w:t xml:space="preserve"> </w:t>
      </w:r>
      <w:proofErr w:type="spellStart"/>
      <w:r w:rsidR="00E1198B" w:rsidRPr="008446A5">
        <w:rPr>
          <w:sz w:val="28"/>
          <w:szCs w:val="28"/>
          <w:lang w:val="en-US"/>
        </w:rPr>
        <w:t>ildiz</w:t>
      </w:r>
      <w:proofErr w:type="spellEnd"/>
      <w:r w:rsidRPr="008446A5">
        <w:rPr>
          <w:sz w:val="28"/>
          <w:szCs w:val="28"/>
          <w:lang w:val="en-US"/>
        </w:rPr>
        <w:t xml:space="preserve"> </w:t>
      </w:r>
      <w:proofErr w:type="spellStart"/>
      <w:r w:rsidR="00E1198B" w:rsidRPr="008446A5">
        <w:rPr>
          <w:sz w:val="28"/>
          <w:szCs w:val="28"/>
          <w:lang w:val="en-US"/>
        </w:rPr>
        <w:t>tizimini</w:t>
      </w:r>
      <w:proofErr w:type="spellEnd"/>
      <w:r w:rsidRPr="008446A5">
        <w:rPr>
          <w:sz w:val="28"/>
          <w:szCs w:val="28"/>
          <w:lang w:val="en-US"/>
        </w:rPr>
        <w:t xml:space="preserve"> </w:t>
      </w:r>
      <w:proofErr w:type="spellStart"/>
      <w:r w:rsidR="00E1198B" w:rsidRPr="008446A5">
        <w:rPr>
          <w:sz w:val="28"/>
          <w:szCs w:val="28"/>
          <w:lang w:val="en-US"/>
        </w:rPr>
        <w:t>kam</w:t>
      </w:r>
      <w:proofErr w:type="spellEnd"/>
      <w:r w:rsidRPr="008446A5">
        <w:rPr>
          <w:sz w:val="28"/>
          <w:szCs w:val="28"/>
          <w:lang w:val="en-US"/>
        </w:rPr>
        <w:t xml:space="preserve"> </w:t>
      </w:r>
      <w:proofErr w:type="spellStart"/>
      <w:r w:rsidR="00E1198B" w:rsidRPr="008446A5">
        <w:rPr>
          <w:sz w:val="28"/>
          <w:szCs w:val="28"/>
          <w:lang w:val="en-US"/>
        </w:rPr>
        <w:t>taraqqiy</w:t>
      </w:r>
      <w:proofErr w:type="spellEnd"/>
      <w:r w:rsidRPr="008446A5">
        <w:rPr>
          <w:sz w:val="28"/>
          <w:szCs w:val="28"/>
          <w:lang w:val="en-US"/>
        </w:rPr>
        <w:t xml:space="preserve"> </w:t>
      </w:r>
      <w:proofErr w:type="spellStart"/>
      <w:r w:rsidR="00E1198B" w:rsidRPr="008446A5">
        <w:rPr>
          <w:sz w:val="28"/>
          <w:szCs w:val="28"/>
          <w:lang w:val="en-US"/>
        </w:rPr>
        <w:t>etganligi</w:t>
      </w:r>
      <w:proofErr w:type="spellEnd"/>
      <w:r w:rsidRPr="008446A5">
        <w:rPr>
          <w:sz w:val="28"/>
          <w:szCs w:val="28"/>
          <w:lang w:val="en-US"/>
        </w:rPr>
        <w:t xml:space="preserve"> </w:t>
      </w:r>
      <w:proofErr w:type="spellStart"/>
      <w:r w:rsidR="00E1198B" w:rsidRPr="008446A5">
        <w:rPr>
          <w:sz w:val="28"/>
          <w:szCs w:val="28"/>
          <w:lang w:val="en-US"/>
        </w:rPr>
        <w:t>bilan</w:t>
      </w:r>
      <w:proofErr w:type="spellEnd"/>
      <w:r w:rsidRPr="008446A5">
        <w:rPr>
          <w:sz w:val="28"/>
          <w:szCs w:val="28"/>
          <w:lang w:val="en-US"/>
        </w:rPr>
        <w:t xml:space="preserve"> </w:t>
      </w:r>
      <w:proofErr w:type="spellStart"/>
      <w:r w:rsidR="00E1198B" w:rsidRPr="008446A5">
        <w:rPr>
          <w:sz w:val="28"/>
          <w:szCs w:val="28"/>
          <w:lang w:val="en-US"/>
        </w:rPr>
        <w:t>bog‘liq</w:t>
      </w:r>
      <w:proofErr w:type="spellEnd"/>
      <w:r w:rsidRPr="008446A5">
        <w:rPr>
          <w:sz w:val="28"/>
          <w:szCs w:val="28"/>
          <w:lang w:val="en-US"/>
        </w:rPr>
        <w:t xml:space="preserve">. </w:t>
      </w:r>
      <w:proofErr w:type="spellStart"/>
      <w:r w:rsidR="00E1198B" w:rsidRPr="008446A5">
        <w:rPr>
          <w:sz w:val="28"/>
          <w:szCs w:val="28"/>
          <w:lang w:val="en-US"/>
        </w:rPr>
        <w:t>Ildizning</w:t>
      </w:r>
      <w:proofErr w:type="spellEnd"/>
      <w:r w:rsidRPr="008446A5">
        <w:rPr>
          <w:sz w:val="28"/>
          <w:szCs w:val="28"/>
          <w:lang w:val="en-US"/>
        </w:rPr>
        <w:t xml:space="preserve"> 60% </w:t>
      </w:r>
      <w:r w:rsidR="00E1198B" w:rsidRPr="008446A5">
        <w:rPr>
          <w:sz w:val="28"/>
          <w:szCs w:val="28"/>
          <w:lang w:val="en-US"/>
        </w:rPr>
        <w:t>dan</w:t>
      </w:r>
      <w:r w:rsidRPr="008446A5">
        <w:rPr>
          <w:sz w:val="28"/>
          <w:szCs w:val="28"/>
          <w:lang w:val="en-US"/>
        </w:rPr>
        <w:t xml:space="preserve"> </w:t>
      </w:r>
      <w:proofErr w:type="spellStart"/>
      <w:r w:rsidR="00E1198B" w:rsidRPr="008446A5">
        <w:rPr>
          <w:sz w:val="28"/>
          <w:szCs w:val="28"/>
          <w:lang w:val="en-US"/>
        </w:rPr>
        <w:t>ko‘prog‘i</w:t>
      </w:r>
      <w:proofErr w:type="spellEnd"/>
      <w:r w:rsidRPr="008446A5">
        <w:rPr>
          <w:sz w:val="28"/>
          <w:szCs w:val="28"/>
          <w:lang w:val="en-US"/>
        </w:rPr>
        <w:t xml:space="preserve"> </w:t>
      </w:r>
      <w:proofErr w:type="spellStart"/>
      <w:r w:rsidR="00E1198B" w:rsidRPr="008446A5">
        <w:rPr>
          <w:sz w:val="28"/>
          <w:szCs w:val="28"/>
          <w:lang w:val="en-US"/>
        </w:rPr>
        <w:t>tuproqning</w:t>
      </w:r>
      <w:proofErr w:type="spellEnd"/>
      <w:r w:rsidRPr="008446A5">
        <w:rPr>
          <w:sz w:val="28"/>
          <w:szCs w:val="28"/>
          <w:lang w:val="en-US"/>
        </w:rPr>
        <w:t xml:space="preserve"> 0-20 </w:t>
      </w:r>
      <w:proofErr w:type="spellStart"/>
      <w:r w:rsidR="00E1198B" w:rsidRPr="008446A5">
        <w:rPr>
          <w:iCs/>
          <w:sz w:val="28"/>
          <w:szCs w:val="28"/>
          <w:lang w:val="en-US"/>
        </w:rPr>
        <w:t>sm</w:t>
      </w:r>
      <w:proofErr w:type="spellEnd"/>
      <w:r w:rsidRPr="008446A5">
        <w:rPr>
          <w:sz w:val="28"/>
          <w:szCs w:val="28"/>
          <w:lang w:val="en-US"/>
        </w:rPr>
        <w:t xml:space="preserve"> </w:t>
      </w:r>
      <w:proofErr w:type="spellStart"/>
      <w:r w:rsidR="00E1198B" w:rsidRPr="008446A5">
        <w:rPr>
          <w:sz w:val="28"/>
          <w:szCs w:val="28"/>
          <w:lang w:val="en-US"/>
        </w:rPr>
        <w:t>qatlamida</w:t>
      </w:r>
      <w:proofErr w:type="spellEnd"/>
      <w:r w:rsidRPr="008446A5">
        <w:rPr>
          <w:sz w:val="28"/>
          <w:szCs w:val="28"/>
          <w:lang w:val="en-US"/>
        </w:rPr>
        <w:t xml:space="preserve">, 20-25% </w:t>
      </w:r>
      <w:proofErr w:type="spellStart"/>
      <w:r w:rsidR="00E1198B" w:rsidRPr="008446A5">
        <w:rPr>
          <w:sz w:val="28"/>
          <w:szCs w:val="28"/>
          <w:lang w:val="en-US"/>
        </w:rPr>
        <w:t>i</w:t>
      </w:r>
      <w:proofErr w:type="spellEnd"/>
      <w:r w:rsidRPr="008446A5">
        <w:rPr>
          <w:sz w:val="28"/>
          <w:szCs w:val="28"/>
          <w:lang w:val="en-US"/>
        </w:rPr>
        <w:t xml:space="preserve"> 20-40 </w:t>
      </w:r>
      <w:proofErr w:type="spellStart"/>
      <w:r w:rsidR="00E1198B" w:rsidRPr="008446A5">
        <w:rPr>
          <w:iCs/>
          <w:sz w:val="28"/>
          <w:szCs w:val="28"/>
          <w:lang w:val="en-US"/>
        </w:rPr>
        <w:t>sm</w:t>
      </w:r>
      <w:proofErr w:type="spellEnd"/>
      <w:r w:rsidRPr="008446A5">
        <w:rPr>
          <w:sz w:val="28"/>
          <w:szCs w:val="28"/>
          <w:lang w:val="en-US"/>
        </w:rPr>
        <w:t xml:space="preserve"> </w:t>
      </w:r>
      <w:proofErr w:type="spellStart"/>
      <w:r w:rsidR="00E1198B" w:rsidRPr="008446A5">
        <w:rPr>
          <w:sz w:val="28"/>
          <w:szCs w:val="28"/>
          <w:lang w:val="en-US"/>
        </w:rPr>
        <w:t>qatlamida</w:t>
      </w:r>
      <w:proofErr w:type="spellEnd"/>
      <w:r w:rsidRPr="008446A5">
        <w:rPr>
          <w:sz w:val="28"/>
          <w:szCs w:val="28"/>
          <w:lang w:val="en-US"/>
        </w:rPr>
        <w:t xml:space="preserve">, 7-10% </w:t>
      </w:r>
      <w:proofErr w:type="spellStart"/>
      <w:r w:rsidR="00E1198B" w:rsidRPr="008446A5">
        <w:rPr>
          <w:sz w:val="28"/>
          <w:szCs w:val="28"/>
          <w:lang w:val="en-US"/>
        </w:rPr>
        <w:t>i</w:t>
      </w:r>
      <w:proofErr w:type="spellEnd"/>
      <w:r w:rsidRPr="008446A5">
        <w:rPr>
          <w:sz w:val="28"/>
          <w:szCs w:val="28"/>
          <w:lang w:val="en-US"/>
        </w:rPr>
        <w:t xml:space="preserve"> 40-60 </w:t>
      </w:r>
      <w:proofErr w:type="spellStart"/>
      <w:r w:rsidR="00E1198B" w:rsidRPr="008446A5">
        <w:rPr>
          <w:iCs/>
          <w:sz w:val="28"/>
          <w:szCs w:val="28"/>
          <w:lang w:val="en-US"/>
        </w:rPr>
        <w:t>sm</w:t>
      </w:r>
      <w:proofErr w:type="spellEnd"/>
      <w:r w:rsidRPr="008446A5">
        <w:rPr>
          <w:sz w:val="28"/>
          <w:szCs w:val="28"/>
          <w:lang w:val="en-US"/>
        </w:rPr>
        <w:t xml:space="preserve"> </w:t>
      </w:r>
      <w:proofErr w:type="spellStart"/>
      <w:r w:rsidR="00E1198B" w:rsidRPr="008446A5">
        <w:rPr>
          <w:sz w:val="28"/>
          <w:szCs w:val="28"/>
          <w:lang w:val="en-US"/>
        </w:rPr>
        <w:t>qatlamida</w:t>
      </w:r>
      <w:proofErr w:type="spellEnd"/>
      <w:r w:rsidRPr="008446A5">
        <w:rPr>
          <w:sz w:val="28"/>
          <w:szCs w:val="28"/>
          <w:lang w:val="en-US"/>
        </w:rPr>
        <w:t xml:space="preserve"> </w:t>
      </w:r>
      <w:proofErr w:type="spellStart"/>
      <w:r w:rsidR="00E1198B" w:rsidRPr="008446A5">
        <w:rPr>
          <w:sz w:val="28"/>
          <w:szCs w:val="28"/>
          <w:lang w:val="en-US"/>
        </w:rPr>
        <w:t>va</w:t>
      </w:r>
      <w:proofErr w:type="spellEnd"/>
      <w:r w:rsidRPr="008446A5">
        <w:rPr>
          <w:sz w:val="28"/>
          <w:szCs w:val="28"/>
          <w:lang w:val="en-US"/>
        </w:rPr>
        <w:t xml:space="preserve"> </w:t>
      </w:r>
      <w:proofErr w:type="spellStart"/>
      <w:r w:rsidR="00E1198B" w:rsidRPr="008446A5">
        <w:rPr>
          <w:sz w:val="28"/>
          <w:szCs w:val="28"/>
          <w:lang w:val="en-US"/>
        </w:rPr>
        <w:t>atigi</w:t>
      </w:r>
      <w:proofErr w:type="spellEnd"/>
      <w:r w:rsidRPr="008446A5">
        <w:rPr>
          <w:sz w:val="28"/>
          <w:szCs w:val="28"/>
          <w:lang w:val="en-US"/>
        </w:rPr>
        <w:t xml:space="preserve"> 2-3% </w:t>
      </w:r>
      <w:proofErr w:type="spellStart"/>
      <w:r w:rsidR="00E1198B" w:rsidRPr="008446A5">
        <w:rPr>
          <w:sz w:val="28"/>
          <w:szCs w:val="28"/>
          <w:lang w:val="en-US"/>
        </w:rPr>
        <w:t>i</w:t>
      </w:r>
      <w:proofErr w:type="spellEnd"/>
      <w:r w:rsidRPr="008446A5">
        <w:rPr>
          <w:sz w:val="28"/>
          <w:szCs w:val="28"/>
          <w:lang w:val="en-US"/>
        </w:rPr>
        <w:t xml:space="preserve"> </w:t>
      </w:r>
      <w:proofErr w:type="spellStart"/>
      <w:r w:rsidR="00E1198B" w:rsidRPr="008446A5">
        <w:rPr>
          <w:sz w:val="28"/>
          <w:szCs w:val="28"/>
          <w:lang w:val="en-US"/>
        </w:rPr>
        <w:t>chuqur</w:t>
      </w:r>
      <w:proofErr w:type="spellEnd"/>
      <w:r w:rsidRPr="008446A5">
        <w:rPr>
          <w:sz w:val="28"/>
          <w:szCs w:val="28"/>
          <w:lang w:val="en-US"/>
        </w:rPr>
        <w:t xml:space="preserve"> </w:t>
      </w:r>
      <w:proofErr w:type="spellStart"/>
      <w:r w:rsidR="00E1198B" w:rsidRPr="008446A5">
        <w:rPr>
          <w:sz w:val="28"/>
          <w:szCs w:val="28"/>
          <w:lang w:val="en-US"/>
        </w:rPr>
        <w:t>qatlamlarda</w:t>
      </w:r>
      <w:proofErr w:type="spellEnd"/>
      <w:r w:rsidRPr="008446A5">
        <w:rPr>
          <w:sz w:val="28"/>
          <w:szCs w:val="28"/>
          <w:lang w:val="en-US"/>
        </w:rPr>
        <w:t xml:space="preserve"> </w:t>
      </w:r>
      <w:proofErr w:type="spellStart"/>
      <w:r w:rsidR="00E1198B" w:rsidRPr="008446A5">
        <w:rPr>
          <w:sz w:val="28"/>
          <w:szCs w:val="28"/>
          <w:lang w:val="en-US"/>
        </w:rPr>
        <w:t>tarqalgan</w:t>
      </w:r>
      <w:proofErr w:type="spellEnd"/>
      <w:r w:rsidRPr="008446A5">
        <w:rPr>
          <w:sz w:val="28"/>
          <w:szCs w:val="28"/>
          <w:lang w:val="en-US"/>
        </w:rPr>
        <w:t xml:space="preserve">.   </w:t>
      </w:r>
    </w:p>
    <w:p w:rsidR="00163D6D" w:rsidRPr="008446A5" w:rsidRDefault="00E1198B" w:rsidP="00E07146">
      <w:pPr>
        <w:pStyle w:val="ac"/>
        <w:widowControl/>
        <w:spacing w:line="276" w:lineRule="auto"/>
        <w:ind w:left="0" w:firstLine="708"/>
        <w:jc w:val="both"/>
        <w:rPr>
          <w:sz w:val="28"/>
          <w:szCs w:val="28"/>
          <w:lang w:val="en-US"/>
        </w:rPr>
      </w:pPr>
      <w:proofErr w:type="spellStart"/>
      <w:r w:rsidRPr="008446A5">
        <w:rPr>
          <w:sz w:val="28"/>
          <w:szCs w:val="28"/>
          <w:lang w:val="en-US"/>
        </w:rPr>
        <w:t>Kartoshka</w:t>
      </w:r>
      <w:proofErr w:type="spellEnd"/>
      <w:r w:rsidR="00163D6D" w:rsidRPr="008446A5">
        <w:rPr>
          <w:sz w:val="28"/>
          <w:szCs w:val="28"/>
          <w:lang w:val="en-US"/>
        </w:rPr>
        <w:t xml:space="preserve">  </w:t>
      </w:r>
      <w:proofErr w:type="spellStart"/>
      <w:r w:rsidRPr="008446A5">
        <w:rPr>
          <w:sz w:val="28"/>
          <w:szCs w:val="28"/>
          <w:lang w:val="en-US"/>
        </w:rPr>
        <w:t>rivojlanishining</w:t>
      </w:r>
      <w:proofErr w:type="spellEnd"/>
      <w:r w:rsidR="00163D6D" w:rsidRPr="008446A5">
        <w:rPr>
          <w:sz w:val="28"/>
          <w:szCs w:val="28"/>
          <w:lang w:val="en-US"/>
        </w:rPr>
        <w:t xml:space="preserve">  </w:t>
      </w:r>
      <w:proofErr w:type="spellStart"/>
      <w:r w:rsidRPr="008446A5">
        <w:rPr>
          <w:sz w:val="28"/>
          <w:szCs w:val="28"/>
          <w:lang w:val="en-US"/>
        </w:rPr>
        <w:t>turli</w:t>
      </w:r>
      <w:proofErr w:type="spellEnd"/>
      <w:r w:rsidR="00163D6D" w:rsidRPr="008446A5">
        <w:rPr>
          <w:sz w:val="28"/>
          <w:szCs w:val="28"/>
          <w:lang w:val="en-US"/>
        </w:rPr>
        <w:t xml:space="preserve">  </w:t>
      </w:r>
      <w:proofErr w:type="spellStart"/>
      <w:r w:rsidRPr="008446A5">
        <w:rPr>
          <w:sz w:val="28"/>
          <w:szCs w:val="28"/>
          <w:lang w:val="en-US"/>
        </w:rPr>
        <w:t>davrlarida</w:t>
      </w:r>
      <w:proofErr w:type="spellEnd"/>
      <w:r w:rsidR="00163D6D" w:rsidRPr="008446A5">
        <w:rPr>
          <w:sz w:val="28"/>
          <w:szCs w:val="28"/>
          <w:lang w:val="en-US"/>
        </w:rPr>
        <w:t xml:space="preserve">  </w:t>
      </w:r>
      <w:proofErr w:type="spellStart"/>
      <w:r w:rsidRPr="008446A5">
        <w:rPr>
          <w:sz w:val="28"/>
          <w:szCs w:val="28"/>
          <w:lang w:val="en-US"/>
        </w:rPr>
        <w:t>turli</w:t>
      </w:r>
      <w:proofErr w:type="spellEnd"/>
      <w:r w:rsidR="00163D6D" w:rsidRPr="008446A5">
        <w:rPr>
          <w:sz w:val="28"/>
          <w:szCs w:val="28"/>
          <w:lang w:val="en-US"/>
        </w:rPr>
        <w:t xml:space="preserve">  </w:t>
      </w:r>
      <w:proofErr w:type="spellStart"/>
      <w:r w:rsidRPr="008446A5">
        <w:rPr>
          <w:sz w:val="28"/>
          <w:szCs w:val="28"/>
          <w:lang w:val="en-US"/>
        </w:rPr>
        <w:t>miqdorda</w:t>
      </w:r>
      <w:proofErr w:type="spellEnd"/>
      <w:r w:rsidR="00163D6D" w:rsidRPr="008446A5">
        <w:rPr>
          <w:sz w:val="28"/>
          <w:szCs w:val="28"/>
          <w:lang w:val="en-US"/>
        </w:rPr>
        <w:t xml:space="preserve"> </w:t>
      </w:r>
      <w:proofErr w:type="spellStart"/>
      <w:r w:rsidRPr="008446A5">
        <w:rPr>
          <w:sz w:val="28"/>
          <w:szCs w:val="28"/>
          <w:lang w:val="en-US"/>
        </w:rPr>
        <w:t>oziq</w:t>
      </w:r>
      <w:proofErr w:type="spellEnd"/>
      <w:r w:rsidR="00163D6D" w:rsidRPr="008446A5">
        <w:rPr>
          <w:sz w:val="28"/>
          <w:szCs w:val="28"/>
          <w:lang w:val="en-US"/>
        </w:rPr>
        <w:t xml:space="preserve"> </w:t>
      </w:r>
      <w:proofErr w:type="spellStart"/>
      <w:r w:rsidRPr="008446A5">
        <w:rPr>
          <w:sz w:val="28"/>
          <w:szCs w:val="28"/>
          <w:lang w:val="en-US"/>
        </w:rPr>
        <w:t>moddalarni</w:t>
      </w:r>
      <w:proofErr w:type="spellEnd"/>
      <w:r w:rsidR="00163D6D" w:rsidRPr="008446A5">
        <w:rPr>
          <w:sz w:val="28"/>
          <w:szCs w:val="28"/>
          <w:lang w:val="en-US"/>
        </w:rPr>
        <w:t xml:space="preserve"> </w:t>
      </w:r>
      <w:proofErr w:type="spellStart"/>
      <w:r w:rsidRPr="008446A5">
        <w:rPr>
          <w:sz w:val="28"/>
          <w:szCs w:val="28"/>
          <w:lang w:val="en-US"/>
        </w:rPr>
        <w:t>o‘zlashtiradi</w:t>
      </w:r>
      <w:proofErr w:type="spellEnd"/>
      <w:r w:rsidR="00163D6D" w:rsidRPr="008446A5">
        <w:rPr>
          <w:sz w:val="28"/>
          <w:szCs w:val="28"/>
          <w:lang w:val="en-US"/>
        </w:rPr>
        <w:t xml:space="preserve"> </w:t>
      </w:r>
      <w:proofErr w:type="spellStart"/>
      <w:r w:rsidRPr="008446A5">
        <w:rPr>
          <w:sz w:val="28"/>
          <w:szCs w:val="28"/>
          <w:lang w:val="en-US"/>
        </w:rPr>
        <w:t>va</w:t>
      </w:r>
      <w:proofErr w:type="spellEnd"/>
      <w:r w:rsidR="00163D6D" w:rsidRPr="008446A5">
        <w:rPr>
          <w:sz w:val="28"/>
          <w:szCs w:val="28"/>
          <w:lang w:val="en-US"/>
        </w:rPr>
        <w:t xml:space="preserve"> </w:t>
      </w:r>
      <w:proofErr w:type="spellStart"/>
      <w:r w:rsidRPr="008446A5">
        <w:rPr>
          <w:sz w:val="28"/>
          <w:szCs w:val="28"/>
          <w:lang w:val="en-US"/>
        </w:rPr>
        <w:t>to‘playdi</w:t>
      </w:r>
      <w:proofErr w:type="spellEnd"/>
      <w:r w:rsidR="00163D6D" w:rsidRPr="008446A5">
        <w:rPr>
          <w:sz w:val="28"/>
          <w:szCs w:val="28"/>
          <w:lang w:val="en-US"/>
        </w:rPr>
        <w:t xml:space="preserve">. </w:t>
      </w:r>
      <w:proofErr w:type="spellStart"/>
      <w:r w:rsidRPr="008446A5">
        <w:rPr>
          <w:sz w:val="28"/>
          <w:szCs w:val="28"/>
          <w:lang w:val="en-US"/>
        </w:rPr>
        <w:t>Masalan</w:t>
      </w:r>
      <w:proofErr w:type="spellEnd"/>
      <w:r w:rsidR="00163D6D" w:rsidRPr="008446A5">
        <w:rPr>
          <w:sz w:val="28"/>
          <w:szCs w:val="28"/>
          <w:lang w:val="en-US"/>
        </w:rPr>
        <w:t xml:space="preserve">, </w:t>
      </w:r>
      <w:proofErr w:type="spellStart"/>
      <w:r w:rsidRPr="008446A5">
        <w:rPr>
          <w:sz w:val="28"/>
          <w:szCs w:val="28"/>
          <w:lang w:val="en-US"/>
        </w:rPr>
        <w:t>gullashning</w:t>
      </w:r>
      <w:proofErr w:type="spellEnd"/>
      <w:r w:rsidR="00163D6D" w:rsidRPr="008446A5">
        <w:rPr>
          <w:sz w:val="28"/>
          <w:szCs w:val="28"/>
          <w:lang w:val="en-US"/>
        </w:rPr>
        <w:t xml:space="preserve"> </w:t>
      </w:r>
      <w:proofErr w:type="spellStart"/>
      <w:r w:rsidRPr="008446A5">
        <w:rPr>
          <w:sz w:val="28"/>
          <w:szCs w:val="28"/>
          <w:lang w:val="en-US"/>
        </w:rPr>
        <w:t>oxirida</w:t>
      </w:r>
      <w:proofErr w:type="spellEnd"/>
      <w:r w:rsidR="00163D6D" w:rsidRPr="008446A5">
        <w:rPr>
          <w:sz w:val="28"/>
          <w:szCs w:val="28"/>
          <w:lang w:val="en-US"/>
        </w:rPr>
        <w:t xml:space="preserve"> </w:t>
      </w:r>
      <w:proofErr w:type="spellStart"/>
      <w:r w:rsidRPr="008446A5">
        <w:rPr>
          <w:sz w:val="28"/>
          <w:szCs w:val="28"/>
          <w:lang w:val="en-US"/>
        </w:rPr>
        <w:t>ya’ni</w:t>
      </w:r>
      <w:proofErr w:type="spellEnd"/>
      <w:r w:rsidR="00163D6D" w:rsidRPr="008446A5">
        <w:rPr>
          <w:sz w:val="28"/>
          <w:szCs w:val="28"/>
          <w:lang w:val="en-US"/>
        </w:rPr>
        <w:t xml:space="preserve"> </w:t>
      </w:r>
      <w:proofErr w:type="spellStart"/>
      <w:r w:rsidRPr="008446A5">
        <w:rPr>
          <w:sz w:val="28"/>
          <w:szCs w:val="28"/>
          <w:lang w:val="en-US"/>
        </w:rPr>
        <w:t>poya</w:t>
      </w:r>
      <w:proofErr w:type="spellEnd"/>
      <w:r w:rsidR="00163D6D" w:rsidRPr="008446A5">
        <w:rPr>
          <w:sz w:val="28"/>
          <w:szCs w:val="28"/>
          <w:lang w:val="en-US"/>
        </w:rPr>
        <w:t xml:space="preserve"> </w:t>
      </w:r>
      <w:proofErr w:type="spellStart"/>
      <w:r w:rsidRPr="008446A5">
        <w:rPr>
          <w:sz w:val="28"/>
          <w:szCs w:val="28"/>
          <w:lang w:val="en-US"/>
        </w:rPr>
        <w:t>to‘la</w:t>
      </w:r>
      <w:proofErr w:type="spellEnd"/>
      <w:r w:rsidR="00163D6D" w:rsidRPr="008446A5">
        <w:rPr>
          <w:sz w:val="28"/>
          <w:szCs w:val="28"/>
          <w:lang w:val="en-US"/>
        </w:rPr>
        <w:t xml:space="preserve"> </w:t>
      </w:r>
      <w:proofErr w:type="spellStart"/>
      <w:r w:rsidRPr="008446A5">
        <w:rPr>
          <w:sz w:val="28"/>
          <w:szCs w:val="28"/>
          <w:lang w:val="en-US"/>
        </w:rPr>
        <w:t>shakllanib</w:t>
      </w:r>
      <w:proofErr w:type="spellEnd"/>
      <w:r w:rsidR="00163D6D" w:rsidRPr="008446A5">
        <w:rPr>
          <w:sz w:val="28"/>
          <w:szCs w:val="28"/>
          <w:lang w:val="en-US"/>
        </w:rPr>
        <w:t xml:space="preserve"> </w:t>
      </w:r>
      <w:proofErr w:type="spellStart"/>
      <w:r w:rsidRPr="008446A5">
        <w:rPr>
          <w:sz w:val="28"/>
          <w:szCs w:val="28"/>
          <w:lang w:val="en-US"/>
        </w:rPr>
        <w:t>bo‘lganda</w:t>
      </w:r>
      <w:proofErr w:type="spellEnd"/>
      <w:r w:rsidR="00163D6D" w:rsidRPr="008446A5">
        <w:rPr>
          <w:sz w:val="28"/>
          <w:szCs w:val="28"/>
          <w:lang w:val="en-US"/>
        </w:rPr>
        <w:t xml:space="preserve">, </w:t>
      </w:r>
      <w:proofErr w:type="spellStart"/>
      <w:r w:rsidRPr="008446A5">
        <w:rPr>
          <w:sz w:val="28"/>
          <w:szCs w:val="28"/>
          <w:lang w:val="en-US"/>
        </w:rPr>
        <w:t>bu</w:t>
      </w:r>
      <w:proofErr w:type="spellEnd"/>
      <w:r w:rsidR="00163D6D" w:rsidRPr="008446A5">
        <w:rPr>
          <w:sz w:val="28"/>
          <w:szCs w:val="28"/>
          <w:lang w:val="en-US"/>
        </w:rPr>
        <w:t xml:space="preserve"> </w:t>
      </w:r>
      <w:proofErr w:type="spellStart"/>
      <w:r w:rsidRPr="008446A5">
        <w:rPr>
          <w:sz w:val="28"/>
          <w:szCs w:val="28"/>
          <w:lang w:val="en-US"/>
        </w:rPr>
        <w:t>o‘simlik</w:t>
      </w:r>
      <w:proofErr w:type="spellEnd"/>
      <w:r w:rsidR="00163D6D" w:rsidRPr="008446A5">
        <w:rPr>
          <w:sz w:val="28"/>
          <w:szCs w:val="28"/>
          <w:lang w:val="en-US"/>
        </w:rPr>
        <w:t xml:space="preserve"> </w:t>
      </w:r>
      <w:proofErr w:type="spellStart"/>
      <w:r w:rsidRPr="008446A5">
        <w:rPr>
          <w:sz w:val="28"/>
          <w:szCs w:val="28"/>
          <w:lang w:val="en-US"/>
        </w:rPr>
        <w:t>yalpi</w:t>
      </w:r>
      <w:proofErr w:type="spellEnd"/>
      <w:r w:rsidR="00163D6D" w:rsidRPr="008446A5">
        <w:rPr>
          <w:sz w:val="28"/>
          <w:szCs w:val="28"/>
          <w:lang w:val="en-US"/>
        </w:rPr>
        <w:t xml:space="preserve"> </w:t>
      </w:r>
      <w:proofErr w:type="spellStart"/>
      <w:r w:rsidRPr="008446A5">
        <w:rPr>
          <w:sz w:val="28"/>
          <w:szCs w:val="28"/>
          <w:lang w:val="en-US"/>
        </w:rPr>
        <w:t>oziq</w:t>
      </w:r>
      <w:proofErr w:type="spellEnd"/>
      <w:r w:rsidR="00163D6D" w:rsidRPr="008446A5">
        <w:rPr>
          <w:sz w:val="28"/>
          <w:szCs w:val="28"/>
          <w:lang w:val="en-US"/>
        </w:rPr>
        <w:t xml:space="preserve"> </w:t>
      </w:r>
      <w:proofErr w:type="spellStart"/>
      <w:r w:rsidRPr="008446A5">
        <w:rPr>
          <w:sz w:val="28"/>
          <w:szCs w:val="28"/>
          <w:lang w:val="en-US"/>
        </w:rPr>
        <w:t>moddalarning</w:t>
      </w:r>
      <w:proofErr w:type="spellEnd"/>
      <w:r w:rsidR="00163D6D" w:rsidRPr="008446A5">
        <w:rPr>
          <w:sz w:val="28"/>
          <w:szCs w:val="28"/>
          <w:lang w:val="en-US"/>
        </w:rPr>
        <w:t xml:space="preserve"> 2/3 </w:t>
      </w:r>
      <w:proofErr w:type="spellStart"/>
      <w:r w:rsidRPr="008446A5">
        <w:rPr>
          <w:sz w:val="28"/>
          <w:szCs w:val="28"/>
          <w:lang w:val="en-US"/>
        </w:rPr>
        <w:t>qismini</w:t>
      </w:r>
      <w:proofErr w:type="spellEnd"/>
      <w:r w:rsidR="00163D6D" w:rsidRPr="008446A5">
        <w:rPr>
          <w:sz w:val="28"/>
          <w:szCs w:val="28"/>
          <w:lang w:val="en-US"/>
        </w:rPr>
        <w:t xml:space="preserve"> </w:t>
      </w:r>
      <w:proofErr w:type="spellStart"/>
      <w:r w:rsidRPr="008446A5">
        <w:rPr>
          <w:sz w:val="28"/>
          <w:szCs w:val="28"/>
          <w:lang w:val="en-US"/>
        </w:rPr>
        <w:t>o‘zlashtiradi</w:t>
      </w:r>
      <w:proofErr w:type="spellEnd"/>
      <w:r w:rsidR="00163D6D" w:rsidRPr="008446A5">
        <w:rPr>
          <w:sz w:val="28"/>
          <w:szCs w:val="28"/>
          <w:lang w:val="en-US"/>
        </w:rPr>
        <w:t xml:space="preserve"> (</w:t>
      </w:r>
      <w:r w:rsidR="0055214D" w:rsidRPr="00E1198B">
        <w:rPr>
          <w:sz w:val="28"/>
          <w:szCs w:val="28"/>
          <w:lang w:val="uz-Cyrl-UZ"/>
        </w:rPr>
        <w:t>4</w:t>
      </w:r>
      <w:r w:rsidR="00163D6D" w:rsidRPr="00E1198B">
        <w:rPr>
          <w:sz w:val="28"/>
          <w:szCs w:val="28"/>
          <w:lang w:val="uz-Cyrl-UZ"/>
        </w:rPr>
        <w:t>2</w:t>
      </w:r>
      <w:r w:rsidR="00163D6D" w:rsidRPr="008446A5">
        <w:rPr>
          <w:sz w:val="28"/>
          <w:szCs w:val="28"/>
          <w:lang w:val="en-US"/>
        </w:rPr>
        <w:t>-</w:t>
      </w:r>
      <w:proofErr w:type="spellStart"/>
      <w:r w:rsidRPr="008446A5">
        <w:rPr>
          <w:sz w:val="28"/>
          <w:szCs w:val="28"/>
          <w:lang w:val="en-US"/>
        </w:rPr>
        <w:t>jadval</w:t>
      </w:r>
      <w:proofErr w:type="spellEnd"/>
      <w:r w:rsidR="00163D6D" w:rsidRPr="008446A5">
        <w:rPr>
          <w:sz w:val="28"/>
          <w:szCs w:val="28"/>
          <w:lang w:val="en-US"/>
        </w:rPr>
        <w:t>).</w:t>
      </w:r>
    </w:p>
    <w:p w:rsidR="00163D6D" w:rsidRPr="008446A5" w:rsidRDefault="00163D6D" w:rsidP="00E07146">
      <w:pPr>
        <w:spacing w:line="276" w:lineRule="auto"/>
        <w:jc w:val="right"/>
        <w:rPr>
          <w:b/>
          <w:bCs/>
          <w:sz w:val="28"/>
          <w:szCs w:val="28"/>
          <w:lang w:val="en-US"/>
        </w:rPr>
      </w:pPr>
      <w:r w:rsidRPr="008446A5">
        <w:rPr>
          <w:b/>
          <w:bCs/>
          <w:sz w:val="28"/>
          <w:szCs w:val="28"/>
          <w:lang w:val="en-US"/>
        </w:rPr>
        <w:t xml:space="preserve">                                                            </w:t>
      </w:r>
      <w:r w:rsidR="0055214D" w:rsidRPr="00E1198B">
        <w:rPr>
          <w:sz w:val="28"/>
          <w:szCs w:val="28"/>
          <w:lang w:val="uz-Cyrl-UZ"/>
        </w:rPr>
        <w:t>4</w:t>
      </w:r>
      <w:r w:rsidRPr="00E1198B">
        <w:rPr>
          <w:sz w:val="28"/>
          <w:szCs w:val="28"/>
          <w:lang w:val="uz-Cyrl-UZ"/>
        </w:rPr>
        <w:t>2</w:t>
      </w:r>
      <w:r w:rsidRPr="008446A5">
        <w:rPr>
          <w:sz w:val="28"/>
          <w:szCs w:val="28"/>
          <w:lang w:val="en-US"/>
        </w:rPr>
        <w:t>-</w:t>
      </w:r>
      <w:proofErr w:type="spellStart"/>
      <w:r w:rsidR="00E1198B" w:rsidRPr="008446A5">
        <w:rPr>
          <w:sz w:val="28"/>
          <w:szCs w:val="28"/>
          <w:lang w:val="en-US"/>
        </w:rPr>
        <w:t>jadval</w:t>
      </w:r>
      <w:proofErr w:type="spellEnd"/>
    </w:p>
    <w:p w:rsidR="00163D6D" w:rsidRPr="008446A5" w:rsidRDefault="00163D6D" w:rsidP="00E07146">
      <w:pPr>
        <w:spacing w:line="276" w:lineRule="auto"/>
        <w:jc w:val="center"/>
        <w:outlineLvl w:val="0"/>
        <w:rPr>
          <w:b/>
          <w:bCs/>
          <w:sz w:val="28"/>
          <w:szCs w:val="28"/>
          <w:lang w:val="en-US"/>
        </w:rPr>
      </w:pPr>
      <w:r w:rsidRPr="008446A5">
        <w:rPr>
          <w:sz w:val="28"/>
          <w:szCs w:val="28"/>
          <w:lang w:val="en-US"/>
        </w:rPr>
        <w:t xml:space="preserve">        </w:t>
      </w:r>
      <w:proofErr w:type="spellStart"/>
      <w:r w:rsidR="00E1198B" w:rsidRPr="008446A5">
        <w:rPr>
          <w:b/>
          <w:bCs/>
          <w:sz w:val="28"/>
          <w:szCs w:val="28"/>
          <w:lang w:val="en-US"/>
        </w:rPr>
        <w:t>Kartoshkani</w:t>
      </w:r>
      <w:proofErr w:type="spellEnd"/>
      <w:r w:rsidRPr="008446A5">
        <w:rPr>
          <w:b/>
          <w:bCs/>
          <w:sz w:val="28"/>
          <w:szCs w:val="28"/>
          <w:lang w:val="en-US"/>
        </w:rPr>
        <w:t xml:space="preserve"> </w:t>
      </w:r>
      <w:proofErr w:type="spellStart"/>
      <w:r w:rsidR="00E1198B" w:rsidRPr="008446A5">
        <w:rPr>
          <w:b/>
          <w:bCs/>
          <w:sz w:val="28"/>
          <w:szCs w:val="28"/>
          <w:lang w:val="en-US"/>
        </w:rPr>
        <w:t>moddalarni</w:t>
      </w:r>
      <w:proofErr w:type="spellEnd"/>
      <w:r w:rsidRPr="008446A5">
        <w:rPr>
          <w:b/>
          <w:bCs/>
          <w:sz w:val="28"/>
          <w:szCs w:val="28"/>
          <w:lang w:val="en-US"/>
        </w:rPr>
        <w:t xml:space="preserve"> </w:t>
      </w:r>
      <w:proofErr w:type="spellStart"/>
      <w:r w:rsidR="00E1198B" w:rsidRPr="008446A5">
        <w:rPr>
          <w:b/>
          <w:bCs/>
          <w:sz w:val="28"/>
          <w:szCs w:val="28"/>
          <w:lang w:val="en-US"/>
        </w:rPr>
        <w:t>o‘zlashtirish</w:t>
      </w:r>
      <w:proofErr w:type="spellEnd"/>
      <w:r w:rsidRPr="008446A5">
        <w:rPr>
          <w:b/>
          <w:bCs/>
          <w:sz w:val="28"/>
          <w:szCs w:val="28"/>
          <w:lang w:val="en-US"/>
        </w:rPr>
        <w:t xml:space="preserve">              </w:t>
      </w:r>
    </w:p>
    <w:p w:rsidR="00163D6D" w:rsidRPr="00E1198B" w:rsidRDefault="00163D6D" w:rsidP="00E07146">
      <w:pPr>
        <w:spacing w:line="276" w:lineRule="auto"/>
        <w:jc w:val="center"/>
        <w:rPr>
          <w:sz w:val="28"/>
          <w:szCs w:val="28"/>
          <w:lang w:val="uz-Cyrl-UZ"/>
        </w:rPr>
      </w:pPr>
      <w:r w:rsidRPr="008446A5">
        <w:rPr>
          <w:b/>
          <w:bCs/>
          <w:sz w:val="28"/>
          <w:szCs w:val="28"/>
          <w:lang w:val="en-US"/>
        </w:rPr>
        <w:t xml:space="preserve">           </w:t>
      </w:r>
      <w:r w:rsidR="00E1198B" w:rsidRPr="00E1198B">
        <w:rPr>
          <w:b/>
          <w:bCs/>
          <w:sz w:val="28"/>
          <w:szCs w:val="28"/>
          <w:lang w:val="uz-Cyrl-UZ"/>
        </w:rPr>
        <w:t>d</w:t>
      </w:r>
      <w:proofErr w:type="spellStart"/>
      <w:r w:rsidR="00E1198B" w:rsidRPr="008446A5">
        <w:rPr>
          <w:b/>
          <w:bCs/>
          <w:sz w:val="28"/>
          <w:szCs w:val="28"/>
          <w:lang w:val="en-US"/>
        </w:rPr>
        <w:t>inamikasi</w:t>
      </w:r>
      <w:proofErr w:type="spellEnd"/>
      <w:r w:rsidRPr="00E1198B">
        <w:rPr>
          <w:b/>
          <w:bCs/>
          <w:sz w:val="28"/>
          <w:szCs w:val="28"/>
          <w:lang w:val="uz-Cyrl-UZ"/>
        </w:rPr>
        <w:t>,</w:t>
      </w:r>
      <w:r w:rsidRPr="008446A5">
        <w:rPr>
          <w:sz w:val="28"/>
          <w:szCs w:val="28"/>
          <w:lang w:val="en-US"/>
        </w:rPr>
        <w:t xml:space="preserve"> </w:t>
      </w:r>
      <w:r w:rsidR="000376FB" w:rsidRPr="008446A5">
        <w:rPr>
          <w:sz w:val="28"/>
          <w:szCs w:val="28"/>
          <w:lang w:val="en-US"/>
        </w:rPr>
        <w:t>%</w:t>
      </w:r>
    </w:p>
    <w:p w:rsidR="00163D6D" w:rsidRPr="008446A5" w:rsidRDefault="00163D6D" w:rsidP="00E07146">
      <w:pPr>
        <w:spacing w:line="276" w:lineRule="auto"/>
        <w:jc w:val="center"/>
        <w:rPr>
          <w:b/>
          <w:bCs/>
          <w:sz w:val="28"/>
          <w:szCs w:val="28"/>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1703"/>
        <w:gridCol w:w="1831"/>
        <w:gridCol w:w="1843"/>
      </w:tblGrid>
      <w:tr w:rsidR="00163D6D" w:rsidRPr="00E1198B" w:rsidTr="000376FB">
        <w:trPr>
          <w:jc w:val="center"/>
        </w:trPr>
        <w:tc>
          <w:tcPr>
            <w:tcW w:w="3189" w:type="dxa"/>
          </w:tcPr>
          <w:p w:rsidR="00163D6D" w:rsidRPr="00E1198B" w:rsidRDefault="00E1198B" w:rsidP="00E07146">
            <w:pPr>
              <w:spacing w:line="276" w:lineRule="auto"/>
              <w:jc w:val="center"/>
              <w:rPr>
                <w:sz w:val="28"/>
                <w:szCs w:val="28"/>
              </w:rPr>
            </w:pPr>
            <w:proofErr w:type="spellStart"/>
            <w:r w:rsidRPr="00E1198B">
              <w:rPr>
                <w:sz w:val="28"/>
                <w:szCs w:val="28"/>
              </w:rPr>
              <w:t>Rivojlanish</w:t>
            </w:r>
            <w:proofErr w:type="spellEnd"/>
            <w:r w:rsidR="00163D6D" w:rsidRPr="00E1198B">
              <w:rPr>
                <w:sz w:val="28"/>
                <w:szCs w:val="28"/>
              </w:rPr>
              <w:t xml:space="preserve"> </w:t>
            </w:r>
            <w:proofErr w:type="spellStart"/>
            <w:r w:rsidRPr="00E1198B">
              <w:rPr>
                <w:sz w:val="28"/>
                <w:szCs w:val="28"/>
              </w:rPr>
              <w:t>davrlari</w:t>
            </w:r>
            <w:proofErr w:type="spellEnd"/>
          </w:p>
        </w:tc>
        <w:tc>
          <w:tcPr>
            <w:tcW w:w="1703" w:type="dxa"/>
          </w:tcPr>
          <w:p w:rsidR="00163D6D" w:rsidRPr="00E1198B" w:rsidRDefault="00E1198B" w:rsidP="00E07146">
            <w:pPr>
              <w:spacing w:line="276" w:lineRule="auto"/>
              <w:jc w:val="center"/>
              <w:rPr>
                <w:sz w:val="28"/>
                <w:szCs w:val="28"/>
              </w:rPr>
            </w:pPr>
            <w:proofErr w:type="spellStart"/>
            <w:r w:rsidRPr="00E1198B">
              <w:rPr>
                <w:sz w:val="28"/>
                <w:szCs w:val="28"/>
              </w:rPr>
              <w:t>Azot</w:t>
            </w:r>
            <w:proofErr w:type="spellEnd"/>
          </w:p>
        </w:tc>
        <w:tc>
          <w:tcPr>
            <w:tcW w:w="1831" w:type="dxa"/>
          </w:tcPr>
          <w:p w:rsidR="00163D6D" w:rsidRPr="00E1198B" w:rsidRDefault="00E1198B" w:rsidP="00E07146">
            <w:pPr>
              <w:spacing w:line="276" w:lineRule="auto"/>
              <w:jc w:val="center"/>
              <w:rPr>
                <w:sz w:val="28"/>
                <w:szCs w:val="28"/>
              </w:rPr>
            </w:pPr>
            <w:proofErr w:type="spellStart"/>
            <w:r w:rsidRPr="00E1198B">
              <w:rPr>
                <w:sz w:val="28"/>
                <w:szCs w:val="28"/>
              </w:rPr>
              <w:t>Fosfor</w:t>
            </w:r>
            <w:proofErr w:type="spellEnd"/>
          </w:p>
        </w:tc>
        <w:tc>
          <w:tcPr>
            <w:tcW w:w="1843" w:type="dxa"/>
          </w:tcPr>
          <w:p w:rsidR="00163D6D" w:rsidRPr="00E1198B" w:rsidRDefault="00E1198B" w:rsidP="00E07146">
            <w:pPr>
              <w:spacing w:line="276" w:lineRule="auto"/>
              <w:jc w:val="center"/>
              <w:rPr>
                <w:sz w:val="28"/>
                <w:szCs w:val="28"/>
              </w:rPr>
            </w:pPr>
            <w:proofErr w:type="spellStart"/>
            <w:r w:rsidRPr="00E1198B">
              <w:rPr>
                <w:sz w:val="28"/>
                <w:szCs w:val="28"/>
              </w:rPr>
              <w:t>Kaliy</w:t>
            </w:r>
            <w:proofErr w:type="spellEnd"/>
          </w:p>
        </w:tc>
      </w:tr>
      <w:tr w:rsidR="00163D6D" w:rsidRPr="00E1198B" w:rsidTr="000376FB">
        <w:trPr>
          <w:jc w:val="center"/>
        </w:trPr>
        <w:tc>
          <w:tcPr>
            <w:tcW w:w="3189" w:type="dxa"/>
          </w:tcPr>
          <w:p w:rsidR="00163D6D" w:rsidRPr="00E1198B" w:rsidRDefault="00E1198B" w:rsidP="00E07146">
            <w:pPr>
              <w:spacing w:line="276" w:lineRule="auto"/>
              <w:jc w:val="center"/>
              <w:rPr>
                <w:sz w:val="28"/>
                <w:szCs w:val="28"/>
              </w:rPr>
            </w:pPr>
            <w:proofErr w:type="spellStart"/>
            <w:r w:rsidRPr="00E1198B">
              <w:rPr>
                <w:sz w:val="28"/>
                <w:szCs w:val="28"/>
              </w:rPr>
              <w:t>Shonalashgacha</w:t>
            </w:r>
            <w:proofErr w:type="spellEnd"/>
          </w:p>
        </w:tc>
        <w:tc>
          <w:tcPr>
            <w:tcW w:w="1703" w:type="dxa"/>
          </w:tcPr>
          <w:p w:rsidR="00163D6D" w:rsidRPr="00E1198B" w:rsidRDefault="00163D6D" w:rsidP="00E07146">
            <w:pPr>
              <w:spacing w:line="276" w:lineRule="auto"/>
              <w:jc w:val="center"/>
              <w:rPr>
                <w:sz w:val="28"/>
                <w:szCs w:val="28"/>
              </w:rPr>
            </w:pPr>
            <w:r w:rsidRPr="00E1198B">
              <w:rPr>
                <w:sz w:val="28"/>
                <w:szCs w:val="28"/>
              </w:rPr>
              <w:t>13</w:t>
            </w:r>
          </w:p>
        </w:tc>
        <w:tc>
          <w:tcPr>
            <w:tcW w:w="1831" w:type="dxa"/>
          </w:tcPr>
          <w:p w:rsidR="00163D6D" w:rsidRPr="00E1198B" w:rsidRDefault="00163D6D" w:rsidP="00E07146">
            <w:pPr>
              <w:spacing w:line="276" w:lineRule="auto"/>
              <w:jc w:val="center"/>
              <w:rPr>
                <w:sz w:val="28"/>
                <w:szCs w:val="28"/>
              </w:rPr>
            </w:pPr>
            <w:r w:rsidRPr="00E1198B">
              <w:rPr>
                <w:sz w:val="28"/>
                <w:szCs w:val="28"/>
              </w:rPr>
              <w:t>10</w:t>
            </w:r>
          </w:p>
        </w:tc>
        <w:tc>
          <w:tcPr>
            <w:tcW w:w="1843" w:type="dxa"/>
          </w:tcPr>
          <w:p w:rsidR="00163D6D" w:rsidRPr="00E1198B" w:rsidRDefault="00163D6D" w:rsidP="00E07146">
            <w:pPr>
              <w:spacing w:line="276" w:lineRule="auto"/>
              <w:jc w:val="center"/>
              <w:rPr>
                <w:sz w:val="28"/>
                <w:szCs w:val="28"/>
              </w:rPr>
            </w:pPr>
            <w:r w:rsidRPr="00E1198B">
              <w:rPr>
                <w:sz w:val="28"/>
                <w:szCs w:val="28"/>
              </w:rPr>
              <w:t>11</w:t>
            </w:r>
          </w:p>
        </w:tc>
      </w:tr>
      <w:tr w:rsidR="00163D6D" w:rsidRPr="00E1198B" w:rsidTr="000376FB">
        <w:trPr>
          <w:jc w:val="center"/>
        </w:trPr>
        <w:tc>
          <w:tcPr>
            <w:tcW w:w="3189" w:type="dxa"/>
          </w:tcPr>
          <w:p w:rsidR="00163D6D" w:rsidRPr="00E1198B" w:rsidRDefault="00E1198B" w:rsidP="00E07146">
            <w:pPr>
              <w:spacing w:line="276" w:lineRule="auto"/>
              <w:jc w:val="center"/>
              <w:rPr>
                <w:sz w:val="28"/>
                <w:szCs w:val="28"/>
              </w:rPr>
            </w:pPr>
            <w:proofErr w:type="spellStart"/>
            <w:r w:rsidRPr="00E1198B">
              <w:rPr>
                <w:sz w:val="28"/>
                <w:szCs w:val="28"/>
              </w:rPr>
              <w:t>Gullashgacha</w:t>
            </w:r>
            <w:proofErr w:type="spellEnd"/>
          </w:p>
        </w:tc>
        <w:tc>
          <w:tcPr>
            <w:tcW w:w="1703" w:type="dxa"/>
          </w:tcPr>
          <w:p w:rsidR="00163D6D" w:rsidRPr="00E1198B" w:rsidRDefault="00163D6D" w:rsidP="00E07146">
            <w:pPr>
              <w:spacing w:line="276" w:lineRule="auto"/>
              <w:jc w:val="center"/>
              <w:rPr>
                <w:sz w:val="28"/>
                <w:szCs w:val="28"/>
              </w:rPr>
            </w:pPr>
            <w:r w:rsidRPr="00E1198B">
              <w:rPr>
                <w:sz w:val="28"/>
                <w:szCs w:val="28"/>
              </w:rPr>
              <w:t>40</w:t>
            </w:r>
          </w:p>
        </w:tc>
        <w:tc>
          <w:tcPr>
            <w:tcW w:w="1831" w:type="dxa"/>
          </w:tcPr>
          <w:p w:rsidR="00163D6D" w:rsidRPr="00E1198B" w:rsidRDefault="00163D6D" w:rsidP="00E07146">
            <w:pPr>
              <w:spacing w:line="276" w:lineRule="auto"/>
              <w:jc w:val="center"/>
              <w:rPr>
                <w:sz w:val="28"/>
                <w:szCs w:val="28"/>
              </w:rPr>
            </w:pPr>
            <w:r w:rsidRPr="00E1198B">
              <w:rPr>
                <w:sz w:val="28"/>
                <w:szCs w:val="28"/>
              </w:rPr>
              <w:t>30</w:t>
            </w:r>
          </w:p>
        </w:tc>
        <w:tc>
          <w:tcPr>
            <w:tcW w:w="1843" w:type="dxa"/>
          </w:tcPr>
          <w:p w:rsidR="00163D6D" w:rsidRPr="00E1198B" w:rsidRDefault="00163D6D" w:rsidP="00E07146">
            <w:pPr>
              <w:spacing w:line="276" w:lineRule="auto"/>
              <w:jc w:val="center"/>
              <w:rPr>
                <w:sz w:val="28"/>
                <w:szCs w:val="28"/>
              </w:rPr>
            </w:pPr>
            <w:r w:rsidRPr="00E1198B">
              <w:rPr>
                <w:sz w:val="28"/>
                <w:szCs w:val="28"/>
              </w:rPr>
              <w:t>33</w:t>
            </w:r>
          </w:p>
        </w:tc>
      </w:tr>
      <w:tr w:rsidR="00163D6D" w:rsidRPr="00E1198B" w:rsidTr="000376FB">
        <w:trPr>
          <w:jc w:val="center"/>
        </w:trPr>
        <w:tc>
          <w:tcPr>
            <w:tcW w:w="3189" w:type="dxa"/>
          </w:tcPr>
          <w:p w:rsidR="00163D6D" w:rsidRPr="00E1198B" w:rsidRDefault="00E1198B" w:rsidP="00E07146">
            <w:pPr>
              <w:spacing w:line="276" w:lineRule="auto"/>
              <w:jc w:val="center"/>
              <w:rPr>
                <w:sz w:val="28"/>
                <w:szCs w:val="28"/>
              </w:rPr>
            </w:pPr>
            <w:proofErr w:type="spellStart"/>
            <w:r w:rsidRPr="00E1198B">
              <w:rPr>
                <w:sz w:val="28"/>
                <w:szCs w:val="28"/>
              </w:rPr>
              <w:t>Poya</w:t>
            </w:r>
            <w:proofErr w:type="spellEnd"/>
            <w:r w:rsidR="00163D6D" w:rsidRPr="00E1198B">
              <w:rPr>
                <w:sz w:val="28"/>
                <w:szCs w:val="28"/>
              </w:rPr>
              <w:t xml:space="preserve"> </w:t>
            </w:r>
            <w:proofErr w:type="spellStart"/>
            <w:r w:rsidRPr="00E1198B">
              <w:rPr>
                <w:sz w:val="28"/>
                <w:szCs w:val="28"/>
              </w:rPr>
              <w:t>to‘liq</w:t>
            </w:r>
            <w:proofErr w:type="spellEnd"/>
            <w:r w:rsidR="00163D6D" w:rsidRPr="00E1198B">
              <w:rPr>
                <w:sz w:val="28"/>
                <w:szCs w:val="28"/>
              </w:rPr>
              <w:t xml:space="preserve"> </w:t>
            </w:r>
            <w:proofErr w:type="spellStart"/>
            <w:r w:rsidRPr="00E1198B">
              <w:rPr>
                <w:sz w:val="28"/>
                <w:szCs w:val="28"/>
              </w:rPr>
              <w:t>shakllanganda</w:t>
            </w:r>
            <w:proofErr w:type="spellEnd"/>
          </w:p>
        </w:tc>
        <w:tc>
          <w:tcPr>
            <w:tcW w:w="1703" w:type="dxa"/>
          </w:tcPr>
          <w:p w:rsidR="00163D6D" w:rsidRPr="00E1198B" w:rsidRDefault="00163D6D" w:rsidP="00E07146">
            <w:pPr>
              <w:spacing w:line="276" w:lineRule="auto"/>
              <w:jc w:val="center"/>
              <w:rPr>
                <w:sz w:val="28"/>
                <w:szCs w:val="28"/>
              </w:rPr>
            </w:pPr>
            <w:r w:rsidRPr="00E1198B">
              <w:rPr>
                <w:sz w:val="28"/>
                <w:szCs w:val="28"/>
              </w:rPr>
              <w:t>80</w:t>
            </w:r>
          </w:p>
        </w:tc>
        <w:tc>
          <w:tcPr>
            <w:tcW w:w="1831" w:type="dxa"/>
          </w:tcPr>
          <w:p w:rsidR="00163D6D" w:rsidRPr="00E1198B" w:rsidRDefault="00163D6D" w:rsidP="00E07146">
            <w:pPr>
              <w:spacing w:line="276" w:lineRule="auto"/>
              <w:jc w:val="center"/>
              <w:rPr>
                <w:sz w:val="28"/>
                <w:szCs w:val="28"/>
              </w:rPr>
            </w:pPr>
            <w:r w:rsidRPr="00E1198B">
              <w:rPr>
                <w:sz w:val="28"/>
                <w:szCs w:val="28"/>
              </w:rPr>
              <w:t>70</w:t>
            </w:r>
          </w:p>
        </w:tc>
        <w:tc>
          <w:tcPr>
            <w:tcW w:w="1843" w:type="dxa"/>
          </w:tcPr>
          <w:p w:rsidR="00163D6D" w:rsidRPr="00E1198B" w:rsidRDefault="00163D6D" w:rsidP="00E07146">
            <w:pPr>
              <w:spacing w:line="276" w:lineRule="auto"/>
              <w:jc w:val="center"/>
              <w:rPr>
                <w:sz w:val="28"/>
                <w:szCs w:val="28"/>
              </w:rPr>
            </w:pPr>
            <w:r w:rsidRPr="00E1198B">
              <w:rPr>
                <w:sz w:val="28"/>
                <w:szCs w:val="28"/>
              </w:rPr>
              <w:t>70</w:t>
            </w:r>
          </w:p>
        </w:tc>
      </w:tr>
      <w:tr w:rsidR="00163D6D" w:rsidRPr="00E1198B" w:rsidTr="000376FB">
        <w:trPr>
          <w:jc w:val="center"/>
        </w:trPr>
        <w:tc>
          <w:tcPr>
            <w:tcW w:w="3189" w:type="dxa"/>
          </w:tcPr>
          <w:p w:rsidR="00163D6D" w:rsidRPr="00E1198B" w:rsidRDefault="00E1198B" w:rsidP="00E07146">
            <w:pPr>
              <w:spacing w:line="276" w:lineRule="auto"/>
              <w:jc w:val="center"/>
              <w:rPr>
                <w:sz w:val="28"/>
                <w:szCs w:val="28"/>
              </w:rPr>
            </w:pPr>
            <w:proofErr w:type="spellStart"/>
            <w:r w:rsidRPr="00E1198B">
              <w:rPr>
                <w:sz w:val="28"/>
                <w:szCs w:val="28"/>
              </w:rPr>
              <w:t>Yig‘im</w:t>
            </w:r>
            <w:proofErr w:type="spellEnd"/>
            <w:r w:rsidR="00163D6D" w:rsidRPr="00E1198B">
              <w:rPr>
                <w:sz w:val="28"/>
                <w:szCs w:val="28"/>
              </w:rPr>
              <w:t xml:space="preserve"> – </w:t>
            </w:r>
            <w:proofErr w:type="spellStart"/>
            <w:r w:rsidRPr="00E1198B">
              <w:rPr>
                <w:sz w:val="28"/>
                <w:szCs w:val="28"/>
              </w:rPr>
              <w:t>terimgacha</w:t>
            </w:r>
            <w:proofErr w:type="spellEnd"/>
          </w:p>
        </w:tc>
        <w:tc>
          <w:tcPr>
            <w:tcW w:w="1703" w:type="dxa"/>
          </w:tcPr>
          <w:p w:rsidR="00163D6D" w:rsidRPr="00E1198B" w:rsidRDefault="00163D6D" w:rsidP="00E07146">
            <w:pPr>
              <w:spacing w:line="276" w:lineRule="auto"/>
              <w:jc w:val="center"/>
              <w:rPr>
                <w:sz w:val="28"/>
                <w:szCs w:val="28"/>
              </w:rPr>
            </w:pPr>
            <w:r w:rsidRPr="00E1198B">
              <w:rPr>
                <w:sz w:val="28"/>
                <w:szCs w:val="28"/>
              </w:rPr>
              <w:t>100</w:t>
            </w:r>
          </w:p>
        </w:tc>
        <w:tc>
          <w:tcPr>
            <w:tcW w:w="1831" w:type="dxa"/>
          </w:tcPr>
          <w:p w:rsidR="00163D6D" w:rsidRPr="00E1198B" w:rsidRDefault="00163D6D" w:rsidP="00E07146">
            <w:pPr>
              <w:spacing w:line="276" w:lineRule="auto"/>
              <w:jc w:val="center"/>
              <w:rPr>
                <w:sz w:val="28"/>
                <w:szCs w:val="28"/>
              </w:rPr>
            </w:pPr>
            <w:r w:rsidRPr="00E1198B">
              <w:rPr>
                <w:sz w:val="28"/>
                <w:szCs w:val="28"/>
              </w:rPr>
              <w:t>100</w:t>
            </w:r>
          </w:p>
        </w:tc>
        <w:tc>
          <w:tcPr>
            <w:tcW w:w="1843" w:type="dxa"/>
          </w:tcPr>
          <w:p w:rsidR="00163D6D" w:rsidRPr="00E1198B" w:rsidRDefault="00163D6D" w:rsidP="00E07146">
            <w:pPr>
              <w:spacing w:line="276" w:lineRule="auto"/>
              <w:jc w:val="center"/>
              <w:rPr>
                <w:sz w:val="28"/>
                <w:szCs w:val="28"/>
              </w:rPr>
            </w:pPr>
            <w:r w:rsidRPr="00E1198B">
              <w:rPr>
                <w:sz w:val="28"/>
                <w:szCs w:val="28"/>
              </w:rPr>
              <w:t>100</w:t>
            </w:r>
          </w:p>
        </w:tc>
      </w:tr>
    </w:tbl>
    <w:p w:rsidR="00163D6D" w:rsidRPr="00E1198B" w:rsidRDefault="00163D6D" w:rsidP="00E07146">
      <w:pPr>
        <w:spacing w:line="276" w:lineRule="auto"/>
        <w:ind w:firstLine="708"/>
        <w:jc w:val="both"/>
        <w:rPr>
          <w:sz w:val="28"/>
          <w:szCs w:val="28"/>
        </w:rPr>
      </w:pPr>
    </w:p>
    <w:p w:rsidR="00163D6D" w:rsidRPr="008446A5" w:rsidRDefault="00E1198B" w:rsidP="00E07146">
      <w:pPr>
        <w:spacing w:line="276" w:lineRule="auto"/>
        <w:ind w:firstLine="708"/>
        <w:jc w:val="both"/>
        <w:rPr>
          <w:sz w:val="28"/>
          <w:szCs w:val="28"/>
          <w:lang w:val="en-US"/>
        </w:rPr>
      </w:pPr>
      <w:proofErr w:type="spellStart"/>
      <w:r w:rsidRPr="008446A5">
        <w:rPr>
          <w:sz w:val="28"/>
          <w:szCs w:val="28"/>
          <w:lang w:val="en-US"/>
        </w:rPr>
        <w:t>Unib</w:t>
      </w:r>
      <w:proofErr w:type="spellEnd"/>
      <w:r w:rsidR="00163D6D" w:rsidRPr="008446A5">
        <w:rPr>
          <w:sz w:val="28"/>
          <w:szCs w:val="28"/>
          <w:lang w:val="en-US"/>
        </w:rPr>
        <w:t xml:space="preserve"> </w:t>
      </w:r>
      <w:proofErr w:type="spellStart"/>
      <w:r w:rsidRPr="008446A5">
        <w:rPr>
          <w:sz w:val="28"/>
          <w:szCs w:val="28"/>
          <w:lang w:val="en-US"/>
        </w:rPr>
        <w:t>chiqqandan</w:t>
      </w:r>
      <w:proofErr w:type="spellEnd"/>
      <w:r w:rsidR="00163D6D" w:rsidRPr="008446A5">
        <w:rPr>
          <w:sz w:val="28"/>
          <w:szCs w:val="28"/>
          <w:lang w:val="en-US"/>
        </w:rPr>
        <w:t xml:space="preserve"> </w:t>
      </w:r>
      <w:r w:rsidRPr="008446A5">
        <w:rPr>
          <w:sz w:val="28"/>
          <w:szCs w:val="28"/>
          <w:lang w:val="en-US"/>
        </w:rPr>
        <w:t>to</w:t>
      </w:r>
      <w:r w:rsidR="00163D6D" w:rsidRPr="008446A5">
        <w:rPr>
          <w:sz w:val="28"/>
          <w:szCs w:val="28"/>
          <w:lang w:val="en-US"/>
        </w:rPr>
        <w:t xml:space="preserve"> </w:t>
      </w:r>
      <w:proofErr w:type="spellStart"/>
      <w:r w:rsidRPr="008446A5">
        <w:rPr>
          <w:sz w:val="28"/>
          <w:szCs w:val="28"/>
          <w:lang w:val="en-US"/>
        </w:rPr>
        <w:t>shonalashning</w:t>
      </w:r>
      <w:proofErr w:type="spellEnd"/>
      <w:r w:rsidR="00163D6D" w:rsidRPr="008446A5">
        <w:rPr>
          <w:sz w:val="28"/>
          <w:szCs w:val="28"/>
          <w:lang w:val="en-US"/>
        </w:rPr>
        <w:t xml:space="preserve"> </w:t>
      </w:r>
      <w:proofErr w:type="spellStart"/>
      <w:r w:rsidRPr="008446A5">
        <w:rPr>
          <w:sz w:val="28"/>
          <w:szCs w:val="28"/>
          <w:lang w:val="en-US"/>
        </w:rPr>
        <w:t>boshlanishigacha</w:t>
      </w:r>
      <w:proofErr w:type="spellEnd"/>
      <w:r w:rsidR="00163D6D" w:rsidRPr="008446A5">
        <w:rPr>
          <w:sz w:val="28"/>
          <w:szCs w:val="28"/>
          <w:lang w:val="en-US"/>
        </w:rPr>
        <w:t xml:space="preserve"> </w:t>
      </w:r>
      <w:proofErr w:type="spellStart"/>
      <w:r w:rsidRPr="008446A5">
        <w:rPr>
          <w:sz w:val="28"/>
          <w:szCs w:val="28"/>
          <w:lang w:val="en-US"/>
        </w:rPr>
        <w:t>o‘rta</w:t>
      </w:r>
      <w:proofErr w:type="spellEnd"/>
      <w:r w:rsidR="00163D6D" w:rsidRPr="008446A5">
        <w:rPr>
          <w:sz w:val="28"/>
          <w:szCs w:val="28"/>
          <w:lang w:val="en-US"/>
        </w:rPr>
        <w:t xml:space="preserve"> </w:t>
      </w:r>
      <w:proofErr w:type="spellStart"/>
      <w:r w:rsidRPr="008446A5">
        <w:rPr>
          <w:sz w:val="28"/>
          <w:szCs w:val="28"/>
          <w:lang w:val="en-US"/>
        </w:rPr>
        <w:t>kechpishar</w:t>
      </w:r>
      <w:proofErr w:type="spellEnd"/>
      <w:r w:rsidR="00163D6D" w:rsidRPr="008446A5">
        <w:rPr>
          <w:sz w:val="28"/>
          <w:szCs w:val="28"/>
          <w:lang w:val="en-US"/>
        </w:rPr>
        <w:t xml:space="preserve"> </w:t>
      </w:r>
      <w:proofErr w:type="spellStart"/>
      <w:r w:rsidRPr="008446A5">
        <w:rPr>
          <w:sz w:val="28"/>
          <w:szCs w:val="28"/>
          <w:lang w:val="en-US"/>
        </w:rPr>
        <w:t>navlar</w:t>
      </w:r>
      <w:proofErr w:type="spellEnd"/>
      <w:r w:rsidR="00163D6D" w:rsidRPr="008446A5">
        <w:rPr>
          <w:sz w:val="28"/>
          <w:szCs w:val="28"/>
          <w:lang w:val="en-US"/>
        </w:rPr>
        <w:t xml:space="preserve"> 20-27% </w:t>
      </w:r>
      <w:proofErr w:type="spellStart"/>
      <w:r w:rsidRPr="008446A5">
        <w:rPr>
          <w:sz w:val="28"/>
          <w:szCs w:val="28"/>
          <w:lang w:val="en-US"/>
        </w:rPr>
        <w:t>oziq</w:t>
      </w:r>
      <w:proofErr w:type="spellEnd"/>
      <w:r w:rsidR="00163D6D" w:rsidRPr="008446A5">
        <w:rPr>
          <w:sz w:val="28"/>
          <w:szCs w:val="28"/>
          <w:lang w:val="en-US"/>
        </w:rPr>
        <w:t xml:space="preserve"> </w:t>
      </w:r>
      <w:proofErr w:type="spellStart"/>
      <w:r w:rsidRPr="008446A5">
        <w:rPr>
          <w:sz w:val="28"/>
          <w:szCs w:val="28"/>
          <w:lang w:val="en-US"/>
        </w:rPr>
        <w:t>modda</w:t>
      </w:r>
      <w:proofErr w:type="spellEnd"/>
      <w:r w:rsidR="00163D6D" w:rsidRPr="008446A5">
        <w:rPr>
          <w:sz w:val="28"/>
          <w:szCs w:val="28"/>
          <w:lang w:val="en-US"/>
        </w:rPr>
        <w:t xml:space="preserve"> </w:t>
      </w:r>
      <w:proofErr w:type="spellStart"/>
      <w:r w:rsidRPr="008446A5">
        <w:rPr>
          <w:sz w:val="28"/>
          <w:szCs w:val="28"/>
          <w:lang w:val="en-US"/>
        </w:rPr>
        <w:t>to‘plasa</w:t>
      </w:r>
      <w:proofErr w:type="spellEnd"/>
      <w:r w:rsidR="00163D6D" w:rsidRPr="008446A5">
        <w:rPr>
          <w:sz w:val="28"/>
          <w:szCs w:val="28"/>
          <w:lang w:val="en-US"/>
        </w:rPr>
        <w:t xml:space="preserve">, </w:t>
      </w:r>
      <w:proofErr w:type="spellStart"/>
      <w:r w:rsidRPr="008446A5">
        <w:rPr>
          <w:sz w:val="28"/>
          <w:szCs w:val="28"/>
          <w:lang w:val="en-US"/>
        </w:rPr>
        <w:t>shonalashdan</w:t>
      </w:r>
      <w:proofErr w:type="spellEnd"/>
      <w:r w:rsidR="00163D6D" w:rsidRPr="008446A5">
        <w:rPr>
          <w:sz w:val="28"/>
          <w:szCs w:val="28"/>
          <w:lang w:val="en-US"/>
        </w:rPr>
        <w:t xml:space="preserve"> </w:t>
      </w:r>
      <w:proofErr w:type="spellStart"/>
      <w:r w:rsidRPr="008446A5">
        <w:rPr>
          <w:sz w:val="28"/>
          <w:szCs w:val="28"/>
          <w:lang w:val="en-US"/>
        </w:rPr>
        <w:t>gullashning</w:t>
      </w:r>
      <w:proofErr w:type="spellEnd"/>
      <w:r w:rsidR="00163D6D" w:rsidRPr="008446A5">
        <w:rPr>
          <w:sz w:val="28"/>
          <w:szCs w:val="28"/>
          <w:lang w:val="en-US"/>
        </w:rPr>
        <w:t xml:space="preserve"> </w:t>
      </w:r>
      <w:proofErr w:type="spellStart"/>
      <w:r w:rsidRPr="008446A5">
        <w:rPr>
          <w:sz w:val="28"/>
          <w:szCs w:val="28"/>
          <w:lang w:val="en-US"/>
        </w:rPr>
        <w:t>oxirigacha</w:t>
      </w:r>
      <w:proofErr w:type="spellEnd"/>
      <w:r w:rsidR="00163D6D" w:rsidRPr="008446A5">
        <w:rPr>
          <w:sz w:val="28"/>
          <w:szCs w:val="28"/>
          <w:lang w:val="en-US"/>
        </w:rPr>
        <w:t xml:space="preserve"> 40-60  </w:t>
      </w:r>
      <w:proofErr w:type="spellStart"/>
      <w:r w:rsidRPr="008446A5">
        <w:rPr>
          <w:sz w:val="28"/>
          <w:szCs w:val="28"/>
          <w:lang w:val="en-US"/>
        </w:rPr>
        <w:t>va</w:t>
      </w:r>
      <w:proofErr w:type="spellEnd"/>
      <w:r w:rsidR="00163D6D" w:rsidRPr="008446A5">
        <w:rPr>
          <w:sz w:val="28"/>
          <w:szCs w:val="28"/>
          <w:lang w:val="en-US"/>
        </w:rPr>
        <w:t xml:space="preserve">  </w:t>
      </w:r>
      <w:proofErr w:type="spellStart"/>
      <w:r w:rsidRPr="008446A5">
        <w:rPr>
          <w:sz w:val="28"/>
          <w:szCs w:val="28"/>
          <w:lang w:val="en-US"/>
        </w:rPr>
        <w:t>gullashdan</w:t>
      </w:r>
      <w:proofErr w:type="spellEnd"/>
      <w:r w:rsidR="00163D6D" w:rsidRPr="008446A5">
        <w:rPr>
          <w:sz w:val="28"/>
          <w:szCs w:val="28"/>
          <w:lang w:val="en-US"/>
        </w:rPr>
        <w:t xml:space="preserve"> </w:t>
      </w:r>
      <w:proofErr w:type="spellStart"/>
      <w:r w:rsidRPr="008446A5">
        <w:rPr>
          <w:sz w:val="28"/>
          <w:szCs w:val="28"/>
          <w:lang w:val="en-US"/>
        </w:rPr>
        <w:t>keyin</w:t>
      </w:r>
      <w:proofErr w:type="spellEnd"/>
      <w:r w:rsidR="00163D6D" w:rsidRPr="008446A5">
        <w:rPr>
          <w:sz w:val="28"/>
          <w:szCs w:val="28"/>
          <w:lang w:val="en-US"/>
        </w:rPr>
        <w:t xml:space="preserve"> 20-33% </w:t>
      </w:r>
      <w:proofErr w:type="spellStart"/>
      <w:r w:rsidRPr="008446A5">
        <w:rPr>
          <w:sz w:val="28"/>
          <w:szCs w:val="28"/>
          <w:lang w:val="en-US"/>
        </w:rPr>
        <w:t>oziq</w:t>
      </w:r>
      <w:proofErr w:type="spellEnd"/>
      <w:r w:rsidR="00163D6D" w:rsidRPr="008446A5">
        <w:rPr>
          <w:sz w:val="28"/>
          <w:szCs w:val="28"/>
          <w:lang w:val="en-US"/>
        </w:rPr>
        <w:t xml:space="preserve"> </w:t>
      </w:r>
      <w:proofErr w:type="spellStart"/>
      <w:r w:rsidRPr="008446A5">
        <w:rPr>
          <w:sz w:val="28"/>
          <w:szCs w:val="28"/>
          <w:lang w:val="en-US"/>
        </w:rPr>
        <w:t>modda</w:t>
      </w:r>
      <w:proofErr w:type="spellEnd"/>
      <w:r w:rsidR="00163D6D" w:rsidRPr="008446A5">
        <w:rPr>
          <w:sz w:val="28"/>
          <w:szCs w:val="28"/>
          <w:lang w:val="en-US"/>
        </w:rPr>
        <w:t xml:space="preserve"> </w:t>
      </w:r>
      <w:proofErr w:type="spellStart"/>
      <w:r w:rsidRPr="008446A5">
        <w:rPr>
          <w:sz w:val="28"/>
          <w:szCs w:val="28"/>
          <w:lang w:val="en-US"/>
        </w:rPr>
        <w:t>to‘playdi</w:t>
      </w:r>
      <w:proofErr w:type="spellEnd"/>
      <w:r w:rsidR="00163D6D" w:rsidRPr="008446A5">
        <w:rPr>
          <w:sz w:val="28"/>
          <w:szCs w:val="28"/>
          <w:lang w:val="en-US"/>
        </w:rPr>
        <w:t xml:space="preserve">. 10 </w:t>
      </w:r>
      <w:r w:rsidRPr="008446A5">
        <w:rPr>
          <w:iCs/>
          <w:sz w:val="28"/>
          <w:szCs w:val="28"/>
          <w:lang w:val="en-US"/>
        </w:rPr>
        <w:t>t</w:t>
      </w:r>
      <w:r w:rsidR="00163D6D" w:rsidRPr="008446A5">
        <w:rPr>
          <w:sz w:val="28"/>
          <w:szCs w:val="28"/>
          <w:lang w:val="en-US"/>
        </w:rPr>
        <w:t xml:space="preserve"> </w:t>
      </w:r>
      <w:proofErr w:type="spellStart"/>
      <w:r w:rsidRPr="008446A5">
        <w:rPr>
          <w:sz w:val="28"/>
          <w:szCs w:val="28"/>
          <w:lang w:val="en-US"/>
        </w:rPr>
        <w:t>kartoshka</w:t>
      </w:r>
      <w:proofErr w:type="spellEnd"/>
      <w:r w:rsidR="00163D6D" w:rsidRPr="008446A5">
        <w:rPr>
          <w:sz w:val="28"/>
          <w:szCs w:val="28"/>
          <w:lang w:val="en-US"/>
        </w:rPr>
        <w:t xml:space="preserve"> </w:t>
      </w:r>
      <w:proofErr w:type="spellStart"/>
      <w:r w:rsidRPr="008446A5">
        <w:rPr>
          <w:sz w:val="28"/>
          <w:szCs w:val="28"/>
          <w:lang w:val="en-US"/>
        </w:rPr>
        <w:t>tuganaklari</w:t>
      </w:r>
      <w:proofErr w:type="spellEnd"/>
      <w:r w:rsidR="00163D6D" w:rsidRPr="008446A5">
        <w:rPr>
          <w:sz w:val="28"/>
          <w:szCs w:val="28"/>
          <w:lang w:val="en-US"/>
        </w:rPr>
        <w:t xml:space="preserve"> (</w:t>
      </w:r>
      <w:r w:rsidRPr="008446A5">
        <w:rPr>
          <w:sz w:val="28"/>
          <w:szCs w:val="28"/>
          <w:lang w:val="en-US"/>
        </w:rPr>
        <w:t>shunga</w:t>
      </w:r>
      <w:r w:rsidR="00163D6D" w:rsidRPr="008446A5">
        <w:rPr>
          <w:sz w:val="28"/>
          <w:szCs w:val="28"/>
          <w:lang w:val="en-US"/>
        </w:rPr>
        <w:t xml:space="preserve">  </w:t>
      </w:r>
      <w:proofErr w:type="spellStart"/>
      <w:r w:rsidRPr="008446A5">
        <w:rPr>
          <w:sz w:val="28"/>
          <w:szCs w:val="28"/>
          <w:lang w:val="en-US"/>
        </w:rPr>
        <w:t>mos</w:t>
      </w:r>
      <w:proofErr w:type="spellEnd"/>
      <w:r w:rsidR="00163D6D" w:rsidRPr="008446A5">
        <w:rPr>
          <w:sz w:val="28"/>
          <w:szCs w:val="28"/>
          <w:lang w:val="en-US"/>
        </w:rPr>
        <w:t xml:space="preserve">  </w:t>
      </w:r>
      <w:proofErr w:type="spellStart"/>
      <w:r w:rsidRPr="008446A5">
        <w:rPr>
          <w:sz w:val="28"/>
          <w:szCs w:val="28"/>
          <w:lang w:val="en-US"/>
        </w:rPr>
        <w:t>ravishdagi</w:t>
      </w:r>
      <w:proofErr w:type="spellEnd"/>
      <w:r w:rsidR="00163D6D" w:rsidRPr="008446A5">
        <w:rPr>
          <w:sz w:val="28"/>
          <w:szCs w:val="28"/>
          <w:lang w:val="en-US"/>
        </w:rPr>
        <w:t xml:space="preserve">  </w:t>
      </w:r>
      <w:proofErr w:type="spellStart"/>
      <w:r w:rsidRPr="008446A5">
        <w:rPr>
          <w:sz w:val="28"/>
          <w:szCs w:val="28"/>
          <w:lang w:val="en-US"/>
        </w:rPr>
        <w:t>poya</w:t>
      </w:r>
      <w:proofErr w:type="spellEnd"/>
      <w:r w:rsidR="00163D6D" w:rsidRPr="008446A5">
        <w:rPr>
          <w:sz w:val="28"/>
          <w:szCs w:val="28"/>
          <w:lang w:val="en-US"/>
        </w:rPr>
        <w:t xml:space="preserve">  </w:t>
      </w:r>
      <w:proofErr w:type="spellStart"/>
      <w:r w:rsidRPr="008446A5">
        <w:rPr>
          <w:sz w:val="28"/>
          <w:szCs w:val="28"/>
          <w:lang w:val="en-US"/>
        </w:rPr>
        <w:t>va</w:t>
      </w:r>
      <w:proofErr w:type="spellEnd"/>
      <w:r w:rsidR="00163D6D" w:rsidRPr="008446A5">
        <w:rPr>
          <w:sz w:val="28"/>
          <w:szCs w:val="28"/>
          <w:lang w:val="en-US"/>
        </w:rPr>
        <w:t xml:space="preserve"> </w:t>
      </w:r>
      <w:proofErr w:type="spellStart"/>
      <w:r w:rsidRPr="008446A5">
        <w:rPr>
          <w:sz w:val="28"/>
          <w:szCs w:val="28"/>
          <w:lang w:val="en-US"/>
        </w:rPr>
        <w:t>barglari</w:t>
      </w:r>
      <w:proofErr w:type="spellEnd"/>
      <w:r w:rsidR="00163D6D" w:rsidRPr="008446A5">
        <w:rPr>
          <w:sz w:val="28"/>
          <w:szCs w:val="28"/>
          <w:lang w:val="en-US"/>
        </w:rPr>
        <w:t xml:space="preserve"> </w:t>
      </w:r>
      <w:proofErr w:type="spellStart"/>
      <w:r w:rsidRPr="008446A5">
        <w:rPr>
          <w:sz w:val="28"/>
          <w:szCs w:val="28"/>
          <w:lang w:val="en-US"/>
        </w:rPr>
        <w:t>bilan</w:t>
      </w:r>
      <w:proofErr w:type="spellEnd"/>
      <w:r w:rsidR="00163D6D" w:rsidRPr="008446A5">
        <w:rPr>
          <w:sz w:val="28"/>
          <w:szCs w:val="28"/>
          <w:lang w:val="en-US"/>
        </w:rPr>
        <w:t xml:space="preserve"> </w:t>
      </w:r>
      <w:proofErr w:type="spellStart"/>
      <w:r w:rsidRPr="008446A5">
        <w:rPr>
          <w:sz w:val="28"/>
          <w:szCs w:val="28"/>
          <w:lang w:val="en-US"/>
        </w:rPr>
        <w:t>birga</w:t>
      </w:r>
      <w:proofErr w:type="spellEnd"/>
      <w:r w:rsidR="00163D6D" w:rsidRPr="008446A5">
        <w:rPr>
          <w:sz w:val="28"/>
          <w:szCs w:val="28"/>
          <w:lang w:val="en-US"/>
        </w:rPr>
        <w:t xml:space="preserve">) </w:t>
      </w:r>
      <w:proofErr w:type="spellStart"/>
      <w:r w:rsidRPr="008446A5">
        <w:rPr>
          <w:sz w:val="28"/>
          <w:szCs w:val="28"/>
          <w:lang w:val="en-US"/>
        </w:rPr>
        <w:t>navlariga</w:t>
      </w:r>
      <w:proofErr w:type="spellEnd"/>
      <w:r w:rsidR="00163D6D" w:rsidRPr="008446A5">
        <w:rPr>
          <w:sz w:val="28"/>
          <w:szCs w:val="28"/>
          <w:lang w:val="en-US"/>
        </w:rPr>
        <w:t xml:space="preserve"> </w:t>
      </w:r>
      <w:proofErr w:type="spellStart"/>
      <w:r w:rsidRPr="008446A5">
        <w:rPr>
          <w:sz w:val="28"/>
          <w:szCs w:val="28"/>
          <w:lang w:val="en-US"/>
        </w:rPr>
        <w:t>bog‘liq</w:t>
      </w:r>
      <w:proofErr w:type="spellEnd"/>
      <w:r w:rsidR="00163D6D" w:rsidRPr="008446A5">
        <w:rPr>
          <w:sz w:val="28"/>
          <w:szCs w:val="28"/>
          <w:lang w:val="en-US"/>
        </w:rPr>
        <w:t xml:space="preserve"> </w:t>
      </w:r>
      <w:proofErr w:type="spellStart"/>
      <w:r w:rsidRPr="008446A5">
        <w:rPr>
          <w:sz w:val="28"/>
          <w:szCs w:val="28"/>
          <w:lang w:val="en-US"/>
        </w:rPr>
        <w:t>holda</w:t>
      </w:r>
      <w:proofErr w:type="spellEnd"/>
      <w:r w:rsidR="00163D6D" w:rsidRPr="008446A5">
        <w:rPr>
          <w:sz w:val="28"/>
          <w:szCs w:val="28"/>
          <w:lang w:val="en-US"/>
        </w:rPr>
        <w:t xml:space="preserve"> </w:t>
      </w:r>
      <w:proofErr w:type="spellStart"/>
      <w:r w:rsidRPr="008446A5">
        <w:rPr>
          <w:sz w:val="28"/>
          <w:szCs w:val="28"/>
          <w:lang w:val="en-US"/>
        </w:rPr>
        <w:t>turli</w:t>
      </w:r>
      <w:proofErr w:type="spellEnd"/>
      <w:r w:rsidR="00163D6D" w:rsidRPr="008446A5">
        <w:rPr>
          <w:sz w:val="28"/>
          <w:szCs w:val="28"/>
          <w:lang w:val="en-US"/>
        </w:rPr>
        <w:t xml:space="preserve">  </w:t>
      </w:r>
      <w:proofErr w:type="spellStart"/>
      <w:r w:rsidRPr="008446A5">
        <w:rPr>
          <w:sz w:val="28"/>
          <w:szCs w:val="28"/>
          <w:lang w:val="en-US"/>
        </w:rPr>
        <w:t>tuproq</w:t>
      </w:r>
      <w:r w:rsidR="00163D6D" w:rsidRPr="008446A5">
        <w:rPr>
          <w:sz w:val="28"/>
          <w:szCs w:val="28"/>
          <w:lang w:val="en-US"/>
        </w:rPr>
        <w:t>-</w:t>
      </w:r>
      <w:r w:rsidRPr="008446A5">
        <w:rPr>
          <w:sz w:val="28"/>
          <w:szCs w:val="28"/>
          <w:lang w:val="en-US"/>
        </w:rPr>
        <w:t>iqlim</w:t>
      </w:r>
      <w:proofErr w:type="spellEnd"/>
      <w:r w:rsidR="00163D6D" w:rsidRPr="008446A5">
        <w:rPr>
          <w:sz w:val="28"/>
          <w:szCs w:val="28"/>
          <w:lang w:val="en-US"/>
        </w:rPr>
        <w:t xml:space="preserve"> </w:t>
      </w:r>
      <w:proofErr w:type="spellStart"/>
      <w:r w:rsidRPr="008446A5">
        <w:rPr>
          <w:sz w:val="28"/>
          <w:szCs w:val="28"/>
          <w:lang w:val="en-US"/>
        </w:rPr>
        <w:t>sharoitlarida</w:t>
      </w:r>
      <w:proofErr w:type="spellEnd"/>
      <w:r w:rsidR="00163D6D" w:rsidRPr="008446A5">
        <w:rPr>
          <w:sz w:val="28"/>
          <w:szCs w:val="28"/>
          <w:lang w:val="en-US"/>
        </w:rPr>
        <w:t xml:space="preserve"> </w:t>
      </w:r>
      <w:proofErr w:type="spellStart"/>
      <w:r w:rsidRPr="008446A5">
        <w:rPr>
          <w:sz w:val="28"/>
          <w:szCs w:val="28"/>
          <w:lang w:val="en-US"/>
        </w:rPr>
        <w:t>tuproqdan</w:t>
      </w:r>
      <w:proofErr w:type="spellEnd"/>
      <w:r w:rsidR="00163D6D" w:rsidRPr="008446A5">
        <w:rPr>
          <w:sz w:val="28"/>
          <w:szCs w:val="28"/>
          <w:lang w:val="en-US"/>
        </w:rPr>
        <w:t xml:space="preserve"> 40-70 </w:t>
      </w:r>
      <w:r w:rsidRPr="008446A5">
        <w:rPr>
          <w:iCs/>
          <w:sz w:val="28"/>
          <w:szCs w:val="28"/>
          <w:lang w:val="en-US"/>
        </w:rPr>
        <w:t>kg</w:t>
      </w:r>
      <w:r w:rsidR="00163D6D" w:rsidRPr="008446A5">
        <w:rPr>
          <w:sz w:val="28"/>
          <w:szCs w:val="28"/>
          <w:lang w:val="en-US"/>
        </w:rPr>
        <w:t xml:space="preserve"> </w:t>
      </w:r>
      <w:proofErr w:type="spellStart"/>
      <w:r w:rsidRPr="008446A5">
        <w:rPr>
          <w:sz w:val="28"/>
          <w:szCs w:val="28"/>
          <w:lang w:val="en-US"/>
        </w:rPr>
        <w:t>azot</w:t>
      </w:r>
      <w:proofErr w:type="spellEnd"/>
      <w:r w:rsidR="00163D6D" w:rsidRPr="008446A5">
        <w:rPr>
          <w:sz w:val="28"/>
          <w:szCs w:val="28"/>
          <w:lang w:val="en-US"/>
        </w:rPr>
        <w:t xml:space="preserve">, 15-20 </w:t>
      </w:r>
      <w:r w:rsidRPr="008446A5">
        <w:rPr>
          <w:iCs/>
          <w:sz w:val="28"/>
          <w:szCs w:val="28"/>
          <w:lang w:val="en-US"/>
        </w:rPr>
        <w:t>kg</w:t>
      </w:r>
      <w:r w:rsidR="00163D6D" w:rsidRPr="008446A5">
        <w:rPr>
          <w:sz w:val="28"/>
          <w:szCs w:val="28"/>
          <w:lang w:val="en-US"/>
        </w:rPr>
        <w:t xml:space="preserve"> </w:t>
      </w:r>
      <w:proofErr w:type="spellStart"/>
      <w:r w:rsidRPr="008446A5">
        <w:rPr>
          <w:sz w:val="28"/>
          <w:szCs w:val="28"/>
          <w:lang w:val="en-US"/>
        </w:rPr>
        <w:t>fosfor</w:t>
      </w:r>
      <w:proofErr w:type="spellEnd"/>
      <w:r w:rsidR="00163D6D" w:rsidRPr="008446A5">
        <w:rPr>
          <w:sz w:val="28"/>
          <w:szCs w:val="28"/>
          <w:lang w:val="en-US"/>
        </w:rPr>
        <w:t xml:space="preserve"> </w:t>
      </w:r>
      <w:proofErr w:type="spellStart"/>
      <w:r w:rsidRPr="008446A5">
        <w:rPr>
          <w:sz w:val="28"/>
          <w:szCs w:val="28"/>
          <w:lang w:val="en-US"/>
        </w:rPr>
        <w:t>va</w:t>
      </w:r>
      <w:proofErr w:type="spellEnd"/>
      <w:r w:rsidR="00163D6D" w:rsidRPr="008446A5">
        <w:rPr>
          <w:sz w:val="28"/>
          <w:szCs w:val="28"/>
          <w:lang w:val="en-US"/>
        </w:rPr>
        <w:t xml:space="preserve"> 60-90 </w:t>
      </w:r>
      <w:r w:rsidRPr="008446A5">
        <w:rPr>
          <w:iCs/>
          <w:sz w:val="28"/>
          <w:szCs w:val="28"/>
          <w:lang w:val="en-US"/>
        </w:rPr>
        <w:t>kg</w:t>
      </w:r>
      <w:r w:rsidR="00163D6D" w:rsidRPr="008446A5">
        <w:rPr>
          <w:sz w:val="28"/>
          <w:szCs w:val="28"/>
          <w:lang w:val="en-US"/>
        </w:rPr>
        <w:t xml:space="preserve"> </w:t>
      </w:r>
      <w:proofErr w:type="spellStart"/>
      <w:r w:rsidRPr="008446A5">
        <w:rPr>
          <w:sz w:val="28"/>
          <w:szCs w:val="28"/>
          <w:lang w:val="en-US"/>
        </w:rPr>
        <w:t>kaliyni</w:t>
      </w:r>
      <w:proofErr w:type="spellEnd"/>
      <w:r w:rsidR="00163D6D" w:rsidRPr="008446A5">
        <w:rPr>
          <w:sz w:val="28"/>
          <w:szCs w:val="28"/>
          <w:lang w:val="en-US"/>
        </w:rPr>
        <w:t xml:space="preserve"> </w:t>
      </w:r>
      <w:proofErr w:type="spellStart"/>
      <w:r w:rsidRPr="008446A5">
        <w:rPr>
          <w:sz w:val="28"/>
          <w:szCs w:val="28"/>
          <w:lang w:val="en-US"/>
        </w:rPr>
        <w:t>olib</w:t>
      </w:r>
      <w:proofErr w:type="spellEnd"/>
      <w:r w:rsidR="00163D6D" w:rsidRPr="008446A5">
        <w:rPr>
          <w:sz w:val="28"/>
          <w:szCs w:val="28"/>
          <w:lang w:val="en-US"/>
        </w:rPr>
        <w:t xml:space="preserve"> </w:t>
      </w:r>
      <w:proofErr w:type="spellStart"/>
      <w:r w:rsidRPr="008446A5">
        <w:rPr>
          <w:sz w:val="28"/>
          <w:szCs w:val="28"/>
          <w:lang w:val="en-US"/>
        </w:rPr>
        <w:t>chiqib</w:t>
      </w:r>
      <w:proofErr w:type="spellEnd"/>
      <w:r w:rsidR="00163D6D" w:rsidRPr="008446A5">
        <w:rPr>
          <w:sz w:val="28"/>
          <w:szCs w:val="28"/>
          <w:lang w:val="en-US"/>
        </w:rPr>
        <w:t xml:space="preserve"> </w:t>
      </w:r>
      <w:proofErr w:type="spellStart"/>
      <w:r w:rsidRPr="008446A5">
        <w:rPr>
          <w:sz w:val="28"/>
          <w:szCs w:val="28"/>
          <w:lang w:val="en-US"/>
        </w:rPr>
        <w:t>ketadi</w:t>
      </w:r>
      <w:proofErr w:type="spellEnd"/>
      <w:r w:rsidR="00163D6D" w:rsidRPr="008446A5">
        <w:rPr>
          <w:sz w:val="28"/>
          <w:szCs w:val="28"/>
          <w:lang w:val="en-US"/>
        </w:rPr>
        <w:t xml:space="preserve">. </w:t>
      </w:r>
      <w:r w:rsidRPr="008446A5">
        <w:rPr>
          <w:sz w:val="28"/>
          <w:szCs w:val="28"/>
          <w:lang w:val="en-US"/>
        </w:rPr>
        <w:t>Bu</w:t>
      </w:r>
      <w:r w:rsidR="00163D6D" w:rsidRPr="008446A5">
        <w:rPr>
          <w:sz w:val="28"/>
          <w:szCs w:val="28"/>
          <w:lang w:val="en-US"/>
        </w:rPr>
        <w:t xml:space="preserve"> </w:t>
      </w:r>
      <w:proofErr w:type="spellStart"/>
      <w:r w:rsidRPr="008446A5">
        <w:rPr>
          <w:sz w:val="28"/>
          <w:szCs w:val="28"/>
          <w:lang w:val="en-US"/>
        </w:rPr>
        <w:t>albatta</w:t>
      </w:r>
      <w:proofErr w:type="spellEnd"/>
      <w:r w:rsidR="00163D6D" w:rsidRPr="008446A5">
        <w:rPr>
          <w:sz w:val="28"/>
          <w:szCs w:val="28"/>
          <w:lang w:val="en-US"/>
        </w:rPr>
        <w:t xml:space="preserve"> </w:t>
      </w:r>
      <w:proofErr w:type="spellStart"/>
      <w:r w:rsidRPr="008446A5">
        <w:rPr>
          <w:sz w:val="28"/>
          <w:szCs w:val="28"/>
          <w:lang w:val="en-US"/>
        </w:rPr>
        <w:t>ko‘p</w:t>
      </w:r>
      <w:proofErr w:type="spellEnd"/>
      <w:r w:rsidR="00163D6D" w:rsidRPr="008446A5">
        <w:rPr>
          <w:sz w:val="28"/>
          <w:szCs w:val="28"/>
          <w:lang w:val="en-US"/>
        </w:rPr>
        <w:t xml:space="preserve"> </w:t>
      </w:r>
      <w:proofErr w:type="spellStart"/>
      <w:r w:rsidRPr="008446A5">
        <w:rPr>
          <w:sz w:val="28"/>
          <w:szCs w:val="28"/>
          <w:lang w:val="en-US"/>
        </w:rPr>
        <w:t>miqdorda</w:t>
      </w:r>
      <w:proofErr w:type="spellEnd"/>
      <w:r w:rsidR="00163D6D" w:rsidRPr="008446A5">
        <w:rPr>
          <w:sz w:val="28"/>
          <w:szCs w:val="28"/>
          <w:lang w:val="en-US"/>
        </w:rPr>
        <w:t xml:space="preserve"> </w:t>
      </w:r>
      <w:r w:rsidRPr="008446A5">
        <w:rPr>
          <w:sz w:val="28"/>
          <w:szCs w:val="28"/>
          <w:lang w:val="en-US"/>
        </w:rPr>
        <w:t>mineral</w:t>
      </w:r>
      <w:r w:rsidR="00163D6D" w:rsidRPr="008446A5">
        <w:rPr>
          <w:sz w:val="28"/>
          <w:szCs w:val="28"/>
          <w:lang w:val="en-US"/>
        </w:rPr>
        <w:t xml:space="preserve"> </w:t>
      </w:r>
      <w:proofErr w:type="spellStart"/>
      <w:r w:rsidRPr="008446A5">
        <w:rPr>
          <w:sz w:val="28"/>
          <w:szCs w:val="28"/>
          <w:lang w:val="en-US"/>
        </w:rPr>
        <w:t>o‘g‘itlarni</w:t>
      </w:r>
      <w:proofErr w:type="spellEnd"/>
      <w:r w:rsidR="00163D6D" w:rsidRPr="008446A5">
        <w:rPr>
          <w:sz w:val="28"/>
          <w:szCs w:val="28"/>
          <w:lang w:val="en-US"/>
        </w:rPr>
        <w:t xml:space="preserve"> </w:t>
      </w:r>
      <w:proofErr w:type="spellStart"/>
      <w:r w:rsidRPr="008446A5">
        <w:rPr>
          <w:sz w:val="28"/>
          <w:szCs w:val="28"/>
          <w:lang w:val="en-US"/>
        </w:rPr>
        <w:t>qo‘llashni</w:t>
      </w:r>
      <w:proofErr w:type="spellEnd"/>
      <w:r w:rsidR="00163D6D" w:rsidRPr="008446A5">
        <w:rPr>
          <w:sz w:val="28"/>
          <w:szCs w:val="28"/>
          <w:lang w:val="en-US"/>
        </w:rPr>
        <w:t xml:space="preserve"> </w:t>
      </w:r>
      <w:proofErr w:type="spellStart"/>
      <w:r w:rsidRPr="008446A5">
        <w:rPr>
          <w:sz w:val="28"/>
          <w:szCs w:val="28"/>
          <w:lang w:val="en-US"/>
        </w:rPr>
        <w:t>taqazo</w:t>
      </w:r>
      <w:proofErr w:type="spellEnd"/>
      <w:r w:rsidR="00163D6D" w:rsidRPr="008446A5">
        <w:rPr>
          <w:sz w:val="28"/>
          <w:szCs w:val="28"/>
          <w:lang w:val="en-US"/>
        </w:rPr>
        <w:t xml:space="preserve"> </w:t>
      </w:r>
      <w:proofErr w:type="spellStart"/>
      <w:r w:rsidRPr="008446A5">
        <w:rPr>
          <w:sz w:val="28"/>
          <w:szCs w:val="28"/>
          <w:lang w:val="en-US"/>
        </w:rPr>
        <w:t>qiladi</w:t>
      </w:r>
      <w:proofErr w:type="spellEnd"/>
      <w:r w:rsidR="00163D6D" w:rsidRPr="008446A5">
        <w:rPr>
          <w:sz w:val="28"/>
          <w:szCs w:val="28"/>
          <w:lang w:val="en-US"/>
        </w:rPr>
        <w:t xml:space="preserve">.  </w:t>
      </w:r>
      <w:proofErr w:type="spellStart"/>
      <w:r w:rsidRPr="008446A5">
        <w:rPr>
          <w:sz w:val="28"/>
          <w:szCs w:val="28"/>
          <w:lang w:val="en-US"/>
        </w:rPr>
        <w:t>Lekin</w:t>
      </w:r>
      <w:proofErr w:type="spellEnd"/>
      <w:r w:rsidR="00163D6D" w:rsidRPr="008446A5">
        <w:rPr>
          <w:sz w:val="28"/>
          <w:szCs w:val="28"/>
          <w:lang w:val="en-US"/>
        </w:rPr>
        <w:t xml:space="preserve">  </w:t>
      </w:r>
      <w:proofErr w:type="spellStart"/>
      <w:r w:rsidRPr="008446A5">
        <w:rPr>
          <w:sz w:val="28"/>
          <w:szCs w:val="28"/>
          <w:lang w:val="en-US"/>
        </w:rPr>
        <w:t>tuproqqa</w:t>
      </w:r>
      <w:proofErr w:type="spellEnd"/>
      <w:r w:rsidR="00163D6D" w:rsidRPr="008446A5">
        <w:rPr>
          <w:sz w:val="28"/>
          <w:szCs w:val="28"/>
          <w:lang w:val="en-US"/>
        </w:rPr>
        <w:t xml:space="preserve">  </w:t>
      </w:r>
      <w:proofErr w:type="spellStart"/>
      <w:r w:rsidRPr="008446A5">
        <w:rPr>
          <w:sz w:val="28"/>
          <w:szCs w:val="28"/>
          <w:lang w:val="en-US"/>
        </w:rPr>
        <w:t>kiritiladigan</w:t>
      </w:r>
      <w:proofErr w:type="spellEnd"/>
      <w:r w:rsidR="00163D6D" w:rsidRPr="008446A5">
        <w:rPr>
          <w:sz w:val="28"/>
          <w:szCs w:val="28"/>
          <w:lang w:val="en-US"/>
        </w:rPr>
        <w:t xml:space="preserve"> </w:t>
      </w:r>
      <w:proofErr w:type="spellStart"/>
      <w:r w:rsidRPr="008446A5">
        <w:rPr>
          <w:sz w:val="28"/>
          <w:szCs w:val="28"/>
          <w:lang w:val="en-US"/>
        </w:rPr>
        <w:t>o‘g‘it</w:t>
      </w:r>
      <w:proofErr w:type="spellEnd"/>
      <w:r w:rsidR="00163D6D" w:rsidRPr="008446A5">
        <w:rPr>
          <w:sz w:val="28"/>
          <w:szCs w:val="28"/>
          <w:lang w:val="en-US"/>
        </w:rPr>
        <w:t xml:space="preserve"> </w:t>
      </w:r>
      <w:proofErr w:type="spellStart"/>
      <w:r w:rsidRPr="008446A5">
        <w:rPr>
          <w:sz w:val="28"/>
          <w:szCs w:val="28"/>
          <w:lang w:val="en-US"/>
        </w:rPr>
        <w:t>me’yorlari</w:t>
      </w:r>
      <w:proofErr w:type="spellEnd"/>
      <w:r w:rsidR="00163D6D" w:rsidRPr="008446A5">
        <w:rPr>
          <w:sz w:val="28"/>
          <w:szCs w:val="28"/>
          <w:lang w:val="en-US"/>
        </w:rPr>
        <w:t xml:space="preserve">, </w:t>
      </w:r>
      <w:proofErr w:type="spellStart"/>
      <w:r w:rsidRPr="008446A5">
        <w:rPr>
          <w:sz w:val="28"/>
          <w:szCs w:val="28"/>
          <w:lang w:val="en-US"/>
        </w:rPr>
        <w:t>qo‘llash</w:t>
      </w:r>
      <w:proofErr w:type="spellEnd"/>
      <w:r w:rsidR="00163D6D" w:rsidRPr="008446A5">
        <w:rPr>
          <w:sz w:val="28"/>
          <w:szCs w:val="28"/>
          <w:lang w:val="en-US"/>
        </w:rPr>
        <w:t xml:space="preserve"> </w:t>
      </w:r>
      <w:proofErr w:type="spellStart"/>
      <w:r w:rsidRPr="008446A5">
        <w:rPr>
          <w:sz w:val="28"/>
          <w:szCs w:val="28"/>
          <w:lang w:val="en-US"/>
        </w:rPr>
        <w:t>muddatlari</w:t>
      </w:r>
      <w:proofErr w:type="spellEnd"/>
      <w:r w:rsidR="00163D6D" w:rsidRPr="008446A5">
        <w:rPr>
          <w:sz w:val="28"/>
          <w:szCs w:val="28"/>
          <w:lang w:val="en-US"/>
        </w:rPr>
        <w:t xml:space="preserve"> </w:t>
      </w:r>
      <w:proofErr w:type="spellStart"/>
      <w:r w:rsidRPr="008446A5">
        <w:rPr>
          <w:sz w:val="28"/>
          <w:szCs w:val="28"/>
          <w:lang w:val="en-US"/>
        </w:rPr>
        <w:lastRenderedPageBreak/>
        <w:t>va</w:t>
      </w:r>
      <w:proofErr w:type="spellEnd"/>
      <w:r w:rsidR="00163D6D" w:rsidRPr="008446A5">
        <w:rPr>
          <w:sz w:val="28"/>
          <w:szCs w:val="28"/>
          <w:lang w:val="en-US"/>
        </w:rPr>
        <w:t xml:space="preserve"> </w:t>
      </w:r>
      <w:proofErr w:type="spellStart"/>
      <w:r w:rsidRPr="008446A5">
        <w:rPr>
          <w:sz w:val="28"/>
          <w:szCs w:val="28"/>
          <w:lang w:val="en-US"/>
        </w:rPr>
        <w:t>o‘g‘it</w:t>
      </w:r>
      <w:proofErr w:type="spellEnd"/>
      <w:r w:rsidR="00163D6D" w:rsidRPr="008446A5">
        <w:rPr>
          <w:sz w:val="28"/>
          <w:szCs w:val="28"/>
          <w:lang w:val="en-US"/>
        </w:rPr>
        <w:t xml:space="preserve"> </w:t>
      </w:r>
      <w:proofErr w:type="spellStart"/>
      <w:r w:rsidRPr="008446A5">
        <w:rPr>
          <w:sz w:val="28"/>
          <w:szCs w:val="28"/>
          <w:lang w:val="en-US"/>
        </w:rPr>
        <w:t>tarkibidagi</w:t>
      </w:r>
      <w:proofErr w:type="spellEnd"/>
      <w:r w:rsidR="00163D6D" w:rsidRPr="008446A5">
        <w:rPr>
          <w:sz w:val="28"/>
          <w:szCs w:val="28"/>
          <w:lang w:val="en-US"/>
        </w:rPr>
        <w:t xml:space="preserve"> </w:t>
      </w:r>
      <w:proofErr w:type="spellStart"/>
      <w:r w:rsidRPr="008446A5">
        <w:rPr>
          <w:sz w:val="28"/>
          <w:szCs w:val="28"/>
          <w:lang w:val="en-US"/>
        </w:rPr>
        <w:t>asosiy</w:t>
      </w:r>
      <w:proofErr w:type="spellEnd"/>
      <w:r w:rsidR="00163D6D" w:rsidRPr="008446A5">
        <w:rPr>
          <w:sz w:val="28"/>
          <w:szCs w:val="28"/>
          <w:lang w:val="en-US"/>
        </w:rPr>
        <w:t xml:space="preserve"> </w:t>
      </w:r>
      <w:proofErr w:type="spellStart"/>
      <w:r w:rsidRPr="008446A5">
        <w:rPr>
          <w:sz w:val="28"/>
          <w:szCs w:val="28"/>
          <w:lang w:val="en-US"/>
        </w:rPr>
        <w:t>oziq</w:t>
      </w:r>
      <w:proofErr w:type="spellEnd"/>
      <w:r w:rsidR="00163D6D" w:rsidRPr="008446A5">
        <w:rPr>
          <w:sz w:val="28"/>
          <w:szCs w:val="28"/>
          <w:lang w:val="en-US"/>
        </w:rPr>
        <w:t xml:space="preserve"> </w:t>
      </w:r>
      <w:proofErr w:type="spellStart"/>
      <w:r w:rsidRPr="008446A5">
        <w:rPr>
          <w:sz w:val="28"/>
          <w:szCs w:val="28"/>
          <w:lang w:val="en-US"/>
        </w:rPr>
        <w:t>moddalar</w:t>
      </w:r>
      <w:proofErr w:type="spellEnd"/>
      <w:r w:rsidR="00163D6D" w:rsidRPr="008446A5">
        <w:rPr>
          <w:sz w:val="28"/>
          <w:szCs w:val="28"/>
          <w:lang w:val="en-US"/>
        </w:rPr>
        <w:t xml:space="preserve"> (NPK) </w:t>
      </w:r>
      <w:proofErr w:type="spellStart"/>
      <w:r w:rsidRPr="008446A5">
        <w:rPr>
          <w:sz w:val="28"/>
          <w:szCs w:val="28"/>
          <w:lang w:val="en-US"/>
        </w:rPr>
        <w:t>ning</w:t>
      </w:r>
      <w:proofErr w:type="spellEnd"/>
      <w:r w:rsidR="00163D6D" w:rsidRPr="008446A5">
        <w:rPr>
          <w:sz w:val="28"/>
          <w:szCs w:val="28"/>
          <w:lang w:val="en-US"/>
        </w:rPr>
        <w:t xml:space="preserve"> </w:t>
      </w:r>
      <w:proofErr w:type="spellStart"/>
      <w:r w:rsidRPr="008446A5">
        <w:rPr>
          <w:sz w:val="28"/>
          <w:szCs w:val="28"/>
          <w:lang w:val="en-US"/>
        </w:rPr>
        <w:t>nisbati</w:t>
      </w:r>
      <w:proofErr w:type="spellEnd"/>
      <w:r w:rsidR="00163D6D" w:rsidRPr="008446A5">
        <w:rPr>
          <w:sz w:val="28"/>
          <w:szCs w:val="28"/>
          <w:lang w:val="en-US"/>
        </w:rPr>
        <w:t xml:space="preserve"> </w:t>
      </w:r>
      <w:proofErr w:type="spellStart"/>
      <w:r w:rsidRPr="008446A5">
        <w:rPr>
          <w:sz w:val="28"/>
          <w:szCs w:val="28"/>
          <w:lang w:val="en-US"/>
        </w:rPr>
        <w:t>kartoshka</w:t>
      </w:r>
      <w:proofErr w:type="spellEnd"/>
      <w:r w:rsidR="00163D6D" w:rsidRPr="008446A5">
        <w:rPr>
          <w:sz w:val="28"/>
          <w:szCs w:val="28"/>
          <w:lang w:val="en-US"/>
        </w:rPr>
        <w:t xml:space="preserve"> </w:t>
      </w:r>
      <w:proofErr w:type="spellStart"/>
      <w:r w:rsidRPr="008446A5">
        <w:rPr>
          <w:sz w:val="28"/>
          <w:szCs w:val="28"/>
          <w:lang w:val="en-US"/>
        </w:rPr>
        <w:t>hosildorligi</w:t>
      </w:r>
      <w:proofErr w:type="spellEnd"/>
      <w:r w:rsidR="00163D6D" w:rsidRPr="008446A5">
        <w:rPr>
          <w:sz w:val="28"/>
          <w:szCs w:val="28"/>
          <w:lang w:val="en-US"/>
        </w:rPr>
        <w:t xml:space="preserve"> </w:t>
      </w:r>
      <w:proofErr w:type="spellStart"/>
      <w:r w:rsidRPr="008446A5">
        <w:rPr>
          <w:sz w:val="28"/>
          <w:szCs w:val="28"/>
          <w:lang w:val="en-US"/>
        </w:rPr>
        <w:t>va</w:t>
      </w:r>
      <w:proofErr w:type="spellEnd"/>
      <w:r w:rsidR="00163D6D" w:rsidRPr="008446A5">
        <w:rPr>
          <w:sz w:val="28"/>
          <w:szCs w:val="28"/>
          <w:lang w:val="en-US"/>
        </w:rPr>
        <w:t xml:space="preserve"> </w:t>
      </w:r>
      <w:proofErr w:type="spellStart"/>
      <w:r w:rsidRPr="008446A5">
        <w:rPr>
          <w:sz w:val="28"/>
          <w:szCs w:val="28"/>
          <w:lang w:val="en-US"/>
        </w:rPr>
        <w:t>hosil</w:t>
      </w:r>
      <w:proofErr w:type="spellEnd"/>
      <w:r w:rsidR="00163D6D" w:rsidRPr="008446A5">
        <w:rPr>
          <w:sz w:val="28"/>
          <w:szCs w:val="28"/>
          <w:lang w:val="en-US"/>
        </w:rPr>
        <w:t xml:space="preserve"> </w:t>
      </w:r>
      <w:proofErr w:type="spellStart"/>
      <w:r w:rsidRPr="008446A5">
        <w:rPr>
          <w:sz w:val="28"/>
          <w:szCs w:val="28"/>
          <w:lang w:val="en-US"/>
        </w:rPr>
        <w:t>sifatiga</w:t>
      </w:r>
      <w:proofErr w:type="spellEnd"/>
      <w:r w:rsidR="00163D6D" w:rsidRPr="008446A5">
        <w:rPr>
          <w:sz w:val="28"/>
          <w:szCs w:val="28"/>
          <w:lang w:val="en-US"/>
        </w:rPr>
        <w:t xml:space="preserve"> </w:t>
      </w:r>
      <w:proofErr w:type="spellStart"/>
      <w:r w:rsidRPr="008446A5">
        <w:rPr>
          <w:sz w:val="28"/>
          <w:szCs w:val="28"/>
          <w:lang w:val="en-US"/>
        </w:rPr>
        <w:t>turlicha</w:t>
      </w:r>
      <w:proofErr w:type="spellEnd"/>
      <w:r w:rsidR="00163D6D" w:rsidRPr="008446A5">
        <w:rPr>
          <w:sz w:val="28"/>
          <w:szCs w:val="28"/>
          <w:lang w:val="en-US"/>
        </w:rPr>
        <w:t xml:space="preserve"> </w:t>
      </w:r>
      <w:proofErr w:type="spellStart"/>
      <w:r w:rsidRPr="008446A5">
        <w:rPr>
          <w:sz w:val="28"/>
          <w:szCs w:val="28"/>
          <w:lang w:val="en-US"/>
        </w:rPr>
        <w:t>ta’</w:t>
      </w:r>
      <w:r w:rsidR="00163D6D" w:rsidRPr="008446A5">
        <w:rPr>
          <w:sz w:val="28"/>
          <w:szCs w:val="28"/>
          <w:lang w:val="en-US"/>
        </w:rPr>
        <w:t>c</w:t>
      </w:r>
      <w:r w:rsidRPr="008446A5">
        <w:rPr>
          <w:sz w:val="28"/>
          <w:szCs w:val="28"/>
          <w:lang w:val="en-US"/>
        </w:rPr>
        <w:t>ir</w:t>
      </w:r>
      <w:proofErr w:type="spellEnd"/>
      <w:r w:rsidR="00163D6D" w:rsidRPr="008446A5">
        <w:rPr>
          <w:sz w:val="28"/>
          <w:szCs w:val="28"/>
          <w:lang w:val="en-US"/>
        </w:rPr>
        <w:t xml:space="preserve"> </w:t>
      </w:r>
      <w:proofErr w:type="spellStart"/>
      <w:r w:rsidRPr="008446A5">
        <w:rPr>
          <w:sz w:val="28"/>
          <w:szCs w:val="28"/>
          <w:lang w:val="en-US"/>
        </w:rPr>
        <w:t>ko‘rsatadi</w:t>
      </w:r>
      <w:proofErr w:type="spellEnd"/>
      <w:r w:rsidR="00163D6D" w:rsidRPr="008446A5">
        <w:rPr>
          <w:sz w:val="28"/>
          <w:szCs w:val="28"/>
          <w:lang w:val="en-US"/>
        </w:rPr>
        <w:t>.</w:t>
      </w:r>
    </w:p>
    <w:p w:rsidR="00163D6D" w:rsidRPr="00E1198B" w:rsidRDefault="00E1198B" w:rsidP="00E07146">
      <w:pPr>
        <w:spacing w:line="276" w:lineRule="auto"/>
        <w:ind w:firstLine="708"/>
        <w:jc w:val="both"/>
        <w:rPr>
          <w:sz w:val="28"/>
          <w:szCs w:val="28"/>
          <w:lang w:val="uz-Cyrl-UZ"/>
        </w:rPr>
      </w:pPr>
      <w:proofErr w:type="spellStart"/>
      <w:r w:rsidRPr="008446A5">
        <w:rPr>
          <w:sz w:val="28"/>
          <w:szCs w:val="28"/>
          <w:lang w:val="en-US"/>
        </w:rPr>
        <w:t>Kartoshkani</w:t>
      </w:r>
      <w:proofErr w:type="spellEnd"/>
      <w:r w:rsidR="00163D6D" w:rsidRPr="008446A5">
        <w:rPr>
          <w:sz w:val="28"/>
          <w:szCs w:val="28"/>
          <w:lang w:val="en-US"/>
        </w:rPr>
        <w:t xml:space="preserve"> </w:t>
      </w:r>
      <w:proofErr w:type="spellStart"/>
      <w:r w:rsidRPr="008446A5">
        <w:rPr>
          <w:sz w:val="28"/>
          <w:szCs w:val="28"/>
          <w:lang w:val="en-US"/>
        </w:rPr>
        <w:t>o‘g‘itlash</w:t>
      </w:r>
      <w:proofErr w:type="spellEnd"/>
      <w:r w:rsidR="00163D6D" w:rsidRPr="008446A5">
        <w:rPr>
          <w:sz w:val="28"/>
          <w:szCs w:val="28"/>
          <w:lang w:val="en-US"/>
        </w:rPr>
        <w:t xml:space="preserve"> </w:t>
      </w:r>
      <w:proofErr w:type="spellStart"/>
      <w:r w:rsidRPr="008446A5">
        <w:rPr>
          <w:sz w:val="28"/>
          <w:szCs w:val="28"/>
          <w:lang w:val="en-US"/>
        </w:rPr>
        <w:t>tizimida</w:t>
      </w:r>
      <w:proofErr w:type="spellEnd"/>
      <w:r w:rsidR="00163D6D" w:rsidRPr="008446A5">
        <w:rPr>
          <w:sz w:val="28"/>
          <w:szCs w:val="28"/>
          <w:lang w:val="en-US"/>
        </w:rPr>
        <w:t xml:space="preserve"> </w:t>
      </w:r>
      <w:proofErr w:type="spellStart"/>
      <w:r w:rsidRPr="008446A5">
        <w:rPr>
          <w:sz w:val="28"/>
          <w:szCs w:val="28"/>
          <w:lang w:val="en-US"/>
        </w:rPr>
        <w:t>azot</w:t>
      </w:r>
      <w:proofErr w:type="spellEnd"/>
      <w:r w:rsidR="00163D6D" w:rsidRPr="008446A5">
        <w:rPr>
          <w:sz w:val="28"/>
          <w:szCs w:val="28"/>
          <w:lang w:val="en-US"/>
        </w:rPr>
        <w:t xml:space="preserve"> </w:t>
      </w:r>
      <w:proofErr w:type="spellStart"/>
      <w:r w:rsidRPr="008446A5">
        <w:rPr>
          <w:sz w:val="28"/>
          <w:szCs w:val="28"/>
          <w:lang w:val="en-US"/>
        </w:rPr>
        <w:t>miqdorining</w:t>
      </w:r>
      <w:proofErr w:type="spellEnd"/>
      <w:r w:rsidR="00163D6D" w:rsidRPr="008446A5">
        <w:rPr>
          <w:sz w:val="28"/>
          <w:szCs w:val="28"/>
          <w:lang w:val="en-US"/>
        </w:rPr>
        <w:t xml:space="preserve"> </w:t>
      </w:r>
      <w:proofErr w:type="spellStart"/>
      <w:r w:rsidRPr="008446A5">
        <w:rPr>
          <w:sz w:val="28"/>
          <w:szCs w:val="28"/>
          <w:lang w:val="en-US"/>
        </w:rPr>
        <w:t>ustun</w:t>
      </w:r>
      <w:proofErr w:type="spellEnd"/>
      <w:r w:rsidR="00163D6D" w:rsidRPr="008446A5">
        <w:rPr>
          <w:sz w:val="28"/>
          <w:szCs w:val="28"/>
          <w:lang w:val="en-US"/>
        </w:rPr>
        <w:t xml:space="preserve"> </w:t>
      </w:r>
      <w:proofErr w:type="spellStart"/>
      <w:r w:rsidRPr="008446A5">
        <w:rPr>
          <w:sz w:val="28"/>
          <w:szCs w:val="28"/>
          <w:lang w:val="en-US"/>
        </w:rPr>
        <w:t>bo‘lishi</w:t>
      </w:r>
      <w:proofErr w:type="spellEnd"/>
      <w:r w:rsidR="00163D6D" w:rsidRPr="008446A5">
        <w:rPr>
          <w:sz w:val="28"/>
          <w:szCs w:val="28"/>
          <w:lang w:val="en-US"/>
        </w:rPr>
        <w:t xml:space="preserve"> </w:t>
      </w:r>
      <w:proofErr w:type="spellStart"/>
      <w:r w:rsidRPr="008446A5">
        <w:rPr>
          <w:sz w:val="28"/>
          <w:szCs w:val="28"/>
          <w:lang w:val="en-US"/>
        </w:rPr>
        <w:t>fermentativ</w:t>
      </w:r>
      <w:proofErr w:type="spellEnd"/>
      <w:r w:rsidR="00163D6D" w:rsidRPr="008446A5">
        <w:rPr>
          <w:sz w:val="28"/>
          <w:szCs w:val="28"/>
          <w:lang w:val="en-US"/>
        </w:rPr>
        <w:t xml:space="preserve">  </w:t>
      </w:r>
      <w:proofErr w:type="spellStart"/>
      <w:r w:rsidRPr="008446A5">
        <w:rPr>
          <w:sz w:val="28"/>
          <w:szCs w:val="28"/>
          <w:lang w:val="en-US"/>
        </w:rPr>
        <w:t>ta’sir</w:t>
      </w:r>
      <w:proofErr w:type="spellEnd"/>
      <w:r w:rsidR="00163D6D" w:rsidRPr="008446A5">
        <w:rPr>
          <w:sz w:val="28"/>
          <w:szCs w:val="28"/>
          <w:lang w:val="en-US"/>
        </w:rPr>
        <w:t xml:space="preserve">  </w:t>
      </w:r>
      <w:proofErr w:type="spellStart"/>
      <w:r w:rsidRPr="008446A5">
        <w:rPr>
          <w:sz w:val="28"/>
          <w:szCs w:val="28"/>
          <w:lang w:val="en-US"/>
        </w:rPr>
        <w:t>yo‘nalishini</w:t>
      </w:r>
      <w:proofErr w:type="spellEnd"/>
      <w:r w:rsidR="00163D6D" w:rsidRPr="008446A5">
        <w:rPr>
          <w:sz w:val="28"/>
          <w:szCs w:val="28"/>
          <w:lang w:val="en-US"/>
        </w:rPr>
        <w:t xml:space="preserve">  </w:t>
      </w:r>
      <w:proofErr w:type="spellStart"/>
      <w:r w:rsidRPr="008446A5">
        <w:rPr>
          <w:sz w:val="28"/>
          <w:szCs w:val="28"/>
          <w:lang w:val="en-US"/>
        </w:rPr>
        <w:t>kraxmal</w:t>
      </w:r>
      <w:proofErr w:type="spellEnd"/>
      <w:r w:rsidR="00163D6D" w:rsidRPr="008446A5">
        <w:rPr>
          <w:sz w:val="28"/>
          <w:szCs w:val="28"/>
          <w:lang w:val="en-US"/>
        </w:rPr>
        <w:t xml:space="preserve"> </w:t>
      </w:r>
      <w:proofErr w:type="spellStart"/>
      <w:r w:rsidRPr="008446A5">
        <w:rPr>
          <w:sz w:val="28"/>
          <w:szCs w:val="28"/>
          <w:lang w:val="en-US"/>
        </w:rPr>
        <w:t>to‘planishiga</w:t>
      </w:r>
      <w:proofErr w:type="spellEnd"/>
      <w:r w:rsidR="00163D6D" w:rsidRPr="008446A5">
        <w:rPr>
          <w:sz w:val="28"/>
          <w:szCs w:val="28"/>
          <w:lang w:val="en-US"/>
        </w:rPr>
        <w:t xml:space="preserve"> </w:t>
      </w:r>
      <w:proofErr w:type="spellStart"/>
      <w:r w:rsidRPr="008446A5">
        <w:rPr>
          <w:sz w:val="28"/>
          <w:szCs w:val="28"/>
          <w:lang w:val="en-US"/>
        </w:rPr>
        <w:t>teskari</w:t>
      </w:r>
      <w:proofErr w:type="spellEnd"/>
      <w:r w:rsidR="00163D6D" w:rsidRPr="008446A5">
        <w:rPr>
          <w:sz w:val="28"/>
          <w:szCs w:val="28"/>
          <w:lang w:val="en-US"/>
        </w:rPr>
        <w:t xml:space="preserve"> </w:t>
      </w:r>
      <w:proofErr w:type="spellStart"/>
      <w:r w:rsidRPr="008446A5">
        <w:rPr>
          <w:sz w:val="28"/>
          <w:szCs w:val="28"/>
          <w:lang w:val="en-US"/>
        </w:rPr>
        <w:t>tomonga</w:t>
      </w:r>
      <w:proofErr w:type="spellEnd"/>
      <w:r w:rsidR="00163D6D" w:rsidRPr="008446A5">
        <w:rPr>
          <w:sz w:val="28"/>
          <w:szCs w:val="28"/>
          <w:lang w:val="en-US"/>
        </w:rPr>
        <w:t xml:space="preserve">  </w:t>
      </w:r>
      <w:proofErr w:type="spellStart"/>
      <w:r w:rsidRPr="008446A5">
        <w:rPr>
          <w:sz w:val="28"/>
          <w:szCs w:val="28"/>
          <w:lang w:val="en-US"/>
        </w:rPr>
        <w:t>qarab</w:t>
      </w:r>
      <w:proofErr w:type="spellEnd"/>
      <w:r w:rsidR="00163D6D" w:rsidRPr="008446A5">
        <w:rPr>
          <w:sz w:val="28"/>
          <w:szCs w:val="28"/>
          <w:lang w:val="en-US"/>
        </w:rPr>
        <w:t xml:space="preserve"> </w:t>
      </w:r>
      <w:proofErr w:type="spellStart"/>
      <w:r w:rsidRPr="008446A5">
        <w:rPr>
          <w:sz w:val="28"/>
          <w:szCs w:val="28"/>
          <w:lang w:val="en-US"/>
        </w:rPr>
        <w:t>siljitadi</w:t>
      </w:r>
      <w:proofErr w:type="spellEnd"/>
      <w:r w:rsidR="00163D6D" w:rsidRPr="008446A5">
        <w:rPr>
          <w:sz w:val="28"/>
          <w:szCs w:val="28"/>
          <w:lang w:val="en-US"/>
        </w:rPr>
        <w:t xml:space="preserve">. </w:t>
      </w:r>
      <w:r w:rsidRPr="008446A5">
        <w:rPr>
          <w:sz w:val="28"/>
          <w:szCs w:val="28"/>
          <w:lang w:val="en-US"/>
        </w:rPr>
        <w:t>Bu</w:t>
      </w:r>
      <w:r w:rsidR="00163D6D" w:rsidRPr="008446A5">
        <w:rPr>
          <w:sz w:val="28"/>
          <w:szCs w:val="28"/>
          <w:lang w:val="en-US"/>
        </w:rPr>
        <w:t xml:space="preserve"> </w:t>
      </w:r>
      <w:proofErr w:type="spellStart"/>
      <w:r w:rsidRPr="008446A5">
        <w:rPr>
          <w:sz w:val="28"/>
          <w:szCs w:val="28"/>
          <w:lang w:val="en-US"/>
        </w:rPr>
        <w:t>fikr</w:t>
      </w:r>
      <w:proofErr w:type="spellEnd"/>
      <w:r w:rsidR="00163D6D" w:rsidRPr="008446A5">
        <w:rPr>
          <w:sz w:val="28"/>
          <w:szCs w:val="28"/>
          <w:lang w:val="en-US"/>
        </w:rPr>
        <w:t xml:space="preserve"> </w:t>
      </w:r>
      <w:proofErr w:type="spellStart"/>
      <w:r w:rsidRPr="008446A5">
        <w:rPr>
          <w:sz w:val="28"/>
          <w:szCs w:val="28"/>
          <w:lang w:val="en-US"/>
        </w:rPr>
        <w:t>O‘zbekiston</w:t>
      </w:r>
      <w:proofErr w:type="spellEnd"/>
      <w:r w:rsidR="00163D6D" w:rsidRPr="008446A5">
        <w:rPr>
          <w:sz w:val="28"/>
          <w:szCs w:val="28"/>
          <w:lang w:val="en-US"/>
        </w:rPr>
        <w:t xml:space="preserve"> </w:t>
      </w:r>
      <w:proofErr w:type="spellStart"/>
      <w:r w:rsidRPr="008446A5">
        <w:rPr>
          <w:sz w:val="28"/>
          <w:szCs w:val="28"/>
          <w:lang w:val="en-US"/>
        </w:rPr>
        <w:t>sabzavot</w:t>
      </w:r>
      <w:proofErr w:type="spellEnd"/>
      <w:r w:rsidR="00163D6D" w:rsidRPr="008446A5">
        <w:rPr>
          <w:sz w:val="28"/>
          <w:szCs w:val="28"/>
          <w:lang w:val="en-US"/>
        </w:rPr>
        <w:t xml:space="preserve">, </w:t>
      </w:r>
      <w:proofErr w:type="spellStart"/>
      <w:r w:rsidRPr="008446A5">
        <w:rPr>
          <w:sz w:val="28"/>
          <w:szCs w:val="28"/>
          <w:lang w:val="en-US"/>
        </w:rPr>
        <w:t>poliz</w:t>
      </w:r>
      <w:proofErr w:type="spellEnd"/>
      <w:r w:rsidR="00163D6D" w:rsidRPr="008446A5">
        <w:rPr>
          <w:sz w:val="28"/>
          <w:szCs w:val="28"/>
          <w:lang w:val="en-US"/>
        </w:rPr>
        <w:t xml:space="preserve"> </w:t>
      </w:r>
      <w:proofErr w:type="spellStart"/>
      <w:r w:rsidRPr="008446A5">
        <w:rPr>
          <w:sz w:val="28"/>
          <w:szCs w:val="28"/>
          <w:lang w:val="en-US"/>
        </w:rPr>
        <w:t>ekinlari</w:t>
      </w:r>
      <w:proofErr w:type="spellEnd"/>
      <w:r w:rsidR="00163D6D" w:rsidRPr="008446A5">
        <w:rPr>
          <w:sz w:val="28"/>
          <w:szCs w:val="28"/>
          <w:lang w:val="en-US"/>
        </w:rPr>
        <w:t xml:space="preserve"> </w:t>
      </w:r>
      <w:proofErr w:type="spellStart"/>
      <w:r w:rsidRPr="008446A5">
        <w:rPr>
          <w:sz w:val="28"/>
          <w:szCs w:val="28"/>
          <w:lang w:val="en-US"/>
        </w:rPr>
        <w:t>va</w:t>
      </w:r>
      <w:proofErr w:type="spellEnd"/>
      <w:r w:rsidR="00163D6D" w:rsidRPr="008446A5">
        <w:rPr>
          <w:sz w:val="28"/>
          <w:szCs w:val="28"/>
          <w:lang w:val="en-US"/>
        </w:rPr>
        <w:t xml:space="preserve"> </w:t>
      </w:r>
      <w:proofErr w:type="spellStart"/>
      <w:r w:rsidRPr="008446A5">
        <w:rPr>
          <w:sz w:val="28"/>
          <w:szCs w:val="28"/>
          <w:lang w:val="en-US"/>
        </w:rPr>
        <w:t>kartoshkachilik</w:t>
      </w:r>
      <w:proofErr w:type="spellEnd"/>
      <w:r w:rsidR="00163D6D" w:rsidRPr="008446A5">
        <w:rPr>
          <w:sz w:val="28"/>
          <w:szCs w:val="28"/>
          <w:lang w:val="en-US"/>
        </w:rPr>
        <w:t xml:space="preserve"> </w:t>
      </w:r>
      <w:proofErr w:type="spellStart"/>
      <w:r w:rsidRPr="008446A5">
        <w:rPr>
          <w:sz w:val="28"/>
          <w:szCs w:val="28"/>
          <w:lang w:val="en-US"/>
        </w:rPr>
        <w:t>ilmiy</w:t>
      </w:r>
      <w:r w:rsidR="00163D6D" w:rsidRPr="008446A5">
        <w:rPr>
          <w:sz w:val="28"/>
          <w:szCs w:val="28"/>
          <w:lang w:val="en-US"/>
        </w:rPr>
        <w:t>-</w:t>
      </w:r>
      <w:r w:rsidRPr="008446A5">
        <w:rPr>
          <w:sz w:val="28"/>
          <w:szCs w:val="28"/>
          <w:lang w:val="en-US"/>
        </w:rPr>
        <w:t>tadqiqot</w:t>
      </w:r>
      <w:proofErr w:type="spellEnd"/>
      <w:r w:rsidR="00163D6D" w:rsidRPr="008446A5">
        <w:rPr>
          <w:sz w:val="28"/>
          <w:szCs w:val="28"/>
          <w:lang w:val="en-US"/>
        </w:rPr>
        <w:t xml:space="preserve"> </w:t>
      </w:r>
      <w:proofErr w:type="spellStart"/>
      <w:r w:rsidRPr="008446A5">
        <w:rPr>
          <w:sz w:val="28"/>
          <w:szCs w:val="28"/>
          <w:lang w:val="en-US"/>
        </w:rPr>
        <w:t>institutida</w:t>
      </w:r>
      <w:proofErr w:type="spellEnd"/>
      <w:r w:rsidR="00163D6D" w:rsidRPr="008446A5">
        <w:rPr>
          <w:sz w:val="28"/>
          <w:szCs w:val="28"/>
          <w:lang w:val="en-US"/>
        </w:rPr>
        <w:t xml:space="preserve"> </w:t>
      </w:r>
      <w:proofErr w:type="spellStart"/>
      <w:r w:rsidRPr="008446A5">
        <w:rPr>
          <w:sz w:val="28"/>
          <w:szCs w:val="28"/>
          <w:lang w:val="en-US"/>
        </w:rPr>
        <w:t>o‘tkazilgan</w:t>
      </w:r>
      <w:proofErr w:type="spellEnd"/>
      <w:r w:rsidR="00163D6D" w:rsidRPr="008446A5">
        <w:rPr>
          <w:sz w:val="28"/>
          <w:szCs w:val="28"/>
          <w:lang w:val="en-US"/>
        </w:rPr>
        <w:t xml:space="preserve"> </w:t>
      </w:r>
      <w:proofErr w:type="spellStart"/>
      <w:r w:rsidRPr="008446A5">
        <w:rPr>
          <w:sz w:val="28"/>
          <w:szCs w:val="28"/>
          <w:lang w:val="en-US"/>
        </w:rPr>
        <w:t>tajriba</w:t>
      </w:r>
      <w:proofErr w:type="spellEnd"/>
      <w:r w:rsidR="00163D6D" w:rsidRPr="008446A5">
        <w:rPr>
          <w:sz w:val="28"/>
          <w:szCs w:val="28"/>
          <w:lang w:val="en-US"/>
        </w:rPr>
        <w:t xml:space="preserve"> </w:t>
      </w:r>
      <w:proofErr w:type="spellStart"/>
      <w:r w:rsidRPr="008446A5">
        <w:rPr>
          <w:sz w:val="28"/>
          <w:szCs w:val="28"/>
          <w:lang w:val="en-US"/>
        </w:rPr>
        <w:t>natijalarida</w:t>
      </w:r>
      <w:proofErr w:type="spellEnd"/>
      <w:r w:rsidR="00163D6D" w:rsidRPr="008446A5">
        <w:rPr>
          <w:sz w:val="28"/>
          <w:szCs w:val="28"/>
          <w:lang w:val="en-US"/>
        </w:rPr>
        <w:t xml:space="preserve"> </w:t>
      </w:r>
      <w:r w:rsidRPr="008446A5">
        <w:rPr>
          <w:sz w:val="28"/>
          <w:szCs w:val="28"/>
          <w:lang w:val="en-US"/>
        </w:rPr>
        <w:t>ham</w:t>
      </w:r>
      <w:r w:rsidR="00163D6D" w:rsidRPr="008446A5">
        <w:rPr>
          <w:sz w:val="28"/>
          <w:szCs w:val="28"/>
          <w:lang w:val="en-US"/>
        </w:rPr>
        <w:t xml:space="preserve"> </w:t>
      </w:r>
      <w:proofErr w:type="spellStart"/>
      <w:r w:rsidRPr="008446A5">
        <w:rPr>
          <w:sz w:val="28"/>
          <w:szCs w:val="28"/>
          <w:lang w:val="en-US"/>
        </w:rPr>
        <w:t>o‘z</w:t>
      </w:r>
      <w:proofErr w:type="spellEnd"/>
      <w:r w:rsidR="00163D6D" w:rsidRPr="008446A5">
        <w:rPr>
          <w:sz w:val="28"/>
          <w:szCs w:val="28"/>
          <w:lang w:val="en-US"/>
        </w:rPr>
        <w:t xml:space="preserve"> </w:t>
      </w:r>
      <w:proofErr w:type="spellStart"/>
      <w:r w:rsidRPr="008446A5">
        <w:rPr>
          <w:sz w:val="28"/>
          <w:szCs w:val="28"/>
          <w:lang w:val="en-US"/>
        </w:rPr>
        <w:t>ifodasini</w:t>
      </w:r>
      <w:proofErr w:type="spellEnd"/>
      <w:r w:rsidR="00163D6D" w:rsidRPr="008446A5">
        <w:rPr>
          <w:sz w:val="28"/>
          <w:szCs w:val="28"/>
          <w:lang w:val="en-US"/>
        </w:rPr>
        <w:t xml:space="preserve"> </w:t>
      </w:r>
      <w:proofErr w:type="spellStart"/>
      <w:r w:rsidRPr="008446A5">
        <w:rPr>
          <w:sz w:val="28"/>
          <w:szCs w:val="28"/>
          <w:lang w:val="en-US"/>
        </w:rPr>
        <w:t>topgan</w:t>
      </w:r>
      <w:proofErr w:type="spellEnd"/>
      <w:r w:rsidR="00163D6D" w:rsidRPr="008446A5">
        <w:rPr>
          <w:sz w:val="28"/>
          <w:szCs w:val="28"/>
          <w:lang w:val="en-US"/>
        </w:rPr>
        <w:t xml:space="preserve">. </w:t>
      </w:r>
    </w:p>
    <w:p w:rsidR="00163D6D" w:rsidRPr="00E1198B" w:rsidRDefault="0055214D" w:rsidP="00E07146">
      <w:pPr>
        <w:spacing w:line="276" w:lineRule="auto"/>
        <w:ind w:firstLine="708"/>
        <w:jc w:val="both"/>
        <w:rPr>
          <w:sz w:val="28"/>
          <w:szCs w:val="28"/>
          <w:lang w:val="uz-Cyrl-UZ"/>
        </w:rPr>
      </w:pPr>
      <w:r w:rsidRPr="00E1198B">
        <w:rPr>
          <w:sz w:val="28"/>
          <w:szCs w:val="28"/>
          <w:lang w:val="uz-Cyrl-UZ"/>
        </w:rPr>
        <w:t>4</w:t>
      </w:r>
      <w:r w:rsidR="00163D6D" w:rsidRPr="00E1198B">
        <w:rPr>
          <w:sz w:val="28"/>
          <w:szCs w:val="28"/>
          <w:lang w:val="uz-Cyrl-UZ"/>
        </w:rPr>
        <w:t>3-</w:t>
      </w:r>
      <w:r w:rsidR="00E1198B" w:rsidRPr="00E1198B">
        <w:rPr>
          <w:sz w:val="28"/>
          <w:szCs w:val="28"/>
          <w:lang w:val="uz-Cyrl-UZ"/>
        </w:rPr>
        <w:t>jadvalda</w:t>
      </w:r>
      <w:r w:rsidR="00163D6D" w:rsidRPr="00E1198B">
        <w:rPr>
          <w:sz w:val="28"/>
          <w:szCs w:val="28"/>
          <w:lang w:val="uz-Cyrl-UZ"/>
        </w:rPr>
        <w:t xml:space="preserve"> </w:t>
      </w:r>
      <w:r w:rsidR="00E1198B" w:rsidRPr="00E1198B">
        <w:rPr>
          <w:sz w:val="28"/>
          <w:szCs w:val="28"/>
          <w:lang w:val="uz-Cyrl-UZ"/>
        </w:rPr>
        <w:t>sug‘oriladigan</w:t>
      </w:r>
      <w:r w:rsidR="00163D6D" w:rsidRPr="00E1198B">
        <w:rPr>
          <w:sz w:val="28"/>
          <w:szCs w:val="28"/>
          <w:lang w:val="uz-Cyrl-UZ"/>
        </w:rPr>
        <w:t xml:space="preserve"> </w:t>
      </w:r>
      <w:r w:rsidR="00E1198B" w:rsidRPr="00E1198B">
        <w:rPr>
          <w:sz w:val="28"/>
          <w:szCs w:val="28"/>
          <w:lang w:val="uz-Cyrl-UZ"/>
        </w:rPr>
        <w:t>bo‘z</w:t>
      </w:r>
      <w:r w:rsidR="00163D6D" w:rsidRPr="00E1198B">
        <w:rPr>
          <w:sz w:val="28"/>
          <w:szCs w:val="28"/>
          <w:lang w:val="uz-Cyrl-UZ"/>
        </w:rPr>
        <w:t xml:space="preserve"> </w:t>
      </w:r>
      <w:r w:rsidR="00E1198B" w:rsidRPr="00E1198B">
        <w:rPr>
          <w:sz w:val="28"/>
          <w:szCs w:val="28"/>
          <w:lang w:val="uz-Cyrl-UZ"/>
        </w:rPr>
        <w:t>tuproqlar</w:t>
      </w:r>
      <w:r w:rsidR="00163D6D" w:rsidRPr="00E1198B">
        <w:rPr>
          <w:sz w:val="28"/>
          <w:szCs w:val="28"/>
          <w:lang w:val="uz-Cyrl-UZ"/>
        </w:rPr>
        <w:t xml:space="preserve"> </w:t>
      </w:r>
      <w:r w:rsidR="00E1198B" w:rsidRPr="00E1198B">
        <w:rPr>
          <w:sz w:val="28"/>
          <w:szCs w:val="28"/>
          <w:lang w:val="uz-Cyrl-UZ"/>
        </w:rPr>
        <w:t>sharoitida</w:t>
      </w:r>
      <w:r w:rsidR="00163D6D" w:rsidRPr="00E1198B">
        <w:rPr>
          <w:sz w:val="28"/>
          <w:szCs w:val="28"/>
          <w:lang w:val="uz-Cyrl-UZ"/>
        </w:rPr>
        <w:t xml:space="preserve"> </w:t>
      </w:r>
      <w:r w:rsidR="00E1198B" w:rsidRPr="00E1198B">
        <w:rPr>
          <w:sz w:val="28"/>
          <w:szCs w:val="28"/>
          <w:lang w:val="uz-Cyrl-UZ"/>
        </w:rPr>
        <w:t>turli</w:t>
      </w:r>
      <w:r w:rsidR="00163D6D" w:rsidRPr="00E1198B">
        <w:rPr>
          <w:sz w:val="28"/>
          <w:szCs w:val="28"/>
          <w:lang w:val="uz-Cyrl-UZ"/>
        </w:rPr>
        <w:t xml:space="preserve"> </w:t>
      </w:r>
      <w:r w:rsidR="00E1198B" w:rsidRPr="00E1198B">
        <w:rPr>
          <w:sz w:val="28"/>
          <w:szCs w:val="28"/>
          <w:lang w:val="uz-Cyrl-UZ"/>
        </w:rPr>
        <w:t>me’yordagi</w:t>
      </w:r>
      <w:r w:rsidR="00163D6D" w:rsidRPr="00E1198B">
        <w:rPr>
          <w:sz w:val="28"/>
          <w:szCs w:val="28"/>
          <w:lang w:val="uz-Cyrl-UZ"/>
        </w:rPr>
        <w:t xml:space="preserve"> </w:t>
      </w:r>
      <w:r w:rsidR="00E1198B" w:rsidRPr="00E1198B">
        <w:rPr>
          <w:sz w:val="28"/>
          <w:szCs w:val="28"/>
          <w:lang w:val="uz-Cyrl-UZ"/>
        </w:rPr>
        <w:t>azotning</w:t>
      </w:r>
      <w:r w:rsidR="00163D6D" w:rsidRPr="00E1198B">
        <w:rPr>
          <w:sz w:val="28"/>
          <w:szCs w:val="28"/>
          <w:lang w:val="uz-Cyrl-UZ"/>
        </w:rPr>
        <w:t xml:space="preserve">  </w:t>
      </w:r>
      <w:r w:rsidR="00E1198B" w:rsidRPr="00E1198B">
        <w:rPr>
          <w:sz w:val="28"/>
          <w:szCs w:val="28"/>
          <w:lang w:val="uz-Cyrl-UZ"/>
        </w:rPr>
        <w:t>kartoshka</w:t>
      </w:r>
      <w:r w:rsidR="00163D6D" w:rsidRPr="00E1198B">
        <w:rPr>
          <w:sz w:val="28"/>
          <w:szCs w:val="28"/>
          <w:lang w:val="uz-Cyrl-UZ"/>
        </w:rPr>
        <w:t xml:space="preserve"> </w:t>
      </w:r>
      <w:r w:rsidR="00E1198B" w:rsidRPr="00E1198B">
        <w:rPr>
          <w:sz w:val="28"/>
          <w:szCs w:val="28"/>
          <w:lang w:val="uz-Cyrl-UZ"/>
        </w:rPr>
        <w:t>hosildorligi</w:t>
      </w:r>
      <w:r w:rsidR="00163D6D" w:rsidRPr="00E1198B">
        <w:rPr>
          <w:sz w:val="28"/>
          <w:szCs w:val="28"/>
          <w:lang w:val="uz-Cyrl-UZ"/>
        </w:rPr>
        <w:t xml:space="preserve"> </w:t>
      </w:r>
      <w:r w:rsidR="00E1198B" w:rsidRPr="00E1198B">
        <w:rPr>
          <w:sz w:val="28"/>
          <w:szCs w:val="28"/>
          <w:lang w:val="uz-Cyrl-UZ"/>
        </w:rPr>
        <w:t>va</w:t>
      </w:r>
      <w:r w:rsidR="00163D6D" w:rsidRPr="00E1198B">
        <w:rPr>
          <w:sz w:val="28"/>
          <w:szCs w:val="28"/>
          <w:lang w:val="uz-Cyrl-UZ"/>
        </w:rPr>
        <w:t xml:space="preserve"> </w:t>
      </w:r>
      <w:r w:rsidR="00E1198B" w:rsidRPr="00E1198B">
        <w:rPr>
          <w:sz w:val="28"/>
          <w:szCs w:val="28"/>
          <w:lang w:val="uz-Cyrl-UZ"/>
        </w:rPr>
        <w:t>hosil</w:t>
      </w:r>
      <w:r w:rsidR="00163D6D" w:rsidRPr="00E1198B">
        <w:rPr>
          <w:sz w:val="28"/>
          <w:szCs w:val="28"/>
          <w:lang w:val="uz-Cyrl-UZ"/>
        </w:rPr>
        <w:t xml:space="preserve"> </w:t>
      </w:r>
      <w:r w:rsidR="00E1198B" w:rsidRPr="00E1198B">
        <w:rPr>
          <w:sz w:val="28"/>
          <w:szCs w:val="28"/>
          <w:lang w:val="uz-Cyrl-UZ"/>
        </w:rPr>
        <w:t>sifatiga</w:t>
      </w:r>
      <w:r w:rsidR="00163D6D" w:rsidRPr="00E1198B">
        <w:rPr>
          <w:sz w:val="28"/>
          <w:szCs w:val="28"/>
          <w:lang w:val="uz-Cyrl-UZ"/>
        </w:rPr>
        <w:t xml:space="preserve"> </w:t>
      </w:r>
      <w:r w:rsidR="00E1198B" w:rsidRPr="00E1198B">
        <w:rPr>
          <w:sz w:val="28"/>
          <w:szCs w:val="28"/>
          <w:lang w:val="uz-Cyrl-UZ"/>
        </w:rPr>
        <w:t>ta’siri</w:t>
      </w:r>
      <w:r w:rsidR="00163D6D" w:rsidRPr="00E1198B">
        <w:rPr>
          <w:sz w:val="28"/>
          <w:szCs w:val="28"/>
          <w:lang w:val="uz-Cyrl-UZ"/>
        </w:rPr>
        <w:t xml:space="preserve"> </w:t>
      </w:r>
      <w:r w:rsidR="00E1198B" w:rsidRPr="00E1198B">
        <w:rPr>
          <w:sz w:val="28"/>
          <w:szCs w:val="28"/>
          <w:lang w:val="uz-Cyrl-UZ"/>
        </w:rPr>
        <w:t>ko‘rsatilgan</w:t>
      </w:r>
      <w:r w:rsidR="00163D6D" w:rsidRPr="00E1198B">
        <w:rPr>
          <w:sz w:val="28"/>
          <w:szCs w:val="28"/>
          <w:lang w:val="uz-Cyrl-UZ"/>
        </w:rPr>
        <w:t xml:space="preserve">. </w:t>
      </w:r>
    </w:p>
    <w:p w:rsidR="0055214D" w:rsidRPr="008446A5" w:rsidRDefault="0055214D" w:rsidP="0055214D">
      <w:pPr>
        <w:spacing w:line="276" w:lineRule="auto"/>
        <w:jc w:val="right"/>
        <w:rPr>
          <w:sz w:val="28"/>
          <w:szCs w:val="28"/>
          <w:lang w:val="en-US"/>
        </w:rPr>
      </w:pPr>
      <w:r w:rsidRPr="00E1198B">
        <w:rPr>
          <w:sz w:val="28"/>
          <w:szCs w:val="28"/>
          <w:lang w:val="uz-Cyrl-UZ"/>
        </w:rPr>
        <w:t>43</w:t>
      </w:r>
      <w:r w:rsidRPr="008446A5">
        <w:rPr>
          <w:sz w:val="28"/>
          <w:szCs w:val="28"/>
          <w:lang w:val="en-US"/>
        </w:rPr>
        <w:t>-</w:t>
      </w:r>
      <w:proofErr w:type="spellStart"/>
      <w:r w:rsidR="00E1198B" w:rsidRPr="008446A5">
        <w:rPr>
          <w:sz w:val="28"/>
          <w:szCs w:val="28"/>
          <w:lang w:val="en-US"/>
        </w:rPr>
        <w:t>jadval</w:t>
      </w:r>
      <w:proofErr w:type="spellEnd"/>
    </w:p>
    <w:p w:rsidR="0055214D" w:rsidRPr="00E1198B" w:rsidRDefault="00E1198B" w:rsidP="0055214D">
      <w:pPr>
        <w:spacing w:line="276" w:lineRule="auto"/>
        <w:jc w:val="center"/>
        <w:rPr>
          <w:b/>
          <w:bCs/>
          <w:sz w:val="28"/>
          <w:szCs w:val="28"/>
          <w:lang w:val="uz-Cyrl-UZ"/>
        </w:rPr>
      </w:pPr>
      <w:proofErr w:type="spellStart"/>
      <w:r w:rsidRPr="008446A5">
        <w:rPr>
          <w:b/>
          <w:bCs/>
          <w:sz w:val="28"/>
          <w:szCs w:val="28"/>
          <w:lang w:val="en-US"/>
        </w:rPr>
        <w:t>Kartoshkaning</w:t>
      </w:r>
      <w:proofErr w:type="spellEnd"/>
      <w:r w:rsidR="0055214D" w:rsidRPr="008446A5">
        <w:rPr>
          <w:b/>
          <w:bCs/>
          <w:sz w:val="28"/>
          <w:szCs w:val="28"/>
          <w:lang w:val="en-US"/>
        </w:rPr>
        <w:t xml:space="preserve"> “</w:t>
      </w:r>
      <w:proofErr w:type="spellStart"/>
      <w:r w:rsidRPr="008446A5">
        <w:rPr>
          <w:b/>
          <w:bCs/>
          <w:sz w:val="28"/>
          <w:szCs w:val="28"/>
          <w:lang w:val="en-US"/>
        </w:rPr>
        <w:t>Priekulskiy</w:t>
      </w:r>
      <w:proofErr w:type="spellEnd"/>
      <w:r w:rsidR="0055214D" w:rsidRPr="008446A5">
        <w:rPr>
          <w:b/>
          <w:bCs/>
          <w:sz w:val="28"/>
          <w:szCs w:val="28"/>
          <w:lang w:val="en-US"/>
        </w:rPr>
        <w:t xml:space="preserve"> </w:t>
      </w:r>
      <w:proofErr w:type="spellStart"/>
      <w:r w:rsidRPr="008446A5">
        <w:rPr>
          <w:b/>
          <w:bCs/>
          <w:sz w:val="28"/>
          <w:szCs w:val="28"/>
          <w:lang w:val="en-US"/>
        </w:rPr>
        <w:t>ranniy</w:t>
      </w:r>
      <w:proofErr w:type="spellEnd"/>
      <w:r w:rsidR="0055214D" w:rsidRPr="008446A5">
        <w:rPr>
          <w:b/>
          <w:bCs/>
          <w:sz w:val="28"/>
          <w:szCs w:val="28"/>
          <w:lang w:val="en-US"/>
        </w:rPr>
        <w:t xml:space="preserve">” </w:t>
      </w:r>
      <w:proofErr w:type="spellStart"/>
      <w:r w:rsidRPr="008446A5">
        <w:rPr>
          <w:b/>
          <w:bCs/>
          <w:sz w:val="28"/>
          <w:szCs w:val="28"/>
          <w:lang w:val="en-US"/>
        </w:rPr>
        <w:t>navi</w:t>
      </w:r>
      <w:proofErr w:type="spellEnd"/>
      <w:r w:rsidR="0055214D" w:rsidRPr="008446A5">
        <w:rPr>
          <w:b/>
          <w:bCs/>
          <w:sz w:val="28"/>
          <w:szCs w:val="28"/>
          <w:lang w:val="en-US"/>
        </w:rPr>
        <w:t xml:space="preserve"> </w:t>
      </w:r>
      <w:proofErr w:type="spellStart"/>
      <w:r w:rsidRPr="008446A5">
        <w:rPr>
          <w:b/>
          <w:bCs/>
          <w:sz w:val="28"/>
          <w:szCs w:val="28"/>
          <w:lang w:val="en-US"/>
        </w:rPr>
        <w:t>hosildorligi</w:t>
      </w:r>
      <w:proofErr w:type="spellEnd"/>
      <w:r w:rsidR="0055214D" w:rsidRPr="008446A5">
        <w:rPr>
          <w:b/>
          <w:bCs/>
          <w:sz w:val="28"/>
          <w:szCs w:val="28"/>
          <w:lang w:val="en-US"/>
        </w:rPr>
        <w:t xml:space="preserve"> </w:t>
      </w:r>
      <w:proofErr w:type="spellStart"/>
      <w:r w:rsidRPr="008446A5">
        <w:rPr>
          <w:b/>
          <w:bCs/>
          <w:sz w:val="28"/>
          <w:szCs w:val="28"/>
          <w:lang w:val="en-US"/>
        </w:rPr>
        <w:t>va</w:t>
      </w:r>
      <w:proofErr w:type="spellEnd"/>
    </w:p>
    <w:p w:rsidR="0055214D" w:rsidRPr="00E1198B" w:rsidRDefault="0055214D" w:rsidP="0055214D">
      <w:pPr>
        <w:spacing w:line="276" w:lineRule="auto"/>
        <w:jc w:val="center"/>
        <w:rPr>
          <w:sz w:val="28"/>
          <w:szCs w:val="28"/>
          <w:lang w:val="uz-Cyrl-UZ"/>
        </w:rPr>
      </w:pPr>
      <w:r w:rsidRPr="008446A5">
        <w:rPr>
          <w:b/>
          <w:bCs/>
          <w:sz w:val="28"/>
          <w:szCs w:val="28"/>
          <w:lang w:val="en-US"/>
        </w:rPr>
        <w:t xml:space="preserve"> </w:t>
      </w:r>
      <w:proofErr w:type="spellStart"/>
      <w:r w:rsidR="00E1198B" w:rsidRPr="00E1198B">
        <w:rPr>
          <w:b/>
          <w:bCs/>
          <w:sz w:val="28"/>
          <w:szCs w:val="28"/>
        </w:rPr>
        <w:t>hosil</w:t>
      </w:r>
      <w:proofErr w:type="spellEnd"/>
      <w:r w:rsidRPr="00E1198B">
        <w:rPr>
          <w:b/>
          <w:bCs/>
          <w:sz w:val="28"/>
          <w:szCs w:val="28"/>
        </w:rPr>
        <w:t xml:space="preserve"> </w:t>
      </w:r>
      <w:proofErr w:type="spellStart"/>
      <w:r w:rsidR="00E1198B" w:rsidRPr="00E1198B">
        <w:rPr>
          <w:b/>
          <w:bCs/>
          <w:sz w:val="28"/>
          <w:szCs w:val="28"/>
        </w:rPr>
        <w:t>sifatiga</w:t>
      </w:r>
      <w:proofErr w:type="spellEnd"/>
      <w:r w:rsidRPr="00E1198B">
        <w:rPr>
          <w:b/>
          <w:bCs/>
          <w:sz w:val="28"/>
          <w:szCs w:val="28"/>
        </w:rPr>
        <w:t xml:space="preserve">  </w:t>
      </w:r>
      <w:proofErr w:type="spellStart"/>
      <w:r w:rsidR="00E1198B" w:rsidRPr="00E1198B">
        <w:rPr>
          <w:b/>
          <w:bCs/>
          <w:sz w:val="28"/>
          <w:szCs w:val="28"/>
        </w:rPr>
        <w:t>azot</w:t>
      </w:r>
      <w:proofErr w:type="spellEnd"/>
      <w:r w:rsidRPr="00E1198B">
        <w:rPr>
          <w:b/>
          <w:bCs/>
          <w:sz w:val="28"/>
          <w:szCs w:val="28"/>
        </w:rPr>
        <w:t xml:space="preserve"> </w:t>
      </w:r>
      <w:proofErr w:type="spellStart"/>
      <w:r w:rsidR="00E1198B" w:rsidRPr="00E1198B">
        <w:rPr>
          <w:b/>
          <w:bCs/>
          <w:sz w:val="28"/>
          <w:szCs w:val="28"/>
        </w:rPr>
        <w:t>me’yorining</w:t>
      </w:r>
      <w:proofErr w:type="spellEnd"/>
      <w:r w:rsidRPr="00E1198B">
        <w:rPr>
          <w:b/>
          <w:bCs/>
          <w:sz w:val="28"/>
          <w:szCs w:val="28"/>
        </w:rPr>
        <w:t xml:space="preserve"> </w:t>
      </w:r>
      <w:proofErr w:type="spellStart"/>
      <w:r w:rsidR="00E1198B" w:rsidRPr="00E1198B">
        <w:rPr>
          <w:b/>
          <w:bCs/>
          <w:sz w:val="28"/>
          <w:szCs w:val="28"/>
        </w:rPr>
        <w:t>ta’siri</w:t>
      </w:r>
      <w:proofErr w:type="spellEnd"/>
      <w:r w:rsidRPr="00E1198B">
        <w:rPr>
          <w:sz w:val="28"/>
          <w:szCs w:val="28"/>
        </w:rPr>
        <w:t xml:space="preserve"> </w:t>
      </w:r>
    </w:p>
    <w:p w:rsidR="0055214D" w:rsidRPr="00E1198B" w:rsidRDefault="0055214D" w:rsidP="0055214D">
      <w:pPr>
        <w:spacing w:line="276" w:lineRule="auto"/>
        <w:jc w:val="center"/>
        <w:rPr>
          <w:sz w:val="28"/>
          <w:szCs w:val="28"/>
          <w:lang w:val="uz-Cyrl-UZ"/>
        </w:rPr>
      </w:pPr>
    </w:p>
    <w:tbl>
      <w:tblPr>
        <w:tblW w:w="8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1112"/>
        <w:gridCol w:w="1750"/>
        <w:gridCol w:w="2100"/>
        <w:gridCol w:w="1876"/>
      </w:tblGrid>
      <w:tr w:rsidR="0055214D" w:rsidRPr="00E1198B" w:rsidTr="00E1198B">
        <w:trPr>
          <w:trHeight w:val="266"/>
          <w:jc w:val="center"/>
        </w:trPr>
        <w:tc>
          <w:tcPr>
            <w:tcW w:w="1913" w:type="dxa"/>
            <w:vMerge w:val="restart"/>
          </w:tcPr>
          <w:p w:rsidR="0055214D" w:rsidRPr="00E1198B" w:rsidRDefault="00E1198B" w:rsidP="00E1198B">
            <w:pPr>
              <w:spacing w:line="276" w:lineRule="auto"/>
              <w:jc w:val="center"/>
              <w:rPr>
                <w:sz w:val="28"/>
                <w:szCs w:val="28"/>
                <w:lang w:val="uz-Cyrl-UZ"/>
              </w:rPr>
            </w:pPr>
            <w:proofErr w:type="spellStart"/>
            <w:r w:rsidRPr="008446A5">
              <w:rPr>
                <w:sz w:val="28"/>
                <w:szCs w:val="28"/>
                <w:lang w:val="en-US"/>
              </w:rPr>
              <w:t>O‘g‘it</w:t>
            </w:r>
            <w:proofErr w:type="spellEnd"/>
            <w:r w:rsidR="0055214D" w:rsidRPr="008446A5">
              <w:rPr>
                <w:sz w:val="28"/>
                <w:szCs w:val="28"/>
                <w:lang w:val="en-US"/>
              </w:rPr>
              <w:t xml:space="preserve"> </w:t>
            </w:r>
            <w:proofErr w:type="spellStart"/>
            <w:r w:rsidRPr="008446A5">
              <w:rPr>
                <w:sz w:val="28"/>
                <w:szCs w:val="28"/>
                <w:lang w:val="en-US"/>
              </w:rPr>
              <w:t>me’yori</w:t>
            </w:r>
            <w:proofErr w:type="spellEnd"/>
            <w:r w:rsidR="0055214D" w:rsidRPr="00E1198B">
              <w:rPr>
                <w:sz w:val="28"/>
                <w:szCs w:val="28"/>
                <w:lang w:val="uz-Cyrl-UZ"/>
              </w:rPr>
              <w:t>,</w:t>
            </w:r>
          </w:p>
          <w:p w:rsidR="0055214D" w:rsidRPr="008446A5" w:rsidRDefault="00E1198B" w:rsidP="00E1198B">
            <w:pPr>
              <w:spacing w:line="276" w:lineRule="auto"/>
              <w:jc w:val="center"/>
              <w:rPr>
                <w:sz w:val="28"/>
                <w:szCs w:val="28"/>
                <w:lang w:val="en-US"/>
              </w:rPr>
            </w:pPr>
            <w:r w:rsidRPr="008446A5">
              <w:rPr>
                <w:i/>
                <w:iCs/>
                <w:sz w:val="28"/>
                <w:szCs w:val="28"/>
                <w:lang w:val="en-US"/>
              </w:rPr>
              <w:t>kg</w:t>
            </w:r>
            <w:r w:rsidR="0055214D" w:rsidRPr="008446A5">
              <w:rPr>
                <w:sz w:val="28"/>
                <w:szCs w:val="28"/>
                <w:lang w:val="en-US"/>
              </w:rPr>
              <w:t>/</w:t>
            </w:r>
            <w:proofErr w:type="spellStart"/>
            <w:r w:rsidRPr="008446A5">
              <w:rPr>
                <w:sz w:val="28"/>
                <w:szCs w:val="28"/>
                <w:lang w:val="en-US"/>
              </w:rPr>
              <w:t>ga</w:t>
            </w:r>
            <w:proofErr w:type="spellEnd"/>
          </w:p>
        </w:tc>
        <w:tc>
          <w:tcPr>
            <w:tcW w:w="1112" w:type="dxa"/>
            <w:vMerge w:val="restart"/>
          </w:tcPr>
          <w:p w:rsidR="0055214D" w:rsidRPr="00E1198B" w:rsidRDefault="00E1198B" w:rsidP="00E1198B">
            <w:pPr>
              <w:spacing w:line="276" w:lineRule="auto"/>
              <w:jc w:val="center"/>
              <w:rPr>
                <w:sz w:val="28"/>
                <w:szCs w:val="28"/>
              </w:rPr>
            </w:pPr>
            <w:proofErr w:type="spellStart"/>
            <w:r w:rsidRPr="00E1198B">
              <w:rPr>
                <w:sz w:val="28"/>
                <w:szCs w:val="28"/>
              </w:rPr>
              <w:t>Hosil</w:t>
            </w:r>
            <w:proofErr w:type="spellEnd"/>
            <w:r w:rsidR="0055214D" w:rsidRPr="00E1198B">
              <w:rPr>
                <w:sz w:val="28"/>
                <w:szCs w:val="28"/>
              </w:rPr>
              <w:t>,</w:t>
            </w:r>
          </w:p>
          <w:p w:rsidR="0055214D" w:rsidRPr="00E1198B" w:rsidRDefault="00E1198B" w:rsidP="00E1198B">
            <w:pPr>
              <w:spacing w:line="276" w:lineRule="auto"/>
              <w:jc w:val="center"/>
              <w:rPr>
                <w:sz w:val="28"/>
                <w:szCs w:val="28"/>
              </w:rPr>
            </w:pPr>
            <w:r w:rsidRPr="00E1198B">
              <w:rPr>
                <w:sz w:val="28"/>
                <w:szCs w:val="28"/>
              </w:rPr>
              <w:t>s</w:t>
            </w:r>
            <w:r w:rsidR="0055214D" w:rsidRPr="00E1198B">
              <w:rPr>
                <w:sz w:val="28"/>
                <w:szCs w:val="28"/>
              </w:rPr>
              <w:t>/</w:t>
            </w:r>
            <w:proofErr w:type="spellStart"/>
            <w:r w:rsidRPr="00E1198B">
              <w:rPr>
                <w:sz w:val="28"/>
                <w:szCs w:val="28"/>
              </w:rPr>
              <w:t>ga</w:t>
            </w:r>
            <w:proofErr w:type="spellEnd"/>
          </w:p>
        </w:tc>
        <w:tc>
          <w:tcPr>
            <w:tcW w:w="3850" w:type="dxa"/>
            <w:gridSpan w:val="2"/>
          </w:tcPr>
          <w:p w:rsidR="0055214D" w:rsidRPr="00E1198B" w:rsidRDefault="00E1198B" w:rsidP="00E1198B">
            <w:pPr>
              <w:spacing w:line="276" w:lineRule="auto"/>
              <w:jc w:val="center"/>
              <w:rPr>
                <w:sz w:val="28"/>
                <w:szCs w:val="28"/>
              </w:rPr>
            </w:pPr>
            <w:proofErr w:type="spellStart"/>
            <w:r w:rsidRPr="00E1198B">
              <w:rPr>
                <w:sz w:val="28"/>
                <w:szCs w:val="28"/>
              </w:rPr>
              <w:t>Hosil</w:t>
            </w:r>
            <w:proofErr w:type="spellEnd"/>
            <w:r w:rsidR="0055214D" w:rsidRPr="00E1198B">
              <w:rPr>
                <w:sz w:val="28"/>
                <w:szCs w:val="28"/>
              </w:rPr>
              <w:t xml:space="preserve"> </w:t>
            </w:r>
            <w:proofErr w:type="spellStart"/>
            <w:r w:rsidRPr="00E1198B">
              <w:rPr>
                <w:sz w:val="28"/>
                <w:szCs w:val="28"/>
              </w:rPr>
              <w:t>tarkibidagi</w:t>
            </w:r>
            <w:proofErr w:type="spellEnd"/>
            <w:r w:rsidR="0055214D" w:rsidRPr="00E1198B">
              <w:rPr>
                <w:sz w:val="28"/>
                <w:szCs w:val="28"/>
              </w:rPr>
              <w:t>:</w:t>
            </w:r>
          </w:p>
        </w:tc>
        <w:tc>
          <w:tcPr>
            <w:tcW w:w="1876" w:type="dxa"/>
            <w:vMerge w:val="restart"/>
          </w:tcPr>
          <w:p w:rsidR="0055214D" w:rsidRPr="00E1198B" w:rsidRDefault="00E1198B" w:rsidP="00E1198B">
            <w:pPr>
              <w:spacing w:line="276" w:lineRule="auto"/>
              <w:jc w:val="center"/>
              <w:rPr>
                <w:sz w:val="28"/>
                <w:szCs w:val="28"/>
              </w:rPr>
            </w:pPr>
            <w:proofErr w:type="spellStart"/>
            <w:r w:rsidRPr="00E1198B">
              <w:rPr>
                <w:sz w:val="28"/>
                <w:szCs w:val="28"/>
              </w:rPr>
              <w:t>Kraxmal</w:t>
            </w:r>
            <w:proofErr w:type="spellEnd"/>
          </w:p>
          <w:p w:rsidR="0055214D" w:rsidRPr="00E1198B" w:rsidRDefault="0055214D" w:rsidP="00E1198B">
            <w:pPr>
              <w:spacing w:line="276" w:lineRule="auto"/>
              <w:jc w:val="center"/>
              <w:rPr>
                <w:sz w:val="28"/>
                <w:szCs w:val="28"/>
              </w:rPr>
            </w:pPr>
            <w:r w:rsidRPr="00E1198B">
              <w:rPr>
                <w:sz w:val="28"/>
                <w:szCs w:val="28"/>
              </w:rPr>
              <w:t xml:space="preserve"> </w:t>
            </w:r>
            <w:proofErr w:type="spellStart"/>
            <w:r w:rsidR="00E1198B" w:rsidRPr="00E1198B">
              <w:rPr>
                <w:sz w:val="28"/>
                <w:szCs w:val="28"/>
              </w:rPr>
              <w:t>chiqishi</w:t>
            </w:r>
            <w:proofErr w:type="spellEnd"/>
            <w:r w:rsidRPr="00E1198B">
              <w:rPr>
                <w:sz w:val="28"/>
                <w:szCs w:val="28"/>
              </w:rPr>
              <w:t xml:space="preserve">, </w:t>
            </w:r>
            <w:r w:rsidR="00E1198B" w:rsidRPr="00E1198B">
              <w:rPr>
                <w:sz w:val="28"/>
                <w:szCs w:val="28"/>
              </w:rPr>
              <w:t>s</w:t>
            </w:r>
            <w:r w:rsidRPr="00E1198B">
              <w:rPr>
                <w:sz w:val="28"/>
                <w:szCs w:val="28"/>
              </w:rPr>
              <w:t>/</w:t>
            </w:r>
            <w:proofErr w:type="spellStart"/>
            <w:r w:rsidR="00E1198B" w:rsidRPr="00E1198B">
              <w:rPr>
                <w:sz w:val="28"/>
                <w:szCs w:val="28"/>
              </w:rPr>
              <w:t>ga</w:t>
            </w:r>
            <w:proofErr w:type="spellEnd"/>
          </w:p>
        </w:tc>
      </w:tr>
      <w:tr w:rsidR="0055214D" w:rsidRPr="00E1198B" w:rsidTr="00E1198B">
        <w:trPr>
          <w:trHeight w:val="299"/>
          <w:jc w:val="center"/>
        </w:trPr>
        <w:tc>
          <w:tcPr>
            <w:tcW w:w="1913" w:type="dxa"/>
            <w:vMerge/>
          </w:tcPr>
          <w:p w:rsidR="0055214D" w:rsidRPr="00E1198B" w:rsidRDefault="0055214D" w:rsidP="00E1198B">
            <w:pPr>
              <w:spacing w:line="276" w:lineRule="auto"/>
              <w:jc w:val="center"/>
              <w:rPr>
                <w:sz w:val="28"/>
                <w:szCs w:val="28"/>
              </w:rPr>
            </w:pPr>
          </w:p>
        </w:tc>
        <w:tc>
          <w:tcPr>
            <w:tcW w:w="1112" w:type="dxa"/>
            <w:vMerge/>
          </w:tcPr>
          <w:p w:rsidR="0055214D" w:rsidRPr="00E1198B" w:rsidRDefault="0055214D" w:rsidP="00E1198B">
            <w:pPr>
              <w:spacing w:line="276" w:lineRule="auto"/>
              <w:jc w:val="center"/>
              <w:rPr>
                <w:sz w:val="28"/>
                <w:szCs w:val="28"/>
              </w:rPr>
            </w:pPr>
          </w:p>
        </w:tc>
        <w:tc>
          <w:tcPr>
            <w:tcW w:w="1750" w:type="dxa"/>
          </w:tcPr>
          <w:p w:rsidR="0055214D" w:rsidRPr="00E1198B" w:rsidRDefault="00E1198B" w:rsidP="00E1198B">
            <w:pPr>
              <w:spacing w:line="276" w:lineRule="auto"/>
              <w:jc w:val="center"/>
              <w:rPr>
                <w:sz w:val="28"/>
                <w:szCs w:val="28"/>
              </w:rPr>
            </w:pPr>
            <w:proofErr w:type="spellStart"/>
            <w:r w:rsidRPr="00E1198B">
              <w:rPr>
                <w:caps/>
                <w:sz w:val="28"/>
                <w:szCs w:val="28"/>
              </w:rPr>
              <w:t>k</w:t>
            </w:r>
            <w:r w:rsidRPr="00E1198B">
              <w:rPr>
                <w:sz w:val="28"/>
                <w:szCs w:val="28"/>
              </w:rPr>
              <w:t>raxmal</w:t>
            </w:r>
            <w:proofErr w:type="spellEnd"/>
            <w:r w:rsidR="0055214D" w:rsidRPr="00E1198B">
              <w:rPr>
                <w:sz w:val="28"/>
                <w:szCs w:val="28"/>
              </w:rPr>
              <w:t>, %</w:t>
            </w:r>
          </w:p>
        </w:tc>
        <w:tc>
          <w:tcPr>
            <w:tcW w:w="2100" w:type="dxa"/>
          </w:tcPr>
          <w:p w:rsidR="0055214D" w:rsidRPr="00E1198B" w:rsidRDefault="00E1198B" w:rsidP="00E1198B">
            <w:pPr>
              <w:spacing w:line="276" w:lineRule="auto"/>
              <w:jc w:val="center"/>
              <w:rPr>
                <w:sz w:val="28"/>
                <w:szCs w:val="28"/>
              </w:rPr>
            </w:pPr>
            <w:r w:rsidRPr="00E1198B">
              <w:rPr>
                <w:sz w:val="28"/>
                <w:szCs w:val="28"/>
              </w:rPr>
              <w:t>S</w:t>
            </w:r>
            <w:r w:rsidR="0055214D" w:rsidRPr="00E1198B">
              <w:rPr>
                <w:sz w:val="28"/>
                <w:szCs w:val="28"/>
              </w:rPr>
              <w:t xml:space="preserve"> </w:t>
            </w:r>
            <w:proofErr w:type="spellStart"/>
            <w:r w:rsidRPr="00E1198B">
              <w:rPr>
                <w:sz w:val="28"/>
                <w:szCs w:val="28"/>
              </w:rPr>
              <w:t>vitamini</w:t>
            </w:r>
            <w:proofErr w:type="spellEnd"/>
            <w:r w:rsidR="0055214D" w:rsidRPr="00E1198B">
              <w:rPr>
                <w:sz w:val="28"/>
                <w:szCs w:val="28"/>
              </w:rPr>
              <w:t>,</w:t>
            </w:r>
          </w:p>
          <w:p w:rsidR="0055214D" w:rsidRPr="00E1198B" w:rsidRDefault="0055214D" w:rsidP="00E1198B">
            <w:pPr>
              <w:spacing w:line="276" w:lineRule="auto"/>
              <w:jc w:val="center"/>
              <w:rPr>
                <w:sz w:val="28"/>
                <w:szCs w:val="28"/>
              </w:rPr>
            </w:pPr>
            <w:r w:rsidRPr="00E1198B">
              <w:rPr>
                <w:sz w:val="28"/>
                <w:szCs w:val="28"/>
              </w:rPr>
              <w:t xml:space="preserve"> %</w:t>
            </w:r>
          </w:p>
        </w:tc>
        <w:tc>
          <w:tcPr>
            <w:tcW w:w="1876" w:type="dxa"/>
            <w:vMerge/>
          </w:tcPr>
          <w:p w:rsidR="0055214D" w:rsidRPr="00E1198B" w:rsidRDefault="0055214D" w:rsidP="00E1198B">
            <w:pPr>
              <w:spacing w:line="276" w:lineRule="auto"/>
              <w:jc w:val="center"/>
              <w:rPr>
                <w:sz w:val="28"/>
                <w:szCs w:val="28"/>
              </w:rPr>
            </w:pPr>
          </w:p>
        </w:tc>
      </w:tr>
      <w:tr w:rsidR="0055214D" w:rsidRPr="00E1198B" w:rsidTr="00E1198B">
        <w:trPr>
          <w:jc w:val="center"/>
        </w:trPr>
        <w:tc>
          <w:tcPr>
            <w:tcW w:w="1913" w:type="dxa"/>
          </w:tcPr>
          <w:p w:rsidR="0055214D" w:rsidRPr="00E1198B" w:rsidRDefault="00E1198B" w:rsidP="00E1198B">
            <w:pPr>
              <w:spacing w:line="276" w:lineRule="auto"/>
              <w:jc w:val="center"/>
              <w:rPr>
                <w:sz w:val="28"/>
                <w:szCs w:val="28"/>
              </w:rPr>
            </w:pPr>
            <w:r w:rsidRPr="00E1198B">
              <w:rPr>
                <w:sz w:val="28"/>
                <w:szCs w:val="28"/>
              </w:rPr>
              <w:t>R</w:t>
            </w:r>
            <w:r w:rsidR="0055214D" w:rsidRPr="00E1198B">
              <w:rPr>
                <w:sz w:val="28"/>
                <w:szCs w:val="28"/>
                <w:vertAlign w:val="subscript"/>
              </w:rPr>
              <w:t>100</w:t>
            </w:r>
            <w:r w:rsidRPr="00E1198B">
              <w:rPr>
                <w:sz w:val="28"/>
                <w:szCs w:val="28"/>
              </w:rPr>
              <w:t>K</w:t>
            </w:r>
            <w:r w:rsidR="0055214D" w:rsidRPr="00E1198B">
              <w:rPr>
                <w:sz w:val="28"/>
                <w:szCs w:val="28"/>
                <w:vertAlign w:val="subscript"/>
              </w:rPr>
              <w:t>60</w:t>
            </w:r>
            <w:r w:rsidR="0055214D" w:rsidRPr="00E1198B">
              <w:rPr>
                <w:sz w:val="28"/>
                <w:szCs w:val="28"/>
              </w:rPr>
              <w:t>(</w:t>
            </w:r>
            <w:proofErr w:type="spellStart"/>
            <w:r w:rsidRPr="00E1198B">
              <w:rPr>
                <w:sz w:val="28"/>
                <w:szCs w:val="28"/>
              </w:rPr>
              <w:t>fon</w:t>
            </w:r>
            <w:proofErr w:type="spellEnd"/>
            <w:r w:rsidR="0055214D" w:rsidRPr="00E1198B">
              <w:rPr>
                <w:sz w:val="28"/>
                <w:szCs w:val="28"/>
              </w:rPr>
              <w:t>)</w:t>
            </w:r>
          </w:p>
        </w:tc>
        <w:tc>
          <w:tcPr>
            <w:tcW w:w="1112" w:type="dxa"/>
          </w:tcPr>
          <w:p w:rsidR="0055214D" w:rsidRPr="00E1198B" w:rsidRDefault="0055214D" w:rsidP="00E1198B">
            <w:pPr>
              <w:spacing w:line="276" w:lineRule="auto"/>
              <w:jc w:val="center"/>
              <w:rPr>
                <w:sz w:val="28"/>
                <w:szCs w:val="28"/>
              </w:rPr>
            </w:pPr>
            <w:r w:rsidRPr="00E1198B">
              <w:rPr>
                <w:sz w:val="28"/>
                <w:szCs w:val="28"/>
              </w:rPr>
              <w:t>95,6</w:t>
            </w:r>
          </w:p>
        </w:tc>
        <w:tc>
          <w:tcPr>
            <w:tcW w:w="1750" w:type="dxa"/>
          </w:tcPr>
          <w:p w:rsidR="0055214D" w:rsidRPr="00E1198B" w:rsidRDefault="0055214D" w:rsidP="00E1198B">
            <w:pPr>
              <w:spacing w:line="276" w:lineRule="auto"/>
              <w:jc w:val="center"/>
              <w:rPr>
                <w:sz w:val="28"/>
                <w:szCs w:val="28"/>
              </w:rPr>
            </w:pPr>
            <w:r w:rsidRPr="00E1198B">
              <w:rPr>
                <w:sz w:val="28"/>
                <w:szCs w:val="28"/>
              </w:rPr>
              <w:t>12,52</w:t>
            </w:r>
          </w:p>
        </w:tc>
        <w:tc>
          <w:tcPr>
            <w:tcW w:w="2100" w:type="dxa"/>
          </w:tcPr>
          <w:p w:rsidR="0055214D" w:rsidRPr="00E1198B" w:rsidRDefault="0055214D" w:rsidP="00E1198B">
            <w:pPr>
              <w:spacing w:line="276" w:lineRule="auto"/>
              <w:ind w:hanging="761"/>
              <w:jc w:val="center"/>
              <w:rPr>
                <w:sz w:val="28"/>
                <w:szCs w:val="28"/>
              </w:rPr>
            </w:pPr>
            <w:r w:rsidRPr="00E1198B">
              <w:rPr>
                <w:sz w:val="28"/>
                <w:szCs w:val="28"/>
              </w:rPr>
              <w:t>9,1</w:t>
            </w:r>
          </w:p>
        </w:tc>
        <w:tc>
          <w:tcPr>
            <w:tcW w:w="1876" w:type="dxa"/>
          </w:tcPr>
          <w:p w:rsidR="0055214D" w:rsidRPr="00E1198B" w:rsidRDefault="0055214D" w:rsidP="00E1198B">
            <w:pPr>
              <w:spacing w:line="276" w:lineRule="auto"/>
              <w:jc w:val="center"/>
              <w:rPr>
                <w:sz w:val="28"/>
                <w:szCs w:val="28"/>
              </w:rPr>
            </w:pPr>
            <w:r w:rsidRPr="00E1198B">
              <w:rPr>
                <w:sz w:val="28"/>
                <w:szCs w:val="28"/>
              </w:rPr>
              <w:t>12,07</w:t>
            </w:r>
          </w:p>
        </w:tc>
      </w:tr>
      <w:tr w:rsidR="0055214D" w:rsidRPr="00E1198B" w:rsidTr="00E1198B">
        <w:trPr>
          <w:jc w:val="center"/>
        </w:trPr>
        <w:tc>
          <w:tcPr>
            <w:tcW w:w="1913" w:type="dxa"/>
          </w:tcPr>
          <w:p w:rsidR="0055214D" w:rsidRPr="00E1198B" w:rsidRDefault="00E1198B" w:rsidP="00E1198B">
            <w:pPr>
              <w:spacing w:line="276" w:lineRule="auto"/>
              <w:jc w:val="center"/>
              <w:rPr>
                <w:sz w:val="28"/>
                <w:szCs w:val="28"/>
              </w:rPr>
            </w:pPr>
            <w:proofErr w:type="spellStart"/>
            <w:r w:rsidRPr="00E1198B">
              <w:rPr>
                <w:sz w:val="28"/>
                <w:szCs w:val="28"/>
              </w:rPr>
              <w:t>Fon</w:t>
            </w:r>
            <w:proofErr w:type="spellEnd"/>
            <w:r w:rsidR="0055214D" w:rsidRPr="00E1198B">
              <w:rPr>
                <w:sz w:val="28"/>
                <w:szCs w:val="28"/>
              </w:rPr>
              <w:t xml:space="preserve">  N</w:t>
            </w:r>
            <w:r w:rsidR="0055214D" w:rsidRPr="00E1198B">
              <w:rPr>
                <w:sz w:val="28"/>
                <w:szCs w:val="28"/>
                <w:vertAlign w:val="subscript"/>
              </w:rPr>
              <w:t>100</w:t>
            </w:r>
          </w:p>
        </w:tc>
        <w:tc>
          <w:tcPr>
            <w:tcW w:w="1112" w:type="dxa"/>
          </w:tcPr>
          <w:p w:rsidR="0055214D" w:rsidRPr="00E1198B" w:rsidRDefault="0055214D" w:rsidP="00E1198B">
            <w:pPr>
              <w:spacing w:line="276" w:lineRule="auto"/>
              <w:jc w:val="center"/>
              <w:rPr>
                <w:sz w:val="28"/>
                <w:szCs w:val="28"/>
              </w:rPr>
            </w:pPr>
            <w:r w:rsidRPr="00E1198B">
              <w:rPr>
                <w:sz w:val="28"/>
                <w:szCs w:val="28"/>
              </w:rPr>
              <w:t>163,2</w:t>
            </w:r>
          </w:p>
        </w:tc>
        <w:tc>
          <w:tcPr>
            <w:tcW w:w="1750" w:type="dxa"/>
          </w:tcPr>
          <w:p w:rsidR="0055214D" w:rsidRPr="00E1198B" w:rsidRDefault="0055214D" w:rsidP="00E1198B">
            <w:pPr>
              <w:spacing w:line="276" w:lineRule="auto"/>
              <w:jc w:val="center"/>
              <w:rPr>
                <w:sz w:val="28"/>
                <w:szCs w:val="28"/>
              </w:rPr>
            </w:pPr>
            <w:r w:rsidRPr="00E1198B">
              <w:rPr>
                <w:sz w:val="28"/>
                <w:szCs w:val="28"/>
              </w:rPr>
              <w:t>13,57</w:t>
            </w:r>
          </w:p>
        </w:tc>
        <w:tc>
          <w:tcPr>
            <w:tcW w:w="2100" w:type="dxa"/>
          </w:tcPr>
          <w:p w:rsidR="0055214D" w:rsidRPr="00E1198B" w:rsidRDefault="0055214D" w:rsidP="00E1198B">
            <w:pPr>
              <w:spacing w:line="276" w:lineRule="auto"/>
              <w:ind w:hanging="761"/>
              <w:jc w:val="center"/>
              <w:rPr>
                <w:sz w:val="28"/>
                <w:szCs w:val="28"/>
              </w:rPr>
            </w:pPr>
            <w:r w:rsidRPr="00E1198B">
              <w:rPr>
                <w:sz w:val="28"/>
                <w:szCs w:val="28"/>
              </w:rPr>
              <w:t>17,5</w:t>
            </w:r>
          </w:p>
        </w:tc>
        <w:tc>
          <w:tcPr>
            <w:tcW w:w="1876" w:type="dxa"/>
          </w:tcPr>
          <w:p w:rsidR="0055214D" w:rsidRPr="00E1198B" w:rsidRDefault="0055214D" w:rsidP="00E1198B">
            <w:pPr>
              <w:spacing w:line="276" w:lineRule="auto"/>
              <w:jc w:val="center"/>
              <w:rPr>
                <w:sz w:val="28"/>
                <w:szCs w:val="28"/>
              </w:rPr>
            </w:pPr>
            <w:r w:rsidRPr="00E1198B">
              <w:rPr>
                <w:sz w:val="28"/>
                <w:szCs w:val="28"/>
              </w:rPr>
              <w:t>22,05</w:t>
            </w:r>
          </w:p>
        </w:tc>
      </w:tr>
      <w:tr w:rsidR="0055214D" w:rsidRPr="00E1198B" w:rsidTr="00E1198B">
        <w:trPr>
          <w:jc w:val="center"/>
        </w:trPr>
        <w:tc>
          <w:tcPr>
            <w:tcW w:w="1913" w:type="dxa"/>
          </w:tcPr>
          <w:p w:rsidR="0055214D" w:rsidRPr="00E1198B" w:rsidRDefault="00E1198B" w:rsidP="00E1198B">
            <w:pPr>
              <w:spacing w:line="276" w:lineRule="auto"/>
              <w:jc w:val="center"/>
              <w:rPr>
                <w:sz w:val="28"/>
                <w:szCs w:val="28"/>
              </w:rPr>
            </w:pPr>
            <w:proofErr w:type="spellStart"/>
            <w:r w:rsidRPr="00E1198B">
              <w:rPr>
                <w:sz w:val="28"/>
                <w:szCs w:val="28"/>
              </w:rPr>
              <w:t>Fon</w:t>
            </w:r>
            <w:proofErr w:type="spellEnd"/>
            <w:r w:rsidR="0055214D" w:rsidRPr="00E1198B">
              <w:rPr>
                <w:sz w:val="28"/>
                <w:szCs w:val="28"/>
              </w:rPr>
              <w:t xml:space="preserve">  N</w:t>
            </w:r>
            <w:r w:rsidR="0055214D" w:rsidRPr="00E1198B">
              <w:rPr>
                <w:sz w:val="28"/>
                <w:szCs w:val="28"/>
                <w:vertAlign w:val="subscript"/>
              </w:rPr>
              <w:t>150</w:t>
            </w:r>
          </w:p>
        </w:tc>
        <w:tc>
          <w:tcPr>
            <w:tcW w:w="1112" w:type="dxa"/>
          </w:tcPr>
          <w:p w:rsidR="0055214D" w:rsidRPr="00E1198B" w:rsidRDefault="0055214D" w:rsidP="00E1198B">
            <w:pPr>
              <w:spacing w:line="276" w:lineRule="auto"/>
              <w:jc w:val="center"/>
              <w:rPr>
                <w:sz w:val="28"/>
                <w:szCs w:val="28"/>
              </w:rPr>
            </w:pPr>
            <w:r w:rsidRPr="00E1198B">
              <w:rPr>
                <w:sz w:val="28"/>
                <w:szCs w:val="28"/>
              </w:rPr>
              <w:t>180,7</w:t>
            </w:r>
          </w:p>
        </w:tc>
        <w:tc>
          <w:tcPr>
            <w:tcW w:w="1750" w:type="dxa"/>
          </w:tcPr>
          <w:p w:rsidR="0055214D" w:rsidRPr="00E1198B" w:rsidRDefault="0055214D" w:rsidP="00E1198B">
            <w:pPr>
              <w:spacing w:line="276" w:lineRule="auto"/>
              <w:jc w:val="center"/>
              <w:rPr>
                <w:sz w:val="28"/>
                <w:szCs w:val="28"/>
              </w:rPr>
            </w:pPr>
            <w:r w:rsidRPr="00E1198B">
              <w:rPr>
                <w:sz w:val="28"/>
                <w:szCs w:val="28"/>
              </w:rPr>
              <w:t>13,87</w:t>
            </w:r>
          </w:p>
        </w:tc>
        <w:tc>
          <w:tcPr>
            <w:tcW w:w="2100" w:type="dxa"/>
          </w:tcPr>
          <w:p w:rsidR="0055214D" w:rsidRPr="00E1198B" w:rsidRDefault="0055214D" w:rsidP="00E1198B">
            <w:pPr>
              <w:spacing w:line="276" w:lineRule="auto"/>
              <w:ind w:hanging="761"/>
              <w:jc w:val="center"/>
              <w:rPr>
                <w:sz w:val="28"/>
                <w:szCs w:val="28"/>
              </w:rPr>
            </w:pPr>
            <w:r w:rsidRPr="00E1198B">
              <w:rPr>
                <w:sz w:val="28"/>
                <w:szCs w:val="28"/>
              </w:rPr>
              <w:t>17,8</w:t>
            </w:r>
          </w:p>
        </w:tc>
        <w:tc>
          <w:tcPr>
            <w:tcW w:w="1876" w:type="dxa"/>
          </w:tcPr>
          <w:p w:rsidR="0055214D" w:rsidRPr="00E1198B" w:rsidRDefault="0055214D" w:rsidP="00E1198B">
            <w:pPr>
              <w:spacing w:line="276" w:lineRule="auto"/>
              <w:jc w:val="center"/>
              <w:rPr>
                <w:sz w:val="28"/>
                <w:szCs w:val="28"/>
              </w:rPr>
            </w:pPr>
            <w:r w:rsidRPr="00E1198B">
              <w:rPr>
                <w:sz w:val="28"/>
                <w:szCs w:val="28"/>
              </w:rPr>
              <w:t>25,07</w:t>
            </w:r>
          </w:p>
        </w:tc>
      </w:tr>
      <w:tr w:rsidR="0055214D" w:rsidRPr="00E1198B" w:rsidTr="00E1198B">
        <w:trPr>
          <w:jc w:val="center"/>
        </w:trPr>
        <w:tc>
          <w:tcPr>
            <w:tcW w:w="1913" w:type="dxa"/>
          </w:tcPr>
          <w:p w:rsidR="0055214D" w:rsidRPr="00E1198B" w:rsidRDefault="00E1198B" w:rsidP="00E1198B">
            <w:pPr>
              <w:spacing w:line="276" w:lineRule="auto"/>
              <w:jc w:val="center"/>
              <w:rPr>
                <w:sz w:val="28"/>
                <w:szCs w:val="28"/>
              </w:rPr>
            </w:pPr>
            <w:proofErr w:type="spellStart"/>
            <w:r w:rsidRPr="00E1198B">
              <w:rPr>
                <w:sz w:val="28"/>
                <w:szCs w:val="28"/>
              </w:rPr>
              <w:t>Fon</w:t>
            </w:r>
            <w:proofErr w:type="spellEnd"/>
            <w:r w:rsidR="0055214D" w:rsidRPr="00E1198B">
              <w:rPr>
                <w:sz w:val="28"/>
                <w:szCs w:val="28"/>
              </w:rPr>
              <w:t xml:space="preserve">  N</w:t>
            </w:r>
            <w:r w:rsidR="0055214D" w:rsidRPr="00E1198B">
              <w:rPr>
                <w:sz w:val="28"/>
                <w:szCs w:val="28"/>
                <w:vertAlign w:val="subscript"/>
              </w:rPr>
              <w:t>200</w:t>
            </w:r>
          </w:p>
        </w:tc>
        <w:tc>
          <w:tcPr>
            <w:tcW w:w="1112" w:type="dxa"/>
          </w:tcPr>
          <w:p w:rsidR="0055214D" w:rsidRPr="00E1198B" w:rsidRDefault="0055214D" w:rsidP="00E1198B">
            <w:pPr>
              <w:spacing w:line="276" w:lineRule="auto"/>
              <w:jc w:val="center"/>
              <w:rPr>
                <w:sz w:val="28"/>
                <w:szCs w:val="28"/>
              </w:rPr>
            </w:pPr>
            <w:r w:rsidRPr="00E1198B">
              <w:rPr>
                <w:sz w:val="28"/>
                <w:szCs w:val="28"/>
              </w:rPr>
              <w:t>186,8</w:t>
            </w:r>
          </w:p>
        </w:tc>
        <w:tc>
          <w:tcPr>
            <w:tcW w:w="1750" w:type="dxa"/>
          </w:tcPr>
          <w:p w:rsidR="0055214D" w:rsidRPr="00E1198B" w:rsidRDefault="0055214D" w:rsidP="00E1198B">
            <w:pPr>
              <w:spacing w:line="276" w:lineRule="auto"/>
              <w:jc w:val="center"/>
              <w:rPr>
                <w:sz w:val="28"/>
                <w:szCs w:val="28"/>
              </w:rPr>
            </w:pPr>
            <w:r w:rsidRPr="00E1198B">
              <w:rPr>
                <w:sz w:val="28"/>
                <w:szCs w:val="28"/>
              </w:rPr>
              <w:t>13,08</w:t>
            </w:r>
          </w:p>
        </w:tc>
        <w:tc>
          <w:tcPr>
            <w:tcW w:w="2100" w:type="dxa"/>
          </w:tcPr>
          <w:p w:rsidR="0055214D" w:rsidRPr="00E1198B" w:rsidRDefault="0055214D" w:rsidP="00E1198B">
            <w:pPr>
              <w:spacing w:line="276" w:lineRule="auto"/>
              <w:ind w:hanging="761"/>
              <w:jc w:val="center"/>
              <w:rPr>
                <w:sz w:val="28"/>
                <w:szCs w:val="28"/>
              </w:rPr>
            </w:pPr>
            <w:r w:rsidRPr="00E1198B">
              <w:rPr>
                <w:sz w:val="28"/>
                <w:szCs w:val="28"/>
              </w:rPr>
              <w:t>12,6</w:t>
            </w:r>
          </w:p>
        </w:tc>
        <w:tc>
          <w:tcPr>
            <w:tcW w:w="1876" w:type="dxa"/>
          </w:tcPr>
          <w:p w:rsidR="0055214D" w:rsidRPr="00E1198B" w:rsidRDefault="0055214D" w:rsidP="00E1198B">
            <w:pPr>
              <w:spacing w:line="276" w:lineRule="auto"/>
              <w:jc w:val="center"/>
              <w:rPr>
                <w:sz w:val="28"/>
                <w:szCs w:val="28"/>
              </w:rPr>
            </w:pPr>
            <w:r w:rsidRPr="00E1198B">
              <w:rPr>
                <w:sz w:val="28"/>
                <w:szCs w:val="28"/>
              </w:rPr>
              <w:t>24,43</w:t>
            </w:r>
          </w:p>
        </w:tc>
      </w:tr>
      <w:tr w:rsidR="0055214D" w:rsidRPr="00E1198B" w:rsidTr="00E1198B">
        <w:trPr>
          <w:jc w:val="center"/>
        </w:trPr>
        <w:tc>
          <w:tcPr>
            <w:tcW w:w="1913" w:type="dxa"/>
          </w:tcPr>
          <w:p w:rsidR="0055214D" w:rsidRPr="00E1198B" w:rsidRDefault="00E1198B" w:rsidP="00E1198B">
            <w:pPr>
              <w:spacing w:line="276" w:lineRule="auto"/>
              <w:jc w:val="center"/>
              <w:rPr>
                <w:sz w:val="28"/>
                <w:szCs w:val="28"/>
              </w:rPr>
            </w:pPr>
            <w:proofErr w:type="spellStart"/>
            <w:r w:rsidRPr="00E1198B">
              <w:rPr>
                <w:sz w:val="28"/>
                <w:szCs w:val="28"/>
              </w:rPr>
              <w:t>Fon</w:t>
            </w:r>
            <w:proofErr w:type="spellEnd"/>
            <w:r w:rsidR="0055214D" w:rsidRPr="00E1198B">
              <w:rPr>
                <w:sz w:val="28"/>
                <w:szCs w:val="28"/>
              </w:rPr>
              <w:t xml:space="preserve">  N</w:t>
            </w:r>
            <w:r w:rsidR="0055214D" w:rsidRPr="00E1198B">
              <w:rPr>
                <w:sz w:val="28"/>
                <w:szCs w:val="28"/>
                <w:vertAlign w:val="subscript"/>
              </w:rPr>
              <w:t>300</w:t>
            </w:r>
          </w:p>
        </w:tc>
        <w:tc>
          <w:tcPr>
            <w:tcW w:w="1112" w:type="dxa"/>
          </w:tcPr>
          <w:p w:rsidR="0055214D" w:rsidRPr="00E1198B" w:rsidRDefault="0055214D" w:rsidP="00E1198B">
            <w:pPr>
              <w:spacing w:line="276" w:lineRule="auto"/>
              <w:jc w:val="center"/>
              <w:rPr>
                <w:sz w:val="28"/>
                <w:szCs w:val="28"/>
              </w:rPr>
            </w:pPr>
            <w:r w:rsidRPr="00E1198B">
              <w:rPr>
                <w:sz w:val="28"/>
                <w:szCs w:val="28"/>
              </w:rPr>
              <w:t>189,7</w:t>
            </w:r>
          </w:p>
        </w:tc>
        <w:tc>
          <w:tcPr>
            <w:tcW w:w="1750" w:type="dxa"/>
          </w:tcPr>
          <w:p w:rsidR="0055214D" w:rsidRPr="00E1198B" w:rsidRDefault="0055214D" w:rsidP="00E1198B">
            <w:pPr>
              <w:spacing w:line="276" w:lineRule="auto"/>
              <w:jc w:val="center"/>
              <w:rPr>
                <w:sz w:val="28"/>
                <w:szCs w:val="28"/>
              </w:rPr>
            </w:pPr>
            <w:r w:rsidRPr="00E1198B">
              <w:rPr>
                <w:sz w:val="28"/>
                <w:szCs w:val="28"/>
              </w:rPr>
              <w:t>11,57</w:t>
            </w:r>
          </w:p>
        </w:tc>
        <w:tc>
          <w:tcPr>
            <w:tcW w:w="2100" w:type="dxa"/>
          </w:tcPr>
          <w:p w:rsidR="0055214D" w:rsidRPr="00E1198B" w:rsidRDefault="0055214D" w:rsidP="00E1198B">
            <w:pPr>
              <w:spacing w:line="276" w:lineRule="auto"/>
              <w:ind w:hanging="761"/>
              <w:jc w:val="center"/>
              <w:rPr>
                <w:sz w:val="28"/>
                <w:szCs w:val="28"/>
              </w:rPr>
            </w:pPr>
            <w:r w:rsidRPr="00E1198B">
              <w:rPr>
                <w:sz w:val="28"/>
                <w:szCs w:val="28"/>
              </w:rPr>
              <w:t>9,1</w:t>
            </w:r>
          </w:p>
        </w:tc>
        <w:tc>
          <w:tcPr>
            <w:tcW w:w="1876" w:type="dxa"/>
          </w:tcPr>
          <w:p w:rsidR="0055214D" w:rsidRPr="00E1198B" w:rsidRDefault="0055214D" w:rsidP="00E1198B">
            <w:pPr>
              <w:spacing w:line="276" w:lineRule="auto"/>
              <w:jc w:val="center"/>
              <w:rPr>
                <w:sz w:val="28"/>
                <w:szCs w:val="28"/>
              </w:rPr>
            </w:pPr>
            <w:r w:rsidRPr="00E1198B">
              <w:rPr>
                <w:sz w:val="28"/>
                <w:szCs w:val="28"/>
              </w:rPr>
              <w:t>21,84</w:t>
            </w:r>
          </w:p>
        </w:tc>
      </w:tr>
      <w:tr w:rsidR="0055214D" w:rsidRPr="00E1198B" w:rsidTr="00E1198B">
        <w:trPr>
          <w:jc w:val="center"/>
        </w:trPr>
        <w:tc>
          <w:tcPr>
            <w:tcW w:w="1913" w:type="dxa"/>
          </w:tcPr>
          <w:p w:rsidR="0055214D" w:rsidRPr="00E1198B" w:rsidRDefault="00E1198B" w:rsidP="00E1198B">
            <w:pPr>
              <w:spacing w:line="276" w:lineRule="auto"/>
              <w:jc w:val="center"/>
              <w:rPr>
                <w:sz w:val="28"/>
                <w:szCs w:val="28"/>
              </w:rPr>
            </w:pPr>
            <w:proofErr w:type="spellStart"/>
            <w:r w:rsidRPr="00E1198B">
              <w:rPr>
                <w:sz w:val="28"/>
                <w:szCs w:val="28"/>
              </w:rPr>
              <w:t>Fon</w:t>
            </w:r>
            <w:proofErr w:type="spellEnd"/>
            <w:r w:rsidR="0055214D" w:rsidRPr="00E1198B">
              <w:rPr>
                <w:sz w:val="28"/>
                <w:szCs w:val="28"/>
              </w:rPr>
              <w:t xml:space="preserve">  N</w:t>
            </w:r>
            <w:r w:rsidR="0055214D" w:rsidRPr="00E1198B">
              <w:rPr>
                <w:sz w:val="28"/>
                <w:szCs w:val="28"/>
                <w:vertAlign w:val="subscript"/>
              </w:rPr>
              <w:t>400</w:t>
            </w:r>
          </w:p>
        </w:tc>
        <w:tc>
          <w:tcPr>
            <w:tcW w:w="1112" w:type="dxa"/>
          </w:tcPr>
          <w:p w:rsidR="0055214D" w:rsidRPr="00E1198B" w:rsidRDefault="0055214D" w:rsidP="00E1198B">
            <w:pPr>
              <w:spacing w:line="276" w:lineRule="auto"/>
              <w:jc w:val="center"/>
              <w:rPr>
                <w:sz w:val="28"/>
                <w:szCs w:val="28"/>
              </w:rPr>
            </w:pPr>
            <w:r w:rsidRPr="00E1198B">
              <w:rPr>
                <w:sz w:val="28"/>
                <w:szCs w:val="28"/>
              </w:rPr>
              <w:t>191,8</w:t>
            </w:r>
          </w:p>
        </w:tc>
        <w:tc>
          <w:tcPr>
            <w:tcW w:w="1750" w:type="dxa"/>
          </w:tcPr>
          <w:p w:rsidR="0055214D" w:rsidRPr="00E1198B" w:rsidRDefault="0055214D" w:rsidP="00E1198B">
            <w:pPr>
              <w:spacing w:line="276" w:lineRule="auto"/>
              <w:jc w:val="center"/>
              <w:rPr>
                <w:sz w:val="28"/>
                <w:szCs w:val="28"/>
              </w:rPr>
            </w:pPr>
            <w:r w:rsidRPr="00E1198B">
              <w:rPr>
                <w:sz w:val="28"/>
                <w:szCs w:val="28"/>
              </w:rPr>
              <w:t>10,68</w:t>
            </w:r>
          </w:p>
        </w:tc>
        <w:tc>
          <w:tcPr>
            <w:tcW w:w="2100" w:type="dxa"/>
          </w:tcPr>
          <w:p w:rsidR="0055214D" w:rsidRPr="00E1198B" w:rsidRDefault="0055214D" w:rsidP="00E1198B">
            <w:pPr>
              <w:spacing w:line="276" w:lineRule="auto"/>
              <w:ind w:hanging="761"/>
              <w:jc w:val="center"/>
              <w:rPr>
                <w:sz w:val="28"/>
                <w:szCs w:val="28"/>
              </w:rPr>
            </w:pPr>
            <w:r w:rsidRPr="00E1198B">
              <w:rPr>
                <w:sz w:val="28"/>
                <w:szCs w:val="28"/>
              </w:rPr>
              <w:t>8,4</w:t>
            </w:r>
          </w:p>
        </w:tc>
        <w:tc>
          <w:tcPr>
            <w:tcW w:w="1876" w:type="dxa"/>
          </w:tcPr>
          <w:p w:rsidR="0055214D" w:rsidRPr="00E1198B" w:rsidRDefault="0055214D" w:rsidP="00E1198B">
            <w:pPr>
              <w:spacing w:line="276" w:lineRule="auto"/>
              <w:jc w:val="center"/>
              <w:rPr>
                <w:sz w:val="28"/>
                <w:szCs w:val="28"/>
              </w:rPr>
            </w:pPr>
            <w:r w:rsidRPr="00E1198B">
              <w:rPr>
                <w:sz w:val="28"/>
                <w:szCs w:val="28"/>
              </w:rPr>
              <w:t>20,48</w:t>
            </w:r>
          </w:p>
        </w:tc>
      </w:tr>
    </w:tbl>
    <w:p w:rsidR="0055214D" w:rsidRPr="00E1198B" w:rsidRDefault="0055214D" w:rsidP="0055214D">
      <w:pPr>
        <w:spacing w:line="276" w:lineRule="auto"/>
        <w:jc w:val="both"/>
        <w:rPr>
          <w:sz w:val="28"/>
          <w:szCs w:val="28"/>
          <w:lang w:val="uz-Cyrl-UZ"/>
        </w:rPr>
      </w:pPr>
      <w:r w:rsidRPr="00E1198B">
        <w:rPr>
          <w:sz w:val="28"/>
          <w:szCs w:val="28"/>
        </w:rPr>
        <w:t xml:space="preserve">     </w:t>
      </w:r>
      <w:r w:rsidRPr="00E1198B">
        <w:rPr>
          <w:sz w:val="28"/>
          <w:szCs w:val="28"/>
        </w:rPr>
        <w:tab/>
      </w:r>
    </w:p>
    <w:p w:rsidR="00163D6D" w:rsidRPr="00E1198B" w:rsidRDefault="00E1198B" w:rsidP="00E07146">
      <w:pPr>
        <w:spacing w:line="276" w:lineRule="auto"/>
        <w:ind w:firstLine="708"/>
        <w:jc w:val="both"/>
        <w:rPr>
          <w:sz w:val="28"/>
          <w:szCs w:val="28"/>
          <w:lang w:val="uz-Cyrl-UZ"/>
        </w:rPr>
      </w:pPr>
      <w:r w:rsidRPr="00E1198B">
        <w:rPr>
          <w:sz w:val="28"/>
          <w:szCs w:val="28"/>
          <w:lang w:val="uz-Cyrl-UZ"/>
        </w:rPr>
        <w:t>Yalpi</w:t>
      </w:r>
      <w:r w:rsidR="00163D6D" w:rsidRPr="00E1198B">
        <w:rPr>
          <w:sz w:val="28"/>
          <w:szCs w:val="28"/>
          <w:lang w:val="uz-Cyrl-UZ"/>
        </w:rPr>
        <w:t xml:space="preserve"> </w:t>
      </w:r>
      <w:r w:rsidRPr="00E1198B">
        <w:rPr>
          <w:sz w:val="28"/>
          <w:szCs w:val="28"/>
          <w:lang w:val="uz-Cyrl-UZ"/>
        </w:rPr>
        <w:t>hosil</w:t>
      </w:r>
      <w:r w:rsidR="00163D6D" w:rsidRPr="00E1198B">
        <w:rPr>
          <w:sz w:val="28"/>
          <w:szCs w:val="28"/>
          <w:lang w:val="uz-Cyrl-UZ"/>
        </w:rPr>
        <w:t xml:space="preserve"> </w:t>
      </w:r>
      <w:r w:rsidRPr="00E1198B">
        <w:rPr>
          <w:sz w:val="28"/>
          <w:szCs w:val="28"/>
          <w:lang w:val="uz-Cyrl-UZ"/>
        </w:rPr>
        <w:t>miqdori</w:t>
      </w:r>
      <w:r w:rsidR="00163D6D" w:rsidRPr="00E1198B">
        <w:rPr>
          <w:sz w:val="28"/>
          <w:szCs w:val="28"/>
          <w:lang w:val="uz-Cyrl-UZ"/>
        </w:rPr>
        <w:t xml:space="preserve"> </w:t>
      </w:r>
      <w:r w:rsidRPr="00E1198B">
        <w:rPr>
          <w:sz w:val="28"/>
          <w:szCs w:val="28"/>
          <w:lang w:val="uz-Cyrl-UZ"/>
        </w:rPr>
        <w:t>azot</w:t>
      </w:r>
      <w:r w:rsidR="00163D6D" w:rsidRPr="00E1198B">
        <w:rPr>
          <w:sz w:val="28"/>
          <w:szCs w:val="28"/>
          <w:lang w:val="uz-Cyrl-UZ"/>
        </w:rPr>
        <w:t xml:space="preserve"> </w:t>
      </w:r>
      <w:r w:rsidRPr="00E1198B">
        <w:rPr>
          <w:sz w:val="28"/>
          <w:szCs w:val="28"/>
          <w:lang w:val="uz-Cyrl-UZ"/>
        </w:rPr>
        <w:t>me’yoriga</w:t>
      </w:r>
      <w:r w:rsidR="00163D6D" w:rsidRPr="00E1198B">
        <w:rPr>
          <w:sz w:val="28"/>
          <w:szCs w:val="28"/>
          <w:lang w:val="uz-Cyrl-UZ"/>
        </w:rPr>
        <w:t xml:space="preserve"> </w:t>
      </w:r>
      <w:r w:rsidRPr="00E1198B">
        <w:rPr>
          <w:sz w:val="28"/>
          <w:szCs w:val="28"/>
          <w:lang w:val="uz-Cyrl-UZ"/>
        </w:rPr>
        <w:t>bog‘liq</w:t>
      </w:r>
      <w:r w:rsidR="00163D6D" w:rsidRPr="00E1198B">
        <w:rPr>
          <w:sz w:val="28"/>
          <w:szCs w:val="28"/>
          <w:lang w:val="uz-Cyrl-UZ"/>
        </w:rPr>
        <w:t xml:space="preserve"> </w:t>
      </w:r>
      <w:r w:rsidRPr="00E1198B">
        <w:rPr>
          <w:sz w:val="28"/>
          <w:szCs w:val="28"/>
          <w:lang w:val="uz-Cyrl-UZ"/>
        </w:rPr>
        <w:t>ravishda</w:t>
      </w:r>
      <w:r w:rsidR="00163D6D" w:rsidRPr="00E1198B">
        <w:rPr>
          <w:sz w:val="28"/>
          <w:szCs w:val="28"/>
          <w:lang w:val="uz-Cyrl-UZ"/>
        </w:rPr>
        <w:t xml:space="preserve"> </w:t>
      </w:r>
      <w:r w:rsidRPr="00E1198B">
        <w:rPr>
          <w:sz w:val="28"/>
          <w:szCs w:val="28"/>
          <w:lang w:val="uz-Cyrl-UZ"/>
        </w:rPr>
        <w:t>ortib</w:t>
      </w:r>
      <w:r w:rsidR="00163D6D" w:rsidRPr="00E1198B">
        <w:rPr>
          <w:sz w:val="28"/>
          <w:szCs w:val="28"/>
          <w:lang w:val="uz-Cyrl-UZ"/>
        </w:rPr>
        <w:t xml:space="preserve"> </w:t>
      </w:r>
      <w:r w:rsidRPr="00E1198B">
        <w:rPr>
          <w:sz w:val="28"/>
          <w:szCs w:val="28"/>
          <w:lang w:val="uz-Cyrl-UZ"/>
        </w:rPr>
        <w:t>borsada</w:t>
      </w:r>
      <w:r w:rsidR="00163D6D" w:rsidRPr="00E1198B">
        <w:rPr>
          <w:sz w:val="28"/>
          <w:szCs w:val="28"/>
          <w:lang w:val="uz-Cyrl-UZ"/>
        </w:rPr>
        <w:t xml:space="preserve">, </w:t>
      </w:r>
      <w:r w:rsidRPr="00E1198B">
        <w:rPr>
          <w:sz w:val="28"/>
          <w:szCs w:val="28"/>
          <w:lang w:val="uz-Cyrl-UZ"/>
        </w:rPr>
        <w:t>hosilning</w:t>
      </w:r>
      <w:r w:rsidR="00163D6D" w:rsidRPr="00E1198B">
        <w:rPr>
          <w:sz w:val="28"/>
          <w:szCs w:val="28"/>
          <w:lang w:val="uz-Cyrl-UZ"/>
        </w:rPr>
        <w:t xml:space="preserve"> </w:t>
      </w:r>
      <w:r w:rsidRPr="00E1198B">
        <w:rPr>
          <w:sz w:val="28"/>
          <w:szCs w:val="28"/>
          <w:lang w:val="uz-Cyrl-UZ"/>
        </w:rPr>
        <w:t>sifat</w:t>
      </w:r>
      <w:r w:rsidR="00163D6D" w:rsidRPr="00E1198B">
        <w:rPr>
          <w:sz w:val="28"/>
          <w:szCs w:val="28"/>
          <w:lang w:val="uz-Cyrl-UZ"/>
        </w:rPr>
        <w:t xml:space="preserve"> </w:t>
      </w:r>
      <w:r w:rsidRPr="00E1198B">
        <w:rPr>
          <w:sz w:val="28"/>
          <w:szCs w:val="28"/>
          <w:lang w:val="uz-Cyrl-UZ"/>
        </w:rPr>
        <w:t>ko‘rsatkichlari</w:t>
      </w:r>
      <w:r w:rsidR="00163D6D" w:rsidRPr="00E1198B">
        <w:rPr>
          <w:sz w:val="28"/>
          <w:szCs w:val="28"/>
          <w:lang w:val="uz-Cyrl-UZ"/>
        </w:rPr>
        <w:t xml:space="preserve"> </w:t>
      </w:r>
      <w:r w:rsidRPr="00E1198B">
        <w:rPr>
          <w:sz w:val="28"/>
          <w:szCs w:val="28"/>
          <w:lang w:val="uz-Cyrl-UZ"/>
        </w:rPr>
        <w:t>azot</w:t>
      </w:r>
      <w:r w:rsidR="00163D6D" w:rsidRPr="00E1198B">
        <w:rPr>
          <w:sz w:val="28"/>
          <w:szCs w:val="28"/>
          <w:lang w:val="uz-Cyrl-UZ"/>
        </w:rPr>
        <w:t xml:space="preserve"> </w:t>
      </w:r>
      <w:r w:rsidRPr="00E1198B">
        <w:rPr>
          <w:sz w:val="28"/>
          <w:szCs w:val="28"/>
          <w:lang w:val="uz-Cyrl-UZ"/>
        </w:rPr>
        <w:t>miqdori</w:t>
      </w:r>
      <w:r w:rsidR="00163D6D" w:rsidRPr="00E1198B">
        <w:rPr>
          <w:sz w:val="28"/>
          <w:szCs w:val="28"/>
          <w:lang w:val="uz-Cyrl-UZ"/>
        </w:rPr>
        <w:t xml:space="preserve"> </w:t>
      </w:r>
      <w:r w:rsidRPr="00E1198B">
        <w:rPr>
          <w:sz w:val="28"/>
          <w:szCs w:val="28"/>
          <w:lang w:val="uz-Cyrl-UZ"/>
        </w:rPr>
        <w:t>gektariga</w:t>
      </w:r>
      <w:r w:rsidR="00163D6D" w:rsidRPr="00E1198B">
        <w:rPr>
          <w:sz w:val="28"/>
          <w:szCs w:val="28"/>
          <w:lang w:val="uz-Cyrl-UZ"/>
        </w:rPr>
        <w:t xml:space="preserve"> 200 </w:t>
      </w:r>
      <w:r w:rsidRPr="00E1198B">
        <w:rPr>
          <w:iCs/>
          <w:sz w:val="28"/>
          <w:szCs w:val="28"/>
          <w:lang w:val="uz-Cyrl-UZ"/>
        </w:rPr>
        <w:t>kg</w:t>
      </w:r>
      <w:r w:rsidR="00163D6D" w:rsidRPr="00E1198B">
        <w:rPr>
          <w:sz w:val="28"/>
          <w:szCs w:val="28"/>
          <w:lang w:val="uz-Cyrl-UZ"/>
        </w:rPr>
        <w:t xml:space="preserve"> </w:t>
      </w:r>
      <w:r w:rsidRPr="00E1198B">
        <w:rPr>
          <w:sz w:val="28"/>
          <w:szCs w:val="28"/>
          <w:lang w:val="uz-Cyrl-UZ"/>
        </w:rPr>
        <w:t>dan</w:t>
      </w:r>
      <w:r w:rsidR="00163D6D" w:rsidRPr="00E1198B">
        <w:rPr>
          <w:sz w:val="28"/>
          <w:szCs w:val="28"/>
          <w:lang w:val="uz-Cyrl-UZ"/>
        </w:rPr>
        <w:t xml:space="preserve">  </w:t>
      </w:r>
      <w:r w:rsidRPr="00E1198B">
        <w:rPr>
          <w:sz w:val="28"/>
          <w:szCs w:val="28"/>
          <w:lang w:val="uz-Cyrl-UZ"/>
        </w:rPr>
        <w:t>oshganda</w:t>
      </w:r>
      <w:r w:rsidR="00163D6D" w:rsidRPr="00E1198B">
        <w:rPr>
          <w:sz w:val="28"/>
          <w:szCs w:val="28"/>
          <w:lang w:val="uz-Cyrl-UZ"/>
        </w:rPr>
        <w:t xml:space="preserve"> </w:t>
      </w:r>
      <w:r w:rsidRPr="00E1198B">
        <w:rPr>
          <w:sz w:val="28"/>
          <w:szCs w:val="28"/>
          <w:lang w:val="uz-Cyrl-UZ"/>
        </w:rPr>
        <w:t>keskin</w:t>
      </w:r>
      <w:r w:rsidR="00163D6D" w:rsidRPr="00E1198B">
        <w:rPr>
          <w:sz w:val="28"/>
          <w:szCs w:val="28"/>
          <w:lang w:val="uz-Cyrl-UZ"/>
        </w:rPr>
        <w:t xml:space="preserve">  </w:t>
      </w:r>
      <w:r w:rsidRPr="00E1198B">
        <w:rPr>
          <w:sz w:val="28"/>
          <w:szCs w:val="28"/>
          <w:lang w:val="uz-Cyrl-UZ"/>
        </w:rPr>
        <w:t>kamayadi</w:t>
      </w:r>
      <w:r w:rsidR="00163D6D" w:rsidRPr="00E1198B">
        <w:rPr>
          <w:sz w:val="28"/>
          <w:szCs w:val="28"/>
          <w:lang w:val="uz-Cyrl-UZ"/>
        </w:rPr>
        <w:t xml:space="preserve">.  </w:t>
      </w:r>
      <w:r w:rsidRPr="00E1198B">
        <w:rPr>
          <w:sz w:val="28"/>
          <w:szCs w:val="28"/>
          <w:lang w:val="uz-Cyrl-UZ"/>
        </w:rPr>
        <w:t>Shu</w:t>
      </w:r>
      <w:r w:rsidR="00163D6D" w:rsidRPr="00E1198B">
        <w:rPr>
          <w:sz w:val="28"/>
          <w:szCs w:val="28"/>
          <w:lang w:val="uz-Cyrl-UZ"/>
        </w:rPr>
        <w:t xml:space="preserve">  </w:t>
      </w:r>
      <w:r w:rsidRPr="00E1198B">
        <w:rPr>
          <w:sz w:val="28"/>
          <w:szCs w:val="28"/>
          <w:lang w:val="uz-Cyrl-UZ"/>
        </w:rPr>
        <w:t>bilan</w:t>
      </w:r>
      <w:r w:rsidR="00163D6D" w:rsidRPr="00E1198B">
        <w:rPr>
          <w:sz w:val="28"/>
          <w:szCs w:val="28"/>
          <w:lang w:val="uz-Cyrl-UZ"/>
        </w:rPr>
        <w:t xml:space="preserve">  </w:t>
      </w:r>
      <w:r w:rsidRPr="00E1198B">
        <w:rPr>
          <w:sz w:val="28"/>
          <w:szCs w:val="28"/>
          <w:lang w:val="uz-Cyrl-UZ"/>
        </w:rPr>
        <w:t>bir</w:t>
      </w:r>
      <w:r w:rsidR="00163D6D" w:rsidRPr="00E1198B">
        <w:rPr>
          <w:sz w:val="28"/>
          <w:szCs w:val="28"/>
          <w:lang w:val="uz-Cyrl-UZ"/>
        </w:rPr>
        <w:t xml:space="preserve">  </w:t>
      </w:r>
      <w:r w:rsidRPr="00E1198B">
        <w:rPr>
          <w:sz w:val="28"/>
          <w:szCs w:val="28"/>
          <w:lang w:val="uz-Cyrl-UZ"/>
        </w:rPr>
        <w:t>qatorda</w:t>
      </w:r>
      <w:r w:rsidR="00163D6D" w:rsidRPr="00E1198B">
        <w:rPr>
          <w:sz w:val="28"/>
          <w:szCs w:val="28"/>
          <w:lang w:val="uz-Cyrl-UZ"/>
        </w:rPr>
        <w:t xml:space="preserve">  </w:t>
      </w:r>
      <w:r w:rsidRPr="00E1198B">
        <w:rPr>
          <w:sz w:val="28"/>
          <w:szCs w:val="28"/>
          <w:lang w:val="uz-Cyrl-UZ"/>
        </w:rPr>
        <w:t>hosil</w:t>
      </w:r>
      <w:r w:rsidR="00163D6D" w:rsidRPr="00E1198B">
        <w:rPr>
          <w:sz w:val="28"/>
          <w:szCs w:val="28"/>
          <w:lang w:val="uz-Cyrl-UZ"/>
        </w:rPr>
        <w:t xml:space="preserve"> </w:t>
      </w:r>
      <w:r w:rsidRPr="00E1198B">
        <w:rPr>
          <w:sz w:val="28"/>
          <w:szCs w:val="28"/>
          <w:lang w:val="uz-Cyrl-UZ"/>
        </w:rPr>
        <w:t>miqdorini</w:t>
      </w:r>
      <w:r w:rsidR="00163D6D" w:rsidRPr="00E1198B">
        <w:rPr>
          <w:sz w:val="28"/>
          <w:szCs w:val="28"/>
          <w:lang w:val="uz-Cyrl-UZ"/>
        </w:rPr>
        <w:t xml:space="preserve"> </w:t>
      </w:r>
      <w:r w:rsidRPr="00E1198B">
        <w:rPr>
          <w:sz w:val="28"/>
          <w:szCs w:val="28"/>
          <w:lang w:val="uz-Cyrl-UZ"/>
        </w:rPr>
        <w:t>bir</w:t>
      </w:r>
      <w:r w:rsidR="00163D6D" w:rsidRPr="00E1198B">
        <w:rPr>
          <w:sz w:val="28"/>
          <w:szCs w:val="28"/>
          <w:lang w:val="uz-Cyrl-UZ"/>
        </w:rPr>
        <w:t xml:space="preserve"> </w:t>
      </w:r>
      <w:r w:rsidRPr="00E1198B">
        <w:rPr>
          <w:sz w:val="28"/>
          <w:szCs w:val="28"/>
          <w:lang w:val="uz-Cyrl-UZ"/>
        </w:rPr>
        <w:t>tomonlama</w:t>
      </w:r>
      <w:r w:rsidR="00163D6D" w:rsidRPr="00E1198B">
        <w:rPr>
          <w:sz w:val="28"/>
          <w:szCs w:val="28"/>
          <w:lang w:val="uz-Cyrl-UZ"/>
        </w:rPr>
        <w:t xml:space="preserve"> </w:t>
      </w:r>
      <w:r w:rsidRPr="00E1198B">
        <w:rPr>
          <w:sz w:val="28"/>
          <w:szCs w:val="28"/>
          <w:lang w:val="uz-Cyrl-UZ"/>
        </w:rPr>
        <w:t>oshib</w:t>
      </w:r>
      <w:r w:rsidR="00163D6D" w:rsidRPr="00E1198B">
        <w:rPr>
          <w:sz w:val="28"/>
          <w:szCs w:val="28"/>
          <w:lang w:val="uz-Cyrl-UZ"/>
        </w:rPr>
        <w:t xml:space="preserve"> </w:t>
      </w:r>
      <w:r w:rsidRPr="00E1198B">
        <w:rPr>
          <w:sz w:val="28"/>
          <w:szCs w:val="28"/>
          <w:lang w:val="uz-Cyrl-UZ"/>
        </w:rPr>
        <w:t>borishini</w:t>
      </w:r>
      <w:r w:rsidR="00163D6D" w:rsidRPr="00E1198B">
        <w:rPr>
          <w:sz w:val="28"/>
          <w:szCs w:val="28"/>
          <w:lang w:val="uz-Cyrl-UZ"/>
        </w:rPr>
        <w:t xml:space="preserve">, </w:t>
      </w:r>
      <w:r w:rsidRPr="00E1198B">
        <w:rPr>
          <w:sz w:val="28"/>
          <w:szCs w:val="28"/>
          <w:lang w:val="uz-Cyrl-UZ"/>
        </w:rPr>
        <w:t>ya’ni</w:t>
      </w:r>
      <w:r w:rsidR="00163D6D" w:rsidRPr="00E1198B">
        <w:rPr>
          <w:sz w:val="28"/>
          <w:szCs w:val="28"/>
          <w:lang w:val="uz-Cyrl-UZ"/>
        </w:rPr>
        <w:t xml:space="preserve">  </w:t>
      </w:r>
      <w:r w:rsidRPr="00E1198B">
        <w:rPr>
          <w:sz w:val="28"/>
          <w:szCs w:val="28"/>
          <w:lang w:val="uz-Cyrl-UZ"/>
        </w:rPr>
        <w:t>olinayotgan</w:t>
      </w:r>
      <w:r w:rsidR="00163D6D" w:rsidRPr="00E1198B">
        <w:rPr>
          <w:sz w:val="28"/>
          <w:szCs w:val="28"/>
          <w:lang w:val="uz-Cyrl-UZ"/>
        </w:rPr>
        <w:t xml:space="preserve">  </w:t>
      </w:r>
      <w:r w:rsidRPr="00E1198B">
        <w:rPr>
          <w:sz w:val="28"/>
          <w:szCs w:val="28"/>
          <w:lang w:val="uz-Cyrl-UZ"/>
        </w:rPr>
        <w:t>qo‘shimcha</w:t>
      </w:r>
      <w:r w:rsidR="00163D6D" w:rsidRPr="00E1198B">
        <w:rPr>
          <w:sz w:val="28"/>
          <w:szCs w:val="28"/>
          <w:lang w:val="uz-Cyrl-UZ"/>
        </w:rPr>
        <w:t xml:space="preserve">  </w:t>
      </w:r>
      <w:r w:rsidRPr="00E1198B">
        <w:rPr>
          <w:sz w:val="28"/>
          <w:szCs w:val="28"/>
          <w:lang w:val="uz-Cyrl-UZ"/>
        </w:rPr>
        <w:t>hosilning</w:t>
      </w:r>
      <w:r w:rsidR="00163D6D" w:rsidRPr="00E1198B">
        <w:rPr>
          <w:sz w:val="28"/>
          <w:szCs w:val="28"/>
          <w:lang w:val="uz-Cyrl-UZ"/>
        </w:rPr>
        <w:t xml:space="preserve">  </w:t>
      </w:r>
      <w:r w:rsidRPr="00E1198B">
        <w:rPr>
          <w:sz w:val="28"/>
          <w:szCs w:val="28"/>
          <w:lang w:val="uz-Cyrl-UZ"/>
        </w:rPr>
        <w:t>iqtisodiy</w:t>
      </w:r>
      <w:r w:rsidR="00163D6D" w:rsidRPr="00E1198B">
        <w:rPr>
          <w:sz w:val="28"/>
          <w:szCs w:val="28"/>
          <w:lang w:val="uz-Cyrl-UZ"/>
        </w:rPr>
        <w:t xml:space="preserve"> </w:t>
      </w:r>
      <w:r w:rsidRPr="00E1198B">
        <w:rPr>
          <w:sz w:val="28"/>
          <w:szCs w:val="28"/>
          <w:lang w:val="uz-Cyrl-UZ"/>
        </w:rPr>
        <w:t>samarasi</w:t>
      </w:r>
      <w:r w:rsidR="00163D6D" w:rsidRPr="00E1198B">
        <w:rPr>
          <w:sz w:val="28"/>
          <w:szCs w:val="28"/>
          <w:lang w:val="uz-Cyrl-UZ"/>
        </w:rPr>
        <w:t xml:space="preserve"> </w:t>
      </w:r>
      <w:r w:rsidRPr="00E1198B">
        <w:rPr>
          <w:sz w:val="28"/>
          <w:szCs w:val="28"/>
          <w:lang w:val="uz-Cyrl-UZ"/>
        </w:rPr>
        <w:t>o‘g‘it</w:t>
      </w:r>
      <w:r w:rsidR="00163D6D" w:rsidRPr="00E1198B">
        <w:rPr>
          <w:sz w:val="28"/>
          <w:szCs w:val="28"/>
          <w:lang w:val="uz-Cyrl-UZ"/>
        </w:rPr>
        <w:t xml:space="preserve"> </w:t>
      </w:r>
      <w:r w:rsidRPr="00E1198B">
        <w:rPr>
          <w:sz w:val="28"/>
          <w:szCs w:val="28"/>
          <w:lang w:val="uz-Cyrl-UZ"/>
        </w:rPr>
        <w:t>me’yori</w:t>
      </w:r>
      <w:r w:rsidR="00163D6D" w:rsidRPr="00E1198B">
        <w:rPr>
          <w:sz w:val="28"/>
          <w:szCs w:val="28"/>
          <w:lang w:val="uz-Cyrl-UZ"/>
        </w:rPr>
        <w:t xml:space="preserve"> </w:t>
      </w:r>
      <w:r w:rsidRPr="00E1198B">
        <w:rPr>
          <w:sz w:val="28"/>
          <w:szCs w:val="28"/>
          <w:lang w:val="uz-Cyrl-UZ"/>
        </w:rPr>
        <w:t>oshgani</w:t>
      </w:r>
      <w:r w:rsidR="00163D6D" w:rsidRPr="00E1198B">
        <w:rPr>
          <w:sz w:val="28"/>
          <w:szCs w:val="28"/>
          <w:lang w:val="uz-Cyrl-UZ"/>
        </w:rPr>
        <w:t xml:space="preserve"> </w:t>
      </w:r>
      <w:r w:rsidRPr="00E1198B">
        <w:rPr>
          <w:sz w:val="28"/>
          <w:szCs w:val="28"/>
          <w:lang w:val="uz-Cyrl-UZ"/>
        </w:rPr>
        <w:t>sari</w:t>
      </w:r>
      <w:r w:rsidR="00163D6D" w:rsidRPr="00E1198B">
        <w:rPr>
          <w:sz w:val="28"/>
          <w:szCs w:val="28"/>
          <w:lang w:val="uz-Cyrl-UZ"/>
        </w:rPr>
        <w:t xml:space="preserve"> </w:t>
      </w:r>
      <w:r w:rsidRPr="00E1198B">
        <w:rPr>
          <w:sz w:val="28"/>
          <w:szCs w:val="28"/>
          <w:lang w:val="uz-Cyrl-UZ"/>
        </w:rPr>
        <w:t>kamayib</w:t>
      </w:r>
      <w:r w:rsidR="00163D6D" w:rsidRPr="00E1198B">
        <w:rPr>
          <w:sz w:val="28"/>
          <w:szCs w:val="28"/>
          <w:lang w:val="uz-Cyrl-UZ"/>
        </w:rPr>
        <w:t xml:space="preserve"> </w:t>
      </w:r>
      <w:r w:rsidRPr="00E1198B">
        <w:rPr>
          <w:sz w:val="28"/>
          <w:szCs w:val="28"/>
          <w:lang w:val="uz-Cyrl-UZ"/>
        </w:rPr>
        <w:t>borishini</w:t>
      </w:r>
      <w:r w:rsidR="00163D6D" w:rsidRPr="00E1198B">
        <w:rPr>
          <w:sz w:val="28"/>
          <w:szCs w:val="28"/>
          <w:lang w:val="uz-Cyrl-UZ"/>
        </w:rPr>
        <w:t xml:space="preserve">   </w:t>
      </w:r>
      <w:r w:rsidRPr="00E1198B">
        <w:rPr>
          <w:sz w:val="28"/>
          <w:szCs w:val="28"/>
          <w:lang w:val="uz-Cyrl-UZ"/>
        </w:rPr>
        <w:t>ta’kidlash</w:t>
      </w:r>
      <w:r w:rsidR="00163D6D" w:rsidRPr="00E1198B">
        <w:rPr>
          <w:sz w:val="28"/>
          <w:szCs w:val="28"/>
          <w:lang w:val="uz-Cyrl-UZ"/>
        </w:rPr>
        <w:t xml:space="preserve"> </w:t>
      </w:r>
      <w:r w:rsidRPr="00E1198B">
        <w:rPr>
          <w:sz w:val="28"/>
          <w:szCs w:val="28"/>
          <w:lang w:val="uz-Cyrl-UZ"/>
        </w:rPr>
        <w:t>lozim</w:t>
      </w:r>
      <w:r w:rsidR="00163D6D" w:rsidRPr="00E1198B">
        <w:rPr>
          <w:sz w:val="28"/>
          <w:szCs w:val="28"/>
          <w:lang w:val="uz-Cyrl-UZ"/>
        </w:rPr>
        <w:t>.</w:t>
      </w:r>
    </w:p>
    <w:p w:rsidR="00163D6D" w:rsidRPr="008446A5" w:rsidRDefault="00E1198B" w:rsidP="00E07146">
      <w:pPr>
        <w:spacing w:line="276" w:lineRule="auto"/>
        <w:ind w:firstLine="708"/>
        <w:jc w:val="both"/>
        <w:rPr>
          <w:sz w:val="28"/>
          <w:szCs w:val="28"/>
          <w:lang w:val="en-US"/>
        </w:rPr>
      </w:pPr>
      <w:r w:rsidRPr="00E1198B">
        <w:rPr>
          <w:sz w:val="28"/>
          <w:szCs w:val="28"/>
          <w:lang w:val="uz-Cyrl-UZ"/>
        </w:rPr>
        <w:t>Kuzatish</w:t>
      </w:r>
      <w:r w:rsidR="00163D6D" w:rsidRPr="00E1198B">
        <w:rPr>
          <w:sz w:val="28"/>
          <w:szCs w:val="28"/>
          <w:lang w:val="uz-Cyrl-UZ"/>
        </w:rPr>
        <w:t xml:space="preserve"> </w:t>
      </w:r>
      <w:r w:rsidRPr="00E1198B">
        <w:rPr>
          <w:sz w:val="28"/>
          <w:szCs w:val="28"/>
          <w:lang w:val="uz-Cyrl-UZ"/>
        </w:rPr>
        <w:t>va</w:t>
      </w:r>
      <w:r w:rsidR="00163D6D" w:rsidRPr="00E1198B">
        <w:rPr>
          <w:sz w:val="28"/>
          <w:szCs w:val="28"/>
          <w:lang w:val="uz-Cyrl-UZ"/>
        </w:rPr>
        <w:t xml:space="preserve"> </w:t>
      </w:r>
      <w:r w:rsidRPr="00E1198B">
        <w:rPr>
          <w:sz w:val="28"/>
          <w:szCs w:val="28"/>
          <w:lang w:val="uz-Cyrl-UZ"/>
        </w:rPr>
        <w:t>tadqiqotlar</w:t>
      </w:r>
      <w:r w:rsidR="00163D6D" w:rsidRPr="00E1198B">
        <w:rPr>
          <w:sz w:val="28"/>
          <w:szCs w:val="28"/>
          <w:lang w:val="uz-Cyrl-UZ"/>
        </w:rPr>
        <w:t xml:space="preserve"> </w:t>
      </w:r>
      <w:r w:rsidRPr="00E1198B">
        <w:rPr>
          <w:sz w:val="28"/>
          <w:szCs w:val="28"/>
          <w:lang w:val="uz-Cyrl-UZ"/>
        </w:rPr>
        <w:t>natijalarining</w:t>
      </w:r>
      <w:r w:rsidR="00163D6D" w:rsidRPr="00E1198B">
        <w:rPr>
          <w:sz w:val="28"/>
          <w:szCs w:val="28"/>
          <w:lang w:val="uz-Cyrl-UZ"/>
        </w:rPr>
        <w:t xml:space="preserve"> </w:t>
      </w:r>
      <w:r w:rsidRPr="00E1198B">
        <w:rPr>
          <w:sz w:val="28"/>
          <w:szCs w:val="28"/>
          <w:lang w:val="uz-Cyrl-UZ"/>
        </w:rPr>
        <w:t>ko‘rsatishicha</w:t>
      </w:r>
      <w:r w:rsidR="00163D6D" w:rsidRPr="00E1198B">
        <w:rPr>
          <w:sz w:val="28"/>
          <w:szCs w:val="28"/>
          <w:lang w:val="uz-Cyrl-UZ"/>
        </w:rPr>
        <w:t xml:space="preserve">, </w:t>
      </w:r>
      <w:r w:rsidRPr="00E1198B">
        <w:rPr>
          <w:sz w:val="28"/>
          <w:szCs w:val="28"/>
          <w:lang w:val="uz-Cyrl-UZ"/>
        </w:rPr>
        <w:t>tuproqqa</w:t>
      </w:r>
      <w:r w:rsidR="00163D6D" w:rsidRPr="00E1198B">
        <w:rPr>
          <w:sz w:val="28"/>
          <w:szCs w:val="28"/>
          <w:lang w:val="uz-Cyrl-UZ"/>
        </w:rPr>
        <w:t xml:space="preserve"> </w:t>
      </w:r>
      <w:r w:rsidRPr="00E1198B">
        <w:rPr>
          <w:sz w:val="28"/>
          <w:szCs w:val="28"/>
          <w:lang w:val="uz-Cyrl-UZ"/>
        </w:rPr>
        <w:t>azot</w:t>
      </w:r>
      <w:r w:rsidR="00163D6D" w:rsidRPr="00E1198B">
        <w:rPr>
          <w:sz w:val="28"/>
          <w:szCs w:val="28"/>
          <w:lang w:val="uz-Cyrl-UZ"/>
        </w:rPr>
        <w:t xml:space="preserve"> </w:t>
      </w:r>
      <w:r w:rsidRPr="00E1198B">
        <w:rPr>
          <w:sz w:val="28"/>
          <w:szCs w:val="28"/>
          <w:lang w:val="uz-Cyrl-UZ"/>
        </w:rPr>
        <w:t>oshirilgan</w:t>
      </w:r>
      <w:r w:rsidR="00163D6D" w:rsidRPr="00E1198B">
        <w:rPr>
          <w:sz w:val="28"/>
          <w:szCs w:val="28"/>
          <w:lang w:val="uz-Cyrl-UZ"/>
        </w:rPr>
        <w:t xml:space="preserve"> </w:t>
      </w:r>
      <w:r w:rsidRPr="00E1198B">
        <w:rPr>
          <w:sz w:val="28"/>
          <w:szCs w:val="28"/>
          <w:lang w:val="uz-Cyrl-UZ"/>
        </w:rPr>
        <w:t>me’yorda</w:t>
      </w:r>
      <w:r w:rsidR="00163D6D" w:rsidRPr="00E1198B">
        <w:rPr>
          <w:sz w:val="28"/>
          <w:szCs w:val="28"/>
          <w:lang w:val="uz-Cyrl-UZ"/>
        </w:rPr>
        <w:t xml:space="preserve"> </w:t>
      </w:r>
      <w:r w:rsidRPr="00E1198B">
        <w:rPr>
          <w:sz w:val="28"/>
          <w:szCs w:val="28"/>
          <w:lang w:val="uz-Cyrl-UZ"/>
        </w:rPr>
        <w:t>kiritilganda</w:t>
      </w:r>
      <w:r w:rsidR="00163D6D" w:rsidRPr="00E1198B">
        <w:rPr>
          <w:sz w:val="28"/>
          <w:szCs w:val="28"/>
          <w:lang w:val="uz-Cyrl-UZ"/>
        </w:rPr>
        <w:t xml:space="preserve">, </w:t>
      </w:r>
      <w:r w:rsidRPr="00E1198B">
        <w:rPr>
          <w:sz w:val="28"/>
          <w:szCs w:val="28"/>
          <w:lang w:val="uz-Cyrl-UZ"/>
        </w:rPr>
        <w:t>kartoshka</w:t>
      </w:r>
      <w:r w:rsidR="00163D6D" w:rsidRPr="00E1198B">
        <w:rPr>
          <w:sz w:val="28"/>
          <w:szCs w:val="28"/>
          <w:lang w:val="uz-Cyrl-UZ"/>
        </w:rPr>
        <w:t xml:space="preserve"> </w:t>
      </w:r>
      <w:r w:rsidRPr="00E1198B">
        <w:rPr>
          <w:sz w:val="28"/>
          <w:szCs w:val="28"/>
          <w:lang w:val="uz-Cyrl-UZ"/>
        </w:rPr>
        <w:t>tuganaklari</w:t>
      </w:r>
      <w:r w:rsidR="00163D6D" w:rsidRPr="00E1198B">
        <w:rPr>
          <w:sz w:val="28"/>
          <w:szCs w:val="28"/>
          <w:lang w:val="uz-Cyrl-UZ"/>
        </w:rPr>
        <w:t xml:space="preserve"> </w:t>
      </w:r>
      <w:r w:rsidRPr="00E1198B">
        <w:rPr>
          <w:sz w:val="28"/>
          <w:szCs w:val="28"/>
          <w:lang w:val="uz-Cyrl-UZ"/>
        </w:rPr>
        <w:t>yiriklashadi</w:t>
      </w:r>
      <w:r w:rsidR="00163D6D" w:rsidRPr="00E1198B">
        <w:rPr>
          <w:sz w:val="28"/>
          <w:szCs w:val="28"/>
          <w:lang w:val="uz-Cyrl-UZ"/>
        </w:rPr>
        <w:t xml:space="preserve">, </w:t>
      </w:r>
      <w:r w:rsidRPr="00E1198B">
        <w:rPr>
          <w:sz w:val="28"/>
          <w:szCs w:val="28"/>
          <w:lang w:val="uz-Cyrl-UZ"/>
        </w:rPr>
        <w:t>lekin</w:t>
      </w:r>
      <w:r w:rsidR="00163D6D" w:rsidRPr="00E1198B">
        <w:rPr>
          <w:sz w:val="28"/>
          <w:szCs w:val="28"/>
          <w:lang w:val="uz-Cyrl-UZ"/>
        </w:rPr>
        <w:t xml:space="preserve">  </w:t>
      </w:r>
      <w:r w:rsidRPr="00E1198B">
        <w:rPr>
          <w:sz w:val="28"/>
          <w:szCs w:val="28"/>
          <w:lang w:val="uz-Cyrl-UZ"/>
        </w:rPr>
        <w:t>ular</w:t>
      </w:r>
      <w:r w:rsidR="00163D6D" w:rsidRPr="00E1198B">
        <w:rPr>
          <w:sz w:val="28"/>
          <w:szCs w:val="28"/>
          <w:lang w:val="uz-Cyrl-UZ"/>
        </w:rPr>
        <w:t xml:space="preserve"> </w:t>
      </w:r>
      <w:r w:rsidRPr="00E1198B">
        <w:rPr>
          <w:sz w:val="28"/>
          <w:szCs w:val="28"/>
          <w:lang w:val="uz-Cyrl-UZ"/>
        </w:rPr>
        <w:t>ko‘p</w:t>
      </w:r>
      <w:r w:rsidR="00163D6D" w:rsidRPr="00E1198B">
        <w:rPr>
          <w:sz w:val="28"/>
          <w:szCs w:val="28"/>
          <w:lang w:val="uz-Cyrl-UZ"/>
        </w:rPr>
        <w:t xml:space="preserve"> </w:t>
      </w:r>
      <w:r w:rsidRPr="00E1198B">
        <w:rPr>
          <w:sz w:val="28"/>
          <w:szCs w:val="28"/>
          <w:lang w:val="uz-Cyrl-UZ"/>
        </w:rPr>
        <w:t>hollarda</w:t>
      </w:r>
      <w:r w:rsidR="00163D6D" w:rsidRPr="00E1198B">
        <w:rPr>
          <w:sz w:val="28"/>
          <w:szCs w:val="28"/>
          <w:lang w:val="uz-Cyrl-UZ"/>
        </w:rPr>
        <w:t xml:space="preserve">  </w:t>
      </w:r>
      <w:r w:rsidRPr="00E1198B">
        <w:rPr>
          <w:sz w:val="28"/>
          <w:szCs w:val="28"/>
          <w:lang w:val="uz-Cyrl-UZ"/>
        </w:rPr>
        <w:t>nuqsonli</w:t>
      </w:r>
      <w:r w:rsidR="00163D6D" w:rsidRPr="00E1198B">
        <w:rPr>
          <w:sz w:val="28"/>
          <w:szCs w:val="28"/>
          <w:lang w:val="uz-Cyrl-UZ"/>
        </w:rPr>
        <w:t xml:space="preserve">  </w:t>
      </w:r>
      <w:r w:rsidRPr="00E1198B">
        <w:rPr>
          <w:sz w:val="28"/>
          <w:szCs w:val="28"/>
          <w:lang w:val="uz-Cyrl-UZ"/>
        </w:rPr>
        <w:t>bo‘lib</w:t>
      </w:r>
      <w:r w:rsidR="00163D6D" w:rsidRPr="00E1198B">
        <w:rPr>
          <w:sz w:val="28"/>
          <w:szCs w:val="28"/>
          <w:lang w:val="uz-Cyrl-UZ"/>
        </w:rPr>
        <w:t xml:space="preserve">, </w:t>
      </w:r>
      <w:r w:rsidRPr="00E1198B">
        <w:rPr>
          <w:sz w:val="28"/>
          <w:szCs w:val="28"/>
          <w:lang w:val="uz-Cyrl-UZ"/>
        </w:rPr>
        <w:t>ichida</w:t>
      </w:r>
      <w:r w:rsidR="00163D6D" w:rsidRPr="00E1198B">
        <w:rPr>
          <w:sz w:val="28"/>
          <w:szCs w:val="28"/>
          <w:lang w:val="uz-Cyrl-UZ"/>
        </w:rPr>
        <w:t xml:space="preserve"> </w:t>
      </w:r>
      <w:r w:rsidRPr="00E1198B">
        <w:rPr>
          <w:sz w:val="28"/>
          <w:szCs w:val="28"/>
          <w:lang w:val="uz-Cyrl-UZ"/>
        </w:rPr>
        <w:t>yoriq</w:t>
      </w:r>
      <w:r w:rsidR="00163D6D" w:rsidRPr="00E1198B">
        <w:rPr>
          <w:sz w:val="28"/>
          <w:szCs w:val="28"/>
          <w:lang w:val="uz-Cyrl-UZ"/>
        </w:rPr>
        <w:t xml:space="preserve"> </w:t>
      </w:r>
      <w:r w:rsidRPr="00E1198B">
        <w:rPr>
          <w:sz w:val="28"/>
          <w:szCs w:val="28"/>
          <w:lang w:val="uz-Cyrl-UZ"/>
        </w:rPr>
        <w:t>va</w:t>
      </w:r>
      <w:r w:rsidR="00163D6D" w:rsidRPr="00E1198B">
        <w:rPr>
          <w:sz w:val="28"/>
          <w:szCs w:val="28"/>
          <w:lang w:val="uz-Cyrl-UZ"/>
        </w:rPr>
        <w:t xml:space="preserve"> </w:t>
      </w:r>
      <w:r w:rsidRPr="00E1198B">
        <w:rPr>
          <w:sz w:val="28"/>
          <w:szCs w:val="28"/>
          <w:lang w:val="uz-Cyrl-UZ"/>
        </w:rPr>
        <w:t>bo‘shliqlar</w:t>
      </w:r>
      <w:r w:rsidR="00163D6D" w:rsidRPr="00E1198B">
        <w:rPr>
          <w:sz w:val="28"/>
          <w:szCs w:val="28"/>
          <w:lang w:val="uz-Cyrl-UZ"/>
        </w:rPr>
        <w:t xml:space="preserve"> </w:t>
      </w:r>
      <w:r w:rsidRPr="00E1198B">
        <w:rPr>
          <w:sz w:val="28"/>
          <w:szCs w:val="28"/>
          <w:lang w:val="uz-Cyrl-UZ"/>
        </w:rPr>
        <w:t>hosil</w:t>
      </w:r>
      <w:r w:rsidR="00163D6D" w:rsidRPr="00E1198B">
        <w:rPr>
          <w:sz w:val="28"/>
          <w:szCs w:val="28"/>
          <w:lang w:val="uz-Cyrl-UZ"/>
        </w:rPr>
        <w:t xml:space="preserve"> </w:t>
      </w:r>
      <w:r w:rsidRPr="00E1198B">
        <w:rPr>
          <w:sz w:val="28"/>
          <w:szCs w:val="28"/>
          <w:lang w:val="uz-Cyrl-UZ"/>
        </w:rPr>
        <w:t>bo‘ladi</w:t>
      </w:r>
      <w:r w:rsidR="00163D6D" w:rsidRPr="00E1198B">
        <w:rPr>
          <w:sz w:val="28"/>
          <w:szCs w:val="28"/>
          <w:lang w:val="uz-Cyrl-UZ"/>
        </w:rPr>
        <w:t xml:space="preserve">. </w:t>
      </w:r>
      <w:r w:rsidRPr="008446A5">
        <w:rPr>
          <w:sz w:val="28"/>
          <w:szCs w:val="28"/>
          <w:lang w:val="en-US"/>
        </w:rPr>
        <w:t>Virus</w:t>
      </w:r>
      <w:r w:rsidR="00163D6D" w:rsidRPr="008446A5">
        <w:rPr>
          <w:sz w:val="28"/>
          <w:szCs w:val="28"/>
          <w:lang w:val="en-US"/>
        </w:rPr>
        <w:t xml:space="preserve"> </w:t>
      </w:r>
      <w:proofErr w:type="spellStart"/>
      <w:r w:rsidRPr="008446A5">
        <w:rPr>
          <w:sz w:val="28"/>
          <w:szCs w:val="28"/>
          <w:lang w:val="en-US"/>
        </w:rPr>
        <w:t>kasalligiga</w:t>
      </w:r>
      <w:proofErr w:type="spellEnd"/>
      <w:r w:rsidR="00163D6D" w:rsidRPr="008446A5">
        <w:rPr>
          <w:sz w:val="28"/>
          <w:szCs w:val="28"/>
          <w:lang w:val="en-US"/>
        </w:rPr>
        <w:t xml:space="preserve"> </w:t>
      </w:r>
      <w:proofErr w:type="spellStart"/>
      <w:r w:rsidRPr="008446A5">
        <w:rPr>
          <w:sz w:val="28"/>
          <w:szCs w:val="28"/>
          <w:lang w:val="en-US"/>
        </w:rPr>
        <w:t>chalinadigan</w:t>
      </w:r>
      <w:proofErr w:type="spellEnd"/>
      <w:r w:rsidR="00163D6D" w:rsidRPr="008446A5">
        <w:rPr>
          <w:sz w:val="28"/>
          <w:szCs w:val="28"/>
          <w:lang w:val="en-US"/>
        </w:rPr>
        <w:t xml:space="preserve"> </w:t>
      </w:r>
      <w:proofErr w:type="spellStart"/>
      <w:r w:rsidRPr="008446A5">
        <w:rPr>
          <w:sz w:val="28"/>
          <w:szCs w:val="28"/>
          <w:lang w:val="en-US"/>
        </w:rPr>
        <w:t>o‘simliklar</w:t>
      </w:r>
      <w:proofErr w:type="spellEnd"/>
      <w:r w:rsidR="00163D6D" w:rsidRPr="008446A5">
        <w:rPr>
          <w:sz w:val="28"/>
          <w:szCs w:val="28"/>
          <w:lang w:val="en-US"/>
        </w:rPr>
        <w:t xml:space="preserve"> </w:t>
      </w:r>
      <w:proofErr w:type="spellStart"/>
      <w:r w:rsidRPr="008446A5">
        <w:rPr>
          <w:sz w:val="28"/>
          <w:szCs w:val="28"/>
          <w:lang w:val="en-US"/>
        </w:rPr>
        <w:t>soni</w:t>
      </w:r>
      <w:proofErr w:type="spellEnd"/>
      <w:r w:rsidR="00163D6D" w:rsidRPr="008446A5">
        <w:rPr>
          <w:sz w:val="28"/>
          <w:szCs w:val="28"/>
          <w:lang w:val="en-US"/>
        </w:rPr>
        <w:t xml:space="preserve"> </w:t>
      </w:r>
      <w:proofErr w:type="spellStart"/>
      <w:r w:rsidRPr="008446A5">
        <w:rPr>
          <w:sz w:val="28"/>
          <w:szCs w:val="28"/>
          <w:lang w:val="en-US"/>
        </w:rPr>
        <w:t>ortadi</w:t>
      </w:r>
      <w:proofErr w:type="spellEnd"/>
      <w:r w:rsidR="00163D6D" w:rsidRPr="008446A5">
        <w:rPr>
          <w:sz w:val="28"/>
          <w:szCs w:val="28"/>
          <w:lang w:val="en-US"/>
        </w:rPr>
        <w:t xml:space="preserve">.  </w:t>
      </w:r>
    </w:p>
    <w:p w:rsidR="00163D6D" w:rsidRPr="008446A5" w:rsidRDefault="00163D6D" w:rsidP="00E07146">
      <w:pPr>
        <w:spacing w:line="276" w:lineRule="auto"/>
        <w:ind w:firstLine="708"/>
        <w:jc w:val="both"/>
        <w:rPr>
          <w:sz w:val="28"/>
          <w:szCs w:val="28"/>
          <w:lang w:val="en-US"/>
        </w:rPr>
      </w:pPr>
    </w:p>
    <w:p w:rsidR="00163D6D" w:rsidRPr="00E1198B" w:rsidRDefault="00163D6D" w:rsidP="0055214D">
      <w:pPr>
        <w:spacing w:line="276" w:lineRule="auto"/>
        <w:jc w:val="right"/>
        <w:rPr>
          <w:sz w:val="28"/>
          <w:szCs w:val="28"/>
          <w:lang w:val="uz-Cyrl-UZ"/>
        </w:rPr>
      </w:pPr>
      <w:r w:rsidRPr="008446A5">
        <w:rPr>
          <w:sz w:val="28"/>
          <w:szCs w:val="28"/>
          <w:lang w:val="en-US"/>
        </w:rPr>
        <w:t xml:space="preserve">       </w:t>
      </w:r>
    </w:p>
    <w:p w:rsidR="00163D6D" w:rsidRPr="008446A5" w:rsidRDefault="00E1198B" w:rsidP="00E07146">
      <w:pPr>
        <w:spacing w:line="276" w:lineRule="auto"/>
        <w:ind w:firstLine="708"/>
        <w:jc w:val="both"/>
        <w:rPr>
          <w:sz w:val="28"/>
          <w:szCs w:val="28"/>
          <w:lang w:val="en-US"/>
        </w:rPr>
      </w:pPr>
      <w:proofErr w:type="spellStart"/>
      <w:r w:rsidRPr="008446A5">
        <w:rPr>
          <w:sz w:val="28"/>
          <w:szCs w:val="28"/>
          <w:lang w:val="en-US"/>
        </w:rPr>
        <w:t>Kartoshkaning</w:t>
      </w:r>
      <w:proofErr w:type="spellEnd"/>
      <w:r w:rsidR="00163D6D" w:rsidRPr="008446A5">
        <w:rPr>
          <w:sz w:val="28"/>
          <w:szCs w:val="28"/>
          <w:lang w:val="en-US"/>
        </w:rPr>
        <w:t xml:space="preserve"> </w:t>
      </w:r>
      <w:r w:rsidRPr="008446A5">
        <w:rPr>
          <w:sz w:val="28"/>
          <w:szCs w:val="28"/>
          <w:lang w:val="en-US"/>
        </w:rPr>
        <w:t>mineral</w:t>
      </w:r>
      <w:r w:rsidR="00163D6D" w:rsidRPr="008446A5">
        <w:rPr>
          <w:sz w:val="28"/>
          <w:szCs w:val="28"/>
          <w:lang w:val="en-US"/>
        </w:rPr>
        <w:t xml:space="preserve"> </w:t>
      </w:r>
      <w:proofErr w:type="spellStart"/>
      <w:r w:rsidRPr="008446A5">
        <w:rPr>
          <w:sz w:val="28"/>
          <w:szCs w:val="28"/>
          <w:lang w:val="en-US"/>
        </w:rPr>
        <w:t>oziqlanishida</w:t>
      </w:r>
      <w:proofErr w:type="spellEnd"/>
      <w:r w:rsidR="00163D6D" w:rsidRPr="008446A5">
        <w:rPr>
          <w:sz w:val="28"/>
          <w:szCs w:val="28"/>
          <w:lang w:val="en-US"/>
        </w:rPr>
        <w:t xml:space="preserve"> </w:t>
      </w:r>
      <w:proofErr w:type="spellStart"/>
      <w:r w:rsidRPr="008446A5">
        <w:rPr>
          <w:sz w:val="28"/>
          <w:szCs w:val="28"/>
          <w:lang w:val="en-US"/>
        </w:rPr>
        <w:t>fosforning</w:t>
      </w:r>
      <w:proofErr w:type="spellEnd"/>
      <w:r w:rsidR="00163D6D" w:rsidRPr="008446A5">
        <w:rPr>
          <w:sz w:val="28"/>
          <w:szCs w:val="28"/>
          <w:lang w:val="en-US"/>
        </w:rPr>
        <w:t xml:space="preserve"> </w:t>
      </w:r>
      <w:proofErr w:type="spellStart"/>
      <w:r w:rsidRPr="008446A5">
        <w:rPr>
          <w:sz w:val="28"/>
          <w:szCs w:val="28"/>
          <w:lang w:val="en-US"/>
        </w:rPr>
        <w:t>ahamiyati</w:t>
      </w:r>
      <w:proofErr w:type="spellEnd"/>
      <w:r w:rsidR="00163D6D" w:rsidRPr="008446A5">
        <w:rPr>
          <w:sz w:val="28"/>
          <w:szCs w:val="28"/>
          <w:lang w:val="en-US"/>
        </w:rPr>
        <w:t xml:space="preserve"> </w:t>
      </w:r>
      <w:proofErr w:type="spellStart"/>
      <w:r w:rsidRPr="008446A5">
        <w:rPr>
          <w:sz w:val="28"/>
          <w:szCs w:val="28"/>
          <w:lang w:val="en-US"/>
        </w:rPr>
        <w:t>juda</w:t>
      </w:r>
      <w:proofErr w:type="spellEnd"/>
      <w:r w:rsidR="00163D6D" w:rsidRPr="008446A5">
        <w:rPr>
          <w:sz w:val="28"/>
          <w:szCs w:val="28"/>
          <w:lang w:val="en-US"/>
        </w:rPr>
        <w:t xml:space="preserve"> </w:t>
      </w:r>
      <w:proofErr w:type="spellStart"/>
      <w:r w:rsidRPr="008446A5">
        <w:rPr>
          <w:sz w:val="28"/>
          <w:szCs w:val="28"/>
          <w:lang w:val="en-US"/>
        </w:rPr>
        <w:t>katta</w:t>
      </w:r>
      <w:proofErr w:type="spellEnd"/>
      <w:r w:rsidR="00163D6D" w:rsidRPr="008446A5">
        <w:rPr>
          <w:sz w:val="28"/>
          <w:szCs w:val="28"/>
          <w:lang w:val="en-US"/>
        </w:rPr>
        <w:t xml:space="preserve">. </w:t>
      </w:r>
      <w:r w:rsidRPr="008446A5">
        <w:rPr>
          <w:sz w:val="28"/>
          <w:szCs w:val="28"/>
          <w:lang w:val="en-US"/>
        </w:rPr>
        <w:t>U</w:t>
      </w:r>
      <w:r w:rsidR="00163D6D" w:rsidRPr="008446A5">
        <w:rPr>
          <w:sz w:val="28"/>
          <w:szCs w:val="28"/>
          <w:lang w:val="en-US"/>
        </w:rPr>
        <w:t xml:space="preserve"> </w:t>
      </w:r>
      <w:proofErr w:type="spellStart"/>
      <w:r w:rsidRPr="008446A5">
        <w:rPr>
          <w:sz w:val="28"/>
          <w:szCs w:val="28"/>
          <w:lang w:val="en-US"/>
        </w:rPr>
        <w:t>azotga</w:t>
      </w:r>
      <w:proofErr w:type="spellEnd"/>
      <w:r w:rsidR="00163D6D" w:rsidRPr="008446A5">
        <w:rPr>
          <w:sz w:val="28"/>
          <w:szCs w:val="28"/>
          <w:lang w:val="en-US"/>
        </w:rPr>
        <w:t xml:space="preserve"> </w:t>
      </w:r>
      <w:proofErr w:type="spellStart"/>
      <w:r w:rsidRPr="008446A5">
        <w:rPr>
          <w:sz w:val="28"/>
          <w:szCs w:val="28"/>
          <w:lang w:val="en-US"/>
        </w:rPr>
        <w:t>teskari</w:t>
      </w:r>
      <w:proofErr w:type="spellEnd"/>
      <w:r w:rsidR="00163D6D" w:rsidRPr="008446A5">
        <w:rPr>
          <w:sz w:val="28"/>
          <w:szCs w:val="28"/>
          <w:lang w:val="en-US"/>
        </w:rPr>
        <w:t xml:space="preserve"> </w:t>
      </w:r>
      <w:proofErr w:type="spellStart"/>
      <w:r w:rsidRPr="008446A5">
        <w:rPr>
          <w:sz w:val="28"/>
          <w:szCs w:val="28"/>
          <w:lang w:val="en-US"/>
        </w:rPr>
        <w:t>o‘laroq</w:t>
      </w:r>
      <w:proofErr w:type="spellEnd"/>
      <w:r w:rsidR="00163D6D" w:rsidRPr="008446A5">
        <w:rPr>
          <w:sz w:val="28"/>
          <w:szCs w:val="28"/>
          <w:lang w:val="en-US"/>
        </w:rPr>
        <w:t xml:space="preserve">, </w:t>
      </w:r>
      <w:proofErr w:type="spellStart"/>
      <w:r w:rsidRPr="008446A5">
        <w:rPr>
          <w:sz w:val="28"/>
          <w:szCs w:val="28"/>
          <w:lang w:val="en-US"/>
        </w:rPr>
        <w:t>kartoshka</w:t>
      </w:r>
      <w:proofErr w:type="spellEnd"/>
      <w:r w:rsidR="00163D6D" w:rsidRPr="008446A5">
        <w:rPr>
          <w:sz w:val="28"/>
          <w:szCs w:val="28"/>
          <w:lang w:val="en-US"/>
        </w:rPr>
        <w:t xml:space="preserve"> </w:t>
      </w:r>
      <w:proofErr w:type="spellStart"/>
      <w:r w:rsidRPr="008446A5">
        <w:rPr>
          <w:sz w:val="28"/>
          <w:szCs w:val="28"/>
          <w:lang w:val="en-US"/>
        </w:rPr>
        <w:t>tuganagi</w:t>
      </w:r>
      <w:proofErr w:type="spellEnd"/>
      <w:r w:rsidR="00163D6D" w:rsidRPr="008446A5">
        <w:rPr>
          <w:sz w:val="28"/>
          <w:szCs w:val="28"/>
          <w:lang w:val="en-US"/>
        </w:rPr>
        <w:t xml:space="preserve"> </w:t>
      </w:r>
      <w:proofErr w:type="spellStart"/>
      <w:r w:rsidRPr="008446A5">
        <w:rPr>
          <w:sz w:val="28"/>
          <w:szCs w:val="28"/>
          <w:lang w:val="en-US"/>
        </w:rPr>
        <w:t>sifat</w:t>
      </w:r>
      <w:proofErr w:type="spellEnd"/>
      <w:r w:rsidR="00163D6D" w:rsidRPr="008446A5">
        <w:rPr>
          <w:sz w:val="28"/>
          <w:szCs w:val="28"/>
          <w:lang w:val="en-US"/>
        </w:rPr>
        <w:t xml:space="preserve"> </w:t>
      </w:r>
      <w:proofErr w:type="spellStart"/>
      <w:r w:rsidRPr="008446A5">
        <w:rPr>
          <w:sz w:val="28"/>
          <w:szCs w:val="28"/>
          <w:lang w:val="en-US"/>
        </w:rPr>
        <w:t>ko‘rsatkichlarini</w:t>
      </w:r>
      <w:proofErr w:type="spellEnd"/>
      <w:r w:rsidR="00163D6D" w:rsidRPr="008446A5">
        <w:rPr>
          <w:sz w:val="28"/>
          <w:szCs w:val="28"/>
          <w:lang w:val="en-US"/>
        </w:rPr>
        <w:t xml:space="preserve"> </w:t>
      </w:r>
      <w:proofErr w:type="spellStart"/>
      <w:r w:rsidRPr="008446A5">
        <w:rPr>
          <w:sz w:val="28"/>
          <w:szCs w:val="28"/>
          <w:lang w:val="en-US"/>
        </w:rPr>
        <w:t>sezilarli</w:t>
      </w:r>
      <w:proofErr w:type="spellEnd"/>
      <w:r w:rsidR="00163D6D" w:rsidRPr="008446A5">
        <w:rPr>
          <w:sz w:val="28"/>
          <w:szCs w:val="28"/>
          <w:lang w:val="en-US"/>
        </w:rPr>
        <w:t xml:space="preserve"> </w:t>
      </w:r>
      <w:proofErr w:type="spellStart"/>
      <w:r w:rsidRPr="008446A5">
        <w:rPr>
          <w:sz w:val="28"/>
          <w:szCs w:val="28"/>
          <w:lang w:val="en-US"/>
        </w:rPr>
        <w:t>darajada</w:t>
      </w:r>
      <w:proofErr w:type="spellEnd"/>
      <w:r w:rsidR="00163D6D" w:rsidRPr="008446A5">
        <w:rPr>
          <w:sz w:val="28"/>
          <w:szCs w:val="28"/>
          <w:lang w:val="en-US"/>
        </w:rPr>
        <w:t xml:space="preserve"> </w:t>
      </w:r>
      <w:proofErr w:type="spellStart"/>
      <w:r w:rsidRPr="008446A5">
        <w:rPr>
          <w:sz w:val="28"/>
          <w:szCs w:val="28"/>
          <w:lang w:val="en-US"/>
        </w:rPr>
        <w:t>yaxshilanishiga</w:t>
      </w:r>
      <w:proofErr w:type="spellEnd"/>
      <w:r w:rsidR="00163D6D" w:rsidRPr="008446A5">
        <w:rPr>
          <w:sz w:val="28"/>
          <w:szCs w:val="28"/>
          <w:lang w:val="en-US"/>
        </w:rPr>
        <w:t xml:space="preserve"> </w:t>
      </w:r>
      <w:proofErr w:type="spellStart"/>
      <w:r w:rsidRPr="008446A5">
        <w:rPr>
          <w:sz w:val="28"/>
          <w:szCs w:val="28"/>
          <w:lang w:val="en-US"/>
        </w:rPr>
        <w:t>yordam</w:t>
      </w:r>
      <w:proofErr w:type="spellEnd"/>
      <w:r w:rsidR="00163D6D" w:rsidRPr="008446A5">
        <w:rPr>
          <w:sz w:val="28"/>
          <w:szCs w:val="28"/>
          <w:lang w:val="en-US"/>
        </w:rPr>
        <w:t xml:space="preserve"> </w:t>
      </w:r>
      <w:proofErr w:type="spellStart"/>
      <w:r w:rsidRPr="008446A5">
        <w:rPr>
          <w:sz w:val="28"/>
          <w:szCs w:val="28"/>
          <w:lang w:val="en-US"/>
        </w:rPr>
        <w:t>beradi</w:t>
      </w:r>
      <w:proofErr w:type="spellEnd"/>
      <w:r w:rsidR="00163D6D" w:rsidRPr="008446A5">
        <w:rPr>
          <w:sz w:val="28"/>
          <w:szCs w:val="28"/>
          <w:lang w:val="en-US"/>
        </w:rPr>
        <w:t xml:space="preserve">. </w:t>
      </w:r>
      <w:proofErr w:type="spellStart"/>
      <w:r w:rsidRPr="008446A5">
        <w:rPr>
          <w:sz w:val="28"/>
          <w:szCs w:val="28"/>
          <w:lang w:val="en-US"/>
        </w:rPr>
        <w:t>Respublikamiz</w:t>
      </w:r>
      <w:proofErr w:type="spellEnd"/>
      <w:r w:rsidR="00163D6D" w:rsidRPr="008446A5">
        <w:rPr>
          <w:sz w:val="28"/>
          <w:szCs w:val="28"/>
          <w:lang w:val="en-US"/>
        </w:rPr>
        <w:t xml:space="preserve"> </w:t>
      </w:r>
      <w:proofErr w:type="spellStart"/>
      <w:r w:rsidRPr="008446A5">
        <w:rPr>
          <w:sz w:val="28"/>
          <w:szCs w:val="28"/>
          <w:lang w:val="en-US"/>
        </w:rPr>
        <w:t>sabzavot</w:t>
      </w:r>
      <w:proofErr w:type="spellEnd"/>
      <w:r w:rsidR="00163D6D" w:rsidRPr="008446A5">
        <w:rPr>
          <w:sz w:val="28"/>
          <w:szCs w:val="28"/>
          <w:lang w:val="en-US"/>
        </w:rPr>
        <w:t xml:space="preserve">, </w:t>
      </w:r>
      <w:proofErr w:type="spellStart"/>
      <w:r w:rsidRPr="008446A5">
        <w:rPr>
          <w:sz w:val="28"/>
          <w:szCs w:val="28"/>
          <w:lang w:val="en-US"/>
        </w:rPr>
        <w:t>poliz</w:t>
      </w:r>
      <w:proofErr w:type="spellEnd"/>
      <w:r w:rsidR="00163D6D" w:rsidRPr="008446A5">
        <w:rPr>
          <w:sz w:val="28"/>
          <w:szCs w:val="28"/>
          <w:lang w:val="en-US"/>
        </w:rPr>
        <w:t xml:space="preserve"> </w:t>
      </w:r>
      <w:proofErr w:type="spellStart"/>
      <w:r w:rsidRPr="008446A5">
        <w:rPr>
          <w:sz w:val="28"/>
          <w:szCs w:val="28"/>
          <w:lang w:val="en-US"/>
        </w:rPr>
        <w:t>ekinlari</w:t>
      </w:r>
      <w:proofErr w:type="spellEnd"/>
      <w:r w:rsidR="00163D6D" w:rsidRPr="008446A5">
        <w:rPr>
          <w:sz w:val="28"/>
          <w:szCs w:val="28"/>
          <w:lang w:val="en-US"/>
        </w:rPr>
        <w:t xml:space="preserve"> </w:t>
      </w:r>
      <w:proofErr w:type="spellStart"/>
      <w:r w:rsidRPr="008446A5">
        <w:rPr>
          <w:sz w:val="28"/>
          <w:szCs w:val="28"/>
          <w:lang w:val="en-US"/>
        </w:rPr>
        <w:t>va</w:t>
      </w:r>
      <w:proofErr w:type="spellEnd"/>
      <w:r w:rsidR="00163D6D" w:rsidRPr="008446A5">
        <w:rPr>
          <w:sz w:val="28"/>
          <w:szCs w:val="28"/>
          <w:lang w:val="en-US"/>
        </w:rPr>
        <w:t xml:space="preserve"> </w:t>
      </w:r>
      <w:proofErr w:type="spellStart"/>
      <w:r w:rsidRPr="008446A5">
        <w:rPr>
          <w:sz w:val="28"/>
          <w:szCs w:val="28"/>
          <w:lang w:val="en-US"/>
        </w:rPr>
        <w:t>kartoshkachilik</w:t>
      </w:r>
      <w:proofErr w:type="spellEnd"/>
      <w:r w:rsidR="00163D6D" w:rsidRPr="008446A5">
        <w:rPr>
          <w:sz w:val="28"/>
          <w:szCs w:val="28"/>
          <w:lang w:val="en-US"/>
        </w:rPr>
        <w:t xml:space="preserve"> </w:t>
      </w:r>
      <w:proofErr w:type="spellStart"/>
      <w:r w:rsidRPr="008446A5">
        <w:rPr>
          <w:sz w:val="28"/>
          <w:szCs w:val="28"/>
          <w:lang w:val="en-US"/>
        </w:rPr>
        <w:t>ilmiy</w:t>
      </w:r>
      <w:r w:rsidR="00163D6D" w:rsidRPr="008446A5">
        <w:rPr>
          <w:sz w:val="28"/>
          <w:szCs w:val="28"/>
          <w:lang w:val="en-US"/>
        </w:rPr>
        <w:t>-</w:t>
      </w:r>
      <w:r w:rsidRPr="008446A5">
        <w:rPr>
          <w:sz w:val="28"/>
          <w:szCs w:val="28"/>
          <w:lang w:val="en-US"/>
        </w:rPr>
        <w:t>tadqiqot</w:t>
      </w:r>
      <w:proofErr w:type="spellEnd"/>
      <w:r w:rsidR="00163D6D" w:rsidRPr="008446A5">
        <w:rPr>
          <w:sz w:val="28"/>
          <w:szCs w:val="28"/>
          <w:lang w:val="en-US"/>
        </w:rPr>
        <w:t xml:space="preserve"> </w:t>
      </w:r>
      <w:proofErr w:type="spellStart"/>
      <w:r w:rsidRPr="008446A5">
        <w:rPr>
          <w:sz w:val="28"/>
          <w:szCs w:val="28"/>
          <w:lang w:val="en-US"/>
        </w:rPr>
        <w:t>instituti</w:t>
      </w:r>
      <w:proofErr w:type="spellEnd"/>
      <w:r w:rsidR="00163D6D" w:rsidRPr="008446A5">
        <w:rPr>
          <w:sz w:val="28"/>
          <w:szCs w:val="28"/>
          <w:lang w:val="en-US"/>
        </w:rPr>
        <w:t xml:space="preserve"> </w:t>
      </w:r>
      <w:proofErr w:type="spellStart"/>
      <w:r w:rsidRPr="008446A5">
        <w:rPr>
          <w:sz w:val="28"/>
          <w:szCs w:val="28"/>
          <w:lang w:val="en-US"/>
        </w:rPr>
        <w:t>olimlarining</w:t>
      </w:r>
      <w:proofErr w:type="spellEnd"/>
      <w:r w:rsidR="00163D6D" w:rsidRPr="008446A5">
        <w:rPr>
          <w:sz w:val="28"/>
          <w:szCs w:val="28"/>
          <w:lang w:val="en-US"/>
        </w:rPr>
        <w:t xml:space="preserve"> </w:t>
      </w:r>
      <w:proofErr w:type="spellStart"/>
      <w:r w:rsidRPr="008446A5">
        <w:rPr>
          <w:sz w:val="28"/>
          <w:szCs w:val="28"/>
          <w:lang w:val="en-US"/>
        </w:rPr>
        <w:t>olgan</w:t>
      </w:r>
      <w:proofErr w:type="spellEnd"/>
      <w:r w:rsidR="00163D6D" w:rsidRPr="008446A5">
        <w:rPr>
          <w:sz w:val="28"/>
          <w:szCs w:val="28"/>
          <w:lang w:val="en-US"/>
        </w:rPr>
        <w:t xml:space="preserve"> </w:t>
      </w:r>
      <w:proofErr w:type="spellStart"/>
      <w:r w:rsidRPr="008446A5">
        <w:rPr>
          <w:sz w:val="28"/>
          <w:szCs w:val="28"/>
          <w:lang w:val="en-US"/>
        </w:rPr>
        <w:t>natijalari</w:t>
      </w:r>
      <w:proofErr w:type="spellEnd"/>
      <w:r w:rsidR="00163D6D" w:rsidRPr="008446A5">
        <w:rPr>
          <w:sz w:val="28"/>
          <w:szCs w:val="28"/>
          <w:lang w:val="en-US"/>
        </w:rPr>
        <w:t xml:space="preserve"> </w:t>
      </w:r>
      <w:proofErr w:type="spellStart"/>
      <w:r w:rsidRPr="008446A5">
        <w:rPr>
          <w:sz w:val="28"/>
          <w:szCs w:val="28"/>
          <w:lang w:val="en-US"/>
        </w:rPr>
        <w:t>buni</w:t>
      </w:r>
      <w:proofErr w:type="spellEnd"/>
      <w:r w:rsidR="00163D6D" w:rsidRPr="008446A5">
        <w:rPr>
          <w:sz w:val="28"/>
          <w:szCs w:val="28"/>
          <w:lang w:val="en-US"/>
        </w:rPr>
        <w:t xml:space="preserve"> </w:t>
      </w:r>
      <w:proofErr w:type="spellStart"/>
      <w:r w:rsidRPr="008446A5">
        <w:rPr>
          <w:sz w:val="28"/>
          <w:szCs w:val="28"/>
          <w:lang w:val="en-US"/>
        </w:rPr>
        <w:t>yaqqol</w:t>
      </w:r>
      <w:proofErr w:type="spellEnd"/>
      <w:r w:rsidR="00163D6D" w:rsidRPr="008446A5">
        <w:rPr>
          <w:sz w:val="28"/>
          <w:szCs w:val="28"/>
          <w:lang w:val="en-US"/>
        </w:rPr>
        <w:t xml:space="preserve"> </w:t>
      </w:r>
      <w:proofErr w:type="spellStart"/>
      <w:r w:rsidRPr="008446A5">
        <w:rPr>
          <w:sz w:val="28"/>
          <w:szCs w:val="28"/>
          <w:lang w:val="en-US"/>
        </w:rPr>
        <w:lastRenderedPageBreak/>
        <w:t>isbotlaydi</w:t>
      </w:r>
      <w:proofErr w:type="spellEnd"/>
      <w:r w:rsidR="00163D6D" w:rsidRPr="008446A5">
        <w:rPr>
          <w:sz w:val="28"/>
          <w:szCs w:val="28"/>
          <w:lang w:val="en-US"/>
        </w:rPr>
        <w:t xml:space="preserve">. </w:t>
      </w:r>
      <w:proofErr w:type="spellStart"/>
      <w:r w:rsidRPr="008446A5">
        <w:rPr>
          <w:sz w:val="28"/>
          <w:szCs w:val="28"/>
          <w:lang w:val="en-US"/>
        </w:rPr>
        <w:t>Fosfor</w:t>
      </w:r>
      <w:proofErr w:type="spellEnd"/>
      <w:r w:rsidR="00163D6D" w:rsidRPr="008446A5">
        <w:rPr>
          <w:sz w:val="28"/>
          <w:szCs w:val="28"/>
          <w:lang w:val="en-US"/>
        </w:rPr>
        <w:t xml:space="preserve"> </w:t>
      </w:r>
      <w:proofErr w:type="spellStart"/>
      <w:r w:rsidRPr="008446A5">
        <w:rPr>
          <w:sz w:val="28"/>
          <w:szCs w:val="28"/>
          <w:lang w:val="en-US"/>
        </w:rPr>
        <w:t>me’yori</w:t>
      </w:r>
      <w:proofErr w:type="spellEnd"/>
      <w:r w:rsidR="00163D6D" w:rsidRPr="008446A5">
        <w:rPr>
          <w:sz w:val="28"/>
          <w:szCs w:val="28"/>
          <w:lang w:val="en-US"/>
        </w:rPr>
        <w:t xml:space="preserve"> </w:t>
      </w:r>
      <w:proofErr w:type="spellStart"/>
      <w:r w:rsidRPr="008446A5">
        <w:rPr>
          <w:sz w:val="28"/>
          <w:szCs w:val="28"/>
          <w:lang w:val="en-US"/>
        </w:rPr>
        <w:t>gektariga</w:t>
      </w:r>
      <w:proofErr w:type="spellEnd"/>
      <w:r w:rsidR="00163D6D" w:rsidRPr="008446A5">
        <w:rPr>
          <w:sz w:val="28"/>
          <w:szCs w:val="28"/>
          <w:lang w:val="en-US"/>
        </w:rPr>
        <w:t xml:space="preserve"> 50 </w:t>
      </w:r>
      <w:r w:rsidRPr="008446A5">
        <w:rPr>
          <w:iCs/>
          <w:sz w:val="28"/>
          <w:szCs w:val="28"/>
          <w:lang w:val="en-US"/>
        </w:rPr>
        <w:t>kg</w:t>
      </w:r>
      <w:r w:rsidR="00163D6D" w:rsidRPr="008446A5">
        <w:rPr>
          <w:sz w:val="28"/>
          <w:szCs w:val="28"/>
          <w:lang w:val="en-US"/>
        </w:rPr>
        <w:t xml:space="preserve"> </w:t>
      </w:r>
      <w:r w:rsidRPr="008446A5">
        <w:rPr>
          <w:sz w:val="28"/>
          <w:szCs w:val="28"/>
          <w:lang w:val="en-US"/>
        </w:rPr>
        <w:t>dan</w:t>
      </w:r>
      <w:r w:rsidR="00163D6D" w:rsidRPr="008446A5">
        <w:rPr>
          <w:sz w:val="28"/>
          <w:szCs w:val="28"/>
          <w:lang w:val="en-US"/>
        </w:rPr>
        <w:t xml:space="preserve"> 200 </w:t>
      </w:r>
      <w:r w:rsidRPr="008446A5">
        <w:rPr>
          <w:iCs/>
          <w:sz w:val="28"/>
          <w:szCs w:val="28"/>
          <w:lang w:val="en-US"/>
        </w:rPr>
        <w:t>kg</w:t>
      </w:r>
      <w:r w:rsidR="00163D6D" w:rsidRPr="008446A5">
        <w:rPr>
          <w:sz w:val="28"/>
          <w:szCs w:val="28"/>
          <w:lang w:val="en-US"/>
        </w:rPr>
        <w:t xml:space="preserve"> </w:t>
      </w:r>
      <w:proofErr w:type="spellStart"/>
      <w:r w:rsidRPr="008446A5">
        <w:rPr>
          <w:sz w:val="28"/>
          <w:szCs w:val="28"/>
          <w:lang w:val="en-US"/>
        </w:rPr>
        <w:t>ga</w:t>
      </w:r>
      <w:proofErr w:type="spellEnd"/>
      <w:r w:rsidR="00163D6D" w:rsidRPr="008446A5">
        <w:rPr>
          <w:sz w:val="28"/>
          <w:szCs w:val="28"/>
          <w:lang w:val="en-US"/>
        </w:rPr>
        <w:t xml:space="preserve"> </w:t>
      </w:r>
      <w:proofErr w:type="spellStart"/>
      <w:r w:rsidRPr="008446A5">
        <w:rPr>
          <w:sz w:val="28"/>
          <w:szCs w:val="28"/>
          <w:lang w:val="en-US"/>
        </w:rPr>
        <w:t>oshirilganda</w:t>
      </w:r>
      <w:proofErr w:type="spellEnd"/>
      <w:r w:rsidR="00163D6D" w:rsidRPr="008446A5">
        <w:rPr>
          <w:sz w:val="28"/>
          <w:szCs w:val="28"/>
          <w:lang w:val="en-US"/>
        </w:rPr>
        <w:t xml:space="preserve"> (150 </w:t>
      </w:r>
      <w:r w:rsidRPr="008446A5">
        <w:rPr>
          <w:iCs/>
          <w:sz w:val="28"/>
          <w:szCs w:val="28"/>
          <w:lang w:val="en-US"/>
        </w:rPr>
        <w:t>kg</w:t>
      </w:r>
      <w:r w:rsidR="00163D6D" w:rsidRPr="008446A5">
        <w:rPr>
          <w:sz w:val="28"/>
          <w:szCs w:val="28"/>
          <w:lang w:val="en-US"/>
        </w:rPr>
        <w:t xml:space="preserve"> </w:t>
      </w:r>
      <w:proofErr w:type="spellStart"/>
      <w:r w:rsidRPr="008446A5">
        <w:rPr>
          <w:sz w:val="28"/>
          <w:szCs w:val="28"/>
          <w:lang w:val="en-US"/>
        </w:rPr>
        <w:t>azot</w:t>
      </w:r>
      <w:proofErr w:type="spellEnd"/>
      <w:r w:rsidR="00163D6D" w:rsidRPr="008446A5">
        <w:rPr>
          <w:sz w:val="28"/>
          <w:szCs w:val="28"/>
          <w:lang w:val="en-US"/>
        </w:rPr>
        <w:t xml:space="preserve"> </w:t>
      </w:r>
      <w:proofErr w:type="spellStart"/>
      <w:r w:rsidRPr="008446A5">
        <w:rPr>
          <w:sz w:val="28"/>
          <w:szCs w:val="28"/>
          <w:lang w:val="en-US"/>
        </w:rPr>
        <w:t>va</w:t>
      </w:r>
      <w:proofErr w:type="spellEnd"/>
      <w:r w:rsidR="00163D6D" w:rsidRPr="008446A5">
        <w:rPr>
          <w:sz w:val="28"/>
          <w:szCs w:val="28"/>
          <w:lang w:val="en-US"/>
        </w:rPr>
        <w:t xml:space="preserve"> 60 </w:t>
      </w:r>
      <w:r w:rsidRPr="008446A5">
        <w:rPr>
          <w:iCs/>
          <w:sz w:val="28"/>
          <w:szCs w:val="28"/>
          <w:lang w:val="en-US"/>
        </w:rPr>
        <w:t>kg</w:t>
      </w:r>
      <w:r w:rsidR="00163D6D" w:rsidRPr="008446A5">
        <w:rPr>
          <w:sz w:val="28"/>
          <w:szCs w:val="28"/>
          <w:lang w:val="en-US"/>
        </w:rPr>
        <w:t xml:space="preserve"> </w:t>
      </w:r>
      <w:proofErr w:type="spellStart"/>
      <w:r w:rsidRPr="008446A5">
        <w:rPr>
          <w:sz w:val="28"/>
          <w:szCs w:val="28"/>
          <w:lang w:val="en-US"/>
        </w:rPr>
        <w:t>kaliy</w:t>
      </w:r>
      <w:proofErr w:type="spellEnd"/>
      <w:r w:rsidR="00163D6D" w:rsidRPr="008446A5">
        <w:rPr>
          <w:sz w:val="28"/>
          <w:szCs w:val="28"/>
          <w:lang w:val="en-US"/>
        </w:rPr>
        <w:t xml:space="preserve"> </w:t>
      </w:r>
      <w:proofErr w:type="spellStart"/>
      <w:r w:rsidRPr="008446A5">
        <w:rPr>
          <w:sz w:val="28"/>
          <w:szCs w:val="28"/>
          <w:lang w:val="en-US"/>
        </w:rPr>
        <w:t>fonida</w:t>
      </w:r>
      <w:proofErr w:type="spellEnd"/>
      <w:r w:rsidR="00163D6D" w:rsidRPr="008446A5">
        <w:rPr>
          <w:sz w:val="28"/>
          <w:szCs w:val="28"/>
          <w:lang w:val="en-US"/>
        </w:rPr>
        <w:t xml:space="preserve">) </w:t>
      </w:r>
      <w:proofErr w:type="spellStart"/>
      <w:r w:rsidRPr="008446A5">
        <w:rPr>
          <w:sz w:val="28"/>
          <w:szCs w:val="28"/>
          <w:lang w:val="en-US"/>
        </w:rPr>
        <w:t>tuganaklar</w:t>
      </w:r>
      <w:proofErr w:type="spellEnd"/>
      <w:r w:rsidR="00163D6D" w:rsidRPr="008446A5">
        <w:rPr>
          <w:sz w:val="28"/>
          <w:szCs w:val="28"/>
          <w:lang w:val="en-US"/>
        </w:rPr>
        <w:t xml:space="preserve"> </w:t>
      </w:r>
      <w:proofErr w:type="spellStart"/>
      <w:r w:rsidRPr="008446A5">
        <w:rPr>
          <w:sz w:val="28"/>
          <w:szCs w:val="28"/>
          <w:lang w:val="en-US"/>
        </w:rPr>
        <w:t>tarkibidagi</w:t>
      </w:r>
      <w:proofErr w:type="spellEnd"/>
      <w:r w:rsidR="00163D6D" w:rsidRPr="008446A5">
        <w:rPr>
          <w:sz w:val="28"/>
          <w:szCs w:val="28"/>
          <w:lang w:val="en-US"/>
        </w:rPr>
        <w:t xml:space="preserve"> </w:t>
      </w:r>
      <w:proofErr w:type="spellStart"/>
      <w:r w:rsidRPr="008446A5">
        <w:rPr>
          <w:sz w:val="28"/>
          <w:szCs w:val="28"/>
          <w:lang w:val="en-US"/>
        </w:rPr>
        <w:t>kraxmal</w:t>
      </w:r>
      <w:proofErr w:type="spellEnd"/>
      <w:r w:rsidR="00163D6D" w:rsidRPr="008446A5">
        <w:rPr>
          <w:sz w:val="28"/>
          <w:szCs w:val="28"/>
          <w:lang w:val="en-US"/>
        </w:rPr>
        <w:t xml:space="preserve"> </w:t>
      </w:r>
      <w:proofErr w:type="spellStart"/>
      <w:r w:rsidRPr="008446A5">
        <w:rPr>
          <w:sz w:val="28"/>
          <w:szCs w:val="28"/>
          <w:lang w:val="en-US"/>
        </w:rPr>
        <w:t>miqdori</w:t>
      </w:r>
      <w:proofErr w:type="spellEnd"/>
      <w:r w:rsidR="00163D6D" w:rsidRPr="008446A5">
        <w:rPr>
          <w:sz w:val="28"/>
          <w:szCs w:val="28"/>
          <w:lang w:val="en-US"/>
        </w:rPr>
        <w:t xml:space="preserve"> 13,31% </w:t>
      </w:r>
      <w:r w:rsidRPr="008446A5">
        <w:rPr>
          <w:sz w:val="28"/>
          <w:szCs w:val="28"/>
          <w:lang w:val="en-US"/>
        </w:rPr>
        <w:t>dan</w:t>
      </w:r>
      <w:r w:rsidR="00163D6D" w:rsidRPr="008446A5">
        <w:rPr>
          <w:sz w:val="28"/>
          <w:szCs w:val="28"/>
          <w:lang w:val="en-US"/>
        </w:rPr>
        <w:t xml:space="preserve"> 13,86% </w:t>
      </w:r>
      <w:proofErr w:type="spellStart"/>
      <w:r w:rsidRPr="008446A5">
        <w:rPr>
          <w:sz w:val="28"/>
          <w:szCs w:val="28"/>
          <w:lang w:val="en-US"/>
        </w:rPr>
        <w:t>ga</w:t>
      </w:r>
      <w:proofErr w:type="spellEnd"/>
      <w:r w:rsidRPr="008446A5">
        <w:rPr>
          <w:sz w:val="28"/>
          <w:szCs w:val="28"/>
          <w:lang w:val="en-US"/>
        </w:rPr>
        <w:t xml:space="preserve"> </w:t>
      </w:r>
      <w:proofErr w:type="spellStart"/>
      <w:r w:rsidRPr="008446A5">
        <w:rPr>
          <w:sz w:val="28"/>
          <w:szCs w:val="28"/>
          <w:lang w:val="en-US"/>
        </w:rPr>
        <w:t>yetgan</w:t>
      </w:r>
      <w:proofErr w:type="spellEnd"/>
      <w:r w:rsidR="00163D6D" w:rsidRPr="008446A5">
        <w:rPr>
          <w:sz w:val="28"/>
          <w:szCs w:val="28"/>
          <w:lang w:val="en-US"/>
        </w:rPr>
        <w:t xml:space="preserve">. </w:t>
      </w:r>
      <w:r w:rsidRPr="008446A5">
        <w:rPr>
          <w:sz w:val="28"/>
          <w:szCs w:val="28"/>
          <w:lang w:val="en-US"/>
        </w:rPr>
        <w:t>Shu</w:t>
      </w:r>
      <w:r w:rsidR="00163D6D" w:rsidRPr="008446A5">
        <w:rPr>
          <w:sz w:val="28"/>
          <w:szCs w:val="28"/>
          <w:lang w:val="en-US"/>
        </w:rPr>
        <w:t xml:space="preserve"> </w:t>
      </w:r>
      <w:proofErr w:type="spellStart"/>
      <w:r w:rsidRPr="008446A5">
        <w:rPr>
          <w:sz w:val="28"/>
          <w:szCs w:val="28"/>
          <w:lang w:val="en-US"/>
        </w:rPr>
        <w:t>bilan</w:t>
      </w:r>
      <w:proofErr w:type="spellEnd"/>
      <w:r w:rsidR="00163D6D" w:rsidRPr="008446A5">
        <w:rPr>
          <w:sz w:val="28"/>
          <w:szCs w:val="28"/>
          <w:lang w:val="en-US"/>
        </w:rPr>
        <w:t xml:space="preserve"> </w:t>
      </w:r>
      <w:proofErr w:type="spellStart"/>
      <w:r w:rsidRPr="008446A5">
        <w:rPr>
          <w:sz w:val="28"/>
          <w:szCs w:val="28"/>
          <w:lang w:val="en-US"/>
        </w:rPr>
        <w:t>bir</w:t>
      </w:r>
      <w:proofErr w:type="spellEnd"/>
      <w:r w:rsidR="00163D6D" w:rsidRPr="008446A5">
        <w:rPr>
          <w:sz w:val="28"/>
          <w:szCs w:val="28"/>
          <w:lang w:val="en-US"/>
        </w:rPr>
        <w:t xml:space="preserve"> </w:t>
      </w:r>
      <w:proofErr w:type="spellStart"/>
      <w:r w:rsidRPr="008446A5">
        <w:rPr>
          <w:sz w:val="28"/>
          <w:szCs w:val="28"/>
          <w:lang w:val="en-US"/>
        </w:rPr>
        <w:t>vaqtda</w:t>
      </w:r>
      <w:proofErr w:type="spellEnd"/>
      <w:r w:rsidR="00163D6D" w:rsidRPr="008446A5">
        <w:rPr>
          <w:sz w:val="28"/>
          <w:szCs w:val="28"/>
          <w:lang w:val="en-US"/>
        </w:rPr>
        <w:t xml:space="preserve"> </w:t>
      </w:r>
      <w:proofErr w:type="spellStart"/>
      <w:r w:rsidRPr="008446A5">
        <w:rPr>
          <w:sz w:val="28"/>
          <w:szCs w:val="28"/>
          <w:lang w:val="en-US"/>
        </w:rPr>
        <w:t>vitaminlarning</w:t>
      </w:r>
      <w:proofErr w:type="spellEnd"/>
      <w:r w:rsidR="00163D6D" w:rsidRPr="008446A5">
        <w:rPr>
          <w:sz w:val="28"/>
          <w:szCs w:val="28"/>
          <w:lang w:val="en-US"/>
        </w:rPr>
        <w:t xml:space="preserve">  </w:t>
      </w:r>
      <w:proofErr w:type="spellStart"/>
      <w:r w:rsidRPr="008446A5">
        <w:rPr>
          <w:sz w:val="28"/>
          <w:szCs w:val="28"/>
          <w:lang w:val="en-US"/>
        </w:rPr>
        <w:t>miqdori</w:t>
      </w:r>
      <w:proofErr w:type="spellEnd"/>
      <w:r w:rsidR="00163D6D" w:rsidRPr="008446A5">
        <w:rPr>
          <w:sz w:val="28"/>
          <w:szCs w:val="28"/>
          <w:lang w:val="en-US"/>
        </w:rPr>
        <w:t xml:space="preserve"> </w:t>
      </w:r>
      <w:proofErr w:type="spellStart"/>
      <w:r w:rsidRPr="008446A5">
        <w:rPr>
          <w:sz w:val="28"/>
          <w:szCs w:val="28"/>
          <w:lang w:val="en-US"/>
        </w:rPr>
        <w:t>va</w:t>
      </w:r>
      <w:proofErr w:type="spellEnd"/>
      <w:r w:rsidR="00163D6D" w:rsidRPr="008446A5">
        <w:rPr>
          <w:sz w:val="28"/>
          <w:szCs w:val="28"/>
          <w:lang w:val="en-US"/>
        </w:rPr>
        <w:t xml:space="preserve"> </w:t>
      </w:r>
      <w:proofErr w:type="spellStart"/>
      <w:r w:rsidRPr="008446A5">
        <w:rPr>
          <w:sz w:val="28"/>
          <w:szCs w:val="28"/>
          <w:lang w:val="en-US"/>
        </w:rPr>
        <w:t>mahsulotning</w:t>
      </w:r>
      <w:proofErr w:type="spellEnd"/>
      <w:r w:rsidR="00163D6D" w:rsidRPr="008446A5">
        <w:rPr>
          <w:sz w:val="28"/>
          <w:szCs w:val="28"/>
          <w:lang w:val="en-US"/>
        </w:rPr>
        <w:t xml:space="preserve"> </w:t>
      </w:r>
      <w:proofErr w:type="spellStart"/>
      <w:r w:rsidRPr="008446A5">
        <w:rPr>
          <w:sz w:val="28"/>
          <w:szCs w:val="28"/>
          <w:lang w:val="en-US"/>
        </w:rPr>
        <w:t>saqlanish</w:t>
      </w:r>
      <w:proofErr w:type="spellEnd"/>
      <w:r w:rsidR="00163D6D" w:rsidRPr="008446A5">
        <w:rPr>
          <w:sz w:val="28"/>
          <w:szCs w:val="28"/>
          <w:lang w:val="en-US"/>
        </w:rPr>
        <w:t xml:space="preserve"> </w:t>
      </w:r>
      <w:proofErr w:type="spellStart"/>
      <w:r w:rsidRPr="008446A5">
        <w:rPr>
          <w:sz w:val="28"/>
          <w:szCs w:val="28"/>
          <w:lang w:val="en-US"/>
        </w:rPr>
        <w:t>muddati</w:t>
      </w:r>
      <w:proofErr w:type="spellEnd"/>
      <w:r w:rsidR="00163D6D" w:rsidRPr="008446A5">
        <w:rPr>
          <w:sz w:val="28"/>
          <w:szCs w:val="28"/>
          <w:lang w:val="en-US"/>
        </w:rPr>
        <w:t xml:space="preserve"> </w:t>
      </w:r>
      <w:r w:rsidRPr="008446A5">
        <w:rPr>
          <w:sz w:val="28"/>
          <w:szCs w:val="28"/>
          <w:lang w:val="en-US"/>
        </w:rPr>
        <w:t>ham</w:t>
      </w:r>
      <w:r w:rsidR="00163D6D" w:rsidRPr="008446A5">
        <w:rPr>
          <w:sz w:val="28"/>
          <w:szCs w:val="28"/>
          <w:lang w:val="en-US"/>
        </w:rPr>
        <w:t xml:space="preserve"> </w:t>
      </w:r>
      <w:proofErr w:type="spellStart"/>
      <w:r w:rsidRPr="008446A5">
        <w:rPr>
          <w:sz w:val="28"/>
          <w:szCs w:val="28"/>
          <w:lang w:val="en-US"/>
        </w:rPr>
        <w:t>oshgan</w:t>
      </w:r>
      <w:proofErr w:type="spellEnd"/>
      <w:r w:rsidR="00163D6D" w:rsidRPr="008446A5">
        <w:rPr>
          <w:sz w:val="28"/>
          <w:szCs w:val="28"/>
          <w:lang w:val="en-US"/>
        </w:rPr>
        <w:t xml:space="preserve">. </w:t>
      </w:r>
      <w:proofErr w:type="spellStart"/>
      <w:r w:rsidRPr="008446A5">
        <w:rPr>
          <w:sz w:val="28"/>
          <w:szCs w:val="28"/>
          <w:lang w:val="en-US"/>
        </w:rPr>
        <w:t>Fosforli</w:t>
      </w:r>
      <w:proofErr w:type="spellEnd"/>
      <w:r w:rsidR="00163D6D" w:rsidRPr="008446A5">
        <w:rPr>
          <w:sz w:val="28"/>
          <w:szCs w:val="28"/>
          <w:lang w:val="en-US"/>
        </w:rPr>
        <w:t xml:space="preserve"> </w:t>
      </w:r>
      <w:proofErr w:type="spellStart"/>
      <w:r w:rsidRPr="008446A5">
        <w:rPr>
          <w:sz w:val="28"/>
          <w:szCs w:val="28"/>
          <w:lang w:val="en-US"/>
        </w:rPr>
        <w:t>o‘g‘itlarning</w:t>
      </w:r>
      <w:proofErr w:type="spellEnd"/>
      <w:r w:rsidR="00163D6D" w:rsidRPr="008446A5">
        <w:rPr>
          <w:sz w:val="28"/>
          <w:szCs w:val="28"/>
          <w:lang w:val="en-US"/>
        </w:rPr>
        <w:t xml:space="preserve"> </w:t>
      </w:r>
      <w:proofErr w:type="spellStart"/>
      <w:r w:rsidRPr="008446A5">
        <w:rPr>
          <w:sz w:val="28"/>
          <w:szCs w:val="28"/>
          <w:lang w:val="en-US"/>
        </w:rPr>
        <w:t>samaradorligi</w:t>
      </w:r>
      <w:proofErr w:type="spellEnd"/>
      <w:r w:rsidR="00163D6D" w:rsidRPr="008446A5">
        <w:rPr>
          <w:sz w:val="28"/>
          <w:szCs w:val="28"/>
          <w:lang w:val="en-US"/>
        </w:rPr>
        <w:t xml:space="preserve"> </w:t>
      </w:r>
      <w:proofErr w:type="spellStart"/>
      <w:r w:rsidRPr="008446A5">
        <w:rPr>
          <w:sz w:val="28"/>
          <w:szCs w:val="28"/>
          <w:lang w:val="en-US"/>
        </w:rPr>
        <w:t>ko‘p</w:t>
      </w:r>
      <w:proofErr w:type="spellEnd"/>
      <w:r w:rsidR="00163D6D" w:rsidRPr="008446A5">
        <w:rPr>
          <w:sz w:val="28"/>
          <w:szCs w:val="28"/>
          <w:lang w:val="en-US"/>
        </w:rPr>
        <w:t xml:space="preserve"> </w:t>
      </w:r>
      <w:proofErr w:type="spellStart"/>
      <w:r w:rsidRPr="008446A5">
        <w:rPr>
          <w:sz w:val="28"/>
          <w:szCs w:val="28"/>
          <w:lang w:val="en-US"/>
        </w:rPr>
        <w:t>jiqatdan</w:t>
      </w:r>
      <w:proofErr w:type="spellEnd"/>
      <w:r w:rsidR="00163D6D" w:rsidRPr="008446A5">
        <w:rPr>
          <w:sz w:val="28"/>
          <w:szCs w:val="28"/>
          <w:lang w:val="en-US"/>
        </w:rPr>
        <w:t xml:space="preserve"> </w:t>
      </w:r>
      <w:proofErr w:type="spellStart"/>
      <w:r w:rsidRPr="008446A5">
        <w:rPr>
          <w:sz w:val="28"/>
          <w:szCs w:val="28"/>
          <w:lang w:val="en-US"/>
        </w:rPr>
        <w:t>ularni</w:t>
      </w:r>
      <w:proofErr w:type="spellEnd"/>
      <w:r w:rsidR="00163D6D" w:rsidRPr="008446A5">
        <w:rPr>
          <w:sz w:val="28"/>
          <w:szCs w:val="28"/>
          <w:lang w:val="en-US"/>
        </w:rPr>
        <w:t xml:space="preserve"> </w:t>
      </w:r>
      <w:proofErr w:type="spellStart"/>
      <w:r w:rsidRPr="008446A5">
        <w:rPr>
          <w:sz w:val="28"/>
          <w:szCs w:val="28"/>
          <w:lang w:val="en-US"/>
        </w:rPr>
        <w:t>qo‘llash</w:t>
      </w:r>
      <w:proofErr w:type="spellEnd"/>
      <w:r w:rsidR="00163D6D" w:rsidRPr="008446A5">
        <w:rPr>
          <w:sz w:val="28"/>
          <w:szCs w:val="28"/>
          <w:lang w:val="en-US"/>
        </w:rPr>
        <w:t xml:space="preserve"> </w:t>
      </w:r>
      <w:proofErr w:type="spellStart"/>
      <w:r w:rsidRPr="008446A5">
        <w:rPr>
          <w:sz w:val="28"/>
          <w:szCs w:val="28"/>
          <w:lang w:val="en-US"/>
        </w:rPr>
        <w:t>muddatlariga</w:t>
      </w:r>
      <w:proofErr w:type="spellEnd"/>
      <w:r w:rsidR="00163D6D" w:rsidRPr="008446A5">
        <w:rPr>
          <w:sz w:val="28"/>
          <w:szCs w:val="28"/>
          <w:lang w:val="en-US"/>
        </w:rPr>
        <w:t xml:space="preserve"> </w:t>
      </w:r>
      <w:r w:rsidRPr="008446A5">
        <w:rPr>
          <w:sz w:val="28"/>
          <w:szCs w:val="28"/>
          <w:lang w:val="en-US"/>
        </w:rPr>
        <w:t>ham</w:t>
      </w:r>
      <w:r w:rsidR="00163D6D" w:rsidRPr="008446A5">
        <w:rPr>
          <w:sz w:val="28"/>
          <w:szCs w:val="28"/>
          <w:lang w:val="en-US"/>
        </w:rPr>
        <w:t xml:space="preserve"> </w:t>
      </w:r>
      <w:proofErr w:type="spellStart"/>
      <w:r w:rsidRPr="008446A5">
        <w:rPr>
          <w:sz w:val="28"/>
          <w:szCs w:val="28"/>
          <w:lang w:val="en-US"/>
        </w:rPr>
        <w:t>bog‘liqligi</w:t>
      </w:r>
      <w:proofErr w:type="spellEnd"/>
      <w:r w:rsidR="00163D6D" w:rsidRPr="008446A5">
        <w:rPr>
          <w:sz w:val="28"/>
          <w:szCs w:val="28"/>
          <w:lang w:val="en-US"/>
        </w:rPr>
        <w:t xml:space="preserve"> </w:t>
      </w:r>
      <w:proofErr w:type="spellStart"/>
      <w:r w:rsidRPr="008446A5">
        <w:rPr>
          <w:sz w:val="28"/>
          <w:szCs w:val="28"/>
          <w:lang w:val="en-US"/>
        </w:rPr>
        <w:t>aniqlangan</w:t>
      </w:r>
      <w:proofErr w:type="spellEnd"/>
      <w:r w:rsidR="00163D6D" w:rsidRPr="008446A5">
        <w:rPr>
          <w:sz w:val="28"/>
          <w:szCs w:val="28"/>
          <w:lang w:val="en-US"/>
        </w:rPr>
        <w:t>.</w:t>
      </w:r>
    </w:p>
    <w:p w:rsidR="00163D6D" w:rsidRPr="008446A5" w:rsidRDefault="00E1198B" w:rsidP="00E07146">
      <w:pPr>
        <w:spacing w:line="276" w:lineRule="auto"/>
        <w:ind w:firstLine="708"/>
        <w:jc w:val="both"/>
        <w:rPr>
          <w:sz w:val="28"/>
          <w:szCs w:val="28"/>
          <w:lang w:val="en-US"/>
        </w:rPr>
      </w:pPr>
      <w:proofErr w:type="spellStart"/>
      <w:r w:rsidRPr="008446A5">
        <w:rPr>
          <w:sz w:val="28"/>
          <w:szCs w:val="28"/>
          <w:lang w:val="en-US"/>
        </w:rPr>
        <w:t>Kartoshka</w:t>
      </w:r>
      <w:proofErr w:type="spellEnd"/>
      <w:r w:rsidR="00163D6D" w:rsidRPr="008446A5">
        <w:rPr>
          <w:sz w:val="28"/>
          <w:szCs w:val="28"/>
          <w:lang w:val="en-US"/>
        </w:rPr>
        <w:t xml:space="preserve"> </w:t>
      </w:r>
      <w:proofErr w:type="spellStart"/>
      <w:r w:rsidRPr="008446A5">
        <w:rPr>
          <w:sz w:val="28"/>
          <w:szCs w:val="28"/>
          <w:lang w:val="en-US"/>
        </w:rPr>
        <w:t>hosildorligini</w:t>
      </w:r>
      <w:proofErr w:type="spellEnd"/>
      <w:r w:rsidR="00163D6D" w:rsidRPr="008446A5">
        <w:rPr>
          <w:sz w:val="28"/>
          <w:szCs w:val="28"/>
          <w:lang w:val="en-US"/>
        </w:rPr>
        <w:t xml:space="preserve"> </w:t>
      </w:r>
      <w:proofErr w:type="spellStart"/>
      <w:r w:rsidRPr="008446A5">
        <w:rPr>
          <w:sz w:val="28"/>
          <w:szCs w:val="28"/>
          <w:lang w:val="en-US"/>
        </w:rPr>
        <w:t>oshirish</w:t>
      </w:r>
      <w:proofErr w:type="spellEnd"/>
      <w:r w:rsidR="00163D6D" w:rsidRPr="008446A5">
        <w:rPr>
          <w:sz w:val="28"/>
          <w:szCs w:val="28"/>
          <w:lang w:val="en-US"/>
        </w:rPr>
        <w:t xml:space="preserve"> </w:t>
      </w:r>
      <w:proofErr w:type="spellStart"/>
      <w:r w:rsidRPr="008446A5">
        <w:rPr>
          <w:sz w:val="28"/>
          <w:szCs w:val="28"/>
          <w:lang w:val="en-US"/>
        </w:rPr>
        <w:t>va</w:t>
      </w:r>
      <w:proofErr w:type="spellEnd"/>
      <w:r w:rsidR="00163D6D" w:rsidRPr="008446A5">
        <w:rPr>
          <w:sz w:val="28"/>
          <w:szCs w:val="28"/>
          <w:lang w:val="en-US"/>
        </w:rPr>
        <w:t xml:space="preserve"> </w:t>
      </w:r>
      <w:proofErr w:type="spellStart"/>
      <w:r w:rsidRPr="008446A5">
        <w:rPr>
          <w:sz w:val="28"/>
          <w:szCs w:val="28"/>
          <w:lang w:val="en-US"/>
        </w:rPr>
        <w:t>tuganaklar</w:t>
      </w:r>
      <w:proofErr w:type="spellEnd"/>
      <w:r w:rsidR="00163D6D" w:rsidRPr="008446A5">
        <w:rPr>
          <w:sz w:val="28"/>
          <w:szCs w:val="28"/>
          <w:lang w:val="en-US"/>
        </w:rPr>
        <w:t xml:space="preserve"> </w:t>
      </w:r>
      <w:proofErr w:type="spellStart"/>
      <w:r w:rsidRPr="008446A5">
        <w:rPr>
          <w:sz w:val="28"/>
          <w:szCs w:val="28"/>
          <w:lang w:val="en-US"/>
        </w:rPr>
        <w:t>sifatini</w:t>
      </w:r>
      <w:proofErr w:type="spellEnd"/>
      <w:r w:rsidR="00163D6D" w:rsidRPr="008446A5">
        <w:rPr>
          <w:sz w:val="28"/>
          <w:szCs w:val="28"/>
          <w:lang w:val="en-US"/>
        </w:rPr>
        <w:t xml:space="preserve"> </w:t>
      </w:r>
      <w:proofErr w:type="spellStart"/>
      <w:r w:rsidRPr="008446A5">
        <w:rPr>
          <w:sz w:val="28"/>
          <w:szCs w:val="28"/>
          <w:lang w:val="en-US"/>
        </w:rPr>
        <w:t>yaxshilashda</w:t>
      </w:r>
      <w:proofErr w:type="spellEnd"/>
      <w:r w:rsidR="00163D6D" w:rsidRPr="008446A5">
        <w:rPr>
          <w:sz w:val="28"/>
          <w:szCs w:val="28"/>
          <w:lang w:val="en-US"/>
        </w:rPr>
        <w:t xml:space="preserve"> </w:t>
      </w:r>
      <w:proofErr w:type="spellStart"/>
      <w:r w:rsidRPr="008446A5">
        <w:rPr>
          <w:sz w:val="28"/>
          <w:szCs w:val="28"/>
          <w:lang w:val="en-US"/>
        </w:rPr>
        <w:t>kaliy</w:t>
      </w:r>
      <w:proofErr w:type="spellEnd"/>
      <w:r w:rsidR="00163D6D" w:rsidRPr="008446A5">
        <w:rPr>
          <w:sz w:val="28"/>
          <w:szCs w:val="28"/>
          <w:lang w:val="en-US"/>
        </w:rPr>
        <w:t xml:space="preserve"> </w:t>
      </w:r>
      <w:proofErr w:type="spellStart"/>
      <w:r w:rsidRPr="008446A5">
        <w:rPr>
          <w:sz w:val="28"/>
          <w:szCs w:val="28"/>
          <w:lang w:val="en-US"/>
        </w:rPr>
        <w:t>elementining</w:t>
      </w:r>
      <w:proofErr w:type="spellEnd"/>
      <w:r w:rsidR="00163D6D" w:rsidRPr="008446A5">
        <w:rPr>
          <w:sz w:val="28"/>
          <w:szCs w:val="28"/>
          <w:lang w:val="en-US"/>
        </w:rPr>
        <w:t xml:space="preserve"> </w:t>
      </w:r>
      <w:proofErr w:type="spellStart"/>
      <w:r w:rsidRPr="008446A5">
        <w:rPr>
          <w:sz w:val="28"/>
          <w:szCs w:val="28"/>
          <w:lang w:val="en-US"/>
        </w:rPr>
        <w:t>roli</w:t>
      </w:r>
      <w:proofErr w:type="spellEnd"/>
      <w:r w:rsidR="00163D6D" w:rsidRPr="008446A5">
        <w:rPr>
          <w:sz w:val="28"/>
          <w:szCs w:val="28"/>
          <w:lang w:val="en-US"/>
        </w:rPr>
        <w:t xml:space="preserve"> </w:t>
      </w:r>
      <w:proofErr w:type="spellStart"/>
      <w:r w:rsidRPr="008446A5">
        <w:rPr>
          <w:sz w:val="28"/>
          <w:szCs w:val="28"/>
          <w:lang w:val="en-US"/>
        </w:rPr>
        <w:t>beqiyosdir</w:t>
      </w:r>
      <w:proofErr w:type="spellEnd"/>
      <w:r w:rsidR="00163D6D" w:rsidRPr="008446A5">
        <w:rPr>
          <w:sz w:val="28"/>
          <w:szCs w:val="28"/>
          <w:lang w:val="en-US"/>
        </w:rPr>
        <w:t xml:space="preserve">. </w:t>
      </w:r>
      <w:proofErr w:type="spellStart"/>
      <w:r w:rsidRPr="008446A5">
        <w:rPr>
          <w:sz w:val="28"/>
          <w:szCs w:val="28"/>
          <w:lang w:val="en-US"/>
        </w:rPr>
        <w:t>D</w:t>
      </w:r>
      <w:r w:rsidR="00163D6D" w:rsidRPr="008446A5">
        <w:rPr>
          <w:sz w:val="28"/>
          <w:szCs w:val="28"/>
          <w:lang w:val="en-US"/>
        </w:rPr>
        <w:t>.</w:t>
      </w:r>
      <w:r w:rsidRPr="008446A5">
        <w:rPr>
          <w:sz w:val="28"/>
          <w:szCs w:val="28"/>
          <w:lang w:val="en-US"/>
        </w:rPr>
        <w:t>N</w:t>
      </w:r>
      <w:r w:rsidR="00163D6D" w:rsidRPr="008446A5">
        <w:rPr>
          <w:sz w:val="28"/>
          <w:szCs w:val="28"/>
          <w:lang w:val="en-US"/>
        </w:rPr>
        <w:t>.</w:t>
      </w:r>
      <w:r w:rsidRPr="008446A5">
        <w:rPr>
          <w:sz w:val="28"/>
          <w:szCs w:val="28"/>
          <w:lang w:val="en-US"/>
        </w:rPr>
        <w:t>Pryanishnikov</w:t>
      </w:r>
      <w:proofErr w:type="spellEnd"/>
      <w:r w:rsidR="00163D6D" w:rsidRPr="008446A5">
        <w:rPr>
          <w:sz w:val="28"/>
          <w:szCs w:val="28"/>
          <w:lang w:val="en-US"/>
        </w:rPr>
        <w:t xml:space="preserve"> </w:t>
      </w:r>
      <w:proofErr w:type="spellStart"/>
      <w:r w:rsidRPr="008446A5">
        <w:rPr>
          <w:sz w:val="28"/>
          <w:szCs w:val="28"/>
          <w:lang w:val="en-US"/>
        </w:rPr>
        <w:t>birinchi</w:t>
      </w:r>
      <w:proofErr w:type="spellEnd"/>
      <w:r w:rsidR="00163D6D" w:rsidRPr="008446A5">
        <w:rPr>
          <w:sz w:val="28"/>
          <w:szCs w:val="28"/>
          <w:lang w:val="en-US"/>
        </w:rPr>
        <w:t xml:space="preserve"> </w:t>
      </w:r>
      <w:proofErr w:type="spellStart"/>
      <w:r w:rsidRPr="008446A5">
        <w:rPr>
          <w:sz w:val="28"/>
          <w:szCs w:val="28"/>
          <w:lang w:val="en-US"/>
        </w:rPr>
        <w:t>bo‘lib</w:t>
      </w:r>
      <w:proofErr w:type="spellEnd"/>
      <w:r w:rsidR="00163D6D" w:rsidRPr="008446A5">
        <w:rPr>
          <w:sz w:val="28"/>
          <w:szCs w:val="28"/>
          <w:lang w:val="en-US"/>
        </w:rPr>
        <w:t xml:space="preserve">  </w:t>
      </w:r>
      <w:proofErr w:type="spellStart"/>
      <w:r w:rsidRPr="008446A5">
        <w:rPr>
          <w:sz w:val="28"/>
          <w:szCs w:val="28"/>
          <w:lang w:val="en-US"/>
        </w:rPr>
        <w:t>kartoshka</w:t>
      </w:r>
      <w:proofErr w:type="spellEnd"/>
      <w:r w:rsidR="00163D6D" w:rsidRPr="008446A5">
        <w:rPr>
          <w:sz w:val="28"/>
          <w:szCs w:val="28"/>
          <w:lang w:val="en-US"/>
        </w:rPr>
        <w:t xml:space="preserve"> </w:t>
      </w:r>
      <w:proofErr w:type="spellStart"/>
      <w:r w:rsidRPr="008446A5">
        <w:rPr>
          <w:sz w:val="28"/>
          <w:szCs w:val="28"/>
          <w:lang w:val="en-US"/>
        </w:rPr>
        <w:t>tuproqdan</w:t>
      </w:r>
      <w:proofErr w:type="spellEnd"/>
      <w:r w:rsidR="00163D6D" w:rsidRPr="008446A5">
        <w:rPr>
          <w:sz w:val="28"/>
          <w:szCs w:val="28"/>
          <w:lang w:val="en-US"/>
        </w:rPr>
        <w:t xml:space="preserve"> </w:t>
      </w:r>
      <w:proofErr w:type="spellStart"/>
      <w:r w:rsidRPr="008446A5">
        <w:rPr>
          <w:sz w:val="28"/>
          <w:szCs w:val="28"/>
          <w:lang w:val="en-US"/>
        </w:rPr>
        <w:t>donli</w:t>
      </w:r>
      <w:proofErr w:type="spellEnd"/>
      <w:r w:rsidR="00163D6D" w:rsidRPr="008446A5">
        <w:rPr>
          <w:sz w:val="28"/>
          <w:szCs w:val="28"/>
          <w:lang w:val="en-US"/>
        </w:rPr>
        <w:t xml:space="preserve">  </w:t>
      </w:r>
      <w:proofErr w:type="spellStart"/>
      <w:r w:rsidRPr="008446A5">
        <w:rPr>
          <w:sz w:val="28"/>
          <w:szCs w:val="28"/>
          <w:lang w:val="en-US"/>
        </w:rPr>
        <w:t>ekinlarga</w:t>
      </w:r>
      <w:proofErr w:type="spellEnd"/>
      <w:r w:rsidR="00163D6D" w:rsidRPr="008446A5">
        <w:rPr>
          <w:sz w:val="28"/>
          <w:szCs w:val="28"/>
          <w:lang w:val="en-US"/>
        </w:rPr>
        <w:t xml:space="preserve">  </w:t>
      </w:r>
      <w:proofErr w:type="spellStart"/>
      <w:r w:rsidRPr="008446A5">
        <w:rPr>
          <w:sz w:val="28"/>
          <w:szCs w:val="28"/>
          <w:lang w:val="en-US"/>
        </w:rPr>
        <w:t>qaraganda</w:t>
      </w:r>
      <w:proofErr w:type="spellEnd"/>
      <w:r w:rsidR="00163D6D" w:rsidRPr="008446A5">
        <w:rPr>
          <w:sz w:val="28"/>
          <w:szCs w:val="28"/>
          <w:lang w:val="en-US"/>
        </w:rPr>
        <w:t xml:space="preserve">  </w:t>
      </w:r>
      <w:proofErr w:type="spellStart"/>
      <w:r w:rsidRPr="008446A5">
        <w:rPr>
          <w:sz w:val="28"/>
          <w:szCs w:val="28"/>
          <w:lang w:val="en-US"/>
        </w:rPr>
        <w:t>kaliyni</w:t>
      </w:r>
      <w:proofErr w:type="spellEnd"/>
      <w:r w:rsidR="00163D6D" w:rsidRPr="008446A5">
        <w:rPr>
          <w:sz w:val="28"/>
          <w:szCs w:val="28"/>
          <w:lang w:val="en-US"/>
        </w:rPr>
        <w:t xml:space="preserve">  </w:t>
      </w:r>
      <w:proofErr w:type="spellStart"/>
      <w:r w:rsidRPr="008446A5">
        <w:rPr>
          <w:sz w:val="28"/>
          <w:szCs w:val="28"/>
          <w:lang w:val="en-US"/>
        </w:rPr>
        <w:t>to‘rt</w:t>
      </w:r>
      <w:proofErr w:type="spellEnd"/>
      <w:r w:rsidR="00163D6D" w:rsidRPr="008446A5">
        <w:rPr>
          <w:sz w:val="28"/>
          <w:szCs w:val="28"/>
          <w:lang w:val="en-US"/>
        </w:rPr>
        <w:t xml:space="preserve"> </w:t>
      </w:r>
      <w:proofErr w:type="spellStart"/>
      <w:r w:rsidRPr="008446A5">
        <w:rPr>
          <w:sz w:val="28"/>
          <w:szCs w:val="28"/>
          <w:lang w:val="en-US"/>
        </w:rPr>
        <w:t>marta</w:t>
      </w:r>
      <w:proofErr w:type="spellEnd"/>
      <w:r w:rsidR="00163D6D" w:rsidRPr="008446A5">
        <w:rPr>
          <w:sz w:val="28"/>
          <w:szCs w:val="28"/>
          <w:lang w:val="en-US"/>
        </w:rPr>
        <w:t xml:space="preserve"> </w:t>
      </w:r>
      <w:proofErr w:type="spellStart"/>
      <w:r w:rsidRPr="008446A5">
        <w:rPr>
          <w:sz w:val="28"/>
          <w:szCs w:val="28"/>
          <w:lang w:val="en-US"/>
        </w:rPr>
        <w:t>ko‘proq</w:t>
      </w:r>
      <w:proofErr w:type="spellEnd"/>
      <w:r w:rsidR="00163D6D" w:rsidRPr="008446A5">
        <w:rPr>
          <w:sz w:val="28"/>
          <w:szCs w:val="28"/>
          <w:lang w:val="en-US"/>
        </w:rPr>
        <w:t xml:space="preserve"> </w:t>
      </w:r>
      <w:proofErr w:type="spellStart"/>
      <w:r w:rsidRPr="008446A5">
        <w:rPr>
          <w:sz w:val="28"/>
          <w:szCs w:val="28"/>
          <w:lang w:val="en-US"/>
        </w:rPr>
        <w:t>olib</w:t>
      </w:r>
      <w:proofErr w:type="spellEnd"/>
      <w:r w:rsidR="00163D6D" w:rsidRPr="008446A5">
        <w:rPr>
          <w:sz w:val="28"/>
          <w:szCs w:val="28"/>
          <w:lang w:val="en-US"/>
        </w:rPr>
        <w:t xml:space="preserve"> </w:t>
      </w:r>
      <w:proofErr w:type="spellStart"/>
      <w:r w:rsidRPr="008446A5">
        <w:rPr>
          <w:sz w:val="28"/>
          <w:szCs w:val="28"/>
          <w:lang w:val="en-US"/>
        </w:rPr>
        <w:t>chiqib</w:t>
      </w:r>
      <w:proofErr w:type="spellEnd"/>
      <w:r w:rsidR="00163D6D" w:rsidRPr="008446A5">
        <w:rPr>
          <w:sz w:val="28"/>
          <w:szCs w:val="28"/>
          <w:lang w:val="en-US"/>
        </w:rPr>
        <w:t xml:space="preserve"> </w:t>
      </w:r>
      <w:proofErr w:type="spellStart"/>
      <w:r w:rsidRPr="008446A5">
        <w:rPr>
          <w:sz w:val="28"/>
          <w:szCs w:val="28"/>
          <w:lang w:val="en-US"/>
        </w:rPr>
        <w:t>ketishini</w:t>
      </w:r>
      <w:proofErr w:type="spellEnd"/>
      <w:r w:rsidR="00163D6D" w:rsidRPr="008446A5">
        <w:rPr>
          <w:sz w:val="28"/>
          <w:szCs w:val="28"/>
          <w:lang w:val="en-US"/>
        </w:rPr>
        <w:t xml:space="preserve"> </w:t>
      </w:r>
      <w:proofErr w:type="spellStart"/>
      <w:r w:rsidRPr="008446A5">
        <w:rPr>
          <w:sz w:val="28"/>
          <w:szCs w:val="28"/>
          <w:lang w:val="en-US"/>
        </w:rPr>
        <w:t>aniqlagan</w:t>
      </w:r>
      <w:proofErr w:type="spellEnd"/>
      <w:r w:rsidR="00163D6D" w:rsidRPr="008446A5">
        <w:rPr>
          <w:sz w:val="28"/>
          <w:szCs w:val="28"/>
          <w:lang w:val="en-US"/>
        </w:rPr>
        <w:t xml:space="preserve">. </w:t>
      </w:r>
      <w:proofErr w:type="spellStart"/>
      <w:r w:rsidRPr="008446A5">
        <w:rPr>
          <w:sz w:val="28"/>
          <w:szCs w:val="28"/>
          <w:lang w:val="en-US"/>
        </w:rPr>
        <w:t>Lekin</w:t>
      </w:r>
      <w:proofErr w:type="spellEnd"/>
      <w:r w:rsidR="00163D6D" w:rsidRPr="008446A5">
        <w:rPr>
          <w:sz w:val="28"/>
          <w:szCs w:val="28"/>
          <w:lang w:val="en-US"/>
        </w:rPr>
        <w:t xml:space="preserve"> </w:t>
      </w:r>
      <w:r w:rsidRPr="008446A5">
        <w:rPr>
          <w:sz w:val="28"/>
          <w:szCs w:val="28"/>
          <w:lang w:val="en-US"/>
        </w:rPr>
        <w:t>shunga</w:t>
      </w:r>
      <w:r w:rsidR="00163D6D" w:rsidRPr="008446A5">
        <w:rPr>
          <w:sz w:val="28"/>
          <w:szCs w:val="28"/>
          <w:lang w:val="en-US"/>
        </w:rPr>
        <w:t xml:space="preserve">  </w:t>
      </w:r>
      <w:proofErr w:type="spellStart"/>
      <w:r w:rsidRPr="008446A5">
        <w:rPr>
          <w:sz w:val="28"/>
          <w:szCs w:val="28"/>
          <w:lang w:val="en-US"/>
        </w:rPr>
        <w:t>qaramasdan</w:t>
      </w:r>
      <w:proofErr w:type="spellEnd"/>
      <w:r w:rsidR="00163D6D" w:rsidRPr="008446A5">
        <w:rPr>
          <w:sz w:val="28"/>
          <w:szCs w:val="28"/>
          <w:lang w:val="en-US"/>
        </w:rPr>
        <w:t xml:space="preserve">  </w:t>
      </w:r>
      <w:proofErr w:type="spellStart"/>
      <w:r w:rsidRPr="008446A5">
        <w:rPr>
          <w:sz w:val="28"/>
          <w:szCs w:val="28"/>
          <w:lang w:val="en-US"/>
        </w:rPr>
        <w:t>Respublikamiz</w:t>
      </w:r>
      <w:proofErr w:type="spellEnd"/>
      <w:r w:rsidR="00163D6D" w:rsidRPr="008446A5">
        <w:rPr>
          <w:sz w:val="28"/>
          <w:szCs w:val="28"/>
          <w:lang w:val="en-US"/>
        </w:rPr>
        <w:t xml:space="preserve"> </w:t>
      </w:r>
      <w:proofErr w:type="spellStart"/>
      <w:r w:rsidRPr="008446A5">
        <w:rPr>
          <w:sz w:val="28"/>
          <w:szCs w:val="28"/>
          <w:lang w:val="en-US"/>
        </w:rPr>
        <w:t>kartoshkachiligida</w:t>
      </w:r>
      <w:proofErr w:type="spellEnd"/>
      <w:r w:rsidR="00163D6D" w:rsidRPr="008446A5">
        <w:rPr>
          <w:sz w:val="28"/>
          <w:szCs w:val="28"/>
          <w:lang w:val="en-US"/>
        </w:rPr>
        <w:t xml:space="preserve"> </w:t>
      </w:r>
      <w:proofErr w:type="spellStart"/>
      <w:r w:rsidRPr="008446A5">
        <w:rPr>
          <w:sz w:val="28"/>
          <w:szCs w:val="28"/>
          <w:lang w:val="en-US"/>
        </w:rPr>
        <w:t>kaliyli</w:t>
      </w:r>
      <w:proofErr w:type="spellEnd"/>
      <w:r w:rsidR="00163D6D" w:rsidRPr="008446A5">
        <w:rPr>
          <w:sz w:val="28"/>
          <w:szCs w:val="28"/>
          <w:lang w:val="en-US"/>
        </w:rPr>
        <w:t xml:space="preserve"> </w:t>
      </w:r>
      <w:proofErr w:type="spellStart"/>
      <w:r w:rsidRPr="008446A5">
        <w:rPr>
          <w:sz w:val="28"/>
          <w:szCs w:val="28"/>
          <w:lang w:val="en-US"/>
        </w:rPr>
        <w:t>o‘g‘itlarga</w:t>
      </w:r>
      <w:proofErr w:type="spellEnd"/>
      <w:r w:rsidR="00163D6D" w:rsidRPr="008446A5">
        <w:rPr>
          <w:sz w:val="28"/>
          <w:szCs w:val="28"/>
          <w:lang w:val="en-US"/>
        </w:rPr>
        <w:t xml:space="preserve"> </w:t>
      </w:r>
      <w:proofErr w:type="spellStart"/>
      <w:r w:rsidRPr="008446A5">
        <w:rPr>
          <w:sz w:val="28"/>
          <w:szCs w:val="28"/>
          <w:lang w:val="en-US"/>
        </w:rPr>
        <w:t>kam</w:t>
      </w:r>
      <w:proofErr w:type="spellEnd"/>
      <w:r w:rsidR="00163D6D" w:rsidRPr="008446A5">
        <w:rPr>
          <w:sz w:val="28"/>
          <w:szCs w:val="28"/>
          <w:lang w:val="en-US"/>
        </w:rPr>
        <w:t xml:space="preserve">  </w:t>
      </w:r>
      <w:proofErr w:type="spellStart"/>
      <w:r w:rsidRPr="008446A5">
        <w:rPr>
          <w:sz w:val="28"/>
          <w:szCs w:val="28"/>
          <w:lang w:val="en-US"/>
        </w:rPr>
        <w:t>e’tibor</w:t>
      </w:r>
      <w:proofErr w:type="spellEnd"/>
      <w:r w:rsidR="00163D6D" w:rsidRPr="008446A5">
        <w:rPr>
          <w:sz w:val="28"/>
          <w:szCs w:val="28"/>
          <w:lang w:val="en-US"/>
        </w:rPr>
        <w:t xml:space="preserve"> </w:t>
      </w:r>
      <w:proofErr w:type="spellStart"/>
      <w:r w:rsidRPr="008446A5">
        <w:rPr>
          <w:sz w:val="28"/>
          <w:szCs w:val="28"/>
          <w:lang w:val="en-US"/>
        </w:rPr>
        <w:t>berilgan</w:t>
      </w:r>
      <w:proofErr w:type="spellEnd"/>
      <w:r w:rsidR="00163D6D" w:rsidRPr="008446A5">
        <w:rPr>
          <w:sz w:val="28"/>
          <w:szCs w:val="28"/>
          <w:lang w:val="en-US"/>
        </w:rPr>
        <w:t xml:space="preserve"> </w:t>
      </w:r>
      <w:proofErr w:type="spellStart"/>
      <w:r w:rsidRPr="008446A5">
        <w:rPr>
          <w:sz w:val="28"/>
          <w:szCs w:val="28"/>
          <w:lang w:val="en-US"/>
        </w:rPr>
        <w:t>va</w:t>
      </w:r>
      <w:proofErr w:type="spellEnd"/>
      <w:r w:rsidR="00163D6D" w:rsidRPr="008446A5">
        <w:rPr>
          <w:sz w:val="28"/>
          <w:szCs w:val="28"/>
          <w:lang w:val="en-US"/>
        </w:rPr>
        <w:t xml:space="preserve"> </w:t>
      </w:r>
      <w:proofErr w:type="spellStart"/>
      <w:r w:rsidRPr="008446A5">
        <w:rPr>
          <w:sz w:val="28"/>
          <w:szCs w:val="28"/>
          <w:lang w:val="en-US"/>
        </w:rPr>
        <w:t>ko‘p</w:t>
      </w:r>
      <w:proofErr w:type="spellEnd"/>
      <w:r w:rsidR="00163D6D" w:rsidRPr="008446A5">
        <w:rPr>
          <w:sz w:val="28"/>
          <w:szCs w:val="28"/>
          <w:lang w:val="en-US"/>
        </w:rPr>
        <w:t xml:space="preserve"> </w:t>
      </w:r>
      <w:proofErr w:type="spellStart"/>
      <w:r w:rsidRPr="008446A5">
        <w:rPr>
          <w:sz w:val="28"/>
          <w:szCs w:val="28"/>
          <w:lang w:val="en-US"/>
        </w:rPr>
        <w:t>hollarda</w:t>
      </w:r>
      <w:proofErr w:type="spellEnd"/>
      <w:r w:rsidR="00163D6D" w:rsidRPr="008446A5">
        <w:rPr>
          <w:sz w:val="28"/>
          <w:szCs w:val="28"/>
          <w:lang w:val="en-US"/>
        </w:rPr>
        <w:t xml:space="preserve"> </w:t>
      </w:r>
      <w:proofErr w:type="spellStart"/>
      <w:r w:rsidRPr="008446A5">
        <w:rPr>
          <w:sz w:val="28"/>
          <w:szCs w:val="28"/>
          <w:lang w:val="en-US"/>
        </w:rPr>
        <w:t>qo‘llash</w:t>
      </w:r>
      <w:proofErr w:type="spellEnd"/>
      <w:r w:rsidR="00163D6D" w:rsidRPr="008446A5">
        <w:rPr>
          <w:sz w:val="28"/>
          <w:szCs w:val="28"/>
          <w:lang w:val="en-US"/>
        </w:rPr>
        <w:t xml:space="preserve"> </w:t>
      </w:r>
      <w:proofErr w:type="spellStart"/>
      <w:r w:rsidRPr="008446A5">
        <w:rPr>
          <w:sz w:val="28"/>
          <w:szCs w:val="28"/>
          <w:lang w:val="en-US"/>
        </w:rPr>
        <w:t>tavsiya</w:t>
      </w:r>
      <w:proofErr w:type="spellEnd"/>
      <w:r w:rsidR="00163D6D" w:rsidRPr="008446A5">
        <w:rPr>
          <w:sz w:val="28"/>
          <w:szCs w:val="28"/>
          <w:lang w:val="en-US"/>
        </w:rPr>
        <w:t xml:space="preserve"> </w:t>
      </w:r>
      <w:proofErr w:type="spellStart"/>
      <w:r w:rsidRPr="008446A5">
        <w:rPr>
          <w:sz w:val="28"/>
          <w:szCs w:val="28"/>
          <w:lang w:val="en-US"/>
        </w:rPr>
        <w:t>etilmagan</w:t>
      </w:r>
      <w:proofErr w:type="spellEnd"/>
      <w:r w:rsidR="00163D6D" w:rsidRPr="008446A5">
        <w:rPr>
          <w:sz w:val="28"/>
          <w:szCs w:val="28"/>
          <w:lang w:val="en-US"/>
        </w:rPr>
        <w:t xml:space="preserve">. </w:t>
      </w:r>
      <w:proofErr w:type="spellStart"/>
      <w:r w:rsidRPr="008446A5">
        <w:rPr>
          <w:sz w:val="28"/>
          <w:szCs w:val="28"/>
          <w:lang w:val="en-US"/>
        </w:rPr>
        <w:t>Keyingi</w:t>
      </w:r>
      <w:proofErr w:type="spellEnd"/>
      <w:r w:rsidR="00163D6D" w:rsidRPr="008446A5">
        <w:rPr>
          <w:sz w:val="28"/>
          <w:szCs w:val="28"/>
          <w:lang w:val="en-US"/>
        </w:rPr>
        <w:t xml:space="preserve"> </w:t>
      </w:r>
      <w:proofErr w:type="spellStart"/>
      <w:r w:rsidRPr="008446A5">
        <w:rPr>
          <w:sz w:val="28"/>
          <w:szCs w:val="28"/>
          <w:lang w:val="en-US"/>
        </w:rPr>
        <w:t>paytlarda</w:t>
      </w:r>
      <w:proofErr w:type="spellEnd"/>
      <w:r w:rsidR="00163D6D" w:rsidRPr="008446A5">
        <w:rPr>
          <w:sz w:val="28"/>
          <w:szCs w:val="28"/>
          <w:lang w:val="en-US"/>
        </w:rPr>
        <w:t xml:space="preserve"> </w:t>
      </w:r>
      <w:proofErr w:type="spellStart"/>
      <w:r w:rsidRPr="008446A5">
        <w:rPr>
          <w:sz w:val="28"/>
          <w:szCs w:val="28"/>
          <w:lang w:val="en-US"/>
        </w:rPr>
        <w:t>olib</w:t>
      </w:r>
      <w:proofErr w:type="spellEnd"/>
      <w:r w:rsidR="00163D6D" w:rsidRPr="008446A5">
        <w:rPr>
          <w:sz w:val="28"/>
          <w:szCs w:val="28"/>
          <w:lang w:val="en-US"/>
        </w:rPr>
        <w:t xml:space="preserve"> </w:t>
      </w:r>
      <w:proofErr w:type="spellStart"/>
      <w:r w:rsidRPr="008446A5">
        <w:rPr>
          <w:sz w:val="28"/>
          <w:szCs w:val="28"/>
          <w:lang w:val="en-US"/>
        </w:rPr>
        <w:t>borilgan</w:t>
      </w:r>
      <w:proofErr w:type="spellEnd"/>
      <w:r w:rsidR="00163D6D" w:rsidRPr="008446A5">
        <w:rPr>
          <w:sz w:val="28"/>
          <w:szCs w:val="28"/>
          <w:lang w:val="en-US"/>
        </w:rPr>
        <w:t xml:space="preserve"> </w:t>
      </w:r>
      <w:proofErr w:type="spellStart"/>
      <w:r w:rsidRPr="008446A5">
        <w:rPr>
          <w:sz w:val="28"/>
          <w:szCs w:val="28"/>
          <w:lang w:val="en-US"/>
        </w:rPr>
        <w:t>tadqiqotlar</w:t>
      </w:r>
      <w:proofErr w:type="spellEnd"/>
      <w:r w:rsidR="00163D6D" w:rsidRPr="008446A5">
        <w:rPr>
          <w:sz w:val="28"/>
          <w:szCs w:val="28"/>
          <w:lang w:val="en-US"/>
        </w:rPr>
        <w:t xml:space="preserve"> </w:t>
      </w:r>
      <w:proofErr w:type="spellStart"/>
      <w:r w:rsidRPr="008446A5">
        <w:rPr>
          <w:sz w:val="28"/>
          <w:szCs w:val="28"/>
          <w:lang w:val="en-US"/>
        </w:rPr>
        <w:t>kaliyli</w:t>
      </w:r>
      <w:proofErr w:type="spellEnd"/>
      <w:r w:rsidR="00163D6D" w:rsidRPr="008446A5">
        <w:rPr>
          <w:sz w:val="28"/>
          <w:szCs w:val="28"/>
          <w:lang w:val="en-US"/>
        </w:rPr>
        <w:t xml:space="preserve"> </w:t>
      </w:r>
      <w:proofErr w:type="spellStart"/>
      <w:r w:rsidRPr="008446A5">
        <w:rPr>
          <w:sz w:val="28"/>
          <w:szCs w:val="28"/>
          <w:lang w:val="en-US"/>
        </w:rPr>
        <w:t>o‘g‘itlarni</w:t>
      </w:r>
      <w:proofErr w:type="spellEnd"/>
      <w:r w:rsidR="00163D6D" w:rsidRPr="008446A5">
        <w:rPr>
          <w:sz w:val="28"/>
          <w:szCs w:val="28"/>
          <w:lang w:val="en-US"/>
        </w:rPr>
        <w:t xml:space="preserve"> </w:t>
      </w:r>
      <w:proofErr w:type="spellStart"/>
      <w:r w:rsidRPr="008446A5">
        <w:rPr>
          <w:sz w:val="28"/>
          <w:szCs w:val="28"/>
          <w:lang w:val="en-US"/>
        </w:rPr>
        <w:t>azot</w:t>
      </w:r>
      <w:proofErr w:type="spellEnd"/>
      <w:r w:rsidR="00163D6D" w:rsidRPr="008446A5">
        <w:rPr>
          <w:sz w:val="28"/>
          <w:szCs w:val="28"/>
          <w:lang w:val="en-US"/>
        </w:rPr>
        <w:t xml:space="preserve"> </w:t>
      </w:r>
      <w:proofErr w:type="spellStart"/>
      <w:r w:rsidRPr="008446A5">
        <w:rPr>
          <w:sz w:val="28"/>
          <w:szCs w:val="28"/>
          <w:lang w:val="en-US"/>
        </w:rPr>
        <w:t>va</w:t>
      </w:r>
      <w:proofErr w:type="spellEnd"/>
      <w:r w:rsidR="00163D6D" w:rsidRPr="008446A5">
        <w:rPr>
          <w:sz w:val="28"/>
          <w:szCs w:val="28"/>
          <w:lang w:val="en-US"/>
        </w:rPr>
        <w:t xml:space="preserve"> </w:t>
      </w:r>
      <w:proofErr w:type="spellStart"/>
      <w:r w:rsidRPr="008446A5">
        <w:rPr>
          <w:sz w:val="28"/>
          <w:szCs w:val="28"/>
          <w:lang w:val="en-US"/>
        </w:rPr>
        <w:t>fosfor</w:t>
      </w:r>
      <w:proofErr w:type="spellEnd"/>
      <w:r w:rsidR="00163D6D" w:rsidRPr="008446A5">
        <w:rPr>
          <w:sz w:val="28"/>
          <w:szCs w:val="28"/>
          <w:lang w:val="en-US"/>
        </w:rPr>
        <w:t xml:space="preserve"> </w:t>
      </w:r>
      <w:proofErr w:type="spellStart"/>
      <w:r w:rsidRPr="008446A5">
        <w:rPr>
          <w:sz w:val="28"/>
          <w:szCs w:val="28"/>
          <w:lang w:val="en-US"/>
        </w:rPr>
        <w:t>bilan</w:t>
      </w:r>
      <w:proofErr w:type="spellEnd"/>
      <w:r w:rsidR="00163D6D" w:rsidRPr="008446A5">
        <w:rPr>
          <w:sz w:val="28"/>
          <w:szCs w:val="28"/>
          <w:lang w:val="en-US"/>
        </w:rPr>
        <w:t xml:space="preserve"> </w:t>
      </w:r>
      <w:proofErr w:type="spellStart"/>
      <w:r w:rsidRPr="008446A5">
        <w:rPr>
          <w:sz w:val="28"/>
          <w:szCs w:val="28"/>
          <w:lang w:val="en-US"/>
        </w:rPr>
        <w:t>birgalikda</w:t>
      </w:r>
      <w:proofErr w:type="spellEnd"/>
      <w:r w:rsidR="00163D6D" w:rsidRPr="008446A5">
        <w:rPr>
          <w:sz w:val="28"/>
          <w:szCs w:val="28"/>
          <w:lang w:val="en-US"/>
        </w:rPr>
        <w:t xml:space="preserve"> </w:t>
      </w:r>
      <w:proofErr w:type="spellStart"/>
      <w:r w:rsidRPr="008446A5">
        <w:rPr>
          <w:sz w:val="28"/>
          <w:szCs w:val="28"/>
          <w:lang w:val="en-US"/>
        </w:rPr>
        <w:t>qo‘llash</w:t>
      </w:r>
      <w:proofErr w:type="spellEnd"/>
      <w:r w:rsidR="00163D6D" w:rsidRPr="008446A5">
        <w:rPr>
          <w:sz w:val="28"/>
          <w:szCs w:val="28"/>
          <w:lang w:val="en-US"/>
        </w:rPr>
        <w:t xml:space="preserve"> (</w:t>
      </w:r>
      <w:proofErr w:type="spellStart"/>
      <w:r w:rsidRPr="008446A5">
        <w:rPr>
          <w:sz w:val="28"/>
          <w:szCs w:val="28"/>
          <w:lang w:val="en-US"/>
        </w:rPr>
        <w:t>ayniqsa</w:t>
      </w:r>
      <w:proofErr w:type="spellEnd"/>
      <w:r w:rsidR="00163D6D" w:rsidRPr="008446A5">
        <w:rPr>
          <w:sz w:val="28"/>
          <w:szCs w:val="28"/>
          <w:lang w:val="en-US"/>
        </w:rPr>
        <w:t xml:space="preserve"> </w:t>
      </w:r>
      <w:proofErr w:type="spellStart"/>
      <w:r w:rsidRPr="008446A5">
        <w:rPr>
          <w:sz w:val="28"/>
          <w:szCs w:val="28"/>
          <w:lang w:val="en-US"/>
        </w:rPr>
        <w:t>ular</w:t>
      </w:r>
      <w:proofErr w:type="spellEnd"/>
      <w:r w:rsidR="00163D6D" w:rsidRPr="008446A5">
        <w:rPr>
          <w:sz w:val="28"/>
          <w:szCs w:val="28"/>
          <w:lang w:val="en-US"/>
        </w:rPr>
        <w:t xml:space="preserve"> </w:t>
      </w:r>
      <w:proofErr w:type="spellStart"/>
      <w:r w:rsidRPr="008446A5">
        <w:rPr>
          <w:sz w:val="28"/>
          <w:szCs w:val="28"/>
          <w:lang w:val="en-US"/>
        </w:rPr>
        <w:t>yuqori</w:t>
      </w:r>
      <w:proofErr w:type="spellEnd"/>
      <w:r w:rsidR="00163D6D" w:rsidRPr="008446A5">
        <w:rPr>
          <w:sz w:val="28"/>
          <w:szCs w:val="28"/>
          <w:lang w:val="en-US"/>
        </w:rPr>
        <w:t xml:space="preserve"> </w:t>
      </w:r>
      <w:proofErr w:type="spellStart"/>
      <w:r w:rsidRPr="008446A5">
        <w:rPr>
          <w:sz w:val="28"/>
          <w:szCs w:val="28"/>
          <w:lang w:val="en-US"/>
        </w:rPr>
        <w:t>me’yorlarda</w:t>
      </w:r>
      <w:proofErr w:type="spellEnd"/>
      <w:r w:rsidR="00163D6D" w:rsidRPr="008446A5">
        <w:rPr>
          <w:sz w:val="28"/>
          <w:szCs w:val="28"/>
          <w:lang w:val="en-US"/>
        </w:rPr>
        <w:t xml:space="preserve">  </w:t>
      </w:r>
      <w:proofErr w:type="spellStart"/>
      <w:r w:rsidRPr="008446A5">
        <w:rPr>
          <w:sz w:val="28"/>
          <w:szCs w:val="28"/>
          <w:lang w:val="en-US"/>
        </w:rPr>
        <w:t>berilganda</w:t>
      </w:r>
      <w:proofErr w:type="spellEnd"/>
      <w:r w:rsidR="00163D6D" w:rsidRPr="008446A5">
        <w:rPr>
          <w:sz w:val="28"/>
          <w:szCs w:val="28"/>
          <w:lang w:val="en-US"/>
        </w:rPr>
        <w:t xml:space="preserve">)  </w:t>
      </w:r>
      <w:proofErr w:type="spellStart"/>
      <w:r w:rsidRPr="008446A5">
        <w:rPr>
          <w:sz w:val="28"/>
          <w:szCs w:val="28"/>
          <w:lang w:val="en-US"/>
        </w:rPr>
        <w:t>kartoshka</w:t>
      </w:r>
      <w:proofErr w:type="spellEnd"/>
      <w:r w:rsidR="00163D6D" w:rsidRPr="008446A5">
        <w:rPr>
          <w:sz w:val="28"/>
          <w:szCs w:val="28"/>
          <w:lang w:val="en-US"/>
        </w:rPr>
        <w:t xml:space="preserve">  </w:t>
      </w:r>
      <w:proofErr w:type="spellStart"/>
      <w:r w:rsidRPr="008446A5">
        <w:rPr>
          <w:sz w:val="28"/>
          <w:szCs w:val="28"/>
          <w:lang w:val="en-US"/>
        </w:rPr>
        <w:t>hosildorligini</w:t>
      </w:r>
      <w:proofErr w:type="spellEnd"/>
      <w:r w:rsidR="00163D6D" w:rsidRPr="008446A5">
        <w:rPr>
          <w:sz w:val="28"/>
          <w:szCs w:val="28"/>
          <w:lang w:val="en-US"/>
        </w:rPr>
        <w:t xml:space="preserve">  </w:t>
      </w:r>
      <w:proofErr w:type="spellStart"/>
      <w:r w:rsidRPr="008446A5">
        <w:rPr>
          <w:sz w:val="28"/>
          <w:szCs w:val="28"/>
          <w:lang w:val="en-US"/>
        </w:rPr>
        <w:t>oshirishi</w:t>
      </w:r>
      <w:proofErr w:type="spellEnd"/>
      <w:r w:rsidR="00163D6D" w:rsidRPr="008446A5">
        <w:rPr>
          <w:sz w:val="28"/>
          <w:szCs w:val="28"/>
          <w:lang w:val="en-US"/>
        </w:rPr>
        <w:t xml:space="preserve">  </w:t>
      </w:r>
      <w:proofErr w:type="spellStart"/>
      <w:r w:rsidRPr="008446A5">
        <w:rPr>
          <w:sz w:val="28"/>
          <w:szCs w:val="28"/>
          <w:lang w:val="en-US"/>
        </w:rPr>
        <w:t>va</w:t>
      </w:r>
      <w:proofErr w:type="spellEnd"/>
      <w:r w:rsidR="00163D6D" w:rsidRPr="008446A5">
        <w:rPr>
          <w:sz w:val="28"/>
          <w:szCs w:val="28"/>
          <w:lang w:val="en-US"/>
        </w:rPr>
        <w:t xml:space="preserve"> </w:t>
      </w:r>
      <w:proofErr w:type="spellStart"/>
      <w:r w:rsidRPr="008446A5">
        <w:rPr>
          <w:sz w:val="28"/>
          <w:szCs w:val="28"/>
          <w:lang w:val="en-US"/>
        </w:rPr>
        <w:t>hosil</w:t>
      </w:r>
      <w:proofErr w:type="spellEnd"/>
      <w:r w:rsidR="00163D6D" w:rsidRPr="008446A5">
        <w:rPr>
          <w:sz w:val="28"/>
          <w:szCs w:val="28"/>
          <w:lang w:val="en-US"/>
        </w:rPr>
        <w:t xml:space="preserve"> </w:t>
      </w:r>
      <w:proofErr w:type="spellStart"/>
      <w:r w:rsidRPr="008446A5">
        <w:rPr>
          <w:sz w:val="28"/>
          <w:szCs w:val="28"/>
          <w:lang w:val="en-US"/>
        </w:rPr>
        <w:t>sifatini</w:t>
      </w:r>
      <w:proofErr w:type="spellEnd"/>
      <w:r w:rsidR="00163D6D" w:rsidRPr="008446A5">
        <w:rPr>
          <w:sz w:val="28"/>
          <w:szCs w:val="28"/>
          <w:lang w:val="en-US"/>
        </w:rPr>
        <w:t xml:space="preserve"> </w:t>
      </w:r>
      <w:proofErr w:type="spellStart"/>
      <w:r w:rsidRPr="008446A5">
        <w:rPr>
          <w:sz w:val="28"/>
          <w:szCs w:val="28"/>
          <w:lang w:val="en-US"/>
        </w:rPr>
        <w:t>yaxshilashini</w:t>
      </w:r>
      <w:proofErr w:type="spellEnd"/>
      <w:r w:rsidR="00163D6D" w:rsidRPr="008446A5">
        <w:rPr>
          <w:sz w:val="28"/>
          <w:szCs w:val="28"/>
          <w:lang w:val="en-US"/>
        </w:rPr>
        <w:t xml:space="preserve"> </w:t>
      </w:r>
      <w:proofErr w:type="spellStart"/>
      <w:r w:rsidRPr="008446A5">
        <w:rPr>
          <w:sz w:val="28"/>
          <w:szCs w:val="28"/>
          <w:lang w:val="en-US"/>
        </w:rPr>
        <w:t>ko‘rsatdi</w:t>
      </w:r>
      <w:proofErr w:type="spellEnd"/>
      <w:r w:rsidR="00163D6D" w:rsidRPr="008446A5">
        <w:rPr>
          <w:sz w:val="28"/>
          <w:szCs w:val="28"/>
          <w:lang w:val="en-US"/>
        </w:rPr>
        <w:t>.</w:t>
      </w:r>
    </w:p>
    <w:p w:rsidR="00163D6D" w:rsidRPr="008446A5" w:rsidRDefault="00E1198B" w:rsidP="00E07146">
      <w:pPr>
        <w:spacing w:line="276" w:lineRule="auto"/>
        <w:ind w:firstLine="708"/>
        <w:jc w:val="both"/>
        <w:rPr>
          <w:sz w:val="28"/>
          <w:szCs w:val="28"/>
          <w:lang w:val="en-US"/>
        </w:rPr>
      </w:pPr>
      <w:proofErr w:type="spellStart"/>
      <w:r w:rsidRPr="008446A5">
        <w:rPr>
          <w:sz w:val="28"/>
          <w:szCs w:val="28"/>
          <w:lang w:val="en-US"/>
        </w:rPr>
        <w:t>Kartoshka</w:t>
      </w:r>
      <w:proofErr w:type="spellEnd"/>
      <w:r w:rsidR="00163D6D" w:rsidRPr="008446A5">
        <w:rPr>
          <w:sz w:val="28"/>
          <w:szCs w:val="28"/>
          <w:lang w:val="en-US"/>
        </w:rPr>
        <w:t xml:space="preserve"> </w:t>
      </w:r>
      <w:proofErr w:type="spellStart"/>
      <w:r w:rsidRPr="008446A5">
        <w:rPr>
          <w:sz w:val="28"/>
          <w:szCs w:val="28"/>
          <w:lang w:val="en-US"/>
        </w:rPr>
        <w:t>kaliyli</w:t>
      </w:r>
      <w:proofErr w:type="spellEnd"/>
      <w:r w:rsidR="00163D6D" w:rsidRPr="008446A5">
        <w:rPr>
          <w:sz w:val="28"/>
          <w:szCs w:val="28"/>
          <w:lang w:val="en-US"/>
        </w:rPr>
        <w:t xml:space="preserve"> </w:t>
      </w:r>
      <w:proofErr w:type="spellStart"/>
      <w:r w:rsidRPr="008446A5">
        <w:rPr>
          <w:sz w:val="28"/>
          <w:szCs w:val="28"/>
          <w:lang w:val="en-US"/>
        </w:rPr>
        <w:t>o‘g‘itlarning</w:t>
      </w:r>
      <w:proofErr w:type="spellEnd"/>
      <w:r w:rsidR="00163D6D" w:rsidRPr="008446A5">
        <w:rPr>
          <w:sz w:val="28"/>
          <w:szCs w:val="28"/>
          <w:lang w:val="en-US"/>
        </w:rPr>
        <w:t xml:space="preserve"> </w:t>
      </w:r>
      <w:proofErr w:type="spellStart"/>
      <w:r w:rsidRPr="008446A5">
        <w:rPr>
          <w:sz w:val="28"/>
          <w:szCs w:val="28"/>
          <w:lang w:val="en-US"/>
        </w:rPr>
        <w:t>turiga</w:t>
      </w:r>
      <w:proofErr w:type="spellEnd"/>
      <w:r w:rsidR="00163D6D" w:rsidRPr="008446A5">
        <w:rPr>
          <w:sz w:val="28"/>
          <w:szCs w:val="28"/>
          <w:lang w:val="en-US"/>
        </w:rPr>
        <w:t xml:space="preserve">, </w:t>
      </w:r>
      <w:proofErr w:type="spellStart"/>
      <w:r w:rsidRPr="008446A5">
        <w:rPr>
          <w:sz w:val="28"/>
          <w:szCs w:val="28"/>
          <w:lang w:val="en-US"/>
        </w:rPr>
        <w:t>to‘g‘rirog‘i</w:t>
      </w:r>
      <w:proofErr w:type="spellEnd"/>
      <w:r w:rsidR="00163D6D" w:rsidRPr="008446A5">
        <w:rPr>
          <w:sz w:val="28"/>
          <w:szCs w:val="28"/>
          <w:lang w:val="en-US"/>
        </w:rPr>
        <w:t xml:space="preserve">, </w:t>
      </w:r>
      <w:proofErr w:type="spellStart"/>
      <w:r w:rsidRPr="008446A5">
        <w:rPr>
          <w:sz w:val="28"/>
          <w:szCs w:val="28"/>
          <w:lang w:val="en-US"/>
        </w:rPr>
        <w:t>ularning</w:t>
      </w:r>
      <w:proofErr w:type="spellEnd"/>
      <w:r w:rsidR="00163D6D" w:rsidRPr="008446A5">
        <w:rPr>
          <w:sz w:val="28"/>
          <w:szCs w:val="28"/>
          <w:lang w:val="en-US"/>
        </w:rPr>
        <w:t xml:space="preserve"> </w:t>
      </w:r>
      <w:proofErr w:type="spellStart"/>
      <w:r w:rsidRPr="008446A5">
        <w:rPr>
          <w:sz w:val="28"/>
          <w:szCs w:val="28"/>
          <w:lang w:val="en-US"/>
        </w:rPr>
        <w:t>tarkibida</w:t>
      </w:r>
      <w:proofErr w:type="spellEnd"/>
      <w:r w:rsidR="00163D6D" w:rsidRPr="008446A5">
        <w:rPr>
          <w:sz w:val="28"/>
          <w:szCs w:val="28"/>
          <w:lang w:val="en-US"/>
        </w:rPr>
        <w:t xml:space="preserve"> </w:t>
      </w:r>
      <w:proofErr w:type="spellStart"/>
      <w:r w:rsidRPr="008446A5">
        <w:rPr>
          <w:sz w:val="28"/>
          <w:szCs w:val="28"/>
          <w:lang w:val="en-US"/>
        </w:rPr>
        <w:t>xlor</w:t>
      </w:r>
      <w:proofErr w:type="spellEnd"/>
      <w:r w:rsidR="00163D6D" w:rsidRPr="008446A5">
        <w:rPr>
          <w:sz w:val="28"/>
          <w:szCs w:val="28"/>
          <w:lang w:val="en-US"/>
        </w:rPr>
        <w:t xml:space="preserve"> </w:t>
      </w:r>
      <w:proofErr w:type="spellStart"/>
      <w:r w:rsidRPr="008446A5">
        <w:rPr>
          <w:sz w:val="28"/>
          <w:szCs w:val="28"/>
          <w:lang w:val="en-US"/>
        </w:rPr>
        <w:t>bor</w:t>
      </w:r>
      <w:proofErr w:type="spellEnd"/>
      <w:r w:rsidR="00163D6D" w:rsidRPr="008446A5">
        <w:rPr>
          <w:sz w:val="28"/>
          <w:szCs w:val="28"/>
          <w:lang w:val="en-US"/>
        </w:rPr>
        <w:t xml:space="preserve"> </w:t>
      </w:r>
      <w:proofErr w:type="spellStart"/>
      <w:r w:rsidRPr="008446A5">
        <w:rPr>
          <w:sz w:val="28"/>
          <w:szCs w:val="28"/>
          <w:lang w:val="en-US"/>
        </w:rPr>
        <w:t>yoki</w:t>
      </w:r>
      <w:proofErr w:type="spellEnd"/>
      <w:r w:rsidR="00163D6D" w:rsidRPr="008446A5">
        <w:rPr>
          <w:sz w:val="28"/>
          <w:szCs w:val="28"/>
          <w:lang w:val="en-US"/>
        </w:rPr>
        <w:t xml:space="preserve"> </w:t>
      </w:r>
      <w:proofErr w:type="spellStart"/>
      <w:r w:rsidRPr="008446A5">
        <w:rPr>
          <w:sz w:val="28"/>
          <w:szCs w:val="28"/>
          <w:lang w:val="en-US"/>
        </w:rPr>
        <w:t>yo‘qligiga</w:t>
      </w:r>
      <w:proofErr w:type="spellEnd"/>
      <w:r w:rsidR="00163D6D" w:rsidRPr="008446A5">
        <w:rPr>
          <w:sz w:val="28"/>
          <w:szCs w:val="28"/>
          <w:lang w:val="en-US"/>
        </w:rPr>
        <w:t xml:space="preserve"> </w:t>
      </w:r>
      <w:proofErr w:type="spellStart"/>
      <w:r w:rsidRPr="008446A5">
        <w:rPr>
          <w:sz w:val="28"/>
          <w:szCs w:val="28"/>
          <w:lang w:val="en-US"/>
        </w:rPr>
        <w:t>o‘ta</w:t>
      </w:r>
      <w:proofErr w:type="spellEnd"/>
      <w:r w:rsidR="00163D6D" w:rsidRPr="008446A5">
        <w:rPr>
          <w:sz w:val="28"/>
          <w:szCs w:val="28"/>
          <w:lang w:val="en-US"/>
        </w:rPr>
        <w:t xml:space="preserve"> </w:t>
      </w:r>
      <w:proofErr w:type="spellStart"/>
      <w:r w:rsidRPr="008446A5">
        <w:rPr>
          <w:sz w:val="28"/>
          <w:szCs w:val="28"/>
          <w:lang w:val="en-US"/>
        </w:rPr>
        <w:t>sezgir</w:t>
      </w:r>
      <w:proofErr w:type="spellEnd"/>
      <w:r w:rsidR="00163D6D" w:rsidRPr="008446A5">
        <w:rPr>
          <w:sz w:val="28"/>
          <w:szCs w:val="28"/>
          <w:lang w:val="en-US"/>
        </w:rPr>
        <w:t xml:space="preserve"> </w:t>
      </w:r>
      <w:proofErr w:type="spellStart"/>
      <w:r w:rsidRPr="008446A5">
        <w:rPr>
          <w:sz w:val="28"/>
          <w:szCs w:val="28"/>
          <w:lang w:val="en-US"/>
        </w:rPr>
        <w:t>ekin</w:t>
      </w:r>
      <w:proofErr w:type="spellEnd"/>
      <w:r w:rsidR="00163D6D" w:rsidRPr="008446A5">
        <w:rPr>
          <w:sz w:val="28"/>
          <w:szCs w:val="28"/>
          <w:lang w:val="en-US"/>
        </w:rPr>
        <w:t xml:space="preserve">. </w:t>
      </w:r>
      <w:r w:rsidRPr="008446A5">
        <w:rPr>
          <w:sz w:val="28"/>
          <w:szCs w:val="28"/>
          <w:lang w:val="en-US"/>
        </w:rPr>
        <w:t>XX</w:t>
      </w:r>
      <w:r w:rsidR="00163D6D" w:rsidRPr="008446A5">
        <w:rPr>
          <w:sz w:val="28"/>
          <w:szCs w:val="28"/>
          <w:lang w:val="en-US"/>
        </w:rPr>
        <w:t xml:space="preserve"> </w:t>
      </w:r>
      <w:proofErr w:type="spellStart"/>
      <w:r w:rsidRPr="008446A5">
        <w:rPr>
          <w:sz w:val="28"/>
          <w:szCs w:val="28"/>
          <w:lang w:val="en-US"/>
        </w:rPr>
        <w:t>asrning</w:t>
      </w:r>
      <w:proofErr w:type="spellEnd"/>
      <w:r w:rsidR="00163D6D" w:rsidRPr="008446A5">
        <w:rPr>
          <w:sz w:val="28"/>
          <w:szCs w:val="28"/>
          <w:lang w:val="en-US"/>
        </w:rPr>
        <w:t xml:space="preserve"> </w:t>
      </w:r>
      <w:proofErr w:type="spellStart"/>
      <w:r w:rsidRPr="008446A5">
        <w:rPr>
          <w:sz w:val="28"/>
          <w:szCs w:val="28"/>
          <w:lang w:val="en-US"/>
        </w:rPr>
        <w:t>boshlarida</w:t>
      </w:r>
      <w:proofErr w:type="spellEnd"/>
      <w:r w:rsidR="00163D6D" w:rsidRPr="008446A5">
        <w:rPr>
          <w:sz w:val="28"/>
          <w:szCs w:val="28"/>
          <w:lang w:val="en-US"/>
        </w:rPr>
        <w:t xml:space="preserve"> </w:t>
      </w:r>
      <w:proofErr w:type="spellStart"/>
      <w:r w:rsidRPr="008446A5">
        <w:rPr>
          <w:sz w:val="28"/>
          <w:szCs w:val="28"/>
          <w:lang w:val="en-US"/>
        </w:rPr>
        <w:t>kartoshkaga</w:t>
      </w:r>
      <w:proofErr w:type="spellEnd"/>
      <w:r w:rsidR="00163D6D" w:rsidRPr="008446A5">
        <w:rPr>
          <w:sz w:val="28"/>
          <w:szCs w:val="28"/>
          <w:lang w:val="en-US"/>
        </w:rPr>
        <w:t xml:space="preserve"> </w:t>
      </w:r>
      <w:proofErr w:type="spellStart"/>
      <w:r w:rsidRPr="008446A5">
        <w:rPr>
          <w:sz w:val="28"/>
          <w:szCs w:val="28"/>
          <w:lang w:val="en-US"/>
        </w:rPr>
        <w:t>kaliyli</w:t>
      </w:r>
      <w:proofErr w:type="spellEnd"/>
      <w:r w:rsidR="00163D6D" w:rsidRPr="008446A5">
        <w:rPr>
          <w:sz w:val="28"/>
          <w:szCs w:val="28"/>
          <w:lang w:val="en-US"/>
        </w:rPr>
        <w:t xml:space="preserve"> </w:t>
      </w:r>
      <w:proofErr w:type="spellStart"/>
      <w:r w:rsidRPr="008446A5">
        <w:rPr>
          <w:sz w:val="28"/>
          <w:szCs w:val="28"/>
          <w:lang w:val="en-US"/>
        </w:rPr>
        <w:t>o‘g‘it</w:t>
      </w:r>
      <w:proofErr w:type="spellEnd"/>
      <w:r w:rsidR="00163D6D" w:rsidRPr="008446A5">
        <w:rPr>
          <w:sz w:val="28"/>
          <w:szCs w:val="28"/>
          <w:lang w:val="en-US"/>
        </w:rPr>
        <w:t xml:space="preserve"> </w:t>
      </w:r>
      <w:proofErr w:type="spellStart"/>
      <w:r w:rsidRPr="008446A5">
        <w:rPr>
          <w:sz w:val="28"/>
          <w:szCs w:val="28"/>
          <w:lang w:val="en-US"/>
        </w:rPr>
        <w:t>sifatida</w:t>
      </w:r>
      <w:proofErr w:type="spellEnd"/>
      <w:r w:rsidR="00163D6D" w:rsidRPr="008446A5">
        <w:rPr>
          <w:sz w:val="28"/>
          <w:szCs w:val="28"/>
          <w:lang w:val="en-US"/>
        </w:rPr>
        <w:t xml:space="preserve"> </w:t>
      </w:r>
      <w:proofErr w:type="spellStart"/>
      <w:r w:rsidRPr="008446A5">
        <w:rPr>
          <w:sz w:val="28"/>
          <w:szCs w:val="28"/>
          <w:lang w:val="en-US"/>
        </w:rPr>
        <w:t>yog‘och</w:t>
      </w:r>
      <w:proofErr w:type="spellEnd"/>
      <w:r w:rsidR="00163D6D" w:rsidRPr="008446A5">
        <w:rPr>
          <w:sz w:val="28"/>
          <w:szCs w:val="28"/>
          <w:lang w:val="en-US"/>
        </w:rPr>
        <w:t xml:space="preserve"> </w:t>
      </w:r>
      <w:proofErr w:type="spellStart"/>
      <w:r w:rsidRPr="008446A5">
        <w:rPr>
          <w:sz w:val="28"/>
          <w:szCs w:val="28"/>
          <w:lang w:val="en-US"/>
        </w:rPr>
        <w:t>kuli</w:t>
      </w:r>
      <w:proofErr w:type="spellEnd"/>
      <w:r w:rsidR="00163D6D" w:rsidRPr="008446A5">
        <w:rPr>
          <w:sz w:val="28"/>
          <w:szCs w:val="28"/>
          <w:lang w:val="en-US"/>
        </w:rPr>
        <w:t xml:space="preserve"> </w:t>
      </w:r>
      <w:proofErr w:type="spellStart"/>
      <w:r w:rsidRPr="008446A5">
        <w:rPr>
          <w:sz w:val="28"/>
          <w:szCs w:val="28"/>
          <w:lang w:val="en-US"/>
        </w:rPr>
        <w:t>qo‘llanilgan</w:t>
      </w:r>
      <w:proofErr w:type="spellEnd"/>
      <w:r w:rsidR="00163D6D" w:rsidRPr="008446A5">
        <w:rPr>
          <w:sz w:val="28"/>
          <w:szCs w:val="28"/>
          <w:lang w:val="en-US"/>
        </w:rPr>
        <w:t xml:space="preserve">. </w:t>
      </w:r>
      <w:r w:rsidRPr="008446A5">
        <w:rPr>
          <w:sz w:val="28"/>
          <w:szCs w:val="28"/>
          <w:lang w:val="en-US"/>
        </w:rPr>
        <w:t>Kul</w:t>
      </w:r>
      <w:r w:rsidR="00163D6D" w:rsidRPr="008446A5">
        <w:rPr>
          <w:sz w:val="28"/>
          <w:szCs w:val="28"/>
          <w:lang w:val="en-US"/>
        </w:rPr>
        <w:t xml:space="preserve"> </w:t>
      </w:r>
      <w:proofErr w:type="spellStart"/>
      <w:r w:rsidRPr="008446A5">
        <w:rPr>
          <w:sz w:val="28"/>
          <w:szCs w:val="28"/>
          <w:lang w:val="en-US"/>
        </w:rPr>
        <w:t>tarkibidagi</w:t>
      </w:r>
      <w:proofErr w:type="spellEnd"/>
      <w:r w:rsidR="00163D6D" w:rsidRPr="008446A5">
        <w:rPr>
          <w:sz w:val="28"/>
          <w:szCs w:val="28"/>
          <w:lang w:val="en-US"/>
        </w:rPr>
        <w:t xml:space="preserve"> </w:t>
      </w:r>
      <w:proofErr w:type="spellStart"/>
      <w:r w:rsidRPr="008446A5">
        <w:rPr>
          <w:sz w:val="28"/>
          <w:szCs w:val="28"/>
          <w:lang w:val="en-US"/>
        </w:rPr>
        <w:t>kaliy</w:t>
      </w:r>
      <w:proofErr w:type="spellEnd"/>
      <w:r w:rsidR="00163D6D" w:rsidRPr="008446A5">
        <w:rPr>
          <w:sz w:val="28"/>
          <w:szCs w:val="28"/>
          <w:lang w:val="en-US"/>
        </w:rPr>
        <w:t xml:space="preserve"> - </w:t>
      </w:r>
      <w:r w:rsidRPr="008446A5">
        <w:rPr>
          <w:i/>
          <w:iCs/>
          <w:sz w:val="28"/>
          <w:szCs w:val="28"/>
          <w:lang w:val="en-US"/>
        </w:rPr>
        <w:t>potash</w:t>
      </w:r>
      <w:r w:rsidR="00163D6D" w:rsidRPr="008446A5">
        <w:rPr>
          <w:sz w:val="28"/>
          <w:szCs w:val="28"/>
          <w:lang w:val="en-US"/>
        </w:rPr>
        <w:t xml:space="preserve"> (</w:t>
      </w:r>
      <w:proofErr w:type="spellStart"/>
      <w:r w:rsidRPr="008446A5">
        <w:rPr>
          <w:sz w:val="28"/>
          <w:szCs w:val="28"/>
          <w:lang w:val="en-US"/>
        </w:rPr>
        <w:t>kaliy</w:t>
      </w:r>
      <w:proofErr w:type="spellEnd"/>
      <w:r w:rsidR="00163D6D" w:rsidRPr="008446A5">
        <w:rPr>
          <w:sz w:val="28"/>
          <w:szCs w:val="28"/>
          <w:lang w:val="en-US"/>
        </w:rPr>
        <w:t xml:space="preserve"> </w:t>
      </w:r>
      <w:proofErr w:type="spellStart"/>
      <w:r w:rsidRPr="008446A5">
        <w:rPr>
          <w:sz w:val="28"/>
          <w:szCs w:val="28"/>
          <w:lang w:val="en-US"/>
        </w:rPr>
        <w:t>karbonat</w:t>
      </w:r>
      <w:proofErr w:type="spellEnd"/>
      <w:r w:rsidR="00163D6D" w:rsidRPr="008446A5">
        <w:rPr>
          <w:sz w:val="28"/>
          <w:szCs w:val="28"/>
          <w:lang w:val="en-US"/>
        </w:rPr>
        <w:t xml:space="preserve">) </w:t>
      </w:r>
      <w:proofErr w:type="spellStart"/>
      <w:r w:rsidRPr="008446A5">
        <w:rPr>
          <w:sz w:val="28"/>
          <w:szCs w:val="28"/>
          <w:lang w:val="en-US"/>
        </w:rPr>
        <w:t>ko‘rinishida</w:t>
      </w:r>
      <w:proofErr w:type="spellEnd"/>
      <w:r w:rsidR="00163D6D" w:rsidRPr="008446A5">
        <w:rPr>
          <w:sz w:val="28"/>
          <w:szCs w:val="28"/>
          <w:lang w:val="en-US"/>
        </w:rPr>
        <w:t xml:space="preserve"> </w:t>
      </w:r>
      <w:proofErr w:type="spellStart"/>
      <w:r w:rsidRPr="008446A5">
        <w:rPr>
          <w:sz w:val="28"/>
          <w:szCs w:val="28"/>
          <w:lang w:val="en-US"/>
        </w:rPr>
        <w:t>bo‘lib</w:t>
      </w:r>
      <w:proofErr w:type="spellEnd"/>
      <w:r w:rsidR="00163D6D" w:rsidRPr="008446A5">
        <w:rPr>
          <w:sz w:val="28"/>
          <w:szCs w:val="28"/>
          <w:lang w:val="en-US"/>
        </w:rPr>
        <w:t xml:space="preserve">, </w:t>
      </w:r>
      <w:proofErr w:type="spellStart"/>
      <w:r w:rsidRPr="008446A5">
        <w:rPr>
          <w:sz w:val="28"/>
          <w:szCs w:val="28"/>
          <w:lang w:val="en-US"/>
        </w:rPr>
        <w:t>kartoshka</w:t>
      </w:r>
      <w:proofErr w:type="spellEnd"/>
      <w:r w:rsidR="00163D6D" w:rsidRPr="008446A5">
        <w:rPr>
          <w:sz w:val="28"/>
          <w:szCs w:val="28"/>
          <w:lang w:val="en-US"/>
        </w:rPr>
        <w:t xml:space="preserve"> </w:t>
      </w:r>
      <w:proofErr w:type="spellStart"/>
      <w:r w:rsidRPr="008446A5">
        <w:rPr>
          <w:sz w:val="28"/>
          <w:szCs w:val="28"/>
          <w:lang w:val="en-US"/>
        </w:rPr>
        <w:t>hosildorligi</w:t>
      </w:r>
      <w:proofErr w:type="spellEnd"/>
      <w:r w:rsidR="00163D6D" w:rsidRPr="008446A5">
        <w:rPr>
          <w:sz w:val="28"/>
          <w:szCs w:val="28"/>
          <w:lang w:val="en-US"/>
        </w:rPr>
        <w:t xml:space="preserve"> </w:t>
      </w:r>
      <w:proofErr w:type="spellStart"/>
      <w:r w:rsidRPr="008446A5">
        <w:rPr>
          <w:sz w:val="28"/>
          <w:szCs w:val="28"/>
          <w:lang w:val="en-US"/>
        </w:rPr>
        <w:t>va</w:t>
      </w:r>
      <w:proofErr w:type="spellEnd"/>
      <w:r w:rsidR="00163D6D" w:rsidRPr="008446A5">
        <w:rPr>
          <w:sz w:val="28"/>
          <w:szCs w:val="28"/>
          <w:lang w:val="en-US"/>
        </w:rPr>
        <w:t xml:space="preserve"> </w:t>
      </w:r>
      <w:proofErr w:type="spellStart"/>
      <w:r w:rsidRPr="008446A5">
        <w:rPr>
          <w:sz w:val="28"/>
          <w:szCs w:val="28"/>
          <w:lang w:val="en-US"/>
        </w:rPr>
        <w:t>tuganaklarning</w:t>
      </w:r>
      <w:proofErr w:type="spellEnd"/>
      <w:r w:rsidR="00163D6D" w:rsidRPr="008446A5">
        <w:rPr>
          <w:sz w:val="28"/>
          <w:szCs w:val="28"/>
          <w:lang w:val="en-US"/>
        </w:rPr>
        <w:t xml:space="preserve"> </w:t>
      </w:r>
      <w:proofErr w:type="spellStart"/>
      <w:r w:rsidRPr="008446A5">
        <w:rPr>
          <w:sz w:val="28"/>
          <w:szCs w:val="28"/>
          <w:lang w:val="en-US"/>
        </w:rPr>
        <w:t>sifatiga</w:t>
      </w:r>
      <w:proofErr w:type="spellEnd"/>
      <w:r w:rsidR="00163D6D" w:rsidRPr="008446A5">
        <w:rPr>
          <w:sz w:val="28"/>
          <w:szCs w:val="28"/>
          <w:lang w:val="en-US"/>
        </w:rPr>
        <w:t xml:space="preserve"> </w:t>
      </w:r>
      <w:proofErr w:type="spellStart"/>
      <w:r w:rsidRPr="008446A5">
        <w:rPr>
          <w:sz w:val="28"/>
          <w:szCs w:val="28"/>
          <w:lang w:val="en-US"/>
        </w:rPr>
        <w:t>ijobiy</w:t>
      </w:r>
      <w:proofErr w:type="spellEnd"/>
      <w:r w:rsidR="00163D6D" w:rsidRPr="008446A5">
        <w:rPr>
          <w:sz w:val="28"/>
          <w:szCs w:val="28"/>
          <w:lang w:val="en-US"/>
        </w:rPr>
        <w:t xml:space="preserve"> </w:t>
      </w:r>
      <w:proofErr w:type="spellStart"/>
      <w:r w:rsidRPr="008446A5">
        <w:rPr>
          <w:sz w:val="28"/>
          <w:szCs w:val="28"/>
          <w:lang w:val="en-US"/>
        </w:rPr>
        <w:t>ta’sir</w:t>
      </w:r>
      <w:proofErr w:type="spellEnd"/>
      <w:r w:rsidR="00163D6D" w:rsidRPr="008446A5">
        <w:rPr>
          <w:sz w:val="28"/>
          <w:szCs w:val="28"/>
          <w:lang w:val="en-US"/>
        </w:rPr>
        <w:t xml:space="preserve"> </w:t>
      </w:r>
      <w:proofErr w:type="spellStart"/>
      <w:r w:rsidRPr="008446A5">
        <w:rPr>
          <w:sz w:val="28"/>
          <w:szCs w:val="28"/>
          <w:lang w:val="en-US"/>
        </w:rPr>
        <w:t>ko‘rsatadi</w:t>
      </w:r>
      <w:proofErr w:type="spellEnd"/>
      <w:r w:rsidR="00163D6D" w:rsidRPr="008446A5">
        <w:rPr>
          <w:sz w:val="28"/>
          <w:szCs w:val="28"/>
          <w:lang w:val="en-US"/>
        </w:rPr>
        <w:t xml:space="preserve">. </w:t>
      </w:r>
      <w:proofErr w:type="spellStart"/>
      <w:r w:rsidRPr="008446A5">
        <w:rPr>
          <w:sz w:val="28"/>
          <w:szCs w:val="28"/>
          <w:lang w:val="en-US"/>
        </w:rPr>
        <w:t>Keyinchalik</w:t>
      </w:r>
      <w:proofErr w:type="spellEnd"/>
      <w:r w:rsidR="00163D6D" w:rsidRPr="008446A5">
        <w:rPr>
          <w:sz w:val="28"/>
          <w:szCs w:val="28"/>
          <w:lang w:val="en-US"/>
        </w:rPr>
        <w:t xml:space="preserve"> </w:t>
      </w:r>
      <w:proofErr w:type="spellStart"/>
      <w:r w:rsidRPr="008446A5">
        <w:rPr>
          <w:sz w:val="28"/>
          <w:szCs w:val="28"/>
          <w:lang w:val="en-US"/>
        </w:rPr>
        <w:t>kul</w:t>
      </w:r>
      <w:proofErr w:type="spellEnd"/>
      <w:r w:rsidR="00163D6D" w:rsidRPr="008446A5">
        <w:rPr>
          <w:sz w:val="28"/>
          <w:szCs w:val="28"/>
          <w:lang w:val="en-US"/>
        </w:rPr>
        <w:t xml:space="preserve"> </w:t>
      </w:r>
      <w:proofErr w:type="spellStart"/>
      <w:r w:rsidRPr="008446A5">
        <w:rPr>
          <w:sz w:val="28"/>
          <w:szCs w:val="28"/>
          <w:lang w:val="en-US"/>
        </w:rPr>
        <w:t>miqdorining</w:t>
      </w:r>
      <w:proofErr w:type="spellEnd"/>
      <w:r w:rsidR="00163D6D" w:rsidRPr="008446A5">
        <w:rPr>
          <w:sz w:val="28"/>
          <w:szCs w:val="28"/>
          <w:lang w:val="en-US"/>
        </w:rPr>
        <w:t xml:space="preserve"> </w:t>
      </w:r>
      <w:proofErr w:type="spellStart"/>
      <w:r w:rsidRPr="008446A5">
        <w:rPr>
          <w:sz w:val="28"/>
          <w:szCs w:val="28"/>
          <w:lang w:val="en-US"/>
        </w:rPr>
        <w:t>kamayishi</w:t>
      </w:r>
      <w:proofErr w:type="spellEnd"/>
      <w:r w:rsidR="00163D6D" w:rsidRPr="008446A5">
        <w:rPr>
          <w:sz w:val="28"/>
          <w:szCs w:val="28"/>
          <w:lang w:val="en-US"/>
        </w:rPr>
        <w:t xml:space="preserve"> </w:t>
      </w:r>
      <w:proofErr w:type="spellStart"/>
      <w:r w:rsidRPr="008446A5">
        <w:rPr>
          <w:sz w:val="28"/>
          <w:szCs w:val="28"/>
          <w:lang w:val="en-US"/>
        </w:rPr>
        <w:t>va</w:t>
      </w:r>
      <w:proofErr w:type="spellEnd"/>
      <w:r w:rsidR="00163D6D" w:rsidRPr="008446A5">
        <w:rPr>
          <w:sz w:val="28"/>
          <w:szCs w:val="28"/>
          <w:lang w:val="en-US"/>
        </w:rPr>
        <w:t xml:space="preserve"> </w:t>
      </w:r>
      <w:proofErr w:type="spellStart"/>
      <w:r w:rsidRPr="008446A5">
        <w:rPr>
          <w:sz w:val="28"/>
          <w:szCs w:val="28"/>
          <w:lang w:val="en-US"/>
        </w:rPr>
        <w:t>ekin</w:t>
      </w:r>
      <w:proofErr w:type="spellEnd"/>
      <w:r w:rsidR="00163D6D" w:rsidRPr="008446A5">
        <w:rPr>
          <w:sz w:val="28"/>
          <w:szCs w:val="28"/>
          <w:lang w:val="en-US"/>
        </w:rPr>
        <w:t xml:space="preserve"> </w:t>
      </w:r>
      <w:proofErr w:type="spellStart"/>
      <w:r w:rsidRPr="008446A5">
        <w:rPr>
          <w:sz w:val="28"/>
          <w:szCs w:val="28"/>
          <w:lang w:val="en-US"/>
        </w:rPr>
        <w:t>maydonlarining</w:t>
      </w:r>
      <w:proofErr w:type="spellEnd"/>
      <w:r w:rsidR="00163D6D" w:rsidRPr="008446A5">
        <w:rPr>
          <w:sz w:val="28"/>
          <w:szCs w:val="28"/>
          <w:lang w:val="en-US"/>
        </w:rPr>
        <w:t xml:space="preserve"> </w:t>
      </w:r>
      <w:proofErr w:type="spellStart"/>
      <w:r w:rsidRPr="008446A5">
        <w:rPr>
          <w:sz w:val="28"/>
          <w:szCs w:val="28"/>
          <w:lang w:val="en-US"/>
        </w:rPr>
        <w:t>kengayib</w:t>
      </w:r>
      <w:proofErr w:type="spellEnd"/>
      <w:r w:rsidR="00163D6D" w:rsidRPr="008446A5">
        <w:rPr>
          <w:sz w:val="28"/>
          <w:szCs w:val="28"/>
          <w:lang w:val="en-US"/>
        </w:rPr>
        <w:t xml:space="preserve"> </w:t>
      </w:r>
      <w:proofErr w:type="spellStart"/>
      <w:r w:rsidRPr="008446A5">
        <w:rPr>
          <w:sz w:val="28"/>
          <w:szCs w:val="28"/>
          <w:lang w:val="en-US"/>
        </w:rPr>
        <w:t>borishi</w:t>
      </w:r>
      <w:proofErr w:type="spellEnd"/>
      <w:r w:rsidR="00163D6D" w:rsidRPr="008446A5">
        <w:rPr>
          <w:sz w:val="28"/>
          <w:szCs w:val="28"/>
          <w:lang w:val="en-US"/>
        </w:rPr>
        <w:t xml:space="preserve"> </w:t>
      </w:r>
      <w:proofErr w:type="spellStart"/>
      <w:r w:rsidRPr="008446A5">
        <w:rPr>
          <w:sz w:val="28"/>
          <w:szCs w:val="28"/>
          <w:lang w:val="en-US"/>
        </w:rPr>
        <w:t>ko‘p</w:t>
      </w:r>
      <w:proofErr w:type="spellEnd"/>
      <w:r w:rsidR="00163D6D" w:rsidRPr="008446A5">
        <w:rPr>
          <w:sz w:val="28"/>
          <w:szCs w:val="28"/>
          <w:lang w:val="en-US"/>
        </w:rPr>
        <w:t xml:space="preserve"> </w:t>
      </w:r>
      <w:proofErr w:type="spellStart"/>
      <w:r w:rsidRPr="008446A5">
        <w:rPr>
          <w:sz w:val="28"/>
          <w:szCs w:val="28"/>
          <w:lang w:val="en-US"/>
        </w:rPr>
        <w:t>miqdorda</w:t>
      </w:r>
      <w:proofErr w:type="spellEnd"/>
      <w:r w:rsidR="00163D6D" w:rsidRPr="008446A5">
        <w:rPr>
          <w:sz w:val="28"/>
          <w:szCs w:val="28"/>
          <w:lang w:val="en-US"/>
        </w:rPr>
        <w:t xml:space="preserve"> </w:t>
      </w:r>
      <w:proofErr w:type="spellStart"/>
      <w:r w:rsidRPr="008446A5">
        <w:rPr>
          <w:sz w:val="28"/>
          <w:szCs w:val="28"/>
          <w:lang w:val="en-US"/>
        </w:rPr>
        <w:t>tarkibida</w:t>
      </w:r>
      <w:proofErr w:type="spellEnd"/>
      <w:r w:rsidR="00163D6D" w:rsidRPr="008446A5">
        <w:rPr>
          <w:sz w:val="28"/>
          <w:szCs w:val="28"/>
          <w:lang w:val="en-US"/>
        </w:rPr>
        <w:t xml:space="preserve"> </w:t>
      </w:r>
      <w:proofErr w:type="spellStart"/>
      <w:r w:rsidRPr="008446A5">
        <w:rPr>
          <w:sz w:val="28"/>
          <w:szCs w:val="28"/>
          <w:lang w:val="en-US"/>
        </w:rPr>
        <w:t>xlor</w:t>
      </w:r>
      <w:proofErr w:type="spellEnd"/>
      <w:r w:rsidR="00163D6D" w:rsidRPr="008446A5">
        <w:rPr>
          <w:sz w:val="28"/>
          <w:szCs w:val="28"/>
          <w:lang w:val="en-US"/>
        </w:rPr>
        <w:t xml:space="preserve"> </w:t>
      </w:r>
      <w:proofErr w:type="spellStart"/>
      <w:r w:rsidRPr="008446A5">
        <w:rPr>
          <w:sz w:val="28"/>
          <w:szCs w:val="28"/>
          <w:lang w:val="en-US"/>
        </w:rPr>
        <w:t>tutgan</w:t>
      </w:r>
      <w:proofErr w:type="spellEnd"/>
      <w:r w:rsidR="00163D6D" w:rsidRPr="008446A5">
        <w:rPr>
          <w:sz w:val="28"/>
          <w:szCs w:val="28"/>
          <w:lang w:val="en-US"/>
        </w:rPr>
        <w:t xml:space="preserve"> </w:t>
      </w:r>
      <w:proofErr w:type="spellStart"/>
      <w:r w:rsidRPr="008446A5">
        <w:rPr>
          <w:sz w:val="28"/>
          <w:szCs w:val="28"/>
          <w:lang w:val="en-US"/>
        </w:rPr>
        <w:t>kaliyli</w:t>
      </w:r>
      <w:proofErr w:type="spellEnd"/>
      <w:r w:rsidR="00163D6D" w:rsidRPr="008446A5">
        <w:rPr>
          <w:sz w:val="28"/>
          <w:szCs w:val="28"/>
          <w:lang w:val="en-US"/>
        </w:rPr>
        <w:t xml:space="preserve"> </w:t>
      </w:r>
      <w:proofErr w:type="spellStart"/>
      <w:r w:rsidRPr="008446A5">
        <w:rPr>
          <w:sz w:val="28"/>
          <w:szCs w:val="28"/>
          <w:lang w:val="en-US"/>
        </w:rPr>
        <w:t>o‘g‘itlarni</w:t>
      </w:r>
      <w:proofErr w:type="spellEnd"/>
      <w:r w:rsidR="00163D6D" w:rsidRPr="008446A5">
        <w:rPr>
          <w:sz w:val="28"/>
          <w:szCs w:val="28"/>
          <w:lang w:val="en-US"/>
        </w:rPr>
        <w:t xml:space="preserve"> </w:t>
      </w:r>
      <w:proofErr w:type="spellStart"/>
      <w:r w:rsidRPr="008446A5">
        <w:rPr>
          <w:sz w:val="28"/>
          <w:szCs w:val="28"/>
          <w:lang w:val="en-US"/>
        </w:rPr>
        <w:t>ishlatishni</w:t>
      </w:r>
      <w:proofErr w:type="spellEnd"/>
      <w:r w:rsidR="00163D6D" w:rsidRPr="008446A5">
        <w:rPr>
          <w:sz w:val="28"/>
          <w:szCs w:val="28"/>
          <w:lang w:val="en-US"/>
        </w:rPr>
        <w:t xml:space="preserve"> </w:t>
      </w:r>
      <w:proofErr w:type="spellStart"/>
      <w:r w:rsidRPr="008446A5">
        <w:rPr>
          <w:sz w:val="28"/>
          <w:szCs w:val="28"/>
          <w:lang w:val="en-US"/>
        </w:rPr>
        <w:t>taqazo</w:t>
      </w:r>
      <w:proofErr w:type="spellEnd"/>
      <w:r w:rsidR="00163D6D" w:rsidRPr="008446A5">
        <w:rPr>
          <w:sz w:val="28"/>
          <w:szCs w:val="28"/>
          <w:lang w:val="en-US"/>
        </w:rPr>
        <w:t xml:space="preserve"> </w:t>
      </w:r>
      <w:proofErr w:type="spellStart"/>
      <w:r w:rsidRPr="008446A5">
        <w:rPr>
          <w:sz w:val="28"/>
          <w:szCs w:val="28"/>
          <w:lang w:val="en-US"/>
        </w:rPr>
        <w:t>qildi</w:t>
      </w:r>
      <w:proofErr w:type="spellEnd"/>
      <w:r w:rsidR="00163D6D" w:rsidRPr="008446A5">
        <w:rPr>
          <w:sz w:val="28"/>
          <w:szCs w:val="28"/>
          <w:lang w:val="en-US"/>
        </w:rPr>
        <w:t xml:space="preserve">. </w:t>
      </w:r>
      <w:proofErr w:type="spellStart"/>
      <w:r w:rsidRPr="008446A5">
        <w:rPr>
          <w:sz w:val="28"/>
          <w:szCs w:val="28"/>
          <w:lang w:val="en-US"/>
        </w:rPr>
        <w:t>Kaliyli</w:t>
      </w:r>
      <w:proofErr w:type="spellEnd"/>
      <w:r w:rsidR="00163D6D" w:rsidRPr="008446A5">
        <w:rPr>
          <w:sz w:val="28"/>
          <w:szCs w:val="28"/>
          <w:lang w:val="en-US"/>
        </w:rPr>
        <w:t xml:space="preserve"> </w:t>
      </w:r>
      <w:proofErr w:type="spellStart"/>
      <w:r w:rsidRPr="008446A5">
        <w:rPr>
          <w:sz w:val="28"/>
          <w:szCs w:val="28"/>
          <w:lang w:val="en-US"/>
        </w:rPr>
        <w:t>o‘g‘itlar</w:t>
      </w:r>
      <w:proofErr w:type="spellEnd"/>
      <w:r w:rsidR="00163D6D" w:rsidRPr="008446A5">
        <w:rPr>
          <w:sz w:val="28"/>
          <w:szCs w:val="28"/>
          <w:lang w:val="en-US"/>
        </w:rPr>
        <w:t xml:space="preserve"> </w:t>
      </w:r>
      <w:proofErr w:type="spellStart"/>
      <w:r w:rsidRPr="008446A5">
        <w:rPr>
          <w:sz w:val="28"/>
          <w:szCs w:val="28"/>
          <w:lang w:val="en-US"/>
        </w:rPr>
        <w:t>tarkibidagi</w:t>
      </w:r>
      <w:proofErr w:type="spellEnd"/>
      <w:r w:rsidR="00163D6D" w:rsidRPr="008446A5">
        <w:rPr>
          <w:sz w:val="28"/>
          <w:szCs w:val="28"/>
          <w:lang w:val="en-US"/>
        </w:rPr>
        <w:t xml:space="preserve"> </w:t>
      </w:r>
      <w:proofErr w:type="spellStart"/>
      <w:r w:rsidRPr="008446A5">
        <w:rPr>
          <w:sz w:val="28"/>
          <w:szCs w:val="28"/>
          <w:lang w:val="en-US"/>
        </w:rPr>
        <w:t>xlor</w:t>
      </w:r>
      <w:proofErr w:type="spellEnd"/>
      <w:r w:rsidR="00163D6D" w:rsidRPr="008446A5">
        <w:rPr>
          <w:sz w:val="28"/>
          <w:szCs w:val="28"/>
          <w:lang w:val="en-US"/>
        </w:rPr>
        <w:t xml:space="preserve"> </w:t>
      </w:r>
      <w:proofErr w:type="spellStart"/>
      <w:r w:rsidRPr="008446A5">
        <w:rPr>
          <w:sz w:val="28"/>
          <w:szCs w:val="28"/>
          <w:lang w:val="en-US"/>
        </w:rPr>
        <w:t>ionlari</w:t>
      </w:r>
      <w:proofErr w:type="spellEnd"/>
      <w:r w:rsidR="00163D6D" w:rsidRPr="008446A5">
        <w:rPr>
          <w:sz w:val="28"/>
          <w:szCs w:val="28"/>
          <w:lang w:val="en-US"/>
        </w:rPr>
        <w:t xml:space="preserve"> </w:t>
      </w:r>
      <w:proofErr w:type="spellStart"/>
      <w:r w:rsidRPr="008446A5">
        <w:rPr>
          <w:sz w:val="28"/>
          <w:szCs w:val="28"/>
          <w:lang w:val="en-US"/>
        </w:rPr>
        <w:t>o‘simliklarning</w:t>
      </w:r>
      <w:proofErr w:type="spellEnd"/>
      <w:r w:rsidR="00163D6D" w:rsidRPr="008446A5">
        <w:rPr>
          <w:sz w:val="28"/>
          <w:szCs w:val="28"/>
          <w:lang w:val="en-US"/>
        </w:rPr>
        <w:t xml:space="preserve"> </w:t>
      </w:r>
      <w:proofErr w:type="spellStart"/>
      <w:r w:rsidRPr="008446A5">
        <w:rPr>
          <w:sz w:val="28"/>
          <w:szCs w:val="28"/>
          <w:lang w:val="en-US"/>
        </w:rPr>
        <w:t>rivojlanishiga</w:t>
      </w:r>
      <w:proofErr w:type="spellEnd"/>
      <w:r w:rsidR="00163D6D" w:rsidRPr="008446A5">
        <w:rPr>
          <w:sz w:val="28"/>
          <w:szCs w:val="28"/>
          <w:lang w:val="en-US"/>
        </w:rPr>
        <w:t xml:space="preserve"> </w:t>
      </w:r>
      <w:proofErr w:type="spellStart"/>
      <w:r w:rsidRPr="008446A5">
        <w:rPr>
          <w:sz w:val="28"/>
          <w:szCs w:val="28"/>
          <w:lang w:val="en-US"/>
        </w:rPr>
        <w:t>salbiy</w:t>
      </w:r>
      <w:proofErr w:type="spellEnd"/>
      <w:r w:rsidR="00163D6D" w:rsidRPr="008446A5">
        <w:rPr>
          <w:sz w:val="28"/>
          <w:szCs w:val="28"/>
          <w:lang w:val="en-US"/>
        </w:rPr>
        <w:t xml:space="preserve"> </w:t>
      </w:r>
      <w:proofErr w:type="spellStart"/>
      <w:r w:rsidRPr="008446A5">
        <w:rPr>
          <w:sz w:val="28"/>
          <w:szCs w:val="28"/>
          <w:lang w:val="en-US"/>
        </w:rPr>
        <w:t>ta’sir</w:t>
      </w:r>
      <w:proofErr w:type="spellEnd"/>
      <w:r w:rsidR="00163D6D" w:rsidRPr="008446A5">
        <w:rPr>
          <w:sz w:val="28"/>
          <w:szCs w:val="28"/>
          <w:lang w:val="en-US"/>
        </w:rPr>
        <w:t xml:space="preserve"> </w:t>
      </w:r>
      <w:proofErr w:type="spellStart"/>
      <w:r w:rsidRPr="008446A5">
        <w:rPr>
          <w:sz w:val="28"/>
          <w:szCs w:val="28"/>
          <w:lang w:val="en-US"/>
        </w:rPr>
        <w:t>ko‘rsatishini</w:t>
      </w:r>
      <w:proofErr w:type="spellEnd"/>
      <w:r w:rsidR="00163D6D" w:rsidRPr="008446A5">
        <w:rPr>
          <w:sz w:val="28"/>
          <w:szCs w:val="28"/>
          <w:lang w:val="en-US"/>
        </w:rPr>
        <w:t xml:space="preserve"> </w:t>
      </w:r>
      <w:proofErr w:type="spellStart"/>
      <w:r w:rsidRPr="008446A5">
        <w:rPr>
          <w:sz w:val="28"/>
          <w:szCs w:val="28"/>
          <w:lang w:val="en-US"/>
        </w:rPr>
        <w:t>hisobga</w:t>
      </w:r>
      <w:proofErr w:type="spellEnd"/>
      <w:r w:rsidR="00163D6D" w:rsidRPr="008446A5">
        <w:rPr>
          <w:sz w:val="28"/>
          <w:szCs w:val="28"/>
          <w:lang w:val="en-US"/>
        </w:rPr>
        <w:t xml:space="preserve"> </w:t>
      </w:r>
      <w:proofErr w:type="spellStart"/>
      <w:r w:rsidRPr="008446A5">
        <w:rPr>
          <w:sz w:val="28"/>
          <w:szCs w:val="28"/>
          <w:lang w:val="en-US"/>
        </w:rPr>
        <w:t>olib</w:t>
      </w:r>
      <w:proofErr w:type="spellEnd"/>
      <w:r w:rsidR="00163D6D" w:rsidRPr="008446A5">
        <w:rPr>
          <w:sz w:val="28"/>
          <w:szCs w:val="28"/>
          <w:lang w:val="en-US"/>
        </w:rPr>
        <w:t xml:space="preserve">, </w:t>
      </w:r>
      <w:proofErr w:type="spellStart"/>
      <w:r w:rsidRPr="008446A5">
        <w:rPr>
          <w:sz w:val="28"/>
          <w:szCs w:val="28"/>
          <w:lang w:val="en-US"/>
        </w:rPr>
        <w:t>uning</w:t>
      </w:r>
      <w:proofErr w:type="spellEnd"/>
      <w:r w:rsidR="00163D6D" w:rsidRPr="008446A5">
        <w:rPr>
          <w:sz w:val="28"/>
          <w:szCs w:val="28"/>
          <w:lang w:val="en-US"/>
        </w:rPr>
        <w:t xml:space="preserve"> </w:t>
      </w:r>
      <w:proofErr w:type="spellStart"/>
      <w:r w:rsidRPr="008446A5">
        <w:rPr>
          <w:sz w:val="28"/>
          <w:szCs w:val="28"/>
          <w:lang w:val="en-US"/>
        </w:rPr>
        <w:t>asosiy</w:t>
      </w:r>
      <w:proofErr w:type="spellEnd"/>
      <w:r w:rsidR="00163D6D" w:rsidRPr="008446A5">
        <w:rPr>
          <w:sz w:val="28"/>
          <w:szCs w:val="28"/>
          <w:lang w:val="en-US"/>
        </w:rPr>
        <w:t xml:space="preserve"> </w:t>
      </w:r>
      <w:proofErr w:type="spellStart"/>
      <w:r w:rsidRPr="008446A5">
        <w:rPr>
          <w:sz w:val="28"/>
          <w:szCs w:val="28"/>
          <w:lang w:val="en-US"/>
        </w:rPr>
        <w:t>qismi</w:t>
      </w:r>
      <w:proofErr w:type="spellEnd"/>
      <w:r w:rsidR="00163D6D" w:rsidRPr="008446A5">
        <w:rPr>
          <w:sz w:val="28"/>
          <w:szCs w:val="28"/>
          <w:lang w:val="en-US"/>
        </w:rPr>
        <w:t xml:space="preserve"> </w:t>
      </w:r>
      <w:proofErr w:type="spellStart"/>
      <w:r w:rsidRPr="008446A5">
        <w:rPr>
          <w:sz w:val="28"/>
          <w:szCs w:val="28"/>
          <w:lang w:val="en-US"/>
        </w:rPr>
        <w:t>kuzda</w:t>
      </w:r>
      <w:proofErr w:type="spellEnd"/>
      <w:r w:rsidR="00163D6D" w:rsidRPr="008446A5">
        <w:rPr>
          <w:sz w:val="28"/>
          <w:szCs w:val="28"/>
          <w:lang w:val="en-US"/>
        </w:rPr>
        <w:t xml:space="preserve">, </w:t>
      </w:r>
      <w:proofErr w:type="spellStart"/>
      <w:r w:rsidRPr="008446A5">
        <w:rPr>
          <w:sz w:val="28"/>
          <w:szCs w:val="28"/>
          <w:lang w:val="en-US"/>
        </w:rPr>
        <w:t>tuproqni</w:t>
      </w:r>
      <w:proofErr w:type="spellEnd"/>
      <w:r w:rsidR="00163D6D" w:rsidRPr="008446A5">
        <w:rPr>
          <w:sz w:val="28"/>
          <w:szCs w:val="28"/>
          <w:lang w:val="en-US"/>
        </w:rPr>
        <w:t xml:space="preserve"> </w:t>
      </w:r>
      <w:proofErr w:type="spellStart"/>
      <w:r w:rsidRPr="008446A5">
        <w:rPr>
          <w:sz w:val="28"/>
          <w:szCs w:val="28"/>
          <w:lang w:val="en-US"/>
        </w:rPr>
        <w:t>asosiy</w:t>
      </w:r>
      <w:proofErr w:type="spellEnd"/>
      <w:r w:rsidR="00163D6D" w:rsidRPr="008446A5">
        <w:rPr>
          <w:sz w:val="28"/>
          <w:szCs w:val="28"/>
          <w:lang w:val="en-US"/>
        </w:rPr>
        <w:t xml:space="preserve"> </w:t>
      </w:r>
      <w:proofErr w:type="spellStart"/>
      <w:r w:rsidRPr="008446A5">
        <w:rPr>
          <w:sz w:val="28"/>
          <w:szCs w:val="28"/>
          <w:lang w:val="en-US"/>
        </w:rPr>
        <w:t>o‘g‘itlash</w:t>
      </w:r>
      <w:proofErr w:type="spellEnd"/>
      <w:r w:rsidR="00163D6D" w:rsidRPr="008446A5">
        <w:rPr>
          <w:sz w:val="28"/>
          <w:szCs w:val="28"/>
          <w:lang w:val="en-US"/>
        </w:rPr>
        <w:t xml:space="preserve"> </w:t>
      </w:r>
      <w:proofErr w:type="spellStart"/>
      <w:r w:rsidRPr="008446A5">
        <w:rPr>
          <w:sz w:val="28"/>
          <w:szCs w:val="28"/>
          <w:lang w:val="en-US"/>
        </w:rPr>
        <w:t>davrida</w:t>
      </w:r>
      <w:proofErr w:type="spellEnd"/>
      <w:r w:rsidR="00163D6D" w:rsidRPr="008446A5">
        <w:rPr>
          <w:sz w:val="28"/>
          <w:szCs w:val="28"/>
          <w:lang w:val="en-US"/>
        </w:rPr>
        <w:t xml:space="preserve"> </w:t>
      </w:r>
      <w:proofErr w:type="spellStart"/>
      <w:r w:rsidRPr="008446A5">
        <w:rPr>
          <w:sz w:val="28"/>
          <w:szCs w:val="28"/>
          <w:lang w:val="en-US"/>
        </w:rPr>
        <w:t>kiritiladi</w:t>
      </w:r>
      <w:proofErr w:type="spellEnd"/>
      <w:r w:rsidR="00163D6D" w:rsidRPr="008446A5">
        <w:rPr>
          <w:sz w:val="28"/>
          <w:szCs w:val="28"/>
          <w:lang w:val="en-US"/>
        </w:rPr>
        <w:t>.</w:t>
      </w:r>
    </w:p>
    <w:p w:rsidR="00163D6D" w:rsidRPr="008446A5" w:rsidRDefault="00E1198B" w:rsidP="00E07146">
      <w:pPr>
        <w:spacing w:line="276" w:lineRule="auto"/>
        <w:ind w:firstLine="708"/>
        <w:jc w:val="both"/>
        <w:rPr>
          <w:sz w:val="28"/>
          <w:szCs w:val="28"/>
          <w:lang w:val="en-US"/>
        </w:rPr>
      </w:pPr>
      <w:proofErr w:type="spellStart"/>
      <w:r w:rsidRPr="008446A5">
        <w:rPr>
          <w:sz w:val="28"/>
          <w:szCs w:val="28"/>
          <w:lang w:val="en-US"/>
        </w:rPr>
        <w:t>Kartoshka</w:t>
      </w:r>
      <w:proofErr w:type="spellEnd"/>
      <w:r w:rsidR="00163D6D" w:rsidRPr="008446A5">
        <w:rPr>
          <w:sz w:val="28"/>
          <w:szCs w:val="28"/>
          <w:lang w:val="en-US"/>
        </w:rPr>
        <w:t xml:space="preserve"> </w:t>
      </w:r>
      <w:proofErr w:type="spellStart"/>
      <w:r w:rsidRPr="008446A5">
        <w:rPr>
          <w:sz w:val="28"/>
          <w:szCs w:val="28"/>
          <w:lang w:val="en-US"/>
        </w:rPr>
        <w:t>mahalliy</w:t>
      </w:r>
      <w:proofErr w:type="spellEnd"/>
      <w:r w:rsidR="00163D6D" w:rsidRPr="008446A5">
        <w:rPr>
          <w:sz w:val="28"/>
          <w:szCs w:val="28"/>
          <w:lang w:val="en-US"/>
        </w:rPr>
        <w:t xml:space="preserve"> </w:t>
      </w:r>
      <w:proofErr w:type="spellStart"/>
      <w:r w:rsidRPr="008446A5">
        <w:rPr>
          <w:sz w:val="28"/>
          <w:szCs w:val="28"/>
          <w:lang w:val="en-US"/>
        </w:rPr>
        <w:t>o‘g‘itlarga</w:t>
      </w:r>
      <w:proofErr w:type="spellEnd"/>
      <w:r w:rsidR="00163D6D" w:rsidRPr="008446A5">
        <w:rPr>
          <w:sz w:val="28"/>
          <w:szCs w:val="28"/>
          <w:lang w:val="en-US"/>
        </w:rPr>
        <w:t xml:space="preserve"> </w:t>
      </w:r>
      <w:proofErr w:type="spellStart"/>
      <w:r w:rsidRPr="008446A5">
        <w:rPr>
          <w:sz w:val="28"/>
          <w:szCs w:val="28"/>
          <w:lang w:val="en-US"/>
        </w:rPr>
        <w:t>o‘ta</w:t>
      </w:r>
      <w:proofErr w:type="spellEnd"/>
      <w:r w:rsidR="00163D6D" w:rsidRPr="008446A5">
        <w:rPr>
          <w:sz w:val="28"/>
          <w:szCs w:val="28"/>
          <w:lang w:val="en-US"/>
        </w:rPr>
        <w:t xml:space="preserve"> </w:t>
      </w:r>
      <w:proofErr w:type="spellStart"/>
      <w:r w:rsidRPr="008446A5">
        <w:rPr>
          <w:sz w:val="28"/>
          <w:szCs w:val="28"/>
          <w:lang w:val="en-US"/>
        </w:rPr>
        <w:t>talabchan</w:t>
      </w:r>
      <w:proofErr w:type="spellEnd"/>
      <w:r w:rsidR="00163D6D" w:rsidRPr="008446A5">
        <w:rPr>
          <w:sz w:val="28"/>
          <w:szCs w:val="28"/>
          <w:lang w:val="en-US"/>
        </w:rPr>
        <w:t xml:space="preserve"> </w:t>
      </w:r>
      <w:proofErr w:type="spellStart"/>
      <w:r w:rsidRPr="008446A5">
        <w:rPr>
          <w:sz w:val="28"/>
          <w:szCs w:val="28"/>
          <w:lang w:val="en-US"/>
        </w:rPr>
        <w:t>ekin</w:t>
      </w:r>
      <w:proofErr w:type="spellEnd"/>
      <w:r w:rsidR="00163D6D" w:rsidRPr="008446A5">
        <w:rPr>
          <w:sz w:val="28"/>
          <w:szCs w:val="28"/>
          <w:lang w:val="en-US"/>
        </w:rPr>
        <w:t xml:space="preserve">. </w:t>
      </w:r>
      <w:proofErr w:type="spellStart"/>
      <w:r w:rsidRPr="008446A5">
        <w:rPr>
          <w:sz w:val="28"/>
          <w:szCs w:val="28"/>
          <w:lang w:val="en-US"/>
        </w:rPr>
        <w:t>Ertagi</w:t>
      </w:r>
      <w:proofErr w:type="spellEnd"/>
      <w:r w:rsidR="00163D6D" w:rsidRPr="008446A5">
        <w:rPr>
          <w:sz w:val="28"/>
          <w:szCs w:val="28"/>
          <w:lang w:val="en-US"/>
        </w:rPr>
        <w:t xml:space="preserve"> </w:t>
      </w:r>
      <w:proofErr w:type="spellStart"/>
      <w:r w:rsidRPr="008446A5">
        <w:rPr>
          <w:sz w:val="28"/>
          <w:szCs w:val="28"/>
          <w:lang w:val="en-US"/>
        </w:rPr>
        <w:t>navlar</w:t>
      </w:r>
      <w:proofErr w:type="spellEnd"/>
      <w:r w:rsidR="00163D6D" w:rsidRPr="008446A5">
        <w:rPr>
          <w:sz w:val="28"/>
          <w:szCs w:val="28"/>
          <w:lang w:val="en-US"/>
        </w:rPr>
        <w:t xml:space="preserve"> </w:t>
      </w:r>
      <w:proofErr w:type="spellStart"/>
      <w:r w:rsidRPr="008446A5">
        <w:rPr>
          <w:sz w:val="28"/>
          <w:szCs w:val="28"/>
          <w:lang w:val="en-US"/>
        </w:rPr>
        <w:t>vegetatsiya</w:t>
      </w:r>
      <w:proofErr w:type="spellEnd"/>
      <w:r w:rsidR="00163D6D" w:rsidRPr="008446A5">
        <w:rPr>
          <w:sz w:val="28"/>
          <w:szCs w:val="28"/>
          <w:lang w:val="en-US"/>
        </w:rPr>
        <w:t xml:space="preserve"> </w:t>
      </w:r>
      <w:proofErr w:type="spellStart"/>
      <w:r w:rsidRPr="008446A5">
        <w:rPr>
          <w:sz w:val="28"/>
          <w:szCs w:val="28"/>
          <w:lang w:val="en-US"/>
        </w:rPr>
        <w:t>davri</w:t>
      </w:r>
      <w:proofErr w:type="spellEnd"/>
      <w:r w:rsidR="00163D6D" w:rsidRPr="008446A5">
        <w:rPr>
          <w:sz w:val="28"/>
          <w:szCs w:val="28"/>
          <w:lang w:val="en-US"/>
        </w:rPr>
        <w:t xml:space="preserve"> </w:t>
      </w:r>
      <w:proofErr w:type="spellStart"/>
      <w:r w:rsidRPr="008446A5">
        <w:rPr>
          <w:sz w:val="28"/>
          <w:szCs w:val="28"/>
          <w:lang w:val="en-US"/>
        </w:rPr>
        <w:t>qisqa</w:t>
      </w:r>
      <w:proofErr w:type="spellEnd"/>
      <w:r w:rsidR="00163D6D" w:rsidRPr="008446A5">
        <w:rPr>
          <w:sz w:val="28"/>
          <w:szCs w:val="28"/>
          <w:lang w:val="en-US"/>
        </w:rPr>
        <w:t xml:space="preserve"> </w:t>
      </w:r>
      <w:proofErr w:type="spellStart"/>
      <w:r w:rsidRPr="008446A5">
        <w:rPr>
          <w:sz w:val="28"/>
          <w:szCs w:val="28"/>
          <w:lang w:val="en-US"/>
        </w:rPr>
        <w:t>bo‘lganligi</w:t>
      </w:r>
      <w:proofErr w:type="spellEnd"/>
      <w:r w:rsidR="00163D6D" w:rsidRPr="008446A5">
        <w:rPr>
          <w:sz w:val="28"/>
          <w:szCs w:val="28"/>
          <w:lang w:val="en-US"/>
        </w:rPr>
        <w:t xml:space="preserve"> </w:t>
      </w:r>
      <w:proofErr w:type="spellStart"/>
      <w:r w:rsidRPr="008446A5">
        <w:rPr>
          <w:sz w:val="28"/>
          <w:szCs w:val="28"/>
          <w:lang w:val="en-US"/>
        </w:rPr>
        <w:t>sababli</w:t>
      </w:r>
      <w:proofErr w:type="spellEnd"/>
      <w:r w:rsidR="00163D6D" w:rsidRPr="008446A5">
        <w:rPr>
          <w:sz w:val="28"/>
          <w:szCs w:val="28"/>
          <w:lang w:val="en-US"/>
        </w:rPr>
        <w:t xml:space="preserve"> </w:t>
      </w:r>
      <w:proofErr w:type="spellStart"/>
      <w:r w:rsidRPr="008446A5">
        <w:rPr>
          <w:sz w:val="28"/>
          <w:szCs w:val="28"/>
          <w:lang w:val="en-US"/>
        </w:rPr>
        <w:t>go‘ngdan</w:t>
      </w:r>
      <w:proofErr w:type="spellEnd"/>
      <w:r w:rsidR="00163D6D" w:rsidRPr="008446A5">
        <w:rPr>
          <w:sz w:val="28"/>
          <w:szCs w:val="28"/>
          <w:lang w:val="en-US"/>
        </w:rPr>
        <w:t xml:space="preserve"> </w:t>
      </w:r>
      <w:proofErr w:type="spellStart"/>
      <w:r w:rsidRPr="008446A5">
        <w:rPr>
          <w:sz w:val="28"/>
          <w:szCs w:val="28"/>
          <w:lang w:val="en-US"/>
        </w:rPr>
        <w:t>unumli</w:t>
      </w:r>
      <w:proofErr w:type="spellEnd"/>
      <w:r w:rsidR="00163D6D" w:rsidRPr="008446A5">
        <w:rPr>
          <w:sz w:val="28"/>
          <w:szCs w:val="28"/>
          <w:lang w:val="en-US"/>
        </w:rPr>
        <w:t xml:space="preserve"> </w:t>
      </w:r>
      <w:proofErr w:type="spellStart"/>
      <w:r w:rsidRPr="008446A5">
        <w:rPr>
          <w:sz w:val="28"/>
          <w:szCs w:val="28"/>
          <w:lang w:val="en-US"/>
        </w:rPr>
        <w:t>foydalana</w:t>
      </w:r>
      <w:proofErr w:type="spellEnd"/>
      <w:r w:rsidR="00163D6D" w:rsidRPr="008446A5">
        <w:rPr>
          <w:sz w:val="28"/>
          <w:szCs w:val="28"/>
          <w:lang w:val="en-US"/>
        </w:rPr>
        <w:t xml:space="preserve"> </w:t>
      </w:r>
      <w:proofErr w:type="spellStart"/>
      <w:r w:rsidRPr="008446A5">
        <w:rPr>
          <w:sz w:val="28"/>
          <w:szCs w:val="28"/>
          <w:lang w:val="en-US"/>
        </w:rPr>
        <w:t>olmaydi</w:t>
      </w:r>
      <w:proofErr w:type="spellEnd"/>
      <w:r w:rsidR="00163D6D" w:rsidRPr="008446A5">
        <w:rPr>
          <w:sz w:val="28"/>
          <w:szCs w:val="28"/>
          <w:lang w:val="en-US"/>
        </w:rPr>
        <w:t xml:space="preserve">, </w:t>
      </w:r>
      <w:proofErr w:type="spellStart"/>
      <w:r w:rsidRPr="008446A5">
        <w:rPr>
          <w:sz w:val="28"/>
          <w:szCs w:val="28"/>
          <w:lang w:val="en-US"/>
        </w:rPr>
        <w:t>kechpishar</w:t>
      </w:r>
      <w:proofErr w:type="spellEnd"/>
      <w:r w:rsidR="00163D6D" w:rsidRPr="008446A5">
        <w:rPr>
          <w:sz w:val="28"/>
          <w:szCs w:val="28"/>
          <w:lang w:val="en-US"/>
        </w:rPr>
        <w:t xml:space="preserve"> </w:t>
      </w:r>
      <w:proofErr w:type="spellStart"/>
      <w:r w:rsidRPr="008446A5">
        <w:rPr>
          <w:sz w:val="28"/>
          <w:szCs w:val="28"/>
          <w:lang w:val="en-US"/>
        </w:rPr>
        <w:t>navlarning</w:t>
      </w:r>
      <w:proofErr w:type="spellEnd"/>
      <w:r w:rsidR="00163D6D" w:rsidRPr="008446A5">
        <w:rPr>
          <w:sz w:val="28"/>
          <w:szCs w:val="28"/>
          <w:lang w:val="en-US"/>
        </w:rPr>
        <w:t xml:space="preserve"> </w:t>
      </w:r>
      <w:proofErr w:type="spellStart"/>
      <w:r w:rsidRPr="008446A5">
        <w:rPr>
          <w:sz w:val="28"/>
          <w:szCs w:val="28"/>
          <w:lang w:val="en-US"/>
        </w:rPr>
        <w:t>go‘ng</w:t>
      </w:r>
      <w:proofErr w:type="spellEnd"/>
      <w:r w:rsidR="00163D6D" w:rsidRPr="008446A5">
        <w:rPr>
          <w:sz w:val="28"/>
          <w:szCs w:val="28"/>
          <w:lang w:val="en-US"/>
        </w:rPr>
        <w:t xml:space="preserve"> </w:t>
      </w:r>
      <w:proofErr w:type="spellStart"/>
      <w:r w:rsidRPr="008446A5">
        <w:rPr>
          <w:sz w:val="28"/>
          <w:szCs w:val="28"/>
          <w:lang w:val="en-US"/>
        </w:rPr>
        <w:t>tarkibidagi</w:t>
      </w:r>
      <w:proofErr w:type="spellEnd"/>
      <w:r w:rsidR="00163D6D" w:rsidRPr="008446A5">
        <w:rPr>
          <w:sz w:val="28"/>
          <w:szCs w:val="28"/>
          <w:lang w:val="en-US"/>
        </w:rPr>
        <w:t xml:space="preserve"> </w:t>
      </w:r>
      <w:proofErr w:type="spellStart"/>
      <w:r w:rsidRPr="008446A5">
        <w:rPr>
          <w:sz w:val="28"/>
          <w:szCs w:val="28"/>
          <w:lang w:val="en-US"/>
        </w:rPr>
        <w:t>oziq</w:t>
      </w:r>
      <w:proofErr w:type="spellEnd"/>
      <w:r w:rsidR="00163D6D" w:rsidRPr="008446A5">
        <w:rPr>
          <w:sz w:val="28"/>
          <w:szCs w:val="28"/>
          <w:lang w:val="en-US"/>
        </w:rPr>
        <w:t xml:space="preserve"> </w:t>
      </w:r>
      <w:proofErr w:type="spellStart"/>
      <w:r w:rsidRPr="008446A5">
        <w:rPr>
          <w:sz w:val="28"/>
          <w:szCs w:val="28"/>
          <w:lang w:val="en-US"/>
        </w:rPr>
        <w:t>elementlaridan</w:t>
      </w:r>
      <w:proofErr w:type="spellEnd"/>
      <w:r w:rsidR="00163D6D" w:rsidRPr="008446A5">
        <w:rPr>
          <w:sz w:val="28"/>
          <w:szCs w:val="28"/>
          <w:lang w:val="en-US"/>
        </w:rPr>
        <w:t xml:space="preserve"> </w:t>
      </w:r>
      <w:proofErr w:type="spellStart"/>
      <w:r w:rsidRPr="008446A5">
        <w:rPr>
          <w:sz w:val="28"/>
          <w:szCs w:val="28"/>
          <w:lang w:val="en-US"/>
        </w:rPr>
        <w:t>foydalanish</w:t>
      </w:r>
      <w:proofErr w:type="spellEnd"/>
      <w:r w:rsidR="00163D6D" w:rsidRPr="008446A5">
        <w:rPr>
          <w:sz w:val="28"/>
          <w:szCs w:val="28"/>
          <w:lang w:val="en-US"/>
        </w:rPr>
        <w:t xml:space="preserve"> </w:t>
      </w:r>
      <w:proofErr w:type="spellStart"/>
      <w:r w:rsidRPr="008446A5">
        <w:rPr>
          <w:sz w:val="28"/>
          <w:szCs w:val="28"/>
          <w:lang w:val="en-US"/>
        </w:rPr>
        <w:t>koeffitsienti</w:t>
      </w:r>
      <w:proofErr w:type="spellEnd"/>
      <w:r w:rsidR="00163D6D" w:rsidRPr="008446A5">
        <w:rPr>
          <w:sz w:val="28"/>
          <w:szCs w:val="28"/>
          <w:lang w:val="en-US"/>
        </w:rPr>
        <w:t xml:space="preserve"> </w:t>
      </w:r>
      <w:proofErr w:type="spellStart"/>
      <w:r w:rsidRPr="008446A5">
        <w:rPr>
          <w:sz w:val="28"/>
          <w:szCs w:val="28"/>
          <w:lang w:val="en-US"/>
        </w:rPr>
        <w:t>birmuncha</w:t>
      </w:r>
      <w:proofErr w:type="spellEnd"/>
      <w:r w:rsidR="00163D6D" w:rsidRPr="008446A5">
        <w:rPr>
          <w:sz w:val="28"/>
          <w:szCs w:val="28"/>
          <w:lang w:val="en-US"/>
        </w:rPr>
        <w:t xml:space="preserve"> </w:t>
      </w:r>
      <w:proofErr w:type="spellStart"/>
      <w:r w:rsidRPr="008446A5">
        <w:rPr>
          <w:sz w:val="28"/>
          <w:szCs w:val="28"/>
          <w:lang w:val="en-US"/>
        </w:rPr>
        <w:t>yuqori</w:t>
      </w:r>
      <w:proofErr w:type="spellEnd"/>
      <w:r w:rsidR="00163D6D" w:rsidRPr="008446A5">
        <w:rPr>
          <w:sz w:val="28"/>
          <w:szCs w:val="28"/>
          <w:lang w:val="en-US"/>
        </w:rPr>
        <w:t>.</w:t>
      </w:r>
    </w:p>
    <w:p w:rsidR="00163D6D" w:rsidRPr="008446A5" w:rsidRDefault="00E1198B" w:rsidP="00E07146">
      <w:pPr>
        <w:spacing w:line="276" w:lineRule="auto"/>
        <w:ind w:firstLine="708"/>
        <w:jc w:val="both"/>
        <w:rPr>
          <w:sz w:val="28"/>
          <w:szCs w:val="28"/>
          <w:lang w:val="en-US"/>
        </w:rPr>
      </w:pPr>
      <w:proofErr w:type="spellStart"/>
      <w:r w:rsidRPr="008446A5">
        <w:rPr>
          <w:sz w:val="28"/>
          <w:szCs w:val="28"/>
          <w:lang w:val="en-US"/>
        </w:rPr>
        <w:t>Go‘ng</w:t>
      </w:r>
      <w:proofErr w:type="spellEnd"/>
      <w:r w:rsidR="00163D6D" w:rsidRPr="008446A5">
        <w:rPr>
          <w:sz w:val="28"/>
          <w:szCs w:val="28"/>
          <w:lang w:val="en-US"/>
        </w:rPr>
        <w:t xml:space="preserve"> </w:t>
      </w:r>
      <w:proofErr w:type="spellStart"/>
      <w:r w:rsidRPr="008446A5">
        <w:rPr>
          <w:sz w:val="28"/>
          <w:szCs w:val="28"/>
          <w:lang w:val="en-US"/>
        </w:rPr>
        <w:t>ayniqsa</w:t>
      </w:r>
      <w:proofErr w:type="spellEnd"/>
      <w:r w:rsidR="00163D6D" w:rsidRPr="008446A5">
        <w:rPr>
          <w:sz w:val="28"/>
          <w:szCs w:val="28"/>
          <w:lang w:val="en-US"/>
        </w:rPr>
        <w:t>,</w:t>
      </w:r>
      <w:r w:rsidRPr="008446A5">
        <w:rPr>
          <w:sz w:val="28"/>
          <w:szCs w:val="28"/>
          <w:lang w:val="en-US"/>
        </w:rPr>
        <w:t xml:space="preserve"> </w:t>
      </w:r>
      <w:proofErr w:type="spellStart"/>
      <w:r w:rsidRPr="008446A5">
        <w:rPr>
          <w:sz w:val="28"/>
          <w:szCs w:val="28"/>
          <w:lang w:val="en-US"/>
        </w:rPr>
        <w:t>yengil</w:t>
      </w:r>
      <w:proofErr w:type="spellEnd"/>
      <w:r w:rsidR="00163D6D" w:rsidRPr="008446A5">
        <w:rPr>
          <w:sz w:val="28"/>
          <w:szCs w:val="28"/>
          <w:lang w:val="en-US"/>
        </w:rPr>
        <w:t xml:space="preserve"> </w:t>
      </w:r>
      <w:proofErr w:type="spellStart"/>
      <w:r w:rsidRPr="008446A5">
        <w:rPr>
          <w:sz w:val="28"/>
          <w:szCs w:val="28"/>
          <w:lang w:val="en-US"/>
        </w:rPr>
        <w:t>granulometrik</w:t>
      </w:r>
      <w:proofErr w:type="spellEnd"/>
      <w:r w:rsidR="00163D6D" w:rsidRPr="008446A5">
        <w:rPr>
          <w:sz w:val="28"/>
          <w:szCs w:val="28"/>
          <w:lang w:val="en-US"/>
        </w:rPr>
        <w:t xml:space="preserve"> </w:t>
      </w:r>
      <w:proofErr w:type="spellStart"/>
      <w:r w:rsidRPr="008446A5">
        <w:rPr>
          <w:sz w:val="28"/>
          <w:szCs w:val="28"/>
          <w:lang w:val="en-US"/>
        </w:rPr>
        <w:t>tarkibli</w:t>
      </w:r>
      <w:proofErr w:type="spellEnd"/>
      <w:r w:rsidR="00163D6D" w:rsidRPr="008446A5">
        <w:rPr>
          <w:sz w:val="28"/>
          <w:szCs w:val="28"/>
          <w:lang w:val="en-US"/>
        </w:rPr>
        <w:t>,</w:t>
      </w:r>
      <w:r w:rsidRPr="008446A5">
        <w:rPr>
          <w:sz w:val="28"/>
          <w:szCs w:val="28"/>
          <w:lang w:val="en-US"/>
        </w:rPr>
        <w:t xml:space="preserve"> </w:t>
      </w:r>
      <w:proofErr w:type="spellStart"/>
      <w:r w:rsidRPr="008446A5">
        <w:rPr>
          <w:sz w:val="28"/>
          <w:szCs w:val="28"/>
          <w:lang w:val="en-US"/>
        </w:rPr>
        <w:t>yetarli</w:t>
      </w:r>
      <w:proofErr w:type="spellEnd"/>
      <w:r w:rsidR="00163D6D" w:rsidRPr="008446A5">
        <w:rPr>
          <w:sz w:val="28"/>
          <w:szCs w:val="28"/>
          <w:lang w:val="en-US"/>
        </w:rPr>
        <w:t xml:space="preserve"> </w:t>
      </w:r>
      <w:proofErr w:type="spellStart"/>
      <w:r w:rsidRPr="008446A5">
        <w:rPr>
          <w:sz w:val="28"/>
          <w:szCs w:val="28"/>
          <w:lang w:val="en-US"/>
        </w:rPr>
        <w:t>darajada</w:t>
      </w:r>
      <w:proofErr w:type="spellEnd"/>
      <w:r w:rsidR="00163D6D" w:rsidRPr="008446A5">
        <w:rPr>
          <w:sz w:val="28"/>
          <w:szCs w:val="28"/>
          <w:lang w:val="en-US"/>
        </w:rPr>
        <w:t xml:space="preserve"> </w:t>
      </w:r>
      <w:proofErr w:type="spellStart"/>
      <w:r w:rsidRPr="008446A5">
        <w:rPr>
          <w:sz w:val="28"/>
          <w:szCs w:val="28"/>
          <w:lang w:val="en-US"/>
        </w:rPr>
        <w:t>namlanadigan</w:t>
      </w:r>
      <w:proofErr w:type="spellEnd"/>
      <w:r w:rsidR="00163D6D" w:rsidRPr="008446A5">
        <w:rPr>
          <w:sz w:val="28"/>
          <w:szCs w:val="28"/>
          <w:lang w:val="en-US"/>
        </w:rPr>
        <w:t xml:space="preserve"> </w:t>
      </w:r>
      <w:proofErr w:type="spellStart"/>
      <w:r w:rsidRPr="008446A5">
        <w:rPr>
          <w:sz w:val="28"/>
          <w:szCs w:val="28"/>
          <w:lang w:val="en-US"/>
        </w:rPr>
        <w:t>tuproqlarda</w:t>
      </w:r>
      <w:proofErr w:type="spellEnd"/>
      <w:r w:rsidR="00163D6D" w:rsidRPr="008446A5">
        <w:rPr>
          <w:sz w:val="28"/>
          <w:szCs w:val="28"/>
          <w:lang w:val="en-US"/>
        </w:rPr>
        <w:t xml:space="preserve"> </w:t>
      </w:r>
      <w:proofErr w:type="spellStart"/>
      <w:r w:rsidRPr="008446A5">
        <w:rPr>
          <w:sz w:val="28"/>
          <w:szCs w:val="28"/>
          <w:lang w:val="en-US"/>
        </w:rPr>
        <w:t>yaxshi</w:t>
      </w:r>
      <w:proofErr w:type="spellEnd"/>
      <w:r w:rsidR="00163D6D" w:rsidRPr="008446A5">
        <w:rPr>
          <w:sz w:val="28"/>
          <w:szCs w:val="28"/>
          <w:lang w:val="en-US"/>
        </w:rPr>
        <w:t xml:space="preserve"> </w:t>
      </w:r>
      <w:r w:rsidRPr="008446A5">
        <w:rPr>
          <w:sz w:val="28"/>
          <w:szCs w:val="28"/>
          <w:lang w:val="en-US"/>
        </w:rPr>
        <w:t>samara</w:t>
      </w:r>
      <w:r w:rsidR="00163D6D" w:rsidRPr="008446A5">
        <w:rPr>
          <w:sz w:val="28"/>
          <w:szCs w:val="28"/>
          <w:lang w:val="en-US"/>
        </w:rPr>
        <w:t xml:space="preserve"> </w:t>
      </w:r>
      <w:proofErr w:type="spellStart"/>
      <w:r w:rsidRPr="008446A5">
        <w:rPr>
          <w:sz w:val="28"/>
          <w:szCs w:val="28"/>
          <w:lang w:val="en-US"/>
        </w:rPr>
        <w:t>beradi</w:t>
      </w:r>
      <w:proofErr w:type="spellEnd"/>
      <w:r w:rsidR="00163D6D" w:rsidRPr="008446A5">
        <w:rPr>
          <w:sz w:val="28"/>
          <w:szCs w:val="28"/>
          <w:lang w:val="en-US"/>
        </w:rPr>
        <w:t xml:space="preserve">. </w:t>
      </w:r>
      <w:proofErr w:type="spellStart"/>
      <w:r w:rsidRPr="008446A5">
        <w:rPr>
          <w:sz w:val="28"/>
          <w:szCs w:val="28"/>
          <w:lang w:val="en-US"/>
        </w:rPr>
        <w:t>Ko‘p</w:t>
      </w:r>
      <w:proofErr w:type="spellEnd"/>
      <w:r w:rsidR="00163D6D" w:rsidRPr="008446A5">
        <w:rPr>
          <w:sz w:val="28"/>
          <w:szCs w:val="28"/>
          <w:lang w:val="en-US"/>
        </w:rPr>
        <w:t xml:space="preserve"> </w:t>
      </w:r>
      <w:proofErr w:type="spellStart"/>
      <w:r w:rsidRPr="008446A5">
        <w:rPr>
          <w:sz w:val="28"/>
          <w:szCs w:val="28"/>
          <w:lang w:val="en-US"/>
        </w:rPr>
        <w:t>sonli</w:t>
      </w:r>
      <w:proofErr w:type="spellEnd"/>
      <w:r w:rsidR="00163D6D" w:rsidRPr="008446A5">
        <w:rPr>
          <w:sz w:val="28"/>
          <w:szCs w:val="28"/>
          <w:lang w:val="en-US"/>
        </w:rPr>
        <w:t xml:space="preserve"> </w:t>
      </w:r>
      <w:proofErr w:type="spellStart"/>
      <w:r w:rsidRPr="008446A5">
        <w:rPr>
          <w:sz w:val="28"/>
          <w:szCs w:val="28"/>
          <w:lang w:val="en-US"/>
        </w:rPr>
        <w:t>tajriba</w:t>
      </w:r>
      <w:proofErr w:type="spellEnd"/>
      <w:r w:rsidR="00163D6D" w:rsidRPr="008446A5">
        <w:rPr>
          <w:sz w:val="28"/>
          <w:szCs w:val="28"/>
          <w:lang w:val="en-US"/>
        </w:rPr>
        <w:t xml:space="preserve"> </w:t>
      </w:r>
      <w:proofErr w:type="spellStart"/>
      <w:r w:rsidRPr="008446A5">
        <w:rPr>
          <w:sz w:val="28"/>
          <w:szCs w:val="28"/>
          <w:lang w:val="en-US"/>
        </w:rPr>
        <w:t>natijalarining</w:t>
      </w:r>
      <w:proofErr w:type="spellEnd"/>
      <w:r w:rsidR="00163D6D" w:rsidRPr="008446A5">
        <w:rPr>
          <w:sz w:val="28"/>
          <w:szCs w:val="28"/>
          <w:lang w:val="en-US"/>
        </w:rPr>
        <w:t xml:space="preserve"> </w:t>
      </w:r>
      <w:proofErr w:type="spellStart"/>
      <w:r w:rsidRPr="008446A5">
        <w:rPr>
          <w:sz w:val="28"/>
          <w:szCs w:val="28"/>
          <w:lang w:val="en-US"/>
        </w:rPr>
        <w:t>ko‘rsatishicha</w:t>
      </w:r>
      <w:proofErr w:type="spellEnd"/>
      <w:r w:rsidR="00163D6D" w:rsidRPr="008446A5">
        <w:rPr>
          <w:sz w:val="28"/>
          <w:szCs w:val="28"/>
          <w:lang w:val="en-US"/>
        </w:rPr>
        <w:t xml:space="preserve">, </w:t>
      </w:r>
      <w:proofErr w:type="spellStart"/>
      <w:r w:rsidRPr="008446A5">
        <w:rPr>
          <w:sz w:val="28"/>
          <w:szCs w:val="28"/>
          <w:lang w:val="en-US"/>
        </w:rPr>
        <w:t>turli</w:t>
      </w:r>
      <w:proofErr w:type="spellEnd"/>
      <w:r w:rsidR="00163D6D" w:rsidRPr="008446A5">
        <w:rPr>
          <w:sz w:val="28"/>
          <w:szCs w:val="28"/>
          <w:lang w:val="en-US"/>
        </w:rPr>
        <w:t xml:space="preserve"> </w:t>
      </w:r>
      <w:proofErr w:type="spellStart"/>
      <w:r w:rsidRPr="008446A5">
        <w:rPr>
          <w:sz w:val="28"/>
          <w:szCs w:val="28"/>
          <w:lang w:val="en-US"/>
        </w:rPr>
        <w:t>tuproq</w:t>
      </w:r>
      <w:r w:rsidR="00163D6D" w:rsidRPr="008446A5">
        <w:rPr>
          <w:sz w:val="28"/>
          <w:szCs w:val="28"/>
          <w:lang w:val="en-US"/>
        </w:rPr>
        <w:t>-</w:t>
      </w:r>
      <w:r w:rsidRPr="008446A5">
        <w:rPr>
          <w:sz w:val="28"/>
          <w:szCs w:val="28"/>
          <w:lang w:val="en-US"/>
        </w:rPr>
        <w:t>iqlim</w:t>
      </w:r>
      <w:proofErr w:type="spellEnd"/>
      <w:r w:rsidR="00163D6D" w:rsidRPr="008446A5">
        <w:rPr>
          <w:sz w:val="28"/>
          <w:szCs w:val="28"/>
          <w:lang w:val="en-US"/>
        </w:rPr>
        <w:t xml:space="preserve"> </w:t>
      </w:r>
      <w:proofErr w:type="spellStart"/>
      <w:r w:rsidRPr="008446A5">
        <w:rPr>
          <w:sz w:val="28"/>
          <w:szCs w:val="28"/>
          <w:lang w:val="en-US"/>
        </w:rPr>
        <w:t>minaqalarida</w:t>
      </w:r>
      <w:proofErr w:type="spellEnd"/>
      <w:r w:rsidR="00163D6D" w:rsidRPr="008446A5">
        <w:rPr>
          <w:sz w:val="28"/>
          <w:szCs w:val="28"/>
          <w:lang w:val="en-US"/>
        </w:rPr>
        <w:t xml:space="preserve"> </w:t>
      </w:r>
      <w:proofErr w:type="spellStart"/>
      <w:r w:rsidRPr="008446A5">
        <w:rPr>
          <w:sz w:val="28"/>
          <w:szCs w:val="28"/>
          <w:lang w:val="en-US"/>
        </w:rPr>
        <w:t>bir</w:t>
      </w:r>
      <w:proofErr w:type="spellEnd"/>
      <w:r w:rsidR="00163D6D" w:rsidRPr="008446A5">
        <w:rPr>
          <w:sz w:val="28"/>
          <w:szCs w:val="28"/>
          <w:lang w:val="en-US"/>
        </w:rPr>
        <w:t xml:space="preserve"> </w:t>
      </w:r>
      <w:proofErr w:type="spellStart"/>
      <w:r w:rsidRPr="008446A5">
        <w:rPr>
          <w:iCs/>
          <w:sz w:val="28"/>
          <w:szCs w:val="28"/>
          <w:lang w:val="en-US"/>
        </w:rPr>
        <w:t>ga</w:t>
      </w:r>
      <w:proofErr w:type="spellEnd"/>
      <w:r w:rsidR="00163D6D" w:rsidRPr="008446A5">
        <w:rPr>
          <w:sz w:val="28"/>
          <w:szCs w:val="28"/>
          <w:lang w:val="en-US"/>
        </w:rPr>
        <w:t xml:space="preserve"> </w:t>
      </w:r>
      <w:proofErr w:type="spellStart"/>
      <w:r w:rsidRPr="008446A5">
        <w:rPr>
          <w:sz w:val="28"/>
          <w:szCs w:val="28"/>
          <w:lang w:val="en-US"/>
        </w:rPr>
        <w:t>maydonga</w:t>
      </w:r>
      <w:proofErr w:type="spellEnd"/>
      <w:r w:rsidR="00163D6D" w:rsidRPr="008446A5">
        <w:rPr>
          <w:sz w:val="28"/>
          <w:szCs w:val="28"/>
          <w:lang w:val="en-US"/>
        </w:rPr>
        <w:t xml:space="preserve"> </w:t>
      </w:r>
      <w:proofErr w:type="spellStart"/>
      <w:r w:rsidRPr="008446A5">
        <w:rPr>
          <w:sz w:val="28"/>
          <w:szCs w:val="28"/>
          <w:lang w:val="en-US"/>
        </w:rPr>
        <w:t>kiritiladigan</w:t>
      </w:r>
      <w:proofErr w:type="spellEnd"/>
      <w:r w:rsidR="00163D6D" w:rsidRPr="008446A5">
        <w:rPr>
          <w:sz w:val="28"/>
          <w:szCs w:val="28"/>
          <w:lang w:val="en-US"/>
        </w:rPr>
        <w:t xml:space="preserve"> 20-40 </w:t>
      </w:r>
      <w:r w:rsidRPr="008446A5">
        <w:rPr>
          <w:sz w:val="28"/>
          <w:szCs w:val="28"/>
          <w:lang w:val="en-US"/>
        </w:rPr>
        <w:t>t</w:t>
      </w:r>
      <w:r w:rsidR="00163D6D" w:rsidRPr="008446A5">
        <w:rPr>
          <w:sz w:val="28"/>
          <w:szCs w:val="28"/>
          <w:lang w:val="en-US"/>
        </w:rPr>
        <w:t xml:space="preserve"> </w:t>
      </w:r>
      <w:proofErr w:type="spellStart"/>
      <w:r w:rsidRPr="008446A5">
        <w:rPr>
          <w:sz w:val="28"/>
          <w:szCs w:val="28"/>
          <w:lang w:val="en-US"/>
        </w:rPr>
        <w:t>go‘ng</w:t>
      </w:r>
      <w:proofErr w:type="spellEnd"/>
      <w:r w:rsidR="00163D6D" w:rsidRPr="008446A5">
        <w:rPr>
          <w:sz w:val="28"/>
          <w:szCs w:val="28"/>
          <w:lang w:val="en-US"/>
        </w:rPr>
        <w:t xml:space="preserve"> </w:t>
      </w:r>
      <w:proofErr w:type="spellStart"/>
      <w:r w:rsidRPr="008446A5">
        <w:rPr>
          <w:sz w:val="28"/>
          <w:szCs w:val="28"/>
          <w:lang w:val="en-US"/>
        </w:rPr>
        <w:t>o‘rtacha</w:t>
      </w:r>
      <w:proofErr w:type="spellEnd"/>
      <w:r w:rsidR="00163D6D" w:rsidRPr="008446A5">
        <w:rPr>
          <w:sz w:val="28"/>
          <w:szCs w:val="28"/>
          <w:lang w:val="en-US"/>
        </w:rPr>
        <w:t xml:space="preserve"> 2,5-6,0 </w:t>
      </w:r>
      <w:r w:rsidRPr="008446A5">
        <w:rPr>
          <w:sz w:val="28"/>
          <w:szCs w:val="28"/>
          <w:lang w:val="en-US"/>
        </w:rPr>
        <w:t>t</w:t>
      </w:r>
      <w:r w:rsidR="00163D6D" w:rsidRPr="008446A5">
        <w:rPr>
          <w:sz w:val="28"/>
          <w:szCs w:val="28"/>
          <w:lang w:val="en-US"/>
        </w:rPr>
        <w:t xml:space="preserve"> </w:t>
      </w:r>
      <w:proofErr w:type="spellStart"/>
      <w:r w:rsidRPr="008446A5">
        <w:rPr>
          <w:sz w:val="28"/>
          <w:szCs w:val="28"/>
          <w:lang w:val="en-US"/>
        </w:rPr>
        <w:t>qo‘shimcha</w:t>
      </w:r>
      <w:proofErr w:type="spellEnd"/>
      <w:r w:rsidR="00163D6D" w:rsidRPr="008446A5">
        <w:rPr>
          <w:sz w:val="28"/>
          <w:szCs w:val="28"/>
          <w:lang w:val="en-US"/>
        </w:rPr>
        <w:t xml:space="preserve"> </w:t>
      </w:r>
      <w:proofErr w:type="spellStart"/>
      <w:r w:rsidRPr="008446A5">
        <w:rPr>
          <w:sz w:val="28"/>
          <w:szCs w:val="28"/>
          <w:lang w:val="en-US"/>
        </w:rPr>
        <w:t>hosil</w:t>
      </w:r>
      <w:proofErr w:type="spellEnd"/>
      <w:r w:rsidR="00163D6D" w:rsidRPr="008446A5">
        <w:rPr>
          <w:sz w:val="28"/>
          <w:szCs w:val="28"/>
          <w:lang w:val="en-US"/>
        </w:rPr>
        <w:t xml:space="preserve"> </w:t>
      </w:r>
      <w:proofErr w:type="spellStart"/>
      <w:r w:rsidRPr="008446A5">
        <w:rPr>
          <w:sz w:val="28"/>
          <w:szCs w:val="28"/>
          <w:lang w:val="en-US"/>
        </w:rPr>
        <w:t>beradi</w:t>
      </w:r>
      <w:proofErr w:type="spellEnd"/>
      <w:r w:rsidR="00163D6D" w:rsidRPr="008446A5">
        <w:rPr>
          <w:sz w:val="28"/>
          <w:szCs w:val="28"/>
          <w:lang w:val="en-US"/>
        </w:rPr>
        <w:t xml:space="preserve">. </w:t>
      </w:r>
      <w:proofErr w:type="spellStart"/>
      <w:r w:rsidRPr="008446A5">
        <w:rPr>
          <w:sz w:val="28"/>
          <w:szCs w:val="28"/>
          <w:lang w:val="en-US"/>
        </w:rPr>
        <w:t>Gektariga</w:t>
      </w:r>
      <w:proofErr w:type="spellEnd"/>
      <w:r w:rsidR="00163D6D" w:rsidRPr="008446A5">
        <w:rPr>
          <w:sz w:val="28"/>
          <w:szCs w:val="28"/>
          <w:lang w:val="en-US"/>
        </w:rPr>
        <w:t xml:space="preserve"> 30 </w:t>
      </w:r>
      <w:r w:rsidRPr="008446A5">
        <w:rPr>
          <w:sz w:val="28"/>
          <w:szCs w:val="28"/>
          <w:lang w:val="en-US"/>
        </w:rPr>
        <w:t>t</w:t>
      </w:r>
      <w:r w:rsidR="00163D6D" w:rsidRPr="008446A5">
        <w:rPr>
          <w:sz w:val="28"/>
          <w:szCs w:val="28"/>
          <w:lang w:val="en-US"/>
        </w:rPr>
        <w:t xml:space="preserve"> </w:t>
      </w:r>
      <w:proofErr w:type="spellStart"/>
      <w:r w:rsidRPr="008446A5">
        <w:rPr>
          <w:sz w:val="28"/>
          <w:szCs w:val="28"/>
          <w:lang w:val="en-US"/>
        </w:rPr>
        <w:t>go‘ng</w:t>
      </w:r>
      <w:proofErr w:type="spellEnd"/>
      <w:r w:rsidR="00163D6D" w:rsidRPr="008446A5">
        <w:rPr>
          <w:sz w:val="28"/>
          <w:szCs w:val="28"/>
          <w:lang w:val="en-US"/>
        </w:rPr>
        <w:t xml:space="preserve"> </w:t>
      </w:r>
      <w:proofErr w:type="spellStart"/>
      <w:r w:rsidRPr="008446A5">
        <w:rPr>
          <w:sz w:val="28"/>
          <w:szCs w:val="28"/>
          <w:lang w:val="en-US"/>
        </w:rPr>
        <w:t>kiritilganda</w:t>
      </w:r>
      <w:proofErr w:type="spellEnd"/>
      <w:r w:rsidR="00163D6D" w:rsidRPr="008446A5">
        <w:rPr>
          <w:sz w:val="28"/>
          <w:szCs w:val="28"/>
          <w:lang w:val="en-US"/>
        </w:rPr>
        <w:t xml:space="preserve">, </w:t>
      </w:r>
      <w:proofErr w:type="spellStart"/>
      <w:r w:rsidRPr="008446A5">
        <w:rPr>
          <w:sz w:val="28"/>
          <w:szCs w:val="28"/>
          <w:lang w:val="en-US"/>
        </w:rPr>
        <w:t>undan</w:t>
      </w:r>
      <w:proofErr w:type="spellEnd"/>
      <w:r w:rsidR="00163D6D" w:rsidRPr="008446A5">
        <w:rPr>
          <w:sz w:val="28"/>
          <w:szCs w:val="28"/>
          <w:lang w:val="en-US"/>
        </w:rPr>
        <w:t xml:space="preserve"> </w:t>
      </w:r>
      <w:proofErr w:type="spellStart"/>
      <w:r w:rsidRPr="008446A5">
        <w:rPr>
          <w:sz w:val="28"/>
          <w:szCs w:val="28"/>
          <w:lang w:val="en-US"/>
        </w:rPr>
        <w:t>bir</w:t>
      </w:r>
      <w:proofErr w:type="spellEnd"/>
      <w:r w:rsidR="00163D6D" w:rsidRPr="008446A5">
        <w:rPr>
          <w:sz w:val="28"/>
          <w:szCs w:val="28"/>
          <w:lang w:val="en-US"/>
        </w:rPr>
        <w:t xml:space="preserve"> </w:t>
      </w:r>
      <w:proofErr w:type="spellStart"/>
      <w:r w:rsidRPr="008446A5">
        <w:rPr>
          <w:sz w:val="28"/>
          <w:szCs w:val="28"/>
          <w:lang w:val="en-US"/>
        </w:rPr>
        <w:t>kecha</w:t>
      </w:r>
      <w:r w:rsidR="00163D6D" w:rsidRPr="008446A5">
        <w:rPr>
          <w:sz w:val="28"/>
          <w:szCs w:val="28"/>
          <w:lang w:val="en-US"/>
        </w:rPr>
        <w:t>-</w:t>
      </w:r>
      <w:r w:rsidRPr="008446A5">
        <w:rPr>
          <w:sz w:val="28"/>
          <w:szCs w:val="28"/>
          <w:lang w:val="en-US"/>
        </w:rPr>
        <w:t>kunduz</w:t>
      </w:r>
      <w:proofErr w:type="spellEnd"/>
      <w:r w:rsidR="00163D6D" w:rsidRPr="008446A5">
        <w:rPr>
          <w:sz w:val="28"/>
          <w:szCs w:val="28"/>
          <w:lang w:val="en-US"/>
        </w:rPr>
        <w:t xml:space="preserve">  </w:t>
      </w:r>
      <w:proofErr w:type="spellStart"/>
      <w:r w:rsidRPr="008446A5">
        <w:rPr>
          <w:sz w:val="28"/>
          <w:szCs w:val="28"/>
          <w:lang w:val="en-US"/>
        </w:rPr>
        <w:t>davomida</w:t>
      </w:r>
      <w:proofErr w:type="spellEnd"/>
      <w:r w:rsidR="00163D6D" w:rsidRPr="008446A5">
        <w:rPr>
          <w:sz w:val="28"/>
          <w:szCs w:val="28"/>
          <w:lang w:val="en-US"/>
        </w:rPr>
        <w:t xml:space="preserve"> 100-200 </w:t>
      </w:r>
      <w:r w:rsidRPr="008446A5">
        <w:rPr>
          <w:iCs/>
          <w:sz w:val="28"/>
          <w:szCs w:val="28"/>
          <w:lang w:val="en-US"/>
        </w:rPr>
        <w:t>kg</w:t>
      </w:r>
      <w:r w:rsidR="00163D6D" w:rsidRPr="008446A5">
        <w:rPr>
          <w:sz w:val="28"/>
          <w:szCs w:val="28"/>
          <w:lang w:val="en-US"/>
        </w:rPr>
        <w:t xml:space="preserve"> </w:t>
      </w:r>
      <w:r w:rsidRPr="008446A5">
        <w:rPr>
          <w:sz w:val="28"/>
          <w:szCs w:val="28"/>
          <w:lang w:val="en-US"/>
        </w:rPr>
        <w:t>SO</w:t>
      </w:r>
      <w:r w:rsidR="00163D6D" w:rsidRPr="008446A5">
        <w:rPr>
          <w:sz w:val="28"/>
          <w:szCs w:val="28"/>
          <w:vertAlign w:val="subscript"/>
          <w:lang w:val="en-US"/>
        </w:rPr>
        <w:t>2</w:t>
      </w:r>
      <w:r w:rsidR="00163D6D" w:rsidRPr="008446A5">
        <w:rPr>
          <w:sz w:val="28"/>
          <w:szCs w:val="28"/>
          <w:lang w:val="en-US"/>
        </w:rPr>
        <w:t xml:space="preserve"> </w:t>
      </w:r>
      <w:proofErr w:type="spellStart"/>
      <w:r w:rsidRPr="008446A5">
        <w:rPr>
          <w:sz w:val="28"/>
          <w:szCs w:val="28"/>
          <w:lang w:val="en-US"/>
        </w:rPr>
        <w:t>ajralib</w:t>
      </w:r>
      <w:proofErr w:type="spellEnd"/>
      <w:r w:rsidR="00163D6D" w:rsidRPr="008446A5">
        <w:rPr>
          <w:sz w:val="28"/>
          <w:szCs w:val="28"/>
          <w:lang w:val="en-US"/>
        </w:rPr>
        <w:t xml:space="preserve"> </w:t>
      </w:r>
      <w:proofErr w:type="spellStart"/>
      <w:r w:rsidRPr="008446A5">
        <w:rPr>
          <w:sz w:val="28"/>
          <w:szCs w:val="28"/>
          <w:lang w:val="en-US"/>
        </w:rPr>
        <w:t>chiqadi</w:t>
      </w:r>
      <w:proofErr w:type="spellEnd"/>
      <w:r w:rsidR="00163D6D" w:rsidRPr="008446A5">
        <w:rPr>
          <w:sz w:val="28"/>
          <w:szCs w:val="28"/>
          <w:lang w:val="en-US"/>
        </w:rPr>
        <w:t xml:space="preserve">. </w:t>
      </w:r>
      <w:proofErr w:type="spellStart"/>
      <w:r w:rsidRPr="008446A5">
        <w:rPr>
          <w:sz w:val="28"/>
          <w:szCs w:val="28"/>
          <w:lang w:val="en-US"/>
        </w:rPr>
        <w:t>O‘simliklar</w:t>
      </w:r>
      <w:proofErr w:type="spellEnd"/>
      <w:r w:rsidR="00163D6D" w:rsidRPr="008446A5">
        <w:rPr>
          <w:sz w:val="28"/>
          <w:szCs w:val="28"/>
          <w:lang w:val="en-US"/>
        </w:rPr>
        <w:t xml:space="preserve"> </w:t>
      </w:r>
      <w:proofErr w:type="spellStart"/>
      <w:r w:rsidRPr="008446A5">
        <w:rPr>
          <w:sz w:val="28"/>
          <w:szCs w:val="28"/>
          <w:lang w:val="en-US"/>
        </w:rPr>
        <w:t>o‘rtacha</w:t>
      </w:r>
      <w:proofErr w:type="spellEnd"/>
      <w:r w:rsidR="00163D6D" w:rsidRPr="008446A5">
        <w:rPr>
          <w:sz w:val="28"/>
          <w:szCs w:val="28"/>
          <w:lang w:val="en-US"/>
        </w:rPr>
        <w:t xml:space="preserve"> 30-40 </w:t>
      </w:r>
      <w:r w:rsidRPr="008446A5">
        <w:rPr>
          <w:sz w:val="28"/>
          <w:szCs w:val="28"/>
          <w:lang w:val="en-US"/>
        </w:rPr>
        <w:t>t</w:t>
      </w:r>
      <w:r w:rsidR="00163D6D" w:rsidRPr="008446A5">
        <w:rPr>
          <w:sz w:val="28"/>
          <w:szCs w:val="28"/>
          <w:lang w:val="en-US"/>
        </w:rPr>
        <w:t xml:space="preserve"> </w:t>
      </w:r>
      <w:proofErr w:type="spellStart"/>
      <w:r w:rsidRPr="008446A5">
        <w:rPr>
          <w:sz w:val="28"/>
          <w:szCs w:val="28"/>
          <w:lang w:val="en-US"/>
        </w:rPr>
        <w:t>hosilni</w:t>
      </w:r>
      <w:proofErr w:type="spellEnd"/>
      <w:r w:rsidR="00163D6D" w:rsidRPr="008446A5">
        <w:rPr>
          <w:sz w:val="28"/>
          <w:szCs w:val="28"/>
          <w:lang w:val="en-US"/>
        </w:rPr>
        <w:t xml:space="preserve"> </w:t>
      </w:r>
      <w:proofErr w:type="spellStart"/>
      <w:r w:rsidRPr="008446A5">
        <w:rPr>
          <w:sz w:val="28"/>
          <w:szCs w:val="28"/>
          <w:lang w:val="en-US"/>
        </w:rPr>
        <w:t>shakllantirishi</w:t>
      </w:r>
      <w:proofErr w:type="spellEnd"/>
      <w:r w:rsidR="00163D6D" w:rsidRPr="008446A5">
        <w:rPr>
          <w:sz w:val="28"/>
          <w:szCs w:val="28"/>
          <w:lang w:val="en-US"/>
        </w:rPr>
        <w:t xml:space="preserve"> </w:t>
      </w:r>
      <w:proofErr w:type="spellStart"/>
      <w:r w:rsidRPr="008446A5">
        <w:rPr>
          <w:sz w:val="28"/>
          <w:szCs w:val="28"/>
          <w:lang w:val="en-US"/>
        </w:rPr>
        <w:t>uchun</w:t>
      </w:r>
      <w:proofErr w:type="spellEnd"/>
      <w:r w:rsidR="00163D6D" w:rsidRPr="008446A5">
        <w:rPr>
          <w:sz w:val="28"/>
          <w:szCs w:val="28"/>
          <w:lang w:val="en-US"/>
        </w:rPr>
        <w:t xml:space="preserve"> 200-300 </w:t>
      </w:r>
      <w:r w:rsidRPr="008446A5">
        <w:rPr>
          <w:iCs/>
          <w:sz w:val="28"/>
          <w:szCs w:val="28"/>
          <w:lang w:val="en-US"/>
        </w:rPr>
        <w:t>kg</w:t>
      </w:r>
      <w:r w:rsidR="00163D6D" w:rsidRPr="008446A5">
        <w:rPr>
          <w:sz w:val="28"/>
          <w:szCs w:val="28"/>
          <w:lang w:val="en-US"/>
        </w:rPr>
        <w:t xml:space="preserve"> </w:t>
      </w:r>
      <w:proofErr w:type="spellStart"/>
      <w:r w:rsidRPr="008446A5">
        <w:rPr>
          <w:sz w:val="28"/>
          <w:szCs w:val="28"/>
          <w:lang w:val="en-US"/>
        </w:rPr>
        <w:t>karbonat</w:t>
      </w:r>
      <w:proofErr w:type="spellEnd"/>
      <w:r w:rsidR="00163D6D" w:rsidRPr="008446A5">
        <w:rPr>
          <w:sz w:val="28"/>
          <w:szCs w:val="28"/>
          <w:lang w:val="en-US"/>
        </w:rPr>
        <w:t xml:space="preserve"> </w:t>
      </w:r>
      <w:proofErr w:type="spellStart"/>
      <w:r w:rsidRPr="008446A5">
        <w:rPr>
          <w:sz w:val="28"/>
          <w:szCs w:val="28"/>
          <w:lang w:val="en-US"/>
        </w:rPr>
        <w:t>angidridni</w:t>
      </w:r>
      <w:proofErr w:type="spellEnd"/>
      <w:r w:rsidR="00163D6D" w:rsidRPr="008446A5">
        <w:rPr>
          <w:sz w:val="28"/>
          <w:szCs w:val="28"/>
          <w:lang w:val="en-US"/>
        </w:rPr>
        <w:t xml:space="preserve"> </w:t>
      </w:r>
      <w:proofErr w:type="spellStart"/>
      <w:r w:rsidRPr="008446A5">
        <w:rPr>
          <w:sz w:val="28"/>
          <w:szCs w:val="28"/>
          <w:lang w:val="en-US"/>
        </w:rPr>
        <w:t>o‘zlashtiradi</w:t>
      </w:r>
      <w:proofErr w:type="spellEnd"/>
      <w:r w:rsidR="00163D6D" w:rsidRPr="008446A5">
        <w:rPr>
          <w:sz w:val="28"/>
          <w:szCs w:val="28"/>
          <w:lang w:val="en-US"/>
        </w:rPr>
        <w:t xml:space="preserve">. </w:t>
      </w:r>
      <w:proofErr w:type="spellStart"/>
      <w:r w:rsidRPr="008446A5">
        <w:rPr>
          <w:sz w:val="28"/>
          <w:szCs w:val="28"/>
          <w:lang w:val="en-US"/>
        </w:rPr>
        <w:t>Demak</w:t>
      </w:r>
      <w:proofErr w:type="spellEnd"/>
      <w:r w:rsidR="00163D6D" w:rsidRPr="008446A5">
        <w:rPr>
          <w:sz w:val="28"/>
          <w:szCs w:val="28"/>
          <w:lang w:val="en-US"/>
        </w:rPr>
        <w:t xml:space="preserve">, </w:t>
      </w:r>
      <w:proofErr w:type="spellStart"/>
      <w:r w:rsidRPr="008446A5">
        <w:rPr>
          <w:sz w:val="28"/>
          <w:szCs w:val="28"/>
          <w:lang w:val="en-US"/>
        </w:rPr>
        <w:t>faqat</w:t>
      </w:r>
      <w:proofErr w:type="spellEnd"/>
      <w:r w:rsidR="00163D6D" w:rsidRPr="008446A5">
        <w:rPr>
          <w:sz w:val="28"/>
          <w:szCs w:val="28"/>
          <w:lang w:val="en-US"/>
        </w:rPr>
        <w:t xml:space="preserve"> </w:t>
      </w:r>
      <w:proofErr w:type="spellStart"/>
      <w:r w:rsidRPr="008446A5">
        <w:rPr>
          <w:sz w:val="28"/>
          <w:szCs w:val="28"/>
          <w:lang w:val="en-US"/>
        </w:rPr>
        <w:t>go‘ngdan</w:t>
      </w:r>
      <w:proofErr w:type="spellEnd"/>
      <w:r w:rsidR="00163D6D" w:rsidRPr="008446A5">
        <w:rPr>
          <w:sz w:val="28"/>
          <w:szCs w:val="28"/>
          <w:lang w:val="en-US"/>
        </w:rPr>
        <w:t xml:space="preserve"> </w:t>
      </w:r>
      <w:proofErr w:type="spellStart"/>
      <w:r w:rsidRPr="008446A5">
        <w:rPr>
          <w:sz w:val="28"/>
          <w:szCs w:val="28"/>
          <w:lang w:val="en-US"/>
        </w:rPr>
        <w:t>ajraladigan</w:t>
      </w:r>
      <w:proofErr w:type="spellEnd"/>
      <w:r w:rsidR="00163D6D" w:rsidRPr="008446A5">
        <w:rPr>
          <w:sz w:val="28"/>
          <w:szCs w:val="28"/>
          <w:lang w:val="en-US"/>
        </w:rPr>
        <w:t xml:space="preserve"> </w:t>
      </w:r>
      <w:r w:rsidRPr="008446A5">
        <w:rPr>
          <w:sz w:val="28"/>
          <w:szCs w:val="28"/>
          <w:lang w:val="en-US"/>
        </w:rPr>
        <w:t>SO</w:t>
      </w:r>
      <w:r w:rsidR="00163D6D" w:rsidRPr="008446A5">
        <w:rPr>
          <w:sz w:val="28"/>
          <w:szCs w:val="28"/>
          <w:vertAlign w:val="subscript"/>
          <w:lang w:val="en-US"/>
        </w:rPr>
        <w:t>2</w:t>
      </w:r>
      <w:r w:rsidR="00163D6D" w:rsidRPr="008446A5">
        <w:rPr>
          <w:sz w:val="28"/>
          <w:szCs w:val="28"/>
          <w:lang w:val="en-US"/>
        </w:rPr>
        <w:t xml:space="preserve"> </w:t>
      </w:r>
      <w:proofErr w:type="spellStart"/>
      <w:r w:rsidRPr="008446A5">
        <w:rPr>
          <w:sz w:val="28"/>
          <w:szCs w:val="28"/>
          <w:lang w:val="en-US"/>
        </w:rPr>
        <w:t>hisobiga</w:t>
      </w:r>
      <w:proofErr w:type="spellEnd"/>
      <w:r w:rsidR="00163D6D" w:rsidRPr="008446A5">
        <w:rPr>
          <w:sz w:val="28"/>
          <w:szCs w:val="28"/>
          <w:lang w:val="en-US"/>
        </w:rPr>
        <w:t xml:space="preserve"> </w:t>
      </w:r>
      <w:proofErr w:type="spellStart"/>
      <w:r w:rsidRPr="008446A5">
        <w:rPr>
          <w:sz w:val="28"/>
          <w:szCs w:val="28"/>
          <w:lang w:val="en-US"/>
        </w:rPr>
        <w:t>kartoshkadan</w:t>
      </w:r>
      <w:proofErr w:type="spellEnd"/>
      <w:r w:rsidR="00163D6D" w:rsidRPr="008446A5">
        <w:rPr>
          <w:sz w:val="28"/>
          <w:szCs w:val="28"/>
          <w:lang w:val="en-US"/>
        </w:rPr>
        <w:t xml:space="preserve"> </w:t>
      </w:r>
      <w:proofErr w:type="spellStart"/>
      <w:r w:rsidRPr="008446A5">
        <w:rPr>
          <w:sz w:val="28"/>
          <w:szCs w:val="28"/>
          <w:lang w:val="en-US"/>
        </w:rPr>
        <w:t>olinadigan</w:t>
      </w:r>
      <w:proofErr w:type="spellEnd"/>
      <w:r w:rsidR="00163D6D" w:rsidRPr="008446A5">
        <w:rPr>
          <w:sz w:val="28"/>
          <w:szCs w:val="28"/>
          <w:lang w:val="en-US"/>
        </w:rPr>
        <w:t xml:space="preserve"> </w:t>
      </w:r>
      <w:proofErr w:type="spellStart"/>
      <w:r w:rsidRPr="008446A5">
        <w:rPr>
          <w:sz w:val="28"/>
          <w:szCs w:val="28"/>
          <w:lang w:val="en-US"/>
        </w:rPr>
        <w:t>qo‘shimcha</w:t>
      </w:r>
      <w:proofErr w:type="spellEnd"/>
      <w:r w:rsidR="00163D6D" w:rsidRPr="008446A5">
        <w:rPr>
          <w:sz w:val="28"/>
          <w:szCs w:val="28"/>
          <w:lang w:val="en-US"/>
        </w:rPr>
        <w:t xml:space="preserve"> </w:t>
      </w:r>
      <w:proofErr w:type="spellStart"/>
      <w:r w:rsidRPr="008446A5">
        <w:rPr>
          <w:sz w:val="28"/>
          <w:szCs w:val="28"/>
          <w:lang w:val="en-US"/>
        </w:rPr>
        <w:t>hosilni</w:t>
      </w:r>
      <w:proofErr w:type="spellEnd"/>
      <w:r w:rsidR="00163D6D" w:rsidRPr="008446A5">
        <w:rPr>
          <w:sz w:val="28"/>
          <w:szCs w:val="28"/>
          <w:lang w:val="en-US"/>
        </w:rPr>
        <w:t xml:space="preserve"> 30-40% </w:t>
      </w:r>
      <w:proofErr w:type="spellStart"/>
      <w:r w:rsidRPr="008446A5">
        <w:rPr>
          <w:sz w:val="28"/>
          <w:szCs w:val="28"/>
          <w:lang w:val="en-US"/>
        </w:rPr>
        <w:t>ga</w:t>
      </w:r>
      <w:proofErr w:type="spellEnd"/>
      <w:r w:rsidR="00163D6D" w:rsidRPr="008446A5">
        <w:rPr>
          <w:sz w:val="28"/>
          <w:szCs w:val="28"/>
          <w:lang w:val="en-US"/>
        </w:rPr>
        <w:t xml:space="preserve"> </w:t>
      </w:r>
      <w:proofErr w:type="spellStart"/>
      <w:r w:rsidRPr="008446A5">
        <w:rPr>
          <w:sz w:val="28"/>
          <w:szCs w:val="28"/>
          <w:lang w:val="en-US"/>
        </w:rPr>
        <w:t>oshirish</w:t>
      </w:r>
      <w:proofErr w:type="spellEnd"/>
      <w:r w:rsidR="00163D6D" w:rsidRPr="008446A5">
        <w:rPr>
          <w:sz w:val="28"/>
          <w:szCs w:val="28"/>
          <w:lang w:val="en-US"/>
        </w:rPr>
        <w:t xml:space="preserve"> </w:t>
      </w:r>
      <w:proofErr w:type="spellStart"/>
      <w:r w:rsidRPr="008446A5">
        <w:rPr>
          <w:sz w:val="28"/>
          <w:szCs w:val="28"/>
          <w:lang w:val="en-US"/>
        </w:rPr>
        <w:t>mumkin</w:t>
      </w:r>
      <w:proofErr w:type="spellEnd"/>
      <w:r w:rsidR="00163D6D" w:rsidRPr="008446A5">
        <w:rPr>
          <w:sz w:val="28"/>
          <w:szCs w:val="28"/>
          <w:lang w:val="en-US"/>
        </w:rPr>
        <w:t xml:space="preserve">. </w:t>
      </w:r>
      <w:proofErr w:type="spellStart"/>
      <w:r w:rsidRPr="008446A5">
        <w:rPr>
          <w:sz w:val="28"/>
          <w:szCs w:val="28"/>
          <w:lang w:val="en-US"/>
        </w:rPr>
        <w:t>Go‘ng</w:t>
      </w:r>
      <w:proofErr w:type="spellEnd"/>
      <w:r w:rsidR="00163D6D" w:rsidRPr="008446A5">
        <w:rPr>
          <w:sz w:val="28"/>
          <w:szCs w:val="28"/>
          <w:lang w:val="en-US"/>
        </w:rPr>
        <w:t xml:space="preserve"> </w:t>
      </w:r>
      <w:proofErr w:type="spellStart"/>
      <w:r w:rsidRPr="008446A5">
        <w:rPr>
          <w:sz w:val="28"/>
          <w:szCs w:val="28"/>
          <w:lang w:val="en-US"/>
        </w:rPr>
        <w:t>tarkibidagi</w:t>
      </w:r>
      <w:proofErr w:type="spellEnd"/>
      <w:r w:rsidR="00163D6D" w:rsidRPr="008446A5">
        <w:rPr>
          <w:sz w:val="28"/>
          <w:szCs w:val="28"/>
          <w:lang w:val="en-US"/>
        </w:rPr>
        <w:t xml:space="preserve"> </w:t>
      </w:r>
      <w:proofErr w:type="spellStart"/>
      <w:r w:rsidRPr="008446A5">
        <w:rPr>
          <w:sz w:val="28"/>
          <w:szCs w:val="28"/>
          <w:lang w:val="en-US"/>
        </w:rPr>
        <w:t>kaliy</w:t>
      </w:r>
      <w:proofErr w:type="spellEnd"/>
      <w:r w:rsidR="00163D6D" w:rsidRPr="008446A5">
        <w:rPr>
          <w:sz w:val="28"/>
          <w:szCs w:val="28"/>
          <w:lang w:val="en-US"/>
        </w:rPr>
        <w:t xml:space="preserve"> </w:t>
      </w:r>
      <w:proofErr w:type="spellStart"/>
      <w:r w:rsidRPr="008446A5">
        <w:rPr>
          <w:sz w:val="28"/>
          <w:szCs w:val="28"/>
          <w:lang w:val="en-US"/>
        </w:rPr>
        <w:t>aksariyat</w:t>
      </w:r>
      <w:proofErr w:type="spellEnd"/>
      <w:r w:rsidR="00163D6D" w:rsidRPr="008446A5">
        <w:rPr>
          <w:sz w:val="28"/>
          <w:szCs w:val="28"/>
          <w:lang w:val="en-US"/>
        </w:rPr>
        <w:t xml:space="preserve"> </w:t>
      </w:r>
      <w:r w:rsidRPr="008446A5">
        <w:rPr>
          <w:sz w:val="28"/>
          <w:szCs w:val="28"/>
          <w:lang w:val="en-US"/>
        </w:rPr>
        <w:t>mineral</w:t>
      </w:r>
      <w:r w:rsidR="00163D6D" w:rsidRPr="008446A5">
        <w:rPr>
          <w:sz w:val="28"/>
          <w:szCs w:val="28"/>
          <w:lang w:val="en-US"/>
        </w:rPr>
        <w:t xml:space="preserve"> </w:t>
      </w:r>
      <w:proofErr w:type="spellStart"/>
      <w:r w:rsidRPr="008446A5">
        <w:rPr>
          <w:sz w:val="28"/>
          <w:szCs w:val="28"/>
          <w:lang w:val="en-US"/>
        </w:rPr>
        <w:t>o‘g‘itlardan</w:t>
      </w:r>
      <w:proofErr w:type="spellEnd"/>
      <w:r w:rsidR="00163D6D" w:rsidRPr="008446A5">
        <w:rPr>
          <w:sz w:val="28"/>
          <w:szCs w:val="28"/>
          <w:lang w:val="en-US"/>
        </w:rPr>
        <w:t xml:space="preserve"> </w:t>
      </w:r>
      <w:proofErr w:type="spellStart"/>
      <w:r w:rsidRPr="008446A5">
        <w:rPr>
          <w:sz w:val="28"/>
          <w:szCs w:val="28"/>
          <w:lang w:val="en-US"/>
        </w:rPr>
        <w:t>farq</w:t>
      </w:r>
      <w:proofErr w:type="spellEnd"/>
      <w:r w:rsidR="00163D6D" w:rsidRPr="008446A5">
        <w:rPr>
          <w:sz w:val="28"/>
          <w:szCs w:val="28"/>
          <w:lang w:val="en-US"/>
        </w:rPr>
        <w:t xml:space="preserve"> </w:t>
      </w:r>
      <w:proofErr w:type="spellStart"/>
      <w:r w:rsidRPr="008446A5">
        <w:rPr>
          <w:sz w:val="28"/>
          <w:szCs w:val="28"/>
          <w:lang w:val="en-US"/>
        </w:rPr>
        <w:t>qilib</w:t>
      </w:r>
      <w:proofErr w:type="spellEnd"/>
      <w:r w:rsidR="00163D6D" w:rsidRPr="008446A5">
        <w:rPr>
          <w:sz w:val="28"/>
          <w:szCs w:val="28"/>
          <w:lang w:val="en-US"/>
        </w:rPr>
        <w:t xml:space="preserve">, </w:t>
      </w:r>
      <w:proofErr w:type="spellStart"/>
      <w:r w:rsidRPr="008446A5">
        <w:rPr>
          <w:sz w:val="28"/>
          <w:szCs w:val="28"/>
          <w:lang w:val="en-US"/>
        </w:rPr>
        <w:t>xlorsiz</w:t>
      </w:r>
      <w:proofErr w:type="spellEnd"/>
      <w:r w:rsidR="00163D6D" w:rsidRPr="008446A5">
        <w:rPr>
          <w:sz w:val="28"/>
          <w:szCs w:val="28"/>
          <w:lang w:val="en-US"/>
        </w:rPr>
        <w:t xml:space="preserve"> </w:t>
      </w:r>
      <w:proofErr w:type="spellStart"/>
      <w:r w:rsidRPr="008446A5">
        <w:rPr>
          <w:sz w:val="28"/>
          <w:szCs w:val="28"/>
          <w:lang w:val="en-US"/>
        </w:rPr>
        <w:t>shaklda</w:t>
      </w:r>
      <w:proofErr w:type="spellEnd"/>
      <w:r w:rsidR="00163D6D" w:rsidRPr="008446A5">
        <w:rPr>
          <w:sz w:val="28"/>
          <w:szCs w:val="28"/>
          <w:lang w:val="en-US"/>
        </w:rPr>
        <w:t xml:space="preserve"> </w:t>
      </w:r>
      <w:proofErr w:type="spellStart"/>
      <w:r w:rsidRPr="008446A5">
        <w:rPr>
          <w:sz w:val="28"/>
          <w:szCs w:val="28"/>
          <w:lang w:val="en-US"/>
        </w:rPr>
        <w:t>bo‘lganligi</w:t>
      </w:r>
      <w:proofErr w:type="spellEnd"/>
      <w:r w:rsidR="00163D6D" w:rsidRPr="008446A5">
        <w:rPr>
          <w:sz w:val="28"/>
          <w:szCs w:val="28"/>
          <w:lang w:val="en-US"/>
        </w:rPr>
        <w:t xml:space="preserve"> </w:t>
      </w:r>
      <w:proofErr w:type="spellStart"/>
      <w:r w:rsidRPr="008446A5">
        <w:rPr>
          <w:sz w:val="28"/>
          <w:szCs w:val="28"/>
          <w:lang w:val="en-US"/>
        </w:rPr>
        <w:t>sababli</w:t>
      </w:r>
      <w:proofErr w:type="spellEnd"/>
      <w:r w:rsidR="00163D6D" w:rsidRPr="008446A5">
        <w:rPr>
          <w:sz w:val="28"/>
          <w:szCs w:val="28"/>
          <w:lang w:val="en-US"/>
        </w:rPr>
        <w:t xml:space="preserve"> </w:t>
      </w:r>
      <w:proofErr w:type="spellStart"/>
      <w:r w:rsidRPr="008446A5">
        <w:rPr>
          <w:sz w:val="28"/>
          <w:szCs w:val="28"/>
          <w:lang w:val="en-US"/>
        </w:rPr>
        <w:t>o‘simliklar</w:t>
      </w:r>
      <w:proofErr w:type="spellEnd"/>
      <w:r w:rsidR="00163D6D" w:rsidRPr="008446A5">
        <w:rPr>
          <w:sz w:val="28"/>
          <w:szCs w:val="28"/>
          <w:lang w:val="en-US"/>
        </w:rPr>
        <w:t xml:space="preserve"> </w:t>
      </w:r>
      <w:proofErr w:type="spellStart"/>
      <w:r w:rsidRPr="008446A5">
        <w:rPr>
          <w:sz w:val="28"/>
          <w:szCs w:val="28"/>
          <w:lang w:val="en-US"/>
        </w:rPr>
        <w:t>tomonidan</w:t>
      </w:r>
      <w:proofErr w:type="spellEnd"/>
      <w:r w:rsidR="00163D6D" w:rsidRPr="008446A5">
        <w:rPr>
          <w:sz w:val="28"/>
          <w:szCs w:val="28"/>
          <w:lang w:val="en-US"/>
        </w:rPr>
        <w:t xml:space="preserve"> </w:t>
      </w:r>
      <w:proofErr w:type="spellStart"/>
      <w:r w:rsidRPr="008446A5">
        <w:rPr>
          <w:sz w:val="28"/>
          <w:szCs w:val="28"/>
          <w:lang w:val="en-US"/>
        </w:rPr>
        <w:t>oson</w:t>
      </w:r>
      <w:proofErr w:type="spellEnd"/>
      <w:r w:rsidR="00163D6D" w:rsidRPr="008446A5">
        <w:rPr>
          <w:sz w:val="28"/>
          <w:szCs w:val="28"/>
          <w:lang w:val="en-US"/>
        </w:rPr>
        <w:t xml:space="preserve"> </w:t>
      </w:r>
      <w:proofErr w:type="spellStart"/>
      <w:r w:rsidRPr="008446A5">
        <w:rPr>
          <w:sz w:val="28"/>
          <w:szCs w:val="28"/>
          <w:lang w:val="en-US"/>
        </w:rPr>
        <w:t>o‘zlashtiriladi</w:t>
      </w:r>
      <w:proofErr w:type="spellEnd"/>
      <w:r w:rsidR="00163D6D" w:rsidRPr="008446A5">
        <w:rPr>
          <w:sz w:val="28"/>
          <w:szCs w:val="28"/>
          <w:lang w:val="en-US"/>
        </w:rPr>
        <w:t xml:space="preserve">.      </w:t>
      </w:r>
    </w:p>
    <w:p w:rsidR="00163D6D" w:rsidRPr="008446A5" w:rsidRDefault="00E1198B" w:rsidP="00E07146">
      <w:pPr>
        <w:spacing w:line="276" w:lineRule="auto"/>
        <w:ind w:firstLine="708"/>
        <w:jc w:val="both"/>
        <w:rPr>
          <w:sz w:val="28"/>
          <w:szCs w:val="28"/>
          <w:lang w:val="en-US"/>
        </w:rPr>
      </w:pPr>
      <w:r w:rsidRPr="00E1198B">
        <w:rPr>
          <w:sz w:val="28"/>
          <w:szCs w:val="28"/>
          <w:lang w:val="uz-Cyrl-UZ"/>
        </w:rPr>
        <w:lastRenderedPageBreak/>
        <w:t>Q</w:t>
      </w:r>
      <w:proofErr w:type="spellStart"/>
      <w:r w:rsidRPr="008446A5">
        <w:rPr>
          <w:sz w:val="28"/>
          <w:szCs w:val="28"/>
          <w:lang w:val="en-US"/>
        </w:rPr>
        <w:t>umoq</w:t>
      </w:r>
      <w:proofErr w:type="spellEnd"/>
      <w:r w:rsidR="00163D6D" w:rsidRPr="008446A5">
        <w:rPr>
          <w:sz w:val="28"/>
          <w:szCs w:val="28"/>
          <w:lang w:val="en-US"/>
        </w:rPr>
        <w:t xml:space="preserve"> </w:t>
      </w:r>
      <w:proofErr w:type="spellStart"/>
      <w:r w:rsidRPr="008446A5">
        <w:rPr>
          <w:sz w:val="28"/>
          <w:szCs w:val="28"/>
          <w:lang w:val="en-US"/>
        </w:rPr>
        <w:t>va</w:t>
      </w:r>
      <w:proofErr w:type="spellEnd"/>
      <w:r w:rsidR="00163D6D" w:rsidRPr="008446A5">
        <w:rPr>
          <w:sz w:val="28"/>
          <w:szCs w:val="28"/>
          <w:lang w:val="en-US"/>
        </w:rPr>
        <w:t xml:space="preserve"> </w:t>
      </w:r>
      <w:proofErr w:type="spellStart"/>
      <w:r w:rsidRPr="008446A5">
        <w:rPr>
          <w:sz w:val="28"/>
          <w:szCs w:val="28"/>
          <w:lang w:val="en-US"/>
        </w:rPr>
        <w:t>qumloq</w:t>
      </w:r>
      <w:proofErr w:type="spellEnd"/>
      <w:r w:rsidR="00163D6D" w:rsidRPr="008446A5">
        <w:rPr>
          <w:sz w:val="28"/>
          <w:szCs w:val="28"/>
          <w:lang w:val="en-US"/>
        </w:rPr>
        <w:t xml:space="preserve"> </w:t>
      </w:r>
      <w:proofErr w:type="spellStart"/>
      <w:r w:rsidRPr="008446A5">
        <w:rPr>
          <w:sz w:val="28"/>
          <w:szCs w:val="28"/>
          <w:lang w:val="en-US"/>
        </w:rPr>
        <w:t>tuproqlarda</w:t>
      </w:r>
      <w:proofErr w:type="spellEnd"/>
      <w:r w:rsidR="00163D6D" w:rsidRPr="008446A5">
        <w:rPr>
          <w:sz w:val="28"/>
          <w:szCs w:val="28"/>
          <w:lang w:val="en-US"/>
        </w:rPr>
        <w:t xml:space="preserve"> </w:t>
      </w:r>
      <w:proofErr w:type="spellStart"/>
      <w:r w:rsidRPr="008446A5">
        <w:rPr>
          <w:sz w:val="28"/>
          <w:szCs w:val="28"/>
          <w:lang w:val="en-US"/>
        </w:rPr>
        <w:t>fosforli</w:t>
      </w:r>
      <w:proofErr w:type="spellEnd"/>
      <w:r w:rsidR="00163D6D" w:rsidRPr="008446A5">
        <w:rPr>
          <w:sz w:val="28"/>
          <w:szCs w:val="28"/>
          <w:lang w:val="en-US"/>
        </w:rPr>
        <w:t xml:space="preserve"> </w:t>
      </w:r>
      <w:proofErr w:type="spellStart"/>
      <w:r w:rsidRPr="008446A5">
        <w:rPr>
          <w:sz w:val="28"/>
          <w:szCs w:val="28"/>
          <w:lang w:val="en-US"/>
        </w:rPr>
        <w:t>va</w:t>
      </w:r>
      <w:proofErr w:type="spellEnd"/>
      <w:r w:rsidR="00163D6D" w:rsidRPr="008446A5">
        <w:rPr>
          <w:sz w:val="28"/>
          <w:szCs w:val="28"/>
          <w:lang w:val="en-US"/>
        </w:rPr>
        <w:t xml:space="preserve"> </w:t>
      </w:r>
      <w:proofErr w:type="spellStart"/>
      <w:r w:rsidRPr="008446A5">
        <w:rPr>
          <w:sz w:val="28"/>
          <w:szCs w:val="28"/>
          <w:lang w:val="en-US"/>
        </w:rPr>
        <w:t>kaliyli</w:t>
      </w:r>
      <w:proofErr w:type="spellEnd"/>
      <w:r w:rsidR="00163D6D" w:rsidRPr="008446A5">
        <w:rPr>
          <w:sz w:val="28"/>
          <w:szCs w:val="28"/>
          <w:lang w:val="en-US"/>
        </w:rPr>
        <w:t xml:space="preserve"> </w:t>
      </w:r>
      <w:proofErr w:type="spellStart"/>
      <w:r w:rsidRPr="008446A5">
        <w:rPr>
          <w:sz w:val="28"/>
          <w:szCs w:val="28"/>
          <w:lang w:val="en-US"/>
        </w:rPr>
        <w:t>o‘g‘itlar</w:t>
      </w:r>
      <w:proofErr w:type="spellEnd"/>
      <w:r w:rsidR="00163D6D" w:rsidRPr="008446A5">
        <w:rPr>
          <w:sz w:val="28"/>
          <w:szCs w:val="28"/>
          <w:lang w:val="en-US"/>
        </w:rPr>
        <w:t xml:space="preserve"> </w:t>
      </w:r>
      <w:proofErr w:type="spellStart"/>
      <w:r w:rsidRPr="008446A5">
        <w:rPr>
          <w:sz w:val="28"/>
          <w:szCs w:val="28"/>
          <w:lang w:val="en-US"/>
        </w:rPr>
        <w:t>bilan</w:t>
      </w:r>
      <w:proofErr w:type="spellEnd"/>
      <w:r w:rsidR="00163D6D" w:rsidRPr="008446A5">
        <w:rPr>
          <w:sz w:val="28"/>
          <w:szCs w:val="28"/>
          <w:lang w:val="en-US"/>
        </w:rPr>
        <w:t xml:space="preserve"> </w:t>
      </w:r>
      <w:proofErr w:type="spellStart"/>
      <w:r w:rsidRPr="008446A5">
        <w:rPr>
          <w:sz w:val="28"/>
          <w:szCs w:val="28"/>
          <w:lang w:val="en-US"/>
        </w:rPr>
        <w:t>bir</w:t>
      </w:r>
      <w:proofErr w:type="spellEnd"/>
      <w:r w:rsidR="00163D6D" w:rsidRPr="008446A5">
        <w:rPr>
          <w:sz w:val="28"/>
          <w:szCs w:val="28"/>
          <w:lang w:val="en-US"/>
        </w:rPr>
        <w:t xml:space="preserve"> </w:t>
      </w:r>
      <w:proofErr w:type="spellStart"/>
      <w:r w:rsidRPr="008446A5">
        <w:rPr>
          <w:sz w:val="28"/>
          <w:szCs w:val="28"/>
          <w:lang w:val="en-US"/>
        </w:rPr>
        <w:t>qatorda</w:t>
      </w:r>
      <w:proofErr w:type="spellEnd"/>
      <w:r w:rsidR="00163D6D" w:rsidRPr="008446A5">
        <w:rPr>
          <w:sz w:val="28"/>
          <w:szCs w:val="28"/>
          <w:lang w:val="en-US"/>
        </w:rPr>
        <w:t xml:space="preserve"> </w:t>
      </w:r>
      <w:proofErr w:type="spellStart"/>
      <w:r w:rsidRPr="008446A5">
        <w:rPr>
          <w:sz w:val="28"/>
          <w:szCs w:val="28"/>
          <w:lang w:val="en-US"/>
        </w:rPr>
        <w:t>ko‘kat</w:t>
      </w:r>
      <w:proofErr w:type="spellEnd"/>
      <w:r w:rsidR="00163D6D" w:rsidRPr="008446A5">
        <w:rPr>
          <w:sz w:val="28"/>
          <w:szCs w:val="28"/>
          <w:lang w:val="en-US"/>
        </w:rPr>
        <w:t xml:space="preserve"> </w:t>
      </w:r>
      <w:proofErr w:type="spellStart"/>
      <w:r w:rsidRPr="008446A5">
        <w:rPr>
          <w:sz w:val="28"/>
          <w:szCs w:val="28"/>
          <w:lang w:val="en-US"/>
        </w:rPr>
        <w:t>o‘g‘it</w:t>
      </w:r>
      <w:proofErr w:type="spellEnd"/>
      <w:r w:rsidR="00163D6D" w:rsidRPr="008446A5">
        <w:rPr>
          <w:sz w:val="28"/>
          <w:szCs w:val="28"/>
          <w:lang w:val="en-US"/>
        </w:rPr>
        <w:t xml:space="preserve"> (</w:t>
      </w:r>
      <w:proofErr w:type="spellStart"/>
      <w:r w:rsidRPr="008446A5">
        <w:rPr>
          <w:sz w:val="28"/>
          <w:szCs w:val="28"/>
          <w:lang w:val="en-US"/>
        </w:rPr>
        <w:t>siderat</w:t>
      </w:r>
      <w:proofErr w:type="spellEnd"/>
      <w:r w:rsidR="00163D6D" w:rsidRPr="008446A5">
        <w:rPr>
          <w:sz w:val="28"/>
          <w:szCs w:val="28"/>
          <w:lang w:val="en-US"/>
        </w:rPr>
        <w:t xml:space="preserve">) </w:t>
      </w:r>
      <w:proofErr w:type="spellStart"/>
      <w:r w:rsidRPr="008446A5">
        <w:rPr>
          <w:sz w:val="28"/>
          <w:szCs w:val="28"/>
          <w:lang w:val="en-US"/>
        </w:rPr>
        <w:t>lardan</w:t>
      </w:r>
      <w:proofErr w:type="spellEnd"/>
      <w:r w:rsidR="00163D6D" w:rsidRPr="008446A5">
        <w:rPr>
          <w:sz w:val="28"/>
          <w:szCs w:val="28"/>
          <w:lang w:val="en-US"/>
        </w:rPr>
        <w:t xml:space="preserve"> </w:t>
      </w:r>
      <w:r w:rsidRPr="008446A5">
        <w:rPr>
          <w:sz w:val="28"/>
          <w:szCs w:val="28"/>
          <w:lang w:val="en-US"/>
        </w:rPr>
        <w:t>ham</w:t>
      </w:r>
      <w:r w:rsidR="00163D6D" w:rsidRPr="008446A5">
        <w:rPr>
          <w:sz w:val="28"/>
          <w:szCs w:val="28"/>
          <w:lang w:val="en-US"/>
        </w:rPr>
        <w:t xml:space="preserve"> </w:t>
      </w:r>
      <w:proofErr w:type="spellStart"/>
      <w:r w:rsidRPr="008446A5">
        <w:rPr>
          <w:sz w:val="28"/>
          <w:szCs w:val="28"/>
          <w:lang w:val="en-US"/>
        </w:rPr>
        <w:t>foydalanilsa</w:t>
      </w:r>
      <w:proofErr w:type="spellEnd"/>
      <w:r w:rsidR="00163D6D" w:rsidRPr="008446A5">
        <w:rPr>
          <w:sz w:val="28"/>
          <w:szCs w:val="28"/>
          <w:lang w:val="en-US"/>
        </w:rPr>
        <w:t xml:space="preserve">, </w:t>
      </w:r>
      <w:proofErr w:type="spellStart"/>
      <w:r w:rsidRPr="008446A5">
        <w:rPr>
          <w:sz w:val="28"/>
          <w:szCs w:val="28"/>
          <w:lang w:val="en-US"/>
        </w:rPr>
        <w:t>kartoshka</w:t>
      </w:r>
      <w:proofErr w:type="spellEnd"/>
      <w:r w:rsidR="00163D6D" w:rsidRPr="008446A5">
        <w:rPr>
          <w:sz w:val="28"/>
          <w:szCs w:val="28"/>
          <w:lang w:val="en-US"/>
        </w:rPr>
        <w:t xml:space="preserve"> </w:t>
      </w:r>
      <w:proofErr w:type="spellStart"/>
      <w:r w:rsidRPr="008446A5">
        <w:rPr>
          <w:sz w:val="28"/>
          <w:szCs w:val="28"/>
          <w:lang w:val="en-US"/>
        </w:rPr>
        <w:t>tuganaklarining</w:t>
      </w:r>
      <w:proofErr w:type="spellEnd"/>
      <w:r w:rsidR="00163D6D" w:rsidRPr="008446A5">
        <w:rPr>
          <w:sz w:val="28"/>
          <w:szCs w:val="28"/>
          <w:lang w:val="en-US"/>
        </w:rPr>
        <w:t xml:space="preserve"> </w:t>
      </w:r>
      <w:proofErr w:type="spellStart"/>
      <w:r w:rsidRPr="008446A5">
        <w:rPr>
          <w:sz w:val="28"/>
          <w:szCs w:val="28"/>
          <w:lang w:val="en-US"/>
        </w:rPr>
        <w:t>hosildorligi</w:t>
      </w:r>
      <w:proofErr w:type="spellEnd"/>
      <w:r w:rsidR="00163D6D" w:rsidRPr="008446A5">
        <w:rPr>
          <w:sz w:val="28"/>
          <w:szCs w:val="28"/>
          <w:lang w:val="en-US"/>
        </w:rPr>
        <w:t xml:space="preserve"> </w:t>
      </w:r>
      <w:proofErr w:type="spellStart"/>
      <w:r w:rsidRPr="008446A5">
        <w:rPr>
          <w:sz w:val="28"/>
          <w:szCs w:val="28"/>
          <w:lang w:val="en-US"/>
        </w:rPr>
        <w:t>keskin</w:t>
      </w:r>
      <w:proofErr w:type="spellEnd"/>
      <w:r w:rsidR="00163D6D" w:rsidRPr="008446A5">
        <w:rPr>
          <w:sz w:val="28"/>
          <w:szCs w:val="28"/>
          <w:lang w:val="en-US"/>
        </w:rPr>
        <w:t xml:space="preserve"> </w:t>
      </w:r>
      <w:proofErr w:type="spellStart"/>
      <w:r w:rsidRPr="008446A5">
        <w:rPr>
          <w:sz w:val="28"/>
          <w:szCs w:val="28"/>
          <w:lang w:val="en-US"/>
        </w:rPr>
        <w:t>oshadi</w:t>
      </w:r>
      <w:proofErr w:type="spellEnd"/>
      <w:r w:rsidR="00163D6D" w:rsidRPr="008446A5">
        <w:rPr>
          <w:sz w:val="28"/>
          <w:szCs w:val="28"/>
          <w:lang w:val="en-US"/>
        </w:rPr>
        <w:t>.</w:t>
      </w:r>
    </w:p>
    <w:p w:rsidR="00163D6D" w:rsidRPr="008446A5" w:rsidRDefault="00E1198B" w:rsidP="00E07146">
      <w:pPr>
        <w:spacing w:line="276" w:lineRule="auto"/>
        <w:ind w:firstLine="708"/>
        <w:jc w:val="both"/>
        <w:rPr>
          <w:sz w:val="28"/>
          <w:szCs w:val="28"/>
          <w:lang w:val="en-US"/>
        </w:rPr>
      </w:pPr>
      <w:proofErr w:type="spellStart"/>
      <w:r w:rsidRPr="008446A5">
        <w:rPr>
          <w:sz w:val="28"/>
          <w:szCs w:val="28"/>
          <w:lang w:val="en-US"/>
        </w:rPr>
        <w:t>Mahalliy</w:t>
      </w:r>
      <w:proofErr w:type="spellEnd"/>
      <w:r w:rsidR="00163D6D" w:rsidRPr="008446A5">
        <w:rPr>
          <w:sz w:val="28"/>
          <w:szCs w:val="28"/>
          <w:lang w:val="en-US"/>
        </w:rPr>
        <w:t xml:space="preserve">  </w:t>
      </w:r>
      <w:proofErr w:type="spellStart"/>
      <w:r w:rsidRPr="008446A5">
        <w:rPr>
          <w:sz w:val="28"/>
          <w:szCs w:val="28"/>
          <w:lang w:val="en-US"/>
        </w:rPr>
        <w:t>va</w:t>
      </w:r>
      <w:proofErr w:type="spellEnd"/>
      <w:r w:rsidR="00163D6D" w:rsidRPr="008446A5">
        <w:rPr>
          <w:sz w:val="28"/>
          <w:szCs w:val="28"/>
          <w:lang w:val="en-US"/>
        </w:rPr>
        <w:t xml:space="preserve"> </w:t>
      </w:r>
      <w:r w:rsidRPr="008446A5">
        <w:rPr>
          <w:sz w:val="28"/>
          <w:szCs w:val="28"/>
          <w:lang w:val="en-US"/>
        </w:rPr>
        <w:t>mineral</w:t>
      </w:r>
      <w:r w:rsidR="00163D6D" w:rsidRPr="008446A5">
        <w:rPr>
          <w:sz w:val="28"/>
          <w:szCs w:val="28"/>
          <w:lang w:val="en-US"/>
        </w:rPr>
        <w:t xml:space="preserve"> </w:t>
      </w:r>
      <w:proofErr w:type="spellStart"/>
      <w:r w:rsidRPr="008446A5">
        <w:rPr>
          <w:sz w:val="28"/>
          <w:szCs w:val="28"/>
          <w:lang w:val="en-US"/>
        </w:rPr>
        <w:t>o‘g‘itlarni</w:t>
      </w:r>
      <w:proofErr w:type="spellEnd"/>
      <w:r w:rsidR="00163D6D" w:rsidRPr="008446A5">
        <w:rPr>
          <w:sz w:val="28"/>
          <w:szCs w:val="28"/>
          <w:lang w:val="en-US"/>
        </w:rPr>
        <w:t xml:space="preserve"> </w:t>
      </w:r>
      <w:proofErr w:type="spellStart"/>
      <w:r w:rsidRPr="008446A5">
        <w:rPr>
          <w:sz w:val="28"/>
          <w:szCs w:val="28"/>
          <w:lang w:val="en-US"/>
        </w:rPr>
        <w:t>birgalikda</w:t>
      </w:r>
      <w:proofErr w:type="spellEnd"/>
      <w:r w:rsidR="00163D6D" w:rsidRPr="008446A5">
        <w:rPr>
          <w:sz w:val="28"/>
          <w:szCs w:val="28"/>
          <w:lang w:val="en-US"/>
        </w:rPr>
        <w:t xml:space="preserve"> </w:t>
      </w:r>
      <w:proofErr w:type="spellStart"/>
      <w:r w:rsidRPr="008446A5">
        <w:rPr>
          <w:sz w:val="28"/>
          <w:szCs w:val="28"/>
          <w:lang w:val="en-US"/>
        </w:rPr>
        <w:t>qo‘llash</w:t>
      </w:r>
      <w:proofErr w:type="spellEnd"/>
      <w:r w:rsidR="00163D6D" w:rsidRPr="008446A5">
        <w:rPr>
          <w:sz w:val="28"/>
          <w:szCs w:val="28"/>
          <w:lang w:val="en-US"/>
        </w:rPr>
        <w:t xml:space="preserve"> </w:t>
      </w:r>
      <w:proofErr w:type="spellStart"/>
      <w:r w:rsidRPr="008446A5">
        <w:rPr>
          <w:sz w:val="28"/>
          <w:szCs w:val="28"/>
          <w:lang w:val="en-US"/>
        </w:rPr>
        <w:t>hosildorlikni</w:t>
      </w:r>
      <w:proofErr w:type="spellEnd"/>
      <w:r w:rsidR="00163D6D" w:rsidRPr="008446A5">
        <w:rPr>
          <w:sz w:val="28"/>
          <w:szCs w:val="28"/>
          <w:lang w:val="en-US"/>
        </w:rPr>
        <w:t xml:space="preserve"> </w:t>
      </w:r>
      <w:proofErr w:type="spellStart"/>
      <w:r w:rsidRPr="008446A5">
        <w:rPr>
          <w:sz w:val="28"/>
          <w:szCs w:val="28"/>
          <w:lang w:val="en-US"/>
        </w:rPr>
        <w:t>yanada</w:t>
      </w:r>
      <w:proofErr w:type="spellEnd"/>
      <w:r w:rsidR="00163D6D" w:rsidRPr="008446A5">
        <w:rPr>
          <w:sz w:val="28"/>
          <w:szCs w:val="28"/>
          <w:lang w:val="en-US"/>
        </w:rPr>
        <w:t xml:space="preserve"> </w:t>
      </w:r>
      <w:proofErr w:type="spellStart"/>
      <w:r w:rsidRPr="008446A5">
        <w:rPr>
          <w:sz w:val="28"/>
          <w:szCs w:val="28"/>
          <w:lang w:val="en-US"/>
        </w:rPr>
        <w:t>oshishiga</w:t>
      </w:r>
      <w:proofErr w:type="spellEnd"/>
      <w:r w:rsidR="00163D6D" w:rsidRPr="008446A5">
        <w:rPr>
          <w:sz w:val="28"/>
          <w:szCs w:val="28"/>
          <w:lang w:val="en-US"/>
        </w:rPr>
        <w:t xml:space="preserve"> </w:t>
      </w:r>
      <w:proofErr w:type="spellStart"/>
      <w:r w:rsidRPr="008446A5">
        <w:rPr>
          <w:sz w:val="28"/>
          <w:szCs w:val="28"/>
          <w:lang w:val="en-US"/>
        </w:rPr>
        <w:t>xizmat</w:t>
      </w:r>
      <w:proofErr w:type="spellEnd"/>
      <w:r w:rsidR="00163D6D" w:rsidRPr="008446A5">
        <w:rPr>
          <w:sz w:val="28"/>
          <w:szCs w:val="28"/>
          <w:lang w:val="en-US"/>
        </w:rPr>
        <w:t xml:space="preserve"> </w:t>
      </w:r>
      <w:proofErr w:type="spellStart"/>
      <w:r w:rsidRPr="008446A5">
        <w:rPr>
          <w:sz w:val="28"/>
          <w:szCs w:val="28"/>
          <w:lang w:val="en-US"/>
        </w:rPr>
        <w:t>qiladi</w:t>
      </w:r>
      <w:proofErr w:type="spellEnd"/>
      <w:r w:rsidR="00163D6D" w:rsidRPr="008446A5">
        <w:rPr>
          <w:sz w:val="28"/>
          <w:szCs w:val="28"/>
          <w:lang w:val="en-US"/>
        </w:rPr>
        <w:t xml:space="preserve">. </w:t>
      </w:r>
      <w:proofErr w:type="spellStart"/>
      <w:r w:rsidRPr="008446A5">
        <w:rPr>
          <w:sz w:val="28"/>
          <w:szCs w:val="28"/>
          <w:lang w:val="en-US"/>
        </w:rPr>
        <w:t>Turli</w:t>
      </w:r>
      <w:proofErr w:type="spellEnd"/>
      <w:r w:rsidR="00163D6D" w:rsidRPr="008446A5">
        <w:rPr>
          <w:sz w:val="28"/>
          <w:szCs w:val="28"/>
          <w:lang w:val="en-US"/>
        </w:rPr>
        <w:t xml:space="preserve"> </w:t>
      </w:r>
      <w:proofErr w:type="spellStart"/>
      <w:r w:rsidRPr="008446A5">
        <w:rPr>
          <w:sz w:val="28"/>
          <w:szCs w:val="28"/>
          <w:lang w:val="en-US"/>
        </w:rPr>
        <w:t>tuproq</w:t>
      </w:r>
      <w:r w:rsidR="00163D6D" w:rsidRPr="008446A5">
        <w:rPr>
          <w:sz w:val="28"/>
          <w:szCs w:val="28"/>
          <w:lang w:val="en-US"/>
        </w:rPr>
        <w:t>-</w:t>
      </w:r>
      <w:r w:rsidRPr="008446A5">
        <w:rPr>
          <w:sz w:val="28"/>
          <w:szCs w:val="28"/>
          <w:lang w:val="en-US"/>
        </w:rPr>
        <w:t>iqlim</w:t>
      </w:r>
      <w:proofErr w:type="spellEnd"/>
      <w:r w:rsidR="00163D6D" w:rsidRPr="008446A5">
        <w:rPr>
          <w:sz w:val="28"/>
          <w:szCs w:val="28"/>
          <w:lang w:val="en-US"/>
        </w:rPr>
        <w:t xml:space="preserve"> </w:t>
      </w:r>
      <w:proofErr w:type="spellStart"/>
      <w:r w:rsidRPr="008446A5">
        <w:rPr>
          <w:sz w:val="28"/>
          <w:szCs w:val="28"/>
          <w:lang w:val="en-US"/>
        </w:rPr>
        <w:t>sharoitlarida</w:t>
      </w:r>
      <w:proofErr w:type="spellEnd"/>
      <w:r w:rsidR="00163D6D" w:rsidRPr="008446A5">
        <w:rPr>
          <w:sz w:val="28"/>
          <w:szCs w:val="28"/>
          <w:lang w:val="en-US"/>
        </w:rPr>
        <w:t xml:space="preserve"> </w:t>
      </w:r>
      <w:r w:rsidRPr="008446A5">
        <w:rPr>
          <w:sz w:val="28"/>
          <w:szCs w:val="28"/>
          <w:lang w:val="en-US"/>
        </w:rPr>
        <w:t>har</w:t>
      </w:r>
      <w:r w:rsidR="00163D6D" w:rsidRPr="008446A5">
        <w:rPr>
          <w:sz w:val="28"/>
          <w:szCs w:val="28"/>
          <w:lang w:val="en-US"/>
        </w:rPr>
        <w:t xml:space="preserve"> 10 </w:t>
      </w:r>
      <w:r w:rsidRPr="008446A5">
        <w:rPr>
          <w:sz w:val="28"/>
          <w:szCs w:val="28"/>
          <w:lang w:val="en-US"/>
        </w:rPr>
        <w:t>t</w:t>
      </w:r>
      <w:r w:rsidR="00163D6D" w:rsidRPr="008446A5">
        <w:rPr>
          <w:sz w:val="28"/>
          <w:szCs w:val="28"/>
          <w:lang w:val="en-US"/>
        </w:rPr>
        <w:t xml:space="preserve"> </w:t>
      </w:r>
      <w:proofErr w:type="spellStart"/>
      <w:r w:rsidRPr="008446A5">
        <w:rPr>
          <w:sz w:val="28"/>
          <w:szCs w:val="28"/>
          <w:lang w:val="en-US"/>
        </w:rPr>
        <w:t>go‘ngga</w:t>
      </w:r>
      <w:proofErr w:type="spellEnd"/>
      <w:r w:rsidR="00163D6D" w:rsidRPr="008446A5">
        <w:rPr>
          <w:sz w:val="28"/>
          <w:szCs w:val="28"/>
          <w:lang w:val="en-US"/>
        </w:rPr>
        <w:t xml:space="preserve"> 10-15 </w:t>
      </w:r>
      <w:r w:rsidRPr="008446A5">
        <w:rPr>
          <w:iCs/>
          <w:sz w:val="28"/>
          <w:szCs w:val="28"/>
          <w:lang w:val="en-US"/>
        </w:rPr>
        <w:t>kg</w:t>
      </w:r>
      <w:r w:rsidR="00163D6D" w:rsidRPr="008446A5">
        <w:rPr>
          <w:sz w:val="28"/>
          <w:szCs w:val="28"/>
          <w:lang w:val="en-US"/>
        </w:rPr>
        <w:t xml:space="preserve"> </w:t>
      </w:r>
      <w:proofErr w:type="spellStart"/>
      <w:r w:rsidRPr="008446A5">
        <w:rPr>
          <w:sz w:val="28"/>
          <w:szCs w:val="28"/>
          <w:lang w:val="en-US"/>
        </w:rPr>
        <w:t>miqdorida</w:t>
      </w:r>
      <w:proofErr w:type="spellEnd"/>
      <w:r w:rsidR="00163D6D" w:rsidRPr="008446A5">
        <w:rPr>
          <w:sz w:val="28"/>
          <w:szCs w:val="28"/>
          <w:lang w:val="en-US"/>
        </w:rPr>
        <w:t xml:space="preserve"> </w:t>
      </w:r>
      <w:proofErr w:type="spellStart"/>
      <w:r w:rsidRPr="008446A5">
        <w:rPr>
          <w:sz w:val="28"/>
          <w:szCs w:val="28"/>
          <w:lang w:val="en-US"/>
        </w:rPr>
        <w:t>azot</w:t>
      </w:r>
      <w:proofErr w:type="spellEnd"/>
      <w:r w:rsidR="00163D6D" w:rsidRPr="008446A5">
        <w:rPr>
          <w:sz w:val="28"/>
          <w:szCs w:val="28"/>
          <w:lang w:val="en-US"/>
        </w:rPr>
        <w:t xml:space="preserve"> </w:t>
      </w:r>
      <w:proofErr w:type="spellStart"/>
      <w:r w:rsidRPr="008446A5">
        <w:rPr>
          <w:sz w:val="28"/>
          <w:szCs w:val="28"/>
          <w:lang w:val="en-US"/>
        </w:rPr>
        <w:t>qo‘shish</w:t>
      </w:r>
      <w:proofErr w:type="spellEnd"/>
      <w:r w:rsidR="00163D6D" w:rsidRPr="008446A5">
        <w:rPr>
          <w:sz w:val="28"/>
          <w:szCs w:val="28"/>
          <w:lang w:val="en-US"/>
        </w:rPr>
        <w:t xml:space="preserve"> </w:t>
      </w:r>
      <w:proofErr w:type="spellStart"/>
      <w:r w:rsidRPr="008446A5">
        <w:rPr>
          <w:sz w:val="28"/>
          <w:szCs w:val="28"/>
          <w:lang w:val="en-US"/>
        </w:rPr>
        <w:t>tavsiya</w:t>
      </w:r>
      <w:proofErr w:type="spellEnd"/>
      <w:r w:rsidR="00163D6D" w:rsidRPr="008446A5">
        <w:rPr>
          <w:sz w:val="28"/>
          <w:szCs w:val="28"/>
          <w:lang w:val="en-US"/>
        </w:rPr>
        <w:t xml:space="preserve"> </w:t>
      </w:r>
      <w:proofErr w:type="spellStart"/>
      <w:r w:rsidRPr="008446A5">
        <w:rPr>
          <w:sz w:val="28"/>
          <w:szCs w:val="28"/>
          <w:lang w:val="en-US"/>
        </w:rPr>
        <w:t>etiladi</w:t>
      </w:r>
      <w:proofErr w:type="spellEnd"/>
      <w:r w:rsidR="00163D6D" w:rsidRPr="008446A5">
        <w:rPr>
          <w:sz w:val="28"/>
          <w:szCs w:val="28"/>
          <w:lang w:val="en-US"/>
        </w:rPr>
        <w:t>.</w:t>
      </w:r>
    </w:p>
    <w:p w:rsidR="00E1198B" w:rsidRPr="008446A5" w:rsidRDefault="00E1198B" w:rsidP="00E07146">
      <w:pPr>
        <w:spacing w:line="276" w:lineRule="auto"/>
        <w:ind w:firstLine="708"/>
        <w:jc w:val="both"/>
        <w:rPr>
          <w:sz w:val="28"/>
          <w:szCs w:val="28"/>
          <w:lang w:val="en-US"/>
        </w:rPr>
      </w:pPr>
      <w:proofErr w:type="spellStart"/>
      <w:r w:rsidRPr="008446A5">
        <w:rPr>
          <w:sz w:val="28"/>
          <w:szCs w:val="28"/>
          <w:lang w:val="en-US"/>
        </w:rPr>
        <w:t>Kartoshkaga</w:t>
      </w:r>
      <w:proofErr w:type="spellEnd"/>
      <w:r w:rsidR="00163D6D" w:rsidRPr="008446A5">
        <w:rPr>
          <w:sz w:val="28"/>
          <w:szCs w:val="28"/>
          <w:lang w:val="en-US"/>
        </w:rPr>
        <w:t xml:space="preserve"> </w:t>
      </w:r>
      <w:proofErr w:type="spellStart"/>
      <w:r w:rsidRPr="008446A5">
        <w:rPr>
          <w:sz w:val="28"/>
          <w:szCs w:val="28"/>
          <w:lang w:val="en-US"/>
        </w:rPr>
        <w:t>beriladigan</w:t>
      </w:r>
      <w:proofErr w:type="spellEnd"/>
      <w:r w:rsidR="00163D6D" w:rsidRPr="008446A5">
        <w:rPr>
          <w:sz w:val="28"/>
          <w:szCs w:val="28"/>
          <w:lang w:val="en-US"/>
        </w:rPr>
        <w:t xml:space="preserve"> </w:t>
      </w:r>
      <w:proofErr w:type="spellStart"/>
      <w:r w:rsidRPr="008446A5">
        <w:rPr>
          <w:sz w:val="28"/>
          <w:szCs w:val="28"/>
          <w:lang w:val="en-US"/>
        </w:rPr>
        <w:t>o‘g‘itlarning</w:t>
      </w:r>
      <w:proofErr w:type="spellEnd"/>
      <w:r w:rsidR="00163D6D" w:rsidRPr="008446A5">
        <w:rPr>
          <w:sz w:val="28"/>
          <w:szCs w:val="28"/>
          <w:lang w:val="en-US"/>
        </w:rPr>
        <w:t xml:space="preserve"> </w:t>
      </w:r>
      <w:proofErr w:type="spellStart"/>
      <w:r w:rsidRPr="008446A5">
        <w:rPr>
          <w:sz w:val="28"/>
          <w:szCs w:val="28"/>
          <w:lang w:val="en-US"/>
        </w:rPr>
        <w:t>samaradorligi</w:t>
      </w:r>
      <w:proofErr w:type="spellEnd"/>
      <w:r w:rsidR="00163D6D" w:rsidRPr="008446A5">
        <w:rPr>
          <w:sz w:val="28"/>
          <w:szCs w:val="28"/>
          <w:lang w:val="en-US"/>
        </w:rPr>
        <w:t xml:space="preserve"> </w:t>
      </w:r>
      <w:proofErr w:type="spellStart"/>
      <w:r w:rsidRPr="008446A5">
        <w:rPr>
          <w:sz w:val="28"/>
          <w:szCs w:val="28"/>
          <w:lang w:val="en-US"/>
        </w:rPr>
        <w:t>qo‘llaniladigan</w:t>
      </w:r>
      <w:proofErr w:type="spellEnd"/>
      <w:r w:rsidR="00163D6D" w:rsidRPr="008446A5">
        <w:rPr>
          <w:sz w:val="28"/>
          <w:szCs w:val="28"/>
          <w:lang w:val="en-US"/>
        </w:rPr>
        <w:t xml:space="preserve"> </w:t>
      </w:r>
      <w:proofErr w:type="spellStart"/>
      <w:r w:rsidRPr="008446A5">
        <w:rPr>
          <w:sz w:val="28"/>
          <w:szCs w:val="28"/>
          <w:lang w:val="en-US"/>
        </w:rPr>
        <w:t>agrotexnikaviy</w:t>
      </w:r>
      <w:proofErr w:type="spellEnd"/>
      <w:r w:rsidR="00163D6D" w:rsidRPr="008446A5">
        <w:rPr>
          <w:sz w:val="28"/>
          <w:szCs w:val="28"/>
          <w:lang w:val="en-US"/>
        </w:rPr>
        <w:t xml:space="preserve"> </w:t>
      </w:r>
      <w:proofErr w:type="spellStart"/>
      <w:r w:rsidRPr="008446A5">
        <w:rPr>
          <w:sz w:val="28"/>
          <w:szCs w:val="28"/>
          <w:lang w:val="en-US"/>
        </w:rPr>
        <w:t>tadbirlarning</w:t>
      </w:r>
      <w:proofErr w:type="spellEnd"/>
      <w:r w:rsidR="00163D6D" w:rsidRPr="008446A5">
        <w:rPr>
          <w:sz w:val="28"/>
          <w:szCs w:val="28"/>
          <w:lang w:val="en-US"/>
        </w:rPr>
        <w:t xml:space="preserve"> </w:t>
      </w:r>
      <w:proofErr w:type="spellStart"/>
      <w:r w:rsidRPr="008446A5">
        <w:rPr>
          <w:sz w:val="28"/>
          <w:szCs w:val="28"/>
          <w:lang w:val="en-US"/>
        </w:rPr>
        <w:t>darajasiga</w:t>
      </w:r>
      <w:proofErr w:type="spellEnd"/>
      <w:r w:rsidR="00163D6D" w:rsidRPr="008446A5">
        <w:rPr>
          <w:sz w:val="28"/>
          <w:szCs w:val="28"/>
          <w:lang w:val="en-US"/>
        </w:rPr>
        <w:t xml:space="preserve"> </w:t>
      </w:r>
      <w:proofErr w:type="spellStart"/>
      <w:r w:rsidRPr="008446A5">
        <w:rPr>
          <w:sz w:val="28"/>
          <w:szCs w:val="28"/>
          <w:lang w:val="en-US"/>
        </w:rPr>
        <w:t>bog‘liq</w:t>
      </w:r>
      <w:proofErr w:type="spellEnd"/>
      <w:r w:rsidR="00163D6D" w:rsidRPr="008446A5">
        <w:rPr>
          <w:sz w:val="28"/>
          <w:szCs w:val="28"/>
          <w:lang w:val="en-US"/>
        </w:rPr>
        <w:t xml:space="preserve">. </w:t>
      </w:r>
      <w:proofErr w:type="spellStart"/>
      <w:r w:rsidRPr="008446A5">
        <w:rPr>
          <w:sz w:val="28"/>
          <w:szCs w:val="28"/>
          <w:lang w:val="en-US"/>
        </w:rPr>
        <w:t>Parvarishlash</w:t>
      </w:r>
      <w:proofErr w:type="spellEnd"/>
      <w:r w:rsidR="00163D6D" w:rsidRPr="008446A5">
        <w:rPr>
          <w:sz w:val="28"/>
          <w:szCs w:val="28"/>
          <w:lang w:val="en-US"/>
        </w:rPr>
        <w:t xml:space="preserve"> </w:t>
      </w:r>
      <w:proofErr w:type="spellStart"/>
      <w:r w:rsidRPr="008446A5">
        <w:rPr>
          <w:sz w:val="28"/>
          <w:szCs w:val="28"/>
          <w:lang w:val="en-US"/>
        </w:rPr>
        <w:t>yaxshi</w:t>
      </w:r>
      <w:proofErr w:type="spellEnd"/>
      <w:r w:rsidR="00163D6D" w:rsidRPr="008446A5">
        <w:rPr>
          <w:sz w:val="28"/>
          <w:szCs w:val="28"/>
          <w:lang w:val="en-US"/>
        </w:rPr>
        <w:t xml:space="preserve"> </w:t>
      </w:r>
      <w:proofErr w:type="spellStart"/>
      <w:r w:rsidRPr="008446A5">
        <w:rPr>
          <w:sz w:val="28"/>
          <w:szCs w:val="28"/>
          <w:lang w:val="en-US"/>
        </w:rPr>
        <w:t>yo‘lga</w:t>
      </w:r>
      <w:proofErr w:type="spellEnd"/>
      <w:r w:rsidR="00163D6D" w:rsidRPr="008446A5">
        <w:rPr>
          <w:sz w:val="28"/>
          <w:szCs w:val="28"/>
          <w:lang w:val="en-US"/>
        </w:rPr>
        <w:t xml:space="preserve"> </w:t>
      </w:r>
      <w:proofErr w:type="spellStart"/>
      <w:r w:rsidRPr="008446A5">
        <w:rPr>
          <w:sz w:val="28"/>
          <w:szCs w:val="28"/>
          <w:lang w:val="en-US"/>
        </w:rPr>
        <w:t>qo‘yilganda</w:t>
      </w:r>
      <w:proofErr w:type="spellEnd"/>
      <w:r w:rsidR="00163D6D" w:rsidRPr="008446A5">
        <w:rPr>
          <w:sz w:val="28"/>
          <w:szCs w:val="28"/>
          <w:lang w:val="en-US"/>
        </w:rPr>
        <w:t xml:space="preserve"> </w:t>
      </w:r>
      <w:proofErr w:type="spellStart"/>
      <w:r w:rsidRPr="008446A5">
        <w:rPr>
          <w:sz w:val="28"/>
          <w:szCs w:val="28"/>
          <w:lang w:val="en-US"/>
        </w:rPr>
        <w:t>va</w:t>
      </w:r>
      <w:proofErr w:type="spellEnd"/>
      <w:r w:rsidR="00163D6D" w:rsidRPr="008446A5">
        <w:rPr>
          <w:sz w:val="28"/>
          <w:szCs w:val="28"/>
          <w:lang w:val="en-US"/>
        </w:rPr>
        <w:t xml:space="preserve"> </w:t>
      </w:r>
      <w:proofErr w:type="spellStart"/>
      <w:r w:rsidRPr="008446A5">
        <w:rPr>
          <w:sz w:val="28"/>
          <w:szCs w:val="28"/>
          <w:lang w:val="en-US"/>
        </w:rPr>
        <w:t>o‘g‘itlash</w:t>
      </w:r>
      <w:proofErr w:type="spellEnd"/>
      <w:r w:rsidR="00163D6D" w:rsidRPr="008446A5">
        <w:rPr>
          <w:sz w:val="28"/>
          <w:szCs w:val="28"/>
          <w:lang w:val="en-US"/>
        </w:rPr>
        <w:t xml:space="preserve"> </w:t>
      </w:r>
      <w:proofErr w:type="spellStart"/>
      <w:r w:rsidRPr="008446A5">
        <w:rPr>
          <w:sz w:val="28"/>
          <w:szCs w:val="28"/>
          <w:lang w:val="en-US"/>
        </w:rPr>
        <w:t>qo‘shimcha</w:t>
      </w:r>
      <w:proofErr w:type="spellEnd"/>
      <w:r w:rsidR="00163D6D" w:rsidRPr="008446A5">
        <w:rPr>
          <w:sz w:val="28"/>
          <w:szCs w:val="28"/>
          <w:lang w:val="en-US"/>
        </w:rPr>
        <w:t xml:space="preserve"> </w:t>
      </w:r>
      <w:proofErr w:type="spellStart"/>
      <w:r w:rsidRPr="008446A5">
        <w:rPr>
          <w:sz w:val="28"/>
          <w:szCs w:val="28"/>
          <w:lang w:val="en-US"/>
        </w:rPr>
        <w:t>oziqlantirishlar</w:t>
      </w:r>
      <w:proofErr w:type="spellEnd"/>
      <w:r w:rsidR="00163D6D" w:rsidRPr="008446A5">
        <w:rPr>
          <w:sz w:val="28"/>
          <w:szCs w:val="28"/>
          <w:lang w:val="en-US"/>
        </w:rPr>
        <w:t xml:space="preserve"> </w:t>
      </w:r>
      <w:proofErr w:type="spellStart"/>
      <w:r w:rsidRPr="008446A5">
        <w:rPr>
          <w:sz w:val="28"/>
          <w:szCs w:val="28"/>
          <w:lang w:val="en-US"/>
        </w:rPr>
        <w:t>asosida</w:t>
      </w:r>
      <w:proofErr w:type="spellEnd"/>
      <w:r w:rsidR="00163D6D" w:rsidRPr="008446A5">
        <w:rPr>
          <w:sz w:val="28"/>
          <w:szCs w:val="28"/>
          <w:lang w:val="en-US"/>
        </w:rPr>
        <w:t xml:space="preserve"> </w:t>
      </w:r>
      <w:proofErr w:type="spellStart"/>
      <w:r w:rsidRPr="008446A5">
        <w:rPr>
          <w:sz w:val="28"/>
          <w:szCs w:val="28"/>
          <w:lang w:val="en-US"/>
        </w:rPr>
        <w:t>olib</w:t>
      </w:r>
      <w:proofErr w:type="spellEnd"/>
      <w:r w:rsidR="00163D6D" w:rsidRPr="008446A5">
        <w:rPr>
          <w:sz w:val="28"/>
          <w:szCs w:val="28"/>
          <w:lang w:val="en-US"/>
        </w:rPr>
        <w:t xml:space="preserve"> </w:t>
      </w:r>
      <w:proofErr w:type="spellStart"/>
      <w:r w:rsidRPr="008446A5">
        <w:rPr>
          <w:sz w:val="28"/>
          <w:szCs w:val="28"/>
          <w:lang w:val="en-US"/>
        </w:rPr>
        <w:t>borilganda</w:t>
      </w:r>
      <w:proofErr w:type="spellEnd"/>
      <w:r w:rsidR="00163D6D" w:rsidRPr="008446A5">
        <w:rPr>
          <w:sz w:val="28"/>
          <w:szCs w:val="28"/>
          <w:lang w:val="en-US"/>
        </w:rPr>
        <w:t xml:space="preserve">, </w:t>
      </w:r>
      <w:proofErr w:type="spellStart"/>
      <w:r w:rsidRPr="008446A5">
        <w:rPr>
          <w:sz w:val="28"/>
          <w:szCs w:val="28"/>
          <w:lang w:val="en-US"/>
        </w:rPr>
        <w:t>samaradorlik</w:t>
      </w:r>
      <w:proofErr w:type="spellEnd"/>
      <w:r w:rsidR="00163D6D" w:rsidRPr="008446A5">
        <w:rPr>
          <w:sz w:val="28"/>
          <w:szCs w:val="28"/>
          <w:lang w:val="en-US"/>
        </w:rPr>
        <w:t xml:space="preserve"> </w:t>
      </w:r>
      <w:proofErr w:type="spellStart"/>
      <w:r w:rsidRPr="008446A5">
        <w:rPr>
          <w:sz w:val="28"/>
          <w:szCs w:val="28"/>
          <w:lang w:val="en-US"/>
        </w:rPr>
        <w:t>ancha</w:t>
      </w:r>
      <w:proofErr w:type="spellEnd"/>
      <w:r w:rsidR="00163D6D" w:rsidRPr="008446A5">
        <w:rPr>
          <w:sz w:val="28"/>
          <w:szCs w:val="28"/>
          <w:lang w:val="en-US"/>
        </w:rPr>
        <w:t xml:space="preserve"> </w:t>
      </w:r>
      <w:proofErr w:type="spellStart"/>
      <w:r w:rsidRPr="008446A5">
        <w:rPr>
          <w:sz w:val="28"/>
          <w:szCs w:val="28"/>
          <w:lang w:val="en-US"/>
        </w:rPr>
        <w:t>yuqori</w:t>
      </w:r>
      <w:proofErr w:type="spellEnd"/>
      <w:r w:rsidR="00163D6D" w:rsidRPr="008446A5">
        <w:rPr>
          <w:sz w:val="28"/>
          <w:szCs w:val="28"/>
          <w:lang w:val="en-US"/>
        </w:rPr>
        <w:t xml:space="preserve"> </w:t>
      </w:r>
      <w:proofErr w:type="spellStart"/>
      <w:r w:rsidRPr="008446A5">
        <w:rPr>
          <w:sz w:val="28"/>
          <w:szCs w:val="28"/>
          <w:lang w:val="en-US"/>
        </w:rPr>
        <w:t>bo‘ladi</w:t>
      </w:r>
      <w:proofErr w:type="spellEnd"/>
      <w:r w:rsidR="00163D6D" w:rsidRPr="008446A5">
        <w:rPr>
          <w:sz w:val="28"/>
          <w:szCs w:val="28"/>
          <w:lang w:val="en-US"/>
        </w:rPr>
        <w:t>.</w:t>
      </w:r>
    </w:p>
    <w:p w:rsidR="00163D6D" w:rsidRPr="008446A5" w:rsidRDefault="00E1198B" w:rsidP="00E07146">
      <w:pPr>
        <w:spacing w:line="276" w:lineRule="auto"/>
        <w:ind w:firstLine="708"/>
        <w:jc w:val="both"/>
        <w:rPr>
          <w:sz w:val="28"/>
          <w:szCs w:val="28"/>
          <w:lang w:val="en-US"/>
        </w:rPr>
      </w:pPr>
      <w:proofErr w:type="spellStart"/>
      <w:r w:rsidRPr="008446A5">
        <w:rPr>
          <w:sz w:val="28"/>
          <w:szCs w:val="28"/>
          <w:lang w:val="en-US"/>
        </w:rPr>
        <w:t>Ekish</w:t>
      </w:r>
      <w:proofErr w:type="spellEnd"/>
      <w:r w:rsidR="00163D6D" w:rsidRPr="008446A5">
        <w:rPr>
          <w:sz w:val="28"/>
          <w:szCs w:val="28"/>
          <w:lang w:val="en-US"/>
        </w:rPr>
        <w:t xml:space="preserve"> </w:t>
      </w:r>
      <w:proofErr w:type="spellStart"/>
      <w:r w:rsidRPr="008446A5">
        <w:rPr>
          <w:sz w:val="28"/>
          <w:szCs w:val="28"/>
          <w:lang w:val="en-US"/>
        </w:rPr>
        <w:t>bilan</w:t>
      </w:r>
      <w:proofErr w:type="spellEnd"/>
      <w:r w:rsidR="00163D6D" w:rsidRPr="008446A5">
        <w:rPr>
          <w:sz w:val="28"/>
          <w:szCs w:val="28"/>
          <w:lang w:val="en-US"/>
        </w:rPr>
        <w:t xml:space="preserve"> </w:t>
      </w:r>
      <w:proofErr w:type="spellStart"/>
      <w:r w:rsidRPr="008446A5">
        <w:rPr>
          <w:sz w:val="28"/>
          <w:szCs w:val="28"/>
          <w:lang w:val="en-US"/>
        </w:rPr>
        <w:t>bir</w:t>
      </w:r>
      <w:proofErr w:type="spellEnd"/>
      <w:r w:rsidR="00163D6D" w:rsidRPr="008446A5">
        <w:rPr>
          <w:sz w:val="28"/>
          <w:szCs w:val="28"/>
          <w:lang w:val="en-US"/>
        </w:rPr>
        <w:t xml:space="preserve"> </w:t>
      </w:r>
      <w:proofErr w:type="spellStart"/>
      <w:r w:rsidRPr="008446A5">
        <w:rPr>
          <w:sz w:val="28"/>
          <w:szCs w:val="28"/>
          <w:lang w:val="en-US"/>
        </w:rPr>
        <w:t>vaqtda</w:t>
      </w:r>
      <w:proofErr w:type="spellEnd"/>
      <w:r w:rsidR="00163D6D" w:rsidRPr="008446A5">
        <w:rPr>
          <w:sz w:val="28"/>
          <w:szCs w:val="28"/>
          <w:lang w:val="en-US"/>
        </w:rPr>
        <w:t xml:space="preserve"> </w:t>
      </w:r>
      <w:proofErr w:type="spellStart"/>
      <w:r w:rsidRPr="008446A5">
        <w:rPr>
          <w:sz w:val="28"/>
          <w:szCs w:val="28"/>
          <w:lang w:val="en-US"/>
        </w:rPr>
        <w:t>amalga</w:t>
      </w:r>
      <w:proofErr w:type="spellEnd"/>
      <w:r w:rsidR="00163D6D" w:rsidRPr="008446A5">
        <w:rPr>
          <w:sz w:val="28"/>
          <w:szCs w:val="28"/>
          <w:lang w:val="en-US"/>
        </w:rPr>
        <w:t xml:space="preserve"> </w:t>
      </w:r>
      <w:proofErr w:type="spellStart"/>
      <w:r w:rsidRPr="008446A5">
        <w:rPr>
          <w:sz w:val="28"/>
          <w:szCs w:val="28"/>
          <w:lang w:val="en-US"/>
        </w:rPr>
        <w:t>oshiriladigan</w:t>
      </w:r>
      <w:proofErr w:type="spellEnd"/>
      <w:r w:rsidR="00163D6D" w:rsidRPr="008446A5">
        <w:rPr>
          <w:sz w:val="28"/>
          <w:szCs w:val="28"/>
          <w:lang w:val="en-US"/>
        </w:rPr>
        <w:t xml:space="preserve"> </w:t>
      </w:r>
      <w:proofErr w:type="spellStart"/>
      <w:r w:rsidRPr="008446A5">
        <w:rPr>
          <w:sz w:val="28"/>
          <w:szCs w:val="28"/>
          <w:lang w:val="en-US"/>
        </w:rPr>
        <w:t>o‘g‘itlashning</w:t>
      </w:r>
      <w:proofErr w:type="spellEnd"/>
      <w:r w:rsidR="00163D6D" w:rsidRPr="008446A5">
        <w:rPr>
          <w:sz w:val="28"/>
          <w:szCs w:val="28"/>
          <w:lang w:val="en-US"/>
        </w:rPr>
        <w:t xml:space="preserve"> </w:t>
      </w:r>
      <w:proofErr w:type="spellStart"/>
      <w:r w:rsidRPr="008446A5">
        <w:rPr>
          <w:sz w:val="28"/>
          <w:szCs w:val="28"/>
          <w:lang w:val="en-US"/>
        </w:rPr>
        <w:t>ahamiyati</w:t>
      </w:r>
      <w:proofErr w:type="spellEnd"/>
      <w:r w:rsidR="00163D6D" w:rsidRPr="008446A5">
        <w:rPr>
          <w:sz w:val="28"/>
          <w:szCs w:val="28"/>
          <w:lang w:val="en-US"/>
        </w:rPr>
        <w:t xml:space="preserve"> </w:t>
      </w:r>
      <w:proofErr w:type="spellStart"/>
      <w:r w:rsidRPr="008446A5">
        <w:rPr>
          <w:sz w:val="28"/>
          <w:szCs w:val="28"/>
          <w:lang w:val="en-US"/>
        </w:rPr>
        <w:t>katta</w:t>
      </w:r>
      <w:proofErr w:type="spellEnd"/>
      <w:r w:rsidR="00163D6D" w:rsidRPr="008446A5">
        <w:rPr>
          <w:sz w:val="28"/>
          <w:szCs w:val="28"/>
          <w:lang w:val="en-US"/>
        </w:rPr>
        <w:t xml:space="preserve">, </w:t>
      </w:r>
      <w:proofErr w:type="spellStart"/>
      <w:r w:rsidRPr="008446A5">
        <w:rPr>
          <w:sz w:val="28"/>
          <w:szCs w:val="28"/>
          <w:lang w:val="en-US"/>
        </w:rPr>
        <w:t>chunki</w:t>
      </w:r>
      <w:proofErr w:type="spellEnd"/>
      <w:r w:rsidR="00163D6D" w:rsidRPr="008446A5">
        <w:rPr>
          <w:sz w:val="28"/>
          <w:szCs w:val="28"/>
          <w:lang w:val="en-US"/>
        </w:rPr>
        <w:t xml:space="preserve"> </w:t>
      </w:r>
      <w:proofErr w:type="spellStart"/>
      <w:r w:rsidRPr="008446A5">
        <w:rPr>
          <w:sz w:val="28"/>
          <w:szCs w:val="28"/>
          <w:lang w:val="en-US"/>
        </w:rPr>
        <w:t>bunda</w:t>
      </w:r>
      <w:proofErr w:type="spellEnd"/>
      <w:r w:rsidR="00163D6D" w:rsidRPr="008446A5">
        <w:rPr>
          <w:sz w:val="28"/>
          <w:szCs w:val="28"/>
          <w:lang w:val="en-US"/>
        </w:rPr>
        <w:t xml:space="preserve"> </w:t>
      </w:r>
      <w:proofErr w:type="spellStart"/>
      <w:r w:rsidRPr="008446A5">
        <w:rPr>
          <w:sz w:val="28"/>
          <w:szCs w:val="28"/>
          <w:lang w:val="en-US"/>
        </w:rPr>
        <w:t>o‘g‘itlar</w:t>
      </w:r>
      <w:proofErr w:type="spellEnd"/>
      <w:r w:rsidR="00163D6D" w:rsidRPr="008446A5">
        <w:rPr>
          <w:sz w:val="28"/>
          <w:szCs w:val="28"/>
          <w:lang w:val="en-US"/>
        </w:rPr>
        <w:t xml:space="preserve"> </w:t>
      </w:r>
      <w:proofErr w:type="spellStart"/>
      <w:r w:rsidRPr="008446A5">
        <w:rPr>
          <w:sz w:val="28"/>
          <w:szCs w:val="28"/>
          <w:lang w:val="en-US"/>
        </w:rPr>
        <w:t>ildiz</w:t>
      </w:r>
      <w:proofErr w:type="spellEnd"/>
      <w:r w:rsidR="00163D6D" w:rsidRPr="008446A5">
        <w:rPr>
          <w:sz w:val="28"/>
          <w:szCs w:val="28"/>
          <w:lang w:val="en-US"/>
        </w:rPr>
        <w:t xml:space="preserve"> </w:t>
      </w:r>
      <w:proofErr w:type="spellStart"/>
      <w:r w:rsidRPr="008446A5">
        <w:rPr>
          <w:sz w:val="28"/>
          <w:szCs w:val="28"/>
          <w:lang w:val="en-US"/>
        </w:rPr>
        <w:t>tizimiga</w:t>
      </w:r>
      <w:proofErr w:type="spellEnd"/>
      <w:r w:rsidR="00163D6D" w:rsidRPr="008446A5">
        <w:rPr>
          <w:sz w:val="28"/>
          <w:szCs w:val="28"/>
          <w:lang w:val="en-US"/>
        </w:rPr>
        <w:t xml:space="preserve"> </w:t>
      </w:r>
      <w:proofErr w:type="spellStart"/>
      <w:r w:rsidRPr="008446A5">
        <w:rPr>
          <w:sz w:val="28"/>
          <w:szCs w:val="28"/>
          <w:lang w:val="en-US"/>
        </w:rPr>
        <w:t>yaqin</w:t>
      </w:r>
      <w:proofErr w:type="spellEnd"/>
      <w:r w:rsidR="00163D6D" w:rsidRPr="008446A5">
        <w:rPr>
          <w:sz w:val="28"/>
          <w:szCs w:val="28"/>
          <w:lang w:val="en-US"/>
        </w:rPr>
        <w:t xml:space="preserve"> </w:t>
      </w:r>
      <w:proofErr w:type="spellStart"/>
      <w:r w:rsidRPr="008446A5">
        <w:rPr>
          <w:sz w:val="28"/>
          <w:szCs w:val="28"/>
          <w:lang w:val="en-US"/>
        </w:rPr>
        <w:t>tushadi</w:t>
      </w:r>
      <w:proofErr w:type="spellEnd"/>
      <w:r w:rsidR="00163D6D" w:rsidRPr="008446A5">
        <w:rPr>
          <w:sz w:val="28"/>
          <w:szCs w:val="28"/>
          <w:lang w:val="en-US"/>
        </w:rPr>
        <w:t xml:space="preserve"> </w:t>
      </w:r>
      <w:proofErr w:type="spellStart"/>
      <w:r w:rsidRPr="008446A5">
        <w:rPr>
          <w:sz w:val="28"/>
          <w:szCs w:val="28"/>
          <w:lang w:val="en-US"/>
        </w:rPr>
        <w:t>va</w:t>
      </w:r>
      <w:proofErr w:type="spellEnd"/>
      <w:r w:rsidR="00163D6D" w:rsidRPr="008446A5">
        <w:rPr>
          <w:sz w:val="28"/>
          <w:szCs w:val="28"/>
          <w:lang w:val="en-US"/>
        </w:rPr>
        <w:t xml:space="preserve"> </w:t>
      </w:r>
      <w:proofErr w:type="spellStart"/>
      <w:r w:rsidRPr="008446A5">
        <w:rPr>
          <w:sz w:val="28"/>
          <w:szCs w:val="28"/>
          <w:lang w:val="en-US"/>
        </w:rPr>
        <w:t>tuproq</w:t>
      </w:r>
      <w:proofErr w:type="spellEnd"/>
      <w:r w:rsidR="00163D6D" w:rsidRPr="008446A5">
        <w:rPr>
          <w:sz w:val="28"/>
          <w:szCs w:val="28"/>
          <w:lang w:val="en-US"/>
        </w:rPr>
        <w:t xml:space="preserve"> </w:t>
      </w:r>
      <w:proofErr w:type="spellStart"/>
      <w:r w:rsidRPr="008446A5">
        <w:rPr>
          <w:sz w:val="28"/>
          <w:szCs w:val="28"/>
          <w:lang w:val="en-US"/>
        </w:rPr>
        <w:t>tomonidan</w:t>
      </w:r>
      <w:proofErr w:type="spellEnd"/>
      <w:r w:rsidR="00163D6D" w:rsidRPr="008446A5">
        <w:rPr>
          <w:sz w:val="28"/>
          <w:szCs w:val="28"/>
          <w:lang w:val="en-US"/>
        </w:rPr>
        <w:t xml:space="preserve"> </w:t>
      </w:r>
      <w:proofErr w:type="spellStart"/>
      <w:r w:rsidRPr="008446A5">
        <w:rPr>
          <w:sz w:val="28"/>
          <w:szCs w:val="28"/>
          <w:lang w:val="en-US"/>
        </w:rPr>
        <w:t>nisbatan</w:t>
      </w:r>
      <w:proofErr w:type="spellEnd"/>
      <w:r w:rsidR="00163D6D" w:rsidRPr="008446A5">
        <w:rPr>
          <w:sz w:val="28"/>
          <w:szCs w:val="28"/>
          <w:lang w:val="en-US"/>
        </w:rPr>
        <w:t xml:space="preserve"> </w:t>
      </w:r>
      <w:proofErr w:type="spellStart"/>
      <w:r w:rsidRPr="008446A5">
        <w:rPr>
          <w:sz w:val="28"/>
          <w:szCs w:val="28"/>
          <w:lang w:val="en-US"/>
        </w:rPr>
        <w:t>kamroq</w:t>
      </w:r>
      <w:proofErr w:type="spellEnd"/>
      <w:r w:rsidR="00163D6D" w:rsidRPr="008446A5">
        <w:rPr>
          <w:sz w:val="28"/>
          <w:szCs w:val="28"/>
          <w:lang w:val="en-US"/>
        </w:rPr>
        <w:t xml:space="preserve"> </w:t>
      </w:r>
      <w:proofErr w:type="spellStart"/>
      <w:r w:rsidRPr="008446A5">
        <w:rPr>
          <w:sz w:val="28"/>
          <w:szCs w:val="28"/>
          <w:lang w:val="en-US"/>
        </w:rPr>
        <w:t>va</w:t>
      </w:r>
      <w:proofErr w:type="spellEnd"/>
      <w:r w:rsidR="00163D6D" w:rsidRPr="008446A5">
        <w:rPr>
          <w:sz w:val="28"/>
          <w:szCs w:val="28"/>
          <w:lang w:val="en-US"/>
        </w:rPr>
        <w:t xml:space="preserve"> </w:t>
      </w:r>
      <w:proofErr w:type="spellStart"/>
      <w:r w:rsidRPr="008446A5">
        <w:rPr>
          <w:sz w:val="28"/>
          <w:szCs w:val="28"/>
          <w:lang w:val="en-US"/>
        </w:rPr>
        <w:t>sekinroq</w:t>
      </w:r>
      <w:proofErr w:type="spellEnd"/>
      <w:r w:rsidR="00163D6D" w:rsidRPr="008446A5">
        <w:rPr>
          <w:sz w:val="28"/>
          <w:szCs w:val="28"/>
          <w:lang w:val="en-US"/>
        </w:rPr>
        <w:t xml:space="preserve"> </w:t>
      </w:r>
      <w:proofErr w:type="spellStart"/>
      <w:r w:rsidRPr="008446A5">
        <w:rPr>
          <w:sz w:val="28"/>
          <w:szCs w:val="28"/>
          <w:lang w:val="en-US"/>
        </w:rPr>
        <w:t>bog‘lanib</w:t>
      </w:r>
      <w:proofErr w:type="spellEnd"/>
      <w:r w:rsidR="00163D6D" w:rsidRPr="008446A5">
        <w:rPr>
          <w:sz w:val="28"/>
          <w:szCs w:val="28"/>
          <w:lang w:val="en-US"/>
        </w:rPr>
        <w:t xml:space="preserve"> </w:t>
      </w:r>
      <w:proofErr w:type="spellStart"/>
      <w:r w:rsidRPr="008446A5">
        <w:rPr>
          <w:sz w:val="28"/>
          <w:szCs w:val="28"/>
          <w:lang w:val="en-US"/>
        </w:rPr>
        <w:t>qoladi</w:t>
      </w:r>
      <w:proofErr w:type="spellEnd"/>
      <w:r w:rsidR="00163D6D" w:rsidRPr="008446A5">
        <w:rPr>
          <w:sz w:val="28"/>
          <w:szCs w:val="28"/>
          <w:lang w:val="en-US"/>
        </w:rPr>
        <w:t xml:space="preserve">. </w:t>
      </w:r>
      <w:r w:rsidRPr="008446A5">
        <w:rPr>
          <w:sz w:val="28"/>
          <w:szCs w:val="28"/>
          <w:lang w:val="en-US"/>
        </w:rPr>
        <w:t>Bu</w:t>
      </w:r>
      <w:r w:rsidR="00163D6D" w:rsidRPr="008446A5">
        <w:rPr>
          <w:sz w:val="28"/>
          <w:szCs w:val="28"/>
          <w:lang w:val="en-US"/>
        </w:rPr>
        <w:t xml:space="preserve"> </w:t>
      </w:r>
      <w:proofErr w:type="spellStart"/>
      <w:r w:rsidRPr="008446A5">
        <w:rPr>
          <w:sz w:val="28"/>
          <w:szCs w:val="28"/>
          <w:lang w:val="en-US"/>
        </w:rPr>
        <w:t>tadbir</w:t>
      </w:r>
      <w:proofErr w:type="spellEnd"/>
      <w:r w:rsidR="00163D6D" w:rsidRPr="008446A5">
        <w:rPr>
          <w:sz w:val="28"/>
          <w:szCs w:val="28"/>
          <w:lang w:val="en-US"/>
        </w:rPr>
        <w:t xml:space="preserve"> </w:t>
      </w:r>
      <w:proofErr w:type="spellStart"/>
      <w:r w:rsidRPr="008446A5">
        <w:rPr>
          <w:sz w:val="28"/>
          <w:szCs w:val="28"/>
          <w:lang w:val="en-US"/>
        </w:rPr>
        <w:t>nihollarni</w:t>
      </w:r>
      <w:proofErr w:type="spellEnd"/>
      <w:r w:rsidR="00163D6D" w:rsidRPr="008446A5">
        <w:rPr>
          <w:sz w:val="28"/>
          <w:szCs w:val="28"/>
          <w:lang w:val="en-US"/>
        </w:rPr>
        <w:t xml:space="preserve"> </w:t>
      </w:r>
      <w:proofErr w:type="spellStart"/>
      <w:r w:rsidRPr="008446A5">
        <w:rPr>
          <w:sz w:val="28"/>
          <w:szCs w:val="28"/>
          <w:lang w:val="en-US"/>
        </w:rPr>
        <w:t>hayotining</w:t>
      </w:r>
      <w:proofErr w:type="spellEnd"/>
      <w:r w:rsidR="00163D6D" w:rsidRPr="008446A5">
        <w:rPr>
          <w:sz w:val="28"/>
          <w:szCs w:val="28"/>
          <w:lang w:val="en-US"/>
        </w:rPr>
        <w:t xml:space="preserve"> </w:t>
      </w:r>
      <w:proofErr w:type="spellStart"/>
      <w:r w:rsidRPr="008446A5">
        <w:rPr>
          <w:sz w:val="28"/>
          <w:szCs w:val="28"/>
          <w:lang w:val="en-US"/>
        </w:rPr>
        <w:t>birinchi</w:t>
      </w:r>
      <w:proofErr w:type="spellEnd"/>
      <w:r w:rsidR="00163D6D" w:rsidRPr="008446A5">
        <w:rPr>
          <w:sz w:val="28"/>
          <w:szCs w:val="28"/>
          <w:lang w:val="en-US"/>
        </w:rPr>
        <w:t xml:space="preserve"> </w:t>
      </w:r>
      <w:proofErr w:type="spellStart"/>
      <w:r w:rsidRPr="008446A5">
        <w:rPr>
          <w:sz w:val="28"/>
          <w:szCs w:val="28"/>
          <w:lang w:val="en-US"/>
        </w:rPr>
        <w:t>kunidan</w:t>
      </w:r>
      <w:proofErr w:type="spellEnd"/>
      <w:r w:rsidR="00163D6D" w:rsidRPr="008446A5">
        <w:rPr>
          <w:sz w:val="28"/>
          <w:szCs w:val="28"/>
          <w:lang w:val="en-US"/>
        </w:rPr>
        <w:t xml:space="preserve"> </w:t>
      </w:r>
      <w:proofErr w:type="spellStart"/>
      <w:r w:rsidRPr="008446A5">
        <w:rPr>
          <w:sz w:val="28"/>
          <w:szCs w:val="28"/>
          <w:lang w:val="en-US"/>
        </w:rPr>
        <w:t>boshlab</w:t>
      </w:r>
      <w:proofErr w:type="spellEnd"/>
      <w:r w:rsidR="00163D6D" w:rsidRPr="008446A5">
        <w:rPr>
          <w:sz w:val="28"/>
          <w:szCs w:val="28"/>
          <w:lang w:val="en-US"/>
        </w:rPr>
        <w:t xml:space="preserve"> </w:t>
      </w:r>
      <w:proofErr w:type="spellStart"/>
      <w:r w:rsidRPr="008446A5">
        <w:rPr>
          <w:sz w:val="28"/>
          <w:szCs w:val="28"/>
          <w:lang w:val="en-US"/>
        </w:rPr>
        <w:t>o‘g‘itlar</w:t>
      </w:r>
      <w:proofErr w:type="spellEnd"/>
      <w:r w:rsidR="00163D6D" w:rsidRPr="008446A5">
        <w:rPr>
          <w:sz w:val="28"/>
          <w:szCs w:val="28"/>
          <w:lang w:val="en-US"/>
        </w:rPr>
        <w:t xml:space="preserve"> </w:t>
      </w:r>
      <w:proofErr w:type="spellStart"/>
      <w:r w:rsidRPr="008446A5">
        <w:rPr>
          <w:sz w:val="28"/>
          <w:szCs w:val="28"/>
          <w:lang w:val="en-US"/>
        </w:rPr>
        <w:t>tarkibidagi</w:t>
      </w:r>
      <w:proofErr w:type="spellEnd"/>
      <w:r w:rsidR="00163D6D" w:rsidRPr="008446A5">
        <w:rPr>
          <w:sz w:val="28"/>
          <w:szCs w:val="28"/>
          <w:lang w:val="en-US"/>
        </w:rPr>
        <w:t xml:space="preserve"> </w:t>
      </w:r>
      <w:proofErr w:type="spellStart"/>
      <w:r w:rsidRPr="008446A5">
        <w:rPr>
          <w:sz w:val="28"/>
          <w:szCs w:val="28"/>
          <w:lang w:val="en-US"/>
        </w:rPr>
        <w:t>oziq</w:t>
      </w:r>
      <w:proofErr w:type="spellEnd"/>
      <w:r w:rsidR="00163D6D" w:rsidRPr="008446A5">
        <w:rPr>
          <w:sz w:val="28"/>
          <w:szCs w:val="28"/>
          <w:lang w:val="en-US"/>
        </w:rPr>
        <w:t xml:space="preserve"> </w:t>
      </w:r>
      <w:proofErr w:type="spellStart"/>
      <w:r w:rsidRPr="008446A5">
        <w:rPr>
          <w:sz w:val="28"/>
          <w:szCs w:val="28"/>
          <w:lang w:val="en-US"/>
        </w:rPr>
        <w:t>moddalaridan</w:t>
      </w:r>
      <w:proofErr w:type="spellEnd"/>
      <w:r w:rsidR="00163D6D" w:rsidRPr="008446A5">
        <w:rPr>
          <w:sz w:val="28"/>
          <w:szCs w:val="28"/>
          <w:lang w:val="en-US"/>
        </w:rPr>
        <w:t xml:space="preserve"> </w:t>
      </w:r>
      <w:proofErr w:type="spellStart"/>
      <w:r w:rsidRPr="008446A5">
        <w:rPr>
          <w:sz w:val="28"/>
          <w:szCs w:val="28"/>
          <w:lang w:val="en-US"/>
        </w:rPr>
        <w:t>foydalanishiga</w:t>
      </w:r>
      <w:proofErr w:type="spellEnd"/>
      <w:r w:rsidR="00163D6D" w:rsidRPr="008446A5">
        <w:rPr>
          <w:sz w:val="28"/>
          <w:szCs w:val="28"/>
          <w:lang w:val="en-US"/>
        </w:rPr>
        <w:t xml:space="preserve"> </w:t>
      </w:r>
      <w:proofErr w:type="spellStart"/>
      <w:r w:rsidRPr="008446A5">
        <w:rPr>
          <w:sz w:val="28"/>
          <w:szCs w:val="28"/>
          <w:lang w:val="en-US"/>
        </w:rPr>
        <w:t>imkoniyat</w:t>
      </w:r>
      <w:proofErr w:type="spellEnd"/>
      <w:r w:rsidR="00163D6D" w:rsidRPr="008446A5">
        <w:rPr>
          <w:sz w:val="28"/>
          <w:szCs w:val="28"/>
          <w:lang w:val="en-US"/>
        </w:rPr>
        <w:t xml:space="preserve"> </w:t>
      </w:r>
      <w:proofErr w:type="spellStart"/>
      <w:r w:rsidRPr="008446A5">
        <w:rPr>
          <w:sz w:val="28"/>
          <w:szCs w:val="28"/>
          <w:lang w:val="en-US"/>
        </w:rPr>
        <w:t>yaratadi</w:t>
      </w:r>
      <w:proofErr w:type="spellEnd"/>
      <w:r w:rsidR="00163D6D" w:rsidRPr="008446A5">
        <w:rPr>
          <w:sz w:val="28"/>
          <w:szCs w:val="28"/>
          <w:lang w:val="en-US"/>
        </w:rPr>
        <w:t xml:space="preserve">. </w:t>
      </w:r>
      <w:proofErr w:type="spellStart"/>
      <w:r w:rsidRPr="008446A5">
        <w:rPr>
          <w:sz w:val="28"/>
          <w:szCs w:val="28"/>
          <w:lang w:val="en-US"/>
        </w:rPr>
        <w:t>Tadqiqotlar</w:t>
      </w:r>
      <w:proofErr w:type="spellEnd"/>
      <w:r w:rsidR="00163D6D" w:rsidRPr="008446A5">
        <w:rPr>
          <w:sz w:val="28"/>
          <w:szCs w:val="28"/>
          <w:lang w:val="en-US"/>
        </w:rPr>
        <w:t xml:space="preserve"> </w:t>
      </w:r>
      <w:proofErr w:type="spellStart"/>
      <w:r w:rsidRPr="008446A5">
        <w:rPr>
          <w:sz w:val="28"/>
          <w:szCs w:val="28"/>
          <w:lang w:val="en-US"/>
        </w:rPr>
        <w:t>natijalarining</w:t>
      </w:r>
      <w:proofErr w:type="spellEnd"/>
      <w:r w:rsidR="00163D6D" w:rsidRPr="008446A5">
        <w:rPr>
          <w:sz w:val="28"/>
          <w:szCs w:val="28"/>
          <w:lang w:val="en-US"/>
        </w:rPr>
        <w:t xml:space="preserve"> </w:t>
      </w:r>
      <w:proofErr w:type="spellStart"/>
      <w:r w:rsidRPr="008446A5">
        <w:rPr>
          <w:sz w:val="28"/>
          <w:szCs w:val="28"/>
          <w:lang w:val="en-US"/>
        </w:rPr>
        <w:t>ko‘rsatishicha</w:t>
      </w:r>
      <w:proofErr w:type="spellEnd"/>
      <w:r w:rsidR="00163D6D" w:rsidRPr="008446A5">
        <w:rPr>
          <w:sz w:val="28"/>
          <w:szCs w:val="28"/>
          <w:lang w:val="en-US"/>
        </w:rPr>
        <w:t xml:space="preserve">, </w:t>
      </w:r>
      <w:proofErr w:type="spellStart"/>
      <w:r w:rsidRPr="008446A5">
        <w:rPr>
          <w:sz w:val="28"/>
          <w:szCs w:val="28"/>
          <w:lang w:val="en-US"/>
        </w:rPr>
        <w:t>azot</w:t>
      </w:r>
      <w:proofErr w:type="spellEnd"/>
      <w:r w:rsidR="00163D6D" w:rsidRPr="008446A5">
        <w:rPr>
          <w:sz w:val="28"/>
          <w:szCs w:val="28"/>
          <w:lang w:val="en-US"/>
        </w:rPr>
        <w:t xml:space="preserve">, </w:t>
      </w:r>
      <w:proofErr w:type="spellStart"/>
      <w:r w:rsidRPr="008446A5">
        <w:rPr>
          <w:sz w:val="28"/>
          <w:szCs w:val="28"/>
          <w:lang w:val="en-US"/>
        </w:rPr>
        <w:t>fosfor</w:t>
      </w:r>
      <w:proofErr w:type="spellEnd"/>
      <w:r w:rsidR="00163D6D" w:rsidRPr="008446A5">
        <w:rPr>
          <w:sz w:val="28"/>
          <w:szCs w:val="28"/>
          <w:lang w:val="en-US"/>
        </w:rPr>
        <w:t xml:space="preserve"> </w:t>
      </w:r>
      <w:proofErr w:type="spellStart"/>
      <w:r w:rsidRPr="008446A5">
        <w:rPr>
          <w:sz w:val="28"/>
          <w:szCs w:val="28"/>
          <w:lang w:val="en-US"/>
        </w:rPr>
        <w:t>va</w:t>
      </w:r>
      <w:proofErr w:type="spellEnd"/>
      <w:r w:rsidR="00163D6D" w:rsidRPr="008446A5">
        <w:rPr>
          <w:sz w:val="28"/>
          <w:szCs w:val="28"/>
          <w:lang w:val="en-US"/>
        </w:rPr>
        <w:t xml:space="preserve"> </w:t>
      </w:r>
      <w:proofErr w:type="spellStart"/>
      <w:r w:rsidRPr="008446A5">
        <w:rPr>
          <w:sz w:val="28"/>
          <w:szCs w:val="28"/>
          <w:lang w:val="en-US"/>
        </w:rPr>
        <w:t>kaliyning</w:t>
      </w:r>
      <w:proofErr w:type="spellEnd"/>
      <w:r w:rsidR="00163D6D" w:rsidRPr="008446A5">
        <w:rPr>
          <w:sz w:val="28"/>
          <w:szCs w:val="28"/>
          <w:lang w:val="en-US"/>
        </w:rPr>
        <w:t xml:space="preserve"> </w:t>
      </w:r>
      <w:r w:rsidRPr="008446A5">
        <w:rPr>
          <w:sz w:val="28"/>
          <w:szCs w:val="28"/>
          <w:lang w:val="en-US"/>
        </w:rPr>
        <w:t>har</w:t>
      </w:r>
      <w:r w:rsidR="00163D6D" w:rsidRPr="008446A5">
        <w:rPr>
          <w:sz w:val="28"/>
          <w:szCs w:val="28"/>
          <w:lang w:val="en-US"/>
        </w:rPr>
        <w:t xml:space="preserve"> </w:t>
      </w:r>
      <w:proofErr w:type="spellStart"/>
      <w:r w:rsidRPr="008446A5">
        <w:rPr>
          <w:sz w:val="28"/>
          <w:szCs w:val="28"/>
          <w:lang w:val="en-US"/>
        </w:rPr>
        <w:t>biri</w:t>
      </w:r>
      <w:proofErr w:type="spellEnd"/>
      <w:r w:rsidR="00163D6D" w:rsidRPr="008446A5">
        <w:rPr>
          <w:sz w:val="28"/>
          <w:szCs w:val="28"/>
          <w:lang w:val="en-US"/>
        </w:rPr>
        <w:t xml:space="preserve"> </w:t>
      </w:r>
      <w:proofErr w:type="spellStart"/>
      <w:r w:rsidRPr="008446A5">
        <w:rPr>
          <w:sz w:val="28"/>
          <w:szCs w:val="28"/>
          <w:lang w:val="en-US"/>
        </w:rPr>
        <w:t>gektariga</w:t>
      </w:r>
      <w:proofErr w:type="spellEnd"/>
      <w:r w:rsidR="00163D6D" w:rsidRPr="008446A5">
        <w:rPr>
          <w:sz w:val="28"/>
          <w:szCs w:val="28"/>
          <w:lang w:val="en-US"/>
        </w:rPr>
        <w:t xml:space="preserve"> 20-30 </w:t>
      </w:r>
      <w:r w:rsidRPr="008446A5">
        <w:rPr>
          <w:iCs/>
          <w:sz w:val="28"/>
          <w:szCs w:val="28"/>
          <w:lang w:val="en-US"/>
        </w:rPr>
        <w:t>kg</w:t>
      </w:r>
      <w:r w:rsidR="00163D6D" w:rsidRPr="008446A5">
        <w:rPr>
          <w:sz w:val="28"/>
          <w:szCs w:val="28"/>
          <w:lang w:val="en-US"/>
        </w:rPr>
        <w:t xml:space="preserve"> </w:t>
      </w:r>
      <w:proofErr w:type="spellStart"/>
      <w:r w:rsidRPr="008446A5">
        <w:rPr>
          <w:sz w:val="28"/>
          <w:szCs w:val="28"/>
          <w:lang w:val="en-US"/>
        </w:rPr>
        <w:t>miqdorda</w:t>
      </w:r>
      <w:proofErr w:type="spellEnd"/>
      <w:r w:rsidR="00163D6D" w:rsidRPr="008446A5">
        <w:rPr>
          <w:sz w:val="28"/>
          <w:szCs w:val="28"/>
          <w:lang w:val="en-US"/>
        </w:rPr>
        <w:t xml:space="preserve"> </w:t>
      </w:r>
      <w:proofErr w:type="spellStart"/>
      <w:r w:rsidRPr="008446A5">
        <w:rPr>
          <w:iCs/>
          <w:sz w:val="28"/>
          <w:szCs w:val="28"/>
          <w:lang w:val="en-US"/>
        </w:rPr>
        <w:t>nitrofoska</w:t>
      </w:r>
      <w:proofErr w:type="spellEnd"/>
      <w:r w:rsidR="00163D6D" w:rsidRPr="008446A5">
        <w:rPr>
          <w:sz w:val="28"/>
          <w:szCs w:val="28"/>
          <w:lang w:val="en-US"/>
        </w:rPr>
        <w:t xml:space="preserve"> </w:t>
      </w:r>
      <w:proofErr w:type="spellStart"/>
      <w:r w:rsidRPr="008446A5">
        <w:rPr>
          <w:sz w:val="28"/>
          <w:szCs w:val="28"/>
          <w:lang w:val="en-US"/>
        </w:rPr>
        <w:t>yoki</w:t>
      </w:r>
      <w:proofErr w:type="spellEnd"/>
      <w:r w:rsidR="00163D6D" w:rsidRPr="008446A5">
        <w:rPr>
          <w:sz w:val="28"/>
          <w:szCs w:val="28"/>
          <w:lang w:val="en-US"/>
        </w:rPr>
        <w:t xml:space="preserve"> </w:t>
      </w:r>
      <w:proofErr w:type="spellStart"/>
      <w:r w:rsidRPr="008446A5">
        <w:rPr>
          <w:iCs/>
          <w:sz w:val="28"/>
          <w:szCs w:val="28"/>
          <w:lang w:val="en-US"/>
        </w:rPr>
        <w:t>nitroammofoska</w:t>
      </w:r>
      <w:proofErr w:type="spellEnd"/>
      <w:r w:rsidR="00163D6D" w:rsidRPr="008446A5">
        <w:rPr>
          <w:sz w:val="28"/>
          <w:szCs w:val="28"/>
          <w:lang w:val="en-US"/>
        </w:rPr>
        <w:t xml:space="preserve"> </w:t>
      </w:r>
      <w:proofErr w:type="spellStart"/>
      <w:r w:rsidRPr="008446A5">
        <w:rPr>
          <w:sz w:val="28"/>
          <w:szCs w:val="28"/>
          <w:lang w:val="en-US"/>
        </w:rPr>
        <w:t>shaklida</w:t>
      </w:r>
      <w:proofErr w:type="spellEnd"/>
      <w:r w:rsidR="00163D6D" w:rsidRPr="008446A5">
        <w:rPr>
          <w:sz w:val="28"/>
          <w:szCs w:val="28"/>
          <w:lang w:val="en-US"/>
        </w:rPr>
        <w:t xml:space="preserve"> </w:t>
      </w:r>
      <w:proofErr w:type="spellStart"/>
      <w:r w:rsidRPr="008446A5">
        <w:rPr>
          <w:sz w:val="28"/>
          <w:szCs w:val="28"/>
          <w:lang w:val="en-US"/>
        </w:rPr>
        <w:t>berilsa</w:t>
      </w:r>
      <w:proofErr w:type="spellEnd"/>
      <w:r w:rsidR="00163D6D" w:rsidRPr="008446A5">
        <w:rPr>
          <w:sz w:val="28"/>
          <w:szCs w:val="28"/>
          <w:lang w:val="en-US"/>
        </w:rPr>
        <w:t xml:space="preserve">, </w:t>
      </w:r>
      <w:proofErr w:type="spellStart"/>
      <w:r w:rsidRPr="008446A5">
        <w:rPr>
          <w:sz w:val="28"/>
          <w:szCs w:val="28"/>
          <w:lang w:val="en-US"/>
        </w:rPr>
        <w:t>nihollar</w:t>
      </w:r>
      <w:proofErr w:type="spellEnd"/>
      <w:r w:rsidR="00163D6D" w:rsidRPr="008446A5">
        <w:rPr>
          <w:sz w:val="28"/>
          <w:szCs w:val="28"/>
          <w:lang w:val="en-US"/>
        </w:rPr>
        <w:t xml:space="preserve"> </w:t>
      </w:r>
      <w:proofErr w:type="spellStart"/>
      <w:r w:rsidRPr="008446A5">
        <w:rPr>
          <w:sz w:val="28"/>
          <w:szCs w:val="28"/>
          <w:lang w:val="en-US"/>
        </w:rPr>
        <w:t>baravj</w:t>
      </w:r>
      <w:proofErr w:type="spellEnd"/>
      <w:r w:rsidR="00163D6D" w:rsidRPr="008446A5">
        <w:rPr>
          <w:sz w:val="28"/>
          <w:szCs w:val="28"/>
          <w:lang w:val="en-US"/>
        </w:rPr>
        <w:t xml:space="preserve"> </w:t>
      </w:r>
      <w:proofErr w:type="spellStart"/>
      <w:r w:rsidRPr="008446A5">
        <w:rPr>
          <w:sz w:val="28"/>
          <w:szCs w:val="28"/>
          <w:lang w:val="en-US"/>
        </w:rPr>
        <w:t>rivojlanadi</w:t>
      </w:r>
      <w:proofErr w:type="spellEnd"/>
      <w:r w:rsidR="00163D6D" w:rsidRPr="008446A5">
        <w:rPr>
          <w:sz w:val="28"/>
          <w:szCs w:val="28"/>
          <w:lang w:val="en-US"/>
        </w:rPr>
        <w:t>.</w:t>
      </w:r>
    </w:p>
    <w:p w:rsidR="00163D6D" w:rsidRPr="008446A5" w:rsidRDefault="00E1198B" w:rsidP="00E07146">
      <w:pPr>
        <w:spacing w:line="276" w:lineRule="auto"/>
        <w:ind w:firstLine="708"/>
        <w:jc w:val="both"/>
        <w:rPr>
          <w:sz w:val="28"/>
          <w:szCs w:val="28"/>
          <w:lang w:val="en-US"/>
        </w:rPr>
      </w:pPr>
      <w:proofErr w:type="spellStart"/>
      <w:r w:rsidRPr="008446A5">
        <w:rPr>
          <w:sz w:val="28"/>
          <w:szCs w:val="28"/>
          <w:lang w:val="en-US"/>
        </w:rPr>
        <w:t>Yuqori</w:t>
      </w:r>
      <w:proofErr w:type="spellEnd"/>
      <w:r w:rsidR="00163D6D" w:rsidRPr="008446A5">
        <w:rPr>
          <w:sz w:val="28"/>
          <w:szCs w:val="28"/>
          <w:lang w:val="en-US"/>
        </w:rPr>
        <w:t xml:space="preserve"> </w:t>
      </w:r>
      <w:proofErr w:type="spellStart"/>
      <w:r w:rsidRPr="008446A5">
        <w:rPr>
          <w:sz w:val="28"/>
          <w:szCs w:val="28"/>
          <w:lang w:val="en-US"/>
        </w:rPr>
        <w:t>hosil</w:t>
      </w:r>
      <w:proofErr w:type="spellEnd"/>
      <w:r w:rsidR="00163D6D" w:rsidRPr="008446A5">
        <w:rPr>
          <w:sz w:val="28"/>
          <w:szCs w:val="28"/>
          <w:lang w:val="en-US"/>
        </w:rPr>
        <w:t xml:space="preserve"> </w:t>
      </w:r>
      <w:proofErr w:type="spellStart"/>
      <w:r w:rsidRPr="008446A5">
        <w:rPr>
          <w:sz w:val="28"/>
          <w:szCs w:val="28"/>
          <w:lang w:val="en-US"/>
        </w:rPr>
        <w:t>olish</w:t>
      </w:r>
      <w:proofErr w:type="spellEnd"/>
      <w:r w:rsidR="00163D6D" w:rsidRPr="008446A5">
        <w:rPr>
          <w:sz w:val="28"/>
          <w:szCs w:val="28"/>
          <w:lang w:val="en-US"/>
        </w:rPr>
        <w:t xml:space="preserve"> </w:t>
      </w:r>
      <w:proofErr w:type="spellStart"/>
      <w:r w:rsidRPr="008446A5">
        <w:rPr>
          <w:sz w:val="28"/>
          <w:szCs w:val="28"/>
          <w:lang w:val="en-US"/>
        </w:rPr>
        <w:t>rejalashtirilganda</w:t>
      </w:r>
      <w:proofErr w:type="spellEnd"/>
      <w:r w:rsidR="00163D6D" w:rsidRPr="008446A5">
        <w:rPr>
          <w:sz w:val="28"/>
          <w:szCs w:val="28"/>
          <w:lang w:val="en-US"/>
        </w:rPr>
        <w:t xml:space="preserve">, </w:t>
      </w:r>
      <w:proofErr w:type="spellStart"/>
      <w:r w:rsidRPr="008446A5">
        <w:rPr>
          <w:sz w:val="28"/>
          <w:szCs w:val="28"/>
          <w:lang w:val="en-US"/>
        </w:rPr>
        <w:t>qo‘shimcha</w:t>
      </w:r>
      <w:proofErr w:type="spellEnd"/>
      <w:r w:rsidR="00163D6D" w:rsidRPr="008446A5">
        <w:rPr>
          <w:sz w:val="28"/>
          <w:szCs w:val="28"/>
          <w:lang w:val="en-US"/>
        </w:rPr>
        <w:t xml:space="preserve"> </w:t>
      </w:r>
      <w:proofErr w:type="spellStart"/>
      <w:r w:rsidRPr="008446A5">
        <w:rPr>
          <w:sz w:val="28"/>
          <w:szCs w:val="28"/>
          <w:lang w:val="en-US"/>
        </w:rPr>
        <w:t>oziqlantirish</w:t>
      </w:r>
      <w:proofErr w:type="spellEnd"/>
      <w:r w:rsidR="00163D6D" w:rsidRPr="008446A5">
        <w:rPr>
          <w:sz w:val="28"/>
          <w:szCs w:val="28"/>
          <w:lang w:val="en-US"/>
        </w:rPr>
        <w:t xml:space="preserve"> </w:t>
      </w:r>
      <w:proofErr w:type="spellStart"/>
      <w:r w:rsidRPr="008446A5">
        <w:rPr>
          <w:sz w:val="28"/>
          <w:szCs w:val="28"/>
          <w:lang w:val="en-US"/>
        </w:rPr>
        <w:t>qanchalik</w:t>
      </w:r>
      <w:proofErr w:type="spellEnd"/>
      <w:r w:rsidR="00163D6D" w:rsidRPr="008446A5">
        <w:rPr>
          <w:sz w:val="28"/>
          <w:szCs w:val="28"/>
          <w:lang w:val="en-US"/>
        </w:rPr>
        <w:t xml:space="preserve"> </w:t>
      </w:r>
      <w:proofErr w:type="spellStart"/>
      <w:r w:rsidRPr="008446A5">
        <w:rPr>
          <w:sz w:val="28"/>
          <w:szCs w:val="28"/>
          <w:lang w:val="en-US"/>
        </w:rPr>
        <w:t>erta</w:t>
      </w:r>
      <w:proofErr w:type="spellEnd"/>
      <w:r w:rsidR="00163D6D" w:rsidRPr="008446A5">
        <w:rPr>
          <w:sz w:val="28"/>
          <w:szCs w:val="28"/>
          <w:lang w:val="en-US"/>
        </w:rPr>
        <w:t xml:space="preserve"> </w:t>
      </w:r>
      <w:proofErr w:type="spellStart"/>
      <w:r w:rsidRPr="008446A5">
        <w:rPr>
          <w:sz w:val="28"/>
          <w:szCs w:val="28"/>
          <w:lang w:val="en-US"/>
        </w:rPr>
        <w:t>muddatlarda</w:t>
      </w:r>
      <w:proofErr w:type="spellEnd"/>
      <w:r w:rsidR="00163D6D" w:rsidRPr="008446A5">
        <w:rPr>
          <w:sz w:val="28"/>
          <w:szCs w:val="28"/>
          <w:lang w:val="en-US"/>
        </w:rPr>
        <w:t xml:space="preserve"> </w:t>
      </w:r>
      <w:proofErr w:type="spellStart"/>
      <w:r w:rsidRPr="008446A5">
        <w:rPr>
          <w:sz w:val="28"/>
          <w:szCs w:val="28"/>
          <w:lang w:val="en-US"/>
        </w:rPr>
        <w:t>amalga</w:t>
      </w:r>
      <w:proofErr w:type="spellEnd"/>
      <w:r w:rsidR="00163D6D" w:rsidRPr="008446A5">
        <w:rPr>
          <w:sz w:val="28"/>
          <w:szCs w:val="28"/>
          <w:lang w:val="en-US"/>
        </w:rPr>
        <w:t xml:space="preserve"> </w:t>
      </w:r>
      <w:proofErr w:type="spellStart"/>
      <w:r w:rsidRPr="008446A5">
        <w:rPr>
          <w:sz w:val="28"/>
          <w:szCs w:val="28"/>
          <w:lang w:val="en-US"/>
        </w:rPr>
        <w:t>oshirilsa</w:t>
      </w:r>
      <w:proofErr w:type="spellEnd"/>
      <w:r w:rsidR="00163D6D" w:rsidRPr="008446A5">
        <w:rPr>
          <w:sz w:val="28"/>
          <w:szCs w:val="28"/>
          <w:lang w:val="en-US"/>
        </w:rPr>
        <w:t xml:space="preserve">, </w:t>
      </w:r>
      <w:proofErr w:type="spellStart"/>
      <w:r w:rsidRPr="008446A5">
        <w:rPr>
          <w:sz w:val="28"/>
          <w:szCs w:val="28"/>
          <w:lang w:val="en-US"/>
        </w:rPr>
        <w:t>kartoshka</w:t>
      </w:r>
      <w:proofErr w:type="spellEnd"/>
      <w:r w:rsidR="00163D6D" w:rsidRPr="008446A5">
        <w:rPr>
          <w:sz w:val="28"/>
          <w:szCs w:val="28"/>
          <w:lang w:val="en-US"/>
        </w:rPr>
        <w:t xml:space="preserve"> </w:t>
      </w:r>
      <w:proofErr w:type="spellStart"/>
      <w:r w:rsidRPr="008446A5">
        <w:rPr>
          <w:sz w:val="28"/>
          <w:szCs w:val="28"/>
          <w:lang w:val="en-US"/>
        </w:rPr>
        <w:t>tuganaklarining</w:t>
      </w:r>
      <w:proofErr w:type="spellEnd"/>
      <w:r w:rsidR="00163D6D" w:rsidRPr="008446A5">
        <w:rPr>
          <w:sz w:val="28"/>
          <w:szCs w:val="28"/>
          <w:lang w:val="en-US"/>
        </w:rPr>
        <w:t xml:space="preserve"> </w:t>
      </w:r>
      <w:proofErr w:type="spellStart"/>
      <w:r w:rsidRPr="008446A5">
        <w:rPr>
          <w:sz w:val="28"/>
          <w:szCs w:val="28"/>
          <w:lang w:val="en-US"/>
        </w:rPr>
        <w:t>hosildorligiga</w:t>
      </w:r>
      <w:proofErr w:type="spellEnd"/>
      <w:r w:rsidR="00163D6D" w:rsidRPr="008446A5">
        <w:rPr>
          <w:sz w:val="28"/>
          <w:szCs w:val="28"/>
          <w:lang w:val="en-US"/>
        </w:rPr>
        <w:t xml:space="preserve"> </w:t>
      </w:r>
      <w:proofErr w:type="spellStart"/>
      <w:r w:rsidRPr="008446A5">
        <w:rPr>
          <w:sz w:val="28"/>
          <w:szCs w:val="28"/>
          <w:lang w:val="en-US"/>
        </w:rPr>
        <w:t>shuncha</w:t>
      </w:r>
      <w:proofErr w:type="spellEnd"/>
      <w:r w:rsidR="00163D6D" w:rsidRPr="008446A5">
        <w:rPr>
          <w:sz w:val="28"/>
          <w:szCs w:val="28"/>
          <w:lang w:val="en-US"/>
        </w:rPr>
        <w:t xml:space="preserve"> </w:t>
      </w:r>
      <w:proofErr w:type="spellStart"/>
      <w:r w:rsidRPr="008446A5">
        <w:rPr>
          <w:sz w:val="28"/>
          <w:szCs w:val="28"/>
          <w:lang w:val="en-US"/>
        </w:rPr>
        <w:t>ko‘p</w:t>
      </w:r>
      <w:proofErr w:type="spellEnd"/>
      <w:r w:rsidR="00163D6D" w:rsidRPr="008446A5">
        <w:rPr>
          <w:sz w:val="28"/>
          <w:szCs w:val="28"/>
          <w:lang w:val="en-US"/>
        </w:rPr>
        <w:t xml:space="preserve"> </w:t>
      </w:r>
      <w:proofErr w:type="spellStart"/>
      <w:r w:rsidRPr="008446A5">
        <w:rPr>
          <w:sz w:val="28"/>
          <w:szCs w:val="28"/>
          <w:lang w:val="en-US"/>
        </w:rPr>
        <w:t>ijobiy</w:t>
      </w:r>
      <w:proofErr w:type="spellEnd"/>
      <w:r w:rsidR="00163D6D" w:rsidRPr="008446A5">
        <w:rPr>
          <w:sz w:val="28"/>
          <w:szCs w:val="28"/>
          <w:lang w:val="en-US"/>
        </w:rPr>
        <w:t xml:space="preserve"> </w:t>
      </w:r>
      <w:proofErr w:type="spellStart"/>
      <w:r w:rsidRPr="008446A5">
        <w:rPr>
          <w:sz w:val="28"/>
          <w:szCs w:val="28"/>
          <w:lang w:val="en-US"/>
        </w:rPr>
        <w:t>ta’sir</w:t>
      </w:r>
      <w:proofErr w:type="spellEnd"/>
      <w:r w:rsidR="00163D6D" w:rsidRPr="008446A5">
        <w:rPr>
          <w:sz w:val="28"/>
          <w:szCs w:val="28"/>
          <w:lang w:val="en-US"/>
        </w:rPr>
        <w:t xml:space="preserve"> </w:t>
      </w:r>
      <w:proofErr w:type="spellStart"/>
      <w:r w:rsidRPr="008446A5">
        <w:rPr>
          <w:sz w:val="28"/>
          <w:szCs w:val="28"/>
          <w:lang w:val="en-US"/>
        </w:rPr>
        <w:t>qiladi</w:t>
      </w:r>
      <w:proofErr w:type="spellEnd"/>
      <w:r w:rsidR="00163D6D" w:rsidRPr="008446A5">
        <w:rPr>
          <w:sz w:val="28"/>
          <w:szCs w:val="28"/>
          <w:lang w:val="en-US"/>
        </w:rPr>
        <w:t xml:space="preserve">. </w:t>
      </w:r>
      <w:r w:rsidRPr="00E1198B">
        <w:rPr>
          <w:sz w:val="28"/>
          <w:szCs w:val="28"/>
          <w:lang w:val="uz-Cyrl-UZ"/>
        </w:rPr>
        <w:t>Q</w:t>
      </w:r>
      <w:proofErr w:type="spellStart"/>
      <w:r w:rsidRPr="008446A5">
        <w:rPr>
          <w:sz w:val="28"/>
          <w:szCs w:val="28"/>
          <w:lang w:val="en-US"/>
        </w:rPr>
        <w:t>o‘shimcha</w:t>
      </w:r>
      <w:proofErr w:type="spellEnd"/>
      <w:r w:rsidR="00163D6D" w:rsidRPr="008446A5">
        <w:rPr>
          <w:sz w:val="28"/>
          <w:szCs w:val="28"/>
          <w:lang w:val="en-US"/>
        </w:rPr>
        <w:t xml:space="preserve"> </w:t>
      </w:r>
      <w:proofErr w:type="spellStart"/>
      <w:r w:rsidRPr="008446A5">
        <w:rPr>
          <w:sz w:val="28"/>
          <w:szCs w:val="28"/>
          <w:lang w:val="en-US"/>
        </w:rPr>
        <w:t>oziqlantirishlarning</w:t>
      </w:r>
      <w:proofErr w:type="spellEnd"/>
      <w:r w:rsidR="00163D6D" w:rsidRPr="008446A5">
        <w:rPr>
          <w:sz w:val="28"/>
          <w:szCs w:val="28"/>
          <w:lang w:val="en-US"/>
        </w:rPr>
        <w:t xml:space="preserve"> </w:t>
      </w:r>
      <w:proofErr w:type="spellStart"/>
      <w:r w:rsidRPr="008446A5">
        <w:rPr>
          <w:sz w:val="28"/>
          <w:szCs w:val="28"/>
          <w:lang w:val="en-US"/>
        </w:rPr>
        <w:t>eng</w:t>
      </w:r>
      <w:proofErr w:type="spellEnd"/>
      <w:r w:rsidR="00163D6D" w:rsidRPr="008446A5">
        <w:rPr>
          <w:sz w:val="28"/>
          <w:szCs w:val="28"/>
          <w:lang w:val="en-US"/>
        </w:rPr>
        <w:t xml:space="preserve"> </w:t>
      </w:r>
      <w:proofErr w:type="spellStart"/>
      <w:r w:rsidRPr="008446A5">
        <w:rPr>
          <w:sz w:val="28"/>
          <w:szCs w:val="28"/>
          <w:lang w:val="en-US"/>
        </w:rPr>
        <w:t>qulay</w:t>
      </w:r>
      <w:proofErr w:type="spellEnd"/>
      <w:r w:rsidR="00163D6D" w:rsidRPr="008446A5">
        <w:rPr>
          <w:sz w:val="28"/>
          <w:szCs w:val="28"/>
          <w:lang w:val="en-US"/>
        </w:rPr>
        <w:t xml:space="preserve"> </w:t>
      </w:r>
      <w:proofErr w:type="spellStart"/>
      <w:r w:rsidRPr="008446A5">
        <w:rPr>
          <w:sz w:val="28"/>
          <w:szCs w:val="28"/>
          <w:lang w:val="en-US"/>
        </w:rPr>
        <w:t>muddatlari</w:t>
      </w:r>
      <w:proofErr w:type="spellEnd"/>
      <w:r w:rsidR="00163D6D" w:rsidRPr="008446A5">
        <w:rPr>
          <w:sz w:val="28"/>
          <w:szCs w:val="28"/>
          <w:lang w:val="en-US"/>
        </w:rPr>
        <w:t xml:space="preserve">  </w:t>
      </w:r>
      <w:proofErr w:type="spellStart"/>
      <w:r w:rsidRPr="008446A5">
        <w:rPr>
          <w:sz w:val="28"/>
          <w:szCs w:val="28"/>
          <w:lang w:val="en-US"/>
        </w:rPr>
        <w:t>to‘liq</w:t>
      </w:r>
      <w:proofErr w:type="spellEnd"/>
      <w:r w:rsidR="00163D6D" w:rsidRPr="008446A5">
        <w:rPr>
          <w:sz w:val="28"/>
          <w:szCs w:val="28"/>
          <w:lang w:val="en-US"/>
        </w:rPr>
        <w:t xml:space="preserve">  </w:t>
      </w:r>
      <w:proofErr w:type="spellStart"/>
      <w:r w:rsidRPr="008446A5">
        <w:rPr>
          <w:sz w:val="28"/>
          <w:szCs w:val="28"/>
          <w:lang w:val="en-US"/>
        </w:rPr>
        <w:t>nihollar</w:t>
      </w:r>
      <w:proofErr w:type="spellEnd"/>
      <w:r w:rsidR="00163D6D" w:rsidRPr="008446A5">
        <w:rPr>
          <w:sz w:val="28"/>
          <w:szCs w:val="28"/>
          <w:lang w:val="en-US"/>
        </w:rPr>
        <w:t xml:space="preserve"> </w:t>
      </w:r>
      <w:proofErr w:type="spellStart"/>
      <w:r w:rsidRPr="008446A5">
        <w:rPr>
          <w:sz w:val="28"/>
          <w:szCs w:val="28"/>
          <w:lang w:val="en-US"/>
        </w:rPr>
        <w:t>paydo</w:t>
      </w:r>
      <w:proofErr w:type="spellEnd"/>
      <w:r w:rsidR="00163D6D" w:rsidRPr="008446A5">
        <w:rPr>
          <w:sz w:val="28"/>
          <w:szCs w:val="28"/>
          <w:lang w:val="en-US"/>
        </w:rPr>
        <w:t xml:space="preserve"> </w:t>
      </w:r>
      <w:proofErr w:type="spellStart"/>
      <w:r w:rsidRPr="008446A5">
        <w:rPr>
          <w:sz w:val="28"/>
          <w:szCs w:val="28"/>
          <w:lang w:val="en-US"/>
        </w:rPr>
        <w:t>bo‘lish</w:t>
      </w:r>
      <w:proofErr w:type="spellEnd"/>
      <w:r w:rsidR="00163D6D" w:rsidRPr="008446A5">
        <w:rPr>
          <w:sz w:val="28"/>
          <w:szCs w:val="28"/>
          <w:lang w:val="en-US"/>
        </w:rPr>
        <w:t xml:space="preserve">  </w:t>
      </w:r>
      <w:proofErr w:type="spellStart"/>
      <w:r w:rsidRPr="008446A5">
        <w:rPr>
          <w:sz w:val="28"/>
          <w:szCs w:val="28"/>
          <w:lang w:val="en-US"/>
        </w:rPr>
        <w:t>davridan</w:t>
      </w:r>
      <w:proofErr w:type="spellEnd"/>
      <w:r w:rsidR="00163D6D" w:rsidRPr="008446A5">
        <w:rPr>
          <w:sz w:val="28"/>
          <w:szCs w:val="28"/>
          <w:lang w:val="en-US"/>
        </w:rPr>
        <w:t xml:space="preserve">  </w:t>
      </w:r>
      <w:proofErr w:type="spellStart"/>
      <w:r w:rsidRPr="008446A5">
        <w:rPr>
          <w:sz w:val="28"/>
          <w:szCs w:val="28"/>
          <w:lang w:val="en-US"/>
        </w:rPr>
        <w:t>shonalashgacha</w:t>
      </w:r>
      <w:proofErr w:type="spellEnd"/>
      <w:r w:rsidR="00163D6D" w:rsidRPr="008446A5">
        <w:rPr>
          <w:sz w:val="28"/>
          <w:szCs w:val="28"/>
          <w:lang w:val="en-US"/>
        </w:rPr>
        <w:t xml:space="preserve">  </w:t>
      </w:r>
      <w:proofErr w:type="spellStart"/>
      <w:r w:rsidRPr="008446A5">
        <w:rPr>
          <w:sz w:val="28"/>
          <w:szCs w:val="28"/>
          <w:lang w:val="en-US"/>
        </w:rPr>
        <w:t>bo‘lgan</w:t>
      </w:r>
      <w:proofErr w:type="spellEnd"/>
      <w:r w:rsidR="00163D6D" w:rsidRPr="008446A5">
        <w:rPr>
          <w:sz w:val="28"/>
          <w:szCs w:val="28"/>
          <w:lang w:val="en-US"/>
        </w:rPr>
        <w:t xml:space="preserve">  </w:t>
      </w:r>
      <w:proofErr w:type="spellStart"/>
      <w:r w:rsidRPr="008446A5">
        <w:rPr>
          <w:sz w:val="28"/>
          <w:szCs w:val="28"/>
          <w:lang w:val="en-US"/>
        </w:rPr>
        <w:t>davrdir</w:t>
      </w:r>
      <w:proofErr w:type="spellEnd"/>
      <w:r w:rsidR="00163D6D" w:rsidRPr="008446A5">
        <w:rPr>
          <w:sz w:val="28"/>
          <w:szCs w:val="28"/>
          <w:lang w:val="en-US"/>
        </w:rPr>
        <w:t xml:space="preserve">.  </w:t>
      </w:r>
      <w:proofErr w:type="spellStart"/>
      <w:r w:rsidRPr="008446A5">
        <w:rPr>
          <w:sz w:val="28"/>
          <w:szCs w:val="28"/>
          <w:lang w:val="en-US"/>
        </w:rPr>
        <w:t>Kech</w:t>
      </w:r>
      <w:proofErr w:type="spellEnd"/>
      <w:r w:rsidR="00163D6D" w:rsidRPr="008446A5">
        <w:rPr>
          <w:sz w:val="28"/>
          <w:szCs w:val="28"/>
          <w:lang w:val="en-US"/>
        </w:rPr>
        <w:t xml:space="preserve"> </w:t>
      </w:r>
      <w:proofErr w:type="spellStart"/>
      <w:r w:rsidRPr="008446A5">
        <w:rPr>
          <w:sz w:val="28"/>
          <w:szCs w:val="28"/>
          <w:lang w:val="en-US"/>
        </w:rPr>
        <w:t>muddatlarda</w:t>
      </w:r>
      <w:proofErr w:type="spellEnd"/>
      <w:r w:rsidR="00163D6D" w:rsidRPr="008446A5">
        <w:rPr>
          <w:sz w:val="28"/>
          <w:szCs w:val="28"/>
          <w:lang w:val="en-US"/>
        </w:rPr>
        <w:t xml:space="preserve"> </w:t>
      </w:r>
      <w:proofErr w:type="spellStart"/>
      <w:r w:rsidRPr="008446A5">
        <w:rPr>
          <w:sz w:val="28"/>
          <w:szCs w:val="28"/>
          <w:lang w:val="en-US"/>
        </w:rPr>
        <w:t>amalga</w:t>
      </w:r>
      <w:proofErr w:type="spellEnd"/>
      <w:r w:rsidR="00163D6D" w:rsidRPr="008446A5">
        <w:rPr>
          <w:sz w:val="28"/>
          <w:szCs w:val="28"/>
          <w:lang w:val="en-US"/>
        </w:rPr>
        <w:t xml:space="preserve"> </w:t>
      </w:r>
      <w:proofErr w:type="spellStart"/>
      <w:r w:rsidRPr="008446A5">
        <w:rPr>
          <w:sz w:val="28"/>
          <w:szCs w:val="28"/>
          <w:lang w:val="en-US"/>
        </w:rPr>
        <w:t>oshirilgan</w:t>
      </w:r>
      <w:proofErr w:type="spellEnd"/>
      <w:r w:rsidR="00163D6D" w:rsidRPr="008446A5">
        <w:rPr>
          <w:sz w:val="28"/>
          <w:szCs w:val="28"/>
          <w:lang w:val="en-US"/>
        </w:rPr>
        <w:t xml:space="preserve"> </w:t>
      </w:r>
      <w:proofErr w:type="spellStart"/>
      <w:r w:rsidRPr="008446A5">
        <w:rPr>
          <w:sz w:val="28"/>
          <w:szCs w:val="28"/>
          <w:lang w:val="en-US"/>
        </w:rPr>
        <w:t>qo‘shimcha</w:t>
      </w:r>
      <w:proofErr w:type="spellEnd"/>
      <w:r w:rsidR="00163D6D" w:rsidRPr="008446A5">
        <w:rPr>
          <w:sz w:val="28"/>
          <w:szCs w:val="28"/>
          <w:lang w:val="en-US"/>
        </w:rPr>
        <w:t xml:space="preserve"> </w:t>
      </w:r>
      <w:proofErr w:type="spellStart"/>
      <w:r w:rsidRPr="008446A5">
        <w:rPr>
          <w:sz w:val="28"/>
          <w:szCs w:val="28"/>
          <w:lang w:val="en-US"/>
        </w:rPr>
        <w:t>oziqlantirish</w:t>
      </w:r>
      <w:proofErr w:type="spellEnd"/>
      <w:r w:rsidR="00163D6D" w:rsidRPr="008446A5">
        <w:rPr>
          <w:sz w:val="28"/>
          <w:szCs w:val="28"/>
          <w:lang w:val="en-US"/>
        </w:rPr>
        <w:t xml:space="preserve"> </w:t>
      </w:r>
      <w:proofErr w:type="spellStart"/>
      <w:r w:rsidRPr="008446A5">
        <w:rPr>
          <w:sz w:val="28"/>
          <w:szCs w:val="28"/>
          <w:lang w:val="en-US"/>
        </w:rPr>
        <w:t>vegetatsiya</w:t>
      </w:r>
      <w:proofErr w:type="spellEnd"/>
      <w:r w:rsidR="00163D6D" w:rsidRPr="008446A5">
        <w:rPr>
          <w:sz w:val="28"/>
          <w:szCs w:val="28"/>
          <w:lang w:val="en-US"/>
        </w:rPr>
        <w:t xml:space="preserve"> </w:t>
      </w:r>
      <w:proofErr w:type="spellStart"/>
      <w:r w:rsidRPr="008446A5">
        <w:rPr>
          <w:sz w:val="28"/>
          <w:szCs w:val="28"/>
          <w:lang w:val="en-US"/>
        </w:rPr>
        <w:t>davrining</w:t>
      </w:r>
      <w:proofErr w:type="spellEnd"/>
      <w:r w:rsidR="00163D6D" w:rsidRPr="008446A5">
        <w:rPr>
          <w:sz w:val="28"/>
          <w:szCs w:val="28"/>
          <w:lang w:val="en-US"/>
        </w:rPr>
        <w:t xml:space="preserve"> </w:t>
      </w:r>
      <w:proofErr w:type="spellStart"/>
      <w:r w:rsidRPr="008446A5">
        <w:rPr>
          <w:sz w:val="28"/>
          <w:szCs w:val="28"/>
          <w:lang w:val="en-US"/>
        </w:rPr>
        <w:t>cho‘zilib</w:t>
      </w:r>
      <w:proofErr w:type="spellEnd"/>
      <w:r w:rsidR="00163D6D" w:rsidRPr="008446A5">
        <w:rPr>
          <w:sz w:val="28"/>
          <w:szCs w:val="28"/>
          <w:lang w:val="en-US"/>
        </w:rPr>
        <w:t xml:space="preserve"> </w:t>
      </w:r>
      <w:proofErr w:type="spellStart"/>
      <w:r w:rsidRPr="008446A5">
        <w:rPr>
          <w:sz w:val="28"/>
          <w:szCs w:val="28"/>
          <w:lang w:val="en-US"/>
        </w:rPr>
        <w:t>ketishiga</w:t>
      </w:r>
      <w:proofErr w:type="spellEnd"/>
      <w:r w:rsidR="00163D6D" w:rsidRPr="008446A5">
        <w:rPr>
          <w:sz w:val="28"/>
          <w:szCs w:val="28"/>
          <w:lang w:val="en-US"/>
        </w:rPr>
        <w:t xml:space="preserve"> </w:t>
      </w:r>
      <w:proofErr w:type="spellStart"/>
      <w:r w:rsidRPr="008446A5">
        <w:rPr>
          <w:sz w:val="28"/>
          <w:szCs w:val="28"/>
          <w:lang w:val="en-US"/>
        </w:rPr>
        <w:t>sabab</w:t>
      </w:r>
      <w:proofErr w:type="spellEnd"/>
      <w:r w:rsidR="00163D6D" w:rsidRPr="008446A5">
        <w:rPr>
          <w:sz w:val="28"/>
          <w:szCs w:val="28"/>
          <w:lang w:val="en-US"/>
        </w:rPr>
        <w:t xml:space="preserve"> </w:t>
      </w:r>
      <w:proofErr w:type="spellStart"/>
      <w:r w:rsidRPr="008446A5">
        <w:rPr>
          <w:sz w:val="28"/>
          <w:szCs w:val="28"/>
          <w:lang w:val="en-US"/>
        </w:rPr>
        <w:t>bo‘ladi</w:t>
      </w:r>
      <w:proofErr w:type="spellEnd"/>
      <w:r w:rsidR="00163D6D" w:rsidRPr="008446A5">
        <w:rPr>
          <w:sz w:val="28"/>
          <w:szCs w:val="28"/>
          <w:lang w:val="en-US"/>
        </w:rPr>
        <w:t xml:space="preserve">. </w:t>
      </w:r>
      <w:r w:rsidRPr="00E1198B">
        <w:rPr>
          <w:sz w:val="28"/>
          <w:szCs w:val="28"/>
          <w:lang w:val="uz-Cyrl-UZ"/>
        </w:rPr>
        <w:t>Q</w:t>
      </w:r>
      <w:proofErr w:type="spellStart"/>
      <w:r w:rsidRPr="008446A5">
        <w:rPr>
          <w:sz w:val="28"/>
          <w:szCs w:val="28"/>
          <w:lang w:val="en-US"/>
        </w:rPr>
        <w:t>o‘shimcha</w:t>
      </w:r>
      <w:proofErr w:type="spellEnd"/>
      <w:r w:rsidR="00163D6D" w:rsidRPr="008446A5">
        <w:rPr>
          <w:sz w:val="28"/>
          <w:szCs w:val="28"/>
          <w:lang w:val="en-US"/>
        </w:rPr>
        <w:t xml:space="preserve"> </w:t>
      </w:r>
      <w:proofErr w:type="spellStart"/>
      <w:r w:rsidRPr="008446A5">
        <w:rPr>
          <w:sz w:val="28"/>
          <w:szCs w:val="28"/>
          <w:lang w:val="en-US"/>
        </w:rPr>
        <w:t>oziqlantirishda</w:t>
      </w:r>
      <w:proofErr w:type="spellEnd"/>
      <w:r w:rsidR="00163D6D" w:rsidRPr="008446A5">
        <w:rPr>
          <w:sz w:val="28"/>
          <w:szCs w:val="28"/>
          <w:lang w:val="en-US"/>
        </w:rPr>
        <w:t xml:space="preserve"> </w:t>
      </w:r>
      <w:proofErr w:type="spellStart"/>
      <w:r w:rsidRPr="008446A5">
        <w:rPr>
          <w:sz w:val="28"/>
          <w:szCs w:val="28"/>
          <w:lang w:val="en-US"/>
        </w:rPr>
        <w:t>tuproqqa</w:t>
      </w:r>
      <w:proofErr w:type="spellEnd"/>
      <w:r w:rsidR="00163D6D" w:rsidRPr="008446A5">
        <w:rPr>
          <w:sz w:val="28"/>
          <w:szCs w:val="28"/>
          <w:lang w:val="en-US"/>
        </w:rPr>
        <w:t xml:space="preserve"> </w:t>
      </w:r>
      <w:proofErr w:type="spellStart"/>
      <w:r w:rsidRPr="008446A5">
        <w:rPr>
          <w:sz w:val="28"/>
          <w:szCs w:val="28"/>
          <w:lang w:val="en-US"/>
        </w:rPr>
        <w:t>asosan</w:t>
      </w:r>
      <w:proofErr w:type="spellEnd"/>
      <w:r w:rsidR="00163D6D" w:rsidRPr="008446A5">
        <w:rPr>
          <w:sz w:val="28"/>
          <w:szCs w:val="28"/>
          <w:lang w:val="en-US"/>
        </w:rPr>
        <w:t xml:space="preserve"> </w:t>
      </w:r>
      <w:proofErr w:type="spellStart"/>
      <w:r w:rsidRPr="008446A5">
        <w:rPr>
          <w:sz w:val="28"/>
          <w:szCs w:val="28"/>
          <w:lang w:val="en-US"/>
        </w:rPr>
        <w:t>azotli</w:t>
      </w:r>
      <w:proofErr w:type="spellEnd"/>
      <w:r w:rsidR="00163D6D" w:rsidRPr="008446A5">
        <w:rPr>
          <w:sz w:val="28"/>
          <w:szCs w:val="28"/>
          <w:lang w:val="en-US"/>
        </w:rPr>
        <w:t xml:space="preserve"> </w:t>
      </w:r>
      <w:proofErr w:type="spellStart"/>
      <w:r w:rsidRPr="008446A5">
        <w:rPr>
          <w:sz w:val="28"/>
          <w:szCs w:val="28"/>
          <w:lang w:val="en-US"/>
        </w:rPr>
        <w:t>o‘g‘itlar</w:t>
      </w:r>
      <w:proofErr w:type="spellEnd"/>
      <w:r w:rsidR="00163D6D" w:rsidRPr="008446A5">
        <w:rPr>
          <w:sz w:val="28"/>
          <w:szCs w:val="28"/>
          <w:lang w:val="en-US"/>
        </w:rPr>
        <w:t xml:space="preserve">  </w:t>
      </w:r>
      <w:proofErr w:type="spellStart"/>
      <w:r w:rsidRPr="008446A5">
        <w:rPr>
          <w:sz w:val="28"/>
          <w:szCs w:val="28"/>
          <w:lang w:val="en-US"/>
        </w:rPr>
        <w:t>kiritiladi</w:t>
      </w:r>
      <w:proofErr w:type="spellEnd"/>
      <w:r w:rsidR="00163D6D" w:rsidRPr="008446A5">
        <w:rPr>
          <w:sz w:val="28"/>
          <w:szCs w:val="28"/>
          <w:lang w:val="en-US"/>
        </w:rPr>
        <w:t>.</w:t>
      </w:r>
    </w:p>
    <w:p w:rsidR="00163D6D" w:rsidRPr="008446A5" w:rsidRDefault="00E1198B" w:rsidP="00E07146">
      <w:pPr>
        <w:spacing w:line="276" w:lineRule="auto"/>
        <w:ind w:firstLine="708"/>
        <w:jc w:val="both"/>
        <w:rPr>
          <w:sz w:val="28"/>
          <w:szCs w:val="28"/>
          <w:lang w:val="en-US"/>
        </w:rPr>
      </w:pPr>
      <w:proofErr w:type="spellStart"/>
      <w:r w:rsidRPr="008446A5">
        <w:rPr>
          <w:sz w:val="28"/>
          <w:szCs w:val="28"/>
          <w:lang w:val="en-US"/>
        </w:rPr>
        <w:t>Fosforli</w:t>
      </w:r>
      <w:proofErr w:type="spellEnd"/>
      <w:r w:rsidR="00163D6D" w:rsidRPr="008446A5">
        <w:rPr>
          <w:sz w:val="28"/>
          <w:szCs w:val="28"/>
          <w:lang w:val="en-US"/>
        </w:rPr>
        <w:t xml:space="preserve"> </w:t>
      </w:r>
      <w:proofErr w:type="spellStart"/>
      <w:r w:rsidRPr="008446A5">
        <w:rPr>
          <w:sz w:val="28"/>
          <w:szCs w:val="28"/>
          <w:lang w:val="en-US"/>
        </w:rPr>
        <w:t>o‘g‘itlar</w:t>
      </w:r>
      <w:proofErr w:type="spellEnd"/>
      <w:r w:rsidR="00163D6D" w:rsidRPr="008446A5">
        <w:rPr>
          <w:sz w:val="28"/>
          <w:szCs w:val="28"/>
          <w:lang w:val="en-US"/>
        </w:rPr>
        <w:t xml:space="preserve"> </w:t>
      </w:r>
      <w:proofErr w:type="spellStart"/>
      <w:r w:rsidRPr="008446A5">
        <w:rPr>
          <w:sz w:val="28"/>
          <w:szCs w:val="28"/>
          <w:lang w:val="en-US"/>
        </w:rPr>
        <w:t>bilan</w:t>
      </w:r>
      <w:proofErr w:type="spellEnd"/>
      <w:r w:rsidR="00163D6D" w:rsidRPr="008446A5">
        <w:rPr>
          <w:sz w:val="28"/>
          <w:szCs w:val="28"/>
          <w:lang w:val="en-US"/>
        </w:rPr>
        <w:t xml:space="preserve"> (20 </w:t>
      </w:r>
      <w:r w:rsidRPr="008446A5">
        <w:rPr>
          <w:iCs/>
          <w:sz w:val="28"/>
          <w:szCs w:val="28"/>
          <w:lang w:val="en-US"/>
        </w:rPr>
        <w:t>kg</w:t>
      </w:r>
      <w:r w:rsidR="00163D6D" w:rsidRPr="008446A5">
        <w:rPr>
          <w:sz w:val="28"/>
          <w:szCs w:val="28"/>
          <w:lang w:val="en-US"/>
        </w:rPr>
        <w:t xml:space="preserve"> </w:t>
      </w:r>
      <w:r w:rsidRPr="008446A5">
        <w:rPr>
          <w:sz w:val="28"/>
          <w:szCs w:val="28"/>
          <w:lang w:val="en-US"/>
        </w:rPr>
        <w:t>R</w:t>
      </w:r>
      <w:r w:rsidR="00163D6D" w:rsidRPr="008446A5">
        <w:rPr>
          <w:sz w:val="28"/>
          <w:szCs w:val="28"/>
          <w:vertAlign w:val="subscript"/>
          <w:lang w:val="en-US"/>
        </w:rPr>
        <w:t>2</w:t>
      </w:r>
      <w:r w:rsidRPr="008446A5">
        <w:rPr>
          <w:sz w:val="28"/>
          <w:szCs w:val="28"/>
          <w:lang w:val="en-US"/>
        </w:rPr>
        <w:t>O</w:t>
      </w:r>
      <w:r w:rsidR="00163D6D" w:rsidRPr="008446A5">
        <w:rPr>
          <w:sz w:val="28"/>
          <w:szCs w:val="28"/>
          <w:vertAlign w:val="subscript"/>
          <w:lang w:val="en-US"/>
        </w:rPr>
        <w:t>5</w:t>
      </w:r>
      <w:r w:rsidR="00163D6D" w:rsidRPr="008446A5">
        <w:rPr>
          <w:sz w:val="28"/>
          <w:szCs w:val="28"/>
          <w:lang w:val="en-US"/>
        </w:rPr>
        <w:t xml:space="preserve">) </w:t>
      </w:r>
      <w:proofErr w:type="spellStart"/>
      <w:r w:rsidRPr="008446A5">
        <w:rPr>
          <w:sz w:val="28"/>
          <w:szCs w:val="28"/>
          <w:lang w:val="en-US"/>
        </w:rPr>
        <w:t>nihollar</w:t>
      </w:r>
      <w:proofErr w:type="spellEnd"/>
      <w:r w:rsidR="00163D6D" w:rsidRPr="008446A5">
        <w:rPr>
          <w:sz w:val="28"/>
          <w:szCs w:val="28"/>
          <w:lang w:val="en-US"/>
        </w:rPr>
        <w:t xml:space="preserve"> </w:t>
      </w:r>
      <w:proofErr w:type="spellStart"/>
      <w:r w:rsidRPr="008446A5">
        <w:rPr>
          <w:sz w:val="28"/>
          <w:szCs w:val="28"/>
          <w:lang w:val="en-US"/>
        </w:rPr>
        <w:t>shonalash</w:t>
      </w:r>
      <w:proofErr w:type="spellEnd"/>
      <w:r w:rsidR="00163D6D" w:rsidRPr="008446A5">
        <w:rPr>
          <w:sz w:val="28"/>
          <w:szCs w:val="28"/>
          <w:lang w:val="en-US"/>
        </w:rPr>
        <w:t xml:space="preserve">  </w:t>
      </w:r>
      <w:proofErr w:type="spellStart"/>
      <w:r w:rsidRPr="008446A5">
        <w:rPr>
          <w:sz w:val="28"/>
          <w:szCs w:val="28"/>
          <w:lang w:val="en-US"/>
        </w:rPr>
        <w:t>davrida</w:t>
      </w:r>
      <w:proofErr w:type="spellEnd"/>
      <w:r w:rsidR="00163D6D" w:rsidRPr="008446A5">
        <w:rPr>
          <w:sz w:val="28"/>
          <w:szCs w:val="28"/>
          <w:lang w:val="en-US"/>
        </w:rPr>
        <w:t xml:space="preserve">  </w:t>
      </w:r>
      <w:proofErr w:type="spellStart"/>
      <w:r w:rsidRPr="008446A5">
        <w:rPr>
          <w:sz w:val="28"/>
          <w:szCs w:val="28"/>
          <w:lang w:val="en-US"/>
        </w:rPr>
        <w:t>yoki</w:t>
      </w:r>
      <w:proofErr w:type="spellEnd"/>
      <w:r w:rsidR="00163D6D" w:rsidRPr="008446A5">
        <w:rPr>
          <w:sz w:val="28"/>
          <w:szCs w:val="28"/>
          <w:lang w:val="en-US"/>
        </w:rPr>
        <w:t xml:space="preserve"> </w:t>
      </w:r>
      <w:proofErr w:type="spellStart"/>
      <w:r w:rsidRPr="008446A5">
        <w:rPr>
          <w:sz w:val="28"/>
          <w:szCs w:val="28"/>
          <w:lang w:val="en-US"/>
        </w:rPr>
        <w:t>yig‘im</w:t>
      </w:r>
      <w:r w:rsidR="00163D6D" w:rsidRPr="008446A5">
        <w:rPr>
          <w:sz w:val="28"/>
          <w:szCs w:val="28"/>
          <w:lang w:val="en-US"/>
        </w:rPr>
        <w:t>-</w:t>
      </w:r>
      <w:r w:rsidRPr="008446A5">
        <w:rPr>
          <w:sz w:val="28"/>
          <w:szCs w:val="28"/>
          <w:lang w:val="en-US"/>
        </w:rPr>
        <w:t>terimdan</w:t>
      </w:r>
      <w:proofErr w:type="spellEnd"/>
      <w:r w:rsidR="00163D6D" w:rsidRPr="008446A5">
        <w:rPr>
          <w:sz w:val="28"/>
          <w:szCs w:val="28"/>
          <w:lang w:val="en-US"/>
        </w:rPr>
        <w:t xml:space="preserve">  </w:t>
      </w:r>
      <w:proofErr w:type="spellStart"/>
      <w:r w:rsidRPr="008446A5">
        <w:rPr>
          <w:sz w:val="28"/>
          <w:szCs w:val="28"/>
          <w:lang w:val="en-US"/>
        </w:rPr>
        <w:t>bir</w:t>
      </w:r>
      <w:proofErr w:type="spellEnd"/>
      <w:r w:rsidR="00163D6D" w:rsidRPr="008446A5">
        <w:rPr>
          <w:sz w:val="28"/>
          <w:szCs w:val="28"/>
          <w:lang w:val="en-US"/>
        </w:rPr>
        <w:t xml:space="preserve"> </w:t>
      </w:r>
      <w:r w:rsidRPr="008446A5">
        <w:rPr>
          <w:sz w:val="28"/>
          <w:szCs w:val="28"/>
          <w:lang w:val="en-US"/>
        </w:rPr>
        <w:t>oy</w:t>
      </w:r>
      <w:r w:rsidR="00163D6D" w:rsidRPr="008446A5">
        <w:rPr>
          <w:sz w:val="28"/>
          <w:szCs w:val="28"/>
          <w:lang w:val="en-US"/>
        </w:rPr>
        <w:t xml:space="preserve"> </w:t>
      </w:r>
      <w:proofErr w:type="spellStart"/>
      <w:r w:rsidRPr="008446A5">
        <w:rPr>
          <w:sz w:val="28"/>
          <w:szCs w:val="28"/>
          <w:lang w:val="en-US"/>
        </w:rPr>
        <w:t>avval</w:t>
      </w:r>
      <w:proofErr w:type="spellEnd"/>
      <w:r w:rsidR="00163D6D" w:rsidRPr="008446A5">
        <w:rPr>
          <w:sz w:val="28"/>
          <w:szCs w:val="28"/>
          <w:lang w:val="en-US"/>
        </w:rPr>
        <w:t xml:space="preserve">  </w:t>
      </w:r>
      <w:proofErr w:type="spellStart"/>
      <w:r w:rsidRPr="008446A5">
        <w:rPr>
          <w:sz w:val="28"/>
          <w:szCs w:val="28"/>
          <w:lang w:val="en-US"/>
        </w:rPr>
        <w:t>ildizdan</w:t>
      </w:r>
      <w:proofErr w:type="spellEnd"/>
      <w:r w:rsidR="00163D6D" w:rsidRPr="008446A5">
        <w:rPr>
          <w:sz w:val="28"/>
          <w:szCs w:val="28"/>
          <w:lang w:val="en-US"/>
        </w:rPr>
        <w:t xml:space="preserve"> </w:t>
      </w:r>
      <w:proofErr w:type="spellStart"/>
      <w:r w:rsidRPr="008446A5">
        <w:rPr>
          <w:sz w:val="28"/>
          <w:szCs w:val="28"/>
          <w:lang w:val="en-US"/>
        </w:rPr>
        <w:t>tashqari</w:t>
      </w:r>
      <w:proofErr w:type="spellEnd"/>
      <w:r w:rsidR="00163D6D" w:rsidRPr="008446A5">
        <w:rPr>
          <w:sz w:val="28"/>
          <w:szCs w:val="28"/>
          <w:lang w:val="en-US"/>
        </w:rPr>
        <w:t xml:space="preserve"> </w:t>
      </w:r>
      <w:proofErr w:type="spellStart"/>
      <w:r w:rsidRPr="008446A5">
        <w:rPr>
          <w:sz w:val="28"/>
          <w:szCs w:val="28"/>
          <w:lang w:val="en-US"/>
        </w:rPr>
        <w:t>oziqlantirilsa</w:t>
      </w:r>
      <w:proofErr w:type="spellEnd"/>
      <w:r w:rsidR="00163D6D" w:rsidRPr="008446A5">
        <w:rPr>
          <w:sz w:val="28"/>
          <w:szCs w:val="28"/>
          <w:lang w:val="en-US"/>
        </w:rPr>
        <w:t xml:space="preserve">, </w:t>
      </w:r>
      <w:proofErr w:type="spellStart"/>
      <w:r w:rsidRPr="008446A5">
        <w:rPr>
          <w:sz w:val="28"/>
          <w:szCs w:val="28"/>
          <w:lang w:val="en-US"/>
        </w:rPr>
        <w:t>hosildorlik</w:t>
      </w:r>
      <w:proofErr w:type="spellEnd"/>
      <w:r w:rsidR="00163D6D" w:rsidRPr="008446A5">
        <w:rPr>
          <w:sz w:val="28"/>
          <w:szCs w:val="28"/>
          <w:lang w:val="en-US"/>
        </w:rPr>
        <w:t xml:space="preserve"> </w:t>
      </w:r>
      <w:proofErr w:type="spellStart"/>
      <w:r w:rsidRPr="008446A5">
        <w:rPr>
          <w:sz w:val="28"/>
          <w:szCs w:val="28"/>
          <w:lang w:val="en-US"/>
        </w:rPr>
        <w:t>gektariga</w:t>
      </w:r>
      <w:proofErr w:type="spellEnd"/>
      <w:r w:rsidR="00163D6D" w:rsidRPr="008446A5">
        <w:rPr>
          <w:sz w:val="28"/>
          <w:szCs w:val="28"/>
          <w:lang w:val="en-US"/>
        </w:rPr>
        <w:t xml:space="preserve"> 10-15 </w:t>
      </w:r>
      <w:r w:rsidRPr="008446A5">
        <w:rPr>
          <w:sz w:val="28"/>
          <w:szCs w:val="28"/>
          <w:lang w:val="en-US"/>
        </w:rPr>
        <w:t>s</w:t>
      </w:r>
      <w:r w:rsidR="00163D6D" w:rsidRPr="008446A5">
        <w:rPr>
          <w:sz w:val="28"/>
          <w:szCs w:val="28"/>
          <w:lang w:val="en-US"/>
        </w:rPr>
        <w:t>/</w:t>
      </w:r>
      <w:proofErr w:type="spellStart"/>
      <w:r w:rsidRPr="008446A5">
        <w:rPr>
          <w:sz w:val="28"/>
          <w:szCs w:val="28"/>
          <w:lang w:val="en-US"/>
        </w:rPr>
        <w:t>ga</w:t>
      </w:r>
      <w:proofErr w:type="spellEnd"/>
      <w:r w:rsidR="00163D6D" w:rsidRPr="008446A5">
        <w:rPr>
          <w:sz w:val="28"/>
          <w:szCs w:val="28"/>
          <w:lang w:val="en-US"/>
        </w:rPr>
        <w:t xml:space="preserve">, </w:t>
      </w:r>
      <w:proofErr w:type="spellStart"/>
      <w:r w:rsidRPr="008446A5">
        <w:rPr>
          <w:sz w:val="28"/>
          <w:szCs w:val="28"/>
          <w:lang w:val="en-US"/>
        </w:rPr>
        <w:t>tuganaklardagi</w:t>
      </w:r>
      <w:proofErr w:type="spellEnd"/>
      <w:r w:rsidR="00163D6D" w:rsidRPr="008446A5">
        <w:rPr>
          <w:sz w:val="28"/>
          <w:szCs w:val="28"/>
          <w:lang w:val="en-US"/>
        </w:rPr>
        <w:t xml:space="preserve"> </w:t>
      </w:r>
      <w:proofErr w:type="spellStart"/>
      <w:r w:rsidRPr="008446A5">
        <w:rPr>
          <w:sz w:val="28"/>
          <w:szCs w:val="28"/>
          <w:lang w:val="en-US"/>
        </w:rPr>
        <w:t>kraxmal</w:t>
      </w:r>
      <w:proofErr w:type="spellEnd"/>
      <w:r w:rsidR="00163D6D" w:rsidRPr="008446A5">
        <w:rPr>
          <w:sz w:val="28"/>
          <w:szCs w:val="28"/>
          <w:lang w:val="en-US"/>
        </w:rPr>
        <w:t xml:space="preserve"> </w:t>
      </w:r>
      <w:proofErr w:type="spellStart"/>
      <w:r w:rsidRPr="008446A5">
        <w:rPr>
          <w:sz w:val="28"/>
          <w:szCs w:val="28"/>
          <w:lang w:val="en-US"/>
        </w:rPr>
        <w:t>miqdori</w:t>
      </w:r>
      <w:proofErr w:type="spellEnd"/>
      <w:r w:rsidR="00163D6D" w:rsidRPr="008446A5">
        <w:rPr>
          <w:sz w:val="28"/>
          <w:szCs w:val="28"/>
          <w:lang w:val="en-US"/>
        </w:rPr>
        <w:t xml:space="preserve"> </w:t>
      </w:r>
      <w:proofErr w:type="spellStart"/>
      <w:r w:rsidRPr="008446A5">
        <w:rPr>
          <w:sz w:val="28"/>
          <w:szCs w:val="28"/>
          <w:lang w:val="en-US"/>
        </w:rPr>
        <w:t>esa</w:t>
      </w:r>
      <w:proofErr w:type="spellEnd"/>
      <w:r w:rsidR="00163D6D" w:rsidRPr="008446A5">
        <w:rPr>
          <w:sz w:val="28"/>
          <w:szCs w:val="28"/>
          <w:lang w:val="en-US"/>
        </w:rPr>
        <w:t xml:space="preserve"> 1,9-3,1% </w:t>
      </w:r>
      <w:proofErr w:type="spellStart"/>
      <w:r w:rsidRPr="008446A5">
        <w:rPr>
          <w:sz w:val="28"/>
          <w:szCs w:val="28"/>
          <w:lang w:val="en-US"/>
        </w:rPr>
        <w:t>ga</w:t>
      </w:r>
      <w:proofErr w:type="spellEnd"/>
      <w:r w:rsidR="00163D6D" w:rsidRPr="008446A5">
        <w:rPr>
          <w:sz w:val="28"/>
          <w:szCs w:val="28"/>
          <w:lang w:val="en-US"/>
        </w:rPr>
        <w:t xml:space="preserve"> </w:t>
      </w:r>
      <w:proofErr w:type="spellStart"/>
      <w:r w:rsidRPr="008446A5">
        <w:rPr>
          <w:sz w:val="28"/>
          <w:szCs w:val="28"/>
          <w:lang w:val="en-US"/>
        </w:rPr>
        <w:t>ko‘payadi</w:t>
      </w:r>
      <w:proofErr w:type="spellEnd"/>
      <w:r w:rsidR="00163D6D" w:rsidRPr="008446A5">
        <w:rPr>
          <w:sz w:val="28"/>
          <w:szCs w:val="28"/>
          <w:lang w:val="en-US"/>
        </w:rPr>
        <w:t>.</w:t>
      </w:r>
    </w:p>
    <w:p w:rsidR="00163D6D" w:rsidRPr="008446A5" w:rsidRDefault="00E1198B" w:rsidP="00E07146">
      <w:pPr>
        <w:spacing w:line="276" w:lineRule="auto"/>
        <w:ind w:firstLine="708"/>
        <w:jc w:val="both"/>
        <w:rPr>
          <w:sz w:val="28"/>
          <w:szCs w:val="28"/>
          <w:lang w:val="en-US"/>
        </w:rPr>
      </w:pPr>
      <w:proofErr w:type="spellStart"/>
      <w:r w:rsidRPr="008446A5">
        <w:rPr>
          <w:sz w:val="28"/>
          <w:szCs w:val="28"/>
          <w:lang w:val="en-US"/>
        </w:rPr>
        <w:t>Umuman</w:t>
      </w:r>
      <w:proofErr w:type="spellEnd"/>
      <w:r w:rsidR="00163D6D" w:rsidRPr="008446A5">
        <w:rPr>
          <w:sz w:val="28"/>
          <w:szCs w:val="28"/>
          <w:lang w:val="en-US"/>
        </w:rPr>
        <w:t xml:space="preserve"> </w:t>
      </w:r>
      <w:proofErr w:type="spellStart"/>
      <w:r w:rsidRPr="008446A5">
        <w:rPr>
          <w:sz w:val="28"/>
          <w:szCs w:val="28"/>
          <w:lang w:val="en-US"/>
        </w:rPr>
        <w:t>olganda</w:t>
      </w:r>
      <w:proofErr w:type="spellEnd"/>
      <w:r w:rsidR="00163D6D" w:rsidRPr="008446A5">
        <w:rPr>
          <w:sz w:val="28"/>
          <w:szCs w:val="28"/>
          <w:lang w:val="en-US"/>
        </w:rPr>
        <w:t xml:space="preserve">, </w:t>
      </w:r>
      <w:proofErr w:type="spellStart"/>
      <w:r w:rsidRPr="008446A5">
        <w:rPr>
          <w:sz w:val="28"/>
          <w:szCs w:val="28"/>
          <w:lang w:val="en-US"/>
        </w:rPr>
        <w:t>yuqori</w:t>
      </w:r>
      <w:proofErr w:type="spellEnd"/>
      <w:r w:rsidR="00163D6D" w:rsidRPr="008446A5">
        <w:rPr>
          <w:sz w:val="28"/>
          <w:szCs w:val="28"/>
          <w:lang w:val="en-US"/>
        </w:rPr>
        <w:t xml:space="preserve"> </w:t>
      </w:r>
      <w:proofErr w:type="spellStart"/>
      <w:r w:rsidRPr="008446A5">
        <w:rPr>
          <w:sz w:val="28"/>
          <w:szCs w:val="28"/>
          <w:lang w:val="en-US"/>
        </w:rPr>
        <w:t>me’yorda</w:t>
      </w:r>
      <w:proofErr w:type="spellEnd"/>
      <w:r w:rsidR="00163D6D" w:rsidRPr="008446A5">
        <w:rPr>
          <w:sz w:val="28"/>
          <w:szCs w:val="28"/>
          <w:lang w:val="en-US"/>
        </w:rPr>
        <w:t xml:space="preserve"> </w:t>
      </w:r>
      <w:proofErr w:type="spellStart"/>
      <w:r w:rsidRPr="008446A5">
        <w:rPr>
          <w:sz w:val="28"/>
          <w:szCs w:val="28"/>
          <w:lang w:val="en-US"/>
        </w:rPr>
        <w:t>kiritilgan</w:t>
      </w:r>
      <w:proofErr w:type="spellEnd"/>
      <w:r w:rsidR="00163D6D" w:rsidRPr="008446A5">
        <w:rPr>
          <w:sz w:val="28"/>
          <w:szCs w:val="28"/>
          <w:lang w:val="en-US"/>
        </w:rPr>
        <w:t xml:space="preserve"> </w:t>
      </w:r>
      <w:proofErr w:type="spellStart"/>
      <w:r w:rsidRPr="008446A5">
        <w:rPr>
          <w:sz w:val="28"/>
          <w:szCs w:val="28"/>
          <w:lang w:val="en-US"/>
        </w:rPr>
        <w:t>azotli</w:t>
      </w:r>
      <w:proofErr w:type="spellEnd"/>
      <w:r w:rsidR="00163D6D" w:rsidRPr="008446A5">
        <w:rPr>
          <w:sz w:val="28"/>
          <w:szCs w:val="28"/>
          <w:lang w:val="en-US"/>
        </w:rPr>
        <w:t xml:space="preserve"> </w:t>
      </w:r>
      <w:proofErr w:type="spellStart"/>
      <w:r w:rsidRPr="008446A5">
        <w:rPr>
          <w:sz w:val="28"/>
          <w:szCs w:val="28"/>
          <w:lang w:val="en-US"/>
        </w:rPr>
        <w:t>o‘g‘itlar</w:t>
      </w:r>
      <w:proofErr w:type="spellEnd"/>
      <w:r w:rsidR="00163D6D" w:rsidRPr="008446A5">
        <w:rPr>
          <w:sz w:val="28"/>
          <w:szCs w:val="28"/>
          <w:lang w:val="en-US"/>
        </w:rPr>
        <w:t xml:space="preserve"> </w:t>
      </w:r>
      <w:proofErr w:type="spellStart"/>
      <w:r w:rsidRPr="008446A5">
        <w:rPr>
          <w:sz w:val="28"/>
          <w:szCs w:val="28"/>
          <w:lang w:val="en-US"/>
        </w:rPr>
        <w:t>tuganaklar</w:t>
      </w:r>
      <w:proofErr w:type="spellEnd"/>
      <w:r w:rsidR="00163D6D" w:rsidRPr="008446A5">
        <w:rPr>
          <w:sz w:val="28"/>
          <w:szCs w:val="28"/>
          <w:lang w:val="en-US"/>
        </w:rPr>
        <w:t xml:space="preserve"> </w:t>
      </w:r>
      <w:proofErr w:type="spellStart"/>
      <w:r w:rsidRPr="008446A5">
        <w:rPr>
          <w:sz w:val="28"/>
          <w:szCs w:val="28"/>
          <w:lang w:val="en-US"/>
        </w:rPr>
        <w:t>tarkibidagi</w:t>
      </w:r>
      <w:proofErr w:type="spellEnd"/>
      <w:r w:rsidR="00163D6D" w:rsidRPr="008446A5">
        <w:rPr>
          <w:sz w:val="28"/>
          <w:szCs w:val="28"/>
          <w:lang w:val="en-US"/>
        </w:rPr>
        <w:t xml:space="preserve"> </w:t>
      </w:r>
      <w:proofErr w:type="spellStart"/>
      <w:r w:rsidRPr="008446A5">
        <w:rPr>
          <w:sz w:val="28"/>
          <w:szCs w:val="28"/>
          <w:lang w:val="en-US"/>
        </w:rPr>
        <w:t>kraxmal</w:t>
      </w:r>
      <w:proofErr w:type="spellEnd"/>
      <w:r w:rsidR="00163D6D" w:rsidRPr="008446A5">
        <w:rPr>
          <w:sz w:val="28"/>
          <w:szCs w:val="28"/>
          <w:lang w:val="en-US"/>
        </w:rPr>
        <w:t xml:space="preserve"> </w:t>
      </w:r>
      <w:proofErr w:type="spellStart"/>
      <w:r w:rsidRPr="008446A5">
        <w:rPr>
          <w:sz w:val="28"/>
          <w:szCs w:val="28"/>
          <w:lang w:val="en-US"/>
        </w:rPr>
        <w:t>miqdorini</w:t>
      </w:r>
      <w:proofErr w:type="spellEnd"/>
      <w:r w:rsidR="00163D6D" w:rsidRPr="008446A5">
        <w:rPr>
          <w:sz w:val="28"/>
          <w:szCs w:val="28"/>
          <w:lang w:val="en-US"/>
        </w:rPr>
        <w:t xml:space="preserve"> 0,2-0,7% </w:t>
      </w:r>
      <w:proofErr w:type="spellStart"/>
      <w:r w:rsidRPr="008446A5">
        <w:rPr>
          <w:sz w:val="28"/>
          <w:szCs w:val="28"/>
          <w:lang w:val="en-US"/>
        </w:rPr>
        <w:t>ga</w:t>
      </w:r>
      <w:proofErr w:type="spellEnd"/>
      <w:r w:rsidR="00163D6D" w:rsidRPr="008446A5">
        <w:rPr>
          <w:sz w:val="28"/>
          <w:szCs w:val="28"/>
          <w:lang w:val="en-US"/>
        </w:rPr>
        <w:t xml:space="preserve"> </w:t>
      </w:r>
      <w:proofErr w:type="spellStart"/>
      <w:r w:rsidRPr="008446A5">
        <w:rPr>
          <w:sz w:val="28"/>
          <w:szCs w:val="28"/>
          <w:lang w:val="en-US"/>
        </w:rPr>
        <w:t>kamaytiradi</w:t>
      </w:r>
      <w:proofErr w:type="spellEnd"/>
      <w:r w:rsidR="00163D6D" w:rsidRPr="008446A5">
        <w:rPr>
          <w:sz w:val="28"/>
          <w:szCs w:val="28"/>
          <w:lang w:val="en-US"/>
        </w:rPr>
        <w:t xml:space="preserve">, </w:t>
      </w:r>
      <w:proofErr w:type="spellStart"/>
      <w:r w:rsidRPr="008446A5">
        <w:rPr>
          <w:sz w:val="28"/>
          <w:szCs w:val="28"/>
          <w:lang w:val="en-US"/>
        </w:rPr>
        <w:t>fosforli</w:t>
      </w:r>
      <w:proofErr w:type="spellEnd"/>
      <w:r w:rsidR="00163D6D" w:rsidRPr="008446A5">
        <w:rPr>
          <w:sz w:val="28"/>
          <w:szCs w:val="28"/>
          <w:lang w:val="en-US"/>
        </w:rPr>
        <w:t xml:space="preserve"> </w:t>
      </w:r>
      <w:proofErr w:type="spellStart"/>
      <w:r w:rsidRPr="008446A5">
        <w:rPr>
          <w:sz w:val="28"/>
          <w:szCs w:val="28"/>
          <w:lang w:val="en-US"/>
        </w:rPr>
        <w:t>o‘g‘itlar</w:t>
      </w:r>
      <w:proofErr w:type="spellEnd"/>
      <w:r w:rsidR="00163D6D" w:rsidRPr="008446A5">
        <w:rPr>
          <w:sz w:val="28"/>
          <w:szCs w:val="28"/>
          <w:lang w:val="en-US"/>
        </w:rPr>
        <w:t xml:space="preserve"> </w:t>
      </w:r>
      <w:proofErr w:type="spellStart"/>
      <w:r w:rsidRPr="008446A5">
        <w:rPr>
          <w:sz w:val="28"/>
          <w:szCs w:val="28"/>
          <w:lang w:val="en-US"/>
        </w:rPr>
        <w:t>esa</w:t>
      </w:r>
      <w:proofErr w:type="spellEnd"/>
      <w:r w:rsidR="00163D6D" w:rsidRPr="008446A5">
        <w:rPr>
          <w:sz w:val="28"/>
          <w:szCs w:val="28"/>
          <w:lang w:val="en-US"/>
        </w:rPr>
        <w:t xml:space="preserve">, 1-2% </w:t>
      </w:r>
      <w:proofErr w:type="spellStart"/>
      <w:r w:rsidRPr="008446A5">
        <w:rPr>
          <w:sz w:val="28"/>
          <w:szCs w:val="28"/>
          <w:lang w:val="en-US"/>
        </w:rPr>
        <w:t>ga</w:t>
      </w:r>
      <w:proofErr w:type="spellEnd"/>
      <w:r w:rsidR="00163D6D" w:rsidRPr="008446A5">
        <w:rPr>
          <w:sz w:val="28"/>
          <w:szCs w:val="28"/>
          <w:lang w:val="en-US"/>
        </w:rPr>
        <w:t xml:space="preserve"> </w:t>
      </w:r>
      <w:proofErr w:type="spellStart"/>
      <w:r w:rsidRPr="008446A5">
        <w:rPr>
          <w:sz w:val="28"/>
          <w:szCs w:val="28"/>
          <w:lang w:val="en-US"/>
        </w:rPr>
        <w:t>oshiradi</w:t>
      </w:r>
      <w:proofErr w:type="spellEnd"/>
      <w:r w:rsidR="00163D6D" w:rsidRPr="008446A5">
        <w:rPr>
          <w:sz w:val="28"/>
          <w:szCs w:val="28"/>
          <w:lang w:val="en-US"/>
        </w:rPr>
        <w:t xml:space="preserve">. </w:t>
      </w:r>
      <w:proofErr w:type="spellStart"/>
      <w:r w:rsidRPr="008446A5">
        <w:rPr>
          <w:sz w:val="28"/>
          <w:szCs w:val="28"/>
          <w:lang w:val="en-US"/>
        </w:rPr>
        <w:t>Kaliyli</w:t>
      </w:r>
      <w:proofErr w:type="spellEnd"/>
      <w:r w:rsidR="00163D6D" w:rsidRPr="008446A5">
        <w:rPr>
          <w:sz w:val="28"/>
          <w:szCs w:val="28"/>
          <w:lang w:val="en-US"/>
        </w:rPr>
        <w:t xml:space="preserve"> </w:t>
      </w:r>
      <w:proofErr w:type="spellStart"/>
      <w:r w:rsidRPr="008446A5">
        <w:rPr>
          <w:sz w:val="28"/>
          <w:szCs w:val="28"/>
          <w:lang w:val="en-US"/>
        </w:rPr>
        <w:t>o‘g‘itlar</w:t>
      </w:r>
      <w:proofErr w:type="spellEnd"/>
      <w:r w:rsidR="00163D6D" w:rsidRPr="008446A5">
        <w:rPr>
          <w:sz w:val="28"/>
          <w:szCs w:val="28"/>
          <w:lang w:val="en-US"/>
        </w:rPr>
        <w:t xml:space="preserve">, </w:t>
      </w:r>
      <w:proofErr w:type="spellStart"/>
      <w:r w:rsidRPr="008446A5">
        <w:rPr>
          <w:sz w:val="28"/>
          <w:szCs w:val="28"/>
          <w:lang w:val="en-US"/>
        </w:rPr>
        <w:t>ayniqsa</w:t>
      </w:r>
      <w:proofErr w:type="spellEnd"/>
      <w:r w:rsidR="00163D6D" w:rsidRPr="008446A5">
        <w:rPr>
          <w:sz w:val="28"/>
          <w:szCs w:val="28"/>
          <w:lang w:val="en-US"/>
        </w:rPr>
        <w:t xml:space="preserve"> </w:t>
      </w:r>
      <w:proofErr w:type="spellStart"/>
      <w:r w:rsidRPr="008446A5">
        <w:rPr>
          <w:sz w:val="28"/>
          <w:szCs w:val="28"/>
          <w:lang w:val="en-US"/>
        </w:rPr>
        <w:t>tarkibida</w:t>
      </w:r>
      <w:proofErr w:type="spellEnd"/>
      <w:r w:rsidR="00163D6D" w:rsidRPr="008446A5">
        <w:rPr>
          <w:sz w:val="28"/>
          <w:szCs w:val="28"/>
          <w:lang w:val="en-US"/>
        </w:rPr>
        <w:t xml:space="preserve"> </w:t>
      </w:r>
      <w:proofErr w:type="spellStart"/>
      <w:r w:rsidRPr="008446A5">
        <w:rPr>
          <w:sz w:val="28"/>
          <w:szCs w:val="28"/>
          <w:lang w:val="en-US"/>
        </w:rPr>
        <w:t>xlor</w:t>
      </w:r>
      <w:proofErr w:type="spellEnd"/>
      <w:r w:rsidR="00163D6D" w:rsidRPr="008446A5">
        <w:rPr>
          <w:sz w:val="28"/>
          <w:szCs w:val="28"/>
          <w:lang w:val="en-US"/>
        </w:rPr>
        <w:t xml:space="preserve"> </w:t>
      </w:r>
      <w:proofErr w:type="spellStart"/>
      <w:r w:rsidRPr="008446A5">
        <w:rPr>
          <w:sz w:val="28"/>
          <w:szCs w:val="28"/>
          <w:lang w:val="en-US"/>
        </w:rPr>
        <w:t>tutgan</w:t>
      </w:r>
      <w:proofErr w:type="spellEnd"/>
      <w:r w:rsidR="00163D6D" w:rsidRPr="008446A5">
        <w:rPr>
          <w:sz w:val="28"/>
          <w:szCs w:val="28"/>
          <w:lang w:val="en-US"/>
        </w:rPr>
        <w:t xml:space="preserve"> </w:t>
      </w:r>
      <w:proofErr w:type="spellStart"/>
      <w:r w:rsidRPr="008446A5">
        <w:rPr>
          <w:sz w:val="28"/>
          <w:szCs w:val="28"/>
          <w:lang w:val="en-US"/>
        </w:rPr>
        <w:t>kaliyli</w:t>
      </w:r>
      <w:proofErr w:type="spellEnd"/>
      <w:r w:rsidR="00163D6D" w:rsidRPr="008446A5">
        <w:rPr>
          <w:sz w:val="28"/>
          <w:szCs w:val="28"/>
          <w:lang w:val="en-US"/>
        </w:rPr>
        <w:t xml:space="preserve"> </w:t>
      </w:r>
      <w:proofErr w:type="spellStart"/>
      <w:r w:rsidRPr="008446A5">
        <w:rPr>
          <w:sz w:val="28"/>
          <w:szCs w:val="28"/>
          <w:lang w:val="en-US"/>
        </w:rPr>
        <w:t>o‘g‘itlar</w:t>
      </w:r>
      <w:proofErr w:type="spellEnd"/>
      <w:r w:rsidR="00163D6D" w:rsidRPr="008446A5">
        <w:rPr>
          <w:sz w:val="28"/>
          <w:szCs w:val="28"/>
          <w:lang w:val="en-US"/>
        </w:rPr>
        <w:t xml:space="preserve">, </w:t>
      </w:r>
      <w:proofErr w:type="spellStart"/>
      <w:r w:rsidRPr="008446A5">
        <w:rPr>
          <w:sz w:val="28"/>
          <w:szCs w:val="28"/>
          <w:lang w:val="en-US"/>
        </w:rPr>
        <w:t>kraxmal</w:t>
      </w:r>
      <w:proofErr w:type="spellEnd"/>
      <w:r w:rsidR="00163D6D" w:rsidRPr="008446A5">
        <w:rPr>
          <w:sz w:val="28"/>
          <w:szCs w:val="28"/>
          <w:lang w:val="en-US"/>
        </w:rPr>
        <w:t xml:space="preserve"> </w:t>
      </w:r>
      <w:proofErr w:type="spellStart"/>
      <w:r w:rsidRPr="008446A5">
        <w:rPr>
          <w:sz w:val="28"/>
          <w:szCs w:val="28"/>
          <w:lang w:val="en-US"/>
        </w:rPr>
        <w:t>miqdoriga</w:t>
      </w:r>
      <w:proofErr w:type="spellEnd"/>
      <w:r w:rsidR="00163D6D" w:rsidRPr="008446A5">
        <w:rPr>
          <w:sz w:val="28"/>
          <w:szCs w:val="28"/>
          <w:lang w:val="en-US"/>
        </w:rPr>
        <w:t xml:space="preserve"> </w:t>
      </w:r>
      <w:proofErr w:type="spellStart"/>
      <w:r w:rsidRPr="008446A5">
        <w:rPr>
          <w:sz w:val="28"/>
          <w:szCs w:val="28"/>
          <w:lang w:val="en-US"/>
        </w:rPr>
        <w:t>salbiy</w:t>
      </w:r>
      <w:proofErr w:type="spellEnd"/>
      <w:r w:rsidR="00163D6D" w:rsidRPr="008446A5">
        <w:rPr>
          <w:sz w:val="28"/>
          <w:szCs w:val="28"/>
          <w:lang w:val="en-US"/>
        </w:rPr>
        <w:t xml:space="preserve"> </w:t>
      </w:r>
      <w:proofErr w:type="spellStart"/>
      <w:r w:rsidRPr="008446A5">
        <w:rPr>
          <w:sz w:val="28"/>
          <w:szCs w:val="28"/>
          <w:lang w:val="en-US"/>
        </w:rPr>
        <w:t>ta’sir</w:t>
      </w:r>
      <w:proofErr w:type="spellEnd"/>
      <w:r w:rsidR="00163D6D" w:rsidRPr="008446A5">
        <w:rPr>
          <w:sz w:val="28"/>
          <w:szCs w:val="28"/>
          <w:lang w:val="en-US"/>
        </w:rPr>
        <w:t xml:space="preserve"> </w:t>
      </w:r>
      <w:proofErr w:type="spellStart"/>
      <w:r w:rsidRPr="008446A5">
        <w:rPr>
          <w:sz w:val="28"/>
          <w:szCs w:val="28"/>
          <w:lang w:val="en-US"/>
        </w:rPr>
        <w:t>ko‘rsatadi</w:t>
      </w:r>
      <w:proofErr w:type="spellEnd"/>
      <w:r w:rsidR="00163D6D" w:rsidRPr="008446A5">
        <w:rPr>
          <w:sz w:val="28"/>
          <w:szCs w:val="28"/>
          <w:lang w:val="en-US"/>
        </w:rPr>
        <w:t>. +</w:t>
      </w:r>
      <w:proofErr w:type="spellStart"/>
      <w:r w:rsidRPr="008446A5">
        <w:rPr>
          <w:sz w:val="28"/>
          <w:szCs w:val="28"/>
          <w:lang w:val="en-US"/>
        </w:rPr>
        <w:t>o‘llash</w:t>
      </w:r>
      <w:proofErr w:type="spellEnd"/>
      <w:r w:rsidR="00163D6D" w:rsidRPr="008446A5">
        <w:rPr>
          <w:sz w:val="28"/>
          <w:szCs w:val="28"/>
          <w:lang w:val="en-US"/>
        </w:rPr>
        <w:t xml:space="preserve"> </w:t>
      </w:r>
      <w:proofErr w:type="spellStart"/>
      <w:r w:rsidRPr="008446A5">
        <w:rPr>
          <w:sz w:val="28"/>
          <w:szCs w:val="28"/>
          <w:lang w:val="en-US"/>
        </w:rPr>
        <w:t>me’yoriga</w:t>
      </w:r>
      <w:proofErr w:type="spellEnd"/>
      <w:r w:rsidR="00163D6D" w:rsidRPr="008446A5">
        <w:rPr>
          <w:sz w:val="28"/>
          <w:szCs w:val="28"/>
          <w:lang w:val="en-US"/>
        </w:rPr>
        <w:t xml:space="preserve"> </w:t>
      </w:r>
      <w:proofErr w:type="spellStart"/>
      <w:r w:rsidRPr="008446A5">
        <w:rPr>
          <w:sz w:val="28"/>
          <w:szCs w:val="28"/>
          <w:lang w:val="en-US"/>
        </w:rPr>
        <w:t>bog‘liq</w:t>
      </w:r>
      <w:proofErr w:type="spellEnd"/>
      <w:r w:rsidR="00163D6D" w:rsidRPr="008446A5">
        <w:rPr>
          <w:sz w:val="28"/>
          <w:szCs w:val="28"/>
          <w:lang w:val="en-US"/>
        </w:rPr>
        <w:t xml:space="preserve"> </w:t>
      </w:r>
      <w:proofErr w:type="spellStart"/>
      <w:r w:rsidRPr="008446A5">
        <w:rPr>
          <w:sz w:val="28"/>
          <w:szCs w:val="28"/>
          <w:lang w:val="en-US"/>
        </w:rPr>
        <w:t>ravishda</w:t>
      </w:r>
      <w:proofErr w:type="spellEnd"/>
      <w:r w:rsidR="00163D6D" w:rsidRPr="008446A5">
        <w:rPr>
          <w:sz w:val="28"/>
          <w:szCs w:val="28"/>
          <w:lang w:val="en-US"/>
        </w:rPr>
        <w:t xml:space="preserve"> </w:t>
      </w:r>
      <w:proofErr w:type="spellStart"/>
      <w:r w:rsidRPr="008446A5">
        <w:rPr>
          <w:sz w:val="28"/>
          <w:szCs w:val="28"/>
          <w:lang w:val="en-US"/>
        </w:rPr>
        <w:t>go‘ng</w:t>
      </w:r>
      <w:proofErr w:type="spellEnd"/>
      <w:r w:rsidR="00163D6D" w:rsidRPr="008446A5">
        <w:rPr>
          <w:sz w:val="28"/>
          <w:szCs w:val="28"/>
          <w:lang w:val="en-US"/>
        </w:rPr>
        <w:t xml:space="preserve"> </w:t>
      </w:r>
      <w:r w:rsidRPr="008446A5">
        <w:rPr>
          <w:sz w:val="28"/>
          <w:szCs w:val="28"/>
          <w:lang w:val="en-US"/>
        </w:rPr>
        <w:t>ham</w:t>
      </w:r>
      <w:r w:rsidR="00163D6D" w:rsidRPr="008446A5">
        <w:rPr>
          <w:sz w:val="28"/>
          <w:szCs w:val="28"/>
          <w:lang w:val="en-US"/>
        </w:rPr>
        <w:t xml:space="preserve"> </w:t>
      </w:r>
      <w:proofErr w:type="spellStart"/>
      <w:r w:rsidRPr="008446A5">
        <w:rPr>
          <w:sz w:val="28"/>
          <w:szCs w:val="28"/>
          <w:lang w:val="en-US"/>
        </w:rPr>
        <w:t>kraxmal</w:t>
      </w:r>
      <w:proofErr w:type="spellEnd"/>
      <w:r w:rsidR="00163D6D" w:rsidRPr="008446A5">
        <w:rPr>
          <w:sz w:val="28"/>
          <w:szCs w:val="28"/>
          <w:lang w:val="en-US"/>
        </w:rPr>
        <w:t xml:space="preserve"> </w:t>
      </w:r>
      <w:proofErr w:type="spellStart"/>
      <w:r w:rsidRPr="008446A5">
        <w:rPr>
          <w:sz w:val="28"/>
          <w:szCs w:val="28"/>
          <w:lang w:val="en-US"/>
        </w:rPr>
        <w:t>miqdorini</w:t>
      </w:r>
      <w:proofErr w:type="spellEnd"/>
      <w:r w:rsidR="00163D6D" w:rsidRPr="008446A5">
        <w:rPr>
          <w:sz w:val="28"/>
          <w:szCs w:val="28"/>
          <w:lang w:val="en-US"/>
        </w:rPr>
        <w:t xml:space="preserve"> 0,5-1,0</w:t>
      </w:r>
      <w:r w:rsidR="00163D6D" w:rsidRPr="008446A5">
        <w:rPr>
          <w:iCs/>
          <w:sz w:val="28"/>
          <w:szCs w:val="28"/>
          <w:lang w:val="en-US"/>
        </w:rPr>
        <w:t>%</w:t>
      </w:r>
      <w:r w:rsidR="00163D6D" w:rsidRPr="008446A5">
        <w:rPr>
          <w:sz w:val="28"/>
          <w:szCs w:val="28"/>
          <w:lang w:val="en-US"/>
        </w:rPr>
        <w:t xml:space="preserve"> </w:t>
      </w:r>
      <w:proofErr w:type="spellStart"/>
      <w:r w:rsidRPr="008446A5">
        <w:rPr>
          <w:sz w:val="28"/>
          <w:szCs w:val="28"/>
          <w:lang w:val="en-US"/>
        </w:rPr>
        <w:t>ga</w:t>
      </w:r>
      <w:proofErr w:type="spellEnd"/>
      <w:r w:rsidR="00163D6D" w:rsidRPr="008446A5">
        <w:rPr>
          <w:sz w:val="28"/>
          <w:szCs w:val="28"/>
          <w:lang w:val="en-US"/>
        </w:rPr>
        <w:t xml:space="preserve"> </w:t>
      </w:r>
      <w:proofErr w:type="spellStart"/>
      <w:r w:rsidRPr="008446A5">
        <w:rPr>
          <w:sz w:val="28"/>
          <w:szCs w:val="28"/>
          <w:lang w:val="en-US"/>
        </w:rPr>
        <w:t>kamaytirishi</w:t>
      </w:r>
      <w:proofErr w:type="spellEnd"/>
      <w:r w:rsidR="00163D6D" w:rsidRPr="008446A5">
        <w:rPr>
          <w:sz w:val="28"/>
          <w:szCs w:val="28"/>
          <w:lang w:val="en-US"/>
        </w:rPr>
        <w:t xml:space="preserve"> </w:t>
      </w:r>
      <w:proofErr w:type="spellStart"/>
      <w:r w:rsidRPr="008446A5">
        <w:rPr>
          <w:sz w:val="28"/>
          <w:szCs w:val="28"/>
          <w:lang w:val="en-US"/>
        </w:rPr>
        <w:t>mumkin</w:t>
      </w:r>
      <w:proofErr w:type="spellEnd"/>
      <w:r w:rsidR="00163D6D" w:rsidRPr="008446A5">
        <w:rPr>
          <w:sz w:val="28"/>
          <w:szCs w:val="28"/>
          <w:lang w:val="en-US"/>
        </w:rPr>
        <w:t>.</w:t>
      </w:r>
    </w:p>
    <w:p w:rsidR="00163D6D" w:rsidRPr="008446A5" w:rsidRDefault="00163D6D" w:rsidP="00E07146">
      <w:pPr>
        <w:spacing w:line="276" w:lineRule="auto"/>
        <w:jc w:val="both"/>
        <w:rPr>
          <w:sz w:val="28"/>
          <w:szCs w:val="28"/>
          <w:lang w:val="en-US"/>
        </w:rPr>
      </w:pPr>
      <w:r w:rsidRPr="008446A5">
        <w:rPr>
          <w:sz w:val="28"/>
          <w:szCs w:val="28"/>
          <w:lang w:val="en-US"/>
        </w:rPr>
        <w:t xml:space="preserve">     </w:t>
      </w:r>
      <w:r w:rsidRPr="008446A5">
        <w:rPr>
          <w:sz w:val="28"/>
          <w:szCs w:val="28"/>
          <w:lang w:val="en-US"/>
        </w:rPr>
        <w:tab/>
      </w:r>
      <w:r w:rsidR="00E1198B" w:rsidRPr="008446A5">
        <w:rPr>
          <w:sz w:val="28"/>
          <w:szCs w:val="28"/>
          <w:lang w:val="en-US"/>
        </w:rPr>
        <w:t>Toshkent</w:t>
      </w:r>
      <w:r w:rsidRPr="008446A5">
        <w:rPr>
          <w:sz w:val="28"/>
          <w:szCs w:val="28"/>
          <w:lang w:val="en-US"/>
        </w:rPr>
        <w:t xml:space="preserve"> </w:t>
      </w:r>
      <w:proofErr w:type="spellStart"/>
      <w:r w:rsidR="00E1198B" w:rsidRPr="008446A5">
        <w:rPr>
          <w:sz w:val="28"/>
          <w:szCs w:val="28"/>
          <w:lang w:val="en-US"/>
        </w:rPr>
        <w:t>Davlat</w:t>
      </w:r>
      <w:proofErr w:type="spellEnd"/>
      <w:r w:rsidRPr="008446A5">
        <w:rPr>
          <w:sz w:val="28"/>
          <w:szCs w:val="28"/>
          <w:lang w:val="en-US"/>
        </w:rPr>
        <w:t xml:space="preserve"> </w:t>
      </w:r>
      <w:proofErr w:type="spellStart"/>
      <w:r w:rsidR="00E1198B" w:rsidRPr="008446A5">
        <w:rPr>
          <w:sz w:val="28"/>
          <w:szCs w:val="28"/>
          <w:lang w:val="en-US"/>
        </w:rPr>
        <w:t>agrar</w:t>
      </w:r>
      <w:proofErr w:type="spellEnd"/>
      <w:r w:rsidRPr="008446A5">
        <w:rPr>
          <w:sz w:val="28"/>
          <w:szCs w:val="28"/>
          <w:lang w:val="en-US"/>
        </w:rPr>
        <w:t xml:space="preserve"> </w:t>
      </w:r>
      <w:proofErr w:type="spellStart"/>
      <w:r w:rsidR="00E1198B" w:rsidRPr="008446A5">
        <w:rPr>
          <w:sz w:val="28"/>
          <w:szCs w:val="28"/>
          <w:lang w:val="en-US"/>
        </w:rPr>
        <w:t>universiteti</w:t>
      </w:r>
      <w:proofErr w:type="spellEnd"/>
      <w:r w:rsidRPr="008446A5">
        <w:rPr>
          <w:sz w:val="28"/>
          <w:szCs w:val="28"/>
          <w:lang w:val="en-US"/>
        </w:rPr>
        <w:t xml:space="preserve"> </w:t>
      </w:r>
      <w:proofErr w:type="spellStart"/>
      <w:r w:rsidR="00E1198B" w:rsidRPr="008446A5">
        <w:rPr>
          <w:sz w:val="28"/>
          <w:szCs w:val="28"/>
          <w:lang w:val="en-US"/>
        </w:rPr>
        <w:t>mevachilik</w:t>
      </w:r>
      <w:proofErr w:type="spellEnd"/>
      <w:r w:rsidRPr="008446A5">
        <w:rPr>
          <w:sz w:val="28"/>
          <w:szCs w:val="28"/>
          <w:lang w:val="en-US"/>
        </w:rPr>
        <w:t xml:space="preserve"> </w:t>
      </w:r>
      <w:proofErr w:type="spellStart"/>
      <w:r w:rsidR="00E1198B" w:rsidRPr="008446A5">
        <w:rPr>
          <w:sz w:val="28"/>
          <w:szCs w:val="28"/>
          <w:lang w:val="en-US"/>
        </w:rPr>
        <w:t>va</w:t>
      </w:r>
      <w:proofErr w:type="spellEnd"/>
      <w:r w:rsidRPr="008446A5">
        <w:rPr>
          <w:sz w:val="28"/>
          <w:szCs w:val="28"/>
          <w:lang w:val="en-US"/>
        </w:rPr>
        <w:t xml:space="preserve"> </w:t>
      </w:r>
      <w:proofErr w:type="spellStart"/>
      <w:r w:rsidR="00E1198B" w:rsidRPr="008446A5">
        <w:rPr>
          <w:sz w:val="28"/>
          <w:szCs w:val="28"/>
          <w:lang w:val="en-US"/>
        </w:rPr>
        <w:t>sabzavotchilik</w:t>
      </w:r>
      <w:proofErr w:type="spellEnd"/>
      <w:r w:rsidRPr="008446A5">
        <w:rPr>
          <w:sz w:val="28"/>
          <w:szCs w:val="28"/>
          <w:lang w:val="en-US"/>
        </w:rPr>
        <w:t xml:space="preserve"> </w:t>
      </w:r>
      <w:proofErr w:type="spellStart"/>
      <w:r w:rsidR="00E1198B" w:rsidRPr="008446A5">
        <w:rPr>
          <w:sz w:val="28"/>
          <w:szCs w:val="28"/>
          <w:lang w:val="en-US"/>
        </w:rPr>
        <w:t>fakulteti</w:t>
      </w:r>
      <w:proofErr w:type="spellEnd"/>
      <w:r w:rsidRPr="008446A5">
        <w:rPr>
          <w:sz w:val="28"/>
          <w:szCs w:val="28"/>
          <w:lang w:val="en-US"/>
        </w:rPr>
        <w:t xml:space="preserve"> </w:t>
      </w:r>
      <w:proofErr w:type="spellStart"/>
      <w:r w:rsidR="00E1198B" w:rsidRPr="008446A5">
        <w:rPr>
          <w:sz w:val="28"/>
          <w:szCs w:val="28"/>
          <w:lang w:val="en-US"/>
        </w:rPr>
        <w:t>olimlari</w:t>
      </w:r>
      <w:proofErr w:type="spellEnd"/>
      <w:r w:rsidRPr="008446A5">
        <w:rPr>
          <w:sz w:val="28"/>
          <w:szCs w:val="28"/>
          <w:lang w:val="en-US"/>
        </w:rPr>
        <w:t xml:space="preserve"> (</w:t>
      </w:r>
      <w:proofErr w:type="spellStart"/>
      <w:r w:rsidR="00E1198B" w:rsidRPr="008446A5">
        <w:rPr>
          <w:sz w:val="28"/>
          <w:szCs w:val="28"/>
          <w:lang w:val="en-US"/>
        </w:rPr>
        <w:t>V</w:t>
      </w:r>
      <w:r w:rsidRPr="008446A5">
        <w:rPr>
          <w:sz w:val="28"/>
          <w:szCs w:val="28"/>
          <w:lang w:val="en-US"/>
        </w:rPr>
        <w:t>.</w:t>
      </w:r>
      <w:r w:rsidR="00E1198B" w:rsidRPr="008446A5">
        <w:rPr>
          <w:sz w:val="28"/>
          <w:szCs w:val="28"/>
          <w:lang w:val="en-US"/>
        </w:rPr>
        <w:t>I</w:t>
      </w:r>
      <w:r w:rsidRPr="008446A5">
        <w:rPr>
          <w:sz w:val="28"/>
          <w:szCs w:val="28"/>
          <w:lang w:val="en-US"/>
        </w:rPr>
        <w:t>.</w:t>
      </w:r>
      <w:r w:rsidR="00E1198B" w:rsidRPr="008446A5">
        <w:rPr>
          <w:sz w:val="28"/>
          <w:szCs w:val="28"/>
          <w:lang w:val="en-US"/>
        </w:rPr>
        <w:t>Zuev</w:t>
      </w:r>
      <w:proofErr w:type="spellEnd"/>
      <w:r w:rsidRPr="008446A5">
        <w:rPr>
          <w:sz w:val="28"/>
          <w:szCs w:val="28"/>
          <w:lang w:val="en-US"/>
        </w:rPr>
        <w:t xml:space="preserve">, </w:t>
      </w:r>
      <w:proofErr w:type="spellStart"/>
      <w:r w:rsidR="00E1198B" w:rsidRPr="008446A5">
        <w:rPr>
          <w:sz w:val="28"/>
          <w:szCs w:val="28"/>
          <w:lang w:val="en-US"/>
        </w:rPr>
        <w:t>A</w:t>
      </w:r>
      <w:r w:rsidRPr="008446A5">
        <w:rPr>
          <w:sz w:val="28"/>
          <w:szCs w:val="28"/>
          <w:lang w:val="en-US"/>
        </w:rPr>
        <w:t>.</w:t>
      </w:r>
      <w:r w:rsidR="00E1198B" w:rsidRPr="008446A5">
        <w:rPr>
          <w:sz w:val="28"/>
          <w:szCs w:val="28"/>
          <w:lang w:val="en-US"/>
        </w:rPr>
        <w:t>Abdullaev</w:t>
      </w:r>
      <w:proofErr w:type="spellEnd"/>
      <w:r w:rsidRPr="008446A5">
        <w:rPr>
          <w:sz w:val="28"/>
          <w:szCs w:val="28"/>
          <w:lang w:val="en-US"/>
        </w:rPr>
        <w:t xml:space="preserve"> </w:t>
      </w:r>
      <w:proofErr w:type="spellStart"/>
      <w:r w:rsidR="00E1198B" w:rsidRPr="008446A5">
        <w:rPr>
          <w:sz w:val="28"/>
          <w:szCs w:val="28"/>
          <w:lang w:val="en-US"/>
        </w:rPr>
        <w:t>va</w:t>
      </w:r>
      <w:proofErr w:type="spellEnd"/>
      <w:r w:rsidRPr="008446A5">
        <w:rPr>
          <w:sz w:val="28"/>
          <w:szCs w:val="28"/>
          <w:lang w:val="en-US"/>
        </w:rPr>
        <w:t xml:space="preserve"> </w:t>
      </w:r>
      <w:proofErr w:type="spellStart"/>
      <w:r w:rsidR="00E1198B" w:rsidRPr="008446A5">
        <w:rPr>
          <w:sz w:val="28"/>
          <w:szCs w:val="28"/>
          <w:lang w:val="en-US"/>
        </w:rPr>
        <w:t>boshqalar</w:t>
      </w:r>
      <w:proofErr w:type="spellEnd"/>
      <w:r w:rsidRPr="008446A5">
        <w:rPr>
          <w:sz w:val="28"/>
          <w:szCs w:val="28"/>
          <w:lang w:val="en-US"/>
        </w:rPr>
        <w:t xml:space="preserve">, 1994) </w:t>
      </w:r>
      <w:proofErr w:type="spellStart"/>
      <w:r w:rsidR="00E1198B" w:rsidRPr="008446A5">
        <w:rPr>
          <w:sz w:val="28"/>
          <w:szCs w:val="28"/>
          <w:lang w:val="en-US"/>
        </w:rPr>
        <w:t>bo‘z</w:t>
      </w:r>
      <w:proofErr w:type="spellEnd"/>
      <w:r w:rsidRPr="008446A5">
        <w:rPr>
          <w:sz w:val="28"/>
          <w:szCs w:val="28"/>
          <w:lang w:val="en-US"/>
        </w:rPr>
        <w:t xml:space="preserve"> </w:t>
      </w:r>
      <w:proofErr w:type="spellStart"/>
      <w:r w:rsidR="00E1198B" w:rsidRPr="008446A5">
        <w:rPr>
          <w:sz w:val="28"/>
          <w:szCs w:val="28"/>
          <w:lang w:val="en-US"/>
        </w:rPr>
        <w:t>tuproqlar</w:t>
      </w:r>
      <w:proofErr w:type="spellEnd"/>
      <w:r w:rsidRPr="008446A5">
        <w:rPr>
          <w:sz w:val="28"/>
          <w:szCs w:val="28"/>
          <w:lang w:val="en-US"/>
        </w:rPr>
        <w:t xml:space="preserve"> </w:t>
      </w:r>
      <w:proofErr w:type="spellStart"/>
      <w:r w:rsidR="00E1198B" w:rsidRPr="008446A5">
        <w:rPr>
          <w:sz w:val="28"/>
          <w:szCs w:val="28"/>
          <w:lang w:val="en-US"/>
        </w:rPr>
        <w:t>mintaqasida</w:t>
      </w:r>
      <w:proofErr w:type="spellEnd"/>
      <w:r w:rsidRPr="008446A5">
        <w:rPr>
          <w:sz w:val="28"/>
          <w:szCs w:val="28"/>
          <w:lang w:val="en-US"/>
        </w:rPr>
        <w:t xml:space="preserve"> </w:t>
      </w:r>
      <w:proofErr w:type="spellStart"/>
      <w:r w:rsidR="00E1198B" w:rsidRPr="008446A5">
        <w:rPr>
          <w:sz w:val="28"/>
          <w:szCs w:val="28"/>
          <w:lang w:val="en-US"/>
        </w:rPr>
        <w:t>erta</w:t>
      </w:r>
      <w:proofErr w:type="spellEnd"/>
      <w:r w:rsidRPr="008446A5">
        <w:rPr>
          <w:sz w:val="28"/>
          <w:szCs w:val="28"/>
          <w:lang w:val="en-US"/>
        </w:rPr>
        <w:t xml:space="preserve"> </w:t>
      </w:r>
      <w:proofErr w:type="spellStart"/>
      <w:r w:rsidR="00E1198B" w:rsidRPr="008446A5">
        <w:rPr>
          <w:sz w:val="28"/>
          <w:szCs w:val="28"/>
          <w:lang w:val="en-US"/>
        </w:rPr>
        <w:t>pishar</w:t>
      </w:r>
      <w:proofErr w:type="spellEnd"/>
      <w:r w:rsidRPr="008446A5">
        <w:rPr>
          <w:sz w:val="28"/>
          <w:szCs w:val="28"/>
          <w:lang w:val="en-US"/>
        </w:rPr>
        <w:t xml:space="preserve"> </w:t>
      </w:r>
      <w:proofErr w:type="spellStart"/>
      <w:r w:rsidR="00E1198B" w:rsidRPr="008446A5">
        <w:rPr>
          <w:sz w:val="28"/>
          <w:szCs w:val="28"/>
          <w:lang w:val="en-US"/>
        </w:rPr>
        <w:t>kartoshka</w:t>
      </w:r>
      <w:proofErr w:type="spellEnd"/>
      <w:r w:rsidRPr="008446A5">
        <w:rPr>
          <w:sz w:val="28"/>
          <w:szCs w:val="28"/>
          <w:lang w:val="en-US"/>
        </w:rPr>
        <w:t xml:space="preserve"> </w:t>
      </w:r>
      <w:proofErr w:type="spellStart"/>
      <w:r w:rsidR="00E1198B" w:rsidRPr="008446A5">
        <w:rPr>
          <w:sz w:val="28"/>
          <w:szCs w:val="28"/>
          <w:lang w:val="en-US"/>
        </w:rPr>
        <w:t>navlari</w:t>
      </w:r>
      <w:proofErr w:type="spellEnd"/>
      <w:r w:rsidRPr="008446A5">
        <w:rPr>
          <w:sz w:val="28"/>
          <w:szCs w:val="28"/>
          <w:lang w:val="en-US"/>
        </w:rPr>
        <w:t xml:space="preserve"> </w:t>
      </w:r>
      <w:proofErr w:type="spellStart"/>
      <w:r w:rsidR="00E1198B" w:rsidRPr="008446A5">
        <w:rPr>
          <w:sz w:val="28"/>
          <w:szCs w:val="28"/>
          <w:lang w:val="en-US"/>
        </w:rPr>
        <w:t>uchun</w:t>
      </w:r>
      <w:proofErr w:type="spellEnd"/>
      <w:r w:rsidRPr="008446A5">
        <w:rPr>
          <w:sz w:val="28"/>
          <w:szCs w:val="28"/>
          <w:lang w:val="en-US"/>
        </w:rPr>
        <w:t xml:space="preserve"> </w:t>
      </w:r>
      <w:proofErr w:type="spellStart"/>
      <w:r w:rsidR="00E1198B" w:rsidRPr="008446A5">
        <w:rPr>
          <w:sz w:val="28"/>
          <w:szCs w:val="28"/>
          <w:lang w:val="en-US"/>
        </w:rPr>
        <w:t>gektariga</w:t>
      </w:r>
      <w:proofErr w:type="spellEnd"/>
      <w:r w:rsidRPr="008446A5">
        <w:rPr>
          <w:sz w:val="28"/>
          <w:szCs w:val="28"/>
          <w:lang w:val="en-US"/>
        </w:rPr>
        <w:t xml:space="preserve"> 120-150 </w:t>
      </w:r>
      <w:r w:rsidR="00E1198B" w:rsidRPr="008446A5">
        <w:rPr>
          <w:iCs/>
          <w:sz w:val="28"/>
          <w:szCs w:val="28"/>
          <w:lang w:val="en-US"/>
        </w:rPr>
        <w:t>kg</w:t>
      </w:r>
      <w:r w:rsidRPr="008446A5">
        <w:rPr>
          <w:sz w:val="28"/>
          <w:szCs w:val="28"/>
          <w:lang w:val="en-US"/>
        </w:rPr>
        <w:t xml:space="preserve"> </w:t>
      </w:r>
      <w:proofErr w:type="spellStart"/>
      <w:r w:rsidR="00E1198B" w:rsidRPr="008446A5">
        <w:rPr>
          <w:sz w:val="28"/>
          <w:szCs w:val="28"/>
          <w:lang w:val="en-US"/>
        </w:rPr>
        <w:t>azot</w:t>
      </w:r>
      <w:proofErr w:type="spellEnd"/>
      <w:r w:rsidRPr="008446A5">
        <w:rPr>
          <w:sz w:val="28"/>
          <w:szCs w:val="28"/>
          <w:lang w:val="en-US"/>
        </w:rPr>
        <w:t xml:space="preserve">, 80-100  </w:t>
      </w:r>
      <w:r w:rsidR="00E1198B" w:rsidRPr="008446A5">
        <w:rPr>
          <w:iCs/>
          <w:sz w:val="28"/>
          <w:szCs w:val="28"/>
          <w:lang w:val="en-US"/>
        </w:rPr>
        <w:t>kg</w:t>
      </w:r>
      <w:r w:rsidRPr="008446A5">
        <w:rPr>
          <w:sz w:val="28"/>
          <w:szCs w:val="28"/>
          <w:lang w:val="en-US"/>
        </w:rPr>
        <w:t xml:space="preserve"> </w:t>
      </w:r>
      <w:proofErr w:type="spellStart"/>
      <w:r w:rsidR="00E1198B" w:rsidRPr="008446A5">
        <w:rPr>
          <w:sz w:val="28"/>
          <w:szCs w:val="28"/>
          <w:lang w:val="en-US"/>
        </w:rPr>
        <w:t>fosfor</w:t>
      </w:r>
      <w:proofErr w:type="spellEnd"/>
      <w:r w:rsidRPr="008446A5">
        <w:rPr>
          <w:sz w:val="28"/>
          <w:szCs w:val="28"/>
          <w:lang w:val="en-US"/>
        </w:rPr>
        <w:t xml:space="preserve"> </w:t>
      </w:r>
      <w:proofErr w:type="spellStart"/>
      <w:r w:rsidR="00E1198B" w:rsidRPr="008446A5">
        <w:rPr>
          <w:sz w:val="28"/>
          <w:szCs w:val="28"/>
          <w:lang w:val="en-US"/>
        </w:rPr>
        <w:t>va</w:t>
      </w:r>
      <w:proofErr w:type="spellEnd"/>
      <w:r w:rsidRPr="008446A5">
        <w:rPr>
          <w:sz w:val="28"/>
          <w:szCs w:val="28"/>
          <w:lang w:val="en-US"/>
        </w:rPr>
        <w:t xml:space="preserve"> 60 </w:t>
      </w:r>
      <w:r w:rsidR="00E1198B" w:rsidRPr="008446A5">
        <w:rPr>
          <w:iCs/>
          <w:sz w:val="28"/>
          <w:szCs w:val="28"/>
          <w:lang w:val="en-US"/>
        </w:rPr>
        <w:t>kg</w:t>
      </w:r>
      <w:r w:rsidRPr="008446A5">
        <w:rPr>
          <w:sz w:val="28"/>
          <w:szCs w:val="28"/>
          <w:lang w:val="en-US"/>
        </w:rPr>
        <w:t xml:space="preserve"> </w:t>
      </w:r>
      <w:proofErr w:type="spellStart"/>
      <w:r w:rsidR="00E1198B" w:rsidRPr="008446A5">
        <w:rPr>
          <w:sz w:val="28"/>
          <w:szCs w:val="28"/>
          <w:lang w:val="en-US"/>
        </w:rPr>
        <w:t>kaliy</w:t>
      </w:r>
      <w:proofErr w:type="spellEnd"/>
      <w:r w:rsidRPr="008446A5">
        <w:rPr>
          <w:sz w:val="28"/>
          <w:szCs w:val="28"/>
          <w:lang w:val="en-US"/>
        </w:rPr>
        <w:t xml:space="preserve">, </w:t>
      </w:r>
      <w:proofErr w:type="spellStart"/>
      <w:r w:rsidR="00E1198B" w:rsidRPr="008446A5">
        <w:rPr>
          <w:sz w:val="28"/>
          <w:szCs w:val="28"/>
          <w:lang w:val="en-US"/>
        </w:rPr>
        <w:t>kechpishar</w:t>
      </w:r>
      <w:proofErr w:type="spellEnd"/>
      <w:r w:rsidRPr="008446A5">
        <w:rPr>
          <w:sz w:val="28"/>
          <w:szCs w:val="28"/>
          <w:lang w:val="en-US"/>
        </w:rPr>
        <w:t xml:space="preserve"> </w:t>
      </w:r>
      <w:proofErr w:type="spellStart"/>
      <w:r w:rsidR="00E1198B" w:rsidRPr="008446A5">
        <w:rPr>
          <w:sz w:val="28"/>
          <w:szCs w:val="28"/>
          <w:lang w:val="en-US"/>
        </w:rPr>
        <w:t>navlar</w:t>
      </w:r>
      <w:proofErr w:type="spellEnd"/>
      <w:r w:rsidRPr="008446A5">
        <w:rPr>
          <w:sz w:val="28"/>
          <w:szCs w:val="28"/>
          <w:lang w:val="en-US"/>
        </w:rPr>
        <w:t xml:space="preserve"> </w:t>
      </w:r>
      <w:proofErr w:type="spellStart"/>
      <w:r w:rsidR="00E1198B" w:rsidRPr="008446A5">
        <w:rPr>
          <w:sz w:val="28"/>
          <w:szCs w:val="28"/>
          <w:lang w:val="en-US"/>
        </w:rPr>
        <w:t>uchun</w:t>
      </w:r>
      <w:proofErr w:type="spellEnd"/>
      <w:r w:rsidRPr="008446A5">
        <w:rPr>
          <w:sz w:val="28"/>
          <w:szCs w:val="28"/>
          <w:lang w:val="en-US"/>
        </w:rPr>
        <w:t xml:space="preserve"> </w:t>
      </w:r>
      <w:proofErr w:type="spellStart"/>
      <w:r w:rsidR="00E1198B" w:rsidRPr="008446A5">
        <w:rPr>
          <w:sz w:val="28"/>
          <w:szCs w:val="28"/>
          <w:lang w:val="en-US"/>
        </w:rPr>
        <w:t>esa</w:t>
      </w:r>
      <w:proofErr w:type="spellEnd"/>
      <w:r w:rsidRPr="008446A5">
        <w:rPr>
          <w:sz w:val="28"/>
          <w:szCs w:val="28"/>
          <w:lang w:val="en-US"/>
        </w:rPr>
        <w:t xml:space="preserve"> 200-250 </w:t>
      </w:r>
      <w:r w:rsidR="00E1198B" w:rsidRPr="008446A5">
        <w:rPr>
          <w:iCs/>
          <w:sz w:val="28"/>
          <w:szCs w:val="28"/>
          <w:lang w:val="en-US"/>
        </w:rPr>
        <w:t>kg</w:t>
      </w:r>
      <w:r w:rsidRPr="008446A5">
        <w:rPr>
          <w:sz w:val="28"/>
          <w:szCs w:val="28"/>
          <w:lang w:val="en-US"/>
        </w:rPr>
        <w:t xml:space="preserve"> </w:t>
      </w:r>
      <w:proofErr w:type="spellStart"/>
      <w:r w:rsidR="00E1198B" w:rsidRPr="008446A5">
        <w:rPr>
          <w:sz w:val="28"/>
          <w:szCs w:val="28"/>
          <w:lang w:val="en-US"/>
        </w:rPr>
        <w:t>azot</w:t>
      </w:r>
      <w:proofErr w:type="spellEnd"/>
      <w:r w:rsidRPr="008446A5">
        <w:rPr>
          <w:sz w:val="28"/>
          <w:szCs w:val="28"/>
          <w:lang w:val="en-US"/>
        </w:rPr>
        <w:t xml:space="preserve">, 150-160 </w:t>
      </w:r>
      <w:r w:rsidR="00E1198B" w:rsidRPr="008446A5">
        <w:rPr>
          <w:iCs/>
          <w:sz w:val="28"/>
          <w:szCs w:val="28"/>
          <w:lang w:val="en-US"/>
        </w:rPr>
        <w:t>kg</w:t>
      </w:r>
      <w:r w:rsidRPr="008446A5">
        <w:rPr>
          <w:sz w:val="28"/>
          <w:szCs w:val="28"/>
          <w:lang w:val="en-US"/>
        </w:rPr>
        <w:t xml:space="preserve"> </w:t>
      </w:r>
      <w:proofErr w:type="spellStart"/>
      <w:r w:rsidR="00E1198B" w:rsidRPr="008446A5">
        <w:rPr>
          <w:sz w:val="28"/>
          <w:szCs w:val="28"/>
          <w:lang w:val="en-US"/>
        </w:rPr>
        <w:t>fosfor</w:t>
      </w:r>
      <w:proofErr w:type="spellEnd"/>
      <w:r w:rsidRPr="008446A5">
        <w:rPr>
          <w:sz w:val="28"/>
          <w:szCs w:val="28"/>
          <w:lang w:val="en-US"/>
        </w:rPr>
        <w:t xml:space="preserve"> </w:t>
      </w:r>
      <w:proofErr w:type="spellStart"/>
      <w:r w:rsidR="00E1198B" w:rsidRPr="008446A5">
        <w:rPr>
          <w:sz w:val="28"/>
          <w:szCs w:val="28"/>
          <w:lang w:val="en-US"/>
        </w:rPr>
        <w:t>va</w:t>
      </w:r>
      <w:proofErr w:type="spellEnd"/>
      <w:r w:rsidRPr="008446A5">
        <w:rPr>
          <w:sz w:val="28"/>
          <w:szCs w:val="28"/>
          <w:lang w:val="en-US"/>
        </w:rPr>
        <w:t xml:space="preserve"> 100 </w:t>
      </w:r>
      <w:r w:rsidR="00E1198B" w:rsidRPr="008446A5">
        <w:rPr>
          <w:iCs/>
          <w:sz w:val="28"/>
          <w:szCs w:val="28"/>
          <w:lang w:val="en-US"/>
        </w:rPr>
        <w:t>kg</w:t>
      </w:r>
      <w:r w:rsidRPr="008446A5">
        <w:rPr>
          <w:sz w:val="28"/>
          <w:szCs w:val="28"/>
          <w:lang w:val="en-US"/>
        </w:rPr>
        <w:t xml:space="preserve"> </w:t>
      </w:r>
      <w:proofErr w:type="spellStart"/>
      <w:r w:rsidR="00E1198B" w:rsidRPr="008446A5">
        <w:rPr>
          <w:sz w:val="28"/>
          <w:szCs w:val="28"/>
          <w:lang w:val="en-US"/>
        </w:rPr>
        <w:t>kaliy</w:t>
      </w:r>
      <w:proofErr w:type="spellEnd"/>
      <w:r w:rsidRPr="008446A5">
        <w:rPr>
          <w:sz w:val="28"/>
          <w:szCs w:val="28"/>
          <w:lang w:val="en-US"/>
        </w:rPr>
        <w:t xml:space="preserve"> </w:t>
      </w:r>
      <w:proofErr w:type="spellStart"/>
      <w:r w:rsidR="00E1198B" w:rsidRPr="008446A5">
        <w:rPr>
          <w:sz w:val="28"/>
          <w:szCs w:val="28"/>
          <w:lang w:val="en-US"/>
        </w:rPr>
        <w:t>qo‘llashni</w:t>
      </w:r>
      <w:proofErr w:type="spellEnd"/>
      <w:r w:rsidRPr="008446A5">
        <w:rPr>
          <w:sz w:val="28"/>
          <w:szCs w:val="28"/>
          <w:lang w:val="en-US"/>
        </w:rPr>
        <w:t xml:space="preserve"> </w:t>
      </w:r>
      <w:proofErr w:type="spellStart"/>
      <w:r w:rsidR="00E1198B" w:rsidRPr="008446A5">
        <w:rPr>
          <w:sz w:val="28"/>
          <w:szCs w:val="28"/>
          <w:lang w:val="en-US"/>
        </w:rPr>
        <w:t>tavsiya</w:t>
      </w:r>
      <w:proofErr w:type="spellEnd"/>
      <w:r w:rsidRPr="008446A5">
        <w:rPr>
          <w:sz w:val="28"/>
          <w:szCs w:val="28"/>
          <w:lang w:val="en-US"/>
        </w:rPr>
        <w:t xml:space="preserve"> </w:t>
      </w:r>
      <w:proofErr w:type="spellStart"/>
      <w:r w:rsidR="00E1198B" w:rsidRPr="008446A5">
        <w:rPr>
          <w:sz w:val="28"/>
          <w:szCs w:val="28"/>
          <w:lang w:val="en-US"/>
        </w:rPr>
        <w:t>qiladilar</w:t>
      </w:r>
      <w:proofErr w:type="spellEnd"/>
      <w:r w:rsidRPr="008446A5">
        <w:rPr>
          <w:sz w:val="28"/>
          <w:szCs w:val="28"/>
          <w:lang w:val="en-US"/>
        </w:rPr>
        <w:t xml:space="preserve">. </w:t>
      </w:r>
      <w:proofErr w:type="spellStart"/>
      <w:r w:rsidR="00E1198B" w:rsidRPr="008446A5">
        <w:rPr>
          <w:sz w:val="28"/>
          <w:szCs w:val="28"/>
          <w:lang w:val="en-US"/>
        </w:rPr>
        <w:t>Kartoshkani</w:t>
      </w:r>
      <w:proofErr w:type="spellEnd"/>
      <w:r w:rsidRPr="008446A5">
        <w:rPr>
          <w:sz w:val="28"/>
          <w:szCs w:val="28"/>
          <w:lang w:val="en-US"/>
        </w:rPr>
        <w:t xml:space="preserve"> </w:t>
      </w:r>
      <w:r w:rsidR="00E1198B" w:rsidRPr="00E1198B">
        <w:rPr>
          <w:sz w:val="28"/>
          <w:szCs w:val="28"/>
          <w:lang w:val="uz-Cyrl-UZ"/>
        </w:rPr>
        <w:t>t</w:t>
      </w:r>
      <w:proofErr w:type="spellStart"/>
      <w:r w:rsidR="00E1198B" w:rsidRPr="008446A5">
        <w:rPr>
          <w:sz w:val="28"/>
          <w:szCs w:val="28"/>
          <w:lang w:val="en-US"/>
        </w:rPr>
        <w:t>akroriy</w:t>
      </w:r>
      <w:proofErr w:type="spellEnd"/>
      <w:r w:rsidRPr="008446A5">
        <w:rPr>
          <w:sz w:val="28"/>
          <w:szCs w:val="28"/>
          <w:lang w:val="en-US"/>
        </w:rPr>
        <w:t xml:space="preserve"> </w:t>
      </w:r>
      <w:proofErr w:type="spellStart"/>
      <w:r w:rsidR="00E1198B" w:rsidRPr="008446A5">
        <w:rPr>
          <w:sz w:val="28"/>
          <w:szCs w:val="28"/>
          <w:lang w:val="en-US"/>
        </w:rPr>
        <w:t>ekin</w:t>
      </w:r>
      <w:proofErr w:type="spellEnd"/>
      <w:r w:rsidRPr="008446A5">
        <w:rPr>
          <w:sz w:val="28"/>
          <w:szCs w:val="28"/>
          <w:lang w:val="en-US"/>
        </w:rPr>
        <w:t xml:space="preserve"> </w:t>
      </w:r>
      <w:proofErr w:type="spellStart"/>
      <w:r w:rsidR="00E1198B" w:rsidRPr="008446A5">
        <w:rPr>
          <w:sz w:val="28"/>
          <w:szCs w:val="28"/>
          <w:lang w:val="en-US"/>
        </w:rPr>
        <w:t>sifatida</w:t>
      </w:r>
      <w:proofErr w:type="spellEnd"/>
      <w:r w:rsidRPr="008446A5">
        <w:rPr>
          <w:sz w:val="28"/>
          <w:szCs w:val="28"/>
          <w:lang w:val="en-US"/>
        </w:rPr>
        <w:t xml:space="preserve"> </w:t>
      </w:r>
      <w:proofErr w:type="spellStart"/>
      <w:r w:rsidR="00E1198B" w:rsidRPr="008446A5">
        <w:rPr>
          <w:sz w:val="28"/>
          <w:szCs w:val="28"/>
          <w:lang w:val="en-US"/>
        </w:rPr>
        <w:t>ekish</w:t>
      </w:r>
      <w:proofErr w:type="spellEnd"/>
      <w:r w:rsidRPr="008446A5">
        <w:rPr>
          <w:sz w:val="28"/>
          <w:szCs w:val="28"/>
          <w:lang w:val="en-US"/>
        </w:rPr>
        <w:t xml:space="preserve"> </w:t>
      </w:r>
      <w:proofErr w:type="spellStart"/>
      <w:r w:rsidR="00E1198B" w:rsidRPr="008446A5">
        <w:rPr>
          <w:sz w:val="28"/>
          <w:szCs w:val="28"/>
          <w:lang w:val="en-US"/>
        </w:rPr>
        <w:lastRenderedPageBreak/>
        <w:t>rejalashtirilganda</w:t>
      </w:r>
      <w:proofErr w:type="spellEnd"/>
      <w:r w:rsidRPr="008446A5">
        <w:rPr>
          <w:sz w:val="28"/>
          <w:szCs w:val="28"/>
          <w:lang w:val="en-US"/>
        </w:rPr>
        <w:t xml:space="preserve">, </w:t>
      </w:r>
      <w:proofErr w:type="spellStart"/>
      <w:r w:rsidR="00E1198B" w:rsidRPr="008446A5">
        <w:rPr>
          <w:sz w:val="28"/>
          <w:szCs w:val="28"/>
          <w:lang w:val="en-US"/>
        </w:rPr>
        <w:t>go‘ng</w:t>
      </w:r>
      <w:proofErr w:type="spellEnd"/>
      <w:r w:rsidRPr="008446A5">
        <w:rPr>
          <w:sz w:val="28"/>
          <w:szCs w:val="28"/>
          <w:lang w:val="en-US"/>
        </w:rPr>
        <w:t xml:space="preserve"> </w:t>
      </w:r>
      <w:proofErr w:type="spellStart"/>
      <w:r w:rsidR="00E1198B" w:rsidRPr="008446A5">
        <w:rPr>
          <w:sz w:val="28"/>
          <w:szCs w:val="28"/>
          <w:lang w:val="en-US"/>
        </w:rPr>
        <w:t>to‘laligicha</w:t>
      </w:r>
      <w:proofErr w:type="spellEnd"/>
      <w:r w:rsidRPr="008446A5">
        <w:rPr>
          <w:sz w:val="28"/>
          <w:szCs w:val="28"/>
          <w:lang w:val="en-US"/>
        </w:rPr>
        <w:t xml:space="preserve">, </w:t>
      </w:r>
      <w:proofErr w:type="spellStart"/>
      <w:r w:rsidR="00E1198B" w:rsidRPr="008446A5">
        <w:rPr>
          <w:sz w:val="28"/>
          <w:szCs w:val="28"/>
          <w:lang w:val="en-US"/>
        </w:rPr>
        <w:t>fosforli</w:t>
      </w:r>
      <w:r w:rsidRPr="008446A5">
        <w:rPr>
          <w:sz w:val="28"/>
          <w:szCs w:val="28"/>
          <w:lang w:val="en-US"/>
        </w:rPr>
        <w:t>-</w:t>
      </w:r>
      <w:r w:rsidR="00E1198B" w:rsidRPr="008446A5">
        <w:rPr>
          <w:sz w:val="28"/>
          <w:szCs w:val="28"/>
          <w:lang w:val="en-US"/>
        </w:rPr>
        <w:t>kaliyli</w:t>
      </w:r>
      <w:proofErr w:type="spellEnd"/>
      <w:r w:rsidRPr="008446A5">
        <w:rPr>
          <w:sz w:val="28"/>
          <w:szCs w:val="28"/>
          <w:lang w:val="en-US"/>
        </w:rPr>
        <w:t xml:space="preserve"> </w:t>
      </w:r>
      <w:proofErr w:type="spellStart"/>
      <w:r w:rsidR="00E1198B" w:rsidRPr="008446A5">
        <w:rPr>
          <w:sz w:val="28"/>
          <w:szCs w:val="28"/>
          <w:lang w:val="en-US"/>
        </w:rPr>
        <w:t>o‘g‘itlar</w:t>
      </w:r>
      <w:proofErr w:type="spellEnd"/>
      <w:r w:rsidRPr="008446A5">
        <w:rPr>
          <w:sz w:val="28"/>
          <w:szCs w:val="28"/>
          <w:lang w:val="en-US"/>
        </w:rPr>
        <w:t xml:space="preserve"> </w:t>
      </w:r>
      <w:proofErr w:type="spellStart"/>
      <w:r w:rsidR="00E1198B" w:rsidRPr="008446A5">
        <w:rPr>
          <w:sz w:val="28"/>
          <w:szCs w:val="28"/>
          <w:lang w:val="en-US"/>
        </w:rPr>
        <w:t>yillik</w:t>
      </w:r>
      <w:proofErr w:type="spellEnd"/>
      <w:r w:rsidRPr="008446A5">
        <w:rPr>
          <w:sz w:val="28"/>
          <w:szCs w:val="28"/>
          <w:lang w:val="en-US"/>
        </w:rPr>
        <w:t xml:space="preserve"> </w:t>
      </w:r>
      <w:proofErr w:type="spellStart"/>
      <w:r w:rsidR="00E1198B" w:rsidRPr="008446A5">
        <w:rPr>
          <w:sz w:val="28"/>
          <w:szCs w:val="28"/>
          <w:lang w:val="en-US"/>
        </w:rPr>
        <w:t>me’yorining</w:t>
      </w:r>
      <w:proofErr w:type="spellEnd"/>
      <w:r w:rsidRPr="008446A5">
        <w:rPr>
          <w:sz w:val="28"/>
          <w:szCs w:val="28"/>
          <w:lang w:val="en-US"/>
        </w:rPr>
        <w:t xml:space="preserve"> 70-80% </w:t>
      </w:r>
      <w:proofErr w:type="spellStart"/>
      <w:r w:rsidR="00E1198B" w:rsidRPr="008446A5">
        <w:rPr>
          <w:sz w:val="28"/>
          <w:szCs w:val="28"/>
          <w:lang w:val="en-US"/>
        </w:rPr>
        <w:t>i</w:t>
      </w:r>
      <w:proofErr w:type="spellEnd"/>
      <w:r w:rsidRPr="008446A5">
        <w:rPr>
          <w:sz w:val="28"/>
          <w:szCs w:val="28"/>
          <w:lang w:val="en-US"/>
        </w:rPr>
        <w:t xml:space="preserve"> </w:t>
      </w:r>
      <w:proofErr w:type="spellStart"/>
      <w:r w:rsidR="00E1198B" w:rsidRPr="008446A5">
        <w:rPr>
          <w:sz w:val="28"/>
          <w:szCs w:val="28"/>
          <w:lang w:val="en-US"/>
        </w:rPr>
        <w:t>kuzgi</w:t>
      </w:r>
      <w:proofErr w:type="spellEnd"/>
      <w:r w:rsidRPr="008446A5">
        <w:rPr>
          <w:sz w:val="28"/>
          <w:szCs w:val="28"/>
          <w:lang w:val="en-US"/>
        </w:rPr>
        <w:t xml:space="preserve"> </w:t>
      </w:r>
      <w:proofErr w:type="spellStart"/>
      <w:r w:rsidR="00E1198B" w:rsidRPr="008446A5">
        <w:rPr>
          <w:sz w:val="28"/>
          <w:szCs w:val="28"/>
          <w:lang w:val="en-US"/>
        </w:rPr>
        <w:t>shudgorlashda</w:t>
      </w:r>
      <w:proofErr w:type="spellEnd"/>
      <w:r w:rsidRPr="008446A5">
        <w:rPr>
          <w:sz w:val="28"/>
          <w:szCs w:val="28"/>
          <w:lang w:val="en-US"/>
        </w:rPr>
        <w:t xml:space="preserve">, </w:t>
      </w:r>
      <w:proofErr w:type="spellStart"/>
      <w:r w:rsidR="00E1198B" w:rsidRPr="008446A5">
        <w:rPr>
          <w:sz w:val="28"/>
          <w:szCs w:val="28"/>
          <w:lang w:val="en-US"/>
        </w:rPr>
        <w:t>qolgan</w:t>
      </w:r>
      <w:proofErr w:type="spellEnd"/>
      <w:r w:rsidRPr="008446A5">
        <w:rPr>
          <w:sz w:val="28"/>
          <w:szCs w:val="28"/>
          <w:lang w:val="en-US"/>
        </w:rPr>
        <w:t xml:space="preserve"> </w:t>
      </w:r>
      <w:proofErr w:type="spellStart"/>
      <w:r w:rsidR="00E1198B" w:rsidRPr="008446A5">
        <w:rPr>
          <w:sz w:val="28"/>
          <w:szCs w:val="28"/>
          <w:lang w:val="en-US"/>
        </w:rPr>
        <w:t>qismi</w:t>
      </w:r>
      <w:proofErr w:type="spellEnd"/>
      <w:r w:rsidRPr="008446A5">
        <w:rPr>
          <w:sz w:val="28"/>
          <w:szCs w:val="28"/>
          <w:lang w:val="en-US"/>
        </w:rPr>
        <w:t xml:space="preserve"> </w:t>
      </w:r>
      <w:proofErr w:type="spellStart"/>
      <w:r w:rsidR="00E1198B" w:rsidRPr="008446A5">
        <w:rPr>
          <w:sz w:val="28"/>
          <w:szCs w:val="28"/>
          <w:lang w:val="en-US"/>
        </w:rPr>
        <w:t>esa</w:t>
      </w:r>
      <w:proofErr w:type="spellEnd"/>
      <w:r w:rsidRPr="008446A5">
        <w:rPr>
          <w:sz w:val="28"/>
          <w:szCs w:val="28"/>
          <w:lang w:val="en-US"/>
        </w:rPr>
        <w:t xml:space="preserve"> (29-30% </w:t>
      </w:r>
      <w:proofErr w:type="spellStart"/>
      <w:r w:rsidR="00E1198B" w:rsidRPr="008446A5">
        <w:rPr>
          <w:sz w:val="28"/>
          <w:szCs w:val="28"/>
          <w:lang w:val="en-US"/>
        </w:rPr>
        <w:t>i</w:t>
      </w:r>
      <w:proofErr w:type="spellEnd"/>
      <w:r w:rsidRPr="008446A5">
        <w:rPr>
          <w:sz w:val="28"/>
          <w:szCs w:val="28"/>
          <w:lang w:val="en-US"/>
        </w:rPr>
        <w:t>)</w:t>
      </w:r>
      <w:r w:rsidR="00E1198B" w:rsidRPr="008446A5">
        <w:rPr>
          <w:sz w:val="28"/>
          <w:szCs w:val="28"/>
          <w:lang w:val="en-US"/>
        </w:rPr>
        <w:t xml:space="preserve"> </w:t>
      </w:r>
      <w:proofErr w:type="spellStart"/>
      <w:r w:rsidR="00E1198B" w:rsidRPr="008446A5">
        <w:rPr>
          <w:sz w:val="28"/>
          <w:szCs w:val="28"/>
          <w:lang w:val="en-US"/>
        </w:rPr>
        <w:t>yerni</w:t>
      </w:r>
      <w:proofErr w:type="spellEnd"/>
      <w:r w:rsidRPr="008446A5">
        <w:rPr>
          <w:sz w:val="28"/>
          <w:szCs w:val="28"/>
          <w:lang w:val="en-US"/>
        </w:rPr>
        <w:t xml:space="preserve"> </w:t>
      </w:r>
      <w:proofErr w:type="spellStart"/>
      <w:r w:rsidR="00E1198B" w:rsidRPr="008446A5">
        <w:rPr>
          <w:sz w:val="28"/>
          <w:szCs w:val="28"/>
          <w:lang w:val="en-US"/>
        </w:rPr>
        <w:t>ekishga</w:t>
      </w:r>
      <w:proofErr w:type="spellEnd"/>
      <w:r w:rsidRPr="008446A5">
        <w:rPr>
          <w:sz w:val="28"/>
          <w:szCs w:val="28"/>
          <w:lang w:val="en-US"/>
        </w:rPr>
        <w:t xml:space="preserve"> </w:t>
      </w:r>
      <w:proofErr w:type="spellStart"/>
      <w:r w:rsidR="00E1198B" w:rsidRPr="008446A5">
        <w:rPr>
          <w:sz w:val="28"/>
          <w:szCs w:val="28"/>
          <w:lang w:val="en-US"/>
        </w:rPr>
        <w:t>tayyorlashda</w:t>
      </w:r>
      <w:proofErr w:type="spellEnd"/>
      <w:r w:rsidRPr="008446A5">
        <w:rPr>
          <w:sz w:val="28"/>
          <w:szCs w:val="28"/>
          <w:lang w:val="en-US"/>
        </w:rPr>
        <w:t xml:space="preserve"> </w:t>
      </w:r>
      <w:proofErr w:type="spellStart"/>
      <w:r w:rsidR="00E1198B" w:rsidRPr="008446A5">
        <w:rPr>
          <w:sz w:val="28"/>
          <w:szCs w:val="28"/>
          <w:lang w:val="en-US"/>
        </w:rPr>
        <w:t>kiritiladi</w:t>
      </w:r>
      <w:proofErr w:type="spellEnd"/>
      <w:r w:rsidRPr="008446A5">
        <w:rPr>
          <w:sz w:val="28"/>
          <w:szCs w:val="28"/>
          <w:lang w:val="en-US"/>
        </w:rPr>
        <w:t xml:space="preserve">. </w:t>
      </w:r>
      <w:proofErr w:type="spellStart"/>
      <w:r w:rsidR="00E1198B" w:rsidRPr="008446A5">
        <w:rPr>
          <w:sz w:val="28"/>
          <w:szCs w:val="28"/>
          <w:lang w:val="en-US"/>
        </w:rPr>
        <w:t>Kartoshkaga</w:t>
      </w:r>
      <w:proofErr w:type="spellEnd"/>
      <w:r w:rsidRPr="008446A5">
        <w:rPr>
          <w:sz w:val="28"/>
          <w:szCs w:val="28"/>
          <w:lang w:val="en-US"/>
        </w:rPr>
        <w:t xml:space="preserve"> </w:t>
      </w:r>
      <w:proofErr w:type="spellStart"/>
      <w:r w:rsidR="00E1198B" w:rsidRPr="008446A5">
        <w:rPr>
          <w:sz w:val="28"/>
          <w:szCs w:val="28"/>
          <w:lang w:val="en-US"/>
        </w:rPr>
        <w:t>yillik</w:t>
      </w:r>
      <w:proofErr w:type="spellEnd"/>
      <w:r w:rsidRPr="008446A5">
        <w:rPr>
          <w:sz w:val="28"/>
          <w:szCs w:val="28"/>
          <w:lang w:val="en-US"/>
        </w:rPr>
        <w:t xml:space="preserve"> </w:t>
      </w:r>
      <w:proofErr w:type="spellStart"/>
      <w:r w:rsidR="00E1198B" w:rsidRPr="008446A5">
        <w:rPr>
          <w:sz w:val="28"/>
          <w:szCs w:val="28"/>
          <w:lang w:val="en-US"/>
        </w:rPr>
        <w:t>azot</w:t>
      </w:r>
      <w:proofErr w:type="spellEnd"/>
      <w:r w:rsidRPr="008446A5">
        <w:rPr>
          <w:sz w:val="28"/>
          <w:szCs w:val="28"/>
          <w:lang w:val="en-US"/>
        </w:rPr>
        <w:t xml:space="preserve"> </w:t>
      </w:r>
      <w:proofErr w:type="spellStart"/>
      <w:r w:rsidR="00E1198B" w:rsidRPr="008446A5">
        <w:rPr>
          <w:sz w:val="28"/>
          <w:szCs w:val="28"/>
          <w:lang w:val="en-US"/>
        </w:rPr>
        <w:t>me’yorining</w:t>
      </w:r>
      <w:proofErr w:type="spellEnd"/>
      <w:r w:rsidRPr="008446A5">
        <w:rPr>
          <w:sz w:val="28"/>
          <w:szCs w:val="28"/>
          <w:lang w:val="en-US"/>
        </w:rPr>
        <w:t xml:space="preserve"> 20% </w:t>
      </w:r>
      <w:proofErr w:type="spellStart"/>
      <w:r w:rsidR="00E1198B" w:rsidRPr="008446A5">
        <w:rPr>
          <w:sz w:val="28"/>
          <w:szCs w:val="28"/>
          <w:lang w:val="en-US"/>
        </w:rPr>
        <w:t>i</w:t>
      </w:r>
      <w:proofErr w:type="spellEnd"/>
      <w:r w:rsidRPr="008446A5">
        <w:rPr>
          <w:sz w:val="28"/>
          <w:szCs w:val="28"/>
          <w:lang w:val="en-US"/>
        </w:rPr>
        <w:t xml:space="preserve"> </w:t>
      </w:r>
      <w:proofErr w:type="spellStart"/>
      <w:r w:rsidR="00E1198B" w:rsidRPr="008446A5">
        <w:rPr>
          <w:sz w:val="28"/>
          <w:szCs w:val="28"/>
          <w:lang w:val="en-US"/>
        </w:rPr>
        <w:t>tuproqni</w:t>
      </w:r>
      <w:proofErr w:type="spellEnd"/>
      <w:r w:rsidRPr="008446A5">
        <w:rPr>
          <w:sz w:val="28"/>
          <w:szCs w:val="28"/>
          <w:lang w:val="en-US"/>
        </w:rPr>
        <w:t xml:space="preserve"> </w:t>
      </w:r>
      <w:proofErr w:type="spellStart"/>
      <w:r w:rsidR="00E1198B" w:rsidRPr="008446A5">
        <w:rPr>
          <w:sz w:val="28"/>
          <w:szCs w:val="28"/>
          <w:lang w:val="en-US"/>
        </w:rPr>
        <w:t>ekishga</w:t>
      </w:r>
      <w:proofErr w:type="spellEnd"/>
      <w:r w:rsidRPr="008446A5">
        <w:rPr>
          <w:sz w:val="28"/>
          <w:szCs w:val="28"/>
          <w:lang w:val="en-US"/>
        </w:rPr>
        <w:t xml:space="preserve"> </w:t>
      </w:r>
      <w:proofErr w:type="spellStart"/>
      <w:r w:rsidR="00E1198B" w:rsidRPr="008446A5">
        <w:rPr>
          <w:sz w:val="28"/>
          <w:szCs w:val="28"/>
          <w:lang w:val="en-US"/>
        </w:rPr>
        <w:t>tayyorlashda</w:t>
      </w:r>
      <w:proofErr w:type="spellEnd"/>
      <w:r w:rsidRPr="008446A5">
        <w:rPr>
          <w:sz w:val="28"/>
          <w:szCs w:val="28"/>
          <w:lang w:val="en-US"/>
        </w:rPr>
        <w:t xml:space="preserve">, 30% </w:t>
      </w:r>
      <w:proofErr w:type="spellStart"/>
      <w:r w:rsidR="00E1198B" w:rsidRPr="008446A5">
        <w:rPr>
          <w:sz w:val="28"/>
          <w:szCs w:val="28"/>
          <w:lang w:val="en-US"/>
        </w:rPr>
        <w:t>i</w:t>
      </w:r>
      <w:proofErr w:type="spellEnd"/>
      <w:r w:rsidRPr="008446A5">
        <w:rPr>
          <w:sz w:val="28"/>
          <w:szCs w:val="28"/>
          <w:lang w:val="en-US"/>
        </w:rPr>
        <w:t xml:space="preserve"> </w:t>
      </w:r>
      <w:proofErr w:type="spellStart"/>
      <w:r w:rsidR="00E1198B" w:rsidRPr="008446A5">
        <w:rPr>
          <w:sz w:val="28"/>
          <w:szCs w:val="28"/>
          <w:lang w:val="en-US"/>
        </w:rPr>
        <w:t>birinchi</w:t>
      </w:r>
      <w:proofErr w:type="spellEnd"/>
      <w:r w:rsidRPr="008446A5">
        <w:rPr>
          <w:sz w:val="28"/>
          <w:szCs w:val="28"/>
          <w:lang w:val="en-US"/>
        </w:rPr>
        <w:t xml:space="preserve"> </w:t>
      </w:r>
      <w:proofErr w:type="spellStart"/>
      <w:r w:rsidR="00E1198B" w:rsidRPr="008446A5">
        <w:rPr>
          <w:sz w:val="28"/>
          <w:szCs w:val="28"/>
          <w:lang w:val="en-US"/>
        </w:rPr>
        <w:t>oziqlantirishda</w:t>
      </w:r>
      <w:proofErr w:type="spellEnd"/>
      <w:r w:rsidRPr="008446A5">
        <w:rPr>
          <w:sz w:val="28"/>
          <w:szCs w:val="28"/>
          <w:lang w:val="en-US"/>
        </w:rPr>
        <w:t xml:space="preserve"> (</w:t>
      </w:r>
      <w:proofErr w:type="spellStart"/>
      <w:r w:rsidR="00E1198B" w:rsidRPr="008446A5">
        <w:rPr>
          <w:sz w:val="28"/>
          <w:szCs w:val="28"/>
          <w:lang w:val="en-US"/>
        </w:rPr>
        <w:t>nihollar</w:t>
      </w:r>
      <w:proofErr w:type="spellEnd"/>
      <w:r w:rsidRPr="008446A5">
        <w:rPr>
          <w:sz w:val="28"/>
          <w:szCs w:val="28"/>
          <w:lang w:val="en-US"/>
        </w:rPr>
        <w:t xml:space="preserve"> </w:t>
      </w:r>
      <w:proofErr w:type="spellStart"/>
      <w:r w:rsidR="00E1198B" w:rsidRPr="008446A5">
        <w:rPr>
          <w:sz w:val="28"/>
          <w:szCs w:val="28"/>
          <w:lang w:val="en-US"/>
        </w:rPr>
        <w:t>to‘liq</w:t>
      </w:r>
      <w:proofErr w:type="spellEnd"/>
      <w:r w:rsidRPr="008446A5">
        <w:rPr>
          <w:sz w:val="28"/>
          <w:szCs w:val="28"/>
          <w:lang w:val="en-US"/>
        </w:rPr>
        <w:t xml:space="preserve"> </w:t>
      </w:r>
      <w:proofErr w:type="spellStart"/>
      <w:r w:rsidR="00E1198B" w:rsidRPr="008446A5">
        <w:rPr>
          <w:sz w:val="28"/>
          <w:szCs w:val="28"/>
          <w:lang w:val="en-US"/>
        </w:rPr>
        <w:t>unib</w:t>
      </w:r>
      <w:proofErr w:type="spellEnd"/>
      <w:r w:rsidRPr="008446A5">
        <w:rPr>
          <w:sz w:val="28"/>
          <w:szCs w:val="28"/>
          <w:lang w:val="en-US"/>
        </w:rPr>
        <w:t xml:space="preserve"> </w:t>
      </w:r>
      <w:proofErr w:type="spellStart"/>
      <w:r w:rsidR="00E1198B" w:rsidRPr="008446A5">
        <w:rPr>
          <w:sz w:val="28"/>
          <w:szCs w:val="28"/>
          <w:lang w:val="en-US"/>
        </w:rPr>
        <w:t>chiqqach</w:t>
      </w:r>
      <w:proofErr w:type="spellEnd"/>
      <w:r w:rsidRPr="008446A5">
        <w:rPr>
          <w:sz w:val="28"/>
          <w:szCs w:val="28"/>
          <w:lang w:val="en-US"/>
        </w:rPr>
        <w:t xml:space="preserve">) </w:t>
      </w:r>
      <w:proofErr w:type="spellStart"/>
      <w:r w:rsidR="00E1198B" w:rsidRPr="008446A5">
        <w:rPr>
          <w:sz w:val="28"/>
          <w:szCs w:val="28"/>
          <w:lang w:val="en-US"/>
        </w:rPr>
        <w:t>va</w:t>
      </w:r>
      <w:proofErr w:type="spellEnd"/>
      <w:r w:rsidRPr="008446A5">
        <w:rPr>
          <w:sz w:val="28"/>
          <w:szCs w:val="28"/>
          <w:lang w:val="en-US"/>
        </w:rPr>
        <w:t xml:space="preserve"> 50% </w:t>
      </w:r>
      <w:proofErr w:type="spellStart"/>
      <w:r w:rsidR="00E1198B" w:rsidRPr="008446A5">
        <w:rPr>
          <w:sz w:val="28"/>
          <w:szCs w:val="28"/>
          <w:lang w:val="en-US"/>
        </w:rPr>
        <w:t>i</w:t>
      </w:r>
      <w:proofErr w:type="spellEnd"/>
      <w:r w:rsidRPr="008446A5">
        <w:rPr>
          <w:sz w:val="28"/>
          <w:szCs w:val="28"/>
          <w:lang w:val="en-US"/>
        </w:rPr>
        <w:t xml:space="preserve"> </w:t>
      </w:r>
      <w:proofErr w:type="spellStart"/>
      <w:r w:rsidR="00E1198B" w:rsidRPr="008446A5">
        <w:rPr>
          <w:sz w:val="28"/>
          <w:szCs w:val="28"/>
          <w:lang w:val="en-US"/>
        </w:rPr>
        <w:t>g‘unchalash</w:t>
      </w:r>
      <w:proofErr w:type="spellEnd"/>
      <w:r w:rsidRPr="008446A5">
        <w:rPr>
          <w:sz w:val="28"/>
          <w:szCs w:val="28"/>
          <w:lang w:val="en-US"/>
        </w:rPr>
        <w:t xml:space="preserve"> </w:t>
      </w:r>
      <w:proofErr w:type="spellStart"/>
      <w:r w:rsidR="00E1198B" w:rsidRPr="008446A5">
        <w:rPr>
          <w:sz w:val="28"/>
          <w:szCs w:val="28"/>
          <w:lang w:val="en-US"/>
        </w:rPr>
        <w:t>davrida</w:t>
      </w:r>
      <w:proofErr w:type="spellEnd"/>
      <w:r w:rsidRPr="008446A5">
        <w:rPr>
          <w:sz w:val="28"/>
          <w:szCs w:val="28"/>
          <w:lang w:val="en-US"/>
        </w:rPr>
        <w:t xml:space="preserve"> </w:t>
      </w:r>
      <w:proofErr w:type="spellStart"/>
      <w:r w:rsidR="00E1198B" w:rsidRPr="008446A5">
        <w:rPr>
          <w:sz w:val="28"/>
          <w:szCs w:val="28"/>
          <w:lang w:val="en-US"/>
        </w:rPr>
        <w:t>qo‘llaniladi</w:t>
      </w:r>
      <w:proofErr w:type="spellEnd"/>
      <w:r w:rsidRPr="008446A5">
        <w:rPr>
          <w:sz w:val="28"/>
          <w:szCs w:val="28"/>
          <w:lang w:val="en-US"/>
        </w:rPr>
        <w:t>.</w:t>
      </w:r>
    </w:p>
    <w:p w:rsidR="00163D6D" w:rsidRPr="008446A5" w:rsidRDefault="00163D6D" w:rsidP="00E07146">
      <w:pPr>
        <w:spacing w:line="276" w:lineRule="auto"/>
        <w:jc w:val="both"/>
        <w:rPr>
          <w:sz w:val="28"/>
          <w:szCs w:val="28"/>
          <w:lang w:val="en-US"/>
        </w:rPr>
      </w:pPr>
      <w:r w:rsidRPr="008446A5">
        <w:rPr>
          <w:sz w:val="28"/>
          <w:szCs w:val="28"/>
          <w:lang w:val="en-US"/>
        </w:rPr>
        <w:t xml:space="preserve">     </w:t>
      </w:r>
      <w:r w:rsidRPr="008446A5">
        <w:rPr>
          <w:sz w:val="28"/>
          <w:szCs w:val="28"/>
          <w:lang w:val="en-US"/>
        </w:rPr>
        <w:tab/>
      </w:r>
      <w:proofErr w:type="spellStart"/>
      <w:r w:rsidR="00E1198B" w:rsidRPr="008446A5">
        <w:rPr>
          <w:sz w:val="28"/>
          <w:szCs w:val="28"/>
          <w:lang w:val="en-US"/>
        </w:rPr>
        <w:t>Gektariga</w:t>
      </w:r>
      <w:proofErr w:type="spellEnd"/>
      <w:r w:rsidRPr="008446A5">
        <w:rPr>
          <w:sz w:val="28"/>
          <w:szCs w:val="28"/>
          <w:lang w:val="en-US"/>
        </w:rPr>
        <w:t xml:space="preserve"> 5 </w:t>
      </w:r>
      <w:r w:rsidR="00E1198B" w:rsidRPr="008446A5">
        <w:rPr>
          <w:sz w:val="28"/>
          <w:szCs w:val="28"/>
          <w:lang w:val="en-US"/>
        </w:rPr>
        <w:t>t</w:t>
      </w:r>
      <w:r w:rsidRPr="008446A5">
        <w:rPr>
          <w:sz w:val="28"/>
          <w:szCs w:val="28"/>
          <w:lang w:val="en-US"/>
        </w:rPr>
        <w:t xml:space="preserve"> </w:t>
      </w:r>
      <w:proofErr w:type="spellStart"/>
      <w:r w:rsidR="00E1198B" w:rsidRPr="008446A5">
        <w:rPr>
          <w:sz w:val="28"/>
          <w:szCs w:val="28"/>
          <w:lang w:val="en-US"/>
        </w:rPr>
        <w:t>chirigan</w:t>
      </w:r>
      <w:proofErr w:type="spellEnd"/>
      <w:r w:rsidRPr="008446A5">
        <w:rPr>
          <w:sz w:val="28"/>
          <w:szCs w:val="28"/>
          <w:lang w:val="en-US"/>
        </w:rPr>
        <w:t xml:space="preserve"> </w:t>
      </w:r>
      <w:proofErr w:type="spellStart"/>
      <w:r w:rsidR="00E1198B" w:rsidRPr="008446A5">
        <w:rPr>
          <w:sz w:val="28"/>
          <w:szCs w:val="28"/>
          <w:lang w:val="en-US"/>
        </w:rPr>
        <w:t>go‘ng</w:t>
      </w:r>
      <w:proofErr w:type="spellEnd"/>
      <w:r w:rsidRPr="008446A5">
        <w:rPr>
          <w:sz w:val="28"/>
          <w:szCs w:val="28"/>
          <w:lang w:val="en-US"/>
        </w:rPr>
        <w:t xml:space="preserve">  </w:t>
      </w:r>
      <w:proofErr w:type="spellStart"/>
      <w:r w:rsidR="00E1198B" w:rsidRPr="008446A5">
        <w:rPr>
          <w:sz w:val="28"/>
          <w:szCs w:val="28"/>
          <w:lang w:val="en-US"/>
        </w:rPr>
        <w:t>va</w:t>
      </w:r>
      <w:proofErr w:type="spellEnd"/>
      <w:r w:rsidRPr="008446A5">
        <w:rPr>
          <w:sz w:val="28"/>
          <w:szCs w:val="28"/>
          <w:lang w:val="en-US"/>
        </w:rPr>
        <w:t xml:space="preserve"> 100 </w:t>
      </w:r>
      <w:r w:rsidR="00E1198B" w:rsidRPr="008446A5">
        <w:rPr>
          <w:iCs/>
          <w:sz w:val="28"/>
          <w:szCs w:val="28"/>
          <w:lang w:val="en-US"/>
        </w:rPr>
        <w:t>kg</w:t>
      </w:r>
      <w:r w:rsidRPr="008446A5">
        <w:rPr>
          <w:sz w:val="28"/>
          <w:szCs w:val="28"/>
          <w:lang w:val="en-US"/>
        </w:rPr>
        <w:t xml:space="preserve"> </w:t>
      </w:r>
      <w:proofErr w:type="spellStart"/>
      <w:r w:rsidR="00E1198B" w:rsidRPr="008446A5">
        <w:rPr>
          <w:sz w:val="28"/>
          <w:szCs w:val="28"/>
          <w:lang w:val="en-US"/>
        </w:rPr>
        <w:t>ammiakli</w:t>
      </w:r>
      <w:proofErr w:type="spellEnd"/>
      <w:r w:rsidRPr="008446A5">
        <w:rPr>
          <w:sz w:val="28"/>
          <w:szCs w:val="28"/>
          <w:lang w:val="en-US"/>
        </w:rPr>
        <w:t xml:space="preserve"> </w:t>
      </w:r>
      <w:proofErr w:type="spellStart"/>
      <w:r w:rsidR="00E1198B" w:rsidRPr="008446A5">
        <w:rPr>
          <w:sz w:val="28"/>
          <w:szCs w:val="28"/>
          <w:lang w:val="en-US"/>
        </w:rPr>
        <w:t>selitra</w:t>
      </w:r>
      <w:proofErr w:type="spellEnd"/>
      <w:r w:rsidRPr="008446A5">
        <w:rPr>
          <w:sz w:val="28"/>
          <w:szCs w:val="28"/>
          <w:lang w:val="en-US"/>
        </w:rPr>
        <w:t xml:space="preserve"> </w:t>
      </w:r>
      <w:proofErr w:type="spellStart"/>
      <w:r w:rsidR="00E1198B" w:rsidRPr="008446A5">
        <w:rPr>
          <w:sz w:val="28"/>
          <w:szCs w:val="28"/>
          <w:lang w:val="en-US"/>
        </w:rPr>
        <w:t>tuganaklar</w:t>
      </w:r>
      <w:proofErr w:type="spellEnd"/>
      <w:r w:rsidRPr="008446A5">
        <w:rPr>
          <w:sz w:val="28"/>
          <w:szCs w:val="28"/>
          <w:lang w:val="en-US"/>
        </w:rPr>
        <w:t xml:space="preserve"> </w:t>
      </w:r>
      <w:proofErr w:type="spellStart"/>
      <w:r w:rsidR="00E1198B" w:rsidRPr="008446A5">
        <w:rPr>
          <w:sz w:val="28"/>
          <w:szCs w:val="28"/>
          <w:lang w:val="en-US"/>
        </w:rPr>
        <w:t>ostiga</w:t>
      </w:r>
      <w:proofErr w:type="spellEnd"/>
      <w:r w:rsidRPr="008446A5">
        <w:rPr>
          <w:sz w:val="28"/>
          <w:szCs w:val="28"/>
          <w:lang w:val="en-US"/>
        </w:rPr>
        <w:t xml:space="preserve"> </w:t>
      </w:r>
      <w:proofErr w:type="spellStart"/>
      <w:r w:rsidR="00E1198B" w:rsidRPr="008446A5">
        <w:rPr>
          <w:sz w:val="28"/>
          <w:szCs w:val="28"/>
          <w:lang w:val="en-US"/>
        </w:rPr>
        <w:t>tashlab</w:t>
      </w:r>
      <w:proofErr w:type="spellEnd"/>
      <w:r w:rsidRPr="008446A5">
        <w:rPr>
          <w:sz w:val="28"/>
          <w:szCs w:val="28"/>
          <w:lang w:val="en-US"/>
        </w:rPr>
        <w:t xml:space="preserve"> </w:t>
      </w:r>
      <w:proofErr w:type="spellStart"/>
      <w:r w:rsidR="00E1198B" w:rsidRPr="008446A5">
        <w:rPr>
          <w:sz w:val="28"/>
          <w:szCs w:val="28"/>
          <w:lang w:val="en-US"/>
        </w:rPr>
        <w:t>ekilsa</w:t>
      </w:r>
      <w:proofErr w:type="spellEnd"/>
      <w:r w:rsidRPr="008446A5">
        <w:rPr>
          <w:sz w:val="28"/>
          <w:szCs w:val="28"/>
          <w:lang w:val="en-US"/>
        </w:rPr>
        <w:t xml:space="preserve">, </w:t>
      </w:r>
      <w:proofErr w:type="spellStart"/>
      <w:r w:rsidR="00E1198B" w:rsidRPr="008446A5">
        <w:rPr>
          <w:sz w:val="28"/>
          <w:szCs w:val="28"/>
          <w:lang w:val="en-US"/>
        </w:rPr>
        <w:t>nihollarning</w:t>
      </w:r>
      <w:proofErr w:type="spellEnd"/>
      <w:r w:rsidRPr="008446A5">
        <w:rPr>
          <w:sz w:val="28"/>
          <w:szCs w:val="28"/>
          <w:lang w:val="en-US"/>
        </w:rPr>
        <w:t xml:space="preserve"> </w:t>
      </w:r>
      <w:proofErr w:type="spellStart"/>
      <w:r w:rsidR="00E1198B" w:rsidRPr="008446A5">
        <w:rPr>
          <w:sz w:val="28"/>
          <w:szCs w:val="28"/>
          <w:lang w:val="en-US"/>
        </w:rPr>
        <w:t>unib</w:t>
      </w:r>
      <w:proofErr w:type="spellEnd"/>
      <w:r w:rsidRPr="008446A5">
        <w:rPr>
          <w:sz w:val="28"/>
          <w:szCs w:val="28"/>
          <w:lang w:val="en-US"/>
        </w:rPr>
        <w:t xml:space="preserve"> </w:t>
      </w:r>
      <w:proofErr w:type="spellStart"/>
      <w:r w:rsidR="00E1198B" w:rsidRPr="008446A5">
        <w:rPr>
          <w:sz w:val="28"/>
          <w:szCs w:val="28"/>
          <w:lang w:val="en-US"/>
        </w:rPr>
        <w:t>chiqish</w:t>
      </w:r>
      <w:proofErr w:type="spellEnd"/>
      <w:r w:rsidRPr="008446A5">
        <w:rPr>
          <w:sz w:val="28"/>
          <w:szCs w:val="28"/>
          <w:lang w:val="en-US"/>
        </w:rPr>
        <w:t xml:space="preserve"> </w:t>
      </w:r>
      <w:proofErr w:type="spellStart"/>
      <w:r w:rsidR="00E1198B" w:rsidRPr="008446A5">
        <w:rPr>
          <w:sz w:val="28"/>
          <w:szCs w:val="28"/>
          <w:lang w:val="en-US"/>
        </w:rPr>
        <w:t>sur’ati</w:t>
      </w:r>
      <w:proofErr w:type="spellEnd"/>
      <w:r w:rsidRPr="008446A5">
        <w:rPr>
          <w:sz w:val="28"/>
          <w:szCs w:val="28"/>
          <w:lang w:val="en-US"/>
        </w:rPr>
        <w:t xml:space="preserve"> </w:t>
      </w:r>
      <w:proofErr w:type="spellStart"/>
      <w:r w:rsidR="00E1198B" w:rsidRPr="008446A5">
        <w:rPr>
          <w:sz w:val="28"/>
          <w:szCs w:val="28"/>
          <w:lang w:val="en-US"/>
        </w:rPr>
        <w:t>jadallashadi</w:t>
      </w:r>
      <w:proofErr w:type="spellEnd"/>
      <w:r w:rsidRPr="008446A5">
        <w:rPr>
          <w:sz w:val="28"/>
          <w:szCs w:val="28"/>
          <w:lang w:val="en-US"/>
        </w:rPr>
        <w:t>.</w:t>
      </w:r>
    </w:p>
    <w:p w:rsidR="00163D6D" w:rsidRPr="008446A5" w:rsidRDefault="00163D6D" w:rsidP="00E07146">
      <w:pPr>
        <w:spacing w:line="276" w:lineRule="auto"/>
        <w:jc w:val="both"/>
        <w:rPr>
          <w:sz w:val="28"/>
          <w:szCs w:val="28"/>
          <w:lang w:val="en-US"/>
        </w:rPr>
      </w:pPr>
      <w:r w:rsidRPr="008446A5">
        <w:rPr>
          <w:sz w:val="28"/>
          <w:szCs w:val="28"/>
          <w:lang w:val="en-US"/>
        </w:rPr>
        <w:t xml:space="preserve">     </w:t>
      </w:r>
      <w:r w:rsidRPr="008446A5">
        <w:rPr>
          <w:sz w:val="28"/>
          <w:szCs w:val="28"/>
          <w:lang w:val="en-US"/>
        </w:rPr>
        <w:tab/>
      </w:r>
      <w:proofErr w:type="spellStart"/>
      <w:r w:rsidR="00E1198B" w:rsidRPr="008446A5">
        <w:rPr>
          <w:sz w:val="28"/>
          <w:szCs w:val="28"/>
          <w:lang w:val="en-US"/>
        </w:rPr>
        <w:t>Kartoshka</w:t>
      </w:r>
      <w:proofErr w:type="spellEnd"/>
      <w:r w:rsidR="00E1198B" w:rsidRPr="008446A5">
        <w:rPr>
          <w:sz w:val="28"/>
          <w:szCs w:val="28"/>
          <w:lang w:val="en-US"/>
        </w:rPr>
        <w:t xml:space="preserve"> </w:t>
      </w:r>
      <w:proofErr w:type="spellStart"/>
      <w:r w:rsidR="00E1198B" w:rsidRPr="008446A5">
        <w:rPr>
          <w:sz w:val="28"/>
          <w:szCs w:val="28"/>
          <w:lang w:val="en-US"/>
        </w:rPr>
        <w:t>yetishtirishda</w:t>
      </w:r>
      <w:proofErr w:type="spellEnd"/>
      <w:r w:rsidRPr="008446A5">
        <w:rPr>
          <w:sz w:val="28"/>
          <w:szCs w:val="28"/>
          <w:lang w:val="en-US"/>
        </w:rPr>
        <w:t xml:space="preserve"> </w:t>
      </w:r>
      <w:proofErr w:type="spellStart"/>
      <w:r w:rsidR="00E1198B" w:rsidRPr="008446A5">
        <w:rPr>
          <w:sz w:val="28"/>
          <w:szCs w:val="28"/>
          <w:lang w:val="en-US"/>
        </w:rPr>
        <w:t>ammoniy</w:t>
      </w:r>
      <w:proofErr w:type="spellEnd"/>
      <w:r w:rsidRPr="008446A5">
        <w:rPr>
          <w:sz w:val="28"/>
          <w:szCs w:val="28"/>
          <w:lang w:val="en-US"/>
        </w:rPr>
        <w:t xml:space="preserve"> </w:t>
      </w:r>
      <w:proofErr w:type="spellStart"/>
      <w:r w:rsidR="00E1198B" w:rsidRPr="008446A5">
        <w:rPr>
          <w:sz w:val="28"/>
          <w:szCs w:val="28"/>
          <w:lang w:val="en-US"/>
        </w:rPr>
        <w:t>sulfat</w:t>
      </w:r>
      <w:proofErr w:type="spellEnd"/>
      <w:r w:rsidRPr="008446A5">
        <w:rPr>
          <w:sz w:val="28"/>
          <w:szCs w:val="28"/>
          <w:lang w:val="en-US"/>
        </w:rPr>
        <w:t xml:space="preserve">, </w:t>
      </w:r>
      <w:proofErr w:type="spellStart"/>
      <w:r w:rsidR="00E1198B" w:rsidRPr="008446A5">
        <w:rPr>
          <w:sz w:val="28"/>
          <w:szCs w:val="28"/>
          <w:lang w:val="en-US"/>
        </w:rPr>
        <w:t>donador</w:t>
      </w:r>
      <w:proofErr w:type="spellEnd"/>
      <w:r w:rsidRPr="008446A5">
        <w:rPr>
          <w:sz w:val="28"/>
          <w:szCs w:val="28"/>
          <w:lang w:val="en-US"/>
        </w:rPr>
        <w:t xml:space="preserve"> </w:t>
      </w:r>
      <w:proofErr w:type="spellStart"/>
      <w:r w:rsidR="00E1198B" w:rsidRPr="008446A5">
        <w:rPr>
          <w:sz w:val="28"/>
          <w:szCs w:val="28"/>
          <w:lang w:val="en-US"/>
        </w:rPr>
        <w:t>superfosfat</w:t>
      </w:r>
      <w:proofErr w:type="spellEnd"/>
      <w:r w:rsidRPr="008446A5">
        <w:rPr>
          <w:sz w:val="28"/>
          <w:szCs w:val="28"/>
          <w:lang w:val="en-US"/>
        </w:rPr>
        <w:t xml:space="preserve"> </w:t>
      </w:r>
      <w:proofErr w:type="spellStart"/>
      <w:r w:rsidR="00E1198B" w:rsidRPr="008446A5">
        <w:rPr>
          <w:sz w:val="28"/>
          <w:szCs w:val="28"/>
          <w:lang w:val="en-US"/>
        </w:rPr>
        <w:t>va</w:t>
      </w:r>
      <w:proofErr w:type="spellEnd"/>
      <w:r w:rsidRPr="008446A5">
        <w:rPr>
          <w:sz w:val="28"/>
          <w:szCs w:val="28"/>
          <w:lang w:val="en-US"/>
        </w:rPr>
        <w:t xml:space="preserve"> </w:t>
      </w:r>
      <w:proofErr w:type="spellStart"/>
      <w:r w:rsidR="00E1198B" w:rsidRPr="008446A5">
        <w:rPr>
          <w:sz w:val="28"/>
          <w:szCs w:val="28"/>
          <w:lang w:val="en-US"/>
        </w:rPr>
        <w:t>kaliy</w:t>
      </w:r>
      <w:proofErr w:type="spellEnd"/>
      <w:r w:rsidRPr="008446A5">
        <w:rPr>
          <w:sz w:val="28"/>
          <w:szCs w:val="28"/>
          <w:lang w:val="en-US"/>
        </w:rPr>
        <w:t xml:space="preserve"> </w:t>
      </w:r>
      <w:proofErr w:type="spellStart"/>
      <w:r w:rsidR="00E1198B" w:rsidRPr="008446A5">
        <w:rPr>
          <w:sz w:val="28"/>
          <w:szCs w:val="28"/>
          <w:lang w:val="en-US"/>
        </w:rPr>
        <w:t>sulfat</w:t>
      </w:r>
      <w:proofErr w:type="spellEnd"/>
      <w:r w:rsidRPr="008446A5">
        <w:rPr>
          <w:sz w:val="28"/>
          <w:szCs w:val="28"/>
          <w:lang w:val="en-US"/>
        </w:rPr>
        <w:t xml:space="preserve"> </w:t>
      </w:r>
      <w:proofErr w:type="spellStart"/>
      <w:r w:rsidR="00E1198B" w:rsidRPr="008446A5">
        <w:rPr>
          <w:sz w:val="28"/>
          <w:szCs w:val="28"/>
          <w:lang w:val="en-US"/>
        </w:rPr>
        <w:t>tengi</w:t>
      </w:r>
      <w:proofErr w:type="spellEnd"/>
      <w:r w:rsidRPr="008446A5">
        <w:rPr>
          <w:sz w:val="28"/>
          <w:szCs w:val="28"/>
          <w:lang w:val="en-US"/>
        </w:rPr>
        <w:t xml:space="preserve"> </w:t>
      </w:r>
      <w:proofErr w:type="spellStart"/>
      <w:r w:rsidR="00E1198B" w:rsidRPr="008446A5">
        <w:rPr>
          <w:sz w:val="28"/>
          <w:szCs w:val="28"/>
          <w:lang w:val="en-US"/>
        </w:rPr>
        <w:t>yo‘q</w:t>
      </w:r>
      <w:proofErr w:type="spellEnd"/>
      <w:r w:rsidRPr="008446A5">
        <w:rPr>
          <w:sz w:val="28"/>
          <w:szCs w:val="28"/>
          <w:lang w:val="en-US"/>
        </w:rPr>
        <w:t xml:space="preserve"> </w:t>
      </w:r>
      <w:proofErr w:type="spellStart"/>
      <w:r w:rsidR="00E1198B" w:rsidRPr="008446A5">
        <w:rPr>
          <w:sz w:val="28"/>
          <w:szCs w:val="28"/>
          <w:lang w:val="en-US"/>
        </w:rPr>
        <w:t>o‘g‘itlardan</w:t>
      </w:r>
      <w:proofErr w:type="spellEnd"/>
      <w:r w:rsidRPr="008446A5">
        <w:rPr>
          <w:sz w:val="28"/>
          <w:szCs w:val="28"/>
          <w:lang w:val="en-US"/>
        </w:rPr>
        <w:t xml:space="preserve"> </w:t>
      </w:r>
      <w:proofErr w:type="spellStart"/>
      <w:r w:rsidR="00E1198B" w:rsidRPr="008446A5">
        <w:rPr>
          <w:sz w:val="28"/>
          <w:szCs w:val="28"/>
          <w:lang w:val="en-US"/>
        </w:rPr>
        <w:t>hisoblanadi</w:t>
      </w:r>
      <w:proofErr w:type="spellEnd"/>
      <w:r w:rsidRPr="008446A5">
        <w:rPr>
          <w:sz w:val="28"/>
          <w:szCs w:val="28"/>
          <w:lang w:val="en-US"/>
        </w:rPr>
        <w:t>.</w:t>
      </w:r>
    </w:p>
    <w:p w:rsidR="00163D6D" w:rsidRPr="008446A5" w:rsidRDefault="00163D6D" w:rsidP="00E07146">
      <w:pPr>
        <w:spacing w:line="276" w:lineRule="auto"/>
        <w:jc w:val="both"/>
        <w:rPr>
          <w:sz w:val="28"/>
          <w:szCs w:val="28"/>
          <w:lang w:val="en-US"/>
        </w:rPr>
      </w:pPr>
    </w:p>
    <w:p w:rsidR="00163D6D" w:rsidRPr="008446A5" w:rsidRDefault="0055214D" w:rsidP="00E07146">
      <w:pPr>
        <w:pStyle w:val="7"/>
        <w:spacing w:line="276" w:lineRule="auto"/>
        <w:ind w:firstLine="0"/>
        <w:jc w:val="center"/>
        <w:rPr>
          <w:rFonts w:ascii="Times New Roman" w:hAnsi="Times New Roman" w:cs="Times New Roman"/>
          <w:b/>
          <w:bCs/>
          <w:lang w:val="en-US"/>
        </w:rPr>
      </w:pPr>
      <w:r w:rsidRPr="00E1198B">
        <w:rPr>
          <w:rFonts w:ascii="Times New Roman" w:hAnsi="Times New Roman" w:cs="Times New Roman"/>
          <w:b/>
          <w:bCs/>
          <w:lang w:val="uz-Cyrl-UZ"/>
        </w:rPr>
        <w:t>8</w:t>
      </w:r>
      <w:r w:rsidR="00AF5EF4" w:rsidRPr="00E1198B">
        <w:rPr>
          <w:rFonts w:ascii="Times New Roman" w:hAnsi="Times New Roman" w:cs="Times New Roman"/>
          <w:b/>
          <w:bCs/>
          <w:lang w:val="uz-Cyrl-UZ"/>
        </w:rPr>
        <w:t xml:space="preserve">.13. </w:t>
      </w:r>
      <w:proofErr w:type="spellStart"/>
      <w:r w:rsidR="00E1198B" w:rsidRPr="008446A5">
        <w:rPr>
          <w:rFonts w:ascii="Times New Roman" w:hAnsi="Times New Roman" w:cs="Times New Roman"/>
          <w:b/>
          <w:bCs/>
          <w:lang w:val="en-US"/>
        </w:rPr>
        <w:t>Bedani</w:t>
      </w:r>
      <w:proofErr w:type="spellEnd"/>
      <w:r w:rsidR="00163D6D" w:rsidRPr="008446A5">
        <w:rPr>
          <w:rFonts w:ascii="Times New Roman" w:hAnsi="Times New Roman" w:cs="Times New Roman"/>
          <w:b/>
          <w:bCs/>
          <w:lang w:val="en-US"/>
        </w:rPr>
        <w:t xml:space="preserve"> </w:t>
      </w:r>
      <w:proofErr w:type="spellStart"/>
      <w:r w:rsidR="00E1198B" w:rsidRPr="008446A5">
        <w:rPr>
          <w:rFonts w:ascii="Times New Roman" w:hAnsi="Times New Roman" w:cs="Times New Roman"/>
          <w:b/>
          <w:bCs/>
          <w:lang w:val="en-US"/>
        </w:rPr>
        <w:t>o‘g‘itlash</w:t>
      </w:r>
      <w:proofErr w:type="spellEnd"/>
    </w:p>
    <w:p w:rsidR="00163D6D" w:rsidRPr="008446A5" w:rsidRDefault="00163D6D" w:rsidP="0055214D">
      <w:pPr>
        <w:spacing w:line="276" w:lineRule="auto"/>
        <w:jc w:val="both"/>
        <w:rPr>
          <w:sz w:val="28"/>
          <w:szCs w:val="28"/>
          <w:lang w:val="en-US"/>
        </w:rPr>
      </w:pPr>
      <w:r w:rsidRPr="008446A5">
        <w:rPr>
          <w:sz w:val="28"/>
          <w:szCs w:val="28"/>
          <w:lang w:val="en-US"/>
        </w:rPr>
        <w:t xml:space="preserve">  </w:t>
      </w:r>
      <w:r w:rsidR="0055214D" w:rsidRPr="00E1198B">
        <w:rPr>
          <w:sz w:val="28"/>
          <w:szCs w:val="28"/>
          <w:lang w:val="uz-Cyrl-UZ"/>
        </w:rPr>
        <w:tab/>
      </w:r>
      <w:proofErr w:type="spellStart"/>
      <w:r w:rsidR="00E1198B" w:rsidRPr="008446A5">
        <w:rPr>
          <w:sz w:val="28"/>
          <w:szCs w:val="28"/>
          <w:lang w:val="en-US"/>
        </w:rPr>
        <w:t>Almashlab</w:t>
      </w:r>
      <w:proofErr w:type="spellEnd"/>
      <w:r w:rsidRPr="008446A5">
        <w:rPr>
          <w:sz w:val="28"/>
          <w:szCs w:val="28"/>
          <w:lang w:val="en-US"/>
        </w:rPr>
        <w:t xml:space="preserve"> </w:t>
      </w:r>
      <w:proofErr w:type="spellStart"/>
      <w:r w:rsidR="00E1198B" w:rsidRPr="008446A5">
        <w:rPr>
          <w:sz w:val="28"/>
          <w:szCs w:val="28"/>
          <w:lang w:val="en-US"/>
        </w:rPr>
        <w:t>ekish</w:t>
      </w:r>
      <w:r w:rsidRPr="008446A5">
        <w:rPr>
          <w:sz w:val="28"/>
          <w:szCs w:val="28"/>
          <w:lang w:val="en-US"/>
        </w:rPr>
        <w:t>-</w:t>
      </w:r>
      <w:r w:rsidR="00E1198B" w:rsidRPr="008446A5">
        <w:rPr>
          <w:sz w:val="28"/>
          <w:szCs w:val="28"/>
          <w:lang w:val="en-US"/>
        </w:rPr>
        <w:t>dexqonchilik</w:t>
      </w:r>
      <w:proofErr w:type="spellEnd"/>
      <w:r w:rsidRPr="008446A5">
        <w:rPr>
          <w:sz w:val="28"/>
          <w:szCs w:val="28"/>
          <w:lang w:val="en-US"/>
        </w:rPr>
        <w:t xml:space="preserve"> </w:t>
      </w:r>
      <w:proofErr w:type="spellStart"/>
      <w:r w:rsidR="00E1198B" w:rsidRPr="008446A5">
        <w:rPr>
          <w:sz w:val="28"/>
          <w:szCs w:val="28"/>
          <w:lang w:val="en-US"/>
        </w:rPr>
        <w:t>madaniyati</w:t>
      </w:r>
      <w:proofErr w:type="spellEnd"/>
      <w:r w:rsidRPr="008446A5">
        <w:rPr>
          <w:sz w:val="28"/>
          <w:szCs w:val="28"/>
          <w:lang w:val="en-US"/>
        </w:rPr>
        <w:t xml:space="preserve"> </w:t>
      </w:r>
      <w:proofErr w:type="spellStart"/>
      <w:r w:rsidR="00E1198B" w:rsidRPr="008446A5">
        <w:rPr>
          <w:sz w:val="28"/>
          <w:szCs w:val="28"/>
          <w:lang w:val="en-US"/>
        </w:rPr>
        <w:t>darajasini</w:t>
      </w:r>
      <w:proofErr w:type="spellEnd"/>
      <w:r w:rsidRPr="008446A5">
        <w:rPr>
          <w:sz w:val="28"/>
          <w:szCs w:val="28"/>
          <w:lang w:val="en-US"/>
        </w:rPr>
        <w:t xml:space="preserve"> </w:t>
      </w:r>
      <w:proofErr w:type="spellStart"/>
      <w:r w:rsidR="00E1198B" w:rsidRPr="008446A5">
        <w:rPr>
          <w:sz w:val="28"/>
          <w:szCs w:val="28"/>
          <w:lang w:val="en-US"/>
        </w:rPr>
        <w:t>belgilaydigan</w:t>
      </w:r>
      <w:proofErr w:type="spellEnd"/>
      <w:r w:rsidRPr="008446A5">
        <w:rPr>
          <w:sz w:val="28"/>
          <w:szCs w:val="28"/>
          <w:lang w:val="en-US"/>
        </w:rPr>
        <w:t xml:space="preserve">  </w:t>
      </w:r>
      <w:proofErr w:type="spellStart"/>
      <w:r w:rsidR="00E1198B" w:rsidRPr="008446A5">
        <w:rPr>
          <w:sz w:val="28"/>
          <w:szCs w:val="28"/>
          <w:lang w:val="en-US"/>
        </w:rPr>
        <w:t>asosiy</w:t>
      </w:r>
      <w:proofErr w:type="spellEnd"/>
      <w:r w:rsidRPr="008446A5">
        <w:rPr>
          <w:sz w:val="28"/>
          <w:szCs w:val="28"/>
          <w:lang w:val="en-US"/>
        </w:rPr>
        <w:t xml:space="preserve">  </w:t>
      </w:r>
      <w:proofErr w:type="spellStart"/>
      <w:r w:rsidR="00E1198B" w:rsidRPr="008446A5">
        <w:rPr>
          <w:sz w:val="28"/>
          <w:szCs w:val="28"/>
          <w:lang w:val="en-US"/>
        </w:rPr>
        <w:t>omillardan</w:t>
      </w:r>
      <w:proofErr w:type="spellEnd"/>
      <w:r w:rsidRPr="008446A5">
        <w:rPr>
          <w:sz w:val="28"/>
          <w:szCs w:val="28"/>
          <w:lang w:val="en-US"/>
        </w:rPr>
        <w:t xml:space="preserve">  </w:t>
      </w:r>
      <w:proofErr w:type="spellStart"/>
      <w:r w:rsidR="00E1198B" w:rsidRPr="008446A5">
        <w:rPr>
          <w:sz w:val="28"/>
          <w:szCs w:val="28"/>
          <w:lang w:val="en-US"/>
        </w:rPr>
        <w:t>biridir</w:t>
      </w:r>
      <w:proofErr w:type="spellEnd"/>
      <w:r w:rsidRPr="008446A5">
        <w:rPr>
          <w:sz w:val="28"/>
          <w:szCs w:val="28"/>
          <w:lang w:val="en-US"/>
        </w:rPr>
        <w:t xml:space="preserve">.  </w:t>
      </w:r>
      <w:r w:rsidR="00E1198B" w:rsidRPr="008446A5">
        <w:rPr>
          <w:sz w:val="28"/>
          <w:szCs w:val="28"/>
          <w:lang w:val="en-US"/>
        </w:rPr>
        <w:t>U</w:t>
      </w:r>
      <w:r w:rsidRPr="008446A5">
        <w:rPr>
          <w:sz w:val="28"/>
          <w:szCs w:val="28"/>
          <w:lang w:val="en-US"/>
        </w:rPr>
        <w:t xml:space="preserve"> </w:t>
      </w:r>
      <w:proofErr w:type="spellStart"/>
      <w:r w:rsidR="00E1198B" w:rsidRPr="008446A5">
        <w:rPr>
          <w:sz w:val="28"/>
          <w:szCs w:val="28"/>
          <w:lang w:val="en-US"/>
        </w:rPr>
        <w:t>tuproq</w:t>
      </w:r>
      <w:proofErr w:type="spellEnd"/>
      <w:r w:rsidRPr="008446A5">
        <w:rPr>
          <w:sz w:val="28"/>
          <w:szCs w:val="28"/>
          <w:lang w:val="en-US"/>
        </w:rPr>
        <w:t xml:space="preserve">  </w:t>
      </w:r>
      <w:proofErr w:type="spellStart"/>
      <w:r w:rsidR="00E1198B" w:rsidRPr="008446A5">
        <w:rPr>
          <w:sz w:val="28"/>
          <w:szCs w:val="28"/>
          <w:lang w:val="en-US"/>
        </w:rPr>
        <w:t>unumdorligini</w:t>
      </w:r>
      <w:proofErr w:type="spellEnd"/>
      <w:r w:rsidRPr="008446A5">
        <w:rPr>
          <w:sz w:val="28"/>
          <w:szCs w:val="28"/>
          <w:lang w:val="en-US"/>
        </w:rPr>
        <w:t xml:space="preserve"> </w:t>
      </w:r>
      <w:proofErr w:type="spellStart"/>
      <w:r w:rsidR="00E1198B" w:rsidRPr="008446A5">
        <w:rPr>
          <w:sz w:val="28"/>
          <w:szCs w:val="28"/>
          <w:lang w:val="en-US"/>
        </w:rPr>
        <w:t>doimo</w:t>
      </w:r>
      <w:proofErr w:type="spellEnd"/>
      <w:r w:rsidRPr="008446A5">
        <w:rPr>
          <w:sz w:val="28"/>
          <w:szCs w:val="28"/>
          <w:lang w:val="en-US"/>
        </w:rPr>
        <w:t xml:space="preserve"> </w:t>
      </w:r>
      <w:proofErr w:type="spellStart"/>
      <w:r w:rsidR="00E1198B" w:rsidRPr="008446A5">
        <w:rPr>
          <w:sz w:val="28"/>
          <w:szCs w:val="28"/>
          <w:lang w:val="en-US"/>
        </w:rPr>
        <w:t>oshirib</w:t>
      </w:r>
      <w:proofErr w:type="spellEnd"/>
      <w:r w:rsidRPr="008446A5">
        <w:rPr>
          <w:sz w:val="28"/>
          <w:szCs w:val="28"/>
          <w:lang w:val="en-US"/>
        </w:rPr>
        <w:t xml:space="preserve">  </w:t>
      </w:r>
      <w:proofErr w:type="spellStart"/>
      <w:r w:rsidR="00E1198B" w:rsidRPr="008446A5">
        <w:rPr>
          <w:sz w:val="28"/>
          <w:szCs w:val="28"/>
          <w:lang w:val="en-US"/>
        </w:rPr>
        <w:t>borishni</w:t>
      </w:r>
      <w:proofErr w:type="spellEnd"/>
      <w:r w:rsidRPr="008446A5">
        <w:rPr>
          <w:sz w:val="28"/>
          <w:szCs w:val="28"/>
          <w:lang w:val="en-US"/>
        </w:rPr>
        <w:t xml:space="preserve">, </w:t>
      </w:r>
      <w:proofErr w:type="spellStart"/>
      <w:r w:rsidR="00E1198B" w:rsidRPr="008446A5">
        <w:rPr>
          <w:sz w:val="28"/>
          <w:szCs w:val="28"/>
          <w:lang w:val="en-US"/>
        </w:rPr>
        <w:t>begona</w:t>
      </w:r>
      <w:proofErr w:type="spellEnd"/>
      <w:r w:rsidRPr="008446A5">
        <w:rPr>
          <w:sz w:val="28"/>
          <w:szCs w:val="28"/>
          <w:lang w:val="en-US"/>
        </w:rPr>
        <w:t xml:space="preserve"> </w:t>
      </w:r>
      <w:proofErr w:type="spellStart"/>
      <w:r w:rsidR="00E1198B" w:rsidRPr="008446A5">
        <w:rPr>
          <w:sz w:val="28"/>
          <w:szCs w:val="28"/>
          <w:lang w:val="en-US"/>
        </w:rPr>
        <w:t>o‘tlar</w:t>
      </w:r>
      <w:proofErr w:type="spellEnd"/>
      <w:r w:rsidRPr="008446A5">
        <w:rPr>
          <w:sz w:val="28"/>
          <w:szCs w:val="28"/>
          <w:lang w:val="en-US"/>
        </w:rPr>
        <w:t xml:space="preserve">, </w:t>
      </w:r>
      <w:proofErr w:type="spellStart"/>
      <w:r w:rsidR="00E1198B" w:rsidRPr="008446A5">
        <w:rPr>
          <w:sz w:val="28"/>
          <w:szCs w:val="28"/>
          <w:lang w:val="en-US"/>
        </w:rPr>
        <w:t>kasallik</w:t>
      </w:r>
      <w:proofErr w:type="spellEnd"/>
      <w:r w:rsidRPr="008446A5">
        <w:rPr>
          <w:sz w:val="28"/>
          <w:szCs w:val="28"/>
          <w:lang w:val="en-US"/>
        </w:rPr>
        <w:t xml:space="preserve"> </w:t>
      </w:r>
      <w:proofErr w:type="spellStart"/>
      <w:r w:rsidR="00E1198B" w:rsidRPr="008446A5">
        <w:rPr>
          <w:sz w:val="28"/>
          <w:szCs w:val="28"/>
          <w:lang w:val="en-US"/>
        </w:rPr>
        <w:t>va</w:t>
      </w:r>
      <w:proofErr w:type="spellEnd"/>
      <w:r w:rsidRPr="008446A5">
        <w:rPr>
          <w:sz w:val="28"/>
          <w:szCs w:val="28"/>
          <w:lang w:val="en-US"/>
        </w:rPr>
        <w:t xml:space="preserve"> </w:t>
      </w:r>
      <w:proofErr w:type="spellStart"/>
      <w:r w:rsidR="00E1198B" w:rsidRPr="008446A5">
        <w:rPr>
          <w:sz w:val="28"/>
          <w:szCs w:val="28"/>
          <w:lang w:val="en-US"/>
        </w:rPr>
        <w:t>zararkunandalarga</w:t>
      </w:r>
      <w:proofErr w:type="spellEnd"/>
      <w:r w:rsidRPr="008446A5">
        <w:rPr>
          <w:sz w:val="28"/>
          <w:szCs w:val="28"/>
          <w:lang w:val="en-US"/>
        </w:rPr>
        <w:t xml:space="preserve"> </w:t>
      </w:r>
      <w:proofErr w:type="spellStart"/>
      <w:r w:rsidR="00E1198B" w:rsidRPr="008446A5">
        <w:rPr>
          <w:sz w:val="28"/>
          <w:szCs w:val="28"/>
          <w:lang w:val="en-US"/>
        </w:rPr>
        <w:t>qarshi</w:t>
      </w:r>
      <w:proofErr w:type="spellEnd"/>
      <w:r w:rsidRPr="008446A5">
        <w:rPr>
          <w:sz w:val="28"/>
          <w:szCs w:val="28"/>
          <w:lang w:val="en-US"/>
        </w:rPr>
        <w:t xml:space="preserve">  </w:t>
      </w:r>
      <w:proofErr w:type="spellStart"/>
      <w:r w:rsidR="00E1198B" w:rsidRPr="008446A5">
        <w:rPr>
          <w:sz w:val="28"/>
          <w:szCs w:val="28"/>
          <w:lang w:val="en-US"/>
        </w:rPr>
        <w:t>samarali</w:t>
      </w:r>
      <w:proofErr w:type="spellEnd"/>
      <w:r w:rsidRPr="008446A5">
        <w:rPr>
          <w:sz w:val="28"/>
          <w:szCs w:val="28"/>
          <w:lang w:val="en-US"/>
        </w:rPr>
        <w:t xml:space="preserve">  </w:t>
      </w:r>
      <w:proofErr w:type="spellStart"/>
      <w:r w:rsidR="00E1198B" w:rsidRPr="008446A5">
        <w:rPr>
          <w:sz w:val="28"/>
          <w:szCs w:val="28"/>
          <w:lang w:val="en-US"/>
        </w:rPr>
        <w:t>kurashishni</w:t>
      </w:r>
      <w:proofErr w:type="spellEnd"/>
      <w:r w:rsidRPr="008446A5">
        <w:rPr>
          <w:sz w:val="28"/>
          <w:szCs w:val="28"/>
          <w:lang w:val="en-US"/>
        </w:rPr>
        <w:t xml:space="preserve">,  </w:t>
      </w:r>
      <w:proofErr w:type="spellStart"/>
      <w:r w:rsidR="00E1198B" w:rsidRPr="008446A5">
        <w:rPr>
          <w:sz w:val="28"/>
          <w:szCs w:val="28"/>
          <w:lang w:val="en-US"/>
        </w:rPr>
        <w:t>ekinlardan</w:t>
      </w:r>
      <w:proofErr w:type="spellEnd"/>
      <w:r w:rsidRPr="008446A5">
        <w:rPr>
          <w:sz w:val="28"/>
          <w:szCs w:val="28"/>
          <w:lang w:val="en-US"/>
        </w:rPr>
        <w:t xml:space="preserve">  </w:t>
      </w:r>
      <w:proofErr w:type="spellStart"/>
      <w:r w:rsidR="00E1198B" w:rsidRPr="008446A5">
        <w:rPr>
          <w:sz w:val="28"/>
          <w:szCs w:val="28"/>
          <w:lang w:val="en-US"/>
        </w:rPr>
        <w:t>mo‘l</w:t>
      </w:r>
      <w:proofErr w:type="spellEnd"/>
      <w:r w:rsidRPr="008446A5">
        <w:rPr>
          <w:sz w:val="28"/>
          <w:szCs w:val="28"/>
          <w:lang w:val="en-US"/>
        </w:rPr>
        <w:t xml:space="preserve"> </w:t>
      </w:r>
      <w:proofErr w:type="spellStart"/>
      <w:r w:rsidR="00E1198B" w:rsidRPr="008446A5">
        <w:rPr>
          <w:sz w:val="28"/>
          <w:szCs w:val="28"/>
          <w:lang w:val="en-US"/>
        </w:rPr>
        <w:t>hosil</w:t>
      </w:r>
      <w:proofErr w:type="spellEnd"/>
      <w:r w:rsidRPr="008446A5">
        <w:rPr>
          <w:sz w:val="28"/>
          <w:szCs w:val="28"/>
          <w:lang w:val="en-US"/>
        </w:rPr>
        <w:t xml:space="preserve"> </w:t>
      </w:r>
      <w:proofErr w:type="spellStart"/>
      <w:r w:rsidR="00E1198B" w:rsidRPr="008446A5">
        <w:rPr>
          <w:sz w:val="28"/>
          <w:szCs w:val="28"/>
          <w:lang w:val="en-US"/>
        </w:rPr>
        <w:t>olishni</w:t>
      </w:r>
      <w:proofErr w:type="spellEnd"/>
      <w:r w:rsidRPr="008446A5">
        <w:rPr>
          <w:sz w:val="28"/>
          <w:szCs w:val="28"/>
          <w:lang w:val="en-US"/>
        </w:rPr>
        <w:t xml:space="preserve"> </w:t>
      </w:r>
      <w:proofErr w:type="spellStart"/>
      <w:r w:rsidR="00E1198B" w:rsidRPr="008446A5">
        <w:rPr>
          <w:sz w:val="28"/>
          <w:szCs w:val="28"/>
          <w:lang w:val="en-US"/>
        </w:rPr>
        <w:t>kafolatlaydi</w:t>
      </w:r>
      <w:proofErr w:type="spellEnd"/>
      <w:r w:rsidRPr="008446A5">
        <w:rPr>
          <w:sz w:val="28"/>
          <w:szCs w:val="28"/>
          <w:lang w:val="en-US"/>
        </w:rPr>
        <w:t>.</w:t>
      </w:r>
    </w:p>
    <w:p w:rsidR="00163D6D" w:rsidRPr="008446A5" w:rsidRDefault="00E1198B" w:rsidP="00E07146">
      <w:pPr>
        <w:spacing w:line="276" w:lineRule="auto"/>
        <w:ind w:firstLine="708"/>
        <w:jc w:val="both"/>
        <w:rPr>
          <w:sz w:val="28"/>
          <w:szCs w:val="28"/>
          <w:lang w:val="en-US"/>
        </w:rPr>
      </w:pPr>
      <w:r w:rsidRPr="00E1198B">
        <w:rPr>
          <w:sz w:val="28"/>
          <w:szCs w:val="28"/>
          <w:lang w:val="uz-Cyrl-UZ"/>
        </w:rPr>
        <w:t>G‘</w:t>
      </w:r>
      <w:proofErr w:type="spellStart"/>
      <w:r w:rsidRPr="008446A5">
        <w:rPr>
          <w:sz w:val="28"/>
          <w:szCs w:val="28"/>
          <w:lang w:val="en-US"/>
        </w:rPr>
        <w:t>o‘za</w:t>
      </w:r>
      <w:proofErr w:type="spellEnd"/>
      <w:r w:rsidR="00163D6D" w:rsidRPr="008446A5">
        <w:rPr>
          <w:sz w:val="28"/>
          <w:szCs w:val="28"/>
          <w:lang w:val="en-US"/>
        </w:rPr>
        <w:t xml:space="preserve"> </w:t>
      </w:r>
      <w:proofErr w:type="spellStart"/>
      <w:r w:rsidRPr="008446A5">
        <w:rPr>
          <w:sz w:val="28"/>
          <w:szCs w:val="28"/>
          <w:lang w:val="en-US"/>
        </w:rPr>
        <w:t>va</w:t>
      </w:r>
      <w:proofErr w:type="spellEnd"/>
      <w:r w:rsidR="00163D6D" w:rsidRPr="008446A5">
        <w:rPr>
          <w:sz w:val="28"/>
          <w:szCs w:val="28"/>
          <w:lang w:val="en-US"/>
        </w:rPr>
        <w:t xml:space="preserve">  </w:t>
      </w:r>
      <w:proofErr w:type="spellStart"/>
      <w:r w:rsidRPr="008446A5">
        <w:rPr>
          <w:sz w:val="28"/>
          <w:szCs w:val="28"/>
          <w:lang w:val="en-US"/>
        </w:rPr>
        <w:t>boshqa</w:t>
      </w:r>
      <w:proofErr w:type="spellEnd"/>
      <w:r w:rsidR="00163D6D" w:rsidRPr="008446A5">
        <w:rPr>
          <w:sz w:val="28"/>
          <w:szCs w:val="28"/>
          <w:lang w:val="en-US"/>
        </w:rPr>
        <w:t xml:space="preserve"> </w:t>
      </w:r>
      <w:proofErr w:type="spellStart"/>
      <w:r w:rsidRPr="008446A5">
        <w:rPr>
          <w:sz w:val="28"/>
          <w:szCs w:val="28"/>
          <w:lang w:val="en-US"/>
        </w:rPr>
        <w:t>ekinlarni</w:t>
      </w:r>
      <w:proofErr w:type="spellEnd"/>
      <w:r w:rsidRPr="008446A5">
        <w:rPr>
          <w:sz w:val="28"/>
          <w:szCs w:val="28"/>
          <w:lang w:val="en-US"/>
        </w:rPr>
        <w:t xml:space="preserve"> </w:t>
      </w:r>
      <w:proofErr w:type="spellStart"/>
      <w:r w:rsidRPr="008446A5">
        <w:rPr>
          <w:sz w:val="28"/>
          <w:szCs w:val="28"/>
          <w:lang w:val="en-US"/>
        </w:rPr>
        <w:t>yetishtirishda</w:t>
      </w:r>
      <w:proofErr w:type="spellEnd"/>
      <w:r w:rsidR="00163D6D" w:rsidRPr="008446A5">
        <w:rPr>
          <w:sz w:val="28"/>
          <w:szCs w:val="28"/>
          <w:lang w:val="en-US"/>
        </w:rPr>
        <w:t xml:space="preserve"> </w:t>
      </w:r>
      <w:proofErr w:type="spellStart"/>
      <w:r w:rsidRPr="008446A5">
        <w:rPr>
          <w:sz w:val="28"/>
          <w:szCs w:val="28"/>
          <w:lang w:val="en-US"/>
        </w:rPr>
        <w:t>beda</w:t>
      </w:r>
      <w:proofErr w:type="spellEnd"/>
      <w:r w:rsidR="00163D6D" w:rsidRPr="008446A5">
        <w:rPr>
          <w:sz w:val="28"/>
          <w:szCs w:val="28"/>
          <w:lang w:val="en-US"/>
        </w:rPr>
        <w:t xml:space="preserve"> </w:t>
      </w:r>
      <w:proofErr w:type="spellStart"/>
      <w:r w:rsidRPr="008446A5">
        <w:rPr>
          <w:sz w:val="28"/>
          <w:szCs w:val="28"/>
          <w:lang w:val="en-US"/>
        </w:rPr>
        <w:t>tuproq</w:t>
      </w:r>
      <w:proofErr w:type="spellEnd"/>
      <w:r w:rsidR="00163D6D" w:rsidRPr="008446A5">
        <w:rPr>
          <w:sz w:val="28"/>
          <w:szCs w:val="28"/>
          <w:lang w:val="en-US"/>
        </w:rPr>
        <w:t xml:space="preserve"> </w:t>
      </w:r>
      <w:proofErr w:type="spellStart"/>
      <w:r w:rsidRPr="008446A5">
        <w:rPr>
          <w:sz w:val="28"/>
          <w:szCs w:val="28"/>
          <w:lang w:val="en-US"/>
        </w:rPr>
        <w:t>unumdorligini</w:t>
      </w:r>
      <w:proofErr w:type="spellEnd"/>
      <w:r w:rsidR="00163D6D" w:rsidRPr="008446A5">
        <w:rPr>
          <w:sz w:val="28"/>
          <w:szCs w:val="28"/>
          <w:lang w:val="en-US"/>
        </w:rPr>
        <w:t xml:space="preserve"> </w:t>
      </w:r>
      <w:proofErr w:type="spellStart"/>
      <w:r w:rsidRPr="008446A5">
        <w:rPr>
          <w:sz w:val="28"/>
          <w:szCs w:val="28"/>
          <w:lang w:val="en-US"/>
        </w:rPr>
        <w:t>tiklovchi</w:t>
      </w:r>
      <w:proofErr w:type="spellEnd"/>
      <w:r w:rsidR="00163D6D" w:rsidRPr="008446A5">
        <w:rPr>
          <w:sz w:val="28"/>
          <w:szCs w:val="28"/>
          <w:lang w:val="en-US"/>
        </w:rPr>
        <w:t xml:space="preserve"> </w:t>
      </w:r>
      <w:proofErr w:type="spellStart"/>
      <w:r w:rsidRPr="008446A5">
        <w:rPr>
          <w:sz w:val="28"/>
          <w:szCs w:val="28"/>
          <w:lang w:val="en-US"/>
        </w:rPr>
        <w:t>asosiy</w:t>
      </w:r>
      <w:proofErr w:type="spellEnd"/>
      <w:r w:rsidR="00163D6D" w:rsidRPr="008446A5">
        <w:rPr>
          <w:sz w:val="28"/>
          <w:szCs w:val="28"/>
          <w:lang w:val="en-US"/>
        </w:rPr>
        <w:t xml:space="preserve"> </w:t>
      </w:r>
      <w:proofErr w:type="spellStart"/>
      <w:r w:rsidRPr="008446A5">
        <w:rPr>
          <w:sz w:val="28"/>
          <w:szCs w:val="28"/>
          <w:lang w:val="en-US"/>
        </w:rPr>
        <w:t>ekindir</w:t>
      </w:r>
      <w:proofErr w:type="spellEnd"/>
      <w:r w:rsidR="00163D6D" w:rsidRPr="008446A5">
        <w:rPr>
          <w:sz w:val="28"/>
          <w:szCs w:val="28"/>
          <w:lang w:val="en-US"/>
        </w:rPr>
        <w:t>.</w:t>
      </w:r>
    </w:p>
    <w:p w:rsidR="00163D6D" w:rsidRPr="008446A5" w:rsidRDefault="00163D6D" w:rsidP="00E07146">
      <w:pPr>
        <w:spacing w:line="276" w:lineRule="auto"/>
        <w:jc w:val="both"/>
        <w:rPr>
          <w:sz w:val="28"/>
          <w:szCs w:val="28"/>
          <w:lang w:val="en-US"/>
        </w:rPr>
      </w:pPr>
      <w:r w:rsidRPr="008446A5">
        <w:rPr>
          <w:sz w:val="28"/>
          <w:szCs w:val="28"/>
          <w:lang w:val="en-US"/>
        </w:rPr>
        <w:t xml:space="preserve">     </w:t>
      </w:r>
      <w:r w:rsidRPr="008446A5">
        <w:rPr>
          <w:sz w:val="28"/>
          <w:szCs w:val="28"/>
          <w:lang w:val="en-US"/>
        </w:rPr>
        <w:tab/>
      </w:r>
      <w:proofErr w:type="spellStart"/>
      <w:r w:rsidR="00E1198B" w:rsidRPr="008446A5">
        <w:rPr>
          <w:sz w:val="28"/>
          <w:szCs w:val="28"/>
          <w:lang w:val="en-US"/>
        </w:rPr>
        <w:t>Ilmiy</w:t>
      </w:r>
      <w:proofErr w:type="spellEnd"/>
      <w:r w:rsidRPr="008446A5">
        <w:rPr>
          <w:sz w:val="28"/>
          <w:szCs w:val="28"/>
          <w:lang w:val="en-US"/>
        </w:rPr>
        <w:t xml:space="preserve"> </w:t>
      </w:r>
      <w:proofErr w:type="spellStart"/>
      <w:r w:rsidR="00E1198B" w:rsidRPr="008446A5">
        <w:rPr>
          <w:sz w:val="28"/>
          <w:szCs w:val="28"/>
          <w:lang w:val="en-US"/>
        </w:rPr>
        <w:t>tekshirish</w:t>
      </w:r>
      <w:proofErr w:type="spellEnd"/>
      <w:r w:rsidRPr="008446A5">
        <w:rPr>
          <w:sz w:val="28"/>
          <w:szCs w:val="28"/>
          <w:lang w:val="en-US"/>
        </w:rPr>
        <w:t xml:space="preserve"> </w:t>
      </w:r>
      <w:proofErr w:type="spellStart"/>
      <w:r w:rsidR="00E1198B" w:rsidRPr="008446A5">
        <w:rPr>
          <w:sz w:val="28"/>
          <w:szCs w:val="28"/>
          <w:lang w:val="en-US"/>
        </w:rPr>
        <w:t>institutlari</w:t>
      </w:r>
      <w:proofErr w:type="spellEnd"/>
      <w:r w:rsidRPr="008446A5">
        <w:rPr>
          <w:sz w:val="28"/>
          <w:szCs w:val="28"/>
          <w:lang w:val="en-US"/>
        </w:rPr>
        <w:t xml:space="preserve"> </w:t>
      </w:r>
      <w:proofErr w:type="spellStart"/>
      <w:r w:rsidR="00E1198B" w:rsidRPr="008446A5">
        <w:rPr>
          <w:sz w:val="28"/>
          <w:szCs w:val="28"/>
          <w:lang w:val="en-US"/>
        </w:rPr>
        <w:t>va</w:t>
      </w:r>
      <w:proofErr w:type="spellEnd"/>
      <w:r w:rsidRPr="008446A5">
        <w:rPr>
          <w:sz w:val="28"/>
          <w:szCs w:val="28"/>
          <w:lang w:val="en-US"/>
        </w:rPr>
        <w:t xml:space="preserve"> </w:t>
      </w:r>
      <w:proofErr w:type="spellStart"/>
      <w:r w:rsidR="00E1198B" w:rsidRPr="008446A5">
        <w:rPr>
          <w:sz w:val="28"/>
          <w:szCs w:val="28"/>
          <w:lang w:val="en-US"/>
        </w:rPr>
        <w:t>ilg‘or</w:t>
      </w:r>
      <w:proofErr w:type="spellEnd"/>
      <w:r w:rsidRPr="008446A5">
        <w:rPr>
          <w:sz w:val="28"/>
          <w:szCs w:val="28"/>
          <w:lang w:val="en-US"/>
        </w:rPr>
        <w:t xml:space="preserve"> </w:t>
      </w:r>
      <w:proofErr w:type="spellStart"/>
      <w:r w:rsidR="00E1198B" w:rsidRPr="008446A5">
        <w:rPr>
          <w:sz w:val="28"/>
          <w:szCs w:val="28"/>
          <w:lang w:val="en-US"/>
        </w:rPr>
        <w:t>tajribakorlarning</w:t>
      </w:r>
      <w:proofErr w:type="spellEnd"/>
      <w:r w:rsidRPr="008446A5">
        <w:rPr>
          <w:sz w:val="28"/>
          <w:szCs w:val="28"/>
          <w:lang w:val="en-US"/>
        </w:rPr>
        <w:t xml:space="preserve"> </w:t>
      </w:r>
      <w:proofErr w:type="spellStart"/>
      <w:r w:rsidR="00E1198B" w:rsidRPr="008446A5">
        <w:rPr>
          <w:sz w:val="28"/>
          <w:szCs w:val="28"/>
          <w:lang w:val="en-US"/>
        </w:rPr>
        <w:t>ma’lumotlari</w:t>
      </w:r>
      <w:proofErr w:type="spellEnd"/>
      <w:r w:rsidRPr="008446A5">
        <w:rPr>
          <w:sz w:val="28"/>
          <w:szCs w:val="28"/>
          <w:lang w:val="en-US"/>
        </w:rPr>
        <w:t xml:space="preserve"> </w:t>
      </w:r>
      <w:proofErr w:type="spellStart"/>
      <w:r w:rsidR="00E1198B" w:rsidRPr="008446A5">
        <w:rPr>
          <w:sz w:val="28"/>
          <w:szCs w:val="28"/>
          <w:lang w:val="en-US"/>
        </w:rPr>
        <w:t>asosida</w:t>
      </w:r>
      <w:proofErr w:type="spellEnd"/>
      <w:r w:rsidRPr="008446A5">
        <w:rPr>
          <w:sz w:val="28"/>
          <w:szCs w:val="28"/>
          <w:lang w:val="en-US"/>
        </w:rPr>
        <w:t xml:space="preserve"> </w:t>
      </w:r>
      <w:proofErr w:type="spellStart"/>
      <w:r w:rsidR="00E1198B" w:rsidRPr="008446A5">
        <w:rPr>
          <w:sz w:val="28"/>
          <w:szCs w:val="28"/>
          <w:lang w:val="en-US"/>
        </w:rPr>
        <w:t>sug‘oriladigan</w:t>
      </w:r>
      <w:proofErr w:type="spellEnd"/>
      <w:r w:rsidRPr="008446A5">
        <w:rPr>
          <w:sz w:val="28"/>
          <w:szCs w:val="28"/>
          <w:lang w:val="en-US"/>
        </w:rPr>
        <w:t xml:space="preserve"> </w:t>
      </w:r>
      <w:proofErr w:type="spellStart"/>
      <w:r w:rsidR="00E1198B" w:rsidRPr="008446A5">
        <w:rPr>
          <w:sz w:val="28"/>
          <w:szCs w:val="28"/>
          <w:lang w:val="en-US"/>
        </w:rPr>
        <w:t>maydonlarda</w:t>
      </w:r>
      <w:proofErr w:type="spellEnd"/>
      <w:r w:rsidRPr="008446A5">
        <w:rPr>
          <w:sz w:val="28"/>
          <w:szCs w:val="28"/>
          <w:lang w:val="en-US"/>
        </w:rPr>
        <w:t xml:space="preserve"> </w:t>
      </w:r>
      <w:proofErr w:type="spellStart"/>
      <w:r w:rsidR="00E1198B" w:rsidRPr="008446A5">
        <w:rPr>
          <w:sz w:val="28"/>
          <w:szCs w:val="28"/>
          <w:lang w:val="en-US"/>
        </w:rPr>
        <w:t>yuqori</w:t>
      </w:r>
      <w:proofErr w:type="spellEnd"/>
      <w:r w:rsidRPr="008446A5">
        <w:rPr>
          <w:sz w:val="28"/>
          <w:szCs w:val="28"/>
          <w:lang w:val="en-US"/>
        </w:rPr>
        <w:t xml:space="preserve"> </w:t>
      </w:r>
      <w:proofErr w:type="spellStart"/>
      <w:r w:rsidR="00E1198B" w:rsidRPr="008446A5">
        <w:rPr>
          <w:sz w:val="28"/>
          <w:szCs w:val="28"/>
          <w:lang w:val="en-US"/>
        </w:rPr>
        <w:t>darajadagi</w:t>
      </w:r>
      <w:proofErr w:type="spellEnd"/>
      <w:r w:rsidRPr="008446A5">
        <w:rPr>
          <w:sz w:val="28"/>
          <w:szCs w:val="28"/>
          <w:lang w:val="en-US"/>
        </w:rPr>
        <w:t xml:space="preserve"> </w:t>
      </w:r>
      <w:proofErr w:type="spellStart"/>
      <w:r w:rsidR="00E1198B" w:rsidRPr="008446A5">
        <w:rPr>
          <w:sz w:val="28"/>
          <w:szCs w:val="28"/>
          <w:lang w:val="en-US"/>
        </w:rPr>
        <w:t>agrotexnikaviy</w:t>
      </w:r>
      <w:proofErr w:type="spellEnd"/>
      <w:r w:rsidRPr="008446A5">
        <w:rPr>
          <w:sz w:val="28"/>
          <w:szCs w:val="28"/>
          <w:lang w:val="en-US"/>
        </w:rPr>
        <w:t xml:space="preserve">  </w:t>
      </w:r>
      <w:proofErr w:type="spellStart"/>
      <w:r w:rsidR="00E1198B" w:rsidRPr="008446A5">
        <w:rPr>
          <w:sz w:val="28"/>
          <w:szCs w:val="28"/>
          <w:lang w:val="en-US"/>
        </w:rPr>
        <w:t>tadbirlar</w:t>
      </w:r>
      <w:proofErr w:type="spellEnd"/>
      <w:r w:rsidRPr="008446A5">
        <w:rPr>
          <w:sz w:val="28"/>
          <w:szCs w:val="28"/>
          <w:lang w:val="en-US"/>
        </w:rPr>
        <w:t xml:space="preserve">  </w:t>
      </w:r>
      <w:proofErr w:type="spellStart"/>
      <w:r w:rsidR="00E1198B" w:rsidRPr="008446A5">
        <w:rPr>
          <w:sz w:val="28"/>
          <w:szCs w:val="28"/>
          <w:lang w:val="en-US"/>
        </w:rPr>
        <w:t>tizimini</w:t>
      </w:r>
      <w:proofErr w:type="spellEnd"/>
      <w:r w:rsidRPr="008446A5">
        <w:rPr>
          <w:sz w:val="28"/>
          <w:szCs w:val="28"/>
          <w:lang w:val="en-US"/>
        </w:rPr>
        <w:t xml:space="preserve"> </w:t>
      </w:r>
      <w:proofErr w:type="spellStart"/>
      <w:r w:rsidR="00E1198B" w:rsidRPr="008446A5">
        <w:rPr>
          <w:sz w:val="28"/>
          <w:szCs w:val="28"/>
          <w:lang w:val="en-US"/>
        </w:rPr>
        <w:t>qo‘llab</w:t>
      </w:r>
      <w:proofErr w:type="spellEnd"/>
      <w:r w:rsidRPr="008446A5">
        <w:rPr>
          <w:sz w:val="28"/>
          <w:szCs w:val="28"/>
          <w:lang w:val="en-US"/>
        </w:rPr>
        <w:t xml:space="preserve">, </w:t>
      </w:r>
      <w:proofErr w:type="spellStart"/>
      <w:r w:rsidR="00E1198B" w:rsidRPr="008446A5">
        <w:rPr>
          <w:sz w:val="28"/>
          <w:szCs w:val="28"/>
          <w:lang w:val="en-US"/>
        </w:rPr>
        <w:t>bedadan</w:t>
      </w:r>
      <w:proofErr w:type="spellEnd"/>
      <w:r w:rsidRPr="008446A5">
        <w:rPr>
          <w:sz w:val="28"/>
          <w:szCs w:val="28"/>
          <w:lang w:val="en-US"/>
        </w:rPr>
        <w:t xml:space="preserve"> </w:t>
      </w:r>
      <w:proofErr w:type="spellStart"/>
      <w:r w:rsidR="00E1198B" w:rsidRPr="008446A5">
        <w:rPr>
          <w:sz w:val="28"/>
          <w:szCs w:val="28"/>
          <w:lang w:val="en-US"/>
        </w:rPr>
        <w:t>yuqori</w:t>
      </w:r>
      <w:proofErr w:type="spellEnd"/>
      <w:r w:rsidRPr="008446A5">
        <w:rPr>
          <w:sz w:val="28"/>
          <w:szCs w:val="28"/>
          <w:lang w:val="en-US"/>
        </w:rPr>
        <w:t xml:space="preserve"> </w:t>
      </w:r>
      <w:proofErr w:type="spellStart"/>
      <w:r w:rsidR="00E1198B" w:rsidRPr="008446A5">
        <w:rPr>
          <w:sz w:val="28"/>
          <w:szCs w:val="28"/>
          <w:lang w:val="en-US"/>
        </w:rPr>
        <w:t>va</w:t>
      </w:r>
      <w:proofErr w:type="spellEnd"/>
      <w:r w:rsidRPr="008446A5">
        <w:rPr>
          <w:sz w:val="28"/>
          <w:szCs w:val="28"/>
          <w:lang w:val="en-US"/>
        </w:rPr>
        <w:t xml:space="preserve"> </w:t>
      </w:r>
      <w:proofErr w:type="spellStart"/>
      <w:r w:rsidR="00E1198B" w:rsidRPr="008446A5">
        <w:rPr>
          <w:sz w:val="28"/>
          <w:szCs w:val="28"/>
          <w:lang w:val="en-US"/>
        </w:rPr>
        <w:t>sifatli</w:t>
      </w:r>
      <w:proofErr w:type="spellEnd"/>
      <w:r w:rsidRPr="008446A5">
        <w:rPr>
          <w:sz w:val="28"/>
          <w:szCs w:val="28"/>
          <w:lang w:val="en-US"/>
        </w:rPr>
        <w:t xml:space="preserve"> </w:t>
      </w:r>
      <w:proofErr w:type="spellStart"/>
      <w:r w:rsidR="00E1198B" w:rsidRPr="008446A5">
        <w:rPr>
          <w:sz w:val="28"/>
          <w:szCs w:val="28"/>
          <w:lang w:val="en-US"/>
        </w:rPr>
        <w:t>hosil</w:t>
      </w:r>
      <w:proofErr w:type="spellEnd"/>
      <w:r w:rsidRPr="008446A5">
        <w:rPr>
          <w:sz w:val="28"/>
          <w:szCs w:val="28"/>
          <w:lang w:val="en-US"/>
        </w:rPr>
        <w:t xml:space="preserve"> </w:t>
      </w:r>
      <w:proofErr w:type="spellStart"/>
      <w:r w:rsidR="00E1198B" w:rsidRPr="008446A5">
        <w:rPr>
          <w:sz w:val="28"/>
          <w:szCs w:val="28"/>
          <w:lang w:val="en-US"/>
        </w:rPr>
        <w:t>olish</w:t>
      </w:r>
      <w:proofErr w:type="spellEnd"/>
      <w:r w:rsidRPr="008446A5">
        <w:rPr>
          <w:sz w:val="28"/>
          <w:szCs w:val="28"/>
          <w:lang w:val="en-US"/>
        </w:rPr>
        <w:t xml:space="preserve"> </w:t>
      </w:r>
      <w:proofErr w:type="spellStart"/>
      <w:r w:rsidR="00E1198B" w:rsidRPr="008446A5">
        <w:rPr>
          <w:sz w:val="28"/>
          <w:szCs w:val="28"/>
          <w:lang w:val="en-US"/>
        </w:rPr>
        <w:t>mumkinligi</w:t>
      </w:r>
      <w:proofErr w:type="spellEnd"/>
      <w:r w:rsidRPr="008446A5">
        <w:rPr>
          <w:sz w:val="28"/>
          <w:szCs w:val="28"/>
          <w:lang w:val="en-US"/>
        </w:rPr>
        <w:t xml:space="preserve"> </w:t>
      </w:r>
      <w:proofErr w:type="spellStart"/>
      <w:r w:rsidR="00E1198B" w:rsidRPr="008446A5">
        <w:rPr>
          <w:sz w:val="28"/>
          <w:szCs w:val="28"/>
          <w:lang w:val="en-US"/>
        </w:rPr>
        <w:t>isbotlangan</w:t>
      </w:r>
      <w:proofErr w:type="spellEnd"/>
      <w:r w:rsidRPr="008446A5">
        <w:rPr>
          <w:sz w:val="28"/>
          <w:szCs w:val="28"/>
          <w:lang w:val="en-US"/>
        </w:rPr>
        <w:t xml:space="preserve">. </w:t>
      </w:r>
      <w:r w:rsidR="00E1198B" w:rsidRPr="008446A5">
        <w:rPr>
          <w:sz w:val="28"/>
          <w:szCs w:val="28"/>
          <w:lang w:val="en-US"/>
        </w:rPr>
        <w:t>Beda</w:t>
      </w:r>
      <w:r w:rsidRPr="008446A5">
        <w:rPr>
          <w:sz w:val="28"/>
          <w:szCs w:val="28"/>
          <w:lang w:val="en-US"/>
        </w:rPr>
        <w:t xml:space="preserve"> </w:t>
      </w:r>
      <w:proofErr w:type="spellStart"/>
      <w:r w:rsidR="00E1198B" w:rsidRPr="008446A5">
        <w:rPr>
          <w:sz w:val="28"/>
          <w:szCs w:val="28"/>
          <w:lang w:val="en-US"/>
        </w:rPr>
        <w:t>uch</w:t>
      </w:r>
      <w:proofErr w:type="spellEnd"/>
      <w:r w:rsidRPr="008446A5">
        <w:rPr>
          <w:sz w:val="28"/>
          <w:szCs w:val="28"/>
          <w:lang w:val="en-US"/>
        </w:rPr>
        <w:t xml:space="preserve"> </w:t>
      </w:r>
      <w:proofErr w:type="spellStart"/>
      <w:r w:rsidR="00E1198B" w:rsidRPr="008446A5">
        <w:rPr>
          <w:sz w:val="28"/>
          <w:szCs w:val="28"/>
          <w:lang w:val="en-US"/>
        </w:rPr>
        <w:t>yil</w:t>
      </w:r>
      <w:proofErr w:type="spellEnd"/>
      <w:r w:rsidRPr="008446A5">
        <w:rPr>
          <w:sz w:val="28"/>
          <w:szCs w:val="28"/>
          <w:lang w:val="en-US"/>
        </w:rPr>
        <w:t xml:space="preserve"> </w:t>
      </w:r>
      <w:proofErr w:type="spellStart"/>
      <w:r w:rsidR="00E1198B" w:rsidRPr="008446A5">
        <w:rPr>
          <w:sz w:val="28"/>
          <w:szCs w:val="28"/>
          <w:lang w:val="en-US"/>
        </w:rPr>
        <w:t>davomida</w:t>
      </w:r>
      <w:proofErr w:type="spellEnd"/>
      <w:r w:rsidRPr="008446A5">
        <w:rPr>
          <w:sz w:val="28"/>
          <w:szCs w:val="28"/>
          <w:lang w:val="en-US"/>
        </w:rPr>
        <w:t xml:space="preserve"> </w:t>
      </w:r>
      <w:proofErr w:type="spellStart"/>
      <w:r w:rsidR="00E1198B" w:rsidRPr="008446A5">
        <w:rPr>
          <w:sz w:val="28"/>
          <w:szCs w:val="28"/>
          <w:lang w:val="en-US"/>
        </w:rPr>
        <w:t>bitta</w:t>
      </w:r>
      <w:proofErr w:type="spellEnd"/>
      <w:r w:rsidRPr="008446A5">
        <w:rPr>
          <w:sz w:val="28"/>
          <w:szCs w:val="28"/>
          <w:lang w:val="en-US"/>
        </w:rPr>
        <w:t xml:space="preserve"> </w:t>
      </w:r>
      <w:proofErr w:type="spellStart"/>
      <w:r w:rsidR="00E1198B" w:rsidRPr="008446A5">
        <w:rPr>
          <w:sz w:val="28"/>
          <w:szCs w:val="28"/>
          <w:lang w:val="en-US"/>
        </w:rPr>
        <w:t>maydonda</w:t>
      </w:r>
      <w:proofErr w:type="spellEnd"/>
      <w:r w:rsidR="00E1198B" w:rsidRPr="008446A5">
        <w:rPr>
          <w:sz w:val="28"/>
          <w:szCs w:val="28"/>
          <w:lang w:val="en-US"/>
        </w:rPr>
        <w:t xml:space="preserve"> </w:t>
      </w:r>
      <w:proofErr w:type="spellStart"/>
      <w:r w:rsidR="00E1198B" w:rsidRPr="008446A5">
        <w:rPr>
          <w:sz w:val="28"/>
          <w:szCs w:val="28"/>
          <w:lang w:val="en-US"/>
        </w:rPr>
        <w:t>yetishtirilsa</w:t>
      </w:r>
      <w:proofErr w:type="spellEnd"/>
      <w:r w:rsidRPr="008446A5">
        <w:rPr>
          <w:sz w:val="28"/>
          <w:szCs w:val="28"/>
          <w:lang w:val="en-US"/>
        </w:rPr>
        <w:t xml:space="preserve">, </w:t>
      </w:r>
      <w:proofErr w:type="spellStart"/>
      <w:r w:rsidR="00E1198B" w:rsidRPr="008446A5">
        <w:rPr>
          <w:sz w:val="28"/>
          <w:szCs w:val="28"/>
          <w:lang w:val="en-US"/>
        </w:rPr>
        <w:t>gektaridan</w:t>
      </w:r>
      <w:proofErr w:type="spellEnd"/>
      <w:r w:rsidRPr="008446A5">
        <w:rPr>
          <w:sz w:val="28"/>
          <w:szCs w:val="28"/>
          <w:lang w:val="en-US"/>
        </w:rPr>
        <w:t xml:space="preserve"> 400-600 </w:t>
      </w:r>
      <w:r w:rsidR="00E1198B" w:rsidRPr="008446A5">
        <w:rPr>
          <w:sz w:val="28"/>
          <w:szCs w:val="28"/>
          <w:lang w:val="en-US"/>
        </w:rPr>
        <w:t>s</w:t>
      </w:r>
      <w:r w:rsidRPr="008446A5">
        <w:rPr>
          <w:sz w:val="28"/>
          <w:szCs w:val="28"/>
          <w:lang w:val="en-US"/>
        </w:rPr>
        <w:t xml:space="preserve"> </w:t>
      </w:r>
      <w:proofErr w:type="spellStart"/>
      <w:r w:rsidR="00E1198B" w:rsidRPr="008446A5">
        <w:rPr>
          <w:sz w:val="28"/>
          <w:szCs w:val="28"/>
          <w:lang w:val="en-US"/>
        </w:rPr>
        <w:t>seroqsil</w:t>
      </w:r>
      <w:proofErr w:type="spellEnd"/>
      <w:r w:rsidRPr="008446A5">
        <w:rPr>
          <w:sz w:val="28"/>
          <w:szCs w:val="28"/>
          <w:lang w:val="en-US"/>
        </w:rPr>
        <w:t xml:space="preserve"> </w:t>
      </w:r>
      <w:proofErr w:type="spellStart"/>
      <w:r w:rsidR="00E1198B" w:rsidRPr="008446A5">
        <w:rPr>
          <w:sz w:val="28"/>
          <w:szCs w:val="28"/>
          <w:lang w:val="en-US"/>
        </w:rPr>
        <w:t>pichan</w:t>
      </w:r>
      <w:proofErr w:type="spellEnd"/>
      <w:r w:rsidRPr="008446A5">
        <w:rPr>
          <w:sz w:val="28"/>
          <w:szCs w:val="28"/>
          <w:lang w:val="en-US"/>
        </w:rPr>
        <w:t xml:space="preserve"> </w:t>
      </w:r>
      <w:proofErr w:type="spellStart"/>
      <w:r w:rsidR="00E1198B" w:rsidRPr="008446A5">
        <w:rPr>
          <w:sz w:val="28"/>
          <w:szCs w:val="28"/>
          <w:lang w:val="en-US"/>
        </w:rPr>
        <w:t>olish</w:t>
      </w:r>
      <w:proofErr w:type="spellEnd"/>
      <w:r w:rsidRPr="008446A5">
        <w:rPr>
          <w:sz w:val="28"/>
          <w:szCs w:val="28"/>
          <w:lang w:val="en-US"/>
        </w:rPr>
        <w:t xml:space="preserve"> </w:t>
      </w:r>
      <w:proofErr w:type="spellStart"/>
      <w:r w:rsidR="00E1198B" w:rsidRPr="008446A5">
        <w:rPr>
          <w:sz w:val="28"/>
          <w:szCs w:val="28"/>
          <w:lang w:val="en-US"/>
        </w:rPr>
        <w:t>mumkin</w:t>
      </w:r>
      <w:proofErr w:type="spellEnd"/>
      <w:r w:rsidRPr="008446A5">
        <w:rPr>
          <w:sz w:val="28"/>
          <w:szCs w:val="28"/>
          <w:lang w:val="en-US"/>
        </w:rPr>
        <w:t xml:space="preserve">, </w:t>
      </w:r>
      <w:proofErr w:type="spellStart"/>
      <w:r w:rsidR="00E1198B" w:rsidRPr="008446A5">
        <w:rPr>
          <w:sz w:val="28"/>
          <w:szCs w:val="28"/>
          <w:lang w:val="en-US"/>
        </w:rPr>
        <w:t>bunda</w:t>
      </w:r>
      <w:proofErr w:type="spellEnd"/>
      <w:r w:rsidRPr="008446A5">
        <w:rPr>
          <w:sz w:val="28"/>
          <w:szCs w:val="28"/>
          <w:lang w:val="en-US"/>
        </w:rPr>
        <w:t xml:space="preserve"> </w:t>
      </w:r>
      <w:proofErr w:type="spellStart"/>
      <w:r w:rsidR="00E1198B" w:rsidRPr="008446A5">
        <w:rPr>
          <w:sz w:val="28"/>
          <w:szCs w:val="28"/>
          <w:lang w:val="en-US"/>
        </w:rPr>
        <w:t>hosilning</w:t>
      </w:r>
      <w:proofErr w:type="spellEnd"/>
      <w:r w:rsidRPr="008446A5">
        <w:rPr>
          <w:sz w:val="28"/>
          <w:szCs w:val="28"/>
          <w:lang w:val="en-US"/>
        </w:rPr>
        <w:t xml:space="preserve"> </w:t>
      </w:r>
      <w:proofErr w:type="spellStart"/>
      <w:r w:rsidR="00E1198B" w:rsidRPr="008446A5">
        <w:rPr>
          <w:sz w:val="28"/>
          <w:szCs w:val="28"/>
          <w:lang w:val="en-US"/>
        </w:rPr>
        <w:t>asosiy</w:t>
      </w:r>
      <w:proofErr w:type="spellEnd"/>
      <w:r w:rsidRPr="008446A5">
        <w:rPr>
          <w:sz w:val="28"/>
          <w:szCs w:val="28"/>
          <w:lang w:val="en-US"/>
        </w:rPr>
        <w:t xml:space="preserve"> </w:t>
      </w:r>
      <w:proofErr w:type="spellStart"/>
      <w:r w:rsidR="00E1198B" w:rsidRPr="008446A5">
        <w:rPr>
          <w:sz w:val="28"/>
          <w:szCs w:val="28"/>
          <w:lang w:val="en-US"/>
        </w:rPr>
        <w:t>qismi</w:t>
      </w:r>
      <w:proofErr w:type="spellEnd"/>
      <w:r w:rsidRPr="008446A5">
        <w:rPr>
          <w:sz w:val="28"/>
          <w:szCs w:val="28"/>
          <w:lang w:val="en-US"/>
        </w:rPr>
        <w:t xml:space="preserve"> </w:t>
      </w:r>
      <w:proofErr w:type="spellStart"/>
      <w:r w:rsidR="00E1198B" w:rsidRPr="008446A5">
        <w:rPr>
          <w:sz w:val="28"/>
          <w:szCs w:val="28"/>
          <w:lang w:val="en-US"/>
        </w:rPr>
        <w:t>ikkinchi</w:t>
      </w:r>
      <w:proofErr w:type="spellEnd"/>
      <w:r w:rsidRPr="008446A5">
        <w:rPr>
          <w:sz w:val="28"/>
          <w:szCs w:val="28"/>
          <w:lang w:val="en-US"/>
        </w:rPr>
        <w:t xml:space="preserve"> </w:t>
      </w:r>
      <w:proofErr w:type="spellStart"/>
      <w:r w:rsidR="00E1198B" w:rsidRPr="008446A5">
        <w:rPr>
          <w:sz w:val="28"/>
          <w:szCs w:val="28"/>
          <w:lang w:val="en-US"/>
        </w:rPr>
        <w:t>va</w:t>
      </w:r>
      <w:proofErr w:type="spellEnd"/>
      <w:r w:rsidRPr="008446A5">
        <w:rPr>
          <w:sz w:val="28"/>
          <w:szCs w:val="28"/>
          <w:lang w:val="en-US"/>
        </w:rPr>
        <w:t xml:space="preserve"> </w:t>
      </w:r>
      <w:proofErr w:type="spellStart"/>
      <w:r w:rsidR="00E1198B" w:rsidRPr="008446A5">
        <w:rPr>
          <w:sz w:val="28"/>
          <w:szCs w:val="28"/>
          <w:lang w:val="en-US"/>
        </w:rPr>
        <w:t>uchinchi</w:t>
      </w:r>
      <w:proofErr w:type="spellEnd"/>
      <w:r w:rsidRPr="008446A5">
        <w:rPr>
          <w:sz w:val="28"/>
          <w:szCs w:val="28"/>
          <w:lang w:val="en-US"/>
        </w:rPr>
        <w:t xml:space="preserve"> </w:t>
      </w:r>
      <w:proofErr w:type="spellStart"/>
      <w:r w:rsidR="00E1198B" w:rsidRPr="008446A5">
        <w:rPr>
          <w:sz w:val="28"/>
          <w:szCs w:val="28"/>
          <w:lang w:val="en-US"/>
        </w:rPr>
        <w:t>yillarga</w:t>
      </w:r>
      <w:proofErr w:type="spellEnd"/>
      <w:r w:rsidRPr="008446A5">
        <w:rPr>
          <w:sz w:val="28"/>
          <w:szCs w:val="28"/>
          <w:lang w:val="en-US"/>
        </w:rPr>
        <w:t xml:space="preserve"> </w:t>
      </w:r>
      <w:proofErr w:type="spellStart"/>
      <w:r w:rsidR="00E1198B" w:rsidRPr="008446A5">
        <w:rPr>
          <w:sz w:val="28"/>
          <w:szCs w:val="28"/>
          <w:lang w:val="en-US"/>
        </w:rPr>
        <w:t>to‘g‘ri</w:t>
      </w:r>
      <w:proofErr w:type="spellEnd"/>
      <w:r w:rsidRPr="008446A5">
        <w:rPr>
          <w:sz w:val="28"/>
          <w:szCs w:val="28"/>
          <w:lang w:val="en-US"/>
        </w:rPr>
        <w:t xml:space="preserve"> </w:t>
      </w:r>
      <w:proofErr w:type="spellStart"/>
      <w:r w:rsidR="00E1198B" w:rsidRPr="008446A5">
        <w:rPr>
          <w:sz w:val="28"/>
          <w:szCs w:val="28"/>
          <w:lang w:val="en-US"/>
        </w:rPr>
        <w:t>keladi</w:t>
      </w:r>
      <w:proofErr w:type="spellEnd"/>
      <w:r w:rsidRPr="008446A5">
        <w:rPr>
          <w:sz w:val="28"/>
          <w:szCs w:val="28"/>
          <w:lang w:val="en-US"/>
        </w:rPr>
        <w:t>.</w:t>
      </w:r>
    </w:p>
    <w:p w:rsidR="00163D6D" w:rsidRPr="00E1198B" w:rsidRDefault="00163D6D" w:rsidP="00E07146">
      <w:pPr>
        <w:spacing w:line="276" w:lineRule="auto"/>
        <w:jc w:val="both"/>
        <w:rPr>
          <w:sz w:val="28"/>
          <w:szCs w:val="28"/>
          <w:lang w:val="uz-Cyrl-UZ"/>
        </w:rPr>
      </w:pPr>
      <w:r w:rsidRPr="008446A5">
        <w:rPr>
          <w:sz w:val="28"/>
          <w:szCs w:val="28"/>
          <w:lang w:val="en-US"/>
        </w:rPr>
        <w:t xml:space="preserve">       </w:t>
      </w:r>
      <w:r w:rsidRPr="00E1198B">
        <w:rPr>
          <w:sz w:val="28"/>
          <w:szCs w:val="28"/>
          <w:lang w:val="uz-Cyrl-UZ"/>
        </w:rPr>
        <w:tab/>
      </w:r>
      <w:r w:rsidR="00E1198B" w:rsidRPr="00E1198B">
        <w:rPr>
          <w:sz w:val="28"/>
          <w:szCs w:val="28"/>
          <w:lang w:val="uz-Cyrl-UZ"/>
        </w:rPr>
        <w:t>Beda</w:t>
      </w:r>
      <w:r w:rsidRPr="00E1198B">
        <w:rPr>
          <w:sz w:val="28"/>
          <w:szCs w:val="28"/>
          <w:lang w:val="uz-Cyrl-UZ"/>
        </w:rPr>
        <w:t xml:space="preserve"> </w:t>
      </w:r>
      <w:r w:rsidR="00E1198B" w:rsidRPr="00E1198B">
        <w:rPr>
          <w:sz w:val="28"/>
          <w:szCs w:val="28"/>
          <w:lang w:val="uz-Cyrl-UZ"/>
        </w:rPr>
        <w:t>pichani</w:t>
      </w:r>
      <w:r w:rsidRPr="00E1198B">
        <w:rPr>
          <w:sz w:val="28"/>
          <w:szCs w:val="28"/>
          <w:lang w:val="uz-Cyrl-UZ"/>
        </w:rPr>
        <w:t xml:space="preserve"> </w:t>
      </w:r>
      <w:r w:rsidR="00E1198B" w:rsidRPr="00E1198B">
        <w:rPr>
          <w:sz w:val="28"/>
          <w:szCs w:val="28"/>
          <w:lang w:val="uz-Cyrl-UZ"/>
        </w:rPr>
        <w:t>va</w:t>
      </w:r>
      <w:r w:rsidRPr="00E1198B">
        <w:rPr>
          <w:sz w:val="28"/>
          <w:szCs w:val="28"/>
          <w:lang w:val="uz-Cyrl-UZ"/>
        </w:rPr>
        <w:t xml:space="preserve"> </w:t>
      </w:r>
      <w:r w:rsidR="00E1198B" w:rsidRPr="00E1198B">
        <w:rPr>
          <w:sz w:val="28"/>
          <w:szCs w:val="28"/>
          <w:lang w:val="uz-Cyrl-UZ"/>
        </w:rPr>
        <w:t>urug‘ining</w:t>
      </w:r>
      <w:r w:rsidRPr="00E1198B">
        <w:rPr>
          <w:sz w:val="28"/>
          <w:szCs w:val="28"/>
          <w:lang w:val="uz-Cyrl-UZ"/>
        </w:rPr>
        <w:t xml:space="preserve"> </w:t>
      </w:r>
      <w:r w:rsidR="00E1198B" w:rsidRPr="00E1198B">
        <w:rPr>
          <w:sz w:val="28"/>
          <w:szCs w:val="28"/>
          <w:lang w:val="uz-Cyrl-UZ"/>
        </w:rPr>
        <w:t>hosildorligiga</w:t>
      </w:r>
      <w:r w:rsidRPr="00E1198B">
        <w:rPr>
          <w:sz w:val="28"/>
          <w:szCs w:val="28"/>
          <w:lang w:val="uz-Cyrl-UZ"/>
        </w:rPr>
        <w:t xml:space="preserve"> </w:t>
      </w:r>
      <w:r w:rsidR="00E1198B" w:rsidRPr="00E1198B">
        <w:rPr>
          <w:sz w:val="28"/>
          <w:szCs w:val="28"/>
          <w:lang w:val="uz-Cyrl-UZ"/>
        </w:rPr>
        <w:t>mineral</w:t>
      </w:r>
      <w:r w:rsidRPr="00E1198B">
        <w:rPr>
          <w:sz w:val="28"/>
          <w:szCs w:val="28"/>
          <w:lang w:val="uz-Cyrl-UZ"/>
        </w:rPr>
        <w:t xml:space="preserve"> </w:t>
      </w:r>
      <w:r w:rsidR="00E1198B" w:rsidRPr="00E1198B">
        <w:rPr>
          <w:sz w:val="28"/>
          <w:szCs w:val="28"/>
          <w:lang w:val="uz-Cyrl-UZ"/>
        </w:rPr>
        <w:t>o‘g‘itlar</w:t>
      </w:r>
      <w:r w:rsidRPr="00E1198B">
        <w:rPr>
          <w:sz w:val="28"/>
          <w:szCs w:val="28"/>
          <w:lang w:val="uz-Cyrl-UZ"/>
        </w:rPr>
        <w:t xml:space="preserve"> </w:t>
      </w:r>
      <w:r w:rsidR="00E1198B" w:rsidRPr="00E1198B">
        <w:rPr>
          <w:sz w:val="28"/>
          <w:szCs w:val="28"/>
          <w:lang w:val="uz-Cyrl-UZ"/>
        </w:rPr>
        <w:t>o‘ziga</w:t>
      </w:r>
      <w:r w:rsidRPr="00E1198B">
        <w:rPr>
          <w:sz w:val="28"/>
          <w:szCs w:val="28"/>
          <w:lang w:val="uz-Cyrl-UZ"/>
        </w:rPr>
        <w:t xml:space="preserve"> </w:t>
      </w:r>
      <w:r w:rsidR="00E1198B" w:rsidRPr="00E1198B">
        <w:rPr>
          <w:sz w:val="28"/>
          <w:szCs w:val="28"/>
          <w:lang w:val="uz-Cyrl-UZ"/>
        </w:rPr>
        <w:t>xos</w:t>
      </w:r>
      <w:r w:rsidRPr="00E1198B">
        <w:rPr>
          <w:sz w:val="28"/>
          <w:szCs w:val="28"/>
          <w:lang w:val="uz-Cyrl-UZ"/>
        </w:rPr>
        <w:t xml:space="preserve"> </w:t>
      </w:r>
      <w:r w:rsidR="00E1198B" w:rsidRPr="00E1198B">
        <w:rPr>
          <w:sz w:val="28"/>
          <w:szCs w:val="28"/>
          <w:lang w:val="uz-Cyrl-UZ"/>
        </w:rPr>
        <w:t>ta’sir</w:t>
      </w:r>
      <w:r w:rsidRPr="00E1198B">
        <w:rPr>
          <w:sz w:val="28"/>
          <w:szCs w:val="28"/>
          <w:lang w:val="uz-Cyrl-UZ"/>
        </w:rPr>
        <w:t xml:space="preserve"> </w:t>
      </w:r>
      <w:r w:rsidR="00E1198B" w:rsidRPr="00E1198B">
        <w:rPr>
          <w:sz w:val="28"/>
          <w:szCs w:val="28"/>
          <w:lang w:val="uz-Cyrl-UZ"/>
        </w:rPr>
        <w:t>ko‘rsatadi</w:t>
      </w:r>
      <w:r w:rsidRPr="00E1198B">
        <w:rPr>
          <w:sz w:val="28"/>
          <w:szCs w:val="28"/>
          <w:lang w:val="uz-Cyrl-UZ"/>
        </w:rPr>
        <w:t xml:space="preserve">. </w:t>
      </w:r>
      <w:r w:rsidR="00E1198B" w:rsidRPr="00E1198B">
        <w:rPr>
          <w:sz w:val="28"/>
          <w:szCs w:val="28"/>
          <w:lang w:val="uz-Cyrl-UZ"/>
        </w:rPr>
        <w:t>Qo‘shimcha</w:t>
      </w:r>
      <w:r w:rsidRPr="00E1198B">
        <w:rPr>
          <w:sz w:val="28"/>
          <w:szCs w:val="28"/>
          <w:lang w:val="uz-Cyrl-UZ"/>
        </w:rPr>
        <w:t xml:space="preserve"> </w:t>
      </w:r>
      <w:r w:rsidR="00E1198B" w:rsidRPr="00E1198B">
        <w:rPr>
          <w:sz w:val="28"/>
          <w:szCs w:val="28"/>
          <w:lang w:val="uz-Cyrl-UZ"/>
        </w:rPr>
        <w:t>hosilning</w:t>
      </w:r>
      <w:r w:rsidRPr="00E1198B">
        <w:rPr>
          <w:sz w:val="28"/>
          <w:szCs w:val="28"/>
          <w:lang w:val="uz-Cyrl-UZ"/>
        </w:rPr>
        <w:t xml:space="preserve"> </w:t>
      </w:r>
      <w:r w:rsidR="00E1198B" w:rsidRPr="00E1198B">
        <w:rPr>
          <w:sz w:val="28"/>
          <w:szCs w:val="28"/>
          <w:lang w:val="uz-Cyrl-UZ"/>
        </w:rPr>
        <w:t>asosiy</w:t>
      </w:r>
      <w:r w:rsidRPr="00E1198B">
        <w:rPr>
          <w:sz w:val="28"/>
          <w:szCs w:val="28"/>
          <w:lang w:val="uz-Cyrl-UZ"/>
        </w:rPr>
        <w:t xml:space="preserve"> </w:t>
      </w:r>
      <w:r w:rsidR="00E1198B" w:rsidRPr="00E1198B">
        <w:rPr>
          <w:sz w:val="28"/>
          <w:szCs w:val="28"/>
          <w:lang w:val="uz-Cyrl-UZ"/>
        </w:rPr>
        <w:t>qismi</w:t>
      </w:r>
      <w:r w:rsidRPr="00E1198B">
        <w:rPr>
          <w:sz w:val="28"/>
          <w:szCs w:val="28"/>
          <w:lang w:val="uz-Cyrl-UZ"/>
        </w:rPr>
        <w:t xml:space="preserve"> </w:t>
      </w:r>
      <w:r w:rsidR="00E1198B" w:rsidRPr="00E1198B">
        <w:rPr>
          <w:sz w:val="28"/>
          <w:szCs w:val="28"/>
          <w:lang w:val="uz-Cyrl-UZ"/>
        </w:rPr>
        <w:t>fosforli</w:t>
      </w:r>
      <w:r w:rsidRPr="00E1198B">
        <w:rPr>
          <w:sz w:val="28"/>
          <w:szCs w:val="28"/>
          <w:lang w:val="uz-Cyrl-UZ"/>
        </w:rPr>
        <w:t xml:space="preserve"> </w:t>
      </w:r>
      <w:r w:rsidR="00E1198B" w:rsidRPr="00E1198B">
        <w:rPr>
          <w:sz w:val="28"/>
          <w:szCs w:val="28"/>
          <w:lang w:val="uz-Cyrl-UZ"/>
        </w:rPr>
        <w:t>o‘g‘itlar</w:t>
      </w:r>
      <w:r w:rsidRPr="00E1198B">
        <w:rPr>
          <w:sz w:val="28"/>
          <w:szCs w:val="28"/>
          <w:lang w:val="uz-Cyrl-UZ"/>
        </w:rPr>
        <w:t xml:space="preserve">  </w:t>
      </w:r>
      <w:r w:rsidR="00E1198B" w:rsidRPr="00E1198B">
        <w:rPr>
          <w:sz w:val="28"/>
          <w:szCs w:val="28"/>
          <w:lang w:val="uz-Cyrl-UZ"/>
        </w:rPr>
        <w:t>hisobiga</w:t>
      </w:r>
      <w:r w:rsidRPr="00E1198B">
        <w:rPr>
          <w:sz w:val="28"/>
          <w:szCs w:val="28"/>
          <w:lang w:val="uz-Cyrl-UZ"/>
        </w:rPr>
        <w:t xml:space="preserve">, </w:t>
      </w:r>
      <w:r w:rsidR="00E1198B" w:rsidRPr="00E1198B">
        <w:rPr>
          <w:sz w:val="28"/>
          <w:szCs w:val="28"/>
          <w:lang w:val="uz-Cyrl-UZ"/>
        </w:rPr>
        <w:t>kamrog‘i</w:t>
      </w:r>
      <w:r w:rsidRPr="00E1198B">
        <w:rPr>
          <w:sz w:val="28"/>
          <w:szCs w:val="28"/>
          <w:lang w:val="uz-Cyrl-UZ"/>
        </w:rPr>
        <w:t xml:space="preserve">  </w:t>
      </w:r>
      <w:r w:rsidR="00E1198B" w:rsidRPr="00E1198B">
        <w:rPr>
          <w:sz w:val="28"/>
          <w:szCs w:val="28"/>
          <w:lang w:val="uz-Cyrl-UZ"/>
        </w:rPr>
        <w:t>kaliyli</w:t>
      </w:r>
      <w:r w:rsidRPr="00E1198B">
        <w:rPr>
          <w:sz w:val="28"/>
          <w:szCs w:val="28"/>
          <w:lang w:val="uz-Cyrl-UZ"/>
        </w:rPr>
        <w:t xml:space="preserve">  </w:t>
      </w:r>
      <w:r w:rsidR="00E1198B" w:rsidRPr="00E1198B">
        <w:rPr>
          <w:sz w:val="28"/>
          <w:szCs w:val="28"/>
          <w:lang w:val="uz-Cyrl-UZ"/>
        </w:rPr>
        <w:t>o‘g‘itlar</w:t>
      </w:r>
      <w:r w:rsidRPr="00E1198B">
        <w:rPr>
          <w:sz w:val="28"/>
          <w:szCs w:val="28"/>
          <w:lang w:val="uz-Cyrl-UZ"/>
        </w:rPr>
        <w:t xml:space="preserve"> </w:t>
      </w:r>
      <w:r w:rsidR="00E1198B" w:rsidRPr="00E1198B">
        <w:rPr>
          <w:sz w:val="28"/>
          <w:szCs w:val="28"/>
          <w:lang w:val="uz-Cyrl-UZ"/>
        </w:rPr>
        <w:t>hisobiga</w:t>
      </w:r>
      <w:r w:rsidRPr="00E1198B">
        <w:rPr>
          <w:sz w:val="28"/>
          <w:szCs w:val="28"/>
          <w:lang w:val="uz-Cyrl-UZ"/>
        </w:rPr>
        <w:t xml:space="preserve"> </w:t>
      </w:r>
      <w:r w:rsidR="00E1198B" w:rsidRPr="00E1198B">
        <w:rPr>
          <w:sz w:val="28"/>
          <w:szCs w:val="28"/>
          <w:lang w:val="uz-Cyrl-UZ"/>
        </w:rPr>
        <w:t>olinishi</w:t>
      </w:r>
      <w:r w:rsidRPr="00E1198B">
        <w:rPr>
          <w:sz w:val="28"/>
          <w:szCs w:val="28"/>
          <w:lang w:val="uz-Cyrl-UZ"/>
        </w:rPr>
        <w:t xml:space="preserve"> </w:t>
      </w:r>
      <w:r w:rsidR="00E1198B" w:rsidRPr="00E1198B">
        <w:rPr>
          <w:sz w:val="28"/>
          <w:szCs w:val="28"/>
          <w:lang w:val="uz-Cyrl-UZ"/>
        </w:rPr>
        <w:t>ham</w:t>
      </w:r>
      <w:r w:rsidRPr="00E1198B">
        <w:rPr>
          <w:sz w:val="28"/>
          <w:szCs w:val="28"/>
          <w:lang w:val="uz-Cyrl-UZ"/>
        </w:rPr>
        <w:t xml:space="preserve"> </w:t>
      </w:r>
      <w:r w:rsidR="00E1198B" w:rsidRPr="00E1198B">
        <w:rPr>
          <w:sz w:val="28"/>
          <w:szCs w:val="28"/>
          <w:lang w:val="uz-Cyrl-UZ"/>
        </w:rPr>
        <w:t>tajribalar</w:t>
      </w:r>
      <w:r w:rsidRPr="00E1198B">
        <w:rPr>
          <w:sz w:val="28"/>
          <w:szCs w:val="28"/>
          <w:lang w:val="uz-Cyrl-UZ"/>
        </w:rPr>
        <w:t xml:space="preserve"> </w:t>
      </w:r>
      <w:r w:rsidR="00E1198B" w:rsidRPr="00E1198B">
        <w:rPr>
          <w:sz w:val="28"/>
          <w:szCs w:val="28"/>
          <w:lang w:val="uz-Cyrl-UZ"/>
        </w:rPr>
        <w:t>asosida</w:t>
      </w:r>
      <w:r w:rsidRPr="00E1198B">
        <w:rPr>
          <w:sz w:val="28"/>
          <w:szCs w:val="28"/>
          <w:lang w:val="uz-Cyrl-UZ"/>
        </w:rPr>
        <w:t xml:space="preserve"> </w:t>
      </w:r>
      <w:r w:rsidR="00E1198B" w:rsidRPr="00E1198B">
        <w:rPr>
          <w:sz w:val="28"/>
          <w:szCs w:val="28"/>
          <w:lang w:val="uz-Cyrl-UZ"/>
        </w:rPr>
        <w:t>isbotlangan</w:t>
      </w:r>
      <w:r w:rsidRPr="00E1198B">
        <w:rPr>
          <w:sz w:val="28"/>
          <w:szCs w:val="28"/>
          <w:lang w:val="uz-Cyrl-UZ"/>
        </w:rPr>
        <w:t>.</w:t>
      </w:r>
    </w:p>
    <w:p w:rsidR="00163D6D" w:rsidRPr="00E1198B" w:rsidRDefault="00163D6D" w:rsidP="00E07146">
      <w:pPr>
        <w:spacing w:line="276" w:lineRule="auto"/>
        <w:jc w:val="both"/>
        <w:rPr>
          <w:sz w:val="28"/>
          <w:szCs w:val="28"/>
          <w:lang w:val="uz-Cyrl-UZ"/>
        </w:rPr>
      </w:pPr>
      <w:r w:rsidRPr="00E1198B">
        <w:rPr>
          <w:sz w:val="28"/>
          <w:szCs w:val="28"/>
          <w:lang w:val="uz-Cyrl-UZ"/>
        </w:rPr>
        <w:t xml:space="preserve">     </w:t>
      </w:r>
      <w:r w:rsidRPr="00E1198B">
        <w:rPr>
          <w:sz w:val="28"/>
          <w:szCs w:val="28"/>
          <w:lang w:val="uz-Cyrl-UZ"/>
        </w:rPr>
        <w:tab/>
      </w:r>
      <w:r w:rsidR="00E1198B" w:rsidRPr="00E1198B">
        <w:rPr>
          <w:sz w:val="28"/>
          <w:szCs w:val="28"/>
          <w:lang w:val="uz-Cyrl-UZ"/>
        </w:rPr>
        <w:t>Azotli</w:t>
      </w:r>
      <w:r w:rsidRPr="00E1198B">
        <w:rPr>
          <w:sz w:val="28"/>
          <w:szCs w:val="28"/>
          <w:lang w:val="uz-Cyrl-UZ"/>
        </w:rPr>
        <w:t xml:space="preserve">  </w:t>
      </w:r>
      <w:r w:rsidR="00E1198B" w:rsidRPr="00E1198B">
        <w:rPr>
          <w:sz w:val="28"/>
          <w:szCs w:val="28"/>
          <w:lang w:val="uz-Cyrl-UZ"/>
        </w:rPr>
        <w:t>o‘g‘itlar</w:t>
      </w:r>
      <w:r w:rsidRPr="00E1198B">
        <w:rPr>
          <w:sz w:val="28"/>
          <w:szCs w:val="28"/>
          <w:lang w:val="uz-Cyrl-UZ"/>
        </w:rPr>
        <w:t xml:space="preserve"> </w:t>
      </w:r>
      <w:r w:rsidR="00E1198B" w:rsidRPr="00E1198B">
        <w:rPr>
          <w:sz w:val="28"/>
          <w:szCs w:val="28"/>
          <w:lang w:val="uz-Cyrl-UZ"/>
        </w:rPr>
        <w:t>beda</w:t>
      </w:r>
      <w:r w:rsidRPr="00E1198B">
        <w:rPr>
          <w:sz w:val="28"/>
          <w:szCs w:val="28"/>
          <w:lang w:val="uz-Cyrl-UZ"/>
        </w:rPr>
        <w:t xml:space="preserve">  </w:t>
      </w:r>
      <w:r w:rsidR="00E1198B" w:rsidRPr="00E1198B">
        <w:rPr>
          <w:sz w:val="28"/>
          <w:szCs w:val="28"/>
          <w:lang w:val="uz-Cyrl-UZ"/>
        </w:rPr>
        <w:t>hayotining</w:t>
      </w:r>
      <w:r w:rsidRPr="00E1198B">
        <w:rPr>
          <w:sz w:val="28"/>
          <w:szCs w:val="28"/>
          <w:lang w:val="uz-Cyrl-UZ"/>
        </w:rPr>
        <w:t xml:space="preserve">  </w:t>
      </w:r>
      <w:r w:rsidR="00E1198B" w:rsidRPr="00E1198B">
        <w:rPr>
          <w:sz w:val="28"/>
          <w:szCs w:val="28"/>
          <w:lang w:val="uz-Cyrl-UZ"/>
        </w:rPr>
        <w:t>birinchi</w:t>
      </w:r>
      <w:r w:rsidRPr="00E1198B">
        <w:rPr>
          <w:sz w:val="28"/>
          <w:szCs w:val="28"/>
          <w:lang w:val="uz-Cyrl-UZ"/>
        </w:rPr>
        <w:t xml:space="preserve">  </w:t>
      </w:r>
      <w:r w:rsidR="00E1198B" w:rsidRPr="00E1198B">
        <w:rPr>
          <w:sz w:val="28"/>
          <w:szCs w:val="28"/>
          <w:lang w:val="uz-Cyrl-UZ"/>
        </w:rPr>
        <w:t>yilida</w:t>
      </w:r>
      <w:r w:rsidRPr="00E1198B">
        <w:rPr>
          <w:sz w:val="28"/>
          <w:szCs w:val="28"/>
          <w:lang w:val="uz-Cyrl-UZ"/>
        </w:rPr>
        <w:t xml:space="preserve">,  </w:t>
      </w:r>
      <w:r w:rsidR="00E1198B" w:rsidRPr="00E1198B">
        <w:rPr>
          <w:sz w:val="28"/>
          <w:szCs w:val="28"/>
          <w:lang w:val="uz-Cyrl-UZ"/>
        </w:rPr>
        <w:t>hali</w:t>
      </w:r>
      <w:r w:rsidRPr="00E1198B">
        <w:rPr>
          <w:sz w:val="28"/>
          <w:szCs w:val="28"/>
          <w:lang w:val="uz-Cyrl-UZ"/>
        </w:rPr>
        <w:t xml:space="preserve"> </w:t>
      </w:r>
      <w:r w:rsidR="00E1198B" w:rsidRPr="00E1198B">
        <w:rPr>
          <w:sz w:val="28"/>
          <w:szCs w:val="28"/>
          <w:lang w:val="uz-Cyrl-UZ"/>
        </w:rPr>
        <w:t>tuganak</w:t>
      </w:r>
      <w:r w:rsidRPr="00E1198B">
        <w:rPr>
          <w:sz w:val="28"/>
          <w:szCs w:val="28"/>
          <w:lang w:val="uz-Cyrl-UZ"/>
        </w:rPr>
        <w:t xml:space="preserve">  </w:t>
      </w:r>
      <w:r w:rsidR="00E1198B" w:rsidRPr="00E1198B">
        <w:rPr>
          <w:sz w:val="28"/>
          <w:szCs w:val="28"/>
          <w:lang w:val="uz-Cyrl-UZ"/>
        </w:rPr>
        <w:t>bakteriyalar</w:t>
      </w:r>
      <w:r w:rsidRPr="00E1198B">
        <w:rPr>
          <w:sz w:val="28"/>
          <w:szCs w:val="28"/>
          <w:lang w:val="uz-Cyrl-UZ"/>
        </w:rPr>
        <w:t xml:space="preserve"> </w:t>
      </w:r>
      <w:r w:rsidR="00E1198B" w:rsidRPr="00E1198B">
        <w:rPr>
          <w:sz w:val="28"/>
          <w:szCs w:val="28"/>
          <w:lang w:val="uz-Cyrl-UZ"/>
        </w:rPr>
        <w:t>faoliyati</w:t>
      </w:r>
      <w:r w:rsidRPr="00E1198B">
        <w:rPr>
          <w:sz w:val="28"/>
          <w:szCs w:val="28"/>
          <w:lang w:val="uz-Cyrl-UZ"/>
        </w:rPr>
        <w:t xml:space="preserve"> </w:t>
      </w:r>
      <w:r w:rsidR="00E1198B" w:rsidRPr="00E1198B">
        <w:rPr>
          <w:sz w:val="28"/>
          <w:szCs w:val="28"/>
          <w:lang w:val="uz-Cyrl-UZ"/>
        </w:rPr>
        <w:t>jadallashmagan</w:t>
      </w:r>
      <w:r w:rsidRPr="00E1198B">
        <w:rPr>
          <w:sz w:val="28"/>
          <w:szCs w:val="28"/>
          <w:lang w:val="uz-Cyrl-UZ"/>
        </w:rPr>
        <w:t xml:space="preserve"> </w:t>
      </w:r>
      <w:r w:rsidR="00E1198B" w:rsidRPr="00E1198B">
        <w:rPr>
          <w:sz w:val="28"/>
          <w:szCs w:val="28"/>
          <w:lang w:val="uz-Cyrl-UZ"/>
        </w:rPr>
        <w:t>paytda</w:t>
      </w:r>
      <w:r w:rsidRPr="00E1198B">
        <w:rPr>
          <w:sz w:val="28"/>
          <w:szCs w:val="28"/>
          <w:lang w:val="uz-Cyrl-UZ"/>
        </w:rPr>
        <w:t xml:space="preserve">, </w:t>
      </w:r>
      <w:r w:rsidR="00E1198B" w:rsidRPr="00E1198B">
        <w:rPr>
          <w:sz w:val="28"/>
          <w:szCs w:val="28"/>
          <w:lang w:val="uz-Cyrl-UZ"/>
        </w:rPr>
        <w:t>ijobiy</w:t>
      </w:r>
      <w:r w:rsidRPr="00E1198B">
        <w:rPr>
          <w:sz w:val="28"/>
          <w:szCs w:val="28"/>
          <w:lang w:val="uz-Cyrl-UZ"/>
        </w:rPr>
        <w:t xml:space="preserve"> </w:t>
      </w:r>
      <w:r w:rsidR="00E1198B" w:rsidRPr="00E1198B">
        <w:rPr>
          <w:sz w:val="28"/>
          <w:szCs w:val="28"/>
          <w:lang w:val="uz-Cyrl-UZ"/>
        </w:rPr>
        <w:t>ta’sir</w:t>
      </w:r>
      <w:r w:rsidRPr="00E1198B">
        <w:rPr>
          <w:sz w:val="28"/>
          <w:szCs w:val="28"/>
          <w:lang w:val="uz-Cyrl-UZ"/>
        </w:rPr>
        <w:t xml:space="preserve"> </w:t>
      </w:r>
      <w:r w:rsidR="00E1198B" w:rsidRPr="00E1198B">
        <w:rPr>
          <w:sz w:val="28"/>
          <w:szCs w:val="28"/>
          <w:lang w:val="uz-Cyrl-UZ"/>
        </w:rPr>
        <w:t>ko‘rsatadi</w:t>
      </w:r>
      <w:r w:rsidRPr="00E1198B">
        <w:rPr>
          <w:sz w:val="28"/>
          <w:szCs w:val="28"/>
          <w:lang w:val="uz-Cyrl-UZ"/>
        </w:rPr>
        <w:t xml:space="preserve">. </w:t>
      </w:r>
      <w:r w:rsidR="00E1198B" w:rsidRPr="00E1198B">
        <w:rPr>
          <w:sz w:val="28"/>
          <w:szCs w:val="28"/>
          <w:lang w:val="uz-Cyrl-UZ"/>
        </w:rPr>
        <w:t>Ikkinchi</w:t>
      </w:r>
      <w:r w:rsidRPr="00E1198B">
        <w:rPr>
          <w:sz w:val="28"/>
          <w:szCs w:val="28"/>
          <w:lang w:val="uz-Cyrl-UZ"/>
        </w:rPr>
        <w:t xml:space="preserve"> </w:t>
      </w:r>
      <w:r w:rsidR="00E1198B" w:rsidRPr="00E1198B">
        <w:rPr>
          <w:sz w:val="28"/>
          <w:szCs w:val="28"/>
          <w:lang w:val="uz-Cyrl-UZ"/>
        </w:rPr>
        <w:t>va</w:t>
      </w:r>
      <w:r w:rsidRPr="00E1198B">
        <w:rPr>
          <w:sz w:val="28"/>
          <w:szCs w:val="28"/>
          <w:lang w:val="uz-Cyrl-UZ"/>
        </w:rPr>
        <w:t xml:space="preserve"> </w:t>
      </w:r>
      <w:r w:rsidR="00E1198B" w:rsidRPr="00E1198B">
        <w:rPr>
          <w:sz w:val="28"/>
          <w:szCs w:val="28"/>
          <w:lang w:val="uz-Cyrl-UZ"/>
        </w:rPr>
        <w:t>uchinchi</w:t>
      </w:r>
      <w:r w:rsidRPr="00E1198B">
        <w:rPr>
          <w:sz w:val="28"/>
          <w:szCs w:val="28"/>
          <w:lang w:val="uz-Cyrl-UZ"/>
        </w:rPr>
        <w:t xml:space="preserve"> </w:t>
      </w:r>
      <w:r w:rsidR="00E1198B" w:rsidRPr="00E1198B">
        <w:rPr>
          <w:sz w:val="28"/>
          <w:szCs w:val="28"/>
          <w:lang w:val="uz-Cyrl-UZ"/>
        </w:rPr>
        <w:t>yillarda</w:t>
      </w:r>
      <w:r w:rsidRPr="00E1198B">
        <w:rPr>
          <w:sz w:val="28"/>
          <w:szCs w:val="28"/>
          <w:lang w:val="uz-Cyrl-UZ"/>
        </w:rPr>
        <w:t xml:space="preserve"> </w:t>
      </w:r>
      <w:r w:rsidR="00E1198B" w:rsidRPr="00E1198B">
        <w:rPr>
          <w:sz w:val="28"/>
          <w:szCs w:val="28"/>
          <w:lang w:val="uz-Cyrl-UZ"/>
        </w:rPr>
        <w:t>beriladigan</w:t>
      </w:r>
      <w:r w:rsidRPr="00E1198B">
        <w:rPr>
          <w:sz w:val="28"/>
          <w:szCs w:val="28"/>
          <w:lang w:val="uz-Cyrl-UZ"/>
        </w:rPr>
        <w:t xml:space="preserve"> </w:t>
      </w:r>
      <w:r w:rsidR="00E1198B" w:rsidRPr="00E1198B">
        <w:rPr>
          <w:sz w:val="28"/>
          <w:szCs w:val="28"/>
          <w:lang w:val="uz-Cyrl-UZ"/>
        </w:rPr>
        <w:t>azot</w:t>
      </w:r>
      <w:r w:rsidRPr="00E1198B">
        <w:rPr>
          <w:sz w:val="28"/>
          <w:szCs w:val="28"/>
          <w:lang w:val="uz-Cyrl-UZ"/>
        </w:rPr>
        <w:t xml:space="preserve"> </w:t>
      </w:r>
      <w:r w:rsidR="00E1198B" w:rsidRPr="00E1198B">
        <w:rPr>
          <w:sz w:val="28"/>
          <w:szCs w:val="28"/>
          <w:lang w:val="uz-Cyrl-UZ"/>
        </w:rPr>
        <w:t>aksincha</w:t>
      </w:r>
      <w:r w:rsidRPr="00E1198B">
        <w:rPr>
          <w:sz w:val="28"/>
          <w:szCs w:val="28"/>
          <w:lang w:val="uz-Cyrl-UZ"/>
        </w:rPr>
        <w:t xml:space="preserve">, </w:t>
      </w:r>
      <w:r w:rsidR="00E1198B" w:rsidRPr="00E1198B">
        <w:rPr>
          <w:sz w:val="28"/>
          <w:szCs w:val="28"/>
          <w:lang w:val="uz-Cyrl-UZ"/>
        </w:rPr>
        <w:t>beda</w:t>
      </w:r>
      <w:r w:rsidRPr="00E1198B">
        <w:rPr>
          <w:sz w:val="28"/>
          <w:szCs w:val="28"/>
          <w:lang w:val="uz-Cyrl-UZ"/>
        </w:rPr>
        <w:t xml:space="preserve"> </w:t>
      </w:r>
      <w:r w:rsidR="00E1198B" w:rsidRPr="00E1198B">
        <w:rPr>
          <w:sz w:val="28"/>
          <w:szCs w:val="28"/>
          <w:lang w:val="uz-Cyrl-UZ"/>
        </w:rPr>
        <w:t>hosildorligiga</w:t>
      </w:r>
      <w:r w:rsidRPr="00E1198B">
        <w:rPr>
          <w:sz w:val="28"/>
          <w:szCs w:val="28"/>
          <w:lang w:val="uz-Cyrl-UZ"/>
        </w:rPr>
        <w:t xml:space="preserve"> </w:t>
      </w:r>
      <w:r w:rsidR="00E1198B" w:rsidRPr="00E1198B">
        <w:rPr>
          <w:sz w:val="28"/>
          <w:szCs w:val="28"/>
          <w:lang w:val="uz-Cyrl-UZ"/>
        </w:rPr>
        <w:t>salbiy</w:t>
      </w:r>
      <w:r w:rsidRPr="00E1198B">
        <w:rPr>
          <w:sz w:val="28"/>
          <w:szCs w:val="28"/>
          <w:lang w:val="uz-Cyrl-UZ"/>
        </w:rPr>
        <w:t xml:space="preserve"> </w:t>
      </w:r>
      <w:r w:rsidR="00E1198B" w:rsidRPr="00E1198B">
        <w:rPr>
          <w:sz w:val="28"/>
          <w:szCs w:val="28"/>
          <w:lang w:val="uz-Cyrl-UZ"/>
        </w:rPr>
        <w:t>ta’sir</w:t>
      </w:r>
      <w:r w:rsidRPr="00E1198B">
        <w:rPr>
          <w:sz w:val="28"/>
          <w:szCs w:val="28"/>
          <w:lang w:val="uz-Cyrl-UZ"/>
        </w:rPr>
        <w:t xml:space="preserve"> </w:t>
      </w:r>
      <w:r w:rsidR="00E1198B" w:rsidRPr="00E1198B">
        <w:rPr>
          <w:sz w:val="28"/>
          <w:szCs w:val="28"/>
          <w:lang w:val="uz-Cyrl-UZ"/>
        </w:rPr>
        <w:t>ko‘rsatishi</w:t>
      </w:r>
      <w:r w:rsidRPr="00E1198B">
        <w:rPr>
          <w:sz w:val="28"/>
          <w:szCs w:val="28"/>
          <w:lang w:val="uz-Cyrl-UZ"/>
        </w:rPr>
        <w:t xml:space="preserve"> </w:t>
      </w:r>
      <w:r w:rsidR="00E1198B" w:rsidRPr="00E1198B">
        <w:rPr>
          <w:sz w:val="28"/>
          <w:szCs w:val="28"/>
          <w:lang w:val="uz-Cyrl-UZ"/>
        </w:rPr>
        <w:t>mumkin</w:t>
      </w:r>
      <w:r w:rsidRPr="00E1198B">
        <w:rPr>
          <w:sz w:val="28"/>
          <w:szCs w:val="28"/>
          <w:lang w:val="uz-Cyrl-UZ"/>
        </w:rPr>
        <w:t>.</w:t>
      </w:r>
    </w:p>
    <w:p w:rsidR="00163D6D" w:rsidRPr="00E1198B" w:rsidRDefault="00163D6D" w:rsidP="00E07146">
      <w:pPr>
        <w:spacing w:line="276" w:lineRule="auto"/>
        <w:jc w:val="both"/>
        <w:rPr>
          <w:sz w:val="28"/>
          <w:szCs w:val="28"/>
          <w:lang w:val="uz-Cyrl-UZ"/>
        </w:rPr>
      </w:pPr>
      <w:r w:rsidRPr="00E1198B">
        <w:rPr>
          <w:sz w:val="28"/>
          <w:szCs w:val="28"/>
          <w:lang w:val="uz-Cyrl-UZ"/>
        </w:rPr>
        <w:t xml:space="preserve">     </w:t>
      </w:r>
      <w:r w:rsidRPr="00E1198B">
        <w:rPr>
          <w:sz w:val="28"/>
          <w:szCs w:val="28"/>
          <w:lang w:val="uz-Cyrl-UZ"/>
        </w:rPr>
        <w:tab/>
      </w:r>
      <w:r w:rsidR="00E1198B" w:rsidRPr="00E1198B">
        <w:rPr>
          <w:sz w:val="28"/>
          <w:szCs w:val="28"/>
          <w:lang w:val="uz-Cyrl-UZ"/>
        </w:rPr>
        <w:t>O‘zbekiston</w:t>
      </w:r>
      <w:r w:rsidRPr="00E1198B">
        <w:rPr>
          <w:sz w:val="28"/>
          <w:szCs w:val="28"/>
          <w:lang w:val="uz-Cyrl-UZ"/>
        </w:rPr>
        <w:t xml:space="preserve"> </w:t>
      </w:r>
      <w:r w:rsidR="00E1198B" w:rsidRPr="00E1198B">
        <w:rPr>
          <w:sz w:val="28"/>
          <w:szCs w:val="28"/>
          <w:lang w:val="uz-Cyrl-UZ"/>
        </w:rPr>
        <w:t>paxtachilik</w:t>
      </w:r>
      <w:r w:rsidRPr="00E1198B">
        <w:rPr>
          <w:sz w:val="28"/>
          <w:szCs w:val="28"/>
          <w:lang w:val="uz-Cyrl-UZ"/>
        </w:rPr>
        <w:t xml:space="preserve"> </w:t>
      </w:r>
      <w:r w:rsidR="00E1198B" w:rsidRPr="00E1198B">
        <w:rPr>
          <w:sz w:val="28"/>
          <w:szCs w:val="28"/>
          <w:lang w:val="uz-Cyrl-UZ"/>
        </w:rPr>
        <w:t>institutining</w:t>
      </w:r>
      <w:r w:rsidRPr="00E1198B">
        <w:rPr>
          <w:sz w:val="28"/>
          <w:szCs w:val="28"/>
          <w:lang w:val="uz-Cyrl-UZ"/>
        </w:rPr>
        <w:t xml:space="preserve"> </w:t>
      </w:r>
      <w:r w:rsidR="00E1198B" w:rsidRPr="00E1198B">
        <w:rPr>
          <w:sz w:val="28"/>
          <w:szCs w:val="28"/>
          <w:lang w:val="uz-Cyrl-UZ"/>
        </w:rPr>
        <w:t>Markaziy</w:t>
      </w:r>
      <w:r w:rsidRPr="00E1198B">
        <w:rPr>
          <w:sz w:val="28"/>
          <w:szCs w:val="28"/>
          <w:lang w:val="uz-Cyrl-UZ"/>
        </w:rPr>
        <w:t xml:space="preserve"> </w:t>
      </w:r>
      <w:r w:rsidR="00E1198B" w:rsidRPr="00E1198B">
        <w:rPr>
          <w:sz w:val="28"/>
          <w:szCs w:val="28"/>
          <w:lang w:val="uz-Cyrl-UZ"/>
        </w:rPr>
        <w:t>tajriba</w:t>
      </w:r>
      <w:r w:rsidRPr="00E1198B">
        <w:rPr>
          <w:sz w:val="28"/>
          <w:szCs w:val="28"/>
          <w:lang w:val="uz-Cyrl-UZ"/>
        </w:rPr>
        <w:t xml:space="preserve"> </w:t>
      </w:r>
      <w:r w:rsidR="00E1198B" w:rsidRPr="00E1198B">
        <w:rPr>
          <w:sz w:val="28"/>
          <w:szCs w:val="28"/>
          <w:lang w:val="uz-Cyrl-UZ"/>
        </w:rPr>
        <w:t>bazasida</w:t>
      </w:r>
      <w:r w:rsidRPr="00E1198B">
        <w:rPr>
          <w:sz w:val="28"/>
          <w:szCs w:val="28"/>
          <w:lang w:val="uz-Cyrl-UZ"/>
        </w:rPr>
        <w:t xml:space="preserve"> </w:t>
      </w:r>
      <w:r w:rsidR="00E1198B" w:rsidRPr="00E1198B">
        <w:rPr>
          <w:sz w:val="28"/>
          <w:szCs w:val="28"/>
          <w:lang w:val="uz-Cyrl-UZ"/>
        </w:rPr>
        <w:t>tipik</w:t>
      </w:r>
      <w:r w:rsidRPr="00E1198B">
        <w:rPr>
          <w:sz w:val="28"/>
          <w:szCs w:val="28"/>
          <w:lang w:val="uz-Cyrl-UZ"/>
        </w:rPr>
        <w:t xml:space="preserve"> </w:t>
      </w:r>
      <w:r w:rsidR="00E1198B" w:rsidRPr="00E1198B">
        <w:rPr>
          <w:sz w:val="28"/>
          <w:szCs w:val="28"/>
          <w:lang w:val="uz-Cyrl-UZ"/>
        </w:rPr>
        <w:t>bo‘z</w:t>
      </w:r>
      <w:r w:rsidRPr="00E1198B">
        <w:rPr>
          <w:sz w:val="28"/>
          <w:szCs w:val="28"/>
          <w:lang w:val="uz-Cyrl-UZ"/>
        </w:rPr>
        <w:t xml:space="preserve"> </w:t>
      </w:r>
      <w:r w:rsidR="00E1198B" w:rsidRPr="00E1198B">
        <w:rPr>
          <w:sz w:val="28"/>
          <w:szCs w:val="28"/>
          <w:lang w:val="uz-Cyrl-UZ"/>
        </w:rPr>
        <w:t>tuproqlar</w:t>
      </w:r>
      <w:r w:rsidRPr="00E1198B">
        <w:rPr>
          <w:sz w:val="28"/>
          <w:szCs w:val="28"/>
          <w:lang w:val="uz-Cyrl-UZ"/>
        </w:rPr>
        <w:t xml:space="preserve"> </w:t>
      </w:r>
      <w:r w:rsidR="00E1198B" w:rsidRPr="00E1198B">
        <w:rPr>
          <w:sz w:val="28"/>
          <w:szCs w:val="28"/>
          <w:lang w:val="uz-Cyrl-UZ"/>
        </w:rPr>
        <w:t>sharoitida</w:t>
      </w:r>
      <w:r w:rsidRPr="00E1198B">
        <w:rPr>
          <w:sz w:val="28"/>
          <w:szCs w:val="28"/>
          <w:lang w:val="uz-Cyrl-UZ"/>
        </w:rPr>
        <w:t xml:space="preserve"> </w:t>
      </w:r>
      <w:r w:rsidR="00E1198B" w:rsidRPr="00E1198B">
        <w:rPr>
          <w:sz w:val="28"/>
          <w:szCs w:val="28"/>
          <w:lang w:val="uz-Cyrl-UZ"/>
        </w:rPr>
        <w:t>alohida</w:t>
      </w:r>
      <w:r w:rsidRPr="00E1198B">
        <w:rPr>
          <w:sz w:val="28"/>
          <w:szCs w:val="28"/>
          <w:lang w:val="uz-Cyrl-UZ"/>
        </w:rPr>
        <w:t xml:space="preserve"> </w:t>
      </w:r>
      <w:r w:rsidR="00E1198B" w:rsidRPr="00E1198B">
        <w:rPr>
          <w:sz w:val="28"/>
          <w:szCs w:val="28"/>
          <w:lang w:val="uz-Cyrl-UZ"/>
        </w:rPr>
        <w:t>oziq</w:t>
      </w:r>
      <w:r w:rsidRPr="00E1198B">
        <w:rPr>
          <w:sz w:val="28"/>
          <w:szCs w:val="28"/>
          <w:lang w:val="uz-Cyrl-UZ"/>
        </w:rPr>
        <w:t xml:space="preserve">  </w:t>
      </w:r>
      <w:r w:rsidR="00E1198B" w:rsidRPr="00E1198B">
        <w:rPr>
          <w:sz w:val="28"/>
          <w:szCs w:val="28"/>
          <w:lang w:val="uz-Cyrl-UZ"/>
        </w:rPr>
        <w:t>elementlarining</w:t>
      </w:r>
      <w:r w:rsidRPr="00E1198B">
        <w:rPr>
          <w:sz w:val="28"/>
          <w:szCs w:val="28"/>
          <w:lang w:val="uz-Cyrl-UZ"/>
        </w:rPr>
        <w:t xml:space="preserve">  </w:t>
      </w:r>
      <w:r w:rsidR="00E1198B" w:rsidRPr="00E1198B">
        <w:rPr>
          <w:sz w:val="28"/>
          <w:szCs w:val="28"/>
          <w:lang w:val="uz-Cyrl-UZ"/>
        </w:rPr>
        <w:t>beda</w:t>
      </w:r>
      <w:r w:rsidRPr="00E1198B">
        <w:rPr>
          <w:sz w:val="28"/>
          <w:szCs w:val="28"/>
          <w:lang w:val="uz-Cyrl-UZ"/>
        </w:rPr>
        <w:t xml:space="preserve">  </w:t>
      </w:r>
      <w:r w:rsidR="00E1198B" w:rsidRPr="00E1198B">
        <w:rPr>
          <w:sz w:val="28"/>
          <w:szCs w:val="28"/>
          <w:lang w:val="uz-Cyrl-UZ"/>
        </w:rPr>
        <w:t>hosildorligiga</w:t>
      </w:r>
      <w:r w:rsidRPr="00E1198B">
        <w:rPr>
          <w:sz w:val="28"/>
          <w:szCs w:val="28"/>
          <w:lang w:val="uz-Cyrl-UZ"/>
        </w:rPr>
        <w:t xml:space="preserve">  </w:t>
      </w:r>
      <w:r w:rsidR="00E1198B" w:rsidRPr="00E1198B">
        <w:rPr>
          <w:sz w:val="28"/>
          <w:szCs w:val="28"/>
          <w:lang w:val="uz-Cyrl-UZ"/>
        </w:rPr>
        <w:t>ta’siri</w:t>
      </w:r>
      <w:r w:rsidRPr="00E1198B">
        <w:rPr>
          <w:sz w:val="28"/>
          <w:szCs w:val="28"/>
          <w:lang w:val="uz-Cyrl-UZ"/>
        </w:rPr>
        <w:t xml:space="preserve">  </w:t>
      </w:r>
      <w:r w:rsidR="00E1198B" w:rsidRPr="00E1198B">
        <w:rPr>
          <w:sz w:val="28"/>
          <w:szCs w:val="28"/>
          <w:lang w:val="uz-Cyrl-UZ"/>
        </w:rPr>
        <w:t>o‘rganilgan</w:t>
      </w:r>
      <w:r w:rsidRPr="00E1198B">
        <w:rPr>
          <w:sz w:val="28"/>
          <w:szCs w:val="28"/>
          <w:lang w:val="uz-Cyrl-UZ"/>
        </w:rPr>
        <w:t xml:space="preserve">  (</w:t>
      </w:r>
      <w:r w:rsidR="0055214D" w:rsidRPr="00E1198B">
        <w:rPr>
          <w:sz w:val="28"/>
          <w:szCs w:val="28"/>
          <w:lang w:val="uz-Cyrl-UZ"/>
        </w:rPr>
        <w:t>4</w:t>
      </w:r>
      <w:r w:rsidRPr="00E1198B">
        <w:rPr>
          <w:sz w:val="28"/>
          <w:szCs w:val="28"/>
          <w:lang w:val="uz-Cyrl-UZ"/>
        </w:rPr>
        <w:t>4-</w:t>
      </w:r>
      <w:r w:rsidR="00E1198B" w:rsidRPr="00E1198B">
        <w:rPr>
          <w:sz w:val="28"/>
          <w:szCs w:val="28"/>
          <w:lang w:val="uz-Cyrl-UZ"/>
        </w:rPr>
        <w:t>jadval</w:t>
      </w:r>
      <w:r w:rsidRPr="00E1198B">
        <w:rPr>
          <w:sz w:val="28"/>
          <w:szCs w:val="28"/>
          <w:lang w:val="uz-Cyrl-UZ"/>
        </w:rPr>
        <w:t>).</w:t>
      </w:r>
    </w:p>
    <w:p w:rsidR="00163D6D" w:rsidRPr="008446A5" w:rsidRDefault="00163D6D" w:rsidP="000376FB">
      <w:pPr>
        <w:spacing w:line="276" w:lineRule="auto"/>
        <w:ind w:firstLine="284"/>
        <w:jc w:val="right"/>
        <w:rPr>
          <w:sz w:val="28"/>
          <w:szCs w:val="28"/>
          <w:lang w:val="en-US"/>
        </w:rPr>
      </w:pPr>
      <w:r w:rsidRPr="00E1198B">
        <w:rPr>
          <w:sz w:val="28"/>
          <w:szCs w:val="28"/>
          <w:lang w:val="uz-Cyrl-UZ"/>
        </w:rPr>
        <w:t xml:space="preserve">      </w:t>
      </w:r>
      <w:r w:rsidR="0055214D" w:rsidRPr="00E1198B">
        <w:rPr>
          <w:sz w:val="28"/>
          <w:szCs w:val="28"/>
          <w:lang w:val="uz-Cyrl-UZ"/>
        </w:rPr>
        <w:t>4</w:t>
      </w:r>
      <w:r w:rsidRPr="00E1198B">
        <w:rPr>
          <w:sz w:val="28"/>
          <w:szCs w:val="28"/>
          <w:lang w:val="uz-Cyrl-UZ"/>
        </w:rPr>
        <w:t>4</w:t>
      </w:r>
      <w:r w:rsidRPr="008446A5">
        <w:rPr>
          <w:sz w:val="28"/>
          <w:szCs w:val="28"/>
          <w:lang w:val="en-US"/>
        </w:rPr>
        <w:t>-</w:t>
      </w:r>
      <w:proofErr w:type="spellStart"/>
      <w:r w:rsidR="00E1198B" w:rsidRPr="008446A5">
        <w:rPr>
          <w:sz w:val="28"/>
          <w:szCs w:val="28"/>
          <w:lang w:val="en-US"/>
        </w:rPr>
        <w:t>jadval</w:t>
      </w:r>
      <w:proofErr w:type="spellEnd"/>
      <w:r w:rsidRPr="008446A5">
        <w:rPr>
          <w:sz w:val="28"/>
          <w:szCs w:val="28"/>
          <w:lang w:val="en-US"/>
        </w:rPr>
        <w:t xml:space="preserve">                                                           </w:t>
      </w:r>
    </w:p>
    <w:p w:rsidR="00163D6D" w:rsidRPr="008446A5" w:rsidRDefault="00163D6D" w:rsidP="00E07146">
      <w:pPr>
        <w:spacing w:line="276" w:lineRule="auto"/>
        <w:jc w:val="center"/>
        <w:outlineLvl w:val="0"/>
        <w:rPr>
          <w:b/>
          <w:bCs/>
          <w:sz w:val="28"/>
          <w:szCs w:val="28"/>
          <w:lang w:val="en-US"/>
        </w:rPr>
      </w:pPr>
      <w:r w:rsidRPr="008446A5">
        <w:rPr>
          <w:sz w:val="28"/>
          <w:szCs w:val="28"/>
          <w:lang w:val="en-US"/>
        </w:rPr>
        <w:t xml:space="preserve">     </w:t>
      </w:r>
      <w:r w:rsidR="00E1198B" w:rsidRPr="008446A5">
        <w:rPr>
          <w:b/>
          <w:bCs/>
          <w:sz w:val="28"/>
          <w:szCs w:val="28"/>
          <w:lang w:val="en-US"/>
        </w:rPr>
        <w:t>Mineral</w:t>
      </w:r>
      <w:r w:rsidRPr="008446A5">
        <w:rPr>
          <w:b/>
          <w:bCs/>
          <w:sz w:val="28"/>
          <w:szCs w:val="28"/>
          <w:lang w:val="en-US"/>
        </w:rPr>
        <w:t xml:space="preserve"> </w:t>
      </w:r>
      <w:proofErr w:type="spellStart"/>
      <w:r w:rsidR="00E1198B" w:rsidRPr="008446A5">
        <w:rPr>
          <w:b/>
          <w:bCs/>
          <w:sz w:val="28"/>
          <w:szCs w:val="28"/>
          <w:lang w:val="en-US"/>
        </w:rPr>
        <w:t>o‘g‘it</w:t>
      </w:r>
      <w:proofErr w:type="spellEnd"/>
      <w:r w:rsidRPr="008446A5">
        <w:rPr>
          <w:b/>
          <w:bCs/>
          <w:sz w:val="28"/>
          <w:szCs w:val="28"/>
          <w:lang w:val="en-US"/>
        </w:rPr>
        <w:t xml:space="preserve"> </w:t>
      </w:r>
      <w:proofErr w:type="spellStart"/>
      <w:r w:rsidR="00E1198B" w:rsidRPr="008446A5">
        <w:rPr>
          <w:b/>
          <w:bCs/>
          <w:sz w:val="28"/>
          <w:szCs w:val="28"/>
          <w:lang w:val="en-US"/>
        </w:rPr>
        <w:t>me’yorlarining</w:t>
      </w:r>
      <w:proofErr w:type="spellEnd"/>
      <w:r w:rsidRPr="008446A5">
        <w:rPr>
          <w:b/>
          <w:bCs/>
          <w:sz w:val="28"/>
          <w:szCs w:val="28"/>
          <w:lang w:val="en-US"/>
        </w:rPr>
        <w:t xml:space="preserve"> </w:t>
      </w:r>
      <w:proofErr w:type="spellStart"/>
      <w:r w:rsidR="00E1198B" w:rsidRPr="008446A5">
        <w:rPr>
          <w:b/>
          <w:bCs/>
          <w:sz w:val="28"/>
          <w:szCs w:val="28"/>
          <w:lang w:val="en-US"/>
        </w:rPr>
        <w:t>beda</w:t>
      </w:r>
      <w:proofErr w:type="spellEnd"/>
      <w:r w:rsidRPr="008446A5">
        <w:rPr>
          <w:b/>
          <w:bCs/>
          <w:sz w:val="28"/>
          <w:szCs w:val="28"/>
          <w:lang w:val="en-US"/>
        </w:rPr>
        <w:t xml:space="preserve"> </w:t>
      </w:r>
      <w:proofErr w:type="spellStart"/>
      <w:r w:rsidR="00E1198B" w:rsidRPr="008446A5">
        <w:rPr>
          <w:b/>
          <w:bCs/>
          <w:sz w:val="28"/>
          <w:szCs w:val="28"/>
          <w:lang w:val="en-US"/>
        </w:rPr>
        <w:t>pichani</w:t>
      </w:r>
      <w:proofErr w:type="spellEnd"/>
      <w:r w:rsidRPr="008446A5">
        <w:rPr>
          <w:b/>
          <w:bCs/>
          <w:sz w:val="28"/>
          <w:szCs w:val="28"/>
          <w:lang w:val="en-US"/>
        </w:rPr>
        <w:t xml:space="preserve">               </w:t>
      </w:r>
    </w:p>
    <w:p w:rsidR="00163D6D" w:rsidRPr="00E1198B" w:rsidRDefault="00163D6D" w:rsidP="00E07146">
      <w:pPr>
        <w:spacing w:line="276" w:lineRule="auto"/>
        <w:jc w:val="center"/>
        <w:rPr>
          <w:sz w:val="28"/>
          <w:szCs w:val="28"/>
        </w:rPr>
      </w:pPr>
      <w:r w:rsidRPr="008446A5">
        <w:rPr>
          <w:b/>
          <w:bCs/>
          <w:sz w:val="28"/>
          <w:szCs w:val="28"/>
          <w:lang w:val="en-US"/>
        </w:rPr>
        <w:t xml:space="preserve">          </w:t>
      </w:r>
      <w:proofErr w:type="spellStart"/>
      <w:r w:rsidR="00E1198B" w:rsidRPr="00E1198B">
        <w:rPr>
          <w:b/>
          <w:bCs/>
          <w:sz w:val="28"/>
          <w:szCs w:val="28"/>
        </w:rPr>
        <w:t>hosiliga</w:t>
      </w:r>
      <w:proofErr w:type="spellEnd"/>
      <w:r w:rsidRPr="00E1198B">
        <w:rPr>
          <w:b/>
          <w:bCs/>
          <w:sz w:val="28"/>
          <w:szCs w:val="28"/>
        </w:rPr>
        <w:t xml:space="preserve"> </w:t>
      </w:r>
      <w:proofErr w:type="spellStart"/>
      <w:r w:rsidR="00E1198B" w:rsidRPr="00E1198B">
        <w:rPr>
          <w:b/>
          <w:bCs/>
          <w:sz w:val="28"/>
          <w:szCs w:val="28"/>
        </w:rPr>
        <w:t>ta’siri</w:t>
      </w:r>
      <w:proofErr w:type="spellEnd"/>
      <w:r w:rsidRPr="00E1198B">
        <w:rPr>
          <w:sz w:val="28"/>
          <w:szCs w:val="28"/>
        </w:rPr>
        <w:t xml:space="preserve"> </w:t>
      </w:r>
    </w:p>
    <w:p w:rsidR="00163D6D" w:rsidRPr="00E1198B" w:rsidRDefault="00163D6D" w:rsidP="00E07146">
      <w:pPr>
        <w:spacing w:line="276" w:lineRule="auto"/>
        <w:ind w:firstLine="284"/>
        <w:rPr>
          <w:sz w:val="28"/>
          <w:szCs w:val="28"/>
        </w:rPr>
      </w:pPr>
      <w:r w:rsidRPr="00E1198B">
        <w:rPr>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767"/>
        <w:gridCol w:w="1730"/>
        <w:gridCol w:w="1260"/>
        <w:gridCol w:w="1561"/>
      </w:tblGrid>
      <w:tr w:rsidR="00163D6D" w:rsidRPr="00E1198B" w:rsidTr="00163D6D">
        <w:trPr>
          <w:jc w:val="center"/>
        </w:trPr>
        <w:tc>
          <w:tcPr>
            <w:tcW w:w="2622" w:type="dxa"/>
          </w:tcPr>
          <w:p w:rsidR="00163D6D" w:rsidRPr="00E1198B" w:rsidRDefault="00E1198B" w:rsidP="00E07146">
            <w:pPr>
              <w:spacing w:line="276" w:lineRule="auto"/>
              <w:jc w:val="center"/>
              <w:rPr>
                <w:sz w:val="28"/>
                <w:szCs w:val="28"/>
              </w:rPr>
            </w:pPr>
            <w:proofErr w:type="spellStart"/>
            <w:r w:rsidRPr="00E1198B">
              <w:rPr>
                <w:sz w:val="28"/>
                <w:szCs w:val="28"/>
              </w:rPr>
              <w:t>Tajriba</w:t>
            </w:r>
            <w:proofErr w:type="spellEnd"/>
          </w:p>
          <w:p w:rsidR="00163D6D" w:rsidRPr="00E1198B" w:rsidRDefault="00E1198B" w:rsidP="00E07146">
            <w:pPr>
              <w:spacing w:line="276" w:lineRule="auto"/>
              <w:jc w:val="center"/>
              <w:rPr>
                <w:sz w:val="28"/>
                <w:szCs w:val="28"/>
              </w:rPr>
            </w:pPr>
            <w:proofErr w:type="spellStart"/>
            <w:r w:rsidRPr="00E1198B">
              <w:rPr>
                <w:sz w:val="28"/>
                <w:szCs w:val="28"/>
              </w:rPr>
              <w:lastRenderedPageBreak/>
              <w:t>varianti</w:t>
            </w:r>
            <w:proofErr w:type="spellEnd"/>
          </w:p>
        </w:tc>
        <w:tc>
          <w:tcPr>
            <w:tcW w:w="1767" w:type="dxa"/>
          </w:tcPr>
          <w:p w:rsidR="00163D6D" w:rsidRPr="00E1198B" w:rsidRDefault="00E1198B" w:rsidP="00E07146">
            <w:pPr>
              <w:spacing w:line="276" w:lineRule="auto"/>
              <w:jc w:val="center"/>
              <w:rPr>
                <w:sz w:val="28"/>
                <w:szCs w:val="28"/>
              </w:rPr>
            </w:pPr>
            <w:proofErr w:type="spellStart"/>
            <w:r w:rsidRPr="00E1198B">
              <w:rPr>
                <w:caps/>
                <w:sz w:val="28"/>
                <w:szCs w:val="28"/>
              </w:rPr>
              <w:lastRenderedPageBreak/>
              <w:t>b</w:t>
            </w:r>
            <w:r w:rsidRPr="00E1198B">
              <w:rPr>
                <w:sz w:val="28"/>
                <w:szCs w:val="28"/>
              </w:rPr>
              <w:t>irinchi</w:t>
            </w:r>
            <w:proofErr w:type="spellEnd"/>
          </w:p>
          <w:p w:rsidR="00163D6D" w:rsidRPr="00E1198B" w:rsidRDefault="00E1198B" w:rsidP="00E07146">
            <w:pPr>
              <w:spacing w:line="276" w:lineRule="auto"/>
              <w:jc w:val="center"/>
              <w:rPr>
                <w:sz w:val="28"/>
                <w:szCs w:val="28"/>
              </w:rPr>
            </w:pPr>
            <w:proofErr w:type="spellStart"/>
            <w:r w:rsidRPr="00E1198B">
              <w:rPr>
                <w:sz w:val="28"/>
                <w:szCs w:val="28"/>
              </w:rPr>
              <w:lastRenderedPageBreak/>
              <w:t>yil</w:t>
            </w:r>
            <w:proofErr w:type="spellEnd"/>
          </w:p>
        </w:tc>
        <w:tc>
          <w:tcPr>
            <w:tcW w:w="1730" w:type="dxa"/>
          </w:tcPr>
          <w:p w:rsidR="00163D6D" w:rsidRPr="00E1198B" w:rsidRDefault="00E1198B" w:rsidP="00E07146">
            <w:pPr>
              <w:spacing w:line="276" w:lineRule="auto"/>
              <w:jc w:val="center"/>
              <w:rPr>
                <w:sz w:val="28"/>
                <w:szCs w:val="28"/>
              </w:rPr>
            </w:pPr>
            <w:proofErr w:type="spellStart"/>
            <w:r w:rsidRPr="00E1198B">
              <w:rPr>
                <w:sz w:val="28"/>
                <w:szCs w:val="28"/>
              </w:rPr>
              <w:lastRenderedPageBreak/>
              <w:t>Ikkinchi</w:t>
            </w:r>
            <w:proofErr w:type="spellEnd"/>
          </w:p>
          <w:p w:rsidR="00163D6D" w:rsidRPr="00E1198B" w:rsidRDefault="00E1198B" w:rsidP="00E07146">
            <w:pPr>
              <w:spacing w:line="276" w:lineRule="auto"/>
              <w:jc w:val="center"/>
              <w:rPr>
                <w:sz w:val="28"/>
                <w:szCs w:val="28"/>
              </w:rPr>
            </w:pPr>
            <w:proofErr w:type="spellStart"/>
            <w:r w:rsidRPr="00E1198B">
              <w:rPr>
                <w:sz w:val="28"/>
                <w:szCs w:val="28"/>
              </w:rPr>
              <w:lastRenderedPageBreak/>
              <w:t>yil</w:t>
            </w:r>
            <w:proofErr w:type="spellEnd"/>
          </w:p>
        </w:tc>
        <w:tc>
          <w:tcPr>
            <w:tcW w:w="1260" w:type="dxa"/>
          </w:tcPr>
          <w:p w:rsidR="00163D6D" w:rsidRPr="00E1198B" w:rsidRDefault="00E1198B" w:rsidP="00E07146">
            <w:pPr>
              <w:spacing w:line="276" w:lineRule="auto"/>
              <w:jc w:val="center"/>
              <w:rPr>
                <w:sz w:val="28"/>
                <w:szCs w:val="28"/>
              </w:rPr>
            </w:pPr>
            <w:proofErr w:type="spellStart"/>
            <w:r w:rsidRPr="00E1198B">
              <w:rPr>
                <w:caps/>
                <w:sz w:val="28"/>
                <w:szCs w:val="28"/>
              </w:rPr>
              <w:lastRenderedPageBreak/>
              <w:t>u</w:t>
            </w:r>
            <w:r w:rsidRPr="00E1198B">
              <w:rPr>
                <w:sz w:val="28"/>
                <w:szCs w:val="28"/>
              </w:rPr>
              <w:t>chinchi</w:t>
            </w:r>
            <w:proofErr w:type="spellEnd"/>
          </w:p>
          <w:p w:rsidR="00163D6D" w:rsidRPr="00E1198B" w:rsidRDefault="00E1198B" w:rsidP="00E07146">
            <w:pPr>
              <w:spacing w:line="276" w:lineRule="auto"/>
              <w:jc w:val="center"/>
              <w:rPr>
                <w:sz w:val="28"/>
                <w:szCs w:val="28"/>
              </w:rPr>
            </w:pPr>
            <w:proofErr w:type="spellStart"/>
            <w:r w:rsidRPr="00E1198B">
              <w:rPr>
                <w:sz w:val="28"/>
                <w:szCs w:val="28"/>
              </w:rPr>
              <w:lastRenderedPageBreak/>
              <w:t>yil</w:t>
            </w:r>
            <w:proofErr w:type="spellEnd"/>
          </w:p>
        </w:tc>
        <w:tc>
          <w:tcPr>
            <w:tcW w:w="1561" w:type="dxa"/>
          </w:tcPr>
          <w:p w:rsidR="00163D6D" w:rsidRPr="00E1198B" w:rsidRDefault="00163D6D" w:rsidP="00E07146">
            <w:pPr>
              <w:spacing w:line="276" w:lineRule="auto"/>
              <w:jc w:val="center"/>
              <w:rPr>
                <w:sz w:val="28"/>
                <w:szCs w:val="28"/>
              </w:rPr>
            </w:pPr>
            <w:r w:rsidRPr="00E1198B">
              <w:rPr>
                <w:sz w:val="28"/>
                <w:szCs w:val="28"/>
              </w:rPr>
              <w:lastRenderedPageBreak/>
              <w:t xml:space="preserve">3 </w:t>
            </w:r>
            <w:proofErr w:type="spellStart"/>
            <w:r w:rsidR="00E1198B" w:rsidRPr="00E1198B">
              <w:rPr>
                <w:sz w:val="28"/>
                <w:szCs w:val="28"/>
              </w:rPr>
              <w:t>yil</w:t>
            </w:r>
            <w:proofErr w:type="spellEnd"/>
            <w:r w:rsidRPr="00E1198B">
              <w:rPr>
                <w:sz w:val="28"/>
                <w:szCs w:val="28"/>
              </w:rPr>
              <w:t xml:space="preserve"> </w:t>
            </w:r>
            <w:proofErr w:type="spellStart"/>
            <w:r w:rsidR="00E1198B" w:rsidRPr="00E1198B">
              <w:rPr>
                <w:sz w:val="28"/>
                <w:szCs w:val="28"/>
              </w:rPr>
              <w:lastRenderedPageBreak/>
              <w:t>davomida</w:t>
            </w:r>
            <w:proofErr w:type="spellEnd"/>
          </w:p>
        </w:tc>
      </w:tr>
      <w:tr w:rsidR="00163D6D" w:rsidRPr="00E1198B" w:rsidTr="00163D6D">
        <w:trPr>
          <w:jc w:val="center"/>
        </w:trPr>
        <w:tc>
          <w:tcPr>
            <w:tcW w:w="2622" w:type="dxa"/>
          </w:tcPr>
          <w:p w:rsidR="00163D6D" w:rsidRPr="00E1198B" w:rsidRDefault="00E1198B" w:rsidP="00E07146">
            <w:pPr>
              <w:spacing w:line="276" w:lineRule="auto"/>
              <w:jc w:val="center"/>
              <w:rPr>
                <w:sz w:val="28"/>
                <w:szCs w:val="28"/>
              </w:rPr>
            </w:pPr>
            <w:proofErr w:type="spellStart"/>
            <w:r w:rsidRPr="00E1198B">
              <w:rPr>
                <w:sz w:val="28"/>
                <w:szCs w:val="28"/>
              </w:rPr>
              <w:lastRenderedPageBreak/>
              <w:t>O‘g‘itsiz</w:t>
            </w:r>
            <w:proofErr w:type="spellEnd"/>
          </w:p>
        </w:tc>
        <w:tc>
          <w:tcPr>
            <w:tcW w:w="1767" w:type="dxa"/>
          </w:tcPr>
          <w:p w:rsidR="00163D6D" w:rsidRPr="00E1198B" w:rsidRDefault="00163D6D" w:rsidP="00E07146">
            <w:pPr>
              <w:spacing w:line="276" w:lineRule="auto"/>
              <w:jc w:val="center"/>
              <w:rPr>
                <w:sz w:val="28"/>
                <w:szCs w:val="28"/>
              </w:rPr>
            </w:pPr>
            <w:r w:rsidRPr="00E1198B">
              <w:rPr>
                <w:sz w:val="28"/>
                <w:szCs w:val="28"/>
              </w:rPr>
              <w:t>55.6</w:t>
            </w:r>
          </w:p>
        </w:tc>
        <w:tc>
          <w:tcPr>
            <w:tcW w:w="1730" w:type="dxa"/>
          </w:tcPr>
          <w:p w:rsidR="00163D6D" w:rsidRPr="00E1198B" w:rsidRDefault="00163D6D" w:rsidP="00E07146">
            <w:pPr>
              <w:spacing w:line="276" w:lineRule="auto"/>
              <w:jc w:val="center"/>
              <w:rPr>
                <w:sz w:val="28"/>
                <w:szCs w:val="28"/>
              </w:rPr>
            </w:pPr>
            <w:r w:rsidRPr="00E1198B">
              <w:rPr>
                <w:sz w:val="28"/>
                <w:szCs w:val="28"/>
              </w:rPr>
              <w:t>138.3</w:t>
            </w:r>
          </w:p>
        </w:tc>
        <w:tc>
          <w:tcPr>
            <w:tcW w:w="1260" w:type="dxa"/>
          </w:tcPr>
          <w:p w:rsidR="00163D6D" w:rsidRPr="00E1198B" w:rsidRDefault="00163D6D" w:rsidP="00E07146">
            <w:pPr>
              <w:spacing w:line="276" w:lineRule="auto"/>
              <w:jc w:val="center"/>
              <w:rPr>
                <w:sz w:val="28"/>
                <w:szCs w:val="28"/>
              </w:rPr>
            </w:pPr>
            <w:r w:rsidRPr="00E1198B">
              <w:rPr>
                <w:sz w:val="28"/>
                <w:szCs w:val="28"/>
              </w:rPr>
              <w:t>121.1</w:t>
            </w:r>
          </w:p>
        </w:tc>
        <w:tc>
          <w:tcPr>
            <w:tcW w:w="1561" w:type="dxa"/>
          </w:tcPr>
          <w:p w:rsidR="00163D6D" w:rsidRPr="00E1198B" w:rsidRDefault="00163D6D" w:rsidP="00E07146">
            <w:pPr>
              <w:spacing w:line="276" w:lineRule="auto"/>
              <w:jc w:val="center"/>
              <w:rPr>
                <w:sz w:val="28"/>
                <w:szCs w:val="28"/>
              </w:rPr>
            </w:pPr>
            <w:r w:rsidRPr="00E1198B">
              <w:rPr>
                <w:sz w:val="28"/>
                <w:szCs w:val="28"/>
              </w:rPr>
              <w:t>315.1</w:t>
            </w:r>
          </w:p>
        </w:tc>
      </w:tr>
      <w:tr w:rsidR="00163D6D" w:rsidRPr="00E1198B" w:rsidTr="00163D6D">
        <w:trPr>
          <w:jc w:val="center"/>
        </w:trPr>
        <w:tc>
          <w:tcPr>
            <w:tcW w:w="2622" w:type="dxa"/>
          </w:tcPr>
          <w:p w:rsidR="00163D6D" w:rsidRPr="00E1198B" w:rsidRDefault="00E1198B" w:rsidP="00E07146">
            <w:pPr>
              <w:spacing w:line="276" w:lineRule="auto"/>
              <w:jc w:val="center"/>
              <w:rPr>
                <w:sz w:val="28"/>
                <w:szCs w:val="28"/>
              </w:rPr>
            </w:pPr>
            <w:proofErr w:type="spellStart"/>
            <w:r w:rsidRPr="00E1198B">
              <w:rPr>
                <w:sz w:val="28"/>
                <w:szCs w:val="28"/>
              </w:rPr>
              <w:t>Azot</w:t>
            </w:r>
            <w:proofErr w:type="spellEnd"/>
          </w:p>
        </w:tc>
        <w:tc>
          <w:tcPr>
            <w:tcW w:w="1767" w:type="dxa"/>
          </w:tcPr>
          <w:p w:rsidR="00163D6D" w:rsidRPr="00E1198B" w:rsidRDefault="00163D6D" w:rsidP="00E07146">
            <w:pPr>
              <w:spacing w:line="276" w:lineRule="auto"/>
              <w:jc w:val="center"/>
              <w:rPr>
                <w:sz w:val="28"/>
                <w:szCs w:val="28"/>
              </w:rPr>
            </w:pPr>
            <w:r w:rsidRPr="00E1198B">
              <w:rPr>
                <w:sz w:val="28"/>
                <w:szCs w:val="28"/>
              </w:rPr>
              <w:t>54.5</w:t>
            </w:r>
          </w:p>
        </w:tc>
        <w:tc>
          <w:tcPr>
            <w:tcW w:w="1730" w:type="dxa"/>
          </w:tcPr>
          <w:p w:rsidR="00163D6D" w:rsidRPr="00E1198B" w:rsidRDefault="00163D6D" w:rsidP="00E07146">
            <w:pPr>
              <w:spacing w:line="276" w:lineRule="auto"/>
              <w:jc w:val="center"/>
              <w:rPr>
                <w:sz w:val="28"/>
                <w:szCs w:val="28"/>
              </w:rPr>
            </w:pPr>
            <w:r w:rsidRPr="00E1198B">
              <w:rPr>
                <w:sz w:val="28"/>
                <w:szCs w:val="28"/>
              </w:rPr>
              <w:t>135.7</w:t>
            </w:r>
          </w:p>
        </w:tc>
        <w:tc>
          <w:tcPr>
            <w:tcW w:w="1260" w:type="dxa"/>
          </w:tcPr>
          <w:p w:rsidR="00163D6D" w:rsidRPr="00E1198B" w:rsidRDefault="00163D6D" w:rsidP="00E07146">
            <w:pPr>
              <w:spacing w:line="276" w:lineRule="auto"/>
              <w:jc w:val="center"/>
              <w:rPr>
                <w:sz w:val="28"/>
                <w:szCs w:val="28"/>
              </w:rPr>
            </w:pPr>
            <w:r w:rsidRPr="00E1198B">
              <w:rPr>
                <w:sz w:val="28"/>
                <w:szCs w:val="28"/>
              </w:rPr>
              <w:t>127.8</w:t>
            </w:r>
          </w:p>
        </w:tc>
        <w:tc>
          <w:tcPr>
            <w:tcW w:w="1561" w:type="dxa"/>
          </w:tcPr>
          <w:p w:rsidR="00163D6D" w:rsidRPr="00E1198B" w:rsidRDefault="00163D6D" w:rsidP="00E07146">
            <w:pPr>
              <w:spacing w:line="276" w:lineRule="auto"/>
              <w:jc w:val="center"/>
              <w:rPr>
                <w:sz w:val="28"/>
                <w:szCs w:val="28"/>
              </w:rPr>
            </w:pPr>
            <w:r w:rsidRPr="00E1198B">
              <w:rPr>
                <w:sz w:val="28"/>
                <w:szCs w:val="28"/>
              </w:rPr>
              <w:t>318.0</w:t>
            </w:r>
          </w:p>
        </w:tc>
      </w:tr>
      <w:tr w:rsidR="00163D6D" w:rsidRPr="00E1198B" w:rsidTr="00163D6D">
        <w:trPr>
          <w:jc w:val="center"/>
        </w:trPr>
        <w:tc>
          <w:tcPr>
            <w:tcW w:w="2622" w:type="dxa"/>
          </w:tcPr>
          <w:p w:rsidR="00163D6D" w:rsidRPr="00E1198B" w:rsidRDefault="00E1198B" w:rsidP="00E07146">
            <w:pPr>
              <w:spacing w:line="276" w:lineRule="auto"/>
              <w:jc w:val="center"/>
              <w:rPr>
                <w:sz w:val="28"/>
                <w:szCs w:val="28"/>
              </w:rPr>
            </w:pPr>
            <w:proofErr w:type="spellStart"/>
            <w:r w:rsidRPr="00E1198B">
              <w:rPr>
                <w:sz w:val="28"/>
                <w:szCs w:val="28"/>
              </w:rPr>
              <w:t>Azot</w:t>
            </w:r>
            <w:r w:rsidR="00163D6D" w:rsidRPr="00E1198B">
              <w:rPr>
                <w:sz w:val="28"/>
                <w:szCs w:val="28"/>
              </w:rPr>
              <w:t>-</w:t>
            </w:r>
            <w:r w:rsidRPr="00E1198B">
              <w:rPr>
                <w:sz w:val="28"/>
                <w:szCs w:val="28"/>
              </w:rPr>
              <w:t>kaliy</w:t>
            </w:r>
            <w:proofErr w:type="spellEnd"/>
          </w:p>
        </w:tc>
        <w:tc>
          <w:tcPr>
            <w:tcW w:w="1767" w:type="dxa"/>
          </w:tcPr>
          <w:p w:rsidR="00163D6D" w:rsidRPr="00E1198B" w:rsidRDefault="00163D6D" w:rsidP="00E07146">
            <w:pPr>
              <w:spacing w:line="276" w:lineRule="auto"/>
              <w:jc w:val="center"/>
              <w:rPr>
                <w:sz w:val="28"/>
                <w:szCs w:val="28"/>
              </w:rPr>
            </w:pPr>
            <w:r w:rsidRPr="00E1198B">
              <w:rPr>
                <w:sz w:val="28"/>
                <w:szCs w:val="28"/>
              </w:rPr>
              <w:t>55.4</w:t>
            </w:r>
          </w:p>
        </w:tc>
        <w:tc>
          <w:tcPr>
            <w:tcW w:w="1730" w:type="dxa"/>
          </w:tcPr>
          <w:p w:rsidR="00163D6D" w:rsidRPr="00E1198B" w:rsidRDefault="00163D6D" w:rsidP="00E07146">
            <w:pPr>
              <w:spacing w:line="276" w:lineRule="auto"/>
              <w:jc w:val="center"/>
              <w:rPr>
                <w:sz w:val="28"/>
                <w:szCs w:val="28"/>
              </w:rPr>
            </w:pPr>
            <w:r w:rsidRPr="00E1198B">
              <w:rPr>
                <w:sz w:val="28"/>
                <w:szCs w:val="28"/>
              </w:rPr>
              <w:t>139.0</w:t>
            </w:r>
          </w:p>
        </w:tc>
        <w:tc>
          <w:tcPr>
            <w:tcW w:w="1260" w:type="dxa"/>
          </w:tcPr>
          <w:p w:rsidR="00163D6D" w:rsidRPr="00E1198B" w:rsidRDefault="00163D6D" w:rsidP="00E07146">
            <w:pPr>
              <w:spacing w:line="276" w:lineRule="auto"/>
              <w:jc w:val="center"/>
              <w:rPr>
                <w:sz w:val="28"/>
                <w:szCs w:val="28"/>
              </w:rPr>
            </w:pPr>
            <w:r w:rsidRPr="00E1198B">
              <w:rPr>
                <w:sz w:val="28"/>
                <w:szCs w:val="28"/>
              </w:rPr>
              <w:t>131.0</w:t>
            </w:r>
          </w:p>
        </w:tc>
        <w:tc>
          <w:tcPr>
            <w:tcW w:w="1561" w:type="dxa"/>
          </w:tcPr>
          <w:p w:rsidR="00163D6D" w:rsidRPr="00E1198B" w:rsidRDefault="00163D6D" w:rsidP="00E07146">
            <w:pPr>
              <w:spacing w:line="276" w:lineRule="auto"/>
              <w:jc w:val="center"/>
              <w:rPr>
                <w:sz w:val="28"/>
                <w:szCs w:val="28"/>
              </w:rPr>
            </w:pPr>
            <w:r w:rsidRPr="00E1198B">
              <w:rPr>
                <w:sz w:val="28"/>
                <w:szCs w:val="28"/>
              </w:rPr>
              <w:t>325.4</w:t>
            </w:r>
          </w:p>
        </w:tc>
      </w:tr>
      <w:tr w:rsidR="00163D6D" w:rsidRPr="00E1198B" w:rsidTr="00163D6D">
        <w:trPr>
          <w:jc w:val="center"/>
        </w:trPr>
        <w:tc>
          <w:tcPr>
            <w:tcW w:w="2622" w:type="dxa"/>
          </w:tcPr>
          <w:p w:rsidR="00163D6D" w:rsidRPr="00E1198B" w:rsidRDefault="00E1198B" w:rsidP="00E07146">
            <w:pPr>
              <w:spacing w:line="276" w:lineRule="auto"/>
              <w:jc w:val="center"/>
              <w:rPr>
                <w:sz w:val="28"/>
                <w:szCs w:val="28"/>
              </w:rPr>
            </w:pPr>
            <w:proofErr w:type="spellStart"/>
            <w:r w:rsidRPr="00E1198B">
              <w:rPr>
                <w:sz w:val="28"/>
                <w:szCs w:val="28"/>
              </w:rPr>
              <w:t>Azot</w:t>
            </w:r>
            <w:r w:rsidR="00163D6D" w:rsidRPr="00E1198B">
              <w:rPr>
                <w:sz w:val="28"/>
                <w:szCs w:val="28"/>
              </w:rPr>
              <w:t>-</w:t>
            </w:r>
            <w:r w:rsidRPr="00E1198B">
              <w:rPr>
                <w:sz w:val="28"/>
                <w:szCs w:val="28"/>
              </w:rPr>
              <w:t>fosfor</w:t>
            </w:r>
            <w:proofErr w:type="spellEnd"/>
          </w:p>
        </w:tc>
        <w:tc>
          <w:tcPr>
            <w:tcW w:w="1767" w:type="dxa"/>
          </w:tcPr>
          <w:p w:rsidR="00163D6D" w:rsidRPr="00E1198B" w:rsidRDefault="00163D6D" w:rsidP="00E07146">
            <w:pPr>
              <w:spacing w:line="276" w:lineRule="auto"/>
              <w:jc w:val="center"/>
              <w:rPr>
                <w:sz w:val="28"/>
                <w:szCs w:val="28"/>
              </w:rPr>
            </w:pPr>
            <w:r w:rsidRPr="00E1198B">
              <w:rPr>
                <w:sz w:val="28"/>
                <w:szCs w:val="28"/>
              </w:rPr>
              <w:t>65.3</w:t>
            </w:r>
          </w:p>
        </w:tc>
        <w:tc>
          <w:tcPr>
            <w:tcW w:w="1730" w:type="dxa"/>
          </w:tcPr>
          <w:p w:rsidR="00163D6D" w:rsidRPr="00E1198B" w:rsidRDefault="00163D6D" w:rsidP="00E07146">
            <w:pPr>
              <w:spacing w:line="276" w:lineRule="auto"/>
              <w:jc w:val="center"/>
              <w:rPr>
                <w:sz w:val="28"/>
                <w:szCs w:val="28"/>
              </w:rPr>
            </w:pPr>
            <w:r w:rsidRPr="00E1198B">
              <w:rPr>
                <w:sz w:val="28"/>
                <w:szCs w:val="28"/>
              </w:rPr>
              <w:t>148.9</w:t>
            </w:r>
          </w:p>
        </w:tc>
        <w:tc>
          <w:tcPr>
            <w:tcW w:w="1260" w:type="dxa"/>
          </w:tcPr>
          <w:p w:rsidR="00163D6D" w:rsidRPr="00E1198B" w:rsidRDefault="00163D6D" w:rsidP="00E07146">
            <w:pPr>
              <w:spacing w:line="276" w:lineRule="auto"/>
              <w:jc w:val="center"/>
              <w:rPr>
                <w:sz w:val="28"/>
                <w:szCs w:val="28"/>
              </w:rPr>
            </w:pPr>
            <w:r w:rsidRPr="00E1198B">
              <w:rPr>
                <w:sz w:val="28"/>
                <w:szCs w:val="28"/>
              </w:rPr>
              <w:t>141.7</w:t>
            </w:r>
          </w:p>
        </w:tc>
        <w:tc>
          <w:tcPr>
            <w:tcW w:w="1561" w:type="dxa"/>
          </w:tcPr>
          <w:p w:rsidR="00163D6D" w:rsidRPr="00E1198B" w:rsidRDefault="00163D6D" w:rsidP="00E07146">
            <w:pPr>
              <w:spacing w:line="276" w:lineRule="auto"/>
              <w:jc w:val="center"/>
              <w:rPr>
                <w:sz w:val="28"/>
                <w:szCs w:val="28"/>
              </w:rPr>
            </w:pPr>
            <w:r w:rsidRPr="00E1198B">
              <w:rPr>
                <w:sz w:val="28"/>
                <w:szCs w:val="28"/>
              </w:rPr>
              <w:t>355.8</w:t>
            </w:r>
          </w:p>
        </w:tc>
      </w:tr>
      <w:tr w:rsidR="00163D6D" w:rsidRPr="00E1198B" w:rsidTr="00163D6D">
        <w:trPr>
          <w:jc w:val="center"/>
        </w:trPr>
        <w:tc>
          <w:tcPr>
            <w:tcW w:w="2622" w:type="dxa"/>
          </w:tcPr>
          <w:p w:rsidR="00163D6D" w:rsidRPr="00E1198B" w:rsidRDefault="00E1198B" w:rsidP="00E07146">
            <w:pPr>
              <w:spacing w:line="276" w:lineRule="auto"/>
              <w:jc w:val="center"/>
              <w:rPr>
                <w:sz w:val="28"/>
                <w:szCs w:val="28"/>
              </w:rPr>
            </w:pPr>
            <w:proofErr w:type="spellStart"/>
            <w:r w:rsidRPr="00E1198B">
              <w:rPr>
                <w:sz w:val="28"/>
                <w:szCs w:val="28"/>
              </w:rPr>
              <w:t>Azot</w:t>
            </w:r>
            <w:r w:rsidR="00163D6D" w:rsidRPr="00E1198B">
              <w:rPr>
                <w:sz w:val="28"/>
                <w:szCs w:val="28"/>
              </w:rPr>
              <w:t>-</w:t>
            </w:r>
            <w:r w:rsidRPr="00E1198B">
              <w:rPr>
                <w:sz w:val="28"/>
                <w:szCs w:val="28"/>
              </w:rPr>
              <w:t>fosfor</w:t>
            </w:r>
            <w:r w:rsidR="00163D6D" w:rsidRPr="00E1198B">
              <w:rPr>
                <w:sz w:val="28"/>
                <w:szCs w:val="28"/>
              </w:rPr>
              <w:t>-</w:t>
            </w:r>
            <w:r w:rsidRPr="00E1198B">
              <w:rPr>
                <w:sz w:val="28"/>
                <w:szCs w:val="28"/>
              </w:rPr>
              <w:t>kaliy</w:t>
            </w:r>
            <w:proofErr w:type="spellEnd"/>
          </w:p>
        </w:tc>
        <w:tc>
          <w:tcPr>
            <w:tcW w:w="1767" w:type="dxa"/>
          </w:tcPr>
          <w:p w:rsidR="00163D6D" w:rsidRPr="00E1198B" w:rsidRDefault="00163D6D" w:rsidP="00E07146">
            <w:pPr>
              <w:spacing w:line="276" w:lineRule="auto"/>
              <w:jc w:val="center"/>
              <w:rPr>
                <w:sz w:val="28"/>
                <w:szCs w:val="28"/>
              </w:rPr>
            </w:pPr>
            <w:r w:rsidRPr="00E1198B">
              <w:rPr>
                <w:sz w:val="28"/>
                <w:szCs w:val="28"/>
              </w:rPr>
              <w:t>63.7</w:t>
            </w:r>
          </w:p>
        </w:tc>
        <w:tc>
          <w:tcPr>
            <w:tcW w:w="1730" w:type="dxa"/>
          </w:tcPr>
          <w:p w:rsidR="00163D6D" w:rsidRPr="00E1198B" w:rsidRDefault="00163D6D" w:rsidP="00E07146">
            <w:pPr>
              <w:spacing w:line="276" w:lineRule="auto"/>
              <w:jc w:val="center"/>
              <w:rPr>
                <w:sz w:val="28"/>
                <w:szCs w:val="28"/>
              </w:rPr>
            </w:pPr>
            <w:r w:rsidRPr="00E1198B">
              <w:rPr>
                <w:sz w:val="28"/>
                <w:szCs w:val="28"/>
              </w:rPr>
              <w:t>165.0</w:t>
            </w:r>
          </w:p>
        </w:tc>
        <w:tc>
          <w:tcPr>
            <w:tcW w:w="1260" w:type="dxa"/>
          </w:tcPr>
          <w:p w:rsidR="00163D6D" w:rsidRPr="00E1198B" w:rsidRDefault="00163D6D" w:rsidP="00E07146">
            <w:pPr>
              <w:spacing w:line="276" w:lineRule="auto"/>
              <w:jc w:val="center"/>
              <w:rPr>
                <w:sz w:val="28"/>
                <w:szCs w:val="28"/>
              </w:rPr>
            </w:pPr>
            <w:r w:rsidRPr="00E1198B">
              <w:rPr>
                <w:sz w:val="28"/>
                <w:szCs w:val="28"/>
              </w:rPr>
              <w:t>147.7</w:t>
            </w:r>
          </w:p>
        </w:tc>
        <w:tc>
          <w:tcPr>
            <w:tcW w:w="1561" w:type="dxa"/>
          </w:tcPr>
          <w:p w:rsidR="00163D6D" w:rsidRPr="00E1198B" w:rsidRDefault="00163D6D" w:rsidP="00E07146">
            <w:pPr>
              <w:spacing w:line="276" w:lineRule="auto"/>
              <w:jc w:val="center"/>
              <w:rPr>
                <w:sz w:val="28"/>
                <w:szCs w:val="28"/>
              </w:rPr>
            </w:pPr>
            <w:r w:rsidRPr="00E1198B">
              <w:rPr>
                <w:sz w:val="28"/>
                <w:szCs w:val="28"/>
              </w:rPr>
              <w:t>376.4</w:t>
            </w:r>
          </w:p>
        </w:tc>
      </w:tr>
      <w:tr w:rsidR="00163D6D" w:rsidRPr="00E1198B" w:rsidTr="00163D6D">
        <w:trPr>
          <w:jc w:val="center"/>
        </w:trPr>
        <w:tc>
          <w:tcPr>
            <w:tcW w:w="2622" w:type="dxa"/>
          </w:tcPr>
          <w:p w:rsidR="00163D6D" w:rsidRPr="00E1198B" w:rsidRDefault="00E1198B" w:rsidP="00E07146">
            <w:pPr>
              <w:spacing w:line="276" w:lineRule="auto"/>
              <w:jc w:val="center"/>
              <w:rPr>
                <w:sz w:val="28"/>
                <w:szCs w:val="28"/>
              </w:rPr>
            </w:pPr>
            <w:proofErr w:type="spellStart"/>
            <w:r w:rsidRPr="00E1198B">
              <w:rPr>
                <w:sz w:val="28"/>
                <w:szCs w:val="28"/>
              </w:rPr>
              <w:t>Fosfor</w:t>
            </w:r>
            <w:r w:rsidR="00163D6D" w:rsidRPr="00E1198B">
              <w:rPr>
                <w:sz w:val="28"/>
                <w:szCs w:val="28"/>
              </w:rPr>
              <w:t>-</w:t>
            </w:r>
            <w:r w:rsidRPr="00E1198B">
              <w:rPr>
                <w:sz w:val="28"/>
                <w:szCs w:val="28"/>
              </w:rPr>
              <w:t>kaliy</w:t>
            </w:r>
            <w:proofErr w:type="spellEnd"/>
          </w:p>
        </w:tc>
        <w:tc>
          <w:tcPr>
            <w:tcW w:w="1767" w:type="dxa"/>
          </w:tcPr>
          <w:p w:rsidR="00163D6D" w:rsidRPr="00E1198B" w:rsidRDefault="00163D6D" w:rsidP="00E07146">
            <w:pPr>
              <w:spacing w:line="276" w:lineRule="auto"/>
              <w:jc w:val="center"/>
              <w:rPr>
                <w:sz w:val="28"/>
                <w:szCs w:val="28"/>
              </w:rPr>
            </w:pPr>
            <w:r w:rsidRPr="00E1198B">
              <w:rPr>
                <w:sz w:val="28"/>
                <w:szCs w:val="28"/>
              </w:rPr>
              <w:t>65.0</w:t>
            </w:r>
          </w:p>
        </w:tc>
        <w:tc>
          <w:tcPr>
            <w:tcW w:w="1730" w:type="dxa"/>
          </w:tcPr>
          <w:p w:rsidR="00163D6D" w:rsidRPr="00E1198B" w:rsidRDefault="00163D6D" w:rsidP="00E07146">
            <w:pPr>
              <w:spacing w:line="276" w:lineRule="auto"/>
              <w:jc w:val="center"/>
              <w:rPr>
                <w:sz w:val="28"/>
                <w:szCs w:val="28"/>
              </w:rPr>
            </w:pPr>
            <w:r w:rsidRPr="00E1198B">
              <w:rPr>
                <w:sz w:val="28"/>
                <w:szCs w:val="28"/>
              </w:rPr>
              <w:t>160.2</w:t>
            </w:r>
          </w:p>
        </w:tc>
        <w:tc>
          <w:tcPr>
            <w:tcW w:w="1260" w:type="dxa"/>
          </w:tcPr>
          <w:p w:rsidR="00163D6D" w:rsidRPr="00E1198B" w:rsidRDefault="00163D6D" w:rsidP="00E07146">
            <w:pPr>
              <w:spacing w:line="276" w:lineRule="auto"/>
              <w:jc w:val="center"/>
              <w:rPr>
                <w:sz w:val="28"/>
                <w:szCs w:val="28"/>
              </w:rPr>
            </w:pPr>
            <w:r w:rsidRPr="00E1198B">
              <w:rPr>
                <w:sz w:val="28"/>
                <w:szCs w:val="28"/>
              </w:rPr>
              <w:t>145.6</w:t>
            </w:r>
          </w:p>
        </w:tc>
        <w:tc>
          <w:tcPr>
            <w:tcW w:w="1561" w:type="dxa"/>
          </w:tcPr>
          <w:p w:rsidR="00163D6D" w:rsidRPr="00E1198B" w:rsidRDefault="00163D6D" w:rsidP="00E07146">
            <w:pPr>
              <w:spacing w:line="276" w:lineRule="auto"/>
              <w:jc w:val="center"/>
              <w:rPr>
                <w:sz w:val="28"/>
                <w:szCs w:val="28"/>
              </w:rPr>
            </w:pPr>
            <w:r w:rsidRPr="00E1198B">
              <w:rPr>
                <w:sz w:val="28"/>
                <w:szCs w:val="28"/>
              </w:rPr>
              <w:t>370.8</w:t>
            </w:r>
          </w:p>
        </w:tc>
      </w:tr>
    </w:tbl>
    <w:p w:rsidR="000376FB" w:rsidRPr="00E1198B" w:rsidRDefault="00163D6D" w:rsidP="00E07146">
      <w:pPr>
        <w:spacing w:line="276" w:lineRule="auto"/>
        <w:ind w:firstLine="284"/>
        <w:jc w:val="both"/>
        <w:rPr>
          <w:sz w:val="28"/>
          <w:szCs w:val="28"/>
          <w:lang w:val="uz-Cyrl-UZ"/>
        </w:rPr>
      </w:pPr>
      <w:r w:rsidRPr="00E1198B">
        <w:rPr>
          <w:sz w:val="28"/>
          <w:szCs w:val="28"/>
        </w:rPr>
        <w:t xml:space="preserve">  </w:t>
      </w:r>
      <w:r w:rsidRPr="00E1198B">
        <w:rPr>
          <w:sz w:val="28"/>
          <w:szCs w:val="28"/>
        </w:rPr>
        <w:tab/>
      </w:r>
    </w:p>
    <w:p w:rsidR="00163D6D" w:rsidRPr="00E1198B" w:rsidRDefault="00E1198B" w:rsidP="000376FB">
      <w:pPr>
        <w:spacing w:line="276" w:lineRule="auto"/>
        <w:ind w:firstLine="708"/>
        <w:jc w:val="both"/>
        <w:rPr>
          <w:sz w:val="28"/>
          <w:szCs w:val="28"/>
          <w:lang w:val="uz-Cyrl-UZ"/>
        </w:rPr>
      </w:pPr>
      <w:r w:rsidRPr="00E1198B">
        <w:rPr>
          <w:sz w:val="28"/>
          <w:szCs w:val="28"/>
          <w:lang w:val="uz-Cyrl-UZ"/>
        </w:rPr>
        <w:t>Bu</w:t>
      </w:r>
      <w:r w:rsidR="000376FB" w:rsidRPr="00E1198B">
        <w:rPr>
          <w:sz w:val="28"/>
          <w:szCs w:val="28"/>
          <w:lang w:val="uz-Cyrl-UZ"/>
        </w:rPr>
        <w:t xml:space="preserve"> </w:t>
      </w:r>
      <w:r w:rsidRPr="00E1198B">
        <w:rPr>
          <w:sz w:val="28"/>
          <w:szCs w:val="28"/>
          <w:lang w:val="uz-Cyrl-UZ"/>
        </w:rPr>
        <w:t>ma’lumotlardan</w:t>
      </w:r>
      <w:r w:rsidR="000376FB" w:rsidRPr="00E1198B">
        <w:rPr>
          <w:sz w:val="28"/>
          <w:szCs w:val="28"/>
          <w:lang w:val="uz-Cyrl-UZ"/>
        </w:rPr>
        <w:t xml:space="preserve"> </w:t>
      </w:r>
      <w:r w:rsidRPr="00E1198B">
        <w:rPr>
          <w:sz w:val="28"/>
          <w:szCs w:val="28"/>
          <w:lang w:val="uz-Cyrl-UZ"/>
        </w:rPr>
        <w:t>tuproqqa</w:t>
      </w:r>
      <w:r w:rsidR="000376FB" w:rsidRPr="00E1198B">
        <w:rPr>
          <w:sz w:val="28"/>
          <w:szCs w:val="28"/>
          <w:lang w:val="uz-Cyrl-UZ"/>
        </w:rPr>
        <w:t xml:space="preserve"> </w:t>
      </w:r>
      <w:r w:rsidRPr="00E1198B">
        <w:rPr>
          <w:sz w:val="28"/>
          <w:szCs w:val="28"/>
          <w:lang w:val="uz-Cyrl-UZ"/>
        </w:rPr>
        <w:t>fosfor</w:t>
      </w:r>
      <w:r w:rsidR="000376FB" w:rsidRPr="00E1198B">
        <w:rPr>
          <w:sz w:val="28"/>
          <w:szCs w:val="28"/>
          <w:lang w:val="uz-Cyrl-UZ"/>
        </w:rPr>
        <w:t xml:space="preserve"> </w:t>
      </w:r>
      <w:r w:rsidRPr="00E1198B">
        <w:rPr>
          <w:sz w:val="28"/>
          <w:szCs w:val="28"/>
          <w:lang w:val="uz-Cyrl-UZ"/>
        </w:rPr>
        <w:t>va</w:t>
      </w:r>
      <w:r w:rsidR="000376FB" w:rsidRPr="00E1198B">
        <w:rPr>
          <w:sz w:val="28"/>
          <w:szCs w:val="28"/>
          <w:lang w:val="uz-Cyrl-UZ"/>
        </w:rPr>
        <w:t xml:space="preserve"> </w:t>
      </w:r>
      <w:r w:rsidRPr="00E1198B">
        <w:rPr>
          <w:sz w:val="28"/>
          <w:szCs w:val="28"/>
          <w:lang w:val="uz-Cyrl-UZ"/>
        </w:rPr>
        <w:t>kaliy</w:t>
      </w:r>
      <w:r w:rsidR="000376FB" w:rsidRPr="00E1198B">
        <w:rPr>
          <w:sz w:val="28"/>
          <w:szCs w:val="28"/>
          <w:lang w:val="uz-Cyrl-UZ"/>
        </w:rPr>
        <w:t xml:space="preserve"> </w:t>
      </w:r>
      <w:r w:rsidRPr="00E1198B">
        <w:rPr>
          <w:sz w:val="28"/>
          <w:szCs w:val="28"/>
          <w:lang w:val="uz-Cyrl-UZ"/>
        </w:rPr>
        <w:t>birgalikda</w:t>
      </w:r>
      <w:r w:rsidR="000376FB" w:rsidRPr="00E1198B">
        <w:rPr>
          <w:sz w:val="28"/>
          <w:szCs w:val="28"/>
          <w:lang w:val="uz-Cyrl-UZ"/>
        </w:rPr>
        <w:t xml:space="preserve"> </w:t>
      </w:r>
      <w:r w:rsidRPr="00E1198B">
        <w:rPr>
          <w:sz w:val="28"/>
          <w:szCs w:val="28"/>
          <w:lang w:val="uz-Cyrl-UZ"/>
        </w:rPr>
        <w:t>kiritilganda</w:t>
      </w:r>
      <w:r w:rsidR="000376FB" w:rsidRPr="00E1198B">
        <w:rPr>
          <w:sz w:val="28"/>
          <w:szCs w:val="28"/>
          <w:lang w:val="uz-Cyrl-UZ"/>
        </w:rPr>
        <w:t xml:space="preserve">, </w:t>
      </w:r>
      <w:r w:rsidRPr="00E1198B">
        <w:rPr>
          <w:sz w:val="28"/>
          <w:szCs w:val="28"/>
          <w:lang w:val="uz-Cyrl-UZ"/>
        </w:rPr>
        <w:t>uch</w:t>
      </w:r>
      <w:r w:rsidR="000376FB" w:rsidRPr="00E1198B">
        <w:rPr>
          <w:sz w:val="28"/>
          <w:szCs w:val="28"/>
          <w:lang w:val="uz-Cyrl-UZ"/>
        </w:rPr>
        <w:t xml:space="preserve"> </w:t>
      </w:r>
      <w:r w:rsidRPr="00E1198B">
        <w:rPr>
          <w:sz w:val="28"/>
          <w:szCs w:val="28"/>
          <w:lang w:val="uz-Cyrl-UZ"/>
        </w:rPr>
        <w:t>yil</w:t>
      </w:r>
      <w:r w:rsidR="000376FB" w:rsidRPr="00E1198B">
        <w:rPr>
          <w:sz w:val="28"/>
          <w:szCs w:val="28"/>
          <w:lang w:val="uz-Cyrl-UZ"/>
        </w:rPr>
        <w:t xml:space="preserve">  </w:t>
      </w:r>
      <w:r w:rsidRPr="00E1198B">
        <w:rPr>
          <w:sz w:val="28"/>
          <w:szCs w:val="28"/>
          <w:lang w:val="uz-Cyrl-UZ"/>
        </w:rPr>
        <w:t>davomida</w:t>
      </w:r>
      <w:r w:rsidR="000376FB" w:rsidRPr="00E1198B">
        <w:rPr>
          <w:sz w:val="28"/>
          <w:szCs w:val="28"/>
          <w:lang w:val="uz-Cyrl-UZ"/>
        </w:rPr>
        <w:t xml:space="preserve">  </w:t>
      </w:r>
      <w:r w:rsidRPr="00E1198B">
        <w:rPr>
          <w:sz w:val="28"/>
          <w:szCs w:val="28"/>
          <w:lang w:val="uz-Cyrl-UZ"/>
        </w:rPr>
        <w:t>o‘g‘itsiz</w:t>
      </w:r>
      <w:r w:rsidR="000376FB" w:rsidRPr="00E1198B">
        <w:rPr>
          <w:sz w:val="28"/>
          <w:szCs w:val="28"/>
          <w:lang w:val="uz-Cyrl-UZ"/>
        </w:rPr>
        <w:t xml:space="preserve"> </w:t>
      </w:r>
      <w:r w:rsidRPr="00E1198B">
        <w:rPr>
          <w:sz w:val="28"/>
          <w:szCs w:val="28"/>
          <w:lang w:val="uz-Cyrl-UZ"/>
        </w:rPr>
        <w:t>variantga</w:t>
      </w:r>
      <w:r w:rsidR="000376FB" w:rsidRPr="00E1198B">
        <w:rPr>
          <w:sz w:val="28"/>
          <w:szCs w:val="28"/>
          <w:lang w:val="uz-Cyrl-UZ"/>
        </w:rPr>
        <w:t xml:space="preserve"> </w:t>
      </w:r>
      <w:r w:rsidRPr="00E1198B">
        <w:rPr>
          <w:sz w:val="28"/>
          <w:szCs w:val="28"/>
          <w:lang w:val="uz-Cyrl-UZ"/>
        </w:rPr>
        <w:t>nisbatan</w:t>
      </w:r>
      <w:r w:rsidR="000376FB" w:rsidRPr="00E1198B">
        <w:rPr>
          <w:sz w:val="28"/>
          <w:szCs w:val="28"/>
          <w:lang w:val="uz-Cyrl-UZ"/>
        </w:rPr>
        <w:t xml:space="preserve"> </w:t>
      </w:r>
      <w:r w:rsidRPr="00E1198B">
        <w:rPr>
          <w:sz w:val="28"/>
          <w:szCs w:val="28"/>
          <w:lang w:val="uz-Cyrl-UZ"/>
        </w:rPr>
        <w:t>gektaridan</w:t>
      </w:r>
      <w:r w:rsidR="000376FB" w:rsidRPr="00E1198B">
        <w:rPr>
          <w:sz w:val="28"/>
          <w:szCs w:val="28"/>
          <w:lang w:val="uz-Cyrl-UZ"/>
        </w:rPr>
        <w:t xml:space="preserve"> 55,7 </w:t>
      </w:r>
      <w:r w:rsidRPr="00E1198B">
        <w:rPr>
          <w:sz w:val="28"/>
          <w:szCs w:val="28"/>
          <w:lang w:val="uz-Cyrl-UZ"/>
        </w:rPr>
        <w:t>s</w:t>
      </w:r>
      <w:r w:rsidR="000376FB" w:rsidRPr="00E1198B">
        <w:rPr>
          <w:sz w:val="28"/>
          <w:szCs w:val="28"/>
          <w:lang w:val="uz-Cyrl-UZ"/>
        </w:rPr>
        <w:t xml:space="preserve"> </w:t>
      </w:r>
      <w:r w:rsidRPr="00E1198B">
        <w:rPr>
          <w:sz w:val="28"/>
          <w:szCs w:val="28"/>
          <w:lang w:val="uz-Cyrl-UZ"/>
        </w:rPr>
        <w:t>qo‘shimcha</w:t>
      </w:r>
      <w:r w:rsidR="000376FB" w:rsidRPr="00E1198B">
        <w:rPr>
          <w:sz w:val="28"/>
          <w:szCs w:val="28"/>
          <w:lang w:val="uz-Cyrl-UZ"/>
        </w:rPr>
        <w:t xml:space="preserve"> </w:t>
      </w:r>
      <w:r w:rsidRPr="00E1198B">
        <w:rPr>
          <w:sz w:val="28"/>
          <w:szCs w:val="28"/>
          <w:lang w:val="uz-Cyrl-UZ"/>
        </w:rPr>
        <w:t>hosil</w:t>
      </w:r>
      <w:r w:rsidR="000376FB" w:rsidRPr="00E1198B">
        <w:rPr>
          <w:sz w:val="28"/>
          <w:szCs w:val="28"/>
          <w:lang w:val="uz-Cyrl-UZ"/>
        </w:rPr>
        <w:t xml:space="preserve"> </w:t>
      </w:r>
      <w:r w:rsidRPr="00E1198B">
        <w:rPr>
          <w:sz w:val="28"/>
          <w:szCs w:val="28"/>
          <w:lang w:val="uz-Cyrl-UZ"/>
        </w:rPr>
        <w:t>olinganligi</w:t>
      </w:r>
      <w:r w:rsidR="000376FB" w:rsidRPr="00E1198B">
        <w:rPr>
          <w:sz w:val="28"/>
          <w:szCs w:val="28"/>
          <w:lang w:val="uz-Cyrl-UZ"/>
        </w:rPr>
        <w:t xml:space="preserve"> </w:t>
      </w:r>
      <w:r w:rsidRPr="00E1198B">
        <w:rPr>
          <w:sz w:val="28"/>
          <w:szCs w:val="28"/>
          <w:lang w:val="uz-Cyrl-UZ"/>
        </w:rPr>
        <w:t>ko‘rinib</w:t>
      </w:r>
      <w:r w:rsidR="000376FB" w:rsidRPr="00E1198B">
        <w:rPr>
          <w:sz w:val="28"/>
          <w:szCs w:val="28"/>
          <w:lang w:val="uz-Cyrl-UZ"/>
        </w:rPr>
        <w:t xml:space="preserve"> </w:t>
      </w:r>
      <w:r w:rsidRPr="00E1198B">
        <w:rPr>
          <w:sz w:val="28"/>
          <w:szCs w:val="28"/>
          <w:lang w:val="uz-Cyrl-UZ"/>
        </w:rPr>
        <w:t>turibdi</w:t>
      </w:r>
      <w:r w:rsidR="000376FB" w:rsidRPr="00E1198B">
        <w:rPr>
          <w:sz w:val="28"/>
          <w:szCs w:val="28"/>
          <w:lang w:val="uz-Cyrl-UZ"/>
        </w:rPr>
        <w:t>.</w:t>
      </w:r>
    </w:p>
    <w:p w:rsidR="00163D6D" w:rsidRPr="00E1198B" w:rsidRDefault="00E1198B" w:rsidP="00E07146">
      <w:pPr>
        <w:spacing w:line="276" w:lineRule="auto"/>
        <w:ind w:firstLine="708"/>
        <w:jc w:val="both"/>
        <w:rPr>
          <w:sz w:val="28"/>
          <w:szCs w:val="28"/>
          <w:lang w:val="uz-Cyrl-UZ"/>
        </w:rPr>
      </w:pPr>
      <w:r w:rsidRPr="00E1198B">
        <w:rPr>
          <w:sz w:val="28"/>
          <w:szCs w:val="28"/>
          <w:lang w:val="uz-Cyrl-UZ"/>
        </w:rPr>
        <w:t>Mazkur</w:t>
      </w:r>
      <w:r w:rsidR="00163D6D" w:rsidRPr="00E1198B">
        <w:rPr>
          <w:sz w:val="28"/>
          <w:szCs w:val="28"/>
          <w:lang w:val="uz-Cyrl-UZ"/>
        </w:rPr>
        <w:t xml:space="preserve"> </w:t>
      </w:r>
      <w:r w:rsidRPr="00E1198B">
        <w:rPr>
          <w:sz w:val="28"/>
          <w:szCs w:val="28"/>
          <w:lang w:val="uz-Cyrl-UZ"/>
        </w:rPr>
        <w:t>tajriba</w:t>
      </w:r>
      <w:r w:rsidR="00163D6D" w:rsidRPr="00E1198B">
        <w:rPr>
          <w:sz w:val="28"/>
          <w:szCs w:val="28"/>
          <w:lang w:val="uz-Cyrl-UZ"/>
        </w:rPr>
        <w:t xml:space="preserve"> </w:t>
      </w:r>
      <w:r w:rsidRPr="00E1198B">
        <w:rPr>
          <w:sz w:val="28"/>
          <w:szCs w:val="28"/>
          <w:lang w:val="uz-Cyrl-UZ"/>
        </w:rPr>
        <w:t>natijalaridan</w:t>
      </w:r>
      <w:r w:rsidR="00163D6D" w:rsidRPr="00E1198B">
        <w:rPr>
          <w:sz w:val="28"/>
          <w:szCs w:val="28"/>
          <w:lang w:val="uz-Cyrl-UZ"/>
        </w:rPr>
        <w:t xml:space="preserve"> </w:t>
      </w:r>
      <w:r w:rsidRPr="00E1198B">
        <w:rPr>
          <w:sz w:val="28"/>
          <w:szCs w:val="28"/>
          <w:lang w:val="uz-Cyrl-UZ"/>
        </w:rPr>
        <w:t>tuproqqa</w:t>
      </w:r>
      <w:r w:rsidR="00163D6D" w:rsidRPr="00E1198B">
        <w:rPr>
          <w:sz w:val="28"/>
          <w:szCs w:val="28"/>
          <w:lang w:val="uz-Cyrl-UZ"/>
        </w:rPr>
        <w:t xml:space="preserve"> </w:t>
      </w:r>
      <w:r w:rsidRPr="00E1198B">
        <w:rPr>
          <w:sz w:val="28"/>
          <w:szCs w:val="28"/>
          <w:lang w:val="uz-Cyrl-UZ"/>
        </w:rPr>
        <w:t>kiritiladigan</w:t>
      </w:r>
      <w:r w:rsidR="00163D6D" w:rsidRPr="00E1198B">
        <w:rPr>
          <w:sz w:val="28"/>
          <w:szCs w:val="28"/>
          <w:lang w:val="uz-Cyrl-UZ"/>
        </w:rPr>
        <w:t xml:space="preserve"> </w:t>
      </w:r>
      <w:r w:rsidRPr="00E1198B">
        <w:rPr>
          <w:sz w:val="28"/>
          <w:szCs w:val="28"/>
          <w:lang w:val="uz-Cyrl-UZ"/>
        </w:rPr>
        <w:t>o‘g‘itlar</w:t>
      </w:r>
      <w:r w:rsidR="00163D6D" w:rsidRPr="00E1198B">
        <w:rPr>
          <w:sz w:val="28"/>
          <w:szCs w:val="28"/>
          <w:lang w:val="uz-Cyrl-UZ"/>
        </w:rPr>
        <w:t xml:space="preserve">  </w:t>
      </w:r>
      <w:r w:rsidRPr="00E1198B">
        <w:rPr>
          <w:sz w:val="28"/>
          <w:szCs w:val="28"/>
          <w:lang w:val="uz-Cyrl-UZ"/>
        </w:rPr>
        <w:t>beda</w:t>
      </w:r>
      <w:r w:rsidR="00163D6D" w:rsidRPr="00E1198B">
        <w:rPr>
          <w:sz w:val="28"/>
          <w:szCs w:val="28"/>
          <w:lang w:val="uz-Cyrl-UZ"/>
        </w:rPr>
        <w:t xml:space="preserve"> </w:t>
      </w:r>
      <w:r w:rsidRPr="00E1198B">
        <w:rPr>
          <w:sz w:val="28"/>
          <w:szCs w:val="28"/>
          <w:lang w:val="uz-Cyrl-UZ"/>
        </w:rPr>
        <w:t>ildiz</w:t>
      </w:r>
      <w:r w:rsidR="00163D6D" w:rsidRPr="00E1198B">
        <w:rPr>
          <w:sz w:val="28"/>
          <w:szCs w:val="28"/>
          <w:lang w:val="uz-Cyrl-UZ"/>
        </w:rPr>
        <w:t xml:space="preserve">  </w:t>
      </w:r>
      <w:r w:rsidRPr="00E1198B">
        <w:rPr>
          <w:sz w:val="28"/>
          <w:szCs w:val="28"/>
          <w:lang w:val="uz-Cyrl-UZ"/>
        </w:rPr>
        <w:t>tizimining</w:t>
      </w:r>
      <w:r w:rsidR="00163D6D" w:rsidRPr="00E1198B">
        <w:rPr>
          <w:sz w:val="28"/>
          <w:szCs w:val="28"/>
          <w:lang w:val="uz-Cyrl-UZ"/>
        </w:rPr>
        <w:t xml:space="preserve"> </w:t>
      </w:r>
      <w:r w:rsidRPr="00E1198B">
        <w:rPr>
          <w:sz w:val="28"/>
          <w:szCs w:val="28"/>
          <w:lang w:val="uz-Cyrl-UZ"/>
        </w:rPr>
        <w:t>rivojlanishiga</w:t>
      </w:r>
      <w:r w:rsidR="00163D6D" w:rsidRPr="00E1198B">
        <w:rPr>
          <w:sz w:val="28"/>
          <w:szCs w:val="28"/>
          <w:lang w:val="uz-Cyrl-UZ"/>
        </w:rPr>
        <w:t xml:space="preserve"> </w:t>
      </w:r>
      <w:r w:rsidRPr="00E1198B">
        <w:rPr>
          <w:sz w:val="28"/>
          <w:szCs w:val="28"/>
          <w:lang w:val="uz-Cyrl-UZ"/>
        </w:rPr>
        <w:t>ijobiy</w:t>
      </w:r>
      <w:r w:rsidR="00163D6D" w:rsidRPr="00E1198B">
        <w:rPr>
          <w:sz w:val="28"/>
          <w:szCs w:val="28"/>
          <w:lang w:val="uz-Cyrl-UZ"/>
        </w:rPr>
        <w:t xml:space="preserve"> </w:t>
      </w:r>
      <w:r w:rsidRPr="00E1198B">
        <w:rPr>
          <w:sz w:val="28"/>
          <w:szCs w:val="28"/>
          <w:lang w:val="uz-Cyrl-UZ"/>
        </w:rPr>
        <w:t>ta’sir</w:t>
      </w:r>
      <w:r w:rsidR="00163D6D" w:rsidRPr="00E1198B">
        <w:rPr>
          <w:sz w:val="28"/>
          <w:szCs w:val="28"/>
          <w:lang w:val="uz-Cyrl-UZ"/>
        </w:rPr>
        <w:t xml:space="preserve"> </w:t>
      </w:r>
      <w:r w:rsidRPr="00E1198B">
        <w:rPr>
          <w:sz w:val="28"/>
          <w:szCs w:val="28"/>
          <w:lang w:val="uz-Cyrl-UZ"/>
        </w:rPr>
        <w:t>ko‘rsatishi</w:t>
      </w:r>
      <w:r w:rsidR="00163D6D" w:rsidRPr="00E1198B">
        <w:rPr>
          <w:sz w:val="28"/>
          <w:szCs w:val="28"/>
          <w:lang w:val="uz-Cyrl-UZ"/>
        </w:rPr>
        <w:t xml:space="preserve">,   </w:t>
      </w:r>
      <w:r w:rsidRPr="00E1198B">
        <w:rPr>
          <w:sz w:val="28"/>
          <w:szCs w:val="28"/>
          <w:lang w:val="uz-Cyrl-UZ"/>
        </w:rPr>
        <w:t>bu</w:t>
      </w:r>
      <w:r w:rsidR="00163D6D" w:rsidRPr="00E1198B">
        <w:rPr>
          <w:sz w:val="28"/>
          <w:szCs w:val="28"/>
          <w:lang w:val="uz-Cyrl-UZ"/>
        </w:rPr>
        <w:t xml:space="preserve"> </w:t>
      </w:r>
      <w:r w:rsidRPr="00E1198B">
        <w:rPr>
          <w:sz w:val="28"/>
          <w:szCs w:val="28"/>
          <w:lang w:val="uz-Cyrl-UZ"/>
        </w:rPr>
        <w:t>esa</w:t>
      </w:r>
      <w:r w:rsidR="00163D6D" w:rsidRPr="00E1198B">
        <w:rPr>
          <w:sz w:val="28"/>
          <w:szCs w:val="28"/>
          <w:lang w:val="uz-Cyrl-UZ"/>
        </w:rPr>
        <w:t xml:space="preserve">   </w:t>
      </w:r>
      <w:r w:rsidRPr="00E1198B">
        <w:rPr>
          <w:sz w:val="28"/>
          <w:szCs w:val="28"/>
          <w:lang w:val="uz-Cyrl-UZ"/>
        </w:rPr>
        <w:t>o‘z</w:t>
      </w:r>
      <w:r w:rsidR="00163D6D" w:rsidRPr="00E1198B">
        <w:rPr>
          <w:sz w:val="28"/>
          <w:szCs w:val="28"/>
          <w:lang w:val="uz-Cyrl-UZ"/>
        </w:rPr>
        <w:t xml:space="preserve"> </w:t>
      </w:r>
      <w:r w:rsidRPr="00E1198B">
        <w:rPr>
          <w:sz w:val="28"/>
          <w:szCs w:val="28"/>
          <w:lang w:val="uz-Cyrl-UZ"/>
        </w:rPr>
        <w:t>navbatida</w:t>
      </w:r>
      <w:r w:rsidR="00163D6D" w:rsidRPr="00E1198B">
        <w:rPr>
          <w:sz w:val="28"/>
          <w:szCs w:val="28"/>
          <w:lang w:val="uz-Cyrl-UZ"/>
        </w:rPr>
        <w:t xml:space="preserve">  </w:t>
      </w:r>
      <w:r w:rsidRPr="00E1198B">
        <w:rPr>
          <w:sz w:val="28"/>
          <w:szCs w:val="28"/>
          <w:lang w:val="uz-Cyrl-UZ"/>
        </w:rPr>
        <w:t>tuproqdagi</w:t>
      </w:r>
      <w:r w:rsidR="00163D6D" w:rsidRPr="00E1198B">
        <w:rPr>
          <w:sz w:val="28"/>
          <w:szCs w:val="28"/>
          <w:lang w:val="uz-Cyrl-UZ"/>
        </w:rPr>
        <w:t xml:space="preserve"> </w:t>
      </w:r>
      <w:r w:rsidRPr="00E1198B">
        <w:rPr>
          <w:sz w:val="28"/>
          <w:szCs w:val="28"/>
          <w:lang w:val="uz-Cyrl-UZ"/>
        </w:rPr>
        <w:t>organik</w:t>
      </w:r>
      <w:r w:rsidR="00163D6D" w:rsidRPr="00E1198B">
        <w:rPr>
          <w:sz w:val="28"/>
          <w:szCs w:val="28"/>
          <w:lang w:val="uz-Cyrl-UZ"/>
        </w:rPr>
        <w:t xml:space="preserve"> </w:t>
      </w:r>
      <w:r w:rsidRPr="00E1198B">
        <w:rPr>
          <w:sz w:val="28"/>
          <w:szCs w:val="28"/>
          <w:lang w:val="uz-Cyrl-UZ"/>
        </w:rPr>
        <w:t>moddalar</w:t>
      </w:r>
      <w:r w:rsidR="00163D6D" w:rsidRPr="00E1198B">
        <w:rPr>
          <w:sz w:val="28"/>
          <w:szCs w:val="28"/>
          <w:lang w:val="uz-Cyrl-UZ"/>
        </w:rPr>
        <w:t xml:space="preserve"> </w:t>
      </w:r>
      <w:r w:rsidRPr="00E1198B">
        <w:rPr>
          <w:sz w:val="28"/>
          <w:szCs w:val="28"/>
          <w:lang w:val="uz-Cyrl-UZ"/>
        </w:rPr>
        <w:t>miqdorini</w:t>
      </w:r>
      <w:r w:rsidR="00163D6D" w:rsidRPr="00E1198B">
        <w:rPr>
          <w:sz w:val="28"/>
          <w:szCs w:val="28"/>
          <w:lang w:val="uz-Cyrl-UZ"/>
        </w:rPr>
        <w:t xml:space="preserve"> </w:t>
      </w:r>
      <w:r w:rsidRPr="00E1198B">
        <w:rPr>
          <w:sz w:val="28"/>
          <w:szCs w:val="28"/>
          <w:lang w:val="uz-Cyrl-UZ"/>
        </w:rPr>
        <w:t>ortishiga</w:t>
      </w:r>
      <w:r w:rsidR="00163D6D" w:rsidRPr="00E1198B">
        <w:rPr>
          <w:sz w:val="28"/>
          <w:szCs w:val="28"/>
          <w:lang w:val="uz-Cyrl-UZ"/>
        </w:rPr>
        <w:t xml:space="preserve">  </w:t>
      </w:r>
      <w:r w:rsidRPr="00E1198B">
        <w:rPr>
          <w:sz w:val="28"/>
          <w:szCs w:val="28"/>
          <w:lang w:val="uz-Cyrl-UZ"/>
        </w:rPr>
        <w:t>hamda</w:t>
      </w:r>
      <w:r w:rsidR="00163D6D" w:rsidRPr="00E1198B">
        <w:rPr>
          <w:sz w:val="28"/>
          <w:szCs w:val="28"/>
          <w:lang w:val="uz-Cyrl-UZ"/>
        </w:rPr>
        <w:t xml:space="preserve">  </w:t>
      </w:r>
      <w:r w:rsidRPr="00E1198B">
        <w:rPr>
          <w:sz w:val="28"/>
          <w:szCs w:val="28"/>
          <w:lang w:val="uz-Cyrl-UZ"/>
        </w:rPr>
        <w:t>fizikaviy</w:t>
      </w:r>
      <w:r w:rsidR="00163D6D" w:rsidRPr="00E1198B">
        <w:rPr>
          <w:sz w:val="28"/>
          <w:szCs w:val="28"/>
          <w:lang w:val="uz-Cyrl-UZ"/>
        </w:rPr>
        <w:t xml:space="preserve">  </w:t>
      </w:r>
      <w:r w:rsidRPr="00E1198B">
        <w:rPr>
          <w:sz w:val="28"/>
          <w:szCs w:val="28"/>
          <w:lang w:val="uz-Cyrl-UZ"/>
        </w:rPr>
        <w:t>xususiyatlarining</w:t>
      </w:r>
      <w:r w:rsidR="00163D6D" w:rsidRPr="00E1198B">
        <w:rPr>
          <w:sz w:val="28"/>
          <w:szCs w:val="28"/>
          <w:lang w:val="uz-Cyrl-UZ"/>
        </w:rPr>
        <w:t xml:space="preserve"> </w:t>
      </w:r>
      <w:r w:rsidRPr="00E1198B">
        <w:rPr>
          <w:sz w:val="28"/>
          <w:szCs w:val="28"/>
          <w:lang w:val="uz-Cyrl-UZ"/>
        </w:rPr>
        <w:t>yaxshilanishiga</w:t>
      </w:r>
      <w:r w:rsidR="00163D6D" w:rsidRPr="00E1198B">
        <w:rPr>
          <w:sz w:val="28"/>
          <w:szCs w:val="28"/>
          <w:lang w:val="uz-Cyrl-UZ"/>
        </w:rPr>
        <w:t xml:space="preserve"> </w:t>
      </w:r>
      <w:r w:rsidRPr="00E1198B">
        <w:rPr>
          <w:sz w:val="28"/>
          <w:szCs w:val="28"/>
          <w:lang w:val="uz-Cyrl-UZ"/>
        </w:rPr>
        <w:t>olib</w:t>
      </w:r>
      <w:r w:rsidR="00163D6D" w:rsidRPr="00E1198B">
        <w:rPr>
          <w:sz w:val="28"/>
          <w:szCs w:val="28"/>
          <w:lang w:val="uz-Cyrl-UZ"/>
        </w:rPr>
        <w:t xml:space="preserve"> </w:t>
      </w:r>
      <w:r w:rsidRPr="00E1198B">
        <w:rPr>
          <w:sz w:val="28"/>
          <w:szCs w:val="28"/>
          <w:lang w:val="uz-Cyrl-UZ"/>
        </w:rPr>
        <w:t>kelishi</w:t>
      </w:r>
      <w:r w:rsidR="00163D6D" w:rsidRPr="00E1198B">
        <w:rPr>
          <w:sz w:val="28"/>
          <w:szCs w:val="28"/>
          <w:lang w:val="uz-Cyrl-UZ"/>
        </w:rPr>
        <w:t xml:space="preserve"> </w:t>
      </w:r>
      <w:r w:rsidRPr="00E1198B">
        <w:rPr>
          <w:sz w:val="28"/>
          <w:szCs w:val="28"/>
          <w:lang w:val="uz-Cyrl-UZ"/>
        </w:rPr>
        <w:t>aniqlangan</w:t>
      </w:r>
      <w:r w:rsidR="00163D6D" w:rsidRPr="00E1198B">
        <w:rPr>
          <w:sz w:val="28"/>
          <w:szCs w:val="28"/>
          <w:lang w:val="uz-Cyrl-UZ"/>
        </w:rPr>
        <w:t xml:space="preserve">. </w:t>
      </w:r>
      <w:r w:rsidRPr="00E1198B">
        <w:rPr>
          <w:sz w:val="28"/>
          <w:szCs w:val="28"/>
          <w:lang w:val="uz-Cyrl-UZ"/>
        </w:rPr>
        <w:t>Bu</w:t>
      </w:r>
      <w:r w:rsidR="00163D6D" w:rsidRPr="00E1198B">
        <w:rPr>
          <w:sz w:val="28"/>
          <w:szCs w:val="28"/>
          <w:lang w:val="uz-Cyrl-UZ"/>
        </w:rPr>
        <w:t xml:space="preserve"> </w:t>
      </w:r>
      <w:r w:rsidRPr="00E1198B">
        <w:rPr>
          <w:sz w:val="28"/>
          <w:szCs w:val="28"/>
          <w:lang w:val="uz-Cyrl-UZ"/>
        </w:rPr>
        <w:t>ma’lumotlar</w:t>
      </w:r>
      <w:r w:rsidR="00163D6D" w:rsidRPr="00E1198B">
        <w:rPr>
          <w:sz w:val="28"/>
          <w:szCs w:val="28"/>
          <w:lang w:val="uz-Cyrl-UZ"/>
        </w:rPr>
        <w:t xml:space="preserve"> </w:t>
      </w:r>
      <w:r w:rsidR="0055214D" w:rsidRPr="00E1198B">
        <w:rPr>
          <w:sz w:val="28"/>
          <w:szCs w:val="28"/>
          <w:lang w:val="uz-Cyrl-UZ"/>
        </w:rPr>
        <w:t>4</w:t>
      </w:r>
      <w:r w:rsidR="00163D6D" w:rsidRPr="00E1198B">
        <w:rPr>
          <w:sz w:val="28"/>
          <w:szCs w:val="28"/>
          <w:lang w:val="uz-Cyrl-UZ"/>
        </w:rPr>
        <w:t>5-</w:t>
      </w:r>
      <w:r w:rsidRPr="00E1198B">
        <w:rPr>
          <w:sz w:val="28"/>
          <w:szCs w:val="28"/>
          <w:lang w:val="uz-Cyrl-UZ"/>
        </w:rPr>
        <w:t>jadvalda</w:t>
      </w:r>
      <w:r w:rsidR="00163D6D" w:rsidRPr="00E1198B">
        <w:rPr>
          <w:sz w:val="28"/>
          <w:szCs w:val="28"/>
          <w:lang w:val="uz-Cyrl-UZ"/>
        </w:rPr>
        <w:t xml:space="preserve"> </w:t>
      </w:r>
      <w:r w:rsidRPr="00E1198B">
        <w:rPr>
          <w:sz w:val="28"/>
          <w:szCs w:val="28"/>
          <w:lang w:val="uz-Cyrl-UZ"/>
        </w:rPr>
        <w:t>o‘z</w:t>
      </w:r>
      <w:r w:rsidR="00163D6D" w:rsidRPr="00E1198B">
        <w:rPr>
          <w:sz w:val="28"/>
          <w:szCs w:val="28"/>
          <w:lang w:val="uz-Cyrl-UZ"/>
        </w:rPr>
        <w:t xml:space="preserve"> </w:t>
      </w:r>
      <w:r w:rsidRPr="00E1198B">
        <w:rPr>
          <w:sz w:val="28"/>
          <w:szCs w:val="28"/>
          <w:lang w:val="uz-Cyrl-UZ"/>
        </w:rPr>
        <w:t>ifodasini</w:t>
      </w:r>
      <w:r w:rsidR="00163D6D" w:rsidRPr="00E1198B">
        <w:rPr>
          <w:sz w:val="28"/>
          <w:szCs w:val="28"/>
          <w:lang w:val="uz-Cyrl-UZ"/>
        </w:rPr>
        <w:t xml:space="preserve"> </w:t>
      </w:r>
      <w:r w:rsidRPr="00E1198B">
        <w:rPr>
          <w:sz w:val="28"/>
          <w:szCs w:val="28"/>
          <w:lang w:val="uz-Cyrl-UZ"/>
        </w:rPr>
        <w:t>topgan</w:t>
      </w:r>
      <w:r w:rsidR="00163D6D" w:rsidRPr="00E1198B">
        <w:rPr>
          <w:sz w:val="28"/>
          <w:szCs w:val="28"/>
          <w:lang w:val="uz-Cyrl-UZ"/>
        </w:rPr>
        <w:t>.</w:t>
      </w:r>
    </w:p>
    <w:p w:rsidR="0055214D" w:rsidRPr="008446A5" w:rsidRDefault="00E1198B" w:rsidP="0055214D">
      <w:pPr>
        <w:spacing w:line="276" w:lineRule="auto"/>
        <w:ind w:firstLine="708"/>
        <w:jc w:val="both"/>
        <w:rPr>
          <w:sz w:val="28"/>
          <w:szCs w:val="28"/>
          <w:lang w:val="en-US"/>
        </w:rPr>
      </w:pPr>
      <w:r w:rsidRPr="00E1198B">
        <w:rPr>
          <w:sz w:val="28"/>
          <w:szCs w:val="28"/>
          <w:lang w:val="uz-Cyrl-UZ"/>
        </w:rPr>
        <w:t>Ma’lumotlardan</w:t>
      </w:r>
      <w:r w:rsidR="0055214D" w:rsidRPr="00E1198B">
        <w:rPr>
          <w:sz w:val="28"/>
          <w:szCs w:val="28"/>
          <w:lang w:val="uz-Cyrl-UZ"/>
        </w:rPr>
        <w:t xml:space="preserve"> </w:t>
      </w:r>
      <w:r w:rsidRPr="00E1198B">
        <w:rPr>
          <w:sz w:val="28"/>
          <w:szCs w:val="28"/>
          <w:lang w:val="uz-Cyrl-UZ"/>
        </w:rPr>
        <w:t>kaliyli</w:t>
      </w:r>
      <w:r w:rsidR="0055214D" w:rsidRPr="00E1198B">
        <w:rPr>
          <w:sz w:val="28"/>
          <w:szCs w:val="28"/>
          <w:lang w:val="uz-Cyrl-UZ"/>
        </w:rPr>
        <w:t xml:space="preserve"> </w:t>
      </w:r>
      <w:r w:rsidRPr="00E1198B">
        <w:rPr>
          <w:sz w:val="28"/>
          <w:szCs w:val="28"/>
          <w:lang w:val="uz-Cyrl-UZ"/>
        </w:rPr>
        <w:t>o‘g‘itlarning</w:t>
      </w:r>
      <w:r w:rsidR="0055214D" w:rsidRPr="00E1198B">
        <w:rPr>
          <w:sz w:val="28"/>
          <w:szCs w:val="28"/>
          <w:lang w:val="uz-Cyrl-UZ"/>
        </w:rPr>
        <w:t xml:space="preserve"> </w:t>
      </w:r>
      <w:r w:rsidRPr="00E1198B">
        <w:rPr>
          <w:sz w:val="28"/>
          <w:szCs w:val="28"/>
          <w:lang w:val="uz-Cyrl-UZ"/>
        </w:rPr>
        <w:t>beda</w:t>
      </w:r>
      <w:r w:rsidR="0055214D" w:rsidRPr="00E1198B">
        <w:rPr>
          <w:sz w:val="28"/>
          <w:szCs w:val="28"/>
          <w:lang w:val="uz-Cyrl-UZ"/>
        </w:rPr>
        <w:t xml:space="preserve"> </w:t>
      </w:r>
      <w:r w:rsidRPr="00E1198B">
        <w:rPr>
          <w:sz w:val="28"/>
          <w:szCs w:val="28"/>
          <w:lang w:val="uz-Cyrl-UZ"/>
        </w:rPr>
        <w:t>hosildorligiga</w:t>
      </w:r>
      <w:r w:rsidR="0055214D" w:rsidRPr="00E1198B">
        <w:rPr>
          <w:sz w:val="28"/>
          <w:szCs w:val="28"/>
          <w:lang w:val="uz-Cyrl-UZ"/>
        </w:rPr>
        <w:t xml:space="preserve"> </w:t>
      </w:r>
      <w:r w:rsidRPr="00E1198B">
        <w:rPr>
          <w:sz w:val="28"/>
          <w:szCs w:val="28"/>
          <w:lang w:val="uz-Cyrl-UZ"/>
        </w:rPr>
        <w:t>ijobiy</w:t>
      </w:r>
      <w:r w:rsidR="0055214D" w:rsidRPr="00E1198B">
        <w:rPr>
          <w:sz w:val="28"/>
          <w:szCs w:val="28"/>
          <w:lang w:val="uz-Cyrl-UZ"/>
        </w:rPr>
        <w:t xml:space="preserve"> </w:t>
      </w:r>
      <w:r w:rsidRPr="00E1198B">
        <w:rPr>
          <w:sz w:val="28"/>
          <w:szCs w:val="28"/>
          <w:lang w:val="uz-Cyrl-UZ"/>
        </w:rPr>
        <w:t>ta’sirini</w:t>
      </w:r>
      <w:r w:rsidR="0055214D" w:rsidRPr="00E1198B">
        <w:rPr>
          <w:sz w:val="28"/>
          <w:szCs w:val="28"/>
          <w:lang w:val="uz-Cyrl-UZ"/>
        </w:rPr>
        <w:t xml:space="preserve"> </w:t>
      </w:r>
      <w:r w:rsidRPr="00E1198B">
        <w:rPr>
          <w:sz w:val="28"/>
          <w:szCs w:val="28"/>
          <w:lang w:val="uz-Cyrl-UZ"/>
        </w:rPr>
        <w:t>ko‘rsatadi</w:t>
      </w:r>
      <w:r w:rsidR="0055214D" w:rsidRPr="00E1198B">
        <w:rPr>
          <w:sz w:val="28"/>
          <w:szCs w:val="28"/>
          <w:lang w:val="uz-Cyrl-UZ"/>
        </w:rPr>
        <w:t xml:space="preserve">. </w:t>
      </w:r>
      <w:r w:rsidRPr="008446A5">
        <w:rPr>
          <w:sz w:val="28"/>
          <w:szCs w:val="28"/>
          <w:lang w:val="uz-Cyrl-UZ"/>
        </w:rPr>
        <w:t>Kaliyning</w:t>
      </w:r>
      <w:r w:rsidR="0055214D" w:rsidRPr="008446A5">
        <w:rPr>
          <w:sz w:val="28"/>
          <w:szCs w:val="28"/>
          <w:lang w:val="uz-Cyrl-UZ"/>
        </w:rPr>
        <w:t xml:space="preserve"> </w:t>
      </w:r>
      <w:r w:rsidRPr="008446A5">
        <w:rPr>
          <w:sz w:val="28"/>
          <w:szCs w:val="28"/>
          <w:lang w:val="uz-Cyrl-UZ"/>
        </w:rPr>
        <w:t>miqdori</w:t>
      </w:r>
      <w:r w:rsidR="0055214D" w:rsidRPr="008446A5">
        <w:rPr>
          <w:sz w:val="28"/>
          <w:szCs w:val="28"/>
          <w:lang w:val="uz-Cyrl-UZ"/>
        </w:rPr>
        <w:t xml:space="preserve"> </w:t>
      </w:r>
      <w:r w:rsidRPr="008446A5">
        <w:rPr>
          <w:sz w:val="28"/>
          <w:szCs w:val="28"/>
          <w:lang w:val="uz-Cyrl-UZ"/>
        </w:rPr>
        <w:t>gektariga</w:t>
      </w:r>
      <w:r w:rsidR="0055214D" w:rsidRPr="008446A5">
        <w:rPr>
          <w:sz w:val="28"/>
          <w:szCs w:val="28"/>
          <w:lang w:val="uz-Cyrl-UZ"/>
        </w:rPr>
        <w:t xml:space="preserve"> 200</w:t>
      </w:r>
      <w:r w:rsidRPr="008446A5">
        <w:rPr>
          <w:i/>
          <w:iCs/>
          <w:sz w:val="28"/>
          <w:szCs w:val="28"/>
          <w:lang w:val="uz-Cyrl-UZ"/>
        </w:rPr>
        <w:t>kg</w:t>
      </w:r>
      <w:r w:rsidR="0055214D" w:rsidRPr="008446A5">
        <w:rPr>
          <w:sz w:val="28"/>
          <w:szCs w:val="28"/>
          <w:lang w:val="uz-Cyrl-UZ"/>
        </w:rPr>
        <w:t xml:space="preserve"> </w:t>
      </w:r>
      <w:r w:rsidRPr="008446A5">
        <w:rPr>
          <w:sz w:val="28"/>
          <w:szCs w:val="28"/>
          <w:lang w:val="uz-Cyrl-UZ"/>
        </w:rPr>
        <w:t>ga yekazilganda</w:t>
      </w:r>
      <w:r w:rsidR="0055214D" w:rsidRPr="008446A5">
        <w:rPr>
          <w:sz w:val="28"/>
          <w:szCs w:val="28"/>
          <w:lang w:val="uz-Cyrl-UZ"/>
        </w:rPr>
        <w:t xml:space="preserve">, </w:t>
      </w:r>
      <w:r w:rsidRPr="008446A5">
        <w:rPr>
          <w:sz w:val="28"/>
          <w:szCs w:val="28"/>
          <w:lang w:val="uz-Cyrl-UZ"/>
        </w:rPr>
        <w:t>umumiy</w:t>
      </w:r>
      <w:r w:rsidR="0055214D" w:rsidRPr="008446A5">
        <w:rPr>
          <w:sz w:val="28"/>
          <w:szCs w:val="28"/>
          <w:lang w:val="uz-Cyrl-UZ"/>
        </w:rPr>
        <w:t xml:space="preserve"> </w:t>
      </w:r>
      <w:r w:rsidRPr="008446A5">
        <w:rPr>
          <w:sz w:val="28"/>
          <w:szCs w:val="28"/>
          <w:lang w:val="uz-Cyrl-UZ"/>
        </w:rPr>
        <w:t>ildiz</w:t>
      </w:r>
      <w:r w:rsidR="0055214D" w:rsidRPr="008446A5">
        <w:rPr>
          <w:sz w:val="28"/>
          <w:szCs w:val="28"/>
          <w:lang w:val="uz-Cyrl-UZ"/>
        </w:rPr>
        <w:t xml:space="preserve"> </w:t>
      </w:r>
      <w:r w:rsidRPr="008446A5">
        <w:rPr>
          <w:sz w:val="28"/>
          <w:szCs w:val="28"/>
          <w:lang w:val="uz-Cyrl-UZ"/>
        </w:rPr>
        <w:t>sonining</w:t>
      </w:r>
      <w:r w:rsidR="0055214D" w:rsidRPr="008446A5">
        <w:rPr>
          <w:sz w:val="28"/>
          <w:szCs w:val="28"/>
          <w:lang w:val="uz-Cyrl-UZ"/>
        </w:rPr>
        <w:t xml:space="preserve"> </w:t>
      </w:r>
      <w:r w:rsidRPr="008446A5">
        <w:rPr>
          <w:sz w:val="28"/>
          <w:szCs w:val="28"/>
          <w:lang w:val="uz-Cyrl-UZ"/>
        </w:rPr>
        <w:t>ortishi</w:t>
      </w:r>
      <w:r w:rsidR="0055214D" w:rsidRPr="008446A5">
        <w:rPr>
          <w:sz w:val="28"/>
          <w:szCs w:val="28"/>
          <w:lang w:val="uz-Cyrl-UZ"/>
        </w:rPr>
        <w:t xml:space="preserve"> </w:t>
      </w:r>
      <w:r w:rsidRPr="008446A5">
        <w:rPr>
          <w:sz w:val="28"/>
          <w:szCs w:val="28"/>
          <w:lang w:val="uz-Cyrl-UZ"/>
        </w:rPr>
        <w:t>yirik</w:t>
      </w:r>
      <w:r w:rsidR="0055214D" w:rsidRPr="008446A5">
        <w:rPr>
          <w:sz w:val="28"/>
          <w:szCs w:val="28"/>
          <w:lang w:val="uz-Cyrl-UZ"/>
        </w:rPr>
        <w:t xml:space="preserve"> </w:t>
      </w:r>
      <w:r w:rsidRPr="008446A5">
        <w:rPr>
          <w:sz w:val="28"/>
          <w:szCs w:val="28"/>
          <w:lang w:val="uz-Cyrl-UZ"/>
        </w:rPr>
        <w:t>ildizlar</w:t>
      </w:r>
      <w:r w:rsidR="0055214D" w:rsidRPr="008446A5">
        <w:rPr>
          <w:sz w:val="28"/>
          <w:szCs w:val="28"/>
          <w:lang w:val="uz-Cyrl-UZ"/>
        </w:rPr>
        <w:t xml:space="preserve"> </w:t>
      </w:r>
      <w:r w:rsidRPr="008446A5">
        <w:rPr>
          <w:sz w:val="28"/>
          <w:szCs w:val="28"/>
          <w:lang w:val="uz-Cyrl-UZ"/>
        </w:rPr>
        <w:t>sonining</w:t>
      </w:r>
      <w:r w:rsidR="0055214D" w:rsidRPr="008446A5">
        <w:rPr>
          <w:sz w:val="28"/>
          <w:szCs w:val="28"/>
          <w:lang w:val="uz-Cyrl-UZ"/>
        </w:rPr>
        <w:t xml:space="preserve"> </w:t>
      </w:r>
      <w:r w:rsidRPr="008446A5">
        <w:rPr>
          <w:sz w:val="28"/>
          <w:szCs w:val="28"/>
          <w:lang w:val="uz-Cyrl-UZ"/>
        </w:rPr>
        <w:t>ko‘payishi</w:t>
      </w:r>
      <w:r w:rsidR="0055214D" w:rsidRPr="008446A5">
        <w:rPr>
          <w:sz w:val="28"/>
          <w:szCs w:val="28"/>
          <w:lang w:val="uz-Cyrl-UZ"/>
        </w:rPr>
        <w:t xml:space="preserve"> </w:t>
      </w:r>
      <w:r w:rsidRPr="008446A5">
        <w:rPr>
          <w:sz w:val="28"/>
          <w:szCs w:val="28"/>
          <w:lang w:val="uz-Cyrl-UZ"/>
        </w:rPr>
        <w:t>hisobiga</w:t>
      </w:r>
      <w:r w:rsidR="0055214D" w:rsidRPr="008446A5">
        <w:rPr>
          <w:sz w:val="28"/>
          <w:szCs w:val="28"/>
          <w:lang w:val="uz-Cyrl-UZ"/>
        </w:rPr>
        <w:t xml:space="preserve"> </w:t>
      </w:r>
      <w:r w:rsidRPr="008446A5">
        <w:rPr>
          <w:sz w:val="28"/>
          <w:szCs w:val="28"/>
          <w:lang w:val="uz-Cyrl-UZ"/>
        </w:rPr>
        <w:t>sodir</w:t>
      </w:r>
      <w:r w:rsidR="0055214D" w:rsidRPr="008446A5">
        <w:rPr>
          <w:sz w:val="28"/>
          <w:szCs w:val="28"/>
          <w:lang w:val="uz-Cyrl-UZ"/>
        </w:rPr>
        <w:t xml:space="preserve"> </w:t>
      </w:r>
      <w:r w:rsidRPr="008446A5">
        <w:rPr>
          <w:sz w:val="28"/>
          <w:szCs w:val="28"/>
          <w:lang w:val="uz-Cyrl-UZ"/>
        </w:rPr>
        <w:t>bo‘ladi</w:t>
      </w:r>
      <w:r w:rsidR="0055214D" w:rsidRPr="008446A5">
        <w:rPr>
          <w:sz w:val="28"/>
          <w:szCs w:val="28"/>
          <w:lang w:val="uz-Cyrl-UZ"/>
        </w:rPr>
        <w:t xml:space="preserve">. </w:t>
      </w:r>
      <w:proofErr w:type="spellStart"/>
      <w:r w:rsidRPr="008446A5">
        <w:rPr>
          <w:sz w:val="28"/>
          <w:szCs w:val="28"/>
          <w:lang w:val="en-US"/>
        </w:rPr>
        <w:t>Kaliyli</w:t>
      </w:r>
      <w:proofErr w:type="spellEnd"/>
      <w:r w:rsidR="0055214D" w:rsidRPr="008446A5">
        <w:rPr>
          <w:sz w:val="28"/>
          <w:szCs w:val="28"/>
          <w:lang w:val="en-US"/>
        </w:rPr>
        <w:t xml:space="preserve"> </w:t>
      </w:r>
      <w:proofErr w:type="spellStart"/>
      <w:r w:rsidRPr="008446A5">
        <w:rPr>
          <w:sz w:val="28"/>
          <w:szCs w:val="28"/>
          <w:lang w:val="en-US"/>
        </w:rPr>
        <w:t>o‘g‘itlar</w:t>
      </w:r>
      <w:proofErr w:type="spellEnd"/>
      <w:r w:rsidR="0055214D" w:rsidRPr="008446A5">
        <w:rPr>
          <w:sz w:val="28"/>
          <w:szCs w:val="28"/>
          <w:lang w:val="en-US"/>
        </w:rPr>
        <w:t xml:space="preserve"> </w:t>
      </w:r>
      <w:proofErr w:type="spellStart"/>
      <w:r w:rsidRPr="008446A5">
        <w:rPr>
          <w:sz w:val="28"/>
          <w:szCs w:val="28"/>
          <w:lang w:val="en-US"/>
        </w:rPr>
        <w:t>beda</w:t>
      </w:r>
      <w:proofErr w:type="spellEnd"/>
      <w:r w:rsidR="0055214D" w:rsidRPr="008446A5">
        <w:rPr>
          <w:sz w:val="28"/>
          <w:szCs w:val="28"/>
          <w:lang w:val="en-US"/>
        </w:rPr>
        <w:t xml:space="preserve"> </w:t>
      </w:r>
      <w:proofErr w:type="spellStart"/>
      <w:r w:rsidRPr="008446A5">
        <w:rPr>
          <w:sz w:val="28"/>
          <w:szCs w:val="28"/>
          <w:lang w:val="en-US"/>
        </w:rPr>
        <w:t>pichani</w:t>
      </w:r>
      <w:proofErr w:type="spellEnd"/>
      <w:r w:rsidR="0055214D" w:rsidRPr="008446A5">
        <w:rPr>
          <w:sz w:val="28"/>
          <w:szCs w:val="28"/>
          <w:lang w:val="en-US"/>
        </w:rPr>
        <w:t xml:space="preserve"> </w:t>
      </w:r>
      <w:proofErr w:type="spellStart"/>
      <w:r w:rsidRPr="008446A5">
        <w:rPr>
          <w:sz w:val="28"/>
          <w:szCs w:val="28"/>
          <w:lang w:val="en-US"/>
        </w:rPr>
        <w:t>tarkibidagi</w:t>
      </w:r>
      <w:proofErr w:type="spellEnd"/>
      <w:r w:rsidR="0055214D" w:rsidRPr="008446A5">
        <w:rPr>
          <w:sz w:val="28"/>
          <w:szCs w:val="28"/>
          <w:lang w:val="en-US"/>
        </w:rPr>
        <w:t xml:space="preserve"> </w:t>
      </w:r>
      <w:proofErr w:type="spellStart"/>
      <w:r w:rsidRPr="008446A5">
        <w:rPr>
          <w:sz w:val="28"/>
          <w:szCs w:val="28"/>
          <w:lang w:val="en-US"/>
        </w:rPr>
        <w:t>xom</w:t>
      </w:r>
      <w:proofErr w:type="spellEnd"/>
      <w:r w:rsidR="0055214D" w:rsidRPr="008446A5">
        <w:rPr>
          <w:sz w:val="28"/>
          <w:szCs w:val="28"/>
          <w:lang w:val="en-US"/>
        </w:rPr>
        <w:t xml:space="preserve"> </w:t>
      </w:r>
      <w:r w:rsidRPr="008446A5">
        <w:rPr>
          <w:sz w:val="28"/>
          <w:szCs w:val="28"/>
          <w:lang w:val="en-US"/>
        </w:rPr>
        <w:t>protein</w:t>
      </w:r>
      <w:r w:rsidR="0055214D" w:rsidRPr="008446A5">
        <w:rPr>
          <w:sz w:val="28"/>
          <w:szCs w:val="28"/>
          <w:lang w:val="en-US"/>
        </w:rPr>
        <w:t xml:space="preserve"> </w:t>
      </w:r>
      <w:proofErr w:type="spellStart"/>
      <w:r w:rsidRPr="008446A5">
        <w:rPr>
          <w:sz w:val="28"/>
          <w:szCs w:val="28"/>
          <w:lang w:val="en-US"/>
        </w:rPr>
        <w:t>va</w:t>
      </w:r>
      <w:proofErr w:type="spellEnd"/>
      <w:r w:rsidR="0055214D" w:rsidRPr="008446A5">
        <w:rPr>
          <w:sz w:val="28"/>
          <w:szCs w:val="28"/>
          <w:lang w:val="en-US"/>
        </w:rPr>
        <w:t xml:space="preserve"> </w:t>
      </w:r>
      <w:proofErr w:type="spellStart"/>
      <w:r w:rsidRPr="008446A5">
        <w:rPr>
          <w:sz w:val="28"/>
          <w:szCs w:val="28"/>
          <w:lang w:val="en-US"/>
        </w:rPr>
        <w:t>yog‘simon</w:t>
      </w:r>
      <w:proofErr w:type="spellEnd"/>
      <w:r w:rsidR="0055214D" w:rsidRPr="008446A5">
        <w:rPr>
          <w:sz w:val="28"/>
          <w:szCs w:val="28"/>
          <w:lang w:val="en-US"/>
        </w:rPr>
        <w:t xml:space="preserve"> </w:t>
      </w:r>
      <w:proofErr w:type="spellStart"/>
      <w:r w:rsidRPr="008446A5">
        <w:rPr>
          <w:sz w:val="28"/>
          <w:szCs w:val="28"/>
          <w:lang w:val="en-US"/>
        </w:rPr>
        <w:t>moddalar</w:t>
      </w:r>
      <w:proofErr w:type="spellEnd"/>
      <w:r w:rsidR="0055214D" w:rsidRPr="008446A5">
        <w:rPr>
          <w:sz w:val="28"/>
          <w:szCs w:val="28"/>
          <w:lang w:val="en-US"/>
        </w:rPr>
        <w:t xml:space="preserve"> </w:t>
      </w:r>
      <w:proofErr w:type="spellStart"/>
      <w:r w:rsidRPr="008446A5">
        <w:rPr>
          <w:sz w:val="28"/>
          <w:szCs w:val="28"/>
          <w:lang w:val="en-US"/>
        </w:rPr>
        <w:t>miqdorini</w:t>
      </w:r>
      <w:proofErr w:type="spellEnd"/>
      <w:r w:rsidR="0055214D" w:rsidRPr="008446A5">
        <w:rPr>
          <w:sz w:val="28"/>
          <w:szCs w:val="28"/>
          <w:lang w:val="en-US"/>
        </w:rPr>
        <w:t xml:space="preserve"> </w:t>
      </w:r>
      <w:r w:rsidRPr="008446A5">
        <w:rPr>
          <w:sz w:val="28"/>
          <w:szCs w:val="28"/>
          <w:lang w:val="en-US"/>
        </w:rPr>
        <w:t>ham</w:t>
      </w:r>
      <w:r w:rsidR="0055214D" w:rsidRPr="008446A5">
        <w:rPr>
          <w:sz w:val="28"/>
          <w:szCs w:val="28"/>
          <w:lang w:val="en-US"/>
        </w:rPr>
        <w:t xml:space="preserve"> </w:t>
      </w:r>
      <w:proofErr w:type="spellStart"/>
      <w:r w:rsidRPr="008446A5">
        <w:rPr>
          <w:sz w:val="28"/>
          <w:szCs w:val="28"/>
          <w:lang w:val="en-US"/>
        </w:rPr>
        <w:t>oshiradi</w:t>
      </w:r>
      <w:proofErr w:type="spellEnd"/>
      <w:r w:rsidR="0055214D" w:rsidRPr="008446A5">
        <w:rPr>
          <w:sz w:val="28"/>
          <w:szCs w:val="28"/>
          <w:lang w:val="en-US"/>
        </w:rPr>
        <w:t>.</w:t>
      </w:r>
    </w:p>
    <w:p w:rsidR="0055214D" w:rsidRPr="00E1198B" w:rsidRDefault="0055214D" w:rsidP="00E07146">
      <w:pPr>
        <w:spacing w:line="276" w:lineRule="auto"/>
        <w:ind w:firstLine="708"/>
        <w:jc w:val="both"/>
        <w:rPr>
          <w:sz w:val="28"/>
          <w:szCs w:val="28"/>
          <w:lang w:val="uz-Cyrl-UZ"/>
        </w:rPr>
      </w:pPr>
    </w:p>
    <w:p w:rsidR="0055214D" w:rsidRPr="00E1198B" w:rsidRDefault="00163D6D" w:rsidP="00E07146">
      <w:pPr>
        <w:spacing w:line="276" w:lineRule="auto"/>
        <w:ind w:hanging="1276"/>
        <w:jc w:val="right"/>
        <w:rPr>
          <w:sz w:val="28"/>
          <w:szCs w:val="28"/>
          <w:lang w:val="uz-Cyrl-UZ"/>
        </w:rPr>
      </w:pPr>
      <w:r w:rsidRPr="00E1198B">
        <w:rPr>
          <w:sz w:val="28"/>
          <w:szCs w:val="28"/>
          <w:lang w:val="uz-Cyrl-UZ"/>
        </w:rPr>
        <w:t xml:space="preserve">                             </w:t>
      </w:r>
    </w:p>
    <w:p w:rsidR="00163D6D" w:rsidRPr="00E1198B" w:rsidRDefault="00163D6D" w:rsidP="00E07146">
      <w:pPr>
        <w:spacing w:line="276" w:lineRule="auto"/>
        <w:ind w:hanging="1276"/>
        <w:jc w:val="right"/>
        <w:rPr>
          <w:sz w:val="28"/>
          <w:szCs w:val="28"/>
          <w:lang w:val="uz-Cyrl-UZ"/>
        </w:rPr>
      </w:pPr>
      <w:r w:rsidRPr="00E1198B">
        <w:rPr>
          <w:sz w:val="28"/>
          <w:szCs w:val="28"/>
          <w:lang w:val="uz-Cyrl-UZ"/>
        </w:rPr>
        <w:t xml:space="preserve">                           </w:t>
      </w:r>
      <w:r w:rsidR="0055214D" w:rsidRPr="00E1198B">
        <w:rPr>
          <w:sz w:val="28"/>
          <w:szCs w:val="28"/>
          <w:lang w:val="uz-Cyrl-UZ"/>
        </w:rPr>
        <w:t>4</w:t>
      </w:r>
      <w:r w:rsidRPr="00E1198B">
        <w:rPr>
          <w:sz w:val="28"/>
          <w:szCs w:val="28"/>
          <w:lang w:val="uz-Cyrl-UZ"/>
        </w:rPr>
        <w:t>5-</w:t>
      </w:r>
      <w:r w:rsidR="00E1198B" w:rsidRPr="00E1198B">
        <w:rPr>
          <w:sz w:val="28"/>
          <w:szCs w:val="28"/>
          <w:lang w:val="uz-Cyrl-UZ"/>
        </w:rPr>
        <w:t>jadval</w:t>
      </w:r>
      <w:r w:rsidRPr="00E1198B">
        <w:rPr>
          <w:sz w:val="28"/>
          <w:szCs w:val="28"/>
          <w:lang w:val="uz-Cyrl-UZ"/>
        </w:rPr>
        <w:t xml:space="preserve">           </w:t>
      </w:r>
    </w:p>
    <w:p w:rsidR="00163D6D" w:rsidRPr="00E1198B" w:rsidRDefault="00E1198B" w:rsidP="00E07146">
      <w:pPr>
        <w:spacing w:line="276" w:lineRule="auto"/>
        <w:jc w:val="center"/>
        <w:outlineLvl w:val="0"/>
        <w:rPr>
          <w:b/>
          <w:bCs/>
          <w:sz w:val="28"/>
          <w:szCs w:val="28"/>
          <w:lang w:val="uz-Cyrl-UZ"/>
        </w:rPr>
      </w:pPr>
      <w:r w:rsidRPr="00E1198B">
        <w:rPr>
          <w:b/>
          <w:bCs/>
          <w:sz w:val="28"/>
          <w:szCs w:val="28"/>
          <w:lang w:val="uz-Cyrl-UZ"/>
        </w:rPr>
        <w:t>Tuproqning</w:t>
      </w:r>
      <w:r w:rsidR="00163D6D" w:rsidRPr="00E1198B">
        <w:rPr>
          <w:b/>
          <w:bCs/>
          <w:sz w:val="28"/>
          <w:szCs w:val="28"/>
          <w:lang w:val="uz-Cyrl-UZ"/>
        </w:rPr>
        <w:t xml:space="preserve"> 0-40 </w:t>
      </w:r>
      <w:r w:rsidRPr="00E1198B">
        <w:rPr>
          <w:b/>
          <w:bCs/>
          <w:i/>
          <w:iCs/>
          <w:sz w:val="28"/>
          <w:szCs w:val="28"/>
          <w:lang w:val="uz-Cyrl-UZ"/>
        </w:rPr>
        <w:t>sm</w:t>
      </w:r>
      <w:r w:rsidR="00163D6D" w:rsidRPr="00E1198B">
        <w:rPr>
          <w:b/>
          <w:bCs/>
          <w:sz w:val="28"/>
          <w:szCs w:val="28"/>
          <w:lang w:val="uz-Cyrl-UZ"/>
        </w:rPr>
        <w:t xml:space="preserve"> </w:t>
      </w:r>
      <w:r w:rsidRPr="00E1198B">
        <w:rPr>
          <w:b/>
          <w:bCs/>
          <w:sz w:val="28"/>
          <w:szCs w:val="28"/>
          <w:lang w:val="uz-Cyrl-UZ"/>
        </w:rPr>
        <w:t>qatlamidagi</w:t>
      </w:r>
      <w:r w:rsidR="00163D6D" w:rsidRPr="00E1198B">
        <w:rPr>
          <w:b/>
          <w:bCs/>
          <w:sz w:val="28"/>
          <w:szCs w:val="28"/>
          <w:lang w:val="uz-Cyrl-UZ"/>
        </w:rPr>
        <w:t xml:space="preserve"> </w:t>
      </w:r>
      <w:r w:rsidRPr="00E1198B">
        <w:rPr>
          <w:b/>
          <w:bCs/>
          <w:sz w:val="28"/>
          <w:szCs w:val="28"/>
          <w:lang w:val="uz-Cyrl-UZ"/>
        </w:rPr>
        <w:t>ildizlar</w:t>
      </w:r>
      <w:r w:rsidR="00163D6D" w:rsidRPr="00E1198B">
        <w:rPr>
          <w:b/>
          <w:bCs/>
          <w:sz w:val="28"/>
          <w:szCs w:val="28"/>
          <w:lang w:val="uz-Cyrl-UZ"/>
        </w:rPr>
        <w:t xml:space="preserve"> </w:t>
      </w:r>
      <w:r w:rsidRPr="00E1198B">
        <w:rPr>
          <w:b/>
          <w:bCs/>
          <w:sz w:val="28"/>
          <w:szCs w:val="28"/>
          <w:lang w:val="uz-Cyrl-UZ"/>
        </w:rPr>
        <w:t>miqdoriga</w:t>
      </w:r>
      <w:r w:rsidR="00163D6D" w:rsidRPr="00E1198B">
        <w:rPr>
          <w:b/>
          <w:bCs/>
          <w:sz w:val="28"/>
          <w:szCs w:val="28"/>
          <w:lang w:val="uz-Cyrl-UZ"/>
        </w:rPr>
        <w:t xml:space="preserve"> </w:t>
      </w:r>
    </w:p>
    <w:p w:rsidR="00163D6D" w:rsidRPr="00E1198B" w:rsidRDefault="00E1198B" w:rsidP="00E07146">
      <w:pPr>
        <w:spacing w:line="276" w:lineRule="auto"/>
        <w:jc w:val="center"/>
        <w:outlineLvl w:val="0"/>
        <w:rPr>
          <w:sz w:val="28"/>
          <w:szCs w:val="28"/>
          <w:lang w:val="uz-Cyrl-UZ"/>
        </w:rPr>
      </w:pPr>
      <w:r w:rsidRPr="00E1198B">
        <w:rPr>
          <w:b/>
          <w:bCs/>
          <w:sz w:val="28"/>
          <w:szCs w:val="28"/>
          <w:lang w:val="uz-Cyrl-UZ"/>
        </w:rPr>
        <w:t>o‘g‘itlar</w:t>
      </w:r>
      <w:r w:rsidR="00163D6D" w:rsidRPr="00E1198B">
        <w:rPr>
          <w:b/>
          <w:bCs/>
          <w:sz w:val="28"/>
          <w:szCs w:val="28"/>
          <w:lang w:val="uz-Cyrl-UZ"/>
        </w:rPr>
        <w:t xml:space="preserve"> </w:t>
      </w:r>
      <w:r w:rsidRPr="00E1198B">
        <w:rPr>
          <w:b/>
          <w:bCs/>
          <w:sz w:val="28"/>
          <w:szCs w:val="28"/>
          <w:lang w:val="uz-Cyrl-UZ"/>
        </w:rPr>
        <w:t>me’yorining</w:t>
      </w:r>
      <w:r w:rsidR="00163D6D" w:rsidRPr="00E1198B">
        <w:rPr>
          <w:b/>
          <w:bCs/>
          <w:sz w:val="28"/>
          <w:szCs w:val="28"/>
          <w:lang w:val="uz-Cyrl-UZ"/>
        </w:rPr>
        <w:t xml:space="preserve"> </w:t>
      </w:r>
      <w:r w:rsidRPr="00E1198B">
        <w:rPr>
          <w:b/>
          <w:bCs/>
          <w:sz w:val="28"/>
          <w:szCs w:val="28"/>
          <w:lang w:val="uz-Cyrl-UZ"/>
        </w:rPr>
        <w:t>ta’siri</w:t>
      </w:r>
      <w:r w:rsidR="00163D6D" w:rsidRPr="00E1198B">
        <w:rPr>
          <w:b/>
          <w:bCs/>
          <w:sz w:val="28"/>
          <w:szCs w:val="28"/>
          <w:lang w:val="uz-Cyrl-UZ"/>
        </w:rPr>
        <w:t>,</w:t>
      </w:r>
      <w:r w:rsidR="00163D6D" w:rsidRPr="00E1198B">
        <w:rPr>
          <w:sz w:val="28"/>
          <w:szCs w:val="28"/>
          <w:lang w:val="uz-Cyrl-UZ"/>
        </w:rPr>
        <w:t xml:space="preserve"> </w:t>
      </w:r>
      <w:r w:rsidRPr="00E1198B">
        <w:rPr>
          <w:i/>
          <w:iCs/>
          <w:sz w:val="28"/>
          <w:szCs w:val="28"/>
          <w:lang w:val="uz-Cyrl-UZ"/>
        </w:rPr>
        <w:t>s</w:t>
      </w:r>
      <w:r w:rsidR="00163D6D" w:rsidRPr="00E1198B">
        <w:rPr>
          <w:i/>
          <w:iCs/>
          <w:sz w:val="28"/>
          <w:szCs w:val="28"/>
          <w:lang w:val="uz-Cyrl-UZ"/>
        </w:rPr>
        <w:t>/</w:t>
      </w:r>
      <w:r w:rsidRPr="00E1198B">
        <w:rPr>
          <w:i/>
          <w:iCs/>
          <w:sz w:val="28"/>
          <w:szCs w:val="28"/>
          <w:lang w:val="uz-Cyrl-UZ"/>
        </w:rPr>
        <w:t>ga</w:t>
      </w:r>
    </w:p>
    <w:p w:rsidR="00163D6D" w:rsidRPr="00E1198B" w:rsidRDefault="00163D6D" w:rsidP="00E07146">
      <w:pPr>
        <w:spacing w:line="276" w:lineRule="auto"/>
        <w:ind w:hanging="1276"/>
        <w:jc w:val="center"/>
        <w:rPr>
          <w:b/>
          <w:bCs/>
          <w:sz w:val="28"/>
          <w:szCs w:val="28"/>
          <w:lang w:val="uz-Cyrl-U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51"/>
        <w:gridCol w:w="1128"/>
        <w:gridCol w:w="986"/>
        <w:gridCol w:w="1054"/>
        <w:gridCol w:w="911"/>
        <w:gridCol w:w="1163"/>
        <w:gridCol w:w="1042"/>
        <w:gridCol w:w="1152"/>
      </w:tblGrid>
      <w:tr w:rsidR="00163D6D" w:rsidRPr="00E1198B" w:rsidTr="00163D6D">
        <w:trPr>
          <w:trHeight w:val="609"/>
          <w:jc w:val="center"/>
        </w:trPr>
        <w:tc>
          <w:tcPr>
            <w:tcW w:w="2479" w:type="dxa"/>
            <w:gridSpan w:val="2"/>
          </w:tcPr>
          <w:p w:rsidR="00163D6D" w:rsidRPr="00E1198B" w:rsidRDefault="00E1198B" w:rsidP="00E07146">
            <w:pPr>
              <w:spacing w:line="276" w:lineRule="auto"/>
              <w:jc w:val="center"/>
              <w:rPr>
                <w:sz w:val="28"/>
                <w:szCs w:val="28"/>
                <w:lang w:val="uz-Cyrl-UZ"/>
              </w:rPr>
            </w:pPr>
            <w:r w:rsidRPr="00E1198B">
              <w:rPr>
                <w:sz w:val="28"/>
                <w:szCs w:val="28"/>
                <w:lang w:val="uz-Cyrl-UZ"/>
              </w:rPr>
              <w:t>Yillik</w:t>
            </w:r>
            <w:r w:rsidR="00163D6D" w:rsidRPr="00E1198B">
              <w:rPr>
                <w:sz w:val="28"/>
                <w:szCs w:val="28"/>
                <w:lang w:val="uz-Cyrl-UZ"/>
              </w:rPr>
              <w:t xml:space="preserve"> </w:t>
            </w:r>
            <w:r w:rsidRPr="00E1198B">
              <w:rPr>
                <w:sz w:val="28"/>
                <w:szCs w:val="28"/>
                <w:lang w:val="uz-Cyrl-UZ"/>
              </w:rPr>
              <w:t>o‘g‘it</w:t>
            </w:r>
            <w:r w:rsidR="00163D6D" w:rsidRPr="00E1198B">
              <w:rPr>
                <w:sz w:val="28"/>
                <w:szCs w:val="28"/>
                <w:lang w:val="uz-Cyrl-UZ"/>
              </w:rPr>
              <w:t xml:space="preserve"> </w:t>
            </w:r>
            <w:r w:rsidRPr="00E1198B">
              <w:rPr>
                <w:sz w:val="28"/>
                <w:szCs w:val="28"/>
                <w:lang w:val="uz-Cyrl-UZ"/>
              </w:rPr>
              <w:t>me’yori</w:t>
            </w:r>
            <w:r w:rsidR="00163D6D" w:rsidRPr="00E1198B">
              <w:rPr>
                <w:sz w:val="28"/>
                <w:szCs w:val="28"/>
                <w:lang w:val="uz-Cyrl-UZ"/>
              </w:rPr>
              <w:t>,</w:t>
            </w:r>
          </w:p>
          <w:p w:rsidR="00163D6D" w:rsidRPr="00E1198B" w:rsidRDefault="00E1198B" w:rsidP="00E07146">
            <w:pPr>
              <w:spacing w:line="276" w:lineRule="auto"/>
              <w:jc w:val="center"/>
              <w:rPr>
                <w:sz w:val="28"/>
                <w:szCs w:val="28"/>
                <w:lang w:val="uz-Cyrl-UZ"/>
              </w:rPr>
            </w:pPr>
            <w:r w:rsidRPr="00E1198B">
              <w:rPr>
                <w:i/>
                <w:iCs/>
                <w:sz w:val="28"/>
                <w:szCs w:val="28"/>
                <w:lang w:val="uz-Cyrl-UZ"/>
              </w:rPr>
              <w:t>kg</w:t>
            </w:r>
            <w:r w:rsidR="00163D6D" w:rsidRPr="00E1198B">
              <w:rPr>
                <w:sz w:val="28"/>
                <w:szCs w:val="28"/>
                <w:lang w:val="uz-Cyrl-UZ"/>
              </w:rPr>
              <w:t>/</w:t>
            </w:r>
            <w:r w:rsidRPr="00E1198B">
              <w:rPr>
                <w:sz w:val="28"/>
                <w:szCs w:val="28"/>
                <w:lang w:val="uz-Cyrl-UZ"/>
              </w:rPr>
              <w:t>ga</w:t>
            </w:r>
          </w:p>
        </w:tc>
        <w:tc>
          <w:tcPr>
            <w:tcW w:w="2951" w:type="dxa"/>
            <w:gridSpan w:val="3"/>
          </w:tcPr>
          <w:p w:rsidR="00163D6D" w:rsidRPr="00E1198B" w:rsidRDefault="00E1198B" w:rsidP="00E07146">
            <w:pPr>
              <w:spacing w:line="276" w:lineRule="auto"/>
              <w:jc w:val="center"/>
              <w:rPr>
                <w:sz w:val="28"/>
                <w:szCs w:val="28"/>
              </w:rPr>
            </w:pPr>
            <w:proofErr w:type="spellStart"/>
            <w:r w:rsidRPr="00E1198B">
              <w:rPr>
                <w:sz w:val="28"/>
                <w:szCs w:val="28"/>
              </w:rPr>
              <w:t>Ikki</w:t>
            </w:r>
            <w:proofErr w:type="spellEnd"/>
            <w:r w:rsidR="00163D6D" w:rsidRPr="00E1198B">
              <w:rPr>
                <w:sz w:val="28"/>
                <w:szCs w:val="28"/>
              </w:rPr>
              <w:t xml:space="preserve"> </w:t>
            </w:r>
            <w:proofErr w:type="spellStart"/>
            <w:r w:rsidRPr="00E1198B">
              <w:rPr>
                <w:sz w:val="28"/>
                <w:szCs w:val="28"/>
              </w:rPr>
              <w:t>yillik</w:t>
            </w:r>
            <w:proofErr w:type="spellEnd"/>
            <w:r w:rsidR="00163D6D" w:rsidRPr="00E1198B">
              <w:rPr>
                <w:sz w:val="28"/>
                <w:szCs w:val="28"/>
              </w:rPr>
              <w:t xml:space="preserve"> </w:t>
            </w:r>
            <w:proofErr w:type="spellStart"/>
            <w:r w:rsidRPr="00E1198B">
              <w:rPr>
                <w:sz w:val="28"/>
                <w:szCs w:val="28"/>
              </w:rPr>
              <w:t>beda</w:t>
            </w:r>
            <w:proofErr w:type="spellEnd"/>
          </w:p>
          <w:p w:rsidR="00163D6D" w:rsidRPr="00E1198B" w:rsidRDefault="00163D6D" w:rsidP="00E07146">
            <w:pPr>
              <w:spacing w:line="276" w:lineRule="auto"/>
              <w:jc w:val="center"/>
              <w:rPr>
                <w:sz w:val="28"/>
                <w:szCs w:val="28"/>
              </w:rPr>
            </w:pPr>
            <w:r w:rsidRPr="00E1198B">
              <w:rPr>
                <w:sz w:val="28"/>
                <w:szCs w:val="28"/>
              </w:rPr>
              <w:t>(</w:t>
            </w:r>
            <w:proofErr w:type="spellStart"/>
            <w:r w:rsidR="00E1198B" w:rsidRPr="00E1198B">
              <w:rPr>
                <w:sz w:val="28"/>
                <w:szCs w:val="28"/>
              </w:rPr>
              <w:t>ildizlar</w:t>
            </w:r>
            <w:proofErr w:type="spellEnd"/>
            <w:r w:rsidRPr="00E1198B">
              <w:rPr>
                <w:sz w:val="28"/>
                <w:szCs w:val="28"/>
              </w:rPr>
              <w:t>)</w:t>
            </w:r>
          </w:p>
        </w:tc>
        <w:tc>
          <w:tcPr>
            <w:tcW w:w="3357" w:type="dxa"/>
            <w:gridSpan w:val="3"/>
          </w:tcPr>
          <w:p w:rsidR="00163D6D" w:rsidRPr="00E1198B" w:rsidRDefault="00E1198B" w:rsidP="00E07146">
            <w:pPr>
              <w:spacing w:line="276" w:lineRule="auto"/>
              <w:jc w:val="center"/>
              <w:rPr>
                <w:sz w:val="28"/>
                <w:szCs w:val="28"/>
              </w:rPr>
            </w:pPr>
            <w:proofErr w:type="spellStart"/>
            <w:r w:rsidRPr="00E1198B">
              <w:rPr>
                <w:sz w:val="28"/>
                <w:szCs w:val="28"/>
              </w:rPr>
              <w:t>Uch</w:t>
            </w:r>
            <w:proofErr w:type="spellEnd"/>
            <w:r w:rsidR="00163D6D" w:rsidRPr="00E1198B">
              <w:rPr>
                <w:sz w:val="28"/>
                <w:szCs w:val="28"/>
              </w:rPr>
              <w:t xml:space="preserve"> </w:t>
            </w:r>
            <w:proofErr w:type="spellStart"/>
            <w:r w:rsidRPr="00E1198B">
              <w:rPr>
                <w:sz w:val="28"/>
                <w:szCs w:val="28"/>
              </w:rPr>
              <w:t>yillik</w:t>
            </w:r>
            <w:proofErr w:type="spellEnd"/>
            <w:r w:rsidR="00163D6D" w:rsidRPr="00E1198B">
              <w:rPr>
                <w:sz w:val="28"/>
                <w:szCs w:val="28"/>
              </w:rPr>
              <w:t xml:space="preserve"> </w:t>
            </w:r>
            <w:proofErr w:type="spellStart"/>
            <w:r w:rsidRPr="00E1198B">
              <w:rPr>
                <w:sz w:val="28"/>
                <w:szCs w:val="28"/>
              </w:rPr>
              <w:t>beda</w:t>
            </w:r>
            <w:proofErr w:type="spellEnd"/>
          </w:p>
          <w:p w:rsidR="00163D6D" w:rsidRPr="00E1198B" w:rsidRDefault="00163D6D" w:rsidP="00E07146">
            <w:pPr>
              <w:spacing w:line="276" w:lineRule="auto"/>
              <w:jc w:val="center"/>
              <w:rPr>
                <w:sz w:val="28"/>
                <w:szCs w:val="28"/>
              </w:rPr>
            </w:pPr>
            <w:r w:rsidRPr="00E1198B">
              <w:rPr>
                <w:sz w:val="28"/>
                <w:szCs w:val="28"/>
              </w:rPr>
              <w:t>(</w:t>
            </w:r>
            <w:proofErr w:type="spellStart"/>
            <w:r w:rsidR="00E1198B" w:rsidRPr="00E1198B">
              <w:rPr>
                <w:sz w:val="28"/>
                <w:szCs w:val="28"/>
              </w:rPr>
              <w:t>ildizlar</w:t>
            </w:r>
            <w:proofErr w:type="spellEnd"/>
            <w:r w:rsidRPr="00E1198B">
              <w:rPr>
                <w:sz w:val="28"/>
                <w:szCs w:val="28"/>
              </w:rPr>
              <w:t>)</w:t>
            </w:r>
          </w:p>
        </w:tc>
      </w:tr>
      <w:tr w:rsidR="00163D6D" w:rsidRPr="00E1198B" w:rsidTr="00163D6D">
        <w:trPr>
          <w:trHeight w:val="465"/>
          <w:jc w:val="center"/>
        </w:trPr>
        <w:tc>
          <w:tcPr>
            <w:tcW w:w="1351" w:type="dxa"/>
          </w:tcPr>
          <w:p w:rsidR="00163D6D" w:rsidRPr="00E1198B" w:rsidRDefault="00E1198B" w:rsidP="00E07146">
            <w:pPr>
              <w:spacing w:line="276" w:lineRule="auto"/>
              <w:jc w:val="center"/>
              <w:rPr>
                <w:sz w:val="28"/>
                <w:szCs w:val="28"/>
              </w:rPr>
            </w:pPr>
            <w:proofErr w:type="spellStart"/>
            <w:r w:rsidRPr="00E1198B">
              <w:rPr>
                <w:sz w:val="28"/>
                <w:szCs w:val="28"/>
              </w:rPr>
              <w:t>fosfor</w:t>
            </w:r>
            <w:proofErr w:type="spellEnd"/>
          </w:p>
        </w:tc>
        <w:tc>
          <w:tcPr>
            <w:tcW w:w="1128" w:type="dxa"/>
          </w:tcPr>
          <w:p w:rsidR="00163D6D" w:rsidRPr="00E1198B" w:rsidRDefault="00E1198B" w:rsidP="00E07146">
            <w:pPr>
              <w:spacing w:line="276" w:lineRule="auto"/>
              <w:jc w:val="center"/>
              <w:rPr>
                <w:sz w:val="28"/>
                <w:szCs w:val="28"/>
              </w:rPr>
            </w:pPr>
            <w:proofErr w:type="spellStart"/>
            <w:r w:rsidRPr="00E1198B">
              <w:rPr>
                <w:sz w:val="28"/>
                <w:szCs w:val="28"/>
              </w:rPr>
              <w:t>kaliy</w:t>
            </w:r>
            <w:proofErr w:type="spellEnd"/>
          </w:p>
        </w:tc>
        <w:tc>
          <w:tcPr>
            <w:tcW w:w="986" w:type="dxa"/>
          </w:tcPr>
          <w:p w:rsidR="00163D6D" w:rsidRPr="00E1198B" w:rsidRDefault="00E1198B" w:rsidP="00E07146">
            <w:pPr>
              <w:spacing w:line="276" w:lineRule="auto"/>
              <w:jc w:val="center"/>
              <w:rPr>
                <w:sz w:val="28"/>
                <w:szCs w:val="28"/>
              </w:rPr>
            </w:pPr>
            <w:proofErr w:type="spellStart"/>
            <w:r w:rsidRPr="00E1198B">
              <w:rPr>
                <w:sz w:val="28"/>
                <w:szCs w:val="28"/>
              </w:rPr>
              <w:t>yirik</w:t>
            </w:r>
            <w:proofErr w:type="spellEnd"/>
            <w:r w:rsidR="00163D6D" w:rsidRPr="00E1198B">
              <w:rPr>
                <w:sz w:val="28"/>
                <w:szCs w:val="28"/>
              </w:rPr>
              <w:t xml:space="preserve">     </w:t>
            </w:r>
          </w:p>
          <w:p w:rsidR="00163D6D" w:rsidRPr="00E1198B" w:rsidRDefault="00163D6D" w:rsidP="00E07146">
            <w:pPr>
              <w:spacing w:line="276" w:lineRule="auto"/>
              <w:jc w:val="center"/>
              <w:rPr>
                <w:sz w:val="28"/>
                <w:szCs w:val="28"/>
              </w:rPr>
            </w:pPr>
          </w:p>
        </w:tc>
        <w:tc>
          <w:tcPr>
            <w:tcW w:w="1054" w:type="dxa"/>
          </w:tcPr>
          <w:p w:rsidR="00163D6D" w:rsidRPr="00E1198B" w:rsidRDefault="00E1198B" w:rsidP="00E07146">
            <w:pPr>
              <w:spacing w:line="276" w:lineRule="auto"/>
              <w:jc w:val="center"/>
              <w:rPr>
                <w:sz w:val="28"/>
                <w:szCs w:val="28"/>
              </w:rPr>
            </w:pPr>
            <w:proofErr w:type="spellStart"/>
            <w:r w:rsidRPr="00E1198B">
              <w:rPr>
                <w:sz w:val="28"/>
                <w:szCs w:val="28"/>
              </w:rPr>
              <w:t>mayda</w:t>
            </w:r>
            <w:proofErr w:type="spellEnd"/>
          </w:p>
        </w:tc>
        <w:tc>
          <w:tcPr>
            <w:tcW w:w="911" w:type="dxa"/>
          </w:tcPr>
          <w:p w:rsidR="00163D6D" w:rsidRPr="00E1198B" w:rsidRDefault="00E1198B" w:rsidP="00E07146">
            <w:pPr>
              <w:spacing w:line="276" w:lineRule="auto"/>
              <w:jc w:val="center"/>
              <w:rPr>
                <w:sz w:val="28"/>
                <w:szCs w:val="28"/>
              </w:rPr>
            </w:pPr>
            <w:proofErr w:type="spellStart"/>
            <w:r w:rsidRPr="00E1198B">
              <w:rPr>
                <w:sz w:val="28"/>
                <w:szCs w:val="28"/>
              </w:rPr>
              <w:t>jami</w:t>
            </w:r>
            <w:proofErr w:type="spellEnd"/>
          </w:p>
        </w:tc>
        <w:tc>
          <w:tcPr>
            <w:tcW w:w="1163" w:type="dxa"/>
          </w:tcPr>
          <w:p w:rsidR="00163D6D" w:rsidRPr="00E1198B" w:rsidRDefault="00E1198B" w:rsidP="00E07146">
            <w:pPr>
              <w:spacing w:line="276" w:lineRule="auto"/>
              <w:jc w:val="center"/>
              <w:rPr>
                <w:sz w:val="28"/>
                <w:szCs w:val="28"/>
              </w:rPr>
            </w:pPr>
            <w:proofErr w:type="spellStart"/>
            <w:r w:rsidRPr="00E1198B">
              <w:rPr>
                <w:sz w:val="28"/>
                <w:szCs w:val="28"/>
              </w:rPr>
              <w:t>yirik</w:t>
            </w:r>
            <w:proofErr w:type="spellEnd"/>
          </w:p>
        </w:tc>
        <w:tc>
          <w:tcPr>
            <w:tcW w:w="1042" w:type="dxa"/>
          </w:tcPr>
          <w:p w:rsidR="00163D6D" w:rsidRPr="00E1198B" w:rsidRDefault="00E1198B" w:rsidP="00E07146">
            <w:pPr>
              <w:spacing w:line="276" w:lineRule="auto"/>
              <w:jc w:val="center"/>
              <w:rPr>
                <w:sz w:val="28"/>
                <w:szCs w:val="28"/>
              </w:rPr>
            </w:pPr>
            <w:proofErr w:type="spellStart"/>
            <w:r w:rsidRPr="00E1198B">
              <w:rPr>
                <w:sz w:val="28"/>
                <w:szCs w:val="28"/>
              </w:rPr>
              <w:t>mayda</w:t>
            </w:r>
            <w:proofErr w:type="spellEnd"/>
          </w:p>
        </w:tc>
        <w:tc>
          <w:tcPr>
            <w:tcW w:w="1152" w:type="dxa"/>
          </w:tcPr>
          <w:p w:rsidR="00163D6D" w:rsidRPr="00E1198B" w:rsidRDefault="00E1198B" w:rsidP="00E07146">
            <w:pPr>
              <w:spacing w:line="276" w:lineRule="auto"/>
              <w:jc w:val="center"/>
              <w:rPr>
                <w:sz w:val="28"/>
                <w:szCs w:val="28"/>
              </w:rPr>
            </w:pPr>
            <w:proofErr w:type="spellStart"/>
            <w:r w:rsidRPr="00E1198B">
              <w:rPr>
                <w:sz w:val="28"/>
                <w:szCs w:val="28"/>
              </w:rPr>
              <w:t>jami</w:t>
            </w:r>
            <w:proofErr w:type="spellEnd"/>
          </w:p>
        </w:tc>
      </w:tr>
      <w:tr w:rsidR="00163D6D" w:rsidRPr="00E1198B" w:rsidTr="00163D6D">
        <w:trPr>
          <w:jc w:val="center"/>
        </w:trPr>
        <w:tc>
          <w:tcPr>
            <w:tcW w:w="1351" w:type="dxa"/>
          </w:tcPr>
          <w:p w:rsidR="00163D6D" w:rsidRPr="00E1198B" w:rsidRDefault="00163D6D" w:rsidP="00E07146">
            <w:pPr>
              <w:spacing w:line="276" w:lineRule="auto"/>
              <w:jc w:val="center"/>
              <w:rPr>
                <w:sz w:val="28"/>
                <w:szCs w:val="28"/>
              </w:rPr>
            </w:pPr>
            <w:r w:rsidRPr="00E1198B">
              <w:rPr>
                <w:sz w:val="28"/>
                <w:szCs w:val="28"/>
              </w:rPr>
              <w:t>100</w:t>
            </w:r>
          </w:p>
        </w:tc>
        <w:tc>
          <w:tcPr>
            <w:tcW w:w="1128" w:type="dxa"/>
          </w:tcPr>
          <w:p w:rsidR="00163D6D" w:rsidRPr="00E1198B" w:rsidRDefault="00163D6D" w:rsidP="00E07146">
            <w:pPr>
              <w:spacing w:line="276" w:lineRule="auto"/>
              <w:jc w:val="center"/>
              <w:rPr>
                <w:sz w:val="28"/>
                <w:szCs w:val="28"/>
              </w:rPr>
            </w:pPr>
            <w:r w:rsidRPr="00E1198B">
              <w:rPr>
                <w:sz w:val="28"/>
                <w:szCs w:val="28"/>
              </w:rPr>
              <w:t>-</w:t>
            </w:r>
          </w:p>
        </w:tc>
        <w:tc>
          <w:tcPr>
            <w:tcW w:w="986" w:type="dxa"/>
          </w:tcPr>
          <w:p w:rsidR="00163D6D" w:rsidRPr="00E1198B" w:rsidRDefault="00163D6D" w:rsidP="00E07146">
            <w:pPr>
              <w:spacing w:line="276" w:lineRule="auto"/>
              <w:jc w:val="center"/>
              <w:rPr>
                <w:sz w:val="28"/>
                <w:szCs w:val="28"/>
              </w:rPr>
            </w:pPr>
            <w:r w:rsidRPr="00E1198B">
              <w:rPr>
                <w:sz w:val="28"/>
                <w:szCs w:val="28"/>
              </w:rPr>
              <w:t>69,9</w:t>
            </w:r>
          </w:p>
        </w:tc>
        <w:tc>
          <w:tcPr>
            <w:tcW w:w="1054" w:type="dxa"/>
          </w:tcPr>
          <w:p w:rsidR="00163D6D" w:rsidRPr="00E1198B" w:rsidRDefault="00163D6D" w:rsidP="00E07146">
            <w:pPr>
              <w:spacing w:line="276" w:lineRule="auto"/>
              <w:jc w:val="center"/>
              <w:rPr>
                <w:sz w:val="28"/>
                <w:szCs w:val="28"/>
              </w:rPr>
            </w:pPr>
            <w:r w:rsidRPr="00E1198B">
              <w:rPr>
                <w:sz w:val="28"/>
                <w:szCs w:val="28"/>
              </w:rPr>
              <w:t>15,3</w:t>
            </w:r>
          </w:p>
        </w:tc>
        <w:tc>
          <w:tcPr>
            <w:tcW w:w="911" w:type="dxa"/>
          </w:tcPr>
          <w:p w:rsidR="00163D6D" w:rsidRPr="00E1198B" w:rsidRDefault="00163D6D" w:rsidP="00E07146">
            <w:pPr>
              <w:spacing w:line="276" w:lineRule="auto"/>
              <w:jc w:val="center"/>
              <w:rPr>
                <w:sz w:val="28"/>
                <w:szCs w:val="28"/>
              </w:rPr>
            </w:pPr>
            <w:r w:rsidRPr="00E1198B">
              <w:rPr>
                <w:sz w:val="28"/>
                <w:szCs w:val="28"/>
              </w:rPr>
              <w:t>86,2</w:t>
            </w:r>
          </w:p>
        </w:tc>
        <w:tc>
          <w:tcPr>
            <w:tcW w:w="1163" w:type="dxa"/>
          </w:tcPr>
          <w:p w:rsidR="00163D6D" w:rsidRPr="00E1198B" w:rsidRDefault="00163D6D" w:rsidP="00E07146">
            <w:pPr>
              <w:spacing w:line="276" w:lineRule="auto"/>
              <w:jc w:val="center"/>
              <w:rPr>
                <w:sz w:val="28"/>
                <w:szCs w:val="28"/>
              </w:rPr>
            </w:pPr>
            <w:r w:rsidRPr="00E1198B">
              <w:rPr>
                <w:sz w:val="28"/>
                <w:szCs w:val="28"/>
              </w:rPr>
              <w:t>89,1</w:t>
            </w:r>
          </w:p>
        </w:tc>
        <w:tc>
          <w:tcPr>
            <w:tcW w:w="1042" w:type="dxa"/>
          </w:tcPr>
          <w:p w:rsidR="00163D6D" w:rsidRPr="00E1198B" w:rsidRDefault="00163D6D" w:rsidP="00E07146">
            <w:pPr>
              <w:spacing w:line="276" w:lineRule="auto"/>
              <w:jc w:val="center"/>
              <w:rPr>
                <w:sz w:val="28"/>
                <w:szCs w:val="28"/>
              </w:rPr>
            </w:pPr>
            <w:r w:rsidRPr="00E1198B">
              <w:rPr>
                <w:sz w:val="28"/>
                <w:szCs w:val="28"/>
              </w:rPr>
              <w:t>26,0</w:t>
            </w:r>
          </w:p>
        </w:tc>
        <w:tc>
          <w:tcPr>
            <w:tcW w:w="1152" w:type="dxa"/>
          </w:tcPr>
          <w:p w:rsidR="00163D6D" w:rsidRPr="00E1198B" w:rsidRDefault="00163D6D" w:rsidP="00E07146">
            <w:pPr>
              <w:spacing w:line="276" w:lineRule="auto"/>
              <w:jc w:val="center"/>
              <w:rPr>
                <w:sz w:val="28"/>
                <w:szCs w:val="28"/>
              </w:rPr>
            </w:pPr>
            <w:r w:rsidRPr="00E1198B">
              <w:rPr>
                <w:sz w:val="28"/>
                <w:szCs w:val="28"/>
              </w:rPr>
              <w:t>115,1</w:t>
            </w:r>
          </w:p>
        </w:tc>
      </w:tr>
      <w:tr w:rsidR="00163D6D" w:rsidRPr="00E1198B" w:rsidTr="00163D6D">
        <w:trPr>
          <w:jc w:val="center"/>
        </w:trPr>
        <w:tc>
          <w:tcPr>
            <w:tcW w:w="1351" w:type="dxa"/>
          </w:tcPr>
          <w:p w:rsidR="00163D6D" w:rsidRPr="00E1198B" w:rsidRDefault="00163D6D" w:rsidP="00E07146">
            <w:pPr>
              <w:spacing w:line="276" w:lineRule="auto"/>
              <w:jc w:val="center"/>
              <w:rPr>
                <w:sz w:val="28"/>
                <w:szCs w:val="28"/>
              </w:rPr>
            </w:pPr>
            <w:r w:rsidRPr="00E1198B">
              <w:rPr>
                <w:sz w:val="28"/>
                <w:szCs w:val="28"/>
              </w:rPr>
              <w:t>100</w:t>
            </w:r>
          </w:p>
        </w:tc>
        <w:tc>
          <w:tcPr>
            <w:tcW w:w="1128" w:type="dxa"/>
          </w:tcPr>
          <w:p w:rsidR="00163D6D" w:rsidRPr="00E1198B" w:rsidRDefault="00163D6D" w:rsidP="00E07146">
            <w:pPr>
              <w:spacing w:line="276" w:lineRule="auto"/>
              <w:jc w:val="center"/>
              <w:rPr>
                <w:sz w:val="28"/>
                <w:szCs w:val="28"/>
              </w:rPr>
            </w:pPr>
            <w:r w:rsidRPr="00E1198B">
              <w:rPr>
                <w:sz w:val="28"/>
                <w:szCs w:val="28"/>
              </w:rPr>
              <w:t>50</w:t>
            </w:r>
          </w:p>
        </w:tc>
        <w:tc>
          <w:tcPr>
            <w:tcW w:w="986" w:type="dxa"/>
          </w:tcPr>
          <w:p w:rsidR="00163D6D" w:rsidRPr="00E1198B" w:rsidRDefault="00163D6D" w:rsidP="00E07146">
            <w:pPr>
              <w:spacing w:line="276" w:lineRule="auto"/>
              <w:jc w:val="center"/>
              <w:rPr>
                <w:sz w:val="28"/>
                <w:szCs w:val="28"/>
              </w:rPr>
            </w:pPr>
            <w:r w:rsidRPr="00E1198B">
              <w:rPr>
                <w:sz w:val="28"/>
                <w:szCs w:val="28"/>
              </w:rPr>
              <w:t>73,4</w:t>
            </w:r>
          </w:p>
        </w:tc>
        <w:tc>
          <w:tcPr>
            <w:tcW w:w="1054" w:type="dxa"/>
          </w:tcPr>
          <w:p w:rsidR="00163D6D" w:rsidRPr="00E1198B" w:rsidRDefault="00163D6D" w:rsidP="00E07146">
            <w:pPr>
              <w:spacing w:line="276" w:lineRule="auto"/>
              <w:jc w:val="center"/>
              <w:rPr>
                <w:sz w:val="28"/>
                <w:szCs w:val="28"/>
              </w:rPr>
            </w:pPr>
            <w:r w:rsidRPr="00E1198B">
              <w:rPr>
                <w:sz w:val="28"/>
                <w:szCs w:val="28"/>
              </w:rPr>
              <w:t>15,6</w:t>
            </w:r>
          </w:p>
        </w:tc>
        <w:tc>
          <w:tcPr>
            <w:tcW w:w="911" w:type="dxa"/>
          </w:tcPr>
          <w:p w:rsidR="00163D6D" w:rsidRPr="00E1198B" w:rsidRDefault="00163D6D" w:rsidP="00E07146">
            <w:pPr>
              <w:spacing w:line="276" w:lineRule="auto"/>
              <w:jc w:val="center"/>
              <w:rPr>
                <w:sz w:val="28"/>
                <w:szCs w:val="28"/>
              </w:rPr>
            </w:pPr>
            <w:r w:rsidRPr="00E1198B">
              <w:rPr>
                <w:sz w:val="28"/>
                <w:szCs w:val="28"/>
              </w:rPr>
              <w:t>88,0</w:t>
            </w:r>
          </w:p>
        </w:tc>
        <w:tc>
          <w:tcPr>
            <w:tcW w:w="1163" w:type="dxa"/>
          </w:tcPr>
          <w:p w:rsidR="00163D6D" w:rsidRPr="00E1198B" w:rsidRDefault="00163D6D" w:rsidP="00E07146">
            <w:pPr>
              <w:spacing w:line="276" w:lineRule="auto"/>
              <w:jc w:val="center"/>
              <w:rPr>
                <w:sz w:val="28"/>
                <w:szCs w:val="28"/>
              </w:rPr>
            </w:pPr>
            <w:r w:rsidRPr="00E1198B">
              <w:rPr>
                <w:sz w:val="28"/>
                <w:szCs w:val="28"/>
              </w:rPr>
              <w:t>91,8</w:t>
            </w:r>
          </w:p>
        </w:tc>
        <w:tc>
          <w:tcPr>
            <w:tcW w:w="1042" w:type="dxa"/>
          </w:tcPr>
          <w:p w:rsidR="00163D6D" w:rsidRPr="00E1198B" w:rsidRDefault="00163D6D" w:rsidP="00E07146">
            <w:pPr>
              <w:spacing w:line="276" w:lineRule="auto"/>
              <w:jc w:val="center"/>
              <w:rPr>
                <w:sz w:val="28"/>
                <w:szCs w:val="28"/>
              </w:rPr>
            </w:pPr>
            <w:r w:rsidRPr="00E1198B">
              <w:rPr>
                <w:sz w:val="28"/>
                <w:szCs w:val="28"/>
              </w:rPr>
              <w:t>29,4</w:t>
            </w:r>
          </w:p>
        </w:tc>
        <w:tc>
          <w:tcPr>
            <w:tcW w:w="1152" w:type="dxa"/>
          </w:tcPr>
          <w:p w:rsidR="00163D6D" w:rsidRPr="00E1198B" w:rsidRDefault="00163D6D" w:rsidP="00E07146">
            <w:pPr>
              <w:spacing w:line="276" w:lineRule="auto"/>
              <w:jc w:val="center"/>
              <w:rPr>
                <w:sz w:val="28"/>
                <w:szCs w:val="28"/>
              </w:rPr>
            </w:pPr>
            <w:r w:rsidRPr="00E1198B">
              <w:rPr>
                <w:sz w:val="28"/>
                <w:szCs w:val="28"/>
              </w:rPr>
              <w:t>121,2</w:t>
            </w:r>
          </w:p>
        </w:tc>
      </w:tr>
      <w:tr w:rsidR="00163D6D" w:rsidRPr="00E1198B" w:rsidTr="00163D6D">
        <w:trPr>
          <w:jc w:val="center"/>
        </w:trPr>
        <w:tc>
          <w:tcPr>
            <w:tcW w:w="1351" w:type="dxa"/>
          </w:tcPr>
          <w:p w:rsidR="00163D6D" w:rsidRPr="00E1198B" w:rsidRDefault="00163D6D" w:rsidP="00E07146">
            <w:pPr>
              <w:spacing w:line="276" w:lineRule="auto"/>
              <w:jc w:val="center"/>
              <w:rPr>
                <w:sz w:val="28"/>
                <w:szCs w:val="28"/>
              </w:rPr>
            </w:pPr>
            <w:r w:rsidRPr="00E1198B">
              <w:rPr>
                <w:sz w:val="28"/>
                <w:szCs w:val="28"/>
              </w:rPr>
              <w:t>100</w:t>
            </w:r>
          </w:p>
        </w:tc>
        <w:tc>
          <w:tcPr>
            <w:tcW w:w="1128" w:type="dxa"/>
          </w:tcPr>
          <w:p w:rsidR="00163D6D" w:rsidRPr="00E1198B" w:rsidRDefault="00163D6D" w:rsidP="00E07146">
            <w:pPr>
              <w:spacing w:line="276" w:lineRule="auto"/>
              <w:jc w:val="center"/>
              <w:rPr>
                <w:sz w:val="28"/>
                <w:szCs w:val="28"/>
              </w:rPr>
            </w:pPr>
            <w:r w:rsidRPr="00E1198B">
              <w:rPr>
                <w:sz w:val="28"/>
                <w:szCs w:val="28"/>
              </w:rPr>
              <w:t>100</w:t>
            </w:r>
          </w:p>
        </w:tc>
        <w:tc>
          <w:tcPr>
            <w:tcW w:w="986" w:type="dxa"/>
          </w:tcPr>
          <w:p w:rsidR="00163D6D" w:rsidRPr="00E1198B" w:rsidRDefault="00163D6D" w:rsidP="00E07146">
            <w:pPr>
              <w:spacing w:line="276" w:lineRule="auto"/>
              <w:jc w:val="center"/>
              <w:rPr>
                <w:sz w:val="28"/>
                <w:szCs w:val="28"/>
              </w:rPr>
            </w:pPr>
            <w:r w:rsidRPr="00E1198B">
              <w:rPr>
                <w:sz w:val="28"/>
                <w:szCs w:val="28"/>
              </w:rPr>
              <w:t>88,1</w:t>
            </w:r>
          </w:p>
        </w:tc>
        <w:tc>
          <w:tcPr>
            <w:tcW w:w="1054" w:type="dxa"/>
          </w:tcPr>
          <w:p w:rsidR="00163D6D" w:rsidRPr="00E1198B" w:rsidRDefault="00163D6D" w:rsidP="00E07146">
            <w:pPr>
              <w:spacing w:line="276" w:lineRule="auto"/>
              <w:jc w:val="center"/>
              <w:rPr>
                <w:sz w:val="28"/>
                <w:szCs w:val="28"/>
              </w:rPr>
            </w:pPr>
            <w:r w:rsidRPr="00E1198B">
              <w:rPr>
                <w:sz w:val="28"/>
                <w:szCs w:val="28"/>
              </w:rPr>
              <w:t>25,2</w:t>
            </w:r>
          </w:p>
        </w:tc>
        <w:tc>
          <w:tcPr>
            <w:tcW w:w="911" w:type="dxa"/>
          </w:tcPr>
          <w:p w:rsidR="00163D6D" w:rsidRPr="00E1198B" w:rsidRDefault="00163D6D" w:rsidP="00E07146">
            <w:pPr>
              <w:spacing w:line="276" w:lineRule="auto"/>
              <w:jc w:val="center"/>
              <w:rPr>
                <w:sz w:val="28"/>
                <w:szCs w:val="28"/>
              </w:rPr>
            </w:pPr>
            <w:r w:rsidRPr="00E1198B">
              <w:rPr>
                <w:sz w:val="28"/>
                <w:szCs w:val="28"/>
              </w:rPr>
              <w:t>113,3</w:t>
            </w:r>
          </w:p>
        </w:tc>
        <w:tc>
          <w:tcPr>
            <w:tcW w:w="1163" w:type="dxa"/>
          </w:tcPr>
          <w:p w:rsidR="00163D6D" w:rsidRPr="00E1198B" w:rsidRDefault="00163D6D" w:rsidP="00E07146">
            <w:pPr>
              <w:spacing w:line="276" w:lineRule="auto"/>
              <w:jc w:val="center"/>
              <w:rPr>
                <w:sz w:val="28"/>
                <w:szCs w:val="28"/>
              </w:rPr>
            </w:pPr>
            <w:r w:rsidRPr="00E1198B">
              <w:rPr>
                <w:sz w:val="28"/>
                <w:szCs w:val="28"/>
              </w:rPr>
              <w:t>93,7</w:t>
            </w:r>
          </w:p>
        </w:tc>
        <w:tc>
          <w:tcPr>
            <w:tcW w:w="1042" w:type="dxa"/>
          </w:tcPr>
          <w:p w:rsidR="00163D6D" w:rsidRPr="00E1198B" w:rsidRDefault="00163D6D" w:rsidP="00E07146">
            <w:pPr>
              <w:spacing w:line="276" w:lineRule="auto"/>
              <w:jc w:val="center"/>
              <w:rPr>
                <w:sz w:val="28"/>
                <w:szCs w:val="28"/>
              </w:rPr>
            </w:pPr>
            <w:r w:rsidRPr="00E1198B">
              <w:rPr>
                <w:sz w:val="28"/>
                <w:szCs w:val="28"/>
              </w:rPr>
              <w:t>41,0</w:t>
            </w:r>
          </w:p>
        </w:tc>
        <w:tc>
          <w:tcPr>
            <w:tcW w:w="1152" w:type="dxa"/>
          </w:tcPr>
          <w:p w:rsidR="00163D6D" w:rsidRPr="00E1198B" w:rsidRDefault="00163D6D" w:rsidP="00E07146">
            <w:pPr>
              <w:spacing w:line="276" w:lineRule="auto"/>
              <w:jc w:val="center"/>
              <w:rPr>
                <w:sz w:val="28"/>
                <w:szCs w:val="28"/>
              </w:rPr>
            </w:pPr>
            <w:r w:rsidRPr="00E1198B">
              <w:rPr>
                <w:sz w:val="28"/>
                <w:szCs w:val="28"/>
              </w:rPr>
              <w:t>134,7</w:t>
            </w:r>
          </w:p>
        </w:tc>
      </w:tr>
      <w:tr w:rsidR="00163D6D" w:rsidRPr="00E1198B" w:rsidTr="00163D6D">
        <w:trPr>
          <w:jc w:val="center"/>
        </w:trPr>
        <w:tc>
          <w:tcPr>
            <w:tcW w:w="1351" w:type="dxa"/>
          </w:tcPr>
          <w:p w:rsidR="00163D6D" w:rsidRPr="00E1198B" w:rsidRDefault="00163D6D" w:rsidP="00E07146">
            <w:pPr>
              <w:spacing w:line="276" w:lineRule="auto"/>
              <w:jc w:val="center"/>
              <w:rPr>
                <w:sz w:val="28"/>
                <w:szCs w:val="28"/>
              </w:rPr>
            </w:pPr>
            <w:r w:rsidRPr="00E1198B">
              <w:rPr>
                <w:sz w:val="28"/>
                <w:szCs w:val="28"/>
              </w:rPr>
              <w:t>100</w:t>
            </w:r>
          </w:p>
        </w:tc>
        <w:tc>
          <w:tcPr>
            <w:tcW w:w="1128" w:type="dxa"/>
          </w:tcPr>
          <w:p w:rsidR="00163D6D" w:rsidRPr="00E1198B" w:rsidRDefault="00163D6D" w:rsidP="00E07146">
            <w:pPr>
              <w:spacing w:line="276" w:lineRule="auto"/>
              <w:jc w:val="center"/>
              <w:rPr>
                <w:sz w:val="28"/>
                <w:szCs w:val="28"/>
              </w:rPr>
            </w:pPr>
            <w:r w:rsidRPr="00E1198B">
              <w:rPr>
                <w:sz w:val="28"/>
                <w:szCs w:val="28"/>
              </w:rPr>
              <w:t>200</w:t>
            </w:r>
          </w:p>
        </w:tc>
        <w:tc>
          <w:tcPr>
            <w:tcW w:w="986" w:type="dxa"/>
          </w:tcPr>
          <w:p w:rsidR="00163D6D" w:rsidRPr="00E1198B" w:rsidRDefault="00163D6D" w:rsidP="00E07146">
            <w:pPr>
              <w:spacing w:line="276" w:lineRule="auto"/>
              <w:jc w:val="center"/>
              <w:rPr>
                <w:sz w:val="28"/>
                <w:szCs w:val="28"/>
              </w:rPr>
            </w:pPr>
            <w:r w:rsidRPr="00E1198B">
              <w:rPr>
                <w:sz w:val="28"/>
                <w:szCs w:val="28"/>
              </w:rPr>
              <w:t>92,6</w:t>
            </w:r>
          </w:p>
        </w:tc>
        <w:tc>
          <w:tcPr>
            <w:tcW w:w="1054" w:type="dxa"/>
          </w:tcPr>
          <w:p w:rsidR="00163D6D" w:rsidRPr="00E1198B" w:rsidRDefault="00163D6D" w:rsidP="00E07146">
            <w:pPr>
              <w:spacing w:line="276" w:lineRule="auto"/>
              <w:jc w:val="center"/>
              <w:rPr>
                <w:sz w:val="28"/>
                <w:szCs w:val="28"/>
              </w:rPr>
            </w:pPr>
            <w:r w:rsidRPr="00E1198B">
              <w:rPr>
                <w:sz w:val="28"/>
                <w:szCs w:val="28"/>
              </w:rPr>
              <w:t>25,2</w:t>
            </w:r>
          </w:p>
        </w:tc>
        <w:tc>
          <w:tcPr>
            <w:tcW w:w="911" w:type="dxa"/>
          </w:tcPr>
          <w:p w:rsidR="00163D6D" w:rsidRPr="00E1198B" w:rsidRDefault="00163D6D" w:rsidP="00E07146">
            <w:pPr>
              <w:spacing w:line="276" w:lineRule="auto"/>
              <w:jc w:val="center"/>
              <w:rPr>
                <w:sz w:val="28"/>
                <w:szCs w:val="28"/>
              </w:rPr>
            </w:pPr>
            <w:r w:rsidRPr="00E1198B">
              <w:rPr>
                <w:sz w:val="28"/>
                <w:szCs w:val="28"/>
              </w:rPr>
              <w:t>117,8</w:t>
            </w:r>
          </w:p>
        </w:tc>
        <w:tc>
          <w:tcPr>
            <w:tcW w:w="1163" w:type="dxa"/>
          </w:tcPr>
          <w:p w:rsidR="00163D6D" w:rsidRPr="00E1198B" w:rsidRDefault="00163D6D" w:rsidP="00E07146">
            <w:pPr>
              <w:spacing w:line="276" w:lineRule="auto"/>
              <w:jc w:val="center"/>
              <w:rPr>
                <w:sz w:val="28"/>
                <w:szCs w:val="28"/>
              </w:rPr>
            </w:pPr>
            <w:r w:rsidRPr="00E1198B">
              <w:rPr>
                <w:sz w:val="28"/>
                <w:szCs w:val="28"/>
              </w:rPr>
              <w:t>123,5</w:t>
            </w:r>
          </w:p>
        </w:tc>
        <w:tc>
          <w:tcPr>
            <w:tcW w:w="1042" w:type="dxa"/>
          </w:tcPr>
          <w:p w:rsidR="00163D6D" w:rsidRPr="00E1198B" w:rsidRDefault="00163D6D" w:rsidP="00E07146">
            <w:pPr>
              <w:spacing w:line="276" w:lineRule="auto"/>
              <w:jc w:val="center"/>
              <w:rPr>
                <w:sz w:val="28"/>
                <w:szCs w:val="28"/>
              </w:rPr>
            </w:pPr>
            <w:r w:rsidRPr="00E1198B">
              <w:rPr>
                <w:sz w:val="28"/>
                <w:szCs w:val="28"/>
              </w:rPr>
              <w:t>29,9</w:t>
            </w:r>
          </w:p>
        </w:tc>
        <w:tc>
          <w:tcPr>
            <w:tcW w:w="1152" w:type="dxa"/>
          </w:tcPr>
          <w:p w:rsidR="00163D6D" w:rsidRPr="00E1198B" w:rsidRDefault="00163D6D" w:rsidP="00E07146">
            <w:pPr>
              <w:spacing w:line="276" w:lineRule="auto"/>
              <w:jc w:val="center"/>
              <w:rPr>
                <w:sz w:val="28"/>
                <w:szCs w:val="28"/>
              </w:rPr>
            </w:pPr>
            <w:r w:rsidRPr="00E1198B">
              <w:rPr>
                <w:sz w:val="28"/>
                <w:szCs w:val="28"/>
              </w:rPr>
              <w:t>153,4</w:t>
            </w:r>
          </w:p>
        </w:tc>
      </w:tr>
      <w:tr w:rsidR="00163D6D" w:rsidRPr="00E1198B" w:rsidTr="00163D6D">
        <w:trPr>
          <w:jc w:val="center"/>
        </w:trPr>
        <w:tc>
          <w:tcPr>
            <w:tcW w:w="1351" w:type="dxa"/>
          </w:tcPr>
          <w:p w:rsidR="00163D6D" w:rsidRPr="00E1198B" w:rsidRDefault="00163D6D" w:rsidP="00E07146">
            <w:pPr>
              <w:spacing w:line="276" w:lineRule="auto"/>
              <w:jc w:val="center"/>
              <w:rPr>
                <w:sz w:val="28"/>
                <w:szCs w:val="28"/>
              </w:rPr>
            </w:pPr>
            <w:r w:rsidRPr="00E1198B">
              <w:rPr>
                <w:sz w:val="28"/>
                <w:szCs w:val="28"/>
              </w:rPr>
              <w:t>100</w:t>
            </w:r>
          </w:p>
        </w:tc>
        <w:tc>
          <w:tcPr>
            <w:tcW w:w="1128" w:type="dxa"/>
          </w:tcPr>
          <w:p w:rsidR="00163D6D" w:rsidRPr="00E1198B" w:rsidRDefault="00163D6D" w:rsidP="00E07146">
            <w:pPr>
              <w:spacing w:line="276" w:lineRule="auto"/>
              <w:jc w:val="center"/>
              <w:rPr>
                <w:sz w:val="28"/>
                <w:szCs w:val="28"/>
              </w:rPr>
            </w:pPr>
            <w:r w:rsidRPr="00E1198B">
              <w:rPr>
                <w:sz w:val="28"/>
                <w:szCs w:val="28"/>
              </w:rPr>
              <w:t>300</w:t>
            </w:r>
          </w:p>
        </w:tc>
        <w:tc>
          <w:tcPr>
            <w:tcW w:w="986" w:type="dxa"/>
          </w:tcPr>
          <w:p w:rsidR="00163D6D" w:rsidRPr="00E1198B" w:rsidRDefault="00163D6D" w:rsidP="00E07146">
            <w:pPr>
              <w:spacing w:line="276" w:lineRule="auto"/>
              <w:jc w:val="center"/>
              <w:rPr>
                <w:sz w:val="28"/>
                <w:szCs w:val="28"/>
              </w:rPr>
            </w:pPr>
            <w:r w:rsidRPr="00E1198B">
              <w:rPr>
                <w:sz w:val="28"/>
                <w:szCs w:val="28"/>
              </w:rPr>
              <w:t>73,5</w:t>
            </w:r>
          </w:p>
        </w:tc>
        <w:tc>
          <w:tcPr>
            <w:tcW w:w="1054" w:type="dxa"/>
          </w:tcPr>
          <w:p w:rsidR="00163D6D" w:rsidRPr="00E1198B" w:rsidRDefault="00163D6D" w:rsidP="00E07146">
            <w:pPr>
              <w:spacing w:line="276" w:lineRule="auto"/>
              <w:jc w:val="center"/>
              <w:rPr>
                <w:sz w:val="28"/>
                <w:szCs w:val="28"/>
              </w:rPr>
            </w:pPr>
            <w:r w:rsidRPr="00E1198B">
              <w:rPr>
                <w:sz w:val="28"/>
                <w:szCs w:val="28"/>
              </w:rPr>
              <w:t>20,9</w:t>
            </w:r>
          </w:p>
        </w:tc>
        <w:tc>
          <w:tcPr>
            <w:tcW w:w="911" w:type="dxa"/>
          </w:tcPr>
          <w:p w:rsidR="00163D6D" w:rsidRPr="00E1198B" w:rsidRDefault="00163D6D" w:rsidP="00E07146">
            <w:pPr>
              <w:spacing w:line="276" w:lineRule="auto"/>
              <w:jc w:val="center"/>
              <w:rPr>
                <w:sz w:val="28"/>
                <w:szCs w:val="28"/>
              </w:rPr>
            </w:pPr>
            <w:r w:rsidRPr="00E1198B">
              <w:rPr>
                <w:sz w:val="28"/>
                <w:szCs w:val="28"/>
              </w:rPr>
              <w:t>94,4</w:t>
            </w:r>
          </w:p>
        </w:tc>
        <w:tc>
          <w:tcPr>
            <w:tcW w:w="1163" w:type="dxa"/>
          </w:tcPr>
          <w:p w:rsidR="00163D6D" w:rsidRPr="00E1198B" w:rsidRDefault="00163D6D" w:rsidP="00E07146">
            <w:pPr>
              <w:spacing w:line="276" w:lineRule="auto"/>
              <w:jc w:val="center"/>
              <w:rPr>
                <w:sz w:val="28"/>
                <w:szCs w:val="28"/>
              </w:rPr>
            </w:pPr>
            <w:r w:rsidRPr="00E1198B">
              <w:rPr>
                <w:sz w:val="28"/>
                <w:szCs w:val="28"/>
              </w:rPr>
              <w:t>92,9</w:t>
            </w:r>
          </w:p>
        </w:tc>
        <w:tc>
          <w:tcPr>
            <w:tcW w:w="1042" w:type="dxa"/>
          </w:tcPr>
          <w:p w:rsidR="00163D6D" w:rsidRPr="00E1198B" w:rsidRDefault="00163D6D" w:rsidP="00E07146">
            <w:pPr>
              <w:spacing w:line="276" w:lineRule="auto"/>
              <w:jc w:val="center"/>
              <w:rPr>
                <w:sz w:val="28"/>
                <w:szCs w:val="28"/>
              </w:rPr>
            </w:pPr>
            <w:r w:rsidRPr="00E1198B">
              <w:rPr>
                <w:sz w:val="28"/>
                <w:szCs w:val="28"/>
              </w:rPr>
              <w:t>29,0</w:t>
            </w:r>
          </w:p>
        </w:tc>
        <w:tc>
          <w:tcPr>
            <w:tcW w:w="1152" w:type="dxa"/>
          </w:tcPr>
          <w:p w:rsidR="00163D6D" w:rsidRPr="00E1198B" w:rsidRDefault="00163D6D" w:rsidP="00E07146">
            <w:pPr>
              <w:spacing w:line="276" w:lineRule="auto"/>
              <w:jc w:val="center"/>
              <w:rPr>
                <w:sz w:val="28"/>
                <w:szCs w:val="28"/>
              </w:rPr>
            </w:pPr>
            <w:r w:rsidRPr="00E1198B">
              <w:rPr>
                <w:sz w:val="28"/>
                <w:szCs w:val="28"/>
              </w:rPr>
              <w:t>121,9</w:t>
            </w:r>
          </w:p>
        </w:tc>
      </w:tr>
    </w:tbl>
    <w:p w:rsidR="00163D6D" w:rsidRPr="00E1198B" w:rsidRDefault="00163D6D" w:rsidP="00E07146">
      <w:pPr>
        <w:spacing w:line="276" w:lineRule="auto"/>
        <w:ind w:firstLine="567"/>
        <w:rPr>
          <w:sz w:val="28"/>
          <w:szCs w:val="28"/>
        </w:rPr>
      </w:pPr>
    </w:p>
    <w:p w:rsidR="00163D6D" w:rsidRPr="008446A5" w:rsidRDefault="00E1198B" w:rsidP="00E07146">
      <w:pPr>
        <w:spacing w:line="276" w:lineRule="auto"/>
        <w:ind w:firstLine="567"/>
        <w:jc w:val="both"/>
        <w:rPr>
          <w:sz w:val="28"/>
          <w:szCs w:val="28"/>
          <w:lang w:val="en-US"/>
        </w:rPr>
      </w:pPr>
      <w:proofErr w:type="spellStart"/>
      <w:r w:rsidRPr="008446A5">
        <w:rPr>
          <w:sz w:val="28"/>
          <w:szCs w:val="28"/>
          <w:lang w:val="en-US"/>
        </w:rPr>
        <w:t>Bedaga</w:t>
      </w:r>
      <w:proofErr w:type="spellEnd"/>
      <w:r w:rsidR="00163D6D" w:rsidRPr="008446A5">
        <w:rPr>
          <w:sz w:val="28"/>
          <w:szCs w:val="28"/>
          <w:lang w:val="en-US"/>
        </w:rPr>
        <w:t xml:space="preserve"> </w:t>
      </w:r>
      <w:proofErr w:type="spellStart"/>
      <w:r w:rsidRPr="008446A5">
        <w:rPr>
          <w:sz w:val="28"/>
          <w:szCs w:val="28"/>
          <w:lang w:val="en-US"/>
        </w:rPr>
        <w:t>qo‘llaniladigan</w:t>
      </w:r>
      <w:proofErr w:type="spellEnd"/>
      <w:r w:rsidR="00163D6D" w:rsidRPr="008446A5">
        <w:rPr>
          <w:sz w:val="28"/>
          <w:szCs w:val="28"/>
          <w:lang w:val="en-US"/>
        </w:rPr>
        <w:t xml:space="preserve"> </w:t>
      </w:r>
      <w:proofErr w:type="spellStart"/>
      <w:r w:rsidRPr="008446A5">
        <w:rPr>
          <w:sz w:val="28"/>
          <w:szCs w:val="28"/>
          <w:lang w:val="en-US"/>
        </w:rPr>
        <w:t>fosforli</w:t>
      </w:r>
      <w:proofErr w:type="spellEnd"/>
      <w:r w:rsidR="00163D6D" w:rsidRPr="008446A5">
        <w:rPr>
          <w:sz w:val="28"/>
          <w:szCs w:val="28"/>
          <w:lang w:val="en-US"/>
        </w:rPr>
        <w:t xml:space="preserve"> </w:t>
      </w:r>
      <w:proofErr w:type="spellStart"/>
      <w:r w:rsidRPr="008446A5">
        <w:rPr>
          <w:sz w:val="28"/>
          <w:szCs w:val="28"/>
          <w:lang w:val="en-US"/>
        </w:rPr>
        <w:t>o‘g‘itlarning</w:t>
      </w:r>
      <w:proofErr w:type="spellEnd"/>
      <w:r w:rsidR="00163D6D" w:rsidRPr="008446A5">
        <w:rPr>
          <w:sz w:val="28"/>
          <w:szCs w:val="28"/>
          <w:lang w:val="en-US"/>
        </w:rPr>
        <w:t xml:space="preserve"> </w:t>
      </w:r>
      <w:proofErr w:type="spellStart"/>
      <w:r w:rsidRPr="008446A5">
        <w:rPr>
          <w:sz w:val="28"/>
          <w:szCs w:val="28"/>
          <w:lang w:val="en-US"/>
        </w:rPr>
        <w:t>samaradorligi</w:t>
      </w:r>
      <w:proofErr w:type="spellEnd"/>
      <w:r w:rsidR="00163D6D" w:rsidRPr="008446A5">
        <w:rPr>
          <w:sz w:val="28"/>
          <w:szCs w:val="28"/>
          <w:lang w:val="en-US"/>
        </w:rPr>
        <w:t xml:space="preserve"> </w:t>
      </w:r>
      <w:proofErr w:type="spellStart"/>
      <w:r w:rsidRPr="008446A5">
        <w:rPr>
          <w:sz w:val="28"/>
          <w:szCs w:val="28"/>
          <w:lang w:val="en-US"/>
        </w:rPr>
        <w:t>birinchi</w:t>
      </w:r>
      <w:proofErr w:type="spellEnd"/>
      <w:r w:rsidR="00163D6D" w:rsidRPr="008446A5">
        <w:rPr>
          <w:sz w:val="28"/>
          <w:szCs w:val="28"/>
          <w:lang w:val="en-US"/>
        </w:rPr>
        <w:t xml:space="preserve"> </w:t>
      </w:r>
      <w:proofErr w:type="spellStart"/>
      <w:r w:rsidRPr="008446A5">
        <w:rPr>
          <w:sz w:val="28"/>
          <w:szCs w:val="28"/>
          <w:lang w:val="en-US"/>
        </w:rPr>
        <w:t>navbatda</w:t>
      </w:r>
      <w:proofErr w:type="spellEnd"/>
      <w:r w:rsidR="00163D6D" w:rsidRPr="008446A5">
        <w:rPr>
          <w:sz w:val="28"/>
          <w:szCs w:val="28"/>
          <w:lang w:val="en-US"/>
        </w:rPr>
        <w:t xml:space="preserve"> </w:t>
      </w:r>
      <w:proofErr w:type="spellStart"/>
      <w:r w:rsidRPr="008446A5">
        <w:rPr>
          <w:sz w:val="28"/>
          <w:szCs w:val="28"/>
          <w:lang w:val="en-US"/>
        </w:rPr>
        <w:t>tuproq</w:t>
      </w:r>
      <w:proofErr w:type="spellEnd"/>
      <w:r w:rsidR="00163D6D" w:rsidRPr="008446A5">
        <w:rPr>
          <w:sz w:val="28"/>
          <w:szCs w:val="28"/>
          <w:lang w:val="en-US"/>
        </w:rPr>
        <w:t xml:space="preserve"> </w:t>
      </w:r>
      <w:proofErr w:type="spellStart"/>
      <w:r w:rsidRPr="008446A5">
        <w:rPr>
          <w:sz w:val="28"/>
          <w:szCs w:val="28"/>
          <w:lang w:val="en-US"/>
        </w:rPr>
        <w:t>tarkibidagi</w:t>
      </w:r>
      <w:proofErr w:type="spellEnd"/>
      <w:r w:rsidR="00163D6D" w:rsidRPr="008446A5">
        <w:rPr>
          <w:sz w:val="28"/>
          <w:szCs w:val="28"/>
          <w:lang w:val="en-US"/>
        </w:rPr>
        <w:t xml:space="preserve"> </w:t>
      </w:r>
      <w:proofErr w:type="spellStart"/>
      <w:r w:rsidRPr="008446A5">
        <w:rPr>
          <w:sz w:val="28"/>
          <w:szCs w:val="28"/>
          <w:lang w:val="en-US"/>
        </w:rPr>
        <w:t>harakatchan</w:t>
      </w:r>
      <w:proofErr w:type="spellEnd"/>
      <w:r w:rsidR="00163D6D" w:rsidRPr="008446A5">
        <w:rPr>
          <w:sz w:val="28"/>
          <w:szCs w:val="28"/>
          <w:lang w:val="en-US"/>
        </w:rPr>
        <w:t xml:space="preserve"> </w:t>
      </w:r>
      <w:proofErr w:type="spellStart"/>
      <w:r w:rsidRPr="008446A5">
        <w:rPr>
          <w:sz w:val="28"/>
          <w:szCs w:val="28"/>
          <w:lang w:val="en-US"/>
        </w:rPr>
        <w:t>fosforning</w:t>
      </w:r>
      <w:proofErr w:type="spellEnd"/>
      <w:r w:rsidR="00163D6D" w:rsidRPr="008446A5">
        <w:rPr>
          <w:sz w:val="28"/>
          <w:szCs w:val="28"/>
          <w:lang w:val="en-US"/>
        </w:rPr>
        <w:t xml:space="preserve"> </w:t>
      </w:r>
      <w:proofErr w:type="spellStart"/>
      <w:r w:rsidRPr="008446A5">
        <w:rPr>
          <w:sz w:val="28"/>
          <w:szCs w:val="28"/>
          <w:lang w:val="en-US"/>
        </w:rPr>
        <w:t>miqdoriga</w:t>
      </w:r>
      <w:proofErr w:type="spellEnd"/>
      <w:r w:rsidR="00163D6D" w:rsidRPr="008446A5">
        <w:rPr>
          <w:sz w:val="28"/>
          <w:szCs w:val="28"/>
          <w:lang w:val="en-US"/>
        </w:rPr>
        <w:t xml:space="preserve">  </w:t>
      </w:r>
      <w:proofErr w:type="spellStart"/>
      <w:r w:rsidRPr="008446A5">
        <w:rPr>
          <w:sz w:val="28"/>
          <w:szCs w:val="28"/>
          <w:lang w:val="en-US"/>
        </w:rPr>
        <w:t>bog‘liq</w:t>
      </w:r>
      <w:proofErr w:type="spellEnd"/>
      <w:r w:rsidR="00163D6D" w:rsidRPr="008446A5">
        <w:rPr>
          <w:sz w:val="28"/>
          <w:szCs w:val="28"/>
          <w:lang w:val="en-US"/>
        </w:rPr>
        <w:t xml:space="preserve">. </w:t>
      </w:r>
      <w:proofErr w:type="spellStart"/>
      <w:r w:rsidRPr="008446A5">
        <w:rPr>
          <w:sz w:val="28"/>
          <w:szCs w:val="28"/>
          <w:lang w:val="en-US"/>
        </w:rPr>
        <w:t>Turkmanistonning</w:t>
      </w:r>
      <w:proofErr w:type="spellEnd"/>
      <w:r w:rsidR="00163D6D" w:rsidRPr="008446A5">
        <w:rPr>
          <w:sz w:val="28"/>
          <w:szCs w:val="28"/>
          <w:lang w:val="en-US"/>
        </w:rPr>
        <w:t xml:space="preserve"> </w:t>
      </w:r>
      <w:proofErr w:type="spellStart"/>
      <w:r w:rsidRPr="008446A5">
        <w:rPr>
          <w:sz w:val="28"/>
          <w:szCs w:val="28"/>
          <w:lang w:val="en-US"/>
        </w:rPr>
        <w:t>eskidan</w:t>
      </w:r>
      <w:proofErr w:type="spellEnd"/>
      <w:r w:rsidR="00163D6D" w:rsidRPr="008446A5">
        <w:rPr>
          <w:sz w:val="28"/>
          <w:szCs w:val="28"/>
          <w:lang w:val="en-US"/>
        </w:rPr>
        <w:t xml:space="preserve"> </w:t>
      </w:r>
      <w:proofErr w:type="spellStart"/>
      <w:r w:rsidRPr="008446A5">
        <w:rPr>
          <w:sz w:val="28"/>
          <w:szCs w:val="28"/>
          <w:lang w:val="en-US"/>
        </w:rPr>
        <w:t>sug‘oriladigan</w:t>
      </w:r>
      <w:proofErr w:type="spellEnd"/>
      <w:r w:rsidR="00163D6D" w:rsidRPr="008446A5">
        <w:rPr>
          <w:sz w:val="28"/>
          <w:szCs w:val="28"/>
          <w:lang w:val="en-US"/>
        </w:rPr>
        <w:t xml:space="preserve"> </w:t>
      </w:r>
      <w:proofErr w:type="spellStart"/>
      <w:r w:rsidRPr="008446A5">
        <w:rPr>
          <w:sz w:val="28"/>
          <w:szCs w:val="28"/>
          <w:lang w:val="en-US"/>
        </w:rPr>
        <w:t>o‘tloqi</w:t>
      </w:r>
      <w:proofErr w:type="spellEnd"/>
      <w:r w:rsidR="00163D6D" w:rsidRPr="008446A5">
        <w:rPr>
          <w:sz w:val="28"/>
          <w:szCs w:val="28"/>
          <w:lang w:val="en-US"/>
        </w:rPr>
        <w:t xml:space="preserve"> </w:t>
      </w:r>
      <w:proofErr w:type="spellStart"/>
      <w:r w:rsidRPr="008446A5">
        <w:rPr>
          <w:sz w:val="28"/>
          <w:szCs w:val="28"/>
          <w:lang w:val="en-US"/>
        </w:rPr>
        <w:t>tuproqlarida</w:t>
      </w:r>
      <w:proofErr w:type="spellEnd"/>
      <w:r w:rsidR="00163D6D" w:rsidRPr="008446A5">
        <w:rPr>
          <w:sz w:val="28"/>
          <w:szCs w:val="28"/>
          <w:lang w:val="en-US"/>
        </w:rPr>
        <w:t xml:space="preserve"> </w:t>
      </w:r>
      <w:proofErr w:type="spellStart"/>
      <w:r w:rsidRPr="008446A5">
        <w:rPr>
          <w:sz w:val="28"/>
          <w:szCs w:val="28"/>
          <w:lang w:val="en-US"/>
        </w:rPr>
        <w:t>o‘tkazilgan</w:t>
      </w:r>
      <w:proofErr w:type="spellEnd"/>
      <w:r w:rsidR="00163D6D" w:rsidRPr="008446A5">
        <w:rPr>
          <w:sz w:val="28"/>
          <w:szCs w:val="28"/>
          <w:lang w:val="en-US"/>
        </w:rPr>
        <w:t xml:space="preserve"> </w:t>
      </w:r>
      <w:proofErr w:type="spellStart"/>
      <w:r w:rsidRPr="008446A5">
        <w:rPr>
          <w:sz w:val="28"/>
          <w:szCs w:val="28"/>
          <w:lang w:val="en-US"/>
        </w:rPr>
        <w:t>dala</w:t>
      </w:r>
      <w:proofErr w:type="spellEnd"/>
      <w:r w:rsidR="00163D6D" w:rsidRPr="008446A5">
        <w:rPr>
          <w:sz w:val="28"/>
          <w:szCs w:val="28"/>
          <w:lang w:val="en-US"/>
        </w:rPr>
        <w:t xml:space="preserve"> </w:t>
      </w:r>
      <w:proofErr w:type="spellStart"/>
      <w:r w:rsidRPr="008446A5">
        <w:rPr>
          <w:sz w:val="28"/>
          <w:szCs w:val="28"/>
          <w:lang w:val="en-US"/>
        </w:rPr>
        <w:t>tajribalarining</w:t>
      </w:r>
      <w:proofErr w:type="spellEnd"/>
      <w:r w:rsidR="00163D6D" w:rsidRPr="008446A5">
        <w:rPr>
          <w:sz w:val="28"/>
          <w:szCs w:val="28"/>
          <w:lang w:val="en-US"/>
        </w:rPr>
        <w:t xml:space="preserve"> </w:t>
      </w:r>
      <w:proofErr w:type="spellStart"/>
      <w:r w:rsidRPr="008446A5">
        <w:rPr>
          <w:sz w:val="28"/>
          <w:szCs w:val="28"/>
          <w:lang w:val="en-US"/>
        </w:rPr>
        <w:t>natijalari</w:t>
      </w:r>
      <w:proofErr w:type="spellEnd"/>
      <w:r w:rsidR="00163D6D" w:rsidRPr="008446A5">
        <w:rPr>
          <w:sz w:val="28"/>
          <w:szCs w:val="28"/>
          <w:lang w:val="en-US"/>
        </w:rPr>
        <w:t xml:space="preserve"> </w:t>
      </w:r>
      <w:proofErr w:type="spellStart"/>
      <w:r w:rsidRPr="008446A5">
        <w:rPr>
          <w:sz w:val="28"/>
          <w:szCs w:val="28"/>
          <w:lang w:val="en-US"/>
        </w:rPr>
        <w:t>bir</w:t>
      </w:r>
      <w:proofErr w:type="spellEnd"/>
      <w:r w:rsidR="00163D6D" w:rsidRPr="008446A5">
        <w:rPr>
          <w:sz w:val="28"/>
          <w:szCs w:val="28"/>
          <w:lang w:val="en-US"/>
        </w:rPr>
        <w:t xml:space="preserve"> </w:t>
      </w:r>
      <w:r w:rsidRPr="008446A5">
        <w:rPr>
          <w:iCs/>
          <w:sz w:val="28"/>
          <w:szCs w:val="28"/>
          <w:lang w:val="en-US"/>
        </w:rPr>
        <w:t>kg</w:t>
      </w:r>
      <w:r w:rsidR="00163D6D" w:rsidRPr="008446A5">
        <w:rPr>
          <w:sz w:val="28"/>
          <w:szCs w:val="28"/>
          <w:lang w:val="en-US"/>
        </w:rPr>
        <w:t xml:space="preserve"> </w:t>
      </w:r>
      <w:proofErr w:type="spellStart"/>
      <w:r w:rsidRPr="008446A5">
        <w:rPr>
          <w:sz w:val="28"/>
          <w:szCs w:val="28"/>
          <w:lang w:val="en-US"/>
        </w:rPr>
        <w:t>tuproqdagi</w:t>
      </w:r>
      <w:proofErr w:type="spellEnd"/>
      <w:r w:rsidR="00163D6D" w:rsidRPr="008446A5">
        <w:rPr>
          <w:sz w:val="28"/>
          <w:szCs w:val="28"/>
          <w:lang w:val="en-US"/>
        </w:rPr>
        <w:t xml:space="preserve"> </w:t>
      </w:r>
      <w:proofErr w:type="spellStart"/>
      <w:r w:rsidRPr="008446A5">
        <w:rPr>
          <w:sz w:val="28"/>
          <w:szCs w:val="28"/>
          <w:lang w:val="en-US"/>
        </w:rPr>
        <w:t>harakatchan</w:t>
      </w:r>
      <w:proofErr w:type="spellEnd"/>
      <w:r w:rsidR="00163D6D" w:rsidRPr="008446A5">
        <w:rPr>
          <w:sz w:val="28"/>
          <w:szCs w:val="28"/>
          <w:lang w:val="en-US"/>
        </w:rPr>
        <w:t xml:space="preserve"> </w:t>
      </w:r>
      <w:proofErr w:type="spellStart"/>
      <w:r w:rsidRPr="008446A5">
        <w:rPr>
          <w:sz w:val="28"/>
          <w:szCs w:val="28"/>
          <w:lang w:val="en-US"/>
        </w:rPr>
        <w:t>fosforning</w:t>
      </w:r>
      <w:proofErr w:type="spellEnd"/>
      <w:r w:rsidR="00163D6D" w:rsidRPr="008446A5">
        <w:rPr>
          <w:sz w:val="28"/>
          <w:szCs w:val="28"/>
          <w:lang w:val="en-US"/>
        </w:rPr>
        <w:t xml:space="preserve"> </w:t>
      </w:r>
      <w:proofErr w:type="spellStart"/>
      <w:r w:rsidRPr="008446A5">
        <w:rPr>
          <w:sz w:val="28"/>
          <w:szCs w:val="28"/>
          <w:lang w:val="en-US"/>
        </w:rPr>
        <w:t>miqdori</w:t>
      </w:r>
      <w:proofErr w:type="spellEnd"/>
      <w:r w:rsidR="00163D6D" w:rsidRPr="008446A5">
        <w:rPr>
          <w:sz w:val="28"/>
          <w:szCs w:val="28"/>
          <w:lang w:val="en-US"/>
        </w:rPr>
        <w:t xml:space="preserve"> 5-10 </w:t>
      </w:r>
      <w:r w:rsidRPr="008446A5">
        <w:rPr>
          <w:iCs/>
          <w:sz w:val="28"/>
          <w:szCs w:val="28"/>
          <w:lang w:val="en-US"/>
        </w:rPr>
        <w:t>mg</w:t>
      </w:r>
      <w:r w:rsidR="00163D6D" w:rsidRPr="008446A5">
        <w:rPr>
          <w:sz w:val="28"/>
          <w:szCs w:val="28"/>
          <w:lang w:val="en-US"/>
        </w:rPr>
        <w:t xml:space="preserve"> </w:t>
      </w:r>
      <w:proofErr w:type="spellStart"/>
      <w:r w:rsidRPr="008446A5">
        <w:rPr>
          <w:sz w:val="28"/>
          <w:szCs w:val="28"/>
          <w:lang w:val="en-US"/>
        </w:rPr>
        <w:t>bo‘lganda</w:t>
      </w:r>
      <w:proofErr w:type="spellEnd"/>
      <w:r w:rsidR="00163D6D" w:rsidRPr="008446A5">
        <w:rPr>
          <w:sz w:val="28"/>
          <w:szCs w:val="28"/>
          <w:lang w:val="en-US"/>
        </w:rPr>
        <w:t xml:space="preserve">, </w:t>
      </w:r>
      <w:r w:rsidRPr="008446A5">
        <w:rPr>
          <w:sz w:val="28"/>
          <w:szCs w:val="28"/>
          <w:lang w:val="en-US"/>
        </w:rPr>
        <w:t>har</w:t>
      </w:r>
      <w:r w:rsidR="00163D6D" w:rsidRPr="008446A5">
        <w:rPr>
          <w:sz w:val="28"/>
          <w:szCs w:val="28"/>
          <w:lang w:val="en-US"/>
        </w:rPr>
        <w:t xml:space="preserve"> </w:t>
      </w:r>
      <w:proofErr w:type="spellStart"/>
      <w:r w:rsidRPr="008446A5">
        <w:rPr>
          <w:sz w:val="28"/>
          <w:szCs w:val="28"/>
          <w:lang w:val="en-US"/>
        </w:rPr>
        <w:t>bir</w:t>
      </w:r>
      <w:proofErr w:type="spellEnd"/>
      <w:r w:rsidR="00163D6D" w:rsidRPr="008446A5">
        <w:rPr>
          <w:sz w:val="28"/>
          <w:szCs w:val="28"/>
          <w:lang w:val="en-US"/>
        </w:rPr>
        <w:t xml:space="preserve"> </w:t>
      </w:r>
      <w:proofErr w:type="spellStart"/>
      <w:r w:rsidRPr="008446A5">
        <w:rPr>
          <w:iCs/>
          <w:sz w:val="28"/>
          <w:szCs w:val="28"/>
          <w:lang w:val="en-US"/>
        </w:rPr>
        <w:t>ga</w:t>
      </w:r>
      <w:proofErr w:type="spellEnd"/>
      <w:r w:rsidR="00163D6D" w:rsidRPr="008446A5">
        <w:rPr>
          <w:sz w:val="28"/>
          <w:szCs w:val="28"/>
          <w:lang w:val="en-US"/>
        </w:rPr>
        <w:t xml:space="preserve"> </w:t>
      </w:r>
      <w:proofErr w:type="spellStart"/>
      <w:r w:rsidRPr="008446A5">
        <w:rPr>
          <w:sz w:val="28"/>
          <w:szCs w:val="28"/>
          <w:lang w:val="en-US"/>
        </w:rPr>
        <w:t>maydonga</w:t>
      </w:r>
      <w:proofErr w:type="spellEnd"/>
      <w:r w:rsidR="00163D6D" w:rsidRPr="008446A5">
        <w:rPr>
          <w:sz w:val="28"/>
          <w:szCs w:val="28"/>
          <w:lang w:val="en-US"/>
        </w:rPr>
        <w:t xml:space="preserve"> 300 </w:t>
      </w:r>
      <w:r w:rsidRPr="008446A5">
        <w:rPr>
          <w:iCs/>
          <w:sz w:val="28"/>
          <w:szCs w:val="28"/>
          <w:lang w:val="en-US"/>
        </w:rPr>
        <w:t>kg</w:t>
      </w:r>
      <w:r w:rsidR="00163D6D" w:rsidRPr="008446A5">
        <w:rPr>
          <w:sz w:val="28"/>
          <w:szCs w:val="28"/>
          <w:lang w:val="en-US"/>
        </w:rPr>
        <w:t xml:space="preserve">, 50-60 </w:t>
      </w:r>
      <w:r w:rsidRPr="008446A5">
        <w:rPr>
          <w:iCs/>
          <w:sz w:val="28"/>
          <w:szCs w:val="28"/>
          <w:lang w:val="en-US"/>
        </w:rPr>
        <w:t>mg</w:t>
      </w:r>
      <w:r w:rsidR="00163D6D" w:rsidRPr="008446A5">
        <w:rPr>
          <w:sz w:val="28"/>
          <w:szCs w:val="28"/>
          <w:lang w:val="en-US"/>
        </w:rPr>
        <w:t xml:space="preserve"> </w:t>
      </w:r>
      <w:proofErr w:type="spellStart"/>
      <w:r w:rsidRPr="008446A5">
        <w:rPr>
          <w:sz w:val="28"/>
          <w:szCs w:val="28"/>
          <w:lang w:val="en-US"/>
        </w:rPr>
        <w:t>bo‘lganda</w:t>
      </w:r>
      <w:proofErr w:type="spellEnd"/>
      <w:r w:rsidR="00163D6D" w:rsidRPr="008446A5">
        <w:rPr>
          <w:sz w:val="28"/>
          <w:szCs w:val="28"/>
          <w:lang w:val="en-US"/>
        </w:rPr>
        <w:t xml:space="preserve"> </w:t>
      </w:r>
      <w:proofErr w:type="spellStart"/>
      <w:r w:rsidRPr="008446A5">
        <w:rPr>
          <w:sz w:val="28"/>
          <w:szCs w:val="28"/>
          <w:lang w:val="en-US"/>
        </w:rPr>
        <w:t>esa</w:t>
      </w:r>
      <w:proofErr w:type="spellEnd"/>
      <w:r w:rsidR="00163D6D" w:rsidRPr="008446A5">
        <w:rPr>
          <w:sz w:val="28"/>
          <w:szCs w:val="28"/>
          <w:lang w:val="en-US"/>
        </w:rPr>
        <w:t xml:space="preserve"> 60-120 </w:t>
      </w:r>
      <w:r w:rsidRPr="008446A5">
        <w:rPr>
          <w:iCs/>
          <w:sz w:val="28"/>
          <w:szCs w:val="28"/>
          <w:lang w:val="en-US"/>
        </w:rPr>
        <w:t>kg</w:t>
      </w:r>
      <w:r w:rsidR="00163D6D" w:rsidRPr="008446A5">
        <w:rPr>
          <w:sz w:val="28"/>
          <w:szCs w:val="28"/>
          <w:lang w:val="en-US"/>
        </w:rPr>
        <w:t xml:space="preserve"> </w:t>
      </w:r>
      <w:proofErr w:type="spellStart"/>
      <w:r w:rsidRPr="008446A5">
        <w:rPr>
          <w:sz w:val="28"/>
          <w:szCs w:val="28"/>
          <w:lang w:val="en-US"/>
        </w:rPr>
        <w:t>fosfor</w:t>
      </w:r>
      <w:proofErr w:type="spellEnd"/>
      <w:r w:rsidR="00163D6D" w:rsidRPr="008446A5">
        <w:rPr>
          <w:sz w:val="28"/>
          <w:szCs w:val="28"/>
          <w:lang w:val="en-US"/>
        </w:rPr>
        <w:t xml:space="preserve"> (P</w:t>
      </w:r>
      <w:r w:rsidR="00163D6D" w:rsidRPr="008446A5">
        <w:rPr>
          <w:sz w:val="28"/>
          <w:szCs w:val="28"/>
          <w:vertAlign w:val="subscript"/>
          <w:lang w:val="en-US"/>
        </w:rPr>
        <w:t>2</w:t>
      </w:r>
      <w:r w:rsidR="00163D6D" w:rsidRPr="008446A5">
        <w:rPr>
          <w:sz w:val="28"/>
          <w:szCs w:val="28"/>
          <w:lang w:val="en-US"/>
        </w:rPr>
        <w:t>O</w:t>
      </w:r>
      <w:r w:rsidR="00163D6D" w:rsidRPr="008446A5">
        <w:rPr>
          <w:sz w:val="28"/>
          <w:szCs w:val="28"/>
          <w:vertAlign w:val="subscript"/>
          <w:lang w:val="en-US"/>
        </w:rPr>
        <w:t>5</w:t>
      </w:r>
      <w:r w:rsidR="00163D6D" w:rsidRPr="008446A5">
        <w:rPr>
          <w:sz w:val="28"/>
          <w:szCs w:val="28"/>
          <w:lang w:val="en-US"/>
        </w:rPr>
        <w:t xml:space="preserve">) </w:t>
      </w:r>
      <w:proofErr w:type="spellStart"/>
      <w:r w:rsidRPr="008446A5">
        <w:rPr>
          <w:sz w:val="28"/>
          <w:szCs w:val="28"/>
          <w:lang w:val="en-US"/>
        </w:rPr>
        <w:t>kiritib</w:t>
      </w:r>
      <w:proofErr w:type="spellEnd"/>
      <w:r w:rsidR="00163D6D" w:rsidRPr="008446A5">
        <w:rPr>
          <w:sz w:val="28"/>
          <w:szCs w:val="28"/>
          <w:lang w:val="en-US"/>
        </w:rPr>
        <w:t xml:space="preserve">, 500 </w:t>
      </w:r>
      <w:r w:rsidRPr="008446A5">
        <w:rPr>
          <w:sz w:val="28"/>
          <w:szCs w:val="28"/>
          <w:lang w:val="en-US"/>
        </w:rPr>
        <w:t>s</w:t>
      </w:r>
      <w:r w:rsidR="00163D6D" w:rsidRPr="008446A5">
        <w:rPr>
          <w:sz w:val="28"/>
          <w:szCs w:val="28"/>
          <w:lang w:val="en-US"/>
        </w:rPr>
        <w:t xml:space="preserve"> </w:t>
      </w:r>
      <w:proofErr w:type="spellStart"/>
      <w:r w:rsidRPr="008446A5">
        <w:rPr>
          <w:sz w:val="28"/>
          <w:szCs w:val="28"/>
          <w:lang w:val="en-US"/>
        </w:rPr>
        <w:t>gacha</w:t>
      </w:r>
      <w:proofErr w:type="spellEnd"/>
      <w:r w:rsidR="00163D6D" w:rsidRPr="008446A5">
        <w:rPr>
          <w:sz w:val="28"/>
          <w:szCs w:val="28"/>
          <w:lang w:val="en-US"/>
        </w:rPr>
        <w:t xml:space="preserve"> </w:t>
      </w:r>
      <w:proofErr w:type="spellStart"/>
      <w:r w:rsidRPr="008446A5">
        <w:rPr>
          <w:sz w:val="28"/>
          <w:szCs w:val="28"/>
          <w:lang w:val="en-US"/>
        </w:rPr>
        <w:t>beda</w:t>
      </w:r>
      <w:proofErr w:type="spellEnd"/>
      <w:r w:rsidR="00163D6D" w:rsidRPr="008446A5">
        <w:rPr>
          <w:sz w:val="28"/>
          <w:szCs w:val="28"/>
          <w:lang w:val="en-US"/>
        </w:rPr>
        <w:t xml:space="preserve"> </w:t>
      </w:r>
      <w:proofErr w:type="spellStart"/>
      <w:r w:rsidRPr="008446A5">
        <w:rPr>
          <w:sz w:val="28"/>
          <w:szCs w:val="28"/>
          <w:lang w:val="en-US"/>
        </w:rPr>
        <w:t>pichani</w:t>
      </w:r>
      <w:proofErr w:type="spellEnd"/>
      <w:r w:rsidR="00163D6D" w:rsidRPr="008446A5">
        <w:rPr>
          <w:sz w:val="28"/>
          <w:szCs w:val="28"/>
          <w:lang w:val="en-US"/>
        </w:rPr>
        <w:t xml:space="preserve"> </w:t>
      </w:r>
      <w:proofErr w:type="spellStart"/>
      <w:r w:rsidRPr="008446A5">
        <w:rPr>
          <w:sz w:val="28"/>
          <w:szCs w:val="28"/>
          <w:lang w:val="en-US"/>
        </w:rPr>
        <w:t>olish</w:t>
      </w:r>
      <w:proofErr w:type="spellEnd"/>
      <w:r w:rsidR="00163D6D" w:rsidRPr="008446A5">
        <w:rPr>
          <w:sz w:val="28"/>
          <w:szCs w:val="28"/>
          <w:lang w:val="en-US"/>
        </w:rPr>
        <w:t xml:space="preserve"> </w:t>
      </w:r>
      <w:proofErr w:type="spellStart"/>
      <w:r w:rsidRPr="008446A5">
        <w:rPr>
          <w:sz w:val="28"/>
          <w:szCs w:val="28"/>
          <w:lang w:val="en-US"/>
        </w:rPr>
        <w:t>mumkinligini</w:t>
      </w:r>
      <w:proofErr w:type="spellEnd"/>
      <w:r w:rsidR="00163D6D" w:rsidRPr="008446A5">
        <w:rPr>
          <w:sz w:val="28"/>
          <w:szCs w:val="28"/>
          <w:lang w:val="en-US"/>
        </w:rPr>
        <w:t xml:space="preserve"> </w:t>
      </w:r>
      <w:proofErr w:type="spellStart"/>
      <w:r w:rsidRPr="008446A5">
        <w:rPr>
          <w:sz w:val="28"/>
          <w:szCs w:val="28"/>
          <w:lang w:val="en-US"/>
        </w:rPr>
        <w:t>ko‘rsatgan</w:t>
      </w:r>
      <w:proofErr w:type="spellEnd"/>
      <w:r w:rsidR="00163D6D" w:rsidRPr="008446A5">
        <w:rPr>
          <w:sz w:val="28"/>
          <w:szCs w:val="28"/>
          <w:lang w:val="en-US"/>
        </w:rPr>
        <w:t xml:space="preserve">. </w:t>
      </w:r>
      <w:r w:rsidRPr="008446A5">
        <w:rPr>
          <w:sz w:val="28"/>
          <w:szCs w:val="28"/>
          <w:lang w:val="en-US"/>
        </w:rPr>
        <w:t>Shunga</w:t>
      </w:r>
      <w:r w:rsidR="00163D6D" w:rsidRPr="008446A5">
        <w:rPr>
          <w:sz w:val="28"/>
          <w:szCs w:val="28"/>
          <w:lang w:val="en-US"/>
        </w:rPr>
        <w:t xml:space="preserve"> </w:t>
      </w:r>
      <w:proofErr w:type="spellStart"/>
      <w:r w:rsidRPr="008446A5">
        <w:rPr>
          <w:sz w:val="28"/>
          <w:szCs w:val="28"/>
          <w:lang w:val="en-US"/>
        </w:rPr>
        <w:t>o‘xshash</w:t>
      </w:r>
      <w:proofErr w:type="spellEnd"/>
      <w:r w:rsidR="00163D6D" w:rsidRPr="008446A5">
        <w:rPr>
          <w:sz w:val="28"/>
          <w:szCs w:val="28"/>
          <w:lang w:val="en-US"/>
        </w:rPr>
        <w:t xml:space="preserve"> </w:t>
      </w:r>
      <w:proofErr w:type="spellStart"/>
      <w:r w:rsidRPr="008446A5">
        <w:rPr>
          <w:sz w:val="28"/>
          <w:szCs w:val="28"/>
          <w:lang w:val="en-US"/>
        </w:rPr>
        <w:t>natijalar</w:t>
      </w:r>
      <w:proofErr w:type="spellEnd"/>
      <w:r w:rsidR="00163D6D" w:rsidRPr="008446A5">
        <w:rPr>
          <w:sz w:val="28"/>
          <w:szCs w:val="28"/>
          <w:lang w:val="en-US"/>
        </w:rPr>
        <w:t xml:space="preserve"> </w:t>
      </w:r>
      <w:proofErr w:type="spellStart"/>
      <w:r w:rsidRPr="008446A5">
        <w:rPr>
          <w:sz w:val="28"/>
          <w:szCs w:val="28"/>
          <w:lang w:val="en-US"/>
        </w:rPr>
        <w:t>Respublikamizda</w:t>
      </w:r>
      <w:proofErr w:type="spellEnd"/>
      <w:r w:rsidR="00163D6D" w:rsidRPr="008446A5">
        <w:rPr>
          <w:sz w:val="28"/>
          <w:szCs w:val="28"/>
          <w:lang w:val="en-US"/>
        </w:rPr>
        <w:t xml:space="preserve"> </w:t>
      </w:r>
      <w:proofErr w:type="spellStart"/>
      <w:r w:rsidRPr="008446A5">
        <w:rPr>
          <w:sz w:val="28"/>
          <w:szCs w:val="28"/>
          <w:lang w:val="en-US"/>
        </w:rPr>
        <w:t>va</w:t>
      </w:r>
      <w:proofErr w:type="spellEnd"/>
      <w:r w:rsidR="00163D6D" w:rsidRPr="008446A5">
        <w:rPr>
          <w:sz w:val="28"/>
          <w:szCs w:val="28"/>
          <w:lang w:val="en-US"/>
        </w:rPr>
        <w:t xml:space="preserve"> </w:t>
      </w:r>
      <w:proofErr w:type="spellStart"/>
      <w:r w:rsidRPr="008446A5">
        <w:rPr>
          <w:sz w:val="28"/>
          <w:szCs w:val="28"/>
          <w:lang w:val="en-US"/>
        </w:rPr>
        <w:t>Tojikistonning</w:t>
      </w:r>
      <w:proofErr w:type="spellEnd"/>
      <w:r w:rsidR="00163D6D" w:rsidRPr="008446A5">
        <w:rPr>
          <w:sz w:val="28"/>
          <w:szCs w:val="28"/>
          <w:lang w:val="en-US"/>
        </w:rPr>
        <w:t xml:space="preserve"> </w:t>
      </w:r>
      <w:proofErr w:type="spellStart"/>
      <w:r w:rsidRPr="008446A5">
        <w:rPr>
          <w:sz w:val="28"/>
          <w:szCs w:val="28"/>
          <w:lang w:val="en-US"/>
        </w:rPr>
        <w:t>qadimdan</w:t>
      </w:r>
      <w:proofErr w:type="spellEnd"/>
      <w:r w:rsidR="00163D6D" w:rsidRPr="008446A5">
        <w:rPr>
          <w:sz w:val="28"/>
          <w:szCs w:val="28"/>
          <w:lang w:val="en-US"/>
        </w:rPr>
        <w:t xml:space="preserve"> </w:t>
      </w:r>
      <w:proofErr w:type="spellStart"/>
      <w:r w:rsidRPr="008446A5">
        <w:rPr>
          <w:sz w:val="28"/>
          <w:szCs w:val="28"/>
          <w:lang w:val="en-US"/>
        </w:rPr>
        <w:t>sug‘oriladigan</w:t>
      </w:r>
      <w:proofErr w:type="spellEnd"/>
      <w:r w:rsidR="00163D6D" w:rsidRPr="008446A5">
        <w:rPr>
          <w:sz w:val="28"/>
          <w:szCs w:val="28"/>
          <w:lang w:val="en-US"/>
        </w:rPr>
        <w:t xml:space="preserve"> </w:t>
      </w:r>
      <w:proofErr w:type="spellStart"/>
      <w:r w:rsidRPr="008446A5">
        <w:rPr>
          <w:sz w:val="28"/>
          <w:szCs w:val="28"/>
          <w:lang w:val="en-US"/>
        </w:rPr>
        <w:t>bo‘z</w:t>
      </w:r>
      <w:proofErr w:type="spellEnd"/>
      <w:r w:rsidR="00163D6D" w:rsidRPr="008446A5">
        <w:rPr>
          <w:sz w:val="28"/>
          <w:szCs w:val="28"/>
          <w:lang w:val="en-US"/>
        </w:rPr>
        <w:t xml:space="preserve"> </w:t>
      </w:r>
      <w:proofErr w:type="spellStart"/>
      <w:r w:rsidRPr="008446A5">
        <w:rPr>
          <w:sz w:val="28"/>
          <w:szCs w:val="28"/>
          <w:lang w:val="en-US"/>
        </w:rPr>
        <w:t>tuproqlarida</w:t>
      </w:r>
      <w:proofErr w:type="spellEnd"/>
      <w:r w:rsidR="00163D6D" w:rsidRPr="008446A5">
        <w:rPr>
          <w:sz w:val="28"/>
          <w:szCs w:val="28"/>
          <w:lang w:val="en-US"/>
        </w:rPr>
        <w:t xml:space="preserve"> </w:t>
      </w:r>
      <w:r w:rsidRPr="008446A5">
        <w:rPr>
          <w:sz w:val="28"/>
          <w:szCs w:val="28"/>
          <w:lang w:val="en-US"/>
        </w:rPr>
        <w:t>ham</w:t>
      </w:r>
      <w:r w:rsidR="00163D6D" w:rsidRPr="008446A5">
        <w:rPr>
          <w:sz w:val="28"/>
          <w:szCs w:val="28"/>
          <w:lang w:val="en-US"/>
        </w:rPr>
        <w:t xml:space="preserve"> </w:t>
      </w:r>
      <w:proofErr w:type="spellStart"/>
      <w:r w:rsidRPr="008446A5">
        <w:rPr>
          <w:sz w:val="28"/>
          <w:szCs w:val="28"/>
          <w:lang w:val="en-US"/>
        </w:rPr>
        <w:t>olingan</w:t>
      </w:r>
      <w:proofErr w:type="spellEnd"/>
      <w:r w:rsidR="00163D6D" w:rsidRPr="008446A5">
        <w:rPr>
          <w:sz w:val="28"/>
          <w:szCs w:val="28"/>
          <w:lang w:val="en-US"/>
        </w:rPr>
        <w:t>.</w:t>
      </w:r>
    </w:p>
    <w:p w:rsidR="00163D6D" w:rsidRPr="00E1198B" w:rsidRDefault="00163D6D" w:rsidP="00E07146">
      <w:pPr>
        <w:tabs>
          <w:tab w:val="left" w:pos="284"/>
        </w:tabs>
        <w:spacing w:line="276" w:lineRule="auto"/>
        <w:ind w:firstLine="567"/>
        <w:jc w:val="both"/>
        <w:rPr>
          <w:sz w:val="28"/>
          <w:szCs w:val="28"/>
          <w:lang w:val="uz-Cyrl-UZ"/>
        </w:rPr>
      </w:pPr>
      <w:r w:rsidRPr="00E1198B">
        <w:rPr>
          <w:sz w:val="28"/>
          <w:szCs w:val="28"/>
          <w:lang w:val="uz-Cyrl-UZ"/>
        </w:rPr>
        <w:tab/>
      </w:r>
      <w:r w:rsidR="00E1198B" w:rsidRPr="00E1198B">
        <w:rPr>
          <w:sz w:val="28"/>
          <w:szCs w:val="28"/>
          <w:lang w:val="uz-Cyrl-UZ"/>
        </w:rPr>
        <w:t>Beda</w:t>
      </w:r>
      <w:r w:rsidRPr="00E1198B">
        <w:rPr>
          <w:sz w:val="28"/>
          <w:szCs w:val="28"/>
          <w:lang w:val="uz-Cyrl-UZ"/>
        </w:rPr>
        <w:t xml:space="preserve"> </w:t>
      </w:r>
      <w:r w:rsidR="00E1198B" w:rsidRPr="00E1198B">
        <w:rPr>
          <w:sz w:val="28"/>
          <w:szCs w:val="28"/>
          <w:lang w:val="uz-Cyrl-UZ"/>
        </w:rPr>
        <w:t>arpa</w:t>
      </w:r>
      <w:r w:rsidRPr="00E1198B">
        <w:rPr>
          <w:sz w:val="28"/>
          <w:szCs w:val="28"/>
          <w:lang w:val="uz-Cyrl-UZ"/>
        </w:rPr>
        <w:t xml:space="preserve">, </w:t>
      </w:r>
      <w:r w:rsidR="00E1198B" w:rsidRPr="00E1198B">
        <w:rPr>
          <w:sz w:val="28"/>
          <w:szCs w:val="28"/>
          <w:lang w:val="uz-Cyrl-UZ"/>
        </w:rPr>
        <w:t>suli</w:t>
      </w:r>
      <w:r w:rsidRPr="00E1198B">
        <w:rPr>
          <w:sz w:val="28"/>
          <w:szCs w:val="28"/>
          <w:lang w:val="uz-Cyrl-UZ"/>
        </w:rPr>
        <w:t xml:space="preserve">, </w:t>
      </w:r>
      <w:r w:rsidR="00E1198B" w:rsidRPr="00E1198B">
        <w:rPr>
          <w:sz w:val="28"/>
          <w:szCs w:val="28"/>
          <w:lang w:val="uz-Cyrl-UZ"/>
        </w:rPr>
        <w:t>makkajo‘xori</w:t>
      </w:r>
      <w:r w:rsidRPr="00E1198B">
        <w:rPr>
          <w:sz w:val="28"/>
          <w:szCs w:val="28"/>
          <w:lang w:val="uz-Cyrl-UZ"/>
        </w:rPr>
        <w:t xml:space="preserve"> </w:t>
      </w:r>
      <w:r w:rsidR="00E1198B" w:rsidRPr="00E1198B">
        <w:rPr>
          <w:sz w:val="28"/>
          <w:szCs w:val="28"/>
          <w:lang w:val="uz-Cyrl-UZ"/>
        </w:rPr>
        <w:t>bilan</w:t>
      </w:r>
      <w:r w:rsidRPr="00E1198B">
        <w:rPr>
          <w:sz w:val="28"/>
          <w:szCs w:val="28"/>
          <w:lang w:val="uz-Cyrl-UZ"/>
        </w:rPr>
        <w:t xml:space="preserve"> </w:t>
      </w:r>
      <w:r w:rsidR="00E1198B" w:rsidRPr="00E1198B">
        <w:rPr>
          <w:sz w:val="28"/>
          <w:szCs w:val="28"/>
          <w:lang w:val="uz-Cyrl-UZ"/>
        </w:rPr>
        <w:t>aralashtirib</w:t>
      </w:r>
      <w:r w:rsidRPr="00E1198B">
        <w:rPr>
          <w:sz w:val="28"/>
          <w:szCs w:val="28"/>
          <w:lang w:val="uz-Cyrl-UZ"/>
        </w:rPr>
        <w:t xml:space="preserve"> </w:t>
      </w:r>
      <w:r w:rsidR="00E1198B" w:rsidRPr="00E1198B">
        <w:rPr>
          <w:sz w:val="28"/>
          <w:szCs w:val="28"/>
          <w:lang w:val="uz-Cyrl-UZ"/>
        </w:rPr>
        <w:t>ekilganda</w:t>
      </w:r>
      <w:r w:rsidRPr="00E1198B">
        <w:rPr>
          <w:sz w:val="28"/>
          <w:szCs w:val="28"/>
          <w:lang w:val="uz-Cyrl-UZ"/>
        </w:rPr>
        <w:t xml:space="preserve">, </w:t>
      </w:r>
      <w:r w:rsidR="00E1198B" w:rsidRPr="00E1198B">
        <w:rPr>
          <w:sz w:val="28"/>
          <w:szCs w:val="28"/>
          <w:lang w:val="uz-Cyrl-UZ"/>
        </w:rPr>
        <w:t>azotning</w:t>
      </w:r>
      <w:r w:rsidRPr="00E1198B">
        <w:rPr>
          <w:sz w:val="28"/>
          <w:szCs w:val="28"/>
          <w:lang w:val="uz-Cyrl-UZ"/>
        </w:rPr>
        <w:t xml:space="preserve"> </w:t>
      </w:r>
      <w:r w:rsidR="00E1198B" w:rsidRPr="00E1198B">
        <w:rPr>
          <w:sz w:val="28"/>
          <w:szCs w:val="28"/>
          <w:lang w:val="uz-Cyrl-UZ"/>
        </w:rPr>
        <w:t>yillik</w:t>
      </w:r>
      <w:r w:rsidRPr="00E1198B">
        <w:rPr>
          <w:sz w:val="28"/>
          <w:szCs w:val="28"/>
          <w:lang w:val="uz-Cyrl-UZ"/>
        </w:rPr>
        <w:t xml:space="preserve"> </w:t>
      </w:r>
      <w:r w:rsidR="00E1198B" w:rsidRPr="00E1198B">
        <w:rPr>
          <w:sz w:val="28"/>
          <w:szCs w:val="28"/>
          <w:lang w:val="uz-Cyrl-UZ"/>
        </w:rPr>
        <w:t>me’yori</w:t>
      </w:r>
      <w:r w:rsidRPr="00E1198B">
        <w:rPr>
          <w:sz w:val="28"/>
          <w:szCs w:val="28"/>
          <w:lang w:val="uz-Cyrl-UZ"/>
        </w:rPr>
        <w:t xml:space="preserve"> </w:t>
      </w:r>
      <w:r w:rsidR="00E1198B" w:rsidRPr="00E1198B">
        <w:rPr>
          <w:sz w:val="28"/>
          <w:szCs w:val="28"/>
          <w:lang w:val="uz-Cyrl-UZ"/>
        </w:rPr>
        <w:t>gektariga</w:t>
      </w:r>
      <w:r w:rsidRPr="00E1198B">
        <w:rPr>
          <w:sz w:val="28"/>
          <w:szCs w:val="28"/>
          <w:lang w:val="uz-Cyrl-UZ"/>
        </w:rPr>
        <w:t xml:space="preserve"> 150-200 </w:t>
      </w:r>
      <w:r w:rsidR="00E1198B" w:rsidRPr="00E1198B">
        <w:rPr>
          <w:iCs/>
          <w:sz w:val="28"/>
          <w:szCs w:val="28"/>
          <w:lang w:val="uz-Cyrl-UZ"/>
        </w:rPr>
        <w:t>kg</w:t>
      </w:r>
      <w:r w:rsidRPr="00E1198B">
        <w:rPr>
          <w:sz w:val="28"/>
          <w:szCs w:val="28"/>
          <w:lang w:val="uz-Cyrl-UZ"/>
        </w:rPr>
        <w:t xml:space="preserve"> </w:t>
      </w:r>
      <w:r w:rsidR="00E1198B" w:rsidRPr="00E1198B">
        <w:rPr>
          <w:sz w:val="28"/>
          <w:szCs w:val="28"/>
          <w:lang w:val="uz-Cyrl-UZ"/>
        </w:rPr>
        <w:t>gacha yetkazilib</w:t>
      </w:r>
      <w:r w:rsidRPr="00E1198B">
        <w:rPr>
          <w:sz w:val="28"/>
          <w:szCs w:val="28"/>
          <w:lang w:val="uz-Cyrl-UZ"/>
        </w:rPr>
        <w:t xml:space="preserve">, </w:t>
      </w:r>
      <w:r w:rsidR="00E1198B" w:rsidRPr="00E1198B">
        <w:rPr>
          <w:sz w:val="28"/>
          <w:szCs w:val="28"/>
          <w:lang w:val="uz-Cyrl-UZ"/>
        </w:rPr>
        <w:t>uning</w:t>
      </w:r>
      <w:r w:rsidRPr="00E1198B">
        <w:rPr>
          <w:sz w:val="28"/>
          <w:szCs w:val="28"/>
          <w:lang w:val="uz-Cyrl-UZ"/>
        </w:rPr>
        <w:t xml:space="preserve"> 50% </w:t>
      </w:r>
      <w:r w:rsidR="00E1198B" w:rsidRPr="00E1198B">
        <w:rPr>
          <w:sz w:val="28"/>
          <w:szCs w:val="28"/>
          <w:lang w:val="uz-Cyrl-UZ"/>
        </w:rPr>
        <w:t>i</w:t>
      </w:r>
      <w:r w:rsidRPr="00E1198B">
        <w:rPr>
          <w:sz w:val="28"/>
          <w:szCs w:val="28"/>
          <w:lang w:val="uz-Cyrl-UZ"/>
        </w:rPr>
        <w:t xml:space="preserve"> </w:t>
      </w:r>
      <w:r w:rsidR="00E1198B" w:rsidRPr="00E1198B">
        <w:rPr>
          <w:sz w:val="28"/>
          <w:szCs w:val="28"/>
          <w:lang w:val="uz-Cyrl-UZ"/>
        </w:rPr>
        <w:t>ekish</w:t>
      </w:r>
      <w:r w:rsidRPr="00E1198B">
        <w:rPr>
          <w:sz w:val="28"/>
          <w:szCs w:val="28"/>
          <w:lang w:val="uz-Cyrl-UZ"/>
        </w:rPr>
        <w:t xml:space="preserve"> </w:t>
      </w:r>
      <w:r w:rsidR="00E1198B" w:rsidRPr="00E1198B">
        <w:rPr>
          <w:sz w:val="28"/>
          <w:szCs w:val="28"/>
          <w:lang w:val="uz-Cyrl-UZ"/>
        </w:rPr>
        <w:t>oldidan</w:t>
      </w:r>
      <w:r w:rsidRPr="00E1198B">
        <w:rPr>
          <w:sz w:val="28"/>
          <w:szCs w:val="28"/>
          <w:lang w:val="uz-Cyrl-UZ"/>
        </w:rPr>
        <w:t xml:space="preserve">, </w:t>
      </w:r>
      <w:r w:rsidR="00E1198B" w:rsidRPr="00E1198B">
        <w:rPr>
          <w:sz w:val="28"/>
          <w:szCs w:val="28"/>
          <w:lang w:val="uz-Cyrl-UZ"/>
        </w:rPr>
        <w:t>qolgan</w:t>
      </w:r>
      <w:r w:rsidRPr="00E1198B">
        <w:rPr>
          <w:sz w:val="28"/>
          <w:szCs w:val="28"/>
          <w:lang w:val="uz-Cyrl-UZ"/>
        </w:rPr>
        <w:t xml:space="preserve"> </w:t>
      </w:r>
      <w:r w:rsidR="00E1198B" w:rsidRPr="00E1198B">
        <w:rPr>
          <w:sz w:val="28"/>
          <w:szCs w:val="28"/>
          <w:lang w:val="uz-Cyrl-UZ"/>
        </w:rPr>
        <w:t>qismi</w:t>
      </w:r>
      <w:r w:rsidRPr="00E1198B">
        <w:rPr>
          <w:sz w:val="28"/>
          <w:szCs w:val="28"/>
          <w:lang w:val="uz-Cyrl-UZ"/>
        </w:rPr>
        <w:t xml:space="preserve"> </w:t>
      </w:r>
      <w:r w:rsidR="00E1198B" w:rsidRPr="00E1198B">
        <w:rPr>
          <w:sz w:val="28"/>
          <w:szCs w:val="28"/>
          <w:lang w:val="uz-Cyrl-UZ"/>
        </w:rPr>
        <w:t>makkajo‘xori</w:t>
      </w:r>
      <w:r w:rsidRPr="00E1198B">
        <w:rPr>
          <w:sz w:val="28"/>
          <w:szCs w:val="28"/>
          <w:lang w:val="uz-Cyrl-UZ"/>
        </w:rPr>
        <w:t xml:space="preserve"> </w:t>
      </w:r>
      <w:r w:rsidR="00E1198B" w:rsidRPr="00E1198B">
        <w:rPr>
          <w:sz w:val="28"/>
          <w:szCs w:val="28"/>
          <w:lang w:val="uz-Cyrl-UZ"/>
        </w:rPr>
        <w:t>poyasining</w:t>
      </w:r>
      <w:r w:rsidRPr="00E1198B">
        <w:rPr>
          <w:sz w:val="28"/>
          <w:szCs w:val="28"/>
          <w:lang w:val="uz-Cyrl-UZ"/>
        </w:rPr>
        <w:t xml:space="preserve"> </w:t>
      </w:r>
      <w:r w:rsidR="00E1198B" w:rsidRPr="00E1198B">
        <w:rPr>
          <w:sz w:val="28"/>
          <w:szCs w:val="28"/>
          <w:lang w:val="uz-Cyrl-UZ"/>
        </w:rPr>
        <w:t>bo‘yi</w:t>
      </w:r>
      <w:r w:rsidRPr="00E1198B">
        <w:rPr>
          <w:sz w:val="28"/>
          <w:szCs w:val="28"/>
          <w:lang w:val="uz-Cyrl-UZ"/>
        </w:rPr>
        <w:t xml:space="preserve"> 1 </w:t>
      </w:r>
      <w:r w:rsidR="00E1198B" w:rsidRPr="00E1198B">
        <w:rPr>
          <w:sz w:val="28"/>
          <w:szCs w:val="28"/>
          <w:lang w:val="uz-Cyrl-UZ"/>
        </w:rPr>
        <w:t>m</w:t>
      </w:r>
      <w:r w:rsidRPr="00E1198B">
        <w:rPr>
          <w:sz w:val="28"/>
          <w:szCs w:val="28"/>
          <w:lang w:val="uz-Cyrl-UZ"/>
        </w:rPr>
        <w:t xml:space="preserve"> </w:t>
      </w:r>
      <w:r w:rsidR="00E1198B" w:rsidRPr="00E1198B">
        <w:rPr>
          <w:sz w:val="28"/>
          <w:szCs w:val="28"/>
          <w:lang w:val="uz-Cyrl-UZ"/>
        </w:rPr>
        <w:t>ga yetgunga</w:t>
      </w:r>
      <w:r w:rsidRPr="00E1198B">
        <w:rPr>
          <w:sz w:val="28"/>
          <w:szCs w:val="28"/>
          <w:lang w:val="uz-Cyrl-UZ"/>
        </w:rPr>
        <w:t xml:space="preserve"> </w:t>
      </w:r>
      <w:r w:rsidR="00E1198B" w:rsidRPr="00E1198B">
        <w:rPr>
          <w:sz w:val="28"/>
          <w:szCs w:val="28"/>
          <w:lang w:val="uz-Cyrl-UZ"/>
        </w:rPr>
        <w:t>qadar</w:t>
      </w:r>
      <w:r w:rsidRPr="00E1198B">
        <w:rPr>
          <w:sz w:val="28"/>
          <w:szCs w:val="28"/>
          <w:lang w:val="uz-Cyrl-UZ"/>
        </w:rPr>
        <w:t xml:space="preserve"> </w:t>
      </w:r>
      <w:r w:rsidR="00E1198B" w:rsidRPr="00E1198B">
        <w:rPr>
          <w:sz w:val="28"/>
          <w:szCs w:val="28"/>
          <w:lang w:val="uz-Cyrl-UZ"/>
        </w:rPr>
        <w:t>beriladi</w:t>
      </w:r>
      <w:r w:rsidRPr="00E1198B">
        <w:rPr>
          <w:sz w:val="28"/>
          <w:szCs w:val="28"/>
          <w:lang w:val="uz-Cyrl-UZ"/>
        </w:rPr>
        <w:t xml:space="preserve">. </w:t>
      </w:r>
    </w:p>
    <w:p w:rsidR="00163D6D" w:rsidRPr="008446A5" w:rsidRDefault="00163D6D" w:rsidP="00E07146">
      <w:pPr>
        <w:spacing w:line="276" w:lineRule="auto"/>
        <w:ind w:firstLine="284"/>
        <w:jc w:val="both"/>
        <w:rPr>
          <w:sz w:val="28"/>
          <w:szCs w:val="28"/>
          <w:lang w:val="en-US"/>
        </w:rPr>
      </w:pPr>
      <w:r w:rsidRPr="00E1198B">
        <w:rPr>
          <w:sz w:val="28"/>
          <w:szCs w:val="28"/>
          <w:lang w:val="uz-Cyrl-UZ"/>
        </w:rPr>
        <w:t xml:space="preserve">  </w:t>
      </w:r>
      <w:r w:rsidR="00E1198B" w:rsidRPr="008446A5">
        <w:rPr>
          <w:sz w:val="28"/>
          <w:szCs w:val="28"/>
          <w:lang w:val="en-US"/>
        </w:rPr>
        <w:t>Beda</w:t>
      </w:r>
      <w:r w:rsidRPr="008446A5">
        <w:rPr>
          <w:sz w:val="28"/>
          <w:szCs w:val="28"/>
          <w:lang w:val="en-US"/>
        </w:rPr>
        <w:t xml:space="preserve"> </w:t>
      </w:r>
      <w:proofErr w:type="spellStart"/>
      <w:r w:rsidR="00E1198B" w:rsidRPr="008446A5">
        <w:rPr>
          <w:sz w:val="28"/>
          <w:szCs w:val="28"/>
          <w:lang w:val="en-US"/>
        </w:rPr>
        <w:t>hosilini</w:t>
      </w:r>
      <w:proofErr w:type="spellEnd"/>
      <w:r w:rsidRPr="008446A5">
        <w:rPr>
          <w:sz w:val="28"/>
          <w:szCs w:val="28"/>
          <w:lang w:val="en-US"/>
        </w:rPr>
        <w:t xml:space="preserve"> </w:t>
      </w:r>
      <w:proofErr w:type="spellStart"/>
      <w:r w:rsidR="00E1198B" w:rsidRPr="008446A5">
        <w:rPr>
          <w:sz w:val="28"/>
          <w:szCs w:val="28"/>
          <w:lang w:val="en-US"/>
        </w:rPr>
        <w:t>oshirishda</w:t>
      </w:r>
      <w:proofErr w:type="spellEnd"/>
      <w:r w:rsidRPr="008446A5">
        <w:rPr>
          <w:sz w:val="28"/>
          <w:szCs w:val="28"/>
          <w:lang w:val="en-US"/>
        </w:rPr>
        <w:t xml:space="preserve"> </w:t>
      </w:r>
      <w:proofErr w:type="spellStart"/>
      <w:r w:rsidR="00E1198B" w:rsidRPr="008446A5">
        <w:rPr>
          <w:sz w:val="28"/>
          <w:szCs w:val="28"/>
          <w:lang w:val="en-US"/>
        </w:rPr>
        <w:t>mikroo‘g‘itlarning</w:t>
      </w:r>
      <w:proofErr w:type="spellEnd"/>
      <w:r w:rsidRPr="008446A5">
        <w:rPr>
          <w:sz w:val="28"/>
          <w:szCs w:val="28"/>
          <w:lang w:val="en-US"/>
        </w:rPr>
        <w:t xml:space="preserve">  </w:t>
      </w:r>
      <w:proofErr w:type="spellStart"/>
      <w:r w:rsidR="00E1198B" w:rsidRPr="008446A5">
        <w:rPr>
          <w:sz w:val="28"/>
          <w:szCs w:val="28"/>
          <w:lang w:val="en-US"/>
        </w:rPr>
        <w:t>ahamiyati</w:t>
      </w:r>
      <w:proofErr w:type="spellEnd"/>
      <w:r w:rsidRPr="008446A5">
        <w:rPr>
          <w:sz w:val="28"/>
          <w:szCs w:val="28"/>
          <w:lang w:val="en-US"/>
        </w:rPr>
        <w:t xml:space="preserve"> </w:t>
      </w:r>
      <w:proofErr w:type="spellStart"/>
      <w:r w:rsidR="00E1198B" w:rsidRPr="008446A5">
        <w:rPr>
          <w:sz w:val="28"/>
          <w:szCs w:val="28"/>
          <w:lang w:val="en-US"/>
        </w:rPr>
        <w:t>katta</w:t>
      </w:r>
      <w:proofErr w:type="spellEnd"/>
      <w:r w:rsidRPr="008446A5">
        <w:rPr>
          <w:sz w:val="28"/>
          <w:szCs w:val="28"/>
          <w:lang w:val="en-US"/>
        </w:rPr>
        <w:t xml:space="preserve">. </w:t>
      </w:r>
      <w:proofErr w:type="spellStart"/>
      <w:r w:rsidR="00E1198B" w:rsidRPr="008446A5">
        <w:rPr>
          <w:sz w:val="28"/>
          <w:szCs w:val="28"/>
          <w:lang w:val="en-US"/>
        </w:rPr>
        <w:t>O‘tloqi</w:t>
      </w:r>
      <w:proofErr w:type="spellEnd"/>
      <w:r w:rsidRPr="008446A5">
        <w:rPr>
          <w:sz w:val="28"/>
          <w:szCs w:val="28"/>
          <w:lang w:val="en-US"/>
        </w:rPr>
        <w:t xml:space="preserve"> </w:t>
      </w:r>
      <w:proofErr w:type="spellStart"/>
      <w:r w:rsidR="00E1198B" w:rsidRPr="008446A5">
        <w:rPr>
          <w:sz w:val="28"/>
          <w:szCs w:val="28"/>
          <w:lang w:val="en-US"/>
        </w:rPr>
        <w:t>tuproqlarga</w:t>
      </w:r>
      <w:proofErr w:type="spellEnd"/>
      <w:r w:rsidRPr="008446A5">
        <w:rPr>
          <w:sz w:val="28"/>
          <w:szCs w:val="28"/>
          <w:lang w:val="en-US"/>
        </w:rPr>
        <w:t xml:space="preserve"> </w:t>
      </w:r>
      <w:proofErr w:type="spellStart"/>
      <w:r w:rsidR="00E1198B" w:rsidRPr="008446A5">
        <w:rPr>
          <w:sz w:val="28"/>
          <w:szCs w:val="28"/>
          <w:lang w:val="en-US"/>
        </w:rPr>
        <w:t>shudgor</w:t>
      </w:r>
      <w:proofErr w:type="spellEnd"/>
      <w:r w:rsidRPr="008446A5">
        <w:rPr>
          <w:sz w:val="28"/>
          <w:szCs w:val="28"/>
          <w:lang w:val="en-US"/>
        </w:rPr>
        <w:t xml:space="preserve"> </w:t>
      </w:r>
      <w:proofErr w:type="spellStart"/>
      <w:r w:rsidR="00E1198B" w:rsidRPr="008446A5">
        <w:rPr>
          <w:sz w:val="28"/>
          <w:szCs w:val="28"/>
          <w:lang w:val="en-US"/>
        </w:rPr>
        <w:t>ostiga</w:t>
      </w:r>
      <w:proofErr w:type="spellEnd"/>
      <w:r w:rsidRPr="008446A5">
        <w:rPr>
          <w:sz w:val="28"/>
          <w:szCs w:val="28"/>
          <w:lang w:val="en-US"/>
        </w:rPr>
        <w:t xml:space="preserve"> </w:t>
      </w:r>
      <w:proofErr w:type="spellStart"/>
      <w:r w:rsidR="00E1198B" w:rsidRPr="008446A5">
        <w:rPr>
          <w:sz w:val="28"/>
          <w:szCs w:val="28"/>
          <w:lang w:val="en-US"/>
        </w:rPr>
        <w:t>mikroelementlar</w:t>
      </w:r>
      <w:proofErr w:type="spellEnd"/>
      <w:r w:rsidRPr="008446A5">
        <w:rPr>
          <w:sz w:val="28"/>
          <w:szCs w:val="28"/>
          <w:lang w:val="en-US"/>
        </w:rPr>
        <w:t xml:space="preserve"> </w:t>
      </w:r>
      <w:proofErr w:type="spellStart"/>
      <w:r w:rsidR="00E1198B" w:rsidRPr="008446A5">
        <w:rPr>
          <w:sz w:val="28"/>
          <w:szCs w:val="28"/>
          <w:lang w:val="en-US"/>
        </w:rPr>
        <w:t>qo‘shilgan</w:t>
      </w:r>
      <w:proofErr w:type="spellEnd"/>
      <w:r w:rsidRPr="008446A5">
        <w:rPr>
          <w:sz w:val="28"/>
          <w:szCs w:val="28"/>
          <w:lang w:val="en-US"/>
        </w:rPr>
        <w:t xml:space="preserve"> </w:t>
      </w:r>
      <w:proofErr w:type="spellStart"/>
      <w:r w:rsidR="00E1198B" w:rsidRPr="008446A5">
        <w:rPr>
          <w:sz w:val="28"/>
          <w:szCs w:val="28"/>
          <w:lang w:val="en-US"/>
        </w:rPr>
        <w:t>donador</w:t>
      </w:r>
      <w:proofErr w:type="spellEnd"/>
      <w:r w:rsidRPr="008446A5">
        <w:rPr>
          <w:sz w:val="28"/>
          <w:szCs w:val="28"/>
          <w:lang w:val="en-US"/>
        </w:rPr>
        <w:t xml:space="preserve"> </w:t>
      </w:r>
      <w:proofErr w:type="spellStart"/>
      <w:r w:rsidR="00E1198B" w:rsidRPr="008446A5">
        <w:rPr>
          <w:sz w:val="28"/>
          <w:szCs w:val="28"/>
          <w:lang w:val="en-US"/>
        </w:rPr>
        <w:t>superfosfat</w:t>
      </w:r>
      <w:proofErr w:type="spellEnd"/>
      <w:r w:rsidRPr="008446A5">
        <w:rPr>
          <w:sz w:val="28"/>
          <w:szCs w:val="28"/>
          <w:lang w:val="en-US"/>
        </w:rPr>
        <w:t xml:space="preserve"> </w:t>
      </w:r>
      <w:proofErr w:type="spellStart"/>
      <w:r w:rsidR="00E1198B" w:rsidRPr="008446A5">
        <w:rPr>
          <w:sz w:val="28"/>
          <w:szCs w:val="28"/>
          <w:lang w:val="en-US"/>
        </w:rPr>
        <w:t>kiritilganda</w:t>
      </w:r>
      <w:proofErr w:type="spellEnd"/>
      <w:r w:rsidRPr="008446A5">
        <w:rPr>
          <w:sz w:val="28"/>
          <w:szCs w:val="28"/>
          <w:lang w:val="en-US"/>
        </w:rPr>
        <w:t xml:space="preserve">, </w:t>
      </w:r>
      <w:proofErr w:type="spellStart"/>
      <w:r w:rsidR="00E1198B" w:rsidRPr="008446A5">
        <w:rPr>
          <w:sz w:val="28"/>
          <w:szCs w:val="28"/>
          <w:lang w:val="en-US"/>
        </w:rPr>
        <w:t>beda</w:t>
      </w:r>
      <w:proofErr w:type="spellEnd"/>
      <w:r w:rsidRPr="008446A5">
        <w:rPr>
          <w:sz w:val="28"/>
          <w:szCs w:val="28"/>
          <w:lang w:val="en-US"/>
        </w:rPr>
        <w:t xml:space="preserve"> </w:t>
      </w:r>
      <w:proofErr w:type="spellStart"/>
      <w:r w:rsidR="00E1198B" w:rsidRPr="008446A5">
        <w:rPr>
          <w:sz w:val="28"/>
          <w:szCs w:val="28"/>
          <w:lang w:val="en-US"/>
        </w:rPr>
        <w:t>pichani</w:t>
      </w:r>
      <w:proofErr w:type="spellEnd"/>
      <w:r w:rsidRPr="008446A5">
        <w:rPr>
          <w:sz w:val="28"/>
          <w:szCs w:val="28"/>
          <w:lang w:val="en-US"/>
        </w:rPr>
        <w:t xml:space="preserve"> </w:t>
      </w:r>
      <w:proofErr w:type="spellStart"/>
      <w:r w:rsidR="00E1198B" w:rsidRPr="008446A5">
        <w:rPr>
          <w:sz w:val="28"/>
          <w:szCs w:val="28"/>
          <w:lang w:val="en-US"/>
        </w:rPr>
        <w:t>hosildorligi</w:t>
      </w:r>
      <w:proofErr w:type="spellEnd"/>
      <w:r w:rsidRPr="008446A5">
        <w:rPr>
          <w:sz w:val="28"/>
          <w:szCs w:val="28"/>
          <w:lang w:val="en-US"/>
        </w:rPr>
        <w:t xml:space="preserve"> 18,4-36,4% </w:t>
      </w:r>
      <w:proofErr w:type="spellStart"/>
      <w:r w:rsidR="00E1198B" w:rsidRPr="008446A5">
        <w:rPr>
          <w:sz w:val="28"/>
          <w:szCs w:val="28"/>
          <w:lang w:val="en-US"/>
        </w:rPr>
        <w:t>ga</w:t>
      </w:r>
      <w:proofErr w:type="spellEnd"/>
      <w:r w:rsidRPr="008446A5">
        <w:rPr>
          <w:sz w:val="28"/>
          <w:szCs w:val="28"/>
          <w:lang w:val="en-US"/>
        </w:rPr>
        <w:t xml:space="preserve">, </w:t>
      </w:r>
      <w:proofErr w:type="spellStart"/>
      <w:r w:rsidR="00E1198B" w:rsidRPr="008446A5">
        <w:rPr>
          <w:sz w:val="28"/>
          <w:szCs w:val="28"/>
          <w:lang w:val="en-US"/>
        </w:rPr>
        <w:t>urug</w:t>
      </w:r>
      <w:proofErr w:type="spellEnd"/>
      <w:r w:rsidR="00E1198B" w:rsidRPr="008446A5">
        <w:rPr>
          <w:sz w:val="28"/>
          <w:szCs w:val="28"/>
          <w:lang w:val="en-US"/>
        </w:rPr>
        <w:t>‘</w:t>
      </w:r>
      <w:r w:rsidRPr="008446A5">
        <w:rPr>
          <w:sz w:val="28"/>
          <w:szCs w:val="28"/>
          <w:lang w:val="en-US"/>
        </w:rPr>
        <w:t xml:space="preserve"> </w:t>
      </w:r>
      <w:proofErr w:type="spellStart"/>
      <w:r w:rsidR="00E1198B" w:rsidRPr="008446A5">
        <w:rPr>
          <w:sz w:val="28"/>
          <w:szCs w:val="28"/>
          <w:lang w:val="en-US"/>
        </w:rPr>
        <w:t>hosili</w:t>
      </w:r>
      <w:proofErr w:type="spellEnd"/>
      <w:r w:rsidRPr="008446A5">
        <w:rPr>
          <w:sz w:val="28"/>
          <w:szCs w:val="28"/>
          <w:lang w:val="en-US"/>
        </w:rPr>
        <w:t xml:space="preserve"> </w:t>
      </w:r>
      <w:proofErr w:type="spellStart"/>
      <w:r w:rsidR="00E1198B" w:rsidRPr="008446A5">
        <w:rPr>
          <w:sz w:val="28"/>
          <w:szCs w:val="28"/>
          <w:lang w:val="en-US"/>
        </w:rPr>
        <w:t>esa</w:t>
      </w:r>
      <w:proofErr w:type="spellEnd"/>
      <w:r w:rsidRPr="008446A5">
        <w:rPr>
          <w:sz w:val="28"/>
          <w:szCs w:val="28"/>
          <w:lang w:val="en-US"/>
        </w:rPr>
        <w:t xml:space="preserve">, 31,9-53,2% </w:t>
      </w:r>
      <w:proofErr w:type="spellStart"/>
      <w:r w:rsidR="00E1198B" w:rsidRPr="008446A5">
        <w:rPr>
          <w:sz w:val="28"/>
          <w:szCs w:val="28"/>
          <w:lang w:val="en-US"/>
        </w:rPr>
        <w:t>ga</w:t>
      </w:r>
      <w:proofErr w:type="spellEnd"/>
      <w:r w:rsidRPr="008446A5">
        <w:rPr>
          <w:sz w:val="28"/>
          <w:szCs w:val="28"/>
          <w:lang w:val="en-US"/>
        </w:rPr>
        <w:t xml:space="preserve"> </w:t>
      </w:r>
      <w:proofErr w:type="spellStart"/>
      <w:r w:rsidR="00E1198B" w:rsidRPr="008446A5">
        <w:rPr>
          <w:sz w:val="28"/>
          <w:szCs w:val="28"/>
          <w:lang w:val="en-US"/>
        </w:rPr>
        <w:t>oshgan</w:t>
      </w:r>
      <w:proofErr w:type="spellEnd"/>
      <w:r w:rsidRPr="008446A5">
        <w:rPr>
          <w:sz w:val="28"/>
          <w:szCs w:val="28"/>
          <w:lang w:val="en-US"/>
        </w:rPr>
        <w:t>.</w:t>
      </w:r>
    </w:p>
    <w:p w:rsidR="00163D6D" w:rsidRPr="008446A5" w:rsidRDefault="00163D6D" w:rsidP="00E07146">
      <w:pPr>
        <w:spacing w:line="276" w:lineRule="auto"/>
        <w:ind w:firstLine="284"/>
        <w:jc w:val="both"/>
        <w:rPr>
          <w:sz w:val="28"/>
          <w:szCs w:val="28"/>
          <w:lang w:val="en-US"/>
        </w:rPr>
      </w:pPr>
      <w:r w:rsidRPr="008446A5">
        <w:rPr>
          <w:sz w:val="28"/>
          <w:szCs w:val="28"/>
          <w:lang w:val="en-US"/>
        </w:rPr>
        <w:t xml:space="preserve"> </w:t>
      </w:r>
      <w:r w:rsidRPr="008446A5">
        <w:rPr>
          <w:sz w:val="28"/>
          <w:szCs w:val="28"/>
          <w:lang w:val="en-US"/>
        </w:rPr>
        <w:tab/>
      </w:r>
      <w:proofErr w:type="spellStart"/>
      <w:r w:rsidR="00E1198B" w:rsidRPr="008446A5">
        <w:rPr>
          <w:sz w:val="28"/>
          <w:szCs w:val="28"/>
          <w:lang w:val="en-US"/>
        </w:rPr>
        <w:t>O‘zbekiston</w:t>
      </w:r>
      <w:proofErr w:type="spellEnd"/>
      <w:r w:rsidRPr="008446A5">
        <w:rPr>
          <w:sz w:val="28"/>
          <w:szCs w:val="28"/>
          <w:lang w:val="en-US"/>
        </w:rPr>
        <w:t xml:space="preserve"> </w:t>
      </w:r>
      <w:proofErr w:type="spellStart"/>
      <w:r w:rsidR="00E1198B" w:rsidRPr="008446A5">
        <w:rPr>
          <w:sz w:val="28"/>
          <w:szCs w:val="28"/>
          <w:lang w:val="en-US"/>
        </w:rPr>
        <w:t>Respublikasi</w:t>
      </w:r>
      <w:proofErr w:type="spellEnd"/>
      <w:r w:rsidRPr="008446A5">
        <w:rPr>
          <w:sz w:val="28"/>
          <w:szCs w:val="28"/>
          <w:lang w:val="en-US"/>
        </w:rPr>
        <w:t xml:space="preserve"> </w:t>
      </w:r>
      <w:proofErr w:type="spellStart"/>
      <w:r w:rsidR="00E1198B" w:rsidRPr="008446A5">
        <w:rPr>
          <w:sz w:val="28"/>
          <w:szCs w:val="28"/>
          <w:lang w:val="en-US"/>
        </w:rPr>
        <w:t>agrar</w:t>
      </w:r>
      <w:proofErr w:type="spellEnd"/>
      <w:r w:rsidRPr="008446A5">
        <w:rPr>
          <w:sz w:val="28"/>
          <w:szCs w:val="28"/>
          <w:lang w:val="en-US"/>
        </w:rPr>
        <w:t xml:space="preserve"> </w:t>
      </w:r>
      <w:proofErr w:type="spellStart"/>
      <w:r w:rsidR="00E1198B" w:rsidRPr="008446A5">
        <w:rPr>
          <w:sz w:val="28"/>
          <w:szCs w:val="28"/>
          <w:lang w:val="en-US"/>
        </w:rPr>
        <w:t>sanoat</w:t>
      </w:r>
      <w:proofErr w:type="spellEnd"/>
      <w:r w:rsidRPr="008446A5">
        <w:rPr>
          <w:sz w:val="28"/>
          <w:szCs w:val="28"/>
          <w:lang w:val="en-US"/>
        </w:rPr>
        <w:t xml:space="preserve"> </w:t>
      </w:r>
      <w:proofErr w:type="spellStart"/>
      <w:r w:rsidR="00E1198B" w:rsidRPr="008446A5">
        <w:rPr>
          <w:sz w:val="28"/>
          <w:szCs w:val="28"/>
          <w:lang w:val="en-US"/>
        </w:rPr>
        <w:t>ishlab</w:t>
      </w:r>
      <w:proofErr w:type="spellEnd"/>
      <w:r w:rsidRPr="008446A5">
        <w:rPr>
          <w:sz w:val="28"/>
          <w:szCs w:val="28"/>
          <w:lang w:val="en-US"/>
        </w:rPr>
        <w:t xml:space="preserve"> </w:t>
      </w:r>
      <w:proofErr w:type="spellStart"/>
      <w:r w:rsidR="00E1198B" w:rsidRPr="008446A5">
        <w:rPr>
          <w:sz w:val="28"/>
          <w:szCs w:val="28"/>
          <w:lang w:val="en-US"/>
        </w:rPr>
        <w:t>chiqarish</w:t>
      </w:r>
      <w:proofErr w:type="spellEnd"/>
      <w:r w:rsidRPr="008446A5">
        <w:rPr>
          <w:sz w:val="28"/>
          <w:szCs w:val="28"/>
          <w:lang w:val="en-US"/>
        </w:rPr>
        <w:t xml:space="preserve"> </w:t>
      </w:r>
      <w:proofErr w:type="spellStart"/>
      <w:r w:rsidR="00E1198B" w:rsidRPr="008446A5">
        <w:rPr>
          <w:sz w:val="28"/>
          <w:szCs w:val="28"/>
          <w:lang w:val="en-US"/>
        </w:rPr>
        <w:t>qo‘mitasining</w:t>
      </w:r>
      <w:proofErr w:type="spellEnd"/>
      <w:r w:rsidRPr="008446A5">
        <w:rPr>
          <w:sz w:val="28"/>
          <w:szCs w:val="28"/>
          <w:lang w:val="en-US"/>
        </w:rPr>
        <w:t xml:space="preserve"> 1987 </w:t>
      </w:r>
      <w:proofErr w:type="spellStart"/>
      <w:r w:rsidR="00E1198B" w:rsidRPr="008446A5">
        <w:rPr>
          <w:sz w:val="28"/>
          <w:szCs w:val="28"/>
          <w:lang w:val="en-US"/>
        </w:rPr>
        <w:t>yildagi</w:t>
      </w:r>
      <w:proofErr w:type="spellEnd"/>
      <w:r w:rsidRPr="008446A5">
        <w:rPr>
          <w:sz w:val="28"/>
          <w:szCs w:val="28"/>
          <w:lang w:val="en-US"/>
        </w:rPr>
        <w:t xml:space="preserve"> </w:t>
      </w:r>
      <w:proofErr w:type="spellStart"/>
      <w:r w:rsidR="00E1198B" w:rsidRPr="008446A5">
        <w:rPr>
          <w:sz w:val="28"/>
          <w:szCs w:val="28"/>
          <w:lang w:val="en-US"/>
        </w:rPr>
        <w:t>tavsiyasi</w:t>
      </w:r>
      <w:proofErr w:type="spellEnd"/>
      <w:r w:rsidRPr="008446A5">
        <w:rPr>
          <w:sz w:val="28"/>
          <w:szCs w:val="28"/>
          <w:lang w:val="en-US"/>
        </w:rPr>
        <w:t xml:space="preserve"> </w:t>
      </w:r>
      <w:proofErr w:type="spellStart"/>
      <w:r w:rsidR="00E1198B" w:rsidRPr="008446A5">
        <w:rPr>
          <w:sz w:val="28"/>
          <w:szCs w:val="28"/>
          <w:lang w:val="en-US"/>
        </w:rPr>
        <w:t>bo‘yicha</w:t>
      </w:r>
      <w:proofErr w:type="spellEnd"/>
      <w:r w:rsidRPr="008446A5">
        <w:rPr>
          <w:sz w:val="28"/>
          <w:szCs w:val="28"/>
          <w:lang w:val="en-US"/>
        </w:rPr>
        <w:t xml:space="preserve"> </w:t>
      </w:r>
      <w:proofErr w:type="spellStart"/>
      <w:r w:rsidR="00E1198B" w:rsidRPr="008446A5">
        <w:rPr>
          <w:sz w:val="28"/>
          <w:szCs w:val="28"/>
          <w:lang w:val="en-US"/>
        </w:rPr>
        <w:t>beda</w:t>
      </w:r>
      <w:proofErr w:type="spellEnd"/>
      <w:r w:rsidRPr="008446A5">
        <w:rPr>
          <w:sz w:val="28"/>
          <w:szCs w:val="28"/>
          <w:lang w:val="en-US"/>
        </w:rPr>
        <w:t xml:space="preserve"> </w:t>
      </w:r>
      <w:proofErr w:type="spellStart"/>
      <w:r w:rsidR="00E1198B" w:rsidRPr="008446A5">
        <w:rPr>
          <w:sz w:val="28"/>
          <w:szCs w:val="28"/>
          <w:lang w:val="en-US"/>
        </w:rPr>
        <w:t>ekishga</w:t>
      </w:r>
      <w:proofErr w:type="spellEnd"/>
      <w:r w:rsidRPr="008446A5">
        <w:rPr>
          <w:sz w:val="28"/>
          <w:szCs w:val="28"/>
          <w:lang w:val="en-US"/>
        </w:rPr>
        <w:t xml:space="preserve"> </w:t>
      </w:r>
      <w:proofErr w:type="spellStart"/>
      <w:r w:rsidR="00E1198B" w:rsidRPr="008446A5">
        <w:rPr>
          <w:sz w:val="28"/>
          <w:szCs w:val="28"/>
          <w:lang w:val="en-US"/>
        </w:rPr>
        <w:t>mo‘ljallangan</w:t>
      </w:r>
      <w:proofErr w:type="spellEnd"/>
      <w:r w:rsidRPr="008446A5">
        <w:rPr>
          <w:sz w:val="28"/>
          <w:szCs w:val="28"/>
          <w:lang w:val="en-US"/>
        </w:rPr>
        <w:t xml:space="preserve"> </w:t>
      </w:r>
      <w:proofErr w:type="spellStart"/>
      <w:r w:rsidR="00E1198B" w:rsidRPr="008446A5">
        <w:rPr>
          <w:sz w:val="28"/>
          <w:szCs w:val="28"/>
          <w:lang w:val="en-US"/>
        </w:rPr>
        <w:t>maydonning</w:t>
      </w:r>
      <w:proofErr w:type="spellEnd"/>
      <w:r w:rsidRPr="008446A5">
        <w:rPr>
          <w:sz w:val="28"/>
          <w:szCs w:val="28"/>
          <w:lang w:val="en-US"/>
        </w:rPr>
        <w:t xml:space="preserve"> </w:t>
      </w:r>
      <w:r w:rsidR="00E1198B" w:rsidRPr="008446A5">
        <w:rPr>
          <w:sz w:val="28"/>
          <w:szCs w:val="28"/>
          <w:lang w:val="en-US"/>
        </w:rPr>
        <w:t>har</w:t>
      </w:r>
      <w:r w:rsidRPr="008446A5">
        <w:rPr>
          <w:sz w:val="28"/>
          <w:szCs w:val="28"/>
          <w:lang w:val="en-US"/>
        </w:rPr>
        <w:t xml:space="preserve"> </w:t>
      </w:r>
      <w:proofErr w:type="spellStart"/>
      <w:r w:rsidR="00E1198B" w:rsidRPr="008446A5">
        <w:rPr>
          <w:sz w:val="28"/>
          <w:szCs w:val="28"/>
          <w:lang w:val="en-US"/>
        </w:rPr>
        <w:t>gektariga</w:t>
      </w:r>
      <w:proofErr w:type="spellEnd"/>
      <w:r w:rsidRPr="008446A5">
        <w:rPr>
          <w:sz w:val="28"/>
          <w:szCs w:val="28"/>
          <w:lang w:val="en-US"/>
        </w:rPr>
        <w:t xml:space="preserve"> </w:t>
      </w:r>
      <w:proofErr w:type="spellStart"/>
      <w:r w:rsidR="00E1198B" w:rsidRPr="008446A5">
        <w:rPr>
          <w:sz w:val="28"/>
          <w:szCs w:val="28"/>
          <w:lang w:val="en-US"/>
        </w:rPr>
        <w:t>ekishgacha</w:t>
      </w:r>
      <w:proofErr w:type="spellEnd"/>
      <w:r w:rsidRPr="008446A5">
        <w:rPr>
          <w:sz w:val="28"/>
          <w:szCs w:val="28"/>
          <w:lang w:val="en-US"/>
        </w:rPr>
        <w:t xml:space="preserve"> 50-60</w:t>
      </w:r>
      <w:r w:rsidR="00E1198B" w:rsidRPr="008446A5">
        <w:rPr>
          <w:iCs/>
          <w:sz w:val="28"/>
          <w:szCs w:val="28"/>
          <w:lang w:val="en-US"/>
        </w:rPr>
        <w:t>kg</w:t>
      </w:r>
      <w:r w:rsidRPr="008446A5">
        <w:rPr>
          <w:sz w:val="28"/>
          <w:szCs w:val="28"/>
          <w:lang w:val="en-US"/>
        </w:rPr>
        <w:t xml:space="preserve"> </w:t>
      </w:r>
      <w:proofErr w:type="spellStart"/>
      <w:r w:rsidR="00E1198B" w:rsidRPr="008446A5">
        <w:rPr>
          <w:sz w:val="28"/>
          <w:szCs w:val="28"/>
          <w:lang w:val="en-US"/>
        </w:rPr>
        <w:t>azot</w:t>
      </w:r>
      <w:proofErr w:type="spellEnd"/>
      <w:r w:rsidRPr="008446A5">
        <w:rPr>
          <w:sz w:val="28"/>
          <w:szCs w:val="28"/>
          <w:lang w:val="en-US"/>
        </w:rPr>
        <w:t xml:space="preserve"> (N), 100</w:t>
      </w:r>
      <w:r w:rsidR="00E1198B" w:rsidRPr="008446A5">
        <w:rPr>
          <w:iCs/>
          <w:sz w:val="28"/>
          <w:szCs w:val="28"/>
          <w:lang w:val="en-US"/>
        </w:rPr>
        <w:t>kg</w:t>
      </w:r>
      <w:r w:rsidRPr="008446A5">
        <w:rPr>
          <w:sz w:val="28"/>
          <w:szCs w:val="28"/>
          <w:lang w:val="en-US"/>
        </w:rPr>
        <w:t xml:space="preserve"> </w:t>
      </w:r>
      <w:proofErr w:type="spellStart"/>
      <w:r w:rsidR="00E1198B" w:rsidRPr="008446A5">
        <w:rPr>
          <w:sz w:val="28"/>
          <w:szCs w:val="28"/>
          <w:lang w:val="en-US"/>
        </w:rPr>
        <w:t>fosfor</w:t>
      </w:r>
      <w:proofErr w:type="spellEnd"/>
      <w:r w:rsidRPr="008446A5">
        <w:rPr>
          <w:sz w:val="28"/>
          <w:szCs w:val="28"/>
          <w:lang w:val="en-US"/>
        </w:rPr>
        <w:t xml:space="preserve"> (P</w:t>
      </w:r>
      <w:r w:rsidRPr="008446A5">
        <w:rPr>
          <w:sz w:val="28"/>
          <w:szCs w:val="28"/>
          <w:vertAlign w:val="subscript"/>
          <w:lang w:val="en-US"/>
        </w:rPr>
        <w:t>2</w:t>
      </w:r>
      <w:r w:rsidRPr="008446A5">
        <w:rPr>
          <w:sz w:val="28"/>
          <w:szCs w:val="28"/>
          <w:lang w:val="en-US"/>
        </w:rPr>
        <w:t>O</w:t>
      </w:r>
      <w:r w:rsidRPr="008446A5">
        <w:rPr>
          <w:sz w:val="28"/>
          <w:szCs w:val="28"/>
          <w:vertAlign w:val="subscript"/>
          <w:lang w:val="en-US"/>
        </w:rPr>
        <w:t>5</w:t>
      </w:r>
      <w:r w:rsidRPr="008446A5">
        <w:rPr>
          <w:sz w:val="28"/>
          <w:szCs w:val="28"/>
          <w:lang w:val="en-US"/>
        </w:rPr>
        <w:t xml:space="preserve">) </w:t>
      </w:r>
      <w:proofErr w:type="spellStart"/>
      <w:r w:rsidR="00E1198B" w:rsidRPr="008446A5">
        <w:rPr>
          <w:sz w:val="28"/>
          <w:szCs w:val="28"/>
          <w:lang w:val="en-US"/>
        </w:rPr>
        <w:t>va</w:t>
      </w:r>
      <w:proofErr w:type="spellEnd"/>
      <w:r w:rsidRPr="008446A5">
        <w:rPr>
          <w:sz w:val="28"/>
          <w:szCs w:val="28"/>
          <w:lang w:val="en-US"/>
        </w:rPr>
        <w:t xml:space="preserve"> 50-60</w:t>
      </w:r>
      <w:r w:rsidR="00E1198B" w:rsidRPr="008446A5">
        <w:rPr>
          <w:iCs/>
          <w:sz w:val="28"/>
          <w:szCs w:val="28"/>
          <w:lang w:val="en-US"/>
        </w:rPr>
        <w:t>kg</w:t>
      </w:r>
      <w:r w:rsidRPr="008446A5">
        <w:rPr>
          <w:sz w:val="28"/>
          <w:szCs w:val="28"/>
          <w:lang w:val="en-US"/>
        </w:rPr>
        <w:t xml:space="preserve"> </w:t>
      </w:r>
      <w:proofErr w:type="spellStart"/>
      <w:r w:rsidR="00E1198B" w:rsidRPr="008446A5">
        <w:rPr>
          <w:sz w:val="28"/>
          <w:szCs w:val="28"/>
          <w:lang w:val="en-US"/>
        </w:rPr>
        <w:t>kaliy</w:t>
      </w:r>
      <w:proofErr w:type="spellEnd"/>
      <w:r w:rsidRPr="008446A5">
        <w:rPr>
          <w:sz w:val="28"/>
          <w:szCs w:val="28"/>
          <w:lang w:val="en-US"/>
        </w:rPr>
        <w:t xml:space="preserve"> (K</w:t>
      </w:r>
      <w:r w:rsidRPr="008446A5">
        <w:rPr>
          <w:sz w:val="28"/>
          <w:szCs w:val="28"/>
          <w:vertAlign w:val="subscript"/>
          <w:lang w:val="en-US"/>
        </w:rPr>
        <w:t>2</w:t>
      </w:r>
      <w:r w:rsidRPr="008446A5">
        <w:rPr>
          <w:sz w:val="28"/>
          <w:szCs w:val="28"/>
          <w:lang w:val="en-US"/>
        </w:rPr>
        <w:t xml:space="preserve">O) </w:t>
      </w:r>
      <w:proofErr w:type="spellStart"/>
      <w:r w:rsidR="00E1198B" w:rsidRPr="008446A5">
        <w:rPr>
          <w:sz w:val="28"/>
          <w:szCs w:val="28"/>
          <w:lang w:val="en-US"/>
        </w:rPr>
        <w:t>kiritish</w:t>
      </w:r>
      <w:proofErr w:type="spellEnd"/>
      <w:r w:rsidRPr="008446A5">
        <w:rPr>
          <w:sz w:val="28"/>
          <w:szCs w:val="28"/>
          <w:lang w:val="en-US"/>
        </w:rPr>
        <w:t xml:space="preserve"> </w:t>
      </w:r>
      <w:proofErr w:type="spellStart"/>
      <w:r w:rsidR="00E1198B" w:rsidRPr="008446A5">
        <w:rPr>
          <w:sz w:val="28"/>
          <w:szCs w:val="28"/>
          <w:lang w:val="en-US"/>
        </w:rPr>
        <w:t>tavsiya</w:t>
      </w:r>
      <w:proofErr w:type="spellEnd"/>
      <w:r w:rsidRPr="008446A5">
        <w:rPr>
          <w:sz w:val="28"/>
          <w:szCs w:val="28"/>
          <w:lang w:val="en-US"/>
        </w:rPr>
        <w:t xml:space="preserve"> </w:t>
      </w:r>
      <w:proofErr w:type="spellStart"/>
      <w:r w:rsidR="00E1198B" w:rsidRPr="008446A5">
        <w:rPr>
          <w:sz w:val="28"/>
          <w:szCs w:val="28"/>
          <w:lang w:val="en-US"/>
        </w:rPr>
        <w:t>qilingan</w:t>
      </w:r>
      <w:proofErr w:type="spellEnd"/>
      <w:r w:rsidRPr="008446A5">
        <w:rPr>
          <w:sz w:val="28"/>
          <w:szCs w:val="28"/>
          <w:lang w:val="en-US"/>
        </w:rPr>
        <w:t xml:space="preserve">. </w:t>
      </w:r>
      <w:proofErr w:type="spellStart"/>
      <w:r w:rsidR="00E1198B" w:rsidRPr="008446A5">
        <w:rPr>
          <w:sz w:val="28"/>
          <w:szCs w:val="28"/>
          <w:lang w:val="en-US"/>
        </w:rPr>
        <w:t>Oziq</w:t>
      </w:r>
      <w:proofErr w:type="spellEnd"/>
      <w:r w:rsidRPr="008446A5">
        <w:rPr>
          <w:sz w:val="28"/>
          <w:szCs w:val="28"/>
          <w:lang w:val="en-US"/>
        </w:rPr>
        <w:t xml:space="preserve"> </w:t>
      </w:r>
      <w:proofErr w:type="spellStart"/>
      <w:r w:rsidR="00E1198B" w:rsidRPr="008446A5">
        <w:rPr>
          <w:sz w:val="28"/>
          <w:szCs w:val="28"/>
          <w:lang w:val="en-US"/>
        </w:rPr>
        <w:t>moddalari</w:t>
      </w:r>
      <w:proofErr w:type="spellEnd"/>
      <w:r w:rsidRPr="008446A5">
        <w:rPr>
          <w:sz w:val="28"/>
          <w:szCs w:val="28"/>
          <w:lang w:val="en-US"/>
        </w:rPr>
        <w:t xml:space="preserve"> </w:t>
      </w:r>
      <w:proofErr w:type="spellStart"/>
      <w:r w:rsidR="00E1198B" w:rsidRPr="008446A5">
        <w:rPr>
          <w:sz w:val="28"/>
          <w:szCs w:val="28"/>
          <w:lang w:val="en-US"/>
        </w:rPr>
        <w:t>bilan</w:t>
      </w:r>
      <w:proofErr w:type="spellEnd"/>
      <w:r w:rsidRPr="008446A5">
        <w:rPr>
          <w:sz w:val="28"/>
          <w:szCs w:val="28"/>
          <w:lang w:val="en-US"/>
        </w:rPr>
        <w:t xml:space="preserve"> </w:t>
      </w:r>
      <w:r w:rsidR="00E1198B" w:rsidRPr="008446A5">
        <w:rPr>
          <w:sz w:val="28"/>
          <w:szCs w:val="28"/>
          <w:lang w:val="en-US"/>
        </w:rPr>
        <w:t>past</w:t>
      </w:r>
      <w:r w:rsidRPr="008446A5">
        <w:rPr>
          <w:sz w:val="28"/>
          <w:szCs w:val="28"/>
          <w:lang w:val="en-US"/>
        </w:rPr>
        <w:t xml:space="preserve"> </w:t>
      </w:r>
      <w:proofErr w:type="spellStart"/>
      <w:r w:rsidR="00E1198B" w:rsidRPr="008446A5">
        <w:rPr>
          <w:sz w:val="28"/>
          <w:szCs w:val="28"/>
          <w:lang w:val="en-US"/>
        </w:rPr>
        <w:t>darajada</w:t>
      </w:r>
      <w:proofErr w:type="spellEnd"/>
      <w:r w:rsidRPr="008446A5">
        <w:rPr>
          <w:sz w:val="28"/>
          <w:szCs w:val="28"/>
          <w:lang w:val="en-US"/>
        </w:rPr>
        <w:t xml:space="preserve"> </w:t>
      </w:r>
      <w:proofErr w:type="spellStart"/>
      <w:r w:rsidR="00E1198B" w:rsidRPr="008446A5">
        <w:rPr>
          <w:sz w:val="28"/>
          <w:szCs w:val="28"/>
          <w:lang w:val="en-US"/>
        </w:rPr>
        <w:t>ta’minlangan</w:t>
      </w:r>
      <w:proofErr w:type="spellEnd"/>
      <w:r w:rsidRPr="008446A5">
        <w:rPr>
          <w:sz w:val="28"/>
          <w:szCs w:val="28"/>
          <w:lang w:val="en-US"/>
        </w:rPr>
        <w:t xml:space="preserve"> </w:t>
      </w:r>
      <w:proofErr w:type="spellStart"/>
      <w:r w:rsidR="00E1198B" w:rsidRPr="008446A5">
        <w:rPr>
          <w:sz w:val="28"/>
          <w:szCs w:val="28"/>
          <w:lang w:val="en-US"/>
        </w:rPr>
        <w:t>tuproqlarda</w:t>
      </w:r>
      <w:proofErr w:type="spellEnd"/>
      <w:r w:rsidRPr="008446A5">
        <w:rPr>
          <w:sz w:val="28"/>
          <w:szCs w:val="28"/>
          <w:lang w:val="en-US"/>
        </w:rPr>
        <w:t xml:space="preserve"> </w:t>
      </w:r>
      <w:proofErr w:type="spellStart"/>
      <w:r w:rsidR="00E1198B" w:rsidRPr="008446A5">
        <w:rPr>
          <w:sz w:val="28"/>
          <w:szCs w:val="28"/>
          <w:lang w:val="en-US"/>
        </w:rPr>
        <w:t>bu</w:t>
      </w:r>
      <w:proofErr w:type="spellEnd"/>
      <w:r w:rsidRPr="008446A5">
        <w:rPr>
          <w:sz w:val="28"/>
          <w:szCs w:val="28"/>
          <w:lang w:val="en-US"/>
        </w:rPr>
        <w:t xml:space="preserve"> </w:t>
      </w:r>
      <w:proofErr w:type="spellStart"/>
      <w:r w:rsidR="00E1198B" w:rsidRPr="008446A5">
        <w:rPr>
          <w:sz w:val="28"/>
          <w:szCs w:val="28"/>
          <w:lang w:val="en-US"/>
        </w:rPr>
        <w:t>miqdor</w:t>
      </w:r>
      <w:proofErr w:type="spellEnd"/>
      <w:r w:rsidRPr="008446A5">
        <w:rPr>
          <w:sz w:val="28"/>
          <w:szCs w:val="28"/>
          <w:lang w:val="en-US"/>
        </w:rPr>
        <w:t xml:space="preserve"> 25-30% </w:t>
      </w:r>
      <w:proofErr w:type="spellStart"/>
      <w:r w:rsidR="00E1198B" w:rsidRPr="008446A5">
        <w:rPr>
          <w:sz w:val="28"/>
          <w:szCs w:val="28"/>
          <w:lang w:val="en-US"/>
        </w:rPr>
        <w:t>ga</w:t>
      </w:r>
      <w:proofErr w:type="spellEnd"/>
      <w:r w:rsidRPr="008446A5">
        <w:rPr>
          <w:sz w:val="28"/>
          <w:szCs w:val="28"/>
          <w:lang w:val="en-US"/>
        </w:rPr>
        <w:t xml:space="preserve"> </w:t>
      </w:r>
      <w:proofErr w:type="spellStart"/>
      <w:r w:rsidR="00E1198B" w:rsidRPr="008446A5">
        <w:rPr>
          <w:sz w:val="28"/>
          <w:szCs w:val="28"/>
          <w:lang w:val="en-US"/>
        </w:rPr>
        <w:t>oshiriladi</w:t>
      </w:r>
      <w:proofErr w:type="spellEnd"/>
      <w:r w:rsidRPr="008446A5">
        <w:rPr>
          <w:sz w:val="28"/>
          <w:szCs w:val="28"/>
          <w:lang w:val="en-US"/>
        </w:rPr>
        <w:t xml:space="preserve">. </w:t>
      </w:r>
      <w:proofErr w:type="spellStart"/>
      <w:r w:rsidR="00E1198B" w:rsidRPr="008446A5">
        <w:rPr>
          <w:sz w:val="28"/>
          <w:szCs w:val="28"/>
          <w:lang w:val="en-US"/>
        </w:rPr>
        <w:t>Ikkinchi</w:t>
      </w:r>
      <w:proofErr w:type="spellEnd"/>
      <w:r w:rsidRPr="008446A5">
        <w:rPr>
          <w:sz w:val="28"/>
          <w:szCs w:val="28"/>
          <w:lang w:val="en-US"/>
        </w:rPr>
        <w:t xml:space="preserve"> </w:t>
      </w:r>
      <w:proofErr w:type="spellStart"/>
      <w:r w:rsidR="00E1198B" w:rsidRPr="008446A5">
        <w:rPr>
          <w:sz w:val="28"/>
          <w:szCs w:val="28"/>
          <w:lang w:val="en-US"/>
        </w:rPr>
        <w:t>va</w:t>
      </w:r>
      <w:proofErr w:type="spellEnd"/>
      <w:r w:rsidRPr="008446A5">
        <w:rPr>
          <w:sz w:val="28"/>
          <w:szCs w:val="28"/>
          <w:lang w:val="en-US"/>
        </w:rPr>
        <w:t xml:space="preserve"> </w:t>
      </w:r>
      <w:proofErr w:type="spellStart"/>
      <w:r w:rsidR="00E1198B" w:rsidRPr="008446A5">
        <w:rPr>
          <w:sz w:val="28"/>
          <w:szCs w:val="28"/>
          <w:lang w:val="en-US"/>
        </w:rPr>
        <w:t>uchinchi</w:t>
      </w:r>
      <w:proofErr w:type="spellEnd"/>
      <w:r w:rsidRPr="008446A5">
        <w:rPr>
          <w:sz w:val="28"/>
          <w:szCs w:val="28"/>
          <w:lang w:val="en-US"/>
        </w:rPr>
        <w:t xml:space="preserve"> </w:t>
      </w:r>
      <w:proofErr w:type="spellStart"/>
      <w:r w:rsidR="00E1198B" w:rsidRPr="008446A5">
        <w:rPr>
          <w:sz w:val="28"/>
          <w:szCs w:val="28"/>
          <w:lang w:val="en-US"/>
        </w:rPr>
        <w:t>yillarning</w:t>
      </w:r>
      <w:proofErr w:type="spellEnd"/>
      <w:r w:rsidRPr="008446A5">
        <w:rPr>
          <w:sz w:val="28"/>
          <w:szCs w:val="28"/>
          <w:lang w:val="en-US"/>
        </w:rPr>
        <w:t xml:space="preserve"> </w:t>
      </w:r>
      <w:proofErr w:type="spellStart"/>
      <w:r w:rsidR="00E1198B" w:rsidRPr="008446A5">
        <w:rPr>
          <w:sz w:val="28"/>
          <w:szCs w:val="28"/>
          <w:lang w:val="en-US"/>
        </w:rPr>
        <w:t>erta</w:t>
      </w:r>
      <w:proofErr w:type="spellEnd"/>
      <w:r w:rsidRPr="008446A5">
        <w:rPr>
          <w:sz w:val="28"/>
          <w:szCs w:val="28"/>
          <w:lang w:val="en-US"/>
        </w:rPr>
        <w:t xml:space="preserve"> </w:t>
      </w:r>
      <w:proofErr w:type="spellStart"/>
      <w:r w:rsidR="00E1198B" w:rsidRPr="008446A5">
        <w:rPr>
          <w:sz w:val="28"/>
          <w:szCs w:val="28"/>
          <w:lang w:val="en-US"/>
        </w:rPr>
        <w:t>bahorida</w:t>
      </w:r>
      <w:proofErr w:type="spellEnd"/>
      <w:r w:rsidRPr="008446A5">
        <w:rPr>
          <w:sz w:val="28"/>
          <w:szCs w:val="28"/>
          <w:lang w:val="en-US"/>
        </w:rPr>
        <w:t xml:space="preserve"> 100</w:t>
      </w:r>
      <w:r w:rsidR="0055214D" w:rsidRPr="00E1198B">
        <w:rPr>
          <w:sz w:val="28"/>
          <w:szCs w:val="28"/>
          <w:lang w:val="uz-Cyrl-UZ"/>
        </w:rPr>
        <w:t xml:space="preserve"> </w:t>
      </w:r>
      <w:r w:rsidR="00E1198B" w:rsidRPr="008446A5">
        <w:rPr>
          <w:iCs/>
          <w:sz w:val="28"/>
          <w:szCs w:val="28"/>
          <w:lang w:val="en-US"/>
        </w:rPr>
        <w:t>kg</w:t>
      </w:r>
      <w:r w:rsidRPr="008446A5">
        <w:rPr>
          <w:sz w:val="28"/>
          <w:szCs w:val="28"/>
          <w:lang w:val="en-US"/>
        </w:rPr>
        <w:t xml:space="preserve"> </w:t>
      </w:r>
      <w:proofErr w:type="spellStart"/>
      <w:r w:rsidR="00E1198B" w:rsidRPr="008446A5">
        <w:rPr>
          <w:sz w:val="28"/>
          <w:szCs w:val="28"/>
          <w:lang w:val="en-US"/>
        </w:rPr>
        <w:t>fosfor</w:t>
      </w:r>
      <w:proofErr w:type="spellEnd"/>
      <w:r w:rsidRPr="008446A5">
        <w:rPr>
          <w:sz w:val="28"/>
          <w:szCs w:val="28"/>
          <w:lang w:val="en-US"/>
        </w:rPr>
        <w:t xml:space="preserve"> </w:t>
      </w:r>
      <w:proofErr w:type="spellStart"/>
      <w:r w:rsidR="00E1198B" w:rsidRPr="008446A5">
        <w:rPr>
          <w:sz w:val="28"/>
          <w:szCs w:val="28"/>
          <w:lang w:val="en-US"/>
        </w:rPr>
        <w:t>va</w:t>
      </w:r>
      <w:proofErr w:type="spellEnd"/>
      <w:r w:rsidRPr="008446A5">
        <w:rPr>
          <w:sz w:val="28"/>
          <w:szCs w:val="28"/>
          <w:lang w:val="en-US"/>
        </w:rPr>
        <w:t xml:space="preserve"> 50 </w:t>
      </w:r>
      <w:r w:rsidR="00E1198B" w:rsidRPr="008446A5">
        <w:rPr>
          <w:iCs/>
          <w:sz w:val="28"/>
          <w:szCs w:val="28"/>
          <w:lang w:val="en-US"/>
        </w:rPr>
        <w:t>kg</w:t>
      </w:r>
      <w:r w:rsidRPr="008446A5">
        <w:rPr>
          <w:sz w:val="28"/>
          <w:szCs w:val="28"/>
          <w:lang w:val="en-US"/>
        </w:rPr>
        <w:t xml:space="preserve"> </w:t>
      </w:r>
      <w:proofErr w:type="spellStart"/>
      <w:r w:rsidR="00E1198B" w:rsidRPr="008446A5">
        <w:rPr>
          <w:sz w:val="28"/>
          <w:szCs w:val="28"/>
          <w:lang w:val="en-US"/>
        </w:rPr>
        <w:t>kaliy</w:t>
      </w:r>
      <w:proofErr w:type="spellEnd"/>
      <w:r w:rsidRPr="008446A5">
        <w:rPr>
          <w:sz w:val="28"/>
          <w:szCs w:val="28"/>
          <w:lang w:val="en-US"/>
        </w:rPr>
        <w:t xml:space="preserve"> </w:t>
      </w:r>
      <w:proofErr w:type="spellStart"/>
      <w:r w:rsidR="00E1198B" w:rsidRPr="008446A5">
        <w:rPr>
          <w:sz w:val="28"/>
          <w:szCs w:val="28"/>
          <w:lang w:val="en-US"/>
        </w:rPr>
        <w:t>qo‘llash</w:t>
      </w:r>
      <w:proofErr w:type="spellEnd"/>
      <w:r w:rsidRPr="008446A5">
        <w:rPr>
          <w:sz w:val="28"/>
          <w:szCs w:val="28"/>
          <w:lang w:val="en-US"/>
        </w:rPr>
        <w:t xml:space="preserve"> </w:t>
      </w:r>
      <w:proofErr w:type="spellStart"/>
      <w:r w:rsidR="00E1198B" w:rsidRPr="008446A5">
        <w:rPr>
          <w:sz w:val="28"/>
          <w:szCs w:val="28"/>
          <w:lang w:val="en-US"/>
        </w:rPr>
        <w:t>yaxshi</w:t>
      </w:r>
      <w:proofErr w:type="spellEnd"/>
      <w:r w:rsidRPr="008446A5">
        <w:rPr>
          <w:sz w:val="28"/>
          <w:szCs w:val="28"/>
          <w:lang w:val="en-US"/>
        </w:rPr>
        <w:t xml:space="preserve"> </w:t>
      </w:r>
      <w:r w:rsidR="00E1198B" w:rsidRPr="008446A5">
        <w:rPr>
          <w:sz w:val="28"/>
          <w:szCs w:val="28"/>
          <w:lang w:val="en-US"/>
        </w:rPr>
        <w:t>samara</w:t>
      </w:r>
      <w:r w:rsidRPr="008446A5">
        <w:rPr>
          <w:sz w:val="28"/>
          <w:szCs w:val="28"/>
          <w:lang w:val="en-US"/>
        </w:rPr>
        <w:t xml:space="preserve"> </w:t>
      </w:r>
      <w:proofErr w:type="spellStart"/>
      <w:r w:rsidR="00E1198B" w:rsidRPr="008446A5">
        <w:rPr>
          <w:sz w:val="28"/>
          <w:szCs w:val="28"/>
          <w:lang w:val="en-US"/>
        </w:rPr>
        <w:t>beradi</w:t>
      </w:r>
      <w:proofErr w:type="spellEnd"/>
      <w:r w:rsidRPr="008446A5">
        <w:rPr>
          <w:sz w:val="28"/>
          <w:szCs w:val="28"/>
          <w:lang w:val="en-US"/>
        </w:rPr>
        <w:t>.</w:t>
      </w:r>
    </w:p>
    <w:p w:rsidR="00163D6D" w:rsidRPr="008446A5" w:rsidRDefault="00163D6D" w:rsidP="00E07146">
      <w:pPr>
        <w:spacing w:line="276" w:lineRule="auto"/>
        <w:ind w:firstLine="284"/>
        <w:jc w:val="both"/>
        <w:rPr>
          <w:sz w:val="28"/>
          <w:szCs w:val="28"/>
          <w:lang w:val="en-US"/>
        </w:rPr>
      </w:pPr>
      <w:r w:rsidRPr="008446A5">
        <w:rPr>
          <w:sz w:val="28"/>
          <w:szCs w:val="28"/>
          <w:lang w:val="en-US"/>
        </w:rPr>
        <w:t xml:space="preserve">   </w:t>
      </w:r>
      <w:proofErr w:type="spellStart"/>
      <w:r w:rsidR="00E1198B" w:rsidRPr="008446A5">
        <w:rPr>
          <w:sz w:val="28"/>
          <w:szCs w:val="28"/>
          <w:lang w:val="en-US"/>
        </w:rPr>
        <w:t>To‘plangan</w:t>
      </w:r>
      <w:proofErr w:type="spellEnd"/>
      <w:r w:rsidRPr="008446A5">
        <w:rPr>
          <w:sz w:val="28"/>
          <w:szCs w:val="28"/>
          <w:lang w:val="en-US"/>
        </w:rPr>
        <w:t xml:space="preserve"> </w:t>
      </w:r>
      <w:proofErr w:type="spellStart"/>
      <w:r w:rsidR="00E1198B" w:rsidRPr="008446A5">
        <w:rPr>
          <w:sz w:val="28"/>
          <w:szCs w:val="28"/>
          <w:lang w:val="en-US"/>
        </w:rPr>
        <w:t>ma’lumotlarni</w:t>
      </w:r>
      <w:proofErr w:type="spellEnd"/>
      <w:r w:rsidRPr="008446A5">
        <w:rPr>
          <w:sz w:val="28"/>
          <w:szCs w:val="28"/>
          <w:lang w:val="en-US"/>
        </w:rPr>
        <w:t xml:space="preserve"> </w:t>
      </w:r>
      <w:proofErr w:type="spellStart"/>
      <w:r w:rsidR="00E1198B" w:rsidRPr="008446A5">
        <w:rPr>
          <w:sz w:val="28"/>
          <w:szCs w:val="28"/>
          <w:lang w:val="en-US"/>
        </w:rPr>
        <w:t>umumlashtirib</w:t>
      </w:r>
      <w:proofErr w:type="spellEnd"/>
      <w:r w:rsidRPr="008446A5">
        <w:rPr>
          <w:sz w:val="28"/>
          <w:szCs w:val="28"/>
          <w:lang w:val="en-US"/>
        </w:rPr>
        <w:t xml:space="preserve">, </w:t>
      </w:r>
      <w:proofErr w:type="spellStart"/>
      <w:r w:rsidR="00E1198B" w:rsidRPr="008446A5">
        <w:rPr>
          <w:sz w:val="28"/>
          <w:szCs w:val="28"/>
          <w:lang w:val="en-US"/>
        </w:rPr>
        <w:t>bedani</w:t>
      </w:r>
      <w:proofErr w:type="spellEnd"/>
      <w:r w:rsidRPr="008446A5">
        <w:rPr>
          <w:sz w:val="28"/>
          <w:szCs w:val="28"/>
          <w:lang w:val="en-US"/>
        </w:rPr>
        <w:t xml:space="preserve"> </w:t>
      </w:r>
      <w:proofErr w:type="spellStart"/>
      <w:r w:rsidR="00E1198B" w:rsidRPr="008446A5">
        <w:rPr>
          <w:sz w:val="28"/>
          <w:szCs w:val="28"/>
          <w:lang w:val="en-US"/>
        </w:rPr>
        <w:t>o‘g‘itlash</w:t>
      </w:r>
      <w:proofErr w:type="spellEnd"/>
      <w:r w:rsidRPr="008446A5">
        <w:rPr>
          <w:sz w:val="28"/>
          <w:szCs w:val="28"/>
          <w:lang w:val="en-US"/>
        </w:rPr>
        <w:t xml:space="preserve"> </w:t>
      </w:r>
      <w:proofErr w:type="spellStart"/>
      <w:r w:rsidR="00E1198B" w:rsidRPr="008446A5">
        <w:rPr>
          <w:sz w:val="28"/>
          <w:szCs w:val="28"/>
          <w:lang w:val="en-US"/>
        </w:rPr>
        <w:t>yuzasidan</w:t>
      </w:r>
      <w:proofErr w:type="spellEnd"/>
      <w:r w:rsidRPr="008446A5">
        <w:rPr>
          <w:sz w:val="28"/>
          <w:szCs w:val="28"/>
          <w:lang w:val="en-US"/>
        </w:rPr>
        <w:t xml:space="preserve"> </w:t>
      </w:r>
      <w:proofErr w:type="spellStart"/>
      <w:r w:rsidR="00E1198B" w:rsidRPr="008446A5">
        <w:rPr>
          <w:sz w:val="28"/>
          <w:szCs w:val="28"/>
          <w:lang w:val="en-US"/>
        </w:rPr>
        <w:t>quyidagicha</w:t>
      </w:r>
      <w:proofErr w:type="spellEnd"/>
      <w:r w:rsidRPr="008446A5">
        <w:rPr>
          <w:sz w:val="28"/>
          <w:szCs w:val="28"/>
          <w:lang w:val="en-US"/>
        </w:rPr>
        <w:t xml:space="preserve"> </w:t>
      </w:r>
      <w:proofErr w:type="spellStart"/>
      <w:r w:rsidR="00E1198B" w:rsidRPr="008446A5">
        <w:rPr>
          <w:sz w:val="28"/>
          <w:szCs w:val="28"/>
          <w:lang w:val="en-US"/>
        </w:rPr>
        <w:t>tavsiya</w:t>
      </w:r>
      <w:proofErr w:type="spellEnd"/>
      <w:r w:rsidRPr="008446A5">
        <w:rPr>
          <w:sz w:val="28"/>
          <w:szCs w:val="28"/>
          <w:lang w:val="en-US"/>
        </w:rPr>
        <w:t xml:space="preserve"> </w:t>
      </w:r>
      <w:proofErr w:type="spellStart"/>
      <w:r w:rsidR="00E1198B" w:rsidRPr="008446A5">
        <w:rPr>
          <w:sz w:val="28"/>
          <w:szCs w:val="28"/>
          <w:lang w:val="en-US"/>
        </w:rPr>
        <w:t>berish</w:t>
      </w:r>
      <w:proofErr w:type="spellEnd"/>
      <w:r w:rsidRPr="008446A5">
        <w:rPr>
          <w:sz w:val="28"/>
          <w:szCs w:val="28"/>
          <w:lang w:val="en-US"/>
        </w:rPr>
        <w:t xml:space="preserve"> </w:t>
      </w:r>
      <w:proofErr w:type="spellStart"/>
      <w:r w:rsidR="00E1198B" w:rsidRPr="008446A5">
        <w:rPr>
          <w:sz w:val="28"/>
          <w:szCs w:val="28"/>
          <w:lang w:val="en-US"/>
        </w:rPr>
        <w:t>mumkin</w:t>
      </w:r>
      <w:proofErr w:type="spellEnd"/>
      <w:r w:rsidRPr="008446A5">
        <w:rPr>
          <w:sz w:val="28"/>
          <w:szCs w:val="28"/>
          <w:lang w:val="en-US"/>
        </w:rPr>
        <w:t>:</w:t>
      </w:r>
    </w:p>
    <w:p w:rsidR="00163D6D" w:rsidRPr="008446A5" w:rsidRDefault="00163D6D" w:rsidP="00E07146">
      <w:pPr>
        <w:spacing w:line="276" w:lineRule="auto"/>
        <w:ind w:firstLine="284"/>
        <w:jc w:val="both"/>
        <w:rPr>
          <w:sz w:val="28"/>
          <w:szCs w:val="28"/>
          <w:lang w:val="en-US"/>
        </w:rPr>
      </w:pPr>
      <w:r w:rsidRPr="008446A5">
        <w:rPr>
          <w:sz w:val="28"/>
          <w:szCs w:val="28"/>
          <w:lang w:val="en-US"/>
        </w:rPr>
        <w:t xml:space="preserve">   -</w:t>
      </w:r>
      <w:proofErr w:type="spellStart"/>
      <w:r w:rsidR="00E1198B" w:rsidRPr="008446A5">
        <w:rPr>
          <w:sz w:val="28"/>
          <w:szCs w:val="28"/>
          <w:lang w:val="en-US"/>
        </w:rPr>
        <w:t>yangidan</w:t>
      </w:r>
      <w:proofErr w:type="spellEnd"/>
      <w:r w:rsidRPr="008446A5">
        <w:rPr>
          <w:sz w:val="28"/>
          <w:szCs w:val="28"/>
          <w:lang w:val="en-US"/>
        </w:rPr>
        <w:t xml:space="preserve"> </w:t>
      </w:r>
      <w:proofErr w:type="spellStart"/>
      <w:r w:rsidR="00E1198B" w:rsidRPr="008446A5">
        <w:rPr>
          <w:sz w:val="28"/>
          <w:szCs w:val="28"/>
          <w:lang w:val="en-US"/>
        </w:rPr>
        <w:t>ekiladigan</w:t>
      </w:r>
      <w:proofErr w:type="spellEnd"/>
      <w:r w:rsidRPr="008446A5">
        <w:rPr>
          <w:sz w:val="28"/>
          <w:szCs w:val="28"/>
          <w:lang w:val="en-US"/>
        </w:rPr>
        <w:t xml:space="preserve"> </w:t>
      </w:r>
      <w:proofErr w:type="spellStart"/>
      <w:r w:rsidR="00E1198B" w:rsidRPr="008446A5">
        <w:rPr>
          <w:sz w:val="28"/>
          <w:szCs w:val="28"/>
          <w:lang w:val="en-US"/>
        </w:rPr>
        <w:t>bedaga</w:t>
      </w:r>
      <w:proofErr w:type="spellEnd"/>
      <w:r w:rsidRPr="008446A5">
        <w:rPr>
          <w:sz w:val="28"/>
          <w:szCs w:val="28"/>
          <w:lang w:val="en-US"/>
        </w:rPr>
        <w:t xml:space="preserve"> </w:t>
      </w:r>
      <w:proofErr w:type="spellStart"/>
      <w:r w:rsidR="00E1198B" w:rsidRPr="008446A5">
        <w:rPr>
          <w:sz w:val="28"/>
          <w:szCs w:val="28"/>
          <w:lang w:val="en-US"/>
        </w:rPr>
        <w:t>fosforli</w:t>
      </w:r>
      <w:proofErr w:type="spellEnd"/>
      <w:r w:rsidRPr="008446A5">
        <w:rPr>
          <w:sz w:val="28"/>
          <w:szCs w:val="28"/>
          <w:lang w:val="en-US"/>
        </w:rPr>
        <w:t xml:space="preserve"> </w:t>
      </w:r>
      <w:proofErr w:type="spellStart"/>
      <w:r w:rsidR="00E1198B" w:rsidRPr="008446A5">
        <w:rPr>
          <w:sz w:val="28"/>
          <w:szCs w:val="28"/>
          <w:lang w:val="en-US"/>
        </w:rPr>
        <w:t>va</w:t>
      </w:r>
      <w:proofErr w:type="spellEnd"/>
      <w:r w:rsidRPr="008446A5">
        <w:rPr>
          <w:sz w:val="28"/>
          <w:szCs w:val="28"/>
          <w:lang w:val="en-US"/>
        </w:rPr>
        <w:t xml:space="preserve"> </w:t>
      </w:r>
      <w:proofErr w:type="spellStart"/>
      <w:r w:rsidR="00E1198B" w:rsidRPr="008446A5">
        <w:rPr>
          <w:sz w:val="28"/>
          <w:szCs w:val="28"/>
          <w:lang w:val="en-US"/>
        </w:rPr>
        <w:t>kaliyli</w:t>
      </w:r>
      <w:proofErr w:type="spellEnd"/>
      <w:r w:rsidRPr="008446A5">
        <w:rPr>
          <w:sz w:val="28"/>
          <w:szCs w:val="28"/>
          <w:lang w:val="en-US"/>
        </w:rPr>
        <w:t xml:space="preserve"> </w:t>
      </w:r>
      <w:proofErr w:type="spellStart"/>
      <w:r w:rsidR="00E1198B" w:rsidRPr="008446A5">
        <w:rPr>
          <w:sz w:val="28"/>
          <w:szCs w:val="28"/>
          <w:lang w:val="en-US"/>
        </w:rPr>
        <w:t>o‘g‘itlar</w:t>
      </w:r>
      <w:proofErr w:type="spellEnd"/>
      <w:r w:rsidRPr="008446A5">
        <w:rPr>
          <w:sz w:val="28"/>
          <w:szCs w:val="28"/>
          <w:lang w:val="en-US"/>
        </w:rPr>
        <w:t xml:space="preserve"> </w:t>
      </w:r>
      <w:proofErr w:type="spellStart"/>
      <w:r w:rsidR="00E1198B" w:rsidRPr="008446A5">
        <w:rPr>
          <w:sz w:val="28"/>
          <w:szCs w:val="28"/>
          <w:lang w:val="en-US"/>
        </w:rPr>
        <w:t>uch</w:t>
      </w:r>
      <w:proofErr w:type="spellEnd"/>
      <w:r w:rsidRPr="008446A5">
        <w:rPr>
          <w:sz w:val="28"/>
          <w:szCs w:val="28"/>
          <w:lang w:val="en-US"/>
        </w:rPr>
        <w:t xml:space="preserve"> </w:t>
      </w:r>
      <w:proofErr w:type="spellStart"/>
      <w:r w:rsidR="00E1198B" w:rsidRPr="008446A5">
        <w:rPr>
          <w:sz w:val="28"/>
          <w:szCs w:val="28"/>
          <w:lang w:val="en-US"/>
        </w:rPr>
        <w:t>yilda</w:t>
      </w:r>
      <w:proofErr w:type="spellEnd"/>
      <w:r w:rsidRPr="008446A5">
        <w:rPr>
          <w:sz w:val="28"/>
          <w:szCs w:val="28"/>
          <w:lang w:val="en-US"/>
        </w:rPr>
        <w:t xml:space="preserve"> </w:t>
      </w:r>
      <w:proofErr w:type="spellStart"/>
      <w:r w:rsidR="00E1198B" w:rsidRPr="008446A5">
        <w:rPr>
          <w:sz w:val="28"/>
          <w:szCs w:val="28"/>
          <w:lang w:val="en-US"/>
        </w:rPr>
        <w:t>bir</w:t>
      </w:r>
      <w:proofErr w:type="spellEnd"/>
      <w:r w:rsidRPr="008446A5">
        <w:rPr>
          <w:sz w:val="28"/>
          <w:szCs w:val="28"/>
          <w:lang w:val="en-US"/>
        </w:rPr>
        <w:t xml:space="preserve"> </w:t>
      </w:r>
      <w:proofErr w:type="spellStart"/>
      <w:r w:rsidR="00E1198B" w:rsidRPr="008446A5">
        <w:rPr>
          <w:sz w:val="28"/>
          <w:szCs w:val="28"/>
          <w:lang w:val="en-US"/>
        </w:rPr>
        <w:t>marta</w:t>
      </w:r>
      <w:proofErr w:type="spellEnd"/>
      <w:r w:rsidRPr="008446A5">
        <w:rPr>
          <w:sz w:val="28"/>
          <w:szCs w:val="28"/>
          <w:lang w:val="en-US"/>
        </w:rPr>
        <w:t xml:space="preserve"> </w:t>
      </w:r>
      <w:proofErr w:type="spellStart"/>
      <w:r w:rsidR="00E1198B" w:rsidRPr="008446A5">
        <w:rPr>
          <w:sz w:val="28"/>
          <w:szCs w:val="28"/>
          <w:lang w:val="en-US"/>
        </w:rPr>
        <w:t>asosiy</w:t>
      </w:r>
      <w:proofErr w:type="spellEnd"/>
      <w:r w:rsidRPr="008446A5">
        <w:rPr>
          <w:sz w:val="28"/>
          <w:szCs w:val="28"/>
          <w:lang w:val="en-US"/>
        </w:rPr>
        <w:t xml:space="preserve"> </w:t>
      </w:r>
      <w:proofErr w:type="spellStart"/>
      <w:r w:rsidR="00E1198B" w:rsidRPr="008446A5">
        <w:rPr>
          <w:sz w:val="28"/>
          <w:szCs w:val="28"/>
          <w:lang w:val="en-US"/>
        </w:rPr>
        <w:t>ishlov</w:t>
      </w:r>
      <w:proofErr w:type="spellEnd"/>
      <w:r w:rsidRPr="008446A5">
        <w:rPr>
          <w:sz w:val="28"/>
          <w:szCs w:val="28"/>
          <w:lang w:val="en-US"/>
        </w:rPr>
        <w:t xml:space="preserve"> </w:t>
      </w:r>
      <w:proofErr w:type="spellStart"/>
      <w:r w:rsidR="00E1198B" w:rsidRPr="008446A5">
        <w:rPr>
          <w:sz w:val="28"/>
          <w:szCs w:val="28"/>
          <w:lang w:val="en-US"/>
        </w:rPr>
        <w:t>berish</w:t>
      </w:r>
      <w:proofErr w:type="spellEnd"/>
      <w:r w:rsidRPr="008446A5">
        <w:rPr>
          <w:sz w:val="28"/>
          <w:szCs w:val="28"/>
          <w:lang w:val="en-US"/>
        </w:rPr>
        <w:t xml:space="preserve"> </w:t>
      </w:r>
      <w:proofErr w:type="spellStart"/>
      <w:r w:rsidR="00E1198B" w:rsidRPr="008446A5">
        <w:rPr>
          <w:sz w:val="28"/>
          <w:szCs w:val="28"/>
          <w:lang w:val="en-US"/>
        </w:rPr>
        <w:t>paytida</w:t>
      </w:r>
      <w:proofErr w:type="spellEnd"/>
      <w:r w:rsidRPr="008446A5">
        <w:rPr>
          <w:sz w:val="28"/>
          <w:szCs w:val="28"/>
          <w:lang w:val="en-US"/>
        </w:rPr>
        <w:t xml:space="preserve">, </w:t>
      </w:r>
      <w:proofErr w:type="spellStart"/>
      <w:r w:rsidR="00E1198B" w:rsidRPr="008446A5">
        <w:rPr>
          <w:sz w:val="28"/>
          <w:szCs w:val="28"/>
          <w:lang w:val="en-US"/>
        </w:rPr>
        <w:t>tuproqlarning</w:t>
      </w:r>
      <w:proofErr w:type="spellEnd"/>
      <w:r w:rsidRPr="008446A5">
        <w:rPr>
          <w:sz w:val="28"/>
          <w:szCs w:val="28"/>
          <w:lang w:val="en-US"/>
        </w:rPr>
        <w:t xml:space="preserve"> </w:t>
      </w:r>
      <w:proofErr w:type="spellStart"/>
      <w:r w:rsidR="00E1198B" w:rsidRPr="008446A5">
        <w:rPr>
          <w:sz w:val="28"/>
          <w:szCs w:val="28"/>
          <w:lang w:val="en-US"/>
        </w:rPr>
        <w:t>harakatchan</w:t>
      </w:r>
      <w:proofErr w:type="spellEnd"/>
      <w:r w:rsidRPr="008446A5">
        <w:rPr>
          <w:sz w:val="28"/>
          <w:szCs w:val="28"/>
          <w:lang w:val="en-US"/>
        </w:rPr>
        <w:t xml:space="preserve"> </w:t>
      </w:r>
      <w:proofErr w:type="spellStart"/>
      <w:r w:rsidR="00E1198B" w:rsidRPr="008446A5">
        <w:rPr>
          <w:sz w:val="28"/>
          <w:szCs w:val="28"/>
          <w:lang w:val="en-US"/>
        </w:rPr>
        <w:t>fosfor</w:t>
      </w:r>
      <w:proofErr w:type="spellEnd"/>
      <w:r w:rsidRPr="008446A5">
        <w:rPr>
          <w:sz w:val="28"/>
          <w:szCs w:val="28"/>
          <w:lang w:val="en-US"/>
        </w:rPr>
        <w:t xml:space="preserve"> </w:t>
      </w:r>
      <w:proofErr w:type="spellStart"/>
      <w:r w:rsidR="00E1198B" w:rsidRPr="008446A5">
        <w:rPr>
          <w:sz w:val="28"/>
          <w:szCs w:val="28"/>
          <w:lang w:val="en-US"/>
        </w:rPr>
        <w:t>va</w:t>
      </w:r>
      <w:proofErr w:type="spellEnd"/>
      <w:r w:rsidRPr="008446A5">
        <w:rPr>
          <w:sz w:val="28"/>
          <w:szCs w:val="28"/>
          <w:lang w:val="en-US"/>
        </w:rPr>
        <w:t xml:space="preserve"> </w:t>
      </w:r>
      <w:proofErr w:type="spellStart"/>
      <w:r w:rsidR="00E1198B" w:rsidRPr="008446A5">
        <w:rPr>
          <w:sz w:val="28"/>
          <w:szCs w:val="28"/>
          <w:lang w:val="en-US"/>
        </w:rPr>
        <w:t>almashinuvchan</w:t>
      </w:r>
      <w:proofErr w:type="spellEnd"/>
      <w:r w:rsidRPr="008446A5">
        <w:rPr>
          <w:sz w:val="28"/>
          <w:szCs w:val="28"/>
          <w:lang w:val="en-US"/>
        </w:rPr>
        <w:t xml:space="preserve"> </w:t>
      </w:r>
      <w:proofErr w:type="spellStart"/>
      <w:r w:rsidR="00E1198B" w:rsidRPr="008446A5">
        <w:rPr>
          <w:sz w:val="28"/>
          <w:szCs w:val="28"/>
          <w:lang w:val="en-US"/>
        </w:rPr>
        <w:t>kaliy</w:t>
      </w:r>
      <w:proofErr w:type="spellEnd"/>
      <w:r w:rsidRPr="008446A5">
        <w:rPr>
          <w:sz w:val="28"/>
          <w:szCs w:val="28"/>
          <w:lang w:val="en-US"/>
        </w:rPr>
        <w:t xml:space="preserve"> </w:t>
      </w:r>
      <w:proofErr w:type="spellStart"/>
      <w:r w:rsidR="00E1198B" w:rsidRPr="008446A5">
        <w:rPr>
          <w:sz w:val="28"/>
          <w:szCs w:val="28"/>
          <w:lang w:val="en-US"/>
        </w:rPr>
        <w:t>bilan</w:t>
      </w:r>
      <w:proofErr w:type="spellEnd"/>
      <w:r w:rsidRPr="008446A5">
        <w:rPr>
          <w:sz w:val="28"/>
          <w:szCs w:val="28"/>
          <w:lang w:val="en-US"/>
        </w:rPr>
        <w:t xml:space="preserve"> </w:t>
      </w:r>
      <w:proofErr w:type="spellStart"/>
      <w:r w:rsidR="00E1198B" w:rsidRPr="008446A5">
        <w:rPr>
          <w:sz w:val="28"/>
          <w:szCs w:val="28"/>
          <w:lang w:val="en-US"/>
        </w:rPr>
        <w:t>ta’minlanganligini</w:t>
      </w:r>
      <w:proofErr w:type="spellEnd"/>
      <w:r w:rsidRPr="008446A5">
        <w:rPr>
          <w:sz w:val="28"/>
          <w:szCs w:val="28"/>
          <w:lang w:val="en-US"/>
        </w:rPr>
        <w:t xml:space="preserve"> </w:t>
      </w:r>
      <w:proofErr w:type="spellStart"/>
      <w:r w:rsidR="00E1198B" w:rsidRPr="008446A5">
        <w:rPr>
          <w:sz w:val="28"/>
          <w:szCs w:val="28"/>
          <w:lang w:val="en-US"/>
        </w:rPr>
        <w:t>hisobga</w:t>
      </w:r>
      <w:proofErr w:type="spellEnd"/>
      <w:r w:rsidRPr="008446A5">
        <w:rPr>
          <w:sz w:val="28"/>
          <w:szCs w:val="28"/>
          <w:lang w:val="en-US"/>
        </w:rPr>
        <w:t xml:space="preserve"> </w:t>
      </w:r>
      <w:proofErr w:type="spellStart"/>
      <w:r w:rsidR="00E1198B" w:rsidRPr="008446A5">
        <w:rPr>
          <w:sz w:val="28"/>
          <w:szCs w:val="28"/>
          <w:lang w:val="en-US"/>
        </w:rPr>
        <w:t>olgan</w:t>
      </w:r>
      <w:proofErr w:type="spellEnd"/>
      <w:r w:rsidRPr="008446A5">
        <w:rPr>
          <w:sz w:val="28"/>
          <w:szCs w:val="28"/>
          <w:lang w:val="en-US"/>
        </w:rPr>
        <w:t xml:space="preserve"> </w:t>
      </w:r>
      <w:proofErr w:type="spellStart"/>
      <w:r w:rsidR="00E1198B" w:rsidRPr="008446A5">
        <w:rPr>
          <w:sz w:val="28"/>
          <w:szCs w:val="28"/>
          <w:lang w:val="en-US"/>
        </w:rPr>
        <w:t>xolda</w:t>
      </w:r>
      <w:proofErr w:type="spellEnd"/>
      <w:r w:rsidRPr="008446A5">
        <w:rPr>
          <w:sz w:val="28"/>
          <w:szCs w:val="28"/>
          <w:lang w:val="en-US"/>
        </w:rPr>
        <w:t xml:space="preserve">, </w:t>
      </w:r>
      <w:proofErr w:type="spellStart"/>
      <w:r w:rsidR="00E1198B" w:rsidRPr="008446A5">
        <w:rPr>
          <w:sz w:val="28"/>
          <w:szCs w:val="28"/>
          <w:lang w:val="en-US"/>
        </w:rPr>
        <w:t>turli</w:t>
      </w:r>
      <w:proofErr w:type="spellEnd"/>
      <w:r w:rsidRPr="008446A5">
        <w:rPr>
          <w:sz w:val="28"/>
          <w:szCs w:val="28"/>
          <w:lang w:val="en-US"/>
        </w:rPr>
        <w:t xml:space="preserve"> </w:t>
      </w:r>
      <w:proofErr w:type="spellStart"/>
      <w:r w:rsidR="00E1198B" w:rsidRPr="008446A5">
        <w:rPr>
          <w:sz w:val="28"/>
          <w:szCs w:val="28"/>
          <w:lang w:val="en-US"/>
        </w:rPr>
        <w:t>miqdorlarda</w:t>
      </w:r>
      <w:proofErr w:type="spellEnd"/>
      <w:r w:rsidRPr="008446A5">
        <w:rPr>
          <w:sz w:val="28"/>
          <w:szCs w:val="28"/>
          <w:lang w:val="en-US"/>
        </w:rPr>
        <w:t xml:space="preserve"> </w:t>
      </w:r>
      <w:proofErr w:type="spellStart"/>
      <w:r w:rsidR="00E1198B" w:rsidRPr="008446A5">
        <w:rPr>
          <w:sz w:val="28"/>
          <w:szCs w:val="28"/>
          <w:lang w:val="en-US"/>
        </w:rPr>
        <w:t>ishlatiladi</w:t>
      </w:r>
      <w:proofErr w:type="spellEnd"/>
      <w:r w:rsidRPr="008446A5">
        <w:rPr>
          <w:sz w:val="28"/>
          <w:szCs w:val="28"/>
          <w:lang w:val="en-US"/>
        </w:rPr>
        <w:t xml:space="preserve">. </w:t>
      </w:r>
      <w:proofErr w:type="spellStart"/>
      <w:r w:rsidR="00E1198B" w:rsidRPr="008446A5">
        <w:rPr>
          <w:sz w:val="28"/>
          <w:szCs w:val="28"/>
          <w:lang w:val="en-US"/>
        </w:rPr>
        <w:t>Harakatchan</w:t>
      </w:r>
      <w:proofErr w:type="spellEnd"/>
      <w:r w:rsidRPr="008446A5">
        <w:rPr>
          <w:sz w:val="28"/>
          <w:szCs w:val="28"/>
          <w:lang w:val="en-US"/>
        </w:rPr>
        <w:t xml:space="preserve"> </w:t>
      </w:r>
      <w:proofErr w:type="spellStart"/>
      <w:r w:rsidR="00E1198B" w:rsidRPr="008446A5">
        <w:rPr>
          <w:sz w:val="28"/>
          <w:szCs w:val="28"/>
          <w:lang w:val="en-US"/>
        </w:rPr>
        <w:t>fosfor</w:t>
      </w:r>
      <w:proofErr w:type="spellEnd"/>
      <w:r w:rsidRPr="008446A5">
        <w:rPr>
          <w:sz w:val="28"/>
          <w:szCs w:val="28"/>
          <w:lang w:val="en-US"/>
        </w:rPr>
        <w:t xml:space="preserve"> </w:t>
      </w:r>
      <w:proofErr w:type="spellStart"/>
      <w:r w:rsidR="00E1198B" w:rsidRPr="008446A5">
        <w:rPr>
          <w:sz w:val="28"/>
          <w:szCs w:val="28"/>
          <w:lang w:val="en-US"/>
        </w:rPr>
        <w:t>bilan</w:t>
      </w:r>
      <w:proofErr w:type="spellEnd"/>
      <w:r w:rsidRPr="008446A5">
        <w:rPr>
          <w:sz w:val="28"/>
          <w:szCs w:val="28"/>
          <w:lang w:val="en-US"/>
        </w:rPr>
        <w:t xml:space="preserve"> </w:t>
      </w:r>
      <w:r w:rsidR="00E1198B" w:rsidRPr="008446A5">
        <w:rPr>
          <w:sz w:val="28"/>
          <w:szCs w:val="28"/>
          <w:lang w:val="en-US"/>
        </w:rPr>
        <w:t>past</w:t>
      </w:r>
      <w:r w:rsidRPr="008446A5">
        <w:rPr>
          <w:sz w:val="28"/>
          <w:szCs w:val="28"/>
          <w:lang w:val="en-US"/>
        </w:rPr>
        <w:t xml:space="preserve"> </w:t>
      </w:r>
      <w:proofErr w:type="spellStart"/>
      <w:r w:rsidR="00E1198B" w:rsidRPr="008446A5">
        <w:rPr>
          <w:sz w:val="28"/>
          <w:szCs w:val="28"/>
          <w:lang w:val="en-US"/>
        </w:rPr>
        <w:t>darajada</w:t>
      </w:r>
      <w:proofErr w:type="spellEnd"/>
      <w:r w:rsidRPr="008446A5">
        <w:rPr>
          <w:sz w:val="28"/>
          <w:szCs w:val="28"/>
          <w:lang w:val="en-US"/>
        </w:rPr>
        <w:t xml:space="preserve"> </w:t>
      </w:r>
      <w:proofErr w:type="spellStart"/>
      <w:r w:rsidR="00E1198B" w:rsidRPr="008446A5">
        <w:rPr>
          <w:sz w:val="28"/>
          <w:szCs w:val="28"/>
          <w:lang w:val="en-US"/>
        </w:rPr>
        <w:t>ta’minlangan</w:t>
      </w:r>
      <w:proofErr w:type="spellEnd"/>
      <w:r w:rsidRPr="008446A5">
        <w:rPr>
          <w:sz w:val="28"/>
          <w:szCs w:val="28"/>
          <w:lang w:val="en-US"/>
        </w:rPr>
        <w:t xml:space="preserve"> </w:t>
      </w:r>
      <w:proofErr w:type="spellStart"/>
      <w:r w:rsidR="00E1198B" w:rsidRPr="008446A5">
        <w:rPr>
          <w:sz w:val="28"/>
          <w:szCs w:val="28"/>
          <w:lang w:val="en-US"/>
        </w:rPr>
        <w:t>maydonlarning</w:t>
      </w:r>
      <w:proofErr w:type="spellEnd"/>
      <w:r w:rsidRPr="008446A5">
        <w:rPr>
          <w:sz w:val="28"/>
          <w:szCs w:val="28"/>
          <w:lang w:val="en-US"/>
        </w:rPr>
        <w:t xml:space="preserve"> </w:t>
      </w:r>
      <w:r w:rsidR="00E1198B" w:rsidRPr="008446A5">
        <w:rPr>
          <w:sz w:val="28"/>
          <w:szCs w:val="28"/>
          <w:lang w:val="en-US"/>
        </w:rPr>
        <w:t>har</w:t>
      </w:r>
      <w:r w:rsidRPr="008446A5">
        <w:rPr>
          <w:sz w:val="28"/>
          <w:szCs w:val="28"/>
          <w:lang w:val="en-US"/>
        </w:rPr>
        <w:t xml:space="preserve"> </w:t>
      </w:r>
      <w:proofErr w:type="spellStart"/>
      <w:r w:rsidR="00E1198B" w:rsidRPr="008446A5">
        <w:rPr>
          <w:sz w:val="28"/>
          <w:szCs w:val="28"/>
          <w:lang w:val="en-US"/>
        </w:rPr>
        <w:t>gektariga</w:t>
      </w:r>
      <w:proofErr w:type="spellEnd"/>
      <w:r w:rsidRPr="008446A5">
        <w:rPr>
          <w:sz w:val="28"/>
          <w:szCs w:val="28"/>
          <w:lang w:val="en-US"/>
        </w:rPr>
        <w:t xml:space="preserve"> 250-300 </w:t>
      </w:r>
      <w:r w:rsidR="00E1198B" w:rsidRPr="008446A5">
        <w:rPr>
          <w:iCs/>
          <w:sz w:val="28"/>
          <w:szCs w:val="28"/>
          <w:lang w:val="en-US"/>
        </w:rPr>
        <w:t>kg</w:t>
      </w:r>
      <w:r w:rsidRPr="008446A5">
        <w:rPr>
          <w:sz w:val="28"/>
          <w:szCs w:val="28"/>
          <w:lang w:val="en-US"/>
        </w:rPr>
        <w:t xml:space="preserve">, </w:t>
      </w:r>
      <w:proofErr w:type="spellStart"/>
      <w:r w:rsidR="00E1198B" w:rsidRPr="008446A5">
        <w:rPr>
          <w:sz w:val="28"/>
          <w:szCs w:val="28"/>
          <w:lang w:val="en-US"/>
        </w:rPr>
        <w:t>o‘rtacha</w:t>
      </w:r>
      <w:proofErr w:type="spellEnd"/>
      <w:r w:rsidRPr="008446A5">
        <w:rPr>
          <w:sz w:val="28"/>
          <w:szCs w:val="28"/>
          <w:lang w:val="en-US"/>
        </w:rPr>
        <w:t xml:space="preserve"> </w:t>
      </w:r>
      <w:proofErr w:type="spellStart"/>
      <w:r w:rsidR="00E1198B" w:rsidRPr="008446A5">
        <w:rPr>
          <w:sz w:val="28"/>
          <w:szCs w:val="28"/>
          <w:lang w:val="en-US"/>
        </w:rPr>
        <w:t>ta’minlangan</w:t>
      </w:r>
      <w:proofErr w:type="spellEnd"/>
      <w:r w:rsidRPr="008446A5">
        <w:rPr>
          <w:sz w:val="28"/>
          <w:szCs w:val="28"/>
          <w:lang w:val="en-US"/>
        </w:rPr>
        <w:t xml:space="preserve"> </w:t>
      </w:r>
      <w:proofErr w:type="spellStart"/>
      <w:r w:rsidR="00E1198B" w:rsidRPr="008446A5">
        <w:rPr>
          <w:sz w:val="28"/>
          <w:szCs w:val="28"/>
          <w:lang w:val="en-US"/>
        </w:rPr>
        <w:t>tuproqlarga</w:t>
      </w:r>
      <w:proofErr w:type="spellEnd"/>
      <w:r w:rsidRPr="008446A5">
        <w:rPr>
          <w:sz w:val="28"/>
          <w:szCs w:val="28"/>
          <w:lang w:val="en-US"/>
        </w:rPr>
        <w:t xml:space="preserve"> </w:t>
      </w:r>
      <w:proofErr w:type="spellStart"/>
      <w:r w:rsidR="00E1198B" w:rsidRPr="008446A5">
        <w:rPr>
          <w:sz w:val="28"/>
          <w:szCs w:val="28"/>
          <w:lang w:val="en-US"/>
        </w:rPr>
        <w:t>esa</w:t>
      </w:r>
      <w:proofErr w:type="spellEnd"/>
      <w:r w:rsidRPr="008446A5">
        <w:rPr>
          <w:sz w:val="28"/>
          <w:szCs w:val="28"/>
          <w:lang w:val="en-US"/>
        </w:rPr>
        <w:t xml:space="preserve"> 100-150 </w:t>
      </w:r>
      <w:r w:rsidR="00E1198B" w:rsidRPr="008446A5">
        <w:rPr>
          <w:iCs/>
          <w:sz w:val="28"/>
          <w:szCs w:val="28"/>
          <w:lang w:val="en-US"/>
        </w:rPr>
        <w:t>kg</w:t>
      </w:r>
      <w:r w:rsidRPr="008446A5">
        <w:rPr>
          <w:sz w:val="28"/>
          <w:szCs w:val="28"/>
          <w:lang w:val="en-US"/>
        </w:rPr>
        <w:t xml:space="preserve"> </w:t>
      </w:r>
      <w:proofErr w:type="spellStart"/>
      <w:r w:rsidR="00E1198B" w:rsidRPr="008446A5">
        <w:rPr>
          <w:sz w:val="28"/>
          <w:szCs w:val="28"/>
          <w:lang w:val="en-US"/>
        </w:rPr>
        <w:t>fosfor</w:t>
      </w:r>
      <w:proofErr w:type="spellEnd"/>
      <w:r w:rsidRPr="008446A5">
        <w:rPr>
          <w:sz w:val="28"/>
          <w:szCs w:val="28"/>
          <w:lang w:val="en-US"/>
        </w:rPr>
        <w:t xml:space="preserve"> </w:t>
      </w:r>
      <w:proofErr w:type="spellStart"/>
      <w:r w:rsidR="00E1198B" w:rsidRPr="008446A5">
        <w:rPr>
          <w:sz w:val="28"/>
          <w:szCs w:val="28"/>
          <w:lang w:val="en-US"/>
        </w:rPr>
        <w:t>kiritiladi</w:t>
      </w:r>
      <w:proofErr w:type="spellEnd"/>
      <w:r w:rsidRPr="008446A5">
        <w:rPr>
          <w:sz w:val="28"/>
          <w:szCs w:val="28"/>
          <w:lang w:val="en-US"/>
        </w:rPr>
        <w:t xml:space="preserve">. </w:t>
      </w:r>
      <w:proofErr w:type="spellStart"/>
      <w:r w:rsidR="00E1198B" w:rsidRPr="008446A5">
        <w:rPr>
          <w:sz w:val="28"/>
          <w:szCs w:val="28"/>
          <w:lang w:val="en-US"/>
        </w:rPr>
        <w:t>Shudgor</w:t>
      </w:r>
      <w:proofErr w:type="spellEnd"/>
      <w:r w:rsidRPr="008446A5">
        <w:rPr>
          <w:sz w:val="28"/>
          <w:szCs w:val="28"/>
          <w:lang w:val="en-US"/>
        </w:rPr>
        <w:t xml:space="preserve"> </w:t>
      </w:r>
      <w:proofErr w:type="spellStart"/>
      <w:r w:rsidR="00E1198B" w:rsidRPr="008446A5">
        <w:rPr>
          <w:sz w:val="28"/>
          <w:szCs w:val="28"/>
          <w:lang w:val="en-US"/>
        </w:rPr>
        <w:t>ostiga</w:t>
      </w:r>
      <w:proofErr w:type="spellEnd"/>
      <w:r w:rsidRPr="008446A5">
        <w:rPr>
          <w:sz w:val="28"/>
          <w:szCs w:val="28"/>
          <w:lang w:val="en-US"/>
        </w:rPr>
        <w:t xml:space="preserve"> </w:t>
      </w:r>
      <w:proofErr w:type="spellStart"/>
      <w:r w:rsidR="00E1198B" w:rsidRPr="008446A5">
        <w:rPr>
          <w:sz w:val="28"/>
          <w:szCs w:val="28"/>
          <w:lang w:val="en-US"/>
        </w:rPr>
        <w:t>kiritiladigan</w:t>
      </w:r>
      <w:proofErr w:type="spellEnd"/>
      <w:r w:rsidRPr="008446A5">
        <w:rPr>
          <w:sz w:val="28"/>
          <w:szCs w:val="28"/>
          <w:lang w:val="en-US"/>
        </w:rPr>
        <w:t xml:space="preserve"> </w:t>
      </w:r>
      <w:proofErr w:type="spellStart"/>
      <w:r w:rsidR="00E1198B" w:rsidRPr="008446A5">
        <w:rPr>
          <w:sz w:val="28"/>
          <w:szCs w:val="28"/>
          <w:lang w:val="en-US"/>
        </w:rPr>
        <w:t>kaliyning</w:t>
      </w:r>
      <w:proofErr w:type="spellEnd"/>
      <w:r w:rsidRPr="008446A5">
        <w:rPr>
          <w:sz w:val="28"/>
          <w:szCs w:val="28"/>
          <w:lang w:val="en-US"/>
        </w:rPr>
        <w:t xml:space="preserve"> </w:t>
      </w:r>
      <w:proofErr w:type="spellStart"/>
      <w:r w:rsidR="00E1198B" w:rsidRPr="008446A5">
        <w:rPr>
          <w:sz w:val="28"/>
          <w:szCs w:val="28"/>
          <w:lang w:val="en-US"/>
        </w:rPr>
        <w:t>miqdori</w:t>
      </w:r>
      <w:proofErr w:type="spellEnd"/>
      <w:r w:rsidRPr="008446A5">
        <w:rPr>
          <w:sz w:val="28"/>
          <w:szCs w:val="28"/>
          <w:lang w:val="en-US"/>
        </w:rPr>
        <w:t xml:space="preserve"> </w:t>
      </w:r>
      <w:proofErr w:type="spellStart"/>
      <w:r w:rsidR="00E1198B" w:rsidRPr="008446A5">
        <w:rPr>
          <w:sz w:val="28"/>
          <w:szCs w:val="28"/>
          <w:lang w:val="en-US"/>
        </w:rPr>
        <w:t>gektariga</w:t>
      </w:r>
      <w:proofErr w:type="spellEnd"/>
      <w:r w:rsidRPr="008446A5">
        <w:rPr>
          <w:sz w:val="28"/>
          <w:szCs w:val="28"/>
          <w:lang w:val="en-US"/>
        </w:rPr>
        <w:t xml:space="preserve"> 50-60</w:t>
      </w:r>
      <w:r w:rsidR="0055214D" w:rsidRPr="00E1198B">
        <w:rPr>
          <w:sz w:val="28"/>
          <w:szCs w:val="28"/>
          <w:lang w:val="uz-Cyrl-UZ"/>
        </w:rPr>
        <w:t xml:space="preserve"> </w:t>
      </w:r>
      <w:r w:rsidR="00E1198B" w:rsidRPr="008446A5">
        <w:rPr>
          <w:iCs/>
          <w:sz w:val="28"/>
          <w:szCs w:val="28"/>
          <w:lang w:val="en-US"/>
        </w:rPr>
        <w:t>kg</w:t>
      </w:r>
      <w:r w:rsidRPr="008446A5">
        <w:rPr>
          <w:sz w:val="28"/>
          <w:szCs w:val="28"/>
          <w:lang w:val="en-US"/>
        </w:rPr>
        <w:t xml:space="preserve"> </w:t>
      </w:r>
      <w:proofErr w:type="spellStart"/>
      <w:r w:rsidR="00E1198B" w:rsidRPr="008446A5">
        <w:rPr>
          <w:sz w:val="28"/>
          <w:szCs w:val="28"/>
          <w:lang w:val="en-US"/>
        </w:rPr>
        <w:t>qilib</w:t>
      </w:r>
      <w:proofErr w:type="spellEnd"/>
      <w:r w:rsidRPr="008446A5">
        <w:rPr>
          <w:sz w:val="28"/>
          <w:szCs w:val="28"/>
          <w:lang w:val="en-US"/>
        </w:rPr>
        <w:t xml:space="preserve"> </w:t>
      </w:r>
      <w:proofErr w:type="spellStart"/>
      <w:r w:rsidR="00E1198B" w:rsidRPr="008446A5">
        <w:rPr>
          <w:sz w:val="28"/>
          <w:szCs w:val="28"/>
          <w:lang w:val="en-US"/>
        </w:rPr>
        <w:t>belgilanadi</w:t>
      </w:r>
      <w:proofErr w:type="spellEnd"/>
      <w:r w:rsidRPr="008446A5">
        <w:rPr>
          <w:sz w:val="28"/>
          <w:szCs w:val="28"/>
          <w:lang w:val="en-US"/>
        </w:rPr>
        <w:t xml:space="preserve">. </w:t>
      </w:r>
      <w:r w:rsidR="00E1198B" w:rsidRPr="008446A5">
        <w:rPr>
          <w:sz w:val="28"/>
          <w:szCs w:val="28"/>
          <w:lang w:val="en-US"/>
        </w:rPr>
        <w:t>Agar</w:t>
      </w:r>
      <w:r w:rsidRPr="008446A5">
        <w:rPr>
          <w:sz w:val="28"/>
          <w:szCs w:val="28"/>
          <w:lang w:val="en-US"/>
        </w:rPr>
        <w:t xml:space="preserve"> </w:t>
      </w:r>
      <w:proofErr w:type="spellStart"/>
      <w:r w:rsidR="00E1198B" w:rsidRPr="008446A5">
        <w:rPr>
          <w:sz w:val="28"/>
          <w:szCs w:val="28"/>
          <w:lang w:val="en-US"/>
        </w:rPr>
        <w:t>ekiladigan</w:t>
      </w:r>
      <w:proofErr w:type="spellEnd"/>
      <w:r w:rsidRPr="008446A5">
        <w:rPr>
          <w:sz w:val="28"/>
          <w:szCs w:val="28"/>
          <w:lang w:val="en-US"/>
        </w:rPr>
        <w:t xml:space="preserve"> </w:t>
      </w:r>
      <w:proofErr w:type="spellStart"/>
      <w:r w:rsidR="00E1198B" w:rsidRPr="008446A5">
        <w:rPr>
          <w:sz w:val="28"/>
          <w:szCs w:val="28"/>
          <w:lang w:val="en-US"/>
        </w:rPr>
        <w:t>beda</w:t>
      </w:r>
      <w:proofErr w:type="spellEnd"/>
      <w:r w:rsidRPr="008446A5">
        <w:rPr>
          <w:sz w:val="28"/>
          <w:szCs w:val="28"/>
          <w:lang w:val="en-US"/>
        </w:rPr>
        <w:t xml:space="preserve"> </w:t>
      </w:r>
      <w:proofErr w:type="spellStart"/>
      <w:r w:rsidR="00E1198B" w:rsidRPr="008446A5">
        <w:rPr>
          <w:sz w:val="28"/>
          <w:szCs w:val="28"/>
          <w:lang w:val="en-US"/>
        </w:rPr>
        <w:t>urug‘iga</w:t>
      </w:r>
      <w:proofErr w:type="spellEnd"/>
      <w:r w:rsidRPr="008446A5">
        <w:rPr>
          <w:sz w:val="28"/>
          <w:szCs w:val="28"/>
          <w:lang w:val="en-US"/>
        </w:rPr>
        <w:t xml:space="preserve"> </w:t>
      </w:r>
      <w:proofErr w:type="spellStart"/>
      <w:r w:rsidR="00E1198B" w:rsidRPr="008446A5">
        <w:rPr>
          <w:sz w:val="28"/>
          <w:szCs w:val="28"/>
          <w:lang w:val="en-US"/>
        </w:rPr>
        <w:t>ekish</w:t>
      </w:r>
      <w:proofErr w:type="spellEnd"/>
      <w:r w:rsidRPr="008446A5">
        <w:rPr>
          <w:sz w:val="28"/>
          <w:szCs w:val="28"/>
          <w:lang w:val="en-US"/>
        </w:rPr>
        <w:t xml:space="preserve"> </w:t>
      </w:r>
      <w:proofErr w:type="spellStart"/>
      <w:r w:rsidR="00E1198B" w:rsidRPr="008446A5">
        <w:rPr>
          <w:sz w:val="28"/>
          <w:szCs w:val="28"/>
          <w:lang w:val="en-US"/>
        </w:rPr>
        <w:t>oldidan</w:t>
      </w:r>
      <w:proofErr w:type="spellEnd"/>
      <w:r w:rsidRPr="008446A5">
        <w:rPr>
          <w:sz w:val="28"/>
          <w:szCs w:val="28"/>
          <w:lang w:val="en-US"/>
        </w:rPr>
        <w:t xml:space="preserve"> </w:t>
      </w:r>
      <w:proofErr w:type="spellStart"/>
      <w:r w:rsidR="00E1198B" w:rsidRPr="008446A5">
        <w:rPr>
          <w:sz w:val="28"/>
          <w:szCs w:val="28"/>
          <w:lang w:val="en-US"/>
        </w:rPr>
        <w:t>nitragin</w:t>
      </w:r>
      <w:proofErr w:type="spellEnd"/>
      <w:r w:rsidRPr="008446A5">
        <w:rPr>
          <w:sz w:val="28"/>
          <w:szCs w:val="28"/>
          <w:lang w:val="en-US"/>
        </w:rPr>
        <w:t xml:space="preserve"> </w:t>
      </w:r>
      <w:proofErr w:type="spellStart"/>
      <w:r w:rsidR="00E1198B" w:rsidRPr="008446A5">
        <w:rPr>
          <w:sz w:val="28"/>
          <w:szCs w:val="28"/>
          <w:lang w:val="en-US"/>
        </w:rPr>
        <w:t>bilan</w:t>
      </w:r>
      <w:proofErr w:type="spellEnd"/>
      <w:r w:rsidRPr="008446A5">
        <w:rPr>
          <w:sz w:val="28"/>
          <w:szCs w:val="28"/>
          <w:lang w:val="en-US"/>
        </w:rPr>
        <w:t xml:space="preserve"> </w:t>
      </w:r>
      <w:proofErr w:type="spellStart"/>
      <w:r w:rsidR="00E1198B" w:rsidRPr="008446A5">
        <w:rPr>
          <w:sz w:val="28"/>
          <w:szCs w:val="28"/>
          <w:lang w:val="en-US"/>
        </w:rPr>
        <w:t>ishlov</w:t>
      </w:r>
      <w:proofErr w:type="spellEnd"/>
      <w:r w:rsidRPr="008446A5">
        <w:rPr>
          <w:sz w:val="28"/>
          <w:szCs w:val="28"/>
          <w:lang w:val="en-US"/>
        </w:rPr>
        <w:t xml:space="preserve"> </w:t>
      </w:r>
      <w:proofErr w:type="spellStart"/>
      <w:r w:rsidR="00E1198B" w:rsidRPr="008446A5">
        <w:rPr>
          <w:sz w:val="28"/>
          <w:szCs w:val="28"/>
          <w:lang w:val="en-US"/>
        </w:rPr>
        <w:t>berilmagan</w:t>
      </w:r>
      <w:proofErr w:type="spellEnd"/>
      <w:r w:rsidRPr="008446A5">
        <w:rPr>
          <w:sz w:val="28"/>
          <w:szCs w:val="28"/>
          <w:lang w:val="en-US"/>
        </w:rPr>
        <w:t xml:space="preserve"> </w:t>
      </w:r>
      <w:proofErr w:type="spellStart"/>
      <w:r w:rsidR="00E1198B" w:rsidRPr="008446A5">
        <w:rPr>
          <w:sz w:val="28"/>
          <w:szCs w:val="28"/>
          <w:lang w:val="en-US"/>
        </w:rPr>
        <w:t>bo‘lsa</w:t>
      </w:r>
      <w:proofErr w:type="spellEnd"/>
      <w:r w:rsidRPr="008446A5">
        <w:rPr>
          <w:sz w:val="28"/>
          <w:szCs w:val="28"/>
          <w:lang w:val="en-US"/>
        </w:rPr>
        <w:t xml:space="preserve">, </w:t>
      </w:r>
      <w:proofErr w:type="spellStart"/>
      <w:r w:rsidR="00E1198B" w:rsidRPr="008446A5">
        <w:rPr>
          <w:sz w:val="28"/>
          <w:szCs w:val="28"/>
          <w:lang w:val="en-US"/>
        </w:rPr>
        <w:t>nihollar</w:t>
      </w:r>
      <w:proofErr w:type="spellEnd"/>
      <w:r w:rsidRPr="008446A5">
        <w:rPr>
          <w:sz w:val="28"/>
          <w:szCs w:val="28"/>
          <w:lang w:val="en-US"/>
        </w:rPr>
        <w:t xml:space="preserve"> </w:t>
      </w:r>
      <w:proofErr w:type="spellStart"/>
      <w:r w:rsidR="00E1198B" w:rsidRPr="008446A5">
        <w:rPr>
          <w:sz w:val="28"/>
          <w:szCs w:val="28"/>
          <w:lang w:val="en-US"/>
        </w:rPr>
        <w:t>unib</w:t>
      </w:r>
      <w:proofErr w:type="spellEnd"/>
      <w:r w:rsidRPr="008446A5">
        <w:rPr>
          <w:sz w:val="28"/>
          <w:szCs w:val="28"/>
          <w:lang w:val="en-US"/>
        </w:rPr>
        <w:t xml:space="preserve"> </w:t>
      </w:r>
      <w:proofErr w:type="spellStart"/>
      <w:r w:rsidR="00E1198B" w:rsidRPr="008446A5">
        <w:rPr>
          <w:sz w:val="28"/>
          <w:szCs w:val="28"/>
          <w:lang w:val="en-US"/>
        </w:rPr>
        <w:t>chiqqandan</w:t>
      </w:r>
      <w:proofErr w:type="spellEnd"/>
      <w:r w:rsidRPr="008446A5">
        <w:rPr>
          <w:sz w:val="28"/>
          <w:szCs w:val="28"/>
          <w:lang w:val="en-US"/>
        </w:rPr>
        <w:t xml:space="preserve"> </w:t>
      </w:r>
      <w:proofErr w:type="spellStart"/>
      <w:r w:rsidR="00E1198B" w:rsidRPr="008446A5">
        <w:rPr>
          <w:sz w:val="28"/>
          <w:szCs w:val="28"/>
          <w:lang w:val="en-US"/>
        </w:rPr>
        <w:t>keyin</w:t>
      </w:r>
      <w:proofErr w:type="spellEnd"/>
      <w:r w:rsidRPr="008446A5">
        <w:rPr>
          <w:sz w:val="28"/>
          <w:szCs w:val="28"/>
          <w:lang w:val="en-US"/>
        </w:rPr>
        <w:t xml:space="preserve"> </w:t>
      </w:r>
      <w:proofErr w:type="spellStart"/>
      <w:r w:rsidR="00E1198B" w:rsidRPr="008446A5">
        <w:rPr>
          <w:sz w:val="28"/>
          <w:szCs w:val="28"/>
          <w:lang w:val="en-US"/>
        </w:rPr>
        <w:t>gektariga</w:t>
      </w:r>
      <w:proofErr w:type="spellEnd"/>
      <w:r w:rsidRPr="008446A5">
        <w:rPr>
          <w:sz w:val="28"/>
          <w:szCs w:val="28"/>
          <w:lang w:val="en-US"/>
        </w:rPr>
        <w:t xml:space="preserve"> 30-40</w:t>
      </w:r>
      <w:r w:rsidR="00E1198B" w:rsidRPr="008446A5">
        <w:rPr>
          <w:iCs/>
          <w:sz w:val="28"/>
          <w:szCs w:val="28"/>
          <w:lang w:val="en-US"/>
        </w:rPr>
        <w:t>kg</w:t>
      </w:r>
      <w:r w:rsidRPr="008446A5">
        <w:rPr>
          <w:sz w:val="28"/>
          <w:szCs w:val="28"/>
          <w:lang w:val="en-US"/>
        </w:rPr>
        <w:t xml:space="preserve"> </w:t>
      </w:r>
      <w:proofErr w:type="spellStart"/>
      <w:r w:rsidR="00E1198B" w:rsidRPr="008446A5">
        <w:rPr>
          <w:sz w:val="28"/>
          <w:szCs w:val="28"/>
          <w:lang w:val="en-US"/>
        </w:rPr>
        <w:t>atrofida</w:t>
      </w:r>
      <w:proofErr w:type="spellEnd"/>
      <w:r w:rsidRPr="008446A5">
        <w:rPr>
          <w:sz w:val="28"/>
          <w:szCs w:val="28"/>
          <w:lang w:val="en-US"/>
        </w:rPr>
        <w:t xml:space="preserve"> </w:t>
      </w:r>
      <w:proofErr w:type="spellStart"/>
      <w:r w:rsidR="00E1198B" w:rsidRPr="008446A5">
        <w:rPr>
          <w:sz w:val="28"/>
          <w:szCs w:val="28"/>
          <w:lang w:val="en-US"/>
        </w:rPr>
        <w:t>ammiakli</w:t>
      </w:r>
      <w:proofErr w:type="spellEnd"/>
      <w:r w:rsidRPr="008446A5">
        <w:rPr>
          <w:sz w:val="28"/>
          <w:szCs w:val="28"/>
          <w:lang w:val="en-US"/>
        </w:rPr>
        <w:t xml:space="preserve"> </w:t>
      </w:r>
      <w:proofErr w:type="spellStart"/>
      <w:r w:rsidR="00E1198B" w:rsidRPr="008446A5">
        <w:rPr>
          <w:sz w:val="28"/>
          <w:szCs w:val="28"/>
          <w:lang w:val="en-US"/>
        </w:rPr>
        <w:t>selitra</w:t>
      </w:r>
      <w:proofErr w:type="spellEnd"/>
      <w:r w:rsidRPr="008446A5">
        <w:rPr>
          <w:sz w:val="28"/>
          <w:szCs w:val="28"/>
          <w:lang w:val="en-US"/>
        </w:rPr>
        <w:t xml:space="preserve"> </w:t>
      </w:r>
      <w:proofErr w:type="spellStart"/>
      <w:r w:rsidR="00E1198B" w:rsidRPr="008446A5">
        <w:rPr>
          <w:sz w:val="28"/>
          <w:szCs w:val="28"/>
          <w:lang w:val="en-US"/>
        </w:rPr>
        <w:t>qo‘llash</w:t>
      </w:r>
      <w:proofErr w:type="spellEnd"/>
      <w:r w:rsidRPr="008446A5">
        <w:rPr>
          <w:sz w:val="28"/>
          <w:szCs w:val="28"/>
          <w:lang w:val="en-US"/>
        </w:rPr>
        <w:t xml:space="preserve"> </w:t>
      </w:r>
      <w:proofErr w:type="spellStart"/>
      <w:r w:rsidR="00E1198B" w:rsidRPr="008446A5">
        <w:rPr>
          <w:sz w:val="28"/>
          <w:szCs w:val="28"/>
          <w:lang w:val="en-US"/>
        </w:rPr>
        <w:t>yaxshi</w:t>
      </w:r>
      <w:proofErr w:type="spellEnd"/>
      <w:r w:rsidRPr="008446A5">
        <w:rPr>
          <w:sz w:val="28"/>
          <w:szCs w:val="28"/>
          <w:lang w:val="en-US"/>
        </w:rPr>
        <w:t xml:space="preserve"> </w:t>
      </w:r>
      <w:r w:rsidR="00E1198B" w:rsidRPr="008446A5">
        <w:rPr>
          <w:sz w:val="28"/>
          <w:szCs w:val="28"/>
          <w:lang w:val="en-US"/>
        </w:rPr>
        <w:t>samara</w:t>
      </w:r>
      <w:r w:rsidRPr="008446A5">
        <w:rPr>
          <w:sz w:val="28"/>
          <w:szCs w:val="28"/>
          <w:lang w:val="en-US"/>
        </w:rPr>
        <w:t xml:space="preserve"> </w:t>
      </w:r>
      <w:proofErr w:type="spellStart"/>
      <w:r w:rsidR="00E1198B" w:rsidRPr="008446A5">
        <w:rPr>
          <w:sz w:val="28"/>
          <w:szCs w:val="28"/>
          <w:lang w:val="en-US"/>
        </w:rPr>
        <w:t>beradi</w:t>
      </w:r>
      <w:proofErr w:type="spellEnd"/>
      <w:r w:rsidRPr="008446A5">
        <w:rPr>
          <w:sz w:val="28"/>
          <w:szCs w:val="28"/>
          <w:lang w:val="en-US"/>
        </w:rPr>
        <w:t>;</w:t>
      </w:r>
    </w:p>
    <w:p w:rsidR="00163D6D" w:rsidRPr="008446A5" w:rsidRDefault="00163D6D" w:rsidP="00E07146">
      <w:pPr>
        <w:spacing w:line="276" w:lineRule="auto"/>
        <w:ind w:firstLine="284"/>
        <w:jc w:val="both"/>
        <w:rPr>
          <w:sz w:val="28"/>
          <w:szCs w:val="28"/>
          <w:lang w:val="en-US"/>
        </w:rPr>
      </w:pPr>
      <w:r w:rsidRPr="008446A5">
        <w:rPr>
          <w:sz w:val="28"/>
          <w:szCs w:val="28"/>
          <w:lang w:val="en-US"/>
        </w:rPr>
        <w:t xml:space="preserve">   - </w:t>
      </w:r>
      <w:proofErr w:type="spellStart"/>
      <w:r w:rsidR="00E1198B" w:rsidRPr="008446A5">
        <w:rPr>
          <w:sz w:val="28"/>
          <w:szCs w:val="28"/>
          <w:lang w:val="en-US"/>
        </w:rPr>
        <w:t>ekish</w:t>
      </w:r>
      <w:proofErr w:type="spellEnd"/>
      <w:r w:rsidRPr="008446A5">
        <w:rPr>
          <w:sz w:val="28"/>
          <w:szCs w:val="28"/>
          <w:lang w:val="en-US"/>
        </w:rPr>
        <w:t xml:space="preserve"> </w:t>
      </w:r>
      <w:proofErr w:type="spellStart"/>
      <w:r w:rsidR="00E1198B" w:rsidRPr="008446A5">
        <w:rPr>
          <w:sz w:val="28"/>
          <w:szCs w:val="28"/>
          <w:lang w:val="en-US"/>
        </w:rPr>
        <w:t>oldidan</w:t>
      </w:r>
      <w:proofErr w:type="spellEnd"/>
      <w:r w:rsidRPr="008446A5">
        <w:rPr>
          <w:sz w:val="28"/>
          <w:szCs w:val="28"/>
          <w:lang w:val="en-US"/>
        </w:rPr>
        <w:t xml:space="preserve"> </w:t>
      </w:r>
      <w:proofErr w:type="spellStart"/>
      <w:r w:rsidR="00E1198B" w:rsidRPr="008446A5">
        <w:rPr>
          <w:sz w:val="28"/>
          <w:szCs w:val="28"/>
          <w:lang w:val="en-US"/>
        </w:rPr>
        <w:t>o‘g‘itlanmagan</w:t>
      </w:r>
      <w:proofErr w:type="spellEnd"/>
      <w:r w:rsidRPr="008446A5">
        <w:rPr>
          <w:sz w:val="28"/>
          <w:szCs w:val="28"/>
          <w:lang w:val="en-US"/>
        </w:rPr>
        <w:t xml:space="preserve"> </w:t>
      </w:r>
      <w:proofErr w:type="spellStart"/>
      <w:r w:rsidR="00E1198B" w:rsidRPr="008446A5">
        <w:rPr>
          <w:sz w:val="28"/>
          <w:szCs w:val="28"/>
          <w:lang w:val="en-US"/>
        </w:rPr>
        <w:t>maydonlarga</w:t>
      </w:r>
      <w:proofErr w:type="spellEnd"/>
      <w:r w:rsidRPr="008446A5">
        <w:rPr>
          <w:sz w:val="28"/>
          <w:szCs w:val="28"/>
          <w:lang w:val="en-US"/>
        </w:rPr>
        <w:t xml:space="preserve"> </w:t>
      </w:r>
      <w:proofErr w:type="spellStart"/>
      <w:r w:rsidR="00E1198B" w:rsidRPr="008446A5">
        <w:rPr>
          <w:sz w:val="28"/>
          <w:szCs w:val="28"/>
          <w:lang w:val="en-US"/>
        </w:rPr>
        <w:t>keyingi</w:t>
      </w:r>
      <w:proofErr w:type="spellEnd"/>
      <w:r w:rsidRPr="008446A5">
        <w:rPr>
          <w:sz w:val="28"/>
          <w:szCs w:val="28"/>
          <w:lang w:val="en-US"/>
        </w:rPr>
        <w:t xml:space="preserve"> </w:t>
      </w:r>
      <w:proofErr w:type="spellStart"/>
      <w:r w:rsidR="00E1198B" w:rsidRPr="008446A5">
        <w:rPr>
          <w:sz w:val="28"/>
          <w:szCs w:val="28"/>
          <w:lang w:val="en-US"/>
        </w:rPr>
        <w:t>yillarning</w:t>
      </w:r>
      <w:proofErr w:type="spellEnd"/>
      <w:r w:rsidRPr="008446A5">
        <w:rPr>
          <w:sz w:val="28"/>
          <w:szCs w:val="28"/>
          <w:lang w:val="en-US"/>
        </w:rPr>
        <w:t xml:space="preserve"> </w:t>
      </w:r>
      <w:proofErr w:type="spellStart"/>
      <w:r w:rsidR="00E1198B" w:rsidRPr="008446A5">
        <w:rPr>
          <w:sz w:val="28"/>
          <w:szCs w:val="28"/>
          <w:lang w:val="en-US"/>
        </w:rPr>
        <w:t>erta</w:t>
      </w:r>
      <w:proofErr w:type="spellEnd"/>
      <w:r w:rsidRPr="008446A5">
        <w:rPr>
          <w:sz w:val="28"/>
          <w:szCs w:val="28"/>
          <w:lang w:val="en-US"/>
        </w:rPr>
        <w:t xml:space="preserve"> </w:t>
      </w:r>
      <w:proofErr w:type="spellStart"/>
      <w:r w:rsidR="00E1198B" w:rsidRPr="008446A5">
        <w:rPr>
          <w:sz w:val="28"/>
          <w:szCs w:val="28"/>
          <w:lang w:val="en-US"/>
        </w:rPr>
        <w:t>bahori</w:t>
      </w:r>
      <w:proofErr w:type="spellEnd"/>
      <w:r w:rsidRPr="008446A5">
        <w:rPr>
          <w:sz w:val="28"/>
          <w:szCs w:val="28"/>
          <w:lang w:val="en-US"/>
        </w:rPr>
        <w:t xml:space="preserve"> </w:t>
      </w:r>
      <w:proofErr w:type="spellStart"/>
      <w:r w:rsidR="00E1198B" w:rsidRPr="008446A5">
        <w:rPr>
          <w:sz w:val="28"/>
          <w:szCs w:val="28"/>
          <w:lang w:val="en-US"/>
        </w:rPr>
        <w:t>yoki</w:t>
      </w:r>
      <w:proofErr w:type="spellEnd"/>
      <w:r w:rsidRPr="008446A5">
        <w:rPr>
          <w:sz w:val="28"/>
          <w:szCs w:val="28"/>
          <w:lang w:val="en-US"/>
        </w:rPr>
        <w:t xml:space="preserve"> </w:t>
      </w:r>
      <w:proofErr w:type="spellStart"/>
      <w:r w:rsidR="00E1198B" w:rsidRPr="008446A5">
        <w:rPr>
          <w:sz w:val="28"/>
          <w:szCs w:val="28"/>
          <w:lang w:val="en-US"/>
        </w:rPr>
        <w:t>kuzida</w:t>
      </w:r>
      <w:proofErr w:type="spellEnd"/>
      <w:r w:rsidRPr="008446A5">
        <w:rPr>
          <w:sz w:val="28"/>
          <w:szCs w:val="28"/>
          <w:lang w:val="en-US"/>
        </w:rPr>
        <w:t xml:space="preserve"> 50-60</w:t>
      </w:r>
      <w:r w:rsidR="0055214D" w:rsidRPr="00E1198B">
        <w:rPr>
          <w:sz w:val="28"/>
          <w:szCs w:val="28"/>
          <w:lang w:val="uz-Cyrl-UZ"/>
        </w:rPr>
        <w:t xml:space="preserve"> </w:t>
      </w:r>
      <w:r w:rsidR="00E1198B" w:rsidRPr="008446A5">
        <w:rPr>
          <w:iCs/>
          <w:sz w:val="28"/>
          <w:szCs w:val="28"/>
          <w:lang w:val="en-US"/>
        </w:rPr>
        <w:t>kg</w:t>
      </w:r>
      <w:r w:rsidRPr="008446A5">
        <w:rPr>
          <w:sz w:val="28"/>
          <w:szCs w:val="28"/>
          <w:lang w:val="en-US"/>
        </w:rPr>
        <w:t xml:space="preserve"> </w:t>
      </w:r>
      <w:proofErr w:type="spellStart"/>
      <w:r w:rsidR="00E1198B" w:rsidRPr="008446A5">
        <w:rPr>
          <w:sz w:val="28"/>
          <w:szCs w:val="28"/>
          <w:lang w:val="en-US"/>
        </w:rPr>
        <w:t>fosfor</w:t>
      </w:r>
      <w:proofErr w:type="spellEnd"/>
      <w:r w:rsidRPr="008446A5">
        <w:rPr>
          <w:sz w:val="28"/>
          <w:szCs w:val="28"/>
          <w:lang w:val="en-US"/>
        </w:rPr>
        <w:t xml:space="preserve"> </w:t>
      </w:r>
      <w:proofErr w:type="spellStart"/>
      <w:r w:rsidR="00E1198B" w:rsidRPr="008446A5">
        <w:rPr>
          <w:sz w:val="28"/>
          <w:szCs w:val="28"/>
          <w:lang w:val="en-US"/>
        </w:rPr>
        <w:t>va</w:t>
      </w:r>
      <w:proofErr w:type="spellEnd"/>
      <w:r w:rsidRPr="008446A5">
        <w:rPr>
          <w:sz w:val="28"/>
          <w:szCs w:val="28"/>
          <w:lang w:val="en-US"/>
        </w:rPr>
        <w:t xml:space="preserve"> 25-30</w:t>
      </w:r>
      <w:r w:rsidR="0055214D" w:rsidRPr="00E1198B">
        <w:rPr>
          <w:sz w:val="28"/>
          <w:szCs w:val="28"/>
          <w:lang w:val="uz-Cyrl-UZ"/>
        </w:rPr>
        <w:t xml:space="preserve"> </w:t>
      </w:r>
      <w:r w:rsidR="00E1198B" w:rsidRPr="008446A5">
        <w:rPr>
          <w:iCs/>
          <w:sz w:val="28"/>
          <w:szCs w:val="28"/>
          <w:lang w:val="en-US"/>
        </w:rPr>
        <w:t>kg</w:t>
      </w:r>
      <w:r w:rsidRPr="008446A5">
        <w:rPr>
          <w:sz w:val="28"/>
          <w:szCs w:val="28"/>
          <w:lang w:val="en-US"/>
        </w:rPr>
        <w:t xml:space="preserve"> </w:t>
      </w:r>
      <w:proofErr w:type="spellStart"/>
      <w:r w:rsidR="00E1198B" w:rsidRPr="008446A5">
        <w:rPr>
          <w:sz w:val="28"/>
          <w:szCs w:val="28"/>
          <w:lang w:val="en-US"/>
        </w:rPr>
        <w:t>kaliy</w:t>
      </w:r>
      <w:proofErr w:type="spellEnd"/>
      <w:r w:rsidRPr="008446A5">
        <w:rPr>
          <w:sz w:val="28"/>
          <w:szCs w:val="28"/>
          <w:lang w:val="en-US"/>
        </w:rPr>
        <w:t xml:space="preserve"> </w:t>
      </w:r>
      <w:proofErr w:type="spellStart"/>
      <w:r w:rsidR="00E1198B" w:rsidRPr="008446A5">
        <w:rPr>
          <w:sz w:val="28"/>
          <w:szCs w:val="28"/>
          <w:lang w:val="en-US"/>
        </w:rPr>
        <w:t>kiritiladi</w:t>
      </w:r>
      <w:proofErr w:type="spellEnd"/>
      <w:r w:rsidRPr="008446A5">
        <w:rPr>
          <w:sz w:val="28"/>
          <w:szCs w:val="28"/>
          <w:lang w:val="en-US"/>
        </w:rPr>
        <w:t xml:space="preserve"> </w:t>
      </w:r>
      <w:proofErr w:type="spellStart"/>
      <w:r w:rsidR="00E1198B" w:rsidRPr="008446A5">
        <w:rPr>
          <w:sz w:val="28"/>
          <w:szCs w:val="28"/>
          <w:lang w:val="en-US"/>
        </w:rPr>
        <w:t>va</w:t>
      </w:r>
      <w:proofErr w:type="spellEnd"/>
      <w:r w:rsidRPr="008446A5">
        <w:rPr>
          <w:sz w:val="28"/>
          <w:szCs w:val="28"/>
          <w:lang w:val="en-US"/>
        </w:rPr>
        <w:t xml:space="preserve"> </w:t>
      </w:r>
      <w:proofErr w:type="spellStart"/>
      <w:r w:rsidR="00E1198B" w:rsidRPr="008446A5">
        <w:rPr>
          <w:sz w:val="28"/>
          <w:szCs w:val="28"/>
          <w:lang w:val="en-US"/>
        </w:rPr>
        <w:t>izidan</w:t>
      </w:r>
      <w:proofErr w:type="spellEnd"/>
      <w:r w:rsidRPr="008446A5">
        <w:rPr>
          <w:sz w:val="28"/>
          <w:szCs w:val="28"/>
          <w:lang w:val="en-US"/>
        </w:rPr>
        <w:t xml:space="preserve"> </w:t>
      </w:r>
      <w:proofErr w:type="spellStart"/>
      <w:r w:rsidR="00E1198B" w:rsidRPr="008446A5">
        <w:rPr>
          <w:sz w:val="28"/>
          <w:szCs w:val="28"/>
          <w:lang w:val="en-US"/>
        </w:rPr>
        <w:t>tirmalanadi</w:t>
      </w:r>
      <w:proofErr w:type="spellEnd"/>
      <w:r w:rsidRPr="008446A5">
        <w:rPr>
          <w:sz w:val="28"/>
          <w:szCs w:val="28"/>
          <w:lang w:val="en-US"/>
        </w:rPr>
        <w:t>.</w:t>
      </w:r>
    </w:p>
    <w:p w:rsidR="00163D6D" w:rsidRPr="008446A5" w:rsidRDefault="00E1198B" w:rsidP="00E07146">
      <w:pPr>
        <w:spacing w:line="276" w:lineRule="auto"/>
        <w:ind w:firstLine="708"/>
        <w:jc w:val="both"/>
        <w:rPr>
          <w:sz w:val="28"/>
          <w:szCs w:val="28"/>
          <w:lang w:val="en-US"/>
        </w:rPr>
      </w:pPr>
      <w:proofErr w:type="spellStart"/>
      <w:r w:rsidRPr="008446A5">
        <w:rPr>
          <w:sz w:val="28"/>
          <w:szCs w:val="28"/>
          <w:lang w:val="en-US"/>
        </w:rPr>
        <w:t>Yuqoridagi</w:t>
      </w:r>
      <w:proofErr w:type="spellEnd"/>
      <w:r w:rsidR="00163D6D" w:rsidRPr="008446A5">
        <w:rPr>
          <w:sz w:val="28"/>
          <w:szCs w:val="28"/>
          <w:lang w:val="en-US"/>
        </w:rPr>
        <w:t xml:space="preserve"> </w:t>
      </w:r>
      <w:proofErr w:type="spellStart"/>
      <w:r w:rsidRPr="008446A5">
        <w:rPr>
          <w:sz w:val="28"/>
          <w:szCs w:val="28"/>
          <w:lang w:val="en-US"/>
        </w:rPr>
        <w:t>tadbirlar</w:t>
      </w:r>
      <w:proofErr w:type="spellEnd"/>
      <w:r w:rsidR="00163D6D" w:rsidRPr="008446A5">
        <w:rPr>
          <w:sz w:val="28"/>
          <w:szCs w:val="28"/>
          <w:lang w:val="en-US"/>
        </w:rPr>
        <w:t xml:space="preserve"> </w:t>
      </w:r>
      <w:proofErr w:type="spellStart"/>
      <w:r w:rsidRPr="008446A5">
        <w:rPr>
          <w:sz w:val="28"/>
          <w:szCs w:val="28"/>
          <w:lang w:val="en-US"/>
        </w:rPr>
        <w:t>amalga</w:t>
      </w:r>
      <w:proofErr w:type="spellEnd"/>
      <w:r w:rsidR="00163D6D" w:rsidRPr="008446A5">
        <w:rPr>
          <w:sz w:val="28"/>
          <w:szCs w:val="28"/>
          <w:lang w:val="en-US"/>
        </w:rPr>
        <w:t xml:space="preserve"> </w:t>
      </w:r>
      <w:proofErr w:type="spellStart"/>
      <w:r w:rsidRPr="008446A5">
        <w:rPr>
          <w:sz w:val="28"/>
          <w:szCs w:val="28"/>
          <w:lang w:val="en-US"/>
        </w:rPr>
        <w:t>oshirilganda</w:t>
      </w:r>
      <w:proofErr w:type="spellEnd"/>
      <w:r w:rsidR="00163D6D" w:rsidRPr="008446A5">
        <w:rPr>
          <w:sz w:val="28"/>
          <w:szCs w:val="28"/>
          <w:lang w:val="en-US"/>
        </w:rPr>
        <w:t xml:space="preserve">, </w:t>
      </w:r>
      <w:proofErr w:type="spellStart"/>
      <w:r w:rsidRPr="008446A5">
        <w:rPr>
          <w:sz w:val="28"/>
          <w:szCs w:val="28"/>
          <w:lang w:val="en-US"/>
        </w:rPr>
        <w:t>uch</w:t>
      </w:r>
      <w:proofErr w:type="spellEnd"/>
      <w:r w:rsidR="00163D6D" w:rsidRPr="008446A5">
        <w:rPr>
          <w:sz w:val="28"/>
          <w:szCs w:val="28"/>
          <w:lang w:val="en-US"/>
        </w:rPr>
        <w:t xml:space="preserve"> </w:t>
      </w:r>
      <w:proofErr w:type="spellStart"/>
      <w:r w:rsidRPr="008446A5">
        <w:rPr>
          <w:sz w:val="28"/>
          <w:szCs w:val="28"/>
          <w:lang w:val="en-US"/>
        </w:rPr>
        <w:t>yil</w:t>
      </w:r>
      <w:proofErr w:type="spellEnd"/>
      <w:r w:rsidR="00163D6D" w:rsidRPr="008446A5">
        <w:rPr>
          <w:sz w:val="28"/>
          <w:szCs w:val="28"/>
          <w:lang w:val="en-US"/>
        </w:rPr>
        <w:t xml:space="preserve"> </w:t>
      </w:r>
      <w:proofErr w:type="spellStart"/>
      <w:r w:rsidRPr="008446A5">
        <w:rPr>
          <w:sz w:val="28"/>
          <w:szCs w:val="28"/>
          <w:lang w:val="en-US"/>
        </w:rPr>
        <w:t>ichida</w:t>
      </w:r>
      <w:proofErr w:type="spellEnd"/>
      <w:r w:rsidR="00163D6D" w:rsidRPr="008446A5">
        <w:rPr>
          <w:sz w:val="28"/>
          <w:szCs w:val="28"/>
          <w:lang w:val="en-US"/>
        </w:rPr>
        <w:t xml:space="preserve"> </w:t>
      </w:r>
      <w:r w:rsidRPr="008446A5">
        <w:rPr>
          <w:sz w:val="28"/>
          <w:szCs w:val="28"/>
          <w:lang w:val="en-US"/>
        </w:rPr>
        <w:t>har</w:t>
      </w:r>
      <w:r w:rsidR="00163D6D" w:rsidRPr="008446A5">
        <w:rPr>
          <w:sz w:val="28"/>
          <w:szCs w:val="28"/>
          <w:lang w:val="en-US"/>
        </w:rPr>
        <w:t xml:space="preserve"> </w:t>
      </w:r>
      <w:proofErr w:type="spellStart"/>
      <w:r w:rsidRPr="008446A5">
        <w:rPr>
          <w:iCs/>
          <w:sz w:val="28"/>
          <w:szCs w:val="28"/>
          <w:lang w:val="en-US"/>
        </w:rPr>
        <w:t>ga</w:t>
      </w:r>
      <w:proofErr w:type="spellEnd"/>
      <w:r w:rsidR="00163D6D" w:rsidRPr="008446A5">
        <w:rPr>
          <w:sz w:val="28"/>
          <w:szCs w:val="28"/>
          <w:lang w:val="en-US"/>
        </w:rPr>
        <w:t xml:space="preserve"> </w:t>
      </w:r>
      <w:proofErr w:type="spellStart"/>
      <w:r w:rsidRPr="008446A5">
        <w:rPr>
          <w:sz w:val="28"/>
          <w:szCs w:val="28"/>
          <w:lang w:val="en-US"/>
        </w:rPr>
        <w:t>maydondan</w:t>
      </w:r>
      <w:proofErr w:type="spellEnd"/>
      <w:r w:rsidR="00163D6D" w:rsidRPr="008446A5">
        <w:rPr>
          <w:sz w:val="28"/>
          <w:szCs w:val="28"/>
          <w:lang w:val="en-US"/>
        </w:rPr>
        <w:t xml:space="preserve"> 350-500 </w:t>
      </w:r>
      <w:r w:rsidRPr="008446A5">
        <w:rPr>
          <w:sz w:val="28"/>
          <w:szCs w:val="28"/>
          <w:lang w:val="en-US"/>
        </w:rPr>
        <w:t>s</w:t>
      </w:r>
      <w:r w:rsidR="00163D6D" w:rsidRPr="008446A5">
        <w:rPr>
          <w:sz w:val="28"/>
          <w:szCs w:val="28"/>
          <w:lang w:val="en-US"/>
        </w:rPr>
        <w:t xml:space="preserve"> </w:t>
      </w:r>
      <w:r w:rsidRPr="008446A5">
        <w:rPr>
          <w:sz w:val="28"/>
          <w:szCs w:val="28"/>
          <w:lang w:val="en-US"/>
        </w:rPr>
        <w:t>dan</w:t>
      </w:r>
      <w:r w:rsidR="00163D6D" w:rsidRPr="008446A5">
        <w:rPr>
          <w:sz w:val="28"/>
          <w:szCs w:val="28"/>
          <w:lang w:val="en-US"/>
        </w:rPr>
        <w:t xml:space="preserve"> </w:t>
      </w:r>
      <w:proofErr w:type="spellStart"/>
      <w:r w:rsidRPr="008446A5">
        <w:rPr>
          <w:sz w:val="28"/>
          <w:szCs w:val="28"/>
          <w:lang w:val="en-US"/>
        </w:rPr>
        <w:t>oshirib</w:t>
      </w:r>
      <w:proofErr w:type="spellEnd"/>
      <w:r w:rsidR="00163D6D" w:rsidRPr="008446A5">
        <w:rPr>
          <w:sz w:val="28"/>
          <w:szCs w:val="28"/>
          <w:lang w:val="en-US"/>
        </w:rPr>
        <w:t xml:space="preserve"> </w:t>
      </w:r>
      <w:proofErr w:type="spellStart"/>
      <w:r w:rsidRPr="008446A5">
        <w:rPr>
          <w:sz w:val="28"/>
          <w:szCs w:val="28"/>
          <w:lang w:val="en-US"/>
        </w:rPr>
        <w:t>beda</w:t>
      </w:r>
      <w:proofErr w:type="spellEnd"/>
      <w:r w:rsidR="00163D6D" w:rsidRPr="008446A5">
        <w:rPr>
          <w:sz w:val="28"/>
          <w:szCs w:val="28"/>
          <w:lang w:val="en-US"/>
        </w:rPr>
        <w:t xml:space="preserve"> </w:t>
      </w:r>
      <w:proofErr w:type="spellStart"/>
      <w:r w:rsidRPr="008446A5">
        <w:rPr>
          <w:sz w:val="28"/>
          <w:szCs w:val="28"/>
          <w:lang w:val="en-US"/>
        </w:rPr>
        <w:t>pichanini</w:t>
      </w:r>
      <w:proofErr w:type="spellEnd"/>
      <w:r w:rsidR="00163D6D" w:rsidRPr="008446A5">
        <w:rPr>
          <w:sz w:val="28"/>
          <w:szCs w:val="28"/>
          <w:lang w:val="en-US"/>
        </w:rPr>
        <w:t xml:space="preserve"> </w:t>
      </w:r>
      <w:proofErr w:type="spellStart"/>
      <w:r w:rsidRPr="008446A5">
        <w:rPr>
          <w:sz w:val="28"/>
          <w:szCs w:val="28"/>
          <w:lang w:val="en-US"/>
        </w:rPr>
        <w:t>tayyorlash</w:t>
      </w:r>
      <w:proofErr w:type="spellEnd"/>
      <w:r w:rsidR="00163D6D" w:rsidRPr="008446A5">
        <w:rPr>
          <w:sz w:val="28"/>
          <w:szCs w:val="28"/>
          <w:lang w:val="en-US"/>
        </w:rPr>
        <w:t xml:space="preserve"> </w:t>
      </w:r>
      <w:proofErr w:type="spellStart"/>
      <w:r w:rsidRPr="008446A5">
        <w:rPr>
          <w:sz w:val="28"/>
          <w:szCs w:val="28"/>
          <w:lang w:val="en-US"/>
        </w:rPr>
        <w:t>mumkin</w:t>
      </w:r>
      <w:proofErr w:type="spellEnd"/>
      <w:r w:rsidR="00163D6D" w:rsidRPr="008446A5">
        <w:rPr>
          <w:sz w:val="28"/>
          <w:szCs w:val="28"/>
          <w:lang w:val="en-US"/>
        </w:rPr>
        <w:t>.</w:t>
      </w:r>
    </w:p>
    <w:p w:rsidR="0055214D" w:rsidRPr="00E1198B" w:rsidRDefault="0055214D" w:rsidP="000376FB">
      <w:pPr>
        <w:spacing w:line="276" w:lineRule="auto"/>
        <w:ind w:firstLine="284"/>
        <w:jc w:val="center"/>
        <w:rPr>
          <w:b/>
          <w:bCs/>
          <w:sz w:val="28"/>
          <w:szCs w:val="28"/>
          <w:lang w:val="uz-Cyrl-UZ"/>
        </w:rPr>
      </w:pPr>
    </w:p>
    <w:p w:rsidR="00163D6D" w:rsidRPr="00E1198B" w:rsidRDefault="0055214D" w:rsidP="000376FB">
      <w:pPr>
        <w:spacing w:line="276" w:lineRule="auto"/>
        <w:ind w:firstLine="284"/>
        <w:jc w:val="center"/>
        <w:rPr>
          <w:b/>
          <w:bCs/>
          <w:sz w:val="28"/>
          <w:szCs w:val="28"/>
          <w:lang w:val="uz-Cyrl-UZ"/>
        </w:rPr>
      </w:pPr>
      <w:r w:rsidRPr="00E1198B">
        <w:rPr>
          <w:b/>
          <w:bCs/>
          <w:sz w:val="28"/>
          <w:szCs w:val="28"/>
          <w:lang w:val="uz-Cyrl-UZ"/>
        </w:rPr>
        <w:t>8</w:t>
      </w:r>
      <w:r w:rsidR="00AF5EF4" w:rsidRPr="00E1198B">
        <w:rPr>
          <w:b/>
          <w:bCs/>
          <w:sz w:val="28"/>
          <w:szCs w:val="28"/>
          <w:lang w:val="uz-Cyrl-UZ"/>
        </w:rPr>
        <w:t xml:space="preserve">.14. </w:t>
      </w:r>
      <w:r w:rsidR="00E1198B" w:rsidRPr="00E1198B">
        <w:rPr>
          <w:b/>
          <w:bCs/>
          <w:sz w:val="28"/>
          <w:szCs w:val="28"/>
          <w:lang w:val="uz-Cyrl-UZ"/>
        </w:rPr>
        <w:t>Mevali</w:t>
      </w:r>
      <w:r w:rsidR="00163D6D" w:rsidRPr="00E1198B">
        <w:rPr>
          <w:b/>
          <w:bCs/>
          <w:sz w:val="28"/>
          <w:szCs w:val="28"/>
          <w:lang w:val="uz-Cyrl-UZ"/>
        </w:rPr>
        <w:t xml:space="preserve"> </w:t>
      </w:r>
      <w:r w:rsidR="00E1198B" w:rsidRPr="00E1198B">
        <w:rPr>
          <w:b/>
          <w:bCs/>
          <w:sz w:val="28"/>
          <w:szCs w:val="28"/>
          <w:lang w:val="uz-Cyrl-UZ"/>
        </w:rPr>
        <w:t>daraxt</w:t>
      </w:r>
      <w:r w:rsidR="00163D6D" w:rsidRPr="00E1198B">
        <w:rPr>
          <w:b/>
          <w:bCs/>
          <w:sz w:val="28"/>
          <w:szCs w:val="28"/>
          <w:lang w:val="uz-Cyrl-UZ"/>
        </w:rPr>
        <w:t xml:space="preserve"> </w:t>
      </w:r>
      <w:r w:rsidR="00E1198B" w:rsidRPr="00E1198B">
        <w:rPr>
          <w:b/>
          <w:bCs/>
          <w:sz w:val="28"/>
          <w:szCs w:val="28"/>
          <w:lang w:val="uz-Cyrl-UZ"/>
        </w:rPr>
        <w:t>ko‘chatlarini</w:t>
      </w:r>
      <w:r w:rsidR="00163D6D" w:rsidRPr="00E1198B">
        <w:rPr>
          <w:b/>
          <w:bCs/>
          <w:sz w:val="28"/>
          <w:szCs w:val="28"/>
          <w:lang w:val="uz-Cyrl-UZ"/>
        </w:rPr>
        <w:t xml:space="preserve"> </w:t>
      </w:r>
      <w:r w:rsidR="00E1198B" w:rsidRPr="00E1198B">
        <w:rPr>
          <w:b/>
          <w:bCs/>
          <w:sz w:val="28"/>
          <w:szCs w:val="28"/>
          <w:lang w:val="uz-Cyrl-UZ"/>
        </w:rPr>
        <w:t>o‘g‘itlash</w:t>
      </w:r>
    </w:p>
    <w:p w:rsidR="00163D6D" w:rsidRPr="00E1198B" w:rsidRDefault="00163D6D" w:rsidP="0055214D">
      <w:pPr>
        <w:tabs>
          <w:tab w:val="left" w:pos="709"/>
        </w:tabs>
        <w:spacing w:line="276" w:lineRule="auto"/>
        <w:jc w:val="both"/>
        <w:rPr>
          <w:sz w:val="28"/>
          <w:szCs w:val="28"/>
          <w:lang w:val="uz-Cyrl-UZ"/>
        </w:rPr>
      </w:pPr>
      <w:r w:rsidRPr="00E1198B">
        <w:rPr>
          <w:b/>
          <w:bCs/>
          <w:sz w:val="28"/>
          <w:szCs w:val="28"/>
          <w:lang w:val="uz-Cyrl-UZ"/>
        </w:rPr>
        <w:t xml:space="preserve"> </w:t>
      </w:r>
      <w:r w:rsidR="0055214D" w:rsidRPr="00E1198B">
        <w:rPr>
          <w:b/>
          <w:bCs/>
          <w:sz w:val="28"/>
          <w:szCs w:val="28"/>
          <w:lang w:val="uz-Cyrl-UZ"/>
        </w:rPr>
        <w:tab/>
      </w:r>
      <w:r w:rsidR="00E1198B" w:rsidRPr="00E1198B">
        <w:rPr>
          <w:sz w:val="28"/>
          <w:szCs w:val="28"/>
          <w:lang w:val="uz-Cyrl-UZ"/>
        </w:rPr>
        <w:t>Hayotining</w:t>
      </w:r>
      <w:r w:rsidRPr="00E1198B">
        <w:rPr>
          <w:sz w:val="28"/>
          <w:szCs w:val="28"/>
          <w:lang w:val="uz-Cyrl-UZ"/>
        </w:rPr>
        <w:t xml:space="preserve"> </w:t>
      </w:r>
      <w:r w:rsidR="00E1198B" w:rsidRPr="00E1198B">
        <w:rPr>
          <w:sz w:val="28"/>
          <w:szCs w:val="28"/>
          <w:lang w:val="uz-Cyrl-UZ"/>
        </w:rPr>
        <w:t>davomiyligi</w:t>
      </w:r>
      <w:r w:rsidRPr="00E1198B">
        <w:rPr>
          <w:sz w:val="28"/>
          <w:szCs w:val="28"/>
          <w:lang w:val="uz-Cyrl-UZ"/>
        </w:rPr>
        <w:t>,</w:t>
      </w:r>
      <w:r w:rsidR="00E1198B" w:rsidRPr="00E1198B">
        <w:rPr>
          <w:sz w:val="28"/>
          <w:szCs w:val="28"/>
          <w:lang w:val="uz-Cyrl-UZ"/>
        </w:rPr>
        <w:t xml:space="preserve"> yer</w:t>
      </w:r>
      <w:r w:rsidRPr="00E1198B">
        <w:rPr>
          <w:sz w:val="28"/>
          <w:szCs w:val="28"/>
          <w:lang w:val="uz-Cyrl-UZ"/>
        </w:rPr>
        <w:t xml:space="preserve"> </w:t>
      </w:r>
      <w:r w:rsidR="00E1198B" w:rsidRPr="00E1198B">
        <w:rPr>
          <w:sz w:val="28"/>
          <w:szCs w:val="28"/>
          <w:lang w:val="uz-Cyrl-UZ"/>
        </w:rPr>
        <w:t>usti</w:t>
      </w:r>
      <w:r w:rsidRPr="00E1198B">
        <w:rPr>
          <w:sz w:val="28"/>
          <w:szCs w:val="28"/>
          <w:lang w:val="uz-Cyrl-UZ"/>
        </w:rPr>
        <w:t xml:space="preserve"> </w:t>
      </w:r>
      <w:r w:rsidR="00E1198B" w:rsidRPr="00E1198B">
        <w:rPr>
          <w:sz w:val="28"/>
          <w:szCs w:val="28"/>
          <w:lang w:val="uz-Cyrl-UZ"/>
        </w:rPr>
        <w:t>va</w:t>
      </w:r>
      <w:r w:rsidRPr="00E1198B">
        <w:rPr>
          <w:sz w:val="28"/>
          <w:szCs w:val="28"/>
          <w:lang w:val="uz-Cyrl-UZ"/>
        </w:rPr>
        <w:t xml:space="preserve"> </w:t>
      </w:r>
      <w:r w:rsidR="00E1198B" w:rsidRPr="00E1198B">
        <w:rPr>
          <w:sz w:val="28"/>
          <w:szCs w:val="28"/>
          <w:lang w:val="uz-Cyrl-UZ"/>
        </w:rPr>
        <w:t>ildiz</w:t>
      </w:r>
      <w:r w:rsidRPr="00E1198B">
        <w:rPr>
          <w:sz w:val="28"/>
          <w:szCs w:val="28"/>
          <w:lang w:val="uz-Cyrl-UZ"/>
        </w:rPr>
        <w:t xml:space="preserve"> </w:t>
      </w:r>
      <w:r w:rsidR="00E1198B" w:rsidRPr="00E1198B">
        <w:rPr>
          <w:sz w:val="28"/>
          <w:szCs w:val="28"/>
          <w:lang w:val="uz-Cyrl-UZ"/>
        </w:rPr>
        <w:t>tizimining</w:t>
      </w:r>
      <w:r w:rsidRPr="00E1198B">
        <w:rPr>
          <w:sz w:val="28"/>
          <w:szCs w:val="28"/>
          <w:lang w:val="uz-Cyrl-UZ"/>
        </w:rPr>
        <w:t xml:space="preserve"> </w:t>
      </w:r>
      <w:r w:rsidR="00E1198B" w:rsidRPr="00E1198B">
        <w:rPr>
          <w:sz w:val="28"/>
          <w:szCs w:val="28"/>
          <w:lang w:val="uz-Cyrl-UZ"/>
        </w:rPr>
        <w:t>jadal</w:t>
      </w:r>
      <w:r w:rsidRPr="00E1198B">
        <w:rPr>
          <w:sz w:val="28"/>
          <w:szCs w:val="28"/>
          <w:lang w:val="uz-Cyrl-UZ"/>
        </w:rPr>
        <w:t xml:space="preserve"> </w:t>
      </w:r>
      <w:r w:rsidR="00E1198B" w:rsidRPr="00E1198B">
        <w:rPr>
          <w:sz w:val="28"/>
          <w:szCs w:val="28"/>
          <w:lang w:val="uz-Cyrl-UZ"/>
        </w:rPr>
        <w:t>rivojlanishi</w:t>
      </w:r>
      <w:r w:rsidRPr="00E1198B">
        <w:rPr>
          <w:sz w:val="28"/>
          <w:szCs w:val="28"/>
          <w:lang w:val="uz-Cyrl-UZ"/>
        </w:rPr>
        <w:t xml:space="preserve"> </w:t>
      </w:r>
      <w:r w:rsidR="00E1198B" w:rsidRPr="00E1198B">
        <w:rPr>
          <w:sz w:val="28"/>
          <w:szCs w:val="28"/>
          <w:lang w:val="uz-Cyrl-UZ"/>
        </w:rPr>
        <w:t>bilan</w:t>
      </w:r>
      <w:r w:rsidRPr="00E1198B">
        <w:rPr>
          <w:sz w:val="28"/>
          <w:szCs w:val="28"/>
          <w:lang w:val="uz-Cyrl-UZ"/>
        </w:rPr>
        <w:t xml:space="preserve"> </w:t>
      </w:r>
      <w:r w:rsidR="00E1198B" w:rsidRPr="00E1198B">
        <w:rPr>
          <w:sz w:val="28"/>
          <w:szCs w:val="28"/>
          <w:lang w:val="uz-Cyrl-UZ"/>
        </w:rPr>
        <w:t>mevali</w:t>
      </w:r>
      <w:r w:rsidRPr="00E1198B">
        <w:rPr>
          <w:sz w:val="28"/>
          <w:szCs w:val="28"/>
          <w:lang w:val="uz-Cyrl-UZ"/>
        </w:rPr>
        <w:t xml:space="preserve"> </w:t>
      </w:r>
      <w:r w:rsidR="00E1198B" w:rsidRPr="00E1198B">
        <w:rPr>
          <w:sz w:val="28"/>
          <w:szCs w:val="28"/>
          <w:lang w:val="uz-Cyrl-UZ"/>
        </w:rPr>
        <w:t>daraxtlar</w:t>
      </w:r>
      <w:r w:rsidRPr="00E1198B">
        <w:rPr>
          <w:sz w:val="28"/>
          <w:szCs w:val="28"/>
          <w:lang w:val="uz-Cyrl-UZ"/>
        </w:rPr>
        <w:t xml:space="preserve"> </w:t>
      </w:r>
      <w:r w:rsidR="00E1198B" w:rsidRPr="00E1198B">
        <w:rPr>
          <w:sz w:val="28"/>
          <w:szCs w:val="28"/>
          <w:lang w:val="uz-Cyrl-UZ"/>
        </w:rPr>
        <w:t>boshqa</w:t>
      </w:r>
      <w:r w:rsidRPr="00E1198B">
        <w:rPr>
          <w:sz w:val="28"/>
          <w:szCs w:val="28"/>
          <w:lang w:val="uz-Cyrl-UZ"/>
        </w:rPr>
        <w:t xml:space="preserve"> </w:t>
      </w:r>
      <w:r w:rsidR="00E1198B" w:rsidRPr="00E1198B">
        <w:rPr>
          <w:sz w:val="28"/>
          <w:szCs w:val="28"/>
          <w:lang w:val="uz-Cyrl-UZ"/>
        </w:rPr>
        <w:t>madaniy</w:t>
      </w:r>
      <w:r w:rsidRPr="00E1198B">
        <w:rPr>
          <w:sz w:val="28"/>
          <w:szCs w:val="28"/>
          <w:lang w:val="uz-Cyrl-UZ"/>
        </w:rPr>
        <w:t xml:space="preserve"> </w:t>
      </w:r>
      <w:r w:rsidR="00E1198B" w:rsidRPr="00E1198B">
        <w:rPr>
          <w:sz w:val="28"/>
          <w:szCs w:val="28"/>
          <w:lang w:val="uz-Cyrl-UZ"/>
        </w:rPr>
        <w:t>o‘simliklardan</w:t>
      </w:r>
      <w:r w:rsidRPr="00E1198B">
        <w:rPr>
          <w:sz w:val="28"/>
          <w:szCs w:val="28"/>
          <w:lang w:val="uz-Cyrl-UZ"/>
        </w:rPr>
        <w:t xml:space="preserve"> </w:t>
      </w:r>
      <w:r w:rsidR="00E1198B" w:rsidRPr="00E1198B">
        <w:rPr>
          <w:sz w:val="28"/>
          <w:szCs w:val="28"/>
          <w:lang w:val="uz-Cyrl-UZ"/>
        </w:rPr>
        <w:t>farq</w:t>
      </w:r>
      <w:r w:rsidRPr="00E1198B">
        <w:rPr>
          <w:sz w:val="28"/>
          <w:szCs w:val="28"/>
          <w:lang w:val="uz-Cyrl-UZ"/>
        </w:rPr>
        <w:t xml:space="preserve"> </w:t>
      </w:r>
      <w:r w:rsidR="00E1198B" w:rsidRPr="00E1198B">
        <w:rPr>
          <w:sz w:val="28"/>
          <w:szCs w:val="28"/>
          <w:lang w:val="uz-Cyrl-UZ"/>
        </w:rPr>
        <w:t>qiladi</w:t>
      </w:r>
      <w:r w:rsidRPr="00E1198B">
        <w:rPr>
          <w:sz w:val="28"/>
          <w:szCs w:val="28"/>
          <w:lang w:val="uz-Cyrl-UZ"/>
        </w:rPr>
        <w:t xml:space="preserve">. </w:t>
      </w:r>
      <w:r w:rsidR="00E1198B" w:rsidRPr="00E1198B">
        <w:rPr>
          <w:sz w:val="28"/>
          <w:szCs w:val="28"/>
          <w:lang w:val="uz-Cyrl-UZ"/>
        </w:rPr>
        <w:t>Danagidan</w:t>
      </w:r>
      <w:r w:rsidRPr="00E1198B">
        <w:rPr>
          <w:sz w:val="28"/>
          <w:szCs w:val="28"/>
          <w:lang w:val="uz-Cyrl-UZ"/>
        </w:rPr>
        <w:t xml:space="preserve"> </w:t>
      </w:r>
      <w:r w:rsidR="00E1198B" w:rsidRPr="00E1198B">
        <w:rPr>
          <w:sz w:val="28"/>
          <w:szCs w:val="28"/>
          <w:lang w:val="uz-Cyrl-UZ"/>
        </w:rPr>
        <w:t>va</w:t>
      </w:r>
      <w:r w:rsidRPr="00E1198B">
        <w:rPr>
          <w:sz w:val="28"/>
          <w:szCs w:val="28"/>
          <w:lang w:val="uz-Cyrl-UZ"/>
        </w:rPr>
        <w:t xml:space="preserve"> </w:t>
      </w:r>
      <w:r w:rsidR="00E1198B" w:rsidRPr="00E1198B">
        <w:rPr>
          <w:sz w:val="28"/>
          <w:szCs w:val="28"/>
          <w:lang w:val="uz-Cyrl-UZ"/>
        </w:rPr>
        <w:t>urug‘idan</w:t>
      </w:r>
      <w:r w:rsidRPr="00E1198B">
        <w:rPr>
          <w:sz w:val="28"/>
          <w:szCs w:val="28"/>
          <w:lang w:val="uz-Cyrl-UZ"/>
        </w:rPr>
        <w:t xml:space="preserve"> </w:t>
      </w:r>
      <w:r w:rsidR="00E1198B" w:rsidRPr="00E1198B">
        <w:rPr>
          <w:sz w:val="28"/>
          <w:szCs w:val="28"/>
          <w:lang w:val="uz-Cyrl-UZ"/>
        </w:rPr>
        <w:t>ko‘payadigan</w:t>
      </w:r>
      <w:r w:rsidRPr="00E1198B">
        <w:rPr>
          <w:sz w:val="28"/>
          <w:szCs w:val="28"/>
          <w:lang w:val="uz-Cyrl-UZ"/>
        </w:rPr>
        <w:t xml:space="preserve"> </w:t>
      </w:r>
      <w:r w:rsidR="00E1198B" w:rsidRPr="00E1198B">
        <w:rPr>
          <w:sz w:val="28"/>
          <w:szCs w:val="28"/>
          <w:lang w:val="uz-Cyrl-UZ"/>
        </w:rPr>
        <w:t>mevali</w:t>
      </w:r>
      <w:r w:rsidRPr="00E1198B">
        <w:rPr>
          <w:sz w:val="28"/>
          <w:szCs w:val="28"/>
          <w:lang w:val="uz-Cyrl-UZ"/>
        </w:rPr>
        <w:t xml:space="preserve"> </w:t>
      </w:r>
      <w:r w:rsidR="00E1198B" w:rsidRPr="00E1198B">
        <w:rPr>
          <w:sz w:val="28"/>
          <w:szCs w:val="28"/>
          <w:lang w:val="uz-Cyrl-UZ"/>
        </w:rPr>
        <w:t>daraxtlar</w:t>
      </w:r>
      <w:r w:rsidRPr="00E1198B">
        <w:rPr>
          <w:sz w:val="28"/>
          <w:szCs w:val="28"/>
          <w:lang w:val="uz-Cyrl-UZ"/>
        </w:rPr>
        <w:t xml:space="preserve"> </w:t>
      </w:r>
      <w:r w:rsidR="00E1198B" w:rsidRPr="00E1198B">
        <w:rPr>
          <w:sz w:val="28"/>
          <w:szCs w:val="28"/>
          <w:lang w:val="uz-Cyrl-UZ"/>
        </w:rPr>
        <w:t>ildiz</w:t>
      </w:r>
      <w:r w:rsidRPr="00E1198B">
        <w:rPr>
          <w:sz w:val="28"/>
          <w:szCs w:val="28"/>
          <w:lang w:val="uz-Cyrl-UZ"/>
        </w:rPr>
        <w:t xml:space="preserve"> </w:t>
      </w:r>
      <w:r w:rsidR="00E1198B" w:rsidRPr="00E1198B">
        <w:rPr>
          <w:sz w:val="28"/>
          <w:szCs w:val="28"/>
          <w:lang w:val="uz-Cyrl-UZ"/>
        </w:rPr>
        <w:t>tizimining</w:t>
      </w:r>
      <w:r w:rsidRPr="00E1198B">
        <w:rPr>
          <w:sz w:val="28"/>
          <w:szCs w:val="28"/>
          <w:lang w:val="uz-Cyrl-UZ"/>
        </w:rPr>
        <w:t xml:space="preserve"> </w:t>
      </w:r>
      <w:r w:rsidR="00E1198B" w:rsidRPr="00E1198B">
        <w:rPr>
          <w:sz w:val="28"/>
          <w:szCs w:val="28"/>
          <w:lang w:val="uz-Cyrl-UZ"/>
        </w:rPr>
        <w:t>rivojlanishi</w:t>
      </w:r>
      <w:r w:rsidRPr="00E1198B">
        <w:rPr>
          <w:sz w:val="28"/>
          <w:szCs w:val="28"/>
          <w:lang w:val="uz-Cyrl-UZ"/>
        </w:rPr>
        <w:t xml:space="preserve"> </w:t>
      </w:r>
      <w:r w:rsidR="00E1198B" w:rsidRPr="00E1198B">
        <w:rPr>
          <w:sz w:val="28"/>
          <w:szCs w:val="28"/>
          <w:lang w:val="uz-Cyrl-UZ"/>
        </w:rPr>
        <w:t>bo‘yicha</w:t>
      </w:r>
      <w:r w:rsidRPr="00E1198B">
        <w:rPr>
          <w:sz w:val="28"/>
          <w:szCs w:val="28"/>
          <w:lang w:val="uz-Cyrl-UZ"/>
        </w:rPr>
        <w:t xml:space="preserve"> </w:t>
      </w:r>
      <w:r w:rsidR="00E1198B" w:rsidRPr="00E1198B">
        <w:rPr>
          <w:sz w:val="28"/>
          <w:szCs w:val="28"/>
          <w:lang w:val="uz-Cyrl-UZ"/>
        </w:rPr>
        <w:t>bir</w:t>
      </w:r>
      <w:r w:rsidRPr="00E1198B">
        <w:rPr>
          <w:sz w:val="28"/>
          <w:szCs w:val="28"/>
          <w:lang w:val="uz-Cyrl-UZ"/>
        </w:rPr>
        <w:t>-</w:t>
      </w:r>
      <w:r w:rsidR="00E1198B" w:rsidRPr="00E1198B">
        <w:rPr>
          <w:sz w:val="28"/>
          <w:szCs w:val="28"/>
          <w:lang w:val="uz-Cyrl-UZ"/>
        </w:rPr>
        <w:t>biridan</w:t>
      </w:r>
      <w:r w:rsidRPr="00E1198B">
        <w:rPr>
          <w:sz w:val="28"/>
          <w:szCs w:val="28"/>
          <w:lang w:val="uz-Cyrl-UZ"/>
        </w:rPr>
        <w:t xml:space="preserve"> </w:t>
      </w:r>
      <w:r w:rsidR="00E1198B" w:rsidRPr="00E1198B">
        <w:rPr>
          <w:sz w:val="28"/>
          <w:szCs w:val="28"/>
          <w:lang w:val="uz-Cyrl-UZ"/>
        </w:rPr>
        <w:t>ajralib</w:t>
      </w:r>
      <w:r w:rsidRPr="00E1198B">
        <w:rPr>
          <w:sz w:val="28"/>
          <w:szCs w:val="28"/>
          <w:lang w:val="uz-Cyrl-UZ"/>
        </w:rPr>
        <w:t xml:space="preserve"> </w:t>
      </w:r>
      <w:r w:rsidR="00E1198B" w:rsidRPr="00E1198B">
        <w:rPr>
          <w:sz w:val="28"/>
          <w:szCs w:val="28"/>
          <w:lang w:val="uz-Cyrl-UZ"/>
        </w:rPr>
        <w:t>turadi</w:t>
      </w:r>
      <w:r w:rsidRPr="00E1198B">
        <w:rPr>
          <w:sz w:val="28"/>
          <w:szCs w:val="28"/>
          <w:lang w:val="uz-Cyrl-UZ"/>
        </w:rPr>
        <w:t xml:space="preserve">. </w:t>
      </w:r>
      <w:r w:rsidR="00E1198B" w:rsidRPr="00E1198B">
        <w:rPr>
          <w:sz w:val="28"/>
          <w:szCs w:val="28"/>
          <w:lang w:val="uz-Cyrl-UZ"/>
        </w:rPr>
        <w:t>Masalan</w:t>
      </w:r>
      <w:r w:rsidRPr="00E1198B">
        <w:rPr>
          <w:sz w:val="28"/>
          <w:szCs w:val="28"/>
          <w:lang w:val="uz-Cyrl-UZ"/>
        </w:rPr>
        <w:t xml:space="preserve">, </w:t>
      </w:r>
      <w:r w:rsidR="00E1198B" w:rsidRPr="00E1198B">
        <w:rPr>
          <w:sz w:val="28"/>
          <w:szCs w:val="28"/>
          <w:lang w:val="uz-Cyrl-UZ"/>
        </w:rPr>
        <w:t>olcha</w:t>
      </w:r>
      <w:r w:rsidRPr="00E1198B">
        <w:rPr>
          <w:sz w:val="28"/>
          <w:szCs w:val="28"/>
          <w:lang w:val="uz-Cyrl-UZ"/>
        </w:rPr>
        <w:t xml:space="preserve">, </w:t>
      </w:r>
      <w:r w:rsidR="00E1198B" w:rsidRPr="00E1198B">
        <w:rPr>
          <w:sz w:val="28"/>
          <w:szCs w:val="28"/>
          <w:lang w:val="uz-Cyrl-UZ"/>
        </w:rPr>
        <w:t>gilos</w:t>
      </w:r>
      <w:r w:rsidRPr="00E1198B">
        <w:rPr>
          <w:sz w:val="28"/>
          <w:szCs w:val="28"/>
          <w:lang w:val="uz-Cyrl-UZ"/>
        </w:rPr>
        <w:t xml:space="preserve">, </w:t>
      </w:r>
      <w:r w:rsidR="00E1198B" w:rsidRPr="00E1198B">
        <w:rPr>
          <w:sz w:val="28"/>
          <w:szCs w:val="28"/>
          <w:lang w:val="uz-Cyrl-UZ"/>
        </w:rPr>
        <w:t>olxo‘ri</w:t>
      </w:r>
      <w:r w:rsidRPr="00E1198B">
        <w:rPr>
          <w:sz w:val="28"/>
          <w:szCs w:val="28"/>
          <w:lang w:val="uz-Cyrl-UZ"/>
        </w:rPr>
        <w:t xml:space="preserve"> </w:t>
      </w:r>
      <w:r w:rsidR="00E1198B" w:rsidRPr="00E1198B">
        <w:rPr>
          <w:sz w:val="28"/>
          <w:szCs w:val="28"/>
          <w:lang w:val="uz-Cyrl-UZ"/>
        </w:rPr>
        <w:t>kabi</w:t>
      </w:r>
      <w:r w:rsidRPr="00E1198B">
        <w:rPr>
          <w:sz w:val="28"/>
          <w:szCs w:val="28"/>
          <w:lang w:val="uz-Cyrl-UZ"/>
        </w:rPr>
        <w:t xml:space="preserve"> </w:t>
      </w:r>
      <w:r w:rsidR="00E1198B" w:rsidRPr="00E1198B">
        <w:rPr>
          <w:sz w:val="28"/>
          <w:szCs w:val="28"/>
          <w:lang w:val="uz-Cyrl-UZ"/>
        </w:rPr>
        <w:t>danakli</w:t>
      </w:r>
      <w:r w:rsidRPr="00E1198B">
        <w:rPr>
          <w:sz w:val="28"/>
          <w:szCs w:val="28"/>
          <w:lang w:val="uz-Cyrl-UZ"/>
        </w:rPr>
        <w:t xml:space="preserve"> </w:t>
      </w:r>
      <w:r w:rsidR="00E1198B" w:rsidRPr="00E1198B">
        <w:rPr>
          <w:sz w:val="28"/>
          <w:szCs w:val="28"/>
          <w:lang w:val="uz-Cyrl-UZ"/>
        </w:rPr>
        <w:t>mevali</w:t>
      </w:r>
      <w:r w:rsidRPr="00E1198B">
        <w:rPr>
          <w:sz w:val="28"/>
          <w:szCs w:val="28"/>
          <w:lang w:val="uz-Cyrl-UZ"/>
        </w:rPr>
        <w:t xml:space="preserve"> </w:t>
      </w:r>
      <w:r w:rsidR="00E1198B" w:rsidRPr="00E1198B">
        <w:rPr>
          <w:sz w:val="28"/>
          <w:szCs w:val="28"/>
          <w:lang w:val="uz-Cyrl-UZ"/>
        </w:rPr>
        <w:t>daraxtlarning</w:t>
      </w:r>
      <w:r w:rsidRPr="00E1198B">
        <w:rPr>
          <w:sz w:val="28"/>
          <w:szCs w:val="28"/>
          <w:lang w:val="uz-Cyrl-UZ"/>
        </w:rPr>
        <w:t xml:space="preserve"> </w:t>
      </w:r>
      <w:r w:rsidR="00E1198B" w:rsidRPr="00E1198B">
        <w:rPr>
          <w:sz w:val="28"/>
          <w:szCs w:val="28"/>
          <w:lang w:val="uz-Cyrl-UZ"/>
        </w:rPr>
        <w:t>ildizi</w:t>
      </w:r>
      <w:r w:rsidRPr="00E1198B">
        <w:rPr>
          <w:sz w:val="28"/>
          <w:szCs w:val="28"/>
          <w:lang w:val="uz-Cyrl-UZ"/>
        </w:rPr>
        <w:t xml:space="preserve"> </w:t>
      </w:r>
      <w:r w:rsidR="00E1198B" w:rsidRPr="00E1198B">
        <w:rPr>
          <w:sz w:val="28"/>
          <w:szCs w:val="28"/>
          <w:lang w:val="uz-Cyrl-UZ"/>
        </w:rPr>
        <w:t>urug‘li</w:t>
      </w:r>
      <w:r w:rsidRPr="00E1198B">
        <w:rPr>
          <w:sz w:val="28"/>
          <w:szCs w:val="28"/>
          <w:lang w:val="uz-Cyrl-UZ"/>
        </w:rPr>
        <w:t xml:space="preserve"> </w:t>
      </w:r>
      <w:r w:rsidR="00E1198B" w:rsidRPr="00E1198B">
        <w:rPr>
          <w:sz w:val="28"/>
          <w:szCs w:val="28"/>
          <w:lang w:val="uz-Cyrl-UZ"/>
        </w:rPr>
        <w:t>mevali</w:t>
      </w:r>
      <w:r w:rsidRPr="00E1198B">
        <w:rPr>
          <w:sz w:val="28"/>
          <w:szCs w:val="28"/>
          <w:lang w:val="uz-Cyrl-UZ"/>
        </w:rPr>
        <w:t xml:space="preserve"> </w:t>
      </w:r>
      <w:r w:rsidR="00E1198B" w:rsidRPr="00E1198B">
        <w:rPr>
          <w:sz w:val="28"/>
          <w:szCs w:val="28"/>
          <w:lang w:val="uz-Cyrl-UZ"/>
        </w:rPr>
        <w:t>daraxtlarnikiga</w:t>
      </w:r>
      <w:r w:rsidRPr="00E1198B">
        <w:rPr>
          <w:sz w:val="28"/>
          <w:szCs w:val="28"/>
          <w:lang w:val="uz-Cyrl-UZ"/>
        </w:rPr>
        <w:t xml:space="preserve"> </w:t>
      </w:r>
      <w:r w:rsidR="00E1198B" w:rsidRPr="00E1198B">
        <w:rPr>
          <w:sz w:val="28"/>
          <w:szCs w:val="28"/>
          <w:lang w:val="uz-Cyrl-UZ"/>
        </w:rPr>
        <w:t>nisbatan</w:t>
      </w:r>
      <w:r w:rsidRPr="00E1198B">
        <w:rPr>
          <w:sz w:val="28"/>
          <w:szCs w:val="28"/>
          <w:lang w:val="uz-Cyrl-UZ"/>
        </w:rPr>
        <w:t xml:space="preserve"> </w:t>
      </w:r>
      <w:r w:rsidR="00E1198B" w:rsidRPr="00E1198B">
        <w:rPr>
          <w:sz w:val="28"/>
          <w:szCs w:val="28"/>
          <w:lang w:val="uz-Cyrl-UZ"/>
        </w:rPr>
        <w:t>kuchsiz</w:t>
      </w:r>
      <w:r w:rsidRPr="00E1198B">
        <w:rPr>
          <w:sz w:val="28"/>
          <w:szCs w:val="28"/>
          <w:lang w:val="uz-Cyrl-UZ"/>
        </w:rPr>
        <w:t xml:space="preserve"> </w:t>
      </w:r>
      <w:r w:rsidR="00E1198B" w:rsidRPr="00E1198B">
        <w:rPr>
          <w:sz w:val="28"/>
          <w:szCs w:val="28"/>
          <w:lang w:val="uz-Cyrl-UZ"/>
        </w:rPr>
        <w:t>rivojlanadi</w:t>
      </w:r>
      <w:r w:rsidRPr="00E1198B">
        <w:rPr>
          <w:sz w:val="28"/>
          <w:szCs w:val="28"/>
          <w:lang w:val="uz-Cyrl-UZ"/>
        </w:rPr>
        <w:t xml:space="preserve">. </w:t>
      </w:r>
      <w:r w:rsidR="00E1198B" w:rsidRPr="00E1198B">
        <w:rPr>
          <w:sz w:val="28"/>
          <w:szCs w:val="28"/>
          <w:lang w:val="uz-Cyrl-UZ"/>
        </w:rPr>
        <w:t>Nokning</w:t>
      </w:r>
      <w:r w:rsidRPr="00E1198B">
        <w:rPr>
          <w:sz w:val="28"/>
          <w:szCs w:val="28"/>
          <w:lang w:val="uz-Cyrl-UZ"/>
        </w:rPr>
        <w:t xml:space="preserve"> </w:t>
      </w:r>
      <w:r w:rsidR="00E1198B" w:rsidRPr="00E1198B">
        <w:rPr>
          <w:sz w:val="28"/>
          <w:szCs w:val="28"/>
          <w:lang w:val="uz-Cyrl-UZ"/>
        </w:rPr>
        <w:t>ildizi</w:t>
      </w:r>
      <w:r w:rsidRPr="00E1198B">
        <w:rPr>
          <w:sz w:val="28"/>
          <w:szCs w:val="28"/>
          <w:lang w:val="uz-Cyrl-UZ"/>
        </w:rPr>
        <w:t xml:space="preserve"> </w:t>
      </w:r>
      <w:r w:rsidR="00E1198B" w:rsidRPr="00E1198B">
        <w:rPr>
          <w:sz w:val="28"/>
          <w:szCs w:val="28"/>
          <w:lang w:val="uz-Cyrl-UZ"/>
        </w:rPr>
        <w:t>boshqa</w:t>
      </w:r>
      <w:r w:rsidRPr="00E1198B">
        <w:rPr>
          <w:sz w:val="28"/>
          <w:szCs w:val="28"/>
          <w:lang w:val="uz-Cyrl-UZ"/>
        </w:rPr>
        <w:t xml:space="preserve"> </w:t>
      </w:r>
      <w:r w:rsidR="00E1198B" w:rsidRPr="00E1198B">
        <w:rPr>
          <w:sz w:val="28"/>
          <w:szCs w:val="28"/>
          <w:lang w:val="uz-Cyrl-UZ"/>
        </w:rPr>
        <w:t>mevali</w:t>
      </w:r>
      <w:r w:rsidRPr="00E1198B">
        <w:rPr>
          <w:sz w:val="28"/>
          <w:szCs w:val="28"/>
          <w:lang w:val="uz-Cyrl-UZ"/>
        </w:rPr>
        <w:t xml:space="preserve"> </w:t>
      </w:r>
      <w:r w:rsidR="00E1198B" w:rsidRPr="00E1198B">
        <w:rPr>
          <w:sz w:val="28"/>
          <w:szCs w:val="28"/>
          <w:lang w:val="uz-Cyrl-UZ"/>
        </w:rPr>
        <w:t>daraxtlarning</w:t>
      </w:r>
      <w:r w:rsidRPr="00E1198B">
        <w:rPr>
          <w:sz w:val="28"/>
          <w:szCs w:val="28"/>
          <w:lang w:val="uz-Cyrl-UZ"/>
        </w:rPr>
        <w:t xml:space="preserve"> </w:t>
      </w:r>
      <w:r w:rsidR="00E1198B" w:rsidRPr="00E1198B">
        <w:rPr>
          <w:sz w:val="28"/>
          <w:szCs w:val="28"/>
          <w:lang w:val="uz-Cyrl-UZ"/>
        </w:rPr>
        <w:t>ildiziga</w:t>
      </w:r>
      <w:r w:rsidRPr="00E1198B">
        <w:rPr>
          <w:sz w:val="28"/>
          <w:szCs w:val="28"/>
          <w:lang w:val="uz-Cyrl-UZ"/>
        </w:rPr>
        <w:t xml:space="preserve"> </w:t>
      </w:r>
      <w:r w:rsidR="00E1198B" w:rsidRPr="00E1198B">
        <w:rPr>
          <w:sz w:val="28"/>
          <w:szCs w:val="28"/>
          <w:lang w:val="uz-Cyrl-UZ"/>
        </w:rPr>
        <w:t>nisbatan</w:t>
      </w:r>
      <w:r w:rsidRPr="00E1198B">
        <w:rPr>
          <w:sz w:val="28"/>
          <w:szCs w:val="28"/>
          <w:lang w:val="uz-Cyrl-UZ"/>
        </w:rPr>
        <w:t xml:space="preserve"> </w:t>
      </w:r>
      <w:r w:rsidR="00E1198B" w:rsidRPr="00E1198B">
        <w:rPr>
          <w:sz w:val="28"/>
          <w:szCs w:val="28"/>
          <w:lang w:val="uz-Cyrl-UZ"/>
        </w:rPr>
        <w:t>tuproqning</w:t>
      </w:r>
      <w:r w:rsidRPr="00E1198B">
        <w:rPr>
          <w:sz w:val="28"/>
          <w:szCs w:val="28"/>
          <w:lang w:val="uz-Cyrl-UZ"/>
        </w:rPr>
        <w:t xml:space="preserve"> </w:t>
      </w:r>
      <w:r w:rsidR="00E1198B" w:rsidRPr="00E1198B">
        <w:rPr>
          <w:sz w:val="28"/>
          <w:szCs w:val="28"/>
          <w:lang w:val="uz-Cyrl-UZ"/>
        </w:rPr>
        <w:t>chuqur</w:t>
      </w:r>
      <w:r w:rsidRPr="00E1198B">
        <w:rPr>
          <w:sz w:val="28"/>
          <w:szCs w:val="28"/>
          <w:lang w:val="uz-Cyrl-UZ"/>
        </w:rPr>
        <w:t xml:space="preserve"> </w:t>
      </w:r>
      <w:r w:rsidR="00E1198B" w:rsidRPr="00E1198B">
        <w:rPr>
          <w:sz w:val="28"/>
          <w:szCs w:val="28"/>
          <w:lang w:val="uz-Cyrl-UZ"/>
        </w:rPr>
        <w:t>qatlamlariga</w:t>
      </w:r>
      <w:r w:rsidRPr="00E1198B">
        <w:rPr>
          <w:sz w:val="28"/>
          <w:szCs w:val="28"/>
          <w:lang w:val="uz-Cyrl-UZ"/>
        </w:rPr>
        <w:t xml:space="preserve"> </w:t>
      </w:r>
      <w:r w:rsidR="00E1198B" w:rsidRPr="00E1198B">
        <w:rPr>
          <w:sz w:val="28"/>
          <w:szCs w:val="28"/>
          <w:lang w:val="uz-Cyrl-UZ"/>
        </w:rPr>
        <w:t>kirib</w:t>
      </w:r>
      <w:r w:rsidRPr="00E1198B">
        <w:rPr>
          <w:sz w:val="28"/>
          <w:szCs w:val="28"/>
          <w:lang w:val="uz-Cyrl-UZ"/>
        </w:rPr>
        <w:t xml:space="preserve"> </w:t>
      </w:r>
      <w:r w:rsidR="00E1198B" w:rsidRPr="00E1198B">
        <w:rPr>
          <w:sz w:val="28"/>
          <w:szCs w:val="28"/>
          <w:lang w:val="uz-Cyrl-UZ"/>
        </w:rPr>
        <w:t>boradi</w:t>
      </w:r>
      <w:r w:rsidRPr="00E1198B">
        <w:rPr>
          <w:sz w:val="28"/>
          <w:szCs w:val="28"/>
          <w:lang w:val="uz-Cyrl-UZ"/>
        </w:rPr>
        <w:t>.</w:t>
      </w:r>
    </w:p>
    <w:p w:rsidR="00163D6D" w:rsidRPr="008446A5" w:rsidRDefault="00E1198B" w:rsidP="00E07146">
      <w:pPr>
        <w:tabs>
          <w:tab w:val="left" w:pos="3119"/>
          <w:tab w:val="left" w:pos="3544"/>
        </w:tabs>
        <w:spacing w:line="276" w:lineRule="auto"/>
        <w:ind w:firstLine="567"/>
        <w:jc w:val="both"/>
        <w:rPr>
          <w:sz w:val="28"/>
          <w:szCs w:val="28"/>
          <w:lang w:val="en-US"/>
        </w:rPr>
      </w:pPr>
      <w:proofErr w:type="spellStart"/>
      <w:r w:rsidRPr="008446A5">
        <w:rPr>
          <w:sz w:val="28"/>
          <w:szCs w:val="28"/>
          <w:lang w:val="en-US"/>
        </w:rPr>
        <w:t>Mevali</w:t>
      </w:r>
      <w:proofErr w:type="spellEnd"/>
      <w:r w:rsidR="00163D6D" w:rsidRPr="008446A5">
        <w:rPr>
          <w:sz w:val="28"/>
          <w:szCs w:val="28"/>
          <w:lang w:val="en-US"/>
        </w:rPr>
        <w:t xml:space="preserve"> </w:t>
      </w:r>
      <w:proofErr w:type="spellStart"/>
      <w:r w:rsidRPr="008446A5">
        <w:rPr>
          <w:sz w:val="28"/>
          <w:szCs w:val="28"/>
          <w:lang w:val="en-US"/>
        </w:rPr>
        <w:t>daraxtlarning</w:t>
      </w:r>
      <w:proofErr w:type="spellEnd"/>
      <w:r w:rsidR="00163D6D" w:rsidRPr="008446A5">
        <w:rPr>
          <w:sz w:val="28"/>
          <w:szCs w:val="28"/>
          <w:lang w:val="en-US"/>
        </w:rPr>
        <w:t xml:space="preserve"> </w:t>
      </w:r>
      <w:proofErr w:type="spellStart"/>
      <w:r w:rsidRPr="008446A5">
        <w:rPr>
          <w:sz w:val="28"/>
          <w:szCs w:val="28"/>
          <w:lang w:val="en-US"/>
        </w:rPr>
        <w:t>ildiz</w:t>
      </w:r>
      <w:proofErr w:type="spellEnd"/>
      <w:r w:rsidR="00163D6D" w:rsidRPr="008446A5">
        <w:rPr>
          <w:sz w:val="28"/>
          <w:szCs w:val="28"/>
          <w:lang w:val="en-US"/>
        </w:rPr>
        <w:t xml:space="preserve"> </w:t>
      </w:r>
      <w:proofErr w:type="spellStart"/>
      <w:r w:rsidRPr="008446A5">
        <w:rPr>
          <w:sz w:val="28"/>
          <w:szCs w:val="28"/>
          <w:lang w:val="en-US"/>
        </w:rPr>
        <w:t>tizimining</w:t>
      </w:r>
      <w:proofErr w:type="spellEnd"/>
      <w:r w:rsidR="00163D6D" w:rsidRPr="008446A5">
        <w:rPr>
          <w:sz w:val="28"/>
          <w:szCs w:val="28"/>
          <w:lang w:val="en-US"/>
        </w:rPr>
        <w:t xml:space="preserve"> </w:t>
      </w:r>
      <w:proofErr w:type="spellStart"/>
      <w:r w:rsidRPr="008446A5">
        <w:rPr>
          <w:sz w:val="28"/>
          <w:szCs w:val="28"/>
          <w:lang w:val="en-US"/>
        </w:rPr>
        <w:t>tarqalish</w:t>
      </w:r>
      <w:proofErr w:type="spellEnd"/>
      <w:r w:rsidR="00163D6D" w:rsidRPr="008446A5">
        <w:rPr>
          <w:sz w:val="28"/>
          <w:szCs w:val="28"/>
          <w:lang w:val="en-US"/>
        </w:rPr>
        <w:t xml:space="preserve"> </w:t>
      </w:r>
      <w:proofErr w:type="spellStart"/>
      <w:r w:rsidRPr="008446A5">
        <w:rPr>
          <w:sz w:val="28"/>
          <w:szCs w:val="28"/>
          <w:lang w:val="en-US"/>
        </w:rPr>
        <w:t>diametri</w:t>
      </w:r>
      <w:proofErr w:type="spellEnd"/>
      <w:r w:rsidR="00163D6D" w:rsidRPr="008446A5">
        <w:rPr>
          <w:sz w:val="28"/>
          <w:szCs w:val="28"/>
          <w:lang w:val="en-US"/>
        </w:rPr>
        <w:t xml:space="preserve"> </w:t>
      </w:r>
      <w:proofErr w:type="spellStart"/>
      <w:r w:rsidRPr="008446A5">
        <w:rPr>
          <w:sz w:val="28"/>
          <w:szCs w:val="28"/>
          <w:lang w:val="en-US"/>
        </w:rPr>
        <w:t>ular</w:t>
      </w:r>
      <w:proofErr w:type="spellEnd"/>
      <w:r w:rsidR="00163D6D" w:rsidRPr="008446A5">
        <w:rPr>
          <w:sz w:val="28"/>
          <w:szCs w:val="28"/>
          <w:lang w:val="en-US"/>
        </w:rPr>
        <w:t xml:space="preserve"> </w:t>
      </w:r>
      <w:proofErr w:type="spellStart"/>
      <w:r w:rsidRPr="008446A5">
        <w:rPr>
          <w:sz w:val="28"/>
          <w:szCs w:val="28"/>
          <w:lang w:val="en-US"/>
        </w:rPr>
        <w:t>tanasi</w:t>
      </w:r>
      <w:proofErr w:type="spellEnd"/>
      <w:r w:rsidR="00163D6D" w:rsidRPr="008446A5">
        <w:rPr>
          <w:sz w:val="28"/>
          <w:szCs w:val="28"/>
          <w:lang w:val="en-US"/>
        </w:rPr>
        <w:t xml:space="preserve"> </w:t>
      </w:r>
      <w:proofErr w:type="spellStart"/>
      <w:r w:rsidRPr="008446A5">
        <w:rPr>
          <w:sz w:val="28"/>
          <w:szCs w:val="28"/>
          <w:lang w:val="en-US"/>
        </w:rPr>
        <w:t>diametridan</w:t>
      </w:r>
      <w:proofErr w:type="spellEnd"/>
      <w:r w:rsidR="00163D6D" w:rsidRPr="008446A5">
        <w:rPr>
          <w:sz w:val="28"/>
          <w:szCs w:val="28"/>
          <w:lang w:val="en-US"/>
        </w:rPr>
        <w:t xml:space="preserve"> 3-4 </w:t>
      </w:r>
      <w:proofErr w:type="spellStart"/>
      <w:r w:rsidRPr="008446A5">
        <w:rPr>
          <w:sz w:val="28"/>
          <w:szCs w:val="28"/>
          <w:lang w:val="en-US"/>
        </w:rPr>
        <w:t>marta</w:t>
      </w:r>
      <w:proofErr w:type="spellEnd"/>
      <w:r w:rsidR="00163D6D" w:rsidRPr="008446A5">
        <w:rPr>
          <w:sz w:val="28"/>
          <w:szCs w:val="28"/>
          <w:lang w:val="en-US"/>
        </w:rPr>
        <w:t xml:space="preserve"> </w:t>
      </w:r>
      <w:proofErr w:type="spellStart"/>
      <w:r w:rsidRPr="008446A5">
        <w:rPr>
          <w:sz w:val="28"/>
          <w:szCs w:val="28"/>
          <w:lang w:val="en-US"/>
        </w:rPr>
        <w:t>katta</w:t>
      </w:r>
      <w:proofErr w:type="spellEnd"/>
      <w:r w:rsidR="00163D6D" w:rsidRPr="008446A5">
        <w:rPr>
          <w:sz w:val="28"/>
          <w:szCs w:val="28"/>
          <w:lang w:val="en-US"/>
        </w:rPr>
        <w:t xml:space="preserve">. </w:t>
      </w:r>
      <w:proofErr w:type="spellStart"/>
      <w:r w:rsidRPr="008446A5">
        <w:rPr>
          <w:sz w:val="28"/>
          <w:szCs w:val="28"/>
          <w:lang w:val="en-US"/>
        </w:rPr>
        <w:t>Ko‘p</w:t>
      </w:r>
      <w:proofErr w:type="spellEnd"/>
      <w:r w:rsidR="00163D6D" w:rsidRPr="008446A5">
        <w:rPr>
          <w:sz w:val="28"/>
          <w:szCs w:val="28"/>
          <w:lang w:val="en-US"/>
        </w:rPr>
        <w:t xml:space="preserve"> </w:t>
      </w:r>
      <w:proofErr w:type="spellStart"/>
      <w:r w:rsidRPr="008446A5">
        <w:rPr>
          <w:sz w:val="28"/>
          <w:szCs w:val="28"/>
          <w:lang w:val="en-US"/>
        </w:rPr>
        <w:t>hollarda</w:t>
      </w:r>
      <w:proofErr w:type="spellEnd"/>
      <w:r w:rsidR="00163D6D" w:rsidRPr="008446A5">
        <w:rPr>
          <w:sz w:val="28"/>
          <w:szCs w:val="28"/>
          <w:lang w:val="en-US"/>
        </w:rPr>
        <w:t xml:space="preserve"> </w:t>
      </w:r>
      <w:proofErr w:type="spellStart"/>
      <w:r w:rsidRPr="008446A5">
        <w:rPr>
          <w:sz w:val="28"/>
          <w:szCs w:val="28"/>
          <w:lang w:val="en-US"/>
        </w:rPr>
        <w:t>ildizning</w:t>
      </w:r>
      <w:proofErr w:type="spellEnd"/>
      <w:r w:rsidR="00163D6D" w:rsidRPr="008446A5">
        <w:rPr>
          <w:sz w:val="28"/>
          <w:szCs w:val="28"/>
          <w:lang w:val="en-US"/>
        </w:rPr>
        <w:t xml:space="preserve"> </w:t>
      </w:r>
      <w:proofErr w:type="spellStart"/>
      <w:r w:rsidRPr="008446A5">
        <w:rPr>
          <w:sz w:val="28"/>
          <w:szCs w:val="28"/>
          <w:lang w:val="en-US"/>
        </w:rPr>
        <w:t>tarqalish</w:t>
      </w:r>
      <w:proofErr w:type="spellEnd"/>
      <w:r w:rsidR="00163D6D" w:rsidRPr="008446A5">
        <w:rPr>
          <w:sz w:val="28"/>
          <w:szCs w:val="28"/>
          <w:lang w:val="en-US"/>
        </w:rPr>
        <w:t xml:space="preserve"> </w:t>
      </w:r>
      <w:proofErr w:type="spellStart"/>
      <w:r w:rsidRPr="008446A5">
        <w:rPr>
          <w:sz w:val="28"/>
          <w:szCs w:val="28"/>
          <w:lang w:val="en-US"/>
        </w:rPr>
        <w:t>diametrini</w:t>
      </w:r>
      <w:proofErr w:type="spellEnd"/>
      <w:r w:rsidR="00163D6D" w:rsidRPr="008446A5">
        <w:rPr>
          <w:sz w:val="28"/>
          <w:szCs w:val="28"/>
          <w:lang w:val="en-US"/>
        </w:rPr>
        <w:t xml:space="preserve"> </w:t>
      </w:r>
      <w:proofErr w:type="spellStart"/>
      <w:r w:rsidRPr="008446A5">
        <w:rPr>
          <w:sz w:val="28"/>
          <w:szCs w:val="28"/>
          <w:lang w:val="en-US"/>
        </w:rPr>
        <w:t>aniqlashda</w:t>
      </w:r>
      <w:proofErr w:type="spellEnd"/>
      <w:r w:rsidR="00163D6D" w:rsidRPr="008446A5">
        <w:rPr>
          <w:sz w:val="28"/>
          <w:szCs w:val="28"/>
          <w:lang w:val="en-US"/>
        </w:rPr>
        <w:t xml:space="preserve"> </w:t>
      </w:r>
      <w:proofErr w:type="spellStart"/>
      <w:r w:rsidRPr="008446A5">
        <w:rPr>
          <w:sz w:val="28"/>
          <w:szCs w:val="28"/>
          <w:lang w:val="en-US"/>
        </w:rPr>
        <w:t>daraxt</w:t>
      </w:r>
      <w:proofErr w:type="spellEnd"/>
      <w:r w:rsidR="00163D6D" w:rsidRPr="008446A5">
        <w:rPr>
          <w:sz w:val="28"/>
          <w:szCs w:val="28"/>
          <w:lang w:val="en-US"/>
        </w:rPr>
        <w:t xml:space="preserve"> </w:t>
      </w:r>
      <w:proofErr w:type="spellStart"/>
      <w:r w:rsidRPr="008446A5">
        <w:rPr>
          <w:sz w:val="28"/>
          <w:szCs w:val="28"/>
          <w:lang w:val="en-US"/>
        </w:rPr>
        <w:t>yoshini</w:t>
      </w:r>
      <w:proofErr w:type="spellEnd"/>
      <w:r w:rsidR="00163D6D" w:rsidRPr="008446A5">
        <w:rPr>
          <w:sz w:val="28"/>
          <w:szCs w:val="28"/>
          <w:lang w:val="en-US"/>
        </w:rPr>
        <w:t xml:space="preserve"> 2 </w:t>
      </w:r>
      <w:proofErr w:type="spellStart"/>
      <w:r w:rsidRPr="008446A5">
        <w:rPr>
          <w:sz w:val="28"/>
          <w:szCs w:val="28"/>
          <w:lang w:val="en-US"/>
        </w:rPr>
        <w:t>ga</w:t>
      </w:r>
      <w:proofErr w:type="spellEnd"/>
      <w:r w:rsidR="00163D6D" w:rsidRPr="008446A5">
        <w:rPr>
          <w:sz w:val="28"/>
          <w:szCs w:val="28"/>
          <w:lang w:val="en-US"/>
        </w:rPr>
        <w:t xml:space="preserve"> </w:t>
      </w:r>
      <w:proofErr w:type="spellStart"/>
      <w:r w:rsidRPr="008446A5">
        <w:rPr>
          <w:sz w:val="28"/>
          <w:szCs w:val="28"/>
          <w:lang w:val="en-US"/>
        </w:rPr>
        <w:t>bo‘lish</w:t>
      </w:r>
      <w:proofErr w:type="spellEnd"/>
      <w:r w:rsidR="00163D6D" w:rsidRPr="008446A5">
        <w:rPr>
          <w:sz w:val="28"/>
          <w:szCs w:val="28"/>
          <w:lang w:val="en-US"/>
        </w:rPr>
        <w:t xml:space="preserve"> </w:t>
      </w:r>
      <w:proofErr w:type="spellStart"/>
      <w:r w:rsidRPr="008446A5">
        <w:rPr>
          <w:sz w:val="28"/>
          <w:szCs w:val="28"/>
          <w:lang w:val="en-US"/>
        </w:rPr>
        <w:t>usulidan</w:t>
      </w:r>
      <w:proofErr w:type="spellEnd"/>
      <w:r w:rsidR="00163D6D" w:rsidRPr="008446A5">
        <w:rPr>
          <w:sz w:val="28"/>
          <w:szCs w:val="28"/>
          <w:lang w:val="en-US"/>
        </w:rPr>
        <w:t xml:space="preserve"> </w:t>
      </w:r>
      <w:proofErr w:type="spellStart"/>
      <w:r w:rsidRPr="008446A5">
        <w:rPr>
          <w:sz w:val="28"/>
          <w:szCs w:val="28"/>
          <w:lang w:val="en-US"/>
        </w:rPr>
        <w:t>foydalaniladi</w:t>
      </w:r>
      <w:proofErr w:type="spellEnd"/>
      <w:r w:rsidR="00163D6D" w:rsidRPr="008446A5">
        <w:rPr>
          <w:sz w:val="28"/>
          <w:szCs w:val="28"/>
          <w:lang w:val="en-US"/>
        </w:rPr>
        <w:t xml:space="preserve">. </w:t>
      </w:r>
      <w:proofErr w:type="spellStart"/>
      <w:r w:rsidRPr="008446A5">
        <w:rPr>
          <w:sz w:val="28"/>
          <w:szCs w:val="28"/>
          <w:lang w:val="en-US"/>
        </w:rPr>
        <w:t>Odatda</w:t>
      </w:r>
      <w:proofErr w:type="spellEnd"/>
      <w:r w:rsidR="00163D6D" w:rsidRPr="008446A5">
        <w:rPr>
          <w:sz w:val="28"/>
          <w:szCs w:val="28"/>
          <w:lang w:val="en-US"/>
        </w:rPr>
        <w:t xml:space="preserve"> </w:t>
      </w:r>
      <w:proofErr w:type="spellStart"/>
      <w:r w:rsidRPr="008446A5">
        <w:rPr>
          <w:sz w:val="28"/>
          <w:szCs w:val="28"/>
          <w:lang w:val="en-US"/>
        </w:rPr>
        <w:t>daraxtlarning</w:t>
      </w:r>
      <w:proofErr w:type="spellEnd"/>
      <w:r w:rsidR="00163D6D" w:rsidRPr="008446A5">
        <w:rPr>
          <w:sz w:val="28"/>
          <w:szCs w:val="28"/>
          <w:lang w:val="en-US"/>
        </w:rPr>
        <w:t xml:space="preserve"> </w:t>
      </w:r>
      <w:proofErr w:type="spellStart"/>
      <w:r w:rsidRPr="008446A5">
        <w:rPr>
          <w:sz w:val="28"/>
          <w:szCs w:val="28"/>
          <w:lang w:val="en-US"/>
        </w:rPr>
        <w:t>tik</w:t>
      </w:r>
      <w:proofErr w:type="spellEnd"/>
      <w:r w:rsidR="00163D6D" w:rsidRPr="008446A5">
        <w:rPr>
          <w:sz w:val="28"/>
          <w:szCs w:val="28"/>
          <w:lang w:val="en-US"/>
        </w:rPr>
        <w:t xml:space="preserve"> </w:t>
      </w:r>
      <w:proofErr w:type="spellStart"/>
      <w:r w:rsidRPr="008446A5">
        <w:rPr>
          <w:sz w:val="28"/>
          <w:szCs w:val="28"/>
          <w:lang w:val="en-US"/>
        </w:rPr>
        <w:t>ildizlari</w:t>
      </w:r>
      <w:proofErr w:type="spellEnd"/>
      <w:r w:rsidR="00163D6D" w:rsidRPr="008446A5">
        <w:rPr>
          <w:sz w:val="28"/>
          <w:szCs w:val="28"/>
          <w:lang w:val="en-US"/>
        </w:rPr>
        <w:t xml:space="preserve"> </w:t>
      </w:r>
      <w:proofErr w:type="spellStart"/>
      <w:r w:rsidRPr="008446A5">
        <w:rPr>
          <w:sz w:val="28"/>
          <w:szCs w:val="28"/>
          <w:lang w:val="en-US"/>
        </w:rPr>
        <w:t>tuproq</w:t>
      </w:r>
      <w:proofErr w:type="spellEnd"/>
      <w:r w:rsidR="00163D6D" w:rsidRPr="008446A5">
        <w:rPr>
          <w:sz w:val="28"/>
          <w:szCs w:val="28"/>
          <w:lang w:val="en-US"/>
        </w:rPr>
        <w:t xml:space="preserve"> </w:t>
      </w:r>
      <w:proofErr w:type="spellStart"/>
      <w:r w:rsidRPr="008446A5">
        <w:rPr>
          <w:sz w:val="28"/>
          <w:szCs w:val="28"/>
          <w:lang w:val="en-US"/>
        </w:rPr>
        <w:t>profili</w:t>
      </w:r>
      <w:proofErr w:type="spellEnd"/>
      <w:r w:rsidR="00163D6D" w:rsidRPr="008446A5">
        <w:rPr>
          <w:sz w:val="28"/>
          <w:szCs w:val="28"/>
          <w:lang w:val="en-US"/>
        </w:rPr>
        <w:t xml:space="preserve"> </w:t>
      </w:r>
      <w:proofErr w:type="spellStart"/>
      <w:r w:rsidRPr="008446A5">
        <w:rPr>
          <w:sz w:val="28"/>
          <w:szCs w:val="28"/>
          <w:lang w:val="en-US"/>
        </w:rPr>
        <w:t>bo‘ylab</w:t>
      </w:r>
      <w:proofErr w:type="spellEnd"/>
      <w:r w:rsidR="00163D6D" w:rsidRPr="008446A5">
        <w:rPr>
          <w:sz w:val="28"/>
          <w:szCs w:val="28"/>
          <w:lang w:val="en-US"/>
        </w:rPr>
        <w:t xml:space="preserve"> 10 </w:t>
      </w:r>
      <w:r w:rsidRPr="008446A5">
        <w:rPr>
          <w:sz w:val="28"/>
          <w:szCs w:val="28"/>
          <w:lang w:val="en-US"/>
        </w:rPr>
        <w:t>m</w:t>
      </w:r>
      <w:r w:rsidR="00163D6D" w:rsidRPr="008446A5">
        <w:rPr>
          <w:sz w:val="28"/>
          <w:szCs w:val="28"/>
          <w:lang w:val="en-US"/>
        </w:rPr>
        <w:t xml:space="preserve"> </w:t>
      </w:r>
      <w:proofErr w:type="spellStart"/>
      <w:r w:rsidRPr="008446A5">
        <w:rPr>
          <w:sz w:val="28"/>
          <w:szCs w:val="28"/>
          <w:lang w:val="en-US"/>
        </w:rPr>
        <w:t>va</w:t>
      </w:r>
      <w:proofErr w:type="spellEnd"/>
      <w:r w:rsidR="00163D6D" w:rsidRPr="008446A5">
        <w:rPr>
          <w:sz w:val="28"/>
          <w:szCs w:val="28"/>
          <w:lang w:val="en-US"/>
        </w:rPr>
        <w:t xml:space="preserve"> </w:t>
      </w:r>
      <w:proofErr w:type="spellStart"/>
      <w:r w:rsidRPr="008446A5">
        <w:rPr>
          <w:sz w:val="28"/>
          <w:szCs w:val="28"/>
          <w:lang w:val="en-US"/>
        </w:rPr>
        <w:t>undan</w:t>
      </w:r>
      <w:proofErr w:type="spellEnd"/>
      <w:r w:rsidR="00163D6D" w:rsidRPr="008446A5">
        <w:rPr>
          <w:sz w:val="28"/>
          <w:szCs w:val="28"/>
          <w:lang w:val="en-US"/>
        </w:rPr>
        <w:t xml:space="preserve"> </w:t>
      </w:r>
      <w:r w:rsidRPr="008446A5">
        <w:rPr>
          <w:sz w:val="28"/>
          <w:szCs w:val="28"/>
          <w:lang w:val="en-US"/>
        </w:rPr>
        <w:t>ham</w:t>
      </w:r>
      <w:r w:rsidR="00163D6D" w:rsidRPr="008446A5">
        <w:rPr>
          <w:sz w:val="28"/>
          <w:szCs w:val="28"/>
          <w:lang w:val="en-US"/>
        </w:rPr>
        <w:t xml:space="preserve"> </w:t>
      </w:r>
      <w:proofErr w:type="spellStart"/>
      <w:r w:rsidRPr="008446A5">
        <w:rPr>
          <w:sz w:val="28"/>
          <w:szCs w:val="28"/>
          <w:lang w:val="en-US"/>
        </w:rPr>
        <w:t>chuqur</w:t>
      </w:r>
      <w:proofErr w:type="spellEnd"/>
      <w:r w:rsidR="00163D6D" w:rsidRPr="008446A5">
        <w:rPr>
          <w:sz w:val="28"/>
          <w:szCs w:val="28"/>
          <w:lang w:val="en-US"/>
        </w:rPr>
        <w:t xml:space="preserve"> </w:t>
      </w:r>
      <w:proofErr w:type="spellStart"/>
      <w:r w:rsidRPr="008446A5">
        <w:rPr>
          <w:sz w:val="28"/>
          <w:szCs w:val="28"/>
          <w:lang w:val="en-US"/>
        </w:rPr>
        <w:t>ketadi</w:t>
      </w:r>
      <w:proofErr w:type="spellEnd"/>
      <w:r w:rsidR="00163D6D" w:rsidRPr="008446A5">
        <w:rPr>
          <w:sz w:val="28"/>
          <w:szCs w:val="28"/>
          <w:lang w:val="en-US"/>
        </w:rPr>
        <w:t xml:space="preserve">. </w:t>
      </w:r>
    </w:p>
    <w:p w:rsidR="00163D6D" w:rsidRPr="008446A5" w:rsidRDefault="00E1198B" w:rsidP="00E07146">
      <w:pPr>
        <w:tabs>
          <w:tab w:val="left" w:pos="3119"/>
          <w:tab w:val="left" w:pos="3544"/>
        </w:tabs>
        <w:spacing w:line="276" w:lineRule="auto"/>
        <w:ind w:firstLine="567"/>
        <w:jc w:val="both"/>
        <w:rPr>
          <w:sz w:val="28"/>
          <w:szCs w:val="28"/>
          <w:lang w:val="en-US"/>
        </w:rPr>
      </w:pPr>
      <w:proofErr w:type="spellStart"/>
      <w:r w:rsidRPr="008446A5">
        <w:rPr>
          <w:sz w:val="28"/>
          <w:szCs w:val="28"/>
          <w:lang w:val="en-US"/>
        </w:rPr>
        <w:t>Mevali</w:t>
      </w:r>
      <w:proofErr w:type="spellEnd"/>
      <w:r w:rsidR="00163D6D" w:rsidRPr="008446A5">
        <w:rPr>
          <w:sz w:val="28"/>
          <w:szCs w:val="28"/>
          <w:lang w:val="en-US"/>
        </w:rPr>
        <w:t xml:space="preserve"> </w:t>
      </w:r>
      <w:proofErr w:type="spellStart"/>
      <w:r w:rsidRPr="008446A5">
        <w:rPr>
          <w:sz w:val="28"/>
          <w:szCs w:val="28"/>
          <w:lang w:val="en-US"/>
        </w:rPr>
        <w:t>daraxtlarning</w:t>
      </w:r>
      <w:proofErr w:type="spellEnd"/>
      <w:r w:rsidR="00163D6D" w:rsidRPr="008446A5">
        <w:rPr>
          <w:sz w:val="28"/>
          <w:szCs w:val="28"/>
          <w:lang w:val="en-US"/>
        </w:rPr>
        <w:t xml:space="preserve"> </w:t>
      </w:r>
      <w:proofErr w:type="spellStart"/>
      <w:r w:rsidRPr="008446A5">
        <w:rPr>
          <w:sz w:val="28"/>
          <w:szCs w:val="28"/>
          <w:lang w:val="en-US"/>
        </w:rPr>
        <w:t>rivojlanishiga</w:t>
      </w:r>
      <w:proofErr w:type="spellEnd"/>
      <w:r w:rsidR="00163D6D" w:rsidRPr="008446A5">
        <w:rPr>
          <w:sz w:val="28"/>
          <w:szCs w:val="28"/>
          <w:lang w:val="en-US"/>
        </w:rPr>
        <w:t xml:space="preserve"> </w:t>
      </w:r>
      <w:proofErr w:type="spellStart"/>
      <w:r w:rsidRPr="008446A5">
        <w:rPr>
          <w:sz w:val="28"/>
          <w:szCs w:val="28"/>
          <w:lang w:val="en-US"/>
        </w:rPr>
        <w:t>tuproqdagi</w:t>
      </w:r>
      <w:proofErr w:type="spellEnd"/>
      <w:r w:rsidR="00163D6D" w:rsidRPr="008446A5">
        <w:rPr>
          <w:sz w:val="28"/>
          <w:szCs w:val="28"/>
          <w:lang w:val="en-US"/>
        </w:rPr>
        <w:t xml:space="preserve"> </w:t>
      </w:r>
      <w:proofErr w:type="spellStart"/>
      <w:r w:rsidRPr="008446A5">
        <w:rPr>
          <w:sz w:val="28"/>
          <w:szCs w:val="28"/>
          <w:lang w:val="en-US"/>
        </w:rPr>
        <w:t>oson</w:t>
      </w:r>
      <w:proofErr w:type="spellEnd"/>
      <w:r w:rsidR="00163D6D" w:rsidRPr="008446A5">
        <w:rPr>
          <w:sz w:val="28"/>
          <w:szCs w:val="28"/>
          <w:lang w:val="en-US"/>
        </w:rPr>
        <w:t xml:space="preserve"> </w:t>
      </w:r>
      <w:proofErr w:type="spellStart"/>
      <w:r w:rsidRPr="008446A5">
        <w:rPr>
          <w:sz w:val="28"/>
          <w:szCs w:val="28"/>
          <w:lang w:val="en-US"/>
        </w:rPr>
        <w:t>eriydigan</w:t>
      </w:r>
      <w:proofErr w:type="spellEnd"/>
      <w:r w:rsidR="00163D6D" w:rsidRPr="008446A5">
        <w:rPr>
          <w:sz w:val="28"/>
          <w:szCs w:val="28"/>
          <w:lang w:val="en-US"/>
        </w:rPr>
        <w:t xml:space="preserve"> </w:t>
      </w:r>
      <w:proofErr w:type="spellStart"/>
      <w:r w:rsidRPr="008446A5">
        <w:rPr>
          <w:sz w:val="28"/>
          <w:szCs w:val="28"/>
          <w:lang w:val="en-US"/>
        </w:rPr>
        <w:t>tuzlar</w:t>
      </w:r>
      <w:proofErr w:type="spellEnd"/>
      <w:r w:rsidR="00163D6D" w:rsidRPr="008446A5">
        <w:rPr>
          <w:sz w:val="28"/>
          <w:szCs w:val="28"/>
          <w:lang w:val="en-US"/>
        </w:rPr>
        <w:t xml:space="preserve">, </w:t>
      </w:r>
      <w:proofErr w:type="spellStart"/>
      <w:r w:rsidRPr="008446A5">
        <w:rPr>
          <w:sz w:val="28"/>
          <w:szCs w:val="28"/>
          <w:lang w:val="en-US"/>
        </w:rPr>
        <w:t>birinchi</w:t>
      </w:r>
      <w:proofErr w:type="spellEnd"/>
      <w:r w:rsidR="00163D6D" w:rsidRPr="008446A5">
        <w:rPr>
          <w:sz w:val="28"/>
          <w:szCs w:val="28"/>
          <w:lang w:val="en-US"/>
        </w:rPr>
        <w:t xml:space="preserve"> </w:t>
      </w:r>
      <w:proofErr w:type="spellStart"/>
      <w:r w:rsidRPr="008446A5">
        <w:rPr>
          <w:sz w:val="28"/>
          <w:szCs w:val="28"/>
          <w:lang w:val="en-US"/>
        </w:rPr>
        <w:t>navbatda</w:t>
      </w:r>
      <w:proofErr w:type="spellEnd"/>
      <w:r w:rsidR="00163D6D" w:rsidRPr="008446A5">
        <w:rPr>
          <w:sz w:val="28"/>
          <w:szCs w:val="28"/>
          <w:lang w:val="en-US"/>
        </w:rPr>
        <w:t xml:space="preserve"> Na </w:t>
      </w:r>
      <w:proofErr w:type="spellStart"/>
      <w:r w:rsidRPr="008446A5">
        <w:rPr>
          <w:sz w:val="28"/>
          <w:szCs w:val="28"/>
          <w:lang w:val="en-US"/>
        </w:rPr>
        <w:t>ning</w:t>
      </w:r>
      <w:proofErr w:type="spellEnd"/>
      <w:r w:rsidR="00163D6D" w:rsidRPr="008446A5">
        <w:rPr>
          <w:sz w:val="28"/>
          <w:szCs w:val="28"/>
          <w:lang w:val="en-US"/>
        </w:rPr>
        <w:t xml:space="preserve"> </w:t>
      </w:r>
      <w:proofErr w:type="spellStart"/>
      <w:r w:rsidRPr="008446A5">
        <w:rPr>
          <w:sz w:val="28"/>
          <w:szCs w:val="28"/>
          <w:lang w:val="en-US"/>
        </w:rPr>
        <w:t>konsentratsiyasi</w:t>
      </w:r>
      <w:proofErr w:type="spellEnd"/>
      <w:r w:rsidR="00163D6D" w:rsidRPr="008446A5">
        <w:rPr>
          <w:sz w:val="28"/>
          <w:szCs w:val="28"/>
          <w:lang w:val="en-US"/>
        </w:rPr>
        <w:t xml:space="preserve"> </w:t>
      </w:r>
      <w:proofErr w:type="spellStart"/>
      <w:r w:rsidRPr="008446A5">
        <w:rPr>
          <w:sz w:val="28"/>
          <w:szCs w:val="28"/>
          <w:lang w:val="en-US"/>
        </w:rPr>
        <w:t>kuchli</w:t>
      </w:r>
      <w:proofErr w:type="spellEnd"/>
      <w:r w:rsidR="00163D6D" w:rsidRPr="008446A5">
        <w:rPr>
          <w:sz w:val="28"/>
          <w:szCs w:val="28"/>
          <w:lang w:val="en-US"/>
        </w:rPr>
        <w:t xml:space="preserve"> </w:t>
      </w:r>
      <w:proofErr w:type="spellStart"/>
      <w:r w:rsidRPr="008446A5">
        <w:rPr>
          <w:sz w:val="28"/>
          <w:szCs w:val="28"/>
          <w:lang w:val="en-US"/>
        </w:rPr>
        <w:t>ta’sir</w:t>
      </w:r>
      <w:proofErr w:type="spellEnd"/>
      <w:r w:rsidR="00163D6D" w:rsidRPr="008446A5">
        <w:rPr>
          <w:sz w:val="28"/>
          <w:szCs w:val="28"/>
          <w:lang w:val="en-US"/>
        </w:rPr>
        <w:t xml:space="preserve"> </w:t>
      </w:r>
      <w:proofErr w:type="spellStart"/>
      <w:r w:rsidRPr="008446A5">
        <w:rPr>
          <w:sz w:val="28"/>
          <w:szCs w:val="28"/>
          <w:lang w:val="en-US"/>
        </w:rPr>
        <w:t>ko‘rsatadi</w:t>
      </w:r>
      <w:proofErr w:type="spellEnd"/>
      <w:r w:rsidR="00163D6D" w:rsidRPr="008446A5">
        <w:rPr>
          <w:sz w:val="28"/>
          <w:szCs w:val="28"/>
          <w:lang w:val="en-US"/>
        </w:rPr>
        <w:t xml:space="preserve">. </w:t>
      </w:r>
      <w:proofErr w:type="spellStart"/>
      <w:r w:rsidRPr="008446A5">
        <w:rPr>
          <w:sz w:val="28"/>
          <w:szCs w:val="28"/>
          <w:lang w:val="en-US"/>
        </w:rPr>
        <w:t>Gilos</w:t>
      </w:r>
      <w:proofErr w:type="spellEnd"/>
      <w:r w:rsidR="00163D6D" w:rsidRPr="008446A5">
        <w:rPr>
          <w:sz w:val="28"/>
          <w:szCs w:val="28"/>
          <w:lang w:val="en-US"/>
        </w:rPr>
        <w:t xml:space="preserve">, </w:t>
      </w:r>
      <w:proofErr w:type="spellStart"/>
      <w:r w:rsidRPr="008446A5">
        <w:rPr>
          <w:sz w:val="28"/>
          <w:szCs w:val="28"/>
          <w:lang w:val="en-US"/>
        </w:rPr>
        <w:t>olcha</w:t>
      </w:r>
      <w:proofErr w:type="spellEnd"/>
      <w:r w:rsidR="00163D6D" w:rsidRPr="008446A5">
        <w:rPr>
          <w:sz w:val="28"/>
          <w:szCs w:val="28"/>
          <w:lang w:val="en-US"/>
        </w:rPr>
        <w:t xml:space="preserve">, </w:t>
      </w:r>
      <w:proofErr w:type="spellStart"/>
      <w:r w:rsidRPr="008446A5">
        <w:rPr>
          <w:sz w:val="28"/>
          <w:szCs w:val="28"/>
          <w:lang w:val="en-US"/>
        </w:rPr>
        <w:t>shaftoli</w:t>
      </w:r>
      <w:proofErr w:type="spellEnd"/>
      <w:r w:rsidR="00163D6D" w:rsidRPr="008446A5">
        <w:rPr>
          <w:sz w:val="28"/>
          <w:szCs w:val="28"/>
          <w:lang w:val="en-US"/>
        </w:rPr>
        <w:t xml:space="preserve">, </w:t>
      </w:r>
      <w:proofErr w:type="spellStart"/>
      <w:r w:rsidRPr="008446A5">
        <w:rPr>
          <w:sz w:val="28"/>
          <w:szCs w:val="28"/>
          <w:lang w:val="en-US"/>
        </w:rPr>
        <w:t>o‘rik</w:t>
      </w:r>
      <w:proofErr w:type="spellEnd"/>
      <w:r w:rsidR="00163D6D" w:rsidRPr="008446A5">
        <w:rPr>
          <w:sz w:val="28"/>
          <w:szCs w:val="28"/>
          <w:lang w:val="en-US"/>
        </w:rPr>
        <w:t xml:space="preserve">, </w:t>
      </w:r>
      <w:proofErr w:type="spellStart"/>
      <w:r w:rsidRPr="008446A5">
        <w:rPr>
          <w:sz w:val="28"/>
          <w:szCs w:val="28"/>
          <w:lang w:val="en-US"/>
        </w:rPr>
        <w:t>olxo‘ri</w:t>
      </w:r>
      <w:proofErr w:type="spellEnd"/>
      <w:r w:rsidR="00163D6D" w:rsidRPr="008446A5">
        <w:rPr>
          <w:sz w:val="28"/>
          <w:szCs w:val="28"/>
          <w:lang w:val="en-US"/>
        </w:rPr>
        <w:t xml:space="preserve"> </w:t>
      </w:r>
      <w:proofErr w:type="spellStart"/>
      <w:r w:rsidRPr="008446A5">
        <w:rPr>
          <w:sz w:val="28"/>
          <w:szCs w:val="28"/>
          <w:lang w:val="en-US"/>
        </w:rPr>
        <w:t>va</w:t>
      </w:r>
      <w:proofErr w:type="spellEnd"/>
      <w:r w:rsidR="00163D6D" w:rsidRPr="008446A5">
        <w:rPr>
          <w:sz w:val="28"/>
          <w:szCs w:val="28"/>
          <w:lang w:val="en-US"/>
        </w:rPr>
        <w:t xml:space="preserve"> </w:t>
      </w:r>
      <w:proofErr w:type="spellStart"/>
      <w:r w:rsidRPr="008446A5">
        <w:rPr>
          <w:sz w:val="28"/>
          <w:szCs w:val="28"/>
          <w:lang w:val="en-US"/>
        </w:rPr>
        <w:t>boshqalar</w:t>
      </w:r>
      <w:proofErr w:type="spellEnd"/>
      <w:r w:rsidR="00163D6D" w:rsidRPr="008446A5">
        <w:rPr>
          <w:sz w:val="28"/>
          <w:szCs w:val="28"/>
          <w:lang w:val="en-US"/>
        </w:rPr>
        <w:t xml:space="preserve"> </w:t>
      </w:r>
      <w:proofErr w:type="spellStart"/>
      <w:r w:rsidRPr="008446A5">
        <w:rPr>
          <w:sz w:val="28"/>
          <w:szCs w:val="28"/>
          <w:lang w:val="en-US"/>
        </w:rPr>
        <w:t>mo‘tadil</w:t>
      </w:r>
      <w:proofErr w:type="spellEnd"/>
      <w:r w:rsidR="00163D6D" w:rsidRPr="008446A5">
        <w:rPr>
          <w:sz w:val="28"/>
          <w:szCs w:val="28"/>
          <w:lang w:val="en-US"/>
        </w:rPr>
        <w:t xml:space="preserve">, </w:t>
      </w:r>
      <w:proofErr w:type="spellStart"/>
      <w:r w:rsidRPr="008446A5">
        <w:rPr>
          <w:sz w:val="28"/>
          <w:szCs w:val="28"/>
          <w:lang w:val="en-US"/>
        </w:rPr>
        <w:t>olma</w:t>
      </w:r>
      <w:proofErr w:type="spellEnd"/>
      <w:r w:rsidR="00163D6D" w:rsidRPr="008446A5">
        <w:rPr>
          <w:sz w:val="28"/>
          <w:szCs w:val="28"/>
          <w:lang w:val="en-US"/>
        </w:rPr>
        <w:t xml:space="preserve">, </w:t>
      </w:r>
      <w:proofErr w:type="spellStart"/>
      <w:r w:rsidRPr="008446A5">
        <w:rPr>
          <w:sz w:val="28"/>
          <w:szCs w:val="28"/>
          <w:lang w:val="en-US"/>
        </w:rPr>
        <w:t>nok</w:t>
      </w:r>
      <w:proofErr w:type="spellEnd"/>
      <w:r w:rsidR="00163D6D" w:rsidRPr="008446A5">
        <w:rPr>
          <w:sz w:val="28"/>
          <w:szCs w:val="28"/>
          <w:lang w:val="en-US"/>
        </w:rPr>
        <w:t xml:space="preserve">, </w:t>
      </w:r>
      <w:proofErr w:type="spellStart"/>
      <w:r w:rsidRPr="008446A5">
        <w:rPr>
          <w:sz w:val="28"/>
          <w:szCs w:val="28"/>
          <w:lang w:val="en-US"/>
        </w:rPr>
        <w:t>smorodina</w:t>
      </w:r>
      <w:proofErr w:type="spellEnd"/>
      <w:r w:rsidR="00163D6D" w:rsidRPr="008446A5">
        <w:rPr>
          <w:sz w:val="28"/>
          <w:szCs w:val="28"/>
          <w:lang w:val="en-US"/>
        </w:rPr>
        <w:t xml:space="preserve"> </w:t>
      </w:r>
      <w:proofErr w:type="spellStart"/>
      <w:r w:rsidRPr="008446A5">
        <w:rPr>
          <w:sz w:val="28"/>
          <w:szCs w:val="28"/>
          <w:lang w:val="en-US"/>
        </w:rPr>
        <w:t>kabilar</w:t>
      </w:r>
      <w:proofErr w:type="spellEnd"/>
      <w:r w:rsidR="00163D6D" w:rsidRPr="008446A5">
        <w:rPr>
          <w:sz w:val="28"/>
          <w:szCs w:val="28"/>
          <w:lang w:val="en-US"/>
        </w:rPr>
        <w:t xml:space="preserve"> </w:t>
      </w:r>
      <w:proofErr w:type="spellStart"/>
      <w:r w:rsidRPr="008446A5">
        <w:rPr>
          <w:sz w:val="28"/>
          <w:szCs w:val="28"/>
          <w:lang w:val="en-US"/>
        </w:rPr>
        <w:t>kuchsiz</w:t>
      </w:r>
      <w:proofErr w:type="spellEnd"/>
      <w:r w:rsidR="00163D6D" w:rsidRPr="008446A5">
        <w:rPr>
          <w:sz w:val="28"/>
          <w:szCs w:val="28"/>
          <w:lang w:val="en-US"/>
        </w:rPr>
        <w:t xml:space="preserve"> </w:t>
      </w:r>
      <w:proofErr w:type="spellStart"/>
      <w:r w:rsidRPr="008446A5">
        <w:rPr>
          <w:sz w:val="28"/>
          <w:szCs w:val="28"/>
          <w:lang w:val="en-US"/>
        </w:rPr>
        <w:t>nordon</w:t>
      </w:r>
      <w:proofErr w:type="spellEnd"/>
      <w:r w:rsidR="00163D6D" w:rsidRPr="008446A5">
        <w:rPr>
          <w:sz w:val="28"/>
          <w:szCs w:val="28"/>
          <w:lang w:val="en-US"/>
        </w:rPr>
        <w:t xml:space="preserve"> </w:t>
      </w:r>
      <w:proofErr w:type="spellStart"/>
      <w:r w:rsidRPr="008446A5">
        <w:rPr>
          <w:sz w:val="28"/>
          <w:szCs w:val="28"/>
          <w:lang w:val="en-US"/>
        </w:rPr>
        <w:t>muhitni</w:t>
      </w:r>
      <w:proofErr w:type="spellEnd"/>
      <w:r w:rsidR="00163D6D" w:rsidRPr="008446A5">
        <w:rPr>
          <w:sz w:val="28"/>
          <w:szCs w:val="28"/>
          <w:lang w:val="en-US"/>
        </w:rPr>
        <w:t xml:space="preserve"> </w:t>
      </w:r>
      <w:r w:rsidRPr="008446A5">
        <w:rPr>
          <w:sz w:val="28"/>
          <w:szCs w:val="28"/>
          <w:lang w:val="en-US"/>
        </w:rPr>
        <w:t>talab</w:t>
      </w:r>
      <w:r w:rsidR="00163D6D" w:rsidRPr="008446A5">
        <w:rPr>
          <w:sz w:val="28"/>
          <w:szCs w:val="28"/>
          <w:lang w:val="en-US"/>
        </w:rPr>
        <w:t xml:space="preserve"> </w:t>
      </w:r>
      <w:proofErr w:type="spellStart"/>
      <w:r w:rsidRPr="008446A5">
        <w:rPr>
          <w:sz w:val="28"/>
          <w:szCs w:val="28"/>
          <w:lang w:val="en-US"/>
        </w:rPr>
        <w:t>qilsa</w:t>
      </w:r>
      <w:proofErr w:type="spellEnd"/>
      <w:r w:rsidR="00163D6D" w:rsidRPr="008446A5">
        <w:rPr>
          <w:sz w:val="28"/>
          <w:szCs w:val="28"/>
          <w:lang w:val="en-US"/>
        </w:rPr>
        <w:t xml:space="preserve">, </w:t>
      </w:r>
      <w:proofErr w:type="spellStart"/>
      <w:r w:rsidRPr="008446A5">
        <w:rPr>
          <w:sz w:val="28"/>
          <w:szCs w:val="28"/>
          <w:lang w:val="en-US"/>
        </w:rPr>
        <w:t>malina</w:t>
      </w:r>
      <w:proofErr w:type="spellEnd"/>
      <w:r w:rsidR="00163D6D" w:rsidRPr="008446A5">
        <w:rPr>
          <w:sz w:val="28"/>
          <w:szCs w:val="28"/>
          <w:lang w:val="en-US"/>
        </w:rPr>
        <w:t xml:space="preserve"> </w:t>
      </w:r>
      <w:proofErr w:type="spellStart"/>
      <w:r w:rsidRPr="008446A5">
        <w:rPr>
          <w:sz w:val="28"/>
          <w:szCs w:val="28"/>
          <w:lang w:val="en-US"/>
        </w:rPr>
        <w:t>o‘rtacha</w:t>
      </w:r>
      <w:proofErr w:type="spellEnd"/>
      <w:r w:rsidR="00163D6D" w:rsidRPr="008446A5">
        <w:rPr>
          <w:sz w:val="28"/>
          <w:szCs w:val="28"/>
          <w:lang w:val="en-US"/>
        </w:rPr>
        <w:t xml:space="preserve"> </w:t>
      </w:r>
      <w:proofErr w:type="spellStart"/>
      <w:r w:rsidRPr="008446A5">
        <w:rPr>
          <w:sz w:val="28"/>
          <w:szCs w:val="28"/>
          <w:lang w:val="en-US"/>
        </w:rPr>
        <w:t>nordon</w:t>
      </w:r>
      <w:proofErr w:type="spellEnd"/>
      <w:r w:rsidR="00163D6D" w:rsidRPr="008446A5">
        <w:rPr>
          <w:sz w:val="28"/>
          <w:szCs w:val="28"/>
          <w:lang w:val="en-US"/>
        </w:rPr>
        <w:t xml:space="preserve"> </w:t>
      </w:r>
      <w:proofErr w:type="spellStart"/>
      <w:r w:rsidRPr="008446A5">
        <w:rPr>
          <w:sz w:val="28"/>
          <w:szCs w:val="28"/>
          <w:lang w:val="en-US"/>
        </w:rPr>
        <w:t>muhitda</w:t>
      </w:r>
      <w:proofErr w:type="spellEnd"/>
      <w:r w:rsidR="00163D6D" w:rsidRPr="008446A5">
        <w:rPr>
          <w:sz w:val="28"/>
          <w:szCs w:val="28"/>
          <w:lang w:val="en-US"/>
        </w:rPr>
        <w:t xml:space="preserve"> </w:t>
      </w:r>
      <w:r w:rsidRPr="008446A5">
        <w:rPr>
          <w:sz w:val="28"/>
          <w:szCs w:val="28"/>
          <w:lang w:val="en-US"/>
        </w:rPr>
        <w:t>ham</w:t>
      </w:r>
      <w:r w:rsidR="00163D6D" w:rsidRPr="008446A5">
        <w:rPr>
          <w:sz w:val="28"/>
          <w:szCs w:val="28"/>
          <w:lang w:val="en-US"/>
        </w:rPr>
        <w:t xml:space="preserve"> </w:t>
      </w:r>
      <w:proofErr w:type="spellStart"/>
      <w:r w:rsidRPr="008446A5">
        <w:rPr>
          <w:sz w:val="28"/>
          <w:szCs w:val="28"/>
          <w:lang w:val="en-US"/>
        </w:rPr>
        <w:t>yaxshi</w:t>
      </w:r>
      <w:proofErr w:type="spellEnd"/>
      <w:r w:rsidR="00163D6D" w:rsidRPr="008446A5">
        <w:rPr>
          <w:sz w:val="28"/>
          <w:szCs w:val="28"/>
          <w:lang w:val="en-US"/>
        </w:rPr>
        <w:t xml:space="preserve"> </w:t>
      </w:r>
      <w:proofErr w:type="spellStart"/>
      <w:r w:rsidRPr="008446A5">
        <w:rPr>
          <w:sz w:val="28"/>
          <w:szCs w:val="28"/>
          <w:lang w:val="en-US"/>
        </w:rPr>
        <w:t>hosil</w:t>
      </w:r>
      <w:proofErr w:type="spellEnd"/>
      <w:r w:rsidR="00163D6D" w:rsidRPr="008446A5">
        <w:rPr>
          <w:sz w:val="28"/>
          <w:szCs w:val="28"/>
          <w:lang w:val="en-US"/>
        </w:rPr>
        <w:t xml:space="preserve"> </w:t>
      </w:r>
      <w:proofErr w:type="spellStart"/>
      <w:r w:rsidRPr="008446A5">
        <w:rPr>
          <w:sz w:val="28"/>
          <w:szCs w:val="28"/>
          <w:lang w:val="en-US"/>
        </w:rPr>
        <w:t>beradi</w:t>
      </w:r>
      <w:proofErr w:type="spellEnd"/>
      <w:r w:rsidR="00163D6D" w:rsidRPr="008446A5">
        <w:rPr>
          <w:sz w:val="28"/>
          <w:szCs w:val="28"/>
          <w:lang w:val="en-US"/>
        </w:rPr>
        <w:t>.</w:t>
      </w:r>
    </w:p>
    <w:p w:rsidR="00163D6D" w:rsidRPr="008446A5" w:rsidRDefault="00E1198B" w:rsidP="00E07146">
      <w:pPr>
        <w:tabs>
          <w:tab w:val="left" w:pos="3119"/>
          <w:tab w:val="left" w:pos="3544"/>
        </w:tabs>
        <w:spacing w:line="276" w:lineRule="auto"/>
        <w:ind w:firstLine="567"/>
        <w:jc w:val="both"/>
        <w:rPr>
          <w:sz w:val="28"/>
          <w:szCs w:val="28"/>
          <w:lang w:val="en-US"/>
        </w:rPr>
      </w:pPr>
      <w:proofErr w:type="spellStart"/>
      <w:r w:rsidRPr="008446A5">
        <w:rPr>
          <w:sz w:val="28"/>
          <w:szCs w:val="28"/>
          <w:lang w:val="en-US"/>
        </w:rPr>
        <w:t>Mevali</w:t>
      </w:r>
      <w:proofErr w:type="spellEnd"/>
      <w:r w:rsidR="00163D6D" w:rsidRPr="008446A5">
        <w:rPr>
          <w:sz w:val="28"/>
          <w:szCs w:val="28"/>
          <w:lang w:val="en-US"/>
        </w:rPr>
        <w:t xml:space="preserve"> </w:t>
      </w:r>
      <w:proofErr w:type="spellStart"/>
      <w:r w:rsidRPr="008446A5">
        <w:rPr>
          <w:sz w:val="28"/>
          <w:szCs w:val="28"/>
          <w:lang w:val="en-US"/>
        </w:rPr>
        <w:t>daraxtlar</w:t>
      </w:r>
      <w:proofErr w:type="spellEnd"/>
      <w:r w:rsidR="00163D6D" w:rsidRPr="008446A5">
        <w:rPr>
          <w:sz w:val="28"/>
          <w:szCs w:val="28"/>
          <w:lang w:val="en-US"/>
        </w:rPr>
        <w:t xml:space="preserve"> </w:t>
      </w:r>
      <w:proofErr w:type="spellStart"/>
      <w:r w:rsidRPr="008446A5">
        <w:rPr>
          <w:sz w:val="28"/>
          <w:szCs w:val="28"/>
          <w:lang w:val="en-US"/>
        </w:rPr>
        <w:t>hayotining</w:t>
      </w:r>
      <w:proofErr w:type="spellEnd"/>
      <w:r w:rsidR="00163D6D" w:rsidRPr="008446A5">
        <w:rPr>
          <w:sz w:val="28"/>
          <w:szCs w:val="28"/>
          <w:lang w:val="en-US"/>
        </w:rPr>
        <w:t xml:space="preserve"> </w:t>
      </w:r>
      <w:proofErr w:type="spellStart"/>
      <w:r w:rsidRPr="008446A5">
        <w:rPr>
          <w:sz w:val="28"/>
          <w:szCs w:val="28"/>
          <w:lang w:val="en-US"/>
        </w:rPr>
        <w:t>turli</w:t>
      </w:r>
      <w:proofErr w:type="spellEnd"/>
      <w:r w:rsidR="00163D6D" w:rsidRPr="008446A5">
        <w:rPr>
          <w:sz w:val="28"/>
          <w:szCs w:val="28"/>
          <w:lang w:val="en-US"/>
        </w:rPr>
        <w:t xml:space="preserve"> </w:t>
      </w:r>
      <w:proofErr w:type="spellStart"/>
      <w:r w:rsidRPr="008446A5">
        <w:rPr>
          <w:sz w:val="28"/>
          <w:szCs w:val="28"/>
          <w:lang w:val="en-US"/>
        </w:rPr>
        <w:t>davrlarida</w:t>
      </w:r>
      <w:proofErr w:type="spellEnd"/>
      <w:r w:rsidR="00163D6D" w:rsidRPr="008446A5">
        <w:rPr>
          <w:sz w:val="28"/>
          <w:szCs w:val="28"/>
          <w:lang w:val="en-US"/>
        </w:rPr>
        <w:t xml:space="preserve"> </w:t>
      </w:r>
      <w:proofErr w:type="spellStart"/>
      <w:r w:rsidRPr="008446A5">
        <w:rPr>
          <w:sz w:val="28"/>
          <w:szCs w:val="28"/>
          <w:lang w:val="en-US"/>
        </w:rPr>
        <w:t>turli</w:t>
      </w:r>
      <w:proofErr w:type="spellEnd"/>
      <w:r w:rsidR="00163D6D" w:rsidRPr="008446A5">
        <w:rPr>
          <w:sz w:val="28"/>
          <w:szCs w:val="28"/>
          <w:lang w:val="en-US"/>
        </w:rPr>
        <w:t xml:space="preserve"> </w:t>
      </w:r>
      <w:proofErr w:type="spellStart"/>
      <w:r w:rsidRPr="008446A5">
        <w:rPr>
          <w:sz w:val="28"/>
          <w:szCs w:val="28"/>
          <w:lang w:val="en-US"/>
        </w:rPr>
        <w:t>miqdorda</w:t>
      </w:r>
      <w:proofErr w:type="spellEnd"/>
      <w:r w:rsidR="00163D6D" w:rsidRPr="008446A5">
        <w:rPr>
          <w:sz w:val="28"/>
          <w:szCs w:val="28"/>
          <w:lang w:val="en-US"/>
        </w:rPr>
        <w:t xml:space="preserve"> </w:t>
      </w:r>
      <w:proofErr w:type="spellStart"/>
      <w:r w:rsidRPr="008446A5">
        <w:rPr>
          <w:sz w:val="28"/>
          <w:szCs w:val="28"/>
          <w:lang w:val="en-US"/>
        </w:rPr>
        <w:t>oziq</w:t>
      </w:r>
      <w:proofErr w:type="spellEnd"/>
      <w:r w:rsidR="00163D6D" w:rsidRPr="008446A5">
        <w:rPr>
          <w:sz w:val="28"/>
          <w:szCs w:val="28"/>
          <w:lang w:val="en-US"/>
        </w:rPr>
        <w:t xml:space="preserve"> </w:t>
      </w:r>
      <w:proofErr w:type="spellStart"/>
      <w:r w:rsidRPr="008446A5">
        <w:rPr>
          <w:sz w:val="28"/>
          <w:szCs w:val="28"/>
          <w:lang w:val="en-US"/>
        </w:rPr>
        <w:t>moddalarni</w:t>
      </w:r>
      <w:proofErr w:type="spellEnd"/>
      <w:r w:rsidR="00163D6D" w:rsidRPr="008446A5">
        <w:rPr>
          <w:sz w:val="28"/>
          <w:szCs w:val="28"/>
          <w:lang w:val="en-US"/>
        </w:rPr>
        <w:t xml:space="preserve"> </w:t>
      </w:r>
      <w:proofErr w:type="spellStart"/>
      <w:r w:rsidRPr="008446A5">
        <w:rPr>
          <w:sz w:val="28"/>
          <w:szCs w:val="28"/>
          <w:lang w:val="en-US"/>
        </w:rPr>
        <w:t>o‘zlashtiradi</w:t>
      </w:r>
      <w:proofErr w:type="spellEnd"/>
      <w:r w:rsidR="00163D6D" w:rsidRPr="008446A5">
        <w:rPr>
          <w:sz w:val="28"/>
          <w:szCs w:val="28"/>
          <w:lang w:val="en-US"/>
        </w:rPr>
        <w:t xml:space="preserve">. </w:t>
      </w:r>
      <w:proofErr w:type="spellStart"/>
      <w:r w:rsidRPr="008446A5">
        <w:rPr>
          <w:sz w:val="28"/>
          <w:szCs w:val="28"/>
          <w:lang w:val="en-US"/>
        </w:rPr>
        <w:t>Yangi</w:t>
      </w:r>
      <w:proofErr w:type="spellEnd"/>
      <w:r w:rsidR="00163D6D" w:rsidRPr="008446A5">
        <w:rPr>
          <w:sz w:val="28"/>
          <w:szCs w:val="28"/>
          <w:lang w:val="en-US"/>
        </w:rPr>
        <w:t xml:space="preserve"> </w:t>
      </w:r>
      <w:proofErr w:type="spellStart"/>
      <w:r w:rsidRPr="008446A5">
        <w:rPr>
          <w:sz w:val="28"/>
          <w:szCs w:val="28"/>
          <w:lang w:val="en-US"/>
        </w:rPr>
        <w:t>hosilga</w:t>
      </w:r>
      <w:proofErr w:type="spellEnd"/>
      <w:r w:rsidR="00163D6D" w:rsidRPr="008446A5">
        <w:rPr>
          <w:sz w:val="28"/>
          <w:szCs w:val="28"/>
          <w:lang w:val="en-US"/>
        </w:rPr>
        <w:t xml:space="preserve"> </w:t>
      </w:r>
      <w:proofErr w:type="spellStart"/>
      <w:r w:rsidRPr="008446A5">
        <w:rPr>
          <w:sz w:val="28"/>
          <w:szCs w:val="28"/>
          <w:lang w:val="en-US"/>
        </w:rPr>
        <w:t>kirgan</w:t>
      </w:r>
      <w:proofErr w:type="spellEnd"/>
      <w:r w:rsidR="00163D6D" w:rsidRPr="008446A5">
        <w:rPr>
          <w:sz w:val="28"/>
          <w:szCs w:val="28"/>
          <w:lang w:val="en-US"/>
        </w:rPr>
        <w:t xml:space="preserve"> </w:t>
      </w:r>
      <w:proofErr w:type="spellStart"/>
      <w:r w:rsidRPr="008446A5">
        <w:rPr>
          <w:sz w:val="28"/>
          <w:szCs w:val="28"/>
          <w:lang w:val="en-US"/>
        </w:rPr>
        <w:t>paytda</w:t>
      </w:r>
      <w:proofErr w:type="spellEnd"/>
      <w:r w:rsidR="00163D6D" w:rsidRPr="008446A5">
        <w:rPr>
          <w:sz w:val="28"/>
          <w:szCs w:val="28"/>
          <w:lang w:val="en-US"/>
        </w:rPr>
        <w:t xml:space="preserve"> </w:t>
      </w:r>
      <w:proofErr w:type="spellStart"/>
      <w:r w:rsidRPr="008446A5">
        <w:rPr>
          <w:sz w:val="28"/>
          <w:szCs w:val="28"/>
          <w:lang w:val="en-US"/>
        </w:rPr>
        <w:t>daraxt</w:t>
      </w:r>
      <w:proofErr w:type="spellEnd"/>
      <w:r w:rsidR="00163D6D" w:rsidRPr="008446A5">
        <w:rPr>
          <w:sz w:val="28"/>
          <w:szCs w:val="28"/>
          <w:lang w:val="en-US"/>
        </w:rPr>
        <w:t xml:space="preserve"> </w:t>
      </w:r>
      <w:proofErr w:type="spellStart"/>
      <w:r w:rsidRPr="008446A5">
        <w:rPr>
          <w:sz w:val="28"/>
          <w:szCs w:val="28"/>
          <w:lang w:val="en-US"/>
        </w:rPr>
        <w:t>turiga</w:t>
      </w:r>
      <w:proofErr w:type="spellEnd"/>
      <w:r w:rsidR="00163D6D" w:rsidRPr="008446A5">
        <w:rPr>
          <w:sz w:val="28"/>
          <w:szCs w:val="28"/>
          <w:lang w:val="en-US"/>
        </w:rPr>
        <w:t xml:space="preserve"> </w:t>
      </w:r>
      <w:proofErr w:type="spellStart"/>
      <w:r w:rsidRPr="008446A5">
        <w:rPr>
          <w:sz w:val="28"/>
          <w:szCs w:val="28"/>
          <w:lang w:val="en-US"/>
        </w:rPr>
        <w:t>qarab</w:t>
      </w:r>
      <w:proofErr w:type="spellEnd"/>
      <w:r w:rsidR="00163D6D" w:rsidRPr="008446A5">
        <w:rPr>
          <w:sz w:val="28"/>
          <w:szCs w:val="28"/>
          <w:lang w:val="en-US"/>
        </w:rPr>
        <w:t xml:space="preserve"> </w:t>
      </w:r>
      <w:proofErr w:type="spellStart"/>
      <w:r w:rsidRPr="008446A5">
        <w:rPr>
          <w:sz w:val="28"/>
          <w:szCs w:val="28"/>
          <w:lang w:val="en-US"/>
        </w:rPr>
        <w:t>tuproqdan</w:t>
      </w:r>
      <w:proofErr w:type="spellEnd"/>
      <w:r w:rsidR="00163D6D" w:rsidRPr="008446A5">
        <w:rPr>
          <w:sz w:val="28"/>
          <w:szCs w:val="28"/>
          <w:lang w:val="en-US"/>
        </w:rPr>
        <w:t xml:space="preserve"> 6-44 </w:t>
      </w:r>
      <w:r w:rsidRPr="008446A5">
        <w:rPr>
          <w:iCs/>
          <w:sz w:val="28"/>
          <w:szCs w:val="28"/>
          <w:lang w:val="en-US"/>
        </w:rPr>
        <w:t>kg</w:t>
      </w:r>
      <w:r w:rsidR="00163D6D" w:rsidRPr="008446A5">
        <w:rPr>
          <w:sz w:val="28"/>
          <w:szCs w:val="28"/>
          <w:lang w:val="en-US"/>
        </w:rPr>
        <w:t xml:space="preserve"> </w:t>
      </w:r>
      <w:proofErr w:type="spellStart"/>
      <w:r w:rsidRPr="008446A5">
        <w:rPr>
          <w:sz w:val="28"/>
          <w:szCs w:val="28"/>
          <w:lang w:val="en-US"/>
        </w:rPr>
        <w:t>azot</w:t>
      </w:r>
      <w:proofErr w:type="spellEnd"/>
      <w:r w:rsidR="00163D6D" w:rsidRPr="008446A5">
        <w:rPr>
          <w:sz w:val="28"/>
          <w:szCs w:val="28"/>
          <w:lang w:val="en-US"/>
        </w:rPr>
        <w:t xml:space="preserve">, 2-7 </w:t>
      </w:r>
      <w:r w:rsidRPr="008446A5">
        <w:rPr>
          <w:iCs/>
          <w:sz w:val="28"/>
          <w:szCs w:val="28"/>
          <w:lang w:val="en-US"/>
        </w:rPr>
        <w:t>kg</w:t>
      </w:r>
      <w:r w:rsidR="00163D6D" w:rsidRPr="008446A5">
        <w:rPr>
          <w:sz w:val="28"/>
          <w:szCs w:val="28"/>
          <w:lang w:val="en-US"/>
        </w:rPr>
        <w:t xml:space="preserve"> </w:t>
      </w:r>
      <w:proofErr w:type="spellStart"/>
      <w:r w:rsidRPr="008446A5">
        <w:rPr>
          <w:sz w:val="28"/>
          <w:szCs w:val="28"/>
          <w:lang w:val="en-US"/>
        </w:rPr>
        <w:t>fosfor</w:t>
      </w:r>
      <w:proofErr w:type="spellEnd"/>
      <w:r w:rsidR="00163D6D" w:rsidRPr="008446A5">
        <w:rPr>
          <w:sz w:val="28"/>
          <w:szCs w:val="28"/>
          <w:lang w:val="en-US"/>
        </w:rPr>
        <w:t xml:space="preserve"> </w:t>
      </w:r>
      <w:proofErr w:type="spellStart"/>
      <w:r w:rsidRPr="008446A5">
        <w:rPr>
          <w:sz w:val="28"/>
          <w:szCs w:val="28"/>
          <w:lang w:val="en-US"/>
        </w:rPr>
        <w:t>va</w:t>
      </w:r>
      <w:proofErr w:type="spellEnd"/>
      <w:r w:rsidR="00163D6D" w:rsidRPr="008446A5">
        <w:rPr>
          <w:sz w:val="28"/>
          <w:szCs w:val="28"/>
          <w:lang w:val="en-US"/>
        </w:rPr>
        <w:t xml:space="preserve"> 6-35 </w:t>
      </w:r>
      <w:r w:rsidRPr="008446A5">
        <w:rPr>
          <w:iCs/>
          <w:sz w:val="28"/>
          <w:szCs w:val="28"/>
          <w:lang w:val="en-US"/>
        </w:rPr>
        <w:t>kg</w:t>
      </w:r>
      <w:r w:rsidR="00163D6D" w:rsidRPr="008446A5">
        <w:rPr>
          <w:sz w:val="28"/>
          <w:szCs w:val="28"/>
          <w:lang w:val="en-US"/>
        </w:rPr>
        <w:t xml:space="preserve"> </w:t>
      </w:r>
      <w:proofErr w:type="spellStart"/>
      <w:r w:rsidRPr="008446A5">
        <w:rPr>
          <w:sz w:val="28"/>
          <w:szCs w:val="28"/>
          <w:lang w:val="en-US"/>
        </w:rPr>
        <w:t>kaliy</w:t>
      </w:r>
      <w:proofErr w:type="spellEnd"/>
      <w:r w:rsidR="00163D6D" w:rsidRPr="008446A5">
        <w:rPr>
          <w:sz w:val="28"/>
          <w:szCs w:val="28"/>
          <w:lang w:val="en-US"/>
        </w:rPr>
        <w:t xml:space="preserve"> </w:t>
      </w:r>
      <w:proofErr w:type="spellStart"/>
      <w:r w:rsidRPr="008446A5">
        <w:rPr>
          <w:sz w:val="28"/>
          <w:szCs w:val="28"/>
          <w:lang w:val="en-US"/>
        </w:rPr>
        <w:t>o‘zlashtirilsa</w:t>
      </w:r>
      <w:proofErr w:type="spellEnd"/>
      <w:r w:rsidR="00163D6D" w:rsidRPr="008446A5">
        <w:rPr>
          <w:sz w:val="28"/>
          <w:szCs w:val="28"/>
          <w:lang w:val="en-US"/>
        </w:rPr>
        <w:t xml:space="preserve">, </w:t>
      </w:r>
      <w:proofErr w:type="spellStart"/>
      <w:r w:rsidRPr="008446A5">
        <w:rPr>
          <w:sz w:val="28"/>
          <w:szCs w:val="28"/>
          <w:lang w:val="en-US"/>
        </w:rPr>
        <w:t>ulg‘ayib</w:t>
      </w:r>
      <w:proofErr w:type="spellEnd"/>
      <w:r w:rsidR="00163D6D" w:rsidRPr="008446A5">
        <w:rPr>
          <w:sz w:val="28"/>
          <w:szCs w:val="28"/>
          <w:lang w:val="en-US"/>
        </w:rPr>
        <w:t xml:space="preserve"> </w:t>
      </w:r>
      <w:proofErr w:type="spellStart"/>
      <w:r w:rsidRPr="008446A5">
        <w:rPr>
          <w:sz w:val="28"/>
          <w:szCs w:val="28"/>
          <w:lang w:val="en-US"/>
        </w:rPr>
        <w:t>borgani</w:t>
      </w:r>
      <w:proofErr w:type="spellEnd"/>
      <w:r w:rsidR="0055214D" w:rsidRPr="008446A5">
        <w:rPr>
          <w:sz w:val="28"/>
          <w:szCs w:val="28"/>
          <w:lang w:val="en-US"/>
        </w:rPr>
        <w:t xml:space="preserve"> </w:t>
      </w:r>
      <w:r w:rsidRPr="008446A5">
        <w:rPr>
          <w:sz w:val="28"/>
          <w:szCs w:val="28"/>
          <w:lang w:val="en-US"/>
        </w:rPr>
        <w:t>sari</w:t>
      </w:r>
      <w:r w:rsidR="0055214D" w:rsidRPr="008446A5">
        <w:rPr>
          <w:sz w:val="28"/>
          <w:szCs w:val="28"/>
          <w:lang w:val="en-US"/>
        </w:rPr>
        <w:t xml:space="preserve"> </w:t>
      </w:r>
      <w:proofErr w:type="spellStart"/>
      <w:r w:rsidRPr="008446A5">
        <w:rPr>
          <w:sz w:val="28"/>
          <w:szCs w:val="28"/>
          <w:lang w:val="en-US"/>
        </w:rPr>
        <w:t>bu</w:t>
      </w:r>
      <w:proofErr w:type="spellEnd"/>
      <w:r w:rsidR="0055214D" w:rsidRPr="008446A5">
        <w:rPr>
          <w:sz w:val="28"/>
          <w:szCs w:val="28"/>
          <w:lang w:val="en-US"/>
        </w:rPr>
        <w:t xml:space="preserve"> </w:t>
      </w:r>
      <w:proofErr w:type="spellStart"/>
      <w:r w:rsidRPr="008446A5">
        <w:rPr>
          <w:sz w:val="28"/>
          <w:szCs w:val="28"/>
          <w:lang w:val="en-US"/>
        </w:rPr>
        <w:t>miqdor</w:t>
      </w:r>
      <w:proofErr w:type="spellEnd"/>
      <w:r w:rsidR="0055214D" w:rsidRPr="008446A5">
        <w:rPr>
          <w:sz w:val="28"/>
          <w:szCs w:val="28"/>
          <w:lang w:val="en-US"/>
        </w:rPr>
        <w:t xml:space="preserve"> </w:t>
      </w:r>
      <w:proofErr w:type="spellStart"/>
      <w:r w:rsidRPr="008446A5">
        <w:rPr>
          <w:sz w:val="28"/>
          <w:szCs w:val="28"/>
          <w:lang w:val="en-US"/>
        </w:rPr>
        <w:t>ortib</w:t>
      </w:r>
      <w:proofErr w:type="spellEnd"/>
      <w:r w:rsidR="0055214D" w:rsidRPr="008446A5">
        <w:rPr>
          <w:sz w:val="28"/>
          <w:szCs w:val="28"/>
          <w:lang w:val="en-US"/>
        </w:rPr>
        <w:t xml:space="preserve"> </w:t>
      </w:r>
      <w:proofErr w:type="spellStart"/>
      <w:r w:rsidRPr="008446A5">
        <w:rPr>
          <w:sz w:val="28"/>
          <w:szCs w:val="28"/>
          <w:lang w:val="en-US"/>
        </w:rPr>
        <w:t>boradi</w:t>
      </w:r>
      <w:proofErr w:type="spellEnd"/>
      <w:r w:rsidR="0055214D" w:rsidRPr="008446A5">
        <w:rPr>
          <w:sz w:val="28"/>
          <w:szCs w:val="28"/>
          <w:lang w:val="en-US"/>
        </w:rPr>
        <w:t xml:space="preserve"> (</w:t>
      </w:r>
      <w:r w:rsidR="0055214D" w:rsidRPr="00E1198B">
        <w:rPr>
          <w:sz w:val="28"/>
          <w:szCs w:val="28"/>
          <w:lang w:val="uz-Cyrl-UZ"/>
        </w:rPr>
        <w:t>46</w:t>
      </w:r>
      <w:r w:rsidR="00163D6D" w:rsidRPr="008446A5">
        <w:rPr>
          <w:sz w:val="28"/>
          <w:szCs w:val="28"/>
          <w:lang w:val="en-US"/>
        </w:rPr>
        <w:t>-</w:t>
      </w:r>
      <w:proofErr w:type="spellStart"/>
      <w:r w:rsidRPr="008446A5">
        <w:rPr>
          <w:sz w:val="28"/>
          <w:szCs w:val="28"/>
          <w:lang w:val="en-US"/>
        </w:rPr>
        <w:t>jadval</w:t>
      </w:r>
      <w:proofErr w:type="spellEnd"/>
      <w:r w:rsidR="00163D6D" w:rsidRPr="008446A5">
        <w:rPr>
          <w:sz w:val="28"/>
          <w:szCs w:val="28"/>
          <w:lang w:val="en-US"/>
        </w:rPr>
        <w:t>).</w:t>
      </w:r>
    </w:p>
    <w:p w:rsidR="00163D6D" w:rsidRPr="008446A5" w:rsidRDefault="00163D6D" w:rsidP="00E07146">
      <w:pPr>
        <w:tabs>
          <w:tab w:val="left" w:pos="3119"/>
          <w:tab w:val="left" w:pos="3544"/>
        </w:tabs>
        <w:spacing w:line="276" w:lineRule="auto"/>
        <w:ind w:firstLine="567"/>
        <w:jc w:val="right"/>
        <w:rPr>
          <w:sz w:val="28"/>
          <w:szCs w:val="28"/>
          <w:lang w:val="en-US"/>
        </w:rPr>
      </w:pPr>
      <w:r w:rsidRPr="008446A5">
        <w:rPr>
          <w:sz w:val="28"/>
          <w:szCs w:val="28"/>
          <w:lang w:val="en-US"/>
        </w:rPr>
        <w:t xml:space="preserve">                                                              </w:t>
      </w:r>
      <w:r w:rsidR="0055214D" w:rsidRPr="00E1198B">
        <w:rPr>
          <w:sz w:val="28"/>
          <w:szCs w:val="28"/>
          <w:lang w:val="uz-Cyrl-UZ"/>
        </w:rPr>
        <w:t>46</w:t>
      </w:r>
      <w:r w:rsidRPr="008446A5">
        <w:rPr>
          <w:sz w:val="28"/>
          <w:szCs w:val="28"/>
          <w:lang w:val="en-US"/>
        </w:rPr>
        <w:t>-</w:t>
      </w:r>
      <w:proofErr w:type="spellStart"/>
      <w:r w:rsidR="00E1198B" w:rsidRPr="008446A5">
        <w:rPr>
          <w:sz w:val="28"/>
          <w:szCs w:val="28"/>
          <w:lang w:val="en-US"/>
        </w:rPr>
        <w:t>jadval</w:t>
      </w:r>
      <w:proofErr w:type="spellEnd"/>
    </w:p>
    <w:p w:rsidR="00163D6D" w:rsidRPr="008446A5" w:rsidRDefault="00E1198B" w:rsidP="000376FB">
      <w:pPr>
        <w:tabs>
          <w:tab w:val="left" w:pos="0"/>
        </w:tabs>
        <w:jc w:val="center"/>
        <w:outlineLvl w:val="0"/>
        <w:rPr>
          <w:b/>
          <w:bCs/>
          <w:sz w:val="28"/>
          <w:szCs w:val="28"/>
          <w:lang w:val="en-US"/>
        </w:rPr>
      </w:pPr>
      <w:proofErr w:type="spellStart"/>
      <w:r w:rsidRPr="008446A5">
        <w:rPr>
          <w:b/>
          <w:bCs/>
          <w:sz w:val="28"/>
          <w:szCs w:val="28"/>
          <w:lang w:val="en-US"/>
        </w:rPr>
        <w:t>Hosilga</w:t>
      </w:r>
      <w:proofErr w:type="spellEnd"/>
      <w:r w:rsidR="00163D6D" w:rsidRPr="008446A5">
        <w:rPr>
          <w:b/>
          <w:bCs/>
          <w:sz w:val="28"/>
          <w:szCs w:val="28"/>
          <w:lang w:val="en-US"/>
        </w:rPr>
        <w:t xml:space="preserve"> </w:t>
      </w:r>
      <w:proofErr w:type="spellStart"/>
      <w:r w:rsidRPr="008446A5">
        <w:rPr>
          <w:b/>
          <w:bCs/>
          <w:sz w:val="28"/>
          <w:szCs w:val="28"/>
          <w:lang w:val="en-US"/>
        </w:rPr>
        <w:t>kirgan</w:t>
      </w:r>
      <w:proofErr w:type="spellEnd"/>
      <w:r w:rsidR="00163D6D" w:rsidRPr="008446A5">
        <w:rPr>
          <w:b/>
          <w:bCs/>
          <w:sz w:val="28"/>
          <w:szCs w:val="28"/>
          <w:lang w:val="en-US"/>
        </w:rPr>
        <w:t xml:space="preserve"> </w:t>
      </w:r>
      <w:proofErr w:type="spellStart"/>
      <w:r w:rsidRPr="008446A5">
        <w:rPr>
          <w:b/>
          <w:bCs/>
          <w:sz w:val="28"/>
          <w:szCs w:val="28"/>
          <w:lang w:val="en-US"/>
        </w:rPr>
        <w:t>mevali</w:t>
      </w:r>
      <w:proofErr w:type="spellEnd"/>
      <w:r w:rsidR="00163D6D" w:rsidRPr="008446A5">
        <w:rPr>
          <w:b/>
          <w:bCs/>
          <w:sz w:val="28"/>
          <w:szCs w:val="28"/>
          <w:lang w:val="en-US"/>
        </w:rPr>
        <w:t xml:space="preserve"> </w:t>
      </w:r>
      <w:proofErr w:type="spellStart"/>
      <w:r w:rsidRPr="008446A5">
        <w:rPr>
          <w:b/>
          <w:bCs/>
          <w:sz w:val="28"/>
          <w:szCs w:val="28"/>
          <w:lang w:val="en-US"/>
        </w:rPr>
        <w:t>daraxtlar</w:t>
      </w:r>
      <w:proofErr w:type="spellEnd"/>
      <w:r w:rsidR="00163D6D" w:rsidRPr="008446A5">
        <w:rPr>
          <w:b/>
          <w:bCs/>
          <w:sz w:val="28"/>
          <w:szCs w:val="28"/>
          <w:lang w:val="en-US"/>
        </w:rPr>
        <w:t xml:space="preserve"> </w:t>
      </w:r>
      <w:proofErr w:type="spellStart"/>
      <w:r w:rsidRPr="008446A5">
        <w:rPr>
          <w:b/>
          <w:bCs/>
          <w:sz w:val="28"/>
          <w:szCs w:val="28"/>
          <w:lang w:val="en-US"/>
        </w:rPr>
        <w:t>tomonidan</w:t>
      </w:r>
      <w:proofErr w:type="spellEnd"/>
      <w:r w:rsidR="00163D6D" w:rsidRPr="008446A5">
        <w:rPr>
          <w:b/>
          <w:bCs/>
          <w:sz w:val="28"/>
          <w:szCs w:val="28"/>
          <w:lang w:val="en-US"/>
        </w:rPr>
        <w:t xml:space="preserve"> </w:t>
      </w:r>
      <w:proofErr w:type="spellStart"/>
      <w:r w:rsidRPr="008446A5">
        <w:rPr>
          <w:b/>
          <w:bCs/>
          <w:sz w:val="28"/>
          <w:szCs w:val="28"/>
          <w:lang w:val="en-US"/>
        </w:rPr>
        <w:t>yil</w:t>
      </w:r>
      <w:proofErr w:type="spellEnd"/>
      <w:r w:rsidR="00163D6D" w:rsidRPr="008446A5">
        <w:rPr>
          <w:b/>
          <w:bCs/>
          <w:sz w:val="28"/>
          <w:szCs w:val="28"/>
          <w:lang w:val="en-US"/>
        </w:rPr>
        <w:t xml:space="preserve"> </w:t>
      </w:r>
      <w:proofErr w:type="spellStart"/>
      <w:r w:rsidRPr="008446A5">
        <w:rPr>
          <w:b/>
          <w:bCs/>
          <w:sz w:val="28"/>
          <w:szCs w:val="28"/>
          <w:lang w:val="en-US"/>
        </w:rPr>
        <w:t>davomida</w:t>
      </w:r>
      <w:proofErr w:type="spellEnd"/>
    </w:p>
    <w:p w:rsidR="00163D6D" w:rsidRPr="008446A5" w:rsidRDefault="00E1198B" w:rsidP="000376FB">
      <w:pPr>
        <w:tabs>
          <w:tab w:val="left" w:pos="0"/>
        </w:tabs>
        <w:ind w:firstLine="567"/>
        <w:jc w:val="center"/>
        <w:rPr>
          <w:sz w:val="28"/>
          <w:szCs w:val="28"/>
          <w:lang w:val="en-US"/>
        </w:rPr>
      </w:pPr>
      <w:proofErr w:type="spellStart"/>
      <w:r w:rsidRPr="008446A5">
        <w:rPr>
          <w:b/>
          <w:bCs/>
          <w:sz w:val="28"/>
          <w:szCs w:val="28"/>
          <w:lang w:val="en-US"/>
        </w:rPr>
        <w:t>o‘zlashtiriladigan</w:t>
      </w:r>
      <w:proofErr w:type="spellEnd"/>
      <w:r w:rsidR="00163D6D" w:rsidRPr="008446A5">
        <w:rPr>
          <w:b/>
          <w:bCs/>
          <w:sz w:val="28"/>
          <w:szCs w:val="28"/>
          <w:lang w:val="en-US"/>
        </w:rPr>
        <w:t xml:space="preserve"> </w:t>
      </w:r>
      <w:proofErr w:type="spellStart"/>
      <w:r w:rsidRPr="008446A5">
        <w:rPr>
          <w:b/>
          <w:bCs/>
          <w:sz w:val="28"/>
          <w:szCs w:val="28"/>
          <w:lang w:val="en-US"/>
        </w:rPr>
        <w:t>oziq</w:t>
      </w:r>
      <w:proofErr w:type="spellEnd"/>
      <w:r w:rsidR="00163D6D" w:rsidRPr="008446A5">
        <w:rPr>
          <w:b/>
          <w:bCs/>
          <w:sz w:val="28"/>
          <w:szCs w:val="28"/>
          <w:lang w:val="en-US"/>
        </w:rPr>
        <w:t xml:space="preserve"> </w:t>
      </w:r>
      <w:proofErr w:type="spellStart"/>
      <w:r w:rsidRPr="008446A5">
        <w:rPr>
          <w:b/>
          <w:bCs/>
          <w:sz w:val="28"/>
          <w:szCs w:val="28"/>
          <w:lang w:val="en-US"/>
        </w:rPr>
        <w:t>moddalar</w:t>
      </w:r>
      <w:proofErr w:type="spellEnd"/>
      <w:r w:rsidR="00163D6D" w:rsidRPr="008446A5">
        <w:rPr>
          <w:b/>
          <w:bCs/>
          <w:sz w:val="28"/>
          <w:szCs w:val="28"/>
          <w:lang w:val="en-US"/>
        </w:rPr>
        <w:t xml:space="preserve"> </w:t>
      </w:r>
      <w:proofErr w:type="spellStart"/>
      <w:r w:rsidRPr="008446A5">
        <w:rPr>
          <w:b/>
          <w:bCs/>
          <w:sz w:val="28"/>
          <w:szCs w:val="28"/>
          <w:lang w:val="en-US"/>
        </w:rPr>
        <w:t>miqdori</w:t>
      </w:r>
      <w:proofErr w:type="spellEnd"/>
      <w:r w:rsidR="00163D6D" w:rsidRPr="008446A5">
        <w:rPr>
          <w:b/>
          <w:bCs/>
          <w:sz w:val="28"/>
          <w:szCs w:val="28"/>
          <w:lang w:val="en-US"/>
        </w:rPr>
        <w:t xml:space="preserve">, </w:t>
      </w:r>
      <w:r w:rsidRPr="008446A5">
        <w:rPr>
          <w:i/>
          <w:iCs/>
          <w:sz w:val="28"/>
          <w:szCs w:val="28"/>
          <w:lang w:val="en-US"/>
        </w:rPr>
        <w:t>kg</w:t>
      </w:r>
      <w:r w:rsidR="00163D6D" w:rsidRPr="008446A5">
        <w:rPr>
          <w:sz w:val="28"/>
          <w:szCs w:val="28"/>
          <w:lang w:val="en-US"/>
        </w:rPr>
        <w:t>/</w:t>
      </w:r>
      <w:proofErr w:type="spellStart"/>
      <w:r w:rsidRPr="008446A5">
        <w:rPr>
          <w:sz w:val="28"/>
          <w:szCs w:val="28"/>
          <w:lang w:val="en-US"/>
        </w:rPr>
        <w:t>ga</w:t>
      </w:r>
      <w:proofErr w:type="spellEnd"/>
    </w:p>
    <w:p w:rsidR="00163D6D" w:rsidRPr="008446A5" w:rsidRDefault="00163D6D" w:rsidP="000376FB">
      <w:pPr>
        <w:tabs>
          <w:tab w:val="left" w:pos="3119"/>
          <w:tab w:val="left" w:pos="3544"/>
        </w:tabs>
        <w:ind w:firstLine="567"/>
        <w:jc w:val="both"/>
        <w:rPr>
          <w:sz w:val="28"/>
          <w:szCs w:val="28"/>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1701"/>
        <w:gridCol w:w="1115"/>
        <w:gridCol w:w="1115"/>
        <w:gridCol w:w="1115"/>
        <w:gridCol w:w="1115"/>
      </w:tblGrid>
      <w:tr w:rsidR="00163D6D" w:rsidRPr="00E1198B" w:rsidTr="00163D6D">
        <w:trPr>
          <w:jc w:val="center"/>
        </w:trPr>
        <w:tc>
          <w:tcPr>
            <w:tcW w:w="2905" w:type="dxa"/>
          </w:tcPr>
          <w:p w:rsidR="00163D6D" w:rsidRPr="00E1198B" w:rsidRDefault="00E1198B" w:rsidP="000376FB">
            <w:pPr>
              <w:tabs>
                <w:tab w:val="left" w:pos="3119"/>
                <w:tab w:val="left" w:pos="3544"/>
              </w:tabs>
              <w:jc w:val="center"/>
              <w:rPr>
                <w:sz w:val="28"/>
                <w:szCs w:val="28"/>
              </w:rPr>
            </w:pPr>
            <w:proofErr w:type="spellStart"/>
            <w:r w:rsidRPr="00E1198B">
              <w:rPr>
                <w:sz w:val="28"/>
                <w:szCs w:val="28"/>
              </w:rPr>
              <w:t>Mevali</w:t>
            </w:r>
            <w:proofErr w:type="spellEnd"/>
            <w:r w:rsidR="00163D6D" w:rsidRPr="00E1198B">
              <w:rPr>
                <w:sz w:val="28"/>
                <w:szCs w:val="28"/>
              </w:rPr>
              <w:t xml:space="preserve"> </w:t>
            </w:r>
            <w:proofErr w:type="spellStart"/>
            <w:r w:rsidRPr="00E1198B">
              <w:rPr>
                <w:sz w:val="28"/>
                <w:szCs w:val="28"/>
              </w:rPr>
              <w:t>daraxt</w:t>
            </w:r>
            <w:proofErr w:type="spellEnd"/>
            <w:r w:rsidR="00163D6D" w:rsidRPr="00E1198B">
              <w:rPr>
                <w:sz w:val="28"/>
                <w:szCs w:val="28"/>
              </w:rPr>
              <w:t xml:space="preserve"> </w:t>
            </w:r>
            <w:proofErr w:type="spellStart"/>
            <w:r w:rsidRPr="00E1198B">
              <w:rPr>
                <w:sz w:val="28"/>
                <w:szCs w:val="28"/>
              </w:rPr>
              <w:t>turi</w:t>
            </w:r>
            <w:proofErr w:type="spellEnd"/>
          </w:p>
        </w:tc>
        <w:tc>
          <w:tcPr>
            <w:tcW w:w="1701" w:type="dxa"/>
          </w:tcPr>
          <w:p w:rsidR="00163D6D" w:rsidRPr="00E1198B" w:rsidRDefault="00E1198B" w:rsidP="000376FB">
            <w:pPr>
              <w:tabs>
                <w:tab w:val="left" w:pos="3119"/>
                <w:tab w:val="left" w:pos="3544"/>
              </w:tabs>
              <w:jc w:val="center"/>
              <w:rPr>
                <w:sz w:val="28"/>
                <w:szCs w:val="28"/>
              </w:rPr>
            </w:pPr>
            <w:proofErr w:type="spellStart"/>
            <w:r w:rsidRPr="00E1198B">
              <w:rPr>
                <w:sz w:val="28"/>
                <w:szCs w:val="28"/>
              </w:rPr>
              <w:t>Hosil</w:t>
            </w:r>
            <w:r w:rsidR="00163D6D" w:rsidRPr="00E1198B">
              <w:rPr>
                <w:sz w:val="28"/>
                <w:szCs w:val="28"/>
              </w:rPr>
              <w:t>,</w:t>
            </w:r>
            <w:r w:rsidRPr="00E1198B">
              <w:rPr>
                <w:sz w:val="28"/>
                <w:szCs w:val="28"/>
              </w:rPr>
              <w:t>t</w:t>
            </w:r>
            <w:proofErr w:type="spellEnd"/>
            <w:r w:rsidR="00163D6D" w:rsidRPr="00E1198B">
              <w:rPr>
                <w:sz w:val="28"/>
                <w:szCs w:val="28"/>
              </w:rPr>
              <w:t>/</w:t>
            </w:r>
            <w:proofErr w:type="spellStart"/>
            <w:r w:rsidRPr="00E1198B">
              <w:rPr>
                <w:sz w:val="28"/>
                <w:szCs w:val="28"/>
              </w:rPr>
              <w:t>ga</w:t>
            </w:r>
            <w:proofErr w:type="spellEnd"/>
          </w:p>
        </w:tc>
        <w:tc>
          <w:tcPr>
            <w:tcW w:w="1115" w:type="dxa"/>
          </w:tcPr>
          <w:p w:rsidR="00163D6D" w:rsidRPr="00E1198B" w:rsidRDefault="00163D6D" w:rsidP="000376FB">
            <w:pPr>
              <w:tabs>
                <w:tab w:val="left" w:pos="3119"/>
                <w:tab w:val="left" w:pos="3544"/>
              </w:tabs>
              <w:jc w:val="center"/>
              <w:rPr>
                <w:sz w:val="28"/>
                <w:szCs w:val="28"/>
              </w:rPr>
            </w:pPr>
            <w:r w:rsidRPr="00E1198B">
              <w:rPr>
                <w:sz w:val="28"/>
                <w:szCs w:val="28"/>
              </w:rPr>
              <w:t>N</w:t>
            </w:r>
          </w:p>
        </w:tc>
        <w:tc>
          <w:tcPr>
            <w:tcW w:w="1115" w:type="dxa"/>
          </w:tcPr>
          <w:p w:rsidR="00163D6D" w:rsidRPr="00E1198B" w:rsidRDefault="00163D6D" w:rsidP="000376FB">
            <w:pPr>
              <w:tabs>
                <w:tab w:val="left" w:pos="3119"/>
                <w:tab w:val="left" w:pos="3544"/>
              </w:tabs>
              <w:jc w:val="center"/>
              <w:rPr>
                <w:sz w:val="28"/>
                <w:szCs w:val="28"/>
                <w:vertAlign w:val="subscript"/>
              </w:rPr>
            </w:pPr>
            <w:r w:rsidRPr="00E1198B">
              <w:rPr>
                <w:sz w:val="28"/>
                <w:szCs w:val="28"/>
              </w:rPr>
              <w:t>P</w:t>
            </w:r>
            <w:r w:rsidRPr="00E1198B">
              <w:rPr>
                <w:sz w:val="28"/>
                <w:szCs w:val="28"/>
                <w:vertAlign w:val="subscript"/>
              </w:rPr>
              <w:t>2</w:t>
            </w:r>
            <w:r w:rsidRPr="00E1198B">
              <w:rPr>
                <w:sz w:val="28"/>
                <w:szCs w:val="28"/>
              </w:rPr>
              <w:t>O</w:t>
            </w:r>
            <w:r w:rsidRPr="00E1198B">
              <w:rPr>
                <w:sz w:val="28"/>
                <w:szCs w:val="28"/>
                <w:vertAlign w:val="subscript"/>
              </w:rPr>
              <w:t>5</w:t>
            </w:r>
          </w:p>
        </w:tc>
        <w:tc>
          <w:tcPr>
            <w:tcW w:w="1115" w:type="dxa"/>
          </w:tcPr>
          <w:p w:rsidR="00163D6D" w:rsidRPr="00E1198B" w:rsidRDefault="00163D6D" w:rsidP="000376FB">
            <w:pPr>
              <w:tabs>
                <w:tab w:val="left" w:pos="3119"/>
                <w:tab w:val="left" w:pos="3544"/>
              </w:tabs>
              <w:jc w:val="center"/>
              <w:rPr>
                <w:sz w:val="28"/>
                <w:szCs w:val="28"/>
              </w:rPr>
            </w:pPr>
            <w:r w:rsidRPr="00E1198B">
              <w:rPr>
                <w:sz w:val="28"/>
                <w:szCs w:val="28"/>
              </w:rPr>
              <w:t>K</w:t>
            </w:r>
            <w:r w:rsidRPr="00E1198B">
              <w:rPr>
                <w:sz w:val="28"/>
                <w:szCs w:val="28"/>
                <w:vertAlign w:val="subscript"/>
              </w:rPr>
              <w:t>2</w:t>
            </w:r>
            <w:r w:rsidRPr="00E1198B">
              <w:rPr>
                <w:sz w:val="28"/>
                <w:szCs w:val="28"/>
              </w:rPr>
              <w:t>O</w:t>
            </w:r>
          </w:p>
        </w:tc>
        <w:tc>
          <w:tcPr>
            <w:tcW w:w="1115" w:type="dxa"/>
          </w:tcPr>
          <w:p w:rsidR="00163D6D" w:rsidRPr="00E1198B" w:rsidRDefault="00E1198B" w:rsidP="000376FB">
            <w:pPr>
              <w:tabs>
                <w:tab w:val="left" w:pos="3119"/>
                <w:tab w:val="left" w:pos="3544"/>
              </w:tabs>
              <w:jc w:val="center"/>
              <w:rPr>
                <w:sz w:val="28"/>
                <w:szCs w:val="28"/>
                <w:lang w:val="uz-Cyrl-UZ"/>
              </w:rPr>
            </w:pPr>
            <w:proofErr w:type="spellStart"/>
            <w:r w:rsidRPr="00E1198B">
              <w:rPr>
                <w:sz w:val="28"/>
                <w:szCs w:val="28"/>
              </w:rPr>
              <w:t>S</w:t>
            </w:r>
            <w:r w:rsidR="00163D6D" w:rsidRPr="00E1198B">
              <w:rPr>
                <w:sz w:val="28"/>
                <w:szCs w:val="28"/>
              </w:rPr>
              <w:t>aO</w:t>
            </w:r>
            <w:proofErr w:type="spellEnd"/>
          </w:p>
          <w:p w:rsidR="00163D6D" w:rsidRPr="00E1198B" w:rsidRDefault="00163D6D" w:rsidP="000376FB">
            <w:pPr>
              <w:tabs>
                <w:tab w:val="left" w:pos="3119"/>
                <w:tab w:val="left" w:pos="3544"/>
              </w:tabs>
              <w:jc w:val="center"/>
              <w:rPr>
                <w:sz w:val="28"/>
                <w:szCs w:val="28"/>
                <w:lang w:val="uz-Cyrl-UZ"/>
              </w:rPr>
            </w:pPr>
          </w:p>
        </w:tc>
      </w:tr>
      <w:tr w:rsidR="00163D6D" w:rsidRPr="00E1198B" w:rsidTr="00163D6D">
        <w:trPr>
          <w:jc w:val="center"/>
        </w:trPr>
        <w:tc>
          <w:tcPr>
            <w:tcW w:w="2905" w:type="dxa"/>
          </w:tcPr>
          <w:p w:rsidR="00163D6D" w:rsidRPr="00E1198B" w:rsidRDefault="00E1198B" w:rsidP="00E07146">
            <w:pPr>
              <w:tabs>
                <w:tab w:val="left" w:pos="3119"/>
                <w:tab w:val="left" w:pos="3544"/>
              </w:tabs>
              <w:spacing w:line="276" w:lineRule="auto"/>
              <w:jc w:val="both"/>
              <w:rPr>
                <w:sz w:val="28"/>
                <w:szCs w:val="28"/>
              </w:rPr>
            </w:pPr>
            <w:proofErr w:type="spellStart"/>
            <w:r w:rsidRPr="00E1198B">
              <w:rPr>
                <w:sz w:val="28"/>
                <w:szCs w:val="28"/>
              </w:rPr>
              <w:t>Olma</w:t>
            </w:r>
            <w:proofErr w:type="spellEnd"/>
          </w:p>
        </w:tc>
        <w:tc>
          <w:tcPr>
            <w:tcW w:w="1701" w:type="dxa"/>
          </w:tcPr>
          <w:p w:rsidR="00163D6D" w:rsidRPr="00E1198B" w:rsidRDefault="00163D6D" w:rsidP="00E07146">
            <w:pPr>
              <w:tabs>
                <w:tab w:val="left" w:pos="3119"/>
                <w:tab w:val="left" w:pos="3544"/>
              </w:tabs>
              <w:spacing w:line="276" w:lineRule="auto"/>
              <w:jc w:val="center"/>
              <w:rPr>
                <w:sz w:val="28"/>
                <w:szCs w:val="28"/>
              </w:rPr>
            </w:pPr>
            <w:r w:rsidRPr="00E1198B">
              <w:rPr>
                <w:sz w:val="28"/>
                <w:szCs w:val="28"/>
              </w:rPr>
              <w:t>61,5</w:t>
            </w:r>
          </w:p>
        </w:tc>
        <w:tc>
          <w:tcPr>
            <w:tcW w:w="1115" w:type="dxa"/>
          </w:tcPr>
          <w:p w:rsidR="00163D6D" w:rsidRPr="00E1198B" w:rsidRDefault="00163D6D" w:rsidP="00E07146">
            <w:pPr>
              <w:tabs>
                <w:tab w:val="left" w:pos="3119"/>
                <w:tab w:val="left" w:pos="3544"/>
              </w:tabs>
              <w:spacing w:line="276" w:lineRule="auto"/>
              <w:jc w:val="center"/>
              <w:rPr>
                <w:sz w:val="28"/>
                <w:szCs w:val="28"/>
              </w:rPr>
            </w:pPr>
            <w:r w:rsidRPr="00E1198B">
              <w:rPr>
                <w:sz w:val="28"/>
                <w:szCs w:val="28"/>
              </w:rPr>
              <w:t>67</w:t>
            </w:r>
          </w:p>
        </w:tc>
        <w:tc>
          <w:tcPr>
            <w:tcW w:w="1115" w:type="dxa"/>
          </w:tcPr>
          <w:p w:rsidR="00163D6D" w:rsidRPr="00E1198B" w:rsidRDefault="00163D6D" w:rsidP="00E07146">
            <w:pPr>
              <w:tabs>
                <w:tab w:val="left" w:pos="3119"/>
                <w:tab w:val="left" w:pos="3544"/>
              </w:tabs>
              <w:spacing w:line="276" w:lineRule="auto"/>
              <w:jc w:val="center"/>
              <w:rPr>
                <w:sz w:val="28"/>
                <w:szCs w:val="28"/>
              </w:rPr>
            </w:pPr>
            <w:r w:rsidRPr="00E1198B">
              <w:rPr>
                <w:sz w:val="28"/>
                <w:szCs w:val="28"/>
              </w:rPr>
              <w:t>18</w:t>
            </w:r>
          </w:p>
        </w:tc>
        <w:tc>
          <w:tcPr>
            <w:tcW w:w="1115" w:type="dxa"/>
          </w:tcPr>
          <w:p w:rsidR="00163D6D" w:rsidRPr="00E1198B" w:rsidRDefault="00163D6D" w:rsidP="00E07146">
            <w:pPr>
              <w:tabs>
                <w:tab w:val="left" w:pos="3119"/>
                <w:tab w:val="left" w:pos="3544"/>
              </w:tabs>
              <w:spacing w:line="276" w:lineRule="auto"/>
              <w:jc w:val="center"/>
              <w:rPr>
                <w:sz w:val="28"/>
                <w:szCs w:val="28"/>
              </w:rPr>
            </w:pPr>
            <w:r w:rsidRPr="00E1198B">
              <w:rPr>
                <w:sz w:val="28"/>
                <w:szCs w:val="28"/>
              </w:rPr>
              <w:t>72</w:t>
            </w:r>
          </w:p>
        </w:tc>
        <w:tc>
          <w:tcPr>
            <w:tcW w:w="1115" w:type="dxa"/>
          </w:tcPr>
          <w:p w:rsidR="00163D6D" w:rsidRPr="00E1198B" w:rsidRDefault="00163D6D" w:rsidP="00E07146">
            <w:pPr>
              <w:tabs>
                <w:tab w:val="left" w:pos="3119"/>
                <w:tab w:val="left" w:pos="3544"/>
              </w:tabs>
              <w:spacing w:line="276" w:lineRule="auto"/>
              <w:jc w:val="center"/>
              <w:rPr>
                <w:sz w:val="28"/>
                <w:szCs w:val="28"/>
              </w:rPr>
            </w:pPr>
            <w:r w:rsidRPr="00E1198B">
              <w:rPr>
                <w:sz w:val="28"/>
                <w:szCs w:val="28"/>
              </w:rPr>
              <w:t>73</w:t>
            </w:r>
          </w:p>
        </w:tc>
      </w:tr>
      <w:tr w:rsidR="00163D6D" w:rsidRPr="00E1198B" w:rsidTr="00163D6D">
        <w:trPr>
          <w:jc w:val="center"/>
        </w:trPr>
        <w:tc>
          <w:tcPr>
            <w:tcW w:w="2905" w:type="dxa"/>
          </w:tcPr>
          <w:p w:rsidR="00163D6D" w:rsidRPr="00E1198B" w:rsidRDefault="00E1198B" w:rsidP="00E07146">
            <w:pPr>
              <w:tabs>
                <w:tab w:val="left" w:pos="3119"/>
                <w:tab w:val="left" w:pos="3544"/>
              </w:tabs>
              <w:spacing w:line="276" w:lineRule="auto"/>
              <w:jc w:val="both"/>
              <w:rPr>
                <w:sz w:val="28"/>
                <w:szCs w:val="28"/>
              </w:rPr>
            </w:pPr>
            <w:proofErr w:type="spellStart"/>
            <w:r w:rsidRPr="00E1198B">
              <w:rPr>
                <w:sz w:val="28"/>
                <w:szCs w:val="28"/>
              </w:rPr>
              <w:t>Nok</w:t>
            </w:r>
            <w:proofErr w:type="spellEnd"/>
          </w:p>
        </w:tc>
        <w:tc>
          <w:tcPr>
            <w:tcW w:w="1701" w:type="dxa"/>
          </w:tcPr>
          <w:p w:rsidR="00163D6D" w:rsidRPr="00E1198B" w:rsidRDefault="00163D6D" w:rsidP="00E07146">
            <w:pPr>
              <w:tabs>
                <w:tab w:val="left" w:pos="3119"/>
                <w:tab w:val="left" w:pos="3544"/>
              </w:tabs>
              <w:spacing w:line="276" w:lineRule="auto"/>
              <w:jc w:val="center"/>
              <w:rPr>
                <w:sz w:val="28"/>
                <w:szCs w:val="28"/>
              </w:rPr>
            </w:pPr>
            <w:r w:rsidRPr="00E1198B">
              <w:rPr>
                <w:sz w:val="28"/>
                <w:szCs w:val="28"/>
              </w:rPr>
              <w:t>22,0</w:t>
            </w:r>
          </w:p>
        </w:tc>
        <w:tc>
          <w:tcPr>
            <w:tcW w:w="1115" w:type="dxa"/>
          </w:tcPr>
          <w:p w:rsidR="00163D6D" w:rsidRPr="00E1198B" w:rsidRDefault="00163D6D" w:rsidP="00E07146">
            <w:pPr>
              <w:tabs>
                <w:tab w:val="left" w:pos="3119"/>
                <w:tab w:val="left" w:pos="3544"/>
              </w:tabs>
              <w:spacing w:line="276" w:lineRule="auto"/>
              <w:jc w:val="center"/>
              <w:rPr>
                <w:sz w:val="28"/>
                <w:szCs w:val="28"/>
              </w:rPr>
            </w:pPr>
            <w:r w:rsidRPr="00E1198B">
              <w:rPr>
                <w:sz w:val="28"/>
                <w:szCs w:val="28"/>
              </w:rPr>
              <w:t>34</w:t>
            </w:r>
          </w:p>
        </w:tc>
        <w:tc>
          <w:tcPr>
            <w:tcW w:w="1115" w:type="dxa"/>
          </w:tcPr>
          <w:p w:rsidR="00163D6D" w:rsidRPr="00E1198B" w:rsidRDefault="00163D6D" w:rsidP="00E07146">
            <w:pPr>
              <w:tabs>
                <w:tab w:val="left" w:pos="3119"/>
                <w:tab w:val="left" w:pos="3544"/>
              </w:tabs>
              <w:spacing w:line="276" w:lineRule="auto"/>
              <w:jc w:val="center"/>
              <w:rPr>
                <w:sz w:val="28"/>
                <w:szCs w:val="28"/>
              </w:rPr>
            </w:pPr>
            <w:r w:rsidRPr="00E1198B">
              <w:rPr>
                <w:sz w:val="28"/>
                <w:szCs w:val="28"/>
              </w:rPr>
              <w:t>8</w:t>
            </w:r>
          </w:p>
        </w:tc>
        <w:tc>
          <w:tcPr>
            <w:tcW w:w="1115" w:type="dxa"/>
          </w:tcPr>
          <w:p w:rsidR="00163D6D" w:rsidRPr="00E1198B" w:rsidRDefault="00163D6D" w:rsidP="00E07146">
            <w:pPr>
              <w:tabs>
                <w:tab w:val="left" w:pos="3119"/>
                <w:tab w:val="left" w:pos="3544"/>
              </w:tabs>
              <w:spacing w:line="276" w:lineRule="auto"/>
              <w:jc w:val="center"/>
              <w:rPr>
                <w:sz w:val="28"/>
                <w:szCs w:val="28"/>
              </w:rPr>
            </w:pPr>
            <w:r w:rsidRPr="00E1198B">
              <w:rPr>
                <w:sz w:val="28"/>
                <w:szCs w:val="28"/>
              </w:rPr>
              <w:t>38</w:t>
            </w:r>
          </w:p>
        </w:tc>
        <w:tc>
          <w:tcPr>
            <w:tcW w:w="1115" w:type="dxa"/>
          </w:tcPr>
          <w:p w:rsidR="00163D6D" w:rsidRPr="00E1198B" w:rsidRDefault="00163D6D" w:rsidP="00E07146">
            <w:pPr>
              <w:tabs>
                <w:tab w:val="left" w:pos="3119"/>
                <w:tab w:val="left" w:pos="3544"/>
              </w:tabs>
              <w:spacing w:line="276" w:lineRule="auto"/>
              <w:jc w:val="center"/>
              <w:rPr>
                <w:sz w:val="28"/>
                <w:szCs w:val="28"/>
              </w:rPr>
            </w:pPr>
            <w:r w:rsidRPr="00E1198B">
              <w:rPr>
                <w:sz w:val="28"/>
                <w:szCs w:val="28"/>
              </w:rPr>
              <w:t>44</w:t>
            </w:r>
          </w:p>
        </w:tc>
      </w:tr>
      <w:tr w:rsidR="00163D6D" w:rsidRPr="00E1198B" w:rsidTr="00163D6D">
        <w:trPr>
          <w:jc w:val="center"/>
        </w:trPr>
        <w:tc>
          <w:tcPr>
            <w:tcW w:w="2905" w:type="dxa"/>
          </w:tcPr>
          <w:p w:rsidR="00163D6D" w:rsidRPr="00E1198B" w:rsidRDefault="00E1198B" w:rsidP="00E07146">
            <w:pPr>
              <w:tabs>
                <w:tab w:val="left" w:pos="3119"/>
                <w:tab w:val="left" w:pos="3544"/>
              </w:tabs>
              <w:spacing w:line="276" w:lineRule="auto"/>
              <w:jc w:val="both"/>
              <w:rPr>
                <w:sz w:val="28"/>
                <w:szCs w:val="28"/>
              </w:rPr>
            </w:pPr>
            <w:proofErr w:type="spellStart"/>
            <w:r w:rsidRPr="00E1198B">
              <w:rPr>
                <w:sz w:val="28"/>
                <w:szCs w:val="28"/>
              </w:rPr>
              <w:t>Olxo‘ri</w:t>
            </w:r>
            <w:proofErr w:type="spellEnd"/>
          </w:p>
        </w:tc>
        <w:tc>
          <w:tcPr>
            <w:tcW w:w="1701" w:type="dxa"/>
          </w:tcPr>
          <w:p w:rsidR="00163D6D" w:rsidRPr="00E1198B" w:rsidRDefault="00163D6D" w:rsidP="00E07146">
            <w:pPr>
              <w:tabs>
                <w:tab w:val="left" w:pos="3119"/>
                <w:tab w:val="left" w:pos="3544"/>
              </w:tabs>
              <w:spacing w:line="276" w:lineRule="auto"/>
              <w:jc w:val="center"/>
              <w:rPr>
                <w:sz w:val="28"/>
                <w:szCs w:val="28"/>
              </w:rPr>
            </w:pPr>
            <w:r w:rsidRPr="00E1198B">
              <w:rPr>
                <w:sz w:val="28"/>
                <w:szCs w:val="28"/>
              </w:rPr>
              <w:t>9,9</w:t>
            </w:r>
          </w:p>
        </w:tc>
        <w:tc>
          <w:tcPr>
            <w:tcW w:w="1115" w:type="dxa"/>
          </w:tcPr>
          <w:p w:rsidR="00163D6D" w:rsidRPr="00E1198B" w:rsidRDefault="00163D6D" w:rsidP="00E07146">
            <w:pPr>
              <w:tabs>
                <w:tab w:val="left" w:pos="3119"/>
                <w:tab w:val="left" w:pos="3544"/>
              </w:tabs>
              <w:spacing w:line="276" w:lineRule="auto"/>
              <w:jc w:val="center"/>
              <w:rPr>
                <w:sz w:val="28"/>
                <w:szCs w:val="28"/>
              </w:rPr>
            </w:pPr>
            <w:r w:rsidRPr="00E1198B">
              <w:rPr>
                <w:sz w:val="28"/>
                <w:szCs w:val="28"/>
              </w:rPr>
              <w:t>34</w:t>
            </w:r>
          </w:p>
        </w:tc>
        <w:tc>
          <w:tcPr>
            <w:tcW w:w="1115" w:type="dxa"/>
          </w:tcPr>
          <w:p w:rsidR="00163D6D" w:rsidRPr="00E1198B" w:rsidRDefault="00163D6D" w:rsidP="00E07146">
            <w:pPr>
              <w:tabs>
                <w:tab w:val="left" w:pos="3119"/>
                <w:tab w:val="left" w:pos="3544"/>
              </w:tabs>
              <w:spacing w:line="276" w:lineRule="auto"/>
              <w:jc w:val="center"/>
              <w:rPr>
                <w:sz w:val="28"/>
                <w:szCs w:val="28"/>
              </w:rPr>
            </w:pPr>
            <w:r w:rsidRPr="00E1198B">
              <w:rPr>
                <w:sz w:val="28"/>
                <w:szCs w:val="28"/>
              </w:rPr>
              <w:t>10</w:t>
            </w:r>
          </w:p>
        </w:tc>
        <w:tc>
          <w:tcPr>
            <w:tcW w:w="1115" w:type="dxa"/>
          </w:tcPr>
          <w:p w:rsidR="00163D6D" w:rsidRPr="00E1198B" w:rsidRDefault="00163D6D" w:rsidP="00E07146">
            <w:pPr>
              <w:tabs>
                <w:tab w:val="left" w:pos="3119"/>
                <w:tab w:val="left" w:pos="3544"/>
              </w:tabs>
              <w:spacing w:line="276" w:lineRule="auto"/>
              <w:jc w:val="center"/>
              <w:rPr>
                <w:sz w:val="28"/>
                <w:szCs w:val="28"/>
              </w:rPr>
            </w:pPr>
            <w:r w:rsidRPr="00E1198B">
              <w:rPr>
                <w:sz w:val="28"/>
                <w:szCs w:val="28"/>
              </w:rPr>
              <w:t>44</w:t>
            </w:r>
          </w:p>
        </w:tc>
        <w:tc>
          <w:tcPr>
            <w:tcW w:w="1115" w:type="dxa"/>
          </w:tcPr>
          <w:p w:rsidR="00163D6D" w:rsidRPr="00E1198B" w:rsidRDefault="00163D6D" w:rsidP="00E07146">
            <w:pPr>
              <w:tabs>
                <w:tab w:val="left" w:pos="3119"/>
                <w:tab w:val="left" w:pos="3544"/>
              </w:tabs>
              <w:spacing w:line="276" w:lineRule="auto"/>
              <w:jc w:val="center"/>
              <w:rPr>
                <w:sz w:val="28"/>
                <w:szCs w:val="28"/>
              </w:rPr>
            </w:pPr>
            <w:r w:rsidRPr="00E1198B">
              <w:rPr>
                <w:sz w:val="28"/>
                <w:szCs w:val="28"/>
              </w:rPr>
              <w:t>47</w:t>
            </w:r>
          </w:p>
        </w:tc>
      </w:tr>
      <w:tr w:rsidR="00163D6D" w:rsidRPr="00E1198B" w:rsidTr="00163D6D">
        <w:trPr>
          <w:jc w:val="center"/>
        </w:trPr>
        <w:tc>
          <w:tcPr>
            <w:tcW w:w="2905" w:type="dxa"/>
          </w:tcPr>
          <w:p w:rsidR="00163D6D" w:rsidRPr="00E1198B" w:rsidRDefault="00E1198B" w:rsidP="00E07146">
            <w:pPr>
              <w:tabs>
                <w:tab w:val="left" w:pos="3119"/>
                <w:tab w:val="left" w:pos="3544"/>
              </w:tabs>
              <w:spacing w:line="276" w:lineRule="auto"/>
              <w:jc w:val="both"/>
              <w:rPr>
                <w:sz w:val="28"/>
                <w:szCs w:val="28"/>
              </w:rPr>
            </w:pPr>
            <w:proofErr w:type="spellStart"/>
            <w:r w:rsidRPr="00E1198B">
              <w:rPr>
                <w:sz w:val="28"/>
                <w:szCs w:val="28"/>
              </w:rPr>
              <w:t>Shaftoli</w:t>
            </w:r>
            <w:proofErr w:type="spellEnd"/>
          </w:p>
        </w:tc>
        <w:tc>
          <w:tcPr>
            <w:tcW w:w="1701" w:type="dxa"/>
          </w:tcPr>
          <w:p w:rsidR="00163D6D" w:rsidRPr="00E1198B" w:rsidRDefault="00163D6D" w:rsidP="00E07146">
            <w:pPr>
              <w:tabs>
                <w:tab w:val="left" w:pos="3119"/>
                <w:tab w:val="left" w:pos="3544"/>
              </w:tabs>
              <w:spacing w:line="276" w:lineRule="auto"/>
              <w:jc w:val="center"/>
              <w:rPr>
                <w:sz w:val="28"/>
                <w:szCs w:val="28"/>
              </w:rPr>
            </w:pPr>
            <w:r w:rsidRPr="00E1198B">
              <w:rPr>
                <w:sz w:val="28"/>
                <w:szCs w:val="28"/>
              </w:rPr>
              <w:t>23,4</w:t>
            </w:r>
          </w:p>
        </w:tc>
        <w:tc>
          <w:tcPr>
            <w:tcW w:w="1115" w:type="dxa"/>
          </w:tcPr>
          <w:p w:rsidR="00163D6D" w:rsidRPr="00E1198B" w:rsidRDefault="00163D6D" w:rsidP="00E07146">
            <w:pPr>
              <w:tabs>
                <w:tab w:val="left" w:pos="3119"/>
                <w:tab w:val="left" w:pos="3544"/>
              </w:tabs>
              <w:spacing w:line="276" w:lineRule="auto"/>
              <w:jc w:val="center"/>
              <w:rPr>
                <w:sz w:val="28"/>
                <w:szCs w:val="28"/>
              </w:rPr>
            </w:pPr>
            <w:r w:rsidRPr="00E1198B">
              <w:rPr>
                <w:sz w:val="28"/>
                <w:szCs w:val="28"/>
              </w:rPr>
              <w:t>85</w:t>
            </w:r>
          </w:p>
        </w:tc>
        <w:tc>
          <w:tcPr>
            <w:tcW w:w="1115" w:type="dxa"/>
          </w:tcPr>
          <w:p w:rsidR="00163D6D" w:rsidRPr="00E1198B" w:rsidRDefault="00163D6D" w:rsidP="00E07146">
            <w:pPr>
              <w:tabs>
                <w:tab w:val="left" w:pos="3119"/>
                <w:tab w:val="left" w:pos="3544"/>
              </w:tabs>
              <w:spacing w:line="276" w:lineRule="auto"/>
              <w:jc w:val="center"/>
              <w:rPr>
                <w:sz w:val="28"/>
                <w:szCs w:val="28"/>
              </w:rPr>
            </w:pPr>
            <w:r w:rsidRPr="00E1198B">
              <w:rPr>
                <w:sz w:val="28"/>
                <w:szCs w:val="28"/>
              </w:rPr>
              <w:t>20</w:t>
            </w:r>
          </w:p>
        </w:tc>
        <w:tc>
          <w:tcPr>
            <w:tcW w:w="1115" w:type="dxa"/>
          </w:tcPr>
          <w:p w:rsidR="00163D6D" w:rsidRPr="00E1198B" w:rsidRDefault="00163D6D" w:rsidP="00E07146">
            <w:pPr>
              <w:tabs>
                <w:tab w:val="left" w:pos="3119"/>
                <w:tab w:val="left" w:pos="3544"/>
              </w:tabs>
              <w:spacing w:line="276" w:lineRule="auto"/>
              <w:jc w:val="center"/>
              <w:rPr>
                <w:sz w:val="28"/>
                <w:szCs w:val="28"/>
              </w:rPr>
            </w:pPr>
            <w:r w:rsidRPr="00E1198B">
              <w:rPr>
                <w:sz w:val="28"/>
                <w:szCs w:val="28"/>
              </w:rPr>
              <w:t>82</w:t>
            </w:r>
          </w:p>
        </w:tc>
        <w:tc>
          <w:tcPr>
            <w:tcW w:w="1115" w:type="dxa"/>
          </w:tcPr>
          <w:p w:rsidR="00163D6D" w:rsidRPr="00E1198B" w:rsidRDefault="00163D6D" w:rsidP="00E07146">
            <w:pPr>
              <w:tabs>
                <w:tab w:val="left" w:pos="3119"/>
                <w:tab w:val="left" w:pos="3544"/>
              </w:tabs>
              <w:spacing w:line="276" w:lineRule="auto"/>
              <w:jc w:val="center"/>
              <w:rPr>
                <w:sz w:val="28"/>
                <w:szCs w:val="28"/>
              </w:rPr>
            </w:pPr>
            <w:r w:rsidRPr="00E1198B">
              <w:rPr>
                <w:sz w:val="28"/>
                <w:szCs w:val="28"/>
              </w:rPr>
              <w:t>130</w:t>
            </w:r>
          </w:p>
        </w:tc>
      </w:tr>
      <w:tr w:rsidR="00163D6D" w:rsidRPr="00E1198B" w:rsidTr="00163D6D">
        <w:trPr>
          <w:jc w:val="center"/>
        </w:trPr>
        <w:tc>
          <w:tcPr>
            <w:tcW w:w="2905" w:type="dxa"/>
          </w:tcPr>
          <w:p w:rsidR="00163D6D" w:rsidRPr="00E1198B" w:rsidRDefault="00E1198B" w:rsidP="00E07146">
            <w:pPr>
              <w:tabs>
                <w:tab w:val="left" w:pos="3119"/>
                <w:tab w:val="left" w:pos="3544"/>
              </w:tabs>
              <w:spacing w:line="276" w:lineRule="auto"/>
              <w:jc w:val="both"/>
              <w:rPr>
                <w:sz w:val="28"/>
                <w:szCs w:val="28"/>
              </w:rPr>
            </w:pPr>
            <w:proofErr w:type="spellStart"/>
            <w:r w:rsidRPr="00E1198B">
              <w:rPr>
                <w:sz w:val="28"/>
                <w:szCs w:val="28"/>
              </w:rPr>
              <w:t>Behi</w:t>
            </w:r>
            <w:proofErr w:type="spellEnd"/>
          </w:p>
        </w:tc>
        <w:tc>
          <w:tcPr>
            <w:tcW w:w="1701" w:type="dxa"/>
          </w:tcPr>
          <w:p w:rsidR="00163D6D" w:rsidRPr="00E1198B" w:rsidRDefault="00163D6D" w:rsidP="00E07146">
            <w:pPr>
              <w:tabs>
                <w:tab w:val="left" w:pos="3119"/>
                <w:tab w:val="left" w:pos="3544"/>
              </w:tabs>
              <w:spacing w:line="276" w:lineRule="auto"/>
              <w:jc w:val="center"/>
              <w:rPr>
                <w:sz w:val="28"/>
                <w:szCs w:val="28"/>
              </w:rPr>
            </w:pPr>
            <w:r w:rsidRPr="00E1198B">
              <w:rPr>
                <w:sz w:val="28"/>
                <w:szCs w:val="28"/>
              </w:rPr>
              <w:t>21,0</w:t>
            </w:r>
          </w:p>
        </w:tc>
        <w:tc>
          <w:tcPr>
            <w:tcW w:w="1115" w:type="dxa"/>
          </w:tcPr>
          <w:p w:rsidR="00163D6D" w:rsidRPr="00E1198B" w:rsidRDefault="00163D6D" w:rsidP="00E07146">
            <w:pPr>
              <w:tabs>
                <w:tab w:val="left" w:pos="3119"/>
                <w:tab w:val="left" w:pos="3544"/>
              </w:tabs>
              <w:spacing w:line="276" w:lineRule="auto"/>
              <w:jc w:val="center"/>
              <w:rPr>
                <w:sz w:val="28"/>
                <w:szCs w:val="28"/>
              </w:rPr>
            </w:pPr>
            <w:r w:rsidRPr="00E1198B">
              <w:rPr>
                <w:sz w:val="28"/>
                <w:szCs w:val="28"/>
              </w:rPr>
              <w:t>52</w:t>
            </w:r>
          </w:p>
        </w:tc>
        <w:tc>
          <w:tcPr>
            <w:tcW w:w="1115" w:type="dxa"/>
          </w:tcPr>
          <w:p w:rsidR="00163D6D" w:rsidRPr="00E1198B" w:rsidRDefault="00163D6D" w:rsidP="00E07146">
            <w:pPr>
              <w:tabs>
                <w:tab w:val="left" w:pos="3119"/>
                <w:tab w:val="left" w:pos="3544"/>
              </w:tabs>
              <w:spacing w:line="276" w:lineRule="auto"/>
              <w:jc w:val="center"/>
              <w:rPr>
                <w:sz w:val="28"/>
                <w:szCs w:val="28"/>
              </w:rPr>
            </w:pPr>
            <w:r w:rsidRPr="00E1198B">
              <w:rPr>
                <w:sz w:val="28"/>
                <w:szCs w:val="28"/>
              </w:rPr>
              <w:t>17</w:t>
            </w:r>
          </w:p>
        </w:tc>
        <w:tc>
          <w:tcPr>
            <w:tcW w:w="1115" w:type="dxa"/>
          </w:tcPr>
          <w:p w:rsidR="00163D6D" w:rsidRPr="00E1198B" w:rsidRDefault="00163D6D" w:rsidP="00E07146">
            <w:pPr>
              <w:tabs>
                <w:tab w:val="left" w:pos="3119"/>
                <w:tab w:val="left" w:pos="3544"/>
              </w:tabs>
              <w:spacing w:line="276" w:lineRule="auto"/>
              <w:jc w:val="center"/>
              <w:rPr>
                <w:sz w:val="28"/>
                <w:szCs w:val="28"/>
              </w:rPr>
            </w:pPr>
            <w:r w:rsidRPr="00E1198B">
              <w:rPr>
                <w:sz w:val="28"/>
                <w:szCs w:val="28"/>
              </w:rPr>
              <w:t>65</w:t>
            </w:r>
          </w:p>
        </w:tc>
        <w:tc>
          <w:tcPr>
            <w:tcW w:w="1115" w:type="dxa"/>
          </w:tcPr>
          <w:p w:rsidR="00163D6D" w:rsidRPr="00E1198B" w:rsidRDefault="00163D6D" w:rsidP="00E07146">
            <w:pPr>
              <w:tabs>
                <w:tab w:val="left" w:pos="3119"/>
                <w:tab w:val="left" w:pos="3544"/>
              </w:tabs>
              <w:spacing w:line="276" w:lineRule="auto"/>
              <w:jc w:val="center"/>
              <w:rPr>
                <w:sz w:val="28"/>
                <w:szCs w:val="28"/>
              </w:rPr>
            </w:pPr>
            <w:r w:rsidRPr="00E1198B">
              <w:rPr>
                <w:sz w:val="28"/>
                <w:szCs w:val="28"/>
              </w:rPr>
              <w:t>74</w:t>
            </w:r>
          </w:p>
        </w:tc>
      </w:tr>
      <w:tr w:rsidR="00163D6D" w:rsidRPr="00E1198B" w:rsidTr="00163D6D">
        <w:trPr>
          <w:jc w:val="center"/>
        </w:trPr>
        <w:tc>
          <w:tcPr>
            <w:tcW w:w="2905" w:type="dxa"/>
          </w:tcPr>
          <w:p w:rsidR="00163D6D" w:rsidRPr="00E1198B" w:rsidRDefault="00E1198B" w:rsidP="00E07146">
            <w:pPr>
              <w:tabs>
                <w:tab w:val="left" w:pos="3119"/>
                <w:tab w:val="left" w:pos="3544"/>
              </w:tabs>
              <w:spacing w:line="276" w:lineRule="auto"/>
              <w:jc w:val="both"/>
              <w:rPr>
                <w:sz w:val="28"/>
                <w:szCs w:val="28"/>
              </w:rPr>
            </w:pPr>
            <w:r w:rsidRPr="00E1198B">
              <w:rPr>
                <w:sz w:val="28"/>
                <w:szCs w:val="28"/>
                <w:lang w:val="uz-Cyrl-UZ"/>
              </w:rPr>
              <w:t>Q</w:t>
            </w:r>
            <w:proofErr w:type="spellStart"/>
            <w:r w:rsidRPr="00E1198B">
              <w:rPr>
                <w:sz w:val="28"/>
                <w:szCs w:val="28"/>
              </w:rPr>
              <w:t>izil</w:t>
            </w:r>
            <w:proofErr w:type="spellEnd"/>
            <w:r w:rsidR="00163D6D" w:rsidRPr="00E1198B">
              <w:rPr>
                <w:sz w:val="28"/>
                <w:szCs w:val="28"/>
              </w:rPr>
              <w:t xml:space="preserve"> </w:t>
            </w:r>
            <w:proofErr w:type="spellStart"/>
            <w:r w:rsidRPr="00E1198B">
              <w:rPr>
                <w:sz w:val="28"/>
                <w:szCs w:val="28"/>
              </w:rPr>
              <w:t>smorodina</w:t>
            </w:r>
            <w:proofErr w:type="spellEnd"/>
          </w:p>
        </w:tc>
        <w:tc>
          <w:tcPr>
            <w:tcW w:w="1701" w:type="dxa"/>
          </w:tcPr>
          <w:p w:rsidR="00163D6D" w:rsidRPr="00E1198B" w:rsidRDefault="00163D6D" w:rsidP="00E07146">
            <w:pPr>
              <w:tabs>
                <w:tab w:val="left" w:pos="3119"/>
                <w:tab w:val="left" w:pos="3544"/>
              </w:tabs>
              <w:spacing w:line="276" w:lineRule="auto"/>
              <w:jc w:val="center"/>
              <w:rPr>
                <w:sz w:val="28"/>
                <w:szCs w:val="28"/>
              </w:rPr>
            </w:pPr>
            <w:r w:rsidRPr="00E1198B">
              <w:rPr>
                <w:sz w:val="28"/>
                <w:szCs w:val="28"/>
              </w:rPr>
              <w:t>20,1</w:t>
            </w:r>
          </w:p>
        </w:tc>
        <w:tc>
          <w:tcPr>
            <w:tcW w:w="1115" w:type="dxa"/>
          </w:tcPr>
          <w:p w:rsidR="00163D6D" w:rsidRPr="00E1198B" w:rsidRDefault="00163D6D" w:rsidP="00E07146">
            <w:pPr>
              <w:tabs>
                <w:tab w:val="left" w:pos="3119"/>
                <w:tab w:val="left" w:pos="3544"/>
              </w:tabs>
              <w:spacing w:line="276" w:lineRule="auto"/>
              <w:jc w:val="center"/>
              <w:rPr>
                <w:sz w:val="28"/>
                <w:szCs w:val="28"/>
              </w:rPr>
            </w:pPr>
            <w:r w:rsidRPr="00E1198B">
              <w:rPr>
                <w:sz w:val="28"/>
                <w:szCs w:val="28"/>
              </w:rPr>
              <w:t>133</w:t>
            </w:r>
          </w:p>
        </w:tc>
        <w:tc>
          <w:tcPr>
            <w:tcW w:w="1115" w:type="dxa"/>
          </w:tcPr>
          <w:p w:rsidR="00163D6D" w:rsidRPr="00E1198B" w:rsidRDefault="00163D6D" w:rsidP="00E07146">
            <w:pPr>
              <w:tabs>
                <w:tab w:val="left" w:pos="3119"/>
                <w:tab w:val="left" w:pos="3544"/>
              </w:tabs>
              <w:spacing w:line="276" w:lineRule="auto"/>
              <w:jc w:val="center"/>
              <w:rPr>
                <w:sz w:val="28"/>
                <w:szCs w:val="28"/>
              </w:rPr>
            </w:pPr>
            <w:r w:rsidRPr="00E1198B">
              <w:rPr>
                <w:sz w:val="28"/>
                <w:szCs w:val="28"/>
              </w:rPr>
              <w:t>51</w:t>
            </w:r>
          </w:p>
        </w:tc>
        <w:tc>
          <w:tcPr>
            <w:tcW w:w="1115" w:type="dxa"/>
          </w:tcPr>
          <w:p w:rsidR="00163D6D" w:rsidRPr="00E1198B" w:rsidRDefault="00163D6D" w:rsidP="00E07146">
            <w:pPr>
              <w:tabs>
                <w:tab w:val="left" w:pos="3119"/>
                <w:tab w:val="left" w:pos="3544"/>
              </w:tabs>
              <w:spacing w:line="276" w:lineRule="auto"/>
              <w:jc w:val="center"/>
              <w:rPr>
                <w:sz w:val="28"/>
                <w:szCs w:val="28"/>
              </w:rPr>
            </w:pPr>
            <w:r w:rsidRPr="00E1198B">
              <w:rPr>
                <w:sz w:val="28"/>
                <w:szCs w:val="28"/>
              </w:rPr>
              <w:t>82</w:t>
            </w:r>
          </w:p>
        </w:tc>
        <w:tc>
          <w:tcPr>
            <w:tcW w:w="1115" w:type="dxa"/>
          </w:tcPr>
          <w:p w:rsidR="00163D6D" w:rsidRPr="00E1198B" w:rsidRDefault="00163D6D" w:rsidP="00E07146">
            <w:pPr>
              <w:tabs>
                <w:tab w:val="left" w:pos="3119"/>
                <w:tab w:val="left" w:pos="3544"/>
              </w:tabs>
              <w:spacing w:line="276" w:lineRule="auto"/>
              <w:jc w:val="center"/>
              <w:rPr>
                <w:sz w:val="28"/>
                <w:szCs w:val="28"/>
              </w:rPr>
            </w:pPr>
            <w:r w:rsidRPr="00E1198B">
              <w:rPr>
                <w:sz w:val="28"/>
                <w:szCs w:val="28"/>
              </w:rPr>
              <w:t>174</w:t>
            </w:r>
          </w:p>
        </w:tc>
      </w:tr>
      <w:tr w:rsidR="00163D6D" w:rsidRPr="00E1198B" w:rsidTr="00163D6D">
        <w:trPr>
          <w:jc w:val="center"/>
        </w:trPr>
        <w:tc>
          <w:tcPr>
            <w:tcW w:w="2905" w:type="dxa"/>
          </w:tcPr>
          <w:p w:rsidR="00163D6D" w:rsidRPr="00E1198B" w:rsidRDefault="00E1198B" w:rsidP="00E07146">
            <w:pPr>
              <w:tabs>
                <w:tab w:val="left" w:pos="3119"/>
                <w:tab w:val="left" w:pos="3544"/>
              </w:tabs>
              <w:spacing w:line="276" w:lineRule="auto"/>
              <w:jc w:val="both"/>
              <w:rPr>
                <w:sz w:val="28"/>
                <w:szCs w:val="28"/>
              </w:rPr>
            </w:pPr>
            <w:r w:rsidRPr="00E1198B">
              <w:rPr>
                <w:sz w:val="28"/>
                <w:szCs w:val="28"/>
                <w:lang w:val="uz-Cyrl-UZ"/>
              </w:rPr>
              <w:t>Q</w:t>
            </w:r>
            <w:proofErr w:type="spellStart"/>
            <w:r w:rsidRPr="00E1198B">
              <w:rPr>
                <w:sz w:val="28"/>
                <w:szCs w:val="28"/>
              </w:rPr>
              <w:t>ora</w:t>
            </w:r>
            <w:proofErr w:type="spellEnd"/>
            <w:r w:rsidR="00163D6D" w:rsidRPr="00E1198B">
              <w:rPr>
                <w:sz w:val="28"/>
                <w:szCs w:val="28"/>
              </w:rPr>
              <w:t xml:space="preserve"> </w:t>
            </w:r>
            <w:proofErr w:type="spellStart"/>
            <w:r w:rsidRPr="00E1198B">
              <w:rPr>
                <w:sz w:val="28"/>
                <w:szCs w:val="28"/>
              </w:rPr>
              <w:t>smorodina</w:t>
            </w:r>
            <w:proofErr w:type="spellEnd"/>
          </w:p>
        </w:tc>
        <w:tc>
          <w:tcPr>
            <w:tcW w:w="1701" w:type="dxa"/>
          </w:tcPr>
          <w:p w:rsidR="00163D6D" w:rsidRPr="00E1198B" w:rsidRDefault="00163D6D" w:rsidP="00E07146">
            <w:pPr>
              <w:tabs>
                <w:tab w:val="left" w:pos="3119"/>
                <w:tab w:val="left" w:pos="3544"/>
              </w:tabs>
              <w:spacing w:line="276" w:lineRule="auto"/>
              <w:jc w:val="center"/>
              <w:rPr>
                <w:sz w:val="28"/>
                <w:szCs w:val="28"/>
              </w:rPr>
            </w:pPr>
            <w:r w:rsidRPr="00E1198B">
              <w:rPr>
                <w:sz w:val="28"/>
                <w:szCs w:val="28"/>
              </w:rPr>
              <w:t>7,3</w:t>
            </w:r>
          </w:p>
        </w:tc>
        <w:tc>
          <w:tcPr>
            <w:tcW w:w="1115" w:type="dxa"/>
          </w:tcPr>
          <w:p w:rsidR="00163D6D" w:rsidRPr="00E1198B" w:rsidRDefault="00163D6D" w:rsidP="00E07146">
            <w:pPr>
              <w:tabs>
                <w:tab w:val="left" w:pos="3119"/>
                <w:tab w:val="left" w:pos="3544"/>
              </w:tabs>
              <w:spacing w:line="276" w:lineRule="auto"/>
              <w:jc w:val="center"/>
              <w:rPr>
                <w:sz w:val="28"/>
                <w:szCs w:val="28"/>
              </w:rPr>
            </w:pPr>
            <w:r w:rsidRPr="00E1198B">
              <w:rPr>
                <w:sz w:val="28"/>
                <w:szCs w:val="28"/>
              </w:rPr>
              <w:t>63</w:t>
            </w:r>
          </w:p>
        </w:tc>
        <w:tc>
          <w:tcPr>
            <w:tcW w:w="1115" w:type="dxa"/>
          </w:tcPr>
          <w:p w:rsidR="00163D6D" w:rsidRPr="00E1198B" w:rsidRDefault="00163D6D" w:rsidP="00E07146">
            <w:pPr>
              <w:tabs>
                <w:tab w:val="left" w:pos="3119"/>
                <w:tab w:val="left" w:pos="3544"/>
              </w:tabs>
              <w:spacing w:line="276" w:lineRule="auto"/>
              <w:jc w:val="center"/>
              <w:rPr>
                <w:sz w:val="28"/>
                <w:szCs w:val="28"/>
              </w:rPr>
            </w:pPr>
            <w:r w:rsidRPr="00E1198B">
              <w:rPr>
                <w:sz w:val="28"/>
                <w:szCs w:val="28"/>
              </w:rPr>
              <w:t>25</w:t>
            </w:r>
          </w:p>
        </w:tc>
        <w:tc>
          <w:tcPr>
            <w:tcW w:w="1115" w:type="dxa"/>
          </w:tcPr>
          <w:p w:rsidR="00163D6D" w:rsidRPr="00E1198B" w:rsidRDefault="00163D6D" w:rsidP="00E07146">
            <w:pPr>
              <w:tabs>
                <w:tab w:val="left" w:pos="3119"/>
                <w:tab w:val="left" w:pos="3544"/>
              </w:tabs>
              <w:spacing w:line="276" w:lineRule="auto"/>
              <w:jc w:val="center"/>
              <w:rPr>
                <w:sz w:val="28"/>
                <w:szCs w:val="28"/>
              </w:rPr>
            </w:pPr>
            <w:r w:rsidRPr="00E1198B">
              <w:rPr>
                <w:sz w:val="28"/>
                <w:szCs w:val="28"/>
              </w:rPr>
              <w:t>34</w:t>
            </w:r>
          </w:p>
        </w:tc>
        <w:tc>
          <w:tcPr>
            <w:tcW w:w="1115" w:type="dxa"/>
          </w:tcPr>
          <w:p w:rsidR="00163D6D" w:rsidRPr="00E1198B" w:rsidRDefault="00163D6D" w:rsidP="00E07146">
            <w:pPr>
              <w:tabs>
                <w:tab w:val="left" w:pos="3119"/>
                <w:tab w:val="left" w:pos="3544"/>
              </w:tabs>
              <w:spacing w:line="276" w:lineRule="auto"/>
              <w:jc w:val="center"/>
              <w:rPr>
                <w:sz w:val="28"/>
                <w:szCs w:val="28"/>
              </w:rPr>
            </w:pPr>
            <w:r w:rsidRPr="00E1198B">
              <w:rPr>
                <w:sz w:val="28"/>
                <w:szCs w:val="28"/>
              </w:rPr>
              <w:t>94</w:t>
            </w:r>
          </w:p>
        </w:tc>
      </w:tr>
      <w:tr w:rsidR="00163D6D" w:rsidRPr="00E1198B" w:rsidTr="00163D6D">
        <w:trPr>
          <w:jc w:val="center"/>
        </w:trPr>
        <w:tc>
          <w:tcPr>
            <w:tcW w:w="2905" w:type="dxa"/>
          </w:tcPr>
          <w:p w:rsidR="00163D6D" w:rsidRPr="00E1198B" w:rsidRDefault="00E1198B" w:rsidP="00E07146">
            <w:pPr>
              <w:tabs>
                <w:tab w:val="left" w:pos="3119"/>
                <w:tab w:val="left" w:pos="3544"/>
              </w:tabs>
              <w:spacing w:line="276" w:lineRule="auto"/>
              <w:jc w:val="both"/>
              <w:rPr>
                <w:sz w:val="28"/>
                <w:szCs w:val="28"/>
              </w:rPr>
            </w:pPr>
            <w:r w:rsidRPr="00E1198B">
              <w:rPr>
                <w:sz w:val="28"/>
                <w:szCs w:val="28"/>
                <w:lang w:val="uz-Cyrl-UZ"/>
              </w:rPr>
              <w:t>Q</w:t>
            </w:r>
            <w:proofErr w:type="spellStart"/>
            <w:r w:rsidRPr="00E1198B">
              <w:rPr>
                <w:sz w:val="28"/>
                <w:szCs w:val="28"/>
              </w:rPr>
              <w:t>ulupnay</w:t>
            </w:r>
            <w:proofErr w:type="spellEnd"/>
          </w:p>
        </w:tc>
        <w:tc>
          <w:tcPr>
            <w:tcW w:w="1701" w:type="dxa"/>
          </w:tcPr>
          <w:p w:rsidR="00163D6D" w:rsidRPr="00E1198B" w:rsidRDefault="00163D6D" w:rsidP="00E07146">
            <w:pPr>
              <w:tabs>
                <w:tab w:val="left" w:pos="3119"/>
                <w:tab w:val="left" w:pos="3544"/>
              </w:tabs>
              <w:spacing w:line="276" w:lineRule="auto"/>
              <w:jc w:val="center"/>
              <w:rPr>
                <w:sz w:val="28"/>
                <w:szCs w:val="28"/>
              </w:rPr>
            </w:pPr>
            <w:r w:rsidRPr="00E1198B">
              <w:rPr>
                <w:sz w:val="28"/>
                <w:szCs w:val="28"/>
              </w:rPr>
              <w:t>10,8</w:t>
            </w:r>
          </w:p>
        </w:tc>
        <w:tc>
          <w:tcPr>
            <w:tcW w:w="1115" w:type="dxa"/>
          </w:tcPr>
          <w:p w:rsidR="00163D6D" w:rsidRPr="00E1198B" w:rsidRDefault="00163D6D" w:rsidP="00E07146">
            <w:pPr>
              <w:tabs>
                <w:tab w:val="left" w:pos="3119"/>
                <w:tab w:val="left" w:pos="3544"/>
              </w:tabs>
              <w:spacing w:line="276" w:lineRule="auto"/>
              <w:jc w:val="center"/>
              <w:rPr>
                <w:sz w:val="28"/>
                <w:szCs w:val="28"/>
              </w:rPr>
            </w:pPr>
            <w:r w:rsidRPr="00E1198B">
              <w:rPr>
                <w:sz w:val="28"/>
                <w:szCs w:val="28"/>
              </w:rPr>
              <w:t>156</w:t>
            </w:r>
          </w:p>
        </w:tc>
        <w:tc>
          <w:tcPr>
            <w:tcW w:w="1115" w:type="dxa"/>
          </w:tcPr>
          <w:p w:rsidR="00163D6D" w:rsidRPr="00E1198B" w:rsidRDefault="00163D6D" w:rsidP="00E07146">
            <w:pPr>
              <w:tabs>
                <w:tab w:val="left" w:pos="3119"/>
                <w:tab w:val="left" w:pos="3544"/>
              </w:tabs>
              <w:spacing w:line="276" w:lineRule="auto"/>
              <w:jc w:val="center"/>
              <w:rPr>
                <w:sz w:val="28"/>
                <w:szCs w:val="28"/>
              </w:rPr>
            </w:pPr>
            <w:r w:rsidRPr="00E1198B">
              <w:rPr>
                <w:sz w:val="28"/>
                <w:szCs w:val="28"/>
              </w:rPr>
              <w:t>35</w:t>
            </w:r>
          </w:p>
        </w:tc>
        <w:tc>
          <w:tcPr>
            <w:tcW w:w="1115" w:type="dxa"/>
          </w:tcPr>
          <w:p w:rsidR="00163D6D" w:rsidRPr="00E1198B" w:rsidRDefault="00163D6D" w:rsidP="00E07146">
            <w:pPr>
              <w:tabs>
                <w:tab w:val="left" w:pos="3119"/>
                <w:tab w:val="left" w:pos="3544"/>
              </w:tabs>
              <w:spacing w:line="276" w:lineRule="auto"/>
              <w:jc w:val="center"/>
              <w:rPr>
                <w:sz w:val="28"/>
                <w:szCs w:val="28"/>
              </w:rPr>
            </w:pPr>
            <w:r w:rsidRPr="00E1198B">
              <w:rPr>
                <w:sz w:val="28"/>
                <w:szCs w:val="28"/>
              </w:rPr>
              <w:t>184</w:t>
            </w:r>
          </w:p>
        </w:tc>
        <w:tc>
          <w:tcPr>
            <w:tcW w:w="1115" w:type="dxa"/>
          </w:tcPr>
          <w:p w:rsidR="00163D6D" w:rsidRPr="00E1198B" w:rsidRDefault="00163D6D" w:rsidP="00E07146">
            <w:pPr>
              <w:tabs>
                <w:tab w:val="left" w:pos="3119"/>
                <w:tab w:val="left" w:pos="3544"/>
              </w:tabs>
              <w:spacing w:line="276" w:lineRule="auto"/>
              <w:jc w:val="center"/>
              <w:rPr>
                <w:sz w:val="28"/>
                <w:szCs w:val="28"/>
              </w:rPr>
            </w:pPr>
            <w:r w:rsidRPr="00E1198B">
              <w:rPr>
                <w:sz w:val="28"/>
                <w:szCs w:val="28"/>
              </w:rPr>
              <w:t>-</w:t>
            </w:r>
          </w:p>
        </w:tc>
      </w:tr>
    </w:tbl>
    <w:p w:rsidR="0055214D" w:rsidRPr="00E1198B" w:rsidRDefault="0055214D" w:rsidP="00E07146">
      <w:pPr>
        <w:tabs>
          <w:tab w:val="left" w:pos="3119"/>
          <w:tab w:val="left" w:pos="3544"/>
        </w:tabs>
        <w:spacing w:line="276" w:lineRule="auto"/>
        <w:ind w:firstLine="567"/>
        <w:jc w:val="both"/>
        <w:rPr>
          <w:sz w:val="28"/>
          <w:szCs w:val="28"/>
          <w:lang w:val="uz-Cyrl-UZ"/>
        </w:rPr>
      </w:pPr>
    </w:p>
    <w:p w:rsidR="00163D6D" w:rsidRPr="00E1198B" w:rsidRDefault="00E1198B" w:rsidP="00E07146">
      <w:pPr>
        <w:tabs>
          <w:tab w:val="left" w:pos="3119"/>
          <w:tab w:val="left" w:pos="3544"/>
        </w:tabs>
        <w:spacing w:line="276" w:lineRule="auto"/>
        <w:ind w:firstLine="567"/>
        <w:jc w:val="both"/>
        <w:rPr>
          <w:sz w:val="28"/>
          <w:szCs w:val="28"/>
          <w:lang w:val="uz-Cyrl-UZ"/>
        </w:rPr>
      </w:pPr>
      <w:r w:rsidRPr="00E1198B">
        <w:rPr>
          <w:sz w:val="28"/>
          <w:szCs w:val="28"/>
          <w:lang w:val="uz-Cyrl-UZ"/>
        </w:rPr>
        <w:lastRenderedPageBreak/>
        <w:t>M</w:t>
      </w:r>
      <w:r w:rsidR="000376FB" w:rsidRPr="00E1198B">
        <w:rPr>
          <w:sz w:val="28"/>
          <w:szCs w:val="28"/>
          <w:lang w:val="uz-Cyrl-UZ"/>
        </w:rPr>
        <w:t>.</w:t>
      </w:r>
      <w:r w:rsidRPr="00E1198B">
        <w:rPr>
          <w:sz w:val="28"/>
          <w:szCs w:val="28"/>
          <w:lang w:val="uz-Cyrl-UZ"/>
        </w:rPr>
        <w:t>Mirzaev</w:t>
      </w:r>
      <w:r w:rsidR="00163D6D" w:rsidRPr="00E1198B">
        <w:rPr>
          <w:sz w:val="28"/>
          <w:szCs w:val="28"/>
          <w:lang w:val="uz-Cyrl-UZ"/>
        </w:rPr>
        <w:t xml:space="preserve"> </w:t>
      </w:r>
      <w:r w:rsidRPr="00E1198B">
        <w:rPr>
          <w:sz w:val="28"/>
          <w:szCs w:val="28"/>
          <w:lang w:val="uz-Cyrl-UZ"/>
        </w:rPr>
        <w:t>nomidagi</w:t>
      </w:r>
      <w:r w:rsidR="00163D6D" w:rsidRPr="00E1198B">
        <w:rPr>
          <w:sz w:val="28"/>
          <w:szCs w:val="28"/>
          <w:lang w:val="uz-Cyrl-UZ"/>
        </w:rPr>
        <w:t xml:space="preserve"> </w:t>
      </w:r>
      <w:r w:rsidRPr="00E1198B">
        <w:rPr>
          <w:sz w:val="28"/>
          <w:szCs w:val="28"/>
          <w:lang w:val="uz-Cyrl-UZ"/>
        </w:rPr>
        <w:t>O‘zbekiston</w:t>
      </w:r>
      <w:r w:rsidR="00163D6D" w:rsidRPr="00E1198B">
        <w:rPr>
          <w:sz w:val="28"/>
          <w:szCs w:val="28"/>
          <w:lang w:val="uz-Cyrl-UZ"/>
        </w:rPr>
        <w:t xml:space="preserve"> </w:t>
      </w:r>
      <w:r w:rsidRPr="00E1198B">
        <w:rPr>
          <w:sz w:val="28"/>
          <w:szCs w:val="28"/>
          <w:lang w:val="uz-Cyrl-UZ"/>
        </w:rPr>
        <w:t>bog‘dorchilik</w:t>
      </w:r>
      <w:r w:rsidR="00163D6D" w:rsidRPr="00E1198B">
        <w:rPr>
          <w:sz w:val="28"/>
          <w:szCs w:val="28"/>
          <w:lang w:val="uz-Cyrl-UZ"/>
        </w:rPr>
        <w:t xml:space="preserve">, </w:t>
      </w:r>
      <w:r w:rsidRPr="00E1198B">
        <w:rPr>
          <w:sz w:val="28"/>
          <w:szCs w:val="28"/>
          <w:lang w:val="uz-Cyrl-UZ"/>
        </w:rPr>
        <w:t>uzumchilik</w:t>
      </w:r>
      <w:r w:rsidR="00163D6D" w:rsidRPr="00E1198B">
        <w:rPr>
          <w:sz w:val="28"/>
          <w:szCs w:val="28"/>
          <w:lang w:val="uz-Cyrl-UZ"/>
        </w:rPr>
        <w:t xml:space="preserve"> </w:t>
      </w:r>
      <w:r w:rsidRPr="00E1198B">
        <w:rPr>
          <w:sz w:val="28"/>
          <w:szCs w:val="28"/>
          <w:lang w:val="uz-Cyrl-UZ"/>
        </w:rPr>
        <w:t>va</w:t>
      </w:r>
      <w:r w:rsidR="00163D6D" w:rsidRPr="00E1198B">
        <w:rPr>
          <w:sz w:val="28"/>
          <w:szCs w:val="28"/>
          <w:lang w:val="uz-Cyrl-UZ"/>
        </w:rPr>
        <w:t xml:space="preserve"> </w:t>
      </w:r>
      <w:r w:rsidRPr="00E1198B">
        <w:rPr>
          <w:sz w:val="28"/>
          <w:szCs w:val="28"/>
          <w:lang w:val="uz-Cyrl-UZ"/>
        </w:rPr>
        <w:t>vinochilik</w:t>
      </w:r>
      <w:r w:rsidR="00163D6D" w:rsidRPr="00E1198B">
        <w:rPr>
          <w:sz w:val="28"/>
          <w:szCs w:val="28"/>
          <w:lang w:val="uz-Cyrl-UZ"/>
        </w:rPr>
        <w:t xml:space="preserve"> </w:t>
      </w:r>
      <w:r w:rsidRPr="00E1198B">
        <w:rPr>
          <w:sz w:val="28"/>
          <w:szCs w:val="28"/>
          <w:lang w:val="uz-Cyrl-UZ"/>
        </w:rPr>
        <w:t>instituti</w:t>
      </w:r>
      <w:r w:rsidR="00163D6D" w:rsidRPr="00E1198B">
        <w:rPr>
          <w:sz w:val="28"/>
          <w:szCs w:val="28"/>
          <w:lang w:val="uz-Cyrl-UZ"/>
        </w:rPr>
        <w:t xml:space="preserve"> </w:t>
      </w:r>
      <w:r w:rsidRPr="00E1198B">
        <w:rPr>
          <w:sz w:val="28"/>
          <w:szCs w:val="28"/>
          <w:lang w:val="uz-Cyrl-UZ"/>
        </w:rPr>
        <w:t>ma’lumoti</w:t>
      </w:r>
      <w:r w:rsidR="00163D6D" w:rsidRPr="00E1198B">
        <w:rPr>
          <w:sz w:val="28"/>
          <w:szCs w:val="28"/>
          <w:lang w:val="uz-Cyrl-UZ"/>
        </w:rPr>
        <w:t xml:space="preserve"> </w:t>
      </w:r>
      <w:r w:rsidRPr="00E1198B">
        <w:rPr>
          <w:sz w:val="28"/>
          <w:szCs w:val="28"/>
          <w:lang w:val="uz-Cyrl-UZ"/>
        </w:rPr>
        <w:t>bo‘yicha</w:t>
      </w:r>
      <w:r w:rsidR="00163D6D" w:rsidRPr="00E1198B">
        <w:rPr>
          <w:sz w:val="28"/>
          <w:szCs w:val="28"/>
          <w:lang w:val="uz-Cyrl-UZ"/>
        </w:rPr>
        <w:t xml:space="preserve"> </w:t>
      </w:r>
      <w:r w:rsidRPr="00E1198B">
        <w:rPr>
          <w:sz w:val="28"/>
          <w:szCs w:val="28"/>
          <w:lang w:val="uz-Cyrl-UZ"/>
        </w:rPr>
        <w:t>olma</w:t>
      </w:r>
      <w:r w:rsidR="00163D6D" w:rsidRPr="00E1198B">
        <w:rPr>
          <w:sz w:val="28"/>
          <w:szCs w:val="28"/>
          <w:lang w:val="uz-Cyrl-UZ"/>
        </w:rPr>
        <w:t xml:space="preserve"> 120 </w:t>
      </w:r>
      <w:r w:rsidRPr="00E1198B">
        <w:rPr>
          <w:sz w:val="28"/>
          <w:szCs w:val="28"/>
          <w:lang w:val="uz-Cyrl-UZ"/>
        </w:rPr>
        <w:t>s</w:t>
      </w:r>
      <w:r w:rsidR="00163D6D" w:rsidRPr="00E1198B">
        <w:rPr>
          <w:sz w:val="28"/>
          <w:szCs w:val="28"/>
          <w:lang w:val="uz-Cyrl-UZ"/>
        </w:rPr>
        <w:t>/</w:t>
      </w:r>
      <w:r w:rsidRPr="00E1198B">
        <w:rPr>
          <w:sz w:val="28"/>
          <w:szCs w:val="28"/>
          <w:lang w:val="uz-Cyrl-UZ"/>
        </w:rPr>
        <w:t>ga</w:t>
      </w:r>
      <w:r w:rsidR="00163D6D" w:rsidRPr="00E1198B">
        <w:rPr>
          <w:sz w:val="28"/>
          <w:szCs w:val="28"/>
          <w:lang w:val="uz-Cyrl-UZ"/>
        </w:rPr>
        <w:t xml:space="preserve"> </w:t>
      </w:r>
      <w:r w:rsidRPr="00E1198B">
        <w:rPr>
          <w:sz w:val="28"/>
          <w:szCs w:val="28"/>
          <w:lang w:val="uz-Cyrl-UZ"/>
        </w:rPr>
        <w:t>hosili</w:t>
      </w:r>
      <w:r w:rsidR="00163D6D" w:rsidRPr="00E1198B">
        <w:rPr>
          <w:sz w:val="28"/>
          <w:szCs w:val="28"/>
          <w:lang w:val="uz-Cyrl-UZ"/>
        </w:rPr>
        <w:t xml:space="preserve"> </w:t>
      </w:r>
      <w:r w:rsidRPr="00E1198B">
        <w:rPr>
          <w:sz w:val="28"/>
          <w:szCs w:val="28"/>
          <w:lang w:val="uz-Cyrl-UZ"/>
        </w:rPr>
        <w:t>bilan</w:t>
      </w:r>
      <w:r w:rsidR="00163D6D" w:rsidRPr="00E1198B">
        <w:rPr>
          <w:sz w:val="28"/>
          <w:szCs w:val="28"/>
          <w:lang w:val="uz-Cyrl-UZ"/>
        </w:rPr>
        <w:t xml:space="preserve"> </w:t>
      </w:r>
      <w:r w:rsidRPr="00E1198B">
        <w:rPr>
          <w:sz w:val="28"/>
          <w:szCs w:val="28"/>
          <w:lang w:val="uz-Cyrl-UZ"/>
        </w:rPr>
        <w:t>tuproqdan</w:t>
      </w:r>
      <w:r w:rsidR="00163D6D" w:rsidRPr="00E1198B">
        <w:rPr>
          <w:sz w:val="28"/>
          <w:szCs w:val="28"/>
          <w:lang w:val="uz-Cyrl-UZ"/>
        </w:rPr>
        <w:t xml:space="preserve"> 80-85 </w:t>
      </w:r>
      <w:r w:rsidRPr="00E1198B">
        <w:rPr>
          <w:i/>
          <w:iCs/>
          <w:sz w:val="28"/>
          <w:szCs w:val="28"/>
          <w:lang w:val="uz-Cyrl-UZ"/>
        </w:rPr>
        <w:t>kg</w:t>
      </w:r>
      <w:r w:rsidR="00163D6D" w:rsidRPr="00E1198B">
        <w:rPr>
          <w:sz w:val="28"/>
          <w:szCs w:val="28"/>
          <w:lang w:val="uz-Cyrl-UZ"/>
        </w:rPr>
        <w:t xml:space="preserve"> </w:t>
      </w:r>
      <w:r w:rsidRPr="00E1198B">
        <w:rPr>
          <w:sz w:val="28"/>
          <w:szCs w:val="28"/>
          <w:lang w:val="uz-Cyrl-UZ"/>
        </w:rPr>
        <w:t>azot</w:t>
      </w:r>
      <w:r w:rsidR="00163D6D" w:rsidRPr="00E1198B">
        <w:rPr>
          <w:sz w:val="28"/>
          <w:szCs w:val="28"/>
          <w:lang w:val="uz-Cyrl-UZ"/>
        </w:rPr>
        <w:t xml:space="preserve">, 25-30 </w:t>
      </w:r>
      <w:r w:rsidRPr="00E1198B">
        <w:rPr>
          <w:i/>
          <w:iCs/>
          <w:sz w:val="28"/>
          <w:szCs w:val="28"/>
          <w:lang w:val="uz-Cyrl-UZ"/>
        </w:rPr>
        <w:t>kg</w:t>
      </w:r>
      <w:r w:rsidR="00163D6D" w:rsidRPr="00E1198B">
        <w:rPr>
          <w:sz w:val="28"/>
          <w:szCs w:val="28"/>
          <w:lang w:val="uz-Cyrl-UZ"/>
        </w:rPr>
        <w:t xml:space="preserve"> </w:t>
      </w:r>
      <w:r w:rsidRPr="00E1198B">
        <w:rPr>
          <w:sz w:val="28"/>
          <w:szCs w:val="28"/>
          <w:lang w:val="uz-Cyrl-UZ"/>
        </w:rPr>
        <w:t>fosfor</w:t>
      </w:r>
      <w:r w:rsidR="00163D6D" w:rsidRPr="00E1198B">
        <w:rPr>
          <w:sz w:val="28"/>
          <w:szCs w:val="28"/>
          <w:lang w:val="uz-Cyrl-UZ"/>
        </w:rPr>
        <w:t xml:space="preserve"> </w:t>
      </w:r>
      <w:r w:rsidRPr="00E1198B">
        <w:rPr>
          <w:sz w:val="28"/>
          <w:szCs w:val="28"/>
          <w:lang w:val="uz-Cyrl-UZ"/>
        </w:rPr>
        <w:t>va</w:t>
      </w:r>
      <w:r w:rsidR="00163D6D" w:rsidRPr="00E1198B">
        <w:rPr>
          <w:sz w:val="28"/>
          <w:szCs w:val="28"/>
          <w:lang w:val="uz-Cyrl-UZ"/>
        </w:rPr>
        <w:t xml:space="preserve"> 85-90 </w:t>
      </w:r>
      <w:r w:rsidRPr="00E1198B">
        <w:rPr>
          <w:i/>
          <w:iCs/>
          <w:sz w:val="28"/>
          <w:szCs w:val="28"/>
          <w:lang w:val="uz-Cyrl-UZ"/>
        </w:rPr>
        <w:t>kg</w:t>
      </w:r>
      <w:r w:rsidR="00163D6D" w:rsidRPr="00E1198B">
        <w:rPr>
          <w:sz w:val="28"/>
          <w:szCs w:val="28"/>
          <w:lang w:val="uz-Cyrl-UZ"/>
        </w:rPr>
        <w:t xml:space="preserve"> </w:t>
      </w:r>
      <w:r w:rsidRPr="00E1198B">
        <w:rPr>
          <w:sz w:val="28"/>
          <w:szCs w:val="28"/>
          <w:lang w:val="uz-Cyrl-UZ"/>
        </w:rPr>
        <w:t>kaliyni</w:t>
      </w:r>
      <w:r w:rsidR="00163D6D" w:rsidRPr="00E1198B">
        <w:rPr>
          <w:sz w:val="28"/>
          <w:szCs w:val="28"/>
          <w:lang w:val="uz-Cyrl-UZ"/>
        </w:rPr>
        <w:t xml:space="preserve"> </w:t>
      </w:r>
      <w:r w:rsidRPr="00E1198B">
        <w:rPr>
          <w:sz w:val="28"/>
          <w:szCs w:val="28"/>
          <w:lang w:val="uz-Cyrl-UZ"/>
        </w:rPr>
        <w:t>olib</w:t>
      </w:r>
      <w:r w:rsidR="00163D6D" w:rsidRPr="00E1198B">
        <w:rPr>
          <w:sz w:val="28"/>
          <w:szCs w:val="28"/>
          <w:lang w:val="uz-Cyrl-UZ"/>
        </w:rPr>
        <w:t xml:space="preserve"> </w:t>
      </w:r>
      <w:r w:rsidRPr="00E1198B">
        <w:rPr>
          <w:sz w:val="28"/>
          <w:szCs w:val="28"/>
          <w:lang w:val="uz-Cyrl-UZ"/>
        </w:rPr>
        <w:t>ketadi</w:t>
      </w:r>
      <w:r w:rsidR="00163D6D" w:rsidRPr="00E1198B">
        <w:rPr>
          <w:sz w:val="28"/>
          <w:szCs w:val="28"/>
          <w:lang w:val="uz-Cyrl-UZ"/>
        </w:rPr>
        <w:t>.</w:t>
      </w:r>
    </w:p>
    <w:p w:rsidR="00163D6D" w:rsidRPr="00E1198B" w:rsidRDefault="00E1198B" w:rsidP="00E07146">
      <w:pPr>
        <w:tabs>
          <w:tab w:val="left" w:pos="3119"/>
          <w:tab w:val="left" w:pos="3544"/>
        </w:tabs>
        <w:spacing w:line="276" w:lineRule="auto"/>
        <w:ind w:firstLine="567"/>
        <w:jc w:val="both"/>
        <w:rPr>
          <w:sz w:val="28"/>
          <w:szCs w:val="28"/>
          <w:lang w:val="uz-Cyrl-UZ"/>
        </w:rPr>
      </w:pPr>
      <w:r w:rsidRPr="00E1198B">
        <w:rPr>
          <w:sz w:val="28"/>
          <w:szCs w:val="28"/>
          <w:lang w:val="uz-Cyrl-UZ"/>
        </w:rPr>
        <w:t>Ma’lumki</w:t>
      </w:r>
      <w:r w:rsidR="00163D6D" w:rsidRPr="00E1198B">
        <w:rPr>
          <w:sz w:val="28"/>
          <w:szCs w:val="28"/>
          <w:lang w:val="uz-Cyrl-UZ"/>
        </w:rPr>
        <w:t xml:space="preserve">, </w:t>
      </w:r>
      <w:r w:rsidRPr="00E1198B">
        <w:rPr>
          <w:sz w:val="28"/>
          <w:szCs w:val="28"/>
          <w:lang w:val="uz-Cyrl-UZ"/>
        </w:rPr>
        <w:t>mevali</w:t>
      </w:r>
      <w:r w:rsidR="00163D6D" w:rsidRPr="00E1198B">
        <w:rPr>
          <w:sz w:val="28"/>
          <w:szCs w:val="28"/>
          <w:lang w:val="uz-Cyrl-UZ"/>
        </w:rPr>
        <w:t xml:space="preserve"> </w:t>
      </w:r>
      <w:r w:rsidRPr="00E1198B">
        <w:rPr>
          <w:sz w:val="28"/>
          <w:szCs w:val="28"/>
          <w:lang w:val="uz-Cyrl-UZ"/>
        </w:rPr>
        <w:t>daraxtlar</w:t>
      </w:r>
      <w:r w:rsidR="00163D6D" w:rsidRPr="00E1198B">
        <w:rPr>
          <w:sz w:val="28"/>
          <w:szCs w:val="28"/>
          <w:lang w:val="uz-Cyrl-UZ"/>
        </w:rPr>
        <w:t xml:space="preserve"> </w:t>
      </w:r>
      <w:r w:rsidRPr="00E1198B">
        <w:rPr>
          <w:sz w:val="28"/>
          <w:szCs w:val="28"/>
          <w:lang w:val="uz-Cyrl-UZ"/>
        </w:rPr>
        <w:t>to‘la</w:t>
      </w:r>
      <w:r w:rsidR="00163D6D" w:rsidRPr="00E1198B">
        <w:rPr>
          <w:sz w:val="28"/>
          <w:szCs w:val="28"/>
          <w:lang w:val="uz-Cyrl-UZ"/>
        </w:rPr>
        <w:t xml:space="preserve"> </w:t>
      </w:r>
      <w:r w:rsidRPr="00E1198B">
        <w:rPr>
          <w:sz w:val="28"/>
          <w:szCs w:val="28"/>
          <w:lang w:val="uz-Cyrl-UZ"/>
        </w:rPr>
        <w:t>hosilga</w:t>
      </w:r>
      <w:r w:rsidR="00163D6D" w:rsidRPr="00E1198B">
        <w:rPr>
          <w:sz w:val="28"/>
          <w:szCs w:val="28"/>
          <w:lang w:val="uz-Cyrl-UZ"/>
        </w:rPr>
        <w:t xml:space="preserve"> </w:t>
      </w:r>
      <w:r w:rsidRPr="00E1198B">
        <w:rPr>
          <w:sz w:val="28"/>
          <w:szCs w:val="28"/>
          <w:lang w:val="uz-Cyrl-UZ"/>
        </w:rPr>
        <w:t>kirgunga</w:t>
      </w:r>
      <w:r w:rsidR="00163D6D" w:rsidRPr="00E1198B">
        <w:rPr>
          <w:sz w:val="28"/>
          <w:szCs w:val="28"/>
          <w:lang w:val="uz-Cyrl-UZ"/>
        </w:rPr>
        <w:t xml:space="preserve"> </w:t>
      </w:r>
      <w:r w:rsidRPr="00E1198B">
        <w:rPr>
          <w:sz w:val="28"/>
          <w:szCs w:val="28"/>
          <w:lang w:val="uz-Cyrl-UZ"/>
        </w:rPr>
        <w:t>qadar</w:t>
      </w:r>
      <w:r w:rsidR="00163D6D" w:rsidRPr="00E1198B">
        <w:rPr>
          <w:sz w:val="28"/>
          <w:szCs w:val="28"/>
          <w:lang w:val="uz-Cyrl-UZ"/>
        </w:rPr>
        <w:t xml:space="preserve"> </w:t>
      </w:r>
      <w:r w:rsidRPr="00E1198B">
        <w:rPr>
          <w:sz w:val="28"/>
          <w:szCs w:val="28"/>
          <w:lang w:val="uz-Cyrl-UZ"/>
        </w:rPr>
        <w:t>bir</w:t>
      </w:r>
      <w:r w:rsidR="00163D6D" w:rsidRPr="00E1198B">
        <w:rPr>
          <w:sz w:val="28"/>
          <w:szCs w:val="28"/>
          <w:lang w:val="uz-Cyrl-UZ"/>
        </w:rPr>
        <w:t xml:space="preserve"> </w:t>
      </w:r>
      <w:r w:rsidRPr="00E1198B">
        <w:rPr>
          <w:sz w:val="28"/>
          <w:szCs w:val="28"/>
          <w:lang w:val="uz-Cyrl-UZ"/>
        </w:rPr>
        <w:t>nechta</w:t>
      </w:r>
      <w:r w:rsidR="00163D6D" w:rsidRPr="00E1198B">
        <w:rPr>
          <w:sz w:val="28"/>
          <w:szCs w:val="28"/>
          <w:lang w:val="uz-Cyrl-UZ"/>
        </w:rPr>
        <w:t xml:space="preserve"> </w:t>
      </w:r>
      <w:r w:rsidRPr="00E1198B">
        <w:rPr>
          <w:sz w:val="28"/>
          <w:szCs w:val="28"/>
          <w:lang w:val="uz-Cyrl-UZ"/>
        </w:rPr>
        <w:t>bosqichni</w:t>
      </w:r>
      <w:r w:rsidR="00163D6D" w:rsidRPr="00E1198B">
        <w:rPr>
          <w:sz w:val="28"/>
          <w:szCs w:val="28"/>
          <w:lang w:val="uz-Cyrl-UZ"/>
        </w:rPr>
        <w:t xml:space="preserve"> </w:t>
      </w:r>
      <w:r w:rsidRPr="00E1198B">
        <w:rPr>
          <w:sz w:val="28"/>
          <w:szCs w:val="28"/>
          <w:lang w:val="uz-Cyrl-UZ"/>
        </w:rPr>
        <w:t>bosib</w:t>
      </w:r>
      <w:r w:rsidR="00163D6D" w:rsidRPr="00E1198B">
        <w:rPr>
          <w:sz w:val="28"/>
          <w:szCs w:val="28"/>
          <w:lang w:val="uz-Cyrl-UZ"/>
        </w:rPr>
        <w:t xml:space="preserve"> </w:t>
      </w:r>
      <w:r w:rsidRPr="00E1198B">
        <w:rPr>
          <w:sz w:val="28"/>
          <w:szCs w:val="28"/>
          <w:lang w:val="uz-Cyrl-UZ"/>
        </w:rPr>
        <w:t>o‘tadi</w:t>
      </w:r>
      <w:r w:rsidR="00163D6D" w:rsidRPr="00E1198B">
        <w:rPr>
          <w:sz w:val="28"/>
          <w:szCs w:val="28"/>
          <w:lang w:val="uz-Cyrl-UZ"/>
        </w:rPr>
        <w:t xml:space="preserve">. </w:t>
      </w:r>
      <w:r w:rsidRPr="00E1198B">
        <w:rPr>
          <w:sz w:val="28"/>
          <w:szCs w:val="28"/>
          <w:lang w:val="uz-Cyrl-UZ"/>
        </w:rPr>
        <w:t>Har</w:t>
      </w:r>
      <w:r w:rsidR="00163D6D" w:rsidRPr="00E1198B">
        <w:rPr>
          <w:sz w:val="28"/>
          <w:szCs w:val="28"/>
          <w:lang w:val="uz-Cyrl-UZ"/>
        </w:rPr>
        <w:t xml:space="preserve"> </w:t>
      </w:r>
      <w:r w:rsidRPr="00E1198B">
        <w:rPr>
          <w:sz w:val="28"/>
          <w:szCs w:val="28"/>
          <w:lang w:val="uz-Cyrl-UZ"/>
        </w:rPr>
        <w:t>bir</w:t>
      </w:r>
      <w:r w:rsidR="00163D6D" w:rsidRPr="00E1198B">
        <w:rPr>
          <w:sz w:val="28"/>
          <w:szCs w:val="28"/>
          <w:lang w:val="uz-Cyrl-UZ"/>
        </w:rPr>
        <w:t xml:space="preserve"> </w:t>
      </w:r>
      <w:r w:rsidRPr="00E1198B">
        <w:rPr>
          <w:sz w:val="28"/>
          <w:szCs w:val="28"/>
          <w:lang w:val="uz-Cyrl-UZ"/>
        </w:rPr>
        <w:t>bosqich</w:t>
      </w:r>
      <w:r w:rsidR="00163D6D" w:rsidRPr="00E1198B">
        <w:rPr>
          <w:sz w:val="28"/>
          <w:szCs w:val="28"/>
          <w:lang w:val="uz-Cyrl-UZ"/>
        </w:rPr>
        <w:t xml:space="preserve"> </w:t>
      </w:r>
      <w:r w:rsidRPr="00E1198B">
        <w:rPr>
          <w:sz w:val="28"/>
          <w:szCs w:val="28"/>
          <w:lang w:val="uz-Cyrl-UZ"/>
        </w:rPr>
        <w:t>uchun</w:t>
      </w:r>
      <w:r w:rsidR="00163D6D" w:rsidRPr="00E1198B">
        <w:rPr>
          <w:sz w:val="28"/>
          <w:szCs w:val="28"/>
          <w:lang w:val="uz-Cyrl-UZ"/>
        </w:rPr>
        <w:t xml:space="preserve"> </w:t>
      </w:r>
      <w:r w:rsidRPr="00E1198B">
        <w:rPr>
          <w:sz w:val="28"/>
          <w:szCs w:val="28"/>
          <w:lang w:val="uz-Cyrl-UZ"/>
        </w:rPr>
        <w:t>o‘ziga</w:t>
      </w:r>
      <w:r w:rsidR="00163D6D" w:rsidRPr="00E1198B">
        <w:rPr>
          <w:sz w:val="28"/>
          <w:szCs w:val="28"/>
          <w:lang w:val="uz-Cyrl-UZ"/>
        </w:rPr>
        <w:t xml:space="preserve"> </w:t>
      </w:r>
      <w:r w:rsidRPr="00E1198B">
        <w:rPr>
          <w:sz w:val="28"/>
          <w:szCs w:val="28"/>
          <w:lang w:val="uz-Cyrl-UZ"/>
        </w:rPr>
        <w:t>xos</w:t>
      </w:r>
      <w:r w:rsidR="00163D6D" w:rsidRPr="00E1198B">
        <w:rPr>
          <w:sz w:val="28"/>
          <w:szCs w:val="28"/>
          <w:lang w:val="uz-Cyrl-UZ"/>
        </w:rPr>
        <w:t xml:space="preserve"> </w:t>
      </w:r>
      <w:r w:rsidRPr="00E1198B">
        <w:rPr>
          <w:sz w:val="28"/>
          <w:szCs w:val="28"/>
          <w:lang w:val="uz-Cyrl-UZ"/>
        </w:rPr>
        <w:t>o‘g‘it</w:t>
      </w:r>
      <w:r w:rsidR="00163D6D" w:rsidRPr="00E1198B">
        <w:rPr>
          <w:sz w:val="28"/>
          <w:szCs w:val="28"/>
          <w:lang w:val="uz-Cyrl-UZ"/>
        </w:rPr>
        <w:t xml:space="preserve"> </w:t>
      </w:r>
      <w:r w:rsidRPr="00E1198B">
        <w:rPr>
          <w:sz w:val="28"/>
          <w:szCs w:val="28"/>
          <w:lang w:val="uz-Cyrl-UZ"/>
        </w:rPr>
        <w:t>me’yorlari</w:t>
      </w:r>
      <w:r w:rsidR="00163D6D" w:rsidRPr="00E1198B">
        <w:rPr>
          <w:sz w:val="28"/>
          <w:szCs w:val="28"/>
          <w:lang w:val="uz-Cyrl-UZ"/>
        </w:rPr>
        <w:t xml:space="preserve"> </w:t>
      </w:r>
      <w:r w:rsidRPr="00E1198B">
        <w:rPr>
          <w:sz w:val="28"/>
          <w:szCs w:val="28"/>
          <w:lang w:val="uz-Cyrl-UZ"/>
        </w:rPr>
        <w:t>belgilanadi</w:t>
      </w:r>
      <w:r w:rsidR="00163D6D" w:rsidRPr="00E1198B">
        <w:rPr>
          <w:sz w:val="28"/>
          <w:szCs w:val="28"/>
          <w:lang w:val="uz-Cyrl-UZ"/>
        </w:rPr>
        <w:t>.</w:t>
      </w:r>
    </w:p>
    <w:p w:rsidR="00163D6D" w:rsidRPr="008446A5" w:rsidRDefault="00E1198B" w:rsidP="00E07146">
      <w:pPr>
        <w:tabs>
          <w:tab w:val="left" w:pos="3119"/>
          <w:tab w:val="left" w:pos="3544"/>
        </w:tabs>
        <w:spacing w:line="276" w:lineRule="auto"/>
        <w:ind w:firstLine="567"/>
        <w:jc w:val="both"/>
        <w:rPr>
          <w:sz w:val="28"/>
          <w:szCs w:val="28"/>
          <w:lang w:val="en-US"/>
        </w:rPr>
      </w:pPr>
      <w:r w:rsidRPr="00E1198B">
        <w:rPr>
          <w:sz w:val="28"/>
          <w:szCs w:val="28"/>
          <w:lang w:val="uz-Cyrl-UZ"/>
        </w:rPr>
        <w:t>Bog‘</w:t>
      </w:r>
      <w:r w:rsidR="00163D6D" w:rsidRPr="00E1198B">
        <w:rPr>
          <w:sz w:val="28"/>
          <w:szCs w:val="28"/>
          <w:lang w:val="uz-Cyrl-UZ"/>
        </w:rPr>
        <w:t xml:space="preserve"> </w:t>
      </w:r>
      <w:r w:rsidRPr="00E1198B">
        <w:rPr>
          <w:sz w:val="28"/>
          <w:szCs w:val="28"/>
          <w:lang w:val="uz-Cyrl-UZ"/>
        </w:rPr>
        <w:t>yaratish</w:t>
      </w:r>
      <w:r w:rsidR="00163D6D" w:rsidRPr="00E1198B">
        <w:rPr>
          <w:sz w:val="28"/>
          <w:szCs w:val="28"/>
          <w:lang w:val="uz-Cyrl-UZ"/>
        </w:rPr>
        <w:t xml:space="preserve"> </w:t>
      </w:r>
      <w:r w:rsidRPr="00E1198B">
        <w:rPr>
          <w:sz w:val="28"/>
          <w:szCs w:val="28"/>
          <w:lang w:val="uz-Cyrl-UZ"/>
        </w:rPr>
        <w:t>daraxt</w:t>
      </w:r>
      <w:r w:rsidR="00163D6D" w:rsidRPr="00E1198B">
        <w:rPr>
          <w:sz w:val="28"/>
          <w:szCs w:val="28"/>
          <w:lang w:val="uz-Cyrl-UZ"/>
        </w:rPr>
        <w:t xml:space="preserve"> </w:t>
      </w:r>
      <w:r w:rsidRPr="00E1198B">
        <w:rPr>
          <w:sz w:val="28"/>
          <w:szCs w:val="28"/>
          <w:lang w:val="uz-Cyrl-UZ"/>
        </w:rPr>
        <w:t>ko‘chatlarini yetishtirishdan</w:t>
      </w:r>
      <w:r w:rsidR="00163D6D" w:rsidRPr="00E1198B">
        <w:rPr>
          <w:sz w:val="28"/>
          <w:szCs w:val="28"/>
          <w:lang w:val="uz-Cyrl-UZ"/>
        </w:rPr>
        <w:t xml:space="preserve"> </w:t>
      </w:r>
      <w:r w:rsidRPr="00E1198B">
        <w:rPr>
          <w:sz w:val="28"/>
          <w:szCs w:val="28"/>
          <w:lang w:val="uz-Cyrl-UZ"/>
        </w:rPr>
        <w:t>boshlanadi</w:t>
      </w:r>
      <w:r w:rsidR="00163D6D" w:rsidRPr="00E1198B">
        <w:rPr>
          <w:sz w:val="28"/>
          <w:szCs w:val="28"/>
          <w:lang w:val="uz-Cyrl-UZ"/>
        </w:rPr>
        <w:t xml:space="preserve">. </w:t>
      </w:r>
      <w:proofErr w:type="spellStart"/>
      <w:r w:rsidRPr="008446A5">
        <w:rPr>
          <w:sz w:val="28"/>
          <w:szCs w:val="28"/>
          <w:lang w:val="en-US"/>
        </w:rPr>
        <w:t>Ko‘chat</w:t>
      </w:r>
      <w:proofErr w:type="spellEnd"/>
      <w:r w:rsidRPr="008446A5">
        <w:rPr>
          <w:sz w:val="28"/>
          <w:szCs w:val="28"/>
          <w:lang w:val="en-US"/>
        </w:rPr>
        <w:t xml:space="preserve"> </w:t>
      </w:r>
      <w:proofErr w:type="spellStart"/>
      <w:r w:rsidRPr="008446A5">
        <w:rPr>
          <w:sz w:val="28"/>
          <w:szCs w:val="28"/>
          <w:lang w:val="en-US"/>
        </w:rPr>
        <w:t>yetishtirish</w:t>
      </w:r>
      <w:proofErr w:type="spellEnd"/>
      <w:r w:rsidR="00163D6D" w:rsidRPr="008446A5">
        <w:rPr>
          <w:sz w:val="28"/>
          <w:szCs w:val="28"/>
          <w:lang w:val="en-US"/>
        </w:rPr>
        <w:t xml:space="preserve"> </w:t>
      </w:r>
      <w:proofErr w:type="spellStart"/>
      <w:r w:rsidRPr="008446A5">
        <w:rPr>
          <w:sz w:val="28"/>
          <w:szCs w:val="28"/>
          <w:lang w:val="en-US"/>
        </w:rPr>
        <w:t>esa</w:t>
      </w:r>
      <w:proofErr w:type="spellEnd"/>
      <w:r w:rsidR="00163D6D" w:rsidRPr="008446A5">
        <w:rPr>
          <w:sz w:val="28"/>
          <w:szCs w:val="28"/>
          <w:lang w:val="en-US"/>
        </w:rPr>
        <w:t xml:space="preserve"> </w:t>
      </w:r>
      <w:proofErr w:type="spellStart"/>
      <w:r w:rsidRPr="008446A5">
        <w:rPr>
          <w:sz w:val="28"/>
          <w:szCs w:val="28"/>
          <w:lang w:val="en-US"/>
        </w:rPr>
        <w:t>bir</w:t>
      </w:r>
      <w:proofErr w:type="spellEnd"/>
      <w:r w:rsidR="00163D6D" w:rsidRPr="008446A5">
        <w:rPr>
          <w:sz w:val="28"/>
          <w:szCs w:val="28"/>
          <w:lang w:val="en-US"/>
        </w:rPr>
        <w:t xml:space="preserve"> </w:t>
      </w:r>
      <w:proofErr w:type="spellStart"/>
      <w:r w:rsidRPr="008446A5">
        <w:rPr>
          <w:sz w:val="28"/>
          <w:szCs w:val="28"/>
          <w:lang w:val="en-US"/>
        </w:rPr>
        <w:t>necha</w:t>
      </w:r>
      <w:proofErr w:type="spellEnd"/>
      <w:r w:rsidR="00163D6D" w:rsidRPr="008446A5">
        <w:rPr>
          <w:sz w:val="28"/>
          <w:szCs w:val="28"/>
          <w:lang w:val="en-US"/>
        </w:rPr>
        <w:t xml:space="preserve"> (2-3) </w:t>
      </w:r>
      <w:proofErr w:type="spellStart"/>
      <w:r w:rsidRPr="008446A5">
        <w:rPr>
          <w:sz w:val="28"/>
          <w:szCs w:val="28"/>
          <w:lang w:val="en-US"/>
        </w:rPr>
        <w:t>yil</w:t>
      </w:r>
      <w:proofErr w:type="spellEnd"/>
      <w:r w:rsidR="00163D6D" w:rsidRPr="008446A5">
        <w:rPr>
          <w:sz w:val="28"/>
          <w:szCs w:val="28"/>
          <w:lang w:val="en-US"/>
        </w:rPr>
        <w:t xml:space="preserve"> </w:t>
      </w:r>
      <w:proofErr w:type="spellStart"/>
      <w:r w:rsidRPr="008446A5">
        <w:rPr>
          <w:sz w:val="28"/>
          <w:szCs w:val="28"/>
          <w:lang w:val="en-US"/>
        </w:rPr>
        <w:t>davom</w:t>
      </w:r>
      <w:proofErr w:type="spellEnd"/>
      <w:r w:rsidR="00163D6D" w:rsidRPr="008446A5">
        <w:rPr>
          <w:sz w:val="28"/>
          <w:szCs w:val="28"/>
          <w:lang w:val="en-US"/>
        </w:rPr>
        <w:t xml:space="preserve"> </w:t>
      </w:r>
      <w:proofErr w:type="spellStart"/>
      <w:r w:rsidRPr="008446A5">
        <w:rPr>
          <w:sz w:val="28"/>
          <w:szCs w:val="28"/>
          <w:lang w:val="en-US"/>
        </w:rPr>
        <w:t>etadi</w:t>
      </w:r>
      <w:proofErr w:type="spellEnd"/>
      <w:r w:rsidR="00163D6D" w:rsidRPr="008446A5">
        <w:rPr>
          <w:sz w:val="28"/>
          <w:szCs w:val="28"/>
          <w:lang w:val="en-US"/>
        </w:rPr>
        <w:t xml:space="preserve">. </w:t>
      </w:r>
      <w:r w:rsidRPr="008446A5">
        <w:rPr>
          <w:sz w:val="28"/>
          <w:szCs w:val="28"/>
          <w:lang w:val="en-US"/>
        </w:rPr>
        <w:t>Bu</w:t>
      </w:r>
      <w:r w:rsidR="00163D6D" w:rsidRPr="008446A5">
        <w:rPr>
          <w:sz w:val="28"/>
          <w:szCs w:val="28"/>
          <w:lang w:val="en-US"/>
        </w:rPr>
        <w:t xml:space="preserve"> </w:t>
      </w:r>
      <w:proofErr w:type="spellStart"/>
      <w:r w:rsidRPr="008446A5">
        <w:rPr>
          <w:sz w:val="28"/>
          <w:szCs w:val="28"/>
          <w:lang w:val="en-US"/>
        </w:rPr>
        <w:t>davrdagi</w:t>
      </w:r>
      <w:proofErr w:type="spellEnd"/>
      <w:r w:rsidR="00163D6D" w:rsidRPr="008446A5">
        <w:rPr>
          <w:sz w:val="28"/>
          <w:szCs w:val="28"/>
          <w:lang w:val="en-US"/>
        </w:rPr>
        <w:t xml:space="preserve"> </w:t>
      </w:r>
      <w:proofErr w:type="spellStart"/>
      <w:r w:rsidRPr="008446A5">
        <w:rPr>
          <w:sz w:val="28"/>
          <w:szCs w:val="28"/>
          <w:lang w:val="en-US"/>
        </w:rPr>
        <w:t>tadbirlar</w:t>
      </w:r>
      <w:proofErr w:type="spellEnd"/>
      <w:r w:rsidR="00163D6D" w:rsidRPr="008446A5">
        <w:rPr>
          <w:sz w:val="28"/>
          <w:szCs w:val="28"/>
          <w:lang w:val="en-US"/>
        </w:rPr>
        <w:t xml:space="preserve"> </w:t>
      </w:r>
      <w:proofErr w:type="spellStart"/>
      <w:r w:rsidRPr="008446A5">
        <w:rPr>
          <w:sz w:val="28"/>
          <w:szCs w:val="28"/>
          <w:lang w:val="en-US"/>
        </w:rPr>
        <w:t>tizimida</w:t>
      </w:r>
      <w:proofErr w:type="spellEnd"/>
      <w:r w:rsidR="00163D6D" w:rsidRPr="008446A5">
        <w:rPr>
          <w:sz w:val="28"/>
          <w:szCs w:val="28"/>
          <w:lang w:val="en-US"/>
        </w:rPr>
        <w:t xml:space="preserve"> </w:t>
      </w:r>
      <w:proofErr w:type="spellStart"/>
      <w:r w:rsidRPr="008446A5">
        <w:rPr>
          <w:sz w:val="28"/>
          <w:szCs w:val="28"/>
          <w:lang w:val="en-US"/>
        </w:rPr>
        <w:t>tuproqlarni</w:t>
      </w:r>
      <w:proofErr w:type="spellEnd"/>
      <w:r w:rsidR="00163D6D" w:rsidRPr="008446A5">
        <w:rPr>
          <w:sz w:val="28"/>
          <w:szCs w:val="28"/>
          <w:lang w:val="en-US"/>
        </w:rPr>
        <w:t xml:space="preserve"> </w:t>
      </w:r>
      <w:proofErr w:type="spellStart"/>
      <w:r w:rsidRPr="008446A5">
        <w:rPr>
          <w:sz w:val="28"/>
          <w:szCs w:val="28"/>
          <w:lang w:val="en-US"/>
        </w:rPr>
        <w:t>madaniylashtirishga</w:t>
      </w:r>
      <w:proofErr w:type="spellEnd"/>
      <w:r w:rsidR="00163D6D" w:rsidRPr="008446A5">
        <w:rPr>
          <w:sz w:val="28"/>
          <w:szCs w:val="28"/>
          <w:lang w:val="en-US"/>
        </w:rPr>
        <w:t xml:space="preserve"> </w:t>
      </w:r>
      <w:proofErr w:type="spellStart"/>
      <w:r w:rsidRPr="008446A5">
        <w:rPr>
          <w:sz w:val="28"/>
          <w:szCs w:val="28"/>
          <w:lang w:val="en-US"/>
        </w:rPr>
        <w:t>alohida</w:t>
      </w:r>
      <w:proofErr w:type="spellEnd"/>
      <w:r w:rsidR="00163D6D" w:rsidRPr="008446A5">
        <w:rPr>
          <w:sz w:val="28"/>
          <w:szCs w:val="28"/>
          <w:lang w:val="en-US"/>
        </w:rPr>
        <w:t xml:space="preserve"> </w:t>
      </w:r>
      <w:proofErr w:type="spellStart"/>
      <w:r w:rsidRPr="008446A5">
        <w:rPr>
          <w:sz w:val="28"/>
          <w:szCs w:val="28"/>
          <w:lang w:val="en-US"/>
        </w:rPr>
        <w:t>e’tibor</w:t>
      </w:r>
      <w:proofErr w:type="spellEnd"/>
      <w:r w:rsidR="00163D6D" w:rsidRPr="008446A5">
        <w:rPr>
          <w:sz w:val="28"/>
          <w:szCs w:val="28"/>
          <w:lang w:val="en-US"/>
        </w:rPr>
        <w:t xml:space="preserve"> </w:t>
      </w:r>
      <w:proofErr w:type="spellStart"/>
      <w:r w:rsidRPr="008446A5">
        <w:rPr>
          <w:sz w:val="28"/>
          <w:szCs w:val="28"/>
          <w:lang w:val="en-US"/>
        </w:rPr>
        <w:t>beriladi</w:t>
      </w:r>
      <w:proofErr w:type="spellEnd"/>
      <w:r w:rsidR="00163D6D" w:rsidRPr="008446A5">
        <w:rPr>
          <w:sz w:val="28"/>
          <w:szCs w:val="28"/>
          <w:lang w:val="en-US"/>
        </w:rPr>
        <w:t xml:space="preserve">. </w:t>
      </w:r>
      <w:proofErr w:type="spellStart"/>
      <w:r w:rsidRPr="008446A5">
        <w:rPr>
          <w:sz w:val="28"/>
          <w:szCs w:val="28"/>
          <w:lang w:val="en-US"/>
        </w:rPr>
        <w:t>Tuproq</w:t>
      </w:r>
      <w:proofErr w:type="spellEnd"/>
      <w:r w:rsidR="00163D6D" w:rsidRPr="008446A5">
        <w:rPr>
          <w:sz w:val="28"/>
          <w:szCs w:val="28"/>
          <w:lang w:val="en-US"/>
        </w:rPr>
        <w:t xml:space="preserve"> </w:t>
      </w:r>
      <w:proofErr w:type="spellStart"/>
      <w:r w:rsidRPr="008446A5">
        <w:rPr>
          <w:sz w:val="28"/>
          <w:szCs w:val="28"/>
          <w:lang w:val="en-US"/>
        </w:rPr>
        <w:t>kuzda</w:t>
      </w:r>
      <w:proofErr w:type="spellEnd"/>
      <w:r w:rsidR="00163D6D" w:rsidRPr="008446A5">
        <w:rPr>
          <w:sz w:val="28"/>
          <w:szCs w:val="28"/>
          <w:lang w:val="en-US"/>
        </w:rPr>
        <w:t xml:space="preserve"> 30-45 </w:t>
      </w:r>
      <w:proofErr w:type="spellStart"/>
      <w:r w:rsidRPr="008446A5">
        <w:rPr>
          <w:iCs/>
          <w:sz w:val="28"/>
          <w:szCs w:val="28"/>
          <w:lang w:val="en-US"/>
        </w:rPr>
        <w:t>sm</w:t>
      </w:r>
      <w:proofErr w:type="spellEnd"/>
      <w:r w:rsidR="00163D6D" w:rsidRPr="008446A5">
        <w:rPr>
          <w:sz w:val="28"/>
          <w:szCs w:val="28"/>
          <w:lang w:val="en-US"/>
        </w:rPr>
        <w:t xml:space="preserve"> </w:t>
      </w:r>
      <w:proofErr w:type="spellStart"/>
      <w:r w:rsidRPr="008446A5">
        <w:rPr>
          <w:sz w:val="28"/>
          <w:szCs w:val="28"/>
          <w:lang w:val="en-US"/>
        </w:rPr>
        <w:t>chuqurlikda</w:t>
      </w:r>
      <w:proofErr w:type="spellEnd"/>
      <w:r w:rsidR="00163D6D" w:rsidRPr="008446A5">
        <w:rPr>
          <w:sz w:val="28"/>
          <w:szCs w:val="28"/>
          <w:lang w:val="en-US"/>
        </w:rPr>
        <w:t xml:space="preserve"> </w:t>
      </w:r>
      <w:proofErr w:type="spellStart"/>
      <w:r w:rsidRPr="008446A5">
        <w:rPr>
          <w:sz w:val="28"/>
          <w:szCs w:val="28"/>
          <w:lang w:val="en-US"/>
        </w:rPr>
        <w:t>haydaladi</w:t>
      </w:r>
      <w:proofErr w:type="spellEnd"/>
      <w:r w:rsidR="00163D6D" w:rsidRPr="008446A5">
        <w:rPr>
          <w:sz w:val="28"/>
          <w:szCs w:val="28"/>
          <w:lang w:val="en-US"/>
        </w:rPr>
        <w:t xml:space="preserve">. </w:t>
      </w:r>
      <w:proofErr w:type="spellStart"/>
      <w:r w:rsidRPr="008446A5">
        <w:rPr>
          <w:sz w:val="28"/>
          <w:szCs w:val="28"/>
          <w:lang w:val="en-US"/>
        </w:rPr>
        <w:t>Shudgor</w:t>
      </w:r>
      <w:proofErr w:type="spellEnd"/>
      <w:r w:rsidR="00163D6D" w:rsidRPr="008446A5">
        <w:rPr>
          <w:sz w:val="28"/>
          <w:szCs w:val="28"/>
          <w:lang w:val="en-US"/>
        </w:rPr>
        <w:t xml:space="preserve"> </w:t>
      </w:r>
      <w:proofErr w:type="spellStart"/>
      <w:r w:rsidRPr="008446A5">
        <w:rPr>
          <w:sz w:val="28"/>
          <w:szCs w:val="28"/>
          <w:lang w:val="en-US"/>
        </w:rPr>
        <w:t>oldidantuproq</w:t>
      </w:r>
      <w:proofErr w:type="spellEnd"/>
      <w:r w:rsidR="00163D6D" w:rsidRPr="008446A5">
        <w:rPr>
          <w:sz w:val="28"/>
          <w:szCs w:val="28"/>
          <w:lang w:val="en-US"/>
        </w:rPr>
        <w:t xml:space="preserve"> </w:t>
      </w:r>
      <w:proofErr w:type="spellStart"/>
      <w:r w:rsidRPr="008446A5">
        <w:rPr>
          <w:sz w:val="28"/>
          <w:szCs w:val="28"/>
          <w:lang w:val="en-US"/>
        </w:rPr>
        <w:t>unumdorligini</w:t>
      </w:r>
      <w:proofErr w:type="spellEnd"/>
      <w:r w:rsidR="00163D6D" w:rsidRPr="008446A5">
        <w:rPr>
          <w:sz w:val="28"/>
          <w:szCs w:val="28"/>
          <w:lang w:val="en-US"/>
        </w:rPr>
        <w:t xml:space="preserve"> </w:t>
      </w:r>
      <w:proofErr w:type="spellStart"/>
      <w:r w:rsidRPr="008446A5">
        <w:rPr>
          <w:sz w:val="28"/>
          <w:szCs w:val="28"/>
          <w:lang w:val="en-US"/>
        </w:rPr>
        <w:t>hisobga</w:t>
      </w:r>
      <w:proofErr w:type="spellEnd"/>
      <w:r w:rsidR="00163D6D" w:rsidRPr="008446A5">
        <w:rPr>
          <w:sz w:val="28"/>
          <w:szCs w:val="28"/>
          <w:lang w:val="en-US"/>
        </w:rPr>
        <w:t xml:space="preserve"> </w:t>
      </w:r>
      <w:proofErr w:type="spellStart"/>
      <w:r w:rsidRPr="008446A5">
        <w:rPr>
          <w:sz w:val="28"/>
          <w:szCs w:val="28"/>
          <w:lang w:val="en-US"/>
        </w:rPr>
        <w:t>olgan</w:t>
      </w:r>
      <w:proofErr w:type="spellEnd"/>
      <w:r w:rsidR="00163D6D" w:rsidRPr="008446A5">
        <w:rPr>
          <w:sz w:val="28"/>
          <w:szCs w:val="28"/>
          <w:lang w:val="en-US"/>
        </w:rPr>
        <w:t xml:space="preserve"> </w:t>
      </w:r>
      <w:proofErr w:type="spellStart"/>
      <w:r w:rsidRPr="008446A5">
        <w:rPr>
          <w:sz w:val="28"/>
          <w:szCs w:val="28"/>
          <w:lang w:val="en-US"/>
        </w:rPr>
        <w:t>holda</w:t>
      </w:r>
      <w:proofErr w:type="spellEnd"/>
      <w:r w:rsidR="00163D6D" w:rsidRPr="008446A5">
        <w:rPr>
          <w:sz w:val="28"/>
          <w:szCs w:val="28"/>
          <w:lang w:val="en-US"/>
        </w:rPr>
        <w:t xml:space="preserve"> </w:t>
      </w:r>
      <w:proofErr w:type="spellStart"/>
      <w:r w:rsidRPr="008446A5">
        <w:rPr>
          <w:sz w:val="28"/>
          <w:szCs w:val="28"/>
          <w:lang w:val="en-US"/>
        </w:rPr>
        <w:t>gektariga</w:t>
      </w:r>
      <w:proofErr w:type="spellEnd"/>
      <w:r w:rsidR="00163D6D" w:rsidRPr="008446A5">
        <w:rPr>
          <w:sz w:val="28"/>
          <w:szCs w:val="28"/>
          <w:lang w:val="en-US"/>
        </w:rPr>
        <w:t xml:space="preserve"> 30-100 </w:t>
      </w:r>
      <w:r w:rsidRPr="008446A5">
        <w:rPr>
          <w:sz w:val="28"/>
          <w:szCs w:val="28"/>
          <w:lang w:val="en-US"/>
        </w:rPr>
        <w:t>t</w:t>
      </w:r>
      <w:r w:rsidR="00163D6D" w:rsidRPr="008446A5">
        <w:rPr>
          <w:sz w:val="28"/>
          <w:szCs w:val="28"/>
          <w:lang w:val="en-US"/>
        </w:rPr>
        <w:t xml:space="preserve"> </w:t>
      </w:r>
      <w:proofErr w:type="spellStart"/>
      <w:r w:rsidRPr="008446A5">
        <w:rPr>
          <w:sz w:val="28"/>
          <w:szCs w:val="28"/>
          <w:lang w:val="en-US"/>
        </w:rPr>
        <w:t>chala</w:t>
      </w:r>
      <w:proofErr w:type="spellEnd"/>
      <w:r w:rsidR="00163D6D" w:rsidRPr="008446A5">
        <w:rPr>
          <w:sz w:val="28"/>
          <w:szCs w:val="28"/>
          <w:lang w:val="en-US"/>
        </w:rPr>
        <w:t xml:space="preserve"> </w:t>
      </w:r>
      <w:proofErr w:type="spellStart"/>
      <w:r w:rsidRPr="008446A5">
        <w:rPr>
          <w:sz w:val="28"/>
          <w:szCs w:val="28"/>
          <w:lang w:val="en-US"/>
        </w:rPr>
        <w:t>chirigan</w:t>
      </w:r>
      <w:proofErr w:type="spellEnd"/>
      <w:r w:rsidR="00163D6D" w:rsidRPr="008446A5">
        <w:rPr>
          <w:sz w:val="28"/>
          <w:szCs w:val="28"/>
          <w:lang w:val="en-US"/>
        </w:rPr>
        <w:t xml:space="preserve"> </w:t>
      </w:r>
      <w:proofErr w:type="spellStart"/>
      <w:r w:rsidRPr="008446A5">
        <w:rPr>
          <w:sz w:val="28"/>
          <w:szCs w:val="28"/>
          <w:lang w:val="en-US"/>
        </w:rPr>
        <w:t>go‘ng</w:t>
      </w:r>
      <w:proofErr w:type="spellEnd"/>
      <w:r w:rsidR="00163D6D" w:rsidRPr="008446A5">
        <w:rPr>
          <w:sz w:val="28"/>
          <w:szCs w:val="28"/>
          <w:lang w:val="en-US"/>
        </w:rPr>
        <w:t xml:space="preserve">, 60-100 </w:t>
      </w:r>
      <w:r w:rsidRPr="008446A5">
        <w:rPr>
          <w:iCs/>
          <w:sz w:val="28"/>
          <w:szCs w:val="28"/>
          <w:lang w:val="en-US"/>
        </w:rPr>
        <w:t>kg</w:t>
      </w:r>
      <w:r w:rsidR="00163D6D" w:rsidRPr="008446A5">
        <w:rPr>
          <w:sz w:val="28"/>
          <w:szCs w:val="28"/>
          <w:lang w:val="en-US"/>
        </w:rPr>
        <w:t xml:space="preserve"> </w:t>
      </w:r>
      <w:proofErr w:type="spellStart"/>
      <w:r w:rsidRPr="008446A5">
        <w:rPr>
          <w:sz w:val="28"/>
          <w:szCs w:val="28"/>
          <w:lang w:val="en-US"/>
        </w:rPr>
        <w:t>fosfor</w:t>
      </w:r>
      <w:proofErr w:type="spellEnd"/>
      <w:r w:rsidR="00163D6D" w:rsidRPr="008446A5">
        <w:rPr>
          <w:sz w:val="28"/>
          <w:szCs w:val="28"/>
          <w:lang w:val="en-US"/>
        </w:rPr>
        <w:t xml:space="preserve">, 70-80 </w:t>
      </w:r>
      <w:r w:rsidRPr="008446A5">
        <w:rPr>
          <w:iCs/>
          <w:sz w:val="28"/>
          <w:szCs w:val="28"/>
          <w:lang w:val="en-US"/>
        </w:rPr>
        <w:t>kg</w:t>
      </w:r>
      <w:r w:rsidR="00163D6D" w:rsidRPr="008446A5">
        <w:rPr>
          <w:sz w:val="28"/>
          <w:szCs w:val="28"/>
          <w:lang w:val="en-US"/>
        </w:rPr>
        <w:t xml:space="preserve"> </w:t>
      </w:r>
      <w:proofErr w:type="spellStart"/>
      <w:r w:rsidRPr="008446A5">
        <w:rPr>
          <w:sz w:val="28"/>
          <w:szCs w:val="28"/>
          <w:lang w:val="en-US"/>
        </w:rPr>
        <w:t>kaliy</w:t>
      </w:r>
      <w:proofErr w:type="spellEnd"/>
      <w:r w:rsidR="00163D6D" w:rsidRPr="008446A5">
        <w:rPr>
          <w:sz w:val="28"/>
          <w:szCs w:val="28"/>
          <w:lang w:val="en-US"/>
        </w:rPr>
        <w:t xml:space="preserve"> </w:t>
      </w:r>
      <w:proofErr w:type="spellStart"/>
      <w:r w:rsidRPr="008446A5">
        <w:rPr>
          <w:sz w:val="28"/>
          <w:szCs w:val="28"/>
          <w:lang w:val="en-US"/>
        </w:rPr>
        <w:t>sochib</w:t>
      </w:r>
      <w:proofErr w:type="spellEnd"/>
      <w:r w:rsidR="00163D6D" w:rsidRPr="008446A5">
        <w:rPr>
          <w:sz w:val="28"/>
          <w:szCs w:val="28"/>
          <w:lang w:val="en-US"/>
        </w:rPr>
        <w:t xml:space="preserve"> </w:t>
      </w:r>
      <w:proofErr w:type="spellStart"/>
      <w:r w:rsidRPr="008446A5">
        <w:rPr>
          <w:sz w:val="28"/>
          <w:szCs w:val="28"/>
          <w:lang w:val="en-US"/>
        </w:rPr>
        <w:t>chiqiladi</w:t>
      </w:r>
      <w:proofErr w:type="spellEnd"/>
      <w:r w:rsidR="00163D6D" w:rsidRPr="008446A5">
        <w:rPr>
          <w:sz w:val="28"/>
          <w:szCs w:val="28"/>
          <w:lang w:val="en-US"/>
        </w:rPr>
        <w:t xml:space="preserve"> (</w:t>
      </w:r>
      <w:proofErr w:type="spellStart"/>
      <w:r w:rsidRPr="008446A5">
        <w:rPr>
          <w:sz w:val="28"/>
          <w:szCs w:val="28"/>
          <w:lang w:val="en-US"/>
        </w:rPr>
        <w:t>bedapoya</w:t>
      </w:r>
      <w:proofErr w:type="spellEnd"/>
      <w:r w:rsidR="00163D6D" w:rsidRPr="008446A5">
        <w:rPr>
          <w:sz w:val="28"/>
          <w:szCs w:val="28"/>
          <w:lang w:val="en-US"/>
        </w:rPr>
        <w:t xml:space="preserve"> </w:t>
      </w:r>
      <w:proofErr w:type="spellStart"/>
      <w:r w:rsidRPr="008446A5">
        <w:rPr>
          <w:sz w:val="28"/>
          <w:szCs w:val="28"/>
          <w:lang w:val="en-US"/>
        </w:rPr>
        <w:t>o‘rnida</w:t>
      </w:r>
      <w:proofErr w:type="spellEnd"/>
      <w:r w:rsidR="00163D6D" w:rsidRPr="008446A5">
        <w:rPr>
          <w:sz w:val="28"/>
          <w:szCs w:val="28"/>
          <w:lang w:val="en-US"/>
        </w:rPr>
        <w:t xml:space="preserve"> </w:t>
      </w:r>
      <w:proofErr w:type="spellStart"/>
      <w:r w:rsidRPr="008446A5">
        <w:rPr>
          <w:sz w:val="28"/>
          <w:szCs w:val="28"/>
          <w:lang w:val="en-US"/>
        </w:rPr>
        <w:t>barpo</w:t>
      </w:r>
      <w:proofErr w:type="spellEnd"/>
      <w:r w:rsidR="00163D6D" w:rsidRPr="008446A5">
        <w:rPr>
          <w:sz w:val="28"/>
          <w:szCs w:val="28"/>
          <w:lang w:val="en-US"/>
        </w:rPr>
        <w:t xml:space="preserve"> </w:t>
      </w:r>
      <w:proofErr w:type="spellStart"/>
      <w:r w:rsidRPr="008446A5">
        <w:rPr>
          <w:sz w:val="28"/>
          <w:szCs w:val="28"/>
          <w:lang w:val="en-US"/>
        </w:rPr>
        <w:t>etiladigan</w:t>
      </w:r>
      <w:proofErr w:type="spellEnd"/>
      <w:r w:rsidR="00163D6D" w:rsidRPr="008446A5">
        <w:rPr>
          <w:sz w:val="28"/>
          <w:szCs w:val="28"/>
          <w:lang w:val="en-US"/>
        </w:rPr>
        <w:t xml:space="preserve"> </w:t>
      </w:r>
      <w:proofErr w:type="spellStart"/>
      <w:r w:rsidRPr="008446A5">
        <w:rPr>
          <w:sz w:val="28"/>
          <w:szCs w:val="28"/>
          <w:lang w:val="en-US"/>
        </w:rPr>
        <w:t>ko‘chatzorlarga</w:t>
      </w:r>
      <w:proofErr w:type="spellEnd"/>
      <w:r w:rsidR="00163D6D" w:rsidRPr="008446A5">
        <w:rPr>
          <w:sz w:val="28"/>
          <w:szCs w:val="28"/>
          <w:lang w:val="en-US"/>
        </w:rPr>
        <w:t xml:space="preserve"> </w:t>
      </w:r>
      <w:proofErr w:type="spellStart"/>
      <w:r w:rsidRPr="008446A5">
        <w:rPr>
          <w:sz w:val="28"/>
          <w:szCs w:val="28"/>
          <w:lang w:val="en-US"/>
        </w:rPr>
        <w:t>mahalliy</w:t>
      </w:r>
      <w:proofErr w:type="spellEnd"/>
      <w:r w:rsidR="00163D6D" w:rsidRPr="008446A5">
        <w:rPr>
          <w:sz w:val="28"/>
          <w:szCs w:val="28"/>
          <w:lang w:val="en-US"/>
        </w:rPr>
        <w:t xml:space="preserve"> </w:t>
      </w:r>
      <w:proofErr w:type="spellStart"/>
      <w:r w:rsidRPr="008446A5">
        <w:rPr>
          <w:sz w:val="28"/>
          <w:szCs w:val="28"/>
          <w:lang w:val="en-US"/>
        </w:rPr>
        <w:t>o‘g‘itlar</w:t>
      </w:r>
      <w:proofErr w:type="spellEnd"/>
      <w:r w:rsidR="00163D6D" w:rsidRPr="008446A5">
        <w:rPr>
          <w:sz w:val="28"/>
          <w:szCs w:val="28"/>
          <w:lang w:val="en-US"/>
        </w:rPr>
        <w:t xml:space="preserve"> </w:t>
      </w:r>
      <w:proofErr w:type="spellStart"/>
      <w:r w:rsidRPr="008446A5">
        <w:rPr>
          <w:sz w:val="28"/>
          <w:szCs w:val="28"/>
          <w:lang w:val="en-US"/>
        </w:rPr>
        <w:t>kiritilmasa</w:t>
      </w:r>
      <w:proofErr w:type="spellEnd"/>
      <w:r w:rsidR="00163D6D" w:rsidRPr="008446A5">
        <w:rPr>
          <w:sz w:val="28"/>
          <w:szCs w:val="28"/>
          <w:lang w:val="en-US"/>
        </w:rPr>
        <w:t xml:space="preserve"> </w:t>
      </w:r>
      <w:r w:rsidRPr="008446A5">
        <w:rPr>
          <w:sz w:val="28"/>
          <w:szCs w:val="28"/>
          <w:lang w:val="en-US"/>
        </w:rPr>
        <w:t>ham</w:t>
      </w:r>
      <w:r w:rsidR="00163D6D" w:rsidRPr="008446A5">
        <w:rPr>
          <w:sz w:val="28"/>
          <w:szCs w:val="28"/>
          <w:lang w:val="en-US"/>
        </w:rPr>
        <w:t xml:space="preserve"> </w:t>
      </w:r>
      <w:proofErr w:type="spellStart"/>
      <w:r w:rsidRPr="008446A5">
        <w:rPr>
          <w:sz w:val="28"/>
          <w:szCs w:val="28"/>
          <w:lang w:val="en-US"/>
        </w:rPr>
        <w:t>bo‘ladi</w:t>
      </w:r>
      <w:proofErr w:type="spellEnd"/>
      <w:r w:rsidR="00163D6D" w:rsidRPr="008446A5">
        <w:rPr>
          <w:sz w:val="28"/>
          <w:szCs w:val="28"/>
          <w:lang w:val="en-US"/>
        </w:rPr>
        <w:t xml:space="preserve">), </w:t>
      </w:r>
      <w:proofErr w:type="spellStart"/>
      <w:r w:rsidRPr="008446A5">
        <w:rPr>
          <w:sz w:val="28"/>
          <w:szCs w:val="28"/>
          <w:lang w:val="en-US"/>
        </w:rPr>
        <w:t>so‘ngra</w:t>
      </w:r>
      <w:proofErr w:type="spellEnd"/>
      <w:r w:rsidR="00163D6D" w:rsidRPr="008446A5">
        <w:rPr>
          <w:sz w:val="28"/>
          <w:szCs w:val="28"/>
          <w:lang w:val="en-US"/>
        </w:rPr>
        <w:t xml:space="preserve"> </w:t>
      </w:r>
      <w:proofErr w:type="spellStart"/>
      <w:r w:rsidRPr="008446A5">
        <w:rPr>
          <w:sz w:val="28"/>
          <w:szCs w:val="28"/>
          <w:lang w:val="en-US"/>
        </w:rPr>
        <w:t>siderat</w:t>
      </w:r>
      <w:proofErr w:type="spellEnd"/>
      <w:r w:rsidR="00163D6D" w:rsidRPr="008446A5">
        <w:rPr>
          <w:sz w:val="28"/>
          <w:szCs w:val="28"/>
          <w:lang w:val="en-US"/>
        </w:rPr>
        <w:t xml:space="preserve"> </w:t>
      </w:r>
      <w:proofErr w:type="spellStart"/>
      <w:r w:rsidRPr="008446A5">
        <w:rPr>
          <w:sz w:val="28"/>
          <w:szCs w:val="28"/>
          <w:lang w:val="en-US"/>
        </w:rPr>
        <w:t>sifatida</w:t>
      </w:r>
      <w:proofErr w:type="spellEnd"/>
      <w:r w:rsidR="00163D6D" w:rsidRPr="008446A5">
        <w:rPr>
          <w:sz w:val="28"/>
          <w:szCs w:val="28"/>
          <w:lang w:val="en-US"/>
        </w:rPr>
        <w:t xml:space="preserve"> </w:t>
      </w:r>
      <w:proofErr w:type="spellStart"/>
      <w:r w:rsidRPr="008446A5">
        <w:rPr>
          <w:sz w:val="28"/>
          <w:szCs w:val="28"/>
          <w:lang w:val="en-US"/>
        </w:rPr>
        <w:t>bironta</w:t>
      </w:r>
      <w:proofErr w:type="spellEnd"/>
      <w:r w:rsidR="00163D6D" w:rsidRPr="008446A5">
        <w:rPr>
          <w:sz w:val="28"/>
          <w:szCs w:val="28"/>
          <w:lang w:val="en-US"/>
        </w:rPr>
        <w:t xml:space="preserve"> </w:t>
      </w:r>
      <w:proofErr w:type="spellStart"/>
      <w:r w:rsidRPr="008446A5">
        <w:rPr>
          <w:sz w:val="28"/>
          <w:szCs w:val="28"/>
          <w:lang w:val="en-US"/>
        </w:rPr>
        <w:t>dukkakli</w:t>
      </w:r>
      <w:proofErr w:type="spellEnd"/>
      <w:r w:rsidR="00163D6D" w:rsidRPr="008446A5">
        <w:rPr>
          <w:sz w:val="28"/>
          <w:szCs w:val="28"/>
          <w:lang w:val="en-US"/>
        </w:rPr>
        <w:t>-</w:t>
      </w:r>
      <w:r w:rsidRPr="008446A5">
        <w:rPr>
          <w:sz w:val="28"/>
          <w:szCs w:val="28"/>
          <w:lang w:val="en-US"/>
        </w:rPr>
        <w:t>don</w:t>
      </w:r>
      <w:r w:rsidR="00163D6D" w:rsidRPr="008446A5">
        <w:rPr>
          <w:sz w:val="28"/>
          <w:szCs w:val="28"/>
          <w:lang w:val="en-US"/>
        </w:rPr>
        <w:t xml:space="preserve"> </w:t>
      </w:r>
      <w:proofErr w:type="spellStart"/>
      <w:r w:rsidRPr="008446A5">
        <w:rPr>
          <w:sz w:val="28"/>
          <w:szCs w:val="28"/>
          <w:lang w:val="en-US"/>
        </w:rPr>
        <w:t>ekin</w:t>
      </w:r>
      <w:proofErr w:type="spellEnd"/>
      <w:r w:rsidRPr="008446A5">
        <w:rPr>
          <w:sz w:val="28"/>
          <w:szCs w:val="28"/>
          <w:lang w:val="en-US"/>
        </w:rPr>
        <w:t xml:space="preserve"> </w:t>
      </w:r>
      <w:proofErr w:type="spellStart"/>
      <w:r w:rsidRPr="008446A5">
        <w:rPr>
          <w:sz w:val="28"/>
          <w:szCs w:val="28"/>
          <w:lang w:val="en-US"/>
        </w:rPr>
        <w:t>yetishtiriladi</w:t>
      </w:r>
      <w:proofErr w:type="spellEnd"/>
      <w:r w:rsidR="00163D6D" w:rsidRPr="008446A5">
        <w:rPr>
          <w:sz w:val="28"/>
          <w:szCs w:val="28"/>
          <w:lang w:val="en-US"/>
        </w:rPr>
        <w:t>.</w:t>
      </w:r>
    </w:p>
    <w:p w:rsidR="00163D6D" w:rsidRPr="008446A5" w:rsidRDefault="00E1198B" w:rsidP="00E07146">
      <w:pPr>
        <w:tabs>
          <w:tab w:val="left" w:pos="3119"/>
          <w:tab w:val="left" w:pos="3544"/>
        </w:tabs>
        <w:spacing w:line="276" w:lineRule="auto"/>
        <w:ind w:firstLine="567"/>
        <w:jc w:val="both"/>
        <w:rPr>
          <w:sz w:val="28"/>
          <w:szCs w:val="28"/>
          <w:lang w:val="en-US"/>
        </w:rPr>
      </w:pPr>
      <w:proofErr w:type="spellStart"/>
      <w:r w:rsidRPr="008446A5">
        <w:rPr>
          <w:sz w:val="28"/>
          <w:szCs w:val="28"/>
          <w:lang w:val="en-US"/>
        </w:rPr>
        <w:t>Mevali</w:t>
      </w:r>
      <w:proofErr w:type="spellEnd"/>
      <w:r w:rsidR="00163D6D" w:rsidRPr="008446A5">
        <w:rPr>
          <w:sz w:val="28"/>
          <w:szCs w:val="28"/>
          <w:lang w:val="en-US"/>
        </w:rPr>
        <w:t xml:space="preserve"> </w:t>
      </w:r>
      <w:proofErr w:type="spellStart"/>
      <w:r w:rsidRPr="008446A5">
        <w:rPr>
          <w:sz w:val="28"/>
          <w:szCs w:val="28"/>
          <w:lang w:val="en-US"/>
        </w:rPr>
        <w:t>daraxt</w:t>
      </w:r>
      <w:proofErr w:type="spellEnd"/>
      <w:r w:rsidR="00163D6D" w:rsidRPr="008446A5">
        <w:rPr>
          <w:sz w:val="28"/>
          <w:szCs w:val="28"/>
          <w:lang w:val="en-US"/>
        </w:rPr>
        <w:t xml:space="preserve"> </w:t>
      </w:r>
      <w:proofErr w:type="spellStart"/>
      <w:r w:rsidRPr="008446A5">
        <w:rPr>
          <w:sz w:val="28"/>
          <w:szCs w:val="28"/>
          <w:lang w:val="en-US"/>
        </w:rPr>
        <w:t>urug‘i</w:t>
      </w:r>
      <w:proofErr w:type="spellEnd"/>
      <w:r w:rsidR="00163D6D" w:rsidRPr="008446A5">
        <w:rPr>
          <w:sz w:val="28"/>
          <w:szCs w:val="28"/>
          <w:lang w:val="en-US"/>
        </w:rPr>
        <w:t xml:space="preserve"> </w:t>
      </w:r>
      <w:proofErr w:type="spellStart"/>
      <w:r w:rsidRPr="008446A5">
        <w:rPr>
          <w:sz w:val="28"/>
          <w:szCs w:val="28"/>
          <w:lang w:val="en-US"/>
        </w:rPr>
        <w:t>ekiladigan</w:t>
      </w:r>
      <w:proofErr w:type="spellEnd"/>
      <w:r w:rsidR="00163D6D" w:rsidRPr="008446A5">
        <w:rPr>
          <w:sz w:val="28"/>
          <w:szCs w:val="28"/>
          <w:lang w:val="en-US"/>
        </w:rPr>
        <w:t xml:space="preserve"> </w:t>
      </w:r>
      <w:proofErr w:type="spellStart"/>
      <w:r w:rsidRPr="008446A5">
        <w:rPr>
          <w:sz w:val="28"/>
          <w:szCs w:val="28"/>
          <w:lang w:val="en-US"/>
        </w:rPr>
        <w:t>maydonga</w:t>
      </w:r>
      <w:proofErr w:type="spellEnd"/>
      <w:r w:rsidR="00163D6D" w:rsidRPr="008446A5">
        <w:rPr>
          <w:sz w:val="28"/>
          <w:szCs w:val="28"/>
          <w:lang w:val="en-US"/>
        </w:rPr>
        <w:t xml:space="preserve"> </w:t>
      </w:r>
      <w:proofErr w:type="spellStart"/>
      <w:r w:rsidRPr="008446A5">
        <w:rPr>
          <w:sz w:val="28"/>
          <w:szCs w:val="28"/>
          <w:lang w:val="en-US"/>
        </w:rPr>
        <w:t>kuzda</w:t>
      </w:r>
      <w:proofErr w:type="spellEnd"/>
      <w:r w:rsidR="00163D6D" w:rsidRPr="008446A5">
        <w:rPr>
          <w:sz w:val="28"/>
          <w:szCs w:val="28"/>
          <w:lang w:val="en-US"/>
        </w:rPr>
        <w:t xml:space="preserve"> 20-50 </w:t>
      </w:r>
      <w:r w:rsidRPr="008446A5">
        <w:rPr>
          <w:sz w:val="28"/>
          <w:szCs w:val="28"/>
          <w:lang w:val="en-US"/>
        </w:rPr>
        <w:t>t</w:t>
      </w:r>
      <w:r w:rsidR="00163D6D" w:rsidRPr="008446A5">
        <w:rPr>
          <w:sz w:val="28"/>
          <w:szCs w:val="28"/>
          <w:lang w:val="en-US"/>
        </w:rPr>
        <w:t xml:space="preserve"> </w:t>
      </w:r>
      <w:proofErr w:type="spellStart"/>
      <w:r w:rsidRPr="008446A5">
        <w:rPr>
          <w:sz w:val="28"/>
          <w:szCs w:val="28"/>
          <w:lang w:val="en-US"/>
        </w:rPr>
        <w:t>miqdorda</w:t>
      </w:r>
      <w:proofErr w:type="spellEnd"/>
      <w:r w:rsidR="00163D6D" w:rsidRPr="008446A5">
        <w:rPr>
          <w:sz w:val="28"/>
          <w:szCs w:val="28"/>
          <w:lang w:val="en-US"/>
        </w:rPr>
        <w:t xml:space="preserve"> </w:t>
      </w:r>
      <w:proofErr w:type="spellStart"/>
      <w:r w:rsidRPr="008446A5">
        <w:rPr>
          <w:sz w:val="28"/>
          <w:szCs w:val="28"/>
          <w:lang w:val="en-US"/>
        </w:rPr>
        <w:t>chala</w:t>
      </w:r>
      <w:proofErr w:type="spellEnd"/>
      <w:r w:rsidR="00163D6D" w:rsidRPr="008446A5">
        <w:rPr>
          <w:sz w:val="28"/>
          <w:szCs w:val="28"/>
          <w:lang w:val="en-US"/>
        </w:rPr>
        <w:t xml:space="preserve"> </w:t>
      </w:r>
      <w:proofErr w:type="spellStart"/>
      <w:r w:rsidRPr="008446A5">
        <w:rPr>
          <w:sz w:val="28"/>
          <w:szCs w:val="28"/>
          <w:lang w:val="en-US"/>
        </w:rPr>
        <w:t>yoki</w:t>
      </w:r>
      <w:proofErr w:type="spellEnd"/>
      <w:r w:rsidR="00163D6D" w:rsidRPr="008446A5">
        <w:rPr>
          <w:sz w:val="28"/>
          <w:szCs w:val="28"/>
          <w:lang w:val="en-US"/>
        </w:rPr>
        <w:t xml:space="preserve"> </w:t>
      </w:r>
      <w:proofErr w:type="spellStart"/>
      <w:r w:rsidRPr="008446A5">
        <w:rPr>
          <w:sz w:val="28"/>
          <w:szCs w:val="28"/>
          <w:lang w:val="en-US"/>
        </w:rPr>
        <w:t>to‘la</w:t>
      </w:r>
      <w:proofErr w:type="spellEnd"/>
      <w:r w:rsidR="00163D6D" w:rsidRPr="008446A5">
        <w:rPr>
          <w:sz w:val="28"/>
          <w:szCs w:val="28"/>
          <w:lang w:val="en-US"/>
        </w:rPr>
        <w:t xml:space="preserve"> </w:t>
      </w:r>
      <w:proofErr w:type="spellStart"/>
      <w:r w:rsidRPr="008446A5">
        <w:rPr>
          <w:sz w:val="28"/>
          <w:szCs w:val="28"/>
          <w:lang w:val="en-US"/>
        </w:rPr>
        <w:t>chirigan</w:t>
      </w:r>
      <w:proofErr w:type="spellEnd"/>
      <w:r w:rsidR="00163D6D" w:rsidRPr="008446A5">
        <w:rPr>
          <w:sz w:val="28"/>
          <w:szCs w:val="28"/>
          <w:lang w:val="en-US"/>
        </w:rPr>
        <w:t xml:space="preserve"> </w:t>
      </w:r>
      <w:proofErr w:type="spellStart"/>
      <w:r w:rsidRPr="008446A5">
        <w:rPr>
          <w:sz w:val="28"/>
          <w:szCs w:val="28"/>
          <w:lang w:val="en-US"/>
        </w:rPr>
        <w:t>go‘ng</w:t>
      </w:r>
      <w:proofErr w:type="spellEnd"/>
      <w:r w:rsidR="00163D6D" w:rsidRPr="008446A5">
        <w:rPr>
          <w:sz w:val="28"/>
          <w:szCs w:val="28"/>
          <w:lang w:val="en-US"/>
        </w:rPr>
        <w:t>, 100-150</w:t>
      </w:r>
      <w:r w:rsidR="0055214D" w:rsidRPr="00E1198B">
        <w:rPr>
          <w:sz w:val="28"/>
          <w:szCs w:val="28"/>
          <w:lang w:val="uz-Cyrl-UZ"/>
        </w:rPr>
        <w:t xml:space="preserve"> </w:t>
      </w:r>
      <w:r w:rsidRPr="008446A5">
        <w:rPr>
          <w:iCs/>
          <w:sz w:val="28"/>
          <w:szCs w:val="28"/>
          <w:lang w:val="en-US"/>
        </w:rPr>
        <w:t>kg</w:t>
      </w:r>
      <w:r w:rsidR="00163D6D" w:rsidRPr="008446A5">
        <w:rPr>
          <w:sz w:val="28"/>
          <w:szCs w:val="28"/>
          <w:lang w:val="en-US"/>
        </w:rPr>
        <w:t xml:space="preserve"> </w:t>
      </w:r>
      <w:proofErr w:type="spellStart"/>
      <w:r w:rsidRPr="008446A5">
        <w:rPr>
          <w:sz w:val="28"/>
          <w:szCs w:val="28"/>
          <w:lang w:val="en-US"/>
        </w:rPr>
        <w:t>fosfor</w:t>
      </w:r>
      <w:proofErr w:type="spellEnd"/>
      <w:r w:rsidR="00163D6D" w:rsidRPr="008446A5">
        <w:rPr>
          <w:sz w:val="28"/>
          <w:szCs w:val="28"/>
          <w:lang w:val="en-US"/>
        </w:rPr>
        <w:t xml:space="preserve"> </w:t>
      </w:r>
      <w:proofErr w:type="spellStart"/>
      <w:r w:rsidRPr="008446A5">
        <w:rPr>
          <w:sz w:val="28"/>
          <w:szCs w:val="28"/>
          <w:lang w:val="en-US"/>
        </w:rPr>
        <w:t>va</w:t>
      </w:r>
      <w:proofErr w:type="spellEnd"/>
      <w:r w:rsidR="00163D6D" w:rsidRPr="008446A5">
        <w:rPr>
          <w:sz w:val="28"/>
          <w:szCs w:val="28"/>
          <w:lang w:val="en-US"/>
        </w:rPr>
        <w:t xml:space="preserve"> 60-90</w:t>
      </w:r>
      <w:r w:rsidRPr="008446A5">
        <w:rPr>
          <w:i/>
          <w:iCs/>
          <w:sz w:val="28"/>
          <w:szCs w:val="28"/>
          <w:lang w:val="en-US"/>
        </w:rPr>
        <w:t>kg</w:t>
      </w:r>
      <w:r w:rsidR="00163D6D" w:rsidRPr="008446A5">
        <w:rPr>
          <w:sz w:val="28"/>
          <w:szCs w:val="28"/>
          <w:lang w:val="en-US"/>
        </w:rPr>
        <w:t xml:space="preserve"> </w:t>
      </w:r>
      <w:proofErr w:type="spellStart"/>
      <w:r w:rsidRPr="008446A5">
        <w:rPr>
          <w:sz w:val="28"/>
          <w:szCs w:val="28"/>
          <w:lang w:val="en-US"/>
        </w:rPr>
        <w:t>kaliy</w:t>
      </w:r>
      <w:proofErr w:type="spellEnd"/>
      <w:r w:rsidR="00163D6D" w:rsidRPr="008446A5">
        <w:rPr>
          <w:sz w:val="28"/>
          <w:szCs w:val="28"/>
          <w:lang w:val="en-US"/>
        </w:rPr>
        <w:t xml:space="preserve"> </w:t>
      </w:r>
      <w:proofErr w:type="spellStart"/>
      <w:r w:rsidRPr="008446A5">
        <w:rPr>
          <w:sz w:val="28"/>
          <w:szCs w:val="28"/>
          <w:lang w:val="en-US"/>
        </w:rPr>
        <w:t>kiritiladi</w:t>
      </w:r>
      <w:proofErr w:type="spellEnd"/>
      <w:r w:rsidR="00163D6D" w:rsidRPr="008446A5">
        <w:rPr>
          <w:sz w:val="28"/>
          <w:szCs w:val="28"/>
          <w:lang w:val="en-US"/>
        </w:rPr>
        <w:t xml:space="preserve">. </w:t>
      </w:r>
      <w:proofErr w:type="spellStart"/>
      <w:r w:rsidRPr="008446A5">
        <w:rPr>
          <w:sz w:val="28"/>
          <w:szCs w:val="28"/>
          <w:lang w:val="en-US"/>
        </w:rPr>
        <w:t>Ekish</w:t>
      </w:r>
      <w:proofErr w:type="spellEnd"/>
      <w:r w:rsidR="00163D6D" w:rsidRPr="008446A5">
        <w:rPr>
          <w:sz w:val="28"/>
          <w:szCs w:val="28"/>
          <w:lang w:val="en-US"/>
        </w:rPr>
        <w:t xml:space="preserve"> </w:t>
      </w:r>
      <w:proofErr w:type="spellStart"/>
      <w:r w:rsidRPr="008446A5">
        <w:rPr>
          <w:sz w:val="28"/>
          <w:szCs w:val="28"/>
          <w:lang w:val="en-US"/>
        </w:rPr>
        <w:t>bilan</w:t>
      </w:r>
      <w:proofErr w:type="spellEnd"/>
      <w:r w:rsidR="00163D6D" w:rsidRPr="008446A5">
        <w:rPr>
          <w:sz w:val="28"/>
          <w:szCs w:val="28"/>
          <w:lang w:val="en-US"/>
        </w:rPr>
        <w:t xml:space="preserve"> </w:t>
      </w:r>
      <w:proofErr w:type="spellStart"/>
      <w:r w:rsidRPr="008446A5">
        <w:rPr>
          <w:sz w:val="28"/>
          <w:szCs w:val="28"/>
          <w:lang w:val="en-US"/>
        </w:rPr>
        <w:t>bir</w:t>
      </w:r>
      <w:proofErr w:type="spellEnd"/>
      <w:r w:rsidR="00163D6D" w:rsidRPr="008446A5">
        <w:rPr>
          <w:sz w:val="28"/>
          <w:szCs w:val="28"/>
          <w:lang w:val="en-US"/>
        </w:rPr>
        <w:t xml:space="preserve"> </w:t>
      </w:r>
      <w:proofErr w:type="spellStart"/>
      <w:r w:rsidRPr="008446A5">
        <w:rPr>
          <w:sz w:val="28"/>
          <w:szCs w:val="28"/>
          <w:lang w:val="en-US"/>
        </w:rPr>
        <w:t>paytda</w:t>
      </w:r>
      <w:proofErr w:type="spellEnd"/>
      <w:r w:rsidR="00163D6D" w:rsidRPr="008446A5">
        <w:rPr>
          <w:sz w:val="28"/>
          <w:szCs w:val="28"/>
          <w:lang w:val="en-US"/>
        </w:rPr>
        <w:t xml:space="preserve"> </w:t>
      </w:r>
      <w:proofErr w:type="spellStart"/>
      <w:r w:rsidRPr="008446A5">
        <w:rPr>
          <w:sz w:val="28"/>
          <w:szCs w:val="28"/>
          <w:lang w:val="en-US"/>
        </w:rPr>
        <w:t>gektariga</w:t>
      </w:r>
      <w:proofErr w:type="spellEnd"/>
      <w:r w:rsidR="00163D6D" w:rsidRPr="008446A5">
        <w:rPr>
          <w:sz w:val="28"/>
          <w:szCs w:val="28"/>
          <w:lang w:val="en-US"/>
        </w:rPr>
        <w:t xml:space="preserve"> 20</w:t>
      </w:r>
      <w:r w:rsidRPr="008446A5">
        <w:rPr>
          <w:iCs/>
          <w:sz w:val="28"/>
          <w:szCs w:val="28"/>
          <w:lang w:val="en-US"/>
        </w:rPr>
        <w:t>kg</w:t>
      </w:r>
      <w:r w:rsidR="00163D6D" w:rsidRPr="008446A5">
        <w:rPr>
          <w:sz w:val="28"/>
          <w:szCs w:val="28"/>
          <w:lang w:val="en-US"/>
        </w:rPr>
        <w:t xml:space="preserve">  </w:t>
      </w:r>
      <w:r w:rsidRPr="008446A5">
        <w:rPr>
          <w:sz w:val="28"/>
          <w:szCs w:val="28"/>
          <w:lang w:val="en-US"/>
        </w:rPr>
        <w:t>R</w:t>
      </w:r>
      <w:r w:rsidR="00163D6D" w:rsidRPr="008446A5">
        <w:rPr>
          <w:sz w:val="28"/>
          <w:szCs w:val="28"/>
          <w:vertAlign w:val="subscript"/>
          <w:lang w:val="en-US"/>
        </w:rPr>
        <w:t>2</w:t>
      </w:r>
      <w:r w:rsidRPr="008446A5">
        <w:rPr>
          <w:sz w:val="28"/>
          <w:szCs w:val="28"/>
          <w:lang w:val="en-US"/>
        </w:rPr>
        <w:t>O</w:t>
      </w:r>
      <w:r w:rsidR="00163D6D" w:rsidRPr="008446A5">
        <w:rPr>
          <w:sz w:val="28"/>
          <w:szCs w:val="28"/>
          <w:vertAlign w:val="subscript"/>
          <w:lang w:val="en-US"/>
        </w:rPr>
        <w:t>5</w:t>
      </w:r>
      <w:r w:rsidR="00163D6D" w:rsidRPr="008446A5">
        <w:rPr>
          <w:sz w:val="28"/>
          <w:szCs w:val="28"/>
          <w:lang w:val="en-US"/>
        </w:rPr>
        <w:t xml:space="preserve"> </w:t>
      </w:r>
      <w:proofErr w:type="spellStart"/>
      <w:r w:rsidRPr="008446A5">
        <w:rPr>
          <w:sz w:val="28"/>
          <w:szCs w:val="28"/>
          <w:lang w:val="en-US"/>
        </w:rPr>
        <w:t>berilsa</w:t>
      </w:r>
      <w:proofErr w:type="spellEnd"/>
      <w:r w:rsidR="00163D6D" w:rsidRPr="008446A5">
        <w:rPr>
          <w:sz w:val="28"/>
          <w:szCs w:val="28"/>
          <w:lang w:val="en-US"/>
        </w:rPr>
        <w:t xml:space="preserve">, </w:t>
      </w:r>
      <w:proofErr w:type="spellStart"/>
      <w:r w:rsidRPr="008446A5">
        <w:rPr>
          <w:sz w:val="28"/>
          <w:szCs w:val="28"/>
          <w:lang w:val="en-US"/>
        </w:rPr>
        <w:t>urug‘lar</w:t>
      </w:r>
      <w:proofErr w:type="spellEnd"/>
      <w:r w:rsidR="00163D6D" w:rsidRPr="008446A5">
        <w:rPr>
          <w:sz w:val="28"/>
          <w:szCs w:val="28"/>
          <w:lang w:val="en-US"/>
        </w:rPr>
        <w:t xml:space="preserve"> </w:t>
      </w:r>
      <w:proofErr w:type="spellStart"/>
      <w:r w:rsidRPr="008446A5">
        <w:rPr>
          <w:sz w:val="28"/>
          <w:szCs w:val="28"/>
          <w:lang w:val="en-US"/>
        </w:rPr>
        <w:t>tez</w:t>
      </w:r>
      <w:proofErr w:type="spellEnd"/>
      <w:r w:rsidR="00163D6D" w:rsidRPr="008446A5">
        <w:rPr>
          <w:sz w:val="28"/>
          <w:szCs w:val="28"/>
          <w:lang w:val="en-US"/>
        </w:rPr>
        <w:t xml:space="preserve"> </w:t>
      </w:r>
      <w:proofErr w:type="spellStart"/>
      <w:r w:rsidRPr="008446A5">
        <w:rPr>
          <w:sz w:val="28"/>
          <w:szCs w:val="28"/>
          <w:lang w:val="en-US"/>
        </w:rPr>
        <w:t>va</w:t>
      </w:r>
      <w:proofErr w:type="spellEnd"/>
      <w:r w:rsidR="00163D6D" w:rsidRPr="008446A5">
        <w:rPr>
          <w:sz w:val="28"/>
          <w:szCs w:val="28"/>
          <w:lang w:val="en-US"/>
        </w:rPr>
        <w:t xml:space="preserve"> </w:t>
      </w:r>
      <w:proofErr w:type="spellStart"/>
      <w:r w:rsidRPr="008446A5">
        <w:rPr>
          <w:sz w:val="28"/>
          <w:szCs w:val="28"/>
          <w:lang w:val="en-US"/>
        </w:rPr>
        <w:t>qiyg‘os</w:t>
      </w:r>
      <w:proofErr w:type="spellEnd"/>
      <w:r w:rsidR="00163D6D" w:rsidRPr="008446A5">
        <w:rPr>
          <w:sz w:val="28"/>
          <w:szCs w:val="28"/>
          <w:lang w:val="en-US"/>
        </w:rPr>
        <w:t xml:space="preserve"> </w:t>
      </w:r>
      <w:proofErr w:type="spellStart"/>
      <w:r w:rsidRPr="008446A5">
        <w:rPr>
          <w:sz w:val="28"/>
          <w:szCs w:val="28"/>
          <w:lang w:val="en-US"/>
        </w:rPr>
        <w:t>unadi</w:t>
      </w:r>
      <w:proofErr w:type="spellEnd"/>
      <w:r w:rsidR="00163D6D" w:rsidRPr="008446A5">
        <w:rPr>
          <w:sz w:val="28"/>
          <w:szCs w:val="28"/>
          <w:lang w:val="en-US"/>
        </w:rPr>
        <w:t xml:space="preserve">. </w:t>
      </w:r>
      <w:r w:rsidRPr="008446A5">
        <w:rPr>
          <w:sz w:val="28"/>
          <w:szCs w:val="28"/>
          <w:lang w:val="en-US"/>
        </w:rPr>
        <w:t>Bu</w:t>
      </w:r>
      <w:r w:rsidR="00163D6D" w:rsidRPr="008446A5">
        <w:rPr>
          <w:sz w:val="28"/>
          <w:szCs w:val="28"/>
          <w:lang w:val="en-US"/>
        </w:rPr>
        <w:t xml:space="preserve"> </w:t>
      </w:r>
      <w:proofErr w:type="spellStart"/>
      <w:r w:rsidRPr="008446A5">
        <w:rPr>
          <w:sz w:val="28"/>
          <w:szCs w:val="28"/>
          <w:lang w:val="en-US"/>
        </w:rPr>
        <w:t>davrda</w:t>
      </w:r>
      <w:proofErr w:type="spellEnd"/>
      <w:r w:rsidR="00163D6D" w:rsidRPr="008446A5">
        <w:rPr>
          <w:sz w:val="28"/>
          <w:szCs w:val="28"/>
          <w:lang w:val="en-US"/>
        </w:rPr>
        <w:t xml:space="preserve"> </w:t>
      </w:r>
      <w:proofErr w:type="spellStart"/>
      <w:r w:rsidRPr="008446A5">
        <w:rPr>
          <w:sz w:val="28"/>
          <w:szCs w:val="28"/>
          <w:lang w:val="en-US"/>
        </w:rPr>
        <w:t>azotli</w:t>
      </w:r>
      <w:proofErr w:type="spellEnd"/>
      <w:r w:rsidR="00163D6D" w:rsidRPr="008446A5">
        <w:rPr>
          <w:sz w:val="28"/>
          <w:szCs w:val="28"/>
          <w:lang w:val="en-US"/>
        </w:rPr>
        <w:t xml:space="preserve"> </w:t>
      </w:r>
      <w:proofErr w:type="spellStart"/>
      <w:r w:rsidRPr="008446A5">
        <w:rPr>
          <w:sz w:val="28"/>
          <w:szCs w:val="28"/>
          <w:lang w:val="en-US"/>
        </w:rPr>
        <w:t>o‘g‘it</w:t>
      </w:r>
      <w:proofErr w:type="spellEnd"/>
      <w:r w:rsidR="00163D6D" w:rsidRPr="008446A5">
        <w:rPr>
          <w:sz w:val="28"/>
          <w:szCs w:val="28"/>
          <w:lang w:val="en-US"/>
        </w:rPr>
        <w:t xml:space="preserve"> </w:t>
      </w:r>
      <w:proofErr w:type="spellStart"/>
      <w:r w:rsidRPr="008446A5">
        <w:rPr>
          <w:sz w:val="28"/>
          <w:szCs w:val="28"/>
          <w:lang w:val="en-US"/>
        </w:rPr>
        <w:t>qo‘llash</w:t>
      </w:r>
      <w:proofErr w:type="spellEnd"/>
      <w:r w:rsidR="00163D6D" w:rsidRPr="008446A5">
        <w:rPr>
          <w:sz w:val="28"/>
          <w:szCs w:val="28"/>
          <w:lang w:val="en-US"/>
        </w:rPr>
        <w:t xml:space="preserve"> </w:t>
      </w:r>
      <w:proofErr w:type="spellStart"/>
      <w:r w:rsidRPr="008446A5">
        <w:rPr>
          <w:sz w:val="28"/>
          <w:szCs w:val="28"/>
          <w:lang w:val="en-US"/>
        </w:rPr>
        <w:t>salbiy</w:t>
      </w:r>
      <w:proofErr w:type="spellEnd"/>
      <w:r w:rsidR="00163D6D" w:rsidRPr="008446A5">
        <w:rPr>
          <w:sz w:val="28"/>
          <w:szCs w:val="28"/>
          <w:lang w:val="en-US"/>
        </w:rPr>
        <w:t xml:space="preserve"> </w:t>
      </w:r>
      <w:proofErr w:type="spellStart"/>
      <w:r w:rsidRPr="008446A5">
        <w:rPr>
          <w:sz w:val="28"/>
          <w:szCs w:val="28"/>
          <w:lang w:val="en-US"/>
        </w:rPr>
        <w:t>natija</w:t>
      </w:r>
      <w:proofErr w:type="spellEnd"/>
      <w:r w:rsidR="00163D6D" w:rsidRPr="008446A5">
        <w:rPr>
          <w:sz w:val="28"/>
          <w:szCs w:val="28"/>
          <w:lang w:val="en-US"/>
        </w:rPr>
        <w:t xml:space="preserve"> </w:t>
      </w:r>
      <w:proofErr w:type="spellStart"/>
      <w:r w:rsidRPr="008446A5">
        <w:rPr>
          <w:sz w:val="28"/>
          <w:szCs w:val="28"/>
          <w:lang w:val="en-US"/>
        </w:rPr>
        <w:t>beradi</w:t>
      </w:r>
      <w:proofErr w:type="spellEnd"/>
      <w:r w:rsidR="00163D6D" w:rsidRPr="008446A5">
        <w:rPr>
          <w:sz w:val="28"/>
          <w:szCs w:val="28"/>
          <w:lang w:val="en-US"/>
        </w:rPr>
        <w:t>.</w:t>
      </w:r>
    </w:p>
    <w:p w:rsidR="00163D6D" w:rsidRPr="008446A5" w:rsidRDefault="00E1198B" w:rsidP="00E07146">
      <w:pPr>
        <w:tabs>
          <w:tab w:val="left" w:pos="3119"/>
          <w:tab w:val="left" w:pos="3544"/>
        </w:tabs>
        <w:spacing w:line="276" w:lineRule="auto"/>
        <w:ind w:firstLine="567"/>
        <w:jc w:val="both"/>
        <w:rPr>
          <w:sz w:val="28"/>
          <w:szCs w:val="28"/>
          <w:lang w:val="en-US"/>
        </w:rPr>
      </w:pPr>
      <w:proofErr w:type="spellStart"/>
      <w:r w:rsidRPr="008446A5">
        <w:rPr>
          <w:sz w:val="28"/>
          <w:szCs w:val="28"/>
          <w:lang w:val="en-US"/>
        </w:rPr>
        <w:t>Nihollar</w:t>
      </w:r>
      <w:proofErr w:type="spellEnd"/>
      <w:r w:rsidR="00163D6D" w:rsidRPr="008446A5">
        <w:rPr>
          <w:sz w:val="28"/>
          <w:szCs w:val="28"/>
          <w:lang w:val="en-US"/>
        </w:rPr>
        <w:t xml:space="preserve"> </w:t>
      </w:r>
      <w:proofErr w:type="spellStart"/>
      <w:r w:rsidRPr="008446A5">
        <w:rPr>
          <w:sz w:val="28"/>
          <w:szCs w:val="28"/>
          <w:lang w:val="en-US"/>
        </w:rPr>
        <w:t>o‘zini</w:t>
      </w:r>
      <w:proofErr w:type="spellEnd"/>
      <w:r w:rsidR="00163D6D" w:rsidRPr="008446A5">
        <w:rPr>
          <w:sz w:val="28"/>
          <w:szCs w:val="28"/>
          <w:lang w:val="en-US"/>
        </w:rPr>
        <w:t xml:space="preserve"> </w:t>
      </w:r>
      <w:proofErr w:type="spellStart"/>
      <w:r w:rsidRPr="008446A5">
        <w:rPr>
          <w:sz w:val="28"/>
          <w:szCs w:val="28"/>
          <w:lang w:val="en-US"/>
        </w:rPr>
        <w:t>yaxshi</w:t>
      </w:r>
      <w:proofErr w:type="spellEnd"/>
      <w:r w:rsidR="00163D6D" w:rsidRPr="008446A5">
        <w:rPr>
          <w:sz w:val="28"/>
          <w:szCs w:val="28"/>
          <w:lang w:val="en-US"/>
        </w:rPr>
        <w:t xml:space="preserve"> </w:t>
      </w:r>
      <w:proofErr w:type="spellStart"/>
      <w:r w:rsidRPr="008446A5">
        <w:rPr>
          <w:sz w:val="28"/>
          <w:szCs w:val="28"/>
          <w:lang w:val="en-US"/>
        </w:rPr>
        <w:t>tutib</w:t>
      </w:r>
      <w:proofErr w:type="spellEnd"/>
      <w:r w:rsidR="00163D6D" w:rsidRPr="008446A5">
        <w:rPr>
          <w:sz w:val="28"/>
          <w:szCs w:val="28"/>
          <w:lang w:val="en-US"/>
        </w:rPr>
        <w:t xml:space="preserve"> </w:t>
      </w:r>
      <w:proofErr w:type="spellStart"/>
      <w:r w:rsidRPr="008446A5">
        <w:rPr>
          <w:sz w:val="28"/>
          <w:szCs w:val="28"/>
          <w:lang w:val="en-US"/>
        </w:rPr>
        <w:t>olgandan</w:t>
      </w:r>
      <w:proofErr w:type="spellEnd"/>
      <w:r w:rsidR="00163D6D" w:rsidRPr="008446A5">
        <w:rPr>
          <w:sz w:val="28"/>
          <w:szCs w:val="28"/>
          <w:lang w:val="en-US"/>
        </w:rPr>
        <w:t xml:space="preserve"> </w:t>
      </w:r>
      <w:proofErr w:type="spellStart"/>
      <w:r w:rsidRPr="008446A5">
        <w:rPr>
          <w:sz w:val="28"/>
          <w:szCs w:val="28"/>
          <w:lang w:val="en-US"/>
        </w:rPr>
        <w:t>keyin</w:t>
      </w:r>
      <w:proofErr w:type="spellEnd"/>
      <w:r w:rsidR="00163D6D" w:rsidRPr="008446A5">
        <w:rPr>
          <w:sz w:val="28"/>
          <w:szCs w:val="28"/>
          <w:lang w:val="en-US"/>
        </w:rPr>
        <w:t xml:space="preserve"> (3-4 </w:t>
      </w:r>
      <w:r w:rsidRPr="008446A5">
        <w:rPr>
          <w:sz w:val="28"/>
          <w:szCs w:val="28"/>
          <w:lang w:val="en-US"/>
        </w:rPr>
        <w:t>chin</w:t>
      </w:r>
      <w:r w:rsidR="00163D6D" w:rsidRPr="008446A5">
        <w:rPr>
          <w:sz w:val="28"/>
          <w:szCs w:val="28"/>
          <w:lang w:val="en-US"/>
        </w:rPr>
        <w:t xml:space="preserve"> </w:t>
      </w:r>
      <w:proofErr w:type="spellStart"/>
      <w:r w:rsidRPr="008446A5">
        <w:rPr>
          <w:sz w:val="28"/>
          <w:szCs w:val="28"/>
          <w:lang w:val="en-US"/>
        </w:rPr>
        <w:t>barg</w:t>
      </w:r>
      <w:proofErr w:type="spellEnd"/>
      <w:r w:rsidR="00163D6D" w:rsidRPr="008446A5">
        <w:rPr>
          <w:sz w:val="28"/>
          <w:szCs w:val="28"/>
          <w:lang w:val="en-US"/>
        </w:rPr>
        <w:t xml:space="preserve"> </w:t>
      </w:r>
      <w:proofErr w:type="spellStart"/>
      <w:r w:rsidRPr="008446A5">
        <w:rPr>
          <w:sz w:val="28"/>
          <w:szCs w:val="28"/>
          <w:lang w:val="en-US"/>
        </w:rPr>
        <w:t>davri</w:t>
      </w:r>
      <w:proofErr w:type="spellEnd"/>
      <w:r w:rsidR="00163D6D" w:rsidRPr="008446A5">
        <w:rPr>
          <w:sz w:val="28"/>
          <w:szCs w:val="28"/>
          <w:lang w:val="en-US"/>
        </w:rPr>
        <w:t xml:space="preserve">) </w:t>
      </w:r>
      <w:proofErr w:type="spellStart"/>
      <w:r w:rsidRPr="008446A5">
        <w:rPr>
          <w:sz w:val="28"/>
          <w:szCs w:val="28"/>
          <w:lang w:val="en-US"/>
        </w:rPr>
        <w:t>gektariga</w:t>
      </w:r>
      <w:proofErr w:type="spellEnd"/>
      <w:r w:rsidR="00163D6D" w:rsidRPr="008446A5">
        <w:rPr>
          <w:sz w:val="28"/>
          <w:szCs w:val="28"/>
          <w:lang w:val="en-US"/>
        </w:rPr>
        <w:t xml:space="preserve"> 40-50</w:t>
      </w:r>
      <w:r w:rsidRPr="008446A5">
        <w:rPr>
          <w:iCs/>
          <w:sz w:val="28"/>
          <w:szCs w:val="28"/>
          <w:lang w:val="en-US"/>
        </w:rPr>
        <w:t>kg</w:t>
      </w:r>
      <w:r w:rsidR="00163D6D" w:rsidRPr="008446A5">
        <w:rPr>
          <w:sz w:val="28"/>
          <w:szCs w:val="28"/>
          <w:lang w:val="en-US"/>
        </w:rPr>
        <w:t xml:space="preserve"> </w:t>
      </w:r>
      <w:proofErr w:type="spellStart"/>
      <w:r w:rsidRPr="008446A5">
        <w:rPr>
          <w:sz w:val="28"/>
          <w:szCs w:val="28"/>
          <w:lang w:val="en-US"/>
        </w:rPr>
        <w:t>azot</w:t>
      </w:r>
      <w:proofErr w:type="spellEnd"/>
      <w:r w:rsidR="00163D6D" w:rsidRPr="008446A5">
        <w:rPr>
          <w:sz w:val="28"/>
          <w:szCs w:val="28"/>
          <w:lang w:val="en-US"/>
        </w:rPr>
        <w:t xml:space="preserve"> </w:t>
      </w:r>
      <w:proofErr w:type="spellStart"/>
      <w:r w:rsidRPr="008446A5">
        <w:rPr>
          <w:sz w:val="28"/>
          <w:szCs w:val="28"/>
          <w:lang w:val="en-US"/>
        </w:rPr>
        <w:t>kiritib</w:t>
      </w:r>
      <w:proofErr w:type="spellEnd"/>
      <w:r w:rsidR="00163D6D" w:rsidRPr="008446A5">
        <w:rPr>
          <w:sz w:val="28"/>
          <w:szCs w:val="28"/>
          <w:lang w:val="en-US"/>
        </w:rPr>
        <w:t xml:space="preserve">, </w:t>
      </w:r>
      <w:proofErr w:type="spellStart"/>
      <w:r w:rsidRPr="008446A5">
        <w:rPr>
          <w:sz w:val="28"/>
          <w:szCs w:val="28"/>
          <w:lang w:val="en-US"/>
        </w:rPr>
        <w:t>birinchi</w:t>
      </w:r>
      <w:proofErr w:type="spellEnd"/>
      <w:r w:rsidR="00163D6D" w:rsidRPr="008446A5">
        <w:rPr>
          <w:sz w:val="28"/>
          <w:szCs w:val="28"/>
          <w:lang w:val="en-US"/>
        </w:rPr>
        <w:t xml:space="preserve"> </w:t>
      </w:r>
      <w:proofErr w:type="spellStart"/>
      <w:r w:rsidRPr="008446A5">
        <w:rPr>
          <w:sz w:val="28"/>
          <w:szCs w:val="28"/>
          <w:lang w:val="en-US"/>
        </w:rPr>
        <w:t>qo‘shimcha</w:t>
      </w:r>
      <w:proofErr w:type="spellEnd"/>
      <w:r w:rsidR="00163D6D" w:rsidRPr="008446A5">
        <w:rPr>
          <w:sz w:val="28"/>
          <w:szCs w:val="28"/>
          <w:lang w:val="en-US"/>
        </w:rPr>
        <w:t xml:space="preserve"> </w:t>
      </w:r>
      <w:proofErr w:type="spellStart"/>
      <w:r w:rsidRPr="008446A5">
        <w:rPr>
          <w:sz w:val="28"/>
          <w:szCs w:val="28"/>
          <w:lang w:val="en-US"/>
        </w:rPr>
        <w:t>oziqlantirish</w:t>
      </w:r>
      <w:proofErr w:type="spellEnd"/>
      <w:r w:rsidR="00163D6D" w:rsidRPr="008446A5">
        <w:rPr>
          <w:sz w:val="28"/>
          <w:szCs w:val="28"/>
          <w:lang w:val="en-US"/>
        </w:rPr>
        <w:t xml:space="preserve">, </w:t>
      </w:r>
      <w:proofErr w:type="spellStart"/>
      <w:r w:rsidRPr="008446A5">
        <w:rPr>
          <w:sz w:val="28"/>
          <w:szCs w:val="28"/>
          <w:lang w:val="en-US"/>
        </w:rPr>
        <w:t>oradan</w:t>
      </w:r>
      <w:proofErr w:type="spellEnd"/>
      <w:r w:rsidR="00163D6D" w:rsidRPr="008446A5">
        <w:rPr>
          <w:sz w:val="28"/>
          <w:szCs w:val="28"/>
          <w:lang w:val="en-US"/>
        </w:rPr>
        <w:t xml:space="preserve"> 20-25 </w:t>
      </w:r>
      <w:proofErr w:type="spellStart"/>
      <w:r w:rsidRPr="008446A5">
        <w:rPr>
          <w:sz w:val="28"/>
          <w:szCs w:val="28"/>
          <w:lang w:val="en-US"/>
        </w:rPr>
        <w:t>kun</w:t>
      </w:r>
      <w:proofErr w:type="spellEnd"/>
      <w:r w:rsidR="00163D6D" w:rsidRPr="008446A5">
        <w:rPr>
          <w:sz w:val="28"/>
          <w:szCs w:val="28"/>
          <w:lang w:val="en-US"/>
        </w:rPr>
        <w:t xml:space="preserve"> </w:t>
      </w:r>
      <w:proofErr w:type="spellStart"/>
      <w:r w:rsidRPr="008446A5">
        <w:rPr>
          <w:sz w:val="28"/>
          <w:szCs w:val="28"/>
          <w:lang w:val="en-US"/>
        </w:rPr>
        <w:t>o‘tgach</w:t>
      </w:r>
      <w:proofErr w:type="spellEnd"/>
      <w:r w:rsidR="00163D6D" w:rsidRPr="008446A5">
        <w:rPr>
          <w:sz w:val="28"/>
          <w:szCs w:val="28"/>
          <w:lang w:val="en-US"/>
        </w:rPr>
        <w:t xml:space="preserve"> </w:t>
      </w:r>
      <w:proofErr w:type="spellStart"/>
      <w:r w:rsidRPr="008446A5">
        <w:rPr>
          <w:sz w:val="28"/>
          <w:szCs w:val="28"/>
          <w:lang w:val="en-US"/>
        </w:rPr>
        <w:t>shu</w:t>
      </w:r>
      <w:proofErr w:type="spellEnd"/>
      <w:r w:rsidR="00163D6D" w:rsidRPr="008446A5">
        <w:rPr>
          <w:sz w:val="28"/>
          <w:szCs w:val="28"/>
          <w:lang w:val="en-US"/>
        </w:rPr>
        <w:t xml:space="preserve"> </w:t>
      </w:r>
      <w:proofErr w:type="spellStart"/>
      <w:r w:rsidRPr="008446A5">
        <w:rPr>
          <w:sz w:val="28"/>
          <w:szCs w:val="28"/>
          <w:lang w:val="en-US"/>
        </w:rPr>
        <w:t>me’yordagi</w:t>
      </w:r>
      <w:proofErr w:type="spellEnd"/>
      <w:r w:rsidR="00163D6D" w:rsidRPr="008446A5">
        <w:rPr>
          <w:sz w:val="28"/>
          <w:szCs w:val="28"/>
          <w:lang w:val="en-US"/>
        </w:rPr>
        <w:t xml:space="preserve"> </w:t>
      </w:r>
      <w:proofErr w:type="spellStart"/>
      <w:r w:rsidRPr="008446A5">
        <w:rPr>
          <w:sz w:val="28"/>
          <w:szCs w:val="28"/>
          <w:lang w:val="en-US"/>
        </w:rPr>
        <w:t>azot</w:t>
      </w:r>
      <w:proofErr w:type="spellEnd"/>
      <w:r w:rsidR="00163D6D" w:rsidRPr="008446A5">
        <w:rPr>
          <w:sz w:val="28"/>
          <w:szCs w:val="28"/>
          <w:lang w:val="en-US"/>
        </w:rPr>
        <w:t xml:space="preserve"> </w:t>
      </w:r>
      <w:proofErr w:type="spellStart"/>
      <w:r w:rsidRPr="008446A5">
        <w:rPr>
          <w:sz w:val="28"/>
          <w:szCs w:val="28"/>
          <w:lang w:val="en-US"/>
        </w:rPr>
        <w:t>bilan</w:t>
      </w:r>
      <w:proofErr w:type="spellEnd"/>
      <w:r w:rsidR="00163D6D" w:rsidRPr="008446A5">
        <w:rPr>
          <w:sz w:val="28"/>
          <w:szCs w:val="28"/>
          <w:lang w:val="en-US"/>
        </w:rPr>
        <w:t xml:space="preserve"> </w:t>
      </w:r>
      <w:proofErr w:type="spellStart"/>
      <w:r w:rsidRPr="008446A5">
        <w:rPr>
          <w:sz w:val="28"/>
          <w:szCs w:val="28"/>
          <w:lang w:val="en-US"/>
        </w:rPr>
        <w:t>ikkinchi</w:t>
      </w:r>
      <w:proofErr w:type="spellEnd"/>
      <w:r w:rsidR="00163D6D" w:rsidRPr="008446A5">
        <w:rPr>
          <w:sz w:val="28"/>
          <w:szCs w:val="28"/>
          <w:lang w:val="en-US"/>
        </w:rPr>
        <w:t xml:space="preserve"> </w:t>
      </w:r>
      <w:proofErr w:type="spellStart"/>
      <w:r w:rsidRPr="008446A5">
        <w:rPr>
          <w:sz w:val="28"/>
          <w:szCs w:val="28"/>
          <w:lang w:val="en-US"/>
        </w:rPr>
        <w:t>qo‘shimcha</w:t>
      </w:r>
      <w:proofErr w:type="spellEnd"/>
      <w:r w:rsidR="00163D6D" w:rsidRPr="008446A5">
        <w:rPr>
          <w:sz w:val="28"/>
          <w:szCs w:val="28"/>
          <w:lang w:val="en-US"/>
        </w:rPr>
        <w:t xml:space="preserve"> </w:t>
      </w:r>
      <w:proofErr w:type="spellStart"/>
      <w:r w:rsidRPr="008446A5">
        <w:rPr>
          <w:sz w:val="28"/>
          <w:szCs w:val="28"/>
          <w:lang w:val="en-US"/>
        </w:rPr>
        <w:t>oziqlantirish</w:t>
      </w:r>
      <w:proofErr w:type="spellEnd"/>
      <w:r w:rsidR="00163D6D" w:rsidRPr="008446A5">
        <w:rPr>
          <w:sz w:val="28"/>
          <w:szCs w:val="28"/>
          <w:lang w:val="en-US"/>
        </w:rPr>
        <w:t xml:space="preserve"> </w:t>
      </w:r>
      <w:proofErr w:type="spellStart"/>
      <w:r w:rsidRPr="008446A5">
        <w:rPr>
          <w:sz w:val="28"/>
          <w:szCs w:val="28"/>
          <w:lang w:val="en-US"/>
        </w:rPr>
        <w:t>amalga</w:t>
      </w:r>
      <w:proofErr w:type="spellEnd"/>
      <w:r w:rsidR="00163D6D" w:rsidRPr="008446A5">
        <w:rPr>
          <w:sz w:val="28"/>
          <w:szCs w:val="28"/>
          <w:lang w:val="en-US"/>
        </w:rPr>
        <w:t xml:space="preserve"> </w:t>
      </w:r>
      <w:proofErr w:type="spellStart"/>
      <w:r w:rsidRPr="008446A5">
        <w:rPr>
          <w:sz w:val="28"/>
          <w:szCs w:val="28"/>
          <w:lang w:val="en-US"/>
        </w:rPr>
        <w:t>oshiriladi</w:t>
      </w:r>
      <w:proofErr w:type="spellEnd"/>
      <w:r w:rsidR="00163D6D" w:rsidRPr="008446A5">
        <w:rPr>
          <w:sz w:val="28"/>
          <w:szCs w:val="28"/>
          <w:lang w:val="en-US"/>
        </w:rPr>
        <w:t>.</w:t>
      </w:r>
    </w:p>
    <w:p w:rsidR="00163D6D" w:rsidRPr="008446A5" w:rsidRDefault="00E1198B" w:rsidP="00E07146">
      <w:pPr>
        <w:tabs>
          <w:tab w:val="left" w:pos="3119"/>
          <w:tab w:val="left" w:pos="3544"/>
        </w:tabs>
        <w:spacing w:line="276" w:lineRule="auto"/>
        <w:ind w:firstLine="567"/>
        <w:jc w:val="both"/>
        <w:rPr>
          <w:sz w:val="28"/>
          <w:szCs w:val="28"/>
          <w:lang w:val="en-US"/>
        </w:rPr>
      </w:pPr>
      <w:proofErr w:type="spellStart"/>
      <w:r w:rsidRPr="008446A5">
        <w:rPr>
          <w:sz w:val="28"/>
          <w:szCs w:val="28"/>
          <w:lang w:val="en-US"/>
        </w:rPr>
        <w:t>Oziqlantirish</w:t>
      </w:r>
      <w:proofErr w:type="spellEnd"/>
      <w:r w:rsidR="00163D6D" w:rsidRPr="008446A5">
        <w:rPr>
          <w:sz w:val="28"/>
          <w:szCs w:val="28"/>
          <w:lang w:val="en-US"/>
        </w:rPr>
        <w:t xml:space="preserve"> </w:t>
      </w:r>
      <w:proofErr w:type="spellStart"/>
      <w:r w:rsidRPr="008446A5">
        <w:rPr>
          <w:sz w:val="28"/>
          <w:szCs w:val="28"/>
          <w:lang w:val="en-US"/>
        </w:rPr>
        <w:t>uchun</w:t>
      </w:r>
      <w:proofErr w:type="spellEnd"/>
      <w:r w:rsidR="00163D6D" w:rsidRPr="008446A5">
        <w:rPr>
          <w:sz w:val="28"/>
          <w:szCs w:val="28"/>
          <w:lang w:val="en-US"/>
        </w:rPr>
        <w:t xml:space="preserve"> </w:t>
      </w:r>
      <w:proofErr w:type="spellStart"/>
      <w:r w:rsidRPr="008446A5">
        <w:rPr>
          <w:sz w:val="28"/>
          <w:szCs w:val="28"/>
          <w:lang w:val="en-US"/>
        </w:rPr>
        <w:t>go‘ng</w:t>
      </w:r>
      <w:proofErr w:type="spellEnd"/>
      <w:r w:rsidR="00163D6D" w:rsidRPr="008446A5">
        <w:rPr>
          <w:sz w:val="28"/>
          <w:szCs w:val="28"/>
          <w:lang w:val="en-US"/>
        </w:rPr>
        <w:t xml:space="preserve"> </w:t>
      </w:r>
      <w:proofErr w:type="spellStart"/>
      <w:r w:rsidRPr="008446A5">
        <w:rPr>
          <w:sz w:val="28"/>
          <w:szCs w:val="28"/>
          <w:lang w:val="en-US"/>
        </w:rPr>
        <w:t>shaltog‘i</w:t>
      </w:r>
      <w:proofErr w:type="spellEnd"/>
      <w:r w:rsidR="00163D6D" w:rsidRPr="008446A5">
        <w:rPr>
          <w:sz w:val="28"/>
          <w:szCs w:val="28"/>
          <w:lang w:val="en-US"/>
        </w:rPr>
        <w:t xml:space="preserve"> </w:t>
      </w:r>
      <w:proofErr w:type="spellStart"/>
      <w:r w:rsidRPr="008446A5">
        <w:rPr>
          <w:sz w:val="28"/>
          <w:szCs w:val="28"/>
          <w:lang w:val="en-US"/>
        </w:rPr>
        <w:t>va</w:t>
      </w:r>
      <w:proofErr w:type="spellEnd"/>
      <w:r w:rsidR="00163D6D" w:rsidRPr="008446A5">
        <w:rPr>
          <w:sz w:val="28"/>
          <w:szCs w:val="28"/>
          <w:lang w:val="en-US"/>
        </w:rPr>
        <w:t xml:space="preserve"> </w:t>
      </w:r>
      <w:r w:rsidRPr="008446A5">
        <w:rPr>
          <w:sz w:val="28"/>
          <w:szCs w:val="28"/>
          <w:lang w:val="en-US"/>
        </w:rPr>
        <w:t>parranda</w:t>
      </w:r>
      <w:r w:rsidR="00163D6D" w:rsidRPr="008446A5">
        <w:rPr>
          <w:sz w:val="28"/>
          <w:szCs w:val="28"/>
          <w:lang w:val="en-US"/>
        </w:rPr>
        <w:t xml:space="preserve"> </w:t>
      </w:r>
      <w:proofErr w:type="spellStart"/>
      <w:r w:rsidRPr="008446A5">
        <w:rPr>
          <w:sz w:val="28"/>
          <w:szCs w:val="28"/>
          <w:lang w:val="en-US"/>
        </w:rPr>
        <w:t>ahlatidan</w:t>
      </w:r>
      <w:proofErr w:type="spellEnd"/>
      <w:r w:rsidR="00163D6D" w:rsidRPr="008446A5">
        <w:rPr>
          <w:sz w:val="28"/>
          <w:szCs w:val="28"/>
          <w:lang w:val="en-US"/>
        </w:rPr>
        <w:t xml:space="preserve"> </w:t>
      </w:r>
      <w:r w:rsidRPr="008446A5">
        <w:rPr>
          <w:sz w:val="28"/>
          <w:szCs w:val="28"/>
          <w:lang w:val="en-US"/>
        </w:rPr>
        <w:t>ham</w:t>
      </w:r>
      <w:r w:rsidR="00163D6D" w:rsidRPr="008446A5">
        <w:rPr>
          <w:sz w:val="28"/>
          <w:szCs w:val="28"/>
          <w:lang w:val="en-US"/>
        </w:rPr>
        <w:t xml:space="preserve"> </w:t>
      </w:r>
      <w:proofErr w:type="spellStart"/>
      <w:r w:rsidRPr="008446A5">
        <w:rPr>
          <w:sz w:val="28"/>
          <w:szCs w:val="28"/>
          <w:lang w:val="en-US"/>
        </w:rPr>
        <w:t>foydalanish</w:t>
      </w:r>
      <w:proofErr w:type="spellEnd"/>
      <w:r w:rsidR="00163D6D" w:rsidRPr="008446A5">
        <w:rPr>
          <w:sz w:val="28"/>
          <w:szCs w:val="28"/>
          <w:lang w:val="en-US"/>
        </w:rPr>
        <w:t xml:space="preserve"> </w:t>
      </w:r>
      <w:proofErr w:type="spellStart"/>
      <w:r w:rsidRPr="008446A5">
        <w:rPr>
          <w:sz w:val="28"/>
          <w:szCs w:val="28"/>
          <w:lang w:val="en-US"/>
        </w:rPr>
        <w:t>mumkin</w:t>
      </w:r>
      <w:proofErr w:type="spellEnd"/>
      <w:r w:rsidR="00163D6D" w:rsidRPr="008446A5">
        <w:rPr>
          <w:sz w:val="28"/>
          <w:szCs w:val="28"/>
          <w:lang w:val="en-US"/>
        </w:rPr>
        <w:t xml:space="preserve">. </w:t>
      </w:r>
      <w:proofErr w:type="spellStart"/>
      <w:r w:rsidRPr="008446A5">
        <w:rPr>
          <w:sz w:val="28"/>
          <w:szCs w:val="28"/>
          <w:lang w:val="en-US"/>
        </w:rPr>
        <w:t>Bunda</w:t>
      </w:r>
      <w:proofErr w:type="spellEnd"/>
      <w:r w:rsidR="00163D6D" w:rsidRPr="008446A5">
        <w:rPr>
          <w:sz w:val="28"/>
          <w:szCs w:val="28"/>
          <w:lang w:val="en-US"/>
        </w:rPr>
        <w:t xml:space="preserve"> </w:t>
      </w:r>
      <w:proofErr w:type="spellStart"/>
      <w:r w:rsidRPr="008446A5">
        <w:rPr>
          <w:sz w:val="28"/>
          <w:szCs w:val="28"/>
          <w:lang w:val="en-US"/>
        </w:rPr>
        <w:t>go‘ng</w:t>
      </w:r>
      <w:proofErr w:type="spellEnd"/>
      <w:r w:rsidR="00163D6D" w:rsidRPr="008446A5">
        <w:rPr>
          <w:sz w:val="28"/>
          <w:szCs w:val="28"/>
          <w:lang w:val="en-US"/>
        </w:rPr>
        <w:t xml:space="preserve"> </w:t>
      </w:r>
      <w:proofErr w:type="spellStart"/>
      <w:r w:rsidRPr="008446A5">
        <w:rPr>
          <w:sz w:val="28"/>
          <w:szCs w:val="28"/>
          <w:lang w:val="en-US"/>
        </w:rPr>
        <w:t>shaltog‘i</w:t>
      </w:r>
      <w:proofErr w:type="spellEnd"/>
      <w:r w:rsidR="00163D6D" w:rsidRPr="008446A5">
        <w:rPr>
          <w:sz w:val="28"/>
          <w:szCs w:val="28"/>
          <w:lang w:val="en-US"/>
        </w:rPr>
        <w:t xml:space="preserve"> 5-10 </w:t>
      </w:r>
      <w:proofErr w:type="spellStart"/>
      <w:r w:rsidRPr="008446A5">
        <w:rPr>
          <w:sz w:val="28"/>
          <w:szCs w:val="28"/>
          <w:lang w:val="en-US"/>
        </w:rPr>
        <w:t>marta</w:t>
      </w:r>
      <w:proofErr w:type="spellEnd"/>
      <w:r w:rsidR="00163D6D" w:rsidRPr="008446A5">
        <w:rPr>
          <w:sz w:val="28"/>
          <w:szCs w:val="28"/>
          <w:lang w:val="en-US"/>
        </w:rPr>
        <w:t xml:space="preserve"> </w:t>
      </w:r>
      <w:proofErr w:type="spellStart"/>
      <w:r w:rsidRPr="008446A5">
        <w:rPr>
          <w:sz w:val="28"/>
          <w:szCs w:val="28"/>
          <w:lang w:val="en-US"/>
        </w:rPr>
        <w:t>suyultiriladi</w:t>
      </w:r>
      <w:proofErr w:type="spellEnd"/>
      <w:r w:rsidR="00163D6D" w:rsidRPr="008446A5">
        <w:rPr>
          <w:sz w:val="28"/>
          <w:szCs w:val="28"/>
          <w:lang w:val="en-US"/>
        </w:rPr>
        <w:t xml:space="preserve"> </w:t>
      </w:r>
      <w:proofErr w:type="spellStart"/>
      <w:r w:rsidRPr="008446A5">
        <w:rPr>
          <w:sz w:val="28"/>
          <w:szCs w:val="28"/>
          <w:lang w:val="en-US"/>
        </w:rPr>
        <w:t>va</w:t>
      </w:r>
      <w:proofErr w:type="spellEnd"/>
      <w:r w:rsidR="00163D6D" w:rsidRPr="008446A5">
        <w:rPr>
          <w:sz w:val="28"/>
          <w:szCs w:val="28"/>
          <w:lang w:val="en-US"/>
        </w:rPr>
        <w:t xml:space="preserve"> </w:t>
      </w:r>
      <w:proofErr w:type="spellStart"/>
      <w:r w:rsidRPr="008446A5">
        <w:rPr>
          <w:sz w:val="28"/>
          <w:szCs w:val="28"/>
          <w:lang w:val="en-US"/>
        </w:rPr>
        <w:t>gektariga</w:t>
      </w:r>
      <w:proofErr w:type="spellEnd"/>
      <w:r w:rsidR="00163D6D" w:rsidRPr="008446A5">
        <w:rPr>
          <w:sz w:val="28"/>
          <w:szCs w:val="28"/>
          <w:lang w:val="en-US"/>
        </w:rPr>
        <w:t xml:space="preserve"> 10-15</w:t>
      </w:r>
      <w:r w:rsidRPr="008446A5">
        <w:rPr>
          <w:sz w:val="28"/>
          <w:szCs w:val="28"/>
          <w:lang w:val="en-US"/>
        </w:rPr>
        <w:t>t</w:t>
      </w:r>
      <w:r w:rsidR="00163D6D" w:rsidRPr="008446A5">
        <w:rPr>
          <w:sz w:val="28"/>
          <w:szCs w:val="28"/>
          <w:lang w:val="en-US"/>
        </w:rPr>
        <w:t xml:space="preserve"> </w:t>
      </w:r>
      <w:proofErr w:type="spellStart"/>
      <w:r w:rsidRPr="008446A5">
        <w:rPr>
          <w:sz w:val="28"/>
          <w:szCs w:val="28"/>
          <w:lang w:val="en-US"/>
        </w:rPr>
        <w:t>hisobida</w:t>
      </w:r>
      <w:proofErr w:type="spellEnd"/>
      <w:r w:rsidR="00163D6D" w:rsidRPr="008446A5">
        <w:rPr>
          <w:sz w:val="28"/>
          <w:szCs w:val="28"/>
          <w:lang w:val="en-US"/>
        </w:rPr>
        <w:t xml:space="preserve"> 4-5</w:t>
      </w:r>
      <w:r w:rsidRPr="008446A5">
        <w:rPr>
          <w:iCs/>
          <w:sz w:val="28"/>
          <w:szCs w:val="28"/>
          <w:lang w:val="en-US"/>
        </w:rPr>
        <w:t>sm</w:t>
      </w:r>
      <w:r w:rsidR="00163D6D" w:rsidRPr="008446A5">
        <w:rPr>
          <w:sz w:val="28"/>
          <w:szCs w:val="28"/>
          <w:lang w:val="en-US"/>
        </w:rPr>
        <w:t xml:space="preserve"> </w:t>
      </w:r>
      <w:proofErr w:type="spellStart"/>
      <w:r w:rsidRPr="008446A5">
        <w:rPr>
          <w:sz w:val="28"/>
          <w:szCs w:val="28"/>
          <w:lang w:val="en-US"/>
        </w:rPr>
        <w:t>chuqurlikka</w:t>
      </w:r>
      <w:proofErr w:type="spellEnd"/>
      <w:r w:rsidR="00163D6D" w:rsidRPr="008446A5">
        <w:rPr>
          <w:sz w:val="28"/>
          <w:szCs w:val="28"/>
          <w:lang w:val="en-US"/>
        </w:rPr>
        <w:t xml:space="preserve"> </w:t>
      </w:r>
      <w:proofErr w:type="spellStart"/>
      <w:r w:rsidRPr="008446A5">
        <w:rPr>
          <w:sz w:val="28"/>
          <w:szCs w:val="28"/>
          <w:lang w:val="en-US"/>
        </w:rPr>
        <w:t>kiritiladi</w:t>
      </w:r>
      <w:proofErr w:type="spellEnd"/>
      <w:r w:rsidR="00163D6D" w:rsidRPr="008446A5">
        <w:rPr>
          <w:sz w:val="28"/>
          <w:szCs w:val="28"/>
          <w:lang w:val="en-US"/>
        </w:rPr>
        <w:t xml:space="preserve">. </w:t>
      </w:r>
      <w:r w:rsidRPr="008446A5">
        <w:rPr>
          <w:sz w:val="28"/>
          <w:szCs w:val="28"/>
          <w:lang w:val="en-US"/>
        </w:rPr>
        <w:t>Parranda</w:t>
      </w:r>
      <w:r w:rsidR="00163D6D" w:rsidRPr="008446A5">
        <w:rPr>
          <w:sz w:val="28"/>
          <w:szCs w:val="28"/>
          <w:lang w:val="en-US"/>
        </w:rPr>
        <w:t xml:space="preserve"> </w:t>
      </w:r>
      <w:proofErr w:type="spellStart"/>
      <w:r w:rsidRPr="008446A5">
        <w:rPr>
          <w:sz w:val="28"/>
          <w:szCs w:val="28"/>
          <w:lang w:val="en-US"/>
        </w:rPr>
        <w:t>ahlati</w:t>
      </w:r>
      <w:proofErr w:type="spellEnd"/>
      <w:r w:rsidR="00163D6D" w:rsidRPr="008446A5">
        <w:rPr>
          <w:sz w:val="28"/>
          <w:szCs w:val="28"/>
          <w:lang w:val="en-US"/>
        </w:rPr>
        <w:t xml:space="preserve"> </w:t>
      </w:r>
      <w:proofErr w:type="spellStart"/>
      <w:r w:rsidRPr="008446A5">
        <w:rPr>
          <w:sz w:val="28"/>
          <w:szCs w:val="28"/>
          <w:lang w:val="en-US"/>
        </w:rPr>
        <w:t>suv</w:t>
      </w:r>
      <w:proofErr w:type="spellEnd"/>
      <w:r w:rsidR="00163D6D" w:rsidRPr="008446A5">
        <w:rPr>
          <w:sz w:val="28"/>
          <w:szCs w:val="28"/>
          <w:lang w:val="en-US"/>
        </w:rPr>
        <w:t xml:space="preserve"> </w:t>
      </w:r>
      <w:proofErr w:type="spellStart"/>
      <w:r w:rsidRPr="008446A5">
        <w:rPr>
          <w:sz w:val="28"/>
          <w:szCs w:val="28"/>
          <w:lang w:val="en-US"/>
        </w:rPr>
        <w:t>bilan</w:t>
      </w:r>
      <w:proofErr w:type="spellEnd"/>
      <w:r w:rsidR="00163D6D" w:rsidRPr="008446A5">
        <w:rPr>
          <w:sz w:val="28"/>
          <w:szCs w:val="28"/>
          <w:lang w:val="en-US"/>
        </w:rPr>
        <w:t xml:space="preserve"> 1:2 </w:t>
      </w:r>
      <w:proofErr w:type="spellStart"/>
      <w:r w:rsidRPr="008446A5">
        <w:rPr>
          <w:sz w:val="28"/>
          <w:szCs w:val="28"/>
          <w:lang w:val="en-US"/>
        </w:rPr>
        <w:t>nisbatda</w:t>
      </w:r>
      <w:proofErr w:type="spellEnd"/>
      <w:r w:rsidR="00163D6D" w:rsidRPr="008446A5">
        <w:rPr>
          <w:sz w:val="28"/>
          <w:szCs w:val="28"/>
          <w:lang w:val="en-US"/>
        </w:rPr>
        <w:t xml:space="preserve"> </w:t>
      </w:r>
      <w:proofErr w:type="spellStart"/>
      <w:r w:rsidRPr="008446A5">
        <w:rPr>
          <w:sz w:val="28"/>
          <w:szCs w:val="28"/>
          <w:lang w:val="en-US"/>
        </w:rPr>
        <w:t>aralashtiriladi</w:t>
      </w:r>
      <w:proofErr w:type="spellEnd"/>
      <w:r w:rsidR="00163D6D" w:rsidRPr="008446A5">
        <w:rPr>
          <w:sz w:val="28"/>
          <w:szCs w:val="28"/>
          <w:lang w:val="en-US"/>
        </w:rPr>
        <w:t xml:space="preserve"> </w:t>
      </w:r>
      <w:proofErr w:type="spellStart"/>
      <w:r w:rsidRPr="008446A5">
        <w:rPr>
          <w:sz w:val="28"/>
          <w:szCs w:val="28"/>
          <w:lang w:val="en-US"/>
        </w:rPr>
        <w:t>va</w:t>
      </w:r>
      <w:proofErr w:type="spellEnd"/>
      <w:r w:rsidR="00163D6D" w:rsidRPr="008446A5">
        <w:rPr>
          <w:sz w:val="28"/>
          <w:szCs w:val="28"/>
          <w:lang w:val="en-US"/>
        </w:rPr>
        <w:t xml:space="preserve"> </w:t>
      </w:r>
      <w:proofErr w:type="spellStart"/>
      <w:r w:rsidRPr="008446A5">
        <w:rPr>
          <w:sz w:val="28"/>
          <w:szCs w:val="28"/>
          <w:lang w:val="en-US"/>
        </w:rPr>
        <w:t>bir</w:t>
      </w:r>
      <w:proofErr w:type="spellEnd"/>
      <w:r w:rsidR="00163D6D" w:rsidRPr="008446A5">
        <w:rPr>
          <w:sz w:val="28"/>
          <w:szCs w:val="28"/>
          <w:lang w:val="en-US"/>
        </w:rPr>
        <w:t xml:space="preserve"> </w:t>
      </w:r>
      <w:proofErr w:type="spellStart"/>
      <w:r w:rsidRPr="008446A5">
        <w:rPr>
          <w:sz w:val="28"/>
          <w:szCs w:val="28"/>
          <w:lang w:val="en-US"/>
        </w:rPr>
        <w:t>necha</w:t>
      </w:r>
      <w:proofErr w:type="spellEnd"/>
      <w:r w:rsidR="00163D6D" w:rsidRPr="008446A5">
        <w:rPr>
          <w:sz w:val="28"/>
          <w:szCs w:val="28"/>
          <w:lang w:val="en-US"/>
        </w:rPr>
        <w:t xml:space="preserve"> </w:t>
      </w:r>
      <w:proofErr w:type="spellStart"/>
      <w:r w:rsidRPr="008446A5">
        <w:rPr>
          <w:sz w:val="28"/>
          <w:szCs w:val="28"/>
          <w:lang w:val="en-US"/>
        </w:rPr>
        <w:t>kun</w:t>
      </w:r>
      <w:proofErr w:type="spellEnd"/>
      <w:r w:rsidR="00163D6D" w:rsidRPr="008446A5">
        <w:rPr>
          <w:sz w:val="28"/>
          <w:szCs w:val="28"/>
          <w:lang w:val="en-US"/>
        </w:rPr>
        <w:t xml:space="preserve"> </w:t>
      </w:r>
      <w:proofErr w:type="spellStart"/>
      <w:r w:rsidRPr="008446A5">
        <w:rPr>
          <w:sz w:val="28"/>
          <w:szCs w:val="28"/>
          <w:lang w:val="en-US"/>
        </w:rPr>
        <w:t>qoldiriladi</w:t>
      </w:r>
      <w:proofErr w:type="spellEnd"/>
      <w:r w:rsidR="00163D6D" w:rsidRPr="008446A5">
        <w:rPr>
          <w:sz w:val="28"/>
          <w:szCs w:val="28"/>
          <w:lang w:val="en-US"/>
        </w:rPr>
        <w:t xml:space="preserve">. </w:t>
      </w:r>
      <w:proofErr w:type="spellStart"/>
      <w:r w:rsidRPr="008446A5">
        <w:rPr>
          <w:sz w:val="28"/>
          <w:szCs w:val="28"/>
          <w:lang w:val="en-US"/>
        </w:rPr>
        <w:t>Keyin</w:t>
      </w:r>
      <w:proofErr w:type="spellEnd"/>
      <w:r w:rsidR="00163D6D" w:rsidRPr="008446A5">
        <w:rPr>
          <w:sz w:val="28"/>
          <w:szCs w:val="28"/>
          <w:lang w:val="en-US"/>
        </w:rPr>
        <w:t xml:space="preserve"> 8-10 </w:t>
      </w:r>
      <w:proofErr w:type="spellStart"/>
      <w:r w:rsidRPr="008446A5">
        <w:rPr>
          <w:sz w:val="28"/>
          <w:szCs w:val="28"/>
          <w:lang w:val="en-US"/>
        </w:rPr>
        <w:t>marta</w:t>
      </w:r>
      <w:proofErr w:type="spellEnd"/>
      <w:r w:rsidR="00163D6D" w:rsidRPr="008446A5">
        <w:rPr>
          <w:sz w:val="28"/>
          <w:szCs w:val="28"/>
          <w:lang w:val="en-US"/>
        </w:rPr>
        <w:t xml:space="preserve"> </w:t>
      </w:r>
      <w:proofErr w:type="spellStart"/>
      <w:r w:rsidRPr="008446A5">
        <w:rPr>
          <w:sz w:val="28"/>
          <w:szCs w:val="28"/>
          <w:lang w:val="en-US"/>
        </w:rPr>
        <w:t>suyultirilib</w:t>
      </w:r>
      <w:proofErr w:type="spellEnd"/>
      <w:r w:rsidR="00163D6D" w:rsidRPr="008446A5">
        <w:rPr>
          <w:sz w:val="28"/>
          <w:szCs w:val="28"/>
          <w:lang w:val="en-US"/>
        </w:rPr>
        <w:t xml:space="preserve">, </w:t>
      </w:r>
      <w:proofErr w:type="spellStart"/>
      <w:r w:rsidRPr="008446A5">
        <w:rPr>
          <w:sz w:val="28"/>
          <w:szCs w:val="28"/>
          <w:lang w:val="en-US"/>
        </w:rPr>
        <w:t>gektariga</w:t>
      </w:r>
      <w:proofErr w:type="spellEnd"/>
      <w:r w:rsidR="00163D6D" w:rsidRPr="008446A5">
        <w:rPr>
          <w:sz w:val="28"/>
          <w:szCs w:val="28"/>
          <w:lang w:val="en-US"/>
        </w:rPr>
        <w:t xml:space="preserve"> 0,8-1,0</w:t>
      </w:r>
      <w:r w:rsidRPr="008446A5">
        <w:rPr>
          <w:sz w:val="28"/>
          <w:szCs w:val="28"/>
          <w:lang w:val="en-US"/>
        </w:rPr>
        <w:t>t</w:t>
      </w:r>
      <w:r w:rsidR="00163D6D" w:rsidRPr="008446A5">
        <w:rPr>
          <w:sz w:val="28"/>
          <w:szCs w:val="28"/>
          <w:lang w:val="en-US"/>
        </w:rPr>
        <w:t xml:space="preserve"> </w:t>
      </w:r>
      <w:proofErr w:type="spellStart"/>
      <w:r w:rsidRPr="008446A5">
        <w:rPr>
          <w:sz w:val="28"/>
          <w:szCs w:val="28"/>
          <w:lang w:val="en-US"/>
        </w:rPr>
        <w:t>hisobida</w:t>
      </w:r>
      <w:proofErr w:type="spellEnd"/>
      <w:r w:rsidR="00163D6D" w:rsidRPr="008446A5">
        <w:rPr>
          <w:sz w:val="28"/>
          <w:szCs w:val="28"/>
          <w:lang w:val="en-US"/>
        </w:rPr>
        <w:t xml:space="preserve"> </w:t>
      </w:r>
      <w:proofErr w:type="spellStart"/>
      <w:r w:rsidRPr="008446A5">
        <w:rPr>
          <w:sz w:val="28"/>
          <w:szCs w:val="28"/>
          <w:lang w:val="en-US"/>
        </w:rPr>
        <w:t>kiritiladi</w:t>
      </w:r>
      <w:proofErr w:type="spellEnd"/>
      <w:r w:rsidR="00163D6D" w:rsidRPr="008446A5">
        <w:rPr>
          <w:sz w:val="28"/>
          <w:szCs w:val="28"/>
          <w:lang w:val="en-US"/>
        </w:rPr>
        <w:t>.</w:t>
      </w:r>
    </w:p>
    <w:p w:rsidR="00E1198B" w:rsidRPr="00E1198B" w:rsidRDefault="00E1198B" w:rsidP="00E07146">
      <w:pPr>
        <w:tabs>
          <w:tab w:val="left" w:pos="3119"/>
          <w:tab w:val="left" w:pos="3544"/>
        </w:tabs>
        <w:spacing w:line="276" w:lineRule="auto"/>
        <w:ind w:firstLine="567"/>
        <w:jc w:val="both"/>
        <w:rPr>
          <w:sz w:val="28"/>
          <w:szCs w:val="28"/>
          <w:lang w:val="uz-Cyrl-UZ"/>
        </w:rPr>
      </w:pPr>
      <w:proofErr w:type="spellStart"/>
      <w:r w:rsidRPr="008446A5">
        <w:rPr>
          <w:sz w:val="28"/>
          <w:szCs w:val="28"/>
          <w:lang w:val="en-US"/>
        </w:rPr>
        <w:t>O‘zini</w:t>
      </w:r>
      <w:proofErr w:type="spellEnd"/>
      <w:r w:rsidR="00163D6D" w:rsidRPr="008446A5">
        <w:rPr>
          <w:sz w:val="28"/>
          <w:szCs w:val="28"/>
          <w:lang w:val="en-US"/>
        </w:rPr>
        <w:t xml:space="preserve"> </w:t>
      </w:r>
      <w:proofErr w:type="spellStart"/>
      <w:r w:rsidRPr="008446A5">
        <w:rPr>
          <w:sz w:val="28"/>
          <w:szCs w:val="28"/>
          <w:lang w:val="en-US"/>
        </w:rPr>
        <w:t>tutib</w:t>
      </w:r>
      <w:proofErr w:type="spellEnd"/>
      <w:r w:rsidR="00163D6D" w:rsidRPr="008446A5">
        <w:rPr>
          <w:sz w:val="28"/>
          <w:szCs w:val="28"/>
          <w:lang w:val="en-US"/>
        </w:rPr>
        <w:t xml:space="preserve"> </w:t>
      </w:r>
      <w:proofErr w:type="spellStart"/>
      <w:r w:rsidRPr="008446A5">
        <w:rPr>
          <w:sz w:val="28"/>
          <w:szCs w:val="28"/>
          <w:lang w:val="en-US"/>
        </w:rPr>
        <w:t>olgan</w:t>
      </w:r>
      <w:proofErr w:type="spellEnd"/>
      <w:r w:rsidR="00163D6D" w:rsidRPr="008446A5">
        <w:rPr>
          <w:sz w:val="28"/>
          <w:szCs w:val="28"/>
          <w:lang w:val="en-US"/>
        </w:rPr>
        <w:t xml:space="preserve"> </w:t>
      </w:r>
      <w:proofErr w:type="spellStart"/>
      <w:r w:rsidRPr="008446A5">
        <w:rPr>
          <w:sz w:val="28"/>
          <w:szCs w:val="28"/>
          <w:lang w:val="en-US"/>
        </w:rPr>
        <w:t>nihollar</w:t>
      </w:r>
      <w:proofErr w:type="spellEnd"/>
      <w:r w:rsidR="00163D6D" w:rsidRPr="008446A5">
        <w:rPr>
          <w:sz w:val="28"/>
          <w:szCs w:val="28"/>
          <w:lang w:val="en-US"/>
        </w:rPr>
        <w:t xml:space="preserve"> </w:t>
      </w:r>
      <w:proofErr w:type="spellStart"/>
      <w:r w:rsidRPr="008446A5">
        <w:rPr>
          <w:sz w:val="28"/>
          <w:szCs w:val="28"/>
          <w:lang w:val="en-US"/>
        </w:rPr>
        <w:t>ikkinchi</w:t>
      </w:r>
      <w:proofErr w:type="spellEnd"/>
      <w:r w:rsidR="00163D6D" w:rsidRPr="008446A5">
        <w:rPr>
          <w:sz w:val="28"/>
          <w:szCs w:val="28"/>
          <w:lang w:val="en-US"/>
        </w:rPr>
        <w:t xml:space="preserve"> </w:t>
      </w:r>
      <w:proofErr w:type="spellStart"/>
      <w:r w:rsidRPr="008446A5">
        <w:rPr>
          <w:sz w:val="28"/>
          <w:szCs w:val="28"/>
          <w:lang w:val="en-US"/>
        </w:rPr>
        <w:t>yilning</w:t>
      </w:r>
      <w:proofErr w:type="spellEnd"/>
      <w:r w:rsidR="00163D6D" w:rsidRPr="008446A5">
        <w:rPr>
          <w:sz w:val="28"/>
          <w:szCs w:val="28"/>
          <w:lang w:val="en-US"/>
        </w:rPr>
        <w:t xml:space="preserve"> </w:t>
      </w:r>
      <w:proofErr w:type="spellStart"/>
      <w:r w:rsidRPr="008446A5">
        <w:rPr>
          <w:sz w:val="28"/>
          <w:szCs w:val="28"/>
          <w:lang w:val="en-US"/>
        </w:rPr>
        <w:t>bahorida</w:t>
      </w:r>
      <w:proofErr w:type="spellEnd"/>
      <w:r w:rsidR="00163D6D" w:rsidRPr="008446A5">
        <w:rPr>
          <w:sz w:val="28"/>
          <w:szCs w:val="28"/>
          <w:lang w:val="en-US"/>
        </w:rPr>
        <w:t xml:space="preserve"> 100-150</w:t>
      </w:r>
      <w:r w:rsidRPr="008446A5">
        <w:rPr>
          <w:iCs/>
          <w:sz w:val="28"/>
          <w:szCs w:val="28"/>
          <w:lang w:val="en-US"/>
        </w:rPr>
        <w:t>kg</w:t>
      </w:r>
      <w:r w:rsidR="00163D6D" w:rsidRPr="008446A5">
        <w:rPr>
          <w:sz w:val="28"/>
          <w:szCs w:val="28"/>
          <w:lang w:val="en-US"/>
        </w:rPr>
        <w:t xml:space="preserve">, </w:t>
      </w:r>
      <w:proofErr w:type="spellStart"/>
      <w:r w:rsidRPr="008446A5">
        <w:rPr>
          <w:sz w:val="28"/>
          <w:szCs w:val="28"/>
          <w:lang w:val="en-US"/>
        </w:rPr>
        <w:t>iyun</w:t>
      </w:r>
      <w:proofErr w:type="spellEnd"/>
      <w:r w:rsidR="00163D6D" w:rsidRPr="008446A5">
        <w:rPr>
          <w:sz w:val="28"/>
          <w:szCs w:val="28"/>
          <w:lang w:val="en-US"/>
        </w:rPr>
        <w:t xml:space="preserve"> </w:t>
      </w:r>
      <w:proofErr w:type="spellStart"/>
      <w:r w:rsidRPr="008446A5">
        <w:rPr>
          <w:sz w:val="28"/>
          <w:szCs w:val="28"/>
          <w:lang w:val="en-US"/>
        </w:rPr>
        <w:t>oyida</w:t>
      </w:r>
      <w:proofErr w:type="spellEnd"/>
      <w:r w:rsidR="00163D6D" w:rsidRPr="008446A5">
        <w:rPr>
          <w:sz w:val="28"/>
          <w:szCs w:val="28"/>
          <w:lang w:val="en-US"/>
        </w:rPr>
        <w:t xml:space="preserve"> 75-100</w:t>
      </w:r>
      <w:r w:rsidRPr="008446A5">
        <w:rPr>
          <w:iCs/>
          <w:sz w:val="28"/>
          <w:szCs w:val="28"/>
          <w:lang w:val="en-US"/>
        </w:rPr>
        <w:t>kg</w:t>
      </w:r>
      <w:r w:rsidR="00163D6D" w:rsidRPr="008446A5">
        <w:rPr>
          <w:sz w:val="28"/>
          <w:szCs w:val="28"/>
          <w:lang w:val="en-US"/>
        </w:rPr>
        <w:t xml:space="preserve"> </w:t>
      </w:r>
      <w:proofErr w:type="spellStart"/>
      <w:r w:rsidRPr="008446A5">
        <w:rPr>
          <w:sz w:val="28"/>
          <w:szCs w:val="28"/>
          <w:lang w:val="en-US"/>
        </w:rPr>
        <w:t>me’yorida</w:t>
      </w:r>
      <w:proofErr w:type="spellEnd"/>
      <w:r w:rsidR="00163D6D" w:rsidRPr="008446A5">
        <w:rPr>
          <w:sz w:val="28"/>
          <w:szCs w:val="28"/>
          <w:lang w:val="en-US"/>
        </w:rPr>
        <w:t xml:space="preserve"> </w:t>
      </w:r>
      <w:proofErr w:type="spellStart"/>
      <w:r w:rsidRPr="008446A5">
        <w:rPr>
          <w:sz w:val="28"/>
          <w:szCs w:val="28"/>
          <w:lang w:val="en-US"/>
        </w:rPr>
        <w:t>azot</w:t>
      </w:r>
      <w:proofErr w:type="spellEnd"/>
      <w:r w:rsidR="00163D6D" w:rsidRPr="008446A5">
        <w:rPr>
          <w:sz w:val="28"/>
          <w:szCs w:val="28"/>
          <w:lang w:val="en-US"/>
        </w:rPr>
        <w:t xml:space="preserve"> (N) </w:t>
      </w:r>
      <w:proofErr w:type="spellStart"/>
      <w:r w:rsidRPr="008446A5">
        <w:rPr>
          <w:sz w:val="28"/>
          <w:szCs w:val="28"/>
          <w:lang w:val="en-US"/>
        </w:rPr>
        <w:t>bilan</w:t>
      </w:r>
      <w:proofErr w:type="spellEnd"/>
      <w:r w:rsidR="00163D6D" w:rsidRPr="008446A5">
        <w:rPr>
          <w:sz w:val="28"/>
          <w:szCs w:val="28"/>
          <w:lang w:val="en-US"/>
        </w:rPr>
        <w:t xml:space="preserve"> </w:t>
      </w:r>
      <w:proofErr w:type="spellStart"/>
      <w:r w:rsidRPr="008446A5">
        <w:rPr>
          <w:sz w:val="28"/>
          <w:szCs w:val="28"/>
          <w:lang w:val="en-US"/>
        </w:rPr>
        <w:t>oziqlantiriladi</w:t>
      </w:r>
      <w:proofErr w:type="spellEnd"/>
      <w:r w:rsidR="00163D6D" w:rsidRPr="008446A5">
        <w:rPr>
          <w:sz w:val="28"/>
          <w:szCs w:val="28"/>
          <w:lang w:val="en-US"/>
        </w:rPr>
        <w:t xml:space="preserve">. </w:t>
      </w:r>
      <w:proofErr w:type="spellStart"/>
      <w:r w:rsidRPr="008446A5">
        <w:rPr>
          <w:sz w:val="28"/>
          <w:szCs w:val="28"/>
          <w:lang w:val="en-US"/>
        </w:rPr>
        <w:t>Danakli</w:t>
      </w:r>
      <w:proofErr w:type="spellEnd"/>
      <w:r w:rsidR="00163D6D" w:rsidRPr="008446A5">
        <w:rPr>
          <w:sz w:val="28"/>
          <w:szCs w:val="28"/>
          <w:lang w:val="en-US"/>
        </w:rPr>
        <w:t xml:space="preserve"> </w:t>
      </w:r>
      <w:proofErr w:type="spellStart"/>
      <w:r w:rsidRPr="008446A5">
        <w:rPr>
          <w:sz w:val="28"/>
          <w:szCs w:val="28"/>
          <w:lang w:val="en-US"/>
        </w:rPr>
        <w:t>mevalarning</w:t>
      </w:r>
      <w:proofErr w:type="spellEnd"/>
      <w:r w:rsidR="00163D6D" w:rsidRPr="008446A5">
        <w:rPr>
          <w:sz w:val="28"/>
          <w:szCs w:val="28"/>
          <w:lang w:val="en-US"/>
        </w:rPr>
        <w:t xml:space="preserve"> </w:t>
      </w:r>
      <w:proofErr w:type="spellStart"/>
      <w:r w:rsidRPr="008446A5">
        <w:rPr>
          <w:sz w:val="28"/>
          <w:szCs w:val="28"/>
          <w:lang w:val="en-US"/>
        </w:rPr>
        <w:t>nihollari</w:t>
      </w:r>
      <w:proofErr w:type="spellEnd"/>
      <w:r w:rsidR="00163D6D" w:rsidRPr="008446A5">
        <w:rPr>
          <w:sz w:val="28"/>
          <w:szCs w:val="28"/>
          <w:lang w:val="en-US"/>
        </w:rPr>
        <w:t xml:space="preserve"> </w:t>
      </w:r>
      <w:proofErr w:type="spellStart"/>
      <w:r w:rsidRPr="008446A5">
        <w:rPr>
          <w:sz w:val="28"/>
          <w:szCs w:val="28"/>
          <w:lang w:val="en-US"/>
        </w:rPr>
        <w:t>uchun</w:t>
      </w:r>
      <w:proofErr w:type="spellEnd"/>
      <w:r w:rsidR="00163D6D" w:rsidRPr="008446A5">
        <w:rPr>
          <w:sz w:val="28"/>
          <w:szCs w:val="28"/>
          <w:lang w:val="en-US"/>
        </w:rPr>
        <w:t xml:space="preserve"> </w:t>
      </w:r>
      <w:proofErr w:type="spellStart"/>
      <w:r w:rsidRPr="008446A5">
        <w:rPr>
          <w:sz w:val="28"/>
          <w:szCs w:val="28"/>
          <w:lang w:val="en-US"/>
        </w:rPr>
        <w:t>bu</w:t>
      </w:r>
      <w:proofErr w:type="spellEnd"/>
      <w:r w:rsidR="00163D6D" w:rsidRPr="008446A5">
        <w:rPr>
          <w:sz w:val="28"/>
          <w:szCs w:val="28"/>
          <w:lang w:val="en-US"/>
        </w:rPr>
        <w:t xml:space="preserve"> </w:t>
      </w:r>
      <w:proofErr w:type="spellStart"/>
      <w:r w:rsidRPr="008446A5">
        <w:rPr>
          <w:sz w:val="28"/>
          <w:szCs w:val="28"/>
          <w:lang w:val="en-US"/>
        </w:rPr>
        <w:t>me’yor</w:t>
      </w:r>
      <w:proofErr w:type="spellEnd"/>
      <w:r w:rsidR="00163D6D" w:rsidRPr="008446A5">
        <w:rPr>
          <w:sz w:val="28"/>
          <w:szCs w:val="28"/>
          <w:lang w:val="en-US"/>
        </w:rPr>
        <w:t xml:space="preserve"> 1/3 - 1/4 </w:t>
      </w:r>
      <w:proofErr w:type="spellStart"/>
      <w:r w:rsidRPr="008446A5">
        <w:rPr>
          <w:sz w:val="28"/>
          <w:szCs w:val="28"/>
          <w:lang w:val="en-US"/>
        </w:rPr>
        <w:t>marta</w:t>
      </w:r>
      <w:proofErr w:type="spellEnd"/>
      <w:r w:rsidR="00163D6D" w:rsidRPr="008446A5">
        <w:rPr>
          <w:sz w:val="28"/>
          <w:szCs w:val="28"/>
          <w:lang w:val="en-US"/>
        </w:rPr>
        <w:t xml:space="preserve"> </w:t>
      </w:r>
      <w:proofErr w:type="spellStart"/>
      <w:r w:rsidRPr="008446A5">
        <w:rPr>
          <w:sz w:val="28"/>
          <w:szCs w:val="28"/>
          <w:lang w:val="en-US"/>
        </w:rPr>
        <w:t>kamaytiriladi</w:t>
      </w:r>
      <w:proofErr w:type="spellEnd"/>
      <w:r w:rsidR="00163D6D" w:rsidRPr="008446A5">
        <w:rPr>
          <w:sz w:val="28"/>
          <w:szCs w:val="28"/>
          <w:lang w:val="en-US"/>
        </w:rPr>
        <w:t>.</w:t>
      </w:r>
    </w:p>
    <w:p w:rsidR="00163D6D" w:rsidRPr="00E1198B" w:rsidRDefault="00E1198B" w:rsidP="00E07146">
      <w:pPr>
        <w:tabs>
          <w:tab w:val="left" w:pos="3119"/>
          <w:tab w:val="left" w:pos="3544"/>
        </w:tabs>
        <w:spacing w:line="276" w:lineRule="auto"/>
        <w:ind w:firstLine="567"/>
        <w:jc w:val="both"/>
        <w:rPr>
          <w:sz w:val="28"/>
          <w:szCs w:val="28"/>
          <w:lang w:val="uz-Cyrl-UZ"/>
        </w:rPr>
      </w:pPr>
      <w:r w:rsidRPr="00E1198B">
        <w:rPr>
          <w:sz w:val="28"/>
          <w:szCs w:val="28"/>
          <w:lang w:val="uz-Cyrl-UZ"/>
        </w:rPr>
        <w:t>Yetilgan</w:t>
      </w:r>
      <w:r w:rsidR="00163D6D" w:rsidRPr="00E1198B">
        <w:rPr>
          <w:sz w:val="28"/>
          <w:szCs w:val="28"/>
          <w:lang w:val="uz-Cyrl-UZ"/>
        </w:rPr>
        <w:t xml:space="preserve"> </w:t>
      </w:r>
      <w:r w:rsidRPr="00E1198B">
        <w:rPr>
          <w:sz w:val="28"/>
          <w:szCs w:val="28"/>
          <w:lang w:val="uz-Cyrl-UZ"/>
        </w:rPr>
        <w:t>nihollarni</w:t>
      </w:r>
      <w:r w:rsidR="00163D6D" w:rsidRPr="00E1198B">
        <w:rPr>
          <w:sz w:val="28"/>
          <w:szCs w:val="28"/>
          <w:lang w:val="uz-Cyrl-UZ"/>
        </w:rPr>
        <w:t xml:space="preserve"> </w:t>
      </w:r>
      <w:r w:rsidRPr="00E1198B">
        <w:rPr>
          <w:sz w:val="28"/>
          <w:szCs w:val="28"/>
          <w:lang w:val="uz-Cyrl-UZ"/>
        </w:rPr>
        <w:t>ko‘chat</w:t>
      </w:r>
      <w:r w:rsidR="00163D6D" w:rsidRPr="00E1198B">
        <w:rPr>
          <w:sz w:val="28"/>
          <w:szCs w:val="28"/>
          <w:lang w:val="uz-Cyrl-UZ"/>
        </w:rPr>
        <w:t xml:space="preserve"> </w:t>
      </w:r>
      <w:r w:rsidRPr="00E1198B">
        <w:rPr>
          <w:sz w:val="28"/>
          <w:szCs w:val="28"/>
          <w:lang w:val="uz-Cyrl-UZ"/>
        </w:rPr>
        <w:t>qilib</w:t>
      </w:r>
      <w:r w:rsidR="00163D6D" w:rsidRPr="00E1198B">
        <w:rPr>
          <w:sz w:val="28"/>
          <w:szCs w:val="28"/>
          <w:lang w:val="uz-Cyrl-UZ"/>
        </w:rPr>
        <w:t xml:space="preserve"> </w:t>
      </w:r>
      <w:r w:rsidRPr="00E1198B">
        <w:rPr>
          <w:sz w:val="28"/>
          <w:szCs w:val="28"/>
          <w:lang w:val="uz-Cyrl-UZ"/>
        </w:rPr>
        <w:t>o‘tqazishda</w:t>
      </w:r>
      <w:r w:rsidR="00163D6D" w:rsidRPr="00E1198B">
        <w:rPr>
          <w:sz w:val="28"/>
          <w:szCs w:val="28"/>
          <w:lang w:val="uz-Cyrl-UZ"/>
        </w:rPr>
        <w:t xml:space="preserve"> </w:t>
      </w:r>
      <w:r w:rsidRPr="00E1198B">
        <w:rPr>
          <w:sz w:val="28"/>
          <w:szCs w:val="28"/>
          <w:lang w:val="uz-Cyrl-UZ"/>
        </w:rPr>
        <w:t>ko‘proq</w:t>
      </w:r>
      <w:r w:rsidR="00163D6D" w:rsidRPr="00E1198B">
        <w:rPr>
          <w:sz w:val="28"/>
          <w:szCs w:val="28"/>
          <w:lang w:val="uz-Cyrl-UZ"/>
        </w:rPr>
        <w:t xml:space="preserve"> </w:t>
      </w:r>
      <w:r w:rsidRPr="00E1198B">
        <w:rPr>
          <w:sz w:val="28"/>
          <w:szCs w:val="28"/>
          <w:lang w:val="uz-Cyrl-UZ"/>
        </w:rPr>
        <w:t>xandaq</w:t>
      </w:r>
      <w:r w:rsidR="00163D6D" w:rsidRPr="00E1198B">
        <w:rPr>
          <w:sz w:val="28"/>
          <w:szCs w:val="28"/>
          <w:lang w:val="uz-Cyrl-UZ"/>
        </w:rPr>
        <w:t xml:space="preserve"> (</w:t>
      </w:r>
      <w:r w:rsidRPr="00E1198B">
        <w:rPr>
          <w:sz w:val="28"/>
          <w:szCs w:val="28"/>
          <w:lang w:val="uz-Cyrl-UZ"/>
        </w:rPr>
        <w:t>eni</w:t>
      </w:r>
      <w:r w:rsidR="00163D6D" w:rsidRPr="00E1198B">
        <w:rPr>
          <w:sz w:val="28"/>
          <w:szCs w:val="28"/>
          <w:lang w:val="uz-Cyrl-UZ"/>
        </w:rPr>
        <w:t xml:space="preserve"> 40-50 </w:t>
      </w:r>
      <w:r w:rsidRPr="00E1198B">
        <w:rPr>
          <w:sz w:val="28"/>
          <w:szCs w:val="28"/>
          <w:lang w:val="uz-Cyrl-UZ"/>
        </w:rPr>
        <w:t>m</w:t>
      </w:r>
      <w:r w:rsidR="00163D6D" w:rsidRPr="00E1198B">
        <w:rPr>
          <w:sz w:val="28"/>
          <w:szCs w:val="28"/>
          <w:lang w:val="uz-Cyrl-UZ"/>
        </w:rPr>
        <w:t xml:space="preserve"> </w:t>
      </w:r>
      <w:r w:rsidRPr="00E1198B">
        <w:rPr>
          <w:sz w:val="28"/>
          <w:szCs w:val="28"/>
          <w:lang w:val="uz-Cyrl-UZ"/>
        </w:rPr>
        <w:t>chuqurligi</w:t>
      </w:r>
      <w:r w:rsidR="00163D6D" w:rsidRPr="00E1198B">
        <w:rPr>
          <w:sz w:val="28"/>
          <w:szCs w:val="28"/>
          <w:lang w:val="uz-Cyrl-UZ"/>
        </w:rPr>
        <w:t xml:space="preserve"> 50-60</w:t>
      </w:r>
      <w:r w:rsidRPr="00E1198B">
        <w:rPr>
          <w:iCs/>
          <w:sz w:val="28"/>
          <w:szCs w:val="28"/>
          <w:lang w:val="uz-Cyrl-UZ"/>
        </w:rPr>
        <w:t>sm</w:t>
      </w:r>
      <w:r w:rsidR="00163D6D" w:rsidRPr="00E1198B">
        <w:rPr>
          <w:sz w:val="28"/>
          <w:szCs w:val="28"/>
          <w:lang w:val="uz-Cyrl-UZ"/>
        </w:rPr>
        <w:t xml:space="preserve">) </w:t>
      </w:r>
      <w:r w:rsidRPr="00E1198B">
        <w:rPr>
          <w:sz w:val="28"/>
          <w:szCs w:val="28"/>
          <w:lang w:val="uz-Cyrl-UZ"/>
        </w:rPr>
        <w:t>usulidan</w:t>
      </w:r>
      <w:r w:rsidR="00163D6D" w:rsidRPr="00E1198B">
        <w:rPr>
          <w:sz w:val="28"/>
          <w:szCs w:val="28"/>
          <w:lang w:val="uz-Cyrl-UZ"/>
        </w:rPr>
        <w:t xml:space="preserve"> </w:t>
      </w:r>
      <w:r w:rsidRPr="00E1198B">
        <w:rPr>
          <w:sz w:val="28"/>
          <w:szCs w:val="28"/>
          <w:lang w:val="uz-Cyrl-UZ"/>
        </w:rPr>
        <w:t>foydalaniladi</w:t>
      </w:r>
      <w:r w:rsidR="00163D6D" w:rsidRPr="00E1198B">
        <w:rPr>
          <w:sz w:val="28"/>
          <w:szCs w:val="28"/>
          <w:lang w:val="uz-Cyrl-UZ"/>
        </w:rPr>
        <w:t xml:space="preserve">. </w:t>
      </w:r>
      <w:r w:rsidRPr="00E1198B">
        <w:rPr>
          <w:sz w:val="28"/>
          <w:szCs w:val="28"/>
          <w:lang w:val="uz-Cyrl-UZ"/>
        </w:rPr>
        <w:t>Mahalliy</w:t>
      </w:r>
      <w:r w:rsidR="00163D6D" w:rsidRPr="00E1198B">
        <w:rPr>
          <w:sz w:val="28"/>
          <w:szCs w:val="28"/>
          <w:lang w:val="uz-Cyrl-UZ"/>
        </w:rPr>
        <w:t xml:space="preserve"> </w:t>
      </w:r>
      <w:r w:rsidRPr="00E1198B">
        <w:rPr>
          <w:sz w:val="28"/>
          <w:szCs w:val="28"/>
          <w:lang w:val="uz-Cyrl-UZ"/>
        </w:rPr>
        <w:t>o‘g‘it</w:t>
      </w:r>
      <w:r w:rsidR="00163D6D" w:rsidRPr="00E1198B">
        <w:rPr>
          <w:sz w:val="28"/>
          <w:szCs w:val="28"/>
          <w:lang w:val="uz-Cyrl-UZ"/>
        </w:rPr>
        <w:t xml:space="preserve"> </w:t>
      </w:r>
      <w:r w:rsidRPr="00E1198B">
        <w:rPr>
          <w:sz w:val="28"/>
          <w:szCs w:val="28"/>
          <w:lang w:val="uz-Cyrl-UZ"/>
        </w:rPr>
        <w:t>yillik</w:t>
      </w:r>
      <w:r w:rsidR="00163D6D" w:rsidRPr="00E1198B">
        <w:rPr>
          <w:sz w:val="28"/>
          <w:szCs w:val="28"/>
          <w:lang w:val="uz-Cyrl-UZ"/>
        </w:rPr>
        <w:t xml:space="preserve"> </w:t>
      </w:r>
      <w:r w:rsidRPr="00E1198B">
        <w:rPr>
          <w:sz w:val="28"/>
          <w:szCs w:val="28"/>
          <w:lang w:val="uz-Cyrl-UZ"/>
        </w:rPr>
        <w:t>me’yorining</w:t>
      </w:r>
      <w:r w:rsidR="00163D6D" w:rsidRPr="00E1198B">
        <w:rPr>
          <w:sz w:val="28"/>
          <w:szCs w:val="28"/>
          <w:lang w:val="uz-Cyrl-UZ"/>
        </w:rPr>
        <w:t xml:space="preserve"> </w:t>
      </w:r>
      <w:r w:rsidRPr="00E1198B">
        <w:rPr>
          <w:sz w:val="28"/>
          <w:szCs w:val="28"/>
          <w:lang w:val="uz-Cyrl-UZ"/>
        </w:rPr>
        <w:t>yarmi</w:t>
      </w:r>
      <w:r w:rsidR="00163D6D" w:rsidRPr="00E1198B">
        <w:rPr>
          <w:sz w:val="28"/>
          <w:szCs w:val="28"/>
          <w:lang w:val="uz-Cyrl-UZ"/>
        </w:rPr>
        <w:t xml:space="preserve"> </w:t>
      </w:r>
      <w:r w:rsidRPr="00E1198B">
        <w:rPr>
          <w:sz w:val="28"/>
          <w:szCs w:val="28"/>
          <w:lang w:val="uz-Cyrl-UZ"/>
        </w:rPr>
        <w:t>xandaq</w:t>
      </w:r>
      <w:r w:rsidR="00163D6D" w:rsidRPr="00E1198B">
        <w:rPr>
          <w:sz w:val="28"/>
          <w:szCs w:val="28"/>
          <w:lang w:val="uz-Cyrl-UZ"/>
        </w:rPr>
        <w:t xml:space="preserve"> </w:t>
      </w:r>
      <w:r w:rsidRPr="00E1198B">
        <w:rPr>
          <w:sz w:val="28"/>
          <w:szCs w:val="28"/>
          <w:lang w:val="uz-Cyrl-UZ"/>
        </w:rPr>
        <w:t>kovlash</w:t>
      </w:r>
      <w:r w:rsidR="00163D6D" w:rsidRPr="00E1198B">
        <w:rPr>
          <w:sz w:val="28"/>
          <w:szCs w:val="28"/>
          <w:lang w:val="uz-Cyrl-UZ"/>
        </w:rPr>
        <w:t xml:space="preserve"> </w:t>
      </w:r>
      <w:r w:rsidRPr="00E1198B">
        <w:rPr>
          <w:sz w:val="28"/>
          <w:szCs w:val="28"/>
          <w:lang w:val="uz-Cyrl-UZ"/>
        </w:rPr>
        <w:t>uchun</w:t>
      </w:r>
      <w:r w:rsidR="00163D6D" w:rsidRPr="00E1198B">
        <w:rPr>
          <w:sz w:val="28"/>
          <w:szCs w:val="28"/>
          <w:lang w:val="uz-Cyrl-UZ"/>
        </w:rPr>
        <w:t xml:space="preserve"> </w:t>
      </w:r>
      <w:r w:rsidRPr="00E1198B">
        <w:rPr>
          <w:sz w:val="28"/>
          <w:szCs w:val="28"/>
          <w:lang w:val="uz-Cyrl-UZ"/>
        </w:rPr>
        <w:t>rejalashtirilgan</w:t>
      </w:r>
      <w:r w:rsidR="00163D6D" w:rsidRPr="00E1198B">
        <w:rPr>
          <w:sz w:val="28"/>
          <w:szCs w:val="28"/>
          <w:lang w:val="uz-Cyrl-UZ"/>
        </w:rPr>
        <w:t xml:space="preserve"> </w:t>
      </w:r>
      <w:r w:rsidRPr="00E1198B">
        <w:rPr>
          <w:sz w:val="28"/>
          <w:szCs w:val="28"/>
          <w:lang w:val="uz-Cyrl-UZ"/>
        </w:rPr>
        <w:t>chiziq</w:t>
      </w:r>
      <w:r w:rsidR="00163D6D" w:rsidRPr="00E1198B">
        <w:rPr>
          <w:sz w:val="28"/>
          <w:szCs w:val="28"/>
          <w:lang w:val="uz-Cyrl-UZ"/>
        </w:rPr>
        <w:t xml:space="preserve"> </w:t>
      </w:r>
      <w:r w:rsidRPr="00E1198B">
        <w:rPr>
          <w:sz w:val="28"/>
          <w:szCs w:val="28"/>
          <w:lang w:val="uz-Cyrl-UZ"/>
        </w:rPr>
        <w:t>bo‘ylab</w:t>
      </w:r>
      <w:r w:rsidR="00163D6D" w:rsidRPr="00E1198B">
        <w:rPr>
          <w:sz w:val="28"/>
          <w:szCs w:val="28"/>
          <w:lang w:val="uz-Cyrl-UZ"/>
        </w:rPr>
        <w:t xml:space="preserve"> </w:t>
      </w:r>
      <w:r w:rsidRPr="00E1198B">
        <w:rPr>
          <w:sz w:val="28"/>
          <w:szCs w:val="28"/>
          <w:lang w:val="uz-Cyrl-UZ"/>
        </w:rPr>
        <w:t>va</w:t>
      </w:r>
      <w:r w:rsidR="00163D6D" w:rsidRPr="00E1198B">
        <w:rPr>
          <w:sz w:val="28"/>
          <w:szCs w:val="28"/>
          <w:lang w:val="uz-Cyrl-UZ"/>
        </w:rPr>
        <w:t xml:space="preserve"> </w:t>
      </w:r>
      <w:r w:rsidRPr="00E1198B">
        <w:rPr>
          <w:sz w:val="28"/>
          <w:szCs w:val="28"/>
          <w:lang w:val="uz-Cyrl-UZ"/>
        </w:rPr>
        <w:t>qolgan</w:t>
      </w:r>
      <w:r w:rsidR="00163D6D" w:rsidRPr="00E1198B">
        <w:rPr>
          <w:sz w:val="28"/>
          <w:szCs w:val="28"/>
          <w:lang w:val="uz-Cyrl-UZ"/>
        </w:rPr>
        <w:t xml:space="preserve"> </w:t>
      </w:r>
      <w:r w:rsidRPr="00E1198B">
        <w:rPr>
          <w:sz w:val="28"/>
          <w:szCs w:val="28"/>
          <w:lang w:val="uz-Cyrl-UZ"/>
        </w:rPr>
        <w:t>yarmi</w:t>
      </w:r>
      <w:r w:rsidR="00163D6D" w:rsidRPr="00E1198B">
        <w:rPr>
          <w:sz w:val="28"/>
          <w:szCs w:val="28"/>
          <w:lang w:val="uz-Cyrl-UZ"/>
        </w:rPr>
        <w:t xml:space="preserve"> </w:t>
      </w:r>
      <w:r w:rsidRPr="00E1198B">
        <w:rPr>
          <w:sz w:val="28"/>
          <w:szCs w:val="28"/>
          <w:lang w:val="uz-Cyrl-UZ"/>
        </w:rPr>
        <w:t>xandaq</w:t>
      </w:r>
      <w:r w:rsidR="00163D6D" w:rsidRPr="00E1198B">
        <w:rPr>
          <w:sz w:val="28"/>
          <w:szCs w:val="28"/>
          <w:lang w:val="uz-Cyrl-UZ"/>
        </w:rPr>
        <w:t xml:space="preserve"> </w:t>
      </w:r>
      <w:r w:rsidRPr="00E1198B">
        <w:rPr>
          <w:sz w:val="28"/>
          <w:szCs w:val="28"/>
          <w:lang w:val="uz-Cyrl-UZ"/>
        </w:rPr>
        <w:t>ostiga</w:t>
      </w:r>
      <w:r w:rsidR="00163D6D" w:rsidRPr="00E1198B">
        <w:rPr>
          <w:sz w:val="28"/>
          <w:szCs w:val="28"/>
          <w:lang w:val="uz-Cyrl-UZ"/>
        </w:rPr>
        <w:t xml:space="preserve"> </w:t>
      </w:r>
      <w:r w:rsidRPr="00E1198B">
        <w:rPr>
          <w:sz w:val="28"/>
          <w:szCs w:val="28"/>
          <w:lang w:val="uz-Cyrl-UZ"/>
        </w:rPr>
        <w:t>tashlanadi</w:t>
      </w:r>
      <w:r w:rsidR="00163D6D" w:rsidRPr="00E1198B">
        <w:rPr>
          <w:sz w:val="28"/>
          <w:szCs w:val="28"/>
          <w:lang w:val="uz-Cyrl-UZ"/>
        </w:rPr>
        <w:t xml:space="preserve">. </w:t>
      </w:r>
      <w:r w:rsidRPr="00E1198B">
        <w:rPr>
          <w:sz w:val="28"/>
          <w:szCs w:val="28"/>
          <w:lang w:val="uz-Cyrl-UZ"/>
        </w:rPr>
        <w:t>Azotli</w:t>
      </w:r>
      <w:r w:rsidR="00163D6D" w:rsidRPr="00E1198B">
        <w:rPr>
          <w:sz w:val="28"/>
          <w:szCs w:val="28"/>
          <w:lang w:val="uz-Cyrl-UZ"/>
        </w:rPr>
        <w:t xml:space="preserve"> </w:t>
      </w:r>
      <w:r w:rsidRPr="00E1198B">
        <w:rPr>
          <w:sz w:val="28"/>
          <w:szCs w:val="28"/>
          <w:lang w:val="uz-Cyrl-UZ"/>
        </w:rPr>
        <w:t>o‘g‘itlar</w:t>
      </w:r>
      <w:r w:rsidR="00163D6D" w:rsidRPr="00E1198B">
        <w:rPr>
          <w:sz w:val="28"/>
          <w:szCs w:val="28"/>
          <w:lang w:val="uz-Cyrl-UZ"/>
        </w:rPr>
        <w:t xml:space="preserve"> </w:t>
      </w:r>
      <w:r w:rsidRPr="00E1198B">
        <w:rPr>
          <w:sz w:val="28"/>
          <w:szCs w:val="28"/>
          <w:lang w:val="uz-Cyrl-UZ"/>
        </w:rPr>
        <w:t>kiritilmaydi</w:t>
      </w:r>
      <w:r w:rsidR="00163D6D" w:rsidRPr="00E1198B">
        <w:rPr>
          <w:sz w:val="28"/>
          <w:szCs w:val="28"/>
          <w:lang w:val="uz-Cyrl-UZ"/>
        </w:rPr>
        <w:t xml:space="preserve">. </w:t>
      </w:r>
      <w:r w:rsidRPr="00E1198B">
        <w:rPr>
          <w:sz w:val="28"/>
          <w:szCs w:val="28"/>
          <w:lang w:val="uz-Cyrl-UZ"/>
        </w:rPr>
        <w:t>Fosfor</w:t>
      </w:r>
      <w:r w:rsidR="00163D6D" w:rsidRPr="00E1198B">
        <w:rPr>
          <w:sz w:val="28"/>
          <w:szCs w:val="28"/>
          <w:lang w:val="uz-Cyrl-UZ"/>
        </w:rPr>
        <w:t xml:space="preserve"> </w:t>
      </w:r>
      <w:r w:rsidRPr="00E1198B">
        <w:rPr>
          <w:sz w:val="28"/>
          <w:szCs w:val="28"/>
          <w:lang w:val="uz-Cyrl-UZ"/>
        </w:rPr>
        <w:t>va</w:t>
      </w:r>
      <w:r w:rsidR="00163D6D" w:rsidRPr="00E1198B">
        <w:rPr>
          <w:sz w:val="28"/>
          <w:szCs w:val="28"/>
          <w:lang w:val="uz-Cyrl-UZ"/>
        </w:rPr>
        <w:t xml:space="preserve"> </w:t>
      </w:r>
      <w:r w:rsidRPr="00E1198B">
        <w:rPr>
          <w:sz w:val="28"/>
          <w:szCs w:val="28"/>
          <w:lang w:val="uz-Cyrl-UZ"/>
        </w:rPr>
        <w:t>kaliy</w:t>
      </w:r>
      <w:r w:rsidR="00163D6D" w:rsidRPr="00E1198B">
        <w:rPr>
          <w:sz w:val="28"/>
          <w:szCs w:val="28"/>
          <w:lang w:val="uz-Cyrl-UZ"/>
        </w:rPr>
        <w:t xml:space="preserve"> </w:t>
      </w:r>
      <w:r w:rsidRPr="00E1198B">
        <w:rPr>
          <w:sz w:val="28"/>
          <w:szCs w:val="28"/>
          <w:lang w:val="uz-Cyrl-UZ"/>
        </w:rPr>
        <w:t>ham</w:t>
      </w:r>
      <w:r w:rsidR="00163D6D" w:rsidRPr="00E1198B">
        <w:rPr>
          <w:sz w:val="28"/>
          <w:szCs w:val="28"/>
          <w:lang w:val="uz-Cyrl-UZ"/>
        </w:rPr>
        <w:t xml:space="preserve"> </w:t>
      </w:r>
      <w:r w:rsidRPr="00E1198B">
        <w:rPr>
          <w:sz w:val="28"/>
          <w:szCs w:val="28"/>
          <w:lang w:val="uz-Cyrl-UZ"/>
        </w:rPr>
        <w:t>xandaq</w:t>
      </w:r>
      <w:r w:rsidR="00163D6D" w:rsidRPr="00E1198B">
        <w:rPr>
          <w:sz w:val="28"/>
          <w:szCs w:val="28"/>
          <w:lang w:val="uz-Cyrl-UZ"/>
        </w:rPr>
        <w:t xml:space="preserve"> </w:t>
      </w:r>
      <w:r w:rsidRPr="00E1198B">
        <w:rPr>
          <w:sz w:val="28"/>
          <w:szCs w:val="28"/>
          <w:lang w:val="uz-Cyrl-UZ"/>
        </w:rPr>
        <w:t>ostiga</w:t>
      </w:r>
      <w:r w:rsidR="00163D6D" w:rsidRPr="00E1198B">
        <w:rPr>
          <w:sz w:val="28"/>
          <w:szCs w:val="28"/>
          <w:lang w:val="uz-Cyrl-UZ"/>
        </w:rPr>
        <w:t xml:space="preserve"> </w:t>
      </w:r>
      <w:r w:rsidRPr="00E1198B">
        <w:rPr>
          <w:sz w:val="28"/>
          <w:szCs w:val="28"/>
          <w:lang w:val="uz-Cyrl-UZ"/>
        </w:rPr>
        <w:t>tashlangach</w:t>
      </w:r>
      <w:r w:rsidR="00163D6D" w:rsidRPr="00E1198B">
        <w:rPr>
          <w:sz w:val="28"/>
          <w:szCs w:val="28"/>
          <w:lang w:val="uz-Cyrl-UZ"/>
        </w:rPr>
        <w:t xml:space="preserve">, </w:t>
      </w:r>
      <w:r w:rsidRPr="00E1198B">
        <w:rPr>
          <w:sz w:val="28"/>
          <w:szCs w:val="28"/>
          <w:lang w:val="uz-Cyrl-UZ"/>
        </w:rPr>
        <w:t>buldozer</w:t>
      </w:r>
      <w:r w:rsidR="00163D6D" w:rsidRPr="00E1198B">
        <w:rPr>
          <w:sz w:val="28"/>
          <w:szCs w:val="28"/>
          <w:lang w:val="uz-Cyrl-UZ"/>
        </w:rPr>
        <w:t xml:space="preserve"> </w:t>
      </w:r>
      <w:r w:rsidRPr="00E1198B">
        <w:rPr>
          <w:sz w:val="28"/>
          <w:szCs w:val="28"/>
          <w:lang w:val="uz-Cyrl-UZ"/>
        </w:rPr>
        <w:t>bilan</w:t>
      </w:r>
      <w:r w:rsidR="00163D6D" w:rsidRPr="00E1198B">
        <w:rPr>
          <w:sz w:val="28"/>
          <w:szCs w:val="28"/>
          <w:lang w:val="uz-Cyrl-UZ"/>
        </w:rPr>
        <w:t xml:space="preserve"> </w:t>
      </w:r>
      <w:r w:rsidRPr="00E1198B">
        <w:rPr>
          <w:sz w:val="28"/>
          <w:szCs w:val="28"/>
          <w:lang w:val="uz-Cyrl-UZ"/>
        </w:rPr>
        <w:t>ko‘miladi</w:t>
      </w:r>
      <w:r w:rsidR="00163D6D" w:rsidRPr="00E1198B">
        <w:rPr>
          <w:sz w:val="28"/>
          <w:szCs w:val="28"/>
          <w:lang w:val="uz-Cyrl-UZ"/>
        </w:rPr>
        <w:t xml:space="preserve"> </w:t>
      </w:r>
      <w:r w:rsidRPr="00E1198B">
        <w:rPr>
          <w:sz w:val="28"/>
          <w:szCs w:val="28"/>
          <w:lang w:val="uz-Cyrl-UZ"/>
        </w:rPr>
        <w:t>va</w:t>
      </w:r>
      <w:r w:rsidR="00163D6D" w:rsidRPr="00E1198B">
        <w:rPr>
          <w:sz w:val="28"/>
          <w:szCs w:val="28"/>
          <w:lang w:val="uz-Cyrl-UZ"/>
        </w:rPr>
        <w:t xml:space="preserve"> </w:t>
      </w:r>
      <w:r w:rsidRPr="00E1198B">
        <w:rPr>
          <w:sz w:val="28"/>
          <w:szCs w:val="28"/>
          <w:lang w:val="uz-Cyrl-UZ"/>
        </w:rPr>
        <w:t>ko‘chatlar</w:t>
      </w:r>
      <w:r w:rsidR="00163D6D" w:rsidRPr="00E1198B">
        <w:rPr>
          <w:sz w:val="28"/>
          <w:szCs w:val="28"/>
          <w:lang w:val="uz-Cyrl-UZ"/>
        </w:rPr>
        <w:t xml:space="preserve"> </w:t>
      </w:r>
      <w:r w:rsidRPr="00E1198B">
        <w:rPr>
          <w:sz w:val="28"/>
          <w:szCs w:val="28"/>
          <w:lang w:val="uz-Cyrl-UZ"/>
        </w:rPr>
        <w:t>mexanizmlar</w:t>
      </w:r>
      <w:r w:rsidR="00163D6D" w:rsidRPr="00E1198B">
        <w:rPr>
          <w:sz w:val="28"/>
          <w:szCs w:val="28"/>
          <w:lang w:val="uz-Cyrl-UZ"/>
        </w:rPr>
        <w:t xml:space="preserve"> </w:t>
      </w:r>
      <w:r w:rsidRPr="00E1198B">
        <w:rPr>
          <w:sz w:val="28"/>
          <w:szCs w:val="28"/>
          <w:lang w:val="uz-Cyrl-UZ"/>
        </w:rPr>
        <w:t>yordamida</w:t>
      </w:r>
      <w:r w:rsidR="00163D6D" w:rsidRPr="00E1198B">
        <w:rPr>
          <w:sz w:val="28"/>
          <w:szCs w:val="28"/>
          <w:lang w:val="uz-Cyrl-UZ"/>
        </w:rPr>
        <w:t xml:space="preserve"> </w:t>
      </w:r>
      <w:r w:rsidRPr="00E1198B">
        <w:rPr>
          <w:sz w:val="28"/>
          <w:szCs w:val="28"/>
          <w:lang w:val="uz-Cyrl-UZ"/>
        </w:rPr>
        <w:t>o‘tqaziladi</w:t>
      </w:r>
      <w:r w:rsidR="00163D6D" w:rsidRPr="00E1198B">
        <w:rPr>
          <w:sz w:val="28"/>
          <w:szCs w:val="28"/>
          <w:lang w:val="uz-Cyrl-UZ"/>
        </w:rPr>
        <w:t xml:space="preserve">. </w:t>
      </w:r>
      <w:r w:rsidRPr="00E1198B">
        <w:rPr>
          <w:sz w:val="28"/>
          <w:szCs w:val="28"/>
          <w:lang w:val="uz-Cyrl-UZ"/>
        </w:rPr>
        <w:t>Har</w:t>
      </w:r>
      <w:r w:rsidR="00163D6D" w:rsidRPr="00E1198B">
        <w:rPr>
          <w:sz w:val="28"/>
          <w:szCs w:val="28"/>
          <w:lang w:val="uz-Cyrl-UZ"/>
        </w:rPr>
        <w:t xml:space="preserve"> </w:t>
      </w:r>
      <w:r w:rsidRPr="00E1198B">
        <w:rPr>
          <w:sz w:val="28"/>
          <w:szCs w:val="28"/>
          <w:lang w:val="uz-Cyrl-UZ"/>
        </w:rPr>
        <w:t>bir</w:t>
      </w:r>
      <w:r w:rsidR="00163D6D" w:rsidRPr="00E1198B">
        <w:rPr>
          <w:sz w:val="28"/>
          <w:szCs w:val="28"/>
          <w:lang w:val="uz-Cyrl-UZ"/>
        </w:rPr>
        <w:t xml:space="preserve"> </w:t>
      </w:r>
      <w:r w:rsidRPr="00E1198B">
        <w:rPr>
          <w:sz w:val="28"/>
          <w:szCs w:val="28"/>
          <w:lang w:val="uz-Cyrl-UZ"/>
        </w:rPr>
        <w:t>ko‘chat</w:t>
      </w:r>
      <w:r w:rsidR="00163D6D" w:rsidRPr="00E1198B">
        <w:rPr>
          <w:sz w:val="28"/>
          <w:szCs w:val="28"/>
          <w:lang w:val="uz-Cyrl-UZ"/>
        </w:rPr>
        <w:t xml:space="preserve"> </w:t>
      </w:r>
      <w:r w:rsidRPr="00E1198B">
        <w:rPr>
          <w:sz w:val="28"/>
          <w:szCs w:val="28"/>
          <w:lang w:val="uz-Cyrl-UZ"/>
        </w:rPr>
        <w:t>o‘rasiga</w:t>
      </w:r>
      <w:r w:rsidR="00163D6D" w:rsidRPr="00E1198B">
        <w:rPr>
          <w:sz w:val="28"/>
          <w:szCs w:val="28"/>
          <w:lang w:val="uz-Cyrl-UZ"/>
        </w:rPr>
        <w:t xml:space="preserve"> 20-30</w:t>
      </w:r>
      <w:r w:rsidRPr="00E1198B">
        <w:rPr>
          <w:sz w:val="28"/>
          <w:szCs w:val="28"/>
          <w:lang w:val="uz-Cyrl-UZ"/>
        </w:rPr>
        <w:t>l</w:t>
      </w:r>
      <w:r w:rsidR="00163D6D" w:rsidRPr="00E1198B">
        <w:rPr>
          <w:sz w:val="28"/>
          <w:szCs w:val="28"/>
          <w:lang w:val="uz-Cyrl-UZ"/>
        </w:rPr>
        <w:t xml:space="preserve"> </w:t>
      </w:r>
      <w:r w:rsidRPr="00E1198B">
        <w:rPr>
          <w:sz w:val="28"/>
          <w:szCs w:val="28"/>
          <w:lang w:val="uz-Cyrl-UZ"/>
        </w:rPr>
        <w:t>suv</w:t>
      </w:r>
      <w:r w:rsidR="00163D6D" w:rsidRPr="00E1198B">
        <w:rPr>
          <w:sz w:val="28"/>
          <w:szCs w:val="28"/>
          <w:lang w:val="uz-Cyrl-UZ"/>
        </w:rPr>
        <w:t xml:space="preserve"> </w:t>
      </w:r>
      <w:r w:rsidRPr="00E1198B">
        <w:rPr>
          <w:sz w:val="28"/>
          <w:szCs w:val="28"/>
          <w:lang w:val="uz-Cyrl-UZ"/>
        </w:rPr>
        <w:t>quyiladi</w:t>
      </w:r>
      <w:r w:rsidR="00163D6D" w:rsidRPr="00E1198B">
        <w:rPr>
          <w:sz w:val="28"/>
          <w:szCs w:val="28"/>
          <w:lang w:val="uz-Cyrl-UZ"/>
        </w:rPr>
        <w:t xml:space="preserve"> </w:t>
      </w:r>
      <w:r w:rsidRPr="00E1198B">
        <w:rPr>
          <w:sz w:val="28"/>
          <w:szCs w:val="28"/>
          <w:lang w:val="uz-Cyrl-UZ"/>
        </w:rPr>
        <w:t>va</w:t>
      </w:r>
      <w:r w:rsidR="00163D6D" w:rsidRPr="00E1198B">
        <w:rPr>
          <w:sz w:val="28"/>
          <w:szCs w:val="28"/>
          <w:lang w:val="uz-Cyrl-UZ"/>
        </w:rPr>
        <w:t xml:space="preserve"> </w:t>
      </w:r>
      <w:r w:rsidRPr="00E1198B">
        <w:rPr>
          <w:sz w:val="28"/>
          <w:szCs w:val="28"/>
          <w:lang w:val="uz-Cyrl-UZ"/>
        </w:rPr>
        <w:t>ko‘chat</w:t>
      </w:r>
      <w:r w:rsidR="00163D6D" w:rsidRPr="00E1198B">
        <w:rPr>
          <w:sz w:val="28"/>
          <w:szCs w:val="28"/>
          <w:lang w:val="uz-Cyrl-UZ"/>
        </w:rPr>
        <w:t xml:space="preserve"> </w:t>
      </w:r>
      <w:r w:rsidRPr="00E1198B">
        <w:rPr>
          <w:sz w:val="28"/>
          <w:szCs w:val="28"/>
          <w:lang w:val="uz-Cyrl-UZ"/>
        </w:rPr>
        <w:t>tanasining</w:t>
      </w:r>
      <w:r w:rsidR="00163D6D" w:rsidRPr="00E1198B">
        <w:rPr>
          <w:sz w:val="28"/>
          <w:szCs w:val="28"/>
          <w:lang w:val="uz-Cyrl-UZ"/>
        </w:rPr>
        <w:t xml:space="preserve"> </w:t>
      </w:r>
      <w:r w:rsidRPr="00E1198B">
        <w:rPr>
          <w:sz w:val="28"/>
          <w:szCs w:val="28"/>
          <w:lang w:val="uz-Cyrl-UZ"/>
        </w:rPr>
        <w:t>atrofi</w:t>
      </w:r>
      <w:r w:rsidR="00163D6D" w:rsidRPr="00E1198B">
        <w:rPr>
          <w:sz w:val="28"/>
          <w:szCs w:val="28"/>
          <w:lang w:val="uz-Cyrl-UZ"/>
        </w:rPr>
        <w:t xml:space="preserve"> </w:t>
      </w:r>
      <w:r w:rsidRPr="00E1198B">
        <w:rPr>
          <w:sz w:val="28"/>
          <w:szCs w:val="28"/>
          <w:lang w:val="uz-Cyrl-UZ"/>
        </w:rPr>
        <w:t>torf</w:t>
      </w:r>
      <w:r w:rsidR="00163D6D" w:rsidRPr="00E1198B">
        <w:rPr>
          <w:sz w:val="28"/>
          <w:szCs w:val="28"/>
          <w:lang w:val="uz-Cyrl-UZ"/>
        </w:rPr>
        <w:t xml:space="preserve">, </w:t>
      </w:r>
      <w:r w:rsidRPr="00E1198B">
        <w:rPr>
          <w:sz w:val="28"/>
          <w:szCs w:val="28"/>
          <w:lang w:val="uz-Cyrl-UZ"/>
        </w:rPr>
        <w:t>kompost</w:t>
      </w:r>
      <w:r w:rsidR="00163D6D" w:rsidRPr="00E1198B">
        <w:rPr>
          <w:sz w:val="28"/>
          <w:szCs w:val="28"/>
          <w:lang w:val="uz-Cyrl-UZ"/>
        </w:rPr>
        <w:t xml:space="preserve"> </w:t>
      </w:r>
      <w:r w:rsidRPr="00E1198B">
        <w:rPr>
          <w:sz w:val="28"/>
          <w:szCs w:val="28"/>
          <w:lang w:val="uz-Cyrl-UZ"/>
        </w:rPr>
        <w:t>yoki</w:t>
      </w:r>
      <w:r w:rsidR="00163D6D" w:rsidRPr="00E1198B">
        <w:rPr>
          <w:sz w:val="28"/>
          <w:szCs w:val="28"/>
          <w:lang w:val="uz-Cyrl-UZ"/>
        </w:rPr>
        <w:t xml:space="preserve"> </w:t>
      </w:r>
      <w:r w:rsidRPr="00E1198B">
        <w:rPr>
          <w:sz w:val="28"/>
          <w:szCs w:val="28"/>
          <w:lang w:val="uz-Cyrl-UZ"/>
        </w:rPr>
        <w:t>go‘ng</w:t>
      </w:r>
      <w:r w:rsidR="00163D6D" w:rsidRPr="00E1198B">
        <w:rPr>
          <w:sz w:val="28"/>
          <w:szCs w:val="28"/>
          <w:lang w:val="uz-Cyrl-UZ"/>
        </w:rPr>
        <w:t xml:space="preserve"> </w:t>
      </w:r>
      <w:r w:rsidRPr="00E1198B">
        <w:rPr>
          <w:sz w:val="28"/>
          <w:szCs w:val="28"/>
          <w:lang w:val="uz-Cyrl-UZ"/>
        </w:rPr>
        <w:t>bilan</w:t>
      </w:r>
      <w:r w:rsidR="00163D6D" w:rsidRPr="00E1198B">
        <w:rPr>
          <w:sz w:val="28"/>
          <w:szCs w:val="28"/>
          <w:lang w:val="uz-Cyrl-UZ"/>
        </w:rPr>
        <w:t xml:space="preserve"> </w:t>
      </w:r>
      <w:r w:rsidRPr="00E1198B">
        <w:rPr>
          <w:sz w:val="28"/>
          <w:szCs w:val="28"/>
          <w:lang w:val="uz-Cyrl-UZ"/>
        </w:rPr>
        <w:t>mulchalanadi</w:t>
      </w:r>
      <w:r w:rsidR="00163D6D" w:rsidRPr="00E1198B">
        <w:rPr>
          <w:sz w:val="28"/>
          <w:szCs w:val="28"/>
          <w:lang w:val="uz-Cyrl-UZ"/>
        </w:rPr>
        <w:t>.</w:t>
      </w:r>
    </w:p>
    <w:p w:rsidR="00163D6D" w:rsidRPr="00E1198B" w:rsidRDefault="00E1198B" w:rsidP="00E07146">
      <w:pPr>
        <w:tabs>
          <w:tab w:val="left" w:pos="3119"/>
          <w:tab w:val="left" w:pos="3544"/>
        </w:tabs>
        <w:spacing w:line="276" w:lineRule="auto"/>
        <w:ind w:firstLine="567"/>
        <w:jc w:val="both"/>
        <w:rPr>
          <w:sz w:val="28"/>
          <w:szCs w:val="28"/>
          <w:lang w:val="uz-Cyrl-UZ"/>
        </w:rPr>
      </w:pPr>
      <w:r w:rsidRPr="00E1198B">
        <w:rPr>
          <w:sz w:val="28"/>
          <w:szCs w:val="28"/>
          <w:lang w:val="uz-Cyrl-UZ"/>
        </w:rPr>
        <w:t>Ko‘chat</w:t>
      </w:r>
      <w:r w:rsidR="00163D6D" w:rsidRPr="00E1198B">
        <w:rPr>
          <w:sz w:val="28"/>
          <w:szCs w:val="28"/>
          <w:lang w:val="uz-Cyrl-UZ"/>
        </w:rPr>
        <w:t xml:space="preserve"> </w:t>
      </w:r>
      <w:r w:rsidRPr="00E1198B">
        <w:rPr>
          <w:sz w:val="28"/>
          <w:szCs w:val="28"/>
          <w:lang w:val="uz-Cyrl-UZ"/>
        </w:rPr>
        <w:t>uchun</w:t>
      </w:r>
      <w:r w:rsidR="00163D6D" w:rsidRPr="00E1198B">
        <w:rPr>
          <w:sz w:val="28"/>
          <w:szCs w:val="28"/>
          <w:lang w:val="uz-Cyrl-UZ"/>
        </w:rPr>
        <w:t xml:space="preserve"> </w:t>
      </w:r>
      <w:r w:rsidRPr="00E1198B">
        <w:rPr>
          <w:sz w:val="28"/>
          <w:szCs w:val="28"/>
          <w:lang w:val="uz-Cyrl-UZ"/>
        </w:rPr>
        <w:t>kovlanadigan</w:t>
      </w:r>
      <w:r w:rsidR="00163D6D" w:rsidRPr="00E1198B">
        <w:rPr>
          <w:sz w:val="28"/>
          <w:szCs w:val="28"/>
          <w:lang w:val="uz-Cyrl-UZ"/>
        </w:rPr>
        <w:t xml:space="preserve"> </w:t>
      </w:r>
      <w:r w:rsidRPr="00E1198B">
        <w:rPr>
          <w:sz w:val="28"/>
          <w:szCs w:val="28"/>
          <w:lang w:val="uz-Cyrl-UZ"/>
        </w:rPr>
        <w:t>o‘raning</w:t>
      </w:r>
      <w:r w:rsidR="00163D6D" w:rsidRPr="00E1198B">
        <w:rPr>
          <w:sz w:val="28"/>
          <w:szCs w:val="28"/>
          <w:lang w:val="uz-Cyrl-UZ"/>
        </w:rPr>
        <w:t xml:space="preserve"> </w:t>
      </w:r>
      <w:r w:rsidRPr="00E1198B">
        <w:rPr>
          <w:sz w:val="28"/>
          <w:szCs w:val="28"/>
          <w:lang w:val="uz-Cyrl-UZ"/>
        </w:rPr>
        <w:t>kattaligi</w:t>
      </w:r>
      <w:r w:rsidR="00163D6D" w:rsidRPr="00E1198B">
        <w:rPr>
          <w:sz w:val="28"/>
          <w:szCs w:val="28"/>
          <w:lang w:val="uz-Cyrl-UZ"/>
        </w:rPr>
        <w:t xml:space="preserve"> </w:t>
      </w:r>
      <w:r w:rsidRPr="00E1198B">
        <w:rPr>
          <w:sz w:val="28"/>
          <w:szCs w:val="28"/>
          <w:lang w:val="uz-Cyrl-UZ"/>
        </w:rPr>
        <w:t>quyidagicha</w:t>
      </w:r>
      <w:r w:rsidR="00163D6D" w:rsidRPr="00E1198B">
        <w:rPr>
          <w:sz w:val="28"/>
          <w:szCs w:val="28"/>
          <w:lang w:val="uz-Cyrl-UZ"/>
        </w:rPr>
        <w:t xml:space="preserve">: </w:t>
      </w:r>
      <w:r w:rsidRPr="00E1198B">
        <w:rPr>
          <w:sz w:val="28"/>
          <w:szCs w:val="28"/>
          <w:lang w:val="uz-Cyrl-UZ"/>
        </w:rPr>
        <w:t>olma</w:t>
      </w:r>
      <w:r w:rsidR="00163D6D" w:rsidRPr="00E1198B">
        <w:rPr>
          <w:sz w:val="28"/>
          <w:szCs w:val="28"/>
          <w:lang w:val="uz-Cyrl-UZ"/>
        </w:rPr>
        <w:t xml:space="preserve"> </w:t>
      </w:r>
      <w:r w:rsidRPr="00E1198B">
        <w:rPr>
          <w:sz w:val="28"/>
          <w:szCs w:val="28"/>
          <w:lang w:val="uz-Cyrl-UZ"/>
        </w:rPr>
        <w:t>va</w:t>
      </w:r>
      <w:r w:rsidR="00163D6D" w:rsidRPr="00E1198B">
        <w:rPr>
          <w:sz w:val="28"/>
          <w:szCs w:val="28"/>
          <w:lang w:val="uz-Cyrl-UZ"/>
        </w:rPr>
        <w:t xml:space="preserve"> </w:t>
      </w:r>
      <w:r w:rsidRPr="00E1198B">
        <w:rPr>
          <w:sz w:val="28"/>
          <w:szCs w:val="28"/>
          <w:lang w:val="uz-Cyrl-UZ"/>
        </w:rPr>
        <w:t>nok</w:t>
      </w:r>
      <w:r w:rsidR="00163D6D" w:rsidRPr="00E1198B">
        <w:rPr>
          <w:sz w:val="28"/>
          <w:szCs w:val="28"/>
          <w:lang w:val="uz-Cyrl-UZ"/>
        </w:rPr>
        <w:t xml:space="preserve"> </w:t>
      </w:r>
      <w:r w:rsidRPr="00E1198B">
        <w:rPr>
          <w:sz w:val="28"/>
          <w:szCs w:val="28"/>
          <w:lang w:val="uz-Cyrl-UZ"/>
        </w:rPr>
        <w:t>uchun</w:t>
      </w:r>
      <w:r w:rsidR="00163D6D" w:rsidRPr="00E1198B">
        <w:rPr>
          <w:sz w:val="28"/>
          <w:szCs w:val="28"/>
          <w:lang w:val="uz-Cyrl-UZ"/>
        </w:rPr>
        <w:t xml:space="preserve"> 100-60-0,5; </w:t>
      </w:r>
      <w:r w:rsidRPr="00E1198B">
        <w:rPr>
          <w:sz w:val="28"/>
          <w:szCs w:val="28"/>
          <w:lang w:val="uz-Cyrl-UZ"/>
        </w:rPr>
        <w:t>olcha</w:t>
      </w:r>
      <w:r w:rsidR="00163D6D" w:rsidRPr="00E1198B">
        <w:rPr>
          <w:sz w:val="28"/>
          <w:szCs w:val="28"/>
          <w:lang w:val="uz-Cyrl-UZ"/>
        </w:rPr>
        <w:t xml:space="preserve">, </w:t>
      </w:r>
      <w:r w:rsidRPr="00E1198B">
        <w:rPr>
          <w:sz w:val="28"/>
          <w:szCs w:val="28"/>
          <w:lang w:val="uz-Cyrl-UZ"/>
        </w:rPr>
        <w:t>gilos</w:t>
      </w:r>
      <w:r w:rsidR="00163D6D" w:rsidRPr="00E1198B">
        <w:rPr>
          <w:sz w:val="28"/>
          <w:szCs w:val="28"/>
          <w:lang w:val="uz-Cyrl-UZ"/>
        </w:rPr>
        <w:t xml:space="preserve"> </w:t>
      </w:r>
      <w:r w:rsidRPr="00E1198B">
        <w:rPr>
          <w:sz w:val="28"/>
          <w:szCs w:val="28"/>
          <w:lang w:val="uz-Cyrl-UZ"/>
        </w:rPr>
        <w:t>va</w:t>
      </w:r>
      <w:r w:rsidR="00163D6D" w:rsidRPr="00E1198B">
        <w:rPr>
          <w:sz w:val="28"/>
          <w:szCs w:val="28"/>
          <w:lang w:val="uz-Cyrl-UZ"/>
        </w:rPr>
        <w:t xml:space="preserve"> </w:t>
      </w:r>
      <w:r w:rsidRPr="00E1198B">
        <w:rPr>
          <w:sz w:val="28"/>
          <w:szCs w:val="28"/>
          <w:lang w:val="uz-Cyrl-UZ"/>
        </w:rPr>
        <w:t>olxo‘ri</w:t>
      </w:r>
      <w:r w:rsidR="00163D6D" w:rsidRPr="00E1198B">
        <w:rPr>
          <w:sz w:val="28"/>
          <w:szCs w:val="28"/>
          <w:lang w:val="uz-Cyrl-UZ"/>
        </w:rPr>
        <w:t xml:space="preserve"> </w:t>
      </w:r>
      <w:r w:rsidRPr="00E1198B">
        <w:rPr>
          <w:sz w:val="28"/>
          <w:szCs w:val="28"/>
          <w:lang w:val="uz-Cyrl-UZ"/>
        </w:rPr>
        <w:t>uchun</w:t>
      </w:r>
      <w:r w:rsidR="00163D6D" w:rsidRPr="00E1198B">
        <w:rPr>
          <w:sz w:val="28"/>
          <w:szCs w:val="28"/>
          <w:lang w:val="uz-Cyrl-UZ"/>
        </w:rPr>
        <w:t xml:space="preserve"> 80-40-0,3; </w:t>
      </w:r>
      <w:r w:rsidRPr="00E1198B">
        <w:rPr>
          <w:sz w:val="28"/>
          <w:szCs w:val="28"/>
          <w:lang w:val="uz-Cyrl-UZ"/>
        </w:rPr>
        <w:t>smorodina</w:t>
      </w:r>
      <w:r w:rsidR="00163D6D" w:rsidRPr="00E1198B">
        <w:rPr>
          <w:sz w:val="28"/>
          <w:szCs w:val="28"/>
          <w:lang w:val="uz-Cyrl-UZ"/>
        </w:rPr>
        <w:t xml:space="preserve">, </w:t>
      </w:r>
      <w:r w:rsidRPr="00E1198B">
        <w:rPr>
          <w:sz w:val="28"/>
          <w:szCs w:val="28"/>
          <w:lang w:val="uz-Cyrl-UZ"/>
        </w:rPr>
        <w:t>malina</w:t>
      </w:r>
      <w:r w:rsidR="00163D6D" w:rsidRPr="00E1198B">
        <w:rPr>
          <w:sz w:val="28"/>
          <w:szCs w:val="28"/>
          <w:lang w:val="uz-Cyrl-UZ"/>
        </w:rPr>
        <w:t xml:space="preserve"> </w:t>
      </w:r>
      <w:r w:rsidRPr="00E1198B">
        <w:rPr>
          <w:sz w:val="28"/>
          <w:szCs w:val="28"/>
          <w:lang w:val="uz-Cyrl-UZ"/>
        </w:rPr>
        <w:t>va</w:t>
      </w:r>
      <w:r w:rsidR="00163D6D" w:rsidRPr="00E1198B">
        <w:rPr>
          <w:sz w:val="28"/>
          <w:szCs w:val="28"/>
          <w:lang w:val="uz-Cyrl-UZ"/>
        </w:rPr>
        <w:t xml:space="preserve"> </w:t>
      </w:r>
      <w:r w:rsidRPr="00E1198B">
        <w:rPr>
          <w:sz w:val="28"/>
          <w:szCs w:val="28"/>
          <w:lang w:val="uz-Cyrl-UZ"/>
        </w:rPr>
        <w:lastRenderedPageBreak/>
        <w:t>boshqa</w:t>
      </w:r>
      <w:r w:rsidR="00163D6D" w:rsidRPr="00E1198B">
        <w:rPr>
          <w:sz w:val="28"/>
          <w:szCs w:val="28"/>
          <w:lang w:val="uz-Cyrl-UZ"/>
        </w:rPr>
        <w:t xml:space="preserve"> </w:t>
      </w:r>
      <w:r w:rsidRPr="00E1198B">
        <w:rPr>
          <w:sz w:val="28"/>
          <w:szCs w:val="28"/>
          <w:lang w:val="uz-Cyrl-UZ"/>
        </w:rPr>
        <w:t>butasimonlar</w:t>
      </w:r>
      <w:r w:rsidR="00163D6D" w:rsidRPr="00E1198B">
        <w:rPr>
          <w:sz w:val="28"/>
          <w:szCs w:val="28"/>
          <w:lang w:val="uz-Cyrl-UZ"/>
        </w:rPr>
        <w:t xml:space="preserve"> </w:t>
      </w:r>
      <w:r w:rsidRPr="00E1198B">
        <w:rPr>
          <w:sz w:val="28"/>
          <w:szCs w:val="28"/>
          <w:lang w:val="uz-Cyrl-UZ"/>
        </w:rPr>
        <w:t>uchun</w:t>
      </w:r>
      <w:r w:rsidR="00163D6D" w:rsidRPr="00E1198B">
        <w:rPr>
          <w:sz w:val="28"/>
          <w:szCs w:val="28"/>
          <w:lang w:val="uz-Cyrl-UZ"/>
        </w:rPr>
        <w:t xml:space="preserve"> 50-30-0,15. </w:t>
      </w:r>
      <w:r w:rsidRPr="00E1198B">
        <w:rPr>
          <w:sz w:val="28"/>
          <w:szCs w:val="28"/>
          <w:lang w:val="uz-Cyrl-UZ"/>
        </w:rPr>
        <w:t>Bu yerda</w:t>
      </w:r>
      <w:r w:rsidR="00163D6D" w:rsidRPr="00E1198B">
        <w:rPr>
          <w:sz w:val="28"/>
          <w:szCs w:val="28"/>
          <w:lang w:val="uz-Cyrl-UZ"/>
        </w:rPr>
        <w:t xml:space="preserve"> </w:t>
      </w:r>
      <w:r w:rsidRPr="00E1198B">
        <w:rPr>
          <w:sz w:val="28"/>
          <w:szCs w:val="28"/>
          <w:lang w:val="uz-Cyrl-UZ"/>
        </w:rPr>
        <w:t>birinchi</w:t>
      </w:r>
      <w:r w:rsidR="00163D6D" w:rsidRPr="00E1198B">
        <w:rPr>
          <w:sz w:val="28"/>
          <w:szCs w:val="28"/>
          <w:lang w:val="uz-Cyrl-UZ"/>
        </w:rPr>
        <w:t xml:space="preserve"> </w:t>
      </w:r>
      <w:r w:rsidRPr="00E1198B">
        <w:rPr>
          <w:sz w:val="28"/>
          <w:szCs w:val="28"/>
          <w:lang w:val="uz-Cyrl-UZ"/>
        </w:rPr>
        <w:t>raqam</w:t>
      </w:r>
      <w:r w:rsidR="00163D6D" w:rsidRPr="00E1198B">
        <w:rPr>
          <w:sz w:val="28"/>
          <w:szCs w:val="28"/>
          <w:lang w:val="uz-Cyrl-UZ"/>
        </w:rPr>
        <w:t xml:space="preserve"> </w:t>
      </w:r>
      <w:r w:rsidRPr="00E1198B">
        <w:rPr>
          <w:sz w:val="28"/>
          <w:szCs w:val="28"/>
          <w:lang w:val="uz-Cyrl-UZ"/>
        </w:rPr>
        <w:t>o‘raning</w:t>
      </w:r>
      <w:r w:rsidR="00163D6D" w:rsidRPr="00E1198B">
        <w:rPr>
          <w:sz w:val="28"/>
          <w:szCs w:val="28"/>
          <w:lang w:val="uz-Cyrl-UZ"/>
        </w:rPr>
        <w:t xml:space="preserve"> </w:t>
      </w:r>
      <w:r w:rsidRPr="00E1198B">
        <w:rPr>
          <w:sz w:val="28"/>
          <w:szCs w:val="28"/>
          <w:lang w:val="uz-Cyrl-UZ"/>
        </w:rPr>
        <w:t>enini</w:t>
      </w:r>
      <w:r w:rsidR="00163D6D" w:rsidRPr="00E1198B">
        <w:rPr>
          <w:sz w:val="28"/>
          <w:szCs w:val="28"/>
          <w:lang w:val="uz-Cyrl-UZ"/>
        </w:rPr>
        <w:t xml:space="preserve"> (</w:t>
      </w:r>
      <w:r w:rsidRPr="00E1198B">
        <w:rPr>
          <w:iCs/>
          <w:sz w:val="28"/>
          <w:szCs w:val="28"/>
          <w:lang w:val="uz-Cyrl-UZ"/>
        </w:rPr>
        <w:t>sm</w:t>
      </w:r>
      <w:r w:rsidR="00163D6D" w:rsidRPr="00E1198B">
        <w:rPr>
          <w:sz w:val="28"/>
          <w:szCs w:val="28"/>
          <w:lang w:val="uz-Cyrl-UZ"/>
        </w:rPr>
        <w:t xml:space="preserve">), </w:t>
      </w:r>
      <w:r w:rsidRPr="00E1198B">
        <w:rPr>
          <w:sz w:val="28"/>
          <w:szCs w:val="28"/>
          <w:lang w:val="uz-Cyrl-UZ"/>
        </w:rPr>
        <w:t>ikkinchi</w:t>
      </w:r>
      <w:r w:rsidR="00163D6D" w:rsidRPr="00E1198B">
        <w:rPr>
          <w:sz w:val="28"/>
          <w:szCs w:val="28"/>
          <w:lang w:val="uz-Cyrl-UZ"/>
        </w:rPr>
        <w:t xml:space="preserve"> </w:t>
      </w:r>
      <w:r w:rsidRPr="00E1198B">
        <w:rPr>
          <w:sz w:val="28"/>
          <w:szCs w:val="28"/>
          <w:lang w:val="uz-Cyrl-UZ"/>
        </w:rPr>
        <w:t>raqam</w:t>
      </w:r>
      <w:r w:rsidR="00163D6D" w:rsidRPr="00E1198B">
        <w:rPr>
          <w:sz w:val="28"/>
          <w:szCs w:val="28"/>
          <w:lang w:val="uz-Cyrl-UZ"/>
        </w:rPr>
        <w:t xml:space="preserve"> </w:t>
      </w:r>
      <w:r w:rsidRPr="00E1198B">
        <w:rPr>
          <w:sz w:val="28"/>
          <w:szCs w:val="28"/>
          <w:lang w:val="uz-Cyrl-UZ"/>
        </w:rPr>
        <w:t>chuqurligini</w:t>
      </w:r>
      <w:r w:rsidR="00163D6D" w:rsidRPr="00E1198B">
        <w:rPr>
          <w:sz w:val="28"/>
          <w:szCs w:val="28"/>
          <w:lang w:val="uz-Cyrl-UZ"/>
        </w:rPr>
        <w:t xml:space="preserve"> (</w:t>
      </w:r>
      <w:r w:rsidRPr="00E1198B">
        <w:rPr>
          <w:iCs/>
          <w:sz w:val="28"/>
          <w:szCs w:val="28"/>
          <w:lang w:val="uz-Cyrl-UZ"/>
        </w:rPr>
        <w:t>sm</w:t>
      </w:r>
      <w:r w:rsidR="00163D6D" w:rsidRPr="00E1198B">
        <w:rPr>
          <w:sz w:val="28"/>
          <w:szCs w:val="28"/>
          <w:lang w:val="uz-Cyrl-UZ"/>
        </w:rPr>
        <w:t xml:space="preserve">) </w:t>
      </w:r>
      <w:r w:rsidRPr="00E1198B">
        <w:rPr>
          <w:sz w:val="28"/>
          <w:szCs w:val="28"/>
          <w:lang w:val="uz-Cyrl-UZ"/>
        </w:rPr>
        <w:t>va</w:t>
      </w:r>
      <w:r w:rsidR="00163D6D" w:rsidRPr="00E1198B">
        <w:rPr>
          <w:sz w:val="28"/>
          <w:szCs w:val="28"/>
          <w:lang w:val="uz-Cyrl-UZ"/>
        </w:rPr>
        <w:t xml:space="preserve"> </w:t>
      </w:r>
      <w:r w:rsidRPr="00E1198B">
        <w:rPr>
          <w:sz w:val="28"/>
          <w:szCs w:val="28"/>
          <w:lang w:val="uz-Cyrl-UZ"/>
        </w:rPr>
        <w:t>uchinchi</w:t>
      </w:r>
      <w:r w:rsidR="00163D6D" w:rsidRPr="00E1198B">
        <w:rPr>
          <w:sz w:val="28"/>
          <w:szCs w:val="28"/>
          <w:lang w:val="uz-Cyrl-UZ"/>
        </w:rPr>
        <w:t xml:space="preserve"> </w:t>
      </w:r>
      <w:r w:rsidRPr="00E1198B">
        <w:rPr>
          <w:sz w:val="28"/>
          <w:szCs w:val="28"/>
          <w:lang w:val="uz-Cyrl-UZ"/>
        </w:rPr>
        <w:t>raqam</w:t>
      </w:r>
      <w:r w:rsidR="00163D6D" w:rsidRPr="00E1198B">
        <w:rPr>
          <w:sz w:val="28"/>
          <w:szCs w:val="28"/>
          <w:lang w:val="uz-Cyrl-UZ"/>
        </w:rPr>
        <w:t xml:space="preserve"> </w:t>
      </w:r>
      <w:r w:rsidRPr="00E1198B">
        <w:rPr>
          <w:sz w:val="28"/>
          <w:szCs w:val="28"/>
          <w:lang w:val="uz-Cyrl-UZ"/>
        </w:rPr>
        <w:t>hajmini</w:t>
      </w:r>
      <w:r w:rsidR="00163D6D" w:rsidRPr="00E1198B">
        <w:rPr>
          <w:sz w:val="28"/>
          <w:szCs w:val="28"/>
          <w:lang w:val="uz-Cyrl-UZ"/>
        </w:rPr>
        <w:t xml:space="preserve"> (</w:t>
      </w:r>
      <w:r w:rsidRPr="00E1198B">
        <w:rPr>
          <w:sz w:val="28"/>
          <w:szCs w:val="28"/>
          <w:lang w:val="uz-Cyrl-UZ"/>
        </w:rPr>
        <w:t>m</w:t>
      </w:r>
      <w:r w:rsidR="00163D6D" w:rsidRPr="00E1198B">
        <w:rPr>
          <w:sz w:val="28"/>
          <w:szCs w:val="28"/>
          <w:vertAlign w:val="superscript"/>
          <w:lang w:val="uz-Cyrl-UZ"/>
        </w:rPr>
        <w:t>3</w:t>
      </w:r>
      <w:r w:rsidR="00163D6D" w:rsidRPr="00E1198B">
        <w:rPr>
          <w:sz w:val="28"/>
          <w:szCs w:val="28"/>
          <w:lang w:val="uz-Cyrl-UZ"/>
        </w:rPr>
        <w:t xml:space="preserve">) </w:t>
      </w:r>
      <w:r w:rsidRPr="00E1198B">
        <w:rPr>
          <w:sz w:val="28"/>
          <w:szCs w:val="28"/>
          <w:lang w:val="uz-Cyrl-UZ"/>
        </w:rPr>
        <w:t>ifodalaydi</w:t>
      </w:r>
      <w:r w:rsidR="00163D6D" w:rsidRPr="00E1198B">
        <w:rPr>
          <w:sz w:val="28"/>
          <w:szCs w:val="28"/>
          <w:lang w:val="uz-Cyrl-UZ"/>
        </w:rPr>
        <w:t>.</w:t>
      </w:r>
    </w:p>
    <w:p w:rsidR="00163D6D" w:rsidRPr="00E1198B" w:rsidRDefault="0055214D" w:rsidP="00E07146">
      <w:pPr>
        <w:pStyle w:val="23"/>
        <w:widowControl/>
        <w:tabs>
          <w:tab w:val="left" w:pos="3119"/>
          <w:tab w:val="left" w:pos="3544"/>
        </w:tabs>
        <w:autoSpaceDE/>
        <w:autoSpaceDN/>
        <w:adjustRightInd/>
        <w:spacing w:line="276" w:lineRule="auto"/>
        <w:ind w:firstLine="283"/>
        <w:rPr>
          <w:rFonts w:ascii="Times New Roman" w:hAnsi="Times New Roman" w:cs="Times New Roman"/>
          <w:lang w:val="uz-Cyrl-UZ"/>
        </w:rPr>
      </w:pPr>
      <w:r w:rsidRPr="00E1198B">
        <w:rPr>
          <w:rFonts w:ascii="Times New Roman" w:hAnsi="Times New Roman" w:cs="Times New Roman"/>
          <w:lang w:val="uz-Cyrl-UZ"/>
        </w:rPr>
        <w:t xml:space="preserve">   47</w:t>
      </w:r>
      <w:r w:rsidR="00163D6D" w:rsidRPr="00E1198B">
        <w:rPr>
          <w:rFonts w:ascii="Times New Roman" w:hAnsi="Times New Roman" w:cs="Times New Roman"/>
          <w:lang w:val="uz-Cyrl-UZ"/>
        </w:rPr>
        <w:t>-</w:t>
      </w:r>
      <w:r w:rsidR="00E1198B" w:rsidRPr="00E1198B">
        <w:rPr>
          <w:rFonts w:ascii="Times New Roman" w:hAnsi="Times New Roman" w:cs="Times New Roman"/>
          <w:lang w:val="uz-Cyrl-UZ"/>
        </w:rPr>
        <w:t>jadvalda</w:t>
      </w:r>
      <w:r w:rsidR="00163D6D" w:rsidRPr="00E1198B">
        <w:rPr>
          <w:rFonts w:ascii="Times New Roman" w:hAnsi="Times New Roman" w:cs="Times New Roman"/>
          <w:lang w:val="uz-Cyrl-UZ"/>
        </w:rPr>
        <w:t xml:space="preserve"> </w:t>
      </w:r>
      <w:r w:rsidR="00E1198B" w:rsidRPr="00E1198B">
        <w:rPr>
          <w:rFonts w:ascii="Times New Roman" w:hAnsi="Times New Roman" w:cs="Times New Roman"/>
          <w:lang w:val="uz-Cyrl-UZ"/>
        </w:rPr>
        <w:t>bitta</w:t>
      </w:r>
      <w:r w:rsidR="00163D6D" w:rsidRPr="00E1198B">
        <w:rPr>
          <w:rFonts w:ascii="Times New Roman" w:hAnsi="Times New Roman" w:cs="Times New Roman"/>
          <w:lang w:val="uz-Cyrl-UZ"/>
        </w:rPr>
        <w:t xml:space="preserve"> </w:t>
      </w:r>
      <w:r w:rsidR="00E1198B" w:rsidRPr="00E1198B">
        <w:rPr>
          <w:rFonts w:ascii="Times New Roman" w:hAnsi="Times New Roman" w:cs="Times New Roman"/>
          <w:lang w:val="uz-Cyrl-UZ"/>
        </w:rPr>
        <w:t>ko‘chat</w:t>
      </w:r>
      <w:r w:rsidR="00163D6D" w:rsidRPr="00E1198B">
        <w:rPr>
          <w:rFonts w:ascii="Times New Roman" w:hAnsi="Times New Roman" w:cs="Times New Roman"/>
          <w:lang w:val="uz-Cyrl-UZ"/>
        </w:rPr>
        <w:t xml:space="preserve"> </w:t>
      </w:r>
      <w:r w:rsidR="00E1198B" w:rsidRPr="00E1198B">
        <w:rPr>
          <w:rFonts w:ascii="Times New Roman" w:hAnsi="Times New Roman" w:cs="Times New Roman"/>
          <w:lang w:val="uz-Cyrl-UZ"/>
        </w:rPr>
        <w:t>o‘rasi</w:t>
      </w:r>
      <w:r w:rsidR="00163D6D" w:rsidRPr="00E1198B">
        <w:rPr>
          <w:rFonts w:ascii="Times New Roman" w:hAnsi="Times New Roman" w:cs="Times New Roman"/>
          <w:lang w:val="uz-Cyrl-UZ"/>
        </w:rPr>
        <w:t xml:space="preserve"> </w:t>
      </w:r>
      <w:r w:rsidR="00E1198B" w:rsidRPr="00E1198B">
        <w:rPr>
          <w:rFonts w:ascii="Times New Roman" w:hAnsi="Times New Roman" w:cs="Times New Roman"/>
          <w:lang w:val="uz-Cyrl-UZ"/>
        </w:rPr>
        <w:t>uchun</w:t>
      </w:r>
      <w:r w:rsidR="00163D6D" w:rsidRPr="00E1198B">
        <w:rPr>
          <w:rFonts w:ascii="Times New Roman" w:hAnsi="Times New Roman" w:cs="Times New Roman"/>
          <w:lang w:val="uz-Cyrl-UZ"/>
        </w:rPr>
        <w:t xml:space="preserve"> </w:t>
      </w:r>
      <w:r w:rsidR="00E1198B" w:rsidRPr="00E1198B">
        <w:rPr>
          <w:rFonts w:ascii="Times New Roman" w:hAnsi="Times New Roman" w:cs="Times New Roman"/>
          <w:lang w:val="uz-Cyrl-UZ"/>
        </w:rPr>
        <w:t>belgilangan</w:t>
      </w:r>
      <w:r w:rsidR="00163D6D" w:rsidRPr="00E1198B">
        <w:rPr>
          <w:rFonts w:ascii="Times New Roman" w:hAnsi="Times New Roman" w:cs="Times New Roman"/>
          <w:lang w:val="uz-Cyrl-UZ"/>
        </w:rPr>
        <w:t xml:space="preserve"> </w:t>
      </w:r>
      <w:r w:rsidR="00E1198B" w:rsidRPr="00E1198B">
        <w:rPr>
          <w:rFonts w:ascii="Times New Roman" w:hAnsi="Times New Roman" w:cs="Times New Roman"/>
          <w:lang w:val="uz-Cyrl-UZ"/>
        </w:rPr>
        <w:t>o‘g‘it</w:t>
      </w:r>
      <w:r w:rsidR="00163D6D" w:rsidRPr="00E1198B">
        <w:rPr>
          <w:rFonts w:ascii="Times New Roman" w:hAnsi="Times New Roman" w:cs="Times New Roman"/>
          <w:lang w:val="uz-Cyrl-UZ"/>
        </w:rPr>
        <w:t xml:space="preserve"> </w:t>
      </w:r>
      <w:r w:rsidR="00E1198B" w:rsidRPr="00E1198B">
        <w:rPr>
          <w:rFonts w:ascii="Times New Roman" w:hAnsi="Times New Roman" w:cs="Times New Roman"/>
          <w:lang w:val="uz-Cyrl-UZ"/>
        </w:rPr>
        <w:t>me’yorlari</w:t>
      </w:r>
      <w:r w:rsidR="00163D6D" w:rsidRPr="00E1198B">
        <w:rPr>
          <w:rFonts w:ascii="Times New Roman" w:hAnsi="Times New Roman" w:cs="Times New Roman"/>
          <w:lang w:val="uz-Cyrl-UZ"/>
        </w:rPr>
        <w:t xml:space="preserve"> </w:t>
      </w:r>
      <w:r w:rsidR="00E1198B" w:rsidRPr="00E1198B">
        <w:rPr>
          <w:rFonts w:ascii="Times New Roman" w:hAnsi="Times New Roman" w:cs="Times New Roman"/>
          <w:lang w:val="uz-Cyrl-UZ"/>
        </w:rPr>
        <w:t>keltirilgan</w:t>
      </w:r>
      <w:r w:rsidR="00163D6D" w:rsidRPr="00E1198B">
        <w:rPr>
          <w:rFonts w:ascii="Times New Roman" w:hAnsi="Times New Roman" w:cs="Times New Roman"/>
          <w:lang w:val="uz-Cyrl-UZ"/>
        </w:rPr>
        <w:t xml:space="preserve">. </w:t>
      </w:r>
      <w:r w:rsidR="00E1198B" w:rsidRPr="00E1198B">
        <w:rPr>
          <w:rFonts w:ascii="Times New Roman" w:hAnsi="Times New Roman" w:cs="Times New Roman"/>
          <w:lang w:val="uz-Cyrl-UZ"/>
        </w:rPr>
        <w:t>Agar</w:t>
      </w:r>
      <w:r w:rsidR="00163D6D" w:rsidRPr="00E1198B">
        <w:rPr>
          <w:rFonts w:ascii="Times New Roman" w:hAnsi="Times New Roman" w:cs="Times New Roman"/>
          <w:lang w:val="uz-Cyrl-UZ"/>
        </w:rPr>
        <w:t xml:space="preserve"> </w:t>
      </w:r>
      <w:r w:rsidR="00E1198B" w:rsidRPr="00E1198B">
        <w:rPr>
          <w:rFonts w:ascii="Times New Roman" w:hAnsi="Times New Roman" w:cs="Times New Roman"/>
          <w:lang w:val="uz-Cyrl-UZ"/>
        </w:rPr>
        <w:t>ko‘chat</w:t>
      </w:r>
      <w:r w:rsidR="00163D6D" w:rsidRPr="00E1198B">
        <w:rPr>
          <w:rFonts w:ascii="Times New Roman" w:hAnsi="Times New Roman" w:cs="Times New Roman"/>
          <w:lang w:val="uz-Cyrl-UZ"/>
        </w:rPr>
        <w:t xml:space="preserve"> </w:t>
      </w:r>
      <w:r w:rsidR="00E1198B" w:rsidRPr="00E1198B">
        <w:rPr>
          <w:rFonts w:ascii="Times New Roman" w:hAnsi="Times New Roman" w:cs="Times New Roman"/>
          <w:lang w:val="uz-Cyrl-UZ"/>
        </w:rPr>
        <w:t>o‘rasining</w:t>
      </w:r>
      <w:r w:rsidR="00163D6D" w:rsidRPr="00E1198B">
        <w:rPr>
          <w:rFonts w:ascii="Times New Roman" w:hAnsi="Times New Roman" w:cs="Times New Roman"/>
          <w:lang w:val="uz-Cyrl-UZ"/>
        </w:rPr>
        <w:t xml:space="preserve"> </w:t>
      </w:r>
      <w:r w:rsidR="00E1198B" w:rsidRPr="00E1198B">
        <w:rPr>
          <w:rFonts w:ascii="Times New Roman" w:hAnsi="Times New Roman" w:cs="Times New Roman"/>
          <w:lang w:val="uz-Cyrl-UZ"/>
        </w:rPr>
        <w:t>hajmi</w:t>
      </w:r>
      <w:r w:rsidR="00163D6D" w:rsidRPr="00E1198B">
        <w:rPr>
          <w:rFonts w:ascii="Times New Roman" w:hAnsi="Times New Roman" w:cs="Times New Roman"/>
          <w:lang w:val="uz-Cyrl-UZ"/>
        </w:rPr>
        <w:t xml:space="preserve"> </w:t>
      </w:r>
      <w:r w:rsidR="00E1198B" w:rsidRPr="00E1198B">
        <w:rPr>
          <w:rFonts w:ascii="Times New Roman" w:hAnsi="Times New Roman" w:cs="Times New Roman"/>
          <w:lang w:val="uz-Cyrl-UZ"/>
        </w:rPr>
        <w:t>oshirilsa</w:t>
      </w:r>
      <w:r w:rsidR="00163D6D" w:rsidRPr="00E1198B">
        <w:rPr>
          <w:rFonts w:ascii="Times New Roman" w:hAnsi="Times New Roman" w:cs="Times New Roman"/>
          <w:lang w:val="uz-Cyrl-UZ"/>
        </w:rPr>
        <w:t xml:space="preserve">, </w:t>
      </w:r>
      <w:r w:rsidR="00E1198B" w:rsidRPr="00E1198B">
        <w:rPr>
          <w:rFonts w:ascii="Times New Roman" w:hAnsi="Times New Roman" w:cs="Times New Roman"/>
          <w:lang w:val="uz-Cyrl-UZ"/>
        </w:rPr>
        <w:t>shunga</w:t>
      </w:r>
      <w:r w:rsidR="00163D6D" w:rsidRPr="00E1198B">
        <w:rPr>
          <w:rFonts w:ascii="Times New Roman" w:hAnsi="Times New Roman" w:cs="Times New Roman"/>
          <w:lang w:val="uz-Cyrl-UZ"/>
        </w:rPr>
        <w:t xml:space="preserve"> </w:t>
      </w:r>
      <w:r w:rsidR="00E1198B" w:rsidRPr="00E1198B">
        <w:rPr>
          <w:rFonts w:ascii="Times New Roman" w:hAnsi="Times New Roman" w:cs="Times New Roman"/>
          <w:lang w:val="uz-Cyrl-UZ"/>
        </w:rPr>
        <w:t>mos</w:t>
      </w:r>
      <w:r w:rsidR="00163D6D" w:rsidRPr="00E1198B">
        <w:rPr>
          <w:rFonts w:ascii="Times New Roman" w:hAnsi="Times New Roman" w:cs="Times New Roman"/>
          <w:lang w:val="uz-Cyrl-UZ"/>
        </w:rPr>
        <w:t xml:space="preserve"> </w:t>
      </w:r>
      <w:r w:rsidR="00E1198B" w:rsidRPr="00E1198B">
        <w:rPr>
          <w:rFonts w:ascii="Times New Roman" w:hAnsi="Times New Roman" w:cs="Times New Roman"/>
          <w:lang w:val="uz-Cyrl-UZ"/>
        </w:rPr>
        <w:t>ravishda</w:t>
      </w:r>
      <w:r w:rsidR="00163D6D" w:rsidRPr="00E1198B">
        <w:rPr>
          <w:rFonts w:ascii="Times New Roman" w:hAnsi="Times New Roman" w:cs="Times New Roman"/>
          <w:lang w:val="uz-Cyrl-UZ"/>
        </w:rPr>
        <w:t xml:space="preserve"> </w:t>
      </w:r>
      <w:r w:rsidR="00E1198B" w:rsidRPr="00E1198B">
        <w:rPr>
          <w:rFonts w:ascii="Times New Roman" w:hAnsi="Times New Roman" w:cs="Times New Roman"/>
          <w:lang w:val="uz-Cyrl-UZ"/>
        </w:rPr>
        <w:t>o‘g‘it</w:t>
      </w:r>
      <w:r w:rsidR="00163D6D" w:rsidRPr="00E1198B">
        <w:rPr>
          <w:rFonts w:ascii="Times New Roman" w:hAnsi="Times New Roman" w:cs="Times New Roman"/>
          <w:lang w:val="uz-Cyrl-UZ"/>
        </w:rPr>
        <w:t xml:space="preserve"> </w:t>
      </w:r>
      <w:r w:rsidR="00E1198B" w:rsidRPr="00E1198B">
        <w:rPr>
          <w:rFonts w:ascii="Times New Roman" w:hAnsi="Times New Roman" w:cs="Times New Roman"/>
          <w:lang w:val="uz-Cyrl-UZ"/>
        </w:rPr>
        <w:t>me’yori</w:t>
      </w:r>
      <w:r w:rsidR="00163D6D" w:rsidRPr="00E1198B">
        <w:rPr>
          <w:rFonts w:ascii="Times New Roman" w:hAnsi="Times New Roman" w:cs="Times New Roman"/>
          <w:lang w:val="uz-Cyrl-UZ"/>
        </w:rPr>
        <w:t xml:space="preserve"> </w:t>
      </w:r>
      <w:r w:rsidR="00E1198B" w:rsidRPr="00E1198B">
        <w:rPr>
          <w:rFonts w:ascii="Times New Roman" w:hAnsi="Times New Roman" w:cs="Times New Roman"/>
          <w:lang w:val="uz-Cyrl-UZ"/>
        </w:rPr>
        <w:t>ham</w:t>
      </w:r>
      <w:r w:rsidR="00163D6D" w:rsidRPr="00E1198B">
        <w:rPr>
          <w:rFonts w:ascii="Times New Roman" w:hAnsi="Times New Roman" w:cs="Times New Roman"/>
          <w:lang w:val="uz-Cyrl-UZ"/>
        </w:rPr>
        <w:t xml:space="preserve"> </w:t>
      </w:r>
      <w:r w:rsidR="00E1198B" w:rsidRPr="00E1198B">
        <w:rPr>
          <w:rFonts w:ascii="Times New Roman" w:hAnsi="Times New Roman" w:cs="Times New Roman"/>
          <w:lang w:val="uz-Cyrl-UZ"/>
        </w:rPr>
        <w:t>o‘zgartiriladi</w:t>
      </w:r>
      <w:r w:rsidR="00163D6D" w:rsidRPr="00E1198B">
        <w:rPr>
          <w:rFonts w:ascii="Times New Roman" w:hAnsi="Times New Roman" w:cs="Times New Roman"/>
          <w:lang w:val="uz-Cyrl-UZ"/>
        </w:rPr>
        <w:t>.</w:t>
      </w:r>
    </w:p>
    <w:p w:rsidR="00163D6D" w:rsidRPr="00E1198B" w:rsidRDefault="0055214D" w:rsidP="00E07146">
      <w:pPr>
        <w:tabs>
          <w:tab w:val="left" w:pos="3119"/>
          <w:tab w:val="left" w:pos="3544"/>
        </w:tabs>
        <w:spacing w:line="276" w:lineRule="auto"/>
        <w:ind w:firstLine="567"/>
        <w:jc w:val="right"/>
        <w:rPr>
          <w:sz w:val="28"/>
          <w:szCs w:val="28"/>
          <w:lang w:val="uz-Cyrl-UZ"/>
        </w:rPr>
      </w:pPr>
      <w:r w:rsidRPr="00E1198B">
        <w:rPr>
          <w:sz w:val="28"/>
          <w:szCs w:val="28"/>
          <w:lang w:val="uz-Cyrl-UZ"/>
        </w:rPr>
        <w:t>47</w:t>
      </w:r>
      <w:r w:rsidR="00163D6D" w:rsidRPr="00E1198B">
        <w:rPr>
          <w:sz w:val="28"/>
          <w:szCs w:val="28"/>
          <w:lang w:val="uz-Cyrl-UZ"/>
        </w:rPr>
        <w:t>-</w:t>
      </w:r>
      <w:r w:rsidR="00E1198B" w:rsidRPr="00E1198B">
        <w:rPr>
          <w:sz w:val="28"/>
          <w:szCs w:val="28"/>
          <w:lang w:val="uz-Cyrl-UZ"/>
        </w:rPr>
        <w:t>jadval</w:t>
      </w:r>
    </w:p>
    <w:p w:rsidR="00163D6D" w:rsidRPr="00E1198B" w:rsidRDefault="00163D6D" w:rsidP="00E07146">
      <w:pPr>
        <w:tabs>
          <w:tab w:val="left" w:pos="3119"/>
          <w:tab w:val="left" w:pos="3544"/>
        </w:tabs>
        <w:spacing w:line="276" w:lineRule="auto"/>
        <w:ind w:firstLine="567"/>
        <w:jc w:val="center"/>
        <w:outlineLvl w:val="0"/>
        <w:rPr>
          <w:sz w:val="28"/>
          <w:szCs w:val="28"/>
          <w:lang w:val="uz-Cyrl-UZ"/>
        </w:rPr>
      </w:pPr>
      <w:r w:rsidRPr="00E1198B">
        <w:rPr>
          <w:b/>
          <w:bCs/>
          <w:sz w:val="28"/>
          <w:szCs w:val="28"/>
          <w:lang w:val="uz-Cyrl-UZ"/>
        </w:rPr>
        <w:t xml:space="preserve">     </w:t>
      </w:r>
      <w:r w:rsidR="00E1198B" w:rsidRPr="00E1198B">
        <w:rPr>
          <w:b/>
          <w:bCs/>
          <w:sz w:val="28"/>
          <w:szCs w:val="28"/>
          <w:lang w:val="uz-Cyrl-UZ"/>
        </w:rPr>
        <w:t>Bitta</w:t>
      </w:r>
      <w:r w:rsidRPr="00E1198B">
        <w:rPr>
          <w:b/>
          <w:bCs/>
          <w:sz w:val="28"/>
          <w:szCs w:val="28"/>
          <w:lang w:val="uz-Cyrl-UZ"/>
        </w:rPr>
        <w:t xml:space="preserve"> </w:t>
      </w:r>
      <w:r w:rsidR="00E1198B" w:rsidRPr="00E1198B">
        <w:rPr>
          <w:b/>
          <w:bCs/>
          <w:sz w:val="28"/>
          <w:szCs w:val="28"/>
          <w:lang w:val="uz-Cyrl-UZ"/>
        </w:rPr>
        <w:t>ko‘chat</w:t>
      </w:r>
      <w:r w:rsidRPr="00E1198B">
        <w:rPr>
          <w:b/>
          <w:bCs/>
          <w:sz w:val="28"/>
          <w:szCs w:val="28"/>
          <w:lang w:val="uz-Cyrl-UZ"/>
        </w:rPr>
        <w:t xml:space="preserve"> </w:t>
      </w:r>
      <w:r w:rsidR="00E1198B" w:rsidRPr="00E1198B">
        <w:rPr>
          <w:b/>
          <w:bCs/>
          <w:sz w:val="28"/>
          <w:szCs w:val="28"/>
          <w:lang w:val="uz-Cyrl-UZ"/>
        </w:rPr>
        <w:t>o‘rasi</w:t>
      </w:r>
      <w:r w:rsidRPr="00E1198B">
        <w:rPr>
          <w:b/>
          <w:bCs/>
          <w:sz w:val="28"/>
          <w:szCs w:val="28"/>
          <w:lang w:val="uz-Cyrl-UZ"/>
        </w:rPr>
        <w:t xml:space="preserve"> </w:t>
      </w:r>
      <w:r w:rsidR="00E1198B" w:rsidRPr="00E1198B">
        <w:rPr>
          <w:b/>
          <w:bCs/>
          <w:sz w:val="28"/>
          <w:szCs w:val="28"/>
          <w:lang w:val="uz-Cyrl-UZ"/>
        </w:rPr>
        <w:t>uchun</w:t>
      </w:r>
      <w:r w:rsidRPr="00E1198B">
        <w:rPr>
          <w:b/>
          <w:bCs/>
          <w:sz w:val="28"/>
          <w:szCs w:val="28"/>
          <w:lang w:val="uz-Cyrl-UZ"/>
        </w:rPr>
        <w:t xml:space="preserve"> </w:t>
      </w:r>
      <w:r w:rsidR="00E1198B" w:rsidRPr="00E1198B">
        <w:rPr>
          <w:b/>
          <w:bCs/>
          <w:sz w:val="28"/>
          <w:szCs w:val="28"/>
          <w:lang w:val="uz-Cyrl-UZ"/>
        </w:rPr>
        <w:t>belgilangan</w:t>
      </w:r>
      <w:r w:rsidRPr="00E1198B">
        <w:rPr>
          <w:b/>
          <w:bCs/>
          <w:sz w:val="28"/>
          <w:szCs w:val="28"/>
          <w:lang w:val="uz-Cyrl-UZ"/>
        </w:rPr>
        <w:t xml:space="preserve"> </w:t>
      </w:r>
      <w:r w:rsidR="00E1198B" w:rsidRPr="00E1198B">
        <w:rPr>
          <w:b/>
          <w:bCs/>
          <w:sz w:val="28"/>
          <w:szCs w:val="28"/>
          <w:lang w:val="uz-Cyrl-UZ"/>
        </w:rPr>
        <w:t>o‘g‘it</w:t>
      </w:r>
      <w:r w:rsidRPr="00E1198B">
        <w:rPr>
          <w:b/>
          <w:bCs/>
          <w:sz w:val="28"/>
          <w:szCs w:val="28"/>
          <w:lang w:val="uz-Cyrl-UZ"/>
        </w:rPr>
        <w:t xml:space="preserve"> </w:t>
      </w:r>
      <w:r w:rsidR="00E1198B" w:rsidRPr="00E1198B">
        <w:rPr>
          <w:b/>
          <w:bCs/>
          <w:sz w:val="28"/>
          <w:szCs w:val="28"/>
          <w:lang w:val="uz-Cyrl-UZ"/>
        </w:rPr>
        <w:t>me’yori</w:t>
      </w:r>
      <w:r w:rsidRPr="00E1198B">
        <w:rPr>
          <w:b/>
          <w:bCs/>
          <w:sz w:val="28"/>
          <w:szCs w:val="28"/>
          <w:lang w:val="uz-Cyrl-UZ"/>
        </w:rPr>
        <w:t xml:space="preserve">, </w:t>
      </w:r>
      <w:r w:rsidR="00E1198B" w:rsidRPr="00E1198B">
        <w:rPr>
          <w:sz w:val="28"/>
          <w:szCs w:val="28"/>
          <w:lang w:val="uz-Cyrl-UZ"/>
        </w:rPr>
        <w:t>g</w:t>
      </w:r>
    </w:p>
    <w:p w:rsidR="00163D6D" w:rsidRPr="00E1198B" w:rsidRDefault="00163D6D" w:rsidP="00E07146">
      <w:pPr>
        <w:tabs>
          <w:tab w:val="left" w:pos="3119"/>
          <w:tab w:val="left" w:pos="3544"/>
        </w:tabs>
        <w:spacing w:line="276" w:lineRule="auto"/>
        <w:ind w:firstLine="567"/>
        <w:jc w:val="both"/>
        <w:rPr>
          <w:sz w:val="28"/>
          <w:szCs w:val="28"/>
          <w:lang w:val="uz-Cyrl-U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1"/>
        <w:gridCol w:w="2023"/>
        <w:gridCol w:w="2121"/>
        <w:gridCol w:w="1925"/>
      </w:tblGrid>
      <w:tr w:rsidR="00163D6D" w:rsidRPr="00E1198B" w:rsidTr="00163D6D">
        <w:trPr>
          <w:jc w:val="center"/>
        </w:trPr>
        <w:tc>
          <w:tcPr>
            <w:tcW w:w="3071" w:type="dxa"/>
          </w:tcPr>
          <w:p w:rsidR="00163D6D" w:rsidRPr="00E1198B" w:rsidRDefault="00163D6D" w:rsidP="00E07146">
            <w:pPr>
              <w:tabs>
                <w:tab w:val="left" w:pos="3119"/>
                <w:tab w:val="left" w:pos="3544"/>
              </w:tabs>
              <w:spacing w:line="276" w:lineRule="auto"/>
              <w:jc w:val="both"/>
              <w:rPr>
                <w:sz w:val="28"/>
                <w:szCs w:val="28"/>
              </w:rPr>
            </w:pPr>
            <w:r w:rsidRPr="00E1198B">
              <w:rPr>
                <w:sz w:val="28"/>
                <w:szCs w:val="28"/>
                <w:lang w:val="uz-Cyrl-UZ"/>
              </w:rPr>
              <w:t xml:space="preserve">         </w:t>
            </w:r>
            <w:proofErr w:type="spellStart"/>
            <w:r w:rsidR="00E1198B" w:rsidRPr="00E1198B">
              <w:rPr>
                <w:sz w:val="28"/>
                <w:szCs w:val="28"/>
              </w:rPr>
              <w:t>O‘g‘it</w:t>
            </w:r>
            <w:proofErr w:type="spellEnd"/>
          </w:p>
          <w:p w:rsidR="00163D6D" w:rsidRPr="00E1198B" w:rsidRDefault="00163D6D" w:rsidP="00E07146">
            <w:pPr>
              <w:tabs>
                <w:tab w:val="left" w:pos="3119"/>
                <w:tab w:val="left" w:pos="3544"/>
              </w:tabs>
              <w:spacing w:line="276" w:lineRule="auto"/>
              <w:jc w:val="both"/>
              <w:rPr>
                <w:sz w:val="28"/>
                <w:szCs w:val="28"/>
              </w:rPr>
            </w:pPr>
            <w:r w:rsidRPr="00E1198B">
              <w:rPr>
                <w:sz w:val="28"/>
                <w:szCs w:val="28"/>
              </w:rPr>
              <w:t xml:space="preserve">         </w:t>
            </w:r>
            <w:proofErr w:type="spellStart"/>
            <w:r w:rsidR="00E1198B" w:rsidRPr="00E1198B">
              <w:rPr>
                <w:sz w:val="28"/>
                <w:szCs w:val="28"/>
              </w:rPr>
              <w:t>turi</w:t>
            </w:r>
            <w:proofErr w:type="spellEnd"/>
          </w:p>
        </w:tc>
        <w:tc>
          <w:tcPr>
            <w:tcW w:w="2023" w:type="dxa"/>
          </w:tcPr>
          <w:p w:rsidR="00163D6D" w:rsidRPr="00E1198B" w:rsidRDefault="00E1198B" w:rsidP="00E07146">
            <w:pPr>
              <w:tabs>
                <w:tab w:val="left" w:pos="3119"/>
                <w:tab w:val="left" w:pos="3544"/>
              </w:tabs>
              <w:spacing w:line="276" w:lineRule="auto"/>
              <w:jc w:val="center"/>
              <w:rPr>
                <w:sz w:val="28"/>
                <w:szCs w:val="28"/>
              </w:rPr>
            </w:pPr>
            <w:proofErr w:type="spellStart"/>
            <w:r w:rsidRPr="00E1198B">
              <w:rPr>
                <w:sz w:val="28"/>
                <w:szCs w:val="28"/>
              </w:rPr>
              <w:t>Urug‘li</w:t>
            </w:r>
            <w:proofErr w:type="spellEnd"/>
            <w:r w:rsidR="00163D6D" w:rsidRPr="00E1198B">
              <w:rPr>
                <w:sz w:val="28"/>
                <w:szCs w:val="28"/>
              </w:rPr>
              <w:t xml:space="preserve"> </w:t>
            </w:r>
            <w:proofErr w:type="spellStart"/>
            <w:r w:rsidRPr="00E1198B">
              <w:rPr>
                <w:sz w:val="28"/>
                <w:szCs w:val="28"/>
              </w:rPr>
              <w:t>mevalar</w:t>
            </w:r>
            <w:proofErr w:type="spellEnd"/>
          </w:p>
        </w:tc>
        <w:tc>
          <w:tcPr>
            <w:tcW w:w="2121" w:type="dxa"/>
          </w:tcPr>
          <w:p w:rsidR="00163D6D" w:rsidRPr="00E1198B" w:rsidRDefault="00E1198B" w:rsidP="00E07146">
            <w:pPr>
              <w:tabs>
                <w:tab w:val="left" w:pos="3119"/>
                <w:tab w:val="left" w:pos="3544"/>
              </w:tabs>
              <w:spacing w:line="276" w:lineRule="auto"/>
              <w:jc w:val="center"/>
              <w:rPr>
                <w:sz w:val="28"/>
                <w:szCs w:val="28"/>
              </w:rPr>
            </w:pPr>
            <w:proofErr w:type="spellStart"/>
            <w:r w:rsidRPr="00E1198B">
              <w:rPr>
                <w:sz w:val="28"/>
                <w:szCs w:val="28"/>
              </w:rPr>
              <w:t>Danakli</w:t>
            </w:r>
            <w:proofErr w:type="spellEnd"/>
            <w:r w:rsidR="00163D6D" w:rsidRPr="00E1198B">
              <w:rPr>
                <w:sz w:val="28"/>
                <w:szCs w:val="28"/>
              </w:rPr>
              <w:t xml:space="preserve"> </w:t>
            </w:r>
            <w:proofErr w:type="spellStart"/>
            <w:r w:rsidRPr="00E1198B">
              <w:rPr>
                <w:sz w:val="28"/>
                <w:szCs w:val="28"/>
              </w:rPr>
              <w:t>mevalar</w:t>
            </w:r>
            <w:proofErr w:type="spellEnd"/>
          </w:p>
        </w:tc>
        <w:tc>
          <w:tcPr>
            <w:tcW w:w="1925" w:type="dxa"/>
          </w:tcPr>
          <w:p w:rsidR="00163D6D" w:rsidRPr="00E1198B" w:rsidRDefault="00E1198B" w:rsidP="00E07146">
            <w:pPr>
              <w:tabs>
                <w:tab w:val="left" w:pos="3119"/>
                <w:tab w:val="left" w:pos="3544"/>
              </w:tabs>
              <w:spacing w:line="276" w:lineRule="auto"/>
              <w:jc w:val="center"/>
              <w:rPr>
                <w:sz w:val="28"/>
                <w:szCs w:val="28"/>
              </w:rPr>
            </w:pPr>
            <w:proofErr w:type="spellStart"/>
            <w:r w:rsidRPr="00E1198B">
              <w:rPr>
                <w:sz w:val="28"/>
                <w:szCs w:val="28"/>
              </w:rPr>
              <w:t>Butasimon</w:t>
            </w:r>
            <w:proofErr w:type="spellEnd"/>
          </w:p>
          <w:p w:rsidR="00163D6D" w:rsidRPr="00E1198B" w:rsidRDefault="00E1198B" w:rsidP="00E07146">
            <w:pPr>
              <w:tabs>
                <w:tab w:val="left" w:pos="3119"/>
                <w:tab w:val="left" w:pos="3544"/>
              </w:tabs>
              <w:spacing w:line="276" w:lineRule="auto"/>
              <w:jc w:val="center"/>
              <w:rPr>
                <w:sz w:val="28"/>
                <w:szCs w:val="28"/>
              </w:rPr>
            </w:pPr>
            <w:r w:rsidRPr="00E1198B">
              <w:rPr>
                <w:sz w:val="28"/>
                <w:szCs w:val="28"/>
                <w:lang w:val="uz-Cyrl-UZ"/>
              </w:rPr>
              <w:t>m</w:t>
            </w:r>
            <w:proofErr w:type="spellStart"/>
            <w:r w:rsidRPr="00E1198B">
              <w:rPr>
                <w:sz w:val="28"/>
                <w:szCs w:val="28"/>
              </w:rPr>
              <w:t>evalar</w:t>
            </w:r>
            <w:proofErr w:type="spellEnd"/>
          </w:p>
        </w:tc>
      </w:tr>
      <w:tr w:rsidR="00163D6D" w:rsidRPr="00E1198B" w:rsidTr="00163D6D">
        <w:trPr>
          <w:jc w:val="center"/>
        </w:trPr>
        <w:tc>
          <w:tcPr>
            <w:tcW w:w="3071" w:type="dxa"/>
          </w:tcPr>
          <w:p w:rsidR="00163D6D" w:rsidRPr="008446A5" w:rsidRDefault="00E1198B" w:rsidP="00E07146">
            <w:pPr>
              <w:tabs>
                <w:tab w:val="left" w:pos="3119"/>
                <w:tab w:val="left" w:pos="3544"/>
              </w:tabs>
              <w:spacing w:line="276" w:lineRule="auto"/>
              <w:jc w:val="both"/>
              <w:rPr>
                <w:sz w:val="28"/>
                <w:szCs w:val="28"/>
                <w:lang w:val="en-US"/>
              </w:rPr>
            </w:pPr>
            <w:proofErr w:type="spellStart"/>
            <w:r w:rsidRPr="008446A5">
              <w:rPr>
                <w:sz w:val="28"/>
                <w:szCs w:val="28"/>
                <w:lang w:val="en-US"/>
              </w:rPr>
              <w:t>Go‘ng</w:t>
            </w:r>
            <w:proofErr w:type="spellEnd"/>
            <w:r w:rsidR="00163D6D" w:rsidRPr="008446A5">
              <w:rPr>
                <w:sz w:val="28"/>
                <w:szCs w:val="28"/>
                <w:lang w:val="en-US"/>
              </w:rPr>
              <w:t xml:space="preserve"> (</w:t>
            </w:r>
            <w:proofErr w:type="spellStart"/>
            <w:r w:rsidRPr="008446A5">
              <w:rPr>
                <w:sz w:val="28"/>
                <w:szCs w:val="28"/>
                <w:lang w:val="en-US"/>
              </w:rPr>
              <w:t>to‘la</w:t>
            </w:r>
            <w:proofErr w:type="spellEnd"/>
            <w:r w:rsidR="00163D6D" w:rsidRPr="008446A5">
              <w:rPr>
                <w:sz w:val="28"/>
                <w:szCs w:val="28"/>
                <w:lang w:val="en-US"/>
              </w:rPr>
              <w:t xml:space="preserve"> </w:t>
            </w:r>
            <w:proofErr w:type="spellStart"/>
            <w:r w:rsidRPr="008446A5">
              <w:rPr>
                <w:sz w:val="28"/>
                <w:szCs w:val="28"/>
                <w:lang w:val="en-US"/>
              </w:rPr>
              <w:t>chirigan</w:t>
            </w:r>
            <w:proofErr w:type="spellEnd"/>
            <w:r w:rsidR="00163D6D" w:rsidRPr="008446A5">
              <w:rPr>
                <w:sz w:val="28"/>
                <w:szCs w:val="28"/>
                <w:lang w:val="en-US"/>
              </w:rPr>
              <w:t>)</w:t>
            </w:r>
          </w:p>
        </w:tc>
        <w:tc>
          <w:tcPr>
            <w:tcW w:w="2023" w:type="dxa"/>
          </w:tcPr>
          <w:p w:rsidR="00163D6D" w:rsidRPr="00E1198B" w:rsidRDefault="00163D6D" w:rsidP="00E07146">
            <w:pPr>
              <w:tabs>
                <w:tab w:val="left" w:pos="3119"/>
                <w:tab w:val="left" w:pos="3544"/>
              </w:tabs>
              <w:spacing w:line="276" w:lineRule="auto"/>
              <w:jc w:val="center"/>
              <w:rPr>
                <w:sz w:val="28"/>
                <w:szCs w:val="28"/>
              </w:rPr>
            </w:pPr>
            <w:r w:rsidRPr="00E1198B">
              <w:rPr>
                <w:sz w:val="28"/>
                <w:szCs w:val="28"/>
              </w:rPr>
              <w:t>20-30</w:t>
            </w:r>
          </w:p>
        </w:tc>
        <w:tc>
          <w:tcPr>
            <w:tcW w:w="2121" w:type="dxa"/>
          </w:tcPr>
          <w:p w:rsidR="00163D6D" w:rsidRPr="00E1198B" w:rsidRDefault="00163D6D" w:rsidP="00E07146">
            <w:pPr>
              <w:tabs>
                <w:tab w:val="left" w:pos="3119"/>
                <w:tab w:val="left" w:pos="3544"/>
              </w:tabs>
              <w:spacing w:line="276" w:lineRule="auto"/>
              <w:jc w:val="center"/>
              <w:rPr>
                <w:sz w:val="28"/>
                <w:szCs w:val="28"/>
              </w:rPr>
            </w:pPr>
            <w:r w:rsidRPr="00E1198B">
              <w:rPr>
                <w:sz w:val="28"/>
                <w:szCs w:val="28"/>
              </w:rPr>
              <w:t>10-15</w:t>
            </w:r>
          </w:p>
        </w:tc>
        <w:tc>
          <w:tcPr>
            <w:tcW w:w="1925" w:type="dxa"/>
          </w:tcPr>
          <w:p w:rsidR="00163D6D" w:rsidRPr="00E1198B" w:rsidRDefault="00163D6D" w:rsidP="00E07146">
            <w:pPr>
              <w:tabs>
                <w:tab w:val="left" w:pos="3119"/>
                <w:tab w:val="left" w:pos="3544"/>
              </w:tabs>
              <w:spacing w:line="276" w:lineRule="auto"/>
              <w:jc w:val="center"/>
              <w:rPr>
                <w:sz w:val="28"/>
                <w:szCs w:val="28"/>
              </w:rPr>
            </w:pPr>
            <w:r w:rsidRPr="00E1198B">
              <w:rPr>
                <w:sz w:val="28"/>
                <w:szCs w:val="28"/>
              </w:rPr>
              <w:t>8-10</w:t>
            </w:r>
          </w:p>
        </w:tc>
      </w:tr>
      <w:tr w:rsidR="00163D6D" w:rsidRPr="00E1198B" w:rsidTr="00163D6D">
        <w:trPr>
          <w:jc w:val="center"/>
        </w:trPr>
        <w:tc>
          <w:tcPr>
            <w:tcW w:w="3071" w:type="dxa"/>
          </w:tcPr>
          <w:p w:rsidR="00163D6D" w:rsidRPr="00E1198B" w:rsidRDefault="00E1198B" w:rsidP="00E07146">
            <w:pPr>
              <w:tabs>
                <w:tab w:val="left" w:pos="3119"/>
                <w:tab w:val="left" w:pos="3544"/>
              </w:tabs>
              <w:spacing w:line="276" w:lineRule="auto"/>
              <w:jc w:val="both"/>
              <w:rPr>
                <w:sz w:val="28"/>
                <w:szCs w:val="28"/>
              </w:rPr>
            </w:pPr>
            <w:proofErr w:type="spellStart"/>
            <w:r w:rsidRPr="00E1198B">
              <w:rPr>
                <w:sz w:val="28"/>
                <w:szCs w:val="28"/>
              </w:rPr>
              <w:t>Ammiakli</w:t>
            </w:r>
            <w:proofErr w:type="spellEnd"/>
            <w:r w:rsidR="00163D6D" w:rsidRPr="00E1198B">
              <w:rPr>
                <w:sz w:val="28"/>
                <w:szCs w:val="28"/>
              </w:rPr>
              <w:t xml:space="preserve"> </w:t>
            </w:r>
            <w:proofErr w:type="spellStart"/>
            <w:r w:rsidRPr="00E1198B">
              <w:rPr>
                <w:sz w:val="28"/>
                <w:szCs w:val="28"/>
              </w:rPr>
              <w:t>selitra</w:t>
            </w:r>
            <w:proofErr w:type="spellEnd"/>
          </w:p>
        </w:tc>
        <w:tc>
          <w:tcPr>
            <w:tcW w:w="2023" w:type="dxa"/>
          </w:tcPr>
          <w:p w:rsidR="00163D6D" w:rsidRPr="00E1198B" w:rsidRDefault="00163D6D" w:rsidP="00E07146">
            <w:pPr>
              <w:tabs>
                <w:tab w:val="left" w:pos="3119"/>
                <w:tab w:val="left" w:pos="3544"/>
              </w:tabs>
              <w:spacing w:line="276" w:lineRule="auto"/>
              <w:jc w:val="center"/>
              <w:rPr>
                <w:sz w:val="28"/>
                <w:szCs w:val="28"/>
              </w:rPr>
            </w:pPr>
            <w:r w:rsidRPr="00E1198B">
              <w:rPr>
                <w:sz w:val="28"/>
                <w:szCs w:val="28"/>
              </w:rPr>
              <w:t>0,06</w:t>
            </w:r>
          </w:p>
        </w:tc>
        <w:tc>
          <w:tcPr>
            <w:tcW w:w="2121" w:type="dxa"/>
          </w:tcPr>
          <w:p w:rsidR="00163D6D" w:rsidRPr="00E1198B" w:rsidRDefault="00163D6D" w:rsidP="00E07146">
            <w:pPr>
              <w:tabs>
                <w:tab w:val="left" w:pos="3119"/>
                <w:tab w:val="left" w:pos="3544"/>
              </w:tabs>
              <w:spacing w:line="276" w:lineRule="auto"/>
              <w:jc w:val="center"/>
              <w:rPr>
                <w:sz w:val="28"/>
                <w:szCs w:val="28"/>
              </w:rPr>
            </w:pPr>
            <w:r w:rsidRPr="00E1198B">
              <w:rPr>
                <w:sz w:val="28"/>
                <w:szCs w:val="28"/>
              </w:rPr>
              <w:t>0,04</w:t>
            </w:r>
          </w:p>
        </w:tc>
        <w:tc>
          <w:tcPr>
            <w:tcW w:w="1925" w:type="dxa"/>
          </w:tcPr>
          <w:p w:rsidR="00163D6D" w:rsidRPr="00E1198B" w:rsidRDefault="00163D6D" w:rsidP="00E07146">
            <w:pPr>
              <w:tabs>
                <w:tab w:val="left" w:pos="3119"/>
                <w:tab w:val="left" w:pos="3544"/>
              </w:tabs>
              <w:spacing w:line="276" w:lineRule="auto"/>
              <w:jc w:val="center"/>
              <w:rPr>
                <w:sz w:val="28"/>
                <w:szCs w:val="28"/>
              </w:rPr>
            </w:pPr>
            <w:r w:rsidRPr="00E1198B">
              <w:rPr>
                <w:sz w:val="28"/>
                <w:szCs w:val="28"/>
              </w:rPr>
              <w:t>0,02</w:t>
            </w:r>
          </w:p>
        </w:tc>
      </w:tr>
      <w:tr w:rsidR="00163D6D" w:rsidRPr="00E1198B" w:rsidTr="00163D6D">
        <w:trPr>
          <w:jc w:val="center"/>
        </w:trPr>
        <w:tc>
          <w:tcPr>
            <w:tcW w:w="3071" w:type="dxa"/>
          </w:tcPr>
          <w:p w:rsidR="00163D6D" w:rsidRPr="00E1198B" w:rsidRDefault="00E1198B" w:rsidP="00E07146">
            <w:pPr>
              <w:tabs>
                <w:tab w:val="left" w:pos="3119"/>
                <w:tab w:val="left" w:pos="3544"/>
              </w:tabs>
              <w:spacing w:line="276" w:lineRule="auto"/>
              <w:jc w:val="both"/>
              <w:rPr>
                <w:sz w:val="28"/>
                <w:szCs w:val="28"/>
              </w:rPr>
            </w:pPr>
            <w:proofErr w:type="spellStart"/>
            <w:r w:rsidRPr="00E1198B">
              <w:rPr>
                <w:sz w:val="28"/>
                <w:szCs w:val="28"/>
              </w:rPr>
              <w:t>Kaliy</w:t>
            </w:r>
            <w:proofErr w:type="spellEnd"/>
            <w:r w:rsidR="00163D6D" w:rsidRPr="00E1198B">
              <w:rPr>
                <w:sz w:val="28"/>
                <w:szCs w:val="28"/>
              </w:rPr>
              <w:t xml:space="preserve"> </w:t>
            </w:r>
            <w:proofErr w:type="spellStart"/>
            <w:r w:rsidRPr="00E1198B">
              <w:rPr>
                <w:sz w:val="28"/>
                <w:szCs w:val="28"/>
              </w:rPr>
              <w:t>sulfat</w:t>
            </w:r>
            <w:proofErr w:type="spellEnd"/>
          </w:p>
        </w:tc>
        <w:tc>
          <w:tcPr>
            <w:tcW w:w="2023" w:type="dxa"/>
          </w:tcPr>
          <w:p w:rsidR="00163D6D" w:rsidRPr="00E1198B" w:rsidRDefault="00163D6D" w:rsidP="00E07146">
            <w:pPr>
              <w:tabs>
                <w:tab w:val="left" w:pos="3119"/>
                <w:tab w:val="left" w:pos="3544"/>
              </w:tabs>
              <w:spacing w:line="276" w:lineRule="auto"/>
              <w:jc w:val="center"/>
              <w:rPr>
                <w:sz w:val="28"/>
                <w:szCs w:val="28"/>
              </w:rPr>
            </w:pPr>
            <w:r w:rsidRPr="00E1198B">
              <w:rPr>
                <w:sz w:val="28"/>
                <w:szCs w:val="28"/>
              </w:rPr>
              <w:t>0,15</w:t>
            </w:r>
          </w:p>
        </w:tc>
        <w:tc>
          <w:tcPr>
            <w:tcW w:w="2121" w:type="dxa"/>
          </w:tcPr>
          <w:p w:rsidR="00163D6D" w:rsidRPr="00E1198B" w:rsidRDefault="00163D6D" w:rsidP="00E07146">
            <w:pPr>
              <w:tabs>
                <w:tab w:val="left" w:pos="3119"/>
                <w:tab w:val="left" w:pos="3544"/>
              </w:tabs>
              <w:spacing w:line="276" w:lineRule="auto"/>
              <w:jc w:val="center"/>
              <w:rPr>
                <w:sz w:val="28"/>
                <w:szCs w:val="28"/>
              </w:rPr>
            </w:pPr>
            <w:r w:rsidRPr="00E1198B">
              <w:rPr>
                <w:sz w:val="28"/>
                <w:szCs w:val="28"/>
              </w:rPr>
              <w:t>0,06</w:t>
            </w:r>
          </w:p>
        </w:tc>
        <w:tc>
          <w:tcPr>
            <w:tcW w:w="1925" w:type="dxa"/>
          </w:tcPr>
          <w:p w:rsidR="00163D6D" w:rsidRPr="00E1198B" w:rsidRDefault="00163D6D" w:rsidP="00E07146">
            <w:pPr>
              <w:tabs>
                <w:tab w:val="left" w:pos="3119"/>
                <w:tab w:val="left" w:pos="3544"/>
              </w:tabs>
              <w:spacing w:line="276" w:lineRule="auto"/>
              <w:jc w:val="center"/>
              <w:rPr>
                <w:sz w:val="28"/>
                <w:szCs w:val="28"/>
              </w:rPr>
            </w:pPr>
            <w:r w:rsidRPr="00E1198B">
              <w:rPr>
                <w:sz w:val="28"/>
                <w:szCs w:val="28"/>
              </w:rPr>
              <w:t>0,04</w:t>
            </w:r>
          </w:p>
        </w:tc>
      </w:tr>
      <w:tr w:rsidR="00163D6D" w:rsidRPr="00E1198B" w:rsidTr="00163D6D">
        <w:trPr>
          <w:jc w:val="center"/>
        </w:trPr>
        <w:tc>
          <w:tcPr>
            <w:tcW w:w="3071" w:type="dxa"/>
          </w:tcPr>
          <w:p w:rsidR="00163D6D" w:rsidRPr="00E1198B" w:rsidRDefault="00E1198B" w:rsidP="00E07146">
            <w:pPr>
              <w:tabs>
                <w:tab w:val="left" w:pos="3119"/>
                <w:tab w:val="left" w:pos="3544"/>
              </w:tabs>
              <w:spacing w:line="276" w:lineRule="auto"/>
              <w:jc w:val="both"/>
              <w:rPr>
                <w:sz w:val="28"/>
                <w:szCs w:val="28"/>
              </w:rPr>
            </w:pPr>
            <w:proofErr w:type="spellStart"/>
            <w:r w:rsidRPr="00E1198B">
              <w:rPr>
                <w:sz w:val="28"/>
                <w:szCs w:val="28"/>
              </w:rPr>
              <w:t>Superfosfat</w:t>
            </w:r>
            <w:proofErr w:type="spellEnd"/>
          </w:p>
        </w:tc>
        <w:tc>
          <w:tcPr>
            <w:tcW w:w="2023" w:type="dxa"/>
          </w:tcPr>
          <w:p w:rsidR="00163D6D" w:rsidRPr="00E1198B" w:rsidRDefault="00163D6D" w:rsidP="00E07146">
            <w:pPr>
              <w:tabs>
                <w:tab w:val="left" w:pos="3119"/>
                <w:tab w:val="left" w:pos="3544"/>
              </w:tabs>
              <w:spacing w:line="276" w:lineRule="auto"/>
              <w:jc w:val="center"/>
              <w:rPr>
                <w:sz w:val="28"/>
                <w:szCs w:val="28"/>
              </w:rPr>
            </w:pPr>
            <w:r w:rsidRPr="00E1198B">
              <w:rPr>
                <w:sz w:val="28"/>
                <w:szCs w:val="28"/>
              </w:rPr>
              <w:t>1,0</w:t>
            </w:r>
          </w:p>
        </w:tc>
        <w:tc>
          <w:tcPr>
            <w:tcW w:w="2121" w:type="dxa"/>
          </w:tcPr>
          <w:p w:rsidR="00163D6D" w:rsidRPr="00E1198B" w:rsidRDefault="00163D6D" w:rsidP="00E07146">
            <w:pPr>
              <w:tabs>
                <w:tab w:val="left" w:pos="3119"/>
                <w:tab w:val="left" w:pos="3544"/>
              </w:tabs>
              <w:spacing w:line="276" w:lineRule="auto"/>
              <w:jc w:val="center"/>
              <w:rPr>
                <w:sz w:val="28"/>
                <w:szCs w:val="28"/>
              </w:rPr>
            </w:pPr>
            <w:r w:rsidRPr="00E1198B">
              <w:rPr>
                <w:sz w:val="28"/>
                <w:szCs w:val="28"/>
              </w:rPr>
              <w:t>0,4</w:t>
            </w:r>
          </w:p>
        </w:tc>
        <w:tc>
          <w:tcPr>
            <w:tcW w:w="1925" w:type="dxa"/>
          </w:tcPr>
          <w:p w:rsidR="00163D6D" w:rsidRPr="00E1198B" w:rsidRDefault="00163D6D" w:rsidP="00E07146">
            <w:pPr>
              <w:tabs>
                <w:tab w:val="left" w:pos="3119"/>
                <w:tab w:val="left" w:pos="3544"/>
              </w:tabs>
              <w:spacing w:line="276" w:lineRule="auto"/>
              <w:jc w:val="center"/>
              <w:rPr>
                <w:sz w:val="28"/>
                <w:szCs w:val="28"/>
              </w:rPr>
            </w:pPr>
            <w:r w:rsidRPr="00E1198B">
              <w:rPr>
                <w:sz w:val="28"/>
                <w:szCs w:val="28"/>
              </w:rPr>
              <w:t>0,2</w:t>
            </w:r>
          </w:p>
        </w:tc>
      </w:tr>
      <w:tr w:rsidR="00163D6D" w:rsidRPr="00E1198B" w:rsidTr="00163D6D">
        <w:trPr>
          <w:jc w:val="center"/>
        </w:trPr>
        <w:tc>
          <w:tcPr>
            <w:tcW w:w="3071" w:type="dxa"/>
          </w:tcPr>
          <w:p w:rsidR="00163D6D" w:rsidRPr="008446A5" w:rsidRDefault="00E1198B" w:rsidP="00E07146">
            <w:pPr>
              <w:tabs>
                <w:tab w:val="left" w:pos="3119"/>
                <w:tab w:val="left" w:pos="3544"/>
              </w:tabs>
              <w:spacing w:line="276" w:lineRule="auto"/>
              <w:rPr>
                <w:sz w:val="28"/>
                <w:szCs w:val="28"/>
                <w:lang w:val="en-US"/>
              </w:rPr>
            </w:pPr>
            <w:r w:rsidRPr="008446A5">
              <w:rPr>
                <w:sz w:val="28"/>
                <w:szCs w:val="28"/>
                <w:lang w:val="en-US"/>
              </w:rPr>
              <w:t>Jami</w:t>
            </w:r>
            <w:r w:rsidR="00163D6D" w:rsidRPr="008446A5">
              <w:rPr>
                <w:sz w:val="28"/>
                <w:szCs w:val="28"/>
                <w:lang w:val="en-US"/>
              </w:rPr>
              <w:t xml:space="preserve">: </w:t>
            </w:r>
            <w:proofErr w:type="spellStart"/>
            <w:r w:rsidRPr="008446A5">
              <w:rPr>
                <w:sz w:val="28"/>
                <w:szCs w:val="28"/>
                <w:lang w:val="en-US"/>
              </w:rPr>
              <w:t>oziq</w:t>
            </w:r>
            <w:proofErr w:type="spellEnd"/>
            <w:r w:rsidR="00163D6D" w:rsidRPr="008446A5">
              <w:rPr>
                <w:sz w:val="28"/>
                <w:szCs w:val="28"/>
                <w:lang w:val="en-US"/>
              </w:rPr>
              <w:t xml:space="preserve"> </w:t>
            </w:r>
            <w:proofErr w:type="spellStart"/>
            <w:r w:rsidRPr="008446A5">
              <w:rPr>
                <w:sz w:val="28"/>
                <w:szCs w:val="28"/>
                <w:lang w:val="en-US"/>
              </w:rPr>
              <w:t>moddalar</w:t>
            </w:r>
            <w:proofErr w:type="spellEnd"/>
          </w:p>
          <w:p w:rsidR="00163D6D" w:rsidRPr="008446A5" w:rsidRDefault="00163D6D" w:rsidP="00E07146">
            <w:pPr>
              <w:tabs>
                <w:tab w:val="left" w:pos="3119"/>
                <w:tab w:val="left" w:pos="3544"/>
              </w:tabs>
              <w:spacing w:line="276" w:lineRule="auto"/>
              <w:rPr>
                <w:sz w:val="28"/>
                <w:szCs w:val="28"/>
                <w:lang w:val="en-US"/>
              </w:rPr>
            </w:pPr>
            <w:r w:rsidRPr="008446A5">
              <w:rPr>
                <w:sz w:val="28"/>
                <w:szCs w:val="28"/>
                <w:lang w:val="en-US"/>
              </w:rPr>
              <w:t>(</w:t>
            </w:r>
            <w:proofErr w:type="spellStart"/>
            <w:r w:rsidR="00E1198B" w:rsidRPr="008446A5">
              <w:rPr>
                <w:sz w:val="28"/>
                <w:szCs w:val="28"/>
                <w:lang w:val="en-US"/>
              </w:rPr>
              <w:t>sof</w:t>
            </w:r>
            <w:proofErr w:type="spellEnd"/>
            <w:r w:rsidRPr="008446A5">
              <w:rPr>
                <w:sz w:val="28"/>
                <w:szCs w:val="28"/>
                <w:lang w:val="en-US"/>
              </w:rPr>
              <w:t xml:space="preserve"> </w:t>
            </w:r>
            <w:proofErr w:type="spellStart"/>
            <w:r w:rsidR="00E1198B" w:rsidRPr="008446A5">
              <w:rPr>
                <w:sz w:val="28"/>
                <w:szCs w:val="28"/>
                <w:lang w:val="en-US"/>
              </w:rPr>
              <w:t>modda</w:t>
            </w:r>
            <w:proofErr w:type="spellEnd"/>
            <w:r w:rsidRPr="008446A5">
              <w:rPr>
                <w:sz w:val="28"/>
                <w:szCs w:val="28"/>
                <w:lang w:val="en-US"/>
              </w:rPr>
              <w:t>)</w:t>
            </w:r>
          </w:p>
        </w:tc>
        <w:tc>
          <w:tcPr>
            <w:tcW w:w="2023" w:type="dxa"/>
          </w:tcPr>
          <w:p w:rsidR="00163D6D" w:rsidRPr="00E1198B" w:rsidRDefault="00163D6D" w:rsidP="00E07146">
            <w:pPr>
              <w:tabs>
                <w:tab w:val="left" w:pos="3119"/>
                <w:tab w:val="left" w:pos="3544"/>
              </w:tabs>
              <w:spacing w:line="276" w:lineRule="auto"/>
              <w:jc w:val="center"/>
              <w:rPr>
                <w:sz w:val="28"/>
                <w:szCs w:val="28"/>
              </w:rPr>
            </w:pPr>
            <w:r w:rsidRPr="00E1198B">
              <w:rPr>
                <w:sz w:val="28"/>
                <w:szCs w:val="28"/>
              </w:rPr>
              <w:t>N-20</w:t>
            </w:r>
          </w:p>
          <w:p w:rsidR="00163D6D" w:rsidRPr="00E1198B" w:rsidRDefault="00163D6D" w:rsidP="00E07146">
            <w:pPr>
              <w:tabs>
                <w:tab w:val="left" w:pos="3119"/>
                <w:tab w:val="left" w:pos="3544"/>
              </w:tabs>
              <w:spacing w:line="276" w:lineRule="auto"/>
              <w:jc w:val="center"/>
              <w:rPr>
                <w:sz w:val="28"/>
                <w:szCs w:val="28"/>
              </w:rPr>
            </w:pPr>
            <w:r w:rsidRPr="00E1198B">
              <w:rPr>
                <w:sz w:val="28"/>
                <w:szCs w:val="28"/>
              </w:rPr>
              <w:t>P-200</w:t>
            </w:r>
          </w:p>
          <w:p w:rsidR="00163D6D" w:rsidRPr="00E1198B" w:rsidRDefault="00163D6D" w:rsidP="00E07146">
            <w:pPr>
              <w:tabs>
                <w:tab w:val="left" w:pos="3119"/>
                <w:tab w:val="left" w:pos="3544"/>
              </w:tabs>
              <w:spacing w:line="276" w:lineRule="auto"/>
              <w:jc w:val="center"/>
              <w:rPr>
                <w:sz w:val="28"/>
                <w:szCs w:val="28"/>
              </w:rPr>
            </w:pPr>
            <w:r w:rsidRPr="00E1198B">
              <w:rPr>
                <w:sz w:val="28"/>
                <w:szCs w:val="28"/>
              </w:rPr>
              <w:t>K-60</w:t>
            </w:r>
          </w:p>
        </w:tc>
        <w:tc>
          <w:tcPr>
            <w:tcW w:w="2121" w:type="dxa"/>
          </w:tcPr>
          <w:p w:rsidR="00163D6D" w:rsidRPr="00E1198B" w:rsidRDefault="00163D6D" w:rsidP="00E07146">
            <w:pPr>
              <w:tabs>
                <w:tab w:val="left" w:pos="3119"/>
                <w:tab w:val="left" w:pos="3544"/>
              </w:tabs>
              <w:spacing w:line="276" w:lineRule="auto"/>
              <w:jc w:val="center"/>
              <w:rPr>
                <w:sz w:val="28"/>
                <w:szCs w:val="28"/>
              </w:rPr>
            </w:pPr>
            <w:r w:rsidRPr="00E1198B">
              <w:rPr>
                <w:sz w:val="28"/>
                <w:szCs w:val="28"/>
              </w:rPr>
              <w:t>N-14</w:t>
            </w:r>
          </w:p>
          <w:p w:rsidR="00163D6D" w:rsidRPr="00E1198B" w:rsidRDefault="00163D6D" w:rsidP="00E07146">
            <w:pPr>
              <w:tabs>
                <w:tab w:val="left" w:pos="3119"/>
                <w:tab w:val="left" w:pos="3544"/>
              </w:tabs>
              <w:spacing w:line="276" w:lineRule="auto"/>
              <w:jc w:val="center"/>
              <w:rPr>
                <w:sz w:val="28"/>
                <w:szCs w:val="28"/>
              </w:rPr>
            </w:pPr>
            <w:r w:rsidRPr="00E1198B">
              <w:rPr>
                <w:sz w:val="28"/>
                <w:szCs w:val="28"/>
              </w:rPr>
              <w:t>P-80</w:t>
            </w:r>
          </w:p>
          <w:p w:rsidR="00163D6D" w:rsidRPr="00E1198B" w:rsidRDefault="00163D6D" w:rsidP="00E07146">
            <w:pPr>
              <w:tabs>
                <w:tab w:val="left" w:pos="3119"/>
                <w:tab w:val="left" w:pos="3544"/>
              </w:tabs>
              <w:spacing w:line="276" w:lineRule="auto"/>
              <w:jc w:val="center"/>
              <w:rPr>
                <w:sz w:val="28"/>
                <w:szCs w:val="28"/>
              </w:rPr>
            </w:pPr>
            <w:r w:rsidRPr="00E1198B">
              <w:rPr>
                <w:sz w:val="28"/>
                <w:szCs w:val="28"/>
              </w:rPr>
              <w:t>K-30</w:t>
            </w:r>
          </w:p>
        </w:tc>
        <w:tc>
          <w:tcPr>
            <w:tcW w:w="1925" w:type="dxa"/>
          </w:tcPr>
          <w:p w:rsidR="00163D6D" w:rsidRPr="00E1198B" w:rsidRDefault="00163D6D" w:rsidP="00E07146">
            <w:pPr>
              <w:tabs>
                <w:tab w:val="left" w:pos="3119"/>
                <w:tab w:val="left" w:pos="3544"/>
              </w:tabs>
              <w:spacing w:line="276" w:lineRule="auto"/>
              <w:jc w:val="center"/>
              <w:rPr>
                <w:sz w:val="28"/>
                <w:szCs w:val="28"/>
              </w:rPr>
            </w:pPr>
            <w:r w:rsidRPr="00E1198B">
              <w:rPr>
                <w:sz w:val="28"/>
                <w:szCs w:val="28"/>
              </w:rPr>
              <w:t>N-7</w:t>
            </w:r>
          </w:p>
          <w:p w:rsidR="00163D6D" w:rsidRPr="00E1198B" w:rsidRDefault="00163D6D" w:rsidP="00E07146">
            <w:pPr>
              <w:tabs>
                <w:tab w:val="left" w:pos="3119"/>
                <w:tab w:val="left" w:pos="3544"/>
              </w:tabs>
              <w:spacing w:line="276" w:lineRule="auto"/>
              <w:jc w:val="center"/>
              <w:rPr>
                <w:sz w:val="28"/>
                <w:szCs w:val="28"/>
              </w:rPr>
            </w:pPr>
            <w:r w:rsidRPr="00E1198B">
              <w:rPr>
                <w:sz w:val="28"/>
                <w:szCs w:val="28"/>
              </w:rPr>
              <w:t>P-40</w:t>
            </w:r>
          </w:p>
          <w:p w:rsidR="00163D6D" w:rsidRPr="00E1198B" w:rsidRDefault="00163D6D" w:rsidP="00E07146">
            <w:pPr>
              <w:tabs>
                <w:tab w:val="left" w:pos="3119"/>
                <w:tab w:val="left" w:pos="3544"/>
              </w:tabs>
              <w:spacing w:line="276" w:lineRule="auto"/>
              <w:jc w:val="center"/>
              <w:rPr>
                <w:sz w:val="28"/>
                <w:szCs w:val="28"/>
              </w:rPr>
            </w:pPr>
            <w:r w:rsidRPr="00E1198B">
              <w:rPr>
                <w:sz w:val="28"/>
                <w:szCs w:val="28"/>
              </w:rPr>
              <w:t>K-18</w:t>
            </w:r>
          </w:p>
        </w:tc>
      </w:tr>
    </w:tbl>
    <w:p w:rsidR="00163D6D" w:rsidRPr="00E1198B" w:rsidRDefault="00163D6D" w:rsidP="00E07146">
      <w:pPr>
        <w:tabs>
          <w:tab w:val="left" w:pos="3119"/>
          <w:tab w:val="left" w:pos="3544"/>
        </w:tabs>
        <w:spacing w:line="276" w:lineRule="auto"/>
        <w:ind w:firstLine="567"/>
        <w:jc w:val="both"/>
        <w:rPr>
          <w:sz w:val="28"/>
          <w:szCs w:val="28"/>
          <w:lang w:val="uz-Cyrl-UZ"/>
        </w:rPr>
      </w:pPr>
    </w:p>
    <w:p w:rsidR="00163D6D" w:rsidRPr="00E1198B" w:rsidRDefault="00E1198B" w:rsidP="00E07146">
      <w:pPr>
        <w:tabs>
          <w:tab w:val="left" w:pos="3119"/>
          <w:tab w:val="left" w:pos="3544"/>
        </w:tabs>
        <w:spacing w:line="276" w:lineRule="auto"/>
        <w:ind w:firstLine="567"/>
        <w:jc w:val="both"/>
        <w:rPr>
          <w:sz w:val="28"/>
          <w:szCs w:val="28"/>
          <w:lang w:val="uz-Cyrl-UZ"/>
        </w:rPr>
      </w:pPr>
      <w:r w:rsidRPr="00E1198B">
        <w:rPr>
          <w:sz w:val="28"/>
          <w:szCs w:val="28"/>
          <w:lang w:val="uz-Cyrl-UZ"/>
        </w:rPr>
        <w:t>Ko‘chat</w:t>
      </w:r>
      <w:r w:rsidR="00163D6D" w:rsidRPr="00E1198B">
        <w:rPr>
          <w:sz w:val="28"/>
          <w:szCs w:val="28"/>
          <w:lang w:val="uz-Cyrl-UZ"/>
        </w:rPr>
        <w:t xml:space="preserve"> </w:t>
      </w:r>
      <w:r w:rsidRPr="00E1198B">
        <w:rPr>
          <w:sz w:val="28"/>
          <w:szCs w:val="28"/>
          <w:lang w:val="uz-Cyrl-UZ"/>
        </w:rPr>
        <w:t>o‘ralariga</w:t>
      </w:r>
      <w:r w:rsidR="00163D6D" w:rsidRPr="00E1198B">
        <w:rPr>
          <w:sz w:val="28"/>
          <w:szCs w:val="28"/>
          <w:lang w:val="uz-Cyrl-UZ"/>
        </w:rPr>
        <w:t xml:space="preserve"> </w:t>
      </w:r>
      <w:r w:rsidRPr="00E1198B">
        <w:rPr>
          <w:sz w:val="28"/>
          <w:szCs w:val="28"/>
          <w:lang w:val="uz-Cyrl-UZ"/>
        </w:rPr>
        <w:t>yangi</w:t>
      </w:r>
      <w:r w:rsidR="00163D6D" w:rsidRPr="00E1198B">
        <w:rPr>
          <w:sz w:val="28"/>
          <w:szCs w:val="28"/>
          <w:lang w:val="uz-Cyrl-UZ"/>
        </w:rPr>
        <w:t xml:space="preserve"> </w:t>
      </w:r>
      <w:r w:rsidRPr="00E1198B">
        <w:rPr>
          <w:sz w:val="28"/>
          <w:szCs w:val="28"/>
          <w:lang w:val="uz-Cyrl-UZ"/>
        </w:rPr>
        <w:t>yoki</w:t>
      </w:r>
      <w:r w:rsidR="00163D6D" w:rsidRPr="00E1198B">
        <w:rPr>
          <w:sz w:val="28"/>
          <w:szCs w:val="28"/>
          <w:lang w:val="uz-Cyrl-UZ"/>
        </w:rPr>
        <w:t xml:space="preserve"> </w:t>
      </w:r>
      <w:r w:rsidRPr="00E1198B">
        <w:rPr>
          <w:sz w:val="28"/>
          <w:szCs w:val="28"/>
          <w:lang w:val="uz-Cyrl-UZ"/>
        </w:rPr>
        <w:t>chala</w:t>
      </w:r>
      <w:r w:rsidR="00163D6D" w:rsidRPr="00E1198B">
        <w:rPr>
          <w:sz w:val="28"/>
          <w:szCs w:val="28"/>
          <w:lang w:val="uz-Cyrl-UZ"/>
        </w:rPr>
        <w:t xml:space="preserve"> </w:t>
      </w:r>
      <w:r w:rsidRPr="00E1198B">
        <w:rPr>
          <w:sz w:val="28"/>
          <w:szCs w:val="28"/>
          <w:lang w:val="uz-Cyrl-UZ"/>
        </w:rPr>
        <w:t>chirigan</w:t>
      </w:r>
      <w:r w:rsidR="00163D6D" w:rsidRPr="00E1198B">
        <w:rPr>
          <w:sz w:val="28"/>
          <w:szCs w:val="28"/>
          <w:lang w:val="uz-Cyrl-UZ"/>
        </w:rPr>
        <w:t xml:space="preserve"> </w:t>
      </w:r>
      <w:r w:rsidRPr="00E1198B">
        <w:rPr>
          <w:sz w:val="28"/>
          <w:szCs w:val="28"/>
          <w:lang w:val="uz-Cyrl-UZ"/>
        </w:rPr>
        <w:t>go‘ng</w:t>
      </w:r>
      <w:r w:rsidR="00163D6D" w:rsidRPr="00E1198B">
        <w:rPr>
          <w:sz w:val="28"/>
          <w:szCs w:val="28"/>
          <w:lang w:val="uz-Cyrl-UZ"/>
        </w:rPr>
        <w:t xml:space="preserve"> </w:t>
      </w:r>
      <w:r w:rsidRPr="00E1198B">
        <w:rPr>
          <w:sz w:val="28"/>
          <w:szCs w:val="28"/>
          <w:lang w:val="uz-Cyrl-UZ"/>
        </w:rPr>
        <w:t>tashlash</w:t>
      </w:r>
      <w:r w:rsidR="00163D6D" w:rsidRPr="00E1198B">
        <w:rPr>
          <w:sz w:val="28"/>
          <w:szCs w:val="28"/>
          <w:lang w:val="uz-Cyrl-UZ"/>
        </w:rPr>
        <w:t xml:space="preserve"> </w:t>
      </w:r>
      <w:r w:rsidRPr="00E1198B">
        <w:rPr>
          <w:sz w:val="28"/>
          <w:szCs w:val="28"/>
          <w:lang w:val="uz-Cyrl-UZ"/>
        </w:rPr>
        <w:t>maqsadga</w:t>
      </w:r>
      <w:r w:rsidR="00163D6D" w:rsidRPr="00E1198B">
        <w:rPr>
          <w:sz w:val="28"/>
          <w:szCs w:val="28"/>
          <w:lang w:val="uz-Cyrl-UZ"/>
        </w:rPr>
        <w:t xml:space="preserve"> </w:t>
      </w:r>
      <w:r w:rsidRPr="00E1198B">
        <w:rPr>
          <w:sz w:val="28"/>
          <w:szCs w:val="28"/>
          <w:lang w:val="uz-Cyrl-UZ"/>
        </w:rPr>
        <w:t>muvofiq</w:t>
      </w:r>
      <w:r w:rsidR="00163D6D" w:rsidRPr="00E1198B">
        <w:rPr>
          <w:sz w:val="28"/>
          <w:szCs w:val="28"/>
          <w:lang w:val="uz-Cyrl-UZ"/>
        </w:rPr>
        <w:t xml:space="preserve"> </w:t>
      </w:r>
      <w:r w:rsidRPr="00E1198B">
        <w:rPr>
          <w:sz w:val="28"/>
          <w:szCs w:val="28"/>
          <w:lang w:val="uz-Cyrl-UZ"/>
        </w:rPr>
        <w:t>emas</w:t>
      </w:r>
      <w:r w:rsidR="00163D6D" w:rsidRPr="00E1198B">
        <w:rPr>
          <w:sz w:val="28"/>
          <w:szCs w:val="28"/>
          <w:lang w:val="uz-Cyrl-UZ"/>
        </w:rPr>
        <w:t xml:space="preserve">, </w:t>
      </w:r>
      <w:r w:rsidRPr="00E1198B">
        <w:rPr>
          <w:sz w:val="28"/>
          <w:szCs w:val="28"/>
          <w:lang w:val="uz-Cyrl-UZ"/>
        </w:rPr>
        <w:t>chunki</w:t>
      </w:r>
      <w:r w:rsidR="00163D6D" w:rsidRPr="00E1198B">
        <w:rPr>
          <w:sz w:val="28"/>
          <w:szCs w:val="28"/>
          <w:lang w:val="uz-Cyrl-UZ"/>
        </w:rPr>
        <w:t xml:space="preserve"> </w:t>
      </w:r>
      <w:r w:rsidRPr="00E1198B">
        <w:rPr>
          <w:sz w:val="28"/>
          <w:szCs w:val="28"/>
          <w:lang w:val="uz-Cyrl-UZ"/>
        </w:rPr>
        <w:t>ularning</w:t>
      </w:r>
      <w:r w:rsidR="00163D6D" w:rsidRPr="00E1198B">
        <w:rPr>
          <w:sz w:val="28"/>
          <w:szCs w:val="28"/>
          <w:lang w:val="uz-Cyrl-UZ"/>
        </w:rPr>
        <w:t xml:space="preserve"> </w:t>
      </w:r>
      <w:r w:rsidRPr="00E1198B">
        <w:rPr>
          <w:sz w:val="28"/>
          <w:szCs w:val="28"/>
          <w:lang w:val="uz-Cyrl-UZ"/>
        </w:rPr>
        <w:t>chirishidan</w:t>
      </w:r>
      <w:r w:rsidR="00163D6D" w:rsidRPr="00E1198B">
        <w:rPr>
          <w:sz w:val="28"/>
          <w:szCs w:val="28"/>
          <w:lang w:val="uz-Cyrl-UZ"/>
        </w:rPr>
        <w:t xml:space="preserve"> </w:t>
      </w:r>
      <w:r w:rsidRPr="00E1198B">
        <w:rPr>
          <w:sz w:val="28"/>
          <w:szCs w:val="28"/>
          <w:lang w:val="uz-Cyrl-UZ"/>
        </w:rPr>
        <w:t>tuproq</w:t>
      </w:r>
      <w:r w:rsidR="00163D6D" w:rsidRPr="00E1198B">
        <w:rPr>
          <w:sz w:val="28"/>
          <w:szCs w:val="28"/>
          <w:lang w:val="uz-Cyrl-UZ"/>
        </w:rPr>
        <w:t xml:space="preserve"> </w:t>
      </w:r>
      <w:r w:rsidRPr="00E1198B">
        <w:rPr>
          <w:sz w:val="28"/>
          <w:szCs w:val="28"/>
          <w:lang w:val="uz-Cyrl-UZ"/>
        </w:rPr>
        <w:t>qatlamlarida</w:t>
      </w:r>
      <w:r w:rsidR="00163D6D" w:rsidRPr="00E1198B">
        <w:rPr>
          <w:sz w:val="28"/>
          <w:szCs w:val="28"/>
          <w:lang w:val="uz-Cyrl-UZ"/>
        </w:rPr>
        <w:t xml:space="preserve"> </w:t>
      </w:r>
      <w:r w:rsidRPr="00E1198B">
        <w:rPr>
          <w:sz w:val="28"/>
          <w:szCs w:val="28"/>
          <w:lang w:val="uz-Cyrl-UZ"/>
        </w:rPr>
        <w:t>hosil</w:t>
      </w:r>
      <w:r w:rsidR="00163D6D" w:rsidRPr="00E1198B">
        <w:rPr>
          <w:sz w:val="28"/>
          <w:szCs w:val="28"/>
          <w:lang w:val="uz-Cyrl-UZ"/>
        </w:rPr>
        <w:t xml:space="preserve"> </w:t>
      </w:r>
      <w:r w:rsidRPr="00E1198B">
        <w:rPr>
          <w:sz w:val="28"/>
          <w:szCs w:val="28"/>
          <w:lang w:val="uz-Cyrl-UZ"/>
        </w:rPr>
        <w:t>bo‘ladigan</w:t>
      </w:r>
      <w:r w:rsidR="00163D6D" w:rsidRPr="00E1198B">
        <w:rPr>
          <w:sz w:val="28"/>
          <w:szCs w:val="28"/>
          <w:lang w:val="uz-Cyrl-UZ"/>
        </w:rPr>
        <w:t xml:space="preserve"> </w:t>
      </w:r>
      <w:r w:rsidRPr="00E1198B">
        <w:rPr>
          <w:sz w:val="28"/>
          <w:szCs w:val="28"/>
          <w:lang w:val="uz-Cyrl-UZ"/>
        </w:rPr>
        <w:t>chala</w:t>
      </w:r>
      <w:r w:rsidR="00163D6D" w:rsidRPr="00E1198B">
        <w:rPr>
          <w:sz w:val="28"/>
          <w:szCs w:val="28"/>
          <w:lang w:val="uz-Cyrl-UZ"/>
        </w:rPr>
        <w:t xml:space="preserve"> </w:t>
      </w:r>
      <w:r w:rsidRPr="00E1198B">
        <w:rPr>
          <w:sz w:val="28"/>
          <w:szCs w:val="28"/>
          <w:lang w:val="uz-Cyrl-UZ"/>
        </w:rPr>
        <w:t>oksidlangan</w:t>
      </w:r>
      <w:r w:rsidR="00163D6D" w:rsidRPr="00E1198B">
        <w:rPr>
          <w:sz w:val="28"/>
          <w:szCs w:val="28"/>
          <w:lang w:val="uz-Cyrl-UZ"/>
        </w:rPr>
        <w:t xml:space="preserve"> </w:t>
      </w:r>
      <w:r w:rsidRPr="00E1198B">
        <w:rPr>
          <w:sz w:val="28"/>
          <w:szCs w:val="28"/>
          <w:lang w:val="uz-Cyrl-UZ"/>
        </w:rPr>
        <w:t>birikmalar</w:t>
      </w:r>
      <w:r w:rsidR="00163D6D" w:rsidRPr="00E1198B">
        <w:rPr>
          <w:sz w:val="28"/>
          <w:szCs w:val="28"/>
          <w:lang w:val="uz-Cyrl-UZ"/>
        </w:rPr>
        <w:t xml:space="preserve"> </w:t>
      </w:r>
      <w:r w:rsidRPr="00E1198B">
        <w:rPr>
          <w:sz w:val="28"/>
          <w:szCs w:val="28"/>
          <w:lang w:val="uz-Cyrl-UZ"/>
        </w:rPr>
        <w:t>ko‘chatlarni</w:t>
      </w:r>
      <w:r w:rsidR="00163D6D" w:rsidRPr="00E1198B">
        <w:rPr>
          <w:sz w:val="28"/>
          <w:szCs w:val="28"/>
          <w:lang w:val="uz-Cyrl-UZ"/>
        </w:rPr>
        <w:t xml:space="preserve"> </w:t>
      </w:r>
      <w:r w:rsidRPr="00E1198B">
        <w:rPr>
          <w:sz w:val="28"/>
          <w:szCs w:val="28"/>
          <w:lang w:val="uz-Cyrl-UZ"/>
        </w:rPr>
        <w:t>tutib</w:t>
      </w:r>
      <w:r w:rsidR="00163D6D" w:rsidRPr="00E1198B">
        <w:rPr>
          <w:sz w:val="28"/>
          <w:szCs w:val="28"/>
          <w:lang w:val="uz-Cyrl-UZ"/>
        </w:rPr>
        <w:t xml:space="preserve"> </w:t>
      </w:r>
      <w:r w:rsidRPr="00E1198B">
        <w:rPr>
          <w:sz w:val="28"/>
          <w:szCs w:val="28"/>
          <w:lang w:val="uz-Cyrl-UZ"/>
        </w:rPr>
        <w:t>ketishini</w:t>
      </w:r>
      <w:r w:rsidR="00163D6D" w:rsidRPr="00E1198B">
        <w:rPr>
          <w:sz w:val="28"/>
          <w:szCs w:val="28"/>
          <w:lang w:val="uz-Cyrl-UZ"/>
        </w:rPr>
        <w:t xml:space="preserve"> </w:t>
      </w:r>
      <w:r w:rsidRPr="00E1198B">
        <w:rPr>
          <w:sz w:val="28"/>
          <w:szCs w:val="28"/>
          <w:lang w:val="uz-Cyrl-UZ"/>
        </w:rPr>
        <w:t>qiyinlashtiradi</w:t>
      </w:r>
      <w:r w:rsidR="00163D6D" w:rsidRPr="00E1198B">
        <w:rPr>
          <w:sz w:val="28"/>
          <w:szCs w:val="28"/>
          <w:lang w:val="uz-Cyrl-UZ"/>
        </w:rPr>
        <w:t xml:space="preserve">. </w:t>
      </w:r>
      <w:r w:rsidRPr="00E1198B">
        <w:rPr>
          <w:sz w:val="28"/>
          <w:szCs w:val="28"/>
          <w:lang w:val="uz-Cyrl-UZ"/>
        </w:rPr>
        <w:t>Shuningdek</w:t>
      </w:r>
      <w:r w:rsidR="00163D6D" w:rsidRPr="00E1198B">
        <w:rPr>
          <w:sz w:val="28"/>
          <w:szCs w:val="28"/>
          <w:lang w:val="uz-Cyrl-UZ"/>
        </w:rPr>
        <w:t xml:space="preserve">, </w:t>
      </w:r>
      <w:r w:rsidRPr="00E1198B">
        <w:rPr>
          <w:sz w:val="28"/>
          <w:szCs w:val="28"/>
          <w:lang w:val="uz-Cyrl-UZ"/>
        </w:rPr>
        <w:t>kaliyli</w:t>
      </w:r>
      <w:r w:rsidR="00163D6D" w:rsidRPr="00E1198B">
        <w:rPr>
          <w:sz w:val="28"/>
          <w:szCs w:val="28"/>
          <w:lang w:val="uz-Cyrl-UZ"/>
        </w:rPr>
        <w:t xml:space="preserve"> </w:t>
      </w:r>
      <w:r w:rsidRPr="00E1198B">
        <w:rPr>
          <w:sz w:val="28"/>
          <w:szCs w:val="28"/>
          <w:lang w:val="uz-Cyrl-UZ"/>
        </w:rPr>
        <w:t>o‘g‘it</w:t>
      </w:r>
      <w:r w:rsidR="00163D6D" w:rsidRPr="00E1198B">
        <w:rPr>
          <w:sz w:val="28"/>
          <w:szCs w:val="28"/>
          <w:lang w:val="uz-Cyrl-UZ"/>
        </w:rPr>
        <w:t xml:space="preserve"> </w:t>
      </w:r>
      <w:r w:rsidRPr="00E1198B">
        <w:rPr>
          <w:sz w:val="28"/>
          <w:szCs w:val="28"/>
          <w:lang w:val="uz-Cyrl-UZ"/>
        </w:rPr>
        <w:t>sifatida</w:t>
      </w:r>
      <w:r w:rsidR="00163D6D" w:rsidRPr="00E1198B">
        <w:rPr>
          <w:sz w:val="28"/>
          <w:szCs w:val="28"/>
          <w:lang w:val="uz-Cyrl-UZ"/>
        </w:rPr>
        <w:t xml:space="preserve"> </w:t>
      </w:r>
      <w:r w:rsidRPr="00E1198B">
        <w:rPr>
          <w:sz w:val="28"/>
          <w:szCs w:val="28"/>
          <w:lang w:val="uz-Cyrl-UZ"/>
        </w:rPr>
        <w:t>kaliy</w:t>
      </w:r>
      <w:r w:rsidR="00163D6D" w:rsidRPr="00E1198B">
        <w:rPr>
          <w:sz w:val="28"/>
          <w:szCs w:val="28"/>
          <w:lang w:val="uz-Cyrl-UZ"/>
        </w:rPr>
        <w:t xml:space="preserve"> </w:t>
      </w:r>
      <w:r w:rsidRPr="00E1198B">
        <w:rPr>
          <w:sz w:val="28"/>
          <w:szCs w:val="28"/>
          <w:lang w:val="uz-Cyrl-UZ"/>
        </w:rPr>
        <w:t>sulfat</w:t>
      </w:r>
      <w:r w:rsidR="00163D6D" w:rsidRPr="00E1198B">
        <w:rPr>
          <w:sz w:val="28"/>
          <w:szCs w:val="28"/>
          <w:lang w:val="uz-Cyrl-UZ"/>
        </w:rPr>
        <w:t xml:space="preserve"> </w:t>
      </w:r>
      <w:r w:rsidRPr="00E1198B">
        <w:rPr>
          <w:sz w:val="28"/>
          <w:szCs w:val="28"/>
          <w:lang w:val="uz-Cyrl-UZ"/>
        </w:rPr>
        <w:t>topilmasa</w:t>
      </w:r>
      <w:r w:rsidR="00163D6D" w:rsidRPr="00E1198B">
        <w:rPr>
          <w:sz w:val="28"/>
          <w:szCs w:val="28"/>
          <w:lang w:val="uz-Cyrl-UZ"/>
        </w:rPr>
        <w:t xml:space="preserve">, </w:t>
      </w:r>
      <w:r w:rsidRPr="00E1198B">
        <w:rPr>
          <w:sz w:val="28"/>
          <w:szCs w:val="28"/>
          <w:lang w:val="uz-Cyrl-UZ"/>
        </w:rPr>
        <w:t>kaliy</w:t>
      </w:r>
      <w:r w:rsidR="00163D6D" w:rsidRPr="00E1198B">
        <w:rPr>
          <w:sz w:val="28"/>
          <w:szCs w:val="28"/>
          <w:lang w:val="uz-Cyrl-UZ"/>
        </w:rPr>
        <w:t xml:space="preserve"> </w:t>
      </w:r>
      <w:r w:rsidRPr="00E1198B">
        <w:rPr>
          <w:sz w:val="28"/>
          <w:szCs w:val="28"/>
          <w:lang w:val="uz-Cyrl-UZ"/>
        </w:rPr>
        <w:t>xloriddan</w:t>
      </w:r>
      <w:r w:rsidR="00163D6D" w:rsidRPr="00E1198B">
        <w:rPr>
          <w:sz w:val="28"/>
          <w:szCs w:val="28"/>
          <w:lang w:val="uz-Cyrl-UZ"/>
        </w:rPr>
        <w:t xml:space="preserve"> </w:t>
      </w:r>
      <w:r w:rsidRPr="00E1198B">
        <w:rPr>
          <w:sz w:val="28"/>
          <w:szCs w:val="28"/>
          <w:lang w:val="uz-Cyrl-UZ"/>
        </w:rPr>
        <w:t>ham</w:t>
      </w:r>
      <w:r w:rsidR="00163D6D" w:rsidRPr="00E1198B">
        <w:rPr>
          <w:sz w:val="28"/>
          <w:szCs w:val="28"/>
          <w:lang w:val="uz-Cyrl-UZ"/>
        </w:rPr>
        <w:t xml:space="preserve"> </w:t>
      </w:r>
      <w:r w:rsidRPr="00E1198B">
        <w:rPr>
          <w:sz w:val="28"/>
          <w:szCs w:val="28"/>
          <w:lang w:val="uz-Cyrl-UZ"/>
        </w:rPr>
        <w:t>foydalanish</w:t>
      </w:r>
      <w:r w:rsidR="00163D6D" w:rsidRPr="00E1198B">
        <w:rPr>
          <w:sz w:val="28"/>
          <w:szCs w:val="28"/>
          <w:lang w:val="uz-Cyrl-UZ"/>
        </w:rPr>
        <w:t xml:space="preserve"> </w:t>
      </w:r>
      <w:r w:rsidRPr="00E1198B">
        <w:rPr>
          <w:sz w:val="28"/>
          <w:szCs w:val="28"/>
          <w:lang w:val="uz-Cyrl-UZ"/>
        </w:rPr>
        <w:t>mumkin</w:t>
      </w:r>
      <w:r w:rsidR="00163D6D" w:rsidRPr="00E1198B">
        <w:rPr>
          <w:sz w:val="28"/>
          <w:szCs w:val="28"/>
          <w:lang w:val="uz-Cyrl-UZ"/>
        </w:rPr>
        <w:t>.</w:t>
      </w:r>
    </w:p>
    <w:p w:rsidR="00163D6D" w:rsidRPr="008446A5" w:rsidRDefault="00E1198B" w:rsidP="00E07146">
      <w:pPr>
        <w:tabs>
          <w:tab w:val="left" w:pos="3119"/>
          <w:tab w:val="left" w:pos="3544"/>
        </w:tabs>
        <w:spacing w:line="276" w:lineRule="auto"/>
        <w:ind w:firstLine="567"/>
        <w:jc w:val="both"/>
        <w:rPr>
          <w:sz w:val="28"/>
          <w:szCs w:val="28"/>
          <w:lang w:val="en-US"/>
        </w:rPr>
      </w:pPr>
      <w:proofErr w:type="spellStart"/>
      <w:r w:rsidRPr="008446A5">
        <w:rPr>
          <w:b/>
          <w:bCs/>
          <w:i/>
          <w:iCs/>
          <w:sz w:val="28"/>
          <w:szCs w:val="28"/>
          <w:lang w:val="en-US"/>
        </w:rPr>
        <w:t>Yosh</w:t>
      </w:r>
      <w:proofErr w:type="spellEnd"/>
      <w:r w:rsidR="00163D6D" w:rsidRPr="008446A5">
        <w:rPr>
          <w:b/>
          <w:bCs/>
          <w:i/>
          <w:iCs/>
          <w:sz w:val="28"/>
          <w:szCs w:val="28"/>
          <w:lang w:val="en-US"/>
        </w:rPr>
        <w:t xml:space="preserve"> </w:t>
      </w:r>
      <w:proofErr w:type="spellStart"/>
      <w:r w:rsidRPr="008446A5">
        <w:rPr>
          <w:b/>
          <w:bCs/>
          <w:i/>
          <w:iCs/>
          <w:sz w:val="28"/>
          <w:szCs w:val="28"/>
          <w:lang w:val="en-US"/>
        </w:rPr>
        <w:t>va</w:t>
      </w:r>
      <w:proofErr w:type="spellEnd"/>
      <w:r w:rsidR="00163D6D" w:rsidRPr="008446A5">
        <w:rPr>
          <w:b/>
          <w:bCs/>
          <w:i/>
          <w:iCs/>
          <w:sz w:val="28"/>
          <w:szCs w:val="28"/>
          <w:lang w:val="en-US"/>
        </w:rPr>
        <w:t xml:space="preserve"> </w:t>
      </w:r>
      <w:proofErr w:type="spellStart"/>
      <w:r w:rsidRPr="008446A5">
        <w:rPr>
          <w:b/>
          <w:bCs/>
          <w:i/>
          <w:iCs/>
          <w:sz w:val="28"/>
          <w:szCs w:val="28"/>
          <w:lang w:val="en-US"/>
        </w:rPr>
        <w:t>hosilga</w:t>
      </w:r>
      <w:proofErr w:type="spellEnd"/>
      <w:r w:rsidR="00163D6D" w:rsidRPr="008446A5">
        <w:rPr>
          <w:b/>
          <w:bCs/>
          <w:i/>
          <w:iCs/>
          <w:sz w:val="28"/>
          <w:szCs w:val="28"/>
          <w:lang w:val="en-US"/>
        </w:rPr>
        <w:t xml:space="preserve"> </w:t>
      </w:r>
      <w:proofErr w:type="spellStart"/>
      <w:r w:rsidRPr="008446A5">
        <w:rPr>
          <w:b/>
          <w:bCs/>
          <w:i/>
          <w:iCs/>
          <w:sz w:val="28"/>
          <w:szCs w:val="28"/>
          <w:lang w:val="en-US"/>
        </w:rPr>
        <w:t>kirgan</w:t>
      </w:r>
      <w:proofErr w:type="spellEnd"/>
      <w:r w:rsidR="00163D6D" w:rsidRPr="008446A5">
        <w:rPr>
          <w:b/>
          <w:bCs/>
          <w:i/>
          <w:iCs/>
          <w:sz w:val="28"/>
          <w:szCs w:val="28"/>
          <w:lang w:val="en-US"/>
        </w:rPr>
        <w:t xml:space="preserve"> </w:t>
      </w:r>
      <w:proofErr w:type="spellStart"/>
      <w:r w:rsidRPr="008446A5">
        <w:rPr>
          <w:b/>
          <w:bCs/>
          <w:i/>
          <w:iCs/>
          <w:sz w:val="28"/>
          <w:szCs w:val="28"/>
          <w:lang w:val="en-US"/>
        </w:rPr>
        <w:t>mevali</w:t>
      </w:r>
      <w:proofErr w:type="spellEnd"/>
      <w:r w:rsidR="00163D6D" w:rsidRPr="008446A5">
        <w:rPr>
          <w:b/>
          <w:bCs/>
          <w:i/>
          <w:iCs/>
          <w:sz w:val="28"/>
          <w:szCs w:val="28"/>
          <w:lang w:val="en-US"/>
        </w:rPr>
        <w:t xml:space="preserve"> </w:t>
      </w:r>
      <w:proofErr w:type="spellStart"/>
      <w:r w:rsidRPr="008446A5">
        <w:rPr>
          <w:b/>
          <w:bCs/>
          <w:i/>
          <w:iCs/>
          <w:sz w:val="28"/>
          <w:szCs w:val="28"/>
          <w:lang w:val="en-US"/>
        </w:rPr>
        <w:t>daraxtlarni</w:t>
      </w:r>
      <w:proofErr w:type="spellEnd"/>
      <w:r w:rsidR="00163D6D" w:rsidRPr="008446A5">
        <w:rPr>
          <w:b/>
          <w:bCs/>
          <w:i/>
          <w:iCs/>
          <w:sz w:val="28"/>
          <w:szCs w:val="28"/>
          <w:lang w:val="en-US"/>
        </w:rPr>
        <w:t xml:space="preserve"> </w:t>
      </w:r>
      <w:proofErr w:type="spellStart"/>
      <w:r w:rsidRPr="008446A5">
        <w:rPr>
          <w:b/>
          <w:bCs/>
          <w:i/>
          <w:iCs/>
          <w:sz w:val="28"/>
          <w:szCs w:val="28"/>
          <w:lang w:val="en-US"/>
        </w:rPr>
        <w:t>oziqlantirish</w:t>
      </w:r>
      <w:proofErr w:type="spellEnd"/>
      <w:r w:rsidR="00163D6D" w:rsidRPr="008446A5">
        <w:rPr>
          <w:b/>
          <w:bCs/>
          <w:i/>
          <w:iCs/>
          <w:sz w:val="28"/>
          <w:szCs w:val="28"/>
          <w:lang w:val="en-US"/>
        </w:rPr>
        <w:t>.</w:t>
      </w:r>
      <w:r w:rsidR="00163D6D" w:rsidRPr="008446A5">
        <w:rPr>
          <w:sz w:val="28"/>
          <w:szCs w:val="28"/>
          <w:lang w:val="en-US"/>
        </w:rPr>
        <w:t xml:space="preserve"> </w:t>
      </w:r>
      <w:proofErr w:type="spellStart"/>
      <w:r w:rsidRPr="008446A5">
        <w:rPr>
          <w:sz w:val="28"/>
          <w:szCs w:val="28"/>
          <w:lang w:val="en-US"/>
        </w:rPr>
        <w:t>Ko‘chat</w:t>
      </w:r>
      <w:proofErr w:type="spellEnd"/>
      <w:r w:rsidR="00163D6D" w:rsidRPr="008446A5">
        <w:rPr>
          <w:sz w:val="28"/>
          <w:szCs w:val="28"/>
          <w:lang w:val="en-US"/>
        </w:rPr>
        <w:t xml:space="preserve"> </w:t>
      </w:r>
      <w:proofErr w:type="spellStart"/>
      <w:r w:rsidRPr="008446A5">
        <w:rPr>
          <w:sz w:val="28"/>
          <w:szCs w:val="28"/>
          <w:lang w:val="en-US"/>
        </w:rPr>
        <w:t>o‘tqazilgandan</w:t>
      </w:r>
      <w:proofErr w:type="spellEnd"/>
      <w:r w:rsidR="00163D6D" w:rsidRPr="008446A5">
        <w:rPr>
          <w:sz w:val="28"/>
          <w:szCs w:val="28"/>
          <w:lang w:val="en-US"/>
        </w:rPr>
        <w:t xml:space="preserve"> </w:t>
      </w:r>
      <w:proofErr w:type="spellStart"/>
      <w:r w:rsidRPr="008446A5">
        <w:rPr>
          <w:sz w:val="28"/>
          <w:szCs w:val="28"/>
          <w:lang w:val="en-US"/>
        </w:rPr>
        <w:t>keyin</w:t>
      </w:r>
      <w:proofErr w:type="spellEnd"/>
      <w:r w:rsidR="00163D6D" w:rsidRPr="008446A5">
        <w:rPr>
          <w:sz w:val="28"/>
          <w:szCs w:val="28"/>
          <w:lang w:val="en-US"/>
        </w:rPr>
        <w:t xml:space="preserve"> </w:t>
      </w:r>
      <w:proofErr w:type="spellStart"/>
      <w:r w:rsidRPr="008446A5">
        <w:rPr>
          <w:sz w:val="28"/>
          <w:szCs w:val="28"/>
          <w:lang w:val="en-US"/>
        </w:rPr>
        <w:t>yosh</w:t>
      </w:r>
      <w:proofErr w:type="spellEnd"/>
      <w:r w:rsidR="00163D6D" w:rsidRPr="008446A5">
        <w:rPr>
          <w:sz w:val="28"/>
          <w:szCs w:val="28"/>
          <w:lang w:val="en-US"/>
        </w:rPr>
        <w:t xml:space="preserve"> </w:t>
      </w:r>
      <w:proofErr w:type="spellStart"/>
      <w:r w:rsidRPr="008446A5">
        <w:rPr>
          <w:sz w:val="28"/>
          <w:szCs w:val="28"/>
          <w:lang w:val="en-US"/>
        </w:rPr>
        <w:t>mevali</w:t>
      </w:r>
      <w:proofErr w:type="spellEnd"/>
      <w:r w:rsidR="00163D6D" w:rsidRPr="008446A5">
        <w:rPr>
          <w:sz w:val="28"/>
          <w:szCs w:val="28"/>
          <w:lang w:val="en-US"/>
        </w:rPr>
        <w:t xml:space="preserve"> </w:t>
      </w:r>
      <w:proofErr w:type="spellStart"/>
      <w:r w:rsidRPr="008446A5">
        <w:rPr>
          <w:sz w:val="28"/>
          <w:szCs w:val="28"/>
          <w:lang w:val="en-US"/>
        </w:rPr>
        <w:t>daraxtlarni</w:t>
      </w:r>
      <w:proofErr w:type="spellEnd"/>
      <w:r w:rsidR="00163D6D" w:rsidRPr="008446A5">
        <w:rPr>
          <w:sz w:val="28"/>
          <w:szCs w:val="28"/>
          <w:lang w:val="en-US"/>
        </w:rPr>
        <w:t xml:space="preserve"> </w:t>
      </w:r>
      <w:proofErr w:type="spellStart"/>
      <w:r w:rsidRPr="008446A5">
        <w:rPr>
          <w:sz w:val="28"/>
          <w:szCs w:val="28"/>
          <w:lang w:val="en-US"/>
        </w:rPr>
        <w:t>oziqlantirish</w:t>
      </w:r>
      <w:proofErr w:type="spellEnd"/>
      <w:r w:rsidR="00163D6D" w:rsidRPr="008446A5">
        <w:rPr>
          <w:sz w:val="28"/>
          <w:szCs w:val="28"/>
          <w:lang w:val="en-US"/>
        </w:rPr>
        <w:t xml:space="preserve"> </w:t>
      </w:r>
      <w:proofErr w:type="spellStart"/>
      <w:r w:rsidRPr="008446A5">
        <w:rPr>
          <w:sz w:val="28"/>
          <w:szCs w:val="28"/>
          <w:lang w:val="en-US"/>
        </w:rPr>
        <w:t>muhim</w:t>
      </w:r>
      <w:proofErr w:type="spellEnd"/>
      <w:r w:rsidR="00163D6D" w:rsidRPr="008446A5">
        <w:rPr>
          <w:sz w:val="28"/>
          <w:szCs w:val="28"/>
          <w:lang w:val="en-US"/>
        </w:rPr>
        <w:t xml:space="preserve"> </w:t>
      </w:r>
      <w:proofErr w:type="spellStart"/>
      <w:r w:rsidRPr="008446A5">
        <w:rPr>
          <w:sz w:val="28"/>
          <w:szCs w:val="28"/>
          <w:lang w:val="en-US"/>
        </w:rPr>
        <w:t>ahamiyatga</w:t>
      </w:r>
      <w:proofErr w:type="spellEnd"/>
      <w:r w:rsidR="00163D6D" w:rsidRPr="008446A5">
        <w:rPr>
          <w:sz w:val="28"/>
          <w:szCs w:val="28"/>
          <w:lang w:val="en-US"/>
        </w:rPr>
        <w:t xml:space="preserve"> </w:t>
      </w:r>
      <w:proofErr w:type="spellStart"/>
      <w:r w:rsidRPr="008446A5">
        <w:rPr>
          <w:sz w:val="28"/>
          <w:szCs w:val="28"/>
          <w:lang w:val="en-US"/>
        </w:rPr>
        <w:t>ega</w:t>
      </w:r>
      <w:proofErr w:type="spellEnd"/>
      <w:r w:rsidR="00163D6D" w:rsidRPr="008446A5">
        <w:rPr>
          <w:sz w:val="28"/>
          <w:szCs w:val="28"/>
          <w:lang w:val="en-US"/>
        </w:rPr>
        <w:t xml:space="preserve">. </w:t>
      </w:r>
      <w:r w:rsidRPr="008446A5">
        <w:rPr>
          <w:sz w:val="28"/>
          <w:szCs w:val="28"/>
          <w:lang w:val="en-US"/>
        </w:rPr>
        <w:t>Bu</w:t>
      </w:r>
      <w:r w:rsidR="00163D6D" w:rsidRPr="008446A5">
        <w:rPr>
          <w:sz w:val="28"/>
          <w:szCs w:val="28"/>
          <w:lang w:val="en-US"/>
        </w:rPr>
        <w:t xml:space="preserve"> </w:t>
      </w:r>
      <w:proofErr w:type="spellStart"/>
      <w:r w:rsidRPr="008446A5">
        <w:rPr>
          <w:sz w:val="28"/>
          <w:szCs w:val="28"/>
          <w:lang w:val="en-US"/>
        </w:rPr>
        <w:t>davrda</w:t>
      </w:r>
      <w:proofErr w:type="spellEnd"/>
      <w:r w:rsidR="00163D6D" w:rsidRPr="008446A5">
        <w:rPr>
          <w:sz w:val="28"/>
          <w:szCs w:val="28"/>
          <w:lang w:val="en-US"/>
        </w:rPr>
        <w:t xml:space="preserve"> </w:t>
      </w:r>
      <w:proofErr w:type="spellStart"/>
      <w:r w:rsidRPr="008446A5">
        <w:rPr>
          <w:sz w:val="28"/>
          <w:szCs w:val="28"/>
          <w:lang w:val="en-US"/>
        </w:rPr>
        <w:t>daraxtlarning</w:t>
      </w:r>
      <w:proofErr w:type="spellEnd"/>
      <w:r w:rsidR="00163D6D" w:rsidRPr="008446A5">
        <w:rPr>
          <w:sz w:val="28"/>
          <w:szCs w:val="28"/>
          <w:lang w:val="en-US"/>
        </w:rPr>
        <w:t xml:space="preserve"> </w:t>
      </w:r>
      <w:proofErr w:type="spellStart"/>
      <w:r w:rsidRPr="008446A5">
        <w:rPr>
          <w:sz w:val="28"/>
          <w:szCs w:val="28"/>
          <w:lang w:val="en-US"/>
        </w:rPr>
        <w:t>jussasi</w:t>
      </w:r>
      <w:proofErr w:type="spellEnd"/>
      <w:r w:rsidR="00163D6D" w:rsidRPr="008446A5">
        <w:rPr>
          <w:sz w:val="28"/>
          <w:szCs w:val="28"/>
          <w:lang w:val="en-US"/>
        </w:rPr>
        <w:t xml:space="preserve"> </w:t>
      </w:r>
      <w:proofErr w:type="spellStart"/>
      <w:r w:rsidRPr="008446A5">
        <w:rPr>
          <w:sz w:val="28"/>
          <w:szCs w:val="28"/>
          <w:lang w:val="en-US"/>
        </w:rPr>
        <w:t>kichik</w:t>
      </w:r>
      <w:proofErr w:type="spellEnd"/>
      <w:r w:rsidR="00163D6D" w:rsidRPr="008446A5">
        <w:rPr>
          <w:sz w:val="28"/>
          <w:szCs w:val="28"/>
          <w:lang w:val="en-US"/>
        </w:rPr>
        <w:t xml:space="preserve"> </w:t>
      </w:r>
      <w:proofErr w:type="spellStart"/>
      <w:r w:rsidRPr="008446A5">
        <w:rPr>
          <w:sz w:val="28"/>
          <w:szCs w:val="28"/>
          <w:lang w:val="en-US"/>
        </w:rPr>
        <w:t>bo‘lgani</w:t>
      </w:r>
      <w:proofErr w:type="spellEnd"/>
      <w:r w:rsidR="00163D6D" w:rsidRPr="008446A5">
        <w:rPr>
          <w:sz w:val="28"/>
          <w:szCs w:val="28"/>
          <w:lang w:val="en-US"/>
        </w:rPr>
        <w:t xml:space="preserve"> </w:t>
      </w:r>
      <w:proofErr w:type="spellStart"/>
      <w:r w:rsidRPr="008446A5">
        <w:rPr>
          <w:sz w:val="28"/>
          <w:szCs w:val="28"/>
          <w:lang w:val="en-US"/>
        </w:rPr>
        <w:t>uchun</w:t>
      </w:r>
      <w:proofErr w:type="spellEnd"/>
      <w:r w:rsidR="00163D6D" w:rsidRPr="008446A5">
        <w:rPr>
          <w:sz w:val="28"/>
          <w:szCs w:val="28"/>
          <w:lang w:val="en-US"/>
        </w:rPr>
        <w:t xml:space="preserve"> </w:t>
      </w:r>
      <w:proofErr w:type="spellStart"/>
      <w:r w:rsidRPr="008446A5">
        <w:rPr>
          <w:sz w:val="28"/>
          <w:szCs w:val="28"/>
          <w:lang w:val="en-US"/>
        </w:rPr>
        <w:t>qator</w:t>
      </w:r>
      <w:proofErr w:type="spellEnd"/>
      <w:r w:rsidR="00163D6D" w:rsidRPr="008446A5">
        <w:rPr>
          <w:sz w:val="28"/>
          <w:szCs w:val="28"/>
          <w:lang w:val="en-US"/>
        </w:rPr>
        <w:t xml:space="preserve"> </w:t>
      </w:r>
      <w:proofErr w:type="spellStart"/>
      <w:r w:rsidRPr="008446A5">
        <w:rPr>
          <w:sz w:val="28"/>
          <w:szCs w:val="28"/>
          <w:lang w:val="en-US"/>
        </w:rPr>
        <w:t>oralarida</w:t>
      </w:r>
      <w:proofErr w:type="spellEnd"/>
      <w:r w:rsidR="00163D6D" w:rsidRPr="008446A5">
        <w:rPr>
          <w:sz w:val="28"/>
          <w:szCs w:val="28"/>
          <w:lang w:val="en-US"/>
        </w:rPr>
        <w:t xml:space="preserve"> </w:t>
      </w:r>
      <w:proofErr w:type="spellStart"/>
      <w:r w:rsidRPr="008446A5">
        <w:rPr>
          <w:sz w:val="28"/>
          <w:szCs w:val="28"/>
          <w:lang w:val="en-US"/>
        </w:rPr>
        <w:t>kartoshka</w:t>
      </w:r>
      <w:proofErr w:type="spellEnd"/>
      <w:r w:rsidR="00163D6D" w:rsidRPr="008446A5">
        <w:rPr>
          <w:sz w:val="28"/>
          <w:szCs w:val="28"/>
          <w:lang w:val="en-US"/>
        </w:rPr>
        <w:t xml:space="preserve">, </w:t>
      </w:r>
      <w:proofErr w:type="spellStart"/>
      <w:r w:rsidRPr="008446A5">
        <w:rPr>
          <w:sz w:val="28"/>
          <w:szCs w:val="28"/>
          <w:lang w:val="en-US"/>
        </w:rPr>
        <w:t>sabzavot</w:t>
      </w:r>
      <w:proofErr w:type="spellEnd"/>
      <w:r w:rsidR="00163D6D" w:rsidRPr="008446A5">
        <w:rPr>
          <w:sz w:val="28"/>
          <w:szCs w:val="28"/>
          <w:lang w:val="en-US"/>
        </w:rPr>
        <w:t xml:space="preserve"> </w:t>
      </w:r>
      <w:proofErr w:type="spellStart"/>
      <w:r w:rsidRPr="008446A5">
        <w:rPr>
          <w:sz w:val="28"/>
          <w:szCs w:val="28"/>
          <w:lang w:val="en-US"/>
        </w:rPr>
        <w:t>ekinlar</w:t>
      </w:r>
      <w:proofErr w:type="spellEnd"/>
      <w:r w:rsidR="00163D6D" w:rsidRPr="008446A5">
        <w:rPr>
          <w:sz w:val="28"/>
          <w:szCs w:val="28"/>
          <w:lang w:val="en-US"/>
        </w:rPr>
        <w:t xml:space="preserve">, </w:t>
      </w:r>
      <w:proofErr w:type="spellStart"/>
      <w:r w:rsidRPr="008446A5">
        <w:rPr>
          <w:sz w:val="28"/>
          <w:szCs w:val="28"/>
          <w:lang w:val="en-US"/>
        </w:rPr>
        <w:t>xashaki</w:t>
      </w:r>
      <w:proofErr w:type="spellEnd"/>
      <w:r w:rsidR="00163D6D" w:rsidRPr="008446A5">
        <w:rPr>
          <w:sz w:val="28"/>
          <w:szCs w:val="28"/>
          <w:lang w:val="en-US"/>
        </w:rPr>
        <w:t xml:space="preserve"> </w:t>
      </w:r>
      <w:proofErr w:type="spellStart"/>
      <w:r w:rsidRPr="008446A5">
        <w:rPr>
          <w:sz w:val="28"/>
          <w:szCs w:val="28"/>
          <w:lang w:val="en-US"/>
        </w:rPr>
        <w:t>ildizmevalilar</w:t>
      </w:r>
      <w:proofErr w:type="spellEnd"/>
      <w:r w:rsidR="00163D6D" w:rsidRPr="008446A5">
        <w:rPr>
          <w:sz w:val="28"/>
          <w:szCs w:val="28"/>
          <w:lang w:val="en-US"/>
        </w:rPr>
        <w:t xml:space="preserve"> </w:t>
      </w:r>
      <w:proofErr w:type="spellStart"/>
      <w:r w:rsidRPr="008446A5">
        <w:rPr>
          <w:sz w:val="28"/>
          <w:szCs w:val="28"/>
          <w:lang w:val="en-US"/>
        </w:rPr>
        <w:t>va</w:t>
      </w:r>
      <w:proofErr w:type="spellEnd"/>
      <w:r w:rsidR="00163D6D" w:rsidRPr="008446A5">
        <w:rPr>
          <w:sz w:val="28"/>
          <w:szCs w:val="28"/>
          <w:lang w:val="en-US"/>
        </w:rPr>
        <w:t xml:space="preserve"> </w:t>
      </w:r>
      <w:proofErr w:type="spellStart"/>
      <w:r w:rsidRPr="008446A5">
        <w:rPr>
          <w:sz w:val="28"/>
          <w:szCs w:val="28"/>
          <w:lang w:val="en-US"/>
        </w:rPr>
        <w:t>beda</w:t>
      </w:r>
      <w:proofErr w:type="spellEnd"/>
      <w:r w:rsidRPr="008446A5">
        <w:rPr>
          <w:sz w:val="28"/>
          <w:szCs w:val="28"/>
          <w:lang w:val="en-US"/>
        </w:rPr>
        <w:t xml:space="preserve"> </w:t>
      </w:r>
      <w:proofErr w:type="spellStart"/>
      <w:r w:rsidRPr="008446A5">
        <w:rPr>
          <w:sz w:val="28"/>
          <w:szCs w:val="28"/>
          <w:lang w:val="en-US"/>
        </w:rPr>
        <w:t>yetishtirish</w:t>
      </w:r>
      <w:proofErr w:type="spellEnd"/>
      <w:r w:rsidR="00163D6D" w:rsidRPr="008446A5">
        <w:rPr>
          <w:sz w:val="28"/>
          <w:szCs w:val="28"/>
          <w:lang w:val="en-US"/>
        </w:rPr>
        <w:t xml:space="preserve"> </w:t>
      </w:r>
      <w:proofErr w:type="spellStart"/>
      <w:r w:rsidRPr="008446A5">
        <w:rPr>
          <w:sz w:val="28"/>
          <w:szCs w:val="28"/>
          <w:lang w:val="en-US"/>
        </w:rPr>
        <w:t>mumkin</w:t>
      </w:r>
      <w:proofErr w:type="spellEnd"/>
      <w:r w:rsidR="00163D6D" w:rsidRPr="008446A5">
        <w:rPr>
          <w:sz w:val="28"/>
          <w:szCs w:val="28"/>
          <w:lang w:val="en-US"/>
        </w:rPr>
        <w:t xml:space="preserve">. </w:t>
      </w:r>
      <w:proofErr w:type="spellStart"/>
      <w:r w:rsidRPr="008446A5">
        <w:rPr>
          <w:sz w:val="28"/>
          <w:szCs w:val="28"/>
          <w:lang w:val="en-US"/>
        </w:rPr>
        <w:t>Lekin</w:t>
      </w:r>
      <w:proofErr w:type="spellEnd"/>
      <w:r w:rsidR="00163D6D" w:rsidRPr="008446A5">
        <w:rPr>
          <w:sz w:val="28"/>
          <w:szCs w:val="28"/>
          <w:lang w:val="en-US"/>
        </w:rPr>
        <w:t xml:space="preserve"> </w:t>
      </w:r>
      <w:proofErr w:type="spellStart"/>
      <w:r w:rsidRPr="008446A5">
        <w:rPr>
          <w:sz w:val="28"/>
          <w:szCs w:val="28"/>
          <w:lang w:val="en-US"/>
        </w:rPr>
        <w:t>mazkur</w:t>
      </w:r>
      <w:proofErr w:type="spellEnd"/>
      <w:r w:rsidR="00163D6D" w:rsidRPr="008446A5">
        <w:rPr>
          <w:sz w:val="28"/>
          <w:szCs w:val="28"/>
          <w:lang w:val="en-US"/>
        </w:rPr>
        <w:t xml:space="preserve"> </w:t>
      </w:r>
      <w:proofErr w:type="spellStart"/>
      <w:r w:rsidRPr="008446A5">
        <w:rPr>
          <w:sz w:val="28"/>
          <w:szCs w:val="28"/>
          <w:lang w:val="en-US"/>
        </w:rPr>
        <w:t>ekinlarga</w:t>
      </w:r>
      <w:proofErr w:type="spellEnd"/>
      <w:r w:rsidR="00163D6D" w:rsidRPr="008446A5">
        <w:rPr>
          <w:sz w:val="28"/>
          <w:szCs w:val="28"/>
          <w:lang w:val="en-US"/>
        </w:rPr>
        <w:t xml:space="preserve"> </w:t>
      </w:r>
      <w:proofErr w:type="spellStart"/>
      <w:r w:rsidRPr="008446A5">
        <w:rPr>
          <w:sz w:val="28"/>
          <w:szCs w:val="28"/>
          <w:lang w:val="en-US"/>
        </w:rPr>
        <w:t>tuproq</w:t>
      </w:r>
      <w:proofErr w:type="spellEnd"/>
      <w:r w:rsidR="00163D6D" w:rsidRPr="008446A5">
        <w:rPr>
          <w:sz w:val="28"/>
          <w:szCs w:val="28"/>
          <w:lang w:val="en-US"/>
        </w:rPr>
        <w:t xml:space="preserve"> </w:t>
      </w:r>
      <w:proofErr w:type="spellStart"/>
      <w:r w:rsidRPr="008446A5">
        <w:rPr>
          <w:sz w:val="28"/>
          <w:szCs w:val="28"/>
          <w:lang w:val="en-US"/>
        </w:rPr>
        <w:t>unumdorligini</w:t>
      </w:r>
      <w:proofErr w:type="spellEnd"/>
      <w:r w:rsidR="00163D6D" w:rsidRPr="008446A5">
        <w:rPr>
          <w:sz w:val="28"/>
          <w:szCs w:val="28"/>
          <w:lang w:val="en-US"/>
        </w:rPr>
        <w:t xml:space="preserve"> </w:t>
      </w:r>
      <w:proofErr w:type="spellStart"/>
      <w:r w:rsidRPr="008446A5">
        <w:rPr>
          <w:sz w:val="28"/>
          <w:szCs w:val="28"/>
          <w:lang w:val="en-US"/>
        </w:rPr>
        <w:t>yanada</w:t>
      </w:r>
      <w:proofErr w:type="spellEnd"/>
      <w:r w:rsidR="00163D6D" w:rsidRPr="008446A5">
        <w:rPr>
          <w:sz w:val="28"/>
          <w:szCs w:val="28"/>
          <w:lang w:val="en-US"/>
        </w:rPr>
        <w:t xml:space="preserve"> </w:t>
      </w:r>
      <w:proofErr w:type="spellStart"/>
      <w:r w:rsidRPr="008446A5">
        <w:rPr>
          <w:sz w:val="28"/>
          <w:szCs w:val="28"/>
          <w:lang w:val="en-US"/>
        </w:rPr>
        <w:t>oshirishni</w:t>
      </w:r>
      <w:proofErr w:type="spellEnd"/>
      <w:r w:rsidR="00163D6D" w:rsidRPr="008446A5">
        <w:rPr>
          <w:sz w:val="28"/>
          <w:szCs w:val="28"/>
          <w:lang w:val="en-US"/>
        </w:rPr>
        <w:t xml:space="preserve"> </w:t>
      </w:r>
      <w:proofErr w:type="spellStart"/>
      <w:r w:rsidRPr="008446A5">
        <w:rPr>
          <w:sz w:val="28"/>
          <w:szCs w:val="28"/>
          <w:lang w:val="en-US"/>
        </w:rPr>
        <w:t>ta’minlaydigan</w:t>
      </w:r>
      <w:proofErr w:type="spellEnd"/>
      <w:r w:rsidR="00163D6D" w:rsidRPr="008446A5">
        <w:rPr>
          <w:sz w:val="28"/>
          <w:szCs w:val="28"/>
          <w:lang w:val="en-US"/>
        </w:rPr>
        <w:t xml:space="preserve">  </w:t>
      </w:r>
      <w:proofErr w:type="spellStart"/>
      <w:r w:rsidRPr="008446A5">
        <w:rPr>
          <w:sz w:val="28"/>
          <w:szCs w:val="28"/>
          <w:lang w:val="en-US"/>
        </w:rPr>
        <w:t>darajada</w:t>
      </w:r>
      <w:proofErr w:type="spellEnd"/>
      <w:r w:rsidR="00163D6D" w:rsidRPr="008446A5">
        <w:rPr>
          <w:sz w:val="28"/>
          <w:szCs w:val="28"/>
          <w:lang w:val="en-US"/>
        </w:rPr>
        <w:t xml:space="preserve"> </w:t>
      </w:r>
      <w:proofErr w:type="spellStart"/>
      <w:r w:rsidRPr="008446A5">
        <w:rPr>
          <w:sz w:val="28"/>
          <w:szCs w:val="28"/>
          <w:lang w:val="en-US"/>
        </w:rPr>
        <w:t>mahalliy</w:t>
      </w:r>
      <w:proofErr w:type="spellEnd"/>
      <w:r w:rsidR="00163D6D" w:rsidRPr="008446A5">
        <w:rPr>
          <w:sz w:val="28"/>
          <w:szCs w:val="28"/>
          <w:lang w:val="en-US"/>
        </w:rPr>
        <w:t xml:space="preserve"> </w:t>
      </w:r>
      <w:proofErr w:type="spellStart"/>
      <w:r w:rsidRPr="008446A5">
        <w:rPr>
          <w:sz w:val="28"/>
          <w:szCs w:val="28"/>
          <w:lang w:val="en-US"/>
        </w:rPr>
        <w:t>va</w:t>
      </w:r>
      <w:proofErr w:type="spellEnd"/>
      <w:r w:rsidR="00163D6D" w:rsidRPr="008446A5">
        <w:rPr>
          <w:sz w:val="28"/>
          <w:szCs w:val="28"/>
          <w:lang w:val="en-US"/>
        </w:rPr>
        <w:t xml:space="preserve"> </w:t>
      </w:r>
      <w:r w:rsidRPr="008446A5">
        <w:rPr>
          <w:sz w:val="28"/>
          <w:szCs w:val="28"/>
          <w:lang w:val="en-US"/>
        </w:rPr>
        <w:t>mineral</w:t>
      </w:r>
      <w:r w:rsidR="00163D6D" w:rsidRPr="008446A5">
        <w:rPr>
          <w:sz w:val="28"/>
          <w:szCs w:val="28"/>
          <w:lang w:val="en-US"/>
        </w:rPr>
        <w:t xml:space="preserve"> </w:t>
      </w:r>
      <w:proofErr w:type="spellStart"/>
      <w:r w:rsidRPr="008446A5">
        <w:rPr>
          <w:sz w:val="28"/>
          <w:szCs w:val="28"/>
          <w:lang w:val="en-US"/>
        </w:rPr>
        <w:t>o‘g‘itlar</w:t>
      </w:r>
      <w:proofErr w:type="spellEnd"/>
      <w:r w:rsidR="00163D6D" w:rsidRPr="008446A5">
        <w:rPr>
          <w:sz w:val="28"/>
          <w:szCs w:val="28"/>
          <w:lang w:val="en-US"/>
        </w:rPr>
        <w:t xml:space="preserve"> </w:t>
      </w:r>
      <w:proofErr w:type="spellStart"/>
      <w:r w:rsidRPr="008446A5">
        <w:rPr>
          <w:sz w:val="28"/>
          <w:szCs w:val="28"/>
          <w:lang w:val="en-US"/>
        </w:rPr>
        <w:t>kiritiladi</w:t>
      </w:r>
      <w:proofErr w:type="spellEnd"/>
      <w:r w:rsidR="00163D6D" w:rsidRPr="008446A5">
        <w:rPr>
          <w:sz w:val="28"/>
          <w:szCs w:val="28"/>
          <w:lang w:val="en-US"/>
        </w:rPr>
        <w:t>.</w:t>
      </w:r>
      <w:r w:rsidRPr="008446A5">
        <w:rPr>
          <w:sz w:val="28"/>
          <w:szCs w:val="28"/>
          <w:lang w:val="en-US"/>
        </w:rPr>
        <w:t xml:space="preserve"> </w:t>
      </w:r>
      <w:proofErr w:type="spellStart"/>
      <w:r w:rsidRPr="008446A5">
        <w:rPr>
          <w:sz w:val="28"/>
          <w:szCs w:val="28"/>
          <w:lang w:val="en-US"/>
        </w:rPr>
        <w:t>Yengil</w:t>
      </w:r>
      <w:proofErr w:type="spellEnd"/>
      <w:r w:rsidR="00163D6D" w:rsidRPr="008446A5">
        <w:rPr>
          <w:sz w:val="28"/>
          <w:szCs w:val="28"/>
          <w:lang w:val="en-US"/>
        </w:rPr>
        <w:t xml:space="preserve"> </w:t>
      </w:r>
      <w:proofErr w:type="spellStart"/>
      <w:r w:rsidRPr="008446A5">
        <w:rPr>
          <w:sz w:val="28"/>
          <w:szCs w:val="28"/>
          <w:lang w:val="en-US"/>
        </w:rPr>
        <w:t>mexanikaviy</w:t>
      </w:r>
      <w:proofErr w:type="spellEnd"/>
      <w:r w:rsidR="00163D6D" w:rsidRPr="008446A5">
        <w:rPr>
          <w:sz w:val="28"/>
          <w:szCs w:val="28"/>
          <w:lang w:val="en-US"/>
        </w:rPr>
        <w:t xml:space="preserve"> </w:t>
      </w:r>
      <w:proofErr w:type="spellStart"/>
      <w:r w:rsidRPr="008446A5">
        <w:rPr>
          <w:sz w:val="28"/>
          <w:szCs w:val="28"/>
          <w:lang w:val="en-US"/>
        </w:rPr>
        <w:t>tarkibli</w:t>
      </w:r>
      <w:proofErr w:type="spellEnd"/>
      <w:r w:rsidR="00163D6D" w:rsidRPr="008446A5">
        <w:rPr>
          <w:sz w:val="28"/>
          <w:szCs w:val="28"/>
          <w:lang w:val="en-US"/>
        </w:rPr>
        <w:t xml:space="preserve"> </w:t>
      </w:r>
      <w:proofErr w:type="spellStart"/>
      <w:r w:rsidRPr="008446A5">
        <w:rPr>
          <w:sz w:val="28"/>
          <w:szCs w:val="28"/>
          <w:lang w:val="en-US"/>
        </w:rPr>
        <w:t>tuproqlarda</w:t>
      </w:r>
      <w:proofErr w:type="spellEnd"/>
      <w:r w:rsidR="00163D6D" w:rsidRPr="008446A5">
        <w:rPr>
          <w:sz w:val="28"/>
          <w:szCs w:val="28"/>
          <w:lang w:val="en-US"/>
        </w:rPr>
        <w:t xml:space="preserve"> </w:t>
      </w:r>
      <w:proofErr w:type="spellStart"/>
      <w:r w:rsidRPr="008446A5">
        <w:rPr>
          <w:sz w:val="28"/>
          <w:szCs w:val="28"/>
          <w:lang w:val="en-US"/>
        </w:rPr>
        <w:t>lyupin</w:t>
      </w:r>
      <w:proofErr w:type="spellEnd"/>
      <w:r w:rsidR="00163D6D" w:rsidRPr="008446A5">
        <w:rPr>
          <w:sz w:val="28"/>
          <w:szCs w:val="28"/>
          <w:lang w:val="en-US"/>
        </w:rPr>
        <w:t xml:space="preserve">, </w:t>
      </w:r>
      <w:proofErr w:type="spellStart"/>
      <w:r w:rsidRPr="008446A5">
        <w:rPr>
          <w:sz w:val="28"/>
          <w:szCs w:val="28"/>
          <w:lang w:val="en-US"/>
        </w:rPr>
        <w:t>xantal</w:t>
      </w:r>
      <w:proofErr w:type="spellEnd"/>
      <w:r w:rsidR="00163D6D" w:rsidRPr="008446A5">
        <w:rPr>
          <w:sz w:val="28"/>
          <w:szCs w:val="28"/>
          <w:lang w:val="en-US"/>
        </w:rPr>
        <w:t xml:space="preserve"> </w:t>
      </w:r>
      <w:proofErr w:type="spellStart"/>
      <w:r w:rsidRPr="008446A5">
        <w:rPr>
          <w:sz w:val="28"/>
          <w:szCs w:val="28"/>
          <w:lang w:val="en-US"/>
        </w:rPr>
        <w:t>yoki</w:t>
      </w:r>
      <w:proofErr w:type="spellEnd"/>
      <w:r w:rsidR="00163D6D" w:rsidRPr="008446A5">
        <w:rPr>
          <w:sz w:val="28"/>
          <w:szCs w:val="28"/>
          <w:lang w:val="en-US"/>
        </w:rPr>
        <w:t xml:space="preserve"> </w:t>
      </w:r>
      <w:proofErr w:type="spellStart"/>
      <w:r w:rsidRPr="008446A5">
        <w:rPr>
          <w:sz w:val="28"/>
          <w:szCs w:val="28"/>
          <w:lang w:val="en-US"/>
        </w:rPr>
        <w:t>vika</w:t>
      </w:r>
      <w:proofErr w:type="spellEnd"/>
      <w:r w:rsidR="00163D6D" w:rsidRPr="008446A5">
        <w:rPr>
          <w:sz w:val="28"/>
          <w:szCs w:val="28"/>
          <w:lang w:val="en-US"/>
        </w:rPr>
        <w:t xml:space="preserve"> </w:t>
      </w:r>
      <w:proofErr w:type="spellStart"/>
      <w:r w:rsidRPr="008446A5">
        <w:rPr>
          <w:sz w:val="28"/>
          <w:szCs w:val="28"/>
          <w:lang w:val="en-US"/>
        </w:rPr>
        <w:t>va</w:t>
      </w:r>
      <w:proofErr w:type="spellEnd"/>
      <w:r w:rsidR="00163D6D" w:rsidRPr="008446A5">
        <w:rPr>
          <w:sz w:val="28"/>
          <w:szCs w:val="28"/>
          <w:lang w:val="en-US"/>
        </w:rPr>
        <w:t xml:space="preserve"> </w:t>
      </w:r>
      <w:proofErr w:type="spellStart"/>
      <w:r w:rsidRPr="008446A5">
        <w:rPr>
          <w:sz w:val="28"/>
          <w:szCs w:val="28"/>
          <w:lang w:val="en-US"/>
        </w:rPr>
        <w:t>suli</w:t>
      </w:r>
      <w:proofErr w:type="spellEnd"/>
      <w:r w:rsidR="00163D6D" w:rsidRPr="008446A5">
        <w:rPr>
          <w:sz w:val="28"/>
          <w:szCs w:val="28"/>
          <w:lang w:val="en-US"/>
        </w:rPr>
        <w:t xml:space="preserve"> </w:t>
      </w:r>
      <w:proofErr w:type="spellStart"/>
      <w:r w:rsidRPr="008446A5">
        <w:rPr>
          <w:sz w:val="28"/>
          <w:szCs w:val="28"/>
          <w:lang w:val="en-US"/>
        </w:rPr>
        <w:t>aralashmasi</w:t>
      </w:r>
      <w:proofErr w:type="spellEnd"/>
      <w:r w:rsidR="00163D6D" w:rsidRPr="008446A5">
        <w:rPr>
          <w:sz w:val="28"/>
          <w:szCs w:val="28"/>
          <w:lang w:val="en-US"/>
        </w:rPr>
        <w:t xml:space="preserve"> </w:t>
      </w:r>
      <w:proofErr w:type="spellStart"/>
      <w:r w:rsidRPr="008446A5">
        <w:rPr>
          <w:sz w:val="28"/>
          <w:szCs w:val="28"/>
          <w:lang w:val="en-US"/>
        </w:rPr>
        <w:t>ko‘kat</w:t>
      </w:r>
      <w:proofErr w:type="spellEnd"/>
      <w:r w:rsidR="00163D6D" w:rsidRPr="008446A5">
        <w:rPr>
          <w:sz w:val="28"/>
          <w:szCs w:val="28"/>
          <w:lang w:val="en-US"/>
        </w:rPr>
        <w:t xml:space="preserve"> </w:t>
      </w:r>
      <w:proofErr w:type="spellStart"/>
      <w:r w:rsidRPr="008446A5">
        <w:rPr>
          <w:sz w:val="28"/>
          <w:szCs w:val="28"/>
          <w:lang w:val="en-US"/>
        </w:rPr>
        <w:t>o‘g‘it</w:t>
      </w:r>
      <w:proofErr w:type="spellEnd"/>
      <w:r w:rsidR="00163D6D" w:rsidRPr="008446A5">
        <w:rPr>
          <w:sz w:val="28"/>
          <w:szCs w:val="28"/>
          <w:lang w:val="en-US"/>
        </w:rPr>
        <w:t xml:space="preserve"> </w:t>
      </w:r>
      <w:proofErr w:type="spellStart"/>
      <w:r w:rsidRPr="008446A5">
        <w:rPr>
          <w:sz w:val="28"/>
          <w:szCs w:val="28"/>
          <w:lang w:val="en-US"/>
        </w:rPr>
        <w:t>sifatida</w:t>
      </w:r>
      <w:proofErr w:type="spellEnd"/>
      <w:r w:rsidRPr="008446A5">
        <w:rPr>
          <w:sz w:val="28"/>
          <w:szCs w:val="28"/>
          <w:lang w:val="en-US"/>
        </w:rPr>
        <w:t xml:space="preserve"> </w:t>
      </w:r>
      <w:proofErr w:type="spellStart"/>
      <w:r w:rsidRPr="008446A5">
        <w:rPr>
          <w:sz w:val="28"/>
          <w:szCs w:val="28"/>
          <w:lang w:val="en-US"/>
        </w:rPr>
        <w:t>yetishtiriladi</w:t>
      </w:r>
      <w:proofErr w:type="spellEnd"/>
      <w:r w:rsidR="00163D6D" w:rsidRPr="008446A5">
        <w:rPr>
          <w:sz w:val="28"/>
          <w:szCs w:val="28"/>
          <w:lang w:val="en-US"/>
        </w:rPr>
        <w:t>.</w:t>
      </w:r>
    </w:p>
    <w:p w:rsidR="00163D6D" w:rsidRPr="008446A5" w:rsidRDefault="00E1198B" w:rsidP="00E07146">
      <w:pPr>
        <w:tabs>
          <w:tab w:val="left" w:pos="3119"/>
          <w:tab w:val="left" w:pos="3544"/>
        </w:tabs>
        <w:spacing w:line="276" w:lineRule="auto"/>
        <w:ind w:firstLine="567"/>
        <w:jc w:val="both"/>
        <w:rPr>
          <w:sz w:val="28"/>
          <w:szCs w:val="28"/>
          <w:lang w:val="en-US"/>
        </w:rPr>
      </w:pPr>
      <w:proofErr w:type="spellStart"/>
      <w:r w:rsidRPr="008446A5">
        <w:rPr>
          <w:sz w:val="28"/>
          <w:szCs w:val="28"/>
          <w:lang w:val="en-US"/>
        </w:rPr>
        <w:t>Tuproq</w:t>
      </w:r>
      <w:r w:rsidR="00163D6D" w:rsidRPr="008446A5">
        <w:rPr>
          <w:sz w:val="28"/>
          <w:szCs w:val="28"/>
          <w:lang w:val="en-US"/>
        </w:rPr>
        <w:t>-</w:t>
      </w:r>
      <w:r w:rsidRPr="008446A5">
        <w:rPr>
          <w:sz w:val="28"/>
          <w:szCs w:val="28"/>
          <w:lang w:val="en-US"/>
        </w:rPr>
        <w:t>iqlim</w:t>
      </w:r>
      <w:proofErr w:type="spellEnd"/>
      <w:r w:rsidR="00163D6D" w:rsidRPr="008446A5">
        <w:rPr>
          <w:sz w:val="28"/>
          <w:szCs w:val="28"/>
          <w:lang w:val="en-US"/>
        </w:rPr>
        <w:t xml:space="preserve"> </w:t>
      </w:r>
      <w:proofErr w:type="spellStart"/>
      <w:r w:rsidRPr="008446A5">
        <w:rPr>
          <w:sz w:val="28"/>
          <w:szCs w:val="28"/>
          <w:lang w:val="en-US"/>
        </w:rPr>
        <w:t>sharoitlarini</w:t>
      </w:r>
      <w:proofErr w:type="spellEnd"/>
      <w:r w:rsidR="00163D6D" w:rsidRPr="008446A5">
        <w:rPr>
          <w:sz w:val="28"/>
          <w:szCs w:val="28"/>
          <w:lang w:val="en-US"/>
        </w:rPr>
        <w:t xml:space="preserve"> </w:t>
      </w:r>
      <w:proofErr w:type="spellStart"/>
      <w:r w:rsidRPr="008446A5">
        <w:rPr>
          <w:sz w:val="28"/>
          <w:szCs w:val="28"/>
          <w:lang w:val="en-US"/>
        </w:rPr>
        <w:t>hisobga</w:t>
      </w:r>
      <w:proofErr w:type="spellEnd"/>
      <w:r w:rsidR="00163D6D" w:rsidRPr="008446A5">
        <w:rPr>
          <w:sz w:val="28"/>
          <w:szCs w:val="28"/>
          <w:lang w:val="en-US"/>
        </w:rPr>
        <w:t xml:space="preserve"> </w:t>
      </w:r>
      <w:proofErr w:type="spellStart"/>
      <w:r w:rsidRPr="008446A5">
        <w:rPr>
          <w:sz w:val="28"/>
          <w:szCs w:val="28"/>
          <w:lang w:val="en-US"/>
        </w:rPr>
        <w:t>olib</w:t>
      </w:r>
      <w:proofErr w:type="spellEnd"/>
      <w:r w:rsidR="00163D6D" w:rsidRPr="008446A5">
        <w:rPr>
          <w:sz w:val="28"/>
          <w:szCs w:val="28"/>
          <w:lang w:val="en-US"/>
        </w:rPr>
        <w:t xml:space="preserve">, </w:t>
      </w:r>
      <w:proofErr w:type="spellStart"/>
      <w:r w:rsidRPr="008446A5">
        <w:rPr>
          <w:sz w:val="28"/>
          <w:szCs w:val="28"/>
          <w:lang w:val="en-US"/>
        </w:rPr>
        <w:t>bitta</w:t>
      </w:r>
      <w:proofErr w:type="spellEnd"/>
      <w:r w:rsidR="00163D6D" w:rsidRPr="008446A5">
        <w:rPr>
          <w:sz w:val="28"/>
          <w:szCs w:val="28"/>
          <w:lang w:val="en-US"/>
        </w:rPr>
        <w:t xml:space="preserve"> </w:t>
      </w:r>
      <w:proofErr w:type="spellStart"/>
      <w:r w:rsidRPr="008446A5">
        <w:rPr>
          <w:sz w:val="28"/>
          <w:szCs w:val="28"/>
          <w:lang w:val="en-US"/>
        </w:rPr>
        <w:t>daraxt</w:t>
      </w:r>
      <w:proofErr w:type="spellEnd"/>
      <w:r w:rsidR="00163D6D" w:rsidRPr="008446A5">
        <w:rPr>
          <w:sz w:val="28"/>
          <w:szCs w:val="28"/>
          <w:lang w:val="en-US"/>
        </w:rPr>
        <w:t xml:space="preserve"> </w:t>
      </w:r>
      <w:proofErr w:type="spellStart"/>
      <w:r w:rsidRPr="008446A5">
        <w:rPr>
          <w:sz w:val="28"/>
          <w:szCs w:val="28"/>
          <w:lang w:val="en-US"/>
        </w:rPr>
        <w:t>tanasi</w:t>
      </w:r>
      <w:proofErr w:type="spellEnd"/>
      <w:r w:rsidR="00163D6D" w:rsidRPr="008446A5">
        <w:rPr>
          <w:sz w:val="28"/>
          <w:szCs w:val="28"/>
          <w:lang w:val="en-US"/>
        </w:rPr>
        <w:t xml:space="preserve"> </w:t>
      </w:r>
      <w:proofErr w:type="spellStart"/>
      <w:r w:rsidRPr="008446A5">
        <w:rPr>
          <w:sz w:val="28"/>
          <w:szCs w:val="28"/>
          <w:lang w:val="en-US"/>
        </w:rPr>
        <w:t>atrofida</w:t>
      </w:r>
      <w:proofErr w:type="spellEnd"/>
      <w:r w:rsidR="00163D6D" w:rsidRPr="008446A5">
        <w:rPr>
          <w:sz w:val="28"/>
          <w:szCs w:val="28"/>
          <w:lang w:val="en-US"/>
        </w:rPr>
        <w:t xml:space="preserve"> 1 </w:t>
      </w:r>
      <w:proofErr w:type="spellStart"/>
      <w:r w:rsidRPr="008446A5">
        <w:rPr>
          <w:sz w:val="28"/>
          <w:szCs w:val="28"/>
          <w:lang w:val="en-US"/>
        </w:rPr>
        <w:t>kv</w:t>
      </w:r>
      <w:proofErr w:type="spellEnd"/>
      <w:r w:rsidR="00163D6D" w:rsidRPr="008446A5">
        <w:rPr>
          <w:sz w:val="28"/>
          <w:szCs w:val="28"/>
          <w:lang w:val="en-US"/>
        </w:rPr>
        <w:t xml:space="preserve">. </w:t>
      </w:r>
      <w:r w:rsidRPr="008446A5">
        <w:rPr>
          <w:sz w:val="28"/>
          <w:szCs w:val="28"/>
          <w:lang w:val="en-US"/>
        </w:rPr>
        <w:t>m</w:t>
      </w:r>
      <w:r w:rsidR="00163D6D" w:rsidRPr="008446A5">
        <w:rPr>
          <w:sz w:val="28"/>
          <w:szCs w:val="28"/>
          <w:lang w:val="en-US"/>
        </w:rPr>
        <w:t xml:space="preserve"> </w:t>
      </w:r>
      <w:proofErr w:type="spellStart"/>
      <w:r w:rsidRPr="008446A5">
        <w:rPr>
          <w:sz w:val="28"/>
          <w:szCs w:val="28"/>
          <w:lang w:val="en-US"/>
        </w:rPr>
        <w:t>yuzani</w:t>
      </w:r>
      <w:proofErr w:type="spellEnd"/>
      <w:r w:rsidR="00163D6D" w:rsidRPr="008446A5">
        <w:rPr>
          <w:sz w:val="28"/>
          <w:szCs w:val="28"/>
          <w:lang w:val="en-US"/>
        </w:rPr>
        <w:t xml:space="preserve"> </w:t>
      </w:r>
      <w:proofErr w:type="spellStart"/>
      <w:r w:rsidRPr="008446A5">
        <w:rPr>
          <w:sz w:val="28"/>
          <w:szCs w:val="28"/>
          <w:lang w:val="en-US"/>
        </w:rPr>
        <w:t>o‘g‘itlash</w:t>
      </w:r>
      <w:proofErr w:type="spellEnd"/>
      <w:r w:rsidR="00163D6D" w:rsidRPr="008446A5">
        <w:rPr>
          <w:sz w:val="28"/>
          <w:szCs w:val="28"/>
          <w:lang w:val="en-US"/>
        </w:rPr>
        <w:t xml:space="preserve"> </w:t>
      </w:r>
      <w:proofErr w:type="spellStart"/>
      <w:r w:rsidRPr="008446A5">
        <w:rPr>
          <w:sz w:val="28"/>
          <w:szCs w:val="28"/>
          <w:lang w:val="en-US"/>
        </w:rPr>
        <w:t>uchun</w:t>
      </w:r>
      <w:proofErr w:type="spellEnd"/>
      <w:r w:rsidR="00163D6D" w:rsidRPr="008446A5">
        <w:rPr>
          <w:sz w:val="28"/>
          <w:szCs w:val="28"/>
          <w:lang w:val="en-US"/>
        </w:rPr>
        <w:t xml:space="preserve"> 3-4 </w:t>
      </w:r>
      <w:r w:rsidRPr="008446A5">
        <w:rPr>
          <w:iCs/>
          <w:sz w:val="28"/>
          <w:szCs w:val="28"/>
          <w:lang w:val="en-US"/>
        </w:rPr>
        <w:t>kg</w:t>
      </w:r>
      <w:r w:rsidR="00163D6D" w:rsidRPr="008446A5">
        <w:rPr>
          <w:sz w:val="28"/>
          <w:szCs w:val="28"/>
          <w:lang w:val="en-US"/>
        </w:rPr>
        <w:t xml:space="preserve"> </w:t>
      </w:r>
      <w:proofErr w:type="spellStart"/>
      <w:r w:rsidRPr="008446A5">
        <w:rPr>
          <w:sz w:val="28"/>
          <w:szCs w:val="28"/>
          <w:lang w:val="en-US"/>
        </w:rPr>
        <w:t>go‘ng</w:t>
      </w:r>
      <w:proofErr w:type="spellEnd"/>
      <w:r w:rsidR="00163D6D" w:rsidRPr="008446A5">
        <w:rPr>
          <w:sz w:val="28"/>
          <w:szCs w:val="28"/>
          <w:lang w:val="en-US"/>
        </w:rPr>
        <w:t>, 5-10</w:t>
      </w:r>
      <w:r w:rsidRPr="008446A5">
        <w:rPr>
          <w:sz w:val="28"/>
          <w:szCs w:val="28"/>
          <w:lang w:val="en-US"/>
        </w:rPr>
        <w:t>g</w:t>
      </w:r>
      <w:r w:rsidR="00163D6D" w:rsidRPr="008446A5">
        <w:rPr>
          <w:sz w:val="28"/>
          <w:szCs w:val="28"/>
          <w:lang w:val="en-US"/>
        </w:rPr>
        <w:t xml:space="preserve"> </w:t>
      </w:r>
      <w:proofErr w:type="spellStart"/>
      <w:r w:rsidRPr="008446A5">
        <w:rPr>
          <w:sz w:val="28"/>
          <w:szCs w:val="28"/>
          <w:lang w:val="en-US"/>
        </w:rPr>
        <w:t>azot</w:t>
      </w:r>
      <w:proofErr w:type="spellEnd"/>
      <w:r w:rsidR="00163D6D" w:rsidRPr="008446A5">
        <w:rPr>
          <w:sz w:val="28"/>
          <w:szCs w:val="28"/>
          <w:lang w:val="en-US"/>
        </w:rPr>
        <w:t>, 4-10</w:t>
      </w:r>
      <w:r w:rsidRPr="008446A5">
        <w:rPr>
          <w:sz w:val="28"/>
          <w:szCs w:val="28"/>
          <w:lang w:val="en-US"/>
        </w:rPr>
        <w:t>g</w:t>
      </w:r>
      <w:r w:rsidR="00163D6D" w:rsidRPr="008446A5">
        <w:rPr>
          <w:sz w:val="28"/>
          <w:szCs w:val="28"/>
          <w:lang w:val="en-US"/>
        </w:rPr>
        <w:t xml:space="preserve"> </w:t>
      </w:r>
      <w:proofErr w:type="spellStart"/>
      <w:r w:rsidRPr="008446A5">
        <w:rPr>
          <w:sz w:val="28"/>
          <w:szCs w:val="28"/>
          <w:lang w:val="en-US"/>
        </w:rPr>
        <w:t>fosfor</w:t>
      </w:r>
      <w:proofErr w:type="spellEnd"/>
      <w:r w:rsidR="00163D6D" w:rsidRPr="008446A5">
        <w:rPr>
          <w:sz w:val="28"/>
          <w:szCs w:val="28"/>
          <w:lang w:val="en-US"/>
        </w:rPr>
        <w:t xml:space="preserve"> </w:t>
      </w:r>
      <w:proofErr w:type="spellStart"/>
      <w:r w:rsidRPr="008446A5">
        <w:rPr>
          <w:sz w:val="28"/>
          <w:szCs w:val="28"/>
          <w:lang w:val="en-US"/>
        </w:rPr>
        <w:t>va</w:t>
      </w:r>
      <w:proofErr w:type="spellEnd"/>
      <w:r w:rsidR="00163D6D" w:rsidRPr="008446A5">
        <w:rPr>
          <w:sz w:val="28"/>
          <w:szCs w:val="28"/>
          <w:lang w:val="en-US"/>
        </w:rPr>
        <w:t xml:space="preserve"> 3-5</w:t>
      </w:r>
      <w:r w:rsidRPr="008446A5">
        <w:rPr>
          <w:sz w:val="28"/>
          <w:szCs w:val="28"/>
          <w:lang w:val="en-US"/>
        </w:rPr>
        <w:t>g</w:t>
      </w:r>
      <w:r w:rsidR="00163D6D" w:rsidRPr="008446A5">
        <w:rPr>
          <w:sz w:val="28"/>
          <w:szCs w:val="28"/>
          <w:lang w:val="en-US"/>
        </w:rPr>
        <w:t xml:space="preserve"> </w:t>
      </w:r>
      <w:proofErr w:type="spellStart"/>
      <w:r w:rsidRPr="008446A5">
        <w:rPr>
          <w:sz w:val="28"/>
          <w:szCs w:val="28"/>
          <w:lang w:val="en-US"/>
        </w:rPr>
        <w:t>kaliy</w:t>
      </w:r>
      <w:proofErr w:type="spellEnd"/>
      <w:r w:rsidR="00163D6D" w:rsidRPr="008446A5">
        <w:rPr>
          <w:sz w:val="28"/>
          <w:szCs w:val="28"/>
          <w:lang w:val="en-US"/>
        </w:rPr>
        <w:t xml:space="preserve"> </w:t>
      </w:r>
      <w:proofErr w:type="spellStart"/>
      <w:r w:rsidRPr="008446A5">
        <w:rPr>
          <w:sz w:val="28"/>
          <w:szCs w:val="28"/>
          <w:lang w:val="en-US"/>
        </w:rPr>
        <w:t>tavsiya</w:t>
      </w:r>
      <w:proofErr w:type="spellEnd"/>
      <w:r w:rsidR="00163D6D" w:rsidRPr="008446A5">
        <w:rPr>
          <w:sz w:val="28"/>
          <w:szCs w:val="28"/>
          <w:lang w:val="en-US"/>
        </w:rPr>
        <w:t xml:space="preserve"> </w:t>
      </w:r>
      <w:proofErr w:type="spellStart"/>
      <w:r w:rsidRPr="008446A5">
        <w:rPr>
          <w:sz w:val="28"/>
          <w:szCs w:val="28"/>
          <w:lang w:val="en-US"/>
        </w:rPr>
        <w:t>etiladi</w:t>
      </w:r>
      <w:proofErr w:type="spellEnd"/>
      <w:r w:rsidR="00163D6D" w:rsidRPr="008446A5">
        <w:rPr>
          <w:sz w:val="28"/>
          <w:szCs w:val="28"/>
          <w:lang w:val="en-US"/>
        </w:rPr>
        <w:t xml:space="preserve">. </w:t>
      </w:r>
      <w:proofErr w:type="spellStart"/>
      <w:r w:rsidRPr="008446A5">
        <w:rPr>
          <w:sz w:val="28"/>
          <w:szCs w:val="28"/>
          <w:lang w:val="en-US"/>
        </w:rPr>
        <w:t>Keltirilgan</w:t>
      </w:r>
      <w:proofErr w:type="spellEnd"/>
      <w:r w:rsidR="00163D6D" w:rsidRPr="008446A5">
        <w:rPr>
          <w:sz w:val="28"/>
          <w:szCs w:val="28"/>
          <w:lang w:val="en-US"/>
        </w:rPr>
        <w:t xml:space="preserve"> </w:t>
      </w:r>
      <w:proofErr w:type="spellStart"/>
      <w:r w:rsidRPr="008446A5">
        <w:rPr>
          <w:sz w:val="28"/>
          <w:szCs w:val="28"/>
          <w:lang w:val="en-US"/>
        </w:rPr>
        <w:t>raqamlar</w:t>
      </w:r>
      <w:proofErr w:type="spellEnd"/>
      <w:r w:rsidR="00163D6D" w:rsidRPr="008446A5">
        <w:rPr>
          <w:sz w:val="28"/>
          <w:szCs w:val="28"/>
          <w:lang w:val="en-US"/>
        </w:rPr>
        <w:t xml:space="preserve"> </w:t>
      </w:r>
      <w:proofErr w:type="spellStart"/>
      <w:r w:rsidRPr="008446A5">
        <w:rPr>
          <w:sz w:val="28"/>
          <w:szCs w:val="28"/>
          <w:lang w:val="en-US"/>
        </w:rPr>
        <w:t>gektariga</w:t>
      </w:r>
      <w:proofErr w:type="spellEnd"/>
      <w:r w:rsidR="00163D6D" w:rsidRPr="008446A5">
        <w:rPr>
          <w:sz w:val="28"/>
          <w:szCs w:val="28"/>
          <w:lang w:val="en-US"/>
        </w:rPr>
        <w:t xml:space="preserve"> 30-40 </w:t>
      </w:r>
      <w:r w:rsidRPr="008446A5">
        <w:rPr>
          <w:sz w:val="28"/>
          <w:szCs w:val="28"/>
          <w:lang w:val="en-US"/>
        </w:rPr>
        <w:t>t</w:t>
      </w:r>
      <w:r w:rsidR="00163D6D" w:rsidRPr="008446A5">
        <w:rPr>
          <w:sz w:val="28"/>
          <w:szCs w:val="28"/>
          <w:lang w:val="en-US"/>
        </w:rPr>
        <w:t xml:space="preserve"> </w:t>
      </w:r>
      <w:proofErr w:type="spellStart"/>
      <w:r w:rsidRPr="008446A5">
        <w:rPr>
          <w:sz w:val="28"/>
          <w:szCs w:val="28"/>
          <w:lang w:val="en-US"/>
        </w:rPr>
        <w:t>go‘ng</w:t>
      </w:r>
      <w:proofErr w:type="spellEnd"/>
      <w:r w:rsidR="00163D6D" w:rsidRPr="008446A5">
        <w:rPr>
          <w:sz w:val="28"/>
          <w:szCs w:val="28"/>
          <w:lang w:val="en-US"/>
        </w:rPr>
        <w:t xml:space="preserve"> </w:t>
      </w:r>
      <w:proofErr w:type="spellStart"/>
      <w:r w:rsidRPr="008446A5">
        <w:rPr>
          <w:sz w:val="28"/>
          <w:szCs w:val="28"/>
          <w:lang w:val="en-US"/>
        </w:rPr>
        <w:t>va</w:t>
      </w:r>
      <w:proofErr w:type="spellEnd"/>
      <w:r w:rsidR="00163D6D" w:rsidRPr="008446A5">
        <w:rPr>
          <w:sz w:val="28"/>
          <w:szCs w:val="28"/>
          <w:lang w:val="en-US"/>
        </w:rPr>
        <w:t xml:space="preserve"> 30-100 </w:t>
      </w:r>
      <w:r w:rsidRPr="008446A5">
        <w:rPr>
          <w:iCs/>
          <w:sz w:val="28"/>
          <w:szCs w:val="28"/>
          <w:lang w:val="en-US"/>
        </w:rPr>
        <w:t>kg</w:t>
      </w:r>
      <w:r w:rsidR="00163D6D" w:rsidRPr="008446A5">
        <w:rPr>
          <w:sz w:val="28"/>
          <w:szCs w:val="28"/>
          <w:lang w:val="en-US"/>
        </w:rPr>
        <w:t xml:space="preserve"> </w:t>
      </w:r>
      <w:proofErr w:type="spellStart"/>
      <w:r w:rsidRPr="008446A5">
        <w:rPr>
          <w:sz w:val="28"/>
          <w:szCs w:val="28"/>
          <w:lang w:val="en-US"/>
        </w:rPr>
        <w:t>sof</w:t>
      </w:r>
      <w:proofErr w:type="spellEnd"/>
      <w:r w:rsidR="00163D6D" w:rsidRPr="008446A5">
        <w:rPr>
          <w:sz w:val="28"/>
          <w:szCs w:val="28"/>
          <w:lang w:val="en-US"/>
        </w:rPr>
        <w:t xml:space="preserve"> </w:t>
      </w:r>
      <w:proofErr w:type="spellStart"/>
      <w:r w:rsidRPr="008446A5">
        <w:rPr>
          <w:sz w:val="28"/>
          <w:szCs w:val="28"/>
          <w:lang w:val="en-US"/>
        </w:rPr>
        <w:t>oziq</w:t>
      </w:r>
      <w:proofErr w:type="spellEnd"/>
      <w:r w:rsidR="00163D6D" w:rsidRPr="008446A5">
        <w:rPr>
          <w:sz w:val="28"/>
          <w:szCs w:val="28"/>
          <w:lang w:val="en-US"/>
        </w:rPr>
        <w:t xml:space="preserve"> </w:t>
      </w:r>
      <w:proofErr w:type="spellStart"/>
      <w:r w:rsidRPr="008446A5">
        <w:rPr>
          <w:sz w:val="28"/>
          <w:szCs w:val="28"/>
          <w:lang w:val="en-US"/>
        </w:rPr>
        <w:t>moddaga</w:t>
      </w:r>
      <w:proofErr w:type="spellEnd"/>
      <w:r w:rsidR="00163D6D" w:rsidRPr="008446A5">
        <w:rPr>
          <w:sz w:val="28"/>
          <w:szCs w:val="28"/>
          <w:lang w:val="en-US"/>
        </w:rPr>
        <w:t xml:space="preserve"> </w:t>
      </w:r>
      <w:proofErr w:type="spellStart"/>
      <w:r w:rsidRPr="008446A5">
        <w:rPr>
          <w:sz w:val="28"/>
          <w:szCs w:val="28"/>
          <w:lang w:val="en-US"/>
        </w:rPr>
        <w:t>ekvivalentdir</w:t>
      </w:r>
      <w:proofErr w:type="spellEnd"/>
      <w:r w:rsidR="00163D6D" w:rsidRPr="008446A5">
        <w:rPr>
          <w:sz w:val="28"/>
          <w:szCs w:val="28"/>
          <w:lang w:val="en-US"/>
        </w:rPr>
        <w:t>.</w:t>
      </w:r>
    </w:p>
    <w:p w:rsidR="00E1198B" w:rsidRPr="008446A5" w:rsidRDefault="00E1198B" w:rsidP="000376FB">
      <w:pPr>
        <w:tabs>
          <w:tab w:val="left" w:pos="3119"/>
          <w:tab w:val="left" w:pos="3544"/>
        </w:tabs>
        <w:spacing w:line="276" w:lineRule="auto"/>
        <w:ind w:firstLine="567"/>
        <w:jc w:val="both"/>
        <w:rPr>
          <w:sz w:val="28"/>
          <w:szCs w:val="28"/>
          <w:lang w:val="en-US"/>
        </w:rPr>
      </w:pPr>
      <w:proofErr w:type="spellStart"/>
      <w:r w:rsidRPr="008446A5">
        <w:rPr>
          <w:sz w:val="28"/>
          <w:szCs w:val="28"/>
          <w:lang w:val="en-US"/>
        </w:rPr>
        <w:t>Mevali</w:t>
      </w:r>
      <w:proofErr w:type="spellEnd"/>
      <w:r w:rsidR="00163D6D" w:rsidRPr="008446A5">
        <w:rPr>
          <w:sz w:val="28"/>
          <w:szCs w:val="28"/>
          <w:lang w:val="en-US"/>
        </w:rPr>
        <w:t xml:space="preserve"> </w:t>
      </w:r>
      <w:proofErr w:type="spellStart"/>
      <w:r w:rsidRPr="008446A5">
        <w:rPr>
          <w:sz w:val="28"/>
          <w:szCs w:val="28"/>
          <w:lang w:val="en-US"/>
        </w:rPr>
        <w:t>daraxtlarga</w:t>
      </w:r>
      <w:proofErr w:type="spellEnd"/>
      <w:r w:rsidR="00163D6D" w:rsidRPr="008446A5">
        <w:rPr>
          <w:sz w:val="28"/>
          <w:szCs w:val="28"/>
          <w:lang w:val="en-US"/>
        </w:rPr>
        <w:t xml:space="preserve"> </w:t>
      </w:r>
      <w:proofErr w:type="spellStart"/>
      <w:r w:rsidRPr="008446A5">
        <w:rPr>
          <w:sz w:val="28"/>
          <w:szCs w:val="28"/>
          <w:lang w:val="en-US"/>
        </w:rPr>
        <w:t>beriladigan</w:t>
      </w:r>
      <w:proofErr w:type="spellEnd"/>
      <w:r w:rsidR="00163D6D" w:rsidRPr="008446A5">
        <w:rPr>
          <w:sz w:val="28"/>
          <w:szCs w:val="28"/>
          <w:lang w:val="en-US"/>
        </w:rPr>
        <w:t xml:space="preserve"> </w:t>
      </w:r>
      <w:proofErr w:type="spellStart"/>
      <w:r w:rsidRPr="008446A5">
        <w:rPr>
          <w:sz w:val="28"/>
          <w:szCs w:val="28"/>
          <w:lang w:val="en-US"/>
        </w:rPr>
        <w:t>o‘g‘it</w:t>
      </w:r>
      <w:proofErr w:type="spellEnd"/>
      <w:r w:rsidR="00163D6D" w:rsidRPr="008446A5">
        <w:rPr>
          <w:sz w:val="28"/>
          <w:szCs w:val="28"/>
          <w:lang w:val="en-US"/>
        </w:rPr>
        <w:t xml:space="preserve"> </w:t>
      </w:r>
      <w:proofErr w:type="spellStart"/>
      <w:r w:rsidRPr="008446A5">
        <w:rPr>
          <w:sz w:val="28"/>
          <w:szCs w:val="28"/>
          <w:lang w:val="en-US"/>
        </w:rPr>
        <w:t>me’yori</w:t>
      </w:r>
      <w:proofErr w:type="spellEnd"/>
      <w:r w:rsidR="00163D6D" w:rsidRPr="008446A5">
        <w:rPr>
          <w:sz w:val="28"/>
          <w:szCs w:val="28"/>
          <w:lang w:val="en-US"/>
        </w:rPr>
        <w:t xml:space="preserve"> </w:t>
      </w:r>
      <w:proofErr w:type="spellStart"/>
      <w:r w:rsidRPr="008446A5">
        <w:rPr>
          <w:sz w:val="28"/>
          <w:szCs w:val="28"/>
          <w:lang w:val="en-US"/>
        </w:rPr>
        <w:t>ularning</w:t>
      </w:r>
      <w:proofErr w:type="spellEnd"/>
      <w:r w:rsidR="00163D6D" w:rsidRPr="008446A5">
        <w:rPr>
          <w:sz w:val="28"/>
          <w:szCs w:val="28"/>
          <w:lang w:val="en-US"/>
        </w:rPr>
        <w:t xml:space="preserve"> </w:t>
      </w:r>
      <w:proofErr w:type="spellStart"/>
      <w:r w:rsidRPr="008446A5">
        <w:rPr>
          <w:sz w:val="28"/>
          <w:szCs w:val="28"/>
          <w:lang w:val="en-US"/>
        </w:rPr>
        <w:t>yoshiga</w:t>
      </w:r>
      <w:proofErr w:type="spellEnd"/>
      <w:r w:rsidR="00163D6D" w:rsidRPr="008446A5">
        <w:rPr>
          <w:sz w:val="28"/>
          <w:szCs w:val="28"/>
          <w:lang w:val="en-US"/>
        </w:rPr>
        <w:t xml:space="preserve"> </w:t>
      </w:r>
      <w:proofErr w:type="spellStart"/>
      <w:r w:rsidRPr="008446A5">
        <w:rPr>
          <w:sz w:val="28"/>
          <w:szCs w:val="28"/>
          <w:lang w:val="en-US"/>
        </w:rPr>
        <w:t>bog‘liq</w:t>
      </w:r>
      <w:proofErr w:type="spellEnd"/>
      <w:r w:rsidR="00163D6D" w:rsidRPr="008446A5">
        <w:rPr>
          <w:sz w:val="28"/>
          <w:szCs w:val="28"/>
          <w:lang w:val="en-US"/>
        </w:rPr>
        <w:t xml:space="preserve"> </w:t>
      </w:r>
      <w:proofErr w:type="spellStart"/>
      <w:r w:rsidRPr="008446A5">
        <w:rPr>
          <w:sz w:val="28"/>
          <w:szCs w:val="28"/>
          <w:lang w:val="en-US"/>
        </w:rPr>
        <w:t>ravishda</w:t>
      </w:r>
      <w:proofErr w:type="spellEnd"/>
      <w:r w:rsidR="00163D6D" w:rsidRPr="008446A5">
        <w:rPr>
          <w:sz w:val="28"/>
          <w:szCs w:val="28"/>
          <w:lang w:val="en-US"/>
        </w:rPr>
        <w:t xml:space="preserve"> </w:t>
      </w:r>
      <w:proofErr w:type="spellStart"/>
      <w:r w:rsidRPr="008446A5">
        <w:rPr>
          <w:sz w:val="28"/>
          <w:szCs w:val="28"/>
          <w:lang w:val="en-US"/>
        </w:rPr>
        <w:t>o‘zgartirib</w:t>
      </w:r>
      <w:proofErr w:type="spellEnd"/>
      <w:r w:rsidR="00163D6D" w:rsidRPr="008446A5">
        <w:rPr>
          <w:sz w:val="28"/>
          <w:szCs w:val="28"/>
          <w:lang w:val="en-US"/>
        </w:rPr>
        <w:t xml:space="preserve"> </w:t>
      </w:r>
      <w:proofErr w:type="spellStart"/>
      <w:r w:rsidRPr="008446A5">
        <w:rPr>
          <w:sz w:val="28"/>
          <w:szCs w:val="28"/>
          <w:lang w:val="en-US"/>
        </w:rPr>
        <w:t>boriladi</w:t>
      </w:r>
      <w:proofErr w:type="spellEnd"/>
      <w:r w:rsidR="00163D6D" w:rsidRPr="008446A5">
        <w:rPr>
          <w:sz w:val="28"/>
          <w:szCs w:val="28"/>
          <w:lang w:val="en-US"/>
        </w:rPr>
        <w:t xml:space="preserve">. </w:t>
      </w:r>
      <w:proofErr w:type="spellStart"/>
      <w:r w:rsidRPr="008446A5">
        <w:rPr>
          <w:sz w:val="28"/>
          <w:szCs w:val="28"/>
          <w:lang w:val="en-US"/>
        </w:rPr>
        <w:t>Masalan</w:t>
      </w:r>
      <w:proofErr w:type="spellEnd"/>
      <w:r w:rsidR="00163D6D" w:rsidRPr="008446A5">
        <w:rPr>
          <w:sz w:val="28"/>
          <w:szCs w:val="28"/>
          <w:lang w:val="en-US"/>
        </w:rPr>
        <w:t xml:space="preserve">, </w:t>
      </w:r>
      <w:proofErr w:type="spellStart"/>
      <w:r w:rsidRPr="008446A5">
        <w:rPr>
          <w:sz w:val="28"/>
          <w:szCs w:val="28"/>
          <w:lang w:val="en-US"/>
        </w:rPr>
        <w:t>daraxtning</w:t>
      </w:r>
      <w:proofErr w:type="spellEnd"/>
      <w:r w:rsidR="00163D6D" w:rsidRPr="008446A5">
        <w:rPr>
          <w:sz w:val="28"/>
          <w:szCs w:val="28"/>
          <w:lang w:val="en-US"/>
        </w:rPr>
        <w:t xml:space="preserve"> </w:t>
      </w:r>
      <w:proofErr w:type="spellStart"/>
      <w:r w:rsidRPr="008446A5">
        <w:rPr>
          <w:sz w:val="28"/>
          <w:szCs w:val="28"/>
          <w:lang w:val="en-US"/>
        </w:rPr>
        <w:t>yoshi</w:t>
      </w:r>
      <w:proofErr w:type="spellEnd"/>
      <w:r w:rsidR="00163D6D" w:rsidRPr="008446A5">
        <w:rPr>
          <w:sz w:val="28"/>
          <w:szCs w:val="28"/>
          <w:lang w:val="en-US"/>
        </w:rPr>
        <w:t xml:space="preserve"> 6 </w:t>
      </w:r>
      <w:proofErr w:type="spellStart"/>
      <w:r w:rsidRPr="008446A5">
        <w:rPr>
          <w:sz w:val="28"/>
          <w:szCs w:val="28"/>
          <w:lang w:val="en-US"/>
        </w:rPr>
        <w:t>ga</w:t>
      </w:r>
      <w:proofErr w:type="spellEnd"/>
      <w:r w:rsidR="00163D6D" w:rsidRPr="008446A5">
        <w:rPr>
          <w:sz w:val="28"/>
          <w:szCs w:val="28"/>
          <w:lang w:val="en-US"/>
        </w:rPr>
        <w:t xml:space="preserve"> </w:t>
      </w:r>
      <w:proofErr w:type="spellStart"/>
      <w:r w:rsidRPr="008446A5">
        <w:rPr>
          <w:sz w:val="28"/>
          <w:szCs w:val="28"/>
          <w:lang w:val="en-US"/>
        </w:rPr>
        <w:t>teng</w:t>
      </w:r>
      <w:proofErr w:type="spellEnd"/>
      <w:r w:rsidR="00163D6D" w:rsidRPr="008446A5">
        <w:rPr>
          <w:sz w:val="28"/>
          <w:szCs w:val="28"/>
          <w:lang w:val="en-US"/>
        </w:rPr>
        <w:t xml:space="preserve">: </w:t>
      </w:r>
      <w:r w:rsidRPr="008446A5">
        <w:rPr>
          <w:sz w:val="28"/>
          <w:szCs w:val="28"/>
          <w:lang w:val="en-US"/>
        </w:rPr>
        <w:t>u</w:t>
      </w:r>
      <w:r w:rsidR="00163D6D" w:rsidRPr="008446A5">
        <w:rPr>
          <w:sz w:val="28"/>
          <w:szCs w:val="28"/>
          <w:lang w:val="en-US"/>
        </w:rPr>
        <w:t xml:space="preserve"> </w:t>
      </w:r>
      <w:proofErr w:type="spellStart"/>
      <w:r w:rsidRPr="008446A5">
        <w:rPr>
          <w:sz w:val="28"/>
          <w:szCs w:val="28"/>
          <w:lang w:val="en-US"/>
        </w:rPr>
        <w:t>holda</w:t>
      </w:r>
      <w:proofErr w:type="spellEnd"/>
      <w:r w:rsidR="00163D6D" w:rsidRPr="008446A5">
        <w:rPr>
          <w:sz w:val="28"/>
          <w:szCs w:val="28"/>
          <w:lang w:val="en-US"/>
        </w:rPr>
        <w:t xml:space="preserve"> </w:t>
      </w:r>
      <w:proofErr w:type="spellStart"/>
      <w:r w:rsidRPr="008446A5">
        <w:rPr>
          <w:sz w:val="28"/>
          <w:szCs w:val="28"/>
          <w:lang w:val="en-US"/>
        </w:rPr>
        <w:t>ildizining</w:t>
      </w:r>
      <w:proofErr w:type="spellEnd"/>
      <w:r w:rsidR="00163D6D" w:rsidRPr="008446A5">
        <w:rPr>
          <w:sz w:val="28"/>
          <w:szCs w:val="28"/>
          <w:lang w:val="en-US"/>
        </w:rPr>
        <w:t xml:space="preserve"> </w:t>
      </w:r>
      <w:proofErr w:type="spellStart"/>
      <w:r w:rsidRPr="008446A5">
        <w:rPr>
          <w:sz w:val="28"/>
          <w:szCs w:val="28"/>
          <w:lang w:val="en-US"/>
        </w:rPr>
        <w:t>tarqalish</w:t>
      </w:r>
      <w:proofErr w:type="spellEnd"/>
      <w:r w:rsidR="00163D6D" w:rsidRPr="008446A5">
        <w:rPr>
          <w:sz w:val="28"/>
          <w:szCs w:val="28"/>
          <w:lang w:val="en-US"/>
        </w:rPr>
        <w:t xml:space="preserve"> </w:t>
      </w:r>
      <w:proofErr w:type="spellStart"/>
      <w:r w:rsidRPr="008446A5">
        <w:rPr>
          <w:sz w:val="28"/>
          <w:szCs w:val="28"/>
          <w:lang w:val="en-US"/>
        </w:rPr>
        <w:t>diametri</w:t>
      </w:r>
      <w:proofErr w:type="spellEnd"/>
      <w:r w:rsidR="00163D6D" w:rsidRPr="008446A5">
        <w:rPr>
          <w:sz w:val="28"/>
          <w:szCs w:val="28"/>
          <w:lang w:val="en-US"/>
        </w:rPr>
        <w:t xml:space="preserve"> 3 </w:t>
      </w:r>
      <w:r w:rsidRPr="008446A5">
        <w:rPr>
          <w:sz w:val="28"/>
          <w:szCs w:val="28"/>
          <w:lang w:val="en-US"/>
        </w:rPr>
        <w:t>m</w:t>
      </w:r>
      <w:r w:rsidR="00163D6D" w:rsidRPr="008446A5">
        <w:rPr>
          <w:sz w:val="28"/>
          <w:szCs w:val="28"/>
          <w:lang w:val="en-US"/>
        </w:rPr>
        <w:t xml:space="preserve"> </w:t>
      </w:r>
      <w:proofErr w:type="spellStart"/>
      <w:r w:rsidRPr="008446A5">
        <w:rPr>
          <w:sz w:val="28"/>
          <w:szCs w:val="28"/>
          <w:lang w:val="en-US"/>
        </w:rPr>
        <w:t>ga</w:t>
      </w:r>
      <w:proofErr w:type="spellEnd"/>
      <w:r w:rsidR="00163D6D" w:rsidRPr="008446A5">
        <w:rPr>
          <w:sz w:val="28"/>
          <w:szCs w:val="28"/>
          <w:lang w:val="en-US"/>
        </w:rPr>
        <w:t xml:space="preserve"> (6:2), </w:t>
      </w:r>
      <w:proofErr w:type="spellStart"/>
      <w:r w:rsidRPr="008446A5">
        <w:rPr>
          <w:sz w:val="28"/>
          <w:szCs w:val="28"/>
          <w:lang w:val="en-US"/>
        </w:rPr>
        <w:t>yuzasi</w:t>
      </w:r>
      <w:proofErr w:type="spellEnd"/>
      <w:r w:rsidR="00163D6D" w:rsidRPr="008446A5">
        <w:rPr>
          <w:sz w:val="28"/>
          <w:szCs w:val="28"/>
          <w:lang w:val="en-US"/>
        </w:rPr>
        <w:t xml:space="preserve"> </w:t>
      </w:r>
      <w:proofErr w:type="spellStart"/>
      <w:r w:rsidRPr="008446A5">
        <w:rPr>
          <w:sz w:val="28"/>
          <w:szCs w:val="28"/>
          <w:lang w:val="en-US"/>
        </w:rPr>
        <w:t>esa</w:t>
      </w:r>
      <w:proofErr w:type="spellEnd"/>
      <w:r w:rsidR="00163D6D" w:rsidRPr="008446A5">
        <w:rPr>
          <w:sz w:val="28"/>
          <w:szCs w:val="28"/>
          <w:lang w:val="en-US"/>
        </w:rPr>
        <w:t xml:space="preserve"> 7 </w:t>
      </w:r>
      <w:proofErr w:type="spellStart"/>
      <w:r w:rsidRPr="008446A5">
        <w:rPr>
          <w:sz w:val="28"/>
          <w:szCs w:val="28"/>
          <w:lang w:val="en-US"/>
        </w:rPr>
        <w:t>kv</w:t>
      </w:r>
      <w:proofErr w:type="spellEnd"/>
      <w:r w:rsidR="00163D6D" w:rsidRPr="008446A5">
        <w:rPr>
          <w:sz w:val="28"/>
          <w:szCs w:val="28"/>
          <w:lang w:val="en-US"/>
        </w:rPr>
        <w:t xml:space="preserve"> </w:t>
      </w:r>
      <w:r w:rsidRPr="008446A5">
        <w:rPr>
          <w:sz w:val="28"/>
          <w:szCs w:val="28"/>
          <w:lang w:val="en-US"/>
        </w:rPr>
        <w:t>m</w:t>
      </w:r>
      <w:r w:rsidR="00163D6D" w:rsidRPr="008446A5">
        <w:rPr>
          <w:sz w:val="28"/>
          <w:szCs w:val="28"/>
          <w:lang w:val="en-US"/>
        </w:rPr>
        <w:t xml:space="preserve"> </w:t>
      </w:r>
      <w:proofErr w:type="spellStart"/>
      <w:r w:rsidRPr="008446A5">
        <w:rPr>
          <w:sz w:val="28"/>
          <w:szCs w:val="28"/>
          <w:lang w:val="en-US"/>
        </w:rPr>
        <w:t>ga</w:t>
      </w:r>
      <w:proofErr w:type="spellEnd"/>
      <w:r w:rsidR="00163D6D" w:rsidRPr="008446A5">
        <w:rPr>
          <w:sz w:val="28"/>
          <w:szCs w:val="28"/>
          <w:lang w:val="en-US"/>
        </w:rPr>
        <w:t xml:space="preserve"> </w:t>
      </w:r>
      <w:proofErr w:type="spellStart"/>
      <w:r w:rsidRPr="008446A5">
        <w:rPr>
          <w:sz w:val="28"/>
          <w:szCs w:val="28"/>
          <w:lang w:val="en-US"/>
        </w:rPr>
        <w:t>teng</w:t>
      </w:r>
      <w:proofErr w:type="spellEnd"/>
      <w:r w:rsidR="00163D6D" w:rsidRPr="008446A5">
        <w:rPr>
          <w:sz w:val="28"/>
          <w:szCs w:val="28"/>
          <w:lang w:val="en-US"/>
        </w:rPr>
        <w:t xml:space="preserve"> </w:t>
      </w:r>
      <w:proofErr w:type="spellStart"/>
      <w:r w:rsidRPr="008446A5">
        <w:rPr>
          <w:sz w:val="28"/>
          <w:szCs w:val="28"/>
          <w:lang w:val="en-US"/>
        </w:rPr>
        <w:t>bo‘ladi</w:t>
      </w:r>
      <w:proofErr w:type="spellEnd"/>
      <w:r w:rsidR="00163D6D" w:rsidRPr="008446A5">
        <w:rPr>
          <w:sz w:val="28"/>
          <w:szCs w:val="28"/>
          <w:lang w:val="en-US"/>
        </w:rPr>
        <w:t xml:space="preserve">. </w:t>
      </w:r>
      <w:r w:rsidRPr="008446A5">
        <w:rPr>
          <w:sz w:val="28"/>
          <w:szCs w:val="28"/>
          <w:lang w:val="en-US"/>
        </w:rPr>
        <w:t>Agar</w:t>
      </w:r>
      <w:r w:rsidR="00163D6D" w:rsidRPr="008446A5">
        <w:rPr>
          <w:sz w:val="28"/>
          <w:szCs w:val="28"/>
          <w:lang w:val="en-US"/>
        </w:rPr>
        <w:t xml:space="preserve"> 1 </w:t>
      </w:r>
      <w:proofErr w:type="spellStart"/>
      <w:r w:rsidRPr="008446A5">
        <w:rPr>
          <w:sz w:val="28"/>
          <w:szCs w:val="28"/>
          <w:lang w:val="en-US"/>
        </w:rPr>
        <w:lastRenderedPageBreak/>
        <w:t>kv</w:t>
      </w:r>
      <w:r w:rsidR="00163D6D" w:rsidRPr="008446A5">
        <w:rPr>
          <w:sz w:val="28"/>
          <w:szCs w:val="28"/>
          <w:lang w:val="en-US"/>
        </w:rPr>
        <w:t>.</w:t>
      </w:r>
      <w:r w:rsidRPr="008446A5">
        <w:rPr>
          <w:sz w:val="28"/>
          <w:szCs w:val="28"/>
          <w:lang w:val="en-US"/>
        </w:rPr>
        <w:t>m</w:t>
      </w:r>
      <w:proofErr w:type="spellEnd"/>
      <w:r w:rsidR="00163D6D" w:rsidRPr="008446A5">
        <w:rPr>
          <w:sz w:val="28"/>
          <w:szCs w:val="28"/>
          <w:lang w:val="en-US"/>
        </w:rPr>
        <w:t xml:space="preserve"> </w:t>
      </w:r>
      <w:proofErr w:type="spellStart"/>
      <w:r w:rsidRPr="008446A5">
        <w:rPr>
          <w:sz w:val="28"/>
          <w:szCs w:val="28"/>
          <w:lang w:val="en-US"/>
        </w:rPr>
        <w:t>yuza</w:t>
      </w:r>
      <w:proofErr w:type="spellEnd"/>
      <w:r w:rsidR="00163D6D" w:rsidRPr="008446A5">
        <w:rPr>
          <w:sz w:val="28"/>
          <w:szCs w:val="28"/>
          <w:lang w:val="en-US"/>
        </w:rPr>
        <w:t xml:space="preserve"> </w:t>
      </w:r>
      <w:proofErr w:type="spellStart"/>
      <w:r w:rsidRPr="008446A5">
        <w:rPr>
          <w:sz w:val="28"/>
          <w:szCs w:val="28"/>
          <w:lang w:val="en-US"/>
        </w:rPr>
        <w:t>uchun</w:t>
      </w:r>
      <w:proofErr w:type="spellEnd"/>
      <w:r w:rsidR="00163D6D" w:rsidRPr="008446A5">
        <w:rPr>
          <w:sz w:val="28"/>
          <w:szCs w:val="28"/>
          <w:lang w:val="en-US"/>
        </w:rPr>
        <w:t xml:space="preserve"> 4 </w:t>
      </w:r>
      <w:r w:rsidRPr="008446A5">
        <w:rPr>
          <w:iCs/>
          <w:sz w:val="28"/>
          <w:szCs w:val="28"/>
          <w:lang w:val="en-US"/>
        </w:rPr>
        <w:t>kg</w:t>
      </w:r>
      <w:r w:rsidR="00163D6D" w:rsidRPr="008446A5">
        <w:rPr>
          <w:sz w:val="28"/>
          <w:szCs w:val="28"/>
          <w:lang w:val="en-US"/>
        </w:rPr>
        <w:t xml:space="preserve"> </w:t>
      </w:r>
      <w:proofErr w:type="spellStart"/>
      <w:r w:rsidRPr="008446A5">
        <w:rPr>
          <w:sz w:val="28"/>
          <w:szCs w:val="28"/>
          <w:lang w:val="en-US"/>
        </w:rPr>
        <w:t>go‘ng</w:t>
      </w:r>
      <w:proofErr w:type="spellEnd"/>
      <w:r w:rsidR="00163D6D" w:rsidRPr="008446A5">
        <w:rPr>
          <w:sz w:val="28"/>
          <w:szCs w:val="28"/>
          <w:lang w:val="en-US"/>
        </w:rPr>
        <w:t xml:space="preserve">, 5 </w:t>
      </w:r>
      <w:r w:rsidRPr="008446A5">
        <w:rPr>
          <w:sz w:val="28"/>
          <w:szCs w:val="28"/>
          <w:lang w:val="en-US"/>
        </w:rPr>
        <w:t>g</w:t>
      </w:r>
      <w:r w:rsidR="00163D6D" w:rsidRPr="008446A5">
        <w:rPr>
          <w:sz w:val="28"/>
          <w:szCs w:val="28"/>
          <w:lang w:val="en-US"/>
        </w:rPr>
        <w:t xml:space="preserve"> </w:t>
      </w:r>
      <w:proofErr w:type="spellStart"/>
      <w:r w:rsidRPr="008446A5">
        <w:rPr>
          <w:sz w:val="28"/>
          <w:szCs w:val="28"/>
          <w:lang w:val="en-US"/>
        </w:rPr>
        <w:t>azot</w:t>
      </w:r>
      <w:proofErr w:type="spellEnd"/>
      <w:r w:rsidR="00163D6D" w:rsidRPr="008446A5">
        <w:rPr>
          <w:sz w:val="28"/>
          <w:szCs w:val="28"/>
          <w:lang w:val="en-US"/>
        </w:rPr>
        <w:t xml:space="preserve">, 5 </w:t>
      </w:r>
      <w:r w:rsidRPr="008446A5">
        <w:rPr>
          <w:sz w:val="28"/>
          <w:szCs w:val="28"/>
          <w:lang w:val="en-US"/>
        </w:rPr>
        <w:t>g</w:t>
      </w:r>
      <w:r w:rsidR="00163D6D" w:rsidRPr="008446A5">
        <w:rPr>
          <w:sz w:val="28"/>
          <w:szCs w:val="28"/>
          <w:lang w:val="en-US"/>
        </w:rPr>
        <w:t xml:space="preserve"> </w:t>
      </w:r>
      <w:proofErr w:type="spellStart"/>
      <w:r w:rsidRPr="008446A5">
        <w:rPr>
          <w:sz w:val="28"/>
          <w:szCs w:val="28"/>
          <w:lang w:val="en-US"/>
        </w:rPr>
        <w:t>fosfor</w:t>
      </w:r>
      <w:proofErr w:type="spellEnd"/>
      <w:r w:rsidR="00163D6D" w:rsidRPr="008446A5">
        <w:rPr>
          <w:sz w:val="28"/>
          <w:szCs w:val="28"/>
          <w:lang w:val="en-US"/>
        </w:rPr>
        <w:t xml:space="preserve"> </w:t>
      </w:r>
      <w:proofErr w:type="spellStart"/>
      <w:r w:rsidRPr="008446A5">
        <w:rPr>
          <w:sz w:val="28"/>
          <w:szCs w:val="28"/>
          <w:lang w:val="en-US"/>
        </w:rPr>
        <w:t>va</w:t>
      </w:r>
      <w:proofErr w:type="spellEnd"/>
      <w:r w:rsidR="00163D6D" w:rsidRPr="008446A5">
        <w:rPr>
          <w:sz w:val="28"/>
          <w:szCs w:val="28"/>
          <w:lang w:val="en-US"/>
        </w:rPr>
        <w:t xml:space="preserve"> 5 </w:t>
      </w:r>
      <w:r w:rsidRPr="008446A5">
        <w:rPr>
          <w:sz w:val="28"/>
          <w:szCs w:val="28"/>
          <w:lang w:val="en-US"/>
        </w:rPr>
        <w:t>g</w:t>
      </w:r>
      <w:r w:rsidR="00163D6D" w:rsidRPr="008446A5">
        <w:rPr>
          <w:sz w:val="28"/>
          <w:szCs w:val="28"/>
          <w:lang w:val="en-US"/>
        </w:rPr>
        <w:t xml:space="preserve"> </w:t>
      </w:r>
      <w:proofErr w:type="spellStart"/>
      <w:r w:rsidRPr="008446A5">
        <w:rPr>
          <w:sz w:val="28"/>
          <w:szCs w:val="28"/>
          <w:lang w:val="en-US"/>
        </w:rPr>
        <w:t>kaliy</w:t>
      </w:r>
      <w:proofErr w:type="spellEnd"/>
      <w:r w:rsidR="00163D6D" w:rsidRPr="008446A5">
        <w:rPr>
          <w:sz w:val="28"/>
          <w:szCs w:val="28"/>
          <w:lang w:val="en-US"/>
        </w:rPr>
        <w:t xml:space="preserve"> </w:t>
      </w:r>
      <w:proofErr w:type="spellStart"/>
      <w:r w:rsidRPr="008446A5">
        <w:rPr>
          <w:sz w:val="28"/>
          <w:szCs w:val="28"/>
          <w:lang w:val="en-US"/>
        </w:rPr>
        <w:t>lozim</w:t>
      </w:r>
      <w:proofErr w:type="spellEnd"/>
      <w:r w:rsidR="00163D6D" w:rsidRPr="008446A5">
        <w:rPr>
          <w:sz w:val="28"/>
          <w:szCs w:val="28"/>
          <w:lang w:val="en-US"/>
        </w:rPr>
        <w:t xml:space="preserve"> </w:t>
      </w:r>
      <w:proofErr w:type="spellStart"/>
      <w:r w:rsidRPr="008446A5">
        <w:rPr>
          <w:sz w:val="28"/>
          <w:szCs w:val="28"/>
          <w:lang w:val="en-US"/>
        </w:rPr>
        <w:t>bo‘lsa</w:t>
      </w:r>
      <w:proofErr w:type="spellEnd"/>
      <w:r w:rsidR="00163D6D" w:rsidRPr="008446A5">
        <w:rPr>
          <w:sz w:val="28"/>
          <w:szCs w:val="28"/>
          <w:lang w:val="en-US"/>
        </w:rPr>
        <w:t xml:space="preserve">, 6 </w:t>
      </w:r>
      <w:proofErr w:type="spellStart"/>
      <w:r w:rsidRPr="008446A5">
        <w:rPr>
          <w:sz w:val="28"/>
          <w:szCs w:val="28"/>
          <w:lang w:val="en-US"/>
        </w:rPr>
        <w:t>yoshli</w:t>
      </w:r>
      <w:proofErr w:type="spellEnd"/>
      <w:r w:rsidR="00163D6D" w:rsidRPr="008446A5">
        <w:rPr>
          <w:sz w:val="28"/>
          <w:szCs w:val="28"/>
          <w:lang w:val="en-US"/>
        </w:rPr>
        <w:t xml:space="preserve"> </w:t>
      </w:r>
      <w:proofErr w:type="spellStart"/>
      <w:r w:rsidRPr="008446A5">
        <w:rPr>
          <w:sz w:val="28"/>
          <w:szCs w:val="28"/>
          <w:lang w:val="en-US"/>
        </w:rPr>
        <w:t>daraxt</w:t>
      </w:r>
      <w:proofErr w:type="spellEnd"/>
      <w:r w:rsidR="00163D6D" w:rsidRPr="008446A5">
        <w:rPr>
          <w:sz w:val="28"/>
          <w:szCs w:val="28"/>
          <w:lang w:val="en-US"/>
        </w:rPr>
        <w:t xml:space="preserve"> </w:t>
      </w:r>
      <w:proofErr w:type="spellStart"/>
      <w:r w:rsidRPr="008446A5">
        <w:rPr>
          <w:sz w:val="28"/>
          <w:szCs w:val="28"/>
          <w:lang w:val="en-US"/>
        </w:rPr>
        <w:t>uchun</w:t>
      </w:r>
      <w:proofErr w:type="spellEnd"/>
      <w:r w:rsidR="00163D6D" w:rsidRPr="008446A5">
        <w:rPr>
          <w:sz w:val="28"/>
          <w:szCs w:val="28"/>
          <w:lang w:val="en-US"/>
        </w:rPr>
        <w:t xml:space="preserve"> </w:t>
      </w:r>
      <w:proofErr w:type="spellStart"/>
      <w:r w:rsidRPr="008446A5">
        <w:rPr>
          <w:sz w:val="28"/>
          <w:szCs w:val="28"/>
          <w:lang w:val="en-US"/>
        </w:rPr>
        <w:t>bu</w:t>
      </w:r>
      <w:proofErr w:type="spellEnd"/>
      <w:r w:rsidR="00163D6D" w:rsidRPr="008446A5">
        <w:rPr>
          <w:sz w:val="28"/>
          <w:szCs w:val="28"/>
          <w:lang w:val="en-US"/>
        </w:rPr>
        <w:t xml:space="preserve"> </w:t>
      </w:r>
      <w:proofErr w:type="spellStart"/>
      <w:r w:rsidRPr="008446A5">
        <w:rPr>
          <w:sz w:val="28"/>
          <w:szCs w:val="28"/>
          <w:lang w:val="en-US"/>
        </w:rPr>
        <w:t>raqamlar</w:t>
      </w:r>
      <w:proofErr w:type="spellEnd"/>
      <w:r w:rsidR="00163D6D" w:rsidRPr="008446A5">
        <w:rPr>
          <w:sz w:val="28"/>
          <w:szCs w:val="28"/>
          <w:lang w:val="en-US"/>
        </w:rPr>
        <w:t xml:space="preserve"> 28 </w:t>
      </w:r>
      <w:r w:rsidRPr="008446A5">
        <w:rPr>
          <w:iCs/>
          <w:sz w:val="28"/>
          <w:szCs w:val="28"/>
          <w:lang w:val="en-US"/>
        </w:rPr>
        <w:t>kg</w:t>
      </w:r>
      <w:r w:rsidR="00163D6D" w:rsidRPr="008446A5">
        <w:rPr>
          <w:sz w:val="28"/>
          <w:szCs w:val="28"/>
          <w:lang w:val="en-US"/>
        </w:rPr>
        <w:t xml:space="preserve"> </w:t>
      </w:r>
      <w:proofErr w:type="spellStart"/>
      <w:r w:rsidRPr="008446A5">
        <w:rPr>
          <w:sz w:val="28"/>
          <w:szCs w:val="28"/>
          <w:lang w:val="en-US"/>
        </w:rPr>
        <w:t>go‘ng</w:t>
      </w:r>
      <w:proofErr w:type="spellEnd"/>
      <w:r w:rsidR="00163D6D" w:rsidRPr="008446A5">
        <w:rPr>
          <w:sz w:val="28"/>
          <w:szCs w:val="28"/>
          <w:lang w:val="en-US"/>
        </w:rPr>
        <w:t xml:space="preserve"> </w:t>
      </w:r>
      <w:proofErr w:type="spellStart"/>
      <w:r w:rsidRPr="008446A5">
        <w:rPr>
          <w:sz w:val="28"/>
          <w:szCs w:val="28"/>
          <w:lang w:val="en-US"/>
        </w:rPr>
        <w:t>va</w:t>
      </w:r>
      <w:proofErr w:type="spellEnd"/>
      <w:r w:rsidR="00163D6D" w:rsidRPr="008446A5">
        <w:rPr>
          <w:sz w:val="28"/>
          <w:szCs w:val="28"/>
          <w:lang w:val="en-US"/>
        </w:rPr>
        <w:t xml:space="preserve"> 35 </w:t>
      </w:r>
      <w:r w:rsidRPr="008446A5">
        <w:rPr>
          <w:iCs/>
          <w:sz w:val="28"/>
          <w:szCs w:val="28"/>
          <w:lang w:val="en-US"/>
        </w:rPr>
        <w:t>kg</w:t>
      </w:r>
      <w:r w:rsidR="00163D6D" w:rsidRPr="008446A5">
        <w:rPr>
          <w:sz w:val="28"/>
          <w:szCs w:val="28"/>
          <w:lang w:val="en-US"/>
        </w:rPr>
        <w:t xml:space="preserve"> </w:t>
      </w:r>
      <w:r w:rsidRPr="008446A5">
        <w:rPr>
          <w:sz w:val="28"/>
          <w:szCs w:val="28"/>
          <w:lang w:val="en-US"/>
        </w:rPr>
        <w:t>dan</w:t>
      </w:r>
      <w:r w:rsidR="00163D6D" w:rsidRPr="008446A5">
        <w:rPr>
          <w:sz w:val="28"/>
          <w:szCs w:val="28"/>
          <w:lang w:val="en-US"/>
        </w:rPr>
        <w:t xml:space="preserve"> </w:t>
      </w:r>
      <w:proofErr w:type="spellStart"/>
      <w:r w:rsidRPr="008446A5">
        <w:rPr>
          <w:sz w:val="28"/>
          <w:szCs w:val="28"/>
          <w:lang w:val="en-US"/>
        </w:rPr>
        <w:t>azot</w:t>
      </w:r>
      <w:proofErr w:type="spellEnd"/>
      <w:r w:rsidR="00163D6D" w:rsidRPr="008446A5">
        <w:rPr>
          <w:sz w:val="28"/>
          <w:szCs w:val="28"/>
          <w:lang w:val="en-US"/>
        </w:rPr>
        <w:t xml:space="preserve">, </w:t>
      </w:r>
      <w:proofErr w:type="spellStart"/>
      <w:r w:rsidRPr="008446A5">
        <w:rPr>
          <w:sz w:val="28"/>
          <w:szCs w:val="28"/>
          <w:lang w:val="en-US"/>
        </w:rPr>
        <w:t>fosfor</w:t>
      </w:r>
      <w:proofErr w:type="spellEnd"/>
      <w:r w:rsidR="00163D6D" w:rsidRPr="008446A5">
        <w:rPr>
          <w:sz w:val="28"/>
          <w:szCs w:val="28"/>
          <w:lang w:val="en-US"/>
        </w:rPr>
        <w:t xml:space="preserve">, </w:t>
      </w:r>
      <w:proofErr w:type="spellStart"/>
      <w:r w:rsidRPr="008446A5">
        <w:rPr>
          <w:sz w:val="28"/>
          <w:szCs w:val="28"/>
          <w:lang w:val="en-US"/>
        </w:rPr>
        <w:t>kaliyga</w:t>
      </w:r>
      <w:proofErr w:type="spellEnd"/>
      <w:r w:rsidR="00163D6D" w:rsidRPr="008446A5">
        <w:rPr>
          <w:sz w:val="28"/>
          <w:szCs w:val="28"/>
          <w:lang w:val="en-US"/>
        </w:rPr>
        <w:t xml:space="preserve"> </w:t>
      </w:r>
      <w:proofErr w:type="spellStart"/>
      <w:r w:rsidRPr="008446A5">
        <w:rPr>
          <w:sz w:val="28"/>
          <w:szCs w:val="28"/>
          <w:lang w:val="en-US"/>
        </w:rPr>
        <w:t>to‘g‘ri</w:t>
      </w:r>
      <w:proofErr w:type="spellEnd"/>
      <w:r w:rsidR="00163D6D" w:rsidRPr="008446A5">
        <w:rPr>
          <w:sz w:val="28"/>
          <w:szCs w:val="28"/>
          <w:lang w:val="en-US"/>
        </w:rPr>
        <w:t xml:space="preserve"> </w:t>
      </w:r>
      <w:proofErr w:type="spellStart"/>
      <w:r w:rsidRPr="008446A5">
        <w:rPr>
          <w:sz w:val="28"/>
          <w:szCs w:val="28"/>
          <w:lang w:val="en-US"/>
        </w:rPr>
        <w:t>keladi</w:t>
      </w:r>
      <w:proofErr w:type="spellEnd"/>
      <w:r w:rsidR="00163D6D" w:rsidRPr="008446A5">
        <w:rPr>
          <w:sz w:val="28"/>
          <w:szCs w:val="28"/>
          <w:lang w:val="en-US"/>
        </w:rPr>
        <w:t xml:space="preserve">. </w:t>
      </w:r>
      <w:r w:rsidRPr="008446A5">
        <w:rPr>
          <w:sz w:val="28"/>
          <w:szCs w:val="28"/>
          <w:lang w:val="en-US"/>
        </w:rPr>
        <w:t>Shu</w:t>
      </w:r>
      <w:r w:rsidR="00163D6D" w:rsidRPr="008446A5">
        <w:rPr>
          <w:sz w:val="28"/>
          <w:szCs w:val="28"/>
          <w:lang w:val="en-US"/>
        </w:rPr>
        <w:t xml:space="preserve"> </w:t>
      </w:r>
      <w:proofErr w:type="spellStart"/>
      <w:r w:rsidRPr="008446A5">
        <w:rPr>
          <w:sz w:val="28"/>
          <w:szCs w:val="28"/>
          <w:lang w:val="en-US"/>
        </w:rPr>
        <w:t>yo‘l</w:t>
      </w:r>
      <w:proofErr w:type="spellEnd"/>
      <w:r w:rsidR="00163D6D" w:rsidRPr="008446A5">
        <w:rPr>
          <w:sz w:val="28"/>
          <w:szCs w:val="28"/>
          <w:lang w:val="en-US"/>
        </w:rPr>
        <w:t xml:space="preserve"> </w:t>
      </w:r>
      <w:proofErr w:type="spellStart"/>
      <w:r w:rsidRPr="008446A5">
        <w:rPr>
          <w:sz w:val="28"/>
          <w:szCs w:val="28"/>
          <w:lang w:val="en-US"/>
        </w:rPr>
        <w:t>bilan</w:t>
      </w:r>
      <w:proofErr w:type="spellEnd"/>
      <w:r w:rsidR="00163D6D" w:rsidRPr="008446A5">
        <w:rPr>
          <w:sz w:val="28"/>
          <w:szCs w:val="28"/>
          <w:lang w:val="en-US"/>
        </w:rPr>
        <w:t xml:space="preserve"> </w:t>
      </w:r>
      <w:proofErr w:type="spellStart"/>
      <w:r w:rsidRPr="008446A5">
        <w:rPr>
          <w:sz w:val="28"/>
          <w:szCs w:val="28"/>
          <w:lang w:val="en-US"/>
        </w:rPr>
        <w:t>turli</w:t>
      </w:r>
      <w:proofErr w:type="spellEnd"/>
      <w:r w:rsidR="00163D6D" w:rsidRPr="008446A5">
        <w:rPr>
          <w:sz w:val="28"/>
          <w:szCs w:val="28"/>
          <w:lang w:val="en-US"/>
        </w:rPr>
        <w:t xml:space="preserve"> </w:t>
      </w:r>
      <w:proofErr w:type="spellStart"/>
      <w:r w:rsidRPr="008446A5">
        <w:rPr>
          <w:sz w:val="28"/>
          <w:szCs w:val="28"/>
          <w:lang w:val="en-US"/>
        </w:rPr>
        <w:t>yoshdagi</w:t>
      </w:r>
      <w:proofErr w:type="spellEnd"/>
      <w:r w:rsidR="00163D6D" w:rsidRPr="008446A5">
        <w:rPr>
          <w:sz w:val="28"/>
          <w:szCs w:val="28"/>
          <w:lang w:val="en-US"/>
        </w:rPr>
        <w:t xml:space="preserve"> </w:t>
      </w:r>
      <w:proofErr w:type="spellStart"/>
      <w:r w:rsidRPr="008446A5">
        <w:rPr>
          <w:sz w:val="28"/>
          <w:szCs w:val="28"/>
          <w:lang w:val="en-US"/>
        </w:rPr>
        <w:t>mevali</w:t>
      </w:r>
      <w:proofErr w:type="spellEnd"/>
      <w:r w:rsidR="00163D6D" w:rsidRPr="008446A5">
        <w:rPr>
          <w:sz w:val="28"/>
          <w:szCs w:val="28"/>
          <w:lang w:val="en-US"/>
        </w:rPr>
        <w:t xml:space="preserve"> </w:t>
      </w:r>
      <w:proofErr w:type="spellStart"/>
      <w:r w:rsidRPr="008446A5">
        <w:rPr>
          <w:sz w:val="28"/>
          <w:szCs w:val="28"/>
          <w:lang w:val="en-US"/>
        </w:rPr>
        <w:t>daraxtlar</w:t>
      </w:r>
      <w:proofErr w:type="spellEnd"/>
      <w:r w:rsidR="00163D6D" w:rsidRPr="008446A5">
        <w:rPr>
          <w:sz w:val="28"/>
          <w:szCs w:val="28"/>
          <w:lang w:val="en-US"/>
        </w:rPr>
        <w:t xml:space="preserve"> </w:t>
      </w:r>
      <w:proofErr w:type="spellStart"/>
      <w:r w:rsidRPr="008446A5">
        <w:rPr>
          <w:sz w:val="28"/>
          <w:szCs w:val="28"/>
          <w:lang w:val="en-US"/>
        </w:rPr>
        <w:t>uchun</w:t>
      </w:r>
      <w:proofErr w:type="spellEnd"/>
      <w:r w:rsidR="00163D6D" w:rsidRPr="008446A5">
        <w:rPr>
          <w:sz w:val="28"/>
          <w:szCs w:val="28"/>
          <w:lang w:val="en-US"/>
        </w:rPr>
        <w:t xml:space="preserve"> </w:t>
      </w:r>
      <w:proofErr w:type="spellStart"/>
      <w:r w:rsidRPr="008446A5">
        <w:rPr>
          <w:sz w:val="28"/>
          <w:szCs w:val="28"/>
          <w:lang w:val="en-US"/>
        </w:rPr>
        <w:t>o‘g‘it</w:t>
      </w:r>
      <w:proofErr w:type="spellEnd"/>
      <w:r w:rsidR="0055214D" w:rsidRPr="008446A5">
        <w:rPr>
          <w:sz w:val="28"/>
          <w:szCs w:val="28"/>
          <w:lang w:val="en-US"/>
        </w:rPr>
        <w:t xml:space="preserve"> </w:t>
      </w:r>
      <w:proofErr w:type="spellStart"/>
      <w:r w:rsidRPr="008446A5">
        <w:rPr>
          <w:sz w:val="28"/>
          <w:szCs w:val="28"/>
          <w:lang w:val="en-US"/>
        </w:rPr>
        <w:t>me’yorini</w:t>
      </w:r>
      <w:proofErr w:type="spellEnd"/>
      <w:r w:rsidR="0055214D" w:rsidRPr="008446A5">
        <w:rPr>
          <w:sz w:val="28"/>
          <w:szCs w:val="28"/>
          <w:lang w:val="en-US"/>
        </w:rPr>
        <w:t xml:space="preserve"> </w:t>
      </w:r>
      <w:proofErr w:type="spellStart"/>
      <w:r w:rsidRPr="008446A5">
        <w:rPr>
          <w:sz w:val="28"/>
          <w:szCs w:val="28"/>
          <w:lang w:val="en-US"/>
        </w:rPr>
        <w:t>hisoblash</w:t>
      </w:r>
      <w:proofErr w:type="spellEnd"/>
      <w:r w:rsidR="0055214D" w:rsidRPr="008446A5">
        <w:rPr>
          <w:sz w:val="28"/>
          <w:szCs w:val="28"/>
          <w:lang w:val="en-US"/>
        </w:rPr>
        <w:t xml:space="preserve"> </w:t>
      </w:r>
      <w:proofErr w:type="spellStart"/>
      <w:r w:rsidRPr="008446A5">
        <w:rPr>
          <w:sz w:val="28"/>
          <w:szCs w:val="28"/>
          <w:lang w:val="en-US"/>
        </w:rPr>
        <w:t>mumkin</w:t>
      </w:r>
      <w:proofErr w:type="spellEnd"/>
      <w:r w:rsidR="0055214D" w:rsidRPr="008446A5">
        <w:rPr>
          <w:sz w:val="28"/>
          <w:szCs w:val="28"/>
          <w:lang w:val="en-US"/>
        </w:rPr>
        <w:t xml:space="preserve"> (</w:t>
      </w:r>
      <w:r w:rsidR="0055214D" w:rsidRPr="00E1198B">
        <w:rPr>
          <w:sz w:val="28"/>
          <w:szCs w:val="28"/>
          <w:lang w:val="uz-Cyrl-UZ"/>
        </w:rPr>
        <w:t>48</w:t>
      </w:r>
      <w:r w:rsidR="000376FB" w:rsidRPr="008446A5">
        <w:rPr>
          <w:sz w:val="28"/>
          <w:szCs w:val="28"/>
          <w:lang w:val="en-US"/>
        </w:rPr>
        <w:t>-</w:t>
      </w:r>
      <w:proofErr w:type="spellStart"/>
      <w:r w:rsidRPr="008446A5">
        <w:rPr>
          <w:sz w:val="28"/>
          <w:szCs w:val="28"/>
          <w:lang w:val="en-US"/>
        </w:rPr>
        <w:t>jadval</w:t>
      </w:r>
      <w:proofErr w:type="spellEnd"/>
      <w:r w:rsidR="000376FB" w:rsidRPr="008446A5">
        <w:rPr>
          <w:sz w:val="28"/>
          <w:szCs w:val="28"/>
          <w:lang w:val="en-US"/>
        </w:rPr>
        <w:t>).</w:t>
      </w:r>
      <w:r w:rsidR="00163D6D" w:rsidRPr="008446A5">
        <w:rPr>
          <w:sz w:val="28"/>
          <w:szCs w:val="28"/>
          <w:lang w:val="en-US"/>
        </w:rPr>
        <w:t xml:space="preserve">                                              </w:t>
      </w:r>
    </w:p>
    <w:p w:rsidR="0055214D" w:rsidRPr="00E1198B" w:rsidRDefault="00E1198B" w:rsidP="0055214D">
      <w:pPr>
        <w:tabs>
          <w:tab w:val="left" w:pos="3119"/>
          <w:tab w:val="left" w:pos="3544"/>
        </w:tabs>
        <w:spacing w:line="276" w:lineRule="auto"/>
        <w:ind w:firstLine="567"/>
        <w:jc w:val="both"/>
        <w:rPr>
          <w:sz w:val="28"/>
          <w:szCs w:val="28"/>
          <w:lang w:val="uz-Cyrl-UZ"/>
        </w:rPr>
      </w:pPr>
      <w:r w:rsidRPr="008446A5">
        <w:rPr>
          <w:sz w:val="28"/>
          <w:szCs w:val="28"/>
          <w:lang w:val="en-US"/>
        </w:rPr>
        <w:t>Ye</w:t>
      </w:r>
      <w:r w:rsidRPr="00E1198B">
        <w:rPr>
          <w:sz w:val="28"/>
          <w:szCs w:val="28"/>
          <w:lang w:val="uz-Cyrl-UZ"/>
        </w:rPr>
        <w:t>tuk</w:t>
      </w:r>
      <w:r w:rsidR="0055214D" w:rsidRPr="00E1198B">
        <w:rPr>
          <w:sz w:val="28"/>
          <w:szCs w:val="28"/>
          <w:lang w:val="uz-Cyrl-UZ"/>
        </w:rPr>
        <w:t xml:space="preserve"> </w:t>
      </w:r>
      <w:r w:rsidRPr="00E1198B">
        <w:rPr>
          <w:sz w:val="28"/>
          <w:szCs w:val="28"/>
          <w:lang w:val="uz-Cyrl-UZ"/>
        </w:rPr>
        <w:t>mevali</w:t>
      </w:r>
      <w:r w:rsidR="0055214D" w:rsidRPr="00E1198B">
        <w:rPr>
          <w:sz w:val="28"/>
          <w:szCs w:val="28"/>
          <w:lang w:val="uz-Cyrl-UZ"/>
        </w:rPr>
        <w:t xml:space="preserve"> </w:t>
      </w:r>
      <w:r w:rsidRPr="00E1198B">
        <w:rPr>
          <w:sz w:val="28"/>
          <w:szCs w:val="28"/>
          <w:lang w:val="uz-Cyrl-UZ"/>
        </w:rPr>
        <w:t>bog‘larning</w:t>
      </w:r>
      <w:r w:rsidR="0055214D" w:rsidRPr="00E1198B">
        <w:rPr>
          <w:sz w:val="28"/>
          <w:szCs w:val="28"/>
          <w:lang w:val="uz-Cyrl-UZ"/>
        </w:rPr>
        <w:t xml:space="preserve"> </w:t>
      </w:r>
      <w:r w:rsidRPr="00E1198B">
        <w:rPr>
          <w:sz w:val="28"/>
          <w:szCs w:val="28"/>
          <w:lang w:val="uz-Cyrl-UZ"/>
        </w:rPr>
        <w:t>qator</w:t>
      </w:r>
      <w:r w:rsidR="0055214D" w:rsidRPr="00E1198B">
        <w:rPr>
          <w:sz w:val="28"/>
          <w:szCs w:val="28"/>
          <w:lang w:val="uz-Cyrl-UZ"/>
        </w:rPr>
        <w:t xml:space="preserve"> </w:t>
      </w:r>
      <w:r w:rsidRPr="00E1198B">
        <w:rPr>
          <w:sz w:val="28"/>
          <w:szCs w:val="28"/>
          <w:lang w:val="uz-Cyrl-UZ"/>
        </w:rPr>
        <w:t>oralarida</w:t>
      </w:r>
      <w:r w:rsidR="0055214D" w:rsidRPr="00E1198B">
        <w:rPr>
          <w:sz w:val="28"/>
          <w:szCs w:val="28"/>
          <w:lang w:val="uz-Cyrl-UZ"/>
        </w:rPr>
        <w:t xml:space="preserve"> </w:t>
      </w:r>
      <w:r w:rsidRPr="00E1198B">
        <w:rPr>
          <w:sz w:val="28"/>
          <w:szCs w:val="28"/>
          <w:lang w:val="uz-Cyrl-UZ"/>
        </w:rPr>
        <w:t>qo‘shimcha</w:t>
      </w:r>
      <w:r w:rsidR="0055214D" w:rsidRPr="00E1198B">
        <w:rPr>
          <w:sz w:val="28"/>
          <w:szCs w:val="28"/>
          <w:lang w:val="uz-Cyrl-UZ"/>
        </w:rPr>
        <w:t xml:space="preserve"> </w:t>
      </w:r>
      <w:r w:rsidRPr="00E1198B">
        <w:rPr>
          <w:sz w:val="28"/>
          <w:szCs w:val="28"/>
          <w:lang w:val="uz-Cyrl-UZ"/>
        </w:rPr>
        <w:t>ekinlar yetishtirilmaydi</w:t>
      </w:r>
      <w:r w:rsidR="0055214D" w:rsidRPr="00E1198B">
        <w:rPr>
          <w:sz w:val="28"/>
          <w:szCs w:val="28"/>
          <w:lang w:val="uz-Cyrl-UZ"/>
        </w:rPr>
        <w:t xml:space="preserve">, </w:t>
      </w:r>
      <w:r w:rsidRPr="00E1198B">
        <w:rPr>
          <w:sz w:val="28"/>
          <w:szCs w:val="28"/>
          <w:lang w:val="uz-Cyrl-UZ"/>
        </w:rPr>
        <w:t>faqat</w:t>
      </w:r>
      <w:r w:rsidR="0055214D" w:rsidRPr="00E1198B">
        <w:rPr>
          <w:sz w:val="28"/>
          <w:szCs w:val="28"/>
          <w:lang w:val="uz-Cyrl-UZ"/>
        </w:rPr>
        <w:t xml:space="preserve"> </w:t>
      </w:r>
      <w:r w:rsidRPr="00E1198B">
        <w:rPr>
          <w:sz w:val="28"/>
          <w:szCs w:val="28"/>
          <w:lang w:val="uz-Cyrl-UZ"/>
        </w:rPr>
        <w:t>ko‘kat</w:t>
      </w:r>
      <w:r w:rsidR="0055214D" w:rsidRPr="00E1198B">
        <w:rPr>
          <w:sz w:val="28"/>
          <w:szCs w:val="28"/>
          <w:lang w:val="uz-Cyrl-UZ"/>
        </w:rPr>
        <w:t xml:space="preserve"> </w:t>
      </w:r>
      <w:r w:rsidRPr="00E1198B">
        <w:rPr>
          <w:sz w:val="28"/>
          <w:szCs w:val="28"/>
          <w:lang w:val="uz-Cyrl-UZ"/>
        </w:rPr>
        <w:t>o‘g‘it</w:t>
      </w:r>
      <w:r w:rsidR="0055214D" w:rsidRPr="00E1198B">
        <w:rPr>
          <w:sz w:val="28"/>
          <w:szCs w:val="28"/>
          <w:lang w:val="uz-Cyrl-UZ"/>
        </w:rPr>
        <w:t xml:space="preserve"> </w:t>
      </w:r>
      <w:r w:rsidRPr="00E1198B">
        <w:rPr>
          <w:sz w:val="28"/>
          <w:szCs w:val="28"/>
          <w:lang w:val="uz-Cyrl-UZ"/>
        </w:rPr>
        <w:t>sifatida</w:t>
      </w:r>
      <w:r w:rsidR="0055214D" w:rsidRPr="00E1198B">
        <w:rPr>
          <w:sz w:val="28"/>
          <w:szCs w:val="28"/>
          <w:lang w:val="uz-Cyrl-UZ"/>
        </w:rPr>
        <w:t xml:space="preserve"> </w:t>
      </w:r>
      <w:r w:rsidRPr="00E1198B">
        <w:rPr>
          <w:sz w:val="28"/>
          <w:szCs w:val="28"/>
          <w:lang w:val="uz-Cyrl-UZ"/>
        </w:rPr>
        <w:t>ayrim</w:t>
      </w:r>
      <w:r w:rsidR="0055214D" w:rsidRPr="00E1198B">
        <w:rPr>
          <w:sz w:val="28"/>
          <w:szCs w:val="28"/>
          <w:lang w:val="uz-Cyrl-UZ"/>
        </w:rPr>
        <w:t xml:space="preserve"> </w:t>
      </w:r>
      <w:r w:rsidRPr="00E1198B">
        <w:rPr>
          <w:sz w:val="28"/>
          <w:szCs w:val="28"/>
          <w:lang w:val="uz-Cyrl-UZ"/>
        </w:rPr>
        <w:t>dukkakli</w:t>
      </w:r>
      <w:r w:rsidR="0055214D" w:rsidRPr="00E1198B">
        <w:rPr>
          <w:sz w:val="28"/>
          <w:szCs w:val="28"/>
          <w:lang w:val="uz-Cyrl-UZ"/>
        </w:rPr>
        <w:t>-</w:t>
      </w:r>
      <w:r w:rsidRPr="00E1198B">
        <w:rPr>
          <w:sz w:val="28"/>
          <w:szCs w:val="28"/>
          <w:lang w:val="uz-Cyrl-UZ"/>
        </w:rPr>
        <w:t>don</w:t>
      </w:r>
      <w:r w:rsidR="0055214D" w:rsidRPr="00E1198B">
        <w:rPr>
          <w:sz w:val="28"/>
          <w:szCs w:val="28"/>
          <w:lang w:val="uz-Cyrl-UZ"/>
        </w:rPr>
        <w:t xml:space="preserve"> </w:t>
      </w:r>
      <w:r w:rsidRPr="00E1198B">
        <w:rPr>
          <w:sz w:val="28"/>
          <w:szCs w:val="28"/>
          <w:lang w:val="uz-Cyrl-UZ"/>
        </w:rPr>
        <w:t>ekinlari yetishtirish</w:t>
      </w:r>
      <w:r w:rsidR="0055214D" w:rsidRPr="00E1198B">
        <w:rPr>
          <w:sz w:val="28"/>
          <w:szCs w:val="28"/>
          <w:lang w:val="uz-Cyrl-UZ"/>
        </w:rPr>
        <w:t xml:space="preserve"> </w:t>
      </w:r>
      <w:r w:rsidRPr="00E1198B">
        <w:rPr>
          <w:sz w:val="28"/>
          <w:szCs w:val="28"/>
          <w:lang w:val="uz-Cyrl-UZ"/>
        </w:rPr>
        <w:t>tavsiya</w:t>
      </w:r>
      <w:r w:rsidR="0055214D" w:rsidRPr="00E1198B">
        <w:rPr>
          <w:sz w:val="28"/>
          <w:szCs w:val="28"/>
          <w:lang w:val="uz-Cyrl-UZ"/>
        </w:rPr>
        <w:t xml:space="preserve"> </w:t>
      </w:r>
      <w:r w:rsidRPr="00E1198B">
        <w:rPr>
          <w:sz w:val="28"/>
          <w:szCs w:val="28"/>
          <w:lang w:val="uz-Cyrl-UZ"/>
        </w:rPr>
        <w:t>etiladi</w:t>
      </w:r>
      <w:r w:rsidR="0055214D" w:rsidRPr="00E1198B">
        <w:rPr>
          <w:sz w:val="28"/>
          <w:szCs w:val="28"/>
          <w:lang w:val="uz-Cyrl-UZ"/>
        </w:rPr>
        <w:t xml:space="preserve">. </w:t>
      </w:r>
      <w:r w:rsidRPr="00E1198B">
        <w:rPr>
          <w:sz w:val="28"/>
          <w:szCs w:val="28"/>
          <w:lang w:val="uz-Cyrl-UZ"/>
        </w:rPr>
        <w:t>Ularga</w:t>
      </w:r>
      <w:r w:rsidR="0055214D" w:rsidRPr="00E1198B">
        <w:rPr>
          <w:sz w:val="28"/>
          <w:szCs w:val="28"/>
          <w:lang w:val="uz-Cyrl-UZ"/>
        </w:rPr>
        <w:t xml:space="preserve"> </w:t>
      </w:r>
      <w:r w:rsidRPr="00E1198B">
        <w:rPr>
          <w:sz w:val="28"/>
          <w:szCs w:val="28"/>
          <w:lang w:val="uz-Cyrl-UZ"/>
        </w:rPr>
        <w:t>fosforli</w:t>
      </w:r>
      <w:r w:rsidR="0055214D" w:rsidRPr="00E1198B">
        <w:rPr>
          <w:sz w:val="28"/>
          <w:szCs w:val="28"/>
          <w:lang w:val="uz-Cyrl-UZ"/>
        </w:rPr>
        <w:t xml:space="preserve"> </w:t>
      </w:r>
      <w:r w:rsidRPr="00E1198B">
        <w:rPr>
          <w:sz w:val="28"/>
          <w:szCs w:val="28"/>
          <w:lang w:val="uz-Cyrl-UZ"/>
        </w:rPr>
        <w:t>va</w:t>
      </w:r>
      <w:r w:rsidR="0055214D" w:rsidRPr="00E1198B">
        <w:rPr>
          <w:sz w:val="28"/>
          <w:szCs w:val="28"/>
          <w:lang w:val="uz-Cyrl-UZ"/>
        </w:rPr>
        <w:t xml:space="preserve"> </w:t>
      </w:r>
      <w:r w:rsidRPr="00E1198B">
        <w:rPr>
          <w:sz w:val="28"/>
          <w:szCs w:val="28"/>
          <w:lang w:val="uz-Cyrl-UZ"/>
        </w:rPr>
        <w:t>kaliyli</w:t>
      </w:r>
      <w:r w:rsidR="0055214D" w:rsidRPr="00E1198B">
        <w:rPr>
          <w:sz w:val="28"/>
          <w:szCs w:val="28"/>
          <w:lang w:val="uz-Cyrl-UZ"/>
        </w:rPr>
        <w:t xml:space="preserve"> </w:t>
      </w:r>
      <w:r w:rsidRPr="00E1198B">
        <w:rPr>
          <w:sz w:val="28"/>
          <w:szCs w:val="28"/>
          <w:lang w:val="uz-Cyrl-UZ"/>
        </w:rPr>
        <w:t>o‘g‘itlar</w:t>
      </w:r>
      <w:r w:rsidR="0055214D" w:rsidRPr="00E1198B">
        <w:rPr>
          <w:sz w:val="28"/>
          <w:szCs w:val="28"/>
          <w:lang w:val="uz-Cyrl-UZ"/>
        </w:rPr>
        <w:t xml:space="preserve"> </w:t>
      </w:r>
      <w:r w:rsidRPr="00E1198B">
        <w:rPr>
          <w:sz w:val="28"/>
          <w:szCs w:val="28"/>
          <w:lang w:val="uz-Cyrl-UZ"/>
        </w:rPr>
        <w:t>va</w:t>
      </w:r>
      <w:r w:rsidR="0055214D" w:rsidRPr="00E1198B">
        <w:rPr>
          <w:sz w:val="28"/>
          <w:szCs w:val="28"/>
          <w:lang w:val="uz-Cyrl-UZ"/>
        </w:rPr>
        <w:t xml:space="preserve"> </w:t>
      </w:r>
      <w:r w:rsidRPr="00E1198B">
        <w:rPr>
          <w:sz w:val="28"/>
          <w:szCs w:val="28"/>
          <w:lang w:val="uz-Cyrl-UZ"/>
        </w:rPr>
        <w:t>go‘ngning</w:t>
      </w:r>
      <w:r w:rsidR="0055214D" w:rsidRPr="00E1198B">
        <w:rPr>
          <w:sz w:val="28"/>
          <w:szCs w:val="28"/>
          <w:lang w:val="uz-Cyrl-UZ"/>
        </w:rPr>
        <w:t xml:space="preserve"> 2-4 </w:t>
      </w:r>
      <w:r w:rsidRPr="00E1198B">
        <w:rPr>
          <w:sz w:val="28"/>
          <w:szCs w:val="28"/>
          <w:lang w:val="uz-Cyrl-UZ"/>
        </w:rPr>
        <w:t>yillik</w:t>
      </w:r>
      <w:r w:rsidR="0055214D" w:rsidRPr="00E1198B">
        <w:rPr>
          <w:sz w:val="28"/>
          <w:szCs w:val="28"/>
          <w:lang w:val="uz-Cyrl-UZ"/>
        </w:rPr>
        <w:t xml:space="preserve"> </w:t>
      </w:r>
      <w:r w:rsidRPr="00E1198B">
        <w:rPr>
          <w:sz w:val="28"/>
          <w:szCs w:val="28"/>
          <w:lang w:val="uz-Cyrl-UZ"/>
        </w:rPr>
        <w:t>zahirasi</w:t>
      </w:r>
      <w:r w:rsidR="0055214D" w:rsidRPr="00E1198B">
        <w:rPr>
          <w:sz w:val="28"/>
          <w:szCs w:val="28"/>
          <w:lang w:val="uz-Cyrl-UZ"/>
        </w:rPr>
        <w:t xml:space="preserve"> </w:t>
      </w:r>
      <w:r w:rsidRPr="00E1198B">
        <w:rPr>
          <w:sz w:val="28"/>
          <w:szCs w:val="28"/>
          <w:lang w:val="uz-Cyrl-UZ"/>
        </w:rPr>
        <w:t>bir</w:t>
      </w:r>
      <w:r w:rsidR="0055214D" w:rsidRPr="00E1198B">
        <w:rPr>
          <w:sz w:val="28"/>
          <w:szCs w:val="28"/>
          <w:lang w:val="uz-Cyrl-UZ"/>
        </w:rPr>
        <w:t xml:space="preserve"> </w:t>
      </w:r>
      <w:r w:rsidRPr="00E1198B">
        <w:rPr>
          <w:sz w:val="28"/>
          <w:szCs w:val="28"/>
          <w:lang w:val="uz-Cyrl-UZ"/>
        </w:rPr>
        <w:t>yo‘la</w:t>
      </w:r>
      <w:r w:rsidR="0055214D" w:rsidRPr="00E1198B">
        <w:rPr>
          <w:sz w:val="28"/>
          <w:szCs w:val="28"/>
          <w:lang w:val="uz-Cyrl-UZ"/>
        </w:rPr>
        <w:t xml:space="preserve"> </w:t>
      </w:r>
      <w:r w:rsidRPr="00E1198B">
        <w:rPr>
          <w:sz w:val="28"/>
          <w:szCs w:val="28"/>
          <w:lang w:val="uz-Cyrl-UZ"/>
        </w:rPr>
        <w:t>kiritiladi</w:t>
      </w:r>
      <w:r w:rsidR="0055214D" w:rsidRPr="00E1198B">
        <w:rPr>
          <w:sz w:val="28"/>
          <w:szCs w:val="28"/>
          <w:lang w:val="uz-Cyrl-UZ"/>
        </w:rPr>
        <w:t>.</w:t>
      </w:r>
    </w:p>
    <w:p w:rsidR="0055214D" w:rsidRPr="00E1198B" w:rsidRDefault="0055214D" w:rsidP="00E07146">
      <w:pPr>
        <w:tabs>
          <w:tab w:val="left" w:pos="3119"/>
          <w:tab w:val="left" w:pos="3544"/>
        </w:tabs>
        <w:spacing w:line="276" w:lineRule="auto"/>
        <w:ind w:firstLine="567"/>
        <w:jc w:val="right"/>
        <w:rPr>
          <w:sz w:val="28"/>
          <w:szCs w:val="28"/>
          <w:lang w:val="uz-Cyrl-UZ"/>
        </w:rPr>
      </w:pPr>
    </w:p>
    <w:p w:rsidR="0055214D" w:rsidRPr="00E1198B" w:rsidRDefault="0055214D" w:rsidP="00E07146">
      <w:pPr>
        <w:tabs>
          <w:tab w:val="left" w:pos="3119"/>
          <w:tab w:val="left" w:pos="3544"/>
        </w:tabs>
        <w:spacing w:line="276" w:lineRule="auto"/>
        <w:ind w:firstLine="567"/>
        <w:jc w:val="right"/>
        <w:rPr>
          <w:sz w:val="28"/>
          <w:szCs w:val="28"/>
          <w:lang w:val="uz-Cyrl-UZ"/>
        </w:rPr>
      </w:pPr>
    </w:p>
    <w:p w:rsidR="0055214D" w:rsidRPr="00E1198B" w:rsidRDefault="0055214D" w:rsidP="00E07146">
      <w:pPr>
        <w:tabs>
          <w:tab w:val="left" w:pos="3119"/>
          <w:tab w:val="left" w:pos="3544"/>
        </w:tabs>
        <w:spacing w:line="276" w:lineRule="auto"/>
        <w:ind w:firstLine="567"/>
        <w:jc w:val="right"/>
        <w:rPr>
          <w:sz w:val="28"/>
          <w:szCs w:val="28"/>
          <w:lang w:val="uz-Cyrl-UZ"/>
        </w:rPr>
      </w:pPr>
    </w:p>
    <w:p w:rsidR="00163D6D" w:rsidRPr="008446A5" w:rsidRDefault="0055214D" w:rsidP="00E07146">
      <w:pPr>
        <w:tabs>
          <w:tab w:val="left" w:pos="3119"/>
          <w:tab w:val="left" w:pos="3544"/>
        </w:tabs>
        <w:spacing w:line="276" w:lineRule="auto"/>
        <w:ind w:firstLine="567"/>
        <w:jc w:val="right"/>
        <w:rPr>
          <w:sz w:val="28"/>
          <w:szCs w:val="28"/>
          <w:lang w:val="en-US"/>
        </w:rPr>
      </w:pPr>
      <w:r w:rsidRPr="008446A5">
        <w:rPr>
          <w:sz w:val="28"/>
          <w:szCs w:val="28"/>
          <w:lang w:val="en-US"/>
        </w:rPr>
        <w:t xml:space="preserve"> </w:t>
      </w:r>
      <w:r w:rsidRPr="00E1198B">
        <w:rPr>
          <w:sz w:val="28"/>
          <w:szCs w:val="28"/>
          <w:lang w:val="uz-Cyrl-UZ"/>
        </w:rPr>
        <w:t>48</w:t>
      </w:r>
      <w:r w:rsidR="00163D6D" w:rsidRPr="008446A5">
        <w:rPr>
          <w:sz w:val="28"/>
          <w:szCs w:val="28"/>
          <w:lang w:val="en-US"/>
        </w:rPr>
        <w:t>-</w:t>
      </w:r>
      <w:proofErr w:type="spellStart"/>
      <w:r w:rsidR="00E1198B" w:rsidRPr="008446A5">
        <w:rPr>
          <w:sz w:val="28"/>
          <w:szCs w:val="28"/>
          <w:lang w:val="en-US"/>
        </w:rPr>
        <w:t>jadval</w:t>
      </w:r>
      <w:proofErr w:type="spellEnd"/>
    </w:p>
    <w:p w:rsidR="00163D6D" w:rsidRPr="008446A5" w:rsidRDefault="00E1198B" w:rsidP="00E07146">
      <w:pPr>
        <w:tabs>
          <w:tab w:val="left" w:pos="3119"/>
          <w:tab w:val="left" w:pos="3544"/>
        </w:tabs>
        <w:spacing w:line="276" w:lineRule="auto"/>
        <w:ind w:firstLine="567"/>
        <w:jc w:val="center"/>
        <w:rPr>
          <w:sz w:val="28"/>
          <w:szCs w:val="28"/>
          <w:lang w:val="en-US"/>
        </w:rPr>
      </w:pPr>
      <w:proofErr w:type="spellStart"/>
      <w:r w:rsidRPr="008446A5">
        <w:rPr>
          <w:b/>
          <w:bCs/>
          <w:sz w:val="28"/>
          <w:szCs w:val="28"/>
          <w:lang w:val="en-US"/>
        </w:rPr>
        <w:t>Turli</w:t>
      </w:r>
      <w:proofErr w:type="spellEnd"/>
      <w:r w:rsidR="00163D6D" w:rsidRPr="008446A5">
        <w:rPr>
          <w:b/>
          <w:bCs/>
          <w:sz w:val="28"/>
          <w:szCs w:val="28"/>
          <w:lang w:val="en-US"/>
        </w:rPr>
        <w:t xml:space="preserve"> </w:t>
      </w:r>
      <w:proofErr w:type="spellStart"/>
      <w:r w:rsidRPr="008446A5">
        <w:rPr>
          <w:b/>
          <w:bCs/>
          <w:sz w:val="28"/>
          <w:szCs w:val="28"/>
          <w:lang w:val="en-US"/>
        </w:rPr>
        <w:t>yoshdagi</w:t>
      </w:r>
      <w:proofErr w:type="spellEnd"/>
      <w:r w:rsidR="00163D6D" w:rsidRPr="008446A5">
        <w:rPr>
          <w:b/>
          <w:bCs/>
          <w:sz w:val="28"/>
          <w:szCs w:val="28"/>
          <w:lang w:val="en-US"/>
        </w:rPr>
        <w:t xml:space="preserve"> </w:t>
      </w:r>
      <w:proofErr w:type="spellStart"/>
      <w:r w:rsidRPr="008446A5">
        <w:rPr>
          <w:b/>
          <w:bCs/>
          <w:sz w:val="28"/>
          <w:szCs w:val="28"/>
          <w:lang w:val="en-US"/>
        </w:rPr>
        <w:t>mevali</w:t>
      </w:r>
      <w:proofErr w:type="spellEnd"/>
      <w:r w:rsidR="00163D6D" w:rsidRPr="008446A5">
        <w:rPr>
          <w:b/>
          <w:bCs/>
          <w:sz w:val="28"/>
          <w:szCs w:val="28"/>
          <w:lang w:val="en-US"/>
        </w:rPr>
        <w:t xml:space="preserve"> </w:t>
      </w:r>
      <w:proofErr w:type="spellStart"/>
      <w:r w:rsidRPr="008446A5">
        <w:rPr>
          <w:b/>
          <w:bCs/>
          <w:sz w:val="28"/>
          <w:szCs w:val="28"/>
          <w:lang w:val="en-US"/>
        </w:rPr>
        <w:t>daraxtlar</w:t>
      </w:r>
      <w:proofErr w:type="spellEnd"/>
      <w:r w:rsidR="00163D6D" w:rsidRPr="008446A5">
        <w:rPr>
          <w:b/>
          <w:bCs/>
          <w:sz w:val="28"/>
          <w:szCs w:val="28"/>
          <w:lang w:val="en-US"/>
        </w:rPr>
        <w:t xml:space="preserve"> </w:t>
      </w:r>
      <w:proofErr w:type="spellStart"/>
      <w:r w:rsidRPr="008446A5">
        <w:rPr>
          <w:b/>
          <w:bCs/>
          <w:sz w:val="28"/>
          <w:szCs w:val="28"/>
          <w:lang w:val="en-US"/>
        </w:rPr>
        <w:t>uchun</w:t>
      </w:r>
      <w:proofErr w:type="spellEnd"/>
      <w:r w:rsidR="00163D6D" w:rsidRPr="008446A5">
        <w:rPr>
          <w:b/>
          <w:bCs/>
          <w:sz w:val="28"/>
          <w:szCs w:val="28"/>
          <w:lang w:val="en-US"/>
        </w:rPr>
        <w:t xml:space="preserve">  </w:t>
      </w:r>
      <w:proofErr w:type="spellStart"/>
      <w:r w:rsidRPr="008446A5">
        <w:rPr>
          <w:b/>
          <w:bCs/>
          <w:sz w:val="28"/>
          <w:szCs w:val="28"/>
          <w:lang w:val="en-US"/>
        </w:rPr>
        <w:t>belgilangan</w:t>
      </w:r>
      <w:proofErr w:type="spellEnd"/>
      <w:r w:rsidR="00163D6D" w:rsidRPr="008446A5">
        <w:rPr>
          <w:b/>
          <w:bCs/>
          <w:sz w:val="28"/>
          <w:szCs w:val="28"/>
          <w:lang w:val="en-US"/>
        </w:rPr>
        <w:t xml:space="preserve"> </w:t>
      </w:r>
      <w:proofErr w:type="spellStart"/>
      <w:r w:rsidRPr="008446A5">
        <w:rPr>
          <w:b/>
          <w:bCs/>
          <w:sz w:val="28"/>
          <w:szCs w:val="28"/>
          <w:lang w:val="en-US"/>
        </w:rPr>
        <w:t>o‘g‘it</w:t>
      </w:r>
      <w:proofErr w:type="spellEnd"/>
      <w:r w:rsidR="00163D6D" w:rsidRPr="008446A5">
        <w:rPr>
          <w:b/>
          <w:bCs/>
          <w:sz w:val="28"/>
          <w:szCs w:val="28"/>
          <w:lang w:val="en-US"/>
        </w:rPr>
        <w:t xml:space="preserve"> </w:t>
      </w:r>
      <w:proofErr w:type="spellStart"/>
      <w:r w:rsidRPr="008446A5">
        <w:rPr>
          <w:b/>
          <w:bCs/>
          <w:sz w:val="28"/>
          <w:szCs w:val="28"/>
          <w:lang w:val="en-US"/>
        </w:rPr>
        <w:t>me’yori</w:t>
      </w:r>
      <w:proofErr w:type="spellEnd"/>
    </w:p>
    <w:p w:rsidR="00163D6D" w:rsidRPr="008446A5" w:rsidRDefault="00163D6D" w:rsidP="00E07146">
      <w:pPr>
        <w:tabs>
          <w:tab w:val="left" w:pos="3119"/>
          <w:tab w:val="left" w:pos="3544"/>
        </w:tabs>
        <w:spacing w:line="276" w:lineRule="auto"/>
        <w:ind w:firstLine="567"/>
        <w:jc w:val="both"/>
        <w:rPr>
          <w:sz w:val="28"/>
          <w:szCs w:val="28"/>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23"/>
        <w:gridCol w:w="1442"/>
        <w:gridCol w:w="1506"/>
        <w:gridCol w:w="1557"/>
        <w:gridCol w:w="1541"/>
      </w:tblGrid>
      <w:tr w:rsidR="00163D6D" w:rsidRPr="003674EA" w:rsidTr="00163D6D">
        <w:trPr>
          <w:trHeight w:val="266"/>
          <w:jc w:val="center"/>
        </w:trPr>
        <w:tc>
          <w:tcPr>
            <w:tcW w:w="3023" w:type="dxa"/>
            <w:vMerge w:val="restart"/>
          </w:tcPr>
          <w:p w:rsidR="00163D6D" w:rsidRPr="00E1198B" w:rsidRDefault="00E1198B" w:rsidP="00E07146">
            <w:pPr>
              <w:tabs>
                <w:tab w:val="left" w:pos="3119"/>
                <w:tab w:val="left" w:pos="3544"/>
              </w:tabs>
              <w:spacing w:line="276" w:lineRule="auto"/>
              <w:jc w:val="center"/>
              <w:rPr>
                <w:sz w:val="28"/>
                <w:szCs w:val="28"/>
              </w:rPr>
            </w:pPr>
            <w:proofErr w:type="spellStart"/>
            <w:r w:rsidRPr="00E1198B">
              <w:rPr>
                <w:sz w:val="28"/>
                <w:szCs w:val="28"/>
              </w:rPr>
              <w:t>Daraxtning</w:t>
            </w:r>
            <w:proofErr w:type="spellEnd"/>
          </w:p>
          <w:p w:rsidR="00163D6D" w:rsidRPr="00E1198B" w:rsidRDefault="00E1198B" w:rsidP="00E07146">
            <w:pPr>
              <w:tabs>
                <w:tab w:val="left" w:pos="3119"/>
                <w:tab w:val="left" w:pos="3544"/>
              </w:tabs>
              <w:spacing w:line="276" w:lineRule="auto"/>
              <w:jc w:val="center"/>
              <w:rPr>
                <w:sz w:val="28"/>
                <w:szCs w:val="28"/>
              </w:rPr>
            </w:pPr>
            <w:proofErr w:type="spellStart"/>
            <w:r w:rsidRPr="00E1198B">
              <w:rPr>
                <w:sz w:val="28"/>
                <w:szCs w:val="28"/>
              </w:rPr>
              <w:t>yoshi</w:t>
            </w:r>
            <w:proofErr w:type="spellEnd"/>
          </w:p>
        </w:tc>
        <w:tc>
          <w:tcPr>
            <w:tcW w:w="1442" w:type="dxa"/>
            <w:vMerge w:val="restart"/>
          </w:tcPr>
          <w:p w:rsidR="00163D6D" w:rsidRPr="00E1198B" w:rsidRDefault="00E1198B" w:rsidP="00E07146">
            <w:pPr>
              <w:tabs>
                <w:tab w:val="left" w:pos="3119"/>
                <w:tab w:val="left" w:pos="3544"/>
              </w:tabs>
              <w:spacing w:line="276" w:lineRule="auto"/>
              <w:jc w:val="center"/>
              <w:rPr>
                <w:sz w:val="28"/>
                <w:szCs w:val="28"/>
              </w:rPr>
            </w:pPr>
            <w:proofErr w:type="spellStart"/>
            <w:r w:rsidRPr="00E1198B">
              <w:rPr>
                <w:sz w:val="28"/>
                <w:szCs w:val="28"/>
              </w:rPr>
              <w:t>Go‘ng</w:t>
            </w:r>
            <w:proofErr w:type="spellEnd"/>
            <w:r w:rsidR="00163D6D" w:rsidRPr="00E1198B">
              <w:rPr>
                <w:sz w:val="28"/>
                <w:szCs w:val="28"/>
              </w:rPr>
              <w:t>,</w:t>
            </w:r>
          </w:p>
          <w:p w:rsidR="00163D6D" w:rsidRPr="00E1198B" w:rsidRDefault="00E1198B" w:rsidP="00E07146">
            <w:pPr>
              <w:tabs>
                <w:tab w:val="left" w:pos="3119"/>
                <w:tab w:val="left" w:pos="3544"/>
              </w:tabs>
              <w:spacing w:line="276" w:lineRule="auto"/>
              <w:jc w:val="center"/>
              <w:rPr>
                <w:sz w:val="28"/>
                <w:szCs w:val="28"/>
              </w:rPr>
            </w:pPr>
            <w:proofErr w:type="spellStart"/>
            <w:r w:rsidRPr="00E1198B">
              <w:rPr>
                <w:sz w:val="28"/>
                <w:szCs w:val="28"/>
              </w:rPr>
              <w:t>kg</w:t>
            </w:r>
            <w:proofErr w:type="spellEnd"/>
          </w:p>
        </w:tc>
        <w:tc>
          <w:tcPr>
            <w:tcW w:w="4604" w:type="dxa"/>
            <w:gridSpan w:val="3"/>
          </w:tcPr>
          <w:p w:rsidR="00163D6D" w:rsidRPr="008446A5" w:rsidRDefault="00163D6D" w:rsidP="00E07146">
            <w:pPr>
              <w:tabs>
                <w:tab w:val="left" w:pos="3119"/>
                <w:tab w:val="left" w:pos="3544"/>
              </w:tabs>
              <w:spacing w:line="276" w:lineRule="auto"/>
              <w:jc w:val="both"/>
              <w:rPr>
                <w:sz w:val="28"/>
                <w:szCs w:val="28"/>
                <w:lang w:val="en-US"/>
              </w:rPr>
            </w:pPr>
            <w:r w:rsidRPr="008446A5">
              <w:rPr>
                <w:sz w:val="28"/>
                <w:szCs w:val="28"/>
                <w:lang w:val="en-US"/>
              </w:rPr>
              <w:t xml:space="preserve">         </w:t>
            </w:r>
            <w:r w:rsidR="00E1198B" w:rsidRPr="008446A5">
              <w:rPr>
                <w:sz w:val="28"/>
                <w:szCs w:val="28"/>
                <w:lang w:val="en-US"/>
              </w:rPr>
              <w:t>Mineral</w:t>
            </w:r>
            <w:r w:rsidRPr="008446A5">
              <w:rPr>
                <w:sz w:val="28"/>
                <w:szCs w:val="28"/>
                <w:lang w:val="en-US"/>
              </w:rPr>
              <w:t xml:space="preserve"> </w:t>
            </w:r>
            <w:proofErr w:type="spellStart"/>
            <w:r w:rsidR="00E1198B" w:rsidRPr="008446A5">
              <w:rPr>
                <w:sz w:val="28"/>
                <w:szCs w:val="28"/>
                <w:lang w:val="en-US"/>
              </w:rPr>
              <w:t>o‘g‘itlar</w:t>
            </w:r>
            <w:proofErr w:type="spellEnd"/>
            <w:r w:rsidRPr="008446A5">
              <w:rPr>
                <w:sz w:val="28"/>
                <w:szCs w:val="28"/>
                <w:lang w:val="en-US"/>
              </w:rPr>
              <w:t xml:space="preserve">, </w:t>
            </w:r>
            <w:r w:rsidR="00E1198B" w:rsidRPr="008446A5">
              <w:rPr>
                <w:sz w:val="28"/>
                <w:szCs w:val="28"/>
                <w:lang w:val="en-US"/>
              </w:rPr>
              <w:t>g</w:t>
            </w:r>
          </w:p>
        </w:tc>
      </w:tr>
      <w:tr w:rsidR="00163D6D" w:rsidRPr="00E1198B" w:rsidTr="00163D6D">
        <w:trPr>
          <w:trHeight w:val="277"/>
          <w:jc w:val="center"/>
        </w:trPr>
        <w:tc>
          <w:tcPr>
            <w:tcW w:w="3023" w:type="dxa"/>
            <w:vMerge/>
          </w:tcPr>
          <w:p w:rsidR="00163D6D" w:rsidRPr="008446A5" w:rsidRDefault="00163D6D" w:rsidP="00E07146">
            <w:pPr>
              <w:tabs>
                <w:tab w:val="left" w:pos="3119"/>
                <w:tab w:val="left" w:pos="3544"/>
              </w:tabs>
              <w:spacing w:line="276" w:lineRule="auto"/>
              <w:jc w:val="both"/>
              <w:rPr>
                <w:sz w:val="28"/>
                <w:szCs w:val="28"/>
                <w:lang w:val="en-US"/>
              </w:rPr>
            </w:pPr>
          </w:p>
        </w:tc>
        <w:tc>
          <w:tcPr>
            <w:tcW w:w="1442" w:type="dxa"/>
            <w:vMerge/>
          </w:tcPr>
          <w:p w:rsidR="00163D6D" w:rsidRPr="008446A5" w:rsidRDefault="00163D6D" w:rsidP="00E07146">
            <w:pPr>
              <w:tabs>
                <w:tab w:val="left" w:pos="3119"/>
                <w:tab w:val="left" w:pos="3544"/>
              </w:tabs>
              <w:spacing w:line="276" w:lineRule="auto"/>
              <w:jc w:val="both"/>
              <w:rPr>
                <w:sz w:val="28"/>
                <w:szCs w:val="28"/>
                <w:lang w:val="en-US"/>
              </w:rPr>
            </w:pPr>
          </w:p>
        </w:tc>
        <w:tc>
          <w:tcPr>
            <w:tcW w:w="1506" w:type="dxa"/>
          </w:tcPr>
          <w:p w:rsidR="00163D6D" w:rsidRPr="00E1198B" w:rsidRDefault="00163D6D" w:rsidP="00E07146">
            <w:pPr>
              <w:tabs>
                <w:tab w:val="left" w:pos="3119"/>
                <w:tab w:val="left" w:pos="3544"/>
              </w:tabs>
              <w:spacing w:line="276" w:lineRule="auto"/>
              <w:jc w:val="both"/>
              <w:rPr>
                <w:sz w:val="28"/>
                <w:szCs w:val="28"/>
              </w:rPr>
            </w:pPr>
            <w:r w:rsidRPr="008446A5">
              <w:rPr>
                <w:sz w:val="28"/>
                <w:szCs w:val="28"/>
                <w:lang w:val="en-US"/>
              </w:rPr>
              <w:t xml:space="preserve">       </w:t>
            </w:r>
            <w:r w:rsidRPr="00E1198B">
              <w:rPr>
                <w:sz w:val="28"/>
                <w:szCs w:val="28"/>
              </w:rPr>
              <w:t>N</w:t>
            </w:r>
          </w:p>
        </w:tc>
        <w:tc>
          <w:tcPr>
            <w:tcW w:w="1557" w:type="dxa"/>
          </w:tcPr>
          <w:p w:rsidR="00163D6D" w:rsidRPr="00E1198B" w:rsidRDefault="00163D6D" w:rsidP="00E07146">
            <w:pPr>
              <w:tabs>
                <w:tab w:val="left" w:pos="3119"/>
                <w:tab w:val="left" w:pos="3544"/>
              </w:tabs>
              <w:spacing w:line="276" w:lineRule="auto"/>
              <w:jc w:val="center"/>
              <w:rPr>
                <w:sz w:val="28"/>
                <w:szCs w:val="28"/>
                <w:vertAlign w:val="subscript"/>
              </w:rPr>
            </w:pPr>
            <w:r w:rsidRPr="00E1198B">
              <w:rPr>
                <w:sz w:val="28"/>
                <w:szCs w:val="28"/>
              </w:rPr>
              <w:t>P</w:t>
            </w:r>
            <w:r w:rsidRPr="00E1198B">
              <w:rPr>
                <w:sz w:val="28"/>
                <w:szCs w:val="28"/>
                <w:vertAlign w:val="subscript"/>
              </w:rPr>
              <w:t>2</w:t>
            </w:r>
            <w:r w:rsidRPr="00E1198B">
              <w:rPr>
                <w:sz w:val="28"/>
                <w:szCs w:val="28"/>
              </w:rPr>
              <w:t>O</w:t>
            </w:r>
            <w:r w:rsidRPr="00E1198B">
              <w:rPr>
                <w:sz w:val="28"/>
                <w:szCs w:val="28"/>
                <w:vertAlign w:val="subscript"/>
              </w:rPr>
              <w:t>5</w:t>
            </w:r>
          </w:p>
        </w:tc>
        <w:tc>
          <w:tcPr>
            <w:tcW w:w="1541" w:type="dxa"/>
          </w:tcPr>
          <w:p w:rsidR="00163D6D" w:rsidRPr="00E1198B" w:rsidRDefault="00163D6D" w:rsidP="00E07146">
            <w:pPr>
              <w:tabs>
                <w:tab w:val="left" w:pos="3119"/>
                <w:tab w:val="left" w:pos="3544"/>
              </w:tabs>
              <w:spacing w:line="276" w:lineRule="auto"/>
              <w:jc w:val="center"/>
              <w:rPr>
                <w:sz w:val="28"/>
                <w:szCs w:val="28"/>
              </w:rPr>
            </w:pPr>
            <w:r w:rsidRPr="00E1198B">
              <w:rPr>
                <w:sz w:val="28"/>
                <w:szCs w:val="28"/>
              </w:rPr>
              <w:t>K</w:t>
            </w:r>
            <w:r w:rsidRPr="00E1198B">
              <w:rPr>
                <w:sz w:val="28"/>
                <w:szCs w:val="28"/>
                <w:vertAlign w:val="subscript"/>
              </w:rPr>
              <w:t>2</w:t>
            </w:r>
            <w:r w:rsidRPr="00E1198B">
              <w:rPr>
                <w:sz w:val="28"/>
                <w:szCs w:val="28"/>
              </w:rPr>
              <w:t>O</w:t>
            </w:r>
          </w:p>
        </w:tc>
      </w:tr>
      <w:tr w:rsidR="00163D6D" w:rsidRPr="00E1198B" w:rsidTr="00163D6D">
        <w:trPr>
          <w:jc w:val="center"/>
        </w:trPr>
        <w:tc>
          <w:tcPr>
            <w:tcW w:w="3023" w:type="dxa"/>
          </w:tcPr>
          <w:p w:rsidR="00163D6D" w:rsidRPr="00E1198B" w:rsidRDefault="00163D6D" w:rsidP="00E07146">
            <w:pPr>
              <w:tabs>
                <w:tab w:val="left" w:pos="3119"/>
                <w:tab w:val="left" w:pos="3544"/>
              </w:tabs>
              <w:spacing w:line="276" w:lineRule="auto"/>
              <w:jc w:val="center"/>
              <w:rPr>
                <w:sz w:val="28"/>
                <w:szCs w:val="28"/>
              </w:rPr>
            </w:pPr>
            <w:r w:rsidRPr="00E1198B">
              <w:rPr>
                <w:sz w:val="28"/>
                <w:szCs w:val="28"/>
              </w:rPr>
              <w:t>2</w:t>
            </w:r>
          </w:p>
        </w:tc>
        <w:tc>
          <w:tcPr>
            <w:tcW w:w="1442" w:type="dxa"/>
          </w:tcPr>
          <w:p w:rsidR="00163D6D" w:rsidRPr="00E1198B" w:rsidRDefault="00163D6D" w:rsidP="00E07146">
            <w:pPr>
              <w:tabs>
                <w:tab w:val="left" w:pos="3119"/>
                <w:tab w:val="left" w:pos="3544"/>
              </w:tabs>
              <w:spacing w:line="276" w:lineRule="auto"/>
              <w:jc w:val="center"/>
              <w:rPr>
                <w:sz w:val="28"/>
                <w:szCs w:val="28"/>
              </w:rPr>
            </w:pPr>
            <w:r w:rsidRPr="00E1198B">
              <w:rPr>
                <w:sz w:val="28"/>
                <w:szCs w:val="28"/>
              </w:rPr>
              <w:t>4</w:t>
            </w:r>
          </w:p>
        </w:tc>
        <w:tc>
          <w:tcPr>
            <w:tcW w:w="1506" w:type="dxa"/>
          </w:tcPr>
          <w:p w:rsidR="00163D6D" w:rsidRPr="00E1198B" w:rsidRDefault="00163D6D" w:rsidP="00E07146">
            <w:pPr>
              <w:tabs>
                <w:tab w:val="left" w:pos="3119"/>
                <w:tab w:val="left" w:pos="3544"/>
              </w:tabs>
              <w:spacing w:line="276" w:lineRule="auto"/>
              <w:jc w:val="center"/>
              <w:rPr>
                <w:sz w:val="28"/>
                <w:szCs w:val="28"/>
              </w:rPr>
            </w:pPr>
            <w:r w:rsidRPr="00E1198B">
              <w:rPr>
                <w:sz w:val="28"/>
                <w:szCs w:val="28"/>
              </w:rPr>
              <w:t>5-10</w:t>
            </w:r>
          </w:p>
        </w:tc>
        <w:tc>
          <w:tcPr>
            <w:tcW w:w="1557" w:type="dxa"/>
          </w:tcPr>
          <w:p w:rsidR="00163D6D" w:rsidRPr="00E1198B" w:rsidRDefault="00163D6D" w:rsidP="00E07146">
            <w:pPr>
              <w:tabs>
                <w:tab w:val="left" w:pos="3119"/>
                <w:tab w:val="left" w:pos="3544"/>
              </w:tabs>
              <w:spacing w:line="276" w:lineRule="auto"/>
              <w:jc w:val="center"/>
              <w:rPr>
                <w:sz w:val="28"/>
                <w:szCs w:val="28"/>
              </w:rPr>
            </w:pPr>
            <w:r w:rsidRPr="00E1198B">
              <w:rPr>
                <w:sz w:val="28"/>
                <w:szCs w:val="28"/>
              </w:rPr>
              <w:t>4-10</w:t>
            </w:r>
          </w:p>
        </w:tc>
        <w:tc>
          <w:tcPr>
            <w:tcW w:w="1541" w:type="dxa"/>
          </w:tcPr>
          <w:p w:rsidR="00163D6D" w:rsidRPr="00E1198B" w:rsidRDefault="00163D6D" w:rsidP="00E07146">
            <w:pPr>
              <w:tabs>
                <w:tab w:val="left" w:pos="3119"/>
                <w:tab w:val="left" w:pos="3544"/>
              </w:tabs>
              <w:spacing w:line="276" w:lineRule="auto"/>
              <w:jc w:val="center"/>
              <w:rPr>
                <w:sz w:val="28"/>
                <w:szCs w:val="28"/>
              </w:rPr>
            </w:pPr>
            <w:r w:rsidRPr="00E1198B">
              <w:rPr>
                <w:sz w:val="28"/>
                <w:szCs w:val="28"/>
              </w:rPr>
              <w:t>3-5</w:t>
            </w:r>
          </w:p>
        </w:tc>
      </w:tr>
      <w:tr w:rsidR="00163D6D" w:rsidRPr="00E1198B" w:rsidTr="00163D6D">
        <w:trPr>
          <w:jc w:val="center"/>
        </w:trPr>
        <w:tc>
          <w:tcPr>
            <w:tcW w:w="3023" w:type="dxa"/>
          </w:tcPr>
          <w:p w:rsidR="00163D6D" w:rsidRPr="00E1198B" w:rsidRDefault="00163D6D" w:rsidP="00E07146">
            <w:pPr>
              <w:tabs>
                <w:tab w:val="left" w:pos="3119"/>
                <w:tab w:val="left" w:pos="3544"/>
              </w:tabs>
              <w:spacing w:line="276" w:lineRule="auto"/>
              <w:jc w:val="center"/>
              <w:rPr>
                <w:sz w:val="28"/>
                <w:szCs w:val="28"/>
              </w:rPr>
            </w:pPr>
            <w:r w:rsidRPr="00E1198B">
              <w:rPr>
                <w:sz w:val="28"/>
                <w:szCs w:val="28"/>
              </w:rPr>
              <w:t>4</w:t>
            </w:r>
          </w:p>
        </w:tc>
        <w:tc>
          <w:tcPr>
            <w:tcW w:w="1442" w:type="dxa"/>
          </w:tcPr>
          <w:p w:rsidR="00163D6D" w:rsidRPr="00E1198B" w:rsidRDefault="00163D6D" w:rsidP="00E07146">
            <w:pPr>
              <w:tabs>
                <w:tab w:val="left" w:pos="3119"/>
                <w:tab w:val="left" w:pos="3544"/>
              </w:tabs>
              <w:spacing w:line="276" w:lineRule="auto"/>
              <w:jc w:val="center"/>
              <w:rPr>
                <w:sz w:val="28"/>
                <w:szCs w:val="28"/>
              </w:rPr>
            </w:pPr>
            <w:r w:rsidRPr="00E1198B">
              <w:rPr>
                <w:sz w:val="28"/>
                <w:szCs w:val="28"/>
              </w:rPr>
              <w:t>20</w:t>
            </w:r>
          </w:p>
        </w:tc>
        <w:tc>
          <w:tcPr>
            <w:tcW w:w="1506" w:type="dxa"/>
          </w:tcPr>
          <w:p w:rsidR="00163D6D" w:rsidRPr="00E1198B" w:rsidRDefault="00163D6D" w:rsidP="00E07146">
            <w:pPr>
              <w:tabs>
                <w:tab w:val="left" w:pos="3119"/>
                <w:tab w:val="left" w:pos="3544"/>
              </w:tabs>
              <w:spacing w:line="276" w:lineRule="auto"/>
              <w:jc w:val="center"/>
              <w:rPr>
                <w:sz w:val="28"/>
                <w:szCs w:val="28"/>
              </w:rPr>
            </w:pPr>
            <w:r w:rsidRPr="00E1198B">
              <w:rPr>
                <w:sz w:val="28"/>
                <w:szCs w:val="28"/>
              </w:rPr>
              <w:t>22-45</w:t>
            </w:r>
          </w:p>
        </w:tc>
        <w:tc>
          <w:tcPr>
            <w:tcW w:w="1557" w:type="dxa"/>
          </w:tcPr>
          <w:p w:rsidR="00163D6D" w:rsidRPr="00E1198B" w:rsidRDefault="00163D6D" w:rsidP="00E07146">
            <w:pPr>
              <w:tabs>
                <w:tab w:val="left" w:pos="3119"/>
                <w:tab w:val="left" w:pos="3544"/>
              </w:tabs>
              <w:spacing w:line="276" w:lineRule="auto"/>
              <w:jc w:val="center"/>
              <w:rPr>
                <w:sz w:val="28"/>
                <w:szCs w:val="28"/>
              </w:rPr>
            </w:pPr>
            <w:r w:rsidRPr="00E1198B">
              <w:rPr>
                <w:sz w:val="28"/>
                <w:szCs w:val="28"/>
              </w:rPr>
              <w:t>20-45</w:t>
            </w:r>
          </w:p>
        </w:tc>
        <w:tc>
          <w:tcPr>
            <w:tcW w:w="1541" w:type="dxa"/>
          </w:tcPr>
          <w:p w:rsidR="00163D6D" w:rsidRPr="00E1198B" w:rsidRDefault="00163D6D" w:rsidP="00E07146">
            <w:pPr>
              <w:tabs>
                <w:tab w:val="left" w:pos="3119"/>
                <w:tab w:val="left" w:pos="3544"/>
              </w:tabs>
              <w:spacing w:line="276" w:lineRule="auto"/>
              <w:jc w:val="center"/>
              <w:rPr>
                <w:sz w:val="28"/>
                <w:szCs w:val="28"/>
              </w:rPr>
            </w:pPr>
            <w:r w:rsidRPr="00E1198B">
              <w:rPr>
                <w:sz w:val="28"/>
                <w:szCs w:val="28"/>
              </w:rPr>
              <w:t>15-20</w:t>
            </w:r>
          </w:p>
        </w:tc>
      </w:tr>
      <w:tr w:rsidR="00163D6D" w:rsidRPr="00E1198B" w:rsidTr="00163D6D">
        <w:trPr>
          <w:jc w:val="center"/>
        </w:trPr>
        <w:tc>
          <w:tcPr>
            <w:tcW w:w="3023" w:type="dxa"/>
          </w:tcPr>
          <w:p w:rsidR="00163D6D" w:rsidRPr="00E1198B" w:rsidRDefault="00163D6D" w:rsidP="00E07146">
            <w:pPr>
              <w:tabs>
                <w:tab w:val="left" w:pos="3119"/>
                <w:tab w:val="left" w:pos="3544"/>
              </w:tabs>
              <w:spacing w:line="276" w:lineRule="auto"/>
              <w:jc w:val="center"/>
              <w:rPr>
                <w:sz w:val="28"/>
                <w:szCs w:val="28"/>
              </w:rPr>
            </w:pPr>
            <w:r w:rsidRPr="00E1198B">
              <w:rPr>
                <w:sz w:val="28"/>
                <w:szCs w:val="28"/>
              </w:rPr>
              <w:t>6</w:t>
            </w:r>
          </w:p>
        </w:tc>
        <w:tc>
          <w:tcPr>
            <w:tcW w:w="1442" w:type="dxa"/>
          </w:tcPr>
          <w:p w:rsidR="00163D6D" w:rsidRPr="00E1198B" w:rsidRDefault="00163D6D" w:rsidP="00E07146">
            <w:pPr>
              <w:tabs>
                <w:tab w:val="left" w:pos="3119"/>
                <w:tab w:val="left" w:pos="3544"/>
              </w:tabs>
              <w:spacing w:line="276" w:lineRule="auto"/>
              <w:jc w:val="center"/>
              <w:rPr>
                <w:sz w:val="28"/>
                <w:szCs w:val="28"/>
              </w:rPr>
            </w:pPr>
            <w:r w:rsidRPr="00E1198B">
              <w:rPr>
                <w:sz w:val="28"/>
                <w:szCs w:val="28"/>
              </w:rPr>
              <w:t>30</w:t>
            </w:r>
          </w:p>
        </w:tc>
        <w:tc>
          <w:tcPr>
            <w:tcW w:w="1506" w:type="dxa"/>
          </w:tcPr>
          <w:p w:rsidR="00163D6D" w:rsidRPr="00E1198B" w:rsidRDefault="00163D6D" w:rsidP="00E07146">
            <w:pPr>
              <w:tabs>
                <w:tab w:val="left" w:pos="3119"/>
                <w:tab w:val="left" w:pos="3544"/>
              </w:tabs>
              <w:spacing w:line="276" w:lineRule="auto"/>
              <w:jc w:val="center"/>
              <w:rPr>
                <w:sz w:val="28"/>
                <w:szCs w:val="28"/>
              </w:rPr>
            </w:pPr>
            <w:r w:rsidRPr="00E1198B">
              <w:rPr>
                <w:sz w:val="28"/>
                <w:szCs w:val="28"/>
              </w:rPr>
              <w:t>35-70</w:t>
            </w:r>
          </w:p>
        </w:tc>
        <w:tc>
          <w:tcPr>
            <w:tcW w:w="1557" w:type="dxa"/>
          </w:tcPr>
          <w:p w:rsidR="00163D6D" w:rsidRPr="00E1198B" w:rsidRDefault="00163D6D" w:rsidP="00E07146">
            <w:pPr>
              <w:tabs>
                <w:tab w:val="left" w:pos="3119"/>
                <w:tab w:val="left" w:pos="3544"/>
              </w:tabs>
              <w:spacing w:line="276" w:lineRule="auto"/>
              <w:jc w:val="center"/>
              <w:rPr>
                <w:sz w:val="28"/>
                <w:szCs w:val="28"/>
              </w:rPr>
            </w:pPr>
            <w:r w:rsidRPr="00E1198B">
              <w:rPr>
                <w:sz w:val="28"/>
                <w:szCs w:val="28"/>
              </w:rPr>
              <w:t>30-70</w:t>
            </w:r>
          </w:p>
        </w:tc>
        <w:tc>
          <w:tcPr>
            <w:tcW w:w="1541" w:type="dxa"/>
          </w:tcPr>
          <w:p w:rsidR="00163D6D" w:rsidRPr="00E1198B" w:rsidRDefault="00163D6D" w:rsidP="00E07146">
            <w:pPr>
              <w:tabs>
                <w:tab w:val="left" w:pos="3119"/>
                <w:tab w:val="left" w:pos="3544"/>
              </w:tabs>
              <w:spacing w:line="276" w:lineRule="auto"/>
              <w:jc w:val="center"/>
              <w:rPr>
                <w:sz w:val="28"/>
                <w:szCs w:val="28"/>
              </w:rPr>
            </w:pPr>
            <w:r w:rsidRPr="00E1198B">
              <w:rPr>
                <w:sz w:val="28"/>
                <w:szCs w:val="28"/>
              </w:rPr>
              <w:t>20-30</w:t>
            </w:r>
          </w:p>
        </w:tc>
      </w:tr>
      <w:tr w:rsidR="00163D6D" w:rsidRPr="00E1198B" w:rsidTr="00163D6D">
        <w:trPr>
          <w:jc w:val="center"/>
        </w:trPr>
        <w:tc>
          <w:tcPr>
            <w:tcW w:w="3023" w:type="dxa"/>
          </w:tcPr>
          <w:p w:rsidR="00163D6D" w:rsidRPr="00E1198B" w:rsidRDefault="00163D6D" w:rsidP="00E07146">
            <w:pPr>
              <w:tabs>
                <w:tab w:val="left" w:pos="3119"/>
                <w:tab w:val="left" w:pos="3544"/>
              </w:tabs>
              <w:spacing w:line="276" w:lineRule="auto"/>
              <w:jc w:val="center"/>
              <w:rPr>
                <w:sz w:val="28"/>
                <w:szCs w:val="28"/>
              </w:rPr>
            </w:pPr>
            <w:r w:rsidRPr="00E1198B">
              <w:rPr>
                <w:sz w:val="28"/>
                <w:szCs w:val="28"/>
              </w:rPr>
              <w:t>8</w:t>
            </w:r>
          </w:p>
        </w:tc>
        <w:tc>
          <w:tcPr>
            <w:tcW w:w="1442" w:type="dxa"/>
          </w:tcPr>
          <w:p w:rsidR="00163D6D" w:rsidRPr="00E1198B" w:rsidRDefault="00163D6D" w:rsidP="00E07146">
            <w:pPr>
              <w:tabs>
                <w:tab w:val="left" w:pos="3119"/>
                <w:tab w:val="left" w:pos="3544"/>
              </w:tabs>
              <w:spacing w:line="276" w:lineRule="auto"/>
              <w:jc w:val="center"/>
              <w:rPr>
                <w:sz w:val="28"/>
                <w:szCs w:val="28"/>
              </w:rPr>
            </w:pPr>
            <w:r w:rsidRPr="00E1198B">
              <w:rPr>
                <w:sz w:val="28"/>
                <w:szCs w:val="28"/>
              </w:rPr>
              <w:t>40</w:t>
            </w:r>
          </w:p>
        </w:tc>
        <w:tc>
          <w:tcPr>
            <w:tcW w:w="1506" w:type="dxa"/>
          </w:tcPr>
          <w:p w:rsidR="00163D6D" w:rsidRPr="00E1198B" w:rsidRDefault="00163D6D" w:rsidP="00E07146">
            <w:pPr>
              <w:tabs>
                <w:tab w:val="left" w:pos="3119"/>
                <w:tab w:val="left" w:pos="3544"/>
              </w:tabs>
              <w:spacing w:line="276" w:lineRule="auto"/>
              <w:jc w:val="center"/>
              <w:rPr>
                <w:sz w:val="28"/>
                <w:szCs w:val="28"/>
              </w:rPr>
            </w:pPr>
            <w:r w:rsidRPr="00E1198B">
              <w:rPr>
                <w:sz w:val="28"/>
                <w:szCs w:val="28"/>
              </w:rPr>
              <w:t>50-100</w:t>
            </w:r>
          </w:p>
        </w:tc>
        <w:tc>
          <w:tcPr>
            <w:tcW w:w="1557" w:type="dxa"/>
          </w:tcPr>
          <w:p w:rsidR="00163D6D" w:rsidRPr="00E1198B" w:rsidRDefault="00163D6D" w:rsidP="00E07146">
            <w:pPr>
              <w:tabs>
                <w:tab w:val="left" w:pos="3119"/>
                <w:tab w:val="left" w:pos="3544"/>
              </w:tabs>
              <w:spacing w:line="276" w:lineRule="auto"/>
              <w:jc w:val="center"/>
              <w:rPr>
                <w:sz w:val="28"/>
                <w:szCs w:val="28"/>
              </w:rPr>
            </w:pPr>
            <w:r w:rsidRPr="00E1198B">
              <w:rPr>
                <w:sz w:val="28"/>
                <w:szCs w:val="28"/>
              </w:rPr>
              <w:t>40-100</w:t>
            </w:r>
          </w:p>
        </w:tc>
        <w:tc>
          <w:tcPr>
            <w:tcW w:w="1541" w:type="dxa"/>
          </w:tcPr>
          <w:p w:rsidR="00163D6D" w:rsidRPr="00E1198B" w:rsidRDefault="00163D6D" w:rsidP="00E07146">
            <w:pPr>
              <w:tabs>
                <w:tab w:val="left" w:pos="3119"/>
                <w:tab w:val="left" w:pos="3544"/>
              </w:tabs>
              <w:spacing w:line="276" w:lineRule="auto"/>
              <w:jc w:val="center"/>
              <w:rPr>
                <w:sz w:val="28"/>
                <w:szCs w:val="28"/>
              </w:rPr>
            </w:pPr>
            <w:r w:rsidRPr="00E1198B">
              <w:rPr>
                <w:sz w:val="28"/>
                <w:szCs w:val="28"/>
              </w:rPr>
              <w:t>30-50</w:t>
            </w:r>
          </w:p>
        </w:tc>
      </w:tr>
      <w:tr w:rsidR="00163D6D" w:rsidRPr="00E1198B" w:rsidTr="00163D6D">
        <w:trPr>
          <w:jc w:val="center"/>
        </w:trPr>
        <w:tc>
          <w:tcPr>
            <w:tcW w:w="3023" w:type="dxa"/>
          </w:tcPr>
          <w:p w:rsidR="00163D6D" w:rsidRPr="00E1198B" w:rsidRDefault="00163D6D" w:rsidP="00E07146">
            <w:pPr>
              <w:tabs>
                <w:tab w:val="left" w:pos="3119"/>
                <w:tab w:val="left" w:pos="3544"/>
              </w:tabs>
              <w:spacing w:line="276" w:lineRule="auto"/>
              <w:jc w:val="center"/>
              <w:rPr>
                <w:sz w:val="28"/>
                <w:szCs w:val="28"/>
              </w:rPr>
            </w:pPr>
            <w:r w:rsidRPr="00E1198B">
              <w:rPr>
                <w:sz w:val="28"/>
                <w:szCs w:val="28"/>
              </w:rPr>
              <w:t>10-12</w:t>
            </w:r>
          </w:p>
        </w:tc>
        <w:tc>
          <w:tcPr>
            <w:tcW w:w="1442" w:type="dxa"/>
          </w:tcPr>
          <w:p w:rsidR="00163D6D" w:rsidRPr="00E1198B" w:rsidRDefault="00163D6D" w:rsidP="00E07146">
            <w:pPr>
              <w:tabs>
                <w:tab w:val="left" w:pos="3119"/>
                <w:tab w:val="left" w:pos="3544"/>
              </w:tabs>
              <w:spacing w:line="276" w:lineRule="auto"/>
              <w:jc w:val="center"/>
              <w:rPr>
                <w:sz w:val="28"/>
                <w:szCs w:val="28"/>
              </w:rPr>
            </w:pPr>
            <w:r w:rsidRPr="00E1198B">
              <w:rPr>
                <w:sz w:val="28"/>
                <w:szCs w:val="28"/>
              </w:rPr>
              <w:t>50-55</w:t>
            </w:r>
          </w:p>
        </w:tc>
        <w:tc>
          <w:tcPr>
            <w:tcW w:w="1506" w:type="dxa"/>
          </w:tcPr>
          <w:p w:rsidR="00163D6D" w:rsidRPr="00E1198B" w:rsidRDefault="00163D6D" w:rsidP="00E07146">
            <w:pPr>
              <w:tabs>
                <w:tab w:val="left" w:pos="3119"/>
                <w:tab w:val="left" w:pos="3544"/>
              </w:tabs>
              <w:spacing w:line="276" w:lineRule="auto"/>
              <w:jc w:val="center"/>
              <w:rPr>
                <w:sz w:val="28"/>
                <w:szCs w:val="28"/>
              </w:rPr>
            </w:pPr>
            <w:r w:rsidRPr="00E1198B">
              <w:rPr>
                <w:sz w:val="28"/>
                <w:szCs w:val="28"/>
              </w:rPr>
              <w:t>60-120</w:t>
            </w:r>
          </w:p>
        </w:tc>
        <w:tc>
          <w:tcPr>
            <w:tcW w:w="1557" w:type="dxa"/>
          </w:tcPr>
          <w:p w:rsidR="00163D6D" w:rsidRPr="00E1198B" w:rsidRDefault="00163D6D" w:rsidP="00E07146">
            <w:pPr>
              <w:tabs>
                <w:tab w:val="left" w:pos="3119"/>
                <w:tab w:val="left" w:pos="3544"/>
              </w:tabs>
              <w:spacing w:line="276" w:lineRule="auto"/>
              <w:jc w:val="center"/>
              <w:rPr>
                <w:sz w:val="28"/>
                <w:szCs w:val="28"/>
              </w:rPr>
            </w:pPr>
            <w:r w:rsidRPr="00E1198B">
              <w:rPr>
                <w:sz w:val="28"/>
                <w:szCs w:val="28"/>
              </w:rPr>
              <w:t>50-120</w:t>
            </w:r>
          </w:p>
        </w:tc>
        <w:tc>
          <w:tcPr>
            <w:tcW w:w="1541" w:type="dxa"/>
          </w:tcPr>
          <w:p w:rsidR="00163D6D" w:rsidRPr="00E1198B" w:rsidRDefault="00163D6D" w:rsidP="00E07146">
            <w:pPr>
              <w:tabs>
                <w:tab w:val="left" w:pos="3119"/>
                <w:tab w:val="left" w:pos="3544"/>
              </w:tabs>
              <w:spacing w:line="276" w:lineRule="auto"/>
              <w:jc w:val="center"/>
              <w:rPr>
                <w:sz w:val="28"/>
                <w:szCs w:val="28"/>
              </w:rPr>
            </w:pPr>
            <w:r w:rsidRPr="00E1198B">
              <w:rPr>
                <w:sz w:val="28"/>
                <w:szCs w:val="28"/>
              </w:rPr>
              <w:t>50-60</w:t>
            </w:r>
          </w:p>
        </w:tc>
      </w:tr>
    </w:tbl>
    <w:p w:rsidR="00163D6D" w:rsidRPr="00E1198B" w:rsidRDefault="00163D6D" w:rsidP="00E07146">
      <w:pPr>
        <w:tabs>
          <w:tab w:val="left" w:pos="3119"/>
          <w:tab w:val="left" w:pos="3544"/>
        </w:tabs>
        <w:spacing w:line="276" w:lineRule="auto"/>
        <w:ind w:firstLine="567"/>
        <w:jc w:val="both"/>
        <w:rPr>
          <w:sz w:val="28"/>
          <w:szCs w:val="28"/>
          <w:lang w:val="uz-Cyrl-UZ"/>
        </w:rPr>
      </w:pPr>
    </w:p>
    <w:p w:rsidR="00163D6D" w:rsidRPr="00E1198B" w:rsidRDefault="00163D6D" w:rsidP="00E07146">
      <w:pPr>
        <w:tabs>
          <w:tab w:val="left" w:pos="3119"/>
          <w:tab w:val="left" w:pos="3544"/>
        </w:tabs>
        <w:spacing w:line="276" w:lineRule="auto"/>
        <w:ind w:firstLine="567"/>
        <w:jc w:val="center"/>
        <w:rPr>
          <w:b/>
          <w:bCs/>
          <w:sz w:val="28"/>
          <w:szCs w:val="28"/>
          <w:lang w:val="uz-Cyrl-UZ"/>
        </w:rPr>
      </w:pPr>
    </w:p>
    <w:p w:rsidR="00163D6D" w:rsidRPr="00E1198B" w:rsidRDefault="0055214D" w:rsidP="00E07146">
      <w:pPr>
        <w:tabs>
          <w:tab w:val="left" w:pos="3119"/>
          <w:tab w:val="left" w:pos="3544"/>
        </w:tabs>
        <w:spacing w:line="276" w:lineRule="auto"/>
        <w:ind w:firstLine="567"/>
        <w:jc w:val="center"/>
        <w:rPr>
          <w:b/>
          <w:bCs/>
          <w:sz w:val="28"/>
          <w:szCs w:val="28"/>
          <w:lang w:val="uz-Cyrl-UZ"/>
        </w:rPr>
      </w:pPr>
      <w:r w:rsidRPr="00E1198B">
        <w:rPr>
          <w:b/>
          <w:bCs/>
          <w:sz w:val="28"/>
          <w:szCs w:val="28"/>
          <w:lang w:val="uz-Cyrl-UZ"/>
        </w:rPr>
        <w:t>8</w:t>
      </w:r>
      <w:r w:rsidR="00AF5EF4" w:rsidRPr="00E1198B">
        <w:rPr>
          <w:b/>
          <w:bCs/>
          <w:sz w:val="28"/>
          <w:szCs w:val="28"/>
          <w:lang w:val="uz-Cyrl-UZ"/>
        </w:rPr>
        <w:t xml:space="preserve">.15. </w:t>
      </w:r>
      <w:r w:rsidR="00E1198B" w:rsidRPr="00E1198B">
        <w:rPr>
          <w:b/>
          <w:bCs/>
          <w:sz w:val="28"/>
          <w:szCs w:val="28"/>
          <w:lang w:val="uz-Cyrl-UZ"/>
        </w:rPr>
        <w:t>Tokni</w:t>
      </w:r>
      <w:r w:rsidR="00163D6D" w:rsidRPr="00E1198B">
        <w:rPr>
          <w:b/>
          <w:bCs/>
          <w:sz w:val="28"/>
          <w:szCs w:val="28"/>
          <w:lang w:val="uz-Cyrl-UZ"/>
        </w:rPr>
        <w:t xml:space="preserve"> </w:t>
      </w:r>
      <w:r w:rsidR="00E1198B" w:rsidRPr="00E1198B">
        <w:rPr>
          <w:b/>
          <w:bCs/>
          <w:sz w:val="28"/>
          <w:szCs w:val="28"/>
          <w:lang w:val="uz-Cyrl-UZ"/>
        </w:rPr>
        <w:t>o‘g‘itlash</w:t>
      </w:r>
    </w:p>
    <w:p w:rsidR="00163D6D" w:rsidRPr="00E1198B" w:rsidRDefault="00E1198B" w:rsidP="00E07146">
      <w:pPr>
        <w:tabs>
          <w:tab w:val="left" w:pos="3119"/>
          <w:tab w:val="left" w:pos="3544"/>
        </w:tabs>
        <w:spacing w:line="276" w:lineRule="auto"/>
        <w:ind w:firstLine="567"/>
        <w:jc w:val="both"/>
        <w:rPr>
          <w:sz w:val="28"/>
          <w:szCs w:val="28"/>
          <w:lang w:val="uz-Cyrl-UZ"/>
        </w:rPr>
      </w:pPr>
      <w:r w:rsidRPr="00E1198B">
        <w:rPr>
          <w:sz w:val="28"/>
          <w:szCs w:val="28"/>
          <w:lang w:val="uz-Cyrl-UZ"/>
        </w:rPr>
        <w:t>Tok</w:t>
      </w:r>
      <w:r w:rsidR="00163D6D" w:rsidRPr="00E1198B">
        <w:rPr>
          <w:sz w:val="28"/>
          <w:szCs w:val="28"/>
          <w:lang w:val="uz-Cyrl-UZ"/>
        </w:rPr>
        <w:t xml:space="preserve"> </w:t>
      </w:r>
      <w:r w:rsidRPr="00E1198B">
        <w:rPr>
          <w:sz w:val="28"/>
          <w:szCs w:val="28"/>
          <w:lang w:val="uz-Cyrl-UZ"/>
        </w:rPr>
        <w:t>o‘zining</w:t>
      </w:r>
      <w:r w:rsidR="00163D6D" w:rsidRPr="00E1198B">
        <w:rPr>
          <w:sz w:val="28"/>
          <w:szCs w:val="28"/>
          <w:lang w:val="uz-Cyrl-UZ"/>
        </w:rPr>
        <w:t xml:space="preserve"> </w:t>
      </w:r>
      <w:r w:rsidRPr="00E1198B">
        <w:rPr>
          <w:sz w:val="28"/>
          <w:szCs w:val="28"/>
          <w:lang w:val="uz-Cyrl-UZ"/>
        </w:rPr>
        <w:t>serhosilligi</w:t>
      </w:r>
      <w:r w:rsidR="00163D6D" w:rsidRPr="00E1198B">
        <w:rPr>
          <w:sz w:val="28"/>
          <w:szCs w:val="28"/>
          <w:lang w:val="uz-Cyrl-UZ"/>
        </w:rPr>
        <w:t xml:space="preserve"> </w:t>
      </w:r>
      <w:r w:rsidRPr="00E1198B">
        <w:rPr>
          <w:sz w:val="28"/>
          <w:szCs w:val="28"/>
          <w:lang w:val="uz-Cyrl-UZ"/>
        </w:rPr>
        <w:t>va</w:t>
      </w:r>
      <w:r w:rsidR="00163D6D" w:rsidRPr="00E1198B">
        <w:rPr>
          <w:sz w:val="28"/>
          <w:szCs w:val="28"/>
          <w:lang w:val="uz-Cyrl-UZ"/>
        </w:rPr>
        <w:t xml:space="preserve"> </w:t>
      </w:r>
      <w:r w:rsidRPr="00E1198B">
        <w:rPr>
          <w:sz w:val="28"/>
          <w:szCs w:val="28"/>
          <w:lang w:val="uz-Cyrl-UZ"/>
        </w:rPr>
        <w:t>o‘g‘itlarga</w:t>
      </w:r>
      <w:r w:rsidR="00163D6D" w:rsidRPr="00E1198B">
        <w:rPr>
          <w:sz w:val="28"/>
          <w:szCs w:val="28"/>
          <w:lang w:val="uz-Cyrl-UZ"/>
        </w:rPr>
        <w:t xml:space="preserve"> </w:t>
      </w:r>
      <w:r w:rsidRPr="00E1198B">
        <w:rPr>
          <w:sz w:val="28"/>
          <w:szCs w:val="28"/>
          <w:lang w:val="uz-Cyrl-UZ"/>
        </w:rPr>
        <w:t>talabchanligi</w:t>
      </w:r>
      <w:r w:rsidR="00163D6D" w:rsidRPr="00E1198B">
        <w:rPr>
          <w:sz w:val="28"/>
          <w:szCs w:val="28"/>
          <w:lang w:val="uz-Cyrl-UZ"/>
        </w:rPr>
        <w:t xml:space="preserve"> </w:t>
      </w:r>
      <w:r w:rsidRPr="00E1198B">
        <w:rPr>
          <w:sz w:val="28"/>
          <w:szCs w:val="28"/>
          <w:lang w:val="uz-Cyrl-UZ"/>
        </w:rPr>
        <w:t>bilan</w:t>
      </w:r>
      <w:r w:rsidR="00163D6D" w:rsidRPr="00E1198B">
        <w:rPr>
          <w:sz w:val="28"/>
          <w:szCs w:val="28"/>
          <w:lang w:val="uz-Cyrl-UZ"/>
        </w:rPr>
        <w:t xml:space="preserve"> </w:t>
      </w:r>
      <w:r w:rsidRPr="00E1198B">
        <w:rPr>
          <w:sz w:val="28"/>
          <w:szCs w:val="28"/>
          <w:lang w:val="uz-Cyrl-UZ"/>
        </w:rPr>
        <w:t>ajralib</w:t>
      </w:r>
      <w:r w:rsidR="00163D6D" w:rsidRPr="00E1198B">
        <w:rPr>
          <w:sz w:val="28"/>
          <w:szCs w:val="28"/>
          <w:lang w:val="uz-Cyrl-UZ"/>
        </w:rPr>
        <w:t xml:space="preserve"> </w:t>
      </w:r>
      <w:r w:rsidRPr="00E1198B">
        <w:rPr>
          <w:sz w:val="28"/>
          <w:szCs w:val="28"/>
          <w:lang w:val="uz-Cyrl-UZ"/>
        </w:rPr>
        <w:t>turadi</w:t>
      </w:r>
      <w:r w:rsidR="00163D6D" w:rsidRPr="00E1198B">
        <w:rPr>
          <w:sz w:val="28"/>
          <w:szCs w:val="28"/>
          <w:lang w:val="uz-Cyrl-UZ"/>
        </w:rPr>
        <w:t xml:space="preserve">. </w:t>
      </w:r>
      <w:r w:rsidRPr="00E1198B">
        <w:rPr>
          <w:sz w:val="28"/>
          <w:szCs w:val="28"/>
          <w:lang w:val="uz-Cyrl-UZ"/>
        </w:rPr>
        <w:t>Shu</w:t>
      </w:r>
      <w:r w:rsidR="00163D6D" w:rsidRPr="00E1198B">
        <w:rPr>
          <w:sz w:val="28"/>
          <w:szCs w:val="28"/>
          <w:lang w:val="uz-Cyrl-UZ"/>
        </w:rPr>
        <w:t xml:space="preserve"> </w:t>
      </w:r>
      <w:r w:rsidRPr="00E1198B">
        <w:rPr>
          <w:sz w:val="28"/>
          <w:szCs w:val="28"/>
          <w:lang w:val="uz-Cyrl-UZ"/>
        </w:rPr>
        <w:t>bois</w:t>
      </w:r>
      <w:r w:rsidR="00163D6D" w:rsidRPr="00E1198B">
        <w:rPr>
          <w:sz w:val="28"/>
          <w:szCs w:val="28"/>
          <w:lang w:val="uz-Cyrl-UZ"/>
        </w:rPr>
        <w:t xml:space="preserve"> </w:t>
      </w:r>
      <w:r w:rsidRPr="00E1198B">
        <w:rPr>
          <w:sz w:val="28"/>
          <w:szCs w:val="28"/>
          <w:lang w:val="uz-Cyrl-UZ"/>
        </w:rPr>
        <w:t>tokzor</w:t>
      </w:r>
      <w:r w:rsidR="00163D6D" w:rsidRPr="00E1198B">
        <w:rPr>
          <w:sz w:val="28"/>
          <w:szCs w:val="28"/>
          <w:lang w:val="uz-Cyrl-UZ"/>
        </w:rPr>
        <w:t xml:space="preserve"> </w:t>
      </w:r>
      <w:r w:rsidRPr="00E1198B">
        <w:rPr>
          <w:sz w:val="28"/>
          <w:szCs w:val="28"/>
          <w:lang w:val="uz-Cyrl-UZ"/>
        </w:rPr>
        <w:t>uchun</w:t>
      </w:r>
      <w:r w:rsidR="00163D6D" w:rsidRPr="00E1198B">
        <w:rPr>
          <w:sz w:val="28"/>
          <w:szCs w:val="28"/>
          <w:lang w:val="uz-Cyrl-UZ"/>
        </w:rPr>
        <w:t xml:space="preserve"> </w:t>
      </w:r>
      <w:r w:rsidRPr="00E1198B">
        <w:rPr>
          <w:sz w:val="28"/>
          <w:szCs w:val="28"/>
          <w:lang w:val="uz-Cyrl-UZ"/>
        </w:rPr>
        <w:t>ajratiladigan</w:t>
      </w:r>
      <w:r w:rsidR="00163D6D" w:rsidRPr="00E1198B">
        <w:rPr>
          <w:sz w:val="28"/>
          <w:szCs w:val="28"/>
          <w:lang w:val="uz-Cyrl-UZ"/>
        </w:rPr>
        <w:t xml:space="preserve"> </w:t>
      </w:r>
      <w:r w:rsidRPr="00E1198B">
        <w:rPr>
          <w:sz w:val="28"/>
          <w:szCs w:val="28"/>
          <w:lang w:val="uz-Cyrl-UZ"/>
        </w:rPr>
        <w:t>maydon</w:t>
      </w:r>
      <w:r w:rsidR="00163D6D" w:rsidRPr="00E1198B">
        <w:rPr>
          <w:sz w:val="28"/>
          <w:szCs w:val="28"/>
          <w:lang w:val="uz-Cyrl-UZ"/>
        </w:rPr>
        <w:t xml:space="preserve"> </w:t>
      </w:r>
      <w:r w:rsidRPr="00E1198B">
        <w:rPr>
          <w:sz w:val="28"/>
          <w:szCs w:val="28"/>
          <w:lang w:val="uz-Cyrl-UZ"/>
        </w:rPr>
        <w:t>tuproqlari</w:t>
      </w:r>
      <w:r w:rsidR="00163D6D" w:rsidRPr="00E1198B">
        <w:rPr>
          <w:sz w:val="28"/>
          <w:szCs w:val="28"/>
          <w:lang w:val="uz-Cyrl-UZ"/>
        </w:rPr>
        <w:t xml:space="preserve"> </w:t>
      </w:r>
      <w:r w:rsidRPr="00E1198B">
        <w:rPr>
          <w:sz w:val="28"/>
          <w:szCs w:val="28"/>
          <w:lang w:val="uz-Cyrl-UZ"/>
        </w:rPr>
        <w:t>unumdorligini</w:t>
      </w:r>
      <w:r w:rsidR="00163D6D" w:rsidRPr="00E1198B">
        <w:rPr>
          <w:sz w:val="28"/>
          <w:szCs w:val="28"/>
          <w:lang w:val="uz-Cyrl-UZ"/>
        </w:rPr>
        <w:t xml:space="preserve"> </w:t>
      </w:r>
      <w:r w:rsidRPr="00E1198B">
        <w:rPr>
          <w:sz w:val="28"/>
          <w:szCs w:val="28"/>
          <w:lang w:val="uz-Cyrl-UZ"/>
        </w:rPr>
        <w:t>oshirish</w:t>
      </w:r>
      <w:r w:rsidR="00163D6D" w:rsidRPr="00E1198B">
        <w:rPr>
          <w:sz w:val="28"/>
          <w:szCs w:val="28"/>
          <w:lang w:val="uz-Cyrl-UZ"/>
        </w:rPr>
        <w:t xml:space="preserve"> </w:t>
      </w:r>
      <w:r w:rsidRPr="00E1198B">
        <w:rPr>
          <w:sz w:val="28"/>
          <w:szCs w:val="28"/>
          <w:lang w:val="uz-Cyrl-UZ"/>
        </w:rPr>
        <w:t>uchun</w:t>
      </w:r>
      <w:r w:rsidR="00163D6D" w:rsidRPr="00E1198B">
        <w:rPr>
          <w:sz w:val="28"/>
          <w:szCs w:val="28"/>
          <w:lang w:val="uz-Cyrl-UZ"/>
        </w:rPr>
        <w:t xml:space="preserve"> </w:t>
      </w:r>
      <w:r w:rsidRPr="00E1198B">
        <w:rPr>
          <w:sz w:val="28"/>
          <w:szCs w:val="28"/>
          <w:lang w:val="uz-Cyrl-UZ"/>
        </w:rPr>
        <w:t>haydashdan</w:t>
      </w:r>
      <w:r w:rsidR="00163D6D" w:rsidRPr="00E1198B">
        <w:rPr>
          <w:sz w:val="28"/>
          <w:szCs w:val="28"/>
          <w:lang w:val="uz-Cyrl-UZ"/>
        </w:rPr>
        <w:t xml:space="preserve"> </w:t>
      </w:r>
      <w:r w:rsidRPr="00E1198B">
        <w:rPr>
          <w:sz w:val="28"/>
          <w:szCs w:val="28"/>
          <w:lang w:val="uz-Cyrl-UZ"/>
        </w:rPr>
        <w:t>oldin</w:t>
      </w:r>
      <w:r w:rsidR="00163D6D" w:rsidRPr="00E1198B">
        <w:rPr>
          <w:sz w:val="28"/>
          <w:szCs w:val="28"/>
          <w:lang w:val="uz-Cyrl-UZ"/>
        </w:rPr>
        <w:t xml:space="preserve"> 50 </w:t>
      </w:r>
      <w:r w:rsidRPr="00E1198B">
        <w:rPr>
          <w:sz w:val="28"/>
          <w:szCs w:val="28"/>
          <w:lang w:val="uz-Cyrl-UZ"/>
        </w:rPr>
        <w:t>t</w:t>
      </w:r>
      <w:r w:rsidR="00163D6D" w:rsidRPr="00E1198B">
        <w:rPr>
          <w:sz w:val="28"/>
          <w:szCs w:val="28"/>
          <w:lang w:val="uz-Cyrl-UZ"/>
        </w:rPr>
        <w:t xml:space="preserve"> </w:t>
      </w:r>
      <w:r w:rsidRPr="00E1198B">
        <w:rPr>
          <w:sz w:val="28"/>
          <w:szCs w:val="28"/>
          <w:lang w:val="uz-Cyrl-UZ"/>
        </w:rPr>
        <w:t>gacha</w:t>
      </w:r>
      <w:r w:rsidR="00163D6D" w:rsidRPr="00E1198B">
        <w:rPr>
          <w:sz w:val="28"/>
          <w:szCs w:val="28"/>
          <w:lang w:val="uz-Cyrl-UZ"/>
        </w:rPr>
        <w:t xml:space="preserve"> </w:t>
      </w:r>
      <w:r w:rsidRPr="00E1198B">
        <w:rPr>
          <w:sz w:val="28"/>
          <w:szCs w:val="28"/>
          <w:lang w:val="uz-Cyrl-UZ"/>
        </w:rPr>
        <w:t>go‘ng</w:t>
      </w:r>
      <w:r w:rsidR="00163D6D" w:rsidRPr="00E1198B">
        <w:rPr>
          <w:sz w:val="28"/>
          <w:szCs w:val="28"/>
          <w:lang w:val="uz-Cyrl-UZ"/>
        </w:rPr>
        <w:t xml:space="preserve">, 700-750 </w:t>
      </w:r>
      <w:r w:rsidRPr="00E1198B">
        <w:rPr>
          <w:iCs/>
          <w:sz w:val="28"/>
          <w:szCs w:val="28"/>
          <w:lang w:val="uz-Cyrl-UZ"/>
        </w:rPr>
        <w:t>kg</w:t>
      </w:r>
      <w:r w:rsidR="00163D6D" w:rsidRPr="00E1198B">
        <w:rPr>
          <w:sz w:val="28"/>
          <w:szCs w:val="28"/>
          <w:lang w:val="uz-Cyrl-UZ"/>
        </w:rPr>
        <w:t xml:space="preserve"> </w:t>
      </w:r>
      <w:r w:rsidRPr="00E1198B">
        <w:rPr>
          <w:sz w:val="28"/>
          <w:szCs w:val="28"/>
          <w:lang w:val="uz-Cyrl-UZ"/>
        </w:rPr>
        <w:t>fosforli</w:t>
      </w:r>
      <w:r w:rsidR="00163D6D" w:rsidRPr="00E1198B">
        <w:rPr>
          <w:sz w:val="28"/>
          <w:szCs w:val="28"/>
          <w:lang w:val="uz-Cyrl-UZ"/>
        </w:rPr>
        <w:t xml:space="preserve"> </w:t>
      </w:r>
      <w:r w:rsidRPr="00E1198B">
        <w:rPr>
          <w:sz w:val="28"/>
          <w:szCs w:val="28"/>
          <w:lang w:val="uz-Cyrl-UZ"/>
        </w:rPr>
        <w:t>o‘g‘it</w:t>
      </w:r>
      <w:r w:rsidR="00163D6D" w:rsidRPr="00E1198B">
        <w:rPr>
          <w:sz w:val="28"/>
          <w:szCs w:val="28"/>
          <w:lang w:val="uz-Cyrl-UZ"/>
        </w:rPr>
        <w:t xml:space="preserve"> </w:t>
      </w:r>
      <w:r w:rsidRPr="00E1198B">
        <w:rPr>
          <w:sz w:val="28"/>
          <w:szCs w:val="28"/>
          <w:lang w:val="uz-Cyrl-UZ"/>
        </w:rPr>
        <w:t>va</w:t>
      </w:r>
      <w:r w:rsidR="00163D6D" w:rsidRPr="00E1198B">
        <w:rPr>
          <w:sz w:val="28"/>
          <w:szCs w:val="28"/>
          <w:lang w:val="uz-Cyrl-UZ"/>
        </w:rPr>
        <w:t xml:space="preserve"> 100-150 </w:t>
      </w:r>
      <w:r w:rsidRPr="00E1198B">
        <w:rPr>
          <w:iCs/>
          <w:sz w:val="28"/>
          <w:szCs w:val="28"/>
          <w:lang w:val="uz-Cyrl-UZ"/>
        </w:rPr>
        <w:t>kg</w:t>
      </w:r>
      <w:r w:rsidR="00163D6D" w:rsidRPr="00E1198B">
        <w:rPr>
          <w:sz w:val="28"/>
          <w:szCs w:val="28"/>
          <w:lang w:val="uz-Cyrl-UZ"/>
        </w:rPr>
        <w:t xml:space="preserve"> </w:t>
      </w:r>
      <w:r w:rsidRPr="00E1198B">
        <w:rPr>
          <w:sz w:val="28"/>
          <w:szCs w:val="28"/>
          <w:lang w:val="uz-Cyrl-UZ"/>
        </w:rPr>
        <w:t>kaliyli</w:t>
      </w:r>
      <w:r w:rsidR="00163D6D" w:rsidRPr="00E1198B">
        <w:rPr>
          <w:sz w:val="28"/>
          <w:szCs w:val="28"/>
          <w:lang w:val="uz-Cyrl-UZ"/>
        </w:rPr>
        <w:t xml:space="preserve"> </w:t>
      </w:r>
      <w:r w:rsidRPr="00E1198B">
        <w:rPr>
          <w:sz w:val="28"/>
          <w:szCs w:val="28"/>
          <w:lang w:val="uz-Cyrl-UZ"/>
        </w:rPr>
        <w:t>o‘g‘it</w:t>
      </w:r>
      <w:r w:rsidR="00163D6D" w:rsidRPr="00E1198B">
        <w:rPr>
          <w:sz w:val="28"/>
          <w:szCs w:val="28"/>
          <w:lang w:val="uz-Cyrl-UZ"/>
        </w:rPr>
        <w:t xml:space="preserve"> </w:t>
      </w:r>
      <w:r w:rsidRPr="00E1198B">
        <w:rPr>
          <w:sz w:val="28"/>
          <w:szCs w:val="28"/>
          <w:lang w:val="uz-Cyrl-UZ"/>
        </w:rPr>
        <w:t>kiritiladi</w:t>
      </w:r>
      <w:r w:rsidR="00163D6D" w:rsidRPr="00E1198B">
        <w:rPr>
          <w:sz w:val="28"/>
          <w:szCs w:val="28"/>
          <w:lang w:val="uz-Cyrl-UZ"/>
        </w:rPr>
        <w:t xml:space="preserve">. </w:t>
      </w:r>
      <w:r w:rsidRPr="00E1198B">
        <w:rPr>
          <w:sz w:val="28"/>
          <w:szCs w:val="28"/>
          <w:lang w:val="uz-Cyrl-UZ"/>
        </w:rPr>
        <w:t>Mumkin</w:t>
      </w:r>
      <w:r w:rsidR="00163D6D" w:rsidRPr="00E1198B">
        <w:rPr>
          <w:sz w:val="28"/>
          <w:szCs w:val="28"/>
          <w:lang w:val="uz-Cyrl-UZ"/>
        </w:rPr>
        <w:t xml:space="preserve"> </w:t>
      </w:r>
      <w:r w:rsidRPr="00E1198B">
        <w:rPr>
          <w:sz w:val="28"/>
          <w:szCs w:val="28"/>
          <w:lang w:val="uz-Cyrl-UZ"/>
        </w:rPr>
        <w:t>qadar</w:t>
      </w:r>
      <w:r w:rsidR="00163D6D" w:rsidRPr="00E1198B">
        <w:rPr>
          <w:sz w:val="28"/>
          <w:szCs w:val="28"/>
          <w:lang w:val="uz-Cyrl-UZ"/>
        </w:rPr>
        <w:t xml:space="preserve"> </w:t>
      </w:r>
      <w:r w:rsidRPr="00E1198B">
        <w:rPr>
          <w:sz w:val="28"/>
          <w:szCs w:val="28"/>
          <w:lang w:val="uz-Cyrl-UZ"/>
        </w:rPr>
        <w:t>tarkibida</w:t>
      </w:r>
      <w:r w:rsidR="00163D6D" w:rsidRPr="00E1198B">
        <w:rPr>
          <w:sz w:val="28"/>
          <w:szCs w:val="28"/>
          <w:lang w:val="uz-Cyrl-UZ"/>
        </w:rPr>
        <w:t xml:space="preserve"> </w:t>
      </w:r>
      <w:r w:rsidRPr="00E1198B">
        <w:rPr>
          <w:sz w:val="28"/>
          <w:szCs w:val="28"/>
          <w:lang w:val="uz-Cyrl-UZ"/>
        </w:rPr>
        <w:t>xlorni</w:t>
      </w:r>
      <w:r w:rsidR="00163D6D" w:rsidRPr="00E1198B">
        <w:rPr>
          <w:sz w:val="28"/>
          <w:szCs w:val="28"/>
          <w:lang w:val="uz-Cyrl-UZ"/>
        </w:rPr>
        <w:t xml:space="preserve"> </w:t>
      </w:r>
      <w:r w:rsidRPr="00E1198B">
        <w:rPr>
          <w:sz w:val="28"/>
          <w:szCs w:val="28"/>
          <w:lang w:val="uz-Cyrl-UZ"/>
        </w:rPr>
        <w:t>tutmaydigan</w:t>
      </w:r>
      <w:r w:rsidR="00163D6D" w:rsidRPr="00E1198B">
        <w:rPr>
          <w:sz w:val="28"/>
          <w:szCs w:val="28"/>
          <w:lang w:val="uz-Cyrl-UZ"/>
        </w:rPr>
        <w:t xml:space="preserve"> </w:t>
      </w:r>
      <w:r w:rsidRPr="00E1198B">
        <w:rPr>
          <w:sz w:val="28"/>
          <w:szCs w:val="28"/>
          <w:lang w:val="uz-Cyrl-UZ"/>
        </w:rPr>
        <w:t>kaliyli</w:t>
      </w:r>
      <w:r w:rsidR="00163D6D" w:rsidRPr="00E1198B">
        <w:rPr>
          <w:sz w:val="28"/>
          <w:szCs w:val="28"/>
          <w:lang w:val="uz-Cyrl-UZ"/>
        </w:rPr>
        <w:t xml:space="preserve"> </w:t>
      </w:r>
      <w:r w:rsidRPr="00E1198B">
        <w:rPr>
          <w:sz w:val="28"/>
          <w:szCs w:val="28"/>
          <w:lang w:val="uz-Cyrl-UZ"/>
        </w:rPr>
        <w:t>o‘g‘itlardan</w:t>
      </w:r>
      <w:r w:rsidR="00163D6D" w:rsidRPr="00E1198B">
        <w:rPr>
          <w:sz w:val="28"/>
          <w:szCs w:val="28"/>
          <w:lang w:val="uz-Cyrl-UZ"/>
        </w:rPr>
        <w:t xml:space="preserve"> </w:t>
      </w:r>
      <w:r w:rsidRPr="00E1198B">
        <w:rPr>
          <w:sz w:val="28"/>
          <w:szCs w:val="28"/>
          <w:lang w:val="uz-Cyrl-UZ"/>
        </w:rPr>
        <w:t>foydalanish</w:t>
      </w:r>
      <w:r w:rsidR="00163D6D" w:rsidRPr="00E1198B">
        <w:rPr>
          <w:sz w:val="28"/>
          <w:szCs w:val="28"/>
          <w:lang w:val="uz-Cyrl-UZ"/>
        </w:rPr>
        <w:t xml:space="preserve"> </w:t>
      </w:r>
      <w:r w:rsidRPr="00E1198B">
        <w:rPr>
          <w:sz w:val="28"/>
          <w:szCs w:val="28"/>
          <w:lang w:val="uz-Cyrl-UZ"/>
        </w:rPr>
        <w:t>kerak</w:t>
      </w:r>
      <w:r w:rsidR="00163D6D" w:rsidRPr="00E1198B">
        <w:rPr>
          <w:sz w:val="28"/>
          <w:szCs w:val="28"/>
          <w:lang w:val="uz-Cyrl-UZ"/>
        </w:rPr>
        <w:t xml:space="preserve">. </w:t>
      </w:r>
      <w:r w:rsidRPr="00E1198B">
        <w:rPr>
          <w:sz w:val="28"/>
          <w:szCs w:val="28"/>
          <w:lang w:val="uz-Cyrl-UZ"/>
        </w:rPr>
        <w:t>Ko‘chatlarning</w:t>
      </w:r>
      <w:r w:rsidR="00163D6D" w:rsidRPr="00E1198B">
        <w:rPr>
          <w:sz w:val="28"/>
          <w:szCs w:val="28"/>
          <w:lang w:val="uz-Cyrl-UZ"/>
        </w:rPr>
        <w:t xml:space="preserve"> </w:t>
      </w:r>
      <w:r w:rsidRPr="00E1198B">
        <w:rPr>
          <w:sz w:val="28"/>
          <w:szCs w:val="28"/>
          <w:lang w:val="uz-Cyrl-UZ"/>
        </w:rPr>
        <w:t>avji</w:t>
      </w:r>
      <w:r w:rsidR="00163D6D" w:rsidRPr="00E1198B">
        <w:rPr>
          <w:sz w:val="28"/>
          <w:szCs w:val="28"/>
          <w:lang w:val="uz-Cyrl-UZ"/>
        </w:rPr>
        <w:t xml:space="preserve"> </w:t>
      </w:r>
      <w:r w:rsidRPr="00E1198B">
        <w:rPr>
          <w:sz w:val="28"/>
          <w:szCs w:val="28"/>
          <w:lang w:val="uz-Cyrl-UZ"/>
        </w:rPr>
        <w:t>past</w:t>
      </w:r>
      <w:r w:rsidR="00163D6D" w:rsidRPr="00E1198B">
        <w:rPr>
          <w:sz w:val="28"/>
          <w:szCs w:val="28"/>
          <w:lang w:val="uz-Cyrl-UZ"/>
        </w:rPr>
        <w:t xml:space="preserve"> </w:t>
      </w:r>
      <w:r w:rsidRPr="00E1198B">
        <w:rPr>
          <w:sz w:val="28"/>
          <w:szCs w:val="28"/>
          <w:lang w:val="uz-Cyrl-UZ"/>
        </w:rPr>
        <w:t>bo‘lsa</w:t>
      </w:r>
      <w:r w:rsidR="00163D6D" w:rsidRPr="00E1198B">
        <w:rPr>
          <w:sz w:val="28"/>
          <w:szCs w:val="28"/>
          <w:lang w:val="uz-Cyrl-UZ"/>
        </w:rPr>
        <w:t xml:space="preserve">, </w:t>
      </w:r>
      <w:r w:rsidRPr="00E1198B">
        <w:rPr>
          <w:sz w:val="28"/>
          <w:szCs w:val="28"/>
          <w:lang w:val="uz-Cyrl-UZ"/>
        </w:rPr>
        <w:t>may</w:t>
      </w:r>
      <w:r w:rsidR="00163D6D" w:rsidRPr="00E1198B">
        <w:rPr>
          <w:sz w:val="28"/>
          <w:szCs w:val="28"/>
          <w:lang w:val="uz-Cyrl-UZ"/>
        </w:rPr>
        <w:t>-</w:t>
      </w:r>
      <w:r w:rsidRPr="00E1198B">
        <w:rPr>
          <w:sz w:val="28"/>
          <w:szCs w:val="28"/>
          <w:lang w:val="uz-Cyrl-UZ"/>
        </w:rPr>
        <w:t>iyun</w:t>
      </w:r>
      <w:r w:rsidR="00163D6D" w:rsidRPr="00E1198B">
        <w:rPr>
          <w:sz w:val="28"/>
          <w:szCs w:val="28"/>
          <w:lang w:val="uz-Cyrl-UZ"/>
        </w:rPr>
        <w:t xml:space="preserve"> </w:t>
      </w:r>
      <w:r w:rsidRPr="00E1198B">
        <w:rPr>
          <w:sz w:val="28"/>
          <w:szCs w:val="28"/>
          <w:lang w:val="uz-Cyrl-UZ"/>
        </w:rPr>
        <w:t>oylarida</w:t>
      </w:r>
      <w:r w:rsidR="00163D6D" w:rsidRPr="00E1198B">
        <w:rPr>
          <w:sz w:val="28"/>
          <w:szCs w:val="28"/>
          <w:lang w:val="uz-Cyrl-UZ"/>
        </w:rPr>
        <w:t xml:space="preserve"> 50 </w:t>
      </w:r>
      <w:r w:rsidRPr="00E1198B">
        <w:rPr>
          <w:iCs/>
          <w:sz w:val="28"/>
          <w:szCs w:val="28"/>
          <w:lang w:val="uz-Cyrl-UZ"/>
        </w:rPr>
        <w:t>kg</w:t>
      </w:r>
      <w:r w:rsidR="00163D6D" w:rsidRPr="00E1198B">
        <w:rPr>
          <w:sz w:val="28"/>
          <w:szCs w:val="28"/>
          <w:lang w:val="uz-Cyrl-UZ"/>
        </w:rPr>
        <w:t xml:space="preserve"> </w:t>
      </w:r>
      <w:r w:rsidRPr="00E1198B">
        <w:rPr>
          <w:sz w:val="28"/>
          <w:szCs w:val="28"/>
          <w:lang w:val="uz-Cyrl-UZ"/>
        </w:rPr>
        <w:t>azot</w:t>
      </w:r>
      <w:r w:rsidR="00163D6D" w:rsidRPr="00E1198B">
        <w:rPr>
          <w:sz w:val="28"/>
          <w:szCs w:val="28"/>
          <w:lang w:val="uz-Cyrl-UZ"/>
        </w:rPr>
        <w:t xml:space="preserve">, </w:t>
      </w:r>
      <w:r w:rsidRPr="00E1198B">
        <w:rPr>
          <w:sz w:val="28"/>
          <w:szCs w:val="28"/>
          <w:lang w:val="uz-Cyrl-UZ"/>
        </w:rPr>
        <w:t>va</w:t>
      </w:r>
      <w:r w:rsidR="00163D6D" w:rsidRPr="00E1198B">
        <w:rPr>
          <w:sz w:val="28"/>
          <w:szCs w:val="28"/>
          <w:lang w:val="uz-Cyrl-UZ"/>
        </w:rPr>
        <w:t xml:space="preserve"> 40-50 </w:t>
      </w:r>
      <w:r w:rsidRPr="00E1198B">
        <w:rPr>
          <w:iCs/>
          <w:sz w:val="28"/>
          <w:szCs w:val="28"/>
          <w:lang w:val="uz-Cyrl-UZ"/>
        </w:rPr>
        <w:t>kg</w:t>
      </w:r>
      <w:r w:rsidR="00163D6D" w:rsidRPr="00E1198B">
        <w:rPr>
          <w:sz w:val="28"/>
          <w:szCs w:val="28"/>
          <w:lang w:val="uz-Cyrl-UZ"/>
        </w:rPr>
        <w:t xml:space="preserve"> </w:t>
      </w:r>
      <w:r w:rsidRPr="00E1198B">
        <w:rPr>
          <w:sz w:val="28"/>
          <w:szCs w:val="28"/>
          <w:lang w:val="uz-Cyrl-UZ"/>
        </w:rPr>
        <w:t>fosfor</w:t>
      </w:r>
      <w:r w:rsidR="00163D6D" w:rsidRPr="00E1198B">
        <w:rPr>
          <w:sz w:val="28"/>
          <w:szCs w:val="28"/>
          <w:lang w:val="uz-Cyrl-UZ"/>
        </w:rPr>
        <w:t xml:space="preserve"> </w:t>
      </w:r>
      <w:r w:rsidRPr="00E1198B">
        <w:rPr>
          <w:sz w:val="28"/>
          <w:szCs w:val="28"/>
          <w:lang w:val="uz-Cyrl-UZ"/>
        </w:rPr>
        <w:t>bilan</w:t>
      </w:r>
      <w:r w:rsidR="00163D6D" w:rsidRPr="00E1198B">
        <w:rPr>
          <w:sz w:val="28"/>
          <w:szCs w:val="28"/>
          <w:lang w:val="uz-Cyrl-UZ"/>
        </w:rPr>
        <w:t xml:space="preserve"> </w:t>
      </w:r>
      <w:r w:rsidRPr="00E1198B">
        <w:rPr>
          <w:sz w:val="28"/>
          <w:szCs w:val="28"/>
          <w:lang w:val="uz-Cyrl-UZ"/>
        </w:rPr>
        <w:t>qo‘shimcha</w:t>
      </w:r>
      <w:r w:rsidR="00163D6D" w:rsidRPr="00E1198B">
        <w:rPr>
          <w:sz w:val="28"/>
          <w:szCs w:val="28"/>
          <w:lang w:val="uz-Cyrl-UZ"/>
        </w:rPr>
        <w:t xml:space="preserve"> </w:t>
      </w:r>
      <w:r w:rsidRPr="00E1198B">
        <w:rPr>
          <w:sz w:val="28"/>
          <w:szCs w:val="28"/>
          <w:lang w:val="uz-Cyrl-UZ"/>
        </w:rPr>
        <w:t>oziqlantiriladi</w:t>
      </w:r>
      <w:r w:rsidR="00163D6D" w:rsidRPr="00E1198B">
        <w:rPr>
          <w:sz w:val="28"/>
          <w:szCs w:val="28"/>
          <w:lang w:val="uz-Cyrl-UZ"/>
        </w:rPr>
        <w:t>.</w:t>
      </w:r>
    </w:p>
    <w:p w:rsidR="00163D6D" w:rsidRPr="008446A5" w:rsidRDefault="00E1198B" w:rsidP="00E07146">
      <w:pPr>
        <w:tabs>
          <w:tab w:val="left" w:pos="3119"/>
          <w:tab w:val="left" w:pos="3544"/>
        </w:tabs>
        <w:spacing w:line="276" w:lineRule="auto"/>
        <w:ind w:firstLine="567"/>
        <w:jc w:val="both"/>
        <w:rPr>
          <w:sz w:val="28"/>
          <w:szCs w:val="28"/>
          <w:lang w:val="en-US"/>
        </w:rPr>
      </w:pPr>
      <w:r w:rsidRPr="00E1198B">
        <w:rPr>
          <w:sz w:val="28"/>
          <w:szCs w:val="28"/>
          <w:lang w:val="uz-Cyrl-UZ"/>
        </w:rPr>
        <w:t>Hosilga</w:t>
      </w:r>
      <w:r w:rsidR="00163D6D" w:rsidRPr="00E1198B">
        <w:rPr>
          <w:sz w:val="28"/>
          <w:szCs w:val="28"/>
          <w:lang w:val="uz-Cyrl-UZ"/>
        </w:rPr>
        <w:t xml:space="preserve"> </w:t>
      </w:r>
      <w:r w:rsidRPr="00E1198B">
        <w:rPr>
          <w:sz w:val="28"/>
          <w:szCs w:val="28"/>
          <w:lang w:val="uz-Cyrl-UZ"/>
        </w:rPr>
        <w:t>kirgan</w:t>
      </w:r>
      <w:r w:rsidR="00163D6D" w:rsidRPr="00E1198B">
        <w:rPr>
          <w:sz w:val="28"/>
          <w:szCs w:val="28"/>
          <w:lang w:val="uz-Cyrl-UZ"/>
        </w:rPr>
        <w:t xml:space="preserve"> </w:t>
      </w:r>
      <w:r w:rsidRPr="00E1198B">
        <w:rPr>
          <w:sz w:val="28"/>
          <w:szCs w:val="28"/>
          <w:lang w:val="uz-Cyrl-UZ"/>
        </w:rPr>
        <w:t>toklar</w:t>
      </w:r>
      <w:r w:rsidR="00163D6D" w:rsidRPr="00E1198B">
        <w:rPr>
          <w:sz w:val="28"/>
          <w:szCs w:val="28"/>
          <w:lang w:val="uz-Cyrl-UZ"/>
        </w:rPr>
        <w:t xml:space="preserve"> </w:t>
      </w:r>
      <w:r w:rsidRPr="00E1198B">
        <w:rPr>
          <w:sz w:val="28"/>
          <w:szCs w:val="28"/>
          <w:lang w:val="uz-Cyrl-UZ"/>
        </w:rPr>
        <w:t>har</w:t>
      </w:r>
      <w:r w:rsidR="00163D6D" w:rsidRPr="00E1198B">
        <w:rPr>
          <w:sz w:val="28"/>
          <w:szCs w:val="28"/>
          <w:lang w:val="uz-Cyrl-UZ"/>
        </w:rPr>
        <w:t xml:space="preserve"> </w:t>
      </w:r>
      <w:r w:rsidRPr="00E1198B">
        <w:rPr>
          <w:sz w:val="28"/>
          <w:szCs w:val="28"/>
          <w:lang w:val="uz-Cyrl-UZ"/>
        </w:rPr>
        <w:t>yili</w:t>
      </w:r>
      <w:r w:rsidR="00163D6D" w:rsidRPr="00E1198B">
        <w:rPr>
          <w:sz w:val="28"/>
          <w:szCs w:val="28"/>
          <w:lang w:val="uz-Cyrl-UZ"/>
        </w:rPr>
        <w:t xml:space="preserve"> </w:t>
      </w:r>
      <w:r w:rsidRPr="00E1198B">
        <w:rPr>
          <w:sz w:val="28"/>
          <w:szCs w:val="28"/>
          <w:lang w:val="uz-Cyrl-UZ"/>
        </w:rPr>
        <w:t>gektariga</w:t>
      </w:r>
      <w:r w:rsidR="00163D6D" w:rsidRPr="00E1198B">
        <w:rPr>
          <w:sz w:val="28"/>
          <w:szCs w:val="28"/>
          <w:lang w:val="uz-Cyrl-UZ"/>
        </w:rPr>
        <w:t xml:space="preserve"> 100 </w:t>
      </w:r>
      <w:r w:rsidRPr="00E1198B">
        <w:rPr>
          <w:iCs/>
          <w:sz w:val="28"/>
          <w:szCs w:val="28"/>
          <w:lang w:val="uz-Cyrl-UZ"/>
        </w:rPr>
        <w:t>kg</w:t>
      </w:r>
      <w:r w:rsidR="00163D6D" w:rsidRPr="00E1198B">
        <w:rPr>
          <w:sz w:val="28"/>
          <w:szCs w:val="28"/>
          <w:lang w:val="uz-Cyrl-UZ"/>
        </w:rPr>
        <w:t xml:space="preserve"> </w:t>
      </w:r>
      <w:r w:rsidRPr="00E1198B">
        <w:rPr>
          <w:sz w:val="28"/>
          <w:szCs w:val="28"/>
          <w:lang w:val="uz-Cyrl-UZ"/>
        </w:rPr>
        <w:t>azot</w:t>
      </w:r>
      <w:r w:rsidR="00163D6D" w:rsidRPr="00E1198B">
        <w:rPr>
          <w:sz w:val="28"/>
          <w:szCs w:val="28"/>
          <w:lang w:val="uz-Cyrl-UZ"/>
        </w:rPr>
        <w:t xml:space="preserve">, 90 </w:t>
      </w:r>
      <w:r w:rsidRPr="00E1198B">
        <w:rPr>
          <w:iCs/>
          <w:sz w:val="28"/>
          <w:szCs w:val="28"/>
          <w:lang w:val="uz-Cyrl-UZ"/>
        </w:rPr>
        <w:t>kg</w:t>
      </w:r>
      <w:r w:rsidR="00163D6D" w:rsidRPr="00E1198B">
        <w:rPr>
          <w:sz w:val="28"/>
          <w:szCs w:val="28"/>
          <w:lang w:val="uz-Cyrl-UZ"/>
        </w:rPr>
        <w:t xml:space="preserve"> </w:t>
      </w:r>
      <w:r w:rsidRPr="00E1198B">
        <w:rPr>
          <w:sz w:val="28"/>
          <w:szCs w:val="28"/>
          <w:lang w:val="uz-Cyrl-UZ"/>
        </w:rPr>
        <w:t>fosfor</w:t>
      </w:r>
      <w:r w:rsidR="00163D6D" w:rsidRPr="00E1198B">
        <w:rPr>
          <w:sz w:val="28"/>
          <w:szCs w:val="28"/>
          <w:lang w:val="uz-Cyrl-UZ"/>
        </w:rPr>
        <w:t xml:space="preserve"> </w:t>
      </w:r>
      <w:r w:rsidRPr="00E1198B">
        <w:rPr>
          <w:sz w:val="28"/>
          <w:szCs w:val="28"/>
          <w:lang w:val="uz-Cyrl-UZ"/>
        </w:rPr>
        <w:t>va</w:t>
      </w:r>
      <w:r w:rsidR="00163D6D" w:rsidRPr="00E1198B">
        <w:rPr>
          <w:sz w:val="28"/>
          <w:szCs w:val="28"/>
          <w:lang w:val="uz-Cyrl-UZ"/>
        </w:rPr>
        <w:t xml:space="preserve"> 30-40 </w:t>
      </w:r>
      <w:r w:rsidRPr="00E1198B">
        <w:rPr>
          <w:iCs/>
          <w:sz w:val="28"/>
          <w:szCs w:val="28"/>
          <w:lang w:val="uz-Cyrl-UZ"/>
        </w:rPr>
        <w:t>kg</w:t>
      </w:r>
      <w:r w:rsidR="00163D6D" w:rsidRPr="00E1198B">
        <w:rPr>
          <w:sz w:val="28"/>
          <w:szCs w:val="28"/>
          <w:lang w:val="uz-Cyrl-UZ"/>
        </w:rPr>
        <w:t xml:space="preserve"> </w:t>
      </w:r>
      <w:r w:rsidRPr="00E1198B">
        <w:rPr>
          <w:sz w:val="28"/>
          <w:szCs w:val="28"/>
          <w:lang w:val="uz-Cyrl-UZ"/>
        </w:rPr>
        <w:t>kaliy</w:t>
      </w:r>
      <w:r w:rsidR="00163D6D" w:rsidRPr="00E1198B">
        <w:rPr>
          <w:sz w:val="28"/>
          <w:szCs w:val="28"/>
          <w:lang w:val="uz-Cyrl-UZ"/>
        </w:rPr>
        <w:t xml:space="preserve"> </w:t>
      </w:r>
      <w:r w:rsidRPr="00E1198B">
        <w:rPr>
          <w:sz w:val="28"/>
          <w:szCs w:val="28"/>
          <w:lang w:val="uz-Cyrl-UZ"/>
        </w:rPr>
        <w:t>bilan</w:t>
      </w:r>
      <w:r w:rsidR="00163D6D" w:rsidRPr="00E1198B">
        <w:rPr>
          <w:sz w:val="28"/>
          <w:szCs w:val="28"/>
          <w:lang w:val="uz-Cyrl-UZ"/>
        </w:rPr>
        <w:t xml:space="preserve"> </w:t>
      </w:r>
      <w:r w:rsidRPr="00E1198B">
        <w:rPr>
          <w:sz w:val="28"/>
          <w:szCs w:val="28"/>
          <w:lang w:val="uz-Cyrl-UZ"/>
        </w:rPr>
        <w:t>oziqlantirib</w:t>
      </w:r>
      <w:r w:rsidR="00163D6D" w:rsidRPr="00E1198B">
        <w:rPr>
          <w:sz w:val="28"/>
          <w:szCs w:val="28"/>
          <w:lang w:val="uz-Cyrl-UZ"/>
        </w:rPr>
        <w:t xml:space="preserve"> </w:t>
      </w:r>
      <w:r w:rsidRPr="00E1198B">
        <w:rPr>
          <w:sz w:val="28"/>
          <w:szCs w:val="28"/>
          <w:lang w:val="uz-Cyrl-UZ"/>
        </w:rPr>
        <w:t>boriladi</w:t>
      </w:r>
      <w:r w:rsidR="00163D6D" w:rsidRPr="00E1198B">
        <w:rPr>
          <w:sz w:val="28"/>
          <w:szCs w:val="28"/>
          <w:lang w:val="uz-Cyrl-UZ"/>
        </w:rPr>
        <w:t xml:space="preserve">. </w:t>
      </w:r>
      <w:r w:rsidRPr="00E1198B">
        <w:rPr>
          <w:sz w:val="28"/>
          <w:szCs w:val="28"/>
          <w:lang w:val="uz-Cyrl-UZ"/>
        </w:rPr>
        <w:t>Birinchi</w:t>
      </w:r>
      <w:r w:rsidR="00163D6D" w:rsidRPr="00E1198B">
        <w:rPr>
          <w:sz w:val="28"/>
          <w:szCs w:val="28"/>
          <w:lang w:val="uz-Cyrl-UZ"/>
        </w:rPr>
        <w:t xml:space="preserve"> </w:t>
      </w:r>
      <w:r w:rsidRPr="00E1198B">
        <w:rPr>
          <w:sz w:val="28"/>
          <w:szCs w:val="28"/>
          <w:lang w:val="uz-Cyrl-UZ"/>
        </w:rPr>
        <w:t>oziqlantirish</w:t>
      </w:r>
      <w:r w:rsidR="00163D6D" w:rsidRPr="00E1198B">
        <w:rPr>
          <w:sz w:val="28"/>
          <w:szCs w:val="28"/>
          <w:lang w:val="uz-Cyrl-UZ"/>
        </w:rPr>
        <w:t xml:space="preserve"> </w:t>
      </w:r>
      <w:r w:rsidRPr="00E1198B">
        <w:rPr>
          <w:sz w:val="28"/>
          <w:szCs w:val="28"/>
          <w:lang w:val="uz-Cyrl-UZ"/>
        </w:rPr>
        <w:t>may</w:t>
      </w:r>
      <w:r w:rsidR="00163D6D" w:rsidRPr="00E1198B">
        <w:rPr>
          <w:sz w:val="28"/>
          <w:szCs w:val="28"/>
          <w:lang w:val="uz-Cyrl-UZ"/>
        </w:rPr>
        <w:t xml:space="preserve"> </w:t>
      </w:r>
      <w:r w:rsidRPr="00E1198B">
        <w:rPr>
          <w:sz w:val="28"/>
          <w:szCs w:val="28"/>
          <w:lang w:val="uz-Cyrl-UZ"/>
        </w:rPr>
        <w:t>oyida</w:t>
      </w:r>
      <w:r w:rsidR="00163D6D" w:rsidRPr="00E1198B">
        <w:rPr>
          <w:sz w:val="28"/>
          <w:szCs w:val="28"/>
          <w:lang w:val="uz-Cyrl-UZ"/>
        </w:rPr>
        <w:t xml:space="preserve"> (60 </w:t>
      </w:r>
      <w:r w:rsidRPr="00E1198B">
        <w:rPr>
          <w:iCs/>
          <w:sz w:val="28"/>
          <w:szCs w:val="28"/>
          <w:lang w:val="uz-Cyrl-UZ"/>
        </w:rPr>
        <w:t>kg</w:t>
      </w:r>
      <w:r w:rsidR="00163D6D" w:rsidRPr="00E1198B">
        <w:rPr>
          <w:sz w:val="28"/>
          <w:szCs w:val="28"/>
          <w:lang w:val="uz-Cyrl-UZ"/>
        </w:rPr>
        <w:t xml:space="preserve"> </w:t>
      </w:r>
      <w:r w:rsidRPr="00E1198B">
        <w:rPr>
          <w:sz w:val="28"/>
          <w:szCs w:val="28"/>
          <w:lang w:val="uz-Cyrl-UZ"/>
        </w:rPr>
        <w:t>azot</w:t>
      </w:r>
      <w:r w:rsidR="00163D6D" w:rsidRPr="00E1198B">
        <w:rPr>
          <w:sz w:val="28"/>
          <w:szCs w:val="28"/>
          <w:lang w:val="uz-Cyrl-UZ"/>
        </w:rPr>
        <w:t xml:space="preserve">, 45 </w:t>
      </w:r>
      <w:r w:rsidRPr="00E1198B">
        <w:rPr>
          <w:iCs/>
          <w:sz w:val="28"/>
          <w:szCs w:val="28"/>
          <w:lang w:val="uz-Cyrl-UZ"/>
        </w:rPr>
        <w:t>kg</w:t>
      </w:r>
      <w:r w:rsidR="00163D6D" w:rsidRPr="00E1198B">
        <w:rPr>
          <w:sz w:val="28"/>
          <w:szCs w:val="28"/>
          <w:lang w:val="uz-Cyrl-UZ"/>
        </w:rPr>
        <w:t xml:space="preserve"> </w:t>
      </w:r>
      <w:r w:rsidRPr="00E1198B">
        <w:rPr>
          <w:sz w:val="28"/>
          <w:szCs w:val="28"/>
          <w:lang w:val="uz-Cyrl-UZ"/>
        </w:rPr>
        <w:t>fosfor</w:t>
      </w:r>
      <w:r w:rsidR="00163D6D" w:rsidRPr="00E1198B">
        <w:rPr>
          <w:sz w:val="28"/>
          <w:szCs w:val="28"/>
          <w:lang w:val="uz-Cyrl-UZ"/>
        </w:rPr>
        <w:t xml:space="preserve">, 15 </w:t>
      </w:r>
      <w:r w:rsidRPr="00E1198B">
        <w:rPr>
          <w:iCs/>
          <w:sz w:val="28"/>
          <w:szCs w:val="28"/>
          <w:lang w:val="uz-Cyrl-UZ"/>
        </w:rPr>
        <w:t>kg</w:t>
      </w:r>
      <w:r w:rsidR="00163D6D" w:rsidRPr="00E1198B">
        <w:rPr>
          <w:sz w:val="28"/>
          <w:szCs w:val="28"/>
          <w:lang w:val="uz-Cyrl-UZ"/>
        </w:rPr>
        <w:t xml:space="preserve"> </w:t>
      </w:r>
      <w:r w:rsidRPr="00E1198B">
        <w:rPr>
          <w:sz w:val="28"/>
          <w:szCs w:val="28"/>
          <w:lang w:val="uz-Cyrl-UZ"/>
        </w:rPr>
        <w:t>kaliy</w:t>
      </w:r>
      <w:r w:rsidR="00163D6D" w:rsidRPr="00E1198B">
        <w:rPr>
          <w:sz w:val="28"/>
          <w:szCs w:val="28"/>
          <w:lang w:val="uz-Cyrl-UZ"/>
        </w:rPr>
        <w:t xml:space="preserve">), </w:t>
      </w:r>
      <w:r w:rsidRPr="00E1198B">
        <w:rPr>
          <w:sz w:val="28"/>
          <w:szCs w:val="28"/>
          <w:lang w:val="uz-Cyrl-UZ"/>
        </w:rPr>
        <w:t>ikkinchisi</w:t>
      </w:r>
      <w:r w:rsidR="00163D6D" w:rsidRPr="00E1198B">
        <w:rPr>
          <w:sz w:val="28"/>
          <w:szCs w:val="28"/>
          <w:lang w:val="uz-Cyrl-UZ"/>
        </w:rPr>
        <w:t xml:space="preserve"> </w:t>
      </w:r>
      <w:r w:rsidRPr="00E1198B">
        <w:rPr>
          <w:sz w:val="28"/>
          <w:szCs w:val="28"/>
          <w:lang w:val="uz-Cyrl-UZ"/>
        </w:rPr>
        <w:t>esa</w:t>
      </w:r>
      <w:r w:rsidR="00163D6D" w:rsidRPr="00E1198B">
        <w:rPr>
          <w:sz w:val="28"/>
          <w:szCs w:val="28"/>
          <w:lang w:val="uz-Cyrl-UZ"/>
        </w:rPr>
        <w:t xml:space="preserve"> </w:t>
      </w:r>
      <w:r w:rsidRPr="00E1198B">
        <w:rPr>
          <w:sz w:val="28"/>
          <w:szCs w:val="28"/>
          <w:lang w:val="uz-Cyrl-UZ"/>
        </w:rPr>
        <w:t>iyunda</w:t>
      </w:r>
      <w:r w:rsidR="00163D6D" w:rsidRPr="00E1198B">
        <w:rPr>
          <w:sz w:val="28"/>
          <w:szCs w:val="28"/>
          <w:lang w:val="uz-Cyrl-UZ"/>
        </w:rPr>
        <w:t xml:space="preserve"> (40 </w:t>
      </w:r>
      <w:r w:rsidRPr="00E1198B">
        <w:rPr>
          <w:iCs/>
          <w:sz w:val="28"/>
          <w:szCs w:val="28"/>
          <w:lang w:val="uz-Cyrl-UZ"/>
        </w:rPr>
        <w:t>kg</w:t>
      </w:r>
      <w:r w:rsidR="00163D6D" w:rsidRPr="00E1198B">
        <w:rPr>
          <w:sz w:val="28"/>
          <w:szCs w:val="28"/>
          <w:lang w:val="uz-Cyrl-UZ"/>
        </w:rPr>
        <w:t xml:space="preserve"> </w:t>
      </w:r>
      <w:r w:rsidRPr="00E1198B">
        <w:rPr>
          <w:sz w:val="28"/>
          <w:szCs w:val="28"/>
          <w:lang w:val="uz-Cyrl-UZ"/>
        </w:rPr>
        <w:t>azot</w:t>
      </w:r>
      <w:r w:rsidR="00163D6D" w:rsidRPr="00E1198B">
        <w:rPr>
          <w:sz w:val="28"/>
          <w:szCs w:val="28"/>
          <w:lang w:val="uz-Cyrl-UZ"/>
        </w:rPr>
        <w:t xml:space="preserve">, 45 </w:t>
      </w:r>
      <w:r w:rsidRPr="00E1198B">
        <w:rPr>
          <w:iCs/>
          <w:sz w:val="28"/>
          <w:szCs w:val="28"/>
          <w:lang w:val="uz-Cyrl-UZ"/>
        </w:rPr>
        <w:t>kg</w:t>
      </w:r>
      <w:r w:rsidR="00163D6D" w:rsidRPr="00E1198B">
        <w:rPr>
          <w:sz w:val="28"/>
          <w:szCs w:val="28"/>
          <w:lang w:val="uz-Cyrl-UZ"/>
        </w:rPr>
        <w:t xml:space="preserve"> </w:t>
      </w:r>
      <w:r w:rsidRPr="00E1198B">
        <w:rPr>
          <w:sz w:val="28"/>
          <w:szCs w:val="28"/>
          <w:lang w:val="uz-Cyrl-UZ"/>
        </w:rPr>
        <w:t>fosfor</w:t>
      </w:r>
      <w:r w:rsidR="00163D6D" w:rsidRPr="00E1198B">
        <w:rPr>
          <w:sz w:val="28"/>
          <w:szCs w:val="28"/>
          <w:lang w:val="uz-Cyrl-UZ"/>
        </w:rPr>
        <w:t xml:space="preserve">, 15 </w:t>
      </w:r>
      <w:r w:rsidRPr="00E1198B">
        <w:rPr>
          <w:iCs/>
          <w:sz w:val="28"/>
          <w:szCs w:val="28"/>
          <w:lang w:val="uz-Cyrl-UZ"/>
        </w:rPr>
        <w:t>kg</w:t>
      </w:r>
      <w:r w:rsidR="00163D6D" w:rsidRPr="00E1198B">
        <w:rPr>
          <w:sz w:val="28"/>
          <w:szCs w:val="28"/>
          <w:lang w:val="uz-Cyrl-UZ"/>
        </w:rPr>
        <w:t xml:space="preserve"> </w:t>
      </w:r>
      <w:r w:rsidRPr="00E1198B">
        <w:rPr>
          <w:sz w:val="28"/>
          <w:szCs w:val="28"/>
          <w:lang w:val="uz-Cyrl-UZ"/>
        </w:rPr>
        <w:t>kaliy</w:t>
      </w:r>
      <w:r w:rsidR="00163D6D" w:rsidRPr="00E1198B">
        <w:rPr>
          <w:sz w:val="28"/>
          <w:szCs w:val="28"/>
          <w:lang w:val="uz-Cyrl-UZ"/>
        </w:rPr>
        <w:t xml:space="preserve">) </w:t>
      </w:r>
      <w:r w:rsidRPr="00E1198B">
        <w:rPr>
          <w:sz w:val="28"/>
          <w:szCs w:val="28"/>
          <w:lang w:val="uz-Cyrl-UZ"/>
        </w:rPr>
        <w:t>o‘tkaziladi</w:t>
      </w:r>
      <w:r w:rsidR="00163D6D" w:rsidRPr="00E1198B">
        <w:rPr>
          <w:sz w:val="28"/>
          <w:szCs w:val="28"/>
          <w:lang w:val="uz-Cyrl-UZ"/>
        </w:rPr>
        <w:t xml:space="preserve">. </w:t>
      </w:r>
      <w:r w:rsidRPr="00E1198B">
        <w:rPr>
          <w:sz w:val="28"/>
          <w:szCs w:val="28"/>
          <w:lang w:val="uz-Cyrl-UZ"/>
        </w:rPr>
        <w:t>Har</w:t>
      </w:r>
      <w:r w:rsidR="00163D6D" w:rsidRPr="00E1198B">
        <w:rPr>
          <w:sz w:val="28"/>
          <w:szCs w:val="28"/>
          <w:lang w:val="uz-Cyrl-UZ"/>
        </w:rPr>
        <w:t xml:space="preserve"> </w:t>
      </w:r>
      <w:r w:rsidRPr="00E1198B">
        <w:rPr>
          <w:sz w:val="28"/>
          <w:szCs w:val="28"/>
          <w:lang w:val="uz-Cyrl-UZ"/>
        </w:rPr>
        <w:t>ikki</w:t>
      </w:r>
      <w:r w:rsidR="00163D6D" w:rsidRPr="00E1198B">
        <w:rPr>
          <w:sz w:val="28"/>
          <w:szCs w:val="28"/>
          <w:lang w:val="uz-Cyrl-UZ"/>
        </w:rPr>
        <w:t xml:space="preserve"> </w:t>
      </w:r>
      <w:r w:rsidRPr="00E1198B">
        <w:rPr>
          <w:sz w:val="28"/>
          <w:szCs w:val="28"/>
          <w:lang w:val="uz-Cyrl-UZ"/>
        </w:rPr>
        <w:t>yilda</w:t>
      </w:r>
      <w:r w:rsidR="00163D6D" w:rsidRPr="00E1198B">
        <w:rPr>
          <w:sz w:val="28"/>
          <w:szCs w:val="28"/>
          <w:lang w:val="uz-Cyrl-UZ"/>
        </w:rPr>
        <w:t xml:space="preserve"> </w:t>
      </w:r>
      <w:r w:rsidRPr="00E1198B">
        <w:rPr>
          <w:sz w:val="28"/>
          <w:szCs w:val="28"/>
          <w:lang w:val="uz-Cyrl-UZ"/>
        </w:rPr>
        <w:t>bir</w:t>
      </w:r>
      <w:r w:rsidR="00163D6D" w:rsidRPr="00E1198B">
        <w:rPr>
          <w:sz w:val="28"/>
          <w:szCs w:val="28"/>
          <w:lang w:val="uz-Cyrl-UZ"/>
        </w:rPr>
        <w:t xml:space="preserve"> </w:t>
      </w:r>
      <w:r w:rsidRPr="00E1198B">
        <w:rPr>
          <w:sz w:val="28"/>
          <w:szCs w:val="28"/>
          <w:lang w:val="uz-Cyrl-UZ"/>
        </w:rPr>
        <w:t>marta</w:t>
      </w:r>
      <w:r w:rsidR="00163D6D" w:rsidRPr="00E1198B">
        <w:rPr>
          <w:sz w:val="28"/>
          <w:szCs w:val="28"/>
          <w:lang w:val="uz-Cyrl-UZ"/>
        </w:rPr>
        <w:t xml:space="preserve"> 20-30 </w:t>
      </w:r>
      <w:r w:rsidRPr="00E1198B">
        <w:rPr>
          <w:sz w:val="28"/>
          <w:szCs w:val="28"/>
          <w:lang w:val="uz-Cyrl-UZ"/>
        </w:rPr>
        <w:t>t</w:t>
      </w:r>
      <w:r w:rsidR="00163D6D" w:rsidRPr="00E1198B">
        <w:rPr>
          <w:sz w:val="28"/>
          <w:szCs w:val="28"/>
          <w:lang w:val="uz-Cyrl-UZ"/>
        </w:rPr>
        <w:t>/</w:t>
      </w:r>
      <w:r w:rsidRPr="00E1198B">
        <w:rPr>
          <w:sz w:val="28"/>
          <w:szCs w:val="28"/>
          <w:lang w:val="uz-Cyrl-UZ"/>
        </w:rPr>
        <w:t>ga</w:t>
      </w:r>
      <w:r w:rsidR="00163D6D" w:rsidRPr="00E1198B">
        <w:rPr>
          <w:sz w:val="28"/>
          <w:szCs w:val="28"/>
          <w:lang w:val="uz-Cyrl-UZ"/>
        </w:rPr>
        <w:t xml:space="preserve"> </w:t>
      </w:r>
      <w:r w:rsidRPr="00E1198B">
        <w:rPr>
          <w:sz w:val="28"/>
          <w:szCs w:val="28"/>
          <w:lang w:val="uz-Cyrl-UZ"/>
        </w:rPr>
        <w:t>miqdorida</w:t>
      </w:r>
      <w:r w:rsidR="00163D6D" w:rsidRPr="00E1198B">
        <w:rPr>
          <w:sz w:val="28"/>
          <w:szCs w:val="28"/>
          <w:lang w:val="uz-Cyrl-UZ"/>
        </w:rPr>
        <w:t xml:space="preserve"> </w:t>
      </w:r>
      <w:r w:rsidRPr="00E1198B">
        <w:rPr>
          <w:sz w:val="28"/>
          <w:szCs w:val="28"/>
          <w:lang w:val="uz-Cyrl-UZ"/>
        </w:rPr>
        <w:t>go‘ng</w:t>
      </w:r>
      <w:r w:rsidR="00163D6D" w:rsidRPr="00E1198B">
        <w:rPr>
          <w:sz w:val="28"/>
          <w:szCs w:val="28"/>
          <w:lang w:val="uz-Cyrl-UZ"/>
        </w:rPr>
        <w:t xml:space="preserve"> </w:t>
      </w:r>
      <w:r w:rsidRPr="00E1198B">
        <w:rPr>
          <w:sz w:val="28"/>
          <w:szCs w:val="28"/>
          <w:lang w:val="uz-Cyrl-UZ"/>
        </w:rPr>
        <w:t>kiritiladi</w:t>
      </w:r>
      <w:r w:rsidR="00163D6D" w:rsidRPr="00E1198B">
        <w:rPr>
          <w:sz w:val="28"/>
          <w:szCs w:val="28"/>
          <w:lang w:val="uz-Cyrl-UZ"/>
        </w:rPr>
        <w:t xml:space="preserve">. </w:t>
      </w:r>
      <w:proofErr w:type="spellStart"/>
      <w:r w:rsidRPr="008446A5">
        <w:rPr>
          <w:sz w:val="28"/>
          <w:szCs w:val="28"/>
          <w:lang w:val="en-US"/>
        </w:rPr>
        <w:t>Kompostlar</w:t>
      </w:r>
      <w:proofErr w:type="spellEnd"/>
      <w:r w:rsidR="00163D6D" w:rsidRPr="008446A5">
        <w:rPr>
          <w:sz w:val="28"/>
          <w:szCs w:val="28"/>
          <w:lang w:val="en-US"/>
        </w:rPr>
        <w:t xml:space="preserve"> </w:t>
      </w:r>
      <w:proofErr w:type="spellStart"/>
      <w:r w:rsidRPr="008446A5">
        <w:rPr>
          <w:sz w:val="28"/>
          <w:szCs w:val="28"/>
          <w:lang w:val="en-US"/>
        </w:rPr>
        <w:t>va</w:t>
      </w:r>
      <w:proofErr w:type="spellEnd"/>
      <w:r w:rsidR="00163D6D" w:rsidRPr="008446A5">
        <w:rPr>
          <w:sz w:val="28"/>
          <w:szCs w:val="28"/>
          <w:lang w:val="en-US"/>
        </w:rPr>
        <w:t xml:space="preserve"> </w:t>
      </w:r>
      <w:proofErr w:type="spellStart"/>
      <w:r w:rsidRPr="008446A5">
        <w:rPr>
          <w:sz w:val="28"/>
          <w:szCs w:val="28"/>
          <w:lang w:val="en-US"/>
        </w:rPr>
        <w:t>eski</w:t>
      </w:r>
      <w:proofErr w:type="spellEnd"/>
      <w:r w:rsidR="00163D6D" w:rsidRPr="008446A5">
        <w:rPr>
          <w:sz w:val="28"/>
          <w:szCs w:val="28"/>
          <w:lang w:val="en-US"/>
        </w:rPr>
        <w:t xml:space="preserve"> </w:t>
      </w:r>
      <w:proofErr w:type="spellStart"/>
      <w:r w:rsidRPr="008446A5">
        <w:rPr>
          <w:sz w:val="28"/>
          <w:szCs w:val="28"/>
          <w:lang w:val="en-US"/>
        </w:rPr>
        <w:t>devor</w:t>
      </w:r>
      <w:proofErr w:type="spellEnd"/>
      <w:r w:rsidR="00163D6D" w:rsidRPr="008446A5">
        <w:rPr>
          <w:sz w:val="28"/>
          <w:szCs w:val="28"/>
          <w:lang w:val="en-US"/>
        </w:rPr>
        <w:t xml:space="preserve"> </w:t>
      </w:r>
      <w:proofErr w:type="spellStart"/>
      <w:r w:rsidRPr="008446A5">
        <w:rPr>
          <w:sz w:val="28"/>
          <w:szCs w:val="28"/>
          <w:lang w:val="en-US"/>
        </w:rPr>
        <w:t>qoldiqlarini</w:t>
      </w:r>
      <w:proofErr w:type="spellEnd"/>
      <w:r w:rsidR="00163D6D" w:rsidRPr="008446A5">
        <w:rPr>
          <w:sz w:val="28"/>
          <w:szCs w:val="28"/>
          <w:lang w:val="en-US"/>
        </w:rPr>
        <w:t xml:space="preserve"> </w:t>
      </w:r>
      <w:proofErr w:type="spellStart"/>
      <w:r w:rsidRPr="008446A5">
        <w:rPr>
          <w:sz w:val="28"/>
          <w:szCs w:val="28"/>
          <w:lang w:val="en-US"/>
        </w:rPr>
        <w:t>qo‘llash</w:t>
      </w:r>
      <w:proofErr w:type="spellEnd"/>
      <w:r w:rsidR="00163D6D" w:rsidRPr="008446A5">
        <w:rPr>
          <w:sz w:val="28"/>
          <w:szCs w:val="28"/>
          <w:lang w:val="en-US"/>
        </w:rPr>
        <w:t xml:space="preserve"> </w:t>
      </w:r>
      <w:proofErr w:type="spellStart"/>
      <w:r w:rsidRPr="008446A5">
        <w:rPr>
          <w:sz w:val="28"/>
          <w:szCs w:val="28"/>
          <w:lang w:val="en-US"/>
        </w:rPr>
        <w:t>uzum</w:t>
      </w:r>
      <w:proofErr w:type="spellEnd"/>
      <w:r w:rsidR="00163D6D" w:rsidRPr="008446A5">
        <w:rPr>
          <w:sz w:val="28"/>
          <w:szCs w:val="28"/>
          <w:lang w:val="en-US"/>
        </w:rPr>
        <w:t xml:space="preserve"> </w:t>
      </w:r>
      <w:proofErr w:type="spellStart"/>
      <w:r w:rsidRPr="008446A5">
        <w:rPr>
          <w:sz w:val="28"/>
          <w:szCs w:val="28"/>
          <w:lang w:val="en-US"/>
        </w:rPr>
        <w:t>hosili</w:t>
      </w:r>
      <w:proofErr w:type="spellEnd"/>
      <w:r w:rsidR="00163D6D" w:rsidRPr="008446A5">
        <w:rPr>
          <w:sz w:val="28"/>
          <w:szCs w:val="28"/>
          <w:lang w:val="en-US"/>
        </w:rPr>
        <w:t xml:space="preserve"> </w:t>
      </w:r>
      <w:proofErr w:type="spellStart"/>
      <w:r w:rsidRPr="008446A5">
        <w:rPr>
          <w:sz w:val="28"/>
          <w:szCs w:val="28"/>
          <w:lang w:val="en-US"/>
        </w:rPr>
        <w:t>va</w:t>
      </w:r>
      <w:proofErr w:type="spellEnd"/>
      <w:r w:rsidR="00163D6D" w:rsidRPr="008446A5">
        <w:rPr>
          <w:sz w:val="28"/>
          <w:szCs w:val="28"/>
          <w:lang w:val="en-US"/>
        </w:rPr>
        <w:t xml:space="preserve"> </w:t>
      </w:r>
      <w:proofErr w:type="spellStart"/>
      <w:r w:rsidRPr="008446A5">
        <w:rPr>
          <w:sz w:val="28"/>
          <w:szCs w:val="28"/>
          <w:lang w:val="en-US"/>
        </w:rPr>
        <w:t>sifatini</w:t>
      </w:r>
      <w:proofErr w:type="spellEnd"/>
      <w:r w:rsidR="00163D6D" w:rsidRPr="008446A5">
        <w:rPr>
          <w:sz w:val="28"/>
          <w:szCs w:val="28"/>
          <w:lang w:val="en-US"/>
        </w:rPr>
        <w:t xml:space="preserve"> </w:t>
      </w:r>
      <w:proofErr w:type="spellStart"/>
      <w:r w:rsidRPr="008446A5">
        <w:rPr>
          <w:sz w:val="28"/>
          <w:szCs w:val="28"/>
          <w:lang w:val="en-US"/>
        </w:rPr>
        <w:t>oshiradi</w:t>
      </w:r>
      <w:proofErr w:type="spellEnd"/>
      <w:r w:rsidR="00163D6D" w:rsidRPr="008446A5">
        <w:rPr>
          <w:sz w:val="28"/>
          <w:szCs w:val="28"/>
          <w:lang w:val="en-US"/>
        </w:rPr>
        <w:t>.</w:t>
      </w:r>
    </w:p>
    <w:p w:rsidR="00163D6D" w:rsidRPr="00E1198B" w:rsidRDefault="00163D6D" w:rsidP="00E07146">
      <w:pPr>
        <w:tabs>
          <w:tab w:val="left" w:pos="3119"/>
          <w:tab w:val="left" w:pos="3544"/>
        </w:tabs>
        <w:spacing w:line="276" w:lineRule="auto"/>
        <w:ind w:firstLine="567"/>
        <w:jc w:val="center"/>
        <w:rPr>
          <w:b/>
          <w:bCs/>
          <w:sz w:val="28"/>
          <w:szCs w:val="28"/>
          <w:lang w:val="uz-Cyrl-UZ"/>
        </w:rPr>
      </w:pPr>
    </w:p>
    <w:p w:rsidR="00163D6D" w:rsidRPr="00E1198B" w:rsidRDefault="0055214D" w:rsidP="00E07146">
      <w:pPr>
        <w:tabs>
          <w:tab w:val="left" w:pos="3119"/>
          <w:tab w:val="left" w:pos="3544"/>
        </w:tabs>
        <w:spacing w:line="276" w:lineRule="auto"/>
        <w:ind w:firstLine="567"/>
        <w:jc w:val="center"/>
        <w:rPr>
          <w:b/>
          <w:bCs/>
          <w:sz w:val="28"/>
          <w:szCs w:val="28"/>
          <w:lang w:val="uz-Cyrl-UZ"/>
        </w:rPr>
      </w:pPr>
      <w:r w:rsidRPr="00E1198B">
        <w:rPr>
          <w:b/>
          <w:bCs/>
          <w:sz w:val="28"/>
          <w:szCs w:val="28"/>
          <w:lang w:val="uz-Cyrl-UZ"/>
        </w:rPr>
        <w:t>8</w:t>
      </w:r>
      <w:r w:rsidR="00AF5EF4" w:rsidRPr="00E1198B">
        <w:rPr>
          <w:b/>
          <w:bCs/>
          <w:sz w:val="28"/>
          <w:szCs w:val="28"/>
          <w:lang w:val="uz-Cyrl-UZ"/>
        </w:rPr>
        <w:t xml:space="preserve">.16. </w:t>
      </w:r>
      <w:r w:rsidR="00E1198B" w:rsidRPr="00E1198B">
        <w:rPr>
          <w:b/>
          <w:bCs/>
          <w:sz w:val="28"/>
          <w:szCs w:val="28"/>
          <w:lang w:val="uz-Cyrl-UZ"/>
        </w:rPr>
        <w:t>Tutni</w:t>
      </w:r>
      <w:r w:rsidR="00163D6D" w:rsidRPr="00E1198B">
        <w:rPr>
          <w:b/>
          <w:bCs/>
          <w:sz w:val="28"/>
          <w:szCs w:val="28"/>
          <w:lang w:val="uz-Cyrl-UZ"/>
        </w:rPr>
        <w:t xml:space="preserve"> </w:t>
      </w:r>
      <w:r w:rsidR="00E1198B" w:rsidRPr="00E1198B">
        <w:rPr>
          <w:b/>
          <w:bCs/>
          <w:sz w:val="28"/>
          <w:szCs w:val="28"/>
          <w:lang w:val="uz-Cyrl-UZ"/>
        </w:rPr>
        <w:t>o‘g‘itlash</w:t>
      </w:r>
    </w:p>
    <w:p w:rsidR="00163D6D" w:rsidRPr="00E1198B" w:rsidRDefault="00E1198B" w:rsidP="00E07146">
      <w:pPr>
        <w:tabs>
          <w:tab w:val="left" w:pos="3119"/>
          <w:tab w:val="left" w:pos="3544"/>
        </w:tabs>
        <w:spacing w:line="276" w:lineRule="auto"/>
        <w:ind w:firstLine="567"/>
        <w:jc w:val="both"/>
        <w:rPr>
          <w:sz w:val="28"/>
          <w:szCs w:val="28"/>
          <w:lang w:val="uz-Cyrl-UZ"/>
        </w:rPr>
      </w:pPr>
      <w:r w:rsidRPr="00E1198B">
        <w:rPr>
          <w:sz w:val="28"/>
          <w:szCs w:val="28"/>
          <w:lang w:val="uz-Cyrl-UZ"/>
        </w:rPr>
        <w:lastRenderedPageBreak/>
        <w:t>Tut</w:t>
      </w:r>
      <w:r w:rsidR="00163D6D" w:rsidRPr="00E1198B">
        <w:rPr>
          <w:sz w:val="28"/>
          <w:szCs w:val="28"/>
          <w:lang w:val="uz-Cyrl-UZ"/>
        </w:rPr>
        <w:t xml:space="preserve"> </w:t>
      </w:r>
      <w:r w:rsidRPr="00E1198B">
        <w:rPr>
          <w:sz w:val="28"/>
          <w:szCs w:val="28"/>
          <w:lang w:val="uz-Cyrl-UZ"/>
        </w:rPr>
        <w:t>mevasi</w:t>
      </w:r>
      <w:r w:rsidR="00163D6D" w:rsidRPr="00E1198B">
        <w:rPr>
          <w:sz w:val="28"/>
          <w:szCs w:val="28"/>
          <w:lang w:val="uz-Cyrl-UZ"/>
        </w:rPr>
        <w:t xml:space="preserve"> </w:t>
      </w:r>
      <w:r w:rsidRPr="00E1198B">
        <w:rPr>
          <w:sz w:val="28"/>
          <w:szCs w:val="28"/>
          <w:lang w:val="uz-Cyrl-UZ"/>
        </w:rPr>
        <w:t>hosildorligini</w:t>
      </w:r>
      <w:r w:rsidR="00163D6D" w:rsidRPr="00E1198B">
        <w:rPr>
          <w:sz w:val="28"/>
          <w:szCs w:val="28"/>
          <w:lang w:val="uz-Cyrl-UZ"/>
        </w:rPr>
        <w:t xml:space="preserve"> </w:t>
      </w:r>
      <w:r w:rsidRPr="00E1198B">
        <w:rPr>
          <w:sz w:val="28"/>
          <w:szCs w:val="28"/>
          <w:lang w:val="uz-Cyrl-UZ"/>
        </w:rPr>
        <w:t>oshirish</w:t>
      </w:r>
      <w:r w:rsidR="00163D6D" w:rsidRPr="00E1198B">
        <w:rPr>
          <w:sz w:val="28"/>
          <w:szCs w:val="28"/>
          <w:lang w:val="uz-Cyrl-UZ"/>
        </w:rPr>
        <w:t xml:space="preserve"> </w:t>
      </w:r>
      <w:r w:rsidRPr="00E1198B">
        <w:rPr>
          <w:sz w:val="28"/>
          <w:szCs w:val="28"/>
          <w:lang w:val="uz-Cyrl-UZ"/>
        </w:rPr>
        <w:t>va</w:t>
      </w:r>
      <w:r w:rsidR="00163D6D" w:rsidRPr="00E1198B">
        <w:rPr>
          <w:sz w:val="28"/>
          <w:szCs w:val="28"/>
          <w:lang w:val="uz-Cyrl-UZ"/>
        </w:rPr>
        <w:t xml:space="preserve"> </w:t>
      </w:r>
      <w:r w:rsidRPr="00E1198B">
        <w:rPr>
          <w:sz w:val="28"/>
          <w:szCs w:val="28"/>
          <w:lang w:val="uz-Cyrl-UZ"/>
        </w:rPr>
        <w:t>barg</w:t>
      </w:r>
      <w:r w:rsidR="00163D6D" w:rsidRPr="00E1198B">
        <w:rPr>
          <w:sz w:val="28"/>
          <w:szCs w:val="28"/>
          <w:lang w:val="uz-Cyrl-UZ"/>
        </w:rPr>
        <w:t xml:space="preserve"> </w:t>
      </w:r>
      <w:r w:rsidRPr="00E1198B">
        <w:rPr>
          <w:sz w:val="28"/>
          <w:szCs w:val="28"/>
          <w:lang w:val="uz-Cyrl-UZ"/>
        </w:rPr>
        <w:t>sifatini</w:t>
      </w:r>
      <w:r w:rsidR="00163D6D" w:rsidRPr="00E1198B">
        <w:rPr>
          <w:sz w:val="28"/>
          <w:szCs w:val="28"/>
          <w:lang w:val="uz-Cyrl-UZ"/>
        </w:rPr>
        <w:t xml:space="preserve"> </w:t>
      </w:r>
      <w:r w:rsidRPr="00E1198B">
        <w:rPr>
          <w:sz w:val="28"/>
          <w:szCs w:val="28"/>
          <w:lang w:val="uz-Cyrl-UZ"/>
        </w:rPr>
        <w:t>yaxshilashda</w:t>
      </w:r>
      <w:r w:rsidR="00163D6D" w:rsidRPr="00E1198B">
        <w:rPr>
          <w:sz w:val="28"/>
          <w:szCs w:val="28"/>
          <w:lang w:val="uz-Cyrl-UZ"/>
        </w:rPr>
        <w:t xml:space="preserve"> </w:t>
      </w:r>
      <w:r w:rsidRPr="00E1198B">
        <w:rPr>
          <w:sz w:val="28"/>
          <w:szCs w:val="28"/>
          <w:lang w:val="uz-Cyrl-UZ"/>
        </w:rPr>
        <w:t>mineral</w:t>
      </w:r>
      <w:r w:rsidR="00163D6D" w:rsidRPr="00E1198B">
        <w:rPr>
          <w:sz w:val="28"/>
          <w:szCs w:val="28"/>
          <w:lang w:val="uz-Cyrl-UZ"/>
        </w:rPr>
        <w:t xml:space="preserve"> </w:t>
      </w:r>
      <w:r w:rsidRPr="00E1198B">
        <w:rPr>
          <w:sz w:val="28"/>
          <w:szCs w:val="28"/>
          <w:lang w:val="uz-Cyrl-UZ"/>
        </w:rPr>
        <w:t>hamda</w:t>
      </w:r>
      <w:r w:rsidR="00163D6D" w:rsidRPr="00E1198B">
        <w:rPr>
          <w:sz w:val="28"/>
          <w:szCs w:val="28"/>
          <w:lang w:val="uz-Cyrl-UZ"/>
        </w:rPr>
        <w:t xml:space="preserve"> </w:t>
      </w:r>
      <w:r w:rsidRPr="00E1198B">
        <w:rPr>
          <w:sz w:val="28"/>
          <w:szCs w:val="28"/>
          <w:lang w:val="uz-Cyrl-UZ"/>
        </w:rPr>
        <w:t>mahalliy</w:t>
      </w:r>
      <w:r w:rsidR="00163D6D" w:rsidRPr="00E1198B">
        <w:rPr>
          <w:sz w:val="28"/>
          <w:szCs w:val="28"/>
          <w:lang w:val="uz-Cyrl-UZ"/>
        </w:rPr>
        <w:t xml:space="preserve"> </w:t>
      </w:r>
      <w:r w:rsidRPr="00E1198B">
        <w:rPr>
          <w:sz w:val="28"/>
          <w:szCs w:val="28"/>
          <w:lang w:val="uz-Cyrl-UZ"/>
        </w:rPr>
        <w:t>o‘g‘itlarning</w:t>
      </w:r>
      <w:r w:rsidR="00163D6D" w:rsidRPr="00E1198B">
        <w:rPr>
          <w:sz w:val="28"/>
          <w:szCs w:val="28"/>
          <w:lang w:val="uz-Cyrl-UZ"/>
        </w:rPr>
        <w:t xml:space="preserve"> </w:t>
      </w:r>
      <w:r w:rsidRPr="00E1198B">
        <w:rPr>
          <w:sz w:val="28"/>
          <w:szCs w:val="28"/>
          <w:lang w:val="uz-Cyrl-UZ"/>
        </w:rPr>
        <w:t>ahamiyati</w:t>
      </w:r>
      <w:r w:rsidR="00163D6D" w:rsidRPr="00E1198B">
        <w:rPr>
          <w:sz w:val="28"/>
          <w:szCs w:val="28"/>
          <w:lang w:val="uz-Cyrl-UZ"/>
        </w:rPr>
        <w:t xml:space="preserve"> </w:t>
      </w:r>
      <w:r w:rsidRPr="00E1198B">
        <w:rPr>
          <w:sz w:val="28"/>
          <w:szCs w:val="28"/>
          <w:lang w:val="uz-Cyrl-UZ"/>
        </w:rPr>
        <w:t>katta</w:t>
      </w:r>
      <w:r w:rsidR="00163D6D" w:rsidRPr="00E1198B">
        <w:rPr>
          <w:sz w:val="28"/>
          <w:szCs w:val="28"/>
          <w:lang w:val="uz-Cyrl-UZ"/>
        </w:rPr>
        <w:t>.</w:t>
      </w:r>
    </w:p>
    <w:p w:rsidR="00163D6D" w:rsidRPr="00E1198B" w:rsidRDefault="00E1198B" w:rsidP="00E07146">
      <w:pPr>
        <w:tabs>
          <w:tab w:val="left" w:pos="3119"/>
          <w:tab w:val="left" w:pos="3544"/>
        </w:tabs>
        <w:spacing w:line="276" w:lineRule="auto"/>
        <w:ind w:firstLine="567"/>
        <w:jc w:val="both"/>
        <w:rPr>
          <w:sz w:val="28"/>
          <w:szCs w:val="28"/>
          <w:lang w:val="uz-Cyrl-UZ"/>
        </w:rPr>
      </w:pPr>
      <w:r w:rsidRPr="00E1198B">
        <w:rPr>
          <w:sz w:val="28"/>
          <w:szCs w:val="28"/>
          <w:lang w:val="uz-Cyrl-UZ"/>
        </w:rPr>
        <w:t>Tut yetishtirish</w:t>
      </w:r>
      <w:r w:rsidR="00163D6D" w:rsidRPr="00E1198B">
        <w:rPr>
          <w:sz w:val="28"/>
          <w:szCs w:val="28"/>
          <w:lang w:val="uz-Cyrl-UZ"/>
        </w:rPr>
        <w:t xml:space="preserve"> </w:t>
      </w:r>
      <w:r w:rsidRPr="00E1198B">
        <w:rPr>
          <w:sz w:val="28"/>
          <w:szCs w:val="28"/>
          <w:lang w:val="uz-Cyrl-UZ"/>
        </w:rPr>
        <w:t>rejalashtirilgan</w:t>
      </w:r>
      <w:r w:rsidR="00163D6D" w:rsidRPr="00E1198B">
        <w:rPr>
          <w:sz w:val="28"/>
          <w:szCs w:val="28"/>
          <w:lang w:val="uz-Cyrl-UZ"/>
        </w:rPr>
        <w:t xml:space="preserve"> </w:t>
      </w:r>
      <w:r w:rsidRPr="00E1198B">
        <w:rPr>
          <w:sz w:val="28"/>
          <w:szCs w:val="28"/>
          <w:lang w:val="uz-Cyrl-UZ"/>
        </w:rPr>
        <w:t>maydon</w:t>
      </w:r>
      <w:r w:rsidR="00163D6D" w:rsidRPr="00E1198B">
        <w:rPr>
          <w:sz w:val="28"/>
          <w:szCs w:val="28"/>
          <w:lang w:val="uz-Cyrl-UZ"/>
        </w:rPr>
        <w:t xml:space="preserve"> </w:t>
      </w:r>
      <w:r w:rsidRPr="00E1198B">
        <w:rPr>
          <w:sz w:val="28"/>
          <w:szCs w:val="28"/>
          <w:lang w:val="uz-Cyrl-UZ"/>
        </w:rPr>
        <w:t>tuproqlari</w:t>
      </w:r>
      <w:r w:rsidR="00163D6D" w:rsidRPr="00E1198B">
        <w:rPr>
          <w:sz w:val="28"/>
          <w:szCs w:val="28"/>
          <w:lang w:val="uz-Cyrl-UZ"/>
        </w:rPr>
        <w:t xml:space="preserve"> </w:t>
      </w:r>
      <w:r w:rsidRPr="00E1198B">
        <w:rPr>
          <w:sz w:val="28"/>
          <w:szCs w:val="28"/>
          <w:lang w:val="uz-Cyrl-UZ"/>
        </w:rPr>
        <w:t>oldindan</w:t>
      </w:r>
      <w:r w:rsidR="00163D6D" w:rsidRPr="00E1198B">
        <w:rPr>
          <w:sz w:val="28"/>
          <w:szCs w:val="28"/>
          <w:lang w:val="uz-Cyrl-UZ"/>
        </w:rPr>
        <w:t xml:space="preserve"> </w:t>
      </w:r>
      <w:r w:rsidRPr="00E1198B">
        <w:rPr>
          <w:sz w:val="28"/>
          <w:szCs w:val="28"/>
          <w:lang w:val="uz-Cyrl-UZ"/>
        </w:rPr>
        <w:t>madaniylashtiriladi</w:t>
      </w:r>
      <w:r w:rsidR="00163D6D" w:rsidRPr="00E1198B">
        <w:rPr>
          <w:sz w:val="28"/>
          <w:szCs w:val="28"/>
          <w:lang w:val="uz-Cyrl-UZ"/>
        </w:rPr>
        <w:t xml:space="preserve"> (30-40 </w:t>
      </w:r>
      <w:r w:rsidRPr="00E1198B">
        <w:rPr>
          <w:sz w:val="28"/>
          <w:szCs w:val="28"/>
          <w:lang w:val="uz-Cyrl-UZ"/>
        </w:rPr>
        <w:t>t</w:t>
      </w:r>
      <w:r w:rsidR="00163D6D" w:rsidRPr="00E1198B">
        <w:rPr>
          <w:sz w:val="28"/>
          <w:szCs w:val="28"/>
          <w:lang w:val="uz-Cyrl-UZ"/>
        </w:rPr>
        <w:t>/</w:t>
      </w:r>
      <w:r w:rsidRPr="00E1198B">
        <w:rPr>
          <w:sz w:val="28"/>
          <w:szCs w:val="28"/>
          <w:lang w:val="uz-Cyrl-UZ"/>
        </w:rPr>
        <w:t>ga</w:t>
      </w:r>
      <w:r w:rsidR="00163D6D" w:rsidRPr="00E1198B">
        <w:rPr>
          <w:sz w:val="28"/>
          <w:szCs w:val="28"/>
          <w:lang w:val="uz-Cyrl-UZ"/>
        </w:rPr>
        <w:t xml:space="preserve"> </w:t>
      </w:r>
      <w:r w:rsidRPr="00E1198B">
        <w:rPr>
          <w:sz w:val="28"/>
          <w:szCs w:val="28"/>
          <w:lang w:val="uz-Cyrl-UZ"/>
        </w:rPr>
        <w:t>go‘ng</w:t>
      </w:r>
      <w:r w:rsidR="00163D6D" w:rsidRPr="00E1198B">
        <w:rPr>
          <w:sz w:val="28"/>
          <w:szCs w:val="28"/>
          <w:lang w:val="uz-Cyrl-UZ"/>
        </w:rPr>
        <w:t xml:space="preserve">, 60-80 </w:t>
      </w:r>
      <w:r w:rsidRPr="00E1198B">
        <w:rPr>
          <w:iCs/>
          <w:sz w:val="28"/>
          <w:szCs w:val="28"/>
          <w:lang w:val="uz-Cyrl-UZ"/>
        </w:rPr>
        <w:t>kg</w:t>
      </w:r>
      <w:r w:rsidR="00163D6D" w:rsidRPr="00E1198B">
        <w:rPr>
          <w:sz w:val="28"/>
          <w:szCs w:val="28"/>
          <w:lang w:val="uz-Cyrl-UZ"/>
        </w:rPr>
        <w:t xml:space="preserve"> </w:t>
      </w:r>
      <w:r w:rsidRPr="00E1198B">
        <w:rPr>
          <w:sz w:val="28"/>
          <w:szCs w:val="28"/>
          <w:lang w:val="uz-Cyrl-UZ"/>
        </w:rPr>
        <w:t>fosfor</w:t>
      </w:r>
      <w:r w:rsidR="00163D6D" w:rsidRPr="00E1198B">
        <w:rPr>
          <w:sz w:val="28"/>
          <w:szCs w:val="28"/>
          <w:lang w:val="uz-Cyrl-UZ"/>
        </w:rPr>
        <w:t xml:space="preserve"> </w:t>
      </w:r>
      <w:r w:rsidRPr="00E1198B">
        <w:rPr>
          <w:sz w:val="28"/>
          <w:szCs w:val="28"/>
          <w:lang w:val="uz-Cyrl-UZ"/>
        </w:rPr>
        <w:t>va</w:t>
      </w:r>
      <w:r w:rsidR="00163D6D" w:rsidRPr="00E1198B">
        <w:rPr>
          <w:sz w:val="28"/>
          <w:szCs w:val="28"/>
          <w:lang w:val="uz-Cyrl-UZ"/>
        </w:rPr>
        <w:t xml:space="preserve"> 45-50 </w:t>
      </w:r>
      <w:r w:rsidRPr="00E1198B">
        <w:rPr>
          <w:iCs/>
          <w:sz w:val="28"/>
          <w:szCs w:val="28"/>
          <w:lang w:val="uz-Cyrl-UZ"/>
        </w:rPr>
        <w:t>kg</w:t>
      </w:r>
      <w:r w:rsidR="00163D6D" w:rsidRPr="00E1198B">
        <w:rPr>
          <w:sz w:val="28"/>
          <w:szCs w:val="28"/>
          <w:lang w:val="uz-Cyrl-UZ"/>
        </w:rPr>
        <w:t xml:space="preserve"> </w:t>
      </w:r>
      <w:r w:rsidRPr="00E1198B">
        <w:rPr>
          <w:sz w:val="28"/>
          <w:szCs w:val="28"/>
          <w:lang w:val="uz-Cyrl-UZ"/>
        </w:rPr>
        <w:t>kaliy</w:t>
      </w:r>
      <w:r w:rsidR="00163D6D" w:rsidRPr="00E1198B">
        <w:rPr>
          <w:sz w:val="28"/>
          <w:szCs w:val="28"/>
          <w:lang w:val="uz-Cyrl-UZ"/>
        </w:rPr>
        <w:t xml:space="preserve"> </w:t>
      </w:r>
      <w:r w:rsidRPr="00E1198B">
        <w:rPr>
          <w:sz w:val="28"/>
          <w:szCs w:val="28"/>
          <w:lang w:val="uz-Cyrl-UZ"/>
        </w:rPr>
        <w:t>bilan</w:t>
      </w:r>
      <w:r w:rsidR="00163D6D" w:rsidRPr="00E1198B">
        <w:rPr>
          <w:sz w:val="28"/>
          <w:szCs w:val="28"/>
          <w:lang w:val="uz-Cyrl-UZ"/>
        </w:rPr>
        <w:t xml:space="preserve">) </w:t>
      </w:r>
      <w:r w:rsidRPr="00E1198B">
        <w:rPr>
          <w:sz w:val="28"/>
          <w:szCs w:val="28"/>
          <w:lang w:val="uz-Cyrl-UZ"/>
        </w:rPr>
        <w:t>va</w:t>
      </w:r>
      <w:r w:rsidR="00163D6D" w:rsidRPr="00E1198B">
        <w:rPr>
          <w:sz w:val="28"/>
          <w:szCs w:val="28"/>
          <w:lang w:val="uz-Cyrl-UZ"/>
        </w:rPr>
        <w:t xml:space="preserve"> </w:t>
      </w:r>
      <w:r w:rsidRPr="00E1198B">
        <w:rPr>
          <w:sz w:val="28"/>
          <w:szCs w:val="28"/>
          <w:lang w:val="uz-Cyrl-UZ"/>
        </w:rPr>
        <w:t>ko‘chat yetishtiriladi</w:t>
      </w:r>
      <w:r w:rsidR="00163D6D" w:rsidRPr="00E1198B">
        <w:rPr>
          <w:sz w:val="28"/>
          <w:szCs w:val="28"/>
          <w:lang w:val="uz-Cyrl-UZ"/>
        </w:rPr>
        <w:t>.</w:t>
      </w:r>
      <w:r w:rsidRPr="00E1198B">
        <w:rPr>
          <w:sz w:val="28"/>
          <w:szCs w:val="28"/>
          <w:lang w:val="uz-Cyrl-UZ"/>
        </w:rPr>
        <w:t xml:space="preserve"> Yetilgan</w:t>
      </w:r>
      <w:r w:rsidR="00163D6D" w:rsidRPr="00E1198B">
        <w:rPr>
          <w:sz w:val="28"/>
          <w:szCs w:val="28"/>
          <w:lang w:val="uz-Cyrl-UZ"/>
        </w:rPr>
        <w:t xml:space="preserve"> </w:t>
      </w:r>
      <w:r w:rsidRPr="00E1198B">
        <w:rPr>
          <w:sz w:val="28"/>
          <w:szCs w:val="28"/>
          <w:lang w:val="uz-Cyrl-UZ"/>
        </w:rPr>
        <w:t>ko‘chatlar</w:t>
      </w:r>
      <w:r w:rsidR="00163D6D" w:rsidRPr="00E1198B">
        <w:rPr>
          <w:sz w:val="28"/>
          <w:szCs w:val="28"/>
          <w:lang w:val="uz-Cyrl-UZ"/>
        </w:rPr>
        <w:t xml:space="preserve"> </w:t>
      </w:r>
      <w:r w:rsidRPr="00E1198B">
        <w:rPr>
          <w:sz w:val="28"/>
          <w:szCs w:val="28"/>
          <w:lang w:val="uz-Cyrl-UZ"/>
        </w:rPr>
        <w:t>ko‘chirib</w:t>
      </w:r>
      <w:r w:rsidR="00163D6D" w:rsidRPr="00E1198B">
        <w:rPr>
          <w:sz w:val="28"/>
          <w:szCs w:val="28"/>
          <w:lang w:val="uz-Cyrl-UZ"/>
        </w:rPr>
        <w:t xml:space="preserve"> </w:t>
      </w:r>
      <w:r w:rsidRPr="00E1198B">
        <w:rPr>
          <w:sz w:val="28"/>
          <w:szCs w:val="28"/>
          <w:lang w:val="uz-Cyrl-UZ"/>
        </w:rPr>
        <w:t>o‘tqazishda</w:t>
      </w:r>
      <w:r w:rsidR="00163D6D" w:rsidRPr="00E1198B">
        <w:rPr>
          <w:sz w:val="28"/>
          <w:szCs w:val="28"/>
          <w:lang w:val="uz-Cyrl-UZ"/>
        </w:rPr>
        <w:t xml:space="preserve"> </w:t>
      </w:r>
      <w:r w:rsidRPr="00E1198B">
        <w:rPr>
          <w:sz w:val="28"/>
          <w:szCs w:val="28"/>
          <w:lang w:val="uz-Cyrl-UZ"/>
        </w:rPr>
        <w:t>gektariga</w:t>
      </w:r>
      <w:r w:rsidR="00163D6D" w:rsidRPr="00E1198B">
        <w:rPr>
          <w:sz w:val="28"/>
          <w:szCs w:val="28"/>
          <w:lang w:val="uz-Cyrl-UZ"/>
        </w:rPr>
        <w:t xml:space="preserve"> 60-180 </w:t>
      </w:r>
      <w:r w:rsidRPr="00E1198B">
        <w:rPr>
          <w:iCs/>
          <w:sz w:val="28"/>
          <w:szCs w:val="28"/>
          <w:lang w:val="uz-Cyrl-UZ"/>
        </w:rPr>
        <w:t>kg</w:t>
      </w:r>
      <w:r w:rsidR="00163D6D" w:rsidRPr="00E1198B">
        <w:rPr>
          <w:sz w:val="28"/>
          <w:szCs w:val="28"/>
          <w:lang w:val="uz-Cyrl-UZ"/>
        </w:rPr>
        <w:t xml:space="preserve"> </w:t>
      </w:r>
      <w:r w:rsidRPr="00E1198B">
        <w:rPr>
          <w:sz w:val="28"/>
          <w:szCs w:val="28"/>
          <w:lang w:val="uz-Cyrl-UZ"/>
        </w:rPr>
        <w:t>azot</w:t>
      </w:r>
      <w:r w:rsidR="00163D6D" w:rsidRPr="00E1198B">
        <w:rPr>
          <w:sz w:val="28"/>
          <w:szCs w:val="28"/>
          <w:lang w:val="uz-Cyrl-UZ"/>
        </w:rPr>
        <w:t xml:space="preserve"> </w:t>
      </w:r>
      <w:r w:rsidRPr="00E1198B">
        <w:rPr>
          <w:sz w:val="28"/>
          <w:szCs w:val="28"/>
          <w:lang w:val="uz-Cyrl-UZ"/>
        </w:rPr>
        <w:t>va</w:t>
      </w:r>
      <w:r w:rsidR="00163D6D" w:rsidRPr="00E1198B">
        <w:rPr>
          <w:sz w:val="28"/>
          <w:szCs w:val="28"/>
          <w:lang w:val="uz-Cyrl-UZ"/>
        </w:rPr>
        <w:t xml:space="preserve"> 30-100 </w:t>
      </w:r>
      <w:r w:rsidRPr="00E1198B">
        <w:rPr>
          <w:iCs/>
          <w:sz w:val="28"/>
          <w:szCs w:val="28"/>
          <w:lang w:val="uz-Cyrl-UZ"/>
        </w:rPr>
        <w:t>kg</w:t>
      </w:r>
      <w:r w:rsidR="00163D6D" w:rsidRPr="00E1198B">
        <w:rPr>
          <w:sz w:val="28"/>
          <w:szCs w:val="28"/>
          <w:lang w:val="uz-Cyrl-UZ"/>
        </w:rPr>
        <w:t xml:space="preserve"> </w:t>
      </w:r>
      <w:r w:rsidRPr="00E1198B">
        <w:rPr>
          <w:sz w:val="28"/>
          <w:szCs w:val="28"/>
          <w:lang w:val="uz-Cyrl-UZ"/>
        </w:rPr>
        <w:t>fosfor</w:t>
      </w:r>
      <w:r w:rsidR="00163D6D" w:rsidRPr="00E1198B">
        <w:rPr>
          <w:sz w:val="28"/>
          <w:szCs w:val="28"/>
          <w:lang w:val="uz-Cyrl-UZ"/>
        </w:rPr>
        <w:t xml:space="preserve"> </w:t>
      </w:r>
      <w:r w:rsidRPr="00E1198B">
        <w:rPr>
          <w:sz w:val="28"/>
          <w:szCs w:val="28"/>
          <w:lang w:val="uz-Cyrl-UZ"/>
        </w:rPr>
        <w:t>bilan</w:t>
      </w:r>
      <w:r w:rsidR="00163D6D" w:rsidRPr="00E1198B">
        <w:rPr>
          <w:sz w:val="28"/>
          <w:szCs w:val="28"/>
          <w:lang w:val="uz-Cyrl-UZ"/>
        </w:rPr>
        <w:t xml:space="preserve"> </w:t>
      </w:r>
      <w:r w:rsidRPr="00E1198B">
        <w:rPr>
          <w:sz w:val="28"/>
          <w:szCs w:val="28"/>
          <w:lang w:val="uz-Cyrl-UZ"/>
        </w:rPr>
        <w:t>oziqlantiriladi</w:t>
      </w:r>
      <w:r w:rsidR="00163D6D" w:rsidRPr="00E1198B">
        <w:rPr>
          <w:sz w:val="28"/>
          <w:szCs w:val="28"/>
          <w:lang w:val="uz-Cyrl-UZ"/>
        </w:rPr>
        <w:t>.</w:t>
      </w:r>
    </w:p>
    <w:p w:rsidR="00163D6D" w:rsidRPr="00E1198B" w:rsidRDefault="00E1198B" w:rsidP="00E07146">
      <w:pPr>
        <w:tabs>
          <w:tab w:val="left" w:pos="3119"/>
          <w:tab w:val="left" w:pos="3544"/>
        </w:tabs>
        <w:spacing w:line="276" w:lineRule="auto"/>
        <w:ind w:firstLine="567"/>
        <w:jc w:val="both"/>
        <w:rPr>
          <w:sz w:val="28"/>
          <w:szCs w:val="28"/>
          <w:lang w:val="uz-Cyrl-UZ"/>
        </w:rPr>
      </w:pPr>
      <w:r w:rsidRPr="00E1198B">
        <w:rPr>
          <w:sz w:val="28"/>
          <w:szCs w:val="28"/>
          <w:lang w:val="uz-Cyrl-UZ"/>
        </w:rPr>
        <w:t>Mineral</w:t>
      </w:r>
      <w:r w:rsidR="00163D6D" w:rsidRPr="00E1198B">
        <w:rPr>
          <w:sz w:val="28"/>
          <w:szCs w:val="28"/>
          <w:lang w:val="uz-Cyrl-UZ"/>
        </w:rPr>
        <w:t xml:space="preserve"> </w:t>
      </w:r>
      <w:r w:rsidRPr="00E1198B">
        <w:rPr>
          <w:sz w:val="28"/>
          <w:szCs w:val="28"/>
          <w:lang w:val="uz-Cyrl-UZ"/>
        </w:rPr>
        <w:t>o‘g‘itlar</w:t>
      </w:r>
      <w:r w:rsidR="00163D6D" w:rsidRPr="00E1198B">
        <w:rPr>
          <w:sz w:val="28"/>
          <w:szCs w:val="28"/>
          <w:lang w:val="uz-Cyrl-UZ"/>
        </w:rPr>
        <w:t xml:space="preserve"> </w:t>
      </w:r>
      <w:r w:rsidRPr="00E1198B">
        <w:rPr>
          <w:sz w:val="28"/>
          <w:szCs w:val="28"/>
          <w:lang w:val="uz-Cyrl-UZ"/>
        </w:rPr>
        <w:t>ikki</w:t>
      </w:r>
      <w:r w:rsidR="00163D6D" w:rsidRPr="00E1198B">
        <w:rPr>
          <w:sz w:val="28"/>
          <w:szCs w:val="28"/>
          <w:lang w:val="uz-Cyrl-UZ"/>
        </w:rPr>
        <w:t xml:space="preserve"> </w:t>
      </w:r>
      <w:r w:rsidRPr="00E1198B">
        <w:rPr>
          <w:sz w:val="28"/>
          <w:szCs w:val="28"/>
          <w:lang w:val="uz-Cyrl-UZ"/>
        </w:rPr>
        <w:t>muddatda</w:t>
      </w:r>
      <w:r w:rsidR="00163D6D" w:rsidRPr="00E1198B">
        <w:rPr>
          <w:sz w:val="28"/>
          <w:szCs w:val="28"/>
          <w:lang w:val="uz-Cyrl-UZ"/>
        </w:rPr>
        <w:t xml:space="preserve">: </w:t>
      </w:r>
      <w:r w:rsidRPr="00E1198B">
        <w:rPr>
          <w:sz w:val="28"/>
          <w:szCs w:val="28"/>
          <w:lang w:val="uz-Cyrl-UZ"/>
        </w:rPr>
        <w:t>ko‘chatlar</w:t>
      </w:r>
      <w:r w:rsidR="00163D6D" w:rsidRPr="00E1198B">
        <w:rPr>
          <w:sz w:val="28"/>
          <w:szCs w:val="28"/>
          <w:lang w:val="uz-Cyrl-UZ"/>
        </w:rPr>
        <w:t xml:space="preserve"> </w:t>
      </w:r>
      <w:r w:rsidRPr="00E1198B">
        <w:rPr>
          <w:sz w:val="28"/>
          <w:szCs w:val="28"/>
          <w:lang w:val="uz-Cyrl-UZ"/>
        </w:rPr>
        <w:t>ekib</w:t>
      </w:r>
      <w:r w:rsidR="00163D6D" w:rsidRPr="00E1198B">
        <w:rPr>
          <w:sz w:val="28"/>
          <w:szCs w:val="28"/>
          <w:lang w:val="uz-Cyrl-UZ"/>
        </w:rPr>
        <w:t xml:space="preserve"> </w:t>
      </w:r>
      <w:r w:rsidRPr="00E1198B">
        <w:rPr>
          <w:sz w:val="28"/>
          <w:szCs w:val="28"/>
          <w:lang w:val="uz-Cyrl-UZ"/>
        </w:rPr>
        <w:t>bo‘lingach</w:t>
      </w:r>
      <w:r w:rsidR="00163D6D" w:rsidRPr="00E1198B">
        <w:rPr>
          <w:sz w:val="28"/>
          <w:szCs w:val="28"/>
          <w:lang w:val="uz-Cyrl-UZ"/>
        </w:rPr>
        <w:t xml:space="preserve"> </w:t>
      </w:r>
      <w:r w:rsidRPr="00E1198B">
        <w:rPr>
          <w:sz w:val="28"/>
          <w:szCs w:val="28"/>
          <w:lang w:val="uz-Cyrl-UZ"/>
        </w:rPr>
        <w:t>azot</w:t>
      </w:r>
      <w:r w:rsidR="00163D6D" w:rsidRPr="00E1198B">
        <w:rPr>
          <w:sz w:val="28"/>
          <w:szCs w:val="28"/>
          <w:lang w:val="uz-Cyrl-UZ"/>
        </w:rPr>
        <w:t xml:space="preserve"> </w:t>
      </w:r>
      <w:r w:rsidRPr="00E1198B">
        <w:rPr>
          <w:sz w:val="28"/>
          <w:szCs w:val="28"/>
          <w:lang w:val="uz-Cyrl-UZ"/>
        </w:rPr>
        <w:t>yillik</w:t>
      </w:r>
      <w:r w:rsidR="00163D6D" w:rsidRPr="00E1198B">
        <w:rPr>
          <w:sz w:val="28"/>
          <w:szCs w:val="28"/>
          <w:lang w:val="uz-Cyrl-UZ"/>
        </w:rPr>
        <w:t xml:space="preserve"> </w:t>
      </w:r>
      <w:r w:rsidRPr="00E1198B">
        <w:rPr>
          <w:sz w:val="28"/>
          <w:szCs w:val="28"/>
          <w:lang w:val="uz-Cyrl-UZ"/>
        </w:rPr>
        <w:t>me’yorining</w:t>
      </w:r>
      <w:r w:rsidR="00163D6D" w:rsidRPr="00E1198B">
        <w:rPr>
          <w:sz w:val="28"/>
          <w:szCs w:val="28"/>
          <w:lang w:val="uz-Cyrl-UZ"/>
        </w:rPr>
        <w:t xml:space="preserve"> 50</w:t>
      </w:r>
      <w:r w:rsidR="00163D6D" w:rsidRPr="00E1198B">
        <w:rPr>
          <w:iCs/>
          <w:sz w:val="28"/>
          <w:szCs w:val="28"/>
          <w:lang w:val="uz-Cyrl-UZ"/>
        </w:rPr>
        <w:t>%</w:t>
      </w:r>
      <w:r w:rsidR="00163D6D" w:rsidRPr="00E1198B">
        <w:rPr>
          <w:sz w:val="28"/>
          <w:szCs w:val="28"/>
          <w:lang w:val="uz-Cyrl-UZ"/>
        </w:rPr>
        <w:t xml:space="preserve"> </w:t>
      </w:r>
      <w:r w:rsidRPr="00E1198B">
        <w:rPr>
          <w:sz w:val="28"/>
          <w:szCs w:val="28"/>
          <w:lang w:val="uz-Cyrl-UZ"/>
        </w:rPr>
        <w:t>i</w:t>
      </w:r>
      <w:r w:rsidR="00163D6D" w:rsidRPr="00E1198B">
        <w:rPr>
          <w:sz w:val="28"/>
          <w:szCs w:val="28"/>
          <w:lang w:val="uz-Cyrl-UZ"/>
        </w:rPr>
        <w:t xml:space="preserve">, </w:t>
      </w:r>
      <w:r w:rsidRPr="00E1198B">
        <w:rPr>
          <w:sz w:val="28"/>
          <w:szCs w:val="28"/>
          <w:lang w:val="uz-Cyrl-UZ"/>
        </w:rPr>
        <w:t>oradan</w:t>
      </w:r>
      <w:r w:rsidR="00163D6D" w:rsidRPr="00E1198B">
        <w:rPr>
          <w:sz w:val="28"/>
          <w:szCs w:val="28"/>
          <w:lang w:val="uz-Cyrl-UZ"/>
        </w:rPr>
        <w:t xml:space="preserve"> </w:t>
      </w:r>
      <w:r w:rsidRPr="00E1198B">
        <w:rPr>
          <w:sz w:val="28"/>
          <w:szCs w:val="28"/>
          <w:lang w:val="uz-Cyrl-UZ"/>
        </w:rPr>
        <w:t>bir</w:t>
      </w:r>
      <w:r w:rsidR="00163D6D" w:rsidRPr="00E1198B">
        <w:rPr>
          <w:sz w:val="28"/>
          <w:szCs w:val="28"/>
          <w:lang w:val="uz-Cyrl-UZ"/>
        </w:rPr>
        <w:t xml:space="preserve"> </w:t>
      </w:r>
      <w:r w:rsidRPr="00E1198B">
        <w:rPr>
          <w:sz w:val="28"/>
          <w:szCs w:val="28"/>
          <w:lang w:val="uz-Cyrl-UZ"/>
        </w:rPr>
        <w:t>oy</w:t>
      </w:r>
      <w:r w:rsidR="00163D6D" w:rsidRPr="00E1198B">
        <w:rPr>
          <w:sz w:val="28"/>
          <w:szCs w:val="28"/>
          <w:lang w:val="uz-Cyrl-UZ"/>
        </w:rPr>
        <w:t xml:space="preserve"> </w:t>
      </w:r>
      <w:r w:rsidRPr="00E1198B">
        <w:rPr>
          <w:sz w:val="28"/>
          <w:szCs w:val="28"/>
          <w:lang w:val="uz-Cyrl-UZ"/>
        </w:rPr>
        <w:t>o‘tgach</w:t>
      </w:r>
      <w:r w:rsidR="00163D6D" w:rsidRPr="00E1198B">
        <w:rPr>
          <w:sz w:val="28"/>
          <w:szCs w:val="28"/>
          <w:lang w:val="uz-Cyrl-UZ"/>
        </w:rPr>
        <w:t xml:space="preserve"> </w:t>
      </w:r>
      <w:r w:rsidRPr="00E1198B">
        <w:rPr>
          <w:sz w:val="28"/>
          <w:szCs w:val="28"/>
          <w:lang w:val="uz-Cyrl-UZ"/>
        </w:rPr>
        <w:t>azotning</w:t>
      </w:r>
      <w:r w:rsidR="00163D6D" w:rsidRPr="00E1198B">
        <w:rPr>
          <w:sz w:val="28"/>
          <w:szCs w:val="28"/>
          <w:lang w:val="uz-Cyrl-UZ"/>
        </w:rPr>
        <w:t xml:space="preserve"> </w:t>
      </w:r>
      <w:r w:rsidRPr="00E1198B">
        <w:rPr>
          <w:sz w:val="28"/>
          <w:szCs w:val="28"/>
          <w:lang w:val="uz-Cyrl-UZ"/>
        </w:rPr>
        <w:t>qolgan</w:t>
      </w:r>
      <w:r w:rsidR="00163D6D" w:rsidRPr="00E1198B">
        <w:rPr>
          <w:sz w:val="28"/>
          <w:szCs w:val="28"/>
          <w:lang w:val="uz-Cyrl-UZ"/>
        </w:rPr>
        <w:t xml:space="preserve"> </w:t>
      </w:r>
      <w:r w:rsidRPr="00E1198B">
        <w:rPr>
          <w:sz w:val="28"/>
          <w:szCs w:val="28"/>
          <w:lang w:val="uz-Cyrl-UZ"/>
        </w:rPr>
        <w:t>qismi</w:t>
      </w:r>
      <w:r w:rsidR="00163D6D" w:rsidRPr="00E1198B">
        <w:rPr>
          <w:sz w:val="28"/>
          <w:szCs w:val="28"/>
          <w:lang w:val="uz-Cyrl-UZ"/>
        </w:rPr>
        <w:t xml:space="preserve"> </w:t>
      </w:r>
      <w:r w:rsidRPr="00E1198B">
        <w:rPr>
          <w:sz w:val="28"/>
          <w:szCs w:val="28"/>
          <w:lang w:val="uz-Cyrl-UZ"/>
        </w:rPr>
        <w:t>va</w:t>
      </w:r>
      <w:r w:rsidR="00163D6D" w:rsidRPr="00E1198B">
        <w:rPr>
          <w:sz w:val="28"/>
          <w:szCs w:val="28"/>
          <w:lang w:val="uz-Cyrl-UZ"/>
        </w:rPr>
        <w:t xml:space="preserve"> </w:t>
      </w:r>
      <w:r w:rsidRPr="00E1198B">
        <w:rPr>
          <w:sz w:val="28"/>
          <w:szCs w:val="28"/>
          <w:lang w:val="uz-Cyrl-UZ"/>
        </w:rPr>
        <w:t>fosforning</w:t>
      </w:r>
      <w:r w:rsidR="00163D6D" w:rsidRPr="00E1198B">
        <w:rPr>
          <w:sz w:val="28"/>
          <w:szCs w:val="28"/>
          <w:lang w:val="uz-Cyrl-UZ"/>
        </w:rPr>
        <w:t xml:space="preserve"> </w:t>
      </w:r>
      <w:r w:rsidRPr="00E1198B">
        <w:rPr>
          <w:sz w:val="28"/>
          <w:szCs w:val="28"/>
          <w:lang w:val="uz-Cyrl-UZ"/>
        </w:rPr>
        <w:t>yillik</w:t>
      </w:r>
      <w:r w:rsidR="00163D6D" w:rsidRPr="00E1198B">
        <w:rPr>
          <w:sz w:val="28"/>
          <w:szCs w:val="28"/>
          <w:lang w:val="uz-Cyrl-UZ"/>
        </w:rPr>
        <w:t xml:space="preserve"> </w:t>
      </w:r>
      <w:r w:rsidRPr="00E1198B">
        <w:rPr>
          <w:sz w:val="28"/>
          <w:szCs w:val="28"/>
          <w:lang w:val="uz-Cyrl-UZ"/>
        </w:rPr>
        <w:t>me’yori</w:t>
      </w:r>
      <w:r w:rsidR="00163D6D" w:rsidRPr="00E1198B">
        <w:rPr>
          <w:sz w:val="28"/>
          <w:szCs w:val="28"/>
          <w:lang w:val="uz-Cyrl-UZ"/>
        </w:rPr>
        <w:t xml:space="preserve"> </w:t>
      </w:r>
      <w:r w:rsidRPr="00E1198B">
        <w:rPr>
          <w:sz w:val="28"/>
          <w:szCs w:val="28"/>
          <w:lang w:val="uz-Cyrl-UZ"/>
        </w:rPr>
        <w:t>to‘laligicha</w:t>
      </w:r>
      <w:r w:rsidR="00163D6D" w:rsidRPr="00E1198B">
        <w:rPr>
          <w:sz w:val="28"/>
          <w:szCs w:val="28"/>
          <w:lang w:val="uz-Cyrl-UZ"/>
        </w:rPr>
        <w:t xml:space="preserve"> </w:t>
      </w:r>
      <w:r w:rsidRPr="00E1198B">
        <w:rPr>
          <w:sz w:val="28"/>
          <w:szCs w:val="28"/>
          <w:lang w:val="uz-Cyrl-UZ"/>
        </w:rPr>
        <w:t>kiritiladi</w:t>
      </w:r>
      <w:r w:rsidR="00163D6D" w:rsidRPr="00E1198B">
        <w:rPr>
          <w:sz w:val="28"/>
          <w:szCs w:val="28"/>
          <w:lang w:val="uz-Cyrl-UZ"/>
        </w:rPr>
        <w:t xml:space="preserve">, </w:t>
      </w:r>
      <w:r w:rsidRPr="00E1198B">
        <w:rPr>
          <w:sz w:val="28"/>
          <w:szCs w:val="28"/>
          <w:lang w:val="uz-Cyrl-UZ"/>
        </w:rPr>
        <w:t>izidan</w:t>
      </w:r>
      <w:r w:rsidR="00163D6D" w:rsidRPr="00E1198B">
        <w:rPr>
          <w:sz w:val="28"/>
          <w:szCs w:val="28"/>
          <w:lang w:val="uz-Cyrl-UZ"/>
        </w:rPr>
        <w:t xml:space="preserve"> </w:t>
      </w:r>
      <w:r w:rsidRPr="00E1198B">
        <w:rPr>
          <w:sz w:val="28"/>
          <w:szCs w:val="28"/>
          <w:lang w:val="uz-Cyrl-UZ"/>
        </w:rPr>
        <w:t>sug‘oriladi</w:t>
      </w:r>
      <w:r w:rsidR="00163D6D" w:rsidRPr="00E1198B">
        <w:rPr>
          <w:sz w:val="28"/>
          <w:szCs w:val="28"/>
          <w:lang w:val="uz-Cyrl-UZ"/>
        </w:rPr>
        <w:t>.</w:t>
      </w:r>
    </w:p>
    <w:p w:rsidR="00163D6D" w:rsidRPr="00E1198B" w:rsidRDefault="00E1198B" w:rsidP="00E07146">
      <w:pPr>
        <w:tabs>
          <w:tab w:val="left" w:pos="3119"/>
          <w:tab w:val="left" w:pos="3544"/>
        </w:tabs>
        <w:spacing w:line="276" w:lineRule="auto"/>
        <w:ind w:firstLine="567"/>
        <w:jc w:val="both"/>
        <w:rPr>
          <w:sz w:val="28"/>
          <w:szCs w:val="28"/>
          <w:lang w:val="uz-Cyrl-UZ"/>
        </w:rPr>
      </w:pPr>
      <w:r w:rsidRPr="00E1198B">
        <w:rPr>
          <w:sz w:val="28"/>
          <w:szCs w:val="28"/>
          <w:lang w:val="uz-Cyrl-UZ"/>
        </w:rPr>
        <w:t>Hayotining</w:t>
      </w:r>
      <w:r w:rsidR="00163D6D" w:rsidRPr="00E1198B">
        <w:rPr>
          <w:sz w:val="28"/>
          <w:szCs w:val="28"/>
          <w:lang w:val="uz-Cyrl-UZ"/>
        </w:rPr>
        <w:t xml:space="preserve"> </w:t>
      </w:r>
      <w:r w:rsidRPr="00E1198B">
        <w:rPr>
          <w:sz w:val="28"/>
          <w:szCs w:val="28"/>
          <w:lang w:val="uz-Cyrl-UZ"/>
        </w:rPr>
        <w:t>ikkinchi</w:t>
      </w:r>
      <w:r w:rsidR="00163D6D" w:rsidRPr="00E1198B">
        <w:rPr>
          <w:sz w:val="28"/>
          <w:szCs w:val="28"/>
          <w:lang w:val="uz-Cyrl-UZ"/>
        </w:rPr>
        <w:t xml:space="preserve"> </w:t>
      </w:r>
      <w:r w:rsidRPr="00E1198B">
        <w:rPr>
          <w:sz w:val="28"/>
          <w:szCs w:val="28"/>
          <w:lang w:val="uz-Cyrl-UZ"/>
        </w:rPr>
        <w:t>yilidan</w:t>
      </w:r>
      <w:r w:rsidR="00163D6D" w:rsidRPr="00E1198B">
        <w:rPr>
          <w:sz w:val="28"/>
          <w:szCs w:val="28"/>
          <w:lang w:val="uz-Cyrl-UZ"/>
        </w:rPr>
        <w:t xml:space="preserve"> </w:t>
      </w:r>
      <w:r w:rsidRPr="00E1198B">
        <w:rPr>
          <w:sz w:val="28"/>
          <w:szCs w:val="28"/>
          <w:lang w:val="uz-Cyrl-UZ"/>
        </w:rPr>
        <w:t>boshlab</w:t>
      </w:r>
      <w:r w:rsidR="00163D6D" w:rsidRPr="00E1198B">
        <w:rPr>
          <w:sz w:val="28"/>
          <w:szCs w:val="28"/>
          <w:lang w:val="uz-Cyrl-UZ"/>
        </w:rPr>
        <w:t xml:space="preserve"> </w:t>
      </w:r>
      <w:r w:rsidRPr="00E1198B">
        <w:rPr>
          <w:sz w:val="28"/>
          <w:szCs w:val="28"/>
          <w:lang w:val="uz-Cyrl-UZ"/>
        </w:rPr>
        <w:t>gektariga</w:t>
      </w:r>
      <w:r w:rsidR="00163D6D" w:rsidRPr="00E1198B">
        <w:rPr>
          <w:sz w:val="28"/>
          <w:szCs w:val="28"/>
          <w:lang w:val="uz-Cyrl-UZ"/>
        </w:rPr>
        <w:t xml:space="preserve"> 100-250 </w:t>
      </w:r>
      <w:r w:rsidRPr="00E1198B">
        <w:rPr>
          <w:iCs/>
          <w:sz w:val="28"/>
          <w:szCs w:val="28"/>
          <w:lang w:val="uz-Cyrl-UZ"/>
        </w:rPr>
        <w:t>kg</w:t>
      </w:r>
      <w:r w:rsidR="00163D6D" w:rsidRPr="00E1198B">
        <w:rPr>
          <w:sz w:val="28"/>
          <w:szCs w:val="28"/>
          <w:lang w:val="uz-Cyrl-UZ"/>
        </w:rPr>
        <w:t xml:space="preserve"> </w:t>
      </w:r>
      <w:r w:rsidRPr="00E1198B">
        <w:rPr>
          <w:sz w:val="28"/>
          <w:szCs w:val="28"/>
          <w:lang w:val="uz-Cyrl-UZ"/>
        </w:rPr>
        <w:t>azot</w:t>
      </w:r>
      <w:r w:rsidR="00163D6D" w:rsidRPr="00E1198B">
        <w:rPr>
          <w:sz w:val="28"/>
          <w:szCs w:val="28"/>
          <w:lang w:val="uz-Cyrl-UZ"/>
        </w:rPr>
        <w:t xml:space="preserve">, 50-100 </w:t>
      </w:r>
      <w:r w:rsidRPr="00E1198B">
        <w:rPr>
          <w:iCs/>
          <w:sz w:val="28"/>
          <w:szCs w:val="28"/>
          <w:lang w:val="uz-Cyrl-UZ"/>
        </w:rPr>
        <w:t>kg</w:t>
      </w:r>
      <w:r w:rsidR="00163D6D" w:rsidRPr="00E1198B">
        <w:rPr>
          <w:sz w:val="28"/>
          <w:szCs w:val="28"/>
          <w:lang w:val="uz-Cyrl-UZ"/>
        </w:rPr>
        <w:t xml:space="preserve"> </w:t>
      </w:r>
      <w:r w:rsidRPr="00E1198B">
        <w:rPr>
          <w:sz w:val="28"/>
          <w:szCs w:val="28"/>
          <w:lang w:val="uz-Cyrl-UZ"/>
        </w:rPr>
        <w:t>fosfor</w:t>
      </w:r>
      <w:r w:rsidR="00163D6D" w:rsidRPr="00E1198B">
        <w:rPr>
          <w:sz w:val="28"/>
          <w:szCs w:val="28"/>
          <w:lang w:val="uz-Cyrl-UZ"/>
        </w:rPr>
        <w:t xml:space="preserve"> </w:t>
      </w:r>
      <w:r w:rsidRPr="00E1198B">
        <w:rPr>
          <w:sz w:val="28"/>
          <w:szCs w:val="28"/>
          <w:lang w:val="uz-Cyrl-UZ"/>
        </w:rPr>
        <w:t>va</w:t>
      </w:r>
      <w:r w:rsidR="00163D6D" w:rsidRPr="00E1198B">
        <w:rPr>
          <w:sz w:val="28"/>
          <w:szCs w:val="28"/>
          <w:lang w:val="uz-Cyrl-UZ"/>
        </w:rPr>
        <w:t xml:space="preserve"> 30-50 </w:t>
      </w:r>
      <w:r w:rsidRPr="00E1198B">
        <w:rPr>
          <w:iCs/>
          <w:sz w:val="28"/>
          <w:szCs w:val="28"/>
          <w:lang w:val="uz-Cyrl-UZ"/>
        </w:rPr>
        <w:t>kg</w:t>
      </w:r>
      <w:r w:rsidR="00163D6D" w:rsidRPr="00E1198B">
        <w:rPr>
          <w:sz w:val="28"/>
          <w:szCs w:val="28"/>
          <w:lang w:val="uz-Cyrl-UZ"/>
        </w:rPr>
        <w:t xml:space="preserve"> </w:t>
      </w:r>
      <w:r w:rsidRPr="00E1198B">
        <w:rPr>
          <w:sz w:val="28"/>
          <w:szCs w:val="28"/>
          <w:lang w:val="uz-Cyrl-UZ"/>
        </w:rPr>
        <w:t>kaliy</w:t>
      </w:r>
      <w:r w:rsidR="00163D6D" w:rsidRPr="00E1198B">
        <w:rPr>
          <w:sz w:val="28"/>
          <w:szCs w:val="28"/>
          <w:lang w:val="uz-Cyrl-UZ"/>
        </w:rPr>
        <w:t xml:space="preserve"> </w:t>
      </w:r>
      <w:r w:rsidRPr="00E1198B">
        <w:rPr>
          <w:sz w:val="28"/>
          <w:szCs w:val="28"/>
          <w:lang w:val="uz-Cyrl-UZ"/>
        </w:rPr>
        <w:t>tavsiya</w:t>
      </w:r>
      <w:r w:rsidR="00163D6D" w:rsidRPr="00E1198B">
        <w:rPr>
          <w:sz w:val="28"/>
          <w:szCs w:val="28"/>
          <w:lang w:val="uz-Cyrl-UZ"/>
        </w:rPr>
        <w:t xml:space="preserve"> </w:t>
      </w:r>
      <w:r w:rsidRPr="00E1198B">
        <w:rPr>
          <w:sz w:val="28"/>
          <w:szCs w:val="28"/>
          <w:lang w:val="uz-Cyrl-UZ"/>
        </w:rPr>
        <w:t>etiladi</w:t>
      </w:r>
      <w:r w:rsidR="00163D6D" w:rsidRPr="00E1198B">
        <w:rPr>
          <w:sz w:val="28"/>
          <w:szCs w:val="28"/>
          <w:lang w:val="uz-Cyrl-UZ"/>
        </w:rPr>
        <w:t xml:space="preserve"> </w:t>
      </w:r>
      <w:r w:rsidRPr="00E1198B">
        <w:rPr>
          <w:sz w:val="28"/>
          <w:szCs w:val="28"/>
          <w:lang w:val="uz-Cyrl-UZ"/>
        </w:rPr>
        <w:t>va</w:t>
      </w:r>
      <w:r w:rsidR="00163D6D" w:rsidRPr="00E1198B">
        <w:rPr>
          <w:sz w:val="28"/>
          <w:szCs w:val="28"/>
          <w:lang w:val="uz-Cyrl-UZ"/>
        </w:rPr>
        <w:t xml:space="preserve"> </w:t>
      </w:r>
      <w:r w:rsidRPr="00E1198B">
        <w:rPr>
          <w:sz w:val="28"/>
          <w:szCs w:val="28"/>
          <w:lang w:val="uz-Cyrl-UZ"/>
        </w:rPr>
        <w:t>o‘g‘itlarning</w:t>
      </w:r>
      <w:r w:rsidR="00163D6D" w:rsidRPr="00E1198B">
        <w:rPr>
          <w:sz w:val="28"/>
          <w:szCs w:val="28"/>
          <w:lang w:val="uz-Cyrl-UZ"/>
        </w:rPr>
        <w:t xml:space="preserve"> </w:t>
      </w:r>
      <w:r w:rsidRPr="00E1198B">
        <w:rPr>
          <w:sz w:val="28"/>
          <w:szCs w:val="28"/>
          <w:lang w:val="uz-Cyrl-UZ"/>
        </w:rPr>
        <w:t>yillik</w:t>
      </w:r>
      <w:r w:rsidR="00163D6D" w:rsidRPr="00E1198B">
        <w:rPr>
          <w:sz w:val="28"/>
          <w:szCs w:val="28"/>
          <w:lang w:val="uz-Cyrl-UZ"/>
        </w:rPr>
        <w:t xml:space="preserve"> </w:t>
      </w:r>
      <w:r w:rsidRPr="00E1198B">
        <w:rPr>
          <w:sz w:val="28"/>
          <w:szCs w:val="28"/>
          <w:lang w:val="uz-Cyrl-UZ"/>
        </w:rPr>
        <w:t>me’yori</w:t>
      </w:r>
      <w:r w:rsidR="00163D6D" w:rsidRPr="00E1198B">
        <w:rPr>
          <w:sz w:val="28"/>
          <w:szCs w:val="28"/>
          <w:lang w:val="uz-Cyrl-UZ"/>
        </w:rPr>
        <w:t xml:space="preserve"> </w:t>
      </w:r>
      <w:r w:rsidRPr="00E1198B">
        <w:rPr>
          <w:sz w:val="28"/>
          <w:szCs w:val="28"/>
          <w:lang w:val="uz-Cyrl-UZ"/>
        </w:rPr>
        <w:t>to‘laligicha</w:t>
      </w:r>
      <w:r w:rsidR="00163D6D" w:rsidRPr="00E1198B">
        <w:rPr>
          <w:sz w:val="28"/>
          <w:szCs w:val="28"/>
          <w:lang w:val="uz-Cyrl-UZ"/>
        </w:rPr>
        <w:t xml:space="preserve"> </w:t>
      </w:r>
      <w:r w:rsidRPr="00E1198B">
        <w:rPr>
          <w:sz w:val="28"/>
          <w:szCs w:val="28"/>
          <w:lang w:val="uz-Cyrl-UZ"/>
        </w:rPr>
        <w:t>erta</w:t>
      </w:r>
      <w:r w:rsidR="00163D6D" w:rsidRPr="00E1198B">
        <w:rPr>
          <w:sz w:val="28"/>
          <w:szCs w:val="28"/>
          <w:lang w:val="uz-Cyrl-UZ"/>
        </w:rPr>
        <w:t xml:space="preserve"> </w:t>
      </w:r>
      <w:r w:rsidRPr="00E1198B">
        <w:rPr>
          <w:sz w:val="28"/>
          <w:szCs w:val="28"/>
          <w:lang w:val="uz-Cyrl-UZ"/>
        </w:rPr>
        <w:t>bahorda</w:t>
      </w:r>
      <w:r w:rsidR="00163D6D" w:rsidRPr="00E1198B">
        <w:rPr>
          <w:sz w:val="28"/>
          <w:szCs w:val="28"/>
          <w:lang w:val="uz-Cyrl-UZ"/>
        </w:rPr>
        <w:t xml:space="preserve"> </w:t>
      </w:r>
      <w:r w:rsidRPr="00E1198B">
        <w:rPr>
          <w:sz w:val="28"/>
          <w:szCs w:val="28"/>
          <w:lang w:val="uz-Cyrl-UZ"/>
        </w:rPr>
        <w:t>sug‘orish</w:t>
      </w:r>
      <w:r w:rsidR="00163D6D" w:rsidRPr="00E1198B">
        <w:rPr>
          <w:sz w:val="28"/>
          <w:szCs w:val="28"/>
          <w:lang w:val="uz-Cyrl-UZ"/>
        </w:rPr>
        <w:t xml:space="preserve"> </w:t>
      </w:r>
      <w:r w:rsidRPr="00E1198B">
        <w:rPr>
          <w:sz w:val="28"/>
          <w:szCs w:val="28"/>
          <w:lang w:val="uz-Cyrl-UZ"/>
        </w:rPr>
        <w:t>oldidan</w:t>
      </w:r>
      <w:r w:rsidR="00163D6D" w:rsidRPr="00E1198B">
        <w:rPr>
          <w:sz w:val="28"/>
          <w:szCs w:val="28"/>
          <w:lang w:val="uz-Cyrl-UZ"/>
        </w:rPr>
        <w:t xml:space="preserve"> </w:t>
      </w:r>
      <w:r w:rsidRPr="00E1198B">
        <w:rPr>
          <w:sz w:val="28"/>
          <w:szCs w:val="28"/>
          <w:lang w:val="uz-Cyrl-UZ"/>
        </w:rPr>
        <w:t>tuproqqa</w:t>
      </w:r>
      <w:r w:rsidR="00163D6D" w:rsidRPr="00E1198B">
        <w:rPr>
          <w:sz w:val="28"/>
          <w:szCs w:val="28"/>
          <w:lang w:val="uz-Cyrl-UZ"/>
        </w:rPr>
        <w:t xml:space="preserve"> </w:t>
      </w:r>
      <w:r w:rsidRPr="00E1198B">
        <w:rPr>
          <w:sz w:val="28"/>
          <w:szCs w:val="28"/>
          <w:lang w:val="uz-Cyrl-UZ"/>
        </w:rPr>
        <w:t>kiritiladi</w:t>
      </w:r>
      <w:r w:rsidR="00163D6D" w:rsidRPr="00E1198B">
        <w:rPr>
          <w:sz w:val="28"/>
          <w:szCs w:val="28"/>
          <w:lang w:val="uz-Cyrl-UZ"/>
        </w:rPr>
        <w:t xml:space="preserve">. </w:t>
      </w:r>
    </w:p>
    <w:p w:rsidR="00163D6D" w:rsidRPr="00E1198B" w:rsidRDefault="00E1198B" w:rsidP="00E07146">
      <w:pPr>
        <w:tabs>
          <w:tab w:val="left" w:pos="3119"/>
          <w:tab w:val="left" w:pos="3544"/>
        </w:tabs>
        <w:spacing w:line="276" w:lineRule="auto"/>
        <w:ind w:firstLine="567"/>
        <w:jc w:val="both"/>
        <w:rPr>
          <w:b/>
          <w:bCs/>
          <w:sz w:val="28"/>
          <w:szCs w:val="28"/>
          <w:lang w:val="uz-Cyrl-UZ"/>
        </w:rPr>
      </w:pPr>
      <w:r w:rsidRPr="00E1198B">
        <w:rPr>
          <w:sz w:val="28"/>
          <w:szCs w:val="28"/>
          <w:lang w:val="uz-Cyrl-UZ"/>
        </w:rPr>
        <w:t>Tutga</w:t>
      </w:r>
      <w:r w:rsidR="00163D6D" w:rsidRPr="00E1198B">
        <w:rPr>
          <w:sz w:val="28"/>
          <w:szCs w:val="28"/>
          <w:lang w:val="uz-Cyrl-UZ"/>
        </w:rPr>
        <w:t xml:space="preserve"> </w:t>
      </w:r>
      <w:r w:rsidRPr="00E1198B">
        <w:rPr>
          <w:sz w:val="28"/>
          <w:szCs w:val="28"/>
          <w:lang w:val="uz-Cyrl-UZ"/>
        </w:rPr>
        <w:t>o‘g‘it</w:t>
      </w:r>
      <w:r w:rsidR="00163D6D" w:rsidRPr="00E1198B">
        <w:rPr>
          <w:sz w:val="28"/>
          <w:szCs w:val="28"/>
          <w:lang w:val="uz-Cyrl-UZ"/>
        </w:rPr>
        <w:t xml:space="preserve"> </w:t>
      </w:r>
      <w:r w:rsidRPr="00E1198B">
        <w:rPr>
          <w:sz w:val="28"/>
          <w:szCs w:val="28"/>
          <w:lang w:val="uz-Cyrl-UZ"/>
        </w:rPr>
        <w:t>me’yorlarini</w:t>
      </w:r>
      <w:r w:rsidR="00163D6D" w:rsidRPr="00E1198B">
        <w:rPr>
          <w:sz w:val="28"/>
          <w:szCs w:val="28"/>
          <w:lang w:val="uz-Cyrl-UZ"/>
        </w:rPr>
        <w:t xml:space="preserve"> </w:t>
      </w:r>
      <w:r w:rsidRPr="00E1198B">
        <w:rPr>
          <w:sz w:val="28"/>
          <w:szCs w:val="28"/>
          <w:lang w:val="uz-Cyrl-UZ"/>
        </w:rPr>
        <w:t>belgilashda</w:t>
      </w:r>
      <w:r w:rsidR="00163D6D" w:rsidRPr="00E1198B">
        <w:rPr>
          <w:sz w:val="28"/>
          <w:szCs w:val="28"/>
          <w:lang w:val="uz-Cyrl-UZ"/>
        </w:rPr>
        <w:t xml:space="preserve"> </w:t>
      </w:r>
      <w:r w:rsidRPr="00E1198B">
        <w:rPr>
          <w:sz w:val="28"/>
          <w:szCs w:val="28"/>
          <w:lang w:val="uz-Cyrl-UZ"/>
        </w:rPr>
        <w:t>maydon</w:t>
      </w:r>
      <w:r w:rsidR="00163D6D" w:rsidRPr="00E1198B">
        <w:rPr>
          <w:sz w:val="28"/>
          <w:szCs w:val="28"/>
          <w:lang w:val="uz-Cyrl-UZ"/>
        </w:rPr>
        <w:t xml:space="preserve"> </w:t>
      </w:r>
      <w:r w:rsidRPr="00E1198B">
        <w:rPr>
          <w:sz w:val="28"/>
          <w:szCs w:val="28"/>
          <w:lang w:val="uz-Cyrl-UZ"/>
        </w:rPr>
        <w:t>tuproqlarining</w:t>
      </w:r>
      <w:r w:rsidR="00163D6D" w:rsidRPr="00E1198B">
        <w:rPr>
          <w:sz w:val="28"/>
          <w:szCs w:val="28"/>
          <w:lang w:val="uz-Cyrl-UZ"/>
        </w:rPr>
        <w:t xml:space="preserve"> </w:t>
      </w:r>
      <w:r w:rsidRPr="00E1198B">
        <w:rPr>
          <w:sz w:val="28"/>
          <w:szCs w:val="28"/>
          <w:lang w:val="uz-Cyrl-UZ"/>
        </w:rPr>
        <w:t>agrokimyoviy</w:t>
      </w:r>
      <w:r w:rsidR="00163D6D" w:rsidRPr="00E1198B">
        <w:rPr>
          <w:sz w:val="28"/>
          <w:szCs w:val="28"/>
          <w:lang w:val="uz-Cyrl-UZ"/>
        </w:rPr>
        <w:t xml:space="preserve"> </w:t>
      </w:r>
      <w:r w:rsidRPr="00E1198B">
        <w:rPr>
          <w:sz w:val="28"/>
          <w:szCs w:val="28"/>
          <w:lang w:val="uz-Cyrl-UZ"/>
        </w:rPr>
        <w:t>xaritanomasi</w:t>
      </w:r>
      <w:r w:rsidR="00163D6D" w:rsidRPr="00E1198B">
        <w:rPr>
          <w:sz w:val="28"/>
          <w:szCs w:val="28"/>
          <w:lang w:val="uz-Cyrl-UZ"/>
        </w:rPr>
        <w:t xml:space="preserve"> </w:t>
      </w:r>
      <w:r w:rsidRPr="00E1198B">
        <w:rPr>
          <w:sz w:val="28"/>
          <w:szCs w:val="28"/>
          <w:lang w:val="uz-Cyrl-UZ"/>
        </w:rPr>
        <w:t>ma’lumotlaridan</w:t>
      </w:r>
      <w:r w:rsidR="00163D6D" w:rsidRPr="00E1198B">
        <w:rPr>
          <w:sz w:val="28"/>
          <w:szCs w:val="28"/>
          <w:lang w:val="uz-Cyrl-UZ"/>
        </w:rPr>
        <w:t xml:space="preserve"> </w:t>
      </w:r>
      <w:r w:rsidRPr="00E1198B">
        <w:rPr>
          <w:sz w:val="28"/>
          <w:szCs w:val="28"/>
          <w:lang w:val="uz-Cyrl-UZ"/>
        </w:rPr>
        <w:t>unumli</w:t>
      </w:r>
      <w:r w:rsidR="00163D6D" w:rsidRPr="00E1198B">
        <w:rPr>
          <w:sz w:val="28"/>
          <w:szCs w:val="28"/>
          <w:lang w:val="uz-Cyrl-UZ"/>
        </w:rPr>
        <w:t xml:space="preserve"> </w:t>
      </w:r>
      <w:r w:rsidRPr="00E1198B">
        <w:rPr>
          <w:sz w:val="28"/>
          <w:szCs w:val="28"/>
          <w:lang w:val="uz-Cyrl-UZ"/>
        </w:rPr>
        <w:t>foydalanish</w:t>
      </w:r>
      <w:r w:rsidR="00163D6D" w:rsidRPr="00E1198B">
        <w:rPr>
          <w:sz w:val="28"/>
          <w:szCs w:val="28"/>
          <w:lang w:val="uz-Cyrl-UZ"/>
        </w:rPr>
        <w:t xml:space="preserve"> </w:t>
      </w:r>
      <w:r w:rsidRPr="00E1198B">
        <w:rPr>
          <w:sz w:val="28"/>
          <w:szCs w:val="28"/>
          <w:lang w:val="uz-Cyrl-UZ"/>
        </w:rPr>
        <w:t>va</w:t>
      </w:r>
      <w:r w:rsidR="00163D6D" w:rsidRPr="00E1198B">
        <w:rPr>
          <w:sz w:val="28"/>
          <w:szCs w:val="28"/>
          <w:lang w:val="uz-Cyrl-UZ"/>
        </w:rPr>
        <w:t xml:space="preserve"> </w:t>
      </w:r>
      <w:r w:rsidRPr="00E1198B">
        <w:rPr>
          <w:sz w:val="28"/>
          <w:szCs w:val="28"/>
          <w:lang w:val="uz-Cyrl-UZ"/>
        </w:rPr>
        <w:t>rejalashtirilgan</w:t>
      </w:r>
      <w:r w:rsidR="00163D6D" w:rsidRPr="00E1198B">
        <w:rPr>
          <w:sz w:val="28"/>
          <w:szCs w:val="28"/>
          <w:lang w:val="uz-Cyrl-UZ"/>
        </w:rPr>
        <w:t xml:space="preserve"> </w:t>
      </w:r>
      <w:r w:rsidRPr="00E1198B">
        <w:rPr>
          <w:sz w:val="28"/>
          <w:szCs w:val="28"/>
          <w:lang w:val="uz-Cyrl-UZ"/>
        </w:rPr>
        <w:t>hosilni</w:t>
      </w:r>
      <w:r w:rsidR="00163D6D" w:rsidRPr="00E1198B">
        <w:rPr>
          <w:sz w:val="28"/>
          <w:szCs w:val="28"/>
          <w:lang w:val="uz-Cyrl-UZ"/>
        </w:rPr>
        <w:t xml:space="preserve"> </w:t>
      </w:r>
      <w:r w:rsidRPr="00E1198B">
        <w:rPr>
          <w:sz w:val="28"/>
          <w:szCs w:val="28"/>
          <w:lang w:val="uz-Cyrl-UZ"/>
        </w:rPr>
        <w:t>ham</w:t>
      </w:r>
      <w:r w:rsidR="00163D6D" w:rsidRPr="00E1198B">
        <w:rPr>
          <w:sz w:val="28"/>
          <w:szCs w:val="28"/>
          <w:lang w:val="uz-Cyrl-UZ"/>
        </w:rPr>
        <w:t xml:space="preserve"> </w:t>
      </w:r>
      <w:r w:rsidRPr="00E1198B">
        <w:rPr>
          <w:sz w:val="28"/>
          <w:szCs w:val="28"/>
          <w:lang w:val="uz-Cyrl-UZ"/>
        </w:rPr>
        <w:t>hisobga</w:t>
      </w:r>
      <w:r w:rsidR="00163D6D" w:rsidRPr="00E1198B">
        <w:rPr>
          <w:sz w:val="28"/>
          <w:szCs w:val="28"/>
          <w:lang w:val="uz-Cyrl-UZ"/>
        </w:rPr>
        <w:t xml:space="preserve"> </w:t>
      </w:r>
      <w:r w:rsidRPr="00E1198B">
        <w:rPr>
          <w:sz w:val="28"/>
          <w:szCs w:val="28"/>
          <w:lang w:val="uz-Cyrl-UZ"/>
        </w:rPr>
        <w:t>olish</w:t>
      </w:r>
      <w:r w:rsidR="00163D6D" w:rsidRPr="00E1198B">
        <w:rPr>
          <w:sz w:val="28"/>
          <w:szCs w:val="28"/>
          <w:lang w:val="uz-Cyrl-UZ"/>
        </w:rPr>
        <w:t xml:space="preserve"> </w:t>
      </w:r>
      <w:r w:rsidRPr="00E1198B">
        <w:rPr>
          <w:sz w:val="28"/>
          <w:szCs w:val="28"/>
          <w:lang w:val="uz-Cyrl-UZ"/>
        </w:rPr>
        <w:t>maqsadga</w:t>
      </w:r>
      <w:r w:rsidR="00163D6D" w:rsidRPr="00E1198B">
        <w:rPr>
          <w:sz w:val="28"/>
          <w:szCs w:val="28"/>
          <w:lang w:val="uz-Cyrl-UZ"/>
        </w:rPr>
        <w:t xml:space="preserve"> </w:t>
      </w:r>
      <w:r w:rsidRPr="00E1198B">
        <w:rPr>
          <w:sz w:val="28"/>
          <w:szCs w:val="28"/>
          <w:lang w:val="uz-Cyrl-UZ"/>
        </w:rPr>
        <w:t>muvofiqdir</w:t>
      </w:r>
      <w:r w:rsidR="00163D6D" w:rsidRPr="00E1198B">
        <w:rPr>
          <w:sz w:val="28"/>
          <w:szCs w:val="28"/>
          <w:lang w:val="uz-Cyrl-UZ"/>
        </w:rPr>
        <w:t xml:space="preserve">. </w:t>
      </w:r>
    </w:p>
    <w:p w:rsidR="00163D6D" w:rsidRPr="00E1198B" w:rsidRDefault="00163D6D" w:rsidP="00E07146">
      <w:pPr>
        <w:spacing w:line="276" w:lineRule="auto"/>
        <w:ind w:firstLine="284"/>
        <w:jc w:val="center"/>
        <w:rPr>
          <w:b/>
          <w:bCs/>
          <w:sz w:val="28"/>
          <w:szCs w:val="28"/>
          <w:lang w:val="uz-Cyrl-UZ"/>
        </w:rPr>
      </w:pPr>
    </w:p>
    <w:p w:rsidR="00163D6D" w:rsidRPr="00E1198B" w:rsidRDefault="00E1198B" w:rsidP="00E07146">
      <w:pPr>
        <w:spacing w:line="276" w:lineRule="auto"/>
        <w:ind w:firstLine="284"/>
        <w:jc w:val="center"/>
        <w:rPr>
          <w:b/>
          <w:bCs/>
          <w:sz w:val="28"/>
          <w:szCs w:val="28"/>
        </w:rPr>
      </w:pPr>
      <w:proofErr w:type="spellStart"/>
      <w:r w:rsidRPr="00E1198B">
        <w:rPr>
          <w:b/>
          <w:bCs/>
          <w:sz w:val="28"/>
          <w:szCs w:val="28"/>
        </w:rPr>
        <w:t>Sinov</w:t>
      </w:r>
      <w:proofErr w:type="spellEnd"/>
      <w:r w:rsidR="00163D6D" w:rsidRPr="00E1198B">
        <w:rPr>
          <w:b/>
          <w:bCs/>
          <w:sz w:val="28"/>
          <w:szCs w:val="28"/>
        </w:rPr>
        <w:t xml:space="preserve"> </w:t>
      </w:r>
      <w:proofErr w:type="spellStart"/>
      <w:r w:rsidRPr="00E1198B">
        <w:rPr>
          <w:b/>
          <w:bCs/>
          <w:sz w:val="28"/>
          <w:szCs w:val="28"/>
        </w:rPr>
        <w:t>savollari</w:t>
      </w:r>
      <w:proofErr w:type="spellEnd"/>
      <w:r w:rsidR="00163D6D" w:rsidRPr="00E1198B">
        <w:rPr>
          <w:b/>
          <w:bCs/>
          <w:sz w:val="28"/>
          <w:szCs w:val="28"/>
        </w:rPr>
        <w:t>:</w:t>
      </w:r>
    </w:p>
    <w:p w:rsidR="00163D6D" w:rsidRPr="008446A5" w:rsidRDefault="00E1198B" w:rsidP="001D64ED">
      <w:pPr>
        <w:numPr>
          <w:ilvl w:val="0"/>
          <w:numId w:val="14"/>
        </w:numPr>
        <w:tabs>
          <w:tab w:val="left" w:pos="851"/>
        </w:tabs>
        <w:spacing w:line="276" w:lineRule="auto"/>
        <w:ind w:left="0" w:firstLine="567"/>
        <w:jc w:val="both"/>
        <w:rPr>
          <w:sz w:val="28"/>
          <w:szCs w:val="28"/>
          <w:lang w:val="en-US"/>
        </w:rPr>
      </w:pPr>
      <w:r w:rsidRPr="00E1198B">
        <w:rPr>
          <w:sz w:val="28"/>
          <w:szCs w:val="28"/>
          <w:lang w:val="uz-Cyrl-UZ"/>
        </w:rPr>
        <w:t>G‘</w:t>
      </w:r>
      <w:proofErr w:type="spellStart"/>
      <w:r w:rsidRPr="008446A5">
        <w:rPr>
          <w:sz w:val="28"/>
          <w:szCs w:val="28"/>
          <w:lang w:val="en-US"/>
        </w:rPr>
        <w:t>o‘zani</w:t>
      </w:r>
      <w:proofErr w:type="spellEnd"/>
      <w:r w:rsidR="00163D6D" w:rsidRPr="008446A5">
        <w:rPr>
          <w:sz w:val="28"/>
          <w:szCs w:val="28"/>
          <w:lang w:val="en-US"/>
        </w:rPr>
        <w:t xml:space="preserve"> </w:t>
      </w:r>
      <w:proofErr w:type="spellStart"/>
      <w:r w:rsidRPr="008446A5">
        <w:rPr>
          <w:sz w:val="28"/>
          <w:szCs w:val="28"/>
          <w:lang w:val="en-US"/>
        </w:rPr>
        <w:t>o‘g‘itlash</w:t>
      </w:r>
      <w:proofErr w:type="spellEnd"/>
      <w:r w:rsidR="00163D6D" w:rsidRPr="008446A5">
        <w:rPr>
          <w:sz w:val="28"/>
          <w:szCs w:val="28"/>
          <w:lang w:val="en-US"/>
        </w:rPr>
        <w:t xml:space="preserve"> </w:t>
      </w:r>
      <w:proofErr w:type="spellStart"/>
      <w:r w:rsidRPr="008446A5">
        <w:rPr>
          <w:sz w:val="28"/>
          <w:szCs w:val="28"/>
          <w:lang w:val="en-US"/>
        </w:rPr>
        <w:t>nimaga</w:t>
      </w:r>
      <w:proofErr w:type="spellEnd"/>
      <w:r w:rsidR="00163D6D" w:rsidRPr="008446A5">
        <w:rPr>
          <w:sz w:val="28"/>
          <w:szCs w:val="28"/>
          <w:lang w:val="en-US"/>
        </w:rPr>
        <w:t xml:space="preserve"> </w:t>
      </w:r>
      <w:proofErr w:type="spellStart"/>
      <w:r w:rsidRPr="008446A5">
        <w:rPr>
          <w:sz w:val="28"/>
          <w:szCs w:val="28"/>
          <w:lang w:val="en-US"/>
        </w:rPr>
        <w:t>asoslanadi</w:t>
      </w:r>
      <w:proofErr w:type="spellEnd"/>
      <w:r w:rsidR="00163D6D" w:rsidRPr="008446A5">
        <w:rPr>
          <w:sz w:val="28"/>
          <w:szCs w:val="28"/>
          <w:lang w:val="en-US"/>
        </w:rPr>
        <w:t>?</w:t>
      </w:r>
    </w:p>
    <w:p w:rsidR="00163D6D" w:rsidRPr="008446A5" w:rsidRDefault="00E1198B" w:rsidP="001D64ED">
      <w:pPr>
        <w:numPr>
          <w:ilvl w:val="0"/>
          <w:numId w:val="14"/>
        </w:numPr>
        <w:tabs>
          <w:tab w:val="left" w:pos="851"/>
        </w:tabs>
        <w:spacing w:line="276" w:lineRule="auto"/>
        <w:ind w:left="0" w:firstLine="567"/>
        <w:jc w:val="both"/>
        <w:rPr>
          <w:sz w:val="28"/>
          <w:szCs w:val="28"/>
          <w:lang w:val="en-US"/>
        </w:rPr>
      </w:pPr>
      <w:proofErr w:type="spellStart"/>
      <w:r w:rsidRPr="008446A5">
        <w:rPr>
          <w:sz w:val="28"/>
          <w:szCs w:val="28"/>
          <w:lang w:val="en-US"/>
        </w:rPr>
        <w:t>Kuzgi</w:t>
      </w:r>
      <w:proofErr w:type="spellEnd"/>
      <w:r w:rsidR="00163D6D" w:rsidRPr="008446A5">
        <w:rPr>
          <w:sz w:val="28"/>
          <w:szCs w:val="28"/>
          <w:lang w:val="en-US"/>
        </w:rPr>
        <w:t xml:space="preserve"> </w:t>
      </w:r>
      <w:r w:rsidRPr="008446A5">
        <w:rPr>
          <w:sz w:val="28"/>
          <w:szCs w:val="28"/>
          <w:lang w:val="en-US"/>
        </w:rPr>
        <w:t>don</w:t>
      </w:r>
      <w:r w:rsidR="00163D6D" w:rsidRPr="008446A5">
        <w:rPr>
          <w:sz w:val="28"/>
          <w:szCs w:val="28"/>
          <w:lang w:val="en-US"/>
        </w:rPr>
        <w:t xml:space="preserve"> </w:t>
      </w:r>
      <w:proofErr w:type="spellStart"/>
      <w:r w:rsidRPr="008446A5">
        <w:rPr>
          <w:sz w:val="28"/>
          <w:szCs w:val="28"/>
          <w:lang w:val="en-US"/>
        </w:rPr>
        <w:t>ekinlarni</w:t>
      </w:r>
      <w:proofErr w:type="spellEnd"/>
      <w:r w:rsidR="00163D6D" w:rsidRPr="008446A5">
        <w:rPr>
          <w:sz w:val="28"/>
          <w:szCs w:val="28"/>
          <w:lang w:val="en-US"/>
        </w:rPr>
        <w:t xml:space="preserve"> </w:t>
      </w:r>
      <w:proofErr w:type="spellStart"/>
      <w:r w:rsidRPr="008446A5">
        <w:rPr>
          <w:sz w:val="28"/>
          <w:szCs w:val="28"/>
          <w:lang w:val="en-US"/>
        </w:rPr>
        <w:t>asosiy</w:t>
      </w:r>
      <w:proofErr w:type="spellEnd"/>
      <w:r w:rsidR="00163D6D" w:rsidRPr="008446A5">
        <w:rPr>
          <w:sz w:val="28"/>
          <w:szCs w:val="28"/>
          <w:lang w:val="en-US"/>
        </w:rPr>
        <w:t xml:space="preserve"> </w:t>
      </w:r>
      <w:proofErr w:type="spellStart"/>
      <w:r w:rsidRPr="008446A5">
        <w:rPr>
          <w:sz w:val="28"/>
          <w:szCs w:val="28"/>
          <w:lang w:val="en-US"/>
        </w:rPr>
        <w:t>o‘g‘itlash</w:t>
      </w:r>
      <w:proofErr w:type="spellEnd"/>
      <w:r w:rsidR="00163D6D" w:rsidRPr="008446A5">
        <w:rPr>
          <w:sz w:val="28"/>
          <w:szCs w:val="28"/>
          <w:lang w:val="en-US"/>
        </w:rPr>
        <w:t xml:space="preserve"> </w:t>
      </w:r>
      <w:proofErr w:type="spellStart"/>
      <w:r w:rsidRPr="008446A5">
        <w:rPr>
          <w:sz w:val="28"/>
          <w:szCs w:val="28"/>
          <w:lang w:val="en-US"/>
        </w:rPr>
        <w:t>ko‘p</w:t>
      </w:r>
      <w:proofErr w:type="spellEnd"/>
      <w:r w:rsidR="00163D6D" w:rsidRPr="008446A5">
        <w:rPr>
          <w:sz w:val="28"/>
          <w:szCs w:val="28"/>
          <w:lang w:val="en-US"/>
        </w:rPr>
        <w:t xml:space="preserve"> </w:t>
      </w:r>
      <w:proofErr w:type="spellStart"/>
      <w:r w:rsidRPr="008446A5">
        <w:rPr>
          <w:sz w:val="28"/>
          <w:szCs w:val="28"/>
          <w:lang w:val="en-US"/>
        </w:rPr>
        <w:t>jihatdan</w:t>
      </w:r>
      <w:proofErr w:type="spellEnd"/>
      <w:r w:rsidR="00163D6D" w:rsidRPr="008446A5">
        <w:rPr>
          <w:sz w:val="28"/>
          <w:szCs w:val="28"/>
          <w:lang w:val="en-US"/>
        </w:rPr>
        <w:t xml:space="preserve"> </w:t>
      </w:r>
      <w:proofErr w:type="spellStart"/>
      <w:r w:rsidRPr="008446A5">
        <w:rPr>
          <w:sz w:val="28"/>
          <w:szCs w:val="28"/>
          <w:lang w:val="en-US"/>
        </w:rPr>
        <w:t>nimaga</w:t>
      </w:r>
      <w:proofErr w:type="spellEnd"/>
      <w:r w:rsidR="00163D6D" w:rsidRPr="008446A5">
        <w:rPr>
          <w:sz w:val="28"/>
          <w:szCs w:val="28"/>
          <w:lang w:val="en-US"/>
        </w:rPr>
        <w:t xml:space="preserve"> </w:t>
      </w:r>
      <w:proofErr w:type="spellStart"/>
      <w:r w:rsidRPr="008446A5">
        <w:rPr>
          <w:sz w:val="28"/>
          <w:szCs w:val="28"/>
          <w:lang w:val="en-US"/>
        </w:rPr>
        <w:t>bog‘liq</w:t>
      </w:r>
      <w:proofErr w:type="spellEnd"/>
      <w:r w:rsidR="00163D6D" w:rsidRPr="008446A5">
        <w:rPr>
          <w:sz w:val="28"/>
          <w:szCs w:val="28"/>
          <w:lang w:val="en-US"/>
        </w:rPr>
        <w:t>?</w:t>
      </w:r>
    </w:p>
    <w:p w:rsidR="00163D6D" w:rsidRPr="008446A5" w:rsidRDefault="00E1198B" w:rsidP="001D64ED">
      <w:pPr>
        <w:numPr>
          <w:ilvl w:val="0"/>
          <w:numId w:val="14"/>
        </w:numPr>
        <w:tabs>
          <w:tab w:val="left" w:pos="851"/>
        </w:tabs>
        <w:spacing w:line="276" w:lineRule="auto"/>
        <w:ind w:left="0" w:firstLine="567"/>
        <w:jc w:val="both"/>
        <w:rPr>
          <w:sz w:val="28"/>
          <w:szCs w:val="28"/>
          <w:lang w:val="en-US"/>
        </w:rPr>
      </w:pPr>
      <w:proofErr w:type="spellStart"/>
      <w:r w:rsidRPr="008446A5">
        <w:rPr>
          <w:sz w:val="28"/>
          <w:szCs w:val="28"/>
          <w:lang w:val="en-US"/>
        </w:rPr>
        <w:t>Sug‘oriladigan</w:t>
      </w:r>
      <w:proofErr w:type="spellEnd"/>
      <w:r w:rsidR="00163D6D" w:rsidRPr="008446A5">
        <w:rPr>
          <w:sz w:val="28"/>
          <w:szCs w:val="28"/>
          <w:lang w:val="en-US"/>
        </w:rPr>
        <w:t xml:space="preserve"> </w:t>
      </w:r>
      <w:proofErr w:type="spellStart"/>
      <w:r w:rsidRPr="008446A5">
        <w:rPr>
          <w:sz w:val="28"/>
          <w:szCs w:val="28"/>
          <w:lang w:val="en-US"/>
        </w:rPr>
        <w:t>dehqonchilik</w:t>
      </w:r>
      <w:proofErr w:type="spellEnd"/>
      <w:r w:rsidR="00163D6D" w:rsidRPr="008446A5">
        <w:rPr>
          <w:sz w:val="28"/>
          <w:szCs w:val="28"/>
          <w:lang w:val="en-US"/>
        </w:rPr>
        <w:t xml:space="preserve"> </w:t>
      </w:r>
      <w:proofErr w:type="spellStart"/>
      <w:r w:rsidRPr="008446A5">
        <w:rPr>
          <w:sz w:val="28"/>
          <w:szCs w:val="28"/>
          <w:lang w:val="en-US"/>
        </w:rPr>
        <w:t>sharoitida</w:t>
      </w:r>
      <w:proofErr w:type="spellEnd"/>
      <w:r w:rsidR="00163D6D" w:rsidRPr="008446A5">
        <w:rPr>
          <w:sz w:val="28"/>
          <w:szCs w:val="28"/>
          <w:lang w:val="en-US"/>
        </w:rPr>
        <w:t xml:space="preserve"> </w:t>
      </w:r>
      <w:proofErr w:type="spellStart"/>
      <w:r w:rsidRPr="008446A5">
        <w:rPr>
          <w:sz w:val="28"/>
          <w:szCs w:val="28"/>
          <w:lang w:val="en-US"/>
        </w:rPr>
        <w:t>makkajo‘xori</w:t>
      </w:r>
      <w:proofErr w:type="spellEnd"/>
      <w:r w:rsidR="00163D6D" w:rsidRPr="008446A5">
        <w:rPr>
          <w:sz w:val="28"/>
          <w:szCs w:val="28"/>
          <w:lang w:val="en-US"/>
        </w:rPr>
        <w:t xml:space="preserve"> </w:t>
      </w:r>
      <w:proofErr w:type="spellStart"/>
      <w:r w:rsidRPr="008446A5">
        <w:rPr>
          <w:sz w:val="28"/>
          <w:szCs w:val="28"/>
          <w:lang w:val="en-US"/>
        </w:rPr>
        <w:t>qanday</w:t>
      </w:r>
      <w:proofErr w:type="spellEnd"/>
      <w:r w:rsidR="00163D6D" w:rsidRPr="008446A5">
        <w:rPr>
          <w:sz w:val="28"/>
          <w:szCs w:val="28"/>
          <w:lang w:val="en-US"/>
        </w:rPr>
        <w:t xml:space="preserve"> </w:t>
      </w:r>
      <w:proofErr w:type="spellStart"/>
      <w:r w:rsidRPr="008446A5">
        <w:rPr>
          <w:sz w:val="28"/>
          <w:szCs w:val="28"/>
          <w:lang w:val="en-US"/>
        </w:rPr>
        <w:t>o‘g‘itlanadi</w:t>
      </w:r>
      <w:proofErr w:type="spellEnd"/>
      <w:r w:rsidR="00163D6D" w:rsidRPr="008446A5">
        <w:rPr>
          <w:sz w:val="28"/>
          <w:szCs w:val="28"/>
          <w:lang w:val="en-US"/>
        </w:rPr>
        <w:t>?</w:t>
      </w:r>
    </w:p>
    <w:p w:rsidR="00163D6D" w:rsidRPr="008446A5" w:rsidRDefault="00E1198B" w:rsidP="001D64ED">
      <w:pPr>
        <w:numPr>
          <w:ilvl w:val="0"/>
          <w:numId w:val="14"/>
        </w:numPr>
        <w:tabs>
          <w:tab w:val="left" w:pos="851"/>
        </w:tabs>
        <w:spacing w:line="276" w:lineRule="auto"/>
        <w:ind w:left="0" w:firstLine="567"/>
        <w:jc w:val="both"/>
        <w:rPr>
          <w:sz w:val="28"/>
          <w:szCs w:val="28"/>
          <w:lang w:val="en-US"/>
        </w:rPr>
      </w:pPr>
      <w:proofErr w:type="spellStart"/>
      <w:r w:rsidRPr="008446A5">
        <w:rPr>
          <w:sz w:val="28"/>
          <w:szCs w:val="28"/>
          <w:lang w:val="en-US"/>
        </w:rPr>
        <w:t>Dukkakli</w:t>
      </w:r>
      <w:proofErr w:type="spellEnd"/>
      <w:r w:rsidR="00163D6D" w:rsidRPr="008446A5">
        <w:rPr>
          <w:sz w:val="28"/>
          <w:szCs w:val="28"/>
          <w:lang w:val="en-US"/>
        </w:rPr>
        <w:t>-</w:t>
      </w:r>
      <w:r w:rsidRPr="008446A5">
        <w:rPr>
          <w:sz w:val="28"/>
          <w:szCs w:val="28"/>
          <w:lang w:val="en-US"/>
        </w:rPr>
        <w:t>don</w:t>
      </w:r>
      <w:r w:rsidR="00163D6D" w:rsidRPr="008446A5">
        <w:rPr>
          <w:sz w:val="28"/>
          <w:szCs w:val="28"/>
          <w:lang w:val="en-US"/>
        </w:rPr>
        <w:t xml:space="preserve">  </w:t>
      </w:r>
      <w:proofErr w:type="spellStart"/>
      <w:r w:rsidRPr="008446A5">
        <w:rPr>
          <w:sz w:val="28"/>
          <w:szCs w:val="28"/>
          <w:lang w:val="en-US"/>
        </w:rPr>
        <w:t>ekinlarni</w:t>
      </w:r>
      <w:proofErr w:type="spellEnd"/>
      <w:r w:rsidR="00163D6D" w:rsidRPr="008446A5">
        <w:rPr>
          <w:sz w:val="28"/>
          <w:szCs w:val="28"/>
          <w:lang w:val="en-US"/>
        </w:rPr>
        <w:t xml:space="preserve"> </w:t>
      </w:r>
      <w:proofErr w:type="spellStart"/>
      <w:r w:rsidRPr="008446A5">
        <w:rPr>
          <w:sz w:val="28"/>
          <w:szCs w:val="28"/>
          <w:lang w:val="en-US"/>
        </w:rPr>
        <w:t>o‘g‘itlashning</w:t>
      </w:r>
      <w:proofErr w:type="spellEnd"/>
      <w:r w:rsidR="00163D6D" w:rsidRPr="008446A5">
        <w:rPr>
          <w:sz w:val="28"/>
          <w:szCs w:val="28"/>
          <w:lang w:val="en-US"/>
        </w:rPr>
        <w:t xml:space="preserve"> </w:t>
      </w:r>
      <w:proofErr w:type="spellStart"/>
      <w:r w:rsidRPr="008446A5">
        <w:rPr>
          <w:sz w:val="28"/>
          <w:szCs w:val="28"/>
          <w:lang w:val="en-US"/>
        </w:rPr>
        <w:t>qanday</w:t>
      </w:r>
      <w:proofErr w:type="spellEnd"/>
      <w:r w:rsidR="00163D6D" w:rsidRPr="008446A5">
        <w:rPr>
          <w:sz w:val="28"/>
          <w:szCs w:val="28"/>
          <w:lang w:val="en-US"/>
        </w:rPr>
        <w:t xml:space="preserve"> </w:t>
      </w:r>
      <w:proofErr w:type="spellStart"/>
      <w:r w:rsidRPr="008446A5">
        <w:rPr>
          <w:sz w:val="28"/>
          <w:szCs w:val="28"/>
          <w:lang w:val="en-US"/>
        </w:rPr>
        <w:t>o‘ziga</w:t>
      </w:r>
      <w:proofErr w:type="spellEnd"/>
      <w:r w:rsidR="00163D6D" w:rsidRPr="008446A5">
        <w:rPr>
          <w:sz w:val="28"/>
          <w:szCs w:val="28"/>
          <w:lang w:val="en-US"/>
        </w:rPr>
        <w:t xml:space="preserve"> </w:t>
      </w:r>
      <w:proofErr w:type="spellStart"/>
      <w:r w:rsidRPr="008446A5">
        <w:rPr>
          <w:sz w:val="28"/>
          <w:szCs w:val="28"/>
          <w:lang w:val="en-US"/>
        </w:rPr>
        <w:t>xos</w:t>
      </w:r>
      <w:proofErr w:type="spellEnd"/>
      <w:r w:rsidR="00163D6D" w:rsidRPr="008446A5">
        <w:rPr>
          <w:sz w:val="28"/>
          <w:szCs w:val="28"/>
          <w:lang w:val="en-US"/>
        </w:rPr>
        <w:t xml:space="preserve"> </w:t>
      </w:r>
      <w:proofErr w:type="spellStart"/>
      <w:r w:rsidRPr="008446A5">
        <w:rPr>
          <w:sz w:val="28"/>
          <w:szCs w:val="28"/>
          <w:lang w:val="en-US"/>
        </w:rPr>
        <w:t>xususiyatlari</w:t>
      </w:r>
      <w:proofErr w:type="spellEnd"/>
      <w:r w:rsidR="00163D6D" w:rsidRPr="008446A5">
        <w:rPr>
          <w:sz w:val="28"/>
          <w:szCs w:val="28"/>
          <w:lang w:val="en-US"/>
        </w:rPr>
        <w:t xml:space="preserve"> </w:t>
      </w:r>
      <w:proofErr w:type="spellStart"/>
      <w:r w:rsidRPr="008446A5">
        <w:rPr>
          <w:sz w:val="28"/>
          <w:szCs w:val="28"/>
          <w:lang w:val="en-US"/>
        </w:rPr>
        <w:t>bor</w:t>
      </w:r>
      <w:proofErr w:type="spellEnd"/>
      <w:r w:rsidR="00163D6D" w:rsidRPr="008446A5">
        <w:rPr>
          <w:sz w:val="28"/>
          <w:szCs w:val="28"/>
          <w:lang w:val="en-US"/>
        </w:rPr>
        <w:t>?</w:t>
      </w:r>
    </w:p>
    <w:p w:rsidR="00163D6D" w:rsidRPr="008446A5" w:rsidRDefault="00E1198B" w:rsidP="001D64ED">
      <w:pPr>
        <w:numPr>
          <w:ilvl w:val="0"/>
          <w:numId w:val="14"/>
        </w:numPr>
        <w:tabs>
          <w:tab w:val="left" w:pos="851"/>
        </w:tabs>
        <w:spacing w:line="276" w:lineRule="auto"/>
        <w:ind w:left="0" w:firstLine="567"/>
        <w:jc w:val="both"/>
        <w:rPr>
          <w:sz w:val="28"/>
          <w:szCs w:val="28"/>
          <w:lang w:val="en-US"/>
        </w:rPr>
      </w:pPr>
      <w:proofErr w:type="spellStart"/>
      <w:r w:rsidRPr="008446A5">
        <w:rPr>
          <w:sz w:val="28"/>
          <w:szCs w:val="28"/>
          <w:lang w:val="en-US"/>
        </w:rPr>
        <w:t>Sholining</w:t>
      </w:r>
      <w:proofErr w:type="spellEnd"/>
      <w:r w:rsidR="00163D6D" w:rsidRPr="008446A5">
        <w:rPr>
          <w:sz w:val="28"/>
          <w:szCs w:val="28"/>
          <w:lang w:val="en-US"/>
        </w:rPr>
        <w:t xml:space="preserve"> </w:t>
      </w:r>
      <w:proofErr w:type="spellStart"/>
      <w:r w:rsidRPr="008446A5">
        <w:rPr>
          <w:sz w:val="28"/>
          <w:szCs w:val="28"/>
          <w:lang w:val="en-US"/>
        </w:rPr>
        <w:t>o‘g‘itlarga</w:t>
      </w:r>
      <w:proofErr w:type="spellEnd"/>
      <w:r w:rsidR="00163D6D" w:rsidRPr="008446A5">
        <w:rPr>
          <w:sz w:val="28"/>
          <w:szCs w:val="28"/>
          <w:lang w:val="en-US"/>
        </w:rPr>
        <w:t xml:space="preserve"> </w:t>
      </w:r>
      <w:proofErr w:type="spellStart"/>
      <w:r w:rsidRPr="008446A5">
        <w:rPr>
          <w:sz w:val="28"/>
          <w:szCs w:val="28"/>
          <w:lang w:val="en-US"/>
        </w:rPr>
        <w:t>bo‘lgan</w:t>
      </w:r>
      <w:proofErr w:type="spellEnd"/>
      <w:r w:rsidR="00163D6D" w:rsidRPr="008446A5">
        <w:rPr>
          <w:sz w:val="28"/>
          <w:szCs w:val="28"/>
          <w:lang w:val="en-US"/>
        </w:rPr>
        <w:t xml:space="preserve"> </w:t>
      </w:r>
      <w:proofErr w:type="spellStart"/>
      <w:r w:rsidRPr="008446A5">
        <w:rPr>
          <w:sz w:val="28"/>
          <w:szCs w:val="28"/>
          <w:lang w:val="en-US"/>
        </w:rPr>
        <w:t>talabi</w:t>
      </w:r>
      <w:proofErr w:type="spellEnd"/>
      <w:r w:rsidR="00163D6D" w:rsidRPr="008446A5">
        <w:rPr>
          <w:sz w:val="28"/>
          <w:szCs w:val="28"/>
          <w:lang w:val="en-US"/>
        </w:rPr>
        <w:t xml:space="preserve"> </w:t>
      </w:r>
      <w:proofErr w:type="spellStart"/>
      <w:r w:rsidRPr="008446A5">
        <w:rPr>
          <w:sz w:val="28"/>
          <w:szCs w:val="28"/>
          <w:lang w:val="en-US"/>
        </w:rPr>
        <w:t>qanday</w:t>
      </w:r>
      <w:proofErr w:type="spellEnd"/>
      <w:r w:rsidR="00163D6D" w:rsidRPr="008446A5">
        <w:rPr>
          <w:sz w:val="28"/>
          <w:szCs w:val="28"/>
          <w:lang w:val="en-US"/>
        </w:rPr>
        <w:t>?</w:t>
      </w:r>
    </w:p>
    <w:p w:rsidR="00163D6D" w:rsidRPr="008446A5" w:rsidRDefault="00E1198B" w:rsidP="001D64ED">
      <w:pPr>
        <w:numPr>
          <w:ilvl w:val="0"/>
          <w:numId w:val="14"/>
        </w:numPr>
        <w:tabs>
          <w:tab w:val="left" w:pos="851"/>
        </w:tabs>
        <w:spacing w:line="276" w:lineRule="auto"/>
        <w:ind w:left="0" w:firstLine="567"/>
        <w:jc w:val="both"/>
        <w:rPr>
          <w:sz w:val="28"/>
          <w:szCs w:val="28"/>
          <w:lang w:val="en-US"/>
        </w:rPr>
      </w:pPr>
      <w:proofErr w:type="spellStart"/>
      <w:r w:rsidRPr="008446A5">
        <w:rPr>
          <w:sz w:val="28"/>
          <w:szCs w:val="28"/>
          <w:lang w:val="en-US"/>
        </w:rPr>
        <w:t>Sabzavot</w:t>
      </w:r>
      <w:proofErr w:type="spellEnd"/>
      <w:r w:rsidR="00163D6D" w:rsidRPr="008446A5">
        <w:rPr>
          <w:sz w:val="28"/>
          <w:szCs w:val="28"/>
          <w:lang w:val="en-US"/>
        </w:rPr>
        <w:t xml:space="preserve"> </w:t>
      </w:r>
      <w:proofErr w:type="spellStart"/>
      <w:r w:rsidRPr="008446A5">
        <w:rPr>
          <w:sz w:val="28"/>
          <w:szCs w:val="28"/>
          <w:lang w:val="en-US"/>
        </w:rPr>
        <w:t>ekinlarni</w:t>
      </w:r>
      <w:proofErr w:type="spellEnd"/>
      <w:r w:rsidR="00163D6D" w:rsidRPr="008446A5">
        <w:rPr>
          <w:sz w:val="28"/>
          <w:szCs w:val="28"/>
          <w:lang w:val="en-US"/>
        </w:rPr>
        <w:t xml:space="preserve"> </w:t>
      </w:r>
      <w:proofErr w:type="spellStart"/>
      <w:r w:rsidRPr="008446A5">
        <w:rPr>
          <w:sz w:val="28"/>
          <w:szCs w:val="28"/>
          <w:lang w:val="en-US"/>
        </w:rPr>
        <w:t>o‘g‘itlashning</w:t>
      </w:r>
      <w:proofErr w:type="spellEnd"/>
      <w:r w:rsidR="00163D6D" w:rsidRPr="008446A5">
        <w:rPr>
          <w:sz w:val="28"/>
          <w:szCs w:val="28"/>
          <w:lang w:val="en-US"/>
        </w:rPr>
        <w:t xml:space="preserve"> </w:t>
      </w:r>
      <w:proofErr w:type="spellStart"/>
      <w:r w:rsidRPr="008446A5">
        <w:rPr>
          <w:sz w:val="28"/>
          <w:szCs w:val="28"/>
          <w:lang w:val="en-US"/>
        </w:rPr>
        <w:t>o‘ziga</w:t>
      </w:r>
      <w:proofErr w:type="spellEnd"/>
      <w:r w:rsidR="00163D6D" w:rsidRPr="008446A5">
        <w:rPr>
          <w:sz w:val="28"/>
          <w:szCs w:val="28"/>
          <w:lang w:val="en-US"/>
        </w:rPr>
        <w:t xml:space="preserve"> </w:t>
      </w:r>
      <w:proofErr w:type="spellStart"/>
      <w:r w:rsidRPr="008446A5">
        <w:rPr>
          <w:sz w:val="28"/>
          <w:szCs w:val="28"/>
          <w:lang w:val="en-US"/>
        </w:rPr>
        <w:t>xos</w:t>
      </w:r>
      <w:proofErr w:type="spellEnd"/>
      <w:r w:rsidR="00163D6D" w:rsidRPr="008446A5">
        <w:rPr>
          <w:sz w:val="28"/>
          <w:szCs w:val="28"/>
          <w:lang w:val="en-US"/>
        </w:rPr>
        <w:t xml:space="preserve"> </w:t>
      </w:r>
      <w:proofErr w:type="spellStart"/>
      <w:r w:rsidRPr="008446A5">
        <w:rPr>
          <w:sz w:val="28"/>
          <w:szCs w:val="28"/>
          <w:lang w:val="en-US"/>
        </w:rPr>
        <w:t>xususiyatlari</w:t>
      </w:r>
      <w:proofErr w:type="spellEnd"/>
      <w:r w:rsidR="00163D6D" w:rsidRPr="008446A5">
        <w:rPr>
          <w:sz w:val="28"/>
          <w:szCs w:val="28"/>
          <w:lang w:val="en-US"/>
        </w:rPr>
        <w:t xml:space="preserve"> </w:t>
      </w:r>
      <w:proofErr w:type="spellStart"/>
      <w:r w:rsidRPr="008446A5">
        <w:rPr>
          <w:sz w:val="28"/>
          <w:szCs w:val="28"/>
          <w:lang w:val="en-US"/>
        </w:rPr>
        <w:t>nimalardan</w:t>
      </w:r>
      <w:proofErr w:type="spellEnd"/>
      <w:r w:rsidR="00163D6D" w:rsidRPr="008446A5">
        <w:rPr>
          <w:sz w:val="28"/>
          <w:szCs w:val="28"/>
          <w:lang w:val="en-US"/>
        </w:rPr>
        <w:t xml:space="preserve"> </w:t>
      </w:r>
      <w:proofErr w:type="spellStart"/>
      <w:r w:rsidRPr="008446A5">
        <w:rPr>
          <w:sz w:val="28"/>
          <w:szCs w:val="28"/>
          <w:lang w:val="en-US"/>
        </w:rPr>
        <w:t>iborat</w:t>
      </w:r>
      <w:proofErr w:type="spellEnd"/>
      <w:r w:rsidR="00163D6D" w:rsidRPr="008446A5">
        <w:rPr>
          <w:sz w:val="28"/>
          <w:szCs w:val="28"/>
          <w:lang w:val="en-US"/>
        </w:rPr>
        <w:t>?</w:t>
      </w:r>
    </w:p>
    <w:p w:rsidR="00163D6D" w:rsidRPr="008446A5" w:rsidRDefault="00E1198B" w:rsidP="001D64ED">
      <w:pPr>
        <w:numPr>
          <w:ilvl w:val="0"/>
          <w:numId w:val="14"/>
        </w:numPr>
        <w:tabs>
          <w:tab w:val="left" w:pos="851"/>
        </w:tabs>
        <w:spacing w:line="276" w:lineRule="auto"/>
        <w:ind w:left="0" w:firstLine="567"/>
        <w:jc w:val="both"/>
        <w:rPr>
          <w:sz w:val="28"/>
          <w:szCs w:val="28"/>
          <w:lang w:val="en-US"/>
        </w:rPr>
      </w:pPr>
      <w:proofErr w:type="spellStart"/>
      <w:r w:rsidRPr="008446A5">
        <w:rPr>
          <w:caps/>
          <w:sz w:val="28"/>
          <w:szCs w:val="28"/>
          <w:lang w:val="en-US"/>
        </w:rPr>
        <w:t>m</w:t>
      </w:r>
      <w:r w:rsidRPr="008446A5">
        <w:rPr>
          <w:sz w:val="28"/>
          <w:szCs w:val="28"/>
          <w:lang w:val="en-US"/>
        </w:rPr>
        <w:t>evali</w:t>
      </w:r>
      <w:proofErr w:type="spellEnd"/>
      <w:r w:rsidR="00163D6D" w:rsidRPr="008446A5">
        <w:rPr>
          <w:sz w:val="28"/>
          <w:szCs w:val="28"/>
          <w:lang w:val="en-US"/>
        </w:rPr>
        <w:t xml:space="preserve"> </w:t>
      </w:r>
      <w:proofErr w:type="spellStart"/>
      <w:r w:rsidRPr="008446A5">
        <w:rPr>
          <w:sz w:val="28"/>
          <w:szCs w:val="28"/>
          <w:lang w:val="en-US"/>
        </w:rPr>
        <w:t>daraxtlarga</w:t>
      </w:r>
      <w:proofErr w:type="spellEnd"/>
      <w:r w:rsidR="00163D6D" w:rsidRPr="008446A5">
        <w:rPr>
          <w:sz w:val="28"/>
          <w:szCs w:val="28"/>
          <w:lang w:val="en-US"/>
        </w:rPr>
        <w:t xml:space="preserve"> </w:t>
      </w:r>
      <w:proofErr w:type="spellStart"/>
      <w:r w:rsidRPr="008446A5">
        <w:rPr>
          <w:sz w:val="28"/>
          <w:szCs w:val="28"/>
          <w:lang w:val="en-US"/>
        </w:rPr>
        <w:t>o‘g‘it</w:t>
      </w:r>
      <w:proofErr w:type="spellEnd"/>
      <w:r w:rsidR="00163D6D" w:rsidRPr="008446A5">
        <w:rPr>
          <w:sz w:val="28"/>
          <w:szCs w:val="28"/>
          <w:lang w:val="en-US"/>
        </w:rPr>
        <w:t xml:space="preserve"> </w:t>
      </w:r>
      <w:proofErr w:type="spellStart"/>
      <w:r w:rsidRPr="008446A5">
        <w:rPr>
          <w:sz w:val="28"/>
          <w:szCs w:val="28"/>
          <w:lang w:val="en-US"/>
        </w:rPr>
        <w:t>me’yorlari</w:t>
      </w:r>
      <w:proofErr w:type="spellEnd"/>
      <w:r w:rsidR="00163D6D" w:rsidRPr="008446A5">
        <w:rPr>
          <w:sz w:val="28"/>
          <w:szCs w:val="28"/>
          <w:lang w:val="en-US"/>
        </w:rPr>
        <w:t xml:space="preserve"> </w:t>
      </w:r>
      <w:proofErr w:type="spellStart"/>
      <w:r w:rsidRPr="008446A5">
        <w:rPr>
          <w:sz w:val="28"/>
          <w:szCs w:val="28"/>
          <w:lang w:val="en-US"/>
        </w:rPr>
        <w:t>qanday</w:t>
      </w:r>
      <w:proofErr w:type="spellEnd"/>
      <w:r w:rsidR="00163D6D" w:rsidRPr="008446A5">
        <w:rPr>
          <w:sz w:val="28"/>
          <w:szCs w:val="28"/>
          <w:lang w:val="en-US"/>
        </w:rPr>
        <w:t xml:space="preserve"> </w:t>
      </w:r>
      <w:proofErr w:type="spellStart"/>
      <w:r w:rsidRPr="008446A5">
        <w:rPr>
          <w:sz w:val="28"/>
          <w:szCs w:val="28"/>
          <w:lang w:val="en-US"/>
        </w:rPr>
        <w:t>belgilanadi</w:t>
      </w:r>
      <w:proofErr w:type="spellEnd"/>
      <w:r w:rsidR="00163D6D" w:rsidRPr="008446A5">
        <w:rPr>
          <w:sz w:val="28"/>
          <w:szCs w:val="28"/>
          <w:lang w:val="en-US"/>
        </w:rPr>
        <w:t>?</w:t>
      </w:r>
    </w:p>
    <w:p w:rsidR="00163D6D" w:rsidRPr="00E1198B" w:rsidRDefault="00163D6D" w:rsidP="00E07146">
      <w:pPr>
        <w:spacing w:line="276" w:lineRule="auto"/>
        <w:jc w:val="center"/>
        <w:rPr>
          <w:b/>
          <w:sz w:val="28"/>
          <w:szCs w:val="28"/>
          <w:lang w:val="uz-Cyrl-UZ"/>
        </w:rPr>
      </w:pPr>
    </w:p>
    <w:p w:rsidR="00BB31FE" w:rsidRPr="00704B71" w:rsidRDefault="00BB31FE" w:rsidP="00E07146">
      <w:pPr>
        <w:spacing w:line="276" w:lineRule="auto"/>
        <w:jc w:val="center"/>
        <w:rPr>
          <w:b/>
          <w:sz w:val="28"/>
          <w:szCs w:val="28"/>
          <w:lang w:val="uz-Cyrl-UZ"/>
        </w:rPr>
      </w:pPr>
      <w:r w:rsidRPr="00E1198B">
        <w:rPr>
          <w:b/>
          <w:sz w:val="28"/>
          <w:szCs w:val="28"/>
          <w:lang w:val="uz-Cyrl-UZ"/>
        </w:rPr>
        <w:t>Test</w:t>
      </w:r>
      <w:r w:rsidRPr="00704B71">
        <w:rPr>
          <w:b/>
          <w:sz w:val="28"/>
          <w:szCs w:val="28"/>
          <w:lang w:val="uz-Cyrl-UZ"/>
        </w:rPr>
        <w:t xml:space="preserve"> savollari</w:t>
      </w:r>
    </w:p>
    <w:p w:rsidR="00042C17" w:rsidRPr="00704B71" w:rsidRDefault="00042C17" w:rsidP="00042C17">
      <w:pPr>
        <w:pStyle w:val="33"/>
        <w:spacing w:after="0"/>
        <w:ind w:left="0"/>
        <w:rPr>
          <w:b/>
          <w:bCs/>
          <w:sz w:val="28"/>
          <w:szCs w:val="28"/>
          <w:lang w:val="uz-Cyrl-UZ"/>
        </w:rPr>
      </w:pPr>
      <w:r w:rsidRPr="00704B71">
        <w:rPr>
          <w:b/>
          <w:bCs/>
          <w:sz w:val="28"/>
          <w:szCs w:val="28"/>
          <w:lang w:val="uz-Cyrl-UZ"/>
        </w:rPr>
        <w:t>Oziq moddalar tuproqdan o’simlikka asosan  qaysi ko’rinishda o’tadi ?</w:t>
      </w:r>
    </w:p>
    <w:p w:rsidR="00042C17" w:rsidRPr="00671185" w:rsidRDefault="00704B71" w:rsidP="00042C17">
      <w:pPr>
        <w:spacing w:before="20"/>
        <w:ind w:right="-23"/>
        <w:jc w:val="both"/>
        <w:rPr>
          <w:sz w:val="28"/>
          <w:szCs w:val="28"/>
          <w:lang w:val="en-US"/>
        </w:rPr>
      </w:pPr>
      <w:r w:rsidRPr="0095077E">
        <w:rPr>
          <w:b/>
          <w:bCs/>
          <w:sz w:val="28"/>
          <w:szCs w:val="28"/>
          <w:lang w:val="uz-Cyrl-UZ"/>
        </w:rPr>
        <w:t xml:space="preserve">  </w:t>
      </w:r>
      <w:r w:rsidR="00042C17" w:rsidRPr="00671185">
        <w:rPr>
          <w:b/>
          <w:bCs/>
          <w:sz w:val="28"/>
          <w:szCs w:val="28"/>
          <w:lang w:val="en-US"/>
        </w:rPr>
        <w:t xml:space="preserve">A) </w:t>
      </w:r>
      <w:proofErr w:type="spellStart"/>
      <w:r w:rsidR="00042C17" w:rsidRPr="00671185">
        <w:rPr>
          <w:sz w:val="28"/>
          <w:szCs w:val="28"/>
          <w:lang w:val="en-US"/>
        </w:rPr>
        <w:t>Ionlar</w:t>
      </w:r>
      <w:proofErr w:type="spellEnd"/>
      <w:r w:rsidR="00042C17" w:rsidRPr="00671185">
        <w:rPr>
          <w:sz w:val="28"/>
          <w:szCs w:val="28"/>
          <w:lang w:val="en-US"/>
        </w:rPr>
        <w:t xml:space="preserve"> </w:t>
      </w:r>
      <w:proofErr w:type="spellStart"/>
      <w:r w:rsidR="00042C17" w:rsidRPr="00671185">
        <w:rPr>
          <w:sz w:val="28"/>
          <w:szCs w:val="28"/>
          <w:lang w:val="en-US"/>
        </w:rPr>
        <w:t>ko’rinishida</w:t>
      </w:r>
      <w:proofErr w:type="spellEnd"/>
    </w:p>
    <w:p w:rsidR="00042C17" w:rsidRPr="00671185" w:rsidRDefault="00704B71" w:rsidP="00042C17">
      <w:pPr>
        <w:spacing w:before="20"/>
        <w:ind w:right="-23"/>
        <w:jc w:val="both"/>
        <w:rPr>
          <w:sz w:val="28"/>
          <w:szCs w:val="28"/>
          <w:lang w:val="en-US"/>
        </w:rPr>
      </w:pPr>
      <w:r>
        <w:rPr>
          <w:b/>
          <w:bCs/>
          <w:sz w:val="28"/>
          <w:szCs w:val="28"/>
          <w:lang w:val="en-US"/>
        </w:rPr>
        <w:t xml:space="preserve">  </w:t>
      </w:r>
      <w:r w:rsidR="00042C17" w:rsidRPr="00671185">
        <w:rPr>
          <w:b/>
          <w:bCs/>
          <w:sz w:val="28"/>
          <w:szCs w:val="28"/>
          <w:lang w:val="en-US"/>
        </w:rPr>
        <w:t>B)</w:t>
      </w:r>
      <w:r w:rsidR="00042C17" w:rsidRPr="00671185">
        <w:rPr>
          <w:sz w:val="28"/>
          <w:szCs w:val="28"/>
          <w:lang w:val="en-US"/>
        </w:rPr>
        <w:t xml:space="preserve"> </w:t>
      </w:r>
      <w:proofErr w:type="spellStart"/>
      <w:r w:rsidR="00042C17" w:rsidRPr="00671185">
        <w:rPr>
          <w:sz w:val="28"/>
          <w:szCs w:val="28"/>
          <w:lang w:val="en-US"/>
        </w:rPr>
        <w:t>Molekula</w:t>
      </w:r>
      <w:proofErr w:type="spellEnd"/>
      <w:r w:rsidR="00042C17" w:rsidRPr="00671185">
        <w:rPr>
          <w:sz w:val="28"/>
          <w:szCs w:val="28"/>
          <w:lang w:val="en-US"/>
        </w:rPr>
        <w:t xml:space="preserve"> </w:t>
      </w:r>
      <w:proofErr w:type="spellStart"/>
      <w:r w:rsidR="00042C17" w:rsidRPr="00671185">
        <w:rPr>
          <w:sz w:val="28"/>
          <w:szCs w:val="28"/>
          <w:lang w:val="en-US"/>
        </w:rPr>
        <w:t>ko’rinishida</w:t>
      </w:r>
      <w:proofErr w:type="spellEnd"/>
      <w:r w:rsidR="00042C17" w:rsidRPr="00671185">
        <w:rPr>
          <w:sz w:val="28"/>
          <w:szCs w:val="28"/>
          <w:lang w:val="en-US"/>
        </w:rPr>
        <w:t xml:space="preserve"> (</w:t>
      </w:r>
      <w:proofErr w:type="spellStart"/>
      <w:r w:rsidR="00042C17" w:rsidRPr="00671185">
        <w:rPr>
          <w:sz w:val="28"/>
          <w:szCs w:val="28"/>
          <w:lang w:val="en-US"/>
        </w:rPr>
        <w:t>shaklida</w:t>
      </w:r>
      <w:proofErr w:type="spellEnd"/>
      <w:r w:rsidR="00042C17" w:rsidRPr="00671185">
        <w:rPr>
          <w:sz w:val="28"/>
          <w:szCs w:val="28"/>
          <w:lang w:val="en-US"/>
        </w:rPr>
        <w:t xml:space="preserve">) </w:t>
      </w:r>
    </w:p>
    <w:p w:rsidR="00042C17" w:rsidRPr="00671185" w:rsidRDefault="00704B71" w:rsidP="00042C17">
      <w:pPr>
        <w:ind w:right="-23"/>
        <w:jc w:val="both"/>
        <w:rPr>
          <w:sz w:val="28"/>
          <w:szCs w:val="28"/>
          <w:lang w:val="en-US"/>
        </w:rPr>
      </w:pPr>
      <w:r>
        <w:rPr>
          <w:b/>
          <w:bCs/>
          <w:sz w:val="28"/>
          <w:szCs w:val="28"/>
          <w:lang w:val="en-US"/>
        </w:rPr>
        <w:t xml:space="preserve">  </w:t>
      </w:r>
      <w:r w:rsidR="00042C17" w:rsidRPr="00671185">
        <w:rPr>
          <w:b/>
          <w:bCs/>
          <w:sz w:val="28"/>
          <w:szCs w:val="28"/>
          <w:lang w:val="en-US"/>
        </w:rPr>
        <w:t>C)</w:t>
      </w:r>
      <w:r w:rsidR="00042C17" w:rsidRPr="00671185">
        <w:rPr>
          <w:sz w:val="28"/>
          <w:szCs w:val="28"/>
          <w:lang w:val="en-US"/>
        </w:rPr>
        <w:t xml:space="preserve"> </w:t>
      </w:r>
      <w:proofErr w:type="spellStart"/>
      <w:r w:rsidR="00042C17" w:rsidRPr="00671185">
        <w:rPr>
          <w:sz w:val="28"/>
          <w:szCs w:val="28"/>
          <w:lang w:val="en-US"/>
        </w:rPr>
        <w:t>Komplekslar</w:t>
      </w:r>
      <w:proofErr w:type="spellEnd"/>
      <w:r w:rsidR="00042C17" w:rsidRPr="00671185">
        <w:rPr>
          <w:sz w:val="28"/>
          <w:szCs w:val="28"/>
          <w:lang w:val="en-US"/>
        </w:rPr>
        <w:t xml:space="preserve"> </w:t>
      </w:r>
      <w:proofErr w:type="spellStart"/>
      <w:r w:rsidR="00042C17" w:rsidRPr="00671185">
        <w:rPr>
          <w:sz w:val="28"/>
          <w:szCs w:val="28"/>
          <w:lang w:val="en-US"/>
        </w:rPr>
        <w:t>ko’rinishida</w:t>
      </w:r>
      <w:proofErr w:type="spellEnd"/>
    </w:p>
    <w:p w:rsidR="00324C76" w:rsidRDefault="00704B71" w:rsidP="00042C17">
      <w:pPr>
        <w:spacing w:line="276" w:lineRule="auto"/>
        <w:rPr>
          <w:sz w:val="28"/>
          <w:szCs w:val="28"/>
          <w:lang w:val="en-US"/>
        </w:rPr>
      </w:pPr>
      <w:r>
        <w:rPr>
          <w:b/>
          <w:bCs/>
          <w:sz w:val="28"/>
          <w:szCs w:val="28"/>
          <w:lang w:val="en-US"/>
        </w:rPr>
        <w:t xml:space="preserve">  </w:t>
      </w:r>
      <w:r w:rsidR="00042C17" w:rsidRPr="00671185">
        <w:rPr>
          <w:b/>
          <w:bCs/>
          <w:sz w:val="28"/>
          <w:szCs w:val="28"/>
          <w:lang w:val="en-US"/>
        </w:rPr>
        <w:t>D)</w:t>
      </w:r>
      <w:r w:rsidR="00042C17" w:rsidRPr="00671185">
        <w:rPr>
          <w:sz w:val="28"/>
          <w:szCs w:val="28"/>
          <w:lang w:val="en-US"/>
        </w:rPr>
        <w:t xml:space="preserve"> </w:t>
      </w:r>
      <w:proofErr w:type="spellStart"/>
      <w:r w:rsidR="00042C17" w:rsidRPr="00671185">
        <w:rPr>
          <w:sz w:val="28"/>
          <w:szCs w:val="28"/>
          <w:lang w:val="en-US"/>
        </w:rPr>
        <w:t>Kation</w:t>
      </w:r>
      <w:proofErr w:type="spellEnd"/>
      <w:r w:rsidR="00042C17" w:rsidRPr="00671185">
        <w:rPr>
          <w:sz w:val="28"/>
          <w:szCs w:val="28"/>
          <w:lang w:val="en-US"/>
        </w:rPr>
        <w:t xml:space="preserve">  </w:t>
      </w:r>
      <w:proofErr w:type="spellStart"/>
      <w:r w:rsidR="00042C17" w:rsidRPr="00671185">
        <w:rPr>
          <w:sz w:val="28"/>
          <w:szCs w:val="28"/>
          <w:lang w:val="en-US"/>
        </w:rPr>
        <w:t>va</w:t>
      </w:r>
      <w:proofErr w:type="spellEnd"/>
      <w:r w:rsidR="00042C17" w:rsidRPr="00671185">
        <w:rPr>
          <w:sz w:val="28"/>
          <w:szCs w:val="28"/>
          <w:lang w:val="en-US"/>
        </w:rPr>
        <w:t xml:space="preserve"> </w:t>
      </w:r>
      <w:proofErr w:type="spellStart"/>
      <w:r w:rsidR="00042C17" w:rsidRPr="00671185">
        <w:rPr>
          <w:sz w:val="28"/>
          <w:szCs w:val="28"/>
          <w:lang w:val="en-US"/>
        </w:rPr>
        <w:t>musbat</w:t>
      </w:r>
      <w:proofErr w:type="spellEnd"/>
      <w:r w:rsidR="00042C17" w:rsidRPr="00671185">
        <w:rPr>
          <w:sz w:val="28"/>
          <w:szCs w:val="28"/>
          <w:lang w:val="en-US"/>
        </w:rPr>
        <w:t xml:space="preserve"> </w:t>
      </w:r>
      <w:proofErr w:type="spellStart"/>
      <w:r w:rsidR="00042C17" w:rsidRPr="00671185">
        <w:rPr>
          <w:sz w:val="28"/>
          <w:szCs w:val="28"/>
          <w:lang w:val="en-US"/>
        </w:rPr>
        <w:t>ko’rinishida</w:t>
      </w:r>
      <w:proofErr w:type="spellEnd"/>
    </w:p>
    <w:p w:rsidR="00704B71" w:rsidRDefault="00704B71" w:rsidP="00042C17">
      <w:pPr>
        <w:spacing w:line="276" w:lineRule="auto"/>
        <w:rPr>
          <w:sz w:val="28"/>
          <w:szCs w:val="28"/>
          <w:lang w:val="en-US"/>
        </w:rPr>
      </w:pPr>
    </w:p>
    <w:p w:rsidR="00704B71" w:rsidRPr="00704B71" w:rsidRDefault="00704B71" w:rsidP="00042C17">
      <w:pPr>
        <w:spacing w:line="276" w:lineRule="auto"/>
        <w:rPr>
          <w:b/>
          <w:bCs/>
          <w:sz w:val="28"/>
          <w:szCs w:val="28"/>
          <w:lang w:val="en-US"/>
        </w:rPr>
      </w:pPr>
      <w:proofErr w:type="spellStart"/>
      <w:r w:rsidRPr="00704B71">
        <w:rPr>
          <w:b/>
          <w:bCs/>
          <w:sz w:val="28"/>
          <w:szCs w:val="28"/>
          <w:lang w:val="en-US"/>
        </w:rPr>
        <w:t>Yangi</w:t>
      </w:r>
      <w:proofErr w:type="spellEnd"/>
      <w:r w:rsidRPr="00704B71">
        <w:rPr>
          <w:b/>
          <w:bCs/>
          <w:sz w:val="28"/>
          <w:szCs w:val="28"/>
          <w:lang w:val="en-US"/>
        </w:rPr>
        <w:t xml:space="preserve"> </w:t>
      </w:r>
      <w:proofErr w:type="spellStart"/>
      <w:r w:rsidRPr="00704B71">
        <w:rPr>
          <w:b/>
          <w:bCs/>
          <w:sz w:val="28"/>
          <w:szCs w:val="28"/>
          <w:lang w:val="en-US"/>
        </w:rPr>
        <w:t>hosilga</w:t>
      </w:r>
      <w:proofErr w:type="spellEnd"/>
      <w:r w:rsidRPr="00704B71">
        <w:rPr>
          <w:b/>
          <w:bCs/>
          <w:sz w:val="28"/>
          <w:szCs w:val="28"/>
          <w:lang w:val="en-US"/>
        </w:rPr>
        <w:t xml:space="preserve"> </w:t>
      </w:r>
      <w:proofErr w:type="spellStart"/>
      <w:r w:rsidRPr="00704B71">
        <w:rPr>
          <w:b/>
          <w:bCs/>
          <w:sz w:val="28"/>
          <w:szCs w:val="28"/>
          <w:lang w:val="en-US"/>
        </w:rPr>
        <w:t>kirgan</w:t>
      </w:r>
      <w:proofErr w:type="spellEnd"/>
      <w:r w:rsidRPr="00704B71">
        <w:rPr>
          <w:b/>
          <w:bCs/>
          <w:sz w:val="28"/>
          <w:szCs w:val="28"/>
          <w:lang w:val="en-US"/>
        </w:rPr>
        <w:t xml:space="preserve"> </w:t>
      </w:r>
      <w:proofErr w:type="spellStart"/>
      <w:r w:rsidRPr="00704B71">
        <w:rPr>
          <w:b/>
          <w:bCs/>
          <w:sz w:val="28"/>
          <w:szCs w:val="28"/>
          <w:lang w:val="en-US"/>
        </w:rPr>
        <w:t>paytda</w:t>
      </w:r>
      <w:proofErr w:type="spellEnd"/>
      <w:r w:rsidRPr="00704B71">
        <w:rPr>
          <w:b/>
          <w:bCs/>
          <w:sz w:val="28"/>
          <w:szCs w:val="28"/>
          <w:lang w:val="en-US"/>
        </w:rPr>
        <w:t xml:space="preserve"> </w:t>
      </w:r>
      <w:proofErr w:type="spellStart"/>
      <w:r w:rsidRPr="00704B71">
        <w:rPr>
          <w:b/>
          <w:bCs/>
          <w:sz w:val="28"/>
          <w:szCs w:val="28"/>
          <w:lang w:val="en-US"/>
        </w:rPr>
        <w:t>daraxt</w:t>
      </w:r>
      <w:proofErr w:type="spellEnd"/>
      <w:r w:rsidRPr="00704B71">
        <w:rPr>
          <w:b/>
          <w:bCs/>
          <w:sz w:val="28"/>
          <w:szCs w:val="28"/>
          <w:lang w:val="en-US"/>
        </w:rPr>
        <w:t xml:space="preserve"> </w:t>
      </w:r>
      <w:proofErr w:type="spellStart"/>
      <w:r w:rsidRPr="00704B71">
        <w:rPr>
          <w:b/>
          <w:bCs/>
          <w:sz w:val="28"/>
          <w:szCs w:val="28"/>
          <w:lang w:val="en-US"/>
        </w:rPr>
        <w:t>turiga</w:t>
      </w:r>
      <w:proofErr w:type="spellEnd"/>
      <w:r w:rsidRPr="00704B71">
        <w:rPr>
          <w:b/>
          <w:bCs/>
          <w:sz w:val="28"/>
          <w:szCs w:val="28"/>
          <w:lang w:val="en-US"/>
        </w:rPr>
        <w:t xml:space="preserve"> </w:t>
      </w:r>
      <w:proofErr w:type="spellStart"/>
      <w:r w:rsidRPr="00704B71">
        <w:rPr>
          <w:b/>
          <w:bCs/>
          <w:sz w:val="28"/>
          <w:szCs w:val="28"/>
          <w:lang w:val="en-US"/>
        </w:rPr>
        <w:t>qarab</w:t>
      </w:r>
      <w:proofErr w:type="spellEnd"/>
      <w:r w:rsidRPr="00704B71">
        <w:rPr>
          <w:b/>
          <w:bCs/>
          <w:sz w:val="28"/>
          <w:szCs w:val="28"/>
          <w:lang w:val="en-US"/>
        </w:rPr>
        <w:t xml:space="preserve"> </w:t>
      </w:r>
      <w:proofErr w:type="spellStart"/>
      <w:r w:rsidRPr="00704B71">
        <w:rPr>
          <w:b/>
          <w:bCs/>
          <w:sz w:val="28"/>
          <w:szCs w:val="28"/>
          <w:lang w:val="en-US"/>
        </w:rPr>
        <w:t>tuproqdan</w:t>
      </w:r>
      <w:proofErr w:type="spellEnd"/>
      <w:r w:rsidRPr="00704B71">
        <w:rPr>
          <w:b/>
          <w:bCs/>
          <w:sz w:val="28"/>
          <w:szCs w:val="28"/>
          <w:lang w:val="en-US"/>
        </w:rPr>
        <w:t>…………….</w:t>
      </w:r>
    </w:p>
    <w:p w:rsidR="00042C17" w:rsidRPr="00704B71" w:rsidRDefault="00704B71" w:rsidP="00704B71">
      <w:pPr>
        <w:pStyle w:val="af1"/>
        <w:numPr>
          <w:ilvl w:val="0"/>
          <w:numId w:val="41"/>
        </w:numPr>
        <w:spacing w:line="276" w:lineRule="auto"/>
        <w:rPr>
          <w:b/>
          <w:bCs/>
          <w:sz w:val="28"/>
          <w:szCs w:val="28"/>
          <w:lang w:val="en-US"/>
        </w:rPr>
      </w:pPr>
      <w:r w:rsidRPr="008446A5">
        <w:rPr>
          <w:sz w:val="28"/>
          <w:szCs w:val="28"/>
          <w:lang w:val="en-US"/>
        </w:rPr>
        <w:t xml:space="preserve">6-44 </w:t>
      </w:r>
      <w:r w:rsidRPr="008446A5">
        <w:rPr>
          <w:iCs/>
          <w:sz w:val="28"/>
          <w:szCs w:val="28"/>
          <w:lang w:val="en-US"/>
        </w:rPr>
        <w:t>kg</w:t>
      </w:r>
      <w:r w:rsidRPr="008446A5">
        <w:rPr>
          <w:sz w:val="28"/>
          <w:szCs w:val="28"/>
          <w:lang w:val="en-US"/>
        </w:rPr>
        <w:t xml:space="preserve"> </w:t>
      </w:r>
      <w:proofErr w:type="spellStart"/>
      <w:r w:rsidRPr="008446A5">
        <w:rPr>
          <w:sz w:val="28"/>
          <w:szCs w:val="28"/>
          <w:lang w:val="en-US"/>
        </w:rPr>
        <w:t>azot</w:t>
      </w:r>
      <w:proofErr w:type="spellEnd"/>
      <w:r w:rsidRPr="008446A5">
        <w:rPr>
          <w:sz w:val="28"/>
          <w:szCs w:val="28"/>
          <w:lang w:val="en-US"/>
        </w:rPr>
        <w:t xml:space="preserve">, 2-7 </w:t>
      </w:r>
      <w:r w:rsidRPr="008446A5">
        <w:rPr>
          <w:iCs/>
          <w:sz w:val="28"/>
          <w:szCs w:val="28"/>
          <w:lang w:val="en-US"/>
        </w:rPr>
        <w:t>kg</w:t>
      </w:r>
      <w:r w:rsidRPr="008446A5">
        <w:rPr>
          <w:sz w:val="28"/>
          <w:szCs w:val="28"/>
          <w:lang w:val="en-US"/>
        </w:rPr>
        <w:t xml:space="preserve"> </w:t>
      </w:r>
      <w:proofErr w:type="spellStart"/>
      <w:r w:rsidRPr="008446A5">
        <w:rPr>
          <w:sz w:val="28"/>
          <w:szCs w:val="28"/>
          <w:lang w:val="en-US"/>
        </w:rPr>
        <w:t>fosfor</w:t>
      </w:r>
      <w:proofErr w:type="spellEnd"/>
      <w:r w:rsidRPr="008446A5">
        <w:rPr>
          <w:sz w:val="28"/>
          <w:szCs w:val="28"/>
          <w:lang w:val="en-US"/>
        </w:rPr>
        <w:t xml:space="preserve"> </w:t>
      </w:r>
      <w:proofErr w:type="spellStart"/>
      <w:r w:rsidRPr="008446A5">
        <w:rPr>
          <w:sz w:val="28"/>
          <w:szCs w:val="28"/>
          <w:lang w:val="en-US"/>
        </w:rPr>
        <w:t>va</w:t>
      </w:r>
      <w:proofErr w:type="spellEnd"/>
      <w:r w:rsidRPr="008446A5">
        <w:rPr>
          <w:sz w:val="28"/>
          <w:szCs w:val="28"/>
          <w:lang w:val="en-US"/>
        </w:rPr>
        <w:t xml:space="preserve"> 6-35 </w:t>
      </w:r>
      <w:r w:rsidRPr="008446A5">
        <w:rPr>
          <w:iCs/>
          <w:sz w:val="28"/>
          <w:szCs w:val="28"/>
          <w:lang w:val="en-US"/>
        </w:rPr>
        <w:t>kg</w:t>
      </w:r>
      <w:r w:rsidRPr="008446A5">
        <w:rPr>
          <w:sz w:val="28"/>
          <w:szCs w:val="28"/>
          <w:lang w:val="en-US"/>
        </w:rPr>
        <w:t xml:space="preserve"> </w:t>
      </w:r>
      <w:proofErr w:type="spellStart"/>
      <w:r w:rsidRPr="008446A5">
        <w:rPr>
          <w:sz w:val="28"/>
          <w:szCs w:val="28"/>
          <w:lang w:val="en-US"/>
        </w:rPr>
        <w:t>kaliy</w:t>
      </w:r>
      <w:proofErr w:type="spellEnd"/>
      <w:r w:rsidRPr="008446A5">
        <w:rPr>
          <w:sz w:val="28"/>
          <w:szCs w:val="28"/>
          <w:lang w:val="en-US"/>
        </w:rPr>
        <w:t xml:space="preserve"> </w:t>
      </w:r>
      <w:proofErr w:type="spellStart"/>
      <w:r w:rsidRPr="008446A5">
        <w:rPr>
          <w:sz w:val="28"/>
          <w:szCs w:val="28"/>
          <w:lang w:val="en-US"/>
        </w:rPr>
        <w:t>o‘zlashtiri</w:t>
      </w:r>
      <w:r>
        <w:rPr>
          <w:sz w:val="28"/>
          <w:szCs w:val="28"/>
          <w:lang w:val="en-US"/>
        </w:rPr>
        <w:t>ladi</w:t>
      </w:r>
      <w:proofErr w:type="spellEnd"/>
    </w:p>
    <w:p w:rsidR="00704B71" w:rsidRPr="00704B71" w:rsidRDefault="00704B71" w:rsidP="00704B71">
      <w:pPr>
        <w:pStyle w:val="af1"/>
        <w:numPr>
          <w:ilvl w:val="0"/>
          <w:numId w:val="41"/>
        </w:numPr>
        <w:spacing w:line="276" w:lineRule="auto"/>
        <w:rPr>
          <w:b/>
          <w:bCs/>
          <w:sz w:val="28"/>
          <w:szCs w:val="28"/>
          <w:lang w:val="en-US"/>
        </w:rPr>
      </w:pPr>
      <w:r>
        <w:rPr>
          <w:sz w:val="28"/>
          <w:szCs w:val="28"/>
          <w:lang w:val="en-US"/>
        </w:rPr>
        <w:t>7</w:t>
      </w:r>
      <w:r w:rsidRPr="008446A5">
        <w:rPr>
          <w:sz w:val="28"/>
          <w:szCs w:val="28"/>
          <w:lang w:val="en-US"/>
        </w:rPr>
        <w:t>-4</w:t>
      </w:r>
      <w:r>
        <w:rPr>
          <w:sz w:val="28"/>
          <w:szCs w:val="28"/>
          <w:lang w:val="en-US"/>
        </w:rPr>
        <w:t>0</w:t>
      </w:r>
      <w:r w:rsidRPr="008446A5">
        <w:rPr>
          <w:sz w:val="28"/>
          <w:szCs w:val="28"/>
          <w:lang w:val="en-US"/>
        </w:rPr>
        <w:t xml:space="preserve"> </w:t>
      </w:r>
      <w:r w:rsidRPr="008446A5">
        <w:rPr>
          <w:iCs/>
          <w:sz w:val="28"/>
          <w:szCs w:val="28"/>
          <w:lang w:val="en-US"/>
        </w:rPr>
        <w:t>kg</w:t>
      </w:r>
      <w:r w:rsidRPr="008446A5">
        <w:rPr>
          <w:sz w:val="28"/>
          <w:szCs w:val="28"/>
          <w:lang w:val="en-US"/>
        </w:rPr>
        <w:t xml:space="preserve"> </w:t>
      </w:r>
      <w:proofErr w:type="spellStart"/>
      <w:r w:rsidRPr="008446A5">
        <w:rPr>
          <w:sz w:val="28"/>
          <w:szCs w:val="28"/>
          <w:lang w:val="en-US"/>
        </w:rPr>
        <w:t>azot</w:t>
      </w:r>
      <w:proofErr w:type="spellEnd"/>
      <w:r w:rsidRPr="008446A5">
        <w:rPr>
          <w:sz w:val="28"/>
          <w:szCs w:val="28"/>
          <w:lang w:val="en-US"/>
        </w:rPr>
        <w:t>, 2-</w:t>
      </w:r>
      <w:r>
        <w:rPr>
          <w:sz w:val="28"/>
          <w:szCs w:val="28"/>
          <w:lang w:val="en-US"/>
        </w:rPr>
        <w:t>5</w:t>
      </w:r>
      <w:r w:rsidRPr="008446A5">
        <w:rPr>
          <w:sz w:val="28"/>
          <w:szCs w:val="28"/>
          <w:lang w:val="en-US"/>
        </w:rPr>
        <w:t xml:space="preserve"> </w:t>
      </w:r>
      <w:r w:rsidRPr="008446A5">
        <w:rPr>
          <w:iCs/>
          <w:sz w:val="28"/>
          <w:szCs w:val="28"/>
          <w:lang w:val="en-US"/>
        </w:rPr>
        <w:t>kg</w:t>
      </w:r>
      <w:r w:rsidRPr="008446A5">
        <w:rPr>
          <w:sz w:val="28"/>
          <w:szCs w:val="28"/>
          <w:lang w:val="en-US"/>
        </w:rPr>
        <w:t xml:space="preserve"> </w:t>
      </w:r>
      <w:proofErr w:type="spellStart"/>
      <w:r w:rsidRPr="008446A5">
        <w:rPr>
          <w:sz w:val="28"/>
          <w:szCs w:val="28"/>
          <w:lang w:val="en-US"/>
        </w:rPr>
        <w:t>fosfor</w:t>
      </w:r>
      <w:proofErr w:type="spellEnd"/>
      <w:r w:rsidRPr="008446A5">
        <w:rPr>
          <w:sz w:val="28"/>
          <w:szCs w:val="28"/>
          <w:lang w:val="en-US"/>
        </w:rPr>
        <w:t xml:space="preserve"> </w:t>
      </w:r>
      <w:proofErr w:type="spellStart"/>
      <w:r w:rsidRPr="008446A5">
        <w:rPr>
          <w:sz w:val="28"/>
          <w:szCs w:val="28"/>
          <w:lang w:val="en-US"/>
        </w:rPr>
        <w:t>va</w:t>
      </w:r>
      <w:proofErr w:type="spellEnd"/>
      <w:r w:rsidRPr="008446A5">
        <w:rPr>
          <w:sz w:val="28"/>
          <w:szCs w:val="28"/>
          <w:lang w:val="en-US"/>
        </w:rPr>
        <w:t xml:space="preserve"> 6-</w:t>
      </w:r>
      <w:r>
        <w:rPr>
          <w:sz w:val="28"/>
          <w:szCs w:val="28"/>
          <w:lang w:val="en-US"/>
        </w:rPr>
        <w:t>40</w:t>
      </w:r>
      <w:r w:rsidRPr="008446A5">
        <w:rPr>
          <w:sz w:val="28"/>
          <w:szCs w:val="28"/>
          <w:lang w:val="en-US"/>
        </w:rPr>
        <w:t xml:space="preserve"> </w:t>
      </w:r>
      <w:r w:rsidRPr="008446A5">
        <w:rPr>
          <w:iCs/>
          <w:sz w:val="28"/>
          <w:szCs w:val="28"/>
          <w:lang w:val="en-US"/>
        </w:rPr>
        <w:t>kg</w:t>
      </w:r>
      <w:r w:rsidRPr="008446A5">
        <w:rPr>
          <w:sz w:val="28"/>
          <w:szCs w:val="28"/>
          <w:lang w:val="en-US"/>
        </w:rPr>
        <w:t xml:space="preserve"> </w:t>
      </w:r>
      <w:proofErr w:type="spellStart"/>
      <w:r w:rsidRPr="008446A5">
        <w:rPr>
          <w:sz w:val="28"/>
          <w:szCs w:val="28"/>
          <w:lang w:val="en-US"/>
        </w:rPr>
        <w:t>kaliy</w:t>
      </w:r>
      <w:proofErr w:type="spellEnd"/>
      <w:r w:rsidRPr="008446A5">
        <w:rPr>
          <w:sz w:val="28"/>
          <w:szCs w:val="28"/>
          <w:lang w:val="en-US"/>
        </w:rPr>
        <w:t xml:space="preserve"> </w:t>
      </w:r>
      <w:proofErr w:type="spellStart"/>
      <w:r w:rsidRPr="008446A5">
        <w:rPr>
          <w:sz w:val="28"/>
          <w:szCs w:val="28"/>
          <w:lang w:val="en-US"/>
        </w:rPr>
        <w:t>o‘zlashtiri</w:t>
      </w:r>
      <w:r>
        <w:rPr>
          <w:sz w:val="28"/>
          <w:szCs w:val="28"/>
          <w:lang w:val="en-US"/>
        </w:rPr>
        <w:t>ladi</w:t>
      </w:r>
      <w:proofErr w:type="spellEnd"/>
    </w:p>
    <w:p w:rsidR="00704B71" w:rsidRPr="00704B71" w:rsidRDefault="00704B71" w:rsidP="00704B71">
      <w:pPr>
        <w:pStyle w:val="af1"/>
        <w:numPr>
          <w:ilvl w:val="0"/>
          <w:numId w:val="41"/>
        </w:numPr>
        <w:spacing w:line="276" w:lineRule="auto"/>
        <w:rPr>
          <w:b/>
          <w:bCs/>
          <w:sz w:val="28"/>
          <w:szCs w:val="28"/>
          <w:lang w:val="en-US"/>
        </w:rPr>
      </w:pPr>
      <w:r w:rsidRPr="008446A5">
        <w:rPr>
          <w:sz w:val="28"/>
          <w:szCs w:val="28"/>
          <w:lang w:val="en-US"/>
        </w:rPr>
        <w:t xml:space="preserve">6-44 </w:t>
      </w:r>
      <w:r w:rsidRPr="008446A5">
        <w:rPr>
          <w:iCs/>
          <w:sz w:val="28"/>
          <w:szCs w:val="28"/>
          <w:lang w:val="en-US"/>
        </w:rPr>
        <w:t>kg</w:t>
      </w:r>
      <w:r w:rsidRPr="008446A5">
        <w:rPr>
          <w:sz w:val="28"/>
          <w:szCs w:val="28"/>
          <w:lang w:val="en-US"/>
        </w:rPr>
        <w:t xml:space="preserve"> </w:t>
      </w:r>
      <w:proofErr w:type="spellStart"/>
      <w:r w:rsidRPr="008446A5">
        <w:rPr>
          <w:sz w:val="28"/>
          <w:szCs w:val="28"/>
          <w:lang w:val="en-US"/>
        </w:rPr>
        <w:t>azot</w:t>
      </w:r>
      <w:proofErr w:type="spellEnd"/>
      <w:r w:rsidRPr="008446A5">
        <w:rPr>
          <w:sz w:val="28"/>
          <w:szCs w:val="28"/>
          <w:lang w:val="en-US"/>
        </w:rPr>
        <w:t xml:space="preserve">, </w:t>
      </w:r>
      <w:r>
        <w:rPr>
          <w:sz w:val="28"/>
          <w:szCs w:val="28"/>
          <w:lang w:val="en-US"/>
        </w:rPr>
        <w:t>3</w:t>
      </w:r>
      <w:r w:rsidRPr="008446A5">
        <w:rPr>
          <w:sz w:val="28"/>
          <w:szCs w:val="28"/>
          <w:lang w:val="en-US"/>
        </w:rPr>
        <w:t xml:space="preserve">-7 </w:t>
      </w:r>
      <w:r w:rsidRPr="008446A5">
        <w:rPr>
          <w:iCs/>
          <w:sz w:val="28"/>
          <w:szCs w:val="28"/>
          <w:lang w:val="en-US"/>
        </w:rPr>
        <w:t>kg</w:t>
      </w:r>
      <w:r w:rsidRPr="008446A5">
        <w:rPr>
          <w:sz w:val="28"/>
          <w:szCs w:val="28"/>
          <w:lang w:val="en-US"/>
        </w:rPr>
        <w:t xml:space="preserve"> </w:t>
      </w:r>
      <w:proofErr w:type="spellStart"/>
      <w:r w:rsidRPr="008446A5">
        <w:rPr>
          <w:sz w:val="28"/>
          <w:szCs w:val="28"/>
          <w:lang w:val="en-US"/>
        </w:rPr>
        <w:t>fosfor</w:t>
      </w:r>
      <w:proofErr w:type="spellEnd"/>
      <w:r w:rsidRPr="008446A5">
        <w:rPr>
          <w:sz w:val="28"/>
          <w:szCs w:val="28"/>
          <w:lang w:val="en-US"/>
        </w:rPr>
        <w:t xml:space="preserve"> </w:t>
      </w:r>
      <w:proofErr w:type="spellStart"/>
      <w:r w:rsidRPr="008446A5">
        <w:rPr>
          <w:sz w:val="28"/>
          <w:szCs w:val="28"/>
          <w:lang w:val="en-US"/>
        </w:rPr>
        <w:t>va</w:t>
      </w:r>
      <w:proofErr w:type="spellEnd"/>
      <w:r w:rsidRPr="008446A5">
        <w:rPr>
          <w:sz w:val="28"/>
          <w:szCs w:val="28"/>
          <w:lang w:val="en-US"/>
        </w:rPr>
        <w:t xml:space="preserve"> </w:t>
      </w:r>
      <w:r>
        <w:rPr>
          <w:sz w:val="28"/>
          <w:szCs w:val="28"/>
          <w:lang w:val="en-US"/>
        </w:rPr>
        <w:t>7</w:t>
      </w:r>
      <w:r w:rsidRPr="008446A5">
        <w:rPr>
          <w:sz w:val="28"/>
          <w:szCs w:val="28"/>
          <w:lang w:val="en-US"/>
        </w:rPr>
        <w:t xml:space="preserve">-35 </w:t>
      </w:r>
      <w:r w:rsidRPr="008446A5">
        <w:rPr>
          <w:iCs/>
          <w:sz w:val="28"/>
          <w:szCs w:val="28"/>
          <w:lang w:val="en-US"/>
        </w:rPr>
        <w:t>kg</w:t>
      </w:r>
      <w:r w:rsidRPr="008446A5">
        <w:rPr>
          <w:sz w:val="28"/>
          <w:szCs w:val="28"/>
          <w:lang w:val="en-US"/>
        </w:rPr>
        <w:t xml:space="preserve"> </w:t>
      </w:r>
      <w:proofErr w:type="spellStart"/>
      <w:r w:rsidRPr="008446A5">
        <w:rPr>
          <w:sz w:val="28"/>
          <w:szCs w:val="28"/>
          <w:lang w:val="en-US"/>
        </w:rPr>
        <w:t>kaliy</w:t>
      </w:r>
      <w:proofErr w:type="spellEnd"/>
      <w:r w:rsidRPr="008446A5">
        <w:rPr>
          <w:sz w:val="28"/>
          <w:szCs w:val="28"/>
          <w:lang w:val="en-US"/>
        </w:rPr>
        <w:t xml:space="preserve"> </w:t>
      </w:r>
      <w:proofErr w:type="spellStart"/>
      <w:r w:rsidRPr="008446A5">
        <w:rPr>
          <w:sz w:val="28"/>
          <w:szCs w:val="28"/>
          <w:lang w:val="en-US"/>
        </w:rPr>
        <w:t>o‘zlashtiri</w:t>
      </w:r>
      <w:r>
        <w:rPr>
          <w:sz w:val="28"/>
          <w:szCs w:val="28"/>
          <w:lang w:val="en-US"/>
        </w:rPr>
        <w:t>ladi</w:t>
      </w:r>
      <w:proofErr w:type="spellEnd"/>
    </w:p>
    <w:p w:rsidR="00704B71" w:rsidRPr="00704B71" w:rsidRDefault="00704B71" w:rsidP="00704B71">
      <w:pPr>
        <w:pStyle w:val="af1"/>
        <w:numPr>
          <w:ilvl w:val="0"/>
          <w:numId w:val="41"/>
        </w:numPr>
        <w:spacing w:line="276" w:lineRule="auto"/>
        <w:rPr>
          <w:b/>
          <w:bCs/>
          <w:sz w:val="28"/>
          <w:szCs w:val="28"/>
          <w:lang w:val="en-US"/>
        </w:rPr>
      </w:pPr>
      <w:r>
        <w:rPr>
          <w:sz w:val="28"/>
          <w:szCs w:val="28"/>
          <w:lang w:val="en-US"/>
        </w:rPr>
        <w:lastRenderedPageBreak/>
        <w:t>5</w:t>
      </w:r>
      <w:r w:rsidRPr="008446A5">
        <w:rPr>
          <w:sz w:val="28"/>
          <w:szCs w:val="28"/>
          <w:lang w:val="en-US"/>
        </w:rPr>
        <w:t>-</w:t>
      </w:r>
      <w:r>
        <w:rPr>
          <w:sz w:val="28"/>
          <w:szCs w:val="28"/>
          <w:lang w:val="en-US"/>
        </w:rPr>
        <w:t>3</w:t>
      </w:r>
      <w:r w:rsidRPr="008446A5">
        <w:rPr>
          <w:sz w:val="28"/>
          <w:szCs w:val="28"/>
          <w:lang w:val="en-US"/>
        </w:rPr>
        <w:t xml:space="preserve">4 </w:t>
      </w:r>
      <w:r w:rsidRPr="008446A5">
        <w:rPr>
          <w:iCs/>
          <w:sz w:val="28"/>
          <w:szCs w:val="28"/>
          <w:lang w:val="en-US"/>
        </w:rPr>
        <w:t>kg</w:t>
      </w:r>
      <w:r w:rsidRPr="008446A5">
        <w:rPr>
          <w:sz w:val="28"/>
          <w:szCs w:val="28"/>
          <w:lang w:val="en-US"/>
        </w:rPr>
        <w:t xml:space="preserve"> </w:t>
      </w:r>
      <w:proofErr w:type="spellStart"/>
      <w:r w:rsidRPr="008446A5">
        <w:rPr>
          <w:sz w:val="28"/>
          <w:szCs w:val="28"/>
          <w:lang w:val="en-US"/>
        </w:rPr>
        <w:t>azot</w:t>
      </w:r>
      <w:proofErr w:type="spellEnd"/>
      <w:r w:rsidRPr="008446A5">
        <w:rPr>
          <w:sz w:val="28"/>
          <w:szCs w:val="28"/>
          <w:lang w:val="en-US"/>
        </w:rPr>
        <w:t xml:space="preserve">, 2-7 </w:t>
      </w:r>
      <w:r w:rsidRPr="008446A5">
        <w:rPr>
          <w:iCs/>
          <w:sz w:val="28"/>
          <w:szCs w:val="28"/>
          <w:lang w:val="en-US"/>
        </w:rPr>
        <w:t>kg</w:t>
      </w:r>
      <w:r w:rsidRPr="008446A5">
        <w:rPr>
          <w:sz w:val="28"/>
          <w:szCs w:val="28"/>
          <w:lang w:val="en-US"/>
        </w:rPr>
        <w:t xml:space="preserve"> </w:t>
      </w:r>
      <w:proofErr w:type="spellStart"/>
      <w:r w:rsidRPr="008446A5">
        <w:rPr>
          <w:sz w:val="28"/>
          <w:szCs w:val="28"/>
          <w:lang w:val="en-US"/>
        </w:rPr>
        <w:t>fosfor</w:t>
      </w:r>
      <w:proofErr w:type="spellEnd"/>
      <w:r w:rsidRPr="008446A5">
        <w:rPr>
          <w:sz w:val="28"/>
          <w:szCs w:val="28"/>
          <w:lang w:val="en-US"/>
        </w:rPr>
        <w:t xml:space="preserve"> </w:t>
      </w:r>
      <w:proofErr w:type="spellStart"/>
      <w:r w:rsidRPr="008446A5">
        <w:rPr>
          <w:sz w:val="28"/>
          <w:szCs w:val="28"/>
          <w:lang w:val="en-US"/>
        </w:rPr>
        <w:t>va</w:t>
      </w:r>
      <w:proofErr w:type="spellEnd"/>
      <w:r w:rsidRPr="008446A5">
        <w:rPr>
          <w:sz w:val="28"/>
          <w:szCs w:val="28"/>
          <w:lang w:val="en-US"/>
        </w:rPr>
        <w:t xml:space="preserve"> 6-35 </w:t>
      </w:r>
      <w:r w:rsidRPr="008446A5">
        <w:rPr>
          <w:iCs/>
          <w:sz w:val="28"/>
          <w:szCs w:val="28"/>
          <w:lang w:val="en-US"/>
        </w:rPr>
        <w:t>kg</w:t>
      </w:r>
      <w:r w:rsidRPr="008446A5">
        <w:rPr>
          <w:sz w:val="28"/>
          <w:szCs w:val="28"/>
          <w:lang w:val="en-US"/>
        </w:rPr>
        <w:t xml:space="preserve"> </w:t>
      </w:r>
      <w:proofErr w:type="spellStart"/>
      <w:r w:rsidRPr="008446A5">
        <w:rPr>
          <w:sz w:val="28"/>
          <w:szCs w:val="28"/>
          <w:lang w:val="en-US"/>
        </w:rPr>
        <w:t>kaliy</w:t>
      </w:r>
      <w:proofErr w:type="spellEnd"/>
      <w:r w:rsidRPr="008446A5">
        <w:rPr>
          <w:sz w:val="28"/>
          <w:szCs w:val="28"/>
          <w:lang w:val="en-US"/>
        </w:rPr>
        <w:t xml:space="preserve"> </w:t>
      </w:r>
      <w:proofErr w:type="spellStart"/>
      <w:r w:rsidRPr="008446A5">
        <w:rPr>
          <w:sz w:val="28"/>
          <w:szCs w:val="28"/>
          <w:lang w:val="en-US"/>
        </w:rPr>
        <w:t>o‘zlashtiri</w:t>
      </w:r>
      <w:r>
        <w:rPr>
          <w:sz w:val="28"/>
          <w:szCs w:val="28"/>
          <w:lang w:val="en-US"/>
        </w:rPr>
        <w:t>ladi</w:t>
      </w:r>
      <w:proofErr w:type="spellEnd"/>
    </w:p>
    <w:p w:rsidR="00704B71" w:rsidRDefault="00704B71" w:rsidP="00704B71">
      <w:pPr>
        <w:spacing w:line="276" w:lineRule="auto"/>
        <w:rPr>
          <w:b/>
          <w:bCs/>
          <w:sz w:val="28"/>
          <w:szCs w:val="28"/>
          <w:lang w:val="en-US"/>
        </w:rPr>
      </w:pPr>
    </w:p>
    <w:p w:rsidR="00704B71" w:rsidRPr="00704B71" w:rsidRDefault="00704B71" w:rsidP="00704B71">
      <w:pPr>
        <w:spacing w:line="276" w:lineRule="auto"/>
        <w:rPr>
          <w:b/>
          <w:bCs/>
          <w:sz w:val="28"/>
          <w:szCs w:val="28"/>
          <w:lang w:val="en-US"/>
        </w:rPr>
      </w:pPr>
      <w:proofErr w:type="spellStart"/>
      <w:r w:rsidRPr="00704B71">
        <w:rPr>
          <w:b/>
          <w:bCs/>
          <w:sz w:val="28"/>
          <w:szCs w:val="28"/>
          <w:lang w:val="en-US"/>
        </w:rPr>
        <w:t>Kartoshka</w:t>
      </w:r>
      <w:proofErr w:type="spellEnd"/>
      <w:r w:rsidRPr="00704B71">
        <w:rPr>
          <w:b/>
          <w:bCs/>
          <w:sz w:val="28"/>
          <w:szCs w:val="28"/>
          <w:lang w:val="en-US"/>
        </w:rPr>
        <w:t xml:space="preserve"> </w:t>
      </w:r>
      <w:proofErr w:type="spellStart"/>
      <w:r w:rsidRPr="00704B71">
        <w:rPr>
          <w:b/>
          <w:bCs/>
          <w:sz w:val="28"/>
          <w:szCs w:val="28"/>
          <w:lang w:val="en-US"/>
        </w:rPr>
        <w:t>hosildorligini</w:t>
      </w:r>
      <w:proofErr w:type="spellEnd"/>
      <w:r w:rsidRPr="00704B71">
        <w:rPr>
          <w:b/>
          <w:bCs/>
          <w:sz w:val="28"/>
          <w:szCs w:val="28"/>
          <w:lang w:val="en-US"/>
        </w:rPr>
        <w:t xml:space="preserve"> </w:t>
      </w:r>
      <w:proofErr w:type="spellStart"/>
      <w:r w:rsidRPr="00704B71">
        <w:rPr>
          <w:b/>
          <w:bCs/>
          <w:sz w:val="28"/>
          <w:szCs w:val="28"/>
          <w:lang w:val="en-US"/>
        </w:rPr>
        <w:t>oshirish</w:t>
      </w:r>
      <w:proofErr w:type="spellEnd"/>
      <w:r w:rsidRPr="00704B71">
        <w:rPr>
          <w:b/>
          <w:bCs/>
          <w:sz w:val="28"/>
          <w:szCs w:val="28"/>
          <w:lang w:val="en-US"/>
        </w:rPr>
        <w:t xml:space="preserve"> </w:t>
      </w:r>
      <w:proofErr w:type="spellStart"/>
      <w:r w:rsidRPr="00704B71">
        <w:rPr>
          <w:b/>
          <w:bCs/>
          <w:sz w:val="28"/>
          <w:szCs w:val="28"/>
          <w:lang w:val="en-US"/>
        </w:rPr>
        <w:t>va</w:t>
      </w:r>
      <w:proofErr w:type="spellEnd"/>
      <w:r w:rsidRPr="00704B71">
        <w:rPr>
          <w:b/>
          <w:bCs/>
          <w:sz w:val="28"/>
          <w:szCs w:val="28"/>
          <w:lang w:val="en-US"/>
        </w:rPr>
        <w:t xml:space="preserve"> </w:t>
      </w:r>
      <w:proofErr w:type="spellStart"/>
      <w:r w:rsidRPr="00704B71">
        <w:rPr>
          <w:b/>
          <w:bCs/>
          <w:sz w:val="28"/>
          <w:szCs w:val="28"/>
          <w:lang w:val="en-US"/>
        </w:rPr>
        <w:t>tuganaklar</w:t>
      </w:r>
      <w:proofErr w:type="spellEnd"/>
      <w:r w:rsidRPr="00704B71">
        <w:rPr>
          <w:b/>
          <w:bCs/>
          <w:sz w:val="28"/>
          <w:szCs w:val="28"/>
          <w:lang w:val="en-US"/>
        </w:rPr>
        <w:t xml:space="preserve"> </w:t>
      </w:r>
      <w:proofErr w:type="spellStart"/>
      <w:r w:rsidRPr="00704B71">
        <w:rPr>
          <w:b/>
          <w:bCs/>
          <w:sz w:val="28"/>
          <w:szCs w:val="28"/>
          <w:lang w:val="en-US"/>
        </w:rPr>
        <w:t>sifatini</w:t>
      </w:r>
      <w:proofErr w:type="spellEnd"/>
      <w:r w:rsidRPr="00704B71">
        <w:rPr>
          <w:b/>
          <w:bCs/>
          <w:sz w:val="28"/>
          <w:szCs w:val="28"/>
          <w:lang w:val="en-US"/>
        </w:rPr>
        <w:t xml:space="preserve"> </w:t>
      </w:r>
      <w:proofErr w:type="spellStart"/>
      <w:r w:rsidRPr="00704B71">
        <w:rPr>
          <w:b/>
          <w:bCs/>
          <w:sz w:val="28"/>
          <w:szCs w:val="28"/>
          <w:lang w:val="en-US"/>
        </w:rPr>
        <w:t>yaxshilashda</w:t>
      </w:r>
      <w:proofErr w:type="spellEnd"/>
      <w:r>
        <w:rPr>
          <w:b/>
          <w:bCs/>
          <w:sz w:val="28"/>
          <w:szCs w:val="28"/>
          <w:lang w:val="en-US"/>
        </w:rPr>
        <w:t>…….</w:t>
      </w:r>
    </w:p>
    <w:p w:rsidR="00BB31FE" w:rsidRPr="006F7399" w:rsidRDefault="006F7399" w:rsidP="00704B71">
      <w:pPr>
        <w:pStyle w:val="af1"/>
        <w:numPr>
          <w:ilvl w:val="0"/>
          <w:numId w:val="42"/>
        </w:numPr>
        <w:spacing w:line="276" w:lineRule="auto"/>
        <w:rPr>
          <w:b/>
          <w:sz w:val="28"/>
          <w:szCs w:val="28"/>
          <w:lang w:val="en-US"/>
        </w:rPr>
      </w:pPr>
      <w:proofErr w:type="spellStart"/>
      <w:r w:rsidRPr="008446A5">
        <w:rPr>
          <w:sz w:val="28"/>
          <w:szCs w:val="28"/>
          <w:lang w:val="en-US"/>
        </w:rPr>
        <w:t>kaliy</w:t>
      </w:r>
      <w:proofErr w:type="spellEnd"/>
      <w:r w:rsidRPr="008446A5">
        <w:rPr>
          <w:sz w:val="28"/>
          <w:szCs w:val="28"/>
          <w:lang w:val="en-US"/>
        </w:rPr>
        <w:t xml:space="preserve"> </w:t>
      </w:r>
      <w:proofErr w:type="spellStart"/>
      <w:r w:rsidRPr="008446A5">
        <w:rPr>
          <w:sz w:val="28"/>
          <w:szCs w:val="28"/>
          <w:lang w:val="en-US"/>
        </w:rPr>
        <w:t>elementining</w:t>
      </w:r>
      <w:proofErr w:type="spellEnd"/>
      <w:r w:rsidRPr="008446A5">
        <w:rPr>
          <w:sz w:val="28"/>
          <w:szCs w:val="28"/>
          <w:lang w:val="en-US"/>
        </w:rPr>
        <w:t xml:space="preserve"> </w:t>
      </w:r>
      <w:proofErr w:type="spellStart"/>
      <w:r w:rsidRPr="008446A5">
        <w:rPr>
          <w:sz w:val="28"/>
          <w:szCs w:val="28"/>
          <w:lang w:val="en-US"/>
        </w:rPr>
        <w:t>roli</w:t>
      </w:r>
      <w:proofErr w:type="spellEnd"/>
      <w:r w:rsidRPr="008446A5">
        <w:rPr>
          <w:sz w:val="28"/>
          <w:szCs w:val="28"/>
          <w:lang w:val="en-US"/>
        </w:rPr>
        <w:t xml:space="preserve"> </w:t>
      </w:r>
      <w:proofErr w:type="spellStart"/>
      <w:r w:rsidRPr="008446A5">
        <w:rPr>
          <w:sz w:val="28"/>
          <w:szCs w:val="28"/>
          <w:lang w:val="en-US"/>
        </w:rPr>
        <w:t>beqiyos</w:t>
      </w:r>
      <w:proofErr w:type="spellEnd"/>
    </w:p>
    <w:p w:rsidR="006F7399" w:rsidRPr="006F7399" w:rsidRDefault="006F7399" w:rsidP="006F7399">
      <w:pPr>
        <w:pStyle w:val="af1"/>
        <w:numPr>
          <w:ilvl w:val="0"/>
          <w:numId w:val="42"/>
        </w:numPr>
        <w:spacing w:line="276" w:lineRule="auto"/>
        <w:rPr>
          <w:b/>
          <w:sz w:val="28"/>
          <w:szCs w:val="28"/>
          <w:lang w:val="en-US"/>
        </w:rPr>
      </w:pPr>
      <w:proofErr w:type="spellStart"/>
      <w:r w:rsidRPr="008446A5">
        <w:rPr>
          <w:sz w:val="28"/>
          <w:szCs w:val="28"/>
          <w:lang w:val="en-US"/>
        </w:rPr>
        <w:t>kal</w:t>
      </w:r>
      <w:r>
        <w:rPr>
          <w:sz w:val="28"/>
          <w:szCs w:val="28"/>
          <w:lang w:val="en-US"/>
        </w:rPr>
        <w:t>siy</w:t>
      </w:r>
      <w:proofErr w:type="spellEnd"/>
      <w:r w:rsidRPr="008446A5">
        <w:rPr>
          <w:sz w:val="28"/>
          <w:szCs w:val="28"/>
          <w:lang w:val="en-US"/>
        </w:rPr>
        <w:t xml:space="preserve"> </w:t>
      </w:r>
      <w:proofErr w:type="spellStart"/>
      <w:r w:rsidRPr="008446A5">
        <w:rPr>
          <w:sz w:val="28"/>
          <w:szCs w:val="28"/>
          <w:lang w:val="en-US"/>
        </w:rPr>
        <w:t>elementining</w:t>
      </w:r>
      <w:proofErr w:type="spellEnd"/>
      <w:r w:rsidRPr="008446A5">
        <w:rPr>
          <w:sz w:val="28"/>
          <w:szCs w:val="28"/>
          <w:lang w:val="en-US"/>
        </w:rPr>
        <w:t xml:space="preserve"> </w:t>
      </w:r>
      <w:proofErr w:type="spellStart"/>
      <w:r w:rsidRPr="008446A5">
        <w:rPr>
          <w:sz w:val="28"/>
          <w:szCs w:val="28"/>
          <w:lang w:val="en-US"/>
        </w:rPr>
        <w:t>roli</w:t>
      </w:r>
      <w:proofErr w:type="spellEnd"/>
      <w:r w:rsidRPr="008446A5">
        <w:rPr>
          <w:sz w:val="28"/>
          <w:szCs w:val="28"/>
          <w:lang w:val="en-US"/>
        </w:rPr>
        <w:t xml:space="preserve"> </w:t>
      </w:r>
      <w:proofErr w:type="spellStart"/>
      <w:r w:rsidRPr="008446A5">
        <w:rPr>
          <w:sz w:val="28"/>
          <w:szCs w:val="28"/>
          <w:lang w:val="en-US"/>
        </w:rPr>
        <w:t>beqiyos</w:t>
      </w:r>
      <w:proofErr w:type="spellEnd"/>
    </w:p>
    <w:p w:rsidR="006F7399" w:rsidRPr="006F7399" w:rsidRDefault="006F7399" w:rsidP="006F7399">
      <w:pPr>
        <w:pStyle w:val="af1"/>
        <w:numPr>
          <w:ilvl w:val="0"/>
          <w:numId w:val="42"/>
        </w:numPr>
        <w:spacing w:line="276" w:lineRule="auto"/>
        <w:rPr>
          <w:b/>
          <w:sz w:val="28"/>
          <w:szCs w:val="28"/>
          <w:lang w:val="en-US"/>
        </w:rPr>
      </w:pPr>
      <w:proofErr w:type="spellStart"/>
      <w:r>
        <w:rPr>
          <w:sz w:val="28"/>
          <w:szCs w:val="28"/>
          <w:lang w:val="en-US"/>
        </w:rPr>
        <w:t>magn</w:t>
      </w:r>
      <w:r w:rsidRPr="008446A5">
        <w:rPr>
          <w:sz w:val="28"/>
          <w:szCs w:val="28"/>
          <w:lang w:val="en-US"/>
        </w:rPr>
        <w:t>iy</w:t>
      </w:r>
      <w:proofErr w:type="spellEnd"/>
      <w:r w:rsidRPr="008446A5">
        <w:rPr>
          <w:sz w:val="28"/>
          <w:szCs w:val="28"/>
          <w:lang w:val="en-US"/>
        </w:rPr>
        <w:t xml:space="preserve"> </w:t>
      </w:r>
      <w:proofErr w:type="spellStart"/>
      <w:r w:rsidRPr="008446A5">
        <w:rPr>
          <w:sz w:val="28"/>
          <w:szCs w:val="28"/>
          <w:lang w:val="en-US"/>
        </w:rPr>
        <w:t>elementining</w:t>
      </w:r>
      <w:proofErr w:type="spellEnd"/>
      <w:r w:rsidRPr="008446A5">
        <w:rPr>
          <w:sz w:val="28"/>
          <w:szCs w:val="28"/>
          <w:lang w:val="en-US"/>
        </w:rPr>
        <w:t xml:space="preserve"> </w:t>
      </w:r>
      <w:proofErr w:type="spellStart"/>
      <w:r w:rsidRPr="008446A5">
        <w:rPr>
          <w:sz w:val="28"/>
          <w:szCs w:val="28"/>
          <w:lang w:val="en-US"/>
        </w:rPr>
        <w:t>roli</w:t>
      </w:r>
      <w:proofErr w:type="spellEnd"/>
      <w:r w:rsidRPr="008446A5">
        <w:rPr>
          <w:sz w:val="28"/>
          <w:szCs w:val="28"/>
          <w:lang w:val="en-US"/>
        </w:rPr>
        <w:t xml:space="preserve"> </w:t>
      </w:r>
      <w:proofErr w:type="spellStart"/>
      <w:r w:rsidRPr="008446A5">
        <w:rPr>
          <w:sz w:val="28"/>
          <w:szCs w:val="28"/>
          <w:lang w:val="en-US"/>
        </w:rPr>
        <w:t>beqiyos</w:t>
      </w:r>
      <w:proofErr w:type="spellEnd"/>
    </w:p>
    <w:p w:rsidR="006F7399" w:rsidRPr="006F7399" w:rsidRDefault="006F7399" w:rsidP="006F7399">
      <w:pPr>
        <w:pStyle w:val="af1"/>
        <w:numPr>
          <w:ilvl w:val="0"/>
          <w:numId w:val="42"/>
        </w:numPr>
        <w:spacing w:line="276" w:lineRule="auto"/>
        <w:rPr>
          <w:b/>
          <w:sz w:val="28"/>
          <w:szCs w:val="28"/>
          <w:lang w:val="en-US"/>
        </w:rPr>
      </w:pPr>
      <w:r>
        <w:rPr>
          <w:sz w:val="28"/>
          <w:szCs w:val="28"/>
          <w:lang w:val="en-US"/>
        </w:rPr>
        <w:t>temir</w:t>
      </w:r>
      <w:r w:rsidRPr="008446A5">
        <w:rPr>
          <w:sz w:val="28"/>
          <w:szCs w:val="28"/>
          <w:lang w:val="en-US"/>
        </w:rPr>
        <w:t xml:space="preserve"> </w:t>
      </w:r>
      <w:proofErr w:type="spellStart"/>
      <w:r w:rsidRPr="008446A5">
        <w:rPr>
          <w:sz w:val="28"/>
          <w:szCs w:val="28"/>
          <w:lang w:val="en-US"/>
        </w:rPr>
        <w:t>elementining</w:t>
      </w:r>
      <w:proofErr w:type="spellEnd"/>
      <w:r w:rsidRPr="008446A5">
        <w:rPr>
          <w:sz w:val="28"/>
          <w:szCs w:val="28"/>
          <w:lang w:val="en-US"/>
        </w:rPr>
        <w:t xml:space="preserve"> </w:t>
      </w:r>
      <w:proofErr w:type="spellStart"/>
      <w:r w:rsidRPr="008446A5">
        <w:rPr>
          <w:sz w:val="28"/>
          <w:szCs w:val="28"/>
          <w:lang w:val="en-US"/>
        </w:rPr>
        <w:t>roli</w:t>
      </w:r>
      <w:proofErr w:type="spellEnd"/>
      <w:r w:rsidRPr="008446A5">
        <w:rPr>
          <w:sz w:val="28"/>
          <w:szCs w:val="28"/>
          <w:lang w:val="en-US"/>
        </w:rPr>
        <w:t xml:space="preserve"> </w:t>
      </w:r>
      <w:proofErr w:type="spellStart"/>
      <w:r w:rsidRPr="008446A5">
        <w:rPr>
          <w:sz w:val="28"/>
          <w:szCs w:val="28"/>
          <w:lang w:val="en-US"/>
        </w:rPr>
        <w:t>beqiyos</w:t>
      </w:r>
      <w:proofErr w:type="spellEnd"/>
    </w:p>
    <w:p w:rsidR="006F7399" w:rsidRDefault="006F7399" w:rsidP="006F7399">
      <w:pPr>
        <w:spacing w:line="276" w:lineRule="auto"/>
        <w:rPr>
          <w:b/>
          <w:sz w:val="28"/>
          <w:szCs w:val="28"/>
          <w:lang w:val="en-US"/>
        </w:rPr>
      </w:pPr>
    </w:p>
    <w:p w:rsidR="006F7399" w:rsidRDefault="006F7399" w:rsidP="006F7399">
      <w:pPr>
        <w:spacing w:line="276" w:lineRule="auto"/>
        <w:rPr>
          <w:b/>
          <w:bCs/>
          <w:sz w:val="28"/>
          <w:szCs w:val="28"/>
          <w:lang w:val="en-US"/>
        </w:rPr>
      </w:pPr>
      <w:r w:rsidRPr="006F7399">
        <w:rPr>
          <w:b/>
          <w:bCs/>
          <w:sz w:val="28"/>
          <w:szCs w:val="28"/>
          <w:lang w:val="en-US"/>
        </w:rPr>
        <w:t xml:space="preserve">…………….sabzi </w:t>
      </w:r>
      <w:proofErr w:type="spellStart"/>
      <w:r w:rsidRPr="006F7399">
        <w:rPr>
          <w:b/>
          <w:bCs/>
          <w:sz w:val="28"/>
          <w:szCs w:val="28"/>
          <w:lang w:val="en-US"/>
        </w:rPr>
        <w:t>hosilining</w:t>
      </w:r>
      <w:proofErr w:type="spellEnd"/>
      <w:r w:rsidRPr="006F7399">
        <w:rPr>
          <w:b/>
          <w:bCs/>
          <w:sz w:val="28"/>
          <w:szCs w:val="28"/>
          <w:lang w:val="en-US"/>
        </w:rPr>
        <w:t xml:space="preserve">  </w:t>
      </w:r>
      <w:proofErr w:type="spellStart"/>
      <w:r w:rsidRPr="006F7399">
        <w:rPr>
          <w:b/>
          <w:bCs/>
          <w:sz w:val="28"/>
          <w:szCs w:val="28"/>
          <w:lang w:val="en-US"/>
        </w:rPr>
        <w:t>o‘zgarishiga</w:t>
      </w:r>
      <w:proofErr w:type="spellEnd"/>
      <w:r w:rsidRPr="006F7399">
        <w:rPr>
          <w:b/>
          <w:bCs/>
          <w:sz w:val="28"/>
          <w:szCs w:val="28"/>
          <w:lang w:val="en-US"/>
        </w:rPr>
        <w:t xml:space="preserve"> </w:t>
      </w:r>
      <w:proofErr w:type="spellStart"/>
      <w:r w:rsidRPr="006F7399">
        <w:rPr>
          <w:b/>
          <w:bCs/>
          <w:sz w:val="28"/>
          <w:szCs w:val="28"/>
          <w:lang w:val="en-US"/>
        </w:rPr>
        <w:t>uncha</w:t>
      </w:r>
      <w:proofErr w:type="spellEnd"/>
      <w:r w:rsidRPr="006F7399">
        <w:rPr>
          <w:b/>
          <w:bCs/>
          <w:sz w:val="28"/>
          <w:szCs w:val="28"/>
          <w:lang w:val="en-US"/>
        </w:rPr>
        <w:t xml:space="preserve"> </w:t>
      </w:r>
      <w:proofErr w:type="spellStart"/>
      <w:r w:rsidRPr="006F7399">
        <w:rPr>
          <w:b/>
          <w:bCs/>
          <w:sz w:val="28"/>
          <w:szCs w:val="28"/>
          <w:lang w:val="en-US"/>
        </w:rPr>
        <w:t>kuchli</w:t>
      </w:r>
      <w:proofErr w:type="spellEnd"/>
      <w:r w:rsidRPr="006F7399">
        <w:rPr>
          <w:b/>
          <w:bCs/>
          <w:sz w:val="28"/>
          <w:szCs w:val="28"/>
          <w:lang w:val="en-US"/>
        </w:rPr>
        <w:t xml:space="preserve"> </w:t>
      </w:r>
      <w:proofErr w:type="spellStart"/>
      <w:r w:rsidRPr="006F7399">
        <w:rPr>
          <w:b/>
          <w:bCs/>
          <w:sz w:val="28"/>
          <w:szCs w:val="28"/>
          <w:lang w:val="en-US"/>
        </w:rPr>
        <w:t>ta’sir</w:t>
      </w:r>
      <w:proofErr w:type="spellEnd"/>
      <w:r w:rsidRPr="006F7399">
        <w:rPr>
          <w:b/>
          <w:bCs/>
          <w:sz w:val="28"/>
          <w:szCs w:val="28"/>
          <w:lang w:val="en-US"/>
        </w:rPr>
        <w:t xml:space="preserve"> </w:t>
      </w:r>
      <w:proofErr w:type="spellStart"/>
      <w:r w:rsidRPr="006F7399">
        <w:rPr>
          <w:b/>
          <w:bCs/>
          <w:sz w:val="28"/>
          <w:szCs w:val="28"/>
          <w:lang w:val="en-US"/>
        </w:rPr>
        <w:t>ko‘rsatmaydi</w:t>
      </w:r>
      <w:proofErr w:type="spellEnd"/>
      <w:r w:rsidRPr="006F7399">
        <w:rPr>
          <w:b/>
          <w:bCs/>
          <w:sz w:val="28"/>
          <w:szCs w:val="28"/>
          <w:lang w:val="en-US"/>
        </w:rPr>
        <w:t>.</w:t>
      </w:r>
    </w:p>
    <w:p w:rsidR="006F7399" w:rsidRDefault="006F7399" w:rsidP="006F7399">
      <w:pPr>
        <w:pStyle w:val="af1"/>
        <w:numPr>
          <w:ilvl w:val="0"/>
          <w:numId w:val="43"/>
        </w:numPr>
        <w:spacing w:line="276" w:lineRule="auto"/>
        <w:rPr>
          <w:sz w:val="28"/>
          <w:szCs w:val="28"/>
          <w:lang w:val="en-US"/>
        </w:rPr>
      </w:pPr>
      <w:proofErr w:type="spellStart"/>
      <w:r w:rsidRPr="006F7399">
        <w:rPr>
          <w:sz w:val="28"/>
          <w:szCs w:val="28"/>
          <w:lang w:val="en-US"/>
        </w:rPr>
        <w:t>Fosforli</w:t>
      </w:r>
      <w:proofErr w:type="spellEnd"/>
      <w:r w:rsidRPr="006F7399">
        <w:rPr>
          <w:sz w:val="28"/>
          <w:szCs w:val="28"/>
          <w:lang w:val="en-US"/>
        </w:rPr>
        <w:t xml:space="preserve"> </w:t>
      </w:r>
      <w:proofErr w:type="spellStart"/>
      <w:r w:rsidRPr="006F7399">
        <w:rPr>
          <w:sz w:val="28"/>
          <w:szCs w:val="28"/>
          <w:lang w:val="en-US"/>
        </w:rPr>
        <w:t>o’g’itlar</w:t>
      </w:r>
      <w:proofErr w:type="spellEnd"/>
    </w:p>
    <w:p w:rsidR="006F7399" w:rsidRDefault="006F7399" w:rsidP="006F7399">
      <w:pPr>
        <w:pStyle w:val="af1"/>
        <w:numPr>
          <w:ilvl w:val="0"/>
          <w:numId w:val="43"/>
        </w:numPr>
        <w:spacing w:line="276" w:lineRule="auto"/>
        <w:rPr>
          <w:sz w:val="28"/>
          <w:szCs w:val="28"/>
          <w:lang w:val="en-US"/>
        </w:rPr>
      </w:pPr>
      <w:proofErr w:type="spellStart"/>
      <w:r>
        <w:rPr>
          <w:sz w:val="28"/>
          <w:szCs w:val="28"/>
          <w:lang w:val="en-US"/>
        </w:rPr>
        <w:t>Magniyli</w:t>
      </w:r>
      <w:proofErr w:type="spellEnd"/>
      <w:r>
        <w:rPr>
          <w:sz w:val="28"/>
          <w:szCs w:val="28"/>
          <w:lang w:val="en-US"/>
        </w:rPr>
        <w:t xml:space="preserve"> </w:t>
      </w:r>
      <w:proofErr w:type="spellStart"/>
      <w:r>
        <w:rPr>
          <w:sz w:val="28"/>
          <w:szCs w:val="28"/>
          <w:lang w:val="en-US"/>
        </w:rPr>
        <w:t>o’gitlar</w:t>
      </w:r>
      <w:proofErr w:type="spellEnd"/>
    </w:p>
    <w:p w:rsidR="006F7399" w:rsidRDefault="006F7399" w:rsidP="006F7399">
      <w:pPr>
        <w:pStyle w:val="af1"/>
        <w:numPr>
          <w:ilvl w:val="0"/>
          <w:numId w:val="43"/>
        </w:numPr>
        <w:spacing w:line="276" w:lineRule="auto"/>
        <w:rPr>
          <w:sz w:val="28"/>
          <w:szCs w:val="28"/>
          <w:lang w:val="en-US"/>
        </w:rPr>
      </w:pPr>
      <w:proofErr w:type="spellStart"/>
      <w:r>
        <w:rPr>
          <w:sz w:val="28"/>
          <w:szCs w:val="28"/>
          <w:lang w:val="en-US"/>
        </w:rPr>
        <w:t>Kaliyli</w:t>
      </w:r>
      <w:proofErr w:type="spellEnd"/>
      <w:r>
        <w:rPr>
          <w:sz w:val="28"/>
          <w:szCs w:val="28"/>
          <w:lang w:val="en-US"/>
        </w:rPr>
        <w:t xml:space="preserve"> </w:t>
      </w:r>
      <w:proofErr w:type="spellStart"/>
      <w:r>
        <w:rPr>
          <w:sz w:val="28"/>
          <w:szCs w:val="28"/>
          <w:lang w:val="en-US"/>
        </w:rPr>
        <w:t>o’g’itlar</w:t>
      </w:r>
      <w:proofErr w:type="spellEnd"/>
    </w:p>
    <w:p w:rsidR="006F7399" w:rsidRDefault="006F7399" w:rsidP="006F7399">
      <w:pPr>
        <w:pStyle w:val="af1"/>
        <w:numPr>
          <w:ilvl w:val="0"/>
          <w:numId w:val="43"/>
        </w:numPr>
        <w:spacing w:line="276" w:lineRule="auto"/>
        <w:rPr>
          <w:sz w:val="28"/>
          <w:szCs w:val="28"/>
          <w:lang w:val="en-US"/>
        </w:rPr>
      </w:pPr>
      <w:proofErr w:type="spellStart"/>
      <w:r>
        <w:rPr>
          <w:sz w:val="28"/>
          <w:szCs w:val="28"/>
          <w:lang w:val="en-US"/>
        </w:rPr>
        <w:t>Sulfadli</w:t>
      </w:r>
      <w:proofErr w:type="spellEnd"/>
      <w:r>
        <w:rPr>
          <w:sz w:val="28"/>
          <w:szCs w:val="28"/>
          <w:lang w:val="en-US"/>
        </w:rPr>
        <w:t xml:space="preserve"> </w:t>
      </w:r>
      <w:proofErr w:type="spellStart"/>
      <w:r>
        <w:rPr>
          <w:sz w:val="28"/>
          <w:szCs w:val="28"/>
          <w:lang w:val="en-US"/>
        </w:rPr>
        <w:t>o’g’itlar</w:t>
      </w:r>
      <w:proofErr w:type="spellEnd"/>
    </w:p>
    <w:p w:rsidR="006F7399" w:rsidRDefault="006F7399" w:rsidP="006F7399">
      <w:pPr>
        <w:spacing w:line="276" w:lineRule="auto"/>
        <w:rPr>
          <w:sz w:val="28"/>
          <w:szCs w:val="28"/>
          <w:lang w:val="en-US"/>
        </w:rPr>
      </w:pPr>
    </w:p>
    <w:p w:rsidR="006F7399" w:rsidRPr="006F7399" w:rsidRDefault="006F7399" w:rsidP="006F7399">
      <w:pPr>
        <w:spacing w:line="276" w:lineRule="auto"/>
        <w:rPr>
          <w:sz w:val="28"/>
          <w:szCs w:val="28"/>
          <w:lang w:val="en-US"/>
        </w:rPr>
      </w:pPr>
    </w:p>
    <w:p w:rsidR="00BB31FE" w:rsidRPr="00E1198B" w:rsidRDefault="00BB31FE" w:rsidP="00E07146">
      <w:pPr>
        <w:spacing w:line="276" w:lineRule="auto"/>
        <w:jc w:val="center"/>
        <w:rPr>
          <w:b/>
          <w:sz w:val="28"/>
          <w:szCs w:val="28"/>
          <w:lang w:val="uz-Cyrl-UZ"/>
        </w:rPr>
      </w:pPr>
      <w:r w:rsidRPr="00E1198B">
        <w:rPr>
          <w:b/>
          <w:sz w:val="28"/>
          <w:szCs w:val="28"/>
          <w:lang w:val="uz-Cyrl-UZ"/>
        </w:rPr>
        <w:t xml:space="preserve">Mustaqil </w:t>
      </w:r>
      <w:proofErr w:type="spellStart"/>
      <w:r w:rsidRPr="00E1198B">
        <w:rPr>
          <w:b/>
          <w:sz w:val="28"/>
          <w:szCs w:val="28"/>
          <w:lang w:val="en-US"/>
        </w:rPr>
        <w:t>ish</w:t>
      </w:r>
      <w:proofErr w:type="spellEnd"/>
      <w:r w:rsidRPr="00E1198B">
        <w:rPr>
          <w:b/>
          <w:sz w:val="28"/>
          <w:szCs w:val="28"/>
          <w:lang w:val="en-US"/>
        </w:rPr>
        <w:t xml:space="preserve"> </w:t>
      </w:r>
      <w:proofErr w:type="spellStart"/>
      <w:r w:rsidRPr="00E1198B">
        <w:rPr>
          <w:b/>
          <w:sz w:val="28"/>
          <w:szCs w:val="28"/>
          <w:lang w:val="en-US"/>
        </w:rPr>
        <w:t>mavzulari</w:t>
      </w:r>
      <w:proofErr w:type="spellEnd"/>
    </w:p>
    <w:p w:rsidR="00BB31FE" w:rsidRDefault="007D35A6" w:rsidP="007D35A6">
      <w:pPr>
        <w:pStyle w:val="af1"/>
        <w:numPr>
          <w:ilvl w:val="0"/>
          <w:numId w:val="45"/>
        </w:numPr>
        <w:spacing w:line="276" w:lineRule="auto"/>
        <w:rPr>
          <w:bCs/>
          <w:sz w:val="28"/>
          <w:szCs w:val="28"/>
          <w:lang w:val="en-US"/>
        </w:rPr>
      </w:pPr>
      <w:proofErr w:type="spellStart"/>
      <w:r w:rsidRPr="007D35A6">
        <w:rPr>
          <w:bCs/>
          <w:sz w:val="28"/>
          <w:szCs w:val="28"/>
          <w:lang w:val="en-US"/>
        </w:rPr>
        <w:t>G’o’zani</w:t>
      </w:r>
      <w:proofErr w:type="spellEnd"/>
      <w:r w:rsidRPr="007D35A6">
        <w:rPr>
          <w:bCs/>
          <w:sz w:val="28"/>
          <w:szCs w:val="28"/>
          <w:lang w:val="en-US"/>
        </w:rPr>
        <w:t xml:space="preserve"> </w:t>
      </w:r>
      <w:proofErr w:type="spellStart"/>
      <w:r w:rsidRPr="007D35A6">
        <w:rPr>
          <w:bCs/>
          <w:sz w:val="28"/>
          <w:szCs w:val="28"/>
          <w:lang w:val="en-US"/>
        </w:rPr>
        <w:t>o’g’itlash</w:t>
      </w:r>
      <w:proofErr w:type="spellEnd"/>
    </w:p>
    <w:p w:rsidR="007D35A6" w:rsidRDefault="007D35A6" w:rsidP="007D35A6">
      <w:pPr>
        <w:pStyle w:val="af1"/>
        <w:numPr>
          <w:ilvl w:val="0"/>
          <w:numId w:val="45"/>
        </w:numPr>
        <w:spacing w:line="276" w:lineRule="auto"/>
        <w:rPr>
          <w:bCs/>
          <w:sz w:val="28"/>
          <w:szCs w:val="28"/>
          <w:lang w:val="en-US"/>
        </w:rPr>
      </w:pPr>
      <w:proofErr w:type="spellStart"/>
      <w:r>
        <w:rPr>
          <w:bCs/>
          <w:sz w:val="28"/>
          <w:szCs w:val="28"/>
          <w:lang w:val="en-US"/>
        </w:rPr>
        <w:t>Kartoshkani</w:t>
      </w:r>
      <w:proofErr w:type="spellEnd"/>
      <w:r>
        <w:rPr>
          <w:bCs/>
          <w:sz w:val="28"/>
          <w:szCs w:val="28"/>
          <w:lang w:val="en-US"/>
        </w:rPr>
        <w:t xml:space="preserve"> </w:t>
      </w:r>
      <w:proofErr w:type="spellStart"/>
      <w:r>
        <w:rPr>
          <w:bCs/>
          <w:sz w:val="28"/>
          <w:szCs w:val="28"/>
          <w:lang w:val="en-US"/>
        </w:rPr>
        <w:t>o’g’itlash</w:t>
      </w:r>
      <w:proofErr w:type="spellEnd"/>
    </w:p>
    <w:p w:rsidR="007D35A6" w:rsidRDefault="007D35A6" w:rsidP="007D35A6">
      <w:pPr>
        <w:pStyle w:val="af1"/>
        <w:numPr>
          <w:ilvl w:val="0"/>
          <w:numId w:val="45"/>
        </w:numPr>
        <w:spacing w:line="276" w:lineRule="auto"/>
        <w:rPr>
          <w:bCs/>
          <w:sz w:val="28"/>
          <w:szCs w:val="28"/>
          <w:lang w:val="en-US"/>
        </w:rPr>
      </w:pPr>
      <w:proofErr w:type="spellStart"/>
      <w:r>
        <w:rPr>
          <w:bCs/>
          <w:sz w:val="28"/>
          <w:szCs w:val="28"/>
          <w:lang w:val="en-US"/>
        </w:rPr>
        <w:t>Bug’doyni</w:t>
      </w:r>
      <w:proofErr w:type="spellEnd"/>
      <w:r>
        <w:rPr>
          <w:bCs/>
          <w:sz w:val="28"/>
          <w:szCs w:val="28"/>
          <w:lang w:val="en-US"/>
        </w:rPr>
        <w:t xml:space="preserve"> </w:t>
      </w:r>
      <w:proofErr w:type="spellStart"/>
      <w:r>
        <w:rPr>
          <w:bCs/>
          <w:sz w:val="28"/>
          <w:szCs w:val="28"/>
          <w:lang w:val="en-US"/>
        </w:rPr>
        <w:t>o’g’itlash</w:t>
      </w:r>
      <w:proofErr w:type="spellEnd"/>
    </w:p>
    <w:p w:rsidR="007D35A6" w:rsidRPr="007D35A6" w:rsidRDefault="007D35A6" w:rsidP="007D35A6">
      <w:pPr>
        <w:pStyle w:val="af1"/>
        <w:numPr>
          <w:ilvl w:val="0"/>
          <w:numId w:val="45"/>
        </w:numPr>
        <w:spacing w:line="276" w:lineRule="auto"/>
        <w:rPr>
          <w:bCs/>
          <w:sz w:val="28"/>
          <w:szCs w:val="28"/>
          <w:lang w:val="en-US"/>
        </w:rPr>
      </w:pPr>
      <w:proofErr w:type="spellStart"/>
      <w:r w:rsidRPr="008446A5">
        <w:rPr>
          <w:sz w:val="28"/>
          <w:szCs w:val="28"/>
          <w:lang w:val="en-US"/>
        </w:rPr>
        <w:t>Sholining</w:t>
      </w:r>
      <w:proofErr w:type="spellEnd"/>
      <w:r w:rsidRPr="008446A5">
        <w:rPr>
          <w:sz w:val="28"/>
          <w:szCs w:val="28"/>
          <w:lang w:val="en-US"/>
        </w:rPr>
        <w:t xml:space="preserve"> </w:t>
      </w:r>
      <w:proofErr w:type="spellStart"/>
      <w:r w:rsidRPr="008446A5">
        <w:rPr>
          <w:sz w:val="28"/>
          <w:szCs w:val="28"/>
          <w:lang w:val="en-US"/>
        </w:rPr>
        <w:t>o‘g‘itlarga</w:t>
      </w:r>
      <w:proofErr w:type="spellEnd"/>
      <w:r w:rsidRPr="008446A5">
        <w:rPr>
          <w:sz w:val="28"/>
          <w:szCs w:val="28"/>
          <w:lang w:val="en-US"/>
        </w:rPr>
        <w:t xml:space="preserve"> </w:t>
      </w:r>
      <w:proofErr w:type="spellStart"/>
      <w:r w:rsidRPr="008446A5">
        <w:rPr>
          <w:sz w:val="28"/>
          <w:szCs w:val="28"/>
          <w:lang w:val="en-US"/>
        </w:rPr>
        <w:t>bo‘lgan</w:t>
      </w:r>
      <w:proofErr w:type="spellEnd"/>
      <w:r w:rsidRPr="008446A5">
        <w:rPr>
          <w:sz w:val="28"/>
          <w:szCs w:val="28"/>
          <w:lang w:val="en-US"/>
        </w:rPr>
        <w:t xml:space="preserve"> </w:t>
      </w:r>
      <w:proofErr w:type="spellStart"/>
      <w:r w:rsidRPr="008446A5">
        <w:rPr>
          <w:sz w:val="28"/>
          <w:szCs w:val="28"/>
          <w:lang w:val="en-US"/>
        </w:rPr>
        <w:t>talabi</w:t>
      </w:r>
      <w:proofErr w:type="spellEnd"/>
      <w:r w:rsidRPr="008446A5">
        <w:rPr>
          <w:sz w:val="28"/>
          <w:szCs w:val="28"/>
          <w:lang w:val="en-US"/>
        </w:rPr>
        <w:t xml:space="preserve"> </w:t>
      </w:r>
      <w:proofErr w:type="spellStart"/>
      <w:r w:rsidRPr="008446A5">
        <w:rPr>
          <w:sz w:val="28"/>
          <w:szCs w:val="28"/>
          <w:lang w:val="en-US"/>
        </w:rPr>
        <w:t>qanday</w:t>
      </w:r>
      <w:proofErr w:type="spellEnd"/>
    </w:p>
    <w:p w:rsidR="007D35A6" w:rsidRPr="007D35A6" w:rsidRDefault="007D35A6" w:rsidP="007D35A6">
      <w:pPr>
        <w:pStyle w:val="af1"/>
        <w:numPr>
          <w:ilvl w:val="0"/>
          <w:numId w:val="45"/>
        </w:numPr>
        <w:spacing w:line="276" w:lineRule="auto"/>
        <w:rPr>
          <w:bCs/>
          <w:sz w:val="28"/>
          <w:szCs w:val="28"/>
          <w:lang w:val="en-US"/>
        </w:rPr>
      </w:pPr>
      <w:proofErr w:type="spellStart"/>
      <w:r w:rsidRPr="008446A5">
        <w:rPr>
          <w:caps/>
          <w:sz w:val="28"/>
          <w:szCs w:val="28"/>
          <w:lang w:val="en-US"/>
        </w:rPr>
        <w:t>m</w:t>
      </w:r>
      <w:r w:rsidRPr="008446A5">
        <w:rPr>
          <w:sz w:val="28"/>
          <w:szCs w:val="28"/>
          <w:lang w:val="en-US"/>
        </w:rPr>
        <w:t>evali</w:t>
      </w:r>
      <w:proofErr w:type="spellEnd"/>
      <w:r w:rsidRPr="008446A5">
        <w:rPr>
          <w:sz w:val="28"/>
          <w:szCs w:val="28"/>
          <w:lang w:val="en-US"/>
        </w:rPr>
        <w:t xml:space="preserve"> </w:t>
      </w:r>
      <w:proofErr w:type="spellStart"/>
      <w:r w:rsidRPr="008446A5">
        <w:rPr>
          <w:sz w:val="28"/>
          <w:szCs w:val="28"/>
          <w:lang w:val="en-US"/>
        </w:rPr>
        <w:t>daraxtlarga</w:t>
      </w:r>
      <w:proofErr w:type="spellEnd"/>
      <w:r w:rsidRPr="008446A5">
        <w:rPr>
          <w:sz w:val="28"/>
          <w:szCs w:val="28"/>
          <w:lang w:val="en-US"/>
        </w:rPr>
        <w:t xml:space="preserve"> </w:t>
      </w:r>
      <w:proofErr w:type="spellStart"/>
      <w:r w:rsidRPr="008446A5">
        <w:rPr>
          <w:sz w:val="28"/>
          <w:szCs w:val="28"/>
          <w:lang w:val="en-US"/>
        </w:rPr>
        <w:t>o‘g‘it</w:t>
      </w:r>
      <w:proofErr w:type="spellEnd"/>
      <w:r w:rsidRPr="008446A5">
        <w:rPr>
          <w:sz w:val="28"/>
          <w:szCs w:val="28"/>
          <w:lang w:val="en-US"/>
        </w:rPr>
        <w:t xml:space="preserve"> </w:t>
      </w:r>
      <w:proofErr w:type="spellStart"/>
      <w:r w:rsidRPr="008446A5">
        <w:rPr>
          <w:sz w:val="28"/>
          <w:szCs w:val="28"/>
          <w:lang w:val="en-US"/>
        </w:rPr>
        <w:t>me’yorlari</w:t>
      </w:r>
      <w:proofErr w:type="spellEnd"/>
      <w:r w:rsidRPr="008446A5">
        <w:rPr>
          <w:sz w:val="28"/>
          <w:szCs w:val="28"/>
          <w:lang w:val="en-US"/>
        </w:rPr>
        <w:t xml:space="preserve"> </w:t>
      </w:r>
      <w:proofErr w:type="spellStart"/>
      <w:r w:rsidRPr="008446A5">
        <w:rPr>
          <w:sz w:val="28"/>
          <w:szCs w:val="28"/>
          <w:lang w:val="en-US"/>
        </w:rPr>
        <w:t>qanday</w:t>
      </w:r>
      <w:proofErr w:type="spellEnd"/>
      <w:r w:rsidRPr="008446A5">
        <w:rPr>
          <w:sz w:val="28"/>
          <w:szCs w:val="28"/>
          <w:lang w:val="en-US"/>
        </w:rPr>
        <w:t xml:space="preserve"> </w:t>
      </w:r>
      <w:proofErr w:type="spellStart"/>
      <w:r w:rsidRPr="008446A5">
        <w:rPr>
          <w:sz w:val="28"/>
          <w:szCs w:val="28"/>
          <w:lang w:val="en-US"/>
        </w:rPr>
        <w:t>belgilanadi</w:t>
      </w:r>
      <w:proofErr w:type="spellEnd"/>
    </w:p>
    <w:p w:rsidR="007D35A6" w:rsidRPr="007D35A6" w:rsidRDefault="007D35A6" w:rsidP="007D35A6">
      <w:pPr>
        <w:pStyle w:val="af1"/>
        <w:numPr>
          <w:ilvl w:val="0"/>
          <w:numId w:val="45"/>
        </w:numPr>
        <w:spacing w:line="276" w:lineRule="auto"/>
        <w:rPr>
          <w:bCs/>
          <w:sz w:val="28"/>
          <w:szCs w:val="28"/>
          <w:lang w:val="en-US"/>
        </w:rPr>
      </w:pPr>
      <w:proofErr w:type="spellStart"/>
      <w:r w:rsidRPr="008446A5">
        <w:rPr>
          <w:sz w:val="28"/>
          <w:szCs w:val="28"/>
          <w:lang w:val="en-US"/>
        </w:rPr>
        <w:t>Sug‘oriladigan</w:t>
      </w:r>
      <w:proofErr w:type="spellEnd"/>
      <w:r w:rsidRPr="008446A5">
        <w:rPr>
          <w:sz w:val="28"/>
          <w:szCs w:val="28"/>
          <w:lang w:val="en-US"/>
        </w:rPr>
        <w:t xml:space="preserve"> </w:t>
      </w:r>
      <w:proofErr w:type="spellStart"/>
      <w:r w:rsidRPr="008446A5">
        <w:rPr>
          <w:sz w:val="28"/>
          <w:szCs w:val="28"/>
          <w:lang w:val="en-US"/>
        </w:rPr>
        <w:t>dehqonchilik</w:t>
      </w:r>
      <w:proofErr w:type="spellEnd"/>
      <w:r w:rsidRPr="008446A5">
        <w:rPr>
          <w:sz w:val="28"/>
          <w:szCs w:val="28"/>
          <w:lang w:val="en-US"/>
        </w:rPr>
        <w:t xml:space="preserve"> </w:t>
      </w:r>
      <w:proofErr w:type="spellStart"/>
      <w:r w:rsidRPr="008446A5">
        <w:rPr>
          <w:sz w:val="28"/>
          <w:szCs w:val="28"/>
          <w:lang w:val="en-US"/>
        </w:rPr>
        <w:t>sharoitida</w:t>
      </w:r>
      <w:proofErr w:type="spellEnd"/>
      <w:r w:rsidRPr="008446A5">
        <w:rPr>
          <w:sz w:val="28"/>
          <w:szCs w:val="28"/>
          <w:lang w:val="en-US"/>
        </w:rPr>
        <w:t xml:space="preserve"> </w:t>
      </w:r>
      <w:proofErr w:type="spellStart"/>
      <w:r w:rsidRPr="008446A5">
        <w:rPr>
          <w:sz w:val="28"/>
          <w:szCs w:val="28"/>
          <w:lang w:val="en-US"/>
        </w:rPr>
        <w:t>makkajo‘xori</w:t>
      </w:r>
      <w:proofErr w:type="spellEnd"/>
      <w:r w:rsidRPr="008446A5">
        <w:rPr>
          <w:sz w:val="28"/>
          <w:szCs w:val="28"/>
          <w:lang w:val="en-US"/>
        </w:rPr>
        <w:t xml:space="preserve"> </w:t>
      </w:r>
      <w:proofErr w:type="spellStart"/>
      <w:r w:rsidRPr="008446A5">
        <w:rPr>
          <w:sz w:val="28"/>
          <w:szCs w:val="28"/>
          <w:lang w:val="en-US"/>
        </w:rPr>
        <w:t>qanday</w:t>
      </w:r>
      <w:proofErr w:type="spellEnd"/>
      <w:r w:rsidRPr="008446A5">
        <w:rPr>
          <w:sz w:val="28"/>
          <w:szCs w:val="28"/>
          <w:lang w:val="en-US"/>
        </w:rPr>
        <w:t xml:space="preserve"> </w:t>
      </w:r>
      <w:proofErr w:type="spellStart"/>
      <w:r w:rsidRPr="008446A5">
        <w:rPr>
          <w:sz w:val="28"/>
          <w:szCs w:val="28"/>
          <w:lang w:val="en-US"/>
        </w:rPr>
        <w:t>o‘g‘itlanadi</w:t>
      </w:r>
      <w:proofErr w:type="spellEnd"/>
    </w:p>
    <w:p w:rsidR="007D35A6" w:rsidRPr="008000D3" w:rsidRDefault="007D35A6" w:rsidP="007D35A6">
      <w:pPr>
        <w:pStyle w:val="af1"/>
        <w:numPr>
          <w:ilvl w:val="0"/>
          <w:numId w:val="45"/>
        </w:numPr>
        <w:spacing w:line="276" w:lineRule="auto"/>
        <w:rPr>
          <w:bCs/>
          <w:sz w:val="28"/>
          <w:szCs w:val="28"/>
          <w:lang w:val="en-US"/>
        </w:rPr>
      </w:pPr>
      <w:proofErr w:type="spellStart"/>
      <w:r w:rsidRPr="008446A5">
        <w:rPr>
          <w:sz w:val="28"/>
          <w:szCs w:val="28"/>
          <w:lang w:val="en-US"/>
        </w:rPr>
        <w:t>Sug‘oriladigan</w:t>
      </w:r>
      <w:proofErr w:type="spellEnd"/>
      <w:r w:rsidRPr="008446A5">
        <w:rPr>
          <w:sz w:val="28"/>
          <w:szCs w:val="28"/>
          <w:lang w:val="en-US"/>
        </w:rPr>
        <w:t xml:space="preserve"> </w:t>
      </w:r>
      <w:proofErr w:type="spellStart"/>
      <w:r w:rsidRPr="008446A5">
        <w:rPr>
          <w:sz w:val="28"/>
          <w:szCs w:val="28"/>
          <w:lang w:val="en-US"/>
        </w:rPr>
        <w:t>dehqonchilik</w:t>
      </w:r>
      <w:proofErr w:type="spellEnd"/>
      <w:r w:rsidRPr="008446A5">
        <w:rPr>
          <w:sz w:val="28"/>
          <w:szCs w:val="28"/>
          <w:lang w:val="en-US"/>
        </w:rPr>
        <w:t xml:space="preserve"> </w:t>
      </w:r>
      <w:proofErr w:type="spellStart"/>
      <w:r w:rsidRPr="008446A5">
        <w:rPr>
          <w:sz w:val="28"/>
          <w:szCs w:val="28"/>
          <w:lang w:val="en-US"/>
        </w:rPr>
        <w:t>sharoitida</w:t>
      </w:r>
      <w:proofErr w:type="spellEnd"/>
      <w:r w:rsidRPr="008446A5">
        <w:rPr>
          <w:sz w:val="28"/>
          <w:szCs w:val="28"/>
          <w:lang w:val="en-US"/>
        </w:rPr>
        <w:t xml:space="preserve"> </w:t>
      </w:r>
      <w:proofErr w:type="spellStart"/>
      <w:r w:rsidRPr="008446A5">
        <w:rPr>
          <w:sz w:val="28"/>
          <w:szCs w:val="28"/>
          <w:lang w:val="en-US"/>
        </w:rPr>
        <w:t>makkajo‘xori</w:t>
      </w:r>
      <w:proofErr w:type="spellEnd"/>
      <w:r w:rsidRPr="008446A5">
        <w:rPr>
          <w:sz w:val="28"/>
          <w:szCs w:val="28"/>
          <w:lang w:val="en-US"/>
        </w:rPr>
        <w:t xml:space="preserve"> </w:t>
      </w:r>
      <w:proofErr w:type="spellStart"/>
      <w:r w:rsidRPr="008446A5">
        <w:rPr>
          <w:sz w:val="28"/>
          <w:szCs w:val="28"/>
          <w:lang w:val="en-US"/>
        </w:rPr>
        <w:t>qanday</w:t>
      </w:r>
      <w:proofErr w:type="spellEnd"/>
      <w:r w:rsidRPr="008446A5">
        <w:rPr>
          <w:sz w:val="28"/>
          <w:szCs w:val="28"/>
          <w:lang w:val="en-US"/>
        </w:rPr>
        <w:t xml:space="preserve"> </w:t>
      </w:r>
      <w:proofErr w:type="spellStart"/>
      <w:r w:rsidRPr="008446A5">
        <w:rPr>
          <w:sz w:val="28"/>
          <w:szCs w:val="28"/>
          <w:lang w:val="en-US"/>
        </w:rPr>
        <w:t>o‘g‘itlanadi</w:t>
      </w:r>
      <w:proofErr w:type="spellEnd"/>
    </w:p>
    <w:p w:rsidR="008000D3" w:rsidRPr="007D35A6" w:rsidRDefault="008000D3" w:rsidP="008000D3">
      <w:pPr>
        <w:pStyle w:val="af1"/>
        <w:spacing w:line="276" w:lineRule="auto"/>
        <w:rPr>
          <w:bCs/>
          <w:sz w:val="28"/>
          <w:szCs w:val="28"/>
          <w:lang w:val="en-US"/>
        </w:rPr>
      </w:pPr>
    </w:p>
    <w:p w:rsidR="008000D3" w:rsidRDefault="00BB31FE" w:rsidP="008000D3">
      <w:pPr>
        <w:spacing w:line="276" w:lineRule="auto"/>
        <w:jc w:val="center"/>
        <w:rPr>
          <w:b/>
          <w:sz w:val="28"/>
          <w:szCs w:val="28"/>
          <w:lang w:val="uz-Cyrl-UZ"/>
        </w:rPr>
      </w:pPr>
      <w:r w:rsidRPr="00E1198B">
        <w:rPr>
          <w:b/>
          <w:sz w:val="28"/>
          <w:szCs w:val="28"/>
          <w:lang w:val="uz-Cyrl-UZ"/>
        </w:rPr>
        <w:t>Glossariy</w:t>
      </w:r>
    </w:p>
    <w:p w:rsidR="0058061F" w:rsidRPr="008446A5" w:rsidRDefault="008000D3" w:rsidP="0058061F">
      <w:pPr>
        <w:spacing w:line="276" w:lineRule="auto"/>
        <w:jc w:val="both"/>
        <w:rPr>
          <w:sz w:val="28"/>
          <w:szCs w:val="28"/>
          <w:lang w:val="en-US"/>
        </w:rPr>
      </w:pPr>
      <w:r>
        <w:rPr>
          <w:b/>
          <w:sz w:val="28"/>
          <w:szCs w:val="28"/>
          <w:lang w:val="en-US"/>
        </w:rPr>
        <w:t xml:space="preserve">            </w:t>
      </w:r>
      <w:proofErr w:type="spellStart"/>
      <w:r w:rsidR="0058061F" w:rsidRPr="0058061F">
        <w:rPr>
          <w:b/>
          <w:bCs/>
          <w:sz w:val="28"/>
          <w:szCs w:val="28"/>
          <w:lang w:val="en-US"/>
        </w:rPr>
        <w:t>Almashlab</w:t>
      </w:r>
      <w:proofErr w:type="spellEnd"/>
      <w:r w:rsidR="0058061F" w:rsidRPr="0058061F">
        <w:rPr>
          <w:b/>
          <w:bCs/>
          <w:sz w:val="28"/>
          <w:szCs w:val="28"/>
          <w:lang w:val="en-US"/>
        </w:rPr>
        <w:t xml:space="preserve"> </w:t>
      </w:r>
      <w:proofErr w:type="spellStart"/>
      <w:r w:rsidR="0058061F" w:rsidRPr="0058061F">
        <w:rPr>
          <w:b/>
          <w:bCs/>
          <w:sz w:val="28"/>
          <w:szCs w:val="28"/>
          <w:lang w:val="en-US"/>
        </w:rPr>
        <w:t>ekish</w:t>
      </w:r>
      <w:proofErr w:type="spellEnd"/>
      <w:r w:rsidR="0058061F">
        <w:rPr>
          <w:sz w:val="28"/>
          <w:szCs w:val="28"/>
          <w:lang w:val="en-US"/>
        </w:rPr>
        <w:t xml:space="preserve"> </w:t>
      </w:r>
      <w:proofErr w:type="spellStart"/>
      <w:r w:rsidR="0058061F" w:rsidRPr="008446A5">
        <w:rPr>
          <w:sz w:val="28"/>
          <w:szCs w:val="28"/>
          <w:lang w:val="en-US"/>
        </w:rPr>
        <w:t>de</w:t>
      </w:r>
      <w:r w:rsidR="0058061F">
        <w:rPr>
          <w:sz w:val="28"/>
          <w:szCs w:val="28"/>
          <w:lang w:val="en-US"/>
        </w:rPr>
        <w:t>h</w:t>
      </w:r>
      <w:r w:rsidR="0058061F" w:rsidRPr="008446A5">
        <w:rPr>
          <w:sz w:val="28"/>
          <w:szCs w:val="28"/>
          <w:lang w:val="en-US"/>
        </w:rPr>
        <w:t>qonchilik</w:t>
      </w:r>
      <w:proofErr w:type="spellEnd"/>
      <w:r w:rsidR="0058061F" w:rsidRPr="008446A5">
        <w:rPr>
          <w:sz w:val="28"/>
          <w:szCs w:val="28"/>
          <w:lang w:val="en-US"/>
        </w:rPr>
        <w:t xml:space="preserve"> </w:t>
      </w:r>
      <w:proofErr w:type="spellStart"/>
      <w:r w:rsidR="0058061F" w:rsidRPr="008446A5">
        <w:rPr>
          <w:sz w:val="28"/>
          <w:szCs w:val="28"/>
          <w:lang w:val="en-US"/>
        </w:rPr>
        <w:t>madaniyati</w:t>
      </w:r>
      <w:proofErr w:type="spellEnd"/>
      <w:r w:rsidR="0058061F" w:rsidRPr="008446A5">
        <w:rPr>
          <w:sz w:val="28"/>
          <w:szCs w:val="28"/>
          <w:lang w:val="en-US"/>
        </w:rPr>
        <w:t xml:space="preserve"> </w:t>
      </w:r>
      <w:proofErr w:type="spellStart"/>
      <w:r w:rsidR="0058061F" w:rsidRPr="008446A5">
        <w:rPr>
          <w:sz w:val="28"/>
          <w:szCs w:val="28"/>
          <w:lang w:val="en-US"/>
        </w:rPr>
        <w:t>darajasini</w:t>
      </w:r>
      <w:proofErr w:type="spellEnd"/>
      <w:r w:rsidR="0058061F" w:rsidRPr="008446A5">
        <w:rPr>
          <w:sz w:val="28"/>
          <w:szCs w:val="28"/>
          <w:lang w:val="en-US"/>
        </w:rPr>
        <w:t xml:space="preserve"> </w:t>
      </w:r>
      <w:proofErr w:type="spellStart"/>
      <w:r w:rsidR="0058061F" w:rsidRPr="008446A5">
        <w:rPr>
          <w:sz w:val="28"/>
          <w:szCs w:val="28"/>
          <w:lang w:val="en-US"/>
        </w:rPr>
        <w:t>belgilaydigan</w:t>
      </w:r>
      <w:proofErr w:type="spellEnd"/>
      <w:r w:rsidR="0058061F" w:rsidRPr="008446A5">
        <w:rPr>
          <w:sz w:val="28"/>
          <w:szCs w:val="28"/>
          <w:lang w:val="en-US"/>
        </w:rPr>
        <w:t xml:space="preserve">  </w:t>
      </w:r>
      <w:proofErr w:type="spellStart"/>
      <w:r w:rsidR="0058061F" w:rsidRPr="008446A5">
        <w:rPr>
          <w:sz w:val="28"/>
          <w:szCs w:val="28"/>
          <w:lang w:val="en-US"/>
        </w:rPr>
        <w:t>asosiy</w:t>
      </w:r>
      <w:proofErr w:type="spellEnd"/>
      <w:r w:rsidR="0058061F" w:rsidRPr="008446A5">
        <w:rPr>
          <w:sz w:val="28"/>
          <w:szCs w:val="28"/>
          <w:lang w:val="en-US"/>
        </w:rPr>
        <w:t xml:space="preserve">  </w:t>
      </w:r>
      <w:proofErr w:type="spellStart"/>
      <w:r w:rsidR="0058061F" w:rsidRPr="008446A5">
        <w:rPr>
          <w:sz w:val="28"/>
          <w:szCs w:val="28"/>
          <w:lang w:val="en-US"/>
        </w:rPr>
        <w:t>omillardan</w:t>
      </w:r>
      <w:proofErr w:type="spellEnd"/>
      <w:r w:rsidR="0058061F" w:rsidRPr="008446A5">
        <w:rPr>
          <w:sz w:val="28"/>
          <w:szCs w:val="28"/>
          <w:lang w:val="en-US"/>
        </w:rPr>
        <w:t xml:space="preserve">  </w:t>
      </w:r>
      <w:proofErr w:type="spellStart"/>
      <w:r w:rsidR="0058061F" w:rsidRPr="008446A5">
        <w:rPr>
          <w:sz w:val="28"/>
          <w:szCs w:val="28"/>
          <w:lang w:val="en-US"/>
        </w:rPr>
        <w:t>biridir</w:t>
      </w:r>
      <w:proofErr w:type="spellEnd"/>
      <w:r w:rsidR="0058061F" w:rsidRPr="008446A5">
        <w:rPr>
          <w:sz w:val="28"/>
          <w:szCs w:val="28"/>
          <w:lang w:val="en-US"/>
        </w:rPr>
        <w:t xml:space="preserve">.  U </w:t>
      </w:r>
      <w:proofErr w:type="spellStart"/>
      <w:r w:rsidR="0058061F" w:rsidRPr="008446A5">
        <w:rPr>
          <w:sz w:val="28"/>
          <w:szCs w:val="28"/>
          <w:lang w:val="en-US"/>
        </w:rPr>
        <w:t>tuproq</w:t>
      </w:r>
      <w:proofErr w:type="spellEnd"/>
      <w:r w:rsidR="0058061F" w:rsidRPr="008446A5">
        <w:rPr>
          <w:sz w:val="28"/>
          <w:szCs w:val="28"/>
          <w:lang w:val="en-US"/>
        </w:rPr>
        <w:t xml:space="preserve">  </w:t>
      </w:r>
      <w:proofErr w:type="spellStart"/>
      <w:r w:rsidR="0058061F" w:rsidRPr="008446A5">
        <w:rPr>
          <w:sz w:val="28"/>
          <w:szCs w:val="28"/>
          <w:lang w:val="en-US"/>
        </w:rPr>
        <w:t>unumdorligini</w:t>
      </w:r>
      <w:proofErr w:type="spellEnd"/>
      <w:r w:rsidR="0058061F" w:rsidRPr="008446A5">
        <w:rPr>
          <w:sz w:val="28"/>
          <w:szCs w:val="28"/>
          <w:lang w:val="en-US"/>
        </w:rPr>
        <w:t xml:space="preserve"> </w:t>
      </w:r>
      <w:proofErr w:type="spellStart"/>
      <w:r w:rsidR="0058061F" w:rsidRPr="008446A5">
        <w:rPr>
          <w:sz w:val="28"/>
          <w:szCs w:val="28"/>
          <w:lang w:val="en-US"/>
        </w:rPr>
        <w:t>doimo</w:t>
      </w:r>
      <w:proofErr w:type="spellEnd"/>
      <w:r w:rsidR="0058061F" w:rsidRPr="008446A5">
        <w:rPr>
          <w:sz w:val="28"/>
          <w:szCs w:val="28"/>
          <w:lang w:val="en-US"/>
        </w:rPr>
        <w:t xml:space="preserve"> </w:t>
      </w:r>
      <w:proofErr w:type="spellStart"/>
      <w:r w:rsidR="0058061F" w:rsidRPr="008446A5">
        <w:rPr>
          <w:sz w:val="28"/>
          <w:szCs w:val="28"/>
          <w:lang w:val="en-US"/>
        </w:rPr>
        <w:t>oshirib</w:t>
      </w:r>
      <w:proofErr w:type="spellEnd"/>
      <w:r w:rsidR="0058061F" w:rsidRPr="008446A5">
        <w:rPr>
          <w:sz w:val="28"/>
          <w:szCs w:val="28"/>
          <w:lang w:val="en-US"/>
        </w:rPr>
        <w:t xml:space="preserve">  </w:t>
      </w:r>
      <w:proofErr w:type="spellStart"/>
      <w:r w:rsidR="0058061F" w:rsidRPr="008446A5">
        <w:rPr>
          <w:sz w:val="28"/>
          <w:szCs w:val="28"/>
          <w:lang w:val="en-US"/>
        </w:rPr>
        <w:t>borishni</w:t>
      </w:r>
      <w:proofErr w:type="spellEnd"/>
      <w:r w:rsidR="0058061F" w:rsidRPr="008446A5">
        <w:rPr>
          <w:sz w:val="28"/>
          <w:szCs w:val="28"/>
          <w:lang w:val="en-US"/>
        </w:rPr>
        <w:t xml:space="preserve">, </w:t>
      </w:r>
      <w:proofErr w:type="spellStart"/>
      <w:r w:rsidR="0058061F" w:rsidRPr="008446A5">
        <w:rPr>
          <w:sz w:val="28"/>
          <w:szCs w:val="28"/>
          <w:lang w:val="en-US"/>
        </w:rPr>
        <w:t>begona</w:t>
      </w:r>
      <w:proofErr w:type="spellEnd"/>
      <w:r w:rsidR="0058061F" w:rsidRPr="008446A5">
        <w:rPr>
          <w:sz w:val="28"/>
          <w:szCs w:val="28"/>
          <w:lang w:val="en-US"/>
        </w:rPr>
        <w:t xml:space="preserve"> </w:t>
      </w:r>
      <w:proofErr w:type="spellStart"/>
      <w:r w:rsidR="0058061F" w:rsidRPr="008446A5">
        <w:rPr>
          <w:sz w:val="28"/>
          <w:szCs w:val="28"/>
          <w:lang w:val="en-US"/>
        </w:rPr>
        <w:t>o‘tlar</w:t>
      </w:r>
      <w:proofErr w:type="spellEnd"/>
      <w:r w:rsidR="0058061F" w:rsidRPr="008446A5">
        <w:rPr>
          <w:sz w:val="28"/>
          <w:szCs w:val="28"/>
          <w:lang w:val="en-US"/>
        </w:rPr>
        <w:t xml:space="preserve">, </w:t>
      </w:r>
      <w:proofErr w:type="spellStart"/>
      <w:r w:rsidR="0058061F" w:rsidRPr="008446A5">
        <w:rPr>
          <w:sz w:val="28"/>
          <w:szCs w:val="28"/>
          <w:lang w:val="en-US"/>
        </w:rPr>
        <w:t>kasallik</w:t>
      </w:r>
      <w:proofErr w:type="spellEnd"/>
      <w:r w:rsidR="0058061F" w:rsidRPr="008446A5">
        <w:rPr>
          <w:sz w:val="28"/>
          <w:szCs w:val="28"/>
          <w:lang w:val="en-US"/>
        </w:rPr>
        <w:t xml:space="preserve"> </w:t>
      </w:r>
      <w:proofErr w:type="spellStart"/>
      <w:r w:rsidR="0058061F" w:rsidRPr="008446A5">
        <w:rPr>
          <w:sz w:val="28"/>
          <w:szCs w:val="28"/>
          <w:lang w:val="en-US"/>
        </w:rPr>
        <w:t>va</w:t>
      </w:r>
      <w:proofErr w:type="spellEnd"/>
      <w:r w:rsidR="0058061F" w:rsidRPr="008446A5">
        <w:rPr>
          <w:sz w:val="28"/>
          <w:szCs w:val="28"/>
          <w:lang w:val="en-US"/>
        </w:rPr>
        <w:t xml:space="preserve"> </w:t>
      </w:r>
      <w:proofErr w:type="spellStart"/>
      <w:r w:rsidR="0058061F" w:rsidRPr="008446A5">
        <w:rPr>
          <w:sz w:val="28"/>
          <w:szCs w:val="28"/>
          <w:lang w:val="en-US"/>
        </w:rPr>
        <w:t>zararkunandalarga</w:t>
      </w:r>
      <w:proofErr w:type="spellEnd"/>
      <w:r w:rsidR="0058061F" w:rsidRPr="008446A5">
        <w:rPr>
          <w:sz w:val="28"/>
          <w:szCs w:val="28"/>
          <w:lang w:val="en-US"/>
        </w:rPr>
        <w:t xml:space="preserve"> </w:t>
      </w:r>
      <w:proofErr w:type="spellStart"/>
      <w:r w:rsidR="0058061F" w:rsidRPr="008446A5">
        <w:rPr>
          <w:sz w:val="28"/>
          <w:szCs w:val="28"/>
          <w:lang w:val="en-US"/>
        </w:rPr>
        <w:t>qarshi</w:t>
      </w:r>
      <w:proofErr w:type="spellEnd"/>
      <w:r w:rsidR="0058061F" w:rsidRPr="008446A5">
        <w:rPr>
          <w:sz w:val="28"/>
          <w:szCs w:val="28"/>
          <w:lang w:val="en-US"/>
        </w:rPr>
        <w:t xml:space="preserve">  </w:t>
      </w:r>
      <w:proofErr w:type="spellStart"/>
      <w:r w:rsidR="0058061F" w:rsidRPr="008446A5">
        <w:rPr>
          <w:sz w:val="28"/>
          <w:szCs w:val="28"/>
          <w:lang w:val="en-US"/>
        </w:rPr>
        <w:t>samarali</w:t>
      </w:r>
      <w:proofErr w:type="spellEnd"/>
      <w:r w:rsidR="0058061F" w:rsidRPr="008446A5">
        <w:rPr>
          <w:sz w:val="28"/>
          <w:szCs w:val="28"/>
          <w:lang w:val="en-US"/>
        </w:rPr>
        <w:t xml:space="preserve">  </w:t>
      </w:r>
      <w:proofErr w:type="spellStart"/>
      <w:r w:rsidR="0058061F" w:rsidRPr="008446A5">
        <w:rPr>
          <w:sz w:val="28"/>
          <w:szCs w:val="28"/>
          <w:lang w:val="en-US"/>
        </w:rPr>
        <w:t>kurashishni</w:t>
      </w:r>
      <w:proofErr w:type="spellEnd"/>
      <w:r w:rsidR="0058061F" w:rsidRPr="008446A5">
        <w:rPr>
          <w:sz w:val="28"/>
          <w:szCs w:val="28"/>
          <w:lang w:val="en-US"/>
        </w:rPr>
        <w:t xml:space="preserve">,  </w:t>
      </w:r>
      <w:proofErr w:type="spellStart"/>
      <w:r w:rsidR="0058061F" w:rsidRPr="008446A5">
        <w:rPr>
          <w:sz w:val="28"/>
          <w:szCs w:val="28"/>
          <w:lang w:val="en-US"/>
        </w:rPr>
        <w:t>ekinlardan</w:t>
      </w:r>
      <w:proofErr w:type="spellEnd"/>
      <w:r w:rsidR="0058061F" w:rsidRPr="008446A5">
        <w:rPr>
          <w:sz w:val="28"/>
          <w:szCs w:val="28"/>
          <w:lang w:val="en-US"/>
        </w:rPr>
        <w:t xml:space="preserve">  </w:t>
      </w:r>
      <w:proofErr w:type="spellStart"/>
      <w:r w:rsidR="0058061F" w:rsidRPr="008446A5">
        <w:rPr>
          <w:sz w:val="28"/>
          <w:szCs w:val="28"/>
          <w:lang w:val="en-US"/>
        </w:rPr>
        <w:t>mo‘l</w:t>
      </w:r>
      <w:proofErr w:type="spellEnd"/>
      <w:r w:rsidR="0058061F" w:rsidRPr="008446A5">
        <w:rPr>
          <w:sz w:val="28"/>
          <w:szCs w:val="28"/>
          <w:lang w:val="en-US"/>
        </w:rPr>
        <w:t xml:space="preserve"> </w:t>
      </w:r>
      <w:proofErr w:type="spellStart"/>
      <w:r w:rsidR="0058061F" w:rsidRPr="008446A5">
        <w:rPr>
          <w:sz w:val="28"/>
          <w:szCs w:val="28"/>
          <w:lang w:val="en-US"/>
        </w:rPr>
        <w:t>hosil</w:t>
      </w:r>
      <w:proofErr w:type="spellEnd"/>
      <w:r w:rsidR="0058061F" w:rsidRPr="008446A5">
        <w:rPr>
          <w:sz w:val="28"/>
          <w:szCs w:val="28"/>
          <w:lang w:val="en-US"/>
        </w:rPr>
        <w:t xml:space="preserve"> </w:t>
      </w:r>
      <w:proofErr w:type="spellStart"/>
      <w:r w:rsidR="0058061F" w:rsidRPr="008446A5">
        <w:rPr>
          <w:sz w:val="28"/>
          <w:szCs w:val="28"/>
          <w:lang w:val="en-US"/>
        </w:rPr>
        <w:t>olishni</w:t>
      </w:r>
      <w:proofErr w:type="spellEnd"/>
      <w:r w:rsidR="0058061F" w:rsidRPr="008446A5">
        <w:rPr>
          <w:sz w:val="28"/>
          <w:szCs w:val="28"/>
          <w:lang w:val="en-US"/>
        </w:rPr>
        <w:t xml:space="preserve"> </w:t>
      </w:r>
      <w:proofErr w:type="spellStart"/>
      <w:r w:rsidR="0058061F" w:rsidRPr="008446A5">
        <w:rPr>
          <w:sz w:val="28"/>
          <w:szCs w:val="28"/>
          <w:lang w:val="en-US"/>
        </w:rPr>
        <w:t>kafolatlaydi</w:t>
      </w:r>
      <w:proofErr w:type="spellEnd"/>
      <w:r w:rsidR="0058061F" w:rsidRPr="008446A5">
        <w:rPr>
          <w:sz w:val="28"/>
          <w:szCs w:val="28"/>
          <w:lang w:val="en-US"/>
        </w:rPr>
        <w:t>.</w:t>
      </w:r>
    </w:p>
    <w:p w:rsidR="008000D3" w:rsidRPr="008000D3" w:rsidRDefault="008000D3" w:rsidP="008000D3">
      <w:pPr>
        <w:spacing w:line="276" w:lineRule="auto"/>
        <w:rPr>
          <w:b/>
          <w:sz w:val="28"/>
          <w:szCs w:val="28"/>
          <w:lang w:val="en-US"/>
        </w:rPr>
      </w:pPr>
    </w:p>
    <w:p w:rsidR="00BB31FE" w:rsidRPr="00E1198B" w:rsidRDefault="00BB31FE" w:rsidP="00E07146">
      <w:pPr>
        <w:spacing w:line="276" w:lineRule="auto"/>
        <w:jc w:val="center"/>
        <w:rPr>
          <w:b/>
          <w:sz w:val="28"/>
          <w:szCs w:val="28"/>
          <w:lang w:val="uz-Cyrl-UZ"/>
        </w:rPr>
      </w:pPr>
    </w:p>
    <w:p w:rsidR="002F2D11" w:rsidRPr="00E1198B" w:rsidRDefault="00E1198B" w:rsidP="007D35A6">
      <w:pPr>
        <w:spacing w:line="276" w:lineRule="auto"/>
        <w:jc w:val="center"/>
        <w:rPr>
          <w:b/>
          <w:sz w:val="28"/>
          <w:szCs w:val="28"/>
          <w:lang w:val="uz-Cyrl-UZ"/>
        </w:rPr>
      </w:pPr>
      <w:r w:rsidRPr="00E1198B">
        <w:rPr>
          <w:b/>
          <w:sz w:val="28"/>
          <w:szCs w:val="28"/>
          <w:lang w:val="uz-Cyrl-UZ"/>
        </w:rPr>
        <w:t>FOYDALANILGAN</w:t>
      </w:r>
      <w:r w:rsidR="001E5AA7" w:rsidRPr="00E1198B">
        <w:rPr>
          <w:b/>
          <w:sz w:val="28"/>
          <w:szCs w:val="28"/>
          <w:lang w:val="uz-Cyrl-UZ"/>
        </w:rPr>
        <w:t xml:space="preserve"> </w:t>
      </w:r>
      <w:r w:rsidRPr="00E1198B">
        <w:rPr>
          <w:b/>
          <w:sz w:val="28"/>
          <w:szCs w:val="28"/>
          <w:lang w:val="uz-Cyrl-UZ"/>
        </w:rPr>
        <w:t>ADABIY</w:t>
      </w:r>
      <w:r w:rsidR="00A86E19">
        <w:rPr>
          <w:b/>
          <w:sz w:val="28"/>
          <w:szCs w:val="28"/>
          <w:lang w:val="en-US"/>
        </w:rPr>
        <w:t>O</w:t>
      </w:r>
      <w:r w:rsidRPr="00E1198B">
        <w:rPr>
          <w:b/>
          <w:sz w:val="28"/>
          <w:szCs w:val="28"/>
          <w:lang w:val="uz-Cyrl-UZ"/>
        </w:rPr>
        <w:t>TLAR</w:t>
      </w:r>
      <w:r w:rsidR="001E5AA7" w:rsidRPr="00E1198B">
        <w:rPr>
          <w:b/>
          <w:sz w:val="28"/>
          <w:szCs w:val="28"/>
          <w:lang w:val="uz-Cyrl-UZ"/>
        </w:rPr>
        <w:t xml:space="preserve"> </w:t>
      </w:r>
      <w:r w:rsidRPr="00E1198B">
        <w:rPr>
          <w:b/>
          <w:sz w:val="28"/>
          <w:szCs w:val="28"/>
          <w:lang w:val="uz-Cyrl-UZ"/>
        </w:rPr>
        <w:t>RO‘YHATI</w:t>
      </w:r>
    </w:p>
    <w:p w:rsidR="002F2D11" w:rsidRPr="00E1198B" w:rsidRDefault="00E1198B" w:rsidP="001D64ED">
      <w:pPr>
        <w:numPr>
          <w:ilvl w:val="0"/>
          <w:numId w:val="8"/>
        </w:numPr>
        <w:tabs>
          <w:tab w:val="left" w:pos="360"/>
        </w:tabs>
        <w:adjustRightInd/>
        <w:spacing w:line="276" w:lineRule="auto"/>
        <w:ind w:left="0" w:firstLine="0"/>
        <w:contextualSpacing/>
        <w:jc w:val="both"/>
        <w:rPr>
          <w:rStyle w:val="fontstyle01"/>
          <w:lang w:val="uz-Cyrl-UZ"/>
        </w:rPr>
      </w:pPr>
      <w:r w:rsidRPr="00E1198B">
        <w:rPr>
          <w:rStyle w:val="fontstyle01"/>
          <w:lang w:val="uz-Cyrl-UZ"/>
        </w:rPr>
        <w:t>O‘zbekiston</w:t>
      </w:r>
      <w:r w:rsidR="002F2D11" w:rsidRPr="00E1198B">
        <w:rPr>
          <w:rStyle w:val="fontstyle01"/>
          <w:lang w:val="uz-Cyrl-UZ"/>
        </w:rPr>
        <w:t xml:space="preserve"> </w:t>
      </w:r>
      <w:r w:rsidRPr="00E1198B">
        <w:rPr>
          <w:rStyle w:val="fontstyle01"/>
          <w:lang w:val="uz-Cyrl-UZ"/>
        </w:rPr>
        <w:t>Respublikasi</w:t>
      </w:r>
      <w:r w:rsidR="002F2D11" w:rsidRPr="00E1198B">
        <w:rPr>
          <w:rStyle w:val="fontstyle01"/>
          <w:lang w:val="uz-Cyrl-UZ"/>
        </w:rPr>
        <w:t xml:space="preserve"> </w:t>
      </w:r>
      <w:r w:rsidRPr="00E1198B">
        <w:rPr>
          <w:rStyle w:val="fontstyle01"/>
          <w:lang w:val="uz-Cyrl-UZ"/>
        </w:rPr>
        <w:t>Prezidentining</w:t>
      </w:r>
      <w:r w:rsidR="002F2D11" w:rsidRPr="00E1198B">
        <w:rPr>
          <w:rStyle w:val="fontstyle01"/>
          <w:lang w:val="uz-Cyrl-UZ"/>
        </w:rPr>
        <w:t xml:space="preserve"> 2019 </w:t>
      </w:r>
      <w:r w:rsidRPr="00E1198B">
        <w:rPr>
          <w:rStyle w:val="fontstyle01"/>
          <w:lang w:val="uz-Cyrl-UZ"/>
        </w:rPr>
        <w:t>yil</w:t>
      </w:r>
      <w:r w:rsidR="002F2D11" w:rsidRPr="00E1198B">
        <w:rPr>
          <w:rStyle w:val="fontstyle01"/>
          <w:lang w:val="uz-Cyrl-UZ"/>
        </w:rPr>
        <w:t xml:space="preserve"> 23 </w:t>
      </w:r>
      <w:r w:rsidRPr="00E1198B">
        <w:rPr>
          <w:rStyle w:val="fontstyle01"/>
          <w:lang w:val="uz-Cyrl-UZ"/>
        </w:rPr>
        <w:t>oktyabrdagi</w:t>
      </w:r>
      <w:r w:rsidR="002F2D11" w:rsidRPr="00E1198B">
        <w:rPr>
          <w:color w:val="000000"/>
          <w:sz w:val="28"/>
          <w:szCs w:val="28"/>
          <w:lang w:val="uz-Cyrl-UZ"/>
        </w:rPr>
        <w:br/>
      </w:r>
      <w:r w:rsidR="002F2D11" w:rsidRPr="00E1198B">
        <w:rPr>
          <w:rStyle w:val="fontstyle01"/>
          <w:lang w:val="uz-Cyrl-UZ"/>
        </w:rPr>
        <w:t>«</w:t>
      </w:r>
      <w:r w:rsidRPr="00E1198B">
        <w:rPr>
          <w:rStyle w:val="fontstyle01"/>
          <w:lang w:val="uz-Cyrl-UZ"/>
        </w:rPr>
        <w:t>O‘zbekiston</w:t>
      </w:r>
      <w:r w:rsidR="002F2D11" w:rsidRPr="00E1198B">
        <w:rPr>
          <w:rStyle w:val="fontstyle01"/>
          <w:lang w:val="uz-Cyrl-UZ"/>
        </w:rPr>
        <w:t xml:space="preserve"> </w:t>
      </w:r>
      <w:r w:rsidRPr="00E1198B">
        <w:rPr>
          <w:rStyle w:val="fontstyle01"/>
          <w:lang w:val="uz-Cyrl-UZ"/>
        </w:rPr>
        <w:t>Respublikasi</w:t>
      </w:r>
      <w:r w:rsidR="002F2D11" w:rsidRPr="00E1198B">
        <w:rPr>
          <w:rStyle w:val="fontstyle01"/>
          <w:lang w:val="uz-Cyrl-UZ"/>
        </w:rPr>
        <w:t xml:space="preserve"> </w:t>
      </w:r>
      <w:r w:rsidRPr="00E1198B">
        <w:rPr>
          <w:rStyle w:val="fontstyle01"/>
          <w:lang w:val="uz-Cyrl-UZ"/>
        </w:rPr>
        <w:t>qishloq</w:t>
      </w:r>
      <w:r w:rsidR="002F2D11" w:rsidRPr="00E1198B">
        <w:rPr>
          <w:rStyle w:val="fontstyle01"/>
          <w:lang w:val="uz-Cyrl-UZ"/>
        </w:rPr>
        <w:t xml:space="preserve"> </w:t>
      </w:r>
      <w:r w:rsidRPr="00E1198B">
        <w:rPr>
          <w:rStyle w:val="fontstyle01"/>
          <w:lang w:val="uz-Cyrl-UZ"/>
        </w:rPr>
        <w:t>xo‘jaligini</w:t>
      </w:r>
      <w:r w:rsidR="002F2D11" w:rsidRPr="00E1198B">
        <w:rPr>
          <w:color w:val="000000"/>
          <w:sz w:val="28"/>
          <w:szCs w:val="28"/>
          <w:lang w:val="uz-Cyrl-UZ"/>
        </w:rPr>
        <w:br/>
      </w:r>
      <w:r w:rsidRPr="00E1198B">
        <w:rPr>
          <w:rStyle w:val="fontstyle01"/>
          <w:lang w:val="uz-Cyrl-UZ"/>
        </w:rPr>
        <w:t>rivojlantirishning</w:t>
      </w:r>
      <w:r w:rsidR="002F2D11" w:rsidRPr="00E1198B">
        <w:rPr>
          <w:rStyle w:val="fontstyle01"/>
          <w:lang w:val="uz-Cyrl-UZ"/>
        </w:rPr>
        <w:t xml:space="preserve"> 2020</w:t>
      </w:r>
      <w:r w:rsidR="002F2D11" w:rsidRPr="00E1198B">
        <w:rPr>
          <w:rStyle w:val="fontstyle21"/>
          <w:lang w:val="uz-Cyrl-UZ"/>
        </w:rPr>
        <w:t>-</w:t>
      </w:r>
      <w:r w:rsidR="002F2D11" w:rsidRPr="00E1198B">
        <w:rPr>
          <w:rStyle w:val="fontstyle01"/>
          <w:lang w:val="uz-Cyrl-UZ"/>
        </w:rPr>
        <w:t xml:space="preserve">2030 </w:t>
      </w:r>
      <w:r w:rsidRPr="00E1198B">
        <w:rPr>
          <w:rStyle w:val="fontstyle01"/>
          <w:lang w:val="uz-Cyrl-UZ"/>
        </w:rPr>
        <w:t>yillarga</w:t>
      </w:r>
      <w:r w:rsidR="002F2D11" w:rsidRPr="00E1198B">
        <w:rPr>
          <w:rStyle w:val="fontstyle01"/>
          <w:lang w:val="uz-Cyrl-UZ"/>
        </w:rPr>
        <w:t xml:space="preserve"> </w:t>
      </w:r>
      <w:r w:rsidRPr="00E1198B">
        <w:rPr>
          <w:rStyle w:val="fontstyle01"/>
          <w:lang w:val="uz-Cyrl-UZ"/>
        </w:rPr>
        <w:t>mo‘ljallangan</w:t>
      </w:r>
      <w:r w:rsidR="002F2D11" w:rsidRPr="00E1198B">
        <w:rPr>
          <w:rStyle w:val="fontstyle01"/>
          <w:lang w:val="uz-Cyrl-UZ"/>
        </w:rPr>
        <w:t xml:space="preserve"> </w:t>
      </w:r>
      <w:r w:rsidRPr="00E1198B">
        <w:rPr>
          <w:rStyle w:val="fontstyle01"/>
          <w:lang w:val="uz-Cyrl-UZ"/>
        </w:rPr>
        <w:t>strategiyasini</w:t>
      </w:r>
      <w:r w:rsidR="002F2D11" w:rsidRPr="00E1198B">
        <w:rPr>
          <w:color w:val="000000"/>
          <w:sz w:val="28"/>
          <w:szCs w:val="28"/>
          <w:lang w:val="uz-Cyrl-UZ"/>
        </w:rPr>
        <w:br/>
      </w:r>
      <w:r w:rsidRPr="00E1198B">
        <w:rPr>
          <w:rStyle w:val="fontstyle01"/>
          <w:lang w:val="uz-Cyrl-UZ"/>
        </w:rPr>
        <w:t>tasdiqlash</w:t>
      </w:r>
      <w:r w:rsidR="002F2D11" w:rsidRPr="00E1198B">
        <w:rPr>
          <w:rStyle w:val="fontstyle01"/>
          <w:lang w:val="uz-Cyrl-UZ"/>
        </w:rPr>
        <w:t xml:space="preserve"> </w:t>
      </w:r>
      <w:r w:rsidRPr="00E1198B">
        <w:rPr>
          <w:rStyle w:val="fontstyle01"/>
          <w:lang w:val="uz-Cyrl-UZ"/>
        </w:rPr>
        <w:t>to‘g‘risida</w:t>
      </w:r>
      <w:r w:rsidR="002F2D11" w:rsidRPr="00E1198B">
        <w:rPr>
          <w:rStyle w:val="fontstyle01"/>
          <w:lang w:val="uz-Cyrl-UZ"/>
        </w:rPr>
        <w:t>»</w:t>
      </w:r>
      <w:r w:rsidRPr="00E1198B">
        <w:rPr>
          <w:rStyle w:val="fontstyle01"/>
          <w:lang w:val="uz-Cyrl-UZ"/>
        </w:rPr>
        <w:t>gi</w:t>
      </w:r>
      <w:r w:rsidR="002F2D11" w:rsidRPr="00E1198B">
        <w:rPr>
          <w:rStyle w:val="fontstyle01"/>
          <w:lang w:val="uz-Cyrl-UZ"/>
        </w:rPr>
        <w:t xml:space="preserve"> </w:t>
      </w:r>
      <w:r w:rsidRPr="00E1198B">
        <w:rPr>
          <w:rStyle w:val="fontstyle01"/>
          <w:lang w:val="uz-Cyrl-UZ"/>
        </w:rPr>
        <w:t>PF</w:t>
      </w:r>
      <w:r w:rsidR="002F2D11" w:rsidRPr="00E1198B">
        <w:rPr>
          <w:rStyle w:val="fontstyle01"/>
          <w:lang w:val="uz-Cyrl-UZ"/>
        </w:rPr>
        <w:t>-5853-</w:t>
      </w:r>
      <w:r w:rsidRPr="00E1198B">
        <w:rPr>
          <w:rStyle w:val="fontstyle01"/>
          <w:lang w:val="uz-Cyrl-UZ"/>
        </w:rPr>
        <w:t>son</w:t>
      </w:r>
      <w:r w:rsidR="002F2D11" w:rsidRPr="00E1198B">
        <w:rPr>
          <w:rStyle w:val="fontstyle01"/>
          <w:lang w:val="uz-Cyrl-UZ"/>
        </w:rPr>
        <w:t xml:space="preserve"> </w:t>
      </w:r>
      <w:r w:rsidRPr="00E1198B">
        <w:rPr>
          <w:rStyle w:val="fontstyle01"/>
          <w:lang w:val="uz-Cyrl-UZ"/>
        </w:rPr>
        <w:t>Farmoni</w:t>
      </w:r>
      <w:r w:rsidR="002F2D11" w:rsidRPr="00E1198B">
        <w:rPr>
          <w:rStyle w:val="fontstyle01"/>
          <w:lang w:val="uz-Cyrl-UZ"/>
        </w:rPr>
        <w:t>.</w:t>
      </w:r>
    </w:p>
    <w:p w:rsidR="00222634" w:rsidRPr="00E1198B" w:rsidRDefault="00E1198B" w:rsidP="001D64ED">
      <w:pPr>
        <w:numPr>
          <w:ilvl w:val="0"/>
          <w:numId w:val="8"/>
        </w:numPr>
        <w:tabs>
          <w:tab w:val="left" w:pos="360"/>
        </w:tabs>
        <w:adjustRightInd/>
        <w:spacing w:line="276" w:lineRule="auto"/>
        <w:ind w:left="0" w:firstLine="0"/>
        <w:contextualSpacing/>
        <w:jc w:val="both"/>
        <w:rPr>
          <w:color w:val="000000"/>
          <w:sz w:val="28"/>
          <w:szCs w:val="28"/>
          <w:lang w:val="uz-Cyrl-UZ"/>
        </w:rPr>
      </w:pPr>
      <w:proofErr w:type="spellStart"/>
      <w:r w:rsidRPr="008446A5">
        <w:rPr>
          <w:sz w:val="28"/>
          <w:szCs w:val="28"/>
          <w:lang w:val="en-US"/>
        </w:rPr>
        <w:t>Abdullaev</w:t>
      </w:r>
      <w:proofErr w:type="spellEnd"/>
      <w:r w:rsidR="00222634" w:rsidRPr="008446A5">
        <w:rPr>
          <w:sz w:val="28"/>
          <w:szCs w:val="28"/>
          <w:lang w:val="en-US"/>
        </w:rPr>
        <w:t xml:space="preserve"> </w:t>
      </w:r>
      <w:r w:rsidRPr="008446A5">
        <w:rPr>
          <w:sz w:val="28"/>
          <w:szCs w:val="28"/>
          <w:lang w:val="en-US"/>
        </w:rPr>
        <w:t>S</w:t>
      </w:r>
      <w:r w:rsidR="00222634" w:rsidRPr="008446A5">
        <w:rPr>
          <w:sz w:val="28"/>
          <w:szCs w:val="28"/>
          <w:lang w:val="en-US"/>
        </w:rPr>
        <w:t>.</w:t>
      </w:r>
      <w:r w:rsidRPr="008446A5">
        <w:rPr>
          <w:sz w:val="28"/>
          <w:szCs w:val="28"/>
          <w:lang w:val="en-US"/>
        </w:rPr>
        <w:t>A</w:t>
      </w:r>
      <w:r w:rsidR="00222634" w:rsidRPr="008446A5">
        <w:rPr>
          <w:sz w:val="28"/>
          <w:szCs w:val="28"/>
          <w:lang w:val="en-US"/>
        </w:rPr>
        <w:t xml:space="preserve">. </w:t>
      </w:r>
      <w:proofErr w:type="spellStart"/>
      <w:r w:rsidRPr="008446A5">
        <w:rPr>
          <w:sz w:val="28"/>
          <w:szCs w:val="28"/>
          <w:lang w:val="en-US"/>
        </w:rPr>
        <w:t>Tuproq</w:t>
      </w:r>
      <w:proofErr w:type="spellEnd"/>
      <w:r w:rsidR="00222634" w:rsidRPr="008446A5">
        <w:rPr>
          <w:sz w:val="28"/>
          <w:szCs w:val="28"/>
          <w:lang w:val="en-US"/>
        </w:rPr>
        <w:t xml:space="preserve"> </w:t>
      </w:r>
      <w:proofErr w:type="spellStart"/>
      <w:r w:rsidRPr="008446A5">
        <w:rPr>
          <w:sz w:val="28"/>
          <w:szCs w:val="28"/>
          <w:lang w:val="en-US"/>
        </w:rPr>
        <w:t>melioratsiyasi</w:t>
      </w:r>
      <w:proofErr w:type="spellEnd"/>
      <w:r w:rsidR="00222634" w:rsidRPr="008446A5">
        <w:rPr>
          <w:sz w:val="28"/>
          <w:szCs w:val="28"/>
          <w:lang w:val="en-US"/>
        </w:rPr>
        <w:t xml:space="preserve">. </w:t>
      </w:r>
      <w:proofErr w:type="spellStart"/>
      <w:r w:rsidRPr="00E1198B">
        <w:rPr>
          <w:sz w:val="28"/>
          <w:szCs w:val="28"/>
        </w:rPr>
        <w:t>Toshkent</w:t>
      </w:r>
      <w:proofErr w:type="spellEnd"/>
      <w:r w:rsidR="00222634" w:rsidRPr="00E1198B">
        <w:rPr>
          <w:sz w:val="28"/>
          <w:szCs w:val="28"/>
        </w:rPr>
        <w:t xml:space="preserve">, </w:t>
      </w:r>
      <w:proofErr w:type="spellStart"/>
      <w:r w:rsidRPr="00E1198B">
        <w:rPr>
          <w:sz w:val="28"/>
          <w:szCs w:val="28"/>
        </w:rPr>
        <w:t>Universitet</w:t>
      </w:r>
      <w:proofErr w:type="spellEnd"/>
      <w:r w:rsidR="00222634" w:rsidRPr="00E1198B">
        <w:rPr>
          <w:sz w:val="28"/>
          <w:szCs w:val="28"/>
        </w:rPr>
        <w:t>, 2000.</w:t>
      </w:r>
    </w:p>
    <w:p w:rsidR="00222634" w:rsidRPr="00E1198B" w:rsidRDefault="00E1198B" w:rsidP="001D64ED">
      <w:pPr>
        <w:pStyle w:val="af1"/>
        <w:numPr>
          <w:ilvl w:val="0"/>
          <w:numId w:val="8"/>
        </w:numPr>
        <w:overflowPunct w:val="0"/>
        <w:spacing w:line="276" w:lineRule="auto"/>
        <w:jc w:val="both"/>
        <w:textAlignment w:val="baseline"/>
        <w:rPr>
          <w:sz w:val="28"/>
          <w:szCs w:val="28"/>
        </w:rPr>
      </w:pPr>
      <w:proofErr w:type="spellStart"/>
      <w:r w:rsidRPr="008446A5">
        <w:rPr>
          <w:sz w:val="28"/>
          <w:szCs w:val="28"/>
          <w:lang w:val="en-US"/>
        </w:rPr>
        <w:lastRenderedPageBreak/>
        <w:t>Agroximiya</w:t>
      </w:r>
      <w:proofErr w:type="spellEnd"/>
      <w:r w:rsidR="00222634" w:rsidRPr="008446A5">
        <w:rPr>
          <w:sz w:val="28"/>
          <w:szCs w:val="28"/>
          <w:lang w:val="en-US"/>
        </w:rPr>
        <w:t xml:space="preserve">. </w:t>
      </w:r>
      <w:r w:rsidRPr="00E1198B">
        <w:rPr>
          <w:sz w:val="28"/>
          <w:szCs w:val="28"/>
          <w:lang w:val="uz-Cyrl-UZ"/>
        </w:rPr>
        <w:t>J</w:t>
      </w:r>
      <w:r w:rsidR="001E5AA7" w:rsidRPr="00E1198B">
        <w:rPr>
          <w:sz w:val="28"/>
          <w:szCs w:val="28"/>
          <w:lang w:val="uz-Cyrl-UZ"/>
        </w:rPr>
        <w:t>.</w:t>
      </w:r>
      <w:r w:rsidRPr="00E1198B">
        <w:rPr>
          <w:sz w:val="28"/>
          <w:szCs w:val="28"/>
          <w:lang w:val="uz-Cyrl-UZ"/>
        </w:rPr>
        <w:t>Sattorov</w:t>
      </w:r>
      <w:r w:rsidR="001E5AA7" w:rsidRPr="00E1198B">
        <w:rPr>
          <w:sz w:val="28"/>
          <w:szCs w:val="28"/>
          <w:lang w:val="uz-Cyrl-UZ"/>
        </w:rPr>
        <w:t xml:space="preserve"> </w:t>
      </w:r>
      <w:r w:rsidRPr="00E1198B">
        <w:rPr>
          <w:sz w:val="28"/>
          <w:szCs w:val="28"/>
          <w:lang w:val="uz-Cyrl-UZ"/>
        </w:rPr>
        <w:t>tahriri</w:t>
      </w:r>
      <w:r w:rsidR="001E5AA7" w:rsidRPr="00E1198B">
        <w:rPr>
          <w:sz w:val="28"/>
          <w:szCs w:val="28"/>
          <w:lang w:val="uz-Cyrl-UZ"/>
        </w:rPr>
        <w:t xml:space="preserve"> </w:t>
      </w:r>
      <w:r w:rsidRPr="00E1198B">
        <w:rPr>
          <w:sz w:val="28"/>
          <w:szCs w:val="28"/>
          <w:lang w:val="uz-Cyrl-UZ"/>
        </w:rPr>
        <w:t>ostida</w:t>
      </w:r>
      <w:r w:rsidR="001E5AA7" w:rsidRPr="00E1198B">
        <w:rPr>
          <w:sz w:val="28"/>
          <w:szCs w:val="28"/>
          <w:lang w:val="uz-Cyrl-UZ"/>
        </w:rPr>
        <w:t xml:space="preserve">. </w:t>
      </w:r>
      <w:r w:rsidRPr="00E1198B">
        <w:rPr>
          <w:sz w:val="28"/>
          <w:szCs w:val="28"/>
          <w:lang w:val="uz-Cyrl-UZ"/>
        </w:rPr>
        <w:t>Toshkent</w:t>
      </w:r>
      <w:r w:rsidR="001E5AA7" w:rsidRPr="00E1198B">
        <w:rPr>
          <w:sz w:val="28"/>
          <w:szCs w:val="28"/>
          <w:lang w:val="uz-Cyrl-UZ"/>
        </w:rPr>
        <w:t xml:space="preserve">, </w:t>
      </w:r>
      <w:r w:rsidRPr="00E1198B">
        <w:rPr>
          <w:sz w:val="28"/>
          <w:szCs w:val="28"/>
          <w:lang w:val="uz-Cyrl-UZ"/>
        </w:rPr>
        <w:t>Cho‘lpon</w:t>
      </w:r>
      <w:r w:rsidR="001E5AA7" w:rsidRPr="00E1198B">
        <w:rPr>
          <w:sz w:val="28"/>
          <w:szCs w:val="28"/>
          <w:lang w:val="uz-Cyrl-UZ"/>
        </w:rPr>
        <w:t>, 2011</w:t>
      </w:r>
      <w:r w:rsidR="00222634" w:rsidRPr="00E1198B">
        <w:rPr>
          <w:sz w:val="28"/>
          <w:szCs w:val="28"/>
        </w:rPr>
        <w:t>.</w:t>
      </w:r>
    </w:p>
    <w:p w:rsidR="00222634" w:rsidRPr="00E1198B" w:rsidRDefault="00E1198B" w:rsidP="001D64ED">
      <w:pPr>
        <w:pStyle w:val="af1"/>
        <w:numPr>
          <w:ilvl w:val="0"/>
          <w:numId w:val="8"/>
        </w:numPr>
        <w:overflowPunct w:val="0"/>
        <w:spacing w:line="276" w:lineRule="auto"/>
        <w:jc w:val="both"/>
        <w:textAlignment w:val="baseline"/>
        <w:rPr>
          <w:sz w:val="28"/>
          <w:szCs w:val="28"/>
        </w:rPr>
      </w:pPr>
      <w:proofErr w:type="spellStart"/>
      <w:r w:rsidRPr="00E1198B">
        <w:rPr>
          <w:sz w:val="28"/>
          <w:szCs w:val="28"/>
        </w:rPr>
        <w:t>Arinushkina</w:t>
      </w:r>
      <w:proofErr w:type="spellEnd"/>
      <w:r w:rsidRPr="00E1198B">
        <w:rPr>
          <w:sz w:val="28"/>
          <w:szCs w:val="28"/>
        </w:rPr>
        <w:t xml:space="preserve"> </w:t>
      </w:r>
      <w:proofErr w:type="spellStart"/>
      <w:r w:rsidRPr="00E1198B">
        <w:rPr>
          <w:sz w:val="28"/>
          <w:szCs w:val="28"/>
        </w:rPr>
        <w:t>Ye</w:t>
      </w:r>
      <w:r w:rsidR="00222634" w:rsidRPr="00E1198B">
        <w:rPr>
          <w:sz w:val="28"/>
          <w:szCs w:val="28"/>
        </w:rPr>
        <w:t>.</w:t>
      </w:r>
      <w:r w:rsidRPr="00E1198B">
        <w:rPr>
          <w:sz w:val="28"/>
          <w:szCs w:val="28"/>
        </w:rPr>
        <w:t>V</w:t>
      </w:r>
      <w:proofErr w:type="spellEnd"/>
      <w:r w:rsidR="00222634" w:rsidRPr="00E1198B">
        <w:rPr>
          <w:sz w:val="28"/>
          <w:szCs w:val="28"/>
        </w:rPr>
        <w:t xml:space="preserve">. </w:t>
      </w:r>
      <w:proofErr w:type="spellStart"/>
      <w:r w:rsidRPr="00E1198B">
        <w:rPr>
          <w:sz w:val="28"/>
          <w:szCs w:val="28"/>
        </w:rPr>
        <w:t>Rukovodstvo</w:t>
      </w:r>
      <w:proofErr w:type="spellEnd"/>
      <w:r w:rsidR="00222634" w:rsidRPr="00E1198B">
        <w:rPr>
          <w:sz w:val="28"/>
          <w:szCs w:val="28"/>
        </w:rPr>
        <w:t xml:space="preserve"> </w:t>
      </w:r>
      <w:proofErr w:type="spellStart"/>
      <w:r w:rsidRPr="00E1198B">
        <w:rPr>
          <w:sz w:val="28"/>
          <w:szCs w:val="28"/>
        </w:rPr>
        <w:t>po</w:t>
      </w:r>
      <w:proofErr w:type="spellEnd"/>
      <w:r w:rsidR="00222634" w:rsidRPr="00E1198B">
        <w:rPr>
          <w:sz w:val="28"/>
          <w:szCs w:val="28"/>
        </w:rPr>
        <w:t xml:space="preserve"> </w:t>
      </w:r>
      <w:proofErr w:type="spellStart"/>
      <w:r w:rsidRPr="00E1198B">
        <w:rPr>
          <w:sz w:val="28"/>
          <w:szCs w:val="28"/>
        </w:rPr>
        <w:t>ximicheskomu</w:t>
      </w:r>
      <w:proofErr w:type="spellEnd"/>
      <w:r w:rsidR="00222634" w:rsidRPr="00E1198B">
        <w:rPr>
          <w:sz w:val="28"/>
          <w:szCs w:val="28"/>
        </w:rPr>
        <w:t xml:space="preserve"> </w:t>
      </w:r>
      <w:proofErr w:type="spellStart"/>
      <w:r w:rsidRPr="00E1198B">
        <w:rPr>
          <w:sz w:val="28"/>
          <w:szCs w:val="28"/>
        </w:rPr>
        <w:t>analizu</w:t>
      </w:r>
      <w:proofErr w:type="spellEnd"/>
      <w:r w:rsidR="00222634" w:rsidRPr="00E1198B">
        <w:rPr>
          <w:sz w:val="28"/>
          <w:szCs w:val="28"/>
        </w:rPr>
        <w:t xml:space="preserve"> </w:t>
      </w:r>
      <w:proofErr w:type="spellStart"/>
      <w:r w:rsidRPr="00E1198B">
        <w:rPr>
          <w:sz w:val="28"/>
          <w:szCs w:val="28"/>
        </w:rPr>
        <w:t>pochv</w:t>
      </w:r>
      <w:proofErr w:type="spellEnd"/>
      <w:r w:rsidR="00222634" w:rsidRPr="00E1198B">
        <w:rPr>
          <w:sz w:val="28"/>
          <w:szCs w:val="28"/>
        </w:rPr>
        <w:t xml:space="preserve">. </w:t>
      </w:r>
      <w:proofErr w:type="spellStart"/>
      <w:r w:rsidRPr="00E1198B">
        <w:rPr>
          <w:sz w:val="28"/>
          <w:szCs w:val="28"/>
        </w:rPr>
        <w:t>Izd</w:t>
      </w:r>
      <w:proofErr w:type="spellEnd"/>
      <w:r w:rsidR="00222634" w:rsidRPr="00E1198B">
        <w:rPr>
          <w:sz w:val="28"/>
          <w:szCs w:val="28"/>
        </w:rPr>
        <w:t xml:space="preserve">. </w:t>
      </w:r>
      <w:r w:rsidRPr="00E1198B">
        <w:rPr>
          <w:sz w:val="28"/>
          <w:szCs w:val="28"/>
        </w:rPr>
        <w:t>MGU</w:t>
      </w:r>
      <w:r w:rsidR="00222634" w:rsidRPr="00E1198B">
        <w:rPr>
          <w:sz w:val="28"/>
          <w:szCs w:val="28"/>
        </w:rPr>
        <w:t>, 1970.</w:t>
      </w:r>
    </w:p>
    <w:p w:rsidR="00222634" w:rsidRPr="00E1198B" w:rsidRDefault="00E1198B" w:rsidP="001D64ED">
      <w:pPr>
        <w:pStyle w:val="af1"/>
        <w:numPr>
          <w:ilvl w:val="0"/>
          <w:numId w:val="8"/>
        </w:numPr>
        <w:overflowPunct w:val="0"/>
        <w:spacing w:line="276" w:lineRule="auto"/>
        <w:jc w:val="both"/>
        <w:textAlignment w:val="baseline"/>
        <w:rPr>
          <w:sz w:val="28"/>
          <w:szCs w:val="28"/>
        </w:rPr>
      </w:pPr>
      <w:proofErr w:type="spellStart"/>
      <w:r w:rsidRPr="00E1198B">
        <w:rPr>
          <w:sz w:val="28"/>
          <w:szCs w:val="28"/>
        </w:rPr>
        <w:t>Gafurova</w:t>
      </w:r>
      <w:proofErr w:type="spellEnd"/>
      <w:r w:rsidR="00222634" w:rsidRPr="00E1198B">
        <w:rPr>
          <w:sz w:val="28"/>
          <w:szCs w:val="28"/>
        </w:rPr>
        <w:t xml:space="preserve"> </w:t>
      </w:r>
      <w:r w:rsidRPr="00E1198B">
        <w:rPr>
          <w:sz w:val="28"/>
          <w:szCs w:val="28"/>
        </w:rPr>
        <w:t>L</w:t>
      </w:r>
      <w:r w:rsidR="00222634" w:rsidRPr="00E1198B">
        <w:rPr>
          <w:sz w:val="28"/>
          <w:szCs w:val="28"/>
        </w:rPr>
        <w:t>.</w:t>
      </w:r>
      <w:r w:rsidRPr="00E1198B">
        <w:rPr>
          <w:sz w:val="28"/>
          <w:szCs w:val="28"/>
        </w:rPr>
        <w:t>A</w:t>
      </w:r>
      <w:r w:rsidR="00222634" w:rsidRPr="00E1198B">
        <w:rPr>
          <w:sz w:val="28"/>
          <w:szCs w:val="28"/>
        </w:rPr>
        <w:t xml:space="preserve">., </w:t>
      </w:r>
      <w:proofErr w:type="spellStart"/>
      <w:r w:rsidRPr="00E1198B">
        <w:rPr>
          <w:sz w:val="28"/>
          <w:szCs w:val="28"/>
        </w:rPr>
        <w:t>Abdullaev</w:t>
      </w:r>
      <w:proofErr w:type="spellEnd"/>
      <w:r w:rsidR="00222634" w:rsidRPr="00E1198B">
        <w:rPr>
          <w:sz w:val="28"/>
          <w:szCs w:val="28"/>
        </w:rPr>
        <w:t xml:space="preserve"> </w:t>
      </w:r>
      <w:r w:rsidRPr="00E1198B">
        <w:rPr>
          <w:sz w:val="28"/>
          <w:szCs w:val="28"/>
        </w:rPr>
        <w:t>S</w:t>
      </w:r>
      <w:r w:rsidR="00222634" w:rsidRPr="00E1198B">
        <w:rPr>
          <w:sz w:val="28"/>
          <w:szCs w:val="28"/>
        </w:rPr>
        <w:t>.</w:t>
      </w:r>
      <w:r w:rsidRPr="00E1198B">
        <w:rPr>
          <w:sz w:val="28"/>
          <w:szCs w:val="28"/>
        </w:rPr>
        <w:t>A</w:t>
      </w:r>
      <w:r w:rsidR="00222634" w:rsidRPr="00E1198B">
        <w:rPr>
          <w:sz w:val="28"/>
          <w:szCs w:val="28"/>
        </w:rPr>
        <w:t xml:space="preserve">., </w:t>
      </w:r>
      <w:proofErr w:type="spellStart"/>
      <w:r w:rsidRPr="00E1198B">
        <w:rPr>
          <w:sz w:val="28"/>
          <w:szCs w:val="28"/>
        </w:rPr>
        <w:t>Nomozov</w:t>
      </w:r>
      <w:proofErr w:type="spellEnd"/>
      <w:r w:rsidR="00222634" w:rsidRPr="00E1198B">
        <w:rPr>
          <w:sz w:val="28"/>
          <w:szCs w:val="28"/>
        </w:rPr>
        <w:t xml:space="preserve"> </w:t>
      </w:r>
      <w:r w:rsidRPr="00E1198B">
        <w:rPr>
          <w:sz w:val="28"/>
          <w:szCs w:val="28"/>
        </w:rPr>
        <w:t>X</w:t>
      </w:r>
      <w:r w:rsidR="00222634" w:rsidRPr="00E1198B">
        <w:rPr>
          <w:sz w:val="28"/>
          <w:szCs w:val="28"/>
        </w:rPr>
        <w:t xml:space="preserve">. </w:t>
      </w:r>
      <w:proofErr w:type="spellStart"/>
      <w:r w:rsidRPr="00E1198B">
        <w:rPr>
          <w:sz w:val="28"/>
          <w:szCs w:val="28"/>
        </w:rPr>
        <w:t>Meliorativ</w:t>
      </w:r>
      <w:proofErr w:type="spellEnd"/>
      <w:r w:rsidR="00222634" w:rsidRPr="00E1198B">
        <w:rPr>
          <w:sz w:val="28"/>
          <w:szCs w:val="28"/>
        </w:rPr>
        <w:t xml:space="preserve"> </w:t>
      </w:r>
      <w:proofErr w:type="spellStart"/>
      <w:r w:rsidRPr="00E1198B">
        <w:rPr>
          <w:sz w:val="28"/>
          <w:szCs w:val="28"/>
        </w:rPr>
        <w:t>tuproqshunoslik</w:t>
      </w:r>
      <w:proofErr w:type="spellEnd"/>
      <w:r w:rsidR="00222634" w:rsidRPr="00E1198B">
        <w:rPr>
          <w:sz w:val="28"/>
          <w:szCs w:val="28"/>
        </w:rPr>
        <w:t xml:space="preserve">. </w:t>
      </w:r>
      <w:proofErr w:type="spellStart"/>
      <w:r w:rsidRPr="00E1198B">
        <w:rPr>
          <w:sz w:val="28"/>
          <w:szCs w:val="28"/>
        </w:rPr>
        <w:t>Toshkent</w:t>
      </w:r>
      <w:proofErr w:type="spellEnd"/>
      <w:r w:rsidR="00222634" w:rsidRPr="00E1198B">
        <w:rPr>
          <w:sz w:val="28"/>
          <w:szCs w:val="28"/>
        </w:rPr>
        <w:t xml:space="preserve">, </w:t>
      </w:r>
      <w:proofErr w:type="spellStart"/>
      <w:r w:rsidRPr="00E1198B">
        <w:rPr>
          <w:sz w:val="28"/>
          <w:szCs w:val="28"/>
        </w:rPr>
        <w:t>Milliy</w:t>
      </w:r>
      <w:proofErr w:type="spellEnd"/>
      <w:r w:rsidR="00222634" w:rsidRPr="00E1198B">
        <w:rPr>
          <w:sz w:val="28"/>
          <w:szCs w:val="28"/>
        </w:rPr>
        <w:t xml:space="preserve"> </w:t>
      </w:r>
      <w:proofErr w:type="spellStart"/>
      <w:r w:rsidRPr="00E1198B">
        <w:rPr>
          <w:sz w:val="28"/>
          <w:szCs w:val="28"/>
        </w:rPr>
        <w:t>ensiklopediya</w:t>
      </w:r>
      <w:proofErr w:type="spellEnd"/>
      <w:r w:rsidR="00222634" w:rsidRPr="00E1198B">
        <w:rPr>
          <w:sz w:val="28"/>
          <w:szCs w:val="28"/>
        </w:rPr>
        <w:t>, 2004.</w:t>
      </w:r>
    </w:p>
    <w:p w:rsidR="00222634" w:rsidRPr="00E1198B" w:rsidRDefault="00E1198B" w:rsidP="001D64ED">
      <w:pPr>
        <w:pStyle w:val="af1"/>
        <w:numPr>
          <w:ilvl w:val="0"/>
          <w:numId w:val="8"/>
        </w:numPr>
        <w:overflowPunct w:val="0"/>
        <w:spacing w:line="276" w:lineRule="auto"/>
        <w:jc w:val="both"/>
        <w:textAlignment w:val="baseline"/>
        <w:rPr>
          <w:sz w:val="28"/>
          <w:szCs w:val="28"/>
        </w:rPr>
      </w:pPr>
      <w:proofErr w:type="spellStart"/>
      <w:r w:rsidRPr="008446A5">
        <w:rPr>
          <w:sz w:val="28"/>
          <w:szCs w:val="28"/>
          <w:lang w:val="en-US"/>
        </w:rPr>
        <w:t>Dospexov</w:t>
      </w:r>
      <w:proofErr w:type="spellEnd"/>
      <w:r w:rsidR="00222634" w:rsidRPr="008446A5">
        <w:rPr>
          <w:sz w:val="28"/>
          <w:szCs w:val="28"/>
          <w:lang w:val="en-US"/>
        </w:rPr>
        <w:t xml:space="preserve"> </w:t>
      </w:r>
      <w:r w:rsidRPr="008446A5">
        <w:rPr>
          <w:sz w:val="28"/>
          <w:szCs w:val="28"/>
          <w:lang w:val="en-US"/>
        </w:rPr>
        <w:t>B</w:t>
      </w:r>
      <w:r w:rsidR="00222634" w:rsidRPr="008446A5">
        <w:rPr>
          <w:sz w:val="28"/>
          <w:szCs w:val="28"/>
          <w:lang w:val="en-US"/>
        </w:rPr>
        <w:t>.</w:t>
      </w:r>
      <w:r w:rsidRPr="008446A5">
        <w:rPr>
          <w:sz w:val="28"/>
          <w:szCs w:val="28"/>
          <w:lang w:val="en-US"/>
        </w:rPr>
        <w:t>A</w:t>
      </w:r>
      <w:r w:rsidR="00222634" w:rsidRPr="008446A5">
        <w:rPr>
          <w:sz w:val="28"/>
          <w:szCs w:val="28"/>
          <w:lang w:val="en-US"/>
        </w:rPr>
        <w:t xml:space="preserve">. </w:t>
      </w:r>
      <w:proofErr w:type="spellStart"/>
      <w:r w:rsidRPr="008446A5">
        <w:rPr>
          <w:sz w:val="28"/>
          <w:szCs w:val="28"/>
          <w:lang w:val="en-US"/>
        </w:rPr>
        <w:t>Metodtka</w:t>
      </w:r>
      <w:proofErr w:type="spellEnd"/>
      <w:r w:rsidR="00222634" w:rsidRPr="008446A5">
        <w:rPr>
          <w:sz w:val="28"/>
          <w:szCs w:val="28"/>
          <w:lang w:val="en-US"/>
        </w:rPr>
        <w:t xml:space="preserve"> </w:t>
      </w:r>
      <w:proofErr w:type="spellStart"/>
      <w:r w:rsidRPr="008446A5">
        <w:rPr>
          <w:sz w:val="28"/>
          <w:szCs w:val="28"/>
          <w:lang w:val="en-US"/>
        </w:rPr>
        <w:t>polevogo</w:t>
      </w:r>
      <w:proofErr w:type="spellEnd"/>
      <w:r w:rsidR="00222634" w:rsidRPr="008446A5">
        <w:rPr>
          <w:sz w:val="28"/>
          <w:szCs w:val="28"/>
          <w:lang w:val="en-US"/>
        </w:rPr>
        <w:t xml:space="preserve"> </w:t>
      </w:r>
      <w:r w:rsidRPr="008446A5">
        <w:rPr>
          <w:sz w:val="28"/>
          <w:szCs w:val="28"/>
          <w:lang w:val="en-US"/>
        </w:rPr>
        <w:t>op</w:t>
      </w:r>
      <w:r w:rsidR="00222634" w:rsidRPr="00E1198B">
        <w:rPr>
          <w:sz w:val="28"/>
          <w:szCs w:val="28"/>
        </w:rPr>
        <w:t>ы</w:t>
      </w:r>
      <w:r w:rsidRPr="008446A5">
        <w:rPr>
          <w:sz w:val="28"/>
          <w:szCs w:val="28"/>
          <w:lang w:val="en-US"/>
        </w:rPr>
        <w:t>ta</w:t>
      </w:r>
      <w:r w:rsidR="00222634" w:rsidRPr="008446A5">
        <w:rPr>
          <w:sz w:val="28"/>
          <w:szCs w:val="28"/>
          <w:lang w:val="en-US"/>
        </w:rPr>
        <w:t xml:space="preserve"> (</w:t>
      </w:r>
      <w:r w:rsidRPr="008446A5">
        <w:rPr>
          <w:sz w:val="28"/>
          <w:szCs w:val="28"/>
          <w:lang w:val="en-US"/>
        </w:rPr>
        <w:t>s</w:t>
      </w:r>
      <w:r w:rsidR="00222634" w:rsidRPr="008446A5">
        <w:rPr>
          <w:sz w:val="28"/>
          <w:szCs w:val="28"/>
          <w:lang w:val="en-US"/>
        </w:rPr>
        <w:t xml:space="preserve"> </w:t>
      </w:r>
      <w:proofErr w:type="spellStart"/>
      <w:r w:rsidRPr="008446A5">
        <w:rPr>
          <w:sz w:val="28"/>
          <w:szCs w:val="28"/>
          <w:lang w:val="en-US"/>
        </w:rPr>
        <w:t>osnovami</w:t>
      </w:r>
      <w:proofErr w:type="spellEnd"/>
      <w:r w:rsidR="00222634" w:rsidRPr="008446A5">
        <w:rPr>
          <w:sz w:val="28"/>
          <w:szCs w:val="28"/>
          <w:lang w:val="en-US"/>
        </w:rPr>
        <w:t xml:space="preserve"> </w:t>
      </w:r>
      <w:proofErr w:type="spellStart"/>
      <w:r w:rsidRPr="008446A5">
        <w:rPr>
          <w:sz w:val="28"/>
          <w:szCs w:val="28"/>
          <w:lang w:val="en-US"/>
        </w:rPr>
        <w:t>statisticheskoy</w:t>
      </w:r>
      <w:proofErr w:type="spellEnd"/>
      <w:r w:rsidR="00222634" w:rsidRPr="008446A5">
        <w:rPr>
          <w:sz w:val="28"/>
          <w:szCs w:val="28"/>
          <w:lang w:val="en-US"/>
        </w:rPr>
        <w:t xml:space="preserve"> </w:t>
      </w:r>
      <w:proofErr w:type="spellStart"/>
      <w:r w:rsidRPr="008446A5">
        <w:rPr>
          <w:sz w:val="28"/>
          <w:szCs w:val="28"/>
          <w:lang w:val="en-US"/>
        </w:rPr>
        <w:t>obrabotki</w:t>
      </w:r>
      <w:proofErr w:type="spellEnd"/>
      <w:r w:rsidR="00222634" w:rsidRPr="008446A5">
        <w:rPr>
          <w:sz w:val="28"/>
          <w:szCs w:val="28"/>
          <w:lang w:val="en-US"/>
        </w:rPr>
        <w:t xml:space="preserve"> </w:t>
      </w:r>
      <w:proofErr w:type="spellStart"/>
      <w:r w:rsidRPr="008446A5">
        <w:rPr>
          <w:sz w:val="28"/>
          <w:szCs w:val="28"/>
          <w:lang w:val="en-US"/>
        </w:rPr>
        <w:t>rezultatov</w:t>
      </w:r>
      <w:proofErr w:type="spellEnd"/>
      <w:r w:rsidR="00222634" w:rsidRPr="008446A5">
        <w:rPr>
          <w:sz w:val="28"/>
          <w:szCs w:val="28"/>
          <w:lang w:val="en-US"/>
        </w:rPr>
        <w:t xml:space="preserve"> </w:t>
      </w:r>
      <w:proofErr w:type="spellStart"/>
      <w:r w:rsidRPr="008446A5">
        <w:rPr>
          <w:sz w:val="28"/>
          <w:szCs w:val="28"/>
          <w:lang w:val="en-US"/>
        </w:rPr>
        <w:t>issledovaniy</w:t>
      </w:r>
      <w:proofErr w:type="spellEnd"/>
      <w:r w:rsidR="00222634" w:rsidRPr="008446A5">
        <w:rPr>
          <w:sz w:val="28"/>
          <w:szCs w:val="28"/>
          <w:lang w:val="en-US"/>
        </w:rPr>
        <w:t xml:space="preserve">). </w:t>
      </w:r>
      <w:r w:rsidRPr="00E1198B">
        <w:rPr>
          <w:sz w:val="28"/>
          <w:szCs w:val="28"/>
        </w:rPr>
        <w:t>M</w:t>
      </w:r>
      <w:r w:rsidR="00222634" w:rsidRPr="00E1198B">
        <w:rPr>
          <w:sz w:val="28"/>
          <w:szCs w:val="28"/>
        </w:rPr>
        <w:t xml:space="preserve">., </w:t>
      </w:r>
      <w:proofErr w:type="spellStart"/>
      <w:r w:rsidRPr="00E1198B">
        <w:rPr>
          <w:sz w:val="28"/>
          <w:szCs w:val="28"/>
        </w:rPr>
        <w:t>Agropromizdat</w:t>
      </w:r>
      <w:proofErr w:type="spellEnd"/>
      <w:r w:rsidR="00222634" w:rsidRPr="00E1198B">
        <w:rPr>
          <w:sz w:val="28"/>
          <w:szCs w:val="28"/>
        </w:rPr>
        <w:t xml:space="preserve">. 1985. 351 </w:t>
      </w:r>
      <w:r w:rsidRPr="00E1198B">
        <w:rPr>
          <w:sz w:val="28"/>
          <w:szCs w:val="28"/>
        </w:rPr>
        <w:t>s</w:t>
      </w:r>
      <w:r w:rsidR="00222634" w:rsidRPr="00E1198B">
        <w:rPr>
          <w:sz w:val="28"/>
          <w:szCs w:val="28"/>
        </w:rPr>
        <w:t>.</w:t>
      </w:r>
    </w:p>
    <w:p w:rsidR="00222634" w:rsidRPr="00E1198B" w:rsidRDefault="00E1198B" w:rsidP="001D64ED">
      <w:pPr>
        <w:pStyle w:val="af1"/>
        <w:numPr>
          <w:ilvl w:val="0"/>
          <w:numId w:val="8"/>
        </w:numPr>
        <w:spacing w:line="276" w:lineRule="auto"/>
        <w:jc w:val="both"/>
        <w:rPr>
          <w:sz w:val="28"/>
          <w:szCs w:val="28"/>
        </w:rPr>
      </w:pPr>
      <w:proofErr w:type="spellStart"/>
      <w:r w:rsidRPr="008446A5">
        <w:rPr>
          <w:sz w:val="28"/>
          <w:szCs w:val="28"/>
          <w:lang w:val="en-US"/>
        </w:rPr>
        <w:t>Kulmuradova</w:t>
      </w:r>
      <w:proofErr w:type="spellEnd"/>
      <w:r w:rsidR="00222634" w:rsidRPr="008446A5">
        <w:rPr>
          <w:sz w:val="28"/>
          <w:szCs w:val="28"/>
          <w:lang w:val="en-US"/>
        </w:rPr>
        <w:t xml:space="preserve"> </w:t>
      </w:r>
      <w:proofErr w:type="spellStart"/>
      <w:r w:rsidRPr="008446A5">
        <w:rPr>
          <w:sz w:val="28"/>
          <w:szCs w:val="28"/>
          <w:lang w:val="en-US"/>
        </w:rPr>
        <w:t>Ya</w:t>
      </w:r>
      <w:r w:rsidR="00222634" w:rsidRPr="008446A5">
        <w:rPr>
          <w:sz w:val="28"/>
          <w:szCs w:val="28"/>
          <w:lang w:val="en-US"/>
        </w:rPr>
        <w:t>.</w:t>
      </w:r>
      <w:r w:rsidRPr="008446A5">
        <w:rPr>
          <w:sz w:val="28"/>
          <w:szCs w:val="28"/>
          <w:lang w:val="en-US"/>
        </w:rPr>
        <w:t>M</w:t>
      </w:r>
      <w:proofErr w:type="spellEnd"/>
      <w:r w:rsidR="00222634" w:rsidRPr="008446A5">
        <w:rPr>
          <w:sz w:val="28"/>
          <w:szCs w:val="28"/>
          <w:lang w:val="en-US"/>
        </w:rPr>
        <w:t xml:space="preserve">., </w:t>
      </w:r>
      <w:proofErr w:type="spellStart"/>
      <w:r w:rsidRPr="008446A5">
        <w:rPr>
          <w:sz w:val="28"/>
          <w:szCs w:val="28"/>
          <w:lang w:val="en-US"/>
        </w:rPr>
        <w:t>Xaidmuxamedova</w:t>
      </w:r>
      <w:proofErr w:type="spellEnd"/>
      <w:r w:rsidR="00222634" w:rsidRPr="008446A5">
        <w:rPr>
          <w:sz w:val="28"/>
          <w:szCs w:val="28"/>
          <w:lang w:val="en-US"/>
        </w:rPr>
        <w:t xml:space="preserve"> </w:t>
      </w:r>
      <w:r w:rsidRPr="008446A5">
        <w:rPr>
          <w:sz w:val="28"/>
          <w:szCs w:val="28"/>
          <w:lang w:val="en-US"/>
        </w:rPr>
        <w:t>Z</w:t>
      </w:r>
      <w:r w:rsidR="00222634" w:rsidRPr="008446A5">
        <w:rPr>
          <w:sz w:val="28"/>
          <w:szCs w:val="28"/>
          <w:lang w:val="en-US"/>
        </w:rPr>
        <w:t>.</w:t>
      </w:r>
      <w:r w:rsidRPr="008446A5">
        <w:rPr>
          <w:sz w:val="28"/>
          <w:szCs w:val="28"/>
          <w:lang w:val="en-US"/>
        </w:rPr>
        <w:t>L</w:t>
      </w:r>
      <w:r w:rsidR="00222634" w:rsidRPr="008446A5">
        <w:rPr>
          <w:sz w:val="28"/>
          <w:szCs w:val="28"/>
          <w:lang w:val="en-US"/>
        </w:rPr>
        <w:t xml:space="preserve">. </w:t>
      </w:r>
      <w:proofErr w:type="spellStart"/>
      <w:r w:rsidRPr="008446A5">
        <w:rPr>
          <w:sz w:val="28"/>
          <w:szCs w:val="28"/>
          <w:lang w:val="en-US"/>
        </w:rPr>
        <w:t>Rastenievodstvo</w:t>
      </w:r>
      <w:proofErr w:type="spellEnd"/>
      <w:r w:rsidR="00222634" w:rsidRPr="008446A5">
        <w:rPr>
          <w:sz w:val="28"/>
          <w:szCs w:val="28"/>
          <w:lang w:val="en-US"/>
        </w:rPr>
        <w:t xml:space="preserve">. </w:t>
      </w:r>
      <w:proofErr w:type="spellStart"/>
      <w:r w:rsidRPr="00E1198B">
        <w:rPr>
          <w:sz w:val="28"/>
          <w:szCs w:val="28"/>
        </w:rPr>
        <w:t>Tashkent</w:t>
      </w:r>
      <w:proofErr w:type="spellEnd"/>
      <w:r w:rsidR="00222634" w:rsidRPr="00E1198B">
        <w:rPr>
          <w:sz w:val="28"/>
          <w:szCs w:val="28"/>
        </w:rPr>
        <w:t xml:space="preserve">, </w:t>
      </w:r>
      <w:proofErr w:type="spellStart"/>
      <w:r w:rsidRPr="00E1198B">
        <w:rPr>
          <w:sz w:val="28"/>
          <w:szCs w:val="28"/>
        </w:rPr>
        <w:t>Universitet</w:t>
      </w:r>
      <w:proofErr w:type="spellEnd"/>
      <w:r w:rsidR="00222634" w:rsidRPr="00E1198B">
        <w:rPr>
          <w:sz w:val="28"/>
          <w:szCs w:val="28"/>
        </w:rPr>
        <w:t>, 2005.</w:t>
      </w:r>
    </w:p>
    <w:p w:rsidR="00222634" w:rsidRPr="008446A5" w:rsidRDefault="00E1198B" w:rsidP="001D64ED">
      <w:pPr>
        <w:pStyle w:val="af1"/>
        <w:numPr>
          <w:ilvl w:val="0"/>
          <w:numId w:val="8"/>
        </w:numPr>
        <w:spacing w:line="276" w:lineRule="auto"/>
        <w:jc w:val="both"/>
        <w:rPr>
          <w:sz w:val="28"/>
          <w:szCs w:val="28"/>
          <w:lang w:val="en-US"/>
        </w:rPr>
      </w:pPr>
      <w:proofErr w:type="spellStart"/>
      <w:r w:rsidRPr="008446A5">
        <w:rPr>
          <w:sz w:val="28"/>
          <w:szCs w:val="28"/>
          <w:lang w:val="en-US"/>
        </w:rPr>
        <w:t>Rukovodstvo</w:t>
      </w:r>
      <w:proofErr w:type="spellEnd"/>
      <w:r w:rsidR="00222634" w:rsidRPr="008446A5">
        <w:rPr>
          <w:sz w:val="28"/>
          <w:szCs w:val="28"/>
          <w:lang w:val="en-US"/>
        </w:rPr>
        <w:t xml:space="preserve"> </w:t>
      </w:r>
      <w:r w:rsidRPr="008446A5">
        <w:rPr>
          <w:sz w:val="28"/>
          <w:szCs w:val="28"/>
          <w:lang w:val="en-US"/>
        </w:rPr>
        <w:t>k</w:t>
      </w:r>
      <w:r w:rsidR="00222634" w:rsidRPr="008446A5">
        <w:rPr>
          <w:sz w:val="28"/>
          <w:szCs w:val="28"/>
          <w:lang w:val="en-US"/>
        </w:rPr>
        <w:t xml:space="preserve"> </w:t>
      </w:r>
      <w:proofErr w:type="spellStart"/>
      <w:r w:rsidRPr="008446A5">
        <w:rPr>
          <w:sz w:val="28"/>
          <w:szCs w:val="28"/>
          <w:lang w:val="en-US"/>
        </w:rPr>
        <w:t>provedeniyu</w:t>
      </w:r>
      <w:proofErr w:type="spellEnd"/>
      <w:r w:rsidR="00222634" w:rsidRPr="008446A5">
        <w:rPr>
          <w:sz w:val="28"/>
          <w:szCs w:val="28"/>
          <w:lang w:val="en-US"/>
        </w:rPr>
        <w:t xml:space="preserve"> </w:t>
      </w:r>
      <w:proofErr w:type="spellStart"/>
      <w:r w:rsidRPr="008446A5">
        <w:rPr>
          <w:sz w:val="28"/>
          <w:szCs w:val="28"/>
          <w:lang w:val="en-US"/>
        </w:rPr>
        <w:t>ximicheskix</w:t>
      </w:r>
      <w:proofErr w:type="spellEnd"/>
      <w:r w:rsidR="00222634" w:rsidRPr="008446A5">
        <w:rPr>
          <w:sz w:val="28"/>
          <w:szCs w:val="28"/>
          <w:lang w:val="en-US"/>
        </w:rPr>
        <w:t xml:space="preserve"> </w:t>
      </w:r>
      <w:proofErr w:type="spellStart"/>
      <w:r w:rsidRPr="008446A5">
        <w:rPr>
          <w:sz w:val="28"/>
          <w:szCs w:val="28"/>
          <w:lang w:val="en-US"/>
        </w:rPr>
        <w:t>i</w:t>
      </w:r>
      <w:proofErr w:type="spellEnd"/>
      <w:r w:rsidR="00222634" w:rsidRPr="008446A5">
        <w:rPr>
          <w:sz w:val="28"/>
          <w:szCs w:val="28"/>
          <w:lang w:val="en-US"/>
        </w:rPr>
        <w:t xml:space="preserve"> </w:t>
      </w:r>
      <w:proofErr w:type="spellStart"/>
      <w:r w:rsidRPr="008446A5">
        <w:rPr>
          <w:sz w:val="28"/>
          <w:szCs w:val="28"/>
          <w:lang w:val="en-US"/>
        </w:rPr>
        <w:t>agrofizicheskix</w:t>
      </w:r>
      <w:proofErr w:type="spellEnd"/>
      <w:r w:rsidR="00222634" w:rsidRPr="008446A5">
        <w:rPr>
          <w:sz w:val="28"/>
          <w:szCs w:val="28"/>
          <w:lang w:val="en-US"/>
        </w:rPr>
        <w:t xml:space="preserve"> </w:t>
      </w:r>
      <w:proofErr w:type="spellStart"/>
      <w:r w:rsidRPr="008446A5">
        <w:rPr>
          <w:sz w:val="28"/>
          <w:szCs w:val="28"/>
          <w:lang w:val="en-US"/>
        </w:rPr>
        <w:t>analizov</w:t>
      </w:r>
      <w:proofErr w:type="spellEnd"/>
      <w:r w:rsidR="00222634" w:rsidRPr="008446A5">
        <w:rPr>
          <w:sz w:val="28"/>
          <w:szCs w:val="28"/>
          <w:lang w:val="en-US"/>
        </w:rPr>
        <w:t xml:space="preserve"> </w:t>
      </w:r>
      <w:proofErr w:type="spellStart"/>
      <w:r w:rsidRPr="008446A5">
        <w:rPr>
          <w:sz w:val="28"/>
          <w:szCs w:val="28"/>
          <w:lang w:val="en-US"/>
        </w:rPr>
        <w:t>pochv</w:t>
      </w:r>
      <w:proofErr w:type="spellEnd"/>
      <w:r w:rsidR="00222634" w:rsidRPr="008446A5">
        <w:rPr>
          <w:sz w:val="28"/>
          <w:szCs w:val="28"/>
          <w:lang w:val="en-US"/>
        </w:rPr>
        <w:t xml:space="preserve"> </w:t>
      </w:r>
      <w:proofErr w:type="spellStart"/>
      <w:r w:rsidRPr="008446A5">
        <w:rPr>
          <w:sz w:val="28"/>
          <w:szCs w:val="28"/>
          <w:lang w:val="en-US"/>
        </w:rPr>
        <w:t>pri</w:t>
      </w:r>
      <w:proofErr w:type="spellEnd"/>
      <w:r w:rsidR="00222634" w:rsidRPr="008446A5">
        <w:rPr>
          <w:sz w:val="28"/>
          <w:szCs w:val="28"/>
          <w:lang w:val="en-US"/>
        </w:rPr>
        <w:t xml:space="preserve"> </w:t>
      </w:r>
      <w:proofErr w:type="spellStart"/>
      <w:r w:rsidRPr="008446A5">
        <w:rPr>
          <w:sz w:val="28"/>
          <w:szCs w:val="28"/>
          <w:lang w:val="en-US"/>
        </w:rPr>
        <w:t>monitoringe</w:t>
      </w:r>
      <w:proofErr w:type="spellEnd"/>
      <w:r w:rsidR="00222634" w:rsidRPr="008446A5">
        <w:rPr>
          <w:sz w:val="28"/>
          <w:szCs w:val="28"/>
          <w:lang w:val="en-US"/>
        </w:rPr>
        <w:t xml:space="preserve"> </w:t>
      </w:r>
      <w:proofErr w:type="spellStart"/>
      <w:r w:rsidRPr="008446A5">
        <w:rPr>
          <w:sz w:val="28"/>
          <w:szCs w:val="28"/>
          <w:lang w:val="en-US"/>
        </w:rPr>
        <w:t>zemel</w:t>
      </w:r>
      <w:proofErr w:type="spellEnd"/>
      <w:r w:rsidR="00222634" w:rsidRPr="008446A5">
        <w:rPr>
          <w:sz w:val="28"/>
          <w:szCs w:val="28"/>
          <w:lang w:val="en-US"/>
        </w:rPr>
        <w:t xml:space="preserve">. </w:t>
      </w:r>
      <w:r w:rsidRPr="008446A5">
        <w:rPr>
          <w:sz w:val="28"/>
          <w:szCs w:val="28"/>
          <w:lang w:val="en-US"/>
        </w:rPr>
        <w:t>Pod</w:t>
      </w:r>
      <w:r w:rsidR="00222634" w:rsidRPr="008446A5">
        <w:rPr>
          <w:sz w:val="28"/>
          <w:szCs w:val="28"/>
          <w:lang w:val="en-US"/>
        </w:rPr>
        <w:t xml:space="preserve"> </w:t>
      </w:r>
      <w:r w:rsidRPr="008446A5">
        <w:rPr>
          <w:sz w:val="28"/>
          <w:szCs w:val="28"/>
          <w:lang w:val="en-US"/>
        </w:rPr>
        <w:t>red</w:t>
      </w:r>
      <w:r w:rsidR="00222634" w:rsidRPr="008446A5">
        <w:rPr>
          <w:sz w:val="28"/>
          <w:szCs w:val="28"/>
          <w:lang w:val="en-US"/>
        </w:rPr>
        <w:t xml:space="preserve">. </w:t>
      </w:r>
      <w:proofErr w:type="spellStart"/>
      <w:r w:rsidRPr="008446A5">
        <w:rPr>
          <w:sz w:val="28"/>
          <w:szCs w:val="28"/>
          <w:lang w:val="en-US"/>
        </w:rPr>
        <w:t>Abdullaeva</w:t>
      </w:r>
      <w:proofErr w:type="spellEnd"/>
      <w:r w:rsidR="00222634" w:rsidRPr="008446A5">
        <w:rPr>
          <w:sz w:val="28"/>
          <w:szCs w:val="28"/>
          <w:lang w:val="en-US"/>
        </w:rPr>
        <w:t xml:space="preserve"> </w:t>
      </w:r>
      <w:r w:rsidRPr="008446A5">
        <w:rPr>
          <w:sz w:val="28"/>
          <w:szCs w:val="28"/>
          <w:lang w:val="en-US"/>
        </w:rPr>
        <w:t>S</w:t>
      </w:r>
      <w:r w:rsidR="00222634" w:rsidRPr="008446A5">
        <w:rPr>
          <w:sz w:val="28"/>
          <w:szCs w:val="28"/>
          <w:lang w:val="en-US"/>
        </w:rPr>
        <w:t>.</w:t>
      </w:r>
      <w:r w:rsidRPr="008446A5">
        <w:rPr>
          <w:sz w:val="28"/>
          <w:szCs w:val="28"/>
          <w:lang w:val="en-US"/>
        </w:rPr>
        <w:t>A</w:t>
      </w:r>
      <w:r w:rsidR="00222634" w:rsidRPr="008446A5">
        <w:rPr>
          <w:sz w:val="28"/>
          <w:szCs w:val="28"/>
          <w:lang w:val="en-US"/>
        </w:rPr>
        <w:t xml:space="preserve">. </w:t>
      </w:r>
      <w:proofErr w:type="spellStart"/>
      <w:r w:rsidRPr="008446A5">
        <w:rPr>
          <w:sz w:val="28"/>
          <w:szCs w:val="28"/>
          <w:lang w:val="en-US"/>
        </w:rPr>
        <w:t>Goskomitet</w:t>
      </w:r>
      <w:proofErr w:type="spellEnd"/>
      <w:r w:rsidR="00222634" w:rsidRPr="008446A5">
        <w:rPr>
          <w:sz w:val="28"/>
          <w:szCs w:val="28"/>
          <w:lang w:val="en-US"/>
        </w:rPr>
        <w:t xml:space="preserve"> </w:t>
      </w:r>
      <w:r w:rsidRPr="008446A5">
        <w:rPr>
          <w:sz w:val="28"/>
          <w:szCs w:val="28"/>
          <w:lang w:val="en-US"/>
        </w:rPr>
        <w:t>po</w:t>
      </w:r>
      <w:r w:rsidR="00222634" w:rsidRPr="008446A5">
        <w:rPr>
          <w:sz w:val="28"/>
          <w:szCs w:val="28"/>
          <w:lang w:val="en-US"/>
        </w:rPr>
        <w:t xml:space="preserve"> </w:t>
      </w:r>
      <w:proofErr w:type="spellStart"/>
      <w:r w:rsidRPr="008446A5">
        <w:rPr>
          <w:sz w:val="28"/>
          <w:szCs w:val="28"/>
          <w:lang w:val="en-US"/>
        </w:rPr>
        <w:t>zemeln</w:t>
      </w:r>
      <w:proofErr w:type="spellEnd"/>
      <w:r w:rsidR="00222634" w:rsidRPr="00E1198B">
        <w:rPr>
          <w:sz w:val="28"/>
          <w:szCs w:val="28"/>
        </w:rPr>
        <w:t>ы</w:t>
      </w:r>
      <w:r w:rsidRPr="008446A5">
        <w:rPr>
          <w:sz w:val="28"/>
          <w:szCs w:val="28"/>
          <w:lang w:val="en-US"/>
        </w:rPr>
        <w:t>m</w:t>
      </w:r>
      <w:r w:rsidR="00222634" w:rsidRPr="008446A5">
        <w:rPr>
          <w:sz w:val="28"/>
          <w:szCs w:val="28"/>
          <w:lang w:val="en-US"/>
        </w:rPr>
        <w:t xml:space="preserve"> </w:t>
      </w:r>
      <w:proofErr w:type="spellStart"/>
      <w:r w:rsidRPr="008446A5">
        <w:rPr>
          <w:sz w:val="28"/>
          <w:szCs w:val="28"/>
          <w:lang w:val="en-US"/>
        </w:rPr>
        <w:t>resursam</w:t>
      </w:r>
      <w:proofErr w:type="spellEnd"/>
      <w:r w:rsidR="00222634" w:rsidRPr="008446A5">
        <w:rPr>
          <w:sz w:val="28"/>
          <w:szCs w:val="28"/>
          <w:lang w:val="en-US"/>
        </w:rPr>
        <w:t xml:space="preserve"> </w:t>
      </w:r>
      <w:proofErr w:type="spellStart"/>
      <w:r w:rsidRPr="008446A5">
        <w:rPr>
          <w:sz w:val="28"/>
          <w:szCs w:val="28"/>
          <w:lang w:val="en-US"/>
        </w:rPr>
        <w:t>RUz</w:t>
      </w:r>
      <w:proofErr w:type="spellEnd"/>
      <w:r w:rsidR="00222634" w:rsidRPr="008446A5">
        <w:rPr>
          <w:sz w:val="28"/>
          <w:szCs w:val="28"/>
          <w:lang w:val="en-US"/>
        </w:rPr>
        <w:t>, 2004.</w:t>
      </w:r>
    </w:p>
    <w:p w:rsidR="00222634" w:rsidRPr="00E1198B" w:rsidRDefault="00E1198B" w:rsidP="001D64ED">
      <w:pPr>
        <w:pStyle w:val="af1"/>
        <w:numPr>
          <w:ilvl w:val="0"/>
          <w:numId w:val="8"/>
        </w:numPr>
        <w:spacing w:line="276" w:lineRule="auto"/>
        <w:jc w:val="both"/>
        <w:rPr>
          <w:sz w:val="28"/>
          <w:szCs w:val="28"/>
        </w:rPr>
      </w:pPr>
      <w:proofErr w:type="spellStart"/>
      <w:r w:rsidRPr="008446A5">
        <w:rPr>
          <w:sz w:val="28"/>
          <w:szCs w:val="28"/>
          <w:lang w:val="en-US"/>
        </w:rPr>
        <w:t>Sattarov</w:t>
      </w:r>
      <w:proofErr w:type="spellEnd"/>
      <w:r w:rsidR="00222634" w:rsidRPr="008446A5">
        <w:rPr>
          <w:sz w:val="28"/>
          <w:szCs w:val="28"/>
          <w:lang w:val="en-US"/>
        </w:rPr>
        <w:t xml:space="preserve"> </w:t>
      </w:r>
      <w:r w:rsidRPr="008446A5">
        <w:rPr>
          <w:sz w:val="28"/>
          <w:szCs w:val="28"/>
          <w:lang w:val="en-US"/>
        </w:rPr>
        <w:t>D</w:t>
      </w:r>
      <w:r w:rsidR="00222634" w:rsidRPr="008446A5">
        <w:rPr>
          <w:sz w:val="28"/>
          <w:szCs w:val="28"/>
          <w:lang w:val="en-US"/>
        </w:rPr>
        <w:t>.</w:t>
      </w:r>
      <w:r w:rsidRPr="008446A5">
        <w:rPr>
          <w:sz w:val="28"/>
          <w:szCs w:val="28"/>
          <w:lang w:val="en-US"/>
        </w:rPr>
        <w:t>S</w:t>
      </w:r>
      <w:r w:rsidR="00222634" w:rsidRPr="008446A5">
        <w:rPr>
          <w:sz w:val="28"/>
          <w:szCs w:val="28"/>
          <w:lang w:val="en-US"/>
        </w:rPr>
        <w:t xml:space="preserve">. </w:t>
      </w:r>
      <w:r w:rsidRPr="008446A5">
        <w:rPr>
          <w:sz w:val="28"/>
          <w:szCs w:val="28"/>
          <w:lang w:val="en-US"/>
        </w:rPr>
        <w:t>Sort</w:t>
      </w:r>
      <w:r w:rsidR="00222634" w:rsidRPr="008446A5">
        <w:rPr>
          <w:sz w:val="28"/>
          <w:szCs w:val="28"/>
          <w:lang w:val="en-US"/>
        </w:rPr>
        <w:t xml:space="preserve">, </w:t>
      </w:r>
      <w:proofErr w:type="spellStart"/>
      <w:r w:rsidRPr="008446A5">
        <w:rPr>
          <w:sz w:val="28"/>
          <w:szCs w:val="28"/>
          <w:lang w:val="en-US"/>
        </w:rPr>
        <w:t>pochva</w:t>
      </w:r>
      <w:proofErr w:type="spellEnd"/>
      <w:r w:rsidR="00222634" w:rsidRPr="008446A5">
        <w:rPr>
          <w:sz w:val="28"/>
          <w:szCs w:val="28"/>
          <w:lang w:val="en-US"/>
        </w:rPr>
        <w:t xml:space="preserve">, </w:t>
      </w:r>
      <w:proofErr w:type="spellStart"/>
      <w:r w:rsidRPr="008446A5">
        <w:rPr>
          <w:sz w:val="28"/>
          <w:szCs w:val="28"/>
          <w:lang w:val="en-US"/>
        </w:rPr>
        <w:t>udobrenie</w:t>
      </w:r>
      <w:proofErr w:type="spellEnd"/>
      <w:r w:rsidR="00222634" w:rsidRPr="008446A5">
        <w:rPr>
          <w:sz w:val="28"/>
          <w:szCs w:val="28"/>
          <w:lang w:val="en-US"/>
        </w:rPr>
        <w:t xml:space="preserve"> </w:t>
      </w:r>
      <w:proofErr w:type="spellStart"/>
      <w:r w:rsidRPr="008446A5">
        <w:rPr>
          <w:sz w:val="28"/>
          <w:szCs w:val="28"/>
          <w:lang w:val="en-US"/>
        </w:rPr>
        <w:t>i</w:t>
      </w:r>
      <w:proofErr w:type="spellEnd"/>
      <w:r w:rsidR="00222634" w:rsidRPr="008446A5">
        <w:rPr>
          <w:sz w:val="28"/>
          <w:szCs w:val="28"/>
          <w:lang w:val="en-US"/>
        </w:rPr>
        <w:t xml:space="preserve"> </w:t>
      </w:r>
      <w:proofErr w:type="spellStart"/>
      <w:r w:rsidRPr="008446A5">
        <w:rPr>
          <w:sz w:val="28"/>
          <w:szCs w:val="28"/>
          <w:lang w:val="en-US"/>
        </w:rPr>
        <w:t>urojay</w:t>
      </w:r>
      <w:proofErr w:type="spellEnd"/>
      <w:r w:rsidR="00222634" w:rsidRPr="008446A5">
        <w:rPr>
          <w:sz w:val="28"/>
          <w:szCs w:val="28"/>
          <w:lang w:val="en-US"/>
        </w:rPr>
        <w:t xml:space="preserve">. </w:t>
      </w:r>
      <w:proofErr w:type="spellStart"/>
      <w:r w:rsidRPr="00E1198B">
        <w:rPr>
          <w:sz w:val="28"/>
          <w:szCs w:val="28"/>
        </w:rPr>
        <w:t>Tashkent</w:t>
      </w:r>
      <w:proofErr w:type="spellEnd"/>
      <w:r w:rsidR="00222634" w:rsidRPr="00E1198B">
        <w:rPr>
          <w:sz w:val="28"/>
          <w:szCs w:val="28"/>
        </w:rPr>
        <w:t xml:space="preserve">, </w:t>
      </w:r>
      <w:proofErr w:type="spellStart"/>
      <w:r w:rsidRPr="00E1198B">
        <w:rPr>
          <w:sz w:val="28"/>
          <w:szCs w:val="28"/>
        </w:rPr>
        <w:t>Mexnat</w:t>
      </w:r>
      <w:proofErr w:type="spellEnd"/>
      <w:r w:rsidR="00222634" w:rsidRPr="00E1198B">
        <w:rPr>
          <w:sz w:val="28"/>
          <w:szCs w:val="28"/>
        </w:rPr>
        <w:t xml:space="preserve">, 1988, 188 </w:t>
      </w:r>
      <w:r w:rsidRPr="00E1198B">
        <w:rPr>
          <w:sz w:val="28"/>
          <w:szCs w:val="28"/>
        </w:rPr>
        <w:t>s</w:t>
      </w:r>
      <w:r w:rsidR="00222634" w:rsidRPr="00E1198B">
        <w:rPr>
          <w:sz w:val="28"/>
          <w:szCs w:val="28"/>
        </w:rPr>
        <w:t>.</w:t>
      </w:r>
    </w:p>
    <w:p w:rsidR="00222634" w:rsidRPr="00E1198B" w:rsidRDefault="00E1198B" w:rsidP="001D64ED">
      <w:pPr>
        <w:pStyle w:val="af1"/>
        <w:numPr>
          <w:ilvl w:val="0"/>
          <w:numId w:val="8"/>
        </w:numPr>
        <w:spacing w:line="276" w:lineRule="auto"/>
        <w:jc w:val="both"/>
        <w:rPr>
          <w:sz w:val="28"/>
          <w:szCs w:val="28"/>
          <w:lang w:val="uz-Cyrl-UZ"/>
        </w:rPr>
      </w:pPr>
      <w:r w:rsidRPr="00E1198B">
        <w:rPr>
          <w:sz w:val="28"/>
          <w:szCs w:val="28"/>
          <w:lang w:val="uz-Cyrl-UZ"/>
        </w:rPr>
        <w:t>Sattorov</w:t>
      </w:r>
      <w:r w:rsidR="00222634" w:rsidRPr="00E1198B">
        <w:rPr>
          <w:sz w:val="28"/>
          <w:szCs w:val="28"/>
          <w:lang w:val="uz-Cyrl-UZ"/>
        </w:rPr>
        <w:t xml:space="preserve"> </w:t>
      </w:r>
      <w:r w:rsidRPr="00E1198B">
        <w:rPr>
          <w:sz w:val="28"/>
          <w:szCs w:val="28"/>
          <w:lang w:val="uz-Cyrl-UZ"/>
        </w:rPr>
        <w:t>J</w:t>
      </w:r>
      <w:r w:rsidR="00222634" w:rsidRPr="00E1198B">
        <w:rPr>
          <w:sz w:val="28"/>
          <w:szCs w:val="28"/>
          <w:lang w:val="uz-Cyrl-UZ"/>
        </w:rPr>
        <w:t>.</w:t>
      </w:r>
      <w:r w:rsidRPr="00E1198B">
        <w:rPr>
          <w:sz w:val="28"/>
          <w:szCs w:val="28"/>
          <w:lang w:val="uz-Cyrl-UZ"/>
        </w:rPr>
        <w:t>S</w:t>
      </w:r>
      <w:r w:rsidR="00222634" w:rsidRPr="00E1198B">
        <w:rPr>
          <w:sz w:val="28"/>
          <w:szCs w:val="28"/>
          <w:lang w:val="uz-Cyrl-UZ"/>
        </w:rPr>
        <w:t xml:space="preserve">. </w:t>
      </w:r>
      <w:r w:rsidRPr="00E1198B">
        <w:rPr>
          <w:sz w:val="28"/>
          <w:szCs w:val="28"/>
          <w:lang w:val="uz-Cyrl-UZ"/>
        </w:rPr>
        <w:t>Tuproqdagi</w:t>
      </w:r>
      <w:r w:rsidR="00222634" w:rsidRPr="00E1198B">
        <w:rPr>
          <w:sz w:val="28"/>
          <w:szCs w:val="28"/>
          <w:lang w:val="uz-Cyrl-UZ"/>
        </w:rPr>
        <w:t xml:space="preserve"> </w:t>
      </w:r>
      <w:r w:rsidRPr="00E1198B">
        <w:rPr>
          <w:sz w:val="28"/>
          <w:szCs w:val="28"/>
          <w:lang w:val="uz-Cyrl-UZ"/>
        </w:rPr>
        <w:t>oziq</w:t>
      </w:r>
      <w:r w:rsidR="00222634" w:rsidRPr="00E1198B">
        <w:rPr>
          <w:sz w:val="28"/>
          <w:szCs w:val="28"/>
          <w:lang w:val="uz-Cyrl-UZ"/>
        </w:rPr>
        <w:t xml:space="preserve"> </w:t>
      </w:r>
      <w:r w:rsidRPr="00E1198B">
        <w:rPr>
          <w:sz w:val="28"/>
          <w:szCs w:val="28"/>
          <w:lang w:val="uz-Cyrl-UZ"/>
        </w:rPr>
        <w:t>elementlar</w:t>
      </w:r>
      <w:r w:rsidR="00222634" w:rsidRPr="00E1198B">
        <w:rPr>
          <w:sz w:val="28"/>
          <w:szCs w:val="28"/>
          <w:lang w:val="uz-Cyrl-UZ"/>
        </w:rPr>
        <w:t xml:space="preserve"> </w:t>
      </w:r>
      <w:r w:rsidRPr="00E1198B">
        <w:rPr>
          <w:sz w:val="28"/>
          <w:szCs w:val="28"/>
          <w:lang w:val="uz-Cyrl-UZ"/>
        </w:rPr>
        <w:t>zaxirasini</w:t>
      </w:r>
      <w:r w:rsidR="00222634" w:rsidRPr="00E1198B">
        <w:rPr>
          <w:sz w:val="28"/>
          <w:szCs w:val="28"/>
          <w:lang w:val="uz-Cyrl-UZ"/>
        </w:rPr>
        <w:t xml:space="preserve"> </w:t>
      </w:r>
      <w:r w:rsidRPr="00E1198B">
        <w:rPr>
          <w:sz w:val="28"/>
          <w:szCs w:val="28"/>
          <w:lang w:val="uz-Cyrl-UZ"/>
        </w:rPr>
        <w:t>saqlash</w:t>
      </w:r>
      <w:r w:rsidR="00222634" w:rsidRPr="00E1198B">
        <w:rPr>
          <w:sz w:val="28"/>
          <w:szCs w:val="28"/>
          <w:lang w:val="uz-Cyrl-UZ"/>
        </w:rPr>
        <w:t xml:space="preserve"> </w:t>
      </w:r>
      <w:r w:rsidRPr="00E1198B">
        <w:rPr>
          <w:sz w:val="28"/>
          <w:szCs w:val="28"/>
          <w:lang w:val="uz-Cyrl-UZ"/>
        </w:rPr>
        <w:t>va</w:t>
      </w:r>
      <w:r w:rsidR="00222634" w:rsidRPr="00E1198B">
        <w:rPr>
          <w:sz w:val="28"/>
          <w:szCs w:val="28"/>
          <w:lang w:val="uz-Cyrl-UZ"/>
        </w:rPr>
        <w:t xml:space="preserve"> </w:t>
      </w:r>
      <w:r w:rsidRPr="00E1198B">
        <w:rPr>
          <w:sz w:val="28"/>
          <w:szCs w:val="28"/>
          <w:lang w:val="uz-Cyrl-UZ"/>
        </w:rPr>
        <w:t>ko‘paytirish</w:t>
      </w:r>
      <w:r w:rsidR="00222634" w:rsidRPr="00E1198B">
        <w:rPr>
          <w:sz w:val="28"/>
          <w:szCs w:val="28"/>
          <w:lang w:val="uz-Cyrl-UZ"/>
        </w:rPr>
        <w:t xml:space="preserve"> </w:t>
      </w:r>
      <w:r w:rsidRPr="00E1198B">
        <w:rPr>
          <w:sz w:val="28"/>
          <w:szCs w:val="28"/>
          <w:lang w:val="uz-Cyrl-UZ"/>
        </w:rPr>
        <w:t>usullari</w:t>
      </w:r>
      <w:r w:rsidR="00222634" w:rsidRPr="00E1198B">
        <w:rPr>
          <w:sz w:val="28"/>
          <w:szCs w:val="28"/>
          <w:lang w:val="uz-Cyrl-UZ"/>
        </w:rPr>
        <w:t xml:space="preserve"> </w:t>
      </w:r>
      <w:r w:rsidRPr="00E1198B">
        <w:rPr>
          <w:sz w:val="28"/>
          <w:szCs w:val="28"/>
          <w:lang w:val="uz-Cyrl-UZ"/>
        </w:rPr>
        <w:t>va</w:t>
      </w:r>
      <w:r w:rsidR="00222634" w:rsidRPr="00E1198B">
        <w:rPr>
          <w:sz w:val="28"/>
          <w:szCs w:val="28"/>
          <w:lang w:val="uz-Cyrl-UZ"/>
        </w:rPr>
        <w:t xml:space="preserve"> </w:t>
      </w:r>
      <w:r w:rsidRPr="00E1198B">
        <w:rPr>
          <w:sz w:val="28"/>
          <w:szCs w:val="28"/>
          <w:lang w:val="uz-Cyrl-UZ"/>
        </w:rPr>
        <w:t>rezervlari</w:t>
      </w:r>
      <w:r w:rsidR="00222634" w:rsidRPr="00E1198B">
        <w:rPr>
          <w:sz w:val="28"/>
          <w:szCs w:val="28"/>
          <w:lang w:val="uz-Cyrl-UZ"/>
        </w:rPr>
        <w:t xml:space="preserve">. </w:t>
      </w:r>
      <w:r w:rsidRPr="00E1198B">
        <w:rPr>
          <w:sz w:val="28"/>
          <w:szCs w:val="28"/>
          <w:lang w:val="uz-Cyrl-UZ"/>
        </w:rPr>
        <w:t>Toshkent</w:t>
      </w:r>
      <w:r w:rsidR="00222634" w:rsidRPr="00E1198B">
        <w:rPr>
          <w:sz w:val="28"/>
          <w:szCs w:val="28"/>
          <w:lang w:val="uz-Cyrl-UZ"/>
        </w:rPr>
        <w:t xml:space="preserve">, </w:t>
      </w:r>
      <w:r w:rsidRPr="00E1198B">
        <w:rPr>
          <w:sz w:val="28"/>
          <w:szCs w:val="28"/>
          <w:lang w:val="uz-Cyrl-UZ"/>
        </w:rPr>
        <w:t>Agroizdat</w:t>
      </w:r>
      <w:r w:rsidR="00222634" w:rsidRPr="00E1198B">
        <w:rPr>
          <w:sz w:val="28"/>
          <w:szCs w:val="28"/>
          <w:lang w:val="uz-Cyrl-UZ"/>
        </w:rPr>
        <w:t>, 2004.</w:t>
      </w:r>
    </w:p>
    <w:p w:rsidR="00222634" w:rsidRPr="00E1198B" w:rsidRDefault="00E1198B" w:rsidP="001D64ED">
      <w:pPr>
        <w:pStyle w:val="af1"/>
        <w:numPr>
          <w:ilvl w:val="0"/>
          <w:numId w:val="8"/>
        </w:numPr>
        <w:spacing w:line="276" w:lineRule="auto"/>
        <w:jc w:val="both"/>
        <w:rPr>
          <w:sz w:val="28"/>
          <w:szCs w:val="28"/>
          <w:lang w:val="uz-Cyrl-UZ"/>
        </w:rPr>
      </w:pPr>
      <w:r w:rsidRPr="00E1198B">
        <w:rPr>
          <w:sz w:val="28"/>
          <w:szCs w:val="28"/>
          <w:lang w:val="uz-Cyrl-UZ"/>
        </w:rPr>
        <w:t>Sattorov</w:t>
      </w:r>
      <w:r w:rsidR="00222634" w:rsidRPr="00E1198B">
        <w:rPr>
          <w:sz w:val="28"/>
          <w:szCs w:val="28"/>
          <w:lang w:val="uz-Cyrl-UZ"/>
        </w:rPr>
        <w:t xml:space="preserve"> </w:t>
      </w:r>
      <w:r w:rsidRPr="00E1198B">
        <w:rPr>
          <w:sz w:val="28"/>
          <w:szCs w:val="28"/>
          <w:lang w:val="uz-Cyrl-UZ"/>
        </w:rPr>
        <w:t>J</w:t>
      </w:r>
      <w:r w:rsidR="00222634" w:rsidRPr="00E1198B">
        <w:rPr>
          <w:sz w:val="28"/>
          <w:szCs w:val="28"/>
          <w:lang w:val="uz-Cyrl-UZ"/>
        </w:rPr>
        <w:t>.</w:t>
      </w:r>
      <w:r w:rsidRPr="00E1198B">
        <w:rPr>
          <w:sz w:val="28"/>
          <w:szCs w:val="28"/>
          <w:lang w:val="uz-Cyrl-UZ"/>
        </w:rPr>
        <w:t>S</w:t>
      </w:r>
      <w:r w:rsidR="00222634" w:rsidRPr="00E1198B">
        <w:rPr>
          <w:sz w:val="28"/>
          <w:szCs w:val="28"/>
          <w:lang w:val="uz-Cyrl-UZ"/>
        </w:rPr>
        <w:t xml:space="preserve">. </w:t>
      </w:r>
      <w:r w:rsidRPr="00E1198B">
        <w:rPr>
          <w:sz w:val="28"/>
          <w:szCs w:val="28"/>
          <w:lang w:val="uz-Cyrl-UZ"/>
        </w:rPr>
        <w:t>Murakkab</w:t>
      </w:r>
      <w:r w:rsidR="00222634" w:rsidRPr="00E1198B">
        <w:rPr>
          <w:sz w:val="28"/>
          <w:szCs w:val="28"/>
          <w:lang w:val="uz-Cyrl-UZ"/>
        </w:rPr>
        <w:t xml:space="preserve"> </w:t>
      </w:r>
      <w:r w:rsidRPr="00E1198B">
        <w:rPr>
          <w:sz w:val="28"/>
          <w:szCs w:val="28"/>
          <w:lang w:val="uz-Cyrl-UZ"/>
        </w:rPr>
        <w:t>rel’ef</w:t>
      </w:r>
      <w:r w:rsidR="00222634" w:rsidRPr="00E1198B">
        <w:rPr>
          <w:sz w:val="28"/>
          <w:szCs w:val="28"/>
          <w:lang w:val="uz-Cyrl-UZ"/>
        </w:rPr>
        <w:t xml:space="preserve"> </w:t>
      </w:r>
      <w:r w:rsidRPr="00E1198B">
        <w:rPr>
          <w:sz w:val="28"/>
          <w:szCs w:val="28"/>
          <w:lang w:val="uz-Cyrl-UZ"/>
        </w:rPr>
        <w:t>sharoitidagi</w:t>
      </w:r>
      <w:r w:rsidR="00222634" w:rsidRPr="00E1198B">
        <w:rPr>
          <w:sz w:val="28"/>
          <w:szCs w:val="28"/>
          <w:lang w:val="uz-Cyrl-UZ"/>
        </w:rPr>
        <w:t xml:space="preserve"> </w:t>
      </w:r>
      <w:r w:rsidRPr="00E1198B">
        <w:rPr>
          <w:sz w:val="28"/>
          <w:szCs w:val="28"/>
          <w:lang w:val="uz-Cyrl-UZ"/>
        </w:rPr>
        <w:t>tuproqlarni</w:t>
      </w:r>
      <w:r w:rsidR="00222634" w:rsidRPr="00E1198B">
        <w:rPr>
          <w:sz w:val="28"/>
          <w:szCs w:val="28"/>
          <w:lang w:val="uz-Cyrl-UZ"/>
        </w:rPr>
        <w:t xml:space="preserve"> </w:t>
      </w:r>
      <w:r w:rsidRPr="00E1198B">
        <w:rPr>
          <w:sz w:val="28"/>
          <w:szCs w:val="28"/>
          <w:lang w:val="uz-Cyrl-UZ"/>
        </w:rPr>
        <w:t>agrokimyoviy</w:t>
      </w:r>
      <w:r w:rsidR="00222634" w:rsidRPr="00E1198B">
        <w:rPr>
          <w:sz w:val="28"/>
          <w:szCs w:val="28"/>
          <w:lang w:val="uz-Cyrl-UZ"/>
        </w:rPr>
        <w:t xml:space="preserve"> </w:t>
      </w:r>
      <w:r w:rsidRPr="00E1198B">
        <w:rPr>
          <w:sz w:val="28"/>
          <w:szCs w:val="28"/>
          <w:lang w:val="uz-Cyrl-UZ"/>
        </w:rPr>
        <w:t>xaritalash</w:t>
      </w:r>
      <w:r w:rsidR="00222634" w:rsidRPr="00E1198B">
        <w:rPr>
          <w:sz w:val="28"/>
          <w:szCs w:val="28"/>
          <w:lang w:val="uz-Cyrl-UZ"/>
        </w:rPr>
        <w:t xml:space="preserve"> </w:t>
      </w:r>
      <w:r w:rsidRPr="00E1198B">
        <w:rPr>
          <w:sz w:val="28"/>
          <w:szCs w:val="28"/>
          <w:lang w:val="uz-Cyrl-UZ"/>
        </w:rPr>
        <w:t>uslubiyoti</w:t>
      </w:r>
      <w:r w:rsidR="00222634" w:rsidRPr="00E1198B">
        <w:rPr>
          <w:sz w:val="28"/>
          <w:szCs w:val="28"/>
          <w:lang w:val="uz-Cyrl-UZ"/>
        </w:rPr>
        <w:t xml:space="preserve"> </w:t>
      </w:r>
      <w:r w:rsidRPr="00E1198B">
        <w:rPr>
          <w:sz w:val="28"/>
          <w:szCs w:val="28"/>
          <w:lang w:val="uz-Cyrl-UZ"/>
        </w:rPr>
        <w:t>va</w:t>
      </w:r>
      <w:r w:rsidR="00222634" w:rsidRPr="00E1198B">
        <w:rPr>
          <w:sz w:val="28"/>
          <w:szCs w:val="28"/>
          <w:lang w:val="uz-Cyrl-UZ"/>
        </w:rPr>
        <w:t xml:space="preserve"> </w:t>
      </w:r>
      <w:r w:rsidRPr="00E1198B">
        <w:rPr>
          <w:sz w:val="28"/>
          <w:szCs w:val="28"/>
          <w:lang w:val="uz-Cyrl-UZ"/>
        </w:rPr>
        <w:t>o‘g‘itlardan</w:t>
      </w:r>
      <w:r w:rsidR="00222634" w:rsidRPr="00E1198B">
        <w:rPr>
          <w:sz w:val="28"/>
          <w:szCs w:val="28"/>
          <w:lang w:val="uz-Cyrl-UZ"/>
        </w:rPr>
        <w:t xml:space="preserve"> </w:t>
      </w:r>
      <w:r w:rsidRPr="00E1198B">
        <w:rPr>
          <w:sz w:val="28"/>
          <w:szCs w:val="28"/>
          <w:lang w:val="uz-Cyrl-UZ"/>
        </w:rPr>
        <w:t>samarali</w:t>
      </w:r>
      <w:r w:rsidR="00222634" w:rsidRPr="00E1198B">
        <w:rPr>
          <w:sz w:val="28"/>
          <w:szCs w:val="28"/>
          <w:lang w:val="uz-Cyrl-UZ"/>
        </w:rPr>
        <w:t xml:space="preserve"> </w:t>
      </w:r>
      <w:r w:rsidRPr="00E1198B">
        <w:rPr>
          <w:sz w:val="28"/>
          <w:szCs w:val="28"/>
          <w:lang w:val="uz-Cyrl-UZ"/>
        </w:rPr>
        <w:t>foydalanish</w:t>
      </w:r>
      <w:r w:rsidR="00222634" w:rsidRPr="00E1198B">
        <w:rPr>
          <w:sz w:val="28"/>
          <w:szCs w:val="28"/>
          <w:lang w:val="uz-Cyrl-UZ"/>
        </w:rPr>
        <w:t xml:space="preserve">. </w:t>
      </w:r>
      <w:r w:rsidRPr="00E1198B">
        <w:rPr>
          <w:sz w:val="28"/>
          <w:szCs w:val="28"/>
          <w:lang w:val="uz-Cyrl-UZ"/>
        </w:rPr>
        <w:t>Toshkent</w:t>
      </w:r>
      <w:r w:rsidR="00222634" w:rsidRPr="00E1198B">
        <w:rPr>
          <w:sz w:val="28"/>
          <w:szCs w:val="28"/>
          <w:lang w:val="uz-Cyrl-UZ"/>
        </w:rPr>
        <w:t xml:space="preserve">, </w:t>
      </w:r>
      <w:r w:rsidRPr="00E1198B">
        <w:rPr>
          <w:sz w:val="28"/>
          <w:szCs w:val="28"/>
          <w:lang w:val="uz-Cyrl-UZ"/>
        </w:rPr>
        <w:t>Fan</w:t>
      </w:r>
      <w:r w:rsidR="00222634" w:rsidRPr="00E1198B">
        <w:rPr>
          <w:sz w:val="28"/>
          <w:szCs w:val="28"/>
          <w:lang w:val="uz-Cyrl-UZ"/>
        </w:rPr>
        <w:t>, 2006.</w:t>
      </w:r>
    </w:p>
    <w:p w:rsidR="00222634" w:rsidRPr="00E1198B" w:rsidRDefault="00E1198B" w:rsidP="001D64ED">
      <w:pPr>
        <w:pStyle w:val="af1"/>
        <w:numPr>
          <w:ilvl w:val="0"/>
          <w:numId w:val="8"/>
        </w:numPr>
        <w:spacing w:line="276" w:lineRule="auto"/>
        <w:jc w:val="both"/>
        <w:rPr>
          <w:sz w:val="28"/>
          <w:szCs w:val="28"/>
          <w:lang w:val="uz-Cyrl-UZ"/>
        </w:rPr>
      </w:pPr>
      <w:r w:rsidRPr="00E1198B">
        <w:rPr>
          <w:sz w:val="28"/>
          <w:szCs w:val="28"/>
          <w:lang w:val="uz-Cyrl-UZ"/>
        </w:rPr>
        <w:t>Sidiqov</w:t>
      </w:r>
      <w:r w:rsidR="001E5AA7" w:rsidRPr="00E1198B">
        <w:rPr>
          <w:sz w:val="28"/>
          <w:szCs w:val="28"/>
          <w:lang w:val="uz-Cyrl-UZ"/>
        </w:rPr>
        <w:t xml:space="preserve"> </w:t>
      </w:r>
      <w:r w:rsidRPr="00E1198B">
        <w:rPr>
          <w:sz w:val="28"/>
          <w:szCs w:val="28"/>
          <w:lang w:val="uz-Cyrl-UZ"/>
        </w:rPr>
        <w:t>S</w:t>
      </w:r>
      <w:r w:rsidR="001E5AA7" w:rsidRPr="00E1198B">
        <w:rPr>
          <w:sz w:val="28"/>
          <w:szCs w:val="28"/>
          <w:lang w:val="uz-Cyrl-UZ"/>
        </w:rPr>
        <w:t>.</w:t>
      </w:r>
      <w:r w:rsidR="00222634" w:rsidRPr="00E1198B">
        <w:rPr>
          <w:sz w:val="28"/>
          <w:szCs w:val="28"/>
          <w:lang w:val="uz-Cyrl-UZ"/>
        </w:rPr>
        <w:t xml:space="preserve"> </w:t>
      </w:r>
      <w:r w:rsidRPr="00E1198B">
        <w:rPr>
          <w:sz w:val="28"/>
          <w:szCs w:val="28"/>
          <w:lang w:val="uz-Cyrl-UZ"/>
        </w:rPr>
        <w:t>Tuproqlarni</w:t>
      </w:r>
      <w:r w:rsidR="00222634" w:rsidRPr="00E1198B">
        <w:rPr>
          <w:sz w:val="28"/>
          <w:szCs w:val="28"/>
          <w:lang w:val="uz-Cyrl-UZ"/>
        </w:rPr>
        <w:t xml:space="preserve"> </w:t>
      </w:r>
      <w:r w:rsidRPr="00E1198B">
        <w:rPr>
          <w:sz w:val="28"/>
          <w:szCs w:val="28"/>
          <w:lang w:val="uz-Cyrl-UZ"/>
        </w:rPr>
        <w:t>agrokimyoviy</w:t>
      </w:r>
      <w:r w:rsidR="00222634" w:rsidRPr="00E1198B">
        <w:rPr>
          <w:sz w:val="28"/>
          <w:szCs w:val="28"/>
          <w:lang w:val="uz-Cyrl-UZ"/>
        </w:rPr>
        <w:t xml:space="preserve"> </w:t>
      </w:r>
      <w:r w:rsidRPr="00E1198B">
        <w:rPr>
          <w:sz w:val="28"/>
          <w:szCs w:val="28"/>
          <w:lang w:val="uz-Cyrl-UZ"/>
        </w:rPr>
        <w:t>xaritalash</w:t>
      </w:r>
      <w:r w:rsidR="00222634" w:rsidRPr="00E1198B">
        <w:rPr>
          <w:sz w:val="28"/>
          <w:szCs w:val="28"/>
          <w:lang w:val="uz-Cyrl-UZ"/>
        </w:rPr>
        <w:t xml:space="preserve"> </w:t>
      </w:r>
      <w:r w:rsidRPr="00E1198B">
        <w:rPr>
          <w:sz w:val="28"/>
          <w:szCs w:val="28"/>
          <w:lang w:val="uz-Cyrl-UZ"/>
        </w:rPr>
        <w:t>va</w:t>
      </w:r>
      <w:r w:rsidR="00222634" w:rsidRPr="00E1198B">
        <w:rPr>
          <w:sz w:val="28"/>
          <w:szCs w:val="28"/>
          <w:lang w:val="uz-Cyrl-UZ"/>
        </w:rPr>
        <w:t xml:space="preserve"> </w:t>
      </w:r>
      <w:r w:rsidRPr="00E1198B">
        <w:rPr>
          <w:sz w:val="28"/>
          <w:szCs w:val="28"/>
          <w:lang w:val="uz-Cyrl-UZ"/>
        </w:rPr>
        <w:t>o‘g‘itlardan</w:t>
      </w:r>
      <w:r w:rsidR="00222634" w:rsidRPr="00E1198B">
        <w:rPr>
          <w:sz w:val="28"/>
          <w:szCs w:val="28"/>
          <w:lang w:val="uz-Cyrl-UZ"/>
        </w:rPr>
        <w:t xml:space="preserve"> </w:t>
      </w:r>
      <w:r w:rsidRPr="00E1198B">
        <w:rPr>
          <w:sz w:val="28"/>
          <w:szCs w:val="28"/>
          <w:lang w:val="uz-Cyrl-UZ"/>
        </w:rPr>
        <w:t>differensial</w:t>
      </w:r>
      <w:r w:rsidR="00222634" w:rsidRPr="00E1198B">
        <w:rPr>
          <w:sz w:val="28"/>
          <w:szCs w:val="28"/>
          <w:lang w:val="uz-Cyrl-UZ"/>
        </w:rPr>
        <w:t xml:space="preserve"> </w:t>
      </w:r>
      <w:r w:rsidRPr="00E1198B">
        <w:rPr>
          <w:sz w:val="28"/>
          <w:szCs w:val="28"/>
          <w:lang w:val="uz-Cyrl-UZ"/>
        </w:rPr>
        <w:t>foydalanish</w:t>
      </w:r>
      <w:r w:rsidR="00222634" w:rsidRPr="00E1198B">
        <w:rPr>
          <w:sz w:val="28"/>
          <w:szCs w:val="28"/>
          <w:lang w:val="uz-Cyrl-UZ"/>
        </w:rPr>
        <w:t xml:space="preserve">. </w:t>
      </w:r>
      <w:r w:rsidRPr="00E1198B">
        <w:rPr>
          <w:sz w:val="28"/>
          <w:szCs w:val="28"/>
          <w:lang w:val="uz-Cyrl-UZ"/>
        </w:rPr>
        <w:t>Metodik</w:t>
      </w:r>
      <w:r w:rsidR="00222634" w:rsidRPr="00E1198B">
        <w:rPr>
          <w:sz w:val="28"/>
          <w:szCs w:val="28"/>
          <w:lang w:val="uz-Cyrl-UZ"/>
        </w:rPr>
        <w:t xml:space="preserve"> </w:t>
      </w:r>
      <w:r w:rsidRPr="00E1198B">
        <w:rPr>
          <w:sz w:val="28"/>
          <w:szCs w:val="28"/>
          <w:lang w:val="uz-Cyrl-UZ"/>
        </w:rPr>
        <w:t>ko‘rsatma</w:t>
      </w:r>
      <w:r w:rsidR="001E5AA7" w:rsidRPr="00E1198B">
        <w:rPr>
          <w:sz w:val="28"/>
          <w:szCs w:val="28"/>
          <w:lang w:val="uz-Cyrl-UZ"/>
        </w:rPr>
        <w:t xml:space="preserve">. </w:t>
      </w:r>
      <w:r w:rsidRPr="00E1198B">
        <w:rPr>
          <w:sz w:val="28"/>
          <w:szCs w:val="28"/>
          <w:lang w:val="uz-Cyrl-UZ"/>
        </w:rPr>
        <w:t>Toshkent</w:t>
      </w:r>
      <w:r w:rsidR="001E5AA7" w:rsidRPr="00E1198B">
        <w:rPr>
          <w:sz w:val="28"/>
          <w:szCs w:val="28"/>
          <w:lang w:val="uz-Cyrl-UZ"/>
        </w:rPr>
        <w:t xml:space="preserve">, </w:t>
      </w:r>
      <w:r w:rsidRPr="00E1198B">
        <w:rPr>
          <w:sz w:val="28"/>
          <w:szCs w:val="28"/>
          <w:lang w:val="uz-Cyrl-UZ"/>
        </w:rPr>
        <w:t>Universiteti</w:t>
      </w:r>
      <w:r w:rsidR="001E5AA7" w:rsidRPr="00E1198B">
        <w:rPr>
          <w:sz w:val="28"/>
          <w:szCs w:val="28"/>
          <w:lang w:val="uz-Cyrl-UZ"/>
        </w:rPr>
        <w:t>, 2011</w:t>
      </w:r>
      <w:r w:rsidR="00222634" w:rsidRPr="00E1198B">
        <w:rPr>
          <w:sz w:val="28"/>
          <w:szCs w:val="28"/>
          <w:lang w:val="uz-Cyrl-UZ"/>
        </w:rPr>
        <w:t>.</w:t>
      </w:r>
    </w:p>
    <w:p w:rsidR="00222634" w:rsidRPr="008446A5" w:rsidRDefault="00E1198B" w:rsidP="001D64ED">
      <w:pPr>
        <w:pStyle w:val="af1"/>
        <w:numPr>
          <w:ilvl w:val="0"/>
          <w:numId w:val="8"/>
        </w:numPr>
        <w:spacing w:line="276" w:lineRule="auto"/>
        <w:jc w:val="both"/>
        <w:rPr>
          <w:sz w:val="28"/>
          <w:szCs w:val="28"/>
          <w:lang w:val="en-US"/>
        </w:rPr>
      </w:pPr>
      <w:proofErr w:type="spellStart"/>
      <w:r w:rsidRPr="008446A5">
        <w:rPr>
          <w:sz w:val="28"/>
          <w:szCs w:val="28"/>
          <w:lang w:val="en-US"/>
        </w:rPr>
        <w:t>Musaev</w:t>
      </w:r>
      <w:proofErr w:type="spellEnd"/>
      <w:r w:rsidR="00222634" w:rsidRPr="008446A5">
        <w:rPr>
          <w:sz w:val="28"/>
          <w:szCs w:val="28"/>
          <w:lang w:val="en-US"/>
        </w:rPr>
        <w:t xml:space="preserve"> </w:t>
      </w:r>
      <w:r w:rsidRPr="008446A5">
        <w:rPr>
          <w:sz w:val="28"/>
          <w:szCs w:val="28"/>
          <w:lang w:val="en-US"/>
        </w:rPr>
        <w:t>B</w:t>
      </w:r>
      <w:r w:rsidR="00222634" w:rsidRPr="008446A5">
        <w:rPr>
          <w:sz w:val="28"/>
          <w:szCs w:val="28"/>
          <w:lang w:val="en-US"/>
        </w:rPr>
        <w:t>.</w:t>
      </w:r>
      <w:r w:rsidRPr="008446A5">
        <w:rPr>
          <w:sz w:val="28"/>
          <w:szCs w:val="28"/>
          <w:lang w:val="en-US"/>
        </w:rPr>
        <w:t>S</w:t>
      </w:r>
      <w:r w:rsidR="00222634" w:rsidRPr="008446A5">
        <w:rPr>
          <w:sz w:val="28"/>
          <w:szCs w:val="28"/>
          <w:lang w:val="en-US"/>
        </w:rPr>
        <w:t xml:space="preserve">. </w:t>
      </w:r>
      <w:proofErr w:type="spellStart"/>
      <w:r w:rsidRPr="008446A5">
        <w:rPr>
          <w:sz w:val="28"/>
          <w:szCs w:val="28"/>
          <w:lang w:val="en-US"/>
        </w:rPr>
        <w:t>Agrokimyo</w:t>
      </w:r>
      <w:proofErr w:type="spellEnd"/>
      <w:r w:rsidR="00222634" w:rsidRPr="008446A5">
        <w:rPr>
          <w:sz w:val="28"/>
          <w:szCs w:val="28"/>
          <w:lang w:val="en-US"/>
        </w:rPr>
        <w:t xml:space="preserve">. </w:t>
      </w:r>
      <w:r w:rsidRPr="008446A5">
        <w:rPr>
          <w:sz w:val="28"/>
          <w:szCs w:val="28"/>
          <w:lang w:val="en-US"/>
        </w:rPr>
        <w:t>Toshkent</w:t>
      </w:r>
      <w:r w:rsidR="00222634" w:rsidRPr="008446A5">
        <w:rPr>
          <w:sz w:val="28"/>
          <w:szCs w:val="28"/>
          <w:lang w:val="en-US"/>
        </w:rPr>
        <w:t xml:space="preserve">, </w:t>
      </w:r>
      <w:proofErr w:type="spellStart"/>
      <w:r w:rsidRPr="008446A5">
        <w:rPr>
          <w:sz w:val="28"/>
          <w:szCs w:val="28"/>
          <w:lang w:val="en-US"/>
        </w:rPr>
        <w:t>Sharq</w:t>
      </w:r>
      <w:proofErr w:type="spellEnd"/>
      <w:r w:rsidR="00222634" w:rsidRPr="008446A5">
        <w:rPr>
          <w:sz w:val="28"/>
          <w:szCs w:val="28"/>
          <w:lang w:val="en-US"/>
        </w:rPr>
        <w:t>, 2001.</w:t>
      </w:r>
    </w:p>
    <w:p w:rsidR="00222634" w:rsidRPr="00E1198B" w:rsidRDefault="00E1198B" w:rsidP="001D64ED">
      <w:pPr>
        <w:pStyle w:val="af1"/>
        <w:numPr>
          <w:ilvl w:val="0"/>
          <w:numId w:val="8"/>
        </w:numPr>
        <w:spacing w:line="276" w:lineRule="auto"/>
        <w:jc w:val="both"/>
        <w:rPr>
          <w:sz w:val="28"/>
          <w:szCs w:val="28"/>
        </w:rPr>
      </w:pPr>
      <w:proofErr w:type="spellStart"/>
      <w:r w:rsidRPr="008446A5">
        <w:rPr>
          <w:sz w:val="28"/>
          <w:szCs w:val="28"/>
          <w:lang w:val="en-US"/>
        </w:rPr>
        <w:t>Musaev</w:t>
      </w:r>
      <w:proofErr w:type="spellEnd"/>
      <w:r w:rsidR="00222634" w:rsidRPr="008446A5">
        <w:rPr>
          <w:sz w:val="28"/>
          <w:szCs w:val="28"/>
          <w:lang w:val="en-US"/>
        </w:rPr>
        <w:t xml:space="preserve">  </w:t>
      </w:r>
      <w:r w:rsidRPr="008446A5">
        <w:rPr>
          <w:sz w:val="28"/>
          <w:szCs w:val="28"/>
          <w:lang w:val="en-US"/>
        </w:rPr>
        <w:t>B</w:t>
      </w:r>
      <w:r w:rsidR="00222634" w:rsidRPr="008446A5">
        <w:rPr>
          <w:sz w:val="28"/>
          <w:szCs w:val="28"/>
          <w:lang w:val="en-US"/>
        </w:rPr>
        <w:t>.</w:t>
      </w:r>
      <w:r w:rsidRPr="008446A5">
        <w:rPr>
          <w:sz w:val="28"/>
          <w:szCs w:val="28"/>
          <w:lang w:val="en-US"/>
        </w:rPr>
        <w:t>S</w:t>
      </w:r>
      <w:r w:rsidR="00222634" w:rsidRPr="008446A5">
        <w:rPr>
          <w:sz w:val="28"/>
          <w:szCs w:val="28"/>
          <w:lang w:val="en-US"/>
        </w:rPr>
        <w:t xml:space="preserve">., </w:t>
      </w:r>
      <w:proofErr w:type="spellStart"/>
      <w:r w:rsidRPr="008446A5">
        <w:rPr>
          <w:sz w:val="28"/>
          <w:szCs w:val="28"/>
          <w:lang w:val="en-US"/>
        </w:rPr>
        <w:t>Qosimov</w:t>
      </w:r>
      <w:proofErr w:type="spellEnd"/>
      <w:r w:rsidR="00222634" w:rsidRPr="008446A5">
        <w:rPr>
          <w:sz w:val="28"/>
          <w:szCs w:val="28"/>
          <w:lang w:val="en-US"/>
        </w:rPr>
        <w:t xml:space="preserve"> </w:t>
      </w:r>
      <w:r w:rsidRPr="008446A5">
        <w:rPr>
          <w:sz w:val="28"/>
          <w:szCs w:val="28"/>
          <w:lang w:val="en-US"/>
        </w:rPr>
        <w:t>U</w:t>
      </w:r>
      <w:r w:rsidR="00222634" w:rsidRPr="008446A5">
        <w:rPr>
          <w:sz w:val="28"/>
          <w:szCs w:val="28"/>
          <w:lang w:val="en-US"/>
        </w:rPr>
        <w:t>.</w:t>
      </w:r>
      <w:r w:rsidRPr="008446A5">
        <w:rPr>
          <w:sz w:val="28"/>
          <w:szCs w:val="28"/>
          <w:lang w:val="en-US"/>
        </w:rPr>
        <w:t>S</w:t>
      </w:r>
      <w:r w:rsidR="00222634" w:rsidRPr="008446A5">
        <w:rPr>
          <w:sz w:val="28"/>
          <w:szCs w:val="28"/>
          <w:lang w:val="en-US"/>
        </w:rPr>
        <w:t xml:space="preserve">. </w:t>
      </w:r>
      <w:proofErr w:type="spellStart"/>
      <w:r w:rsidRPr="008446A5">
        <w:rPr>
          <w:sz w:val="28"/>
          <w:szCs w:val="28"/>
          <w:lang w:val="en-US"/>
        </w:rPr>
        <w:t>Agrokimyo</w:t>
      </w:r>
      <w:proofErr w:type="spellEnd"/>
      <w:r w:rsidR="00222634" w:rsidRPr="008446A5">
        <w:rPr>
          <w:sz w:val="28"/>
          <w:szCs w:val="28"/>
          <w:lang w:val="en-US"/>
        </w:rPr>
        <w:t xml:space="preserve">. </w:t>
      </w:r>
      <w:proofErr w:type="spellStart"/>
      <w:r w:rsidRPr="00E1198B">
        <w:rPr>
          <w:sz w:val="28"/>
          <w:szCs w:val="28"/>
        </w:rPr>
        <w:t>Toshkent</w:t>
      </w:r>
      <w:proofErr w:type="spellEnd"/>
      <w:r w:rsidR="00222634" w:rsidRPr="00E1198B">
        <w:rPr>
          <w:sz w:val="28"/>
          <w:szCs w:val="28"/>
        </w:rPr>
        <w:t xml:space="preserve">, </w:t>
      </w:r>
      <w:proofErr w:type="spellStart"/>
      <w:r w:rsidRPr="00E1198B">
        <w:rPr>
          <w:sz w:val="28"/>
          <w:szCs w:val="28"/>
        </w:rPr>
        <w:t>Cho‘lpon</w:t>
      </w:r>
      <w:proofErr w:type="spellEnd"/>
      <w:r w:rsidR="00222634" w:rsidRPr="00E1198B">
        <w:rPr>
          <w:sz w:val="28"/>
          <w:szCs w:val="28"/>
        </w:rPr>
        <w:t>, 2007.</w:t>
      </w:r>
    </w:p>
    <w:p w:rsidR="00222634" w:rsidRPr="00E1198B" w:rsidRDefault="00E1198B" w:rsidP="00E07146">
      <w:pPr>
        <w:spacing w:line="276" w:lineRule="auto"/>
        <w:jc w:val="center"/>
        <w:rPr>
          <w:b/>
          <w:sz w:val="28"/>
          <w:szCs w:val="28"/>
          <w:lang w:val="uz-Cyrl-UZ"/>
        </w:rPr>
      </w:pPr>
      <w:proofErr w:type="spellStart"/>
      <w:r w:rsidRPr="00E1198B">
        <w:rPr>
          <w:b/>
          <w:sz w:val="28"/>
          <w:szCs w:val="28"/>
        </w:rPr>
        <w:t>Internet</w:t>
      </w:r>
      <w:proofErr w:type="spellEnd"/>
      <w:r w:rsidR="001E5AA7" w:rsidRPr="00E1198B">
        <w:rPr>
          <w:b/>
          <w:sz w:val="28"/>
          <w:szCs w:val="28"/>
        </w:rPr>
        <w:t xml:space="preserve"> </w:t>
      </w:r>
      <w:r w:rsidRPr="00E1198B">
        <w:rPr>
          <w:b/>
          <w:sz w:val="28"/>
          <w:szCs w:val="28"/>
          <w:lang w:val="uz-Cyrl-UZ"/>
        </w:rPr>
        <w:t>sayt</w:t>
      </w:r>
      <w:proofErr w:type="spellStart"/>
      <w:r w:rsidRPr="00E1198B">
        <w:rPr>
          <w:b/>
          <w:sz w:val="28"/>
          <w:szCs w:val="28"/>
        </w:rPr>
        <w:t>tlari</w:t>
      </w:r>
      <w:proofErr w:type="spellEnd"/>
    </w:p>
    <w:p w:rsidR="001E5AA7" w:rsidRPr="00E1198B" w:rsidRDefault="001E5AA7" w:rsidP="001E5AA7">
      <w:pPr>
        <w:ind w:left="426" w:hanging="426"/>
        <w:jc w:val="both"/>
        <w:rPr>
          <w:color w:val="000000"/>
          <w:sz w:val="28"/>
          <w:szCs w:val="28"/>
          <w:lang w:val="en-US"/>
        </w:rPr>
      </w:pPr>
      <w:r w:rsidRPr="00E1198B">
        <w:rPr>
          <w:color w:val="000000"/>
          <w:sz w:val="28"/>
          <w:szCs w:val="28"/>
          <w:lang w:val="en-US"/>
        </w:rPr>
        <w:t>1</w:t>
      </w:r>
      <w:r w:rsidRPr="00E1198B">
        <w:rPr>
          <w:color w:val="000000"/>
          <w:sz w:val="28"/>
          <w:szCs w:val="28"/>
          <w:lang w:val="uz-Cyrl-UZ"/>
        </w:rPr>
        <w:t>5</w:t>
      </w:r>
      <w:r w:rsidRPr="00E1198B">
        <w:rPr>
          <w:color w:val="000000"/>
          <w:sz w:val="28"/>
          <w:szCs w:val="28"/>
          <w:lang w:val="en-US"/>
        </w:rPr>
        <w:t xml:space="preserve">. </w:t>
      </w:r>
      <w:r w:rsidRPr="00E1198B">
        <w:rPr>
          <w:color w:val="0000FF"/>
          <w:sz w:val="28"/>
          <w:szCs w:val="28"/>
          <w:lang w:val="en-US"/>
        </w:rPr>
        <w:t>www.gov.uz</w:t>
      </w:r>
      <w:r w:rsidRPr="00E1198B">
        <w:rPr>
          <w:color w:val="000000"/>
          <w:sz w:val="28"/>
          <w:szCs w:val="28"/>
          <w:lang w:val="en-US"/>
        </w:rPr>
        <w:t xml:space="preserve"> -  </w:t>
      </w:r>
      <w:r w:rsidRPr="00E1198B">
        <w:rPr>
          <w:color w:val="000000"/>
          <w:sz w:val="28"/>
          <w:szCs w:val="28"/>
          <w:lang w:val="uz-Cyrl-UZ"/>
        </w:rPr>
        <w:t>Oʻ</w:t>
      </w:r>
      <w:proofErr w:type="spellStart"/>
      <w:r w:rsidRPr="00E1198B">
        <w:rPr>
          <w:color w:val="000000"/>
          <w:sz w:val="28"/>
          <w:szCs w:val="28"/>
          <w:lang w:val="en-US"/>
        </w:rPr>
        <w:t>zbekiston</w:t>
      </w:r>
      <w:proofErr w:type="spellEnd"/>
      <w:r w:rsidRPr="00E1198B">
        <w:rPr>
          <w:color w:val="000000"/>
          <w:sz w:val="28"/>
          <w:szCs w:val="28"/>
          <w:lang w:val="en-US"/>
        </w:rPr>
        <w:t xml:space="preserve"> </w:t>
      </w:r>
      <w:proofErr w:type="spellStart"/>
      <w:r w:rsidRPr="00E1198B">
        <w:rPr>
          <w:color w:val="000000"/>
          <w:sz w:val="28"/>
          <w:szCs w:val="28"/>
          <w:lang w:val="en-US"/>
        </w:rPr>
        <w:t>Respublikasi</w:t>
      </w:r>
      <w:proofErr w:type="spellEnd"/>
      <w:r w:rsidRPr="00E1198B">
        <w:rPr>
          <w:color w:val="000000"/>
          <w:sz w:val="28"/>
          <w:szCs w:val="28"/>
          <w:lang w:val="en-US"/>
        </w:rPr>
        <w:t xml:space="preserve"> </w:t>
      </w:r>
      <w:proofErr w:type="spellStart"/>
      <w:r w:rsidRPr="00E1198B">
        <w:rPr>
          <w:color w:val="000000"/>
          <w:sz w:val="28"/>
          <w:szCs w:val="28"/>
          <w:lang w:val="en-US"/>
        </w:rPr>
        <w:t>hukumat</w:t>
      </w:r>
      <w:proofErr w:type="spellEnd"/>
      <w:r w:rsidRPr="00E1198B">
        <w:rPr>
          <w:color w:val="000000"/>
          <w:sz w:val="28"/>
          <w:szCs w:val="28"/>
          <w:lang w:val="en-US"/>
        </w:rPr>
        <w:t xml:space="preserve"> </w:t>
      </w:r>
      <w:proofErr w:type="spellStart"/>
      <w:r w:rsidRPr="00E1198B">
        <w:rPr>
          <w:color w:val="000000"/>
          <w:sz w:val="28"/>
          <w:szCs w:val="28"/>
          <w:lang w:val="en-US"/>
        </w:rPr>
        <w:t>portali</w:t>
      </w:r>
      <w:proofErr w:type="spellEnd"/>
    </w:p>
    <w:p w:rsidR="001E5AA7" w:rsidRPr="00E1198B" w:rsidRDefault="001E5AA7" w:rsidP="001E5AA7">
      <w:pPr>
        <w:ind w:left="426" w:hanging="426"/>
        <w:jc w:val="both"/>
        <w:rPr>
          <w:color w:val="000000"/>
          <w:sz w:val="28"/>
          <w:szCs w:val="28"/>
          <w:lang w:val="en-US"/>
        </w:rPr>
      </w:pPr>
      <w:r w:rsidRPr="00E1198B">
        <w:rPr>
          <w:color w:val="000000"/>
          <w:sz w:val="28"/>
          <w:szCs w:val="28"/>
          <w:lang w:val="uz-Cyrl-UZ"/>
        </w:rPr>
        <w:t>16</w:t>
      </w:r>
      <w:r w:rsidRPr="00E1198B">
        <w:rPr>
          <w:color w:val="000000"/>
          <w:sz w:val="28"/>
          <w:szCs w:val="28"/>
          <w:lang w:val="en-US"/>
        </w:rPr>
        <w:t xml:space="preserve">. </w:t>
      </w:r>
      <w:r w:rsidRPr="00E1198B">
        <w:rPr>
          <w:color w:val="0000FF"/>
          <w:sz w:val="28"/>
          <w:szCs w:val="28"/>
          <w:lang w:val="en-US"/>
        </w:rPr>
        <w:t>www.lex.uz</w:t>
      </w:r>
      <w:r w:rsidRPr="00E1198B">
        <w:rPr>
          <w:color w:val="000000"/>
          <w:sz w:val="28"/>
          <w:szCs w:val="28"/>
          <w:lang w:val="en-US"/>
        </w:rPr>
        <w:t xml:space="preserve"> - </w:t>
      </w:r>
      <w:r w:rsidRPr="00E1198B">
        <w:rPr>
          <w:color w:val="000000"/>
          <w:sz w:val="28"/>
          <w:szCs w:val="28"/>
          <w:lang w:val="uz-Cyrl-UZ"/>
        </w:rPr>
        <w:t>Oʻ</w:t>
      </w:r>
      <w:proofErr w:type="spellStart"/>
      <w:r w:rsidRPr="00E1198B">
        <w:rPr>
          <w:color w:val="000000"/>
          <w:sz w:val="28"/>
          <w:szCs w:val="28"/>
          <w:lang w:val="en-US"/>
        </w:rPr>
        <w:t>zbekiston</w:t>
      </w:r>
      <w:proofErr w:type="spellEnd"/>
      <w:r w:rsidRPr="00E1198B">
        <w:rPr>
          <w:color w:val="000000"/>
          <w:sz w:val="28"/>
          <w:szCs w:val="28"/>
          <w:lang w:val="en-US"/>
        </w:rPr>
        <w:t xml:space="preserve"> </w:t>
      </w:r>
      <w:proofErr w:type="spellStart"/>
      <w:r w:rsidRPr="00E1198B">
        <w:rPr>
          <w:color w:val="000000"/>
          <w:sz w:val="28"/>
          <w:szCs w:val="28"/>
          <w:lang w:val="en-US"/>
        </w:rPr>
        <w:t>Respublikasi</w:t>
      </w:r>
      <w:proofErr w:type="spellEnd"/>
      <w:r w:rsidRPr="00E1198B">
        <w:rPr>
          <w:color w:val="000000"/>
          <w:sz w:val="28"/>
          <w:szCs w:val="28"/>
          <w:lang w:val="en-US"/>
        </w:rPr>
        <w:t xml:space="preserve"> </w:t>
      </w:r>
      <w:r w:rsidRPr="00E1198B">
        <w:rPr>
          <w:color w:val="000000"/>
          <w:sz w:val="28"/>
          <w:szCs w:val="28"/>
          <w:lang w:val="uz-Cyrl-UZ"/>
        </w:rPr>
        <w:t>q</w:t>
      </w:r>
      <w:proofErr w:type="spellStart"/>
      <w:r w:rsidRPr="00E1198B">
        <w:rPr>
          <w:color w:val="000000"/>
          <w:sz w:val="28"/>
          <w:szCs w:val="28"/>
          <w:lang w:val="en-US"/>
        </w:rPr>
        <w:t>onun</w:t>
      </w:r>
      <w:proofErr w:type="spellEnd"/>
      <w:r w:rsidRPr="00E1198B">
        <w:rPr>
          <w:color w:val="000000"/>
          <w:sz w:val="28"/>
          <w:szCs w:val="28"/>
          <w:lang w:val="en-US"/>
        </w:rPr>
        <w:t xml:space="preserve"> </w:t>
      </w:r>
      <w:proofErr w:type="spellStart"/>
      <w:r w:rsidRPr="00E1198B">
        <w:rPr>
          <w:color w:val="000000"/>
          <w:sz w:val="28"/>
          <w:szCs w:val="28"/>
          <w:lang w:val="en-US"/>
        </w:rPr>
        <w:t>hujjatlari</w:t>
      </w:r>
      <w:proofErr w:type="spellEnd"/>
      <w:r w:rsidRPr="00E1198B">
        <w:rPr>
          <w:color w:val="000000"/>
          <w:sz w:val="28"/>
          <w:szCs w:val="28"/>
          <w:lang w:val="en-US"/>
        </w:rPr>
        <w:t xml:space="preserve"> </w:t>
      </w:r>
      <w:proofErr w:type="spellStart"/>
      <w:r w:rsidRPr="00E1198B">
        <w:rPr>
          <w:color w:val="000000"/>
          <w:sz w:val="28"/>
          <w:szCs w:val="28"/>
          <w:lang w:val="en-US"/>
        </w:rPr>
        <w:t>ma’lumotlari</w:t>
      </w:r>
      <w:proofErr w:type="spellEnd"/>
      <w:r w:rsidRPr="00E1198B">
        <w:rPr>
          <w:color w:val="000000"/>
          <w:sz w:val="28"/>
          <w:szCs w:val="28"/>
          <w:lang w:val="en-US"/>
        </w:rPr>
        <w:t xml:space="preserve"> </w:t>
      </w:r>
      <w:proofErr w:type="spellStart"/>
      <w:r w:rsidRPr="00E1198B">
        <w:rPr>
          <w:color w:val="000000"/>
          <w:sz w:val="28"/>
          <w:szCs w:val="28"/>
          <w:lang w:val="en-US"/>
        </w:rPr>
        <w:t>milliy</w:t>
      </w:r>
      <w:proofErr w:type="spellEnd"/>
      <w:r w:rsidRPr="00E1198B">
        <w:rPr>
          <w:color w:val="000000"/>
          <w:sz w:val="28"/>
          <w:szCs w:val="28"/>
          <w:lang w:val="en-US"/>
        </w:rPr>
        <w:t xml:space="preserve"> </w:t>
      </w:r>
      <w:proofErr w:type="spellStart"/>
      <w:r w:rsidRPr="00E1198B">
        <w:rPr>
          <w:color w:val="000000"/>
          <w:sz w:val="28"/>
          <w:szCs w:val="28"/>
          <w:lang w:val="en-US"/>
        </w:rPr>
        <w:t>bazasi</w:t>
      </w:r>
      <w:proofErr w:type="spellEnd"/>
    </w:p>
    <w:p w:rsidR="001E5AA7" w:rsidRPr="00E1198B" w:rsidRDefault="001E5AA7" w:rsidP="001E5AA7">
      <w:pPr>
        <w:ind w:left="426" w:hanging="426"/>
        <w:jc w:val="both"/>
        <w:rPr>
          <w:color w:val="000000"/>
          <w:sz w:val="28"/>
          <w:szCs w:val="28"/>
          <w:lang w:val="en-US"/>
        </w:rPr>
      </w:pPr>
      <w:r w:rsidRPr="00E1198B">
        <w:rPr>
          <w:color w:val="000000"/>
          <w:sz w:val="28"/>
          <w:szCs w:val="28"/>
          <w:lang w:val="uz-Cyrl-UZ"/>
        </w:rPr>
        <w:t>17</w:t>
      </w:r>
      <w:r w:rsidRPr="00E1198B">
        <w:rPr>
          <w:color w:val="000000"/>
          <w:sz w:val="28"/>
          <w:szCs w:val="28"/>
          <w:lang w:val="en-US"/>
        </w:rPr>
        <w:t xml:space="preserve">. </w:t>
      </w:r>
      <w:r w:rsidRPr="00E1198B">
        <w:rPr>
          <w:color w:val="0000FF"/>
          <w:sz w:val="28"/>
          <w:szCs w:val="28"/>
          <w:lang w:val="en-US"/>
        </w:rPr>
        <w:t>www.ziyonet.uz</w:t>
      </w:r>
    </w:p>
    <w:p w:rsidR="001E5AA7" w:rsidRPr="00E1198B" w:rsidRDefault="001E5AA7" w:rsidP="001E5AA7">
      <w:pPr>
        <w:ind w:left="426" w:hanging="426"/>
        <w:jc w:val="both"/>
        <w:rPr>
          <w:color w:val="000000"/>
          <w:sz w:val="28"/>
          <w:szCs w:val="28"/>
          <w:lang w:val="en-US"/>
        </w:rPr>
      </w:pPr>
      <w:r w:rsidRPr="00E1198B">
        <w:rPr>
          <w:color w:val="000000"/>
          <w:sz w:val="28"/>
          <w:szCs w:val="28"/>
          <w:lang w:val="uz-Cyrl-UZ"/>
        </w:rPr>
        <w:t>18</w:t>
      </w:r>
      <w:r w:rsidRPr="00E1198B">
        <w:rPr>
          <w:color w:val="000000"/>
          <w:sz w:val="28"/>
          <w:szCs w:val="28"/>
          <w:lang w:val="en-US"/>
        </w:rPr>
        <w:t xml:space="preserve">. </w:t>
      </w:r>
      <w:hyperlink r:id="rId18" w:history="1">
        <w:r w:rsidRPr="00E1198B">
          <w:rPr>
            <w:rStyle w:val="af6"/>
            <w:sz w:val="28"/>
            <w:szCs w:val="28"/>
            <w:lang w:val="en-US"/>
          </w:rPr>
          <w:t>www.edu.uz</w:t>
        </w:r>
      </w:hyperlink>
    </w:p>
    <w:p w:rsidR="009C27FB" w:rsidRPr="00E1198B" w:rsidRDefault="009C27FB" w:rsidP="001E5AA7">
      <w:pPr>
        <w:spacing w:line="276" w:lineRule="auto"/>
        <w:jc w:val="both"/>
        <w:rPr>
          <w:b/>
          <w:sz w:val="28"/>
          <w:szCs w:val="28"/>
          <w:lang w:val="en-US"/>
        </w:rPr>
      </w:pPr>
    </w:p>
    <w:p w:rsidR="008159AF" w:rsidRPr="00E1198B" w:rsidRDefault="008159AF" w:rsidP="00E07146">
      <w:pPr>
        <w:spacing w:line="276" w:lineRule="auto"/>
        <w:jc w:val="center"/>
        <w:rPr>
          <w:b/>
          <w:sz w:val="28"/>
          <w:szCs w:val="28"/>
          <w:lang w:val="uz-Cyrl-UZ"/>
        </w:rPr>
      </w:pPr>
    </w:p>
    <w:p w:rsidR="007D35A6" w:rsidRDefault="007D35A6" w:rsidP="008159AF">
      <w:pPr>
        <w:jc w:val="center"/>
        <w:rPr>
          <w:b/>
          <w:sz w:val="28"/>
          <w:szCs w:val="28"/>
          <w:lang w:val="uz-Cyrl-UZ"/>
        </w:rPr>
      </w:pPr>
    </w:p>
    <w:p w:rsidR="007D35A6" w:rsidRDefault="007D35A6" w:rsidP="008159AF">
      <w:pPr>
        <w:jc w:val="center"/>
        <w:rPr>
          <w:b/>
          <w:sz w:val="28"/>
          <w:szCs w:val="28"/>
          <w:lang w:val="uz-Cyrl-UZ"/>
        </w:rPr>
      </w:pPr>
    </w:p>
    <w:p w:rsidR="007D35A6" w:rsidRDefault="007D35A6" w:rsidP="008159AF">
      <w:pPr>
        <w:jc w:val="center"/>
        <w:rPr>
          <w:b/>
          <w:sz w:val="28"/>
          <w:szCs w:val="28"/>
          <w:lang w:val="uz-Cyrl-UZ"/>
        </w:rPr>
      </w:pPr>
    </w:p>
    <w:p w:rsidR="007D35A6" w:rsidRDefault="007D35A6" w:rsidP="008159AF">
      <w:pPr>
        <w:jc w:val="center"/>
        <w:rPr>
          <w:b/>
          <w:sz w:val="28"/>
          <w:szCs w:val="28"/>
          <w:lang w:val="uz-Cyrl-UZ"/>
        </w:rPr>
      </w:pPr>
    </w:p>
    <w:p w:rsidR="007D35A6" w:rsidRDefault="007D35A6" w:rsidP="008159AF">
      <w:pPr>
        <w:jc w:val="center"/>
        <w:rPr>
          <w:b/>
          <w:sz w:val="28"/>
          <w:szCs w:val="28"/>
          <w:lang w:val="uz-Cyrl-UZ"/>
        </w:rPr>
      </w:pPr>
    </w:p>
    <w:p w:rsidR="007D35A6" w:rsidRDefault="007D35A6" w:rsidP="008159AF">
      <w:pPr>
        <w:jc w:val="center"/>
        <w:rPr>
          <w:b/>
          <w:sz w:val="28"/>
          <w:szCs w:val="28"/>
          <w:lang w:val="uz-Cyrl-UZ"/>
        </w:rPr>
      </w:pPr>
    </w:p>
    <w:p w:rsidR="007D35A6" w:rsidRDefault="007D35A6" w:rsidP="008159AF">
      <w:pPr>
        <w:jc w:val="center"/>
        <w:rPr>
          <w:b/>
          <w:sz w:val="28"/>
          <w:szCs w:val="28"/>
          <w:lang w:val="uz-Cyrl-UZ"/>
        </w:rPr>
      </w:pPr>
    </w:p>
    <w:p w:rsidR="007D35A6" w:rsidRDefault="007D35A6" w:rsidP="008159AF">
      <w:pPr>
        <w:jc w:val="center"/>
        <w:rPr>
          <w:b/>
          <w:sz w:val="28"/>
          <w:szCs w:val="28"/>
          <w:lang w:val="uz-Cyrl-UZ"/>
        </w:rPr>
      </w:pPr>
    </w:p>
    <w:p w:rsidR="007D35A6" w:rsidRDefault="007D35A6" w:rsidP="008159AF">
      <w:pPr>
        <w:jc w:val="center"/>
        <w:rPr>
          <w:b/>
          <w:sz w:val="28"/>
          <w:szCs w:val="28"/>
          <w:lang w:val="uz-Cyrl-UZ"/>
        </w:rPr>
      </w:pPr>
    </w:p>
    <w:p w:rsidR="007D35A6" w:rsidRDefault="007D35A6" w:rsidP="008159AF">
      <w:pPr>
        <w:jc w:val="center"/>
        <w:rPr>
          <w:b/>
          <w:sz w:val="28"/>
          <w:szCs w:val="28"/>
          <w:lang w:val="uz-Cyrl-UZ"/>
        </w:rPr>
      </w:pPr>
    </w:p>
    <w:p w:rsidR="007D35A6" w:rsidRDefault="007D35A6" w:rsidP="008159AF">
      <w:pPr>
        <w:jc w:val="center"/>
        <w:rPr>
          <w:b/>
          <w:sz w:val="28"/>
          <w:szCs w:val="28"/>
          <w:lang w:val="uz-Cyrl-UZ"/>
        </w:rPr>
      </w:pPr>
    </w:p>
    <w:p w:rsidR="007D35A6" w:rsidRDefault="007D35A6" w:rsidP="008159AF">
      <w:pPr>
        <w:jc w:val="center"/>
        <w:rPr>
          <w:b/>
          <w:sz w:val="28"/>
          <w:szCs w:val="28"/>
          <w:lang w:val="uz-Cyrl-UZ"/>
        </w:rPr>
      </w:pPr>
    </w:p>
    <w:p w:rsidR="007D35A6" w:rsidRDefault="007D35A6" w:rsidP="008159AF">
      <w:pPr>
        <w:jc w:val="center"/>
        <w:rPr>
          <w:b/>
          <w:sz w:val="28"/>
          <w:szCs w:val="28"/>
          <w:lang w:val="uz-Cyrl-UZ"/>
        </w:rPr>
      </w:pPr>
    </w:p>
    <w:p w:rsidR="007D35A6" w:rsidRDefault="007D35A6" w:rsidP="008159AF">
      <w:pPr>
        <w:jc w:val="center"/>
        <w:rPr>
          <w:b/>
          <w:sz w:val="28"/>
          <w:szCs w:val="28"/>
          <w:lang w:val="uz-Cyrl-UZ"/>
        </w:rPr>
      </w:pPr>
    </w:p>
    <w:p w:rsidR="008159AF" w:rsidRPr="00E1198B" w:rsidRDefault="00E1198B" w:rsidP="008159AF">
      <w:pPr>
        <w:jc w:val="center"/>
        <w:rPr>
          <w:b/>
          <w:sz w:val="28"/>
          <w:szCs w:val="28"/>
          <w:lang w:val="uz-Cyrl-UZ"/>
        </w:rPr>
      </w:pPr>
      <w:r w:rsidRPr="00E1198B">
        <w:rPr>
          <w:b/>
          <w:sz w:val="28"/>
          <w:szCs w:val="28"/>
          <w:lang w:val="uz-Cyrl-UZ"/>
        </w:rPr>
        <w:t>MUNDARIJA</w:t>
      </w:r>
    </w:p>
    <w:p w:rsidR="001E5AA7" w:rsidRPr="00E1198B" w:rsidRDefault="001E5AA7" w:rsidP="008159AF">
      <w:pPr>
        <w:jc w:val="center"/>
        <w:rPr>
          <w:b/>
          <w:sz w:val="28"/>
          <w:szCs w:val="28"/>
          <w:lang w:val="uz-Cyrl-UZ"/>
        </w:rPr>
      </w:pPr>
    </w:p>
    <w:tbl>
      <w:tblPr>
        <w:tblStyle w:val="ad"/>
        <w:tblW w:w="9606" w:type="dxa"/>
        <w:tblLayout w:type="fixed"/>
        <w:tblLook w:val="04A0" w:firstRow="1" w:lastRow="0" w:firstColumn="1" w:lastColumn="0" w:noHBand="0" w:noVBand="1"/>
      </w:tblPr>
      <w:tblGrid>
        <w:gridCol w:w="8897"/>
        <w:gridCol w:w="709"/>
      </w:tblGrid>
      <w:tr w:rsidR="001E5AA7" w:rsidRPr="00E1198B" w:rsidTr="00E1198B">
        <w:tc>
          <w:tcPr>
            <w:tcW w:w="8897" w:type="dxa"/>
          </w:tcPr>
          <w:p w:rsidR="001E5AA7" w:rsidRPr="00E1198B" w:rsidRDefault="00E1198B" w:rsidP="00E1198B">
            <w:pPr>
              <w:spacing w:line="276" w:lineRule="auto"/>
              <w:jc w:val="both"/>
              <w:rPr>
                <w:b/>
                <w:bCs/>
                <w:caps/>
                <w:sz w:val="28"/>
                <w:szCs w:val="28"/>
                <w:lang w:val="uz-Cyrl-UZ"/>
              </w:rPr>
            </w:pPr>
            <w:r w:rsidRPr="00E1198B">
              <w:rPr>
                <w:b/>
                <w:bCs/>
                <w:caps/>
                <w:sz w:val="28"/>
                <w:szCs w:val="28"/>
                <w:lang w:val="uz-Cyrl-UZ"/>
              </w:rPr>
              <w:t>Kirish</w:t>
            </w:r>
          </w:p>
        </w:tc>
        <w:tc>
          <w:tcPr>
            <w:tcW w:w="709" w:type="dxa"/>
          </w:tcPr>
          <w:p w:rsidR="001E5AA7" w:rsidRPr="000728CA" w:rsidRDefault="000728CA" w:rsidP="00E1198B">
            <w:pPr>
              <w:spacing w:line="276" w:lineRule="auto"/>
              <w:jc w:val="center"/>
              <w:rPr>
                <w:b/>
                <w:sz w:val="28"/>
                <w:szCs w:val="28"/>
                <w:lang w:val="en-US"/>
              </w:rPr>
            </w:pPr>
            <w:r>
              <w:rPr>
                <w:b/>
                <w:sz w:val="28"/>
                <w:szCs w:val="28"/>
                <w:lang w:val="en-US"/>
              </w:rPr>
              <w:t>3</w:t>
            </w:r>
          </w:p>
        </w:tc>
      </w:tr>
      <w:tr w:rsidR="001E5AA7" w:rsidRPr="003674EA" w:rsidTr="00E1198B">
        <w:tc>
          <w:tcPr>
            <w:tcW w:w="8897" w:type="dxa"/>
          </w:tcPr>
          <w:p w:rsidR="001E5AA7" w:rsidRPr="00E1198B" w:rsidRDefault="001E5AA7" w:rsidP="00E1198B">
            <w:pPr>
              <w:spacing w:line="276" w:lineRule="auto"/>
              <w:jc w:val="both"/>
              <w:rPr>
                <w:b/>
                <w:sz w:val="28"/>
                <w:szCs w:val="28"/>
                <w:lang w:val="uz-Cyrl-UZ"/>
              </w:rPr>
            </w:pPr>
            <w:r w:rsidRPr="00E1198B">
              <w:rPr>
                <w:b/>
                <w:sz w:val="28"/>
                <w:szCs w:val="28"/>
                <w:lang w:val="en-US"/>
              </w:rPr>
              <w:t>I</w:t>
            </w:r>
            <w:r w:rsidRPr="00E1198B">
              <w:rPr>
                <w:b/>
                <w:sz w:val="28"/>
                <w:szCs w:val="28"/>
                <w:lang w:val="uz-Cyrl-UZ"/>
              </w:rPr>
              <w:t>-</w:t>
            </w:r>
            <w:r w:rsidR="00E1198B" w:rsidRPr="00E1198B">
              <w:rPr>
                <w:b/>
                <w:sz w:val="28"/>
                <w:szCs w:val="28"/>
                <w:lang w:val="uz-Cyrl-UZ"/>
              </w:rPr>
              <w:t>BOB</w:t>
            </w:r>
            <w:r w:rsidRPr="00E1198B">
              <w:rPr>
                <w:b/>
                <w:sz w:val="28"/>
                <w:szCs w:val="28"/>
                <w:lang w:val="uz-Cyrl-UZ"/>
              </w:rPr>
              <w:t xml:space="preserve">. </w:t>
            </w:r>
            <w:r w:rsidR="00E1198B" w:rsidRPr="00E1198B">
              <w:rPr>
                <w:b/>
                <w:sz w:val="28"/>
                <w:szCs w:val="28"/>
                <w:lang w:val="uz-Cyrl-UZ"/>
              </w:rPr>
              <w:t>O‘G‘ITLAR</w:t>
            </w:r>
          </w:p>
        </w:tc>
        <w:tc>
          <w:tcPr>
            <w:tcW w:w="709" w:type="dxa"/>
          </w:tcPr>
          <w:p w:rsidR="001E5AA7" w:rsidRPr="000728CA" w:rsidRDefault="000728CA" w:rsidP="00E1198B">
            <w:pPr>
              <w:spacing w:line="276" w:lineRule="auto"/>
              <w:jc w:val="center"/>
              <w:rPr>
                <w:b/>
                <w:sz w:val="28"/>
                <w:szCs w:val="28"/>
                <w:lang w:val="en-US"/>
              </w:rPr>
            </w:pPr>
            <w:r>
              <w:rPr>
                <w:b/>
                <w:sz w:val="28"/>
                <w:szCs w:val="28"/>
                <w:lang w:val="en-US"/>
              </w:rPr>
              <w:t>8</w:t>
            </w:r>
          </w:p>
        </w:tc>
      </w:tr>
      <w:tr w:rsidR="001E5AA7" w:rsidRPr="00E1198B" w:rsidTr="00E1198B">
        <w:tc>
          <w:tcPr>
            <w:tcW w:w="8897" w:type="dxa"/>
          </w:tcPr>
          <w:p w:rsidR="001E5AA7" w:rsidRPr="00E1198B" w:rsidRDefault="00E1198B" w:rsidP="001D64ED">
            <w:pPr>
              <w:pStyle w:val="af1"/>
              <w:numPr>
                <w:ilvl w:val="1"/>
                <w:numId w:val="9"/>
              </w:numPr>
              <w:tabs>
                <w:tab w:val="left" w:pos="567"/>
              </w:tabs>
              <w:spacing w:line="276" w:lineRule="auto"/>
              <w:ind w:left="0" w:firstLine="0"/>
              <w:jc w:val="both"/>
              <w:rPr>
                <w:bCs/>
                <w:sz w:val="28"/>
                <w:szCs w:val="28"/>
                <w:lang w:val="uz-Cyrl-UZ"/>
              </w:rPr>
            </w:pPr>
            <w:r w:rsidRPr="00E1198B">
              <w:rPr>
                <w:bCs/>
                <w:sz w:val="28"/>
                <w:szCs w:val="28"/>
                <w:lang w:val="uz-Cyrl-UZ"/>
              </w:rPr>
              <w:t>O‘g‘itlar</w:t>
            </w:r>
            <w:r w:rsidR="001E5AA7" w:rsidRPr="00E1198B">
              <w:rPr>
                <w:bCs/>
                <w:sz w:val="28"/>
                <w:szCs w:val="28"/>
                <w:lang w:val="uz-Cyrl-UZ"/>
              </w:rPr>
              <w:t xml:space="preserve">, </w:t>
            </w:r>
            <w:r w:rsidRPr="00E1198B">
              <w:rPr>
                <w:sz w:val="28"/>
                <w:szCs w:val="28"/>
                <w:lang w:val="uz-Cyrl-UZ"/>
              </w:rPr>
              <w:t>ularning</w:t>
            </w:r>
            <w:r w:rsidR="001E5AA7" w:rsidRPr="00E1198B">
              <w:rPr>
                <w:sz w:val="28"/>
                <w:szCs w:val="28"/>
                <w:lang w:val="uz-Cyrl-UZ"/>
              </w:rPr>
              <w:t xml:space="preserve"> </w:t>
            </w:r>
            <w:r w:rsidRPr="00E1198B">
              <w:rPr>
                <w:sz w:val="28"/>
                <w:szCs w:val="28"/>
                <w:lang w:val="uz-Cyrl-UZ"/>
              </w:rPr>
              <w:t>turlari</w:t>
            </w:r>
            <w:r w:rsidR="001E5AA7" w:rsidRPr="00E1198B">
              <w:rPr>
                <w:sz w:val="28"/>
                <w:szCs w:val="28"/>
                <w:lang w:val="uz-Cyrl-UZ"/>
              </w:rPr>
              <w:t xml:space="preserve"> </w:t>
            </w:r>
            <w:r w:rsidRPr="00E1198B">
              <w:rPr>
                <w:sz w:val="28"/>
                <w:szCs w:val="28"/>
                <w:lang w:val="uz-Cyrl-UZ"/>
              </w:rPr>
              <w:t>va</w:t>
            </w:r>
            <w:r w:rsidR="001E5AA7" w:rsidRPr="00E1198B">
              <w:rPr>
                <w:sz w:val="28"/>
                <w:szCs w:val="28"/>
                <w:lang w:val="uz-Cyrl-UZ"/>
              </w:rPr>
              <w:t xml:space="preserve"> </w:t>
            </w:r>
            <w:r w:rsidRPr="00E1198B">
              <w:rPr>
                <w:sz w:val="28"/>
                <w:szCs w:val="28"/>
                <w:lang w:val="uz-Cyrl-UZ"/>
              </w:rPr>
              <w:t>xususiyatlari</w:t>
            </w:r>
            <w:r w:rsidR="001E5AA7" w:rsidRPr="00E1198B">
              <w:rPr>
                <w:sz w:val="28"/>
                <w:szCs w:val="28"/>
                <w:lang w:val="uz-Cyrl-UZ"/>
              </w:rPr>
              <w:t>.</w:t>
            </w:r>
          </w:p>
          <w:p w:rsidR="001E5AA7" w:rsidRPr="00E1198B" w:rsidRDefault="00E1198B" w:rsidP="001D64ED">
            <w:pPr>
              <w:pStyle w:val="af1"/>
              <w:numPr>
                <w:ilvl w:val="1"/>
                <w:numId w:val="9"/>
              </w:numPr>
              <w:tabs>
                <w:tab w:val="left" w:pos="567"/>
              </w:tabs>
              <w:spacing w:line="276" w:lineRule="auto"/>
              <w:ind w:left="0" w:firstLine="0"/>
              <w:jc w:val="both"/>
              <w:rPr>
                <w:bCs/>
                <w:sz w:val="28"/>
                <w:szCs w:val="28"/>
                <w:lang w:val="uz-Cyrl-UZ"/>
              </w:rPr>
            </w:pPr>
            <w:r w:rsidRPr="00E1198B">
              <w:rPr>
                <w:bCs/>
                <w:sz w:val="28"/>
                <w:szCs w:val="28"/>
                <w:lang w:val="uz-Cyrl-UZ"/>
              </w:rPr>
              <w:t>Azotli</w:t>
            </w:r>
            <w:r w:rsidR="001E5AA7" w:rsidRPr="00E1198B">
              <w:rPr>
                <w:bCs/>
                <w:sz w:val="28"/>
                <w:szCs w:val="28"/>
                <w:lang w:val="uz-Cyrl-UZ"/>
              </w:rPr>
              <w:t xml:space="preserve"> </w:t>
            </w:r>
            <w:r w:rsidRPr="00E1198B">
              <w:rPr>
                <w:bCs/>
                <w:sz w:val="28"/>
                <w:szCs w:val="28"/>
                <w:lang w:val="uz-Cyrl-UZ"/>
              </w:rPr>
              <w:t>o‘g‘itlar</w:t>
            </w:r>
            <w:r w:rsidR="001E5AA7" w:rsidRPr="00E1198B">
              <w:rPr>
                <w:bCs/>
                <w:sz w:val="28"/>
                <w:szCs w:val="28"/>
                <w:lang w:val="uz-Cyrl-UZ"/>
              </w:rPr>
              <w:t xml:space="preserve">, </w:t>
            </w:r>
            <w:r w:rsidRPr="00E1198B">
              <w:rPr>
                <w:bCs/>
                <w:sz w:val="28"/>
                <w:szCs w:val="28"/>
                <w:lang w:val="uz-Cyrl-UZ"/>
              </w:rPr>
              <w:t>olinishi</w:t>
            </w:r>
            <w:r w:rsidR="001E5AA7" w:rsidRPr="00E1198B">
              <w:rPr>
                <w:bCs/>
                <w:sz w:val="28"/>
                <w:szCs w:val="28"/>
                <w:lang w:val="uz-Cyrl-UZ"/>
              </w:rPr>
              <w:t xml:space="preserve"> </w:t>
            </w:r>
            <w:r w:rsidRPr="00E1198B">
              <w:rPr>
                <w:bCs/>
                <w:sz w:val="28"/>
                <w:szCs w:val="28"/>
                <w:lang w:val="uz-Cyrl-UZ"/>
              </w:rPr>
              <w:t>va</w:t>
            </w:r>
            <w:r w:rsidR="001E5AA7" w:rsidRPr="00E1198B">
              <w:rPr>
                <w:bCs/>
                <w:sz w:val="28"/>
                <w:szCs w:val="28"/>
                <w:lang w:val="uz-Cyrl-UZ"/>
              </w:rPr>
              <w:t xml:space="preserve"> </w:t>
            </w:r>
            <w:r w:rsidRPr="00E1198B">
              <w:rPr>
                <w:bCs/>
                <w:sz w:val="28"/>
                <w:szCs w:val="28"/>
                <w:lang w:val="uz-Cyrl-UZ"/>
              </w:rPr>
              <w:t>xossalari</w:t>
            </w:r>
            <w:r w:rsidR="001E5AA7" w:rsidRPr="00E1198B">
              <w:rPr>
                <w:bCs/>
                <w:sz w:val="28"/>
                <w:szCs w:val="28"/>
                <w:lang w:val="uz-Cyrl-UZ"/>
              </w:rPr>
              <w:t>.</w:t>
            </w:r>
          </w:p>
          <w:p w:rsidR="001E5AA7" w:rsidRPr="00E1198B" w:rsidRDefault="00E1198B" w:rsidP="001D64ED">
            <w:pPr>
              <w:pStyle w:val="af1"/>
              <w:numPr>
                <w:ilvl w:val="1"/>
                <w:numId w:val="9"/>
              </w:numPr>
              <w:tabs>
                <w:tab w:val="left" w:pos="567"/>
              </w:tabs>
              <w:spacing w:line="276" w:lineRule="auto"/>
              <w:ind w:left="0" w:firstLine="0"/>
              <w:jc w:val="both"/>
              <w:rPr>
                <w:sz w:val="28"/>
                <w:szCs w:val="28"/>
                <w:lang w:val="uz-Cyrl-UZ"/>
              </w:rPr>
            </w:pPr>
            <w:r w:rsidRPr="00E1198B">
              <w:rPr>
                <w:sz w:val="28"/>
                <w:szCs w:val="28"/>
                <w:lang w:val="uz-Cyrl-UZ"/>
              </w:rPr>
              <w:t>Azotli</w:t>
            </w:r>
            <w:r w:rsidR="001E5AA7" w:rsidRPr="00E1198B">
              <w:rPr>
                <w:sz w:val="28"/>
                <w:szCs w:val="28"/>
                <w:lang w:val="uz-Cyrl-UZ"/>
              </w:rPr>
              <w:t xml:space="preserve"> </w:t>
            </w:r>
            <w:r w:rsidRPr="00E1198B">
              <w:rPr>
                <w:sz w:val="28"/>
                <w:szCs w:val="28"/>
                <w:lang w:val="uz-Cyrl-UZ"/>
              </w:rPr>
              <w:t>o‘g‘itlarning</w:t>
            </w:r>
            <w:r w:rsidR="001E5AA7" w:rsidRPr="00E1198B">
              <w:rPr>
                <w:sz w:val="28"/>
                <w:szCs w:val="28"/>
                <w:lang w:val="uz-Cyrl-UZ"/>
              </w:rPr>
              <w:t xml:space="preserve"> </w:t>
            </w:r>
            <w:r w:rsidRPr="00E1198B">
              <w:rPr>
                <w:sz w:val="28"/>
                <w:szCs w:val="28"/>
                <w:lang w:val="uz-Cyrl-UZ"/>
              </w:rPr>
              <w:t>turlari</w:t>
            </w:r>
            <w:r w:rsidR="001E5AA7" w:rsidRPr="00E1198B">
              <w:rPr>
                <w:sz w:val="28"/>
                <w:szCs w:val="28"/>
                <w:lang w:val="uz-Cyrl-UZ"/>
              </w:rPr>
              <w:t>.</w:t>
            </w:r>
          </w:p>
          <w:p w:rsidR="001E5AA7" w:rsidRPr="00E1198B" w:rsidRDefault="00E1198B" w:rsidP="001D64ED">
            <w:pPr>
              <w:pStyle w:val="af1"/>
              <w:numPr>
                <w:ilvl w:val="1"/>
                <w:numId w:val="9"/>
              </w:numPr>
              <w:tabs>
                <w:tab w:val="left" w:pos="567"/>
              </w:tabs>
              <w:spacing w:line="276" w:lineRule="auto"/>
              <w:ind w:left="0" w:firstLine="0"/>
              <w:jc w:val="both"/>
              <w:rPr>
                <w:bCs/>
                <w:sz w:val="28"/>
                <w:szCs w:val="28"/>
              </w:rPr>
            </w:pPr>
            <w:proofErr w:type="spellStart"/>
            <w:r w:rsidRPr="00E1198B">
              <w:rPr>
                <w:bCs/>
                <w:sz w:val="28"/>
                <w:szCs w:val="28"/>
              </w:rPr>
              <w:t>Ammiakli</w:t>
            </w:r>
            <w:proofErr w:type="spellEnd"/>
            <w:r w:rsidR="001E5AA7" w:rsidRPr="00E1198B">
              <w:rPr>
                <w:bCs/>
                <w:sz w:val="28"/>
                <w:szCs w:val="28"/>
              </w:rPr>
              <w:t xml:space="preserve"> - </w:t>
            </w:r>
            <w:proofErr w:type="spellStart"/>
            <w:r w:rsidRPr="00E1198B">
              <w:rPr>
                <w:bCs/>
                <w:sz w:val="28"/>
                <w:szCs w:val="28"/>
              </w:rPr>
              <w:t>nitratli</w:t>
            </w:r>
            <w:proofErr w:type="spellEnd"/>
            <w:r w:rsidR="001E5AA7" w:rsidRPr="00E1198B">
              <w:rPr>
                <w:bCs/>
                <w:sz w:val="28"/>
                <w:szCs w:val="28"/>
              </w:rPr>
              <w:t xml:space="preserve"> </w:t>
            </w:r>
            <w:proofErr w:type="spellStart"/>
            <w:r w:rsidRPr="00E1198B">
              <w:rPr>
                <w:bCs/>
                <w:sz w:val="28"/>
                <w:szCs w:val="28"/>
              </w:rPr>
              <w:t>o‘g‘itlar</w:t>
            </w:r>
            <w:proofErr w:type="spellEnd"/>
          </w:p>
          <w:p w:rsidR="001E5AA7" w:rsidRPr="00E1198B" w:rsidRDefault="00E1198B" w:rsidP="001D64ED">
            <w:pPr>
              <w:pStyle w:val="af1"/>
              <w:numPr>
                <w:ilvl w:val="1"/>
                <w:numId w:val="9"/>
              </w:numPr>
              <w:tabs>
                <w:tab w:val="left" w:pos="567"/>
              </w:tabs>
              <w:spacing w:line="276" w:lineRule="auto"/>
              <w:ind w:left="0" w:firstLine="0"/>
              <w:jc w:val="both"/>
              <w:rPr>
                <w:sz w:val="28"/>
                <w:szCs w:val="28"/>
              </w:rPr>
            </w:pPr>
            <w:proofErr w:type="spellStart"/>
            <w:r w:rsidRPr="00E1198B">
              <w:rPr>
                <w:bCs/>
                <w:sz w:val="28"/>
                <w:szCs w:val="28"/>
              </w:rPr>
              <w:t>Ammiakli</w:t>
            </w:r>
            <w:proofErr w:type="spellEnd"/>
            <w:r w:rsidR="001E5AA7" w:rsidRPr="00E1198B">
              <w:rPr>
                <w:bCs/>
                <w:sz w:val="28"/>
                <w:szCs w:val="28"/>
              </w:rPr>
              <w:t xml:space="preserve">  </w:t>
            </w:r>
            <w:proofErr w:type="spellStart"/>
            <w:r w:rsidRPr="00E1198B">
              <w:rPr>
                <w:bCs/>
                <w:sz w:val="28"/>
                <w:szCs w:val="28"/>
              </w:rPr>
              <w:t>azotli</w:t>
            </w:r>
            <w:proofErr w:type="spellEnd"/>
            <w:r w:rsidR="001E5AA7" w:rsidRPr="00E1198B">
              <w:rPr>
                <w:bCs/>
                <w:sz w:val="28"/>
                <w:szCs w:val="28"/>
              </w:rPr>
              <w:t xml:space="preserve"> </w:t>
            </w:r>
            <w:proofErr w:type="spellStart"/>
            <w:r w:rsidRPr="00E1198B">
              <w:rPr>
                <w:bCs/>
                <w:sz w:val="28"/>
                <w:szCs w:val="28"/>
              </w:rPr>
              <w:t>o‘g‘itlar</w:t>
            </w:r>
            <w:proofErr w:type="spellEnd"/>
          </w:p>
          <w:p w:rsidR="001E5AA7" w:rsidRPr="00E1198B" w:rsidRDefault="00E1198B" w:rsidP="001D64ED">
            <w:pPr>
              <w:pStyle w:val="af1"/>
              <w:numPr>
                <w:ilvl w:val="1"/>
                <w:numId w:val="9"/>
              </w:numPr>
              <w:tabs>
                <w:tab w:val="left" w:pos="567"/>
              </w:tabs>
              <w:spacing w:line="276" w:lineRule="auto"/>
              <w:ind w:left="0" w:firstLine="0"/>
              <w:jc w:val="both"/>
              <w:rPr>
                <w:bCs/>
                <w:sz w:val="28"/>
                <w:szCs w:val="28"/>
                <w:lang w:val="en-US"/>
              </w:rPr>
            </w:pPr>
            <w:proofErr w:type="spellStart"/>
            <w:r w:rsidRPr="00E1198B">
              <w:rPr>
                <w:bCs/>
                <w:sz w:val="28"/>
                <w:szCs w:val="28"/>
              </w:rPr>
              <w:t>Nitratli</w:t>
            </w:r>
            <w:proofErr w:type="spellEnd"/>
            <w:r w:rsidR="001E5AA7" w:rsidRPr="00E1198B">
              <w:rPr>
                <w:bCs/>
                <w:sz w:val="28"/>
                <w:szCs w:val="28"/>
                <w:lang w:val="en-US"/>
              </w:rPr>
              <w:t xml:space="preserve"> </w:t>
            </w:r>
            <w:proofErr w:type="spellStart"/>
            <w:r w:rsidRPr="00E1198B">
              <w:rPr>
                <w:bCs/>
                <w:sz w:val="28"/>
                <w:szCs w:val="28"/>
              </w:rPr>
              <w:t>azotli</w:t>
            </w:r>
            <w:proofErr w:type="spellEnd"/>
            <w:r w:rsidR="001E5AA7" w:rsidRPr="00E1198B">
              <w:rPr>
                <w:bCs/>
                <w:sz w:val="28"/>
                <w:szCs w:val="28"/>
                <w:lang w:val="en-US"/>
              </w:rPr>
              <w:t xml:space="preserve"> </w:t>
            </w:r>
            <w:proofErr w:type="spellStart"/>
            <w:r w:rsidRPr="00E1198B">
              <w:rPr>
                <w:bCs/>
                <w:sz w:val="28"/>
                <w:szCs w:val="28"/>
              </w:rPr>
              <w:t>o‘g‘itlar</w:t>
            </w:r>
            <w:proofErr w:type="spellEnd"/>
          </w:p>
          <w:p w:rsidR="001E5AA7" w:rsidRPr="00E1198B" w:rsidRDefault="00E1198B" w:rsidP="001D64ED">
            <w:pPr>
              <w:pStyle w:val="af1"/>
              <w:numPr>
                <w:ilvl w:val="1"/>
                <w:numId w:val="9"/>
              </w:numPr>
              <w:tabs>
                <w:tab w:val="left" w:pos="567"/>
              </w:tabs>
              <w:spacing w:line="276" w:lineRule="auto"/>
              <w:ind w:left="0" w:firstLine="0"/>
              <w:jc w:val="both"/>
              <w:rPr>
                <w:sz w:val="28"/>
                <w:szCs w:val="28"/>
                <w:lang w:val="uz-Cyrl-UZ"/>
              </w:rPr>
            </w:pPr>
            <w:proofErr w:type="spellStart"/>
            <w:r w:rsidRPr="00E1198B">
              <w:rPr>
                <w:iCs/>
                <w:sz w:val="28"/>
                <w:szCs w:val="28"/>
              </w:rPr>
              <w:t>Amidli</w:t>
            </w:r>
            <w:proofErr w:type="spellEnd"/>
            <w:r w:rsidR="001E5AA7" w:rsidRPr="00E1198B">
              <w:rPr>
                <w:iCs/>
                <w:sz w:val="28"/>
                <w:szCs w:val="28"/>
              </w:rPr>
              <w:t xml:space="preserve"> </w:t>
            </w:r>
            <w:proofErr w:type="spellStart"/>
            <w:r w:rsidRPr="00E1198B">
              <w:rPr>
                <w:iCs/>
                <w:sz w:val="28"/>
                <w:szCs w:val="28"/>
              </w:rPr>
              <w:t>o‘g‘itlar</w:t>
            </w:r>
            <w:proofErr w:type="spellEnd"/>
          </w:p>
        </w:tc>
        <w:tc>
          <w:tcPr>
            <w:tcW w:w="709" w:type="dxa"/>
          </w:tcPr>
          <w:p w:rsidR="001E5AA7" w:rsidRPr="000728CA" w:rsidRDefault="000728CA" w:rsidP="00E1198B">
            <w:pPr>
              <w:spacing w:line="276" w:lineRule="auto"/>
              <w:jc w:val="center"/>
              <w:rPr>
                <w:sz w:val="28"/>
                <w:szCs w:val="28"/>
                <w:lang w:val="en-US"/>
              </w:rPr>
            </w:pPr>
            <w:r>
              <w:rPr>
                <w:sz w:val="28"/>
                <w:szCs w:val="28"/>
                <w:lang w:val="en-US"/>
              </w:rPr>
              <w:t>9</w:t>
            </w:r>
          </w:p>
          <w:p w:rsidR="001E5AA7" w:rsidRPr="000728CA" w:rsidRDefault="000728CA" w:rsidP="00E1198B">
            <w:pPr>
              <w:spacing w:line="276" w:lineRule="auto"/>
              <w:jc w:val="center"/>
              <w:rPr>
                <w:sz w:val="28"/>
                <w:szCs w:val="28"/>
                <w:lang w:val="en-US"/>
              </w:rPr>
            </w:pPr>
            <w:r>
              <w:rPr>
                <w:sz w:val="28"/>
                <w:szCs w:val="28"/>
                <w:lang w:val="en-US"/>
              </w:rPr>
              <w:t>11</w:t>
            </w:r>
          </w:p>
          <w:p w:rsidR="001E5AA7" w:rsidRPr="000728CA" w:rsidRDefault="000728CA" w:rsidP="00E1198B">
            <w:pPr>
              <w:spacing w:line="276" w:lineRule="auto"/>
              <w:jc w:val="center"/>
              <w:rPr>
                <w:sz w:val="28"/>
                <w:szCs w:val="28"/>
                <w:lang w:val="en-US"/>
              </w:rPr>
            </w:pPr>
            <w:r>
              <w:rPr>
                <w:sz w:val="28"/>
                <w:szCs w:val="28"/>
                <w:lang w:val="en-US"/>
              </w:rPr>
              <w:t>12</w:t>
            </w:r>
          </w:p>
          <w:p w:rsidR="001E5AA7" w:rsidRPr="000728CA" w:rsidRDefault="001E5AA7" w:rsidP="00E1198B">
            <w:pPr>
              <w:spacing w:line="276" w:lineRule="auto"/>
              <w:jc w:val="center"/>
              <w:rPr>
                <w:sz w:val="28"/>
                <w:szCs w:val="28"/>
                <w:lang w:val="en-US"/>
              </w:rPr>
            </w:pPr>
            <w:r w:rsidRPr="00E1198B">
              <w:rPr>
                <w:sz w:val="28"/>
                <w:szCs w:val="28"/>
                <w:lang w:val="uz-Cyrl-UZ"/>
              </w:rPr>
              <w:t>1</w:t>
            </w:r>
            <w:r w:rsidR="000728CA">
              <w:rPr>
                <w:sz w:val="28"/>
                <w:szCs w:val="28"/>
                <w:lang w:val="en-US"/>
              </w:rPr>
              <w:t>3</w:t>
            </w:r>
          </w:p>
          <w:p w:rsidR="001E5AA7" w:rsidRPr="000728CA" w:rsidRDefault="001E5AA7" w:rsidP="00E1198B">
            <w:pPr>
              <w:spacing w:line="276" w:lineRule="auto"/>
              <w:jc w:val="center"/>
              <w:rPr>
                <w:sz w:val="28"/>
                <w:szCs w:val="28"/>
                <w:lang w:val="en-US"/>
              </w:rPr>
            </w:pPr>
            <w:r w:rsidRPr="00E1198B">
              <w:rPr>
                <w:sz w:val="28"/>
                <w:szCs w:val="28"/>
                <w:lang w:val="uz-Cyrl-UZ"/>
              </w:rPr>
              <w:t>1</w:t>
            </w:r>
            <w:r w:rsidR="000728CA">
              <w:rPr>
                <w:sz w:val="28"/>
                <w:szCs w:val="28"/>
                <w:lang w:val="en-US"/>
              </w:rPr>
              <w:t>4</w:t>
            </w:r>
          </w:p>
          <w:p w:rsidR="001E5AA7" w:rsidRPr="000728CA" w:rsidRDefault="001E5AA7" w:rsidP="00E1198B">
            <w:pPr>
              <w:spacing w:line="276" w:lineRule="auto"/>
              <w:jc w:val="center"/>
              <w:rPr>
                <w:sz w:val="28"/>
                <w:szCs w:val="28"/>
                <w:lang w:val="en-US"/>
              </w:rPr>
            </w:pPr>
            <w:r w:rsidRPr="00E1198B">
              <w:rPr>
                <w:sz w:val="28"/>
                <w:szCs w:val="28"/>
                <w:lang w:val="uz-Cyrl-UZ"/>
              </w:rPr>
              <w:t>1</w:t>
            </w:r>
            <w:r w:rsidR="000728CA">
              <w:rPr>
                <w:sz w:val="28"/>
                <w:szCs w:val="28"/>
                <w:lang w:val="en-US"/>
              </w:rPr>
              <w:t>9</w:t>
            </w:r>
          </w:p>
          <w:p w:rsidR="001E5AA7" w:rsidRPr="000728CA" w:rsidRDefault="001E5AA7" w:rsidP="00E1198B">
            <w:pPr>
              <w:spacing w:line="276" w:lineRule="auto"/>
              <w:jc w:val="center"/>
              <w:rPr>
                <w:sz w:val="28"/>
                <w:szCs w:val="28"/>
                <w:lang w:val="en-US"/>
              </w:rPr>
            </w:pPr>
            <w:r w:rsidRPr="00E1198B">
              <w:rPr>
                <w:sz w:val="28"/>
                <w:szCs w:val="28"/>
                <w:lang w:val="uz-Cyrl-UZ"/>
              </w:rPr>
              <w:t>2</w:t>
            </w:r>
            <w:r w:rsidR="000728CA">
              <w:rPr>
                <w:sz w:val="28"/>
                <w:szCs w:val="28"/>
                <w:lang w:val="en-US"/>
              </w:rPr>
              <w:t>0</w:t>
            </w:r>
          </w:p>
        </w:tc>
      </w:tr>
      <w:tr w:rsidR="001E5AA7" w:rsidRPr="00E1198B" w:rsidTr="00E1198B">
        <w:tc>
          <w:tcPr>
            <w:tcW w:w="8897" w:type="dxa"/>
          </w:tcPr>
          <w:p w:rsidR="001E5AA7" w:rsidRPr="00E1198B" w:rsidRDefault="001E5AA7" w:rsidP="00E1198B">
            <w:pPr>
              <w:spacing w:line="276" w:lineRule="auto"/>
              <w:jc w:val="both"/>
              <w:rPr>
                <w:b/>
                <w:bCs/>
                <w:caps/>
                <w:sz w:val="28"/>
                <w:szCs w:val="28"/>
                <w:lang w:val="uz-Cyrl-UZ"/>
              </w:rPr>
            </w:pPr>
            <w:r w:rsidRPr="00E1198B">
              <w:rPr>
                <w:b/>
                <w:sz w:val="28"/>
                <w:szCs w:val="28"/>
                <w:lang w:val="en-US"/>
              </w:rPr>
              <w:t xml:space="preserve">II </w:t>
            </w:r>
            <w:r w:rsidRPr="00E1198B">
              <w:rPr>
                <w:b/>
                <w:sz w:val="28"/>
                <w:szCs w:val="28"/>
                <w:lang w:val="uz-Cyrl-UZ"/>
              </w:rPr>
              <w:t xml:space="preserve"> </w:t>
            </w:r>
            <w:r w:rsidR="00E1198B" w:rsidRPr="00E1198B">
              <w:rPr>
                <w:b/>
                <w:sz w:val="28"/>
                <w:szCs w:val="28"/>
                <w:lang w:val="uz-Cyrl-UZ"/>
              </w:rPr>
              <w:t>BOB</w:t>
            </w:r>
            <w:r w:rsidRPr="00E1198B">
              <w:rPr>
                <w:b/>
                <w:sz w:val="28"/>
                <w:szCs w:val="28"/>
                <w:lang w:val="uz-Cyrl-UZ"/>
              </w:rPr>
              <w:t xml:space="preserve">. </w:t>
            </w:r>
            <w:r w:rsidR="00E1198B" w:rsidRPr="00E1198B">
              <w:rPr>
                <w:b/>
                <w:bCs/>
                <w:caps/>
                <w:sz w:val="28"/>
                <w:szCs w:val="28"/>
                <w:lang w:val="uz-Cyrl-UZ"/>
              </w:rPr>
              <w:t>Fosforli</w:t>
            </w:r>
            <w:r w:rsidRPr="00E1198B">
              <w:rPr>
                <w:b/>
                <w:bCs/>
                <w:caps/>
                <w:sz w:val="28"/>
                <w:szCs w:val="28"/>
                <w:lang w:val="uz-Cyrl-UZ"/>
              </w:rPr>
              <w:t xml:space="preserve"> </w:t>
            </w:r>
            <w:r w:rsidR="00E1198B" w:rsidRPr="00E1198B">
              <w:rPr>
                <w:b/>
                <w:bCs/>
                <w:caps/>
                <w:sz w:val="28"/>
                <w:szCs w:val="28"/>
                <w:lang w:val="uz-Cyrl-UZ"/>
              </w:rPr>
              <w:t>o‘G‘itlar</w:t>
            </w:r>
          </w:p>
        </w:tc>
        <w:tc>
          <w:tcPr>
            <w:tcW w:w="709" w:type="dxa"/>
          </w:tcPr>
          <w:p w:rsidR="001E5AA7" w:rsidRPr="000728CA" w:rsidRDefault="001E5AA7" w:rsidP="00E1198B">
            <w:pPr>
              <w:spacing w:line="276" w:lineRule="auto"/>
              <w:jc w:val="center"/>
              <w:rPr>
                <w:sz w:val="28"/>
                <w:szCs w:val="28"/>
                <w:lang w:val="en-US"/>
              </w:rPr>
            </w:pPr>
            <w:r w:rsidRPr="00E1198B">
              <w:rPr>
                <w:sz w:val="28"/>
                <w:szCs w:val="28"/>
                <w:lang w:val="uz-Cyrl-UZ"/>
              </w:rPr>
              <w:t>2</w:t>
            </w:r>
            <w:r w:rsidR="000728CA">
              <w:rPr>
                <w:sz w:val="28"/>
                <w:szCs w:val="28"/>
                <w:lang w:val="en-US"/>
              </w:rPr>
              <w:t>4</w:t>
            </w:r>
          </w:p>
        </w:tc>
      </w:tr>
      <w:tr w:rsidR="001E5AA7" w:rsidRPr="00E1198B" w:rsidTr="00E1198B">
        <w:tc>
          <w:tcPr>
            <w:tcW w:w="8897" w:type="dxa"/>
          </w:tcPr>
          <w:p w:rsidR="001E5AA7" w:rsidRPr="00E1198B" w:rsidRDefault="001E5AA7" w:rsidP="001D64ED">
            <w:pPr>
              <w:pStyle w:val="af1"/>
              <w:numPr>
                <w:ilvl w:val="1"/>
                <w:numId w:val="15"/>
              </w:numPr>
              <w:tabs>
                <w:tab w:val="left" w:pos="9498"/>
              </w:tabs>
              <w:spacing w:line="276" w:lineRule="auto"/>
              <w:ind w:left="426" w:hanging="426"/>
              <w:jc w:val="both"/>
              <w:rPr>
                <w:sz w:val="28"/>
                <w:szCs w:val="28"/>
                <w:lang w:val="uz-Cyrl-UZ"/>
              </w:rPr>
            </w:pPr>
            <w:r w:rsidRPr="00E1198B">
              <w:rPr>
                <w:bCs/>
                <w:sz w:val="28"/>
                <w:szCs w:val="28"/>
                <w:lang w:val="uz-Cyrl-UZ"/>
              </w:rPr>
              <w:t xml:space="preserve"> </w:t>
            </w:r>
            <w:r w:rsidR="00E1198B" w:rsidRPr="00E1198B">
              <w:rPr>
                <w:bCs/>
                <w:sz w:val="28"/>
                <w:szCs w:val="28"/>
                <w:lang w:val="uz-Cyrl-UZ"/>
              </w:rPr>
              <w:t>Sanoatda</w:t>
            </w:r>
            <w:r w:rsidRPr="00E1198B">
              <w:rPr>
                <w:bCs/>
                <w:sz w:val="28"/>
                <w:szCs w:val="28"/>
                <w:lang w:val="uz-Cyrl-UZ"/>
              </w:rPr>
              <w:t xml:space="preserve"> </w:t>
            </w:r>
            <w:r w:rsidR="00E1198B" w:rsidRPr="00E1198B">
              <w:rPr>
                <w:bCs/>
                <w:sz w:val="28"/>
                <w:szCs w:val="28"/>
                <w:lang w:val="uz-Cyrl-UZ"/>
              </w:rPr>
              <w:t>ishlab</w:t>
            </w:r>
            <w:r w:rsidRPr="00E1198B">
              <w:rPr>
                <w:bCs/>
                <w:sz w:val="28"/>
                <w:szCs w:val="28"/>
                <w:lang w:val="uz-Cyrl-UZ"/>
              </w:rPr>
              <w:t xml:space="preserve"> </w:t>
            </w:r>
            <w:r w:rsidR="00E1198B" w:rsidRPr="00E1198B">
              <w:rPr>
                <w:bCs/>
                <w:sz w:val="28"/>
                <w:szCs w:val="28"/>
                <w:lang w:val="uz-Cyrl-UZ"/>
              </w:rPr>
              <w:t>chiqariladigan</w:t>
            </w:r>
            <w:r w:rsidRPr="00E1198B">
              <w:rPr>
                <w:bCs/>
                <w:sz w:val="28"/>
                <w:szCs w:val="28"/>
                <w:lang w:val="uz-Cyrl-UZ"/>
              </w:rPr>
              <w:t xml:space="preserve"> </w:t>
            </w:r>
            <w:r w:rsidR="00E1198B" w:rsidRPr="00E1198B">
              <w:rPr>
                <w:bCs/>
                <w:sz w:val="28"/>
                <w:szCs w:val="28"/>
                <w:lang w:val="uz-Cyrl-UZ"/>
              </w:rPr>
              <w:t>fosforli</w:t>
            </w:r>
            <w:r w:rsidRPr="00E1198B">
              <w:rPr>
                <w:bCs/>
                <w:sz w:val="28"/>
                <w:szCs w:val="28"/>
                <w:lang w:val="uz-Cyrl-UZ"/>
              </w:rPr>
              <w:t xml:space="preserve"> </w:t>
            </w:r>
            <w:r w:rsidR="00E1198B" w:rsidRPr="00E1198B">
              <w:rPr>
                <w:bCs/>
                <w:sz w:val="28"/>
                <w:szCs w:val="28"/>
                <w:lang w:val="uz-Cyrl-UZ"/>
              </w:rPr>
              <w:t>o‘g‘itlar</w:t>
            </w:r>
          </w:p>
          <w:p w:rsidR="001E5AA7" w:rsidRPr="00E1198B" w:rsidRDefault="001E5AA7" w:rsidP="001D64ED">
            <w:pPr>
              <w:pStyle w:val="af1"/>
              <w:numPr>
                <w:ilvl w:val="1"/>
                <w:numId w:val="15"/>
              </w:numPr>
              <w:tabs>
                <w:tab w:val="left" w:pos="9498"/>
              </w:tabs>
              <w:spacing w:line="276" w:lineRule="auto"/>
              <w:ind w:left="426" w:hanging="426"/>
              <w:jc w:val="both"/>
              <w:rPr>
                <w:sz w:val="28"/>
                <w:szCs w:val="28"/>
                <w:lang w:val="uz-Cyrl-UZ"/>
              </w:rPr>
            </w:pPr>
            <w:r w:rsidRPr="00E1198B">
              <w:rPr>
                <w:bCs/>
                <w:sz w:val="28"/>
                <w:szCs w:val="28"/>
                <w:lang w:val="uz-Cyrl-UZ"/>
              </w:rPr>
              <w:t xml:space="preserve"> </w:t>
            </w:r>
            <w:r w:rsidR="00E1198B" w:rsidRPr="00E1198B">
              <w:rPr>
                <w:bCs/>
                <w:sz w:val="28"/>
                <w:szCs w:val="28"/>
                <w:lang w:val="uz-Cyrl-UZ"/>
              </w:rPr>
              <w:t>Fosforli</w:t>
            </w:r>
            <w:r w:rsidRPr="00E1198B">
              <w:rPr>
                <w:bCs/>
                <w:sz w:val="28"/>
                <w:szCs w:val="28"/>
                <w:lang w:val="uz-Cyrl-UZ"/>
              </w:rPr>
              <w:t xml:space="preserve"> </w:t>
            </w:r>
            <w:r w:rsidR="00E1198B" w:rsidRPr="00E1198B">
              <w:rPr>
                <w:bCs/>
                <w:sz w:val="28"/>
                <w:szCs w:val="28"/>
                <w:lang w:val="uz-Cyrl-UZ"/>
              </w:rPr>
              <w:t>o‘g‘itlarni</w:t>
            </w:r>
            <w:r w:rsidRPr="00E1198B">
              <w:rPr>
                <w:bCs/>
                <w:sz w:val="28"/>
                <w:szCs w:val="28"/>
                <w:lang w:val="uz-Cyrl-UZ"/>
              </w:rPr>
              <w:t xml:space="preserve"> </w:t>
            </w:r>
            <w:r w:rsidR="00E1198B" w:rsidRPr="00E1198B">
              <w:rPr>
                <w:bCs/>
                <w:sz w:val="28"/>
                <w:szCs w:val="28"/>
                <w:lang w:val="uz-Cyrl-UZ"/>
              </w:rPr>
              <w:t>ishlab</w:t>
            </w:r>
            <w:r w:rsidRPr="00E1198B">
              <w:rPr>
                <w:bCs/>
                <w:sz w:val="28"/>
                <w:szCs w:val="28"/>
                <w:lang w:val="uz-Cyrl-UZ"/>
              </w:rPr>
              <w:t xml:space="preserve"> </w:t>
            </w:r>
            <w:r w:rsidR="00E1198B" w:rsidRPr="00E1198B">
              <w:rPr>
                <w:bCs/>
                <w:sz w:val="28"/>
                <w:szCs w:val="28"/>
                <w:lang w:val="uz-Cyrl-UZ"/>
              </w:rPr>
              <w:t>chiqarish</w:t>
            </w:r>
            <w:r w:rsidRPr="00E1198B">
              <w:rPr>
                <w:bCs/>
                <w:sz w:val="28"/>
                <w:szCs w:val="28"/>
                <w:lang w:val="uz-Cyrl-UZ"/>
              </w:rPr>
              <w:t xml:space="preserve"> </w:t>
            </w:r>
            <w:r w:rsidR="00E1198B" w:rsidRPr="00E1198B">
              <w:rPr>
                <w:bCs/>
                <w:sz w:val="28"/>
                <w:szCs w:val="28"/>
                <w:lang w:val="uz-Cyrl-UZ"/>
              </w:rPr>
              <w:t>usullari</w:t>
            </w:r>
            <w:r w:rsidRPr="00E1198B">
              <w:rPr>
                <w:bCs/>
                <w:sz w:val="28"/>
                <w:szCs w:val="28"/>
                <w:lang w:val="uz-Cyrl-UZ"/>
              </w:rPr>
              <w:t>.</w:t>
            </w:r>
          </w:p>
          <w:p w:rsidR="001E5AA7" w:rsidRPr="00E1198B" w:rsidRDefault="001E5AA7" w:rsidP="001D64ED">
            <w:pPr>
              <w:pStyle w:val="af1"/>
              <w:numPr>
                <w:ilvl w:val="1"/>
                <w:numId w:val="15"/>
              </w:numPr>
              <w:tabs>
                <w:tab w:val="left" w:pos="9498"/>
              </w:tabs>
              <w:spacing w:line="276" w:lineRule="auto"/>
              <w:ind w:left="426" w:hanging="426"/>
              <w:jc w:val="both"/>
              <w:rPr>
                <w:sz w:val="28"/>
                <w:szCs w:val="28"/>
              </w:rPr>
            </w:pPr>
            <w:r w:rsidRPr="00E1198B">
              <w:rPr>
                <w:bCs/>
                <w:sz w:val="28"/>
                <w:szCs w:val="28"/>
                <w:lang w:val="uz-Cyrl-UZ"/>
              </w:rPr>
              <w:t xml:space="preserve"> </w:t>
            </w:r>
            <w:proofErr w:type="spellStart"/>
            <w:r w:rsidR="00E1198B" w:rsidRPr="00E1198B">
              <w:rPr>
                <w:bCs/>
                <w:sz w:val="28"/>
                <w:szCs w:val="28"/>
              </w:rPr>
              <w:t>Bir</w:t>
            </w:r>
            <w:proofErr w:type="spellEnd"/>
            <w:r w:rsidRPr="00E1198B">
              <w:rPr>
                <w:bCs/>
                <w:sz w:val="28"/>
                <w:szCs w:val="28"/>
              </w:rPr>
              <w:t xml:space="preserve"> </w:t>
            </w:r>
            <w:proofErr w:type="spellStart"/>
            <w:r w:rsidR="00E1198B" w:rsidRPr="00E1198B">
              <w:rPr>
                <w:bCs/>
                <w:sz w:val="28"/>
                <w:szCs w:val="28"/>
              </w:rPr>
              <w:t>almashingan</w:t>
            </w:r>
            <w:proofErr w:type="spellEnd"/>
            <w:r w:rsidRPr="00E1198B">
              <w:rPr>
                <w:bCs/>
                <w:sz w:val="28"/>
                <w:szCs w:val="28"/>
              </w:rPr>
              <w:t xml:space="preserve"> </w:t>
            </w:r>
            <w:proofErr w:type="spellStart"/>
            <w:r w:rsidR="00E1198B" w:rsidRPr="00E1198B">
              <w:rPr>
                <w:bCs/>
                <w:sz w:val="28"/>
                <w:szCs w:val="28"/>
              </w:rPr>
              <w:t>fosfatlar</w:t>
            </w:r>
            <w:proofErr w:type="spellEnd"/>
            <w:r w:rsidRPr="00E1198B">
              <w:rPr>
                <w:bCs/>
                <w:sz w:val="28"/>
                <w:szCs w:val="28"/>
                <w:lang w:val="uz-Cyrl-UZ"/>
              </w:rPr>
              <w:t>.</w:t>
            </w:r>
          </w:p>
          <w:p w:rsidR="001E5AA7" w:rsidRPr="00E1198B" w:rsidRDefault="001E5AA7" w:rsidP="001D64ED">
            <w:pPr>
              <w:pStyle w:val="af1"/>
              <w:numPr>
                <w:ilvl w:val="1"/>
                <w:numId w:val="15"/>
              </w:numPr>
              <w:tabs>
                <w:tab w:val="left" w:pos="9498"/>
              </w:tabs>
              <w:spacing w:line="276" w:lineRule="auto"/>
              <w:ind w:left="426" w:hanging="426"/>
              <w:jc w:val="both"/>
              <w:rPr>
                <w:sz w:val="28"/>
                <w:szCs w:val="28"/>
                <w:lang w:val="uz-Cyrl-UZ"/>
              </w:rPr>
            </w:pPr>
            <w:r w:rsidRPr="00E1198B">
              <w:rPr>
                <w:bCs/>
                <w:sz w:val="28"/>
                <w:szCs w:val="28"/>
                <w:lang w:val="uz-Cyrl-UZ"/>
              </w:rPr>
              <w:t xml:space="preserve"> </w:t>
            </w:r>
            <w:proofErr w:type="spellStart"/>
            <w:r w:rsidR="00E1198B" w:rsidRPr="00E1198B">
              <w:rPr>
                <w:bCs/>
                <w:sz w:val="28"/>
                <w:szCs w:val="28"/>
              </w:rPr>
              <w:t>Yarim</w:t>
            </w:r>
            <w:proofErr w:type="spellEnd"/>
            <w:r w:rsidRPr="00E1198B">
              <w:rPr>
                <w:bCs/>
                <w:sz w:val="28"/>
                <w:szCs w:val="28"/>
              </w:rPr>
              <w:t xml:space="preserve"> </w:t>
            </w:r>
            <w:proofErr w:type="spellStart"/>
            <w:r w:rsidR="00E1198B" w:rsidRPr="00E1198B">
              <w:rPr>
                <w:bCs/>
                <w:sz w:val="28"/>
                <w:szCs w:val="28"/>
              </w:rPr>
              <w:t>eriydigan</w:t>
            </w:r>
            <w:proofErr w:type="spellEnd"/>
            <w:r w:rsidRPr="00E1198B">
              <w:rPr>
                <w:bCs/>
                <w:sz w:val="28"/>
                <w:szCs w:val="28"/>
              </w:rPr>
              <w:t xml:space="preserve"> </w:t>
            </w:r>
            <w:proofErr w:type="spellStart"/>
            <w:r w:rsidR="00E1198B" w:rsidRPr="00E1198B">
              <w:rPr>
                <w:bCs/>
                <w:sz w:val="28"/>
                <w:szCs w:val="28"/>
              </w:rPr>
              <w:t>fosfatlar</w:t>
            </w:r>
            <w:proofErr w:type="spellEnd"/>
            <w:r w:rsidRPr="00E1198B">
              <w:rPr>
                <w:bCs/>
                <w:sz w:val="28"/>
                <w:szCs w:val="28"/>
                <w:lang w:val="uz-Cyrl-UZ"/>
              </w:rPr>
              <w:t>.</w:t>
            </w:r>
          </w:p>
          <w:p w:rsidR="001E5AA7" w:rsidRPr="00E1198B" w:rsidRDefault="001E5AA7" w:rsidP="001D64ED">
            <w:pPr>
              <w:pStyle w:val="af1"/>
              <w:numPr>
                <w:ilvl w:val="1"/>
                <w:numId w:val="15"/>
              </w:numPr>
              <w:spacing w:line="276" w:lineRule="auto"/>
              <w:ind w:left="426" w:hanging="426"/>
              <w:jc w:val="both"/>
              <w:rPr>
                <w:sz w:val="28"/>
                <w:szCs w:val="28"/>
                <w:lang w:val="uz-Cyrl-UZ"/>
              </w:rPr>
            </w:pPr>
            <w:r w:rsidRPr="00E1198B">
              <w:rPr>
                <w:bCs/>
                <w:sz w:val="28"/>
                <w:szCs w:val="28"/>
                <w:lang w:val="uz-Cyrl-UZ"/>
              </w:rPr>
              <w:t xml:space="preserve"> </w:t>
            </w:r>
            <w:r w:rsidR="00E1198B" w:rsidRPr="00E1198B">
              <w:rPr>
                <w:bCs/>
                <w:sz w:val="28"/>
                <w:szCs w:val="28"/>
                <w:lang w:val="uz-Cyrl-UZ"/>
              </w:rPr>
              <w:t>Suvda</w:t>
            </w:r>
            <w:r w:rsidRPr="00E1198B">
              <w:rPr>
                <w:bCs/>
                <w:sz w:val="28"/>
                <w:szCs w:val="28"/>
                <w:lang w:val="uz-Cyrl-UZ"/>
              </w:rPr>
              <w:t xml:space="preserve"> </w:t>
            </w:r>
            <w:r w:rsidR="00E1198B" w:rsidRPr="00E1198B">
              <w:rPr>
                <w:bCs/>
                <w:sz w:val="28"/>
                <w:szCs w:val="28"/>
                <w:lang w:val="uz-Cyrl-UZ"/>
              </w:rPr>
              <w:t>erimaydigan</w:t>
            </w:r>
            <w:r w:rsidRPr="00E1198B">
              <w:rPr>
                <w:bCs/>
                <w:sz w:val="28"/>
                <w:szCs w:val="28"/>
                <w:lang w:val="uz-Cyrl-UZ"/>
              </w:rPr>
              <w:t xml:space="preserve"> </w:t>
            </w:r>
            <w:r w:rsidR="00E1198B" w:rsidRPr="00E1198B">
              <w:rPr>
                <w:bCs/>
                <w:sz w:val="28"/>
                <w:szCs w:val="28"/>
                <w:lang w:val="uz-Cyrl-UZ"/>
              </w:rPr>
              <w:t>fosfatlar</w:t>
            </w:r>
            <w:r w:rsidRPr="00E1198B">
              <w:rPr>
                <w:bCs/>
                <w:sz w:val="28"/>
                <w:szCs w:val="28"/>
                <w:lang w:val="uz-Cyrl-UZ"/>
              </w:rPr>
              <w:t>.</w:t>
            </w:r>
          </w:p>
          <w:p w:rsidR="001E5AA7" w:rsidRPr="00E1198B" w:rsidRDefault="001E5AA7" w:rsidP="001D64ED">
            <w:pPr>
              <w:pStyle w:val="5"/>
              <w:numPr>
                <w:ilvl w:val="1"/>
                <w:numId w:val="15"/>
              </w:numPr>
              <w:spacing w:line="276" w:lineRule="auto"/>
              <w:ind w:left="426" w:hanging="426"/>
              <w:jc w:val="both"/>
              <w:outlineLvl w:val="4"/>
              <w:rPr>
                <w:rFonts w:ascii="Times New Roman" w:hAnsi="Times New Roman" w:cs="Times New Roman"/>
                <w:bCs/>
                <w:sz w:val="28"/>
                <w:szCs w:val="28"/>
                <w:lang w:val="uz-Cyrl-UZ"/>
              </w:rPr>
            </w:pPr>
            <w:r w:rsidRPr="00E1198B">
              <w:rPr>
                <w:rFonts w:ascii="Times New Roman" w:hAnsi="Times New Roman" w:cs="Times New Roman"/>
                <w:bCs/>
                <w:sz w:val="28"/>
                <w:szCs w:val="28"/>
                <w:lang w:val="uz-Cyrl-UZ"/>
              </w:rPr>
              <w:t xml:space="preserve"> </w:t>
            </w:r>
            <w:r w:rsidR="00E1198B" w:rsidRPr="00E1198B">
              <w:rPr>
                <w:rFonts w:ascii="Times New Roman" w:hAnsi="Times New Roman" w:cs="Times New Roman"/>
                <w:bCs/>
                <w:sz w:val="28"/>
                <w:szCs w:val="28"/>
                <w:lang w:val="uz-Cyrl-UZ"/>
              </w:rPr>
              <w:t>Fosforli</w:t>
            </w:r>
            <w:r w:rsidRPr="00E1198B">
              <w:rPr>
                <w:rFonts w:ascii="Times New Roman" w:hAnsi="Times New Roman" w:cs="Times New Roman"/>
                <w:bCs/>
                <w:sz w:val="28"/>
                <w:szCs w:val="28"/>
                <w:lang w:val="uz-Cyrl-UZ"/>
              </w:rPr>
              <w:t xml:space="preserve"> </w:t>
            </w:r>
            <w:r w:rsidR="00E1198B" w:rsidRPr="00E1198B">
              <w:rPr>
                <w:rFonts w:ascii="Times New Roman" w:hAnsi="Times New Roman" w:cs="Times New Roman"/>
                <w:bCs/>
                <w:sz w:val="28"/>
                <w:szCs w:val="28"/>
                <w:lang w:val="uz-Cyrl-UZ"/>
              </w:rPr>
              <w:t>o‘g‘itlardan</w:t>
            </w:r>
            <w:r w:rsidRPr="00E1198B">
              <w:rPr>
                <w:rFonts w:ascii="Times New Roman" w:hAnsi="Times New Roman" w:cs="Times New Roman"/>
                <w:bCs/>
                <w:sz w:val="28"/>
                <w:szCs w:val="28"/>
                <w:lang w:val="uz-Cyrl-UZ"/>
              </w:rPr>
              <w:t xml:space="preserve"> </w:t>
            </w:r>
            <w:r w:rsidR="00E1198B" w:rsidRPr="00E1198B">
              <w:rPr>
                <w:rFonts w:ascii="Times New Roman" w:hAnsi="Times New Roman" w:cs="Times New Roman"/>
                <w:bCs/>
                <w:sz w:val="28"/>
                <w:szCs w:val="28"/>
                <w:lang w:val="uz-Cyrl-UZ"/>
              </w:rPr>
              <w:t>foydalanish</w:t>
            </w:r>
            <w:r w:rsidRPr="00E1198B">
              <w:rPr>
                <w:rFonts w:ascii="Times New Roman" w:hAnsi="Times New Roman" w:cs="Times New Roman"/>
                <w:bCs/>
                <w:sz w:val="28"/>
                <w:szCs w:val="28"/>
                <w:lang w:val="uz-Cyrl-UZ"/>
              </w:rPr>
              <w:t>.</w:t>
            </w:r>
          </w:p>
          <w:p w:rsidR="001E5AA7" w:rsidRPr="00E1198B" w:rsidRDefault="001E5AA7" w:rsidP="001D64ED">
            <w:pPr>
              <w:pStyle w:val="2"/>
              <w:numPr>
                <w:ilvl w:val="1"/>
                <w:numId w:val="15"/>
              </w:numPr>
              <w:spacing w:before="0" w:after="0" w:line="276" w:lineRule="auto"/>
              <w:ind w:left="426" w:hanging="426"/>
              <w:jc w:val="both"/>
              <w:outlineLvl w:val="1"/>
              <w:rPr>
                <w:rFonts w:ascii="Times New Roman" w:hAnsi="Times New Roman" w:cs="Times New Roman"/>
                <w:b w:val="0"/>
                <w:i w:val="0"/>
                <w:iCs w:val="0"/>
              </w:rPr>
            </w:pPr>
            <w:r w:rsidRPr="00E1198B">
              <w:rPr>
                <w:rFonts w:ascii="Times New Roman" w:hAnsi="Times New Roman" w:cs="Times New Roman"/>
                <w:b w:val="0"/>
                <w:i w:val="0"/>
                <w:iCs w:val="0"/>
                <w:lang w:val="uz-Cyrl-UZ"/>
              </w:rPr>
              <w:t xml:space="preserve"> </w:t>
            </w:r>
            <w:proofErr w:type="spellStart"/>
            <w:r w:rsidR="00E1198B" w:rsidRPr="00E1198B">
              <w:rPr>
                <w:rFonts w:ascii="Times New Roman" w:hAnsi="Times New Roman" w:cs="Times New Roman"/>
                <w:b w:val="0"/>
                <w:i w:val="0"/>
                <w:iCs w:val="0"/>
              </w:rPr>
              <w:t>Ekinlarni</w:t>
            </w:r>
            <w:proofErr w:type="spellEnd"/>
            <w:r w:rsidRPr="00E1198B">
              <w:rPr>
                <w:rFonts w:ascii="Times New Roman" w:hAnsi="Times New Roman" w:cs="Times New Roman"/>
                <w:b w:val="0"/>
                <w:i w:val="0"/>
                <w:iCs w:val="0"/>
              </w:rPr>
              <w:t xml:space="preserve"> </w:t>
            </w:r>
            <w:proofErr w:type="spellStart"/>
            <w:r w:rsidR="00E1198B" w:rsidRPr="00E1198B">
              <w:rPr>
                <w:rFonts w:ascii="Times New Roman" w:hAnsi="Times New Roman" w:cs="Times New Roman"/>
                <w:b w:val="0"/>
                <w:i w:val="0"/>
                <w:iCs w:val="0"/>
              </w:rPr>
              <w:t>superfosfat</w:t>
            </w:r>
            <w:proofErr w:type="spellEnd"/>
            <w:r w:rsidRPr="00E1198B">
              <w:rPr>
                <w:rFonts w:ascii="Times New Roman" w:hAnsi="Times New Roman" w:cs="Times New Roman"/>
                <w:b w:val="0"/>
                <w:i w:val="0"/>
                <w:iCs w:val="0"/>
              </w:rPr>
              <w:t xml:space="preserve"> </w:t>
            </w:r>
            <w:proofErr w:type="spellStart"/>
            <w:r w:rsidR="00E1198B" w:rsidRPr="00E1198B">
              <w:rPr>
                <w:rFonts w:ascii="Times New Roman" w:hAnsi="Times New Roman" w:cs="Times New Roman"/>
                <w:b w:val="0"/>
                <w:i w:val="0"/>
                <w:iCs w:val="0"/>
              </w:rPr>
              <w:t>bilan</w:t>
            </w:r>
            <w:proofErr w:type="spellEnd"/>
            <w:r w:rsidRPr="00E1198B">
              <w:rPr>
                <w:rFonts w:ascii="Times New Roman" w:hAnsi="Times New Roman" w:cs="Times New Roman"/>
                <w:b w:val="0"/>
                <w:i w:val="0"/>
                <w:iCs w:val="0"/>
              </w:rPr>
              <w:t xml:space="preserve"> </w:t>
            </w:r>
            <w:proofErr w:type="spellStart"/>
            <w:r w:rsidR="00E1198B" w:rsidRPr="00E1198B">
              <w:rPr>
                <w:rFonts w:ascii="Times New Roman" w:hAnsi="Times New Roman" w:cs="Times New Roman"/>
                <w:b w:val="0"/>
                <w:i w:val="0"/>
                <w:iCs w:val="0"/>
              </w:rPr>
              <w:t>oziqlantirish</w:t>
            </w:r>
            <w:proofErr w:type="spellEnd"/>
          </w:p>
        </w:tc>
        <w:tc>
          <w:tcPr>
            <w:tcW w:w="709" w:type="dxa"/>
          </w:tcPr>
          <w:p w:rsidR="001E5AA7" w:rsidRPr="000728CA" w:rsidRDefault="001E5AA7" w:rsidP="00E1198B">
            <w:pPr>
              <w:spacing w:line="276" w:lineRule="auto"/>
              <w:jc w:val="center"/>
              <w:rPr>
                <w:sz w:val="28"/>
                <w:szCs w:val="28"/>
                <w:lang w:val="en-US"/>
              </w:rPr>
            </w:pPr>
            <w:r w:rsidRPr="00E1198B">
              <w:rPr>
                <w:sz w:val="28"/>
                <w:szCs w:val="28"/>
                <w:lang w:val="uz-Cyrl-UZ"/>
              </w:rPr>
              <w:t>2</w:t>
            </w:r>
            <w:r w:rsidR="000728CA">
              <w:rPr>
                <w:sz w:val="28"/>
                <w:szCs w:val="28"/>
                <w:lang w:val="en-US"/>
              </w:rPr>
              <w:t>4</w:t>
            </w:r>
          </w:p>
          <w:p w:rsidR="001E5AA7" w:rsidRPr="002755D1" w:rsidRDefault="001E5AA7" w:rsidP="00E1198B">
            <w:pPr>
              <w:spacing w:line="276" w:lineRule="auto"/>
              <w:jc w:val="center"/>
              <w:rPr>
                <w:sz w:val="28"/>
                <w:szCs w:val="28"/>
                <w:lang w:val="en-US"/>
              </w:rPr>
            </w:pPr>
            <w:r w:rsidRPr="00E1198B">
              <w:rPr>
                <w:sz w:val="28"/>
                <w:szCs w:val="28"/>
                <w:lang w:val="uz-Cyrl-UZ"/>
              </w:rPr>
              <w:t>2</w:t>
            </w:r>
            <w:r w:rsidR="002755D1">
              <w:rPr>
                <w:sz w:val="28"/>
                <w:szCs w:val="28"/>
                <w:lang w:val="en-US"/>
              </w:rPr>
              <w:t>5</w:t>
            </w:r>
          </w:p>
          <w:p w:rsidR="001E5AA7" w:rsidRPr="002755D1" w:rsidRDefault="001E5AA7" w:rsidP="00E1198B">
            <w:pPr>
              <w:spacing w:line="276" w:lineRule="auto"/>
              <w:jc w:val="center"/>
              <w:rPr>
                <w:sz w:val="28"/>
                <w:szCs w:val="28"/>
                <w:lang w:val="en-US"/>
              </w:rPr>
            </w:pPr>
            <w:r w:rsidRPr="00E1198B">
              <w:rPr>
                <w:sz w:val="28"/>
                <w:szCs w:val="28"/>
                <w:lang w:val="uz-Cyrl-UZ"/>
              </w:rPr>
              <w:t>2</w:t>
            </w:r>
            <w:r w:rsidR="002755D1">
              <w:rPr>
                <w:sz w:val="28"/>
                <w:szCs w:val="28"/>
                <w:lang w:val="en-US"/>
              </w:rPr>
              <w:t>5</w:t>
            </w:r>
          </w:p>
          <w:p w:rsidR="001E5AA7" w:rsidRPr="002755D1" w:rsidRDefault="001E5AA7" w:rsidP="00E1198B">
            <w:pPr>
              <w:spacing w:line="276" w:lineRule="auto"/>
              <w:jc w:val="center"/>
              <w:rPr>
                <w:sz w:val="28"/>
                <w:szCs w:val="28"/>
                <w:lang w:val="en-US"/>
              </w:rPr>
            </w:pPr>
            <w:r w:rsidRPr="00E1198B">
              <w:rPr>
                <w:sz w:val="28"/>
                <w:szCs w:val="28"/>
                <w:lang w:val="uz-Cyrl-UZ"/>
              </w:rPr>
              <w:t>3</w:t>
            </w:r>
            <w:r w:rsidR="002755D1">
              <w:rPr>
                <w:sz w:val="28"/>
                <w:szCs w:val="28"/>
                <w:lang w:val="en-US"/>
              </w:rPr>
              <w:t>0</w:t>
            </w:r>
          </w:p>
          <w:p w:rsidR="001E5AA7" w:rsidRPr="002755D1" w:rsidRDefault="001E5AA7" w:rsidP="00E1198B">
            <w:pPr>
              <w:spacing w:line="276" w:lineRule="auto"/>
              <w:jc w:val="center"/>
              <w:rPr>
                <w:sz w:val="28"/>
                <w:szCs w:val="28"/>
                <w:lang w:val="en-US"/>
              </w:rPr>
            </w:pPr>
            <w:r w:rsidRPr="00E1198B">
              <w:rPr>
                <w:sz w:val="28"/>
                <w:szCs w:val="28"/>
                <w:lang w:val="uz-Cyrl-UZ"/>
              </w:rPr>
              <w:t>3</w:t>
            </w:r>
            <w:r w:rsidR="002755D1">
              <w:rPr>
                <w:sz w:val="28"/>
                <w:szCs w:val="28"/>
                <w:lang w:val="en-US"/>
              </w:rPr>
              <w:t>2</w:t>
            </w:r>
          </w:p>
          <w:p w:rsidR="001E5AA7" w:rsidRPr="002755D1" w:rsidRDefault="001E5AA7" w:rsidP="00E1198B">
            <w:pPr>
              <w:spacing w:line="276" w:lineRule="auto"/>
              <w:jc w:val="center"/>
              <w:rPr>
                <w:sz w:val="28"/>
                <w:szCs w:val="28"/>
                <w:lang w:val="en-US"/>
              </w:rPr>
            </w:pPr>
            <w:r w:rsidRPr="00E1198B">
              <w:rPr>
                <w:sz w:val="28"/>
                <w:szCs w:val="28"/>
                <w:lang w:val="uz-Cyrl-UZ"/>
              </w:rPr>
              <w:t>3</w:t>
            </w:r>
            <w:r w:rsidR="002755D1">
              <w:rPr>
                <w:sz w:val="28"/>
                <w:szCs w:val="28"/>
                <w:lang w:val="en-US"/>
              </w:rPr>
              <w:t>3</w:t>
            </w:r>
          </w:p>
          <w:p w:rsidR="001E5AA7" w:rsidRPr="002755D1" w:rsidRDefault="001E5AA7" w:rsidP="00E1198B">
            <w:pPr>
              <w:spacing w:line="276" w:lineRule="auto"/>
              <w:jc w:val="center"/>
              <w:rPr>
                <w:sz w:val="28"/>
                <w:szCs w:val="28"/>
                <w:lang w:val="en-US"/>
              </w:rPr>
            </w:pPr>
            <w:r w:rsidRPr="00E1198B">
              <w:rPr>
                <w:sz w:val="28"/>
                <w:szCs w:val="28"/>
                <w:lang w:val="uz-Cyrl-UZ"/>
              </w:rPr>
              <w:t>3</w:t>
            </w:r>
            <w:r w:rsidR="002755D1">
              <w:rPr>
                <w:sz w:val="28"/>
                <w:szCs w:val="28"/>
                <w:lang w:val="en-US"/>
              </w:rPr>
              <w:t>7</w:t>
            </w:r>
          </w:p>
        </w:tc>
      </w:tr>
      <w:tr w:rsidR="001E5AA7" w:rsidRPr="003674EA" w:rsidTr="00E1198B">
        <w:tc>
          <w:tcPr>
            <w:tcW w:w="8897" w:type="dxa"/>
          </w:tcPr>
          <w:p w:rsidR="001E5AA7" w:rsidRPr="00E1198B" w:rsidRDefault="001E5AA7" w:rsidP="00E1198B">
            <w:pPr>
              <w:spacing w:line="276" w:lineRule="auto"/>
              <w:jc w:val="both"/>
              <w:rPr>
                <w:b/>
                <w:sz w:val="28"/>
                <w:szCs w:val="28"/>
                <w:lang w:val="en-US"/>
              </w:rPr>
            </w:pPr>
            <w:r w:rsidRPr="00E1198B">
              <w:rPr>
                <w:b/>
                <w:sz w:val="28"/>
                <w:szCs w:val="28"/>
                <w:lang w:val="en-US"/>
              </w:rPr>
              <w:t>III</w:t>
            </w:r>
            <w:r w:rsidRPr="008446A5">
              <w:rPr>
                <w:b/>
                <w:sz w:val="28"/>
                <w:szCs w:val="28"/>
                <w:lang w:val="en-US"/>
              </w:rPr>
              <w:t xml:space="preserve"> </w:t>
            </w:r>
            <w:r w:rsidR="00E1198B" w:rsidRPr="00E1198B">
              <w:rPr>
                <w:b/>
                <w:sz w:val="28"/>
                <w:szCs w:val="28"/>
                <w:lang w:val="uz-Cyrl-UZ"/>
              </w:rPr>
              <w:t>BOB</w:t>
            </w:r>
            <w:r w:rsidRPr="008446A5">
              <w:rPr>
                <w:b/>
                <w:sz w:val="28"/>
                <w:szCs w:val="28"/>
                <w:lang w:val="en-US"/>
              </w:rPr>
              <w:t>.</w:t>
            </w:r>
            <w:r w:rsidRPr="00E1198B">
              <w:rPr>
                <w:b/>
                <w:sz w:val="28"/>
                <w:szCs w:val="28"/>
                <w:lang w:val="uz-Cyrl-UZ"/>
              </w:rPr>
              <w:t xml:space="preserve"> </w:t>
            </w:r>
            <w:r w:rsidR="00E1198B" w:rsidRPr="00E1198B">
              <w:rPr>
                <w:b/>
                <w:sz w:val="28"/>
                <w:szCs w:val="28"/>
                <w:lang w:val="uz-Cyrl-UZ"/>
              </w:rPr>
              <w:t>KALIYLI</w:t>
            </w:r>
            <w:r w:rsidRPr="00E1198B">
              <w:rPr>
                <w:b/>
                <w:sz w:val="28"/>
                <w:szCs w:val="28"/>
                <w:lang w:val="uz-Cyrl-UZ"/>
              </w:rPr>
              <w:t xml:space="preserve"> </w:t>
            </w:r>
            <w:r w:rsidR="00E1198B" w:rsidRPr="00E1198B">
              <w:rPr>
                <w:b/>
                <w:sz w:val="28"/>
                <w:szCs w:val="28"/>
                <w:lang w:val="uz-Cyrl-UZ"/>
              </w:rPr>
              <w:t>O‘G‘ITLAR</w:t>
            </w:r>
          </w:p>
        </w:tc>
        <w:tc>
          <w:tcPr>
            <w:tcW w:w="709" w:type="dxa"/>
          </w:tcPr>
          <w:p w:rsidR="001E5AA7" w:rsidRPr="002755D1" w:rsidRDefault="002755D1" w:rsidP="00E1198B">
            <w:pPr>
              <w:spacing w:line="276" w:lineRule="auto"/>
              <w:jc w:val="center"/>
              <w:rPr>
                <w:b/>
                <w:sz w:val="28"/>
                <w:szCs w:val="28"/>
                <w:lang w:val="en-US"/>
              </w:rPr>
            </w:pPr>
            <w:r>
              <w:rPr>
                <w:b/>
                <w:sz w:val="28"/>
                <w:szCs w:val="28"/>
                <w:lang w:val="en-US"/>
              </w:rPr>
              <w:t>40</w:t>
            </w:r>
          </w:p>
        </w:tc>
      </w:tr>
      <w:tr w:rsidR="001E5AA7" w:rsidRPr="003674EA" w:rsidTr="00E1198B">
        <w:tc>
          <w:tcPr>
            <w:tcW w:w="8897" w:type="dxa"/>
          </w:tcPr>
          <w:p w:rsidR="001E5AA7" w:rsidRPr="00E1198B" w:rsidRDefault="00E1198B" w:rsidP="001D64ED">
            <w:pPr>
              <w:pStyle w:val="af1"/>
              <w:numPr>
                <w:ilvl w:val="1"/>
                <w:numId w:val="16"/>
              </w:numPr>
              <w:tabs>
                <w:tab w:val="left" w:pos="426"/>
              </w:tabs>
              <w:spacing w:line="276" w:lineRule="auto"/>
              <w:ind w:left="0" w:firstLine="0"/>
              <w:jc w:val="both"/>
              <w:rPr>
                <w:bCs/>
                <w:sz w:val="28"/>
                <w:szCs w:val="28"/>
                <w:lang w:val="uz-Cyrl-UZ"/>
              </w:rPr>
            </w:pPr>
            <w:r w:rsidRPr="00E1198B">
              <w:rPr>
                <w:bCs/>
                <w:sz w:val="28"/>
                <w:szCs w:val="28"/>
                <w:lang w:val="uz-Cyrl-UZ"/>
              </w:rPr>
              <w:t>Dunyoda</w:t>
            </w:r>
            <w:r w:rsidR="001E5AA7" w:rsidRPr="00E1198B">
              <w:rPr>
                <w:bCs/>
                <w:sz w:val="28"/>
                <w:szCs w:val="28"/>
                <w:lang w:val="uz-Cyrl-UZ"/>
              </w:rPr>
              <w:t xml:space="preserve"> </w:t>
            </w:r>
            <w:r w:rsidRPr="00E1198B">
              <w:rPr>
                <w:bCs/>
                <w:sz w:val="28"/>
                <w:szCs w:val="28"/>
                <w:lang w:val="uz-Cyrl-UZ"/>
              </w:rPr>
              <w:t>kaliyli</w:t>
            </w:r>
            <w:r w:rsidR="001E5AA7" w:rsidRPr="00E1198B">
              <w:rPr>
                <w:bCs/>
                <w:sz w:val="28"/>
                <w:szCs w:val="28"/>
                <w:lang w:val="uz-Cyrl-UZ"/>
              </w:rPr>
              <w:t xml:space="preserve"> </w:t>
            </w:r>
            <w:r w:rsidRPr="00E1198B">
              <w:rPr>
                <w:bCs/>
                <w:sz w:val="28"/>
                <w:szCs w:val="28"/>
                <w:lang w:val="uz-Cyrl-UZ"/>
              </w:rPr>
              <w:t>o‘g‘itlar</w:t>
            </w:r>
            <w:r w:rsidR="001E5AA7" w:rsidRPr="00E1198B">
              <w:rPr>
                <w:bCs/>
                <w:sz w:val="28"/>
                <w:szCs w:val="28"/>
                <w:lang w:val="uz-Cyrl-UZ"/>
              </w:rPr>
              <w:t xml:space="preserve"> </w:t>
            </w:r>
            <w:r w:rsidRPr="00E1198B">
              <w:rPr>
                <w:bCs/>
                <w:sz w:val="28"/>
                <w:szCs w:val="28"/>
                <w:lang w:val="uz-Cyrl-UZ"/>
              </w:rPr>
              <w:t>ishlab</w:t>
            </w:r>
            <w:r w:rsidR="001E5AA7" w:rsidRPr="00E1198B">
              <w:rPr>
                <w:bCs/>
                <w:sz w:val="28"/>
                <w:szCs w:val="28"/>
                <w:lang w:val="uz-Cyrl-UZ"/>
              </w:rPr>
              <w:t xml:space="preserve"> </w:t>
            </w:r>
            <w:r w:rsidRPr="00E1198B">
              <w:rPr>
                <w:bCs/>
                <w:sz w:val="28"/>
                <w:szCs w:val="28"/>
                <w:lang w:val="uz-Cyrl-UZ"/>
              </w:rPr>
              <w:t>chiqarish</w:t>
            </w:r>
            <w:r w:rsidR="001E5AA7" w:rsidRPr="00E1198B">
              <w:rPr>
                <w:bCs/>
                <w:sz w:val="28"/>
                <w:szCs w:val="28"/>
                <w:lang w:val="uz-Cyrl-UZ"/>
              </w:rPr>
              <w:t xml:space="preserve"> </w:t>
            </w:r>
            <w:r w:rsidRPr="00E1198B">
              <w:rPr>
                <w:bCs/>
                <w:sz w:val="28"/>
                <w:szCs w:val="28"/>
                <w:lang w:val="uz-Cyrl-UZ"/>
              </w:rPr>
              <w:t>va</w:t>
            </w:r>
            <w:r w:rsidR="001E5AA7" w:rsidRPr="00E1198B">
              <w:rPr>
                <w:bCs/>
                <w:sz w:val="28"/>
                <w:szCs w:val="28"/>
                <w:lang w:val="uz-Cyrl-UZ"/>
              </w:rPr>
              <w:t xml:space="preserve"> </w:t>
            </w:r>
            <w:r w:rsidRPr="00E1198B">
              <w:rPr>
                <w:bCs/>
                <w:sz w:val="28"/>
                <w:szCs w:val="28"/>
                <w:lang w:val="uz-Cyrl-UZ"/>
              </w:rPr>
              <w:t>ularning</w:t>
            </w:r>
            <w:r w:rsidR="001E5AA7" w:rsidRPr="00E1198B">
              <w:rPr>
                <w:bCs/>
                <w:sz w:val="28"/>
                <w:szCs w:val="28"/>
                <w:lang w:val="uz-Cyrl-UZ"/>
              </w:rPr>
              <w:t xml:space="preserve"> </w:t>
            </w:r>
            <w:r w:rsidRPr="00E1198B">
              <w:rPr>
                <w:bCs/>
                <w:sz w:val="28"/>
                <w:szCs w:val="28"/>
                <w:lang w:val="uz-Cyrl-UZ"/>
              </w:rPr>
              <w:t>xossalari</w:t>
            </w:r>
          </w:p>
        </w:tc>
        <w:tc>
          <w:tcPr>
            <w:tcW w:w="709" w:type="dxa"/>
          </w:tcPr>
          <w:p w:rsidR="001E5AA7" w:rsidRPr="002755D1" w:rsidRDefault="002755D1" w:rsidP="00E1198B">
            <w:pPr>
              <w:spacing w:line="276" w:lineRule="auto"/>
              <w:jc w:val="center"/>
              <w:rPr>
                <w:b/>
                <w:sz w:val="28"/>
                <w:szCs w:val="28"/>
                <w:lang w:val="en-US"/>
              </w:rPr>
            </w:pPr>
            <w:r>
              <w:rPr>
                <w:b/>
                <w:sz w:val="28"/>
                <w:szCs w:val="28"/>
                <w:lang w:val="en-US"/>
              </w:rPr>
              <w:t>40</w:t>
            </w:r>
          </w:p>
        </w:tc>
      </w:tr>
      <w:tr w:rsidR="001E5AA7" w:rsidRPr="003674EA" w:rsidTr="00E1198B">
        <w:tc>
          <w:tcPr>
            <w:tcW w:w="8897" w:type="dxa"/>
          </w:tcPr>
          <w:p w:rsidR="001E5AA7" w:rsidRPr="00E1198B" w:rsidRDefault="001E5AA7" w:rsidP="00E1198B">
            <w:pPr>
              <w:spacing w:line="276" w:lineRule="auto"/>
              <w:jc w:val="both"/>
              <w:rPr>
                <w:sz w:val="28"/>
                <w:szCs w:val="28"/>
                <w:lang w:val="uz-Cyrl-UZ"/>
              </w:rPr>
            </w:pPr>
            <w:r w:rsidRPr="00E1198B">
              <w:rPr>
                <w:sz w:val="28"/>
                <w:szCs w:val="28"/>
                <w:lang w:val="uz-Cyrl-UZ"/>
              </w:rPr>
              <w:t xml:space="preserve">3.2. </w:t>
            </w:r>
            <w:r w:rsidR="00E1198B" w:rsidRPr="00E1198B">
              <w:rPr>
                <w:sz w:val="28"/>
                <w:szCs w:val="28"/>
                <w:lang w:val="uz-Cyrl-UZ"/>
              </w:rPr>
              <w:t>Kaliyli</w:t>
            </w:r>
            <w:r w:rsidRPr="00E1198B">
              <w:rPr>
                <w:sz w:val="28"/>
                <w:szCs w:val="28"/>
                <w:lang w:val="uz-Cyrl-UZ"/>
              </w:rPr>
              <w:t xml:space="preserve"> </w:t>
            </w:r>
            <w:r w:rsidR="00E1198B" w:rsidRPr="00E1198B">
              <w:rPr>
                <w:sz w:val="28"/>
                <w:szCs w:val="28"/>
                <w:lang w:val="uz-Cyrl-UZ"/>
              </w:rPr>
              <w:t>o‘g‘itlarning</w:t>
            </w:r>
            <w:r w:rsidRPr="00E1198B">
              <w:rPr>
                <w:sz w:val="28"/>
                <w:szCs w:val="28"/>
                <w:lang w:val="uz-Cyrl-UZ"/>
              </w:rPr>
              <w:t xml:space="preserve"> </w:t>
            </w:r>
            <w:r w:rsidR="00E1198B" w:rsidRPr="00E1198B">
              <w:rPr>
                <w:sz w:val="28"/>
                <w:szCs w:val="28"/>
                <w:lang w:val="uz-Cyrl-UZ"/>
              </w:rPr>
              <w:t>turlari</w:t>
            </w:r>
          </w:p>
        </w:tc>
        <w:tc>
          <w:tcPr>
            <w:tcW w:w="709" w:type="dxa"/>
          </w:tcPr>
          <w:p w:rsidR="001E5AA7" w:rsidRPr="002755D1" w:rsidRDefault="002755D1" w:rsidP="00E1198B">
            <w:pPr>
              <w:spacing w:line="276" w:lineRule="auto"/>
              <w:jc w:val="center"/>
              <w:rPr>
                <w:b/>
                <w:sz w:val="28"/>
                <w:szCs w:val="28"/>
                <w:lang w:val="en-US"/>
              </w:rPr>
            </w:pPr>
            <w:r>
              <w:rPr>
                <w:b/>
                <w:sz w:val="28"/>
                <w:szCs w:val="28"/>
                <w:lang w:val="en-US"/>
              </w:rPr>
              <w:t>41</w:t>
            </w:r>
          </w:p>
        </w:tc>
      </w:tr>
      <w:tr w:rsidR="001E5AA7" w:rsidRPr="003674EA" w:rsidTr="00E1198B">
        <w:tc>
          <w:tcPr>
            <w:tcW w:w="8897" w:type="dxa"/>
          </w:tcPr>
          <w:p w:rsidR="001E5AA7" w:rsidRPr="00E1198B" w:rsidRDefault="001E5AA7" w:rsidP="00E1198B">
            <w:pPr>
              <w:spacing w:line="276" w:lineRule="auto"/>
              <w:jc w:val="both"/>
              <w:rPr>
                <w:sz w:val="28"/>
                <w:szCs w:val="28"/>
                <w:lang w:val="uz-Cyrl-UZ"/>
              </w:rPr>
            </w:pPr>
            <w:r w:rsidRPr="00E1198B">
              <w:rPr>
                <w:bCs/>
                <w:sz w:val="28"/>
                <w:szCs w:val="28"/>
                <w:lang w:val="uz-Cyrl-UZ"/>
              </w:rPr>
              <w:t xml:space="preserve">3.3. </w:t>
            </w:r>
            <w:r w:rsidR="00E1198B" w:rsidRPr="00E1198B">
              <w:rPr>
                <w:bCs/>
                <w:sz w:val="28"/>
                <w:szCs w:val="28"/>
                <w:lang w:val="uz-Cyrl-UZ"/>
              </w:rPr>
              <w:t>Qishloq</w:t>
            </w:r>
            <w:r w:rsidRPr="00E1198B">
              <w:rPr>
                <w:bCs/>
                <w:sz w:val="28"/>
                <w:szCs w:val="28"/>
                <w:lang w:val="uz-Cyrl-UZ"/>
              </w:rPr>
              <w:t xml:space="preserve"> </w:t>
            </w:r>
            <w:r w:rsidR="00E1198B" w:rsidRPr="00E1198B">
              <w:rPr>
                <w:bCs/>
                <w:sz w:val="28"/>
                <w:szCs w:val="28"/>
                <w:lang w:val="uz-Cyrl-UZ"/>
              </w:rPr>
              <w:t>xo‘jalik</w:t>
            </w:r>
            <w:r w:rsidRPr="00E1198B">
              <w:rPr>
                <w:bCs/>
                <w:sz w:val="28"/>
                <w:szCs w:val="28"/>
                <w:lang w:val="uz-Cyrl-UZ"/>
              </w:rPr>
              <w:t xml:space="preserve"> </w:t>
            </w:r>
            <w:r w:rsidR="00E1198B" w:rsidRPr="00E1198B">
              <w:rPr>
                <w:bCs/>
                <w:sz w:val="28"/>
                <w:szCs w:val="28"/>
                <w:lang w:val="uz-Cyrl-UZ"/>
              </w:rPr>
              <w:t>ekinlariga</w:t>
            </w:r>
            <w:r w:rsidRPr="00E1198B">
              <w:rPr>
                <w:bCs/>
                <w:sz w:val="28"/>
                <w:szCs w:val="28"/>
                <w:lang w:val="uz-Cyrl-UZ"/>
              </w:rPr>
              <w:t xml:space="preserve"> </w:t>
            </w:r>
            <w:r w:rsidR="00E1198B" w:rsidRPr="00E1198B">
              <w:rPr>
                <w:bCs/>
                <w:sz w:val="28"/>
                <w:szCs w:val="28"/>
                <w:lang w:val="uz-Cyrl-UZ"/>
              </w:rPr>
              <w:t>kaliyli</w:t>
            </w:r>
            <w:r w:rsidRPr="00E1198B">
              <w:rPr>
                <w:bCs/>
                <w:sz w:val="28"/>
                <w:szCs w:val="28"/>
                <w:lang w:val="uz-Cyrl-UZ"/>
              </w:rPr>
              <w:t xml:space="preserve"> </w:t>
            </w:r>
            <w:r w:rsidR="00E1198B" w:rsidRPr="00E1198B">
              <w:rPr>
                <w:bCs/>
                <w:sz w:val="28"/>
                <w:szCs w:val="28"/>
                <w:lang w:val="uz-Cyrl-UZ"/>
              </w:rPr>
              <w:t>o‘g‘itlarni</w:t>
            </w:r>
            <w:r w:rsidRPr="00E1198B">
              <w:rPr>
                <w:bCs/>
                <w:sz w:val="28"/>
                <w:szCs w:val="28"/>
                <w:lang w:val="uz-Cyrl-UZ"/>
              </w:rPr>
              <w:t xml:space="preserve"> </w:t>
            </w:r>
            <w:r w:rsidR="00E1198B" w:rsidRPr="00E1198B">
              <w:rPr>
                <w:bCs/>
                <w:sz w:val="28"/>
                <w:szCs w:val="28"/>
                <w:lang w:val="uz-Cyrl-UZ"/>
              </w:rPr>
              <w:t>qo‘llash</w:t>
            </w:r>
          </w:p>
        </w:tc>
        <w:tc>
          <w:tcPr>
            <w:tcW w:w="709" w:type="dxa"/>
          </w:tcPr>
          <w:p w:rsidR="001E5AA7" w:rsidRPr="002755D1" w:rsidRDefault="002755D1" w:rsidP="00E1198B">
            <w:pPr>
              <w:spacing w:line="276" w:lineRule="auto"/>
              <w:jc w:val="center"/>
              <w:rPr>
                <w:b/>
                <w:sz w:val="28"/>
                <w:szCs w:val="28"/>
                <w:lang w:val="en-US"/>
              </w:rPr>
            </w:pPr>
            <w:r>
              <w:rPr>
                <w:b/>
                <w:sz w:val="28"/>
                <w:szCs w:val="28"/>
                <w:lang w:val="en-US"/>
              </w:rPr>
              <w:t>44</w:t>
            </w:r>
          </w:p>
        </w:tc>
      </w:tr>
      <w:tr w:rsidR="001E5AA7" w:rsidRPr="003674EA" w:rsidTr="00E1198B">
        <w:tc>
          <w:tcPr>
            <w:tcW w:w="8897" w:type="dxa"/>
          </w:tcPr>
          <w:p w:rsidR="001E5AA7" w:rsidRPr="00E1198B" w:rsidRDefault="001E5AA7" w:rsidP="00E1198B">
            <w:pPr>
              <w:spacing w:line="276" w:lineRule="auto"/>
              <w:jc w:val="both"/>
              <w:rPr>
                <w:b/>
                <w:bCs/>
                <w:caps/>
                <w:sz w:val="28"/>
                <w:szCs w:val="28"/>
                <w:lang w:val="uz-Cyrl-UZ"/>
              </w:rPr>
            </w:pPr>
            <w:r w:rsidRPr="00E1198B">
              <w:rPr>
                <w:b/>
                <w:sz w:val="28"/>
                <w:szCs w:val="28"/>
                <w:lang w:val="en-US"/>
              </w:rPr>
              <w:t>I</w:t>
            </w:r>
            <w:r w:rsidR="00A86E19">
              <w:rPr>
                <w:b/>
                <w:sz w:val="28"/>
                <w:szCs w:val="28"/>
                <w:lang w:val="en-US"/>
              </w:rPr>
              <w:t>V</w:t>
            </w:r>
            <w:r w:rsidRPr="008446A5">
              <w:rPr>
                <w:b/>
                <w:sz w:val="28"/>
                <w:szCs w:val="28"/>
                <w:lang w:val="en-US"/>
              </w:rPr>
              <w:t xml:space="preserve"> </w:t>
            </w:r>
            <w:r w:rsidR="00E1198B" w:rsidRPr="00E1198B">
              <w:rPr>
                <w:b/>
                <w:sz w:val="28"/>
                <w:szCs w:val="28"/>
                <w:lang w:val="uz-Cyrl-UZ"/>
              </w:rPr>
              <w:t>BOB</w:t>
            </w:r>
            <w:r w:rsidRPr="008446A5">
              <w:rPr>
                <w:b/>
                <w:sz w:val="28"/>
                <w:szCs w:val="28"/>
                <w:lang w:val="en-US"/>
              </w:rPr>
              <w:t>.</w:t>
            </w:r>
            <w:r w:rsidRPr="00E1198B">
              <w:rPr>
                <w:b/>
                <w:sz w:val="28"/>
                <w:szCs w:val="28"/>
                <w:lang w:val="uz-Cyrl-UZ"/>
              </w:rPr>
              <w:t xml:space="preserve"> </w:t>
            </w:r>
            <w:r w:rsidR="00E1198B" w:rsidRPr="008446A5">
              <w:rPr>
                <w:b/>
                <w:bCs/>
                <w:caps/>
                <w:sz w:val="28"/>
                <w:szCs w:val="28"/>
                <w:lang w:val="en-US"/>
              </w:rPr>
              <w:t>mikroo‘G‘itlar</w:t>
            </w:r>
          </w:p>
        </w:tc>
        <w:tc>
          <w:tcPr>
            <w:tcW w:w="709" w:type="dxa"/>
          </w:tcPr>
          <w:p w:rsidR="001E5AA7" w:rsidRPr="002755D1" w:rsidRDefault="002755D1" w:rsidP="00E1198B">
            <w:pPr>
              <w:spacing w:line="276" w:lineRule="auto"/>
              <w:jc w:val="center"/>
              <w:rPr>
                <w:b/>
                <w:sz w:val="28"/>
                <w:szCs w:val="28"/>
                <w:lang w:val="en-US"/>
              </w:rPr>
            </w:pPr>
            <w:r>
              <w:rPr>
                <w:b/>
                <w:sz w:val="28"/>
                <w:szCs w:val="28"/>
                <w:lang w:val="en-US"/>
              </w:rPr>
              <w:t>49</w:t>
            </w:r>
          </w:p>
        </w:tc>
      </w:tr>
      <w:tr w:rsidR="001E5AA7" w:rsidRPr="003674EA" w:rsidTr="00E1198B">
        <w:tc>
          <w:tcPr>
            <w:tcW w:w="8897" w:type="dxa"/>
          </w:tcPr>
          <w:p w:rsidR="001E5AA7" w:rsidRPr="00E1198B" w:rsidRDefault="00E1198B" w:rsidP="001D64ED">
            <w:pPr>
              <w:pStyle w:val="af1"/>
              <w:numPr>
                <w:ilvl w:val="1"/>
                <w:numId w:val="17"/>
              </w:numPr>
              <w:tabs>
                <w:tab w:val="left" w:pos="567"/>
              </w:tabs>
              <w:spacing w:line="276" w:lineRule="auto"/>
              <w:ind w:left="0" w:firstLine="0"/>
              <w:jc w:val="both"/>
              <w:rPr>
                <w:sz w:val="28"/>
                <w:szCs w:val="28"/>
                <w:lang w:val="uz-Cyrl-UZ"/>
              </w:rPr>
            </w:pPr>
            <w:r w:rsidRPr="00E1198B">
              <w:rPr>
                <w:sz w:val="28"/>
                <w:szCs w:val="28"/>
                <w:lang w:val="uz-Cyrl-UZ"/>
              </w:rPr>
              <w:t>Mikroo‘g‘itlardan</w:t>
            </w:r>
            <w:r w:rsidR="001E5AA7" w:rsidRPr="00E1198B">
              <w:rPr>
                <w:sz w:val="28"/>
                <w:szCs w:val="28"/>
                <w:lang w:val="uz-Cyrl-UZ"/>
              </w:rPr>
              <w:t xml:space="preserve"> </w:t>
            </w:r>
            <w:r w:rsidRPr="00E1198B">
              <w:rPr>
                <w:sz w:val="28"/>
                <w:szCs w:val="28"/>
                <w:lang w:val="uz-Cyrl-UZ"/>
              </w:rPr>
              <w:t>foydalanishning</w:t>
            </w:r>
            <w:r w:rsidR="001E5AA7" w:rsidRPr="00E1198B">
              <w:rPr>
                <w:sz w:val="28"/>
                <w:szCs w:val="28"/>
                <w:lang w:val="uz-Cyrl-UZ"/>
              </w:rPr>
              <w:t xml:space="preserve"> </w:t>
            </w:r>
            <w:r w:rsidRPr="00E1198B">
              <w:rPr>
                <w:sz w:val="28"/>
                <w:szCs w:val="28"/>
                <w:lang w:val="uz-Cyrl-UZ"/>
              </w:rPr>
              <w:t>ahamiyati</w:t>
            </w:r>
            <w:r w:rsidR="001E5AA7" w:rsidRPr="00E1198B">
              <w:rPr>
                <w:sz w:val="28"/>
                <w:szCs w:val="28"/>
                <w:lang w:val="uz-Cyrl-UZ"/>
              </w:rPr>
              <w:t>.</w:t>
            </w:r>
          </w:p>
        </w:tc>
        <w:tc>
          <w:tcPr>
            <w:tcW w:w="709" w:type="dxa"/>
          </w:tcPr>
          <w:p w:rsidR="001E5AA7" w:rsidRPr="002755D1" w:rsidRDefault="002755D1" w:rsidP="00E1198B">
            <w:pPr>
              <w:spacing w:line="276" w:lineRule="auto"/>
              <w:jc w:val="center"/>
              <w:rPr>
                <w:b/>
                <w:sz w:val="28"/>
                <w:szCs w:val="28"/>
                <w:lang w:val="en-US"/>
              </w:rPr>
            </w:pPr>
            <w:r>
              <w:rPr>
                <w:b/>
                <w:sz w:val="28"/>
                <w:szCs w:val="28"/>
                <w:lang w:val="en-US"/>
              </w:rPr>
              <w:t>49</w:t>
            </w:r>
          </w:p>
        </w:tc>
      </w:tr>
      <w:tr w:rsidR="001E5AA7" w:rsidRPr="00E1198B" w:rsidTr="00E1198B">
        <w:tc>
          <w:tcPr>
            <w:tcW w:w="8897" w:type="dxa"/>
          </w:tcPr>
          <w:p w:rsidR="001E5AA7" w:rsidRPr="00E1198B" w:rsidRDefault="00E1198B" w:rsidP="001D64ED">
            <w:pPr>
              <w:pStyle w:val="af1"/>
              <w:numPr>
                <w:ilvl w:val="1"/>
                <w:numId w:val="17"/>
              </w:numPr>
              <w:tabs>
                <w:tab w:val="left" w:pos="567"/>
              </w:tabs>
              <w:spacing w:line="276" w:lineRule="auto"/>
              <w:ind w:left="0" w:firstLine="0"/>
              <w:jc w:val="both"/>
              <w:rPr>
                <w:sz w:val="28"/>
                <w:szCs w:val="28"/>
                <w:lang w:val="uz-Cyrl-UZ"/>
              </w:rPr>
            </w:pPr>
            <w:r w:rsidRPr="00E1198B">
              <w:rPr>
                <w:sz w:val="28"/>
                <w:szCs w:val="28"/>
                <w:lang w:val="uz-Cyrl-UZ"/>
              </w:rPr>
              <w:t>Mikroo‘g‘itlarning</w:t>
            </w:r>
            <w:r w:rsidR="001E5AA7" w:rsidRPr="00E1198B">
              <w:rPr>
                <w:sz w:val="28"/>
                <w:szCs w:val="28"/>
                <w:lang w:val="uz-Cyrl-UZ"/>
              </w:rPr>
              <w:t xml:space="preserve"> </w:t>
            </w:r>
            <w:r w:rsidRPr="00E1198B">
              <w:rPr>
                <w:sz w:val="28"/>
                <w:szCs w:val="28"/>
                <w:lang w:val="uz-Cyrl-UZ"/>
              </w:rPr>
              <w:t>turlari</w:t>
            </w:r>
            <w:r w:rsidR="001E5AA7" w:rsidRPr="00E1198B">
              <w:rPr>
                <w:sz w:val="28"/>
                <w:szCs w:val="28"/>
                <w:lang w:val="uz-Cyrl-UZ"/>
              </w:rPr>
              <w:t>.</w:t>
            </w:r>
          </w:p>
        </w:tc>
        <w:tc>
          <w:tcPr>
            <w:tcW w:w="709" w:type="dxa"/>
          </w:tcPr>
          <w:p w:rsidR="001E5AA7" w:rsidRPr="002755D1" w:rsidRDefault="002755D1" w:rsidP="00E1198B">
            <w:pPr>
              <w:spacing w:line="276" w:lineRule="auto"/>
              <w:jc w:val="center"/>
              <w:rPr>
                <w:b/>
                <w:sz w:val="28"/>
                <w:szCs w:val="28"/>
                <w:lang w:val="en-US"/>
              </w:rPr>
            </w:pPr>
            <w:r>
              <w:rPr>
                <w:b/>
                <w:sz w:val="28"/>
                <w:szCs w:val="28"/>
                <w:lang w:val="en-US"/>
              </w:rPr>
              <w:t>50</w:t>
            </w:r>
          </w:p>
        </w:tc>
      </w:tr>
      <w:tr w:rsidR="001E5AA7" w:rsidRPr="003674EA" w:rsidTr="00E1198B">
        <w:tc>
          <w:tcPr>
            <w:tcW w:w="8897" w:type="dxa"/>
          </w:tcPr>
          <w:p w:rsidR="001E5AA7" w:rsidRPr="00E1198B" w:rsidRDefault="00E1198B" w:rsidP="001D64ED">
            <w:pPr>
              <w:pStyle w:val="af1"/>
              <w:numPr>
                <w:ilvl w:val="1"/>
                <w:numId w:val="17"/>
              </w:numPr>
              <w:tabs>
                <w:tab w:val="left" w:pos="567"/>
              </w:tabs>
              <w:spacing w:line="276" w:lineRule="auto"/>
              <w:ind w:left="0" w:firstLine="0"/>
              <w:jc w:val="both"/>
              <w:rPr>
                <w:sz w:val="28"/>
                <w:szCs w:val="28"/>
                <w:lang w:val="uz-Cyrl-UZ"/>
              </w:rPr>
            </w:pPr>
            <w:r w:rsidRPr="00E1198B">
              <w:rPr>
                <w:sz w:val="28"/>
                <w:szCs w:val="28"/>
                <w:lang w:val="uz-Cyrl-UZ"/>
              </w:rPr>
              <w:t>Borli</w:t>
            </w:r>
            <w:r w:rsidR="001E5AA7" w:rsidRPr="00E1198B">
              <w:rPr>
                <w:sz w:val="28"/>
                <w:szCs w:val="28"/>
                <w:lang w:val="uz-Cyrl-UZ"/>
              </w:rPr>
              <w:t xml:space="preserve"> </w:t>
            </w:r>
            <w:r w:rsidRPr="00E1198B">
              <w:rPr>
                <w:sz w:val="28"/>
                <w:szCs w:val="28"/>
                <w:lang w:val="uz-Cyrl-UZ"/>
              </w:rPr>
              <w:t>mikroo‘g‘itlar</w:t>
            </w:r>
            <w:r w:rsidR="001E5AA7" w:rsidRPr="00E1198B">
              <w:rPr>
                <w:sz w:val="28"/>
                <w:szCs w:val="28"/>
                <w:lang w:val="uz-Cyrl-UZ"/>
              </w:rPr>
              <w:t xml:space="preserve">, </w:t>
            </w:r>
            <w:r w:rsidRPr="00E1198B">
              <w:rPr>
                <w:sz w:val="28"/>
                <w:szCs w:val="28"/>
                <w:lang w:val="uz-Cyrl-UZ"/>
              </w:rPr>
              <w:t>ularning</w:t>
            </w:r>
            <w:r w:rsidR="001E5AA7" w:rsidRPr="00E1198B">
              <w:rPr>
                <w:sz w:val="28"/>
                <w:szCs w:val="28"/>
                <w:lang w:val="uz-Cyrl-UZ"/>
              </w:rPr>
              <w:t xml:space="preserve"> </w:t>
            </w:r>
            <w:r w:rsidRPr="00E1198B">
              <w:rPr>
                <w:sz w:val="28"/>
                <w:szCs w:val="28"/>
                <w:lang w:val="uz-Cyrl-UZ"/>
              </w:rPr>
              <w:t>turlari</w:t>
            </w:r>
            <w:r w:rsidR="001E5AA7" w:rsidRPr="00E1198B">
              <w:rPr>
                <w:sz w:val="28"/>
                <w:szCs w:val="28"/>
                <w:lang w:val="uz-Cyrl-UZ"/>
              </w:rPr>
              <w:t xml:space="preserve">, </w:t>
            </w:r>
            <w:r w:rsidRPr="00E1198B">
              <w:rPr>
                <w:sz w:val="28"/>
                <w:szCs w:val="28"/>
                <w:lang w:val="uz-Cyrl-UZ"/>
              </w:rPr>
              <w:t>tarkibi</w:t>
            </w:r>
            <w:r w:rsidR="001E5AA7" w:rsidRPr="00E1198B">
              <w:rPr>
                <w:sz w:val="28"/>
                <w:szCs w:val="28"/>
                <w:lang w:val="uz-Cyrl-UZ"/>
              </w:rPr>
              <w:t xml:space="preserve"> </w:t>
            </w:r>
            <w:r w:rsidRPr="00E1198B">
              <w:rPr>
                <w:sz w:val="28"/>
                <w:szCs w:val="28"/>
                <w:lang w:val="uz-Cyrl-UZ"/>
              </w:rPr>
              <w:t>va</w:t>
            </w:r>
            <w:r w:rsidR="001E5AA7" w:rsidRPr="00E1198B">
              <w:rPr>
                <w:sz w:val="28"/>
                <w:szCs w:val="28"/>
                <w:lang w:val="uz-Cyrl-UZ"/>
              </w:rPr>
              <w:t xml:space="preserve"> </w:t>
            </w:r>
            <w:r w:rsidRPr="00E1198B">
              <w:rPr>
                <w:sz w:val="28"/>
                <w:szCs w:val="28"/>
                <w:lang w:val="uz-Cyrl-UZ"/>
              </w:rPr>
              <w:t>ahamiyati</w:t>
            </w:r>
            <w:r w:rsidR="001E5AA7" w:rsidRPr="00E1198B">
              <w:rPr>
                <w:sz w:val="28"/>
                <w:szCs w:val="28"/>
                <w:lang w:val="uz-Cyrl-UZ"/>
              </w:rPr>
              <w:t>.</w:t>
            </w:r>
          </w:p>
        </w:tc>
        <w:tc>
          <w:tcPr>
            <w:tcW w:w="709" w:type="dxa"/>
          </w:tcPr>
          <w:p w:rsidR="001E5AA7" w:rsidRPr="002755D1" w:rsidRDefault="002755D1" w:rsidP="00E1198B">
            <w:pPr>
              <w:spacing w:line="276" w:lineRule="auto"/>
              <w:jc w:val="center"/>
              <w:rPr>
                <w:b/>
                <w:sz w:val="28"/>
                <w:szCs w:val="28"/>
                <w:lang w:val="en-US"/>
              </w:rPr>
            </w:pPr>
            <w:r>
              <w:rPr>
                <w:b/>
                <w:sz w:val="28"/>
                <w:szCs w:val="28"/>
                <w:lang w:val="en-US"/>
              </w:rPr>
              <w:t>51</w:t>
            </w:r>
          </w:p>
        </w:tc>
      </w:tr>
      <w:tr w:rsidR="001E5AA7" w:rsidRPr="003674EA" w:rsidTr="00E1198B">
        <w:tc>
          <w:tcPr>
            <w:tcW w:w="8897" w:type="dxa"/>
          </w:tcPr>
          <w:p w:rsidR="001E5AA7" w:rsidRPr="00E1198B" w:rsidRDefault="00E1198B" w:rsidP="001D64ED">
            <w:pPr>
              <w:pStyle w:val="af1"/>
              <w:numPr>
                <w:ilvl w:val="1"/>
                <w:numId w:val="17"/>
              </w:numPr>
              <w:tabs>
                <w:tab w:val="left" w:pos="567"/>
                <w:tab w:val="left" w:pos="1274"/>
              </w:tabs>
              <w:spacing w:line="276" w:lineRule="auto"/>
              <w:ind w:left="567" w:hanging="567"/>
              <w:jc w:val="both"/>
              <w:rPr>
                <w:b/>
                <w:sz w:val="28"/>
                <w:szCs w:val="28"/>
                <w:lang w:val="uz-Cyrl-UZ"/>
              </w:rPr>
            </w:pPr>
            <w:r w:rsidRPr="00E1198B">
              <w:rPr>
                <w:bCs/>
                <w:sz w:val="28"/>
                <w:szCs w:val="28"/>
                <w:lang w:val="uz-Cyrl-UZ"/>
              </w:rPr>
              <w:t>Molibdenli</w:t>
            </w:r>
            <w:r w:rsidR="001E5AA7" w:rsidRPr="00E1198B">
              <w:rPr>
                <w:b/>
                <w:bCs/>
                <w:sz w:val="28"/>
                <w:szCs w:val="28"/>
                <w:lang w:val="uz-Cyrl-UZ"/>
              </w:rPr>
              <w:t xml:space="preserve"> </w:t>
            </w:r>
            <w:r w:rsidRPr="00E1198B">
              <w:rPr>
                <w:sz w:val="28"/>
                <w:szCs w:val="28"/>
                <w:lang w:val="uz-Cyrl-UZ"/>
              </w:rPr>
              <w:t>mikroo‘g‘itlar</w:t>
            </w:r>
            <w:r w:rsidR="001E5AA7" w:rsidRPr="00E1198B">
              <w:rPr>
                <w:sz w:val="28"/>
                <w:szCs w:val="28"/>
                <w:lang w:val="uz-Cyrl-UZ"/>
              </w:rPr>
              <w:t xml:space="preserve">, </w:t>
            </w:r>
            <w:r w:rsidRPr="00E1198B">
              <w:rPr>
                <w:sz w:val="28"/>
                <w:szCs w:val="28"/>
                <w:lang w:val="uz-Cyrl-UZ"/>
              </w:rPr>
              <w:t>ularning</w:t>
            </w:r>
            <w:r w:rsidR="001E5AA7" w:rsidRPr="00E1198B">
              <w:rPr>
                <w:sz w:val="28"/>
                <w:szCs w:val="28"/>
                <w:lang w:val="uz-Cyrl-UZ"/>
              </w:rPr>
              <w:t xml:space="preserve"> </w:t>
            </w:r>
            <w:r w:rsidRPr="00E1198B">
              <w:rPr>
                <w:sz w:val="28"/>
                <w:szCs w:val="28"/>
                <w:lang w:val="uz-Cyrl-UZ"/>
              </w:rPr>
              <w:t>turlari</w:t>
            </w:r>
            <w:r w:rsidR="001E5AA7" w:rsidRPr="00E1198B">
              <w:rPr>
                <w:sz w:val="28"/>
                <w:szCs w:val="28"/>
                <w:lang w:val="uz-Cyrl-UZ"/>
              </w:rPr>
              <w:t xml:space="preserve">, </w:t>
            </w:r>
            <w:r w:rsidRPr="00E1198B">
              <w:rPr>
                <w:sz w:val="28"/>
                <w:szCs w:val="28"/>
                <w:lang w:val="uz-Cyrl-UZ"/>
              </w:rPr>
              <w:t>tarkibi</w:t>
            </w:r>
            <w:r w:rsidR="001E5AA7" w:rsidRPr="00E1198B">
              <w:rPr>
                <w:sz w:val="28"/>
                <w:szCs w:val="28"/>
                <w:lang w:val="uz-Cyrl-UZ"/>
              </w:rPr>
              <w:t xml:space="preserve"> </w:t>
            </w:r>
            <w:r w:rsidRPr="00E1198B">
              <w:rPr>
                <w:sz w:val="28"/>
                <w:szCs w:val="28"/>
                <w:lang w:val="uz-Cyrl-UZ"/>
              </w:rPr>
              <w:t>va</w:t>
            </w:r>
            <w:r w:rsidR="001E5AA7" w:rsidRPr="00E1198B">
              <w:rPr>
                <w:sz w:val="28"/>
                <w:szCs w:val="28"/>
                <w:lang w:val="uz-Cyrl-UZ"/>
              </w:rPr>
              <w:t xml:space="preserve"> </w:t>
            </w:r>
            <w:r w:rsidRPr="00E1198B">
              <w:rPr>
                <w:sz w:val="28"/>
                <w:szCs w:val="28"/>
                <w:lang w:val="uz-Cyrl-UZ"/>
              </w:rPr>
              <w:t>ahamiyati</w:t>
            </w:r>
            <w:r w:rsidR="001E5AA7" w:rsidRPr="00E1198B">
              <w:rPr>
                <w:sz w:val="28"/>
                <w:szCs w:val="28"/>
                <w:lang w:val="uz-Cyrl-UZ"/>
              </w:rPr>
              <w:t>.</w:t>
            </w:r>
          </w:p>
        </w:tc>
        <w:tc>
          <w:tcPr>
            <w:tcW w:w="709" w:type="dxa"/>
          </w:tcPr>
          <w:p w:rsidR="001E5AA7" w:rsidRPr="002755D1" w:rsidRDefault="002755D1" w:rsidP="00E1198B">
            <w:pPr>
              <w:spacing w:line="276" w:lineRule="auto"/>
              <w:jc w:val="center"/>
              <w:rPr>
                <w:b/>
                <w:sz w:val="28"/>
                <w:szCs w:val="28"/>
                <w:lang w:val="en-US"/>
              </w:rPr>
            </w:pPr>
            <w:r>
              <w:rPr>
                <w:b/>
                <w:sz w:val="28"/>
                <w:szCs w:val="28"/>
                <w:lang w:val="en-US"/>
              </w:rPr>
              <w:t>54</w:t>
            </w:r>
          </w:p>
        </w:tc>
      </w:tr>
      <w:tr w:rsidR="001E5AA7" w:rsidRPr="003674EA" w:rsidTr="00E1198B">
        <w:tc>
          <w:tcPr>
            <w:tcW w:w="8897" w:type="dxa"/>
          </w:tcPr>
          <w:p w:rsidR="001E5AA7" w:rsidRPr="00E1198B" w:rsidRDefault="00E1198B" w:rsidP="001D64ED">
            <w:pPr>
              <w:pStyle w:val="af1"/>
              <w:numPr>
                <w:ilvl w:val="1"/>
                <w:numId w:val="17"/>
              </w:numPr>
              <w:tabs>
                <w:tab w:val="left" w:pos="567"/>
              </w:tabs>
              <w:spacing w:line="276" w:lineRule="auto"/>
              <w:ind w:left="0" w:firstLine="0"/>
              <w:jc w:val="both"/>
              <w:rPr>
                <w:b/>
                <w:sz w:val="28"/>
                <w:szCs w:val="28"/>
                <w:lang w:val="uz-Cyrl-UZ"/>
              </w:rPr>
            </w:pPr>
            <w:r w:rsidRPr="00E1198B">
              <w:rPr>
                <w:bCs/>
                <w:sz w:val="28"/>
                <w:szCs w:val="28"/>
                <w:lang w:val="uz-Cyrl-UZ"/>
              </w:rPr>
              <w:t>Marganesli</w:t>
            </w:r>
            <w:r w:rsidR="001E5AA7" w:rsidRPr="00E1198B">
              <w:rPr>
                <w:b/>
                <w:bCs/>
                <w:sz w:val="28"/>
                <w:szCs w:val="28"/>
                <w:lang w:val="uz-Cyrl-UZ"/>
              </w:rPr>
              <w:t xml:space="preserve"> </w:t>
            </w:r>
            <w:r w:rsidRPr="00E1198B">
              <w:rPr>
                <w:sz w:val="28"/>
                <w:szCs w:val="28"/>
                <w:lang w:val="uz-Cyrl-UZ"/>
              </w:rPr>
              <w:t>mikroo‘g‘itlar</w:t>
            </w:r>
            <w:r w:rsidR="001E5AA7" w:rsidRPr="00E1198B">
              <w:rPr>
                <w:sz w:val="28"/>
                <w:szCs w:val="28"/>
                <w:lang w:val="uz-Cyrl-UZ"/>
              </w:rPr>
              <w:t xml:space="preserve">, </w:t>
            </w:r>
            <w:r w:rsidRPr="00E1198B">
              <w:rPr>
                <w:sz w:val="28"/>
                <w:szCs w:val="28"/>
                <w:lang w:val="uz-Cyrl-UZ"/>
              </w:rPr>
              <w:t>ularning</w:t>
            </w:r>
            <w:r w:rsidR="001E5AA7" w:rsidRPr="00E1198B">
              <w:rPr>
                <w:sz w:val="28"/>
                <w:szCs w:val="28"/>
                <w:lang w:val="uz-Cyrl-UZ"/>
              </w:rPr>
              <w:t xml:space="preserve"> </w:t>
            </w:r>
            <w:r w:rsidRPr="00E1198B">
              <w:rPr>
                <w:sz w:val="28"/>
                <w:szCs w:val="28"/>
                <w:lang w:val="uz-Cyrl-UZ"/>
              </w:rPr>
              <w:t>turlari</w:t>
            </w:r>
            <w:r w:rsidR="001E5AA7" w:rsidRPr="00E1198B">
              <w:rPr>
                <w:sz w:val="28"/>
                <w:szCs w:val="28"/>
                <w:lang w:val="uz-Cyrl-UZ"/>
              </w:rPr>
              <w:t xml:space="preserve">, </w:t>
            </w:r>
            <w:r w:rsidRPr="00E1198B">
              <w:rPr>
                <w:sz w:val="28"/>
                <w:szCs w:val="28"/>
                <w:lang w:val="uz-Cyrl-UZ"/>
              </w:rPr>
              <w:t>tarkibi</w:t>
            </w:r>
            <w:r w:rsidR="001E5AA7" w:rsidRPr="00E1198B">
              <w:rPr>
                <w:sz w:val="28"/>
                <w:szCs w:val="28"/>
                <w:lang w:val="uz-Cyrl-UZ"/>
              </w:rPr>
              <w:t xml:space="preserve"> </w:t>
            </w:r>
            <w:r w:rsidRPr="00E1198B">
              <w:rPr>
                <w:sz w:val="28"/>
                <w:szCs w:val="28"/>
                <w:lang w:val="uz-Cyrl-UZ"/>
              </w:rPr>
              <w:t>va</w:t>
            </w:r>
            <w:r w:rsidR="001E5AA7" w:rsidRPr="00E1198B">
              <w:rPr>
                <w:sz w:val="28"/>
                <w:szCs w:val="28"/>
                <w:lang w:val="uz-Cyrl-UZ"/>
              </w:rPr>
              <w:t xml:space="preserve"> </w:t>
            </w:r>
            <w:r w:rsidRPr="00E1198B">
              <w:rPr>
                <w:sz w:val="28"/>
                <w:szCs w:val="28"/>
                <w:lang w:val="uz-Cyrl-UZ"/>
              </w:rPr>
              <w:t>ahamiyati</w:t>
            </w:r>
            <w:r w:rsidR="001E5AA7" w:rsidRPr="00E1198B">
              <w:rPr>
                <w:sz w:val="28"/>
                <w:szCs w:val="28"/>
                <w:lang w:val="uz-Cyrl-UZ"/>
              </w:rPr>
              <w:t>.</w:t>
            </w:r>
          </w:p>
        </w:tc>
        <w:tc>
          <w:tcPr>
            <w:tcW w:w="709" w:type="dxa"/>
          </w:tcPr>
          <w:p w:rsidR="001E5AA7" w:rsidRPr="002755D1" w:rsidRDefault="002755D1" w:rsidP="00E1198B">
            <w:pPr>
              <w:spacing w:line="276" w:lineRule="auto"/>
              <w:jc w:val="center"/>
              <w:rPr>
                <w:b/>
                <w:sz w:val="28"/>
                <w:szCs w:val="28"/>
                <w:lang w:val="en-US"/>
              </w:rPr>
            </w:pPr>
            <w:r>
              <w:rPr>
                <w:b/>
                <w:sz w:val="28"/>
                <w:szCs w:val="28"/>
                <w:lang w:val="en-US"/>
              </w:rPr>
              <w:t>56</w:t>
            </w:r>
          </w:p>
        </w:tc>
      </w:tr>
      <w:tr w:rsidR="001E5AA7" w:rsidRPr="003674EA" w:rsidTr="00E1198B">
        <w:tc>
          <w:tcPr>
            <w:tcW w:w="8897" w:type="dxa"/>
          </w:tcPr>
          <w:p w:rsidR="001E5AA7" w:rsidRPr="00E1198B" w:rsidRDefault="00E1198B" w:rsidP="001D64ED">
            <w:pPr>
              <w:pStyle w:val="af1"/>
              <w:numPr>
                <w:ilvl w:val="1"/>
                <w:numId w:val="17"/>
              </w:numPr>
              <w:tabs>
                <w:tab w:val="left" w:pos="567"/>
              </w:tabs>
              <w:spacing w:line="276" w:lineRule="auto"/>
              <w:ind w:left="0" w:firstLine="0"/>
              <w:jc w:val="both"/>
              <w:rPr>
                <w:b/>
                <w:sz w:val="28"/>
                <w:szCs w:val="28"/>
                <w:lang w:val="uz-Cyrl-UZ"/>
              </w:rPr>
            </w:pPr>
            <w:r w:rsidRPr="00E1198B">
              <w:rPr>
                <w:bCs/>
                <w:sz w:val="28"/>
                <w:szCs w:val="28"/>
                <w:lang w:val="uz-Cyrl-UZ"/>
              </w:rPr>
              <w:t>Ruxli</w:t>
            </w:r>
            <w:r w:rsidR="001E5AA7" w:rsidRPr="00E1198B">
              <w:rPr>
                <w:b/>
                <w:bCs/>
                <w:sz w:val="28"/>
                <w:szCs w:val="28"/>
                <w:lang w:val="uz-Cyrl-UZ"/>
              </w:rPr>
              <w:t xml:space="preserve"> </w:t>
            </w:r>
            <w:r w:rsidRPr="00E1198B">
              <w:rPr>
                <w:sz w:val="28"/>
                <w:szCs w:val="28"/>
                <w:lang w:val="uz-Cyrl-UZ"/>
              </w:rPr>
              <w:t>mikroo‘g‘itlar</w:t>
            </w:r>
            <w:r w:rsidR="001E5AA7" w:rsidRPr="00E1198B">
              <w:rPr>
                <w:sz w:val="28"/>
                <w:szCs w:val="28"/>
                <w:lang w:val="uz-Cyrl-UZ"/>
              </w:rPr>
              <w:t xml:space="preserve">, </w:t>
            </w:r>
            <w:r w:rsidRPr="00E1198B">
              <w:rPr>
                <w:sz w:val="28"/>
                <w:szCs w:val="28"/>
                <w:lang w:val="uz-Cyrl-UZ"/>
              </w:rPr>
              <w:t>ularning</w:t>
            </w:r>
            <w:r w:rsidR="001E5AA7" w:rsidRPr="00E1198B">
              <w:rPr>
                <w:sz w:val="28"/>
                <w:szCs w:val="28"/>
                <w:lang w:val="uz-Cyrl-UZ"/>
              </w:rPr>
              <w:t xml:space="preserve"> </w:t>
            </w:r>
            <w:r w:rsidRPr="00E1198B">
              <w:rPr>
                <w:sz w:val="28"/>
                <w:szCs w:val="28"/>
                <w:lang w:val="uz-Cyrl-UZ"/>
              </w:rPr>
              <w:t>turlari</w:t>
            </w:r>
            <w:r w:rsidR="001E5AA7" w:rsidRPr="00E1198B">
              <w:rPr>
                <w:sz w:val="28"/>
                <w:szCs w:val="28"/>
                <w:lang w:val="uz-Cyrl-UZ"/>
              </w:rPr>
              <w:t xml:space="preserve">, </w:t>
            </w:r>
            <w:r w:rsidRPr="00E1198B">
              <w:rPr>
                <w:sz w:val="28"/>
                <w:szCs w:val="28"/>
                <w:lang w:val="uz-Cyrl-UZ"/>
              </w:rPr>
              <w:t>tarkibi</w:t>
            </w:r>
            <w:r w:rsidR="001E5AA7" w:rsidRPr="00E1198B">
              <w:rPr>
                <w:sz w:val="28"/>
                <w:szCs w:val="28"/>
                <w:lang w:val="uz-Cyrl-UZ"/>
              </w:rPr>
              <w:t xml:space="preserve"> </w:t>
            </w:r>
            <w:r w:rsidRPr="00E1198B">
              <w:rPr>
                <w:sz w:val="28"/>
                <w:szCs w:val="28"/>
                <w:lang w:val="uz-Cyrl-UZ"/>
              </w:rPr>
              <w:t>va</w:t>
            </w:r>
            <w:r w:rsidR="001E5AA7" w:rsidRPr="00E1198B">
              <w:rPr>
                <w:sz w:val="28"/>
                <w:szCs w:val="28"/>
                <w:lang w:val="uz-Cyrl-UZ"/>
              </w:rPr>
              <w:t xml:space="preserve"> </w:t>
            </w:r>
            <w:r w:rsidRPr="00E1198B">
              <w:rPr>
                <w:sz w:val="28"/>
                <w:szCs w:val="28"/>
                <w:lang w:val="uz-Cyrl-UZ"/>
              </w:rPr>
              <w:t>ahamiyati</w:t>
            </w:r>
            <w:r w:rsidR="001E5AA7" w:rsidRPr="00E1198B">
              <w:rPr>
                <w:sz w:val="28"/>
                <w:szCs w:val="28"/>
                <w:lang w:val="uz-Cyrl-UZ"/>
              </w:rPr>
              <w:t>.</w:t>
            </w:r>
          </w:p>
        </w:tc>
        <w:tc>
          <w:tcPr>
            <w:tcW w:w="709" w:type="dxa"/>
          </w:tcPr>
          <w:p w:rsidR="001E5AA7" w:rsidRPr="002755D1" w:rsidRDefault="002755D1" w:rsidP="00E1198B">
            <w:pPr>
              <w:spacing w:line="276" w:lineRule="auto"/>
              <w:jc w:val="center"/>
              <w:rPr>
                <w:b/>
                <w:sz w:val="28"/>
                <w:szCs w:val="28"/>
                <w:lang w:val="en-US"/>
              </w:rPr>
            </w:pPr>
            <w:r>
              <w:rPr>
                <w:b/>
                <w:sz w:val="28"/>
                <w:szCs w:val="28"/>
                <w:lang w:val="en-US"/>
              </w:rPr>
              <w:t>57</w:t>
            </w:r>
          </w:p>
        </w:tc>
      </w:tr>
      <w:tr w:rsidR="001E5AA7" w:rsidRPr="003674EA" w:rsidTr="00E1198B">
        <w:tc>
          <w:tcPr>
            <w:tcW w:w="8897" w:type="dxa"/>
          </w:tcPr>
          <w:p w:rsidR="001E5AA7" w:rsidRPr="00E1198B" w:rsidRDefault="00E1198B" w:rsidP="001D64ED">
            <w:pPr>
              <w:pStyle w:val="af1"/>
              <w:numPr>
                <w:ilvl w:val="1"/>
                <w:numId w:val="17"/>
              </w:numPr>
              <w:tabs>
                <w:tab w:val="left" w:pos="567"/>
                <w:tab w:val="left" w:pos="1672"/>
              </w:tabs>
              <w:spacing w:line="276" w:lineRule="auto"/>
              <w:ind w:left="0" w:firstLine="0"/>
              <w:jc w:val="both"/>
              <w:rPr>
                <w:b/>
                <w:sz w:val="28"/>
                <w:szCs w:val="28"/>
                <w:lang w:val="uz-Cyrl-UZ"/>
              </w:rPr>
            </w:pPr>
            <w:proofErr w:type="spellStart"/>
            <w:r w:rsidRPr="008446A5">
              <w:rPr>
                <w:bCs/>
                <w:sz w:val="28"/>
                <w:szCs w:val="28"/>
                <w:lang w:val="en-US"/>
              </w:rPr>
              <w:t>Misli</w:t>
            </w:r>
            <w:proofErr w:type="spellEnd"/>
            <w:r w:rsidR="001E5AA7" w:rsidRPr="008446A5">
              <w:rPr>
                <w:bCs/>
                <w:sz w:val="28"/>
                <w:szCs w:val="28"/>
                <w:lang w:val="en-US"/>
              </w:rPr>
              <w:t xml:space="preserve"> </w:t>
            </w:r>
            <w:proofErr w:type="spellStart"/>
            <w:r w:rsidRPr="008446A5">
              <w:rPr>
                <w:bCs/>
                <w:sz w:val="28"/>
                <w:szCs w:val="28"/>
                <w:lang w:val="en-US"/>
              </w:rPr>
              <w:t>va</w:t>
            </w:r>
            <w:proofErr w:type="spellEnd"/>
            <w:r w:rsidR="001E5AA7" w:rsidRPr="008446A5">
              <w:rPr>
                <w:bCs/>
                <w:sz w:val="28"/>
                <w:szCs w:val="28"/>
                <w:lang w:val="en-US"/>
              </w:rPr>
              <w:t xml:space="preserve"> </w:t>
            </w:r>
            <w:proofErr w:type="spellStart"/>
            <w:r w:rsidRPr="008446A5">
              <w:rPr>
                <w:bCs/>
                <w:sz w:val="28"/>
                <w:szCs w:val="28"/>
                <w:lang w:val="en-US"/>
              </w:rPr>
              <w:t>kobaltli</w:t>
            </w:r>
            <w:proofErr w:type="spellEnd"/>
            <w:r w:rsidR="001E5AA7" w:rsidRPr="00E1198B">
              <w:rPr>
                <w:b/>
                <w:bCs/>
                <w:sz w:val="28"/>
                <w:szCs w:val="28"/>
                <w:lang w:val="uz-Cyrl-UZ"/>
              </w:rPr>
              <w:t xml:space="preserve"> </w:t>
            </w:r>
            <w:r w:rsidRPr="00E1198B">
              <w:rPr>
                <w:sz w:val="28"/>
                <w:szCs w:val="28"/>
                <w:lang w:val="uz-Cyrl-UZ"/>
              </w:rPr>
              <w:t>mikroo‘g‘itlar</w:t>
            </w:r>
            <w:r w:rsidR="001E5AA7" w:rsidRPr="00E1198B">
              <w:rPr>
                <w:sz w:val="28"/>
                <w:szCs w:val="28"/>
                <w:lang w:val="uz-Cyrl-UZ"/>
              </w:rPr>
              <w:t xml:space="preserve">, </w:t>
            </w:r>
            <w:r w:rsidRPr="00E1198B">
              <w:rPr>
                <w:sz w:val="28"/>
                <w:szCs w:val="28"/>
                <w:lang w:val="uz-Cyrl-UZ"/>
              </w:rPr>
              <w:t>ularning</w:t>
            </w:r>
            <w:r w:rsidR="001E5AA7" w:rsidRPr="00E1198B">
              <w:rPr>
                <w:sz w:val="28"/>
                <w:szCs w:val="28"/>
                <w:lang w:val="uz-Cyrl-UZ"/>
              </w:rPr>
              <w:t xml:space="preserve"> </w:t>
            </w:r>
            <w:r w:rsidRPr="00E1198B">
              <w:rPr>
                <w:sz w:val="28"/>
                <w:szCs w:val="28"/>
                <w:lang w:val="uz-Cyrl-UZ"/>
              </w:rPr>
              <w:t>turlari</w:t>
            </w:r>
            <w:r w:rsidR="001E5AA7" w:rsidRPr="00E1198B">
              <w:rPr>
                <w:sz w:val="28"/>
                <w:szCs w:val="28"/>
                <w:lang w:val="uz-Cyrl-UZ"/>
              </w:rPr>
              <w:t xml:space="preserve">, </w:t>
            </w:r>
            <w:r w:rsidRPr="00E1198B">
              <w:rPr>
                <w:sz w:val="28"/>
                <w:szCs w:val="28"/>
                <w:lang w:val="uz-Cyrl-UZ"/>
              </w:rPr>
              <w:t>tarkibi</w:t>
            </w:r>
            <w:r w:rsidR="001E5AA7" w:rsidRPr="00E1198B">
              <w:rPr>
                <w:sz w:val="28"/>
                <w:szCs w:val="28"/>
                <w:lang w:val="uz-Cyrl-UZ"/>
              </w:rPr>
              <w:t xml:space="preserve"> </w:t>
            </w:r>
            <w:r w:rsidRPr="00E1198B">
              <w:rPr>
                <w:sz w:val="28"/>
                <w:szCs w:val="28"/>
                <w:lang w:val="uz-Cyrl-UZ"/>
              </w:rPr>
              <w:t>va</w:t>
            </w:r>
            <w:r w:rsidR="001E5AA7" w:rsidRPr="00E1198B">
              <w:rPr>
                <w:sz w:val="28"/>
                <w:szCs w:val="28"/>
                <w:lang w:val="uz-Cyrl-UZ"/>
              </w:rPr>
              <w:t xml:space="preserve"> </w:t>
            </w:r>
            <w:r w:rsidRPr="00E1198B">
              <w:rPr>
                <w:sz w:val="28"/>
                <w:szCs w:val="28"/>
                <w:lang w:val="uz-Cyrl-UZ"/>
              </w:rPr>
              <w:t>ahamiyati</w:t>
            </w:r>
          </w:p>
        </w:tc>
        <w:tc>
          <w:tcPr>
            <w:tcW w:w="709" w:type="dxa"/>
          </w:tcPr>
          <w:p w:rsidR="001E5AA7" w:rsidRPr="002755D1" w:rsidRDefault="002755D1" w:rsidP="00E1198B">
            <w:pPr>
              <w:spacing w:line="276" w:lineRule="auto"/>
              <w:jc w:val="center"/>
              <w:rPr>
                <w:b/>
                <w:sz w:val="28"/>
                <w:szCs w:val="28"/>
                <w:lang w:val="en-US"/>
              </w:rPr>
            </w:pPr>
            <w:r>
              <w:rPr>
                <w:b/>
                <w:sz w:val="28"/>
                <w:szCs w:val="28"/>
                <w:lang w:val="en-US"/>
              </w:rPr>
              <w:t>58</w:t>
            </w:r>
          </w:p>
        </w:tc>
      </w:tr>
      <w:tr w:rsidR="001E5AA7" w:rsidRPr="003674EA" w:rsidTr="00E1198B">
        <w:tc>
          <w:tcPr>
            <w:tcW w:w="8897" w:type="dxa"/>
          </w:tcPr>
          <w:p w:rsidR="001E5AA7" w:rsidRPr="008446A5" w:rsidRDefault="00E1198B" w:rsidP="001D64ED">
            <w:pPr>
              <w:pStyle w:val="af1"/>
              <w:numPr>
                <w:ilvl w:val="1"/>
                <w:numId w:val="17"/>
              </w:numPr>
              <w:tabs>
                <w:tab w:val="left" w:pos="567"/>
              </w:tabs>
              <w:spacing w:line="276" w:lineRule="auto"/>
              <w:ind w:left="0" w:firstLine="0"/>
              <w:jc w:val="both"/>
              <w:rPr>
                <w:bCs/>
                <w:sz w:val="28"/>
                <w:szCs w:val="28"/>
                <w:lang w:val="en-US"/>
              </w:rPr>
            </w:pPr>
            <w:proofErr w:type="spellStart"/>
            <w:r w:rsidRPr="008446A5">
              <w:rPr>
                <w:bCs/>
                <w:sz w:val="28"/>
                <w:szCs w:val="28"/>
                <w:lang w:val="en-US"/>
              </w:rPr>
              <w:t>Sanoat</w:t>
            </w:r>
            <w:proofErr w:type="spellEnd"/>
            <w:r w:rsidR="001E5AA7" w:rsidRPr="008446A5">
              <w:rPr>
                <w:bCs/>
                <w:sz w:val="28"/>
                <w:szCs w:val="28"/>
                <w:lang w:val="en-US"/>
              </w:rPr>
              <w:t xml:space="preserve"> </w:t>
            </w:r>
            <w:proofErr w:type="spellStart"/>
            <w:r w:rsidRPr="008446A5">
              <w:rPr>
                <w:bCs/>
                <w:sz w:val="28"/>
                <w:szCs w:val="28"/>
                <w:lang w:val="en-US"/>
              </w:rPr>
              <w:t>chiqindilaridan</w:t>
            </w:r>
            <w:proofErr w:type="spellEnd"/>
            <w:r w:rsidR="001E5AA7" w:rsidRPr="008446A5">
              <w:rPr>
                <w:bCs/>
                <w:sz w:val="28"/>
                <w:szCs w:val="28"/>
                <w:lang w:val="en-US"/>
              </w:rPr>
              <w:t xml:space="preserve"> </w:t>
            </w:r>
            <w:proofErr w:type="spellStart"/>
            <w:r w:rsidRPr="008446A5">
              <w:rPr>
                <w:bCs/>
                <w:sz w:val="28"/>
                <w:szCs w:val="28"/>
                <w:lang w:val="en-US"/>
              </w:rPr>
              <w:t>mikroo‘g‘it</w:t>
            </w:r>
            <w:proofErr w:type="spellEnd"/>
            <w:r w:rsidR="001E5AA7" w:rsidRPr="008446A5">
              <w:rPr>
                <w:bCs/>
                <w:sz w:val="28"/>
                <w:szCs w:val="28"/>
                <w:lang w:val="en-US"/>
              </w:rPr>
              <w:t xml:space="preserve"> </w:t>
            </w:r>
            <w:proofErr w:type="spellStart"/>
            <w:r w:rsidRPr="008446A5">
              <w:rPr>
                <w:bCs/>
                <w:sz w:val="28"/>
                <w:szCs w:val="28"/>
                <w:lang w:val="en-US"/>
              </w:rPr>
              <w:t>sifatida</w:t>
            </w:r>
            <w:proofErr w:type="spellEnd"/>
            <w:r w:rsidR="001E5AA7" w:rsidRPr="008446A5">
              <w:rPr>
                <w:bCs/>
                <w:sz w:val="28"/>
                <w:szCs w:val="28"/>
                <w:lang w:val="en-US"/>
              </w:rPr>
              <w:t xml:space="preserve"> </w:t>
            </w:r>
            <w:proofErr w:type="spellStart"/>
            <w:r w:rsidRPr="008446A5">
              <w:rPr>
                <w:bCs/>
                <w:sz w:val="28"/>
                <w:szCs w:val="28"/>
                <w:lang w:val="en-US"/>
              </w:rPr>
              <w:t>foydalanish</w:t>
            </w:r>
            <w:proofErr w:type="spellEnd"/>
          </w:p>
        </w:tc>
        <w:tc>
          <w:tcPr>
            <w:tcW w:w="709" w:type="dxa"/>
          </w:tcPr>
          <w:p w:rsidR="001E5AA7" w:rsidRPr="002755D1" w:rsidRDefault="002755D1" w:rsidP="00E1198B">
            <w:pPr>
              <w:spacing w:line="276" w:lineRule="auto"/>
              <w:jc w:val="center"/>
              <w:rPr>
                <w:b/>
                <w:sz w:val="28"/>
                <w:szCs w:val="28"/>
                <w:lang w:val="en-US"/>
              </w:rPr>
            </w:pPr>
            <w:r>
              <w:rPr>
                <w:b/>
                <w:sz w:val="28"/>
                <w:szCs w:val="28"/>
                <w:lang w:val="en-US"/>
              </w:rPr>
              <w:t>59</w:t>
            </w:r>
          </w:p>
        </w:tc>
      </w:tr>
      <w:tr w:rsidR="001E5AA7" w:rsidRPr="003674EA" w:rsidTr="00E1198B">
        <w:tc>
          <w:tcPr>
            <w:tcW w:w="8897" w:type="dxa"/>
          </w:tcPr>
          <w:p w:rsidR="001E5AA7" w:rsidRPr="00E1198B" w:rsidRDefault="00A86E19" w:rsidP="00E1198B">
            <w:pPr>
              <w:pStyle w:val="8"/>
              <w:spacing w:line="276" w:lineRule="auto"/>
              <w:jc w:val="both"/>
              <w:outlineLvl w:val="7"/>
              <w:rPr>
                <w:rFonts w:ascii="Times New Roman" w:hAnsi="Times New Roman" w:cs="Times New Roman"/>
                <w:b/>
                <w:bCs/>
                <w:caps/>
                <w:lang w:val="uz-Cyrl-UZ"/>
              </w:rPr>
            </w:pPr>
            <w:r>
              <w:rPr>
                <w:rFonts w:ascii="Times New Roman" w:hAnsi="Times New Roman" w:cs="Times New Roman"/>
                <w:b/>
                <w:lang w:val="en-US"/>
              </w:rPr>
              <w:t>V</w:t>
            </w:r>
            <w:r w:rsidR="001E5AA7" w:rsidRPr="008446A5">
              <w:rPr>
                <w:rFonts w:ascii="Times New Roman" w:hAnsi="Times New Roman" w:cs="Times New Roman"/>
                <w:b/>
                <w:lang w:val="en-US"/>
              </w:rPr>
              <w:t xml:space="preserve"> </w:t>
            </w:r>
            <w:r w:rsidR="00E1198B" w:rsidRPr="00E1198B">
              <w:rPr>
                <w:rFonts w:ascii="Times New Roman" w:hAnsi="Times New Roman" w:cs="Times New Roman"/>
                <w:b/>
                <w:lang w:val="uz-Cyrl-UZ"/>
              </w:rPr>
              <w:t>BOB</w:t>
            </w:r>
            <w:r w:rsidR="001E5AA7" w:rsidRPr="00E1198B">
              <w:rPr>
                <w:rFonts w:ascii="Times New Roman" w:hAnsi="Times New Roman" w:cs="Times New Roman"/>
                <w:b/>
                <w:bCs/>
                <w:caps/>
                <w:lang w:val="uz-Cyrl-UZ"/>
              </w:rPr>
              <w:t xml:space="preserve">. </w:t>
            </w:r>
            <w:r w:rsidR="00E1198B" w:rsidRPr="00E1198B">
              <w:rPr>
                <w:rFonts w:ascii="Times New Roman" w:hAnsi="Times New Roman" w:cs="Times New Roman"/>
                <w:b/>
                <w:bCs/>
                <w:caps/>
                <w:lang w:val="uz-Cyrl-UZ"/>
              </w:rPr>
              <w:t>kompleks</w:t>
            </w:r>
            <w:r w:rsidR="001E5AA7" w:rsidRPr="00E1198B">
              <w:rPr>
                <w:rFonts w:ascii="Times New Roman" w:hAnsi="Times New Roman" w:cs="Times New Roman"/>
                <w:b/>
                <w:bCs/>
                <w:caps/>
                <w:lang w:val="uz-Cyrl-UZ"/>
              </w:rPr>
              <w:t xml:space="preserve"> </w:t>
            </w:r>
            <w:r w:rsidR="00E1198B" w:rsidRPr="00E1198B">
              <w:rPr>
                <w:rFonts w:ascii="Times New Roman" w:hAnsi="Times New Roman" w:cs="Times New Roman"/>
                <w:b/>
                <w:bCs/>
                <w:caps/>
                <w:lang w:val="uz-Cyrl-UZ"/>
              </w:rPr>
              <w:t>o‘G‘itlar</w:t>
            </w:r>
          </w:p>
        </w:tc>
        <w:tc>
          <w:tcPr>
            <w:tcW w:w="709" w:type="dxa"/>
          </w:tcPr>
          <w:p w:rsidR="001E5AA7" w:rsidRPr="002755D1" w:rsidRDefault="002755D1" w:rsidP="00E1198B">
            <w:pPr>
              <w:spacing w:line="276" w:lineRule="auto"/>
              <w:jc w:val="center"/>
              <w:rPr>
                <w:b/>
                <w:sz w:val="28"/>
                <w:szCs w:val="28"/>
                <w:lang w:val="en-US"/>
              </w:rPr>
            </w:pPr>
            <w:r>
              <w:rPr>
                <w:b/>
                <w:sz w:val="28"/>
                <w:szCs w:val="28"/>
                <w:lang w:val="en-US"/>
              </w:rPr>
              <w:t>62</w:t>
            </w:r>
          </w:p>
        </w:tc>
      </w:tr>
      <w:tr w:rsidR="001E5AA7" w:rsidRPr="003674EA" w:rsidTr="00E1198B">
        <w:tc>
          <w:tcPr>
            <w:tcW w:w="8897" w:type="dxa"/>
          </w:tcPr>
          <w:p w:rsidR="001E5AA7" w:rsidRPr="00E1198B" w:rsidRDefault="001E5AA7" w:rsidP="00E1198B">
            <w:pPr>
              <w:tabs>
                <w:tab w:val="left" w:pos="284"/>
              </w:tabs>
              <w:spacing w:line="276" w:lineRule="auto"/>
              <w:jc w:val="both"/>
              <w:rPr>
                <w:b/>
                <w:sz w:val="28"/>
                <w:szCs w:val="28"/>
                <w:lang w:val="uz-Cyrl-UZ"/>
              </w:rPr>
            </w:pPr>
            <w:r w:rsidRPr="00E1198B">
              <w:rPr>
                <w:sz w:val="28"/>
                <w:szCs w:val="28"/>
                <w:lang w:val="uz-Cyrl-UZ"/>
              </w:rPr>
              <w:t xml:space="preserve">5.1. </w:t>
            </w:r>
            <w:r w:rsidR="00E1198B" w:rsidRPr="00E1198B">
              <w:rPr>
                <w:sz w:val="28"/>
                <w:szCs w:val="28"/>
                <w:lang w:val="uz-Cyrl-UZ"/>
              </w:rPr>
              <w:t>Kompleks</w:t>
            </w:r>
            <w:r w:rsidRPr="00E1198B">
              <w:rPr>
                <w:sz w:val="28"/>
                <w:szCs w:val="28"/>
                <w:lang w:val="uz-Cyrl-UZ"/>
              </w:rPr>
              <w:t xml:space="preserve"> </w:t>
            </w:r>
            <w:r w:rsidR="00E1198B" w:rsidRPr="00E1198B">
              <w:rPr>
                <w:sz w:val="28"/>
                <w:szCs w:val="28"/>
                <w:lang w:val="uz-Cyrl-UZ"/>
              </w:rPr>
              <w:t>o‘g‘itlar</w:t>
            </w:r>
            <w:r w:rsidRPr="00E1198B">
              <w:rPr>
                <w:sz w:val="28"/>
                <w:szCs w:val="28"/>
                <w:lang w:val="uz-Cyrl-UZ"/>
              </w:rPr>
              <w:t xml:space="preserve">, </w:t>
            </w:r>
            <w:r w:rsidR="00E1198B" w:rsidRPr="00E1198B">
              <w:rPr>
                <w:sz w:val="28"/>
                <w:szCs w:val="28"/>
                <w:lang w:val="uz-Cyrl-UZ"/>
              </w:rPr>
              <w:t>ularning</w:t>
            </w:r>
            <w:r w:rsidRPr="00E1198B">
              <w:rPr>
                <w:sz w:val="28"/>
                <w:szCs w:val="28"/>
                <w:lang w:val="uz-Cyrl-UZ"/>
              </w:rPr>
              <w:t xml:space="preserve"> </w:t>
            </w:r>
            <w:r w:rsidR="00E1198B" w:rsidRPr="00E1198B">
              <w:rPr>
                <w:sz w:val="28"/>
                <w:szCs w:val="28"/>
                <w:lang w:val="uz-Cyrl-UZ"/>
              </w:rPr>
              <w:t>turlari</w:t>
            </w:r>
            <w:r w:rsidRPr="00E1198B">
              <w:rPr>
                <w:sz w:val="28"/>
                <w:szCs w:val="28"/>
                <w:lang w:val="uz-Cyrl-UZ"/>
              </w:rPr>
              <w:t xml:space="preserve">, </w:t>
            </w:r>
            <w:r w:rsidR="00E1198B" w:rsidRPr="00E1198B">
              <w:rPr>
                <w:sz w:val="28"/>
                <w:szCs w:val="28"/>
                <w:lang w:val="uz-Cyrl-UZ"/>
              </w:rPr>
              <w:t>olinishi</w:t>
            </w:r>
            <w:r w:rsidRPr="00E1198B">
              <w:rPr>
                <w:sz w:val="28"/>
                <w:szCs w:val="28"/>
                <w:lang w:val="uz-Cyrl-UZ"/>
              </w:rPr>
              <w:t xml:space="preserve"> </w:t>
            </w:r>
            <w:r w:rsidR="00E1198B" w:rsidRPr="00E1198B">
              <w:rPr>
                <w:sz w:val="28"/>
                <w:szCs w:val="28"/>
                <w:lang w:val="uz-Cyrl-UZ"/>
              </w:rPr>
              <w:t>va</w:t>
            </w:r>
            <w:r w:rsidRPr="00E1198B">
              <w:rPr>
                <w:sz w:val="28"/>
                <w:szCs w:val="28"/>
                <w:lang w:val="uz-Cyrl-UZ"/>
              </w:rPr>
              <w:t xml:space="preserve"> </w:t>
            </w:r>
            <w:r w:rsidR="00E1198B" w:rsidRPr="00E1198B">
              <w:rPr>
                <w:sz w:val="28"/>
                <w:szCs w:val="28"/>
                <w:lang w:val="uz-Cyrl-UZ"/>
              </w:rPr>
              <w:t>avzalliklari</w:t>
            </w:r>
            <w:r w:rsidRPr="00E1198B">
              <w:rPr>
                <w:sz w:val="28"/>
                <w:szCs w:val="28"/>
                <w:lang w:val="uz-Cyrl-UZ"/>
              </w:rPr>
              <w:t xml:space="preserve"> </w:t>
            </w:r>
          </w:p>
        </w:tc>
        <w:tc>
          <w:tcPr>
            <w:tcW w:w="709" w:type="dxa"/>
          </w:tcPr>
          <w:p w:rsidR="001E5AA7" w:rsidRPr="002755D1" w:rsidRDefault="002755D1" w:rsidP="00E1198B">
            <w:pPr>
              <w:spacing w:line="276" w:lineRule="auto"/>
              <w:jc w:val="center"/>
              <w:rPr>
                <w:b/>
                <w:sz w:val="28"/>
                <w:szCs w:val="28"/>
                <w:lang w:val="en-US"/>
              </w:rPr>
            </w:pPr>
            <w:r>
              <w:rPr>
                <w:b/>
                <w:sz w:val="28"/>
                <w:szCs w:val="28"/>
                <w:lang w:val="en-US"/>
              </w:rPr>
              <w:t>63</w:t>
            </w:r>
          </w:p>
        </w:tc>
      </w:tr>
      <w:tr w:rsidR="001E5AA7" w:rsidRPr="003674EA" w:rsidTr="00E1198B">
        <w:tc>
          <w:tcPr>
            <w:tcW w:w="8897" w:type="dxa"/>
          </w:tcPr>
          <w:p w:rsidR="001E5AA7" w:rsidRPr="00E1198B" w:rsidRDefault="001E5AA7" w:rsidP="00E1198B">
            <w:pPr>
              <w:spacing w:line="276" w:lineRule="auto"/>
              <w:jc w:val="both"/>
              <w:rPr>
                <w:sz w:val="28"/>
                <w:szCs w:val="28"/>
                <w:lang w:val="uz-Cyrl-UZ"/>
              </w:rPr>
            </w:pPr>
            <w:r w:rsidRPr="00E1198B">
              <w:rPr>
                <w:sz w:val="28"/>
                <w:szCs w:val="28"/>
                <w:lang w:val="uz-Cyrl-UZ"/>
              </w:rPr>
              <w:lastRenderedPageBreak/>
              <w:t xml:space="preserve">5.2. </w:t>
            </w:r>
            <w:proofErr w:type="spellStart"/>
            <w:r w:rsidR="00E1198B" w:rsidRPr="008446A5">
              <w:rPr>
                <w:sz w:val="28"/>
                <w:szCs w:val="28"/>
                <w:lang w:val="en-US"/>
              </w:rPr>
              <w:t>Kompleks</w:t>
            </w:r>
            <w:proofErr w:type="spellEnd"/>
            <w:r w:rsidRPr="008446A5">
              <w:rPr>
                <w:sz w:val="28"/>
                <w:szCs w:val="28"/>
                <w:lang w:val="en-US"/>
              </w:rPr>
              <w:t xml:space="preserve"> </w:t>
            </w:r>
            <w:proofErr w:type="spellStart"/>
            <w:r w:rsidR="00E1198B" w:rsidRPr="008446A5">
              <w:rPr>
                <w:sz w:val="28"/>
                <w:szCs w:val="28"/>
                <w:lang w:val="en-US"/>
              </w:rPr>
              <w:t>o‘g‘itlardan</w:t>
            </w:r>
            <w:proofErr w:type="spellEnd"/>
            <w:r w:rsidRPr="008446A5">
              <w:rPr>
                <w:sz w:val="28"/>
                <w:szCs w:val="28"/>
                <w:lang w:val="en-US"/>
              </w:rPr>
              <w:t xml:space="preserve"> </w:t>
            </w:r>
            <w:proofErr w:type="spellStart"/>
            <w:r w:rsidR="00E1198B" w:rsidRPr="008446A5">
              <w:rPr>
                <w:sz w:val="28"/>
                <w:szCs w:val="28"/>
                <w:lang w:val="en-US"/>
              </w:rPr>
              <w:t>foydalanish</w:t>
            </w:r>
            <w:proofErr w:type="spellEnd"/>
            <w:r w:rsidR="00E1198B" w:rsidRPr="00E1198B">
              <w:rPr>
                <w:sz w:val="28"/>
                <w:szCs w:val="28"/>
                <w:lang w:val="uz-Cyrl-UZ"/>
              </w:rPr>
              <w:t>ning</w:t>
            </w:r>
            <w:r w:rsidRPr="00E1198B">
              <w:rPr>
                <w:sz w:val="28"/>
                <w:szCs w:val="28"/>
                <w:lang w:val="uz-Cyrl-UZ"/>
              </w:rPr>
              <w:t xml:space="preserve"> </w:t>
            </w:r>
            <w:r w:rsidR="00E1198B" w:rsidRPr="00E1198B">
              <w:rPr>
                <w:sz w:val="28"/>
                <w:szCs w:val="28"/>
                <w:lang w:val="uz-Cyrl-UZ"/>
              </w:rPr>
              <w:t>samaradorlimgi</w:t>
            </w:r>
          </w:p>
        </w:tc>
        <w:tc>
          <w:tcPr>
            <w:tcW w:w="709" w:type="dxa"/>
          </w:tcPr>
          <w:p w:rsidR="001E5AA7" w:rsidRPr="002755D1" w:rsidRDefault="002755D1" w:rsidP="00E1198B">
            <w:pPr>
              <w:spacing w:line="276" w:lineRule="auto"/>
              <w:jc w:val="center"/>
              <w:rPr>
                <w:b/>
                <w:sz w:val="28"/>
                <w:szCs w:val="28"/>
                <w:lang w:val="en-US"/>
              </w:rPr>
            </w:pPr>
            <w:r>
              <w:rPr>
                <w:b/>
                <w:sz w:val="28"/>
                <w:szCs w:val="28"/>
                <w:lang w:val="en-US"/>
              </w:rPr>
              <w:t>65</w:t>
            </w:r>
          </w:p>
        </w:tc>
      </w:tr>
      <w:tr w:rsidR="001E5AA7" w:rsidRPr="003674EA" w:rsidTr="00E1198B">
        <w:tc>
          <w:tcPr>
            <w:tcW w:w="8897" w:type="dxa"/>
          </w:tcPr>
          <w:p w:rsidR="001E5AA7" w:rsidRPr="00E1198B" w:rsidRDefault="001E5AA7" w:rsidP="00E1198B">
            <w:pPr>
              <w:pStyle w:val="2"/>
              <w:spacing w:before="0" w:after="0" w:line="276" w:lineRule="auto"/>
              <w:jc w:val="both"/>
              <w:outlineLvl w:val="1"/>
              <w:rPr>
                <w:rFonts w:ascii="Times New Roman" w:hAnsi="Times New Roman" w:cs="Times New Roman"/>
                <w:i w:val="0"/>
                <w:iCs w:val="0"/>
                <w:lang w:val="uz-Cyrl-UZ"/>
              </w:rPr>
            </w:pPr>
            <w:r w:rsidRPr="00E1198B">
              <w:rPr>
                <w:rFonts w:ascii="Times New Roman" w:hAnsi="Times New Roman" w:cs="Times New Roman"/>
                <w:b w:val="0"/>
                <w:i w:val="0"/>
                <w:lang w:val="uz-Cyrl-UZ"/>
              </w:rPr>
              <w:t>5.3</w:t>
            </w:r>
            <w:r w:rsidRPr="00E1198B">
              <w:rPr>
                <w:rFonts w:ascii="Times New Roman" w:hAnsi="Times New Roman" w:cs="Times New Roman"/>
                <w:b w:val="0"/>
                <w:lang w:val="uz-Cyrl-UZ"/>
              </w:rPr>
              <w:t xml:space="preserve">. </w:t>
            </w:r>
            <w:proofErr w:type="spellStart"/>
            <w:r w:rsidR="00E1198B" w:rsidRPr="008446A5">
              <w:rPr>
                <w:rFonts w:ascii="Times New Roman" w:hAnsi="Times New Roman" w:cs="Times New Roman"/>
                <w:b w:val="0"/>
                <w:i w:val="0"/>
                <w:iCs w:val="0"/>
                <w:lang w:val="en-US"/>
              </w:rPr>
              <w:t>Murakkab</w:t>
            </w:r>
            <w:proofErr w:type="spellEnd"/>
            <w:r w:rsidRPr="008446A5">
              <w:rPr>
                <w:rFonts w:ascii="Times New Roman" w:hAnsi="Times New Roman" w:cs="Times New Roman"/>
                <w:b w:val="0"/>
                <w:i w:val="0"/>
                <w:iCs w:val="0"/>
                <w:lang w:val="en-US"/>
              </w:rPr>
              <w:t xml:space="preserve"> </w:t>
            </w:r>
            <w:proofErr w:type="spellStart"/>
            <w:r w:rsidR="00E1198B" w:rsidRPr="008446A5">
              <w:rPr>
                <w:rFonts w:ascii="Times New Roman" w:hAnsi="Times New Roman" w:cs="Times New Roman"/>
                <w:b w:val="0"/>
                <w:i w:val="0"/>
                <w:iCs w:val="0"/>
                <w:lang w:val="en-US"/>
              </w:rPr>
              <w:t>o‘g‘itlar</w:t>
            </w:r>
            <w:proofErr w:type="spellEnd"/>
            <w:r w:rsidRPr="00E1198B">
              <w:rPr>
                <w:rFonts w:ascii="Times New Roman" w:hAnsi="Times New Roman" w:cs="Times New Roman"/>
                <w:b w:val="0"/>
                <w:i w:val="0"/>
                <w:iCs w:val="0"/>
                <w:lang w:val="uz-Cyrl-UZ"/>
              </w:rPr>
              <w:t xml:space="preserve">, </w:t>
            </w:r>
            <w:r w:rsidR="00E1198B" w:rsidRPr="00E1198B">
              <w:rPr>
                <w:rFonts w:ascii="Times New Roman" w:hAnsi="Times New Roman" w:cs="Times New Roman"/>
                <w:b w:val="0"/>
                <w:i w:val="0"/>
                <w:iCs w:val="0"/>
                <w:lang w:val="uz-Cyrl-UZ"/>
              </w:rPr>
              <w:t>ularning</w:t>
            </w:r>
            <w:r w:rsidRPr="00E1198B">
              <w:rPr>
                <w:rFonts w:ascii="Times New Roman" w:hAnsi="Times New Roman" w:cs="Times New Roman"/>
                <w:b w:val="0"/>
                <w:i w:val="0"/>
                <w:iCs w:val="0"/>
                <w:lang w:val="uz-Cyrl-UZ"/>
              </w:rPr>
              <w:t xml:space="preserve"> </w:t>
            </w:r>
            <w:r w:rsidR="00E1198B" w:rsidRPr="00E1198B">
              <w:rPr>
                <w:rFonts w:ascii="Times New Roman" w:hAnsi="Times New Roman" w:cs="Times New Roman"/>
                <w:b w:val="0"/>
                <w:i w:val="0"/>
                <w:iCs w:val="0"/>
                <w:lang w:val="uz-Cyrl-UZ"/>
              </w:rPr>
              <w:t>turlari</w:t>
            </w:r>
          </w:p>
        </w:tc>
        <w:tc>
          <w:tcPr>
            <w:tcW w:w="709" w:type="dxa"/>
          </w:tcPr>
          <w:p w:rsidR="001E5AA7" w:rsidRPr="002755D1" w:rsidRDefault="002755D1" w:rsidP="00E1198B">
            <w:pPr>
              <w:spacing w:line="276" w:lineRule="auto"/>
              <w:jc w:val="center"/>
              <w:rPr>
                <w:b/>
                <w:sz w:val="28"/>
                <w:szCs w:val="28"/>
                <w:lang w:val="en-US"/>
              </w:rPr>
            </w:pPr>
            <w:r>
              <w:rPr>
                <w:b/>
                <w:sz w:val="28"/>
                <w:szCs w:val="28"/>
                <w:lang w:val="en-US"/>
              </w:rPr>
              <w:t>67</w:t>
            </w:r>
          </w:p>
        </w:tc>
      </w:tr>
      <w:tr w:rsidR="001E5AA7" w:rsidRPr="003674EA" w:rsidTr="00E1198B">
        <w:tc>
          <w:tcPr>
            <w:tcW w:w="8897" w:type="dxa"/>
          </w:tcPr>
          <w:p w:rsidR="001E5AA7" w:rsidRPr="00E1198B" w:rsidRDefault="001E5AA7" w:rsidP="00E1198B">
            <w:pPr>
              <w:pStyle w:val="2"/>
              <w:tabs>
                <w:tab w:val="left" w:pos="6904"/>
              </w:tabs>
              <w:spacing w:before="0" w:after="0" w:line="276" w:lineRule="auto"/>
              <w:jc w:val="both"/>
              <w:outlineLvl w:val="1"/>
              <w:rPr>
                <w:rFonts w:ascii="Times New Roman" w:hAnsi="Times New Roman" w:cs="Times New Roman"/>
                <w:i w:val="0"/>
                <w:iCs w:val="0"/>
                <w:lang w:val="uz-Cyrl-UZ"/>
              </w:rPr>
            </w:pPr>
            <w:r w:rsidRPr="00E1198B">
              <w:rPr>
                <w:rFonts w:ascii="Times New Roman" w:hAnsi="Times New Roman" w:cs="Times New Roman"/>
                <w:b w:val="0"/>
                <w:i w:val="0"/>
                <w:lang w:val="uz-Cyrl-UZ"/>
              </w:rPr>
              <w:t xml:space="preserve">5.4. </w:t>
            </w:r>
            <w:r w:rsidR="00E1198B" w:rsidRPr="00E1198B">
              <w:rPr>
                <w:rFonts w:ascii="Times New Roman" w:hAnsi="Times New Roman" w:cs="Times New Roman"/>
                <w:b w:val="0"/>
                <w:i w:val="0"/>
                <w:iCs w:val="0"/>
                <w:lang w:val="uz-Cyrl-UZ"/>
              </w:rPr>
              <w:t>Suyuq</w:t>
            </w:r>
            <w:r w:rsidRPr="00E1198B">
              <w:rPr>
                <w:rFonts w:ascii="Times New Roman" w:hAnsi="Times New Roman" w:cs="Times New Roman"/>
                <w:b w:val="0"/>
                <w:i w:val="0"/>
                <w:iCs w:val="0"/>
                <w:lang w:val="uz-Cyrl-UZ"/>
              </w:rPr>
              <w:t xml:space="preserve"> </w:t>
            </w:r>
            <w:r w:rsidR="00E1198B" w:rsidRPr="00E1198B">
              <w:rPr>
                <w:rFonts w:ascii="Times New Roman" w:hAnsi="Times New Roman" w:cs="Times New Roman"/>
                <w:b w:val="0"/>
                <w:i w:val="0"/>
                <w:iCs w:val="0"/>
                <w:lang w:val="uz-Cyrl-UZ"/>
              </w:rPr>
              <w:t>va</w:t>
            </w:r>
            <w:r w:rsidRPr="00E1198B">
              <w:rPr>
                <w:rFonts w:ascii="Times New Roman" w:hAnsi="Times New Roman" w:cs="Times New Roman"/>
                <w:b w:val="0"/>
                <w:i w:val="0"/>
                <w:iCs w:val="0"/>
                <w:lang w:val="uz-Cyrl-UZ"/>
              </w:rPr>
              <w:t xml:space="preserve"> </w:t>
            </w:r>
            <w:r w:rsidR="00E1198B" w:rsidRPr="00E1198B">
              <w:rPr>
                <w:rFonts w:ascii="Times New Roman" w:hAnsi="Times New Roman" w:cs="Times New Roman"/>
                <w:b w:val="0"/>
                <w:i w:val="0"/>
                <w:iCs w:val="0"/>
                <w:lang w:val="uz-Cyrl-UZ"/>
              </w:rPr>
              <w:t>suspenziyali</w:t>
            </w:r>
            <w:r w:rsidRPr="00E1198B">
              <w:rPr>
                <w:rFonts w:ascii="Times New Roman" w:hAnsi="Times New Roman" w:cs="Times New Roman"/>
                <w:b w:val="0"/>
                <w:i w:val="0"/>
                <w:iCs w:val="0"/>
                <w:lang w:val="uz-Cyrl-UZ"/>
              </w:rPr>
              <w:t xml:space="preserve"> </w:t>
            </w:r>
            <w:r w:rsidR="00E1198B" w:rsidRPr="00E1198B">
              <w:rPr>
                <w:rFonts w:ascii="Times New Roman" w:hAnsi="Times New Roman" w:cs="Times New Roman"/>
                <w:b w:val="0"/>
                <w:i w:val="0"/>
                <w:iCs w:val="0"/>
                <w:lang w:val="uz-Cyrl-UZ"/>
              </w:rPr>
              <w:t>o‘g‘itlar</w:t>
            </w:r>
            <w:r w:rsidRPr="00E1198B">
              <w:rPr>
                <w:rFonts w:ascii="Times New Roman" w:hAnsi="Times New Roman" w:cs="Times New Roman"/>
                <w:b w:val="0"/>
                <w:i w:val="0"/>
                <w:iCs w:val="0"/>
                <w:lang w:val="uz-Cyrl-UZ"/>
              </w:rPr>
              <w:t xml:space="preserve">, </w:t>
            </w:r>
            <w:r w:rsidR="00E1198B" w:rsidRPr="00E1198B">
              <w:rPr>
                <w:rFonts w:ascii="Times New Roman" w:hAnsi="Times New Roman" w:cs="Times New Roman"/>
                <w:b w:val="0"/>
                <w:i w:val="0"/>
                <w:iCs w:val="0"/>
                <w:lang w:val="uz-Cyrl-UZ"/>
              </w:rPr>
              <w:t>turlari</w:t>
            </w:r>
            <w:r w:rsidRPr="00E1198B">
              <w:rPr>
                <w:rFonts w:ascii="Times New Roman" w:hAnsi="Times New Roman" w:cs="Times New Roman"/>
                <w:b w:val="0"/>
                <w:i w:val="0"/>
                <w:iCs w:val="0"/>
                <w:lang w:val="uz-Cyrl-UZ"/>
              </w:rPr>
              <w:t xml:space="preserve">, </w:t>
            </w:r>
            <w:r w:rsidR="00E1198B" w:rsidRPr="00E1198B">
              <w:rPr>
                <w:rFonts w:ascii="Times New Roman" w:hAnsi="Times New Roman" w:cs="Times New Roman"/>
                <w:b w:val="0"/>
                <w:i w:val="0"/>
                <w:iCs w:val="0"/>
                <w:lang w:val="uz-Cyrl-UZ"/>
              </w:rPr>
              <w:t>olinishi</w:t>
            </w:r>
            <w:r w:rsidRPr="00E1198B">
              <w:rPr>
                <w:rFonts w:ascii="Times New Roman" w:hAnsi="Times New Roman" w:cs="Times New Roman"/>
                <w:b w:val="0"/>
                <w:i w:val="0"/>
                <w:iCs w:val="0"/>
                <w:lang w:val="uz-Cyrl-UZ"/>
              </w:rPr>
              <w:t xml:space="preserve"> </w:t>
            </w:r>
            <w:r w:rsidR="00E1198B" w:rsidRPr="00E1198B">
              <w:rPr>
                <w:rFonts w:ascii="Times New Roman" w:hAnsi="Times New Roman" w:cs="Times New Roman"/>
                <w:b w:val="0"/>
                <w:i w:val="0"/>
                <w:iCs w:val="0"/>
                <w:lang w:val="uz-Cyrl-UZ"/>
              </w:rPr>
              <w:t>va</w:t>
            </w:r>
            <w:r w:rsidRPr="00E1198B">
              <w:rPr>
                <w:rFonts w:ascii="Times New Roman" w:hAnsi="Times New Roman" w:cs="Times New Roman"/>
                <w:b w:val="0"/>
                <w:i w:val="0"/>
                <w:iCs w:val="0"/>
                <w:lang w:val="uz-Cyrl-UZ"/>
              </w:rPr>
              <w:t xml:space="preserve"> </w:t>
            </w:r>
            <w:r w:rsidR="00E1198B" w:rsidRPr="00E1198B">
              <w:rPr>
                <w:rFonts w:ascii="Times New Roman" w:hAnsi="Times New Roman" w:cs="Times New Roman"/>
                <w:b w:val="0"/>
                <w:i w:val="0"/>
                <w:iCs w:val="0"/>
                <w:lang w:val="uz-Cyrl-UZ"/>
              </w:rPr>
              <w:t>qo‘llanilishi</w:t>
            </w:r>
            <w:r w:rsidRPr="00E1198B">
              <w:rPr>
                <w:rFonts w:ascii="Times New Roman" w:hAnsi="Times New Roman" w:cs="Times New Roman"/>
                <w:b w:val="0"/>
                <w:i w:val="0"/>
                <w:iCs w:val="0"/>
                <w:lang w:val="uz-Cyrl-UZ"/>
              </w:rPr>
              <w:t xml:space="preserve"> </w:t>
            </w:r>
          </w:p>
        </w:tc>
        <w:tc>
          <w:tcPr>
            <w:tcW w:w="709" w:type="dxa"/>
          </w:tcPr>
          <w:p w:rsidR="001E5AA7" w:rsidRPr="002755D1" w:rsidRDefault="002755D1" w:rsidP="00E1198B">
            <w:pPr>
              <w:spacing w:line="276" w:lineRule="auto"/>
              <w:jc w:val="center"/>
              <w:rPr>
                <w:b/>
                <w:sz w:val="28"/>
                <w:szCs w:val="28"/>
                <w:lang w:val="en-US"/>
              </w:rPr>
            </w:pPr>
            <w:r>
              <w:rPr>
                <w:b/>
                <w:sz w:val="28"/>
                <w:szCs w:val="28"/>
                <w:lang w:val="en-US"/>
              </w:rPr>
              <w:t>78</w:t>
            </w:r>
          </w:p>
        </w:tc>
      </w:tr>
      <w:tr w:rsidR="001E5AA7" w:rsidRPr="003674EA" w:rsidTr="00E1198B">
        <w:tc>
          <w:tcPr>
            <w:tcW w:w="8897" w:type="dxa"/>
          </w:tcPr>
          <w:p w:rsidR="001E5AA7" w:rsidRPr="00E1198B" w:rsidRDefault="001E5AA7" w:rsidP="00E1198B">
            <w:pPr>
              <w:tabs>
                <w:tab w:val="left" w:pos="6904"/>
              </w:tabs>
              <w:spacing w:line="276" w:lineRule="auto"/>
              <w:jc w:val="both"/>
              <w:rPr>
                <w:bCs/>
                <w:sz w:val="28"/>
                <w:szCs w:val="28"/>
                <w:lang w:val="uz-Cyrl-UZ"/>
              </w:rPr>
            </w:pPr>
            <w:r w:rsidRPr="00E1198B">
              <w:rPr>
                <w:bCs/>
                <w:sz w:val="28"/>
                <w:szCs w:val="28"/>
                <w:lang w:val="uz-Cyrl-UZ"/>
              </w:rPr>
              <w:t xml:space="preserve">5.5. </w:t>
            </w:r>
            <w:r w:rsidR="00E1198B" w:rsidRPr="00E1198B">
              <w:rPr>
                <w:bCs/>
                <w:sz w:val="28"/>
                <w:szCs w:val="28"/>
                <w:lang w:val="uz-Cyrl-UZ"/>
              </w:rPr>
              <w:t>Murakkab</w:t>
            </w:r>
            <w:r w:rsidRPr="00E1198B">
              <w:rPr>
                <w:bCs/>
                <w:sz w:val="28"/>
                <w:szCs w:val="28"/>
                <w:lang w:val="uz-Cyrl-UZ"/>
              </w:rPr>
              <w:t xml:space="preserve"> </w:t>
            </w:r>
            <w:r w:rsidR="00E1198B" w:rsidRPr="00E1198B">
              <w:rPr>
                <w:bCs/>
                <w:sz w:val="28"/>
                <w:szCs w:val="28"/>
                <w:lang w:val="uz-Cyrl-UZ"/>
              </w:rPr>
              <w:t>aralash</w:t>
            </w:r>
            <w:r w:rsidRPr="00E1198B">
              <w:rPr>
                <w:bCs/>
                <w:sz w:val="28"/>
                <w:szCs w:val="28"/>
                <w:lang w:val="uz-Cyrl-UZ"/>
              </w:rPr>
              <w:t xml:space="preserve"> </w:t>
            </w:r>
            <w:r w:rsidR="00E1198B" w:rsidRPr="00E1198B">
              <w:rPr>
                <w:bCs/>
                <w:sz w:val="28"/>
                <w:szCs w:val="28"/>
                <w:lang w:val="uz-Cyrl-UZ"/>
              </w:rPr>
              <w:t>o‘g‘itlar</w:t>
            </w:r>
            <w:r w:rsidRPr="00E1198B">
              <w:rPr>
                <w:bCs/>
                <w:sz w:val="28"/>
                <w:szCs w:val="28"/>
                <w:lang w:val="uz-Cyrl-UZ"/>
              </w:rPr>
              <w:t xml:space="preserve">, </w:t>
            </w:r>
            <w:r w:rsidR="00E1198B" w:rsidRPr="00E1198B">
              <w:rPr>
                <w:bCs/>
                <w:sz w:val="28"/>
                <w:szCs w:val="28"/>
                <w:lang w:val="uz-Cyrl-UZ"/>
              </w:rPr>
              <w:t>turlari</w:t>
            </w:r>
            <w:r w:rsidRPr="00E1198B">
              <w:rPr>
                <w:bCs/>
                <w:sz w:val="28"/>
                <w:szCs w:val="28"/>
                <w:lang w:val="uz-Cyrl-UZ"/>
              </w:rPr>
              <w:t xml:space="preserve">, </w:t>
            </w:r>
            <w:r w:rsidR="00E1198B" w:rsidRPr="00E1198B">
              <w:rPr>
                <w:bCs/>
                <w:sz w:val="28"/>
                <w:szCs w:val="28"/>
                <w:lang w:val="uz-Cyrl-UZ"/>
              </w:rPr>
              <w:t>tarkibi</w:t>
            </w:r>
            <w:r w:rsidRPr="00E1198B">
              <w:rPr>
                <w:bCs/>
                <w:sz w:val="28"/>
                <w:szCs w:val="28"/>
                <w:lang w:val="uz-Cyrl-UZ"/>
              </w:rPr>
              <w:t xml:space="preserve"> </w:t>
            </w:r>
            <w:r w:rsidR="00E1198B" w:rsidRPr="00E1198B">
              <w:rPr>
                <w:bCs/>
                <w:sz w:val="28"/>
                <w:szCs w:val="28"/>
                <w:lang w:val="uz-Cyrl-UZ"/>
              </w:rPr>
              <w:t>va</w:t>
            </w:r>
            <w:r w:rsidRPr="00E1198B">
              <w:rPr>
                <w:bCs/>
                <w:sz w:val="28"/>
                <w:szCs w:val="28"/>
                <w:lang w:val="uz-Cyrl-UZ"/>
              </w:rPr>
              <w:t xml:space="preserve"> </w:t>
            </w:r>
            <w:r w:rsidR="00E1198B" w:rsidRPr="00E1198B">
              <w:rPr>
                <w:bCs/>
                <w:sz w:val="28"/>
                <w:szCs w:val="28"/>
                <w:lang w:val="uz-Cyrl-UZ"/>
              </w:rPr>
              <w:t>olinishi</w:t>
            </w:r>
          </w:p>
        </w:tc>
        <w:tc>
          <w:tcPr>
            <w:tcW w:w="709" w:type="dxa"/>
          </w:tcPr>
          <w:p w:rsidR="001E5AA7" w:rsidRPr="002755D1" w:rsidRDefault="002755D1" w:rsidP="00E1198B">
            <w:pPr>
              <w:spacing w:line="276" w:lineRule="auto"/>
              <w:jc w:val="center"/>
              <w:rPr>
                <w:b/>
                <w:sz w:val="28"/>
                <w:szCs w:val="28"/>
                <w:lang w:val="en-US"/>
              </w:rPr>
            </w:pPr>
            <w:r>
              <w:rPr>
                <w:b/>
                <w:sz w:val="28"/>
                <w:szCs w:val="28"/>
                <w:lang w:val="en-US"/>
              </w:rPr>
              <w:t>84</w:t>
            </w:r>
          </w:p>
        </w:tc>
      </w:tr>
      <w:tr w:rsidR="001E5AA7" w:rsidRPr="003674EA" w:rsidTr="00E1198B">
        <w:tc>
          <w:tcPr>
            <w:tcW w:w="8897" w:type="dxa"/>
          </w:tcPr>
          <w:p w:rsidR="001E5AA7" w:rsidRPr="00E1198B" w:rsidRDefault="001E5AA7" w:rsidP="00E1198B">
            <w:pPr>
              <w:pStyle w:val="2"/>
              <w:tabs>
                <w:tab w:val="left" w:pos="0"/>
              </w:tabs>
              <w:spacing w:before="0" w:after="0" w:line="276" w:lineRule="auto"/>
              <w:jc w:val="both"/>
              <w:outlineLvl w:val="1"/>
              <w:rPr>
                <w:rFonts w:ascii="Times New Roman" w:hAnsi="Times New Roman" w:cs="Times New Roman"/>
                <w:b w:val="0"/>
                <w:i w:val="0"/>
                <w:iCs w:val="0"/>
                <w:lang w:val="uz-Cyrl-UZ"/>
              </w:rPr>
            </w:pPr>
            <w:r w:rsidRPr="00E1198B">
              <w:rPr>
                <w:rFonts w:ascii="Times New Roman" w:hAnsi="Times New Roman" w:cs="Times New Roman"/>
                <w:b w:val="0"/>
                <w:i w:val="0"/>
                <w:iCs w:val="0"/>
                <w:lang w:val="uz-Cyrl-UZ"/>
              </w:rPr>
              <w:t xml:space="preserve">5.6. </w:t>
            </w:r>
            <w:r w:rsidR="00E1198B" w:rsidRPr="00E1198B">
              <w:rPr>
                <w:rFonts w:ascii="Times New Roman" w:hAnsi="Times New Roman" w:cs="Times New Roman"/>
                <w:b w:val="0"/>
                <w:i w:val="0"/>
                <w:iCs w:val="0"/>
                <w:lang w:val="uz-Cyrl-UZ"/>
              </w:rPr>
              <w:t>Quruq</w:t>
            </w:r>
            <w:r w:rsidRPr="00E1198B">
              <w:rPr>
                <w:rFonts w:ascii="Times New Roman" w:hAnsi="Times New Roman" w:cs="Times New Roman"/>
                <w:b w:val="0"/>
                <w:i w:val="0"/>
                <w:iCs w:val="0"/>
                <w:lang w:val="uz-Cyrl-UZ"/>
              </w:rPr>
              <w:t xml:space="preserve"> </w:t>
            </w:r>
            <w:r w:rsidR="00E1198B" w:rsidRPr="00E1198B">
              <w:rPr>
                <w:rFonts w:ascii="Times New Roman" w:hAnsi="Times New Roman" w:cs="Times New Roman"/>
                <w:b w:val="0"/>
                <w:i w:val="0"/>
                <w:iCs w:val="0"/>
                <w:lang w:val="uz-Cyrl-UZ"/>
              </w:rPr>
              <w:t>o‘g‘itlarni</w:t>
            </w:r>
            <w:r w:rsidRPr="00E1198B">
              <w:rPr>
                <w:rFonts w:ascii="Times New Roman" w:hAnsi="Times New Roman" w:cs="Times New Roman"/>
                <w:b w:val="0"/>
                <w:i w:val="0"/>
                <w:iCs w:val="0"/>
                <w:lang w:val="uz-Cyrl-UZ"/>
              </w:rPr>
              <w:t xml:space="preserve"> </w:t>
            </w:r>
            <w:r w:rsidR="00E1198B" w:rsidRPr="00E1198B">
              <w:rPr>
                <w:rFonts w:ascii="Times New Roman" w:hAnsi="Times New Roman" w:cs="Times New Roman"/>
                <w:b w:val="0"/>
                <w:i w:val="0"/>
                <w:iCs w:val="0"/>
                <w:lang w:val="uz-Cyrl-UZ"/>
              </w:rPr>
              <w:t>aralashtirish</w:t>
            </w:r>
          </w:p>
        </w:tc>
        <w:tc>
          <w:tcPr>
            <w:tcW w:w="709" w:type="dxa"/>
          </w:tcPr>
          <w:p w:rsidR="001E5AA7" w:rsidRPr="002755D1" w:rsidRDefault="002755D1" w:rsidP="00E1198B">
            <w:pPr>
              <w:spacing w:line="276" w:lineRule="auto"/>
              <w:jc w:val="center"/>
              <w:rPr>
                <w:b/>
                <w:sz w:val="28"/>
                <w:szCs w:val="28"/>
                <w:lang w:val="en-US"/>
              </w:rPr>
            </w:pPr>
            <w:r>
              <w:rPr>
                <w:b/>
                <w:sz w:val="28"/>
                <w:szCs w:val="28"/>
                <w:lang w:val="en-US"/>
              </w:rPr>
              <w:t>88</w:t>
            </w:r>
          </w:p>
        </w:tc>
      </w:tr>
      <w:tr w:rsidR="001E5AA7" w:rsidRPr="003674EA" w:rsidTr="00E1198B">
        <w:tc>
          <w:tcPr>
            <w:tcW w:w="8897" w:type="dxa"/>
          </w:tcPr>
          <w:p w:rsidR="001E5AA7" w:rsidRPr="00E1198B" w:rsidRDefault="00A86E19" w:rsidP="00E1198B">
            <w:pPr>
              <w:spacing w:line="276" w:lineRule="auto"/>
              <w:jc w:val="both"/>
              <w:outlineLvl w:val="0"/>
              <w:rPr>
                <w:b/>
                <w:bCs/>
                <w:caps/>
                <w:sz w:val="28"/>
                <w:szCs w:val="28"/>
                <w:lang w:val="uz-Cyrl-UZ"/>
              </w:rPr>
            </w:pPr>
            <w:r>
              <w:rPr>
                <w:b/>
                <w:sz w:val="28"/>
                <w:szCs w:val="28"/>
                <w:lang w:val="en-US"/>
              </w:rPr>
              <w:t>V</w:t>
            </w:r>
            <w:r w:rsidR="001E5AA7" w:rsidRPr="008446A5">
              <w:rPr>
                <w:b/>
                <w:sz w:val="28"/>
                <w:szCs w:val="28"/>
                <w:lang w:val="en-US"/>
              </w:rPr>
              <w:t xml:space="preserve">I </w:t>
            </w:r>
            <w:r w:rsidR="00E1198B" w:rsidRPr="00E1198B">
              <w:rPr>
                <w:b/>
                <w:sz w:val="28"/>
                <w:szCs w:val="28"/>
                <w:lang w:val="uz-Cyrl-UZ"/>
              </w:rPr>
              <w:t>BOB</w:t>
            </w:r>
            <w:r w:rsidR="001E5AA7" w:rsidRPr="00E1198B">
              <w:rPr>
                <w:b/>
                <w:bCs/>
                <w:caps/>
                <w:sz w:val="28"/>
                <w:szCs w:val="28"/>
                <w:lang w:val="uz-Cyrl-UZ"/>
              </w:rPr>
              <w:t xml:space="preserve">. </w:t>
            </w:r>
            <w:r w:rsidR="00E1198B" w:rsidRPr="00E1198B">
              <w:rPr>
                <w:b/>
                <w:bCs/>
                <w:caps/>
                <w:sz w:val="28"/>
                <w:szCs w:val="28"/>
                <w:lang w:val="uz-Cyrl-UZ"/>
              </w:rPr>
              <w:t>Organik</w:t>
            </w:r>
            <w:r w:rsidR="001E5AA7" w:rsidRPr="00E1198B">
              <w:rPr>
                <w:b/>
                <w:bCs/>
                <w:caps/>
                <w:sz w:val="28"/>
                <w:szCs w:val="28"/>
                <w:lang w:val="uz-Cyrl-UZ"/>
              </w:rPr>
              <w:t xml:space="preserve"> </w:t>
            </w:r>
            <w:r w:rsidR="00E1198B" w:rsidRPr="00E1198B">
              <w:rPr>
                <w:b/>
                <w:bCs/>
                <w:caps/>
                <w:sz w:val="28"/>
                <w:szCs w:val="28"/>
                <w:lang w:val="uz-Cyrl-UZ"/>
              </w:rPr>
              <w:t>o‘G‘itlar</w:t>
            </w:r>
          </w:p>
        </w:tc>
        <w:tc>
          <w:tcPr>
            <w:tcW w:w="709" w:type="dxa"/>
          </w:tcPr>
          <w:p w:rsidR="001E5AA7" w:rsidRPr="002755D1" w:rsidRDefault="002755D1" w:rsidP="00E1198B">
            <w:pPr>
              <w:spacing w:line="276" w:lineRule="auto"/>
              <w:jc w:val="center"/>
              <w:rPr>
                <w:b/>
                <w:sz w:val="28"/>
                <w:szCs w:val="28"/>
                <w:lang w:val="en-US"/>
              </w:rPr>
            </w:pPr>
            <w:r>
              <w:rPr>
                <w:b/>
                <w:sz w:val="28"/>
                <w:szCs w:val="28"/>
                <w:lang w:val="en-US"/>
              </w:rPr>
              <w:t>90</w:t>
            </w:r>
          </w:p>
        </w:tc>
      </w:tr>
      <w:tr w:rsidR="001E5AA7" w:rsidRPr="003674EA" w:rsidTr="00E1198B">
        <w:tc>
          <w:tcPr>
            <w:tcW w:w="8897" w:type="dxa"/>
          </w:tcPr>
          <w:p w:rsidR="001E5AA7" w:rsidRPr="00E1198B" w:rsidRDefault="001E5AA7" w:rsidP="00E1198B">
            <w:pPr>
              <w:pStyle w:val="2"/>
              <w:tabs>
                <w:tab w:val="left" w:pos="0"/>
              </w:tabs>
              <w:spacing w:before="0" w:after="0" w:line="276" w:lineRule="auto"/>
              <w:jc w:val="both"/>
              <w:outlineLvl w:val="1"/>
              <w:rPr>
                <w:rFonts w:ascii="Times New Roman" w:hAnsi="Times New Roman" w:cs="Times New Roman"/>
                <w:b w:val="0"/>
                <w:i w:val="0"/>
                <w:iCs w:val="0"/>
                <w:lang w:val="uz-Cyrl-UZ"/>
              </w:rPr>
            </w:pPr>
            <w:r w:rsidRPr="00E1198B">
              <w:rPr>
                <w:rFonts w:ascii="Times New Roman" w:hAnsi="Times New Roman" w:cs="Times New Roman"/>
                <w:b w:val="0"/>
                <w:i w:val="0"/>
                <w:lang w:val="uz-Cyrl-UZ"/>
              </w:rPr>
              <w:t xml:space="preserve">6.1. </w:t>
            </w:r>
            <w:r w:rsidR="00E1198B" w:rsidRPr="00E1198B">
              <w:rPr>
                <w:rFonts w:ascii="Times New Roman" w:hAnsi="Times New Roman" w:cs="Times New Roman"/>
                <w:b w:val="0"/>
                <w:i w:val="0"/>
                <w:lang w:val="uz-Cyrl-UZ"/>
              </w:rPr>
              <w:t>Organik</w:t>
            </w:r>
            <w:r w:rsidRPr="00E1198B">
              <w:rPr>
                <w:rFonts w:ascii="Times New Roman" w:hAnsi="Times New Roman" w:cs="Times New Roman"/>
                <w:b w:val="0"/>
                <w:i w:val="0"/>
                <w:lang w:val="uz-Cyrl-UZ"/>
              </w:rPr>
              <w:t xml:space="preserve"> </w:t>
            </w:r>
            <w:r w:rsidR="00E1198B" w:rsidRPr="00E1198B">
              <w:rPr>
                <w:rFonts w:ascii="Times New Roman" w:hAnsi="Times New Roman" w:cs="Times New Roman"/>
                <w:b w:val="0"/>
                <w:i w:val="0"/>
                <w:lang w:val="uz-Cyrl-UZ"/>
              </w:rPr>
              <w:t>o‘g‘itlar</w:t>
            </w:r>
            <w:r w:rsidRPr="00E1198B">
              <w:rPr>
                <w:rFonts w:ascii="Times New Roman" w:hAnsi="Times New Roman" w:cs="Times New Roman"/>
                <w:b w:val="0"/>
                <w:i w:val="0"/>
                <w:lang w:val="uz-Cyrl-UZ"/>
              </w:rPr>
              <w:t xml:space="preserve">, </w:t>
            </w:r>
            <w:r w:rsidR="00E1198B" w:rsidRPr="00E1198B">
              <w:rPr>
                <w:rFonts w:ascii="Times New Roman" w:hAnsi="Times New Roman" w:cs="Times New Roman"/>
                <w:b w:val="0"/>
                <w:i w:val="0"/>
                <w:lang w:val="uz-Cyrl-UZ"/>
              </w:rPr>
              <w:t>ahamiyati</w:t>
            </w:r>
            <w:r w:rsidRPr="00E1198B">
              <w:rPr>
                <w:rFonts w:ascii="Times New Roman" w:hAnsi="Times New Roman" w:cs="Times New Roman"/>
                <w:b w:val="0"/>
                <w:i w:val="0"/>
                <w:lang w:val="uz-Cyrl-UZ"/>
              </w:rPr>
              <w:t xml:space="preserve"> </w:t>
            </w:r>
            <w:r w:rsidR="00E1198B" w:rsidRPr="00E1198B">
              <w:rPr>
                <w:rFonts w:ascii="Times New Roman" w:hAnsi="Times New Roman" w:cs="Times New Roman"/>
                <w:b w:val="0"/>
                <w:i w:val="0"/>
                <w:lang w:val="uz-Cyrl-UZ"/>
              </w:rPr>
              <w:t>va</w:t>
            </w:r>
            <w:r w:rsidRPr="00E1198B">
              <w:rPr>
                <w:rFonts w:ascii="Times New Roman" w:hAnsi="Times New Roman" w:cs="Times New Roman"/>
                <w:b w:val="0"/>
                <w:i w:val="0"/>
                <w:lang w:val="uz-Cyrl-UZ"/>
              </w:rPr>
              <w:t xml:space="preserve"> </w:t>
            </w:r>
            <w:r w:rsidR="00E1198B" w:rsidRPr="00E1198B">
              <w:rPr>
                <w:rFonts w:ascii="Times New Roman" w:hAnsi="Times New Roman" w:cs="Times New Roman"/>
                <w:b w:val="0"/>
                <w:i w:val="0"/>
                <w:lang w:val="uz-Cyrl-UZ"/>
              </w:rPr>
              <w:t>turlari</w:t>
            </w:r>
          </w:p>
        </w:tc>
        <w:tc>
          <w:tcPr>
            <w:tcW w:w="709" w:type="dxa"/>
          </w:tcPr>
          <w:p w:rsidR="001E5AA7" w:rsidRPr="002755D1" w:rsidRDefault="002755D1" w:rsidP="00E1198B">
            <w:pPr>
              <w:spacing w:line="276" w:lineRule="auto"/>
              <w:jc w:val="center"/>
              <w:rPr>
                <w:sz w:val="28"/>
                <w:szCs w:val="28"/>
                <w:lang w:val="en-US"/>
              </w:rPr>
            </w:pPr>
            <w:r>
              <w:rPr>
                <w:sz w:val="28"/>
                <w:szCs w:val="28"/>
                <w:lang w:val="en-US"/>
              </w:rPr>
              <w:t>90</w:t>
            </w:r>
          </w:p>
        </w:tc>
      </w:tr>
      <w:tr w:rsidR="001E5AA7" w:rsidRPr="003674EA" w:rsidTr="00E1198B">
        <w:tc>
          <w:tcPr>
            <w:tcW w:w="8897" w:type="dxa"/>
          </w:tcPr>
          <w:p w:rsidR="001E5AA7" w:rsidRPr="00E1198B" w:rsidRDefault="001E5AA7" w:rsidP="00E1198B">
            <w:pPr>
              <w:spacing w:line="276" w:lineRule="auto"/>
              <w:jc w:val="both"/>
              <w:outlineLvl w:val="0"/>
              <w:rPr>
                <w:bCs/>
                <w:sz w:val="28"/>
                <w:szCs w:val="28"/>
                <w:lang w:val="uz-Cyrl-UZ"/>
              </w:rPr>
            </w:pPr>
            <w:r w:rsidRPr="00E1198B">
              <w:rPr>
                <w:bCs/>
                <w:sz w:val="28"/>
                <w:szCs w:val="28"/>
                <w:lang w:val="uz-Cyrl-UZ"/>
              </w:rPr>
              <w:t xml:space="preserve">6.2. </w:t>
            </w:r>
            <w:r w:rsidR="00E1198B" w:rsidRPr="00E1198B">
              <w:rPr>
                <w:bCs/>
                <w:sz w:val="28"/>
                <w:szCs w:val="28"/>
                <w:lang w:val="uz-Cyrl-UZ"/>
              </w:rPr>
              <w:t>Go‘ng</w:t>
            </w:r>
            <w:r w:rsidRPr="00E1198B">
              <w:rPr>
                <w:bCs/>
                <w:sz w:val="28"/>
                <w:szCs w:val="28"/>
                <w:lang w:val="uz-Cyrl-UZ"/>
              </w:rPr>
              <w:t xml:space="preserve">, </w:t>
            </w:r>
            <w:r w:rsidR="00E1198B" w:rsidRPr="00E1198B">
              <w:rPr>
                <w:bCs/>
                <w:sz w:val="28"/>
                <w:szCs w:val="28"/>
                <w:lang w:val="uz-Cyrl-UZ"/>
              </w:rPr>
              <w:t>ahamiyati</w:t>
            </w:r>
            <w:r w:rsidRPr="00E1198B">
              <w:rPr>
                <w:bCs/>
                <w:sz w:val="28"/>
                <w:szCs w:val="28"/>
                <w:lang w:val="uz-Cyrl-UZ"/>
              </w:rPr>
              <w:t xml:space="preserve">, </w:t>
            </w:r>
            <w:r w:rsidR="00E1198B" w:rsidRPr="00E1198B">
              <w:rPr>
                <w:bCs/>
                <w:sz w:val="28"/>
                <w:szCs w:val="28"/>
                <w:lang w:val="uz-Cyrl-UZ"/>
              </w:rPr>
              <w:t>tarkibi</w:t>
            </w:r>
            <w:r w:rsidRPr="00E1198B">
              <w:rPr>
                <w:bCs/>
                <w:sz w:val="28"/>
                <w:szCs w:val="28"/>
                <w:lang w:val="uz-Cyrl-UZ"/>
              </w:rPr>
              <w:t xml:space="preserve"> </w:t>
            </w:r>
            <w:r w:rsidR="00E1198B" w:rsidRPr="00E1198B">
              <w:rPr>
                <w:bCs/>
                <w:sz w:val="28"/>
                <w:szCs w:val="28"/>
                <w:lang w:val="uz-Cyrl-UZ"/>
              </w:rPr>
              <w:t>va</w:t>
            </w:r>
            <w:r w:rsidRPr="00E1198B">
              <w:rPr>
                <w:bCs/>
                <w:sz w:val="28"/>
                <w:szCs w:val="28"/>
                <w:lang w:val="uz-Cyrl-UZ"/>
              </w:rPr>
              <w:t xml:space="preserve"> </w:t>
            </w:r>
            <w:r w:rsidR="00E1198B" w:rsidRPr="00E1198B">
              <w:rPr>
                <w:bCs/>
                <w:sz w:val="28"/>
                <w:szCs w:val="28"/>
                <w:lang w:val="uz-Cyrl-UZ"/>
              </w:rPr>
              <w:t>qo‘llanilishi</w:t>
            </w:r>
          </w:p>
        </w:tc>
        <w:tc>
          <w:tcPr>
            <w:tcW w:w="709" w:type="dxa"/>
          </w:tcPr>
          <w:p w:rsidR="001E5AA7" w:rsidRPr="002755D1" w:rsidRDefault="002755D1" w:rsidP="00E1198B">
            <w:pPr>
              <w:spacing w:line="276" w:lineRule="auto"/>
              <w:jc w:val="center"/>
              <w:rPr>
                <w:b/>
                <w:sz w:val="28"/>
                <w:szCs w:val="28"/>
                <w:lang w:val="en-US"/>
              </w:rPr>
            </w:pPr>
            <w:r>
              <w:rPr>
                <w:b/>
                <w:sz w:val="28"/>
                <w:szCs w:val="28"/>
                <w:lang w:val="en-US"/>
              </w:rPr>
              <w:t>91</w:t>
            </w:r>
          </w:p>
        </w:tc>
      </w:tr>
      <w:tr w:rsidR="001E5AA7" w:rsidRPr="003674EA" w:rsidTr="00E1198B">
        <w:tc>
          <w:tcPr>
            <w:tcW w:w="8897" w:type="dxa"/>
          </w:tcPr>
          <w:p w:rsidR="001E5AA7" w:rsidRPr="00E1198B" w:rsidRDefault="001E5AA7" w:rsidP="00E1198B">
            <w:pPr>
              <w:spacing w:line="276" w:lineRule="auto"/>
              <w:jc w:val="both"/>
              <w:outlineLvl w:val="0"/>
              <w:rPr>
                <w:bCs/>
                <w:sz w:val="28"/>
                <w:szCs w:val="28"/>
                <w:lang w:val="uz-Cyrl-UZ"/>
              </w:rPr>
            </w:pPr>
            <w:r w:rsidRPr="00E1198B">
              <w:rPr>
                <w:bCs/>
                <w:sz w:val="28"/>
                <w:szCs w:val="28"/>
                <w:lang w:val="uz-Cyrl-UZ"/>
              </w:rPr>
              <w:t xml:space="preserve">6.2. </w:t>
            </w:r>
            <w:r w:rsidR="00E1198B" w:rsidRPr="00E1198B">
              <w:rPr>
                <w:bCs/>
                <w:sz w:val="28"/>
                <w:szCs w:val="28"/>
                <w:lang w:val="uz-Cyrl-UZ"/>
              </w:rPr>
              <w:t>Parranda</w:t>
            </w:r>
            <w:r w:rsidRPr="00E1198B">
              <w:rPr>
                <w:bCs/>
                <w:sz w:val="28"/>
                <w:szCs w:val="28"/>
                <w:lang w:val="uz-Cyrl-UZ"/>
              </w:rPr>
              <w:t xml:space="preserve"> </w:t>
            </w:r>
            <w:r w:rsidR="00E1198B" w:rsidRPr="00E1198B">
              <w:rPr>
                <w:bCs/>
                <w:sz w:val="28"/>
                <w:szCs w:val="28"/>
                <w:lang w:val="uz-Cyrl-UZ"/>
              </w:rPr>
              <w:t>qiyi</w:t>
            </w:r>
            <w:r w:rsidRPr="00E1198B">
              <w:rPr>
                <w:bCs/>
                <w:sz w:val="28"/>
                <w:szCs w:val="28"/>
                <w:lang w:val="uz-Cyrl-UZ"/>
              </w:rPr>
              <w:t xml:space="preserve">, </w:t>
            </w:r>
            <w:r w:rsidR="00E1198B" w:rsidRPr="00E1198B">
              <w:rPr>
                <w:bCs/>
                <w:sz w:val="28"/>
                <w:szCs w:val="28"/>
                <w:lang w:val="uz-Cyrl-UZ"/>
              </w:rPr>
              <w:t>ahamiyati</w:t>
            </w:r>
            <w:r w:rsidRPr="00E1198B">
              <w:rPr>
                <w:bCs/>
                <w:sz w:val="28"/>
                <w:szCs w:val="28"/>
                <w:lang w:val="uz-Cyrl-UZ"/>
              </w:rPr>
              <w:t xml:space="preserve">, </w:t>
            </w:r>
            <w:r w:rsidR="00E1198B" w:rsidRPr="00E1198B">
              <w:rPr>
                <w:bCs/>
                <w:sz w:val="28"/>
                <w:szCs w:val="28"/>
                <w:lang w:val="uz-Cyrl-UZ"/>
              </w:rPr>
              <w:t>tarkibi</w:t>
            </w:r>
            <w:r w:rsidRPr="00E1198B">
              <w:rPr>
                <w:bCs/>
                <w:sz w:val="28"/>
                <w:szCs w:val="28"/>
                <w:lang w:val="uz-Cyrl-UZ"/>
              </w:rPr>
              <w:t xml:space="preserve"> </w:t>
            </w:r>
            <w:r w:rsidR="00E1198B" w:rsidRPr="00E1198B">
              <w:rPr>
                <w:bCs/>
                <w:sz w:val="28"/>
                <w:szCs w:val="28"/>
                <w:lang w:val="uz-Cyrl-UZ"/>
              </w:rPr>
              <w:t>va</w:t>
            </w:r>
            <w:r w:rsidRPr="00E1198B">
              <w:rPr>
                <w:bCs/>
                <w:sz w:val="28"/>
                <w:szCs w:val="28"/>
                <w:lang w:val="uz-Cyrl-UZ"/>
              </w:rPr>
              <w:t xml:space="preserve"> </w:t>
            </w:r>
            <w:r w:rsidR="00E1198B" w:rsidRPr="00E1198B">
              <w:rPr>
                <w:bCs/>
                <w:sz w:val="28"/>
                <w:szCs w:val="28"/>
                <w:lang w:val="uz-Cyrl-UZ"/>
              </w:rPr>
              <w:t>qo‘llanilishi</w:t>
            </w:r>
          </w:p>
        </w:tc>
        <w:tc>
          <w:tcPr>
            <w:tcW w:w="709" w:type="dxa"/>
          </w:tcPr>
          <w:p w:rsidR="001E5AA7" w:rsidRPr="002755D1" w:rsidRDefault="002755D1" w:rsidP="00E1198B">
            <w:pPr>
              <w:spacing w:line="276" w:lineRule="auto"/>
              <w:jc w:val="center"/>
              <w:rPr>
                <w:b/>
                <w:sz w:val="28"/>
                <w:szCs w:val="28"/>
                <w:lang w:val="en-US"/>
              </w:rPr>
            </w:pPr>
            <w:r>
              <w:rPr>
                <w:b/>
                <w:sz w:val="28"/>
                <w:szCs w:val="28"/>
                <w:lang w:val="en-US"/>
              </w:rPr>
              <w:t>99</w:t>
            </w:r>
          </w:p>
        </w:tc>
      </w:tr>
      <w:tr w:rsidR="001E5AA7" w:rsidRPr="003674EA" w:rsidTr="00E1198B">
        <w:tc>
          <w:tcPr>
            <w:tcW w:w="8897" w:type="dxa"/>
          </w:tcPr>
          <w:p w:rsidR="001E5AA7" w:rsidRPr="00E1198B" w:rsidRDefault="001E5AA7" w:rsidP="00E1198B">
            <w:pPr>
              <w:spacing w:line="276" w:lineRule="auto"/>
              <w:outlineLvl w:val="0"/>
              <w:rPr>
                <w:bCs/>
                <w:sz w:val="28"/>
                <w:szCs w:val="28"/>
                <w:lang w:val="uz-Cyrl-UZ"/>
              </w:rPr>
            </w:pPr>
            <w:r w:rsidRPr="00E1198B">
              <w:rPr>
                <w:bCs/>
                <w:sz w:val="28"/>
                <w:szCs w:val="28"/>
                <w:lang w:val="uz-Cyrl-UZ"/>
              </w:rPr>
              <w:t xml:space="preserve">6.3. </w:t>
            </w:r>
            <w:r w:rsidR="00E1198B" w:rsidRPr="00E1198B">
              <w:rPr>
                <w:bCs/>
                <w:sz w:val="28"/>
                <w:szCs w:val="28"/>
                <w:lang w:val="uz-Cyrl-UZ"/>
              </w:rPr>
              <w:t>Yashil</w:t>
            </w:r>
            <w:r w:rsidRPr="00E1198B">
              <w:rPr>
                <w:bCs/>
                <w:sz w:val="28"/>
                <w:szCs w:val="28"/>
                <w:lang w:val="uz-Cyrl-UZ"/>
              </w:rPr>
              <w:t xml:space="preserve"> </w:t>
            </w:r>
            <w:r w:rsidR="00E1198B" w:rsidRPr="00E1198B">
              <w:rPr>
                <w:bCs/>
                <w:sz w:val="28"/>
                <w:szCs w:val="28"/>
                <w:lang w:val="uz-Cyrl-UZ"/>
              </w:rPr>
              <w:t>o‘g‘itlar</w:t>
            </w:r>
            <w:r w:rsidRPr="00E1198B">
              <w:rPr>
                <w:bCs/>
                <w:sz w:val="28"/>
                <w:szCs w:val="28"/>
                <w:lang w:val="uz-Cyrl-UZ"/>
              </w:rPr>
              <w:t xml:space="preserve">, </w:t>
            </w:r>
            <w:r w:rsidR="00E1198B" w:rsidRPr="00E1198B">
              <w:rPr>
                <w:bCs/>
                <w:sz w:val="28"/>
                <w:szCs w:val="28"/>
                <w:lang w:val="uz-Cyrl-UZ"/>
              </w:rPr>
              <w:t>ahamiyati</w:t>
            </w:r>
            <w:r w:rsidRPr="00E1198B">
              <w:rPr>
                <w:bCs/>
                <w:sz w:val="28"/>
                <w:szCs w:val="28"/>
                <w:lang w:val="uz-Cyrl-UZ"/>
              </w:rPr>
              <w:t xml:space="preserve">, </w:t>
            </w:r>
            <w:r w:rsidR="00E1198B" w:rsidRPr="00E1198B">
              <w:rPr>
                <w:bCs/>
                <w:sz w:val="28"/>
                <w:szCs w:val="28"/>
                <w:lang w:val="uz-Cyrl-UZ"/>
              </w:rPr>
              <w:t>tarkibi</w:t>
            </w:r>
            <w:r w:rsidRPr="00E1198B">
              <w:rPr>
                <w:bCs/>
                <w:sz w:val="28"/>
                <w:szCs w:val="28"/>
                <w:lang w:val="uz-Cyrl-UZ"/>
              </w:rPr>
              <w:t xml:space="preserve"> </w:t>
            </w:r>
            <w:r w:rsidR="00E1198B" w:rsidRPr="00E1198B">
              <w:rPr>
                <w:bCs/>
                <w:sz w:val="28"/>
                <w:szCs w:val="28"/>
                <w:lang w:val="uz-Cyrl-UZ"/>
              </w:rPr>
              <w:t>va</w:t>
            </w:r>
            <w:r w:rsidRPr="00E1198B">
              <w:rPr>
                <w:bCs/>
                <w:sz w:val="28"/>
                <w:szCs w:val="28"/>
                <w:lang w:val="uz-Cyrl-UZ"/>
              </w:rPr>
              <w:t xml:space="preserve"> </w:t>
            </w:r>
            <w:r w:rsidR="00E1198B" w:rsidRPr="00E1198B">
              <w:rPr>
                <w:bCs/>
                <w:sz w:val="28"/>
                <w:szCs w:val="28"/>
                <w:lang w:val="uz-Cyrl-UZ"/>
              </w:rPr>
              <w:t>qo‘llanilishi</w:t>
            </w:r>
          </w:p>
        </w:tc>
        <w:tc>
          <w:tcPr>
            <w:tcW w:w="709" w:type="dxa"/>
          </w:tcPr>
          <w:p w:rsidR="001E5AA7" w:rsidRPr="002755D1" w:rsidRDefault="002755D1" w:rsidP="00E1198B">
            <w:pPr>
              <w:spacing w:line="276" w:lineRule="auto"/>
              <w:jc w:val="center"/>
              <w:rPr>
                <w:b/>
                <w:sz w:val="28"/>
                <w:szCs w:val="28"/>
                <w:lang w:val="en-US"/>
              </w:rPr>
            </w:pPr>
            <w:r>
              <w:rPr>
                <w:b/>
                <w:sz w:val="28"/>
                <w:szCs w:val="28"/>
                <w:lang w:val="en-US"/>
              </w:rPr>
              <w:t>101</w:t>
            </w:r>
          </w:p>
        </w:tc>
      </w:tr>
      <w:tr w:rsidR="001E5AA7" w:rsidRPr="003674EA" w:rsidTr="00E1198B">
        <w:tc>
          <w:tcPr>
            <w:tcW w:w="8897" w:type="dxa"/>
          </w:tcPr>
          <w:p w:rsidR="001E5AA7" w:rsidRPr="00E1198B" w:rsidRDefault="001E5AA7" w:rsidP="00E1198B">
            <w:pPr>
              <w:spacing w:line="276" w:lineRule="auto"/>
              <w:jc w:val="both"/>
              <w:outlineLvl w:val="0"/>
              <w:rPr>
                <w:bCs/>
                <w:sz w:val="28"/>
                <w:szCs w:val="28"/>
                <w:lang w:val="uz-Cyrl-UZ"/>
              </w:rPr>
            </w:pPr>
            <w:r w:rsidRPr="00E1198B">
              <w:rPr>
                <w:bCs/>
                <w:sz w:val="28"/>
                <w:szCs w:val="28"/>
                <w:lang w:val="uz-Cyrl-UZ"/>
              </w:rPr>
              <w:t xml:space="preserve">6.4. </w:t>
            </w:r>
            <w:r w:rsidR="00E1198B" w:rsidRPr="00E1198B">
              <w:rPr>
                <w:bCs/>
                <w:sz w:val="28"/>
                <w:szCs w:val="28"/>
                <w:lang w:val="uz-Cyrl-UZ"/>
              </w:rPr>
              <w:t>Shahar</w:t>
            </w:r>
            <w:r w:rsidRPr="00E1198B">
              <w:rPr>
                <w:bCs/>
                <w:sz w:val="28"/>
                <w:szCs w:val="28"/>
                <w:lang w:val="uz-Cyrl-UZ"/>
              </w:rPr>
              <w:t xml:space="preserve"> </w:t>
            </w:r>
            <w:r w:rsidR="00E1198B" w:rsidRPr="00E1198B">
              <w:rPr>
                <w:bCs/>
                <w:sz w:val="28"/>
                <w:szCs w:val="28"/>
                <w:lang w:val="uz-Cyrl-UZ"/>
              </w:rPr>
              <w:t>chiqindilari</w:t>
            </w:r>
            <w:r w:rsidRPr="00E1198B">
              <w:rPr>
                <w:bCs/>
                <w:sz w:val="28"/>
                <w:szCs w:val="28"/>
                <w:lang w:val="uz-Cyrl-UZ"/>
              </w:rPr>
              <w:t xml:space="preserve">, </w:t>
            </w:r>
            <w:r w:rsidR="00E1198B" w:rsidRPr="00E1198B">
              <w:rPr>
                <w:bCs/>
                <w:sz w:val="28"/>
                <w:szCs w:val="28"/>
                <w:lang w:val="uz-Cyrl-UZ"/>
              </w:rPr>
              <w:t>ahamiyati</w:t>
            </w:r>
            <w:r w:rsidRPr="00E1198B">
              <w:rPr>
                <w:bCs/>
                <w:sz w:val="28"/>
                <w:szCs w:val="28"/>
                <w:lang w:val="uz-Cyrl-UZ"/>
              </w:rPr>
              <w:t xml:space="preserve">, </w:t>
            </w:r>
            <w:r w:rsidR="00E1198B" w:rsidRPr="00E1198B">
              <w:rPr>
                <w:bCs/>
                <w:sz w:val="28"/>
                <w:szCs w:val="28"/>
                <w:lang w:val="uz-Cyrl-UZ"/>
              </w:rPr>
              <w:t>tarkibi</w:t>
            </w:r>
            <w:r w:rsidRPr="00E1198B">
              <w:rPr>
                <w:bCs/>
                <w:sz w:val="28"/>
                <w:szCs w:val="28"/>
                <w:lang w:val="uz-Cyrl-UZ"/>
              </w:rPr>
              <w:t xml:space="preserve"> </w:t>
            </w:r>
            <w:r w:rsidR="00E1198B" w:rsidRPr="00E1198B">
              <w:rPr>
                <w:bCs/>
                <w:sz w:val="28"/>
                <w:szCs w:val="28"/>
                <w:lang w:val="uz-Cyrl-UZ"/>
              </w:rPr>
              <w:t>va</w:t>
            </w:r>
            <w:r w:rsidRPr="00E1198B">
              <w:rPr>
                <w:bCs/>
                <w:sz w:val="28"/>
                <w:szCs w:val="28"/>
                <w:lang w:val="uz-Cyrl-UZ"/>
              </w:rPr>
              <w:t xml:space="preserve"> </w:t>
            </w:r>
            <w:r w:rsidR="00E1198B" w:rsidRPr="00E1198B">
              <w:rPr>
                <w:bCs/>
                <w:sz w:val="28"/>
                <w:szCs w:val="28"/>
                <w:lang w:val="uz-Cyrl-UZ"/>
              </w:rPr>
              <w:t>qo‘llanilishi</w:t>
            </w:r>
          </w:p>
        </w:tc>
        <w:tc>
          <w:tcPr>
            <w:tcW w:w="709" w:type="dxa"/>
          </w:tcPr>
          <w:p w:rsidR="001E5AA7" w:rsidRPr="002755D1" w:rsidRDefault="002755D1" w:rsidP="00E1198B">
            <w:pPr>
              <w:spacing w:line="276" w:lineRule="auto"/>
              <w:jc w:val="center"/>
              <w:rPr>
                <w:b/>
                <w:sz w:val="28"/>
                <w:szCs w:val="28"/>
                <w:lang w:val="en-US"/>
              </w:rPr>
            </w:pPr>
            <w:r>
              <w:rPr>
                <w:b/>
                <w:sz w:val="28"/>
                <w:szCs w:val="28"/>
                <w:lang w:val="en-US"/>
              </w:rPr>
              <w:t>102</w:t>
            </w:r>
          </w:p>
        </w:tc>
      </w:tr>
      <w:tr w:rsidR="001E5AA7" w:rsidRPr="003674EA" w:rsidTr="00E1198B">
        <w:tc>
          <w:tcPr>
            <w:tcW w:w="8897" w:type="dxa"/>
          </w:tcPr>
          <w:p w:rsidR="001E5AA7" w:rsidRPr="00E1198B" w:rsidRDefault="00A86E19" w:rsidP="00E1198B">
            <w:pPr>
              <w:pStyle w:val="a3"/>
              <w:spacing w:line="276" w:lineRule="auto"/>
              <w:jc w:val="both"/>
              <w:outlineLvl w:val="0"/>
              <w:rPr>
                <w:b/>
                <w:bCs/>
                <w:caps/>
                <w:lang w:val="uz-Cyrl-UZ"/>
              </w:rPr>
            </w:pPr>
            <w:r>
              <w:rPr>
                <w:b/>
              </w:rPr>
              <w:t>V</w:t>
            </w:r>
            <w:r w:rsidR="001E5AA7" w:rsidRPr="00E1198B">
              <w:rPr>
                <w:b/>
              </w:rPr>
              <w:t>II</w:t>
            </w:r>
            <w:r w:rsidR="001E5AA7" w:rsidRPr="00E1198B">
              <w:rPr>
                <w:b/>
                <w:bCs/>
                <w:caps/>
                <w:lang w:val="uz-Cyrl-UZ"/>
              </w:rPr>
              <w:t xml:space="preserve"> </w:t>
            </w:r>
            <w:r w:rsidR="00E1198B" w:rsidRPr="00E1198B">
              <w:rPr>
                <w:b/>
                <w:bCs/>
                <w:caps/>
                <w:lang w:val="uz-Cyrl-UZ"/>
              </w:rPr>
              <w:t>bob</w:t>
            </w:r>
            <w:r w:rsidR="001E5AA7" w:rsidRPr="00E1198B">
              <w:rPr>
                <w:b/>
                <w:bCs/>
                <w:caps/>
                <w:lang w:val="uz-Cyrl-UZ"/>
              </w:rPr>
              <w:t xml:space="preserve">.   </w:t>
            </w:r>
            <w:r w:rsidR="00E1198B" w:rsidRPr="00E1198B">
              <w:rPr>
                <w:b/>
                <w:bCs/>
                <w:caps/>
                <w:lang w:val="uz-Cyrl-UZ"/>
              </w:rPr>
              <w:t>O‘G‘IT</w:t>
            </w:r>
            <w:r w:rsidR="001E5AA7" w:rsidRPr="00E1198B">
              <w:rPr>
                <w:b/>
                <w:bCs/>
                <w:caps/>
                <w:lang w:val="uz-Cyrl-UZ"/>
              </w:rPr>
              <w:t xml:space="preserve"> </w:t>
            </w:r>
            <w:r w:rsidR="00E1198B" w:rsidRPr="00E1198B">
              <w:rPr>
                <w:b/>
                <w:bCs/>
                <w:caps/>
                <w:lang w:val="uz-Cyrl-UZ"/>
              </w:rPr>
              <w:t>QO‘LLASh</w:t>
            </w:r>
            <w:r w:rsidR="001E5AA7" w:rsidRPr="00E1198B">
              <w:rPr>
                <w:b/>
                <w:bCs/>
                <w:caps/>
                <w:lang w:val="uz-Cyrl-UZ"/>
              </w:rPr>
              <w:t xml:space="preserve"> </w:t>
            </w:r>
            <w:r w:rsidR="00E1198B" w:rsidRPr="00E1198B">
              <w:rPr>
                <w:b/>
                <w:bCs/>
                <w:caps/>
                <w:lang w:val="uz-Cyrl-UZ"/>
              </w:rPr>
              <w:t>TIZIMI</w:t>
            </w:r>
          </w:p>
        </w:tc>
        <w:tc>
          <w:tcPr>
            <w:tcW w:w="709" w:type="dxa"/>
          </w:tcPr>
          <w:p w:rsidR="001E5AA7" w:rsidRPr="002755D1" w:rsidRDefault="002755D1" w:rsidP="00E1198B">
            <w:pPr>
              <w:spacing w:line="276" w:lineRule="auto"/>
              <w:jc w:val="center"/>
              <w:rPr>
                <w:b/>
                <w:sz w:val="28"/>
                <w:szCs w:val="28"/>
                <w:lang w:val="en-US"/>
              </w:rPr>
            </w:pPr>
            <w:r>
              <w:rPr>
                <w:b/>
                <w:sz w:val="28"/>
                <w:szCs w:val="28"/>
                <w:lang w:val="en-US"/>
              </w:rPr>
              <w:t>106</w:t>
            </w:r>
          </w:p>
        </w:tc>
      </w:tr>
      <w:tr w:rsidR="001E5AA7" w:rsidRPr="003674EA" w:rsidTr="00E1198B">
        <w:tc>
          <w:tcPr>
            <w:tcW w:w="8897" w:type="dxa"/>
          </w:tcPr>
          <w:p w:rsidR="001E5AA7" w:rsidRPr="00E1198B" w:rsidRDefault="001E5AA7" w:rsidP="00E1198B">
            <w:pPr>
              <w:tabs>
                <w:tab w:val="left" w:pos="1672"/>
              </w:tabs>
              <w:spacing w:line="276" w:lineRule="auto"/>
              <w:jc w:val="both"/>
              <w:outlineLvl w:val="0"/>
              <w:rPr>
                <w:bCs/>
                <w:sz w:val="28"/>
                <w:szCs w:val="28"/>
                <w:lang w:val="uz-Cyrl-UZ"/>
              </w:rPr>
            </w:pPr>
            <w:r w:rsidRPr="00E1198B">
              <w:rPr>
                <w:bCs/>
                <w:sz w:val="28"/>
                <w:szCs w:val="28"/>
                <w:lang w:val="uz-Cyrl-UZ"/>
              </w:rPr>
              <w:t xml:space="preserve">7.1. </w:t>
            </w:r>
            <w:r w:rsidR="00E1198B" w:rsidRPr="00E1198B">
              <w:rPr>
                <w:bCs/>
                <w:sz w:val="28"/>
                <w:szCs w:val="28"/>
                <w:lang w:val="uz-Cyrl-UZ"/>
              </w:rPr>
              <w:t>O‘g‘itlash</w:t>
            </w:r>
            <w:r w:rsidRPr="00E1198B">
              <w:rPr>
                <w:bCs/>
                <w:sz w:val="28"/>
                <w:szCs w:val="28"/>
                <w:lang w:val="uz-Cyrl-UZ"/>
              </w:rPr>
              <w:t xml:space="preserve"> </w:t>
            </w:r>
            <w:r w:rsidR="00E1198B" w:rsidRPr="00E1198B">
              <w:rPr>
                <w:bCs/>
                <w:sz w:val="28"/>
                <w:szCs w:val="28"/>
                <w:lang w:val="uz-Cyrl-UZ"/>
              </w:rPr>
              <w:t>tizimining</w:t>
            </w:r>
            <w:r w:rsidRPr="00E1198B">
              <w:rPr>
                <w:bCs/>
                <w:sz w:val="28"/>
                <w:szCs w:val="28"/>
                <w:lang w:val="uz-Cyrl-UZ"/>
              </w:rPr>
              <w:t xml:space="preserve"> </w:t>
            </w:r>
            <w:r w:rsidR="00E1198B" w:rsidRPr="00E1198B">
              <w:rPr>
                <w:bCs/>
                <w:sz w:val="28"/>
                <w:szCs w:val="28"/>
                <w:lang w:val="uz-Cyrl-UZ"/>
              </w:rPr>
              <w:t>maqsadi</w:t>
            </w:r>
            <w:r w:rsidRPr="00E1198B">
              <w:rPr>
                <w:bCs/>
                <w:sz w:val="28"/>
                <w:szCs w:val="28"/>
                <w:lang w:val="uz-Cyrl-UZ"/>
              </w:rPr>
              <w:t xml:space="preserve"> </w:t>
            </w:r>
            <w:r w:rsidR="00E1198B" w:rsidRPr="00E1198B">
              <w:rPr>
                <w:bCs/>
                <w:sz w:val="28"/>
                <w:szCs w:val="28"/>
                <w:lang w:val="uz-Cyrl-UZ"/>
              </w:rPr>
              <w:t>va</w:t>
            </w:r>
            <w:r w:rsidRPr="00E1198B">
              <w:rPr>
                <w:bCs/>
                <w:sz w:val="28"/>
                <w:szCs w:val="28"/>
                <w:lang w:val="uz-Cyrl-UZ"/>
              </w:rPr>
              <w:t xml:space="preserve"> </w:t>
            </w:r>
            <w:r w:rsidR="00E1198B" w:rsidRPr="00E1198B">
              <w:rPr>
                <w:bCs/>
                <w:sz w:val="28"/>
                <w:szCs w:val="28"/>
                <w:lang w:val="uz-Cyrl-UZ"/>
              </w:rPr>
              <w:t>vazifalari</w:t>
            </w:r>
          </w:p>
        </w:tc>
        <w:tc>
          <w:tcPr>
            <w:tcW w:w="709" w:type="dxa"/>
          </w:tcPr>
          <w:p w:rsidR="001E5AA7" w:rsidRPr="002755D1" w:rsidRDefault="002755D1" w:rsidP="00E1198B">
            <w:pPr>
              <w:spacing w:line="276" w:lineRule="auto"/>
              <w:jc w:val="center"/>
              <w:rPr>
                <w:b/>
                <w:sz w:val="28"/>
                <w:szCs w:val="28"/>
                <w:lang w:val="en-US"/>
              </w:rPr>
            </w:pPr>
            <w:r>
              <w:rPr>
                <w:b/>
                <w:sz w:val="28"/>
                <w:szCs w:val="28"/>
                <w:lang w:val="en-US"/>
              </w:rPr>
              <w:t>106</w:t>
            </w:r>
          </w:p>
        </w:tc>
      </w:tr>
      <w:tr w:rsidR="001E5AA7" w:rsidRPr="003674EA" w:rsidTr="00E1198B">
        <w:tc>
          <w:tcPr>
            <w:tcW w:w="8897" w:type="dxa"/>
          </w:tcPr>
          <w:p w:rsidR="001E5AA7" w:rsidRPr="00E1198B" w:rsidRDefault="001E5AA7" w:rsidP="00E1198B">
            <w:pPr>
              <w:pStyle w:val="a3"/>
              <w:numPr>
                <w:ilvl w:val="12"/>
                <w:numId w:val="0"/>
              </w:numPr>
              <w:tabs>
                <w:tab w:val="left" w:pos="567"/>
              </w:tabs>
              <w:spacing w:line="276" w:lineRule="auto"/>
              <w:jc w:val="both"/>
              <w:rPr>
                <w:bCs/>
                <w:lang w:val="uz-Cyrl-UZ"/>
              </w:rPr>
            </w:pPr>
            <w:r w:rsidRPr="00E1198B">
              <w:rPr>
                <w:bCs/>
                <w:lang w:val="uz-Cyrl-UZ"/>
              </w:rPr>
              <w:t xml:space="preserve">7.2. </w:t>
            </w:r>
            <w:r w:rsidR="00E1198B" w:rsidRPr="00E1198B">
              <w:rPr>
                <w:bCs/>
                <w:lang w:val="uz-Cyrl-UZ"/>
              </w:rPr>
              <w:t>Qishloq</w:t>
            </w:r>
            <w:r w:rsidRPr="00E1198B">
              <w:rPr>
                <w:bCs/>
                <w:lang w:val="uz-Cyrl-UZ"/>
              </w:rPr>
              <w:t xml:space="preserve"> </w:t>
            </w:r>
            <w:r w:rsidR="00E1198B" w:rsidRPr="00E1198B">
              <w:rPr>
                <w:bCs/>
                <w:lang w:val="uz-Cyrl-UZ"/>
              </w:rPr>
              <w:t>xo‘jalik</w:t>
            </w:r>
            <w:r w:rsidRPr="00E1198B">
              <w:rPr>
                <w:bCs/>
                <w:lang w:val="uz-Cyrl-UZ"/>
              </w:rPr>
              <w:t xml:space="preserve"> </w:t>
            </w:r>
            <w:r w:rsidR="00E1198B" w:rsidRPr="00E1198B">
              <w:rPr>
                <w:bCs/>
                <w:lang w:val="uz-Cyrl-UZ"/>
              </w:rPr>
              <w:t>ekinlarining</w:t>
            </w:r>
            <w:r w:rsidRPr="00E1198B">
              <w:rPr>
                <w:bCs/>
                <w:lang w:val="uz-Cyrl-UZ"/>
              </w:rPr>
              <w:t xml:space="preserve"> </w:t>
            </w:r>
            <w:r w:rsidR="00E1198B" w:rsidRPr="00E1198B">
              <w:rPr>
                <w:bCs/>
                <w:lang w:val="uz-Cyrl-UZ"/>
              </w:rPr>
              <w:t>o‘g‘itga</w:t>
            </w:r>
            <w:r w:rsidRPr="00E1198B">
              <w:rPr>
                <w:bCs/>
                <w:lang w:val="uz-Cyrl-UZ"/>
              </w:rPr>
              <w:t xml:space="preserve"> </w:t>
            </w:r>
            <w:r w:rsidR="00E1198B" w:rsidRPr="00E1198B">
              <w:rPr>
                <w:bCs/>
                <w:lang w:val="uz-Cyrl-UZ"/>
              </w:rPr>
              <w:t>talabini</w:t>
            </w:r>
            <w:r w:rsidRPr="00E1198B">
              <w:rPr>
                <w:bCs/>
                <w:lang w:val="uz-Cyrl-UZ"/>
              </w:rPr>
              <w:t xml:space="preserve"> </w:t>
            </w:r>
            <w:r w:rsidR="00E1198B" w:rsidRPr="00E1198B">
              <w:rPr>
                <w:bCs/>
                <w:lang w:val="uz-Cyrl-UZ"/>
              </w:rPr>
              <w:t>aniqlashning</w:t>
            </w:r>
            <w:r w:rsidRPr="00E1198B">
              <w:rPr>
                <w:bCs/>
                <w:lang w:val="uz-Cyrl-UZ"/>
              </w:rPr>
              <w:t xml:space="preserve"> </w:t>
            </w:r>
            <w:r w:rsidR="00E1198B" w:rsidRPr="00E1198B">
              <w:rPr>
                <w:bCs/>
                <w:lang w:val="uz-Cyrl-UZ"/>
              </w:rPr>
              <w:t>fiziologik</w:t>
            </w:r>
            <w:r w:rsidRPr="00E1198B">
              <w:rPr>
                <w:bCs/>
                <w:lang w:val="uz-Cyrl-UZ"/>
              </w:rPr>
              <w:t xml:space="preserve"> </w:t>
            </w:r>
            <w:r w:rsidR="00E1198B" w:rsidRPr="00E1198B">
              <w:rPr>
                <w:bCs/>
                <w:lang w:val="uz-Cyrl-UZ"/>
              </w:rPr>
              <w:t>asoslari</w:t>
            </w:r>
            <w:r w:rsidRPr="00E1198B">
              <w:rPr>
                <w:bCs/>
                <w:lang w:val="uz-Cyrl-UZ"/>
              </w:rPr>
              <w:t xml:space="preserve">    </w:t>
            </w:r>
          </w:p>
        </w:tc>
        <w:tc>
          <w:tcPr>
            <w:tcW w:w="709" w:type="dxa"/>
          </w:tcPr>
          <w:p w:rsidR="001E5AA7" w:rsidRPr="002755D1" w:rsidRDefault="002755D1" w:rsidP="00E1198B">
            <w:pPr>
              <w:spacing w:line="276" w:lineRule="auto"/>
              <w:jc w:val="center"/>
              <w:rPr>
                <w:b/>
                <w:sz w:val="28"/>
                <w:szCs w:val="28"/>
                <w:lang w:val="en-US"/>
              </w:rPr>
            </w:pPr>
            <w:r>
              <w:rPr>
                <w:b/>
                <w:sz w:val="28"/>
                <w:szCs w:val="28"/>
                <w:lang w:val="en-US"/>
              </w:rPr>
              <w:t>107</w:t>
            </w:r>
          </w:p>
        </w:tc>
      </w:tr>
      <w:tr w:rsidR="001E5AA7" w:rsidRPr="003674EA" w:rsidTr="00E1198B">
        <w:tc>
          <w:tcPr>
            <w:tcW w:w="8897" w:type="dxa"/>
          </w:tcPr>
          <w:p w:rsidR="001E5AA7" w:rsidRPr="008446A5" w:rsidRDefault="001E5AA7" w:rsidP="00E1198B">
            <w:pPr>
              <w:pStyle w:val="a3"/>
              <w:numPr>
                <w:ilvl w:val="12"/>
                <w:numId w:val="0"/>
              </w:numPr>
              <w:spacing w:line="276" w:lineRule="auto"/>
              <w:jc w:val="both"/>
              <w:rPr>
                <w:bCs/>
              </w:rPr>
            </w:pPr>
            <w:r w:rsidRPr="008446A5">
              <w:rPr>
                <w:bCs/>
              </w:rPr>
              <w:t xml:space="preserve">7.3. </w:t>
            </w:r>
            <w:proofErr w:type="spellStart"/>
            <w:r w:rsidR="00E1198B" w:rsidRPr="008446A5">
              <w:rPr>
                <w:bCs/>
              </w:rPr>
              <w:t>Oziq</w:t>
            </w:r>
            <w:proofErr w:type="spellEnd"/>
            <w:r w:rsidRPr="008446A5">
              <w:rPr>
                <w:bCs/>
              </w:rPr>
              <w:t xml:space="preserve"> </w:t>
            </w:r>
            <w:proofErr w:type="spellStart"/>
            <w:r w:rsidR="00E1198B" w:rsidRPr="008446A5">
              <w:rPr>
                <w:bCs/>
              </w:rPr>
              <w:t>moddalarning</w:t>
            </w:r>
            <w:proofErr w:type="spellEnd"/>
            <w:r w:rsidRPr="008446A5">
              <w:rPr>
                <w:bCs/>
              </w:rPr>
              <w:t xml:space="preserve"> </w:t>
            </w:r>
            <w:proofErr w:type="spellStart"/>
            <w:r w:rsidR="00E1198B" w:rsidRPr="008446A5">
              <w:rPr>
                <w:bCs/>
              </w:rPr>
              <w:t>hosil</w:t>
            </w:r>
            <w:proofErr w:type="spellEnd"/>
            <w:r w:rsidRPr="008446A5">
              <w:rPr>
                <w:bCs/>
              </w:rPr>
              <w:t xml:space="preserve"> </w:t>
            </w:r>
            <w:proofErr w:type="spellStart"/>
            <w:r w:rsidR="00E1198B" w:rsidRPr="008446A5">
              <w:rPr>
                <w:bCs/>
              </w:rPr>
              <w:t>bilan</w:t>
            </w:r>
            <w:proofErr w:type="spellEnd"/>
            <w:r w:rsidRPr="008446A5">
              <w:rPr>
                <w:bCs/>
              </w:rPr>
              <w:t xml:space="preserve"> </w:t>
            </w:r>
            <w:proofErr w:type="spellStart"/>
            <w:r w:rsidR="00E1198B" w:rsidRPr="008446A5">
              <w:rPr>
                <w:bCs/>
              </w:rPr>
              <w:t>olib</w:t>
            </w:r>
            <w:proofErr w:type="spellEnd"/>
            <w:r w:rsidRPr="008446A5">
              <w:rPr>
                <w:bCs/>
              </w:rPr>
              <w:t xml:space="preserve"> </w:t>
            </w:r>
            <w:proofErr w:type="spellStart"/>
            <w:r w:rsidR="00E1198B" w:rsidRPr="008446A5">
              <w:rPr>
                <w:bCs/>
              </w:rPr>
              <w:t>chiqib</w:t>
            </w:r>
            <w:proofErr w:type="spellEnd"/>
            <w:r w:rsidRPr="008446A5">
              <w:rPr>
                <w:bCs/>
              </w:rPr>
              <w:t xml:space="preserve"> </w:t>
            </w:r>
            <w:proofErr w:type="spellStart"/>
            <w:r w:rsidR="00E1198B" w:rsidRPr="008446A5">
              <w:rPr>
                <w:bCs/>
              </w:rPr>
              <w:t>ketilishi</w:t>
            </w:r>
            <w:proofErr w:type="spellEnd"/>
          </w:p>
        </w:tc>
        <w:tc>
          <w:tcPr>
            <w:tcW w:w="709" w:type="dxa"/>
          </w:tcPr>
          <w:p w:rsidR="001E5AA7" w:rsidRPr="002755D1" w:rsidRDefault="002755D1" w:rsidP="00E1198B">
            <w:pPr>
              <w:spacing w:line="276" w:lineRule="auto"/>
              <w:jc w:val="center"/>
              <w:rPr>
                <w:b/>
                <w:sz w:val="28"/>
                <w:szCs w:val="28"/>
                <w:lang w:val="en-US"/>
              </w:rPr>
            </w:pPr>
            <w:r>
              <w:rPr>
                <w:b/>
                <w:sz w:val="28"/>
                <w:szCs w:val="28"/>
                <w:lang w:val="en-US"/>
              </w:rPr>
              <w:t>108</w:t>
            </w:r>
          </w:p>
        </w:tc>
      </w:tr>
      <w:tr w:rsidR="001E5AA7" w:rsidRPr="00E1198B" w:rsidTr="00E1198B">
        <w:tc>
          <w:tcPr>
            <w:tcW w:w="8897" w:type="dxa"/>
          </w:tcPr>
          <w:p w:rsidR="001E5AA7" w:rsidRPr="008446A5" w:rsidRDefault="001E5AA7" w:rsidP="00E1198B">
            <w:pPr>
              <w:pStyle w:val="a3"/>
              <w:numPr>
                <w:ilvl w:val="12"/>
                <w:numId w:val="0"/>
              </w:numPr>
              <w:spacing w:line="276" w:lineRule="auto"/>
              <w:jc w:val="both"/>
              <w:outlineLvl w:val="0"/>
              <w:rPr>
                <w:bCs/>
              </w:rPr>
            </w:pPr>
            <w:r w:rsidRPr="008446A5">
              <w:rPr>
                <w:bCs/>
              </w:rPr>
              <w:t xml:space="preserve">7.4. </w:t>
            </w:r>
            <w:proofErr w:type="spellStart"/>
            <w:r w:rsidR="00E1198B" w:rsidRPr="008446A5">
              <w:rPr>
                <w:bCs/>
              </w:rPr>
              <w:t>O‘simliklar</w:t>
            </w:r>
            <w:proofErr w:type="spellEnd"/>
            <w:r w:rsidRPr="008446A5">
              <w:rPr>
                <w:bCs/>
              </w:rPr>
              <w:t xml:space="preserve"> </w:t>
            </w:r>
            <w:proofErr w:type="spellStart"/>
            <w:r w:rsidR="00E1198B" w:rsidRPr="008446A5">
              <w:rPr>
                <w:bCs/>
              </w:rPr>
              <w:t>tomonidan</w:t>
            </w:r>
            <w:proofErr w:type="spellEnd"/>
            <w:r w:rsidRPr="008446A5">
              <w:rPr>
                <w:bCs/>
              </w:rPr>
              <w:t xml:space="preserve"> </w:t>
            </w:r>
            <w:proofErr w:type="spellStart"/>
            <w:r w:rsidR="00E1198B" w:rsidRPr="008446A5">
              <w:rPr>
                <w:bCs/>
              </w:rPr>
              <w:t>tuproq</w:t>
            </w:r>
            <w:proofErr w:type="spellEnd"/>
            <w:r w:rsidRPr="008446A5">
              <w:rPr>
                <w:bCs/>
              </w:rPr>
              <w:t xml:space="preserve"> </w:t>
            </w:r>
            <w:proofErr w:type="spellStart"/>
            <w:r w:rsidR="00E1198B" w:rsidRPr="008446A5">
              <w:rPr>
                <w:bCs/>
              </w:rPr>
              <w:t>oziq</w:t>
            </w:r>
            <w:proofErr w:type="spellEnd"/>
            <w:r w:rsidRPr="008446A5">
              <w:rPr>
                <w:bCs/>
              </w:rPr>
              <w:t xml:space="preserve"> </w:t>
            </w:r>
            <w:proofErr w:type="spellStart"/>
            <w:r w:rsidR="00E1198B" w:rsidRPr="008446A5">
              <w:rPr>
                <w:bCs/>
              </w:rPr>
              <w:t>moddalarining</w:t>
            </w:r>
            <w:proofErr w:type="spellEnd"/>
            <w:r w:rsidRPr="008446A5">
              <w:rPr>
                <w:bCs/>
              </w:rPr>
              <w:t xml:space="preserve"> </w:t>
            </w:r>
          </w:p>
          <w:p w:rsidR="001E5AA7" w:rsidRPr="00E1198B" w:rsidRDefault="00E1198B" w:rsidP="00E1198B">
            <w:pPr>
              <w:spacing w:line="276" w:lineRule="auto"/>
              <w:ind w:firstLine="567"/>
              <w:jc w:val="both"/>
              <w:outlineLvl w:val="0"/>
              <w:rPr>
                <w:bCs/>
                <w:sz w:val="28"/>
                <w:szCs w:val="28"/>
                <w:lang w:val="uz-Cyrl-UZ"/>
              </w:rPr>
            </w:pPr>
            <w:proofErr w:type="spellStart"/>
            <w:r w:rsidRPr="00E1198B">
              <w:rPr>
                <w:bCs/>
                <w:sz w:val="28"/>
                <w:szCs w:val="28"/>
              </w:rPr>
              <w:t>o‘zlashtirilishi</w:t>
            </w:r>
            <w:proofErr w:type="spellEnd"/>
            <w:r w:rsidR="001E5AA7" w:rsidRPr="00E1198B">
              <w:rPr>
                <w:bCs/>
                <w:sz w:val="28"/>
                <w:szCs w:val="28"/>
              </w:rPr>
              <w:t xml:space="preserve">        </w:t>
            </w:r>
          </w:p>
        </w:tc>
        <w:tc>
          <w:tcPr>
            <w:tcW w:w="709" w:type="dxa"/>
          </w:tcPr>
          <w:p w:rsidR="001E5AA7" w:rsidRPr="002755D1" w:rsidRDefault="002755D1" w:rsidP="00E1198B">
            <w:pPr>
              <w:spacing w:line="276" w:lineRule="auto"/>
              <w:jc w:val="center"/>
              <w:rPr>
                <w:b/>
                <w:sz w:val="28"/>
                <w:szCs w:val="28"/>
                <w:lang w:val="en-US"/>
              </w:rPr>
            </w:pPr>
            <w:r>
              <w:rPr>
                <w:b/>
                <w:sz w:val="28"/>
                <w:szCs w:val="28"/>
                <w:lang w:val="en-US"/>
              </w:rPr>
              <w:t>109</w:t>
            </w:r>
          </w:p>
        </w:tc>
      </w:tr>
      <w:tr w:rsidR="001E5AA7" w:rsidRPr="003674EA" w:rsidTr="00E1198B">
        <w:tc>
          <w:tcPr>
            <w:tcW w:w="8897" w:type="dxa"/>
          </w:tcPr>
          <w:p w:rsidR="001E5AA7" w:rsidRPr="00E1198B" w:rsidRDefault="001E5AA7" w:rsidP="00E1198B">
            <w:pPr>
              <w:pStyle w:val="a3"/>
              <w:numPr>
                <w:ilvl w:val="12"/>
                <w:numId w:val="0"/>
              </w:numPr>
              <w:tabs>
                <w:tab w:val="left" w:pos="567"/>
              </w:tabs>
              <w:spacing w:line="276" w:lineRule="auto"/>
              <w:jc w:val="both"/>
              <w:outlineLvl w:val="0"/>
              <w:rPr>
                <w:bCs/>
                <w:lang w:val="uz-Cyrl-UZ"/>
              </w:rPr>
            </w:pPr>
            <w:r w:rsidRPr="00E1198B">
              <w:rPr>
                <w:bCs/>
                <w:lang w:val="uz-Cyrl-UZ"/>
              </w:rPr>
              <w:t xml:space="preserve">7.5. </w:t>
            </w:r>
            <w:r w:rsidR="00E1198B" w:rsidRPr="00E1198B">
              <w:rPr>
                <w:bCs/>
                <w:lang w:val="uz-Cyrl-UZ"/>
              </w:rPr>
              <w:t>O‘simliklarning</w:t>
            </w:r>
            <w:r w:rsidRPr="00E1198B">
              <w:rPr>
                <w:bCs/>
                <w:lang w:val="uz-Cyrl-UZ"/>
              </w:rPr>
              <w:t xml:space="preserve"> </w:t>
            </w:r>
            <w:r w:rsidR="00E1198B" w:rsidRPr="00E1198B">
              <w:rPr>
                <w:bCs/>
                <w:lang w:val="uz-Cyrl-UZ"/>
              </w:rPr>
              <w:t>o‘g‘itlar</w:t>
            </w:r>
            <w:r w:rsidRPr="00E1198B">
              <w:rPr>
                <w:bCs/>
                <w:lang w:val="uz-Cyrl-UZ"/>
              </w:rPr>
              <w:t xml:space="preserve"> </w:t>
            </w:r>
            <w:r w:rsidR="00E1198B" w:rsidRPr="00E1198B">
              <w:rPr>
                <w:bCs/>
                <w:lang w:val="uz-Cyrl-UZ"/>
              </w:rPr>
              <w:t>tarkibidagi</w:t>
            </w:r>
            <w:r w:rsidRPr="00E1198B">
              <w:rPr>
                <w:bCs/>
                <w:lang w:val="uz-Cyrl-UZ"/>
              </w:rPr>
              <w:t xml:space="preserve"> </w:t>
            </w:r>
            <w:r w:rsidR="00E1198B" w:rsidRPr="00E1198B">
              <w:rPr>
                <w:bCs/>
                <w:lang w:val="uz-Cyrl-UZ"/>
              </w:rPr>
              <w:t>oziq</w:t>
            </w:r>
            <w:r w:rsidRPr="00E1198B">
              <w:rPr>
                <w:bCs/>
                <w:lang w:val="uz-Cyrl-UZ"/>
              </w:rPr>
              <w:t xml:space="preserve"> </w:t>
            </w:r>
            <w:r w:rsidR="00E1198B" w:rsidRPr="00E1198B">
              <w:rPr>
                <w:bCs/>
                <w:lang w:val="uz-Cyrl-UZ"/>
              </w:rPr>
              <w:t>moddalarni</w:t>
            </w:r>
            <w:r w:rsidRPr="00E1198B">
              <w:rPr>
                <w:bCs/>
                <w:lang w:val="uz-Cyrl-UZ"/>
              </w:rPr>
              <w:t xml:space="preserve"> </w:t>
            </w:r>
            <w:r w:rsidR="00E1198B" w:rsidRPr="00E1198B">
              <w:rPr>
                <w:bCs/>
                <w:lang w:val="uz-Cyrl-UZ"/>
              </w:rPr>
              <w:t>o‘zlashtirishi</w:t>
            </w:r>
          </w:p>
        </w:tc>
        <w:tc>
          <w:tcPr>
            <w:tcW w:w="709" w:type="dxa"/>
          </w:tcPr>
          <w:p w:rsidR="001E5AA7" w:rsidRPr="002755D1" w:rsidRDefault="002755D1" w:rsidP="00E1198B">
            <w:pPr>
              <w:spacing w:line="276" w:lineRule="auto"/>
              <w:jc w:val="center"/>
              <w:rPr>
                <w:b/>
                <w:sz w:val="28"/>
                <w:szCs w:val="28"/>
                <w:lang w:val="en-US"/>
              </w:rPr>
            </w:pPr>
            <w:r>
              <w:rPr>
                <w:b/>
                <w:sz w:val="28"/>
                <w:szCs w:val="28"/>
                <w:lang w:val="en-US"/>
              </w:rPr>
              <w:t>111</w:t>
            </w:r>
          </w:p>
        </w:tc>
      </w:tr>
      <w:tr w:rsidR="001E5AA7" w:rsidRPr="003674EA" w:rsidTr="00E1198B">
        <w:tc>
          <w:tcPr>
            <w:tcW w:w="8897" w:type="dxa"/>
          </w:tcPr>
          <w:p w:rsidR="001E5AA7" w:rsidRPr="008446A5" w:rsidRDefault="001E5AA7" w:rsidP="00E1198B">
            <w:pPr>
              <w:pStyle w:val="25"/>
              <w:rPr>
                <w:rFonts w:ascii="Times New Roman" w:hAnsi="Times New Roman" w:cs="Times New Roman"/>
                <w:lang w:val="en-US"/>
              </w:rPr>
            </w:pPr>
            <w:r w:rsidRPr="00E1198B">
              <w:rPr>
                <w:rFonts w:ascii="Times New Roman" w:hAnsi="Times New Roman" w:cs="Times New Roman"/>
              </w:rPr>
              <w:t xml:space="preserve">7.6. </w:t>
            </w:r>
            <w:r w:rsidR="00E1198B" w:rsidRPr="00E1198B">
              <w:rPr>
                <w:rFonts w:ascii="Times New Roman" w:hAnsi="Times New Roman" w:cs="Times New Roman"/>
              </w:rPr>
              <w:t>O‘g‘it</w:t>
            </w:r>
            <w:r w:rsidRPr="00E1198B">
              <w:rPr>
                <w:rFonts w:ascii="Times New Roman" w:hAnsi="Times New Roman" w:cs="Times New Roman"/>
              </w:rPr>
              <w:t xml:space="preserve"> </w:t>
            </w:r>
            <w:r w:rsidR="00E1198B" w:rsidRPr="00E1198B">
              <w:rPr>
                <w:rFonts w:ascii="Times New Roman" w:hAnsi="Times New Roman" w:cs="Times New Roman"/>
              </w:rPr>
              <w:t>qo‘llash</w:t>
            </w:r>
            <w:r w:rsidRPr="00E1198B">
              <w:rPr>
                <w:rFonts w:ascii="Times New Roman" w:hAnsi="Times New Roman" w:cs="Times New Roman"/>
              </w:rPr>
              <w:t xml:space="preserve"> </w:t>
            </w:r>
            <w:r w:rsidR="00E1198B" w:rsidRPr="00E1198B">
              <w:rPr>
                <w:rFonts w:ascii="Times New Roman" w:hAnsi="Times New Roman" w:cs="Times New Roman"/>
              </w:rPr>
              <w:t>turlari</w:t>
            </w:r>
            <w:r w:rsidRPr="00E1198B">
              <w:rPr>
                <w:rFonts w:ascii="Times New Roman" w:hAnsi="Times New Roman" w:cs="Times New Roman"/>
              </w:rPr>
              <w:t xml:space="preserve">, </w:t>
            </w:r>
            <w:r w:rsidR="00E1198B" w:rsidRPr="00E1198B">
              <w:rPr>
                <w:rFonts w:ascii="Times New Roman" w:hAnsi="Times New Roman" w:cs="Times New Roman"/>
              </w:rPr>
              <w:t>usullari</w:t>
            </w:r>
            <w:r w:rsidRPr="00E1198B">
              <w:rPr>
                <w:rFonts w:ascii="Times New Roman" w:hAnsi="Times New Roman" w:cs="Times New Roman"/>
              </w:rPr>
              <w:t xml:space="preserve">, </w:t>
            </w:r>
            <w:r w:rsidR="00E1198B" w:rsidRPr="00E1198B">
              <w:rPr>
                <w:rFonts w:ascii="Times New Roman" w:hAnsi="Times New Roman" w:cs="Times New Roman"/>
              </w:rPr>
              <w:t>muddatlari</w:t>
            </w:r>
            <w:r w:rsidRPr="00E1198B">
              <w:rPr>
                <w:rFonts w:ascii="Times New Roman" w:hAnsi="Times New Roman" w:cs="Times New Roman"/>
              </w:rPr>
              <w:t xml:space="preserve"> </w:t>
            </w:r>
            <w:r w:rsidR="00E1198B" w:rsidRPr="00E1198B">
              <w:rPr>
                <w:rFonts w:ascii="Times New Roman" w:hAnsi="Times New Roman" w:cs="Times New Roman"/>
              </w:rPr>
              <w:t>va</w:t>
            </w:r>
            <w:r w:rsidRPr="00E1198B">
              <w:rPr>
                <w:rFonts w:ascii="Times New Roman" w:hAnsi="Times New Roman" w:cs="Times New Roman"/>
              </w:rPr>
              <w:t xml:space="preserve"> </w:t>
            </w:r>
            <w:r w:rsidR="00E1198B" w:rsidRPr="00E1198B">
              <w:rPr>
                <w:rFonts w:ascii="Times New Roman" w:hAnsi="Times New Roman" w:cs="Times New Roman"/>
              </w:rPr>
              <w:t>texnikasi</w:t>
            </w:r>
          </w:p>
        </w:tc>
        <w:tc>
          <w:tcPr>
            <w:tcW w:w="709" w:type="dxa"/>
          </w:tcPr>
          <w:p w:rsidR="001E5AA7" w:rsidRPr="002755D1" w:rsidRDefault="002755D1" w:rsidP="00E1198B">
            <w:pPr>
              <w:spacing w:line="276" w:lineRule="auto"/>
              <w:jc w:val="center"/>
              <w:rPr>
                <w:b/>
                <w:sz w:val="28"/>
                <w:szCs w:val="28"/>
                <w:lang w:val="en-US"/>
              </w:rPr>
            </w:pPr>
            <w:r>
              <w:rPr>
                <w:b/>
                <w:sz w:val="28"/>
                <w:szCs w:val="28"/>
                <w:lang w:val="en-US"/>
              </w:rPr>
              <w:t>113</w:t>
            </w:r>
          </w:p>
        </w:tc>
      </w:tr>
      <w:tr w:rsidR="001E5AA7" w:rsidRPr="003674EA" w:rsidTr="00E1198B">
        <w:tc>
          <w:tcPr>
            <w:tcW w:w="8897" w:type="dxa"/>
          </w:tcPr>
          <w:p w:rsidR="001E5AA7" w:rsidRPr="00E1198B" w:rsidRDefault="001E5AA7" w:rsidP="00E1198B">
            <w:pPr>
              <w:pStyle w:val="25"/>
              <w:rPr>
                <w:rFonts w:ascii="Times New Roman" w:hAnsi="Times New Roman" w:cs="Times New Roman"/>
              </w:rPr>
            </w:pPr>
            <w:r w:rsidRPr="00E1198B">
              <w:rPr>
                <w:rFonts w:ascii="Times New Roman" w:hAnsi="Times New Roman" w:cs="Times New Roman"/>
              </w:rPr>
              <w:t xml:space="preserve">7.7. </w:t>
            </w:r>
            <w:r w:rsidR="00E1198B" w:rsidRPr="00E1198B">
              <w:rPr>
                <w:rFonts w:ascii="Times New Roman" w:hAnsi="Times New Roman" w:cs="Times New Roman"/>
                <w:caps/>
              </w:rPr>
              <w:t>m</w:t>
            </w:r>
            <w:r w:rsidR="00E1198B" w:rsidRPr="00E1198B">
              <w:rPr>
                <w:rFonts w:ascii="Times New Roman" w:hAnsi="Times New Roman" w:cs="Times New Roman"/>
              </w:rPr>
              <w:t>adaniy</w:t>
            </w:r>
            <w:r w:rsidRPr="00E1198B">
              <w:rPr>
                <w:rFonts w:ascii="Times New Roman" w:hAnsi="Times New Roman" w:cs="Times New Roman"/>
              </w:rPr>
              <w:t xml:space="preserve"> </w:t>
            </w:r>
            <w:r w:rsidR="00E1198B" w:rsidRPr="00E1198B">
              <w:rPr>
                <w:rFonts w:ascii="Times New Roman" w:hAnsi="Times New Roman" w:cs="Times New Roman"/>
              </w:rPr>
              <w:t>o‘simliklarga</w:t>
            </w:r>
            <w:r w:rsidRPr="00E1198B">
              <w:rPr>
                <w:rFonts w:ascii="Times New Roman" w:hAnsi="Times New Roman" w:cs="Times New Roman"/>
              </w:rPr>
              <w:t xml:space="preserve"> </w:t>
            </w:r>
            <w:r w:rsidR="00E1198B" w:rsidRPr="00E1198B">
              <w:rPr>
                <w:rFonts w:ascii="Times New Roman" w:hAnsi="Times New Roman" w:cs="Times New Roman"/>
              </w:rPr>
              <w:t>o‘g‘it</w:t>
            </w:r>
            <w:r w:rsidRPr="00E1198B">
              <w:rPr>
                <w:rFonts w:ascii="Times New Roman" w:hAnsi="Times New Roman" w:cs="Times New Roman"/>
              </w:rPr>
              <w:t xml:space="preserve"> </w:t>
            </w:r>
            <w:r w:rsidR="00E1198B" w:rsidRPr="00E1198B">
              <w:rPr>
                <w:rFonts w:ascii="Times New Roman" w:hAnsi="Times New Roman" w:cs="Times New Roman"/>
              </w:rPr>
              <w:t>me’yorlarini</w:t>
            </w:r>
            <w:r w:rsidRPr="00E1198B">
              <w:rPr>
                <w:rFonts w:ascii="Times New Roman" w:hAnsi="Times New Roman" w:cs="Times New Roman"/>
              </w:rPr>
              <w:t xml:space="preserve"> </w:t>
            </w:r>
            <w:r w:rsidR="00E1198B" w:rsidRPr="00E1198B">
              <w:rPr>
                <w:rFonts w:ascii="Times New Roman" w:hAnsi="Times New Roman" w:cs="Times New Roman"/>
              </w:rPr>
              <w:t>belgilash</w:t>
            </w:r>
          </w:p>
        </w:tc>
        <w:tc>
          <w:tcPr>
            <w:tcW w:w="709" w:type="dxa"/>
          </w:tcPr>
          <w:p w:rsidR="001E5AA7" w:rsidRPr="002755D1" w:rsidRDefault="002755D1" w:rsidP="00E1198B">
            <w:pPr>
              <w:spacing w:line="276" w:lineRule="auto"/>
              <w:jc w:val="center"/>
              <w:rPr>
                <w:b/>
                <w:sz w:val="28"/>
                <w:szCs w:val="28"/>
                <w:lang w:val="en-US"/>
              </w:rPr>
            </w:pPr>
            <w:r>
              <w:rPr>
                <w:b/>
                <w:sz w:val="28"/>
                <w:szCs w:val="28"/>
                <w:lang w:val="en-US"/>
              </w:rPr>
              <w:t>117</w:t>
            </w:r>
          </w:p>
        </w:tc>
      </w:tr>
      <w:tr w:rsidR="001E5AA7" w:rsidRPr="003674EA" w:rsidTr="00E1198B">
        <w:tc>
          <w:tcPr>
            <w:tcW w:w="8897" w:type="dxa"/>
          </w:tcPr>
          <w:p w:rsidR="001E5AA7" w:rsidRPr="00E1198B" w:rsidRDefault="00A86E19" w:rsidP="00E1198B">
            <w:pPr>
              <w:pStyle w:val="a3"/>
              <w:numPr>
                <w:ilvl w:val="12"/>
                <w:numId w:val="0"/>
              </w:numPr>
              <w:spacing w:line="276" w:lineRule="auto"/>
              <w:jc w:val="both"/>
              <w:outlineLvl w:val="0"/>
              <w:rPr>
                <w:b/>
                <w:bCs/>
                <w:lang w:val="uz-Cyrl-UZ"/>
              </w:rPr>
            </w:pPr>
            <w:r>
              <w:rPr>
                <w:b/>
              </w:rPr>
              <w:t>V</w:t>
            </w:r>
            <w:r w:rsidR="001E5AA7" w:rsidRPr="00E1198B">
              <w:rPr>
                <w:b/>
              </w:rPr>
              <w:t>III</w:t>
            </w:r>
            <w:r w:rsidR="001E5AA7" w:rsidRPr="00E1198B">
              <w:rPr>
                <w:b/>
                <w:bCs/>
                <w:caps/>
                <w:lang w:val="uz-Cyrl-UZ"/>
              </w:rPr>
              <w:t xml:space="preserve">- </w:t>
            </w:r>
            <w:r w:rsidR="00E1198B" w:rsidRPr="00E1198B">
              <w:rPr>
                <w:b/>
                <w:bCs/>
                <w:caps/>
                <w:lang w:val="uz-Cyrl-UZ"/>
              </w:rPr>
              <w:t>bob</w:t>
            </w:r>
            <w:r w:rsidR="001E5AA7" w:rsidRPr="00E1198B">
              <w:rPr>
                <w:b/>
                <w:bCs/>
                <w:caps/>
                <w:lang w:val="uz-Cyrl-UZ"/>
              </w:rPr>
              <w:t xml:space="preserve">.   </w:t>
            </w:r>
            <w:r w:rsidR="00E1198B" w:rsidRPr="008446A5">
              <w:rPr>
                <w:b/>
                <w:bCs/>
              </w:rPr>
              <w:t>ASOSIY</w:t>
            </w:r>
            <w:r w:rsidR="001E5AA7" w:rsidRPr="008446A5">
              <w:rPr>
                <w:b/>
                <w:bCs/>
              </w:rPr>
              <w:t xml:space="preserve"> </w:t>
            </w:r>
            <w:r w:rsidR="00E1198B" w:rsidRPr="008446A5">
              <w:rPr>
                <w:b/>
                <w:bCs/>
              </w:rPr>
              <w:t>MADANIY</w:t>
            </w:r>
            <w:r w:rsidR="001E5AA7" w:rsidRPr="008446A5">
              <w:rPr>
                <w:b/>
                <w:bCs/>
              </w:rPr>
              <w:t xml:space="preserve"> </w:t>
            </w:r>
            <w:r w:rsidR="00E1198B" w:rsidRPr="008446A5">
              <w:rPr>
                <w:b/>
                <w:bCs/>
              </w:rPr>
              <w:t>O‘SIMLIKLARNI</w:t>
            </w:r>
            <w:r w:rsidR="001E5AA7" w:rsidRPr="008446A5">
              <w:rPr>
                <w:b/>
                <w:bCs/>
              </w:rPr>
              <w:t xml:space="preserve"> </w:t>
            </w:r>
            <w:proofErr w:type="spellStart"/>
            <w:r w:rsidR="00E1198B" w:rsidRPr="008446A5">
              <w:rPr>
                <w:b/>
                <w:bCs/>
              </w:rPr>
              <w:t>O‘G‘ITLASh</w:t>
            </w:r>
            <w:proofErr w:type="spellEnd"/>
          </w:p>
        </w:tc>
        <w:tc>
          <w:tcPr>
            <w:tcW w:w="709" w:type="dxa"/>
          </w:tcPr>
          <w:p w:rsidR="001E5AA7" w:rsidRPr="002755D1" w:rsidRDefault="002755D1" w:rsidP="00E1198B">
            <w:pPr>
              <w:spacing w:line="276" w:lineRule="auto"/>
              <w:jc w:val="center"/>
              <w:rPr>
                <w:b/>
                <w:sz w:val="28"/>
                <w:szCs w:val="28"/>
                <w:lang w:val="en-US"/>
              </w:rPr>
            </w:pPr>
            <w:r>
              <w:rPr>
                <w:b/>
                <w:sz w:val="28"/>
                <w:szCs w:val="28"/>
                <w:lang w:val="en-US"/>
              </w:rPr>
              <w:t>120</w:t>
            </w:r>
          </w:p>
        </w:tc>
      </w:tr>
      <w:tr w:rsidR="001E5AA7" w:rsidRPr="003674EA" w:rsidTr="00E1198B">
        <w:tc>
          <w:tcPr>
            <w:tcW w:w="8897" w:type="dxa"/>
          </w:tcPr>
          <w:p w:rsidR="001E5AA7" w:rsidRPr="00E1198B" w:rsidRDefault="001E5AA7" w:rsidP="00E1198B">
            <w:pPr>
              <w:pStyle w:val="a3"/>
              <w:numPr>
                <w:ilvl w:val="12"/>
                <w:numId w:val="0"/>
              </w:numPr>
              <w:spacing w:line="276" w:lineRule="auto"/>
              <w:jc w:val="both"/>
              <w:outlineLvl w:val="0"/>
              <w:rPr>
                <w:bCs/>
                <w:lang w:val="uz-Cyrl-UZ"/>
              </w:rPr>
            </w:pPr>
            <w:r w:rsidRPr="00E1198B">
              <w:rPr>
                <w:bCs/>
                <w:lang w:val="uz-Cyrl-UZ"/>
              </w:rPr>
              <w:t xml:space="preserve">8.1. </w:t>
            </w:r>
            <w:r w:rsidR="00E1198B" w:rsidRPr="00E1198B">
              <w:rPr>
                <w:bCs/>
                <w:lang w:val="uz-Cyrl-UZ"/>
              </w:rPr>
              <w:t>G‘o‘zani</w:t>
            </w:r>
            <w:r w:rsidRPr="00E1198B">
              <w:rPr>
                <w:bCs/>
                <w:lang w:val="uz-Cyrl-UZ"/>
              </w:rPr>
              <w:t xml:space="preserve"> </w:t>
            </w:r>
            <w:r w:rsidR="00E1198B" w:rsidRPr="00E1198B">
              <w:rPr>
                <w:bCs/>
                <w:lang w:val="uz-Cyrl-UZ"/>
              </w:rPr>
              <w:t>o‘g‘itlash</w:t>
            </w:r>
          </w:p>
        </w:tc>
        <w:tc>
          <w:tcPr>
            <w:tcW w:w="709" w:type="dxa"/>
          </w:tcPr>
          <w:p w:rsidR="001E5AA7" w:rsidRPr="002755D1" w:rsidRDefault="002755D1" w:rsidP="00E1198B">
            <w:pPr>
              <w:spacing w:line="276" w:lineRule="auto"/>
              <w:jc w:val="center"/>
              <w:rPr>
                <w:sz w:val="28"/>
                <w:szCs w:val="28"/>
                <w:lang w:val="en-US"/>
              </w:rPr>
            </w:pPr>
            <w:r>
              <w:rPr>
                <w:sz w:val="28"/>
                <w:szCs w:val="28"/>
                <w:lang w:val="en-US"/>
              </w:rPr>
              <w:t>121</w:t>
            </w:r>
          </w:p>
        </w:tc>
      </w:tr>
      <w:tr w:rsidR="001E5AA7" w:rsidRPr="003674EA" w:rsidTr="00E1198B">
        <w:tc>
          <w:tcPr>
            <w:tcW w:w="8897" w:type="dxa"/>
          </w:tcPr>
          <w:p w:rsidR="001E5AA7" w:rsidRPr="008446A5" w:rsidRDefault="001E5AA7" w:rsidP="00E1198B">
            <w:pPr>
              <w:pStyle w:val="3"/>
              <w:numPr>
                <w:ilvl w:val="12"/>
                <w:numId w:val="0"/>
              </w:numPr>
              <w:spacing w:before="0" w:line="276" w:lineRule="auto"/>
              <w:jc w:val="both"/>
              <w:outlineLvl w:val="2"/>
              <w:rPr>
                <w:rFonts w:ascii="Times New Roman" w:hAnsi="Times New Roman" w:cs="Times New Roman"/>
                <w:b w:val="0"/>
                <w:sz w:val="28"/>
                <w:szCs w:val="28"/>
                <w:lang w:val="en-US"/>
              </w:rPr>
            </w:pPr>
            <w:r w:rsidRPr="00E1198B">
              <w:rPr>
                <w:rFonts w:ascii="Times New Roman" w:hAnsi="Times New Roman" w:cs="Times New Roman"/>
                <w:b w:val="0"/>
                <w:sz w:val="28"/>
                <w:szCs w:val="28"/>
                <w:lang w:val="uz-Cyrl-UZ"/>
              </w:rPr>
              <w:t xml:space="preserve">8.2. </w:t>
            </w:r>
            <w:proofErr w:type="spellStart"/>
            <w:r w:rsidR="00E1198B" w:rsidRPr="008446A5">
              <w:rPr>
                <w:rFonts w:ascii="Times New Roman" w:hAnsi="Times New Roman" w:cs="Times New Roman"/>
                <w:b w:val="0"/>
                <w:sz w:val="28"/>
                <w:szCs w:val="28"/>
                <w:lang w:val="en-US"/>
              </w:rPr>
              <w:t>Kuzgi</w:t>
            </w:r>
            <w:proofErr w:type="spellEnd"/>
            <w:r w:rsidRPr="008446A5">
              <w:rPr>
                <w:rFonts w:ascii="Times New Roman" w:hAnsi="Times New Roman" w:cs="Times New Roman"/>
                <w:b w:val="0"/>
                <w:sz w:val="28"/>
                <w:szCs w:val="28"/>
                <w:lang w:val="en-US"/>
              </w:rPr>
              <w:t xml:space="preserve"> </w:t>
            </w:r>
            <w:proofErr w:type="spellStart"/>
            <w:r w:rsidR="00E1198B" w:rsidRPr="008446A5">
              <w:rPr>
                <w:rFonts w:ascii="Times New Roman" w:hAnsi="Times New Roman" w:cs="Times New Roman"/>
                <w:b w:val="0"/>
                <w:sz w:val="28"/>
                <w:szCs w:val="28"/>
                <w:lang w:val="en-US"/>
              </w:rPr>
              <w:t>bug‘doy</w:t>
            </w:r>
            <w:proofErr w:type="spellEnd"/>
            <w:r w:rsidRPr="008446A5">
              <w:rPr>
                <w:rFonts w:ascii="Times New Roman" w:hAnsi="Times New Roman" w:cs="Times New Roman"/>
                <w:b w:val="0"/>
                <w:sz w:val="28"/>
                <w:szCs w:val="28"/>
                <w:lang w:val="en-US"/>
              </w:rPr>
              <w:t xml:space="preserve"> </w:t>
            </w:r>
            <w:proofErr w:type="spellStart"/>
            <w:r w:rsidR="00E1198B" w:rsidRPr="008446A5">
              <w:rPr>
                <w:rFonts w:ascii="Times New Roman" w:hAnsi="Times New Roman" w:cs="Times New Roman"/>
                <w:b w:val="0"/>
                <w:sz w:val="28"/>
                <w:szCs w:val="28"/>
                <w:lang w:val="en-US"/>
              </w:rPr>
              <w:t>va</w:t>
            </w:r>
            <w:proofErr w:type="spellEnd"/>
            <w:r w:rsidRPr="008446A5">
              <w:rPr>
                <w:rFonts w:ascii="Times New Roman" w:hAnsi="Times New Roman" w:cs="Times New Roman"/>
                <w:b w:val="0"/>
                <w:sz w:val="28"/>
                <w:szCs w:val="28"/>
                <w:lang w:val="en-US"/>
              </w:rPr>
              <w:t xml:space="preserve"> </w:t>
            </w:r>
            <w:proofErr w:type="spellStart"/>
            <w:r w:rsidR="00E1198B" w:rsidRPr="008446A5">
              <w:rPr>
                <w:rFonts w:ascii="Times New Roman" w:hAnsi="Times New Roman" w:cs="Times New Roman"/>
                <w:b w:val="0"/>
                <w:sz w:val="28"/>
                <w:szCs w:val="28"/>
                <w:lang w:val="en-US"/>
              </w:rPr>
              <w:t>javdarni</w:t>
            </w:r>
            <w:proofErr w:type="spellEnd"/>
            <w:r w:rsidRPr="008446A5">
              <w:rPr>
                <w:rFonts w:ascii="Times New Roman" w:hAnsi="Times New Roman" w:cs="Times New Roman"/>
                <w:b w:val="0"/>
                <w:sz w:val="28"/>
                <w:szCs w:val="28"/>
                <w:lang w:val="en-US"/>
              </w:rPr>
              <w:t xml:space="preserve"> </w:t>
            </w:r>
            <w:proofErr w:type="spellStart"/>
            <w:r w:rsidR="00E1198B" w:rsidRPr="008446A5">
              <w:rPr>
                <w:rFonts w:ascii="Times New Roman" w:hAnsi="Times New Roman" w:cs="Times New Roman"/>
                <w:b w:val="0"/>
                <w:sz w:val="28"/>
                <w:szCs w:val="28"/>
                <w:lang w:val="en-US"/>
              </w:rPr>
              <w:t>o‘g‘itlash</w:t>
            </w:r>
            <w:proofErr w:type="spellEnd"/>
          </w:p>
        </w:tc>
        <w:tc>
          <w:tcPr>
            <w:tcW w:w="709" w:type="dxa"/>
          </w:tcPr>
          <w:p w:rsidR="001E5AA7" w:rsidRPr="002755D1" w:rsidRDefault="002755D1" w:rsidP="00E1198B">
            <w:pPr>
              <w:spacing w:line="276" w:lineRule="auto"/>
              <w:jc w:val="center"/>
              <w:rPr>
                <w:b/>
                <w:sz w:val="28"/>
                <w:szCs w:val="28"/>
                <w:lang w:val="en-US"/>
              </w:rPr>
            </w:pPr>
            <w:r>
              <w:rPr>
                <w:b/>
                <w:sz w:val="28"/>
                <w:szCs w:val="28"/>
                <w:lang w:val="en-US"/>
              </w:rPr>
              <w:t>127</w:t>
            </w:r>
          </w:p>
        </w:tc>
      </w:tr>
      <w:tr w:rsidR="001E5AA7" w:rsidRPr="003674EA" w:rsidTr="00E1198B">
        <w:tc>
          <w:tcPr>
            <w:tcW w:w="8897" w:type="dxa"/>
          </w:tcPr>
          <w:p w:rsidR="001E5AA7" w:rsidRPr="00E1198B" w:rsidRDefault="001E5AA7" w:rsidP="00E1198B">
            <w:pPr>
              <w:pStyle w:val="3"/>
              <w:numPr>
                <w:ilvl w:val="12"/>
                <w:numId w:val="0"/>
              </w:numPr>
              <w:spacing w:before="0" w:line="276" w:lineRule="auto"/>
              <w:jc w:val="both"/>
              <w:outlineLvl w:val="2"/>
              <w:rPr>
                <w:rFonts w:ascii="Times New Roman" w:hAnsi="Times New Roman" w:cs="Times New Roman"/>
                <w:b w:val="0"/>
                <w:sz w:val="28"/>
                <w:szCs w:val="28"/>
                <w:lang w:val="uz-Cyrl-UZ"/>
              </w:rPr>
            </w:pPr>
            <w:r w:rsidRPr="00E1198B">
              <w:rPr>
                <w:rFonts w:ascii="Times New Roman" w:hAnsi="Times New Roman" w:cs="Times New Roman"/>
                <w:b w:val="0"/>
                <w:sz w:val="28"/>
                <w:szCs w:val="28"/>
                <w:lang w:val="uz-Cyrl-UZ"/>
              </w:rPr>
              <w:t xml:space="preserve">8.3. </w:t>
            </w:r>
            <w:proofErr w:type="spellStart"/>
            <w:r w:rsidR="00E1198B" w:rsidRPr="008446A5">
              <w:rPr>
                <w:rFonts w:ascii="Times New Roman" w:hAnsi="Times New Roman" w:cs="Times New Roman"/>
                <w:b w:val="0"/>
                <w:sz w:val="28"/>
                <w:szCs w:val="28"/>
                <w:lang w:val="en-US"/>
              </w:rPr>
              <w:t>Makkajo‘xorini</w:t>
            </w:r>
            <w:proofErr w:type="spellEnd"/>
            <w:r w:rsidRPr="008446A5">
              <w:rPr>
                <w:rFonts w:ascii="Times New Roman" w:hAnsi="Times New Roman" w:cs="Times New Roman"/>
                <w:b w:val="0"/>
                <w:sz w:val="28"/>
                <w:szCs w:val="28"/>
                <w:lang w:val="en-US"/>
              </w:rPr>
              <w:t xml:space="preserve"> </w:t>
            </w:r>
            <w:proofErr w:type="spellStart"/>
            <w:r w:rsidR="00E1198B" w:rsidRPr="008446A5">
              <w:rPr>
                <w:rFonts w:ascii="Times New Roman" w:hAnsi="Times New Roman" w:cs="Times New Roman"/>
                <w:b w:val="0"/>
                <w:sz w:val="28"/>
                <w:szCs w:val="28"/>
                <w:lang w:val="en-US"/>
              </w:rPr>
              <w:t>o‘g‘itlash</w:t>
            </w:r>
            <w:proofErr w:type="spellEnd"/>
          </w:p>
        </w:tc>
        <w:tc>
          <w:tcPr>
            <w:tcW w:w="709" w:type="dxa"/>
          </w:tcPr>
          <w:p w:rsidR="001E5AA7" w:rsidRPr="002755D1" w:rsidRDefault="002755D1" w:rsidP="00E1198B">
            <w:pPr>
              <w:spacing w:line="276" w:lineRule="auto"/>
              <w:jc w:val="center"/>
              <w:rPr>
                <w:b/>
                <w:sz w:val="28"/>
                <w:szCs w:val="28"/>
                <w:lang w:val="en-US"/>
              </w:rPr>
            </w:pPr>
            <w:r>
              <w:rPr>
                <w:b/>
                <w:sz w:val="28"/>
                <w:szCs w:val="28"/>
                <w:lang w:val="en-US"/>
              </w:rPr>
              <w:t>129</w:t>
            </w:r>
          </w:p>
        </w:tc>
      </w:tr>
      <w:tr w:rsidR="001E5AA7" w:rsidRPr="003674EA" w:rsidTr="00E1198B">
        <w:tc>
          <w:tcPr>
            <w:tcW w:w="8897" w:type="dxa"/>
          </w:tcPr>
          <w:p w:rsidR="001E5AA7" w:rsidRPr="008446A5" w:rsidRDefault="001E5AA7" w:rsidP="00E1198B">
            <w:pPr>
              <w:pStyle w:val="a3"/>
              <w:numPr>
                <w:ilvl w:val="12"/>
                <w:numId w:val="0"/>
              </w:numPr>
              <w:tabs>
                <w:tab w:val="left" w:pos="0"/>
              </w:tabs>
              <w:spacing w:line="276" w:lineRule="auto"/>
              <w:jc w:val="both"/>
              <w:outlineLvl w:val="0"/>
              <w:rPr>
                <w:bCs/>
              </w:rPr>
            </w:pPr>
            <w:r w:rsidRPr="008446A5">
              <w:rPr>
                <w:bCs/>
              </w:rPr>
              <w:t xml:space="preserve">8.4. </w:t>
            </w:r>
            <w:proofErr w:type="spellStart"/>
            <w:r w:rsidR="00E1198B" w:rsidRPr="008446A5">
              <w:rPr>
                <w:bCs/>
              </w:rPr>
              <w:t>Dukkakli</w:t>
            </w:r>
            <w:proofErr w:type="spellEnd"/>
            <w:r w:rsidRPr="008446A5">
              <w:rPr>
                <w:bCs/>
              </w:rPr>
              <w:t>-</w:t>
            </w:r>
            <w:r w:rsidR="00E1198B" w:rsidRPr="008446A5">
              <w:rPr>
                <w:bCs/>
              </w:rPr>
              <w:t>don</w:t>
            </w:r>
            <w:r w:rsidRPr="008446A5">
              <w:rPr>
                <w:bCs/>
              </w:rPr>
              <w:t xml:space="preserve"> </w:t>
            </w:r>
            <w:proofErr w:type="spellStart"/>
            <w:r w:rsidR="00E1198B" w:rsidRPr="008446A5">
              <w:rPr>
                <w:bCs/>
              </w:rPr>
              <w:t>ekinlarni</w:t>
            </w:r>
            <w:proofErr w:type="spellEnd"/>
            <w:r w:rsidRPr="008446A5">
              <w:rPr>
                <w:bCs/>
              </w:rPr>
              <w:t xml:space="preserve"> </w:t>
            </w:r>
            <w:proofErr w:type="spellStart"/>
            <w:r w:rsidR="00E1198B" w:rsidRPr="008446A5">
              <w:rPr>
                <w:bCs/>
              </w:rPr>
              <w:t>o‘g‘itlash</w:t>
            </w:r>
            <w:proofErr w:type="spellEnd"/>
          </w:p>
        </w:tc>
        <w:tc>
          <w:tcPr>
            <w:tcW w:w="709" w:type="dxa"/>
          </w:tcPr>
          <w:p w:rsidR="001E5AA7" w:rsidRPr="002755D1" w:rsidRDefault="002755D1" w:rsidP="00E1198B">
            <w:pPr>
              <w:spacing w:line="276" w:lineRule="auto"/>
              <w:jc w:val="center"/>
              <w:rPr>
                <w:b/>
                <w:sz w:val="28"/>
                <w:szCs w:val="28"/>
                <w:lang w:val="en-US"/>
              </w:rPr>
            </w:pPr>
            <w:r>
              <w:rPr>
                <w:b/>
                <w:sz w:val="28"/>
                <w:szCs w:val="28"/>
                <w:lang w:val="en-US"/>
              </w:rPr>
              <w:t>130</w:t>
            </w:r>
          </w:p>
        </w:tc>
      </w:tr>
      <w:tr w:rsidR="001E5AA7" w:rsidRPr="00E1198B" w:rsidTr="00E1198B">
        <w:trPr>
          <w:trHeight w:val="363"/>
        </w:trPr>
        <w:tc>
          <w:tcPr>
            <w:tcW w:w="8897" w:type="dxa"/>
          </w:tcPr>
          <w:p w:rsidR="001E5AA7" w:rsidRPr="00E1198B" w:rsidRDefault="001E5AA7" w:rsidP="00E1198B">
            <w:pPr>
              <w:pStyle w:val="4"/>
              <w:numPr>
                <w:ilvl w:val="12"/>
                <w:numId w:val="0"/>
              </w:numPr>
              <w:spacing w:line="276" w:lineRule="auto"/>
              <w:jc w:val="both"/>
              <w:outlineLvl w:val="3"/>
              <w:rPr>
                <w:rFonts w:ascii="Times New Roman" w:hAnsi="Times New Roman" w:cs="Times New Roman"/>
                <w:b/>
                <w:bCs/>
                <w:i/>
                <w:lang w:val="uz-Cyrl-UZ"/>
              </w:rPr>
            </w:pPr>
            <w:r w:rsidRPr="007D35A6">
              <w:rPr>
                <w:rFonts w:ascii="Times New Roman" w:hAnsi="Times New Roman" w:cs="Times New Roman"/>
                <w:iCs/>
                <w:lang w:val="uz-Cyrl-UZ"/>
              </w:rPr>
              <w:t>8</w:t>
            </w:r>
            <w:r w:rsidRPr="00E1198B">
              <w:rPr>
                <w:rFonts w:ascii="Times New Roman" w:hAnsi="Times New Roman" w:cs="Times New Roman"/>
                <w:lang w:val="uz-Cyrl-UZ"/>
              </w:rPr>
              <w:t xml:space="preserve">.5. </w:t>
            </w:r>
            <w:r w:rsidR="00E1198B" w:rsidRPr="00E1198B">
              <w:rPr>
                <w:rFonts w:ascii="Times New Roman" w:hAnsi="Times New Roman" w:cs="Times New Roman"/>
                <w:lang w:val="uz-Cyrl-UZ"/>
              </w:rPr>
              <w:t>Sholini</w:t>
            </w:r>
            <w:r w:rsidRPr="00E1198B">
              <w:rPr>
                <w:rFonts w:ascii="Times New Roman" w:hAnsi="Times New Roman" w:cs="Times New Roman"/>
                <w:lang w:val="uz-Cyrl-UZ"/>
              </w:rPr>
              <w:t xml:space="preserve"> </w:t>
            </w:r>
            <w:r w:rsidR="00E1198B" w:rsidRPr="00E1198B">
              <w:rPr>
                <w:rFonts w:ascii="Times New Roman" w:hAnsi="Times New Roman" w:cs="Times New Roman"/>
                <w:lang w:val="uz-Cyrl-UZ"/>
              </w:rPr>
              <w:t>o‘g‘itlash</w:t>
            </w:r>
          </w:p>
        </w:tc>
        <w:tc>
          <w:tcPr>
            <w:tcW w:w="709" w:type="dxa"/>
          </w:tcPr>
          <w:p w:rsidR="001E5AA7" w:rsidRPr="002755D1" w:rsidRDefault="002755D1" w:rsidP="00E1198B">
            <w:pPr>
              <w:spacing w:line="276" w:lineRule="auto"/>
              <w:jc w:val="center"/>
              <w:rPr>
                <w:b/>
                <w:sz w:val="28"/>
                <w:szCs w:val="28"/>
                <w:lang w:val="en-US"/>
              </w:rPr>
            </w:pPr>
            <w:r>
              <w:rPr>
                <w:b/>
                <w:sz w:val="28"/>
                <w:szCs w:val="28"/>
                <w:lang w:val="en-US"/>
              </w:rPr>
              <w:t>133</w:t>
            </w:r>
          </w:p>
        </w:tc>
      </w:tr>
      <w:tr w:rsidR="001E5AA7" w:rsidRPr="003674EA" w:rsidTr="00E1198B">
        <w:tc>
          <w:tcPr>
            <w:tcW w:w="8897" w:type="dxa"/>
          </w:tcPr>
          <w:p w:rsidR="001E5AA7" w:rsidRPr="00E1198B" w:rsidRDefault="001E5AA7" w:rsidP="00E1198B">
            <w:pPr>
              <w:pStyle w:val="3"/>
              <w:numPr>
                <w:ilvl w:val="12"/>
                <w:numId w:val="0"/>
              </w:numPr>
              <w:spacing w:before="0" w:line="276" w:lineRule="auto"/>
              <w:jc w:val="both"/>
              <w:outlineLvl w:val="2"/>
              <w:rPr>
                <w:rFonts w:ascii="Times New Roman" w:hAnsi="Times New Roman" w:cs="Times New Roman"/>
                <w:b w:val="0"/>
                <w:sz w:val="28"/>
                <w:szCs w:val="28"/>
                <w:lang w:val="uz-Cyrl-UZ"/>
              </w:rPr>
            </w:pPr>
            <w:r w:rsidRPr="00E1198B">
              <w:rPr>
                <w:rFonts w:ascii="Times New Roman" w:hAnsi="Times New Roman" w:cs="Times New Roman"/>
                <w:b w:val="0"/>
                <w:sz w:val="28"/>
                <w:szCs w:val="28"/>
                <w:lang w:val="uz-Cyrl-UZ"/>
              </w:rPr>
              <w:t xml:space="preserve">8.6. </w:t>
            </w:r>
            <w:r w:rsidR="00E1198B" w:rsidRPr="00E1198B">
              <w:rPr>
                <w:rFonts w:ascii="Times New Roman" w:hAnsi="Times New Roman" w:cs="Times New Roman"/>
                <w:b w:val="0"/>
                <w:sz w:val="28"/>
                <w:szCs w:val="28"/>
                <w:lang w:val="uz-Cyrl-UZ"/>
              </w:rPr>
              <w:t>Sabzavot</w:t>
            </w:r>
            <w:r w:rsidRPr="00E1198B">
              <w:rPr>
                <w:rFonts w:ascii="Times New Roman" w:hAnsi="Times New Roman" w:cs="Times New Roman"/>
                <w:b w:val="0"/>
                <w:sz w:val="28"/>
                <w:szCs w:val="28"/>
                <w:lang w:val="uz-Cyrl-UZ"/>
              </w:rPr>
              <w:t xml:space="preserve"> </w:t>
            </w:r>
            <w:r w:rsidR="00E1198B" w:rsidRPr="00E1198B">
              <w:rPr>
                <w:rFonts w:ascii="Times New Roman" w:hAnsi="Times New Roman" w:cs="Times New Roman"/>
                <w:b w:val="0"/>
                <w:sz w:val="28"/>
                <w:szCs w:val="28"/>
                <w:lang w:val="uz-Cyrl-UZ"/>
              </w:rPr>
              <w:t>ekinlarni</w:t>
            </w:r>
            <w:r w:rsidRPr="00E1198B">
              <w:rPr>
                <w:rFonts w:ascii="Times New Roman" w:hAnsi="Times New Roman" w:cs="Times New Roman"/>
                <w:b w:val="0"/>
                <w:sz w:val="28"/>
                <w:szCs w:val="28"/>
                <w:lang w:val="uz-Cyrl-UZ"/>
              </w:rPr>
              <w:t xml:space="preserve"> </w:t>
            </w:r>
            <w:r w:rsidR="00E1198B" w:rsidRPr="00E1198B">
              <w:rPr>
                <w:rFonts w:ascii="Times New Roman" w:hAnsi="Times New Roman" w:cs="Times New Roman"/>
                <w:b w:val="0"/>
                <w:sz w:val="28"/>
                <w:szCs w:val="28"/>
                <w:lang w:val="uz-Cyrl-UZ"/>
              </w:rPr>
              <w:t>o‘g‘itlashning</w:t>
            </w:r>
            <w:r w:rsidRPr="00E1198B">
              <w:rPr>
                <w:rFonts w:ascii="Times New Roman" w:hAnsi="Times New Roman" w:cs="Times New Roman"/>
                <w:b w:val="0"/>
                <w:sz w:val="28"/>
                <w:szCs w:val="28"/>
                <w:lang w:val="uz-Cyrl-UZ"/>
              </w:rPr>
              <w:t xml:space="preserve"> </w:t>
            </w:r>
            <w:r w:rsidR="00E1198B" w:rsidRPr="00E1198B">
              <w:rPr>
                <w:rFonts w:ascii="Times New Roman" w:hAnsi="Times New Roman" w:cs="Times New Roman"/>
                <w:b w:val="0"/>
                <w:sz w:val="28"/>
                <w:szCs w:val="28"/>
                <w:lang w:val="uz-Cyrl-UZ"/>
              </w:rPr>
              <w:t>o‘ziga</w:t>
            </w:r>
            <w:r w:rsidRPr="00E1198B">
              <w:rPr>
                <w:rFonts w:ascii="Times New Roman" w:hAnsi="Times New Roman" w:cs="Times New Roman"/>
                <w:b w:val="0"/>
                <w:sz w:val="28"/>
                <w:szCs w:val="28"/>
                <w:lang w:val="uz-Cyrl-UZ"/>
              </w:rPr>
              <w:t xml:space="preserve"> </w:t>
            </w:r>
            <w:r w:rsidR="00E1198B" w:rsidRPr="00E1198B">
              <w:rPr>
                <w:rFonts w:ascii="Times New Roman" w:hAnsi="Times New Roman" w:cs="Times New Roman"/>
                <w:b w:val="0"/>
                <w:sz w:val="28"/>
                <w:szCs w:val="28"/>
                <w:lang w:val="uz-Cyrl-UZ"/>
              </w:rPr>
              <w:t>xos</w:t>
            </w:r>
            <w:r w:rsidRPr="00E1198B">
              <w:rPr>
                <w:rFonts w:ascii="Times New Roman" w:hAnsi="Times New Roman" w:cs="Times New Roman"/>
                <w:b w:val="0"/>
                <w:sz w:val="28"/>
                <w:szCs w:val="28"/>
                <w:lang w:val="uz-Cyrl-UZ"/>
              </w:rPr>
              <w:t xml:space="preserve"> </w:t>
            </w:r>
            <w:r w:rsidR="00E1198B" w:rsidRPr="00E1198B">
              <w:rPr>
                <w:rFonts w:ascii="Times New Roman" w:hAnsi="Times New Roman" w:cs="Times New Roman"/>
                <w:b w:val="0"/>
                <w:sz w:val="28"/>
                <w:szCs w:val="28"/>
                <w:lang w:val="uz-Cyrl-UZ"/>
              </w:rPr>
              <w:t>xususiyatlari</w:t>
            </w:r>
          </w:p>
        </w:tc>
        <w:tc>
          <w:tcPr>
            <w:tcW w:w="709" w:type="dxa"/>
          </w:tcPr>
          <w:p w:rsidR="001E5AA7" w:rsidRPr="002755D1" w:rsidRDefault="002755D1" w:rsidP="00E1198B">
            <w:pPr>
              <w:spacing w:line="276" w:lineRule="auto"/>
              <w:jc w:val="center"/>
              <w:rPr>
                <w:b/>
                <w:sz w:val="28"/>
                <w:szCs w:val="28"/>
                <w:lang w:val="en-US"/>
              </w:rPr>
            </w:pPr>
            <w:r>
              <w:rPr>
                <w:b/>
                <w:sz w:val="28"/>
                <w:szCs w:val="28"/>
                <w:lang w:val="en-US"/>
              </w:rPr>
              <w:t>138</w:t>
            </w:r>
          </w:p>
        </w:tc>
      </w:tr>
      <w:tr w:rsidR="001E5AA7" w:rsidRPr="00E1198B" w:rsidTr="00E1198B">
        <w:tc>
          <w:tcPr>
            <w:tcW w:w="8897" w:type="dxa"/>
          </w:tcPr>
          <w:p w:rsidR="001E5AA7" w:rsidRPr="00E1198B" w:rsidRDefault="001E5AA7" w:rsidP="00E1198B">
            <w:pPr>
              <w:pStyle w:val="4"/>
              <w:numPr>
                <w:ilvl w:val="12"/>
                <w:numId w:val="0"/>
              </w:numPr>
              <w:spacing w:line="276" w:lineRule="auto"/>
              <w:jc w:val="both"/>
              <w:outlineLvl w:val="3"/>
              <w:rPr>
                <w:rFonts w:ascii="Times New Roman" w:hAnsi="Times New Roman" w:cs="Times New Roman"/>
                <w:b/>
                <w:bCs/>
                <w:i/>
                <w:lang w:val="uz-Cyrl-UZ"/>
              </w:rPr>
            </w:pPr>
            <w:r w:rsidRPr="007D35A6">
              <w:rPr>
                <w:rFonts w:ascii="Times New Roman" w:hAnsi="Times New Roman" w:cs="Times New Roman"/>
                <w:iCs/>
                <w:lang w:val="uz-Cyrl-UZ"/>
              </w:rPr>
              <w:t>8</w:t>
            </w:r>
            <w:r w:rsidRPr="00E1198B">
              <w:rPr>
                <w:rFonts w:ascii="Times New Roman" w:hAnsi="Times New Roman" w:cs="Times New Roman"/>
                <w:lang w:val="uz-Cyrl-UZ"/>
              </w:rPr>
              <w:t xml:space="preserve">.7. </w:t>
            </w:r>
            <w:proofErr w:type="spellStart"/>
            <w:r w:rsidR="00E1198B" w:rsidRPr="00E1198B">
              <w:rPr>
                <w:rFonts w:ascii="Times New Roman" w:hAnsi="Times New Roman" w:cs="Times New Roman"/>
              </w:rPr>
              <w:t>Karamni</w:t>
            </w:r>
            <w:proofErr w:type="spellEnd"/>
            <w:r w:rsidRPr="00E1198B">
              <w:rPr>
                <w:rFonts w:ascii="Times New Roman" w:hAnsi="Times New Roman" w:cs="Times New Roman"/>
              </w:rPr>
              <w:t xml:space="preserve"> </w:t>
            </w:r>
            <w:proofErr w:type="spellStart"/>
            <w:r w:rsidR="00E1198B" w:rsidRPr="00E1198B">
              <w:rPr>
                <w:rFonts w:ascii="Times New Roman" w:hAnsi="Times New Roman" w:cs="Times New Roman"/>
              </w:rPr>
              <w:t>o‘g‘itlash</w:t>
            </w:r>
            <w:proofErr w:type="spellEnd"/>
          </w:p>
        </w:tc>
        <w:tc>
          <w:tcPr>
            <w:tcW w:w="709" w:type="dxa"/>
          </w:tcPr>
          <w:p w:rsidR="001E5AA7" w:rsidRPr="002755D1" w:rsidRDefault="002755D1" w:rsidP="00E1198B">
            <w:pPr>
              <w:spacing w:line="276" w:lineRule="auto"/>
              <w:jc w:val="center"/>
              <w:rPr>
                <w:b/>
                <w:sz w:val="28"/>
                <w:szCs w:val="28"/>
                <w:lang w:val="en-US"/>
              </w:rPr>
            </w:pPr>
            <w:r>
              <w:rPr>
                <w:b/>
                <w:sz w:val="28"/>
                <w:szCs w:val="28"/>
                <w:lang w:val="en-US"/>
              </w:rPr>
              <w:t>139</w:t>
            </w:r>
          </w:p>
        </w:tc>
      </w:tr>
      <w:tr w:rsidR="001E5AA7" w:rsidRPr="00E1198B" w:rsidTr="00E1198B">
        <w:tc>
          <w:tcPr>
            <w:tcW w:w="8897" w:type="dxa"/>
          </w:tcPr>
          <w:p w:rsidR="001E5AA7" w:rsidRPr="00E1198B" w:rsidRDefault="001E5AA7" w:rsidP="00E1198B">
            <w:pPr>
              <w:pStyle w:val="4"/>
              <w:numPr>
                <w:ilvl w:val="12"/>
                <w:numId w:val="0"/>
              </w:numPr>
              <w:spacing w:line="276" w:lineRule="auto"/>
              <w:jc w:val="both"/>
              <w:outlineLvl w:val="3"/>
              <w:rPr>
                <w:rFonts w:ascii="Times New Roman" w:hAnsi="Times New Roman" w:cs="Times New Roman"/>
                <w:b/>
                <w:bCs/>
                <w:i/>
                <w:lang w:val="uz-Cyrl-UZ"/>
              </w:rPr>
            </w:pPr>
            <w:r w:rsidRPr="007D35A6">
              <w:rPr>
                <w:rFonts w:ascii="Times New Roman" w:hAnsi="Times New Roman" w:cs="Times New Roman"/>
                <w:iCs/>
                <w:lang w:val="uz-Cyrl-UZ"/>
              </w:rPr>
              <w:t>8.</w:t>
            </w:r>
            <w:r w:rsidRPr="00E1198B">
              <w:rPr>
                <w:rFonts w:ascii="Times New Roman" w:hAnsi="Times New Roman" w:cs="Times New Roman"/>
                <w:lang w:val="uz-Cyrl-UZ"/>
              </w:rPr>
              <w:t xml:space="preserve">8. </w:t>
            </w:r>
            <w:proofErr w:type="spellStart"/>
            <w:r w:rsidR="00E1198B" w:rsidRPr="00E1198B">
              <w:rPr>
                <w:rFonts w:ascii="Times New Roman" w:hAnsi="Times New Roman" w:cs="Times New Roman"/>
              </w:rPr>
              <w:t>Bodringni</w:t>
            </w:r>
            <w:proofErr w:type="spellEnd"/>
            <w:r w:rsidRPr="00E1198B">
              <w:rPr>
                <w:rFonts w:ascii="Times New Roman" w:hAnsi="Times New Roman" w:cs="Times New Roman"/>
              </w:rPr>
              <w:t xml:space="preserve"> </w:t>
            </w:r>
            <w:proofErr w:type="spellStart"/>
            <w:r w:rsidR="00E1198B" w:rsidRPr="00E1198B">
              <w:rPr>
                <w:rFonts w:ascii="Times New Roman" w:hAnsi="Times New Roman" w:cs="Times New Roman"/>
              </w:rPr>
              <w:t>o‘g‘itlash</w:t>
            </w:r>
            <w:proofErr w:type="spellEnd"/>
          </w:p>
        </w:tc>
        <w:tc>
          <w:tcPr>
            <w:tcW w:w="709" w:type="dxa"/>
          </w:tcPr>
          <w:p w:rsidR="001E5AA7" w:rsidRPr="002755D1" w:rsidRDefault="002755D1" w:rsidP="00E1198B">
            <w:pPr>
              <w:spacing w:line="276" w:lineRule="auto"/>
              <w:jc w:val="center"/>
              <w:rPr>
                <w:b/>
                <w:sz w:val="28"/>
                <w:szCs w:val="28"/>
                <w:lang w:val="en-US"/>
              </w:rPr>
            </w:pPr>
            <w:r>
              <w:rPr>
                <w:b/>
                <w:sz w:val="28"/>
                <w:szCs w:val="28"/>
                <w:lang w:val="en-US"/>
              </w:rPr>
              <w:t>140</w:t>
            </w:r>
          </w:p>
        </w:tc>
      </w:tr>
      <w:tr w:rsidR="001E5AA7" w:rsidRPr="00E1198B" w:rsidTr="00E1198B">
        <w:tc>
          <w:tcPr>
            <w:tcW w:w="8897" w:type="dxa"/>
          </w:tcPr>
          <w:p w:rsidR="001E5AA7" w:rsidRPr="00E1198B" w:rsidRDefault="001E5AA7" w:rsidP="00E1198B">
            <w:pPr>
              <w:pStyle w:val="4"/>
              <w:spacing w:line="276" w:lineRule="auto"/>
              <w:jc w:val="both"/>
              <w:outlineLvl w:val="3"/>
              <w:rPr>
                <w:rFonts w:ascii="Times New Roman" w:hAnsi="Times New Roman" w:cs="Times New Roman"/>
                <w:b/>
                <w:bCs/>
                <w:i/>
                <w:lang w:val="uz-Cyrl-UZ"/>
              </w:rPr>
            </w:pPr>
            <w:r w:rsidRPr="007D35A6">
              <w:rPr>
                <w:rFonts w:ascii="Times New Roman" w:hAnsi="Times New Roman" w:cs="Times New Roman"/>
                <w:iCs/>
                <w:lang w:val="uz-Cyrl-UZ"/>
              </w:rPr>
              <w:t>8</w:t>
            </w:r>
            <w:r w:rsidRPr="00E1198B">
              <w:rPr>
                <w:rFonts w:ascii="Times New Roman" w:hAnsi="Times New Roman" w:cs="Times New Roman"/>
                <w:lang w:val="uz-Cyrl-UZ"/>
              </w:rPr>
              <w:t xml:space="preserve">.9. </w:t>
            </w:r>
            <w:r w:rsidR="00E1198B" w:rsidRPr="00E1198B">
              <w:rPr>
                <w:rFonts w:ascii="Times New Roman" w:hAnsi="Times New Roman" w:cs="Times New Roman"/>
                <w:lang w:val="uz-Cyrl-UZ"/>
              </w:rPr>
              <w:t>Pomidorni</w:t>
            </w:r>
            <w:r w:rsidRPr="00E1198B">
              <w:rPr>
                <w:rFonts w:ascii="Times New Roman" w:hAnsi="Times New Roman" w:cs="Times New Roman"/>
                <w:lang w:val="uz-Cyrl-UZ"/>
              </w:rPr>
              <w:t xml:space="preserve"> </w:t>
            </w:r>
            <w:r w:rsidR="00E1198B" w:rsidRPr="00E1198B">
              <w:rPr>
                <w:rFonts w:ascii="Times New Roman" w:hAnsi="Times New Roman" w:cs="Times New Roman"/>
                <w:lang w:val="uz-Cyrl-UZ"/>
              </w:rPr>
              <w:t>o‘g‘itlash</w:t>
            </w:r>
          </w:p>
        </w:tc>
        <w:tc>
          <w:tcPr>
            <w:tcW w:w="709" w:type="dxa"/>
          </w:tcPr>
          <w:p w:rsidR="001E5AA7" w:rsidRPr="002755D1" w:rsidRDefault="002755D1" w:rsidP="00E1198B">
            <w:pPr>
              <w:spacing w:line="276" w:lineRule="auto"/>
              <w:jc w:val="center"/>
              <w:rPr>
                <w:b/>
                <w:sz w:val="28"/>
                <w:szCs w:val="28"/>
                <w:lang w:val="en-US"/>
              </w:rPr>
            </w:pPr>
            <w:r>
              <w:rPr>
                <w:b/>
                <w:sz w:val="28"/>
                <w:szCs w:val="28"/>
                <w:lang w:val="en-US"/>
              </w:rPr>
              <w:t>141</w:t>
            </w:r>
          </w:p>
        </w:tc>
      </w:tr>
      <w:tr w:rsidR="001E5AA7" w:rsidRPr="00E1198B" w:rsidTr="00E1198B">
        <w:tc>
          <w:tcPr>
            <w:tcW w:w="8897" w:type="dxa"/>
          </w:tcPr>
          <w:p w:rsidR="001E5AA7" w:rsidRPr="00E1198B" w:rsidRDefault="001E5AA7" w:rsidP="00E1198B">
            <w:pPr>
              <w:pStyle w:val="a3"/>
              <w:spacing w:line="276" w:lineRule="auto"/>
              <w:jc w:val="both"/>
              <w:outlineLvl w:val="0"/>
              <w:rPr>
                <w:bCs/>
                <w:lang w:val="uz-Cyrl-UZ"/>
              </w:rPr>
            </w:pPr>
            <w:r w:rsidRPr="00E1198B">
              <w:rPr>
                <w:bCs/>
                <w:lang w:val="uz-Cyrl-UZ"/>
              </w:rPr>
              <w:t xml:space="preserve">8.10. </w:t>
            </w:r>
            <w:r w:rsidR="00E1198B" w:rsidRPr="00E1198B">
              <w:rPr>
                <w:bCs/>
                <w:lang w:val="uz-Cyrl-UZ"/>
              </w:rPr>
              <w:t>Piyozni</w:t>
            </w:r>
            <w:r w:rsidRPr="00E1198B">
              <w:rPr>
                <w:bCs/>
                <w:lang w:val="uz-Cyrl-UZ"/>
              </w:rPr>
              <w:t xml:space="preserve"> </w:t>
            </w:r>
            <w:r w:rsidR="00E1198B" w:rsidRPr="00E1198B">
              <w:rPr>
                <w:bCs/>
                <w:lang w:val="uz-Cyrl-UZ"/>
              </w:rPr>
              <w:t>o‘g‘itlash</w:t>
            </w:r>
          </w:p>
        </w:tc>
        <w:tc>
          <w:tcPr>
            <w:tcW w:w="709" w:type="dxa"/>
          </w:tcPr>
          <w:p w:rsidR="001E5AA7" w:rsidRPr="002755D1" w:rsidRDefault="002755D1" w:rsidP="00E1198B">
            <w:pPr>
              <w:spacing w:line="276" w:lineRule="auto"/>
              <w:jc w:val="center"/>
              <w:rPr>
                <w:b/>
                <w:sz w:val="28"/>
                <w:szCs w:val="28"/>
                <w:lang w:val="en-US"/>
              </w:rPr>
            </w:pPr>
            <w:r>
              <w:rPr>
                <w:b/>
                <w:sz w:val="28"/>
                <w:szCs w:val="28"/>
                <w:lang w:val="en-US"/>
              </w:rPr>
              <w:t>142</w:t>
            </w:r>
          </w:p>
        </w:tc>
      </w:tr>
      <w:tr w:rsidR="001E5AA7" w:rsidRPr="00E1198B" w:rsidTr="00E1198B">
        <w:tc>
          <w:tcPr>
            <w:tcW w:w="8897" w:type="dxa"/>
          </w:tcPr>
          <w:p w:rsidR="001E5AA7" w:rsidRPr="00E1198B" w:rsidRDefault="001E5AA7" w:rsidP="00E1198B">
            <w:pPr>
              <w:pStyle w:val="3"/>
              <w:spacing w:before="0" w:line="276" w:lineRule="auto"/>
              <w:jc w:val="both"/>
              <w:outlineLvl w:val="2"/>
              <w:rPr>
                <w:rFonts w:ascii="Times New Roman" w:hAnsi="Times New Roman" w:cs="Times New Roman"/>
                <w:b w:val="0"/>
                <w:sz w:val="28"/>
                <w:szCs w:val="28"/>
                <w:lang w:val="uz-Cyrl-UZ"/>
              </w:rPr>
            </w:pPr>
            <w:r w:rsidRPr="00E1198B">
              <w:rPr>
                <w:rFonts w:ascii="Times New Roman" w:hAnsi="Times New Roman" w:cs="Times New Roman"/>
                <w:b w:val="0"/>
                <w:sz w:val="28"/>
                <w:szCs w:val="28"/>
                <w:lang w:val="uz-Cyrl-UZ"/>
              </w:rPr>
              <w:t xml:space="preserve">8.11. </w:t>
            </w:r>
            <w:r w:rsidR="00E1198B" w:rsidRPr="00E1198B">
              <w:rPr>
                <w:rFonts w:ascii="Times New Roman" w:hAnsi="Times New Roman" w:cs="Times New Roman"/>
                <w:b w:val="0"/>
                <w:sz w:val="28"/>
                <w:szCs w:val="28"/>
                <w:lang w:val="uz-Cyrl-UZ"/>
              </w:rPr>
              <w:t>Sabzini</w:t>
            </w:r>
            <w:r w:rsidRPr="00E1198B">
              <w:rPr>
                <w:rFonts w:ascii="Times New Roman" w:hAnsi="Times New Roman" w:cs="Times New Roman"/>
                <w:b w:val="0"/>
                <w:sz w:val="28"/>
                <w:szCs w:val="28"/>
                <w:lang w:val="uz-Cyrl-UZ"/>
              </w:rPr>
              <w:t xml:space="preserve"> </w:t>
            </w:r>
            <w:r w:rsidR="00E1198B" w:rsidRPr="00E1198B">
              <w:rPr>
                <w:rFonts w:ascii="Times New Roman" w:hAnsi="Times New Roman" w:cs="Times New Roman"/>
                <w:b w:val="0"/>
                <w:sz w:val="28"/>
                <w:szCs w:val="28"/>
                <w:lang w:val="uz-Cyrl-UZ"/>
              </w:rPr>
              <w:t>o‘g‘itlash</w:t>
            </w:r>
          </w:p>
        </w:tc>
        <w:tc>
          <w:tcPr>
            <w:tcW w:w="709" w:type="dxa"/>
          </w:tcPr>
          <w:p w:rsidR="001E5AA7" w:rsidRPr="002755D1" w:rsidRDefault="002755D1" w:rsidP="00E1198B">
            <w:pPr>
              <w:spacing w:line="276" w:lineRule="auto"/>
              <w:jc w:val="center"/>
              <w:rPr>
                <w:b/>
                <w:sz w:val="28"/>
                <w:szCs w:val="28"/>
                <w:lang w:val="en-US"/>
              </w:rPr>
            </w:pPr>
            <w:r>
              <w:rPr>
                <w:b/>
                <w:sz w:val="28"/>
                <w:szCs w:val="28"/>
                <w:lang w:val="en-US"/>
              </w:rPr>
              <w:t>143</w:t>
            </w:r>
          </w:p>
        </w:tc>
      </w:tr>
      <w:tr w:rsidR="001E5AA7" w:rsidRPr="00E1198B" w:rsidTr="00E1198B">
        <w:tc>
          <w:tcPr>
            <w:tcW w:w="8897" w:type="dxa"/>
          </w:tcPr>
          <w:p w:rsidR="001E5AA7" w:rsidRPr="00E1198B" w:rsidRDefault="001E5AA7" w:rsidP="00E1198B">
            <w:pPr>
              <w:pStyle w:val="3"/>
              <w:spacing w:before="0" w:line="276" w:lineRule="auto"/>
              <w:jc w:val="both"/>
              <w:outlineLvl w:val="2"/>
              <w:rPr>
                <w:rFonts w:ascii="Times New Roman" w:hAnsi="Times New Roman" w:cs="Times New Roman"/>
                <w:b w:val="0"/>
                <w:sz w:val="28"/>
                <w:szCs w:val="28"/>
                <w:lang w:val="uz-Cyrl-UZ"/>
              </w:rPr>
            </w:pPr>
            <w:r w:rsidRPr="00E1198B">
              <w:rPr>
                <w:rFonts w:ascii="Times New Roman" w:hAnsi="Times New Roman" w:cs="Times New Roman"/>
                <w:b w:val="0"/>
                <w:sz w:val="28"/>
                <w:szCs w:val="28"/>
                <w:lang w:val="uz-Cyrl-UZ"/>
              </w:rPr>
              <w:t xml:space="preserve">8.12. </w:t>
            </w:r>
            <w:proofErr w:type="spellStart"/>
            <w:r w:rsidR="00E1198B" w:rsidRPr="00E1198B">
              <w:rPr>
                <w:rFonts w:ascii="Times New Roman" w:hAnsi="Times New Roman" w:cs="Times New Roman"/>
                <w:b w:val="0"/>
                <w:sz w:val="28"/>
                <w:szCs w:val="28"/>
              </w:rPr>
              <w:t>Kartoshkani</w:t>
            </w:r>
            <w:proofErr w:type="spellEnd"/>
            <w:r w:rsidRPr="00E1198B">
              <w:rPr>
                <w:rFonts w:ascii="Times New Roman" w:hAnsi="Times New Roman" w:cs="Times New Roman"/>
                <w:b w:val="0"/>
                <w:sz w:val="28"/>
                <w:szCs w:val="28"/>
              </w:rPr>
              <w:t xml:space="preserve"> </w:t>
            </w:r>
            <w:proofErr w:type="spellStart"/>
            <w:r w:rsidR="00E1198B" w:rsidRPr="00E1198B">
              <w:rPr>
                <w:rFonts w:ascii="Times New Roman" w:hAnsi="Times New Roman" w:cs="Times New Roman"/>
                <w:b w:val="0"/>
                <w:sz w:val="28"/>
                <w:szCs w:val="28"/>
              </w:rPr>
              <w:t>o‘g‘itlash</w:t>
            </w:r>
            <w:proofErr w:type="spellEnd"/>
          </w:p>
        </w:tc>
        <w:tc>
          <w:tcPr>
            <w:tcW w:w="709" w:type="dxa"/>
          </w:tcPr>
          <w:p w:rsidR="001E5AA7" w:rsidRPr="002755D1" w:rsidRDefault="002755D1" w:rsidP="00E1198B">
            <w:pPr>
              <w:spacing w:line="276" w:lineRule="auto"/>
              <w:jc w:val="center"/>
              <w:rPr>
                <w:b/>
                <w:sz w:val="28"/>
                <w:szCs w:val="28"/>
                <w:lang w:val="en-US"/>
              </w:rPr>
            </w:pPr>
            <w:r>
              <w:rPr>
                <w:b/>
                <w:sz w:val="28"/>
                <w:szCs w:val="28"/>
                <w:lang w:val="en-US"/>
              </w:rPr>
              <w:t>144</w:t>
            </w:r>
          </w:p>
        </w:tc>
      </w:tr>
      <w:tr w:rsidR="001E5AA7" w:rsidRPr="00E1198B" w:rsidTr="00E1198B">
        <w:tc>
          <w:tcPr>
            <w:tcW w:w="8897" w:type="dxa"/>
          </w:tcPr>
          <w:p w:rsidR="001E5AA7" w:rsidRPr="00E1198B" w:rsidRDefault="001E5AA7" w:rsidP="00295EB2">
            <w:pPr>
              <w:pStyle w:val="7"/>
              <w:spacing w:line="276" w:lineRule="auto"/>
              <w:ind w:firstLine="0"/>
              <w:outlineLvl w:val="6"/>
              <w:rPr>
                <w:rFonts w:ascii="Times New Roman" w:hAnsi="Times New Roman" w:cs="Times New Roman"/>
                <w:bCs/>
                <w:i/>
                <w:lang w:val="uz-Cyrl-UZ"/>
              </w:rPr>
            </w:pPr>
            <w:r w:rsidRPr="00E1198B">
              <w:rPr>
                <w:rFonts w:ascii="Times New Roman" w:hAnsi="Times New Roman" w:cs="Times New Roman"/>
                <w:bCs/>
                <w:lang w:val="uz-Cyrl-UZ"/>
              </w:rPr>
              <w:t xml:space="preserve">8.13. </w:t>
            </w:r>
            <w:proofErr w:type="spellStart"/>
            <w:r w:rsidR="00E1198B" w:rsidRPr="00E1198B">
              <w:rPr>
                <w:rFonts w:ascii="Times New Roman" w:hAnsi="Times New Roman" w:cs="Times New Roman"/>
                <w:bCs/>
              </w:rPr>
              <w:t>Bedani</w:t>
            </w:r>
            <w:proofErr w:type="spellEnd"/>
            <w:r w:rsidRPr="00E1198B">
              <w:rPr>
                <w:rFonts w:ascii="Times New Roman" w:hAnsi="Times New Roman" w:cs="Times New Roman"/>
                <w:bCs/>
              </w:rPr>
              <w:t xml:space="preserve"> </w:t>
            </w:r>
            <w:proofErr w:type="spellStart"/>
            <w:r w:rsidR="00E1198B" w:rsidRPr="00E1198B">
              <w:rPr>
                <w:rFonts w:ascii="Times New Roman" w:hAnsi="Times New Roman" w:cs="Times New Roman"/>
                <w:bCs/>
              </w:rPr>
              <w:t>o‘g‘itlash</w:t>
            </w:r>
            <w:proofErr w:type="spellEnd"/>
          </w:p>
        </w:tc>
        <w:tc>
          <w:tcPr>
            <w:tcW w:w="709" w:type="dxa"/>
          </w:tcPr>
          <w:p w:rsidR="001E5AA7" w:rsidRPr="002755D1" w:rsidRDefault="002755D1" w:rsidP="00E1198B">
            <w:pPr>
              <w:spacing w:line="276" w:lineRule="auto"/>
              <w:jc w:val="center"/>
              <w:rPr>
                <w:b/>
                <w:sz w:val="28"/>
                <w:szCs w:val="28"/>
                <w:lang w:val="en-US"/>
              </w:rPr>
            </w:pPr>
            <w:r>
              <w:rPr>
                <w:b/>
                <w:sz w:val="28"/>
                <w:szCs w:val="28"/>
                <w:lang w:val="en-US"/>
              </w:rPr>
              <w:t>148</w:t>
            </w:r>
          </w:p>
        </w:tc>
      </w:tr>
      <w:tr w:rsidR="001E5AA7" w:rsidRPr="003674EA" w:rsidTr="00E1198B">
        <w:tc>
          <w:tcPr>
            <w:tcW w:w="8897" w:type="dxa"/>
          </w:tcPr>
          <w:p w:rsidR="001E5AA7" w:rsidRPr="00E1198B" w:rsidRDefault="001E5AA7" w:rsidP="00E1198B">
            <w:pPr>
              <w:tabs>
                <w:tab w:val="left" w:pos="3119"/>
                <w:tab w:val="left" w:pos="3544"/>
              </w:tabs>
              <w:spacing w:line="276" w:lineRule="auto"/>
              <w:jc w:val="both"/>
              <w:outlineLvl w:val="0"/>
              <w:rPr>
                <w:bCs/>
                <w:sz w:val="28"/>
                <w:szCs w:val="28"/>
                <w:lang w:val="uz-Cyrl-UZ"/>
              </w:rPr>
            </w:pPr>
            <w:r w:rsidRPr="00E1198B">
              <w:rPr>
                <w:bCs/>
                <w:sz w:val="28"/>
                <w:szCs w:val="28"/>
                <w:lang w:val="uz-Cyrl-UZ"/>
              </w:rPr>
              <w:t xml:space="preserve">8.14. </w:t>
            </w:r>
            <w:r w:rsidR="00E1198B" w:rsidRPr="00E1198B">
              <w:rPr>
                <w:bCs/>
                <w:sz w:val="28"/>
                <w:szCs w:val="28"/>
                <w:lang w:val="uz-Cyrl-UZ"/>
              </w:rPr>
              <w:t>Mevali</w:t>
            </w:r>
            <w:r w:rsidRPr="00E1198B">
              <w:rPr>
                <w:bCs/>
                <w:sz w:val="28"/>
                <w:szCs w:val="28"/>
                <w:lang w:val="uz-Cyrl-UZ"/>
              </w:rPr>
              <w:t xml:space="preserve"> </w:t>
            </w:r>
            <w:r w:rsidR="00E1198B" w:rsidRPr="00E1198B">
              <w:rPr>
                <w:bCs/>
                <w:sz w:val="28"/>
                <w:szCs w:val="28"/>
                <w:lang w:val="uz-Cyrl-UZ"/>
              </w:rPr>
              <w:t>daraxt</w:t>
            </w:r>
            <w:r w:rsidRPr="00E1198B">
              <w:rPr>
                <w:bCs/>
                <w:sz w:val="28"/>
                <w:szCs w:val="28"/>
                <w:lang w:val="uz-Cyrl-UZ"/>
              </w:rPr>
              <w:t xml:space="preserve"> </w:t>
            </w:r>
            <w:r w:rsidR="00E1198B" w:rsidRPr="00E1198B">
              <w:rPr>
                <w:bCs/>
                <w:sz w:val="28"/>
                <w:szCs w:val="28"/>
                <w:lang w:val="uz-Cyrl-UZ"/>
              </w:rPr>
              <w:t>ko‘chatlarini</w:t>
            </w:r>
            <w:r w:rsidRPr="00E1198B">
              <w:rPr>
                <w:bCs/>
                <w:sz w:val="28"/>
                <w:szCs w:val="28"/>
                <w:lang w:val="uz-Cyrl-UZ"/>
              </w:rPr>
              <w:t xml:space="preserve"> </w:t>
            </w:r>
            <w:r w:rsidR="00E1198B" w:rsidRPr="00E1198B">
              <w:rPr>
                <w:bCs/>
                <w:sz w:val="28"/>
                <w:szCs w:val="28"/>
                <w:lang w:val="uz-Cyrl-UZ"/>
              </w:rPr>
              <w:t>o‘g‘itlash</w:t>
            </w:r>
          </w:p>
        </w:tc>
        <w:tc>
          <w:tcPr>
            <w:tcW w:w="709" w:type="dxa"/>
          </w:tcPr>
          <w:p w:rsidR="001E5AA7" w:rsidRPr="002755D1" w:rsidRDefault="002755D1" w:rsidP="00E1198B">
            <w:pPr>
              <w:spacing w:line="276" w:lineRule="auto"/>
              <w:jc w:val="center"/>
              <w:rPr>
                <w:b/>
                <w:sz w:val="28"/>
                <w:szCs w:val="28"/>
                <w:lang w:val="en-US"/>
              </w:rPr>
            </w:pPr>
            <w:r>
              <w:rPr>
                <w:b/>
                <w:sz w:val="28"/>
                <w:szCs w:val="28"/>
                <w:lang w:val="en-US"/>
              </w:rPr>
              <w:t>151</w:t>
            </w:r>
          </w:p>
        </w:tc>
      </w:tr>
      <w:tr w:rsidR="001E5AA7" w:rsidRPr="00E1198B" w:rsidTr="00E1198B">
        <w:tc>
          <w:tcPr>
            <w:tcW w:w="8897" w:type="dxa"/>
          </w:tcPr>
          <w:p w:rsidR="001E5AA7" w:rsidRPr="00E1198B" w:rsidRDefault="001E5AA7" w:rsidP="00E1198B">
            <w:pPr>
              <w:tabs>
                <w:tab w:val="left" w:pos="3119"/>
                <w:tab w:val="left" w:pos="3544"/>
              </w:tabs>
              <w:spacing w:line="276" w:lineRule="auto"/>
              <w:jc w:val="both"/>
              <w:rPr>
                <w:bCs/>
                <w:sz w:val="28"/>
                <w:szCs w:val="28"/>
                <w:lang w:val="uz-Cyrl-UZ"/>
              </w:rPr>
            </w:pPr>
            <w:r w:rsidRPr="00E1198B">
              <w:rPr>
                <w:bCs/>
                <w:sz w:val="28"/>
                <w:szCs w:val="28"/>
                <w:lang w:val="uz-Cyrl-UZ"/>
              </w:rPr>
              <w:lastRenderedPageBreak/>
              <w:t xml:space="preserve">8.15. </w:t>
            </w:r>
            <w:r w:rsidR="00E1198B" w:rsidRPr="00E1198B">
              <w:rPr>
                <w:bCs/>
                <w:sz w:val="28"/>
                <w:szCs w:val="28"/>
                <w:lang w:val="uz-Cyrl-UZ"/>
              </w:rPr>
              <w:t>Tokni</w:t>
            </w:r>
            <w:r w:rsidRPr="00E1198B">
              <w:rPr>
                <w:bCs/>
                <w:sz w:val="28"/>
                <w:szCs w:val="28"/>
                <w:lang w:val="uz-Cyrl-UZ"/>
              </w:rPr>
              <w:t xml:space="preserve"> </w:t>
            </w:r>
            <w:r w:rsidR="00E1198B" w:rsidRPr="00E1198B">
              <w:rPr>
                <w:bCs/>
                <w:sz w:val="28"/>
                <w:szCs w:val="28"/>
                <w:lang w:val="uz-Cyrl-UZ"/>
              </w:rPr>
              <w:t>o‘g‘itlash</w:t>
            </w:r>
          </w:p>
        </w:tc>
        <w:tc>
          <w:tcPr>
            <w:tcW w:w="709" w:type="dxa"/>
          </w:tcPr>
          <w:p w:rsidR="001E5AA7" w:rsidRPr="002755D1" w:rsidRDefault="002755D1" w:rsidP="00E1198B">
            <w:pPr>
              <w:spacing w:line="276" w:lineRule="auto"/>
              <w:jc w:val="center"/>
              <w:rPr>
                <w:b/>
                <w:sz w:val="28"/>
                <w:szCs w:val="28"/>
                <w:lang w:val="en-US"/>
              </w:rPr>
            </w:pPr>
            <w:r>
              <w:rPr>
                <w:b/>
                <w:sz w:val="28"/>
                <w:szCs w:val="28"/>
                <w:lang w:val="en-US"/>
              </w:rPr>
              <w:t>154</w:t>
            </w:r>
          </w:p>
        </w:tc>
      </w:tr>
      <w:tr w:rsidR="001E5AA7" w:rsidRPr="00E1198B" w:rsidTr="00E1198B">
        <w:tc>
          <w:tcPr>
            <w:tcW w:w="8897" w:type="dxa"/>
          </w:tcPr>
          <w:p w:rsidR="001E5AA7" w:rsidRPr="00E1198B" w:rsidRDefault="001E5AA7" w:rsidP="00E1198B">
            <w:pPr>
              <w:tabs>
                <w:tab w:val="left" w:pos="3119"/>
                <w:tab w:val="left" w:pos="3544"/>
              </w:tabs>
              <w:spacing w:line="276" w:lineRule="auto"/>
              <w:jc w:val="both"/>
              <w:rPr>
                <w:bCs/>
                <w:sz w:val="28"/>
                <w:szCs w:val="28"/>
                <w:lang w:val="uz-Cyrl-UZ"/>
              </w:rPr>
            </w:pPr>
            <w:r w:rsidRPr="00E1198B">
              <w:rPr>
                <w:bCs/>
                <w:sz w:val="28"/>
                <w:szCs w:val="28"/>
                <w:lang w:val="uz-Cyrl-UZ"/>
              </w:rPr>
              <w:t xml:space="preserve">8.16. </w:t>
            </w:r>
            <w:r w:rsidR="00E1198B" w:rsidRPr="00E1198B">
              <w:rPr>
                <w:bCs/>
                <w:sz w:val="28"/>
                <w:szCs w:val="28"/>
                <w:lang w:val="uz-Cyrl-UZ"/>
              </w:rPr>
              <w:t>Tutni</w:t>
            </w:r>
            <w:r w:rsidRPr="00E1198B">
              <w:rPr>
                <w:bCs/>
                <w:sz w:val="28"/>
                <w:szCs w:val="28"/>
                <w:lang w:val="uz-Cyrl-UZ"/>
              </w:rPr>
              <w:t xml:space="preserve"> </w:t>
            </w:r>
            <w:r w:rsidR="00E1198B" w:rsidRPr="00E1198B">
              <w:rPr>
                <w:bCs/>
                <w:sz w:val="28"/>
                <w:szCs w:val="28"/>
                <w:lang w:val="uz-Cyrl-UZ"/>
              </w:rPr>
              <w:t>o‘g‘itlash</w:t>
            </w:r>
          </w:p>
        </w:tc>
        <w:tc>
          <w:tcPr>
            <w:tcW w:w="709" w:type="dxa"/>
          </w:tcPr>
          <w:p w:rsidR="001E5AA7" w:rsidRPr="002755D1" w:rsidRDefault="002755D1" w:rsidP="00E1198B">
            <w:pPr>
              <w:spacing w:line="276" w:lineRule="auto"/>
              <w:jc w:val="center"/>
              <w:rPr>
                <w:b/>
                <w:sz w:val="28"/>
                <w:szCs w:val="28"/>
                <w:lang w:val="en-US"/>
              </w:rPr>
            </w:pPr>
            <w:r>
              <w:rPr>
                <w:b/>
                <w:sz w:val="28"/>
                <w:szCs w:val="28"/>
                <w:lang w:val="en-US"/>
              </w:rPr>
              <w:t>155</w:t>
            </w:r>
          </w:p>
        </w:tc>
      </w:tr>
      <w:tr w:rsidR="001E5AA7" w:rsidRPr="00E1198B" w:rsidTr="00E1198B">
        <w:tc>
          <w:tcPr>
            <w:tcW w:w="8897" w:type="dxa"/>
          </w:tcPr>
          <w:p w:rsidR="001E5AA7" w:rsidRPr="00E1198B" w:rsidRDefault="00E1198B" w:rsidP="00E1198B">
            <w:pPr>
              <w:spacing w:line="276" w:lineRule="auto"/>
              <w:jc w:val="both"/>
              <w:rPr>
                <w:b/>
                <w:sz w:val="28"/>
                <w:szCs w:val="28"/>
                <w:lang w:val="uz-Cyrl-UZ"/>
              </w:rPr>
            </w:pPr>
            <w:r w:rsidRPr="00E1198B">
              <w:rPr>
                <w:b/>
                <w:sz w:val="28"/>
                <w:szCs w:val="28"/>
                <w:lang w:val="uz-Cyrl-UZ"/>
              </w:rPr>
              <w:t>FOYDALANILGAN</w:t>
            </w:r>
            <w:r w:rsidR="001E5AA7" w:rsidRPr="00E1198B">
              <w:rPr>
                <w:b/>
                <w:sz w:val="28"/>
                <w:szCs w:val="28"/>
                <w:lang w:val="uz-Cyrl-UZ"/>
              </w:rPr>
              <w:t xml:space="preserve"> </w:t>
            </w:r>
            <w:r w:rsidRPr="00E1198B">
              <w:rPr>
                <w:b/>
                <w:sz w:val="28"/>
                <w:szCs w:val="28"/>
                <w:lang w:val="uz-Cyrl-UZ"/>
              </w:rPr>
              <w:t>ADABIY</w:t>
            </w:r>
            <w:r w:rsidR="007D35A6">
              <w:rPr>
                <w:b/>
                <w:sz w:val="28"/>
                <w:szCs w:val="28"/>
                <w:lang w:val="en-US"/>
              </w:rPr>
              <w:t>O</w:t>
            </w:r>
            <w:r w:rsidRPr="00E1198B">
              <w:rPr>
                <w:b/>
                <w:sz w:val="28"/>
                <w:szCs w:val="28"/>
                <w:lang w:val="uz-Cyrl-UZ"/>
              </w:rPr>
              <w:t>TLAR</w:t>
            </w:r>
            <w:r w:rsidR="001E5AA7" w:rsidRPr="00E1198B">
              <w:rPr>
                <w:b/>
                <w:sz w:val="28"/>
                <w:szCs w:val="28"/>
                <w:lang w:val="uz-Cyrl-UZ"/>
              </w:rPr>
              <w:t xml:space="preserve"> </w:t>
            </w:r>
            <w:r w:rsidRPr="00E1198B">
              <w:rPr>
                <w:b/>
                <w:sz w:val="28"/>
                <w:szCs w:val="28"/>
                <w:lang w:val="uz-Cyrl-UZ"/>
              </w:rPr>
              <w:t>RO‘Y</w:t>
            </w:r>
            <w:r w:rsidR="007D35A6">
              <w:rPr>
                <w:b/>
                <w:sz w:val="28"/>
                <w:szCs w:val="28"/>
                <w:lang w:val="en-US"/>
              </w:rPr>
              <w:t>X</w:t>
            </w:r>
            <w:r w:rsidRPr="00E1198B">
              <w:rPr>
                <w:b/>
                <w:sz w:val="28"/>
                <w:szCs w:val="28"/>
                <w:lang w:val="uz-Cyrl-UZ"/>
              </w:rPr>
              <w:t>ATI</w:t>
            </w:r>
          </w:p>
        </w:tc>
        <w:tc>
          <w:tcPr>
            <w:tcW w:w="709" w:type="dxa"/>
          </w:tcPr>
          <w:p w:rsidR="001E5AA7" w:rsidRPr="002755D1" w:rsidRDefault="002755D1" w:rsidP="00E1198B">
            <w:pPr>
              <w:spacing w:line="276" w:lineRule="auto"/>
              <w:jc w:val="center"/>
              <w:rPr>
                <w:b/>
                <w:sz w:val="28"/>
                <w:szCs w:val="28"/>
                <w:lang w:val="en-US"/>
              </w:rPr>
            </w:pPr>
            <w:r>
              <w:rPr>
                <w:b/>
                <w:sz w:val="28"/>
                <w:szCs w:val="28"/>
                <w:lang w:val="en-US"/>
              </w:rPr>
              <w:t>156</w:t>
            </w:r>
          </w:p>
        </w:tc>
      </w:tr>
      <w:tr w:rsidR="001E5AA7" w:rsidRPr="00E1198B" w:rsidTr="00E1198B">
        <w:tc>
          <w:tcPr>
            <w:tcW w:w="8897" w:type="dxa"/>
          </w:tcPr>
          <w:p w:rsidR="001E5AA7" w:rsidRPr="00E1198B" w:rsidRDefault="00E1198B" w:rsidP="00E1198B">
            <w:pPr>
              <w:spacing w:line="276" w:lineRule="auto"/>
              <w:jc w:val="both"/>
              <w:rPr>
                <w:b/>
                <w:sz w:val="28"/>
                <w:szCs w:val="28"/>
                <w:lang w:val="uz-Cyrl-UZ"/>
              </w:rPr>
            </w:pPr>
            <w:r w:rsidRPr="00E1198B">
              <w:rPr>
                <w:b/>
                <w:sz w:val="28"/>
                <w:szCs w:val="28"/>
                <w:lang w:val="uz-Cyrl-UZ"/>
              </w:rPr>
              <w:t>MUNDARIJA</w:t>
            </w:r>
          </w:p>
        </w:tc>
        <w:tc>
          <w:tcPr>
            <w:tcW w:w="709" w:type="dxa"/>
          </w:tcPr>
          <w:p w:rsidR="001E5AA7" w:rsidRPr="002755D1" w:rsidRDefault="002755D1" w:rsidP="00E1198B">
            <w:pPr>
              <w:spacing w:line="276" w:lineRule="auto"/>
              <w:jc w:val="center"/>
              <w:rPr>
                <w:b/>
                <w:sz w:val="28"/>
                <w:szCs w:val="28"/>
                <w:lang w:val="en-US"/>
              </w:rPr>
            </w:pPr>
            <w:r>
              <w:rPr>
                <w:b/>
                <w:sz w:val="28"/>
                <w:szCs w:val="28"/>
                <w:lang w:val="en-US"/>
              </w:rPr>
              <w:t>159</w:t>
            </w:r>
            <w:bookmarkStart w:id="0" w:name="_GoBack"/>
            <w:bookmarkEnd w:id="0"/>
          </w:p>
        </w:tc>
      </w:tr>
    </w:tbl>
    <w:p w:rsidR="001E5AA7" w:rsidRPr="00E1198B" w:rsidRDefault="001E5AA7" w:rsidP="001E5AA7">
      <w:pPr>
        <w:jc w:val="center"/>
        <w:rPr>
          <w:b/>
          <w:sz w:val="28"/>
          <w:szCs w:val="28"/>
          <w:lang w:val="uz-Cyrl-UZ"/>
        </w:rPr>
      </w:pPr>
    </w:p>
    <w:p w:rsidR="001E5AA7" w:rsidRPr="00E1198B" w:rsidRDefault="001E5AA7" w:rsidP="008159AF">
      <w:pPr>
        <w:jc w:val="center"/>
        <w:rPr>
          <w:b/>
          <w:sz w:val="28"/>
          <w:szCs w:val="28"/>
          <w:lang w:val="uz-Cyrl-UZ"/>
        </w:rPr>
      </w:pPr>
    </w:p>
    <w:p w:rsidR="001E5AA7" w:rsidRPr="00E1198B" w:rsidRDefault="001E5AA7" w:rsidP="008159AF">
      <w:pPr>
        <w:jc w:val="center"/>
        <w:rPr>
          <w:b/>
          <w:sz w:val="28"/>
          <w:szCs w:val="28"/>
          <w:lang w:val="uz-Cyrl-UZ"/>
        </w:rPr>
      </w:pPr>
    </w:p>
    <w:p w:rsidR="008159AF" w:rsidRPr="00E1198B" w:rsidRDefault="008159AF" w:rsidP="00E07146">
      <w:pPr>
        <w:spacing w:line="276" w:lineRule="auto"/>
        <w:jc w:val="center"/>
        <w:rPr>
          <w:b/>
          <w:sz w:val="28"/>
          <w:szCs w:val="28"/>
          <w:lang w:val="uz-Cyrl-UZ"/>
        </w:rPr>
      </w:pPr>
    </w:p>
    <w:sectPr w:rsidR="008159AF" w:rsidRPr="00E1198B" w:rsidSect="00F8167E">
      <w:pgSz w:w="11906" w:h="16838"/>
      <w:pgMar w:top="1418" w:right="85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15DE8" w:rsidRDefault="00E15DE8" w:rsidP="00226000">
      <w:r>
        <w:separator/>
      </w:r>
    </w:p>
  </w:endnote>
  <w:endnote w:type="continuationSeparator" w:id="0">
    <w:p w:rsidR="00E15DE8" w:rsidRDefault="00E15DE8" w:rsidP="00226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BalticaUzbek">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do_uzb">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IRO">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1059353"/>
      <w:docPartObj>
        <w:docPartGallery w:val="Page Numbers (Bottom of Page)"/>
        <w:docPartUnique/>
      </w:docPartObj>
    </w:sdtPr>
    <w:sdtEndPr>
      <w:rPr>
        <w:sz w:val="28"/>
        <w:szCs w:val="28"/>
      </w:rPr>
    </w:sdtEndPr>
    <w:sdtContent>
      <w:p w:rsidR="003674EA" w:rsidRPr="00226000" w:rsidRDefault="003674EA">
        <w:pPr>
          <w:pStyle w:val="a7"/>
          <w:jc w:val="center"/>
          <w:rPr>
            <w:sz w:val="28"/>
            <w:szCs w:val="28"/>
          </w:rPr>
        </w:pPr>
        <w:r w:rsidRPr="00226000">
          <w:rPr>
            <w:sz w:val="28"/>
            <w:szCs w:val="28"/>
          </w:rPr>
          <w:fldChar w:fldCharType="begin"/>
        </w:r>
        <w:r w:rsidRPr="00226000">
          <w:rPr>
            <w:sz w:val="28"/>
            <w:szCs w:val="28"/>
          </w:rPr>
          <w:instrText>PAGE   \* MERGEFORMAT</w:instrText>
        </w:r>
        <w:r w:rsidRPr="00226000">
          <w:rPr>
            <w:sz w:val="28"/>
            <w:szCs w:val="28"/>
          </w:rPr>
          <w:fldChar w:fldCharType="separate"/>
        </w:r>
        <w:r>
          <w:rPr>
            <w:noProof/>
            <w:sz w:val="28"/>
            <w:szCs w:val="28"/>
          </w:rPr>
          <w:t>2</w:t>
        </w:r>
        <w:r w:rsidRPr="00226000">
          <w:rPr>
            <w:sz w:val="28"/>
            <w:szCs w:val="28"/>
          </w:rPr>
          <w:fldChar w:fldCharType="end"/>
        </w:r>
      </w:p>
    </w:sdtContent>
  </w:sdt>
  <w:p w:rsidR="003674EA" w:rsidRDefault="003674E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15DE8" w:rsidRDefault="00E15DE8" w:rsidP="00226000">
      <w:r>
        <w:separator/>
      </w:r>
    </w:p>
  </w:footnote>
  <w:footnote w:type="continuationSeparator" w:id="0">
    <w:p w:rsidR="00E15DE8" w:rsidRDefault="00E15DE8" w:rsidP="002260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A5A7E"/>
    <w:multiLevelType w:val="hybridMultilevel"/>
    <w:tmpl w:val="40A42274"/>
    <w:lvl w:ilvl="0" w:tplc="FFBC7844">
      <w:start w:val="1"/>
      <w:numFmt w:val="upperLetter"/>
      <w:lvlText w:val="%1)"/>
      <w:lvlJc w:val="left"/>
      <w:pPr>
        <w:ind w:left="852" w:hanging="360"/>
      </w:pPr>
      <w:rPr>
        <w:rFonts w:hint="default"/>
      </w:rPr>
    </w:lvl>
    <w:lvl w:ilvl="1" w:tplc="04190019" w:tentative="1">
      <w:start w:val="1"/>
      <w:numFmt w:val="lowerLetter"/>
      <w:lvlText w:val="%2."/>
      <w:lvlJc w:val="left"/>
      <w:pPr>
        <w:ind w:left="1572" w:hanging="360"/>
      </w:pPr>
    </w:lvl>
    <w:lvl w:ilvl="2" w:tplc="0419001B" w:tentative="1">
      <w:start w:val="1"/>
      <w:numFmt w:val="lowerRoman"/>
      <w:lvlText w:val="%3."/>
      <w:lvlJc w:val="right"/>
      <w:pPr>
        <w:ind w:left="2292" w:hanging="180"/>
      </w:pPr>
    </w:lvl>
    <w:lvl w:ilvl="3" w:tplc="0419000F" w:tentative="1">
      <w:start w:val="1"/>
      <w:numFmt w:val="decimal"/>
      <w:lvlText w:val="%4."/>
      <w:lvlJc w:val="left"/>
      <w:pPr>
        <w:ind w:left="3012" w:hanging="360"/>
      </w:pPr>
    </w:lvl>
    <w:lvl w:ilvl="4" w:tplc="04190019" w:tentative="1">
      <w:start w:val="1"/>
      <w:numFmt w:val="lowerLetter"/>
      <w:lvlText w:val="%5."/>
      <w:lvlJc w:val="left"/>
      <w:pPr>
        <w:ind w:left="3732" w:hanging="360"/>
      </w:pPr>
    </w:lvl>
    <w:lvl w:ilvl="5" w:tplc="0419001B" w:tentative="1">
      <w:start w:val="1"/>
      <w:numFmt w:val="lowerRoman"/>
      <w:lvlText w:val="%6."/>
      <w:lvlJc w:val="right"/>
      <w:pPr>
        <w:ind w:left="4452" w:hanging="180"/>
      </w:pPr>
    </w:lvl>
    <w:lvl w:ilvl="6" w:tplc="0419000F" w:tentative="1">
      <w:start w:val="1"/>
      <w:numFmt w:val="decimal"/>
      <w:lvlText w:val="%7."/>
      <w:lvlJc w:val="left"/>
      <w:pPr>
        <w:ind w:left="5172" w:hanging="360"/>
      </w:pPr>
    </w:lvl>
    <w:lvl w:ilvl="7" w:tplc="04190019" w:tentative="1">
      <w:start w:val="1"/>
      <w:numFmt w:val="lowerLetter"/>
      <w:lvlText w:val="%8."/>
      <w:lvlJc w:val="left"/>
      <w:pPr>
        <w:ind w:left="5892" w:hanging="360"/>
      </w:pPr>
    </w:lvl>
    <w:lvl w:ilvl="8" w:tplc="0419001B" w:tentative="1">
      <w:start w:val="1"/>
      <w:numFmt w:val="lowerRoman"/>
      <w:lvlText w:val="%9."/>
      <w:lvlJc w:val="right"/>
      <w:pPr>
        <w:ind w:left="6612" w:hanging="180"/>
      </w:pPr>
    </w:lvl>
  </w:abstractNum>
  <w:abstractNum w:abstractNumId="1" w15:restartNumberingAfterBreak="0">
    <w:nsid w:val="060224D8"/>
    <w:multiLevelType w:val="hybridMultilevel"/>
    <w:tmpl w:val="6270DCCE"/>
    <w:lvl w:ilvl="0" w:tplc="C0785EDA">
      <w:start w:val="1"/>
      <w:numFmt w:val="decimal"/>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06884221"/>
    <w:multiLevelType w:val="multilevel"/>
    <w:tmpl w:val="C78E320C"/>
    <w:lvl w:ilvl="0">
      <w:start w:val="1"/>
      <w:numFmt w:val="decimal"/>
      <w:lvlText w:val="%1."/>
      <w:legacy w:legacy="1" w:legacySpace="120" w:legacyIndent="360"/>
      <w:lvlJc w:val="left"/>
      <w:pPr>
        <w:ind w:left="360" w:hanging="360"/>
      </w:pPr>
      <w:rPr>
        <w:rFonts w:ascii="Times New Roman" w:hAnsi="Times New Roman" w:cs="Times New Roman" w:hint="default"/>
        <w:b w:val="0"/>
        <w:color w:val="auto"/>
        <w:sz w:val="28"/>
        <w:szCs w:val="28"/>
      </w:r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96C2E1E"/>
    <w:multiLevelType w:val="hybridMultilevel"/>
    <w:tmpl w:val="9800C986"/>
    <w:lvl w:ilvl="0" w:tplc="8C2273EC">
      <w:start w:val="1"/>
      <w:numFmt w:val="upp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E25B30"/>
    <w:multiLevelType w:val="hybridMultilevel"/>
    <w:tmpl w:val="BE1EFCE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0C0C5F80"/>
    <w:multiLevelType w:val="hybridMultilevel"/>
    <w:tmpl w:val="51B4B5F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0E2E3092"/>
    <w:multiLevelType w:val="hybridMultilevel"/>
    <w:tmpl w:val="6270DCCE"/>
    <w:lvl w:ilvl="0" w:tplc="C0785EDA">
      <w:start w:val="1"/>
      <w:numFmt w:val="decimal"/>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0E5575B3"/>
    <w:multiLevelType w:val="multilevel"/>
    <w:tmpl w:val="5B52B860"/>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0F03289E"/>
    <w:multiLevelType w:val="multilevel"/>
    <w:tmpl w:val="38B4C292"/>
    <w:lvl w:ilvl="0">
      <w:start w:val="1"/>
      <w:numFmt w:val="decimal"/>
      <w:lvlText w:val="%1."/>
      <w:lvlJc w:val="left"/>
      <w:pPr>
        <w:ind w:left="1080"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2836" w:hanging="720"/>
      </w:pPr>
      <w:rPr>
        <w:rFonts w:hint="default"/>
      </w:rPr>
    </w:lvl>
    <w:lvl w:ilvl="3">
      <w:start w:val="1"/>
      <w:numFmt w:val="decimal"/>
      <w:isLgl/>
      <w:lvlText w:val="%1.%2.%3.%4."/>
      <w:lvlJc w:val="left"/>
      <w:pPr>
        <w:ind w:left="3894" w:hanging="1080"/>
      </w:pPr>
      <w:rPr>
        <w:rFonts w:hint="default"/>
      </w:rPr>
    </w:lvl>
    <w:lvl w:ilvl="4">
      <w:start w:val="1"/>
      <w:numFmt w:val="decimal"/>
      <w:isLgl/>
      <w:lvlText w:val="%1.%2.%3.%4.%5."/>
      <w:lvlJc w:val="left"/>
      <w:pPr>
        <w:ind w:left="4592" w:hanging="1080"/>
      </w:pPr>
      <w:rPr>
        <w:rFonts w:hint="default"/>
      </w:rPr>
    </w:lvl>
    <w:lvl w:ilvl="5">
      <w:start w:val="1"/>
      <w:numFmt w:val="decimal"/>
      <w:isLgl/>
      <w:lvlText w:val="%1.%2.%3.%4.%5.%6."/>
      <w:lvlJc w:val="left"/>
      <w:pPr>
        <w:ind w:left="5650" w:hanging="1440"/>
      </w:pPr>
      <w:rPr>
        <w:rFonts w:hint="default"/>
      </w:rPr>
    </w:lvl>
    <w:lvl w:ilvl="6">
      <w:start w:val="1"/>
      <w:numFmt w:val="decimal"/>
      <w:isLgl/>
      <w:lvlText w:val="%1.%2.%3.%4.%5.%6.%7."/>
      <w:lvlJc w:val="left"/>
      <w:pPr>
        <w:ind w:left="6708" w:hanging="1800"/>
      </w:pPr>
      <w:rPr>
        <w:rFonts w:hint="default"/>
      </w:rPr>
    </w:lvl>
    <w:lvl w:ilvl="7">
      <w:start w:val="1"/>
      <w:numFmt w:val="decimal"/>
      <w:isLgl/>
      <w:lvlText w:val="%1.%2.%3.%4.%5.%6.%7.%8."/>
      <w:lvlJc w:val="left"/>
      <w:pPr>
        <w:ind w:left="7406" w:hanging="1800"/>
      </w:pPr>
      <w:rPr>
        <w:rFonts w:hint="default"/>
      </w:rPr>
    </w:lvl>
    <w:lvl w:ilvl="8">
      <w:start w:val="1"/>
      <w:numFmt w:val="decimal"/>
      <w:isLgl/>
      <w:lvlText w:val="%1.%2.%3.%4.%5.%6.%7.%8.%9."/>
      <w:lvlJc w:val="left"/>
      <w:pPr>
        <w:ind w:left="8464" w:hanging="2160"/>
      </w:pPr>
      <w:rPr>
        <w:rFonts w:hint="default"/>
      </w:rPr>
    </w:lvl>
  </w:abstractNum>
  <w:abstractNum w:abstractNumId="9" w15:restartNumberingAfterBreak="0">
    <w:nsid w:val="0F6128FE"/>
    <w:multiLevelType w:val="hybridMultilevel"/>
    <w:tmpl w:val="8B5CD5B2"/>
    <w:lvl w:ilvl="0" w:tplc="C0785EDA">
      <w:start w:val="1"/>
      <w:numFmt w:val="decimal"/>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11825BE7"/>
    <w:multiLevelType w:val="hybridMultilevel"/>
    <w:tmpl w:val="830A9E86"/>
    <w:lvl w:ilvl="0" w:tplc="2BCA393A">
      <w:start w:val="1"/>
      <w:numFmt w:val="decimal"/>
      <w:lvlText w:val="%1."/>
      <w:lvlJc w:val="left"/>
      <w:pPr>
        <w:tabs>
          <w:tab w:val="num" w:pos="720"/>
        </w:tabs>
        <w:ind w:left="720" w:hanging="360"/>
      </w:pPr>
      <w:rPr>
        <w:rFonts w:ascii="BalticaUzbek" w:hAnsi="BalticaUzbek" w:cs="BalticaUzbek" w:hint="default"/>
        <w:sz w:val="30"/>
        <w:szCs w:val="3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12CB1849"/>
    <w:multiLevelType w:val="multilevel"/>
    <w:tmpl w:val="CEE0083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158835DD"/>
    <w:multiLevelType w:val="multilevel"/>
    <w:tmpl w:val="F054662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58D6A28"/>
    <w:multiLevelType w:val="multilevel"/>
    <w:tmpl w:val="A5483572"/>
    <w:lvl w:ilvl="0">
      <w:start w:val="3"/>
      <w:numFmt w:val="decimal"/>
      <w:lvlText w:val="%1."/>
      <w:lvlJc w:val="left"/>
      <w:pPr>
        <w:ind w:left="450" w:hanging="450"/>
      </w:pPr>
      <w:rPr>
        <w:rFonts w:hint="default"/>
        <w:b/>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14" w15:restartNumberingAfterBreak="0">
    <w:nsid w:val="15F04625"/>
    <w:multiLevelType w:val="multilevel"/>
    <w:tmpl w:val="B2F29010"/>
    <w:lvl w:ilvl="0">
      <w:start w:val="2"/>
      <w:numFmt w:val="decimal"/>
      <w:lvlText w:val="%1."/>
      <w:lvlJc w:val="left"/>
      <w:pPr>
        <w:ind w:left="450" w:hanging="450"/>
      </w:pPr>
      <w:rPr>
        <w:rFonts w:hint="default"/>
        <w:lang w:val="uz-Cyrl-UZ"/>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17097BB7"/>
    <w:multiLevelType w:val="multilevel"/>
    <w:tmpl w:val="E02EFE18"/>
    <w:lvl w:ilvl="0">
      <w:start w:val="4"/>
      <w:numFmt w:val="decimal"/>
      <w:lvlText w:val="%1."/>
      <w:lvlJc w:val="left"/>
      <w:pPr>
        <w:ind w:left="432" w:hanging="432"/>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182D2B82"/>
    <w:multiLevelType w:val="multilevel"/>
    <w:tmpl w:val="6EC638A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DC30994"/>
    <w:multiLevelType w:val="singleLevel"/>
    <w:tmpl w:val="3E7A1CCA"/>
    <w:lvl w:ilvl="0">
      <w:start w:val="1"/>
      <w:numFmt w:val="decimal"/>
      <w:lvlText w:val="%1. "/>
      <w:legacy w:legacy="1" w:legacySpace="0" w:legacyIndent="283"/>
      <w:lvlJc w:val="left"/>
      <w:pPr>
        <w:ind w:left="1003" w:hanging="283"/>
      </w:pPr>
      <w:rPr>
        <w:rFonts w:ascii="BalticaUzbek" w:hAnsi="BalticaUzbek" w:cs="BalticaUzbek" w:hint="default"/>
        <w:b w:val="0"/>
        <w:bCs w:val="0"/>
        <w:i w:val="0"/>
        <w:iCs w:val="0"/>
        <w:sz w:val="28"/>
        <w:szCs w:val="28"/>
      </w:rPr>
    </w:lvl>
  </w:abstractNum>
  <w:abstractNum w:abstractNumId="18" w15:restartNumberingAfterBreak="0">
    <w:nsid w:val="27EA7825"/>
    <w:multiLevelType w:val="multilevel"/>
    <w:tmpl w:val="DCFAE004"/>
    <w:lvl w:ilvl="0">
      <w:start w:val="4"/>
      <w:numFmt w:val="decimal"/>
      <w:lvlText w:val="%1."/>
      <w:lvlJc w:val="left"/>
      <w:pPr>
        <w:ind w:left="450" w:hanging="450"/>
      </w:pPr>
      <w:rPr>
        <w:rFonts w:asciiTheme="minorHAnsi" w:hAnsiTheme="minorHAnsi" w:cstheme="minorBidi" w:hint="default"/>
      </w:rPr>
    </w:lvl>
    <w:lvl w:ilvl="1">
      <w:start w:val="1"/>
      <w:numFmt w:val="decimal"/>
      <w:lvlText w:val="%1.%2."/>
      <w:lvlJc w:val="left"/>
      <w:pPr>
        <w:ind w:left="861" w:hanging="720"/>
      </w:pPr>
      <w:rPr>
        <w:rFonts w:ascii="Times New Roman" w:hAnsi="Times New Roman" w:cs="Times New Roman" w:hint="default"/>
        <w:b w:val="0"/>
      </w:rPr>
    </w:lvl>
    <w:lvl w:ilvl="2">
      <w:start w:val="1"/>
      <w:numFmt w:val="decimal"/>
      <w:lvlText w:val="%1.%2.%3."/>
      <w:lvlJc w:val="left"/>
      <w:pPr>
        <w:ind w:left="1440" w:hanging="720"/>
      </w:pPr>
      <w:rPr>
        <w:rFonts w:asciiTheme="minorHAnsi" w:hAnsiTheme="minorHAnsi" w:cstheme="minorBidi" w:hint="default"/>
      </w:rPr>
    </w:lvl>
    <w:lvl w:ilvl="3">
      <w:start w:val="1"/>
      <w:numFmt w:val="decimal"/>
      <w:lvlText w:val="%1.%2.%3.%4."/>
      <w:lvlJc w:val="left"/>
      <w:pPr>
        <w:ind w:left="2160" w:hanging="1080"/>
      </w:pPr>
      <w:rPr>
        <w:rFonts w:asciiTheme="minorHAnsi" w:hAnsiTheme="minorHAnsi" w:cstheme="minorBidi" w:hint="default"/>
      </w:rPr>
    </w:lvl>
    <w:lvl w:ilvl="4">
      <w:start w:val="1"/>
      <w:numFmt w:val="decimal"/>
      <w:lvlText w:val="%1.%2.%3.%4.%5."/>
      <w:lvlJc w:val="left"/>
      <w:pPr>
        <w:ind w:left="2520" w:hanging="1080"/>
      </w:pPr>
      <w:rPr>
        <w:rFonts w:asciiTheme="minorHAnsi" w:hAnsiTheme="minorHAnsi" w:cstheme="minorBidi" w:hint="default"/>
      </w:rPr>
    </w:lvl>
    <w:lvl w:ilvl="5">
      <w:start w:val="1"/>
      <w:numFmt w:val="decimal"/>
      <w:lvlText w:val="%1.%2.%3.%4.%5.%6."/>
      <w:lvlJc w:val="left"/>
      <w:pPr>
        <w:ind w:left="3240" w:hanging="1440"/>
      </w:pPr>
      <w:rPr>
        <w:rFonts w:asciiTheme="minorHAnsi" w:hAnsiTheme="minorHAnsi" w:cstheme="minorBidi" w:hint="default"/>
      </w:rPr>
    </w:lvl>
    <w:lvl w:ilvl="6">
      <w:start w:val="1"/>
      <w:numFmt w:val="decimal"/>
      <w:lvlText w:val="%1.%2.%3.%4.%5.%6.%7."/>
      <w:lvlJc w:val="left"/>
      <w:pPr>
        <w:ind w:left="3960" w:hanging="1800"/>
      </w:pPr>
      <w:rPr>
        <w:rFonts w:asciiTheme="minorHAnsi" w:hAnsiTheme="minorHAnsi" w:cstheme="minorBidi" w:hint="default"/>
      </w:rPr>
    </w:lvl>
    <w:lvl w:ilvl="7">
      <w:start w:val="1"/>
      <w:numFmt w:val="decimal"/>
      <w:lvlText w:val="%1.%2.%3.%4.%5.%6.%7.%8."/>
      <w:lvlJc w:val="left"/>
      <w:pPr>
        <w:ind w:left="4320" w:hanging="1800"/>
      </w:pPr>
      <w:rPr>
        <w:rFonts w:asciiTheme="minorHAnsi" w:hAnsiTheme="minorHAnsi" w:cstheme="minorBidi" w:hint="default"/>
      </w:rPr>
    </w:lvl>
    <w:lvl w:ilvl="8">
      <w:start w:val="1"/>
      <w:numFmt w:val="decimal"/>
      <w:lvlText w:val="%1.%2.%3.%4.%5.%6.%7.%8.%9."/>
      <w:lvlJc w:val="left"/>
      <w:pPr>
        <w:ind w:left="5040" w:hanging="2160"/>
      </w:pPr>
      <w:rPr>
        <w:rFonts w:asciiTheme="minorHAnsi" w:hAnsiTheme="minorHAnsi" w:cstheme="minorBidi" w:hint="default"/>
      </w:rPr>
    </w:lvl>
  </w:abstractNum>
  <w:abstractNum w:abstractNumId="19" w15:restartNumberingAfterBreak="0">
    <w:nsid w:val="3038173B"/>
    <w:multiLevelType w:val="hybridMultilevel"/>
    <w:tmpl w:val="8BD6166E"/>
    <w:lvl w:ilvl="0" w:tplc="657E0776">
      <w:start w:val="1"/>
      <w:numFmt w:val="upp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1431FDE"/>
    <w:multiLevelType w:val="multilevel"/>
    <w:tmpl w:val="57BA0488"/>
    <w:lvl w:ilvl="0">
      <w:start w:val="2"/>
      <w:numFmt w:val="decimal"/>
      <w:lvlText w:val="%1."/>
      <w:lvlJc w:val="left"/>
      <w:pPr>
        <w:ind w:left="450" w:hanging="450"/>
      </w:pPr>
      <w:rPr>
        <w:rFonts w:hint="default"/>
        <w:lang w:val="uz-Cyrl-UZ"/>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8DA4F9E"/>
    <w:multiLevelType w:val="hybridMultilevel"/>
    <w:tmpl w:val="353C8BF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990CA7"/>
    <w:multiLevelType w:val="hybridMultilevel"/>
    <w:tmpl w:val="4C78FE2E"/>
    <w:lvl w:ilvl="0" w:tplc="C0785EDA">
      <w:start w:val="1"/>
      <w:numFmt w:val="decimal"/>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15:restartNumberingAfterBreak="0">
    <w:nsid w:val="3D4E1D29"/>
    <w:multiLevelType w:val="multilevel"/>
    <w:tmpl w:val="D50259E2"/>
    <w:lvl w:ilvl="0">
      <w:start w:val="8"/>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3D8722DA"/>
    <w:multiLevelType w:val="hybridMultilevel"/>
    <w:tmpl w:val="8F3EC87A"/>
    <w:lvl w:ilvl="0" w:tplc="AA783576">
      <w:start w:val="1"/>
      <w:numFmt w:val="decimal"/>
      <w:lvlText w:val="%1."/>
      <w:lvlJc w:val="left"/>
      <w:pPr>
        <w:ind w:left="720" w:hanging="360"/>
      </w:pPr>
      <w:rPr>
        <w:rFonts w:hint="default"/>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11237B"/>
    <w:multiLevelType w:val="hybridMultilevel"/>
    <w:tmpl w:val="6270DCCE"/>
    <w:lvl w:ilvl="0" w:tplc="C0785EDA">
      <w:start w:val="1"/>
      <w:numFmt w:val="decimal"/>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15:restartNumberingAfterBreak="0">
    <w:nsid w:val="4A8C10C1"/>
    <w:multiLevelType w:val="hybridMultilevel"/>
    <w:tmpl w:val="3EA465BC"/>
    <w:lvl w:ilvl="0" w:tplc="4F6A240E">
      <w:start w:val="1"/>
      <w:numFmt w:val="upperLetter"/>
      <w:lvlText w:val="%1)"/>
      <w:lvlJc w:val="left"/>
      <w:pPr>
        <w:ind w:left="852" w:hanging="360"/>
      </w:pPr>
      <w:rPr>
        <w:rFonts w:hint="default"/>
        <w:b/>
        <w:bCs/>
      </w:rPr>
    </w:lvl>
    <w:lvl w:ilvl="1" w:tplc="04190019" w:tentative="1">
      <w:start w:val="1"/>
      <w:numFmt w:val="lowerLetter"/>
      <w:lvlText w:val="%2."/>
      <w:lvlJc w:val="left"/>
      <w:pPr>
        <w:ind w:left="1572" w:hanging="360"/>
      </w:pPr>
    </w:lvl>
    <w:lvl w:ilvl="2" w:tplc="0419001B" w:tentative="1">
      <w:start w:val="1"/>
      <w:numFmt w:val="lowerRoman"/>
      <w:lvlText w:val="%3."/>
      <w:lvlJc w:val="right"/>
      <w:pPr>
        <w:ind w:left="2292" w:hanging="180"/>
      </w:pPr>
    </w:lvl>
    <w:lvl w:ilvl="3" w:tplc="0419000F" w:tentative="1">
      <w:start w:val="1"/>
      <w:numFmt w:val="decimal"/>
      <w:lvlText w:val="%4."/>
      <w:lvlJc w:val="left"/>
      <w:pPr>
        <w:ind w:left="3012" w:hanging="360"/>
      </w:pPr>
    </w:lvl>
    <w:lvl w:ilvl="4" w:tplc="04190019" w:tentative="1">
      <w:start w:val="1"/>
      <w:numFmt w:val="lowerLetter"/>
      <w:lvlText w:val="%5."/>
      <w:lvlJc w:val="left"/>
      <w:pPr>
        <w:ind w:left="3732" w:hanging="360"/>
      </w:pPr>
    </w:lvl>
    <w:lvl w:ilvl="5" w:tplc="0419001B" w:tentative="1">
      <w:start w:val="1"/>
      <w:numFmt w:val="lowerRoman"/>
      <w:lvlText w:val="%6."/>
      <w:lvlJc w:val="right"/>
      <w:pPr>
        <w:ind w:left="4452" w:hanging="180"/>
      </w:pPr>
    </w:lvl>
    <w:lvl w:ilvl="6" w:tplc="0419000F" w:tentative="1">
      <w:start w:val="1"/>
      <w:numFmt w:val="decimal"/>
      <w:lvlText w:val="%7."/>
      <w:lvlJc w:val="left"/>
      <w:pPr>
        <w:ind w:left="5172" w:hanging="360"/>
      </w:pPr>
    </w:lvl>
    <w:lvl w:ilvl="7" w:tplc="04190019" w:tentative="1">
      <w:start w:val="1"/>
      <w:numFmt w:val="lowerLetter"/>
      <w:lvlText w:val="%8."/>
      <w:lvlJc w:val="left"/>
      <w:pPr>
        <w:ind w:left="5892" w:hanging="360"/>
      </w:pPr>
    </w:lvl>
    <w:lvl w:ilvl="8" w:tplc="0419001B" w:tentative="1">
      <w:start w:val="1"/>
      <w:numFmt w:val="lowerRoman"/>
      <w:lvlText w:val="%9."/>
      <w:lvlJc w:val="right"/>
      <w:pPr>
        <w:ind w:left="6612" w:hanging="180"/>
      </w:pPr>
    </w:lvl>
  </w:abstractNum>
  <w:abstractNum w:abstractNumId="27" w15:restartNumberingAfterBreak="0">
    <w:nsid w:val="4C6B6F5C"/>
    <w:multiLevelType w:val="multilevel"/>
    <w:tmpl w:val="DE086F08"/>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4C85516E"/>
    <w:multiLevelType w:val="hybridMultilevel"/>
    <w:tmpl w:val="778A8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E460627"/>
    <w:multiLevelType w:val="hybridMultilevel"/>
    <w:tmpl w:val="8B5CD5B2"/>
    <w:lvl w:ilvl="0" w:tplc="C0785EDA">
      <w:start w:val="1"/>
      <w:numFmt w:val="decimal"/>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15:restartNumberingAfterBreak="0">
    <w:nsid w:val="523F0B16"/>
    <w:multiLevelType w:val="hybridMultilevel"/>
    <w:tmpl w:val="2FB0E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6693BD5"/>
    <w:multiLevelType w:val="hybridMultilevel"/>
    <w:tmpl w:val="204C730E"/>
    <w:lvl w:ilvl="0" w:tplc="B36E14E0">
      <w:start w:val="1"/>
      <w:numFmt w:val="upperLetter"/>
      <w:lvlText w:val="%1)"/>
      <w:lvlJc w:val="left"/>
      <w:pPr>
        <w:ind w:left="852" w:hanging="360"/>
      </w:pPr>
      <w:rPr>
        <w:rFonts w:hint="default"/>
      </w:rPr>
    </w:lvl>
    <w:lvl w:ilvl="1" w:tplc="04190019" w:tentative="1">
      <w:start w:val="1"/>
      <w:numFmt w:val="lowerLetter"/>
      <w:lvlText w:val="%2."/>
      <w:lvlJc w:val="left"/>
      <w:pPr>
        <w:ind w:left="1572" w:hanging="360"/>
      </w:pPr>
    </w:lvl>
    <w:lvl w:ilvl="2" w:tplc="0419001B" w:tentative="1">
      <w:start w:val="1"/>
      <w:numFmt w:val="lowerRoman"/>
      <w:lvlText w:val="%3."/>
      <w:lvlJc w:val="right"/>
      <w:pPr>
        <w:ind w:left="2292" w:hanging="180"/>
      </w:pPr>
    </w:lvl>
    <w:lvl w:ilvl="3" w:tplc="0419000F" w:tentative="1">
      <w:start w:val="1"/>
      <w:numFmt w:val="decimal"/>
      <w:lvlText w:val="%4."/>
      <w:lvlJc w:val="left"/>
      <w:pPr>
        <w:ind w:left="3012" w:hanging="360"/>
      </w:pPr>
    </w:lvl>
    <w:lvl w:ilvl="4" w:tplc="04190019" w:tentative="1">
      <w:start w:val="1"/>
      <w:numFmt w:val="lowerLetter"/>
      <w:lvlText w:val="%5."/>
      <w:lvlJc w:val="left"/>
      <w:pPr>
        <w:ind w:left="3732" w:hanging="360"/>
      </w:pPr>
    </w:lvl>
    <w:lvl w:ilvl="5" w:tplc="0419001B" w:tentative="1">
      <w:start w:val="1"/>
      <w:numFmt w:val="lowerRoman"/>
      <w:lvlText w:val="%6."/>
      <w:lvlJc w:val="right"/>
      <w:pPr>
        <w:ind w:left="4452" w:hanging="180"/>
      </w:pPr>
    </w:lvl>
    <w:lvl w:ilvl="6" w:tplc="0419000F" w:tentative="1">
      <w:start w:val="1"/>
      <w:numFmt w:val="decimal"/>
      <w:lvlText w:val="%7."/>
      <w:lvlJc w:val="left"/>
      <w:pPr>
        <w:ind w:left="5172" w:hanging="360"/>
      </w:pPr>
    </w:lvl>
    <w:lvl w:ilvl="7" w:tplc="04190019" w:tentative="1">
      <w:start w:val="1"/>
      <w:numFmt w:val="lowerLetter"/>
      <w:lvlText w:val="%8."/>
      <w:lvlJc w:val="left"/>
      <w:pPr>
        <w:ind w:left="5892" w:hanging="360"/>
      </w:pPr>
    </w:lvl>
    <w:lvl w:ilvl="8" w:tplc="0419001B" w:tentative="1">
      <w:start w:val="1"/>
      <w:numFmt w:val="lowerRoman"/>
      <w:lvlText w:val="%9."/>
      <w:lvlJc w:val="right"/>
      <w:pPr>
        <w:ind w:left="6612" w:hanging="180"/>
      </w:pPr>
    </w:lvl>
  </w:abstractNum>
  <w:abstractNum w:abstractNumId="32" w15:restartNumberingAfterBreak="0">
    <w:nsid w:val="57B16B61"/>
    <w:multiLevelType w:val="hybridMultilevel"/>
    <w:tmpl w:val="D088683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15:restartNumberingAfterBreak="0">
    <w:nsid w:val="5CD10E85"/>
    <w:multiLevelType w:val="multilevel"/>
    <w:tmpl w:val="8E54C0F0"/>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0601EE3"/>
    <w:multiLevelType w:val="multilevel"/>
    <w:tmpl w:val="3658310E"/>
    <w:lvl w:ilvl="0">
      <w:start w:val="6"/>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15:restartNumberingAfterBreak="0">
    <w:nsid w:val="670E5434"/>
    <w:multiLevelType w:val="hybridMultilevel"/>
    <w:tmpl w:val="18920D20"/>
    <w:lvl w:ilvl="0" w:tplc="2C948D82">
      <w:start w:val="1"/>
      <w:numFmt w:val="upperLetter"/>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6" w15:restartNumberingAfterBreak="0">
    <w:nsid w:val="691E02E2"/>
    <w:multiLevelType w:val="multilevel"/>
    <w:tmpl w:val="27A422E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6D337FB3"/>
    <w:multiLevelType w:val="multilevel"/>
    <w:tmpl w:val="862490F4"/>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8" w15:restartNumberingAfterBreak="0">
    <w:nsid w:val="6DFC3E3C"/>
    <w:multiLevelType w:val="multilevel"/>
    <w:tmpl w:val="04C2072E"/>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F084246"/>
    <w:multiLevelType w:val="hybridMultilevel"/>
    <w:tmpl w:val="035883A8"/>
    <w:lvl w:ilvl="0" w:tplc="34CAA3A8">
      <w:start w:val="1"/>
      <w:numFmt w:val="upperLetter"/>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0" w15:restartNumberingAfterBreak="0">
    <w:nsid w:val="6FDD3374"/>
    <w:multiLevelType w:val="hybridMultilevel"/>
    <w:tmpl w:val="F96EA31E"/>
    <w:lvl w:ilvl="0" w:tplc="D0446DFC">
      <w:start w:val="1"/>
      <w:numFmt w:val="upperLetter"/>
      <w:lvlText w:val="%1)"/>
      <w:lvlJc w:val="left"/>
      <w:pPr>
        <w:ind w:left="924" w:hanging="360"/>
      </w:pPr>
      <w:rPr>
        <w:rFonts w:hint="default"/>
        <w:b/>
      </w:r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41" w15:restartNumberingAfterBreak="0">
    <w:nsid w:val="75D70741"/>
    <w:multiLevelType w:val="hybridMultilevel"/>
    <w:tmpl w:val="D62AA556"/>
    <w:lvl w:ilvl="0" w:tplc="C0785EDA">
      <w:start w:val="1"/>
      <w:numFmt w:val="decimal"/>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2" w15:restartNumberingAfterBreak="0">
    <w:nsid w:val="75F8019B"/>
    <w:multiLevelType w:val="hybridMultilevel"/>
    <w:tmpl w:val="6270DCCE"/>
    <w:lvl w:ilvl="0" w:tplc="C0785EDA">
      <w:start w:val="1"/>
      <w:numFmt w:val="decimal"/>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3" w15:restartNumberingAfterBreak="0">
    <w:nsid w:val="7807023B"/>
    <w:multiLevelType w:val="hybridMultilevel"/>
    <w:tmpl w:val="C7C8E162"/>
    <w:lvl w:ilvl="0" w:tplc="34A62E4E">
      <w:start w:val="1"/>
      <w:numFmt w:val="upperLetter"/>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4" w15:restartNumberingAfterBreak="0">
    <w:nsid w:val="7CC024D7"/>
    <w:multiLevelType w:val="hybridMultilevel"/>
    <w:tmpl w:val="54129050"/>
    <w:lvl w:ilvl="0" w:tplc="E5CC4F78">
      <w:start w:val="1"/>
      <w:numFmt w:val="upperLetter"/>
      <w:lvlText w:val="%1)"/>
      <w:lvlJc w:val="left"/>
      <w:pPr>
        <w:ind w:left="924" w:hanging="360"/>
      </w:pPr>
      <w:rPr>
        <w:rFonts w:hint="default"/>
        <w:b/>
        <w:bCs/>
      </w:r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45" w15:restartNumberingAfterBreak="0">
    <w:nsid w:val="7F1924B8"/>
    <w:multiLevelType w:val="hybridMultilevel"/>
    <w:tmpl w:val="E02C80DE"/>
    <w:lvl w:ilvl="0" w:tplc="4A38BC36">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2"/>
  </w:num>
  <w:num w:numId="3">
    <w:abstractNumId w:val="5"/>
  </w:num>
  <w:num w:numId="4">
    <w:abstractNumId w:val="22"/>
  </w:num>
  <w:num w:numId="5">
    <w:abstractNumId w:val="41"/>
  </w:num>
  <w:num w:numId="6">
    <w:abstractNumId w:val="9"/>
  </w:num>
  <w:num w:numId="7">
    <w:abstractNumId w:val="25"/>
  </w:num>
  <w:num w:numId="8">
    <w:abstractNumId w:val="2"/>
  </w:num>
  <w:num w:numId="9">
    <w:abstractNumId w:val="8"/>
  </w:num>
  <w:num w:numId="10">
    <w:abstractNumId w:val="37"/>
  </w:num>
  <w:num w:numId="11">
    <w:abstractNumId w:val="16"/>
  </w:num>
  <w:num w:numId="12">
    <w:abstractNumId w:val="27"/>
  </w:num>
  <w:num w:numId="13">
    <w:abstractNumId w:val="10"/>
  </w:num>
  <w:num w:numId="14">
    <w:abstractNumId w:val="4"/>
  </w:num>
  <w:num w:numId="15">
    <w:abstractNumId w:val="14"/>
  </w:num>
  <w:num w:numId="16">
    <w:abstractNumId w:val="13"/>
  </w:num>
  <w:num w:numId="17">
    <w:abstractNumId w:val="18"/>
  </w:num>
  <w:num w:numId="18">
    <w:abstractNumId w:val="11"/>
  </w:num>
  <w:num w:numId="19">
    <w:abstractNumId w:val="36"/>
  </w:num>
  <w:num w:numId="20">
    <w:abstractNumId w:val="20"/>
  </w:num>
  <w:num w:numId="21">
    <w:abstractNumId w:val="12"/>
  </w:num>
  <w:num w:numId="22">
    <w:abstractNumId w:val="34"/>
  </w:num>
  <w:num w:numId="23">
    <w:abstractNumId w:val="38"/>
  </w:num>
  <w:num w:numId="24">
    <w:abstractNumId w:val="33"/>
  </w:num>
  <w:num w:numId="25">
    <w:abstractNumId w:val="23"/>
  </w:num>
  <w:num w:numId="26">
    <w:abstractNumId w:val="7"/>
  </w:num>
  <w:num w:numId="27">
    <w:abstractNumId w:val="3"/>
  </w:num>
  <w:num w:numId="28">
    <w:abstractNumId w:val="31"/>
  </w:num>
  <w:num w:numId="29">
    <w:abstractNumId w:val="26"/>
  </w:num>
  <w:num w:numId="30">
    <w:abstractNumId w:val="39"/>
  </w:num>
  <w:num w:numId="31">
    <w:abstractNumId w:val="40"/>
  </w:num>
  <w:num w:numId="32">
    <w:abstractNumId w:val="21"/>
  </w:num>
  <w:num w:numId="33">
    <w:abstractNumId w:val="19"/>
  </w:num>
  <w:num w:numId="34">
    <w:abstractNumId w:val="0"/>
  </w:num>
  <w:num w:numId="35">
    <w:abstractNumId w:val="29"/>
  </w:num>
  <w:num w:numId="36">
    <w:abstractNumId w:val="24"/>
  </w:num>
  <w:num w:numId="37">
    <w:abstractNumId w:val="43"/>
  </w:num>
  <w:num w:numId="38">
    <w:abstractNumId w:val="6"/>
  </w:num>
  <w:num w:numId="39">
    <w:abstractNumId w:val="1"/>
  </w:num>
  <w:num w:numId="40">
    <w:abstractNumId w:val="42"/>
  </w:num>
  <w:num w:numId="41">
    <w:abstractNumId w:val="45"/>
  </w:num>
  <w:num w:numId="42">
    <w:abstractNumId w:val="35"/>
  </w:num>
  <w:num w:numId="43">
    <w:abstractNumId w:val="44"/>
  </w:num>
  <w:num w:numId="44">
    <w:abstractNumId w:val="30"/>
  </w:num>
  <w:num w:numId="45">
    <w:abstractNumId w:val="28"/>
  </w:num>
  <w:num w:numId="46">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A2F"/>
    <w:rsid w:val="00004BD6"/>
    <w:rsid w:val="00006CC6"/>
    <w:rsid w:val="00030950"/>
    <w:rsid w:val="000376FB"/>
    <w:rsid w:val="00042C17"/>
    <w:rsid w:val="00047AD8"/>
    <w:rsid w:val="000537BA"/>
    <w:rsid w:val="000728CA"/>
    <w:rsid w:val="000A0CBA"/>
    <w:rsid w:val="000C0295"/>
    <w:rsid w:val="00115362"/>
    <w:rsid w:val="0013095C"/>
    <w:rsid w:val="00146611"/>
    <w:rsid w:val="00160236"/>
    <w:rsid w:val="00163D6D"/>
    <w:rsid w:val="001857AD"/>
    <w:rsid w:val="001A4A6D"/>
    <w:rsid w:val="001D1874"/>
    <w:rsid w:val="001D4E9C"/>
    <w:rsid w:val="001D64ED"/>
    <w:rsid w:val="001E407C"/>
    <w:rsid w:val="001E46BE"/>
    <w:rsid w:val="001E5AA7"/>
    <w:rsid w:val="002018FD"/>
    <w:rsid w:val="00204CBF"/>
    <w:rsid w:val="00216F90"/>
    <w:rsid w:val="00222634"/>
    <w:rsid w:val="00226000"/>
    <w:rsid w:val="00234704"/>
    <w:rsid w:val="0027051D"/>
    <w:rsid w:val="002755D1"/>
    <w:rsid w:val="00295EB2"/>
    <w:rsid w:val="002A21E2"/>
    <w:rsid w:val="002A340E"/>
    <w:rsid w:val="002B4188"/>
    <w:rsid w:val="002B4D2A"/>
    <w:rsid w:val="002C2DEE"/>
    <w:rsid w:val="002F2D11"/>
    <w:rsid w:val="002F5807"/>
    <w:rsid w:val="00310D8B"/>
    <w:rsid w:val="003138A4"/>
    <w:rsid w:val="00324C76"/>
    <w:rsid w:val="003513AA"/>
    <w:rsid w:val="003539DE"/>
    <w:rsid w:val="003619AC"/>
    <w:rsid w:val="003674EA"/>
    <w:rsid w:val="0037224E"/>
    <w:rsid w:val="0037678F"/>
    <w:rsid w:val="00385FE6"/>
    <w:rsid w:val="00391E28"/>
    <w:rsid w:val="00394AB6"/>
    <w:rsid w:val="003A3BB9"/>
    <w:rsid w:val="003B0B45"/>
    <w:rsid w:val="003C6065"/>
    <w:rsid w:val="003D7856"/>
    <w:rsid w:val="003E2679"/>
    <w:rsid w:val="003F7A9E"/>
    <w:rsid w:val="00407096"/>
    <w:rsid w:val="00412AA6"/>
    <w:rsid w:val="004325DA"/>
    <w:rsid w:val="00436863"/>
    <w:rsid w:val="00447703"/>
    <w:rsid w:val="00490DB9"/>
    <w:rsid w:val="004A6076"/>
    <w:rsid w:val="004C2A11"/>
    <w:rsid w:val="004D21A2"/>
    <w:rsid w:val="004D48A1"/>
    <w:rsid w:val="004D4BDB"/>
    <w:rsid w:val="004E074F"/>
    <w:rsid w:val="004E29D7"/>
    <w:rsid w:val="004F2990"/>
    <w:rsid w:val="004F659B"/>
    <w:rsid w:val="00510E3A"/>
    <w:rsid w:val="00516CDA"/>
    <w:rsid w:val="005265EB"/>
    <w:rsid w:val="005339D8"/>
    <w:rsid w:val="00535932"/>
    <w:rsid w:val="0055214D"/>
    <w:rsid w:val="005532DF"/>
    <w:rsid w:val="00555A94"/>
    <w:rsid w:val="005572DC"/>
    <w:rsid w:val="00557897"/>
    <w:rsid w:val="00575905"/>
    <w:rsid w:val="0058061F"/>
    <w:rsid w:val="00592BBD"/>
    <w:rsid w:val="00596D38"/>
    <w:rsid w:val="005D6DDA"/>
    <w:rsid w:val="005E55D7"/>
    <w:rsid w:val="0060751D"/>
    <w:rsid w:val="00623D90"/>
    <w:rsid w:val="00630674"/>
    <w:rsid w:val="00637FC5"/>
    <w:rsid w:val="00655FA8"/>
    <w:rsid w:val="00675C53"/>
    <w:rsid w:val="00685356"/>
    <w:rsid w:val="00687779"/>
    <w:rsid w:val="006945D6"/>
    <w:rsid w:val="00697788"/>
    <w:rsid w:val="006B784E"/>
    <w:rsid w:val="006D7D24"/>
    <w:rsid w:val="006F1410"/>
    <w:rsid w:val="006F7399"/>
    <w:rsid w:val="006F7820"/>
    <w:rsid w:val="00704B71"/>
    <w:rsid w:val="00731E94"/>
    <w:rsid w:val="00746A2F"/>
    <w:rsid w:val="00751529"/>
    <w:rsid w:val="00756092"/>
    <w:rsid w:val="00763F26"/>
    <w:rsid w:val="00775AF9"/>
    <w:rsid w:val="007766EA"/>
    <w:rsid w:val="00791511"/>
    <w:rsid w:val="007B1071"/>
    <w:rsid w:val="007C1ED4"/>
    <w:rsid w:val="007C3BF1"/>
    <w:rsid w:val="007D0A59"/>
    <w:rsid w:val="007D2541"/>
    <w:rsid w:val="007D35A6"/>
    <w:rsid w:val="008000D3"/>
    <w:rsid w:val="008016D1"/>
    <w:rsid w:val="00804D0A"/>
    <w:rsid w:val="008066EB"/>
    <w:rsid w:val="00810FA2"/>
    <w:rsid w:val="008159AF"/>
    <w:rsid w:val="008270E0"/>
    <w:rsid w:val="00833B86"/>
    <w:rsid w:val="00843CE0"/>
    <w:rsid w:val="008446A5"/>
    <w:rsid w:val="0084580F"/>
    <w:rsid w:val="00851A3F"/>
    <w:rsid w:val="00875956"/>
    <w:rsid w:val="00885074"/>
    <w:rsid w:val="00890963"/>
    <w:rsid w:val="008A6A2F"/>
    <w:rsid w:val="008C06A9"/>
    <w:rsid w:val="008F512C"/>
    <w:rsid w:val="008F5156"/>
    <w:rsid w:val="0090195D"/>
    <w:rsid w:val="0090244A"/>
    <w:rsid w:val="009156A0"/>
    <w:rsid w:val="009231DB"/>
    <w:rsid w:val="0095077E"/>
    <w:rsid w:val="009521D4"/>
    <w:rsid w:val="00966696"/>
    <w:rsid w:val="00994DC4"/>
    <w:rsid w:val="00995A36"/>
    <w:rsid w:val="00997062"/>
    <w:rsid w:val="009B1D0C"/>
    <w:rsid w:val="009C0A69"/>
    <w:rsid w:val="009C16E2"/>
    <w:rsid w:val="009C27FB"/>
    <w:rsid w:val="009E0BAC"/>
    <w:rsid w:val="009F217C"/>
    <w:rsid w:val="00A655E7"/>
    <w:rsid w:val="00A67B59"/>
    <w:rsid w:val="00A86E19"/>
    <w:rsid w:val="00AA7754"/>
    <w:rsid w:val="00AD16AD"/>
    <w:rsid w:val="00AF5EF4"/>
    <w:rsid w:val="00AF6C28"/>
    <w:rsid w:val="00B06E16"/>
    <w:rsid w:val="00B1668E"/>
    <w:rsid w:val="00B235FE"/>
    <w:rsid w:val="00B24474"/>
    <w:rsid w:val="00B3432A"/>
    <w:rsid w:val="00B5094C"/>
    <w:rsid w:val="00B54ACF"/>
    <w:rsid w:val="00B8403C"/>
    <w:rsid w:val="00B87F41"/>
    <w:rsid w:val="00B9166E"/>
    <w:rsid w:val="00B919EB"/>
    <w:rsid w:val="00BB31FE"/>
    <w:rsid w:val="00BC5E53"/>
    <w:rsid w:val="00BF601E"/>
    <w:rsid w:val="00C01ED6"/>
    <w:rsid w:val="00C06C7E"/>
    <w:rsid w:val="00C10CB8"/>
    <w:rsid w:val="00C36116"/>
    <w:rsid w:val="00C46789"/>
    <w:rsid w:val="00C645EA"/>
    <w:rsid w:val="00C7416D"/>
    <w:rsid w:val="00C9045B"/>
    <w:rsid w:val="00C91903"/>
    <w:rsid w:val="00CA1D26"/>
    <w:rsid w:val="00CB21F2"/>
    <w:rsid w:val="00CC6ABC"/>
    <w:rsid w:val="00CE0EFA"/>
    <w:rsid w:val="00CE7251"/>
    <w:rsid w:val="00D04EDE"/>
    <w:rsid w:val="00D06D4B"/>
    <w:rsid w:val="00D12027"/>
    <w:rsid w:val="00D22D51"/>
    <w:rsid w:val="00D279ED"/>
    <w:rsid w:val="00D378FF"/>
    <w:rsid w:val="00D513D3"/>
    <w:rsid w:val="00D62356"/>
    <w:rsid w:val="00D6670B"/>
    <w:rsid w:val="00D7771A"/>
    <w:rsid w:val="00D903AC"/>
    <w:rsid w:val="00D962CF"/>
    <w:rsid w:val="00DC1BCC"/>
    <w:rsid w:val="00DD5CFC"/>
    <w:rsid w:val="00DE1EAF"/>
    <w:rsid w:val="00DF09AB"/>
    <w:rsid w:val="00E02551"/>
    <w:rsid w:val="00E07146"/>
    <w:rsid w:val="00E106C9"/>
    <w:rsid w:val="00E1198B"/>
    <w:rsid w:val="00E15DE8"/>
    <w:rsid w:val="00E210E6"/>
    <w:rsid w:val="00E405C8"/>
    <w:rsid w:val="00E42095"/>
    <w:rsid w:val="00E4784A"/>
    <w:rsid w:val="00E601CC"/>
    <w:rsid w:val="00E819D8"/>
    <w:rsid w:val="00E82394"/>
    <w:rsid w:val="00E82FB6"/>
    <w:rsid w:val="00E90479"/>
    <w:rsid w:val="00E91FAE"/>
    <w:rsid w:val="00EB2420"/>
    <w:rsid w:val="00EC41C8"/>
    <w:rsid w:val="00ED61A5"/>
    <w:rsid w:val="00EE25AB"/>
    <w:rsid w:val="00EF09B6"/>
    <w:rsid w:val="00EF5F5A"/>
    <w:rsid w:val="00F06838"/>
    <w:rsid w:val="00F30C1C"/>
    <w:rsid w:val="00F37B84"/>
    <w:rsid w:val="00F765FD"/>
    <w:rsid w:val="00F8167E"/>
    <w:rsid w:val="00FA7FE4"/>
    <w:rsid w:val="00FC35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93CD2"/>
  <w15:docId w15:val="{6B5A1135-ADDC-4922-8D25-0202B9A7E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6A2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A6A2F"/>
    <w:pPr>
      <w:keepNext/>
      <w:jc w:val="center"/>
      <w:outlineLvl w:val="0"/>
    </w:pPr>
    <w:rPr>
      <w:sz w:val="28"/>
      <w:szCs w:val="28"/>
      <w:lang w:val="uz-Cyrl-UZ"/>
    </w:rPr>
  </w:style>
  <w:style w:type="paragraph" w:styleId="2">
    <w:name w:val="heading 2"/>
    <w:basedOn w:val="a"/>
    <w:next w:val="a"/>
    <w:link w:val="20"/>
    <w:uiPriority w:val="99"/>
    <w:qFormat/>
    <w:rsid w:val="008A6A2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8A6A2F"/>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8A6A2F"/>
    <w:pPr>
      <w:keepNext/>
      <w:widowControl w:val="0"/>
      <w:jc w:val="right"/>
      <w:outlineLvl w:val="3"/>
    </w:pPr>
    <w:rPr>
      <w:rFonts w:ascii="BalticaUzbek" w:hAnsi="BalticaUzbek" w:cs="BalticaUzbek"/>
      <w:sz w:val="28"/>
      <w:szCs w:val="28"/>
    </w:rPr>
  </w:style>
  <w:style w:type="paragraph" w:styleId="5">
    <w:name w:val="heading 5"/>
    <w:basedOn w:val="a"/>
    <w:next w:val="a"/>
    <w:link w:val="50"/>
    <w:uiPriority w:val="99"/>
    <w:qFormat/>
    <w:rsid w:val="008A6A2F"/>
    <w:pPr>
      <w:keepNext/>
      <w:widowControl w:val="0"/>
      <w:jc w:val="center"/>
      <w:outlineLvl w:val="4"/>
    </w:pPr>
    <w:rPr>
      <w:rFonts w:ascii="BalticaUzbek" w:hAnsi="BalticaUzbek" w:cs="BalticaUzbek"/>
    </w:rPr>
  </w:style>
  <w:style w:type="paragraph" w:styleId="6">
    <w:name w:val="heading 6"/>
    <w:basedOn w:val="a"/>
    <w:next w:val="a"/>
    <w:link w:val="60"/>
    <w:uiPriority w:val="99"/>
    <w:qFormat/>
    <w:rsid w:val="008A6A2F"/>
    <w:pPr>
      <w:keepNext/>
      <w:widowControl w:val="0"/>
      <w:jc w:val="both"/>
      <w:outlineLvl w:val="5"/>
    </w:pPr>
    <w:rPr>
      <w:rFonts w:ascii="BalticaUzbek" w:hAnsi="BalticaUzbek" w:cs="BalticaUzbek"/>
      <w:sz w:val="28"/>
      <w:szCs w:val="28"/>
    </w:rPr>
  </w:style>
  <w:style w:type="paragraph" w:styleId="7">
    <w:name w:val="heading 7"/>
    <w:basedOn w:val="a"/>
    <w:next w:val="a"/>
    <w:link w:val="70"/>
    <w:uiPriority w:val="99"/>
    <w:qFormat/>
    <w:rsid w:val="008A6A2F"/>
    <w:pPr>
      <w:keepNext/>
      <w:ind w:firstLine="720"/>
      <w:jc w:val="both"/>
      <w:outlineLvl w:val="6"/>
    </w:pPr>
    <w:rPr>
      <w:rFonts w:ascii="Bodo_uzb" w:hAnsi="Bodo_uzb" w:cs="Bodo_uzb"/>
      <w:sz w:val="28"/>
      <w:szCs w:val="28"/>
    </w:rPr>
  </w:style>
  <w:style w:type="paragraph" w:styleId="8">
    <w:name w:val="heading 8"/>
    <w:basedOn w:val="a"/>
    <w:next w:val="a"/>
    <w:link w:val="80"/>
    <w:uiPriority w:val="99"/>
    <w:qFormat/>
    <w:rsid w:val="008A6A2F"/>
    <w:pPr>
      <w:keepNext/>
      <w:jc w:val="center"/>
      <w:outlineLvl w:val="7"/>
    </w:pPr>
    <w:rPr>
      <w:rFonts w:ascii="Bodo_uzb" w:hAnsi="Bodo_uzb" w:cs="Bodo_uzb"/>
      <w:sz w:val="28"/>
      <w:szCs w:val="28"/>
    </w:rPr>
  </w:style>
  <w:style w:type="paragraph" w:styleId="9">
    <w:name w:val="heading 9"/>
    <w:basedOn w:val="a"/>
    <w:next w:val="a"/>
    <w:link w:val="90"/>
    <w:uiPriority w:val="99"/>
    <w:qFormat/>
    <w:rsid w:val="008A6A2F"/>
    <w:pPr>
      <w:keepNext/>
      <w:ind w:firstLine="720"/>
      <w:jc w:val="right"/>
      <w:outlineLvl w:val="8"/>
    </w:pPr>
    <w:rPr>
      <w:rFonts w:ascii="Bodo_uzb" w:hAnsi="Bodo_uzb" w:cs="Bodo_uzb"/>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6A2F"/>
    <w:rPr>
      <w:rFonts w:ascii="Times New Roman" w:eastAsia="Times New Roman" w:hAnsi="Times New Roman" w:cs="Times New Roman"/>
      <w:sz w:val="28"/>
      <w:szCs w:val="28"/>
      <w:lang w:val="uz-Cyrl-UZ" w:eastAsia="ru-RU"/>
    </w:rPr>
  </w:style>
  <w:style w:type="character" w:customStyle="1" w:styleId="20">
    <w:name w:val="Заголовок 2 Знак"/>
    <w:basedOn w:val="a0"/>
    <w:link w:val="2"/>
    <w:uiPriority w:val="99"/>
    <w:rsid w:val="008A6A2F"/>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8A6A2F"/>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8A6A2F"/>
    <w:rPr>
      <w:rFonts w:ascii="BalticaUzbek" w:eastAsia="Times New Roman" w:hAnsi="BalticaUzbek" w:cs="BalticaUzbek"/>
      <w:sz w:val="28"/>
      <w:szCs w:val="28"/>
      <w:lang w:eastAsia="ru-RU"/>
    </w:rPr>
  </w:style>
  <w:style w:type="character" w:customStyle="1" w:styleId="50">
    <w:name w:val="Заголовок 5 Знак"/>
    <w:basedOn w:val="a0"/>
    <w:link w:val="5"/>
    <w:uiPriority w:val="99"/>
    <w:rsid w:val="008A6A2F"/>
    <w:rPr>
      <w:rFonts w:ascii="BalticaUzbek" w:eastAsia="Times New Roman" w:hAnsi="BalticaUzbek" w:cs="BalticaUzbek"/>
      <w:sz w:val="24"/>
      <w:szCs w:val="24"/>
      <w:lang w:eastAsia="ru-RU"/>
    </w:rPr>
  </w:style>
  <w:style w:type="character" w:customStyle="1" w:styleId="60">
    <w:name w:val="Заголовок 6 Знак"/>
    <w:basedOn w:val="a0"/>
    <w:link w:val="6"/>
    <w:uiPriority w:val="9"/>
    <w:rsid w:val="008A6A2F"/>
    <w:rPr>
      <w:rFonts w:ascii="BalticaUzbek" w:eastAsia="Times New Roman" w:hAnsi="BalticaUzbek" w:cs="BalticaUzbek"/>
      <w:sz w:val="28"/>
      <w:szCs w:val="28"/>
      <w:lang w:eastAsia="ru-RU"/>
    </w:rPr>
  </w:style>
  <w:style w:type="character" w:customStyle="1" w:styleId="70">
    <w:name w:val="Заголовок 7 Знак"/>
    <w:basedOn w:val="a0"/>
    <w:link w:val="7"/>
    <w:uiPriority w:val="9"/>
    <w:rsid w:val="008A6A2F"/>
    <w:rPr>
      <w:rFonts w:ascii="Bodo_uzb" w:eastAsia="Times New Roman" w:hAnsi="Bodo_uzb" w:cs="Bodo_uzb"/>
      <w:sz w:val="28"/>
      <w:szCs w:val="28"/>
      <w:lang w:eastAsia="ru-RU"/>
    </w:rPr>
  </w:style>
  <w:style w:type="character" w:customStyle="1" w:styleId="80">
    <w:name w:val="Заголовок 8 Знак"/>
    <w:basedOn w:val="a0"/>
    <w:link w:val="8"/>
    <w:uiPriority w:val="9"/>
    <w:rsid w:val="008A6A2F"/>
    <w:rPr>
      <w:rFonts w:ascii="Bodo_uzb" w:eastAsia="Times New Roman" w:hAnsi="Bodo_uzb" w:cs="Bodo_uzb"/>
      <w:sz w:val="28"/>
      <w:szCs w:val="28"/>
      <w:lang w:eastAsia="ru-RU"/>
    </w:rPr>
  </w:style>
  <w:style w:type="character" w:customStyle="1" w:styleId="90">
    <w:name w:val="Заголовок 9 Знак"/>
    <w:basedOn w:val="a0"/>
    <w:link w:val="9"/>
    <w:uiPriority w:val="9"/>
    <w:rsid w:val="008A6A2F"/>
    <w:rPr>
      <w:rFonts w:ascii="Bodo_uzb" w:eastAsia="Times New Roman" w:hAnsi="Bodo_uzb" w:cs="Bodo_uzb"/>
      <w:b/>
      <w:bCs/>
      <w:sz w:val="28"/>
      <w:szCs w:val="28"/>
      <w:lang w:eastAsia="ru-RU"/>
    </w:rPr>
  </w:style>
  <w:style w:type="paragraph" w:styleId="a3">
    <w:name w:val="Body Text"/>
    <w:basedOn w:val="a"/>
    <w:link w:val="a4"/>
    <w:uiPriority w:val="99"/>
    <w:rsid w:val="008A6A2F"/>
    <w:rPr>
      <w:sz w:val="28"/>
      <w:szCs w:val="28"/>
      <w:lang w:val="en-US"/>
    </w:rPr>
  </w:style>
  <w:style w:type="character" w:customStyle="1" w:styleId="a4">
    <w:name w:val="Основной текст Знак"/>
    <w:basedOn w:val="a0"/>
    <w:link w:val="a3"/>
    <w:uiPriority w:val="99"/>
    <w:rsid w:val="008A6A2F"/>
    <w:rPr>
      <w:rFonts w:ascii="Times New Roman" w:eastAsia="Times New Roman" w:hAnsi="Times New Roman" w:cs="Times New Roman"/>
      <w:sz w:val="28"/>
      <w:szCs w:val="28"/>
      <w:lang w:val="en-US" w:eastAsia="ru-RU"/>
    </w:rPr>
  </w:style>
  <w:style w:type="paragraph" w:styleId="21">
    <w:name w:val="Body Text 2"/>
    <w:basedOn w:val="a"/>
    <w:link w:val="22"/>
    <w:uiPriority w:val="99"/>
    <w:rsid w:val="008A6A2F"/>
    <w:pPr>
      <w:widowControl w:val="0"/>
      <w:ind w:firstLine="720"/>
      <w:jc w:val="center"/>
    </w:pPr>
    <w:rPr>
      <w:rFonts w:ascii="BalticaUzbek" w:hAnsi="BalticaUzbek" w:cs="BalticaUzbek"/>
      <w:b/>
      <w:bCs/>
      <w:sz w:val="28"/>
      <w:szCs w:val="28"/>
    </w:rPr>
  </w:style>
  <w:style w:type="character" w:customStyle="1" w:styleId="22">
    <w:name w:val="Основной текст 2 Знак"/>
    <w:basedOn w:val="a0"/>
    <w:link w:val="21"/>
    <w:uiPriority w:val="99"/>
    <w:rsid w:val="008A6A2F"/>
    <w:rPr>
      <w:rFonts w:ascii="BalticaUzbek" w:eastAsia="Times New Roman" w:hAnsi="BalticaUzbek" w:cs="BalticaUzbek"/>
      <w:b/>
      <w:bCs/>
      <w:sz w:val="28"/>
      <w:szCs w:val="28"/>
      <w:lang w:eastAsia="ru-RU"/>
    </w:rPr>
  </w:style>
  <w:style w:type="paragraph" w:styleId="23">
    <w:name w:val="Body Text Indent 2"/>
    <w:basedOn w:val="a"/>
    <w:link w:val="24"/>
    <w:uiPriority w:val="99"/>
    <w:rsid w:val="008A6A2F"/>
    <w:pPr>
      <w:widowControl w:val="0"/>
      <w:ind w:firstLine="720"/>
      <w:jc w:val="both"/>
    </w:pPr>
    <w:rPr>
      <w:rFonts w:ascii="BalticaUzbek" w:hAnsi="BalticaUzbek" w:cs="BalticaUzbek"/>
      <w:sz w:val="28"/>
      <w:szCs w:val="28"/>
    </w:rPr>
  </w:style>
  <w:style w:type="character" w:customStyle="1" w:styleId="24">
    <w:name w:val="Основной текст с отступом 2 Знак"/>
    <w:basedOn w:val="a0"/>
    <w:link w:val="23"/>
    <w:uiPriority w:val="99"/>
    <w:rsid w:val="008A6A2F"/>
    <w:rPr>
      <w:rFonts w:ascii="BalticaUzbek" w:eastAsia="Times New Roman" w:hAnsi="BalticaUzbek" w:cs="BalticaUzbek"/>
      <w:sz w:val="28"/>
      <w:szCs w:val="28"/>
      <w:lang w:eastAsia="ru-RU"/>
    </w:rPr>
  </w:style>
  <w:style w:type="paragraph" w:styleId="31">
    <w:name w:val="Body Text Indent 3"/>
    <w:basedOn w:val="a"/>
    <w:link w:val="32"/>
    <w:uiPriority w:val="99"/>
    <w:rsid w:val="008A6A2F"/>
    <w:pPr>
      <w:spacing w:after="120"/>
      <w:ind w:left="283"/>
    </w:pPr>
    <w:rPr>
      <w:sz w:val="16"/>
      <w:szCs w:val="16"/>
    </w:rPr>
  </w:style>
  <w:style w:type="character" w:customStyle="1" w:styleId="32">
    <w:name w:val="Основной текст с отступом 3 Знак"/>
    <w:basedOn w:val="a0"/>
    <w:link w:val="31"/>
    <w:uiPriority w:val="99"/>
    <w:rsid w:val="008A6A2F"/>
    <w:rPr>
      <w:rFonts w:ascii="Times New Roman" w:eastAsia="Times New Roman" w:hAnsi="Times New Roman" w:cs="Times New Roman"/>
      <w:sz w:val="16"/>
      <w:szCs w:val="16"/>
      <w:lang w:eastAsia="ru-RU"/>
    </w:rPr>
  </w:style>
  <w:style w:type="paragraph" w:styleId="a5">
    <w:name w:val="Title"/>
    <w:basedOn w:val="a"/>
    <w:link w:val="a6"/>
    <w:uiPriority w:val="99"/>
    <w:qFormat/>
    <w:rsid w:val="008A6A2F"/>
    <w:pPr>
      <w:jc w:val="center"/>
    </w:pPr>
    <w:rPr>
      <w:sz w:val="32"/>
      <w:szCs w:val="32"/>
      <w:lang w:val="en-US"/>
    </w:rPr>
  </w:style>
  <w:style w:type="character" w:customStyle="1" w:styleId="a6">
    <w:name w:val="Заголовок Знак"/>
    <w:basedOn w:val="a0"/>
    <w:link w:val="a5"/>
    <w:uiPriority w:val="10"/>
    <w:rsid w:val="008A6A2F"/>
    <w:rPr>
      <w:rFonts w:ascii="Times New Roman" w:eastAsia="Times New Roman" w:hAnsi="Times New Roman" w:cs="Times New Roman"/>
      <w:sz w:val="32"/>
      <w:szCs w:val="32"/>
      <w:lang w:val="en-US" w:eastAsia="ru-RU"/>
    </w:rPr>
  </w:style>
  <w:style w:type="paragraph" w:styleId="a7">
    <w:name w:val="footer"/>
    <w:basedOn w:val="a"/>
    <w:link w:val="a8"/>
    <w:uiPriority w:val="99"/>
    <w:rsid w:val="008A6A2F"/>
    <w:pPr>
      <w:tabs>
        <w:tab w:val="center" w:pos="4677"/>
        <w:tab w:val="right" w:pos="9355"/>
      </w:tabs>
    </w:pPr>
  </w:style>
  <w:style w:type="character" w:customStyle="1" w:styleId="a8">
    <w:name w:val="Нижний колонтитул Знак"/>
    <w:basedOn w:val="a0"/>
    <w:link w:val="a7"/>
    <w:uiPriority w:val="99"/>
    <w:rsid w:val="008A6A2F"/>
    <w:rPr>
      <w:rFonts w:ascii="Times New Roman" w:eastAsia="Times New Roman" w:hAnsi="Times New Roman" w:cs="Times New Roman"/>
      <w:sz w:val="24"/>
      <w:szCs w:val="24"/>
      <w:lang w:eastAsia="ru-RU"/>
    </w:rPr>
  </w:style>
  <w:style w:type="character" w:styleId="a9">
    <w:name w:val="page number"/>
    <w:basedOn w:val="a0"/>
    <w:uiPriority w:val="99"/>
    <w:rsid w:val="008A6A2F"/>
    <w:rPr>
      <w:rFonts w:cs="Times New Roman"/>
    </w:rPr>
  </w:style>
  <w:style w:type="paragraph" w:styleId="aa">
    <w:name w:val="header"/>
    <w:basedOn w:val="a"/>
    <w:link w:val="ab"/>
    <w:uiPriority w:val="99"/>
    <w:rsid w:val="008A6A2F"/>
    <w:pPr>
      <w:tabs>
        <w:tab w:val="center" w:pos="4677"/>
        <w:tab w:val="right" w:pos="9355"/>
      </w:tabs>
    </w:pPr>
  </w:style>
  <w:style w:type="character" w:customStyle="1" w:styleId="ab">
    <w:name w:val="Верхний колонтитул Знак"/>
    <w:basedOn w:val="a0"/>
    <w:link w:val="aa"/>
    <w:uiPriority w:val="99"/>
    <w:rsid w:val="008A6A2F"/>
    <w:rPr>
      <w:rFonts w:ascii="Times New Roman" w:eastAsia="Times New Roman" w:hAnsi="Times New Roman" w:cs="Times New Roman"/>
      <w:sz w:val="24"/>
      <w:szCs w:val="24"/>
      <w:lang w:eastAsia="ru-RU"/>
    </w:rPr>
  </w:style>
  <w:style w:type="paragraph" w:styleId="33">
    <w:name w:val="Body Text 3"/>
    <w:basedOn w:val="21"/>
    <w:link w:val="34"/>
    <w:uiPriority w:val="99"/>
    <w:rsid w:val="008A6A2F"/>
    <w:pPr>
      <w:spacing w:after="120"/>
      <w:ind w:left="283" w:firstLine="0"/>
      <w:jc w:val="left"/>
    </w:pPr>
    <w:rPr>
      <w:rFonts w:ascii="Times New Roman" w:hAnsi="Times New Roman" w:cs="Times New Roman"/>
      <w:b w:val="0"/>
      <w:bCs w:val="0"/>
      <w:sz w:val="20"/>
      <w:szCs w:val="20"/>
    </w:rPr>
  </w:style>
  <w:style w:type="character" w:customStyle="1" w:styleId="34">
    <w:name w:val="Основной текст 3 Знак"/>
    <w:basedOn w:val="a0"/>
    <w:link w:val="33"/>
    <w:uiPriority w:val="99"/>
    <w:rsid w:val="008A6A2F"/>
    <w:rPr>
      <w:rFonts w:ascii="Times New Roman" w:eastAsia="Times New Roman" w:hAnsi="Times New Roman" w:cs="Times New Roman"/>
      <w:sz w:val="20"/>
      <w:szCs w:val="20"/>
      <w:lang w:eastAsia="ru-RU"/>
    </w:rPr>
  </w:style>
  <w:style w:type="paragraph" w:styleId="25">
    <w:name w:val="List Bullet 2"/>
    <w:basedOn w:val="a"/>
    <w:autoRedefine/>
    <w:uiPriority w:val="99"/>
    <w:rsid w:val="00E4784A"/>
    <w:pPr>
      <w:tabs>
        <w:tab w:val="left" w:pos="540"/>
      </w:tabs>
      <w:spacing w:line="276" w:lineRule="auto"/>
      <w:ind w:firstLine="567"/>
      <w:jc w:val="both"/>
      <w:outlineLvl w:val="0"/>
    </w:pPr>
    <w:rPr>
      <w:rFonts w:ascii="BalticaUzbek" w:hAnsi="BalticaUzbek" w:cs="BalticaUzbek"/>
      <w:sz w:val="28"/>
      <w:szCs w:val="28"/>
      <w:lang w:val="uz-Cyrl-UZ"/>
    </w:rPr>
  </w:style>
  <w:style w:type="paragraph" w:styleId="26">
    <w:name w:val="List 2"/>
    <w:basedOn w:val="a"/>
    <w:uiPriority w:val="99"/>
    <w:rsid w:val="008A6A2F"/>
    <w:pPr>
      <w:widowControl w:val="0"/>
      <w:ind w:left="566" w:hanging="283"/>
    </w:pPr>
    <w:rPr>
      <w:sz w:val="20"/>
      <w:szCs w:val="20"/>
    </w:rPr>
  </w:style>
  <w:style w:type="paragraph" w:styleId="27">
    <w:name w:val="List Continue 2"/>
    <w:basedOn w:val="a"/>
    <w:uiPriority w:val="99"/>
    <w:rsid w:val="008A6A2F"/>
    <w:pPr>
      <w:widowControl w:val="0"/>
      <w:spacing w:after="120"/>
      <w:ind w:left="566"/>
    </w:pPr>
    <w:rPr>
      <w:sz w:val="20"/>
      <w:szCs w:val="20"/>
    </w:rPr>
  </w:style>
  <w:style w:type="paragraph" w:customStyle="1" w:styleId="41">
    <w:name w:val="ﾎ魵濵・・・4"/>
    <w:basedOn w:val="21"/>
    <w:uiPriority w:val="99"/>
    <w:rsid w:val="008A6A2F"/>
    <w:pPr>
      <w:spacing w:after="120"/>
      <w:ind w:left="283" w:firstLine="0"/>
      <w:jc w:val="left"/>
    </w:pPr>
    <w:rPr>
      <w:rFonts w:ascii="Times New Roman" w:hAnsi="Times New Roman" w:cs="Times New Roman"/>
      <w:b w:val="0"/>
      <w:bCs w:val="0"/>
      <w:sz w:val="20"/>
      <w:szCs w:val="20"/>
    </w:rPr>
  </w:style>
  <w:style w:type="paragraph" w:styleId="35">
    <w:name w:val="List 3"/>
    <w:basedOn w:val="a"/>
    <w:uiPriority w:val="99"/>
    <w:rsid w:val="008A6A2F"/>
    <w:pPr>
      <w:widowControl w:val="0"/>
      <w:ind w:left="849" w:hanging="283"/>
    </w:pPr>
    <w:rPr>
      <w:sz w:val="20"/>
      <w:szCs w:val="20"/>
    </w:rPr>
  </w:style>
  <w:style w:type="paragraph" w:styleId="ac">
    <w:name w:val="List"/>
    <w:basedOn w:val="a"/>
    <w:uiPriority w:val="99"/>
    <w:rsid w:val="008A6A2F"/>
    <w:pPr>
      <w:widowControl w:val="0"/>
      <w:ind w:left="283" w:hanging="283"/>
    </w:pPr>
    <w:rPr>
      <w:sz w:val="20"/>
      <w:szCs w:val="20"/>
    </w:rPr>
  </w:style>
  <w:style w:type="paragraph" w:customStyle="1" w:styleId="BodyText21">
    <w:name w:val="Body Text 21"/>
    <w:basedOn w:val="a"/>
    <w:uiPriority w:val="99"/>
    <w:rsid w:val="008A6A2F"/>
    <w:pPr>
      <w:widowControl w:val="0"/>
      <w:jc w:val="center"/>
    </w:pPr>
    <w:rPr>
      <w:rFonts w:ascii="BalticaUzbek" w:hAnsi="BalticaUzbek" w:cs="BalticaUzbek"/>
      <w:b/>
      <w:bCs/>
      <w:sz w:val="28"/>
      <w:szCs w:val="28"/>
    </w:rPr>
  </w:style>
  <w:style w:type="table" w:styleId="ad">
    <w:name w:val="Table Grid"/>
    <w:basedOn w:val="a1"/>
    <w:uiPriority w:val="59"/>
    <w:rsid w:val="008A6A2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2">
    <w:name w:val="Основной текст 4"/>
    <w:basedOn w:val="21"/>
    <w:uiPriority w:val="99"/>
    <w:rsid w:val="008A6A2F"/>
    <w:pPr>
      <w:autoSpaceDE/>
      <w:autoSpaceDN/>
      <w:adjustRightInd/>
      <w:spacing w:after="120"/>
      <w:ind w:left="283" w:firstLine="0"/>
      <w:jc w:val="left"/>
    </w:pPr>
    <w:rPr>
      <w:rFonts w:ascii="Times New Roman" w:hAnsi="Times New Roman" w:cs="Times New Roman"/>
      <w:b w:val="0"/>
      <w:bCs w:val="0"/>
      <w:sz w:val="20"/>
      <w:szCs w:val="20"/>
    </w:rPr>
  </w:style>
  <w:style w:type="character" w:customStyle="1" w:styleId="ae">
    <w:name w:val="Основной шрифт"/>
    <w:uiPriority w:val="99"/>
    <w:rsid w:val="008A6A2F"/>
  </w:style>
  <w:style w:type="paragraph" w:styleId="af">
    <w:name w:val="Document Map"/>
    <w:basedOn w:val="a"/>
    <w:link w:val="af0"/>
    <w:uiPriority w:val="99"/>
    <w:semiHidden/>
    <w:rsid w:val="008A6A2F"/>
    <w:pPr>
      <w:shd w:val="clear" w:color="auto" w:fill="000080"/>
      <w:autoSpaceDE/>
      <w:autoSpaceDN/>
      <w:adjustRightInd/>
    </w:pPr>
    <w:rPr>
      <w:rFonts w:ascii="Tahoma" w:hAnsi="Tahoma" w:cs="Tahoma"/>
    </w:rPr>
  </w:style>
  <w:style w:type="character" w:customStyle="1" w:styleId="af0">
    <w:name w:val="Схема документа Знак"/>
    <w:basedOn w:val="a0"/>
    <w:link w:val="af"/>
    <w:uiPriority w:val="99"/>
    <w:semiHidden/>
    <w:rsid w:val="008A6A2F"/>
    <w:rPr>
      <w:rFonts w:ascii="Tahoma" w:eastAsia="Times New Roman" w:hAnsi="Tahoma" w:cs="Tahoma"/>
      <w:sz w:val="24"/>
      <w:szCs w:val="24"/>
      <w:shd w:val="clear" w:color="auto" w:fill="000080"/>
      <w:lang w:eastAsia="ru-RU"/>
    </w:rPr>
  </w:style>
  <w:style w:type="paragraph" w:customStyle="1" w:styleId="43">
    <w:name w:val="Îñíîâíîé òåêñò 4"/>
    <w:basedOn w:val="21"/>
    <w:uiPriority w:val="99"/>
    <w:rsid w:val="008A6A2F"/>
    <w:pPr>
      <w:spacing w:after="120"/>
      <w:ind w:left="283" w:firstLine="0"/>
      <w:jc w:val="left"/>
    </w:pPr>
    <w:rPr>
      <w:rFonts w:ascii="Times New Roman" w:hAnsi="Times New Roman" w:cs="Times New Roman"/>
      <w:b w:val="0"/>
      <w:bCs w:val="0"/>
      <w:sz w:val="20"/>
      <w:szCs w:val="20"/>
    </w:rPr>
  </w:style>
  <w:style w:type="character" w:customStyle="1" w:styleId="fontstyle01">
    <w:name w:val="fontstyle01"/>
    <w:basedOn w:val="a0"/>
    <w:rsid w:val="00D04EDE"/>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D04EDE"/>
    <w:rPr>
      <w:rFonts w:ascii="Times New Roman" w:hAnsi="Times New Roman" w:cs="Times New Roman" w:hint="default"/>
      <w:b/>
      <w:bCs/>
      <w:i w:val="0"/>
      <w:iCs w:val="0"/>
      <w:color w:val="000000"/>
      <w:sz w:val="28"/>
      <w:szCs w:val="28"/>
    </w:rPr>
  </w:style>
  <w:style w:type="paragraph" w:styleId="af1">
    <w:name w:val="List Paragraph"/>
    <w:basedOn w:val="a"/>
    <w:uiPriority w:val="34"/>
    <w:qFormat/>
    <w:rsid w:val="00394AB6"/>
    <w:pPr>
      <w:ind w:left="720"/>
      <w:contextualSpacing/>
    </w:pPr>
  </w:style>
  <w:style w:type="paragraph" w:customStyle="1" w:styleId="CharCharChar2">
    <w:name w:val="Char Char Char Знак Знак Знак Знак2 Знак Знак Знак Знак"/>
    <w:basedOn w:val="a"/>
    <w:uiPriority w:val="99"/>
    <w:rsid w:val="00B235FE"/>
    <w:pPr>
      <w:autoSpaceDE/>
      <w:autoSpaceDN/>
      <w:adjustRightInd/>
      <w:spacing w:after="160" w:line="240" w:lineRule="exact"/>
    </w:pPr>
    <w:rPr>
      <w:rFonts w:ascii="Arial" w:eastAsia="MS Mincho" w:hAnsi="Arial" w:cs="Arial"/>
      <w:sz w:val="20"/>
      <w:szCs w:val="20"/>
      <w:lang w:val="en-US" w:eastAsia="en-US"/>
    </w:rPr>
  </w:style>
  <w:style w:type="paragraph" w:styleId="af2">
    <w:name w:val="Block Text"/>
    <w:basedOn w:val="a"/>
    <w:uiPriority w:val="99"/>
    <w:rsid w:val="00B235FE"/>
    <w:pPr>
      <w:widowControl w:val="0"/>
      <w:shd w:val="clear" w:color="auto" w:fill="FFFFFF"/>
      <w:spacing w:line="211" w:lineRule="exact"/>
      <w:ind w:left="19" w:right="29" w:firstLine="317"/>
      <w:jc w:val="both"/>
    </w:pPr>
    <w:rPr>
      <w:rFonts w:ascii="Times New Roman IRO" w:hAnsi="Times New Roman IRO" w:cs="Times New Roman IRO"/>
      <w:color w:val="000000"/>
      <w:spacing w:val="-2"/>
    </w:rPr>
  </w:style>
  <w:style w:type="paragraph" w:styleId="af3">
    <w:name w:val="Plain Text"/>
    <w:basedOn w:val="a"/>
    <w:link w:val="af4"/>
    <w:uiPriority w:val="99"/>
    <w:rsid w:val="00B235FE"/>
    <w:pPr>
      <w:autoSpaceDE/>
      <w:autoSpaceDN/>
      <w:adjustRightInd/>
    </w:pPr>
    <w:rPr>
      <w:rFonts w:ascii="Courier New" w:hAnsi="Courier New" w:cs="Courier New"/>
      <w:sz w:val="20"/>
      <w:szCs w:val="20"/>
    </w:rPr>
  </w:style>
  <w:style w:type="character" w:customStyle="1" w:styleId="af4">
    <w:name w:val="Текст Знак"/>
    <w:basedOn w:val="a0"/>
    <w:link w:val="af3"/>
    <w:uiPriority w:val="99"/>
    <w:rsid w:val="00B235FE"/>
    <w:rPr>
      <w:rFonts w:ascii="Courier New" w:eastAsia="Times New Roman" w:hAnsi="Courier New" w:cs="Courier New"/>
      <w:sz w:val="20"/>
      <w:szCs w:val="20"/>
      <w:lang w:eastAsia="ru-RU"/>
    </w:rPr>
  </w:style>
  <w:style w:type="paragraph" w:customStyle="1" w:styleId="Char">
    <w:name w:val="Char Знак"/>
    <w:basedOn w:val="a"/>
    <w:uiPriority w:val="99"/>
    <w:rsid w:val="00B235FE"/>
    <w:pPr>
      <w:autoSpaceDE/>
      <w:autoSpaceDN/>
      <w:adjustRightInd/>
      <w:spacing w:after="160" w:line="240" w:lineRule="exact"/>
    </w:pPr>
    <w:rPr>
      <w:rFonts w:ascii="Verdana" w:hAnsi="Verdana" w:cs="Verdana"/>
      <w:sz w:val="20"/>
      <w:szCs w:val="20"/>
      <w:lang w:val="en-US" w:eastAsia="en-US"/>
    </w:rPr>
  </w:style>
  <w:style w:type="paragraph" w:customStyle="1" w:styleId="af5">
    <w:name w:val="Знак"/>
    <w:basedOn w:val="a"/>
    <w:uiPriority w:val="99"/>
    <w:rsid w:val="00B235FE"/>
    <w:pPr>
      <w:autoSpaceDE/>
      <w:autoSpaceDN/>
      <w:adjustRightInd/>
      <w:spacing w:after="160" w:line="240" w:lineRule="exact"/>
    </w:pPr>
    <w:rPr>
      <w:rFonts w:ascii="Arial" w:eastAsia="MS Mincho" w:hAnsi="Arial" w:cs="Arial"/>
      <w:sz w:val="20"/>
      <w:szCs w:val="20"/>
      <w:lang w:val="en-US" w:eastAsia="en-US"/>
    </w:rPr>
  </w:style>
  <w:style w:type="character" w:styleId="af6">
    <w:name w:val="Hyperlink"/>
    <w:basedOn w:val="a0"/>
    <w:uiPriority w:val="99"/>
    <w:rsid w:val="00B235FE"/>
    <w:rPr>
      <w:rFonts w:cs="Times New Roman"/>
      <w:color w:val="0000FF"/>
      <w:u w:val="single"/>
    </w:rPr>
  </w:style>
  <w:style w:type="paragraph" w:styleId="af7">
    <w:name w:val="Balloon Text"/>
    <w:basedOn w:val="a"/>
    <w:link w:val="af8"/>
    <w:uiPriority w:val="99"/>
    <w:semiHidden/>
    <w:unhideWhenUsed/>
    <w:rsid w:val="00B235FE"/>
    <w:rPr>
      <w:rFonts w:ascii="Tahoma" w:hAnsi="Tahoma" w:cs="Tahoma"/>
      <w:sz w:val="16"/>
      <w:szCs w:val="16"/>
    </w:rPr>
  </w:style>
  <w:style w:type="character" w:customStyle="1" w:styleId="af8">
    <w:name w:val="Текст выноски Знак"/>
    <w:basedOn w:val="a0"/>
    <w:link w:val="af7"/>
    <w:uiPriority w:val="99"/>
    <w:semiHidden/>
    <w:rsid w:val="00B235FE"/>
    <w:rPr>
      <w:rFonts w:ascii="Tahoma" w:eastAsia="Times New Roman" w:hAnsi="Tahoma" w:cs="Tahoma"/>
      <w:sz w:val="16"/>
      <w:szCs w:val="16"/>
      <w:lang w:eastAsia="ru-RU"/>
    </w:rPr>
  </w:style>
  <w:style w:type="paragraph" w:customStyle="1" w:styleId="FR2">
    <w:name w:val="FR2"/>
    <w:uiPriority w:val="99"/>
    <w:rsid w:val="00E601CC"/>
    <w:pPr>
      <w:widowControl w:val="0"/>
      <w:autoSpaceDE w:val="0"/>
      <w:autoSpaceDN w:val="0"/>
      <w:spacing w:after="0" w:line="360" w:lineRule="auto"/>
      <w:ind w:firstLine="660"/>
      <w:jc w:val="both"/>
    </w:pPr>
    <w:rPr>
      <w:rFonts w:ascii="Courier New" w:eastAsia="Times New Roman" w:hAnsi="Courier New" w:cs="Courier New"/>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5984102">
      <w:bodyDiv w:val="1"/>
      <w:marLeft w:val="0"/>
      <w:marRight w:val="0"/>
      <w:marTop w:val="0"/>
      <w:marBottom w:val="0"/>
      <w:divBdr>
        <w:top w:val="none" w:sz="0" w:space="0" w:color="auto"/>
        <w:left w:val="none" w:sz="0" w:space="0" w:color="auto"/>
        <w:bottom w:val="none" w:sz="0" w:space="0" w:color="auto"/>
        <w:right w:val="none" w:sz="0" w:space="0" w:color="auto"/>
      </w:divBdr>
    </w:div>
    <w:div w:id="1583027176">
      <w:bodyDiv w:val="1"/>
      <w:marLeft w:val="0"/>
      <w:marRight w:val="0"/>
      <w:marTop w:val="0"/>
      <w:marBottom w:val="0"/>
      <w:divBdr>
        <w:top w:val="none" w:sz="0" w:space="0" w:color="auto"/>
        <w:left w:val="none" w:sz="0" w:space="0" w:color="auto"/>
        <w:bottom w:val="none" w:sz="0" w:space="0" w:color="auto"/>
        <w:right w:val="none" w:sz="0" w:space="0" w:color="auto"/>
      </w:divBdr>
    </w:div>
    <w:div w:id="1633822976">
      <w:bodyDiv w:val="1"/>
      <w:marLeft w:val="0"/>
      <w:marRight w:val="0"/>
      <w:marTop w:val="0"/>
      <w:marBottom w:val="0"/>
      <w:divBdr>
        <w:top w:val="none" w:sz="0" w:space="0" w:color="auto"/>
        <w:left w:val="none" w:sz="0" w:space="0" w:color="auto"/>
        <w:bottom w:val="none" w:sz="0" w:space="0" w:color="auto"/>
        <w:right w:val="none" w:sz="0" w:space="0" w:color="auto"/>
      </w:divBdr>
    </w:div>
    <w:div w:id="1920677764">
      <w:bodyDiv w:val="1"/>
      <w:marLeft w:val="0"/>
      <w:marRight w:val="0"/>
      <w:marTop w:val="0"/>
      <w:marBottom w:val="0"/>
      <w:divBdr>
        <w:top w:val="none" w:sz="0" w:space="0" w:color="auto"/>
        <w:left w:val="none" w:sz="0" w:space="0" w:color="auto"/>
        <w:bottom w:val="none" w:sz="0" w:space="0" w:color="auto"/>
        <w:right w:val="none" w:sz="0" w:space="0" w:color="auto"/>
      </w:divBdr>
    </w:div>
    <w:div w:id="1939024519">
      <w:bodyDiv w:val="1"/>
      <w:marLeft w:val="0"/>
      <w:marRight w:val="0"/>
      <w:marTop w:val="0"/>
      <w:marBottom w:val="0"/>
      <w:divBdr>
        <w:top w:val="none" w:sz="0" w:space="0" w:color="auto"/>
        <w:left w:val="none" w:sz="0" w:space="0" w:color="auto"/>
        <w:bottom w:val="none" w:sz="0" w:space="0" w:color="auto"/>
        <w:right w:val="none" w:sz="0" w:space="0" w:color="auto"/>
      </w:divBdr>
    </w:div>
    <w:div w:id="195140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1.xml"/><Relationship Id="rId18" Type="http://schemas.openxmlformats.org/officeDocument/2006/relationships/hyperlink" Target="http://www.edu.u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2.w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8073089700996676E-2"/>
          <c:y val="3.0211480362537766E-2"/>
          <c:w val="0.76578073089700993"/>
          <c:h val="0.82779456193353473"/>
        </c:manualLayout>
      </c:layout>
      <c:bar3DChart>
        <c:barDir val="col"/>
        <c:grouping val="clustered"/>
        <c:varyColors val="0"/>
        <c:ser>
          <c:idx val="0"/>
          <c:order val="0"/>
          <c:tx>
            <c:strRef>
              <c:f>Sheet1!$A$2</c:f>
              <c:strCache>
                <c:ptCount val="1"/>
                <c:pt idx="0">
                  <c:v>Қорамол</c:v>
                </c:pt>
              </c:strCache>
            </c:strRef>
          </c:tx>
          <c:spPr>
            <a:solidFill>
              <a:srgbClr val="9999FF"/>
            </a:solidFill>
            <a:ln w="10745">
              <a:solidFill>
                <a:srgbClr val="000000"/>
              </a:solidFill>
              <a:prstDash val="solid"/>
            </a:ln>
          </c:spPr>
          <c:invertIfNegative val="0"/>
          <c:cat>
            <c:strRef>
              <c:f>Sheet1!$B$1:$B$1</c:f>
              <c:strCache>
                <c:ptCount val="1"/>
                <c:pt idx="0">
                  <c:v>Умумий азот</c:v>
                </c:pt>
              </c:strCache>
            </c:strRef>
          </c:cat>
          <c:val>
            <c:numRef>
              <c:f>Sheet1!$B$2:$B$2</c:f>
              <c:numCache>
                <c:formatCode>General</c:formatCode>
                <c:ptCount val="1"/>
                <c:pt idx="0">
                  <c:v>0.45</c:v>
                </c:pt>
              </c:numCache>
            </c:numRef>
          </c:val>
          <c:extLst>
            <c:ext xmlns:c16="http://schemas.microsoft.com/office/drawing/2014/chart" uri="{C3380CC4-5D6E-409C-BE32-E72D297353CC}">
              <c16:uniqueId val="{00000000-21B3-4E81-9296-CE9FCCA97682}"/>
            </c:ext>
          </c:extLst>
        </c:ser>
        <c:ser>
          <c:idx val="1"/>
          <c:order val="1"/>
          <c:tx>
            <c:strRef>
              <c:f>Sheet1!$A$3</c:f>
              <c:strCache>
                <c:ptCount val="1"/>
                <c:pt idx="0">
                  <c:v>Чўчқа</c:v>
                </c:pt>
              </c:strCache>
            </c:strRef>
          </c:tx>
          <c:spPr>
            <a:solidFill>
              <a:srgbClr val="993366"/>
            </a:solidFill>
            <a:ln w="10745">
              <a:solidFill>
                <a:srgbClr val="000000"/>
              </a:solidFill>
              <a:prstDash val="solid"/>
            </a:ln>
          </c:spPr>
          <c:invertIfNegative val="0"/>
          <c:cat>
            <c:strRef>
              <c:f>Sheet1!$B$1:$B$1</c:f>
              <c:strCache>
                <c:ptCount val="1"/>
                <c:pt idx="0">
                  <c:v>Умумий азот</c:v>
                </c:pt>
              </c:strCache>
            </c:strRef>
          </c:cat>
          <c:val>
            <c:numRef>
              <c:f>Sheet1!$B$3:$B$3</c:f>
              <c:numCache>
                <c:formatCode>General</c:formatCode>
                <c:ptCount val="1"/>
                <c:pt idx="0">
                  <c:v>0.45</c:v>
                </c:pt>
              </c:numCache>
            </c:numRef>
          </c:val>
          <c:extLst>
            <c:ext xmlns:c16="http://schemas.microsoft.com/office/drawing/2014/chart" uri="{C3380CC4-5D6E-409C-BE32-E72D297353CC}">
              <c16:uniqueId val="{00000001-21B3-4E81-9296-CE9FCCA97682}"/>
            </c:ext>
          </c:extLst>
        </c:ser>
        <c:ser>
          <c:idx val="2"/>
          <c:order val="2"/>
          <c:tx>
            <c:strRef>
              <c:f>Sheet1!$A$4</c:f>
              <c:strCache>
                <c:ptCount val="1"/>
                <c:pt idx="0">
                  <c:v>Қўй</c:v>
                </c:pt>
              </c:strCache>
            </c:strRef>
          </c:tx>
          <c:spPr>
            <a:solidFill>
              <a:srgbClr val="FFFFCC"/>
            </a:solidFill>
            <a:ln w="10745">
              <a:solidFill>
                <a:srgbClr val="000000"/>
              </a:solidFill>
              <a:prstDash val="solid"/>
            </a:ln>
          </c:spPr>
          <c:invertIfNegative val="0"/>
          <c:cat>
            <c:strRef>
              <c:f>Sheet1!$B$1:$B$1</c:f>
              <c:strCache>
                <c:ptCount val="1"/>
                <c:pt idx="0">
                  <c:v>Умумий азот</c:v>
                </c:pt>
              </c:strCache>
            </c:strRef>
          </c:cat>
          <c:val>
            <c:numRef>
              <c:f>Sheet1!$B$4:$B$4</c:f>
              <c:numCache>
                <c:formatCode>General</c:formatCode>
                <c:ptCount val="1"/>
                <c:pt idx="0">
                  <c:v>0.83</c:v>
                </c:pt>
              </c:numCache>
            </c:numRef>
          </c:val>
          <c:extLst>
            <c:ext xmlns:c16="http://schemas.microsoft.com/office/drawing/2014/chart" uri="{C3380CC4-5D6E-409C-BE32-E72D297353CC}">
              <c16:uniqueId val="{00000002-21B3-4E81-9296-CE9FCCA97682}"/>
            </c:ext>
          </c:extLst>
        </c:ser>
        <c:ser>
          <c:idx val="3"/>
          <c:order val="3"/>
          <c:tx>
            <c:strRef>
              <c:f>Sheet1!$A$5</c:f>
              <c:strCache>
                <c:ptCount val="1"/>
                <c:pt idx="0">
                  <c:v>От</c:v>
                </c:pt>
              </c:strCache>
            </c:strRef>
          </c:tx>
          <c:spPr>
            <a:solidFill>
              <a:srgbClr val="CCFFFF"/>
            </a:solidFill>
            <a:ln w="10745">
              <a:solidFill>
                <a:srgbClr val="000000"/>
              </a:solidFill>
              <a:prstDash val="solid"/>
            </a:ln>
          </c:spPr>
          <c:invertIfNegative val="0"/>
          <c:cat>
            <c:strRef>
              <c:f>Sheet1!$B$1:$B$1</c:f>
              <c:strCache>
                <c:ptCount val="1"/>
                <c:pt idx="0">
                  <c:v>Умумий азот</c:v>
                </c:pt>
              </c:strCache>
            </c:strRef>
          </c:cat>
          <c:val>
            <c:numRef>
              <c:f>Sheet1!$B$5:$B$5</c:f>
              <c:numCache>
                <c:formatCode>General</c:formatCode>
                <c:ptCount val="1"/>
                <c:pt idx="0">
                  <c:v>0.57999999999999996</c:v>
                </c:pt>
              </c:numCache>
            </c:numRef>
          </c:val>
          <c:extLst>
            <c:ext xmlns:c16="http://schemas.microsoft.com/office/drawing/2014/chart" uri="{C3380CC4-5D6E-409C-BE32-E72D297353CC}">
              <c16:uniqueId val="{00000003-21B3-4E81-9296-CE9FCCA97682}"/>
            </c:ext>
          </c:extLst>
        </c:ser>
        <c:ser>
          <c:idx val="4"/>
          <c:order val="4"/>
          <c:tx>
            <c:strRef>
              <c:f>Sheet1!$A$6</c:f>
              <c:strCache>
                <c:ptCount val="1"/>
                <c:pt idx="0">
                  <c:v>Аралаш гўнг</c:v>
                </c:pt>
              </c:strCache>
            </c:strRef>
          </c:tx>
          <c:spPr>
            <a:solidFill>
              <a:srgbClr val="660066"/>
            </a:solidFill>
            <a:ln w="10745">
              <a:solidFill>
                <a:srgbClr val="000000"/>
              </a:solidFill>
              <a:prstDash val="solid"/>
            </a:ln>
          </c:spPr>
          <c:invertIfNegative val="0"/>
          <c:cat>
            <c:strRef>
              <c:f>Sheet1!$B$1:$B$1</c:f>
              <c:strCache>
                <c:ptCount val="1"/>
                <c:pt idx="0">
                  <c:v>Умумий азот</c:v>
                </c:pt>
              </c:strCache>
            </c:strRef>
          </c:cat>
          <c:val>
            <c:numRef>
              <c:f>Sheet1!$B$6:$B$6</c:f>
              <c:numCache>
                <c:formatCode>General</c:formatCode>
                <c:ptCount val="1"/>
                <c:pt idx="0">
                  <c:v>0.5</c:v>
                </c:pt>
              </c:numCache>
            </c:numRef>
          </c:val>
          <c:extLst>
            <c:ext xmlns:c16="http://schemas.microsoft.com/office/drawing/2014/chart" uri="{C3380CC4-5D6E-409C-BE32-E72D297353CC}">
              <c16:uniqueId val="{00000004-21B3-4E81-9296-CE9FCCA97682}"/>
            </c:ext>
          </c:extLst>
        </c:ser>
        <c:dLbls>
          <c:showLegendKey val="0"/>
          <c:showVal val="0"/>
          <c:showCatName val="0"/>
          <c:showSerName val="0"/>
          <c:showPercent val="0"/>
          <c:showBubbleSize val="0"/>
        </c:dLbls>
        <c:gapWidth val="150"/>
        <c:gapDepth val="0"/>
        <c:shape val="box"/>
        <c:axId val="-660114016"/>
        <c:axId val="-660113472"/>
        <c:axId val="0"/>
      </c:bar3DChart>
      <c:catAx>
        <c:axId val="-660114016"/>
        <c:scaling>
          <c:orientation val="minMax"/>
        </c:scaling>
        <c:delete val="0"/>
        <c:axPos val="b"/>
        <c:numFmt formatCode="General" sourceLinked="1"/>
        <c:majorTickMark val="out"/>
        <c:minorTickMark val="none"/>
        <c:tickLblPos val="low"/>
        <c:spPr>
          <a:ln w="2686">
            <a:solidFill>
              <a:srgbClr val="000000"/>
            </a:solidFill>
            <a:prstDash val="solid"/>
          </a:ln>
        </c:spPr>
        <c:txPr>
          <a:bodyPr rot="0" vert="horz"/>
          <a:lstStyle/>
          <a:p>
            <a:pPr>
              <a:defRPr sz="1227" b="1" i="0" u="none" strike="noStrike" baseline="0">
                <a:solidFill>
                  <a:srgbClr val="000000"/>
                </a:solidFill>
                <a:latin typeface="Times New Roman" pitchFamily="18" charset="0"/>
                <a:ea typeface="Arial Cyr"/>
                <a:cs typeface="Times New Roman" pitchFamily="18" charset="0"/>
              </a:defRPr>
            </a:pPr>
            <a:endParaRPr lang="ru-RU"/>
          </a:p>
        </c:txPr>
        <c:crossAx val="-660113472"/>
        <c:crosses val="autoZero"/>
        <c:auto val="1"/>
        <c:lblAlgn val="ctr"/>
        <c:lblOffset val="100"/>
        <c:tickLblSkip val="1"/>
        <c:tickMarkSkip val="1"/>
        <c:noMultiLvlLbl val="0"/>
      </c:catAx>
      <c:valAx>
        <c:axId val="-660113472"/>
        <c:scaling>
          <c:orientation val="minMax"/>
        </c:scaling>
        <c:delete val="0"/>
        <c:axPos val="l"/>
        <c:majorGridlines>
          <c:spPr>
            <a:ln w="2686">
              <a:solidFill>
                <a:srgbClr val="000000"/>
              </a:solidFill>
              <a:prstDash val="solid"/>
            </a:ln>
          </c:spPr>
        </c:majorGridlines>
        <c:numFmt formatCode="General" sourceLinked="1"/>
        <c:majorTickMark val="out"/>
        <c:minorTickMark val="none"/>
        <c:tickLblPos val="nextTo"/>
        <c:spPr>
          <a:ln w="2686">
            <a:solidFill>
              <a:srgbClr val="000000"/>
            </a:solidFill>
            <a:prstDash val="solid"/>
          </a:ln>
        </c:spPr>
        <c:txPr>
          <a:bodyPr rot="0" vert="horz"/>
          <a:lstStyle/>
          <a:p>
            <a:pPr>
              <a:defRPr sz="1227" b="1" i="0" u="none" strike="noStrike" baseline="0">
                <a:solidFill>
                  <a:srgbClr val="000000"/>
                </a:solidFill>
                <a:latin typeface="Arial Cyr"/>
                <a:ea typeface="Arial Cyr"/>
                <a:cs typeface="Arial Cyr"/>
              </a:defRPr>
            </a:pPr>
            <a:endParaRPr lang="ru-RU"/>
          </a:p>
        </c:txPr>
        <c:crossAx val="-660114016"/>
        <c:crosses val="autoZero"/>
        <c:crossBetween val="between"/>
      </c:valAx>
      <c:spPr>
        <a:noFill/>
        <a:ln w="21489">
          <a:noFill/>
        </a:ln>
      </c:spPr>
    </c:plotArea>
    <c:legend>
      <c:legendPos val="r"/>
      <c:layout>
        <c:manualLayout>
          <c:xMode val="edge"/>
          <c:yMode val="edge"/>
          <c:x val="0.84053156146179397"/>
          <c:y val="0.20543806646525681"/>
          <c:w val="0.15116279069767441"/>
          <c:h val="0.53474320241691842"/>
        </c:manualLayout>
      </c:layout>
      <c:overlay val="0"/>
      <c:spPr>
        <a:noFill/>
        <a:ln w="2686">
          <a:solidFill>
            <a:srgbClr val="000000"/>
          </a:solidFill>
          <a:prstDash val="solid"/>
        </a:ln>
      </c:spPr>
      <c:txPr>
        <a:bodyPr/>
        <a:lstStyle/>
        <a:p>
          <a:pPr>
            <a:defRPr sz="931"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227"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49282-5CDB-4D87-9CFB-73B86283E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1359</TotalTime>
  <Pages>1</Pages>
  <Words>46344</Words>
  <Characters>264165</Characters>
  <Application>Microsoft Office Word</Application>
  <DocSecurity>0</DocSecurity>
  <Lines>2201</Lines>
  <Paragraphs>619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Saidjon .. Sidiqov</dc:creator>
  <cp:lastModifiedBy>Lenovo</cp:lastModifiedBy>
  <cp:revision>86</cp:revision>
  <dcterms:created xsi:type="dcterms:W3CDTF">2024-02-19T05:11:00Z</dcterms:created>
  <dcterms:modified xsi:type="dcterms:W3CDTF">2024-04-03T10:04:00Z</dcterms:modified>
</cp:coreProperties>
</file>